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29c3" w14:textId="8d42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учебных планов и образовательных программ детских музыкальных школ, детских художественных школ и детских школ искусств</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декабря 2011 года № 543. Зарегистрирован в Министерстве юстиции Республики Казахстан 6 февраля 2012 года № 7409.</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20.01.2016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w:t>
      </w:r>
    </w:p>
    <w:bookmarkEnd w:id="0"/>
    <w:p>
      <w:pPr>
        <w:spacing w:after="0"/>
        <w:ind w:left="0"/>
        <w:jc w:val="both"/>
      </w:pPr>
      <w:r>
        <w:rPr>
          <w:rFonts w:ascii="Times New Roman"/>
          <w:b w:val="false"/>
          <w:i w:val="false"/>
          <w:color w:val="000000"/>
          <w:sz w:val="28"/>
        </w:rPr>
        <w:t xml:space="preserve">
      1) типовой учебный план детской музыкальной школы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типовой учебный план детской художественной школы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 w:id="1"/>
    <w:p>
      <w:pPr>
        <w:spacing w:after="0"/>
        <w:ind w:left="0"/>
        <w:jc w:val="both"/>
      </w:pPr>
      <w:r>
        <w:rPr>
          <w:rFonts w:ascii="Times New Roman"/>
          <w:b w:val="false"/>
          <w:i w:val="false"/>
          <w:color w:val="000000"/>
          <w:sz w:val="28"/>
        </w:rPr>
        <w:t xml:space="preserve">
      3) типовой учебный план детских школ искусств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
    <w:bookmarkStart w:name="z11" w:id="2"/>
    <w:p>
      <w:pPr>
        <w:spacing w:after="0"/>
        <w:ind w:left="0"/>
        <w:jc w:val="both"/>
      </w:pPr>
      <w:r>
        <w:rPr>
          <w:rFonts w:ascii="Times New Roman"/>
          <w:b w:val="false"/>
          <w:i w:val="false"/>
          <w:color w:val="000000"/>
          <w:sz w:val="28"/>
        </w:rPr>
        <w:t xml:space="preserve">
      4) образовательную программу по предмету "Рисунок" детских художественных школ и детских школ искусств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
    <w:bookmarkStart w:name="z12" w:id="3"/>
    <w:p>
      <w:pPr>
        <w:spacing w:after="0"/>
        <w:ind w:left="0"/>
        <w:jc w:val="both"/>
      </w:pPr>
      <w:r>
        <w:rPr>
          <w:rFonts w:ascii="Times New Roman"/>
          <w:b w:val="false"/>
          <w:i w:val="false"/>
          <w:color w:val="000000"/>
          <w:sz w:val="28"/>
        </w:rPr>
        <w:t xml:space="preserve">
      5) образовательную программу по предмету "Живопись" детских художественных школ и детских школ искусств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
    <w:bookmarkStart w:name="z13" w:id="4"/>
    <w:p>
      <w:pPr>
        <w:spacing w:after="0"/>
        <w:ind w:left="0"/>
        <w:jc w:val="both"/>
      </w:pPr>
      <w:r>
        <w:rPr>
          <w:rFonts w:ascii="Times New Roman"/>
          <w:b w:val="false"/>
          <w:i w:val="false"/>
          <w:color w:val="000000"/>
          <w:sz w:val="28"/>
        </w:rPr>
        <w:t xml:space="preserve">
      6) образовательную программу по предмету "Станковая композиция" детских художественных школ и детских школ искусств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4"/>
    <w:bookmarkStart w:name="z14" w:id="5"/>
    <w:p>
      <w:pPr>
        <w:spacing w:after="0"/>
        <w:ind w:left="0"/>
        <w:jc w:val="both"/>
      </w:pPr>
      <w:r>
        <w:rPr>
          <w:rFonts w:ascii="Times New Roman"/>
          <w:b w:val="false"/>
          <w:i w:val="false"/>
          <w:color w:val="000000"/>
          <w:sz w:val="28"/>
        </w:rPr>
        <w:t xml:space="preserve">
      7) образовательную программу по предмету "Прикладная композиция" детских художественных школ и детских школ искусств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5"/>
    <w:bookmarkStart w:name="z15" w:id="6"/>
    <w:p>
      <w:pPr>
        <w:spacing w:after="0"/>
        <w:ind w:left="0"/>
        <w:jc w:val="both"/>
      </w:pPr>
      <w:r>
        <w:rPr>
          <w:rFonts w:ascii="Times New Roman"/>
          <w:b w:val="false"/>
          <w:i w:val="false"/>
          <w:color w:val="000000"/>
          <w:sz w:val="28"/>
        </w:rPr>
        <w:t xml:space="preserve">
      8) образовательную программу предмету "Скульптура" детских художественных школ и детских школ искусств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6"/>
    <w:bookmarkStart w:name="z16" w:id="7"/>
    <w:p>
      <w:pPr>
        <w:spacing w:after="0"/>
        <w:ind w:left="0"/>
        <w:jc w:val="both"/>
      </w:pPr>
      <w:r>
        <w:rPr>
          <w:rFonts w:ascii="Times New Roman"/>
          <w:b w:val="false"/>
          <w:i w:val="false"/>
          <w:color w:val="000000"/>
          <w:sz w:val="28"/>
        </w:rPr>
        <w:t xml:space="preserve">
      9) образовательную программу по предмету "История изобразительного искусства" детских художественных школ и детских школ искусств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7"/>
    <w:bookmarkStart w:name="z17" w:id="8"/>
    <w:p>
      <w:pPr>
        <w:spacing w:after="0"/>
        <w:ind w:left="0"/>
        <w:jc w:val="both"/>
      </w:pPr>
      <w:r>
        <w:rPr>
          <w:rFonts w:ascii="Times New Roman"/>
          <w:b w:val="false"/>
          <w:i w:val="false"/>
          <w:color w:val="000000"/>
          <w:sz w:val="28"/>
        </w:rPr>
        <w:t xml:space="preserve">
      10) образовательную программу по предмету "Пленэр" детских художественных школ и детских школ искусств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8"/>
    <w:bookmarkStart w:name="z18" w:id="9"/>
    <w:p>
      <w:pPr>
        <w:spacing w:after="0"/>
        <w:ind w:left="0"/>
        <w:jc w:val="both"/>
      </w:pPr>
      <w:r>
        <w:rPr>
          <w:rFonts w:ascii="Times New Roman"/>
          <w:b w:val="false"/>
          <w:i w:val="false"/>
          <w:color w:val="000000"/>
          <w:sz w:val="28"/>
        </w:rPr>
        <w:t xml:space="preserve">
      11) образовательную программу по предмету "Специальное фортепиано" детских музыкальных школ и детских школ искусств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9"/>
    <w:bookmarkStart w:name="z19" w:id="10"/>
    <w:p>
      <w:pPr>
        <w:spacing w:after="0"/>
        <w:ind w:left="0"/>
        <w:jc w:val="both"/>
      </w:pPr>
      <w:r>
        <w:rPr>
          <w:rFonts w:ascii="Times New Roman"/>
          <w:b w:val="false"/>
          <w:i w:val="false"/>
          <w:color w:val="000000"/>
          <w:sz w:val="28"/>
        </w:rPr>
        <w:t xml:space="preserve">
      12) образовательную программу по предмету "Скрипка" детских музыкальных школ и детских школ искусств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0"/>
    <w:bookmarkStart w:name="z20" w:id="11"/>
    <w:p>
      <w:pPr>
        <w:spacing w:after="0"/>
        <w:ind w:left="0"/>
        <w:jc w:val="both"/>
      </w:pPr>
      <w:r>
        <w:rPr>
          <w:rFonts w:ascii="Times New Roman"/>
          <w:b w:val="false"/>
          <w:i w:val="false"/>
          <w:color w:val="000000"/>
          <w:sz w:val="28"/>
        </w:rPr>
        <w:t xml:space="preserve">
      13) образовательную программу по предмету "Баян" детских музыкальных школ и детских школ искусств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1"/>
    <w:bookmarkStart w:name="z21" w:id="12"/>
    <w:p>
      <w:pPr>
        <w:spacing w:after="0"/>
        <w:ind w:left="0"/>
        <w:jc w:val="both"/>
      </w:pPr>
      <w:r>
        <w:rPr>
          <w:rFonts w:ascii="Times New Roman"/>
          <w:b w:val="false"/>
          <w:i w:val="false"/>
          <w:color w:val="000000"/>
          <w:sz w:val="28"/>
        </w:rPr>
        <w:t xml:space="preserve">
      14) образовательную программу по предмету "Специальный класс Флейта" детских музыкальных школ и детских школ искусств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2"/>
    <w:bookmarkStart w:name="z22" w:id="13"/>
    <w:p>
      <w:pPr>
        <w:spacing w:after="0"/>
        <w:ind w:left="0"/>
        <w:jc w:val="both"/>
      </w:pPr>
      <w:r>
        <w:rPr>
          <w:rFonts w:ascii="Times New Roman"/>
          <w:b w:val="false"/>
          <w:i w:val="false"/>
          <w:color w:val="000000"/>
          <w:sz w:val="28"/>
        </w:rPr>
        <w:t xml:space="preserve">
      15) образовательную программу по предмету "Саксофон" детских музыкальных школ и детских школ искусств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3"/>
    <w:bookmarkStart w:name="z23" w:id="14"/>
    <w:p>
      <w:pPr>
        <w:spacing w:after="0"/>
        <w:ind w:left="0"/>
        <w:jc w:val="both"/>
      </w:pPr>
      <w:r>
        <w:rPr>
          <w:rFonts w:ascii="Times New Roman"/>
          <w:b w:val="false"/>
          <w:i w:val="false"/>
          <w:color w:val="000000"/>
          <w:sz w:val="28"/>
        </w:rPr>
        <w:t xml:space="preserve">
      16) образовательную программу по предмету "Труба" детских музыкальных школ и детских школ искусств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4"/>
    <w:bookmarkStart w:name="z24" w:id="15"/>
    <w:p>
      <w:pPr>
        <w:spacing w:after="0"/>
        <w:ind w:left="0"/>
        <w:jc w:val="both"/>
      </w:pPr>
      <w:r>
        <w:rPr>
          <w:rFonts w:ascii="Times New Roman"/>
          <w:b w:val="false"/>
          <w:i w:val="false"/>
          <w:color w:val="000000"/>
          <w:sz w:val="28"/>
        </w:rPr>
        <w:t xml:space="preserve">
      17) образовательную программу по предмету "Эстрадный вокал" детских музыкальных школ и детских школ искусств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5"/>
    <w:bookmarkStart w:name="z25" w:id="16"/>
    <w:p>
      <w:pPr>
        <w:spacing w:after="0"/>
        <w:ind w:left="0"/>
        <w:jc w:val="both"/>
      </w:pPr>
      <w:r>
        <w:rPr>
          <w:rFonts w:ascii="Times New Roman"/>
          <w:b w:val="false"/>
          <w:i w:val="false"/>
          <w:color w:val="000000"/>
          <w:sz w:val="28"/>
        </w:rPr>
        <w:t xml:space="preserve">
      18) образовательную программу по предмету "Оркестр русских народных инструментов" детских музыкальных школ и детских школ искусств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6"/>
    <w:bookmarkStart w:name="z26" w:id="17"/>
    <w:p>
      <w:pPr>
        <w:spacing w:after="0"/>
        <w:ind w:left="0"/>
        <w:jc w:val="both"/>
      </w:pPr>
      <w:r>
        <w:rPr>
          <w:rFonts w:ascii="Times New Roman"/>
          <w:b w:val="false"/>
          <w:i w:val="false"/>
          <w:color w:val="000000"/>
          <w:sz w:val="28"/>
        </w:rPr>
        <w:t xml:space="preserve">
      19) образовательную программу по предмету "Классический танец" детских школ искусств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7"/>
    <w:bookmarkStart w:name="z27" w:id="18"/>
    <w:p>
      <w:pPr>
        <w:spacing w:after="0"/>
        <w:ind w:left="0"/>
        <w:jc w:val="both"/>
      </w:pPr>
      <w:r>
        <w:rPr>
          <w:rFonts w:ascii="Times New Roman"/>
          <w:b w:val="false"/>
          <w:i w:val="false"/>
          <w:color w:val="000000"/>
          <w:sz w:val="28"/>
        </w:rPr>
        <w:t xml:space="preserve">
      20) образовательную программу по предмету "Народно-сценический танец" детских школ искусств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8"/>
    <w:bookmarkStart w:name="z28" w:id="19"/>
    <w:p>
      <w:pPr>
        <w:spacing w:after="0"/>
        <w:ind w:left="0"/>
        <w:jc w:val="both"/>
      </w:pPr>
      <w:r>
        <w:rPr>
          <w:rFonts w:ascii="Times New Roman"/>
          <w:b w:val="false"/>
          <w:i w:val="false"/>
          <w:color w:val="000000"/>
          <w:sz w:val="28"/>
        </w:rPr>
        <w:t xml:space="preserve">
      21) образовательную программу по предмету "Акробатика" детских школ искусств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19"/>
    <w:bookmarkStart w:name="z29" w:id="20"/>
    <w:p>
      <w:pPr>
        <w:spacing w:after="0"/>
        <w:ind w:left="0"/>
        <w:jc w:val="both"/>
      </w:pPr>
      <w:r>
        <w:rPr>
          <w:rFonts w:ascii="Times New Roman"/>
          <w:b w:val="false"/>
          <w:i w:val="false"/>
          <w:color w:val="000000"/>
          <w:sz w:val="28"/>
        </w:rPr>
        <w:t xml:space="preserve">
      22) образовательную программу по предмету "Гимнастика" детских школ искусств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0"/>
    <w:bookmarkStart w:name="z30" w:id="21"/>
    <w:p>
      <w:pPr>
        <w:spacing w:after="0"/>
        <w:ind w:left="0"/>
        <w:jc w:val="both"/>
      </w:pPr>
      <w:r>
        <w:rPr>
          <w:rFonts w:ascii="Times New Roman"/>
          <w:b w:val="false"/>
          <w:i w:val="false"/>
          <w:color w:val="000000"/>
          <w:sz w:val="28"/>
        </w:rPr>
        <w:t xml:space="preserve">
      23) образовательную программу по предмету "Эквилибристика" детских школ искусств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1"/>
    <w:bookmarkStart w:name="z31" w:id="22"/>
    <w:p>
      <w:pPr>
        <w:spacing w:after="0"/>
        <w:ind w:left="0"/>
        <w:jc w:val="both"/>
      </w:pPr>
      <w:r>
        <w:rPr>
          <w:rFonts w:ascii="Times New Roman"/>
          <w:b w:val="false"/>
          <w:i w:val="false"/>
          <w:color w:val="000000"/>
          <w:sz w:val="28"/>
        </w:rPr>
        <w:t xml:space="preserve">
      24) образовательную программу по предмету "Жонглирование" детских школ искусств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2"/>
    <w:bookmarkStart w:name="z32" w:id="23"/>
    <w:p>
      <w:pPr>
        <w:spacing w:after="0"/>
        <w:ind w:left="0"/>
        <w:jc w:val="both"/>
      </w:pPr>
      <w:r>
        <w:rPr>
          <w:rFonts w:ascii="Times New Roman"/>
          <w:b w:val="false"/>
          <w:i w:val="false"/>
          <w:color w:val="000000"/>
          <w:sz w:val="28"/>
        </w:rPr>
        <w:t xml:space="preserve">
      25) образовательную программу по предмету "Клоунада" детских школ искусств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3"/>
    <w:bookmarkStart w:name="z33" w:id="24"/>
    <w:p>
      <w:pPr>
        <w:spacing w:after="0"/>
        <w:ind w:left="0"/>
        <w:jc w:val="both"/>
      </w:pPr>
      <w:r>
        <w:rPr>
          <w:rFonts w:ascii="Times New Roman"/>
          <w:b w:val="false"/>
          <w:i w:val="false"/>
          <w:color w:val="000000"/>
          <w:sz w:val="28"/>
        </w:rPr>
        <w:t xml:space="preserve">
      26) образовательную программу по предмету "История циркового искусства" детских школ искусств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 </w:t>
      </w:r>
    </w:p>
    <w:bookmarkEnd w:id="24"/>
    <w:bookmarkStart w:name="z34" w:id="25"/>
    <w:p>
      <w:pPr>
        <w:spacing w:after="0"/>
        <w:ind w:left="0"/>
        <w:jc w:val="both"/>
      </w:pPr>
      <w:r>
        <w:rPr>
          <w:rFonts w:ascii="Times New Roman"/>
          <w:b w:val="false"/>
          <w:i w:val="false"/>
          <w:color w:val="000000"/>
          <w:sz w:val="28"/>
        </w:rPr>
        <w:t xml:space="preserve">
      27) образовательную программу по предмету "Историко-бытовой танец" детских школ искусств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5"/>
    <w:bookmarkStart w:name="z35" w:id="26"/>
    <w:p>
      <w:pPr>
        <w:spacing w:after="0"/>
        <w:ind w:left="0"/>
        <w:jc w:val="both"/>
      </w:pPr>
      <w:r>
        <w:rPr>
          <w:rFonts w:ascii="Times New Roman"/>
          <w:b w:val="false"/>
          <w:i w:val="false"/>
          <w:color w:val="000000"/>
          <w:sz w:val="28"/>
        </w:rPr>
        <w:t xml:space="preserve">
      28) образовательную программу по предмету "Бальный танец" детских школ искусств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6"/>
    <w:bookmarkStart w:name="z36" w:id="27"/>
    <w:p>
      <w:pPr>
        <w:spacing w:after="0"/>
        <w:ind w:left="0"/>
        <w:jc w:val="both"/>
      </w:pPr>
      <w:r>
        <w:rPr>
          <w:rFonts w:ascii="Times New Roman"/>
          <w:b w:val="false"/>
          <w:i w:val="false"/>
          <w:color w:val="000000"/>
          <w:sz w:val="28"/>
        </w:rPr>
        <w:t xml:space="preserve">
      29) образовательную программу по предмету "Современный танец" детских школ искусств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27"/>
    <w:bookmarkStart w:name="z37" w:id="28"/>
    <w:p>
      <w:pPr>
        <w:spacing w:after="0"/>
        <w:ind w:left="0"/>
        <w:jc w:val="both"/>
      </w:pPr>
      <w:r>
        <w:rPr>
          <w:rFonts w:ascii="Times New Roman"/>
          <w:b w:val="false"/>
          <w:i w:val="false"/>
          <w:color w:val="000000"/>
          <w:sz w:val="28"/>
        </w:rPr>
        <w:t xml:space="preserve">
      30) образовательную программу по предмету "Основы актерского мастерства" детских школ искусств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28"/>
    <w:bookmarkStart w:name="z38" w:id="29"/>
    <w:p>
      <w:pPr>
        <w:spacing w:after="0"/>
        <w:ind w:left="0"/>
        <w:jc w:val="both"/>
      </w:pPr>
      <w:r>
        <w:rPr>
          <w:rFonts w:ascii="Times New Roman"/>
          <w:b w:val="false"/>
          <w:i w:val="false"/>
          <w:color w:val="000000"/>
          <w:sz w:val="28"/>
        </w:rPr>
        <w:t xml:space="preserve">
      31) образовательную программу по предмету "Постановка голоса (вокал)" детских школ искусств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29"/>
    <w:bookmarkStart w:name="z39" w:id="30"/>
    <w:p>
      <w:pPr>
        <w:spacing w:after="0"/>
        <w:ind w:left="0"/>
        <w:jc w:val="both"/>
      </w:pPr>
      <w:r>
        <w:rPr>
          <w:rFonts w:ascii="Times New Roman"/>
          <w:b w:val="false"/>
          <w:i w:val="false"/>
          <w:color w:val="000000"/>
          <w:sz w:val="28"/>
        </w:rPr>
        <w:t xml:space="preserve">
      32) образовательную программу по предмету "Ритмика" детских школ искусств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0"/>
    <w:bookmarkStart w:name="z40" w:id="31"/>
    <w:p>
      <w:pPr>
        <w:spacing w:after="0"/>
        <w:ind w:left="0"/>
        <w:jc w:val="both"/>
      </w:pPr>
      <w:r>
        <w:rPr>
          <w:rFonts w:ascii="Times New Roman"/>
          <w:b w:val="false"/>
          <w:i w:val="false"/>
          <w:color w:val="000000"/>
          <w:sz w:val="28"/>
        </w:rPr>
        <w:t xml:space="preserve">
      33) образовательную программу по предмету "Хореография Казахстана" детских школ искусств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1"/>
    <w:bookmarkStart w:name="z41" w:id="32"/>
    <w:p>
      <w:pPr>
        <w:spacing w:after="0"/>
        <w:ind w:left="0"/>
        <w:jc w:val="both"/>
      </w:pPr>
      <w:r>
        <w:rPr>
          <w:rFonts w:ascii="Times New Roman"/>
          <w:b w:val="false"/>
          <w:i w:val="false"/>
          <w:color w:val="000000"/>
          <w:sz w:val="28"/>
        </w:rPr>
        <w:t xml:space="preserve">
      34) образовательную программу по предмету "Ударные инструменты" детских музыкальных школ и детских школ искусств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2"/>
    <w:bookmarkStart w:name="z42" w:id="33"/>
    <w:p>
      <w:pPr>
        <w:spacing w:after="0"/>
        <w:ind w:left="0"/>
        <w:jc w:val="both"/>
      </w:pPr>
      <w:r>
        <w:rPr>
          <w:rFonts w:ascii="Times New Roman"/>
          <w:b w:val="false"/>
          <w:i w:val="false"/>
          <w:color w:val="000000"/>
          <w:sz w:val="28"/>
        </w:rPr>
        <w:t xml:space="preserve">
      35) образовательную программу по предмету "Балалайка" детских музыкальных школ и детских школ искусств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3"/>
    <w:bookmarkStart w:name="z43" w:id="34"/>
    <w:p>
      <w:pPr>
        <w:spacing w:after="0"/>
        <w:ind w:left="0"/>
        <w:jc w:val="both"/>
      </w:pPr>
      <w:r>
        <w:rPr>
          <w:rFonts w:ascii="Times New Roman"/>
          <w:b w:val="false"/>
          <w:i w:val="false"/>
          <w:color w:val="000000"/>
          <w:sz w:val="28"/>
        </w:rPr>
        <w:t xml:space="preserve">
      36) образовательная программа по предмету "Гобой" детских музыкальных школ и детских школ искусств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4"/>
    <w:bookmarkStart w:name="z44" w:id="35"/>
    <w:p>
      <w:pPr>
        <w:spacing w:after="0"/>
        <w:ind w:left="0"/>
        <w:jc w:val="both"/>
      </w:pPr>
      <w:r>
        <w:rPr>
          <w:rFonts w:ascii="Times New Roman"/>
          <w:b w:val="false"/>
          <w:i w:val="false"/>
          <w:color w:val="000000"/>
          <w:sz w:val="28"/>
        </w:rPr>
        <w:t xml:space="preserve">
      37) образовательную программу по предмету "Академическое пение" детских музыкальных школ и детских школ искусств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5"/>
    <w:bookmarkStart w:name="z45" w:id="36"/>
    <w:p>
      <w:pPr>
        <w:spacing w:after="0"/>
        <w:ind w:left="0"/>
        <w:jc w:val="both"/>
      </w:pPr>
      <w:r>
        <w:rPr>
          <w:rFonts w:ascii="Times New Roman"/>
          <w:b w:val="false"/>
          <w:i w:val="false"/>
          <w:color w:val="000000"/>
          <w:sz w:val="28"/>
        </w:rPr>
        <w:t xml:space="preserve">
      38) образовательную программу по предмету "Гитара" детских музыкальных школ и детских школ искусств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6"/>
    <w:bookmarkStart w:name="z46" w:id="37"/>
    <w:p>
      <w:pPr>
        <w:spacing w:after="0"/>
        <w:ind w:left="0"/>
        <w:jc w:val="both"/>
      </w:pPr>
      <w:r>
        <w:rPr>
          <w:rFonts w:ascii="Times New Roman"/>
          <w:b w:val="false"/>
          <w:i w:val="false"/>
          <w:color w:val="000000"/>
          <w:sz w:val="28"/>
        </w:rPr>
        <w:t xml:space="preserve">
      39) образовательную программу по предмету "Альт" детских музыкальных школ и детских школ искусств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37"/>
    <w:bookmarkStart w:name="z47" w:id="38"/>
    <w:p>
      <w:pPr>
        <w:spacing w:after="0"/>
        <w:ind w:left="0"/>
        <w:jc w:val="both"/>
      </w:pPr>
      <w:r>
        <w:rPr>
          <w:rFonts w:ascii="Times New Roman"/>
          <w:b w:val="false"/>
          <w:i w:val="false"/>
          <w:color w:val="000000"/>
          <w:sz w:val="28"/>
        </w:rPr>
        <w:t xml:space="preserve">
      40) образовательную программу по предмету "Аккордеон" детских музыкальных школ и детских школ искусств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38"/>
    <w:bookmarkStart w:name="z48" w:id="39"/>
    <w:p>
      <w:pPr>
        <w:spacing w:after="0"/>
        <w:ind w:left="0"/>
        <w:jc w:val="both"/>
      </w:pPr>
      <w:r>
        <w:rPr>
          <w:rFonts w:ascii="Times New Roman"/>
          <w:b w:val="false"/>
          <w:i w:val="false"/>
          <w:color w:val="000000"/>
          <w:sz w:val="28"/>
        </w:rPr>
        <w:t xml:space="preserve">
      41) образовательную программу по предмету "Домра" детских музыкальных школ и детских школ искусств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39"/>
    <w:bookmarkStart w:name="z49" w:id="40"/>
    <w:p>
      <w:pPr>
        <w:spacing w:after="0"/>
        <w:ind w:left="0"/>
        <w:jc w:val="both"/>
      </w:pPr>
      <w:r>
        <w:rPr>
          <w:rFonts w:ascii="Times New Roman"/>
          <w:b w:val="false"/>
          <w:i w:val="false"/>
          <w:color w:val="000000"/>
          <w:sz w:val="28"/>
        </w:rPr>
        <w:t xml:space="preserve">
      42) образовательную программу по предмету "Инструмент" (труба) оркестрового джазового класса детских музыкальных школ и детских школ искусств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0"/>
    <w:bookmarkStart w:name="z50" w:id="41"/>
    <w:p>
      <w:pPr>
        <w:spacing w:after="0"/>
        <w:ind w:left="0"/>
        <w:jc w:val="both"/>
      </w:pPr>
      <w:r>
        <w:rPr>
          <w:rFonts w:ascii="Times New Roman"/>
          <w:b w:val="false"/>
          <w:i w:val="false"/>
          <w:color w:val="000000"/>
          <w:sz w:val="28"/>
        </w:rPr>
        <w:t xml:space="preserve">
      43) образовательную программу по предмету "Эстрадно-джазовое пение" детских музыкальных школ и детских школ искусств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1"/>
    <w:bookmarkStart w:name="z51" w:id="42"/>
    <w:p>
      <w:pPr>
        <w:spacing w:after="0"/>
        <w:ind w:left="0"/>
        <w:jc w:val="both"/>
      </w:pPr>
      <w:r>
        <w:rPr>
          <w:rFonts w:ascii="Times New Roman"/>
          <w:b w:val="false"/>
          <w:i w:val="false"/>
          <w:color w:val="000000"/>
          <w:sz w:val="28"/>
        </w:rPr>
        <w:t xml:space="preserve">
      44) образовательную программу по предмету "Народное пение" детских музыкальных школ и детских школ искусств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2"/>
    <w:bookmarkStart w:name="z52" w:id="43"/>
    <w:p>
      <w:pPr>
        <w:spacing w:after="0"/>
        <w:ind w:left="0"/>
        <w:jc w:val="both"/>
      </w:pPr>
      <w:r>
        <w:rPr>
          <w:rFonts w:ascii="Times New Roman"/>
          <w:b w:val="false"/>
          <w:i w:val="false"/>
          <w:color w:val="000000"/>
          <w:sz w:val="28"/>
        </w:rPr>
        <w:t xml:space="preserve">
      45) образовательную программу по предметам подготовительного класса детских музыкальных школ и детских школ искусств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3"/>
    <w:bookmarkStart w:name="z53" w:id="44"/>
    <w:p>
      <w:pPr>
        <w:spacing w:after="0"/>
        <w:ind w:left="0"/>
        <w:jc w:val="both"/>
      </w:pPr>
      <w:r>
        <w:rPr>
          <w:rFonts w:ascii="Times New Roman"/>
          <w:b w:val="false"/>
          <w:i w:val="false"/>
          <w:color w:val="000000"/>
          <w:sz w:val="28"/>
        </w:rPr>
        <w:t xml:space="preserve">
      46) образовательную программу по предметам подготовительного класса для детей дошкольного возраста пяти-шести лет детских художественных школ и детских школ искусств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4"/>
    <w:bookmarkStart w:name="z54" w:id="45"/>
    <w:p>
      <w:pPr>
        <w:spacing w:after="0"/>
        <w:ind w:left="0"/>
        <w:jc w:val="both"/>
      </w:pPr>
      <w:r>
        <w:rPr>
          <w:rFonts w:ascii="Times New Roman"/>
          <w:b w:val="false"/>
          <w:i w:val="false"/>
          <w:color w:val="000000"/>
          <w:sz w:val="28"/>
        </w:rPr>
        <w:t xml:space="preserve">
      47) образовательную программу по предметам подготовительного класса для детей семи-восьми лет детских художественных школ и детских школ искусств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5"/>
    <w:bookmarkStart w:name="z55" w:id="46"/>
    <w:p>
      <w:pPr>
        <w:spacing w:after="0"/>
        <w:ind w:left="0"/>
        <w:jc w:val="both"/>
      </w:pPr>
      <w:r>
        <w:rPr>
          <w:rFonts w:ascii="Times New Roman"/>
          <w:b w:val="false"/>
          <w:i w:val="false"/>
          <w:color w:val="000000"/>
          <w:sz w:val="28"/>
        </w:rPr>
        <w:t xml:space="preserve">
      48) образовательную программу по предметам подготовительного класса для детей девяти-десяти лет детских художественных школ и детских школ искусств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46"/>
    <w:bookmarkStart w:name="z56" w:id="47"/>
    <w:p>
      <w:pPr>
        <w:spacing w:after="0"/>
        <w:ind w:left="0"/>
        <w:jc w:val="both"/>
      </w:pPr>
      <w:r>
        <w:rPr>
          <w:rFonts w:ascii="Times New Roman"/>
          <w:b w:val="false"/>
          <w:i w:val="false"/>
          <w:color w:val="000000"/>
          <w:sz w:val="28"/>
        </w:rPr>
        <w:t xml:space="preserve">
      49) образовательную программу по предметам подготовительного класса для детей десяти-одиннадцати лет детских художественных школ и детских школ искусств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47"/>
    <w:bookmarkStart w:name="z57" w:id="48"/>
    <w:p>
      <w:pPr>
        <w:spacing w:after="0"/>
        <w:ind w:left="0"/>
        <w:jc w:val="both"/>
      </w:pPr>
      <w:r>
        <w:rPr>
          <w:rFonts w:ascii="Times New Roman"/>
          <w:b w:val="false"/>
          <w:i w:val="false"/>
          <w:color w:val="000000"/>
          <w:sz w:val="28"/>
        </w:rPr>
        <w:t xml:space="preserve">
      50) образовательную программу по предметам профориентационного класса детских художественных школ и детских школ искусств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48"/>
    <w:bookmarkStart w:name="z58" w:id="49"/>
    <w:p>
      <w:pPr>
        <w:spacing w:after="0"/>
        <w:ind w:left="0"/>
        <w:jc w:val="both"/>
      </w:pPr>
      <w:r>
        <w:rPr>
          <w:rFonts w:ascii="Times New Roman"/>
          <w:b w:val="false"/>
          <w:i w:val="false"/>
          <w:color w:val="000000"/>
          <w:sz w:val="28"/>
        </w:rPr>
        <w:t xml:space="preserve">
      51)  образовательную программу по предмету "Музыкальная грамота и слушание музыки" детских школ искусств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49"/>
    <w:bookmarkStart w:name="z59" w:id="50"/>
    <w:p>
      <w:pPr>
        <w:spacing w:after="0"/>
        <w:ind w:left="0"/>
        <w:jc w:val="both"/>
      </w:pPr>
      <w:r>
        <w:rPr>
          <w:rFonts w:ascii="Times New Roman"/>
          <w:b w:val="false"/>
          <w:i w:val="false"/>
          <w:color w:val="000000"/>
          <w:sz w:val="28"/>
        </w:rPr>
        <w:t xml:space="preserve">
      52) образовательную программу по предмету "Виолончель" детских музыкальных школ и детских школ искусств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0"/>
    <w:bookmarkStart w:name="z60" w:id="51"/>
    <w:p>
      <w:pPr>
        <w:spacing w:after="0"/>
        <w:ind w:left="0"/>
        <w:jc w:val="both"/>
      </w:pPr>
      <w:r>
        <w:rPr>
          <w:rFonts w:ascii="Times New Roman"/>
          <w:b w:val="false"/>
          <w:i w:val="false"/>
          <w:color w:val="000000"/>
          <w:sz w:val="28"/>
        </w:rPr>
        <w:t xml:space="preserve">
      53) образовательную программу по предмету "Компьютерная графика и дизайн" детских художественных школ и детских школ искусств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51"/>
    <w:bookmarkStart w:name="z61" w:id="52"/>
    <w:p>
      <w:pPr>
        <w:spacing w:after="0"/>
        <w:ind w:left="0"/>
        <w:jc w:val="both"/>
      </w:pPr>
      <w:r>
        <w:rPr>
          <w:rFonts w:ascii="Times New Roman"/>
          <w:b w:val="false"/>
          <w:i w:val="false"/>
          <w:color w:val="000000"/>
          <w:sz w:val="28"/>
        </w:rPr>
        <w:t xml:space="preserve">
      54) образовательную программу по предмету "Традиционное пение" детских музыкальных школ и детских школ искусств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52"/>
    <w:bookmarkStart w:name="z62" w:id="53"/>
    <w:p>
      <w:pPr>
        <w:spacing w:after="0"/>
        <w:ind w:left="0"/>
        <w:jc w:val="both"/>
      </w:pPr>
      <w:r>
        <w:rPr>
          <w:rFonts w:ascii="Times New Roman"/>
          <w:b w:val="false"/>
          <w:i w:val="false"/>
          <w:color w:val="000000"/>
          <w:sz w:val="28"/>
        </w:rPr>
        <w:t xml:space="preserve">
      55) образовательную программу по предмету "Этносольфеджио" детских музыкальных школ и детских школ искусств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53"/>
    <w:bookmarkStart w:name="z63" w:id="54"/>
    <w:p>
      <w:pPr>
        <w:spacing w:after="0"/>
        <w:ind w:left="0"/>
        <w:jc w:val="both"/>
      </w:pPr>
      <w:r>
        <w:rPr>
          <w:rFonts w:ascii="Times New Roman"/>
          <w:b w:val="false"/>
          <w:i w:val="false"/>
          <w:color w:val="000000"/>
          <w:sz w:val="28"/>
        </w:rPr>
        <w:t xml:space="preserve">
      56) образовательную программу "Зарубежная хореография" детских школ искусств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54"/>
    <w:bookmarkStart w:name="z64" w:id="55"/>
    <w:p>
      <w:pPr>
        <w:spacing w:after="0"/>
        <w:ind w:left="0"/>
        <w:jc w:val="both"/>
      </w:pPr>
      <w:r>
        <w:rPr>
          <w:rFonts w:ascii="Times New Roman"/>
          <w:b w:val="false"/>
          <w:i w:val="false"/>
          <w:color w:val="000000"/>
          <w:sz w:val="28"/>
        </w:rPr>
        <w:t xml:space="preserve">
      57) образовательную программу "Основы оркестрового дирижирования" детских музыкальных школ и детских школ искусств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55"/>
    <w:bookmarkStart w:name="z65" w:id="56"/>
    <w:p>
      <w:pPr>
        <w:spacing w:after="0"/>
        <w:ind w:left="0"/>
        <w:jc w:val="both"/>
      </w:pPr>
      <w:r>
        <w:rPr>
          <w:rFonts w:ascii="Times New Roman"/>
          <w:b w:val="false"/>
          <w:i w:val="false"/>
          <w:color w:val="000000"/>
          <w:sz w:val="28"/>
        </w:rPr>
        <w:t xml:space="preserve">
      58) образовательную программу "Основы сценического движения" детских школ искусств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56"/>
    <w:bookmarkStart w:name="z66" w:id="57"/>
    <w:p>
      <w:pPr>
        <w:spacing w:after="0"/>
        <w:ind w:left="0"/>
        <w:jc w:val="both"/>
      </w:pPr>
      <w:r>
        <w:rPr>
          <w:rFonts w:ascii="Times New Roman"/>
          <w:b w:val="false"/>
          <w:i w:val="false"/>
          <w:color w:val="000000"/>
          <w:sz w:val="28"/>
        </w:rPr>
        <w:t xml:space="preserve">
      59) образовательную программу по предмету "История театра" детских школ искусств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57"/>
    <w:bookmarkStart w:name="z67" w:id="58"/>
    <w:p>
      <w:pPr>
        <w:spacing w:after="0"/>
        <w:ind w:left="0"/>
        <w:jc w:val="both"/>
      </w:pPr>
      <w:r>
        <w:rPr>
          <w:rFonts w:ascii="Times New Roman"/>
          <w:b w:val="false"/>
          <w:i w:val="false"/>
          <w:color w:val="000000"/>
          <w:sz w:val="28"/>
        </w:rPr>
        <w:t xml:space="preserve">
      60) образовательную программу "Сценическое движение" детских школ искусств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58"/>
    <w:bookmarkStart w:name="z68" w:id="59"/>
    <w:p>
      <w:pPr>
        <w:spacing w:after="0"/>
        <w:ind w:left="0"/>
        <w:jc w:val="both"/>
      </w:pPr>
      <w:r>
        <w:rPr>
          <w:rFonts w:ascii="Times New Roman"/>
          <w:b w:val="false"/>
          <w:i w:val="false"/>
          <w:color w:val="000000"/>
          <w:sz w:val="28"/>
        </w:rPr>
        <w:t xml:space="preserve">
      61) образовательную программу "История казахского театра" детских школ искусств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59"/>
    <w:bookmarkStart w:name="z69" w:id="60"/>
    <w:p>
      <w:pPr>
        <w:spacing w:after="0"/>
        <w:ind w:left="0"/>
        <w:jc w:val="both"/>
      </w:pPr>
      <w:r>
        <w:rPr>
          <w:rFonts w:ascii="Times New Roman"/>
          <w:b w:val="false"/>
          <w:i w:val="false"/>
          <w:color w:val="000000"/>
          <w:sz w:val="28"/>
        </w:rPr>
        <w:t xml:space="preserve">
      62) образовательную программу "Сценическая речь" детских школ искусств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0"/>
    <w:bookmarkStart w:name="z70" w:id="61"/>
    <w:p>
      <w:pPr>
        <w:spacing w:after="0"/>
        <w:ind w:left="0"/>
        <w:jc w:val="both"/>
      </w:pPr>
      <w:r>
        <w:rPr>
          <w:rFonts w:ascii="Times New Roman"/>
          <w:b w:val="false"/>
          <w:i w:val="false"/>
          <w:color w:val="000000"/>
          <w:sz w:val="28"/>
        </w:rPr>
        <w:t xml:space="preserve">
      63) образовательную программу "Предмет по выбору: "Основы художественной речи", "Сценический танец" "Индивидуальный вокал", "Музыкальный инструмент" и другие" детских школ искусств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61"/>
    <w:bookmarkStart w:name="z71" w:id="62"/>
    <w:p>
      <w:pPr>
        <w:spacing w:after="0"/>
        <w:ind w:left="0"/>
        <w:jc w:val="both"/>
      </w:pPr>
      <w:r>
        <w:rPr>
          <w:rFonts w:ascii="Times New Roman"/>
          <w:b w:val="false"/>
          <w:i w:val="false"/>
          <w:color w:val="000000"/>
          <w:sz w:val="28"/>
        </w:rPr>
        <w:t xml:space="preserve">
      64) образовательную программу "Предмет по выбору: "Хореография", "Театральное мастерство", "Музыкальная грамота и слушание музыки", "Грим" и другие" детских школ искусств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62"/>
    <w:bookmarkStart w:name="z72" w:id="63"/>
    <w:p>
      <w:pPr>
        <w:spacing w:after="0"/>
        <w:ind w:left="0"/>
        <w:jc w:val="both"/>
      </w:pPr>
      <w:r>
        <w:rPr>
          <w:rFonts w:ascii="Times New Roman"/>
          <w:b w:val="false"/>
          <w:i w:val="false"/>
          <w:color w:val="000000"/>
          <w:sz w:val="28"/>
        </w:rPr>
        <w:t xml:space="preserve">
      65) образовательную программу "Сценическая речь" детских школ искусств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63"/>
    <w:bookmarkStart w:name="z73" w:id="64"/>
    <w:p>
      <w:pPr>
        <w:spacing w:after="0"/>
        <w:ind w:left="0"/>
        <w:jc w:val="both"/>
      </w:pPr>
      <w:r>
        <w:rPr>
          <w:rFonts w:ascii="Times New Roman"/>
          <w:b w:val="false"/>
          <w:i w:val="false"/>
          <w:color w:val="000000"/>
          <w:sz w:val="28"/>
        </w:rPr>
        <w:t xml:space="preserve">
      66) образовательную программу по предмету "Сыбызғы" детских музыкальных школ и детских школ искусств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4"/>
    <w:bookmarkStart w:name="z74" w:id="65"/>
    <w:p>
      <w:pPr>
        <w:spacing w:after="0"/>
        <w:ind w:left="0"/>
        <w:jc w:val="both"/>
      </w:pPr>
      <w:r>
        <w:rPr>
          <w:rFonts w:ascii="Times New Roman"/>
          <w:b w:val="false"/>
          <w:i w:val="false"/>
          <w:color w:val="000000"/>
          <w:sz w:val="28"/>
        </w:rPr>
        <w:t xml:space="preserve">
      67) образовательную программу по предмету "Фагот" детских музыкальных школ и детских школ искусств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65"/>
    <w:bookmarkStart w:name="z75" w:id="66"/>
    <w:p>
      <w:pPr>
        <w:spacing w:after="0"/>
        <w:ind w:left="0"/>
        <w:jc w:val="both"/>
      </w:pPr>
      <w:r>
        <w:rPr>
          <w:rFonts w:ascii="Times New Roman"/>
          <w:b w:val="false"/>
          <w:i w:val="false"/>
          <w:color w:val="000000"/>
          <w:sz w:val="28"/>
        </w:rPr>
        <w:t xml:space="preserve">
      68) образовательную программу "Рисунок" детских школ искусств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66"/>
    <w:bookmarkStart w:name="z76" w:id="67"/>
    <w:p>
      <w:pPr>
        <w:spacing w:after="0"/>
        <w:ind w:left="0"/>
        <w:jc w:val="both"/>
      </w:pPr>
      <w:r>
        <w:rPr>
          <w:rFonts w:ascii="Times New Roman"/>
          <w:b w:val="false"/>
          <w:i w:val="false"/>
          <w:color w:val="000000"/>
          <w:sz w:val="28"/>
        </w:rPr>
        <w:t xml:space="preserve">
      69) образовательную программу "Живопись" детских школ искусств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67"/>
    <w:bookmarkStart w:name="z77" w:id="68"/>
    <w:p>
      <w:pPr>
        <w:spacing w:after="0"/>
        <w:ind w:left="0"/>
        <w:jc w:val="both"/>
      </w:pPr>
      <w:r>
        <w:rPr>
          <w:rFonts w:ascii="Times New Roman"/>
          <w:b w:val="false"/>
          <w:i w:val="false"/>
          <w:color w:val="000000"/>
          <w:sz w:val="28"/>
        </w:rPr>
        <w:t xml:space="preserve">
      70) образовательную программу "Джазовое сольфеджио" детских музыкальных школ и детских школ искусств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68"/>
    <w:bookmarkStart w:name="z78" w:id="69"/>
    <w:p>
      <w:pPr>
        <w:spacing w:after="0"/>
        <w:ind w:left="0"/>
        <w:jc w:val="both"/>
      </w:pPr>
      <w:r>
        <w:rPr>
          <w:rFonts w:ascii="Times New Roman"/>
          <w:b w:val="false"/>
          <w:i w:val="false"/>
          <w:color w:val="000000"/>
          <w:sz w:val="28"/>
        </w:rPr>
        <w:t xml:space="preserve">
      71) образовательную программу по предмету "Тромбон" детских музыкальных школ и детских школ искусств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69"/>
    <w:bookmarkStart w:name="z79" w:id="70"/>
    <w:p>
      <w:pPr>
        <w:spacing w:after="0"/>
        <w:ind w:left="0"/>
        <w:jc w:val="both"/>
      </w:pPr>
      <w:r>
        <w:rPr>
          <w:rFonts w:ascii="Times New Roman"/>
          <w:b w:val="false"/>
          <w:i w:val="false"/>
          <w:color w:val="000000"/>
          <w:sz w:val="28"/>
        </w:rPr>
        <w:t xml:space="preserve">
      72) образовательную программу по предмету "Кларнет" детских музыкальных школ и детских школ искусств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70"/>
    <w:bookmarkStart w:name="z80" w:id="71"/>
    <w:p>
      <w:pPr>
        <w:spacing w:after="0"/>
        <w:ind w:left="0"/>
        <w:jc w:val="both"/>
      </w:pPr>
      <w:r>
        <w:rPr>
          <w:rFonts w:ascii="Times New Roman"/>
          <w:b w:val="false"/>
          <w:i w:val="false"/>
          <w:color w:val="000000"/>
          <w:sz w:val="28"/>
        </w:rPr>
        <w:t xml:space="preserve">
      73) образовательную программу по предмету "Шертер" детских музыкальных школ и детских школ искусств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71"/>
    <w:bookmarkStart w:name="z81" w:id="72"/>
    <w:p>
      <w:pPr>
        <w:spacing w:after="0"/>
        <w:ind w:left="0"/>
        <w:jc w:val="both"/>
      </w:pPr>
      <w:r>
        <w:rPr>
          <w:rFonts w:ascii="Times New Roman"/>
          <w:b w:val="false"/>
          <w:i w:val="false"/>
          <w:color w:val="000000"/>
          <w:sz w:val="28"/>
        </w:rPr>
        <w:t xml:space="preserve">
      74) образовательную программу по предмету "Валторна" детских музыкальных школ и детских школ искусств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72"/>
    <w:bookmarkStart w:name="z82" w:id="73"/>
    <w:p>
      <w:pPr>
        <w:spacing w:after="0"/>
        <w:ind w:left="0"/>
        <w:jc w:val="both"/>
      </w:pPr>
      <w:r>
        <w:rPr>
          <w:rFonts w:ascii="Times New Roman"/>
          <w:b w:val="false"/>
          <w:i w:val="false"/>
          <w:color w:val="000000"/>
          <w:sz w:val="28"/>
        </w:rPr>
        <w:t xml:space="preserve">
      75) образовательную программу "Предмет по выбору: "Грим", "Актерское мастерство", "Акробатика", "Дополнительный музыкальный инструмент", "Сценическое искусство" и другие" детских школ искусств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73"/>
    <w:bookmarkStart w:name="z83" w:id="74"/>
    <w:p>
      <w:pPr>
        <w:spacing w:after="0"/>
        <w:ind w:left="0"/>
        <w:jc w:val="both"/>
      </w:pPr>
      <w:r>
        <w:rPr>
          <w:rFonts w:ascii="Times New Roman"/>
          <w:b w:val="false"/>
          <w:i w:val="false"/>
          <w:color w:val="000000"/>
          <w:sz w:val="28"/>
        </w:rPr>
        <w:t xml:space="preserve">
      76) образовательную программу "Основы сценического движения" детских школ искусств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74"/>
    <w:bookmarkStart w:name="z84" w:id="75"/>
    <w:p>
      <w:pPr>
        <w:spacing w:after="0"/>
        <w:ind w:left="0"/>
        <w:jc w:val="both"/>
      </w:pPr>
      <w:r>
        <w:rPr>
          <w:rFonts w:ascii="Times New Roman"/>
          <w:b w:val="false"/>
          <w:i w:val="false"/>
          <w:color w:val="000000"/>
          <w:sz w:val="28"/>
        </w:rPr>
        <w:t xml:space="preserve">
      77) образовательную программу "Предмет по выбору: "Грим", "Изготовление кукол", "Изготовление бутафории", "Основы художественной речи" и другие" детских школ искусств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75"/>
    <w:bookmarkStart w:name="z85" w:id="76"/>
    <w:p>
      <w:pPr>
        <w:spacing w:after="0"/>
        <w:ind w:left="0"/>
        <w:jc w:val="both"/>
      </w:pPr>
      <w:r>
        <w:rPr>
          <w:rFonts w:ascii="Times New Roman"/>
          <w:b w:val="false"/>
          <w:i w:val="false"/>
          <w:color w:val="000000"/>
          <w:sz w:val="28"/>
        </w:rPr>
        <w:t xml:space="preserve">
      78) образовательную программу "Пластика рук" детских школ искусств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76"/>
    <w:bookmarkStart w:name="z86" w:id="77"/>
    <w:p>
      <w:pPr>
        <w:spacing w:after="0"/>
        <w:ind w:left="0"/>
        <w:jc w:val="both"/>
      </w:pPr>
      <w:r>
        <w:rPr>
          <w:rFonts w:ascii="Times New Roman"/>
          <w:b w:val="false"/>
          <w:i w:val="false"/>
          <w:color w:val="000000"/>
          <w:sz w:val="28"/>
        </w:rPr>
        <w:t xml:space="preserve">
      79) образовательную программу "История мирового кино" детских школ искусств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77"/>
    <w:bookmarkStart w:name="z87" w:id="78"/>
    <w:p>
      <w:pPr>
        <w:spacing w:after="0"/>
        <w:ind w:left="0"/>
        <w:jc w:val="both"/>
      </w:pPr>
      <w:r>
        <w:rPr>
          <w:rFonts w:ascii="Times New Roman"/>
          <w:b w:val="false"/>
          <w:i w:val="false"/>
          <w:color w:val="000000"/>
          <w:sz w:val="28"/>
        </w:rPr>
        <w:t xml:space="preserve">
      80) образовательную программу "Режиссура" детских школ искусств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78"/>
    <w:bookmarkStart w:name="z88" w:id="79"/>
    <w:p>
      <w:pPr>
        <w:spacing w:after="0"/>
        <w:ind w:left="0"/>
        <w:jc w:val="both"/>
      </w:pPr>
      <w:r>
        <w:rPr>
          <w:rFonts w:ascii="Times New Roman"/>
          <w:b w:val="false"/>
          <w:i w:val="false"/>
          <w:color w:val="000000"/>
          <w:sz w:val="28"/>
        </w:rPr>
        <w:t xml:space="preserve">
      81) образовательную программу "Кукловождение" детских школ искусств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79"/>
    <w:bookmarkStart w:name="z89" w:id="80"/>
    <w:p>
      <w:pPr>
        <w:spacing w:after="0"/>
        <w:ind w:left="0"/>
        <w:jc w:val="both"/>
      </w:pPr>
      <w:r>
        <w:rPr>
          <w:rFonts w:ascii="Times New Roman"/>
          <w:b w:val="false"/>
          <w:i w:val="false"/>
          <w:color w:val="000000"/>
          <w:sz w:val="28"/>
        </w:rPr>
        <w:t xml:space="preserve">
      82) образовательную программу "Просмотровой семинар" детских школ искусств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80"/>
    <w:bookmarkStart w:name="z90" w:id="81"/>
    <w:p>
      <w:pPr>
        <w:spacing w:after="0"/>
        <w:ind w:left="0"/>
        <w:jc w:val="both"/>
      </w:pPr>
      <w:r>
        <w:rPr>
          <w:rFonts w:ascii="Times New Roman"/>
          <w:b w:val="false"/>
          <w:i w:val="false"/>
          <w:color w:val="000000"/>
          <w:sz w:val="28"/>
        </w:rPr>
        <w:t xml:space="preserve">
      83) образовательную программу "Предмет по выбору: "Рукоделие", "Компьютерная графика", "Экспериментальное моделирование" и другие" детских школ искусств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81"/>
    <w:bookmarkStart w:name="z91" w:id="82"/>
    <w:p>
      <w:pPr>
        <w:spacing w:after="0"/>
        <w:ind w:left="0"/>
        <w:jc w:val="both"/>
      </w:pPr>
      <w:r>
        <w:rPr>
          <w:rFonts w:ascii="Times New Roman"/>
          <w:b w:val="false"/>
          <w:i w:val="false"/>
          <w:color w:val="000000"/>
          <w:sz w:val="28"/>
        </w:rPr>
        <w:t xml:space="preserve">
      84) образовательную программу "Предмет по выбору: "Ансамбль", "Дополнительный музыкальный инструмент", "Электронные клавишные инструменты", "Аккомпанемент", "Вокал", "Чтение нот с листа", "Импровизация", "Композиция", "Дирижирование", "Ритмика" детских музыкальных школ и детских школ искусств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82"/>
    <w:p>
      <w:pPr>
        <w:spacing w:after="0"/>
        <w:ind w:left="0"/>
        <w:jc w:val="both"/>
      </w:pPr>
      <w:r>
        <w:rPr>
          <w:rFonts w:ascii="Times New Roman"/>
          <w:b w:val="false"/>
          <w:i w:val="false"/>
          <w:color w:val="000000"/>
          <w:sz w:val="28"/>
        </w:rPr>
        <w:t xml:space="preserve">
      85) образовательную программу "Предмет по выбору: "Звукозапись и видеосъемка", "Сценарное мастерство", "Операторское мастерство", "Основы актерского мастерства" и другие" детских школ искусств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04.02.2019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83"/>
    <w:p>
      <w:pPr>
        <w:spacing w:after="0"/>
        <w:ind w:left="0"/>
        <w:jc w:val="both"/>
      </w:pPr>
      <w:r>
        <w:rPr>
          <w:rFonts w:ascii="Times New Roman"/>
          <w:b w:val="false"/>
          <w:i w:val="false"/>
          <w:color w:val="000000"/>
          <w:sz w:val="28"/>
        </w:rPr>
        <w:t>
       2. Департаменту дошкольного и среднего образования (Жонтаева Ж.А.):</w:t>
      </w:r>
    </w:p>
    <w:bookmarkEnd w:id="83"/>
    <w:bookmarkStart w:name="z4" w:id="84"/>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84"/>
    <w:bookmarkStart w:name="z5" w:id="85"/>
    <w:p>
      <w:pPr>
        <w:spacing w:after="0"/>
        <w:ind w:left="0"/>
        <w:jc w:val="both"/>
      </w:pPr>
      <w:r>
        <w:rPr>
          <w:rFonts w:ascii="Times New Roman"/>
          <w:b w:val="false"/>
          <w:i w:val="false"/>
          <w:color w:val="000000"/>
          <w:sz w:val="28"/>
        </w:rPr>
        <w:t>
      2) после прохождения государственной регистрации опубликовать</w:t>
      </w:r>
    </w:p>
    <w:bookmarkEnd w:id="85"/>
    <w:p>
      <w:pPr>
        <w:spacing w:after="0"/>
        <w:ind w:left="0"/>
        <w:jc w:val="both"/>
      </w:pPr>
      <w:r>
        <w:rPr>
          <w:rFonts w:ascii="Times New Roman"/>
          <w:b w:val="false"/>
          <w:i w:val="false"/>
          <w:color w:val="000000"/>
          <w:sz w:val="28"/>
        </w:rPr>
        <w:t>
      настоящий приказ в средствах массовой информации.</w:t>
      </w:r>
    </w:p>
    <w:bookmarkStart w:name="z6" w:id="8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Сарыбекова М.Н. </w:t>
      </w:r>
    </w:p>
    <w:bookmarkEnd w:id="86"/>
    <w:bookmarkStart w:name="z7" w:id="8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9" w:id="88"/>
    <w:p>
      <w:pPr>
        <w:spacing w:after="0"/>
        <w:ind w:left="0"/>
        <w:jc w:val="left"/>
      </w:pPr>
      <w:r>
        <w:rPr>
          <w:rFonts w:ascii="Times New Roman"/>
          <w:b/>
          <w:i w:val="false"/>
          <w:color w:val="000000"/>
        </w:rPr>
        <w:t xml:space="preserve"> Типовой учебный план детской музыкальной школы</w:t>
      </w:r>
    </w:p>
    <w:bookmarkEnd w:id="88"/>
    <w:p>
      <w:pPr>
        <w:spacing w:after="0"/>
        <w:ind w:left="0"/>
        <w:jc w:val="both"/>
      </w:pPr>
      <w:r>
        <w:rPr>
          <w:rFonts w:ascii="Times New Roman"/>
          <w:b w:val="false"/>
          <w:i w:val="false"/>
          <w:color w:val="ff0000"/>
          <w:sz w:val="28"/>
        </w:rPr>
        <w:t xml:space="preserve">
      Сноска. Приложение 1 в редакции приказа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класс</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 по классам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недель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класс (фортепиано, струнные инструменты (скрипка, альт, виолончель), казахские народные инструменты (домбыра, қобыз, қылқобыз, жетіген, сазсырнай, шертер, сыбызғы), русские народные инструменты (домра, балалайка, гитара, баян, аккордеон), духовые (флейта, кларнет, гобой, фагот, саксофон, труба, тромбон, валторна), ударные инструменты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5, 6, 7,8,9</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Этносольфеджио для казахских народных инструментов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музицирование (хор, ансамбль, оркестр)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музыкальная литература (срок обучения 5-7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музыкальная литература (срок обучения 7-9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музыкальная литература (срок обучения 5-7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музыкальная литература (срок обучения 7-9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занятий: по предмету "Специальный класс" (музыкальный инструмент), кроме фортепиано, баяна, аккордеона, гитары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занятий: по предмету "Предмет по выбору"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занятий музыкальных коллективов (оркестры, хоры, ансамбли и другие)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занятий сводных репетиций хоров, оркестров и ансамблей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для занятий сводных репетиций хоров, оркестров и ансамблей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класс (пение)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 по классам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недель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класс (сольное пение - академическое пение, эстрадный вокал, традиционное пение, народное пение, эстрадно-джазовое пение и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Этносольфеджио для традиционного пения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музицирование (хор, ансамбль и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музыкальная литература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музыкальная литература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инструмент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"Специальный класс" (сольное пение)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"Коллективное музицирование" (хор, ансамбль и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занятий: по предмету "Предмет по выбору"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асы для занятий сводных репетиций хоров и ансамблей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для занятий сводных репетиций хоров и ансамблей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89"/>
          <w:p>
            <w:pPr>
              <w:spacing w:after="20"/>
              <w:ind w:left="20"/>
              <w:jc w:val="both"/>
            </w:pPr>
            <w:r>
              <w:rPr>
                <w:rFonts w:ascii="Times New Roman"/>
                <w:b w:val="false"/>
                <w:i w:val="false"/>
                <w:color w:val="000000"/>
                <w:sz w:val="20"/>
              </w:rPr>
              <w:t>
</w:t>
            </w:r>
            <w:r>
              <w:rPr>
                <w:rFonts w:ascii="Times New Roman"/>
                <w:b w:val="false"/>
                <w:i w:val="false"/>
                <w:color w:val="000000"/>
                <w:sz w:val="20"/>
              </w:rPr>
              <w:t>Хоровой класс (хоровое пение)</w:t>
            </w:r>
          </w:p>
          <w:bookmarkEnd w:id="89"/>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 по классам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недель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класс (хоровое пение)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музыкальная литература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музыкальная литература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инструмент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дирижирования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"Специальный класс" (хоровое пение)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9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занятий: по предмету "Предмет по выбору"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занятий сводных репетиций хоров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0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для занятий сводных репетиций хоров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02"/>
          <w:p>
            <w:pPr>
              <w:spacing w:after="20"/>
              <w:ind w:left="20"/>
              <w:jc w:val="both"/>
            </w:pPr>
            <w:r>
              <w:rPr>
                <w:rFonts w:ascii="Times New Roman"/>
                <w:b w:val="false"/>
                <w:i w:val="false"/>
                <w:color w:val="000000"/>
                <w:sz w:val="20"/>
              </w:rPr>
              <w:t>
</w:t>
            </w:r>
            <w:r>
              <w:rPr>
                <w:rFonts w:ascii="Times New Roman"/>
                <w:b w:val="false"/>
                <w:i w:val="false"/>
                <w:color w:val="000000"/>
                <w:sz w:val="20"/>
              </w:rPr>
              <w:t>Оркестровый класс</w:t>
            </w:r>
          </w:p>
          <w:bookmarkEnd w:id="102"/>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0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 по классам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 5-7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недель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класс (оркестр)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1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музыкальная литература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музыкальная литература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1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инструментовки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оркестрового дирижирования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"Инструмент"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"Предмет по выбору"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1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"Основы оркестрового дирижирования"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16"/>
          <w:p>
            <w:pPr>
              <w:spacing w:after="20"/>
              <w:ind w:left="20"/>
              <w:jc w:val="both"/>
            </w:pPr>
            <w:r>
              <w:rPr>
                <w:rFonts w:ascii="Times New Roman"/>
                <w:b w:val="false"/>
                <w:i w:val="false"/>
                <w:color w:val="000000"/>
                <w:sz w:val="20"/>
              </w:rPr>
              <w:t>
</w:t>
            </w:r>
            <w:r>
              <w:rPr>
                <w:rFonts w:ascii="Times New Roman"/>
                <w:b w:val="false"/>
                <w:i w:val="false"/>
                <w:color w:val="000000"/>
                <w:sz w:val="20"/>
              </w:rPr>
              <w:t>Джазовый класс</w:t>
            </w:r>
          </w:p>
          <w:bookmarkEnd w:id="116"/>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 по классам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недель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класс (оркестр)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(труба, саксофон, флейта, тромбон, бас гитара, джазовая гитара, ударные инструменты).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21"/>
          <w:p>
            <w:pPr>
              <w:spacing w:after="20"/>
              <w:ind w:left="20"/>
              <w:jc w:val="both"/>
            </w:pPr>
            <w:r>
              <w:rPr>
                <w:rFonts w:ascii="Times New Roman"/>
                <w:b w:val="false"/>
                <w:i w:val="false"/>
                <w:color w:val="000000"/>
                <w:sz w:val="20"/>
              </w:rPr>
              <w:t>
Сольфеджио.</w:t>
            </w:r>
          </w:p>
          <w:bookmarkEnd w:id="121"/>
          <w:p>
            <w:pPr>
              <w:spacing w:after="20"/>
              <w:ind w:left="20"/>
              <w:jc w:val="both"/>
            </w:pPr>
            <w:r>
              <w:rPr>
                <w:rFonts w:ascii="Times New Roman"/>
                <w:b w:val="false"/>
                <w:i w:val="false"/>
                <w:color w:val="000000"/>
                <w:sz w:val="20"/>
              </w:rPr>
              <w:t>
Джазовое сольфеджио,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музыкальная литература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музыкальная литература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"Инструмент"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"Предмет по выбору"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занятий сводных репетиций хоров, оркестров и ансамблей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08" w:id="129"/>
    <w:p>
      <w:pPr>
        <w:spacing w:after="0"/>
        <w:ind w:left="0"/>
        <w:jc w:val="left"/>
      </w:pPr>
      <w:r>
        <w:rPr>
          <w:rFonts w:ascii="Times New Roman"/>
          <w:b/>
          <w:i w:val="false"/>
          <w:color w:val="000000"/>
        </w:rPr>
        <w:t xml:space="preserve"> Типовой учебный план детской художественной школы</w:t>
      </w:r>
    </w:p>
    <w:bookmarkEnd w:id="129"/>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недель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Декоративно-прикладное искусство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 и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в неделю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Пленэр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классы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Станковая композиция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композиция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 и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в неделю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Пленэр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выпускной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Профориентационный класс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в неделю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10" w:id="130"/>
    <w:p>
      <w:pPr>
        <w:spacing w:after="0"/>
        <w:ind w:left="0"/>
        <w:jc w:val="left"/>
      </w:pPr>
      <w:r>
        <w:rPr>
          <w:rFonts w:ascii="Times New Roman"/>
          <w:b/>
          <w:i w:val="false"/>
          <w:color w:val="000000"/>
        </w:rPr>
        <w:t xml:space="preserve"> Типовой учебный план детских школ искусств</w:t>
      </w:r>
    </w:p>
    <w:bookmarkEnd w:id="130"/>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Хореографическое отделение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 по классам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недель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видам танцев: классический танец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5, 7, 8, 9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народно-сценический танец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бальный танец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историко-бытовой танец и другие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грамота и слушание музыки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танец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Казахстана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Зарубежная хореография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концертных номеров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(дополнительный музыкальный инструмент, грим, актерское мастерство, акробатика, сценическое искусство и другие)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видам танцев (классический танец, народно-сценический, историко-бытовой танец, бальный танец и другие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ритмике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проведения занятий "Подготовка концертных номеров"-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отделение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 4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актерского мастерства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актерского мастерства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Сценическая речь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Сценическая речь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сценического движения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голоса (вокал)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казахского театра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спектакля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(основы художественной речи, сценический танец, индивидуальный вокал, музыкальный инструмент и другие)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"Основы актерского мастерства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"Основы сценического движения"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"Ритмика"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"Сценическая речь"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"Постановка голоса" (вокал)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11" w:id="131"/>
    <w:p>
      <w:pPr>
        <w:spacing w:after="0"/>
        <w:ind w:left="0"/>
        <w:jc w:val="both"/>
      </w:pPr>
      <w:r>
        <w:rPr>
          <w:rFonts w:ascii="Times New Roman"/>
          <w:b w:val="false"/>
          <w:i w:val="false"/>
          <w:color w:val="000000"/>
          <w:sz w:val="28"/>
        </w:rPr>
        <w:t>
      продолжение таблицы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отделение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в часах по классам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Профориентационный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отделение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 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Эквилибристика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Жонглирование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Клоунада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циркового искусства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концертных номеров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Сценическое движение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(хореография, театральное мастерство, музыкальная грамота и слушание музыки, грим и другие)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проведения занятий "Ритмика",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проведения занятий "Сценическое движение"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для проведения занятий "Подготовка концертных номеров"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театра кукол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актерского мастерства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Сценическая речь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Сценическая речь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Кукловождение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рук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сценического движения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голоса (вокал)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казахского театра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(грим, изготовление кукол, изготовление бутафории, основы художественной речи и другие)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"Основы актерского мастерства"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"Сценическая речь"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"Основы сценического движения"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Концертмейстерские часы: по предмету "Постановка голоса" (вокал)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12" w:id="132"/>
    <w:p>
      <w:pPr>
        <w:spacing w:after="0"/>
        <w:ind w:left="0"/>
        <w:jc w:val="both"/>
      </w:pPr>
      <w:r>
        <w:rPr>
          <w:rFonts w:ascii="Times New Roman"/>
          <w:b w:val="false"/>
          <w:i w:val="false"/>
          <w:color w:val="000000"/>
          <w:sz w:val="28"/>
        </w:rPr>
        <w:t>
      продолжение таблицы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театра кукол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 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Профориентационный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недели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киноискусства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специальность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кинотеледраматургии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Сценическая речь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Просмотровый семинар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мирового кино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казахского кино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(звукозапись и видеосъемка, сценарное мастерство, операторское мастерство, основы актерского мастерства и другие)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3" w:id="133"/>
    <w:p>
      <w:pPr>
        <w:spacing w:after="0"/>
        <w:ind w:left="0"/>
        <w:jc w:val="both"/>
      </w:pPr>
      <w:r>
        <w:rPr>
          <w:rFonts w:ascii="Times New Roman"/>
          <w:b w:val="false"/>
          <w:i w:val="false"/>
          <w:color w:val="000000"/>
          <w:sz w:val="28"/>
        </w:rPr>
        <w:t>
      продолжение таблицы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киноискусства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Профориентационный класс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недели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художественного моделирования одежды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Профориентационный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недели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швейного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швейного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композиции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костюма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тканью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индивидуальных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групповых 68 индиви-дуальных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одежды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казахского костюма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 (рукоделие, компьютерная графика, экспериментальное моделирование и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34"/>
    <w:p>
      <w:pPr>
        <w:spacing w:after="0"/>
        <w:ind w:left="0"/>
        <w:jc w:val="both"/>
      </w:pPr>
      <w:r>
        <w:rPr>
          <w:rFonts w:ascii="Times New Roman"/>
          <w:b w:val="false"/>
          <w:i w:val="false"/>
          <w:color w:val="000000"/>
          <w:sz w:val="28"/>
        </w:rPr>
        <w:t xml:space="preserve">
      Примечание: </w:t>
      </w:r>
    </w:p>
    <w:bookmarkEnd w:id="134"/>
    <w:bookmarkStart w:name="z115" w:id="135"/>
    <w:p>
      <w:pPr>
        <w:spacing w:after="0"/>
        <w:ind w:left="0"/>
        <w:jc w:val="both"/>
      </w:pPr>
      <w:r>
        <w:rPr>
          <w:rFonts w:ascii="Times New Roman"/>
          <w:b w:val="false"/>
          <w:i w:val="false"/>
          <w:color w:val="000000"/>
          <w:sz w:val="28"/>
        </w:rPr>
        <w:t xml:space="preserve">
      1) обучение детей на музыкальном отделении детских школ искусств осуществляется в соответствии с Типовым учебным планом детских музыкальных школ; </w:t>
      </w:r>
    </w:p>
    <w:bookmarkEnd w:id="135"/>
    <w:bookmarkStart w:name="z116" w:id="136"/>
    <w:p>
      <w:pPr>
        <w:spacing w:after="0"/>
        <w:ind w:left="0"/>
        <w:jc w:val="both"/>
      </w:pPr>
      <w:r>
        <w:rPr>
          <w:rFonts w:ascii="Times New Roman"/>
          <w:b w:val="false"/>
          <w:i w:val="false"/>
          <w:color w:val="000000"/>
          <w:sz w:val="28"/>
        </w:rPr>
        <w:t>
      2) обучение детей на художественном отделении детских школ искусств осуществляется в соответствии с Типовым учебным планом детских художественных школ.</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19" w:id="137"/>
    <w:p>
      <w:pPr>
        <w:spacing w:after="0"/>
        <w:ind w:left="0"/>
        <w:jc w:val="left"/>
      </w:pPr>
      <w:r>
        <w:rPr>
          <w:rFonts w:ascii="Times New Roman"/>
          <w:b/>
          <w:i w:val="false"/>
          <w:color w:val="000000"/>
        </w:rPr>
        <w:t xml:space="preserve"> Образовательная программа по предмету "Рисунок" детских художественных школ и детских школ искусств</w:t>
      </w:r>
    </w:p>
    <w:bookmarkEnd w:id="137"/>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 w:id="138"/>
    <w:p>
      <w:pPr>
        <w:spacing w:after="0"/>
        <w:ind w:left="0"/>
        <w:jc w:val="left"/>
      </w:pPr>
      <w:r>
        <w:rPr>
          <w:rFonts w:ascii="Times New Roman"/>
          <w:b/>
          <w:i w:val="false"/>
          <w:color w:val="000000"/>
        </w:rPr>
        <w:t xml:space="preserve"> Глава 1. Общие положения</w:t>
      </w:r>
    </w:p>
    <w:bookmarkEnd w:id="138"/>
    <w:bookmarkStart w:name="z121" w:id="139"/>
    <w:p>
      <w:pPr>
        <w:spacing w:after="0"/>
        <w:ind w:left="0"/>
        <w:jc w:val="both"/>
      </w:pPr>
      <w:r>
        <w:rPr>
          <w:rFonts w:ascii="Times New Roman"/>
          <w:b w:val="false"/>
          <w:i w:val="false"/>
          <w:color w:val="000000"/>
          <w:sz w:val="28"/>
        </w:rPr>
        <w:t>
      1. Образовательная программа по предмету "Рисунок"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"Рисунок".</w:t>
      </w:r>
    </w:p>
    <w:bookmarkEnd w:id="139"/>
    <w:bookmarkStart w:name="z122" w:id="140"/>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40"/>
    <w:bookmarkStart w:name="z123" w:id="141"/>
    <w:p>
      <w:pPr>
        <w:spacing w:after="0"/>
        <w:ind w:left="0"/>
        <w:jc w:val="both"/>
      </w:pPr>
      <w:r>
        <w:rPr>
          <w:rFonts w:ascii="Times New Roman"/>
          <w:b w:val="false"/>
          <w:i w:val="false"/>
          <w:color w:val="000000"/>
          <w:sz w:val="28"/>
        </w:rPr>
        <w:t>
      1) жанр в изобразительном искусстве – понятие, характеризующее общность тем; </w:t>
      </w:r>
    </w:p>
    <w:bookmarkEnd w:id="141"/>
    <w:bookmarkStart w:name="z124" w:id="142"/>
    <w:p>
      <w:pPr>
        <w:spacing w:after="0"/>
        <w:ind w:left="0"/>
        <w:jc w:val="both"/>
      </w:pPr>
      <w:r>
        <w:rPr>
          <w:rFonts w:ascii="Times New Roman"/>
          <w:b w:val="false"/>
          <w:i w:val="false"/>
          <w:color w:val="000000"/>
          <w:sz w:val="28"/>
        </w:rPr>
        <w:t>
      2) интерьер – жанр изобразительного искусства, посвященный изображению внутренних архитектурных форм;</w:t>
      </w:r>
    </w:p>
    <w:bookmarkEnd w:id="142"/>
    <w:bookmarkStart w:name="z125" w:id="143"/>
    <w:p>
      <w:pPr>
        <w:spacing w:after="0"/>
        <w:ind w:left="0"/>
        <w:jc w:val="both"/>
      </w:pPr>
      <w:r>
        <w:rPr>
          <w:rFonts w:ascii="Times New Roman"/>
          <w:b w:val="false"/>
          <w:i w:val="false"/>
          <w:color w:val="000000"/>
          <w:sz w:val="28"/>
        </w:rPr>
        <w:t>
      3) контраст – противоположность двух величин: размера, движения;</w:t>
      </w:r>
    </w:p>
    <w:bookmarkEnd w:id="143"/>
    <w:bookmarkStart w:name="z126" w:id="144"/>
    <w:p>
      <w:pPr>
        <w:spacing w:after="0"/>
        <w:ind w:left="0"/>
        <w:jc w:val="both"/>
      </w:pPr>
      <w:r>
        <w:rPr>
          <w:rFonts w:ascii="Times New Roman"/>
          <w:b w:val="false"/>
          <w:i w:val="false"/>
          <w:color w:val="000000"/>
          <w:sz w:val="28"/>
        </w:rPr>
        <w:t>
      4) композиция – целенаправленное построение художественного произведения, делающее замысел художника более доходчивым и впечатляющим:</w:t>
      </w:r>
    </w:p>
    <w:bookmarkEnd w:id="144"/>
    <w:bookmarkStart w:name="z127" w:id="145"/>
    <w:p>
      <w:pPr>
        <w:spacing w:after="0"/>
        <w:ind w:left="0"/>
        <w:jc w:val="both"/>
      </w:pPr>
      <w:r>
        <w:rPr>
          <w:rFonts w:ascii="Times New Roman"/>
          <w:b w:val="false"/>
          <w:i w:val="false"/>
          <w:color w:val="000000"/>
          <w:sz w:val="28"/>
        </w:rPr>
        <w:t>
      5) драпировка – термин, указывающий на расположение и общий характер складок на одеждах и тканях;</w:t>
      </w:r>
    </w:p>
    <w:bookmarkEnd w:id="145"/>
    <w:bookmarkStart w:name="z128" w:id="146"/>
    <w:p>
      <w:pPr>
        <w:spacing w:after="0"/>
        <w:ind w:left="0"/>
        <w:jc w:val="both"/>
      </w:pPr>
      <w:r>
        <w:rPr>
          <w:rFonts w:ascii="Times New Roman"/>
          <w:b w:val="false"/>
          <w:i w:val="false"/>
          <w:color w:val="000000"/>
          <w:sz w:val="28"/>
        </w:rPr>
        <w:t>
      6) модель – одушевленные и неодушевленные объекты, послужившие художнику в качестве натуры;</w:t>
      </w:r>
    </w:p>
    <w:bookmarkEnd w:id="146"/>
    <w:bookmarkStart w:name="z129" w:id="147"/>
    <w:p>
      <w:pPr>
        <w:spacing w:after="0"/>
        <w:ind w:left="0"/>
        <w:jc w:val="both"/>
      </w:pPr>
      <w:r>
        <w:rPr>
          <w:rFonts w:ascii="Times New Roman"/>
          <w:b w:val="false"/>
          <w:i w:val="false"/>
          <w:color w:val="000000"/>
          <w:sz w:val="28"/>
        </w:rPr>
        <w:t>
      7) моделировка – передача объемно-пластических и пространственных свойств предметного мира в произведениях искусства посредством светотеневых градаций;</w:t>
      </w:r>
    </w:p>
    <w:bookmarkEnd w:id="147"/>
    <w:bookmarkStart w:name="z130" w:id="148"/>
    <w:p>
      <w:pPr>
        <w:spacing w:after="0"/>
        <w:ind w:left="0"/>
        <w:jc w:val="both"/>
      </w:pPr>
      <w:r>
        <w:rPr>
          <w:rFonts w:ascii="Times New Roman"/>
          <w:b w:val="false"/>
          <w:i w:val="false"/>
          <w:color w:val="000000"/>
          <w:sz w:val="28"/>
        </w:rPr>
        <w:t>
      8) натура – объективно существующие одушевленные и неодушевленные предметы, которые художник изображает, наблюдая их как модель;</w:t>
      </w:r>
    </w:p>
    <w:bookmarkEnd w:id="148"/>
    <w:bookmarkStart w:name="z131" w:id="149"/>
    <w:p>
      <w:pPr>
        <w:spacing w:after="0"/>
        <w:ind w:left="0"/>
        <w:jc w:val="both"/>
      </w:pPr>
      <w:r>
        <w:rPr>
          <w:rFonts w:ascii="Times New Roman"/>
          <w:b w:val="false"/>
          <w:i w:val="false"/>
          <w:color w:val="000000"/>
          <w:sz w:val="28"/>
        </w:rPr>
        <w:t xml:space="preserve">
      9) натюрморт – группа предметов, композиционно составленная художником и воспроизведенная на рисунке; </w:t>
      </w:r>
    </w:p>
    <w:bookmarkEnd w:id="149"/>
    <w:bookmarkStart w:name="z132" w:id="150"/>
    <w:p>
      <w:pPr>
        <w:spacing w:after="0"/>
        <w:ind w:left="0"/>
        <w:jc w:val="both"/>
      </w:pPr>
      <w:r>
        <w:rPr>
          <w:rFonts w:ascii="Times New Roman"/>
          <w:b w:val="false"/>
          <w:i w:val="false"/>
          <w:color w:val="000000"/>
          <w:sz w:val="28"/>
        </w:rPr>
        <w:t>
      10) набросок – графическое, живописное или скульптурное изображение, бегло и быстро исполненное по памяти или с натуры; </w:t>
      </w:r>
    </w:p>
    <w:bookmarkEnd w:id="150"/>
    <w:bookmarkStart w:name="z133" w:id="151"/>
    <w:p>
      <w:pPr>
        <w:spacing w:after="0"/>
        <w:ind w:left="0"/>
        <w:jc w:val="both"/>
      </w:pPr>
      <w:r>
        <w:rPr>
          <w:rFonts w:ascii="Times New Roman"/>
          <w:b w:val="false"/>
          <w:i w:val="false"/>
          <w:color w:val="000000"/>
          <w:sz w:val="28"/>
        </w:rPr>
        <w:t>
      11) искусство – творческое отражение действительности в художественных живописных, графических или скульптурных образах;</w:t>
      </w:r>
    </w:p>
    <w:bookmarkEnd w:id="151"/>
    <w:bookmarkStart w:name="z134" w:id="152"/>
    <w:p>
      <w:pPr>
        <w:spacing w:after="0"/>
        <w:ind w:left="0"/>
        <w:jc w:val="both"/>
      </w:pPr>
      <w:r>
        <w:rPr>
          <w:rFonts w:ascii="Times New Roman"/>
          <w:b w:val="false"/>
          <w:i w:val="false"/>
          <w:color w:val="000000"/>
          <w:sz w:val="28"/>
        </w:rPr>
        <w:t>
      12) пейзаж – жанр изобразительного искусства, посвященный изображению природы;</w:t>
      </w:r>
    </w:p>
    <w:bookmarkEnd w:id="152"/>
    <w:bookmarkStart w:name="z135" w:id="153"/>
    <w:p>
      <w:pPr>
        <w:spacing w:after="0"/>
        <w:ind w:left="0"/>
        <w:jc w:val="both"/>
      </w:pPr>
      <w:r>
        <w:rPr>
          <w:rFonts w:ascii="Times New Roman"/>
          <w:b w:val="false"/>
          <w:i w:val="false"/>
          <w:color w:val="000000"/>
          <w:sz w:val="28"/>
        </w:rPr>
        <w:t>
      13) портрет – жанр изобразительного искусства, посвященный изображению определенного, конкретного человека;</w:t>
      </w:r>
    </w:p>
    <w:bookmarkEnd w:id="153"/>
    <w:bookmarkStart w:name="z136" w:id="154"/>
    <w:p>
      <w:pPr>
        <w:spacing w:after="0"/>
        <w:ind w:left="0"/>
        <w:jc w:val="both"/>
      </w:pPr>
      <w:r>
        <w:rPr>
          <w:rFonts w:ascii="Times New Roman"/>
          <w:b w:val="false"/>
          <w:i w:val="false"/>
          <w:color w:val="000000"/>
          <w:sz w:val="28"/>
        </w:rPr>
        <w:t>
      14) пропорции – взаимоотношение форм, частей предметов по их величине, соответствующее определенному характеру целого;</w:t>
      </w:r>
    </w:p>
    <w:bookmarkEnd w:id="154"/>
    <w:bookmarkStart w:name="z137" w:id="155"/>
    <w:p>
      <w:pPr>
        <w:spacing w:after="0"/>
        <w:ind w:left="0"/>
        <w:jc w:val="both"/>
      </w:pPr>
      <w:r>
        <w:rPr>
          <w:rFonts w:ascii="Times New Roman"/>
          <w:b w:val="false"/>
          <w:i w:val="false"/>
          <w:color w:val="000000"/>
          <w:sz w:val="28"/>
        </w:rPr>
        <w:t>
      15) ракурс – изображение предмета или человека в перспективе с резко выраженным сокращением его отдельных частей;</w:t>
      </w:r>
    </w:p>
    <w:bookmarkEnd w:id="155"/>
    <w:bookmarkStart w:name="z138" w:id="156"/>
    <w:p>
      <w:pPr>
        <w:spacing w:after="0"/>
        <w:ind w:left="0"/>
        <w:jc w:val="both"/>
      </w:pPr>
      <w:r>
        <w:rPr>
          <w:rFonts w:ascii="Times New Roman"/>
          <w:b w:val="false"/>
          <w:i w:val="false"/>
          <w:color w:val="000000"/>
          <w:sz w:val="28"/>
        </w:rPr>
        <w:t>
      16) ритм – чередование, соразмерность элементов, ведущие к стройной, закономерной слаженности целого произведения;</w:t>
      </w:r>
    </w:p>
    <w:bookmarkEnd w:id="156"/>
    <w:bookmarkStart w:name="z139" w:id="157"/>
    <w:p>
      <w:pPr>
        <w:spacing w:after="0"/>
        <w:ind w:left="0"/>
        <w:jc w:val="both"/>
      </w:pPr>
      <w:r>
        <w:rPr>
          <w:rFonts w:ascii="Times New Roman"/>
          <w:b w:val="false"/>
          <w:i w:val="false"/>
          <w:color w:val="000000"/>
          <w:sz w:val="28"/>
        </w:rPr>
        <w:t>
      17) закрепление (фиксация, фиксирование) в технологии рисунка – термин, обозначающий специальную обработку поверхности бумаги с целью сохранения рисунка;</w:t>
      </w:r>
    </w:p>
    <w:bookmarkEnd w:id="157"/>
    <w:bookmarkStart w:name="z140" w:id="158"/>
    <w:p>
      <w:pPr>
        <w:spacing w:after="0"/>
        <w:ind w:left="0"/>
        <w:jc w:val="both"/>
      </w:pPr>
      <w:r>
        <w:rPr>
          <w:rFonts w:ascii="Times New Roman"/>
          <w:b w:val="false"/>
          <w:i w:val="false"/>
          <w:color w:val="000000"/>
          <w:sz w:val="28"/>
        </w:rPr>
        <w:t>
      18) зарисовка – рисунок с натуры, выполненный с целью собрания материала для более значительной работы или ради упражнений;</w:t>
      </w:r>
    </w:p>
    <w:bookmarkEnd w:id="158"/>
    <w:bookmarkStart w:name="z141" w:id="159"/>
    <w:p>
      <w:pPr>
        <w:spacing w:after="0"/>
        <w:ind w:left="0"/>
        <w:jc w:val="both"/>
      </w:pPr>
      <w:r>
        <w:rPr>
          <w:rFonts w:ascii="Times New Roman"/>
          <w:b w:val="false"/>
          <w:i w:val="false"/>
          <w:color w:val="000000"/>
          <w:sz w:val="28"/>
        </w:rPr>
        <w:t>
      19) штрих – линия, выполненная одним движением руки и предназначенная для передачи объема;</w:t>
      </w:r>
    </w:p>
    <w:bookmarkEnd w:id="159"/>
    <w:bookmarkStart w:name="z142" w:id="160"/>
    <w:p>
      <w:pPr>
        <w:spacing w:after="0"/>
        <w:ind w:left="0"/>
        <w:jc w:val="both"/>
      </w:pPr>
      <w:r>
        <w:rPr>
          <w:rFonts w:ascii="Times New Roman"/>
          <w:b w:val="false"/>
          <w:i w:val="false"/>
          <w:color w:val="000000"/>
          <w:sz w:val="28"/>
        </w:rPr>
        <w:t>
      20) эскиз – художественное произведение вспомогательного характера, являющееся подготовительным наброском для более крупной работы.</w:t>
      </w:r>
    </w:p>
    <w:bookmarkEnd w:id="160"/>
    <w:bookmarkStart w:name="z143" w:id="161"/>
    <w:p>
      <w:pPr>
        <w:spacing w:after="0"/>
        <w:ind w:left="0"/>
        <w:jc w:val="both"/>
      </w:pPr>
      <w:r>
        <w:rPr>
          <w:rFonts w:ascii="Times New Roman"/>
          <w:b w:val="false"/>
          <w:i w:val="false"/>
          <w:color w:val="000000"/>
          <w:sz w:val="28"/>
        </w:rPr>
        <w:t>
      3. Цель Программы: создание условий для самовыражения и развития личности посредством академического и творческого рисунка.</w:t>
      </w:r>
    </w:p>
    <w:bookmarkEnd w:id="161"/>
    <w:bookmarkStart w:name="z144" w:id="162"/>
    <w:p>
      <w:pPr>
        <w:spacing w:after="0"/>
        <w:ind w:left="0"/>
        <w:jc w:val="both"/>
      </w:pPr>
      <w:r>
        <w:rPr>
          <w:rFonts w:ascii="Times New Roman"/>
          <w:b w:val="false"/>
          <w:i w:val="false"/>
          <w:color w:val="000000"/>
          <w:sz w:val="28"/>
        </w:rPr>
        <w:t>
      4. Задачи Программы:</w:t>
      </w:r>
    </w:p>
    <w:bookmarkEnd w:id="162"/>
    <w:bookmarkStart w:name="z145" w:id="163"/>
    <w:p>
      <w:pPr>
        <w:spacing w:after="0"/>
        <w:ind w:left="0"/>
        <w:jc w:val="both"/>
      </w:pPr>
      <w:r>
        <w:rPr>
          <w:rFonts w:ascii="Times New Roman"/>
          <w:b w:val="false"/>
          <w:i w:val="false"/>
          <w:color w:val="000000"/>
          <w:sz w:val="28"/>
        </w:rPr>
        <w:t>
      1) освоение обучающимися теоретических знаний по предмету, обучение применению полученных знаний, умений и навыков на практике;</w:t>
      </w:r>
    </w:p>
    <w:bookmarkEnd w:id="163"/>
    <w:bookmarkStart w:name="z146" w:id="164"/>
    <w:p>
      <w:pPr>
        <w:spacing w:after="0"/>
        <w:ind w:left="0"/>
        <w:jc w:val="both"/>
      </w:pPr>
      <w:r>
        <w:rPr>
          <w:rFonts w:ascii="Times New Roman"/>
          <w:b w:val="false"/>
          <w:i w:val="false"/>
          <w:color w:val="000000"/>
          <w:sz w:val="28"/>
        </w:rPr>
        <w:t>
      2) обучение линейно-конструктивному построению предметов;</w:t>
      </w:r>
    </w:p>
    <w:bookmarkEnd w:id="164"/>
    <w:bookmarkStart w:name="z147" w:id="165"/>
    <w:p>
      <w:pPr>
        <w:spacing w:after="0"/>
        <w:ind w:left="0"/>
        <w:jc w:val="both"/>
      </w:pPr>
      <w:r>
        <w:rPr>
          <w:rFonts w:ascii="Times New Roman"/>
          <w:b w:val="false"/>
          <w:i w:val="false"/>
          <w:color w:val="000000"/>
          <w:sz w:val="28"/>
        </w:rPr>
        <w:t>
      3) обучение изображению трехмерной формы на двухмерной плоскости листа;</w:t>
      </w:r>
    </w:p>
    <w:bookmarkEnd w:id="165"/>
    <w:bookmarkStart w:name="z148" w:id="166"/>
    <w:p>
      <w:pPr>
        <w:spacing w:after="0"/>
        <w:ind w:left="0"/>
        <w:jc w:val="both"/>
      </w:pPr>
      <w:r>
        <w:rPr>
          <w:rFonts w:ascii="Times New Roman"/>
          <w:b w:val="false"/>
          <w:i w:val="false"/>
          <w:color w:val="000000"/>
          <w:sz w:val="28"/>
        </w:rPr>
        <w:t xml:space="preserve">
      4) обучение передаче материальности и фактуры предметов различными графическими материалами; </w:t>
      </w:r>
    </w:p>
    <w:bookmarkEnd w:id="166"/>
    <w:bookmarkStart w:name="z149" w:id="167"/>
    <w:p>
      <w:pPr>
        <w:spacing w:after="0"/>
        <w:ind w:left="0"/>
        <w:jc w:val="both"/>
      </w:pPr>
      <w:r>
        <w:rPr>
          <w:rFonts w:ascii="Times New Roman"/>
          <w:b w:val="false"/>
          <w:i w:val="false"/>
          <w:color w:val="000000"/>
          <w:sz w:val="28"/>
        </w:rPr>
        <w:t xml:space="preserve">
      5) обучение последовательности работы над рисунком; </w:t>
      </w:r>
    </w:p>
    <w:bookmarkEnd w:id="167"/>
    <w:bookmarkStart w:name="z150" w:id="168"/>
    <w:p>
      <w:pPr>
        <w:spacing w:after="0"/>
        <w:ind w:left="0"/>
        <w:jc w:val="both"/>
      </w:pPr>
      <w:r>
        <w:rPr>
          <w:rFonts w:ascii="Times New Roman"/>
          <w:b w:val="false"/>
          <w:i w:val="false"/>
          <w:color w:val="000000"/>
          <w:sz w:val="28"/>
        </w:rPr>
        <w:t>
      6) развитие пространственного представления, художественного и ассоциативного мышления;</w:t>
      </w:r>
    </w:p>
    <w:bookmarkEnd w:id="168"/>
    <w:bookmarkStart w:name="z151" w:id="169"/>
    <w:p>
      <w:pPr>
        <w:spacing w:after="0"/>
        <w:ind w:left="0"/>
        <w:jc w:val="both"/>
      </w:pPr>
      <w:r>
        <w:rPr>
          <w:rFonts w:ascii="Times New Roman"/>
          <w:b w:val="false"/>
          <w:i w:val="false"/>
          <w:color w:val="000000"/>
          <w:sz w:val="28"/>
        </w:rPr>
        <w:t xml:space="preserve">
      7) развитие потребности в общении с искусством; </w:t>
      </w:r>
    </w:p>
    <w:bookmarkEnd w:id="169"/>
    <w:bookmarkStart w:name="z152" w:id="170"/>
    <w:p>
      <w:pPr>
        <w:spacing w:after="0"/>
        <w:ind w:left="0"/>
        <w:jc w:val="both"/>
      </w:pPr>
      <w:r>
        <w:rPr>
          <w:rFonts w:ascii="Times New Roman"/>
          <w:b w:val="false"/>
          <w:i w:val="false"/>
          <w:color w:val="000000"/>
          <w:sz w:val="28"/>
        </w:rPr>
        <w:t xml:space="preserve">
      8) воспитание потребности в постоянном развитии себя как творческой личности; </w:t>
      </w:r>
    </w:p>
    <w:bookmarkEnd w:id="170"/>
    <w:bookmarkStart w:name="z153" w:id="171"/>
    <w:p>
      <w:pPr>
        <w:spacing w:after="0"/>
        <w:ind w:left="0"/>
        <w:jc w:val="both"/>
      </w:pPr>
      <w:r>
        <w:rPr>
          <w:rFonts w:ascii="Times New Roman"/>
          <w:b w:val="false"/>
          <w:i w:val="false"/>
          <w:color w:val="000000"/>
          <w:sz w:val="28"/>
        </w:rPr>
        <w:t xml:space="preserve">
      9) формирование творческой индивидуальности; </w:t>
      </w:r>
    </w:p>
    <w:bookmarkEnd w:id="171"/>
    <w:bookmarkStart w:name="z154" w:id="172"/>
    <w:p>
      <w:pPr>
        <w:spacing w:after="0"/>
        <w:ind w:left="0"/>
        <w:jc w:val="both"/>
      </w:pPr>
      <w:r>
        <w:rPr>
          <w:rFonts w:ascii="Times New Roman"/>
          <w:b w:val="false"/>
          <w:i w:val="false"/>
          <w:color w:val="000000"/>
          <w:sz w:val="28"/>
        </w:rPr>
        <w:t>
      10) приобщение к наследию отечественного и мирового графического искусства.</w:t>
      </w:r>
    </w:p>
    <w:bookmarkEnd w:id="172"/>
    <w:bookmarkStart w:name="z155" w:id="173"/>
    <w:p>
      <w:pPr>
        <w:spacing w:after="0"/>
        <w:ind w:left="0"/>
        <w:jc w:val="both"/>
      </w:pPr>
      <w:r>
        <w:rPr>
          <w:rFonts w:ascii="Times New Roman"/>
          <w:b w:val="false"/>
          <w:i w:val="false"/>
          <w:color w:val="000000"/>
          <w:sz w:val="28"/>
        </w:rPr>
        <w:t>
      5. Срок освоения Программы - четыре года. По заявлению родителей обучающихся, срок освоения Программы увеличивается на один год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w:t>
      </w:r>
    </w:p>
    <w:bookmarkEnd w:id="173"/>
    <w:bookmarkStart w:name="z156" w:id="174"/>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художественных школ, приведенном в приложении 2 к настоящему приказу. Обучение осуществляется в групповой форме. Количественный состав обучающихся в группе – не менее 8 и не более 15 человек.</w:t>
      </w:r>
    </w:p>
    <w:bookmarkEnd w:id="174"/>
    <w:bookmarkStart w:name="z157" w:id="175"/>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75"/>
    <w:bookmarkStart w:name="z158" w:id="176"/>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w:t>
      </w:r>
    </w:p>
    <w:bookmarkEnd w:id="176"/>
    <w:bookmarkStart w:name="z159" w:id="177"/>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177"/>
    <w:bookmarkStart w:name="z160" w:id="178"/>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178"/>
    <w:bookmarkStart w:name="z161" w:id="179"/>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79"/>
    <w:bookmarkStart w:name="z162" w:id="180"/>
    <w:p>
      <w:pPr>
        <w:spacing w:after="0"/>
        <w:ind w:left="0"/>
        <w:jc w:val="both"/>
      </w:pPr>
      <w:r>
        <w:rPr>
          <w:rFonts w:ascii="Times New Roman"/>
          <w:b w:val="false"/>
          <w:i w:val="false"/>
          <w:color w:val="000000"/>
          <w:sz w:val="28"/>
        </w:rPr>
        <w:t>
      11. Основные принципы достижения цели Программы:</w:t>
      </w:r>
    </w:p>
    <w:bookmarkEnd w:id="180"/>
    <w:bookmarkStart w:name="z163" w:id="181"/>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81"/>
    <w:bookmarkStart w:name="z164" w:id="182"/>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82"/>
    <w:bookmarkStart w:name="z165" w:id="183"/>
    <w:p>
      <w:pPr>
        <w:spacing w:after="0"/>
        <w:ind w:left="0"/>
        <w:jc w:val="both"/>
      </w:pPr>
      <w:r>
        <w:rPr>
          <w:rFonts w:ascii="Times New Roman"/>
          <w:b w:val="false"/>
          <w:i w:val="false"/>
          <w:color w:val="000000"/>
          <w:sz w:val="28"/>
        </w:rPr>
        <w:t>
      3) систематичность и регулярность занятий;</w:t>
      </w:r>
    </w:p>
    <w:bookmarkEnd w:id="183"/>
    <w:bookmarkStart w:name="z166" w:id="184"/>
    <w:p>
      <w:pPr>
        <w:spacing w:after="0"/>
        <w:ind w:left="0"/>
        <w:jc w:val="both"/>
      </w:pPr>
      <w:r>
        <w:rPr>
          <w:rFonts w:ascii="Times New Roman"/>
          <w:b w:val="false"/>
          <w:i w:val="false"/>
          <w:color w:val="000000"/>
          <w:sz w:val="28"/>
        </w:rPr>
        <w:t>
      4) целенаправленность учебного процесса.</w:t>
      </w:r>
    </w:p>
    <w:bookmarkEnd w:id="184"/>
    <w:bookmarkStart w:name="z167" w:id="185"/>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185"/>
    <w:bookmarkStart w:name="z168" w:id="186"/>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86"/>
    <w:bookmarkStart w:name="z169" w:id="187"/>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87"/>
    <w:bookmarkStart w:name="z170" w:id="188"/>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188"/>
    <w:bookmarkStart w:name="z171" w:id="189"/>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189"/>
    <w:bookmarkStart w:name="z172" w:id="190"/>
    <w:p>
      <w:pPr>
        <w:spacing w:after="0"/>
        <w:ind w:left="0"/>
        <w:jc w:val="both"/>
      </w:pPr>
      <w:r>
        <w:rPr>
          <w:rFonts w:ascii="Times New Roman"/>
          <w:b w:val="false"/>
          <w:i w:val="false"/>
          <w:color w:val="000000"/>
          <w:sz w:val="28"/>
        </w:rPr>
        <w:t>
      3) овладению умениями работать с учебным материалом;</w:t>
      </w:r>
    </w:p>
    <w:bookmarkEnd w:id="190"/>
    <w:bookmarkStart w:name="z173" w:id="191"/>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91"/>
    <w:bookmarkStart w:name="z174" w:id="192"/>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92"/>
    <w:bookmarkStart w:name="z175" w:id="193"/>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193"/>
    <w:bookmarkStart w:name="z176" w:id="19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94"/>
    <w:bookmarkStart w:name="z177" w:id="195"/>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95"/>
    <w:bookmarkStart w:name="z178" w:id="19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96"/>
    <w:bookmarkStart w:name="z179" w:id="197"/>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97"/>
    <w:bookmarkStart w:name="z180" w:id="198"/>
    <w:p>
      <w:pPr>
        <w:spacing w:after="0"/>
        <w:ind w:left="0"/>
        <w:jc w:val="both"/>
      </w:pPr>
      <w:r>
        <w:rPr>
          <w:rFonts w:ascii="Times New Roman"/>
          <w:b w:val="false"/>
          <w:i w:val="false"/>
          <w:color w:val="000000"/>
          <w:sz w:val="28"/>
        </w:rPr>
        <w:t>
      17. Методологическая основа Программы:</w:t>
      </w:r>
    </w:p>
    <w:bookmarkEnd w:id="198"/>
    <w:bookmarkStart w:name="z181" w:id="199"/>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99"/>
    <w:bookmarkStart w:name="z182" w:id="200"/>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00"/>
    <w:bookmarkStart w:name="z183" w:id="201"/>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201"/>
    <w:bookmarkStart w:name="z184" w:id="202"/>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02"/>
    <w:bookmarkStart w:name="z185" w:id="203"/>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203"/>
    <w:bookmarkStart w:name="z186" w:id="204"/>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204"/>
    <w:bookmarkStart w:name="z187" w:id="205"/>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205"/>
    <w:bookmarkStart w:name="z188" w:id="206"/>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206"/>
    <w:bookmarkStart w:name="z189" w:id="207"/>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207"/>
    <w:bookmarkStart w:name="z190" w:id="208"/>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208"/>
    <w:bookmarkStart w:name="z191" w:id="209"/>
    <w:p>
      <w:pPr>
        <w:spacing w:after="0"/>
        <w:ind w:left="0"/>
        <w:jc w:val="both"/>
      </w:pPr>
      <w:r>
        <w:rPr>
          <w:rFonts w:ascii="Times New Roman"/>
          <w:b w:val="false"/>
          <w:i w:val="false"/>
          <w:color w:val="000000"/>
          <w:sz w:val="28"/>
        </w:rPr>
        <w:t>
      19. Специфика группового обучения предметам "Рисунок" предполагает вариативность выбора методов, средств, форм обучения и подбора учебно-методического комплекса.</w:t>
      </w:r>
    </w:p>
    <w:bookmarkEnd w:id="209"/>
    <w:bookmarkStart w:name="z192" w:id="210"/>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210"/>
    <w:bookmarkStart w:name="z193" w:id="211"/>
    <w:p>
      <w:pPr>
        <w:spacing w:after="0"/>
        <w:ind w:left="0"/>
        <w:jc w:val="both"/>
      </w:pPr>
      <w:r>
        <w:rPr>
          <w:rFonts w:ascii="Times New Roman"/>
          <w:b w:val="false"/>
          <w:i w:val="false"/>
          <w:color w:val="000000"/>
          <w:sz w:val="28"/>
        </w:rPr>
        <w:t xml:space="preserve">
      1) словесный метод – объяснение, разбор, анализ; </w:t>
      </w:r>
    </w:p>
    <w:bookmarkEnd w:id="211"/>
    <w:bookmarkStart w:name="z194" w:id="212"/>
    <w:p>
      <w:pPr>
        <w:spacing w:after="0"/>
        <w:ind w:left="0"/>
        <w:jc w:val="both"/>
      </w:pPr>
      <w:r>
        <w:rPr>
          <w:rFonts w:ascii="Times New Roman"/>
          <w:b w:val="false"/>
          <w:i w:val="false"/>
          <w:color w:val="000000"/>
          <w:sz w:val="28"/>
        </w:rPr>
        <w:t>
      2) наглядный – просмотр творческих работ, видеоматериалов, посещение выставок, музеев для повышения общего уровня развития обучающихся;</w:t>
      </w:r>
    </w:p>
    <w:bookmarkEnd w:id="212"/>
    <w:bookmarkStart w:name="z195" w:id="213"/>
    <w:p>
      <w:pPr>
        <w:spacing w:after="0"/>
        <w:ind w:left="0"/>
        <w:jc w:val="both"/>
      </w:pPr>
      <w:r>
        <w:rPr>
          <w:rFonts w:ascii="Times New Roman"/>
          <w:b w:val="false"/>
          <w:i w:val="false"/>
          <w:color w:val="000000"/>
          <w:sz w:val="28"/>
        </w:rPr>
        <w:t xml:space="preserve">
      3) практический – деление целого изображаемого предмета на более мелкие части для подробной проработки и последующей организации целого; </w:t>
      </w:r>
    </w:p>
    <w:bookmarkEnd w:id="213"/>
    <w:bookmarkStart w:name="z196" w:id="214"/>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214"/>
    <w:bookmarkStart w:name="z197" w:id="215"/>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215"/>
    <w:bookmarkStart w:name="z198" w:id="216"/>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216"/>
    <w:bookmarkStart w:name="z199" w:id="217"/>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групповое занятие педагога с обучающимися. Программа занятий состоит из одновременно проводимых теоретических и практических занятий.</w:t>
      </w:r>
    </w:p>
    <w:bookmarkEnd w:id="217"/>
    <w:bookmarkStart w:name="z200" w:id="218"/>
    <w:p>
      <w:pPr>
        <w:spacing w:after="0"/>
        <w:ind w:left="0"/>
        <w:jc w:val="both"/>
      </w:pPr>
      <w:r>
        <w:rPr>
          <w:rFonts w:ascii="Times New Roman"/>
          <w:b w:val="false"/>
          <w:i w:val="false"/>
          <w:color w:val="000000"/>
          <w:sz w:val="28"/>
        </w:rPr>
        <w:t>
      23. Виды внеурочных форм работы:</w:t>
      </w:r>
    </w:p>
    <w:bookmarkEnd w:id="218"/>
    <w:bookmarkStart w:name="z201" w:id="219"/>
    <w:p>
      <w:pPr>
        <w:spacing w:after="0"/>
        <w:ind w:left="0"/>
        <w:jc w:val="both"/>
      </w:pPr>
      <w:r>
        <w:rPr>
          <w:rFonts w:ascii="Times New Roman"/>
          <w:b w:val="false"/>
          <w:i w:val="false"/>
          <w:color w:val="000000"/>
          <w:sz w:val="28"/>
        </w:rPr>
        <w:t>
      1) посещение тематических выставок;</w:t>
      </w:r>
    </w:p>
    <w:bookmarkEnd w:id="219"/>
    <w:bookmarkStart w:name="z202" w:id="220"/>
    <w:p>
      <w:pPr>
        <w:spacing w:after="0"/>
        <w:ind w:left="0"/>
        <w:jc w:val="both"/>
      </w:pPr>
      <w:r>
        <w:rPr>
          <w:rFonts w:ascii="Times New Roman"/>
          <w:b w:val="false"/>
          <w:i w:val="false"/>
          <w:color w:val="000000"/>
          <w:sz w:val="28"/>
        </w:rPr>
        <w:t>
      2) просмотр фильмов об искусстве;</w:t>
      </w:r>
    </w:p>
    <w:bookmarkEnd w:id="220"/>
    <w:bookmarkStart w:name="z203" w:id="221"/>
    <w:p>
      <w:pPr>
        <w:spacing w:after="0"/>
        <w:ind w:left="0"/>
        <w:jc w:val="both"/>
      </w:pPr>
      <w:r>
        <w:rPr>
          <w:rFonts w:ascii="Times New Roman"/>
          <w:b w:val="false"/>
          <w:i w:val="false"/>
          <w:color w:val="000000"/>
          <w:sz w:val="28"/>
        </w:rPr>
        <w:t>
      3) посещение музеев, мастерских художников;</w:t>
      </w:r>
    </w:p>
    <w:bookmarkEnd w:id="221"/>
    <w:bookmarkStart w:name="z204" w:id="222"/>
    <w:p>
      <w:pPr>
        <w:spacing w:after="0"/>
        <w:ind w:left="0"/>
        <w:jc w:val="both"/>
      </w:pPr>
      <w:r>
        <w:rPr>
          <w:rFonts w:ascii="Times New Roman"/>
          <w:b w:val="false"/>
          <w:i w:val="false"/>
          <w:color w:val="000000"/>
          <w:sz w:val="28"/>
        </w:rPr>
        <w:t>
      4) участие в конкурсах, выставках детских работ.</w:t>
      </w:r>
    </w:p>
    <w:bookmarkEnd w:id="222"/>
    <w:bookmarkStart w:name="z205" w:id="223"/>
    <w:p>
      <w:pPr>
        <w:spacing w:after="0"/>
        <w:ind w:left="0"/>
        <w:jc w:val="both"/>
      </w:pPr>
      <w:r>
        <w:rPr>
          <w:rFonts w:ascii="Times New Roman"/>
          <w:b w:val="false"/>
          <w:i w:val="false"/>
          <w:color w:val="000000"/>
          <w:sz w:val="28"/>
        </w:rPr>
        <w:t>
      24.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223"/>
    <w:bookmarkStart w:name="z206" w:id="224"/>
    <w:p>
      <w:pPr>
        <w:spacing w:after="0"/>
        <w:ind w:left="0"/>
        <w:jc w:val="both"/>
      </w:pPr>
      <w:r>
        <w:rPr>
          <w:rFonts w:ascii="Times New Roman"/>
          <w:b w:val="false"/>
          <w:i w:val="false"/>
          <w:color w:val="000000"/>
          <w:sz w:val="28"/>
        </w:rPr>
        <w:t>
      25. Структурные элементы рабочей учебной программы:</w:t>
      </w:r>
    </w:p>
    <w:bookmarkEnd w:id="224"/>
    <w:bookmarkStart w:name="z207" w:id="225"/>
    <w:p>
      <w:pPr>
        <w:spacing w:after="0"/>
        <w:ind w:left="0"/>
        <w:jc w:val="both"/>
      </w:pPr>
      <w:r>
        <w:rPr>
          <w:rFonts w:ascii="Times New Roman"/>
          <w:b w:val="false"/>
          <w:i w:val="false"/>
          <w:color w:val="000000"/>
          <w:sz w:val="28"/>
        </w:rPr>
        <w:t>
      1) титульный лист;</w:t>
      </w:r>
    </w:p>
    <w:bookmarkEnd w:id="225"/>
    <w:bookmarkStart w:name="z208" w:id="226"/>
    <w:p>
      <w:pPr>
        <w:spacing w:after="0"/>
        <w:ind w:left="0"/>
        <w:jc w:val="both"/>
      </w:pPr>
      <w:r>
        <w:rPr>
          <w:rFonts w:ascii="Times New Roman"/>
          <w:b w:val="false"/>
          <w:i w:val="false"/>
          <w:color w:val="000000"/>
          <w:sz w:val="28"/>
        </w:rPr>
        <w:t>
      2) пояснительная записка;</w:t>
      </w:r>
    </w:p>
    <w:bookmarkEnd w:id="226"/>
    <w:bookmarkStart w:name="z209" w:id="227"/>
    <w:p>
      <w:pPr>
        <w:spacing w:after="0"/>
        <w:ind w:left="0"/>
        <w:jc w:val="both"/>
      </w:pPr>
      <w:r>
        <w:rPr>
          <w:rFonts w:ascii="Times New Roman"/>
          <w:b w:val="false"/>
          <w:i w:val="false"/>
          <w:color w:val="000000"/>
          <w:sz w:val="28"/>
        </w:rPr>
        <w:t>
      3) планирование учебной деятельности;</w:t>
      </w:r>
    </w:p>
    <w:bookmarkEnd w:id="227"/>
    <w:bookmarkStart w:name="z210" w:id="228"/>
    <w:p>
      <w:pPr>
        <w:spacing w:after="0"/>
        <w:ind w:left="0"/>
        <w:jc w:val="both"/>
      </w:pPr>
      <w:r>
        <w:rPr>
          <w:rFonts w:ascii="Times New Roman"/>
          <w:b w:val="false"/>
          <w:i w:val="false"/>
          <w:color w:val="000000"/>
          <w:sz w:val="28"/>
        </w:rPr>
        <w:t>
      4) учебно-методическое обеспечение учебного процесса.</w:t>
      </w:r>
    </w:p>
    <w:bookmarkEnd w:id="228"/>
    <w:bookmarkStart w:name="z211" w:id="229"/>
    <w:p>
      <w:pPr>
        <w:spacing w:after="0"/>
        <w:ind w:left="0"/>
        <w:jc w:val="both"/>
      </w:pPr>
      <w:r>
        <w:rPr>
          <w:rFonts w:ascii="Times New Roman"/>
          <w:b w:val="false"/>
          <w:i w:val="false"/>
          <w:color w:val="000000"/>
          <w:sz w:val="28"/>
        </w:rPr>
        <w:t>
      26. На титульном листе размещаются основные сведения:</w:t>
      </w:r>
    </w:p>
    <w:bookmarkEnd w:id="229"/>
    <w:bookmarkStart w:name="z212" w:id="230"/>
    <w:p>
      <w:pPr>
        <w:spacing w:after="0"/>
        <w:ind w:left="0"/>
        <w:jc w:val="both"/>
      </w:pPr>
      <w:r>
        <w:rPr>
          <w:rFonts w:ascii="Times New Roman"/>
          <w:b w:val="false"/>
          <w:i w:val="false"/>
          <w:color w:val="000000"/>
          <w:sz w:val="28"/>
        </w:rPr>
        <w:t>
      1) название организации образования;</w:t>
      </w:r>
    </w:p>
    <w:bookmarkEnd w:id="230"/>
    <w:bookmarkStart w:name="z213" w:id="231"/>
    <w:p>
      <w:pPr>
        <w:spacing w:after="0"/>
        <w:ind w:left="0"/>
        <w:jc w:val="both"/>
      </w:pPr>
      <w:r>
        <w:rPr>
          <w:rFonts w:ascii="Times New Roman"/>
          <w:b w:val="false"/>
          <w:i w:val="false"/>
          <w:color w:val="000000"/>
          <w:sz w:val="28"/>
        </w:rPr>
        <w:t>
      2) название учебного предмета;</w:t>
      </w:r>
    </w:p>
    <w:bookmarkEnd w:id="231"/>
    <w:bookmarkStart w:name="z214" w:id="23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32"/>
    <w:bookmarkStart w:name="z215" w:id="23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33"/>
    <w:bookmarkStart w:name="z216" w:id="234"/>
    <w:p>
      <w:pPr>
        <w:spacing w:after="0"/>
        <w:ind w:left="0"/>
        <w:jc w:val="both"/>
      </w:pPr>
      <w:r>
        <w:rPr>
          <w:rFonts w:ascii="Times New Roman"/>
          <w:b w:val="false"/>
          <w:i w:val="false"/>
          <w:color w:val="000000"/>
          <w:sz w:val="28"/>
        </w:rPr>
        <w:t>
      5) краткая информация о педагоге;</w:t>
      </w:r>
    </w:p>
    <w:bookmarkEnd w:id="234"/>
    <w:bookmarkStart w:name="z217" w:id="23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35"/>
    <w:bookmarkStart w:name="z218" w:id="236"/>
    <w:p>
      <w:pPr>
        <w:spacing w:after="0"/>
        <w:ind w:left="0"/>
        <w:jc w:val="both"/>
      </w:pPr>
      <w:r>
        <w:rPr>
          <w:rFonts w:ascii="Times New Roman"/>
          <w:b w:val="false"/>
          <w:i w:val="false"/>
          <w:color w:val="000000"/>
          <w:sz w:val="28"/>
        </w:rPr>
        <w:t xml:space="preserve">
      27. Содержание пояснительной записки: </w:t>
      </w:r>
    </w:p>
    <w:bookmarkEnd w:id="236"/>
    <w:bookmarkStart w:name="z219" w:id="237"/>
    <w:p>
      <w:pPr>
        <w:spacing w:after="0"/>
        <w:ind w:left="0"/>
        <w:jc w:val="both"/>
      </w:pPr>
      <w:r>
        <w:rPr>
          <w:rFonts w:ascii="Times New Roman"/>
          <w:b w:val="false"/>
          <w:i w:val="false"/>
          <w:color w:val="000000"/>
          <w:sz w:val="28"/>
        </w:rPr>
        <w:t>
      1) Программа как основание;</w:t>
      </w:r>
    </w:p>
    <w:bookmarkEnd w:id="237"/>
    <w:bookmarkStart w:name="z220" w:id="23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38"/>
    <w:bookmarkStart w:name="z221" w:id="23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239"/>
    <w:bookmarkStart w:name="z222" w:id="240"/>
    <w:p>
      <w:pPr>
        <w:spacing w:after="0"/>
        <w:ind w:left="0"/>
        <w:jc w:val="both"/>
      </w:pPr>
      <w:r>
        <w:rPr>
          <w:rFonts w:ascii="Times New Roman"/>
          <w:b w:val="false"/>
          <w:i w:val="false"/>
          <w:color w:val="000000"/>
          <w:sz w:val="28"/>
        </w:rPr>
        <w:t>
      4) особенности и проблемы работы в данном классе;</w:t>
      </w:r>
    </w:p>
    <w:bookmarkEnd w:id="240"/>
    <w:bookmarkStart w:name="z223" w:id="24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41"/>
    <w:bookmarkStart w:name="z224" w:id="242"/>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42"/>
    <w:bookmarkStart w:name="z225" w:id="243"/>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243"/>
    <w:bookmarkStart w:name="z226" w:id="244"/>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244"/>
    <w:bookmarkStart w:name="z227" w:id="245"/>
    <w:p>
      <w:pPr>
        <w:spacing w:after="0"/>
        <w:ind w:left="0"/>
        <w:jc w:val="both"/>
      </w:pPr>
      <w:r>
        <w:rPr>
          <w:rFonts w:ascii="Times New Roman"/>
          <w:b w:val="false"/>
          <w:i w:val="false"/>
          <w:color w:val="000000"/>
          <w:sz w:val="28"/>
        </w:rPr>
        <w:t>
      2) перечень методической литературы для педагога;</w:t>
      </w:r>
    </w:p>
    <w:bookmarkEnd w:id="245"/>
    <w:bookmarkStart w:name="z228" w:id="246"/>
    <w:p>
      <w:pPr>
        <w:spacing w:after="0"/>
        <w:ind w:left="0"/>
        <w:jc w:val="both"/>
      </w:pPr>
      <w:r>
        <w:rPr>
          <w:rFonts w:ascii="Times New Roman"/>
          <w:b w:val="false"/>
          <w:i w:val="false"/>
          <w:color w:val="000000"/>
          <w:sz w:val="28"/>
        </w:rPr>
        <w:t xml:space="preserve">
      3) перечень учебно-наглядных пособий. </w:t>
      </w:r>
    </w:p>
    <w:bookmarkEnd w:id="246"/>
    <w:bookmarkStart w:name="z229" w:id="247"/>
    <w:p>
      <w:pPr>
        <w:spacing w:after="0"/>
        <w:ind w:left="0"/>
        <w:jc w:val="both"/>
      </w:pPr>
      <w:r>
        <w:rPr>
          <w:rFonts w:ascii="Times New Roman"/>
          <w:b w:val="false"/>
          <w:i w:val="false"/>
          <w:color w:val="000000"/>
          <w:sz w:val="28"/>
        </w:rPr>
        <w:t xml:space="preserve">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247"/>
    <w:bookmarkStart w:name="z230" w:id="248"/>
    <w:p>
      <w:pPr>
        <w:spacing w:after="0"/>
        <w:ind w:left="0"/>
        <w:jc w:val="both"/>
      </w:pPr>
      <w:r>
        <w:rPr>
          <w:rFonts w:ascii="Times New Roman"/>
          <w:b w:val="false"/>
          <w:i w:val="false"/>
          <w:color w:val="000000"/>
          <w:sz w:val="28"/>
        </w:rPr>
        <w:t xml:space="preserve">
      31. Программа первого класса ориентирована на формирование устойчивой первоначальной системы знаний в овладении изобразительной грамотой академического рисунка. В Программе учтены возрастные особенности обучающихся, их аналитические способности, возможности воплощения творческого воображения через специальные художественные навыки и умения. </w:t>
      </w:r>
    </w:p>
    <w:bookmarkEnd w:id="248"/>
    <w:bookmarkStart w:name="z231" w:id="249"/>
    <w:p>
      <w:pPr>
        <w:spacing w:after="0"/>
        <w:ind w:left="0"/>
        <w:jc w:val="both"/>
      </w:pPr>
      <w:r>
        <w:rPr>
          <w:rFonts w:ascii="Times New Roman"/>
          <w:b w:val="false"/>
          <w:i w:val="false"/>
          <w:color w:val="000000"/>
          <w:sz w:val="28"/>
        </w:rPr>
        <w:t>
      32. Начинается обучение рисунку с вводной беседы, знакомства детей с предметом, его целями и задачами, показа материалов, необходимых на занятиях (бумагу, резинку, графитные карандаши, уголь, сангину, соус, тушь, пастель).</w:t>
      </w:r>
    </w:p>
    <w:bookmarkEnd w:id="249"/>
    <w:bookmarkStart w:name="z232" w:id="250"/>
    <w:p>
      <w:pPr>
        <w:spacing w:after="0"/>
        <w:ind w:left="0"/>
        <w:jc w:val="both"/>
      </w:pPr>
      <w:r>
        <w:rPr>
          <w:rFonts w:ascii="Times New Roman"/>
          <w:b w:val="false"/>
          <w:i w:val="false"/>
          <w:color w:val="000000"/>
          <w:sz w:val="28"/>
        </w:rPr>
        <w:t>
      33. Педагог уделяет внимание подготовительной работе обучающихся к рисунку: затачиванию карандашей, обтягиванию планшета ватманом и наличию качественного ластика.</w:t>
      </w:r>
    </w:p>
    <w:bookmarkEnd w:id="250"/>
    <w:bookmarkStart w:name="z233" w:id="251"/>
    <w:p>
      <w:pPr>
        <w:spacing w:after="0"/>
        <w:ind w:left="0"/>
        <w:jc w:val="both"/>
      </w:pPr>
      <w:r>
        <w:rPr>
          <w:rFonts w:ascii="Times New Roman"/>
          <w:b w:val="false"/>
          <w:i w:val="false"/>
          <w:color w:val="000000"/>
          <w:sz w:val="28"/>
        </w:rPr>
        <w:t xml:space="preserve">
      34. Для наглядности и большей заинтересованности обучающегося демонстрируются работы из методического фонда школы и репродукции рисунков мастеров, выполненные различными графическими материалами, на разных видах бумаги. </w:t>
      </w:r>
    </w:p>
    <w:bookmarkEnd w:id="251"/>
    <w:bookmarkStart w:name="z234" w:id="252"/>
    <w:p>
      <w:pPr>
        <w:spacing w:after="0"/>
        <w:ind w:left="0"/>
        <w:jc w:val="both"/>
      </w:pPr>
      <w:r>
        <w:rPr>
          <w:rFonts w:ascii="Times New Roman"/>
          <w:b w:val="false"/>
          <w:i w:val="false"/>
          <w:color w:val="000000"/>
          <w:sz w:val="28"/>
        </w:rPr>
        <w:t xml:space="preserve">
      35. Упражнения с линией, штрихом и тоном выполняются на форматах бумаги размером (А4, А3), а последующие – на планшетах. </w:t>
      </w:r>
    </w:p>
    <w:bookmarkEnd w:id="252"/>
    <w:bookmarkStart w:name="z235" w:id="253"/>
    <w:p>
      <w:pPr>
        <w:spacing w:after="0"/>
        <w:ind w:left="0"/>
        <w:jc w:val="both"/>
      </w:pPr>
      <w:r>
        <w:rPr>
          <w:rFonts w:ascii="Times New Roman"/>
          <w:b w:val="false"/>
          <w:i w:val="false"/>
          <w:color w:val="000000"/>
          <w:sz w:val="28"/>
        </w:rPr>
        <w:t xml:space="preserve">
      36. Основным материалом рисования являются графитные карандаши различной твердости. Отдельные задания выполняются мягким материалом (уголь, сангина, пастель), пером, тушью, фломастером. </w:t>
      </w:r>
    </w:p>
    <w:bookmarkEnd w:id="253"/>
    <w:bookmarkStart w:name="z236" w:id="254"/>
    <w:p>
      <w:pPr>
        <w:spacing w:after="0"/>
        <w:ind w:left="0"/>
        <w:jc w:val="both"/>
      </w:pPr>
      <w:r>
        <w:rPr>
          <w:rFonts w:ascii="Times New Roman"/>
          <w:b w:val="false"/>
          <w:i w:val="false"/>
          <w:color w:val="000000"/>
          <w:sz w:val="28"/>
        </w:rPr>
        <w:t>
      37. На первых и последующих занятиях педагог следит за правильным размещением обучающегося по отношению к натурной постановке, умением держать карандаш, точно и аккуратно выполнять задания.</w:t>
      </w:r>
    </w:p>
    <w:bookmarkEnd w:id="254"/>
    <w:bookmarkStart w:name="z237" w:id="255"/>
    <w:p>
      <w:pPr>
        <w:spacing w:after="0"/>
        <w:ind w:left="0"/>
        <w:jc w:val="both"/>
      </w:pPr>
      <w:r>
        <w:rPr>
          <w:rFonts w:ascii="Times New Roman"/>
          <w:b w:val="false"/>
          <w:i w:val="false"/>
          <w:color w:val="000000"/>
          <w:sz w:val="28"/>
        </w:rPr>
        <w:t xml:space="preserve">
      38. В первом классе процесс обучения рисунку начинается с его основ, возможностей простого карандаша, разнообразия линий и штриха, затем обучающийся наблюдает изучает и изображает натуру. </w:t>
      </w:r>
    </w:p>
    <w:bookmarkEnd w:id="255"/>
    <w:bookmarkStart w:name="z238" w:id="256"/>
    <w:p>
      <w:pPr>
        <w:spacing w:after="0"/>
        <w:ind w:left="0"/>
        <w:jc w:val="both"/>
      </w:pPr>
      <w:r>
        <w:rPr>
          <w:rFonts w:ascii="Times New Roman"/>
          <w:b w:val="false"/>
          <w:i w:val="false"/>
          <w:color w:val="000000"/>
          <w:sz w:val="28"/>
        </w:rPr>
        <w:t xml:space="preserve">
      39. Обучающийся учится постигать законы и методы изображение на примерах классического, отечественного и мирового искусства, той основы, на которой развивается осознанное восприятие формы, тона, пластики, цвета в их гармоничном единстве. </w:t>
      </w:r>
    </w:p>
    <w:bookmarkEnd w:id="256"/>
    <w:bookmarkStart w:name="z239" w:id="257"/>
    <w:p>
      <w:pPr>
        <w:spacing w:after="0"/>
        <w:ind w:left="0"/>
        <w:jc w:val="both"/>
      </w:pPr>
      <w:r>
        <w:rPr>
          <w:rFonts w:ascii="Times New Roman"/>
          <w:b w:val="false"/>
          <w:i w:val="false"/>
          <w:color w:val="000000"/>
          <w:sz w:val="28"/>
        </w:rPr>
        <w:t>
      40. Обучающийся учится анализировать свои работы критически, постоянно сравнивая их с натурой. Педагог на уроке регулярно проводит обсуждение и анализ выполненных классных и домашних работ.</w:t>
      </w:r>
    </w:p>
    <w:bookmarkEnd w:id="257"/>
    <w:bookmarkStart w:name="z240" w:id="258"/>
    <w:p>
      <w:pPr>
        <w:spacing w:after="0"/>
        <w:ind w:left="0"/>
        <w:jc w:val="both"/>
      </w:pPr>
      <w:r>
        <w:rPr>
          <w:rFonts w:ascii="Times New Roman"/>
          <w:b w:val="false"/>
          <w:i w:val="false"/>
          <w:color w:val="000000"/>
          <w:sz w:val="28"/>
        </w:rPr>
        <w:t xml:space="preserve">
      41. В соответствии с Программой обучающийся учится работать по наблюдению, памяти и предоставлению, выполнять как длительные, так и краткосрочные задания. </w:t>
      </w:r>
    </w:p>
    <w:bookmarkEnd w:id="258"/>
    <w:bookmarkStart w:name="z241" w:id="259"/>
    <w:p>
      <w:pPr>
        <w:spacing w:after="0"/>
        <w:ind w:left="0"/>
        <w:jc w:val="both"/>
      </w:pPr>
      <w:r>
        <w:rPr>
          <w:rFonts w:ascii="Times New Roman"/>
          <w:b w:val="false"/>
          <w:i w:val="false"/>
          <w:color w:val="000000"/>
          <w:sz w:val="28"/>
        </w:rPr>
        <w:t>
      42. Усвоенные знания и навыки изображения, обучающийся учится применять в творческих работах для выражения убедительного, яркого, цельного художественного образа.</w:t>
      </w:r>
    </w:p>
    <w:bookmarkEnd w:id="259"/>
    <w:bookmarkStart w:name="z242" w:id="260"/>
    <w:p>
      <w:pPr>
        <w:spacing w:after="0"/>
        <w:ind w:left="0"/>
        <w:jc w:val="both"/>
      </w:pPr>
      <w:r>
        <w:rPr>
          <w:rFonts w:ascii="Times New Roman"/>
          <w:b w:val="false"/>
          <w:i w:val="false"/>
          <w:color w:val="000000"/>
          <w:sz w:val="28"/>
        </w:rPr>
        <w:t xml:space="preserve">
      43. Знакомство с формой, пропорциями предметов начинается на третьем занятии с зарисовки геометрических тел (проволочных конструкций). Обучающийся осваивает начальное понятие о линейной перспективе и правильности расположения рисунка на плоскости листа. Объясняя понятие "пропорции", педагог учит детей пользоваться методом "визирования". </w:t>
      </w:r>
    </w:p>
    <w:bookmarkEnd w:id="260"/>
    <w:bookmarkStart w:name="z243" w:id="261"/>
    <w:p>
      <w:pPr>
        <w:spacing w:after="0"/>
        <w:ind w:left="0"/>
        <w:jc w:val="both"/>
      </w:pPr>
      <w:r>
        <w:rPr>
          <w:rFonts w:ascii="Times New Roman"/>
          <w:b w:val="false"/>
          <w:i w:val="false"/>
          <w:color w:val="000000"/>
          <w:sz w:val="28"/>
        </w:rPr>
        <w:t xml:space="preserve">
      44. Одно из центральных мест в учебном рисунке занимает проблема формы и ее конструкции. Для понимания пространства и формы используются знания перспективы предметов их геометрической конструкции. </w:t>
      </w:r>
    </w:p>
    <w:bookmarkEnd w:id="261"/>
    <w:bookmarkStart w:name="z244" w:id="262"/>
    <w:p>
      <w:pPr>
        <w:spacing w:after="0"/>
        <w:ind w:left="0"/>
        <w:jc w:val="both"/>
      </w:pPr>
      <w:r>
        <w:rPr>
          <w:rFonts w:ascii="Times New Roman"/>
          <w:b w:val="false"/>
          <w:i w:val="false"/>
          <w:color w:val="000000"/>
          <w:sz w:val="28"/>
        </w:rPr>
        <w:t>
      45. Геометрические тела и их проволочные конструкции помогают понять строение формы, перспективу, закономерности распределения светотени, развивают пространственное мышление, умение видеть предмет.</w:t>
      </w:r>
    </w:p>
    <w:bookmarkEnd w:id="262"/>
    <w:bookmarkStart w:name="z245" w:id="263"/>
    <w:p>
      <w:pPr>
        <w:spacing w:after="0"/>
        <w:ind w:left="0"/>
        <w:jc w:val="both"/>
      </w:pPr>
      <w:r>
        <w:rPr>
          <w:rFonts w:ascii="Times New Roman"/>
          <w:b w:val="false"/>
          <w:i w:val="false"/>
          <w:color w:val="000000"/>
          <w:sz w:val="28"/>
        </w:rPr>
        <w:t>
      46. Основные этапы работы с натуры:</w:t>
      </w:r>
    </w:p>
    <w:bookmarkEnd w:id="263"/>
    <w:bookmarkStart w:name="z246" w:id="264"/>
    <w:p>
      <w:pPr>
        <w:spacing w:after="0"/>
        <w:ind w:left="0"/>
        <w:jc w:val="both"/>
      </w:pPr>
      <w:r>
        <w:rPr>
          <w:rFonts w:ascii="Times New Roman"/>
          <w:b w:val="false"/>
          <w:i w:val="false"/>
          <w:color w:val="000000"/>
          <w:sz w:val="28"/>
        </w:rPr>
        <w:t>
      1) знакомство с постановкой;</w:t>
      </w:r>
    </w:p>
    <w:bookmarkEnd w:id="264"/>
    <w:bookmarkStart w:name="z247" w:id="265"/>
    <w:p>
      <w:pPr>
        <w:spacing w:after="0"/>
        <w:ind w:left="0"/>
        <w:jc w:val="both"/>
      </w:pPr>
      <w:r>
        <w:rPr>
          <w:rFonts w:ascii="Times New Roman"/>
          <w:b w:val="false"/>
          <w:i w:val="false"/>
          <w:color w:val="000000"/>
          <w:sz w:val="28"/>
        </w:rPr>
        <w:t>
      2) выбор интересной точки зрения на постановку;</w:t>
      </w:r>
    </w:p>
    <w:bookmarkEnd w:id="265"/>
    <w:bookmarkStart w:name="z248" w:id="266"/>
    <w:p>
      <w:pPr>
        <w:spacing w:after="0"/>
        <w:ind w:left="0"/>
        <w:jc w:val="both"/>
      </w:pPr>
      <w:r>
        <w:rPr>
          <w:rFonts w:ascii="Times New Roman"/>
          <w:b w:val="false"/>
          <w:i w:val="false"/>
          <w:color w:val="000000"/>
          <w:sz w:val="28"/>
        </w:rPr>
        <w:t>
      3) выбор формата для данной постановки и общее композиционное размещение на листе;</w:t>
      </w:r>
    </w:p>
    <w:bookmarkEnd w:id="266"/>
    <w:bookmarkStart w:name="z249" w:id="267"/>
    <w:p>
      <w:pPr>
        <w:spacing w:after="0"/>
        <w:ind w:left="0"/>
        <w:jc w:val="both"/>
      </w:pPr>
      <w:r>
        <w:rPr>
          <w:rFonts w:ascii="Times New Roman"/>
          <w:b w:val="false"/>
          <w:i w:val="false"/>
          <w:color w:val="000000"/>
          <w:sz w:val="28"/>
        </w:rPr>
        <w:t>
      4) построение формы предметов с использованием знаний их конструкции, применением осевых, конструктивных, вспомогательных линий;</w:t>
      </w:r>
    </w:p>
    <w:bookmarkEnd w:id="267"/>
    <w:bookmarkStart w:name="z250" w:id="268"/>
    <w:p>
      <w:pPr>
        <w:spacing w:after="0"/>
        <w:ind w:left="0"/>
        <w:jc w:val="both"/>
      </w:pPr>
      <w:r>
        <w:rPr>
          <w:rFonts w:ascii="Times New Roman"/>
          <w:b w:val="false"/>
          <w:i w:val="false"/>
          <w:color w:val="000000"/>
          <w:sz w:val="28"/>
        </w:rPr>
        <w:t>
      5) подчинение конструктивного рисунка линейной перспективе;</w:t>
      </w:r>
    </w:p>
    <w:bookmarkEnd w:id="268"/>
    <w:bookmarkStart w:name="z251" w:id="269"/>
    <w:p>
      <w:pPr>
        <w:spacing w:after="0"/>
        <w:ind w:left="0"/>
        <w:jc w:val="both"/>
      </w:pPr>
      <w:r>
        <w:rPr>
          <w:rFonts w:ascii="Times New Roman"/>
          <w:b w:val="false"/>
          <w:i w:val="false"/>
          <w:color w:val="000000"/>
          <w:sz w:val="28"/>
        </w:rPr>
        <w:t>
      6) моделировка объема с помощью светотени;</w:t>
      </w:r>
    </w:p>
    <w:bookmarkEnd w:id="269"/>
    <w:bookmarkStart w:name="z252" w:id="270"/>
    <w:p>
      <w:pPr>
        <w:spacing w:after="0"/>
        <w:ind w:left="0"/>
        <w:jc w:val="both"/>
      </w:pPr>
      <w:r>
        <w:rPr>
          <w:rFonts w:ascii="Times New Roman"/>
          <w:b w:val="false"/>
          <w:i w:val="false"/>
          <w:color w:val="000000"/>
          <w:sz w:val="28"/>
        </w:rPr>
        <w:t>
      7) передача тона предметов, их освещенности.</w:t>
      </w:r>
    </w:p>
    <w:bookmarkEnd w:id="270"/>
    <w:bookmarkStart w:name="z253" w:id="271"/>
    <w:p>
      <w:pPr>
        <w:spacing w:after="0"/>
        <w:ind w:left="0"/>
        <w:jc w:val="both"/>
      </w:pPr>
      <w:r>
        <w:rPr>
          <w:rFonts w:ascii="Times New Roman"/>
          <w:b w:val="false"/>
          <w:i w:val="false"/>
          <w:color w:val="000000"/>
          <w:sz w:val="28"/>
        </w:rPr>
        <w:t xml:space="preserve">
      47. Педагог перед каждым заданием объясняет содержание задания, характер постановки, ее особенности, способы и последовательность рисования, демонстрирует методические пособия и образцы работ обучающихся. </w:t>
      </w:r>
    </w:p>
    <w:bookmarkEnd w:id="271"/>
    <w:bookmarkStart w:name="z254" w:id="272"/>
    <w:p>
      <w:pPr>
        <w:spacing w:after="0"/>
        <w:ind w:left="0"/>
        <w:jc w:val="both"/>
      </w:pPr>
      <w:r>
        <w:rPr>
          <w:rFonts w:ascii="Times New Roman"/>
          <w:b w:val="false"/>
          <w:i w:val="false"/>
          <w:color w:val="000000"/>
          <w:sz w:val="28"/>
        </w:rPr>
        <w:t xml:space="preserve">
      48. Анализ формы предметов и пропорций, тонального характера постановки, положения предметов в пространстве относительно точки зрения обучающегося – необходимое условие начала работы. </w:t>
      </w:r>
    </w:p>
    <w:bookmarkEnd w:id="272"/>
    <w:bookmarkStart w:name="z255" w:id="273"/>
    <w:p>
      <w:pPr>
        <w:spacing w:after="0"/>
        <w:ind w:left="0"/>
        <w:jc w:val="both"/>
      </w:pPr>
      <w:r>
        <w:rPr>
          <w:rFonts w:ascii="Times New Roman"/>
          <w:b w:val="false"/>
          <w:i w:val="false"/>
          <w:color w:val="000000"/>
          <w:sz w:val="28"/>
        </w:rPr>
        <w:t>
      49. На завершающем этапе рисунка осуществляется проверка общего состояния рисунка, подчинения деталей целому, уточнение рисунка в тоне. С целью проверки точности рисунка, выявления в нем ошибок и их исправления проводятся коллективные просмотры. В индивидуальной работе с обучающимся используются приемы показа исправления ошибок на полях рисунков или на отдельных листах.</w:t>
      </w:r>
    </w:p>
    <w:bookmarkEnd w:id="273"/>
    <w:bookmarkStart w:name="z256" w:id="274"/>
    <w:p>
      <w:pPr>
        <w:spacing w:after="0"/>
        <w:ind w:left="0"/>
        <w:jc w:val="both"/>
      </w:pPr>
      <w:r>
        <w:rPr>
          <w:rFonts w:ascii="Times New Roman"/>
          <w:b w:val="false"/>
          <w:i w:val="false"/>
          <w:color w:val="000000"/>
          <w:sz w:val="28"/>
        </w:rPr>
        <w:t>
      50. Рисунок натюрморта является основным видом учебной работы. Ясная по цели, хорошо видимая с места обучающегося постановка воспитывает художественный вкус и культуру восприятия.</w:t>
      </w:r>
    </w:p>
    <w:bookmarkEnd w:id="274"/>
    <w:bookmarkStart w:name="z257" w:id="275"/>
    <w:p>
      <w:pPr>
        <w:spacing w:after="0"/>
        <w:ind w:left="0"/>
        <w:jc w:val="both"/>
      </w:pPr>
      <w:r>
        <w:rPr>
          <w:rFonts w:ascii="Times New Roman"/>
          <w:b w:val="false"/>
          <w:i w:val="false"/>
          <w:color w:val="000000"/>
          <w:sz w:val="28"/>
        </w:rPr>
        <w:t>
      51. Педагогом выбираются интересные, посильные натюрморты, дающие возможность обучающемуся использовать знания и умения, проявить свои творческие способности.</w:t>
      </w:r>
    </w:p>
    <w:bookmarkEnd w:id="275"/>
    <w:bookmarkStart w:name="z258" w:id="276"/>
    <w:p>
      <w:pPr>
        <w:spacing w:after="0"/>
        <w:ind w:left="0"/>
        <w:jc w:val="both"/>
      </w:pPr>
      <w:r>
        <w:rPr>
          <w:rFonts w:ascii="Times New Roman"/>
          <w:b w:val="false"/>
          <w:i w:val="false"/>
          <w:color w:val="000000"/>
          <w:sz w:val="28"/>
        </w:rPr>
        <w:t xml:space="preserve">
      52. В заданиях по тональному рисованию натюрморта обучающийся учится правильно выбрать формат листа, закомпоновать изображаемые предметы, построить их конструктивно, разобрать по тону, передавая объем через светотеневые градации (свет, собственная тень, полутень, блик, рефлекс, падающая тень). </w:t>
      </w:r>
    </w:p>
    <w:bookmarkEnd w:id="276"/>
    <w:bookmarkStart w:name="z259" w:id="277"/>
    <w:p>
      <w:pPr>
        <w:spacing w:after="0"/>
        <w:ind w:left="0"/>
        <w:jc w:val="both"/>
      </w:pPr>
      <w:r>
        <w:rPr>
          <w:rFonts w:ascii="Times New Roman"/>
          <w:b w:val="false"/>
          <w:i w:val="false"/>
          <w:color w:val="000000"/>
          <w:sz w:val="28"/>
        </w:rPr>
        <w:t xml:space="preserve">
      53. Помимо программных заданий педагог по своему усмотрению дает краткосрочные задания в классе или для выполнения дома в разных техниках и материалах. Воспитанию остроты зрительного восприятия, расширению кругозора, развитию наблюдательности и зрительной памяти способствуют краткосрочное рисунки, зарисовки, наброски, которые приучают к умению целостно видеть и быстро фиксировать наблюдение на бумаге. </w:t>
      </w:r>
    </w:p>
    <w:bookmarkEnd w:id="277"/>
    <w:bookmarkStart w:name="z260" w:id="278"/>
    <w:p>
      <w:pPr>
        <w:spacing w:after="0"/>
        <w:ind w:left="0"/>
        <w:jc w:val="both"/>
      </w:pPr>
      <w:r>
        <w:rPr>
          <w:rFonts w:ascii="Times New Roman"/>
          <w:b w:val="false"/>
          <w:i w:val="false"/>
          <w:color w:val="000000"/>
          <w:sz w:val="28"/>
        </w:rPr>
        <w:t>
      54. Во время выполнения набросков, краткосрочных зарисовок педагог обращает внимание обучающегося на передачу характерных особенностей предметов, использование законов перспективы.</w:t>
      </w:r>
    </w:p>
    <w:bookmarkEnd w:id="278"/>
    <w:bookmarkStart w:name="z261" w:id="279"/>
    <w:p>
      <w:pPr>
        <w:spacing w:after="0"/>
        <w:ind w:left="0"/>
        <w:jc w:val="both"/>
      </w:pPr>
      <w:r>
        <w:rPr>
          <w:rFonts w:ascii="Times New Roman"/>
          <w:b w:val="false"/>
          <w:i w:val="false"/>
          <w:color w:val="000000"/>
          <w:sz w:val="28"/>
        </w:rPr>
        <w:t>
      55. На уроке педагог использует наглядный материал: пособия, слайды, различные технические средства обучения, что позволяет детям быстрее и качественнее усваивать новый материал.</w:t>
      </w:r>
    </w:p>
    <w:bookmarkEnd w:id="279"/>
    <w:bookmarkStart w:name="z262" w:id="280"/>
    <w:p>
      <w:pPr>
        <w:spacing w:after="0"/>
        <w:ind w:left="0"/>
        <w:jc w:val="both"/>
      </w:pPr>
      <w:r>
        <w:rPr>
          <w:rFonts w:ascii="Times New Roman"/>
          <w:b w:val="false"/>
          <w:i w:val="false"/>
          <w:color w:val="000000"/>
          <w:sz w:val="28"/>
        </w:rPr>
        <w:t>
      56.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80"/>
    <w:bookmarkStart w:name="z263" w:id="281"/>
    <w:p>
      <w:pPr>
        <w:spacing w:after="0"/>
        <w:ind w:left="0"/>
        <w:jc w:val="both"/>
      </w:pPr>
      <w:r>
        <w:rPr>
          <w:rFonts w:ascii="Times New Roman"/>
          <w:b w:val="false"/>
          <w:i w:val="false"/>
          <w:color w:val="000000"/>
          <w:sz w:val="28"/>
        </w:rPr>
        <w:t>
      57.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281"/>
    <w:bookmarkStart w:name="z264" w:id="282"/>
    <w:p>
      <w:pPr>
        <w:spacing w:after="0"/>
        <w:ind w:left="0"/>
        <w:jc w:val="both"/>
      </w:pPr>
      <w:r>
        <w:rPr>
          <w:rFonts w:ascii="Times New Roman"/>
          <w:b w:val="false"/>
          <w:i w:val="false"/>
          <w:color w:val="000000"/>
          <w:sz w:val="28"/>
        </w:rPr>
        <w:t>
      58. Межпредметные связи предметов "Рисунок", "Живопись", "Композиция", "Компьютерная графика и дизайн" побуждают обучающихся к целостному познанию различных художественных явлений.</w:t>
      </w:r>
    </w:p>
    <w:bookmarkEnd w:id="282"/>
    <w:bookmarkStart w:name="z265" w:id="28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83"/>
    <w:bookmarkStart w:name="z266" w:id="284"/>
    <w:p>
      <w:pPr>
        <w:spacing w:after="0"/>
        <w:ind w:left="0"/>
        <w:jc w:val="both"/>
      </w:pPr>
      <w:r>
        <w:rPr>
          <w:rFonts w:ascii="Times New Roman"/>
          <w:b w:val="false"/>
          <w:i w:val="false"/>
          <w:color w:val="000000"/>
          <w:sz w:val="28"/>
        </w:rPr>
        <w:t>
      59. Программные требования в 1 классе:</w:t>
      </w:r>
    </w:p>
    <w:bookmarkEnd w:id="284"/>
    <w:bookmarkStart w:name="z267" w:id="285"/>
    <w:p>
      <w:pPr>
        <w:spacing w:after="0"/>
        <w:ind w:left="0"/>
        <w:jc w:val="both"/>
      </w:pPr>
      <w:r>
        <w:rPr>
          <w:rFonts w:ascii="Times New Roman"/>
          <w:b w:val="false"/>
          <w:i w:val="false"/>
          <w:color w:val="000000"/>
          <w:sz w:val="28"/>
        </w:rPr>
        <w:t>
      1) знакомство с линейной и воздушной перспективой, постановкой предмета на плоскости, его конструкцией, тоном и расположением в данном формате, формирование навыков последовательного ведения работы над рисунком, совершенствование навыков по мере усложнения заданий;</w:t>
      </w:r>
    </w:p>
    <w:bookmarkEnd w:id="285"/>
    <w:bookmarkStart w:name="z268" w:id="286"/>
    <w:p>
      <w:pPr>
        <w:spacing w:after="0"/>
        <w:ind w:left="0"/>
        <w:jc w:val="both"/>
      </w:pPr>
      <w:r>
        <w:rPr>
          <w:rFonts w:ascii="Times New Roman"/>
          <w:b w:val="false"/>
          <w:i w:val="false"/>
          <w:color w:val="000000"/>
          <w:sz w:val="28"/>
        </w:rPr>
        <w:t>
      2) построение процесса изучения натуры на неразрывной связи всех элементов изобразительного языка: композиции конструктивного рисунка, тональных, пластических и пространственных отношений;</w:t>
      </w:r>
    </w:p>
    <w:bookmarkEnd w:id="286"/>
    <w:bookmarkStart w:name="z269" w:id="287"/>
    <w:p>
      <w:pPr>
        <w:spacing w:after="0"/>
        <w:ind w:left="0"/>
        <w:jc w:val="both"/>
      </w:pPr>
      <w:r>
        <w:rPr>
          <w:rFonts w:ascii="Times New Roman"/>
          <w:b w:val="false"/>
          <w:i w:val="false"/>
          <w:color w:val="000000"/>
          <w:sz w:val="28"/>
        </w:rPr>
        <w:t>
      3) освоение последовательности в работе от общего к частному и затем снова к общему, знакомство с понятиями формата, размера, пропорции, ритма, тоновых отношений, освоение практических умений опираться на теоретические знания, основы теории искусства, перспективу, элементы пластической анатомии;</w:t>
      </w:r>
    </w:p>
    <w:bookmarkEnd w:id="287"/>
    <w:bookmarkStart w:name="z270" w:id="288"/>
    <w:p>
      <w:pPr>
        <w:spacing w:after="0"/>
        <w:ind w:left="0"/>
        <w:jc w:val="both"/>
      </w:pPr>
      <w:r>
        <w:rPr>
          <w:rFonts w:ascii="Times New Roman"/>
          <w:b w:val="false"/>
          <w:i w:val="false"/>
          <w:color w:val="000000"/>
          <w:sz w:val="28"/>
        </w:rPr>
        <w:t>
      4) сохранение в рисунках цельности и свежести восприятия до конца работы в краткосрочных композициях и в работе над длительными постановками, обучающегося необходимо подводить к умению самостоятельно и продуманно ставить перед собой задачи, выбирать формат, использовать материал, стремиться к выразительности изображения, применять соответствующую технику исполнения.</w:t>
      </w:r>
    </w:p>
    <w:bookmarkEnd w:id="288"/>
    <w:bookmarkStart w:name="z271" w:id="289"/>
    <w:p>
      <w:pPr>
        <w:spacing w:after="0"/>
        <w:ind w:left="0"/>
        <w:jc w:val="both"/>
      </w:pPr>
      <w:r>
        <w:rPr>
          <w:rFonts w:ascii="Times New Roman"/>
          <w:b w:val="false"/>
          <w:i w:val="false"/>
          <w:color w:val="000000"/>
          <w:sz w:val="28"/>
        </w:rPr>
        <w:t>
      60. Содержание учебного предмета в 1 классе.</w:t>
      </w:r>
    </w:p>
    <w:bookmarkEnd w:id="289"/>
    <w:bookmarkStart w:name="z272" w:id="290"/>
    <w:p>
      <w:pPr>
        <w:spacing w:after="0"/>
        <w:ind w:left="0"/>
        <w:jc w:val="both"/>
      </w:pPr>
      <w:r>
        <w:rPr>
          <w:rFonts w:ascii="Times New Roman"/>
          <w:b w:val="false"/>
          <w:i w:val="false"/>
          <w:color w:val="000000"/>
          <w:sz w:val="28"/>
        </w:rPr>
        <w:t>
      Тематическое планирование.</w:t>
      </w:r>
    </w:p>
    <w:bookmarkEnd w:id="290"/>
    <w:bookmarkStart w:name="z273" w:id="291"/>
    <w:p>
      <w:pPr>
        <w:spacing w:after="0"/>
        <w:ind w:left="0"/>
        <w:jc w:val="both"/>
      </w:pPr>
      <w:r>
        <w:rPr>
          <w:rFonts w:ascii="Times New Roman"/>
          <w:b w:val="false"/>
          <w:i w:val="false"/>
          <w:color w:val="000000"/>
          <w:sz w:val="28"/>
        </w:rPr>
        <w:t>
      Тема 1. Вводное занятие. Беседа о задачах рисунка в школе и в 1 классе. Рисунок, как учебная дисциплина и как вид изобразительного искусства. Линия – важнейшее изобразительное средство. Виды линий. Пластические свойства линий.</w:t>
      </w:r>
    </w:p>
    <w:bookmarkEnd w:id="291"/>
    <w:bookmarkStart w:name="z274" w:id="292"/>
    <w:p>
      <w:pPr>
        <w:spacing w:after="0"/>
        <w:ind w:left="0"/>
        <w:jc w:val="both"/>
      </w:pPr>
      <w:r>
        <w:rPr>
          <w:rFonts w:ascii="Times New Roman"/>
          <w:b w:val="false"/>
          <w:i w:val="false"/>
          <w:color w:val="000000"/>
          <w:sz w:val="28"/>
        </w:rPr>
        <w:t>
      Тема 2. Изобразительные средства рисунка. Тон. Штрих, пятно, точка. Виды штриховки. Тон, тоновое пятно, тоновой диапазон. Технические приемы передачи тона.</w:t>
      </w:r>
    </w:p>
    <w:bookmarkEnd w:id="292"/>
    <w:bookmarkStart w:name="z275" w:id="293"/>
    <w:p>
      <w:pPr>
        <w:spacing w:after="0"/>
        <w:ind w:left="0"/>
        <w:jc w:val="both"/>
      </w:pPr>
      <w:r>
        <w:rPr>
          <w:rFonts w:ascii="Times New Roman"/>
          <w:b w:val="false"/>
          <w:i w:val="false"/>
          <w:color w:val="000000"/>
          <w:sz w:val="28"/>
        </w:rPr>
        <w:t>
      Тема 3. Линейная перспектива. Закономерности построения объемного тела во фронтальной и угловой перспективе. Линия горизонта, предметная и картинная плоскости, перспективные сокращения, точки схода. Перспектива квадрата, перспектива окружности.</w:t>
      </w:r>
    </w:p>
    <w:bookmarkEnd w:id="293"/>
    <w:bookmarkStart w:name="z276" w:id="294"/>
    <w:p>
      <w:pPr>
        <w:spacing w:after="0"/>
        <w:ind w:left="0"/>
        <w:jc w:val="both"/>
      </w:pPr>
      <w:r>
        <w:rPr>
          <w:rFonts w:ascii="Times New Roman"/>
          <w:b w:val="false"/>
          <w:i w:val="false"/>
          <w:color w:val="000000"/>
          <w:sz w:val="28"/>
        </w:rPr>
        <w:t>
      Тема 4. Последовательность ведения рисунка. Светотень. Принцип ведения работы от общего к частному, от темного к светлому. Светотень и ее градации в восприятии и передаче объемности предметов.</w:t>
      </w:r>
    </w:p>
    <w:bookmarkEnd w:id="294"/>
    <w:bookmarkStart w:name="z277" w:id="295"/>
    <w:p>
      <w:pPr>
        <w:spacing w:after="0"/>
        <w:ind w:left="0"/>
        <w:jc w:val="both"/>
      </w:pPr>
      <w:r>
        <w:rPr>
          <w:rFonts w:ascii="Times New Roman"/>
          <w:b w:val="false"/>
          <w:i w:val="false"/>
          <w:color w:val="000000"/>
          <w:sz w:val="28"/>
        </w:rPr>
        <w:t xml:space="preserve">
      Тема 5. Закрепление знаний о линейной перспективе. Форма предметов, как конструкция, в основе которой лежит форма цилиндра, конуса, шара и их сочетания. Пропорции предметов. </w:t>
      </w:r>
    </w:p>
    <w:bookmarkEnd w:id="295"/>
    <w:bookmarkStart w:name="z278" w:id="296"/>
    <w:p>
      <w:pPr>
        <w:spacing w:after="0"/>
        <w:ind w:left="0"/>
        <w:jc w:val="both"/>
      </w:pPr>
      <w:r>
        <w:rPr>
          <w:rFonts w:ascii="Times New Roman"/>
          <w:b w:val="false"/>
          <w:i w:val="false"/>
          <w:color w:val="000000"/>
          <w:sz w:val="28"/>
        </w:rPr>
        <w:t xml:space="preserve">
      Тема 6. Тоновой контраст в рисунке. Особенности работы в большом тоновом диапазоне. Выразительность контрастных тоновых отношений в рисунке. </w:t>
      </w:r>
    </w:p>
    <w:bookmarkEnd w:id="296"/>
    <w:bookmarkStart w:name="z279" w:id="297"/>
    <w:p>
      <w:pPr>
        <w:spacing w:after="0"/>
        <w:ind w:left="0"/>
        <w:jc w:val="both"/>
      </w:pPr>
      <w:r>
        <w:rPr>
          <w:rFonts w:ascii="Times New Roman"/>
          <w:b w:val="false"/>
          <w:i w:val="false"/>
          <w:color w:val="000000"/>
          <w:sz w:val="28"/>
        </w:rPr>
        <w:t xml:space="preserve">
      Тема 7. Знакомство с мягким материалом. Виды и свойства различных мягких материалов. Своеобразие и графическая выразительность в технике работы мягким материалом. </w:t>
      </w:r>
    </w:p>
    <w:bookmarkEnd w:id="297"/>
    <w:bookmarkStart w:name="z280" w:id="298"/>
    <w:p>
      <w:pPr>
        <w:spacing w:after="0"/>
        <w:ind w:left="0"/>
        <w:jc w:val="both"/>
      </w:pPr>
      <w:r>
        <w:rPr>
          <w:rFonts w:ascii="Times New Roman"/>
          <w:b w:val="false"/>
          <w:i w:val="false"/>
          <w:color w:val="000000"/>
          <w:sz w:val="28"/>
        </w:rPr>
        <w:t>
      Тема 8. Зачетная полугодовая работа. Основные требования к зачетной работе. Последовательность этапов изображения в рисунке натюрморта.</w:t>
      </w:r>
    </w:p>
    <w:bookmarkEnd w:id="298"/>
    <w:bookmarkStart w:name="z281" w:id="299"/>
    <w:p>
      <w:pPr>
        <w:spacing w:after="0"/>
        <w:ind w:left="0"/>
        <w:jc w:val="both"/>
      </w:pPr>
      <w:r>
        <w:rPr>
          <w:rFonts w:ascii="Times New Roman"/>
          <w:b w:val="false"/>
          <w:i w:val="false"/>
          <w:color w:val="000000"/>
          <w:sz w:val="28"/>
        </w:rPr>
        <w:t xml:space="preserve">
      Тема 9. Зарисовки. Разнообразие графических технических приемов в передаче объемности предметов. </w:t>
      </w:r>
    </w:p>
    <w:bookmarkEnd w:id="299"/>
    <w:bookmarkStart w:name="z282" w:id="300"/>
    <w:p>
      <w:pPr>
        <w:spacing w:after="0"/>
        <w:ind w:left="0"/>
        <w:jc w:val="both"/>
      </w:pPr>
      <w:r>
        <w:rPr>
          <w:rFonts w:ascii="Times New Roman"/>
          <w:b w:val="false"/>
          <w:i w:val="false"/>
          <w:color w:val="000000"/>
          <w:sz w:val="28"/>
        </w:rPr>
        <w:t xml:space="preserve">
      Тема 10. Конструкция предметов и ее особенности. Форма предметов, как пространственная конструкция в единстве с пространством глубины постановки. </w:t>
      </w:r>
    </w:p>
    <w:bookmarkEnd w:id="300"/>
    <w:bookmarkStart w:name="z283" w:id="301"/>
    <w:p>
      <w:pPr>
        <w:spacing w:after="0"/>
        <w:ind w:left="0"/>
        <w:jc w:val="both"/>
      </w:pPr>
      <w:r>
        <w:rPr>
          <w:rFonts w:ascii="Times New Roman"/>
          <w:b w:val="false"/>
          <w:i w:val="false"/>
          <w:color w:val="000000"/>
          <w:sz w:val="28"/>
        </w:rPr>
        <w:t xml:space="preserve">
      Тема 11. Принцип передачи объемной формы мягким материалом. Свойства мягкого материала в передаче пространства, объема, фактуры разных поверхностей: оперения, керамики. </w:t>
      </w:r>
    </w:p>
    <w:bookmarkEnd w:id="301"/>
    <w:bookmarkStart w:name="z284" w:id="302"/>
    <w:p>
      <w:pPr>
        <w:spacing w:after="0"/>
        <w:ind w:left="0"/>
        <w:jc w:val="both"/>
      </w:pPr>
      <w:r>
        <w:rPr>
          <w:rFonts w:ascii="Times New Roman"/>
          <w:b w:val="false"/>
          <w:i w:val="false"/>
          <w:color w:val="000000"/>
          <w:sz w:val="28"/>
        </w:rPr>
        <w:t xml:space="preserve">
      Тема 12. Разнообразие конструкций природных форм. Особенности пластики и фактуры растений, техника их рисования. </w:t>
      </w:r>
    </w:p>
    <w:bookmarkEnd w:id="302"/>
    <w:bookmarkStart w:name="z285" w:id="303"/>
    <w:p>
      <w:pPr>
        <w:spacing w:after="0"/>
        <w:ind w:left="0"/>
        <w:jc w:val="both"/>
      </w:pPr>
      <w:r>
        <w:rPr>
          <w:rFonts w:ascii="Times New Roman"/>
          <w:b w:val="false"/>
          <w:i w:val="false"/>
          <w:color w:val="000000"/>
          <w:sz w:val="28"/>
        </w:rPr>
        <w:t xml:space="preserve">
      Тема 13. Творческий рисунок. Стиль и стилевые приемы в творческом переосмыслении натуры. Графическая выразительность лаконичного тонового решения. </w:t>
      </w:r>
    </w:p>
    <w:bookmarkEnd w:id="303"/>
    <w:bookmarkStart w:name="z286" w:id="304"/>
    <w:p>
      <w:pPr>
        <w:spacing w:after="0"/>
        <w:ind w:left="0"/>
        <w:jc w:val="both"/>
      </w:pPr>
      <w:r>
        <w:rPr>
          <w:rFonts w:ascii="Times New Roman"/>
          <w:b w:val="false"/>
          <w:i w:val="false"/>
          <w:color w:val="000000"/>
          <w:sz w:val="28"/>
        </w:rPr>
        <w:t>
      Тема 14. Годовая экзаменационная работа. Основные требования к экзаменационной работе. Последовательность и полнота выполнения академических задач в рисунке натюрморта.</w:t>
      </w:r>
    </w:p>
    <w:bookmarkEnd w:id="304"/>
    <w:bookmarkStart w:name="z287" w:id="305"/>
    <w:p>
      <w:pPr>
        <w:spacing w:after="0"/>
        <w:ind w:left="0"/>
        <w:jc w:val="both"/>
      </w:pPr>
      <w:r>
        <w:rPr>
          <w:rFonts w:ascii="Times New Roman"/>
          <w:b w:val="false"/>
          <w:i w:val="false"/>
          <w:color w:val="000000"/>
          <w:sz w:val="28"/>
        </w:rPr>
        <w:t xml:space="preserve">
      61. Ожидаемые результаты освоения Программы в 1 классе. </w:t>
      </w:r>
    </w:p>
    <w:bookmarkEnd w:id="305"/>
    <w:bookmarkStart w:name="z288" w:id="30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06"/>
    <w:bookmarkStart w:name="z289" w:id="307"/>
    <w:p>
      <w:pPr>
        <w:spacing w:after="0"/>
        <w:ind w:left="0"/>
        <w:jc w:val="both"/>
      </w:pPr>
      <w:r>
        <w:rPr>
          <w:rFonts w:ascii="Times New Roman"/>
          <w:b w:val="false"/>
          <w:i w:val="false"/>
          <w:color w:val="000000"/>
          <w:sz w:val="28"/>
        </w:rPr>
        <w:t>
      1) знает методы и способы работы с карандашом, его технические возможности;</w:t>
      </w:r>
    </w:p>
    <w:bookmarkEnd w:id="307"/>
    <w:bookmarkStart w:name="z290" w:id="308"/>
    <w:p>
      <w:pPr>
        <w:spacing w:after="0"/>
        <w:ind w:left="0"/>
        <w:jc w:val="both"/>
      </w:pPr>
      <w:r>
        <w:rPr>
          <w:rFonts w:ascii="Times New Roman"/>
          <w:b w:val="false"/>
          <w:i w:val="false"/>
          <w:color w:val="000000"/>
          <w:sz w:val="28"/>
        </w:rPr>
        <w:t>
      2) знает методы и способы работы мягким материалом (уголь, сангина, соус, сепия, пастель), пером, тушью;</w:t>
      </w:r>
    </w:p>
    <w:bookmarkEnd w:id="308"/>
    <w:bookmarkStart w:name="z291" w:id="309"/>
    <w:p>
      <w:pPr>
        <w:spacing w:after="0"/>
        <w:ind w:left="0"/>
        <w:jc w:val="both"/>
      </w:pPr>
      <w:r>
        <w:rPr>
          <w:rFonts w:ascii="Times New Roman"/>
          <w:b w:val="false"/>
          <w:i w:val="false"/>
          <w:color w:val="000000"/>
          <w:sz w:val="28"/>
        </w:rPr>
        <w:t>
      3) знает понятия "пропорция", "симметрия", "асимметрия", "тон";</w:t>
      </w:r>
    </w:p>
    <w:bookmarkEnd w:id="309"/>
    <w:bookmarkStart w:name="z292" w:id="310"/>
    <w:p>
      <w:pPr>
        <w:spacing w:after="0"/>
        <w:ind w:left="0"/>
        <w:jc w:val="both"/>
      </w:pPr>
      <w:r>
        <w:rPr>
          <w:rFonts w:ascii="Times New Roman"/>
          <w:b w:val="false"/>
          <w:i w:val="false"/>
          <w:color w:val="000000"/>
          <w:sz w:val="28"/>
        </w:rPr>
        <w:t>
      4) знает и применяют на практике понятие "перспектива" (линия горизонта, точки схода);</w:t>
      </w:r>
    </w:p>
    <w:bookmarkEnd w:id="310"/>
    <w:bookmarkStart w:name="z293" w:id="311"/>
    <w:p>
      <w:pPr>
        <w:spacing w:after="0"/>
        <w:ind w:left="0"/>
        <w:jc w:val="both"/>
      </w:pPr>
      <w:r>
        <w:rPr>
          <w:rFonts w:ascii="Times New Roman"/>
          <w:b w:val="false"/>
          <w:i w:val="false"/>
          <w:color w:val="000000"/>
          <w:sz w:val="28"/>
        </w:rPr>
        <w:t>
      5) знает понятия "блик", "свет", "тень", "полутень", "рефлекс" и применяют их на практике;</w:t>
      </w:r>
    </w:p>
    <w:bookmarkEnd w:id="311"/>
    <w:bookmarkStart w:name="z294" w:id="312"/>
    <w:p>
      <w:pPr>
        <w:spacing w:after="0"/>
        <w:ind w:left="0"/>
        <w:jc w:val="both"/>
      </w:pPr>
      <w:r>
        <w:rPr>
          <w:rFonts w:ascii="Times New Roman"/>
          <w:b w:val="false"/>
          <w:i w:val="false"/>
          <w:color w:val="000000"/>
          <w:sz w:val="28"/>
        </w:rPr>
        <w:t>
      6) знает понятие "стиль", способы стилизации в творческих работах;</w:t>
      </w:r>
    </w:p>
    <w:bookmarkEnd w:id="312"/>
    <w:bookmarkStart w:name="z295" w:id="313"/>
    <w:p>
      <w:pPr>
        <w:spacing w:after="0"/>
        <w:ind w:left="0"/>
        <w:jc w:val="both"/>
      </w:pPr>
      <w:r>
        <w:rPr>
          <w:rFonts w:ascii="Times New Roman"/>
          <w:b w:val="false"/>
          <w:i w:val="false"/>
          <w:color w:val="000000"/>
          <w:sz w:val="28"/>
        </w:rPr>
        <w:t>
      7) знает основные изобразительно-выразительные средства в графическом виде искусства (линия, штрих, пятно, точка);</w:t>
      </w:r>
    </w:p>
    <w:bookmarkEnd w:id="313"/>
    <w:bookmarkStart w:name="z296" w:id="314"/>
    <w:p>
      <w:pPr>
        <w:spacing w:after="0"/>
        <w:ind w:left="0"/>
        <w:jc w:val="both"/>
      </w:pPr>
      <w:r>
        <w:rPr>
          <w:rFonts w:ascii="Times New Roman"/>
          <w:b w:val="false"/>
          <w:i w:val="false"/>
          <w:color w:val="000000"/>
          <w:sz w:val="28"/>
        </w:rPr>
        <w:t>
      8) умеет компоновать предметы в заданном формате листа бумаги;</w:t>
      </w:r>
    </w:p>
    <w:bookmarkEnd w:id="314"/>
    <w:bookmarkStart w:name="z297" w:id="315"/>
    <w:p>
      <w:pPr>
        <w:spacing w:after="0"/>
        <w:ind w:left="0"/>
        <w:jc w:val="both"/>
      </w:pPr>
      <w:r>
        <w:rPr>
          <w:rFonts w:ascii="Times New Roman"/>
          <w:b w:val="false"/>
          <w:i w:val="false"/>
          <w:color w:val="000000"/>
          <w:sz w:val="28"/>
        </w:rPr>
        <w:t>
      9) умеет передавать форму, пропорции предметов, а также их объем через основные светотеневые градации (блик, свет, полутень, тень собственная, рефлекс, падающая тень) или с использованием более богатой тоновой "растяжки" и выразительного тонового контраста;</w:t>
      </w:r>
    </w:p>
    <w:bookmarkEnd w:id="315"/>
    <w:bookmarkStart w:name="z298" w:id="316"/>
    <w:p>
      <w:pPr>
        <w:spacing w:after="0"/>
        <w:ind w:left="0"/>
        <w:jc w:val="both"/>
      </w:pPr>
      <w:r>
        <w:rPr>
          <w:rFonts w:ascii="Times New Roman"/>
          <w:b w:val="false"/>
          <w:i w:val="false"/>
          <w:color w:val="000000"/>
          <w:sz w:val="28"/>
        </w:rPr>
        <w:t>
      10) умеет работать с натуры, по памяти и представлению;</w:t>
      </w:r>
    </w:p>
    <w:bookmarkEnd w:id="316"/>
    <w:bookmarkStart w:name="z299" w:id="317"/>
    <w:p>
      <w:pPr>
        <w:spacing w:after="0"/>
        <w:ind w:left="0"/>
        <w:jc w:val="both"/>
      </w:pPr>
      <w:r>
        <w:rPr>
          <w:rFonts w:ascii="Times New Roman"/>
          <w:b w:val="false"/>
          <w:i w:val="false"/>
          <w:color w:val="000000"/>
          <w:sz w:val="28"/>
        </w:rPr>
        <w:t>
      11) умеет передавать характерные особенности предметов и глубину пространства, используя законы перспективы;</w:t>
      </w:r>
    </w:p>
    <w:bookmarkEnd w:id="317"/>
    <w:bookmarkStart w:name="z300" w:id="318"/>
    <w:p>
      <w:pPr>
        <w:spacing w:after="0"/>
        <w:ind w:left="0"/>
        <w:jc w:val="both"/>
      </w:pPr>
      <w:r>
        <w:rPr>
          <w:rFonts w:ascii="Times New Roman"/>
          <w:b w:val="false"/>
          <w:i w:val="false"/>
          <w:color w:val="000000"/>
          <w:sz w:val="28"/>
        </w:rPr>
        <w:t xml:space="preserve">
      12) понимает и применяет выразительный язык рисунка для передачи настроения и состояния изображаемых предметов; </w:t>
      </w:r>
    </w:p>
    <w:bookmarkEnd w:id="318"/>
    <w:bookmarkStart w:name="z301" w:id="319"/>
    <w:p>
      <w:pPr>
        <w:spacing w:after="0"/>
        <w:ind w:left="0"/>
        <w:jc w:val="both"/>
      </w:pPr>
      <w:r>
        <w:rPr>
          <w:rFonts w:ascii="Times New Roman"/>
          <w:b w:val="false"/>
          <w:i w:val="false"/>
          <w:color w:val="000000"/>
          <w:sz w:val="28"/>
        </w:rPr>
        <w:t>
      13) понимает и применяет основные изобразительно-выразительные средства рисунка – пропорции, симметрию, асимметрию, контраст, ось, масштаб, равновесие;</w:t>
      </w:r>
    </w:p>
    <w:bookmarkEnd w:id="319"/>
    <w:bookmarkStart w:name="z302" w:id="320"/>
    <w:p>
      <w:pPr>
        <w:spacing w:after="0"/>
        <w:ind w:left="0"/>
        <w:jc w:val="both"/>
      </w:pPr>
      <w:r>
        <w:rPr>
          <w:rFonts w:ascii="Times New Roman"/>
          <w:b w:val="false"/>
          <w:i w:val="false"/>
          <w:color w:val="000000"/>
          <w:sz w:val="28"/>
        </w:rPr>
        <w:t xml:space="preserve">
      14) умеет правильно выбрать формат листа с помощью педагога, самостоятельно; </w:t>
      </w:r>
    </w:p>
    <w:bookmarkEnd w:id="320"/>
    <w:bookmarkStart w:name="z303" w:id="321"/>
    <w:p>
      <w:pPr>
        <w:spacing w:after="0"/>
        <w:ind w:left="0"/>
        <w:jc w:val="both"/>
      </w:pPr>
      <w:r>
        <w:rPr>
          <w:rFonts w:ascii="Times New Roman"/>
          <w:b w:val="false"/>
          <w:i w:val="false"/>
          <w:color w:val="000000"/>
          <w:sz w:val="28"/>
        </w:rPr>
        <w:t xml:space="preserve">
      15) умеет компоновать изображаемые предметы на основных этапах ведения работы; </w:t>
      </w:r>
    </w:p>
    <w:bookmarkEnd w:id="321"/>
    <w:bookmarkStart w:name="z304" w:id="322"/>
    <w:p>
      <w:pPr>
        <w:spacing w:after="0"/>
        <w:ind w:left="0"/>
        <w:jc w:val="both"/>
      </w:pPr>
      <w:r>
        <w:rPr>
          <w:rFonts w:ascii="Times New Roman"/>
          <w:b w:val="false"/>
          <w:i w:val="false"/>
          <w:color w:val="000000"/>
          <w:sz w:val="28"/>
        </w:rPr>
        <w:t>
      16) умеет разобрать по тону на основе показа педагогом основные градации светотени и на основе устного анализа характера освещения постановки;</w:t>
      </w:r>
    </w:p>
    <w:bookmarkEnd w:id="322"/>
    <w:bookmarkStart w:name="z305" w:id="323"/>
    <w:p>
      <w:pPr>
        <w:spacing w:after="0"/>
        <w:ind w:left="0"/>
        <w:jc w:val="both"/>
      </w:pPr>
      <w:r>
        <w:rPr>
          <w:rFonts w:ascii="Times New Roman"/>
          <w:b w:val="false"/>
          <w:i w:val="false"/>
          <w:color w:val="000000"/>
          <w:sz w:val="28"/>
        </w:rPr>
        <w:t>
      17) имеет первоначальные навыки построения пропорций лица и фигуры человека и применяет их на практике.</w:t>
      </w:r>
    </w:p>
    <w:bookmarkEnd w:id="323"/>
    <w:bookmarkStart w:name="z306" w:id="324"/>
    <w:p>
      <w:pPr>
        <w:spacing w:after="0"/>
        <w:ind w:left="0"/>
        <w:jc w:val="both"/>
      </w:pPr>
      <w:r>
        <w:rPr>
          <w:rFonts w:ascii="Times New Roman"/>
          <w:b w:val="false"/>
          <w:i w:val="false"/>
          <w:color w:val="000000"/>
          <w:sz w:val="28"/>
        </w:rPr>
        <w:t>
      62. Программные требования во 2 классе:</w:t>
      </w:r>
    </w:p>
    <w:bookmarkEnd w:id="324"/>
    <w:bookmarkStart w:name="z307" w:id="325"/>
    <w:p>
      <w:pPr>
        <w:spacing w:after="0"/>
        <w:ind w:left="0"/>
        <w:jc w:val="both"/>
      </w:pPr>
      <w:r>
        <w:rPr>
          <w:rFonts w:ascii="Times New Roman"/>
          <w:b w:val="false"/>
          <w:i w:val="false"/>
          <w:color w:val="000000"/>
          <w:sz w:val="28"/>
        </w:rPr>
        <w:t>
      1) изучение пространственной плановости постановок и их перспективы, рисунок длительной постановки способствует освоению технических приемов от простых до сложных, наблюдению и запоминанию увиденного, развитию остроты и точности глазомера в определениях пропорций и светотеневых отношений, формированию навыков восприятия формы и пространства.</w:t>
      </w:r>
    </w:p>
    <w:bookmarkEnd w:id="325"/>
    <w:bookmarkStart w:name="z308" w:id="326"/>
    <w:p>
      <w:pPr>
        <w:spacing w:after="0"/>
        <w:ind w:left="0"/>
        <w:jc w:val="both"/>
      </w:pPr>
      <w:r>
        <w:rPr>
          <w:rFonts w:ascii="Times New Roman"/>
          <w:b w:val="false"/>
          <w:i w:val="false"/>
          <w:color w:val="000000"/>
          <w:sz w:val="28"/>
        </w:rPr>
        <w:t>
      2) выполнение рисунка складок висящей драпировки, образующейся в вертикальном, радиальном и дугообразном направлении, изображение головы человека и зарисовка одетой фигуры, закрепление знаний о перспективе в рисунке несложной интерьерной постановки и натюрморте из крупных предметов, расположенных на полу.</w:t>
      </w:r>
    </w:p>
    <w:bookmarkEnd w:id="326"/>
    <w:bookmarkStart w:name="z309" w:id="327"/>
    <w:p>
      <w:pPr>
        <w:spacing w:after="0"/>
        <w:ind w:left="0"/>
        <w:jc w:val="both"/>
      </w:pPr>
      <w:r>
        <w:rPr>
          <w:rFonts w:ascii="Times New Roman"/>
          <w:b w:val="false"/>
          <w:i w:val="false"/>
          <w:color w:val="000000"/>
          <w:sz w:val="28"/>
        </w:rPr>
        <w:t>
      63. Содержание учебного предмета во 2 классе.</w:t>
      </w:r>
    </w:p>
    <w:bookmarkEnd w:id="327"/>
    <w:bookmarkStart w:name="z310" w:id="328"/>
    <w:p>
      <w:pPr>
        <w:spacing w:after="0"/>
        <w:ind w:left="0"/>
        <w:jc w:val="both"/>
      </w:pPr>
      <w:r>
        <w:rPr>
          <w:rFonts w:ascii="Times New Roman"/>
          <w:b w:val="false"/>
          <w:i w:val="false"/>
          <w:color w:val="000000"/>
          <w:sz w:val="28"/>
        </w:rPr>
        <w:t>
      Тематическое планирование.</w:t>
      </w:r>
    </w:p>
    <w:bookmarkEnd w:id="328"/>
    <w:bookmarkStart w:name="z311" w:id="329"/>
    <w:p>
      <w:pPr>
        <w:spacing w:after="0"/>
        <w:ind w:left="0"/>
        <w:jc w:val="both"/>
      </w:pPr>
      <w:r>
        <w:rPr>
          <w:rFonts w:ascii="Times New Roman"/>
          <w:b w:val="false"/>
          <w:i w:val="false"/>
          <w:color w:val="000000"/>
          <w:sz w:val="28"/>
        </w:rPr>
        <w:t>
      Тема 1. Вводное занятие. Беседа о задачах рисунка. Зарисовка натурщика. Особенности пропорциональных отношений у ребенка, подростка и взрослого человека.</w:t>
      </w:r>
    </w:p>
    <w:bookmarkEnd w:id="329"/>
    <w:bookmarkStart w:name="z312" w:id="330"/>
    <w:p>
      <w:pPr>
        <w:spacing w:after="0"/>
        <w:ind w:left="0"/>
        <w:jc w:val="both"/>
      </w:pPr>
      <w:r>
        <w:rPr>
          <w:rFonts w:ascii="Times New Roman"/>
          <w:b w:val="false"/>
          <w:i w:val="false"/>
          <w:color w:val="000000"/>
          <w:sz w:val="28"/>
        </w:rPr>
        <w:t xml:space="preserve">
      Тема 2. Особенности конструктивного изображения предметов, находящихся ниже уровня глаз рисовальщика. Линейная перспектива геометрических тел, изображаемых сверху. </w:t>
      </w:r>
    </w:p>
    <w:bookmarkEnd w:id="330"/>
    <w:bookmarkStart w:name="z313" w:id="331"/>
    <w:p>
      <w:pPr>
        <w:spacing w:after="0"/>
        <w:ind w:left="0"/>
        <w:jc w:val="both"/>
      </w:pPr>
      <w:r>
        <w:rPr>
          <w:rFonts w:ascii="Times New Roman"/>
          <w:b w:val="false"/>
          <w:i w:val="false"/>
          <w:color w:val="000000"/>
          <w:sz w:val="28"/>
        </w:rPr>
        <w:t xml:space="preserve">
      Тема 3. Техника работы мягкими материалами в тематическом натюрморте. Разнообразие форм и объем предметов, изображаемых мягким материалом. Соответствие цвета и тона используемого мягкого материала градациям светотени. </w:t>
      </w:r>
    </w:p>
    <w:bookmarkEnd w:id="331"/>
    <w:bookmarkStart w:name="z314" w:id="332"/>
    <w:p>
      <w:pPr>
        <w:spacing w:after="0"/>
        <w:ind w:left="0"/>
        <w:jc w:val="both"/>
      </w:pPr>
      <w:r>
        <w:rPr>
          <w:rFonts w:ascii="Times New Roman"/>
          <w:b w:val="false"/>
          <w:i w:val="false"/>
          <w:color w:val="000000"/>
          <w:sz w:val="28"/>
        </w:rPr>
        <w:t xml:space="preserve">
      Тема 4. Основные виды и формы складок ткани. Складки ткани, как объемная конструкция. Основные типы складок (цилиндрические, конические). Градации светотени на складках ткани. Принцип тождественности в моделировке формы складок ткани и простых геометрических тел. </w:t>
      </w:r>
    </w:p>
    <w:bookmarkEnd w:id="332"/>
    <w:bookmarkStart w:name="z315" w:id="333"/>
    <w:p>
      <w:pPr>
        <w:spacing w:after="0"/>
        <w:ind w:left="0"/>
        <w:jc w:val="both"/>
      </w:pPr>
      <w:r>
        <w:rPr>
          <w:rFonts w:ascii="Times New Roman"/>
          <w:b w:val="false"/>
          <w:i w:val="false"/>
          <w:color w:val="000000"/>
          <w:sz w:val="28"/>
        </w:rPr>
        <w:t>
      Тема 5. Зачетная полугодовая работа. Основные требования к зачетной работе. Единство в передаче перспективных сокращений горизонтальной и вертикальной плоскостей подставки, предметов постановки и складок драпировок.</w:t>
      </w:r>
    </w:p>
    <w:bookmarkEnd w:id="333"/>
    <w:bookmarkStart w:name="z316" w:id="334"/>
    <w:p>
      <w:pPr>
        <w:spacing w:after="0"/>
        <w:ind w:left="0"/>
        <w:jc w:val="both"/>
      </w:pPr>
      <w:r>
        <w:rPr>
          <w:rFonts w:ascii="Times New Roman"/>
          <w:b w:val="false"/>
          <w:i w:val="false"/>
          <w:color w:val="000000"/>
          <w:sz w:val="28"/>
        </w:rPr>
        <w:t xml:space="preserve">
      Тема 6. Особенности изображения интерьера. Линейная перспектива интерьера комнаты. Линия горизонта, точки схода, перспективные сокращения в рисунке интерьера, в зависимости от точки зрения рисующего. </w:t>
      </w:r>
    </w:p>
    <w:bookmarkEnd w:id="334"/>
    <w:bookmarkStart w:name="z317" w:id="335"/>
    <w:p>
      <w:pPr>
        <w:spacing w:after="0"/>
        <w:ind w:left="0"/>
        <w:jc w:val="both"/>
      </w:pPr>
      <w:r>
        <w:rPr>
          <w:rFonts w:ascii="Times New Roman"/>
          <w:b w:val="false"/>
          <w:i w:val="false"/>
          <w:color w:val="000000"/>
          <w:sz w:val="28"/>
        </w:rPr>
        <w:t>
      Тема 7. Закономерности изображения фигуры человека. Основные пропорции фигуры человека. Конструктивные особенности торса, головы, конечностей. Перспективные сокращения в изображении фигуры, в зависимости от ракурса.</w:t>
      </w:r>
    </w:p>
    <w:bookmarkEnd w:id="335"/>
    <w:bookmarkStart w:name="z318" w:id="336"/>
    <w:p>
      <w:pPr>
        <w:spacing w:after="0"/>
        <w:ind w:left="0"/>
        <w:jc w:val="both"/>
      </w:pPr>
      <w:r>
        <w:rPr>
          <w:rFonts w:ascii="Times New Roman"/>
          <w:b w:val="false"/>
          <w:i w:val="false"/>
          <w:color w:val="000000"/>
          <w:sz w:val="28"/>
        </w:rPr>
        <w:t xml:space="preserve">
      Тема 8. Портрет. Основные пропорции головы человека. Последовательность построения конструкции головы с учетом ракурса. Закономерности перспективных сокращений в рисунке головы – анфас, три четверти, профиль. </w:t>
      </w:r>
    </w:p>
    <w:bookmarkEnd w:id="336"/>
    <w:bookmarkStart w:name="z319" w:id="337"/>
    <w:p>
      <w:pPr>
        <w:spacing w:after="0"/>
        <w:ind w:left="0"/>
        <w:jc w:val="both"/>
      </w:pPr>
      <w:r>
        <w:rPr>
          <w:rFonts w:ascii="Times New Roman"/>
          <w:b w:val="false"/>
          <w:i w:val="false"/>
          <w:color w:val="000000"/>
          <w:sz w:val="28"/>
        </w:rPr>
        <w:t>
      Тема 9. Особенности изображения крупных предметов, находящихся значительно ниже уровня глаз рисовальщика. Линейная перспектива постановки, наблюдаемой сверху. Изменение перспективных сокращений в условиях высокого горизонта, находящегося за пределами формата.</w:t>
      </w:r>
    </w:p>
    <w:bookmarkEnd w:id="337"/>
    <w:bookmarkStart w:name="z320" w:id="338"/>
    <w:p>
      <w:pPr>
        <w:spacing w:after="0"/>
        <w:ind w:left="0"/>
        <w:jc w:val="both"/>
      </w:pPr>
      <w:r>
        <w:rPr>
          <w:rFonts w:ascii="Times New Roman"/>
          <w:b w:val="false"/>
          <w:i w:val="false"/>
          <w:color w:val="000000"/>
          <w:sz w:val="28"/>
        </w:rPr>
        <w:t xml:space="preserve">
      Тема 10. Годовая экзаменационная работа. Основные требования к экзаменационной работе. Линейная перспектива плиты розетки и орнаментального рельефа. </w:t>
      </w:r>
    </w:p>
    <w:bookmarkEnd w:id="338"/>
    <w:bookmarkStart w:name="z321" w:id="339"/>
    <w:p>
      <w:pPr>
        <w:spacing w:after="0"/>
        <w:ind w:left="0"/>
        <w:jc w:val="both"/>
      </w:pPr>
      <w:r>
        <w:rPr>
          <w:rFonts w:ascii="Times New Roman"/>
          <w:b w:val="false"/>
          <w:i w:val="false"/>
          <w:color w:val="000000"/>
          <w:sz w:val="28"/>
        </w:rPr>
        <w:t>
      64. Ожидаемые результаты освоения Программы во 2 классе.</w:t>
      </w:r>
    </w:p>
    <w:bookmarkEnd w:id="339"/>
    <w:bookmarkStart w:name="z322" w:id="340"/>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40"/>
    <w:bookmarkStart w:name="z323" w:id="341"/>
    <w:p>
      <w:pPr>
        <w:spacing w:after="0"/>
        <w:ind w:left="0"/>
        <w:jc w:val="both"/>
      </w:pPr>
      <w:r>
        <w:rPr>
          <w:rFonts w:ascii="Times New Roman"/>
          <w:b w:val="false"/>
          <w:i w:val="false"/>
          <w:color w:val="000000"/>
          <w:sz w:val="28"/>
        </w:rPr>
        <w:t>
      1) понимает особенности рисунка, как неотъемлемой части графического вида изобразительного искусства, его взаимосвязь с жанрами, стилями, его художественное значение;</w:t>
      </w:r>
    </w:p>
    <w:bookmarkEnd w:id="341"/>
    <w:bookmarkStart w:name="z324" w:id="342"/>
    <w:p>
      <w:pPr>
        <w:spacing w:after="0"/>
        <w:ind w:left="0"/>
        <w:jc w:val="both"/>
      </w:pPr>
      <w:r>
        <w:rPr>
          <w:rFonts w:ascii="Times New Roman"/>
          <w:b w:val="false"/>
          <w:i w:val="false"/>
          <w:color w:val="000000"/>
          <w:sz w:val="28"/>
        </w:rPr>
        <w:t xml:space="preserve">
      2) умеет интерпретировать графические произведения искусства разных жанров, исторических периодов и соотносить их с исторической эпохой, с позиции стиля через творческое переосмысление натуры; </w:t>
      </w:r>
    </w:p>
    <w:bookmarkEnd w:id="342"/>
    <w:bookmarkStart w:name="z325" w:id="343"/>
    <w:p>
      <w:pPr>
        <w:spacing w:after="0"/>
        <w:ind w:left="0"/>
        <w:jc w:val="both"/>
      </w:pPr>
      <w:r>
        <w:rPr>
          <w:rFonts w:ascii="Times New Roman"/>
          <w:b w:val="false"/>
          <w:i w:val="false"/>
          <w:color w:val="000000"/>
          <w:sz w:val="28"/>
        </w:rPr>
        <w:t>
      3) умеет сопоставлять, называть особенности сходства и различия формы объектов, их составных, в изображении на плоскости;</w:t>
      </w:r>
    </w:p>
    <w:bookmarkEnd w:id="343"/>
    <w:bookmarkStart w:name="z326" w:id="344"/>
    <w:p>
      <w:pPr>
        <w:spacing w:after="0"/>
        <w:ind w:left="0"/>
        <w:jc w:val="both"/>
      </w:pPr>
      <w:r>
        <w:rPr>
          <w:rFonts w:ascii="Times New Roman"/>
          <w:b w:val="false"/>
          <w:i w:val="false"/>
          <w:color w:val="000000"/>
          <w:sz w:val="28"/>
        </w:rPr>
        <w:t xml:space="preserve">
      4) умеет анализировать общий тоновой строй постановки и изображения; </w:t>
      </w:r>
    </w:p>
    <w:bookmarkEnd w:id="344"/>
    <w:bookmarkStart w:name="z327" w:id="345"/>
    <w:p>
      <w:pPr>
        <w:spacing w:after="0"/>
        <w:ind w:left="0"/>
        <w:jc w:val="both"/>
      </w:pPr>
      <w:r>
        <w:rPr>
          <w:rFonts w:ascii="Times New Roman"/>
          <w:b w:val="false"/>
          <w:i w:val="false"/>
          <w:color w:val="000000"/>
          <w:sz w:val="28"/>
        </w:rPr>
        <w:t xml:space="preserve">
      5) владеет навыками восприятия формы и пространства; </w:t>
      </w:r>
    </w:p>
    <w:bookmarkEnd w:id="345"/>
    <w:bookmarkStart w:name="z328" w:id="346"/>
    <w:p>
      <w:pPr>
        <w:spacing w:after="0"/>
        <w:ind w:left="0"/>
        <w:jc w:val="both"/>
      </w:pPr>
      <w:r>
        <w:rPr>
          <w:rFonts w:ascii="Times New Roman"/>
          <w:b w:val="false"/>
          <w:i w:val="false"/>
          <w:color w:val="000000"/>
          <w:sz w:val="28"/>
        </w:rPr>
        <w:t>
      6) имеет опыт работы в различных видах графических техник на более усложненном уровне;</w:t>
      </w:r>
    </w:p>
    <w:bookmarkEnd w:id="346"/>
    <w:bookmarkStart w:name="z329" w:id="347"/>
    <w:p>
      <w:pPr>
        <w:spacing w:after="0"/>
        <w:ind w:left="0"/>
        <w:jc w:val="both"/>
      </w:pPr>
      <w:r>
        <w:rPr>
          <w:rFonts w:ascii="Times New Roman"/>
          <w:b w:val="false"/>
          <w:i w:val="false"/>
          <w:color w:val="000000"/>
          <w:sz w:val="28"/>
        </w:rPr>
        <w:t>
      7) знает закон линейной перспективы (с высокой точкой зрения на постановку);</w:t>
      </w:r>
    </w:p>
    <w:bookmarkEnd w:id="347"/>
    <w:bookmarkStart w:name="z330" w:id="348"/>
    <w:p>
      <w:pPr>
        <w:spacing w:after="0"/>
        <w:ind w:left="0"/>
        <w:jc w:val="both"/>
      </w:pPr>
      <w:r>
        <w:rPr>
          <w:rFonts w:ascii="Times New Roman"/>
          <w:b w:val="false"/>
          <w:i w:val="false"/>
          <w:color w:val="000000"/>
          <w:sz w:val="28"/>
        </w:rPr>
        <w:t>
      8) умеет использовать особенности линий, тона, пластики форм, а также нанесение и пятен и штрихов в рисунке;</w:t>
      </w:r>
    </w:p>
    <w:bookmarkEnd w:id="348"/>
    <w:bookmarkStart w:name="z331" w:id="349"/>
    <w:p>
      <w:pPr>
        <w:spacing w:after="0"/>
        <w:ind w:left="0"/>
        <w:jc w:val="both"/>
      </w:pPr>
      <w:r>
        <w:rPr>
          <w:rFonts w:ascii="Times New Roman"/>
          <w:b w:val="false"/>
          <w:i w:val="false"/>
          <w:color w:val="000000"/>
          <w:sz w:val="28"/>
        </w:rPr>
        <w:t>
      9) умеет определять пропорции и светотеневые отношения;</w:t>
      </w:r>
    </w:p>
    <w:bookmarkEnd w:id="349"/>
    <w:bookmarkStart w:name="z332" w:id="350"/>
    <w:p>
      <w:pPr>
        <w:spacing w:after="0"/>
        <w:ind w:left="0"/>
        <w:jc w:val="both"/>
      </w:pPr>
      <w:r>
        <w:rPr>
          <w:rFonts w:ascii="Times New Roman"/>
          <w:b w:val="false"/>
          <w:i w:val="false"/>
          <w:color w:val="000000"/>
          <w:sz w:val="28"/>
        </w:rPr>
        <w:t>
      10) умеет передавать фактуры изображаемых предметов и поверхностей; применяют знания линейной и воздушной перспектив;</w:t>
      </w:r>
    </w:p>
    <w:bookmarkEnd w:id="350"/>
    <w:bookmarkStart w:name="z333" w:id="351"/>
    <w:p>
      <w:pPr>
        <w:spacing w:after="0"/>
        <w:ind w:left="0"/>
        <w:jc w:val="both"/>
      </w:pPr>
      <w:r>
        <w:rPr>
          <w:rFonts w:ascii="Times New Roman"/>
          <w:b w:val="false"/>
          <w:i w:val="false"/>
          <w:color w:val="000000"/>
          <w:sz w:val="28"/>
        </w:rPr>
        <w:t>
      11) владеет навыками изображения головы человека, одетой фигуры человека;</w:t>
      </w:r>
    </w:p>
    <w:bookmarkEnd w:id="351"/>
    <w:bookmarkStart w:name="z334" w:id="352"/>
    <w:p>
      <w:pPr>
        <w:spacing w:after="0"/>
        <w:ind w:left="0"/>
        <w:jc w:val="both"/>
      </w:pPr>
      <w:r>
        <w:rPr>
          <w:rFonts w:ascii="Times New Roman"/>
          <w:b w:val="false"/>
          <w:i w:val="false"/>
          <w:color w:val="000000"/>
          <w:sz w:val="28"/>
        </w:rPr>
        <w:t xml:space="preserve">
      12) использует основные приемы моделирования образа через тоновые растяжки для передачи настроения и состояния в натюрморте, портрете, интерьере, а также человеческой фигуре и складках одежды; </w:t>
      </w:r>
    </w:p>
    <w:bookmarkEnd w:id="352"/>
    <w:bookmarkStart w:name="z335" w:id="353"/>
    <w:p>
      <w:pPr>
        <w:spacing w:after="0"/>
        <w:ind w:left="0"/>
        <w:jc w:val="both"/>
      </w:pPr>
      <w:r>
        <w:rPr>
          <w:rFonts w:ascii="Times New Roman"/>
          <w:b w:val="false"/>
          <w:i w:val="false"/>
          <w:color w:val="000000"/>
          <w:sz w:val="28"/>
        </w:rPr>
        <w:t xml:space="preserve">
      13) умеет изображать постановки в усложненном пространственном решении на основе ранее сформированных навыков; </w:t>
      </w:r>
    </w:p>
    <w:bookmarkEnd w:id="353"/>
    <w:bookmarkStart w:name="z336" w:id="354"/>
    <w:p>
      <w:pPr>
        <w:spacing w:after="0"/>
        <w:ind w:left="0"/>
        <w:jc w:val="both"/>
      </w:pPr>
      <w:r>
        <w:rPr>
          <w:rFonts w:ascii="Times New Roman"/>
          <w:b w:val="false"/>
          <w:i w:val="false"/>
          <w:color w:val="000000"/>
          <w:sz w:val="28"/>
        </w:rPr>
        <w:t xml:space="preserve">
      14) умеет создавать рисунки с предметами разнообразных усложненных форм, понимая закономерности их изображения; </w:t>
      </w:r>
    </w:p>
    <w:bookmarkEnd w:id="354"/>
    <w:bookmarkStart w:name="z337" w:id="355"/>
    <w:p>
      <w:pPr>
        <w:spacing w:after="0"/>
        <w:ind w:left="0"/>
        <w:jc w:val="both"/>
      </w:pPr>
      <w:r>
        <w:rPr>
          <w:rFonts w:ascii="Times New Roman"/>
          <w:b w:val="false"/>
          <w:i w:val="false"/>
          <w:color w:val="000000"/>
          <w:sz w:val="28"/>
        </w:rPr>
        <w:t xml:space="preserve">
      15) знает основные технические приемы создания рисунка в длительных постановках, а также выразительные возможности мягких материалов; </w:t>
      </w:r>
    </w:p>
    <w:bookmarkEnd w:id="355"/>
    <w:bookmarkStart w:name="z338" w:id="356"/>
    <w:p>
      <w:pPr>
        <w:spacing w:after="0"/>
        <w:ind w:left="0"/>
        <w:jc w:val="both"/>
      </w:pPr>
      <w:r>
        <w:rPr>
          <w:rFonts w:ascii="Times New Roman"/>
          <w:b w:val="false"/>
          <w:i w:val="false"/>
          <w:color w:val="000000"/>
          <w:sz w:val="28"/>
        </w:rPr>
        <w:t xml:space="preserve">
      16) знает конструктивные особенности головы, фигуры человека и различных природных форм; </w:t>
      </w:r>
    </w:p>
    <w:bookmarkEnd w:id="356"/>
    <w:bookmarkStart w:name="z339" w:id="357"/>
    <w:p>
      <w:pPr>
        <w:spacing w:after="0"/>
        <w:ind w:left="0"/>
        <w:jc w:val="both"/>
      </w:pPr>
      <w:r>
        <w:rPr>
          <w:rFonts w:ascii="Times New Roman"/>
          <w:b w:val="false"/>
          <w:i w:val="false"/>
          <w:color w:val="000000"/>
          <w:sz w:val="28"/>
        </w:rPr>
        <w:t xml:space="preserve">
      17) знает принципы моделировки основных видов и форм складок ткани; </w:t>
      </w:r>
    </w:p>
    <w:bookmarkEnd w:id="357"/>
    <w:bookmarkStart w:name="z340" w:id="358"/>
    <w:p>
      <w:pPr>
        <w:spacing w:after="0"/>
        <w:ind w:left="0"/>
        <w:jc w:val="both"/>
      </w:pPr>
      <w:r>
        <w:rPr>
          <w:rFonts w:ascii="Times New Roman"/>
          <w:b w:val="false"/>
          <w:i w:val="false"/>
          <w:color w:val="000000"/>
          <w:sz w:val="28"/>
        </w:rPr>
        <w:t xml:space="preserve">
      18) знает особенности изображения интерьера и его конструкции; </w:t>
      </w:r>
    </w:p>
    <w:bookmarkEnd w:id="358"/>
    <w:bookmarkStart w:name="z341" w:id="359"/>
    <w:p>
      <w:pPr>
        <w:spacing w:after="0"/>
        <w:ind w:left="0"/>
        <w:jc w:val="both"/>
      </w:pPr>
      <w:r>
        <w:rPr>
          <w:rFonts w:ascii="Times New Roman"/>
          <w:b w:val="false"/>
          <w:i w:val="false"/>
          <w:color w:val="000000"/>
          <w:sz w:val="28"/>
        </w:rPr>
        <w:t xml:space="preserve">
      19) понимает новую терминологию – тональный масштаб, радиальные складки, гипсовая розетка; </w:t>
      </w:r>
    </w:p>
    <w:bookmarkEnd w:id="359"/>
    <w:bookmarkStart w:name="z342" w:id="360"/>
    <w:p>
      <w:pPr>
        <w:spacing w:after="0"/>
        <w:ind w:left="0"/>
        <w:jc w:val="both"/>
      </w:pPr>
      <w:r>
        <w:rPr>
          <w:rFonts w:ascii="Times New Roman"/>
          <w:b w:val="false"/>
          <w:i w:val="false"/>
          <w:color w:val="000000"/>
          <w:sz w:val="28"/>
        </w:rPr>
        <w:t xml:space="preserve">
      20) знает и умеет использовать особенности графических художественных материалов, возможность их комбинирования – мел, сангина, уголь; мел, цветные карандаши; гелевая ручка и черная акварель; </w:t>
      </w:r>
    </w:p>
    <w:bookmarkEnd w:id="360"/>
    <w:bookmarkStart w:name="z343" w:id="361"/>
    <w:p>
      <w:pPr>
        <w:spacing w:after="0"/>
        <w:ind w:left="0"/>
        <w:jc w:val="both"/>
      </w:pPr>
      <w:r>
        <w:rPr>
          <w:rFonts w:ascii="Times New Roman"/>
          <w:b w:val="false"/>
          <w:i w:val="false"/>
          <w:color w:val="000000"/>
          <w:sz w:val="28"/>
        </w:rPr>
        <w:t xml:space="preserve">
      21) владеет основными этапами работы над учебными постановками – натюрморт, интерьер, портрет, фигура человека; </w:t>
      </w:r>
    </w:p>
    <w:bookmarkEnd w:id="361"/>
    <w:bookmarkStart w:name="z344" w:id="362"/>
    <w:p>
      <w:pPr>
        <w:spacing w:after="0"/>
        <w:ind w:left="0"/>
        <w:jc w:val="both"/>
      </w:pPr>
      <w:r>
        <w:rPr>
          <w:rFonts w:ascii="Times New Roman"/>
          <w:b w:val="false"/>
          <w:i w:val="false"/>
          <w:color w:val="000000"/>
          <w:sz w:val="28"/>
        </w:rPr>
        <w:t xml:space="preserve">
      22) самостоятельно выбирает точку зрения, опираясь на контрольные вопросы педагога; </w:t>
      </w:r>
    </w:p>
    <w:bookmarkEnd w:id="362"/>
    <w:bookmarkStart w:name="z345" w:id="363"/>
    <w:p>
      <w:pPr>
        <w:spacing w:after="0"/>
        <w:ind w:left="0"/>
        <w:jc w:val="both"/>
      </w:pPr>
      <w:r>
        <w:rPr>
          <w:rFonts w:ascii="Times New Roman"/>
          <w:b w:val="false"/>
          <w:i w:val="false"/>
          <w:color w:val="000000"/>
          <w:sz w:val="28"/>
        </w:rPr>
        <w:t xml:space="preserve">
      23) самостоятельно выбирает выгодный вид формата на основе полученных знаний; </w:t>
      </w:r>
    </w:p>
    <w:bookmarkEnd w:id="363"/>
    <w:bookmarkStart w:name="z346" w:id="364"/>
    <w:p>
      <w:pPr>
        <w:spacing w:after="0"/>
        <w:ind w:left="0"/>
        <w:jc w:val="both"/>
      </w:pPr>
      <w:r>
        <w:rPr>
          <w:rFonts w:ascii="Times New Roman"/>
          <w:b w:val="false"/>
          <w:i w:val="false"/>
          <w:color w:val="000000"/>
          <w:sz w:val="28"/>
        </w:rPr>
        <w:t xml:space="preserve">
      24) сознательно умеет компоновать модели предметов, объектов в выбранном формате без наводящих вопросов педагога; </w:t>
      </w:r>
    </w:p>
    <w:bookmarkEnd w:id="364"/>
    <w:bookmarkStart w:name="z347" w:id="365"/>
    <w:p>
      <w:pPr>
        <w:spacing w:after="0"/>
        <w:ind w:left="0"/>
        <w:jc w:val="both"/>
      </w:pPr>
      <w:r>
        <w:rPr>
          <w:rFonts w:ascii="Times New Roman"/>
          <w:b w:val="false"/>
          <w:i w:val="false"/>
          <w:color w:val="000000"/>
          <w:sz w:val="28"/>
        </w:rPr>
        <w:t xml:space="preserve">
      25) умеет сравнивать пропорции предметов, образов, их частей по наводящим вопросам преподавателя, также самостоятельно использовать дополнительные линии построения рисунка; </w:t>
      </w:r>
    </w:p>
    <w:bookmarkEnd w:id="365"/>
    <w:bookmarkStart w:name="z348" w:id="366"/>
    <w:p>
      <w:pPr>
        <w:spacing w:after="0"/>
        <w:ind w:left="0"/>
        <w:jc w:val="both"/>
      </w:pPr>
      <w:r>
        <w:rPr>
          <w:rFonts w:ascii="Times New Roman"/>
          <w:b w:val="false"/>
          <w:i w:val="false"/>
          <w:color w:val="000000"/>
          <w:sz w:val="28"/>
        </w:rPr>
        <w:t xml:space="preserve">
      26) применяет полученные знания в угловой и фронтальной линейной перспективе; </w:t>
      </w:r>
    </w:p>
    <w:bookmarkEnd w:id="366"/>
    <w:bookmarkStart w:name="z349" w:id="367"/>
    <w:p>
      <w:pPr>
        <w:spacing w:after="0"/>
        <w:ind w:left="0"/>
        <w:jc w:val="both"/>
      </w:pPr>
      <w:r>
        <w:rPr>
          <w:rFonts w:ascii="Times New Roman"/>
          <w:b w:val="false"/>
          <w:i w:val="false"/>
          <w:color w:val="000000"/>
          <w:sz w:val="28"/>
        </w:rPr>
        <w:t xml:space="preserve">
      27) использует знания об основных градациях светотени, предлагая план поэтапного ведения работы под контролем педагога; </w:t>
      </w:r>
    </w:p>
    <w:bookmarkEnd w:id="367"/>
    <w:bookmarkStart w:name="z350" w:id="368"/>
    <w:p>
      <w:pPr>
        <w:spacing w:after="0"/>
        <w:ind w:left="0"/>
        <w:jc w:val="both"/>
      </w:pPr>
      <w:r>
        <w:rPr>
          <w:rFonts w:ascii="Times New Roman"/>
          <w:b w:val="false"/>
          <w:i w:val="false"/>
          <w:color w:val="000000"/>
          <w:sz w:val="28"/>
        </w:rPr>
        <w:t xml:space="preserve">
      28) владеет последовательностью ведения работы; владеет карандашом, графическими материалами над более сложными учебными постановками; </w:t>
      </w:r>
    </w:p>
    <w:bookmarkEnd w:id="368"/>
    <w:bookmarkStart w:name="z351" w:id="369"/>
    <w:p>
      <w:pPr>
        <w:spacing w:after="0"/>
        <w:ind w:left="0"/>
        <w:jc w:val="both"/>
      </w:pPr>
      <w:r>
        <w:rPr>
          <w:rFonts w:ascii="Times New Roman"/>
          <w:b w:val="false"/>
          <w:i w:val="false"/>
          <w:color w:val="000000"/>
          <w:sz w:val="28"/>
        </w:rPr>
        <w:t xml:space="preserve">
      29) умеет передавать форму пропорции более крупных по размеру предметов со сложного ракурса (намного ниже линии горизонта); </w:t>
      </w:r>
    </w:p>
    <w:bookmarkEnd w:id="369"/>
    <w:bookmarkStart w:name="z352" w:id="370"/>
    <w:p>
      <w:pPr>
        <w:spacing w:after="0"/>
        <w:ind w:left="0"/>
        <w:jc w:val="both"/>
      </w:pPr>
      <w:r>
        <w:rPr>
          <w:rFonts w:ascii="Times New Roman"/>
          <w:b w:val="false"/>
          <w:i w:val="false"/>
          <w:color w:val="000000"/>
          <w:sz w:val="28"/>
        </w:rPr>
        <w:t>
      30) умеет использовать скелетную пластическую схему в новых постановках;</w:t>
      </w:r>
    </w:p>
    <w:bookmarkEnd w:id="370"/>
    <w:bookmarkStart w:name="z353" w:id="371"/>
    <w:p>
      <w:pPr>
        <w:spacing w:after="0"/>
        <w:ind w:left="0"/>
        <w:jc w:val="both"/>
      </w:pPr>
      <w:r>
        <w:rPr>
          <w:rFonts w:ascii="Times New Roman"/>
          <w:b w:val="false"/>
          <w:i w:val="false"/>
          <w:color w:val="000000"/>
          <w:sz w:val="28"/>
        </w:rPr>
        <w:t xml:space="preserve">
      31) владеет знаниями и навыками изображения мужской и женской натуры в разных позах, понимают характерные особенности натуры, передавать пропорциональные соотношения, тональный строй и несложные движения; </w:t>
      </w:r>
    </w:p>
    <w:bookmarkEnd w:id="371"/>
    <w:bookmarkStart w:name="z354" w:id="372"/>
    <w:p>
      <w:pPr>
        <w:spacing w:after="0"/>
        <w:ind w:left="0"/>
        <w:jc w:val="both"/>
      </w:pPr>
      <w:r>
        <w:rPr>
          <w:rFonts w:ascii="Times New Roman"/>
          <w:b w:val="false"/>
          <w:i w:val="false"/>
          <w:color w:val="000000"/>
          <w:sz w:val="28"/>
        </w:rPr>
        <w:t>
      32) умеет реализовывать знания о конструкции, тоновых градациях, фактуры предмета для выполнения более сложных задач в рисунке гипсовой розетки.</w:t>
      </w:r>
    </w:p>
    <w:bookmarkEnd w:id="372"/>
    <w:bookmarkStart w:name="z355" w:id="373"/>
    <w:p>
      <w:pPr>
        <w:spacing w:after="0"/>
        <w:ind w:left="0"/>
        <w:jc w:val="both"/>
      </w:pPr>
      <w:r>
        <w:rPr>
          <w:rFonts w:ascii="Times New Roman"/>
          <w:b w:val="false"/>
          <w:i w:val="false"/>
          <w:color w:val="000000"/>
          <w:sz w:val="28"/>
        </w:rPr>
        <w:t>
      65. Программные требования в 3 классе:</w:t>
      </w:r>
    </w:p>
    <w:bookmarkEnd w:id="373"/>
    <w:bookmarkStart w:name="z356" w:id="374"/>
    <w:p>
      <w:pPr>
        <w:spacing w:after="0"/>
        <w:ind w:left="0"/>
        <w:jc w:val="both"/>
      </w:pPr>
      <w:r>
        <w:rPr>
          <w:rFonts w:ascii="Times New Roman"/>
          <w:b w:val="false"/>
          <w:i w:val="false"/>
          <w:color w:val="000000"/>
          <w:sz w:val="28"/>
        </w:rPr>
        <w:t>
      1) формирование целостной системы знаний академического рисунка, саморазвитие обучающегося, развитие его личностного отношения к сложным заданиям рисунка;</w:t>
      </w:r>
    </w:p>
    <w:bookmarkEnd w:id="374"/>
    <w:bookmarkStart w:name="z357" w:id="375"/>
    <w:p>
      <w:pPr>
        <w:spacing w:after="0"/>
        <w:ind w:left="0"/>
        <w:jc w:val="both"/>
      </w:pPr>
      <w:r>
        <w:rPr>
          <w:rFonts w:ascii="Times New Roman"/>
          <w:b w:val="false"/>
          <w:i w:val="false"/>
          <w:color w:val="000000"/>
          <w:sz w:val="28"/>
        </w:rPr>
        <w:t>
      2) усложнение задач и характера постановок с учетом возрастных особенностей подростков, повышение требований к более глубокому и всестороннему изучению натуры;</w:t>
      </w:r>
    </w:p>
    <w:bookmarkEnd w:id="375"/>
    <w:bookmarkStart w:name="z358" w:id="376"/>
    <w:p>
      <w:pPr>
        <w:spacing w:after="0"/>
        <w:ind w:left="0"/>
        <w:jc w:val="both"/>
      </w:pPr>
      <w:r>
        <w:rPr>
          <w:rFonts w:ascii="Times New Roman"/>
          <w:b w:val="false"/>
          <w:i w:val="false"/>
          <w:color w:val="000000"/>
          <w:sz w:val="28"/>
        </w:rPr>
        <w:t>
      3) ознакомление обучающегося с элементарными сведениями по пластической анатомии (череп, "экорше"), обучение передаче в набросках характера, пропорции, движения.</w:t>
      </w:r>
    </w:p>
    <w:bookmarkEnd w:id="376"/>
    <w:bookmarkStart w:name="z359" w:id="377"/>
    <w:p>
      <w:pPr>
        <w:spacing w:after="0"/>
        <w:ind w:left="0"/>
        <w:jc w:val="both"/>
      </w:pPr>
      <w:r>
        <w:rPr>
          <w:rFonts w:ascii="Times New Roman"/>
          <w:b w:val="false"/>
          <w:i w:val="false"/>
          <w:color w:val="000000"/>
          <w:sz w:val="28"/>
        </w:rPr>
        <w:t>
      66. Содержание учебного предмета в 3 классе.</w:t>
      </w:r>
    </w:p>
    <w:bookmarkEnd w:id="377"/>
    <w:bookmarkStart w:name="z360" w:id="378"/>
    <w:p>
      <w:pPr>
        <w:spacing w:after="0"/>
        <w:ind w:left="0"/>
        <w:jc w:val="both"/>
      </w:pPr>
      <w:r>
        <w:rPr>
          <w:rFonts w:ascii="Times New Roman"/>
          <w:b w:val="false"/>
          <w:i w:val="false"/>
          <w:color w:val="000000"/>
          <w:sz w:val="28"/>
        </w:rPr>
        <w:t>
      Тематическое планирование.</w:t>
      </w:r>
    </w:p>
    <w:bookmarkEnd w:id="378"/>
    <w:bookmarkStart w:name="z361" w:id="379"/>
    <w:p>
      <w:pPr>
        <w:spacing w:after="0"/>
        <w:ind w:left="0"/>
        <w:jc w:val="both"/>
      </w:pPr>
      <w:r>
        <w:rPr>
          <w:rFonts w:ascii="Times New Roman"/>
          <w:b w:val="false"/>
          <w:i w:val="false"/>
          <w:color w:val="000000"/>
          <w:sz w:val="28"/>
        </w:rPr>
        <w:t xml:space="preserve">
      Тема 1. Вводное занятие. Беседа о задачах и необходимых материалах. Возможности графических материалов в передаче выразительности форм и динамики фигуры человека. </w:t>
      </w:r>
    </w:p>
    <w:bookmarkEnd w:id="379"/>
    <w:bookmarkStart w:name="z362" w:id="380"/>
    <w:p>
      <w:pPr>
        <w:spacing w:after="0"/>
        <w:ind w:left="0"/>
        <w:jc w:val="both"/>
      </w:pPr>
      <w:r>
        <w:rPr>
          <w:rFonts w:ascii="Times New Roman"/>
          <w:b w:val="false"/>
          <w:i w:val="false"/>
          <w:color w:val="000000"/>
          <w:sz w:val="28"/>
        </w:rPr>
        <w:t xml:space="preserve">
      Тема 2. Цвет в рисунке. Разнообразие технических приемов в работе мягким материалом. Фактура, плановость в моделировке предметов постановки. </w:t>
      </w:r>
    </w:p>
    <w:bookmarkEnd w:id="380"/>
    <w:bookmarkStart w:name="z363" w:id="381"/>
    <w:p>
      <w:pPr>
        <w:spacing w:after="0"/>
        <w:ind w:left="0"/>
        <w:jc w:val="both"/>
      </w:pPr>
      <w:r>
        <w:rPr>
          <w:rFonts w:ascii="Times New Roman"/>
          <w:b w:val="false"/>
          <w:i w:val="false"/>
          <w:color w:val="000000"/>
          <w:sz w:val="28"/>
        </w:rPr>
        <w:t xml:space="preserve">
      Тема 3. Изобразительные средства рисунка в тематическом натюрморте с творческой задачей. Особенности работы над многоплановой контрастной постановкой с ярко выраженной тематикой. Выразительные возможности различных графических материалов. </w:t>
      </w:r>
    </w:p>
    <w:bookmarkEnd w:id="381"/>
    <w:bookmarkStart w:name="z364" w:id="382"/>
    <w:p>
      <w:pPr>
        <w:spacing w:after="0"/>
        <w:ind w:left="0"/>
        <w:jc w:val="both"/>
      </w:pPr>
      <w:r>
        <w:rPr>
          <w:rFonts w:ascii="Times New Roman"/>
          <w:b w:val="false"/>
          <w:i w:val="false"/>
          <w:color w:val="000000"/>
          <w:sz w:val="28"/>
        </w:rPr>
        <w:t xml:space="preserve">
      Тема 4. Зачетная полугодовая работа. Основные требования к зачетной работе. Линейная перспектива плиты розетки и рельефа орнамента. Фактура </w:t>
      </w:r>
    </w:p>
    <w:bookmarkEnd w:id="382"/>
    <w:bookmarkStart w:name="z365" w:id="383"/>
    <w:p>
      <w:pPr>
        <w:spacing w:after="0"/>
        <w:ind w:left="0"/>
        <w:jc w:val="both"/>
      </w:pPr>
      <w:r>
        <w:rPr>
          <w:rFonts w:ascii="Times New Roman"/>
          <w:b w:val="false"/>
          <w:i w:val="false"/>
          <w:color w:val="000000"/>
          <w:sz w:val="28"/>
        </w:rPr>
        <w:t xml:space="preserve">
      Тема 5. Перспектива в изображении сложного интерьера мягким материалом. Освещенность в интерьере. Контраст и выразительность тоновых отношений. </w:t>
      </w:r>
    </w:p>
    <w:bookmarkEnd w:id="383"/>
    <w:bookmarkStart w:name="z366" w:id="384"/>
    <w:p>
      <w:pPr>
        <w:spacing w:after="0"/>
        <w:ind w:left="0"/>
        <w:jc w:val="both"/>
      </w:pPr>
      <w:r>
        <w:rPr>
          <w:rFonts w:ascii="Times New Roman"/>
          <w:b w:val="false"/>
          <w:i w:val="false"/>
          <w:color w:val="000000"/>
          <w:sz w:val="28"/>
        </w:rPr>
        <w:t>
      Тема 6. Конструктивная и тоновая моделировка гипсового слепка головы человека. Последовательность рисования головы на основе изучения конструктивных особенностей частей лица человека.</w:t>
      </w:r>
    </w:p>
    <w:bookmarkEnd w:id="384"/>
    <w:bookmarkStart w:name="z367" w:id="385"/>
    <w:p>
      <w:pPr>
        <w:spacing w:after="0"/>
        <w:ind w:left="0"/>
        <w:jc w:val="both"/>
      </w:pPr>
      <w:r>
        <w:rPr>
          <w:rFonts w:ascii="Times New Roman"/>
          <w:b w:val="false"/>
          <w:i w:val="false"/>
          <w:color w:val="000000"/>
          <w:sz w:val="28"/>
        </w:rPr>
        <w:t>
      Тема 7. Особенности конструктивной и тоновой моделировки в рисунке головы натурщика. Основные различия между рисованием гипсовой и живой моделей головы. Типичное и индивидуальное в пропорциях головы человека. Метод последовательного перехода в работе от типизации к индивидуализации.</w:t>
      </w:r>
    </w:p>
    <w:bookmarkEnd w:id="385"/>
    <w:bookmarkStart w:name="z368" w:id="386"/>
    <w:p>
      <w:pPr>
        <w:spacing w:after="0"/>
        <w:ind w:left="0"/>
        <w:jc w:val="both"/>
      </w:pPr>
      <w:r>
        <w:rPr>
          <w:rFonts w:ascii="Times New Roman"/>
          <w:b w:val="false"/>
          <w:i w:val="false"/>
          <w:color w:val="000000"/>
          <w:sz w:val="28"/>
        </w:rPr>
        <w:t>
      Тема 8. Экзаменационная годовая работа. Линейная перспектива в рисунке сложной многоплановой постановки. Тоновой диапазон в контрастной постановке с введением гипсовой модели.</w:t>
      </w:r>
    </w:p>
    <w:bookmarkEnd w:id="386"/>
    <w:bookmarkStart w:name="z369" w:id="387"/>
    <w:p>
      <w:pPr>
        <w:spacing w:after="0"/>
        <w:ind w:left="0"/>
        <w:jc w:val="both"/>
      </w:pPr>
      <w:r>
        <w:rPr>
          <w:rFonts w:ascii="Times New Roman"/>
          <w:b w:val="false"/>
          <w:i w:val="false"/>
          <w:color w:val="000000"/>
          <w:sz w:val="28"/>
        </w:rPr>
        <w:t>
      67. Ожидаемые результаты освоения Программы в 3 классе.</w:t>
      </w:r>
    </w:p>
    <w:bookmarkEnd w:id="387"/>
    <w:bookmarkStart w:name="z370" w:id="388"/>
    <w:p>
      <w:pPr>
        <w:spacing w:after="0"/>
        <w:ind w:left="0"/>
        <w:jc w:val="both"/>
      </w:pPr>
      <w:r>
        <w:rPr>
          <w:rFonts w:ascii="Times New Roman"/>
          <w:b w:val="false"/>
          <w:i w:val="false"/>
          <w:color w:val="000000"/>
          <w:sz w:val="28"/>
        </w:rPr>
        <w:t xml:space="preserve">
      К концу обучения в 3 классе обучающийся имеет следующие знания, умения и навыки: </w:t>
      </w:r>
    </w:p>
    <w:bookmarkEnd w:id="388"/>
    <w:bookmarkStart w:name="z371" w:id="389"/>
    <w:p>
      <w:pPr>
        <w:spacing w:after="0"/>
        <w:ind w:left="0"/>
        <w:jc w:val="both"/>
      </w:pPr>
      <w:r>
        <w:rPr>
          <w:rFonts w:ascii="Times New Roman"/>
          <w:b w:val="false"/>
          <w:i w:val="false"/>
          <w:color w:val="000000"/>
          <w:sz w:val="28"/>
        </w:rPr>
        <w:t xml:space="preserve">
      1) имеет представление о разнообразии видов графического языка; </w:t>
      </w:r>
    </w:p>
    <w:bookmarkEnd w:id="389"/>
    <w:bookmarkStart w:name="z372" w:id="390"/>
    <w:p>
      <w:pPr>
        <w:spacing w:after="0"/>
        <w:ind w:left="0"/>
        <w:jc w:val="both"/>
      </w:pPr>
      <w:r>
        <w:rPr>
          <w:rFonts w:ascii="Times New Roman"/>
          <w:b w:val="false"/>
          <w:i w:val="false"/>
          <w:color w:val="000000"/>
          <w:sz w:val="28"/>
        </w:rPr>
        <w:t xml:space="preserve">
      2) владеет новыми способами и приемами учебно-практической деятельности академического и творческого рисунка; </w:t>
      </w:r>
    </w:p>
    <w:bookmarkEnd w:id="390"/>
    <w:bookmarkStart w:name="z373" w:id="391"/>
    <w:p>
      <w:pPr>
        <w:spacing w:after="0"/>
        <w:ind w:left="0"/>
        <w:jc w:val="both"/>
      </w:pPr>
      <w:r>
        <w:rPr>
          <w:rFonts w:ascii="Times New Roman"/>
          <w:b w:val="false"/>
          <w:i w:val="false"/>
          <w:color w:val="000000"/>
          <w:sz w:val="28"/>
        </w:rPr>
        <w:t>
      3) умеет планировать ход ведения учебной и творческой работы на основе самостоятельного решения задач;</w:t>
      </w:r>
    </w:p>
    <w:bookmarkEnd w:id="391"/>
    <w:bookmarkStart w:name="z374" w:id="392"/>
    <w:p>
      <w:pPr>
        <w:spacing w:after="0"/>
        <w:ind w:left="0"/>
        <w:jc w:val="both"/>
      </w:pPr>
      <w:r>
        <w:rPr>
          <w:rFonts w:ascii="Times New Roman"/>
          <w:b w:val="false"/>
          <w:i w:val="false"/>
          <w:color w:val="000000"/>
          <w:sz w:val="28"/>
        </w:rPr>
        <w:t xml:space="preserve">
      4) умеет применяют знания о конструктивных особенностях, усложненных по форме предметов, а также живой модели, их пропорциях и перспективных изменениях; </w:t>
      </w:r>
    </w:p>
    <w:bookmarkEnd w:id="392"/>
    <w:bookmarkStart w:name="z375" w:id="393"/>
    <w:p>
      <w:pPr>
        <w:spacing w:after="0"/>
        <w:ind w:left="0"/>
        <w:jc w:val="both"/>
      </w:pPr>
      <w:r>
        <w:rPr>
          <w:rFonts w:ascii="Times New Roman"/>
          <w:b w:val="false"/>
          <w:i w:val="false"/>
          <w:color w:val="000000"/>
          <w:sz w:val="28"/>
        </w:rPr>
        <w:t>
      5) умеет моделировать объемы предметов и образов светотенью с учетом тоновых отношений и контраста;</w:t>
      </w:r>
    </w:p>
    <w:bookmarkEnd w:id="393"/>
    <w:bookmarkStart w:name="z376" w:id="394"/>
    <w:p>
      <w:pPr>
        <w:spacing w:after="0"/>
        <w:ind w:left="0"/>
        <w:jc w:val="both"/>
      </w:pPr>
      <w:r>
        <w:rPr>
          <w:rFonts w:ascii="Times New Roman"/>
          <w:b w:val="false"/>
          <w:i w:val="false"/>
          <w:color w:val="000000"/>
          <w:sz w:val="28"/>
        </w:rPr>
        <w:t>
      6) совершенствует практические навыки работы в выполнении длительных тематических натюрмортов, гипсовой и живой моделей сложных рельефных гипсовых розеток;</w:t>
      </w:r>
    </w:p>
    <w:bookmarkEnd w:id="394"/>
    <w:bookmarkStart w:name="z377" w:id="395"/>
    <w:p>
      <w:pPr>
        <w:spacing w:after="0"/>
        <w:ind w:left="0"/>
        <w:jc w:val="both"/>
      </w:pPr>
      <w:r>
        <w:rPr>
          <w:rFonts w:ascii="Times New Roman"/>
          <w:b w:val="false"/>
          <w:i w:val="false"/>
          <w:color w:val="000000"/>
          <w:sz w:val="28"/>
        </w:rPr>
        <w:t xml:space="preserve">
      7) умеет анализировать цветотональный строй постановок, самостоятельно выбирать графические материалы для выполнения рисунка на тонированной бумаге, передавать материальность предметов, используя различные технические приемы (наложение одного слоя материала на другой, штриховка, растушевка, работа плашмя), плановость и целостность изображения натюрморта; </w:t>
      </w:r>
    </w:p>
    <w:bookmarkEnd w:id="395"/>
    <w:bookmarkStart w:name="z378" w:id="396"/>
    <w:p>
      <w:pPr>
        <w:spacing w:after="0"/>
        <w:ind w:left="0"/>
        <w:jc w:val="both"/>
      </w:pPr>
      <w:r>
        <w:rPr>
          <w:rFonts w:ascii="Times New Roman"/>
          <w:b w:val="false"/>
          <w:i w:val="false"/>
          <w:color w:val="000000"/>
          <w:sz w:val="28"/>
        </w:rPr>
        <w:t>
      8) соблюдает в изображении многоплановых тематических постановок соизмеримость предметов, их пропорций, сложный тоновой диапазон;</w:t>
      </w:r>
    </w:p>
    <w:bookmarkEnd w:id="396"/>
    <w:bookmarkStart w:name="z379" w:id="397"/>
    <w:p>
      <w:pPr>
        <w:spacing w:after="0"/>
        <w:ind w:left="0"/>
        <w:jc w:val="both"/>
      </w:pPr>
      <w:r>
        <w:rPr>
          <w:rFonts w:ascii="Times New Roman"/>
          <w:b w:val="false"/>
          <w:i w:val="false"/>
          <w:color w:val="000000"/>
          <w:sz w:val="28"/>
        </w:rPr>
        <w:t>
      9) выполняет творческие задачи в соответствии с выбранными техническими средствами (точки, кружочки);</w:t>
      </w:r>
    </w:p>
    <w:bookmarkEnd w:id="397"/>
    <w:bookmarkStart w:name="z380" w:id="398"/>
    <w:p>
      <w:pPr>
        <w:spacing w:after="0"/>
        <w:ind w:left="0"/>
        <w:jc w:val="both"/>
      </w:pPr>
      <w:r>
        <w:rPr>
          <w:rFonts w:ascii="Times New Roman"/>
          <w:b w:val="false"/>
          <w:i w:val="false"/>
          <w:color w:val="000000"/>
          <w:sz w:val="28"/>
        </w:rPr>
        <w:t xml:space="preserve">
      10) умеет применяют полученные знания об основных конструктивных и светотеневых принципах моделировки рисунка в изображении многопланового интерьера; </w:t>
      </w:r>
    </w:p>
    <w:bookmarkEnd w:id="398"/>
    <w:bookmarkStart w:name="z381" w:id="399"/>
    <w:p>
      <w:pPr>
        <w:spacing w:after="0"/>
        <w:ind w:left="0"/>
        <w:jc w:val="both"/>
      </w:pPr>
      <w:r>
        <w:rPr>
          <w:rFonts w:ascii="Times New Roman"/>
          <w:b w:val="false"/>
          <w:i w:val="false"/>
          <w:color w:val="000000"/>
          <w:sz w:val="28"/>
        </w:rPr>
        <w:t xml:space="preserve">
      11) обладает навыками безопасного ведения работы (правильно сидеть и организовывать рабочее место, контролировать освещение, умеют работать режущими инструментами); </w:t>
      </w:r>
    </w:p>
    <w:bookmarkEnd w:id="399"/>
    <w:bookmarkStart w:name="z382" w:id="400"/>
    <w:p>
      <w:pPr>
        <w:spacing w:after="0"/>
        <w:ind w:left="0"/>
        <w:jc w:val="both"/>
      </w:pPr>
      <w:r>
        <w:rPr>
          <w:rFonts w:ascii="Times New Roman"/>
          <w:b w:val="false"/>
          <w:i w:val="false"/>
          <w:color w:val="000000"/>
          <w:sz w:val="28"/>
        </w:rPr>
        <w:t xml:space="preserve">
      12) выполняет основные этапы ведения работы над учебным и творческим рисунком; </w:t>
      </w:r>
    </w:p>
    <w:bookmarkEnd w:id="400"/>
    <w:bookmarkStart w:name="z383" w:id="401"/>
    <w:p>
      <w:pPr>
        <w:spacing w:after="0"/>
        <w:ind w:left="0"/>
        <w:jc w:val="both"/>
      </w:pPr>
      <w:r>
        <w:rPr>
          <w:rFonts w:ascii="Times New Roman"/>
          <w:b w:val="false"/>
          <w:i w:val="false"/>
          <w:color w:val="000000"/>
          <w:sz w:val="28"/>
        </w:rPr>
        <w:t xml:space="preserve">
      13) самостоятельно выбирает интересную точку зрения на учебную постановку; </w:t>
      </w:r>
    </w:p>
    <w:bookmarkEnd w:id="401"/>
    <w:bookmarkStart w:name="z384" w:id="402"/>
    <w:p>
      <w:pPr>
        <w:spacing w:after="0"/>
        <w:ind w:left="0"/>
        <w:jc w:val="both"/>
      </w:pPr>
      <w:r>
        <w:rPr>
          <w:rFonts w:ascii="Times New Roman"/>
          <w:b w:val="false"/>
          <w:i w:val="false"/>
          <w:color w:val="000000"/>
          <w:sz w:val="28"/>
        </w:rPr>
        <w:t xml:space="preserve">
      14) грамотно определяет удачный вид формата и компоновку предметов, на основе наводящих вопросов педагога и самостоятельно; </w:t>
      </w:r>
    </w:p>
    <w:bookmarkEnd w:id="402"/>
    <w:bookmarkStart w:name="z385" w:id="403"/>
    <w:p>
      <w:pPr>
        <w:spacing w:after="0"/>
        <w:ind w:left="0"/>
        <w:jc w:val="both"/>
      </w:pPr>
      <w:r>
        <w:rPr>
          <w:rFonts w:ascii="Times New Roman"/>
          <w:b w:val="false"/>
          <w:i w:val="false"/>
          <w:color w:val="000000"/>
          <w:sz w:val="28"/>
        </w:rPr>
        <w:t>
      15) самостоятельно планирует основные этапы ведения работы на основе имеющегося опыта;</w:t>
      </w:r>
    </w:p>
    <w:bookmarkEnd w:id="403"/>
    <w:bookmarkStart w:name="z386" w:id="404"/>
    <w:p>
      <w:pPr>
        <w:spacing w:after="0"/>
        <w:ind w:left="0"/>
        <w:jc w:val="both"/>
      </w:pPr>
      <w:r>
        <w:rPr>
          <w:rFonts w:ascii="Times New Roman"/>
          <w:b w:val="false"/>
          <w:i w:val="false"/>
          <w:color w:val="000000"/>
          <w:sz w:val="28"/>
        </w:rPr>
        <w:t>
      16) делает конструктивный и тоновой анализ натурных постановок на основе контрольных и наводящих вопросов педагога;</w:t>
      </w:r>
    </w:p>
    <w:bookmarkEnd w:id="404"/>
    <w:bookmarkStart w:name="z387" w:id="405"/>
    <w:p>
      <w:pPr>
        <w:spacing w:after="0"/>
        <w:ind w:left="0"/>
        <w:jc w:val="both"/>
      </w:pPr>
      <w:r>
        <w:rPr>
          <w:rFonts w:ascii="Times New Roman"/>
          <w:b w:val="false"/>
          <w:i w:val="false"/>
          <w:color w:val="000000"/>
          <w:sz w:val="28"/>
        </w:rPr>
        <w:t xml:space="preserve">
      17) умеет воспринимать натуру обобщенно, целостно, с точки зрения "обрубовки"; </w:t>
      </w:r>
    </w:p>
    <w:bookmarkEnd w:id="405"/>
    <w:bookmarkStart w:name="z388" w:id="406"/>
    <w:p>
      <w:pPr>
        <w:spacing w:after="0"/>
        <w:ind w:left="0"/>
        <w:jc w:val="both"/>
      </w:pPr>
      <w:r>
        <w:rPr>
          <w:rFonts w:ascii="Times New Roman"/>
          <w:b w:val="false"/>
          <w:i w:val="false"/>
          <w:color w:val="000000"/>
          <w:sz w:val="28"/>
        </w:rPr>
        <w:t xml:space="preserve">
      18) применяет на практике знания линейной и воздушной перспективы в длительных и скоростных рисунках; </w:t>
      </w:r>
    </w:p>
    <w:bookmarkEnd w:id="406"/>
    <w:bookmarkStart w:name="z389" w:id="407"/>
    <w:p>
      <w:pPr>
        <w:spacing w:after="0"/>
        <w:ind w:left="0"/>
        <w:jc w:val="both"/>
      </w:pPr>
      <w:r>
        <w:rPr>
          <w:rFonts w:ascii="Times New Roman"/>
          <w:b w:val="false"/>
          <w:i w:val="false"/>
          <w:color w:val="000000"/>
          <w:sz w:val="28"/>
        </w:rPr>
        <w:t>
      19) умеет передавать пространственность, разнофактурность изображаемых предметов, грамотно подбирая для этого технические приемы работы карандашом и мягкими материалами;</w:t>
      </w:r>
    </w:p>
    <w:bookmarkEnd w:id="407"/>
    <w:bookmarkStart w:name="z390" w:id="408"/>
    <w:p>
      <w:pPr>
        <w:spacing w:after="0"/>
        <w:ind w:left="0"/>
        <w:jc w:val="both"/>
      </w:pPr>
      <w:r>
        <w:rPr>
          <w:rFonts w:ascii="Times New Roman"/>
          <w:b w:val="false"/>
          <w:i w:val="false"/>
          <w:color w:val="000000"/>
          <w:sz w:val="28"/>
        </w:rPr>
        <w:t>
      20) умеет анализировать тоновой строй натурных постановок;</w:t>
      </w:r>
    </w:p>
    <w:bookmarkEnd w:id="408"/>
    <w:bookmarkStart w:name="z391" w:id="409"/>
    <w:p>
      <w:pPr>
        <w:spacing w:after="0"/>
        <w:ind w:left="0"/>
        <w:jc w:val="both"/>
      </w:pPr>
      <w:r>
        <w:rPr>
          <w:rFonts w:ascii="Times New Roman"/>
          <w:b w:val="false"/>
          <w:i w:val="false"/>
          <w:color w:val="000000"/>
          <w:sz w:val="28"/>
        </w:rPr>
        <w:t>
      21) умеет передавать завершенность в сложных по композиции работах;</w:t>
      </w:r>
    </w:p>
    <w:bookmarkEnd w:id="409"/>
    <w:bookmarkStart w:name="z392" w:id="410"/>
    <w:p>
      <w:pPr>
        <w:spacing w:after="0"/>
        <w:ind w:left="0"/>
        <w:jc w:val="both"/>
      </w:pPr>
      <w:r>
        <w:rPr>
          <w:rFonts w:ascii="Times New Roman"/>
          <w:b w:val="false"/>
          <w:i w:val="false"/>
          <w:color w:val="000000"/>
          <w:sz w:val="28"/>
        </w:rPr>
        <w:t>
      22) выбирает наиболее выразительные техники и приемы работы для выполнения поставленных задач различными материалами (графитный карандаш, мягкие материалы, кисть);</w:t>
      </w:r>
    </w:p>
    <w:bookmarkEnd w:id="410"/>
    <w:bookmarkStart w:name="z393" w:id="411"/>
    <w:p>
      <w:pPr>
        <w:spacing w:after="0"/>
        <w:ind w:left="0"/>
        <w:jc w:val="both"/>
      </w:pPr>
      <w:r>
        <w:rPr>
          <w:rFonts w:ascii="Times New Roman"/>
          <w:b w:val="false"/>
          <w:i w:val="false"/>
          <w:color w:val="000000"/>
          <w:sz w:val="28"/>
        </w:rPr>
        <w:t>
      23) выбирает для изображения модели соответствующий вид пластики, стиль и технику на основе изученных образцов работ или личных предложений обучающегося;</w:t>
      </w:r>
    </w:p>
    <w:bookmarkEnd w:id="411"/>
    <w:bookmarkStart w:name="z394" w:id="412"/>
    <w:p>
      <w:pPr>
        <w:spacing w:after="0"/>
        <w:ind w:left="0"/>
        <w:jc w:val="both"/>
      </w:pPr>
      <w:r>
        <w:rPr>
          <w:rFonts w:ascii="Times New Roman"/>
          <w:b w:val="false"/>
          <w:i w:val="false"/>
          <w:color w:val="000000"/>
          <w:sz w:val="28"/>
        </w:rPr>
        <w:t xml:space="preserve">
      24) применяет знания об основных градациях светотени для передачи освещенности предметов постановки, плановости элементов розетки (интерьера; деталей гипсовой и живой головы), материальности гипса (ткани, кожи лица); </w:t>
      </w:r>
    </w:p>
    <w:bookmarkEnd w:id="412"/>
    <w:bookmarkStart w:name="z395" w:id="413"/>
    <w:p>
      <w:pPr>
        <w:spacing w:after="0"/>
        <w:ind w:left="0"/>
        <w:jc w:val="both"/>
      </w:pPr>
      <w:r>
        <w:rPr>
          <w:rFonts w:ascii="Times New Roman"/>
          <w:b w:val="false"/>
          <w:i w:val="false"/>
          <w:color w:val="000000"/>
          <w:sz w:val="28"/>
        </w:rPr>
        <w:t>
      25) применяет разнообразные технические приемы для передачи в рисунке соответствующие моделям фактуры (гипс, метал, дерево, стекло, ткани);</w:t>
      </w:r>
    </w:p>
    <w:bookmarkEnd w:id="413"/>
    <w:bookmarkStart w:name="z396" w:id="414"/>
    <w:p>
      <w:pPr>
        <w:spacing w:after="0"/>
        <w:ind w:left="0"/>
        <w:jc w:val="both"/>
      </w:pPr>
      <w:r>
        <w:rPr>
          <w:rFonts w:ascii="Times New Roman"/>
          <w:b w:val="false"/>
          <w:i w:val="false"/>
          <w:color w:val="000000"/>
          <w:sz w:val="28"/>
        </w:rPr>
        <w:t xml:space="preserve">
      26) совершенствует культуру штриха на основе личного примера педагога и самостоятельно освоенных техник; </w:t>
      </w:r>
    </w:p>
    <w:bookmarkEnd w:id="414"/>
    <w:bookmarkStart w:name="z397" w:id="415"/>
    <w:p>
      <w:pPr>
        <w:spacing w:after="0"/>
        <w:ind w:left="0"/>
        <w:jc w:val="both"/>
      </w:pPr>
      <w:r>
        <w:rPr>
          <w:rFonts w:ascii="Times New Roman"/>
          <w:b w:val="false"/>
          <w:i w:val="false"/>
          <w:color w:val="000000"/>
          <w:sz w:val="28"/>
        </w:rPr>
        <w:t xml:space="preserve">
      27) умеет доводить академический и творческий рисунок до максимальной законченности и выразительности; </w:t>
      </w:r>
    </w:p>
    <w:bookmarkEnd w:id="415"/>
    <w:bookmarkStart w:name="z398" w:id="416"/>
    <w:p>
      <w:pPr>
        <w:spacing w:after="0"/>
        <w:ind w:left="0"/>
        <w:jc w:val="both"/>
      </w:pPr>
      <w:r>
        <w:rPr>
          <w:rFonts w:ascii="Times New Roman"/>
          <w:b w:val="false"/>
          <w:i w:val="false"/>
          <w:color w:val="000000"/>
          <w:sz w:val="28"/>
        </w:rPr>
        <w:t>
      28) умеет обобщать рисунок, придавая ему соответствующую целостность и эстетику.</w:t>
      </w:r>
    </w:p>
    <w:bookmarkEnd w:id="416"/>
    <w:bookmarkStart w:name="z399" w:id="417"/>
    <w:p>
      <w:pPr>
        <w:spacing w:after="0"/>
        <w:ind w:left="0"/>
        <w:jc w:val="both"/>
      </w:pPr>
      <w:r>
        <w:rPr>
          <w:rFonts w:ascii="Times New Roman"/>
          <w:b w:val="false"/>
          <w:i w:val="false"/>
          <w:color w:val="000000"/>
          <w:sz w:val="28"/>
        </w:rPr>
        <w:t>
      68. Программные требования в 4 классе:</w:t>
      </w:r>
    </w:p>
    <w:bookmarkEnd w:id="417"/>
    <w:bookmarkStart w:name="z400" w:id="418"/>
    <w:p>
      <w:pPr>
        <w:spacing w:after="0"/>
        <w:ind w:left="0"/>
        <w:jc w:val="both"/>
      </w:pPr>
      <w:r>
        <w:rPr>
          <w:rFonts w:ascii="Times New Roman"/>
          <w:b w:val="false"/>
          <w:i w:val="false"/>
          <w:color w:val="000000"/>
          <w:sz w:val="28"/>
        </w:rPr>
        <w:t>
      1) повышение требований к более глубокому и всестороннему изучению натуры, активное привлечение наглядного материала: репродукции портретов, образцов работ обучающихся и таблиц по пластической анатомии, в качестве домашнего задания выполняется копирование работ мастеров;</w:t>
      </w:r>
    </w:p>
    <w:bookmarkEnd w:id="418"/>
    <w:bookmarkStart w:name="z401" w:id="419"/>
    <w:p>
      <w:pPr>
        <w:spacing w:after="0"/>
        <w:ind w:left="0"/>
        <w:jc w:val="both"/>
      </w:pPr>
      <w:r>
        <w:rPr>
          <w:rFonts w:ascii="Times New Roman"/>
          <w:b w:val="false"/>
          <w:i w:val="false"/>
          <w:color w:val="000000"/>
          <w:sz w:val="28"/>
        </w:rPr>
        <w:t>
      2) работа обучающегося с большим форматом планшета – 45 сантиметров × 55 сантиметров, большая степень точности и завершенности рисунка требуется при рисовании гипсовой головы, где необходимо развитие понимания пластики формы, красоты и эстетической ценности произведения искусства, продолжение знакомства обучающихся с элементарными сведениями по пластической анатомии, натурными постановками живой модели – фигуры, портрета.</w:t>
      </w:r>
    </w:p>
    <w:bookmarkEnd w:id="419"/>
    <w:bookmarkStart w:name="z402" w:id="420"/>
    <w:p>
      <w:pPr>
        <w:spacing w:after="0"/>
        <w:ind w:left="0"/>
        <w:jc w:val="both"/>
      </w:pPr>
      <w:r>
        <w:rPr>
          <w:rFonts w:ascii="Times New Roman"/>
          <w:b w:val="false"/>
          <w:i w:val="false"/>
          <w:color w:val="000000"/>
          <w:sz w:val="28"/>
        </w:rPr>
        <w:t>
      69. Содержание учебного предмета в 4 классе.</w:t>
      </w:r>
    </w:p>
    <w:bookmarkEnd w:id="420"/>
    <w:bookmarkStart w:name="z403" w:id="421"/>
    <w:p>
      <w:pPr>
        <w:spacing w:after="0"/>
        <w:ind w:left="0"/>
        <w:jc w:val="both"/>
      </w:pPr>
      <w:r>
        <w:rPr>
          <w:rFonts w:ascii="Times New Roman"/>
          <w:b w:val="false"/>
          <w:i w:val="false"/>
          <w:color w:val="000000"/>
          <w:sz w:val="28"/>
        </w:rPr>
        <w:t>
      Тематическое планирование.</w:t>
      </w:r>
    </w:p>
    <w:bookmarkEnd w:id="421"/>
    <w:bookmarkStart w:name="z404" w:id="422"/>
    <w:p>
      <w:pPr>
        <w:spacing w:after="0"/>
        <w:ind w:left="0"/>
        <w:jc w:val="both"/>
      </w:pPr>
      <w:r>
        <w:rPr>
          <w:rFonts w:ascii="Times New Roman"/>
          <w:b w:val="false"/>
          <w:i w:val="false"/>
          <w:color w:val="000000"/>
          <w:sz w:val="28"/>
        </w:rPr>
        <w:t>
      Тема 1. Вводное занятие. Вводная беседа о задачах обучения рисунку в 4 классе. Наброски и зарисовки.</w:t>
      </w:r>
    </w:p>
    <w:bookmarkEnd w:id="422"/>
    <w:bookmarkStart w:name="z405" w:id="423"/>
    <w:p>
      <w:pPr>
        <w:spacing w:after="0"/>
        <w:ind w:left="0"/>
        <w:jc w:val="both"/>
      </w:pPr>
      <w:r>
        <w:rPr>
          <w:rFonts w:ascii="Times New Roman"/>
          <w:b w:val="false"/>
          <w:i w:val="false"/>
          <w:color w:val="000000"/>
          <w:sz w:val="28"/>
        </w:rPr>
        <w:t>
      Тема 2. Рисование гипсового слепка головы человека мягким материалом. Выразительность и обобщенность тонового решения мягким материалом в рисунке гипсовой головы. Изображение сложной формы лаконичными средствами.</w:t>
      </w:r>
    </w:p>
    <w:bookmarkEnd w:id="423"/>
    <w:bookmarkStart w:name="z406" w:id="424"/>
    <w:p>
      <w:pPr>
        <w:spacing w:after="0"/>
        <w:ind w:left="0"/>
        <w:jc w:val="both"/>
      </w:pPr>
      <w:r>
        <w:rPr>
          <w:rFonts w:ascii="Times New Roman"/>
          <w:b w:val="false"/>
          <w:i w:val="false"/>
          <w:color w:val="000000"/>
          <w:sz w:val="28"/>
        </w:rPr>
        <w:t>
      Тема 3. Композиционное единство многопланового натюрморта с гипсовой моделью. Методы выделения композиционного центра, находящегося на заднем плане, с учетом тоновой целостности работы.</w:t>
      </w:r>
    </w:p>
    <w:bookmarkEnd w:id="424"/>
    <w:bookmarkStart w:name="z407" w:id="425"/>
    <w:p>
      <w:pPr>
        <w:spacing w:after="0"/>
        <w:ind w:left="0"/>
        <w:jc w:val="both"/>
      </w:pPr>
      <w:r>
        <w:rPr>
          <w:rFonts w:ascii="Times New Roman"/>
          <w:b w:val="false"/>
          <w:i w:val="false"/>
          <w:color w:val="000000"/>
          <w:sz w:val="28"/>
        </w:rPr>
        <w:t>
      Тема 4. Зачетная полугодовая работа. Линейная перспектива сложной конструкции, находящейся выше уровня глаз рисовальщика. Понимание конструкции капители, как сложной комбинации геометрических тел.</w:t>
      </w:r>
    </w:p>
    <w:bookmarkEnd w:id="425"/>
    <w:bookmarkStart w:name="z408" w:id="426"/>
    <w:p>
      <w:pPr>
        <w:spacing w:after="0"/>
        <w:ind w:left="0"/>
        <w:jc w:val="both"/>
      </w:pPr>
      <w:r>
        <w:rPr>
          <w:rFonts w:ascii="Times New Roman"/>
          <w:b w:val="false"/>
          <w:i w:val="false"/>
          <w:color w:val="000000"/>
          <w:sz w:val="28"/>
        </w:rPr>
        <w:t>
      Тема 5. Способы конструктивного решения индивидуальной портретной характеристики. Перспектива конструкции головы человека в разных сложных ракурсах. Тоновые отношения в "лепке" объемов лица, его частей, волос, шеи. Индивидуализация в портрете.</w:t>
      </w:r>
    </w:p>
    <w:bookmarkEnd w:id="426"/>
    <w:bookmarkStart w:name="z409" w:id="427"/>
    <w:p>
      <w:pPr>
        <w:spacing w:after="0"/>
        <w:ind w:left="0"/>
        <w:jc w:val="both"/>
      </w:pPr>
      <w:r>
        <w:rPr>
          <w:rFonts w:ascii="Times New Roman"/>
          <w:b w:val="false"/>
          <w:i w:val="false"/>
          <w:color w:val="000000"/>
          <w:sz w:val="28"/>
        </w:rPr>
        <w:t xml:space="preserve">
      Тема 6. Особенности моделировки фигуры человека на фоне интерьерной постановки. Единство линейной перспективы фигуры и интерьерного пространства. Соизмеримость пропорций фигуры и деталей интерьера. Освещенность фигуры и пространства интерьера. </w:t>
      </w:r>
    </w:p>
    <w:bookmarkEnd w:id="427"/>
    <w:bookmarkStart w:name="z410" w:id="428"/>
    <w:p>
      <w:pPr>
        <w:spacing w:after="0"/>
        <w:ind w:left="0"/>
        <w:jc w:val="both"/>
      </w:pPr>
      <w:r>
        <w:rPr>
          <w:rFonts w:ascii="Times New Roman"/>
          <w:b w:val="false"/>
          <w:i w:val="false"/>
          <w:color w:val="000000"/>
          <w:sz w:val="28"/>
        </w:rPr>
        <w:t xml:space="preserve">
      Тема 7. Годовая экзаменационная работа. Основные требования к экзаменационной работе. </w:t>
      </w:r>
    </w:p>
    <w:bookmarkEnd w:id="428"/>
    <w:bookmarkStart w:name="z411" w:id="429"/>
    <w:p>
      <w:pPr>
        <w:spacing w:after="0"/>
        <w:ind w:left="0"/>
        <w:jc w:val="both"/>
      </w:pPr>
      <w:r>
        <w:rPr>
          <w:rFonts w:ascii="Times New Roman"/>
          <w:b w:val="false"/>
          <w:i w:val="false"/>
          <w:color w:val="000000"/>
          <w:sz w:val="28"/>
        </w:rPr>
        <w:t>
      70. Ожидаемые результаты освоения Программы в 4 классе.</w:t>
      </w:r>
    </w:p>
    <w:bookmarkEnd w:id="429"/>
    <w:bookmarkStart w:name="z412" w:id="430"/>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430"/>
    <w:bookmarkStart w:name="z413" w:id="431"/>
    <w:p>
      <w:pPr>
        <w:spacing w:after="0"/>
        <w:ind w:left="0"/>
        <w:jc w:val="both"/>
      </w:pPr>
      <w:r>
        <w:rPr>
          <w:rFonts w:ascii="Times New Roman"/>
          <w:b w:val="false"/>
          <w:i w:val="false"/>
          <w:color w:val="000000"/>
          <w:sz w:val="28"/>
        </w:rPr>
        <w:t>
      1) знает и самостоятельно развивает в себе основы графической грамоты и применяет их в академической работе, индивидуальной творческой работе;</w:t>
      </w:r>
    </w:p>
    <w:bookmarkEnd w:id="431"/>
    <w:bookmarkStart w:name="z414" w:id="432"/>
    <w:p>
      <w:pPr>
        <w:spacing w:after="0"/>
        <w:ind w:left="0"/>
        <w:jc w:val="both"/>
      </w:pPr>
      <w:r>
        <w:rPr>
          <w:rFonts w:ascii="Times New Roman"/>
          <w:b w:val="false"/>
          <w:i w:val="false"/>
          <w:color w:val="000000"/>
          <w:sz w:val="28"/>
        </w:rPr>
        <w:t>
      2) сознательно пользуется приемами линейной и воздушной перспектив;</w:t>
      </w:r>
    </w:p>
    <w:bookmarkEnd w:id="432"/>
    <w:bookmarkStart w:name="z415" w:id="433"/>
    <w:p>
      <w:pPr>
        <w:spacing w:after="0"/>
        <w:ind w:left="0"/>
        <w:jc w:val="both"/>
      </w:pPr>
      <w:r>
        <w:rPr>
          <w:rFonts w:ascii="Times New Roman"/>
          <w:b w:val="false"/>
          <w:i w:val="false"/>
          <w:color w:val="000000"/>
          <w:sz w:val="28"/>
        </w:rPr>
        <w:t xml:space="preserve">
      3) конструктивно строит и "лепит" светотенью гипсовую голову, портрет и фигуру человека, прочно "ставят" предметы на плоскость; </w:t>
      </w:r>
    </w:p>
    <w:bookmarkEnd w:id="433"/>
    <w:bookmarkStart w:name="z416" w:id="434"/>
    <w:p>
      <w:pPr>
        <w:spacing w:after="0"/>
        <w:ind w:left="0"/>
        <w:jc w:val="both"/>
      </w:pPr>
      <w:r>
        <w:rPr>
          <w:rFonts w:ascii="Times New Roman"/>
          <w:b w:val="false"/>
          <w:i w:val="false"/>
          <w:color w:val="000000"/>
          <w:sz w:val="28"/>
        </w:rPr>
        <w:t xml:space="preserve">
      4) сознательно ведет и энергично моделирует объемы сложных предметов с помощью светотени; </w:t>
      </w:r>
    </w:p>
    <w:bookmarkEnd w:id="434"/>
    <w:bookmarkStart w:name="z417" w:id="435"/>
    <w:p>
      <w:pPr>
        <w:spacing w:after="0"/>
        <w:ind w:left="0"/>
        <w:jc w:val="both"/>
      </w:pPr>
      <w:r>
        <w:rPr>
          <w:rFonts w:ascii="Times New Roman"/>
          <w:b w:val="false"/>
          <w:i w:val="false"/>
          <w:color w:val="000000"/>
          <w:sz w:val="28"/>
        </w:rPr>
        <w:t xml:space="preserve">
      5) самостоятельно работает над длительной постановкой, соблюдая последовательность ведения всех основных этапов работы академического рисунка; </w:t>
      </w:r>
    </w:p>
    <w:bookmarkEnd w:id="435"/>
    <w:bookmarkStart w:name="z418" w:id="436"/>
    <w:p>
      <w:pPr>
        <w:spacing w:after="0"/>
        <w:ind w:left="0"/>
        <w:jc w:val="both"/>
      </w:pPr>
      <w:r>
        <w:rPr>
          <w:rFonts w:ascii="Times New Roman"/>
          <w:b w:val="false"/>
          <w:i w:val="false"/>
          <w:color w:val="000000"/>
          <w:sz w:val="28"/>
        </w:rPr>
        <w:t xml:space="preserve">
      6) умеет моделировать форму сложных предметов тоном; </w:t>
      </w:r>
    </w:p>
    <w:bookmarkEnd w:id="436"/>
    <w:bookmarkStart w:name="z419" w:id="437"/>
    <w:p>
      <w:pPr>
        <w:spacing w:after="0"/>
        <w:ind w:left="0"/>
        <w:jc w:val="both"/>
      </w:pPr>
      <w:r>
        <w:rPr>
          <w:rFonts w:ascii="Times New Roman"/>
          <w:b w:val="false"/>
          <w:i w:val="false"/>
          <w:color w:val="000000"/>
          <w:sz w:val="28"/>
        </w:rPr>
        <w:t xml:space="preserve">
      7) умеет передавать пространство средствами светотени, передают фактуру предмета; </w:t>
      </w:r>
    </w:p>
    <w:bookmarkEnd w:id="437"/>
    <w:bookmarkStart w:name="z420" w:id="438"/>
    <w:p>
      <w:pPr>
        <w:spacing w:after="0"/>
        <w:ind w:left="0"/>
        <w:jc w:val="both"/>
      </w:pPr>
      <w:r>
        <w:rPr>
          <w:rFonts w:ascii="Times New Roman"/>
          <w:b w:val="false"/>
          <w:i w:val="false"/>
          <w:color w:val="000000"/>
          <w:sz w:val="28"/>
        </w:rPr>
        <w:t xml:space="preserve">
      8) владеет линией, штрихом, пятном, имеют навыки линейного и тонового рисунка; </w:t>
      </w:r>
    </w:p>
    <w:bookmarkEnd w:id="438"/>
    <w:bookmarkStart w:name="z421" w:id="439"/>
    <w:p>
      <w:pPr>
        <w:spacing w:after="0"/>
        <w:ind w:left="0"/>
        <w:jc w:val="both"/>
      </w:pPr>
      <w:r>
        <w:rPr>
          <w:rFonts w:ascii="Times New Roman"/>
          <w:b w:val="false"/>
          <w:i w:val="false"/>
          <w:color w:val="000000"/>
          <w:sz w:val="28"/>
        </w:rPr>
        <w:t>
      9) умеет выявлять самое характерное в набросках и зарисовках, выделяя основную идею;</w:t>
      </w:r>
    </w:p>
    <w:bookmarkEnd w:id="439"/>
    <w:bookmarkStart w:name="z422" w:id="440"/>
    <w:p>
      <w:pPr>
        <w:spacing w:after="0"/>
        <w:ind w:left="0"/>
        <w:jc w:val="both"/>
      </w:pPr>
      <w:r>
        <w:rPr>
          <w:rFonts w:ascii="Times New Roman"/>
          <w:b w:val="false"/>
          <w:i w:val="false"/>
          <w:color w:val="000000"/>
          <w:sz w:val="28"/>
        </w:rPr>
        <w:t xml:space="preserve">
      10) умеет рисовать по памяти предметы в разных положениях; </w:t>
      </w:r>
    </w:p>
    <w:bookmarkEnd w:id="440"/>
    <w:bookmarkStart w:name="z423" w:id="441"/>
    <w:p>
      <w:pPr>
        <w:spacing w:after="0"/>
        <w:ind w:left="0"/>
        <w:jc w:val="both"/>
      </w:pPr>
      <w:r>
        <w:rPr>
          <w:rFonts w:ascii="Times New Roman"/>
          <w:b w:val="false"/>
          <w:i w:val="false"/>
          <w:color w:val="000000"/>
          <w:sz w:val="28"/>
        </w:rPr>
        <w:t>
      11) умеет решать композицию постановок, передать их эмоциональное состояние;</w:t>
      </w:r>
    </w:p>
    <w:bookmarkEnd w:id="441"/>
    <w:bookmarkStart w:name="z424" w:id="442"/>
    <w:p>
      <w:pPr>
        <w:spacing w:after="0"/>
        <w:ind w:left="0"/>
        <w:jc w:val="both"/>
      </w:pPr>
      <w:r>
        <w:rPr>
          <w:rFonts w:ascii="Times New Roman"/>
          <w:b w:val="false"/>
          <w:i w:val="false"/>
          <w:color w:val="000000"/>
          <w:sz w:val="28"/>
        </w:rPr>
        <w:t xml:space="preserve">
      12) умеет вести конструктивный анализ постановок бытового жанра, натюрморта и портрета; </w:t>
      </w:r>
    </w:p>
    <w:bookmarkEnd w:id="442"/>
    <w:bookmarkStart w:name="z425" w:id="443"/>
    <w:p>
      <w:pPr>
        <w:spacing w:after="0"/>
        <w:ind w:left="0"/>
        <w:jc w:val="both"/>
      </w:pPr>
      <w:r>
        <w:rPr>
          <w:rFonts w:ascii="Times New Roman"/>
          <w:b w:val="false"/>
          <w:i w:val="false"/>
          <w:color w:val="000000"/>
          <w:sz w:val="28"/>
        </w:rPr>
        <w:t xml:space="preserve">
      13) владеет линией, культурой штриха, пятна: имеют навыки создания линейного и тонового рисунка, имея достаточно развитый глазомер; </w:t>
      </w:r>
    </w:p>
    <w:bookmarkEnd w:id="443"/>
    <w:bookmarkStart w:name="z426" w:id="444"/>
    <w:p>
      <w:pPr>
        <w:spacing w:after="0"/>
        <w:ind w:left="0"/>
        <w:jc w:val="both"/>
      </w:pPr>
      <w:r>
        <w:rPr>
          <w:rFonts w:ascii="Times New Roman"/>
          <w:b w:val="false"/>
          <w:i w:val="false"/>
          <w:color w:val="000000"/>
          <w:sz w:val="28"/>
        </w:rPr>
        <w:t>
      14) умеет креативно решать творческие задачи рисунка, опираясь на личное воображение и художественный вкус;</w:t>
      </w:r>
    </w:p>
    <w:bookmarkEnd w:id="444"/>
    <w:bookmarkStart w:name="z427" w:id="445"/>
    <w:p>
      <w:pPr>
        <w:spacing w:after="0"/>
        <w:ind w:left="0"/>
        <w:jc w:val="both"/>
      </w:pPr>
      <w:r>
        <w:rPr>
          <w:rFonts w:ascii="Times New Roman"/>
          <w:b w:val="false"/>
          <w:i w:val="false"/>
          <w:color w:val="000000"/>
          <w:sz w:val="28"/>
        </w:rPr>
        <w:t xml:space="preserve">
      15) выполняет основные этапы ведения работы над постановками и применяют их а практической работе; </w:t>
      </w:r>
    </w:p>
    <w:bookmarkEnd w:id="445"/>
    <w:bookmarkStart w:name="z428" w:id="446"/>
    <w:p>
      <w:pPr>
        <w:spacing w:after="0"/>
        <w:ind w:left="0"/>
        <w:jc w:val="both"/>
      </w:pPr>
      <w:r>
        <w:rPr>
          <w:rFonts w:ascii="Times New Roman"/>
          <w:b w:val="false"/>
          <w:i w:val="false"/>
          <w:color w:val="000000"/>
          <w:sz w:val="28"/>
        </w:rPr>
        <w:t xml:space="preserve">
      16) умеет самостоятельно определять максимально эффективный ракурс натурной постановки, а также умеют грамотно обосновывать свой выбор; </w:t>
      </w:r>
    </w:p>
    <w:bookmarkEnd w:id="446"/>
    <w:bookmarkStart w:name="z429" w:id="447"/>
    <w:p>
      <w:pPr>
        <w:spacing w:after="0"/>
        <w:ind w:left="0"/>
        <w:jc w:val="both"/>
      </w:pPr>
      <w:r>
        <w:rPr>
          <w:rFonts w:ascii="Times New Roman"/>
          <w:b w:val="false"/>
          <w:i w:val="false"/>
          <w:color w:val="000000"/>
          <w:sz w:val="28"/>
        </w:rPr>
        <w:t xml:space="preserve">
      17) умеет безошибочно определять формат, способствующий максимальной выразительности постановки; </w:t>
      </w:r>
    </w:p>
    <w:bookmarkEnd w:id="447"/>
    <w:bookmarkStart w:name="z430" w:id="448"/>
    <w:p>
      <w:pPr>
        <w:spacing w:after="0"/>
        <w:ind w:left="0"/>
        <w:jc w:val="both"/>
      </w:pPr>
      <w:r>
        <w:rPr>
          <w:rFonts w:ascii="Times New Roman"/>
          <w:b w:val="false"/>
          <w:i w:val="false"/>
          <w:color w:val="000000"/>
          <w:sz w:val="28"/>
        </w:rPr>
        <w:t>
      18) умеет планировать все этапы работы над изображением интерьерных многоплановых постановок с введением фигуры человека, предметов быта и мебели;</w:t>
      </w:r>
    </w:p>
    <w:bookmarkEnd w:id="448"/>
    <w:bookmarkStart w:name="z431" w:id="449"/>
    <w:p>
      <w:pPr>
        <w:spacing w:after="0"/>
        <w:ind w:left="0"/>
        <w:jc w:val="both"/>
      </w:pPr>
      <w:r>
        <w:rPr>
          <w:rFonts w:ascii="Times New Roman"/>
          <w:b w:val="false"/>
          <w:i w:val="false"/>
          <w:color w:val="000000"/>
          <w:sz w:val="28"/>
        </w:rPr>
        <w:t xml:space="preserve">
      19) умеет компоновать несколько фигур людей соизмеримых пропорционально, на различных пространственных планах с подчинением второстепенных фигур главному; </w:t>
      </w:r>
    </w:p>
    <w:bookmarkEnd w:id="449"/>
    <w:bookmarkStart w:name="z432" w:id="450"/>
    <w:p>
      <w:pPr>
        <w:spacing w:after="0"/>
        <w:ind w:left="0"/>
        <w:jc w:val="both"/>
      </w:pPr>
      <w:r>
        <w:rPr>
          <w:rFonts w:ascii="Times New Roman"/>
          <w:b w:val="false"/>
          <w:i w:val="false"/>
          <w:color w:val="000000"/>
          <w:sz w:val="28"/>
        </w:rPr>
        <w:t>
      20) умеет вести работу от общего к частному, на первых этапах, а завершать от частного к общему, используя большой тоновой диапазон в передаче освещенности постановки;</w:t>
      </w:r>
    </w:p>
    <w:bookmarkEnd w:id="450"/>
    <w:bookmarkStart w:name="z433" w:id="451"/>
    <w:p>
      <w:pPr>
        <w:spacing w:after="0"/>
        <w:ind w:left="0"/>
        <w:jc w:val="both"/>
      </w:pPr>
      <w:r>
        <w:rPr>
          <w:rFonts w:ascii="Times New Roman"/>
          <w:b w:val="false"/>
          <w:i w:val="false"/>
          <w:color w:val="000000"/>
          <w:sz w:val="28"/>
        </w:rPr>
        <w:t xml:space="preserve">
      21) умеет самостоятельно анализировать и применяют полученные навыки изображения сложных форм с учетом уровня линии горизонта и перспективных сокращений в изображении гипсовой маски, капители или человека; </w:t>
      </w:r>
    </w:p>
    <w:bookmarkEnd w:id="451"/>
    <w:bookmarkStart w:name="z434" w:id="452"/>
    <w:p>
      <w:pPr>
        <w:spacing w:after="0"/>
        <w:ind w:left="0"/>
        <w:jc w:val="both"/>
      </w:pPr>
      <w:r>
        <w:rPr>
          <w:rFonts w:ascii="Times New Roman"/>
          <w:b w:val="false"/>
          <w:i w:val="false"/>
          <w:color w:val="000000"/>
          <w:sz w:val="28"/>
        </w:rPr>
        <w:t xml:space="preserve">
      22) умеет на основе предварительных набросков изображать живую модель в соответствии с поворотом и передачей индивидуальной характеристики; </w:t>
      </w:r>
    </w:p>
    <w:bookmarkEnd w:id="452"/>
    <w:bookmarkStart w:name="z435" w:id="453"/>
    <w:p>
      <w:pPr>
        <w:spacing w:after="0"/>
        <w:ind w:left="0"/>
        <w:jc w:val="both"/>
      </w:pPr>
      <w:r>
        <w:rPr>
          <w:rFonts w:ascii="Times New Roman"/>
          <w:b w:val="false"/>
          <w:i w:val="false"/>
          <w:color w:val="000000"/>
          <w:sz w:val="28"/>
        </w:rPr>
        <w:t>
      23) умеет самостоятельно выполнять рисунок человека в полный рост соизмеримо интерьеру, с соблюдением единой точки зрения на постановку, с подчинением перспективе всех необходимых конструктивных линий;</w:t>
      </w:r>
    </w:p>
    <w:bookmarkEnd w:id="453"/>
    <w:bookmarkStart w:name="z436" w:id="454"/>
    <w:p>
      <w:pPr>
        <w:spacing w:after="0"/>
        <w:ind w:left="0"/>
        <w:jc w:val="both"/>
      </w:pPr>
      <w:r>
        <w:rPr>
          <w:rFonts w:ascii="Times New Roman"/>
          <w:b w:val="false"/>
          <w:i w:val="false"/>
          <w:color w:val="000000"/>
          <w:sz w:val="28"/>
        </w:rPr>
        <w:t>
      24) умеет использовать знания тонового контраста, добиваться преимущественного изображения фигуры перед интерьером на основе умения обобщать и учитывать воздушную перспективу в передаче глубины пространства;</w:t>
      </w:r>
    </w:p>
    <w:bookmarkEnd w:id="454"/>
    <w:bookmarkStart w:name="z437" w:id="455"/>
    <w:p>
      <w:pPr>
        <w:spacing w:after="0"/>
        <w:ind w:left="0"/>
        <w:jc w:val="both"/>
      </w:pPr>
      <w:r>
        <w:rPr>
          <w:rFonts w:ascii="Times New Roman"/>
          <w:b w:val="false"/>
          <w:i w:val="false"/>
          <w:color w:val="000000"/>
          <w:sz w:val="28"/>
        </w:rPr>
        <w:t xml:space="preserve">
      25) умеет доводить работу до этапа законченности, целостности и обобщенности; </w:t>
      </w:r>
    </w:p>
    <w:bookmarkEnd w:id="455"/>
    <w:bookmarkStart w:name="z438" w:id="456"/>
    <w:p>
      <w:pPr>
        <w:spacing w:after="0"/>
        <w:ind w:left="0"/>
        <w:jc w:val="both"/>
      </w:pPr>
      <w:r>
        <w:rPr>
          <w:rFonts w:ascii="Times New Roman"/>
          <w:b w:val="false"/>
          <w:i w:val="false"/>
          <w:color w:val="000000"/>
          <w:sz w:val="28"/>
        </w:rPr>
        <w:t>
      26) умеет критически и объективно оценивать творческий продукт.</w:t>
      </w:r>
    </w:p>
    <w:bookmarkEnd w:id="456"/>
    <w:bookmarkStart w:name="z439" w:id="457"/>
    <w:p>
      <w:pPr>
        <w:spacing w:after="0"/>
        <w:ind w:left="0"/>
        <w:jc w:val="left"/>
      </w:pPr>
      <w:r>
        <w:rPr>
          <w:rFonts w:ascii="Times New Roman"/>
          <w:b/>
          <w:i w:val="false"/>
          <w:color w:val="000000"/>
        </w:rPr>
        <w:t xml:space="preserve"> Глава 4. Критерии оценки результатов обучения</w:t>
      </w:r>
    </w:p>
    <w:bookmarkEnd w:id="457"/>
    <w:bookmarkStart w:name="z440" w:id="458"/>
    <w:p>
      <w:pPr>
        <w:spacing w:after="0"/>
        <w:ind w:left="0"/>
        <w:jc w:val="both"/>
      </w:pPr>
      <w:r>
        <w:rPr>
          <w:rFonts w:ascii="Times New Roman"/>
          <w:b w:val="false"/>
          <w:i w:val="false"/>
          <w:color w:val="000000"/>
          <w:sz w:val="28"/>
        </w:rPr>
        <w:t xml:space="preserve">
      71. Целью контроля успеваемости является выявление результативности в освоении Программы обучающимся. </w:t>
      </w:r>
    </w:p>
    <w:bookmarkEnd w:id="458"/>
    <w:bookmarkStart w:name="z441" w:id="459"/>
    <w:p>
      <w:pPr>
        <w:spacing w:after="0"/>
        <w:ind w:left="0"/>
        <w:jc w:val="both"/>
      </w:pPr>
      <w:r>
        <w:rPr>
          <w:rFonts w:ascii="Times New Roman"/>
          <w:b w:val="false"/>
          <w:i w:val="false"/>
          <w:color w:val="000000"/>
          <w:sz w:val="28"/>
        </w:rPr>
        <w:t>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выставках.</w:t>
      </w:r>
    </w:p>
    <w:bookmarkEnd w:id="459"/>
    <w:bookmarkStart w:name="z442" w:id="460"/>
    <w:p>
      <w:pPr>
        <w:spacing w:after="0"/>
        <w:ind w:left="0"/>
        <w:jc w:val="both"/>
      </w:pPr>
      <w:r>
        <w:rPr>
          <w:rFonts w:ascii="Times New Roman"/>
          <w:b w:val="false"/>
          <w:i w:val="false"/>
          <w:color w:val="000000"/>
          <w:sz w:val="28"/>
        </w:rPr>
        <w:t xml:space="preserve">
      72. Контроль освоения Программы обучающимися осуществляется в форме зачета, годовая и итоговая аттестация – в форме экзамена. </w:t>
      </w:r>
    </w:p>
    <w:bookmarkEnd w:id="460"/>
    <w:bookmarkStart w:name="z443" w:id="461"/>
    <w:p>
      <w:pPr>
        <w:spacing w:after="0"/>
        <w:ind w:left="0"/>
        <w:jc w:val="both"/>
      </w:pPr>
      <w:r>
        <w:rPr>
          <w:rFonts w:ascii="Times New Roman"/>
          <w:b w:val="false"/>
          <w:i w:val="false"/>
          <w:color w:val="000000"/>
          <w:sz w:val="28"/>
        </w:rPr>
        <w:t xml:space="preserve">
      Форма аттестации и контрольно-программные требования к обучающимся: </w:t>
      </w:r>
    </w:p>
    <w:bookmarkEnd w:id="461"/>
    <w:bookmarkStart w:name="z444" w:id="462"/>
    <w:p>
      <w:pPr>
        <w:spacing w:after="0"/>
        <w:ind w:left="0"/>
        <w:jc w:val="both"/>
      </w:pPr>
      <w:r>
        <w:rPr>
          <w:rFonts w:ascii="Times New Roman"/>
          <w:b w:val="false"/>
          <w:i w:val="false"/>
          <w:color w:val="000000"/>
          <w:sz w:val="28"/>
        </w:rPr>
        <w:t>
      1) 1 класс – в первом полугодии: зачет (длительный рисунок натюрморта из двух предметов быта на нейтральном фоне), во втором полугодии: экзамен (длительный рисунок натюрморта контрастного по тону из трех предметов домашней утвари на фоне однотонной драпировки без складок);</w:t>
      </w:r>
    </w:p>
    <w:bookmarkEnd w:id="462"/>
    <w:bookmarkStart w:name="z445" w:id="463"/>
    <w:p>
      <w:pPr>
        <w:spacing w:after="0"/>
        <w:ind w:left="0"/>
        <w:jc w:val="both"/>
      </w:pPr>
      <w:r>
        <w:rPr>
          <w:rFonts w:ascii="Times New Roman"/>
          <w:b w:val="false"/>
          <w:i w:val="false"/>
          <w:color w:val="000000"/>
          <w:sz w:val="28"/>
        </w:rPr>
        <w:t xml:space="preserve">
      2) 2 класс – в первом полугодии: зачет (рельеф орнаментальной композиции из листьев, цветов, плодов), во втором полугодии: экзамен (сюжетная двух-трех фигурная композиция с передачей динамики и настроения на подставке с каркасом); </w:t>
      </w:r>
    </w:p>
    <w:bookmarkEnd w:id="463"/>
    <w:bookmarkStart w:name="z446" w:id="464"/>
    <w:p>
      <w:pPr>
        <w:spacing w:after="0"/>
        <w:ind w:left="0"/>
        <w:jc w:val="both"/>
      </w:pPr>
      <w:r>
        <w:rPr>
          <w:rFonts w:ascii="Times New Roman"/>
          <w:b w:val="false"/>
          <w:i w:val="false"/>
          <w:color w:val="000000"/>
          <w:sz w:val="28"/>
        </w:rPr>
        <w:t xml:space="preserve">
      3) 3 класс – в первом полугодии: зачет (рельеф с натуры натюрморта из трех предметов, один из которых геометрическое тело – конус, цилиндр, на фоне висящей драпировки со складками), во втором полугодии: экзамен (многофигурная композиция на подставке с каркасом на тему "Спорт" с ярко выраженной динамикой); </w:t>
      </w:r>
    </w:p>
    <w:bookmarkEnd w:id="464"/>
    <w:bookmarkStart w:name="z447" w:id="465"/>
    <w:p>
      <w:pPr>
        <w:spacing w:after="0"/>
        <w:ind w:left="0"/>
        <w:jc w:val="both"/>
      </w:pPr>
      <w:r>
        <w:rPr>
          <w:rFonts w:ascii="Times New Roman"/>
          <w:b w:val="false"/>
          <w:i w:val="false"/>
          <w:color w:val="000000"/>
          <w:sz w:val="28"/>
        </w:rPr>
        <w:t>
      4) 4 класс – в первом полугодии: зачет (творческий портрет с передачей характера, настроения, с фрагментом плечевого пояса), во втором полугодии: экзамен (многофигурная композиция на свободную тему с ярко выраженной "жанровостью", на подставке с каркасом).</w:t>
      </w:r>
    </w:p>
    <w:bookmarkEnd w:id="465"/>
    <w:bookmarkStart w:name="z448" w:id="466"/>
    <w:p>
      <w:pPr>
        <w:spacing w:after="0"/>
        <w:ind w:left="0"/>
        <w:jc w:val="both"/>
      </w:pPr>
      <w:r>
        <w:rPr>
          <w:rFonts w:ascii="Times New Roman"/>
          <w:b w:val="false"/>
          <w:i w:val="false"/>
          <w:color w:val="000000"/>
          <w:sz w:val="28"/>
        </w:rPr>
        <w:t>
      73. Критерии оценки итоговой аттестации:</w:t>
      </w:r>
    </w:p>
    <w:bookmarkEnd w:id="466"/>
    <w:bookmarkStart w:name="z449" w:id="467"/>
    <w:p>
      <w:pPr>
        <w:spacing w:after="0"/>
        <w:ind w:left="0"/>
        <w:jc w:val="both"/>
      </w:pPr>
      <w:r>
        <w:rPr>
          <w:rFonts w:ascii="Times New Roman"/>
          <w:b w:val="false"/>
          <w:i w:val="false"/>
          <w:color w:val="000000"/>
          <w:sz w:val="28"/>
        </w:rPr>
        <w:t>
      1) оценка "5" "отлично" – выполнение работы в полном объеме с соблюдением необходимой последовательности, грамотное применение различных техник.</w:t>
      </w:r>
    </w:p>
    <w:bookmarkEnd w:id="467"/>
    <w:bookmarkStart w:name="z450" w:id="468"/>
    <w:p>
      <w:pPr>
        <w:spacing w:after="0"/>
        <w:ind w:left="0"/>
        <w:jc w:val="both"/>
      </w:pPr>
      <w:r>
        <w:rPr>
          <w:rFonts w:ascii="Times New Roman"/>
          <w:b w:val="false"/>
          <w:i w:val="false"/>
          <w:color w:val="000000"/>
          <w:sz w:val="28"/>
        </w:rPr>
        <w:t>
      2) оценка "4" "хорошо" – выполнение работы с недочетами в композиции, цветовом решении, неточности технологического исполнения задания.</w:t>
      </w:r>
    </w:p>
    <w:bookmarkEnd w:id="468"/>
    <w:bookmarkStart w:name="z451" w:id="469"/>
    <w:p>
      <w:pPr>
        <w:spacing w:after="0"/>
        <w:ind w:left="0"/>
        <w:jc w:val="both"/>
      </w:pPr>
      <w:r>
        <w:rPr>
          <w:rFonts w:ascii="Times New Roman"/>
          <w:b w:val="false"/>
          <w:i w:val="false"/>
          <w:color w:val="000000"/>
          <w:sz w:val="28"/>
        </w:rPr>
        <w:t>
      3) оценка "3" "удовлетворительно" – выполнение работы с ошибками в композиции, цветовом решении, технологическом решении задания.</w:t>
      </w:r>
    </w:p>
    <w:bookmarkEnd w:id="469"/>
    <w:bookmarkStart w:name="z452" w:id="470"/>
    <w:p>
      <w:pPr>
        <w:spacing w:after="0"/>
        <w:ind w:left="0"/>
        <w:jc w:val="both"/>
      </w:pPr>
      <w:r>
        <w:rPr>
          <w:rFonts w:ascii="Times New Roman"/>
          <w:b w:val="false"/>
          <w:i w:val="false"/>
          <w:color w:val="000000"/>
          <w:sz w:val="28"/>
        </w:rPr>
        <w:t xml:space="preserve">
      4) оценка "2" "неудовлетворительно" – несоблюдение требований к учебной работе, грубые ошибки при выполнении работы. </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454" w:id="471"/>
    <w:p>
      <w:pPr>
        <w:spacing w:after="0"/>
        <w:ind w:left="0"/>
        <w:jc w:val="left"/>
      </w:pPr>
      <w:r>
        <w:rPr>
          <w:rFonts w:ascii="Times New Roman"/>
          <w:b/>
          <w:i w:val="false"/>
          <w:color w:val="000000"/>
        </w:rPr>
        <w:t xml:space="preserve"> Образовательная программа по предмету "Живопись" детских художественных школ и детских школ искусств</w:t>
      </w:r>
    </w:p>
    <w:bookmarkEnd w:id="471"/>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5" w:id="472"/>
    <w:p>
      <w:pPr>
        <w:spacing w:after="0"/>
        <w:ind w:left="0"/>
        <w:jc w:val="left"/>
      </w:pPr>
      <w:r>
        <w:rPr>
          <w:rFonts w:ascii="Times New Roman"/>
          <w:b/>
          <w:i w:val="false"/>
          <w:color w:val="000000"/>
        </w:rPr>
        <w:t xml:space="preserve"> Глава 1. Общие положения</w:t>
      </w:r>
    </w:p>
    <w:bookmarkEnd w:id="472"/>
    <w:bookmarkStart w:name="z456" w:id="473"/>
    <w:p>
      <w:pPr>
        <w:spacing w:after="0"/>
        <w:ind w:left="0"/>
        <w:jc w:val="both"/>
      </w:pPr>
      <w:r>
        <w:rPr>
          <w:rFonts w:ascii="Times New Roman"/>
          <w:b w:val="false"/>
          <w:i w:val="false"/>
          <w:color w:val="000000"/>
          <w:sz w:val="28"/>
        </w:rPr>
        <w:t>
      1. Образовательная программа по предмету "Живопись"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"Живопись".</w:t>
      </w:r>
    </w:p>
    <w:bookmarkEnd w:id="473"/>
    <w:bookmarkStart w:name="z457" w:id="474"/>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474"/>
    <w:bookmarkStart w:name="z458" w:id="475"/>
    <w:p>
      <w:pPr>
        <w:spacing w:after="0"/>
        <w:ind w:left="0"/>
        <w:jc w:val="both"/>
      </w:pPr>
      <w:r>
        <w:rPr>
          <w:rFonts w:ascii="Times New Roman"/>
          <w:b w:val="false"/>
          <w:i w:val="false"/>
          <w:color w:val="000000"/>
          <w:sz w:val="28"/>
        </w:rPr>
        <w:t>
      1) акварель – живописная техника, использующая специальные акварельные краски, при растворении в воде образующие прозрачную взвесь тонкого пигмента, и позволяющая за счет этого создавать эффект легкости, воздушности и тонких цветовых переходов;</w:t>
      </w:r>
    </w:p>
    <w:bookmarkEnd w:id="475"/>
    <w:bookmarkStart w:name="z459" w:id="476"/>
    <w:p>
      <w:pPr>
        <w:spacing w:after="0"/>
        <w:ind w:left="0"/>
        <w:jc w:val="both"/>
      </w:pPr>
      <w:r>
        <w:rPr>
          <w:rFonts w:ascii="Times New Roman"/>
          <w:b w:val="false"/>
          <w:i w:val="false"/>
          <w:color w:val="000000"/>
          <w:sz w:val="28"/>
        </w:rPr>
        <w:t>
      2) воздушная перспектива – прием, помогающий художнику-пейзажисту создавать на своих полотнах иллюзию глубины пространства;</w:t>
      </w:r>
    </w:p>
    <w:bookmarkEnd w:id="476"/>
    <w:bookmarkStart w:name="z460" w:id="477"/>
    <w:p>
      <w:pPr>
        <w:spacing w:after="0"/>
        <w:ind w:left="0"/>
        <w:jc w:val="both"/>
      </w:pPr>
      <w:r>
        <w:rPr>
          <w:rFonts w:ascii="Times New Roman"/>
          <w:b w:val="false"/>
          <w:i w:val="false"/>
          <w:color w:val="000000"/>
          <w:sz w:val="28"/>
        </w:rPr>
        <w:t>
      3) гризайль – вид живописи, выполняемый тональными градациями одного цвета, чаще всего цвета сепии или серого, также техника создания нарисованных барельефов, архитектурных или скульптурных элементов;</w:t>
      </w:r>
    </w:p>
    <w:bookmarkEnd w:id="477"/>
    <w:bookmarkStart w:name="z461" w:id="478"/>
    <w:p>
      <w:pPr>
        <w:spacing w:after="0"/>
        <w:ind w:left="0"/>
        <w:jc w:val="both"/>
      </w:pPr>
      <w:r>
        <w:rPr>
          <w:rFonts w:ascii="Times New Roman"/>
          <w:b w:val="false"/>
          <w:i w:val="false"/>
          <w:color w:val="000000"/>
          <w:sz w:val="28"/>
        </w:rPr>
        <w:t>
      4) живопись – вид изобразительного искусства, связанный с передачей зрительных образов посредством нанесения красок на жесткую или гибкую поверхность;</w:t>
      </w:r>
    </w:p>
    <w:bookmarkEnd w:id="478"/>
    <w:bookmarkStart w:name="z462" w:id="479"/>
    <w:p>
      <w:pPr>
        <w:spacing w:after="0"/>
        <w:ind w:left="0"/>
        <w:jc w:val="both"/>
      </w:pPr>
      <w:r>
        <w:rPr>
          <w:rFonts w:ascii="Times New Roman"/>
          <w:b w:val="false"/>
          <w:i w:val="false"/>
          <w:color w:val="000000"/>
          <w:sz w:val="28"/>
        </w:rPr>
        <w:t>
      5) локальный цвет в живописи – основной и неизменный цвет изображаемых объектов, условный, лишенный оттенков, которые возникают в природе под воздействием освещения, воздушной среды, рефлексов от окружающих предметов;</w:t>
      </w:r>
    </w:p>
    <w:bookmarkEnd w:id="479"/>
    <w:bookmarkStart w:name="z463" w:id="480"/>
    <w:p>
      <w:pPr>
        <w:spacing w:after="0"/>
        <w:ind w:left="0"/>
        <w:jc w:val="both"/>
      </w:pPr>
      <w:r>
        <w:rPr>
          <w:rFonts w:ascii="Times New Roman"/>
          <w:b w:val="false"/>
          <w:i w:val="false"/>
          <w:color w:val="000000"/>
          <w:sz w:val="28"/>
        </w:rPr>
        <w:t>
      6) этюд в живописи – выполненное в большинстве случаев с натуры художественное произведение, позволяющее художнику изучить и обработать какой-либо изобразительный мотив;</w:t>
      </w:r>
    </w:p>
    <w:bookmarkEnd w:id="480"/>
    <w:bookmarkStart w:name="z464" w:id="481"/>
    <w:p>
      <w:pPr>
        <w:spacing w:after="0"/>
        <w:ind w:left="0"/>
        <w:jc w:val="both"/>
      </w:pPr>
      <w:r>
        <w:rPr>
          <w:rFonts w:ascii="Times New Roman"/>
          <w:b w:val="false"/>
          <w:i w:val="false"/>
          <w:color w:val="000000"/>
          <w:sz w:val="28"/>
        </w:rPr>
        <w:t>
      7) колорит – образующая эстетическое единство система цветовых тонов, их сочетаний и взаимоотношений в произведении искусства;</w:t>
      </w:r>
    </w:p>
    <w:bookmarkEnd w:id="481"/>
    <w:bookmarkStart w:name="z465" w:id="482"/>
    <w:p>
      <w:pPr>
        <w:spacing w:after="0"/>
        <w:ind w:left="0"/>
        <w:jc w:val="both"/>
      </w:pPr>
      <w:r>
        <w:rPr>
          <w:rFonts w:ascii="Times New Roman"/>
          <w:b w:val="false"/>
          <w:i w:val="false"/>
          <w:color w:val="000000"/>
          <w:sz w:val="28"/>
        </w:rPr>
        <w:t>
      8) композиция – важнейший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w:t>
      </w:r>
    </w:p>
    <w:bookmarkEnd w:id="482"/>
    <w:bookmarkStart w:name="z466" w:id="483"/>
    <w:p>
      <w:pPr>
        <w:spacing w:after="0"/>
        <w:ind w:left="0"/>
        <w:jc w:val="both"/>
      </w:pPr>
      <w:r>
        <w:rPr>
          <w:rFonts w:ascii="Times New Roman"/>
          <w:b w:val="false"/>
          <w:i w:val="false"/>
          <w:color w:val="000000"/>
          <w:sz w:val="28"/>
        </w:rPr>
        <w:t>
      9) дополнительные цвета (взаимодополнительные) – пары цветов, оптическое смешение которых приводит к формированию психологического ощущения ахроматического цвета (черного, белого или серого);</w:t>
      </w:r>
    </w:p>
    <w:bookmarkEnd w:id="483"/>
    <w:bookmarkStart w:name="z467" w:id="484"/>
    <w:p>
      <w:pPr>
        <w:spacing w:after="0"/>
        <w:ind w:left="0"/>
        <w:jc w:val="both"/>
      </w:pPr>
      <w:r>
        <w:rPr>
          <w:rFonts w:ascii="Times New Roman"/>
          <w:b w:val="false"/>
          <w:i w:val="false"/>
          <w:color w:val="000000"/>
          <w:sz w:val="28"/>
        </w:rPr>
        <w:t>
      10) натюрморт – изображение неодушевленных предметов в изобразительном искусстве;</w:t>
      </w:r>
    </w:p>
    <w:bookmarkEnd w:id="484"/>
    <w:bookmarkStart w:name="z468" w:id="485"/>
    <w:p>
      <w:pPr>
        <w:spacing w:after="0"/>
        <w:ind w:left="0"/>
        <w:jc w:val="both"/>
      </w:pPr>
      <w:r>
        <w:rPr>
          <w:rFonts w:ascii="Times New Roman"/>
          <w:b w:val="false"/>
          <w:i w:val="false"/>
          <w:color w:val="000000"/>
          <w:sz w:val="28"/>
        </w:rPr>
        <w:t>
      11) пропорция – соразмерность всех частей художественного произведения или архитектурного сооружения, их соответствие друг другу и определенное соотношение с целым;</w:t>
      </w:r>
    </w:p>
    <w:bookmarkEnd w:id="485"/>
    <w:bookmarkStart w:name="z469" w:id="486"/>
    <w:p>
      <w:pPr>
        <w:spacing w:after="0"/>
        <w:ind w:left="0"/>
        <w:jc w:val="both"/>
      </w:pPr>
      <w:r>
        <w:rPr>
          <w:rFonts w:ascii="Times New Roman"/>
          <w:b w:val="false"/>
          <w:i w:val="false"/>
          <w:color w:val="000000"/>
          <w:sz w:val="28"/>
        </w:rPr>
        <w:t>
      12) ритм – один из ключевых моментов в искусстве, ритм в изобразительном искусстве создается повторением цвета, объектов, пятен света и тени;</w:t>
      </w:r>
    </w:p>
    <w:bookmarkEnd w:id="486"/>
    <w:bookmarkStart w:name="z470" w:id="487"/>
    <w:p>
      <w:pPr>
        <w:spacing w:after="0"/>
        <w:ind w:left="0"/>
        <w:jc w:val="both"/>
      </w:pPr>
      <w:r>
        <w:rPr>
          <w:rFonts w:ascii="Times New Roman"/>
          <w:b w:val="false"/>
          <w:i w:val="false"/>
          <w:color w:val="000000"/>
          <w:sz w:val="28"/>
        </w:rPr>
        <w:t xml:space="preserve">
      13) декоративность – совокупность художественных свойств, усиливающих эмоциональную выразительность и художественно организационную роль произведений пластических искусств в окружающей человека предметной среде; </w:t>
      </w:r>
    </w:p>
    <w:bookmarkEnd w:id="487"/>
    <w:bookmarkStart w:name="z471" w:id="488"/>
    <w:p>
      <w:pPr>
        <w:spacing w:after="0"/>
        <w:ind w:left="0"/>
        <w:jc w:val="both"/>
      </w:pPr>
      <w:r>
        <w:rPr>
          <w:rFonts w:ascii="Times New Roman"/>
          <w:b w:val="false"/>
          <w:i w:val="false"/>
          <w:color w:val="000000"/>
          <w:sz w:val="28"/>
        </w:rPr>
        <w:t>
      14) цветовые отношения – влияние цветов друг на друга в передаче зрительных образов с помощью красок;</w:t>
      </w:r>
    </w:p>
    <w:bookmarkEnd w:id="488"/>
    <w:bookmarkStart w:name="z472" w:id="489"/>
    <w:p>
      <w:pPr>
        <w:spacing w:after="0"/>
        <w:ind w:left="0"/>
        <w:jc w:val="both"/>
      </w:pPr>
      <w:r>
        <w:rPr>
          <w:rFonts w:ascii="Times New Roman"/>
          <w:b w:val="false"/>
          <w:i w:val="false"/>
          <w:color w:val="000000"/>
          <w:sz w:val="28"/>
        </w:rPr>
        <w:t>
      15) фактура – характер обработки поверхности изделия декоративно-прикладного искусства, скульптуры или живописной плоскости, способ передачи особенностей реальных предметов изобразительными средствами.</w:t>
      </w:r>
    </w:p>
    <w:bookmarkEnd w:id="489"/>
    <w:bookmarkStart w:name="z473" w:id="490"/>
    <w:p>
      <w:pPr>
        <w:spacing w:after="0"/>
        <w:ind w:left="0"/>
        <w:jc w:val="both"/>
      </w:pPr>
      <w:r>
        <w:rPr>
          <w:rFonts w:ascii="Times New Roman"/>
          <w:b w:val="false"/>
          <w:i w:val="false"/>
          <w:color w:val="000000"/>
          <w:sz w:val="28"/>
        </w:rPr>
        <w:t xml:space="preserve">
      3. Цель Программы: развитие творческих способностей обучающегося средствами живописи. </w:t>
      </w:r>
    </w:p>
    <w:bookmarkEnd w:id="490"/>
    <w:bookmarkStart w:name="z474" w:id="491"/>
    <w:p>
      <w:pPr>
        <w:spacing w:after="0"/>
        <w:ind w:left="0"/>
        <w:jc w:val="both"/>
      </w:pPr>
      <w:r>
        <w:rPr>
          <w:rFonts w:ascii="Times New Roman"/>
          <w:b w:val="false"/>
          <w:i w:val="false"/>
          <w:color w:val="000000"/>
          <w:sz w:val="28"/>
        </w:rPr>
        <w:t>
      4. Задачи Программы:</w:t>
      </w:r>
    </w:p>
    <w:bookmarkEnd w:id="491"/>
    <w:bookmarkStart w:name="z475" w:id="492"/>
    <w:p>
      <w:pPr>
        <w:spacing w:after="0"/>
        <w:ind w:left="0"/>
        <w:jc w:val="both"/>
      </w:pPr>
      <w:r>
        <w:rPr>
          <w:rFonts w:ascii="Times New Roman"/>
          <w:b w:val="false"/>
          <w:i w:val="false"/>
          <w:color w:val="000000"/>
          <w:sz w:val="28"/>
        </w:rPr>
        <w:t>
      1) освоение основ цветоведения;</w:t>
      </w:r>
    </w:p>
    <w:bookmarkEnd w:id="492"/>
    <w:bookmarkStart w:name="z476" w:id="493"/>
    <w:p>
      <w:pPr>
        <w:spacing w:after="0"/>
        <w:ind w:left="0"/>
        <w:jc w:val="both"/>
      </w:pPr>
      <w:r>
        <w:rPr>
          <w:rFonts w:ascii="Times New Roman"/>
          <w:b w:val="false"/>
          <w:i w:val="false"/>
          <w:color w:val="000000"/>
          <w:sz w:val="28"/>
        </w:rPr>
        <w:t>
      2) освоение основ художественной грамоты;</w:t>
      </w:r>
    </w:p>
    <w:bookmarkEnd w:id="493"/>
    <w:bookmarkStart w:name="z477" w:id="494"/>
    <w:p>
      <w:pPr>
        <w:spacing w:after="0"/>
        <w:ind w:left="0"/>
        <w:jc w:val="both"/>
      </w:pPr>
      <w:r>
        <w:rPr>
          <w:rFonts w:ascii="Times New Roman"/>
          <w:b w:val="false"/>
          <w:i w:val="false"/>
          <w:color w:val="000000"/>
          <w:sz w:val="28"/>
        </w:rPr>
        <w:t>
      3) овладение техниками живописи акварелью и гуашью;</w:t>
      </w:r>
    </w:p>
    <w:bookmarkEnd w:id="494"/>
    <w:bookmarkStart w:name="z478" w:id="495"/>
    <w:p>
      <w:pPr>
        <w:spacing w:after="0"/>
        <w:ind w:left="0"/>
        <w:jc w:val="both"/>
      </w:pPr>
      <w:r>
        <w:rPr>
          <w:rFonts w:ascii="Times New Roman"/>
          <w:b w:val="false"/>
          <w:i w:val="false"/>
          <w:color w:val="000000"/>
          <w:sz w:val="28"/>
        </w:rPr>
        <w:t>
      4) обучение приемам составления и использования композиции в различных материалах и техниках;</w:t>
      </w:r>
    </w:p>
    <w:bookmarkEnd w:id="495"/>
    <w:bookmarkStart w:name="z479" w:id="496"/>
    <w:p>
      <w:pPr>
        <w:spacing w:after="0"/>
        <w:ind w:left="0"/>
        <w:jc w:val="both"/>
      </w:pPr>
      <w:r>
        <w:rPr>
          <w:rFonts w:ascii="Times New Roman"/>
          <w:b w:val="false"/>
          <w:i w:val="false"/>
          <w:color w:val="000000"/>
          <w:sz w:val="28"/>
        </w:rPr>
        <w:t>
      5) освоение практических навыков передачи материальности предметов в натюрморте;</w:t>
      </w:r>
    </w:p>
    <w:bookmarkEnd w:id="496"/>
    <w:bookmarkStart w:name="z480" w:id="497"/>
    <w:p>
      <w:pPr>
        <w:spacing w:after="0"/>
        <w:ind w:left="0"/>
        <w:jc w:val="both"/>
      </w:pPr>
      <w:r>
        <w:rPr>
          <w:rFonts w:ascii="Times New Roman"/>
          <w:b w:val="false"/>
          <w:i w:val="false"/>
          <w:color w:val="000000"/>
          <w:sz w:val="28"/>
        </w:rPr>
        <w:t>
      6) обучение навыкам в передаче пространства и формы цветом;</w:t>
      </w:r>
    </w:p>
    <w:bookmarkEnd w:id="497"/>
    <w:bookmarkStart w:name="z481" w:id="498"/>
    <w:p>
      <w:pPr>
        <w:spacing w:after="0"/>
        <w:ind w:left="0"/>
        <w:jc w:val="both"/>
      </w:pPr>
      <w:r>
        <w:rPr>
          <w:rFonts w:ascii="Times New Roman"/>
          <w:b w:val="false"/>
          <w:i w:val="false"/>
          <w:color w:val="000000"/>
          <w:sz w:val="28"/>
        </w:rPr>
        <w:t>
      7) закрепление навыков изображения контраста цветовых и тональных отношений предметов;</w:t>
      </w:r>
    </w:p>
    <w:bookmarkEnd w:id="498"/>
    <w:bookmarkStart w:name="z482" w:id="499"/>
    <w:p>
      <w:pPr>
        <w:spacing w:after="0"/>
        <w:ind w:left="0"/>
        <w:jc w:val="both"/>
      </w:pPr>
      <w:r>
        <w:rPr>
          <w:rFonts w:ascii="Times New Roman"/>
          <w:b w:val="false"/>
          <w:i w:val="false"/>
          <w:color w:val="000000"/>
          <w:sz w:val="28"/>
        </w:rPr>
        <w:t xml:space="preserve">
      8) развитие художественного вкуса, фантазии, пространственного воображения, воспитание творческого отношения к художественной деятельности; </w:t>
      </w:r>
    </w:p>
    <w:bookmarkEnd w:id="499"/>
    <w:bookmarkStart w:name="z483" w:id="500"/>
    <w:p>
      <w:pPr>
        <w:spacing w:after="0"/>
        <w:ind w:left="0"/>
        <w:jc w:val="both"/>
      </w:pPr>
      <w:r>
        <w:rPr>
          <w:rFonts w:ascii="Times New Roman"/>
          <w:b w:val="false"/>
          <w:i w:val="false"/>
          <w:color w:val="000000"/>
          <w:sz w:val="28"/>
        </w:rPr>
        <w:t>
      9) творческая самоактуализация и профессиональная ориентация обучающегося;</w:t>
      </w:r>
    </w:p>
    <w:bookmarkEnd w:id="500"/>
    <w:bookmarkStart w:name="z484" w:id="501"/>
    <w:p>
      <w:pPr>
        <w:spacing w:after="0"/>
        <w:ind w:left="0"/>
        <w:jc w:val="both"/>
      </w:pPr>
      <w:r>
        <w:rPr>
          <w:rFonts w:ascii="Times New Roman"/>
          <w:b w:val="false"/>
          <w:i w:val="false"/>
          <w:color w:val="000000"/>
          <w:sz w:val="28"/>
        </w:rPr>
        <w:t>
      10) развитие личности обучающегося на основе лучших образцов мировой и отечественной художественной культуры.</w:t>
      </w:r>
    </w:p>
    <w:bookmarkEnd w:id="501"/>
    <w:bookmarkStart w:name="z485" w:id="502"/>
    <w:p>
      <w:pPr>
        <w:spacing w:after="0"/>
        <w:ind w:left="0"/>
        <w:jc w:val="both"/>
      </w:pPr>
      <w:r>
        <w:rPr>
          <w:rFonts w:ascii="Times New Roman"/>
          <w:b w:val="false"/>
          <w:i w:val="false"/>
          <w:color w:val="000000"/>
          <w:sz w:val="28"/>
        </w:rPr>
        <w:t xml:space="preserve">
      5. Срок освоения Программы – четыре года. По заявлению родителей обучающихся срок освоения Программы увеличивается на один год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 </w:t>
      </w:r>
    </w:p>
    <w:bookmarkEnd w:id="502"/>
    <w:bookmarkStart w:name="z486" w:id="503"/>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художественных школ, приведенном в приложении 2 к настоящему приказу. Обучение осуществляется в групповой форме. Количественный состав обучающихся в группе – не менее 8 и не более 15 человек.</w:t>
      </w:r>
    </w:p>
    <w:bookmarkEnd w:id="503"/>
    <w:bookmarkStart w:name="z487" w:id="50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504"/>
    <w:bookmarkStart w:name="z488" w:id="505"/>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w:t>
      </w:r>
    </w:p>
    <w:bookmarkEnd w:id="505"/>
    <w:bookmarkStart w:name="z489" w:id="506"/>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506"/>
    <w:bookmarkStart w:name="z490" w:id="507"/>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507"/>
    <w:bookmarkStart w:name="z491" w:id="508"/>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508"/>
    <w:bookmarkStart w:name="z492" w:id="509"/>
    <w:p>
      <w:pPr>
        <w:spacing w:after="0"/>
        <w:ind w:left="0"/>
        <w:jc w:val="both"/>
      </w:pPr>
      <w:r>
        <w:rPr>
          <w:rFonts w:ascii="Times New Roman"/>
          <w:b w:val="false"/>
          <w:i w:val="false"/>
          <w:color w:val="000000"/>
          <w:sz w:val="28"/>
        </w:rPr>
        <w:t>
      11. Основные принципы достижения цели Программы:</w:t>
      </w:r>
    </w:p>
    <w:bookmarkEnd w:id="509"/>
    <w:bookmarkStart w:name="z493" w:id="510"/>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510"/>
    <w:bookmarkStart w:name="z494" w:id="511"/>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511"/>
    <w:bookmarkStart w:name="z495" w:id="512"/>
    <w:p>
      <w:pPr>
        <w:spacing w:after="0"/>
        <w:ind w:left="0"/>
        <w:jc w:val="both"/>
      </w:pPr>
      <w:r>
        <w:rPr>
          <w:rFonts w:ascii="Times New Roman"/>
          <w:b w:val="false"/>
          <w:i w:val="false"/>
          <w:color w:val="000000"/>
          <w:sz w:val="28"/>
        </w:rPr>
        <w:t>
      3) систематичность и регулярность занятий;</w:t>
      </w:r>
    </w:p>
    <w:bookmarkEnd w:id="512"/>
    <w:bookmarkStart w:name="z496" w:id="513"/>
    <w:p>
      <w:pPr>
        <w:spacing w:after="0"/>
        <w:ind w:left="0"/>
        <w:jc w:val="both"/>
      </w:pPr>
      <w:r>
        <w:rPr>
          <w:rFonts w:ascii="Times New Roman"/>
          <w:b w:val="false"/>
          <w:i w:val="false"/>
          <w:color w:val="000000"/>
          <w:sz w:val="28"/>
        </w:rPr>
        <w:t>
      4) целенаправленность учебного процесса.</w:t>
      </w:r>
    </w:p>
    <w:bookmarkEnd w:id="513"/>
    <w:bookmarkStart w:name="z497" w:id="514"/>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514"/>
    <w:bookmarkStart w:name="z498" w:id="515"/>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515"/>
    <w:bookmarkStart w:name="z499" w:id="516"/>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516"/>
    <w:bookmarkStart w:name="z500" w:id="517"/>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517"/>
    <w:bookmarkStart w:name="z501" w:id="518"/>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518"/>
    <w:bookmarkStart w:name="z502" w:id="519"/>
    <w:p>
      <w:pPr>
        <w:spacing w:after="0"/>
        <w:ind w:left="0"/>
        <w:jc w:val="both"/>
      </w:pPr>
      <w:r>
        <w:rPr>
          <w:rFonts w:ascii="Times New Roman"/>
          <w:b w:val="false"/>
          <w:i w:val="false"/>
          <w:color w:val="000000"/>
          <w:sz w:val="28"/>
        </w:rPr>
        <w:t>
      3) овладению умениями работать с учебным материалом;</w:t>
      </w:r>
    </w:p>
    <w:bookmarkEnd w:id="519"/>
    <w:bookmarkStart w:name="z503" w:id="520"/>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520"/>
    <w:bookmarkStart w:name="z504" w:id="521"/>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521"/>
    <w:bookmarkStart w:name="z505" w:id="522"/>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522"/>
    <w:bookmarkStart w:name="z506" w:id="523"/>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523"/>
    <w:bookmarkStart w:name="z507" w:id="524"/>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524"/>
    <w:bookmarkStart w:name="z508" w:id="525"/>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525"/>
    <w:bookmarkStart w:name="z509" w:id="526"/>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526"/>
    <w:bookmarkStart w:name="z510" w:id="527"/>
    <w:p>
      <w:pPr>
        <w:spacing w:after="0"/>
        <w:ind w:left="0"/>
        <w:jc w:val="both"/>
      </w:pPr>
      <w:r>
        <w:rPr>
          <w:rFonts w:ascii="Times New Roman"/>
          <w:b w:val="false"/>
          <w:i w:val="false"/>
          <w:color w:val="000000"/>
          <w:sz w:val="28"/>
        </w:rPr>
        <w:t>
      17. Методологическая основа Программы:</w:t>
      </w:r>
    </w:p>
    <w:bookmarkEnd w:id="527"/>
    <w:bookmarkStart w:name="z511" w:id="52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528"/>
    <w:bookmarkStart w:name="z512" w:id="52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529"/>
    <w:bookmarkStart w:name="z513" w:id="530"/>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530"/>
    <w:bookmarkStart w:name="z514" w:id="531"/>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531"/>
    <w:bookmarkStart w:name="z515" w:id="532"/>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532"/>
    <w:bookmarkStart w:name="z516" w:id="533"/>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533"/>
    <w:bookmarkStart w:name="z517" w:id="534"/>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534"/>
    <w:bookmarkStart w:name="z518" w:id="535"/>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535"/>
    <w:bookmarkStart w:name="z519" w:id="536"/>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536"/>
    <w:bookmarkStart w:name="z520" w:id="537"/>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537"/>
    <w:bookmarkStart w:name="z521" w:id="538"/>
    <w:p>
      <w:pPr>
        <w:spacing w:after="0"/>
        <w:ind w:left="0"/>
        <w:jc w:val="both"/>
      </w:pPr>
      <w:r>
        <w:rPr>
          <w:rFonts w:ascii="Times New Roman"/>
          <w:b w:val="false"/>
          <w:i w:val="false"/>
          <w:color w:val="000000"/>
          <w:sz w:val="28"/>
        </w:rPr>
        <w:t>
      19. Специфика группового обучения предмету "Живопись" предполагает вариативность выбора методов, средств, форм обучения и подбора учебно-методического комплекса.</w:t>
      </w:r>
    </w:p>
    <w:bookmarkEnd w:id="538"/>
    <w:bookmarkStart w:name="z522" w:id="539"/>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539"/>
    <w:bookmarkStart w:name="z523" w:id="540"/>
    <w:p>
      <w:pPr>
        <w:spacing w:after="0"/>
        <w:ind w:left="0"/>
        <w:jc w:val="both"/>
      </w:pPr>
      <w:r>
        <w:rPr>
          <w:rFonts w:ascii="Times New Roman"/>
          <w:b w:val="false"/>
          <w:i w:val="false"/>
          <w:color w:val="000000"/>
          <w:sz w:val="28"/>
        </w:rPr>
        <w:t xml:space="preserve">
      1) объяснение, разбор, анализ; </w:t>
      </w:r>
    </w:p>
    <w:bookmarkEnd w:id="540"/>
    <w:bookmarkStart w:name="z524" w:id="541"/>
    <w:p>
      <w:pPr>
        <w:spacing w:after="0"/>
        <w:ind w:left="0"/>
        <w:jc w:val="both"/>
      </w:pPr>
      <w:r>
        <w:rPr>
          <w:rFonts w:ascii="Times New Roman"/>
          <w:b w:val="false"/>
          <w:i w:val="false"/>
          <w:color w:val="000000"/>
          <w:sz w:val="28"/>
        </w:rPr>
        <w:t>
      2) наглядный – просмотр творческих работ, видеоматериалов, посещение выставок, музеев для повышения общего уровня развития обучающихся;</w:t>
      </w:r>
    </w:p>
    <w:bookmarkEnd w:id="541"/>
    <w:bookmarkStart w:name="z525" w:id="542"/>
    <w:p>
      <w:pPr>
        <w:spacing w:after="0"/>
        <w:ind w:left="0"/>
        <w:jc w:val="both"/>
      </w:pPr>
      <w:r>
        <w:rPr>
          <w:rFonts w:ascii="Times New Roman"/>
          <w:b w:val="false"/>
          <w:i w:val="false"/>
          <w:color w:val="000000"/>
          <w:sz w:val="28"/>
        </w:rPr>
        <w:t xml:space="preserve">
      3) практический – деление целого изображаемого предмета на более мелкие части для подробной проработки и последующей организации целого; </w:t>
      </w:r>
    </w:p>
    <w:bookmarkEnd w:id="542"/>
    <w:bookmarkStart w:name="z526" w:id="543"/>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543"/>
    <w:bookmarkStart w:name="z527" w:id="544"/>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544"/>
    <w:bookmarkStart w:name="z528" w:id="545"/>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545"/>
    <w:bookmarkStart w:name="z529" w:id="546"/>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групповое занятие педагога с обучающимися. Программа занятий состоит из одновременно проводимых теоретических и практических занятий.</w:t>
      </w:r>
    </w:p>
    <w:bookmarkEnd w:id="546"/>
    <w:bookmarkStart w:name="z530" w:id="547"/>
    <w:p>
      <w:pPr>
        <w:spacing w:after="0"/>
        <w:ind w:left="0"/>
        <w:jc w:val="both"/>
      </w:pPr>
      <w:r>
        <w:rPr>
          <w:rFonts w:ascii="Times New Roman"/>
          <w:b w:val="false"/>
          <w:i w:val="false"/>
          <w:color w:val="000000"/>
          <w:sz w:val="28"/>
        </w:rPr>
        <w:t>
      23. Виды внеурочных форм работы:</w:t>
      </w:r>
    </w:p>
    <w:bookmarkEnd w:id="547"/>
    <w:bookmarkStart w:name="z531" w:id="548"/>
    <w:p>
      <w:pPr>
        <w:spacing w:after="0"/>
        <w:ind w:left="0"/>
        <w:jc w:val="both"/>
      </w:pPr>
      <w:r>
        <w:rPr>
          <w:rFonts w:ascii="Times New Roman"/>
          <w:b w:val="false"/>
          <w:i w:val="false"/>
          <w:color w:val="000000"/>
          <w:sz w:val="28"/>
        </w:rPr>
        <w:t>
      1) посещение тематических выставок;</w:t>
      </w:r>
    </w:p>
    <w:bookmarkEnd w:id="548"/>
    <w:bookmarkStart w:name="z532" w:id="549"/>
    <w:p>
      <w:pPr>
        <w:spacing w:after="0"/>
        <w:ind w:left="0"/>
        <w:jc w:val="both"/>
      </w:pPr>
      <w:r>
        <w:rPr>
          <w:rFonts w:ascii="Times New Roman"/>
          <w:b w:val="false"/>
          <w:i w:val="false"/>
          <w:color w:val="000000"/>
          <w:sz w:val="28"/>
        </w:rPr>
        <w:t>
      2) просмотр фильмов об искусстве;</w:t>
      </w:r>
    </w:p>
    <w:bookmarkEnd w:id="549"/>
    <w:bookmarkStart w:name="z533" w:id="550"/>
    <w:p>
      <w:pPr>
        <w:spacing w:after="0"/>
        <w:ind w:left="0"/>
        <w:jc w:val="both"/>
      </w:pPr>
      <w:r>
        <w:rPr>
          <w:rFonts w:ascii="Times New Roman"/>
          <w:b w:val="false"/>
          <w:i w:val="false"/>
          <w:color w:val="000000"/>
          <w:sz w:val="28"/>
        </w:rPr>
        <w:t>
      3) посещение музеев, мастерских художников;</w:t>
      </w:r>
    </w:p>
    <w:bookmarkEnd w:id="550"/>
    <w:bookmarkStart w:name="z534" w:id="551"/>
    <w:p>
      <w:pPr>
        <w:spacing w:after="0"/>
        <w:ind w:left="0"/>
        <w:jc w:val="both"/>
      </w:pPr>
      <w:r>
        <w:rPr>
          <w:rFonts w:ascii="Times New Roman"/>
          <w:b w:val="false"/>
          <w:i w:val="false"/>
          <w:color w:val="000000"/>
          <w:sz w:val="28"/>
        </w:rPr>
        <w:t>
      4) участие в конкурсах, выставках детских работ.</w:t>
      </w:r>
    </w:p>
    <w:bookmarkEnd w:id="551"/>
    <w:bookmarkStart w:name="z535" w:id="552"/>
    <w:p>
      <w:pPr>
        <w:spacing w:after="0"/>
        <w:ind w:left="0"/>
        <w:jc w:val="both"/>
      </w:pPr>
      <w:r>
        <w:rPr>
          <w:rFonts w:ascii="Times New Roman"/>
          <w:b w:val="false"/>
          <w:i w:val="false"/>
          <w:color w:val="000000"/>
          <w:sz w:val="28"/>
        </w:rPr>
        <w:t>
      24.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552"/>
    <w:bookmarkStart w:name="z536" w:id="553"/>
    <w:p>
      <w:pPr>
        <w:spacing w:after="0"/>
        <w:ind w:left="0"/>
        <w:jc w:val="both"/>
      </w:pPr>
      <w:r>
        <w:rPr>
          <w:rFonts w:ascii="Times New Roman"/>
          <w:b w:val="false"/>
          <w:i w:val="false"/>
          <w:color w:val="000000"/>
          <w:sz w:val="28"/>
        </w:rPr>
        <w:t>
      25. Структурные элементы рабочей учебной программы:</w:t>
      </w:r>
    </w:p>
    <w:bookmarkEnd w:id="553"/>
    <w:bookmarkStart w:name="z537" w:id="554"/>
    <w:p>
      <w:pPr>
        <w:spacing w:after="0"/>
        <w:ind w:left="0"/>
        <w:jc w:val="both"/>
      </w:pPr>
      <w:r>
        <w:rPr>
          <w:rFonts w:ascii="Times New Roman"/>
          <w:b w:val="false"/>
          <w:i w:val="false"/>
          <w:color w:val="000000"/>
          <w:sz w:val="28"/>
        </w:rPr>
        <w:t>
      1) титульный лист;</w:t>
      </w:r>
    </w:p>
    <w:bookmarkEnd w:id="554"/>
    <w:bookmarkStart w:name="z538" w:id="555"/>
    <w:p>
      <w:pPr>
        <w:spacing w:after="0"/>
        <w:ind w:left="0"/>
        <w:jc w:val="both"/>
      </w:pPr>
      <w:r>
        <w:rPr>
          <w:rFonts w:ascii="Times New Roman"/>
          <w:b w:val="false"/>
          <w:i w:val="false"/>
          <w:color w:val="000000"/>
          <w:sz w:val="28"/>
        </w:rPr>
        <w:t>
      2) пояснительная записка;</w:t>
      </w:r>
    </w:p>
    <w:bookmarkEnd w:id="555"/>
    <w:bookmarkStart w:name="z539" w:id="556"/>
    <w:p>
      <w:pPr>
        <w:spacing w:after="0"/>
        <w:ind w:left="0"/>
        <w:jc w:val="both"/>
      </w:pPr>
      <w:r>
        <w:rPr>
          <w:rFonts w:ascii="Times New Roman"/>
          <w:b w:val="false"/>
          <w:i w:val="false"/>
          <w:color w:val="000000"/>
          <w:sz w:val="28"/>
        </w:rPr>
        <w:t>
      3) планирование учебной деятельности;</w:t>
      </w:r>
    </w:p>
    <w:bookmarkEnd w:id="556"/>
    <w:bookmarkStart w:name="z540" w:id="557"/>
    <w:p>
      <w:pPr>
        <w:spacing w:after="0"/>
        <w:ind w:left="0"/>
        <w:jc w:val="both"/>
      </w:pPr>
      <w:r>
        <w:rPr>
          <w:rFonts w:ascii="Times New Roman"/>
          <w:b w:val="false"/>
          <w:i w:val="false"/>
          <w:color w:val="000000"/>
          <w:sz w:val="28"/>
        </w:rPr>
        <w:t>
      4) учебно-методическое обеспечение учебного процесса.</w:t>
      </w:r>
    </w:p>
    <w:bookmarkEnd w:id="557"/>
    <w:bookmarkStart w:name="z541" w:id="558"/>
    <w:p>
      <w:pPr>
        <w:spacing w:after="0"/>
        <w:ind w:left="0"/>
        <w:jc w:val="both"/>
      </w:pPr>
      <w:r>
        <w:rPr>
          <w:rFonts w:ascii="Times New Roman"/>
          <w:b w:val="false"/>
          <w:i w:val="false"/>
          <w:color w:val="000000"/>
          <w:sz w:val="28"/>
        </w:rPr>
        <w:t>
      26. На титульном листе размещаются основные сведения:</w:t>
      </w:r>
    </w:p>
    <w:bookmarkEnd w:id="558"/>
    <w:bookmarkStart w:name="z542" w:id="559"/>
    <w:p>
      <w:pPr>
        <w:spacing w:after="0"/>
        <w:ind w:left="0"/>
        <w:jc w:val="both"/>
      </w:pPr>
      <w:r>
        <w:rPr>
          <w:rFonts w:ascii="Times New Roman"/>
          <w:b w:val="false"/>
          <w:i w:val="false"/>
          <w:color w:val="000000"/>
          <w:sz w:val="28"/>
        </w:rPr>
        <w:t>
      1) название организации образования;</w:t>
      </w:r>
    </w:p>
    <w:bookmarkEnd w:id="559"/>
    <w:bookmarkStart w:name="z543" w:id="560"/>
    <w:p>
      <w:pPr>
        <w:spacing w:after="0"/>
        <w:ind w:left="0"/>
        <w:jc w:val="both"/>
      </w:pPr>
      <w:r>
        <w:rPr>
          <w:rFonts w:ascii="Times New Roman"/>
          <w:b w:val="false"/>
          <w:i w:val="false"/>
          <w:color w:val="000000"/>
          <w:sz w:val="28"/>
        </w:rPr>
        <w:t>
      2) название учебного предмета;</w:t>
      </w:r>
    </w:p>
    <w:bookmarkEnd w:id="560"/>
    <w:bookmarkStart w:name="z544" w:id="561"/>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561"/>
    <w:bookmarkStart w:name="z545" w:id="562"/>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562"/>
    <w:bookmarkStart w:name="z546" w:id="563"/>
    <w:p>
      <w:pPr>
        <w:spacing w:after="0"/>
        <w:ind w:left="0"/>
        <w:jc w:val="both"/>
      </w:pPr>
      <w:r>
        <w:rPr>
          <w:rFonts w:ascii="Times New Roman"/>
          <w:b w:val="false"/>
          <w:i w:val="false"/>
          <w:color w:val="000000"/>
          <w:sz w:val="28"/>
        </w:rPr>
        <w:t>
      5) краткая информация о педагоге;</w:t>
      </w:r>
    </w:p>
    <w:bookmarkEnd w:id="563"/>
    <w:bookmarkStart w:name="z547" w:id="564"/>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564"/>
    <w:bookmarkStart w:name="z548" w:id="565"/>
    <w:p>
      <w:pPr>
        <w:spacing w:after="0"/>
        <w:ind w:left="0"/>
        <w:jc w:val="both"/>
      </w:pPr>
      <w:r>
        <w:rPr>
          <w:rFonts w:ascii="Times New Roman"/>
          <w:b w:val="false"/>
          <w:i w:val="false"/>
          <w:color w:val="000000"/>
          <w:sz w:val="28"/>
        </w:rPr>
        <w:t xml:space="preserve">
      27. Содержание пояснительной записки: </w:t>
      </w:r>
    </w:p>
    <w:bookmarkEnd w:id="565"/>
    <w:bookmarkStart w:name="z549" w:id="566"/>
    <w:p>
      <w:pPr>
        <w:spacing w:after="0"/>
        <w:ind w:left="0"/>
        <w:jc w:val="both"/>
      </w:pPr>
      <w:r>
        <w:rPr>
          <w:rFonts w:ascii="Times New Roman"/>
          <w:b w:val="false"/>
          <w:i w:val="false"/>
          <w:color w:val="000000"/>
          <w:sz w:val="28"/>
        </w:rPr>
        <w:t>
      1) Программа как основание;</w:t>
      </w:r>
    </w:p>
    <w:bookmarkEnd w:id="566"/>
    <w:bookmarkStart w:name="z550" w:id="567"/>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567"/>
    <w:bookmarkStart w:name="z551" w:id="568"/>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568"/>
    <w:bookmarkStart w:name="z552" w:id="569"/>
    <w:p>
      <w:pPr>
        <w:spacing w:after="0"/>
        <w:ind w:left="0"/>
        <w:jc w:val="both"/>
      </w:pPr>
      <w:r>
        <w:rPr>
          <w:rFonts w:ascii="Times New Roman"/>
          <w:b w:val="false"/>
          <w:i w:val="false"/>
          <w:color w:val="000000"/>
          <w:sz w:val="28"/>
        </w:rPr>
        <w:t>
      4) особенности и проблемы работы в данном классе;</w:t>
      </w:r>
    </w:p>
    <w:bookmarkEnd w:id="569"/>
    <w:bookmarkStart w:name="z553" w:id="570"/>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570"/>
    <w:bookmarkStart w:name="z554" w:id="571"/>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571"/>
    <w:bookmarkStart w:name="z555" w:id="572"/>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572"/>
    <w:bookmarkStart w:name="z556" w:id="573"/>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573"/>
    <w:bookmarkStart w:name="z557" w:id="574"/>
    <w:p>
      <w:pPr>
        <w:spacing w:after="0"/>
        <w:ind w:left="0"/>
        <w:jc w:val="both"/>
      </w:pPr>
      <w:r>
        <w:rPr>
          <w:rFonts w:ascii="Times New Roman"/>
          <w:b w:val="false"/>
          <w:i w:val="false"/>
          <w:color w:val="000000"/>
          <w:sz w:val="28"/>
        </w:rPr>
        <w:t>
      2) перечень методической литературы для педагога;</w:t>
      </w:r>
    </w:p>
    <w:bookmarkEnd w:id="574"/>
    <w:bookmarkStart w:name="z558" w:id="575"/>
    <w:p>
      <w:pPr>
        <w:spacing w:after="0"/>
        <w:ind w:left="0"/>
        <w:jc w:val="both"/>
      </w:pPr>
      <w:r>
        <w:rPr>
          <w:rFonts w:ascii="Times New Roman"/>
          <w:b w:val="false"/>
          <w:i w:val="false"/>
          <w:color w:val="000000"/>
          <w:sz w:val="28"/>
        </w:rPr>
        <w:t xml:space="preserve">
      3) перечень учебно-наглядных пособий. </w:t>
      </w:r>
    </w:p>
    <w:bookmarkEnd w:id="575"/>
    <w:bookmarkStart w:name="z559" w:id="576"/>
    <w:p>
      <w:pPr>
        <w:spacing w:after="0"/>
        <w:ind w:left="0"/>
        <w:jc w:val="both"/>
      </w:pPr>
      <w:r>
        <w:rPr>
          <w:rFonts w:ascii="Times New Roman"/>
          <w:b w:val="false"/>
          <w:i w:val="false"/>
          <w:color w:val="000000"/>
          <w:sz w:val="28"/>
        </w:rPr>
        <w:t xml:space="preserve">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576"/>
    <w:bookmarkStart w:name="z560" w:id="577"/>
    <w:p>
      <w:pPr>
        <w:spacing w:after="0"/>
        <w:ind w:left="0"/>
        <w:jc w:val="both"/>
      </w:pPr>
      <w:r>
        <w:rPr>
          <w:rFonts w:ascii="Times New Roman"/>
          <w:b w:val="false"/>
          <w:i w:val="false"/>
          <w:color w:val="000000"/>
          <w:sz w:val="28"/>
        </w:rPr>
        <w:t>
      31. На уроках живописи обучение ориентировано на понимание обучающимся и изображение цветной трехмерной формы на двухмерной плоскости листа с использованием композиции, пластического построения формы, перспективы, распределения света при взаимном влиянии цветов друг на друга, живописных приемов изображения.</w:t>
      </w:r>
    </w:p>
    <w:bookmarkEnd w:id="577"/>
    <w:bookmarkStart w:name="z561" w:id="578"/>
    <w:p>
      <w:pPr>
        <w:spacing w:after="0"/>
        <w:ind w:left="0"/>
        <w:jc w:val="both"/>
      </w:pPr>
      <w:r>
        <w:rPr>
          <w:rFonts w:ascii="Times New Roman"/>
          <w:b w:val="false"/>
          <w:i w:val="false"/>
          <w:color w:val="000000"/>
          <w:sz w:val="28"/>
        </w:rPr>
        <w:t xml:space="preserve">
      32. Работа на занятиях строится последовательно от простого к сложному, к более самостоятельному исполнению и к большей степени завершенности работы. Длительные постановки сочетаются с краткосрочными, вводится обучение технике быстрого этюда для формирования легкости цветопередачи и четкости глаза. </w:t>
      </w:r>
    </w:p>
    <w:bookmarkEnd w:id="578"/>
    <w:bookmarkStart w:name="z562" w:id="579"/>
    <w:p>
      <w:pPr>
        <w:spacing w:after="0"/>
        <w:ind w:left="0"/>
        <w:jc w:val="both"/>
      </w:pPr>
      <w:r>
        <w:rPr>
          <w:rFonts w:ascii="Times New Roman"/>
          <w:b w:val="false"/>
          <w:i w:val="false"/>
          <w:color w:val="000000"/>
          <w:sz w:val="28"/>
        </w:rPr>
        <w:t xml:space="preserve">
       33. Обучающийся осваивает последовательное ведение работы над краткосрочными и длительными этюдами, сознательно опираясь на работу с натуры. </w:t>
      </w:r>
    </w:p>
    <w:bookmarkEnd w:id="579"/>
    <w:bookmarkStart w:name="z563" w:id="580"/>
    <w:p>
      <w:pPr>
        <w:spacing w:after="0"/>
        <w:ind w:left="0"/>
        <w:jc w:val="both"/>
      </w:pPr>
      <w:r>
        <w:rPr>
          <w:rFonts w:ascii="Times New Roman"/>
          <w:b w:val="false"/>
          <w:i w:val="false"/>
          <w:color w:val="000000"/>
          <w:sz w:val="28"/>
        </w:rPr>
        <w:t>
      34. На уроке педагогом используется наглядный материал: пособия, слайды, технические средства обучения, позволяющий детям быстрее и качественнее усваивать новый материал.</w:t>
      </w:r>
    </w:p>
    <w:bookmarkEnd w:id="580"/>
    <w:bookmarkStart w:name="z564" w:id="581"/>
    <w:p>
      <w:pPr>
        <w:spacing w:after="0"/>
        <w:ind w:left="0"/>
        <w:jc w:val="both"/>
      </w:pPr>
      <w:r>
        <w:rPr>
          <w:rFonts w:ascii="Times New Roman"/>
          <w:b w:val="false"/>
          <w:i w:val="false"/>
          <w:color w:val="000000"/>
          <w:sz w:val="28"/>
        </w:rPr>
        <w:t>
      35.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581"/>
    <w:bookmarkStart w:name="z565" w:id="582"/>
    <w:p>
      <w:pPr>
        <w:spacing w:after="0"/>
        <w:ind w:left="0"/>
        <w:jc w:val="both"/>
      </w:pPr>
      <w:r>
        <w:rPr>
          <w:rFonts w:ascii="Times New Roman"/>
          <w:b w:val="false"/>
          <w:i w:val="false"/>
          <w:color w:val="000000"/>
          <w:sz w:val="28"/>
        </w:rPr>
        <w:t xml:space="preserve">
      36.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сложные задания. С учетом умственных и физических возможностей обучающегося педагог определяет время работы над тем или иным произведением. </w:t>
      </w:r>
    </w:p>
    <w:bookmarkEnd w:id="582"/>
    <w:bookmarkStart w:name="z566" w:id="583"/>
    <w:p>
      <w:pPr>
        <w:spacing w:after="0"/>
        <w:ind w:left="0"/>
        <w:jc w:val="both"/>
      </w:pPr>
      <w:r>
        <w:rPr>
          <w:rFonts w:ascii="Times New Roman"/>
          <w:b w:val="false"/>
          <w:i w:val="false"/>
          <w:color w:val="000000"/>
          <w:sz w:val="28"/>
        </w:rPr>
        <w:t>
      37. Межпредметные связи предметов "Живопись", "Рисунок", "Композиция", "Компьютерная графика и дизайн" побуждают обучающихся к целостному познанию различных художественных явлений.</w:t>
      </w:r>
    </w:p>
    <w:bookmarkEnd w:id="583"/>
    <w:bookmarkStart w:name="z567" w:id="58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584"/>
    <w:bookmarkStart w:name="z568" w:id="585"/>
    <w:p>
      <w:pPr>
        <w:spacing w:after="0"/>
        <w:ind w:left="0"/>
        <w:jc w:val="both"/>
      </w:pPr>
      <w:r>
        <w:rPr>
          <w:rFonts w:ascii="Times New Roman"/>
          <w:b w:val="false"/>
          <w:i w:val="false"/>
          <w:color w:val="000000"/>
          <w:sz w:val="28"/>
        </w:rPr>
        <w:t>
      38. Программные требования в 1 классе:</w:t>
      </w:r>
    </w:p>
    <w:bookmarkEnd w:id="585"/>
    <w:bookmarkStart w:name="z569" w:id="586"/>
    <w:p>
      <w:pPr>
        <w:spacing w:after="0"/>
        <w:ind w:left="0"/>
        <w:jc w:val="both"/>
      </w:pPr>
      <w:r>
        <w:rPr>
          <w:rFonts w:ascii="Times New Roman"/>
          <w:b w:val="false"/>
          <w:i w:val="false"/>
          <w:color w:val="000000"/>
          <w:sz w:val="28"/>
        </w:rPr>
        <w:t>
      1) обучающийся знакомится с основами теории живописи, живописными материалами, способами изображения формы живописными средствами, учится воспринимать цвет, передавать цветом объемы предметов, линейную и воздушную перспективу;</w:t>
      </w:r>
    </w:p>
    <w:bookmarkEnd w:id="586"/>
    <w:bookmarkStart w:name="z570" w:id="587"/>
    <w:p>
      <w:pPr>
        <w:spacing w:after="0"/>
        <w:ind w:left="0"/>
        <w:jc w:val="both"/>
      </w:pPr>
      <w:r>
        <w:rPr>
          <w:rFonts w:ascii="Times New Roman"/>
          <w:b w:val="false"/>
          <w:i w:val="false"/>
          <w:color w:val="000000"/>
          <w:sz w:val="28"/>
        </w:rPr>
        <w:t>
      2) осваиваются понятия о цвете, его свойствах, цветовом пятне, цветотональных отношениях, колористической целостности, цветовой декоративности и техниках исполнения (гризайль, пуантилизм, ограниченная цветовая гамма, декоративная техника);</w:t>
      </w:r>
    </w:p>
    <w:bookmarkEnd w:id="587"/>
    <w:bookmarkStart w:name="z571" w:id="588"/>
    <w:p>
      <w:pPr>
        <w:spacing w:after="0"/>
        <w:ind w:left="0"/>
        <w:jc w:val="both"/>
      </w:pPr>
      <w:r>
        <w:rPr>
          <w:rFonts w:ascii="Times New Roman"/>
          <w:b w:val="false"/>
          <w:i w:val="false"/>
          <w:color w:val="000000"/>
          <w:sz w:val="28"/>
        </w:rPr>
        <w:t xml:space="preserve">
      3) закрепляются знания о формате, композиционном размещении, пропорциях, ритме, перспективе, осваивается техника письма акварелью и гуашью. </w:t>
      </w:r>
    </w:p>
    <w:bookmarkEnd w:id="588"/>
    <w:bookmarkStart w:name="z572" w:id="589"/>
    <w:p>
      <w:pPr>
        <w:spacing w:after="0"/>
        <w:ind w:left="0"/>
        <w:jc w:val="both"/>
      </w:pPr>
      <w:r>
        <w:rPr>
          <w:rFonts w:ascii="Times New Roman"/>
          <w:b w:val="false"/>
          <w:i w:val="false"/>
          <w:color w:val="000000"/>
          <w:sz w:val="28"/>
        </w:rPr>
        <w:t>
      39. Содержание учебного предмета в 1 классе.</w:t>
      </w:r>
    </w:p>
    <w:bookmarkEnd w:id="589"/>
    <w:bookmarkStart w:name="z573" w:id="590"/>
    <w:p>
      <w:pPr>
        <w:spacing w:after="0"/>
        <w:ind w:left="0"/>
        <w:jc w:val="both"/>
      </w:pPr>
      <w:r>
        <w:rPr>
          <w:rFonts w:ascii="Times New Roman"/>
          <w:b w:val="false"/>
          <w:i w:val="false"/>
          <w:color w:val="000000"/>
          <w:sz w:val="28"/>
        </w:rPr>
        <w:t>
      Тематическое планирование.</w:t>
      </w:r>
    </w:p>
    <w:bookmarkEnd w:id="590"/>
    <w:bookmarkStart w:name="z574" w:id="591"/>
    <w:p>
      <w:pPr>
        <w:spacing w:after="0"/>
        <w:ind w:left="0"/>
        <w:jc w:val="both"/>
      </w:pPr>
      <w:r>
        <w:rPr>
          <w:rFonts w:ascii="Times New Roman"/>
          <w:b w:val="false"/>
          <w:i w:val="false"/>
          <w:color w:val="000000"/>
          <w:sz w:val="28"/>
        </w:rPr>
        <w:t>
      Тема 1. Вводное занятие. Знакомство с Программой по живописи 1 класса. Основы цветоведения. Хроматические и ахроматические цвета. Солнечный спектр и цветовой круг. Основные и составные цвета. Основные характеристики: теплые, холодные, дополнительные цвета. Смешивание красок.</w:t>
      </w:r>
    </w:p>
    <w:bookmarkEnd w:id="591"/>
    <w:bookmarkStart w:name="z575" w:id="592"/>
    <w:p>
      <w:pPr>
        <w:spacing w:after="0"/>
        <w:ind w:left="0"/>
        <w:jc w:val="both"/>
      </w:pPr>
      <w:r>
        <w:rPr>
          <w:rFonts w:ascii="Times New Roman"/>
          <w:b w:val="false"/>
          <w:i w:val="false"/>
          <w:color w:val="000000"/>
          <w:sz w:val="28"/>
        </w:rPr>
        <w:t xml:space="preserve">
      Тема 2. Основные приемы работы акварелью. Изображение плоских предметов, простых растительных форм. Технические приемы работы акварельными красками: заливка с вливанием цвета в цвет, лессировка – наложение прозрачных слоев акварели друг на друга, мазок различный по форме, величине и направлению. </w:t>
      </w:r>
    </w:p>
    <w:bookmarkEnd w:id="592"/>
    <w:bookmarkStart w:name="z576" w:id="593"/>
    <w:p>
      <w:pPr>
        <w:spacing w:after="0"/>
        <w:ind w:left="0"/>
        <w:jc w:val="both"/>
      </w:pPr>
      <w:r>
        <w:rPr>
          <w:rFonts w:ascii="Times New Roman"/>
          <w:b w:val="false"/>
          <w:i w:val="false"/>
          <w:color w:val="000000"/>
          <w:sz w:val="28"/>
        </w:rPr>
        <w:t xml:space="preserve">
       Тема 3. Тон и светотень в живописи. Тоновые свойства цвета (светлота). Знакомство с техникой "гризайль". Последовательность ведения работы в данной технике. Работа тоновыми отношениями от общего к частному. Важность пропорциональных соотношений воды и краски в передаче тоновых отношений. </w:t>
      </w:r>
    </w:p>
    <w:bookmarkEnd w:id="593"/>
    <w:bookmarkStart w:name="z577" w:id="594"/>
    <w:p>
      <w:pPr>
        <w:spacing w:after="0"/>
        <w:ind w:left="0"/>
        <w:jc w:val="both"/>
      </w:pPr>
      <w:r>
        <w:rPr>
          <w:rFonts w:ascii="Times New Roman"/>
          <w:b w:val="false"/>
          <w:i w:val="false"/>
          <w:color w:val="000000"/>
          <w:sz w:val="28"/>
        </w:rPr>
        <w:t xml:space="preserve">
      Тема 4. Цвет и тон в передаче объема. Локальный цвет предмета и его изменения в световоздушной среде. Взаимовлияние цветов, понятие цветового рефлекса. </w:t>
      </w:r>
    </w:p>
    <w:bookmarkEnd w:id="594"/>
    <w:bookmarkStart w:name="z578" w:id="595"/>
    <w:p>
      <w:pPr>
        <w:spacing w:after="0"/>
        <w:ind w:left="0"/>
        <w:jc w:val="both"/>
      </w:pPr>
      <w:r>
        <w:rPr>
          <w:rFonts w:ascii="Times New Roman"/>
          <w:b w:val="false"/>
          <w:i w:val="false"/>
          <w:color w:val="000000"/>
          <w:sz w:val="28"/>
        </w:rPr>
        <w:t xml:space="preserve">
      Тема 5. Живопись гуашью. Понятие колорита. Особенности работы гуашевыми красками. Ограниченная цветовая гамма. Холодный колорит в живописи. </w:t>
      </w:r>
    </w:p>
    <w:bookmarkEnd w:id="595"/>
    <w:bookmarkStart w:name="z579" w:id="596"/>
    <w:p>
      <w:pPr>
        <w:spacing w:after="0"/>
        <w:ind w:left="0"/>
        <w:jc w:val="both"/>
      </w:pPr>
      <w:r>
        <w:rPr>
          <w:rFonts w:ascii="Times New Roman"/>
          <w:b w:val="false"/>
          <w:i w:val="false"/>
          <w:color w:val="000000"/>
          <w:sz w:val="28"/>
        </w:rPr>
        <w:t xml:space="preserve">
      Тема 6. Цвет и его насыщенность. Изменение силы цвета в зависимости от освещения. Предел насыщенности различных цветов, их взаимовлияние. Последовательность выполнения натюрморта из насыщенных по цвету предметов. Понятие обобщения. </w:t>
      </w:r>
    </w:p>
    <w:bookmarkEnd w:id="596"/>
    <w:bookmarkStart w:name="z580" w:id="597"/>
    <w:p>
      <w:pPr>
        <w:spacing w:after="0"/>
        <w:ind w:left="0"/>
        <w:jc w:val="both"/>
      </w:pPr>
      <w:r>
        <w:rPr>
          <w:rFonts w:ascii="Times New Roman"/>
          <w:b w:val="false"/>
          <w:i w:val="false"/>
          <w:color w:val="000000"/>
          <w:sz w:val="28"/>
        </w:rPr>
        <w:t>
      Тема 7. Зачетная полугодовая работа. Основные требования к итоговой работе. Поэтапность выполнения работы. Зависимость цветовых отношений от освещения. Взаимное влияние цвета предметов постановки.</w:t>
      </w:r>
    </w:p>
    <w:bookmarkEnd w:id="597"/>
    <w:bookmarkStart w:name="z581" w:id="598"/>
    <w:p>
      <w:pPr>
        <w:spacing w:after="0"/>
        <w:ind w:left="0"/>
        <w:jc w:val="both"/>
      </w:pPr>
      <w:r>
        <w:rPr>
          <w:rFonts w:ascii="Times New Roman"/>
          <w:b w:val="false"/>
          <w:i w:val="false"/>
          <w:color w:val="000000"/>
          <w:sz w:val="28"/>
        </w:rPr>
        <w:t xml:space="preserve">
      Тема 8. Живопись акварелью в различных техниках. Пуантилизм. История возникновения техники "пуантилизм". Особенности техники "пуантилизм". Визуальное смешение цветов. Принципы получения составных цветов без механического смешивания на палитре. Цветовые рефлексы и способы их передачи в технике "пуантилизм". </w:t>
      </w:r>
    </w:p>
    <w:bookmarkEnd w:id="598"/>
    <w:bookmarkStart w:name="z582" w:id="599"/>
    <w:p>
      <w:pPr>
        <w:spacing w:after="0"/>
        <w:ind w:left="0"/>
        <w:jc w:val="both"/>
      </w:pPr>
      <w:r>
        <w:rPr>
          <w:rFonts w:ascii="Times New Roman"/>
          <w:b w:val="false"/>
          <w:i w:val="false"/>
          <w:color w:val="000000"/>
          <w:sz w:val="28"/>
        </w:rPr>
        <w:t xml:space="preserve">
      Тема 10. Цветовой контраст в живописи гуашью. Теплые и холодные цвета в живописи. Понятие контрастного колорита. Взаимовлияние контрастных цветов, их смешивание. Цветовые рефлексы. </w:t>
      </w:r>
    </w:p>
    <w:bookmarkEnd w:id="599"/>
    <w:bookmarkStart w:name="z583" w:id="600"/>
    <w:p>
      <w:pPr>
        <w:spacing w:after="0"/>
        <w:ind w:left="0"/>
        <w:jc w:val="both"/>
      </w:pPr>
      <w:r>
        <w:rPr>
          <w:rFonts w:ascii="Times New Roman"/>
          <w:b w:val="false"/>
          <w:i w:val="false"/>
          <w:color w:val="000000"/>
          <w:sz w:val="28"/>
        </w:rPr>
        <w:t xml:space="preserve">
      Тема 11. Живопись белых предметов. Роль цветовых рефлексов в изображении белых поверхностей. </w:t>
      </w:r>
    </w:p>
    <w:bookmarkEnd w:id="600"/>
    <w:bookmarkStart w:name="z584" w:id="601"/>
    <w:p>
      <w:pPr>
        <w:spacing w:after="0"/>
        <w:ind w:left="0"/>
        <w:jc w:val="both"/>
      </w:pPr>
      <w:r>
        <w:rPr>
          <w:rFonts w:ascii="Times New Roman"/>
          <w:b w:val="false"/>
          <w:i w:val="false"/>
          <w:color w:val="000000"/>
          <w:sz w:val="28"/>
        </w:rPr>
        <w:t>
      Тема 12. Годовая экзаменационная работа. Основные требования к экзаменационной работе. Поэтапность выполнения работы. Детализация и обобщение как средство передачи завершенности.</w:t>
      </w:r>
    </w:p>
    <w:bookmarkEnd w:id="601"/>
    <w:bookmarkStart w:name="z585" w:id="602"/>
    <w:p>
      <w:pPr>
        <w:spacing w:after="0"/>
        <w:ind w:left="0"/>
        <w:jc w:val="both"/>
      </w:pPr>
      <w:r>
        <w:rPr>
          <w:rFonts w:ascii="Times New Roman"/>
          <w:b w:val="false"/>
          <w:i w:val="false"/>
          <w:color w:val="000000"/>
          <w:sz w:val="28"/>
        </w:rPr>
        <w:t xml:space="preserve">
      40. Ожидаемые результаты освоения Программы в 1 классе. </w:t>
      </w:r>
    </w:p>
    <w:bookmarkEnd w:id="602"/>
    <w:bookmarkStart w:name="z586" w:id="603"/>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603"/>
    <w:bookmarkStart w:name="z587" w:id="604"/>
    <w:p>
      <w:pPr>
        <w:spacing w:after="0"/>
        <w:ind w:left="0"/>
        <w:jc w:val="both"/>
      </w:pPr>
      <w:r>
        <w:rPr>
          <w:rFonts w:ascii="Times New Roman"/>
          <w:b w:val="false"/>
          <w:i w:val="false"/>
          <w:color w:val="000000"/>
          <w:sz w:val="28"/>
        </w:rPr>
        <w:t>
      1) понимает значение специальных терминов и понятий живописи;</w:t>
      </w:r>
    </w:p>
    <w:bookmarkEnd w:id="604"/>
    <w:bookmarkStart w:name="z588" w:id="605"/>
    <w:p>
      <w:pPr>
        <w:spacing w:after="0"/>
        <w:ind w:left="0"/>
        <w:jc w:val="both"/>
      </w:pPr>
      <w:r>
        <w:rPr>
          <w:rFonts w:ascii="Times New Roman"/>
          <w:b w:val="false"/>
          <w:i w:val="false"/>
          <w:color w:val="000000"/>
          <w:sz w:val="28"/>
        </w:rPr>
        <w:t xml:space="preserve">
      2) различает многообразие цвета в природе; </w:t>
      </w:r>
    </w:p>
    <w:bookmarkEnd w:id="605"/>
    <w:bookmarkStart w:name="z589" w:id="606"/>
    <w:p>
      <w:pPr>
        <w:spacing w:after="0"/>
        <w:ind w:left="0"/>
        <w:jc w:val="both"/>
      </w:pPr>
      <w:r>
        <w:rPr>
          <w:rFonts w:ascii="Times New Roman"/>
          <w:b w:val="false"/>
          <w:i w:val="false"/>
          <w:color w:val="000000"/>
          <w:sz w:val="28"/>
        </w:rPr>
        <w:t xml:space="preserve">
      3) знает цвета солнечного спектра, хроматические и ахроматические цвета, основные и составные цвета, локальный цвет, колорит, насыщенность цвета; </w:t>
      </w:r>
    </w:p>
    <w:bookmarkEnd w:id="606"/>
    <w:bookmarkStart w:name="z590" w:id="607"/>
    <w:p>
      <w:pPr>
        <w:spacing w:after="0"/>
        <w:ind w:left="0"/>
        <w:jc w:val="both"/>
      </w:pPr>
      <w:r>
        <w:rPr>
          <w:rFonts w:ascii="Times New Roman"/>
          <w:b w:val="false"/>
          <w:i w:val="false"/>
          <w:color w:val="000000"/>
          <w:sz w:val="28"/>
        </w:rPr>
        <w:t xml:space="preserve">
      4) знает пары взаимодополнительных цветов, составляющих цветовой контраст и сферу его применения; </w:t>
      </w:r>
    </w:p>
    <w:bookmarkEnd w:id="607"/>
    <w:bookmarkStart w:name="z591" w:id="608"/>
    <w:p>
      <w:pPr>
        <w:spacing w:after="0"/>
        <w:ind w:left="0"/>
        <w:jc w:val="both"/>
      </w:pPr>
      <w:r>
        <w:rPr>
          <w:rFonts w:ascii="Times New Roman"/>
          <w:b w:val="false"/>
          <w:i w:val="false"/>
          <w:color w:val="000000"/>
          <w:sz w:val="28"/>
        </w:rPr>
        <w:t>
      5) понимает взаимовлияние цветов, явление цветовых рефлексов;</w:t>
      </w:r>
    </w:p>
    <w:bookmarkEnd w:id="608"/>
    <w:bookmarkStart w:name="z592" w:id="609"/>
    <w:p>
      <w:pPr>
        <w:spacing w:after="0"/>
        <w:ind w:left="0"/>
        <w:jc w:val="both"/>
      </w:pPr>
      <w:r>
        <w:rPr>
          <w:rFonts w:ascii="Times New Roman"/>
          <w:b w:val="false"/>
          <w:i w:val="false"/>
          <w:color w:val="000000"/>
          <w:sz w:val="28"/>
        </w:rPr>
        <w:t>
      6) умеет получать сложные оттенки цвета на палитре;</w:t>
      </w:r>
    </w:p>
    <w:bookmarkEnd w:id="609"/>
    <w:bookmarkStart w:name="z593" w:id="610"/>
    <w:p>
      <w:pPr>
        <w:spacing w:after="0"/>
        <w:ind w:left="0"/>
        <w:jc w:val="both"/>
      </w:pPr>
      <w:r>
        <w:rPr>
          <w:rFonts w:ascii="Times New Roman"/>
          <w:b w:val="false"/>
          <w:i w:val="false"/>
          <w:color w:val="000000"/>
          <w:sz w:val="28"/>
        </w:rPr>
        <w:t>
      7) понимает отличия свойств и приемов работы акварелью и гуашью;</w:t>
      </w:r>
    </w:p>
    <w:bookmarkEnd w:id="610"/>
    <w:bookmarkStart w:name="z594" w:id="611"/>
    <w:p>
      <w:pPr>
        <w:spacing w:after="0"/>
        <w:ind w:left="0"/>
        <w:jc w:val="both"/>
      </w:pPr>
      <w:r>
        <w:rPr>
          <w:rFonts w:ascii="Times New Roman"/>
          <w:b w:val="false"/>
          <w:i w:val="false"/>
          <w:color w:val="000000"/>
          <w:sz w:val="28"/>
        </w:rPr>
        <w:t xml:space="preserve">
      8) умеет использовать основные принципы композиционного построения с учетом свойств формата; </w:t>
      </w:r>
    </w:p>
    <w:bookmarkEnd w:id="611"/>
    <w:bookmarkStart w:name="z595" w:id="612"/>
    <w:p>
      <w:pPr>
        <w:spacing w:after="0"/>
        <w:ind w:left="0"/>
        <w:jc w:val="both"/>
      </w:pPr>
      <w:r>
        <w:rPr>
          <w:rFonts w:ascii="Times New Roman"/>
          <w:b w:val="false"/>
          <w:i w:val="false"/>
          <w:color w:val="000000"/>
          <w:sz w:val="28"/>
        </w:rPr>
        <w:t xml:space="preserve">
      9) владеет основными приемами и последовательностью работы гуашью и акварелью в длительных и краткосрочных этюдах; </w:t>
      </w:r>
    </w:p>
    <w:bookmarkEnd w:id="612"/>
    <w:bookmarkStart w:name="z596" w:id="613"/>
    <w:p>
      <w:pPr>
        <w:spacing w:after="0"/>
        <w:ind w:left="0"/>
        <w:jc w:val="both"/>
      </w:pPr>
      <w:r>
        <w:rPr>
          <w:rFonts w:ascii="Times New Roman"/>
          <w:b w:val="false"/>
          <w:i w:val="false"/>
          <w:color w:val="000000"/>
          <w:sz w:val="28"/>
        </w:rPr>
        <w:t xml:space="preserve">
      10) умеет передавать объем предметов через светотень и понимают зависимость цвета от освещенности; </w:t>
      </w:r>
    </w:p>
    <w:bookmarkEnd w:id="613"/>
    <w:bookmarkStart w:name="z597" w:id="614"/>
    <w:p>
      <w:pPr>
        <w:spacing w:after="0"/>
        <w:ind w:left="0"/>
        <w:jc w:val="both"/>
      </w:pPr>
      <w:r>
        <w:rPr>
          <w:rFonts w:ascii="Times New Roman"/>
          <w:b w:val="false"/>
          <w:i w:val="false"/>
          <w:color w:val="000000"/>
          <w:sz w:val="28"/>
        </w:rPr>
        <w:t>
      11) умеет применять полученные знания, умения и навыки в практической изобразительной деятельности;</w:t>
      </w:r>
    </w:p>
    <w:bookmarkEnd w:id="614"/>
    <w:bookmarkStart w:name="z598" w:id="615"/>
    <w:p>
      <w:pPr>
        <w:spacing w:after="0"/>
        <w:ind w:left="0"/>
        <w:jc w:val="both"/>
      </w:pPr>
      <w:r>
        <w:rPr>
          <w:rFonts w:ascii="Times New Roman"/>
          <w:b w:val="false"/>
          <w:i w:val="false"/>
          <w:color w:val="000000"/>
          <w:sz w:val="28"/>
        </w:rPr>
        <w:t>
      12) умеет использовать приемы выразительного решения постановок с передачей их эмоционального состояния;</w:t>
      </w:r>
    </w:p>
    <w:bookmarkEnd w:id="615"/>
    <w:bookmarkStart w:name="z599" w:id="616"/>
    <w:p>
      <w:pPr>
        <w:spacing w:after="0"/>
        <w:ind w:left="0"/>
        <w:jc w:val="both"/>
      </w:pPr>
      <w:r>
        <w:rPr>
          <w:rFonts w:ascii="Times New Roman"/>
          <w:b w:val="false"/>
          <w:i w:val="false"/>
          <w:color w:val="000000"/>
          <w:sz w:val="28"/>
        </w:rPr>
        <w:t>
      13) умеет рисовать по памяти предметы в разных несложных положениях.</w:t>
      </w:r>
    </w:p>
    <w:bookmarkEnd w:id="616"/>
    <w:bookmarkStart w:name="z600" w:id="617"/>
    <w:p>
      <w:pPr>
        <w:spacing w:after="0"/>
        <w:ind w:left="0"/>
        <w:jc w:val="both"/>
      </w:pPr>
      <w:r>
        <w:rPr>
          <w:rFonts w:ascii="Times New Roman"/>
          <w:b w:val="false"/>
          <w:i w:val="false"/>
          <w:color w:val="000000"/>
          <w:sz w:val="28"/>
        </w:rPr>
        <w:t>
      41. Программные требования во 2 классе:</w:t>
      </w:r>
    </w:p>
    <w:bookmarkEnd w:id="617"/>
    <w:bookmarkStart w:name="z601" w:id="618"/>
    <w:p>
      <w:pPr>
        <w:spacing w:after="0"/>
        <w:ind w:left="0"/>
        <w:jc w:val="both"/>
      </w:pPr>
      <w:r>
        <w:rPr>
          <w:rFonts w:ascii="Times New Roman"/>
          <w:b w:val="false"/>
          <w:i w:val="false"/>
          <w:color w:val="000000"/>
          <w:sz w:val="28"/>
        </w:rPr>
        <w:t xml:space="preserve">
      1) усложнение натюрмортов путем увеличения количества предметов; основными темами являются перспектива цвета, светотень в живописи, выполнение кратковременных этюдов, декоративность в живописи, методы работы над этюдами интерьера, способы передачи объема в рисунке; </w:t>
      </w:r>
    </w:p>
    <w:bookmarkEnd w:id="618"/>
    <w:bookmarkStart w:name="z602" w:id="619"/>
    <w:p>
      <w:pPr>
        <w:spacing w:after="0"/>
        <w:ind w:left="0"/>
        <w:jc w:val="both"/>
      </w:pPr>
      <w:r>
        <w:rPr>
          <w:rFonts w:ascii="Times New Roman"/>
          <w:b w:val="false"/>
          <w:i w:val="false"/>
          <w:color w:val="000000"/>
          <w:sz w:val="28"/>
        </w:rPr>
        <w:t>
      2) закрепление навыков работы акварелью, гуашью, передача фактуры изображаемых предметов, способов стилизации в творческом этюде;</w:t>
      </w:r>
    </w:p>
    <w:bookmarkEnd w:id="619"/>
    <w:bookmarkStart w:name="z603" w:id="620"/>
    <w:p>
      <w:pPr>
        <w:spacing w:after="0"/>
        <w:ind w:left="0"/>
        <w:jc w:val="both"/>
      </w:pPr>
      <w:r>
        <w:rPr>
          <w:rFonts w:ascii="Times New Roman"/>
          <w:b w:val="false"/>
          <w:i w:val="false"/>
          <w:color w:val="000000"/>
          <w:sz w:val="28"/>
        </w:rPr>
        <w:t>
      3) усвоение навыков передачи пространства при помощи цвета, изменение локального цвета предмета в зависимости от освещения.</w:t>
      </w:r>
    </w:p>
    <w:bookmarkEnd w:id="620"/>
    <w:bookmarkStart w:name="z604" w:id="621"/>
    <w:p>
      <w:pPr>
        <w:spacing w:after="0"/>
        <w:ind w:left="0"/>
        <w:jc w:val="both"/>
      </w:pPr>
      <w:r>
        <w:rPr>
          <w:rFonts w:ascii="Times New Roman"/>
          <w:b w:val="false"/>
          <w:i w:val="false"/>
          <w:color w:val="000000"/>
          <w:sz w:val="28"/>
        </w:rPr>
        <w:t>
      42. Содержание учебного предмета во 2 классе.</w:t>
      </w:r>
    </w:p>
    <w:bookmarkEnd w:id="621"/>
    <w:bookmarkStart w:name="z605" w:id="622"/>
    <w:p>
      <w:pPr>
        <w:spacing w:after="0"/>
        <w:ind w:left="0"/>
        <w:jc w:val="both"/>
      </w:pPr>
      <w:r>
        <w:rPr>
          <w:rFonts w:ascii="Times New Roman"/>
          <w:b w:val="false"/>
          <w:i w:val="false"/>
          <w:color w:val="000000"/>
          <w:sz w:val="28"/>
        </w:rPr>
        <w:t>
      Тематическое планирование.</w:t>
      </w:r>
    </w:p>
    <w:bookmarkEnd w:id="622"/>
    <w:bookmarkStart w:name="z606" w:id="623"/>
    <w:p>
      <w:pPr>
        <w:spacing w:after="0"/>
        <w:ind w:left="0"/>
        <w:jc w:val="both"/>
      </w:pPr>
      <w:r>
        <w:rPr>
          <w:rFonts w:ascii="Times New Roman"/>
          <w:b w:val="false"/>
          <w:i w:val="false"/>
          <w:color w:val="000000"/>
          <w:sz w:val="28"/>
        </w:rPr>
        <w:t>
      Тема 1. Вводное занятие. Основы цветоведения, повторение пройденного материала. Цвето-воздушная перспектива в пейзаже. Работа на пленэре.</w:t>
      </w:r>
    </w:p>
    <w:bookmarkEnd w:id="623"/>
    <w:bookmarkStart w:name="z607" w:id="624"/>
    <w:p>
      <w:pPr>
        <w:spacing w:after="0"/>
        <w:ind w:left="0"/>
        <w:jc w:val="both"/>
      </w:pPr>
      <w:r>
        <w:rPr>
          <w:rFonts w:ascii="Times New Roman"/>
          <w:b w:val="false"/>
          <w:i w:val="false"/>
          <w:color w:val="000000"/>
          <w:sz w:val="28"/>
        </w:rPr>
        <w:t xml:space="preserve">
      Тема 2. Светотень в живописи. "Гризайль". Закономерности изображения объемной формы в технике "гризайль". Тоновой диапазон в живописи натюрморта ахроматическим цветом. </w:t>
      </w:r>
    </w:p>
    <w:bookmarkEnd w:id="624"/>
    <w:bookmarkStart w:name="z608" w:id="625"/>
    <w:p>
      <w:pPr>
        <w:spacing w:after="0"/>
        <w:ind w:left="0"/>
        <w:jc w:val="both"/>
      </w:pPr>
      <w:r>
        <w:rPr>
          <w:rFonts w:ascii="Times New Roman"/>
          <w:b w:val="false"/>
          <w:i w:val="false"/>
          <w:color w:val="000000"/>
          <w:sz w:val="28"/>
        </w:rPr>
        <w:t>
      Тема 3. Живопись гуашью в сближенной цветовой гамме. Приемы работы гуашевыми красками. Гармония колорита в сближенной (или монохромной) цветовой гамме при контрасте тоновых отношений.</w:t>
      </w:r>
    </w:p>
    <w:bookmarkEnd w:id="625"/>
    <w:bookmarkStart w:name="z609" w:id="626"/>
    <w:p>
      <w:pPr>
        <w:spacing w:after="0"/>
        <w:ind w:left="0"/>
        <w:jc w:val="both"/>
      </w:pPr>
      <w:r>
        <w:rPr>
          <w:rFonts w:ascii="Times New Roman"/>
          <w:b w:val="false"/>
          <w:i w:val="false"/>
          <w:color w:val="000000"/>
          <w:sz w:val="28"/>
        </w:rPr>
        <w:t>
      Тема 4. Цветовой и тоновой контраст в живописи. Взаимодействие контрастных цветов. Роль рефлексов в контрастном колорите.</w:t>
      </w:r>
    </w:p>
    <w:bookmarkEnd w:id="626"/>
    <w:bookmarkStart w:name="z610" w:id="627"/>
    <w:p>
      <w:pPr>
        <w:spacing w:after="0"/>
        <w:ind w:left="0"/>
        <w:jc w:val="both"/>
      </w:pPr>
      <w:r>
        <w:rPr>
          <w:rFonts w:ascii="Times New Roman"/>
          <w:b w:val="false"/>
          <w:i w:val="false"/>
          <w:color w:val="000000"/>
          <w:sz w:val="28"/>
        </w:rPr>
        <w:t>
      Тема 5. Зачетная полугодовая работа.</w:t>
      </w:r>
    </w:p>
    <w:bookmarkEnd w:id="627"/>
    <w:bookmarkStart w:name="z611" w:id="628"/>
    <w:p>
      <w:pPr>
        <w:spacing w:after="0"/>
        <w:ind w:left="0"/>
        <w:jc w:val="both"/>
      </w:pPr>
      <w:r>
        <w:rPr>
          <w:rFonts w:ascii="Times New Roman"/>
          <w:b w:val="false"/>
          <w:i w:val="false"/>
          <w:color w:val="000000"/>
          <w:sz w:val="28"/>
        </w:rPr>
        <w:t>
      Тема 6. Линейная и воздушная перспектива в живописи интерьера. Средства передачи плановости пространства в этюде интерьера. Закономерности изображения воздушной перспективы.</w:t>
      </w:r>
    </w:p>
    <w:bookmarkEnd w:id="628"/>
    <w:bookmarkStart w:name="z612" w:id="629"/>
    <w:p>
      <w:pPr>
        <w:spacing w:after="0"/>
        <w:ind w:left="0"/>
        <w:jc w:val="both"/>
      </w:pPr>
      <w:r>
        <w:rPr>
          <w:rFonts w:ascii="Times New Roman"/>
          <w:b w:val="false"/>
          <w:i w:val="false"/>
          <w:color w:val="000000"/>
          <w:sz w:val="28"/>
        </w:rPr>
        <w:t>
      Тема 7. Цвето-тональный нюанс в живописи гуашью. Живопись в сближенной цветовой гамме с незначительным тоновым диапазоном.</w:t>
      </w:r>
    </w:p>
    <w:bookmarkEnd w:id="629"/>
    <w:bookmarkStart w:name="z613" w:id="630"/>
    <w:p>
      <w:pPr>
        <w:spacing w:after="0"/>
        <w:ind w:left="0"/>
        <w:jc w:val="both"/>
      </w:pPr>
      <w:r>
        <w:rPr>
          <w:rFonts w:ascii="Times New Roman"/>
          <w:b w:val="false"/>
          <w:i w:val="false"/>
          <w:color w:val="000000"/>
          <w:sz w:val="28"/>
        </w:rPr>
        <w:t xml:space="preserve">
      Тема 8. Живопись портрета. Закономерности изображения живой модели акварелью. </w:t>
      </w:r>
    </w:p>
    <w:bookmarkEnd w:id="630"/>
    <w:bookmarkStart w:name="z614" w:id="631"/>
    <w:p>
      <w:pPr>
        <w:spacing w:after="0"/>
        <w:ind w:left="0"/>
        <w:jc w:val="both"/>
      </w:pPr>
      <w:r>
        <w:rPr>
          <w:rFonts w:ascii="Times New Roman"/>
          <w:b w:val="false"/>
          <w:i w:val="false"/>
          <w:color w:val="000000"/>
          <w:sz w:val="28"/>
        </w:rPr>
        <w:t xml:space="preserve">
      Тема 9. Живопись краткосрочных этюдов. Академические приемы работы и совмещение техник "по сырому" и "по сухому". Стилизация и декоративность в живописи. </w:t>
      </w:r>
    </w:p>
    <w:bookmarkEnd w:id="631"/>
    <w:bookmarkStart w:name="z615" w:id="632"/>
    <w:p>
      <w:pPr>
        <w:spacing w:after="0"/>
        <w:ind w:left="0"/>
        <w:jc w:val="both"/>
      </w:pPr>
      <w:r>
        <w:rPr>
          <w:rFonts w:ascii="Times New Roman"/>
          <w:b w:val="false"/>
          <w:i w:val="false"/>
          <w:color w:val="000000"/>
          <w:sz w:val="28"/>
        </w:rPr>
        <w:t xml:space="preserve">
      Тема 10. Экзаменационная годовая работа. </w:t>
      </w:r>
    </w:p>
    <w:bookmarkEnd w:id="632"/>
    <w:bookmarkStart w:name="z616" w:id="633"/>
    <w:p>
      <w:pPr>
        <w:spacing w:after="0"/>
        <w:ind w:left="0"/>
        <w:jc w:val="both"/>
      </w:pPr>
      <w:r>
        <w:rPr>
          <w:rFonts w:ascii="Times New Roman"/>
          <w:b w:val="false"/>
          <w:i w:val="false"/>
          <w:color w:val="000000"/>
          <w:sz w:val="28"/>
        </w:rPr>
        <w:t xml:space="preserve">
      43. Ожидаемые результаты освоения Программы во 2 классе. </w:t>
      </w:r>
    </w:p>
    <w:bookmarkEnd w:id="633"/>
    <w:bookmarkStart w:name="z617" w:id="63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634"/>
    <w:bookmarkStart w:name="z618" w:id="635"/>
    <w:p>
      <w:pPr>
        <w:spacing w:after="0"/>
        <w:ind w:left="0"/>
        <w:jc w:val="both"/>
      </w:pPr>
      <w:r>
        <w:rPr>
          <w:rFonts w:ascii="Times New Roman"/>
          <w:b w:val="false"/>
          <w:i w:val="false"/>
          <w:color w:val="000000"/>
          <w:sz w:val="28"/>
        </w:rPr>
        <w:t>
      1) умеет анализировать общий композиционный и цветовой строй постановки;</w:t>
      </w:r>
    </w:p>
    <w:bookmarkEnd w:id="635"/>
    <w:bookmarkStart w:name="z619" w:id="636"/>
    <w:p>
      <w:pPr>
        <w:spacing w:after="0"/>
        <w:ind w:left="0"/>
        <w:jc w:val="both"/>
      </w:pPr>
      <w:r>
        <w:rPr>
          <w:rFonts w:ascii="Times New Roman"/>
          <w:b w:val="false"/>
          <w:i w:val="false"/>
          <w:color w:val="000000"/>
          <w:sz w:val="28"/>
        </w:rPr>
        <w:t xml:space="preserve">
      2) владеет основными приемами и последовательностью работы акварелью и гуашью в длительных и краткосрочных этюдах; </w:t>
      </w:r>
    </w:p>
    <w:bookmarkEnd w:id="636"/>
    <w:bookmarkStart w:name="z620" w:id="637"/>
    <w:p>
      <w:pPr>
        <w:spacing w:after="0"/>
        <w:ind w:left="0"/>
        <w:jc w:val="both"/>
      </w:pPr>
      <w:r>
        <w:rPr>
          <w:rFonts w:ascii="Times New Roman"/>
          <w:b w:val="false"/>
          <w:i w:val="false"/>
          <w:color w:val="000000"/>
          <w:sz w:val="28"/>
        </w:rPr>
        <w:t>
      3) умеет передавать несложную фактуру изображаемых предметов и поверхностей;</w:t>
      </w:r>
    </w:p>
    <w:bookmarkEnd w:id="637"/>
    <w:bookmarkStart w:name="z621" w:id="638"/>
    <w:p>
      <w:pPr>
        <w:spacing w:after="0"/>
        <w:ind w:left="0"/>
        <w:jc w:val="both"/>
      </w:pPr>
      <w:r>
        <w:rPr>
          <w:rFonts w:ascii="Times New Roman"/>
          <w:b w:val="false"/>
          <w:i w:val="false"/>
          <w:color w:val="000000"/>
          <w:sz w:val="28"/>
        </w:rPr>
        <w:t xml:space="preserve">
      4) владеет моделировкой объемов несложных складок тканей на основе понимания моделировки объемов простых геометрических тел; </w:t>
      </w:r>
    </w:p>
    <w:bookmarkEnd w:id="638"/>
    <w:bookmarkStart w:name="z622" w:id="639"/>
    <w:p>
      <w:pPr>
        <w:spacing w:after="0"/>
        <w:ind w:left="0"/>
        <w:jc w:val="both"/>
      </w:pPr>
      <w:r>
        <w:rPr>
          <w:rFonts w:ascii="Times New Roman"/>
          <w:b w:val="false"/>
          <w:i w:val="false"/>
          <w:color w:val="000000"/>
          <w:sz w:val="28"/>
        </w:rPr>
        <w:t xml:space="preserve">
      5) знает закономерности построения интерьера в угловой и фронтальной перспективе; </w:t>
      </w:r>
    </w:p>
    <w:bookmarkEnd w:id="639"/>
    <w:bookmarkStart w:name="z623" w:id="640"/>
    <w:p>
      <w:pPr>
        <w:spacing w:after="0"/>
        <w:ind w:left="0"/>
        <w:jc w:val="both"/>
      </w:pPr>
      <w:r>
        <w:rPr>
          <w:rFonts w:ascii="Times New Roman"/>
          <w:b w:val="false"/>
          <w:i w:val="false"/>
          <w:color w:val="000000"/>
          <w:sz w:val="28"/>
        </w:rPr>
        <w:t>
      5) применяет знания законов линейной и воздушной перспективы в изображении натюрмортов и несложного интерьера;</w:t>
      </w:r>
    </w:p>
    <w:bookmarkEnd w:id="640"/>
    <w:bookmarkStart w:name="z624" w:id="641"/>
    <w:p>
      <w:pPr>
        <w:spacing w:after="0"/>
        <w:ind w:left="0"/>
        <w:jc w:val="both"/>
      </w:pPr>
      <w:r>
        <w:rPr>
          <w:rFonts w:ascii="Times New Roman"/>
          <w:b w:val="false"/>
          <w:i w:val="false"/>
          <w:color w:val="000000"/>
          <w:sz w:val="28"/>
        </w:rPr>
        <w:t>
      6) знает пропорции человеческой головы;</w:t>
      </w:r>
    </w:p>
    <w:bookmarkEnd w:id="641"/>
    <w:bookmarkStart w:name="z625" w:id="642"/>
    <w:p>
      <w:pPr>
        <w:spacing w:after="0"/>
        <w:ind w:left="0"/>
        <w:jc w:val="both"/>
      </w:pPr>
      <w:r>
        <w:rPr>
          <w:rFonts w:ascii="Times New Roman"/>
          <w:b w:val="false"/>
          <w:i w:val="false"/>
          <w:color w:val="000000"/>
          <w:sz w:val="28"/>
        </w:rPr>
        <w:t xml:space="preserve">
      7) владеет построением конструкции головы человека в несложном ракурсе в процессе создания портрета; </w:t>
      </w:r>
    </w:p>
    <w:bookmarkEnd w:id="642"/>
    <w:bookmarkStart w:name="z626" w:id="643"/>
    <w:p>
      <w:pPr>
        <w:spacing w:after="0"/>
        <w:ind w:left="0"/>
        <w:jc w:val="both"/>
      </w:pPr>
      <w:r>
        <w:rPr>
          <w:rFonts w:ascii="Times New Roman"/>
          <w:b w:val="false"/>
          <w:i w:val="false"/>
          <w:color w:val="000000"/>
          <w:sz w:val="28"/>
        </w:rPr>
        <w:t>
      8) умеет сравнивать сложные, близкие цветотональные отношения и владеют приемами их передачи;</w:t>
      </w:r>
    </w:p>
    <w:bookmarkEnd w:id="643"/>
    <w:bookmarkStart w:name="z627" w:id="644"/>
    <w:p>
      <w:pPr>
        <w:spacing w:after="0"/>
        <w:ind w:left="0"/>
        <w:jc w:val="both"/>
      </w:pPr>
      <w:r>
        <w:rPr>
          <w:rFonts w:ascii="Times New Roman"/>
          <w:b w:val="false"/>
          <w:i w:val="false"/>
          <w:color w:val="000000"/>
          <w:sz w:val="28"/>
        </w:rPr>
        <w:t xml:space="preserve">
      9) понимает гармонию различных цветовых сочетаний; </w:t>
      </w:r>
    </w:p>
    <w:bookmarkEnd w:id="644"/>
    <w:bookmarkStart w:name="z628" w:id="645"/>
    <w:p>
      <w:pPr>
        <w:spacing w:after="0"/>
        <w:ind w:left="0"/>
        <w:jc w:val="both"/>
      </w:pPr>
      <w:r>
        <w:rPr>
          <w:rFonts w:ascii="Times New Roman"/>
          <w:b w:val="false"/>
          <w:i w:val="false"/>
          <w:color w:val="000000"/>
          <w:sz w:val="28"/>
        </w:rPr>
        <w:t xml:space="preserve">
      10) умеет передавать равновесие различных цветовых отношений – полихромных и монохромных, и различных тоновых отношений – контрастных и сближенных; </w:t>
      </w:r>
    </w:p>
    <w:bookmarkEnd w:id="645"/>
    <w:bookmarkStart w:name="z629" w:id="646"/>
    <w:p>
      <w:pPr>
        <w:spacing w:after="0"/>
        <w:ind w:left="0"/>
        <w:jc w:val="both"/>
      </w:pPr>
      <w:r>
        <w:rPr>
          <w:rFonts w:ascii="Times New Roman"/>
          <w:b w:val="false"/>
          <w:i w:val="false"/>
          <w:color w:val="000000"/>
          <w:sz w:val="28"/>
        </w:rPr>
        <w:t xml:space="preserve">
      11) умеет использовать способы стилизации и декоративные приемы живописи в создании творческого этюда натюрморта; </w:t>
      </w:r>
    </w:p>
    <w:bookmarkEnd w:id="646"/>
    <w:bookmarkStart w:name="z630" w:id="647"/>
    <w:p>
      <w:pPr>
        <w:spacing w:after="0"/>
        <w:ind w:left="0"/>
        <w:jc w:val="both"/>
      </w:pPr>
      <w:r>
        <w:rPr>
          <w:rFonts w:ascii="Times New Roman"/>
          <w:b w:val="false"/>
          <w:i w:val="false"/>
          <w:color w:val="000000"/>
          <w:sz w:val="28"/>
        </w:rPr>
        <w:t xml:space="preserve">
      12) понимает значение приемов обобщения для достижения цельности и законченности этюда; </w:t>
      </w:r>
    </w:p>
    <w:bookmarkEnd w:id="647"/>
    <w:bookmarkStart w:name="z631" w:id="648"/>
    <w:p>
      <w:pPr>
        <w:spacing w:after="0"/>
        <w:ind w:left="0"/>
        <w:jc w:val="both"/>
      </w:pPr>
      <w:r>
        <w:rPr>
          <w:rFonts w:ascii="Times New Roman"/>
          <w:b w:val="false"/>
          <w:i w:val="false"/>
          <w:color w:val="000000"/>
          <w:sz w:val="28"/>
        </w:rPr>
        <w:t>
      13) умеет применять полученные знания, умения и навыки на основе комбинации овладения разными способами познавательной, практической и творческой деятельности.</w:t>
      </w:r>
    </w:p>
    <w:bookmarkEnd w:id="648"/>
    <w:bookmarkStart w:name="z632" w:id="649"/>
    <w:p>
      <w:pPr>
        <w:spacing w:after="0"/>
        <w:ind w:left="0"/>
        <w:jc w:val="both"/>
      </w:pPr>
      <w:r>
        <w:rPr>
          <w:rFonts w:ascii="Times New Roman"/>
          <w:b w:val="false"/>
          <w:i w:val="false"/>
          <w:color w:val="000000"/>
          <w:sz w:val="28"/>
        </w:rPr>
        <w:t>
      44. Программные требования в 3 классе:</w:t>
      </w:r>
    </w:p>
    <w:bookmarkEnd w:id="649"/>
    <w:bookmarkStart w:name="z633" w:id="650"/>
    <w:p>
      <w:pPr>
        <w:spacing w:after="0"/>
        <w:ind w:left="0"/>
        <w:jc w:val="both"/>
      </w:pPr>
      <w:r>
        <w:rPr>
          <w:rFonts w:ascii="Times New Roman"/>
          <w:b w:val="false"/>
          <w:i w:val="false"/>
          <w:color w:val="000000"/>
          <w:sz w:val="28"/>
        </w:rPr>
        <w:t>
      1) обучающийся учится видеть и передавать предметы в многообразии тональных и цветовых характеристик, решать технологические живописные задачи, разрабатывать тепло-холодные отношения в натюрмортах;</w:t>
      </w:r>
    </w:p>
    <w:bookmarkEnd w:id="650"/>
    <w:bookmarkStart w:name="z634" w:id="651"/>
    <w:p>
      <w:pPr>
        <w:spacing w:after="0"/>
        <w:ind w:left="0"/>
        <w:jc w:val="both"/>
      </w:pPr>
      <w:r>
        <w:rPr>
          <w:rFonts w:ascii="Times New Roman"/>
          <w:b w:val="false"/>
          <w:i w:val="false"/>
          <w:color w:val="000000"/>
          <w:sz w:val="28"/>
        </w:rPr>
        <w:t>
      2) основное внимание уделяется моделировке форм предметов цветом, передаче плановости и материальности, продолжается знакомство с различными приемами работы, живописными материалами, способами изображения, различными фактурами предметов и их изображением;</w:t>
      </w:r>
    </w:p>
    <w:bookmarkEnd w:id="651"/>
    <w:p>
      <w:pPr>
        <w:spacing w:after="0"/>
        <w:ind w:left="0"/>
        <w:jc w:val="both"/>
      </w:pPr>
      <w:r>
        <w:rPr>
          <w:rFonts w:ascii="Times New Roman"/>
          <w:b w:val="false"/>
          <w:i w:val="false"/>
          <w:color w:val="000000"/>
          <w:sz w:val="28"/>
        </w:rPr>
        <w:t>
      3) придается большое значение композиции листа, выявлению пространства постановки и четкой конструкции предметов, понятию тональности, колористическому решению и умению последовательно, правильно вести длительную работу;</w:t>
      </w:r>
    </w:p>
    <w:p>
      <w:pPr>
        <w:spacing w:after="0"/>
        <w:ind w:left="0"/>
        <w:jc w:val="both"/>
      </w:pPr>
      <w:r>
        <w:rPr>
          <w:rFonts w:ascii="Times New Roman"/>
          <w:b w:val="false"/>
          <w:i w:val="false"/>
          <w:color w:val="000000"/>
          <w:sz w:val="28"/>
        </w:rPr>
        <w:t>
      4) постановки усложняются, задания носят более длительный характер, продолжается работа с различными материалами и техниками.</w:t>
      </w:r>
    </w:p>
    <w:p>
      <w:pPr>
        <w:spacing w:after="0"/>
        <w:ind w:left="0"/>
        <w:jc w:val="both"/>
      </w:pPr>
      <w:r>
        <w:rPr>
          <w:rFonts w:ascii="Times New Roman"/>
          <w:b w:val="false"/>
          <w:i w:val="false"/>
          <w:color w:val="000000"/>
          <w:sz w:val="28"/>
        </w:rPr>
        <w:t>
      45. Содержание учебного предмета в 3 классе.</w:t>
      </w:r>
    </w:p>
    <w:p>
      <w:pPr>
        <w:spacing w:after="0"/>
        <w:ind w:left="0"/>
        <w:jc w:val="both"/>
      </w:pPr>
      <w:r>
        <w:rPr>
          <w:rFonts w:ascii="Times New Roman"/>
          <w:b w:val="false"/>
          <w:i w:val="false"/>
          <w:color w:val="000000"/>
          <w:sz w:val="28"/>
        </w:rPr>
        <w:t>
      Тематическое планирование.</w:t>
      </w:r>
    </w:p>
    <w:p>
      <w:pPr>
        <w:spacing w:after="0"/>
        <w:ind w:left="0"/>
        <w:jc w:val="both"/>
      </w:pPr>
      <w:r>
        <w:rPr>
          <w:rFonts w:ascii="Times New Roman"/>
          <w:b w:val="false"/>
          <w:i w:val="false"/>
          <w:color w:val="000000"/>
          <w:sz w:val="28"/>
        </w:rPr>
        <w:t xml:space="preserve">
      Тема 1. Вводное занятие. Повторение основ цветоведения. Колорит и цветовоздушная перспектива в пленэрной живописи. Пространственность в живописи. </w:t>
      </w:r>
    </w:p>
    <w:p>
      <w:pPr>
        <w:spacing w:after="0"/>
        <w:ind w:left="0"/>
        <w:jc w:val="both"/>
      </w:pPr>
      <w:r>
        <w:rPr>
          <w:rFonts w:ascii="Times New Roman"/>
          <w:b w:val="false"/>
          <w:i w:val="false"/>
          <w:color w:val="000000"/>
          <w:sz w:val="28"/>
        </w:rPr>
        <w:t xml:space="preserve">
      Тема 2. Живопись акварелью без предварительного рисунка. Цвето-тональное пятно, мазок, как основные изобразительные средства данного задания. Пространственность в композиции букета. </w:t>
      </w:r>
    </w:p>
    <w:p>
      <w:pPr>
        <w:spacing w:after="0"/>
        <w:ind w:left="0"/>
        <w:jc w:val="both"/>
      </w:pPr>
      <w:r>
        <w:rPr>
          <w:rFonts w:ascii="Times New Roman"/>
          <w:b w:val="false"/>
          <w:i w:val="false"/>
          <w:color w:val="000000"/>
          <w:sz w:val="28"/>
        </w:rPr>
        <w:t xml:space="preserve">
      Тема 3. Фактура различных материалов изображаемых предметов и нюанс в живописи гуашью. Понятие нюансов тона и цвета. Приемы работы гуашью для передачи фактуры. </w:t>
      </w:r>
    </w:p>
    <w:p>
      <w:pPr>
        <w:spacing w:after="0"/>
        <w:ind w:left="0"/>
        <w:jc w:val="both"/>
      </w:pPr>
      <w:r>
        <w:rPr>
          <w:rFonts w:ascii="Times New Roman"/>
          <w:b w:val="false"/>
          <w:i w:val="false"/>
          <w:color w:val="000000"/>
          <w:sz w:val="28"/>
        </w:rPr>
        <w:t>
      Тема 4. Творческая композиция в жанре натюрморта. Способы создания творческой композиции через различные методы стилизации изображения предметов (упрощение, "одушевление") с опорой на натуру.</w:t>
      </w:r>
    </w:p>
    <w:p>
      <w:pPr>
        <w:spacing w:after="0"/>
        <w:ind w:left="0"/>
        <w:jc w:val="both"/>
      </w:pPr>
      <w:r>
        <w:rPr>
          <w:rFonts w:ascii="Times New Roman"/>
          <w:b w:val="false"/>
          <w:i w:val="false"/>
          <w:color w:val="000000"/>
          <w:sz w:val="28"/>
        </w:rPr>
        <w:t>
      Тема 5. Зачетная полугодовая работа. Этапы выполнения академических задач в зачетной работе. Фактура различных поверхностей в акварельной живописи сложного натюрморта.</w:t>
      </w:r>
    </w:p>
    <w:p>
      <w:pPr>
        <w:spacing w:after="0"/>
        <w:ind w:left="0"/>
        <w:jc w:val="both"/>
      </w:pPr>
      <w:r>
        <w:rPr>
          <w:rFonts w:ascii="Times New Roman"/>
          <w:b w:val="false"/>
          <w:i w:val="false"/>
          <w:color w:val="000000"/>
          <w:sz w:val="28"/>
        </w:rPr>
        <w:t>
      Тема 6. Живопись этюда сложной интерьерной постановки. Единство линейной перспективы интерьерного пространства и натюрморта. Плановость, цветовое и тоновое единство композиции.</w:t>
      </w:r>
    </w:p>
    <w:p>
      <w:pPr>
        <w:spacing w:after="0"/>
        <w:ind w:left="0"/>
        <w:jc w:val="both"/>
      </w:pPr>
      <w:r>
        <w:rPr>
          <w:rFonts w:ascii="Times New Roman"/>
          <w:b w:val="false"/>
          <w:i w:val="false"/>
          <w:color w:val="000000"/>
          <w:sz w:val="28"/>
        </w:rPr>
        <w:t xml:space="preserve">
      Тема 7. Живопись портрета гуашью. Композиция погрудного портрета человека. Пропорциональные соотношения основных объемов. Индивидуальная характеристика портретируемого. Технические особенности работы гуашью в портрете живой модели. Возможности материала в получении максимального разнообразия оттенков цвета. </w:t>
      </w:r>
    </w:p>
    <w:p>
      <w:pPr>
        <w:spacing w:after="0"/>
        <w:ind w:left="0"/>
        <w:jc w:val="both"/>
      </w:pPr>
      <w:r>
        <w:rPr>
          <w:rFonts w:ascii="Times New Roman"/>
          <w:b w:val="false"/>
          <w:i w:val="false"/>
          <w:color w:val="000000"/>
          <w:sz w:val="28"/>
        </w:rPr>
        <w:t>
      Тема 8. Фактура стекла в живописи акварелью. Подготовительный этюд к экзаменационной работе. Отражение предметов в стекле.</w:t>
      </w:r>
    </w:p>
    <w:p>
      <w:pPr>
        <w:spacing w:after="0"/>
        <w:ind w:left="0"/>
        <w:jc w:val="both"/>
      </w:pPr>
      <w:r>
        <w:rPr>
          <w:rFonts w:ascii="Times New Roman"/>
          <w:b w:val="false"/>
          <w:i w:val="false"/>
          <w:color w:val="000000"/>
          <w:sz w:val="28"/>
        </w:rPr>
        <w:t>
      Тема 9. Экзаменационная годовая работа. Фактура стекла, материалов в живописи сложного тематического натюрморта. Цветовые и тоновые особенности изображения предметов и их отражений в стекле.</w:t>
      </w:r>
    </w:p>
    <w:p>
      <w:pPr>
        <w:spacing w:after="0"/>
        <w:ind w:left="0"/>
        <w:jc w:val="both"/>
      </w:pPr>
      <w:r>
        <w:rPr>
          <w:rFonts w:ascii="Times New Roman"/>
          <w:b w:val="false"/>
          <w:i w:val="false"/>
          <w:color w:val="000000"/>
          <w:sz w:val="28"/>
        </w:rPr>
        <w:t>
      46.  Ожидаемые результаты освоения Программы в 3 классе.</w:t>
      </w:r>
    </w:p>
    <w:p>
      <w:pPr>
        <w:spacing w:after="0"/>
        <w:ind w:left="0"/>
        <w:jc w:val="both"/>
      </w:pPr>
      <w:r>
        <w:rPr>
          <w:rFonts w:ascii="Times New Roman"/>
          <w:b w:val="false"/>
          <w:i w:val="false"/>
          <w:color w:val="000000"/>
          <w:sz w:val="28"/>
        </w:rPr>
        <w:t xml:space="preserve">
      К концу обучения в 3 классе обучающийся имеет следующие знания, умения и навыки: </w:t>
      </w:r>
    </w:p>
    <w:p>
      <w:pPr>
        <w:spacing w:after="0"/>
        <w:ind w:left="0"/>
        <w:jc w:val="both"/>
      </w:pPr>
      <w:r>
        <w:rPr>
          <w:rFonts w:ascii="Times New Roman"/>
          <w:b w:val="false"/>
          <w:i w:val="false"/>
          <w:color w:val="000000"/>
          <w:sz w:val="28"/>
        </w:rPr>
        <w:t>
      1) умеет анализировать композиционный, цветовой и тоновой строй сложных натурных постановок;</w:t>
      </w:r>
    </w:p>
    <w:p>
      <w:pPr>
        <w:spacing w:after="0"/>
        <w:ind w:left="0"/>
        <w:jc w:val="both"/>
      </w:pPr>
      <w:r>
        <w:rPr>
          <w:rFonts w:ascii="Times New Roman"/>
          <w:b w:val="false"/>
          <w:i w:val="false"/>
          <w:color w:val="000000"/>
          <w:sz w:val="28"/>
        </w:rPr>
        <w:t>
      2) знает и применяет законы линейной перспективы в построении сложных натюрмортов и интерьера;</w:t>
      </w:r>
    </w:p>
    <w:p>
      <w:pPr>
        <w:spacing w:after="0"/>
        <w:ind w:left="0"/>
        <w:jc w:val="both"/>
      </w:pPr>
      <w:r>
        <w:rPr>
          <w:rFonts w:ascii="Times New Roman"/>
          <w:b w:val="false"/>
          <w:i w:val="false"/>
          <w:color w:val="000000"/>
          <w:sz w:val="28"/>
        </w:rPr>
        <w:t>
      3) умеет передавать пространственность в сложных, многоплановых постановках с помощью приемов воздушной перспективы;</w:t>
      </w:r>
    </w:p>
    <w:p>
      <w:pPr>
        <w:spacing w:after="0"/>
        <w:ind w:left="0"/>
        <w:jc w:val="both"/>
      </w:pPr>
      <w:r>
        <w:rPr>
          <w:rFonts w:ascii="Times New Roman"/>
          <w:b w:val="false"/>
          <w:i w:val="false"/>
          <w:color w:val="000000"/>
          <w:sz w:val="28"/>
        </w:rPr>
        <w:t>
      4) умеет передавать разные фактуры изображаемых предметов, грамотно подбирая для этого технические приемы работы акварелью и гуашью.</w:t>
      </w:r>
    </w:p>
    <w:p>
      <w:pPr>
        <w:spacing w:after="0"/>
        <w:ind w:left="0"/>
        <w:jc w:val="both"/>
      </w:pPr>
      <w:r>
        <w:rPr>
          <w:rFonts w:ascii="Times New Roman"/>
          <w:b w:val="false"/>
          <w:i w:val="false"/>
          <w:color w:val="000000"/>
          <w:sz w:val="28"/>
        </w:rPr>
        <w:t>
      5) умеет передавать завершенность в сложных по композиции и колориту работах;</w:t>
      </w:r>
    </w:p>
    <w:p>
      <w:pPr>
        <w:spacing w:after="0"/>
        <w:ind w:left="0"/>
        <w:jc w:val="both"/>
      </w:pPr>
      <w:r>
        <w:rPr>
          <w:rFonts w:ascii="Times New Roman"/>
          <w:b w:val="false"/>
          <w:i w:val="false"/>
          <w:color w:val="000000"/>
          <w:sz w:val="28"/>
        </w:rPr>
        <w:t>
      6) умеет передавать в портрете возрастные особенности и индивидуальную портретную характеристику модели;</w:t>
      </w:r>
    </w:p>
    <w:p>
      <w:pPr>
        <w:spacing w:after="0"/>
        <w:ind w:left="0"/>
        <w:jc w:val="both"/>
      </w:pPr>
      <w:r>
        <w:rPr>
          <w:rFonts w:ascii="Times New Roman"/>
          <w:b w:val="false"/>
          <w:i w:val="false"/>
          <w:color w:val="000000"/>
          <w:sz w:val="28"/>
        </w:rPr>
        <w:t xml:space="preserve">
      7) умеет самостоятельно ставить творческую задачу; </w:t>
      </w:r>
    </w:p>
    <w:p>
      <w:pPr>
        <w:spacing w:after="0"/>
        <w:ind w:left="0"/>
        <w:jc w:val="both"/>
      </w:pPr>
      <w:r>
        <w:rPr>
          <w:rFonts w:ascii="Times New Roman"/>
          <w:b w:val="false"/>
          <w:i w:val="false"/>
          <w:color w:val="000000"/>
          <w:sz w:val="28"/>
        </w:rPr>
        <w:t>
      8) умеет применять способы стилизации и цветовое решение в соответствии с замыслом и стилевыми особенностями работы.</w:t>
      </w:r>
    </w:p>
    <w:p>
      <w:pPr>
        <w:spacing w:after="0"/>
        <w:ind w:left="0"/>
        <w:jc w:val="both"/>
      </w:pPr>
      <w:r>
        <w:rPr>
          <w:rFonts w:ascii="Times New Roman"/>
          <w:b w:val="false"/>
          <w:i w:val="false"/>
          <w:color w:val="000000"/>
          <w:sz w:val="28"/>
        </w:rPr>
        <w:t>
      47. Примерные Программные требования в 4 классе:</w:t>
      </w:r>
    </w:p>
    <w:p>
      <w:pPr>
        <w:spacing w:after="0"/>
        <w:ind w:left="0"/>
        <w:jc w:val="both"/>
      </w:pPr>
      <w:r>
        <w:rPr>
          <w:rFonts w:ascii="Times New Roman"/>
          <w:b w:val="false"/>
          <w:i w:val="false"/>
          <w:color w:val="000000"/>
          <w:sz w:val="28"/>
        </w:rPr>
        <w:t>
      1) продолжается работа над натюрмортами с более высокими требованиями к их исполнению, натюрморты носят ясно выраженный тематический характер;</w:t>
      </w:r>
    </w:p>
    <w:p>
      <w:pPr>
        <w:spacing w:after="0"/>
        <w:ind w:left="0"/>
        <w:jc w:val="both"/>
      </w:pPr>
      <w:r>
        <w:rPr>
          <w:rFonts w:ascii="Times New Roman"/>
          <w:b w:val="false"/>
          <w:i w:val="false"/>
          <w:color w:val="000000"/>
          <w:sz w:val="28"/>
        </w:rPr>
        <w:t xml:space="preserve">
      2) усложняются учебно-творческие задачи в портрете живой натуры, предлагается поясной портрет человека в более сложном ракурсе, с передачей настроения через тематику портрета; </w:t>
      </w:r>
    </w:p>
    <w:p>
      <w:pPr>
        <w:spacing w:after="0"/>
        <w:ind w:left="0"/>
        <w:jc w:val="both"/>
      </w:pPr>
      <w:r>
        <w:rPr>
          <w:rFonts w:ascii="Times New Roman"/>
          <w:b w:val="false"/>
          <w:i w:val="false"/>
          <w:color w:val="000000"/>
          <w:sz w:val="28"/>
        </w:rPr>
        <w:t xml:space="preserve">
      3) в многоплановые натюрморты вводятся гипсовые модели: розетки, маски, слепки частей лица и конечностей, закрепляются навыки декоративной живописи гуашью в тематическом натюрморте. </w:t>
      </w:r>
    </w:p>
    <w:p>
      <w:pPr>
        <w:spacing w:after="0"/>
        <w:ind w:left="0"/>
        <w:jc w:val="both"/>
      </w:pPr>
      <w:r>
        <w:rPr>
          <w:rFonts w:ascii="Times New Roman"/>
          <w:b w:val="false"/>
          <w:i w:val="false"/>
          <w:color w:val="000000"/>
          <w:sz w:val="28"/>
        </w:rPr>
        <w:t>
      48. Содержание учебного предмета в 4 классе.</w:t>
      </w:r>
    </w:p>
    <w:p>
      <w:pPr>
        <w:spacing w:after="0"/>
        <w:ind w:left="0"/>
        <w:jc w:val="both"/>
      </w:pPr>
      <w:r>
        <w:rPr>
          <w:rFonts w:ascii="Times New Roman"/>
          <w:b w:val="false"/>
          <w:i w:val="false"/>
          <w:color w:val="000000"/>
          <w:sz w:val="28"/>
        </w:rPr>
        <w:t>
      Тематическое планирование.</w:t>
      </w:r>
    </w:p>
    <w:p>
      <w:pPr>
        <w:spacing w:after="0"/>
        <w:ind w:left="0"/>
        <w:jc w:val="both"/>
      </w:pPr>
      <w:r>
        <w:rPr>
          <w:rFonts w:ascii="Times New Roman"/>
          <w:b w:val="false"/>
          <w:i w:val="false"/>
          <w:color w:val="000000"/>
          <w:sz w:val="28"/>
        </w:rPr>
        <w:t>
      Тема 1. Вводное занятие. Знакомство с Программой по живописи для 4 класса и необходимыми материалами. Повторение основ цветоведения и закономерностей воздушной перспективы.</w:t>
      </w:r>
    </w:p>
    <w:p>
      <w:pPr>
        <w:spacing w:after="0"/>
        <w:ind w:left="0"/>
        <w:jc w:val="both"/>
      </w:pPr>
      <w:r>
        <w:rPr>
          <w:rFonts w:ascii="Times New Roman"/>
          <w:b w:val="false"/>
          <w:i w:val="false"/>
          <w:color w:val="000000"/>
          <w:sz w:val="28"/>
        </w:rPr>
        <w:t xml:space="preserve">
      Тема 2. Живопись акварелью без предварительного рисунка. Приемы и техника выполнения работы. Цветотональное пятно, как основное изобразительное средство в краткосрочном этюде. Целостное впечатление о букете, как художественном образе в условиях сложной многоуровневой освещенности. </w:t>
      </w:r>
    </w:p>
    <w:p>
      <w:pPr>
        <w:spacing w:after="0"/>
        <w:ind w:left="0"/>
        <w:jc w:val="both"/>
      </w:pPr>
      <w:r>
        <w:rPr>
          <w:rFonts w:ascii="Times New Roman"/>
          <w:b w:val="false"/>
          <w:i w:val="false"/>
          <w:color w:val="000000"/>
          <w:sz w:val="28"/>
        </w:rPr>
        <w:t xml:space="preserve">
      Тема 3. Декоративная живопись гуашью. Декоративные приемы работы гуашью в живописи тематического натюрморта. Декоративность цвета. Разнообразие технических приемов в творческом этюде натюрморта. </w:t>
      </w:r>
    </w:p>
    <w:p>
      <w:pPr>
        <w:spacing w:after="0"/>
        <w:ind w:left="0"/>
        <w:jc w:val="both"/>
      </w:pPr>
      <w:r>
        <w:rPr>
          <w:rFonts w:ascii="Times New Roman"/>
          <w:b w:val="false"/>
          <w:i w:val="false"/>
          <w:color w:val="000000"/>
          <w:sz w:val="28"/>
        </w:rPr>
        <w:t xml:space="preserve">
      Тема 4. Портрет. Возрастные и индивидуальные характеристики модели. Этапы работы над портретом. </w:t>
      </w:r>
    </w:p>
    <w:p>
      <w:pPr>
        <w:spacing w:after="0"/>
        <w:ind w:left="0"/>
        <w:jc w:val="both"/>
      </w:pPr>
      <w:r>
        <w:rPr>
          <w:rFonts w:ascii="Times New Roman"/>
          <w:b w:val="false"/>
          <w:i w:val="false"/>
          <w:color w:val="000000"/>
          <w:sz w:val="28"/>
        </w:rPr>
        <w:t>
      Тема 5. Зачетная полугодовая работа. Поэтапность выполнения этюда сложного натюрморта. Влияние освещения и цвета окружающих предметов и фона на моделировку формы гипсового предмета.</w:t>
      </w:r>
    </w:p>
    <w:p>
      <w:pPr>
        <w:spacing w:after="0"/>
        <w:ind w:left="0"/>
        <w:jc w:val="both"/>
      </w:pPr>
      <w:r>
        <w:rPr>
          <w:rFonts w:ascii="Times New Roman"/>
          <w:b w:val="false"/>
          <w:i w:val="false"/>
          <w:color w:val="000000"/>
          <w:sz w:val="28"/>
        </w:rPr>
        <w:t>
      Тема 6. Живопись интерьера. Пространство в изображении интерьера. Закономерности линейной и воздушной перспективы.</w:t>
      </w:r>
    </w:p>
    <w:p>
      <w:pPr>
        <w:spacing w:after="0"/>
        <w:ind w:left="0"/>
        <w:jc w:val="both"/>
      </w:pPr>
      <w:r>
        <w:rPr>
          <w:rFonts w:ascii="Times New Roman"/>
          <w:b w:val="false"/>
          <w:i w:val="false"/>
          <w:color w:val="000000"/>
          <w:sz w:val="28"/>
        </w:rPr>
        <w:t>
      Тема 7. Тематический портрет. Композиция поясного портрета с изображением кистей рук. Тема, настроение, элементы бытового жанра в портрете.</w:t>
      </w:r>
    </w:p>
    <w:p>
      <w:pPr>
        <w:spacing w:after="0"/>
        <w:ind w:left="0"/>
        <w:jc w:val="both"/>
      </w:pPr>
      <w:r>
        <w:rPr>
          <w:rFonts w:ascii="Times New Roman"/>
          <w:b w:val="false"/>
          <w:i w:val="false"/>
          <w:color w:val="000000"/>
          <w:sz w:val="28"/>
        </w:rPr>
        <w:t xml:space="preserve">
      Тема 8. Живопись сложного натюрморта гуашью с введением гипсовой модели. Цветопередача белых предметов в живописи, взаимовлияние белых и цветных поверхностей. Фактура гипса, материалов в технике гуашевой живописи. </w:t>
      </w:r>
    </w:p>
    <w:p>
      <w:pPr>
        <w:spacing w:after="0"/>
        <w:ind w:left="0"/>
        <w:jc w:val="both"/>
      </w:pPr>
      <w:r>
        <w:rPr>
          <w:rFonts w:ascii="Times New Roman"/>
          <w:b w:val="false"/>
          <w:i w:val="false"/>
          <w:color w:val="000000"/>
          <w:sz w:val="28"/>
        </w:rPr>
        <w:t xml:space="preserve">
      Тема 9. Экзаменационная годовая работа. Последовательность выполнения академических задач в итоговой работе по живописи. Фольклорный характер творческих работ, особенности колорита, своеобразие атрибутов тематического натюрморта. </w:t>
      </w:r>
    </w:p>
    <w:p>
      <w:pPr>
        <w:spacing w:after="0"/>
        <w:ind w:left="0"/>
        <w:jc w:val="both"/>
      </w:pPr>
      <w:r>
        <w:rPr>
          <w:rFonts w:ascii="Times New Roman"/>
          <w:b w:val="false"/>
          <w:i w:val="false"/>
          <w:color w:val="000000"/>
          <w:sz w:val="28"/>
        </w:rPr>
        <w:t>
      49. Ожидаемые результаты освоения Программы в 4 классе.</w:t>
      </w:r>
    </w:p>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p>
      <w:pPr>
        <w:spacing w:after="0"/>
        <w:ind w:left="0"/>
        <w:jc w:val="both"/>
      </w:pPr>
      <w:r>
        <w:rPr>
          <w:rFonts w:ascii="Times New Roman"/>
          <w:b w:val="false"/>
          <w:i w:val="false"/>
          <w:color w:val="000000"/>
          <w:sz w:val="28"/>
        </w:rPr>
        <w:t xml:space="preserve">
      1) владеет различными приемами академической и декоративной живописи акварелью и гуашью; </w:t>
      </w:r>
    </w:p>
    <w:p>
      <w:pPr>
        <w:spacing w:after="0"/>
        <w:ind w:left="0"/>
        <w:jc w:val="both"/>
      </w:pPr>
      <w:r>
        <w:rPr>
          <w:rFonts w:ascii="Times New Roman"/>
          <w:b w:val="false"/>
          <w:i w:val="false"/>
          <w:color w:val="000000"/>
          <w:sz w:val="28"/>
        </w:rPr>
        <w:t xml:space="preserve">
      2) умеет самостоятельно выбирать и применяют технические приемы живописи для краткосрочных и длительных этюдов; </w:t>
      </w:r>
    </w:p>
    <w:p>
      <w:pPr>
        <w:spacing w:after="0"/>
        <w:ind w:left="0"/>
        <w:jc w:val="both"/>
      </w:pPr>
      <w:r>
        <w:rPr>
          <w:rFonts w:ascii="Times New Roman"/>
          <w:b w:val="false"/>
          <w:i w:val="false"/>
          <w:color w:val="000000"/>
          <w:sz w:val="28"/>
        </w:rPr>
        <w:t xml:space="preserve">
      3) знает основы цветоведения; </w:t>
      </w:r>
    </w:p>
    <w:p>
      <w:pPr>
        <w:spacing w:after="0"/>
        <w:ind w:left="0"/>
        <w:jc w:val="both"/>
      </w:pPr>
      <w:r>
        <w:rPr>
          <w:rFonts w:ascii="Times New Roman"/>
          <w:b w:val="false"/>
          <w:i w:val="false"/>
          <w:color w:val="000000"/>
          <w:sz w:val="28"/>
        </w:rPr>
        <w:t>
      4) умеет анализировать колористические особенности натуры или определять колористический замысел творческого задания;</w:t>
      </w:r>
    </w:p>
    <w:p>
      <w:pPr>
        <w:spacing w:after="0"/>
        <w:ind w:left="0"/>
        <w:jc w:val="both"/>
      </w:pPr>
      <w:r>
        <w:rPr>
          <w:rFonts w:ascii="Times New Roman"/>
          <w:b w:val="false"/>
          <w:i w:val="false"/>
          <w:color w:val="000000"/>
          <w:sz w:val="28"/>
        </w:rPr>
        <w:t xml:space="preserve">
      5) понимает и умеют обоснованно передавать все многообразие изменений цвета в световоздушной среде; </w:t>
      </w:r>
    </w:p>
    <w:p>
      <w:pPr>
        <w:spacing w:after="0"/>
        <w:ind w:left="0"/>
        <w:jc w:val="both"/>
      </w:pPr>
      <w:r>
        <w:rPr>
          <w:rFonts w:ascii="Times New Roman"/>
          <w:b w:val="false"/>
          <w:i w:val="false"/>
          <w:color w:val="000000"/>
          <w:sz w:val="28"/>
        </w:rPr>
        <w:t>
      6) умеет выделять главное в живописной композиции, путем подчинения всех ее частей композиционному, смысловому центру;</w:t>
      </w:r>
    </w:p>
    <w:p>
      <w:pPr>
        <w:spacing w:after="0"/>
        <w:ind w:left="0"/>
        <w:jc w:val="both"/>
      </w:pPr>
      <w:r>
        <w:rPr>
          <w:rFonts w:ascii="Times New Roman"/>
          <w:b w:val="false"/>
          <w:i w:val="false"/>
          <w:color w:val="000000"/>
          <w:sz w:val="28"/>
        </w:rPr>
        <w:t>
      7) умеет использовать эмоциональные свойства цвета для передачи состояния, настроения;</w:t>
      </w:r>
    </w:p>
    <w:p>
      <w:pPr>
        <w:spacing w:after="0"/>
        <w:ind w:left="0"/>
        <w:jc w:val="both"/>
      </w:pPr>
      <w:r>
        <w:rPr>
          <w:rFonts w:ascii="Times New Roman"/>
          <w:b w:val="false"/>
          <w:i w:val="false"/>
          <w:color w:val="000000"/>
          <w:sz w:val="28"/>
        </w:rPr>
        <w:t xml:space="preserve">
      8) умеет передавать фактуру различных материалов живописными средствами; </w:t>
      </w:r>
    </w:p>
    <w:p>
      <w:pPr>
        <w:spacing w:after="0"/>
        <w:ind w:left="0"/>
        <w:jc w:val="both"/>
      </w:pPr>
      <w:r>
        <w:rPr>
          <w:rFonts w:ascii="Times New Roman"/>
          <w:b w:val="false"/>
          <w:i w:val="false"/>
          <w:color w:val="000000"/>
          <w:sz w:val="28"/>
        </w:rPr>
        <w:t xml:space="preserve">
      9) знает и умеют применять законы линейной перспективы в изображении сложных конструкций; </w:t>
      </w:r>
    </w:p>
    <w:p>
      <w:pPr>
        <w:spacing w:after="0"/>
        <w:ind w:left="0"/>
        <w:jc w:val="both"/>
      </w:pPr>
      <w:r>
        <w:rPr>
          <w:rFonts w:ascii="Times New Roman"/>
          <w:b w:val="false"/>
          <w:i w:val="false"/>
          <w:color w:val="000000"/>
          <w:sz w:val="28"/>
        </w:rPr>
        <w:t xml:space="preserve">
      10) знает основные законы и правила композиции; </w:t>
      </w:r>
    </w:p>
    <w:p>
      <w:pPr>
        <w:spacing w:after="0"/>
        <w:ind w:left="0"/>
        <w:jc w:val="both"/>
      </w:pPr>
      <w:r>
        <w:rPr>
          <w:rFonts w:ascii="Times New Roman"/>
          <w:b w:val="false"/>
          <w:i w:val="false"/>
          <w:color w:val="000000"/>
          <w:sz w:val="28"/>
        </w:rPr>
        <w:t xml:space="preserve">
      11) умеет использовать различные композиционные средства для раскрытия темы (контраст, ритм другие); </w:t>
      </w:r>
    </w:p>
    <w:p>
      <w:pPr>
        <w:spacing w:after="0"/>
        <w:ind w:left="0"/>
        <w:jc w:val="both"/>
      </w:pPr>
      <w:r>
        <w:rPr>
          <w:rFonts w:ascii="Times New Roman"/>
          <w:b w:val="false"/>
          <w:i w:val="false"/>
          <w:color w:val="000000"/>
          <w:sz w:val="28"/>
        </w:rPr>
        <w:t xml:space="preserve">
      12) владеет приемами обобщения и воздушной перспективы, добиваясь колористической цельности и завершенности в этюдах сложных, многоплановых постановок с академическими и творческими задачами. </w:t>
      </w:r>
    </w:p>
    <w:p>
      <w:pPr>
        <w:spacing w:after="0"/>
        <w:ind w:left="0"/>
        <w:jc w:val="left"/>
      </w:pPr>
      <w:r>
        <w:rPr>
          <w:rFonts w:ascii="Times New Roman"/>
          <w:b/>
          <w:i w:val="false"/>
          <w:color w:val="000000"/>
        </w:rPr>
        <w:t xml:space="preserve"> Глава 4. Критерии оценки результатов обучения</w:t>
      </w:r>
    </w:p>
    <w:p>
      <w:pPr>
        <w:spacing w:after="0"/>
        <w:ind w:left="0"/>
        <w:jc w:val="both"/>
      </w:pPr>
      <w:r>
        <w:rPr>
          <w:rFonts w:ascii="Times New Roman"/>
          <w:b w:val="false"/>
          <w:i w:val="false"/>
          <w:color w:val="000000"/>
          <w:sz w:val="28"/>
        </w:rPr>
        <w:t xml:space="preserve">
      50. Целью контроля успеваемости является выявление результативности в освоении Программы обучающимся. </w:t>
      </w:r>
    </w:p>
    <w:p>
      <w:pPr>
        <w:spacing w:after="0"/>
        <w:ind w:left="0"/>
        <w:jc w:val="both"/>
      </w:pPr>
      <w:r>
        <w:rPr>
          <w:rFonts w:ascii="Times New Roman"/>
          <w:b w:val="false"/>
          <w:i w:val="false"/>
          <w:color w:val="000000"/>
          <w:sz w:val="28"/>
        </w:rPr>
        <w:t>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выставках.</w:t>
      </w:r>
    </w:p>
    <w:p>
      <w:pPr>
        <w:spacing w:after="0"/>
        <w:ind w:left="0"/>
        <w:jc w:val="both"/>
      </w:pPr>
      <w:r>
        <w:rPr>
          <w:rFonts w:ascii="Times New Roman"/>
          <w:b w:val="false"/>
          <w:i w:val="false"/>
          <w:color w:val="000000"/>
          <w:sz w:val="28"/>
        </w:rPr>
        <w:t xml:space="preserve">
      51. Контроль освоения Программы обучающимися осуществляется в форме зачета, годовая и итоговая аттестация – в форме экзамена. </w:t>
      </w:r>
    </w:p>
    <w:p>
      <w:pPr>
        <w:spacing w:after="0"/>
        <w:ind w:left="0"/>
        <w:jc w:val="both"/>
      </w:pPr>
      <w:r>
        <w:rPr>
          <w:rFonts w:ascii="Times New Roman"/>
          <w:b w:val="false"/>
          <w:i w:val="false"/>
          <w:color w:val="000000"/>
          <w:sz w:val="28"/>
        </w:rPr>
        <w:t xml:space="preserve">
      Форма аттестации и контрольно-программные требования к обучающимся: </w:t>
      </w:r>
    </w:p>
    <w:p>
      <w:pPr>
        <w:spacing w:after="0"/>
        <w:ind w:left="0"/>
        <w:jc w:val="both"/>
      </w:pPr>
      <w:r>
        <w:rPr>
          <w:rFonts w:ascii="Times New Roman"/>
          <w:b w:val="false"/>
          <w:i w:val="false"/>
          <w:color w:val="000000"/>
          <w:sz w:val="28"/>
        </w:rPr>
        <w:t>
      1) 1 класса – в первом полугодии: зачет (длительный этюд натюрморта из трех предметов быта умеренного цветового контраста, различного тона), во втором полугодии: экзамен (длительный этюд натюрморта из трех-четырех предметов быта умеренного цветового контраста).</w:t>
      </w:r>
    </w:p>
    <w:p>
      <w:pPr>
        <w:spacing w:after="0"/>
        <w:ind w:left="0"/>
        <w:jc w:val="both"/>
      </w:pPr>
      <w:r>
        <w:rPr>
          <w:rFonts w:ascii="Times New Roman"/>
          <w:b w:val="false"/>
          <w:i w:val="false"/>
          <w:color w:val="000000"/>
          <w:sz w:val="28"/>
        </w:rPr>
        <w:t>
      2) 2 класса – в первом полугодии: зачет (длительный этюд натюрморта из трех-четырех предметов домашнего обихода на фоне двух-трех ровно окрашенных драпировок со складками, умеренного цветового контраста), во втором полугодии: экзамен (длительный этюд тематического натюрморта из трех-четырех предметов, контрастных по цвету).</w:t>
      </w:r>
    </w:p>
    <w:p>
      <w:pPr>
        <w:spacing w:after="0"/>
        <w:ind w:left="0"/>
        <w:jc w:val="both"/>
      </w:pPr>
      <w:r>
        <w:rPr>
          <w:rFonts w:ascii="Times New Roman"/>
          <w:b w:val="false"/>
          <w:i w:val="false"/>
          <w:color w:val="000000"/>
          <w:sz w:val="28"/>
        </w:rPr>
        <w:t>
      3) 3 класса – в первом полугодии: зачет (длительный этюд натюрморта из предметов быта с чучелом птицы, с введением декоративной драпировки), во втором полугодии: экзамен (длительный этюд натюрморта на тему "Искусство", с введением стекла на горизонтальной плоскости).</w:t>
      </w:r>
    </w:p>
    <w:p>
      <w:pPr>
        <w:spacing w:after="0"/>
        <w:ind w:left="0"/>
        <w:jc w:val="both"/>
      </w:pPr>
      <w:r>
        <w:rPr>
          <w:rFonts w:ascii="Times New Roman"/>
          <w:b w:val="false"/>
          <w:i w:val="false"/>
          <w:color w:val="000000"/>
          <w:sz w:val="28"/>
        </w:rPr>
        <w:t>
      4) 4 класса – в первом полугодии: зачет (длительный этюд натюрморта из нескольких предметов, разнообразных по фактуре и цвету, с введением гипсовой розетки или слепка части лица на заднем плане), во втором полугодии – итоговая аттестация (экзамен). Программа экзамена: длительный этюд тематического натюрморта из разнохарактерных предметов национального обихода, контрастных по цвету, различных по материалу.</w:t>
      </w:r>
    </w:p>
    <w:p>
      <w:pPr>
        <w:spacing w:after="0"/>
        <w:ind w:left="0"/>
        <w:jc w:val="both"/>
      </w:pPr>
      <w:r>
        <w:rPr>
          <w:rFonts w:ascii="Times New Roman"/>
          <w:b w:val="false"/>
          <w:i w:val="false"/>
          <w:color w:val="000000"/>
          <w:sz w:val="28"/>
        </w:rPr>
        <w:t xml:space="preserve">
      52. При оценке педагог учитывает следующие параметры работы обучающегося: </w:t>
      </w:r>
    </w:p>
    <w:p>
      <w:pPr>
        <w:spacing w:after="0"/>
        <w:ind w:left="0"/>
        <w:jc w:val="both"/>
      </w:pPr>
      <w:r>
        <w:rPr>
          <w:rFonts w:ascii="Times New Roman"/>
          <w:b w:val="false"/>
          <w:i w:val="false"/>
          <w:color w:val="000000"/>
          <w:sz w:val="28"/>
        </w:rPr>
        <w:t>
      1) грамотное размещение предметов в листе (компоновка);</w:t>
      </w:r>
    </w:p>
    <w:p>
      <w:pPr>
        <w:spacing w:after="0"/>
        <w:ind w:left="0"/>
        <w:jc w:val="both"/>
      </w:pPr>
      <w:r>
        <w:rPr>
          <w:rFonts w:ascii="Times New Roman"/>
          <w:b w:val="false"/>
          <w:i w:val="false"/>
          <w:color w:val="000000"/>
          <w:sz w:val="28"/>
        </w:rPr>
        <w:t>
      2) точная передача пропорции предметов;</w:t>
      </w:r>
    </w:p>
    <w:p>
      <w:pPr>
        <w:spacing w:after="0"/>
        <w:ind w:left="0"/>
        <w:jc w:val="both"/>
      </w:pPr>
      <w:r>
        <w:rPr>
          <w:rFonts w:ascii="Times New Roman"/>
          <w:b w:val="false"/>
          <w:i w:val="false"/>
          <w:color w:val="000000"/>
          <w:sz w:val="28"/>
        </w:rPr>
        <w:t>
      3) владение конструктивным анализом формы по аналогии с простыми геометрическими формами;</w:t>
      </w:r>
    </w:p>
    <w:p>
      <w:pPr>
        <w:spacing w:after="0"/>
        <w:ind w:left="0"/>
        <w:jc w:val="both"/>
      </w:pPr>
      <w:r>
        <w:rPr>
          <w:rFonts w:ascii="Times New Roman"/>
          <w:b w:val="false"/>
          <w:i w:val="false"/>
          <w:color w:val="000000"/>
          <w:sz w:val="28"/>
        </w:rPr>
        <w:t>
      4) размещение предметов на плоскости;</w:t>
      </w:r>
    </w:p>
    <w:p>
      <w:pPr>
        <w:spacing w:after="0"/>
        <w:ind w:left="0"/>
        <w:jc w:val="both"/>
      </w:pPr>
      <w:r>
        <w:rPr>
          <w:rFonts w:ascii="Times New Roman"/>
          <w:b w:val="false"/>
          <w:i w:val="false"/>
          <w:color w:val="000000"/>
          <w:sz w:val="28"/>
        </w:rPr>
        <w:t>
      5) выявление цвета – выявление формы цветом – выявление цветом объема – выявление цветом пространства; </w:t>
      </w:r>
    </w:p>
    <w:p>
      <w:pPr>
        <w:spacing w:after="0"/>
        <w:ind w:left="0"/>
        <w:jc w:val="both"/>
      </w:pPr>
      <w:r>
        <w:rPr>
          <w:rFonts w:ascii="Times New Roman"/>
          <w:b w:val="false"/>
          <w:i w:val="false"/>
          <w:color w:val="000000"/>
          <w:sz w:val="28"/>
        </w:rPr>
        <w:t>
      6) изображение предметов во взаимосвязи с пространством, окружающей средой, освещением и с учетом его цветовых особенностей;</w:t>
      </w:r>
    </w:p>
    <w:p>
      <w:pPr>
        <w:spacing w:after="0"/>
        <w:ind w:left="0"/>
        <w:jc w:val="both"/>
      </w:pPr>
      <w:r>
        <w:rPr>
          <w:rFonts w:ascii="Times New Roman"/>
          <w:b w:val="false"/>
          <w:i w:val="false"/>
          <w:color w:val="000000"/>
          <w:sz w:val="28"/>
        </w:rPr>
        <w:t>
      7) обобщение, цельность в изображении натюрморта;</w:t>
      </w:r>
    </w:p>
    <w:p>
      <w:pPr>
        <w:spacing w:after="0"/>
        <w:ind w:left="0"/>
        <w:jc w:val="both"/>
      </w:pPr>
      <w:r>
        <w:rPr>
          <w:rFonts w:ascii="Times New Roman"/>
          <w:b w:val="false"/>
          <w:i w:val="false"/>
          <w:color w:val="000000"/>
          <w:sz w:val="28"/>
        </w:rPr>
        <w:t>
      8)  выполнение работы в заданные сроки.</w:t>
      </w:r>
    </w:p>
    <w:p>
      <w:pPr>
        <w:spacing w:after="0"/>
        <w:ind w:left="0"/>
        <w:jc w:val="both"/>
      </w:pPr>
      <w:r>
        <w:rPr>
          <w:rFonts w:ascii="Times New Roman"/>
          <w:b w:val="false"/>
          <w:i w:val="false"/>
          <w:color w:val="000000"/>
          <w:sz w:val="28"/>
        </w:rPr>
        <w:t>
      53. Критерии оценки:</w:t>
      </w:r>
    </w:p>
    <w:p>
      <w:pPr>
        <w:spacing w:after="0"/>
        <w:ind w:left="0"/>
        <w:jc w:val="both"/>
      </w:pPr>
      <w:r>
        <w:rPr>
          <w:rFonts w:ascii="Times New Roman"/>
          <w:b w:val="false"/>
          <w:i w:val="false"/>
          <w:color w:val="000000"/>
          <w:sz w:val="28"/>
        </w:rPr>
        <w:t xml:space="preserve">
      1) оценка "5" "отлично" – отличное выполнение работы в полном объеме, соответствие уровня художественной грамотности этапу обучения, полное выполнение учебной задачи; </w:t>
      </w:r>
    </w:p>
    <w:p>
      <w:pPr>
        <w:spacing w:after="0"/>
        <w:ind w:left="0"/>
        <w:jc w:val="both"/>
      </w:pPr>
      <w:r>
        <w:rPr>
          <w:rFonts w:ascii="Times New Roman"/>
          <w:b w:val="false"/>
          <w:i w:val="false"/>
          <w:color w:val="000000"/>
          <w:sz w:val="28"/>
        </w:rPr>
        <w:t>
      2) оценка "4" "хорошо" – грамотное выполнение работы, уровень живописной грамотности соответствует этапу обучения, имеются незначительные отклонения, учебная задача выполнена, имеются незначительные ошибки в тональном решении;</w:t>
      </w:r>
    </w:p>
    <w:p>
      <w:pPr>
        <w:spacing w:after="0"/>
        <w:ind w:left="0"/>
        <w:jc w:val="both"/>
      </w:pPr>
      <w:r>
        <w:rPr>
          <w:rFonts w:ascii="Times New Roman"/>
          <w:b w:val="false"/>
          <w:i w:val="false"/>
          <w:color w:val="000000"/>
          <w:sz w:val="28"/>
        </w:rPr>
        <w:t>
      3) оценка "3" "удовлетворительно" – при выполнении задания есть несоответствия требованиям, уровень художественной грамотности, в основном, соответствует этапу обучения, имеются грубые ошибки в композиционном и цветовом решении натюрморта;</w:t>
      </w:r>
    </w:p>
    <w:p>
      <w:pPr>
        <w:spacing w:after="0"/>
        <w:ind w:left="0"/>
        <w:jc w:val="both"/>
      </w:pPr>
      <w:r>
        <w:rPr>
          <w:rFonts w:ascii="Times New Roman"/>
          <w:b w:val="false"/>
          <w:i w:val="false"/>
          <w:color w:val="000000"/>
          <w:sz w:val="28"/>
        </w:rPr>
        <w:t>
      4) оценка "2" "неудовлетворительно" – полное несоответствие требованиям, уровень живописной грамотности не соответствует этапу обучения, учебная задача не выполнена;</w:t>
      </w:r>
    </w:p>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054" w:id="652"/>
    <w:p>
      <w:pPr>
        <w:spacing w:after="0"/>
        <w:ind w:left="0"/>
        <w:jc w:val="left"/>
      </w:pPr>
      <w:r>
        <w:rPr>
          <w:rFonts w:ascii="Times New Roman"/>
          <w:b/>
          <w:i w:val="false"/>
          <w:color w:val="000000"/>
        </w:rPr>
        <w:t xml:space="preserve"> Образовательная программа по предмету "Станковая композиция" детских художественных школ и детских школ искусств</w:t>
      </w:r>
    </w:p>
    <w:bookmarkEnd w:id="652"/>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5" w:id="653"/>
    <w:p>
      <w:pPr>
        <w:spacing w:after="0"/>
        <w:ind w:left="0"/>
        <w:jc w:val="left"/>
      </w:pPr>
      <w:r>
        <w:rPr>
          <w:rFonts w:ascii="Times New Roman"/>
          <w:b/>
          <w:i w:val="false"/>
          <w:color w:val="000000"/>
        </w:rPr>
        <w:t xml:space="preserve"> Глава 1. Общие положения</w:t>
      </w:r>
    </w:p>
    <w:bookmarkEnd w:id="653"/>
    <w:bookmarkStart w:name="z2056" w:id="654"/>
    <w:p>
      <w:pPr>
        <w:spacing w:after="0"/>
        <w:ind w:left="0"/>
        <w:jc w:val="both"/>
      </w:pPr>
      <w:r>
        <w:rPr>
          <w:rFonts w:ascii="Times New Roman"/>
          <w:b w:val="false"/>
          <w:i w:val="false"/>
          <w:color w:val="000000"/>
          <w:sz w:val="28"/>
        </w:rPr>
        <w:t xml:space="preserve">
      1. Образовательная программа по предмету "Станковая композиция"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"Станковая композиция". </w:t>
      </w:r>
    </w:p>
    <w:bookmarkEnd w:id="654"/>
    <w:bookmarkStart w:name="z2057" w:id="655"/>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655"/>
    <w:bookmarkStart w:name="z2058" w:id="656"/>
    <w:p>
      <w:pPr>
        <w:spacing w:after="0"/>
        <w:ind w:left="0"/>
        <w:jc w:val="both"/>
      </w:pPr>
      <w:r>
        <w:rPr>
          <w:rFonts w:ascii="Times New Roman"/>
          <w:b w:val="false"/>
          <w:i w:val="false"/>
          <w:color w:val="000000"/>
          <w:sz w:val="28"/>
        </w:rPr>
        <w:t>
      1) асимметрия – отсутствие или нарушение симметрии при организации пространственной композиции;</w:t>
      </w:r>
    </w:p>
    <w:bookmarkEnd w:id="656"/>
    <w:bookmarkStart w:name="z2059" w:id="657"/>
    <w:p>
      <w:pPr>
        <w:spacing w:after="0"/>
        <w:ind w:left="0"/>
        <w:jc w:val="both"/>
      </w:pPr>
      <w:r>
        <w:rPr>
          <w:rFonts w:ascii="Times New Roman"/>
          <w:b w:val="false"/>
          <w:i w:val="false"/>
          <w:color w:val="000000"/>
          <w:sz w:val="28"/>
        </w:rPr>
        <w:t>
      2) воздушная перспектива – кажущиеся изменения некоторых признаков предметов под воздействием воздушной среды и пространства, изменения цвета, очертаний и степени освещенности предметов, возникающие по мере удаления натуры от глаз наблюдателя;</w:t>
      </w:r>
    </w:p>
    <w:bookmarkEnd w:id="657"/>
    <w:bookmarkStart w:name="z2060" w:id="658"/>
    <w:p>
      <w:pPr>
        <w:spacing w:after="0"/>
        <w:ind w:left="0"/>
        <w:jc w:val="both"/>
      </w:pPr>
      <w:r>
        <w:rPr>
          <w:rFonts w:ascii="Times New Roman"/>
          <w:b w:val="false"/>
          <w:i w:val="false"/>
          <w:color w:val="000000"/>
          <w:sz w:val="28"/>
        </w:rPr>
        <w:t>
      3) нюанс в изобразительном искусстве – едва заметный переход одного цветового тона в другой (в живописи), одной светотеневой градации в другую (в скульптуре, графике);</w:t>
      </w:r>
    </w:p>
    <w:bookmarkEnd w:id="658"/>
    <w:bookmarkStart w:name="z2061" w:id="659"/>
    <w:p>
      <w:pPr>
        <w:spacing w:after="0"/>
        <w:ind w:left="0"/>
        <w:jc w:val="both"/>
      </w:pPr>
      <w:r>
        <w:rPr>
          <w:rFonts w:ascii="Times New Roman"/>
          <w:b w:val="false"/>
          <w:i w:val="false"/>
          <w:color w:val="000000"/>
          <w:sz w:val="28"/>
        </w:rPr>
        <w:t>
      4) колорит изображения – общая эстетическая оценка цветовых качеств произведения искусства, характер цветовых элементов изображения, их взаимосвязи, согласованности цветов и оттенков;</w:t>
      </w:r>
    </w:p>
    <w:bookmarkEnd w:id="659"/>
    <w:bookmarkStart w:name="z2062" w:id="660"/>
    <w:p>
      <w:pPr>
        <w:spacing w:after="0"/>
        <w:ind w:left="0"/>
        <w:jc w:val="both"/>
      </w:pPr>
      <w:r>
        <w:rPr>
          <w:rFonts w:ascii="Times New Roman"/>
          <w:b w:val="false"/>
          <w:i w:val="false"/>
          <w:color w:val="000000"/>
          <w:sz w:val="28"/>
        </w:rPr>
        <w:t>
      5) стилизация формы в изобразительном искусстве – прием композиции, сознательное упрощение изображаемых объектов;</w:t>
      </w:r>
    </w:p>
    <w:bookmarkEnd w:id="660"/>
    <w:bookmarkStart w:name="z2063" w:id="661"/>
    <w:p>
      <w:pPr>
        <w:spacing w:after="0"/>
        <w:ind w:left="0"/>
        <w:jc w:val="both"/>
      </w:pPr>
      <w:r>
        <w:rPr>
          <w:rFonts w:ascii="Times New Roman"/>
          <w:b w:val="false"/>
          <w:i w:val="false"/>
          <w:color w:val="000000"/>
          <w:sz w:val="28"/>
        </w:rPr>
        <w:t xml:space="preserve">
      6) композиция – важнейший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 </w:t>
      </w:r>
    </w:p>
    <w:bookmarkEnd w:id="661"/>
    <w:bookmarkStart w:name="z2064" w:id="662"/>
    <w:p>
      <w:pPr>
        <w:spacing w:after="0"/>
        <w:ind w:left="0"/>
        <w:jc w:val="both"/>
      </w:pPr>
      <w:r>
        <w:rPr>
          <w:rFonts w:ascii="Times New Roman"/>
          <w:b w:val="false"/>
          <w:i w:val="false"/>
          <w:color w:val="000000"/>
          <w:sz w:val="28"/>
        </w:rPr>
        <w:t>
      7) декоративность – совокупность художественных свойств, усиливающих эмоционально-выразительную и художественно-организующую роль произведений искусств пластических в окружающей человека предметной среде;</w:t>
      </w:r>
    </w:p>
    <w:bookmarkEnd w:id="662"/>
    <w:bookmarkStart w:name="z2065" w:id="663"/>
    <w:p>
      <w:pPr>
        <w:spacing w:after="0"/>
        <w:ind w:left="0"/>
        <w:jc w:val="both"/>
      </w:pPr>
      <w:r>
        <w:rPr>
          <w:rFonts w:ascii="Times New Roman"/>
          <w:b w:val="false"/>
          <w:i w:val="false"/>
          <w:color w:val="000000"/>
          <w:sz w:val="28"/>
        </w:rPr>
        <w:t>
      8) симметрия – принцип гармонизации художественного произведения в изобразительном, декоративно-прикладном искусстве и архитектуре, основанный на фундаментальном свойстве действительности;</w:t>
      </w:r>
    </w:p>
    <w:bookmarkEnd w:id="663"/>
    <w:bookmarkStart w:name="z2066" w:id="664"/>
    <w:p>
      <w:pPr>
        <w:spacing w:after="0"/>
        <w:ind w:left="0"/>
        <w:jc w:val="both"/>
      </w:pPr>
      <w:r>
        <w:rPr>
          <w:rFonts w:ascii="Times New Roman"/>
          <w:b w:val="false"/>
          <w:i w:val="false"/>
          <w:color w:val="000000"/>
          <w:sz w:val="28"/>
        </w:rPr>
        <w:t>
      9) станковая композиция – комплекс средств раскрытия содержания картины, основанный на законах, правилах и приемах, служащих наиболее полному, целостному и выразительному решению замысла;</w:t>
      </w:r>
    </w:p>
    <w:bookmarkEnd w:id="664"/>
    <w:bookmarkStart w:name="z2067" w:id="665"/>
    <w:p>
      <w:pPr>
        <w:spacing w:after="0"/>
        <w:ind w:left="0"/>
        <w:jc w:val="both"/>
      </w:pPr>
      <w:r>
        <w:rPr>
          <w:rFonts w:ascii="Times New Roman"/>
          <w:b w:val="false"/>
          <w:i w:val="false"/>
          <w:color w:val="000000"/>
          <w:sz w:val="28"/>
        </w:rPr>
        <w:t>
      10) линейная перспектива – это изображение, построенное на плоскости, плоскость может располагаться вертикально, наклонно и горизонтально в зависимости от назначения перспективных изображений.</w:t>
      </w:r>
    </w:p>
    <w:bookmarkEnd w:id="665"/>
    <w:bookmarkStart w:name="z2068" w:id="666"/>
    <w:p>
      <w:pPr>
        <w:spacing w:after="0"/>
        <w:ind w:left="0"/>
        <w:jc w:val="both"/>
      </w:pPr>
      <w:r>
        <w:rPr>
          <w:rFonts w:ascii="Times New Roman"/>
          <w:b w:val="false"/>
          <w:i w:val="false"/>
          <w:color w:val="000000"/>
          <w:sz w:val="28"/>
        </w:rPr>
        <w:t>
      3. Цель Программы: создание условий для художественно-эстетического развития личности ребенка, раскрытия творческого потенциала, приобретения в процессе освоения Программы художественно-исполнительских, теоретических и практических знаний, умений и навыков по учебному предмету.</w:t>
      </w:r>
    </w:p>
    <w:bookmarkEnd w:id="666"/>
    <w:bookmarkStart w:name="z2069" w:id="667"/>
    <w:p>
      <w:pPr>
        <w:spacing w:after="0"/>
        <w:ind w:left="0"/>
        <w:jc w:val="both"/>
      </w:pPr>
      <w:r>
        <w:rPr>
          <w:rFonts w:ascii="Times New Roman"/>
          <w:b w:val="false"/>
          <w:i w:val="false"/>
          <w:color w:val="000000"/>
          <w:sz w:val="28"/>
        </w:rPr>
        <w:t>
      4. Задачи Программы:</w:t>
      </w:r>
    </w:p>
    <w:bookmarkEnd w:id="667"/>
    <w:bookmarkStart w:name="z2070" w:id="668"/>
    <w:p>
      <w:pPr>
        <w:spacing w:after="0"/>
        <w:ind w:left="0"/>
        <w:jc w:val="both"/>
      </w:pPr>
      <w:r>
        <w:rPr>
          <w:rFonts w:ascii="Times New Roman"/>
          <w:b w:val="false"/>
          <w:i w:val="false"/>
          <w:color w:val="000000"/>
          <w:sz w:val="28"/>
        </w:rPr>
        <w:t>
      1) знакомство с основными законами, закономерностями, правилами и приемами композиции;</w:t>
      </w:r>
    </w:p>
    <w:bookmarkEnd w:id="668"/>
    <w:bookmarkStart w:name="z2071" w:id="669"/>
    <w:p>
      <w:pPr>
        <w:spacing w:after="0"/>
        <w:ind w:left="0"/>
        <w:jc w:val="both"/>
      </w:pPr>
      <w:r>
        <w:rPr>
          <w:rFonts w:ascii="Times New Roman"/>
          <w:b w:val="false"/>
          <w:i w:val="false"/>
          <w:color w:val="000000"/>
          <w:sz w:val="28"/>
        </w:rPr>
        <w:t>
      2) последовательное освоение двух и трехмерного пространства;</w:t>
      </w:r>
    </w:p>
    <w:bookmarkEnd w:id="669"/>
    <w:bookmarkStart w:name="z2072" w:id="670"/>
    <w:p>
      <w:pPr>
        <w:spacing w:after="0"/>
        <w:ind w:left="0"/>
        <w:jc w:val="both"/>
      </w:pPr>
      <w:r>
        <w:rPr>
          <w:rFonts w:ascii="Times New Roman"/>
          <w:b w:val="false"/>
          <w:i w:val="false"/>
          <w:color w:val="000000"/>
          <w:sz w:val="28"/>
        </w:rPr>
        <w:t>
      3) изучение выразительных возможностей тона и цвета;</w:t>
      </w:r>
    </w:p>
    <w:bookmarkEnd w:id="670"/>
    <w:bookmarkStart w:name="z2073" w:id="671"/>
    <w:p>
      <w:pPr>
        <w:spacing w:after="0"/>
        <w:ind w:left="0"/>
        <w:jc w:val="both"/>
      </w:pPr>
      <w:r>
        <w:rPr>
          <w:rFonts w:ascii="Times New Roman"/>
          <w:b w:val="false"/>
          <w:i w:val="false"/>
          <w:color w:val="000000"/>
          <w:sz w:val="28"/>
        </w:rPr>
        <w:t>
      4) развитие способностей к художественно-исполнительской деятельности;</w:t>
      </w:r>
    </w:p>
    <w:bookmarkEnd w:id="671"/>
    <w:bookmarkStart w:name="z2074" w:id="672"/>
    <w:p>
      <w:pPr>
        <w:spacing w:after="0"/>
        <w:ind w:left="0"/>
        <w:jc w:val="both"/>
      </w:pPr>
      <w:r>
        <w:rPr>
          <w:rFonts w:ascii="Times New Roman"/>
          <w:b w:val="false"/>
          <w:i w:val="false"/>
          <w:color w:val="000000"/>
          <w:sz w:val="28"/>
        </w:rPr>
        <w:t>
      5) обучение навыкам самостоятельной работы с подготовительными материалами: этюдами, набросками, эскизами;</w:t>
      </w:r>
    </w:p>
    <w:bookmarkEnd w:id="672"/>
    <w:bookmarkStart w:name="z2075" w:id="673"/>
    <w:p>
      <w:pPr>
        <w:spacing w:after="0"/>
        <w:ind w:left="0"/>
        <w:jc w:val="both"/>
      </w:pPr>
      <w:r>
        <w:rPr>
          <w:rFonts w:ascii="Times New Roman"/>
          <w:b w:val="false"/>
          <w:i w:val="false"/>
          <w:color w:val="000000"/>
          <w:sz w:val="28"/>
        </w:rPr>
        <w:t>
      6)  развитие композиционного мышления;</w:t>
      </w:r>
    </w:p>
    <w:bookmarkEnd w:id="673"/>
    <w:bookmarkStart w:name="z2076" w:id="674"/>
    <w:p>
      <w:pPr>
        <w:spacing w:after="0"/>
        <w:ind w:left="0"/>
        <w:jc w:val="both"/>
      </w:pPr>
      <w:r>
        <w:rPr>
          <w:rFonts w:ascii="Times New Roman"/>
          <w:b w:val="false"/>
          <w:i w:val="false"/>
          <w:color w:val="000000"/>
          <w:sz w:val="28"/>
        </w:rPr>
        <w:t>
      7) развитие интереса к изобразительному искусству и художественному творчеству.</w:t>
      </w:r>
    </w:p>
    <w:bookmarkEnd w:id="674"/>
    <w:bookmarkStart w:name="z2077" w:id="675"/>
    <w:p>
      <w:pPr>
        <w:spacing w:after="0"/>
        <w:ind w:left="0"/>
        <w:jc w:val="both"/>
      </w:pPr>
      <w:r>
        <w:rPr>
          <w:rFonts w:ascii="Times New Roman"/>
          <w:b w:val="false"/>
          <w:i w:val="false"/>
          <w:color w:val="000000"/>
          <w:sz w:val="28"/>
        </w:rPr>
        <w:t>
      5. Срок освоения Программы – четыре года. По заявлению родителей обучающихся срок освоения Программы увеличивается на один год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w:t>
      </w:r>
    </w:p>
    <w:bookmarkEnd w:id="675"/>
    <w:bookmarkStart w:name="z2078" w:id="676"/>
    <w:p>
      <w:pPr>
        <w:spacing w:after="0"/>
        <w:ind w:left="0"/>
        <w:jc w:val="both"/>
      </w:pPr>
      <w:r>
        <w:rPr>
          <w:rFonts w:ascii="Times New Roman"/>
          <w:b w:val="false"/>
          <w:i w:val="false"/>
          <w:color w:val="000000"/>
          <w:sz w:val="28"/>
        </w:rPr>
        <w:t xml:space="preserve">
      6. Объем учебного времени на реализацию Программы определяется типовым учебным планом детских художественных школ, приведенном в приложении 2 к настоящему приказу. Обучение осуществляется в групповой форме. Количественный состав обучающихся в группе – не менее 8 и не более 15 человек. </w:t>
      </w:r>
    </w:p>
    <w:bookmarkEnd w:id="676"/>
    <w:bookmarkStart w:name="z2079" w:id="677"/>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677"/>
    <w:bookmarkStart w:name="z2080" w:id="678"/>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со способами действий, формами общения с художественным творчеством, которые формируются в учебном процессе.</w:t>
      </w:r>
    </w:p>
    <w:bookmarkEnd w:id="678"/>
    <w:bookmarkStart w:name="z2081" w:id="679"/>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способностей, нестандартного мышления, творческой индивидуальности.</w:t>
      </w:r>
    </w:p>
    <w:bookmarkEnd w:id="679"/>
    <w:bookmarkStart w:name="z2082" w:id="680"/>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680"/>
    <w:bookmarkStart w:name="z2083" w:id="681"/>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681"/>
    <w:bookmarkStart w:name="z2084" w:id="682"/>
    <w:p>
      <w:pPr>
        <w:spacing w:after="0"/>
        <w:ind w:left="0"/>
        <w:jc w:val="both"/>
      </w:pPr>
      <w:r>
        <w:rPr>
          <w:rFonts w:ascii="Times New Roman"/>
          <w:b w:val="false"/>
          <w:i w:val="false"/>
          <w:color w:val="000000"/>
          <w:sz w:val="28"/>
        </w:rPr>
        <w:t>
      11. Основные принципы достижения цели Программы:</w:t>
      </w:r>
    </w:p>
    <w:bookmarkEnd w:id="682"/>
    <w:bookmarkStart w:name="z2085" w:id="683"/>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683"/>
    <w:bookmarkStart w:name="z2086" w:id="684"/>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684"/>
    <w:bookmarkStart w:name="z2087" w:id="685"/>
    <w:p>
      <w:pPr>
        <w:spacing w:after="0"/>
        <w:ind w:left="0"/>
        <w:jc w:val="both"/>
      </w:pPr>
      <w:r>
        <w:rPr>
          <w:rFonts w:ascii="Times New Roman"/>
          <w:b w:val="false"/>
          <w:i w:val="false"/>
          <w:color w:val="000000"/>
          <w:sz w:val="28"/>
        </w:rPr>
        <w:t>
      3) систематичность и регулярность занятий;</w:t>
      </w:r>
    </w:p>
    <w:bookmarkEnd w:id="685"/>
    <w:bookmarkStart w:name="z2088" w:id="686"/>
    <w:p>
      <w:pPr>
        <w:spacing w:after="0"/>
        <w:ind w:left="0"/>
        <w:jc w:val="both"/>
      </w:pPr>
      <w:r>
        <w:rPr>
          <w:rFonts w:ascii="Times New Roman"/>
          <w:b w:val="false"/>
          <w:i w:val="false"/>
          <w:color w:val="000000"/>
          <w:sz w:val="28"/>
        </w:rPr>
        <w:t>
      4) целенаправленность учебного процесса.</w:t>
      </w:r>
    </w:p>
    <w:bookmarkEnd w:id="686"/>
    <w:bookmarkStart w:name="z2089" w:id="687"/>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687"/>
    <w:bookmarkStart w:name="z2090" w:id="688"/>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688"/>
    <w:bookmarkStart w:name="z2091" w:id="689"/>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689"/>
    <w:bookmarkStart w:name="z2092" w:id="690"/>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690"/>
    <w:bookmarkStart w:name="z2093" w:id="691"/>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691"/>
    <w:bookmarkStart w:name="z2094" w:id="692"/>
    <w:p>
      <w:pPr>
        <w:spacing w:after="0"/>
        <w:ind w:left="0"/>
        <w:jc w:val="both"/>
      </w:pPr>
      <w:r>
        <w:rPr>
          <w:rFonts w:ascii="Times New Roman"/>
          <w:b w:val="false"/>
          <w:i w:val="false"/>
          <w:color w:val="000000"/>
          <w:sz w:val="28"/>
        </w:rPr>
        <w:t>
      3) овладению умениями работать с учебным материалом;</w:t>
      </w:r>
    </w:p>
    <w:bookmarkEnd w:id="692"/>
    <w:bookmarkStart w:name="z2095" w:id="693"/>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693"/>
    <w:bookmarkStart w:name="z2096" w:id="694"/>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694"/>
    <w:bookmarkStart w:name="z2097" w:id="695"/>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695"/>
    <w:bookmarkStart w:name="z2098" w:id="696"/>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696"/>
    <w:bookmarkStart w:name="z2099" w:id="697"/>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697"/>
    <w:bookmarkStart w:name="z2100" w:id="698"/>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698"/>
    <w:bookmarkStart w:name="z2101" w:id="699"/>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699"/>
    <w:bookmarkStart w:name="z2102" w:id="700"/>
    <w:p>
      <w:pPr>
        <w:spacing w:after="0"/>
        <w:ind w:left="0"/>
        <w:jc w:val="both"/>
      </w:pPr>
      <w:r>
        <w:rPr>
          <w:rFonts w:ascii="Times New Roman"/>
          <w:b w:val="false"/>
          <w:i w:val="false"/>
          <w:color w:val="000000"/>
          <w:sz w:val="28"/>
        </w:rPr>
        <w:t>
      17. Методологическая основа Программы:</w:t>
      </w:r>
    </w:p>
    <w:bookmarkEnd w:id="700"/>
    <w:bookmarkStart w:name="z2103" w:id="701"/>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701"/>
    <w:bookmarkStart w:name="z2104" w:id="702"/>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702"/>
    <w:bookmarkStart w:name="z2105" w:id="703"/>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703"/>
    <w:bookmarkStart w:name="z2106" w:id="704"/>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704"/>
    <w:bookmarkStart w:name="z2107" w:id="705"/>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705"/>
    <w:bookmarkStart w:name="z2108" w:id="706"/>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706"/>
    <w:bookmarkStart w:name="z2109" w:id="707"/>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707"/>
    <w:bookmarkStart w:name="z2110" w:id="708"/>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708"/>
    <w:bookmarkStart w:name="z2111" w:id="709"/>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709"/>
    <w:bookmarkStart w:name="z2112" w:id="710"/>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710"/>
    <w:bookmarkStart w:name="z2113" w:id="711"/>
    <w:p>
      <w:pPr>
        <w:spacing w:after="0"/>
        <w:ind w:left="0"/>
        <w:jc w:val="both"/>
      </w:pPr>
      <w:r>
        <w:rPr>
          <w:rFonts w:ascii="Times New Roman"/>
          <w:b w:val="false"/>
          <w:i w:val="false"/>
          <w:color w:val="000000"/>
          <w:sz w:val="28"/>
        </w:rPr>
        <w:t>
      19. Специфика группового обучения предметам "Станковая композиция" предполагает вариативность выбора методов, средств, форм обучения и подбора учебно-методического комплекса.</w:t>
      </w:r>
    </w:p>
    <w:bookmarkEnd w:id="711"/>
    <w:bookmarkStart w:name="z2114" w:id="712"/>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712"/>
    <w:bookmarkStart w:name="z2115" w:id="713"/>
    <w:p>
      <w:pPr>
        <w:spacing w:after="0"/>
        <w:ind w:left="0"/>
        <w:jc w:val="both"/>
      </w:pPr>
      <w:r>
        <w:rPr>
          <w:rFonts w:ascii="Times New Roman"/>
          <w:b w:val="false"/>
          <w:i w:val="false"/>
          <w:color w:val="000000"/>
          <w:sz w:val="28"/>
        </w:rPr>
        <w:t xml:space="preserve">
      1) словесный метод – объяснение, разбор, анализ; </w:t>
      </w:r>
    </w:p>
    <w:bookmarkEnd w:id="713"/>
    <w:bookmarkStart w:name="z2116" w:id="714"/>
    <w:p>
      <w:pPr>
        <w:spacing w:after="0"/>
        <w:ind w:left="0"/>
        <w:jc w:val="both"/>
      </w:pPr>
      <w:r>
        <w:rPr>
          <w:rFonts w:ascii="Times New Roman"/>
          <w:b w:val="false"/>
          <w:i w:val="false"/>
          <w:color w:val="000000"/>
          <w:sz w:val="28"/>
        </w:rPr>
        <w:t>
      2) наглядный – просмотр творческих работ, видеоматериалов, посещение выставок, музеев для повышения общего уровня развития обучающихся;</w:t>
      </w:r>
    </w:p>
    <w:bookmarkEnd w:id="714"/>
    <w:bookmarkStart w:name="z2117" w:id="715"/>
    <w:p>
      <w:pPr>
        <w:spacing w:after="0"/>
        <w:ind w:left="0"/>
        <w:jc w:val="both"/>
      </w:pPr>
      <w:r>
        <w:rPr>
          <w:rFonts w:ascii="Times New Roman"/>
          <w:b w:val="false"/>
          <w:i w:val="false"/>
          <w:color w:val="000000"/>
          <w:sz w:val="28"/>
        </w:rPr>
        <w:t xml:space="preserve">
      3) практический – деление целого изображаемого предмета на более мелкие части для подробной проработки и последующей организации целого; </w:t>
      </w:r>
    </w:p>
    <w:bookmarkEnd w:id="715"/>
    <w:bookmarkStart w:name="z2118" w:id="716"/>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716"/>
    <w:bookmarkStart w:name="z2119" w:id="717"/>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717"/>
    <w:bookmarkStart w:name="z2120" w:id="718"/>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718"/>
    <w:bookmarkStart w:name="z2121" w:id="719"/>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719"/>
    <w:bookmarkStart w:name="z2122" w:id="720"/>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 Программа занятий состоит из одновременно проводимых теоретических и практических занятий.</w:t>
      </w:r>
    </w:p>
    <w:bookmarkEnd w:id="720"/>
    <w:bookmarkStart w:name="z2123" w:id="721"/>
    <w:p>
      <w:pPr>
        <w:spacing w:after="0"/>
        <w:ind w:left="0"/>
        <w:jc w:val="both"/>
      </w:pPr>
      <w:r>
        <w:rPr>
          <w:rFonts w:ascii="Times New Roman"/>
          <w:b w:val="false"/>
          <w:i w:val="false"/>
          <w:color w:val="000000"/>
          <w:sz w:val="28"/>
        </w:rPr>
        <w:t>
      24. Виды внеурочных форм работы:</w:t>
      </w:r>
    </w:p>
    <w:bookmarkEnd w:id="721"/>
    <w:bookmarkStart w:name="z2124" w:id="722"/>
    <w:p>
      <w:pPr>
        <w:spacing w:after="0"/>
        <w:ind w:left="0"/>
        <w:jc w:val="both"/>
      </w:pPr>
      <w:r>
        <w:rPr>
          <w:rFonts w:ascii="Times New Roman"/>
          <w:b w:val="false"/>
          <w:i w:val="false"/>
          <w:color w:val="000000"/>
          <w:sz w:val="28"/>
        </w:rPr>
        <w:t>
      1) посещение тематических выставок;</w:t>
      </w:r>
    </w:p>
    <w:bookmarkEnd w:id="722"/>
    <w:bookmarkStart w:name="z2125" w:id="723"/>
    <w:p>
      <w:pPr>
        <w:spacing w:after="0"/>
        <w:ind w:left="0"/>
        <w:jc w:val="both"/>
      </w:pPr>
      <w:r>
        <w:rPr>
          <w:rFonts w:ascii="Times New Roman"/>
          <w:b w:val="false"/>
          <w:i w:val="false"/>
          <w:color w:val="000000"/>
          <w:sz w:val="28"/>
        </w:rPr>
        <w:t>
      2) просмотр фильмов об искусстве;</w:t>
      </w:r>
    </w:p>
    <w:bookmarkEnd w:id="723"/>
    <w:bookmarkStart w:name="z2126" w:id="724"/>
    <w:p>
      <w:pPr>
        <w:spacing w:after="0"/>
        <w:ind w:left="0"/>
        <w:jc w:val="both"/>
      </w:pPr>
      <w:r>
        <w:rPr>
          <w:rFonts w:ascii="Times New Roman"/>
          <w:b w:val="false"/>
          <w:i w:val="false"/>
          <w:color w:val="000000"/>
          <w:sz w:val="28"/>
        </w:rPr>
        <w:t>
      3) посещение музеев, мастерских художников;</w:t>
      </w:r>
    </w:p>
    <w:bookmarkEnd w:id="724"/>
    <w:bookmarkStart w:name="z2127" w:id="725"/>
    <w:p>
      <w:pPr>
        <w:spacing w:after="0"/>
        <w:ind w:left="0"/>
        <w:jc w:val="both"/>
      </w:pPr>
      <w:r>
        <w:rPr>
          <w:rFonts w:ascii="Times New Roman"/>
          <w:b w:val="false"/>
          <w:i w:val="false"/>
          <w:color w:val="000000"/>
          <w:sz w:val="28"/>
        </w:rPr>
        <w:t>
      4) участие в конкурсах, выставках детских работ.</w:t>
      </w:r>
    </w:p>
    <w:bookmarkEnd w:id="725"/>
    <w:bookmarkStart w:name="z2128" w:id="726"/>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726"/>
    <w:bookmarkStart w:name="z2129" w:id="727"/>
    <w:p>
      <w:pPr>
        <w:spacing w:after="0"/>
        <w:ind w:left="0"/>
        <w:jc w:val="both"/>
      </w:pPr>
      <w:r>
        <w:rPr>
          <w:rFonts w:ascii="Times New Roman"/>
          <w:b w:val="false"/>
          <w:i w:val="false"/>
          <w:color w:val="000000"/>
          <w:sz w:val="28"/>
        </w:rPr>
        <w:t>
      26. Структурные элементы рабочей учебной программы:</w:t>
      </w:r>
    </w:p>
    <w:bookmarkEnd w:id="727"/>
    <w:bookmarkStart w:name="z2130" w:id="728"/>
    <w:p>
      <w:pPr>
        <w:spacing w:after="0"/>
        <w:ind w:left="0"/>
        <w:jc w:val="both"/>
      </w:pPr>
      <w:r>
        <w:rPr>
          <w:rFonts w:ascii="Times New Roman"/>
          <w:b w:val="false"/>
          <w:i w:val="false"/>
          <w:color w:val="000000"/>
          <w:sz w:val="28"/>
        </w:rPr>
        <w:t>
      1) титульный лист;</w:t>
      </w:r>
    </w:p>
    <w:bookmarkEnd w:id="728"/>
    <w:bookmarkStart w:name="z2131" w:id="729"/>
    <w:p>
      <w:pPr>
        <w:spacing w:after="0"/>
        <w:ind w:left="0"/>
        <w:jc w:val="both"/>
      </w:pPr>
      <w:r>
        <w:rPr>
          <w:rFonts w:ascii="Times New Roman"/>
          <w:b w:val="false"/>
          <w:i w:val="false"/>
          <w:color w:val="000000"/>
          <w:sz w:val="28"/>
        </w:rPr>
        <w:t>
      2) пояснительная записка;</w:t>
      </w:r>
    </w:p>
    <w:bookmarkEnd w:id="729"/>
    <w:bookmarkStart w:name="z2132" w:id="730"/>
    <w:p>
      <w:pPr>
        <w:spacing w:after="0"/>
        <w:ind w:left="0"/>
        <w:jc w:val="both"/>
      </w:pPr>
      <w:r>
        <w:rPr>
          <w:rFonts w:ascii="Times New Roman"/>
          <w:b w:val="false"/>
          <w:i w:val="false"/>
          <w:color w:val="000000"/>
          <w:sz w:val="28"/>
        </w:rPr>
        <w:t>
      3) планирование учебной деятельности;</w:t>
      </w:r>
    </w:p>
    <w:bookmarkEnd w:id="730"/>
    <w:bookmarkStart w:name="z2133" w:id="731"/>
    <w:p>
      <w:pPr>
        <w:spacing w:after="0"/>
        <w:ind w:left="0"/>
        <w:jc w:val="both"/>
      </w:pPr>
      <w:r>
        <w:rPr>
          <w:rFonts w:ascii="Times New Roman"/>
          <w:b w:val="false"/>
          <w:i w:val="false"/>
          <w:color w:val="000000"/>
          <w:sz w:val="28"/>
        </w:rPr>
        <w:t>
      4) учебно-методическое обеспечение учебного процесса.</w:t>
      </w:r>
    </w:p>
    <w:bookmarkEnd w:id="731"/>
    <w:bookmarkStart w:name="z2134" w:id="732"/>
    <w:p>
      <w:pPr>
        <w:spacing w:after="0"/>
        <w:ind w:left="0"/>
        <w:jc w:val="both"/>
      </w:pPr>
      <w:r>
        <w:rPr>
          <w:rFonts w:ascii="Times New Roman"/>
          <w:b w:val="false"/>
          <w:i w:val="false"/>
          <w:color w:val="000000"/>
          <w:sz w:val="28"/>
        </w:rPr>
        <w:t>
      27. На титульном листе размещаются основные сведения:</w:t>
      </w:r>
    </w:p>
    <w:bookmarkEnd w:id="732"/>
    <w:bookmarkStart w:name="z2135" w:id="733"/>
    <w:p>
      <w:pPr>
        <w:spacing w:after="0"/>
        <w:ind w:left="0"/>
        <w:jc w:val="both"/>
      </w:pPr>
      <w:r>
        <w:rPr>
          <w:rFonts w:ascii="Times New Roman"/>
          <w:b w:val="false"/>
          <w:i w:val="false"/>
          <w:color w:val="000000"/>
          <w:sz w:val="28"/>
        </w:rPr>
        <w:t>
      1) название организации образования;</w:t>
      </w:r>
    </w:p>
    <w:bookmarkEnd w:id="733"/>
    <w:bookmarkStart w:name="z2136" w:id="734"/>
    <w:p>
      <w:pPr>
        <w:spacing w:after="0"/>
        <w:ind w:left="0"/>
        <w:jc w:val="both"/>
      </w:pPr>
      <w:r>
        <w:rPr>
          <w:rFonts w:ascii="Times New Roman"/>
          <w:b w:val="false"/>
          <w:i w:val="false"/>
          <w:color w:val="000000"/>
          <w:sz w:val="28"/>
        </w:rPr>
        <w:t>
      2) название учебного предмета;</w:t>
      </w:r>
    </w:p>
    <w:bookmarkEnd w:id="734"/>
    <w:bookmarkStart w:name="z2137" w:id="73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735"/>
    <w:bookmarkStart w:name="z2138" w:id="73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736"/>
    <w:bookmarkStart w:name="z2139" w:id="737"/>
    <w:p>
      <w:pPr>
        <w:spacing w:after="0"/>
        <w:ind w:left="0"/>
        <w:jc w:val="both"/>
      </w:pPr>
      <w:r>
        <w:rPr>
          <w:rFonts w:ascii="Times New Roman"/>
          <w:b w:val="false"/>
          <w:i w:val="false"/>
          <w:color w:val="000000"/>
          <w:sz w:val="28"/>
        </w:rPr>
        <w:t>
      5) краткая информация о педагоге;</w:t>
      </w:r>
    </w:p>
    <w:bookmarkEnd w:id="737"/>
    <w:bookmarkStart w:name="z2140" w:id="73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738"/>
    <w:bookmarkStart w:name="z2141" w:id="739"/>
    <w:p>
      <w:pPr>
        <w:spacing w:after="0"/>
        <w:ind w:left="0"/>
        <w:jc w:val="both"/>
      </w:pPr>
      <w:r>
        <w:rPr>
          <w:rFonts w:ascii="Times New Roman"/>
          <w:b w:val="false"/>
          <w:i w:val="false"/>
          <w:color w:val="000000"/>
          <w:sz w:val="28"/>
        </w:rPr>
        <w:t xml:space="preserve">
      28. Содержание пояснительной записки: </w:t>
      </w:r>
    </w:p>
    <w:bookmarkEnd w:id="739"/>
    <w:bookmarkStart w:name="z2142" w:id="740"/>
    <w:p>
      <w:pPr>
        <w:spacing w:after="0"/>
        <w:ind w:left="0"/>
        <w:jc w:val="both"/>
      </w:pPr>
      <w:r>
        <w:rPr>
          <w:rFonts w:ascii="Times New Roman"/>
          <w:b w:val="false"/>
          <w:i w:val="false"/>
          <w:color w:val="000000"/>
          <w:sz w:val="28"/>
        </w:rPr>
        <w:t>
      1) Программа как основание;</w:t>
      </w:r>
    </w:p>
    <w:bookmarkEnd w:id="740"/>
    <w:bookmarkStart w:name="z2143" w:id="74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741"/>
    <w:bookmarkStart w:name="z2144" w:id="74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742"/>
    <w:bookmarkStart w:name="z2145" w:id="743"/>
    <w:p>
      <w:pPr>
        <w:spacing w:after="0"/>
        <w:ind w:left="0"/>
        <w:jc w:val="both"/>
      </w:pPr>
      <w:r>
        <w:rPr>
          <w:rFonts w:ascii="Times New Roman"/>
          <w:b w:val="false"/>
          <w:i w:val="false"/>
          <w:color w:val="000000"/>
          <w:sz w:val="28"/>
        </w:rPr>
        <w:t>
      4) особенности и проблемы работы в данном классе;</w:t>
      </w:r>
    </w:p>
    <w:bookmarkEnd w:id="743"/>
    <w:bookmarkStart w:name="z2146" w:id="74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744"/>
    <w:bookmarkStart w:name="z2147" w:id="745"/>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745"/>
    <w:bookmarkStart w:name="z2148" w:id="746"/>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746"/>
    <w:bookmarkStart w:name="z2149" w:id="747"/>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747"/>
    <w:bookmarkStart w:name="z2150" w:id="748"/>
    <w:p>
      <w:pPr>
        <w:spacing w:after="0"/>
        <w:ind w:left="0"/>
        <w:jc w:val="both"/>
      </w:pPr>
      <w:r>
        <w:rPr>
          <w:rFonts w:ascii="Times New Roman"/>
          <w:b w:val="false"/>
          <w:i w:val="false"/>
          <w:color w:val="000000"/>
          <w:sz w:val="28"/>
        </w:rPr>
        <w:t>
      2) перечень методической литературы для педагога;</w:t>
      </w:r>
    </w:p>
    <w:bookmarkEnd w:id="748"/>
    <w:bookmarkStart w:name="z2151" w:id="749"/>
    <w:p>
      <w:pPr>
        <w:spacing w:after="0"/>
        <w:ind w:left="0"/>
        <w:jc w:val="both"/>
      </w:pPr>
      <w:r>
        <w:rPr>
          <w:rFonts w:ascii="Times New Roman"/>
          <w:b w:val="false"/>
          <w:i w:val="false"/>
          <w:color w:val="000000"/>
          <w:sz w:val="28"/>
        </w:rPr>
        <w:t xml:space="preserve">
      3) перечень учебно-наглядных пособий. </w:t>
      </w:r>
    </w:p>
    <w:bookmarkEnd w:id="749"/>
    <w:bookmarkStart w:name="z2152" w:id="750"/>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750"/>
    <w:bookmarkStart w:name="z2153" w:id="751"/>
    <w:p>
      <w:pPr>
        <w:spacing w:after="0"/>
        <w:ind w:left="0"/>
        <w:jc w:val="both"/>
      </w:pPr>
      <w:r>
        <w:rPr>
          <w:rFonts w:ascii="Times New Roman"/>
          <w:b w:val="false"/>
          <w:i w:val="false"/>
          <w:color w:val="000000"/>
          <w:sz w:val="28"/>
        </w:rPr>
        <w:t>
      32. Учебный предмет "Станковая композиция" направлен на приобретение детьми знаний, умений и навыков по выполнению живописных работ, получение ими художественного образования, на эстетическое воспитание и духовно-нравственное развитие обучающегося.</w:t>
      </w:r>
    </w:p>
    <w:bookmarkEnd w:id="751"/>
    <w:bookmarkStart w:name="z2154" w:id="752"/>
    <w:p>
      <w:pPr>
        <w:spacing w:after="0"/>
        <w:ind w:left="0"/>
        <w:jc w:val="both"/>
      </w:pPr>
      <w:r>
        <w:rPr>
          <w:rFonts w:ascii="Times New Roman"/>
          <w:b w:val="false"/>
          <w:i w:val="false"/>
          <w:color w:val="000000"/>
          <w:sz w:val="28"/>
        </w:rPr>
        <w:t xml:space="preserve">
      33. Обучающийся знакомится со средствами композиции (линия, пятно, цветовая гамма). Задания выполняются краткосрочные, без эскизов. </w:t>
      </w:r>
    </w:p>
    <w:bookmarkEnd w:id="752"/>
    <w:bookmarkStart w:name="z2155" w:id="753"/>
    <w:p>
      <w:pPr>
        <w:spacing w:after="0"/>
        <w:ind w:left="0"/>
        <w:jc w:val="both"/>
      </w:pPr>
      <w:r>
        <w:rPr>
          <w:rFonts w:ascii="Times New Roman"/>
          <w:b w:val="false"/>
          <w:i w:val="false"/>
          <w:color w:val="000000"/>
          <w:sz w:val="28"/>
        </w:rPr>
        <w:t>
      34. Усвоение знаний и способов деятельности происходит на уровнях:</w:t>
      </w:r>
    </w:p>
    <w:bookmarkEnd w:id="753"/>
    <w:bookmarkStart w:name="z2156" w:id="754"/>
    <w:p>
      <w:pPr>
        <w:spacing w:after="0"/>
        <w:ind w:left="0"/>
        <w:jc w:val="both"/>
      </w:pPr>
      <w:r>
        <w:rPr>
          <w:rFonts w:ascii="Times New Roman"/>
          <w:b w:val="false"/>
          <w:i w:val="false"/>
          <w:color w:val="000000"/>
          <w:sz w:val="28"/>
        </w:rPr>
        <w:t xml:space="preserve">
      1) осознанного восприятия и запоминания; </w:t>
      </w:r>
    </w:p>
    <w:bookmarkEnd w:id="754"/>
    <w:bookmarkStart w:name="z2157" w:id="755"/>
    <w:p>
      <w:pPr>
        <w:spacing w:after="0"/>
        <w:ind w:left="0"/>
        <w:jc w:val="both"/>
      </w:pPr>
      <w:r>
        <w:rPr>
          <w:rFonts w:ascii="Times New Roman"/>
          <w:b w:val="false"/>
          <w:i w:val="false"/>
          <w:color w:val="000000"/>
          <w:sz w:val="28"/>
        </w:rPr>
        <w:t xml:space="preserve">
      2) применения знаний и способов; </w:t>
      </w:r>
    </w:p>
    <w:bookmarkEnd w:id="755"/>
    <w:bookmarkStart w:name="z2158" w:id="756"/>
    <w:p>
      <w:pPr>
        <w:spacing w:after="0"/>
        <w:ind w:left="0"/>
        <w:jc w:val="both"/>
      </w:pPr>
      <w:r>
        <w:rPr>
          <w:rFonts w:ascii="Times New Roman"/>
          <w:b w:val="false"/>
          <w:i w:val="false"/>
          <w:color w:val="000000"/>
          <w:sz w:val="28"/>
        </w:rPr>
        <w:t xml:space="preserve">
      3) творческого применения знаний и способов. </w:t>
      </w:r>
    </w:p>
    <w:bookmarkEnd w:id="756"/>
    <w:bookmarkStart w:name="z2159" w:id="757"/>
    <w:p>
      <w:pPr>
        <w:spacing w:after="0"/>
        <w:ind w:left="0"/>
        <w:jc w:val="both"/>
      </w:pPr>
      <w:r>
        <w:rPr>
          <w:rFonts w:ascii="Times New Roman"/>
          <w:b w:val="false"/>
          <w:i w:val="false"/>
          <w:color w:val="000000"/>
          <w:sz w:val="28"/>
        </w:rPr>
        <w:t xml:space="preserve">
      35. Обучающийся осваивает и развивает умение раскрыть тему композиции средствами различных жанров живописи и графики: натюрморт, пейзаж, интерьер. </w:t>
      </w:r>
    </w:p>
    <w:bookmarkEnd w:id="757"/>
    <w:bookmarkStart w:name="z2160" w:id="758"/>
    <w:p>
      <w:pPr>
        <w:spacing w:after="0"/>
        <w:ind w:left="0"/>
        <w:jc w:val="both"/>
      </w:pPr>
      <w:r>
        <w:rPr>
          <w:rFonts w:ascii="Times New Roman"/>
          <w:b w:val="false"/>
          <w:i w:val="false"/>
          <w:color w:val="000000"/>
          <w:sz w:val="28"/>
        </w:rPr>
        <w:t>
      36. Главные понятия предмета "Станковая композиция" – замысел и картина. Замысел дает представление о цели работы, ее смысле; в результате работы картина оформляет замысел совокупностью средств в законченное произведение.</w:t>
      </w:r>
    </w:p>
    <w:bookmarkEnd w:id="758"/>
    <w:bookmarkStart w:name="z2161" w:id="759"/>
    <w:p>
      <w:pPr>
        <w:spacing w:after="0"/>
        <w:ind w:left="0"/>
        <w:jc w:val="both"/>
      </w:pPr>
      <w:r>
        <w:rPr>
          <w:rFonts w:ascii="Times New Roman"/>
          <w:b w:val="false"/>
          <w:i w:val="false"/>
          <w:color w:val="000000"/>
          <w:sz w:val="28"/>
        </w:rPr>
        <w:t>
      37. Последовательность заданий на уроках композиции располагается в порядке постепенного усложнения задач. Такой принцип предполагает взаимосвязь между предшествующими и последующими темами, что обеспечивает закрепление полученных навыков и знаний.</w:t>
      </w:r>
    </w:p>
    <w:bookmarkEnd w:id="759"/>
    <w:bookmarkStart w:name="z2162" w:id="760"/>
    <w:p>
      <w:pPr>
        <w:spacing w:after="0"/>
        <w:ind w:left="0"/>
        <w:jc w:val="both"/>
      </w:pPr>
      <w:r>
        <w:rPr>
          <w:rFonts w:ascii="Times New Roman"/>
          <w:b w:val="false"/>
          <w:i w:val="false"/>
          <w:color w:val="000000"/>
          <w:sz w:val="28"/>
        </w:rPr>
        <w:t>
      38. На уроке педагог делает акцент на умение обучающегося продумывать определенное содержание, тему, находить конкретный, наиболее точно выражающий мысли и чувства сюжет, реализовывать его в эскизе.</w:t>
      </w:r>
    </w:p>
    <w:bookmarkEnd w:id="760"/>
    <w:bookmarkStart w:name="z2163" w:id="761"/>
    <w:p>
      <w:pPr>
        <w:spacing w:after="0"/>
        <w:ind w:left="0"/>
        <w:jc w:val="both"/>
      </w:pPr>
      <w:r>
        <w:rPr>
          <w:rFonts w:ascii="Times New Roman"/>
          <w:b w:val="false"/>
          <w:i w:val="false"/>
          <w:color w:val="000000"/>
          <w:sz w:val="28"/>
        </w:rPr>
        <w:t>
      39. Учебный процесс опирается на знания и навыки, приобретенные в процессе изучения рисунка, живописи, скульптуры и истории искусства.</w:t>
      </w:r>
    </w:p>
    <w:bookmarkEnd w:id="761"/>
    <w:bookmarkStart w:name="z2164" w:id="762"/>
    <w:p>
      <w:pPr>
        <w:spacing w:after="0"/>
        <w:ind w:left="0"/>
        <w:jc w:val="both"/>
      </w:pPr>
      <w:r>
        <w:rPr>
          <w:rFonts w:ascii="Times New Roman"/>
          <w:b w:val="false"/>
          <w:i w:val="false"/>
          <w:color w:val="000000"/>
          <w:sz w:val="28"/>
        </w:rPr>
        <w:t>
      40. Изучение композиции помогает обучающемуся понять, что поиск композиции, цветового образа, ритмов направлены на создание картины как целостного художественного произведения.</w:t>
      </w:r>
    </w:p>
    <w:bookmarkEnd w:id="762"/>
    <w:bookmarkStart w:name="z2165" w:id="763"/>
    <w:p>
      <w:pPr>
        <w:spacing w:after="0"/>
        <w:ind w:left="0"/>
        <w:jc w:val="both"/>
      </w:pPr>
      <w:r>
        <w:rPr>
          <w:rFonts w:ascii="Times New Roman"/>
          <w:b w:val="false"/>
          <w:i w:val="false"/>
          <w:color w:val="000000"/>
          <w:sz w:val="28"/>
        </w:rPr>
        <w:t xml:space="preserve">
      41. Художественно-творческое развитие обучающегося осуществляется по мере овладения средствами, приемами и правилами композиции, навыками изобразительной грамоты. </w:t>
      </w:r>
    </w:p>
    <w:bookmarkEnd w:id="763"/>
    <w:bookmarkStart w:name="z2166" w:id="764"/>
    <w:p>
      <w:pPr>
        <w:spacing w:after="0"/>
        <w:ind w:left="0"/>
        <w:jc w:val="both"/>
      </w:pPr>
      <w:r>
        <w:rPr>
          <w:rFonts w:ascii="Times New Roman"/>
          <w:b w:val="false"/>
          <w:i w:val="false"/>
          <w:color w:val="000000"/>
          <w:sz w:val="28"/>
        </w:rPr>
        <w:t>
      42. Обучающийся учится осознанно относиться к идее и понимать, как на эту идею работают гармония композиционной схемы, цветовая гармония, гармония света.</w:t>
      </w:r>
    </w:p>
    <w:bookmarkEnd w:id="764"/>
    <w:bookmarkStart w:name="z2167" w:id="765"/>
    <w:p>
      <w:pPr>
        <w:spacing w:after="0"/>
        <w:ind w:left="0"/>
        <w:jc w:val="both"/>
      </w:pPr>
      <w:r>
        <w:rPr>
          <w:rFonts w:ascii="Times New Roman"/>
          <w:b w:val="false"/>
          <w:i w:val="false"/>
          <w:color w:val="000000"/>
          <w:sz w:val="28"/>
        </w:rPr>
        <w:t>
      43. Обучающийся знакомится с законами композиции (цельность, типизация, контраст, подчиненность всех закономерностей, средств композиции единому замыслу), правилами композиции (сюжетно-композиционный центр, передача ритма, симметрия, асимметрия, расположение главного на втором пространственном плане), приемами композиции (горизонтали, вертикали, диагональные направления) и средствами композиции (линия, штрих-линия, пятно (тон, цвет).</w:t>
      </w:r>
    </w:p>
    <w:bookmarkEnd w:id="765"/>
    <w:bookmarkStart w:name="z2168" w:id="766"/>
    <w:p>
      <w:pPr>
        <w:spacing w:after="0"/>
        <w:ind w:left="0"/>
        <w:jc w:val="both"/>
      </w:pPr>
      <w:r>
        <w:rPr>
          <w:rFonts w:ascii="Times New Roman"/>
          <w:b w:val="false"/>
          <w:i w:val="false"/>
          <w:color w:val="000000"/>
          <w:sz w:val="28"/>
        </w:rPr>
        <w:t>
      44. Этапы выполнения станковой композиции:</w:t>
      </w:r>
    </w:p>
    <w:bookmarkEnd w:id="766"/>
    <w:bookmarkStart w:name="z2169" w:id="767"/>
    <w:p>
      <w:pPr>
        <w:spacing w:after="0"/>
        <w:ind w:left="0"/>
        <w:jc w:val="both"/>
      </w:pPr>
      <w:r>
        <w:rPr>
          <w:rFonts w:ascii="Times New Roman"/>
          <w:b w:val="false"/>
          <w:i w:val="false"/>
          <w:color w:val="000000"/>
          <w:sz w:val="28"/>
        </w:rPr>
        <w:t>
      1) замысел;</w:t>
      </w:r>
    </w:p>
    <w:bookmarkEnd w:id="767"/>
    <w:bookmarkStart w:name="z2170" w:id="768"/>
    <w:p>
      <w:pPr>
        <w:spacing w:after="0"/>
        <w:ind w:left="0"/>
        <w:jc w:val="both"/>
      </w:pPr>
      <w:r>
        <w:rPr>
          <w:rFonts w:ascii="Times New Roman"/>
          <w:b w:val="false"/>
          <w:i w:val="false"/>
          <w:color w:val="000000"/>
          <w:sz w:val="28"/>
        </w:rPr>
        <w:t>
      2) сбор подготовительного изобразительного материала, наблюдений, фантазии, литературный и музыкальный материал;</w:t>
      </w:r>
    </w:p>
    <w:bookmarkEnd w:id="768"/>
    <w:bookmarkStart w:name="z2171" w:id="769"/>
    <w:p>
      <w:pPr>
        <w:spacing w:after="0"/>
        <w:ind w:left="0"/>
        <w:jc w:val="both"/>
      </w:pPr>
      <w:r>
        <w:rPr>
          <w:rFonts w:ascii="Times New Roman"/>
          <w:b w:val="false"/>
          <w:i w:val="false"/>
          <w:color w:val="000000"/>
          <w:sz w:val="28"/>
        </w:rPr>
        <w:t>
      3) выбор техники исполнения;</w:t>
      </w:r>
    </w:p>
    <w:bookmarkEnd w:id="769"/>
    <w:bookmarkStart w:name="z2172" w:id="770"/>
    <w:p>
      <w:pPr>
        <w:spacing w:after="0"/>
        <w:ind w:left="0"/>
        <w:jc w:val="both"/>
      </w:pPr>
      <w:r>
        <w:rPr>
          <w:rFonts w:ascii="Times New Roman"/>
          <w:b w:val="false"/>
          <w:i w:val="false"/>
          <w:color w:val="000000"/>
          <w:sz w:val="28"/>
        </w:rPr>
        <w:t>
      4) тональные фор-эскизы;</w:t>
      </w:r>
    </w:p>
    <w:bookmarkEnd w:id="770"/>
    <w:bookmarkStart w:name="z2173" w:id="771"/>
    <w:p>
      <w:pPr>
        <w:spacing w:after="0"/>
        <w:ind w:left="0"/>
        <w:jc w:val="both"/>
      </w:pPr>
      <w:r>
        <w:rPr>
          <w:rFonts w:ascii="Times New Roman"/>
          <w:b w:val="false"/>
          <w:i w:val="false"/>
          <w:color w:val="000000"/>
          <w:sz w:val="28"/>
        </w:rPr>
        <w:t>
      5) упражнения по цветоведению и законам композиции.</w:t>
      </w:r>
    </w:p>
    <w:bookmarkEnd w:id="771"/>
    <w:bookmarkStart w:name="z2174" w:id="772"/>
    <w:p>
      <w:pPr>
        <w:spacing w:after="0"/>
        <w:ind w:left="0"/>
        <w:jc w:val="both"/>
      </w:pPr>
      <w:r>
        <w:rPr>
          <w:rFonts w:ascii="Times New Roman"/>
          <w:b w:val="false"/>
          <w:i w:val="false"/>
          <w:color w:val="000000"/>
          <w:sz w:val="28"/>
        </w:rPr>
        <w:t>
      6) варианты тонально-композиционных эскизов;</w:t>
      </w:r>
    </w:p>
    <w:bookmarkEnd w:id="772"/>
    <w:bookmarkStart w:name="z2175" w:id="773"/>
    <w:p>
      <w:pPr>
        <w:spacing w:after="0"/>
        <w:ind w:left="0"/>
        <w:jc w:val="both"/>
      </w:pPr>
      <w:r>
        <w:rPr>
          <w:rFonts w:ascii="Times New Roman"/>
          <w:b w:val="false"/>
          <w:i w:val="false"/>
          <w:color w:val="000000"/>
          <w:sz w:val="28"/>
        </w:rPr>
        <w:t>
      7) варианты цветотональных эскизов;</w:t>
      </w:r>
    </w:p>
    <w:bookmarkEnd w:id="773"/>
    <w:bookmarkStart w:name="z2176" w:id="774"/>
    <w:p>
      <w:pPr>
        <w:spacing w:after="0"/>
        <w:ind w:left="0"/>
        <w:jc w:val="both"/>
      </w:pPr>
      <w:r>
        <w:rPr>
          <w:rFonts w:ascii="Times New Roman"/>
          <w:b w:val="false"/>
          <w:i w:val="false"/>
          <w:color w:val="000000"/>
          <w:sz w:val="28"/>
        </w:rPr>
        <w:t>
      8) сбор недостающего натурного материала;</w:t>
      </w:r>
    </w:p>
    <w:bookmarkEnd w:id="774"/>
    <w:bookmarkStart w:name="z2177" w:id="775"/>
    <w:p>
      <w:pPr>
        <w:spacing w:after="0"/>
        <w:ind w:left="0"/>
        <w:jc w:val="both"/>
      </w:pPr>
      <w:r>
        <w:rPr>
          <w:rFonts w:ascii="Times New Roman"/>
          <w:b w:val="false"/>
          <w:i w:val="false"/>
          <w:color w:val="000000"/>
          <w:sz w:val="28"/>
        </w:rPr>
        <w:t>
      9) выполнение работы на формате, в материале;</w:t>
      </w:r>
    </w:p>
    <w:bookmarkEnd w:id="775"/>
    <w:bookmarkStart w:name="z2178" w:id="776"/>
    <w:p>
      <w:pPr>
        <w:spacing w:after="0"/>
        <w:ind w:left="0"/>
        <w:jc w:val="both"/>
      </w:pPr>
      <w:r>
        <w:rPr>
          <w:rFonts w:ascii="Times New Roman"/>
          <w:b w:val="false"/>
          <w:i w:val="false"/>
          <w:color w:val="000000"/>
          <w:sz w:val="28"/>
        </w:rPr>
        <w:t>
      10) оформление.</w:t>
      </w:r>
    </w:p>
    <w:bookmarkEnd w:id="776"/>
    <w:bookmarkStart w:name="z2179" w:id="777"/>
    <w:p>
      <w:pPr>
        <w:spacing w:after="0"/>
        <w:ind w:left="0"/>
        <w:jc w:val="both"/>
      </w:pPr>
      <w:r>
        <w:rPr>
          <w:rFonts w:ascii="Times New Roman"/>
          <w:b w:val="false"/>
          <w:i w:val="false"/>
          <w:color w:val="000000"/>
          <w:sz w:val="28"/>
        </w:rPr>
        <w:t xml:space="preserve">
      45. Каждое из заданий Программы включает последовательное освоение двух и трехмерного пространства, знакомство с основными законами, правилами, приемами композиции, изучение выразительных возможностей тона и цвета. </w:t>
      </w:r>
    </w:p>
    <w:bookmarkEnd w:id="777"/>
    <w:bookmarkStart w:name="z2180" w:id="778"/>
    <w:p>
      <w:pPr>
        <w:spacing w:after="0"/>
        <w:ind w:left="0"/>
        <w:jc w:val="both"/>
      </w:pPr>
      <w:r>
        <w:rPr>
          <w:rFonts w:ascii="Times New Roman"/>
          <w:b w:val="false"/>
          <w:i w:val="false"/>
          <w:color w:val="000000"/>
          <w:sz w:val="28"/>
        </w:rPr>
        <w:t>
      46. При работе над композицией обязательно выполняются фор-эскизы. Размеры рисунков от А4 до А3 и А2 в зависимости от содержания работ и материала.</w:t>
      </w:r>
    </w:p>
    <w:bookmarkEnd w:id="778"/>
    <w:bookmarkStart w:name="z2181" w:id="779"/>
    <w:p>
      <w:pPr>
        <w:spacing w:after="0"/>
        <w:ind w:left="0"/>
        <w:jc w:val="both"/>
      </w:pPr>
      <w:r>
        <w:rPr>
          <w:rFonts w:ascii="Times New Roman"/>
          <w:b w:val="false"/>
          <w:i w:val="false"/>
          <w:color w:val="000000"/>
          <w:sz w:val="28"/>
        </w:rPr>
        <w:t>
      47.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779"/>
    <w:bookmarkStart w:name="z2182" w:id="780"/>
    <w:p>
      <w:pPr>
        <w:spacing w:after="0"/>
        <w:ind w:left="0"/>
        <w:jc w:val="both"/>
      </w:pPr>
      <w:r>
        <w:rPr>
          <w:rFonts w:ascii="Times New Roman"/>
          <w:b w:val="false"/>
          <w:i w:val="false"/>
          <w:color w:val="000000"/>
          <w:sz w:val="28"/>
        </w:rPr>
        <w:t>
      48.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780"/>
    <w:bookmarkStart w:name="z2183" w:id="781"/>
    <w:p>
      <w:pPr>
        <w:spacing w:after="0"/>
        <w:ind w:left="0"/>
        <w:jc w:val="both"/>
      </w:pPr>
      <w:r>
        <w:rPr>
          <w:rFonts w:ascii="Times New Roman"/>
          <w:b w:val="false"/>
          <w:i w:val="false"/>
          <w:color w:val="000000"/>
          <w:sz w:val="28"/>
        </w:rPr>
        <w:t>
      49. Межпредметные связи предметов "Станковая композиция", "Рисунок", "Живопись", "Компьютерная графика и дизайн" побуждают обучающихся к целостному познанию различных художественных явлений.</w:t>
      </w:r>
    </w:p>
    <w:bookmarkEnd w:id="781"/>
    <w:bookmarkStart w:name="z2184" w:id="78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782"/>
    <w:bookmarkStart w:name="z2185" w:id="783"/>
    <w:p>
      <w:pPr>
        <w:spacing w:after="0"/>
        <w:ind w:left="0"/>
        <w:jc w:val="both"/>
      </w:pPr>
      <w:r>
        <w:rPr>
          <w:rFonts w:ascii="Times New Roman"/>
          <w:b w:val="false"/>
          <w:i w:val="false"/>
          <w:color w:val="000000"/>
          <w:sz w:val="28"/>
        </w:rPr>
        <w:t>
      50. Программные требования в 1 классе:</w:t>
      </w:r>
    </w:p>
    <w:bookmarkEnd w:id="783"/>
    <w:bookmarkStart w:name="z2186" w:id="784"/>
    <w:p>
      <w:pPr>
        <w:spacing w:after="0"/>
        <w:ind w:left="0"/>
        <w:jc w:val="both"/>
      </w:pPr>
      <w:r>
        <w:rPr>
          <w:rFonts w:ascii="Times New Roman"/>
          <w:b w:val="false"/>
          <w:i w:val="false"/>
          <w:color w:val="000000"/>
          <w:sz w:val="28"/>
        </w:rPr>
        <w:t>
      1) обучающийся учится грамотно применять на практике знания, полученные на уроках рисунка и живописи, добиваясь наибольшей выразительности своей композиционной работы, включающей в себя составление и разработку эскизов, знакомится с законами, правилами, приемами композиции, принципами построения и подчинения элементов изображения единому замыслу, осваивает навыки грамотного поэтапного ведения работы;</w:t>
      </w:r>
    </w:p>
    <w:bookmarkEnd w:id="784"/>
    <w:bookmarkStart w:name="z2187" w:id="785"/>
    <w:p>
      <w:pPr>
        <w:spacing w:after="0"/>
        <w:ind w:left="0"/>
        <w:jc w:val="both"/>
      </w:pPr>
      <w:r>
        <w:rPr>
          <w:rFonts w:ascii="Times New Roman"/>
          <w:b w:val="false"/>
          <w:i w:val="false"/>
          <w:color w:val="000000"/>
          <w:sz w:val="28"/>
        </w:rPr>
        <w:t>
      2) обучающийся знакомится с перспективой, работает над нахождением наиболее выразительных точек зрения, передачей планов и пространства, изучает понятия светотени в композиции;</w:t>
      </w:r>
    </w:p>
    <w:bookmarkEnd w:id="785"/>
    <w:bookmarkStart w:name="z2188" w:id="786"/>
    <w:p>
      <w:pPr>
        <w:spacing w:after="0"/>
        <w:ind w:left="0"/>
        <w:jc w:val="both"/>
      </w:pPr>
      <w:r>
        <w:rPr>
          <w:rFonts w:ascii="Times New Roman"/>
          <w:b w:val="false"/>
          <w:i w:val="false"/>
          <w:color w:val="000000"/>
          <w:sz w:val="28"/>
        </w:rPr>
        <w:t>
      3) обучающийся овладевает умением делать композиционные наброски, умением выбирать нужный формат, выявлять композиционный центр и решать тональную и цветовую гамму, наиболее отвечающую замыслу композиции.</w:t>
      </w:r>
    </w:p>
    <w:bookmarkEnd w:id="786"/>
    <w:bookmarkStart w:name="z2189" w:id="787"/>
    <w:p>
      <w:pPr>
        <w:spacing w:after="0"/>
        <w:ind w:left="0"/>
        <w:jc w:val="both"/>
      </w:pPr>
      <w:r>
        <w:rPr>
          <w:rFonts w:ascii="Times New Roman"/>
          <w:b w:val="false"/>
          <w:i w:val="false"/>
          <w:color w:val="000000"/>
          <w:sz w:val="28"/>
        </w:rPr>
        <w:t>
      51. Содержание учебного предмета в 1 классе.</w:t>
      </w:r>
    </w:p>
    <w:bookmarkEnd w:id="787"/>
    <w:bookmarkStart w:name="z2190" w:id="788"/>
    <w:p>
      <w:pPr>
        <w:spacing w:after="0"/>
        <w:ind w:left="0"/>
        <w:jc w:val="both"/>
      </w:pPr>
      <w:r>
        <w:rPr>
          <w:rFonts w:ascii="Times New Roman"/>
          <w:b w:val="false"/>
          <w:i w:val="false"/>
          <w:color w:val="000000"/>
          <w:sz w:val="28"/>
        </w:rPr>
        <w:t>
      Тематическое планирование.</w:t>
      </w:r>
    </w:p>
    <w:bookmarkEnd w:id="788"/>
    <w:bookmarkStart w:name="z2191" w:id="789"/>
    <w:p>
      <w:pPr>
        <w:spacing w:after="0"/>
        <w:ind w:left="0"/>
        <w:jc w:val="both"/>
      </w:pPr>
      <w:r>
        <w:rPr>
          <w:rFonts w:ascii="Times New Roman"/>
          <w:b w:val="false"/>
          <w:i w:val="false"/>
          <w:color w:val="000000"/>
          <w:sz w:val="28"/>
        </w:rPr>
        <w:t xml:space="preserve">
      Тема 1. Определение понятия "композиция". Структурный принцип построения произведения, организующий взаимное расположение его частей, их соподчинение друг другу и целому. Этапы работы над композицией. Виды композиции: статичная, динамичная, открытая, замкнутая, плоскостная, пространственная. Компоновка изображения в формате. Схемы компоновки элементов композиции: диагональная, волнообразная, по кругу, треугольником, квадратом другие </w:t>
      </w:r>
    </w:p>
    <w:bookmarkEnd w:id="789"/>
    <w:bookmarkStart w:name="z2192" w:id="790"/>
    <w:p>
      <w:pPr>
        <w:spacing w:after="0"/>
        <w:ind w:left="0"/>
        <w:jc w:val="both"/>
      </w:pPr>
      <w:r>
        <w:rPr>
          <w:rFonts w:ascii="Times New Roman"/>
          <w:b w:val="false"/>
          <w:i w:val="false"/>
          <w:color w:val="000000"/>
          <w:sz w:val="28"/>
        </w:rPr>
        <w:t xml:space="preserve">
      Тема 2. Виды и жанры изобразительного искусства. Виды изобразительного искусства: живопись, графика, скульптура, архитектура, декоративно-прикладное искусство. Жанры изобразительного искусства: портрет, пейзаж, натюрморт, интерьер, бытовой жанр, батальный, исторический, мифологический, анималистический и т.д. Понятие "жанровая картина". </w:t>
      </w:r>
    </w:p>
    <w:bookmarkEnd w:id="790"/>
    <w:bookmarkStart w:name="z2193" w:id="791"/>
    <w:p>
      <w:pPr>
        <w:spacing w:after="0"/>
        <w:ind w:left="0"/>
        <w:jc w:val="both"/>
      </w:pPr>
      <w:r>
        <w:rPr>
          <w:rFonts w:ascii="Times New Roman"/>
          <w:b w:val="false"/>
          <w:i w:val="false"/>
          <w:color w:val="000000"/>
          <w:sz w:val="28"/>
        </w:rPr>
        <w:t xml:space="preserve">
      Тема 3. Изобразительные средства: линия, точка, пятно. Основные средства изображения – линия, точка, пятно, их применение в живописи, графике и других видах изобразительного искусства. Типы линий. Виды штриховки. Способы создания тонового и цветового пятна. </w:t>
      </w:r>
    </w:p>
    <w:bookmarkEnd w:id="791"/>
    <w:bookmarkStart w:name="z2194" w:id="792"/>
    <w:p>
      <w:pPr>
        <w:spacing w:after="0"/>
        <w:ind w:left="0"/>
        <w:jc w:val="both"/>
      </w:pPr>
      <w:r>
        <w:rPr>
          <w:rFonts w:ascii="Times New Roman"/>
          <w:b w:val="false"/>
          <w:i w:val="false"/>
          <w:color w:val="000000"/>
          <w:sz w:val="28"/>
        </w:rPr>
        <w:t xml:space="preserve">
      Тема 4. Симметрия, асимметрия. Равновесие. Виды симметрии – осевая, зеркальная, центральная. Примеры симметрии в природе. Применение симметрии в станковой и декоративной композиция. Устойчивость, состояние покоя в симметричных композициях. Уравновешенность частей сюжетной композиции по массам, тону, цвету. Асимметрия в композиции. Передача движения, неустойчивости в асимметричных композициях. Сохранение композиционного равновесия при различии форм, масс, тона и цвета. </w:t>
      </w:r>
    </w:p>
    <w:bookmarkEnd w:id="792"/>
    <w:bookmarkStart w:name="z2195" w:id="793"/>
    <w:p>
      <w:pPr>
        <w:spacing w:after="0"/>
        <w:ind w:left="0"/>
        <w:jc w:val="both"/>
      </w:pPr>
      <w:r>
        <w:rPr>
          <w:rFonts w:ascii="Times New Roman"/>
          <w:b w:val="false"/>
          <w:i w:val="false"/>
          <w:color w:val="000000"/>
          <w:sz w:val="28"/>
        </w:rPr>
        <w:t xml:space="preserve">
      Тема 5. Ритм и ритмическое движение. Динамика и статика в композиции. Чередование элементов в композиции (тоновых и цветовых пятен, предметов, фигур, объектов природы, элементов орнамента). Ритм и ритмическое движение в произведениях станкового и декоративно-прикладного искусства. Виды орнамента – геометрический, растительный, зооморфный. Принципы построения: замкнутый (в круге, в квадрате, ромбе другие), открытый (в полосе, сетчатый). </w:t>
      </w:r>
    </w:p>
    <w:bookmarkEnd w:id="793"/>
    <w:bookmarkStart w:name="z2196" w:id="794"/>
    <w:p>
      <w:pPr>
        <w:spacing w:after="0"/>
        <w:ind w:left="0"/>
        <w:jc w:val="both"/>
      </w:pPr>
      <w:r>
        <w:rPr>
          <w:rFonts w:ascii="Times New Roman"/>
          <w:b w:val="false"/>
          <w:i w:val="false"/>
          <w:color w:val="000000"/>
          <w:sz w:val="28"/>
        </w:rPr>
        <w:t xml:space="preserve">
      Тема 6. Формат произведения и его изобразительные свойства. Замкнутая композиция и "открытая" композиция. Формат – одно из средств композиции. Виды форматов, выбираемых художниками для передачи художественного замысла. Изобразительные свойства и возможности формата. Роль формата в раскрытии сюжета. </w:t>
      </w:r>
    </w:p>
    <w:bookmarkEnd w:id="794"/>
    <w:bookmarkStart w:name="z2197" w:id="795"/>
    <w:p>
      <w:pPr>
        <w:spacing w:after="0"/>
        <w:ind w:left="0"/>
        <w:jc w:val="both"/>
      </w:pPr>
      <w:r>
        <w:rPr>
          <w:rFonts w:ascii="Times New Roman"/>
          <w:b w:val="false"/>
          <w:i w:val="false"/>
          <w:color w:val="000000"/>
          <w:sz w:val="28"/>
        </w:rPr>
        <w:t xml:space="preserve">
      Тема 8. Закон контраста. Нюанс. Понятие колорита. Тоновой и цветовой контраст. Контраст величин, фактуры, характеров, явлений природы другие Контраст, как средство создания выразительного произведения, выделения главного в композиции. Нюанс, как сближенность тона и цвета в картине. Колорит – цветовая гамма. Эмоциональные свойства контрастного и сближенного колоритов. </w:t>
      </w:r>
    </w:p>
    <w:bookmarkEnd w:id="795"/>
    <w:bookmarkStart w:name="z2198" w:id="796"/>
    <w:p>
      <w:pPr>
        <w:spacing w:after="0"/>
        <w:ind w:left="0"/>
        <w:jc w:val="both"/>
      </w:pPr>
      <w:r>
        <w:rPr>
          <w:rFonts w:ascii="Times New Roman"/>
          <w:b w:val="false"/>
          <w:i w:val="false"/>
          <w:color w:val="000000"/>
          <w:sz w:val="28"/>
        </w:rPr>
        <w:t>
      Тема 9. Единство формы и содержания. Подчиненность всех закономерностей построения и средств композиции идейному замыслу. Соотношение количества и качества цвета, света, тона и формы, передачи ритма и пластики, движения и состояния относительного покоя другие Отношение размеров всех фигур к размеру и форме формата, сюжетного центра к другим частям композиции. Гармоничность частей и элементов композиции в соответствии с идейным замыслом. Признаки, объединяющие различные предметы живой и неживой природы в группы, виды, понятия: форма, размер, фактура, содержание.</w:t>
      </w:r>
    </w:p>
    <w:bookmarkEnd w:id="796"/>
    <w:bookmarkStart w:name="z2199" w:id="797"/>
    <w:p>
      <w:pPr>
        <w:spacing w:after="0"/>
        <w:ind w:left="0"/>
        <w:jc w:val="both"/>
      </w:pPr>
      <w:r>
        <w:rPr>
          <w:rFonts w:ascii="Times New Roman"/>
          <w:b w:val="false"/>
          <w:i w:val="false"/>
          <w:color w:val="000000"/>
          <w:sz w:val="28"/>
        </w:rPr>
        <w:t xml:space="preserve">
      Тема 10. Закон типизации. Три основные черты закона типизации. Типичность характеров и обстоятельств, в которых развивается действие. Передача типичных, характерных признаков (размера, формы, фактуры, содержания, количества характерных элементов) элементов в изображении. Передача ощущения движения и развития действия во времени, т. е. предшествующего и последующего развития сюжета. Фактор новизны. Творческая интерпретация привычного, эстетическое открытие удивительного в обыденном. </w:t>
      </w:r>
    </w:p>
    <w:bookmarkEnd w:id="797"/>
    <w:bookmarkStart w:name="z2200" w:id="798"/>
    <w:p>
      <w:pPr>
        <w:spacing w:after="0"/>
        <w:ind w:left="0"/>
        <w:jc w:val="both"/>
      </w:pPr>
      <w:r>
        <w:rPr>
          <w:rFonts w:ascii="Times New Roman"/>
          <w:b w:val="false"/>
          <w:i w:val="false"/>
          <w:color w:val="000000"/>
          <w:sz w:val="28"/>
        </w:rPr>
        <w:t>
      Тема 11. Сюжетно-композиционный центр. Значение сюжетно-композиционного центра в художественном произведении. Геометрический и смысловой центр композиции и их характеристика. Зависимость размещения сюжетно-композиционного центра от замысла произведения. Расположение главного в соответствии с пропорцией золотого сечения – одной трети от целого, то есть уравновешенность изображения на плоскости. Выделение главного размером, цветом, тоном, группировкой остальных деталей.</w:t>
      </w:r>
    </w:p>
    <w:bookmarkEnd w:id="798"/>
    <w:bookmarkStart w:name="z2201" w:id="799"/>
    <w:p>
      <w:pPr>
        <w:spacing w:after="0"/>
        <w:ind w:left="0"/>
        <w:jc w:val="both"/>
      </w:pPr>
      <w:r>
        <w:rPr>
          <w:rFonts w:ascii="Times New Roman"/>
          <w:b w:val="false"/>
          <w:i w:val="false"/>
          <w:color w:val="000000"/>
          <w:sz w:val="28"/>
        </w:rPr>
        <w:t>
      Тема 12. Стилизация. Обобщение и упрощение изображаемых форм по рисунку и цвету. Различные способы стилизации "натурного" изображения предмета. Известные примеры стилизации: мультипликация, эмблемы, пиктограммы, орнамент, карикатура. Применение стилизации в декоративно-прикладном искусстве, живописи, графике, скульптуре. Стилизация, как средство дизайна.</w:t>
      </w:r>
    </w:p>
    <w:bookmarkEnd w:id="799"/>
    <w:bookmarkStart w:name="z2202" w:id="800"/>
    <w:p>
      <w:pPr>
        <w:spacing w:after="0"/>
        <w:ind w:left="0"/>
        <w:jc w:val="both"/>
      </w:pPr>
      <w:r>
        <w:rPr>
          <w:rFonts w:ascii="Times New Roman"/>
          <w:b w:val="false"/>
          <w:i w:val="false"/>
          <w:color w:val="000000"/>
          <w:sz w:val="28"/>
        </w:rPr>
        <w:t>
      Тема 13. Линейная и воздушная перспектива. Принципы построения линейной перспективы: центральной и угловой. Точки схода. Изменение размеров и цвета предметов по мере удаленности от рисующего. Влияние освещения (солнечное и лунное) на цвет предметов. Передача времени суток с помощью колорита.</w:t>
      </w:r>
    </w:p>
    <w:bookmarkEnd w:id="800"/>
    <w:bookmarkStart w:name="z2203" w:id="801"/>
    <w:p>
      <w:pPr>
        <w:spacing w:after="0"/>
        <w:ind w:left="0"/>
        <w:jc w:val="both"/>
      </w:pPr>
      <w:r>
        <w:rPr>
          <w:rFonts w:ascii="Times New Roman"/>
          <w:b w:val="false"/>
          <w:i w:val="false"/>
          <w:color w:val="000000"/>
          <w:sz w:val="28"/>
        </w:rPr>
        <w:t>
      Тема 14. Художественное произведение, художественный образ. Цель художественного произведения – создание художественного образа. Характерные особенности художественного образа – типичность и индивидуальность, выразительность и эмоциональность, жизненность и новизна, созданные конкретными средствами и приемами композиции. Признаки художественного произведения: новизна решения темы, выразительность содержания и формы в их образном единстве, стилевое своеобразие, оригинальный авторский почерк, композиционное построение с учетом законов композиции. Значение цвета, тона и колорита в художественном произведении.</w:t>
      </w:r>
    </w:p>
    <w:bookmarkEnd w:id="801"/>
    <w:bookmarkStart w:name="z2204" w:id="802"/>
    <w:p>
      <w:pPr>
        <w:spacing w:after="0"/>
        <w:ind w:left="0"/>
        <w:jc w:val="both"/>
      </w:pPr>
      <w:r>
        <w:rPr>
          <w:rFonts w:ascii="Times New Roman"/>
          <w:b w:val="false"/>
          <w:i w:val="false"/>
          <w:color w:val="000000"/>
          <w:sz w:val="28"/>
        </w:rPr>
        <w:t xml:space="preserve">
      Тема 15. Анализ художественного произведения. Умение анализировать художественное произведение – основа понимания искусства. Приемы, правила, законы, средства построения произведения (композиционная схема). Последовательность анализа художественного произведения. </w:t>
      </w:r>
    </w:p>
    <w:bookmarkEnd w:id="802"/>
    <w:bookmarkStart w:name="z2205" w:id="803"/>
    <w:p>
      <w:pPr>
        <w:spacing w:after="0"/>
        <w:ind w:left="0"/>
        <w:jc w:val="both"/>
      </w:pPr>
      <w:r>
        <w:rPr>
          <w:rFonts w:ascii="Times New Roman"/>
          <w:b w:val="false"/>
          <w:i w:val="false"/>
          <w:color w:val="000000"/>
          <w:sz w:val="28"/>
        </w:rPr>
        <w:t>
      Тема 16. Зачетное занятие.</w:t>
      </w:r>
    </w:p>
    <w:bookmarkEnd w:id="803"/>
    <w:bookmarkStart w:name="z2206" w:id="804"/>
    <w:p>
      <w:pPr>
        <w:spacing w:after="0"/>
        <w:ind w:left="0"/>
        <w:jc w:val="both"/>
      </w:pPr>
      <w:r>
        <w:rPr>
          <w:rFonts w:ascii="Times New Roman"/>
          <w:b w:val="false"/>
          <w:i w:val="false"/>
          <w:color w:val="000000"/>
          <w:sz w:val="28"/>
        </w:rPr>
        <w:t xml:space="preserve">
      Тема 17. Стилизация формы и декоративность цвета в иллюстрации. Вводная беседа о целях и задачах иллюстрирования, о видах иллюстраций. Основные требования к выполнению иллюстраций. Поэтапность выполнения работы. Роль колорита в раскрытии образов, их выразительности, характерности, эмоциональности. </w:t>
      </w:r>
    </w:p>
    <w:bookmarkEnd w:id="804"/>
    <w:bookmarkStart w:name="z2207" w:id="805"/>
    <w:p>
      <w:pPr>
        <w:spacing w:after="0"/>
        <w:ind w:left="0"/>
        <w:jc w:val="both"/>
      </w:pPr>
      <w:r>
        <w:rPr>
          <w:rFonts w:ascii="Times New Roman"/>
          <w:b w:val="false"/>
          <w:i w:val="false"/>
          <w:color w:val="000000"/>
          <w:sz w:val="28"/>
        </w:rPr>
        <w:t>
      Тема 18. Казахский орнамент. Значение орнамента в культуре народа. Символика элементов казахского орнамента. Стилизация растительных и животных форм в орнаментальные элементы. Виды орнаментальных элементов и принципы их построения. Принципы декорирования орнаментом различных предметов быта.</w:t>
      </w:r>
    </w:p>
    <w:bookmarkEnd w:id="805"/>
    <w:bookmarkStart w:name="z2208" w:id="806"/>
    <w:p>
      <w:pPr>
        <w:spacing w:after="0"/>
        <w:ind w:left="0"/>
        <w:jc w:val="both"/>
      </w:pPr>
      <w:r>
        <w:rPr>
          <w:rFonts w:ascii="Times New Roman"/>
          <w:b w:val="false"/>
          <w:i w:val="false"/>
          <w:color w:val="000000"/>
          <w:sz w:val="28"/>
        </w:rPr>
        <w:t xml:space="preserve">
      52. Ожидаемые результаты освоения Программы в 1 классе. </w:t>
      </w:r>
    </w:p>
    <w:bookmarkEnd w:id="806"/>
    <w:bookmarkStart w:name="z2209" w:id="807"/>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807"/>
    <w:bookmarkStart w:name="z2210" w:id="808"/>
    <w:p>
      <w:pPr>
        <w:spacing w:after="0"/>
        <w:ind w:left="0"/>
        <w:jc w:val="both"/>
      </w:pPr>
      <w:r>
        <w:rPr>
          <w:rFonts w:ascii="Times New Roman"/>
          <w:b w:val="false"/>
          <w:i w:val="false"/>
          <w:color w:val="000000"/>
          <w:sz w:val="28"/>
        </w:rPr>
        <w:t xml:space="preserve">
      1) имеет представление о композиции, как творческом процессе создания произведения с использованием определенных законов, правил и средств; </w:t>
      </w:r>
    </w:p>
    <w:bookmarkEnd w:id="808"/>
    <w:bookmarkStart w:name="z2211" w:id="809"/>
    <w:p>
      <w:pPr>
        <w:spacing w:after="0"/>
        <w:ind w:left="0"/>
        <w:jc w:val="both"/>
      </w:pPr>
      <w:r>
        <w:rPr>
          <w:rFonts w:ascii="Times New Roman"/>
          <w:b w:val="false"/>
          <w:i w:val="false"/>
          <w:color w:val="000000"/>
          <w:sz w:val="28"/>
        </w:rPr>
        <w:t>
      2) умеет самостоятельно выбирать основные изобразительные средства для передачи выразительности образа;</w:t>
      </w:r>
    </w:p>
    <w:bookmarkEnd w:id="809"/>
    <w:bookmarkStart w:name="z2212" w:id="810"/>
    <w:p>
      <w:pPr>
        <w:spacing w:after="0"/>
        <w:ind w:left="0"/>
        <w:jc w:val="both"/>
      </w:pPr>
      <w:r>
        <w:rPr>
          <w:rFonts w:ascii="Times New Roman"/>
          <w:b w:val="false"/>
          <w:i w:val="false"/>
          <w:color w:val="000000"/>
          <w:sz w:val="28"/>
        </w:rPr>
        <w:t xml:space="preserve">
      3) имеет представления о разнообразии видов и жанров изобразительного искусства; </w:t>
      </w:r>
    </w:p>
    <w:bookmarkEnd w:id="810"/>
    <w:bookmarkStart w:name="z2213" w:id="811"/>
    <w:p>
      <w:pPr>
        <w:spacing w:after="0"/>
        <w:ind w:left="0"/>
        <w:jc w:val="both"/>
      </w:pPr>
      <w:r>
        <w:rPr>
          <w:rFonts w:ascii="Times New Roman"/>
          <w:b w:val="false"/>
          <w:i w:val="false"/>
          <w:color w:val="000000"/>
          <w:sz w:val="28"/>
        </w:rPr>
        <w:t>
      4) владеет способами ритмических построений в орнаменте и тематической композиции;</w:t>
      </w:r>
    </w:p>
    <w:bookmarkEnd w:id="811"/>
    <w:bookmarkStart w:name="z2214" w:id="812"/>
    <w:p>
      <w:pPr>
        <w:spacing w:after="0"/>
        <w:ind w:left="0"/>
        <w:jc w:val="both"/>
      </w:pPr>
      <w:r>
        <w:rPr>
          <w:rFonts w:ascii="Times New Roman"/>
          <w:b w:val="false"/>
          <w:i w:val="false"/>
          <w:color w:val="000000"/>
          <w:sz w:val="28"/>
        </w:rPr>
        <w:t xml:space="preserve">
      5) понимает изобразительные свойства и возможности формата и умеют применяют его в различных жанрах изобразительного искусства; </w:t>
      </w:r>
    </w:p>
    <w:bookmarkEnd w:id="812"/>
    <w:bookmarkStart w:name="z2215" w:id="813"/>
    <w:p>
      <w:pPr>
        <w:spacing w:after="0"/>
        <w:ind w:left="0"/>
        <w:jc w:val="both"/>
      </w:pPr>
      <w:r>
        <w:rPr>
          <w:rFonts w:ascii="Times New Roman"/>
          <w:b w:val="false"/>
          <w:i w:val="false"/>
          <w:color w:val="000000"/>
          <w:sz w:val="28"/>
        </w:rPr>
        <w:t>
      6) знает приемы работы с материалами и инструментами;</w:t>
      </w:r>
    </w:p>
    <w:bookmarkEnd w:id="813"/>
    <w:bookmarkStart w:name="z2216" w:id="814"/>
    <w:p>
      <w:pPr>
        <w:spacing w:after="0"/>
        <w:ind w:left="0"/>
        <w:jc w:val="both"/>
      </w:pPr>
      <w:r>
        <w:rPr>
          <w:rFonts w:ascii="Times New Roman"/>
          <w:b w:val="false"/>
          <w:i w:val="false"/>
          <w:color w:val="000000"/>
          <w:sz w:val="28"/>
        </w:rPr>
        <w:t>
      7) правильно и последовательно работает над заданием;</w:t>
      </w:r>
    </w:p>
    <w:bookmarkEnd w:id="814"/>
    <w:bookmarkStart w:name="z2217" w:id="815"/>
    <w:p>
      <w:pPr>
        <w:spacing w:after="0"/>
        <w:ind w:left="0"/>
        <w:jc w:val="both"/>
      </w:pPr>
      <w:r>
        <w:rPr>
          <w:rFonts w:ascii="Times New Roman"/>
          <w:b w:val="false"/>
          <w:i w:val="false"/>
          <w:color w:val="000000"/>
          <w:sz w:val="28"/>
        </w:rPr>
        <w:t>
      8) владеет основами цветоведения: способы получения составных цветов, оттенков одного и того же цвета, светлых и темных оттенков, имеют понятие о теплой и холодной гамме, чувствовать эмоционально-смысловые значения цвета;</w:t>
      </w:r>
    </w:p>
    <w:bookmarkEnd w:id="815"/>
    <w:bookmarkStart w:name="z2218" w:id="816"/>
    <w:p>
      <w:pPr>
        <w:spacing w:after="0"/>
        <w:ind w:left="0"/>
        <w:jc w:val="both"/>
      </w:pPr>
      <w:r>
        <w:rPr>
          <w:rFonts w:ascii="Times New Roman"/>
          <w:b w:val="false"/>
          <w:i w:val="false"/>
          <w:color w:val="000000"/>
          <w:sz w:val="28"/>
        </w:rPr>
        <w:t>
      9) умеет компоновать в разных форматах;</w:t>
      </w:r>
    </w:p>
    <w:bookmarkEnd w:id="816"/>
    <w:bookmarkStart w:name="z2219" w:id="817"/>
    <w:p>
      <w:pPr>
        <w:spacing w:after="0"/>
        <w:ind w:left="0"/>
        <w:jc w:val="both"/>
      </w:pPr>
      <w:r>
        <w:rPr>
          <w:rFonts w:ascii="Times New Roman"/>
          <w:b w:val="false"/>
          <w:i w:val="false"/>
          <w:color w:val="000000"/>
          <w:sz w:val="28"/>
        </w:rPr>
        <w:t xml:space="preserve">
      10) умеет подчинять второстепенные элементы композиции главным в их взаимной связи и согласованности; </w:t>
      </w:r>
    </w:p>
    <w:bookmarkEnd w:id="817"/>
    <w:bookmarkStart w:name="z2220" w:id="818"/>
    <w:p>
      <w:pPr>
        <w:spacing w:after="0"/>
        <w:ind w:left="0"/>
        <w:jc w:val="both"/>
      </w:pPr>
      <w:r>
        <w:rPr>
          <w:rFonts w:ascii="Times New Roman"/>
          <w:b w:val="false"/>
          <w:i w:val="false"/>
          <w:color w:val="000000"/>
          <w:sz w:val="28"/>
        </w:rPr>
        <w:t xml:space="preserve">
      11) знает основные приемы стилизации и применяют их в творческих композициях; </w:t>
      </w:r>
    </w:p>
    <w:bookmarkEnd w:id="818"/>
    <w:bookmarkStart w:name="z2221" w:id="819"/>
    <w:p>
      <w:pPr>
        <w:spacing w:after="0"/>
        <w:ind w:left="0"/>
        <w:jc w:val="both"/>
      </w:pPr>
      <w:r>
        <w:rPr>
          <w:rFonts w:ascii="Times New Roman"/>
          <w:b w:val="false"/>
          <w:i w:val="false"/>
          <w:color w:val="000000"/>
          <w:sz w:val="28"/>
        </w:rPr>
        <w:t>
      12) умеет обобщать представления о типичных, характерных признаках образов, ситуаций, явлений;</w:t>
      </w:r>
    </w:p>
    <w:bookmarkEnd w:id="819"/>
    <w:bookmarkStart w:name="z2222" w:id="820"/>
    <w:p>
      <w:pPr>
        <w:spacing w:after="0"/>
        <w:ind w:left="0"/>
        <w:jc w:val="both"/>
      </w:pPr>
      <w:r>
        <w:rPr>
          <w:rFonts w:ascii="Times New Roman"/>
          <w:b w:val="false"/>
          <w:i w:val="false"/>
          <w:color w:val="000000"/>
          <w:sz w:val="28"/>
        </w:rPr>
        <w:t xml:space="preserve">
      13) имеет представления о линейной и воздушной перспективе; </w:t>
      </w:r>
    </w:p>
    <w:bookmarkEnd w:id="820"/>
    <w:bookmarkStart w:name="z2223" w:id="821"/>
    <w:p>
      <w:pPr>
        <w:spacing w:after="0"/>
        <w:ind w:left="0"/>
        <w:jc w:val="both"/>
      </w:pPr>
      <w:r>
        <w:rPr>
          <w:rFonts w:ascii="Times New Roman"/>
          <w:b w:val="false"/>
          <w:i w:val="false"/>
          <w:color w:val="000000"/>
          <w:sz w:val="28"/>
        </w:rPr>
        <w:t>
      14) умеет подчинять все выбираемые средства композиционного построения содержанию произведения в соответствии с замыслом;</w:t>
      </w:r>
    </w:p>
    <w:bookmarkEnd w:id="821"/>
    <w:bookmarkStart w:name="z2224" w:id="822"/>
    <w:p>
      <w:pPr>
        <w:spacing w:after="0"/>
        <w:ind w:left="0"/>
        <w:jc w:val="both"/>
      </w:pPr>
      <w:r>
        <w:rPr>
          <w:rFonts w:ascii="Times New Roman"/>
          <w:b w:val="false"/>
          <w:i w:val="false"/>
          <w:color w:val="000000"/>
          <w:sz w:val="28"/>
        </w:rPr>
        <w:t>
      15) знает основные принципы построения художественного произведения, обеспечивающие его целостность;</w:t>
      </w:r>
    </w:p>
    <w:bookmarkEnd w:id="822"/>
    <w:bookmarkStart w:name="z2225" w:id="823"/>
    <w:p>
      <w:pPr>
        <w:spacing w:after="0"/>
        <w:ind w:left="0"/>
        <w:jc w:val="both"/>
      </w:pPr>
      <w:r>
        <w:rPr>
          <w:rFonts w:ascii="Times New Roman"/>
          <w:b w:val="false"/>
          <w:i w:val="false"/>
          <w:color w:val="000000"/>
          <w:sz w:val="28"/>
        </w:rPr>
        <w:t xml:space="preserve">
      16) имеет понятие о художественном произведении, художественном образе и их неразрывной взаимосвязи; </w:t>
      </w:r>
    </w:p>
    <w:bookmarkEnd w:id="823"/>
    <w:bookmarkStart w:name="z2226" w:id="824"/>
    <w:p>
      <w:pPr>
        <w:spacing w:after="0"/>
        <w:ind w:left="0"/>
        <w:jc w:val="both"/>
      </w:pPr>
      <w:r>
        <w:rPr>
          <w:rFonts w:ascii="Times New Roman"/>
          <w:b w:val="false"/>
          <w:i w:val="false"/>
          <w:color w:val="000000"/>
          <w:sz w:val="28"/>
        </w:rPr>
        <w:t>
      17) умеет на основе знаний законов, правил и приемов композиции самостоятельно анализировать художественное произведение;</w:t>
      </w:r>
    </w:p>
    <w:bookmarkEnd w:id="824"/>
    <w:bookmarkStart w:name="z2227" w:id="825"/>
    <w:p>
      <w:pPr>
        <w:spacing w:after="0"/>
        <w:ind w:left="0"/>
        <w:jc w:val="both"/>
      </w:pPr>
      <w:r>
        <w:rPr>
          <w:rFonts w:ascii="Times New Roman"/>
          <w:b w:val="false"/>
          <w:i w:val="false"/>
          <w:color w:val="000000"/>
          <w:sz w:val="28"/>
        </w:rPr>
        <w:t>
      18) умеет самостоятельно проводить исследовательские виды деятельности в подборе информационно-теоретического материала для творческой композиции;</w:t>
      </w:r>
    </w:p>
    <w:bookmarkEnd w:id="825"/>
    <w:bookmarkStart w:name="z2228" w:id="826"/>
    <w:p>
      <w:pPr>
        <w:spacing w:after="0"/>
        <w:ind w:left="0"/>
        <w:jc w:val="both"/>
      </w:pPr>
      <w:r>
        <w:rPr>
          <w:rFonts w:ascii="Times New Roman"/>
          <w:b w:val="false"/>
          <w:i w:val="false"/>
          <w:color w:val="000000"/>
          <w:sz w:val="28"/>
        </w:rPr>
        <w:t xml:space="preserve">
      19) умеет грамотно поэтапно вести длительную творческую работу; </w:t>
      </w:r>
    </w:p>
    <w:bookmarkEnd w:id="826"/>
    <w:bookmarkStart w:name="z2229" w:id="827"/>
    <w:p>
      <w:pPr>
        <w:spacing w:after="0"/>
        <w:ind w:left="0"/>
        <w:jc w:val="both"/>
      </w:pPr>
      <w:r>
        <w:rPr>
          <w:rFonts w:ascii="Times New Roman"/>
          <w:b w:val="false"/>
          <w:i w:val="false"/>
          <w:color w:val="000000"/>
          <w:sz w:val="28"/>
        </w:rPr>
        <w:t xml:space="preserve">
      20) имеет представление о характере казахских орнаментальных мотивов и принципах их построения. </w:t>
      </w:r>
    </w:p>
    <w:bookmarkEnd w:id="827"/>
    <w:bookmarkStart w:name="z2230" w:id="828"/>
    <w:p>
      <w:pPr>
        <w:spacing w:after="0"/>
        <w:ind w:left="0"/>
        <w:jc w:val="both"/>
      </w:pPr>
      <w:r>
        <w:rPr>
          <w:rFonts w:ascii="Times New Roman"/>
          <w:b w:val="false"/>
          <w:i w:val="false"/>
          <w:color w:val="000000"/>
          <w:sz w:val="28"/>
        </w:rPr>
        <w:t>
      53. Программные требования во 2 классе:</w:t>
      </w:r>
    </w:p>
    <w:bookmarkEnd w:id="828"/>
    <w:bookmarkStart w:name="z2231" w:id="829"/>
    <w:p>
      <w:pPr>
        <w:spacing w:after="0"/>
        <w:ind w:left="0"/>
        <w:jc w:val="both"/>
      </w:pPr>
      <w:r>
        <w:rPr>
          <w:rFonts w:ascii="Times New Roman"/>
          <w:b w:val="false"/>
          <w:i w:val="false"/>
          <w:color w:val="000000"/>
          <w:sz w:val="28"/>
        </w:rPr>
        <w:t>
      1) обучающийся знакомится с законами и правилами композиции в жанровой картине, монументально-декоративными видами изобразительного искусства, видами плаката;</w:t>
      </w:r>
    </w:p>
    <w:bookmarkEnd w:id="829"/>
    <w:bookmarkStart w:name="z2232" w:id="830"/>
    <w:p>
      <w:pPr>
        <w:spacing w:after="0"/>
        <w:ind w:left="0"/>
        <w:jc w:val="both"/>
      </w:pPr>
      <w:r>
        <w:rPr>
          <w:rFonts w:ascii="Times New Roman"/>
          <w:b w:val="false"/>
          <w:i w:val="false"/>
          <w:color w:val="000000"/>
          <w:sz w:val="28"/>
        </w:rPr>
        <w:t>
      2) продолжается освоение различных художественных материалов, техник работы над композицией, которые способствуют развитию их фантазии и творческого потенциала обучающегося.</w:t>
      </w:r>
    </w:p>
    <w:bookmarkEnd w:id="830"/>
    <w:bookmarkStart w:name="z2233" w:id="831"/>
    <w:p>
      <w:pPr>
        <w:spacing w:after="0"/>
        <w:ind w:left="0"/>
        <w:jc w:val="both"/>
      </w:pPr>
      <w:r>
        <w:rPr>
          <w:rFonts w:ascii="Times New Roman"/>
          <w:b w:val="false"/>
          <w:i w:val="false"/>
          <w:color w:val="000000"/>
          <w:sz w:val="28"/>
        </w:rPr>
        <w:t>
      54. Содержание учебного предмета во 2 классе.</w:t>
      </w:r>
    </w:p>
    <w:bookmarkEnd w:id="831"/>
    <w:bookmarkStart w:name="z2234" w:id="832"/>
    <w:p>
      <w:pPr>
        <w:spacing w:after="0"/>
        <w:ind w:left="0"/>
        <w:jc w:val="both"/>
      </w:pPr>
      <w:r>
        <w:rPr>
          <w:rFonts w:ascii="Times New Roman"/>
          <w:b w:val="false"/>
          <w:i w:val="false"/>
          <w:color w:val="000000"/>
          <w:sz w:val="28"/>
        </w:rPr>
        <w:t>
      Тематическое планирование.</w:t>
      </w:r>
    </w:p>
    <w:bookmarkEnd w:id="832"/>
    <w:bookmarkStart w:name="z2235" w:id="833"/>
    <w:p>
      <w:pPr>
        <w:spacing w:after="0"/>
        <w:ind w:left="0"/>
        <w:jc w:val="both"/>
      </w:pPr>
      <w:r>
        <w:rPr>
          <w:rFonts w:ascii="Times New Roman"/>
          <w:b w:val="false"/>
          <w:i w:val="false"/>
          <w:color w:val="000000"/>
          <w:sz w:val="28"/>
        </w:rPr>
        <w:t>
      Тема 1. Сюжетная композиция. Беседа о бытовом жанре. Законы и правила композиции в жанровой картине. Отражение темы, сюжета. Сюжетно-композиционный центр. Цветовой и тоновой строй композиции. Линейная и воздушная перспектива в композиции.</w:t>
      </w:r>
    </w:p>
    <w:bookmarkEnd w:id="833"/>
    <w:bookmarkStart w:name="z2236" w:id="834"/>
    <w:p>
      <w:pPr>
        <w:spacing w:after="0"/>
        <w:ind w:left="0"/>
        <w:jc w:val="both"/>
      </w:pPr>
      <w:r>
        <w:rPr>
          <w:rFonts w:ascii="Times New Roman"/>
          <w:b w:val="false"/>
          <w:i w:val="false"/>
          <w:color w:val="000000"/>
          <w:sz w:val="28"/>
        </w:rPr>
        <w:t>
      Тема 2. Монументально-декоративные виды изобразительного искусства. Вводная беседа о монументально-декоративных видах изобразительного искусства (витраж, мозаика, настенное живописное панно), а также таких декоративных видах, как гобелен, батик, чий – циновка шим-ши. Технология</w:t>
      </w:r>
    </w:p>
    <w:bookmarkEnd w:id="834"/>
    <w:bookmarkStart w:name="z2237" w:id="835"/>
    <w:p>
      <w:pPr>
        <w:spacing w:after="0"/>
        <w:ind w:left="0"/>
        <w:jc w:val="both"/>
      </w:pPr>
      <w:r>
        <w:rPr>
          <w:rFonts w:ascii="Times New Roman"/>
          <w:b w:val="false"/>
          <w:i w:val="false"/>
          <w:color w:val="000000"/>
          <w:sz w:val="28"/>
        </w:rPr>
        <w:t>
      Тема 3. Плакат. Искусство плаката, как вид графики. Краткие сведения об истории плаката и его видах: рекламный, экологический, политический, информационный, плакат-афиша другие Требования к композиционному построению плаката. Роль шрифта в плакате. Содержание текста в плакате, его краткость, отражающая суть темы. Применение компьютерных технологий в работе над эскизом плаката.</w:t>
      </w:r>
    </w:p>
    <w:bookmarkEnd w:id="835"/>
    <w:bookmarkStart w:name="z2238" w:id="836"/>
    <w:p>
      <w:pPr>
        <w:spacing w:after="0"/>
        <w:ind w:left="0"/>
        <w:jc w:val="both"/>
      </w:pPr>
      <w:r>
        <w:rPr>
          <w:rFonts w:ascii="Times New Roman"/>
          <w:b w:val="false"/>
          <w:i w:val="false"/>
          <w:color w:val="000000"/>
          <w:sz w:val="28"/>
        </w:rPr>
        <w:t xml:space="preserve">
      Тема 4. Жанровая многофигурная и многоплановая композиция. Казахские национальные традиции в проведении праздника "Наурыз". Особенности и атрибуты национальных танцев, костюмов, конноспортивных игр. Пейзаж и архитектура в раскрытии темы. Национальные праздники в разных странах. </w:t>
      </w:r>
    </w:p>
    <w:bookmarkEnd w:id="836"/>
    <w:bookmarkStart w:name="z2239" w:id="837"/>
    <w:p>
      <w:pPr>
        <w:spacing w:after="0"/>
        <w:ind w:left="0"/>
        <w:jc w:val="both"/>
      </w:pPr>
      <w:r>
        <w:rPr>
          <w:rFonts w:ascii="Times New Roman"/>
          <w:b w:val="false"/>
          <w:i w:val="false"/>
          <w:color w:val="000000"/>
          <w:sz w:val="28"/>
        </w:rPr>
        <w:t>
      54.  Ожидаемые результаты освоения Программы во 2 классе.</w:t>
      </w:r>
    </w:p>
    <w:bookmarkEnd w:id="837"/>
    <w:bookmarkStart w:name="z2240" w:id="83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838"/>
    <w:bookmarkStart w:name="z2241" w:id="839"/>
    <w:p>
      <w:pPr>
        <w:spacing w:after="0"/>
        <w:ind w:left="0"/>
        <w:jc w:val="both"/>
      </w:pPr>
      <w:r>
        <w:rPr>
          <w:rFonts w:ascii="Times New Roman"/>
          <w:b w:val="false"/>
          <w:i w:val="false"/>
          <w:color w:val="000000"/>
          <w:sz w:val="28"/>
        </w:rPr>
        <w:t xml:space="preserve">
      1) умеет выполнять многофигурные композиции с передачей большой глубины пространства; </w:t>
      </w:r>
    </w:p>
    <w:bookmarkEnd w:id="839"/>
    <w:bookmarkStart w:name="z2242" w:id="840"/>
    <w:p>
      <w:pPr>
        <w:spacing w:after="0"/>
        <w:ind w:left="0"/>
        <w:jc w:val="both"/>
      </w:pPr>
      <w:r>
        <w:rPr>
          <w:rFonts w:ascii="Times New Roman"/>
          <w:b w:val="false"/>
          <w:i w:val="false"/>
          <w:color w:val="000000"/>
          <w:sz w:val="28"/>
        </w:rPr>
        <w:t xml:space="preserve">
      2) органично вписывает архитектуру и группы людей в пейзаж; </w:t>
      </w:r>
    </w:p>
    <w:bookmarkEnd w:id="840"/>
    <w:bookmarkStart w:name="z2243" w:id="841"/>
    <w:p>
      <w:pPr>
        <w:spacing w:after="0"/>
        <w:ind w:left="0"/>
        <w:jc w:val="both"/>
      </w:pPr>
      <w:r>
        <w:rPr>
          <w:rFonts w:ascii="Times New Roman"/>
          <w:b w:val="false"/>
          <w:i w:val="false"/>
          <w:color w:val="000000"/>
          <w:sz w:val="28"/>
        </w:rPr>
        <w:t>
      3) умеет соизмерять элементы композиции на переднем и заднем планах;</w:t>
      </w:r>
    </w:p>
    <w:bookmarkEnd w:id="841"/>
    <w:bookmarkStart w:name="z2244" w:id="842"/>
    <w:p>
      <w:pPr>
        <w:spacing w:after="0"/>
        <w:ind w:left="0"/>
        <w:jc w:val="both"/>
      </w:pPr>
      <w:r>
        <w:rPr>
          <w:rFonts w:ascii="Times New Roman"/>
          <w:b w:val="false"/>
          <w:i w:val="false"/>
          <w:color w:val="000000"/>
          <w:sz w:val="28"/>
        </w:rPr>
        <w:t xml:space="preserve">
      4) умеет передавать линейную и воздушную перспективу в жанровых композициях; </w:t>
      </w:r>
    </w:p>
    <w:bookmarkEnd w:id="842"/>
    <w:bookmarkStart w:name="z2245" w:id="843"/>
    <w:p>
      <w:pPr>
        <w:spacing w:after="0"/>
        <w:ind w:left="0"/>
        <w:jc w:val="both"/>
      </w:pPr>
      <w:r>
        <w:rPr>
          <w:rFonts w:ascii="Times New Roman"/>
          <w:b w:val="false"/>
          <w:i w:val="false"/>
          <w:color w:val="000000"/>
          <w:sz w:val="28"/>
        </w:rPr>
        <w:t>
      5) умеет передавать эмоциональную выразительность сюжета через линейное, цветовое и тоновое решение с учетом времени года и времени суток;</w:t>
      </w:r>
    </w:p>
    <w:bookmarkEnd w:id="843"/>
    <w:bookmarkStart w:name="z2246" w:id="844"/>
    <w:p>
      <w:pPr>
        <w:spacing w:after="0"/>
        <w:ind w:left="0"/>
        <w:jc w:val="both"/>
      </w:pPr>
      <w:r>
        <w:rPr>
          <w:rFonts w:ascii="Times New Roman"/>
          <w:b w:val="false"/>
          <w:i w:val="false"/>
          <w:color w:val="000000"/>
          <w:sz w:val="28"/>
        </w:rPr>
        <w:t>
      6) знает пропорции, возрастные и индивидуальные особенности строения фигуры человека, животных и умеют передавать их движение во взаимодействии друг с другом;</w:t>
      </w:r>
    </w:p>
    <w:bookmarkEnd w:id="844"/>
    <w:bookmarkStart w:name="z2247" w:id="845"/>
    <w:p>
      <w:pPr>
        <w:spacing w:after="0"/>
        <w:ind w:left="0"/>
        <w:jc w:val="both"/>
      </w:pPr>
      <w:r>
        <w:rPr>
          <w:rFonts w:ascii="Times New Roman"/>
          <w:b w:val="false"/>
          <w:i w:val="false"/>
          <w:color w:val="000000"/>
          <w:sz w:val="28"/>
        </w:rPr>
        <w:t>
      7) умеет определять сюжетно-композиционный центр и на основе знаний законов, правил и средств композиции подчинять компоновку частей общему идейному замыслу;</w:t>
      </w:r>
    </w:p>
    <w:bookmarkEnd w:id="845"/>
    <w:bookmarkStart w:name="z2248" w:id="846"/>
    <w:p>
      <w:pPr>
        <w:spacing w:after="0"/>
        <w:ind w:left="0"/>
        <w:jc w:val="both"/>
      </w:pPr>
      <w:r>
        <w:rPr>
          <w:rFonts w:ascii="Times New Roman"/>
          <w:b w:val="false"/>
          <w:i w:val="false"/>
          <w:color w:val="000000"/>
          <w:sz w:val="28"/>
        </w:rPr>
        <w:t xml:space="preserve">
      8) имеет представление о монументально – декоративных видах изобразительного искусства; </w:t>
      </w:r>
    </w:p>
    <w:bookmarkEnd w:id="846"/>
    <w:bookmarkStart w:name="z2249" w:id="847"/>
    <w:p>
      <w:pPr>
        <w:spacing w:after="0"/>
        <w:ind w:left="0"/>
        <w:jc w:val="both"/>
      </w:pPr>
      <w:r>
        <w:rPr>
          <w:rFonts w:ascii="Times New Roman"/>
          <w:b w:val="false"/>
          <w:i w:val="false"/>
          <w:color w:val="000000"/>
          <w:sz w:val="28"/>
        </w:rPr>
        <w:t>
      9) понимает принципы стилизации и применяют их в изображении растений, животных, птиц, насекомых, людей;</w:t>
      </w:r>
    </w:p>
    <w:bookmarkEnd w:id="847"/>
    <w:bookmarkStart w:name="z2250" w:id="848"/>
    <w:p>
      <w:pPr>
        <w:spacing w:after="0"/>
        <w:ind w:left="0"/>
        <w:jc w:val="both"/>
      </w:pPr>
      <w:r>
        <w:rPr>
          <w:rFonts w:ascii="Times New Roman"/>
          <w:b w:val="false"/>
          <w:i w:val="false"/>
          <w:color w:val="000000"/>
          <w:sz w:val="28"/>
        </w:rPr>
        <w:t xml:space="preserve">
      10) владеет способами раскрытия содержания с помощью лаконичного изображения и краткого текста в плакате; </w:t>
      </w:r>
    </w:p>
    <w:bookmarkEnd w:id="848"/>
    <w:bookmarkStart w:name="z2251" w:id="849"/>
    <w:p>
      <w:pPr>
        <w:spacing w:after="0"/>
        <w:ind w:left="0"/>
        <w:jc w:val="both"/>
      </w:pPr>
      <w:r>
        <w:rPr>
          <w:rFonts w:ascii="Times New Roman"/>
          <w:b w:val="false"/>
          <w:i w:val="false"/>
          <w:color w:val="000000"/>
          <w:sz w:val="28"/>
        </w:rPr>
        <w:t>
      11) умеет применять в своих работах различные живописные техники, а также использовать изобразительные возможности различных художественных материалов;</w:t>
      </w:r>
    </w:p>
    <w:bookmarkEnd w:id="849"/>
    <w:bookmarkStart w:name="z2252" w:id="850"/>
    <w:p>
      <w:pPr>
        <w:spacing w:after="0"/>
        <w:ind w:left="0"/>
        <w:jc w:val="both"/>
      </w:pPr>
      <w:r>
        <w:rPr>
          <w:rFonts w:ascii="Times New Roman"/>
          <w:b w:val="false"/>
          <w:i w:val="false"/>
          <w:color w:val="000000"/>
          <w:sz w:val="28"/>
        </w:rPr>
        <w:t xml:space="preserve">
      12) умеет применять полученные знания, навыки и умения в практической работе; </w:t>
      </w:r>
    </w:p>
    <w:bookmarkEnd w:id="850"/>
    <w:bookmarkStart w:name="z2253" w:id="851"/>
    <w:p>
      <w:pPr>
        <w:spacing w:after="0"/>
        <w:ind w:left="0"/>
        <w:jc w:val="both"/>
      </w:pPr>
      <w:r>
        <w:rPr>
          <w:rFonts w:ascii="Times New Roman"/>
          <w:b w:val="false"/>
          <w:i w:val="false"/>
          <w:color w:val="000000"/>
          <w:sz w:val="28"/>
        </w:rPr>
        <w:t>
      13) умеет оценивать уровень собственных достижений с учетом мотивации саморазвития.</w:t>
      </w:r>
    </w:p>
    <w:bookmarkEnd w:id="851"/>
    <w:bookmarkStart w:name="z2254" w:id="852"/>
    <w:p>
      <w:pPr>
        <w:spacing w:after="0"/>
        <w:ind w:left="0"/>
        <w:jc w:val="both"/>
      </w:pPr>
      <w:r>
        <w:rPr>
          <w:rFonts w:ascii="Times New Roman"/>
          <w:b w:val="false"/>
          <w:i w:val="false"/>
          <w:color w:val="000000"/>
          <w:sz w:val="28"/>
        </w:rPr>
        <w:t>
      55. Программные требования в 3 классе:</w:t>
      </w:r>
    </w:p>
    <w:bookmarkEnd w:id="852"/>
    <w:bookmarkStart w:name="z2255" w:id="853"/>
    <w:p>
      <w:pPr>
        <w:spacing w:after="0"/>
        <w:ind w:left="0"/>
        <w:jc w:val="both"/>
      </w:pPr>
      <w:r>
        <w:rPr>
          <w:rFonts w:ascii="Times New Roman"/>
          <w:b w:val="false"/>
          <w:i w:val="false"/>
          <w:color w:val="000000"/>
          <w:sz w:val="28"/>
        </w:rPr>
        <w:t>
      1) осваиваются навыки выполнения композиционных набросков с натуры и по представлению;</w:t>
      </w:r>
    </w:p>
    <w:bookmarkEnd w:id="853"/>
    <w:bookmarkStart w:name="z2256" w:id="854"/>
    <w:p>
      <w:pPr>
        <w:spacing w:after="0"/>
        <w:ind w:left="0"/>
        <w:jc w:val="both"/>
      </w:pPr>
      <w:r>
        <w:rPr>
          <w:rFonts w:ascii="Times New Roman"/>
          <w:b w:val="false"/>
          <w:i w:val="false"/>
          <w:color w:val="000000"/>
          <w:sz w:val="28"/>
        </w:rPr>
        <w:t>
      2) обучающийся учится передавать глубину пространства с использованием линейной и воздушной перспективы и органично вписывать архитектурные элементы и группы людей в пейзаж;</w:t>
      </w:r>
    </w:p>
    <w:bookmarkEnd w:id="854"/>
    <w:bookmarkStart w:name="z2257" w:id="855"/>
    <w:p>
      <w:pPr>
        <w:spacing w:after="0"/>
        <w:ind w:left="0"/>
        <w:jc w:val="both"/>
      </w:pPr>
      <w:r>
        <w:rPr>
          <w:rFonts w:ascii="Times New Roman"/>
          <w:b w:val="false"/>
          <w:i w:val="false"/>
          <w:color w:val="000000"/>
          <w:sz w:val="28"/>
        </w:rPr>
        <w:t>
      3) выполняется многоплановая композиция в жанре городского пейзажа, осваиваются портретный жанр, художественное оформление книги.</w:t>
      </w:r>
    </w:p>
    <w:bookmarkEnd w:id="855"/>
    <w:bookmarkStart w:name="z2258" w:id="856"/>
    <w:p>
      <w:pPr>
        <w:spacing w:after="0"/>
        <w:ind w:left="0"/>
        <w:jc w:val="both"/>
      </w:pPr>
      <w:r>
        <w:rPr>
          <w:rFonts w:ascii="Times New Roman"/>
          <w:b w:val="false"/>
          <w:i w:val="false"/>
          <w:color w:val="000000"/>
          <w:sz w:val="28"/>
        </w:rPr>
        <w:t>
      56. Содержание учебного предмета в 3 классе.</w:t>
      </w:r>
    </w:p>
    <w:bookmarkEnd w:id="856"/>
    <w:bookmarkStart w:name="z2259" w:id="857"/>
    <w:p>
      <w:pPr>
        <w:spacing w:after="0"/>
        <w:ind w:left="0"/>
        <w:jc w:val="both"/>
      </w:pPr>
      <w:r>
        <w:rPr>
          <w:rFonts w:ascii="Times New Roman"/>
          <w:b w:val="false"/>
          <w:i w:val="false"/>
          <w:color w:val="000000"/>
          <w:sz w:val="28"/>
        </w:rPr>
        <w:t>
      Тематическое планирование.</w:t>
      </w:r>
    </w:p>
    <w:bookmarkEnd w:id="857"/>
    <w:bookmarkStart w:name="z2260" w:id="858"/>
    <w:p>
      <w:pPr>
        <w:spacing w:after="0"/>
        <w:ind w:left="0"/>
        <w:jc w:val="both"/>
      </w:pPr>
      <w:r>
        <w:rPr>
          <w:rFonts w:ascii="Times New Roman"/>
          <w:b w:val="false"/>
          <w:i w:val="false"/>
          <w:color w:val="000000"/>
          <w:sz w:val="28"/>
        </w:rPr>
        <w:t>
      Тема 1. Многоплановая композиция в жанре городского пейзажа. Жанр пейзажа и о его виды. Город, как художественный образ. Композиционное построение городского пейзажа. Сюжетно композиционный центр и вспомогательные центры композиции.</w:t>
      </w:r>
    </w:p>
    <w:bookmarkEnd w:id="858"/>
    <w:bookmarkStart w:name="z2261" w:id="859"/>
    <w:p>
      <w:pPr>
        <w:spacing w:after="0"/>
        <w:ind w:left="0"/>
        <w:jc w:val="both"/>
      </w:pPr>
      <w:r>
        <w:rPr>
          <w:rFonts w:ascii="Times New Roman"/>
          <w:b w:val="false"/>
          <w:i w:val="false"/>
          <w:color w:val="000000"/>
          <w:sz w:val="28"/>
        </w:rPr>
        <w:t xml:space="preserve">
      Тема 2. Многоплановая композиция. Казахский фольклор в художественных образах. Фольклор в жанрах станковой живописи: историческом, мифологическом и бытовом. Богатство языка, разнообразие социальных типов, мудрость, поучительность и юмор в казахских сказках, эпосе и других произведениях устного народного творчества. Быт казахского народа, национальный костюм, домашняя утварь, народные танцы и игры, как неотъемлемая часть фольклорных произведений. </w:t>
      </w:r>
    </w:p>
    <w:bookmarkEnd w:id="859"/>
    <w:bookmarkStart w:name="z2262" w:id="860"/>
    <w:p>
      <w:pPr>
        <w:spacing w:after="0"/>
        <w:ind w:left="0"/>
        <w:jc w:val="both"/>
      </w:pPr>
      <w:r>
        <w:rPr>
          <w:rFonts w:ascii="Times New Roman"/>
          <w:b w:val="false"/>
          <w:i w:val="false"/>
          <w:color w:val="000000"/>
          <w:sz w:val="28"/>
        </w:rPr>
        <w:t>
      Тема 3. Художественное оформление книги. Краткие сведения из истории книгопечатания и книжной графики. Структура и элементы оформления книги, виды иллюстраций. Роль художника-иллюстратора в знакомстве читателя с литературным произведением. Разнообразие стилей и техник выполнения иллюстраций в творчестве ведущих мастеров книжной графики (Е. Кибрик, Кравченко, Агин, Фаворский). Композиция книжной страницы. Роль шрифта в оформлении книги. Сюжетное содержание иллюстраций.</w:t>
      </w:r>
    </w:p>
    <w:bookmarkEnd w:id="860"/>
    <w:bookmarkStart w:name="z2263" w:id="861"/>
    <w:p>
      <w:pPr>
        <w:spacing w:after="0"/>
        <w:ind w:left="0"/>
        <w:jc w:val="both"/>
      </w:pPr>
      <w:r>
        <w:rPr>
          <w:rFonts w:ascii="Times New Roman"/>
          <w:b w:val="false"/>
          <w:i w:val="false"/>
          <w:color w:val="000000"/>
          <w:sz w:val="28"/>
        </w:rPr>
        <w:t>
      Тема 4. Портрет. Портретный жанр и виды портрета (погрудный, поясной, в полный рост, парный, групповой портрет). Характер и настроение в портрете. Роль колорита в передаче эмоционального содержания портрета. Роль дополнительных элементов композиции, атрибутов в раскрытии портретного образа. Синтез жанров, позволяющий расширить тематику портрета (например, соединение портретного и бытового жанров, портрет в пейзаже другие).</w:t>
      </w:r>
    </w:p>
    <w:bookmarkEnd w:id="861"/>
    <w:bookmarkStart w:name="z2264" w:id="862"/>
    <w:p>
      <w:pPr>
        <w:spacing w:after="0"/>
        <w:ind w:left="0"/>
        <w:jc w:val="both"/>
      </w:pPr>
      <w:r>
        <w:rPr>
          <w:rFonts w:ascii="Times New Roman"/>
          <w:b w:val="false"/>
          <w:i w:val="false"/>
          <w:color w:val="000000"/>
          <w:sz w:val="28"/>
        </w:rPr>
        <w:t>
      57. Ожидаемые результаты освоения Программы в 3 классе.</w:t>
      </w:r>
    </w:p>
    <w:bookmarkEnd w:id="862"/>
    <w:bookmarkStart w:name="z2265" w:id="863"/>
    <w:p>
      <w:pPr>
        <w:spacing w:after="0"/>
        <w:ind w:left="0"/>
        <w:jc w:val="both"/>
      </w:pPr>
      <w:r>
        <w:rPr>
          <w:rFonts w:ascii="Times New Roman"/>
          <w:b w:val="false"/>
          <w:i w:val="false"/>
          <w:color w:val="000000"/>
          <w:sz w:val="28"/>
        </w:rPr>
        <w:t xml:space="preserve">
      К концу обучения в 3 классе обучающийся имеет следующие знания, умения и навыки: </w:t>
      </w:r>
    </w:p>
    <w:bookmarkEnd w:id="863"/>
    <w:bookmarkStart w:name="z2266" w:id="864"/>
    <w:p>
      <w:pPr>
        <w:spacing w:after="0"/>
        <w:ind w:left="0"/>
        <w:jc w:val="both"/>
      </w:pPr>
      <w:r>
        <w:rPr>
          <w:rFonts w:ascii="Times New Roman"/>
          <w:b w:val="false"/>
          <w:i w:val="false"/>
          <w:color w:val="000000"/>
          <w:sz w:val="28"/>
        </w:rPr>
        <w:t>
      1) умеет размещать фигуры в многофигурной, многоплановой композиции в соответствии с общим идейным замыслом, компоновать их в группы, распределяя на переднем и заднем планах;</w:t>
      </w:r>
    </w:p>
    <w:bookmarkEnd w:id="864"/>
    <w:bookmarkStart w:name="z2267" w:id="865"/>
    <w:p>
      <w:pPr>
        <w:spacing w:after="0"/>
        <w:ind w:left="0"/>
        <w:jc w:val="both"/>
      </w:pPr>
      <w:r>
        <w:rPr>
          <w:rFonts w:ascii="Times New Roman"/>
          <w:b w:val="false"/>
          <w:i w:val="false"/>
          <w:color w:val="000000"/>
          <w:sz w:val="28"/>
        </w:rPr>
        <w:t>
      2) умеет передавать глубину пространства с использованием линейной и воздушной перспективы и органично вписывать архитектурные элементы и группы людей в пейзаж;</w:t>
      </w:r>
    </w:p>
    <w:bookmarkEnd w:id="865"/>
    <w:bookmarkStart w:name="z2268" w:id="866"/>
    <w:p>
      <w:pPr>
        <w:spacing w:after="0"/>
        <w:ind w:left="0"/>
        <w:jc w:val="both"/>
      </w:pPr>
      <w:r>
        <w:rPr>
          <w:rFonts w:ascii="Times New Roman"/>
          <w:b w:val="false"/>
          <w:i w:val="false"/>
          <w:color w:val="000000"/>
          <w:sz w:val="28"/>
        </w:rPr>
        <w:t>
      3) владеет навыками передачи пропорций возрастных особенностей, индивидуальных характеристик, выразительных жестов людей во взаимодействии друг с другом;</w:t>
      </w:r>
    </w:p>
    <w:bookmarkEnd w:id="866"/>
    <w:bookmarkStart w:name="z2269" w:id="867"/>
    <w:p>
      <w:pPr>
        <w:spacing w:after="0"/>
        <w:ind w:left="0"/>
        <w:jc w:val="both"/>
      </w:pPr>
      <w:r>
        <w:rPr>
          <w:rFonts w:ascii="Times New Roman"/>
          <w:b w:val="false"/>
          <w:i w:val="false"/>
          <w:color w:val="000000"/>
          <w:sz w:val="28"/>
        </w:rPr>
        <w:t xml:space="preserve">
      4) имеет представление о разнообразии выразительных средств, композиционных приемов, техники исполнения для передачи психологических характеристик образов главных героев; </w:t>
      </w:r>
    </w:p>
    <w:bookmarkEnd w:id="867"/>
    <w:bookmarkStart w:name="z2270" w:id="868"/>
    <w:p>
      <w:pPr>
        <w:spacing w:after="0"/>
        <w:ind w:left="0"/>
        <w:jc w:val="both"/>
      </w:pPr>
      <w:r>
        <w:rPr>
          <w:rFonts w:ascii="Times New Roman"/>
          <w:b w:val="false"/>
          <w:i w:val="false"/>
          <w:color w:val="000000"/>
          <w:sz w:val="28"/>
        </w:rPr>
        <w:t>
      5) умеет обобщать индивидуальные и типических черты характера человека, элементов окружающей обстановки, атрибутов в раскрытии портретного образа;</w:t>
      </w:r>
    </w:p>
    <w:bookmarkEnd w:id="868"/>
    <w:bookmarkStart w:name="z2271" w:id="869"/>
    <w:p>
      <w:pPr>
        <w:spacing w:after="0"/>
        <w:ind w:left="0"/>
        <w:jc w:val="both"/>
      </w:pPr>
      <w:r>
        <w:rPr>
          <w:rFonts w:ascii="Times New Roman"/>
          <w:b w:val="false"/>
          <w:i w:val="false"/>
          <w:color w:val="000000"/>
          <w:sz w:val="28"/>
        </w:rPr>
        <w:t>
      6) умеет самостоятельно переносить ранее усвоенные знания и умения.</w:t>
      </w:r>
    </w:p>
    <w:bookmarkEnd w:id="869"/>
    <w:bookmarkStart w:name="z2272" w:id="870"/>
    <w:p>
      <w:pPr>
        <w:spacing w:after="0"/>
        <w:ind w:left="0"/>
        <w:jc w:val="both"/>
      </w:pPr>
      <w:r>
        <w:rPr>
          <w:rFonts w:ascii="Times New Roman"/>
          <w:b w:val="false"/>
          <w:i w:val="false"/>
          <w:color w:val="000000"/>
          <w:sz w:val="28"/>
        </w:rPr>
        <w:t>
      58. Программные требования в 4 классе:</w:t>
      </w:r>
    </w:p>
    <w:bookmarkEnd w:id="870"/>
    <w:bookmarkStart w:name="z2273" w:id="871"/>
    <w:p>
      <w:pPr>
        <w:spacing w:after="0"/>
        <w:ind w:left="0"/>
        <w:jc w:val="both"/>
      </w:pPr>
      <w:r>
        <w:rPr>
          <w:rFonts w:ascii="Times New Roman"/>
          <w:b w:val="false"/>
          <w:i w:val="false"/>
          <w:color w:val="000000"/>
          <w:sz w:val="28"/>
        </w:rPr>
        <w:t>
      1) определение темы проектов итоговой аттестации, составляется концепция серий, собирается и обрабатывается материал, создаются зарисовки, эскизы;</w:t>
      </w:r>
    </w:p>
    <w:bookmarkEnd w:id="871"/>
    <w:bookmarkStart w:name="z2274" w:id="872"/>
    <w:p>
      <w:pPr>
        <w:spacing w:after="0"/>
        <w:ind w:left="0"/>
        <w:jc w:val="both"/>
      </w:pPr>
      <w:r>
        <w:rPr>
          <w:rFonts w:ascii="Times New Roman"/>
          <w:b w:val="false"/>
          <w:i w:val="false"/>
          <w:color w:val="000000"/>
          <w:sz w:val="28"/>
        </w:rPr>
        <w:t>
      2) ознакомление обучающегося с этапами работы над творческим итоговым проектом, возможными техническими приемами исполнения, особенностями основного эскизирования в станковых и декоративно-прикладных видах проекта.</w:t>
      </w:r>
    </w:p>
    <w:bookmarkEnd w:id="872"/>
    <w:bookmarkStart w:name="z2275" w:id="873"/>
    <w:p>
      <w:pPr>
        <w:spacing w:after="0"/>
        <w:ind w:left="0"/>
        <w:jc w:val="both"/>
      </w:pPr>
      <w:r>
        <w:rPr>
          <w:rFonts w:ascii="Times New Roman"/>
          <w:b w:val="false"/>
          <w:i w:val="false"/>
          <w:color w:val="000000"/>
          <w:sz w:val="28"/>
        </w:rPr>
        <w:t>
      59. Содержание учебного предмета в 4 классе.</w:t>
      </w:r>
    </w:p>
    <w:bookmarkEnd w:id="873"/>
    <w:bookmarkStart w:name="z2276" w:id="874"/>
    <w:p>
      <w:pPr>
        <w:spacing w:after="0"/>
        <w:ind w:left="0"/>
        <w:jc w:val="both"/>
      </w:pPr>
      <w:r>
        <w:rPr>
          <w:rFonts w:ascii="Times New Roman"/>
          <w:b w:val="false"/>
          <w:i w:val="false"/>
          <w:color w:val="000000"/>
          <w:sz w:val="28"/>
        </w:rPr>
        <w:t>
      Тематическое планирование.</w:t>
      </w:r>
    </w:p>
    <w:bookmarkEnd w:id="874"/>
    <w:bookmarkStart w:name="z2277" w:id="875"/>
    <w:p>
      <w:pPr>
        <w:spacing w:after="0"/>
        <w:ind w:left="0"/>
        <w:jc w:val="both"/>
      </w:pPr>
      <w:r>
        <w:rPr>
          <w:rFonts w:ascii="Times New Roman"/>
          <w:b w:val="false"/>
          <w:i w:val="false"/>
          <w:color w:val="000000"/>
          <w:sz w:val="28"/>
        </w:rPr>
        <w:t xml:space="preserve">
      Тема 1. Итоговая аттестация. Поиск темы для итоговой аттестации. Выстраивание концепции серии, собирание и обработка материала, зарисовки, эскизы. Создание серии, связанной единством замысла. Поиски графических и живописных решений, как отдельных листов, так и всей серии в целом. Индивидуальная работа над композицией. </w:t>
      </w:r>
    </w:p>
    <w:bookmarkEnd w:id="875"/>
    <w:bookmarkStart w:name="z2278" w:id="876"/>
    <w:p>
      <w:pPr>
        <w:spacing w:after="0"/>
        <w:ind w:left="0"/>
        <w:jc w:val="both"/>
      </w:pPr>
      <w:r>
        <w:rPr>
          <w:rFonts w:ascii="Times New Roman"/>
          <w:b w:val="false"/>
          <w:i w:val="false"/>
          <w:color w:val="000000"/>
          <w:sz w:val="28"/>
        </w:rPr>
        <w:t>
      Предварительное масштабное эскизирование. Виды и жанры изобразительного искусства. Разнообразие возможных тем и творческих методов их воплощения в художественных образах. Технология материалов и возможные технические приемы исполнения. Этапы работы над персональным творческим итоговым проектом.</w:t>
      </w:r>
    </w:p>
    <w:bookmarkEnd w:id="876"/>
    <w:bookmarkStart w:name="z2279" w:id="877"/>
    <w:p>
      <w:pPr>
        <w:spacing w:after="0"/>
        <w:ind w:left="0"/>
        <w:jc w:val="both"/>
      </w:pPr>
      <w:r>
        <w:rPr>
          <w:rFonts w:ascii="Times New Roman"/>
          <w:b w:val="false"/>
          <w:i w:val="false"/>
          <w:color w:val="000000"/>
          <w:sz w:val="28"/>
        </w:rPr>
        <w:t>
      Тема 2. Работа над основными эскизами по утвержденным темам проектов итоговой аттестации. Основное эскизирование – процесс окончательного определения творческого метода решения утвержденной темы. Особенности основного эскизирования в станковых и декоративно-прикладных видах проекта: в натуральную величину ("картон"), в определенном масштабе (не менее формата А3), в материале (декоративно-прикладное искусство, скульптура).</w:t>
      </w:r>
    </w:p>
    <w:bookmarkEnd w:id="877"/>
    <w:bookmarkStart w:name="z2280" w:id="878"/>
    <w:p>
      <w:pPr>
        <w:spacing w:after="0"/>
        <w:ind w:left="0"/>
        <w:jc w:val="both"/>
      </w:pPr>
      <w:r>
        <w:rPr>
          <w:rFonts w:ascii="Times New Roman"/>
          <w:b w:val="false"/>
          <w:i w:val="false"/>
          <w:color w:val="000000"/>
          <w:sz w:val="28"/>
        </w:rPr>
        <w:t>
      Тема 3. Работа над проектом выпускного экзамена в оригиналах. Выполнение оригиналов – это процесс переноса на выбранные форматы и в материал отработанных в эскизах композиционных решений, с учетом всех замечаний и рекомендаций по доработке проекта и исправлению недостатков.</w:t>
      </w:r>
    </w:p>
    <w:bookmarkEnd w:id="878"/>
    <w:bookmarkStart w:name="z2281" w:id="879"/>
    <w:p>
      <w:pPr>
        <w:spacing w:after="0"/>
        <w:ind w:left="0"/>
        <w:jc w:val="both"/>
      </w:pPr>
      <w:r>
        <w:rPr>
          <w:rFonts w:ascii="Times New Roman"/>
          <w:b w:val="false"/>
          <w:i w:val="false"/>
          <w:color w:val="000000"/>
          <w:sz w:val="28"/>
        </w:rPr>
        <w:t>
      Тема 4. Завершение работы над проектом выпускного экзамена. Заключительный этап выполнения основной части проекта выпускного экзамена.</w:t>
      </w:r>
    </w:p>
    <w:bookmarkEnd w:id="879"/>
    <w:bookmarkStart w:name="z2282" w:id="880"/>
    <w:p>
      <w:pPr>
        <w:spacing w:after="0"/>
        <w:ind w:left="0"/>
        <w:jc w:val="both"/>
      </w:pPr>
      <w:r>
        <w:rPr>
          <w:rFonts w:ascii="Times New Roman"/>
          <w:b w:val="false"/>
          <w:i w:val="false"/>
          <w:color w:val="000000"/>
          <w:sz w:val="28"/>
        </w:rPr>
        <w:t xml:space="preserve">
      Тема 5. Завершение проекта выпускного экзамена. Консультации, предшествующие защите проекта. Оформление проекта выпускного экзамена. </w:t>
      </w:r>
    </w:p>
    <w:bookmarkEnd w:id="880"/>
    <w:bookmarkStart w:name="z2283" w:id="881"/>
    <w:p>
      <w:pPr>
        <w:spacing w:after="0"/>
        <w:ind w:left="0"/>
        <w:jc w:val="both"/>
      </w:pPr>
      <w:r>
        <w:rPr>
          <w:rFonts w:ascii="Times New Roman"/>
          <w:b w:val="false"/>
          <w:i w:val="false"/>
          <w:color w:val="000000"/>
          <w:sz w:val="28"/>
        </w:rPr>
        <w:t>
      60. Ожидаемые результаты освоения Программы в 4 классе.</w:t>
      </w:r>
    </w:p>
    <w:bookmarkEnd w:id="881"/>
    <w:bookmarkStart w:name="z2284" w:id="882"/>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882"/>
    <w:bookmarkStart w:name="z2285" w:id="883"/>
    <w:p>
      <w:pPr>
        <w:spacing w:after="0"/>
        <w:ind w:left="0"/>
        <w:jc w:val="both"/>
      </w:pPr>
      <w:r>
        <w:rPr>
          <w:rFonts w:ascii="Times New Roman"/>
          <w:b w:val="false"/>
          <w:i w:val="false"/>
          <w:color w:val="000000"/>
          <w:sz w:val="28"/>
        </w:rPr>
        <w:t xml:space="preserve">
      1) умеет применять полученные знания, умения и навыки свободного владения изобразительной грамотой в создании самостоятельной творческой работы; </w:t>
      </w:r>
    </w:p>
    <w:bookmarkEnd w:id="883"/>
    <w:bookmarkStart w:name="z2286" w:id="884"/>
    <w:p>
      <w:pPr>
        <w:spacing w:after="0"/>
        <w:ind w:left="0"/>
        <w:jc w:val="both"/>
      </w:pPr>
      <w:r>
        <w:rPr>
          <w:rFonts w:ascii="Times New Roman"/>
          <w:b w:val="false"/>
          <w:i w:val="false"/>
          <w:color w:val="000000"/>
          <w:sz w:val="28"/>
        </w:rPr>
        <w:t>
      2) определяет приемы стилизации изображения, умеет выбрать технику исполнения проекта через эксперименты в материале;</w:t>
      </w:r>
    </w:p>
    <w:bookmarkEnd w:id="884"/>
    <w:bookmarkStart w:name="z2287" w:id="885"/>
    <w:p>
      <w:pPr>
        <w:spacing w:after="0"/>
        <w:ind w:left="0"/>
        <w:jc w:val="both"/>
      </w:pPr>
      <w:r>
        <w:rPr>
          <w:rFonts w:ascii="Times New Roman"/>
          <w:b w:val="false"/>
          <w:i w:val="false"/>
          <w:color w:val="000000"/>
          <w:sz w:val="28"/>
        </w:rPr>
        <w:t>
      3) применяет приобретенные практические навыки по станковой композиции, рисунку, живописи, графике, скульптуре, прикладной композиции в предварительных разработках дипломного проекта;</w:t>
      </w:r>
    </w:p>
    <w:bookmarkEnd w:id="885"/>
    <w:bookmarkStart w:name="z2288" w:id="886"/>
    <w:p>
      <w:pPr>
        <w:spacing w:after="0"/>
        <w:ind w:left="0"/>
        <w:jc w:val="both"/>
      </w:pPr>
      <w:r>
        <w:rPr>
          <w:rFonts w:ascii="Times New Roman"/>
          <w:b w:val="false"/>
          <w:i w:val="false"/>
          <w:color w:val="000000"/>
          <w:sz w:val="28"/>
        </w:rPr>
        <w:t xml:space="preserve">
      4) умеет анализировать эстетические достоинства, уровня художественности предлагаемых образов, стилевого своеобразия; </w:t>
      </w:r>
    </w:p>
    <w:bookmarkEnd w:id="886"/>
    <w:bookmarkStart w:name="z2289" w:id="887"/>
    <w:p>
      <w:pPr>
        <w:spacing w:after="0"/>
        <w:ind w:left="0"/>
        <w:jc w:val="both"/>
      </w:pPr>
      <w:r>
        <w:rPr>
          <w:rFonts w:ascii="Times New Roman"/>
          <w:b w:val="false"/>
          <w:i w:val="false"/>
          <w:color w:val="000000"/>
          <w:sz w:val="28"/>
        </w:rPr>
        <w:t xml:space="preserve">
      5) умеет самостоятельно определять сюжетно-композиционный центр, смысловую доминанту, цвето-тональное решение в творческой работе; </w:t>
      </w:r>
    </w:p>
    <w:bookmarkEnd w:id="887"/>
    <w:bookmarkStart w:name="z2290" w:id="888"/>
    <w:p>
      <w:pPr>
        <w:spacing w:after="0"/>
        <w:ind w:left="0"/>
        <w:jc w:val="both"/>
      </w:pPr>
      <w:r>
        <w:rPr>
          <w:rFonts w:ascii="Times New Roman"/>
          <w:b w:val="false"/>
          <w:i w:val="false"/>
          <w:color w:val="000000"/>
          <w:sz w:val="28"/>
        </w:rPr>
        <w:t xml:space="preserve">
      6) знает практические приемы обобщения, тщательной детализации изображения (изделия) и его целостности; </w:t>
      </w:r>
    </w:p>
    <w:bookmarkEnd w:id="888"/>
    <w:bookmarkStart w:name="z2291" w:id="889"/>
    <w:p>
      <w:pPr>
        <w:spacing w:after="0"/>
        <w:ind w:left="0"/>
        <w:jc w:val="both"/>
      </w:pPr>
      <w:r>
        <w:rPr>
          <w:rFonts w:ascii="Times New Roman"/>
          <w:b w:val="false"/>
          <w:i w:val="false"/>
          <w:color w:val="000000"/>
          <w:sz w:val="28"/>
        </w:rPr>
        <w:t xml:space="preserve">
      7) понимает особенности различных видов изобразительного искусства их взаимосвязь в жанрах, стилях и их художественное значение; </w:t>
      </w:r>
    </w:p>
    <w:bookmarkEnd w:id="889"/>
    <w:bookmarkStart w:name="z2292" w:id="890"/>
    <w:p>
      <w:pPr>
        <w:spacing w:after="0"/>
        <w:ind w:left="0"/>
        <w:jc w:val="both"/>
      </w:pPr>
      <w:r>
        <w:rPr>
          <w:rFonts w:ascii="Times New Roman"/>
          <w:b w:val="false"/>
          <w:i w:val="false"/>
          <w:color w:val="000000"/>
          <w:sz w:val="28"/>
        </w:rPr>
        <w:t xml:space="preserve">
      8) умеет самостоятельно выявлять оригинальность идеи будущего проекта (аналитический поиск решения темы через разработку вариантов ее творческого воплощения в набросках, зарисовках, маленьких эскизах) </w:t>
      </w:r>
    </w:p>
    <w:bookmarkEnd w:id="890"/>
    <w:bookmarkStart w:name="z2293" w:id="891"/>
    <w:p>
      <w:pPr>
        <w:spacing w:after="0"/>
        <w:ind w:left="0"/>
        <w:jc w:val="both"/>
      </w:pPr>
      <w:r>
        <w:rPr>
          <w:rFonts w:ascii="Times New Roman"/>
          <w:b w:val="false"/>
          <w:i w:val="false"/>
          <w:color w:val="000000"/>
          <w:sz w:val="28"/>
        </w:rPr>
        <w:t xml:space="preserve">
      9) умеет видеть альтернативу решения композиции разными изобразительными средствами и приемами построения дипломного проекта; </w:t>
      </w:r>
    </w:p>
    <w:bookmarkEnd w:id="891"/>
    <w:bookmarkStart w:name="z2294" w:id="892"/>
    <w:p>
      <w:pPr>
        <w:spacing w:after="0"/>
        <w:ind w:left="0"/>
        <w:jc w:val="both"/>
      </w:pPr>
      <w:r>
        <w:rPr>
          <w:rFonts w:ascii="Times New Roman"/>
          <w:b w:val="false"/>
          <w:i w:val="false"/>
          <w:color w:val="000000"/>
          <w:sz w:val="28"/>
        </w:rPr>
        <w:t>
      10) умеет видеть возможности реализации практического воплощения идеи в разных вариациях;</w:t>
      </w:r>
    </w:p>
    <w:bookmarkEnd w:id="892"/>
    <w:bookmarkStart w:name="z2295" w:id="893"/>
    <w:p>
      <w:pPr>
        <w:spacing w:after="0"/>
        <w:ind w:left="0"/>
        <w:jc w:val="both"/>
      </w:pPr>
      <w:r>
        <w:rPr>
          <w:rFonts w:ascii="Times New Roman"/>
          <w:b w:val="false"/>
          <w:i w:val="false"/>
          <w:color w:val="000000"/>
          <w:sz w:val="28"/>
        </w:rPr>
        <w:t xml:space="preserve">
      11) умеет самостоятельно определять задачи убедительного, аргументированного обоснования выбора темы проекта и методов творческого воплощения своего замысла, как в письменном виде, так и в диалоговой форме, </w:t>
      </w:r>
    </w:p>
    <w:bookmarkEnd w:id="893"/>
    <w:bookmarkStart w:name="z2296" w:id="894"/>
    <w:p>
      <w:pPr>
        <w:spacing w:after="0"/>
        <w:ind w:left="0"/>
        <w:jc w:val="both"/>
      </w:pPr>
      <w:r>
        <w:rPr>
          <w:rFonts w:ascii="Times New Roman"/>
          <w:b w:val="false"/>
          <w:i w:val="false"/>
          <w:color w:val="000000"/>
          <w:sz w:val="28"/>
        </w:rPr>
        <w:t xml:space="preserve">
      12) умеет выявлять социально-экономическую значимость полученных знаний, оценивать самостоятельно достоверность результата; </w:t>
      </w:r>
    </w:p>
    <w:bookmarkEnd w:id="894"/>
    <w:bookmarkStart w:name="z2297" w:id="895"/>
    <w:p>
      <w:pPr>
        <w:spacing w:after="0"/>
        <w:ind w:left="0"/>
        <w:jc w:val="both"/>
      </w:pPr>
      <w:r>
        <w:rPr>
          <w:rFonts w:ascii="Times New Roman"/>
          <w:b w:val="false"/>
          <w:i w:val="false"/>
          <w:color w:val="000000"/>
          <w:sz w:val="28"/>
        </w:rPr>
        <w:t>
      13) владеет различными графическими и живописными техниками, техническими приемами работы с художественными материалами;</w:t>
      </w:r>
    </w:p>
    <w:bookmarkEnd w:id="895"/>
    <w:bookmarkStart w:name="z2298" w:id="896"/>
    <w:p>
      <w:pPr>
        <w:spacing w:after="0"/>
        <w:ind w:left="0"/>
        <w:jc w:val="both"/>
      </w:pPr>
      <w:r>
        <w:rPr>
          <w:rFonts w:ascii="Times New Roman"/>
          <w:b w:val="false"/>
          <w:i w:val="false"/>
          <w:color w:val="000000"/>
          <w:sz w:val="28"/>
        </w:rPr>
        <w:t>
      14) умеет передавать композиционное равновесие на листе при асимметричном заполнении плоскости;</w:t>
      </w:r>
    </w:p>
    <w:bookmarkEnd w:id="896"/>
    <w:bookmarkStart w:name="z2299" w:id="897"/>
    <w:p>
      <w:pPr>
        <w:spacing w:after="0"/>
        <w:ind w:left="0"/>
        <w:jc w:val="both"/>
      </w:pPr>
      <w:r>
        <w:rPr>
          <w:rFonts w:ascii="Times New Roman"/>
          <w:b w:val="false"/>
          <w:i w:val="false"/>
          <w:color w:val="000000"/>
          <w:sz w:val="28"/>
        </w:rPr>
        <w:t>
      15) умеет использовать линейную и воздушную перспективу, освещение, пространство;</w:t>
      </w:r>
    </w:p>
    <w:bookmarkEnd w:id="897"/>
    <w:bookmarkStart w:name="z2300" w:id="898"/>
    <w:p>
      <w:pPr>
        <w:spacing w:after="0"/>
        <w:ind w:left="0"/>
        <w:jc w:val="both"/>
      </w:pPr>
      <w:r>
        <w:rPr>
          <w:rFonts w:ascii="Times New Roman"/>
          <w:b w:val="false"/>
          <w:i w:val="false"/>
          <w:color w:val="000000"/>
          <w:sz w:val="28"/>
        </w:rPr>
        <w:t>
      16) умеет передавать индивидуальные особенности внешности человека;</w:t>
      </w:r>
    </w:p>
    <w:bookmarkEnd w:id="898"/>
    <w:bookmarkStart w:name="z2301" w:id="899"/>
    <w:p>
      <w:pPr>
        <w:spacing w:after="0"/>
        <w:ind w:left="0"/>
        <w:jc w:val="both"/>
      </w:pPr>
      <w:r>
        <w:rPr>
          <w:rFonts w:ascii="Times New Roman"/>
          <w:b w:val="false"/>
          <w:i w:val="false"/>
          <w:color w:val="000000"/>
          <w:sz w:val="28"/>
        </w:rPr>
        <w:t>
      17) умеет подмечать контрасты и конфликты;</w:t>
      </w:r>
    </w:p>
    <w:bookmarkEnd w:id="899"/>
    <w:bookmarkStart w:name="z2302" w:id="900"/>
    <w:p>
      <w:pPr>
        <w:spacing w:after="0"/>
        <w:ind w:left="0"/>
        <w:jc w:val="both"/>
      </w:pPr>
      <w:r>
        <w:rPr>
          <w:rFonts w:ascii="Times New Roman"/>
          <w:b w:val="false"/>
          <w:i w:val="false"/>
          <w:color w:val="000000"/>
          <w:sz w:val="28"/>
        </w:rPr>
        <w:t>
      18) умеет использовать разные техники и приемы работы;</w:t>
      </w:r>
    </w:p>
    <w:bookmarkEnd w:id="900"/>
    <w:bookmarkStart w:name="z2303" w:id="901"/>
    <w:p>
      <w:pPr>
        <w:spacing w:after="0"/>
        <w:ind w:left="0"/>
        <w:jc w:val="both"/>
      </w:pPr>
      <w:r>
        <w:rPr>
          <w:rFonts w:ascii="Times New Roman"/>
          <w:b w:val="false"/>
          <w:i w:val="false"/>
          <w:color w:val="000000"/>
          <w:sz w:val="28"/>
        </w:rPr>
        <w:t>
      19) умеет применяют на практике законы композиции и цветоведения.</w:t>
      </w:r>
    </w:p>
    <w:bookmarkEnd w:id="901"/>
    <w:bookmarkStart w:name="z2304" w:id="902"/>
    <w:p>
      <w:pPr>
        <w:spacing w:after="0"/>
        <w:ind w:left="0"/>
        <w:jc w:val="both"/>
      </w:pPr>
      <w:r>
        <w:rPr>
          <w:rFonts w:ascii="Times New Roman"/>
          <w:b w:val="false"/>
          <w:i w:val="false"/>
          <w:color w:val="000000"/>
          <w:sz w:val="28"/>
        </w:rPr>
        <w:t>
      61. Ожидаемые результаты освоения Программы.</w:t>
      </w:r>
    </w:p>
    <w:bookmarkEnd w:id="902"/>
    <w:bookmarkStart w:name="z2305" w:id="903"/>
    <w:p>
      <w:pPr>
        <w:spacing w:after="0"/>
        <w:ind w:left="0"/>
        <w:jc w:val="both"/>
      </w:pPr>
      <w:r>
        <w:rPr>
          <w:rFonts w:ascii="Times New Roman"/>
          <w:b w:val="false"/>
          <w:i w:val="false"/>
          <w:color w:val="000000"/>
          <w:sz w:val="28"/>
        </w:rPr>
        <w:t xml:space="preserve">
      Выпускник знает: </w:t>
      </w:r>
    </w:p>
    <w:bookmarkEnd w:id="903"/>
    <w:bookmarkStart w:name="z2306" w:id="904"/>
    <w:p>
      <w:pPr>
        <w:spacing w:after="0"/>
        <w:ind w:left="0"/>
        <w:jc w:val="both"/>
      </w:pPr>
      <w:r>
        <w:rPr>
          <w:rFonts w:ascii="Times New Roman"/>
          <w:b w:val="false"/>
          <w:i w:val="false"/>
          <w:color w:val="000000"/>
          <w:sz w:val="28"/>
        </w:rPr>
        <w:t>
      1) законы композиции: цельности, типизации, контрастов, подчиненности всех закономерностей и средств композиции единому замыслу;</w:t>
      </w:r>
    </w:p>
    <w:bookmarkEnd w:id="904"/>
    <w:bookmarkStart w:name="z2307" w:id="905"/>
    <w:p>
      <w:pPr>
        <w:spacing w:after="0"/>
        <w:ind w:left="0"/>
        <w:jc w:val="both"/>
      </w:pPr>
      <w:r>
        <w:rPr>
          <w:rFonts w:ascii="Times New Roman"/>
          <w:b w:val="false"/>
          <w:i w:val="false"/>
          <w:color w:val="000000"/>
          <w:sz w:val="28"/>
        </w:rPr>
        <w:t>
      2) правила композиции: передача ритма, выделение сюжетно-композиционного центра, симметрия, асимметрия, расположение главного на втором пространственном плане, формат и масштаб, статика и динамика;</w:t>
      </w:r>
    </w:p>
    <w:bookmarkEnd w:id="905"/>
    <w:bookmarkStart w:name="z2308" w:id="906"/>
    <w:p>
      <w:pPr>
        <w:spacing w:after="0"/>
        <w:ind w:left="0"/>
        <w:jc w:val="both"/>
      </w:pPr>
      <w:r>
        <w:rPr>
          <w:rFonts w:ascii="Times New Roman"/>
          <w:b w:val="false"/>
          <w:i w:val="false"/>
          <w:color w:val="000000"/>
          <w:sz w:val="28"/>
        </w:rPr>
        <w:t>
      3) приемы композиции;</w:t>
      </w:r>
    </w:p>
    <w:bookmarkEnd w:id="906"/>
    <w:bookmarkStart w:name="z2309" w:id="907"/>
    <w:p>
      <w:pPr>
        <w:spacing w:after="0"/>
        <w:ind w:left="0"/>
        <w:jc w:val="both"/>
      </w:pPr>
      <w:r>
        <w:rPr>
          <w:rFonts w:ascii="Times New Roman"/>
          <w:b w:val="false"/>
          <w:i w:val="false"/>
          <w:color w:val="000000"/>
          <w:sz w:val="28"/>
        </w:rPr>
        <w:t>
      4) основные элементы композиции;</w:t>
      </w:r>
    </w:p>
    <w:bookmarkEnd w:id="907"/>
    <w:bookmarkStart w:name="z2310" w:id="908"/>
    <w:p>
      <w:pPr>
        <w:spacing w:after="0"/>
        <w:ind w:left="0"/>
        <w:jc w:val="both"/>
      </w:pPr>
      <w:r>
        <w:rPr>
          <w:rFonts w:ascii="Times New Roman"/>
          <w:b w:val="false"/>
          <w:i w:val="false"/>
          <w:color w:val="000000"/>
          <w:sz w:val="28"/>
        </w:rPr>
        <w:t>
      5) закономерности построения художественной формы;</w:t>
      </w:r>
    </w:p>
    <w:bookmarkEnd w:id="908"/>
    <w:bookmarkStart w:name="z2311" w:id="909"/>
    <w:p>
      <w:pPr>
        <w:spacing w:after="0"/>
        <w:ind w:left="0"/>
        <w:jc w:val="both"/>
      </w:pPr>
      <w:r>
        <w:rPr>
          <w:rFonts w:ascii="Times New Roman"/>
          <w:b w:val="false"/>
          <w:i w:val="false"/>
          <w:color w:val="000000"/>
          <w:sz w:val="28"/>
        </w:rPr>
        <w:t>
      6) принципы сбора и систематизации подготовительного материала и способы его применения для воплощения творческого замысла;</w:t>
      </w:r>
    </w:p>
    <w:bookmarkEnd w:id="909"/>
    <w:bookmarkStart w:name="z2312" w:id="910"/>
    <w:p>
      <w:pPr>
        <w:spacing w:after="0"/>
        <w:ind w:left="0"/>
        <w:jc w:val="both"/>
      </w:pPr>
      <w:r>
        <w:rPr>
          <w:rFonts w:ascii="Times New Roman"/>
          <w:b w:val="false"/>
          <w:i w:val="false"/>
          <w:color w:val="000000"/>
          <w:sz w:val="28"/>
        </w:rPr>
        <w:t>
      7) профессиональную терминологию;</w:t>
      </w:r>
    </w:p>
    <w:bookmarkEnd w:id="910"/>
    <w:bookmarkStart w:name="z2313" w:id="911"/>
    <w:p>
      <w:pPr>
        <w:spacing w:after="0"/>
        <w:ind w:left="0"/>
        <w:jc w:val="both"/>
      </w:pPr>
      <w:r>
        <w:rPr>
          <w:rFonts w:ascii="Times New Roman"/>
          <w:b w:val="false"/>
          <w:i w:val="false"/>
          <w:color w:val="000000"/>
          <w:sz w:val="28"/>
        </w:rPr>
        <w:t>
      8) закономерности построения художественной формы и особенности ее восприятия и воплощения.</w:t>
      </w:r>
    </w:p>
    <w:bookmarkEnd w:id="911"/>
    <w:bookmarkStart w:name="z2314" w:id="912"/>
    <w:p>
      <w:pPr>
        <w:spacing w:after="0"/>
        <w:ind w:left="0"/>
        <w:jc w:val="both"/>
      </w:pPr>
      <w:r>
        <w:rPr>
          <w:rFonts w:ascii="Times New Roman"/>
          <w:b w:val="false"/>
          <w:i w:val="false"/>
          <w:color w:val="000000"/>
          <w:sz w:val="28"/>
        </w:rPr>
        <w:t>
      Выпускник умеет:</w:t>
      </w:r>
    </w:p>
    <w:bookmarkEnd w:id="912"/>
    <w:bookmarkStart w:name="z2315" w:id="913"/>
    <w:p>
      <w:pPr>
        <w:spacing w:after="0"/>
        <w:ind w:left="0"/>
        <w:jc w:val="both"/>
      </w:pPr>
      <w:r>
        <w:rPr>
          <w:rFonts w:ascii="Times New Roman"/>
          <w:b w:val="false"/>
          <w:i w:val="false"/>
          <w:color w:val="000000"/>
          <w:sz w:val="28"/>
        </w:rPr>
        <w:t>
      1) применять полученные знания о выразительных средствах композиции (ритме, линии, силуэте, тональности и тональной пластике, цвете, контрасте) в композиционных работах;</w:t>
      </w:r>
    </w:p>
    <w:bookmarkEnd w:id="913"/>
    <w:bookmarkStart w:name="z2316" w:id="914"/>
    <w:p>
      <w:pPr>
        <w:spacing w:after="0"/>
        <w:ind w:left="0"/>
        <w:jc w:val="both"/>
      </w:pPr>
      <w:r>
        <w:rPr>
          <w:rFonts w:ascii="Times New Roman"/>
          <w:b w:val="false"/>
          <w:i w:val="false"/>
          <w:color w:val="000000"/>
          <w:sz w:val="28"/>
        </w:rPr>
        <w:t>
      2) использовать средства живописи, их возможности;</w:t>
      </w:r>
    </w:p>
    <w:bookmarkEnd w:id="914"/>
    <w:bookmarkStart w:name="z2317" w:id="915"/>
    <w:p>
      <w:pPr>
        <w:spacing w:after="0"/>
        <w:ind w:left="0"/>
        <w:jc w:val="both"/>
      </w:pPr>
      <w:r>
        <w:rPr>
          <w:rFonts w:ascii="Times New Roman"/>
          <w:b w:val="false"/>
          <w:i w:val="false"/>
          <w:color w:val="000000"/>
          <w:sz w:val="28"/>
        </w:rPr>
        <w:t>
      3) находить живописно-пластические решения для каждой творческой задачи;</w:t>
      </w:r>
    </w:p>
    <w:bookmarkEnd w:id="915"/>
    <w:bookmarkStart w:name="z2318" w:id="916"/>
    <w:p>
      <w:pPr>
        <w:spacing w:after="0"/>
        <w:ind w:left="0"/>
        <w:jc w:val="both"/>
      </w:pPr>
      <w:r>
        <w:rPr>
          <w:rFonts w:ascii="Times New Roman"/>
          <w:b w:val="false"/>
          <w:i w:val="false"/>
          <w:color w:val="000000"/>
          <w:sz w:val="28"/>
        </w:rPr>
        <w:t>
      4) использовать средства живописи и рисунка, их изобразительно-выразительные возможности.</w:t>
      </w:r>
    </w:p>
    <w:bookmarkEnd w:id="916"/>
    <w:bookmarkStart w:name="z2319" w:id="917"/>
    <w:p>
      <w:pPr>
        <w:spacing w:after="0"/>
        <w:ind w:left="0"/>
        <w:jc w:val="both"/>
      </w:pPr>
      <w:r>
        <w:rPr>
          <w:rFonts w:ascii="Times New Roman"/>
          <w:b w:val="false"/>
          <w:i w:val="false"/>
          <w:color w:val="000000"/>
          <w:sz w:val="28"/>
        </w:rPr>
        <w:t>
      У выпускника сформированы навыки:</w:t>
      </w:r>
    </w:p>
    <w:bookmarkEnd w:id="917"/>
    <w:bookmarkStart w:name="z2320" w:id="918"/>
    <w:p>
      <w:pPr>
        <w:spacing w:after="0"/>
        <w:ind w:left="0"/>
        <w:jc w:val="both"/>
      </w:pPr>
      <w:r>
        <w:rPr>
          <w:rFonts w:ascii="Times New Roman"/>
          <w:b w:val="false"/>
          <w:i w:val="false"/>
          <w:color w:val="000000"/>
          <w:sz w:val="28"/>
        </w:rPr>
        <w:t>
      1) работы по композиции;</w:t>
      </w:r>
    </w:p>
    <w:bookmarkEnd w:id="918"/>
    <w:bookmarkStart w:name="z2321" w:id="919"/>
    <w:p>
      <w:pPr>
        <w:spacing w:after="0"/>
        <w:ind w:left="0"/>
        <w:jc w:val="both"/>
      </w:pPr>
      <w:r>
        <w:rPr>
          <w:rFonts w:ascii="Times New Roman"/>
          <w:b w:val="false"/>
          <w:i w:val="false"/>
          <w:color w:val="000000"/>
          <w:sz w:val="28"/>
        </w:rPr>
        <w:t>
      2) последовательного осуществления работы по композиции.</w:t>
      </w:r>
    </w:p>
    <w:bookmarkEnd w:id="919"/>
    <w:bookmarkStart w:name="z2322" w:id="920"/>
    <w:p>
      <w:pPr>
        <w:spacing w:after="0"/>
        <w:ind w:left="0"/>
        <w:jc w:val="left"/>
      </w:pPr>
      <w:r>
        <w:rPr>
          <w:rFonts w:ascii="Times New Roman"/>
          <w:b/>
          <w:i w:val="false"/>
          <w:color w:val="000000"/>
        </w:rPr>
        <w:t xml:space="preserve"> Глава 4. Критерии оценки результатов обучения</w:t>
      </w:r>
    </w:p>
    <w:bookmarkEnd w:id="920"/>
    <w:bookmarkStart w:name="z2323" w:id="921"/>
    <w:p>
      <w:pPr>
        <w:spacing w:after="0"/>
        <w:ind w:left="0"/>
        <w:jc w:val="both"/>
      </w:pPr>
      <w:r>
        <w:rPr>
          <w:rFonts w:ascii="Times New Roman"/>
          <w:b w:val="false"/>
          <w:i w:val="false"/>
          <w:color w:val="000000"/>
          <w:sz w:val="28"/>
        </w:rPr>
        <w:t xml:space="preserve">
      62. Целью контроля успеваемости является выявление результативности в освоении Программы обучающимся. </w:t>
      </w:r>
    </w:p>
    <w:bookmarkEnd w:id="921"/>
    <w:bookmarkStart w:name="z2324" w:id="922"/>
    <w:p>
      <w:pPr>
        <w:spacing w:after="0"/>
        <w:ind w:left="0"/>
        <w:jc w:val="both"/>
      </w:pPr>
      <w:r>
        <w:rPr>
          <w:rFonts w:ascii="Times New Roman"/>
          <w:b w:val="false"/>
          <w:i w:val="false"/>
          <w:color w:val="000000"/>
          <w:sz w:val="28"/>
        </w:rPr>
        <w:t>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выставках.</w:t>
      </w:r>
    </w:p>
    <w:bookmarkEnd w:id="922"/>
    <w:bookmarkStart w:name="z2325" w:id="923"/>
    <w:p>
      <w:pPr>
        <w:spacing w:after="0"/>
        <w:ind w:left="0"/>
        <w:jc w:val="both"/>
      </w:pPr>
      <w:r>
        <w:rPr>
          <w:rFonts w:ascii="Times New Roman"/>
          <w:b w:val="false"/>
          <w:i w:val="false"/>
          <w:color w:val="000000"/>
          <w:sz w:val="28"/>
        </w:rPr>
        <w:t xml:space="preserve">
      63. Контроль освоения Программы обучающимися осуществляется в форме зачета, годовая и итоговая аттестация – в форме экзамена. </w:t>
      </w:r>
    </w:p>
    <w:bookmarkEnd w:id="923"/>
    <w:bookmarkStart w:name="z2326" w:id="924"/>
    <w:p>
      <w:pPr>
        <w:spacing w:after="0"/>
        <w:ind w:left="0"/>
        <w:jc w:val="both"/>
      </w:pPr>
      <w:r>
        <w:rPr>
          <w:rFonts w:ascii="Times New Roman"/>
          <w:b w:val="false"/>
          <w:i w:val="false"/>
          <w:color w:val="000000"/>
          <w:sz w:val="28"/>
        </w:rPr>
        <w:t xml:space="preserve">
      Форма аттестации и контрольно-программные требования к обучающимся: </w:t>
      </w:r>
    </w:p>
    <w:bookmarkEnd w:id="924"/>
    <w:bookmarkStart w:name="z2327" w:id="925"/>
    <w:p>
      <w:pPr>
        <w:spacing w:after="0"/>
        <w:ind w:left="0"/>
        <w:jc w:val="both"/>
      </w:pPr>
      <w:r>
        <w:rPr>
          <w:rFonts w:ascii="Times New Roman"/>
          <w:b w:val="false"/>
          <w:i w:val="false"/>
          <w:color w:val="000000"/>
          <w:sz w:val="28"/>
        </w:rPr>
        <w:t>
      1) 1 класса – в первом полугодии: зачет (анализ художественного произведения), во втором полугодии: экзамен (орнаментальная композиция с введением фигур животных, птиц, рыб, насекомых, растений);</w:t>
      </w:r>
    </w:p>
    <w:bookmarkEnd w:id="925"/>
    <w:bookmarkStart w:name="z2328" w:id="926"/>
    <w:p>
      <w:pPr>
        <w:spacing w:after="0"/>
        <w:ind w:left="0"/>
        <w:jc w:val="both"/>
      </w:pPr>
      <w:r>
        <w:rPr>
          <w:rFonts w:ascii="Times New Roman"/>
          <w:b w:val="false"/>
          <w:i w:val="false"/>
          <w:color w:val="000000"/>
          <w:sz w:val="28"/>
        </w:rPr>
        <w:t>
      2) 2 класса – в первом полугодии: зачет (эскиз витража, мозаики, настенной росписи, гобелена – по выбору обучающегося), во втором полугодии: экзамен (многофигурная многоплановая композиция с отражением национальной тематики);</w:t>
      </w:r>
    </w:p>
    <w:bookmarkEnd w:id="926"/>
    <w:bookmarkStart w:name="z2329" w:id="927"/>
    <w:p>
      <w:pPr>
        <w:spacing w:after="0"/>
        <w:ind w:left="0"/>
        <w:jc w:val="both"/>
      </w:pPr>
      <w:r>
        <w:rPr>
          <w:rFonts w:ascii="Times New Roman"/>
          <w:b w:val="false"/>
          <w:i w:val="false"/>
          <w:color w:val="000000"/>
          <w:sz w:val="28"/>
        </w:rPr>
        <w:t>
      3) 3 класса – в первом полугодии: зачет (композиция по мотивам произведений казахского устного народного творчества), во втором полугодии: экзамен (творческий портрет по представлению на передачу психологической характеристики и настроения);</w:t>
      </w:r>
    </w:p>
    <w:bookmarkEnd w:id="927"/>
    <w:bookmarkStart w:name="z2330" w:id="928"/>
    <w:p>
      <w:pPr>
        <w:spacing w:after="0"/>
        <w:ind w:left="0"/>
        <w:jc w:val="both"/>
      </w:pPr>
      <w:r>
        <w:rPr>
          <w:rFonts w:ascii="Times New Roman"/>
          <w:b w:val="false"/>
          <w:i w:val="false"/>
          <w:color w:val="000000"/>
          <w:sz w:val="28"/>
        </w:rPr>
        <w:t>
      4) 4 класса – в первом полугодии: зачет (эскиз проекта), во втором полугодии: экзамен (защита итогового творческого проекта).</w:t>
      </w:r>
    </w:p>
    <w:bookmarkEnd w:id="928"/>
    <w:bookmarkStart w:name="z2331" w:id="929"/>
    <w:p>
      <w:pPr>
        <w:spacing w:after="0"/>
        <w:ind w:left="0"/>
        <w:jc w:val="both"/>
      </w:pPr>
      <w:r>
        <w:rPr>
          <w:rFonts w:ascii="Times New Roman"/>
          <w:b w:val="false"/>
          <w:i w:val="false"/>
          <w:color w:val="000000"/>
          <w:sz w:val="28"/>
        </w:rPr>
        <w:t>
      64. Критерии оценки:</w:t>
      </w:r>
    </w:p>
    <w:bookmarkEnd w:id="929"/>
    <w:bookmarkStart w:name="z2332" w:id="930"/>
    <w:p>
      <w:pPr>
        <w:spacing w:after="0"/>
        <w:ind w:left="0"/>
        <w:jc w:val="both"/>
      </w:pPr>
      <w:r>
        <w:rPr>
          <w:rFonts w:ascii="Times New Roman"/>
          <w:b w:val="false"/>
          <w:i w:val="false"/>
          <w:color w:val="000000"/>
          <w:sz w:val="28"/>
        </w:rPr>
        <w:t xml:space="preserve">
      1) оценка "5" "отлично" – самостоятельное выполнение, учебные задачи решены на высоком уровне, работа отличается оригинальностью идеи, грамотным исполнением, творческим подходом; </w:t>
      </w:r>
    </w:p>
    <w:bookmarkEnd w:id="930"/>
    <w:bookmarkStart w:name="z2333" w:id="931"/>
    <w:p>
      <w:pPr>
        <w:spacing w:after="0"/>
        <w:ind w:left="0"/>
        <w:jc w:val="both"/>
      </w:pPr>
      <w:r>
        <w:rPr>
          <w:rFonts w:ascii="Times New Roman"/>
          <w:b w:val="false"/>
          <w:i w:val="false"/>
          <w:color w:val="000000"/>
          <w:sz w:val="28"/>
        </w:rPr>
        <w:t>
      2) оценка "4" "хорошо" – работа выполнена, поставленные учебные задачи решены, наличие незначительных ошибок;</w:t>
      </w:r>
    </w:p>
    <w:bookmarkEnd w:id="931"/>
    <w:bookmarkStart w:name="z2334" w:id="932"/>
    <w:p>
      <w:pPr>
        <w:spacing w:after="0"/>
        <w:ind w:left="0"/>
        <w:jc w:val="both"/>
      </w:pPr>
      <w:r>
        <w:rPr>
          <w:rFonts w:ascii="Times New Roman"/>
          <w:b w:val="false"/>
          <w:i w:val="false"/>
          <w:color w:val="000000"/>
          <w:sz w:val="28"/>
        </w:rPr>
        <w:t xml:space="preserve">
      3) оценка "3" "удовлетворительно" – работа выполнена, имеются грубые ошибки; </w:t>
      </w:r>
    </w:p>
    <w:bookmarkEnd w:id="932"/>
    <w:bookmarkStart w:name="z2335" w:id="933"/>
    <w:p>
      <w:pPr>
        <w:spacing w:after="0"/>
        <w:ind w:left="0"/>
        <w:jc w:val="both"/>
      </w:pPr>
      <w:r>
        <w:rPr>
          <w:rFonts w:ascii="Times New Roman"/>
          <w:b w:val="false"/>
          <w:i w:val="false"/>
          <w:color w:val="000000"/>
          <w:sz w:val="28"/>
        </w:rPr>
        <w:t>
      4) оценка "2" "неудовлетворительно" – полное несоответствие требованиям, уровень выполнения проекта не соответствует этапу обучения, учебная задача не выполнена;</w:t>
      </w:r>
    </w:p>
    <w:bookmarkEnd w:id="933"/>
    <w:bookmarkStart w:name="z2336" w:id="93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338" w:id="935"/>
    <w:p>
      <w:pPr>
        <w:spacing w:after="0"/>
        <w:ind w:left="0"/>
        <w:jc w:val="left"/>
      </w:pPr>
      <w:r>
        <w:rPr>
          <w:rFonts w:ascii="Times New Roman"/>
          <w:b/>
          <w:i w:val="false"/>
          <w:color w:val="000000"/>
        </w:rPr>
        <w:t xml:space="preserve"> Образовательная программа по предмету "Прикладная композиция" детских художественных школ и детских школ искусств</w:t>
      </w:r>
    </w:p>
    <w:bookmarkEnd w:id="935"/>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9" w:id="936"/>
    <w:p>
      <w:pPr>
        <w:spacing w:after="0"/>
        <w:ind w:left="0"/>
        <w:jc w:val="left"/>
      </w:pPr>
      <w:r>
        <w:rPr>
          <w:rFonts w:ascii="Times New Roman"/>
          <w:b/>
          <w:i w:val="false"/>
          <w:color w:val="000000"/>
        </w:rPr>
        <w:t xml:space="preserve"> Глава 1. Общие положения</w:t>
      </w:r>
    </w:p>
    <w:bookmarkEnd w:id="936"/>
    <w:bookmarkStart w:name="z2340" w:id="937"/>
    <w:p>
      <w:pPr>
        <w:spacing w:after="0"/>
        <w:ind w:left="0"/>
        <w:jc w:val="both"/>
      </w:pPr>
      <w:r>
        <w:rPr>
          <w:rFonts w:ascii="Times New Roman"/>
          <w:b w:val="false"/>
          <w:i w:val="false"/>
          <w:color w:val="000000"/>
          <w:sz w:val="28"/>
        </w:rPr>
        <w:t>
      1. Образовательная программа по предмету "Прикладная композиция"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"Прикладная композиция".</w:t>
      </w:r>
    </w:p>
    <w:bookmarkEnd w:id="937"/>
    <w:bookmarkStart w:name="z2341" w:id="938"/>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938"/>
    <w:bookmarkStart w:name="z2342" w:id="939"/>
    <w:p>
      <w:pPr>
        <w:spacing w:after="0"/>
        <w:ind w:left="0"/>
        <w:jc w:val="both"/>
      </w:pPr>
      <w:r>
        <w:rPr>
          <w:rFonts w:ascii="Times New Roman"/>
          <w:b w:val="false"/>
          <w:i w:val="false"/>
          <w:color w:val="000000"/>
          <w:sz w:val="28"/>
        </w:rPr>
        <w:t>
      1) асимметрия – отсутствие или нарушение симметрии при организации пространственной композиции;</w:t>
      </w:r>
    </w:p>
    <w:bookmarkEnd w:id="939"/>
    <w:bookmarkStart w:name="z2343" w:id="940"/>
    <w:p>
      <w:pPr>
        <w:spacing w:after="0"/>
        <w:ind w:left="0"/>
        <w:jc w:val="both"/>
      </w:pPr>
      <w:r>
        <w:rPr>
          <w:rFonts w:ascii="Times New Roman"/>
          <w:b w:val="false"/>
          <w:i w:val="false"/>
          <w:color w:val="000000"/>
          <w:sz w:val="28"/>
        </w:rPr>
        <w:t>
      2) гармония в изобразительном искусстве – сочетание форм или цветов, взаимосвязь частей изображения, обладающие наибольшей согласованностью и в связи с этим наиболее благоприятные для зрительного восприятия;</w:t>
      </w:r>
    </w:p>
    <w:bookmarkEnd w:id="940"/>
    <w:bookmarkStart w:name="z2344" w:id="941"/>
    <w:p>
      <w:pPr>
        <w:spacing w:after="0"/>
        <w:ind w:left="0"/>
        <w:jc w:val="both"/>
      </w:pPr>
      <w:r>
        <w:rPr>
          <w:rFonts w:ascii="Times New Roman"/>
          <w:b w:val="false"/>
          <w:i w:val="false"/>
          <w:color w:val="000000"/>
          <w:sz w:val="28"/>
        </w:rPr>
        <w:t>
      3) детализация – тщательная проработка деталей изображения;</w:t>
      </w:r>
    </w:p>
    <w:bookmarkEnd w:id="941"/>
    <w:bookmarkStart w:name="z2345" w:id="942"/>
    <w:p>
      <w:pPr>
        <w:spacing w:after="0"/>
        <w:ind w:left="0"/>
        <w:jc w:val="both"/>
      </w:pPr>
      <w:r>
        <w:rPr>
          <w:rFonts w:ascii="Times New Roman"/>
          <w:b w:val="false"/>
          <w:i w:val="false"/>
          <w:color w:val="000000"/>
          <w:sz w:val="28"/>
        </w:rPr>
        <w:t>
      4) колорит – взаимоотношение всех цветов в картине, подчиненное общему тону, ее цветовой строй;</w:t>
      </w:r>
    </w:p>
    <w:bookmarkEnd w:id="942"/>
    <w:bookmarkStart w:name="z2346" w:id="943"/>
    <w:p>
      <w:pPr>
        <w:spacing w:after="0"/>
        <w:ind w:left="0"/>
        <w:jc w:val="both"/>
      </w:pPr>
      <w:r>
        <w:rPr>
          <w:rFonts w:ascii="Times New Roman"/>
          <w:b w:val="false"/>
          <w:i w:val="false"/>
          <w:color w:val="000000"/>
          <w:sz w:val="28"/>
        </w:rPr>
        <w:t>
      5) композиция – важнейший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w:t>
      </w:r>
    </w:p>
    <w:bookmarkEnd w:id="943"/>
    <w:bookmarkStart w:name="z2347" w:id="944"/>
    <w:p>
      <w:pPr>
        <w:spacing w:after="0"/>
        <w:ind w:left="0"/>
        <w:jc w:val="both"/>
      </w:pPr>
      <w:r>
        <w:rPr>
          <w:rFonts w:ascii="Times New Roman"/>
          <w:b w:val="false"/>
          <w:i w:val="false"/>
          <w:color w:val="000000"/>
          <w:sz w:val="28"/>
        </w:rPr>
        <w:t>
      6) декор – система украшений сооружения (фасада, интерьера) или изделия;</w:t>
      </w:r>
    </w:p>
    <w:bookmarkEnd w:id="944"/>
    <w:bookmarkStart w:name="z2348" w:id="945"/>
    <w:p>
      <w:pPr>
        <w:spacing w:after="0"/>
        <w:ind w:left="0"/>
        <w:jc w:val="both"/>
      </w:pPr>
      <w:r>
        <w:rPr>
          <w:rFonts w:ascii="Times New Roman"/>
          <w:b w:val="false"/>
          <w:i w:val="false"/>
          <w:color w:val="000000"/>
          <w:sz w:val="28"/>
        </w:rPr>
        <w:t>
      7) симметрия – принцип гармонизации художественного произведения в изобразительном, декоративно-прикладном искусстве и архитектуре, основанный на фундаментальном свойстве действительности;</w:t>
      </w:r>
    </w:p>
    <w:bookmarkEnd w:id="945"/>
    <w:bookmarkStart w:name="z2349" w:id="946"/>
    <w:p>
      <w:pPr>
        <w:spacing w:after="0"/>
        <w:ind w:left="0"/>
        <w:jc w:val="both"/>
      </w:pPr>
      <w:r>
        <w:rPr>
          <w:rFonts w:ascii="Times New Roman"/>
          <w:b w:val="false"/>
          <w:i w:val="false"/>
          <w:color w:val="000000"/>
          <w:sz w:val="28"/>
        </w:rPr>
        <w:t xml:space="preserve">
      8) орнамент – узор, основанный на повторе и чередовании составляющих его элементов; </w:t>
      </w:r>
    </w:p>
    <w:bookmarkEnd w:id="946"/>
    <w:bookmarkStart w:name="z2350" w:id="947"/>
    <w:p>
      <w:pPr>
        <w:spacing w:after="0"/>
        <w:ind w:left="0"/>
        <w:jc w:val="both"/>
      </w:pPr>
      <w:r>
        <w:rPr>
          <w:rFonts w:ascii="Times New Roman"/>
          <w:b w:val="false"/>
          <w:i w:val="false"/>
          <w:color w:val="000000"/>
          <w:sz w:val="28"/>
        </w:rPr>
        <w:t>
      9) стилизация в искусстве – намеренная и подчеркнутая имитация характерных особенностей стиля или исторической эпохи;</w:t>
      </w:r>
    </w:p>
    <w:bookmarkEnd w:id="947"/>
    <w:bookmarkStart w:name="z2351" w:id="948"/>
    <w:p>
      <w:pPr>
        <w:spacing w:after="0"/>
        <w:ind w:left="0"/>
        <w:jc w:val="both"/>
      </w:pPr>
      <w:r>
        <w:rPr>
          <w:rFonts w:ascii="Times New Roman"/>
          <w:b w:val="false"/>
          <w:i w:val="false"/>
          <w:color w:val="000000"/>
          <w:sz w:val="28"/>
        </w:rPr>
        <w:t>
      10) равновесие – состояние композиции, при котором все элементы сбалансированы между собой.</w:t>
      </w:r>
    </w:p>
    <w:bookmarkEnd w:id="948"/>
    <w:bookmarkStart w:name="z2352" w:id="949"/>
    <w:p>
      <w:pPr>
        <w:spacing w:after="0"/>
        <w:ind w:left="0"/>
        <w:jc w:val="both"/>
      </w:pPr>
      <w:r>
        <w:rPr>
          <w:rFonts w:ascii="Times New Roman"/>
          <w:b w:val="false"/>
          <w:i w:val="false"/>
          <w:color w:val="000000"/>
          <w:sz w:val="28"/>
        </w:rPr>
        <w:t>
      3. Цель Программы: создание условий духовно-нравственного развития личности, обучающегося на основе приобретенных им в процессе освоения Программы учебного предмета художественно-исполнительских и теоретических знаний, умений и навыков.</w:t>
      </w:r>
    </w:p>
    <w:bookmarkEnd w:id="949"/>
    <w:bookmarkStart w:name="z2353" w:id="950"/>
    <w:p>
      <w:pPr>
        <w:spacing w:after="0"/>
        <w:ind w:left="0"/>
        <w:jc w:val="both"/>
      </w:pPr>
      <w:r>
        <w:rPr>
          <w:rFonts w:ascii="Times New Roman"/>
          <w:b w:val="false"/>
          <w:i w:val="false"/>
          <w:color w:val="000000"/>
          <w:sz w:val="28"/>
        </w:rPr>
        <w:t xml:space="preserve">
      4. Задачи Программы: </w:t>
      </w:r>
    </w:p>
    <w:bookmarkEnd w:id="950"/>
    <w:bookmarkStart w:name="z2354" w:id="951"/>
    <w:p>
      <w:pPr>
        <w:spacing w:after="0"/>
        <w:ind w:left="0"/>
        <w:jc w:val="both"/>
      </w:pPr>
      <w:r>
        <w:rPr>
          <w:rFonts w:ascii="Times New Roman"/>
          <w:b w:val="false"/>
          <w:i w:val="false"/>
          <w:color w:val="000000"/>
          <w:sz w:val="28"/>
        </w:rPr>
        <w:t>
      1) знакомство с основными законами, закономерностями, правилами и приемами композиции, применение их в различных материалах и техниках;</w:t>
      </w:r>
    </w:p>
    <w:bookmarkEnd w:id="951"/>
    <w:bookmarkStart w:name="z2355" w:id="952"/>
    <w:p>
      <w:pPr>
        <w:spacing w:after="0"/>
        <w:ind w:left="0"/>
        <w:jc w:val="both"/>
      </w:pPr>
      <w:r>
        <w:rPr>
          <w:rFonts w:ascii="Times New Roman"/>
          <w:b w:val="false"/>
          <w:i w:val="false"/>
          <w:color w:val="000000"/>
          <w:sz w:val="28"/>
        </w:rPr>
        <w:t>
      2) знакомство с лучшими образцами самодеятельного искусства, в которых ярко выражено творческое начало;</w:t>
      </w:r>
    </w:p>
    <w:bookmarkEnd w:id="952"/>
    <w:bookmarkStart w:name="z2356" w:id="953"/>
    <w:p>
      <w:pPr>
        <w:spacing w:after="0"/>
        <w:ind w:left="0"/>
        <w:jc w:val="both"/>
      </w:pPr>
      <w:r>
        <w:rPr>
          <w:rFonts w:ascii="Times New Roman"/>
          <w:b w:val="false"/>
          <w:i w:val="false"/>
          <w:color w:val="000000"/>
          <w:sz w:val="28"/>
        </w:rPr>
        <w:t>
      3) изучение выразительных возможностей тона и цвета;</w:t>
      </w:r>
    </w:p>
    <w:bookmarkEnd w:id="953"/>
    <w:bookmarkStart w:name="z2357" w:id="954"/>
    <w:p>
      <w:pPr>
        <w:spacing w:after="0"/>
        <w:ind w:left="0"/>
        <w:jc w:val="both"/>
      </w:pPr>
      <w:r>
        <w:rPr>
          <w:rFonts w:ascii="Times New Roman"/>
          <w:b w:val="false"/>
          <w:i w:val="false"/>
          <w:color w:val="000000"/>
          <w:sz w:val="28"/>
        </w:rPr>
        <w:t>
      5) обучение навыкам самостоятельной работы с подготовительными материалами: этюдами, набросками, эскизами;</w:t>
      </w:r>
    </w:p>
    <w:bookmarkEnd w:id="954"/>
    <w:bookmarkStart w:name="z2358" w:id="955"/>
    <w:p>
      <w:pPr>
        <w:spacing w:after="0"/>
        <w:ind w:left="0"/>
        <w:jc w:val="both"/>
      </w:pPr>
      <w:r>
        <w:rPr>
          <w:rFonts w:ascii="Times New Roman"/>
          <w:b w:val="false"/>
          <w:i w:val="false"/>
          <w:color w:val="000000"/>
          <w:sz w:val="28"/>
        </w:rPr>
        <w:t xml:space="preserve">
      6) приобщение обучающихся к различным видам народного и нетрадиционного декоративно-прикладного искусства; </w:t>
      </w:r>
    </w:p>
    <w:bookmarkEnd w:id="955"/>
    <w:bookmarkStart w:name="z2359" w:id="956"/>
    <w:p>
      <w:pPr>
        <w:spacing w:after="0"/>
        <w:ind w:left="0"/>
        <w:jc w:val="both"/>
      </w:pPr>
      <w:r>
        <w:rPr>
          <w:rFonts w:ascii="Times New Roman"/>
          <w:b w:val="false"/>
          <w:i w:val="false"/>
          <w:color w:val="000000"/>
          <w:sz w:val="28"/>
        </w:rPr>
        <w:t>
      7) понимание художественно-выразительных особенностей языка декоративно-прикладного искусства;</w:t>
      </w:r>
    </w:p>
    <w:bookmarkEnd w:id="956"/>
    <w:bookmarkStart w:name="z2360" w:id="957"/>
    <w:p>
      <w:pPr>
        <w:spacing w:after="0"/>
        <w:ind w:left="0"/>
        <w:jc w:val="both"/>
      </w:pPr>
      <w:r>
        <w:rPr>
          <w:rFonts w:ascii="Times New Roman"/>
          <w:b w:val="false"/>
          <w:i w:val="false"/>
          <w:color w:val="000000"/>
          <w:sz w:val="28"/>
        </w:rPr>
        <w:t>
      8) приобретение обучающимся опыта творческой деятельности;</w:t>
      </w:r>
    </w:p>
    <w:bookmarkEnd w:id="957"/>
    <w:bookmarkStart w:name="z2361" w:id="958"/>
    <w:p>
      <w:pPr>
        <w:spacing w:after="0"/>
        <w:ind w:left="0"/>
        <w:jc w:val="both"/>
      </w:pPr>
      <w:r>
        <w:rPr>
          <w:rFonts w:ascii="Times New Roman"/>
          <w:b w:val="false"/>
          <w:i w:val="false"/>
          <w:color w:val="000000"/>
          <w:sz w:val="28"/>
        </w:rPr>
        <w:t>
      9) развитие творческой активности и художественных способностей обучающихся;</w:t>
      </w:r>
    </w:p>
    <w:bookmarkEnd w:id="958"/>
    <w:bookmarkStart w:name="z2362" w:id="959"/>
    <w:p>
      <w:pPr>
        <w:spacing w:after="0"/>
        <w:ind w:left="0"/>
        <w:jc w:val="both"/>
      </w:pPr>
      <w:r>
        <w:rPr>
          <w:rFonts w:ascii="Times New Roman"/>
          <w:b w:val="false"/>
          <w:i w:val="false"/>
          <w:color w:val="000000"/>
          <w:sz w:val="28"/>
        </w:rPr>
        <w:t xml:space="preserve">
      10) овладение духовными и культурными ценностями народов мира. </w:t>
      </w:r>
    </w:p>
    <w:bookmarkEnd w:id="959"/>
    <w:bookmarkStart w:name="z2363" w:id="960"/>
    <w:p>
      <w:pPr>
        <w:spacing w:after="0"/>
        <w:ind w:left="0"/>
        <w:jc w:val="both"/>
      </w:pPr>
      <w:r>
        <w:rPr>
          <w:rFonts w:ascii="Times New Roman"/>
          <w:b w:val="false"/>
          <w:i w:val="false"/>
          <w:color w:val="000000"/>
          <w:sz w:val="28"/>
        </w:rPr>
        <w:t>
      5. Срок освоения Программы – три года. По заявлению родителей обучающихся срок освоения Программы увеличивается на один год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w:t>
      </w:r>
    </w:p>
    <w:bookmarkEnd w:id="960"/>
    <w:bookmarkStart w:name="z2364" w:id="961"/>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художественных школ, приведенном в приложении 2 к настоящему приказу. Обучение начинается со 2 класса. Обучение осуществляется в групповой форме. Количественный состав обучающихся в группе – не менее 8 и не более 15 человек.</w:t>
      </w:r>
    </w:p>
    <w:bookmarkEnd w:id="961"/>
    <w:bookmarkStart w:name="z2365" w:id="962"/>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962"/>
    <w:bookmarkStart w:name="z2366" w:id="963"/>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со способами действий, формами общения с художественным творчеством, которые формируются в учебном процессе.</w:t>
      </w:r>
    </w:p>
    <w:bookmarkEnd w:id="963"/>
    <w:bookmarkStart w:name="z2367" w:id="964"/>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способностей, нестандартного мышления, творческой индивидуальности.</w:t>
      </w:r>
    </w:p>
    <w:bookmarkEnd w:id="964"/>
    <w:bookmarkStart w:name="z2368" w:id="965"/>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965"/>
    <w:bookmarkStart w:name="z2369" w:id="966"/>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966"/>
    <w:bookmarkStart w:name="z2370" w:id="967"/>
    <w:p>
      <w:pPr>
        <w:spacing w:after="0"/>
        <w:ind w:left="0"/>
        <w:jc w:val="both"/>
      </w:pPr>
      <w:r>
        <w:rPr>
          <w:rFonts w:ascii="Times New Roman"/>
          <w:b w:val="false"/>
          <w:i w:val="false"/>
          <w:color w:val="000000"/>
          <w:sz w:val="28"/>
        </w:rPr>
        <w:t>
      11. Основные принципы достижения цели Программы:</w:t>
      </w:r>
    </w:p>
    <w:bookmarkEnd w:id="967"/>
    <w:bookmarkStart w:name="z2371" w:id="96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968"/>
    <w:bookmarkStart w:name="z2372" w:id="969"/>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969"/>
    <w:bookmarkStart w:name="z2373" w:id="970"/>
    <w:p>
      <w:pPr>
        <w:spacing w:after="0"/>
        <w:ind w:left="0"/>
        <w:jc w:val="both"/>
      </w:pPr>
      <w:r>
        <w:rPr>
          <w:rFonts w:ascii="Times New Roman"/>
          <w:b w:val="false"/>
          <w:i w:val="false"/>
          <w:color w:val="000000"/>
          <w:sz w:val="28"/>
        </w:rPr>
        <w:t>
      3) систематичность и регулярность занятий;</w:t>
      </w:r>
    </w:p>
    <w:bookmarkEnd w:id="970"/>
    <w:bookmarkStart w:name="z2374" w:id="971"/>
    <w:p>
      <w:pPr>
        <w:spacing w:after="0"/>
        <w:ind w:left="0"/>
        <w:jc w:val="both"/>
      </w:pPr>
      <w:r>
        <w:rPr>
          <w:rFonts w:ascii="Times New Roman"/>
          <w:b w:val="false"/>
          <w:i w:val="false"/>
          <w:color w:val="000000"/>
          <w:sz w:val="28"/>
        </w:rPr>
        <w:t>
      4) целенаправленность учебного процесса.</w:t>
      </w:r>
    </w:p>
    <w:bookmarkEnd w:id="971"/>
    <w:bookmarkStart w:name="z2375" w:id="972"/>
    <w:p>
      <w:pPr>
        <w:spacing w:after="0"/>
        <w:ind w:left="0"/>
        <w:jc w:val="both"/>
      </w:pPr>
      <w:r>
        <w:rPr>
          <w:rFonts w:ascii="Times New Roman"/>
          <w:b w:val="false"/>
          <w:i w:val="false"/>
          <w:color w:val="000000"/>
          <w:sz w:val="28"/>
        </w:rPr>
        <w:t>
      12. Программа способствует созданию условий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972"/>
    <w:bookmarkStart w:name="z2376" w:id="973"/>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973"/>
    <w:bookmarkStart w:name="z2377" w:id="974"/>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974"/>
    <w:bookmarkStart w:name="z2378" w:id="975"/>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975"/>
    <w:bookmarkStart w:name="z2379" w:id="976"/>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976"/>
    <w:bookmarkStart w:name="z2380" w:id="977"/>
    <w:p>
      <w:pPr>
        <w:spacing w:after="0"/>
        <w:ind w:left="0"/>
        <w:jc w:val="both"/>
      </w:pPr>
      <w:r>
        <w:rPr>
          <w:rFonts w:ascii="Times New Roman"/>
          <w:b w:val="false"/>
          <w:i w:val="false"/>
          <w:color w:val="000000"/>
          <w:sz w:val="28"/>
        </w:rPr>
        <w:t>
      3) овладению умениями работать с учебным материалом;</w:t>
      </w:r>
    </w:p>
    <w:bookmarkEnd w:id="977"/>
    <w:bookmarkStart w:name="z2381" w:id="978"/>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978"/>
    <w:bookmarkStart w:name="z2382" w:id="979"/>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979"/>
    <w:bookmarkStart w:name="z2383" w:id="980"/>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980"/>
    <w:bookmarkStart w:name="z2384" w:id="98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981"/>
    <w:bookmarkStart w:name="z2385" w:id="98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982"/>
    <w:bookmarkStart w:name="z2386" w:id="98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983"/>
    <w:bookmarkStart w:name="z2387" w:id="984"/>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984"/>
    <w:bookmarkStart w:name="z2388" w:id="985"/>
    <w:p>
      <w:pPr>
        <w:spacing w:after="0"/>
        <w:ind w:left="0"/>
        <w:jc w:val="both"/>
      </w:pPr>
      <w:r>
        <w:rPr>
          <w:rFonts w:ascii="Times New Roman"/>
          <w:b w:val="false"/>
          <w:i w:val="false"/>
          <w:color w:val="000000"/>
          <w:sz w:val="28"/>
        </w:rPr>
        <w:t>
      17. Методологическая основа Программы:</w:t>
      </w:r>
    </w:p>
    <w:bookmarkEnd w:id="985"/>
    <w:bookmarkStart w:name="z2389" w:id="98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986"/>
    <w:bookmarkStart w:name="z2390" w:id="98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987"/>
    <w:bookmarkStart w:name="z2391" w:id="988"/>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988"/>
    <w:bookmarkStart w:name="z2392" w:id="98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989"/>
    <w:bookmarkStart w:name="z2393" w:id="990"/>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990"/>
    <w:bookmarkStart w:name="z2394" w:id="991"/>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991"/>
    <w:bookmarkStart w:name="z2395" w:id="992"/>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992"/>
    <w:bookmarkStart w:name="z2396" w:id="993"/>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993"/>
    <w:bookmarkStart w:name="z2397" w:id="994"/>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994"/>
    <w:bookmarkStart w:name="z2398" w:id="995"/>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995"/>
    <w:bookmarkStart w:name="z2399" w:id="996"/>
    <w:p>
      <w:pPr>
        <w:spacing w:after="0"/>
        <w:ind w:left="0"/>
        <w:jc w:val="both"/>
      </w:pPr>
      <w:r>
        <w:rPr>
          <w:rFonts w:ascii="Times New Roman"/>
          <w:b w:val="false"/>
          <w:i w:val="false"/>
          <w:color w:val="000000"/>
          <w:sz w:val="28"/>
        </w:rPr>
        <w:t>
      19. Специфика группового обучения предметам "Станковая композиция" предполагает вариативность выбора методов, средств, форм обучения и подбора учебно-методического комплекса.</w:t>
      </w:r>
    </w:p>
    <w:bookmarkEnd w:id="996"/>
    <w:bookmarkStart w:name="z2400" w:id="997"/>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997"/>
    <w:bookmarkStart w:name="z2401" w:id="998"/>
    <w:p>
      <w:pPr>
        <w:spacing w:after="0"/>
        <w:ind w:left="0"/>
        <w:jc w:val="both"/>
      </w:pPr>
      <w:r>
        <w:rPr>
          <w:rFonts w:ascii="Times New Roman"/>
          <w:b w:val="false"/>
          <w:i w:val="false"/>
          <w:color w:val="000000"/>
          <w:sz w:val="28"/>
        </w:rPr>
        <w:t xml:space="preserve">
      1) словесный метод – объяснение, разбор, анализ; </w:t>
      </w:r>
    </w:p>
    <w:bookmarkEnd w:id="998"/>
    <w:bookmarkStart w:name="z2402" w:id="999"/>
    <w:p>
      <w:pPr>
        <w:spacing w:after="0"/>
        <w:ind w:left="0"/>
        <w:jc w:val="both"/>
      </w:pPr>
      <w:r>
        <w:rPr>
          <w:rFonts w:ascii="Times New Roman"/>
          <w:b w:val="false"/>
          <w:i w:val="false"/>
          <w:color w:val="000000"/>
          <w:sz w:val="28"/>
        </w:rPr>
        <w:t>
      2) наглядный – просмотр творческих работ, видеоматериалов, посещение выставок, музеев для повышения общего уровня развития обучающихся;</w:t>
      </w:r>
    </w:p>
    <w:bookmarkEnd w:id="999"/>
    <w:bookmarkStart w:name="z2403" w:id="1000"/>
    <w:p>
      <w:pPr>
        <w:spacing w:after="0"/>
        <w:ind w:left="0"/>
        <w:jc w:val="both"/>
      </w:pPr>
      <w:r>
        <w:rPr>
          <w:rFonts w:ascii="Times New Roman"/>
          <w:b w:val="false"/>
          <w:i w:val="false"/>
          <w:color w:val="000000"/>
          <w:sz w:val="28"/>
        </w:rPr>
        <w:t xml:space="preserve">
      3) практический – деление целого изображаемого предмета на более мелкие части для подробной проработки и последующей организации целого; </w:t>
      </w:r>
    </w:p>
    <w:bookmarkEnd w:id="1000"/>
    <w:bookmarkStart w:name="z2404" w:id="1001"/>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1001"/>
    <w:bookmarkStart w:name="z2405" w:id="1002"/>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002"/>
    <w:bookmarkStart w:name="z2406" w:id="1003"/>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003"/>
    <w:bookmarkStart w:name="z2407" w:id="1004"/>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004"/>
    <w:bookmarkStart w:name="z2408" w:id="1005"/>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 Программа занятий состоит из одновременно проводимых теоретических и практических занятий.</w:t>
      </w:r>
    </w:p>
    <w:bookmarkEnd w:id="1005"/>
    <w:bookmarkStart w:name="z2409" w:id="1006"/>
    <w:p>
      <w:pPr>
        <w:spacing w:after="0"/>
        <w:ind w:left="0"/>
        <w:jc w:val="both"/>
      </w:pPr>
      <w:r>
        <w:rPr>
          <w:rFonts w:ascii="Times New Roman"/>
          <w:b w:val="false"/>
          <w:i w:val="false"/>
          <w:color w:val="000000"/>
          <w:sz w:val="28"/>
        </w:rPr>
        <w:t>
      24. Виды внеурочных форм работы:</w:t>
      </w:r>
    </w:p>
    <w:bookmarkEnd w:id="1006"/>
    <w:bookmarkStart w:name="z2410" w:id="1007"/>
    <w:p>
      <w:pPr>
        <w:spacing w:after="0"/>
        <w:ind w:left="0"/>
        <w:jc w:val="both"/>
      </w:pPr>
      <w:r>
        <w:rPr>
          <w:rFonts w:ascii="Times New Roman"/>
          <w:b w:val="false"/>
          <w:i w:val="false"/>
          <w:color w:val="000000"/>
          <w:sz w:val="28"/>
        </w:rPr>
        <w:t>
      1) посещение тематических выставок;</w:t>
      </w:r>
    </w:p>
    <w:bookmarkEnd w:id="1007"/>
    <w:bookmarkStart w:name="z2411" w:id="1008"/>
    <w:p>
      <w:pPr>
        <w:spacing w:after="0"/>
        <w:ind w:left="0"/>
        <w:jc w:val="both"/>
      </w:pPr>
      <w:r>
        <w:rPr>
          <w:rFonts w:ascii="Times New Roman"/>
          <w:b w:val="false"/>
          <w:i w:val="false"/>
          <w:color w:val="000000"/>
          <w:sz w:val="28"/>
        </w:rPr>
        <w:t>
      2) просмотр фильмов об искусстве;</w:t>
      </w:r>
    </w:p>
    <w:bookmarkEnd w:id="1008"/>
    <w:bookmarkStart w:name="z2412" w:id="1009"/>
    <w:p>
      <w:pPr>
        <w:spacing w:after="0"/>
        <w:ind w:left="0"/>
        <w:jc w:val="both"/>
      </w:pPr>
      <w:r>
        <w:rPr>
          <w:rFonts w:ascii="Times New Roman"/>
          <w:b w:val="false"/>
          <w:i w:val="false"/>
          <w:color w:val="000000"/>
          <w:sz w:val="28"/>
        </w:rPr>
        <w:t>
      3) посещение музеев, мастерских художников;</w:t>
      </w:r>
    </w:p>
    <w:bookmarkEnd w:id="1009"/>
    <w:bookmarkStart w:name="z2413" w:id="1010"/>
    <w:p>
      <w:pPr>
        <w:spacing w:after="0"/>
        <w:ind w:left="0"/>
        <w:jc w:val="both"/>
      </w:pPr>
      <w:r>
        <w:rPr>
          <w:rFonts w:ascii="Times New Roman"/>
          <w:b w:val="false"/>
          <w:i w:val="false"/>
          <w:color w:val="000000"/>
          <w:sz w:val="28"/>
        </w:rPr>
        <w:t>
      4) участие в конкурсах, выставках детских работ.</w:t>
      </w:r>
    </w:p>
    <w:bookmarkEnd w:id="1010"/>
    <w:bookmarkStart w:name="z2414" w:id="1011"/>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1011"/>
    <w:bookmarkStart w:name="z2415" w:id="1012"/>
    <w:p>
      <w:pPr>
        <w:spacing w:after="0"/>
        <w:ind w:left="0"/>
        <w:jc w:val="both"/>
      </w:pPr>
      <w:r>
        <w:rPr>
          <w:rFonts w:ascii="Times New Roman"/>
          <w:b w:val="false"/>
          <w:i w:val="false"/>
          <w:color w:val="000000"/>
          <w:sz w:val="28"/>
        </w:rPr>
        <w:t>
      26. Структурные элементы рабочей учебной программы:</w:t>
      </w:r>
    </w:p>
    <w:bookmarkEnd w:id="1012"/>
    <w:bookmarkStart w:name="z2416" w:id="1013"/>
    <w:p>
      <w:pPr>
        <w:spacing w:after="0"/>
        <w:ind w:left="0"/>
        <w:jc w:val="both"/>
      </w:pPr>
      <w:r>
        <w:rPr>
          <w:rFonts w:ascii="Times New Roman"/>
          <w:b w:val="false"/>
          <w:i w:val="false"/>
          <w:color w:val="000000"/>
          <w:sz w:val="28"/>
        </w:rPr>
        <w:t>
      1) титульный лист;</w:t>
      </w:r>
    </w:p>
    <w:bookmarkEnd w:id="1013"/>
    <w:bookmarkStart w:name="z2417" w:id="1014"/>
    <w:p>
      <w:pPr>
        <w:spacing w:after="0"/>
        <w:ind w:left="0"/>
        <w:jc w:val="both"/>
      </w:pPr>
      <w:r>
        <w:rPr>
          <w:rFonts w:ascii="Times New Roman"/>
          <w:b w:val="false"/>
          <w:i w:val="false"/>
          <w:color w:val="000000"/>
          <w:sz w:val="28"/>
        </w:rPr>
        <w:t>
      2) пояснительная записка;</w:t>
      </w:r>
    </w:p>
    <w:bookmarkEnd w:id="1014"/>
    <w:bookmarkStart w:name="z2418" w:id="1015"/>
    <w:p>
      <w:pPr>
        <w:spacing w:after="0"/>
        <w:ind w:left="0"/>
        <w:jc w:val="both"/>
      </w:pPr>
      <w:r>
        <w:rPr>
          <w:rFonts w:ascii="Times New Roman"/>
          <w:b w:val="false"/>
          <w:i w:val="false"/>
          <w:color w:val="000000"/>
          <w:sz w:val="28"/>
        </w:rPr>
        <w:t>
      3) планирование учебной деятельности;</w:t>
      </w:r>
    </w:p>
    <w:bookmarkEnd w:id="1015"/>
    <w:bookmarkStart w:name="z2419" w:id="1016"/>
    <w:p>
      <w:pPr>
        <w:spacing w:after="0"/>
        <w:ind w:left="0"/>
        <w:jc w:val="both"/>
      </w:pPr>
      <w:r>
        <w:rPr>
          <w:rFonts w:ascii="Times New Roman"/>
          <w:b w:val="false"/>
          <w:i w:val="false"/>
          <w:color w:val="000000"/>
          <w:sz w:val="28"/>
        </w:rPr>
        <w:t>
      4) учебно-методическое обеспечение учебного процесса.</w:t>
      </w:r>
    </w:p>
    <w:bookmarkEnd w:id="1016"/>
    <w:bookmarkStart w:name="z2420" w:id="1017"/>
    <w:p>
      <w:pPr>
        <w:spacing w:after="0"/>
        <w:ind w:left="0"/>
        <w:jc w:val="both"/>
      </w:pPr>
      <w:r>
        <w:rPr>
          <w:rFonts w:ascii="Times New Roman"/>
          <w:b w:val="false"/>
          <w:i w:val="false"/>
          <w:color w:val="000000"/>
          <w:sz w:val="28"/>
        </w:rPr>
        <w:t>
      27. На титульном листе размещаются основные сведения:</w:t>
      </w:r>
    </w:p>
    <w:bookmarkEnd w:id="1017"/>
    <w:bookmarkStart w:name="z2421" w:id="1018"/>
    <w:p>
      <w:pPr>
        <w:spacing w:after="0"/>
        <w:ind w:left="0"/>
        <w:jc w:val="both"/>
      </w:pPr>
      <w:r>
        <w:rPr>
          <w:rFonts w:ascii="Times New Roman"/>
          <w:b w:val="false"/>
          <w:i w:val="false"/>
          <w:color w:val="000000"/>
          <w:sz w:val="28"/>
        </w:rPr>
        <w:t>
      1) название организации образования;</w:t>
      </w:r>
    </w:p>
    <w:bookmarkEnd w:id="1018"/>
    <w:bookmarkStart w:name="z2422" w:id="1019"/>
    <w:p>
      <w:pPr>
        <w:spacing w:after="0"/>
        <w:ind w:left="0"/>
        <w:jc w:val="both"/>
      </w:pPr>
      <w:r>
        <w:rPr>
          <w:rFonts w:ascii="Times New Roman"/>
          <w:b w:val="false"/>
          <w:i w:val="false"/>
          <w:color w:val="000000"/>
          <w:sz w:val="28"/>
        </w:rPr>
        <w:t>
      2) название учебного предмета;</w:t>
      </w:r>
    </w:p>
    <w:bookmarkEnd w:id="1019"/>
    <w:bookmarkStart w:name="z2423" w:id="1020"/>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020"/>
    <w:bookmarkStart w:name="z2424" w:id="1021"/>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021"/>
    <w:bookmarkStart w:name="z2425" w:id="1022"/>
    <w:p>
      <w:pPr>
        <w:spacing w:after="0"/>
        <w:ind w:left="0"/>
        <w:jc w:val="both"/>
      </w:pPr>
      <w:r>
        <w:rPr>
          <w:rFonts w:ascii="Times New Roman"/>
          <w:b w:val="false"/>
          <w:i w:val="false"/>
          <w:color w:val="000000"/>
          <w:sz w:val="28"/>
        </w:rPr>
        <w:t>
      5) краткая информация о педагоге;</w:t>
      </w:r>
    </w:p>
    <w:bookmarkEnd w:id="1022"/>
    <w:bookmarkStart w:name="z2426" w:id="1023"/>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023"/>
    <w:bookmarkStart w:name="z2427" w:id="1024"/>
    <w:p>
      <w:pPr>
        <w:spacing w:after="0"/>
        <w:ind w:left="0"/>
        <w:jc w:val="both"/>
      </w:pPr>
      <w:r>
        <w:rPr>
          <w:rFonts w:ascii="Times New Roman"/>
          <w:b w:val="false"/>
          <w:i w:val="false"/>
          <w:color w:val="000000"/>
          <w:sz w:val="28"/>
        </w:rPr>
        <w:t xml:space="preserve">
      28. Содержание пояснительной записки: </w:t>
      </w:r>
    </w:p>
    <w:bookmarkEnd w:id="1024"/>
    <w:bookmarkStart w:name="z2428" w:id="1025"/>
    <w:p>
      <w:pPr>
        <w:spacing w:after="0"/>
        <w:ind w:left="0"/>
        <w:jc w:val="both"/>
      </w:pPr>
      <w:r>
        <w:rPr>
          <w:rFonts w:ascii="Times New Roman"/>
          <w:b w:val="false"/>
          <w:i w:val="false"/>
          <w:color w:val="000000"/>
          <w:sz w:val="28"/>
        </w:rPr>
        <w:t>
      1) Программа как основание;</w:t>
      </w:r>
    </w:p>
    <w:bookmarkEnd w:id="1025"/>
    <w:bookmarkStart w:name="z2429" w:id="1026"/>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026"/>
    <w:bookmarkStart w:name="z2430" w:id="1027"/>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1027"/>
    <w:bookmarkStart w:name="z2431" w:id="1028"/>
    <w:p>
      <w:pPr>
        <w:spacing w:after="0"/>
        <w:ind w:left="0"/>
        <w:jc w:val="both"/>
      </w:pPr>
      <w:r>
        <w:rPr>
          <w:rFonts w:ascii="Times New Roman"/>
          <w:b w:val="false"/>
          <w:i w:val="false"/>
          <w:color w:val="000000"/>
          <w:sz w:val="28"/>
        </w:rPr>
        <w:t>
      4) особенности и проблемы работы в данном классе;</w:t>
      </w:r>
    </w:p>
    <w:bookmarkEnd w:id="1028"/>
    <w:bookmarkStart w:name="z2432" w:id="1029"/>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029"/>
    <w:bookmarkStart w:name="z2433" w:id="1030"/>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030"/>
    <w:bookmarkStart w:name="z2434" w:id="1031"/>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1031"/>
    <w:bookmarkStart w:name="z2435" w:id="1032"/>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032"/>
    <w:bookmarkStart w:name="z2436" w:id="1033"/>
    <w:p>
      <w:pPr>
        <w:spacing w:after="0"/>
        <w:ind w:left="0"/>
        <w:jc w:val="both"/>
      </w:pPr>
      <w:r>
        <w:rPr>
          <w:rFonts w:ascii="Times New Roman"/>
          <w:b w:val="false"/>
          <w:i w:val="false"/>
          <w:color w:val="000000"/>
          <w:sz w:val="28"/>
        </w:rPr>
        <w:t>
      2) перечень методической литературы для педагога;</w:t>
      </w:r>
    </w:p>
    <w:bookmarkEnd w:id="1033"/>
    <w:bookmarkStart w:name="z2437" w:id="1034"/>
    <w:p>
      <w:pPr>
        <w:spacing w:after="0"/>
        <w:ind w:left="0"/>
        <w:jc w:val="both"/>
      </w:pPr>
      <w:r>
        <w:rPr>
          <w:rFonts w:ascii="Times New Roman"/>
          <w:b w:val="false"/>
          <w:i w:val="false"/>
          <w:color w:val="000000"/>
          <w:sz w:val="28"/>
        </w:rPr>
        <w:t xml:space="preserve">
      3) перечень учебно-наглядных пособий. </w:t>
      </w:r>
    </w:p>
    <w:bookmarkEnd w:id="1034"/>
    <w:bookmarkStart w:name="z2438" w:id="1035"/>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035"/>
    <w:bookmarkStart w:name="z2439" w:id="1036"/>
    <w:p>
      <w:pPr>
        <w:spacing w:after="0"/>
        <w:ind w:left="0"/>
        <w:jc w:val="both"/>
      </w:pPr>
      <w:r>
        <w:rPr>
          <w:rFonts w:ascii="Times New Roman"/>
          <w:b w:val="false"/>
          <w:i w:val="false"/>
          <w:color w:val="000000"/>
          <w:sz w:val="28"/>
        </w:rPr>
        <w:t>
      32. Программа формирует объем знаний о видах декоративно-прикладного искусства: художественная керамика, роспись и резьба по дереву, роспись по стеклу, художественная обработка металла, батик, гобелен, художественная вышивка, мягкая игрушка с применением знаний по черчению, технологии и практических навыков использования инструментов.</w:t>
      </w:r>
    </w:p>
    <w:bookmarkEnd w:id="1036"/>
    <w:bookmarkStart w:name="z2440" w:id="1037"/>
    <w:p>
      <w:pPr>
        <w:spacing w:after="0"/>
        <w:ind w:left="0"/>
        <w:jc w:val="both"/>
      </w:pPr>
      <w:r>
        <w:rPr>
          <w:rFonts w:ascii="Times New Roman"/>
          <w:b w:val="false"/>
          <w:i w:val="false"/>
          <w:color w:val="000000"/>
          <w:sz w:val="28"/>
        </w:rPr>
        <w:t>
      33. Обучающийся изучает технологии различных видов народных декоративных промыслов и ремесел, учится работать с материалами, инструментами, наглядным материалом, овладевает навыками по выполнению декоративных работ.</w:t>
      </w:r>
    </w:p>
    <w:bookmarkEnd w:id="1037"/>
    <w:bookmarkStart w:name="z2441" w:id="1038"/>
    <w:p>
      <w:pPr>
        <w:spacing w:after="0"/>
        <w:ind w:left="0"/>
        <w:jc w:val="both"/>
      </w:pPr>
      <w:r>
        <w:rPr>
          <w:rFonts w:ascii="Times New Roman"/>
          <w:b w:val="false"/>
          <w:i w:val="false"/>
          <w:color w:val="000000"/>
          <w:sz w:val="28"/>
        </w:rPr>
        <w:t>
      34. Работа на занятиях ведется по принципу от простого к сложному: от схематичных линейных разработок, тоновых и цветовых эскизов к выполнению самой работы.</w:t>
      </w:r>
    </w:p>
    <w:bookmarkEnd w:id="1038"/>
    <w:bookmarkStart w:name="z2442" w:id="1039"/>
    <w:p>
      <w:pPr>
        <w:spacing w:after="0"/>
        <w:ind w:left="0"/>
        <w:jc w:val="both"/>
      </w:pPr>
      <w:r>
        <w:rPr>
          <w:rFonts w:ascii="Times New Roman"/>
          <w:b w:val="false"/>
          <w:i w:val="false"/>
          <w:color w:val="000000"/>
          <w:sz w:val="28"/>
        </w:rPr>
        <w:t xml:space="preserve">
      35. В каждом классе с учетом возрастных особенностей обучающихся задания постепенно усложняются в зависимости от технологии изготовления изделия и требуемой техники безопасности при работе с материалами и инструментами. </w:t>
      </w:r>
    </w:p>
    <w:bookmarkEnd w:id="1039"/>
    <w:bookmarkStart w:name="z2443" w:id="1040"/>
    <w:p>
      <w:pPr>
        <w:spacing w:after="0"/>
        <w:ind w:left="0"/>
        <w:jc w:val="both"/>
      </w:pPr>
      <w:r>
        <w:rPr>
          <w:rFonts w:ascii="Times New Roman"/>
          <w:b w:val="false"/>
          <w:i w:val="false"/>
          <w:color w:val="000000"/>
          <w:sz w:val="28"/>
        </w:rPr>
        <w:t>
      36. Схема этапов выполнения станковой композиции:</w:t>
      </w:r>
    </w:p>
    <w:bookmarkEnd w:id="1040"/>
    <w:bookmarkStart w:name="z2444" w:id="1041"/>
    <w:p>
      <w:pPr>
        <w:spacing w:after="0"/>
        <w:ind w:left="0"/>
        <w:jc w:val="both"/>
      </w:pPr>
      <w:r>
        <w:rPr>
          <w:rFonts w:ascii="Times New Roman"/>
          <w:b w:val="false"/>
          <w:i w:val="false"/>
          <w:color w:val="000000"/>
          <w:sz w:val="28"/>
        </w:rPr>
        <w:t>
      1) обзорная беседа о предлагаемых темах;</w:t>
      </w:r>
    </w:p>
    <w:bookmarkEnd w:id="1041"/>
    <w:bookmarkStart w:name="z2445" w:id="1042"/>
    <w:p>
      <w:pPr>
        <w:spacing w:after="0"/>
        <w:ind w:left="0"/>
        <w:jc w:val="both"/>
      </w:pPr>
      <w:r>
        <w:rPr>
          <w:rFonts w:ascii="Times New Roman"/>
          <w:b w:val="false"/>
          <w:i w:val="false"/>
          <w:color w:val="000000"/>
          <w:sz w:val="28"/>
        </w:rPr>
        <w:t>
      2) выбор сюжета и техники исполнения;</w:t>
      </w:r>
    </w:p>
    <w:bookmarkEnd w:id="1042"/>
    <w:bookmarkStart w:name="z2446" w:id="1043"/>
    <w:p>
      <w:pPr>
        <w:spacing w:after="0"/>
        <w:ind w:left="0"/>
        <w:jc w:val="both"/>
      </w:pPr>
      <w:r>
        <w:rPr>
          <w:rFonts w:ascii="Times New Roman"/>
          <w:b w:val="false"/>
          <w:i w:val="false"/>
          <w:color w:val="000000"/>
          <w:sz w:val="28"/>
        </w:rPr>
        <w:t>
      3) сбор подготовительного изобразительного материала и изучение материальной культуры;</w:t>
      </w:r>
    </w:p>
    <w:bookmarkEnd w:id="1043"/>
    <w:bookmarkStart w:name="z2447" w:id="1044"/>
    <w:p>
      <w:pPr>
        <w:spacing w:after="0"/>
        <w:ind w:left="0"/>
        <w:jc w:val="both"/>
      </w:pPr>
      <w:r>
        <w:rPr>
          <w:rFonts w:ascii="Times New Roman"/>
          <w:b w:val="false"/>
          <w:i w:val="false"/>
          <w:color w:val="000000"/>
          <w:sz w:val="28"/>
        </w:rPr>
        <w:t>
      4) тональные форэскизы;</w:t>
      </w:r>
    </w:p>
    <w:bookmarkEnd w:id="1044"/>
    <w:bookmarkStart w:name="z2448" w:id="1045"/>
    <w:p>
      <w:pPr>
        <w:spacing w:after="0"/>
        <w:ind w:left="0"/>
        <w:jc w:val="both"/>
      </w:pPr>
      <w:r>
        <w:rPr>
          <w:rFonts w:ascii="Times New Roman"/>
          <w:b w:val="false"/>
          <w:i w:val="false"/>
          <w:color w:val="000000"/>
          <w:sz w:val="28"/>
        </w:rPr>
        <w:t>
      5) упражнения по цветоведению, законам композиции, техникам исполнения;</w:t>
      </w:r>
    </w:p>
    <w:bookmarkEnd w:id="1045"/>
    <w:bookmarkStart w:name="z2449" w:id="1046"/>
    <w:p>
      <w:pPr>
        <w:spacing w:after="0"/>
        <w:ind w:left="0"/>
        <w:jc w:val="both"/>
      </w:pPr>
      <w:r>
        <w:rPr>
          <w:rFonts w:ascii="Times New Roman"/>
          <w:b w:val="false"/>
          <w:i w:val="false"/>
          <w:color w:val="000000"/>
          <w:sz w:val="28"/>
        </w:rPr>
        <w:t>
      6) варианты тонально-композиционных эскизов;</w:t>
      </w:r>
    </w:p>
    <w:bookmarkEnd w:id="1046"/>
    <w:bookmarkStart w:name="z2450" w:id="1047"/>
    <w:p>
      <w:pPr>
        <w:spacing w:after="0"/>
        <w:ind w:left="0"/>
        <w:jc w:val="both"/>
      </w:pPr>
      <w:r>
        <w:rPr>
          <w:rFonts w:ascii="Times New Roman"/>
          <w:b w:val="false"/>
          <w:i w:val="false"/>
          <w:color w:val="000000"/>
          <w:sz w:val="28"/>
        </w:rPr>
        <w:t>
      7) варианты цветотональных эскизов;</w:t>
      </w:r>
    </w:p>
    <w:bookmarkEnd w:id="1047"/>
    <w:bookmarkStart w:name="z2451" w:id="1048"/>
    <w:p>
      <w:pPr>
        <w:spacing w:after="0"/>
        <w:ind w:left="0"/>
        <w:jc w:val="both"/>
      </w:pPr>
      <w:r>
        <w:rPr>
          <w:rFonts w:ascii="Times New Roman"/>
          <w:b w:val="false"/>
          <w:i w:val="false"/>
          <w:color w:val="000000"/>
          <w:sz w:val="28"/>
        </w:rPr>
        <w:t>
      8) выполнение картона.</w:t>
      </w:r>
    </w:p>
    <w:bookmarkEnd w:id="1048"/>
    <w:bookmarkStart w:name="z2452" w:id="1049"/>
    <w:p>
      <w:pPr>
        <w:spacing w:after="0"/>
        <w:ind w:left="0"/>
        <w:jc w:val="both"/>
      </w:pPr>
      <w:r>
        <w:rPr>
          <w:rFonts w:ascii="Times New Roman"/>
          <w:b w:val="false"/>
          <w:i w:val="false"/>
          <w:color w:val="000000"/>
          <w:sz w:val="28"/>
        </w:rPr>
        <w:t>
      37. Педагог при обучении соблюдает порядок создания декоративных композиций:</w:t>
      </w:r>
    </w:p>
    <w:bookmarkEnd w:id="1049"/>
    <w:bookmarkStart w:name="z2453" w:id="1050"/>
    <w:p>
      <w:pPr>
        <w:spacing w:after="0"/>
        <w:ind w:left="0"/>
        <w:jc w:val="both"/>
      </w:pPr>
      <w:r>
        <w:rPr>
          <w:rFonts w:ascii="Times New Roman"/>
          <w:b w:val="false"/>
          <w:i w:val="false"/>
          <w:color w:val="000000"/>
          <w:sz w:val="28"/>
        </w:rPr>
        <w:t>
      1) творческий замысел (содержание народного искусства, отражение в его изделиях эстетического идеала народа, его представлений о красоте окружающего мира; основные особенности изделий народного искусства; знакомство обучающегося с изделиями ведущих народных промыслов в подлинниках и репродукциях; роль и значение народного декоративно-прикладного искусства в современной культуре.</w:t>
      </w:r>
    </w:p>
    <w:bookmarkEnd w:id="1050"/>
    <w:bookmarkStart w:name="z2454" w:id="1051"/>
    <w:p>
      <w:pPr>
        <w:spacing w:after="0"/>
        <w:ind w:left="0"/>
        <w:jc w:val="both"/>
      </w:pPr>
      <w:r>
        <w:rPr>
          <w:rFonts w:ascii="Times New Roman"/>
          <w:b w:val="false"/>
          <w:i w:val="false"/>
          <w:color w:val="000000"/>
          <w:sz w:val="28"/>
        </w:rPr>
        <w:t>
      2) выделение доминанты композиции;</w:t>
      </w:r>
    </w:p>
    <w:bookmarkEnd w:id="1051"/>
    <w:bookmarkStart w:name="z2455" w:id="1052"/>
    <w:p>
      <w:pPr>
        <w:spacing w:after="0"/>
        <w:ind w:left="0"/>
        <w:jc w:val="both"/>
      </w:pPr>
      <w:r>
        <w:rPr>
          <w:rFonts w:ascii="Times New Roman"/>
          <w:b w:val="false"/>
          <w:i w:val="false"/>
          <w:color w:val="000000"/>
          <w:sz w:val="28"/>
        </w:rPr>
        <w:t>
      3) создание субдоминанты композиции и последующих областей интереса;</w:t>
      </w:r>
    </w:p>
    <w:bookmarkEnd w:id="1052"/>
    <w:bookmarkStart w:name="z2456" w:id="1053"/>
    <w:p>
      <w:pPr>
        <w:spacing w:after="0"/>
        <w:ind w:left="0"/>
        <w:jc w:val="both"/>
      </w:pPr>
      <w:r>
        <w:rPr>
          <w:rFonts w:ascii="Times New Roman"/>
          <w:b w:val="false"/>
          <w:i w:val="false"/>
          <w:color w:val="000000"/>
          <w:sz w:val="28"/>
        </w:rPr>
        <w:t>
      4) распределение визуального интереса между объектами и элементами композиции.</w:t>
      </w:r>
    </w:p>
    <w:bookmarkEnd w:id="1053"/>
    <w:bookmarkStart w:name="z2457" w:id="1054"/>
    <w:p>
      <w:pPr>
        <w:spacing w:after="0"/>
        <w:ind w:left="0"/>
        <w:jc w:val="both"/>
      </w:pPr>
      <w:r>
        <w:rPr>
          <w:rFonts w:ascii="Times New Roman"/>
          <w:b w:val="false"/>
          <w:i w:val="false"/>
          <w:color w:val="000000"/>
          <w:sz w:val="28"/>
        </w:rPr>
        <w:t>
      38.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054"/>
    <w:bookmarkStart w:name="z2458" w:id="1055"/>
    <w:p>
      <w:pPr>
        <w:spacing w:after="0"/>
        <w:ind w:left="0"/>
        <w:jc w:val="both"/>
      </w:pPr>
      <w:r>
        <w:rPr>
          <w:rFonts w:ascii="Times New Roman"/>
          <w:b w:val="false"/>
          <w:i w:val="false"/>
          <w:color w:val="000000"/>
          <w:sz w:val="28"/>
        </w:rPr>
        <w:t>
      39.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1055"/>
    <w:bookmarkStart w:name="z2459" w:id="1056"/>
    <w:p>
      <w:pPr>
        <w:spacing w:after="0"/>
        <w:ind w:left="0"/>
        <w:jc w:val="both"/>
      </w:pPr>
      <w:r>
        <w:rPr>
          <w:rFonts w:ascii="Times New Roman"/>
          <w:b w:val="false"/>
          <w:i w:val="false"/>
          <w:color w:val="000000"/>
          <w:sz w:val="28"/>
        </w:rPr>
        <w:t>
      40. Виды самостоятельных работ;</w:t>
      </w:r>
    </w:p>
    <w:bookmarkEnd w:id="1056"/>
    <w:bookmarkStart w:name="z2460" w:id="1057"/>
    <w:p>
      <w:pPr>
        <w:spacing w:after="0"/>
        <w:ind w:left="0"/>
        <w:jc w:val="both"/>
      </w:pPr>
      <w:r>
        <w:rPr>
          <w:rFonts w:ascii="Times New Roman"/>
          <w:b w:val="false"/>
          <w:i w:val="false"/>
          <w:color w:val="000000"/>
          <w:sz w:val="28"/>
        </w:rPr>
        <w:t>
      1) работа над эскизами композиции;</w:t>
      </w:r>
    </w:p>
    <w:bookmarkEnd w:id="1057"/>
    <w:bookmarkStart w:name="z2461" w:id="1058"/>
    <w:p>
      <w:pPr>
        <w:spacing w:after="0"/>
        <w:ind w:left="0"/>
        <w:jc w:val="both"/>
      </w:pPr>
      <w:r>
        <w:rPr>
          <w:rFonts w:ascii="Times New Roman"/>
          <w:b w:val="false"/>
          <w:i w:val="false"/>
          <w:color w:val="000000"/>
          <w:sz w:val="28"/>
        </w:rPr>
        <w:t>
      2) наблюдение окружающей жизни в связи с темой практического задания;</w:t>
      </w:r>
    </w:p>
    <w:bookmarkEnd w:id="1058"/>
    <w:bookmarkStart w:name="z2462" w:id="1059"/>
    <w:p>
      <w:pPr>
        <w:spacing w:after="0"/>
        <w:ind w:left="0"/>
        <w:jc w:val="both"/>
      </w:pPr>
      <w:r>
        <w:rPr>
          <w:rFonts w:ascii="Times New Roman"/>
          <w:b w:val="false"/>
          <w:i w:val="false"/>
          <w:color w:val="000000"/>
          <w:sz w:val="28"/>
        </w:rPr>
        <w:t>
      3) выполнение набросков, зарисовок к теме задания;</w:t>
      </w:r>
    </w:p>
    <w:bookmarkEnd w:id="1059"/>
    <w:bookmarkStart w:name="z2463" w:id="1060"/>
    <w:p>
      <w:pPr>
        <w:spacing w:after="0"/>
        <w:ind w:left="0"/>
        <w:jc w:val="both"/>
      </w:pPr>
      <w:r>
        <w:rPr>
          <w:rFonts w:ascii="Times New Roman"/>
          <w:b w:val="false"/>
          <w:i w:val="false"/>
          <w:color w:val="000000"/>
          <w:sz w:val="28"/>
        </w:rPr>
        <w:t>
      4) упражнение на развитие композиционного мышления (колористическое чувство цвета, чувство композиционной целостности);</w:t>
      </w:r>
    </w:p>
    <w:bookmarkEnd w:id="1060"/>
    <w:bookmarkStart w:name="z2464" w:id="1061"/>
    <w:p>
      <w:pPr>
        <w:spacing w:after="0"/>
        <w:ind w:left="0"/>
        <w:jc w:val="both"/>
      </w:pPr>
      <w:r>
        <w:rPr>
          <w:rFonts w:ascii="Times New Roman"/>
          <w:b w:val="false"/>
          <w:i w:val="false"/>
          <w:color w:val="000000"/>
          <w:sz w:val="28"/>
        </w:rPr>
        <w:t>
      5) освоение нового материала для разработки композиционного задания;</w:t>
      </w:r>
    </w:p>
    <w:bookmarkEnd w:id="1061"/>
    <w:bookmarkStart w:name="z2465" w:id="1062"/>
    <w:p>
      <w:pPr>
        <w:spacing w:after="0"/>
        <w:ind w:left="0"/>
        <w:jc w:val="both"/>
      </w:pPr>
      <w:r>
        <w:rPr>
          <w:rFonts w:ascii="Times New Roman"/>
          <w:b w:val="false"/>
          <w:i w:val="false"/>
          <w:color w:val="000000"/>
          <w:sz w:val="28"/>
        </w:rPr>
        <w:t>
      6) изучение истории быта и характера героев эпохи по литературным и музейным источникам (книги, костюмы, журналы, произведения искусства).</w:t>
      </w:r>
    </w:p>
    <w:bookmarkEnd w:id="1062"/>
    <w:bookmarkStart w:name="z2466" w:id="1063"/>
    <w:p>
      <w:pPr>
        <w:spacing w:after="0"/>
        <w:ind w:left="0"/>
        <w:jc w:val="both"/>
      </w:pPr>
      <w:r>
        <w:rPr>
          <w:rFonts w:ascii="Times New Roman"/>
          <w:b w:val="false"/>
          <w:i w:val="false"/>
          <w:color w:val="000000"/>
          <w:sz w:val="28"/>
        </w:rPr>
        <w:t>
      41. Межпредметные связи предметов "Прикладная композиция", "Рисунок", "Живопись", "Станковая композиция" побуждают обучающихся к целостному познанию различных художественных явлений.</w:t>
      </w:r>
    </w:p>
    <w:bookmarkEnd w:id="1063"/>
    <w:bookmarkStart w:name="z2467" w:id="106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064"/>
    <w:bookmarkStart w:name="z2468" w:id="1065"/>
    <w:p>
      <w:pPr>
        <w:spacing w:after="0"/>
        <w:ind w:left="0"/>
        <w:jc w:val="both"/>
      </w:pPr>
      <w:r>
        <w:rPr>
          <w:rFonts w:ascii="Times New Roman"/>
          <w:b w:val="false"/>
          <w:i w:val="false"/>
          <w:color w:val="000000"/>
          <w:sz w:val="28"/>
        </w:rPr>
        <w:t>
      42. Программные требования во 2 классе:</w:t>
      </w:r>
    </w:p>
    <w:bookmarkEnd w:id="1065"/>
    <w:bookmarkStart w:name="z2469" w:id="1066"/>
    <w:p>
      <w:pPr>
        <w:spacing w:after="0"/>
        <w:ind w:left="0"/>
        <w:jc w:val="both"/>
      </w:pPr>
      <w:r>
        <w:rPr>
          <w:rFonts w:ascii="Times New Roman"/>
          <w:b w:val="false"/>
          <w:i w:val="false"/>
          <w:color w:val="000000"/>
          <w:sz w:val="28"/>
        </w:rPr>
        <w:t xml:space="preserve">
      1) обучающийся усваивает отличия прикладной композиции от станковой, знакомится с простейшими композиционными понятиями, понятиями "декор", "орнамент", "симметрия" и "асимметрия", выразительностью пятна, линии, их ролью в композиции; </w:t>
      </w:r>
    </w:p>
    <w:bookmarkEnd w:id="1066"/>
    <w:bookmarkStart w:name="z2470" w:id="1067"/>
    <w:p>
      <w:pPr>
        <w:spacing w:after="0"/>
        <w:ind w:left="0"/>
        <w:jc w:val="both"/>
      </w:pPr>
      <w:r>
        <w:rPr>
          <w:rFonts w:ascii="Times New Roman"/>
          <w:b w:val="false"/>
          <w:i w:val="false"/>
          <w:color w:val="000000"/>
          <w:sz w:val="28"/>
        </w:rPr>
        <w:t>
      2) обучающийся учится выбирать формат, размер плоскости изображения, организовывать изобразительную плоскость декоративной композиции, соблюдает единство и цельность композиции на основе соподчиненности и гармонии, сохраняет гармонию цветовых отношений;</w:t>
      </w:r>
    </w:p>
    <w:bookmarkEnd w:id="1067"/>
    <w:bookmarkStart w:name="z2471" w:id="1068"/>
    <w:p>
      <w:pPr>
        <w:spacing w:after="0"/>
        <w:ind w:left="0"/>
        <w:jc w:val="both"/>
      </w:pPr>
      <w:r>
        <w:rPr>
          <w:rFonts w:ascii="Times New Roman"/>
          <w:b w:val="false"/>
          <w:i w:val="false"/>
          <w:color w:val="000000"/>
          <w:sz w:val="28"/>
        </w:rPr>
        <w:t xml:space="preserve">
      3) развивается образное мышление, фантазия, художественная наблюдательность, творческий потенциал обучающегося. </w:t>
      </w:r>
    </w:p>
    <w:bookmarkEnd w:id="1068"/>
    <w:bookmarkStart w:name="z2472" w:id="1069"/>
    <w:p>
      <w:pPr>
        <w:spacing w:after="0"/>
        <w:ind w:left="0"/>
        <w:jc w:val="both"/>
      </w:pPr>
      <w:r>
        <w:rPr>
          <w:rFonts w:ascii="Times New Roman"/>
          <w:b w:val="false"/>
          <w:i w:val="false"/>
          <w:color w:val="000000"/>
          <w:sz w:val="28"/>
        </w:rPr>
        <w:t>
      43. Содержание учебного предмета во 2 классе.</w:t>
      </w:r>
    </w:p>
    <w:bookmarkEnd w:id="1069"/>
    <w:bookmarkStart w:name="z2473" w:id="1070"/>
    <w:p>
      <w:pPr>
        <w:spacing w:after="0"/>
        <w:ind w:left="0"/>
        <w:jc w:val="both"/>
      </w:pPr>
      <w:r>
        <w:rPr>
          <w:rFonts w:ascii="Times New Roman"/>
          <w:b w:val="false"/>
          <w:i w:val="false"/>
          <w:color w:val="000000"/>
          <w:sz w:val="28"/>
        </w:rPr>
        <w:t xml:space="preserve">
      Тематическое планирование. </w:t>
      </w:r>
    </w:p>
    <w:bookmarkEnd w:id="1070"/>
    <w:bookmarkStart w:name="z2474" w:id="1071"/>
    <w:p>
      <w:pPr>
        <w:spacing w:after="0"/>
        <w:ind w:left="0"/>
        <w:jc w:val="both"/>
      </w:pPr>
      <w:r>
        <w:rPr>
          <w:rFonts w:ascii="Times New Roman"/>
          <w:b w:val="false"/>
          <w:i w:val="false"/>
          <w:color w:val="000000"/>
          <w:sz w:val="28"/>
        </w:rPr>
        <w:t>
      Тема 1. Вводное занятие. Беседа о декоративно-прикладном искусстве, его видах. Технология изготовления изделий декоративно-прикладного искусства, предлагаемых во 2 классе ("чия", батика, росписи по дереву, масок, панно из соленого теста, вышивки бисером, нитками).</w:t>
      </w:r>
    </w:p>
    <w:bookmarkEnd w:id="1071"/>
    <w:bookmarkStart w:name="z2475" w:id="1072"/>
    <w:p>
      <w:pPr>
        <w:spacing w:after="0"/>
        <w:ind w:left="0"/>
        <w:jc w:val="both"/>
      </w:pPr>
      <w:r>
        <w:rPr>
          <w:rFonts w:ascii="Times New Roman"/>
          <w:b w:val="false"/>
          <w:i w:val="false"/>
          <w:color w:val="000000"/>
          <w:sz w:val="28"/>
        </w:rPr>
        <w:t xml:space="preserve">
      Тема 2. Выбор вида декоративно-прикладного искусства и темы будущего изделия. Общие понятия о технологиях различных видов декоративно-прикладного искусства. Декоративные возможности различных материалов. Подбор необходимых материалов. Техника безопасности при работе с инструментами и материалами. </w:t>
      </w:r>
    </w:p>
    <w:bookmarkEnd w:id="1072"/>
    <w:bookmarkStart w:name="z2476" w:id="1073"/>
    <w:p>
      <w:pPr>
        <w:spacing w:after="0"/>
        <w:ind w:left="0"/>
        <w:jc w:val="both"/>
      </w:pPr>
      <w:r>
        <w:rPr>
          <w:rFonts w:ascii="Times New Roman"/>
          <w:b w:val="false"/>
          <w:i w:val="false"/>
          <w:color w:val="000000"/>
          <w:sz w:val="28"/>
        </w:rPr>
        <w:t xml:space="preserve">
      Тема 3. Основное эскизирование. Композиционное и цвето-тональное решение. Равновесие и цельность в композиции. Особенности передачи материала в цветовом эскизе. </w:t>
      </w:r>
    </w:p>
    <w:bookmarkEnd w:id="1073"/>
    <w:bookmarkStart w:name="z2477" w:id="1074"/>
    <w:p>
      <w:pPr>
        <w:spacing w:after="0"/>
        <w:ind w:left="0"/>
        <w:jc w:val="both"/>
      </w:pPr>
      <w:r>
        <w:rPr>
          <w:rFonts w:ascii="Times New Roman"/>
          <w:b w:val="false"/>
          <w:i w:val="false"/>
          <w:color w:val="000000"/>
          <w:sz w:val="28"/>
        </w:rPr>
        <w:t xml:space="preserve">
      Тема 4. Техника безопасности при использовании различных инструментов. Технология изготовления. Использование различных инструментов и материалов. Организация рабочего места. </w:t>
      </w:r>
    </w:p>
    <w:bookmarkEnd w:id="1074"/>
    <w:bookmarkStart w:name="z2478" w:id="1075"/>
    <w:p>
      <w:pPr>
        <w:spacing w:after="0"/>
        <w:ind w:left="0"/>
        <w:jc w:val="both"/>
      </w:pPr>
      <w:r>
        <w:rPr>
          <w:rFonts w:ascii="Times New Roman"/>
          <w:b w:val="false"/>
          <w:i w:val="false"/>
          <w:color w:val="000000"/>
          <w:sz w:val="28"/>
        </w:rPr>
        <w:t>
      Тема 5. Работа в материале. Декоративные свойства различных материалов и особенности техник исполнения.</w:t>
      </w:r>
    </w:p>
    <w:bookmarkEnd w:id="1075"/>
    <w:bookmarkStart w:name="z2479" w:id="1076"/>
    <w:p>
      <w:pPr>
        <w:spacing w:after="0"/>
        <w:ind w:left="0"/>
        <w:jc w:val="both"/>
      </w:pPr>
      <w:r>
        <w:rPr>
          <w:rFonts w:ascii="Times New Roman"/>
          <w:b w:val="false"/>
          <w:i w:val="false"/>
          <w:color w:val="000000"/>
          <w:sz w:val="28"/>
        </w:rPr>
        <w:t xml:space="preserve">
      Требования к работам: </w:t>
      </w:r>
    </w:p>
    <w:bookmarkEnd w:id="1076"/>
    <w:bookmarkStart w:name="z2480" w:id="1077"/>
    <w:p>
      <w:pPr>
        <w:spacing w:after="0"/>
        <w:ind w:left="0"/>
        <w:jc w:val="both"/>
      </w:pPr>
      <w:r>
        <w:rPr>
          <w:rFonts w:ascii="Times New Roman"/>
          <w:b w:val="false"/>
          <w:i w:val="false"/>
          <w:color w:val="000000"/>
          <w:sz w:val="28"/>
        </w:rPr>
        <w:t xml:space="preserve">
      1) "чий" – циновка небольшого размера, так как техника очень трудоемкая. Орнамент, несложная композиция, возможно плоскостного решения, без передачи объема. Чий выполняется поэтапно: обматывание соломинок пряжей в соответствии с эскизом, крепление их нитью основы к рейкам. </w:t>
      </w:r>
    </w:p>
    <w:bookmarkEnd w:id="1077"/>
    <w:bookmarkStart w:name="z2481" w:id="1078"/>
    <w:p>
      <w:pPr>
        <w:spacing w:after="0"/>
        <w:ind w:left="0"/>
        <w:jc w:val="both"/>
      </w:pPr>
      <w:r>
        <w:rPr>
          <w:rFonts w:ascii="Times New Roman"/>
          <w:b w:val="false"/>
          <w:i w:val="false"/>
          <w:color w:val="000000"/>
          <w:sz w:val="28"/>
        </w:rPr>
        <w:t xml:space="preserve">
      Материалы: тростник чий, шерстяная пряжа или другая, нить основы армированная или тонкая леска, рейки. </w:t>
      </w:r>
    </w:p>
    <w:bookmarkEnd w:id="1078"/>
    <w:bookmarkStart w:name="z2482" w:id="1079"/>
    <w:p>
      <w:pPr>
        <w:spacing w:after="0"/>
        <w:ind w:left="0"/>
        <w:jc w:val="both"/>
      </w:pPr>
      <w:r>
        <w:rPr>
          <w:rFonts w:ascii="Times New Roman"/>
          <w:b w:val="false"/>
          <w:i w:val="false"/>
          <w:color w:val="000000"/>
          <w:sz w:val="28"/>
        </w:rPr>
        <w:t xml:space="preserve">
      2) вышивка бисером, нитками. Выполняется несложный мотив на нейтральном фоне ткани в соответствии с эскизом. Пространство фона остается свободным. После выполнения натягивается на картон и оформляется в багет. Техника вышивки любая. Из бисера выполняется декоративное панно. </w:t>
      </w:r>
    </w:p>
    <w:bookmarkEnd w:id="1079"/>
    <w:bookmarkStart w:name="z2483" w:id="1080"/>
    <w:p>
      <w:pPr>
        <w:spacing w:after="0"/>
        <w:ind w:left="0"/>
        <w:jc w:val="both"/>
      </w:pPr>
      <w:r>
        <w:rPr>
          <w:rFonts w:ascii="Times New Roman"/>
          <w:b w:val="false"/>
          <w:i w:val="false"/>
          <w:color w:val="000000"/>
          <w:sz w:val="28"/>
        </w:rPr>
        <w:t xml:space="preserve">
      Материалы: ткань основы или канва, пяльца или подрамник, бисер или нитки "мулине", багетная рама, иглы, наперсток. </w:t>
      </w:r>
    </w:p>
    <w:bookmarkEnd w:id="1080"/>
    <w:bookmarkStart w:name="z2484" w:id="1081"/>
    <w:p>
      <w:pPr>
        <w:spacing w:after="0"/>
        <w:ind w:left="0"/>
        <w:jc w:val="both"/>
      </w:pPr>
      <w:r>
        <w:rPr>
          <w:rFonts w:ascii="Times New Roman"/>
          <w:b w:val="false"/>
          <w:i w:val="false"/>
          <w:color w:val="000000"/>
          <w:sz w:val="28"/>
        </w:rPr>
        <w:t xml:space="preserve">
      3) мягкая игрушка – декоративно-плоскостная (настенная) или объемная простого кроя. Выполняются детали кроя по чертежам, в соответствии с эскизом. Шьется основная форма с наполнителем из поролона или синтепона. Швы – внутренние машинные или потайные ручные. Возможно использование жесткой картонной основы. Изделие оформляется декоративными элементами. </w:t>
      </w:r>
    </w:p>
    <w:bookmarkEnd w:id="1081"/>
    <w:bookmarkStart w:name="z2485" w:id="1082"/>
    <w:p>
      <w:pPr>
        <w:spacing w:after="0"/>
        <w:ind w:left="0"/>
        <w:jc w:val="both"/>
      </w:pPr>
      <w:r>
        <w:rPr>
          <w:rFonts w:ascii="Times New Roman"/>
          <w:b w:val="false"/>
          <w:i w:val="false"/>
          <w:color w:val="000000"/>
          <w:sz w:val="28"/>
        </w:rPr>
        <w:t>
      Материалы: ткани различной фактуры, калька или миллиметровая бумага, картон, иглы, поролон, синтепон, искусственный мех, тесьма, пуговицы.</w:t>
      </w:r>
    </w:p>
    <w:bookmarkEnd w:id="1082"/>
    <w:bookmarkStart w:name="z2486" w:id="1083"/>
    <w:p>
      <w:pPr>
        <w:spacing w:after="0"/>
        <w:ind w:left="0"/>
        <w:jc w:val="both"/>
      </w:pPr>
      <w:r>
        <w:rPr>
          <w:rFonts w:ascii="Times New Roman"/>
          <w:b w:val="false"/>
          <w:i w:val="false"/>
          <w:color w:val="000000"/>
          <w:sz w:val="28"/>
        </w:rPr>
        <w:t xml:space="preserve">
      4) батик – холодный, узелковый, в смешанной технике. Перенос линейного рисунка с эскиза на ткань. Обводка контуров рисунка резервирующим составом. Работа выполняется красителями для батика. Композиция несложная, без передачи пространства (проработка фона с помощью цветовых "растяжек"). </w:t>
      </w:r>
    </w:p>
    <w:bookmarkEnd w:id="1083"/>
    <w:bookmarkStart w:name="z2487" w:id="1084"/>
    <w:p>
      <w:pPr>
        <w:spacing w:after="0"/>
        <w:ind w:left="0"/>
        <w:jc w:val="both"/>
      </w:pPr>
      <w:r>
        <w:rPr>
          <w:rFonts w:ascii="Times New Roman"/>
          <w:b w:val="false"/>
          <w:i w:val="false"/>
          <w:color w:val="000000"/>
          <w:sz w:val="28"/>
        </w:rPr>
        <w:t xml:space="preserve">
      Материалы: подрамник, шелк натуральный или искусственный, бязь, краски для батика, резервирующий состав. </w:t>
      </w:r>
    </w:p>
    <w:bookmarkEnd w:id="1084"/>
    <w:bookmarkStart w:name="z2488" w:id="1085"/>
    <w:p>
      <w:pPr>
        <w:spacing w:after="0"/>
        <w:ind w:left="0"/>
        <w:jc w:val="both"/>
      </w:pPr>
      <w:r>
        <w:rPr>
          <w:rFonts w:ascii="Times New Roman"/>
          <w:b w:val="false"/>
          <w:i w:val="false"/>
          <w:color w:val="000000"/>
          <w:sz w:val="28"/>
        </w:rPr>
        <w:t>
      5) папье-маше – маска в натуральную величину лица человека, или композиция из маленьких масок, или ваза. Форма из пластилина. Наклейка бумаги на форму производится послойно. После полного высыхания выполняется легкая шлифовка тонкой наждачной бумагой и грунтовка клеем ПВА с белой гуашью. Роспись выполняется в соответствии с эскизом. Используются дополнительные декоративные элементы. Изделие покрывается лаком.</w:t>
      </w:r>
    </w:p>
    <w:bookmarkEnd w:id="1085"/>
    <w:bookmarkStart w:name="z2489" w:id="1086"/>
    <w:p>
      <w:pPr>
        <w:spacing w:after="0"/>
        <w:ind w:left="0"/>
        <w:jc w:val="both"/>
      </w:pPr>
      <w:r>
        <w:rPr>
          <w:rFonts w:ascii="Times New Roman"/>
          <w:b w:val="false"/>
          <w:i w:val="false"/>
          <w:color w:val="000000"/>
          <w:sz w:val="28"/>
        </w:rPr>
        <w:t xml:space="preserve">
      Материалы: пластилин, бумага или масса папье-маше, клей ПВА или клейстер, тонкая наждачная бумага, гуашь или акрил, нитроцеллюлозный лак (НЦ) или пентафталевый лак (ПФ). </w:t>
      </w:r>
    </w:p>
    <w:bookmarkEnd w:id="1086"/>
    <w:bookmarkStart w:name="z2490" w:id="1087"/>
    <w:p>
      <w:pPr>
        <w:spacing w:after="0"/>
        <w:ind w:left="0"/>
        <w:jc w:val="both"/>
      </w:pPr>
      <w:r>
        <w:rPr>
          <w:rFonts w:ascii="Times New Roman"/>
          <w:b w:val="false"/>
          <w:i w:val="false"/>
          <w:color w:val="000000"/>
          <w:sz w:val="28"/>
        </w:rPr>
        <w:t>
      6) художественная роспись – сувениры из дерева, стекла, керамики. Используются готовые изделия, деревянные, стеклянные предметы или самостоятельно выполненная керамика, Выполняется их роспись гуашью, темперой или акрилом. Готовая работа покрывается лаком.</w:t>
      </w:r>
    </w:p>
    <w:bookmarkEnd w:id="1087"/>
    <w:bookmarkStart w:name="z2491" w:id="1088"/>
    <w:p>
      <w:pPr>
        <w:spacing w:after="0"/>
        <w:ind w:left="0"/>
        <w:jc w:val="both"/>
      </w:pPr>
      <w:r>
        <w:rPr>
          <w:rFonts w:ascii="Times New Roman"/>
          <w:b w:val="false"/>
          <w:i w:val="false"/>
          <w:color w:val="000000"/>
          <w:sz w:val="28"/>
        </w:rPr>
        <w:t>
      Материалы: деревянные сувенирные фигурки, декоративные разделочные доски, шкатулки, керамические изделия или стеклянная посуда, гуашь, темпера, акрил, краски по стеклу и керамике, нитроцеллюлозный лак (НЦ) или пентафталевый лак (ПФ).</w:t>
      </w:r>
    </w:p>
    <w:bookmarkEnd w:id="1088"/>
    <w:bookmarkStart w:name="z2492" w:id="1089"/>
    <w:p>
      <w:pPr>
        <w:spacing w:after="0"/>
        <w:ind w:left="0"/>
        <w:jc w:val="both"/>
      </w:pPr>
      <w:r>
        <w:rPr>
          <w:rFonts w:ascii="Times New Roman"/>
          <w:b w:val="false"/>
          <w:i w:val="false"/>
          <w:color w:val="000000"/>
          <w:sz w:val="28"/>
        </w:rPr>
        <w:t>
      7) лепка из соленого теста – круглая пластика или рельефная композиция. Выполненные фигурки или элементы рельефной композиции проходят сушку холодную или горячую, грунтуются под окрашивание (возможно применение заранее окрашенного теста). Изделия расписываются в соответствии с эскизом и дополняются декоративными элементами: ткань, тесьма, проволока, бусы, пуговицы, деревянные шарики.</w:t>
      </w:r>
    </w:p>
    <w:bookmarkEnd w:id="1089"/>
    <w:bookmarkStart w:name="z2493" w:id="1090"/>
    <w:p>
      <w:pPr>
        <w:spacing w:after="0"/>
        <w:ind w:left="0"/>
        <w:jc w:val="both"/>
      </w:pPr>
      <w:r>
        <w:rPr>
          <w:rFonts w:ascii="Times New Roman"/>
          <w:b w:val="false"/>
          <w:i w:val="false"/>
          <w:color w:val="000000"/>
          <w:sz w:val="28"/>
        </w:rPr>
        <w:t xml:space="preserve">
      Материалы: соленое тесто разных цветов, гуашь, темпера или акрил, планшет из древесноволокнистой плиты (ДВП), клей "Момент" или "суперклей", ткань для обтягивания планшета, лак. </w:t>
      </w:r>
    </w:p>
    <w:bookmarkEnd w:id="1090"/>
    <w:bookmarkStart w:name="z2494" w:id="1091"/>
    <w:p>
      <w:pPr>
        <w:spacing w:after="0"/>
        <w:ind w:left="0"/>
        <w:jc w:val="both"/>
      </w:pPr>
      <w:r>
        <w:rPr>
          <w:rFonts w:ascii="Times New Roman"/>
          <w:b w:val="false"/>
          <w:i w:val="false"/>
          <w:color w:val="000000"/>
          <w:sz w:val="28"/>
        </w:rPr>
        <w:t xml:space="preserve">
      44. Ожидаемые результаты освоения Программы во 2 классе. </w:t>
      </w:r>
    </w:p>
    <w:bookmarkEnd w:id="1091"/>
    <w:bookmarkStart w:name="z2495" w:id="1092"/>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092"/>
    <w:bookmarkStart w:name="z2496" w:id="1093"/>
    <w:p>
      <w:pPr>
        <w:spacing w:after="0"/>
        <w:ind w:left="0"/>
        <w:jc w:val="both"/>
      </w:pPr>
      <w:r>
        <w:rPr>
          <w:rFonts w:ascii="Times New Roman"/>
          <w:b w:val="false"/>
          <w:i w:val="false"/>
          <w:color w:val="000000"/>
          <w:sz w:val="28"/>
        </w:rPr>
        <w:t xml:space="preserve">
      1) знает виды декоративно-прикладного искусства; </w:t>
      </w:r>
    </w:p>
    <w:bookmarkEnd w:id="1093"/>
    <w:bookmarkStart w:name="z2497" w:id="1094"/>
    <w:p>
      <w:pPr>
        <w:spacing w:after="0"/>
        <w:ind w:left="0"/>
        <w:jc w:val="both"/>
      </w:pPr>
      <w:r>
        <w:rPr>
          <w:rFonts w:ascii="Times New Roman"/>
          <w:b w:val="false"/>
          <w:i w:val="false"/>
          <w:color w:val="000000"/>
          <w:sz w:val="28"/>
        </w:rPr>
        <w:t xml:space="preserve">
      2) знает стилистические особенности казахского орнамента, виды орнаментов; </w:t>
      </w:r>
    </w:p>
    <w:bookmarkEnd w:id="1094"/>
    <w:bookmarkStart w:name="z2498" w:id="1095"/>
    <w:p>
      <w:pPr>
        <w:spacing w:after="0"/>
        <w:ind w:left="0"/>
        <w:jc w:val="both"/>
      </w:pPr>
      <w:r>
        <w:rPr>
          <w:rFonts w:ascii="Times New Roman"/>
          <w:b w:val="false"/>
          <w:i w:val="false"/>
          <w:color w:val="000000"/>
          <w:sz w:val="28"/>
        </w:rPr>
        <w:t>
      3) умеет самостоятельно вести поиск решения темы в предварительном эскизировании;</w:t>
      </w:r>
    </w:p>
    <w:bookmarkEnd w:id="1095"/>
    <w:bookmarkStart w:name="z2499" w:id="1096"/>
    <w:p>
      <w:pPr>
        <w:spacing w:after="0"/>
        <w:ind w:left="0"/>
        <w:jc w:val="both"/>
      </w:pPr>
      <w:r>
        <w:rPr>
          <w:rFonts w:ascii="Times New Roman"/>
          <w:b w:val="false"/>
          <w:i w:val="false"/>
          <w:color w:val="000000"/>
          <w:sz w:val="28"/>
        </w:rPr>
        <w:t>
      4) имеет навыки применения законов, правил и приемов композиционного построения (контраста и нюанса, ритма и ритмического движения, стилизации, симметрии и асимметрии) в декоративно-прикладном искусстве для воплощения своей творческой идеи в основном эскизе с учетом выбранной техники исполнения;</w:t>
      </w:r>
    </w:p>
    <w:bookmarkEnd w:id="1096"/>
    <w:bookmarkStart w:name="z2500" w:id="1097"/>
    <w:p>
      <w:pPr>
        <w:spacing w:after="0"/>
        <w:ind w:left="0"/>
        <w:jc w:val="both"/>
      </w:pPr>
      <w:r>
        <w:rPr>
          <w:rFonts w:ascii="Times New Roman"/>
          <w:b w:val="false"/>
          <w:i w:val="false"/>
          <w:color w:val="000000"/>
          <w:sz w:val="28"/>
        </w:rPr>
        <w:t>
      5) умеет передавать в эскизе характерные особенности выбранного вида декоративно-прикладного искусства;</w:t>
      </w:r>
    </w:p>
    <w:bookmarkEnd w:id="1097"/>
    <w:bookmarkStart w:name="z2501" w:id="1098"/>
    <w:p>
      <w:pPr>
        <w:spacing w:after="0"/>
        <w:ind w:left="0"/>
        <w:jc w:val="both"/>
      </w:pPr>
      <w:r>
        <w:rPr>
          <w:rFonts w:ascii="Times New Roman"/>
          <w:b w:val="false"/>
          <w:i w:val="false"/>
          <w:color w:val="000000"/>
          <w:sz w:val="28"/>
        </w:rPr>
        <w:t>
      6) умеет последовательно вести работу от эскиза к готовому произведению;</w:t>
      </w:r>
    </w:p>
    <w:bookmarkEnd w:id="1098"/>
    <w:bookmarkStart w:name="z2502" w:id="1099"/>
    <w:p>
      <w:pPr>
        <w:spacing w:after="0"/>
        <w:ind w:left="0"/>
        <w:jc w:val="both"/>
      </w:pPr>
      <w:r>
        <w:rPr>
          <w:rFonts w:ascii="Times New Roman"/>
          <w:b w:val="false"/>
          <w:i w:val="false"/>
          <w:color w:val="000000"/>
          <w:sz w:val="28"/>
        </w:rPr>
        <w:t>
      7) умеет применяют различные несложные технологичные приемы изготовления изделий декоративно-прикладного искусства;</w:t>
      </w:r>
    </w:p>
    <w:bookmarkEnd w:id="1099"/>
    <w:bookmarkStart w:name="z2503" w:id="1100"/>
    <w:p>
      <w:pPr>
        <w:spacing w:after="0"/>
        <w:ind w:left="0"/>
        <w:jc w:val="both"/>
      </w:pPr>
      <w:r>
        <w:rPr>
          <w:rFonts w:ascii="Times New Roman"/>
          <w:b w:val="false"/>
          <w:i w:val="false"/>
          <w:color w:val="000000"/>
          <w:sz w:val="28"/>
        </w:rPr>
        <w:t>
      8) умеет самостоятельно подбирать необходимые материалы для изготовления художественных изделий;</w:t>
      </w:r>
    </w:p>
    <w:bookmarkEnd w:id="1100"/>
    <w:bookmarkStart w:name="z2504" w:id="1101"/>
    <w:p>
      <w:pPr>
        <w:spacing w:after="0"/>
        <w:ind w:left="0"/>
        <w:jc w:val="both"/>
      </w:pPr>
      <w:r>
        <w:rPr>
          <w:rFonts w:ascii="Times New Roman"/>
          <w:b w:val="false"/>
          <w:i w:val="false"/>
          <w:color w:val="000000"/>
          <w:sz w:val="28"/>
        </w:rPr>
        <w:t>
      9) умеет использовать декоративные возможности различных материалов.</w:t>
      </w:r>
    </w:p>
    <w:bookmarkEnd w:id="1101"/>
    <w:bookmarkStart w:name="z2505" w:id="1102"/>
    <w:p>
      <w:pPr>
        <w:spacing w:after="0"/>
        <w:ind w:left="0"/>
        <w:jc w:val="both"/>
      </w:pPr>
      <w:r>
        <w:rPr>
          <w:rFonts w:ascii="Times New Roman"/>
          <w:b w:val="false"/>
          <w:i w:val="false"/>
          <w:color w:val="000000"/>
          <w:sz w:val="28"/>
        </w:rPr>
        <w:t xml:space="preserve">
      10) имеет начальные практические навыки работы с различными инструментами и материалами; </w:t>
      </w:r>
    </w:p>
    <w:bookmarkEnd w:id="1102"/>
    <w:bookmarkStart w:name="z2506" w:id="1103"/>
    <w:p>
      <w:pPr>
        <w:spacing w:after="0"/>
        <w:ind w:left="0"/>
        <w:jc w:val="both"/>
      </w:pPr>
      <w:r>
        <w:rPr>
          <w:rFonts w:ascii="Times New Roman"/>
          <w:b w:val="false"/>
          <w:i w:val="false"/>
          <w:color w:val="000000"/>
          <w:sz w:val="28"/>
        </w:rPr>
        <w:t>
      11) знает и соблюдать технику безопасности при работе с различными инструментами и материалами;</w:t>
      </w:r>
    </w:p>
    <w:bookmarkEnd w:id="1103"/>
    <w:bookmarkStart w:name="z2507" w:id="1104"/>
    <w:p>
      <w:pPr>
        <w:spacing w:after="0"/>
        <w:ind w:left="0"/>
        <w:jc w:val="both"/>
      </w:pPr>
      <w:r>
        <w:rPr>
          <w:rFonts w:ascii="Times New Roman"/>
          <w:b w:val="false"/>
          <w:i w:val="false"/>
          <w:color w:val="000000"/>
          <w:sz w:val="28"/>
        </w:rPr>
        <w:t>
      12) умеет самостоятельно организовывать рабочее место, с учетом техники безопасности.</w:t>
      </w:r>
    </w:p>
    <w:bookmarkEnd w:id="1104"/>
    <w:bookmarkStart w:name="z2508" w:id="1105"/>
    <w:p>
      <w:pPr>
        <w:spacing w:after="0"/>
        <w:ind w:left="0"/>
        <w:jc w:val="both"/>
      </w:pPr>
      <w:r>
        <w:rPr>
          <w:rFonts w:ascii="Times New Roman"/>
          <w:b w:val="false"/>
          <w:i w:val="false"/>
          <w:color w:val="000000"/>
          <w:sz w:val="28"/>
        </w:rPr>
        <w:t>
      45. Программные требования в 3 классе:</w:t>
      </w:r>
    </w:p>
    <w:bookmarkEnd w:id="1105"/>
    <w:bookmarkStart w:name="z2509" w:id="1106"/>
    <w:p>
      <w:pPr>
        <w:spacing w:after="0"/>
        <w:ind w:left="0"/>
        <w:jc w:val="both"/>
      </w:pPr>
      <w:r>
        <w:rPr>
          <w:rFonts w:ascii="Times New Roman"/>
          <w:b w:val="false"/>
          <w:i w:val="false"/>
          <w:color w:val="000000"/>
          <w:sz w:val="28"/>
        </w:rPr>
        <w:t>
      1) закрепляются и углубляются навыки работы по прикладной композиции, осваиваются навыки работы с видами декоративно-прикладного искусства, сохраняется последовательность заданий "от простого к сложному", обучающийся выполняет на отдельных листах бумаги короткие упражнения, эскизы для длительных работ и работы в материале;</w:t>
      </w:r>
    </w:p>
    <w:bookmarkEnd w:id="1106"/>
    <w:bookmarkStart w:name="z2510" w:id="1107"/>
    <w:p>
      <w:pPr>
        <w:spacing w:after="0"/>
        <w:ind w:left="0"/>
        <w:jc w:val="both"/>
      </w:pPr>
      <w:r>
        <w:rPr>
          <w:rFonts w:ascii="Times New Roman"/>
          <w:b w:val="false"/>
          <w:i w:val="false"/>
          <w:color w:val="000000"/>
          <w:sz w:val="28"/>
        </w:rPr>
        <w:t>
      2) задачи прикладной композиции углубляются и усложняются, осваивается технологии создания композиции из природных материалов, приемы стилизации панорамных, природных, растительных мотивов;</w:t>
      </w:r>
    </w:p>
    <w:bookmarkEnd w:id="1107"/>
    <w:bookmarkStart w:name="z2511" w:id="1108"/>
    <w:p>
      <w:pPr>
        <w:spacing w:after="0"/>
        <w:ind w:left="0"/>
        <w:jc w:val="both"/>
      </w:pPr>
      <w:r>
        <w:rPr>
          <w:rFonts w:ascii="Times New Roman"/>
          <w:b w:val="false"/>
          <w:i w:val="false"/>
          <w:color w:val="000000"/>
          <w:sz w:val="28"/>
        </w:rPr>
        <w:t>
      3) обучающийся овладевает навыками органичного введения декора в композицию, создания художественных образов, введения в композицию реальных и абстрактных деталей.</w:t>
      </w:r>
    </w:p>
    <w:bookmarkEnd w:id="1108"/>
    <w:bookmarkStart w:name="z2512" w:id="1109"/>
    <w:p>
      <w:pPr>
        <w:spacing w:after="0"/>
        <w:ind w:left="0"/>
        <w:jc w:val="both"/>
      </w:pPr>
      <w:r>
        <w:rPr>
          <w:rFonts w:ascii="Times New Roman"/>
          <w:b w:val="false"/>
          <w:i w:val="false"/>
          <w:color w:val="000000"/>
          <w:sz w:val="28"/>
        </w:rPr>
        <w:t>
      46. Содержание учебного предмета в 3 классе.</w:t>
      </w:r>
    </w:p>
    <w:bookmarkEnd w:id="1109"/>
    <w:bookmarkStart w:name="z2513" w:id="1110"/>
    <w:p>
      <w:pPr>
        <w:spacing w:after="0"/>
        <w:ind w:left="0"/>
        <w:jc w:val="both"/>
      </w:pPr>
      <w:r>
        <w:rPr>
          <w:rFonts w:ascii="Times New Roman"/>
          <w:b w:val="false"/>
          <w:i w:val="false"/>
          <w:color w:val="000000"/>
          <w:sz w:val="28"/>
        </w:rPr>
        <w:t xml:space="preserve">
      Тема 1. Вводное занятие. Задачи прикладной композиции в 3 классе. Беседа о декоративно-прикладном искусстве, его видах и жанрах. Технология изготовления в различных видах декоративно-прикладного искусства. Новые виды декоративно-прикладного искусства: гобелен, коллаж, макет костюма, ковры. Применение приемов композиции в выполнении работ декоративно-прикладного характера. </w:t>
      </w:r>
    </w:p>
    <w:bookmarkEnd w:id="1110"/>
    <w:bookmarkStart w:name="z2514" w:id="1111"/>
    <w:p>
      <w:pPr>
        <w:spacing w:after="0"/>
        <w:ind w:left="0"/>
        <w:jc w:val="both"/>
      </w:pPr>
      <w:r>
        <w:rPr>
          <w:rFonts w:ascii="Times New Roman"/>
          <w:b w:val="false"/>
          <w:i w:val="false"/>
          <w:color w:val="000000"/>
          <w:sz w:val="28"/>
        </w:rPr>
        <w:t>
      Тема 2. Определение темы и выбор технологии выполнения. Выбор темы. Технология изготовления изделий различных видов декоративно-прикладного искусства.</w:t>
      </w:r>
    </w:p>
    <w:bookmarkEnd w:id="1111"/>
    <w:bookmarkStart w:name="z2515" w:id="1112"/>
    <w:p>
      <w:pPr>
        <w:spacing w:after="0"/>
        <w:ind w:left="0"/>
        <w:jc w:val="both"/>
      </w:pPr>
      <w:r>
        <w:rPr>
          <w:rFonts w:ascii="Times New Roman"/>
          <w:b w:val="false"/>
          <w:i w:val="false"/>
          <w:color w:val="000000"/>
          <w:sz w:val="28"/>
        </w:rPr>
        <w:t>
      Тема 3. Основное эскизирование. Композиционное расположение. Цвето-тональное решение.</w:t>
      </w:r>
    </w:p>
    <w:bookmarkEnd w:id="1112"/>
    <w:bookmarkStart w:name="z2516" w:id="1113"/>
    <w:p>
      <w:pPr>
        <w:spacing w:after="0"/>
        <w:ind w:left="0"/>
        <w:jc w:val="both"/>
      </w:pPr>
      <w:r>
        <w:rPr>
          <w:rFonts w:ascii="Times New Roman"/>
          <w:b w:val="false"/>
          <w:i w:val="false"/>
          <w:color w:val="000000"/>
          <w:sz w:val="28"/>
        </w:rPr>
        <w:t>
      Тема 4. Техника безопасности. Использование различных инструментов. Приемы работы. Организация рабочего места.</w:t>
      </w:r>
    </w:p>
    <w:bookmarkEnd w:id="1113"/>
    <w:bookmarkStart w:name="z2517" w:id="1114"/>
    <w:p>
      <w:pPr>
        <w:spacing w:after="0"/>
        <w:ind w:left="0"/>
        <w:jc w:val="both"/>
      </w:pPr>
      <w:r>
        <w:rPr>
          <w:rFonts w:ascii="Times New Roman"/>
          <w:b w:val="false"/>
          <w:i w:val="false"/>
          <w:color w:val="000000"/>
          <w:sz w:val="28"/>
        </w:rPr>
        <w:t>
      Тема 5. Работа в материале. Технология выполнения. Декоративные возможности различных материалов. Подбор необходимого материала. Различные материалы и их особенности.</w:t>
      </w:r>
    </w:p>
    <w:bookmarkEnd w:id="1114"/>
    <w:bookmarkStart w:name="z2518" w:id="1115"/>
    <w:p>
      <w:pPr>
        <w:spacing w:after="0"/>
        <w:ind w:left="0"/>
        <w:jc w:val="both"/>
      </w:pPr>
      <w:r>
        <w:rPr>
          <w:rFonts w:ascii="Times New Roman"/>
          <w:b w:val="false"/>
          <w:i w:val="false"/>
          <w:color w:val="000000"/>
          <w:sz w:val="28"/>
        </w:rPr>
        <w:t>
      47. Ожидаемые результаты освоения Программы в 3 классе.</w:t>
      </w:r>
    </w:p>
    <w:bookmarkEnd w:id="1115"/>
    <w:bookmarkStart w:name="z2519" w:id="1116"/>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116"/>
    <w:bookmarkStart w:name="z2520" w:id="1117"/>
    <w:p>
      <w:pPr>
        <w:spacing w:after="0"/>
        <w:ind w:left="0"/>
        <w:jc w:val="both"/>
      </w:pPr>
      <w:r>
        <w:rPr>
          <w:rFonts w:ascii="Times New Roman"/>
          <w:b w:val="false"/>
          <w:i w:val="false"/>
          <w:color w:val="000000"/>
          <w:sz w:val="28"/>
        </w:rPr>
        <w:t>
      1) знает особенности новых видов декоративно-прикладного искусства: гобелен, ковроткачество, художественная керамика, коллаж, макет костюма, художественные изделия из кожи;</w:t>
      </w:r>
    </w:p>
    <w:bookmarkEnd w:id="1117"/>
    <w:bookmarkStart w:name="z2521" w:id="1118"/>
    <w:p>
      <w:pPr>
        <w:spacing w:after="0"/>
        <w:ind w:left="0"/>
        <w:jc w:val="both"/>
      </w:pPr>
      <w:r>
        <w:rPr>
          <w:rFonts w:ascii="Times New Roman"/>
          <w:b w:val="false"/>
          <w:i w:val="false"/>
          <w:color w:val="000000"/>
          <w:sz w:val="28"/>
        </w:rPr>
        <w:t>
      2) знает специальную терминологию;</w:t>
      </w:r>
    </w:p>
    <w:bookmarkEnd w:id="1118"/>
    <w:bookmarkStart w:name="z2522" w:id="1119"/>
    <w:p>
      <w:pPr>
        <w:spacing w:after="0"/>
        <w:ind w:left="0"/>
        <w:jc w:val="both"/>
      </w:pPr>
      <w:r>
        <w:rPr>
          <w:rFonts w:ascii="Times New Roman"/>
          <w:b w:val="false"/>
          <w:i w:val="false"/>
          <w:color w:val="000000"/>
          <w:sz w:val="28"/>
        </w:rPr>
        <w:t>
      3) умеет осваивать новые виды декоративно-прикладного искусства, расширяя свои творческие возможности с целью саморазвития;</w:t>
      </w:r>
    </w:p>
    <w:bookmarkEnd w:id="1119"/>
    <w:bookmarkStart w:name="z2523" w:id="1120"/>
    <w:p>
      <w:pPr>
        <w:spacing w:after="0"/>
        <w:ind w:left="0"/>
        <w:jc w:val="both"/>
      </w:pPr>
      <w:r>
        <w:rPr>
          <w:rFonts w:ascii="Times New Roman"/>
          <w:b w:val="false"/>
          <w:i w:val="false"/>
          <w:color w:val="000000"/>
          <w:sz w:val="28"/>
        </w:rPr>
        <w:t>
      4) умеет самостоятельно выбирать вид декоративно-прикладного искусства и определять конкретное изделие для проектной разработки и последующего изготовления;</w:t>
      </w:r>
    </w:p>
    <w:bookmarkEnd w:id="1120"/>
    <w:bookmarkStart w:name="z2524" w:id="1121"/>
    <w:p>
      <w:pPr>
        <w:spacing w:after="0"/>
        <w:ind w:left="0"/>
        <w:jc w:val="both"/>
      </w:pPr>
      <w:r>
        <w:rPr>
          <w:rFonts w:ascii="Times New Roman"/>
          <w:b w:val="false"/>
          <w:i w:val="false"/>
          <w:color w:val="000000"/>
          <w:sz w:val="28"/>
        </w:rPr>
        <w:t>
      5) умеет разрабатывать на основе накопленных знаний эскизные проекты, достаточно полно отражающие художественные и функциональные свойства, размеры, материалы и технологию изготовления будущего изделия;</w:t>
      </w:r>
    </w:p>
    <w:bookmarkEnd w:id="1121"/>
    <w:bookmarkStart w:name="z2525" w:id="1122"/>
    <w:p>
      <w:pPr>
        <w:spacing w:after="0"/>
        <w:ind w:left="0"/>
        <w:jc w:val="both"/>
      </w:pPr>
      <w:r>
        <w:rPr>
          <w:rFonts w:ascii="Times New Roman"/>
          <w:b w:val="false"/>
          <w:i w:val="false"/>
          <w:color w:val="000000"/>
          <w:sz w:val="28"/>
        </w:rPr>
        <w:t xml:space="preserve">
      6) умеет самостоятельно подбирать материалы для будущего изделия в соответствии с его декоративными и функциональными особенностями; </w:t>
      </w:r>
    </w:p>
    <w:bookmarkEnd w:id="1122"/>
    <w:bookmarkStart w:name="z2526" w:id="1123"/>
    <w:p>
      <w:pPr>
        <w:spacing w:after="0"/>
        <w:ind w:left="0"/>
        <w:jc w:val="both"/>
      </w:pPr>
      <w:r>
        <w:rPr>
          <w:rFonts w:ascii="Times New Roman"/>
          <w:b w:val="false"/>
          <w:i w:val="false"/>
          <w:color w:val="000000"/>
          <w:sz w:val="28"/>
        </w:rPr>
        <w:t>
      7) умеет обосновывать свой выбор всех условий своей деятельности;</w:t>
      </w:r>
    </w:p>
    <w:bookmarkEnd w:id="1123"/>
    <w:bookmarkStart w:name="z2527" w:id="1124"/>
    <w:p>
      <w:pPr>
        <w:spacing w:after="0"/>
        <w:ind w:left="0"/>
        <w:jc w:val="both"/>
      </w:pPr>
      <w:r>
        <w:rPr>
          <w:rFonts w:ascii="Times New Roman"/>
          <w:b w:val="false"/>
          <w:i w:val="false"/>
          <w:color w:val="000000"/>
          <w:sz w:val="28"/>
        </w:rPr>
        <w:t xml:space="preserve">
      8) выполняет практическую работу с применением технологических приемов, используемых в выбранном виде прикладного искусства; </w:t>
      </w:r>
    </w:p>
    <w:bookmarkEnd w:id="1124"/>
    <w:bookmarkStart w:name="z2528" w:id="1125"/>
    <w:p>
      <w:pPr>
        <w:spacing w:after="0"/>
        <w:ind w:left="0"/>
        <w:jc w:val="both"/>
      </w:pPr>
      <w:r>
        <w:rPr>
          <w:rFonts w:ascii="Times New Roman"/>
          <w:b w:val="false"/>
          <w:i w:val="false"/>
          <w:color w:val="000000"/>
          <w:sz w:val="28"/>
        </w:rPr>
        <w:t>
      9) владеет приемами и навыками декорирования предметов на основе понимания единства формы и декора;</w:t>
      </w:r>
    </w:p>
    <w:bookmarkEnd w:id="1125"/>
    <w:bookmarkStart w:name="z2529" w:id="1126"/>
    <w:p>
      <w:pPr>
        <w:spacing w:after="0"/>
        <w:ind w:left="0"/>
        <w:jc w:val="both"/>
      </w:pPr>
      <w:r>
        <w:rPr>
          <w:rFonts w:ascii="Times New Roman"/>
          <w:b w:val="false"/>
          <w:i w:val="false"/>
          <w:color w:val="000000"/>
          <w:sz w:val="28"/>
        </w:rPr>
        <w:t>
      10) самостоятельно, последовательно выполняет работу по изготовлению изделия в выбранной технике;</w:t>
      </w:r>
    </w:p>
    <w:bookmarkEnd w:id="1126"/>
    <w:bookmarkStart w:name="z2530" w:id="1127"/>
    <w:p>
      <w:pPr>
        <w:spacing w:after="0"/>
        <w:ind w:left="0"/>
        <w:jc w:val="both"/>
      </w:pPr>
      <w:r>
        <w:rPr>
          <w:rFonts w:ascii="Times New Roman"/>
          <w:b w:val="false"/>
          <w:i w:val="false"/>
          <w:color w:val="000000"/>
          <w:sz w:val="28"/>
        </w:rPr>
        <w:t xml:space="preserve">
      11) имеет практические навыки работы с различными инструментами и материалами; </w:t>
      </w:r>
    </w:p>
    <w:bookmarkEnd w:id="1127"/>
    <w:bookmarkStart w:name="z2531" w:id="1128"/>
    <w:p>
      <w:pPr>
        <w:spacing w:after="0"/>
        <w:ind w:left="0"/>
        <w:jc w:val="both"/>
      </w:pPr>
      <w:r>
        <w:rPr>
          <w:rFonts w:ascii="Times New Roman"/>
          <w:b w:val="false"/>
          <w:i w:val="false"/>
          <w:color w:val="000000"/>
          <w:sz w:val="28"/>
        </w:rPr>
        <w:t>
      12) умеет пользоваться необходимыми инструментами с учетом знания безопасных приемов работы;</w:t>
      </w:r>
    </w:p>
    <w:bookmarkEnd w:id="1128"/>
    <w:bookmarkStart w:name="z2532" w:id="1129"/>
    <w:p>
      <w:pPr>
        <w:spacing w:after="0"/>
        <w:ind w:left="0"/>
        <w:jc w:val="both"/>
      </w:pPr>
      <w:r>
        <w:rPr>
          <w:rFonts w:ascii="Times New Roman"/>
          <w:b w:val="false"/>
          <w:i w:val="false"/>
          <w:color w:val="000000"/>
          <w:sz w:val="28"/>
        </w:rPr>
        <w:t>
      13) умеет самостоятельно организовывать рабочее место с учетом требований техники безопасности.</w:t>
      </w:r>
    </w:p>
    <w:bookmarkEnd w:id="1129"/>
    <w:bookmarkStart w:name="z2533" w:id="1130"/>
    <w:p>
      <w:pPr>
        <w:spacing w:after="0"/>
        <w:ind w:left="0"/>
        <w:jc w:val="both"/>
      </w:pPr>
      <w:r>
        <w:rPr>
          <w:rFonts w:ascii="Times New Roman"/>
          <w:b w:val="false"/>
          <w:i w:val="false"/>
          <w:color w:val="000000"/>
          <w:sz w:val="28"/>
        </w:rPr>
        <w:t>
      48. Программные требования в 4 классе:</w:t>
      </w:r>
    </w:p>
    <w:bookmarkEnd w:id="1130"/>
    <w:bookmarkStart w:name="z2534" w:id="1131"/>
    <w:p>
      <w:pPr>
        <w:spacing w:after="0"/>
        <w:ind w:left="0"/>
        <w:jc w:val="both"/>
      </w:pPr>
      <w:r>
        <w:rPr>
          <w:rFonts w:ascii="Times New Roman"/>
          <w:b w:val="false"/>
          <w:i w:val="false"/>
          <w:color w:val="000000"/>
          <w:sz w:val="28"/>
        </w:rPr>
        <w:t>
      1) обучающийся знакомится с технологиями различных видов декоративно-прикладного искусства (художественная обработка металла, коллаж, гобелен, макет костюма), декоративными возможностями различных материалов, этапами работы, приемами работы с инструментами;</w:t>
      </w:r>
    </w:p>
    <w:bookmarkEnd w:id="1131"/>
    <w:bookmarkStart w:name="z2535" w:id="1132"/>
    <w:p>
      <w:pPr>
        <w:spacing w:after="0"/>
        <w:ind w:left="0"/>
        <w:jc w:val="both"/>
      </w:pPr>
      <w:r>
        <w:rPr>
          <w:rFonts w:ascii="Times New Roman"/>
          <w:b w:val="false"/>
          <w:i w:val="false"/>
          <w:color w:val="000000"/>
          <w:sz w:val="28"/>
        </w:rPr>
        <w:t>
      2) дальнейшее совершенствование умения образно мыслить, стилизовать изображение, подбирать тот или иной материал и грамотно использовать его в создании декоративной композиции, овладение понятием о сущности творческого процесса, последовательности работы над декоративной композицией;</w:t>
      </w:r>
    </w:p>
    <w:bookmarkEnd w:id="1132"/>
    <w:bookmarkStart w:name="z2536" w:id="1133"/>
    <w:p>
      <w:pPr>
        <w:spacing w:after="0"/>
        <w:ind w:left="0"/>
        <w:jc w:val="both"/>
      </w:pPr>
      <w:r>
        <w:rPr>
          <w:rFonts w:ascii="Times New Roman"/>
          <w:b w:val="false"/>
          <w:i w:val="false"/>
          <w:color w:val="000000"/>
          <w:sz w:val="28"/>
        </w:rPr>
        <w:t xml:space="preserve">
      3) осваивается технология изготовления изделий декоративно-прикладного искусства: "чий", батик, роспись по дереву, панно из соленого теста, вышивка бисером, нитками, художественная роспись, макет костюма, коллаж, гобелен, коврик петельный, художественные изделия из кожи, художественная обработка дерева, металла, камня. </w:t>
      </w:r>
    </w:p>
    <w:bookmarkEnd w:id="1133"/>
    <w:bookmarkStart w:name="z2537" w:id="1134"/>
    <w:p>
      <w:pPr>
        <w:spacing w:after="0"/>
        <w:ind w:left="0"/>
        <w:jc w:val="both"/>
      </w:pPr>
      <w:r>
        <w:rPr>
          <w:rFonts w:ascii="Times New Roman"/>
          <w:b w:val="false"/>
          <w:i w:val="false"/>
          <w:color w:val="000000"/>
          <w:sz w:val="28"/>
        </w:rPr>
        <w:t>
      49. Содержание учебного предмета в 4 классе.</w:t>
      </w:r>
    </w:p>
    <w:bookmarkEnd w:id="1134"/>
    <w:bookmarkStart w:name="z2538" w:id="1135"/>
    <w:p>
      <w:pPr>
        <w:spacing w:after="0"/>
        <w:ind w:left="0"/>
        <w:jc w:val="both"/>
      </w:pPr>
      <w:r>
        <w:rPr>
          <w:rFonts w:ascii="Times New Roman"/>
          <w:b w:val="false"/>
          <w:i w:val="false"/>
          <w:color w:val="000000"/>
          <w:sz w:val="28"/>
        </w:rPr>
        <w:t>
      Тематическое планирование.</w:t>
      </w:r>
    </w:p>
    <w:bookmarkEnd w:id="1135"/>
    <w:bookmarkStart w:name="z2539" w:id="1136"/>
    <w:p>
      <w:pPr>
        <w:spacing w:after="0"/>
        <w:ind w:left="0"/>
        <w:jc w:val="both"/>
      </w:pPr>
      <w:r>
        <w:rPr>
          <w:rFonts w:ascii="Times New Roman"/>
          <w:b w:val="false"/>
          <w:i w:val="false"/>
          <w:color w:val="000000"/>
          <w:sz w:val="28"/>
        </w:rPr>
        <w:t xml:space="preserve">
      Тема 1. Вводное занятие. Задачи прикладной композиции в 4 классе. Технология изготовления изделий декоративно-прикладного искусства ("чий", батик, роспись по дереву, панно из соленого теста, вышивка бисером, нитками, художественная роспись, макет костюма, коллаж, гобелен, коврик петельный, художественные изделия из кожи, художественная обработка дерева, металла, камня). </w:t>
      </w:r>
    </w:p>
    <w:bookmarkEnd w:id="1136"/>
    <w:bookmarkStart w:name="z2540" w:id="1137"/>
    <w:p>
      <w:pPr>
        <w:spacing w:after="0"/>
        <w:ind w:left="0"/>
        <w:jc w:val="both"/>
      </w:pPr>
      <w:r>
        <w:rPr>
          <w:rFonts w:ascii="Times New Roman"/>
          <w:b w:val="false"/>
          <w:i w:val="false"/>
          <w:color w:val="000000"/>
          <w:sz w:val="28"/>
        </w:rPr>
        <w:t xml:space="preserve">
      Тема 2. Определение темы и вида декоративно-прикладного искусства. Композиционное расположение. Цветотональное решение в декоративной композиции. Техника исполнения. </w:t>
      </w:r>
    </w:p>
    <w:bookmarkEnd w:id="1137"/>
    <w:bookmarkStart w:name="z2541" w:id="1138"/>
    <w:p>
      <w:pPr>
        <w:spacing w:after="0"/>
        <w:ind w:left="0"/>
        <w:jc w:val="both"/>
      </w:pPr>
      <w:r>
        <w:rPr>
          <w:rFonts w:ascii="Times New Roman"/>
          <w:b w:val="false"/>
          <w:i w:val="false"/>
          <w:color w:val="000000"/>
          <w:sz w:val="28"/>
        </w:rPr>
        <w:t xml:space="preserve">
      Тема 3. Основное эскизирование. Композиционное и цветотональное решение. "Имитация" выразительных особенностей данного вида в эскизе. </w:t>
      </w:r>
    </w:p>
    <w:bookmarkEnd w:id="1138"/>
    <w:bookmarkStart w:name="z2542" w:id="1139"/>
    <w:p>
      <w:pPr>
        <w:spacing w:after="0"/>
        <w:ind w:left="0"/>
        <w:jc w:val="both"/>
      </w:pPr>
      <w:r>
        <w:rPr>
          <w:rFonts w:ascii="Times New Roman"/>
          <w:b w:val="false"/>
          <w:i w:val="false"/>
          <w:color w:val="000000"/>
          <w:sz w:val="28"/>
        </w:rPr>
        <w:t>
      Тема 4. Беседа по технике безопасности. Использование различных инструментов. Общие понятия о технологиях различных видов декоративно-прикладного искусства. Декоративные возможности различных материалов. Подбор необходимых материалов. Техника безопасности при работе с инструментами и материалами.</w:t>
      </w:r>
    </w:p>
    <w:bookmarkEnd w:id="1139"/>
    <w:bookmarkStart w:name="z2543" w:id="1140"/>
    <w:p>
      <w:pPr>
        <w:spacing w:after="0"/>
        <w:ind w:left="0"/>
        <w:jc w:val="both"/>
      </w:pPr>
      <w:r>
        <w:rPr>
          <w:rFonts w:ascii="Times New Roman"/>
          <w:b w:val="false"/>
          <w:i w:val="false"/>
          <w:color w:val="000000"/>
          <w:sz w:val="28"/>
        </w:rPr>
        <w:t>
      Тема 5. Работа в материале. Этапы работы. Особенности материалов. Технология изготовления изделия. Приемы работы различными инструментами.</w:t>
      </w:r>
    </w:p>
    <w:bookmarkEnd w:id="1140"/>
    <w:bookmarkStart w:name="z2544" w:id="1141"/>
    <w:p>
      <w:pPr>
        <w:spacing w:after="0"/>
        <w:ind w:left="0"/>
        <w:jc w:val="both"/>
      </w:pPr>
      <w:r>
        <w:rPr>
          <w:rFonts w:ascii="Times New Roman"/>
          <w:b w:val="false"/>
          <w:i w:val="false"/>
          <w:color w:val="000000"/>
          <w:sz w:val="28"/>
        </w:rPr>
        <w:t>
      50. Ожидаемые результаты освоения Программы в 4 классе.</w:t>
      </w:r>
    </w:p>
    <w:bookmarkEnd w:id="1141"/>
    <w:bookmarkStart w:name="z2545" w:id="1142"/>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142"/>
    <w:bookmarkStart w:name="z2546" w:id="1143"/>
    <w:p>
      <w:pPr>
        <w:spacing w:after="0"/>
        <w:ind w:left="0"/>
        <w:jc w:val="both"/>
      </w:pPr>
      <w:r>
        <w:rPr>
          <w:rFonts w:ascii="Times New Roman"/>
          <w:b w:val="false"/>
          <w:i w:val="false"/>
          <w:color w:val="000000"/>
          <w:sz w:val="28"/>
        </w:rPr>
        <w:t>
      1) знает терминологию и технологии по декоративно-прикладному искусству;</w:t>
      </w:r>
    </w:p>
    <w:bookmarkEnd w:id="1143"/>
    <w:bookmarkStart w:name="z2547" w:id="1144"/>
    <w:p>
      <w:pPr>
        <w:spacing w:after="0"/>
        <w:ind w:left="0"/>
        <w:jc w:val="both"/>
      </w:pPr>
      <w:r>
        <w:rPr>
          <w:rFonts w:ascii="Times New Roman"/>
          <w:b w:val="false"/>
          <w:i w:val="false"/>
          <w:color w:val="000000"/>
          <w:sz w:val="28"/>
        </w:rPr>
        <w:t xml:space="preserve">
      2) умеет сознательно выбирать изобразительные и технические средства для создания художественного образа в произведениях декоративно-прикладного искусства; </w:t>
      </w:r>
    </w:p>
    <w:bookmarkEnd w:id="1144"/>
    <w:bookmarkStart w:name="z2548" w:id="1145"/>
    <w:p>
      <w:pPr>
        <w:spacing w:after="0"/>
        <w:ind w:left="0"/>
        <w:jc w:val="both"/>
      </w:pPr>
      <w:r>
        <w:rPr>
          <w:rFonts w:ascii="Times New Roman"/>
          <w:b w:val="false"/>
          <w:i w:val="false"/>
          <w:color w:val="000000"/>
          <w:sz w:val="28"/>
        </w:rPr>
        <w:t xml:space="preserve">
      3) умеет грамотно использовать возможности гармоничных цветовых сочетаний; </w:t>
      </w:r>
    </w:p>
    <w:bookmarkEnd w:id="1145"/>
    <w:bookmarkStart w:name="z2549" w:id="1146"/>
    <w:p>
      <w:pPr>
        <w:spacing w:after="0"/>
        <w:ind w:left="0"/>
        <w:jc w:val="both"/>
      </w:pPr>
      <w:r>
        <w:rPr>
          <w:rFonts w:ascii="Times New Roman"/>
          <w:b w:val="false"/>
          <w:i w:val="false"/>
          <w:color w:val="000000"/>
          <w:sz w:val="28"/>
        </w:rPr>
        <w:t xml:space="preserve">
      4) знает и умеют использовать пластические возможности материалов в своей творческой работе; </w:t>
      </w:r>
    </w:p>
    <w:bookmarkEnd w:id="1146"/>
    <w:bookmarkStart w:name="z2550" w:id="1147"/>
    <w:p>
      <w:pPr>
        <w:spacing w:after="0"/>
        <w:ind w:left="0"/>
        <w:jc w:val="both"/>
      </w:pPr>
      <w:r>
        <w:rPr>
          <w:rFonts w:ascii="Times New Roman"/>
          <w:b w:val="false"/>
          <w:i w:val="false"/>
          <w:color w:val="000000"/>
          <w:sz w:val="28"/>
        </w:rPr>
        <w:t>
      5) умеет уверенно пользоваться необходимыми инструментами;</w:t>
      </w:r>
    </w:p>
    <w:bookmarkEnd w:id="1147"/>
    <w:bookmarkStart w:name="z2551" w:id="1148"/>
    <w:p>
      <w:pPr>
        <w:spacing w:after="0"/>
        <w:ind w:left="0"/>
        <w:jc w:val="both"/>
      </w:pPr>
      <w:r>
        <w:rPr>
          <w:rFonts w:ascii="Times New Roman"/>
          <w:b w:val="false"/>
          <w:i w:val="false"/>
          <w:color w:val="000000"/>
          <w:sz w:val="28"/>
        </w:rPr>
        <w:t>
      6) владеет различными технологическими приемами изготовления изделий по выбору обучающихся из предлагаемых видов декоративно-прикладного искусства;</w:t>
      </w:r>
    </w:p>
    <w:bookmarkEnd w:id="1148"/>
    <w:bookmarkStart w:name="z2552" w:id="1149"/>
    <w:p>
      <w:pPr>
        <w:spacing w:after="0"/>
        <w:ind w:left="0"/>
        <w:jc w:val="both"/>
      </w:pPr>
      <w:r>
        <w:rPr>
          <w:rFonts w:ascii="Times New Roman"/>
          <w:b w:val="false"/>
          <w:i w:val="false"/>
          <w:color w:val="000000"/>
          <w:sz w:val="28"/>
        </w:rPr>
        <w:t>
      7) умеет использовать при создании композиции правила и средства: равновесие, целостность, статика, динамика, открытая и закрытая композиция, симметрия и асимметрия, сюжетно-смысловой центр;</w:t>
      </w:r>
    </w:p>
    <w:bookmarkEnd w:id="1149"/>
    <w:bookmarkStart w:name="z2553" w:id="1150"/>
    <w:p>
      <w:pPr>
        <w:spacing w:after="0"/>
        <w:ind w:left="0"/>
        <w:jc w:val="both"/>
      </w:pPr>
      <w:r>
        <w:rPr>
          <w:rFonts w:ascii="Times New Roman"/>
          <w:b w:val="false"/>
          <w:i w:val="false"/>
          <w:color w:val="000000"/>
          <w:sz w:val="28"/>
        </w:rPr>
        <w:t>
      8) владеет основами композиционного мышления;</w:t>
      </w:r>
    </w:p>
    <w:bookmarkEnd w:id="1150"/>
    <w:bookmarkStart w:name="z2554" w:id="1151"/>
    <w:p>
      <w:pPr>
        <w:spacing w:after="0"/>
        <w:ind w:left="0"/>
        <w:jc w:val="both"/>
      </w:pPr>
      <w:r>
        <w:rPr>
          <w:rFonts w:ascii="Times New Roman"/>
          <w:b w:val="false"/>
          <w:i w:val="false"/>
          <w:color w:val="000000"/>
          <w:sz w:val="28"/>
        </w:rPr>
        <w:t>
      9) умеет анализировать построение декоративной композиции;</w:t>
      </w:r>
    </w:p>
    <w:bookmarkEnd w:id="1151"/>
    <w:bookmarkStart w:name="z2555" w:id="1152"/>
    <w:p>
      <w:pPr>
        <w:spacing w:after="0"/>
        <w:ind w:left="0"/>
        <w:jc w:val="both"/>
      </w:pPr>
      <w:r>
        <w:rPr>
          <w:rFonts w:ascii="Times New Roman"/>
          <w:b w:val="false"/>
          <w:i w:val="false"/>
          <w:color w:val="000000"/>
          <w:sz w:val="28"/>
        </w:rPr>
        <w:t>
      10) умеет стилизовать предметы и создавать стилизованную композицию;</w:t>
      </w:r>
    </w:p>
    <w:bookmarkEnd w:id="1152"/>
    <w:bookmarkStart w:name="z2556" w:id="1153"/>
    <w:p>
      <w:pPr>
        <w:spacing w:after="0"/>
        <w:ind w:left="0"/>
        <w:jc w:val="both"/>
      </w:pPr>
      <w:r>
        <w:rPr>
          <w:rFonts w:ascii="Times New Roman"/>
          <w:b w:val="false"/>
          <w:i w:val="false"/>
          <w:color w:val="000000"/>
          <w:sz w:val="28"/>
        </w:rPr>
        <w:t xml:space="preserve">
      11) стремится к творческому саморазвитию, формированию личных достижений через экспериментальные поиски, синтез полученных знаний и практических навыков, поиск новых способов обработки и неожиданных комбинаций материалов, смешанной техники исполнения и использование стилевой эклектики, опираясь на знания основ композиции и художественный вкус; </w:t>
      </w:r>
    </w:p>
    <w:bookmarkEnd w:id="1153"/>
    <w:bookmarkStart w:name="z2557" w:id="1154"/>
    <w:p>
      <w:pPr>
        <w:spacing w:after="0"/>
        <w:ind w:left="0"/>
        <w:jc w:val="both"/>
      </w:pPr>
      <w:r>
        <w:rPr>
          <w:rFonts w:ascii="Times New Roman"/>
          <w:b w:val="false"/>
          <w:i w:val="false"/>
          <w:color w:val="000000"/>
          <w:sz w:val="28"/>
        </w:rPr>
        <w:t>
      12) соблюдает технику безопасности в работе с колющими и режущими инструментами, токсичными материалами (лаками, растворителями).</w:t>
      </w:r>
    </w:p>
    <w:bookmarkEnd w:id="1154"/>
    <w:bookmarkStart w:name="z2558" w:id="1155"/>
    <w:p>
      <w:pPr>
        <w:spacing w:after="0"/>
        <w:ind w:left="0"/>
        <w:jc w:val="both"/>
      </w:pPr>
      <w:r>
        <w:rPr>
          <w:rFonts w:ascii="Times New Roman"/>
          <w:b w:val="false"/>
          <w:i w:val="false"/>
          <w:color w:val="000000"/>
          <w:sz w:val="28"/>
        </w:rPr>
        <w:t>
      51. Ожидаемые результаты освоения Программы.</w:t>
      </w:r>
    </w:p>
    <w:bookmarkEnd w:id="1155"/>
    <w:bookmarkStart w:name="z2559" w:id="1156"/>
    <w:p>
      <w:pPr>
        <w:spacing w:after="0"/>
        <w:ind w:left="0"/>
        <w:jc w:val="both"/>
      </w:pPr>
      <w:r>
        <w:rPr>
          <w:rFonts w:ascii="Times New Roman"/>
          <w:b w:val="false"/>
          <w:i w:val="false"/>
          <w:color w:val="000000"/>
          <w:sz w:val="28"/>
        </w:rPr>
        <w:t xml:space="preserve">
      Выпускник знает: </w:t>
      </w:r>
    </w:p>
    <w:bookmarkEnd w:id="1156"/>
    <w:bookmarkStart w:name="z2560" w:id="1157"/>
    <w:p>
      <w:pPr>
        <w:spacing w:after="0"/>
        <w:ind w:left="0"/>
        <w:jc w:val="both"/>
      </w:pPr>
      <w:r>
        <w:rPr>
          <w:rFonts w:ascii="Times New Roman"/>
          <w:b w:val="false"/>
          <w:i w:val="false"/>
          <w:color w:val="000000"/>
          <w:sz w:val="28"/>
        </w:rPr>
        <w:t>
      1) законы декоративной композиции и умеет использовать их в раскрытии заданной темы;</w:t>
      </w:r>
    </w:p>
    <w:bookmarkEnd w:id="1157"/>
    <w:bookmarkStart w:name="z2561" w:id="1158"/>
    <w:p>
      <w:pPr>
        <w:spacing w:after="0"/>
        <w:ind w:left="0"/>
        <w:jc w:val="both"/>
      </w:pPr>
      <w:r>
        <w:rPr>
          <w:rFonts w:ascii="Times New Roman"/>
          <w:b w:val="false"/>
          <w:i w:val="false"/>
          <w:color w:val="000000"/>
          <w:sz w:val="28"/>
        </w:rPr>
        <w:t>
      2) основные направления развития современного искусства;</w:t>
      </w:r>
    </w:p>
    <w:bookmarkEnd w:id="1158"/>
    <w:bookmarkStart w:name="z2562" w:id="1159"/>
    <w:p>
      <w:pPr>
        <w:spacing w:after="0"/>
        <w:ind w:left="0"/>
        <w:jc w:val="both"/>
      </w:pPr>
      <w:r>
        <w:rPr>
          <w:rFonts w:ascii="Times New Roman"/>
          <w:b w:val="false"/>
          <w:i w:val="false"/>
          <w:color w:val="000000"/>
          <w:sz w:val="28"/>
        </w:rPr>
        <w:t>
      3) основные композиционные средства изображения;</w:t>
      </w:r>
    </w:p>
    <w:bookmarkEnd w:id="1159"/>
    <w:bookmarkStart w:name="z2563" w:id="1160"/>
    <w:p>
      <w:pPr>
        <w:spacing w:after="0"/>
        <w:ind w:left="0"/>
        <w:jc w:val="both"/>
      </w:pPr>
      <w:r>
        <w:rPr>
          <w:rFonts w:ascii="Times New Roman"/>
          <w:b w:val="false"/>
          <w:i w:val="false"/>
          <w:color w:val="000000"/>
          <w:sz w:val="28"/>
        </w:rPr>
        <w:t>
      4) основные закономерности построения композиции;</w:t>
      </w:r>
    </w:p>
    <w:bookmarkEnd w:id="1160"/>
    <w:bookmarkStart w:name="z2564" w:id="1161"/>
    <w:p>
      <w:pPr>
        <w:spacing w:after="0"/>
        <w:ind w:left="0"/>
        <w:jc w:val="both"/>
      </w:pPr>
      <w:r>
        <w:rPr>
          <w:rFonts w:ascii="Times New Roman"/>
          <w:b w:val="false"/>
          <w:i w:val="false"/>
          <w:color w:val="000000"/>
          <w:sz w:val="28"/>
        </w:rPr>
        <w:t>
      5) выразительные и изобразительные средства декоративной композиции;</w:t>
      </w:r>
    </w:p>
    <w:bookmarkEnd w:id="1161"/>
    <w:bookmarkStart w:name="z2565" w:id="1162"/>
    <w:p>
      <w:pPr>
        <w:spacing w:after="0"/>
        <w:ind w:left="0"/>
        <w:jc w:val="both"/>
      </w:pPr>
      <w:r>
        <w:rPr>
          <w:rFonts w:ascii="Times New Roman"/>
          <w:b w:val="false"/>
          <w:i w:val="false"/>
          <w:color w:val="000000"/>
          <w:sz w:val="28"/>
        </w:rPr>
        <w:t>
      6) материалы, инструменты и техники, применяемые при создании композиции;</w:t>
      </w:r>
    </w:p>
    <w:bookmarkEnd w:id="1162"/>
    <w:bookmarkStart w:name="z2566" w:id="1163"/>
    <w:p>
      <w:pPr>
        <w:spacing w:after="0"/>
        <w:ind w:left="0"/>
        <w:jc w:val="both"/>
      </w:pPr>
      <w:r>
        <w:rPr>
          <w:rFonts w:ascii="Times New Roman"/>
          <w:b w:val="false"/>
          <w:i w:val="false"/>
          <w:color w:val="000000"/>
          <w:sz w:val="28"/>
        </w:rPr>
        <w:t>
      7) правила и особенности стилизации;</w:t>
      </w:r>
    </w:p>
    <w:bookmarkEnd w:id="1163"/>
    <w:bookmarkStart w:name="z2567" w:id="1164"/>
    <w:p>
      <w:pPr>
        <w:spacing w:after="0"/>
        <w:ind w:left="0"/>
        <w:jc w:val="both"/>
      </w:pPr>
      <w:r>
        <w:rPr>
          <w:rFonts w:ascii="Times New Roman"/>
          <w:b w:val="false"/>
          <w:i w:val="false"/>
          <w:color w:val="000000"/>
          <w:sz w:val="28"/>
        </w:rPr>
        <w:t>
      8) основы цветоведения;</w:t>
      </w:r>
    </w:p>
    <w:bookmarkEnd w:id="1164"/>
    <w:bookmarkStart w:name="z2568" w:id="1165"/>
    <w:p>
      <w:pPr>
        <w:spacing w:after="0"/>
        <w:ind w:left="0"/>
        <w:jc w:val="both"/>
      </w:pPr>
      <w:r>
        <w:rPr>
          <w:rFonts w:ascii="Times New Roman"/>
          <w:b w:val="false"/>
          <w:i w:val="false"/>
          <w:color w:val="000000"/>
          <w:sz w:val="28"/>
        </w:rPr>
        <w:t>
      9) понятия: силуэт, масштабность, равновесие сюжетно-композиционного центра композиции, ритм, статика, динамика.</w:t>
      </w:r>
    </w:p>
    <w:bookmarkEnd w:id="1165"/>
    <w:bookmarkStart w:name="z2569" w:id="1166"/>
    <w:p>
      <w:pPr>
        <w:spacing w:after="0"/>
        <w:ind w:left="0"/>
        <w:jc w:val="both"/>
      </w:pPr>
      <w:r>
        <w:rPr>
          <w:rFonts w:ascii="Times New Roman"/>
          <w:b w:val="false"/>
          <w:i w:val="false"/>
          <w:color w:val="000000"/>
          <w:sz w:val="28"/>
        </w:rPr>
        <w:t>
      Выпускник умеет:</w:t>
      </w:r>
    </w:p>
    <w:bookmarkEnd w:id="1166"/>
    <w:bookmarkStart w:name="z2570" w:id="1167"/>
    <w:p>
      <w:pPr>
        <w:spacing w:after="0"/>
        <w:ind w:left="0"/>
        <w:jc w:val="both"/>
      </w:pPr>
      <w:r>
        <w:rPr>
          <w:rFonts w:ascii="Times New Roman"/>
          <w:b w:val="false"/>
          <w:i w:val="false"/>
          <w:color w:val="000000"/>
          <w:sz w:val="28"/>
        </w:rPr>
        <w:t>
      1) выполнять декоративные композиции, самостоятельно стилизуя природные формы;</w:t>
      </w:r>
    </w:p>
    <w:bookmarkEnd w:id="1167"/>
    <w:bookmarkStart w:name="z2571" w:id="1168"/>
    <w:p>
      <w:pPr>
        <w:spacing w:after="0"/>
        <w:ind w:left="0"/>
        <w:jc w:val="both"/>
      </w:pPr>
      <w:r>
        <w:rPr>
          <w:rFonts w:ascii="Times New Roman"/>
          <w:b w:val="false"/>
          <w:i w:val="false"/>
          <w:color w:val="000000"/>
          <w:sz w:val="28"/>
        </w:rPr>
        <w:t>
      2) использовать изобразительные элементы для создания декоративной композиции (линия, ритм, силуэт, символ);</w:t>
      </w:r>
    </w:p>
    <w:bookmarkEnd w:id="1168"/>
    <w:bookmarkStart w:name="z2572" w:id="1169"/>
    <w:p>
      <w:pPr>
        <w:spacing w:after="0"/>
        <w:ind w:left="0"/>
        <w:jc w:val="both"/>
      </w:pPr>
      <w:r>
        <w:rPr>
          <w:rFonts w:ascii="Times New Roman"/>
          <w:b w:val="false"/>
          <w:i w:val="false"/>
          <w:color w:val="000000"/>
          <w:sz w:val="28"/>
        </w:rPr>
        <w:t>
      3) работать с текстилем, бумагой в техники аппликации, природными материалами;</w:t>
      </w:r>
    </w:p>
    <w:bookmarkEnd w:id="1169"/>
    <w:bookmarkStart w:name="z2573" w:id="1170"/>
    <w:p>
      <w:pPr>
        <w:spacing w:after="0"/>
        <w:ind w:left="0"/>
        <w:jc w:val="both"/>
      </w:pPr>
      <w:r>
        <w:rPr>
          <w:rFonts w:ascii="Times New Roman"/>
          <w:b w:val="false"/>
          <w:i w:val="false"/>
          <w:color w:val="000000"/>
          <w:sz w:val="28"/>
        </w:rPr>
        <w:t>
      4) работать тушью и пастелью, различными видами красок (акварель, гуашь, акрил, краски для батика);</w:t>
      </w:r>
    </w:p>
    <w:bookmarkEnd w:id="1170"/>
    <w:bookmarkStart w:name="z2574" w:id="1171"/>
    <w:p>
      <w:pPr>
        <w:spacing w:after="0"/>
        <w:ind w:left="0"/>
        <w:jc w:val="both"/>
      </w:pPr>
      <w:r>
        <w:rPr>
          <w:rFonts w:ascii="Times New Roman"/>
          <w:b w:val="false"/>
          <w:i w:val="false"/>
          <w:color w:val="000000"/>
          <w:sz w:val="28"/>
        </w:rPr>
        <w:t>
      5) создать цветовую гармонию композиции с грамотно подобранными тональными цветовыми отношениями;</w:t>
      </w:r>
    </w:p>
    <w:bookmarkEnd w:id="1171"/>
    <w:bookmarkStart w:name="z2575" w:id="1172"/>
    <w:p>
      <w:pPr>
        <w:spacing w:after="0"/>
        <w:ind w:left="0"/>
        <w:jc w:val="both"/>
      </w:pPr>
      <w:r>
        <w:rPr>
          <w:rFonts w:ascii="Times New Roman"/>
          <w:b w:val="false"/>
          <w:i w:val="false"/>
          <w:color w:val="000000"/>
          <w:sz w:val="28"/>
        </w:rPr>
        <w:t xml:space="preserve">
      6) органично вводить декор в композицию; </w:t>
      </w:r>
    </w:p>
    <w:bookmarkEnd w:id="1172"/>
    <w:bookmarkStart w:name="z2576" w:id="1173"/>
    <w:p>
      <w:pPr>
        <w:spacing w:after="0"/>
        <w:ind w:left="0"/>
        <w:jc w:val="both"/>
      </w:pPr>
      <w:r>
        <w:rPr>
          <w:rFonts w:ascii="Times New Roman"/>
          <w:b w:val="false"/>
          <w:i w:val="false"/>
          <w:color w:val="000000"/>
          <w:sz w:val="28"/>
        </w:rPr>
        <w:t>
      7) создавать художественные образы;</w:t>
      </w:r>
    </w:p>
    <w:bookmarkEnd w:id="1173"/>
    <w:bookmarkStart w:name="z2577" w:id="1174"/>
    <w:p>
      <w:pPr>
        <w:spacing w:after="0"/>
        <w:ind w:left="0"/>
        <w:jc w:val="both"/>
      </w:pPr>
      <w:r>
        <w:rPr>
          <w:rFonts w:ascii="Times New Roman"/>
          <w:b w:val="false"/>
          <w:i w:val="false"/>
          <w:color w:val="000000"/>
          <w:sz w:val="28"/>
        </w:rPr>
        <w:t>
      8) образно мыслить, стилизовать изображение, подбирать тот или иной колорит, цветовой строй декоративной композиции.</w:t>
      </w:r>
    </w:p>
    <w:bookmarkEnd w:id="1174"/>
    <w:bookmarkStart w:name="z2578" w:id="1175"/>
    <w:p>
      <w:pPr>
        <w:spacing w:after="0"/>
        <w:ind w:left="0"/>
        <w:jc w:val="both"/>
      </w:pPr>
      <w:r>
        <w:rPr>
          <w:rFonts w:ascii="Times New Roman"/>
          <w:b w:val="false"/>
          <w:i w:val="false"/>
          <w:color w:val="000000"/>
          <w:sz w:val="28"/>
        </w:rPr>
        <w:t>
      У выпускника сформированы навыки:</w:t>
      </w:r>
    </w:p>
    <w:bookmarkEnd w:id="1175"/>
    <w:bookmarkStart w:name="z2579" w:id="1176"/>
    <w:p>
      <w:pPr>
        <w:spacing w:after="0"/>
        <w:ind w:left="0"/>
        <w:jc w:val="both"/>
      </w:pPr>
      <w:r>
        <w:rPr>
          <w:rFonts w:ascii="Times New Roman"/>
          <w:b w:val="false"/>
          <w:i w:val="false"/>
          <w:color w:val="000000"/>
          <w:sz w:val="28"/>
        </w:rPr>
        <w:t>
      1) работы с природными материалами;</w:t>
      </w:r>
    </w:p>
    <w:bookmarkEnd w:id="1176"/>
    <w:bookmarkStart w:name="z2580" w:id="1177"/>
    <w:p>
      <w:pPr>
        <w:spacing w:after="0"/>
        <w:ind w:left="0"/>
        <w:jc w:val="both"/>
      </w:pPr>
      <w:r>
        <w:rPr>
          <w:rFonts w:ascii="Times New Roman"/>
          <w:b w:val="false"/>
          <w:i w:val="false"/>
          <w:color w:val="000000"/>
          <w:sz w:val="28"/>
        </w:rPr>
        <w:t>
      2) владение приемами стилизации панорамных, природных, растительных мотивов;</w:t>
      </w:r>
    </w:p>
    <w:bookmarkEnd w:id="1177"/>
    <w:bookmarkStart w:name="z2581" w:id="1178"/>
    <w:p>
      <w:pPr>
        <w:spacing w:after="0"/>
        <w:ind w:left="0"/>
        <w:jc w:val="both"/>
      </w:pPr>
      <w:r>
        <w:rPr>
          <w:rFonts w:ascii="Times New Roman"/>
          <w:b w:val="false"/>
          <w:i w:val="false"/>
          <w:color w:val="000000"/>
          <w:sz w:val="28"/>
        </w:rPr>
        <w:t>
      3) работы с различными фактурами.</w:t>
      </w:r>
    </w:p>
    <w:bookmarkEnd w:id="1178"/>
    <w:bookmarkStart w:name="z2582" w:id="1179"/>
    <w:p>
      <w:pPr>
        <w:spacing w:after="0"/>
        <w:ind w:left="0"/>
        <w:jc w:val="left"/>
      </w:pPr>
      <w:r>
        <w:rPr>
          <w:rFonts w:ascii="Times New Roman"/>
          <w:b/>
          <w:i w:val="false"/>
          <w:color w:val="000000"/>
        </w:rPr>
        <w:t xml:space="preserve"> Глава 4. Критерии оценки результатов обучения</w:t>
      </w:r>
    </w:p>
    <w:bookmarkEnd w:id="1179"/>
    <w:bookmarkStart w:name="z2583" w:id="1180"/>
    <w:p>
      <w:pPr>
        <w:spacing w:after="0"/>
        <w:ind w:left="0"/>
        <w:jc w:val="both"/>
      </w:pPr>
      <w:r>
        <w:rPr>
          <w:rFonts w:ascii="Times New Roman"/>
          <w:b w:val="false"/>
          <w:i w:val="false"/>
          <w:color w:val="000000"/>
          <w:sz w:val="28"/>
        </w:rPr>
        <w:t xml:space="preserve">
      52. Целью контроля успеваемости является выявление результативности в освоении Программы обучающимся. </w:t>
      </w:r>
    </w:p>
    <w:bookmarkEnd w:id="1180"/>
    <w:bookmarkStart w:name="z2584" w:id="1181"/>
    <w:p>
      <w:pPr>
        <w:spacing w:after="0"/>
        <w:ind w:left="0"/>
        <w:jc w:val="both"/>
      </w:pPr>
      <w:r>
        <w:rPr>
          <w:rFonts w:ascii="Times New Roman"/>
          <w:b w:val="false"/>
          <w:i w:val="false"/>
          <w:color w:val="000000"/>
          <w:sz w:val="28"/>
        </w:rPr>
        <w:t>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выставках.</w:t>
      </w:r>
    </w:p>
    <w:bookmarkEnd w:id="1181"/>
    <w:bookmarkStart w:name="z2585" w:id="1182"/>
    <w:p>
      <w:pPr>
        <w:spacing w:after="0"/>
        <w:ind w:left="0"/>
        <w:jc w:val="both"/>
      </w:pPr>
      <w:r>
        <w:rPr>
          <w:rFonts w:ascii="Times New Roman"/>
          <w:b w:val="false"/>
          <w:i w:val="false"/>
          <w:color w:val="000000"/>
          <w:sz w:val="28"/>
        </w:rPr>
        <w:t xml:space="preserve">
      53. Контроль освоения Программы обучающимися осуществляется в форме зачета, годовая и итоговая аттестация – в форме экзамена. </w:t>
      </w:r>
    </w:p>
    <w:bookmarkEnd w:id="1182"/>
    <w:bookmarkStart w:name="z2586" w:id="1183"/>
    <w:p>
      <w:pPr>
        <w:spacing w:after="0"/>
        <w:ind w:left="0"/>
        <w:jc w:val="both"/>
      </w:pPr>
      <w:r>
        <w:rPr>
          <w:rFonts w:ascii="Times New Roman"/>
          <w:b w:val="false"/>
          <w:i w:val="false"/>
          <w:color w:val="000000"/>
          <w:sz w:val="28"/>
        </w:rPr>
        <w:t xml:space="preserve">
      Форма аттестации и контрольно-программные требования к обучающимся: </w:t>
      </w:r>
    </w:p>
    <w:bookmarkEnd w:id="1183"/>
    <w:bookmarkStart w:name="z2587" w:id="1184"/>
    <w:p>
      <w:pPr>
        <w:spacing w:after="0"/>
        <w:ind w:left="0"/>
        <w:jc w:val="both"/>
      </w:pPr>
      <w:r>
        <w:rPr>
          <w:rFonts w:ascii="Times New Roman"/>
          <w:b w:val="false"/>
          <w:i w:val="false"/>
          <w:color w:val="000000"/>
          <w:sz w:val="28"/>
        </w:rPr>
        <w:t>
      1) 2 класса – в первом полугодии: зачет (набор сувенирных фигурок или небольшое рельефное панно), во втором полугодии: экзамен (лепка из соленого теста);</w:t>
      </w:r>
    </w:p>
    <w:bookmarkEnd w:id="1184"/>
    <w:bookmarkStart w:name="z2588" w:id="1185"/>
    <w:p>
      <w:pPr>
        <w:spacing w:after="0"/>
        <w:ind w:left="0"/>
        <w:jc w:val="both"/>
      </w:pPr>
      <w:r>
        <w:rPr>
          <w:rFonts w:ascii="Times New Roman"/>
          <w:b w:val="false"/>
          <w:i w:val="false"/>
          <w:color w:val="000000"/>
          <w:sz w:val="28"/>
        </w:rPr>
        <w:t>
      2) 3 класса – в первом полугодии: зачет (выполнение каркасного манекена и костюма), во втором полугодии: экзамен (набор сувениров или небольших декоративных панно);</w:t>
      </w:r>
    </w:p>
    <w:bookmarkEnd w:id="1185"/>
    <w:bookmarkStart w:name="z2589" w:id="1186"/>
    <w:p>
      <w:pPr>
        <w:spacing w:after="0"/>
        <w:ind w:left="0"/>
        <w:jc w:val="both"/>
      </w:pPr>
      <w:r>
        <w:rPr>
          <w:rFonts w:ascii="Times New Roman"/>
          <w:b w:val="false"/>
          <w:i w:val="false"/>
          <w:color w:val="000000"/>
          <w:sz w:val="28"/>
        </w:rPr>
        <w:t>
      3) 4 класса – в первом полугодии: зачет (выполнение цветового эскиза в натуральную величину будущего изделия), во втором полугодии: экзамен (декоративная композиция по мотивам народного творчества).</w:t>
      </w:r>
    </w:p>
    <w:bookmarkEnd w:id="1186"/>
    <w:bookmarkStart w:name="z2590" w:id="1187"/>
    <w:p>
      <w:pPr>
        <w:spacing w:after="0"/>
        <w:ind w:left="0"/>
        <w:jc w:val="both"/>
      </w:pPr>
      <w:r>
        <w:rPr>
          <w:rFonts w:ascii="Times New Roman"/>
          <w:b w:val="false"/>
          <w:i w:val="false"/>
          <w:color w:val="000000"/>
          <w:sz w:val="28"/>
        </w:rPr>
        <w:t xml:space="preserve">
      54. При оценке педагог учитывает следующие параметры работы обучающегося: </w:t>
      </w:r>
    </w:p>
    <w:bookmarkEnd w:id="1187"/>
    <w:bookmarkStart w:name="z2591" w:id="1188"/>
    <w:p>
      <w:pPr>
        <w:spacing w:after="0"/>
        <w:ind w:left="0"/>
        <w:jc w:val="both"/>
      </w:pPr>
      <w:r>
        <w:rPr>
          <w:rFonts w:ascii="Times New Roman"/>
          <w:b w:val="false"/>
          <w:i w:val="false"/>
          <w:color w:val="000000"/>
          <w:sz w:val="28"/>
        </w:rPr>
        <w:t>
      1) декоративность и лаконичность пластического решения композиции;</w:t>
      </w:r>
    </w:p>
    <w:bookmarkEnd w:id="1188"/>
    <w:bookmarkStart w:name="z2592" w:id="1189"/>
    <w:p>
      <w:pPr>
        <w:spacing w:after="0"/>
        <w:ind w:left="0"/>
        <w:jc w:val="both"/>
      </w:pPr>
      <w:r>
        <w:rPr>
          <w:rFonts w:ascii="Times New Roman"/>
          <w:b w:val="false"/>
          <w:i w:val="false"/>
          <w:color w:val="000000"/>
          <w:sz w:val="28"/>
        </w:rPr>
        <w:t>
      2) выразительность формы и цвета;</w:t>
      </w:r>
    </w:p>
    <w:bookmarkEnd w:id="1189"/>
    <w:bookmarkStart w:name="z2593" w:id="1190"/>
    <w:p>
      <w:pPr>
        <w:spacing w:after="0"/>
        <w:ind w:left="0"/>
        <w:jc w:val="both"/>
      </w:pPr>
      <w:r>
        <w:rPr>
          <w:rFonts w:ascii="Times New Roman"/>
          <w:b w:val="false"/>
          <w:i w:val="false"/>
          <w:color w:val="000000"/>
          <w:sz w:val="28"/>
        </w:rPr>
        <w:t>
      3) умение работать с материалом, оригинальность.</w:t>
      </w:r>
    </w:p>
    <w:bookmarkEnd w:id="1190"/>
    <w:bookmarkStart w:name="z2594" w:id="1191"/>
    <w:p>
      <w:pPr>
        <w:spacing w:after="0"/>
        <w:ind w:left="0"/>
        <w:jc w:val="both"/>
      </w:pPr>
      <w:r>
        <w:rPr>
          <w:rFonts w:ascii="Times New Roman"/>
          <w:b w:val="false"/>
          <w:i w:val="false"/>
          <w:color w:val="000000"/>
          <w:sz w:val="28"/>
        </w:rPr>
        <w:t>
      55. Критерии оценки:</w:t>
      </w:r>
    </w:p>
    <w:bookmarkEnd w:id="1191"/>
    <w:bookmarkStart w:name="z2595" w:id="1192"/>
    <w:p>
      <w:pPr>
        <w:spacing w:after="0"/>
        <w:ind w:left="0"/>
        <w:jc w:val="both"/>
      </w:pPr>
      <w:r>
        <w:rPr>
          <w:rFonts w:ascii="Times New Roman"/>
          <w:b w:val="false"/>
          <w:i w:val="false"/>
          <w:color w:val="000000"/>
          <w:sz w:val="28"/>
        </w:rPr>
        <w:t>
      1) оценка "5" "отлично" – отличное владение специальной терминологией, знание основных законов построения декоративной композиции, применение на практике базовых принципов и средств композиции (линия и силуэт, стилизация, контраст и нюанс, колорит, акцент, симметрия и асимметрия, сюжетно-композиционный центр), выразительность цветового и ритмического построения, закон равновесия, закон контраста форм и пятен, соразмерность и соподчиненность частей композиции, ведение работы над фор-эскизами, множественность вариантов композиционных решений, последовательность в ведении работы: от идеи-эскиза до исполнения работы в материале; работа в различных техниках (гуашь, тушь, аппликация, коллаж), самостоятельность обучающегося в выполнении композиции в материале, оригинальность идеи, грамотное техническое исполнение, творческий подход;</w:t>
      </w:r>
    </w:p>
    <w:bookmarkEnd w:id="1192"/>
    <w:bookmarkStart w:name="z2596" w:id="1193"/>
    <w:p>
      <w:pPr>
        <w:spacing w:after="0"/>
        <w:ind w:left="0"/>
        <w:jc w:val="both"/>
      </w:pPr>
      <w:r>
        <w:rPr>
          <w:rFonts w:ascii="Times New Roman"/>
          <w:b w:val="false"/>
          <w:i w:val="false"/>
          <w:color w:val="000000"/>
          <w:sz w:val="28"/>
        </w:rPr>
        <w:t>
      2) оценка "4" "хорошо" – знание теоретического материала на уровне требований Программы, владение специальной терминологией, последовательность ведения работы над композицией, раскрытие темы композиции, технически грамотное выполнение работы в материале, наличие незначительных ошибок, недочетов;</w:t>
      </w:r>
    </w:p>
    <w:bookmarkEnd w:id="1193"/>
    <w:bookmarkStart w:name="z2597" w:id="1194"/>
    <w:p>
      <w:pPr>
        <w:spacing w:after="0"/>
        <w:ind w:left="0"/>
        <w:jc w:val="both"/>
      </w:pPr>
      <w:r>
        <w:rPr>
          <w:rFonts w:ascii="Times New Roman"/>
          <w:b w:val="false"/>
          <w:i w:val="false"/>
          <w:color w:val="000000"/>
          <w:sz w:val="28"/>
        </w:rPr>
        <w:t>
      3) оценка "3" "удовлетворительно" – недостаточные знания теоретического материала, неуверенное владение терминологией изобразительного искусства, невыразительное композиционное решение заданной темы, технически слабое выполнение работы в материале;</w:t>
      </w:r>
    </w:p>
    <w:bookmarkEnd w:id="1194"/>
    <w:bookmarkStart w:name="z2598" w:id="1195"/>
    <w:p>
      <w:pPr>
        <w:spacing w:after="0"/>
        <w:ind w:left="0"/>
        <w:jc w:val="both"/>
      </w:pPr>
      <w:r>
        <w:rPr>
          <w:rFonts w:ascii="Times New Roman"/>
          <w:b w:val="false"/>
          <w:i w:val="false"/>
          <w:color w:val="000000"/>
          <w:sz w:val="28"/>
        </w:rPr>
        <w:t>
      4) оценка "2" "неудовлетворительно" – незнание терминологии дисциплины, неумение раскрыть заданную тему средствами композиции, технически неграмотное выполнение работы в материале, наличие грубых ошибок, незаконченность, неаккуратность, небрежность в работе обучающегося;</w:t>
      </w:r>
    </w:p>
    <w:bookmarkEnd w:id="119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600" w:id="1196"/>
    <w:p>
      <w:pPr>
        <w:spacing w:after="0"/>
        <w:ind w:left="0"/>
        <w:jc w:val="left"/>
      </w:pPr>
      <w:r>
        <w:rPr>
          <w:rFonts w:ascii="Times New Roman"/>
          <w:b/>
          <w:i w:val="false"/>
          <w:color w:val="000000"/>
        </w:rPr>
        <w:t xml:space="preserve"> Образовательная программа по предмету "Скульптура" детских художественных школ и детских школ искусств</w:t>
      </w:r>
    </w:p>
    <w:bookmarkEnd w:id="1196"/>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01" w:id="1197"/>
    <w:p>
      <w:pPr>
        <w:spacing w:after="0"/>
        <w:ind w:left="0"/>
        <w:jc w:val="left"/>
      </w:pPr>
      <w:r>
        <w:rPr>
          <w:rFonts w:ascii="Times New Roman"/>
          <w:b/>
          <w:i w:val="false"/>
          <w:color w:val="000000"/>
        </w:rPr>
        <w:t xml:space="preserve"> Глава 1. Общие положения</w:t>
      </w:r>
    </w:p>
    <w:bookmarkEnd w:id="1197"/>
    <w:bookmarkStart w:name="z2602" w:id="1198"/>
    <w:p>
      <w:pPr>
        <w:spacing w:after="0"/>
        <w:ind w:left="0"/>
        <w:jc w:val="both"/>
      </w:pPr>
      <w:r>
        <w:rPr>
          <w:rFonts w:ascii="Times New Roman"/>
          <w:b w:val="false"/>
          <w:i w:val="false"/>
          <w:color w:val="000000"/>
          <w:sz w:val="28"/>
        </w:rPr>
        <w:t>
      1. Образовательная программа по предмету "Скульптура"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"Скульптура".</w:t>
      </w:r>
    </w:p>
    <w:bookmarkEnd w:id="1198"/>
    <w:bookmarkStart w:name="z2603" w:id="1199"/>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199"/>
    <w:bookmarkStart w:name="z2604" w:id="1200"/>
    <w:p>
      <w:pPr>
        <w:spacing w:after="0"/>
        <w:ind w:left="0"/>
        <w:jc w:val="both"/>
      </w:pPr>
      <w:r>
        <w:rPr>
          <w:rFonts w:ascii="Times New Roman"/>
          <w:b w:val="false"/>
          <w:i w:val="false"/>
          <w:color w:val="000000"/>
          <w:sz w:val="28"/>
        </w:rPr>
        <w:t>
      1) воздушная перспектива – изменение цвета, очертания и степени освещенности предметов, возникающее по мере удаления натуры от глаз наблюдателя вследствие увеличения световоздушного пространства между наблюдателем и предметом;</w:t>
      </w:r>
    </w:p>
    <w:bookmarkEnd w:id="1200"/>
    <w:bookmarkStart w:name="z2605" w:id="1201"/>
    <w:p>
      <w:pPr>
        <w:spacing w:after="0"/>
        <w:ind w:left="0"/>
        <w:jc w:val="both"/>
      </w:pPr>
      <w:r>
        <w:rPr>
          <w:rFonts w:ascii="Times New Roman"/>
          <w:b w:val="false"/>
          <w:i w:val="false"/>
          <w:color w:val="000000"/>
          <w:sz w:val="28"/>
        </w:rPr>
        <w:t>
      2) рельеф – выпуклое скульптурное изображение на плоскости;</w:t>
      </w:r>
    </w:p>
    <w:bookmarkEnd w:id="1201"/>
    <w:bookmarkStart w:name="z2606" w:id="1202"/>
    <w:p>
      <w:pPr>
        <w:spacing w:after="0"/>
        <w:ind w:left="0"/>
        <w:jc w:val="both"/>
      </w:pPr>
      <w:r>
        <w:rPr>
          <w:rFonts w:ascii="Times New Roman"/>
          <w:b w:val="false"/>
          <w:i w:val="false"/>
          <w:color w:val="000000"/>
          <w:sz w:val="28"/>
        </w:rPr>
        <w:t>
      3) стилизация в изобразительном искусстве – прием композиции, сознательное упрощение изображаемых объектов;</w:t>
      </w:r>
    </w:p>
    <w:bookmarkEnd w:id="1202"/>
    <w:bookmarkStart w:name="z2607" w:id="1203"/>
    <w:p>
      <w:pPr>
        <w:spacing w:after="0"/>
        <w:ind w:left="0"/>
        <w:jc w:val="both"/>
      </w:pPr>
      <w:r>
        <w:rPr>
          <w:rFonts w:ascii="Times New Roman"/>
          <w:b w:val="false"/>
          <w:i w:val="false"/>
          <w:color w:val="000000"/>
          <w:sz w:val="28"/>
        </w:rPr>
        <w:t>
      4) круглая скульптура – вид скульптуры, которая представляет собой произведение трехмерного объема;</w:t>
      </w:r>
    </w:p>
    <w:bookmarkEnd w:id="1203"/>
    <w:bookmarkStart w:name="z2608" w:id="1204"/>
    <w:p>
      <w:pPr>
        <w:spacing w:after="0"/>
        <w:ind w:left="0"/>
        <w:jc w:val="both"/>
      </w:pPr>
      <w:r>
        <w:rPr>
          <w:rFonts w:ascii="Times New Roman"/>
          <w:b w:val="false"/>
          <w:i w:val="false"/>
          <w:color w:val="000000"/>
          <w:sz w:val="28"/>
        </w:rPr>
        <w:t>
      5) моделировка – выявление объемно пространственных свойств предметного мира в произведениях искусства посредством свето теневых градаций (в живописи, графике) или пластической обработки трехмерных форм (в скульптуре из разных материалов);</w:t>
      </w:r>
    </w:p>
    <w:bookmarkEnd w:id="1204"/>
    <w:bookmarkStart w:name="z2609" w:id="1205"/>
    <w:p>
      <w:pPr>
        <w:spacing w:after="0"/>
        <w:ind w:left="0"/>
        <w:jc w:val="both"/>
      </w:pPr>
      <w:r>
        <w:rPr>
          <w:rFonts w:ascii="Times New Roman"/>
          <w:b w:val="false"/>
          <w:i w:val="false"/>
          <w:color w:val="000000"/>
          <w:sz w:val="28"/>
        </w:rPr>
        <w:t xml:space="preserve">
      6) скульптура – вид изобразительного искусства, связанный с художественным воспроизведением действительности в пространственно-объемных формах; </w:t>
      </w:r>
    </w:p>
    <w:bookmarkEnd w:id="1205"/>
    <w:bookmarkStart w:name="z2610" w:id="1206"/>
    <w:p>
      <w:pPr>
        <w:spacing w:after="0"/>
        <w:ind w:left="0"/>
        <w:jc w:val="both"/>
      </w:pPr>
      <w:r>
        <w:rPr>
          <w:rFonts w:ascii="Times New Roman"/>
          <w:b w:val="false"/>
          <w:i w:val="false"/>
          <w:color w:val="000000"/>
          <w:sz w:val="28"/>
        </w:rPr>
        <w:t>
      7) формовка в технологии скульптуры – процесс изготовления полых форм-отпечатков оригинала или гипсовой модели;</w:t>
      </w:r>
    </w:p>
    <w:bookmarkEnd w:id="1206"/>
    <w:bookmarkStart w:name="z2611" w:id="1207"/>
    <w:p>
      <w:pPr>
        <w:spacing w:after="0"/>
        <w:ind w:left="0"/>
        <w:jc w:val="both"/>
      </w:pPr>
      <w:r>
        <w:rPr>
          <w:rFonts w:ascii="Times New Roman"/>
          <w:b w:val="false"/>
          <w:i w:val="false"/>
          <w:color w:val="000000"/>
          <w:sz w:val="28"/>
        </w:rPr>
        <w:t>
      8) орнамент – узор, состоящий из ритмически упорядоченных элементов, предназначенный для украшения предметов (утварь, орудия и оружие, текстильные изделия, мебель, книги), архитектурных сооружений, произведений пластических искусств, тела;</w:t>
      </w:r>
    </w:p>
    <w:bookmarkEnd w:id="1207"/>
    <w:bookmarkStart w:name="z2612" w:id="1208"/>
    <w:p>
      <w:pPr>
        <w:spacing w:after="0"/>
        <w:ind w:left="0"/>
        <w:jc w:val="both"/>
      </w:pPr>
      <w:r>
        <w:rPr>
          <w:rFonts w:ascii="Times New Roman"/>
          <w:b w:val="false"/>
          <w:i w:val="false"/>
          <w:color w:val="000000"/>
          <w:sz w:val="28"/>
        </w:rPr>
        <w:t>
      9) перспектива – техника изображения пространственных объектов на какой-либо поверхности в соответствии с теми кажущимися сокращениями их размеров, изменениями очертаний формы и светотеневых отношений, которые наблюдаются в натуре;</w:t>
      </w:r>
    </w:p>
    <w:bookmarkEnd w:id="1208"/>
    <w:bookmarkStart w:name="z2613" w:id="1209"/>
    <w:p>
      <w:pPr>
        <w:spacing w:after="0"/>
        <w:ind w:left="0"/>
        <w:jc w:val="both"/>
      </w:pPr>
      <w:r>
        <w:rPr>
          <w:rFonts w:ascii="Times New Roman"/>
          <w:b w:val="false"/>
          <w:i w:val="false"/>
          <w:color w:val="000000"/>
          <w:sz w:val="28"/>
        </w:rPr>
        <w:t>
      10) ракурс – перспективное сокращение живых и предметных форм, значительно изменяющее их внешний вид.</w:t>
      </w:r>
    </w:p>
    <w:bookmarkEnd w:id="1209"/>
    <w:bookmarkStart w:name="z2614" w:id="1210"/>
    <w:p>
      <w:pPr>
        <w:spacing w:after="0"/>
        <w:ind w:left="0"/>
        <w:jc w:val="both"/>
      </w:pPr>
      <w:r>
        <w:rPr>
          <w:rFonts w:ascii="Times New Roman"/>
          <w:b w:val="false"/>
          <w:i w:val="false"/>
          <w:color w:val="000000"/>
          <w:sz w:val="28"/>
        </w:rPr>
        <w:t>
      3. Цель Программы:</w:t>
      </w:r>
    </w:p>
    <w:bookmarkEnd w:id="1210"/>
    <w:bookmarkStart w:name="z2615" w:id="1211"/>
    <w:p>
      <w:pPr>
        <w:spacing w:after="0"/>
        <w:ind w:left="0"/>
        <w:jc w:val="both"/>
      </w:pPr>
      <w:r>
        <w:rPr>
          <w:rFonts w:ascii="Times New Roman"/>
          <w:b w:val="false"/>
          <w:i w:val="false"/>
          <w:color w:val="000000"/>
          <w:sz w:val="28"/>
        </w:rPr>
        <w:t>
      1) создание условий для художественного образования, эстетического воспитания, духовно-нравственного развития обучающегося посредством скульптуры.</w:t>
      </w:r>
    </w:p>
    <w:bookmarkEnd w:id="1211"/>
    <w:bookmarkStart w:name="z2616" w:id="1212"/>
    <w:p>
      <w:pPr>
        <w:spacing w:after="0"/>
        <w:ind w:left="0"/>
        <w:jc w:val="both"/>
      </w:pPr>
      <w:r>
        <w:rPr>
          <w:rFonts w:ascii="Times New Roman"/>
          <w:b w:val="false"/>
          <w:i w:val="false"/>
          <w:color w:val="000000"/>
          <w:sz w:val="28"/>
        </w:rPr>
        <w:t>
      4. Задачи Программы:</w:t>
      </w:r>
    </w:p>
    <w:bookmarkEnd w:id="1212"/>
    <w:bookmarkStart w:name="z2617" w:id="1213"/>
    <w:p>
      <w:pPr>
        <w:spacing w:after="0"/>
        <w:ind w:left="0"/>
        <w:jc w:val="both"/>
      </w:pPr>
      <w:r>
        <w:rPr>
          <w:rFonts w:ascii="Times New Roman"/>
          <w:b w:val="false"/>
          <w:i w:val="false"/>
          <w:color w:val="000000"/>
          <w:sz w:val="28"/>
        </w:rPr>
        <w:t>
      1) знакомство с оборудованием, различными пластическими материалами;</w:t>
      </w:r>
    </w:p>
    <w:bookmarkEnd w:id="1213"/>
    <w:bookmarkStart w:name="z2618" w:id="1214"/>
    <w:p>
      <w:pPr>
        <w:spacing w:after="0"/>
        <w:ind w:left="0"/>
        <w:jc w:val="both"/>
      </w:pPr>
      <w:r>
        <w:rPr>
          <w:rFonts w:ascii="Times New Roman"/>
          <w:b w:val="false"/>
          <w:i w:val="false"/>
          <w:color w:val="000000"/>
          <w:sz w:val="28"/>
        </w:rPr>
        <w:t>
      2) знакомство со способами лепки простейших форм и предметов;</w:t>
      </w:r>
    </w:p>
    <w:bookmarkEnd w:id="1214"/>
    <w:bookmarkStart w:name="z2619" w:id="1215"/>
    <w:p>
      <w:pPr>
        <w:spacing w:after="0"/>
        <w:ind w:left="0"/>
        <w:jc w:val="both"/>
      </w:pPr>
      <w:r>
        <w:rPr>
          <w:rFonts w:ascii="Times New Roman"/>
          <w:b w:val="false"/>
          <w:i w:val="false"/>
          <w:color w:val="000000"/>
          <w:sz w:val="28"/>
        </w:rPr>
        <w:t>
      3) формирование понятий "скульптура", "объемность", "пропорция", "характер предметов", "плоскость", "декоративность", "рельеф", "круговой обзор", композиция", основными терминами предмета;</w:t>
      </w:r>
    </w:p>
    <w:bookmarkEnd w:id="1215"/>
    <w:bookmarkStart w:name="z2620" w:id="1216"/>
    <w:p>
      <w:pPr>
        <w:spacing w:after="0"/>
        <w:ind w:left="0"/>
        <w:jc w:val="both"/>
      </w:pPr>
      <w:r>
        <w:rPr>
          <w:rFonts w:ascii="Times New Roman"/>
          <w:b w:val="false"/>
          <w:i w:val="false"/>
          <w:color w:val="000000"/>
          <w:sz w:val="28"/>
        </w:rPr>
        <w:t>
      4) формирование умения наблюдать предмет, анализировать его объем, пропорции, форму;</w:t>
      </w:r>
    </w:p>
    <w:bookmarkEnd w:id="1216"/>
    <w:bookmarkStart w:name="z2621" w:id="1217"/>
    <w:p>
      <w:pPr>
        <w:spacing w:after="0"/>
        <w:ind w:left="0"/>
        <w:jc w:val="both"/>
      </w:pPr>
      <w:r>
        <w:rPr>
          <w:rFonts w:ascii="Times New Roman"/>
          <w:b w:val="false"/>
          <w:i w:val="false"/>
          <w:color w:val="000000"/>
          <w:sz w:val="28"/>
        </w:rPr>
        <w:t>
      5) обучение последовательности работы над рельефом, тематической композицией по памяти и представлению;</w:t>
      </w:r>
    </w:p>
    <w:bookmarkEnd w:id="1217"/>
    <w:bookmarkStart w:name="z2622" w:id="1218"/>
    <w:p>
      <w:pPr>
        <w:spacing w:after="0"/>
        <w:ind w:left="0"/>
        <w:jc w:val="both"/>
      </w:pPr>
      <w:r>
        <w:rPr>
          <w:rFonts w:ascii="Times New Roman"/>
          <w:b w:val="false"/>
          <w:i w:val="false"/>
          <w:color w:val="000000"/>
          <w:sz w:val="28"/>
        </w:rPr>
        <w:t>
      6) формирование понятий "форма", "ритм", "соразмерность в пропорциях и масштабе изделий";</w:t>
      </w:r>
    </w:p>
    <w:bookmarkEnd w:id="1218"/>
    <w:bookmarkStart w:name="z2623" w:id="1219"/>
    <w:p>
      <w:pPr>
        <w:spacing w:after="0"/>
        <w:ind w:left="0"/>
        <w:jc w:val="both"/>
      </w:pPr>
      <w:r>
        <w:rPr>
          <w:rFonts w:ascii="Times New Roman"/>
          <w:b w:val="false"/>
          <w:i w:val="false"/>
          <w:color w:val="000000"/>
          <w:sz w:val="28"/>
        </w:rPr>
        <w:t>
      7) обучение стилизации природных форм и предметов, освоение постепенно усложняющихся заданий в соответствии с понятиями пространства и перспективы;</w:t>
      </w:r>
    </w:p>
    <w:bookmarkEnd w:id="1219"/>
    <w:bookmarkStart w:name="z2624" w:id="1220"/>
    <w:p>
      <w:pPr>
        <w:spacing w:after="0"/>
        <w:ind w:left="0"/>
        <w:jc w:val="both"/>
      </w:pPr>
      <w:r>
        <w:rPr>
          <w:rFonts w:ascii="Times New Roman"/>
          <w:b w:val="false"/>
          <w:i w:val="false"/>
          <w:color w:val="000000"/>
          <w:sz w:val="28"/>
        </w:rPr>
        <w:t>
      8) формирование умения передавать массу, объем, пропорции, характерные особенности предметов;</w:t>
      </w:r>
    </w:p>
    <w:bookmarkEnd w:id="1220"/>
    <w:bookmarkStart w:name="z2625" w:id="1221"/>
    <w:p>
      <w:pPr>
        <w:spacing w:after="0"/>
        <w:ind w:left="0"/>
        <w:jc w:val="both"/>
      </w:pPr>
      <w:r>
        <w:rPr>
          <w:rFonts w:ascii="Times New Roman"/>
          <w:b w:val="false"/>
          <w:i w:val="false"/>
          <w:color w:val="000000"/>
          <w:sz w:val="28"/>
        </w:rPr>
        <w:t>
      9) формирование умения работать с натуры и по памяти;</w:t>
      </w:r>
    </w:p>
    <w:bookmarkEnd w:id="1221"/>
    <w:bookmarkStart w:name="z2626" w:id="1222"/>
    <w:p>
      <w:pPr>
        <w:spacing w:after="0"/>
        <w:ind w:left="0"/>
        <w:jc w:val="both"/>
      </w:pPr>
      <w:r>
        <w:rPr>
          <w:rFonts w:ascii="Times New Roman"/>
          <w:b w:val="false"/>
          <w:i w:val="false"/>
          <w:color w:val="000000"/>
          <w:sz w:val="28"/>
        </w:rPr>
        <w:t>
      10) формирование умения применять технические приемы лепки рельефа, объемных композиций, росписи и декорирования изделий;</w:t>
      </w:r>
    </w:p>
    <w:bookmarkEnd w:id="1222"/>
    <w:bookmarkStart w:name="z2627" w:id="1223"/>
    <w:p>
      <w:pPr>
        <w:spacing w:after="0"/>
        <w:ind w:left="0"/>
        <w:jc w:val="both"/>
      </w:pPr>
      <w:r>
        <w:rPr>
          <w:rFonts w:ascii="Times New Roman"/>
          <w:b w:val="false"/>
          <w:i w:val="false"/>
          <w:color w:val="000000"/>
          <w:sz w:val="28"/>
        </w:rPr>
        <w:t>
      11) формирование конструктивного и пластического способов лепки;</w:t>
      </w:r>
    </w:p>
    <w:bookmarkEnd w:id="1223"/>
    <w:bookmarkStart w:name="z2628" w:id="1224"/>
    <w:p>
      <w:pPr>
        <w:spacing w:after="0"/>
        <w:ind w:left="0"/>
        <w:jc w:val="both"/>
      </w:pPr>
      <w:r>
        <w:rPr>
          <w:rFonts w:ascii="Times New Roman"/>
          <w:b w:val="false"/>
          <w:i w:val="false"/>
          <w:color w:val="000000"/>
          <w:sz w:val="28"/>
        </w:rPr>
        <w:t>
      12) развитие пространственных представлений, художественного и ассоциативного мышления;</w:t>
      </w:r>
    </w:p>
    <w:bookmarkEnd w:id="1224"/>
    <w:bookmarkStart w:name="z2629" w:id="1225"/>
    <w:p>
      <w:pPr>
        <w:spacing w:after="0"/>
        <w:ind w:left="0"/>
        <w:jc w:val="both"/>
      </w:pPr>
      <w:r>
        <w:rPr>
          <w:rFonts w:ascii="Times New Roman"/>
          <w:b w:val="false"/>
          <w:i w:val="false"/>
          <w:color w:val="000000"/>
          <w:sz w:val="28"/>
        </w:rPr>
        <w:t>
      13) формирование творческой индивидуальности; </w:t>
      </w:r>
    </w:p>
    <w:bookmarkEnd w:id="1225"/>
    <w:bookmarkStart w:name="z2630" w:id="1226"/>
    <w:p>
      <w:pPr>
        <w:spacing w:after="0"/>
        <w:ind w:left="0"/>
        <w:jc w:val="both"/>
      </w:pPr>
      <w:r>
        <w:rPr>
          <w:rFonts w:ascii="Times New Roman"/>
          <w:b w:val="false"/>
          <w:i w:val="false"/>
          <w:color w:val="000000"/>
          <w:sz w:val="28"/>
        </w:rPr>
        <w:t>
      14) приобщение к наследию отечественного и мирового искусства.</w:t>
      </w:r>
    </w:p>
    <w:bookmarkEnd w:id="1226"/>
    <w:bookmarkStart w:name="z2631" w:id="1227"/>
    <w:p>
      <w:pPr>
        <w:spacing w:after="0"/>
        <w:ind w:left="0"/>
        <w:jc w:val="both"/>
      </w:pPr>
      <w:r>
        <w:rPr>
          <w:rFonts w:ascii="Times New Roman"/>
          <w:b w:val="false"/>
          <w:i w:val="false"/>
          <w:color w:val="000000"/>
          <w:sz w:val="28"/>
        </w:rPr>
        <w:t>
      5. Срок освоения Программы – четыре года. По заявлению родителей обучающихся срок освоения Программы увеличивается на один год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w:t>
      </w:r>
    </w:p>
    <w:bookmarkEnd w:id="1227"/>
    <w:bookmarkStart w:name="z2632" w:id="1228"/>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художественных школ, приведенном в приложении 2 к настоящему приказу. Обучение начинается со 2 класса. Обучение осуществляется в групповой форме. Количественный состав обучающихся в группе – не менее 8 и не более 15 человек.</w:t>
      </w:r>
    </w:p>
    <w:bookmarkEnd w:id="1228"/>
    <w:bookmarkStart w:name="z2633" w:id="122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229"/>
    <w:bookmarkStart w:name="z2634" w:id="1230"/>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w:t>
      </w:r>
    </w:p>
    <w:bookmarkEnd w:id="1230"/>
    <w:bookmarkStart w:name="z2635" w:id="1231"/>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способностей, нестандартного мышления, творческой индивидуальности.</w:t>
      </w:r>
    </w:p>
    <w:bookmarkEnd w:id="1231"/>
    <w:bookmarkStart w:name="z2636" w:id="1232"/>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1232"/>
    <w:bookmarkStart w:name="z2637" w:id="1233"/>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233"/>
    <w:bookmarkStart w:name="z2638" w:id="1234"/>
    <w:p>
      <w:pPr>
        <w:spacing w:after="0"/>
        <w:ind w:left="0"/>
        <w:jc w:val="both"/>
      </w:pPr>
      <w:r>
        <w:rPr>
          <w:rFonts w:ascii="Times New Roman"/>
          <w:b w:val="false"/>
          <w:i w:val="false"/>
          <w:color w:val="000000"/>
          <w:sz w:val="28"/>
        </w:rPr>
        <w:t>
      11. Основные принципы достижения цели Программы:</w:t>
      </w:r>
    </w:p>
    <w:bookmarkEnd w:id="1234"/>
    <w:bookmarkStart w:name="z2639" w:id="123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235"/>
    <w:bookmarkStart w:name="z2640" w:id="1236"/>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236"/>
    <w:bookmarkStart w:name="z2641" w:id="1237"/>
    <w:p>
      <w:pPr>
        <w:spacing w:after="0"/>
        <w:ind w:left="0"/>
        <w:jc w:val="both"/>
      </w:pPr>
      <w:r>
        <w:rPr>
          <w:rFonts w:ascii="Times New Roman"/>
          <w:b w:val="false"/>
          <w:i w:val="false"/>
          <w:color w:val="000000"/>
          <w:sz w:val="28"/>
        </w:rPr>
        <w:t>
      3) систематичность и регулярность занятий;</w:t>
      </w:r>
    </w:p>
    <w:bookmarkEnd w:id="1237"/>
    <w:bookmarkStart w:name="z2642" w:id="1238"/>
    <w:p>
      <w:pPr>
        <w:spacing w:after="0"/>
        <w:ind w:left="0"/>
        <w:jc w:val="both"/>
      </w:pPr>
      <w:r>
        <w:rPr>
          <w:rFonts w:ascii="Times New Roman"/>
          <w:b w:val="false"/>
          <w:i w:val="false"/>
          <w:color w:val="000000"/>
          <w:sz w:val="28"/>
        </w:rPr>
        <w:t>
      4) целенаправленность учебного процесса.</w:t>
      </w:r>
    </w:p>
    <w:bookmarkEnd w:id="1238"/>
    <w:bookmarkStart w:name="z2643" w:id="1239"/>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1239"/>
    <w:bookmarkStart w:name="z2644" w:id="1240"/>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240"/>
    <w:bookmarkStart w:name="z2645" w:id="1241"/>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241"/>
    <w:bookmarkStart w:name="z2646" w:id="1242"/>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1242"/>
    <w:bookmarkStart w:name="z2647" w:id="1243"/>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1243"/>
    <w:bookmarkStart w:name="z2648" w:id="1244"/>
    <w:p>
      <w:pPr>
        <w:spacing w:after="0"/>
        <w:ind w:left="0"/>
        <w:jc w:val="both"/>
      </w:pPr>
      <w:r>
        <w:rPr>
          <w:rFonts w:ascii="Times New Roman"/>
          <w:b w:val="false"/>
          <w:i w:val="false"/>
          <w:color w:val="000000"/>
          <w:sz w:val="28"/>
        </w:rPr>
        <w:t>
      3) овладению умениями работать с учебным материалом;</w:t>
      </w:r>
    </w:p>
    <w:bookmarkEnd w:id="1244"/>
    <w:bookmarkStart w:name="z2649" w:id="1245"/>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245"/>
    <w:bookmarkStart w:name="z2650" w:id="1246"/>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246"/>
    <w:bookmarkStart w:name="z2651" w:id="1247"/>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1247"/>
    <w:bookmarkStart w:name="z2652" w:id="1248"/>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248"/>
    <w:bookmarkStart w:name="z2653" w:id="1249"/>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249"/>
    <w:bookmarkStart w:name="z2654" w:id="1250"/>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250"/>
    <w:bookmarkStart w:name="z2655" w:id="1251"/>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251"/>
    <w:bookmarkStart w:name="z2656" w:id="1252"/>
    <w:p>
      <w:pPr>
        <w:spacing w:after="0"/>
        <w:ind w:left="0"/>
        <w:jc w:val="both"/>
      </w:pPr>
      <w:r>
        <w:rPr>
          <w:rFonts w:ascii="Times New Roman"/>
          <w:b w:val="false"/>
          <w:i w:val="false"/>
          <w:color w:val="000000"/>
          <w:sz w:val="28"/>
        </w:rPr>
        <w:t>
      17. Методологическая основа Программы:</w:t>
      </w:r>
    </w:p>
    <w:bookmarkEnd w:id="1252"/>
    <w:bookmarkStart w:name="z2657" w:id="1253"/>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253"/>
    <w:bookmarkStart w:name="z2658" w:id="1254"/>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254"/>
    <w:bookmarkStart w:name="z2659" w:id="1255"/>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1255"/>
    <w:bookmarkStart w:name="z2660" w:id="1256"/>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256"/>
    <w:bookmarkStart w:name="z2661" w:id="1257"/>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257"/>
    <w:bookmarkStart w:name="z2662" w:id="1258"/>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258"/>
    <w:bookmarkStart w:name="z2663" w:id="1259"/>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1259"/>
    <w:bookmarkStart w:name="z2664" w:id="1260"/>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260"/>
    <w:bookmarkStart w:name="z2665" w:id="1261"/>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1261"/>
    <w:bookmarkStart w:name="z2666" w:id="1262"/>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1262"/>
    <w:bookmarkStart w:name="z2667" w:id="1263"/>
    <w:p>
      <w:pPr>
        <w:spacing w:after="0"/>
        <w:ind w:left="0"/>
        <w:jc w:val="both"/>
      </w:pPr>
      <w:r>
        <w:rPr>
          <w:rFonts w:ascii="Times New Roman"/>
          <w:b w:val="false"/>
          <w:i w:val="false"/>
          <w:color w:val="000000"/>
          <w:sz w:val="28"/>
        </w:rPr>
        <w:t>
      19. Специфика группового обучения предметам "Скульптура" предполагает вариативность выбора методов, средств, форм обучения и подбора учебно-методического комплекса.</w:t>
      </w:r>
    </w:p>
    <w:bookmarkEnd w:id="1263"/>
    <w:bookmarkStart w:name="z2668" w:id="1264"/>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264"/>
    <w:bookmarkStart w:name="z2669" w:id="1265"/>
    <w:p>
      <w:pPr>
        <w:spacing w:after="0"/>
        <w:ind w:left="0"/>
        <w:jc w:val="both"/>
      </w:pPr>
      <w:r>
        <w:rPr>
          <w:rFonts w:ascii="Times New Roman"/>
          <w:b w:val="false"/>
          <w:i w:val="false"/>
          <w:color w:val="000000"/>
          <w:sz w:val="28"/>
        </w:rPr>
        <w:t xml:space="preserve">
      1) словесный метод – объяснение, разбор, анализ; </w:t>
      </w:r>
    </w:p>
    <w:bookmarkEnd w:id="1265"/>
    <w:bookmarkStart w:name="z2670" w:id="1266"/>
    <w:p>
      <w:pPr>
        <w:spacing w:after="0"/>
        <w:ind w:left="0"/>
        <w:jc w:val="both"/>
      </w:pPr>
      <w:r>
        <w:rPr>
          <w:rFonts w:ascii="Times New Roman"/>
          <w:b w:val="false"/>
          <w:i w:val="false"/>
          <w:color w:val="000000"/>
          <w:sz w:val="28"/>
        </w:rPr>
        <w:t>
      2) наглядный – просмотр творческих работ, видеоматериалов, посещение выставок, музеев для повышения общего уровня развития обучающихся;</w:t>
      </w:r>
    </w:p>
    <w:bookmarkEnd w:id="1266"/>
    <w:bookmarkStart w:name="z2671" w:id="1267"/>
    <w:p>
      <w:pPr>
        <w:spacing w:after="0"/>
        <w:ind w:left="0"/>
        <w:jc w:val="both"/>
      </w:pPr>
      <w:r>
        <w:rPr>
          <w:rFonts w:ascii="Times New Roman"/>
          <w:b w:val="false"/>
          <w:i w:val="false"/>
          <w:color w:val="000000"/>
          <w:sz w:val="28"/>
        </w:rPr>
        <w:t xml:space="preserve">
      3) практический – деление целого изображаемого предмета на более мелкие части для подробной проработки и последующей организации целого; </w:t>
      </w:r>
    </w:p>
    <w:bookmarkEnd w:id="1267"/>
    <w:bookmarkStart w:name="z2672" w:id="1268"/>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1268"/>
    <w:bookmarkStart w:name="z2673" w:id="1269"/>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269"/>
    <w:bookmarkStart w:name="z2674" w:id="1270"/>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270"/>
    <w:bookmarkStart w:name="z2675" w:id="1271"/>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271"/>
    <w:bookmarkStart w:name="z2676" w:id="1272"/>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 Программа занятий состоит из одновременно проводимых теоретических и практических занятий.</w:t>
      </w:r>
    </w:p>
    <w:bookmarkEnd w:id="1272"/>
    <w:bookmarkStart w:name="z2677" w:id="1273"/>
    <w:p>
      <w:pPr>
        <w:spacing w:after="0"/>
        <w:ind w:left="0"/>
        <w:jc w:val="both"/>
      </w:pPr>
      <w:r>
        <w:rPr>
          <w:rFonts w:ascii="Times New Roman"/>
          <w:b w:val="false"/>
          <w:i w:val="false"/>
          <w:color w:val="000000"/>
          <w:sz w:val="28"/>
        </w:rPr>
        <w:t>
      24. Виды внеурочных форм работы:</w:t>
      </w:r>
    </w:p>
    <w:bookmarkEnd w:id="1273"/>
    <w:bookmarkStart w:name="z2678" w:id="1274"/>
    <w:p>
      <w:pPr>
        <w:spacing w:after="0"/>
        <w:ind w:left="0"/>
        <w:jc w:val="both"/>
      </w:pPr>
      <w:r>
        <w:rPr>
          <w:rFonts w:ascii="Times New Roman"/>
          <w:b w:val="false"/>
          <w:i w:val="false"/>
          <w:color w:val="000000"/>
          <w:sz w:val="28"/>
        </w:rPr>
        <w:t>
      1) посещение тематических выставок;</w:t>
      </w:r>
    </w:p>
    <w:bookmarkEnd w:id="1274"/>
    <w:bookmarkStart w:name="z2679" w:id="1275"/>
    <w:p>
      <w:pPr>
        <w:spacing w:after="0"/>
        <w:ind w:left="0"/>
        <w:jc w:val="both"/>
      </w:pPr>
      <w:r>
        <w:rPr>
          <w:rFonts w:ascii="Times New Roman"/>
          <w:b w:val="false"/>
          <w:i w:val="false"/>
          <w:color w:val="000000"/>
          <w:sz w:val="28"/>
        </w:rPr>
        <w:t>
      2) просмотр фильмов об искусстве;</w:t>
      </w:r>
    </w:p>
    <w:bookmarkEnd w:id="1275"/>
    <w:bookmarkStart w:name="z2680" w:id="1276"/>
    <w:p>
      <w:pPr>
        <w:spacing w:after="0"/>
        <w:ind w:left="0"/>
        <w:jc w:val="both"/>
      </w:pPr>
      <w:r>
        <w:rPr>
          <w:rFonts w:ascii="Times New Roman"/>
          <w:b w:val="false"/>
          <w:i w:val="false"/>
          <w:color w:val="000000"/>
          <w:sz w:val="28"/>
        </w:rPr>
        <w:t>
      3) посещение музеев, мастерских художников;</w:t>
      </w:r>
    </w:p>
    <w:bookmarkEnd w:id="1276"/>
    <w:bookmarkStart w:name="z2681" w:id="1277"/>
    <w:p>
      <w:pPr>
        <w:spacing w:after="0"/>
        <w:ind w:left="0"/>
        <w:jc w:val="both"/>
      </w:pPr>
      <w:r>
        <w:rPr>
          <w:rFonts w:ascii="Times New Roman"/>
          <w:b w:val="false"/>
          <w:i w:val="false"/>
          <w:color w:val="000000"/>
          <w:sz w:val="28"/>
        </w:rPr>
        <w:t>
      4) участие в конкурсах, выставках детских работ.</w:t>
      </w:r>
    </w:p>
    <w:bookmarkEnd w:id="1277"/>
    <w:bookmarkStart w:name="z2682" w:id="1278"/>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1278"/>
    <w:bookmarkStart w:name="z2683" w:id="1279"/>
    <w:p>
      <w:pPr>
        <w:spacing w:after="0"/>
        <w:ind w:left="0"/>
        <w:jc w:val="both"/>
      </w:pPr>
      <w:r>
        <w:rPr>
          <w:rFonts w:ascii="Times New Roman"/>
          <w:b w:val="false"/>
          <w:i w:val="false"/>
          <w:color w:val="000000"/>
          <w:sz w:val="28"/>
        </w:rPr>
        <w:t>
      26. Структурные элементы рабочей учебной программы:</w:t>
      </w:r>
    </w:p>
    <w:bookmarkEnd w:id="1279"/>
    <w:bookmarkStart w:name="z2684" w:id="1280"/>
    <w:p>
      <w:pPr>
        <w:spacing w:after="0"/>
        <w:ind w:left="0"/>
        <w:jc w:val="both"/>
      </w:pPr>
      <w:r>
        <w:rPr>
          <w:rFonts w:ascii="Times New Roman"/>
          <w:b w:val="false"/>
          <w:i w:val="false"/>
          <w:color w:val="000000"/>
          <w:sz w:val="28"/>
        </w:rPr>
        <w:t>
      1) титульный лист;</w:t>
      </w:r>
    </w:p>
    <w:bookmarkEnd w:id="1280"/>
    <w:bookmarkStart w:name="z2685" w:id="1281"/>
    <w:p>
      <w:pPr>
        <w:spacing w:after="0"/>
        <w:ind w:left="0"/>
        <w:jc w:val="both"/>
      </w:pPr>
      <w:r>
        <w:rPr>
          <w:rFonts w:ascii="Times New Roman"/>
          <w:b w:val="false"/>
          <w:i w:val="false"/>
          <w:color w:val="000000"/>
          <w:sz w:val="28"/>
        </w:rPr>
        <w:t>
      2) пояснительная записка;</w:t>
      </w:r>
    </w:p>
    <w:bookmarkEnd w:id="1281"/>
    <w:bookmarkStart w:name="z2686" w:id="1282"/>
    <w:p>
      <w:pPr>
        <w:spacing w:after="0"/>
        <w:ind w:left="0"/>
        <w:jc w:val="both"/>
      </w:pPr>
      <w:r>
        <w:rPr>
          <w:rFonts w:ascii="Times New Roman"/>
          <w:b w:val="false"/>
          <w:i w:val="false"/>
          <w:color w:val="000000"/>
          <w:sz w:val="28"/>
        </w:rPr>
        <w:t>
      3) планирование учебной деятельности;</w:t>
      </w:r>
    </w:p>
    <w:bookmarkEnd w:id="1282"/>
    <w:bookmarkStart w:name="z2687" w:id="1283"/>
    <w:p>
      <w:pPr>
        <w:spacing w:after="0"/>
        <w:ind w:left="0"/>
        <w:jc w:val="both"/>
      </w:pPr>
      <w:r>
        <w:rPr>
          <w:rFonts w:ascii="Times New Roman"/>
          <w:b w:val="false"/>
          <w:i w:val="false"/>
          <w:color w:val="000000"/>
          <w:sz w:val="28"/>
        </w:rPr>
        <w:t>
      4) учебно-методическое обеспечение учебного процесса.</w:t>
      </w:r>
    </w:p>
    <w:bookmarkEnd w:id="1283"/>
    <w:bookmarkStart w:name="z2688" w:id="1284"/>
    <w:p>
      <w:pPr>
        <w:spacing w:after="0"/>
        <w:ind w:left="0"/>
        <w:jc w:val="both"/>
      </w:pPr>
      <w:r>
        <w:rPr>
          <w:rFonts w:ascii="Times New Roman"/>
          <w:b w:val="false"/>
          <w:i w:val="false"/>
          <w:color w:val="000000"/>
          <w:sz w:val="28"/>
        </w:rPr>
        <w:t>
      27. На титульном листе размещаются основные сведения:</w:t>
      </w:r>
    </w:p>
    <w:bookmarkEnd w:id="1284"/>
    <w:bookmarkStart w:name="z2689" w:id="1285"/>
    <w:p>
      <w:pPr>
        <w:spacing w:after="0"/>
        <w:ind w:left="0"/>
        <w:jc w:val="both"/>
      </w:pPr>
      <w:r>
        <w:rPr>
          <w:rFonts w:ascii="Times New Roman"/>
          <w:b w:val="false"/>
          <w:i w:val="false"/>
          <w:color w:val="000000"/>
          <w:sz w:val="28"/>
        </w:rPr>
        <w:t>
      1) название организации образования;</w:t>
      </w:r>
    </w:p>
    <w:bookmarkEnd w:id="1285"/>
    <w:bookmarkStart w:name="z2690" w:id="1286"/>
    <w:p>
      <w:pPr>
        <w:spacing w:after="0"/>
        <w:ind w:left="0"/>
        <w:jc w:val="both"/>
      </w:pPr>
      <w:r>
        <w:rPr>
          <w:rFonts w:ascii="Times New Roman"/>
          <w:b w:val="false"/>
          <w:i w:val="false"/>
          <w:color w:val="000000"/>
          <w:sz w:val="28"/>
        </w:rPr>
        <w:t>
      2) название учебного предмета;</w:t>
      </w:r>
    </w:p>
    <w:bookmarkEnd w:id="1286"/>
    <w:bookmarkStart w:name="z2691" w:id="128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287"/>
    <w:bookmarkStart w:name="z2692" w:id="128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288"/>
    <w:bookmarkStart w:name="z2693" w:id="1289"/>
    <w:p>
      <w:pPr>
        <w:spacing w:after="0"/>
        <w:ind w:left="0"/>
        <w:jc w:val="both"/>
      </w:pPr>
      <w:r>
        <w:rPr>
          <w:rFonts w:ascii="Times New Roman"/>
          <w:b w:val="false"/>
          <w:i w:val="false"/>
          <w:color w:val="000000"/>
          <w:sz w:val="28"/>
        </w:rPr>
        <w:t>
      5) краткая информация о педагоге;</w:t>
      </w:r>
    </w:p>
    <w:bookmarkEnd w:id="1289"/>
    <w:bookmarkStart w:name="z2694" w:id="129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290"/>
    <w:bookmarkStart w:name="z2695" w:id="1291"/>
    <w:p>
      <w:pPr>
        <w:spacing w:after="0"/>
        <w:ind w:left="0"/>
        <w:jc w:val="both"/>
      </w:pPr>
      <w:r>
        <w:rPr>
          <w:rFonts w:ascii="Times New Roman"/>
          <w:b w:val="false"/>
          <w:i w:val="false"/>
          <w:color w:val="000000"/>
          <w:sz w:val="28"/>
        </w:rPr>
        <w:t xml:space="preserve">
      28. Содержание пояснительной записки: </w:t>
      </w:r>
    </w:p>
    <w:bookmarkEnd w:id="1291"/>
    <w:bookmarkStart w:name="z2696" w:id="1292"/>
    <w:p>
      <w:pPr>
        <w:spacing w:after="0"/>
        <w:ind w:left="0"/>
        <w:jc w:val="both"/>
      </w:pPr>
      <w:r>
        <w:rPr>
          <w:rFonts w:ascii="Times New Roman"/>
          <w:b w:val="false"/>
          <w:i w:val="false"/>
          <w:color w:val="000000"/>
          <w:sz w:val="28"/>
        </w:rPr>
        <w:t>
      1) Программа как основание;</w:t>
      </w:r>
    </w:p>
    <w:bookmarkEnd w:id="1292"/>
    <w:bookmarkStart w:name="z2697" w:id="129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293"/>
    <w:bookmarkStart w:name="z2698" w:id="129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1294"/>
    <w:bookmarkStart w:name="z2699" w:id="1295"/>
    <w:p>
      <w:pPr>
        <w:spacing w:after="0"/>
        <w:ind w:left="0"/>
        <w:jc w:val="both"/>
      </w:pPr>
      <w:r>
        <w:rPr>
          <w:rFonts w:ascii="Times New Roman"/>
          <w:b w:val="false"/>
          <w:i w:val="false"/>
          <w:color w:val="000000"/>
          <w:sz w:val="28"/>
        </w:rPr>
        <w:t>
      4) особенности и проблемы работы в данном классе;</w:t>
      </w:r>
    </w:p>
    <w:bookmarkEnd w:id="1295"/>
    <w:bookmarkStart w:name="z2700" w:id="129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296"/>
    <w:bookmarkStart w:name="z2701" w:id="1297"/>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297"/>
    <w:bookmarkStart w:name="z2702" w:id="1298"/>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1298"/>
    <w:bookmarkStart w:name="z2703" w:id="1299"/>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299"/>
    <w:bookmarkStart w:name="z2704" w:id="1300"/>
    <w:p>
      <w:pPr>
        <w:spacing w:after="0"/>
        <w:ind w:left="0"/>
        <w:jc w:val="both"/>
      </w:pPr>
      <w:r>
        <w:rPr>
          <w:rFonts w:ascii="Times New Roman"/>
          <w:b w:val="false"/>
          <w:i w:val="false"/>
          <w:color w:val="000000"/>
          <w:sz w:val="28"/>
        </w:rPr>
        <w:t>
      2) перечень методической литературы для педагога;</w:t>
      </w:r>
    </w:p>
    <w:bookmarkEnd w:id="1300"/>
    <w:bookmarkStart w:name="z2705" w:id="1301"/>
    <w:p>
      <w:pPr>
        <w:spacing w:after="0"/>
        <w:ind w:left="0"/>
        <w:jc w:val="both"/>
      </w:pPr>
      <w:r>
        <w:rPr>
          <w:rFonts w:ascii="Times New Roman"/>
          <w:b w:val="false"/>
          <w:i w:val="false"/>
          <w:color w:val="000000"/>
          <w:sz w:val="28"/>
        </w:rPr>
        <w:t xml:space="preserve">
      3) перечень учебно-наглядных пособий. </w:t>
      </w:r>
    </w:p>
    <w:bookmarkEnd w:id="1301"/>
    <w:bookmarkStart w:name="z2706" w:id="1302"/>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302"/>
    <w:bookmarkStart w:name="z2707" w:id="1303"/>
    <w:p>
      <w:pPr>
        <w:spacing w:after="0"/>
        <w:ind w:left="0"/>
        <w:jc w:val="both"/>
      </w:pPr>
      <w:r>
        <w:rPr>
          <w:rFonts w:ascii="Times New Roman"/>
          <w:b w:val="false"/>
          <w:i w:val="false"/>
          <w:color w:val="000000"/>
          <w:sz w:val="28"/>
        </w:rPr>
        <w:t xml:space="preserve">
      32. Предмет "Скульптура" учит чувствовать объем и пропорции, выражать свои мысли, эмоции через образы, видеть красоту движения и пластику форм, развивает чувство материала, совершенствует глазомер, улучшает координацию движений рук, вырабатывает способность к тонкой ручной работе и дисциплинирует внимание. </w:t>
      </w:r>
    </w:p>
    <w:bookmarkEnd w:id="1303"/>
    <w:bookmarkStart w:name="z2708" w:id="1304"/>
    <w:p>
      <w:pPr>
        <w:spacing w:after="0"/>
        <w:ind w:left="0"/>
        <w:jc w:val="both"/>
      </w:pPr>
      <w:r>
        <w:rPr>
          <w:rFonts w:ascii="Times New Roman"/>
          <w:b w:val="false"/>
          <w:i w:val="false"/>
          <w:color w:val="000000"/>
          <w:sz w:val="28"/>
        </w:rPr>
        <w:t>
      33. Преподавание строится так, чтобы обучающийся выполнял каждое задание в строго методической последовательности.</w:t>
      </w:r>
    </w:p>
    <w:bookmarkEnd w:id="1304"/>
    <w:bookmarkStart w:name="z2709" w:id="1305"/>
    <w:p>
      <w:pPr>
        <w:spacing w:after="0"/>
        <w:ind w:left="0"/>
        <w:jc w:val="both"/>
      </w:pPr>
      <w:r>
        <w:rPr>
          <w:rFonts w:ascii="Times New Roman"/>
          <w:b w:val="false"/>
          <w:i w:val="false"/>
          <w:color w:val="000000"/>
          <w:sz w:val="28"/>
        </w:rPr>
        <w:t>
      34. С целью развития чувства материала педагог знакомит обучающегося с особенностями художественных и конструктивных возможностей пластических материалов.</w:t>
      </w:r>
    </w:p>
    <w:bookmarkEnd w:id="1305"/>
    <w:bookmarkStart w:name="z2710" w:id="1306"/>
    <w:p>
      <w:pPr>
        <w:spacing w:after="0"/>
        <w:ind w:left="0"/>
        <w:jc w:val="both"/>
      </w:pPr>
      <w:r>
        <w:rPr>
          <w:rFonts w:ascii="Times New Roman"/>
          <w:b w:val="false"/>
          <w:i w:val="false"/>
          <w:color w:val="000000"/>
          <w:sz w:val="28"/>
        </w:rPr>
        <w:t>
      35. В течение всего периода обучения педагог большое значение придает самостоятельной работе обучающегося, сохранению его индивидуальности, умению самому находить типичные явления форме и пропорциях изображаемого, выбор метода обработки поверхности.</w:t>
      </w:r>
    </w:p>
    <w:bookmarkEnd w:id="1306"/>
    <w:bookmarkStart w:name="z2711" w:id="1307"/>
    <w:p>
      <w:pPr>
        <w:spacing w:after="0"/>
        <w:ind w:left="0"/>
        <w:jc w:val="both"/>
      </w:pPr>
      <w:r>
        <w:rPr>
          <w:rFonts w:ascii="Times New Roman"/>
          <w:b w:val="false"/>
          <w:i w:val="false"/>
          <w:color w:val="000000"/>
          <w:sz w:val="28"/>
        </w:rPr>
        <w:t>
      36. Работа с натуры увеличивается по длительности с возрастом детей. В старших классах предъявляются более строгие требования к анатомическим знаниям и общей изобразительной грамоте, углубленному решению образа.</w:t>
      </w:r>
    </w:p>
    <w:bookmarkEnd w:id="1307"/>
    <w:bookmarkStart w:name="z2712" w:id="1308"/>
    <w:p>
      <w:pPr>
        <w:spacing w:after="0"/>
        <w:ind w:left="0"/>
        <w:jc w:val="both"/>
      </w:pPr>
      <w:r>
        <w:rPr>
          <w:rFonts w:ascii="Times New Roman"/>
          <w:b w:val="false"/>
          <w:i w:val="false"/>
          <w:color w:val="000000"/>
          <w:sz w:val="28"/>
        </w:rPr>
        <w:t>
      37. Работая в пластических материалах обучающийся учится грамотно воспроизводить с натуры, по памяти, с помощью зарисовок объекты окружающей жизни: геометрические тела, предметы быта, животных, растения, людей.</w:t>
      </w:r>
    </w:p>
    <w:bookmarkEnd w:id="1308"/>
    <w:bookmarkStart w:name="z2713" w:id="1309"/>
    <w:p>
      <w:pPr>
        <w:spacing w:after="0"/>
        <w:ind w:left="0"/>
        <w:jc w:val="both"/>
      </w:pPr>
      <w:r>
        <w:rPr>
          <w:rFonts w:ascii="Times New Roman"/>
          <w:b w:val="false"/>
          <w:i w:val="false"/>
          <w:color w:val="000000"/>
          <w:sz w:val="28"/>
        </w:rPr>
        <w:t>
      38. Изображение объемных предметов формирует пространственно-образное мышление обучающегося, направляет на активное познание объемной формы, прививает обучающемуся навык творческого отношения к изображаемому объекту.</w:t>
      </w:r>
    </w:p>
    <w:bookmarkEnd w:id="1309"/>
    <w:bookmarkStart w:name="z2714" w:id="1310"/>
    <w:p>
      <w:pPr>
        <w:spacing w:after="0"/>
        <w:ind w:left="0"/>
        <w:jc w:val="both"/>
      </w:pPr>
      <w:r>
        <w:rPr>
          <w:rFonts w:ascii="Times New Roman"/>
          <w:b w:val="false"/>
          <w:i w:val="false"/>
          <w:color w:val="000000"/>
          <w:sz w:val="28"/>
        </w:rPr>
        <w:t>
      39.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310"/>
    <w:bookmarkStart w:name="z2715" w:id="1311"/>
    <w:p>
      <w:pPr>
        <w:spacing w:after="0"/>
        <w:ind w:left="0"/>
        <w:jc w:val="both"/>
      </w:pPr>
      <w:r>
        <w:rPr>
          <w:rFonts w:ascii="Times New Roman"/>
          <w:b w:val="false"/>
          <w:i w:val="false"/>
          <w:color w:val="000000"/>
          <w:sz w:val="28"/>
        </w:rPr>
        <w:t>
      40.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1311"/>
    <w:bookmarkStart w:name="z2716" w:id="1312"/>
    <w:p>
      <w:pPr>
        <w:spacing w:after="0"/>
        <w:ind w:left="0"/>
        <w:jc w:val="both"/>
      </w:pPr>
      <w:r>
        <w:rPr>
          <w:rFonts w:ascii="Times New Roman"/>
          <w:b w:val="false"/>
          <w:i w:val="false"/>
          <w:color w:val="000000"/>
          <w:sz w:val="28"/>
        </w:rPr>
        <w:t>
      41. Межпредметные связи предметов "Скульптура", "Рисунок", "Композиция", "Компьютерная графика и дизайн" побуждают обучающихся к целостному познанию различных художественных явлений.</w:t>
      </w:r>
    </w:p>
    <w:bookmarkEnd w:id="1312"/>
    <w:bookmarkStart w:name="z2717" w:id="131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313"/>
    <w:bookmarkStart w:name="z2718" w:id="1314"/>
    <w:p>
      <w:pPr>
        <w:spacing w:after="0"/>
        <w:ind w:left="0"/>
        <w:jc w:val="both"/>
      </w:pPr>
      <w:r>
        <w:rPr>
          <w:rFonts w:ascii="Times New Roman"/>
          <w:b w:val="false"/>
          <w:i w:val="false"/>
          <w:color w:val="000000"/>
          <w:sz w:val="28"/>
        </w:rPr>
        <w:t>
      42. Программные требования в 1 классе:</w:t>
      </w:r>
    </w:p>
    <w:bookmarkEnd w:id="1314"/>
    <w:bookmarkStart w:name="z2719" w:id="1315"/>
    <w:p>
      <w:pPr>
        <w:spacing w:after="0"/>
        <w:ind w:left="0"/>
        <w:jc w:val="both"/>
      </w:pPr>
      <w:r>
        <w:rPr>
          <w:rFonts w:ascii="Times New Roman"/>
          <w:b w:val="false"/>
          <w:i w:val="false"/>
          <w:color w:val="000000"/>
          <w:sz w:val="28"/>
        </w:rPr>
        <w:t xml:space="preserve">
      1) ознакомление со скульптурным рельефом, его разновидностями и выполнением заданий в рельефе, с основными приемами лепки, понятиями о построении основных предметов в пространстве, грамотного поэтапного подхода к работе над скульптурой. </w:t>
      </w:r>
    </w:p>
    <w:bookmarkEnd w:id="1315"/>
    <w:bookmarkStart w:name="z2720" w:id="1316"/>
    <w:p>
      <w:pPr>
        <w:spacing w:after="0"/>
        <w:ind w:left="0"/>
        <w:jc w:val="both"/>
      </w:pPr>
      <w:r>
        <w:rPr>
          <w:rFonts w:ascii="Times New Roman"/>
          <w:b w:val="false"/>
          <w:i w:val="false"/>
          <w:color w:val="000000"/>
          <w:sz w:val="28"/>
        </w:rPr>
        <w:t>
      2) приобретение первоначальных навыков в изображении предметов с натуры и по представлению. Понятие о пластической и композиционной связи фигур и предметов.</w:t>
      </w:r>
    </w:p>
    <w:bookmarkEnd w:id="1316"/>
    <w:bookmarkStart w:name="z2721" w:id="1317"/>
    <w:p>
      <w:pPr>
        <w:spacing w:after="0"/>
        <w:ind w:left="0"/>
        <w:jc w:val="both"/>
      </w:pPr>
      <w:r>
        <w:rPr>
          <w:rFonts w:ascii="Times New Roman"/>
          <w:b w:val="false"/>
          <w:i w:val="false"/>
          <w:color w:val="000000"/>
          <w:sz w:val="28"/>
        </w:rPr>
        <w:t>
      43. Содержание учебного предмета в 1 классе.</w:t>
      </w:r>
    </w:p>
    <w:bookmarkEnd w:id="1317"/>
    <w:bookmarkStart w:name="z2722" w:id="1318"/>
    <w:p>
      <w:pPr>
        <w:spacing w:after="0"/>
        <w:ind w:left="0"/>
        <w:jc w:val="both"/>
      </w:pPr>
      <w:r>
        <w:rPr>
          <w:rFonts w:ascii="Times New Roman"/>
          <w:b w:val="false"/>
          <w:i w:val="false"/>
          <w:color w:val="000000"/>
          <w:sz w:val="28"/>
        </w:rPr>
        <w:t>
      Тематическое планирование.</w:t>
      </w:r>
    </w:p>
    <w:bookmarkEnd w:id="1318"/>
    <w:bookmarkStart w:name="z2723" w:id="1319"/>
    <w:p>
      <w:pPr>
        <w:spacing w:after="0"/>
        <w:ind w:left="0"/>
        <w:jc w:val="both"/>
      </w:pPr>
      <w:r>
        <w:rPr>
          <w:rFonts w:ascii="Times New Roman"/>
          <w:b w:val="false"/>
          <w:i w:val="false"/>
          <w:color w:val="000000"/>
          <w:sz w:val="28"/>
        </w:rPr>
        <w:t xml:space="preserve">
      Тема 1. Вводное занятие. Скульптуре, вид изобразительного искусства. Виды скульптуры: рельефная и круглая. Рисование с натуры чучел птиц и животных. Знакомство с их строением. Выполнение набросков с различных точек зрения. </w:t>
      </w:r>
    </w:p>
    <w:bookmarkEnd w:id="1319"/>
    <w:bookmarkStart w:name="z2724" w:id="1320"/>
    <w:p>
      <w:pPr>
        <w:spacing w:after="0"/>
        <w:ind w:left="0"/>
        <w:jc w:val="both"/>
      </w:pPr>
      <w:r>
        <w:rPr>
          <w:rFonts w:ascii="Times New Roman"/>
          <w:b w:val="false"/>
          <w:i w:val="false"/>
          <w:color w:val="000000"/>
          <w:sz w:val="28"/>
        </w:rPr>
        <w:t>
      Тема 2. Геометрические тела. Понятие о простых геометрических телах, лежащих в основе сложных объемных форм. Методы получения объемной формы: конуса, цилиндра, призмы. Понятие о развертке. Стилизация изображения животных и человека. Декоративность работ.</w:t>
      </w:r>
    </w:p>
    <w:bookmarkEnd w:id="1320"/>
    <w:bookmarkStart w:name="z2725" w:id="1321"/>
    <w:p>
      <w:pPr>
        <w:spacing w:after="0"/>
        <w:ind w:left="0"/>
        <w:jc w:val="both"/>
      </w:pPr>
      <w:r>
        <w:rPr>
          <w:rFonts w:ascii="Times New Roman"/>
          <w:b w:val="false"/>
          <w:i w:val="false"/>
          <w:color w:val="000000"/>
          <w:sz w:val="28"/>
        </w:rPr>
        <w:t>
      Тема 3. Рельеф. Беседа о рельефе, его видах и декоративной роли в архитектуре. Разновидности рельефа и сферы его применения. Учебный рельеф, особенности лепки рельефа. Объем и пространство в рельефе.</w:t>
      </w:r>
    </w:p>
    <w:bookmarkEnd w:id="1321"/>
    <w:bookmarkStart w:name="z2726" w:id="1322"/>
    <w:p>
      <w:pPr>
        <w:spacing w:after="0"/>
        <w:ind w:left="0"/>
        <w:jc w:val="both"/>
      </w:pPr>
      <w:r>
        <w:rPr>
          <w:rFonts w:ascii="Times New Roman"/>
          <w:b w:val="false"/>
          <w:i w:val="false"/>
          <w:color w:val="000000"/>
          <w:sz w:val="28"/>
        </w:rPr>
        <w:t>
      Тема 4. Зачетная полугодовая работа. Тематическая композиция в рельефе. Основные требования к зачетной работе.</w:t>
      </w:r>
    </w:p>
    <w:bookmarkEnd w:id="1322"/>
    <w:bookmarkStart w:name="z2727" w:id="1323"/>
    <w:p>
      <w:pPr>
        <w:spacing w:after="0"/>
        <w:ind w:left="0"/>
        <w:jc w:val="both"/>
      </w:pPr>
      <w:r>
        <w:rPr>
          <w:rFonts w:ascii="Times New Roman"/>
          <w:b w:val="false"/>
          <w:i w:val="false"/>
          <w:color w:val="000000"/>
          <w:sz w:val="28"/>
        </w:rPr>
        <w:t xml:space="preserve">
      Тема 5. Круглая скульптура. Беседа о круглой скульптуре. Виды круглой скульптуры. Поиск пластического решения формы в эскизах. Этапы лепки круглой скульптуры. </w:t>
      </w:r>
    </w:p>
    <w:bookmarkEnd w:id="1323"/>
    <w:bookmarkStart w:name="z2728" w:id="1324"/>
    <w:p>
      <w:pPr>
        <w:spacing w:after="0"/>
        <w:ind w:left="0"/>
        <w:jc w:val="both"/>
      </w:pPr>
      <w:r>
        <w:rPr>
          <w:rFonts w:ascii="Times New Roman"/>
          <w:b w:val="false"/>
          <w:i w:val="false"/>
          <w:color w:val="000000"/>
          <w:sz w:val="28"/>
        </w:rPr>
        <w:t xml:space="preserve">
      Тема 6. Экзаменационная работа. Круглая скульптура. Основные требования к итоговой работе. Творческий подход к выполнению тематической композиции в круглой скульптуре. Основные принципы построения скульптурной композиции. </w:t>
      </w:r>
    </w:p>
    <w:bookmarkEnd w:id="1324"/>
    <w:bookmarkStart w:name="z2729" w:id="1325"/>
    <w:p>
      <w:pPr>
        <w:spacing w:after="0"/>
        <w:ind w:left="0"/>
        <w:jc w:val="both"/>
      </w:pPr>
      <w:r>
        <w:rPr>
          <w:rFonts w:ascii="Times New Roman"/>
          <w:b w:val="false"/>
          <w:i w:val="false"/>
          <w:color w:val="000000"/>
          <w:sz w:val="28"/>
        </w:rPr>
        <w:t xml:space="preserve">
      44. Ожидаемые результаты освоения Программы 1 класса. </w:t>
      </w:r>
    </w:p>
    <w:bookmarkEnd w:id="1325"/>
    <w:bookmarkStart w:name="z2730" w:id="132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326"/>
    <w:bookmarkStart w:name="z2731" w:id="1327"/>
    <w:p>
      <w:pPr>
        <w:spacing w:after="0"/>
        <w:ind w:left="0"/>
        <w:jc w:val="both"/>
      </w:pPr>
      <w:r>
        <w:rPr>
          <w:rFonts w:ascii="Times New Roman"/>
          <w:b w:val="false"/>
          <w:i w:val="false"/>
          <w:color w:val="000000"/>
          <w:sz w:val="28"/>
        </w:rPr>
        <w:t xml:space="preserve">
      1) знает виды скульптуры; </w:t>
      </w:r>
    </w:p>
    <w:bookmarkEnd w:id="1327"/>
    <w:bookmarkStart w:name="z2732" w:id="1328"/>
    <w:p>
      <w:pPr>
        <w:spacing w:after="0"/>
        <w:ind w:left="0"/>
        <w:jc w:val="both"/>
      </w:pPr>
      <w:r>
        <w:rPr>
          <w:rFonts w:ascii="Times New Roman"/>
          <w:b w:val="false"/>
          <w:i w:val="false"/>
          <w:color w:val="000000"/>
          <w:sz w:val="28"/>
        </w:rPr>
        <w:t xml:space="preserve">
      2) знает особенности скульптурных материалов и умеют пользоваться пластилином, глиной; </w:t>
      </w:r>
    </w:p>
    <w:bookmarkEnd w:id="1328"/>
    <w:bookmarkStart w:name="z2733" w:id="1329"/>
    <w:p>
      <w:pPr>
        <w:spacing w:after="0"/>
        <w:ind w:left="0"/>
        <w:jc w:val="both"/>
      </w:pPr>
      <w:r>
        <w:rPr>
          <w:rFonts w:ascii="Times New Roman"/>
          <w:b w:val="false"/>
          <w:i w:val="false"/>
          <w:color w:val="000000"/>
          <w:sz w:val="28"/>
        </w:rPr>
        <w:t xml:space="preserve">
      3) выполняет самостоятельно творческий поиск решения темы в эскизах; </w:t>
      </w:r>
    </w:p>
    <w:bookmarkEnd w:id="1329"/>
    <w:bookmarkStart w:name="z2734" w:id="1330"/>
    <w:p>
      <w:pPr>
        <w:spacing w:after="0"/>
        <w:ind w:left="0"/>
        <w:jc w:val="both"/>
      </w:pPr>
      <w:r>
        <w:rPr>
          <w:rFonts w:ascii="Times New Roman"/>
          <w:b w:val="false"/>
          <w:i w:val="false"/>
          <w:color w:val="000000"/>
          <w:sz w:val="28"/>
        </w:rPr>
        <w:t>
      4) выполняет эскизы для тематических композиций; </w:t>
      </w:r>
    </w:p>
    <w:bookmarkEnd w:id="1330"/>
    <w:bookmarkStart w:name="z2735" w:id="1331"/>
    <w:p>
      <w:pPr>
        <w:spacing w:after="0"/>
        <w:ind w:left="0"/>
        <w:jc w:val="both"/>
      </w:pPr>
      <w:r>
        <w:rPr>
          <w:rFonts w:ascii="Times New Roman"/>
          <w:b w:val="false"/>
          <w:i w:val="false"/>
          <w:color w:val="000000"/>
          <w:sz w:val="28"/>
        </w:rPr>
        <w:t>
      5) умеет передавать пропорции, общую форму, особенностей, присущих простым предметам, птицам и животным;</w:t>
      </w:r>
    </w:p>
    <w:bookmarkEnd w:id="1331"/>
    <w:bookmarkStart w:name="z2736" w:id="1332"/>
    <w:p>
      <w:pPr>
        <w:spacing w:after="0"/>
        <w:ind w:left="0"/>
        <w:jc w:val="both"/>
      </w:pPr>
      <w:r>
        <w:rPr>
          <w:rFonts w:ascii="Times New Roman"/>
          <w:b w:val="false"/>
          <w:i w:val="false"/>
          <w:color w:val="000000"/>
          <w:sz w:val="28"/>
        </w:rPr>
        <w:t>
      6) умеет поэтапно работать над рельефом с натуры; </w:t>
      </w:r>
    </w:p>
    <w:bookmarkEnd w:id="1332"/>
    <w:bookmarkStart w:name="z2737" w:id="1333"/>
    <w:p>
      <w:pPr>
        <w:spacing w:after="0"/>
        <w:ind w:left="0"/>
        <w:jc w:val="both"/>
      </w:pPr>
      <w:r>
        <w:rPr>
          <w:rFonts w:ascii="Times New Roman"/>
          <w:b w:val="false"/>
          <w:i w:val="false"/>
          <w:color w:val="000000"/>
          <w:sz w:val="28"/>
        </w:rPr>
        <w:t>
      7) умеет передавать пластическую форму животного;</w:t>
      </w:r>
    </w:p>
    <w:bookmarkEnd w:id="1333"/>
    <w:bookmarkStart w:name="z2738" w:id="1334"/>
    <w:p>
      <w:pPr>
        <w:spacing w:after="0"/>
        <w:ind w:left="0"/>
        <w:jc w:val="both"/>
      </w:pPr>
      <w:r>
        <w:rPr>
          <w:rFonts w:ascii="Times New Roman"/>
          <w:b w:val="false"/>
          <w:i w:val="false"/>
          <w:color w:val="000000"/>
          <w:sz w:val="28"/>
        </w:rPr>
        <w:t>
      8) имеет навыки последовательности лепки скульптуры;</w:t>
      </w:r>
    </w:p>
    <w:bookmarkEnd w:id="1334"/>
    <w:bookmarkStart w:name="z2739" w:id="1335"/>
    <w:p>
      <w:pPr>
        <w:spacing w:after="0"/>
        <w:ind w:left="0"/>
        <w:jc w:val="both"/>
      </w:pPr>
      <w:r>
        <w:rPr>
          <w:rFonts w:ascii="Times New Roman"/>
          <w:b w:val="false"/>
          <w:i w:val="false"/>
          <w:color w:val="000000"/>
          <w:sz w:val="28"/>
        </w:rPr>
        <w:t>
      9) имеет представление об изобразительных средствах круглой скульптуры;</w:t>
      </w:r>
    </w:p>
    <w:bookmarkEnd w:id="1335"/>
    <w:bookmarkStart w:name="z2740" w:id="1336"/>
    <w:p>
      <w:pPr>
        <w:spacing w:after="0"/>
        <w:ind w:left="0"/>
        <w:jc w:val="both"/>
      </w:pPr>
      <w:r>
        <w:rPr>
          <w:rFonts w:ascii="Times New Roman"/>
          <w:b w:val="false"/>
          <w:i w:val="false"/>
          <w:color w:val="000000"/>
          <w:sz w:val="28"/>
        </w:rPr>
        <w:t>
      10) выполняет наброски фигуры человека без проработки мелких форм;</w:t>
      </w:r>
    </w:p>
    <w:bookmarkEnd w:id="1336"/>
    <w:bookmarkStart w:name="z2741" w:id="1337"/>
    <w:p>
      <w:pPr>
        <w:spacing w:after="0"/>
        <w:ind w:left="0"/>
        <w:jc w:val="both"/>
      </w:pPr>
      <w:r>
        <w:rPr>
          <w:rFonts w:ascii="Times New Roman"/>
          <w:b w:val="false"/>
          <w:i w:val="false"/>
          <w:color w:val="000000"/>
          <w:sz w:val="28"/>
        </w:rPr>
        <w:t>
      11) выполняет самостоятельный творческий поиск решения темы в эскизах для одной и двухфигурной скульптуры;</w:t>
      </w:r>
    </w:p>
    <w:bookmarkEnd w:id="1337"/>
    <w:bookmarkStart w:name="z2742" w:id="1338"/>
    <w:p>
      <w:pPr>
        <w:spacing w:after="0"/>
        <w:ind w:left="0"/>
        <w:jc w:val="both"/>
      </w:pPr>
      <w:r>
        <w:rPr>
          <w:rFonts w:ascii="Times New Roman"/>
          <w:b w:val="false"/>
          <w:i w:val="false"/>
          <w:color w:val="000000"/>
          <w:sz w:val="28"/>
        </w:rPr>
        <w:t xml:space="preserve">
      12) умеет определять композиционное построение с целью раскрытия темы; </w:t>
      </w:r>
    </w:p>
    <w:bookmarkEnd w:id="1338"/>
    <w:bookmarkStart w:name="z2743" w:id="1339"/>
    <w:p>
      <w:pPr>
        <w:spacing w:after="0"/>
        <w:ind w:left="0"/>
        <w:jc w:val="both"/>
      </w:pPr>
      <w:r>
        <w:rPr>
          <w:rFonts w:ascii="Times New Roman"/>
          <w:b w:val="false"/>
          <w:i w:val="false"/>
          <w:color w:val="000000"/>
          <w:sz w:val="28"/>
        </w:rPr>
        <w:t>
      13) имеет навыки передачи пропорций, характера, особенностей, несложного движения в круглой скульптуре;</w:t>
      </w:r>
    </w:p>
    <w:bookmarkEnd w:id="1339"/>
    <w:bookmarkStart w:name="z2744" w:id="1340"/>
    <w:p>
      <w:pPr>
        <w:spacing w:after="0"/>
        <w:ind w:left="0"/>
        <w:jc w:val="both"/>
      </w:pPr>
      <w:r>
        <w:rPr>
          <w:rFonts w:ascii="Times New Roman"/>
          <w:b w:val="false"/>
          <w:i w:val="false"/>
          <w:color w:val="000000"/>
          <w:sz w:val="28"/>
        </w:rPr>
        <w:t>
      14) умеет выявлять характер персонажей, сюжетную взаимосвязь фигур с передачей настроения.</w:t>
      </w:r>
    </w:p>
    <w:bookmarkEnd w:id="1340"/>
    <w:bookmarkStart w:name="z2745" w:id="1341"/>
    <w:p>
      <w:pPr>
        <w:spacing w:after="0"/>
        <w:ind w:left="0"/>
        <w:jc w:val="both"/>
      </w:pPr>
      <w:r>
        <w:rPr>
          <w:rFonts w:ascii="Times New Roman"/>
          <w:b w:val="false"/>
          <w:i w:val="false"/>
          <w:color w:val="000000"/>
          <w:sz w:val="28"/>
        </w:rPr>
        <w:t>
      45. Программные требования во 2 классе:</w:t>
      </w:r>
    </w:p>
    <w:bookmarkEnd w:id="1341"/>
    <w:bookmarkStart w:name="z2746" w:id="1342"/>
    <w:p>
      <w:pPr>
        <w:spacing w:after="0"/>
        <w:ind w:left="0"/>
        <w:jc w:val="both"/>
      </w:pPr>
      <w:r>
        <w:rPr>
          <w:rFonts w:ascii="Times New Roman"/>
          <w:b w:val="false"/>
          <w:i w:val="false"/>
          <w:color w:val="000000"/>
          <w:sz w:val="28"/>
        </w:rPr>
        <w:t>
      1) закрепление навыков грамотного подхода к работе, дальнейшее развитие и совершенствование мастерства обучающегося на основе усложнения как натурных так и композиционных заданий;</w:t>
      </w:r>
    </w:p>
    <w:bookmarkEnd w:id="1342"/>
    <w:bookmarkStart w:name="z2747" w:id="1343"/>
    <w:p>
      <w:pPr>
        <w:spacing w:after="0"/>
        <w:ind w:left="0"/>
        <w:jc w:val="both"/>
      </w:pPr>
      <w:r>
        <w:rPr>
          <w:rFonts w:ascii="Times New Roman"/>
          <w:b w:val="false"/>
          <w:i w:val="false"/>
          <w:color w:val="000000"/>
          <w:sz w:val="28"/>
        </w:rPr>
        <w:t>
      2) дальнейшее освоение пространственного решения сложной рельефной композиции, совершенствование навыков передачи пропорций и движения, объемной моделировки, эмоциональной взаимосвязи фигур.</w:t>
      </w:r>
    </w:p>
    <w:bookmarkEnd w:id="1343"/>
    <w:bookmarkStart w:name="z2748" w:id="1344"/>
    <w:p>
      <w:pPr>
        <w:spacing w:after="0"/>
        <w:ind w:left="0"/>
        <w:jc w:val="both"/>
      </w:pPr>
      <w:r>
        <w:rPr>
          <w:rFonts w:ascii="Times New Roman"/>
          <w:b w:val="false"/>
          <w:i w:val="false"/>
          <w:color w:val="000000"/>
          <w:sz w:val="28"/>
        </w:rPr>
        <w:t>
      46. Содержание учебного предмета во 2 классе.</w:t>
      </w:r>
    </w:p>
    <w:bookmarkEnd w:id="1344"/>
    <w:bookmarkStart w:name="z2749" w:id="1345"/>
    <w:p>
      <w:pPr>
        <w:spacing w:after="0"/>
        <w:ind w:left="0"/>
        <w:jc w:val="both"/>
      </w:pPr>
      <w:r>
        <w:rPr>
          <w:rFonts w:ascii="Times New Roman"/>
          <w:b w:val="false"/>
          <w:i w:val="false"/>
          <w:color w:val="000000"/>
          <w:sz w:val="28"/>
        </w:rPr>
        <w:t>
      Тематическое планирование.</w:t>
      </w:r>
    </w:p>
    <w:bookmarkEnd w:id="1345"/>
    <w:bookmarkStart w:name="z2750" w:id="1346"/>
    <w:p>
      <w:pPr>
        <w:spacing w:after="0"/>
        <w:ind w:left="0"/>
        <w:jc w:val="both"/>
      </w:pPr>
      <w:r>
        <w:rPr>
          <w:rFonts w:ascii="Times New Roman"/>
          <w:b w:val="false"/>
          <w:i w:val="false"/>
          <w:color w:val="000000"/>
          <w:sz w:val="28"/>
        </w:rPr>
        <w:t xml:space="preserve">
      Тема 1. Вводное занятие. Требования Программы по скульптуре во 2 классе. </w:t>
      </w:r>
    </w:p>
    <w:bookmarkEnd w:id="1346"/>
    <w:bookmarkStart w:name="z2751" w:id="1347"/>
    <w:p>
      <w:pPr>
        <w:spacing w:after="0"/>
        <w:ind w:left="0"/>
        <w:jc w:val="both"/>
      </w:pPr>
      <w:r>
        <w:rPr>
          <w:rFonts w:ascii="Times New Roman"/>
          <w:b w:val="false"/>
          <w:i w:val="false"/>
          <w:color w:val="000000"/>
          <w:sz w:val="28"/>
        </w:rPr>
        <w:t>
      Тема 2. Рельеф. Растения в рельефе. Знакомство с особенностями работы в барельефе с натуры. Последовательность ведения лепки рельефа с опорой на натурные зарисовки предыдущего задания.</w:t>
      </w:r>
    </w:p>
    <w:bookmarkEnd w:id="1347"/>
    <w:bookmarkStart w:name="z2752" w:id="1348"/>
    <w:p>
      <w:pPr>
        <w:spacing w:after="0"/>
        <w:ind w:left="0"/>
        <w:jc w:val="both"/>
      </w:pPr>
      <w:r>
        <w:rPr>
          <w:rFonts w:ascii="Times New Roman"/>
          <w:b w:val="false"/>
          <w:i w:val="false"/>
          <w:color w:val="000000"/>
          <w:sz w:val="28"/>
        </w:rPr>
        <w:t>
      Тема 3. Зачетная полугодовая работа. Рельеф растительного орнамента. Орнамент, как повторение и чередование элементов. Виды орнамента: геометрический, растительный, зооморфный. Композиция и ритм орнамента в заданном формате.</w:t>
      </w:r>
    </w:p>
    <w:bookmarkEnd w:id="1348"/>
    <w:bookmarkStart w:name="z2753" w:id="1349"/>
    <w:p>
      <w:pPr>
        <w:spacing w:after="0"/>
        <w:ind w:left="0"/>
        <w:jc w:val="both"/>
      </w:pPr>
      <w:r>
        <w:rPr>
          <w:rFonts w:ascii="Times New Roman"/>
          <w:b w:val="false"/>
          <w:i w:val="false"/>
          <w:color w:val="000000"/>
          <w:sz w:val="28"/>
        </w:rPr>
        <w:t xml:space="preserve">
      Тема 4. Животные и птицы. Рисование птиц и животных с чучел и с наглядных пособий. Знакомство с их строением. </w:t>
      </w:r>
    </w:p>
    <w:bookmarkEnd w:id="1349"/>
    <w:bookmarkStart w:name="z2754" w:id="1350"/>
    <w:p>
      <w:pPr>
        <w:spacing w:after="0"/>
        <w:ind w:left="0"/>
        <w:jc w:val="both"/>
      </w:pPr>
      <w:r>
        <w:rPr>
          <w:rFonts w:ascii="Times New Roman"/>
          <w:b w:val="false"/>
          <w:i w:val="false"/>
          <w:color w:val="000000"/>
          <w:sz w:val="28"/>
        </w:rPr>
        <w:t>
      Тема 5. Круглая скульптура и анималистический жанр. Животные и птицы в круглой скульптуре. Пластика, пропорции и движение. Целостность композиционного решения в тематической скульптуре.</w:t>
      </w:r>
    </w:p>
    <w:bookmarkEnd w:id="1350"/>
    <w:bookmarkStart w:name="z2755" w:id="1351"/>
    <w:p>
      <w:pPr>
        <w:spacing w:after="0"/>
        <w:ind w:left="0"/>
        <w:jc w:val="both"/>
      </w:pPr>
      <w:r>
        <w:rPr>
          <w:rFonts w:ascii="Times New Roman"/>
          <w:b w:val="false"/>
          <w:i w:val="false"/>
          <w:color w:val="000000"/>
          <w:sz w:val="28"/>
        </w:rPr>
        <w:t xml:space="preserve">
      Тема 6. Экзаменационная работа. Сюжетная композиция в круглой скульптуре на передачу эмоционального состояния и динамики. </w:t>
      </w:r>
    </w:p>
    <w:bookmarkEnd w:id="1351"/>
    <w:bookmarkStart w:name="z2756" w:id="1352"/>
    <w:p>
      <w:pPr>
        <w:spacing w:after="0"/>
        <w:ind w:left="0"/>
        <w:jc w:val="both"/>
      </w:pPr>
      <w:r>
        <w:rPr>
          <w:rFonts w:ascii="Times New Roman"/>
          <w:b w:val="false"/>
          <w:i w:val="false"/>
          <w:color w:val="000000"/>
          <w:sz w:val="28"/>
        </w:rPr>
        <w:t xml:space="preserve">
      47. Ожидаемые результаты освоения Программы во 2 классе. </w:t>
      </w:r>
    </w:p>
    <w:bookmarkEnd w:id="1352"/>
    <w:bookmarkStart w:name="z2757" w:id="1353"/>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353"/>
    <w:bookmarkStart w:name="z2758" w:id="1354"/>
    <w:p>
      <w:pPr>
        <w:spacing w:after="0"/>
        <w:ind w:left="0"/>
        <w:jc w:val="both"/>
      </w:pPr>
      <w:r>
        <w:rPr>
          <w:rFonts w:ascii="Times New Roman"/>
          <w:b w:val="false"/>
          <w:i w:val="false"/>
          <w:color w:val="000000"/>
          <w:sz w:val="28"/>
        </w:rPr>
        <w:t>
      1) умеет свободно пользоваться необходимыми материалами (пластилин, глина, мыло, папье-маше);</w:t>
      </w:r>
    </w:p>
    <w:bookmarkEnd w:id="1354"/>
    <w:bookmarkStart w:name="z2759" w:id="1355"/>
    <w:p>
      <w:pPr>
        <w:spacing w:after="0"/>
        <w:ind w:left="0"/>
        <w:jc w:val="both"/>
      </w:pPr>
      <w:r>
        <w:rPr>
          <w:rFonts w:ascii="Times New Roman"/>
          <w:b w:val="false"/>
          <w:i w:val="false"/>
          <w:color w:val="000000"/>
          <w:sz w:val="28"/>
        </w:rPr>
        <w:t>
      2) выполняет подготовку опорной плоскости и проволочного каркаса; </w:t>
      </w:r>
    </w:p>
    <w:bookmarkEnd w:id="1355"/>
    <w:bookmarkStart w:name="z2760" w:id="1356"/>
    <w:p>
      <w:pPr>
        <w:spacing w:after="0"/>
        <w:ind w:left="0"/>
        <w:jc w:val="both"/>
      </w:pPr>
      <w:r>
        <w:rPr>
          <w:rFonts w:ascii="Times New Roman"/>
          <w:b w:val="false"/>
          <w:i w:val="false"/>
          <w:color w:val="000000"/>
          <w:sz w:val="28"/>
        </w:rPr>
        <w:t xml:space="preserve">
      3) знает пропорции, характер и особенности различных видов животных, птиц и человека; </w:t>
      </w:r>
    </w:p>
    <w:bookmarkEnd w:id="1356"/>
    <w:bookmarkStart w:name="z2761" w:id="1357"/>
    <w:p>
      <w:pPr>
        <w:spacing w:after="0"/>
        <w:ind w:left="0"/>
        <w:jc w:val="both"/>
      </w:pPr>
      <w:r>
        <w:rPr>
          <w:rFonts w:ascii="Times New Roman"/>
          <w:b w:val="false"/>
          <w:i w:val="false"/>
          <w:color w:val="000000"/>
          <w:sz w:val="28"/>
        </w:rPr>
        <w:t>
      4) выполняет эскизирование будущей самостоятельной творческой работы на основе натурных набросков;</w:t>
      </w:r>
    </w:p>
    <w:bookmarkEnd w:id="1357"/>
    <w:bookmarkStart w:name="z2762" w:id="1358"/>
    <w:p>
      <w:pPr>
        <w:spacing w:after="0"/>
        <w:ind w:left="0"/>
        <w:jc w:val="both"/>
      </w:pPr>
      <w:r>
        <w:rPr>
          <w:rFonts w:ascii="Times New Roman"/>
          <w:b w:val="false"/>
          <w:i w:val="false"/>
          <w:color w:val="000000"/>
          <w:sz w:val="28"/>
        </w:rPr>
        <w:t>
      5) имеет навыки последовательной лепки скульптуры на каркасе от моделировки больших объемов к детальной моделировке;</w:t>
      </w:r>
    </w:p>
    <w:bookmarkEnd w:id="1358"/>
    <w:bookmarkStart w:name="z2763" w:id="1359"/>
    <w:p>
      <w:pPr>
        <w:spacing w:after="0"/>
        <w:ind w:left="0"/>
        <w:jc w:val="both"/>
      </w:pPr>
      <w:r>
        <w:rPr>
          <w:rFonts w:ascii="Times New Roman"/>
          <w:b w:val="false"/>
          <w:i w:val="false"/>
          <w:color w:val="000000"/>
          <w:sz w:val="28"/>
        </w:rPr>
        <w:t>
      6) выполняет этюды с натуры и по представлению на каркасе; </w:t>
      </w:r>
    </w:p>
    <w:bookmarkEnd w:id="1359"/>
    <w:bookmarkStart w:name="z2764" w:id="1360"/>
    <w:p>
      <w:pPr>
        <w:spacing w:after="0"/>
        <w:ind w:left="0"/>
        <w:jc w:val="both"/>
      </w:pPr>
      <w:r>
        <w:rPr>
          <w:rFonts w:ascii="Times New Roman"/>
          <w:b w:val="false"/>
          <w:i w:val="false"/>
          <w:color w:val="000000"/>
          <w:sz w:val="28"/>
        </w:rPr>
        <w:t>
      7) умеет передавать выражения эмоционального состояния (игра, покой, страх);</w:t>
      </w:r>
    </w:p>
    <w:bookmarkEnd w:id="1360"/>
    <w:bookmarkStart w:name="z2765" w:id="1361"/>
    <w:p>
      <w:pPr>
        <w:spacing w:after="0"/>
        <w:ind w:left="0"/>
        <w:jc w:val="both"/>
      </w:pPr>
      <w:r>
        <w:rPr>
          <w:rFonts w:ascii="Times New Roman"/>
          <w:b w:val="false"/>
          <w:i w:val="false"/>
          <w:color w:val="000000"/>
          <w:sz w:val="28"/>
        </w:rPr>
        <w:t>
      8) выполняет двухфигурные композиции: пропорции, движение, взаимодействие, проработка мелких форм.</w:t>
      </w:r>
    </w:p>
    <w:bookmarkEnd w:id="1361"/>
    <w:bookmarkStart w:name="z2766" w:id="1362"/>
    <w:p>
      <w:pPr>
        <w:spacing w:after="0"/>
        <w:ind w:left="0"/>
        <w:jc w:val="both"/>
      </w:pPr>
      <w:r>
        <w:rPr>
          <w:rFonts w:ascii="Times New Roman"/>
          <w:b w:val="false"/>
          <w:i w:val="false"/>
          <w:color w:val="000000"/>
          <w:sz w:val="28"/>
        </w:rPr>
        <w:t>
      48. Программные требования в 3 классе:</w:t>
      </w:r>
    </w:p>
    <w:bookmarkEnd w:id="1362"/>
    <w:bookmarkStart w:name="z2767" w:id="1363"/>
    <w:p>
      <w:pPr>
        <w:spacing w:after="0"/>
        <w:ind w:left="0"/>
        <w:jc w:val="both"/>
      </w:pPr>
      <w:r>
        <w:rPr>
          <w:rFonts w:ascii="Times New Roman"/>
          <w:b w:val="false"/>
          <w:i w:val="false"/>
          <w:color w:val="000000"/>
          <w:sz w:val="28"/>
        </w:rPr>
        <w:t>
      1) повышается требования к работам обучающегося, уделяется большое внимание подготовительной работе над композициями;</w:t>
      </w:r>
    </w:p>
    <w:bookmarkEnd w:id="1363"/>
    <w:bookmarkStart w:name="z2768" w:id="1364"/>
    <w:p>
      <w:pPr>
        <w:spacing w:after="0"/>
        <w:ind w:left="0"/>
        <w:jc w:val="both"/>
      </w:pPr>
      <w:r>
        <w:rPr>
          <w:rFonts w:ascii="Times New Roman"/>
          <w:b w:val="false"/>
          <w:i w:val="false"/>
          <w:color w:val="000000"/>
          <w:sz w:val="28"/>
        </w:rPr>
        <w:t>
      2) выполнение тематической композиции по представлению и воображению, работа над набросками фигуры человека в движении.</w:t>
      </w:r>
    </w:p>
    <w:bookmarkEnd w:id="1364"/>
    <w:bookmarkStart w:name="z2769" w:id="1365"/>
    <w:p>
      <w:pPr>
        <w:spacing w:after="0"/>
        <w:ind w:left="0"/>
        <w:jc w:val="both"/>
      </w:pPr>
      <w:r>
        <w:rPr>
          <w:rFonts w:ascii="Times New Roman"/>
          <w:b w:val="false"/>
          <w:i w:val="false"/>
          <w:color w:val="000000"/>
          <w:sz w:val="28"/>
        </w:rPr>
        <w:t>
      Тематическое планирование.</w:t>
      </w:r>
    </w:p>
    <w:bookmarkEnd w:id="1365"/>
    <w:bookmarkStart w:name="z2770" w:id="1366"/>
    <w:p>
      <w:pPr>
        <w:spacing w:after="0"/>
        <w:ind w:left="0"/>
        <w:jc w:val="both"/>
      </w:pPr>
      <w:r>
        <w:rPr>
          <w:rFonts w:ascii="Times New Roman"/>
          <w:b w:val="false"/>
          <w:i w:val="false"/>
          <w:color w:val="000000"/>
          <w:sz w:val="28"/>
        </w:rPr>
        <w:t xml:space="preserve">
      Тема 1. Вводное занятие. Задачи Программы 3 класса. Необходимые материалы. Знакомство с объемом работы, используемыми материалами и техниками. </w:t>
      </w:r>
    </w:p>
    <w:bookmarkEnd w:id="1366"/>
    <w:bookmarkStart w:name="z2771" w:id="1367"/>
    <w:p>
      <w:pPr>
        <w:spacing w:after="0"/>
        <w:ind w:left="0"/>
        <w:jc w:val="both"/>
      </w:pPr>
      <w:r>
        <w:rPr>
          <w:rFonts w:ascii="Times New Roman"/>
          <w:b w:val="false"/>
          <w:i w:val="false"/>
          <w:color w:val="000000"/>
          <w:sz w:val="28"/>
        </w:rPr>
        <w:t>
      Тема 2. Рельеф. Принцип моделировки сложных форм в рельефе с натуры.</w:t>
      </w:r>
    </w:p>
    <w:bookmarkEnd w:id="1367"/>
    <w:bookmarkStart w:name="z2772" w:id="1368"/>
    <w:p>
      <w:pPr>
        <w:spacing w:after="0"/>
        <w:ind w:left="0"/>
        <w:jc w:val="both"/>
      </w:pPr>
      <w:r>
        <w:rPr>
          <w:rFonts w:ascii="Times New Roman"/>
          <w:b w:val="false"/>
          <w:i w:val="false"/>
          <w:color w:val="000000"/>
          <w:sz w:val="28"/>
        </w:rPr>
        <w:t xml:space="preserve">
      Тема 3. Зачетная работа. Масштабные соотношения натурной постановки и рельефа. Линейная перспектива, пространственность и пропорции в рельефе натюрморта. Соотношения объемов и глубин в многоплановом рельефе. </w:t>
      </w:r>
    </w:p>
    <w:bookmarkEnd w:id="1368"/>
    <w:bookmarkStart w:name="z2773" w:id="1369"/>
    <w:p>
      <w:pPr>
        <w:spacing w:after="0"/>
        <w:ind w:left="0"/>
        <w:jc w:val="both"/>
      </w:pPr>
      <w:r>
        <w:rPr>
          <w:rFonts w:ascii="Times New Roman"/>
          <w:b w:val="false"/>
          <w:i w:val="false"/>
          <w:color w:val="000000"/>
          <w:sz w:val="28"/>
        </w:rPr>
        <w:t xml:space="preserve">
      Тема 4. Конструктивные особенности частей лица человека. Работа с натуры без предварительного эскиза. Работа методом "обрубовки" – отсечения от цельного куска материала. </w:t>
      </w:r>
    </w:p>
    <w:bookmarkEnd w:id="1369"/>
    <w:bookmarkStart w:name="z2774" w:id="1370"/>
    <w:p>
      <w:pPr>
        <w:spacing w:after="0"/>
        <w:ind w:left="0"/>
        <w:jc w:val="both"/>
      </w:pPr>
      <w:r>
        <w:rPr>
          <w:rFonts w:ascii="Times New Roman"/>
          <w:b w:val="false"/>
          <w:i w:val="false"/>
          <w:color w:val="000000"/>
          <w:sz w:val="28"/>
        </w:rPr>
        <w:t>
      Тема 5. Экзаменационная работа. Круглая скульптура. Тематическая композиция по представлению и воображению. Наброски фигуры человека в движении.</w:t>
      </w:r>
    </w:p>
    <w:bookmarkEnd w:id="1370"/>
    <w:bookmarkStart w:name="z2775" w:id="1371"/>
    <w:p>
      <w:pPr>
        <w:spacing w:after="0"/>
        <w:ind w:left="0"/>
        <w:jc w:val="both"/>
      </w:pPr>
      <w:r>
        <w:rPr>
          <w:rFonts w:ascii="Times New Roman"/>
          <w:b w:val="false"/>
          <w:i w:val="false"/>
          <w:color w:val="000000"/>
          <w:sz w:val="28"/>
        </w:rPr>
        <w:t>
      49. Ожидаемые результаты освоения Программы в 3 классе.</w:t>
      </w:r>
    </w:p>
    <w:bookmarkEnd w:id="1371"/>
    <w:bookmarkStart w:name="z2776" w:id="1372"/>
    <w:p>
      <w:pPr>
        <w:spacing w:after="0"/>
        <w:ind w:left="0"/>
        <w:jc w:val="both"/>
      </w:pPr>
      <w:r>
        <w:rPr>
          <w:rFonts w:ascii="Times New Roman"/>
          <w:b w:val="false"/>
          <w:i w:val="false"/>
          <w:color w:val="000000"/>
          <w:sz w:val="28"/>
        </w:rPr>
        <w:t xml:space="preserve">
      К концу обучения в 3 классе обучающийся имеет следующие знания, умения и навыки: </w:t>
      </w:r>
    </w:p>
    <w:bookmarkEnd w:id="1372"/>
    <w:bookmarkStart w:name="z2777" w:id="1373"/>
    <w:p>
      <w:pPr>
        <w:spacing w:after="0"/>
        <w:ind w:left="0"/>
        <w:jc w:val="both"/>
      </w:pPr>
      <w:r>
        <w:rPr>
          <w:rFonts w:ascii="Times New Roman"/>
          <w:b w:val="false"/>
          <w:i w:val="false"/>
          <w:color w:val="000000"/>
          <w:sz w:val="28"/>
        </w:rPr>
        <w:t xml:space="preserve">
      1) понимает закономерности линейной перспективы в сложном многоплановом рельефе; </w:t>
      </w:r>
    </w:p>
    <w:bookmarkEnd w:id="1373"/>
    <w:bookmarkStart w:name="z2778" w:id="1374"/>
    <w:p>
      <w:pPr>
        <w:spacing w:after="0"/>
        <w:ind w:left="0"/>
        <w:jc w:val="both"/>
      </w:pPr>
      <w:r>
        <w:rPr>
          <w:rFonts w:ascii="Times New Roman"/>
          <w:b w:val="false"/>
          <w:i w:val="false"/>
          <w:color w:val="000000"/>
          <w:sz w:val="28"/>
        </w:rPr>
        <w:t>
      2) умеет передавать в рельефе пропорциональные соотношения, объемы, ракурсы, перспективные сокращения предметов постановки, перспективу горизонтальной и вертикальной плоскостей и глубину пространства натюрморта с учетом условностей скульптурного рельефа;</w:t>
      </w:r>
    </w:p>
    <w:bookmarkEnd w:id="1374"/>
    <w:bookmarkStart w:name="z2779" w:id="1375"/>
    <w:p>
      <w:pPr>
        <w:spacing w:after="0"/>
        <w:ind w:left="0"/>
        <w:jc w:val="both"/>
      </w:pPr>
      <w:r>
        <w:rPr>
          <w:rFonts w:ascii="Times New Roman"/>
          <w:b w:val="false"/>
          <w:i w:val="false"/>
          <w:color w:val="000000"/>
          <w:sz w:val="28"/>
        </w:rPr>
        <w:t xml:space="preserve">
      3) владеет навыками лепки складок ткани в рельефе от распределения масс к моделировке формы, с передачей характера и пластики, направление движения складок цилиндрической, конической, дугообразной и ломаной формы; </w:t>
      </w:r>
    </w:p>
    <w:bookmarkEnd w:id="1375"/>
    <w:bookmarkStart w:name="z2780" w:id="1376"/>
    <w:p>
      <w:pPr>
        <w:spacing w:after="0"/>
        <w:ind w:left="0"/>
        <w:jc w:val="both"/>
      </w:pPr>
      <w:r>
        <w:rPr>
          <w:rFonts w:ascii="Times New Roman"/>
          <w:b w:val="false"/>
          <w:i w:val="false"/>
          <w:color w:val="000000"/>
          <w:sz w:val="28"/>
        </w:rPr>
        <w:t xml:space="preserve">
      4) выполняет лепку многопланового рельефа в технологической последовательности; </w:t>
      </w:r>
    </w:p>
    <w:bookmarkEnd w:id="1376"/>
    <w:bookmarkStart w:name="z2781" w:id="1377"/>
    <w:p>
      <w:pPr>
        <w:spacing w:after="0"/>
        <w:ind w:left="0"/>
        <w:jc w:val="both"/>
      </w:pPr>
      <w:r>
        <w:rPr>
          <w:rFonts w:ascii="Times New Roman"/>
          <w:b w:val="false"/>
          <w:i w:val="false"/>
          <w:color w:val="000000"/>
          <w:sz w:val="28"/>
        </w:rPr>
        <w:t>
      5) умеет самостоятельно разрабатывать эскизы для многофигурной композиции в круглой скульптуре (не менее трех фигур);</w:t>
      </w:r>
    </w:p>
    <w:bookmarkEnd w:id="1377"/>
    <w:bookmarkStart w:name="z2782" w:id="1378"/>
    <w:p>
      <w:pPr>
        <w:spacing w:after="0"/>
        <w:ind w:left="0"/>
        <w:jc w:val="both"/>
      </w:pPr>
      <w:r>
        <w:rPr>
          <w:rFonts w:ascii="Times New Roman"/>
          <w:b w:val="false"/>
          <w:i w:val="false"/>
          <w:color w:val="000000"/>
          <w:sz w:val="28"/>
        </w:rPr>
        <w:t>
      6) знает и умеет передавать пропорции фигуры человека;</w:t>
      </w:r>
    </w:p>
    <w:bookmarkEnd w:id="1378"/>
    <w:bookmarkStart w:name="z2783" w:id="1379"/>
    <w:p>
      <w:pPr>
        <w:spacing w:after="0"/>
        <w:ind w:left="0"/>
        <w:jc w:val="both"/>
      </w:pPr>
      <w:r>
        <w:rPr>
          <w:rFonts w:ascii="Times New Roman"/>
          <w:b w:val="false"/>
          <w:i w:val="false"/>
          <w:color w:val="000000"/>
          <w:sz w:val="28"/>
        </w:rPr>
        <w:t xml:space="preserve">
      7) умеет передавать характер движений отдельных фигур в многофигурной композиции в соответствии с выбранной темой; </w:t>
      </w:r>
    </w:p>
    <w:bookmarkEnd w:id="1379"/>
    <w:bookmarkStart w:name="z2784" w:id="1380"/>
    <w:p>
      <w:pPr>
        <w:spacing w:after="0"/>
        <w:ind w:left="0"/>
        <w:jc w:val="both"/>
      </w:pPr>
      <w:r>
        <w:rPr>
          <w:rFonts w:ascii="Times New Roman"/>
          <w:b w:val="false"/>
          <w:i w:val="false"/>
          <w:color w:val="000000"/>
          <w:sz w:val="28"/>
        </w:rPr>
        <w:t>
      8) умеет соотносить динамику фигур с достижением их взаимосвязи и целостного пластического решения многофигурной композиции;</w:t>
      </w:r>
    </w:p>
    <w:bookmarkEnd w:id="1380"/>
    <w:bookmarkStart w:name="z2785" w:id="1381"/>
    <w:p>
      <w:pPr>
        <w:spacing w:after="0"/>
        <w:ind w:left="0"/>
        <w:jc w:val="both"/>
      </w:pPr>
      <w:r>
        <w:rPr>
          <w:rFonts w:ascii="Times New Roman"/>
          <w:b w:val="false"/>
          <w:i w:val="false"/>
          <w:color w:val="000000"/>
          <w:sz w:val="28"/>
        </w:rPr>
        <w:t xml:space="preserve">
      9) выполняет каркас по эскизам с учетом обеспечения устойчивости фигур, находящихся "в движении"; </w:t>
      </w:r>
    </w:p>
    <w:bookmarkEnd w:id="1381"/>
    <w:bookmarkStart w:name="z2786" w:id="1382"/>
    <w:p>
      <w:pPr>
        <w:spacing w:after="0"/>
        <w:ind w:left="0"/>
        <w:jc w:val="both"/>
      </w:pPr>
      <w:r>
        <w:rPr>
          <w:rFonts w:ascii="Times New Roman"/>
          <w:b w:val="false"/>
          <w:i w:val="false"/>
          <w:color w:val="000000"/>
          <w:sz w:val="28"/>
        </w:rPr>
        <w:t xml:space="preserve">
      10) умеет анализировать ход работы над скульптурной композицией и находить решение возможных проблем при передаче сложных характерных особенностей и сюжетной выразительности композиции; </w:t>
      </w:r>
    </w:p>
    <w:bookmarkEnd w:id="1382"/>
    <w:bookmarkStart w:name="z2787" w:id="1383"/>
    <w:p>
      <w:pPr>
        <w:spacing w:after="0"/>
        <w:ind w:left="0"/>
        <w:jc w:val="both"/>
      </w:pPr>
      <w:r>
        <w:rPr>
          <w:rFonts w:ascii="Times New Roman"/>
          <w:b w:val="false"/>
          <w:i w:val="false"/>
          <w:color w:val="000000"/>
          <w:sz w:val="28"/>
        </w:rPr>
        <w:t>
      11) умеет выполняют тщательную детальную моделировку формы;</w:t>
      </w:r>
    </w:p>
    <w:bookmarkEnd w:id="1383"/>
    <w:bookmarkStart w:name="z2788" w:id="1384"/>
    <w:p>
      <w:pPr>
        <w:spacing w:after="0"/>
        <w:ind w:left="0"/>
        <w:jc w:val="both"/>
      </w:pPr>
      <w:r>
        <w:rPr>
          <w:rFonts w:ascii="Times New Roman"/>
          <w:b w:val="false"/>
          <w:i w:val="false"/>
          <w:color w:val="000000"/>
          <w:sz w:val="28"/>
        </w:rPr>
        <w:t>
      12) умеет подчинять все части композиции общему художественному замыслу.</w:t>
      </w:r>
    </w:p>
    <w:bookmarkEnd w:id="1384"/>
    <w:bookmarkStart w:name="z2789" w:id="1385"/>
    <w:p>
      <w:pPr>
        <w:spacing w:after="0"/>
        <w:ind w:left="0"/>
        <w:jc w:val="both"/>
      </w:pPr>
      <w:r>
        <w:rPr>
          <w:rFonts w:ascii="Times New Roman"/>
          <w:b w:val="false"/>
          <w:i w:val="false"/>
          <w:color w:val="000000"/>
          <w:sz w:val="28"/>
        </w:rPr>
        <w:t>
      50. Программные требования в 4 классе:</w:t>
      </w:r>
    </w:p>
    <w:bookmarkEnd w:id="1385"/>
    <w:bookmarkStart w:name="z2790" w:id="1386"/>
    <w:p>
      <w:pPr>
        <w:spacing w:after="0"/>
        <w:ind w:left="0"/>
        <w:jc w:val="both"/>
      </w:pPr>
      <w:r>
        <w:rPr>
          <w:rFonts w:ascii="Times New Roman"/>
          <w:b w:val="false"/>
          <w:i w:val="false"/>
          <w:color w:val="000000"/>
          <w:sz w:val="28"/>
        </w:rPr>
        <w:t>
      1) более глубокое изучение натуры, знакомство с анатомическим строением деталей фигуры человека, применяются приемы стилизации, гротеска;</w:t>
      </w:r>
    </w:p>
    <w:bookmarkEnd w:id="1386"/>
    <w:bookmarkStart w:name="z2791" w:id="1387"/>
    <w:p>
      <w:pPr>
        <w:spacing w:after="0"/>
        <w:ind w:left="0"/>
        <w:jc w:val="both"/>
      </w:pPr>
      <w:r>
        <w:rPr>
          <w:rFonts w:ascii="Times New Roman"/>
          <w:b w:val="false"/>
          <w:i w:val="false"/>
          <w:color w:val="000000"/>
          <w:sz w:val="28"/>
        </w:rPr>
        <w:t xml:space="preserve">
      2) выполнение длительной экзаменационной работы в круглой скульптуре – многофигурной композиции на свободную тему с ясно выраженным сюжетным содержанием. </w:t>
      </w:r>
    </w:p>
    <w:bookmarkEnd w:id="1387"/>
    <w:bookmarkStart w:name="z2792" w:id="1388"/>
    <w:p>
      <w:pPr>
        <w:spacing w:after="0"/>
        <w:ind w:left="0"/>
        <w:jc w:val="both"/>
      </w:pPr>
      <w:r>
        <w:rPr>
          <w:rFonts w:ascii="Times New Roman"/>
          <w:b w:val="false"/>
          <w:i w:val="false"/>
          <w:color w:val="000000"/>
          <w:sz w:val="28"/>
        </w:rPr>
        <w:t>
      51. Содержание учебного предмета в 4 классе.</w:t>
      </w:r>
    </w:p>
    <w:bookmarkEnd w:id="1388"/>
    <w:bookmarkStart w:name="z2793" w:id="1389"/>
    <w:p>
      <w:pPr>
        <w:spacing w:after="0"/>
        <w:ind w:left="0"/>
        <w:jc w:val="both"/>
      </w:pPr>
      <w:r>
        <w:rPr>
          <w:rFonts w:ascii="Times New Roman"/>
          <w:b w:val="false"/>
          <w:i w:val="false"/>
          <w:color w:val="000000"/>
          <w:sz w:val="28"/>
        </w:rPr>
        <w:t>
      Тематическое планирование.</w:t>
      </w:r>
    </w:p>
    <w:bookmarkEnd w:id="1389"/>
    <w:bookmarkStart w:name="z2794" w:id="1390"/>
    <w:p>
      <w:pPr>
        <w:spacing w:after="0"/>
        <w:ind w:left="0"/>
        <w:jc w:val="both"/>
      </w:pPr>
      <w:r>
        <w:rPr>
          <w:rFonts w:ascii="Times New Roman"/>
          <w:b w:val="false"/>
          <w:i w:val="false"/>
          <w:color w:val="000000"/>
          <w:sz w:val="28"/>
        </w:rPr>
        <w:t>
      Тема 1. Вводное занятие. Беседа о задачах 4 класса и необходимых материалах. Портретные зарисовки головы человека с натуры, с передачей настроения.</w:t>
      </w:r>
    </w:p>
    <w:bookmarkEnd w:id="1390"/>
    <w:bookmarkStart w:name="z2795" w:id="1391"/>
    <w:p>
      <w:pPr>
        <w:spacing w:after="0"/>
        <w:ind w:left="0"/>
        <w:jc w:val="both"/>
      </w:pPr>
      <w:r>
        <w:rPr>
          <w:rFonts w:ascii="Times New Roman"/>
          <w:b w:val="false"/>
          <w:i w:val="false"/>
          <w:color w:val="000000"/>
          <w:sz w:val="28"/>
        </w:rPr>
        <w:t xml:space="preserve">
      Тема 2. Зачетная работа. Портрет в круглой скульптуре. Творческий подход в скульптурном портрете через передачу индивидуальных, национальных, профессиональных черт, психологического состояния, возрастных особенностей. Выразительность художественного образа в портрете. Использование приемов стилизации. </w:t>
      </w:r>
    </w:p>
    <w:bookmarkEnd w:id="1391"/>
    <w:bookmarkStart w:name="z2796" w:id="1392"/>
    <w:p>
      <w:pPr>
        <w:spacing w:after="0"/>
        <w:ind w:left="0"/>
        <w:jc w:val="both"/>
      </w:pPr>
      <w:r>
        <w:rPr>
          <w:rFonts w:ascii="Times New Roman"/>
          <w:b w:val="false"/>
          <w:i w:val="false"/>
          <w:color w:val="000000"/>
          <w:sz w:val="28"/>
        </w:rPr>
        <w:t>
      Тема 3. Экзаменационная работа. Тематическая многофигурная композиция в круглой скульптуре. Композиционное, пластическое и образное решение в многофигурной жанровой композиции.</w:t>
      </w:r>
    </w:p>
    <w:bookmarkEnd w:id="1392"/>
    <w:bookmarkStart w:name="z2797" w:id="1393"/>
    <w:p>
      <w:pPr>
        <w:spacing w:after="0"/>
        <w:ind w:left="0"/>
        <w:jc w:val="both"/>
      </w:pPr>
      <w:r>
        <w:rPr>
          <w:rFonts w:ascii="Times New Roman"/>
          <w:b w:val="false"/>
          <w:i w:val="false"/>
          <w:color w:val="000000"/>
          <w:sz w:val="28"/>
        </w:rPr>
        <w:t>
      52. Ожидаемые результаты освоения Программы в 4 классе.</w:t>
      </w:r>
    </w:p>
    <w:bookmarkEnd w:id="1393"/>
    <w:bookmarkStart w:name="z2798" w:id="1394"/>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394"/>
    <w:bookmarkStart w:name="z2799" w:id="1395"/>
    <w:p>
      <w:pPr>
        <w:spacing w:after="0"/>
        <w:ind w:left="0"/>
        <w:jc w:val="both"/>
      </w:pPr>
      <w:r>
        <w:rPr>
          <w:rFonts w:ascii="Times New Roman"/>
          <w:b w:val="false"/>
          <w:i w:val="false"/>
          <w:color w:val="000000"/>
          <w:sz w:val="28"/>
        </w:rPr>
        <w:t xml:space="preserve">
      1) умеет самостоятельно разрабатывать эскизы для круглой скульптуры; </w:t>
      </w:r>
    </w:p>
    <w:bookmarkEnd w:id="1395"/>
    <w:bookmarkStart w:name="z2800" w:id="1396"/>
    <w:p>
      <w:pPr>
        <w:spacing w:after="0"/>
        <w:ind w:left="0"/>
        <w:jc w:val="both"/>
      </w:pPr>
      <w:r>
        <w:rPr>
          <w:rFonts w:ascii="Times New Roman"/>
          <w:b w:val="false"/>
          <w:i w:val="false"/>
          <w:color w:val="000000"/>
          <w:sz w:val="28"/>
        </w:rPr>
        <w:t>
      2) осуществляет поиск компоновочного решения темы;</w:t>
      </w:r>
    </w:p>
    <w:bookmarkEnd w:id="1396"/>
    <w:bookmarkStart w:name="z2801" w:id="1397"/>
    <w:p>
      <w:pPr>
        <w:spacing w:after="0"/>
        <w:ind w:left="0"/>
        <w:jc w:val="both"/>
      </w:pPr>
      <w:r>
        <w:rPr>
          <w:rFonts w:ascii="Times New Roman"/>
          <w:b w:val="false"/>
          <w:i w:val="false"/>
          <w:color w:val="000000"/>
          <w:sz w:val="28"/>
        </w:rPr>
        <w:t>
      3) умеет выбирать конкретный сюжет, использовать вспомогательный документальный материал, работать над эскизами; </w:t>
      </w:r>
    </w:p>
    <w:bookmarkEnd w:id="1397"/>
    <w:bookmarkStart w:name="z2802" w:id="1398"/>
    <w:p>
      <w:pPr>
        <w:spacing w:after="0"/>
        <w:ind w:left="0"/>
        <w:jc w:val="both"/>
      </w:pPr>
      <w:r>
        <w:rPr>
          <w:rFonts w:ascii="Times New Roman"/>
          <w:b w:val="false"/>
          <w:i w:val="false"/>
          <w:color w:val="000000"/>
          <w:sz w:val="28"/>
        </w:rPr>
        <w:t>
      4) знает и передает пропорции фигуры человека;</w:t>
      </w:r>
    </w:p>
    <w:bookmarkEnd w:id="1398"/>
    <w:bookmarkStart w:name="z2803" w:id="1399"/>
    <w:p>
      <w:pPr>
        <w:spacing w:after="0"/>
        <w:ind w:left="0"/>
        <w:jc w:val="both"/>
      </w:pPr>
      <w:r>
        <w:rPr>
          <w:rFonts w:ascii="Times New Roman"/>
          <w:b w:val="false"/>
          <w:i w:val="false"/>
          <w:color w:val="000000"/>
          <w:sz w:val="28"/>
        </w:rPr>
        <w:t>
      5) умеет передавать характер движений отдельных фигур в многофигурной композиции в соответствие с выбранной темой;</w:t>
      </w:r>
    </w:p>
    <w:bookmarkEnd w:id="1399"/>
    <w:bookmarkStart w:name="z2804" w:id="1400"/>
    <w:p>
      <w:pPr>
        <w:spacing w:after="0"/>
        <w:ind w:left="0"/>
        <w:jc w:val="both"/>
      </w:pPr>
      <w:r>
        <w:rPr>
          <w:rFonts w:ascii="Times New Roman"/>
          <w:b w:val="false"/>
          <w:i w:val="false"/>
          <w:color w:val="000000"/>
          <w:sz w:val="28"/>
        </w:rPr>
        <w:t xml:space="preserve">
      6) умеет соотносить динамику фигур с достижением их взамосвязи и целостного пластического решения композиции; </w:t>
      </w:r>
    </w:p>
    <w:bookmarkEnd w:id="1400"/>
    <w:bookmarkStart w:name="z2805" w:id="1401"/>
    <w:p>
      <w:pPr>
        <w:spacing w:after="0"/>
        <w:ind w:left="0"/>
        <w:jc w:val="both"/>
      </w:pPr>
      <w:r>
        <w:rPr>
          <w:rFonts w:ascii="Times New Roman"/>
          <w:b w:val="false"/>
          <w:i w:val="false"/>
          <w:color w:val="000000"/>
          <w:sz w:val="28"/>
        </w:rPr>
        <w:t>
      7) самостоятельно выполняет каркас по эскизам с учетом обеспечения устойчивости фигур, находящихся в движении;</w:t>
      </w:r>
    </w:p>
    <w:bookmarkEnd w:id="1401"/>
    <w:bookmarkStart w:name="z2806" w:id="1402"/>
    <w:p>
      <w:pPr>
        <w:spacing w:after="0"/>
        <w:ind w:left="0"/>
        <w:jc w:val="both"/>
      </w:pPr>
      <w:r>
        <w:rPr>
          <w:rFonts w:ascii="Times New Roman"/>
          <w:b w:val="false"/>
          <w:i w:val="false"/>
          <w:color w:val="000000"/>
          <w:sz w:val="28"/>
        </w:rPr>
        <w:t>
      8) самостоятельно анализирует ход работы над скульптурой композицией и умеют находить решение возможных проблем при передаче сложных характерных особенностей и сюжетной выразительности композиции: умеют выполнять тщательную моделировку формы:</w:t>
      </w:r>
    </w:p>
    <w:bookmarkEnd w:id="1402"/>
    <w:bookmarkStart w:name="z2807" w:id="1403"/>
    <w:p>
      <w:pPr>
        <w:spacing w:after="0"/>
        <w:ind w:left="0"/>
        <w:jc w:val="both"/>
      </w:pPr>
      <w:r>
        <w:rPr>
          <w:rFonts w:ascii="Times New Roman"/>
          <w:b w:val="false"/>
          <w:i w:val="false"/>
          <w:color w:val="000000"/>
          <w:sz w:val="28"/>
        </w:rPr>
        <w:t xml:space="preserve">
      9) владеет навыками круглой скульптуры в жанре портрета; </w:t>
      </w:r>
    </w:p>
    <w:bookmarkEnd w:id="1403"/>
    <w:bookmarkStart w:name="z2808" w:id="1404"/>
    <w:p>
      <w:pPr>
        <w:spacing w:after="0"/>
        <w:ind w:left="0"/>
        <w:jc w:val="both"/>
      </w:pPr>
      <w:r>
        <w:rPr>
          <w:rFonts w:ascii="Times New Roman"/>
          <w:b w:val="false"/>
          <w:i w:val="false"/>
          <w:color w:val="000000"/>
          <w:sz w:val="28"/>
        </w:rPr>
        <w:t>
      10) знает конструкцию и пропорциональные соотношения частей головы человека;</w:t>
      </w:r>
    </w:p>
    <w:bookmarkEnd w:id="1404"/>
    <w:bookmarkStart w:name="z2809" w:id="1405"/>
    <w:p>
      <w:pPr>
        <w:spacing w:after="0"/>
        <w:ind w:left="0"/>
        <w:jc w:val="both"/>
      </w:pPr>
      <w:r>
        <w:rPr>
          <w:rFonts w:ascii="Times New Roman"/>
          <w:b w:val="false"/>
          <w:i w:val="false"/>
          <w:color w:val="000000"/>
          <w:sz w:val="28"/>
        </w:rPr>
        <w:t xml:space="preserve">
      11) владеет принципами построения головы и плечевого пояса человека при выполнении портрета в круглой скульптуре; </w:t>
      </w:r>
    </w:p>
    <w:bookmarkEnd w:id="1405"/>
    <w:bookmarkStart w:name="z2810" w:id="1406"/>
    <w:p>
      <w:pPr>
        <w:spacing w:after="0"/>
        <w:ind w:left="0"/>
        <w:jc w:val="both"/>
      </w:pPr>
      <w:r>
        <w:rPr>
          <w:rFonts w:ascii="Times New Roman"/>
          <w:b w:val="false"/>
          <w:i w:val="false"/>
          <w:color w:val="000000"/>
          <w:sz w:val="28"/>
        </w:rPr>
        <w:t>
      12) умеет предавать в портрете движение: поворот, наклон, индивидуальность, характер, эмоциональное состояние портретируемого;</w:t>
      </w:r>
    </w:p>
    <w:bookmarkEnd w:id="1406"/>
    <w:bookmarkStart w:name="z2811" w:id="1407"/>
    <w:p>
      <w:pPr>
        <w:spacing w:after="0"/>
        <w:ind w:left="0"/>
        <w:jc w:val="both"/>
      </w:pPr>
      <w:r>
        <w:rPr>
          <w:rFonts w:ascii="Times New Roman"/>
          <w:b w:val="false"/>
          <w:i w:val="false"/>
          <w:color w:val="000000"/>
          <w:sz w:val="28"/>
        </w:rPr>
        <w:t>
      13) умеет подробно детализировать форму;</w:t>
      </w:r>
    </w:p>
    <w:bookmarkEnd w:id="1407"/>
    <w:bookmarkStart w:name="z2812" w:id="1408"/>
    <w:p>
      <w:pPr>
        <w:spacing w:after="0"/>
        <w:ind w:left="0"/>
        <w:jc w:val="both"/>
      </w:pPr>
      <w:r>
        <w:rPr>
          <w:rFonts w:ascii="Times New Roman"/>
          <w:b w:val="false"/>
          <w:i w:val="false"/>
          <w:color w:val="000000"/>
          <w:sz w:val="28"/>
        </w:rPr>
        <w:t>
      14) умеет передать характер события, пластически организовать объемно-пространственную композицию. </w:t>
      </w:r>
    </w:p>
    <w:bookmarkEnd w:id="1408"/>
    <w:bookmarkStart w:name="z2813" w:id="1409"/>
    <w:p>
      <w:pPr>
        <w:spacing w:after="0"/>
        <w:ind w:left="0"/>
        <w:jc w:val="left"/>
      </w:pPr>
      <w:r>
        <w:rPr>
          <w:rFonts w:ascii="Times New Roman"/>
          <w:b/>
          <w:i w:val="false"/>
          <w:color w:val="000000"/>
        </w:rPr>
        <w:t xml:space="preserve"> Глава 4. Критерии оценки результатов обучения</w:t>
      </w:r>
    </w:p>
    <w:bookmarkEnd w:id="1409"/>
    <w:bookmarkStart w:name="z2814" w:id="1410"/>
    <w:p>
      <w:pPr>
        <w:spacing w:after="0"/>
        <w:ind w:left="0"/>
        <w:jc w:val="both"/>
      </w:pPr>
      <w:r>
        <w:rPr>
          <w:rFonts w:ascii="Times New Roman"/>
          <w:b w:val="false"/>
          <w:i w:val="false"/>
          <w:color w:val="000000"/>
          <w:sz w:val="28"/>
        </w:rPr>
        <w:t xml:space="preserve">
      53. Целью контроля успеваемости является выявление результативности в освоении Программы обучающимся. </w:t>
      </w:r>
    </w:p>
    <w:bookmarkEnd w:id="1410"/>
    <w:bookmarkStart w:name="z2815" w:id="1411"/>
    <w:p>
      <w:pPr>
        <w:spacing w:after="0"/>
        <w:ind w:left="0"/>
        <w:jc w:val="both"/>
      </w:pPr>
      <w:r>
        <w:rPr>
          <w:rFonts w:ascii="Times New Roman"/>
          <w:b w:val="false"/>
          <w:i w:val="false"/>
          <w:color w:val="000000"/>
          <w:sz w:val="28"/>
        </w:rPr>
        <w:t>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выставках.</w:t>
      </w:r>
    </w:p>
    <w:bookmarkEnd w:id="1411"/>
    <w:bookmarkStart w:name="z2816" w:id="1412"/>
    <w:p>
      <w:pPr>
        <w:spacing w:after="0"/>
        <w:ind w:left="0"/>
        <w:jc w:val="both"/>
      </w:pPr>
      <w:r>
        <w:rPr>
          <w:rFonts w:ascii="Times New Roman"/>
          <w:b w:val="false"/>
          <w:i w:val="false"/>
          <w:color w:val="000000"/>
          <w:sz w:val="28"/>
        </w:rPr>
        <w:t xml:space="preserve">
      54. Контроль освоения Программы обучающимися осуществляется в форме зачета, годовая и итоговая аттестация – в форме экзамена. </w:t>
      </w:r>
    </w:p>
    <w:bookmarkEnd w:id="1412"/>
    <w:bookmarkStart w:name="z2817" w:id="1413"/>
    <w:p>
      <w:pPr>
        <w:spacing w:after="0"/>
        <w:ind w:left="0"/>
        <w:jc w:val="both"/>
      </w:pPr>
      <w:r>
        <w:rPr>
          <w:rFonts w:ascii="Times New Roman"/>
          <w:b w:val="false"/>
          <w:i w:val="false"/>
          <w:color w:val="000000"/>
          <w:sz w:val="28"/>
        </w:rPr>
        <w:t xml:space="preserve">
      Форма аттестации и контрольно-программные требования к обучающимся: </w:t>
      </w:r>
    </w:p>
    <w:bookmarkEnd w:id="1413"/>
    <w:bookmarkStart w:name="z2818" w:id="1414"/>
    <w:p>
      <w:pPr>
        <w:spacing w:after="0"/>
        <w:ind w:left="0"/>
        <w:jc w:val="both"/>
      </w:pPr>
      <w:r>
        <w:rPr>
          <w:rFonts w:ascii="Times New Roman"/>
          <w:b w:val="false"/>
          <w:i w:val="false"/>
          <w:color w:val="000000"/>
          <w:sz w:val="28"/>
        </w:rPr>
        <w:t>
      1) 1 класса – в первом полугодии: зачет (композиция в рельефе по воображению: птицы, рыбы или животные), во втором полугодии: экзамен (сюжетная двухфигурная композиция с передачей настроения);</w:t>
      </w:r>
    </w:p>
    <w:bookmarkEnd w:id="1414"/>
    <w:bookmarkStart w:name="z2819" w:id="1415"/>
    <w:p>
      <w:pPr>
        <w:spacing w:after="0"/>
        <w:ind w:left="0"/>
        <w:jc w:val="both"/>
      </w:pPr>
      <w:r>
        <w:rPr>
          <w:rFonts w:ascii="Times New Roman"/>
          <w:b w:val="false"/>
          <w:i w:val="false"/>
          <w:color w:val="000000"/>
          <w:sz w:val="28"/>
        </w:rPr>
        <w:t xml:space="preserve">
      2) 2 класса – в первом полугодии: зачет (рельеф орнаментальной композиции из листьев, цветов, плодов), во втором полугодии: экзамен (композиция в круглой скульптуре на передачу эмоционального состояния и динамики); </w:t>
      </w:r>
    </w:p>
    <w:bookmarkEnd w:id="1415"/>
    <w:bookmarkStart w:name="z2820" w:id="1416"/>
    <w:p>
      <w:pPr>
        <w:spacing w:after="0"/>
        <w:ind w:left="0"/>
        <w:jc w:val="both"/>
      </w:pPr>
      <w:r>
        <w:rPr>
          <w:rFonts w:ascii="Times New Roman"/>
          <w:b w:val="false"/>
          <w:i w:val="false"/>
          <w:color w:val="000000"/>
          <w:sz w:val="28"/>
        </w:rPr>
        <w:t>
      3) 3 класса – в первом полугодии: зачет (рельеф с натуры натюрморта из трех предметов, один из которых – геометрическое тело, на фоне висящей драпировки со складками); во втором полугодии: экзамен (многофигурная динамическая композиция в круглой скульптуре);</w:t>
      </w:r>
    </w:p>
    <w:bookmarkEnd w:id="1416"/>
    <w:bookmarkStart w:name="z2821" w:id="1417"/>
    <w:p>
      <w:pPr>
        <w:spacing w:after="0"/>
        <w:ind w:left="0"/>
        <w:jc w:val="both"/>
      </w:pPr>
      <w:r>
        <w:rPr>
          <w:rFonts w:ascii="Times New Roman"/>
          <w:b w:val="false"/>
          <w:i w:val="false"/>
          <w:color w:val="000000"/>
          <w:sz w:val="28"/>
        </w:rPr>
        <w:t>
      4) 4 класса – в первом полугодии: зачет (портрет в круглой скульптуре), во втором полугодии: экзамен (тематическая многофигурная композиция в круглой скульптуре).</w:t>
      </w:r>
    </w:p>
    <w:bookmarkEnd w:id="1417"/>
    <w:bookmarkStart w:name="z2822" w:id="1418"/>
    <w:p>
      <w:pPr>
        <w:spacing w:after="0"/>
        <w:ind w:left="0"/>
        <w:jc w:val="both"/>
      </w:pPr>
      <w:r>
        <w:rPr>
          <w:rFonts w:ascii="Times New Roman"/>
          <w:b w:val="false"/>
          <w:i w:val="false"/>
          <w:color w:val="000000"/>
          <w:sz w:val="28"/>
        </w:rPr>
        <w:t xml:space="preserve">
      55. При оценке педагог учитывает следующие параметры работы обучающегося: </w:t>
      </w:r>
    </w:p>
    <w:bookmarkEnd w:id="1418"/>
    <w:bookmarkStart w:name="z2823" w:id="1419"/>
    <w:p>
      <w:pPr>
        <w:spacing w:after="0"/>
        <w:ind w:left="0"/>
        <w:jc w:val="both"/>
      </w:pPr>
      <w:r>
        <w:rPr>
          <w:rFonts w:ascii="Times New Roman"/>
          <w:b w:val="false"/>
          <w:i w:val="false"/>
          <w:color w:val="000000"/>
          <w:sz w:val="28"/>
        </w:rPr>
        <w:t>
      1) компоновка изображения в рельефе или круглой скульптуре;</w:t>
      </w:r>
    </w:p>
    <w:bookmarkEnd w:id="1419"/>
    <w:bookmarkStart w:name="z2824" w:id="1420"/>
    <w:p>
      <w:pPr>
        <w:spacing w:after="0"/>
        <w:ind w:left="0"/>
        <w:jc w:val="both"/>
      </w:pPr>
      <w:r>
        <w:rPr>
          <w:rFonts w:ascii="Times New Roman"/>
          <w:b w:val="false"/>
          <w:i w:val="false"/>
          <w:color w:val="000000"/>
          <w:sz w:val="28"/>
        </w:rPr>
        <w:t>
      2) использование приемов пропорционального и конструктивного и соотношения частей скульптурной композиции;</w:t>
      </w:r>
    </w:p>
    <w:bookmarkEnd w:id="1420"/>
    <w:bookmarkStart w:name="z2825" w:id="1421"/>
    <w:p>
      <w:pPr>
        <w:spacing w:after="0"/>
        <w:ind w:left="0"/>
        <w:jc w:val="both"/>
      </w:pPr>
      <w:r>
        <w:rPr>
          <w:rFonts w:ascii="Times New Roman"/>
          <w:b w:val="false"/>
          <w:i w:val="false"/>
          <w:color w:val="000000"/>
          <w:sz w:val="28"/>
        </w:rPr>
        <w:t>
      3) применение законов линейной перспективы в рельефном изображении;</w:t>
      </w:r>
    </w:p>
    <w:bookmarkEnd w:id="1421"/>
    <w:bookmarkStart w:name="z2826" w:id="1422"/>
    <w:p>
      <w:pPr>
        <w:spacing w:after="0"/>
        <w:ind w:left="0"/>
        <w:jc w:val="both"/>
      </w:pPr>
      <w:r>
        <w:rPr>
          <w:rFonts w:ascii="Times New Roman"/>
          <w:b w:val="false"/>
          <w:i w:val="false"/>
          <w:color w:val="000000"/>
          <w:sz w:val="28"/>
        </w:rPr>
        <w:t>
      4) передача единства пластического решения;</w:t>
      </w:r>
    </w:p>
    <w:bookmarkEnd w:id="1422"/>
    <w:bookmarkStart w:name="z2827" w:id="1423"/>
    <w:p>
      <w:pPr>
        <w:spacing w:after="0"/>
        <w:ind w:left="0"/>
        <w:jc w:val="both"/>
      </w:pPr>
      <w:r>
        <w:rPr>
          <w:rFonts w:ascii="Times New Roman"/>
          <w:b w:val="false"/>
          <w:i w:val="false"/>
          <w:color w:val="000000"/>
          <w:sz w:val="28"/>
        </w:rPr>
        <w:t>
      5) применение законов композиции (цельности, равновесия, единство формы и содержания, типизации) в зависимости от заданной темы;</w:t>
      </w:r>
    </w:p>
    <w:bookmarkEnd w:id="1423"/>
    <w:bookmarkStart w:name="z2828" w:id="1424"/>
    <w:p>
      <w:pPr>
        <w:spacing w:after="0"/>
        <w:ind w:left="0"/>
        <w:jc w:val="both"/>
      </w:pPr>
      <w:r>
        <w:rPr>
          <w:rFonts w:ascii="Times New Roman"/>
          <w:b w:val="false"/>
          <w:i w:val="false"/>
          <w:color w:val="000000"/>
          <w:sz w:val="28"/>
        </w:rPr>
        <w:t>
      6) цельность и законченность в работе;</w:t>
      </w:r>
    </w:p>
    <w:bookmarkEnd w:id="1424"/>
    <w:bookmarkStart w:name="z2829" w:id="1425"/>
    <w:p>
      <w:pPr>
        <w:spacing w:after="0"/>
        <w:ind w:left="0"/>
        <w:jc w:val="both"/>
      </w:pPr>
      <w:r>
        <w:rPr>
          <w:rFonts w:ascii="Times New Roman"/>
          <w:b w:val="false"/>
          <w:i w:val="false"/>
          <w:color w:val="000000"/>
          <w:sz w:val="28"/>
        </w:rPr>
        <w:t>
      7) передача сюжета и пластическое решение средствами объемно-пространственной композиции (в зависимости от целей и задач курса).</w:t>
      </w:r>
    </w:p>
    <w:bookmarkEnd w:id="1425"/>
    <w:bookmarkStart w:name="z2830" w:id="1426"/>
    <w:p>
      <w:pPr>
        <w:spacing w:after="0"/>
        <w:ind w:left="0"/>
        <w:jc w:val="both"/>
      </w:pPr>
      <w:r>
        <w:rPr>
          <w:rFonts w:ascii="Times New Roman"/>
          <w:b w:val="false"/>
          <w:i w:val="false"/>
          <w:color w:val="000000"/>
          <w:sz w:val="28"/>
        </w:rPr>
        <w:t>
      56. Критерии оценки:</w:t>
      </w:r>
    </w:p>
    <w:bookmarkEnd w:id="1426"/>
    <w:bookmarkStart w:name="z2831" w:id="1427"/>
    <w:p>
      <w:pPr>
        <w:spacing w:after="0"/>
        <w:ind w:left="0"/>
        <w:jc w:val="both"/>
      </w:pPr>
      <w:r>
        <w:rPr>
          <w:rFonts w:ascii="Times New Roman"/>
          <w:b w:val="false"/>
          <w:i w:val="false"/>
          <w:color w:val="000000"/>
          <w:sz w:val="28"/>
        </w:rPr>
        <w:t>
      1) оценка "5" "отлично" – отличное выполнение задания в полном объеме, самостоятельное, успешное решение задачи, последовательное выполнение работы, анализ формы предметов, верная передача пропорций, выразительная работа;</w:t>
      </w:r>
    </w:p>
    <w:bookmarkEnd w:id="1427"/>
    <w:bookmarkStart w:name="z2832" w:id="1428"/>
    <w:p>
      <w:pPr>
        <w:spacing w:after="0"/>
        <w:ind w:left="0"/>
        <w:jc w:val="both"/>
      </w:pPr>
      <w:r>
        <w:rPr>
          <w:rFonts w:ascii="Times New Roman"/>
          <w:b w:val="false"/>
          <w:i w:val="false"/>
          <w:color w:val="000000"/>
          <w:sz w:val="28"/>
        </w:rPr>
        <w:t>
      2) оценка "4" "хорошо" – выполнение задания в полном объеме, самостоятельное, успешное решение задачи, последовательное выполнение работы, анализ формы предметов, наличие ошибок в передаче пропорций, выразительная работа;</w:t>
      </w:r>
    </w:p>
    <w:bookmarkEnd w:id="1428"/>
    <w:bookmarkStart w:name="z2833" w:id="1429"/>
    <w:p>
      <w:pPr>
        <w:spacing w:after="0"/>
        <w:ind w:left="0"/>
        <w:jc w:val="both"/>
      </w:pPr>
      <w:r>
        <w:rPr>
          <w:rFonts w:ascii="Times New Roman"/>
          <w:b w:val="false"/>
          <w:i w:val="false"/>
          <w:color w:val="000000"/>
          <w:sz w:val="28"/>
        </w:rPr>
        <w:t>
      3) оценка "3" "удовлетворительно" – выполнение задания в полном объеме, самостоятельное, успешное решение задачи, последовательное выполнение работы, анализ формы предметов, наличие ошибок в передаче пропорций, работа невыразительна;</w:t>
      </w:r>
    </w:p>
    <w:bookmarkEnd w:id="1429"/>
    <w:bookmarkStart w:name="z2834" w:id="1430"/>
    <w:p>
      <w:pPr>
        <w:spacing w:after="0"/>
        <w:ind w:left="0"/>
        <w:jc w:val="both"/>
      </w:pPr>
      <w:r>
        <w:rPr>
          <w:rFonts w:ascii="Times New Roman"/>
          <w:b w:val="false"/>
          <w:i w:val="false"/>
          <w:color w:val="000000"/>
          <w:sz w:val="28"/>
        </w:rPr>
        <w:t>
      4) оценка "2" "неудовлетворительно" – неполное решение всех задач, нарушение в последовательности ведения работы, анализ формы предметов, наличие ошибок в передаче пропорций, работа невыразительна;</w:t>
      </w:r>
    </w:p>
    <w:bookmarkEnd w:id="1430"/>
    <w:bookmarkStart w:name="z2835" w:id="143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496" w:id="1432"/>
    <w:p>
      <w:pPr>
        <w:spacing w:after="0"/>
        <w:ind w:left="0"/>
        <w:jc w:val="left"/>
      </w:pPr>
      <w:r>
        <w:rPr>
          <w:rFonts w:ascii="Times New Roman"/>
          <w:b/>
          <w:i w:val="false"/>
          <w:color w:val="000000"/>
        </w:rPr>
        <w:t xml:space="preserve"> Образовательная программа по предмету "История изобразительного искусства" детских художественных школ и детских школ искусств</w:t>
      </w:r>
    </w:p>
    <w:bookmarkEnd w:id="1432"/>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7" w:id="1433"/>
    <w:p>
      <w:pPr>
        <w:spacing w:after="0"/>
        <w:ind w:left="0"/>
        <w:jc w:val="left"/>
      </w:pPr>
      <w:r>
        <w:rPr>
          <w:rFonts w:ascii="Times New Roman"/>
          <w:b/>
          <w:i w:val="false"/>
          <w:color w:val="000000"/>
        </w:rPr>
        <w:t xml:space="preserve"> Глава 1. Общие положения</w:t>
      </w:r>
    </w:p>
    <w:bookmarkEnd w:id="1433"/>
    <w:bookmarkStart w:name="z1498" w:id="1434"/>
    <w:p>
      <w:pPr>
        <w:spacing w:after="0"/>
        <w:ind w:left="0"/>
        <w:jc w:val="both"/>
      </w:pPr>
      <w:r>
        <w:rPr>
          <w:rFonts w:ascii="Times New Roman"/>
          <w:b w:val="false"/>
          <w:i w:val="false"/>
          <w:color w:val="000000"/>
          <w:sz w:val="28"/>
        </w:rPr>
        <w:t>
      1. Образовательная программа по предмету "История изобразительного искусства"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"История изобразительного искусства".</w:t>
      </w:r>
    </w:p>
    <w:bookmarkEnd w:id="1434"/>
    <w:bookmarkStart w:name="z1499" w:id="1435"/>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435"/>
    <w:bookmarkStart w:name="z1500" w:id="1436"/>
    <w:p>
      <w:pPr>
        <w:spacing w:after="0"/>
        <w:ind w:left="0"/>
        <w:jc w:val="both"/>
      </w:pPr>
      <w:r>
        <w:rPr>
          <w:rFonts w:ascii="Times New Roman"/>
          <w:b w:val="false"/>
          <w:i w:val="false"/>
          <w:color w:val="000000"/>
          <w:sz w:val="28"/>
        </w:rPr>
        <w:t xml:space="preserve">
      1) акварель – живописная техника, использующая специальные акварельные краски, при растворении в воде образующие прозрачную взвесь тонкого пигмента, и позволяющая за счет этого создавать эффект легкости, воздушности и тонких цветовых переходов; </w:t>
      </w:r>
    </w:p>
    <w:bookmarkEnd w:id="1436"/>
    <w:bookmarkStart w:name="z1501" w:id="1437"/>
    <w:p>
      <w:pPr>
        <w:spacing w:after="0"/>
        <w:ind w:left="0"/>
        <w:jc w:val="both"/>
      </w:pPr>
      <w:r>
        <w:rPr>
          <w:rFonts w:ascii="Times New Roman"/>
          <w:b w:val="false"/>
          <w:i w:val="false"/>
          <w:color w:val="000000"/>
          <w:sz w:val="28"/>
        </w:rPr>
        <w:t>
      2) анималистический жанр – жанр изобразительного искусства;</w:t>
      </w:r>
    </w:p>
    <w:bookmarkEnd w:id="1437"/>
    <w:bookmarkStart w:name="z1502" w:id="1438"/>
    <w:p>
      <w:pPr>
        <w:spacing w:after="0"/>
        <w:ind w:left="0"/>
        <w:jc w:val="both"/>
      </w:pPr>
      <w:r>
        <w:rPr>
          <w:rFonts w:ascii="Times New Roman"/>
          <w:b w:val="false"/>
          <w:i w:val="false"/>
          <w:color w:val="000000"/>
          <w:sz w:val="28"/>
        </w:rPr>
        <w:t xml:space="preserve">
      3) графика – вид изобразительного искусства, использующий в качестве основных изобразительных средств линии, штрихи, пятна и точки; </w:t>
      </w:r>
    </w:p>
    <w:bookmarkEnd w:id="1438"/>
    <w:bookmarkStart w:name="z1503" w:id="1439"/>
    <w:p>
      <w:pPr>
        <w:spacing w:after="0"/>
        <w:ind w:left="0"/>
        <w:jc w:val="both"/>
      </w:pPr>
      <w:r>
        <w:rPr>
          <w:rFonts w:ascii="Times New Roman"/>
          <w:b w:val="false"/>
          <w:i w:val="false"/>
          <w:color w:val="000000"/>
          <w:sz w:val="28"/>
        </w:rPr>
        <w:t>
      4) дизайн – особая область искусства конструирования мира предметов для человека с точки зрения полезности, функционирования, красоты, безопасности;</w:t>
      </w:r>
    </w:p>
    <w:bookmarkEnd w:id="1439"/>
    <w:bookmarkStart w:name="z1504" w:id="1440"/>
    <w:p>
      <w:pPr>
        <w:spacing w:after="0"/>
        <w:ind w:left="0"/>
        <w:jc w:val="both"/>
      </w:pPr>
      <w:r>
        <w:rPr>
          <w:rFonts w:ascii="Times New Roman"/>
          <w:b w:val="false"/>
          <w:i w:val="false"/>
          <w:color w:val="000000"/>
          <w:sz w:val="28"/>
        </w:rPr>
        <w:t>
      5) жанры живописи – различаются по предмету изображения: пейзаж – изображение природы, портрет – изображение человека, изображение вещей – натюрморт;</w:t>
      </w:r>
    </w:p>
    <w:bookmarkEnd w:id="1440"/>
    <w:bookmarkStart w:name="z1505" w:id="1441"/>
    <w:p>
      <w:pPr>
        <w:spacing w:after="0"/>
        <w:ind w:left="0"/>
        <w:jc w:val="both"/>
      </w:pPr>
      <w:r>
        <w:rPr>
          <w:rFonts w:ascii="Times New Roman"/>
          <w:b w:val="false"/>
          <w:i w:val="false"/>
          <w:color w:val="000000"/>
          <w:sz w:val="28"/>
        </w:rPr>
        <w:t>
      6) искусство – особая форма общественного сознания и художественное отображение существенных сторон человеческой жизни; отрасль человеческой деятельности, стремящейся к удовлетворению одной из духовных потребностей человека, а именно любви к прекрасному;</w:t>
      </w:r>
    </w:p>
    <w:bookmarkEnd w:id="1441"/>
    <w:bookmarkStart w:name="z1506" w:id="1442"/>
    <w:p>
      <w:pPr>
        <w:spacing w:after="0"/>
        <w:ind w:left="0"/>
        <w:jc w:val="both"/>
      </w:pPr>
      <w:r>
        <w:rPr>
          <w:rFonts w:ascii="Times New Roman"/>
          <w:b w:val="false"/>
          <w:i w:val="false"/>
          <w:color w:val="000000"/>
          <w:sz w:val="28"/>
        </w:rPr>
        <w:t>
      7) виды искусства – исторически сложившиеся определенные устойчивые формы существования искусства: архитектура, скульптура, графика, живопись, декоративно-прикладное искусство, литература, музыка, фотография, хореография, театр, кино, телевидение, искусство эстрады, цирк;</w:t>
      </w:r>
    </w:p>
    <w:bookmarkEnd w:id="1442"/>
    <w:bookmarkStart w:name="z1507" w:id="1443"/>
    <w:p>
      <w:pPr>
        <w:spacing w:after="0"/>
        <w:ind w:left="0"/>
        <w:jc w:val="both"/>
      </w:pPr>
      <w:r>
        <w:rPr>
          <w:rFonts w:ascii="Times New Roman"/>
          <w:b w:val="false"/>
          <w:i w:val="false"/>
          <w:color w:val="000000"/>
          <w:sz w:val="28"/>
        </w:rPr>
        <w:t>
      8) декоративно-прикладное искусство – вид изобразительного искусства, на развитие которого влияют условия жизни и быта каждого народа, природные и климатические условия его обитания;</w:t>
      </w:r>
    </w:p>
    <w:bookmarkEnd w:id="1443"/>
    <w:bookmarkStart w:name="z1508" w:id="1444"/>
    <w:p>
      <w:pPr>
        <w:spacing w:after="0"/>
        <w:ind w:left="0"/>
        <w:jc w:val="both"/>
      </w:pPr>
      <w:r>
        <w:rPr>
          <w:rFonts w:ascii="Times New Roman"/>
          <w:b w:val="false"/>
          <w:i w:val="false"/>
          <w:color w:val="000000"/>
          <w:sz w:val="28"/>
        </w:rPr>
        <w:t xml:space="preserve">
      9) архитектура (зодчество) – определенная система сооружений (зданий), формирующих пространственную среду для жизнедеятельности людей; </w:t>
      </w:r>
    </w:p>
    <w:bookmarkEnd w:id="1444"/>
    <w:bookmarkStart w:name="z1509" w:id="1445"/>
    <w:p>
      <w:pPr>
        <w:spacing w:after="0"/>
        <w:ind w:left="0"/>
        <w:jc w:val="both"/>
      </w:pPr>
      <w:r>
        <w:rPr>
          <w:rFonts w:ascii="Times New Roman"/>
          <w:b w:val="false"/>
          <w:i w:val="false"/>
          <w:color w:val="000000"/>
          <w:sz w:val="28"/>
        </w:rPr>
        <w:t>
      10) батальный жанр – жанр изобразительного искусства, посвященный теме войны и военных действий.</w:t>
      </w:r>
    </w:p>
    <w:bookmarkEnd w:id="1445"/>
    <w:bookmarkStart w:name="z1510" w:id="1446"/>
    <w:p>
      <w:pPr>
        <w:spacing w:after="0"/>
        <w:ind w:left="0"/>
        <w:jc w:val="both"/>
      </w:pPr>
      <w:r>
        <w:rPr>
          <w:rFonts w:ascii="Times New Roman"/>
          <w:b w:val="false"/>
          <w:i w:val="false"/>
          <w:color w:val="000000"/>
          <w:sz w:val="28"/>
        </w:rPr>
        <w:t>
      3. Цель Программы: создание условий для постижения обучающимся духовного опыта человечества посредством изучения истории изобразительного искусства.</w:t>
      </w:r>
    </w:p>
    <w:bookmarkEnd w:id="1446"/>
    <w:bookmarkStart w:name="z1511" w:id="1447"/>
    <w:p>
      <w:pPr>
        <w:spacing w:after="0"/>
        <w:ind w:left="0"/>
        <w:jc w:val="both"/>
      </w:pPr>
      <w:r>
        <w:rPr>
          <w:rFonts w:ascii="Times New Roman"/>
          <w:b w:val="false"/>
          <w:i w:val="false"/>
          <w:color w:val="000000"/>
          <w:sz w:val="28"/>
        </w:rPr>
        <w:t>
      4. Задачи Программы:</w:t>
      </w:r>
    </w:p>
    <w:bookmarkEnd w:id="1447"/>
    <w:bookmarkStart w:name="z1512" w:id="1448"/>
    <w:p>
      <w:pPr>
        <w:spacing w:after="0"/>
        <w:ind w:left="0"/>
        <w:jc w:val="both"/>
      </w:pPr>
      <w:r>
        <w:rPr>
          <w:rFonts w:ascii="Times New Roman"/>
          <w:b w:val="false"/>
          <w:i w:val="false"/>
          <w:color w:val="000000"/>
          <w:sz w:val="28"/>
        </w:rPr>
        <w:t>
      1) формирование и систематизация знаний об основных этапах развития изобразительного искусства;</w:t>
      </w:r>
    </w:p>
    <w:bookmarkEnd w:id="1448"/>
    <w:bookmarkStart w:name="z1513" w:id="1449"/>
    <w:p>
      <w:pPr>
        <w:spacing w:after="0"/>
        <w:ind w:left="0"/>
        <w:jc w:val="both"/>
      </w:pPr>
      <w:r>
        <w:rPr>
          <w:rFonts w:ascii="Times New Roman"/>
          <w:b w:val="false"/>
          <w:i w:val="false"/>
          <w:color w:val="000000"/>
          <w:sz w:val="28"/>
        </w:rPr>
        <w:t xml:space="preserve">
      2) освоение знаний об основных художественных школах в изобразительном искусстве; </w:t>
      </w:r>
    </w:p>
    <w:bookmarkEnd w:id="1449"/>
    <w:bookmarkStart w:name="z1514" w:id="1450"/>
    <w:p>
      <w:pPr>
        <w:spacing w:after="0"/>
        <w:ind w:left="0"/>
        <w:jc w:val="both"/>
      </w:pPr>
      <w:r>
        <w:rPr>
          <w:rFonts w:ascii="Times New Roman"/>
          <w:b w:val="false"/>
          <w:i w:val="false"/>
          <w:color w:val="000000"/>
          <w:sz w:val="28"/>
        </w:rPr>
        <w:t xml:space="preserve">
      3) формирование умения определять в произведении изобразительного искусства основные черты художественного стиля, выявлять средства выразительности; </w:t>
      </w:r>
    </w:p>
    <w:bookmarkEnd w:id="1450"/>
    <w:bookmarkStart w:name="z1515" w:id="1451"/>
    <w:p>
      <w:pPr>
        <w:spacing w:after="0"/>
        <w:ind w:left="0"/>
        <w:jc w:val="both"/>
      </w:pPr>
      <w:r>
        <w:rPr>
          <w:rFonts w:ascii="Times New Roman"/>
          <w:b w:val="false"/>
          <w:i w:val="false"/>
          <w:color w:val="000000"/>
          <w:sz w:val="28"/>
        </w:rPr>
        <w:t xml:space="preserve">
      4) формирование навыков воспринимать произведения изобразительного искусства; </w:t>
      </w:r>
    </w:p>
    <w:bookmarkEnd w:id="1451"/>
    <w:bookmarkStart w:name="z1516" w:id="1452"/>
    <w:p>
      <w:pPr>
        <w:spacing w:after="0"/>
        <w:ind w:left="0"/>
        <w:jc w:val="both"/>
      </w:pPr>
      <w:r>
        <w:rPr>
          <w:rFonts w:ascii="Times New Roman"/>
          <w:b w:val="false"/>
          <w:i w:val="false"/>
          <w:color w:val="000000"/>
          <w:sz w:val="28"/>
        </w:rPr>
        <w:t xml:space="preserve">
      5) формирование умения анализировать произведения изобразительного искусства, выражать к произведению изобразительного искусства отношение, проводить ассоциативные связи с другими видами искусств; </w:t>
      </w:r>
    </w:p>
    <w:bookmarkEnd w:id="1452"/>
    <w:bookmarkStart w:name="z1517" w:id="1453"/>
    <w:p>
      <w:pPr>
        <w:spacing w:after="0"/>
        <w:ind w:left="0"/>
        <w:jc w:val="both"/>
      </w:pPr>
      <w:r>
        <w:rPr>
          <w:rFonts w:ascii="Times New Roman"/>
          <w:b w:val="false"/>
          <w:i w:val="false"/>
          <w:color w:val="000000"/>
          <w:sz w:val="28"/>
        </w:rPr>
        <w:t xml:space="preserve">
      6) развитие потребности в общении с искусством; </w:t>
      </w:r>
    </w:p>
    <w:bookmarkEnd w:id="1453"/>
    <w:bookmarkStart w:name="z1518" w:id="1454"/>
    <w:p>
      <w:pPr>
        <w:spacing w:after="0"/>
        <w:ind w:left="0"/>
        <w:jc w:val="both"/>
      </w:pPr>
      <w:r>
        <w:rPr>
          <w:rFonts w:ascii="Times New Roman"/>
          <w:b w:val="false"/>
          <w:i w:val="false"/>
          <w:color w:val="000000"/>
          <w:sz w:val="28"/>
        </w:rPr>
        <w:t>
      7) развитие личности и формирование творческой индивидуальности;</w:t>
      </w:r>
    </w:p>
    <w:bookmarkEnd w:id="1454"/>
    <w:bookmarkStart w:name="z1519" w:id="1455"/>
    <w:p>
      <w:pPr>
        <w:spacing w:after="0"/>
        <w:ind w:left="0"/>
        <w:jc w:val="both"/>
      </w:pPr>
      <w:r>
        <w:rPr>
          <w:rFonts w:ascii="Times New Roman"/>
          <w:b w:val="false"/>
          <w:i w:val="false"/>
          <w:color w:val="000000"/>
          <w:sz w:val="28"/>
        </w:rPr>
        <w:t>
      8) приобщению к наследию отечественного и мирового искусства.</w:t>
      </w:r>
    </w:p>
    <w:bookmarkEnd w:id="1455"/>
    <w:bookmarkStart w:name="z1520" w:id="1456"/>
    <w:p>
      <w:pPr>
        <w:spacing w:after="0"/>
        <w:ind w:left="0"/>
        <w:jc w:val="both"/>
      </w:pPr>
      <w:r>
        <w:rPr>
          <w:rFonts w:ascii="Times New Roman"/>
          <w:b w:val="false"/>
          <w:i w:val="false"/>
          <w:color w:val="000000"/>
          <w:sz w:val="28"/>
        </w:rPr>
        <w:t>
      5. Срок освоения Программы – четыре года. Объем учебного времени на реализацию Программы определяется типовым учебным планом детских художественных школ, приведенном в приложении 2 к настоящему приказу.</w:t>
      </w:r>
    </w:p>
    <w:bookmarkEnd w:id="1456"/>
    <w:bookmarkStart w:name="z1521" w:id="1457"/>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1457"/>
    <w:bookmarkStart w:name="z1522" w:id="145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458"/>
    <w:bookmarkStart w:name="z1523" w:id="1459"/>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w:t>
      </w:r>
    </w:p>
    <w:bookmarkEnd w:id="1459"/>
    <w:bookmarkStart w:name="z1524" w:id="1460"/>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1460"/>
    <w:bookmarkStart w:name="z1525" w:id="1461"/>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1461"/>
    <w:bookmarkStart w:name="z1526" w:id="1462"/>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462"/>
    <w:bookmarkStart w:name="z1527" w:id="1463"/>
    <w:p>
      <w:pPr>
        <w:spacing w:after="0"/>
        <w:ind w:left="0"/>
        <w:jc w:val="both"/>
      </w:pPr>
      <w:r>
        <w:rPr>
          <w:rFonts w:ascii="Times New Roman"/>
          <w:b w:val="false"/>
          <w:i w:val="false"/>
          <w:color w:val="000000"/>
          <w:sz w:val="28"/>
        </w:rPr>
        <w:t>
      11. Основные принципы достижения цели Программы:</w:t>
      </w:r>
    </w:p>
    <w:bookmarkEnd w:id="1463"/>
    <w:bookmarkStart w:name="z1528" w:id="1464"/>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464"/>
    <w:bookmarkStart w:name="z1529" w:id="1465"/>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465"/>
    <w:bookmarkStart w:name="z1530" w:id="1466"/>
    <w:p>
      <w:pPr>
        <w:spacing w:after="0"/>
        <w:ind w:left="0"/>
        <w:jc w:val="both"/>
      </w:pPr>
      <w:r>
        <w:rPr>
          <w:rFonts w:ascii="Times New Roman"/>
          <w:b w:val="false"/>
          <w:i w:val="false"/>
          <w:color w:val="000000"/>
          <w:sz w:val="28"/>
        </w:rPr>
        <w:t>
      3) систематичность и регулярность занятий;</w:t>
      </w:r>
    </w:p>
    <w:bookmarkEnd w:id="1466"/>
    <w:bookmarkStart w:name="z1531" w:id="1467"/>
    <w:p>
      <w:pPr>
        <w:spacing w:after="0"/>
        <w:ind w:left="0"/>
        <w:jc w:val="both"/>
      </w:pPr>
      <w:r>
        <w:rPr>
          <w:rFonts w:ascii="Times New Roman"/>
          <w:b w:val="false"/>
          <w:i w:val="false"/>
          <w:color w:val="000000"/>
          <w:sz w:val="28"/>
        </w:rPr>
        <w:t>
      4) целенаправленность учебного процесса.</w:t>
      </w:r>
    </w:p>
    <w:bookmarkEnd w:id="1467"/>
    <w:bookmarkStart w:name="z1532" w:id="1468"/>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1468"/>
    <w:bookmarkStart w:name="z1533" w:id="1469"/>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469"/>
    <w:bookmarkStart w:name="z1534" w:id="1470"/>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470"/>
    <w:bookmarkStart w:name="z1535" w:id="1471"/>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1471"/>
    <w:bookmarkStart w:name="z1536" w:id="1472"/>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1472"/>
    <w:bookmarkStart w:name="z1537" w:id="1473"/>
    <w:p>
      <w:pPr>
        <w:spacing w:after="0"/>
        <w:ind w:left="0"/>
        <w:jc w:val="both"/>
      </w:pPr>
      <w:r>
        <w:rPr>
          <w:rFonts w:ascii="Times New Roman"/>
          <w:b w:val="false"/>
          <w:i w:val="false"/>
          <w:color w:val="000000"/>
          <w:sz w:val="28"/>
        </w:rPr>
        <w:t>
      3) овладению умениями работать с учебным материалом;</w:t>
      </w:r>
    </w:p>
    <w:bookmarkEnd w:id="1473"/>
    <w:bookmarkStart w:name="z1538" w:id="1474"/>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474"/>
    <w:bookmarkStart w:name="z1539" w:id="1475"/>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475"/>
    <w:bookmarkStart w:name="z1540" w:id="1476"/>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1476"/>
    <w:bookmarkStart w:name="z1541" w:id="1477"/>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477"/>
    <w:bookmarkStart w:name="z1542" w:id="1478"/>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478"/>
    <w:bookmarkStart w:name="z1543" w:id="1479"/>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479"/>
    <w:bookmarkStart w:name="z1544" w:id="1480"/>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480"/>
    <w:bookmarkStart w:name="z1545" w:id="1481"/>
    <w:p>
      <w:pPr>
        <w:spacing w:after="0"/>
        <w:ind w:left="0"/>
        <w:jc w:val="both"/>
      </w:pPr>
      <w:r>
        <w:rPr>
          <w:rFonts w:ascii="Times New Roman"/>
          <w:b w:val="false"/>
          <w:i w:val="false"/>
          <w:color w:val="000000"/>
          <w:sz w:val="28"/>
        </w:rPr>
        <w:t>
      17. Методологическая основа Программы:</w:t>
      </w:r>
    </w:p>
    <w:bookmarkEnd w:id="1481"/>
    <w:bookmarkStart w:name="z1546" w:id="1482"/>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482"/>
    <w:bookmarkStart w:name="z1547" w:id="1483"/>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483"/>
    <w:bookmarkStart w:name="z1548" w:id="1484"/>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1484"/>
    <w:bookmarkStart w:name="z1549" w:id="1485"/>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485"/>
    <w:bookmarkStart w:name="z1550" w:id="1486"/>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486"/>
    <w:bookmarkStart w:name="z1551" w:id="1487"/>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487"/>
    <w:bookmarkStart w:name="z1552" w:id="1488"/>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1488"/>
    <w:bookmarkStart w:name="z1553" w:id="1489"/>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489"/>
    <w:bookmarkStart w:name="z1554" w:id="1490"/>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1490"/>
    <w:bookmarkStart w:name="z1555" w:id="1491"/>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1491"/>
    <w:bookmarkStart w:name="z1556" w:id="1492"/>
    <w:p>
      <w:pPr>
        <w:spacing w:after="0"/>
        <w:ind w:left="0"/>
        <w:jc w:val="both"/>
      </w:pPr>
      <w:r>
        <w:rPr>
          <w:rFonts w:ascii="Times New Roman"/>
          <w:b w:val="false"/>
          <w:i w:val="false"/>
          <w:color w:val="000000"/>
          <w:sz w:val="28"/>
        </w:rPr>
        <w:t>
      19. Специфика группового обучения предметам "История изобразительного искусства" предполагает вариативность выбора методов, средств, форм обучения и подбора учебно-методического комплекса.</w:t>
      </w:r>
    </w:p>
    <w:bookmarkEnd w:id="1492"/>
    <w:bookmarkStart w:name="z1557" w:id="1493"/>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493"/>
    <w:bookmarkStart w:name="z1558" w:id="1494"/>
    <w:p>
      <w:pPr>
        <w:spacing w:after="0"/>
        <w:ind w:left="0"/>
        <w:jc w:val="both"/>
      </w:pPr>
      <w:r>
        <w:rPr>
          <w:rFonts w:ascii="Times New Roman"/>
          <w:b w:val="false"/>
          <w:i w:val="false"/>
          <w:color w:val="000000"/>
          <w:sz w:val="28"/>
        </w:rPr>
        <w:t xml:space="preserve">
      1) словесный метод – объяснение, разбор, анализ; </w:t>
      </w:r>
    </w:p>
    <w:bookmarkEnd w:id="1494"/>
    <w:bookmarkStart w:name="z1559" w:id="1495"/>
    <w:p>
      <w:pPr>
        <w:spacing w:after="0"/>
        <w:ind w:left="0"/>
        <w:jc w:val="both"/>
      </w:pPr>
      <w:r>
        <w:rPr>
          <w:rFonts w:ascii="Times New Roman"/>
          <w:b w:val="false"/>
          <w:i w:val="false"/>
          <w:color w:val="000000"/>
          <w:sz w:val="28"/>
        </w:rPr>
        <w:t>
      2) наглядный – просмотр творческих работ, видеоматериалов, посещение выставок, музеев для повышения общего уровня развития обучающихся;</w:t>
      </w:r>
    </w:p>
    <w:bookmarkEnd w:id="1495"/>
    <w:bookmarkStart w:name="z1560" w:id="1496"/>
    <w:p>
      <w:pPr>
        <w:spacing w:after="0"/>
        <w:ind w:left="0"/>
        <w:jc w:val="both"/>
      </w:pPr>
      <w:r>
        <w:rPr>
          <w:rFonts w:ascii="Times New Roman"/>
          <w:b w:val="false"/>
          <w:i w:val="false"/>
          <w:color w:val="000000"/>
          <w:sz w:val="28"/>
        </w:rPr>
        <w:t xml:space="preserve">
      3) практический – деление целого изображаемого предмета на более мелкие части для подробной проработки и последующей организации целого; </w:t>
      </w:r>
    </w:p>
    <w:bookmarkEnd w:id="1496"/>
    <w:bookmarkStart w:name="z1561" w:id="1497"/>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1497"/>
    <w:bookmarkStart w:name="z1562" w:id="1498"/>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498"/>
    <w:bookmarkStart w:name="z1563" w:id="1499"/>
    <w:p>
      <w:pPr>
        <w:spacing w:after="0"/>
        <w:ind w:left="0"/>
        <w:jc w:val="both"/>
      </w:pPr>
      <w:r>
        <w:rPr>
          <w:rFonts w:ascii="Times New Roman"/>
          <w:b w:val="false"/>
          <w:i w:val="false"/>
          <w:color w:val="000000"/>
          <w:sz w:val="28"/>
        </w:rPr>
        <w:t xml:space="preserve">
      21. Выбор методов зависит от возраста и индивидуальных особенностей обучающегося, как физические данные, уровень развития художественных способностей. </w:t>
      </w:r>
    </w:p>
    <w:bookmarkEnd w:id="1499"/>
    <w:bookmarkStart w:name="z1564" w:id="1500"/>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групповое занятие педагога с обучающимися. Программа занятий состоит из одновременно проводимых теоретических и практических занятий.</w:t>
      </w:r>
    </w:p>
    <w:bookmarkEnd w:id="1500"/>
    <w:bookmarkStart w:name="z1565" w:id="1501"/>
    <w:p>
      <w:pPr>
        <w:spacing w:after="0"/>
        <w:ind w:left="0"/>
        <w:jc w:val="both"/>
      </w:pPr>
      <w:r>
        <w:rPr>
          <w:rFonts w:ascii="Times New Roman"/>
          <w:b w:val="false"/>
          <w:i w:val="false"/>
          <w:color w:val="000000"/>
          <w:sz w:val="28"/>
        </w:rPr>
        <w:t>
      23. Виды внеурочных форм работы:</w:t>
      </w:r>
    </w:p>
    <w:bookmarkEnd w:id="1501"/>
    <w:bookmarkStart w:name="z1566" w:id="1502"/>
    <w:p>
      <w:pPr>
        <w:spacing w:after="0"/>
        <w:ind w:left="0"/>
        <w:jc w:val="both"/>
      </w:pPr>
      <w:r>
        <w:rPr>
          <w:rFonts w:ascii="Times New Roman"/>
          <w:b w:val="false"/>
          <w:i w:val="false"/>
          <w:color w:val="000000"/>
          <w:sz w:val="28"/>
        </w:rPr>
        <w:t>
      1) посещение тематических выставок;</w:t>
      </w:r>
    </w:p>
    <w:bookmarkEnd w:id="1502"/>
    <w:bookmarkStart w:name="z1567" w:id="1503"/>
    <w:p>
      <w:pPr>
        <w:spacing w:after="0"/>
        <w:ind w:left="0"/>
        <w:jc w:val="both"/>
      </w:pPr>
      <w:r>
        <w:rPr>
          <w:rFonts w:ascii="Times New Roman"/>
          <w:b w:val="false"/>
          <w:i w:val="false"/>
          <w:color w:val="000000"/>
          <w:sz w:val="28"/>
        </w:rPr>
        <w:t>
      2) просмотр фильмов об искусстве;</w:t>
      </w:r>
    </w:p>
    <w:bookmarkEnd w:id="1503"/>
    <w:bookmarkStart w:name="z1568" w:id="1504"/>
    <w:p>
      <w:pPr>
        <w:spacing w:after="0"/>
        <w:ind w:left="0"/>
        <w:jc w:val="both"/>
      </w:pPr>
      <w:r>
        <w:rPr>
          <w:rFonts w:ascii="Times New Roman"/>
          <w:b w:val="false"/>
          <w:i w:val="false"/>
          <w:color w:val="000000"/>
          <w:sz w:val="28"/>
        </w:rPr>
        <w:t>
      3) посещение музеев, мастерских художников;</w:t>
      </w:r>
    </w:p>
    <w:bookmarkEnd w:id="1504"/>
    <w:bookmarkStart w:name="z1569" w:id="1505"/>
    <w:p>
      <w:pPr>
        <w:spacing w:after="0"/>
        <w:ind w:left="0"/>
        <w:jc w:val="both"/>
      </w:pPr>
      <w:r>
        <w:rPr>
          <w:rFonts w:ascii="Times New Roman"/>
          <w:b w:val="false"/>
          <w:i w:val="false"/>
          <w:color w:val="000000"/>
          <w:sz w:val="28"/>
        </w:rPr>
        <w:t>
      4) участие в конкурсах, выставках детских работ.</w:t>
      </w:r>
    </w:p>
    <w:bookmarkEnd w:id="1505"/>
    <w:bookmarkStart w:name="z1570" w:id="1506"/>
    <w:p>
      <w:pPr>
        <w:spacing w:after="0"/>
        <w:ind w:left="0"/>
        <w:jc w:val="both"/>
      </w:pPr>
      <w:r>
        <w:rPr>
          <w:rFonts w:ascii="Times New Roman"/>
          <w:b w:val="false"/>
          <w:i w:val="false"/>
          <w:color w:val="000000"/>
          <w:sz w:val="28"/>
        </w:rPr>
        <w:t>
      24.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1506"/>
    <w:bookmarkStart w:name="z1571" w:id="1507"/>
    <w:p>
      <w:pPr>
        <w:spacing w:after="0"/>
        <w:ind w:left="0"/>
        <w:jc w:val="both"/>
      </w:pPr>
      <w:r>
        <w:rPr>
          <w:rFonts w:ascii="Times New Roman"/>
          <w:b w:val="false"/>
          <w:i w:val="false"/>
          <w:color w:val="000000"/>
          <w:sz w:val="28"/>
        </w:rPr>
        <w:t>
      25. Структурные элементы рабочей учебной программы:</w:t>
      </w:r>
    </w:p>
    <w:bookmarkEnd w:id="1507"/>
    <w:bookmarkStart w:name="z1572" w:id="1508"/>
    <w:p>
      <w:pPr>
        <w:spacing w:after="0"/>
        <w:ind w:left="0"/>
        <w:jc w:val="both"/>
      </w:pPr>
      <w:r>
        <w:rPr>
          <w:rFonts w:ascii="Times New Roman"/>
          <w:b w:val="false"/>
          <w:i w:val="false"/>
          <w:color w:val="000000"/>
          <w:sz w:val="28"/>
        </w:rPr>
        <w:t>
      1) титульный лист;</w:t>
      </w:r>
    </w:p>
    <w:bookmarkEnd w:id="1508"/>
    <w:bookmarkStart w:name="z1573" w:id="1509"/>
    <w:p>
      <w:pPr>
        <w:spacing w:after="0"/>
        <w:ind w:left="0"/>
        <w:jc w:val="both"/>
      </w:pPr>
      <w:r>
        <w:rPr>
          <w:rFonts w:ascii="Times New Roman"/>
          <w:b w:val="false"/>
          <w:i w:val="false"/>
          <w:color w:val="000000"/>
          <w:sz w:val="28"/>
        </w:rPr>
        <w:t>
      2) пояснительная записка;</w:t>
      </w:r>
    </w:p>
    <w:bookmarkEnd w:id="1509"/>
    <w:bookmarkStart w:name="z1574" w:id="1510"/>
    <w:p>
      <w:pPr>
        <w:spacing w:after="0"/>
        <w:ind w:left="0"/>
        <w:jc w:val="both"/>
      </w:pPr>
      <w:r>
        <w:rPr>
          <w:rFonts w:ascii="Times New Roman"/>
          <w:b w:val="false"/>
          <w:i w:val="false"/>
          <w:color w:val="000000"/>
          <w:sz w:val="28"/>
        </w:rPr>
        <w:t>
      3) планирование учебной деятельности;</w:t>
      </w:r>
    </w:p>
    <w:bookmarkEnd w:id="1510"/>
    <w:bookmarkStart w:name="z1575" w:id="1511"/>
    <w:p>
      <w:pPr>
        <w:spacing w:after="0"/>
        <w:ind w:left="0"/>
        <w:jc w:val="both"/>
      </w:pPr>
      <w:r>
        <w:rPr>
          <w:rFonts w:ascii="Times New Roman"/>
          <w:b w:val="false"/>
          <w:i w:val="false"/>
          <w:color w:val="000000"/>
          <w:sz w:val="28"/>
        </w:rPr>
        <w:t>
      4) учебно-методическое обеспечение учебного процесса.</w:t>
      </w:r>
    </w:p>
    <w:bookmarkEnd w:id="1511"/>
    <w:bookmarkStart w:name="z1576" w:id="1512"/>
    <w:p>
      <w:pPr>
        <w:spacing w:after="0"/>
        <w:ind w:left="0"/>
        <w:jc w:val="both"/>
      </w:pPr>
      <w:r>
        <w:rPr>
          <w:rFonts w:ascii="Times New Roman"/>
          <w:b w:val="false"/>
          <w:i w:val="false"/>
          <w:color w:val="000000"/>
          <w:sz w:val="28"/>
        </w:rPr>
        <w:t>
      26. На титульном листе размещаются основные сведения:</w:t>
      </w:r>
    </w:p>
    <w:bookmarkEnd w:id="1512"/>
    <w:bookmarkStart w:name="z1577" w:id="1513"/>
    <w:p>
      <w:pPr>
        <w:spacing w:after="0"/>
        <w:ind w:left="0"/>
        <w:jc w:val="both"/>
      </w:pPr>
      <w:r>
        <w:rPr>
          <w:rFonts w:ascii="Times New Roman"/>
          <w:b w:val="false"/>
          <w:i w:val="false"/>
          <w:color w:val="000000"/>
          <w:sz w:val="28"/>
        </w:rPr>
        <w:t>
      1) название организации образования;</w:t>
      </w:r>
    </w:p>
    <w:bookmarkEnd w:id="1513"/>
    <w:bookmarkStart w:name="z1578" w:id="1514"/>
    <w:p>
      <w:pPr>
        <w:spacing w:after="0"/>
        <w:ind w:left="0"/>
        <w:jc w:val="both"/>
      </w:pPr>
      <w:r>
        <w:rPr>
          <w:rFonts w:ascii="Times New Roman"/>
          <w:b w:val="false"/>
          <w:i w:val="false"/>
          <w:color w:val="000000"/>
          <w:sz w:val="28"/>
        </w:rPr>
        <w:t>
      2) название учебного предмета;</w:t>
      </w:r>
    </w:p>
    <w:bookmarkEnd w:id="1514"/>
    <w:bookmarkStart w:name="z1579" w:id="151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515"/>
    <w:bookmarkStart w:name="z1580" w:id="151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516"/>
    <w:bookmarkStart w:name="z1581" w:id="1517"/>
    <w:p>
      <w:pPr>
        <w:spacing w:after="0"/>
        <w:ind w:left="0"/>
        <w:jc w:val="both"/>
      </w:pPr>
      <w:r>
        <w:rPr>
          <w:rFonts w:ascii="Times New Roman"/>
          <w:b w:val="false"/>
          <w:i w:val="false"/>
          <w:color w:val="000000"/>
          <w:sz w:val="28"/>
        </w:rPr>
        <w:t>
      5) краткая информация о педагоге;</w:t>
      </w:r>
    </w:p>
    <w:bookmarkEnd w:id="1517"/>
    <w:bookmarkStart w:name="z1582" w:id="151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518"/>
    <w:bookmarkStart w:name="z1583" w:id="1519"/>
    <w:p>
      <w:pPr>
        <w:spacing w:after="0"/>
        <w:ind w:left="0"/>
        <w:jc w:val="both"/>
      </w:pPr>
      <w:r>
        <w:rPr>
          <w:rFonts w:ascii="Times New Roman"/>
          <w:b w:val="false"/>
          <w:i w:val="false"/>
          <w:color w:val="000000"/>
          <w:sz w:val="28"/>
        </w:rPr>
        <w:t xml:space="preserve">
      27. Содержание пояснительной записки: </w:t>
      </w:r>
    </w:p>
    <w:bookmarkEnd w:id="1519"/>
    <w:bookmarkStart w:name="z1584" w:id="1520"/>
    <w:p>
      <w:pPr>
        <w:spacing w:after="0"/>
        <w:ind w:left="0"/>
        <w:jc w:val="both"/>
      </w:pPr>
      <w:r>
        <w:rPr>
          <w:rFonts w:ascii="Times New Roman"/>
          <w:b w:val="false"/>
          <w:i w:val="false"/>
          <w:color w:val="000000"/>
          <w:sz w:val="28"/>
        </w:rPr>
        <w:t>
      1) Программа как основание;</w:t>
      </w:r>
    </w:p>
    <w:bookmarkEnd w:id="1520"/>
    <w:bookmarkStart w:name="z1585" w:id="152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521"/>
    <w:bookmarkStart w:name="z1586" w:id="152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522"/>
    <w:bookmarkStart w:name="z1587" w:id="1523"/>
    <w:p>
      <w:pPr>
        <w:spacing w:after="0"/>
        <w:ind w:left="0"/>
        <w:jc w:val="both"/>
      </w:pPr>
      <w:r>
        <w:rPr>
          <w:rFonts w:ascii="Times New Roman"/>
          <w:b w:val="false"/>
          <w:i w:val="false"/>
          <w:color w:val="000000"/>
          <w:sz w:val="28"/>
        </w:rPr>
        <w:t>
      4) особенности и проблемы работы в данном классе;</w:t>
      </w:r>
    </w:p>
    <w:bookmarkEnd w:id="1523"/>
    <w:bookmarkStart w:name="z1588" w:id="152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524"/>
    <w:bookmarkStart w:name="z1589" w:id="1525"/>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525"/>
    <w:bookmarkStart w:name="z1590" w:id="1526"/>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1526"/>
    <w:bookmarkStart w:name="z1591" w:id="1527"/>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527"/>
    <w:bookmarkStart w:name="z1592" w:id="1528"/>
    <w:p>
      <w:pPr>
        <w:spacing w:after="0"/>
        <w:ind w:left="0"/>
        <w:jc w:val="both"/>
      </w:pPr>
      <w:r>
        <w:rPr>
          <w:rFonts w:ascii="Times New Roman"/>
          <w:b w:val="false"/>
          <w:i w:val="false"/>
          <w:color w:val="000000"/>
          <w:sz w:val="28"/>
        </w:rPr>
        <w:t>
      2) перечень методической литературы для педагога;</w:t>
      </w:r>
    </w:p>
    <w:bookmarkEnd w:id="1528"/>
    <w:bookmarkStart w:name="z1593" w:id="1529"/>
    <w:p>
      <w:pPr>
        <w:spacing w:after="0"/>
        <w:ind w:left="0"/>
        <w:jc w:val="both"/>
      </w:pPr>
      <w:r>
        <w:rPr>
          <w:rFonts w:ascii="Times New Roman"/>
          <w:b w:val="false"/>
          <w:i w:val="false"/>
          <w:color w:val="000000"/>
          <w:sz w:val="28"/>
        </w:rPr>
        <w:t xml:space="preserve">
      3) перечень учебно-наглядных пособий. </w:t>
      </w:r>
    </w:p>
    <w:bookmarkEnd w:id="1529"/>
    <w:bookmarkStart w:name="z1594" w:id="1530"/>
    <w:p>
      <w:pPr>
        <w:spacing w:after="0"/>
        <w:ind w:left="0"/>
        <w:jc w:val="both"/>
      </w:pPr>
      <w:r>
        <w:rPr>
          <w:rFonts w:ascii="Times New Roman"/>
          <w:b w:val="false"/>
          <w:i w:val="false"/>
          <w:color w:val="000000"/>
          <w:sz w:val="28"/>
        </w:rPr>
        <w:t xml:space="preserve">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530"/>
    <w:bookmarkStart w:name="z1595" w:id="1531"/>
    <w:p>
      <w:pPr>
        <w:spacing w:after="0"/>
        <w:ind w:left="0"/>
        <w:jc w:val="both"/>
      </w:pPr>
      <w:r>
        <w:rPr>
          <w:rFonts w:ascii="Times New Roman"/>
          <w:b w:val="false"/>
          <w:i w:val="false"/>
          <w:color w:val="000000"/>
          <w:sz w:val="28"/>
        </w:rPr>
        <w:t>
      31.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531"/>
    <w:bookmarkStart w:name="z1596" w:id="1532"/>
    <w:p>
      <w:pPr>
        <w:spacing w:after="0"/>
        <w:ind w:left="0"/>
        <w:jc w:val="both"/>
      </w:pPr>
      <w:r>
        <w:rPr>
          <w:rFonts w:ascii="Times New Roman"/>
          <w:b w:val="false"/>
          <w:i w:val="false"/>
          <w:color w:val="000000"/>
          <w:sz w:val="28"/>
        </w:rPr>
        <w:t>
      32.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1532"/>
    <w:bookmarkStart w:name="z1597" w:id="1533"/>
    <w:p>
      <w:pPr>
        <w:spacing w:after="0"/>
        <w:ind w:left="0"/>
        <w:jc w:val="both"/>
      </w:pPr>
      <w:r>
        <w:rPr>
          <w:rFonts w:ascii="Times New Roman"/>
          <w:b w:val="false"/>
          <w:i w:val="false"/>
          <w:color w:val="000000"/>
          <w:sz w:val="28"/>
        </w:rPr>
        <w:t>
      33. Межпредметные связи предметов "История изобразительного искусства", "Рисунок", "Живопись", "Композиция" побуждают обучающихся к целостному познанию различных художественных явлений.</w:t>
      </w:r>
    </w:p>
    <w:bookmarkEnd w:id="1533"/>
    <w:bookmarkStart w:name="z1598" w:id="153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534"/>
    <w:bookmarkStart w:name="z1599" w:id="1535"/>
    <w:p>
      <w:pPr>
        <w:spacing w:after="0"/>
        <w:ind w:left="0"/>
        <w:jc w:val="both"/>
      </w:pPr>
      <w:r>
        <w:rPr>
          <w:rFonts w:ascii="Times New Roman"/>
          <w:b w:val="false"/>
          <w:i w:val="false"/>
          <w:color w:val="000000"/>
          <w:sz w:val="28"/>
        </w:rPr>
        <w:t>
      34. Программные требования в 1 классе:</w:t>
      </w:r>
    </w:p>
    <w:bookmarkEnd w:id="1535"/>
    <w:bookmarkStart w:name="z1600" w:id="1536"/>
    <w:p>
      <w:pPr>
        <w:spacing w:after="0"/>
        <w:ind w:left="0"/>
        <w:jc w:val="both"/>
      </w:pPr>
      <w:r>
        <w:rPr>
          <w:rFonts w:ascii="Times New Roman"/>
          <w:b w:val="false"/>
          <w:i w:val="false"/>
          <w:color w:val="000000"/>
          <w:sz w:val="28"/>
        </w:rPr>
        <w:t>
      1) знакомство с видами, жанрами изобразительного искусства, особенностями изобразительного и выразительного языка различных видов искусства;</w:t>
      </w:r>
    </w:p>
    <w:bookmarkEnd w:id="1536"/>
    <w:bookmarkStart w:name="z1601" w:id="1537"/>
    <w:p>
      <w:pPr>
        <w:spacing w:after="0"/>
        <w:ind w:left="0"/>
        <w:jc w:val="both"/>
      </w:pPr>
      <w:r>
        <w:rPr>
          <w:rFonts w:ascii="Times New Roman"/>
          <w:b w:val="false"/>
          <w:i w:val="false"/>
          <w:color w:val="000000"/>
          <w:sz w:val="28"/>
        </w:rPr>
        <w:t xml:space="preserve">
      2) знакомство с искусством первобытного общества, Древнего Египта, Передней Азии, Древнего Рима, Византии, Древней Греции, Древней Руси. </w:t>
      </w:r>
    </w:p>
    <w:bookmarkEnd w:id="1537"/>
    <w:bookmarkStart w:name="z1602" w:id="1538"/>
    <w:p>
      <w:pPr>
        <w:spacing w:after="0"/>
        <w:ind w:left="0"/>
        <w:jc w:val="both"/>
      </w:pPr>
      <w:r>
        <w:rPr>
          <w:rFonts w:ascii="Times New Roman"/>
          <w:b w:val="false"/>
          <w:i w:val="false"/>
          <w:color w:val="000000"/>
          <w:sz w:val="28"/>
        </w:rPr>
        <w:t>
      35. Содержание учебного предмета в 1 классе.</w:t>
      </w:r>
    </w:p>
    <w:bookmarkEnd w:id="1538"/>
    <w:bookmarkStart w:name="z1603" w:id="1539"/>
    <w:p>
      <w:pPr>
        <w:spacing w:after="0"/>
        <w:ind w:left="0"/>
        <w:jc w:val="both"/>
      </w:pPr>
      <w:r>
        <w:rPr>
          <w:rFonts w:ascii="Times New Roman"/>
          <w:b w:val="false"/>
          <w:i w:val="false"/>
          <w:color w:val="000000"/>
          <w:sz w:val="28"/>
        </w:rPr>
        <w:t>
      Тематическое планирование.</w:t>
      </w:r>
    </w:p>
    <w:bookmarkEnd w:id="1539"/>
    <w:bookmarkStart w:name="z1604" w:id="1540"/>
    <w:p>
      <w:pPr>
        <w:spacing w:after="0"/>
        <w:ind w:left="0"/>
        <w:jc w:val="both"/>
      </w:pPr>
      <w:r>
        <w:rPr>
          <w:rFonts w:ascii="Times New Roman"/>
          <w:b w:val="false"/>
          <w:i w:val="false"/>
          <w:color w:val="000000"/>
          <w:sz w:val="28"/>
        </w:rPr>
        <w:t>
      Тема 1. Вводная беседа. Задачи Программы по истории искусств для 1 класса.</w:t>
      </w:r>
    </w:p>
    <w:bookmarkEnd w:id="1540"/>
    <w:bookmarkStart w:name="z1605" w:id="1541"/>
    <w:p>
      <w:pPr>
        <w:spacing w:after="0"/>
        <w:ind w:left="0"/>
        <w:jc w:val="both"/>
      </w:pPr>
      <w:r>
        <w:rPr>
          <w:rFonts w:ascii="Times New Roman"/>
          <w:b w:val="false"/>
          <w:i w:val="false"/>
          <w:color w:val="000000"/>
          <w:sz w:val="28"/>
        </w:rPr>
        <w:t>
      Тема 2. Виды и жанры изобразительного искусства. Специфическая особенность основных видов пластических искусств.</w:t>
      </w:r>
    </w:p>
    <w:bookmarkEnd w:id="1541"/>
    <w:bookmarkStart w:name="z1606" w:id="1542"/>
    <w:p>
      <w:pPr>
        <w:spacing w:after="0"/>
        <w:ind w:left="0"/>
        <w:jc w:val="both"/>
      </w:pPr>
      <w:r>
        <w:rPr>
          <w:rFonts w:ascii="Times New Roman"/>
          <w:b w:val="false"/>
          <w:i w:val="false"/>
          <w:color w:val="000000"/>
          <w:sz w:val="28"/>
        </w:rPr>
        <w:t>
      Архитектура. Определение понятия. Типы архитектуры по назначению.</w:t>
      </w:r>
    </w:p>
    <w:bookmarkEnd w:id="1542"/>
    <w:bookmarkStart w:name="z1607" w:id="1543"/>
    <w:p>
      <w:pPr>
        <w:spacing w:after="0"/>
        <w:ind w:left="0"/>
        <w:jc w:val="both"/>
      </w:pPr>
      <w:r>
        <w:rPr>
          <w:rFonts w:ascii="Times New Roman"/>
          <w:b w:val="false"/>
          <w:i w:val="false"/>
          <w:color w:val="000000"/>
          <w:sz w:val="28"/>
        </w:rPr>
        <w:t>
      Живопись. Определение понятия. Виды живописи: станковая, монументально-декоративная, лаковая миниатюра. Живописные материалы.</w:t>
      </w:r>
    </w:p>
    <w:bookmarkEnd w:id="1543"/>
    <w:bookmarkStart w:name="z1608" w:id="1544"/>
    <w:p>
      <w:pPr>
        <w:spacing w:after="0"/>
        <w:ind w:left="0"/>
        <w:jc w:val="both"/>
      </w:pPr>
      <w:r>
        <w:rPr>
          <w:rFonts w:ascii="Times New Roman"/>
          <w:b w:val="false"/>
          <w:i w:val="false"/>
          <w:color w:val="000000"/>
          <w:sz w:val="28"/>
        </w:rPr>
        <w:t xml:space="preserve">
      Скульптура. Определение понятия. Круглая скульптура, рельеф и его разновидности (краткая характеристика). Виды скульптуры: станковая, монументально-декоративная, мелкая пластика. Скульптурные материалы и их взаимосвязь с тематикой и назначением скульптуры. </w:t>
      </w:r>
    </w:p>
    <w:bookmarkEnd w:id="1544"/>
    <w:bookmarkStart w:name="z1609" w:id="1545"/>
    <w:p>
      <w:pPr>
        <w:spacing w:after="0"/>
        <w:ind w:left="0"/>
        <w:jc w:val="both"/>
      </w:pPr>
      <w:r>
        <w:rPr>
          <w:rFonts w:ascii="Times New Roman"/>
          <w:b w:val="false"/>
          <w:i w:val="false"/>
          <w:color w:val="000000"/>
          <w:sz w:val="28"/>
        </w:rPr>
        <w:t xml:space="preserve">
      Графика. Определение понятия. Виды графики: станковая, книжная, плакат, промышленная. Составляющие графики (рисунок, одноцветный и многоцветный эстамп). </w:t>
      </w:r>
    </w:p>
    <w:bookmarkEnd w:id="1545"/>
    <w:bookmarkStart w:name="z1610" w:id="1546"/>
    <w:p>
      <w:pPr>
        <w:spacing w:after="0"/>
        <w:ind w:left="0"/>
        <w:jc w:val="both"/>
      </w:pPr>
      <w:r>
        <w:rPr>
          <w:rFonts w:ascii="Times New Roman"/>
          <w:b w:val="false"/>
          <w:i w:val="false"/>
          <w:color w:val="000000"/>
          <w:sz w:val="28"/>
        </w:rPr>
        <w:t xml:space="preserve">
      Декоративно-прикладное искусство. Виды декоративно-прикладного искусства. Значение материала, его роль в художественном образе предмета. Орнамент как основа оформления произведений декоративно-прикладного искусства. </w:t>
      </w:r>
    </w:p>
    <w:bookmarkEnd w:id="1546"/>
    <w:bookmarkStart w:name="z1611" w:id="1547"/>
    <w:p>
      <w:pPr>
        <w:spacing w:after="0"/>
        <w:ind w:left="0"/>
        <w:jc w:val="both"/>
      </w:pPr>
      <w:r>
        <w:rPr>
          <w:rFonts w:ascii="Times New Roman"/>
          <w:b w:val="false"/>
          <w:i w:val="false"/>
          <w:color w:val="000000"/>
          <w:sz w:val="28"/>
        </w:rPr>
        <w:t xml:space="preserve">
      Жанры изобразительного искусства. Портрет и его разновидности. Натюрморт. Пейзаж и его разновидности. Исторический, бытовой, анималистический жанры. Однофигурная и многофигурная композиции, их отличие от портрета и группового портрета. Работа с иллюстрациями. </w:t>
      </w:r>
    </w:p>
    <w:bookmarkEnd w:id="1547"/>
    <w:bookmarkStart w:name="z1612" w:id="1548"/>
    <w:p>
      <w:pPr>
        <w:spacing w:after="0"/>
        <w:ind w:left="0"/>
        <w:jc w:val="both"/>
      </w:pPr>
      <w:r>
        <w:rPr>
          <w:rFonts w:ascii="Times New Roman"/>
          <w:b w:val="false"/>
          <w:i w:val="false"/>
          <w:color w:val="000000"/>
          <w:sz w:val="28"/>
        </w:rPr>
        <w:t xml:space="preserve">
      Тема 3. Искусство первобытного общества. </w:t>
      </w:r>
    </w:p>
    <w:bookmarkEnd w:id="1548"/>
    <w:bookmarkStart w:name="z1613" w:id="1549"/>
    <w:p>
      <w:pPr>
        <w:spacing w:after="0"/>
        <w:ind w:left="0"/>
        <w:jc w:val="both"/>
      </w:pPr>
      <w:r>
        <w:rPr>
          <w:rFonts w:ascii="Times New Roman"/>
          <w:b w:val="false"/>
          <w:i w:val="false"/>
          <w:color w:val="000000"/>
          <w:sz w:val="28"/>
        </w:rPr>
        <w:t xml:space="preserve">
      Палеолит. Изобразительное творчество в эпоху палеолита. Климатические условия. Трудовая деятельность первобытного человека и искусство. Характерные особенности наскальных рисунков (пещера Альтамира). Скульптура палеолита. Женский образ – символ плодородия (женская статуэтка Виллендорфа). </w:t>
      </w:r>
    </w:p>
    <w:bookmarkEnd w:id="1549"/>
    <w:bookmarkStart w:name="z1614" w:id="1550"/>
    <w:p>
      <w:pPr>
        <w:spacing w:after="0"/>
        <w:ind w:left="0"/>
        <w:jc w:val="both"/>
      </w:pPr>
      <w:r>
        <w:rPr>
          <w:rFonts w:ascii="Times New Roman"/>
          <w:b w:val="false"/>
          <w:i w:val="false"/>
          <w:color w:val="000000"/>
          <w:sz w:val="28"/>
        </w:rPr>
        <w:t xml:space="preserve">
      Зарождение архитектуры. Постройка жилищ. </w:t>
      </w:r>
    </w:p>
    <w:bookmarkEnd w:id="1550"/>
    <w:bookmarkStart w:name="z1615" w:id="1551"/>
    <w:p>
      <w:pPr>
        <w:spacing w:after="0"/>
        <w:ind w:left="0"/>
        <w:jc w:val="both"/>
      </w:pPr>
      <w:r>
        <w:rPr>
          <w:rFonts w:ascii="Times New Roman"/>
          <w:b w:val="false"/>
          <w:i w:val="false"/>
          <w:color w:val="000000"/>
          <w:sz w:val="28"/>
        </w:rPr>
        <w:t xml:space="preserve">
      Мезолит, неолит. Отличительные черты графики этого периода в сравнении с наскальными рисунками палеолита. Схематизм, зарождение пиктографии. Зарождение повествовательной композиции (фигуры оленей из прихода Луине). Орнамент в прикладном искусстве. </w:t>
      </w:r>
    </w:p>
    <w:bookmarkEnd w:id="1551"/>
    <w:bookmarkStart w:name="z1616" w:id="1552"/>
    <w:p>
      <w:pPr>
        <w:spacing w:after="0"/>
        <w:ind w:left="0"/>
        <w:jc w:val="both"/>
      </w:pPr>
      <w:r>
        <w:rPr>
          <w:rFonts w:ascii="Times New Roman"/>
          <w:b w:val="false"/>
          <w:i w:val="false"/>
          <w:color w:val="000000"/>
          <w:sz w:val="28"/>
        </w:rPr>
        <w:t>
      Эпоха бронзы. Зарождение религии. Основные типы мегалитической архитектуры (менгиры, кромлехи). Керамика, ювелирное искусство.</w:t>
      </w:r>
    </w:p>
    <w:bookmarkEnd w:id="1552"/>
    <w:bookmarkStart w:name="z1617" w:id="1553"/>
    <w:p>
      <w:pPr>
        <w:spacing w:after="0"/>
        <w:ind w:left="0"/>
        <w:jc w:val="both"/>
      </w:pPr>
      <w:r>
        <w:rPr>
          <w:rFonts w:ascii="Times New Roman"/>
          <w:b w:val="false"/>
          <w:i w:val="false"/>
          <w:color w:val="000000"/>
          <w:sz w:val="28"/>
        </w:rPr>
        <w:t>
      Тема 4. Искусство Древнего Египта. Основные периоды развития. Связь искусства Древнего Египта с религией. Фараон – воплощение божества. Священные животные и боги Древнего Египта.</w:t>
      </w:r>
    </w:p>
    <w:bookmarkEnd w:id="1553"/>
    <w:bookmarkStart w:name="z1618" w:id="1554"/>
    <w:p>
      <w:pPr>
        <w:spacing w:after="0"/>
        <w:ind w:left="0"/>
        <w:jc w:val="both"/>
      </w:pPr>
      <w:r>
        <w:rPr>
          <w:rFonts w:ascii="Times New Roman"/>
          <w:b w:val="false"/>
          <w:i w:val="false"/>
          <w:color w:val="000000"/>
          <w:sz w:val="28"/>
        </w:rPr>
        <w:t xml:space="preserve">
      Древнее царство. Основные типы архитектурных сооружений (храм, пирамида). Пирамида Джосера в Саккаре, Пирамиды в Гизе. </w:t>
      </w:r>
    </w:p>
    <w:bookmarkEnd w:id="1554"/>
    <w:bookmarkStart w:name="z1619" w:id="1555"/>
    <w:p>
      <w:pPr>
        <w:spacing w:after="0"/>
        <w:ind w:left="0"/>
        <w:jc w:val="both"/>
      </w:pPr>
      <w:r>
        <w:rPr>
          <w:rFonts w:ascii="Times New Roman"/>
          <w:b w:val="false"/>
          <w:i w:val="false"/>
          <w:color w:val="000000"/>
          <w:sz w:val="28"/>
        </w:rPr>
        <w:t>
      Каноническая система в скульптуре и живописи. Портретное сходство в скульптурном портрете. Взаимосвязь учения о "Двойнике" с религиозно-магическими представлениями – "Сельский староста", середина 3 тысячелетия до нашей эры.</w:t>
      </w:r>
    </w:p>
    <w:bookmarkEnd w:id="1555"/>
    <w:bookmarkStart w:name="z1620" w:id="1556"/>
    <w:p>
      <w:pPr>
        <w:spacing w:after="0"/>
        <w:ind w:left="0"/>
        <w:jc w:val="both"/>
      </w:pPr>
      <w:r>
        <w:rPr>
          <w:rFonts w:ascii="Times New Roman"/>
          <w:b w:val="false"/>
          <w:i w:val="false"/>
          <w:color w:val="000000"/>
          <w:sz w:val="28"/>
        </w:rPr>
        <w:t xml:space="preserve">
      Среднее царство. Новые архитектурные конструкции в строительстве храмовых ансамблей. Отражение индивидуальности в скульптурном портрете. Сфинкс Аменемхета Третьего, 19 век до нашей эры. Сравнительная характеристика скульптуры и рельефных композиций Древнего и Среднего царства. "Царица Кавит за туалетом", "Доение коровы" – рельефы гробницы Кавит, 21 век до нашей эры. </w:t>
      </w:r>
    </w:p>
    <w:bookmarkEnd w:id="1556"/>
    <w:bookmarkStart w:name="z1621" w:id="1557"/>
    <w:p>
      <w:pPr>
        <w:spacing w:after="0"/>
        <w:ind w:left="0"/>
        <w:jc w:val="both"/>
      </w:pPr>
      <w:r>
        <w:rPr>
          <w:rFonts w:ascii="Times New Roman"/>
          <w:b w:val="false"/>
          <w:i w:val="false"/>
          <w:color w:val="000000"/>
          <w:sz w:val="28"/>
        </w:rPr>
        <w:t xml:space="preserve">
      Новое царство. Расцвет храмовой архитектуры. Храмы в Карнаке и Луксоре, конструкция храмов (понятия "пилон", "колосс", "гипостиль"). Изменения в храмовой архитектуре в связи с реформами Аменхотепа Четвертого (Эхнатона). Типы скальных храмов. </w:t>
      </w:r>
    </w:p>
    <w:bookmarkEnd w:id="1557"/>
    <w:bookmarkStart w:name="z1622" w:id="1558"/>
    <w:p>
      <w:pPr>
        <w:spacing w:after="0"/>
        <w:ind w:left="0"/>
        <w:jc w:val="both"/>
      </w:pPr>
      <w:r>
        <w:rPr>
          <w:rFonts w:ascii="Times New Roman"/>
          <w:b w:val="false"/>
          <w:i w:val="false"/>
          <w:color w:val="000000"/>
          <w:sz w:val="28"/>
        </w:rPr>
        <w:t xml:space="preserve">
      Храм Рамзеса Второго в Абу-Симбеле. </w:t>
      </w:r>
    </w:p>
    <w:bookmarkEnd w:id="1558"/>
    <w:bookmarkStart w:name="z1623" w:id="1559"/>
    <w:p>
      <w:pPr>
        <w:spacing w:after="0"/>
        <w:ind w:left="0"/>
        <w:jc w:val="both"/>
      </w:pPr>
      <w:r>
        <w:rPr>
          <w:rFonts w:ascii="Times New Roman"/>
          <w:b w:val="false"/>
          <w:i w:val="false"/>
          <w:color w:val="000000"/>
          <w:sz w:val="28"/>
        </w:rPr>
        <w:t xml:space="preserve">
      Сравнительная характеристика скульптуры, рельефов и росписей Среднего и Нового царства. Новые черты в скульптуре Нового царства (передача психологизма, подчеркнутая индивидуальность лица и фигуры). Голова и статуя царицы Нефертити – середина 14 века до нашей эры, портрет Эхнатона, середина 14 век до нашей эры. </w:t>
      </w:r>
    </w:p>
    <w:bookmarkEnd w:id="1559"/>
    <w:bookmarkStart w:name="z1624" w:id="1560"/>
    <w:p>
      <w:pPr>
        <w:spacing w:after="0"/>
        <w:ind w:left="0"/>
        <w:jc w:val="both"/>
      </w:pPr>
      <w:r>
        <w:rPr>
          <w:rFonts w:ascii="Times New Roman"/>
          <w:b w:val="false"/>
          <w:i w:val="false"/>
          <w:color w:val="000000"/>
          <w:sz w:val="28"/>
        </w:rPr>
        <w:t xml:space="preserve">
      Ослабление системы канонов в рельефах и росписях, эмоциональность. "Плакальщики" – рельеф из Мемфиса, 14 век до нашей эры. </w:t>
      </w:r>
    </w:p>
    <w:bookmarkEnd w:id="1560"/>
    <w:bookmarkStart w:name="z1625" w:id="1561"/>
    <w:p>
      <w:pPr>
        <w:spacing w:after="0"/>
        <w:ind w:left="0"/>
        <w:jc w:val="both"/>
      </w:pPr>
      <w:r>
        <w:rPr>
          <w:rFonts w:ascii="Times New Roman"/>
          <w:b w:val="false"/>
          <w:i w:val="false"/>
          <w:color w:val="000000"/>
          <w:sz w:val="28"/>
        </w:rPr>
        <w:t xml:space="preserve">
      Тема 5. Искусство Передней Азии. Шумер. Взаимосвязь природных условий с особенностями архитектуры. Роль орнамента, как детали архитектурного оформления. Зиккурат – основной тип храма. Дворцовая архитектура Шумера. Каноны в скульптуре. Статуэтка вельможи (север), 2600 года до нашей эры; статуэтка жреца (юг), 2400 года до нашей эры. Религиозное направление. Тематика шумерских рельефов. Глиптика. Ассирия. Сравнительная характеристика архитектуры Шумера и Ассирийского государства. "Шеду" – неотделимая часть архитектурного комплекса. Крылатый человекобык – шеду, 712 – 707 годы до нашей эры. Рельеф как средство самоутверждения и самовыражения ассирийского могущества. Тематика ассирийских рельефов – "Охота на диких быков" из дворца Ашшурнасирапала Второго, 883 – 859 годы до нашей эры. </w:t>
      </w:r>
    </w:p>
    <w:bookmarkEnd w:id="1561"/>
    <w:bookmarkStart w:name="z1626" w:id="1562"/>
    <w:p>
      <w:pPr>
        <w:spacing w:after="0"/>
        <w:ind w:left="0"/>
        <w:jc w:val="both"/>
      </w:pPr>
      <w:r>
        <w:rPr>
          <w:rFonts w:ascii="Times New Roman"/>
          <w:b w:val="false"/>
          <w:i w:val="false"/>
          <w:color w:val="000000"/>
          <w:sz w:val="28"/>
        </w:rPr>
        <w:t xml:space="preserve">
      Вавилон. Вавилон, как единый, хорошо продуманный архитектурный ансамбль. </w:t>
      </w:r>
    </w:p>
    <w:bookmarkEnd w:id="1562"/>
    <w:bookmarkStart w:name="z1627" w:id="1563"/>
    <w:p>
      <w:pPr>
        <w:spacing w:after="0"/>
        <w:ind w:left="0"/>
        <w:jc w:val="both"/>
      </w:pPr>
      <w:r>
        <w:rPr>
          <w:rFonts w:ascii="Times New Roman"/>
          <w:b w:val="false"/>
          <w:i w:val="false"/>
          <w:color w:val="000000"/>
          <w:sz w:val="28"/>
        </w:rPr>
        <w:t xml:space="preserve">
      Ворота богини Иштар. Дорога процессий. Дворец Навуходоносора Второго, 580 год до нашей эры. Система сводов. Новаторство в архитектуре Вавилона. Символизм в мозаике, как части оформления дворцовых комплексов. </w:t>
      </w:r>
    </w:p>
    <w:bookmarkEnd w:id="1563"/>
    <w:bookmarkStart w:name="z1628" w:id="1564"/>
    <w:p>
      <w:pPr>
        <w:spacing w:after="0"/>
        <w:ind w:left="0"/>
        <w:jc w:val="both"/>
      </w:pPr>
      <w:r>
        <w:rPr>
          <w:rFonts w:ascii="Times New Roman"/>
          <w:b w:val="false"/>
          <w:i w:val="false"/>
          <w:color w:val="000000"/>
          <w:sz w:val="28"/>
        </w:rPr>
        <w:t xml:space="preserve">
      Тема 6. Итоговое занятие. Итоговый экзамен проводится в комбинированной форме в два этапа. На первом этапе проходит повторение пройденного за полугодие материала с показом иллюстраций. </w:t>
      </w:r>
    </w:p>
    <w:bookmarkEnd w:id="1564"/>
    <w:bookmarkStart w:name="z1629" w:id="1565"/>
    <w:p>
      <w:pPr>
        <w:spacing w:after="0"/>
        <w:ind w:left="0"/>
        <w:jc w:val="both"/>
      </w:pPr>
      <w:r>
        <w:rPr>
          <w:rFonts w:ascii="Times New Roman"/>
          <w:b w:val="false"/>
          <w:i w:val="false"/>
          <w:color w:val="000000"/>
          <w:sz w:val="28"/>
        </w:rPr>
        <w:t xml:space="preserve">
      Виды и жанры изобразительного искусства. Показ иллюстраций (определение вида, жанра). </w:t>
      </w:r>
    </w:p>
    <w:bookmarkEnd w:id="1565"/>
    <w:bookmarkStart w:name="z1630" w:id="1566"/>
    <w:p>
      <w:pPr>
        <w:spacing w:after="0"/>
        <w:ind w:left="0"/>
        <w:jc w:val="both"/>
      </w:pPr>
      <w:r>
        <w:rPr>
          <w:rFonts w:ascii="Times New Roman"/>
          <w:b w:val="false"/>
          <w:i w:val="false"/>
          <w:color w:val="000000"/>
          <w:sz w:val="28"/>
        </w:rPr>
        <w:t xml:space="preserve">
      Искусство первобытного общества. Сравнительная характеристика видов изобразительного искусства. Основные архитектурные сооружения. </w:t>
      </w:r>
    </w:p>
    <w:bookmarkEnd w:id="1566"/>
    <w:bookmarkStart w:name="z1631" w:id="1567"/>
    <w:p>
      <w:pPr>
        <w:spacing w:after="0"/>
        <w:ind w:left="0"/>
        <w:jc w:val="both"/>
      </w:pPr>
      <w:r>
        <w:rPr>
          <w:rFonts w:ascii="Times New Roman"/>
          <w:b w:val="false"/>
          <w:i w:val="false"/>
          <w:color w:val="000000"/>
          <w:sz w:val="28"/>
        </w:rPr>
        <w:t xml:space="preserve">
      Искусство Древнего Египта. Сравнительная характеристика видов изобразительного искусства. Эволюция архитектуры, скульптуры. </w:t>
      </w:r>
    </w:p>
    <w:bookmarkEnd w:id="1567"/>
    <w:bookmarkStart w:name="z1632" w:id="1568"/>
    <w:p>
      <w:pPr>
        <w:spacing w:after="0"/>
        <w:ind w:left="0"/>
        <w:jc w:val="both"/>
      </w:pPr>
      <w:r>
        <w:rPr>
          <w:rFonts w:ascii="Times New Roman"/>
          <w:b w:val="false"/>
          <w:i w:val="false"/>
          <w:color w:val="000000"/>
          <w:sz w:val="28"/>
        </w:rPr>
        <w:t xml:space="preserve">
      Искусство Передней Азии. Работа по иллюстрациям (определение государства и периода создания произведения). </w:t>
      </w:r>
    </w:p>
    <w:bookmarkEnd w:id="1568"/>
    <w:bookmarkStart w:name="z1633" w:id="1569"/>
    <w:p>
      <w:pPr>
        <w:spacing w:after="0"/>
        <w:ind w:left="0"/>
        <w:jc w:val="both"/>
      </w:pPr>
      <w:r>
        <w:rPr>
          <w:rFonts w:ascii="Times New Roman"/>
          <w:b w:val="false"/>
          <w:i w:val="false"/>
          <w:color w:val="000000"/>
          <w:sz w:val="28"/>
        </w:rPr>
        <w:t xml:space="preserve">
      Тема 7. Искусство Древней Греции. </w:t>
      </w:r>
    </w:p>
    <w:bookmarkEnd w:id="1569"/>
    <w:bookmarkStart w:name="z1634" w:id="1570"/>
    <w:p>
      <w:pPr>
        <w:spacing w:after="0"/>
        <w:ind w:left="0"/>
        <w:jc w:val="both"/>
      </w:pPr>
      <w:r>
        <w:rPr>
          <w:rFonts w:ascii="Times New Roman"/>
          <w:b w:val="false"/>
          <w:i w:val="false"/>
          <w:color w:val="000000"/>
          <w:sz w:val="28"/>
        </w:rPr>
        <w:t>
      Крито-микенская культура. Особенности архитектуры Крита – дворцы в Кноссе и Фесте. Характеристика росписей и рельефов Крита в сравнении с Древним Египтом, сходство и различия. "Царь-жрец" – фреска из дворца в Кноссе, 16 век до нашей эры. Прикладное искусство Крита. Статуэтка "Богиня со змеями" из Кносса, 16 век до нашей эры. Особенности микенского искусства. Характеристика в сравнении с искусством Крита. "Львиные ворота" в Микенах, 14 век до нашей эры. "Девушки на колеснице" – фреска из Тиринфа, 14 век до нашей эры.</w:t>
      </w:r>
    </w:p>
    <w:bookmarkEnd w:id="1570"/>
    <w:bookmarkStart w:name="z1635" w:id="1571"/>
    <w:p>
      <w:pPr>
        <w:spacing w:after="0"/>
        <w:ind w:left="0"/>
        <w:jc w:val="both"/>
      </w:pPr>
      <w:r>
        <w:rPr>
          <w:rFonts w:ascii="Times New Roman"/>
          <w:b w:val="false"/>
          <w:i w:val="false"/>
          <w:color w:val="000000"/>
          <w:sz w:val="28"/>
        </w:rPr>
        <w:t>
      Греческая архаика. Античная демократия и греческое искусство. Основной тип древнегреческого храма – периптер. Составные части. Понятие "ордер". Виды ордера: дорический, ионический, коринфский. Скульптура греческой архаики. "Курос", 525 год до нашей эры, "Кора", 520 год до нашей эры. Чернофигурная керамика.</w:t>
      </w:r>
    </w:p>
    <w:bookmarkEnd w:id="1571"/>
    <w:bookmarkStart w:name="z1636" w:id="1572"/>
    <w:p>
      <w:pPr>
        <w:spacing w:after="0"/>
        <w:ind w:left="0"/>
        <w:jc w:val="both"/>
      </w:pPr>
      <w:r>
        <w:rPr>
          <w:rFonts w:ascii="Times New Roman"/>
          <w:b w:val="false"/>
          <w:i w:val="false"/>
          <w:color w:val="000000"/>
          <w:sz w:val="28"/>
        </w:rPr>
        <w:t>
      "Амфора с изображением Аякса и Ахилла", 530 год до нашей эры. Греческая классика. Принципы планировки в архитектуре греческой классики. Акрополь в Афинах: Парфенон, 447- 438 годы до нашей эры. Эрехтейон, 420 – 406 годы до нашей эры. Типичное и индивидуальное в классической храмовой архитектуре (понятия "агора", "акрополь"). Синтез архитектуры и скульптуры греческой классики. "Мойры", 420-406 годы до нашей эры. "Посейдон, Аполлон и Артемида" – рельеф Парфенона, 5 век до нашей эры. Сравнительная характеристика скульптуры и архитектуры в периоды архаики и классики. Краснофигурная и чернофигурная вазопись. "Амфора с изображением борцов", 360 год до нашей эры.</w:t>
      </w:r>
    </w:p>
    <w:bookmarkEnd w:id="1572"/>
    <w:bookmarkStart w:name="z1637" w:id="1573"/>
    <w:p>
      <w:pPr>
        <w:spacing w:after="0"/>
        <w:ind w:left="0"/>
        <w:jc w:val="both"/>
      </w:pPr>
      <w:r>
        <w:rPr>
          <w:rFonts w:ascii="Times New Roman"/>
          <w:b w:val="false"/>
          <w:i w:val="false"/>
          <w:color w:val="000000"/>
          <w:sz w:val="28"/>
        </w:rPr>
        <w:t xml:space="preserve">
      Эллинизм. Распространение греческой культуры (Камея Гонзаго). Градостроительство в период эллинизма. Скульптура. Сравнительная характеристика со скульптурой классики. Интерес к индивидуальности. </w:t>
      </w:r>
    </w:p>
    <w:bookmarkEnd w:id="1573"/>
    <w:bookmarkStart w:name="z1638" w:id="1574"/>
    <w:p>
      <w:pPr>
        <w:spacing w:after="0"/>
        <w:ind w:left="0"/>
        <w:jc w:val="both"/>
      </w:pPr>
      <w:r>
        <w:rPr>
          <w:rFonts w:ascii="Times New Roman"/>
          <w:b w:val="false"/>
          <w:i w:val="false"/>
          <w:color w:val="000000"/>
          <w:sz w:val="28"/>
        </w:rPr>
        <w:t>
      Тема 8. Древний Рим. Преемственность культуры Древнего Рима. Основные типы архитектурных построек, их практическое назначение (общественные здания, акведуки).</w:t>
      </w:r>
    </w:p>
    <w:bookmarkEnd w:id="1574"/>
    <w:bookmarkStart w:name="z1639" w:id="1575"/>
    <w:p>
      <w:pPr>
        <w:spacing w:after="0"/>
        <w:ind w:left="0"/>
        <w:jc w:val="both"/>
      </w:pPr>
      <w:r>
        <w:rPr>
          <w:rFonts w:ascii="Times New Roman"/>
          <w:b w:val="false"/>
          <w:i w:val="false"/>
          <w:color w:val="000000"/>
          <w:sz w:val="28"/>
        </w:rPr>
        <w:t xml:space="preserve">
      Римский портрет – замечательное достижение римского искусства. Эволюция. Римские статуи. Римский рельеф. Росписи древнего Рима. Сравнительная характеристика с искусством Древней Греции. </w:t>
      </w:r>
    </w:p>
    <w:bookmarkEnd w:id="1575"/>
    <w:bookmarkStart w:name="z1640" w:id="1576"/>
    <w:p>
      <w:pPr>
        <w:spacing w:after="0"/>
        <w:ind w:left="0"/>
        <w:jc w:val="both"/>
      </w:pPr>
      <w:r>
        <w:rPr>
          <w:rFonts w:ascii="Times New Roman"/>
          <w:b w:val="false"/>
          <w:i w:val="false"/>
          <w:color w:val="000000"/>
          <w:sz w:val="28"/>
        </w:rPr>
        <w:t>
      Тема 9. Искусство Византии. Роль христианства в формировании основных видов Византийского искусства, типы византийской архитектуры (базилика, крестово-купольный храм). Храм святой Софии в Константинополе. Декоративный рельеф. Каноны. Монументальная храмовая живопись. Мозаика. Сравнительная характеристика. Живописные произведения от 5 до 14 веков.</w:t>
      </w:r>
    </w:p>
    <w:bookmarkEnd w:id="1576"/>
    <w:bookmarkStart w:name="z1641" w:id="1577"/>
    <w:p>
      <w:pPr>
        <w:spacing w:after="0"/>
        <w:ind w:left="0"/>
        <w:jc w:val="both"/>
      </w:pPr>
      <w:r>
        <w:rPr>
          <w:rFonts w:ascii="Times New Roman"/>
          <w:b w:val="false"/>
          <w:i w:val="false"/>
          <w:color w:val="000000"/>
          <w:sz w:val="28"/>
        </w:rPr>
        <w:t xml:space="preserve">
      Тема 10. Древнерусское искусство. Славянские племена и их художественная культура. Синтез Византийской и русской культуры в архитектуре Древней Руси. Тип крестово-купольного белокаменного храма 12 века – "Дмитриевский собор во Владимире"; "Церковь Покрова на Нерли". </w:t>
      </w:r>
    </w:p>
    <w:bookmarkEnd w:id="1577"/>
    <w:bookmarkStart w:name="z1642" w:id="1578"/>
    <w:p>
      <w:pPr>
        <w:spacing w:after="0"/>
        <w:ind w:left="0"/>
        <w:jc w:val="both"/>
      </w:pPr>
      <w:r>
        <w:rPr>
          <w:rFonts w:ascii="Times New Roman"/>
          <w:b w:val="false"/>
          <w:i w:val="false"/>
          <w:color w:val="000000"/>
          <w:sz w:val="28"/>
        </w:rPr>
        <w:t xml:space="preserve">
      Отличительные черты новгородских построек 14 века – "Церковь Спаса Преображения на Ильине улице" в Новгороде. </w:t>
      </w:r>
    </w:p>
    <w:bookmarkEnd w:id="1578"/>
    <w:bookmarkStart w:name="z1643" w:id="1579"/>
    <w:p>
      <w:pPr>
        <w:spacing w:after="0"/>
        <w:ind w:left="0"/>
        <w:jc w:val="both"/>
      </w:pPr>
      <w:r>
        <w:rPr>
          <w:rFonts w:ascii="Times New Roman"/>
          <w:b w:val="false"/>
          <w:i w:val="false"/>
          <w:color w:val="000000"/>
          <w:sz w:val="28"/>
        </w:rPr>
        <w:t xml:space="preserve">
      Тип шатрового храма – "Церковь Вознесения в Коломенском". Нарядность убранства архитектурных сооружений 16 века. Живописное наследие Древней Руси. Роль церкви и религии в художественном творчестве. Христианская мифология и фольклорные традиции. Иконография. Эволюция развития. </w:t>
      </w:r>
    </w:p>
    <w:bookmarkEnd w:id="1579"/>
    <w:bookmarkStart w:name="z1644" w:id="1580"/>
    <w:p>
      <w:pPr>
        <w:spacing w:after="0"/>
        <w:ind w:left="0"/>
        <w:jc w:val="both"/>
      </w:pPr>
      <w:r>
        <w:rPr>
          <w:rFonts w:ascii="Times New Roman"/>
          <w:b w:val="false"/>
          <w:i w:val="false"/>
          <w:color w:val="000000"/>
          <w:sz w:val="28"/>
        </w:rPr>
        <w:t>
      Отличительные черты творчества Феофана Грека, Андрея Рублева, Дионисия, Симона Ушакова.</w:t>
      </w:r>
    </w:p>
    <w:bookmarkEnd w:id="1580"/>
    <w:bookmarkStart w:name="z1645" w:id="1581"/>
    <w:p>
      <w:pPr>
        <w:spacing w:after="0"/>
        <w:ind w:left="0"/>
        <w:jc w:val="both"/>
      </w:pPr>
      <w:r>
        <w:rPr>
          <w:rFonts w:ascii="Times New Roman"/>
          <w:b w:val="false"/>
          <w:i w:val="false"/>
          <w:color w:val="000000"/>
          <w:sz w:val="28"/>
        </w:rPr>
        <w:t>
      Тема 11. Итоговое занятие. Повторение пройденного материала за полугодие. Полугодовое тестирование.</w:t>
      </w:r>
    </w:p>
    <w:bookmarkEnd w:id="1581"/>
    <w:bookmarkStart w:name="z1646" w:id="1582"/>
    <w:p>
      <w:pPr>
        <w:spacing w:after="0"/>
        <w:ind w:left="0"/>
        <w:jc w:val="both"/>
      </w:pPr>
      <w:r>
        <w:rPr>
          <w:rFonts w:ascii="Times New Roman"/>
          <w:b w:val="false"/>
          <w:i w:val="false"/>
          <w:color w:val="000000"/>
          <w:sz w:val="28"/>
        </w:rPr>
        <w:t xml:space="preserve">
      36. Ожидаемые результаты освоения Программы в 1 классе. </w:t>
      </w:r>
    </w:p>
    <w:bookmarkEnd w:id="1582"/>
    <w:bookmarkStart w:name="z1647" w:id="1583"/>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583"/>
    <w:bookmarkStart w:name="z1648" w:id="1584"/>
    <w:p>
      <w:pPr>
        <w:spacing w:after="0"/>
        <w:ind w:left="0"/>
        <w:jc w:val="both"/>
      </w:pPr>
      <w:r>
        <w:rPr>
          <w:rFonts w:ascii="Times New Roman"/>
          <w:b w:val="false"/>
          <w:i w:val="false"/>
          <w:color w:val="000000"/>
          <w:sz w:val="28"/>
        </w:rPr>
        <w:t>
      1) имеет представление об основных этапах развития истории изобразительного искусства, творчестве художников различных эпох и особенностях их творческого метода;</w:t>
      </w:r>
    </w:p>
    <w:bookmarkEnd w:id="1584"/>
    <w:bookmarkStart w:name="z1649" w:id="1585"/>
    <w:p>
      <w:pPr>
        <w:spacing w:after="0"/>
        <w:ind w:left="0"/>
        <w:jc w:val="both"/>
      </w:pPr>
      <w:r>
        <w:rPr>
          <w:rFonts w:ascii="Times New Roman"/>
          <w:b w:val="false"/>
          <w:i w:val="false"/>
          <w:color w:val="000000"/>
          <w:sz w:val="28"/>
        </w:rPr>
        <w:t>
      2) умеет применять на практике полученные знания, умения и навыки;</w:t>
      </w:r>
    </w:p>
    <w:bookmarkEnd w:id="1585"/>
    <w:bookmarkStart w:name="z1650" w:id="1586"/>
    <w:p>
      <w:pPr>
        <w:spacing w:after="0"/>
        <w:ind w:left="0"/>
        <w:jc w:val="both"/>
      </w:pPr>
      <w:r>
        <w:rPr>
          <w:rFonts w:ascii="Times New Roman"/>
          <w:b w:val="false"/>
          <w:i w:val="false"/>
          <w:color w:val="000000"/>
          <w:sz w:val="28"/>
        </w:rPr>
        <w:t>
      3) умеет анализировать произведение искусства, выявляя его выразительные и изобразительные свойства;</w:t>
      </w:r>
    </w:p>
    <w:bookmarkEnd w:id="1586"/>
    <w:bookmarkStart w:name="z1651" w:id="1587"/>
    <w:p>
      <w:pPr>
        <w:spacing w:after="0"/>
        <w:ind w:left="0"/>
        <w:jc w:val="both"/>
      </w:pPr>
      <w:r>
        <w:rPr>
          <w:rFonts w:ascii="Times New Roman"/>
          <w:b w:val="false"/>
          <w:i w:val="false"/>
          <w:color w:val="000000"/>
          <w:sz w:val="28"/>
        </w:rPr>
        <w:t>
      4) умеет анализировать произведения изобразительного искусства;</w:t>
      </w:r>
    </w:p>
    <w:bookmarkEnd w:id="1587"/>
    <w:bookmarkStart w:name="z1652" w:id="1588"/>
    <w:p>
      <w:pPr>
        <w:spacing w:after="0"/>
        <w:ind w:left="0"/>
        <w:jc w:val="both"/>
      </w:pPr>
      <w:r>
        <w:rPr>
          <w:rFonts w:ascii="Times New Roman"/>
          <w:b w:val="false"/>
          <w:i w:val="false"/>
          <w:color w:val="000000"/>
          <w:sz w:val="28"/>
        </w:rPr>
        <w:t>
      5) умеет составлять сравнительные таблицы, планы и схемы;</w:t>
      </w:r>
    </w:p>
    <w:bookmarkEnd w:id="1588"/>
    <w:bookmarkStart w:name="z1653" w:id="1589"/>
    <w:p>
      <w:pPr>
        <w:spacing w:after="0"/>
        <w:ind w:left="0"/>
        <w:jc w:val="both"/>
      </w:pPr>
      <w:r>
        <w:rPr>
          <w:rFonts w:ascii="Times New Roman"/>
          <w:b w:val="false"/>
          <w:i w:val="false"/>
          <w:color w:val="000000"/>
          <w:sz w:val="28"/>
        </w:rPr>
        <w:t xml:space="preserve">
      6) знает различные виды искусства, разделение на жанры; </w:t>
      </w:r>
    </w:p>
    <w:bookmarkEnd w:id="1589"/>
    <w:bookmarkStart w:name="z1654" w:id="1590"/>
    <w:p>
      <w:pPr>
        <w:spacing w:after="0"/>
        <w:ind w:left="0"/>
        <w:jc w:val="both"/>
      </w:pPr>
      <w:r>
        <w:rPr>
          <w:rFonts w:ascii="Times New Roman"/>
          <w:b w:val="false"/>
          <w:i w:val="false"/>
          <w:color w:val="000000"/>
          <w:sz w:val="28"/>
        </w:rPr>
        <w:t xml:space="preserve">
      7) понимает зависимость первобытного искусства от социально-экономического строя общества, материальной стороны жизни, связь с религиозными представлениями; </w:t>
      </w:r>
    </w:p>
    <w:bookmarkEnd w:id="1590"/>
    <w:bookmarkStart w:name="z1655" w:id="1591"/>
    <w:p>
      <w:pPr>
        <w:spacing w:after="0"/>
        <w:ind w:left="0"/>
        <w:jc w:val="both"/>
      </w:pPr>
      <w:r>
        <w:rPr>
          <w:rFonts w:ascii="Times New Roman"/>
          <w:b w:val="false"/>
          <w:i w:val="false"/>
          <w:color w:val="000000"/>
          <w:sz w:val="28"/>
        </w:rPr>
        <w:t xml:space="preserve">
      8) знает особенности культуры цивилизаций Передней Азии (Египет, Месопотамия); </w:t>
      </w:r>
    </w:p>
    <w:bookmarkEnd w:id="1591"/>
    <w:bookmarkStart w:name="z1656" w:id="1592"/>
    <w:p>
      <w:pPr>
        <w:spacing w:after="0"/>
        <w:ind w:left="0"/>
        <w:jc w:val="both"/>
      </w:pPr>
      <w:r>
        <w:rPr>
          <w:rFonts w:ascii="Times New Roman"/>
          <w:b w:val="false"/>
          <w:i w:val="false"/>
          <w:color w:val="000000"/>
          <w:sz w:val="28"/>
        </w:rPr>
        <w:t xml:space="preserve">
      9) знает и идентифицировать произведения искусства по месту распространения культуры; </w:t>
      </w:r>
    </w:p>
    <w:bookmarkEnd w:id="1592"/>
    <w:bookmarkStart w:name="z1657" w:id="1593"/>
    <w:p>
      <w:pPr>
        <w:spacing w:after="0"/>
        <w:ind w:left="0"/>
        <w:jc w:val="both"/>
      </w:pPr>
      <w:r>
        <w:rPr>
          <w:rFonts w:ascii="Times New Roman"/>
          <w:b w:val="false"/>
          <w:i w:val="false"/>
          <w:color w:val="000000"/>
          <w:sz w:val="28"/>
        </w:rPr>
        <w:t xml:space="preserve">
      10) знает периоды истории и искусства Древней Греции; </w:t>
      </w:r>
    </w:p>
    <w:bookmarkEnd w:id="1593"/>
    <w:bookmarkStart w:name="z1658" w:id="1594"/>
    <w:p>
      <w:pPr>
        <w:spacing w:after="0"/>
        <w:ind w:left="0"/>
        <w:jc w:val="both"/>
      </w:pPr>
      <w:r>
        <w:rPr>
          <w:rFonts w:ascii="Times New Roman"/>
          <w:b w:val="false"/>
          <w:i w:val="false"/>
          <w:color w:val="000000"/>
          <w:sz w:val="28"/>
        </w:rPr>
        <w:t xml:space="preserve">
      11) умеет отличать стилевые особенности греческой архитектуры, скульптуры, керамики разных периодов; </w:t>
      </w:r>
    </w:p>
    <w:bookmarkEnd w:id="1594"/>
    <w:bookmarkStart w:name="z1659" w:id="1595"/>
    <w:p>
      <w:pPr>
        <w:spacing w:after="0"/>
        <w:ind w:left="0"/>
        <w:jc w:val="both"/>
      </w:pPr>
      <w:r>
        <w:rPr>
          <w:rFonts w:ascii="Times New Roman"/>
          <w:b w:val="false"/>
          <w:i w:val="false"/>
          <w:color w:val="000000"/>
          <w:sz w:val="28"/>
        </w:rPr>
        <w:t xml:space="preserve">
      12) знает систему архитектурных ордеров, умеет давать характеристику каждому из них; </w:t>
      </w:r>
    </w:p>
    <w:bookmarkEnd w:id="1595"/>
    <w:bookmarkStart w:name="z1660" w:id="1596"/>
    <w:p>
      <w:pPr>
        <w:spacing w:after="0"/>
        <w:ind w:left="0"/>
        <w:jc w:val="both"/>
      </w:pPr>
      <w:r>
        <w:rPr>
          <w:rFonts w:ascii="Times New Roman"/>
          <w:b w:val="false"/>
          <w:i w:val="false"/>
          <w:color w:val="000000"/>
          <w:sz w:val="28"/>
        </w:rPr>
        <w:t xml:space="preserve">
      13) знает культурные, социальные особенности Древнего Рима; </w:t>
      </w:r>
    </w:p>
    <w:bookmarkEnd w:id="1596"/>
    <w:bookmarkStart w:name="z1661" w:id="1597"/>
    <w:p>
      <w:pPr>
        <w:spacing w:after="0"/>
        <w:ind w:left="0"/>
        <w:jc w:val="both"/>
      </w:pPr>
      <w:r>
        <w:rPr>
          <w:rFonts w:ascii="Times New Roman"/>
          <w:b w:val="false"/>
          <w:i w:val="false"/>
          <w:color w:val="000000"/>
          <w:sz w:val="28"/>
        </w:rPr>
        <w:t xml:space="preserve">
      14) знает о римских архитектурных нововведениях; </w:t>
      </w:r>
    </w:p>
    <w:bookmarkEnd w:id="1597"/>
    <w:bookmarkStart w:name="z1662" w:id="1598"/>
    <w:p>
      <w:pPr>
        <w:spacing w:after="0"/>
        <w:ind w:left="0"/>
        <w:jc w:val="both"/>
      </w:pPr>
      <w:r>
        <w:rPr>
          <w:rFonts w:ascii="Times New Roman"/>
          <w:b w:val="false"/>
          <w:i w:val="false"/>
          <w:color w:val="000000"/>
          <w:sz w:val="28"/>
        </w:rPr>
        <w:t xml:space="preserve">
      15) понимает значение художественного наследия греческой и римской цивилизаций, его влияние на мировое искусство; </w:t>
      </w:r>
    </w:p>
    <w:bookmarkEnd w:id="1598"/>
    <w:bookmarkStart w:name="z1663" w:id="1599"/>
    <w:p>
      <w:pPr>
        <w:spacing w:after="0"/>
        <w:ind w:left="0"/>
        <w:jc w:val="both"/>
      </w:pPr>
      <w:r>
        <w:rPr>
          <w:rFonts w:ascii="Times New Roman"/>
          <w:b w:val="false"/>
          <w:i w:val="false"/>
          <w:color w:val="000000"/>
          <w:sz w:val="28"/>
        </w:rPr>
        <w:t>
      16) понимает историческую и культурную своеобразность искусства Византии;</w:t>
      </w:r>
    </w:p>
    <w:bookmarkEnd w:id="1599"/>
    <w:bookmarkStart w:name="z1664" w:id="1600"/>
    <w:p>
      <w:pPr>
        <w:spacing w:after="0"/>
        <w:ind w:left="0"/>
        <w:jc w:val="both"/>
      </w:pPr>
      <w:r>
        <w:rPr>
          <w:rFonts w:ascii="Times New Roman"/>
          <w:b w:val="false"/>
          <w:i w:val="false"/>
          <w:color w:val="000000"/>
          <w:sz w:val="28"/>
        </w:rPr>
        <w:t xml:space="preserve">
      17) имеет представление о влиянии византийского искусства на архитектуру и живопись древней Руси, на средневековое искусство; </w:t>
      </w:r>
    </w:p>
    <w:bookmarkEnd w:id="1600"/>
    <w:bookmarkStart w:name="z1665" w:id="1601"/>
    <w:p>
      <w:pPr>
        <w:spacing w:after="0"/>
        <w:ind w:left="0"/>
        <w:jc w:val="both"/>
      </w:pPr>
      <w:r>
        <w:rPr>
          <w:rFonts w:ascii="Times New Roman"/>
          <w:b w:val="false"/>
          <w:i w:val="false"/>
          <w:color w:val="000000"/>
          <w:sz w:val="28"/>
        </w:rPr>
        <w:t xml:space="preserve">
      18) умеет анализировать произведения искусства разных видов и жанров и соотносить их с исторической эпохой; </w:t>
      </w:r>
    </w:p>
    <w:bookmarkEnd w:id="1601"/>
    <w:bookmarkStart w:name="z1666" w:id="1602"/>
    <w:p>
      <w:pPr>
        <w:spacing w:after="0"/>
        <w:ind w:left="0"/>
        <w:jc w:val="both"/>
      </w:pPr>
      <w:r>
        <w:rPr>
          <w:rFonts w:ascii="Times New Roman"/>
          <w:b w:val="false"/>
          <w:i w:val="false"/>
          <w:color w:val="000000"/>
          <w:sz w:val="28"/>
        </w:rPr>
        <w:t>
      19) владеет основными понятиями и терминами, используемыми в сфере искусства.</w:t>
      </w:r>
    </w:p>
    <w:bookmarkEnd w:id="1602"/>
    <w:bookmarkStart w:name="z1667" w:id="1603"/>
    <w:p>
      <w:pPr>
        <w:spacing w:after="0"/>
        <w:ind w:left="0"/>
        <w:jc w:val="both"/>
      </w:pPr>
      <w:r>
        <w:rPr>
          <w:rFonts w:ascii="Times New Roman"/>
          <w:b w:val="false"/>
          <w:i w:val="false"/>
          <w:color w:val="000000"/>
          <w:sz w:val="28"/>
        </w:rPr>
        <w:t>
      37. Программные требования во 2 классе:</w:t>
      </w:r>
    </w:p>
    <w:bookmarkEnd w:id="1603"/>
    <w:bookmarkStart w:name="z1668" w:id="1604"/>
    <w:p>
      <w:pPr>
        <w:spacing w:after="0"/>
        <w:ind w:left="0"/>
        <w:jc w:val="both"/>
      </w:pPr>
      <w:r>
        <w:rPr>
          <w:rFonts w:ascii="Times New Roman"/>
          <w:b w:val="false"/>
          <w:i w:val="false"/>
          <w:color w:val="000000"/>
          <w:sz w:val="28"/>
        </w:rPr>
        <w:t>
      1) знакомство со средневековым искусством, искусством эпохи Возрождения в Западной Европе, с направлениями европейской художественной культуры (барокко, классицизм, реализм, импрессионизм);</w:t>
      </w:r>
    </w:p>
    <w:bookmarkEnd w:id="1604"/>
    <w:bookmarkStart w:name="z1669" w:id="1605"/>
    <w:p>
      <w:pPr>
        <w:spacing w:after="0"/>
        <w:ind w:left="0"/>
        <w:jc w:val="both"/>
      </w:pPr>
      <w:r>
        <w:rPr>
          <w:rFonts w:ascii="Times New Roman"/>
          <w:b w:val="false"/>
          <w:i w:val="false"/>
          <w:color w:val="000000"/>
          <w:sz w:val="28"/>
        </w:rPr>
        <w:t xml:space="preserve">
      2) знакомство с творчеством художников Филиппо Брунеллески, Донателло, Сандро Боттичелли, Леонардо да Винчи, Рафаэля Санти, Микеланджело Буонаротти, Диего Веласкеса, Рембрандта Харменса ван Рейна. </w:t>
      </w:r>
    </w:p>
    <w:bookmarkEnd w:id="1605"/>
    <w:bookmarkStart w:name="z1670" w:id="1606"/>
    <w:p>
      <w:pPr>
        <w:spacing w:after="0"/>
        <w:ind w:left="0"/>
        <w:jc w:val="both"/>
      </w:pPr>
      <w:r>
        <w:rPr>
          <w:rFonts w:ascii="Times New Roman"/>
          <w:b w:val="false"/>
          <w:i w:val="false"/>
          <w:color w:val="000000"/>
          <w:sz w:val="28"/>
        </w:rPr>
        <w:t>
      38. Содержание учебного предмета во 2 классе.</w:t>
      </w:r>
    </w:p>
    <w:bookmarkEnd w:id="1606"/>
    <w:bookmarkStart w:name="z1671" w:id="1607"/>
    <w:p>
      <w:pPr>
        <w:spacing w:after="0"/>
        <w:ind w:left="0"/>
        <w:jc w:val="both"/>
      </w:pPr>
      <w:r>
        <w:rPr>
          <w:rFonts w:ascii="Times New Roman"/>
          <w:b w:val="false"/>
          <w:i w:val="false"/>
          <w:color w:val="000000"/>
          <w:sz w:val="28"/>
        </w:rPr>
        <w:t>
      Тематическое планирование.</w:t>
      </w:r>
    </w:p>
    <w:bookmarkEnd w:id="1607"/>
    <w:bookmarkStart w:name="z1672" w:id="1608"/>
    <w:p>
      <w:pPr>
        <w:spacing w:after="0"/>
        <w:ind w:left="0"/>
        <w:jc w:val="both"/>
      </w:pPr>
      <w:r>
        <w:rPr>
          <w:rFonts w:ascii="Times New Roman"/>
          <w:b w:val="false"/>
          <w:i w:val="false"/>
          <w:color w:val="000000"/>
          <w:sz w:val="28"/>
        </w:rPr>
        <w:t xml:space="preserve">
      Тема 1. Вводная беседа. Задачи предмета во 2 классе. Требования к ведению конспекта. Требования к рефератам. Содержание зачетного урока в конце полугодия. </w:t>
      </w:r>
    </w:p>
    <w:bookmarkEnd w:id="1608"/>
    <w:bookmarkStart w:name="z1673" w:id="1609"/>
    <w:p>
      <w:pPr>
        <w:spacing w:after="0"/>
        <w:ind w:left="0"/>
        <w:jc w:val="both"/>
      </w:pPr>
      <w:r>
        <w:rPr>
          <w:rFonts w:ascii="Times New Roman"/>
          <w:b w:val="false"/>
          <w:i w:val="false"/>
          <w:color w:val="000000"/>
          <w:sz w:val="28"/>
        </w:rPr>
        <w:t xml:space="preserve">
      Тема 2. Средневековое искусство в Западной Европе. </w:t>
      </w:r>
    </w:p>
    <w:bookmarkEnd w:id="1609"/>
    <w:bookmarkStart w:name="z1674" w:id="1610"/>
    <w:p>
      <w:pPr>
        <w:spacing w:after="0"/>
        <w:ind w:left="0"/>
        <w:jc w:val="both"/>
      </w:pPr>
      <w:r>
        <w:rPr>
          <w:rFonts w:ascii="Times New Roman"/>
          <w:b w:val="false"/>
          <w:i w:val="false"/>
          <w:color w:val="000000"/>
          <w:sz w:val="28"/>
        </w:rPr>
        <w:t xml:space="preserve">
      Краткая характеристика средневековья. Влияние церкви на все области жизни феодального общества. </w:t>
      </w:r>
    </w:p>
    <w:bookmarkEnd w:id="1610"/>
    <w:bookmarkStart w:name="z1675" w:id="1611"/>
    <w:p>
      <w:pPr>
        <w:spacing w:after="0"/>
        <w:ind w:left="0"/>
        <w:jc w:val="both"/>
      </w:pPr>
      <w:r>
        <w:rPr>
          <w:rFonts w:ascii="Times New Roman"/>
          <w:b w:val="false"/>
          <w:i w:val="false"/>
          <w:color w:val="000000"/>
          <w:sz w:val="28"/>
        </w:rPr>
        <w:t xml:space="preserve">
      Романский стиль. Его отличительные черты. Приоритетное развитие архитектуры. Основной тип сооружений – базилика. Романские храмы и замки. Собор в Вормсе – 12 век. Роль скульптуры. </w:t>
      </w:r>
    </w:p>
    <w:bookmarkEnd w:id="1611"/>
    <w:bookmarkStart w:name="z1676" w:id="1612"/>
    <w:p>
      <w:pPr>
        <w:spacing w:after="0"/>
        <w:ind w:left="0"/>
        <w:jc w:val="both"/>
      </w:pPr>
      <w:r>
        <w:rPr>
          <w:rFonts w:ascii="Times New Roman"/>
          <w:b w:val="false"/>
          <w:i w:val="false"/>
          <w:color w:val="000000"/>
          <w:sz w:val="28"/>
        </w:rPr>
        <w:t>
      Готический стиль. Время расцвета городов. Ведущий вид искусства – архитектура. Появление строительного каркаса – причина увеличения высоты зданий. Скульптура – неотъемлемая часть убранства готических храмов. Собор Нотр Дам де Пари (Парижской богоматери), 12 – 13 века. Собор Нотр Дам в Реймсе, 13 – 15 века.</w:t>
      </w:r>
    </w:p>
    <w:bookmarkEnd w:id="1612"/>
    <w:bookmarkStart w:name="z1677" w:id="1613"/>
    <w:p>
      <w:pPr>
        <w:spacing w:after="0"/>
        <w:ind w:left="0"/>
        <w:jc w:val="both"/>
      </w:pPr>
      <w:r>
        <w:rPr>
          <w:rFonts w:ascii="Times New Roman"/>
          <w:b w:val="false"/>
          <w:i w:val="false"/>
          <w:color w:val="000000"/>
          <w:sz w:val="28"/>
        </w:rPr>
        <w:t xml:space="preserve">
      Тема 3. Эпоха Возрождения в Италии. Социально-экономические перемены 14-16 веков. Понятие "Возрождения". Расцвет итальянских городов. Роль Флоренции, как важнейшего культурного очага. Первые капиталистические предприятия – мануфактуры. Культурное значение наследия античности. Прославление человека – основной принцип Возрождения. Взаимосвязь науки и искусства. Возникновение новых жанров искусства. Три этапа в развитии искусства итальянского Возрождения. </w:t>
      </w:r>
    </w:p>
    <w:bookmarkEnd w:id="1613"/>
    <w:bookmarkStart w:name="z1678" w:id="1614"/>
    <w:p>
      <w:pPr>
        <w:spacing w:after="0"/>
        <w:ind w:left="0"/>
        <w:jc w:val="both"/>
      </w:pPr>
      <w:r>
        <w:rPr>
          <w:rFonts w:ascii="Times New Roman"/>
          <w:b w:val="false"/>
          <w:i w:val="false"/>
          <w:color w:val="000000"/>
          <w:sz w:val="28"/>
        </w:rPr>
        <w:t xml:space="preserve">
      Тема 4. Переход от средневековья к эпохе Возрождения. Переломный период искусства, переход от условных традиций средневековья к реалистическим традициям эпохи Возрождения на примере творчества Джотто ди Бондоне. Его открытия в живописи: воспроизведение трехмерного пространства, моделирование объема средствами светотени, точность композиции. </w:t>
      </w:r>
    </w:p>
    <w:bookmarkEnd w:id="1614"/>
    <w:bookmarkStart w:name="z1679" w:id="1615"/>
    <w:p>
      <w:pPr>
        <w:spacing w:after="0"/>
        <w:ind w:left="0"/>
        <w:jc w:val="both"/>
      </w:pPr>
      <w:r>
        <w:rPr>
          <w:rFonts w:ascii="Times New Roman"/>
          <w:b w:val="false"/>
          <w:i w:val="false"/>
          <w:color w:val="000000"/>
          <w:sz w:val="28"/>
        </w:rPr>
        <w:t>
      Тема 5. 15 век – "Лето" Ренессанса. "Три кита" Возрождения. Раннее Возрождение (кватроченто). Флоренция – центр гуманистической культуры и реалистического искусства.</w:t>
      </w:r>
    </w:p>
    <w:bookmarkEnd w:id="1615"/>
    <w:bookmarkStart w:name="z1680" w:id="1616"/>
    <w:p>
      <w:pPr>
        <w:spacing w:after="0"/>
        <w:ind w:left="0"/>
        <w:jc w:val="both"/>
      </w:pPr>
      <w:r>
        <w:rPr>
          <w:rFonts w:ascii="Times New Roman"/>
          <w:b w:val="false"/>
          <w:i w:val="false"/>
          <w:color w:val="000000"/>
          <w:sz w:val="28"/>
        </w:rPr>
        <w:t xml:space="preserve">
      Родоначальник ренессансной архитектуры – Филиппо Брунеллески. Разработка основных принципов сооружения палаццо: внутренний дворик, лоджия. Особенности постройки Воспитательного дома во Флоренции. Купол собора Санта-Мария дель Фьоре – новое решение каркасной системы. </w:t>
      </w:r>
    </w:p>
    <w:bookmarkEnd w:id="1616"/>
    <w:bookmarkStart w:name="z1681" w:id="1617"/>
    <w:p>
      <w:pPr>
        <w:spacing w:after="0"/>
        <w:ind w:left="0"/>
        <w:jc w:val="both"/>
      </w:pPr>
      <w:r>
        <w:rPr>
          <w:rFonts w:ascii="Times New Roman"/>
          <w:b w:val="false"/>
          <w:i w:val="false"/>
          <w:color w:val="000000"/>
          <w:sz w:val="28"/>
        </w:rPr>
        <w:t xml:space="preserve">
      Реформатор итальянской скульптуры – Донателло. Создание классических форм и видов ренессансной скульптуры: свободно стоящей статуи, настенного надгробия, конного памятника, живописного рельефа. Первая обнаженная статуя "Давид" в искусстве Возрождения, посвященная выдающейся личности. </w:t>
      </w:r>
    </w:p>
    <w:bookmarkEnd w:id="1617"/>
    <w:bookmarkStart w:name="z1682" w:id="1618"/>
    <w:p>
      <w:pPr>
        <w:spacing w:after="0"/>
        <w:ind w:left="0"/>
        <w:jc w:val="both"/>
      </w:pPr>
      <w:r>
        <w:rPr>
          <w:rFonts w:ascii="Times New Roman"/>
          <w:b w:val="false"/>
          <w:i w:val="false"/>
          <w:color w:val="000000"/>
          <w:sz w:val="28"/>
        </w:rPr>
        <w:t xml:space="preserve">
      Значение творчества Мазаччо в искусстве Возрождения. Применение в его произведениях законов перспективы, как воздушной, так и линейной, на примере работ "Чудо со статиром" или "Сбор подати". Объединение фигур и пейзажа. </w:t>
      </w:r>
    </w:p>
    <w:bookmarkEnd w:id="1618"/>
    <w:bookmarkStart w:name="z1683" w:id="1619"/>
    <w:p>
      <w:pPr>
        <w:spacing w:after="0"/>
        <w:ind w:left="0"/>
        <w:jc w:val="both"/>
      </w:pPr>
      <w:r>
        <w:rPr>
          <w:rFonts w:ascii="Times New Roman"/>
          <w:b w:val="false"/>
          <w:i w:val="false"/>
          <w:color w:val="000000"/>
          <w:sz w:val="28"/>
        </w:rPr>
        <w:t xml:space="preserve">
      Тема 6. Современники Леонардо. Выразитель флорентийской культуры последней трети 15 века, скульптор и живописец – Андреа Верроккьо. Точность и законченность отделки деталей в конной статуе кондотьера Коллеони. Отличие трактовок образа "Давида" в бронзовых статуях Верроккьо и Донателло. </w:t>
      </w:r>
    </w:p>
    <w:bookmarkEnd w:id="1619"/>
    <w:bookmarkStart w:name="z1684" w:id="1620"/>
    <w:p>
      <w:pPr>
        <w:spacing w:after="0"/>
        <w:ind w:left="0"/>
        <w:jc w:val="both"/>
      </w:pPr>
      <w:r>
        <w:rPr>
          <w:rFonts w:ascii="Times New Roman"/>
          <w:b w:val="false"/>
          <w:i w:val="false"/>
          <w:color w:val="000000"/>
          <w:sz w:val="28"/>
        </w:rPr>
        <w:t xml:space="preserve">
      Самый лиричный художник Возрождения – Сандро Боттичелли. Многогранный художник и отличный рисовальщик. Наиболее прославленные зрелые картины художника – "Весна" и "Рождение Венеры". Драматизм и лиризм иллюстраций к "Божественной комедии" Данте. </w:t>
      </w:r>
    </w:p>
    <w:bookmarkEnd w:id="1620"/>
    <w:bookmarkStart w:name="z1685" w:id="1621"/>
    <w:p>
      <w:pPr>
        <w:spacing w:after="0"/>
        <w:ind w:left="0"/>
        <w:jc w:val="both"/>
      </w:pPr>
      <w:r>
        <w:rPr>
          <w:rFonts w:ascii="Times New Roman"/>
          <w:b w:val="false"/>
          <w:i w:val="false"/>
          <w:color w:val="000000"/>
          <w:sz w:val="28"/>
        </w:rPr>
        <w:t xml:space="preserve">
      Леонардо да Винчи – ученый и художник. Высокое Возрождение – "Золотой век" итальянского искусства. Леонардо да Винчи – великий математик, механик и инженер (проекты прокатных станов, землеройных машин, подводной лодки, летательных аппаратов). Природа – источник вдохновения Леонардо, живопись – средство познания мира. "Мадонна с цветком" – наиболее ранее произведение Леонардо. Картина "Мадонна Литта". Симметрия в композиции, продолжающей реальное пространство, система жестов и мимики в настенной росписи "Тайная вечеря". Эксперименты в технике исполнения росписи: соединение масла с темперой. "Сфумато" подчеркивает идеал женственности и человеческого обаяния в портрете "Моны Лизы". </w:t>
      </w:r>
    </w:p>
    <w:bookmarkEnd w:id="1621"/>
    <w:bookmarkStart w:name="z1686" w:id="1622"/>
    <w:p>
      <w:pPr>
        <w:spacing w:after="0"/>
        <w:ind w:left="0"/>
        <w:jc w:val="both"/>
      </w:pPr>
      <w:r>
        <w:rPr>
          <w:rFonts w:ascii="Times New Roman"/>
          <w:b w:val="false"/>
          <w:i w:val="false"/>
          <w:color w:val="000000"/>
          <w:sz w:val="28"/>
        </w:rPr>
        <w:t>
      Творчество Рафаэля Санти. Самый светлый и радостный художник Возрождения. "Мадонна Конестабиле" – раннее произведение Рафаэля. Цикл росписей парадных залов (станц) Ватиканского дворца. Самое совершенное произведение Рафаэля "Сикстинская Мадонна". Рафаэль – портретист. Рисунки Рафаэля. Архитектурное творчество Рафаэля. Школа Рафаэля.</w:t>
      </w:r>
    </w:p>
    <w:bookmarkEnd w:id="1622"/>
    <w:bookmarkStart w:name="z1687" w:id="1623"/>
    <w:p>
      <w:pPr>
        <w:spacing w:after="0"/>
        <w:ind w:left="0"/>
        <w:jc w:val="both"/>
      </w:pPr>
      <w:r>
        <w:rPr>
          <w:rFonts w:ascii="Times New Roman"/>
          <w:b w:val="false"/>
          <w:i w:val="false"/>
          <w:color w:val="000000"/>
          <w:sz w:val="28"/>
        </w:rPr>
        <w:t xml:space="preserve">
      Тема 7. Мастер Высокого Возрождения – Микеланджело Буонаротти. Ощущение кризиса гуманистического миропонимания в творчестве итальянского скульптора, живописца, архитектора и поэта Микеланджело Буонаротти. Ранние произведения Микеланджело. Героический порыв и идея гражданской доблести в колоссальной статуе "Давид". Ряд статуй для гробницы Юлия Второго, в том числе, могучий "Моисей". Библейские сцены в грандиозной композиции фресок плафона Сикстинской капеллы в Ватикане. Архитектурный ансамбль усыпальницы рода Медичи. Разработка проекта и возведение собора святого Петра в Риме. </w:t>
      </w:r>
    </w:p>
    <w:bookmarkEnd w:id="1623"/>
    <w:bookmarkStart w:name="z1688" w:id="1624"/>
    <w:p>
      <w:pPr>
        <w:spacing w:after="0"/>
        <w:ind w:left="0"/>
        <w:jc w:val="both"/>
      </w:pPr>
      <w:r>
        <w:rPr>
          <w:rFonts w:ascii="Times New Roman"/>
          <w:b w:val="false"/>
          <w:i w:val="false"/>
          <w:color w:val="000000"/>
          <w:sz w:val="28"/>
        </w:rPr>
        <w:t xml:space="preserve">
      Тема 8. Северный Ренессанс. Творчество Питера Брейгеля. Временные и территориальные границы Северного Возрождения. Крупнейший нидерландский художник – Питер Брейгель Старший, творчески переработавший уроки итальянской живописи. Грубоватый народный юмор, лиризм и трагизм, острая наблюдательность в работах Брейгеля: "Слепые" Фламандские пословицы. Первооткрыватель новой темы – бытовой крестьянской. Пейзаж – главный герой в работе Брейгеля "Охотники на снегу". </w:t>
      </w:r>
    </w:p>
    <w:bookmarkEnd w:id="1624"/>
    <w:bookmarkStart w:name="z1689" w:id="1625"/>
    <w:p>
      <w:pPr>
        <w:spacing w:after="0"/>
        <w:ind w:left="0"/>
        <w:jc w:val="both"/>
      </w:pPr>
      <w:r>
        <w:rPr>
          <w:rFonts w:ascii="Times New Roman"/>
          <w:b w:val="false"/>
          <w:i w:val="false"/>
          <w:color w:val="000000"/>
          <w:sz w:val="28"/>
        </w:rPr>
        <w:t>
      Немецкое Возрождение. Основоположник немецкого Возрождения, живописец, рисовальщик, гравер, теоретик искусства – Альбрехт Дюрер. Значение для художника поездки в Италию. Грядущие классовые и религиозные битвы в серии гравюр на дереве "Апокалипсис". Ясность линий и объема в 3-х, так называемых, мастерских гравюрах на меди: "Всадник, смерть и дьявол", "Меланхолия", "Святой Иероним". Теоретические труды Дюрера: "Руководство к измерению", "Четыре книги о пропорциях человека". "Автопортрет" художника. Четыре обобщенных характера, темперамента в живописном полотне "Четыре апостола".</w:t>
      </w:r>
    </w:p>
    <w:bookmarkEnd w:id="1625"/>
    <w:bookmarkStart w:name="z1690" w:id="1626"/>
    <w:p>
      <w:pPr>
        <w:spacing w:after="0"/>
        <w:ind w:left="0"/>
        <w:jc w:val="both"/>
      </w:pPr>
      <w:r>
        <w:rPr>
          <w:rFonts w:ascii="Times New Roman"/>
          <w:b w:val="false"/>
          <w:i w:val="false"/>
          <w:color w:val="000000"/>
          <w:sz w:val="28"/>
        </w:rPr>
        <w:t xml:space="preserve">
       Испания 16 века. Творчество Эль Греко. Эль Греко – испанский художник греческого происхождения 16 – начало 17 века философского мышления и мятежных порывов. Психологическое выражение внутренних трагических конфликтов личности с обществом. Эль Греко – величайший мастер колорита. Самое значительное произведение художника – "Погребение графа Оргаса". Тонкая проницательность художника в замечательном портрете инквизитора Ниньо де Гевара. Глубокий философский смысл и тревожное мироощущение в знаменитом пейзаже Эль Греко "Толедо в грозу". </w:t>
      </w:r>
    </w:p>
    <w:bookmarkEnd w:id="1626"/>
    <w:bookmarkStart w:name="z1691" w:id="1627"/>
    <w:p>
      <w:pPr>
        <w:spacing w:after="0"/>
        <w:ind w:left="0"/>
        <w:jc w:val="both"/>
      </w:pPr>
      <w:r>
        <w:rPr>
          <w:rFonts w:ascii="Times New Roman"/>
          <w:b w:val="false"/>
          <w:i w:val="false"/>
          <w:color w:val="000000"/>
          <w:sz w:val="28"/>
        </w:rPr>
        <w:t>
      Тема 9. Испания 17 века. Творчество Диего Веласкеса. Диего Веласкес – живописец истины. Одно из самых значительных произведений европейской живописи исторического жанра – "Сдача Бреды". Придворный живописец (короля Филиппа IV). Индивидуальность образов в портретах Веласкеса. Жесткая правдивость образа папы Иннокентия Х в его портрете. Знаменитые работы Веласкеса "Лас Менинас" ("Фрейлины") и "Пряхи".</w:t>
      </w:r>
    </w:p>
    <w:bookmarkEnd w:id="1627"/>
    <w:bookmarkStart w:name="z1692" w:id="1628"/>
    <w:p>
      <w:pPr>
        <w:spacing w:after="0"/>
        <w:ind w:left="0"/>
        <w:jc w:val="both"/>
      </w:pPr>
      <w:r>
        <w:rPr>
          <w:rFonts w:ascii="Times New Roman"/>
          <w:b w:val="false"/>
          <w:i w:val="false"/>
          <w:color w:val="000000"/>
          <w:sz w:val="28"/>
        </w:rPr>
        <w:t xml:space="preserve">
      Тема 10. Италия 17 века. Возникновение стиля барокко. Стиль барокко, его характеристика. Архитектор и скульптор Лоренцо Бернини – центральная фигура среди художников стиля барокко. Динамика в скульптуре "Давид". Сочетание реальности и вымысла, двойственность в алтарной группе "Экстаз святой Терезы". Крупнейшая архитектурная работа Бернини – площадь перед собором святого Петра в Риме. </w:t>
      </w:r>
    </w:p>
    <w:bookmarkEnd w:id="1628"/>
    <w:bookmarkStart w:name="z1693" w:id="1629"/>
    <w:p>
      <w:pPr>
        <w:spacing w:after="0"/>
        <w:ind w:left="0"/>
        <w:jc w:val="both"/>
      </w:pPr>
      <w:r>
        <w:rPr>
          <w:rFonts w:ascii="Times New Roman"/>
          <w:b w:val="false"/>
          <w:i w:val="false"/>
          <w:color w:val="000000"/>
          <w:sz w:val="28"/>
        </w:rPr>
        <w:t>
      Тема 11. Фламандское барокко. Раскол Нидерландов на две страны: Фландрию и Голландию. Глава фламандской школы живописи – Питер Пауль Рубенс. Рубенс – придворный художник испанской наместницы в Нидерландах. В его творчестве ярко выражен мощный, своеобразный вариант стиля барокко. Мотивы схватки, борьбы в таких работах Рубенса, как "Воздвижение креста", "Охота на львов". Прославление рыцарской доблести героя в картине "Персей и Андромеда". Рубенс – портретист: "Портрет камеристки", "Портрет Елены Фоурмен".</w:t>
      </w:r>
    </w:p>
    <w:bookmarkEnd w:id="1629"/>
    <w:bookmarkStart w:name="z1694" w:id="1630"/>
    <w:p>
      <w:pPr>
        <w:spacing w:after="0"/>
        <w:ind w:left="0"/>
        <w:jc w:val="both"/>
      </w:pPr>
      <w:r>
        <w:rPr>
          <w:rFonts w:ascii="Times New Roman"/>
          <w:b w:val="false"/>
          <w:i w:val="false"/>
          <w:color w:val="000000"/>
          <w:sz w:val="28"/>
        </w:rPr>
        <w:t xml:space="preserve">
      Тема 12. Творчество великого голландского художника Рембрандта Харменса ван Рейна. Одна из вершин мировой живописи – творчество великого голландского художника Рембрандта. Постоянные поиски наиболее выразительных средств, мастерство в передаче светотени, сочетания теплых, сближенных тонов – давали возможность художнику воплощать самые глубокие передовые идеи времени. Ранняя работа Рембрандта – "Урок анатомии доктора Тульпа". Групповой портрет "Ночной дозор", как своеобразная историческая картина. Разногласия художника с буржуазной средой. Трагический путь познания жизни, философское решение библейской притчи в работе "Возвращение блудного сына". Рембрандт – великий портретист. "Автопортрет с Саскией на коленях", "Портрет старушки", "Хендрикье у окна". Офорты Рембрандта. </w:t>
      </w:r>
    </w:p>
    <w:bookmarkEnd w:id="1630"/>
    <w:bookmarkStart w:name="z1695" w:id="1631"/>
    <w:p>
      <w:pPr>
        <w:spacing w:after="0"/>
        <w:ind w:left="0"/>
        <w:jc w:val="both"/>
      </w:pPr>
      <w:r>
        <w:rPr>
          <w:rFonts w:ascii="Times New Roman"/>
          <w:b w:val="false"/>
          <w:i w:val="false"/>
          <w:color w:val="000000"/>
          <w:sz w:val="28"/>
        </w:rPr>
        <w:t xml:space="preserve">
      Тема 13. Разнообразие жанров в голландской живописи 17 века. Живопись, как преобладающий вид искусства в голландском искусстве 17 века. Реалистические тенденции в становлении голландского портрета, натюрморта, пейзажа и бытового жанра. Франс Хальс – основоположник голландского портрета. Добродушный юмор, ирония в работах голландского жанриста Остаде. Мастера голландского натюрморта: Питер Класс, Виллем Кальф. Голландский пейзаж в картинах Рейсдаля. </w:t>
      </w:r>
    </w:p>
    <w:bookmarkEnd w:id="1631"/>
    <w:bookmarkStart w:name="z1696" w:id="1632"/>
    <w:p>
      <w:pPr>
        <w:spacing w:after="0"/>
        <w:ind w:left="0"/>
        <w:jc w:val="both"/>
      </w:pPr>
      <w:r>
        <w:rPr>
          <w:rFonts w:ascii="Times New Roman"/>
          <w:b w:val="false"/>
          <w:i w:val="false"/>
          <w:color w:val="000000"/>
          <w:sz w:val="28"/>
        </w:rPr>
        <w:t xml:space="preserve">
      Тема 14. Классицизм, как ведущий стиль художественной культуры 17 века. Характеристика стиля. Основоположник раннего французского классицизма в живописи – Никола Пуссен. Программное произведение классицизма – "Смерть Германика". Трагичность образов в работе Пуссена "Танкред и Эрминия" через передачу контраста теплых и холодных цветов, различных характеров и состояний. Природа у Пуссена – арена действия легендарных героев, олицетворяющих стихийные начала, на примере работы "Пейзаж с Полифемом". </w:t>
      </w:r>
    </w:p>
    <w:bookmarkEnd w:id="1632"/>
    <w:bookmarkStart w:name="z1697" w:id="1633"/>
    <w:p>
      <w:pPr>
        <w:spacing w:after="0"/>
        <w:ind w:left="0"/>
        <w:jc w:val="both"/>
      </w:pPr>
      <w:r>
        <w:rPr>
          <w:rFonts w:ascii="Times New Roman"/>
          <w:b w:val="false"/>
          <w:i w:val="false"/>
          <w:color w:val="000000"/>
          <w:sz w:val="28"/>
        </w:rPr>
        <w:t xml:space="preserve">
      Тема 15. Франция 18 века. Стиль рококо в творчестве Ватто. Характеристика стиля рококо. Антуан Ватто – создатель жанра интимной живописи настроения, певец тонких душевных чувств. Яркие портретные образы Ватто в масках итальянской комедии (Пьеро, Арлекин). Ощущение романтической мечты, созвучное угасающей осенней природе в работе "Паломничество на остров Киферу". </w:t>
      </w:r>
    </w:p>
    <w:bookmarkEnd w:id="1633"/>
    <w:bookmarkStart w:name="z1698" w:id="1634"/>
    <w:p>
      <w:pPr>
        <w:spacing w:after="0"/>
        <w:ind w:left="0"/>
        <w:jc w:val="both"/>
      </w:pPr>
      <w:r>
        <w:rPr>
          <w:rFonts w:ascii="Times New Roman"/>
          <w:b w:val="false"/>
          <w:i w:val="false"/>
          <w:color w:val="000000"/>
          <w:sz w:val="28"/>
        </w:rPr>
        <w:t>
      Тема 16. Великий реалист 18 века – Шарден.</w:t>
      </w:r>
    </w:p>
    <w:bookmarkEnd w:id="1634"/>
    <w:bookmarkStart w:name="z1699" w:id="1635"/>
    <w:p>
      <w:pPr>
        <w:spacing w:after="0"/>
        <w:ind w:left="0"/>
        <w:jc w:val="both"/>
      </w:pPr>
      <w:r>
        <w:rPr>
          <w:rFonts w:ascii="Times New Roman"/>
          <w:b w:val="false"/>
          <w:i w:val="false"/>
          <w:color w:val="000000"/>
          <w:sz w:val="28"/>
        </w:rPr>
        <w:t xml:space="preserve">
      Идеалы третьего сословия в искусстве реалистического направления. Параллельное существование стилей реализм и рококо. Творчество великого реалиста 18 века Жана Батиста Симеона Шардена. Центральная тема Шардена – натюрморт. Красота обыденного в работах Шардена "Натюрморт с зайцем", "Медный бак". Величие и гармония предметов в картине Шардена "Атрибуты искусства". </w:t>
      </w:r>
    </w:p>
    <w:bookmarkEnd w:id="1635"/>
    <w:bookmarkStart w:name="z1700" w:id="1636"/>
    <w:p>
      <w:pPr>
        <w:spacing w:after="0"/>
        <w:ind w:left="0"/>
        <w:jc w:val="both"/>
      </w:pPr>
      <w:r>
        <w:rPr>
          <w:rFonts w:ascii="Times New Roman"/>
          <w:b w:val="false"/>
          <w:i w:val="false"/>
          <w:color w:val="000000"/>
          <w:sz w:val="28"/>
        </w:rPr>
        <w:t xml:space="preserve">
      Жанровая живопись Шардена в работах "Прачка", "Молитва перед обедом". Новое понимание портрета в работе "Автопортрет с зеленым козырьком". </w:t>
      </w:r>
    </w:p>
    <w:bookmarkEnd w:id="1636"/>
    <w:bookmarkStart w:name="z1701" w:id="1637"/>
    <w:p>
      <w:pPr>
        <w:spacing w:after="0"/>
        <w:ind w:left="0"/>
        <w:jc w:val="both"/>
      </w:pPr>
      <w:r>
        <w:rPr>
          <w:rFonts w:ascii="Times New Roman"/>
          <w:b w:val="false"/>
          <w:i w:val="false"/>
          <w:color w:val="000000"/>
          <w:sz w:val="28"/>
        </w:rPr>
        <w:t xml:space="preserve">
      Тема 17. Революционный классицизм в творчестве Давида. Влияние буржуазной революции 1789 года на развитие искусства Франции. Жак Луи Давид – основоположник революционного классицизма, активный участник революции. Принципы революционного классицизма на примере картины Давида "Клятва Горациев". Влияние древнеримской истории, античности на творчество Давида. "Смерть Марата", как величественный и строгий монумент. Непосредственное изображение действительности, черты портретного сходства в этой работе Давида. Первый живописец императора Наполеона. Работа Давида в изгнании. </w:t>
      </w:r>
    </w:p>
    <w:bookmarkEnd w:id="1637"/>
    <w:bookmarkStart w:name="z1702" w:id="1638"/>
    <w:p>
      <w:pPr>
        <w:spacing w:after="0"/>
        <w:ind w:left="0"/>
        <w:jc w:val="both"/>
      </w:pPr>
      <w:r>
        <w:rPr>
          <w:rFonts w:ascii="Times New Roman"/>
          <w:b w:val="false"/>
          <w:i w:val="false"/>
          <w:color w:val="000000"/>
          <w:sz w:val="28"/>
        </w:rPr>
        <w:t xml:space="preserve">
      Тема 18. Искусство прогрессивного романтизма 19 века. Зарождение романтизма. Борьба с классицизмом. Центральная тема прогрессивного романтизма. Основоположник революционного романтизма – Теодор Жерико. Острота жизненных наблюдений, эмоциональная насыщенность колорита, бурная динамика в картине Жерико "Офицер императорских конных егерей во время атаки". Героико-монументальный план самой значительной работы Жерико "Плот Медузы". Два периода в творчестве Эжена Делакруа – представителя французского романтизма 18 века, друга Жерико. Успех в демократических кругах ранней работы Делакруа "Данте и Вергилий". "Резня на Хиосе" – живой отклик художника на героическую борьбу греческого народа. Вершина творчества Делакруа – картина "Свобода, ведущая народ". Влияние на творчество Делакруа поездки на Восток. Историческая тема в поздний период творчества художника. </w:t>
      </w:r>
    </w:p>
    <w:bookmarkEnd w:id="1638"/>
    <w:bookmarkStart w:name="z1703" w:id="1639"/>
    <w:p>
      <w:pPr>
        <w:spacing w:after="0"/>
        <w:ind w:left="0"/>
        <w:jc w:val="both"/>
      </w:pPr>
      <w:r>
        <w:rPr>
          <w:rFonts w:ascii="Times New Roman"/>
          <w:b w:val="false"/>
          <w:i w:val="false"/>
          <w:color w:val="000000"/>
          <w:sz w:val="28"/>
        </w:rPr>
        <w:t>
      Тема 19. Реализм 19 века во Франции. Классовые битвы и обострившиеся социальные проблемы во Франции 19 века. Влияние острого, отточенного искусства Оноре Домье на развитие критического реализма. Сатирическая графика и карикатуры художника. Убожество буржуа, их тупое безразличие в литографии "Законодательное чрево". Живописные работы Домье: "Прачка", "Вагон 3-го класса". Пейзажная живопись Франции XIX века в творчестве Камиля Коро. Главное средство, дающее произведению жизнь – это свет в таких произведениях, как "Утро в Венеции", "Порыв Ветра", "Воз сена". Поэт крестьянского труда – Франсуа Милле. Центральное место в творчестве художника занимает работа "Сборщицы колосьев". Тема труда в картине "Человек с мотыгой". Тема Импрессионизм. Краткая характеристика новых направлений конца девятнадцатого – начала двадцатого века (постимпрессионизм, модерн, абстракционизм другие по желанию преподавателя).</w:t>
      </w:r>
    </w:p>
    <w:bookmarkEnd w:id="1639"/>
    <w:bookmarkStart w:name="z1704" w:id="1640"/>
    <w:p>
      <w:pPr>
        <w:spacing w:after="0"/>
        <w:ind w:left="0"/>
        <w:jc w:val="both"/>
      </w:pPr>
      <w:r>
        <w:rPr>
          <w:rFonts w:ascii="Times New Roman"/>
          <w:b w:val="false"/>
          <w:i w:val="false"/>
          <w:color w:val="000000"/>
          <w:sz w:val="28"/>
        </w:rPr>
        <w:t>
      Характеристика стиля импрессионизм. Бунт против условных штампов официального искусства. Принципы импрессионизма на примере творчества Клода Моне. Ранние работы художника – "Женщина в саду", "Завтрак на траве". Программная картина Клода Моне – "Бульвар Капуцинок в Париже". Серия "Стога сена". Портрет в творчестве Ренуара. Живая непосредственность, обаяние в портрете артистки Жанны Самари. Камиль Писарро – "Оперный проезд". Эдгар Дега – "Голубые танцовщицы". Краткое знакомство с творчеством таких художников, как Винсент Ван Гог, Поль Гоген, Альфонс Муха, Пикассо.</w:t>
      </w:r>
    </w:p>
    <w:bookmarkEnd w:id="1640"/>
    <w:bookmarkStart w:name="z1705" w:id="1641"/>
    <w:p>
      <w:pPr>
        <w:spacing w:after="0"/>
        <w:ind w:left="0"/>
        <w:jc w:val="both"/>
      </w:pPr>
      <w:r>
        <w:rPr>
          <w:rFonts w:ascii="Times New Roman"/>
          <w:b w:val="false"/>
          <w:i w:val="false"/>
          <w:color w:val="000000"/>
          <w:sz w:val="28"/>
        </w:rPr>
        <w:t xml:space="preserve">
      39. Ожидаемые результаты освоения Программы во 2 классе. </w:t>
      </w:r>
    </w:p>
    <w:bookmarkEnd w:id="1641"/>
    <w:bookmarkStart w:name="z1706" w:id="1642"/>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642"/>
    <w:bookmarkStart w:name="z1707" w:id="1643"/>
    <w:p>
      <w:pPr>
        <w:spacing w:after="0"/>
        <w:ind w:left="0"/>
        <w:jc w:val="both"/>
      </w:pPr>
      <w:r>
        <w:rPr>
          <w:rFonts w:ascii="Times New Roman"/>
          <w:b w:val="false"/>
          <w:i w:val="false"/>
          <w:color w:val="000000"/>
          <w:sz w:val="28"/>
        </w:rPr>
        <w:t xml:space="preserve">
      1) понимает зависимость средневекового искусства и культуры от исторической, политической, социальной ситуации; </w:t>
      </w:r>
    </w:p>
    <w:bookmarkEnd w:id="1643"/>
    <w:bookmarkStart w:name="z1708" w:id="1644"/>
    <w:p>
      <w:pPr>
        <w:spacing w:after="0"/>
        <w:ind w:left="0"/>
        <w:jc w:val="both"/>
      </w:pPr>
      <w:r>
        <w:rPr>
          <w:rFonts w:ascii="Times New Roman"/>
          <w:b w:val="false"/>
          <w:i w:val="false"/>
          <w:color w:val="000000"/>
          <w:sz w:val="28"/>
        </w:rPr>
        <w:t xml:space="preserve">
      2) знает характерные черты и своеобразие романского и готического искусства, умеет отличать их стилевые особенности; </w:t>
      </w:r>
    </w:p>
    <w:bookmarkEnd w:id="1644"/>
    <w:bookmarkStart w:name="z1709" w:id="1645"/>
    <w:p>
      <w:pPr>
        <w:spacing w:after="0"/>
        <w:ind w:left="0"/>
        <w:jc w:val="both"/>
      </w:pPr>
      <w:r>
        <w:rPr>
          <w:rFonts w:ascii="Times New Roman"/>
          <w:b w:val="false"/>
          <w:i w:val="false"/>
          <w:color w:val="000000"/>
          <w:sz w:val="28"/>
        </w:rPr>
        <w:t xml:space="preserve">
      3) понимает историческую и социальную обусловленность развития европейского искусства в эпоху Возрождения; </w:t>
      </w:r>
    </w:p>
    <w:bookmarkEnd w:id="1645"/>
    <w:bookmarkStart w:name="z1710" w:id="1646"/>
    <w:p>
      <w:pPr>
        <w:spacing w:after="0"/>
        <w:ind w:left="0"/>
        <w:jc w:val="both"/>
      </w:pPr>
      <w:r>
        <w:rPr>
          <w:rFonts w:ascii="Times New Roman"/>
          <w:b w:val="false"/>
          <w:i w:val="false"/>
          <w:color w:val="000000"/>
          <w:sz w:val="28"/>
        </w:rPr>
        <w:t xml:space="preserve">
      4) знает выдающихся представителей искусства разных периодов Ренессанса, их основные произведения; </w:t>
      </w:r>
    </w:p>
    <w:bookmarkEnd w:id="1646"/>
    <w:bookmarkStart w:name="z1711" w:id="1647"/>
    <w:p>
      <w:pPr>
        <w:spacing w:after="0"/>
        <w:ind w:left="0"/>
        <w:jc w:val="both"/>
      </w:pPr>
      <w:r>
        <w:rPr>
          <w:rFonts w:ascii="Times New Roman"/>
          <w:b w:val="false"/>
          <w:i w:val="false"/>
          <w:color w:val="000000"/>
          <w:sz w:val="28"/>
        </w:rPr>
        <w:t xml:space="preserve">
      5) имеет представление об эпохе Северного Возрождения, его выдающихся представителях и их вкладе в мировое искусство; </w:t>
      </w:r>
    </w:p>
    <w:bookmarkEnd w:id="1647"/>
    <w:bookmarkStart w:name="z1712" w:id="1648"/>
    <w:p>
      <w:pPr>
        <w:spacing w:after="0"/>
        <w:ind w:left="0"/>
        <w:jc w:val="both"/>
      </w:pPr>
      <w:r>
        <w:rPr>
          <w:rFonts w:ascii="Times New Roman"/>
          <w:b w:val="false"/>
          <w:i w:val="false"/>
          <w:color w:val="000000"/>
          <w:sz w:val="28"/>
        </w:rPr>
        <w:t xml:space="preserve">
      6) знает основные художественные стили в европейском искусстве 17 – 18 веков (барокко, классицизм, рококо, реализм, романтизм), их исторически обусловленную последовательность, картины выдающихся представителей эпохи; </w:t>
      </w:r>
    </w:p>
    <w:bookmarkEnd w:id="1648"/>
    <w:bookmarkStart w:name="z1713" w:id="1649"/>
    <w:p>
      <w:pPr>
        <w:spacing w:after="0"/>
        <w:ind w:left="0"/>
        <w:jc w:val="both"/>
      </w:pPr>
      <w:r>
        <w:rPr>
          <w:rFonts w:ascii="Times New Roman"/>
          <w:b w:val="false"/>
          <w:i w:val="false"/>
          <w:color w:val="000000"/>
          <w:sz w:val="28"/>
        </w:rPr>
        <w:t xml:space="preserve">
      7) понимает произведения искусства конца 18-19 веков как воплощение революционных и гражданских добродетелей; </w:t>
      </w:r>
    </w:p>
    <w:bookmarkEnd w:id="1649"/>
    <w:bookmarkStart w:name="z1714" w:id="1650"/>
    <w:p>
      <w:pPr>
        <w:spacing w:after="0"/>
        <w:ind w:left="0"/>
        <w:jc w:val="both"/>
      </w:pPr>
      <w:r>
        <w:rPr>
          <w:rFonts w:ascii="Times New Roman"/>
          <w:b w:val="false"/>
          <w:i w:val="false"/>
          <w:color w:val="000000"/>
          <w:sz w:val="28"/>
        </w:rPr>
        <w:t xml:space="preserve">
      8) знает представителей французского реализма 19 века, дает характеристику стилю; </w:t>
      </w:r>
    </w:p>
    <w:bookmarkEnd w:id="1650"/>
    <w:bookmarkStart w:name="z1715" w:id="1651"/>
    <w:p>
      <w:pPr>
        <w:spacing w:after="0"/>
        <w:ind w:left="0"/>
        <w:jc w:val="both"/>
      </w:pPr>
      <w:r>
        <w:rPr>
          <w:rFonts w:ascii="Times New Roman"/>
          <w:b w:val="false"/>
          <w:i w:val="false"/>
          <w:color w:val="000000"/>
          <w:sz w:val="28"/>
        </w:rPr>
        <w:t xml:space="preserve">
      9) знает новые художественные направления 19-20 веков (импрессионизм, постимпрессионизм, модерн), представителей этих стилей, выдающиеся произведения; </w:t>
      </w:r>
    </w:p>
    <w:bookmarkEnd w:id="1651"/>
    <w:bookmarkStart w:name="z1716" w:id="1652"/>
    <w:p>
      <w:pPr>
        <w:spacing w:after="0"/>
        <w:ind w:left="0"/>
        <w:jc w:val="both"/>
      </w:pPr>
      <w:r>
        <w:rPr>
          <w:rFonts w:ascii="Times New Roman"/>
          <w:b w:val="false"/>
          <w:i w:val="false"/>
          <w:color w:val="000000"/>
          <w:sz w:val="28"/>
        </w:rPr>
        <w:t xml:space="preserve">
      10) владеет элементарными навыками анализа характерных особенностей художественного стиля разных исторических эпох; </w:t>
      </w:r>
    </w:p>
    <w:bookmarkEnd w:id="1652"/>
    <w:bookmarkStart w:name="z1717" w:id="1653"/>
    <w:p>
      <w:pPr>
        <w:spacing w:after="0"/>
        <w:ind w:left="0"/>
        <w:jc w:val="both"/>
      </w:pPr>
      <w:r>
        <w:rPr>
          <w:rFonts w:ascii="Times New Roman"/>
          <w:b w:val="false"/>
          <w:i w:val="false"/>
          <w:color w:val="000000"/>
          <w:sz w:val="28"/>
        </w:rPr>
        <w:t xml:space="preserve">
      11) умеет интерпретировать образы; </w:t>
      </w:r>
    </w:p>
    <w:bookmarkEnd w:id="1653"/>
    <w:bookmarkStart w:name="z1718" w:id="1654"/>
    <w:p>
      <w:pPr>
        <w:spacing w:after="0"/>
        <w:ind w:left="0"/>
        <w:jc w:val="both"/>
      </w:pPr>
      <w:r>
        <w:rPr>
          <w:rFonts w:ascii="Times New Roman"/>
          <w:b w:val="false"/>
          <w:i w:val="false"/>
          <w:color w:val="000000"/>
          <w:sz w:val="28"/>
        </w:rPr>
        <w:t xml:space="preserve">
      12) обладает художественным вкусом; </w:t>
      </w:r>
    </w:p>
    <w:bookmarkEnd w:id="1654"/>
    <w:bookmarkStart w:name="z1719" w:id="1655"/>
    <w:p>
      <w:pPr>
        <w:spacing w:after="0"/>
        <w:ind w:left="0"/>
        <w:jc w:val="both"/>
      </w:pPr>
      <w:r>
        <w:rPr>
          <w:rFonts w:ascii="Times New Roman"/>
          <w:b w:val="false"/>
          <w:i w:val="false"/>
          <w:color w:val="000000"/>
          <w:sz w:val="28"/>
        </w:rPr>
        <w:t xml:space="preserve">
      13) эмоционально откликается на художественную сторону, настроение и содержание произведений искусства; </w:t>
      </w:r>
    </w:p>
    <w:bookmarkEnd w:id="1655"/>
    <w:bookmarkStart w:name="z1720" w:id="1656"/>
    <w:p>
      <w:pPr>
        <w:spacing w:after="0"/>
        <w:ind w:left="0"/>
        <w:jc w:val="both"/>
      </w:pPr>
      <w:r>
        <w:rPr>
          <w:rFonts w:ascii="Times New Roman"/>
          <w:b w:val="false"/>
          <w:i w:val="false"/>
          <w:color w:val="000000"/>
          <w:sz w:val="28"/>
        </w:rPr>
        <w:t>
      14) умеет вербально выражать свое понимание.</w:t>
      </w:r>
    </w:p>
    <w:bookmarkEnd w:id="1656"/>
    <w:bookmarkStart w:name="z1721" w:id="1657"/>
    <w:p>
      <w:pPr>
        <w:spacing w:after="0"/>
        <w:ind w:left="0"/>
        <w:jc w:val="both"/>
      </w:pPr>
      <w:r>
        <w:rPr>
          <w:rFonts w:ascii="Times New Roman"/>
          <w:b w:val="false"/>
          <w:i w:val="false"/>
          <w:color w:val="000000"/>
          <w:sz w:val="28"/>
        </w:rPr>
        <w:t>
      40. Программные требования в 3 классе:</w:t>
      </w:r>
    </w:p>
    <w:bookmarkEnd w:id="1657"/>
    <w:bookmarkStart w:name="z1722" w:id="1658"/>
    <w:p>
      <w:pPr>
        <w:spacing w:after="0"/>
        <w:ind w:left="0"/>
        <w:jc w:val="both"/>
      </w:pPr>
      <w:r>
        <w:rPr>
          <w:rFonts w:ascii="Times New Roman"/>
          <w:b w:val="false"/>
          <w:i w:val="false"/>
          <w:color w:val="000000"/>
          <w:sz w:val="28"/>
        </w:rPr>
        <w:t>
      1) знакомство с живописью Петровской эпохи, барокко, классицизма, романтическими и реалистическими тенденциями в живописи классицизма, критического реализма;</w:t>
      </w:r>
    </w:p>
    <w:bookmarkEnd w:id="1658"/>
    <w:bookmarkStart w:name="z1723" w:id="1659"/>
    <w:p>
      <w:pPr>
        <w:spacing w:after="0"/>
        <w:ind w:left="0"/>
        <w:jc w:val="both"/>
      </w:pPr>
      <w:r>
        <w:rPr>
          <w:rFonts w:ascii="Times New Roman"/>
          <w:b w:val="false"/>
          <w:i w:val="false"/>
          <w:color w:val="000000"/>
          <w:sz w:val="28"/>
        </w:rPr>
        <w:t>
      2) знакомство с творчеством художников И. Крамского, И. Репина. В. Сурикова, И. Айвазовского. И. Шишкина, В. Серова, В. Васнецова, В. Сурикова, И. Левитана, М. Врубеля.</w:t>
      </w:r>
    </w:p>
    <w:bookmarkEnd w:id="1659"/>
    <w:bookmarkStart w:name="z1724" w:id="1660"/>
    <w:p>
      <w:pPr>
        <w:spacing w:after="0"/>
        <w:ind w:left="0"/>
        <w:jc w:val="both"/>
      </w:pPr>
      <w:r>
        <w:rPr>
          <w:rFonts w:ascii="Times New Roman"/>
          <w:b w:val="false"/>
          <w:i w:val="false"/>
          <w:color w:val="000000"/>
          <w:sz w:val="28"/>
        </w:rPr>
        <w:t>
      41. Содержание учебного предмета в 3 классе.</w:t>
      </w:r>
    </w:p>
    <w:bookmarkEnd w:id="1660"/>
    <w:bookmarkStart w:name="z1725" w:id="1661"/>
    <w:p>
      <w:pPr>
        <w:spacing w:after="0"/>
        <w:ind w:left="0"/>
        <w:jc w:val="both"/>
      </w:pPr>
      <w:r>
        <w:rPr>
          <w:rFonts w:ascii="Times New Roman"/>
          <w:b w:val="false"/>
          <w:i w:val="false"/>
          <w:color w:val="000000"/>
          <w:sz w:val="28"/>
        </w:rPr>
        <w:t>
      Тематическое планирование.</w:t>
      </w:r>
    </w:p>
    <w:bookmarkEnd w:id="1661"/>
    <w:bookmarkStart w:name="z1726" w:id="1662"/>
    <w:p>
      <w:pPr>
        <w:spacing w:after="0"/>
        <w:ind w:left="0"/>
        <w:jc w:val="both"/>
      </w:pPr>
      <w:r>
        <w:rPr>
          <w:rFonts w:ascii="Times New Roman"/>
          <w:b w:val="false"/>
          <w:i w:val="false"/>
          <w:color w:val="000000"/>
          <w:sz w:val="28"/>
        </w:rPr>
        <w:t xml:space="preserve">
      Тема 1. Вводная беседа. Знакомство с основными учебно-практическими задачами класса на предстоящий учебный год. Россия конца 17 века накануне реформ. Обособленность развития России. Исторические причины экономического и культурного отставания России от передовых стран Западной Европы (монгольское нашествие, "смутные времена", польское нашествие). Восшествие на престол Петра Первого – царя реформатора. </w:t>
      </w:r>
    </w:p>
    <w:bookmarkEnd w:id="1662"/>
    <w:bookmarkStart w:name="z1727" w:id="1663"/>
    <w:p>
      <w:pPr>
        <w:spacing w:after="0"/>
        <w:ind w:left="0"/>
        <w:jc w:val="both"/>
      </w:pPr>
      <w:r>
        <w:rPr>
          <w:rFonts w:ascii="Times New Roman"/>
          <w:b w:val="false"/>
          <w:i w:val="false"/>
          <w:color w:val="000000"/>
          <w:sz w:val="28"/>
        </w:rPr>
        <w:t>
      Тема 2. Эпоха Петра Первого – новый этап развития страны. Петровская эпоха – качественно новый этап развития страны. Утверждение России на мировой арене, как могущественной державы, благодаря победам на суше и на море. Реформа государственного управления. Экономический подъем, развитие промышленности, торговли. Быстрый подъем русской культуры, развитие светского и станкового искусства. Роль Петра в подготовке специалистов: инженеров, художников, архитекторов.</w:t>
      </w:r>
    </w:p>
    <w:bookmarkEnd w:id="1663"/>
    <w:bookmarkStart w:name="z1728" w:id="1664"/>
    <w:p>
      <w:pPr>
        <w:spacing w:after="0"/>
        <w:ind w:left="0"/>
        <w:jc w:val="both"/>
      </w:pPr>
      <w:r>
        <w:rPr>
          <w:rFonts w:ascii="Times New Roman"/>
          <w:b w:val="false"/>
          <w:i w:val="false"/>
          <w:color w:val="000000"/>
          <w:sz w:val="28"/>
        </w:rPr>
        <w:t xml:space="preserve">
      Закладка Петербурга в устье Невы. Доменико Трезини – один из первых архитекторов Петербурга, представитель раннего барокко, организатор систематической застройки столицы, автор Петропавловского собора (1712-1733 годы), Летнего дворца Петра Первого (1710-1714 годы), здания 12-ти коллегий (1722-1734 годы). </w:t>
      </w:r>
    </w:p>
    <w:bookmarkEnd w:id="1664"/>
    <w:bookmarkStart w:name="z1729" w:id="1665"/>
    <w:p>
      <w:pPr>
        <w:spacing w:after="0"/>
        <w:ind w:left="0"/>
        <w:jc w:val="both"/>
      </w:pPr>
      <w:r>
        <w:rPr>
          <w:rFonts w:ascii="Times New Roman"/>
          <w:b w:val="false"/>
          <w:i w:val="false"/>
          <w:color w:val="000000"/>
          <w:sz w:val="28"/>
        </w:rPr>
        <w:t>
      Тема 3. Живопись Петровской эпохи. Парсуна – отражение традиций иконописи в русской живописи конца 17 века. "Портрет Якова Тургенева" кисти неизвестного художника. Развитие портретного жанра в творчестве иностранных и русских мастеров.</w:t>
      </w:r>
    </w:p>
    <w:bookmarkEnd w:id="1665"/>
    <w:bookmarkStart w:name="z1730" w:id="1666"/>
    <w:p>
      <w:pPr>
        <w:spacing w:after="0"/>
        <w:ind w:left="0"/>
        <w:jc w:val="both"/>
      </w:pPr>
      <w:r>
        <w:rPr>
          <w:rFonts w:ascii="Times New Roman"/>
          <w:b w:val="false"/>
          <w:i w:val="false"/>
          <w:color w:val="000000"/>
          <w:sz w:val="28"/>
        </w:rPr>
        <w:t xml:space="preserve">
      Творчество петровских пенсионеров Никитина и Матвеева. Правдивость индивидуальных характеристик их портретов. "Персонных дел мастер" Иван Никитин – придворный художник Петра Первого: "Портрет Петра Первого" (1721 год), "Портрет канцлера Головкина" (1720 годы), "Портрет Петра Первого на смертном одре" (1725 год). </w:t>
      </w:r>
    </w:p>
    <w:bookmarkEnd w:id="1666"/>
    <w:bookmarkStart w:name="z1731" w:id="1667"/>
    <w:p>
      <w:pPr>
        <w:spacing w:after="0"/>
        <w:ind w:left="0"/>
        <w:jc w:val="both"/>
      </w:pPr>
      <w:r>
        <w:rPr>
          <w:rFonts w:ascii="Times New Roman"/>
          <w:b w:val="false"/>
          <w:i w:val="false"/>
          <w:color w:val="000000"/>
          <w:sz w:val="28"/>
        </w:rPr>
        <w:t xml:space="preserve">
      Отражение прогрессивных стремлений петровского времени в творчестве Андрея Матвеева. "Автопортрет с женой" (1729 год). </w:t>
      </w:r>
    </w:p>
    <w:bookmarkEnd w:id="1667"/>
    <w:bookmarkStart w:name="z1732" w:id="1668"/>
    <w:p>
      <w:pPr>
        <w:spacing w:after="0"/>
        <w:ind w:left="0"/>
        <w:jc w:val="both"/>
      </w:pPr>
      <w:r>
        <w:rPr>
          <w:rFonts w:ascii="Times New Roman"/>
          <w:b w:val="false"/>
          <w:i w:val="false"/>
          <w:color w:val="000000"/>
          <w:sz w:val="28"/>
        </w:rPr>
        <w:t>
      Тема 4. Развитие стиля барокко в русском искусстве. Первая половина XVIII века – эпоха барокко в России. Отец и сын Растрелли. Развитие скульптуры и архитектуры. Бартоломео Карло Растрелли – представитель барокко. Образ Петра I в его творчестве: "Бюст Петра I" (1723 год), "Конный памятник Петру I" (1744 год) у Михайловского замка. Сочетание барочной пышности и нарядности с точностью индивидуальной характеристики, перерастающей в социальную характеристику – скульптурная группа "Анна Иоанновна с арапчонком" (1732-1741 годы). Франческа Бартоломео Растрелли – сын Б.К. Растрелли. Расцвет стиля барокко в русской архитектуре. Формирование дворцово-барочного облика Петербурга.</w:t>
      </w:r>
    </w:p>
    <w:bookmarkEnd w:id="1668"/>
    <w:bookmarkStart w:name="z1733" w:id="1669"/>
    <w:p>
      <w:pPr>
        <w:spacing w:after="0"/>
        <w:ind w:left="0"/>
        <w:jc w:val="both"/>
      </w:pPr>
      <w:r>
        <w:rPr>
          <w:rFonts w:ascii="Times New Roman"/>
          <w:b w:val="false"/>
          <w:i w:val="false"/>
          <w:color w:val="000000"/>
          <w:sz w:val="28"/>
        </w:rPr>
        <w:t xml:space="preserve">
      Национальное своеобразие, роль цвета в архитектуре русского барокко. Пространственный размах и великолепие произведений Ф.Б. Растрелли: Большой Дворец в Петергофе (1747-1752 годы), Смольный монастырь (1748-1754 годы), Екатерининский дворец в Царском селе (1752-1757 годы), Зимний дворец (1754-1762 годы). </w:t>
      </w:r>
    </w:p>
    <w:bookmarkEnd w:id="1669"/>
    <w:bookmarkStart w:name="z1734" w:id="1670"/>
    <w:p>
      <w:pPr>
        <w:spacing w:after="0"/>
        <w:ind w:left="0"/>
        <w:jc w:val="both"/>
      </w:pPr>
      <w:r>
        <w:rPr>
          <w:rFonts w:ascii="Times New Roman"/>
          <w:b w:val="false"/>
          <w:i w:val="false"/>
          <w:color w:val="000000"/>
          <w:sz w:val="28"/>
        </w:rPr>
        <w:t>
      Тема 5. Развитие классицизма в русском искусстве. Скульптура. Открытие Академии художеств, ее роль в становлении нового стиля. Екатерининская эпоха – "Золотой век просвещения". Развитие скульптуры в эпоху классицизма, тема героики (Мартос, Козловский).</w:t>
      </w:r>
    </w:p>
    <w:bookmarkEnd w:id="1670"/>
    <w:bookmarkStart w:name="z1735" w:id="1671"/>
    <w:p>
      <w:pPr>
        <w:spacing w:after="0"/>
        <w:ind w:left="0"/>
        <w:jc w:val="both"/>
      </w:pPr>
      <w:r>
        <w:rPr>
          <w:rFonts w:ascii="Times New Roman"/>
          <w:b w:val="false"/>
          <w:i w:val="false"/>
          <w:color w:val="000000"/>
          <w:sz w:val="28"/>
        </w:rPr>
        <w:t xml:space="preserve">
      Этьен Морис Фальконе – создатель памятника Петру Первому – "Медного всадника" (1866-1878 годы), ставшего историческим символом Петербурга. Пафос и человеческое достоинство памятника, раскрывающие роль Петра в истории России. Великий русский скульптор-портретист Федот Шубин. Реш ние задач психологического портрета, полнота раскрытия образов в его произведениях: "Портрет Голицына" (1775 год), "Портрет Ломоносова" (1792 год), "Портрет Павла I" (1800 год). </w:t>
      </w:r>
    </w:p>
    <w:bookmarkEnd w:id="1671"/>
    <w:bookmarkStart w:name="z1736" w:id="1672"/>
    <w:p>
      <w:pPr>
        <w:spacing w:after="0"/>
        <w:ind w:left="0"/>
        <w:jc w:val="both"/>
      </w:pPr>
      <w:r>
        <w:rPr>
          <w:rFonts w:ascii="Times New Roman"/>
          <w:b w:val="false"/>
          <w:i w:val="false"/>
          <w:color w:val="000000"/>
          <w:sz w:val="28"/>
        </w:rPr>
        <w:t xml:space="preserve">
      Тема 6. Живопись второй половины 18 века. </w:t>
      </w:r>
    </w:p>
    <w:bookmarkEnd w:id="1672"/>
    <w:bookmarkStart w:name="z1737" w:id="1673"/>
    <w:p>
      <w:pPr>
        <w:spacing w:after="0"/>
        <w:ind w:left="0"/>
        <w:jc w:val="both"/>
      </w:pPr>
      <w:r>
        <w:rPr>
          <w:rFonts w:ascii="Times New Roman"/>
          <w:b w:val="false"/>
          <w:i w:val="false"/>
          <w:color w:val="000000"/>
          <w:sz w:val="28"/>
        </w:rPr>
        <w:t xml:space="preserve">
      Своеобразие развития портретного жанра в русской живописи на фоне идеализированных образов человека и природы в традиционных жанрах классицизма – историческом и пейзажном. Расцвет портретного жанра. </w:t>
      </w:r>
    </w:p>
    <w:bookmarkEnd w:id="1673"/>
    <w:bookmarkStart w:name="z1738" w:id="1674"/>
    <w:p>
      <w:pPr>
        <w:spacing w:after="0"/>
        <w:ind w:left="0"/>
        <w:jc w:val="both"/>
      </w:pPr>
      <w:r>
        <w:rPr>
          <w:rFonts w:ascii="Times New Roman"/>
          <w:b w:val="false"/>
          <w:i w:val="false"/>
          <w:color w:val="000000"/>
          <w:sz w:val="28"/>
        </w:rPr>
        <w:t>
      Проявление реалистических тенденций в русской портретной живописи второй половины 18 века. Внимание к внутреннему миру человека, его духовной красоте в портретах Федора Рокотова: "Портрет Струйской" (1772 год), "Портрет неизвестной в розовом платье" (1770-е годы), "Портрет неизвестного в треуголке" (1770-е годы).</w:t>
      </w:r>
    </w:p>
    <w:bookmarkEnd w:id="1674"/>
    <w:bookmarkStart w:name="z1739" w:id="1675"/>
    <w:p>
      <w:pPr>
        <w:spacing w:after="0"/>
        <w:ind w:left="0"/>
        <w:jc w:val="both"/>
      </w:pPr>
      <w:r>
        <w:rPr>
          <w:rFonts w:ascii="Times New Roman"/>
          <w:b w:val="false"/>
          <w:i w:val="false"/>
          <w:color w:val="000000"/>
          <w:sz w:val="28"/>
        </w:rPr>
        <w:t>
      Портреты Д. Левицкого – сочетание редкого умения передачи вещественной красоты с углубленными характеристиками: "Портрет А.Ф. Кокоринова" (1869 год).</w:t>
      </w:r>
    </w:p>
    <w:bookmarkEnd w:id="1675"/>
    <w:bookmarkStart w:name="z1740" w:id="1676"/>
    <w:p>
      <w:pPr>
        <w:spacing w:after="0"/>
        <w:ind w:left="0"/>
        <w:jc w:val="both"/>
      </w:pPr>
      <w:r>
        <w:rPr>
          <w:rFonts w:ascii="Times New Roman"/>
          <w:b w:val="false"/>
          <w:i w:val="false"/>
          <w:color w:val="000000"/>
          <w:sz w:val="28"/>
        </w:rPr>
        <w:t>
      В. Боровиковский – представитель сентиментализма, мастер интимного портрета, лирических женских образов: "Портрет Е.Н. Арсеньевой" (1795 год). "Портрет М.И. Лопухиной" (1797 год).</w:t>
      </w:r>
    </w:p>
    <w:bookmarkEnd w:id="1676"/>
    <w:bookmarkStart w:name="z1741" w:id="1677"/>
    <w:p>
      <w:pPr>
        <w:spacing w:after="0"/>
        <w:ind w:left="0"/>
        <w:jc w:val="both"/>
      </w:pPr>
      <w:r>
        <w:rPr>
          <w:rFonts w:ascii="Times New Roman"/>
          <w:b w:val="false"/>
          <w:i w:val="false"/>
          <w:color w:val="000000"/>
          <w:sz w:val="28"/>
        </w:rPr>
        <w:t xml:space="preserve">
      Тема 7. Архитектура классицизма (конец 18 – начало 19 веков). Основные этапы развития архитектуры классицизма. </w:t>
      </w:r>
    </w:p>
    <w:bookmarkEnd w:id="1677"/>
    <w:bookmarkStart w:name="z1742" w:id="1678"/>
    <w:p>
      <w:pPr>
        <w:spacing w:after="0"/>
        <w:ind w:left="0"/>
        <w:jc w:val="both"/>
      </w:pPr>
      <w:r>
        <w:rPr>
          <w:rFonts w:ascii="Times New Roman"/>
          <w:b w:val="false"/>
          <w:i w:val="false"/>
          <w:color w:val="000000"/>
          <w:sz w:val="28"/>
        </w:rPr>
        <w:t xml:space="preserve">
      Представители ампира – создатели высших достижений русского классицизма в архитектуре первой половины 19 века. </w:t>
      </w:r>
    </w:p>
    <w:bookmarkEnd w:id="1678"/>
    <w:bookmarkStart w:name="z1743" w:id="1679"/>
    <w:p>
      <w:pPr>
        <w:spacing w:after="0"/>
        <w:ind w:left="0"/>
        <w:jc w:val="both"/>
      </w:pPr>
      <w:r>
        <w:rPr>
          <w:rFonts w:ascii="Times New Roman"/>
          <w:b w:val="false"/>
          <w:i w:val="false"/>
          <w:color w:val="000000"/>
          <w:sz w:val="28"/>
        </w:rPr>
        <w:t xml:space="preserve">
      Тема 8. Итоговое занятие. Подведение итогов обучения за первое полугодие. </w:t>
      </w:r>
    </w:p>
    <w:bookmarkEnd w:id="1679"/>
    <w:bookmarkStart w:name="z1744" w:id="1680"/>
    <w:p>
      <w:pPr>
        <w:spacing w:after="0"/>
        <w:ind w:left="0"/>
        <w:jc w:val="both"/>
      </w:pPr>
      <w:r>
        <w:rPr>
          <w:rFonts w:ascii="Times New Roman"/>
          <w:b w:val="false"/>
          <w:i w:val="false"/>
          <w:color w:val="000000"/>
          <w:sz w:val="28"/>
        </w:rPr>
        <w:t>
      Тема 9. Искусство 19 века. Живопись первой половины 19 века. Романтические и реалистические тенденции в живописи классицизма первой половины 19 века. Первая треть 19 века – эпоха Пушкина. Влияние личности Пушкина на развитие культуры. Образ Пушкина в изобразительном искусстве.</w:t>
      </w:r>
    </w:p>
    <w:bookmarkEnd w:id="1680"/>
    <w:bookmarkStart w:name="z1745" w:id="1681"/>
    <w:p>
      <w:pPr>
        <w:spacing w:after="0"/>
        <w:ind w:left="0"/>
        <w:jc w:val="both"/>
      </w:pPr>
      <w:r>
        <w:rPr>
          <w:rFonts w:ascii="Times New Roman"/>
          <w:b w:val="false"/>
          <w:i w:val="false"/>
          <w:color w:val="000000"/>
          <w:sz w:val="28"/>
        </w:rPr>
        <w:t>
      Василий Тропинин – представитель московской школы, автор камерных портретов: "Портрет сына" (1818 год), "Портрет А.С. Пушкина" (1827 год). Синтез портрета и бытового жанра в его произведениях: "Гитарист" (1823 год), "Кружевница" (1823 год). Представитель романтизма – Орест Кипренский. Отражение лучших черт человека в его портретах – мужества и ума, благородства и утонченности: "Портрет Е.В. Давыдова" (1809 год), "Портрет Е.С. Авдулиной" (1822 год), "Портрет А.С. Пушкина" (1827 год),</w:t>
      </w:r>
    </w:p>
    <w:bookmarkEnd w:id="1681"/>
    <w:bookmarkStart w:name="z1746" w:id="1682"/>
    <w:p>
      <w:pPr>
        <w:spacing w:after="0"/>
        <w:ind w:left="0"/>
        <w:jc w:val="both"/>
      </w:pPr>
      <w:r>
        <w:rPr>
          <w:rFonts w:ascii="Times New Roman"/>
          <w:b w:val="false"/>
          <w:i w:val="false"/>
          <w:color w:val="000000"/>
          <w:sz w:val="28"/>
        </w:rPr>
        <w:t xml:space="preserve">
      Крестьянская тема в творчестве Алексея Венецианова, его интерес к жизни народа. Образы крестьян, крестьянского труда и русской природы в картинах: "Гумно" (1821-1822 годы), "На пашне. Весна" (1820-е годы), "На жатве. Лето" (начало 1830-х годов). </w:t>
      </w:r>
    </w:p>
    <w:bookmarkEnd w:id="1682"/>
    <w:bookmarkStart w:name="z1747" w:id="1683"/>
    <w:p>
      <w:pPr>
        <w:spacing w:after="0"/>
        <w:ind w:left="0"/>
        <w:jc w:val="both"/>
      </w:pPr>
      <w:r>
        <w:rPr>
          <w:rFonts w:ascii="Times New Roman"/>
          <w:b w:val="false"/>
          <w:i w:val="false"/>
          <w:color w:val="000000"/>
          <w:sz w:val="28"/>
        </w:rPr>
        <w:t>
      Тема 10. Великие художники заката классицизма. Сплав академизма с чертами романтизма и реализма в творчестве Карла Брюллова, при жизни снискавшего славу "Великого Карла". Нравственная красота человека в историческом полотне Брюллова "Последний день Помпеи" (1830-1833 годы). Великолепие парадных портретов Брюллова: "Всадница" (1832 год), Портрет сестер Шишмаревых" (1839 год), интимно-психологические портреты деятелей культуры: "Портрет писателя Кукольника" (1836 год), "Портрет И.А. Крылова" (1839 год).</w:t>
      </w:r>
    </w:p>
    <w:bookmarkEnd w:id="1683"/>
    <w:bookmarkStart w:name="z1748" w:id="1684"/>
    <w:p>
      <w:pPr>
        <w:spacing w:after="0"/>
        <w:ind w:left="0"/>
        <w:jc w:val="both"/>
      </w:pPr>
      <w:r>
        <w:rPr>
          <w:rFonts w:ascii="Times New Roman"/>
          <w:b w:val="false"/>
          <w:i w:val="false"/>
          <w:color w:val="000000"/>
          <w:sz w:val="28"/>
        </w:rPr>
        <w:t xml:space="preserve">
      Тема 11. Критический реализм – новое направление в русском искусстве. Развитие жанровой живописи. Сатирический талант Павла Федотова, позволивший ему встать у истоков критического реализма, поднять бытовой жанр до уровня социальной картины. Остросатирические, разоблачающие произведения: "Свежий кавалер" (1846 год), "Сватовство майора" (1848 год), "Завтрак аристократа" (1849-1850 годы). Драматические картины: "Вдовушка" (1851 год), "Анкор, еще анкор!" (1851 год). </w:t>
      </w:r>
    </w:p>
    <w:bookmarkEnd w:id="1684"/>
    <w:bookmarkStart w:name="z1749" w:id="1685"/>
    <w:p>
      <w:pPr>
        <w:spacing w:after="0"/>
        <w:ind w:left="0"/>
        <w:jc w:val="both"/>
      </w:pPr>
      <w:r>
        <w:rPr>
          <w:rFonts w:ascii="Times New Roman"/>
          <w:b w:val="false"/>
          <w:i w:val="false"/>
          <w:color w:val="000000"/>
          <w:sz w:val="28"/>
        </w:rPr>
        <w:t xml:space="preserve">
      Развитие критического реализма в творчестве Василия Перова. Произведения, проникнутые горячим сочувствием к народу: "Проводы покойника" (1865 год), "Тройка" (1866 год). Обличение пороков разных слоев общества: "Монастырская трапеза" (1865-1875 годы), "Приезд гувернантки в купеческий дом" (1866 год). Психологические портреты Перова: "Портрет А.Н. Островского" (1871 год), "Портрет Ф.М. Достоевского" (1872 год). </w:t>
      </w:r>
    </w:p>
    <w:bookmarkEnd w:id="1685"/>
    <w:bookmarkStart w:name="z1750" w:id="1686"/>
    <w:p>
      <w:pPr>
        <w:spacing w:after="0"/>
        <w:ind w:left="0"/>
        <w:jc w:val="both"/>
      </w:pPr>
      <w:r>
        <w:rPr>
          <w:rFonts w:ascii="Times New Roman"/>
          <w:b w:val="false"/>
          <w:i w:val="false"/>
          <w:color w:val="000000"/>
          <w:sz w:val="28"/>
        </w:rPr>
        <w:t xml:space="preserve">
      Тема 12. Развитие демократического искусства второй половины XIX века. </w:t>
      </w:r>
    </w:p>
    <w:bookmarkEnd w:id="1686"/>
    <w:bookmarkStart w:name="z1751" w:id="1687"/>
    <w:p>
      <w:pPr>
        <w:spacing w:after="0"/>
        <w:ind w:left="0"/>
        <w:jc w:val="both"/>
      </w:pPr>
      <w:r>
        <w:rPr>
          <w:rFonts w:ascii="Times New Roman"/>
          <w:b w:val="false"/>
          <w:i w:val="false"/>
          <w:color w:val="000000"/>
          <w:sz w:val="28"/>
        </w:rPr>
        <w:t xml:space="preserve">
      Оторванность академического искусства, устаревших догм классицизма от жизни и настроений в обществе. Протест против академизма. "Бунт 14-ти" – выход молодых художников из Академии художеств с ее старыми устоями, организация Петербургской артели художников. </w:t>
      </w:r>
    </w:p>
    <w:bookmarkEnd w:id="1687"/>
    <w:bookmarkStart w:name="z1752" w:id="1688"/>
    <w:p>
      <w:pPr>
        <w:spacing w:after="0"/>
        <w:ind w:left="0"/>
        <w:jc w:val="both"/>
      </w:pPr>
      <w:r>
        <w:rPr>
          <w:rFonts w:ascii="Times New Roman"/>
          <w:b w:val="false"/>
          <w:i w:val="false"/>
          <w:color w:val="000000"/>
          <w:sz w:val="28"/>
        </w:rPr>
        <w:t xml:space="preserve">
      И.Н. Крамской – художник, теоретик, идеолог. Портреты деятелей культуры: "Портрет Л.Н. Толстого" (1873 год), "Портрет И.И. Шишкина" (1880 год). Крестьянская тема – "Крестьянин с уздечкой" (1882 год). </w:t>
      </w:r>
    </w:p>
    <w:bookmarkEnd w:id="1688"/>
    <w:bookmarkStart w:name="z1753" w:id="1689"/>
    <w:p>
      <w:pPr>
        <w:spacing w:after="0"/>
        <w:ind w:left="0"/>
        <w:jc w:val="both"/>
      </w:pPr>
      <w:r>
        <w:rPr>
          <w:rFonts w:ascii="Times New Roman"/>
          <w:b w:val="false"/>
          <w:i w:val="false"/>
          <w:color w:val="000000"/>
          <w:sz w:val="28"/>
        </w:rPr>
        <w:t xml:space="preserve">
      Создание Товарищества передвижных художественных выставок (1870 год). Обращение к правдивому отражению жизни общества, социальных проблем, родной природы в творчестве передвижников. Значение просветительской деятельности передвижников. </w:t>
      </w:r>
    </w:p>
    <w:bookmarkEnd w:id="1689"/>
    <w:bookmarkStart w:name="z1754" w:id="1690"/>
    <w:p>
      <w:pPr>
        <w:spacing w:after="0"/>
        <w:ind w:left="0"/>
        <w:jc w:val="both"/>
      </w:pPr>
      <w:r>
        <w:rPr>
          <w:rFonts w:ascii="Times New Roman"/>
          <w:b w:val="false"/>
          <w:i w:val="false"/>
          <w:color w:val="000000"/>
          <w:sz w:val="28"/>
        </w:rPr>
        <w:t xml:space="preserve">
      Тема 13. Творчество И.Е. Репина. И.Е. Репин – великий русский художник-реалист. Потрясающая острота социального обличения в картинах: "Бурлаки на Волге" (1870-1873 годы), "Крестный ход в Класской губернии" (1880-1883 годы). Глубина исторического конфликта, яркость типов в исторических сюжетах: "Иван Грозный и сын его Иван" (1885 год), "Запорожцы пишут письмо турецкому султану" (1880-1891 годы). Революционная тема в картине "Не ждали" (1884-1888 годы). </w:t>
      </w:r>
    </w:p>
    <w:bookmarkEnd w:id="1690"/>
    <w:bookmarkStart w:name="z1755" w:id="1691"/>
    <w:p>
      <w:pPr>
        <w:spacing w:after="0"/>
        <w:ind w:left="0"/>
        <w:jc w:val="both"/>
      </w:pPr>
      <w:r>
        <w:rPr>
          <w:rFonts w:ascii="Times New Roman"/>
          <w:b w:val="false"/>
          <w:i w:val="false"/>
          <w:color w:val="000000"/>
          <w:sz w:val="28"/>
        </w:rPr>
        <w:t>
      Бесконечное разнообразие композиционных и колористических решений в творчестве Репина. Выдающиеся по мастерству и по психологической глубине портреты Репина: "Портрет композитора М.П. Мусоргского" (1881 год), "Портрет В.В. Стасова" (1883 год), "Портрет П.М. Третьякова" (1883 год), "Портрет Л.Н. Толстого" (1887 год). Значение творчества Репина для отечественного и мирового искусства.</w:t>
      </w:r>
    </w:p>
    <w:bookmarkEnd w:id="1691"/>
    <w:bookmarkStart w:name="z1756" w:id="1692"/>
    <w:p>
      <w:pPr>
        <w:spacing w:after="0"/>
        <w:ind w:left="0"/>
        <w:jc w:val="both"/>
      </w:pPr>
      <w:r>
        <w:rPr>
          <w:rFonts w:ascii="Times New Roman"/>
          <w:b w:val="false"/>
          <w:i w:val="false"/>
          <w:color w:val="000000"/>
          <w:sz w:val="28"/>
        </w:rPr>
        <w:t>
      Тема 14. Исторический и батальный жанры. Драматизм исторического конфликта в картине Николая Ге творческих методов.</w:t>
      </w:r>
    </w:p>
    <w:bookmarkEnd w:id="1692"/>
    <w:bookmarkStart w:name="z1757" w:id="1693"/>
    <w:p>
      <w:pPr>
        <w:spacing w:after="0"/>
        <w:ind w:left="0"/>
        <w:jc w:val="both"/>
      </w:pPr>
      <w:r>
        <w:rPr>
          <w:rFonts w:ascii="Times New Roman"/>
          <w:b w:val="false"/>
          <w:i w:val="false"/>
          <w:color w:val="000000"/>
          <w:sz w:val="28"/>
        </w:rPr>
        <w:t>
      "Петр I допрашивает царевича Алексея" (1871 год). Суровая правда о жестокости войны в антивоенных произведениях Василия Верещагина: "Апофеоз войны" (1871-1872 годы).</w:t>
      </w:r>
    </w:p>
    <w:bookmarkEnd w:id="1693"/>
    <w:bookmarkStart w:name="z1758" w:id="1694"/>
    <w:p>
      <w:pPr>
        <w:spacing w:after="0"/>
        <w:ind w:left="0"/>
        <w:jc w:val="both"/>
      </w:pPr>
      <w:r>
        <w:rPr>
          <w:rFonts w:ascii="Times New Roman"/>
          <w:b w:val="false"/>
          <w:i w:val="false"/>
          <w:color w:val="000000"/>
          <w:sz w:val="28"/>
        </w:rPr>
        <w:t xml:space="preserve">
      Знаток русского фольклора Виктор Васнецов – автор картин на историко-эпические, былинные и сказочные сюжеты: "После побоища Игоря Святославича с половцами" (1880 год), "Богатыри" (1898 год), "Витязь на распутье" (1882 год), "Аленушка" (1881 год). </w:t>
      </w:r>
    </w:p>
    <w:bookmarkEnd w:id="1694"/>
    <w:bookmarkStart w:name="z1759" w:id="1695"/>
    <w:p>
      <w:pPr>
        <w:spacing w:after="0"/>
        <w:ind w:left="0"/>
        <w:jc w:val="both"/>
      </w:pPr>
      <w:r>
        <w:rPr>
          <w:rFonts w:ascii="Times New Roman"/>
          <w:b w:val="false"/>
          <w:i w:val="false"/>
          <w:color w:val="000000"/>
          <w:sz w:val="28"/>
        </w:rPr>
        <w:t xml:space="preserve">
      Василий Суриков – выдающийся исторический живописец, мастер многофигурных композиций, колорист. Главный герой в исторических полотнах Сурикова – народ: "Утро стрелецкой казни" (1881 год), "Боярыня Морозова" (1887 год), "Покорение Сибири Ермаком" (1895 год), "Переход Суворова через Альпы" (1899 год). </w:t>
      </w:r>
    </w:p>
    <w:bookmarkEnd w:id="1695"/>
    <w:bookmarkStart w:name="z1760" w:id="1696"/>
    <w:p>
      <w:pPr>
        <w:spacing w:after="0"/>
        <w:ind w:left="0"/>
        <w:jc w:val="both"/>
      </w:pPr>
      <w:r>
        <w:rPr>
          <w:rFonts w:ascii="Times New Roman"/>
          <w:b w:val="false"/>
          <w:i w:val="false"/>
          <w:color w:val="000000"/>
          <w:sz w:val="28"/>
        </w:rPr>
        <w:t xml:space="preserve">
      Тема 15. Пейзажная живопись второй половины 19 века. Развитие национального пейзажа. Выдающийся маринист Иван Айвазовский. Романтизм его морских пейзажей: "Девятый вал" (1850 год), "Вид Одессы в лунную ночь" (1846 год). </w:t>
      </w:r>
    </w:p>
    <w:bookmarkEnd w:id="1696"/>
    <w:bookmarkStart w:name="z1761" w:id="1697"/>
    <w:p>
      <w:pPr>
        <w:spacing w:after="0"/>
        <w:ind w:left="0"/>
        <w:jc w:val="both"/>
      </w:pPr>
      <w:r>
        <w:rPr>
          <w:rFonts w:ascii="Times New Roman"/>
          <w:b w:val="false"/>
          <w:i w:val="false"/>
          <w:color w:val="000000"/>
          <w:sz w:val="28"/>
        </w:rPr>
        <w:t xml:space="preserve">
      Пейзаж в творчестве передвижников. Два направления в этом жанре – лирический и эпический пейзажи. </w:t>
      </w:r>
    </w:p>
    <w:bookmarkEnd w:id="1697"/>
    <w:bookmarkStart w:name="z1762" w:id="1698"/>
    <w:p>
      <w:pPr>
        <w:spacing w:after="0"/>
        <w:ind w:left="0"/>
        <w:jc w:val="both"/>
      </w:pPr>
      <w:r>
        <w:rPr>
          <w:rFonts w:ascii="Times New Roman"/>
          <w:b w:val="false"/>
          <w:i w:val="false"/>
          <w:color w:val="000000"/>
          <w:sz w:val="28"/>
        </w:rPr>
        <w:t>
      Красота и лиризм обыденных сельских мотивов в произведениях А. Саврасова: "Грачи прилетели" (1871 год), "Оттепель" (1874 год).</w:t>
      </w:r>
    </w:p>
    <w:bookmarkEnd w:id="1698"/>
    <w:bookmarkStart w:name="z1763" w:id="1699"/>
    <w:p>
      <w:pPr>
        <w:spacing w:after="0"/>
        <w:ind w:left="0"/>
        <w:jc w:val="both"/>
      </w:pPr>
      <w:r>
        <w:rPr>
          <w:rFonts w:ascii="Times New Roman"/>
          <w:b w:val="false"/>
          <w:i w:val="false"/>
          <w:color w:val="000000"/>
          <w:sz w:val="28"/>
        </w:rPr>
        <w:t>
      Мастер эпического пейзажа – И. Шишкин. Величественность родной природы в его картинах: "Сосновый бор" (1872 год), "Рожь" (1878 год), "Среди долины ровныя" (1883 год), "Корабельная роща" (1898 год).</w:t>
      </w:r>
    </w:p>
    <w:bookmarkEnd w:id="1699"/>
    <w:bookmarkStart w:name="z1764" w:id="1700"/>
    <w:p>
      <w:pPr>
        <w:spacing w:after="0"/>
        <w:ind w:left="0"/>
        <w:jc w:val="both"/>
      </w:pPr>
      <w:r>
        <w:rPr>
          <w:rFonts w:ascii="Times New Roman"/>
          <w:b w:val="false"/>
          <w:i w:val="false"/>
          <w:color w:val="000000"/>
          <w:sz w:val="28"/>
        </w:rPr>
        <w:t xml:space="preserve">
      Самобытность колорита и эффектов освещения в пейзажах Архипа Куинджи: "Березовая роща" (1879 год), "Лунная ночь на Днепре" (1880 год). </w:t>
      </w:r>
    </w:p>
    <w:bookmarkEnd w:id="1700"/>
    <w:bookmarkStart w:name="z1765" w:id="1701"/>
    <w:p>
      <w:pPr>
        <w:spacing w:after="0"/>
        <w:ind w:left="0"/>
        <w:jc w:val="both"/>
      </w:pPr>
      <w:r>
        <w:rPr>
          <w:rFonts w:ascii="Times New Roman"/>
          <w:b w:val="false"/>
          <w:i w:val="false"/>
          <w:color w:val="000000"/>
          <w:sz w:val="28"/>
        </w:rPr>
        <w:t xml:space="preserve">
      Решение задач пленэра в творчестве Василия Поленова: "Московский дворик" (1878 год), "Заросший пруд" (1879 год), "Бабушкин сад" (1878 год). </w:t>
      </w:r>
    </w:p>
    <w:bookmarkEnd w:id="1701"/>
    <w:bookmarkStart w:name="z1766" w:id="1702"/>
    <w:p>
      <w:pPr>
        <w:spacing w:after="0"/>
        <w:ind w:left="0"/>
        <w:jc w:val="both"/>
      </w:pPr>
      <w:r>
        <w:rPr>
          <w:rFonts w:ascii="Times New Roman"/>
          <w:b w:val="false"/>
          <w:i w:val="false"/>
          <w:color w:val="000000"/>
          <w:sz w:val="28"/>
        </w:rPr>
        <w:t xml:space="preserve">
      Исаак Левитан – крупнейший мастер лирического русского пейзажа. Передача тончайших состояний природы, разнообразие колорита, философское обобщение образов природы, поэтичность, любовь к Родине: "Владимирка" (1892 год), "Над вечным покоем" (1894 год) "Золотая осень" (1895 год), "Март" (1895 год), "Озеро. Русь" (1899-1900 годы). </w:t>
      </w:r>
    </w:p>
    <w:bookmarkEnd w:id="1702"/>
    <w:bookmarkStart w:name="z1767" w:id="1703"/>
    <w:p>
      <w:pPr>
        <w:spacing w:after="0"/>
        <w:ind w:left="0"/>
        <w:jc w:val="both"/>
      </w:pPr>
      <w:r>
        <w:rPr>
          <w:rFonts w:ascii="Times New Roman"/>
          <w:b w:val="false"/>
          <w:i w:val="false"/>
          <w:color w:val="000000"/>
          <w:sz w:val="28"/>
        </w:rPr>
        <w:t>
      Тема 16. Русское искусство на рубеже 19 - 20 веков. Рост социальных противоречий в обществе. Многогранность художественной жизни России в конце 19 – начале 20 веков.</w:t>
      </w:r>
    </w:p>
    <w:bookmarkEnd w:id="1703"/>
    <w:bookmarkStart w:name="z1768" w:id="1704"/>
    <w:p>
      <w:pPr>
        <w:spacing w:after="0"/>
        <w:ind w:left="0"/>
        <w:jc w:val="both"/>
      </w:pPr>
      <w:r>
        <w:rPr>
          <w:rFonts w:ascii="Times New Roman"/>
          <w:b w:val="false"/>
          <w:i w:val="false"/>
          <w:color w:val="000000"/>
          <w:sz w:val="28"/>
        </w:rPr>
        <w:t xml:space="preserve">
      Мастерство и новаторство Валентина Серова. Жизненность, пленэрность колорита его работ: "Девочка с персиками" (1887 год), "Девушка, освещенная солнцем" (1888 год). Острая наблюдательность, глубина социально-психологических характеристик: "Портрет М.Н. Ермоловой" (1905 год), "Портрет О.К. Орловой" (1911 год). </w:t>
      </w:r>
    </w:p>
    <w:bookmarkEnd w:id="1704"/>
    <w:bookmarkStart w:name="z1769" w:id="1705"/>
    <w:p>
      <w:pPr>
        <w:spacing w:after="0"/>
        <w:ind w:left="0"/>
        <w:jc w:val="both"/>
      </w:pPr>
      <w:r>
        <w:rPr>
          <w:rFonts w:ascii="Times New Roman"/>
          <w:b w:val="false"/>
          <w:i w:val="false"/>
          <w:color w:val="000000"/>
          <w:sz w:val="28"/>
        </w:rPr>
        <w:t xml:space="preserve">
      Самобытность таланта Михаила Врубеля – представителя символизма. Декоративность колорита, драматическая напряженность, символическая обобщенность образов его картин: "Демон" (сидящий, 1890 год), "Царевна-лебедь" (1900 год), "Сирень" (1900 год). </w:t>
      </w:r>
    </w:p>
    <w:bookmarkEnd w:id="1705"/>
    <w:bookmarkStart w:name="z1770" w:id="1706"/>
    <w:p>
      <w:pPr>
        <w:spacing w:after="0"/>
        <w:ind w:left="0"/>
        <w:jc w:val="both"/>
      </w:pPr>
      <w:r>
        <w:rPr>
          <w:rFonts w:ascii="Times New Roman"/>
          <w:b w:val="false"/>
          <w:i w:val="false"/>
          <w:color w:val="000000"/>
          <w:sz w:val="28"/>
        </w:rPr>
        <w:t xml:space="preserve">
      Краткая характеристика художественных объединений в России начала 20 века: "Мир искусства", "Союз русских художников", "Бубновый валет", "Голубая роза". </w:t>
      </w:r>
    </w:p>
    <w:bookmarkEnd w:id="1706"/>
    <w:bookmarkStart w:name="z1771" w:id="1707"/>
    <w:p>
      <w:pPr>
        <w:spacing w:after="0"/>
        <w:ind w:left="0"/>
        <w:jc w:val="both"/>
      </w:pPr>
      <w:r>
        <w:rPr>
          <w:rFonts w:ascii="Times New Roman"/>
          <w:b w:val="false"/>
          <w:i w:val="false"/>
          <w:color w:val="000000"/>
          <w:sz w:val="28"/>
        </w:rPr>
        <w:t xml:space="preserve">
      Тема 17. Итоговое занятие. Произведение итогов обучения за второе полугодие. </w:t>
      </w:r>
    </w:p>
    <w:bookmarkEnd w:id="1707"/>
    <w:bookmarkStart w:name="z1772" w:id="1708"/>
    <w:p>
      <w:pPr>
        <w:spacing w:after="0"/>
        <w:ind w:left="0"/>
        <w:jc w:val="both"/>
      </w:pPr>
      <w:r>
        <w:rPr>
          <w:rFonts w:ascii="Times New Roman"/>
          <w:b w:val="false"/>
          <w:i w:val="false"/>
          <w:color w:val="000000"/>
          <w:sz w:val="28"/>
        </w:rPr>
        <w:t>
      42. Ожидаемые результаты освоения Программы в 3 классе.</w:t>
      </w:r>
    </w:p>
    <w:bookmarkEnd w:id="1708"/>
    <w:bookmarkStart w:name="z1773" w:id="1709"/>
    <w:p>
      <w:pPr>
        <w:spacing w:after="0"/>
        <w:ind w:left="0"/>
        <w:jc w:val="both"/>
      </w:pPr>
      <w:r>
        <w:rPr>
          <w:rFonts w:ascii="Times New Roman"/>
          <w:b w:val="false"/>
          <w:i w:val="false"/>
          <w:color w:val="000000"/>
          <w:sz w:val="28"/>
        </w:rPr>
        <w:t xml:space="preserve">
      К концу обучения в 3 классе обучающийся имеет следующие знания, умения и навыки: </w:t>
      </w:r>
    </w:p>
    <w:bookmarkEnd w:id="1709"/>
    <w:bookmarkStart w:name="z1774" w:id="1710"/>
    <w:p>
      <w:pPr>
        <w:spacing w:after="0"/>
        <w:ind w:left="0"/>
        <w:jc w:val="both"/>
      </w:pPr>
      <w:r>
        <w:rPr>
          <w:rFonts w:ascii="Times New Roman"/>
          <w:b w:val="false"/>
          <w:i w:val="false"/>
          <w:color w:val="000000"/>
          <w:sz w:val="28"/>
        </w:rPr>
        <w:t xml:space="preserve">
      1) понимает значение реформ Петра I для развития русского изобразительного искусства; </w:t>
      </w:r>
    </w:p>
    <w:bookmarkEnd w:id="1710"/>
    <w:bookmarkStart w:name="z1775" w:id="1711"/>
    <w:p>
      <w:pPr>
        <w:spacing w:after="0"/>
        <w:ind w:left="0"/>
        <w:jc w:val="both"/>
      </w:pPr>
      <w:r>
        <w:rPr>
          <w:rFonts w:ascii="Times New Roman"/>
          <w:b w:val="false"/>
          <w:i w:val="false"/>
          <w:color w:val="000000"/>
          <w:sz w:val="28"/>
        </w:rPr>
        <w:t xml:space="preserve">
      2) умеет выявлять характерные черты и своеобразие архитектуры русского барокко, проводить сравнительный анализ с западноевропейским барокко; </w:t>
      </w:r>
    </w:p>
    <w:bookmarkEnd w:id="1711"/>
    <w:bookmarkStart w:name="z1776" w:id="1712"/>
    <w:p>
      <w:pPr>
        <w:spacing w:after="0"/>
        <w:ind w:left="0"/>
        <w:jc w:val="both"/>
      </w:pPr>
      <w:r>
        <w:rPr>
          <w:rFonts w:ascii="Times New Roman"/>
          <w:b w:val="false"/>
          <w:i w:val="false"/>
          <w:color w:val="000000"/>
          <w:sz w:val="28"/>
        </w:rPr>
        <w:t xml:space="preserve">
      3) знает основные тенденции в русской живописи 18 века; </w:t>
      </w:r>
    </w:p>
    <w:bookmarkEnd w:id="1712"/>
    <w:bookmarkStart w:name="z1777" w:id="1713"/>
    <w:p>
      <w:pPr>
        <w:spacing w:after="0"/>
        <w:ind w:left="0"/>
        <w:jc w:val="both"/>
      </w:pPr>
      <w:r>
        <w:rPr>
          <w:rFonts w:ascii="Times New Roman"/>
          <w:b w:val="false"/>
          <w:i w:val="false"/>
          <w:color w:val="000000"/>
          <w:sz w:val="28"/>
        </w:rPr>
        <w:t>
      4) знает известные произведения представителей стиля барокко в архитектуре и скульптуре, картины выдающихся портретистов 18 века,</w:t>
      </w:r>
    </w:p>
    <w:bookmarkEnd w:id="1713"/>
    <w:bookmarkStart w:name="z1778" w:id="1714"/>
    <w:p>
      <w:pPr>
        <w:spacing w:after="0"/>
        <w:ind w:left="0"/>
        <w:jc w:val="both"/>
      </w:pPr>
      <w:r>
        <w:rPr>
          <w:rFonts w:ascii="Times New Roman"/>
          <w:b w:val="false"/>
          <w:i w:val="false"/>
          <w:color w:val="000000"/>
          <w:sz w:val="28"/>
        </w:rPr>
        <w:t xml:space="preserve">
      5) умеет выделять стилевые особенности искусства классицизма; </w:t>
      </w:r>
    </w:p>
    <w:bookmarkEnd w:id="1714"/>
    <w:bookmarkStart w:name="z1779" w:id="1715"/>
    <w:p>
      <w:pPr>
        <w:spacing w:after="0"/>
        <w:ind w:left="0"/>
        <w:jc w:val="both"/>
      </w:pPr>
      <w:r>
        <w:rPr>
          <w:rFonts w:ascii="Times New Roman"/>
          <w:b w:val="false"/>
          <w:i w:val="false"/>
          <w:color w:val="000000"/>
          <w:sz w:val="28"/>
        </w:rPr>
        <w:t xml:space="preserve">
      6) знает крупнейших архитекторов, скульпторов, памятники архитектуры конца 18 – начала 19 века, как высшего достижения русского классицизма; </w:t>
      </w:r>
    </w:p>
    <w:bookmarkEnd w:id="1715"/>
    <w:bookmarkStart w:name="z1780" w:id="1716"/>
    <w:p>
      <w:pPr>
        <w:spacing w:after="0"/>
        <w:ind w:left="0"/>
        <w:jc w:val="both"/>
      </w:pPr>
      <w:r>
        <w:rPr>
          <w:rFonts w:ascii="Times New Roman"/>
          <w:b w:val="false"/>
          <w:i w:val="false"/>
          <w:color w:val="000000"/>
          <w:sz w:val="28"/>
        </w:rPr>
        <w:t>
      7) умеет выделять стилевые признаки классицизма в живописи;</w:t>
      </w:r>
    </w:p>
    <w:bookmarkEnd w:id="1716"/>
    <w:bookmarkStart w:name="z1781" w:id="1717"/>
    <w:p>
      <w:pPr>
        <w:spacing w:after="0"/>
        <w:ind w:left="0"/>
        <w:jc w:val="both"/>
      </w:pPr>
      <w:r>
        <w:rPr>
          <w:rFonts w:ascii="Times New Roman"/>
          <w:b w:val="false"/>
          <w:i w:val="false"/>
          <w:color w:val="000000"/>
          <w:sz w:val="28"/>
        </w:rPr>
        <w:t xml:space="preserve">
      8) знает произведения великих художников классицизма; </w:t>
      </w:r>
    </w:p>
    <w:bookmarkEnd w:id="1717"/>
    <w:bookmarkStart w:name="z1782" w:id="1718"/>
    <w:p>
      <w:pPr>
        <w:spacing w:after="0"/>
        <w:ind w:left="0"/>
        <w:jc w:val="both"/>
      </w:pPr>
      <w:r>
        <w:rPr>
          <w:rFonts w:ascii="Times New Roman"/>
          <w:b w:val="false"/>
          <w:i w:val="false"/>
          <w:color w:val="000000"/>
          <w:sz w:val="28"/>
        </w:rPr>
        <w:t xml:space="preserve">
      9) умеет выделять черты романтизма в русской портретной живописи первой половины 19 века и знает крупнейших портретистов; </w:t>
      </w:r>
    </w:p>
    <w:bookmarkEnd w:id="1718"/>
    <w:bookmarkStart w:name="z1783" w:id="1719"/>
    <w:p>
      <w:pPr>
        <w:spacing w:after="0"/>
        <w:ind w:left="0"/>
        <w:jc w:val="both"/>
      </w:pPr>
      <w:r>
        <w:rPr>
          <w:rFonts w:ascii="Times New Roman"/>
          <w:b w:val="false"/>
          <w:i w:val="false"/>
          <w:color w:val="000000"/>
          <w:sz w:val="28"/>
        </w:rPr>
        <w:t xml:space="preserve">
      10) понимает социальную обусловленность заката классического академизма и возникновения искусства критического реализма и его представителей; </w:t>
      </w:r>
    </w:p>
    <w:bookmarkEnd w:id="1719"/>
    <w:bookmarkStart w:name="z1784" w:id="1720"/>
    <w:p>
      <w:pPr>
        <w:spacing w:after="0"/>
        <w:ind w:left="0"/>
        <w:jc w:val="both"/>
      </w:pPr>
      <w:r>
        <w:rPr>
          <w:rFonts w:ascii="Times New Roman"/>
          <w:b w:val="false"/>
          <w:i w:val="false"/>
          <w:color w:val="000000"/>
          <w:sz w:val="28"/>
        </w:rPr>
        <w:t xml:space="preserve">
      11) понимает значение создания Товарищества передвижников для искусства и общества; </w:t>
      </w:r>
    </w:p>
    <w:bookmarkEnd w:id="1720"/>
    <w:bookmarkStart w:name="z1785" w:id="1721"/>
    <w:p>
      <w:pPr>
        <w:spacing w:after="0"/>
        <w:ind w:left="0"/>
        <w:jc w:val="both"/>
      </w:pPr>
      <w:r>
        <w:rPr>
          <w:rFonts w:ascii="Times New Roman"/>
          <w:b w:val="false"/>
          <w:i w:val="false"/>
          <w:color w:val="000000"/>
          <w:sz w:val="28"/>
        </w:rPr>
        <w:t xml:space="preserve">
      12) имеет представление о развитии разных жанров в творчестве передвижников, знает произведения выдающихся передвижников; </w:t>
      </w:r>
    </w:p>
    <w:bookmarkEnd w:id="1721"/>
    <w:bookmarkStart w:name="z1786" w:id="1722"/>
    <w:p>
      <w:pPr>
        <w:spacing w:after="0"/>
        <w:ind w:left="0"/>
        <w:jc w:val="both"/>
      </w:pPr>
      <w:r>
        <w:rPr>
          <w:rFonts w:ascii="Times New Roman"/>
          <w:b w:val="false"/>
          <w:i w:val="false"/>
          <w:color w:val="000000"/>
          <w:sz w:val="28"/>
        </w:rPr>
        <w:t xml:space="preserve">
      13) понимает связь противоречивого характера русского искусства начала XX века с кризисной исторической ситуацией; </w:t>
      </w:r>
    </w:p>
    <w:bookmarkEnd w:id="1722"/>
    <w:bookmarkStart w:name="z1787" w:id="1723"/>
    <w:p>
      <w:pPr>
        <w:spacing w:after="0"/>
        <w:ind w:left="0"/>
        <w:jc w:val="both"/>
      </w:pPr>
      <w:r>
        <w:rPr>
          <w:rFonts w:ascii="Times New Roman"/>
          <w:b w:val="false"/>
          <w:i w:val="false"/>
          <w:color w:val="000000"/>
          <w:sz w:val="28"/>
        </w:rPr>
        <w:t xml:space="preserve">
      14) имеет представление о стилевом разнообразии в русском искусстве начала 20 века; </w:t>
      </w:r>
    </w:p>
    <w:bookmarkEnd w:id="1723"/>
    <w:bookmarkStart w:name="z1788" w:id="1724"/>
    <w:p>
      <w:pPr>
        <w:spacing w:after="0"/>
        <w:ind w:left="0"/>
        <w:jc w:val="both"/>
      </w:pPr>
      <w:r>
        <w:rPr>
          <w:rFonts w:ascii="Times New Roman"/>
          <w:b w:val="false"/>
          <w:i w:val="false"/>
          <w:color w:val="000000"/>
          <w:sz w:val="28"/>
        </w:rPr>
        <w:t xml:space="preserve">
      15) владеет элементарными навыками анализа характерных особенностей художественного стиля или творческого метода того или иного выдающегося художника. </w:t>
      </w:r>
    </w:p>
    <w:bookmarkEnd w:id="1724"/>
    <w:bookmarkStart w:name="z1789" w:id="1725"/>
    <w:p>
      <w:pPr>
        <w:spacing w:after="0"/>
        <w:ind w:left="0"/>
        <w:jc w:val="both"/>
      </w:pPr>
      <w:r>
        <w:rPr>
          <w:rFonts w:ascii="Times New Roman"/>
          <w:b w:val="false"/>
          <w:i w:val="false"/>
          <w:color w:val="000000"/>
          <w:sz w:val="28"/>
        </w:rPr>
        <w:t>
      43. Программные требования в 4 классе:</w:t>
      </w:r>
    </w:p>
    <w:bookmarkEnd w:id="1725"/>
    <w:bookmarkStart w:name="z1790" w:id="1726"/>
    <w:p>
      <w:pPr>
        <w:spacing w:after="0"/>
        <w:ind w:left="0"/>
        <w:jc w:val="both"/>
      </w:pPr>
      <w:r>
        <w:rPr>
          <w:rFonts w:ascii="Times New Roman"/>
          <w:b w:val="false"/>
          <w:i w:val="false"/>
          <w:color w:val="000000"/>
          <w:sz w:val="28"/>
        </w:rPr>
        <w:t>
      1) знакомство с историей искусств древних племен, населявших территорию Казахстана, периода средневековья, древнего Казахстана, с изобразительным искусством современного Казахстана, Государственной программой "Культурное наследие" 2004-2006 годы.</w:t>
      </w:r>
    </w:p>
    <w:bookmarkEnd w:id="1726"/>
    <w:bookmarkStart w:name="z1791" w:id="1727"/>
    <w:p>
      <w:pPr>
        <w:spacing w:after="0"/>
        <w:ind w:left="0"/>
        <w:jc w:val="both"/>
      </w:pPr>
      <w:r>
        <w:rPr>
          <w:rFonts w:ascii="Times New Roman"/>
          <w:b w:val="false"/>
          <w:i w:val="false"/>
          <w:color w:val="000000"/>
          <w:sz w:val="28"/>
        </w:rPr>
        <w:t>
      44. Содержание учебного предмета в 4 классе.</w:t>
      </w:r>
    </w:p>
    <w:bookmarkEnd w:id="1727"/>
    <w:bookmarkStart w:name="z1792" w:id="1728"/>
    <w:p>
      <w:pPr>
        <w:spacing w:after="0"/>
        <w:ind w:left="0"/>
        <w:jc w:val="both"/>
      </w:pPr>
      <w:r>
        <w:rPr>
          <w:rFonts w:ascii="Times New Roman"/>
          <w:b w:val="false"/>
          <w:i w:val="false"/>
          <w:color w:val="000000"/>
          <w:sz w:val="28"/>
        </w:rPr>
        <w:t>
      Тематическое планирование.</w:t>
      </w:r>
    </w:p>
    <w:bookmarkEnd w:id="1728"/>
    <w:bookmarkStart w:name="z1793" w:id="1729"/>
    <w:p>
      <w:pPr>
        <w:spacing w:after="0"/>
        <w:ind w:left="0"/>
        <w:jc w:val="both"/>
      </w:pPr>
      <w:r>
        <w:rPr>
          <w:rFonts w:ascii="Times New Roman"/>
          <w:b w:val="false"/>
          <w:i w:val="false"/>
          <w:color w:val="000000"/>
          <w:sz w:val="28"/>
        </w:rPr>
        <w:t>
      Тема 1. Вводная беседа. Разъяснение содержания предмета, его целей и задач по данному классу. Основная тема вводной беседы – знакомство с циклом по истории искусств Казахстана.</w:t>
      </w:r>
    </w:p>
    <w:bookmarkEnd w:id="1729"/>
    <w:bookmarkStart w:name="z1794" w:id="1730"/>
    <w:p>
      <w:pPr>
        <w:spacing w:after="0"/>
        <w:ind w:left="0"/>
        <w:jc w:val="both"/>
      </w:pPr>
      <w:r>
        <w:rPr>
          <w:rFonts w:ascii="Times New Roman"/>
          <w:b w:val="false"/>
          <w:i w:val="false"/>
          <w:color w:val="000000"/>
          <w:sz w:val="28"/>
        </w:rPr>
        <w:t>
      Тема 2. У истоков возникновения искусства Казахстана. Исторические сведения (обзор). Народное искусство казахов в генетической связи с искусством древних племен, населявших территорию Казахстана. Сходные бытовые формы хозяйства. Мастера эпохи усуней и кангалов. Кочевой образ жизни. Животные, их значение в жизни скотоводов, олицетворение и поклонение.</w:t>
      </w:r>
    </w:p>
    <w:bookmarkEnd w:id="1730"/>
    <w:bookmarkStart w:name="z1795" w:id="1731"/>
    <w:p>
      <w:pPr>
        <w:spacing w:after="0"/>
        <w:ind w:left="0"/>
        <w:jc w:val="both"/>
      </w:pPr>
      <w:r>
        <w:rPr>
          <w:rFonts w:ascii="Times New Roman"/>
          <w:b w:val="false"/>
          <w:i w:val="false"/>
          <w:color w:val="000000"/>
          <w:sz w:val="28"/>
        </w:rPr>
        <w:t>
      Способы изучения народного искусства: наблюдение, исследование, опыт, эксперимент. Камень – молчаливый свидетель древних эпох. Палеолит – каменный век, пробудивший разум. Памятники сакского времени, найденные на территории Казахстана. Занятия горным делом и металлургией содействовали дифференциации ремесленного труда, отделению его от сельского хозяйства и широкому развитию торговли и ремесел: литейного, кузнечного, токарного, ювелирного. Просмотр мультимедийного фото-каталога "Костры великих кочевий".</w:t>
      </w:r>
    </w:p>
    <w:bookmarkEnd w:id="1731"/>
    <w:bookmarkStart w:name="z1796" w:id="1732"/>
    <w:p>
      <w:pPr>
        <w:spacing w:after="0"/>
        <w:ind w:left="0"/>
        <w:jc w:val="both"/>
      </w:pPr>
      <w:r>
        <w:rPr>
          <w:rFonts w:ascii="Times New Roman"/>
          <w:b w:val="false"/>
          <w:i w:val="false"/>
          <w:color w:val="000000"/>
          <w:sz w:val="28"/>
        </w:rPr>
        <w:t>
      Тема 3. Декоративно-прикладное искусство Казахстана. Дальнейшее развитие искусства по пути стилизации. Изображения животных постепенно превращаются в орнаментальные мотивы. Изображения животных, характерные для архаического этапа сакского искусства. Замена фигуры животного изображением какой-либо ее части – начало процесса трансформации реалистических и экспрессивных образов в орнаментальные мотивы.</w:t>
      </w:r>
    </w:p>
    <w:bookmarkEnd w:id="1732"/>
    <w:bookmarkStart w:name="z1797" w:id="1733"/>
    <w:p>
      <w:pPr>
        <w:spacing w:after="0"/>
        <w:ind w:left="0"/>
        <w:jc w:val="both"/>
      </w:pPr>
      <w:r>
        <w:rPr>
          <w:rFonts w:ascii="Times New Roman"/>
          <w:b w:val="false"/>
          <w:i w:val="false"/>
          <w:color w:val="000000"/>
          <w:sz w:val="28"/>
        </w:rPr>
        <w:t xml:space="preserve">
      Орнамент на примере творчества этнографа-художника Г. Иляева. </w:t>
      </w:r>
    </w:p>
    <w:bookmarkEnd w:id="1733"/>
    <w:bookmarkStart w:name="z1798" w:id="1734"/>
    <w:p>
      <w:pPr>
        <w:spacing w:after="0"/>
        <w:ind w:left="0"/>
        <w:jc w:val="both"/>
      </w:pPr>
      <w:r>
        <w:rPr>
          <w:rFonts w:ascii="Times New Roman"/>
          <w:b w:val="false"/>
          <w:i w:val="false"/>
          <w:color w:val="000000"/>
          <w:sz w:val="28"/>
        </w:rPr>
        <w:t xml:space="preserve">
      Национальная одежда казахов. Сословные отличия одежды. Женская, мужская, детская одежды. Украшения и атрибуты. </w:t>
      </w:r>
    </w:p>
    <w:bookmarkEnd w:id="1734"/>
    <w:bookmarkStart w:name="z1799" w:id="1735"/>
    <w:p>
      <w:pPr>
        <w:spacing w:after="0"/>
        <w:ind w:left="0"/>
        <w:jc w:val="both"/>
      </w:pPr>
      <w:r>
        <w:rPr>
          <w:rFonts w:ascii="Times New Roman"/>
          <w:b w:val="false"/>
          <w:i w:val="false"/>
          <w:color w:val="000000"/>
          <w:sz w:val="28"/>
        </w:rPr>
        <w:t>
      Древнее жилище казахов. Юрта – идеальный дом кочевника. Основные части юрты – деревянный каркас и войлочное покрытие. Главное требование – легкость и прочность материала. Четыре основных элемента, составляющих основ юрты. Три вида войлочного покрытия казахской юрты. Украшения юрты.</w:t>
      </w:r>
    </w:p>
    <w:bookmarkEnd w:id="1735"/>
    <w:bookmarkStart w:name="z1800" w:id="1736"/>
    <w:p>
      <w:pPr>
        <w:spacing w:after="0"/>
        <w:ind w:left="0"/>
        <w:jc w:val="both"/>
      </w:pPr>
      <w:r>
        <w:rPr>
          <w:rFonts w:ascii="Times New Roman"/>
          <w:b w:val="false"/>
          <w:i w:val="false"/>
          <w:color w:val="000000"/>
          <w:sz w:val="28"/>
        </w:rPr>
        <w:t xml:space="preserve">
      Тема 4. Древние памятники и культовые сооружения на территории Казахстана. </w:t>
      </w:r>
    </w:p>
    <w:bookmarkEnd w:id="1736"/>
    <w:bookmarkStart w:name="z1801" w:id="1737"/>
    <w:p>
      <w:pPr>
        <w:spacing w:after="0"/>
        <w:ind w:left="0"/>
        <w:jc w:val="both"/>
      </w:pPr>
      <w:r>
        <w:rPr>
          <w:rFonts w:ascii="Times New Roman"/>
          <w:b w:val="false"/>
          <w:i w:val="false"/>
          <w:color w:val="000000"/>
          <w:sz w:val="28"/>
        </w:rPr>
        <w:t xml:space="preserve">
      Историко-археологические сведения. Петроглифы Тамгалы. Иссыкский курган. Замечательными из памятников строительного мастерства и архитектуры средневекового Казахстана являются культовые здания – мавзолеи и мазары ("жилища мертвых"). </w:t>
      </w:r>
    </w:p>
    <w:bookmarkEnd w:id="1737"/>
    <w:bookmarkStart w:name="z1802" w:id="1738"/>
    <w:p>
      <w:pPr>
        <w:spacing w:after="0"/>
        <w:ind w:left="0"/>
        <w:jc w:val="both"/>
      </w:pPr>
      <w:r>
        <w:rPr>
          <w:rFonts w:ascii="Times New Roman"/>
          <w:b w:val="false"/>
          <w:i w:val="false"/>
          <w:color w:val="000000"/>
          <w:sz w:val="28"/>
        </w:rPr>
        <w:t>
      Мавзолеи Бабаджи-Хатун, Айша-Биби, Ходжи Ахмеда Яссави, мавзолеи Джучи хана и Алаша-хана вблизи Жесказгана; мавзолеи Жубан-Ана, Каип-ата, Маулим-берды, Кара-хана.</w:t>
      </w:r>
    </w:p>
    <w:bookmarkEnd w:id="1738"/>
    <w:bookmarkStart w:name="z1803" w:id="1739"/>
    <w:p>
      <w:pPr>
        <w:spacing w:after="0"/>
        <w:ind w:left="0"/>
        <w:jc w:val="both"/>
      </w:pPr>
      <w:r>
        <w:rPr>
          <w:rFonts w:ascii="Times New Roman"/>
          <w:b w:val="false"/>
          <w:i w:val="false"/>
          <w:color w:val="000000"/>
          <w:sz w:val="28"/>
        </w:rPr>
        <w:t xml:space="preserve">
      "Уйтас" или "дын" – древнейший тип однокамерных построек с коническим или сферическим сводом – шошала. Мемориальные памятники – кулуп-тасы. Новые виды строительных материалов: ганч, алебастр, терракотовые и изразцовые плиты. Лучшие технические и архитектурные достижения минувших столетий. </w:t>
      </w:r>
    </w:p>
    <w:bookmarkEnd w:id="1739"/>
    <w:bookmarkStart w:name="z1804" w:id="1740"/>
    <w:p>
      <w:pPr>
        <w:spacing w:after="0"/>
        <w:ind w:left="0"/>
        <w:jc w:val="both"/>
      </w:pPr>
      <w:r>
        <w:rPr>
          <w:rFonts w:ascii="Times New Roman"/>
          <w:b w:val="false"/>
          <w:i w:val="false"/>
          <w:color w:val="000000"/>
          <w:sz w:val="28"/>
        </w:rPr>
        <w:t>
      Тема 5. Средневековье. Андроновская культура. Распространение Андроновской культуры от Урала до гор Тянь-Шаня. Раскопки древних погребений. Андроновская культура Центрального Казахстана – монументальность и сложность могильных сооружений, высокая строительная техника. Соседство государств. Взаимовлияние культуры и искусства. Развитие искусства в эпоху средневековья.</w:t>
      </w:r>
    </w:p>
    <w:bookmarkEnd w:id="1740"/>
    <w:bookmarkStart w:name="z1805" w:id="1741"/>
    <w:p>
      <w:pPr>
        <w:spacing w:after="0"/>
        <w:ind w:left="0"/>
        <w:jc w:val="both"/>
      </w:pPr>
      <w:r>
        <w:rPr>
          <w:rFonts w:ascii="Times New Roman"/>
          <w:b w:val="false"/>
          <w:i w:val="false"/>
          <w:color w:val="000000"/>
          <w:sz w:val="28"/>
        </w:rPr>
        <w:t>
      Тема 6. Искусство древнего Казахстана. Заключительная часть. Обобщение пройденного материала по развитию искусства Казахстана.</w:t>
      </w:r>
    </w:p>
    <w:bookmarkEnd w:id="1741"/>
    <w:bookmarkStart w:name="z1806" w:id="1742"/>
    <w:p>
      <w:pPr>
        <w:spacing w:after="0"/>
        <w:ind w:left="0"/>
        <w:jc w:val="both"/>
      </w:pPr>
      <w:r>
        <w:rPr>
          <w:rFonts w:ascii="Times New Roman"/>
          <w:b w:val="false"/>
          <w:i w:val="false"/>
          <w:color w:val="000000"/>
          <w:sz w:val="28"/>
        </w:rPr>
        <w:t>
      Тема 7. Современное искусство Казахстана. Искусство Казахстана в начале XX века. Исторический переход. Развитие всех отраслей культуры: народного образования, науки и искусства. Основные направления художественной жизни республики. Краткий обзор творческих портретов ведущих казахстанских мастеров изобразительного искусства. Обобщающий анализ конкретных произведений, их тесная связь со всеми видами искусства. Вклад в общую сокровищницу культуры.</w:t>
      </w:r>
    </w:p>
    <w:bookmarkEnd w:id="1742"/>
    <w:bookmarkStart w:name="z1807" w:id="1743"/>
    <w:p>
      <w:pPr>
        <w:spacing w:after="0"/>
        <w:ind w:left="0"/>
        <w:jc w:val="both"/>
      </w:pPr>
      <w:r>
        <w:rPr>
          <w:rFonts w:ascii="Times New Roman"/>
          <w:b w:val="false"/>
          <w:i w:val="false"/>
          <w:color w:val="000000"/>
          <w:sz w:val="28"/>
        </w:rPr>
        <w:t xml:space="preserve">
      Тема 8. Искусство скульптуры. Пластические изображения в первобытном искусстве и переход к объемному воспроизведению фигур. Высокая культура пластического мышления (на примере изображения силуэтов и моделировки, фантастических зверей). </w:t>
      </w:r>
    </w:p>
    <w:bookmarkEnd w:id="1743"/>
    <w:bookmarkStart w:name="z1808" w:id="1744"/>
    <w:p>
      <w:pPr>
        <w:spacing w:after="0"/>
        <w:ind w:left="0"/>
        <w:jc w:val="both"/>
      </w:pPr>
      <w:r>
        <w:rPr>
          <w:rFonts w:ascii="Times New Roman"/>
          <w:b w:val="false"/>
          <w:i w:val="false"/>
          <w:color w:val="000000"/>
          <w:sz w:val="28"/>
        </w:rPr>
        <w:t>
      Зарождение композиционных изображений. Краткий экскурс по темам прошлых классов – достижения русской и европейской пластики. Творческая практика скульпторов Республики Казахстан, основанная на традициях советской школы. Портрет-бюст. Творчество А. Пономарева – фронтальная композиция портретов, индивидуальная характеристика портретируемого, отличительная черта его метода работы – пластическое однообразие ("Ш. Валиханов", "Абай" – 1938 год); Б. Урманчеев – живописное видение формы, подчеркивание в портретах особенностей фигуры и деталей, характерность жеста ("Портрет Д. Джабаева" – 1945 год).</w:t>
      </w:r>
    </w:p>
    <w:bookmarkEnd w:id="1744"/>
    <w:bookmarkStart w:name="z1809" w:id="1745"/>
    <w:p>
      <w:pPr>
        <w:spacing w:after="0"/>
        <w:ind w:left="0"/>
        <w:jc w:val="both"/>
      </w:pPr>
      <w:r>
        <w:rPr>
          <w:rFonts w:ascii="Times New Roman"/>
          <w:b w:val="false"/>
          <w:i w:val="false"/>
          <w:color w:val="000000"/>
          <w:sz w:val="28"/>
        </w:rPr>
        <w:t xml:space="preserve">
      Жанровая и декоративная скульптура. Творчество Х. Наурызбаева – живое ощущение национальной темы, поступательное движение от многообразия изобразительных приемов к цельности пластического языка ("Молодой Джамбул" – 1958 год, "Абай" – 1965 год, "Шокан Валиханов" –1966 год). </w:t>
      </w:r>
    </w:p>
    <w:bookmarkEnd w:id="1745"/>
    <w:bookmarkStart w:name="z1810" w:id="1746"/>
    <w:p>
      <w:pPr>
        <w:spacing w:after="0"/>
        <w:ind w:left="0"/>
        <w:jc w:val="both"/>
      </w:pPr>
      <w:r>
        <w:rPr>
          <w:rFonts w:ascii="Times New Roman"/>
          <w:b w:val="false"/>
          <w:i w:val="false"/>
          <w:color w:val="000000"/>
          <w:sz w:val="28"/>
        </w:rPr>
        <w:t>
      Тема 9. Абилхан Кастеев – первый национальный художник. Биография Абылхана Кастеева. Становление таланта первого казахского профессионального художника. Роль его творчества в становлении искусства Казахстана. Портреты – ведущий жанр в раннем творчестве А. Кастеева.</w:t>
      </w:r>
    </w:p>
    <w:bookmarkEnd w:id="1746"/>
    <w:bookmarkStart w:name="z1811" w:id="1747"/>
    <w:p>
      <w:pPr>
        <w:spacing w:after="0"/>
        <w:ind w:left="0"/>
        <w:jc w:val="both"/>
      </w:pPr>
      <w:r>
        <w:rPr>
          <w:rFonts w:ascii="Times New Roman"/>
          <w:b w:val="false"/>
          <w:i w:val="false"/>
          <w:color w:val="000000"/>
          <w:sz w:val="28"/>
        </w:rPr>
        <w:t xml:space="preserve">
      Жанровое разнообразие произведений художника на зрелом этапе творчества. Характерные черты искусства художника – подробное повествование о родной природе – "Сенокос", "Колхозная молочная ферма", "На джайлау". Самобытный, повествовательный характер его произведений, близкий народным мастерам казахского искусства – акынам, сказителям. </w:t>
      </w:r>
    </w:p>
    <w:bookmarkEnd w:id="1747"/>
    <w:bookmarkStart w:name="z1812" w:id="1748"/>
    <w:p>
      <w:pPr>
        <w:spacing w:after="0"/>
        <w:ind w:left="0"/>
        <w:jc w:val="both"/>
      </w:pPr>
      <w:r>
        <w:rPr>
          <w:rFonts w:ascii="Times New Roman"/>
          <w:b w:val="false"/>
          <w:i w:val="false"/>
          <w:color w:val="000000"/>
          <w:sz w:val="28"/>
        </w:rPr>
        <w:t>
      Тема 10. Живопись. Бытовой и исторический жанры. Новые условия социально-экономической и культурной жизни республики. Национальные художники – подлинность народных образов, непосредственность переживания прекрасного.</w:t>
      </w:r>
    </w:p>
    <w:bookmarkEnd w:id="1748"/>
    <w:bookmarkStart w:name="z1813" w:id="1749"/>
    <w:p>
      <w:pPr>
        <w:spacing w:after="0"/>
        <w:ind w:left="0"/>
        <w:jc w:val="both"/>
      </w:pPr>
      <w:r>
        <w:rPr>
          <w:rFonts w:ascii="Times New Roman"/>
          <w:b w:val="false"/>
          <w:i w:val="false"/>
          <w:color w:val="000000"/>
          <w:sz w:val="28"/>
        </w:rPr>
        <w:t>
      Тема 11. Натюрморт в творчестве казахстанских художников. Зарождение этого жанра живописи – внимание к красоте предметного мира, окружающего нас. Жанр натюрморта – неиссякаемый источник вдохновения художников, средство повышения эмоциональности образа, пластической выразительности, а также углубление содержания тематических картин, портретных произведений. Натюрморт – это не только мир вещей, это мир человеческих чувств, разнообразных по эмоциональному напряжению, особенностей национального быта. Национальный колорит натюрмортов в творчестве А.Галымбаевой – "Дастархан". Мастер-класс с художником (факультатив).</w:t>
      </w:r>
    </w:p>
    <w:bookmarkEnd w:id="1749"/>
    <w:bookmarkStart w:name="z1814" w:id="1750"/>
    <w:p>
      <w:pPr>
        <w:spacing w:after="0"/>
        <w:ind w:left="0"/>
        <w:jc w:val="both"/>
      </w:pPr>
      <w:r>
        <w:rPr>
          <w:rFonts w:ascii="Times New Roman"/>
          <w:b w:val="false"/>
          <w:i w:val="false"/>
          <w:color w:val="000000"/>
          <w:sz w:val="28"/>
        </w:rPr>
        <w:t>
      Тема 12. Пейзаж в творчестве казахстанских художников. Связь жизни казахского народа с природой. Акварельная техника – один из самых прекрасных видов живописи. Развитие пейзажного жанра. Связь с сюжетной живописью, портретом и натюрмортом. Мастера акварельной живописи. У. Ажиев – работы, возникшие в творческих поездках – "По Уралу". Творчество художников, писавших пейзажи, отображающие природу Казахстана. Ж. Шарденов – "Зимой", "Предгорье". О. Тансыкбаев (факультативно).</w:t>
      </w:r>
    </w:p>
    <w:bookmarkEnd w:id="1750"/>
    <w:bookmarkStart w:name="z1815" w:id="1751"/>
    <w:p>
      <w:pPr>
        <w:spacing w:after="0"/>
        <w:ind w:left="0"/>
        <w:jc w:val="both"/>
      </w:pPr>
      <w:r>
        <w:rPr>
          <w:rFonts w:ascii="Times New Roman"/>
          <w:b w:val="false"/>
          <w:i w:val="false"/>
          <w:color w:val="000000"/>
          <w:sz w:val="28"/>
        </w:rPr>
        <w:t>
      Тема 13. Искусство графики. Развитие книжной и станковой графики в Казахстане, формирование творческого коллектива. Казахстан 20-30-х годов – издательские заказы, работа преимущественно в области журнального и газетного рисунка, плаката (основные техники станковой графики – карандашный рисунок, акварель, тушь).</w:t>
      </w:r>
    </w:p>
    <w:bookmarkEnd w:id="1751"/>
    <w:bookmarkStart w:name="z1816" w:id="1752"/>
    <w:p>
      <w:pPr>
        <w:spacing w:after="0"/>
        <w:ind w:left="0"/>
        <w:jc w:val="both"/>
      </w:pPr>
      <w:r>
        <w:rPr>
          <w:rFonts w:ascii="Times New Roman"/>
          <w:b w:val="false"/>
          <w:i w:val="false"/>
          <w:color w:val="000000"/>
          <w:sz w:val="28"/>
        </w:rPr>
        <w:t>
      Развитие графики в период Великой Отечественной войны (помощь в развитии искусства оказали художники, эвакуированные из Москвы, Ленинграда, Украины). Неоценимый вклад казахстанских художников, мастеров гравюры. В. Антощенко-Оленев – умелое использование декоративных качеств линогравюры, разнообразие штриха, выразительность черно-белого контраста – "Боевой 1919", 1957 год; "Тоска", 1959 год. Е. Сидоркин – богатство графических приемов, которые раскрывают глубокое социальное содержание. Иллюстрации к сказкам, басням, эпосам – "Алпамыс батыр". А. Дячкин – художник, владеющий техникой офорта, монотипии, акватинты, линогравюры. Лирическое восприятие природы, свобода и легкость в компоновке, тонкая и мягкая манера письма. Книжные иллюстрации, суперобложки, оформление книги "Сұлтанмахмұт Торайғыров".</w:t>
      </w:r>
    </w:p>
    <w:bookmarkEnd w:id="1752"/>
    <w:bookmarkStart w:name="z1817" w:id="1753"/>
    <w:p>
      <w:pPr>
        <w:spacing w:after="0"/>
        <w:ind w:left="0"/>
        <w:jc w:val="both"/>
      </w:pPr>
      <w:r>
        <w:rPr>
          <w:rFonts w:ascii="Times New Roman"/>
          <w:b w:val="false"/>
          <w:i w:val="false"/>
          <w:color w:val="000000"/>
          <w:sz w:val="28"/>
        </w:rPr>
        <w:t xml:space="preserve">
      Тема 14. Изобразительное искусство 21 века. Историческое развитие Казахстана на рубеже 20-21 веков. Сохранение культурного наследия и национальных традиций народов Казахстана. Государственная программа "Культурное наследие" 2004-2006 годы. Уникальные заповедники Казахстана, археологические находки, шедевры устного народного творчества, вошедшие в "Каталог мирового наследия". </w:t>
      </w:r>
    </w:p>
    <w:bookmarkEnd w:id="1753"/>
    <w:bookmarkStart w:name="z1818" w:id="1754"/>
    <w:p>
      <w:pPr>
        <w:spacing w:after="0"/>
        <w:ind w:left="0"/>
        <w:jc w:val="both"/>
      </w:pPr>
      <w:r>
        <w:rPr>
          <w:rFonts w:ascii="Times New Roman"/>
          <w:b w:val="false"/>
          <w:i w:val="false"/>
          <w:color w:val="000000"/>
          <w:sz w:val="28"/>
        </w:rPr>
        <w:t xml:space="preserve">
      Тема 15. Искусство Казахстана нового времени. </w:t>
      </w:r>
    </w:p>
    <w:bookmarkEnd w:id="1754"/>
    <w:bookmarkStart w:name="z1819" w:id="1755"/>
    <w:p>
      <w:pPr>
        <w:spacing w:after="0"/>
        <w:ind w:left="0"/>
        <w:jc w:val="both"/>
      </w:pPr>
      <w:r>
        <w:rPr>
          <w:rFonts w:ascii="Times New Roman"/>
          <w:b w:val="false"/>
          <w:i w:val="false"/>
          <w:color w:val="000000"/>
          <w:sz w:val="28"/>
        </w:rPr>
        <w:t xml:space="preserve">
      Новые творческие возможности современного искусства. Явления современной культуры – акция, перформанс, хэппенинг, инсталляция, как протест против художественных принципов. Применение современных технологий (видео, мультимедиа). </w:t>
      </w:r>
    </w:p>
    <w:bookmarkEnd w:id="1755"/>
    <w:bookmarkStart w:name="z1820" w:id="1756"/>
    <w:p>
      <w:pPr>
        <w:spacing w:after="0"/>
        <w:ind w:left="0"/>
        <w:jc w:val="both"/>
      </w:pPr>
      <w:r>
        <w:rPr>
          <w:rFonts w:ascii="Times New Roman"/>
          <w:b w:val="false"/>
          <w:i w:val="false"/>
          <w:color w:val="000000"/>
          <w:sz w:val="28"/>
        </w:rPr>
        <w:t xml:space="preserve">
      Представители актуального искусства - М. Нарымбетов, творческое объединение "Қызыл трактор", С. Нарымов, Г. Трякин, Бухаров, А. Менлибаева. </w:t>
      </w:r>
    </w:p>
    <w:bookmarkEnd w:id="1756"/>
    <w:bookmarkStart w:name="z1821" w:id="1757"/>
    <w:p>
      <w:pPr>
        <w:spacing w:after="0"/>
        <w:ind w:left="0"/>
        <w:jc w:val="both"/>
      </w:pPr>
      <w:r>
        <w:rPr>
          <w:rFonts w:ascii="Times New Roman"/>
          <w:b w:val="false"/>
          <w:i w:val="false"/>
          <w:color w:val="000000"/>
          <w:sz w:val="28"/>
        </w:rPr>
        <w:t xml:space="preserve">
      Тема 16. Заключительная часть. Обобщение пройденного материала по развитию искусства Казахстана. </w:t>
      </w:r>
    </w:p>
    <w:bookmarkEnd w:id="1757"/>
    <w:bookmarkStart w:name="z1822" w:id="1758"/>
    <w:p>
      <w:pPr>
        <w:spacing w:after="0"/>
        <w:ind w:left="0"/>
        <w:jc w:val="both"/>
      </w:pPr>
      <w:r>
        <w:rPr>
          <w:rFonts w:ascii="Times New Roman"/>
          <w:b w:val="false"/>
          <w:i w:val="false"/>
          <w:color w:val="000000"/>
          <w:sz w:val="28"/>
        </w:rPr>
        <w:t>
      45. Ожидаемые результаты освоения Программы в 4 классе.</w:t>
      </w:r>
    </w:p>
    <w:bookmarkEnd w:id="1758"/>
    <w:bookmarkStart w:name="z1823" w:id="1759"/>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759"/>
    <w:bookmarkStart w:name="z1824" w:id="1760"/>
    <w:p>
      <w:pPr>
        <w:spacing w:after="0"/>
        <w:ind w:left="0"/>
        <w:jc w:val="both"/>
      </w:pPr>
      <w:r>
        <w:rPr>
          <w:rFonts w:ascii="Times New Roman"/>
          <w:b w:val="false"/>
          <w:i w:val="false"/>
          <w:color w:val="000000"/>
          <w:sz w:val="28"/>
        </w:rPr>
        <w:t xml:space="preserve">
      1) понимает историческую и культурную обусловленность самобытности искусства Казахстана; </w:t>
      </w:r>
    </w:p>
    <w:bookmarkEnd w:id="1760"/>
    <w:bookmarkStart w:name="z1825" w:id="1761"/>
    <w:p>
      <w:pPr>
        <w:spacing w:after="0"/>
        <w:ind w:left="0"/>
        <w:jc w:val="both"/>
      </w:pPr>
      <w:r>
        <w:rPr>
          <w:rFonts w:ascii="Times New Roman"/>
          <w:b w:val="false"/>
          <w:i w:val="false"/>
          <w:color w:val="000000"/>
          <w:sz w:val="28"/>
        </w:rPr>
        <w:t xml:space="preserve">
      2) умеет выявлять характерные черты сакского звериного стиля, дать мифологическую характеристику изображениям; </w:t>
      </w:r>
    </w:p>
    <w:bookmarkEnd w:id="1761"/>
    <w:bookmarkStart w:name="z1826" w:id="1762"/>
    <w:p>
      <w:pPr>
        <w:spacing w:after="0"/>
        <w:ind w:left="0"/>
        <w:jc w:val="both"/>
      </w:pPr>
      <w:r>
        <w:rPr>
          <w:rFonts w:ascii="Times New Roman"/>
          <w:b w:val="false"/>
          <w:i w:val="false"/>
          <w:color w:val="000000"/>
          <w:sz w:val="28"/>
        </w:rPr>
        <w:t xml:space="preserve">
      3) умеет устанавливать взаимосвязь между стилизованными изображениями, характерными для звериного стиля и орнаментом; </w:t>
      </w:r>
    </w:p>
    <w:bookmarkEnd w:id="1762"/>
    <w:bookmarkStart w:name="z1827" w:id="1763"/>
    <w:p>
      <w:pPr>
        <w:spacing w:after="0"/>
        <w:ind w:left="0"/>
        <w:jc w:val="both"/>
      </w:pPr>
      <w:r>
        <w:rPr>
          <w:rFonts w:ascii="Times New Roman"/>
          <w:b w:val="false"/>
          <w:i w:val="false"/>
          <w:color w:val="000000"/>
          <w:sz w:val="28"/>
        </w:rPr>
        <w:t xml:space="preserve">
      4) знает деление орнамента на геометрический, растительный, зооморфный, космогонический; </w:t>
      </w:r>
    </w:p>
    <w:bookmarkEnd w:id="1763"/>
    <w:bookmarkStart w:name="z1828" w:id="1764"/>
    <w:p>
      <w:pPr>
        <w:spacing w:after="0"/>
        <w:ind w:left="0"/>
        <w:jc w:val="both"/>
      </w:pPr>
      <w:r>
        <w:rPr>
          <w:rFonts w:ascii="Times New Roman"/>
          <w:b w:val="false"/>
          <w:i w:val="false"/>
          <w:color w:val="000000"/>
          <w:sz w:val="28"/>
        </w:rPr>
        <w:t xml:space="preserve">
      5) умеет рассматривать орнамент как отражение мировоззрения, знает его символику; </w:t>
      </w:r>
    </w:p>
    <w:bookmarkEnd w:id="1764"/>
    <w:bookmarkStart w:name="z1829" w:id="1765"/>
    <w:p>
      <w:pPr>
        <w:spacing w:after="0"/>
        <w:ind w:left="0"/>
        <w:jc w:val="both"/>
      </w:pPr>
      <w:r>
        <w:rPr>
          <w:rFonts w:ascii="Times New Roman"/>
          <w:b w:val="false"/>
          <w:i w:val="false"/>
          <w:color w:val="000000"/>
          <w:sz w:val="28"/>
        </w:rPr>
        <w:t xml:space="preserve">
      6) знает структуру, убранство юрты; </w:t>
      </w:r>
    </w:p>
    <w:bookmarkEnd w:id="1765"/>
    <w:bookmarkStart w:name="z1830" w:id="1766"/>
    <w:p>
      <w:pPr>
        <w:spacing w:after="0"/>
        <w:ind w:left="0"/>
        <w:jc w:val="both"/>
      </w:pPr>
      <w:r>
        <w:rPr>
          <w:rFonts w:ascii="Times New Roman"/>
          <w:b w:val="false"/>
          <w:i w:val="false"/>
          <w:color w:val="000000"/>
          <w:sz w:val="28"/>
        </w:rPr>
        <w:t xml:space="preserve">
      7) умеет воспринимать казахский национальный костюм как отражение традиций, истории, социальных и климатических условий; </w:t>
      </w:r>
    </w:p>
    <w:bookmarkEnd w:id="1766"/>
    <w:bookmarkStart w:name="z1831" w:id="1767"/>
    <w:p>
      <w:pPr>
        <w:spacing w:after="0"/>
        <w:ind w:left="0"/>
        <w:jc w:val="both"/>
      </w:pPr>
      <w:r>
        <w:rPr>
          <w:rFonts w:ascii="Times New Roman"/>
          <w:b w:val="false"/>
          <w:i w:val="false"/>
          <w:color w:val="000000"/>
          <w:sz w:val="28"/>
        </w:rPr>
        <w:t>
      8) знает роль Великого Шелкового Пути в становлении культуры и искусства Казахстана (культурные достижения);</w:t>
      </w:r>
    </w:p>
    <w:bookmarkEnd w:id="1767"/>
    <w:bookmarkStart w:name="z1832" w:id="1768"/>
    <w:p>
      <w:pPr>
        <w:spacing w:after="0"/>
        <w:ind w:left="0"/>
        <w:jc w:val="both"/>
      </w:pPr>
      <w:r>
        <w:rPr>
          <w:rFonts w:ascii="Times New Roman"/>
          <w:b w:val="false"/>
          <w:i w:val="false"/>
          <w:color w:val="000000"/>
          <w:sz w:val="28"/>
        </w:rPr>
        <w:t xml:space="preserve">
      9) дает характеристику периоду средневековья в Казахстане и производит сравнительный анализ других государств Средней Азии в этот период; </w:t>
      </w:r>
    </w:p>
    <w:bookmarkEnd w:id="1768"/>
    <w:bookmarkStart w:name="z1833" w:id="1769"/>
    <w:p>
      <w:pPr>
        <w:spacing w:after="0"/>
        <w:ind w:left="0"/>
        <w:jc w:val="both"/>
      </w:pPr>
      <w:r>
        <w:rPr>
          <w:rFonts w:ascii="Times New Roman"/>
          <w:b w:val="false"/>
          <w:i w:val="false"/>
          <w:color w:val="000000"/>
          <w:sz w:val="28"/>
        </w:rPr>
        <w:t xml:space="preserve">
      10) имеет представление о влиянии мусульманской культуры на искусство Казахстана в средневековый период; </w:t>
      </w:r>
    </w:p>
    <w:bookmarkEnd w:id="1769"/>
    <w:bookmarkStart w:name="z1834" w:id="1770"/>
    <w:p>
      <w:pPr>
        <w:spacing w:after="0"/>
        <w:ind w:left="0"/>
        <w:jc w:val="both"/>
      </w:pPr>
      <w:r>
        <w:rPr>
          <w:rFonts w:ascii="Times New Roman"/>
          <w:b w:val="false"/>
          <w:i w:val="false"/>
          <w:color w:val="000000"/>
          <w:sz w:val="28"/>
        </w:rPr>
        <w:t>
      11) имеет представление о становлении и развитии профессионального изобразительного искусства в Казахстане;</w:t>
      </w:r>
    </w:p>
    <w:bookmarkEnd w:id="1770"/>
    <w:bookmarkStart w:name="z1835" w:id="1771"/>
    <w:p>
      <w:pPr>
        <w:spacing w:after="0"/>
        <w:ind w:left="0"/>
        <w:jc w:val="both"/>
      </w:pPr>
      <w:r>
        <w:rPr>
          <w:rFonts w:ascii="Times New Roman"/>
          <w:b w:val="false"/>
          <w:i w:val="false"/>
          <w:color w:val="000000"/>
          <w:sz w:val="28"/>
        </w:rPr>
        <w:t xml:space="preserve">
      12) знает основоположников казахстанской живописной школы; </w:t>
      </w:r>
    </w:p>
    <w:bookmarkEnd w:id="1771"/>
    <w:bookmarkStart w:name="z1836" w:id="1772"/>
    <w:p>
      <w:pPr>
        <w:spacing w:after="0"/>
        <w:ind w:left="0"/>
        <w:jc w:val="both"/>
      </w:pPr>
      <w:r>
        <w:rPr>
          <w:rFonts w:ascii="Times New Roman"/>
          <w:b w:val="false"/>
          <w:i w:val="false"/>
          <w:color w:val="000000"/>
          <w:sz w:val="28"/>
        </w:rPr>
        <w:t>
      13) знает творчество казахстанских скульпторов, характерные стилевые особенности творчества отдельных авторов;</w:t>
      </w:r>
    </w:p>
    <w:bookmarkEnd w:id="1772"/>
    <w:bookmarkStart w:name="z1837" w:id="1773"/>
    <w:p>
      <w:pPr>
        <w:spacing w:after="0"/>
        <w:ind w:left="0"/>
        <w:jc w:val="both"/>
      </w:pPr>
      <w:r>
        <w:rPr>
          <w:rFonts w:ascii="Times New Roman"/>
          <w:b w:val="false"/>
          <w:i w:val="false"/>
          <w:color w:val="000000"/>
          <w:sz w:val="28"/>
        </w:rPr>
        <w:t xml:space="preserve">
      14) знает представителей портретного жанра, пейзажа, натюрморта, бытового жанра в станковой живописи Казахстана, назвать выдающиеся работы; </w:t>
      </w:r>
    </w:p>
    <w:bookmarkEnd w:id="1773"/>
    <w:bookmarkStart w:name="z1838" w:id="1774"/>
    <w:p>
      <w:pPr>
        <w:spacing w:after="0"/>
        <w:ind w:left="0"/>
        <w:jc w:val="both"/>
      </w:pPr>
      <w:r>
        <w:rPr>
          <w:rFonts w:ascii="Times New Roman"/>
          <w:b w:val="false"/>
          <w:i w:val="false"/>
          <w:color w:val="000000"/>
          <w:sz w:val="28"/>
        </w:rPr>
        <w:t xml:space="preserve">
      15) знает творчество А. Кастеева и его роль в развитии изобразительного искусства современного Казахстана. </w:t>
      </w:r>
    </w:p>
    <w:bookmarkEnd w:id="1774"/>
    <w:bookmarkStart w:name="z1839" w:id="1775"/>
    <w:p>
      <w:pPr>
        <w:spacing w:after="0"/>
        <w:ind w:left="0"/>
        <w:jc w:val="both"/>
      </w:pPr>
      <w:r>
        <w:rPr>
          <w:rFonts w:ascii="Times New Roman"/>
          <w:b w:val="false"/>
          <w:i w:val="false"/>
          <w:color w:val="000000"/>
          <w:sz w:val="28"/>
        </w:rPr>
        <w:t xml:space="preserve">
      16) имеет представление об основных тенденциях Казахстанского искусства 21 века, его месте в мировой системе искусств; </w:t>
      </w:r>
    </w:p>
    <w:bookmarkEnd w:id="1775"/>
    <w:bookmarkStart w:name="z1840" w:id="1776"/>
    <w:p>
      <w:pPr>
        <w:spacing w:after="0"/>
        <w:ind w:left="0"/>
        <w:jc w:val="both"/>
      </w:pPr>
      <w:r>
        <w:rPr>
          <w:rFonts w:ascii="Times New Roman"/>
          <w:b w:val="false"/>
          <w:i w:val="false"/>
          <w:color w:val="000000"/>
          <w:sz w:val="28"/>
        </w:rPr>
        <w:t xml:space="preserve">
      17) умеет определять место культуры Казахстана в мировой культуре; </w:t>
      </w:r>
    </w:p>
    <w:bookmarkEnd w:id="1776"/>
    <w:bookmarkStart w:name="z1841" w:id="1777"/>
    <w:p>
      <w:pPr>
        <w:spacing w:after="0"/>
        <w:ind w:left="0"/>
        <w:jc w:val="both"/>
      </w:pPr>
      <w:r>
        <w:rPr>
          <w:rFonts w:ascii="Times New Roman"/>
          <w:b w:val="false"/>
          <w:i w:val="false"/>
          <w:color w:val="000000"/>
          <w:sz w:val="28"/>
        </w:rPr>
        <w:t xml:space="preserve">
      18) знает влияние мировой культуры на становление культуры Казахстана; </w:t>
      </w:r>
    </w:p>
    <w:bookmarkEnd w:id="1777"/>
    <w:bookmarkStart w:name="z1842" w:id="1778"/>
    <w:p>
      <w:pPr>
        <w:spacing w:after="0"/>
        <w:ind w:left="0"/>
        <w:jc w:val="both"/>
      </w:pPr>
      <w:r>
        <w:rPr>
          <w:rFonts w:ascii="Times New Roman"/>
          <w:b w:val="false"/>
          <w:i w:val="false"/>
          <w:color w:val="000000"/>
          <w:sz w:val="28"/>
        </w:rPr>
        <w:t xml:space="preserve">
      19) знает и применяет основные термины и понятия из сферы искусства; </w:t>
      </w:r>
    </w:p>
    <w:bookmarkEnd w:id="1778"/>
    <w:bookmarkStart w:name="z1843" w:id="1779"/>
    <w:p>
      <w:pPr>
        <w:spacing w:after="0"/>
        <w:ind w:left="0"/>
        <w:jc w:val="both"/>
      </w:pPr>
      <w:r>
        <w:rPr>
          <w:rFonts w:ascii="Times New Roman"/>
          <w:b w:val="false"/>
          <w:i w:val="false"/>
          <w:color w:val="000000"/>
          <w:sz w:val="28"/>
        </w:rPr>
        <w:t xml:space="preserve">
      20) умеет проявлять толерантность в процессе общения, дискуссии по вопросам культуры и искусства. </w:t>
      </w:r>
    </w:p>
    <w:bookmarkEnd w:id="1779"/>
    <w:bookmarkStart w:name="z1844" w:id="1780"/>
    <w:p>
      <w:pPr>
        <w:spacing w:after="0"/>
        <w:ind w:left="0"/>
        <w:jc w:val="left"/>
      </w:pPr>
      <w:r>
        <w:rPr>
          <w:rFonts w:ascii="Times New Roman"/>
          <w:b/>
          <w:i w:val="false"/>
          <w:color w:val="000000"/>
        </w:rPr>
        <w:t xml:space="preserve"> Глава 4. Критерии оценки результатов обучения</w:t>
      </w:r>
    </w:p>
    <w:bookmarkEnd w:id="1780"/>
    <w:bookmarkStart w:name="z1845" w:id="1781"/>
    <w:p>
      <w:pPr>
        <w:spacing w:after="0"/>
        <w:ind w:left="0"/>
        <w:jc w:val="both"/>
      </w:pPr>
      <w:r>
        <w:rPr>
          <w:rFonts w:ascii="Times New Roman"/>
          <w:b w:val="false"/>
          <w:i w:val="false"/>
          <w:color w:val="000000"/>
          <w:sz w:val="28"/>
        </w:rPr>
        <w:t xml:space="preserve">
      46. Целью контроля успеваемости является выявление результативности в освоении Программы обучающимся. </w:t>
      </w:r>
    </w:p>
    <w:bookmarkEnd w:id="1781"/>
    <w:bookmarkStart w:name="z1846" w:id="1782"/>
    <w:p>
      <w:pPr>
        <w:spacing w:after="0"/>
        <w:ind w:left="0"/>
        <w:jc w:val="both"/>
      </w:pPr>
      <w:r>
        <w:rPr>
          <w:rFonts w:ascii="Times New Roman"/>
          <w:b w:val="false"/>
          <w:i w:val="false"/>
          <w:color w:val="000000"/>
          <w:sz w:val="28"/>
        </w:rPr>
        <w:t>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контрольных работах, конкурсах и выставках.</w:t>
      </w:r>
    </w:p>
    <w:bookmarkEnd w:id="1782"/>
    <w:bookmarkStart w:name="z1847" w:id="1783"/>
    <w:p>
      <w:pPr>
        <w:spacing w:after="0"/>
        <w:ind w:left="0"/>
        <w:jc w:val="both"/>
      </w:pPr>
      <w:r>
        <w:rPr>
          <w:rFonts w:ascii="Times New Roman"/>
          <w:b w:val="false"/>
          <w:i w:val="false"/>
          <w:color w:val="000000"/>
          <w:sz w:val="28"/>
        </w:rPr>
        <w:t xml:space="preserve">
      47. Контроль освоения Программы обучающимися осуществляется в форме контрольной работы. Контрольно-программные требования к обучающимся: </w:t>
      </w:r>
    </w:p>
    <w:bookmarkEnd w:id="1783"/>
    <w:bookmarkStart w:name="z1848" w:id="1784"/>
    <w:p>
      <w:pPr>
        <w:spacing w:after="0"/>
        <w:ind w:left="0"/>
        <w:jc w:val="both"/>
      </w:pPr>
      <w:r>
        <w:rPr>
          <w:rFonts w:ascii="Times New Roman"/>
          <w:b w:val="false"/>
          <w:i w:val="false"/>
          <w:color w:val="000000"/>
          <w:sz w:val="28"/>
        </w:rPr>
        <w:t>
      1) 1 и 2 классов – эссе, презентация;</w:t>
      </w:r>
    </w:p>
    <w:bookmarkEnd w:id="1784"/>
    <w:bookmarkStart w:name="z1849" w:id="1785"/>
    <w:p>
      <w:pPr>
        <w:spacing w:after="0"/>
        <w:ind w:left="0"/>
        <w:jc w:val="both"/>
      </w:pPr>
      <w:r>
        <w:rPr>
          <w:rFonts w:ascii="Times New Roman"/>
          <w:b w:val="false"/>
          <w:i w:val="false"/>
          <w:color w:val="000000"/>
          <w:sz w:val="28"/>
        </w:rPr>
        <w:t>
      2) 3 и 4 классов – защита реферата, ответы на теоретические вопросы по отдельным темам.</w:t>
      </w:r>
    </w:p>
    <w:bookmarkEnd w:id="1785"/>
    <w:bookmarkStart w:name="z1850" w:id="1786"/>
    <w:p>
      <w:pPr>
        <w:spacing w:after="0"/>
        <w:ind w:left="0"/>
        <w:jc w:val="both"/>
      </w:pPr>
      <w:r>
        <w:rPr>
          <w:rFonts w:ascii="Times New Roman"/>
          <w:b w:val="false"/>
          <w:i w:val="false"/>
          <w:color w:val="000000"/>
          <w:sz w:val="28"/>
        </w:rPr>
        <w:t>
      48. Критерии оценки:</w:t>
      </w:r>
    </w:p>
    <w:bookmarkEnd w:id="1786"/>
    <w:bookmarkStart w:name="z1851" w:id="1787"/>
    <w:p>
      <w:pPr>
        <w:spacing w:after="0"/>
        <w:ind w:left="0"/>
        <w:jc w:val="both"/>
      </w:pPr>
      <w:r>
        <w:rPr>
          <w:rFonts w:ascii="Times New Roman"/>
          <w:b w:val="false"/>
          <w:i w:val="false"/>
          <w:color w:val="000000"/>
          <w:sz w:val="28"/>
        </w:rPr>
        <w:t xml:space="preserve">
      1) оценка "5" "отлично" – отличное владение программным материалом, умение сопоставлять различные взгляды на явления, умение обосновывать свою точку зрения, умение логически и последовательно мыслить, делать выводы и обобщения, грамотно и литературно излагать ответ на поставленный вопрос; </w:t>
      </w:r>
    </w:p>
    <w:bookmarkEnd w:id="1787"/>
    <w:bookmarkStart w:name="z1852" w:id="1788"/>
    <w:p>
      <w:pPr>
        <w:spacing w:after="0"/>
        <w:ind w:left="0"/>
        <w:jc w:val="both"/>
      </w:pPr>
      <w:r>
        <w:rPr>
          <w:rFonts w:ascii="Times New Roman"/>
          <w:b w:val="false"/>
          <w:i w:val="false"/>
          <w:color w:val="000000"/>
          <w:sz w:val="28"/>
        </w:rPr>
        <w:t>
      2) оценка "4" "хорошо" – хорошее владение программным материалом, умение проявлять самостоятельность суждений, грамотно излагать ответ на поставленный вопрос, допущение неточности, недостаточно полное освещение вопроса;</w:t>
      </w:r>
    </w:p>
    <w:bookmarkEnd w:id="1788"/>
    <w:bookmarkStart w:name="z1853" w:id="1789"/>
    <w:p>
      <w:pPr>
        <w:spacing w:after="0"/>
        <w:ind w:left="0"/>
        <w:jc w:val="both"/>
      </w:pPr>
      <w:r>
        <w:rPr>
          <w:rFonts w:ascii="Times New Roman"/>
          <w:b w:val="false"/>
          <w:i w:val="false"/>
          <w:color w:val="000000"/>
          <w:sz w:val="28"/>
        </w:rPr>
        <w:t>
      3) оценка "3" "удовлетворительно" – раскрытие основного вопроса с незначительными ошибками, недостаточное проявление способности логически мыслить, ответы репродуктивного характера;</w:t>
      </w:r>
    </w:p>
    <w:bookmarkEnd w:id="1789"/>
    <w:bookmarkStart w:name="z1854" w:id="1790"/>
    <w:p>
      <w:pPr>
        <w:spacing w:after="0"/>
        <w:ind w:left="0"/>
        <w:jc w:val="both"/>
      </w:pPr>
      <w:r>
        <w:rPr>
          <w:rFonts w:ascii="Times New Roman"/>
          <w:b w:val="false"/>
          <w:i w:val="false"/>
          <w:color w:val="000000"/>
          <w:sz w:val="28"/>
        </w:rPr>
        <w:t xml:space="preserve">
      4) оценка "2" "неудовлетворительно" – несоблюдение требований к учебной работе, грубые ошибки при выполнении практической работы. </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856" w:id="1791"/>
    <w:p>
      <w:pPr>
        <w:spacing w:after="0"/>
        <w:ind w:left="0"/>
        <w:jc w:val="left"/>
      </w:pPr>
      <w:r>
        <w:rPr>
          <w:rFonts w:ascii="Times New Roman"/>
          <w:b/>
          <w:i w:val="false"/>
          <w:color w:val="000000"/>
        </w:rPr>
        <w:t xml:space="preserve"> Образовательная программа по предмету "Пленэр" детских художественных школ и детских школ искусств</w:t>
      </w:r>
    </w:p>
    <w:bookmarkEnd w:id="1791"/>
    <w:p>
      <w:pPr>
        <w:spacing w:after="0"/>
        <w:ind w:left="0"/>
        <w:jc w:val="both"/>
      </w:pPr>
      <w:r>
        <w:rPr>
          <w:rFonts w:ascii="Times New Roman"/>
          <w:b w:val="false"/>
          <w:i w:val="false"/>
          <w:color w:val="ff0000"/>
          <w:sz w:val="28"/>
        </w:rPr>
        <w:t xml:space="preserve">
      Сноска. Приказ дополнен приложением 10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7" w:id="1792"/>
    <w:p>
      <w:pPr>
        <w:spacing w:after="0"/>
        <w:ind w:left="0"/>
        <w:jc w:val="left"/>
      </w:pPr>
      <w:r>
        <w:rPr>
          <w:rFonts w:ascii="Times New Roman"/>
          <w:b/>
          <w:i w:val="false"/>
          <w:color w:val="000000"/>
        </w:rPr>
        <w:t xml:space="preserve"> Глава 1. Общие положения</w:t>
      </w:r>
    </w:p>
    <w:bookmarkEnd w:id="1792"/>
    <w:bookmarkStart w:name="z1858" w:id="1793"/>
    <w:p>
      <w:pPr>
        <w:spacing w:after="0"/>
        <w:ind w:left="0"/>
        <w:jc w:val="both"/>
      </w:pPr>
      <w:r>
        <w:rPr>
          <w:rFonts w:ascii="Times New Roman"/>
          <w:b w:val="false"/>
          <w:i w:val="false"/>
          <w:color w:val="000000"/>
          <w:sz w:val="28"/>
        </w:rPr>
        <w:t>
      1. Образовательная программа по предмету "Пленэр"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"Пленэр".</w:t>
      </w:r>
    </w:p>
    <w:bookmarkEnd w:id="1793"/>
    <w:bookmarkStart w:name="z1859" w:id="1794"/>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794"/>
    <w:bookmarkStart w:name="z1860" w:id="1795"/>
    <w:p>
      <w:pPr>
        <w:spacing w:after="0"/>
        <w:ind w:left="0"/>
        <w:jc w:val="both"/>
      </w:pPr>
      <w:r>
        <w:rPr>
          <w:rFonts w:ascii="Times New Roman"/>
          <w:b w:val="false"/>
          <w:i w:val="false"/>
          <w:color w:val="000000"/>
          <w:sz w:val="28"/>
        </w:rPr>
        <w:t xml:space="preserve">
      1) акварель – живописная техника, использующая специальные акварельные краски, при растворении в воде образующие прозрачную взвесь тонкого пигмента, и позволяющая за счет этого создавать эффект легкости, воздушности и тонких цветовых переходов; </w:t>
      </w:r>
    </w:p>
    <w:bookmarkEnd w:id="1795"/>
    <w:bookmarkStart w:name="z1861" w:id="1796"/>
    <w:p>
      <w:pPr>
        <w:spacing w:after="0"/>
        <w:ind w:left="0"/>
        <w:jc w:val="both"/>
      </w:pPr>
      <w:r>
        <w:rPr>
          <w:rFonts w:ascii="Times New Roman"/>
          <w:b w:val="false"/>
          <w:i w:val="false"/>
          <w:color w:val="000000"/>
          <w:sz w:val="28"/>
        </w:rPr>
        <w:t>
      2) теплоходность в живописи – закономерное чередование теплых и холодных оттенков для создания эмоционально сильного и естественного цветового строя картины;</w:t>
      </w:r>
    </w:p>
    <w:bookmarkEnd w:id="1796"/>
    <w:bookmarkStart w:name="z1862" w:id="1797"/>
    <w:p>
      <w:pPr>
        <w:spacing w:after="0"/>
        <w:ind w:left="0"/>
        <w:jc w:val="both"/>
      </w:pPr>
      <w:r>
        <w:rPr>
          <w:rFonts w:ascii="Times New Roman"/>
          <w:b w:val="false"/>
          <w:i w:val="false"/>
          <w:color w:val="000000"/>
          <w:sz w:val="28"/>
        </w:rPr>
        <w:t>
      3) техника живописи – совокупность приемов какого-нибудь вида деятельности; процесс создания картины;</w:t>
      </w:r>
    </w:p>
    <w:bookmarkEnd w:id="1797"/>
    <w:bookmarkStart w:name="z1863" w:id="1798"/>
    <w:p>
      <w:pPr>
        <w:spacing w:after="0"/>
        <w:ind w:left="0"/>
        <w:jc w:val="both"/>
      </w:pPr>
      <w:r>
        <w:rPr>
          <w:rFonts w:ascii="Times New Roman"/>
          <w:b w:val="false"/>
          <w:i w:val="false"/>
          <w:color w:val="000000"/>
          <w:sz w:val="28"/>
        </w:rPr>
        <w:t>
      4) колорит – соотношение красок в картине по тону, насыщенности цвета;</w:t>
      </w:r>
    </w:p>
    <w:bookmarkEnd w:id="1798"/>
    <w:bookmarkStart w:name="z1864" w:id="1799"/>
    <w:p>
      <w:pPr>
        <w:spacing w:after="0"/>
        <w:ind w:left="0"/>
        <w:jc w:val="both"/>
      </w:pPr>
      <w:r>
        <w:rPr>
          <w:rFonts w:ascii="Times New Roman"/>
          <w:b w:val="false"/>
          <w:i w:val="false"/>
          <w:color w:val="000000"/>
          <w:sz w:val="28"/>
        </w:rPr>
        <w:t>
      5) композиция – строение, соотношение и взаимное расположение частей; расположение фигур на картине художника;</w:t>
      </w:r>
    </w:p>
    <w:bookmarkEnd w:id="1799"/>
    <w:bookmarkStart w:name="z1865" w:id="1800"/>
    <w:p>
      <w:pPr>
        <w:spacing w:after="0"/>
        <w:ind w:left="0"/>
        <w:jc w:val="both"/>
      </w:pPr>
      <w:r>
        <w:rPr>
          <w:rFonts w:ascii="Times New Roman"/>
          <w:b w:val="false"/>
          <w:i w:val="false"/>
          <w:color w:val="000000"/>
          <w:sz w:val="28"/>
        </w:rPr>
        <w:t xml:space="preserve">
      6) пленэр – живопись на открытом воздухе (в противоположность живописи в мастерской); </w:t>
      </w:r>
    </w:p>
    <w:bookmarkEnd w:id="1800"/>
    <w:bookmarkStart w:name="z1866" w:id="1801"/>
    <w:p>
      <w:pPr>
        <w:spacing w:after="0"/>
        <w:ind w:left="0"/>
        <w:jc w:val="both"/>
      </w:pPr>
      <w:r>
        <w:rPr>
          <w:rFonts w:ascii="Times New Roman"/>
          <w:b w:val="false"/>
          <w:i w:val="false"/>
          <w:color w:val="000000"/>
          <w:sz w:val="28"/>
        </w:rPr>
        <w:t>
      7) ракурс – перспективное сокращение удаленных от зрителя частей изображенного на плоскости предмета;</w:t>
      </w:r>
    </w:p>
    <w:bookmarkEnd w:id="1801"/>
    <w:bookmarkStart w:name="z1867" w:id="1802"/>
    <w:p>
      <w:pPr>
        <w:spacing w:after="0"/>
        <w:ind w:left="0"/>
        <w:jc w:val="both"/>
      </w:pPr>
      <w:r>
        <w:rPr>
          <w:rFonts w:ascii="Times New Roman"/>
          <w:b w:val="false"/>
          <w:i w:val="false"/>
          <w:color w:val="000000"/>
          <w:sz w:val="28"/>
        </w:rPr>
        <w:t>
      8) реализм – направление в литературе и искусстве, ставящее целью правдивое воспроизведение действительности в ее типических чертах;</w:t>
      </w:r>
    </w:p>
    <w:bookmarkEnd w:id="1802"/>
    <w:bookmarkStart w:name="z1868" w:id="1803"/>
    <w:p>
      <w:pPr>
        <w:spacing w:after="0"/>
        <w:ind w:left="0"/>
        <w:jc w:val="both"/>
      </w:pPr>
      <w:r>
        <w:rPr>
          <w:rFonts w:ascii="Times New Roman"/>
          <w:b w:val="false"/>
          <w:i w:val="false"/>
          <w:color w:val="000000"/>
          <w:sz w:val="28"/>
        </w:rPr>
        <w:t xml:space="preserve">
      9) рисунок – нарисованное изображение, воспроизведение чего-нибудь; совокупность линейных элементов в картине, в противоположность колориту, краскам; </w:t>
      </w:r>
    </w:p>
    <w:bookmarkEnd w:id="1803"/>
    <w:bookmarkStart w:name="z1869" w:id="1804"/>
    <w:p>
      <w:pPr>
        <w:spacing w:after="0"/>
        <w:ind w:left="0"/>
        <w:jc w:val="both"/>
      </w:pPr>
      <w:r>
        <w:rPr>
          <w:rFonts w:ascii="Times New Roman"/>
          <w:b w:val="false"/>
          <w:i w:val="false"/>
          <w:color w:val="000000"/>
          <w:sz w:val="28"/>
        </w:rPr>
        <w:t>
      10) этюд – рисунок, выполненный с натуры и обычно представляющий собой часть будущего большого произведения.</w:t>
      </w:r>
    </w:p>
    <w:bookmarkEnd w:id="1804"/>
    <w:bookmarkStart w:name="z1870" w:id="1805"/>
    <w:p>
      <w:pPr>
        <w:spacing w:after="0"/>
        <w:ind w:left="0"/>
        <w:jc w:val="both"/>
      </w:pPr>
      <w:r>
        <w:rPr>
          <w:rFonts w:ascii="Times New Roman"/>
          <w:b w:val="false"/>
          <w:i w:val="false"/>
          <w:color w:val="000000"/>
          <w:sz w:val="28"/>
        </w:rPr>
        <w:t>
      3. Цель Программы: создание условий для приобретения художественно-исполнительских, теоретических знаний, формирования умений и навыков пейзажного рисования.</w:t>
      </w:r>
    </w:p>
    <w:bookmarkEnd w:id="1805"/>
    <w:bookmarkStart w:name="z1871" w:id="1806"/>
    <w:p>
      <w:pPr>
        <w:spacing w:after="0"/>
        <w:ind w:left="0"/>
        <w:jc w:val="both"/>
      </w:pPr>
      <w:r>
        <w:rPr>
          <w:rFonts w:ascii="Times New Roman"/>
          <w:b w:val="false"/>
          <w:i w:val="false"/>
          <w:color w:val="000000"/>
          <w:sz w:val="28"/>
        </w:rPr>
        <w:t>
      4. Задачи Программы:</w:t>
      </w:r>
    </w:p>
    <w:bookmarkEnd w:id="1806"/>
    <w:bookmarkStart w:name="z1872" w:id="1807"/>
    <w:p>
      <w:pPr>
        <w:spacing w:after="0"/>
        <w:ind w:left="0"/>
        <w:jc w:val="both"/>
      </w:pPr>
      <w:r>
        <w:rPr>
          <w:rFonts w:ascii="Times New Roman"/>
          <w:b w:val="false"/>
          <w:i w:val="false"/>
          <w:color w:val="000000"/>
          <w:sz w:val="28"/>
        </w:rPr>
        <w:t>
      1) приобретение знаний об особенностях пленэрного освещения;</w:t>
      </w:r>
    </w:p>
    <w:bookmarkEnd w:id="1807"/>
    <w:bookmarkStart w:name="z1873" w:id="1808"/>
    <w:p>
      <w:pPr>
        <w:spacing w:after="0"/>
        <w:ind w:left="0"/>
        <w:jc w:val="both"/>
      </w:pPr>
      <w:r>
        <w:rPr>
          <w:rFonts w:ascii="Times New Roman"/>
          <w:b w:val="false"/>
          <w:i w:val="false"/>
          <w:color w:val="000000"/>
          <w:sz w:val="28"/>
        </w:rPr>
        <w:t>
      2) развитие навыков построения линейной и воздушной перспективы в пейзаже с натуры;</w:t>
      </w:r>
    </w:p>
    <w:bookmarkEnd w:id="1808"/>
    <w:bookmarkStart w:name="z1874" w:id="1809"/>
    <w:p>
      <w:pPr>
        <w:spacing w:after="0"/>
        <w:ind w:left="0"/>
        <w:jc w:val="both"/>
      </w:pPr>
      <w:r>
        <w:rPr>
          <w:rFonts w:ascii="Times New Roman"/>
          <w:b w:val="false"/>
          <w:i w:val="false"/>
          <w:color w:val="000000"/>
          <w:sz w:val="28"/>
        </w:rPr>
        <w:t>
      3) приобретение навыков работы над этюдом (с натуры растительных и архитектурных мотивов), фигуры человека на пленэре;</w:t>
      </w:r>
    </w:p>
    <w:bookmarkEnd w:id="1809"/>
    <w:bookmarkStart w:name="z1875" w:id="1810"/>
    <w:p>
      <w:pPr>
        <w:spacing w:after="0"/>
        <w:ind w:left="0"/>
        <w:jc w:val="both"/>
      </w:pPr>
      <w:r>
        <w:rPr>
          <w:rFonts w:ascii="Times New Roman"/>
          <w:b w:val="false"/>
          <w:i w:val="false"/>
          <w:color w:val="000000"/>
          <w:sz w:val="28"/>
        </w:rPr>
        <w:t>
      4) формирование умений находить необходимый выразительный метод (графический или живописный подход в рисунках) в передаче натуры;</w:t>
      </w:r>
    </w:p>
    <w:bookmarkEnd w:id="1810"/>
    <w:bookmarkStart w:name="z1876" w:id="1811"/>
    <w:p>
      <w:pPr>
        <w:spacing w:after="0"/>
        <w:ind w:left="0"/>
        <w:jc w:val="both"/>
      </w:pPr>
      <w:r>
        <w:rPr>
          <w:rFonts w:ascii="Times New Roman"/>
          <w:b w:val="false"/>
          <w:i w:val="false"/>
          <w:color w:val="000000"/>
          <w:sz w:val="28"/>
        </w:rPr>
        <w:t>
      5) обучение навыкам передачи настроения и состояния в колористическом пейзаже;</w:t>
      </w:r>
    </w:p>
    <w:bookmarkEnd w:id="1811"/>
    <w:bookmarkStart w:name="z1877" w:id="1812"/>
    <w:p>
      <w:pPr>
        <w:spacing w:after="0"/>
        <w:ind w:left="0"/>
        <w:jc w:val="both"/>
      </w:pPr>
      <w:r>
        <w:rPr>
          <w:rFonts w:ascii="Times New Roman"/>
          <w:b w:val="false"/>
          <w:i w:val="false"/>
          <w:color w:val="000000"/>
          <w:sz w:val="28"/>
        </w:rPr>
        <w:t>
      6) применение сформированных навыков по предметам: рисунок, живопись, композиция;</w:t>
      </w:r>
    </w:p>
    <w:bookmarkEnd w:id="1812"/>
    <w:bookmarkStart w:name="z1878" w:id="1813"/>
    <w:p>
      <w:pPr>
        <w:spacing w:after="0"/>
        <w:ind w:left="0"/>
        <w:jc w:val="both"/>
      </w:pPr>
      <w:r>
        <w:rPr>
          <w:rFonts w:ascii="Times New Roman"/>
          <w:b w:val="false"/>
          <w:i w:val="false"/>
          <w:color w:val="000000"/>
          <w:sz w:val="28"/>
        </w:rPr>
        <w:t>
      7) овладение различными видами этюдов, набросков в работе над композиционными эскизами;</w:t>
      </w:r>
    </w:p>
    <w:bookmarkEnd w:id="1813"/>
    <w:bookmarkStart w:name="z1879" w:id="1814"/>
    <w:p>
      <w:pPr>
        <w:spacing w:after="0"/>
        <w:ind w:left="0"/>
        <w:jc w:val="both"/>
      </w:pPr>
      <w:r>
        <w:rPr>
          <w:rFonts w:ascii="Times New Roman"/>
          <w:b w:val="false"/>
          <w:i w:val="false"/>
          <w:color w:val="000000"/>
          <w:sz w:val="28"/>
        </w:rPr>
        <w:t>
      10) эстетическое воспитание и духовно-нравственное развитие обучающихся.</w:t>
      </w:r>
    </w:p>
    <w:bookmarkEnd w:id="1814"/>
    <w:bookmarkStart w:name="z1880" w:id="1815"/>
    <w:p>
      <w:pPr>
        <w:spacing w:after="0"/>
        <w:ind w:left="0"/>
        <w:jc w:val="both"/>
      </w:pPr>
      <w:r>
        <w:rPr>
          <w:rFonts w:ascii="Times New Roman"/>
          <w:b w:val="false"/>
          <w:i w:val="false"/>
          <w:color w:val="000000"/>
          <w:sz w:val="28"/>
        </w:rPr>
        <w:t>
      5. Срок освоения Программы – три года. Объем учебного времени на реализацию Программы определяется типовым учебным планом детских художественных школ, приведенном в приложении 2 к настоящему приказу.</w:t>
      </w:r>
    </w:p>
    <w:bookmarkEnd w:id="1815"/>
    <w:bookmarkStart w:name="z1881" w:id="1816"/>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1816"/>
    <w:bookmarkStart w:name="z1882" w:id="1817"/>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817"/>
    <w:bookmarkStart w:name="z1883" w:id="1818"/>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w:t>
      </w:r>
    </w:p>
    <w:bookmarkEnd w:id="1818"/>
    <w:bookmarkStart w:name="z1884" w:id="1819"/>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 </w:t>
      </w:r>
    </w:p>
    <w:bookmarkEnd w:id="1819"/>
    <w:bookmarkStart w:name="z1885" w:id="1820"/>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1820"/>
    <w:bookmarkStart w:name="z1886" w:id="1821"/>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821"/>
    <w:bookmarkStart w:name="z1887" w:id="1822"/>
    <w:p>
      <w:pPr>
        <w:spacing w:after="0"/>
        <w:ind w:left="0"/>
        <w:jc w:val="both"/>
      </w:pPr>
      <w:r>
        <w:rPr>
          <w:rFonts w:ascii="Times New Roman"/>
          <w:b w:val="false"/>
          <w:i w:val="false"/>
          <w:color w:val="000000"/>
          <w:sz w:val="28"/>
        </w:rPr>
        <w:t>
      11. Основные принципы достижения цели Программы:</w:t>
      </w:r>
    </w:p>
    <w:bookmarkEnd w:id="1822"/>
    <w:bookmarkStart w:name="z1888" w:id="1823"/>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823"/>
    <w:bookmarkStart w:name="z1889" w:id="1824"/>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824"/>
    <w:bookmarkStart w:name="z1890" w:id="1825"/>
    <w:p>
      <w:pPr>
        <w:spacing w:after="0"/>
        <w:ind w:left="0"/>
        <w:jc w:val="both"/>
      </w:pPr>
      <w:r>
        <w:rPr>
          <w:rFonts w:ascii="Times New Roman"/>
          <w:b w:val="false"/>
          <w:i w:val="false"/>
          <w:color w:val="000000"/>
          <w:sz w:val="28"/>
        </w:rPr>
        <w:t>
      3) систематичность и регулярность занятий;</w:t>
      </w:r>
    </w:p>
    <w:bookmarkEnd w:id="1825"/>
    <w:bookmarkStart w:name="z1891" w:id="1826"/>
    <w:p>
      <w:pPr>
        <w:spacing w:after="0"/>
        <w:ind w:left="0"/>
        <w:jc w:val="both"/>
      </w:pPr>
      <w:r>
        <w:rPr>
          <w:rFonts w:ascii="Times New Roman"/>
          <w:b w:val="false"/>
          <w:i w:val="false"/>
          <w:color w:val="000000"/>
          <w:sz w:val="28"/>
        </w:rPr>
        <w:t>
      4) целенаправленность учебного процесса.</w:t>
      </w:r>
    </w:p>
    <w:bookmarkEnd w:id="1826"/>
    <w:bookmarkStart w:name="z1892" w:id="1827"/>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1827"/>
    <w:bookmarkStart w:name="z1893" w:id="1828"/>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828"/>
    <w:bookmarkStart w:name="z1894" w:id="1829"/>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829"/>
    <w:bookmarkStart w:name="z1895" w:id="1830"/>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1830"/>
    <w:bookmarkStart w:name="z1896" w:id="1831"/>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1831"/>
    <w:bookmarkStart w:name="z1897" w:id="1832"/>
    <w:p>
      <w:pPr>
        <w:spacing w:after="0"/>
        <w:ind w:left="0"/>
        <w:jc w:val="both"/>
      </w:pPr>
      <w:r>
        <w:rPr>
          <w:rFonts w:ascii="Times New Roman"/>
          <w:b w:val="false"/>
          <w:i w:val="false"/>
          <w:color w:val="000000"/>
          <w:sz w:val="28"/>
        </w:rPr>
        <w:t>
      3) овладению умениями работать с учебным материалом;</w:t>
      </w:r>
    </w:p>
    <w:bookmarkEnd w:id="1832"/>
    <w:bookmarkStart w:name="z1898" w:id="1833"/>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833"/>
    <w:bookmarkStart w:name="z1899" w:id="1834"/>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834"/>
    <w:bookmarkStart w:name="z1900" w:id="1835"/>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1835"/>
    <w:bookmarkStart w:name="z1901" w:id="1836"/>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836"/>
    <w:bookmarkStart w:name="z1902" w:id="1837"/>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837"/>
    <w:bookmarkStart w:name="z1903" w:id="1838"/>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838"/>
    <w:bookmarkStart w:name="z1904" w:id="1839"/>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839"/>
    <w:bookmarkStart w:name="z1905" w:id="1840"/>
    <w:p>
      <w:pPr>
        <w:spacing w:after="0"/>
        <w:ind w:left="0"/>
        <w:jc w:val="both"/>
      </w:pPr>
      <w:r>
        <w:rPr>
          <w:rFonts w:ascii="Times New Roman"/>
          <w:b w:val="false"/>
          <w:i w:val="false"/>
          <w:color w:val="000000"/>
          <w:sz w:val="28"/>
        </w:rPr>
        <w:t>
      17. Методологическая основа Программы:</w:t>
      </w:r>
    </w:p>
    <w:bookmarkEnd w:id="1840"/>
    <w:bookmarkStart w:name="z1906" w:id="1841"/>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841"/>
    <w:bookmarkStart w:name="z1907" w:id="1842"/>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842"/>
    <w:bookmarkStart w:name="z1908" w:id="1843"/>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1843"/>
    <w:bookmarkStart w:name="z1909" w:id="1844"/>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844"/>
    <w:bookmarkStart w:name="z1910" w:id="1845"/>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845"/>
    <w:bookmarkStart w:name="z1911" w:id="1846"/>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846"/>
    <w:bookmarkStart w:name="z1912" w:id="1847"/>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1847"/>
    <w:bookmarkStart w:name="z1913" w:id="1848"/>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848"/>
    <w:bookmarkStart w:name="z1914" w:id="1849"/>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1849"/>
    <w:bookmarkStart w:name="z1915" w:id="1850"/>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1850"/>
    <w:bookmarkStart w:name="z1916" w:id="1851"/>
    <w:p>
      <w:pPr>
        <w:spacing w:after="0"/>
        <w:ind w:left="0"/>
        <w:jc w:val="both"/>
      </w:pPr>
      <w:r>
        <w:rPr>
          <w:rFonts w:ascii="Times New Roman"/>
          <w:b w:val="false"/>
          <w:i w:val="false"/>
          <w:color w:val="000000"/>
          <w:sz w:val="28"/>
        </w:rPr>
        <w:t>
      19. Специфика группового обучения предмету "Пленэр" предполагает вариативность выбора методов, средств, форм обучения и подбора учебно-методического комплекса.</w:t>
      </w:r>
    </w:p>
    <w:bookmarkEnd w:id="1851"/>
    <w:bookmarkStart w:name="z1917" w:id="1852"/>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852"/>
    <w:bookmarkStart w:name="z1918" w:id="1853"/>
    <w:p>
      <w:pPr>
        <w:spacing w:after="0"/>
        <w:ind w:left="0"/>
        <w:jc w:val="both"/>
      </w:pPr>
      <w:r>
        <w:rPr>
          <w:rFonts w:ascii="Times New Roman"/>
          <w:b w:val="false"/>
          <w:i w:val="false"/>
          <w:color w:val="000000"/>
          <w:sz w:val="28"/>
        </w:rPr>
        <w:t xml:space="preserve">
      1) словесный метод – объяснение, разбор, анализ; </w:t>
      </w:r>
    </w:p>
    <w:bookmarkEnd w:id="1853"/>
    <w:bookmarkStart w:name="z1919" w:id="1854"/>
    <w:p>
      <w:pPr>
        <w:spacing w:after="0"/>
        <w:ind w:left="0"/>
        <w:jc w:val="both"/>
      </w:pPr>
      <w:r>
        <w:rPr>
          <w:rFonts w:ascii="Times New Roman"/>
          <w:b w:val="false"/>
          <w:i w:val="false"/>
          <w:color w:val="000000"/>
          <w:sz w:val="28"/>
        </w:rPr>
        <w:t>
      2) наглядный – просмотр творческих работ, видеоматериалов, посещение выставок, музеев для повышения общего уровня развития обучающихся;</w:t>
      </w:r>
    </w:p>
    <w:bookmarkEnd w:id="1854"/>
    <w:bookmarkStart w:name="z1920" w:id="1855"/>
    <w:p>
      <w:pPr>
        <w:spacing w:after="0"/>
        <w:ind w:left="0"/>
        <w:jc w:val="both"/>
      </w:pPr>
      <w:r>
        <w:rPr>
          <w:rFonts w:ascii="Times New Roman"/>
          <w:b w:val="false"/>
          <w:i w:val="false"/>
          <w:color w:val="000000"/>
          <w:sz w:val="28"/>
        </w:rPr>
        <w:t xml:space="preserve">
      3) практический – деление целого изображаемого предмета на более мелкие части для подробной проработки и последующей организации целого; </w:t>
      </w:r>
    </w:p>
    <w:bookmarkEnd w:id="1855"/>
    <w:bookmarkStart w:name="z1921" w:id="1856"/>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1856"/>
    <w:bookmarkStart w:name="z1922" w:id="1857"/>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857"/>
    <w:bookmarkStart w:name="z1923" w:id="1858"/>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858"/>
    <w:bookmarkStart w:name="z1924" w:id="1859"/>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859"/>
    <w:bookmarkStart w:name="z1925" w:id="1860"/>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 Программа занятий состоит из одновременно проводимых теоретических и практических занятий.</w:t>
      </w:r>
    </w:p>
    <w:bookmarkEnd w:id="1860"/>
    <w:bookmarkStart w:name="z1926" w:id="1861"/>
    <w:p>
      <w:pPr>
        <w:spacing w:after="0"/>
        <w:ind w:left="0"/>
        <w:jc w:val="both"/>
      </w:pPr>
      <w:r>
        <w:rPr>
          <w:rFonts w:ascii="Times New Roman"/>
          <w:b w:val="false"/>
          <w:i w:val="false"/>
          <w:color w:val="000000"/>
          <w:sz w:val="28"/>
        </w:rPr>
        <w:t>
      24. Виды внеурочных форм работы:</w:t>
      </w:r>
    </w:p>
    <w:bookmarkEnd w:id="1861"/>
    <w:bookmarkStart w:name="z1927" w:id="1862"/>
    <w:p>
      <w:pPr>
        <w:spacing w:after="0"/>
        <w:ind w:left="0"/>
        <w:jc w:val="both"/>
      </w:pPr>
      <w:r>
        <w:rPr>
          <w:rFonts w:ascii="Times New Roman"/>
          <w:b w:val="false"/>
          <w:i w:val="false"/>
          <w:color w:val="000000"/>
          <w:sz w:val="28"/>
        </w:rPr>
        <w:t>
      1) посещение тематических выставок;</w:t>
      </w:r>
    </w:p>
    <w:bookmarkEnd w:id="1862"/>
    <w:bookmarkStart w:name="z1928" w:id="1863"/>
    <w:p>
      <w:pPr>
        <w:spacing w:after="0"/>
        <w:ind w:left="0"/>
        <w:jc w:val="both"/>
      </w:pPr>
      <w:r>
        <w:rPr>
          <w:rFonts w:ascii="Times New Roman"/>
          <w:b w:val="false"/>
          <w:i w:val="false"/>
          <w:color w:val="000000"/>
          <w:sz w:val="28"/>
        </w:rPr>
        <w:t>
      2) просмотр фильмов об искусстве;</w:t>
      </w:r>
    </w:p>
    <w:bookmarkEnd w:id="1863"/>
    <w:bookmarkStart w:name="z1929" w:id="1864"/>
    <w:p>
      <w:pPr>
        <w:spacing w:after="0"/>
        <w:ind w:left="0"/>
        <w:jc w:val="both"/>
      </w:pPr>
      <w:r>
        <w:rPr>
          <w:rFonts w:ascii="Times New Roman"/>
          <w:b w:val="false"/>
          <w:i w:val="false"/>
          <w:color w:val="000000"/>
          <w:sz w:val="28"/>
        </w:rPr>
        <w:t>
      3) посещение музеев, мастерских художников;</w:t>
      </w:r>
    </w:p>
    <w:bookmarkEnd w:id="1864"/>
    <w:bookmarkStart w:name="z1930" w:id="1865"/>
    <w:p>
      <w:pPr>
        <w:spacing w:after="0"/>
        <w:ind w:left="0"/>
        <w:jc w:val="both"/>
      </w:pPr>
      <w:r>
        <w:rPr>
          <w:rFonts w:ascii="Times New Roman"/>
          <w:b w:val="false"/>
          <w:i w:val="false"/>
          <w:color w:val="000000"/>
          <w:sz w:val="28"/>
        </w:rPr>
        <w:t>
      4) участие в конкурсах, выставках детских работ.</w:t>
      </w:r>
    </w:p>
    <w:bookmarkEnd w:id="1865"/>
    <w:bookmarkStart w:name="z1931" w:id="1866"/>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1866"/>
    <w:bookmarkStart w:name="z1932" w:id="1867"/>
    <w:p>
      <w:pPr>
        <w:spacing w:after="0"/>
        <w:ind w:left="0"/>
        <w:jc w:val="both"/>
      </w:pPr>
      <w:r>
        <w:rPr>
          <w:rFonts w:ascii="Times New Roman"/>
          <w:b w:val="false"/>
          <w:i w:val="false"/>
          <w:color w:val="000000"/>
          <w:sz w:val="28"/>
        </w:rPr>
        <w:t>
      26. Структурные элементы рабочей учебной программы:</w:t>
      </w:r>
    </w:p>
    <w:bookmarkEnd w:id="1867"/>
    <w:bookmarkStart w:name="z1933" w:id="1868"/>
    <w:p>
      <w:pPr>
        <w:spacing w:after="0"/>
        <w:ind w:left="0"/>
        <w:jc w:val="both"/>
      </w:pPr>
      <w:r>
        <w:rPr>
          <w:rFonts w:ascii="Times New Roman"/>
          <w:b w:val="false"/>
          <w:i w:val="false"/>
          <w:color w:val="000000"/>
          <w:sz w:val="28"/>
        </w:rPr>
        <w:t>
      1) титульный лист;</w:t>
      </w:r>
    </w:p>
    <w:bookmarkEnd w:id="1868"/>
    <w:bookmarkStart w:name="z1934" w:id="1869"/>
    <w:p>
      <w:pPr>
        <w:spacing w:after="0"/>
        <w:ind w:left="0"/>
        <w:jc w:val="both"/>
      </w:pPr>
      <w:r>
        <w:rPr>
          <w:rFonts w:ascii="Times New Roman"/>
          <w:b w:val="false"/>
          <w:i w:val="false"/>
          <w:color w:val="000000"/>
          <w:sz w:val="28"/>
        </w:rPr>
        <w:t>
      2) пояснительная записка;</w:t>
      </w:r>
    </w:p>
    <w:bookmarkEnd w:id="1869"/>
    <w:bookmarkStart w:name="z1935" w:id="1870"/>
    <w:p>
      <w:pPr>
        <w:spacing w:after="0"/>
        <w:ind w:left="0"/>
        <w:jc w:val="both"/>
      </w:pPr>
      <w:r>
        <w:rPr>
          <w:rFonts w:ascii="Times New Roman"/>
          <w:b w:val="false"/>
          <w:i w:val="false"/>
          <w:color w:val="000000"/>
          <w:sz w:val="28"/>
        </w:rPr>
        <w:t>
      3) планирование учебной деятельности;</w:t>
      </w:r>
    </w:p>
    <w:bookmarkEnd w:id="1870"/>
    <w:bookmarkStart w:name="z1936" w:id="1871"/>
    <w:p>
      <w:pPr>
        <w:spacing w:after="0"/>
        <w:ind w:left="0"/>
        <w:jc w:val="both"/>
      </w:pPr>
      <w:r>
        <w:rPr>
          <w:rFonts w:ascii="Times New Roman"/>
          <w:b w:val="false"/>
          <w:i w:val="false"/>
          <w:color w:val="000000"/>
          <w:sz w:val="28"/>
        </w:rPr>
        <w:t>
      4) учебно-методическое обеспечение учебного процесса.</w:t>
      </w:r>
    </w:p>
    <w:bookmarkEnd w:id="1871"/>
    <w:bookmarkStart w:name="z1937" w:id="1872"/>
    <w:p>
      <w:pPr>
        <w:spacing w:after="0"/>
        <w:ind w:left="0"/>
        <w:jc w:val="both"/>
      </w:pPr>
      <w:r>
        <w:rPr>
          <w:rFonts w:ascii="Times New Roman"/>
          <w:b w:val="false"/>
          <w:i w:val="false"/>
          <w:color w:val="000000"/>
          <w:sz w:val="28"/>
        </w:rPr>
        <w:t>
      27. На титульном листе размещаются основные сведения:</w:t>
      </w:r>
    </w:p>
    <w:bookmarkEnd w:id="1872"/>
    <w:bookmarkStart w:name="z1938" w:id="1873"/>
    <w:p>
      <w:pPr>
        <w:spacing w:after="0"/>
        <w:ind w:left="0"/>
        <w:jc w:val="both"/>
      </w:pPr>
      <w:r>
        <w:rPr>
          <w:rFonts w:ascii="Times New Roman"/>
          <w:b w:val="false"/>
          <w:i w:val="false"/>
          <w:color w:val="000000"/>
          <w:sz w:val="28"/>
        </w:rPr>
        <w:t>
      1) название организации образования;</w:t>
      </w:r>
    </w:p>
    <w:bookmarkEnd w:id="1873"/>
    <w:bookmarkStart w:name="z1939" w:id="1874"/>
    <w:p>
      <w:pPr>
        <w:spacing w:after="0"/>
        <w:ind w:left="0"/>
        <w:jc w:val="both"/>
      </w:pPr>
      <w:r>
        <w:rPr>
          <w:rFonts w:ascii="Times New Roman"/>
          <w:b w:val="false"/>
          <w:i w:val="false"/>
          <w:color w:val="000000"/>
          <w:sz w:val="28"/>
        </w:rPr>
        <w:t>
      2) название учебного предмета;</w:t>
      </w:r>
    </w:p>
    <w:bookmarkEnd w:id="1874"/>
    <w:bookmarkStart w:name="z1940" w:id="187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875"/>
    <w:bookmarkStart w:name="z1941" w:id="187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876"/>
    <w:bookmarkStart w:name="z1942" w:id="1877"/>
    <w:p>
      <w:pPr>
        <w:spacing w:after="0"/>
        <w:ind w:left="0"/>
        <w:jc w:val="both"/>
      </w:pPr>
      <w:r>
        <w:rPr>
          <w:rFonts w:ascii="Times New Roman"/>
          <w:b w:val="false"/>
          <w:i w:val="false"/>
          <w:color w:val="000000"/>
          <w:sz w:val="28"/>
        </w:rPr>
        <w:t>
      5) краткая информация о педагоге;</w:t>
      </w:r>
    </w:p>
    <w:bookmarkEnd w:id="1877"/>
    <w:bookmarkStart w:name="z1943" w:id="187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878"/>
    <w:bookmarkStart w:name="z1944" w:id="1879"/>
    <w:p>
      <w:pPr>
        <w:spacing w:after="0"/>
        <w:ind w:left="0"/>
        <w:jc w:val="both"/>
      </w:pPr>
      <w:r>
        <w:rPr>
          <w:rFonts w:ascii="Times New Roman"/>
          <w:b w:val="false"/>
          <w:i w:val="false"/>
          <w:color w:val="000000"/>
          <w:sz w:val="28"/>
        </w:rPr>
        <w:t xml:space="preserve">
      28. Содержание пояснительной записки: </w:t>
      </w:r>
    </w:p>
    <w:bookmarkEnd w:id="1879"/>
    <w:bookmarkStart w:name="z1945" w:id="1880"/>
    <w:p>
      <w:pPr>
        <w:spacing w:after="0"/>
        <w:ind w:left="0"/>
        <w:jc w:val="both"/>
      </w:pPr>
      <w:r>
        <w:rPr>
          <w:rFonts w:ascii="Times New Roman"/>
          <w:b w:val="false"/>
          <w:i w:val="false"/>
          <w:color w:val="000000"/>
          <w:sz w:val="28"/>
        </w:rPr>
        <w:t>
      1) Программа как основание;</w:t>
      </w:r>
    </w:p>
    <w:bookmarkEnd w:id="1880"/>
    <w:bookmarkStart w:name="z1946" w:id="188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881"/>
    <w:bookmarkStart w:name="z1947" w:id="188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1882"/>
    <w:bookmarkStart w:name="z1948" w:id="1883"/>
    <w:p>
      <w:pPr>
        <w:spacing w:after="0"/>
        <w:ind w:left="0"/>
        <w:jc w:val="both"/>
      </w:pPr>
      <w:r>
        <w:rPr>
          <w:rFonts w:ascii="Times New Roman"/>
          <w:b w:val="false"/>
          <w:i w:val="false"/>
          <w:color w:val="000000"/>
          <w:sz w:val="28"/>
        </w:rPr>
        <w:t>
      4) особенности и проблемы работы в данном классе;</w:t>
      </w:r>
    </w:p>
    <w:bookmarkEnd w:id="1883"/>
    <w:bookmarkStart w:name="z1949" w:id="188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884"/>
    <w:bookmarkStart w:name="z1950" w:id="1885"/>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885"/>
    <w:bookmarkStart w:name="z1951" w:id="1886"/>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1886"/>
    <w:bookmarkStart w:name="z1952" w:id="1887"/>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887"/>
    <w:bookmarkStart w:name="z1953" w:id="1888"/>
    <w:p>
      <w:pPr>
        <w:spacing w:after="0"/>
        <w:ind w:left="0"/>
        <w:jc w:val="both"/>
      </w:pPr>
      <w:r>
        <w:rPr>
          <w:rFonts w:ascii="Times New Roman"/>
          <w:b w:val="false"/>
          <w:i w:val="false"/>
          <w:color w:val="000000"/>
          <w:sz w:val="28"/>
        </w:rPr>
        <w:t>
      2) перечень методической литературы для педагога;</w:t>
      </w:r>
    </w:p>
    <w:bookmarkEnd w:id="1888"/>
    <w:bookmarkStart w:name="z1954" w:id="1889"/>
    <w:p>
      <w:pPr>
        <w:spacing w:after="0"/>
        <w:ind w:left="0"/>
        <w:jc w:val="both"/>
      </w:pPr>
      <w:r>
        <w:rPr>
          <w:rFonts w:ascii="Times New Roman"/>
          <w:b w:val="false"/>
          <w:i w:val="false"/>
          <w:color w:val="000000"/>
          <w:sz w:val="28"/>
        </w:rPr>
        <w:t xml:space="preserve">
      3) перечень учебно-наглядных пособий. </w:t>
      </w:r>
    </w:p>
    <w:bookmarkEnd w:id="1889"/>
    <w:bookmarkStart w:name="z1955" w:id="1890"/>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890"/>
    <w:bookmarkStart w:name="z1956" w:id="1891"/>
    <w:p>
      <w:pPr>
        <w:spacing w:after="0"/>
        <w:ind w:left="0"/>
        <w:jc w:val="both"/>
      </w:pPr>
      <w:r>
        <w:rPr>
          <w:rFonts w:ascii="Times New Roman"/>
          <w:b w:val="false"/>
          <w:i w:val="false"/>
          <w:color w:val="000000"/>
          <w:sz w:val="28"/>
        </w:rPr>
        <w:t>
      32. Во время пленэра обучающийся собирает материал для работы над композицией, изучает законы линейной и воздушной перспективы, плановости, совершенствует технические приемы работы с различными художественными материалами, продолжает знакомство с лучшими работами художников-пейзажистов.</w:t>
      </w:r>
    </w:p>
    <w:bookmarkEnd w:id="1891"/>
    <w:bookmarkStart w:name="z1957" w:id="1892"/>
    <w:p>
      <w:pPr>
        <w:spacing w:after="0"/>
        <w:ind w:left="0"/>
        <w:jc w:val="both"/>
      </w:pPr>
      <w:r>
        <w:rPr>
          <w:rFonts w:ascii="Times New Roman"/>
          <w:b w:val="false"/>
          <w:i w:val="false"/>
          <w:color w:val="000000"/>
          <w:sz w:val="28"/>
        </w:rPr>
        <w:t xml:space="preserve">
      33. В заданиях по пленэру используются композиционные правила (передача движения, покоя, золотого сечения), приемы и средства композиции (ритм, симметрия и асимметрия, выделение сюжетно-композиционного центра, контраст, открытость и замкнутость, целостность), все виды рисунка: от быстрого линейного наброска, кратковременных зарисовок до тонового рисунка. </w:t>
      </w:r>
    </w:p>
    <w:bookmarkEnd w:id="1892"/>
    <w:bookmarkStart w:name="z1958" w:id="1893"/>
    <w:p>
      <w:pPr>
        <w:spacing w:after="0"/>
        <w:ind w:left="0"/>
        <w:jc w:val="both"/>
      </w:pPr>
      <w:r>
        <w:rPr>
          <w:rFonts w:ascii="Times New Roman"/>
          <w:b w:val="false"/>
          <w:i w:val="false"/>
          <w:color w:val="000000"/>
          <w:sz w:val="28"/>
        </w:rPr>
        <w:t>
      34. В рисовании растительных и архитектурных мотивов применяются знания и навыки построения объемных геометрических форм: куба, параллелепипеда, шара, конуса, пирамиды.</w:t>
      </w:r>
    </w:p>
    <w:bookmarkEnd w:id="1893"/>
    <w:bookmarkStart w:name="z1959" w:id="1894"/>
    <w:p>
      <w:pPr>
        <w:spacing w:after="0"/>
        <w:ind w:left="0"/>
        <w:jc w:val="both"/>
      </w:pPr>
      <w:r>
        <w:rPr>
          <w:rFonts w:ascii="Times New Roman"/>
          <w:b w:val="false"/>
          <w:i w:val="false"/>
          <w:color w:val="000000"/>
          <w:sz w:val="28"/>
        </w:rPr>
        <w:t>
      35. При выполнении живописных этюдов используются знания основ цветоведения, навыки работы с акварелью, умения грамотно находить тоновые и цветовые отношения.</w:t>
      </w:r>
    </w:p>
    <w:bookmarkEnd w:id="1894"/>
    <w:bookmarkStart w:name="z1960" w:id="1895"/>
    <w:p>
      <w:pPr>
        <w:spacing w:after="0"/>
        <w:ind w:left="0"/>
        <w:jc w:val="both"/>
      </w:pPr>
      <w:r>
        <w:rPr>
          <w:rFonts w:ascii="Times New Roman"/>
          <w:b w:val="false"/>
          <w:i w:val="false"/>
          <w:color w:val="000000"/>
          <w:sz w:val="28"/>
        </w:rPr>
        <w:t>
      36.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895"/>
    <w:bookmarkStart w:name="z1961" w:id="1896"/>
    <w:p>
      <w:pPr>
        <w:spacing w:after="0"/>
        <w:ind w:left="0"/>
        <w:jc w:val="both"/>
      </w:pPr>
      <w:r>
        <w:rPr>
          <w:rFonts w:ascii="Times New Roman"/>
          <w:b w:val="false"/>
          <w:i w:val="false"/>
          <w:color w:val="000000"/>
          <w:sz w:val="28"/>
        </w:rPr>
        <w:t>
      37.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1896"/>
    <w:bookmarkStart w:name="z1962" w:id="1897"/>
    <w:p>
      <w:pPr>
        <w:spacing w:after="0"/>
        <w:ind w:left="0"/>
        <w:jc w:val="both"/>
      </w:pPr>
      <w:r>
        <w:rPr>
          <w:rFonts w:ascii="Times New Roman"/>
          <w:b w:val="false"/>
          <w:i w:val="false"/>
          <w:color w:val="000000"/>
          <w:sz w:val="28"/>
        </w:rPr>
        <w:t>
      38. Межпредметные связи предметов "Пленэр", "Живопись", "Рисунок", "Композиция", "Компьютерная графика и дизайн" побуждают обучающихся к целостному познанию различных художественных явлений.</w:t>
      </w:r>
    </w:p>
    <w:bookmarkEnd w:id="1897"/>
    <w:bookmarkStart w:name="z1963" w:id="189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898"/>
    <w:bookmarkStart w:name="z1964" w:id="1899"/>
    <w:p>
      <w:pPr>
        <w:spacing w:after="0"/>
        <w:ind w:left="0"/>
        <w:jc w:val="both"/>
      </w:pPr>
      <w:r>
        <w:rPr>
          <w:rFonts w:ascii="Times New Roman"/>
          <w:b w:val="false"/>
          <w:i w:val="false"/>
          <w:color w:val="000000"/>
          <w:sz w:val="28"/>
        </w:rPr>
        <w:t>
      39. Программные требования в 1 классе:</w:t>
      </w:r>
    </w:p>
    <w:bookmarkEnd w:id="1899"/>
    <w:bookmarkStart w:name="z1965" w:id="1900"/>
    <w:p>
      <w:pPr>
        <w:spacing w:after="0"/>
        <w:ind w:left="0"/>
        <w:jc w:val="both"/>
      </w:pPr>
      <w:r>
        <w:rPr>
          <w:rFonts w:ascii="Times New Roman"/>
          <w:b w:val="false"/>
          <w:i w:val="false"/>
          <w:color w:val="000000"/>
          <w:sz w:val="28"/>
        </w:rPr>
        <w:t>
      1) приобретение первоначальных навыков передачи солнечного освещения, изменения локального цвета, последовательного ведения зарисовок и этюдов деревьев, неба, животных, птиц, человека; ознакомление с линейной и воздушной перспективой.</w:t>
      </w:r>
    </w:p>
    <w:bookmarkEnd w:id="1900"/>
    <w:bookmarkStart w:name="z1966" w:id="1901"/>
    <w:p>
      <w:pPr>
        <w:spacing w:after="0"/>
        <w:ind w:left="0"/>
        <w:jc w:val="both"/>
      </w:pPr>
      <w:r>
        <w:rPr>
          <w:rFonts w:ascii="Times New Roman"/>
          <w:b w:val="false"/>
          <w:i w:val="false"/>
          <w:color w:val="000000"/>
          <w:sz w:val="28"/>
        </w:rPr>
        <w:t>
      40. Содержание учебного предмета в 1 классе.</w:t>
      </w:r>
    </w:p>
    <w:bookmarkEnd w:id="1901"/>
    <w:bookmarkStart w:name="z1967" w:id="1902"/>
    <w:p>
      <w:pPr>
        <w:spacing w:after="0"/>
        <w:ind w:left="0"/>
        <w:jc w:val="both"/>
      </w:pPr>
      <w:r>
        <w:rPr>
          <w:rFonts w:ascii="Times New Roman"/>
          <w:b w:val="false"/>
          <w:i w:val="false"/>
          <w:color w:val="000000"/>
          <w:sz w:val="28"/>
        </w:rPr>
        <w:t>
      Тема 1. Вводное занятие. Ознакомление с правилами прохождения пленэра. Беседа о задачах пленэра.</w:t>
      </w:r>
    </w:p>
    <w:bookmarkEnd w:id="1902"/>
    <w:bookmarkStart w:name="z1968" w:id="1903"/>
    <w:p>
      <w:pPr>
        <w:spacing w:after="0"/>
        <w:ind w:left="0"/>
        <w:jc w:val="both"/>
      </w:pPr>
      <w:r>
        <w:rPr>
          <w:rFonts w:ascii="Times New Roman"/>
          <w:b w:val="false"/>
          <w:i w:val="false"/>
          <w:color w:val="000000"/>
          <w:sz w:val="28"/>
        </w:rPr>
        <w:t>
      Тема 2. Зарисовки растений. Зарисовка как подготовительное упражнение для продолжительного рисунка и как самостоятельное произведение. Конкретность задач, определяющих характер исполнения зарисовки. Формат, масштаб изображения.</w:t>
      </w:r>
    </w:p>
    <w:bookmarkEnd w:id="1903"/>
    <w:bookmarkStart w:name="z1969" w:id="1904"/>
    <w:p>
      <w:pPr>
        <w:spacing w:after="0"/>
        <w:ind w:left="0"/>
        <w:jc w:val="both"/>
      </w:pPr>
      <w:r>
        <w:rPr>
          <w:rFonts w:ascii="Times New Roman"/>
          <w:b w:val="false"/>
          <w:i w:val="false"/>
          <w:color w:val="000000"/>
          <w:sz w:val="28"/>
        </w:rPr>
        <w:t>
      Тема 3. Линейная и воздушная перспектива в рисунке. Зависимость перспективных сокращений от точки зрения. Освещение и тоновой диапазон в зарисовке.</w:t>
      </w:r>
    </w:p>
    <w:bookmarkEnd w:id="1904"/>
    <w:bookmarkStart w:name="z1970" w:id="1905"/>
    <w:p>
      <w:pPr>
        <w:spacing w:after="0"/>
        <w:ind w:left="0"/>
        <w:jc w:val="both"/>
      </w:pPr>
      <w:r>
        <w:rPr>
          <w:rFonts w:ascii="Times New Roman"/>
          <w:b w:val="false"/>
          <w:i w:val="false"/>
          <w:color w:val="000000"/>
          <w:sz w:val="28"/>
        </w:rPr>
        <w:t>
      Тема 4. Этюды растений. Этюд как подготовительный материал в работе над картиной и как самостоятельное произведение. Колористические особенности пленэрных этюдов. Способы исполнения этюдов: "по-сырому", "а ля-прима" или "по-сырому" с последующей доработкой.</w:t>
      </w:r>
    </w:p>
    <w:bookmarkEnd w:id="1905"/>
    <w:bookmarkStart w:name="z1971" w:id="1906"/>
    <w:p>
      <w:pPr>
        <w:spacing w:after="0"/>
        <w:ind w:left="0"/>
        <w:jc w:val="both"/>
      </w:pPr>
      <w:r>
        <w:rPr>
          <w:rFonts w:ascii="Times New Roman"/>
          <w:b w:val="false"/>
          <w:i w:val="false"/>
          <w:color w:val="000000"/>
          <w:sz w:val="28"/>
        </w:rPr>
        <w:t>
      Тема 5. Живопись предметов на открытом воздухе. Влияние точки зрения на конструктивное построение предметов. Особенности живописи натюрморта на пленэре (колорит, светосила рефлексов).</w:t>
      </w:r>
    </w:p>
    <w:bookmarkEnd w:id="1906"/>
    <w:bookmarkStart w:name="z1972" w:id="1907"/>
    <w:p>
      <w:pPr>
        <w:spacing w:after="0"/>
        <w:ind w:left="0"/>
        <w:jc w:val="both"/>
      </w:pPr>
      <w:r>
        <w:rPr>
          <w:rFonts w:ascii="Times New Roman"/>
          <w:b w:val="false"/>
          <w:i w:val="false"/>
          <w:color w:val="000000"/>
          <w:sz w:val="28"/>
        </w:rPr>
        <w:t>
      Тема 6. Воздушная и линейная перспектива в живописи. Последовательность построения простых геометрических объемов. Совмещение разных технических приемов в этюде. Воздушная перспектива цвета. Понятие колорита. Детальность как средство передачи плановости.</w:t>
      </w:r>
    </w:p>
    <w:bookmarkEnd w:id="1907"/>
    <w:bookmarkStart w:name="z1973" w:id="1908"/>
    <w:p>
      <w:pPr>
        <w:spacing w:after="0"/>
        <w:ind w:left="0"/>
        <w:jc w:val="both"/>
      </w:pPr>
      <w:r>
        <w:rPr>
          <w:rFonts w:ascii="Times New Roman"/>
          <w:b w:val="false"/>
          <w:i w:val="false"/>
          <w:color w:val="000000"/>
          <w:sz w:val="28"/>
        </w:rPr>
        <w:t xml:space="preserve">
      Тема 6. Наброски в рисунке и живописи. Назначение наброска. Виды набросков: линейные, тоновые, силуэтные, на передачу движения, характера другие Конкретность задач, определяющих манеру и детальность исполнения наброска. </w:t>
      </w:r>
    </w:p>
    <w:bookmarkEnd w:id="1908"/>
    <w:bookmarkStart w:name="z1974" w:id="1909"/>
    <w:p>
      <w:pPr>
        <w:spacing w:after="0"/>
        <w:ind w:left="0"/>
        <w:jc w:val="both"/>
      </w:pPr>
      <w:r>
        <w:rPr>
          <w:rFonts w:ascii="Times New Roman"/>
          <w:b w:val="false"/>
          <w:i w:val="false"/>
          <w:color w:val="000000"/>
          <w:sz w:val="28"/>
        </w:rPr>
        <w:t xml:space="preserve">
      41. Ожидаемые результаты освоения Программы в 1 классе. </w:t>
      </w:r>
    </w:p>
    <w:bookmarkEnd w:id="1909"/>
    <w:bookmarkStart w:name="z1975" w:id="1910"/>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910"/>
    <w:bookmarkStart w:name="z1976" w:id="1911"/>
    <w:p>
      <w:pPr>
        <w:spacing w:after="0"/>
        <w:ind w:left="0"/>
        <w:jc w:val="both"/>
      </w:pPr>
      <w:r>
        <w:rPr>
          <w:rFonts w:ascii="Times New Roman"/>
          <w:b w:val="false"/>
          <w:i w:val="false"/>
          <w:color w:val="000000"/>
          <w:sz w:val="28"/>
        </w:rPr>
        <w:t>
      1) имеет представление об основных выразительных средствах рисунка и живописи (линия, штрих, пятно);</w:t>
      </w:r>
    </w:p>
    <w:bookmarkEnd w:id="1911"/>
    <w:bookmarkStart w:name="z1977" w:id="1912"/>
    <w:p>
      <w:pPr>
        <w:spacing w:after="0"/>
        <w:ind w:left="0"/>
        <w:jc w:val="both"/>
      </w:pPr>
      <w:r>
        <w:rPr>
          <w:rFonts w:ascii="Times New Roman"/>
          <w:b w:val="false"/>
          <w:i w:val="false"/>
          <w:color w:val="000000"/>
          <w:sz w:val="28"/>
        </w:rPr>
        <w:t xml:space="preserve">
      2) умеет самостоятельно выбирать вид формата (горизонтальный, вертикальный) в зависимости от задания; </w:t>
      </w:r>
    </w:p>
    <w:bookmarkEnd w:id="1912"/>
    <w:bookmarkStart w:name="z1978" w:id="1913"/>
    <w:p>
      <w:pPr>
        <w:spacing w:after="0"/>
        <w:ind w:left="0"/>
        <w:jc w:val="both"/>
      </w:pPr>
      <w:r>
        <w:rPr>
          <w:rFonts w:ascii="Times New Roman"/>
          <w:b w:val="false"/>
          <w:i w:val="false"/>
          <w:color w:val="000000"/>
          <w:sz w:val="28"/>
        </w:rPr>
        <w:t xml:space="preserve">
      3) знает свойства различных графических материалов и умеют применяют их; </w:t>
      </w:r>
    </w:p>
    <w:bookmarkEnd w:id="1913"/>
    <w:bookmarkStart w:name="z1979" w:id="1914"/>
    <w:p>
      <w:pPr>
        <w:spacing w:after="0"/>
        <w:ind w:left="0"/>
        <w:jc w:val="both"/>
      </w:pPr>
      <w:r>
        <w:rPr>
          <w:rFonts w:ascii="Times New Roman"/>
          <w:b w:val="false"/>
          <w:i w:val="false"/>
          <w:color w:val="000000"/>
          <w:sz w:val="28"/>
        </w:rPr>
        <w:t>
      4) умеет передавать различными типами линий характер, фактуру растений и деревьев;</w:t>
      </w:r>
    </w:p>
    <w:bookmarkEnd w:id="1914"/>
    <w:bookmarkStart w:name="z1980" w:id="1915"/>
    <w:p>
      <w:pPr>
        <w:spacing w:after="0"/>
        <w:ind w:left="0"/>
        <w:jc w:val="both"/>
      </w:pPr>
      <w:r>
        <w:rPr>
          <w:rFonts w:ascii="Times New Roman"/>
          <w:b w:val="false"/>
          <w:i w:val="false"/>
          <w:color w:val="000000"/>
          <w:sz w:val="28"/>
        </w:rPr>
        <w:t xml:space="preserve">
      5) имеет представление о разнообразии флоры и фауны; </w:t>
      </w:r>
    </w:p>
    <w:bookmarkEnd w:id="1915"/>
    <w:bookmarkStart w:name="z1981" w:id="1916"/>
    <w:p>
      <w:pPr>
        <w:spacing w:after="0"/>
        <w:ind w:left="0"/>
        <w:jc w:val="both"/>
      </w:pPr>
      <w:r>
        <w:rPr>
          <w:rFonts w:ascii="Times New Roman"/>
          <w:b w:val="false"/>
          <w:i w:val="false"/>
          <w:color w:val="000000"/>
          <w:sz w:val="28"/>
        </w:rPr>
        <w:t>
      6) владеет знаниями о пропорциях фигуры человека;</w:t>
      </w:r>
    </w:p>
    <w:bookmarkEnd w:id="1916"/>
    <w:bookmarkStart w:name="z1982" w:id="1917"/>
    <w:p>
      <w:pPr>
        <w:spacing w:after="0"/>
        <w:ind w:left="0"/>
        <w:jc w:val="both"/>
      </w:pPr>
      <w:r>
        <w:rPr>
          <w:rFonts w:ascii="Times New Roman"/>
          <w:b w:val="false"/>
          <w:i w:val="false"/>
          <w:color w:val="000000"/>
          <w:sz w:val="28"/>
        </w:rPr>
        <w:t xml:space="preserve">
      7) выполняет наброски на передачу общих пропорций, пластики фигур животных и птиц; </w:t>
      </w:r>
    </w:p>
    <w:bookmarkEnd w:id="1917"/>
    <w:bookmarkStart w:name="z1983" w:id="1918"/>
    <w:p>
      <w:pPr>
        <w:spacing w:after="0"/>
        <w:ind w:left="0"/>
        <w:jc w:val="both"/>
      </w:pPr>
      <w:r>
        <w:rPr>
          <w:rFonts w:ascii="Times New Roman"/>
          <w:b w:val="false"/>
          <w:i w:val="false"/>
          <w:color w:val="000000"/>
          <w:sz w:val="28"/>
        </w:rPr>
        <w:t>
      8) овладевает знаниями линейной и воздушной перспективы;</w:t>
      </w:r>
    </w:p>
    <w:bookmarkEnd w:id="1918"/>
    <w:bookmarkStart w:name="z1984" w:id="1919"/>
    <w:p>
      <w:pPr>
        <w:spacing w:after="0"/>
        <w:ind w:left="0"/>
        <w:jc w:val="both"/>
      </w:pPr>
      <w:r>
        <w:rPr>
          <w:rFonts w:ascii="Times New Roman"/>
          <w:b w:val="false"/>
          <w:i w:val="false"/>
          <w:color w:val="000000"/>
          <w:sz w:val="28"/>
        </w:rPr>
        <w:t xml:space="preserve">
      9) умеет видеть и передавать цветовые рефлексы в этюдах на пленэре; </w:t>
      </w:r>
    </w:p>
    <w:bookmarkEnd w:id="1919"/>
    <w:bookmarkStart w:name="z1985" w:id="1920"/>
    <w:p>
      <w:pPr>
        <w:spacing w:after="0"/>
        <w:ind w:left="0"/>
        <w:jc w:val="both"/>
      </w:pPr>
      <w:r>
        <w:rPr>
          <w:rFonts w:ascii="Times New Roman"/>
          <w:b w:val="false"/>
          <w:i w:val="false"/>
          <w:color w:val="000000"/>
          <w:sz w:val="28"/>
        </w:rPr>
        <w:t>
      10) овладевает техническими приемами акварельной живописи в техниках "по-сырому" и "а ля-прима".</w:t>
      </w:r>
    </w:p>
    <w:bookmarkEnd w:id="1920"/>
    <w:bookmarkStart w:name="z1986" w:id="1921"/>
    <w:p>
      <w:pPr>
        <w:spacing w:after="0"/>
        <w:ind w:left="0"/>
        <w:jc w:val="both"/>
      </w:pPr>
      <w:r>
        <w:rPr>
          <w:rFonts w:ascii="Times New Roman"/>
          <w:b w:val="false"/>
          <w:i w:val="false"/>
          <w:color w:val="000000"/>
          <w:sz w:val="28"/>
        </w:rPr>
        <w:t xml:space="preserve">
      42. Программные требования во 2 классе: </w:t>
      </w:r>
    </w:p>
    <w:bookmarkEnd w:id="1921"/>
    <w:bookmarkStart w:name="z1987" w:id="1922"/>
    <w:p>
      <w:pPr>
        <w:spacing w:after="0"/>
        <w:ind w:left="0"/>
        <w:jc w:val="both"/>
      </w:pPr>
      <w:r>
        <w:rPr>
          <w:rFonts w:ascii="Times New Roman"/>
          <w:b w:val="false"/>
          <w:i w:val="false"/>
          <w:color w:val="000000"/>
          <w:sz w:val="28"/>
        </w:rPr>
        <w:t>
      1) закрепляются навыки работы акварелью и разными графическими материалами, продолжается изучение перспективных изменений конструктивного построения через более сложные зарисовки архитектурных сооружений и многоплановые пейзажи;</w:t>
      </w:r>
    </w:p>
    <w:bookmarkEnd w:id="1922"/>
    <w:bookmarkStart w:name="z1988" w:id="1923"/>
    <w:p>
      <w:pPr>
        <w:spacing w:after="0"/>
        <w:ind w:left="0"/>
        <w:jc w:val="both"/>
      </w:pPr>
      <w:r>
        <w:rPr>
          <w:rFonts w:ascii="Times New Roman"/>
          <w:b w:val="false"/>
          <w:i w:val="false"/>
          <w:color w:val="000000"/>
          <w:sz w:val="28"/>
        </w:rPr>
        <w:t>
      2) решаются задачи на цветовые и тональные отношения в пейзаже, развиваются навыки передачи пленэрного освещения, плановости в глубоком пространстве, продолжается знакомство с различными художественными материалами при выполнении рисунков животных, птиц, фигуры человека, архитектурных мотивов.</w:t>
      </w:r>
    </w:p>
    <w:bookmarkEnd w:id="1923"/>
    <w:bookmarkStart w:name="z1989" w:id="1924"/>
    <w:p>
      <w:pPr>
        <w:spacing w:after="0"/>
        <w:ind w:left="0"/>
        <w:jc w:val="both"/>
      </w:pPr>
      <w:r>
        <w:rPr>
          <w:rFonts w:ascii="Times New Roman"/>
          <w:b w:val="false"/>
          <w:i w:val="false"/>
          <w:color w:val="000000"/>
          <w:sz w:val="28"/>
        </w:rPr>
        <w:t>
      43. Содержание учебного предмета во 2 классе.</w:t>
      </w:r>
    </w:p>
    <w:bookmarkEnd w:id="1924"/>
    <w:bookmarkStart w:name="z1990" w:id="1925"/>
    <w:p>
      <w:pPr>
        <w:spacing w:after="0"/>
        <w:ind w:left="0"/>
        <w:jc w:val="both"/>
      </w:pPr>
      <w:r>
        <w:rPr>
          <w:rFonts w:ascii="Times New Roman"/>
          <w:b w:val="false"/>
          <w:i w:val="false"/>
          <w:color w:val="000000"/>
          <w:sz w:val="28"/>
        </w:rPr>
        <w:t>
      Тематическое планирование.</w:t>
      </w:r>
    </w:p>
    <w:bookmarkEnd w:id="1925"/>
    <w:bookmarkStart w:name="z1991" w:id="1926"/>
    <w:p>
      <w:pPr>
        <w:spacing w:after="0"/>
        <w:ind w:left="0"/>
        <w:jc w:val="both"/>
      </w:pPr>
      <w:r>
        <w:rPr>
          <w:rFonts w:ascii="Times New Roman"/>
          <w:b w:val="false"/>
          <w:i w:val="false"/>
          <w:color w:val="000000"/>
          <w:sz w:val="28"/>
        </w:rPr>
        <w:t xml:space="preserve">
      Тема 1. Вводное занятие. Ознакомление с правилами прохождения пленэра. </w:t>
      </w:r>
    </w:p>
    <w:bookmarkEnd w:id="1926"/>
    <w:bookmarkStart w:name="z1992" w:id="1927"/>
    <w:p>
      <w:pPr>
        <w:spacing w:after="0"/>
        <w:ind w:left="0"/>
        <w:jc w:val="both"/>
      </w:pPr>
      <w:r>
        <w:rPr>
          <w:rFonts w:ascii="Times New Roman"/>
          <w:b w:val="false"/>
          <w:i w:val="false"/>
          <w:color w:val="000000"/>
          <w:sz w:val="28"/>
        </w:rPr>
        <w:t xml:space="preserve">
      Тема 2. Зарисовки растений. Детальные особенности видов растений. Техника - акварельный подмалевок с последующей доработкой. Условность светотеневой моделировки в зарисовках. </w:t>
      </w:r>
    </w:p>
    <w:bookmarkEnd w:id="1927"/>
    <w:bookmarkStart w:name="z1993" w:id="1928"/>
    <w:p>
      <w:pPr>
        <w:spacing w:after="0"/>
        <w:ind w:left="0"/>
        <w:jc w:val="both"/>
      </w:pPr>
      <w:r>
        <w:rPr>
          <w:rFonts w:ascii="Times New Roman"/>
          <w:b w:val="false"/>
          <w:i w:val="false"/>
          <w:color w:val="000000"/>
          <w:sz w:val="28"/>
        </w:rPr>
        <w:t xml:space="preserve">
      Тема 3. Зарисовки птиц и животных. Индивидуальные особенности натуры: пропорции и пластика. Способы передачи разных фактур изображаемых поверхностей. </w:t>
      </w:r>
    </w:p>
    <w:bookmarkEnd w:id="1928"/>
    <w:bookmarkStart w:name="z1994" w:id="1929"/>
    <w:p>
      <w:pPr>
        <w:spacing w:after="0"/>
        <w:ind w:left="0"/>
        <w:jc w:val="both"/>
      </w:pPr>
      <w:r>
        <w:rPr>
          <w:rFonts w:ascii="Times New Roman"/>
          <w:b w:val="false"/>
          <w:i w:val="false"/>
          <w:color w:val="000000"/>
          <w:sz w:val="28"/>
        </w:rPr>
        <w:t>
      Тема 4. Зарисовки фигуры человека. Основные пропорции. Закономерности перспективных сокращений. Возрастные особенности фигуры человека.</w:t>
      </w:r>
    </w:p>
    <w:bookmarkEnd w:id="1929"/>
    <w:bookmarkStart w:name="z1995" w:id="1930"/>
    <w:p>
      <w:pPr>
        <w:spacing w:after="0"/>
        <w:ind w:left="0"/>
        <w:jc w:val="both"/>
      </w:pPr>
      <w:r>
        <w:rPr>
          <w:rFonts w:ascii="Times New Roman"/>
          <w:b w:val="false"/>
          <w:i w:val="false"/>
          <w:color w:val="000000"/>
          <w:sz w:val="28"/>
        </w:rPr>
        <w:t>
      Тема 5. Линейная и воздушная перспектива в рисунке. Линейная перспектива в рисунке фрагментов архитектурных сооружений. Цельность формы и особенности светотеневой моделировки поверхностей, обогащенных деталями декора.</w:t>
      </w:r>
    </w:p>
    <w:bookmarkEnd w:id="1930"/>
    <w:bookmarkStart w:name="z1996" w:id="1931"/>
    <w:p>
      <w:pPr>
        <w:spacing w:after="0"/>
        <w:ind w:left="0"/>
        <w:jc w:val="both"/>
      </w:pPr>
      <w:r>
        <w:rPr>
          <w:rFonts w:ascii="Times New Roman"/>
          <w:b w:val="false"/>
          <w:i w:val="false"/>
          <w:color w:val="000000"/>
          <w:sz w:val="28"/>
        </w:rPr>
        <w:t>
      Тема 6. Этюды растений. Особенности пород деревьев. Приемы акварельной живописи как средство передачи фактуры.</w:t>
      </w:r>
    </w:p>
    <w:bookmarkEnd w:id="1931"/>
    <w:bookmarkStart w:name="z1997" w:id="1932"/>
    <w:p>
      <w:pPr>
        <w:spacing w:after="0"/>
        <w:ind w:left="0"/>
        <w:jc w:val="both"/>
      </w:pPr>
      <w:r>
        <w:rPr>
          <w:rFonts w:ascii="Times New Roman"/>
          <w:b w:val="false"/>
          <w:i w:val="false"/>
          <w:color w:val="000000"/>
          <w:sz w:val="28"/>
        </w:rPr>
        <w:t>
      Тема 7. Живопись поверхности воды в пленэрном этюде. Закономерности изображения отражений прибрежных объектов. Способы передачи фактуры поверхности воды и отражения.</w:t>
      </w:r>
    </w:p>
    <w:bookmarkEnd w:id="1932"/>
    <w:bookmarkStart w:name="z1998" w:id="1933"/>
    <w:p>
      <w:pPr>
        <w:spacing w:after="0"/>
        <w:ind w:left="0"/>
        <w:jc w:val="both"/>
      </w:pPr>
      <w:r>
        <w:rPr>
          <w:rFonts w:ascii="Times New Roman"/>
          <w:b w:val="false"/>
          <w:i w:val="false"/>
          <w:color w:val="000000"/>
          <w:sz w:val="28"/>
        </w:rPr>
        <w:t xml:space="preserve">
      Тема 8. Линейная и воздушная перспектива в живописи. Зависимость линейного построения рисунка от точки зрения и глубины пространства. Закономерности изменений цвета и тона при передаче воздушной перспективы. Светотеневая моделировка объемов, находящихся на разных планах. </w:t>
      </w:r>
    </w:p>
    <w:bookmarkEnd w:id="1933"/>
    <w:bookmarkStart w:name="z1999" w:id="1934"/>
    <w:p>
      <w:pPr>
        <w:spacing w:after="0"/>
        <w:ind w:left="0"/>
        <w:jc w:val="both"/>
      </w:pPr>
      <w:r>
        <w:rPr>
          <w:rFonts w:ascii="Times New Roman"/>
          <w:b w:val="false"/>
          <w:i w:val="false"/>
          <w:color w:val="000000"/>
          <w:sz w:val="28"/>
        </w:rPr>
        <w:t xml:space="preserve">
      Тема 9. Синтез бытового жанра и пейзажа (композиция). Подготовительный материал как средство создания композиции. Основные правила построения композиции. Линейная и воздушная перспектива в композиции. Манера исполнения. Колорит. </w:t>
      </w:r>
    </w:p>
    <w:bookmarkEnd w:id="1934"/>
    <w:bookmarkStart w:name="z2000" w:id="1935"/>
    <w:p>
      <w:pPr>
        <w:spacing w:after="0"/>
        <w:ind w:left="0"/>
        <w:jc w:val="both"/>
      </w:pPr>
      <w:r>
        <w:rPr>
          <w:rFonts w:ascii="Times New Roman"/>
          <w:b w:val="false"/>
          <w:i w:val="false"/>
          <w:color w:val="000000"/>
          <w:sz w:val="28"/>
        </w:rPr>
        <w:t>
      44. Ожидаемые результаты освоения Программы во 2 классе.</w:t>
      </w:r>
    </w:p>
    <w:bookmarkEnd w:id="1935"/>
    <w:bookmarkStart w:name="z2001" w:id="1936"/>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936"/>
    <w:bookmarkStart w:name="z2002" w:id="1937"/>
    <w:p>
      <w:pPr>
        <w:spacing w:after="0"/>
        <w:ind w:left="0"/>
        <w:jc w:val="both"/>
      </w:pPr>
      <w:r>
        <w:rPr>
          <w:rFonts w:ascii="Times New Roman"/>
          <w:b w:val="false"/>
          <w:i w:val="false"/>
          <w:color w:val="000000"/>
          <w:sz w:val="28"/>
        </w:rPr>
        <w:t xml:space="preserve">
      1) владеет различными приемами акварельной живописи; </w:t>
      </w:r>
    </w:p>
    <w:bookmarkEnd w:id="1937"/>
    <w:bookmarkStart w:name="z2003" w:id="1938"/>
    <w:p>
      <w:pPr>
        <w:spacing w:after="0"/>
        <w:ind w:left="0"/>
        <w:jc w:val="both"/>
      </w:pPr>
      <w:r>
        <w:rPr>
          <w:rFonts w:ascii="Times New Roman"/>
          <w:b w:val="false"/>
          <w:i w:val="false"/>
          <w:color w:val="000000"/>
          <w:sz w:val="28"/>
        </w:rPr>
        <w:t xml:space="preserve">
      2) умеет передавать цветом и тоном воздушную перспективу; </w:t>
      </w:r>
    </w:p>
    <w:bookmarkEnd w:id="1938"/>
    <w:bookmarkStart w:name="z2004" w:id="1939"/>
    <w:p>
      <w:pPr>
        <w:spacing w:after="0"/>
        <w:ind w:left="0"/>
        <w:jc w:val="both"/>
      </w:pPr>
      <w:r>
        <w:rPr>
          <w:rFonts w:ascii="Times New Roman"/>
          <w:b w:val="false"/>
          <w:i w:val="false"/>
          <w:color w:val="000000"/>
          <w:sz w:val="28"/>
        </w:rPr>
        <w:t xml:space="preserve">
      3) знает способы передачи фактуры поверхности воды и отражения; </w:t>
      </w:r>
    </w:p>
    <w:bookmarkEnd w:id="1939"/>
    <w:bookmarkStart w:name="z2005" w:id="1940"/>
    <w:p>
      <w:pPr>
        <w:spacing w:after="0"/>
        <w:ind w:left="0"/>
        <w:jc w:val="both"/>
      </w:pPr>
      <w:r>
        <w:rPr>
          <w:rFonts w:ascii="Times New Roman"/>
          <w:b w:val="false"/>
          <w:i w:val="false"/>
          <w:color w:val="000000"/>
          <w:sz w:val="28"/>
        </w:rPr>
        <w:t xml:space="preserve">
      4) владеет различными графическими материалами; </w:t>
      </w:r>
    </w:p>
    <w:bookmarkEnd w:id="1940"/>
    <w:bookmarkStart w:name="z2006" w:id="1941"/>
    <w:p>
      <w:pPr>
        <w:spacing w:after="0"/>
        <w:ind w:left="0"/>
        <w:jc w:val="both"/>
      </w:pPr>
      <w:r>
        <w:rPr>
          <w:rFonts w:ascii="Times New Roman"/>
          <w:b w:val="false"/>
          <w:i w:val="false"/>
          <w:color w:val="000000"/>
          <w:sz w:val="28"/>
        </w:rPr>
        <w:t xml:space="preserve">
      5) понимает и умеет передавать закономерности линейной перспективы в изображении фрагментов архитектурных деталей и частей здания; </w:t>
      </w:r>
    </w:p>
    <w:bookmarkEnd w:id="1941"/>
    <w:bookmarkStart w:name="z2007" w:id="1942"/>
    <w:p>
      <w:pPr>
        <w:spacing w:after="0"/>
        <w:ind w:left="0"/>
        <w:jc w:val="both"/>
      </w:pPr>
      <w:r>
        <w:rPr>
          <w:rFonts w:ascii="Times New Roman"/>
          <w:b w:val="false"/>
          <w:i w:val="false"/>
          <w:color w:val="000000"/>
          <w:sz w:val="28"/>
        </w:rPr>
        <w:t xml:space="preserve">
      6) умеет передавать пропорции животных и птиц в движении; </w:t>
      </w:r>
    </w:p>
    <w:bookmarkEnd w:id="1942"/>
    <w:bookmarkStart w:name="z2008" w:id="1943"/>
    <w:p>
      <w:pPr>
        <w:spacing w:after="0"/>
        <w:ind w:left="0"/>
        <w:jc w:val="both"/>
      </w:pPr>
      <w:r>
        <w:rPr>
          <w:rFonts w:ascii="Times New Roman"/>
          <w:b w:val="false"/>
          <w:i w:val="false"/>
          <w:color w:val="000000"/>
          <w:sz w:val="28"/>
        </w:rPr>
        <w:t xml:space="preserve">
      7) понимает и умеет передавать закономерности перспективных сокращений и характерных особенностей фигуры человека; </w:t>
      </w:r>
    </w:p>
    <w:bookmarkEnd w:id="1943"/>
    <w:bookmarkStart w:name="z2009" w:id="1944"/>
    <w:p>
      <w:pPr>
        <w:spacing w:after="0"/>
        <w:ind w:left="0"/>
        <w:jc w:val="both"/>
      </w:pPr>
      <w:r>
        <w:rPr>
          <w:rFonts w:ascii="Times New Roman"/>
          <w:b w:val="false"/>
          <w:i w:val="false"/>
          <w:color w:val="000000"/>
          <w:sz w:val="28"/>
        </w:rPr>
        <w:t xml:space="preserve">
      8) умеет самостоятельно создать композицию на заданную тему, используя накопленный материал (этюды, наброски, зарисовки). </w:t>
      </w:r>
    </w:p>
    <w:bookmarkEnd w:id="1944"/>
    <w:bookmarkStart w:name="z2010" w:id="1945"/>
    <w:p>
      <w:pPr>
        <w:spacing w:after="0"/>
        <w:ind w:left="0"/>
        <w:jc w:val="both"/>
      </w:pPr>
      <w:r>
        <w:rPr>
          <w:rFonts w:ascii="Times New Roman"/>
          <w:b w:val="false"/>
          <w:i w:val="false"/>
          <w:color w:val="000000"/>
          <w:sz w:val="28"/>
        </w:rPr>
        <w:t xml:space="preserve">
      45. Программные требования в 3 классе: </w:t>
      </w:r>
    </w:p>
    <w:bookmarkEnd w:id="1945"/>
    <w:bookmarkStart w:name="z2011" w:id="1946"/>
    <w:p>
      <w:pPr>
        <w:spacing w:after="0"/>
        <w:ind w:left="0"/>
        <w:jc w:val="both"/>
      </w:pPr>
      <w:r>
        <w:rPr>
          <w:rFonts w:ascii="Times New Roman"/>
          <w:b w:val="false"/>
          <w:i w:val="false"/>
          <w:color w:val="000000"/>
          <w:sz w:val="28"/>
        </w:rPr>
        <w:t>
      1) развиваются навыки и умения в выполнении пейзажей с решением различных композиционных приемов, продолжается работа над рисованием сложных архитектурных фрагментов и сооружений в линейной и воздушной перспективе, натюрморты с использованием широкого спектра цветовых оттенков, совершенствуются технические приемы работы с различными художественными материалами;</w:t>
      </w:r>
    </w:p>
    <w:bookmarkEnd w:id="1946"/>
    <w:bookmarkStart w:name="z2012" w:id="1947"/>
    <w:p>
      <w:pPr>
        <w:spacing w:after="0"/>
        <w:ind w:left="0"/>
        <w:jc w:val="both"/>
      </w:pPr>
      <w:r>
        <w:rPr>
          <w:rFonts w:ascii="Times New Roman"/>
          <w:b w:val="false"/>
          <w:i w:val="false"/>
          <w:color w:val="000000"/>
          <w:sz w:val="28"/>
        </w:rPr>
        <w:t xml:space="preserve">
      2) закрепляются умения анализировать цветовой и тоновой строй сложного пейзажа, закрепляются навыки самостоятельной организации пространства, объектов, планов в цвете с учетом общего колорита; </w:t>
      </w:r>
    </w:p>
    <w:bookmarkEnd w:id="1947"/>
    <w:bookmarkStart w:name="z2013" w:id="1948"/>
    <w:p>
      <w:pPr>
        <w:spacing w:after="0"/>
        <w:ind w:left="0"/>
        <w:jc w:val="both"/>
      </w:pPr>
      <w:r>
        <w:rPr>
          <w:rFonts w:ascii="Times New Roman"/>
          <w:b w:val="false"/>
          <w:i w:val="false"/>
          <w:color w:val="000000"/>
          <w:sz w:val="28"/>
        </w:rPr>
        <w:t xml:space="preserve">
      3) в изображении фигуры человека формируются умения передавать пропорции, возрастные особенности, динамику, пространство сложной композиции в набросках целых групп людей. </w:t>
      </w:r>
    </w:p>
    <w:bookmarkEnd w:id="1948"/>
    <w:bookmarkStart w:name="z2014" w:id="1949"/>
    <w:p>
      <w:pPr>
        <w:spacing w:after="0"/>
        <w:ind w:left="0"/>
        <w:jc w:val="both"/>
      </w:pPr>
      <w:r>
        <w:rPr>
          <w:rFonts w:ascii="Times New Roman"/>
          <w:b w:val="false"/>
          <w:i w:val="false"/>
          <w:color w:val="000000"/>
          <w:sz w:val="28"/>
        </w:rPr>
        <w:t>
      46. Содержание учебного предмета в 3 классе.</w:t>
      </w:r>
    </w:p>
    <w:bookmarkEnd w:id="1949"/>
    <w:bookmarkStart w:name="z2015" w:id="1950"/>
    <w:p>
      <w:pPr>
        <w:spacing w:after="0"/>
        <w:ind w:left="0"/>
        <w:jc w:val="both"/>
      </w:pPr>
      <w:r>
        <w:rPr>
          <w:rFonts w:ascii="Times New Roman"/>
          <w:b w:val="false"/>
          <w:i w:val="false"/>
          <w:color w:val="000000"/>
          <w:sz w:val="28"/>
        </w:rPr>
        <w:t>
      Тематическое планирование.</w:t>
      </w:r>
    </w:p>
    <w:bookmarkEnd w:id="1950"/>
    <w:bookmarkStart w:name="z2016" w:id="1951"/>
    <w:p>
      <w:pPr>
        <w:spacing w:after="0"/>
        <w:ind w:left="0"/>
        <w:jc w:val="both"/>
      </w:pPr>
      <w:r>
        <w:rPr>
          <w:rFonts w:ascii="Times New Roman"/>
          <w:b w:val="false"/>
          <w:i w:val="false"/>
          <w:color w:val="000000"/>
          <w:sz w:val="28"/>
        </w:rPr>
        <w:t>
      Тема 1. Вводное занятие. Ознакомление с правилами прохождения пленэра.</w:t>
      </w:r>
    </w:p>
    <w:bookmarkEnd w:id="1951"/>
    <w:bookmarkStart w:name="z2017" w:id="1952"/>
    <w:p>
      <w:pPr>
        <w:spacing w:after="0"/>
        <w:ind w:left="0"/>
        <w:jc w:val="both"/>
      </w:pPr>
      <w:r>
        <w:rPr>
          <w:rFonts w:ascii="Times New Roman"/>
          <w:b w:val="false"/>
          <w:i w:val="false"/>
          <w:color w:val="000000"/>
          <w:sz w:val="28"/>
        </w:rPr>
        <w:t xml:space="preserve">
      Тема 2. Линейная и воздушная перспектива в рисунке. Линейная перспектива в сложных зарисовках. Состояние природы и тоновой диапазон зарисовки. Закономерности построения сложных архитектурных форм. </w:t>
      </w:r>
    </w:p>
    <w:bookmarkEnd w:id="1952"/>
    <w:bookmarkStart w:name="z2018" w:id="1953"/>
    <w:p>
      <w:pPr>
        <w:spacing w:after="0"/>
        <w:ind w:left="0"/>
        <w:jc w:val="both"/>
      </w:pPr>
      <w:r>
        <w:rPr>
          <w:rFonts w:ascii="Times New Roman"/>
          <w:b w:val="false"/>
          <w:i w:val="false"/>
          <w:color w:val="000000"/>
          <w:sz w:val="28"/>
        </w:rPr>
        <w:t xml:space="preserve">
      Тема 3. Живопись многофигурного этюда с животными или птицами. Многофигурный этюд с натуры. Компоновка группы животных или птиц в пейзажном пространстве. Передача разнообразных ракурсов, движения, пластики фигур. Анализ колорита работы. Передача плановости за счет детальной проработки фигур животных или птиц. </w:t>
      </w:r>
    </w:p>
    <w:bookmarkEnd w:id="1953"/>
    <w:bookmarkStart w:name="z2019" w:id="1954"/>
    <w:p>
      <w:pPr>
        <w:spacing w:after="0"/>
        <w:ind w:left="0"/>
        <w:jc w:val="both"/>
      </w:pPr>
      <w:r>
        <w:rPr>
          <w:rFonts w:ascii="Times New Roman"/>
          <w:b w:val="false"/>
          <w:i w:val="false"/>
          <w:color w:val="000000"/>
          <w:sz w:val="28"/>
        </w:rPr>
        <w:t xml:space="preserve">
      Тема 4. Многофигурные наброски. Наброски различных видов: наброски акварелью без предварительного рисунка, линейные, линейно-тоновые наброски, тоновые наброски пятном графическими материалами. Наброски групп людей в динамике. Компоновка изображения в формате. Изучение пропорций фигур. Сравнение фигур по росту и комплекции. Передача динамики и соразмерности фигур, расположенных на разных планах. </w:t>
      </w:r>
    </w:p>
    <w:bookmarkEnd w:id="1954"/>
    <w:bookmarkStart w:name="z2020" w:id="1955"/>
    <w:p>
      <w:pPr>
        <w:spacing w:after="0"/>
        <w:ind w:left="0"/>
        <w:jc w:val="both"/>
      </w:pPr>
      <w:r>
        <w:rPr>
          <w:rFonts w:ascii="Times New Roman"/>
          <w:b w:val="false"/>
          <w:i w:val="false"/>
          <w:color w:val="000000"/>
          <w:sz w:val="28"/>
        </w:rPr>
        <w:t>
      Тема 5. Линейная и воздушная перспектива в живописи. Перспективные изменения цвета в многоплановых этюдах. Зависимость цвето-тональных отношений от состояния природы. Выбор точки зрения для передачи перспективы улицы, зданий. Соблюдение правил линейной перспективы в линейном построении. Передача освещения, состояния природы в этюде. Передача состояния природы, живописности наличников, заборов, крыш, деревьев другие Проработка ближнего и дальнего планов с учетом правил воздушной перспективы.</w:t>
      </w:r>
    </w:p>
    <w:bookmarkEnd w:id="1955"/>
    <w:bookmarkStart w:name="z2021" w:id="1956"/>
    <w:p>
      <w:pPr>
        <w:spacing w:after="0"/>
        <w:ind w:left="0"/>
        <w:jc w:val="both"/>
      </w:pPr>
      <w:r>
        <w:rPr>
          <w:rFonts w:ascii="Times New Roman"/>
          <w:b w:val="false"/>
          <w:i w:val="false"/>
          <w:color w:val="000000"/>
          <w:sz w:val="28"/>
        </w:rPr>
        <w:t>
      Тема 6. Композиция на основе пленэрных этюдов и зарисовок. Работа над пейзажем по предварительным этюдам. Передача состояния природы в пейзажной композиции через освещение и цветовые изменения. Создание архитектурной композиции на основе натурных зарисовок.</w:t>
      </w:r>
    </w:p>
    <w:bookmarkEnd w:id="1956"/>
    <w:bookmarkStart w:name="z2022" w:id="1957"/>
    <w:p>
      <w:pPr>
        <w:spacing w:after="0"/>
        <w:ind w:left="0"/>
        <w:jc w:val="both"/>
      </w:pPr>
      <w:r>
        <w:rPr>
          <w:rFonts w:ascii="Times New Roman"/>
          <w:b w:val="false"/>
          <w:i w:val="false"/>
          <w:color w:val="000000"/>
          <w:sz w:val="28"/>
        </w:rPr>
        <w:t>
      Виды плаката. Стилизация в плакате. Выразительные особенности плаката. Задачи плаката. Типы шрифтов и их применение в плакате. Тоновой и цветовой контраст в плакате. Передача основной идеи плаката. Определение места текста в композиции. Подбор стиля шрифта. Выбор цвето-тонового решения.</w:t>
      </w:r>
    </w:p>
    <w:bookmarkEnd w:id="1957"/>
    <w:bookmarkStart w:name="z2023" w:id="1958"/>
    <w:p>
      <w:pPr>
        <w:spacing w:after="0"/>
        <w:ind w:left="0"/>
        <w:jc w:val="both"/>
      </w:pPr>
      <w:r>
        <w:rPr>
          <w:rFonts w:ascii="Times New Roman"/>
          <w:b w:val="false"/>
          <w:i w:val="false"/>
          <w:color w:val="000000"/>
          <w:sz w:val="28"/>
        </w:rPr>
        <w:t>
      47. Ожидаемые результаты освоения Программы в 3 классе.</w:t>
      </w:r>
    </w:p>
    <w:bookmarkEnd w:id="1958"/>
    <w:bookmarkStart w:name="z2024" w:id="1959"/>
    <w:p>
      <w:pPr>
        <w:spacing w:after="0"/>
        <w:ind w:left="0"/>
        <w:jc w:val="both"/>
      </w:pPr>
      <w:r>
        <w:rPr>
          <w:rFonts w:ascii="Times New Roman"/>
          <w:b w:val="false"/>
          <w:i w:val="false"/>
          <w:color w:val="000000"/>
          <w:sz w:val="28"/>
        </w:rPr>
        <w:t xml:space="preserve">
      К концу обучения в 3 классе обучающийся имеет следующие знания, умения и навыки: </w:t>
      </w:r>
    </w:p>
    <w:bookmarkEnd w:id="1959"/>
    <w:bookmarkStart w:name="z2025" w:id="1960"/>
    <w:p>
      <w:pPr>
        <w:spacing w:after="0"/>
        <w:ind w:left="0"/>
        <w:jc w:val="both"/>
      </w:pPr>
      <w:r>
        <w:rPr>
          <w:rFonts w:ascii="Times New Roman"/>
          <w:b w:val="false"/>
          <w:i w:val="false"/>
          <w:color w:val="000000"/>
          <w:sz w:val="28"/>
        </w:rPr>
        <w:t xml:space="preserve">
      1) умеет передавать состояние природы, освещение, колорит, используя для этого различные виды этюдов (сельский, городской); </w:t>
      </w:r>
    </w:p>
    <w:bookmarkEnd w:id="1960"/>
    <w:bookmarkStart w:name="z2026" w:id="1961"/>
    <w:p>
      <w:pPr>
        <w:spacing w:after="0"/>
        <w:ind w:left="0"/>
        <w:jc w:val="both"/>
      </w:pPr>
      <w:r>
        <w:rPr>
          <w:rFonts w:ascii="Times New Roman"/>
          <w:b w:val="false"/>
          <w:i w:val="false"/>
          <w:color w:val="000000"/>
          <w:sz w:val="28"/>
        </w:rPr>
        <w:t xml:space="preserve">
      2) владеет знаниями линейной и воздушной перспективы и использовать их в зарисовках архитектурных памятников, зданий; </w:t>
      </w:r>
    </w:p>
    <w:bookmarkEnd w:id="1961"/>
    <w:bookmarkStart w:name="z2027" w:id="1962"/>
    <w:p>
      <w:pPr>
        <w:spacing w:after="0"/>
        <w:ind w:left="0"/>
        <w:jc w:val="both"/>
      </w:pPr>
      <w:r>
        <w:rPr>
          <w:rFonts w:ascii="Times New Roman"/>
          <w:b w:val="false"/>
          <w:i w:val="false"/>
          <w:color w:val="000000"/>
          <w:sz w:val="28"/>
        </w:rPr>
        <w:t xml:space="preserve">
      3) умеет самостоятельно составлять композицию, используя наброски животных или птиц в движении; </w:t>
      </w:r>
    </w:p>
    <w:bookmarkEnd w:id="1962"/>
    <w:bookmarkStart w:name="z2028" w:id="1963"/>
    <w:p>
      <w:pPr>
        <w:spacing w:after="0"/>
        <w:ind w:left="0"/>
        <w:jc w:val="both"/>
      </w:pPr>
      <w:r>
        <w:rPr>
          <w:rFonts w:ascii="Times New Roman"/>
          <w:b w:val="false"/>
          <w:i w:val="false"/>
          <w:color w:val="000000"/>
          <w:sz w:val="28"/>
        </w:rPr>
        <w:t xml:space="preserve">
      4) умеет выполнять наброски групп людей, с передачей движения различными материалами; </w:t>
      </w:r>
    </w:p>
    <w:bookmarkEnd w:id="1963"/>
    <w:bookmarkStart w:name="z2029" w:id="1964"/>
    <w:p>
      <w:pPr>
        <w:spacing w:after="0"/>
        <w:ind w:left="0"/>
        <w:jc w:val="both"/>
      </w:pPr>
      <w:r>
        <w:rPr>
          <w:rFonts w:ascii="Times New Roman"/>
          <w:b w:val="false"/>
          <w:i w:val="false"/>
          <w:color w:val="000000"/>
          <w:sz w:val="28"/>
        </w:rPr>
        <w:t xml:space="preserve">
      5) владеет экологическими знаниями и осознают природу как общечеловеческую ценность; </w:t>
      </w:r>
    </w:p>
    <w:bookmarkEnd w:id="1964"/>
    <w:bookmarkStart w:name="z2030" w:id="1965"/>
    <w:p>
      <w:pPr>
        <w:spacing w:after="0"/>
        <w:ind w:left="0"/>
        <w:jc w:val="both"/>
      </w:pPr>
      <w:r>
        <w:rPr>
          <w:rFonts w:ascii="Times New Roman"/>
          <w:b w:val="false"/>
          <w:i w:val="false"/>
          <w:color w:val="000000"/>
          <w:sz w:val="28"/>
        </w:rPr>
        <w:t>
      6) владеет приемами стилизации и умеют применять их в творческой композиции.</w:t>
      </w:r>
    </w:p>
    <w:bookmarkEnd w:id="1965"/>
    <w:bookmarkStart w:name="z2031" w:id="1966"/>
    <w:p>
      <w:pPr>
        <w:spacing w:after="0"/>
        <w:ind w:left="0"/>
        <w:jc w:val="left"/>
      </w:pPr>
      <w:r>
        <w:rPr>
          <w:rFonts w:ascii="Times New Roman"/>
          <w:b/>
          <w:i w:val="false"/>
          <w:color w:val="000000"/>
        </w:rPr>
        <w:t xml:space="preserve"> Глава 4. Критерии оценки результатов обучения</w:t>
      </w:r>
    </w:p>
    <w:bookmarkEnd w:id="1966"/>
    <w:bookmarkStart w:name="z2032" w:id="1967"/>
    <w:p>
      <w:pPr>
        <w:spacing w:after="0"/>
        <w:ind w:left="0"/>
        <w:jc w:val="both"/>
      </w:pPr>
      <w:r>
        <w:rPr>
          <w:rFonts w:ascii="Times New Roman"/>
          <w:b w:val="false"/>
          <w:i w:val="false"/>
          <w:color w:val="000000"/>
          <w:sz w:val="28"/>
        </w:rPr>
        <w:t xml:space="preserve">
      48. Целью контроля успеваемости является выявление результативности в освоении Программы обучающимся. </w:t>
      </w:r>
    </w:p>
    <w:bookmarkEnd w:id="1967"/>
    <w:bookmarkStart w:name="z2033" w:id="1968"/>
    <w:p>
      <w:pPr>
        <w:spacing w:after="0"/>
        <w:ind w:left="0"/>
        <w:jc w:val="both"/>
      </w:pPr>
      <w:r>
        <w:rPr>
          <w:rFonts w:ascii="Times New Roman"/>
          <w:b w:val="false"/>
          <w:i w:val="false"/>
          <w:color w:val="000000"/>
          <w:sz w:val="28"/>
        </w:rPr>
        <w:t>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выставках.</w:t>
      </w:r>
    </w:p>
    <w:bookmarkEnd w:id="1968"/>
    <w:bookmarkStart w:name="z2034" w:id="1969"/>
    <w:p>
      <w:pPr>
        <w:spacing w:after="0"/>
        <w:ind w:left="0"/>
        <w:jc w:val="both"/>
      </w:pPr>
      <w:r>
        <w:rPr>
          <w:rFonts w:ascii="Times New Roman"/>
          <w:b w:val="false"/>
          <w:i w:val="false"/>
          <w:color w:val="000000"/>
          <w:sz w:val="28"/>
        </w:rPr>
        <w:t xml:space="preserve">
      49. Контроль освоения Программы обучающимися осуществляется в форме зачета. </w:t>
      </w:r>
    </w:p>
    <w:bookmarkEnd w:id="1969"/>
    <w:bookmarkStart w:name="z2035" w:id="1970"/>
    <w:p>
      <w:pPr>
        <w:spacing w:after="0"/>
        <w:ind w:left="0"/>
        <w:jc w:val="both"/>
      </w:pPr>
      <w:r>
        <w:rPr>
          <w:rFonts w:ascii="Times New Roman"/>
          <w:b w:val="false"/>
          <w:i w:val="false"/>
          <w:color w:val="000000"/>
          <w:sz w:val="28"/>
        </w:rPr>
        <w:t xml:space="preserve">
      Форма аттестации во втором полугодии и контрольно-программные требования к обучающимся: </w:t>
      </w:r>
    </w:p>
    <w:bookmarkEnd w:id="1970"/>
    <w:bookmarkStart w:name="z2036" w:id="1971"/>
    <w:p>
      <w:pPr>
        <w:spacing w:after="0"/>
        <w:ind w:left="0"/>
        <w:jc w:val="both"/>
      </w:pPr>
      <w:r>
        <w:rPr>
          <w:rFonts w:ascii="Times New Roman"/>
          <w:b w:val="false"/>
          <w:i w:val="false"/>
          <w:color w:val="000000"/>
          <w:sz w:val="28"/>
        </w:rPr>
        <w:t xml:space="preserve">
      1) 1 класса – зачет (линейные, тоновые и цветовые наброски фигур животных и птиц); </w:t>
      </w:r>
    </w:p>
    <w:bookmarkEnd w:id="1971"/>
    <w:bookmarkStart w:name="z2037" w:id="1972"/>
    <w:p>
      <w:pPr>
        <w:spacing w:after="0"/>
        <w:ind w:left="0"/>
        <w:jc w:val="both"/>
      </w:pPr>
      <w:r>
        <w:rPr>
          <w:rFonts w:ascii="Times New Roman"/>
          <w:b w:val="false"/>
          <w:i w:val="false"/>
          <w:color w:val="000000"/>
          <w:sz w:val="28"/>
        </w:rPr>
        <w:t>
      2) 2 класс – зачет (многофигурная композиция на фоне пейзажа);</w:t>
      </w:r>
    </w:p>
    <w:bookmarkEnd w:id="1972"/>
    <w:bookmarkStart w:name="z2038" w:id="1973"/>
    <w:p>
      <w:pPr>
        <w:spacing w:after="0"/>
        <w:ind w:left="0"/>
        <w:jc w:val="both"/>
      </w:pPr>
      <w:r>
        <w:rPr>
          <w:rFonts w:ascii="Times New Roman"/>
          <w:b w:val="false"/>
          <w:i w:val="false"/>
          <w:color w:val="000000"/>
          <w:sz w:val="28"/>
        </w:rPr>
        <w:t>
      3) 3 класс – зачет (итоговый пейзаж или архитектурная композиция, или плакат экологический).</w:t>
      </w:r>
    </w:p>
    <w:bookmarkEnd w:id="1973"/>
    <w:bookmarkStart w:name="z2039" w:id="1974"/>
    <w:p>
      <w:pPr>
        <w:spacing w:after="0"/>
        <w:ind w:left="0"/>
        <w:jc w:val="both"/>
      </w:pPr>
      <w:r>
        <w:rPr>
          <w:rFonts w:ascii="Times New Roman"/>
          <w:b w:val="false"/>
          <w:i w:val="false"/>
          <w:color w:val="000000"/>
          <w:sz w:val="28"/>
        </w:rPr>
        <w:t xml:space="preserve">
      50. При оценке пленэрной работы обучающегося педагог учитывает следующие параметры: </w:t>
      </w:r>
    </w:p>
    <w:bookmarkEnd w:id="1974"/>
    <w:bookmarkStart w:name="z2040" w:id="1975"/>
    <w:p>
      <w:pPr>
        <w:spacing w:after="0"/>
        <w:ind w:left="0"/>
        <w:jc w:val="both"/>
      </w:pPr>
      <w:r>
        <w:rPr>
          <w:rFonts w:ascii="Times New Roman"/>
          <w:b w:val="false"/>
          <w:i w:val="false"/>
          <w:color w:val="000000"/>
          <w:sz w:val="28"/>
        </w:rPr>
        <w:t>
      1) компоновка изображения в формате;</w:t>
      </w:r>
    </w:p>
    <w:bookmarkEnd w:id="1975"/>
    <w:bookmarkStart w:name="z2041" w:id="1976"/>
    <w:p>
      <w:pPr>
        <w:spacing w:after="0"/>
        <w:ind w:left="0"/>
        <w:jc w:val="both"/>
      </w:pPr>
      <w:r>
        <w:rPr>
          <w:rFonts w:ascii="Times New Roman"/>
          <w:b w:val="false"/>
          <w:i w:val="false"/>
          <w:color w:val="000000"/>
          <w:sz w:val="28"/>
        </w:rPr>
        <w:t>
      2) владение акварельными техниками "а ля-прима", "по-сырому";</w:t>
      </w:r>
    </w:p>
    <w:bookmarkEnd w:id="1976"/>
    <w:bookmarkStart w:name="z2042" w:id="1977"/>
    <w:p>
      <w:pPr>
        <w:spacing w:after="0"/>
        <w:ind w:left="0"/>
        <w:jc w:val="both"/>
      </w:pPr>
      <w:r>
        <w:rPr>
          <w:rFonts w:ascii="Times New Roman"/>
          <w:b w:val="false"/>
          <w:i w:val="false"/>
          <w:color w:val="000000"/>
          <w:sz w:val="28"/>
        </w:rPr>
        <w:t>
      3) применение законов линейной перспективы;</w:t>
      </w:r>
    </w:p>
    <w:bookmarkEnd w:id="1977"/>
    <w:bookmarkStart w:name="z2043" w:id="1978"/>
    <w:p>
      <w:pPr>
        <w:spacing w:after="0"/>
        <w:ind w:left="0"/>
        <w:jc w:val="both"/>
      </w:pPr>
      <w:r>
        <w:rPr>
          <w:rFonts w:ascii="Times New Roman"/>
          <w:b w:val="false"/>
          <w:i w:val="false"/>
          <w:color w:val="000000"/>
          <w:sz w:val="28"/>
        </w:rPr>
        <w:t>
      4) передача "пространственности" через разные цвето-тональные планы в пейзаже;</w:t>
      </w:r>
    </w:p>
    <w:bookmarkEnd w:id="1978"/>
    <w:bookmarkStart w:name="z2044" w:id="1979"/>
    <w:p>
      <w:pPr>
        <w:spacing w:after="0"/>
        <w:ind w:left="0"/>
        <w:jc w:val="both"/>
      </w:pPr>
      <w:r>
        <w:rPr>
          <w:rFonts w:ascii="Times New Roman"/>
          <w:b w:val="false"/>
          <w:i w:val="false"/>
          <w:color w:val="000000"/>
          <w:sz w:val="28"/>
        </w:rPr>
        <w:t>
      5) передача в набросках общих пропорций, пластики фигур животных и птиц;</w:t>
      </w:r>
    </w:p>
    <w:bookmarkEnd w:id="1979"/>
    <w:bookmarkStart w:name="z2045" w:id="1980"/>
    <w:p>
      <w:pPr>
        <w:spacing w:after="0"/>
        <w:ind w:left="0"/>
        <w:jc w:val="both"/>
      </w:pPr>
      <w:r>
        <w:rPr>
          <w:rFonts w:ascii="Times New Roman"/>
          <w:b w:val="false"/>
          <w:i w:val="false"/>
          <w:color w:val="000000"/>
          <w:sz w:val="28"/>
        </w:rPr>
        <w:t>
      6) передача фактуры и материальности различных поверхностей;</w:t>
      </w:r>
    </w:p>
    <w:bookmarkEnd w:id="1980"/>
    <w:bookmarkStart w:name="z2046" w:id="1981"/>
    <w:p>
      <w:pPr>
        <w:spacing w:after="0"/>
        <w:ind w:left="0"/>
        <w:jc w:val="both"/>
      </w:pPr>
      <w:r>
        <w:rPr>
          <w:rFonts w:ascii="Times New Roman"/>
          <w:b w:val="false"/>
          <w:i w:val="false"/>
          <w:color w:val="000000"/>
          <w:sz w:val="28"/>
        </w:rPr>
        <w:t>
      7) самостоятельный анализ композиции и передача цветовой гаммы пейзажа.</w:t>
      </w:r>
    </w:p>
    <w:bookmarkEnd w:id="1981"/>
    <w:bookmarkStart w:name="z2047" w:id="1982"/>
    <w:p>
      <w:pPr>
        <w:spacing w:after="0"/>
        <w:ind w:left="0"/>
        <w:jc w:val="both"/>
      </w:pPr>
      <w:r>
        <w:rPr>
          <w:rFonts w:ascii="Times New Roman"/>
          <w:b w:val="false"/>
          <w:i w:val="false"/>
          <w:color w:val="000000"/>
          <w:sz w:val="28"/>
        </w:rPr>
        <w:t>
      51. Критерии оценки:</w:t>
      </w:r>
    </w:p>
    <w:bookmarkEnd w:id="1982"/>
    <w:bookmarkStart w:name="z2048" w:id="1983"/>
    <w:p>
      <w:pPr>
        <w:spacing w:after="0"/>
        <w:ind w:left="0"/>
        <w:jc w:val="both"/>
      </w:pPr>
      <w:r>
        <w:rPr>
          <w:rFonts w:ascii="Times New Roman"/>
          <w:b w:val="false"/>
          <w:i w:val="false"/>
          <w:color w:val="000000"/>
          <w:sz w:val="28"/>
        </w:rPr>
        <w:t xml:space="preserve">
      1) оценка "5" "отлично" – грамотная компоновка в листе, точный и аккуратно выполненный подготовительный рисунок (при работе с цветом), соблюдение правильной последовательности ведения работы, свободное владение линией, штрихом, тоном, передачей цвета, свободное владение передачей тональных и цветовых отношений с учетом световоздушной среды, грамотная передача пропорций и объемов предметов в пространстве, грамотное использование выразительных особенностей применяемых материалов и техник, цельность восприятия изображаемого, умение обобщать работу, самостоятельное выявление и устранение недочетов в работе; </w:t>
      </w:r>
    </w:p>
    <w:bookmarkEnd w:id="1983"/>
    <w:bookmarkStart w:name="z2049" w:id="1984"/>
    <w:p>
      <w:pPr>
        <w:spacing w:after="0"/>
        <w:ind w:left="0"/>
        <w:jc w:val="both"/>
      </w:pPr>
      <w:r>
        <w:rPr>
          <w:rFonts w:ascii="Times New Roman"/>
          <w:b w:val="false"/>
          <w:i w:val="false"/>
          <w:color w:val="000000"/>
          <w:sz w:val="28"/>
        </w:rPr>
        <w:t>
      2) оценка "4" "хорошо" – небольшие неточности в компоновке и подготовительном рисунке; неумение самостоятельно выявлять недочеты в работе, но самостоятельно исправлять ошибки при указании на них, незначительные недочеты в тональном и цветовом решении, недостаточная моделировка объемной формы, незначительные ошибки в передаче пространственных планов;</w:t>
      </w:r>
    </w:p>
    <w:bookmarkEnd w:id="1984"/>
    <w:bookmarkStart w:name="z2050" w:id="1985"/>
    <w:p>
      <w:pPr>
        <w:spacing w:after="0"/>
        <w:ind w:left="0"/>
        <w:jc w:val="both"/>
      </w:pPr>
      <w:r>
        <w:rPr>
          <w:rFonts w:ascii="Times New Roman"/>
          <w:b w:val="false"/>
          <w:i w:val="false"/>
          <w:color w:val="000000"/>
          <w:sz w:val="28"/>
        </w:rPr>
        <w:t>
      3) оценка "3" "удовлетворительно" – существенные ошибки, допущенные при компоновке, грубые нарушения пропорций, перспективы при выполнении рисунка, грубые ошибки в тональных отношениях, серьезные ошибки в колористическом и цветовом решении, небрежность, неаккуратность в работе, неумение довести работу до завершенности, самостоятельно выявлять и исправлять недочеты в работе;</w:t>
      </w:r>
    </w:p>
    <w:bookmarkEnd w:id="1985"/>
    <w:bookmarkStart w:name="z2051" w:id="1986"/>
    <w:p>
      <w:pPr>
        <w:spacing w:after="0"/>
        <w:ind w:left="0"/>
        <w:jc w:val="both"/>
      </w:pPr>
      <w:r>
        <w:rPr>
          <w:rFonts w:ascii="Times New Roman"/>
          <w:b w:val="false"/>
          <w:i w:val="false"/>
          <w:color w:val="000000"/>
          <w:sz w:val="28"/>
        </w:rPr>
        <w:t>
      4) оценка "2" "неудовлетворительно" – полное несоответствие требованиям, уровень выполненной работы не соответствует этапу обучения, учебная задача не выполнена;</w:t>
      </w:r>
    </w:p>
    <w:bookmarkEnd w:id="1986"/>
    <w:bookmarkStart w:name="z2052" w:id="198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837" w:id="1988"/>
    <w:p>
      <w:pPr>
        <w:spacing w:after="0"/>
        <w:ind w:left="0"/>
        <w:jc w:val="left"/>
      </w:pPr>
      <w:r>
        <w:rPr>
          <w:rFonts w:ascii="Times New Roman"/>
          <w:b/>
          <w:i w:val="false"/>
          <w:color w:val="000000"/>
        </w:rPr>
        <w:t xml:space="preserve"> Образовательная программа по предмету "Специальное фортепиано" детских музыкальных школ и детских школ искусств</w:t>
      </w:r>
    </w:p>
    <w:bookmarkEnd w:id="1988"/>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8" w:id="1989"/>
    <w:p>
      <w:pPr>
        <w:spacing w:after="0"/>
        <w:ind w:left="0"/>
        <w:jc w:val="left"/>
      </w:pPr>
      <w:r>
        <w:rPr>
          <w:rFonts w:ascii="Times New Roman"/>
          <w:b/>
          <w:i w:val="false"/>
          <w:color w:val="000000"/>
        </w:rPr>
        <w:t xml:space="preserve"> Глава 1. Общие положения</w:t>
      </w:r>
    </w:p>
    <w:bookmarkEnd w:id="1989"/>
    <w:bookmarkStart w:name="z2839" w:id="1990"/>
    <w:p>
      <w:pPr>
        <w:spacing w:after="0"/>
        <w:ind w:left="0"/>
        <w:jc w:val="both"/>
      </w:pPr>
      <w:r>
        <w:rPr>
          <w:rFonts w:ascii="Times New Roman"/>
          <w:b w:val="false"/>
          <w:i w:val="false"/>
          <w:color w:val="000000"/>
          <w:sz w:val="28"/>
        </w:rPr>
        <w:t>
      1. Образовательная программа по предмету "Специальное фортепиано"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"Специальное фортепиано".</w:t>
      </w:r>
    </w:p>
    <w:bookmarkEnd w:id="1990"/>
    <w:bookmarkStart w:name="z2840" w:id="1991"/>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991"/>
    <w:bookmarkStart w:name="z2841" w:id="1992"/>
    <w:p>
      <w:pPr>
        <w:spacing w:after="0"/>
        <w:ind w:left="0"/>
        <w:jc w:val="both"/>
      </w:pPr>
      <w:r>
        <w:rPr>
          <w:rFonts w:ascii="Times New Roman"/>
          <w:b w:val="false"/>
          <w:i w:val="false"/>
          <w:color w:val="000000"/>
          <w:sz w:val="28"/>
        </w:rPr>
        <w:t>
      1) агогика в музыкальном исполнительском искусстве – небольшие отклонения (замедления, ускорения) от темпа и метра, подчиненные целям художественной выразительности;</w:t>
      </w:r>
    </w:p>
    <w:bookmarkEnd w:id="1992"/>
    <w:bookmarkStart w:name="z2842" w:id="1993"/>
    <w:p>
      <w:pPr>
        <w:spacing w:after="0"/>
        <w:ind w:left="0"/>
        <w:jc w:val="both"/>
      </w:pPr>
      <w:r>
        <w:rPr>
          <w:rFonts w:ascii="Times New Roman"/>
          <w:b w:val="false"/>
          <w:i w:val="false"/>
          <w:color w:val="000000"/>
          <w:sz w:val="28"/>
        </w:rPr>
        <w:t>
      2) аппликатура – способ расположения и порядок чередования пальцев при игре на музыкальном инструменте, а также обозначение этого способа в нотах;</w:t>
      </w:r>
    </w:p>
    <w:bookmarkEnd w:id="1993"/>
    <w:bookmarkStart w:name="z2843" w:id="1994"/>
    <w:p>
      <w:pPr>
        <w:spacing w:after="0"/>
        <w:ind w:left="0"/>
        <w:jc w:val="both"/>
      </w:pPr>
      <w:r>
        <w:rPr>
          <w:rFonts w:ascii="Times New Roman"/>
          <w:b w:val="false"/>
          <w:i w:val="false"/>
          <w:color w:val="000000"/>
          <w:sz w:val="28"/>
        </w:rPr>
        <w:t>
      3)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1994"/>
    <w:bookmarkStart w:name="z2844" w:id="1995"/>
    <w:p>
      <w:pPr>
        <w:spacing w:after="0"/>
        <w:ind w:left="0"/>
        <w:jc w:val="both"/>
      </w:pPr>
      <w:r>
        <w:rPr>
          <w:rFonts w:ascii="Times New Roman"/>
          <w:b w:val="false"/>
          <w:i w:val="false"/>
          <w:color w:val="000000"/>
          <w:sz w:val="28"/>
        </w:rPr>
        <w:t>
      4) артикуляция – способ исполнения последовательного ряда звуков при игре на музыкальном инструменте или при пении вокальных партий;</w:t>
      </w:r>
    </w:p>
    <w:bookmarkEnd w:id="1995"/>
    <w:bookmarkStart w:name="z2845" w:id="1996"/>
    <w:p>
      <w:pPr>
        <w:spacing w:after="0"/>
        <w:ind w:left="0"/>
        <w:jc w:val="both"/>
      </w:pPr>
      <w:r>
        <w:rPr>
          <w:rFonts w:ascii="Times New Roman"/>
          <w:b w:val="false"/>
          <w:i w:val="false"/>
          <w:color w:val="000000"/>
          <w:sz w:val="28"/>
        </w:rPr>
        <w:t>
      5) фразировка –– ясное, выразительное исполнение музыкальной фразы и всех элементов, определяющих смысл музыкальной речи, с помощью гибких изменений темпа, динамики, расстановки акцентов;</w:t>
      </w:r>
    </w:p>
    <w:bookmarkEnd w:id="1996"/>
    <w:bookmarkStart w:name="z2846" w:id="1997"/>
    <w:p>
      <w:pPr>
        <w:spacing w:after="0"/>
        <w:ind w:left="0"/>
        <w:jc w:val="both"/>
      </w:pPr>
      <w:r>
        <w:rPr>
          <w:rFonts w:ascii="Times New Roman"/>
          <w:b w:val="false"/>
          <w:i w:val="false"/>
          <w:color w:val="000000"/>
          <w:sz w:val="28"/>
        </w:rPr>
        <w:t>
      6) доминантсептаккорд – аккорд, состоящий из четырех звуков, которые расположены или могут быть расположены по терциям;</w:t>
      </w:r>
    </w:p>
    <w:bookmarkEnd w:id="1997"/>
    <w:bookmarkStart w:name="z2847" w:id="1998"/>
    <w:p>
      <w:pPr>
        <w:spacing w:after="0"/>
        <w:ind w:left="0"/>
        <w:jc w:val="both"/>
      </w:pPr>
      <w:r>
        <w:rPr>
          <w:rFonts w:ascii="Times New Roman"/>
          <w:b w:val="false"/>
          <w:i w:val="false"/>
          <w:color w:val="000000"/>
          <w:sz w:val="28"/>
        </w:rPr>
        <w:t>
      7) октава – музыкальный интервал, в котором соотношение частот между звуками составляет 1:2, то есть частота высокого звука в 2 раза больше низкого;</w:t>
      </w:r>
    </w:p>
    <w:bookmarkEnd w:id="1998"/>
    <w:bookmarkStart w:name="z2848" w:id="1999"/>
    <w:p>
      <w:pPr>
        <w:spacing w:after="0"/>
        <w:ind w:left="0"/>
        <w:jc w:val="both"/>
      </w:pPr>
      <w:r>
        <w:rPr>
          <w:rFonts w:ascii="Times New Roman"/>
          <w:b w:val="false"/>
          <w:i w:val="false"/>
          <w:color w:val="000000"/>
          <w:sz w:val="28"/>
        </w:rPr>
        <w:t>
      8) педализация – один из важнейших элементов пианистического искусства, служит для связывания звуков, выдерживания гармонии, усиления или ослабления звучания;</w:t>
      </w:r>
    </w:p>
    <w:bookmarkEnd w:id="1999"/>
    <w:bookmarkStart w:name="z2849" w:id="2000"/>
    <w:p>
      <w:pPr>
        <w:spacing w:after="0"/>
        <w:ind w:left="0"/>
        <w:jc w:val="both"/>
      </w:pPr>
      <w:r>
        <w:rPr>
          <w:rFonts w:ascii="Times New Roman"/>
          <w:b w:val="false"/>
          <w:i w:val="false"/>
          <w:color w:val="000000"/>
          <w:sz w:val="28"/>
        </w:rPr>
        <w:t>
      9) терция –музыкальный интервал шириной в три ступени;</w:t>
      </w:r>
    </w:p>
    <w:bookmarkEnd w:id="2000"/>
    <w:bookmarkStart w:name="z2850" w:id="2001"/>
    <w:p>
      <w:pPr>
        <w:spacing w:after="0"/>
        <w:ind w:left="0"/>
        <w:jc w:val="both"/>
      </w:pPr>
      <w:r>
        <w:rPr>
          <w:rFonts w:ascii="Times New Roman"/>
          <w:b w:val="false"/>
          <w:i w:val="false"/>
          <w:color w:val="000000"/>
          <w:sz w:val="28"/>
        </w:rPr>
        <w:t>
      10) штрих – способ (прием и метод) исполнения нот, группы нот, образующих звук.</w:t>
      </w:r>
    </w:p>
    <w:bookmarkEnd w:id="2001"/>
    <w:bookmarkStart w:name="z2851" w:id="2002"/>
    <w:p>
      <w:pPr>
        <w:spacing w:after="0"/>
        <w:ind w:left="0"/>
        <w:jc w:val="both"/>
      </w:pPr>
      <w:r>
        <w:rPr>
          <w:rFonts w:ascii="Times New Roman"/>
          <w:b w:val="false"/>
          <w:i w:val="false"/>
          <w:color w:val="000000"/>
          <w:sz w:val="28"/>
        </w:rPr>
        <w:t>
      3. Цель Программы: общемузыкальное развитие обучающихся с учетом их природных возможностей, обучение основам пианизма и исполнительского искусства, формирование музыкально-эстетического сознания как части общей духовной культуры личности.</w:t>
      </w:r>
    </w:p>
    <w:bookmarkEnd w:id="2002"/>
    <w:bookmarkStart w:name="z2852" w:id="2003"/>
    <w:p>
      <w:pPr>
        <w:spacing w:after="0"/>
        <w:ind w:left="0"/>
        <w:jc w:val="both"/>
      </w:pPr>
      <w:r>
        <w:rPr>
          <w:rFonts w:ascii="Times New Roman"/>
          <w:b w:val="false"/>
          <w:i w:val="false"/>
          <w:color w:val="000000"/>
          <w:sz w:val="28"/>
        </w:rPr>
        <w:t xml:space="preserve">
      4. Задачи Программы. </w:t>
      </w:r>
    </w:p>
    <w:bookmarkEnd w:id="2003"/>
    <w:bookmarkStart w:name="z2853" w:id="2004"/>
    <w:p>
      <w:pPr>
        <w:spacing w:after="0"/>
        <w:ind w:left="0"/>
        <w:jc w:val="both"/>
      </w:pPr>
      <w:r>
        <w:rPr>
          <w:rFonts w:ascii="Times New Roman"/>
          <w:b w:val="false"/>
          <w:i w:val="false"/>
          <w:color w:val="000000"/>
          <w:sz w:val="28"/>
        </w:rPr>
        <w:t>
      Дидактические: познавательная деятельность, расширение кругозора, систематическое накопление музыкальных знаний, исполнительских умений и навыков.</w:t>
      </w:r>
    </w:p>
    <w:bookmarkEnd w:id="2004"/>
    <w:bookmarkStart w:name="z2854" w:id="2005"/>
    <w:p>
      <w:pPr>
        <w:spacing w:after="0"/>
        <w:ind w:left="0"/>
        <w:jc w:val="both"/>
      </w:pPr>
      <w:r>
        <w:rPr>
          <w:rFonts w:ascii="Times New Roman"/>
          <w:b w:val="false"/>
          <w:i w:val="false"/>
          <w:color w:val="000000"/>
          <w:sz w:val="28"/>
        </w:rPr>
        <w:t>
      Развивающие: развитие музыкального слуха, памяти, чувства ритма, эмоциональной сферы, эмпатии, творческих способностей, внимания, мышления, воображения, фантазии, рефлексии, умения сравнивать, сопоставлять, обобщать.</w:t>
      </w:r>
    </w:p>
    <w:bookmarkEnd w:id="2005"/>
    <w:bookmarkStart w:name="z2855" w:id="2006"/>
    <w:p>
      <w:pPr>
        <w:spacing w:after="0"/>
        <w:ind w:left="0"/>
        <w:jc w:val="both"/>
      </w:pPr>
      <w:r>
        <w:rPr>
          <w:rFonts w:ascii="Times New Roman"/>
          <w:b w:val="false"/>
          <w:i w:val="false"/>
          <w:color w:val="000000"/>
          <w:sz w:val="28"/>
        </w:rPr>
        <w:t>
      Воспитывающие: духовное, нравственное, умственное, художественное, эстетическое, патриотическое, интернациональное воспитание путем познания музыкального искусства, воспитание самостоятельности, воли; формирование нравственных, эстетических, мировоззренческих позиций.</w:t>
      </w:r>
    </w:p>
    <w:bookmarkEnd w:id="2006"/>
    <w:bookmarkStart w:name="z2856" w:id="2007"/>
    <w:p>
      <w:pPr>
        <w:spacing w:after="0"/>
        <w:ind w:left="0"/>
        <w:jc w:val="both"/>
      </w:pPr>
      <w:r>
        <w:rPr>
          <w:rFonts w:ascii="Times New Roman"/>
          <w:b w:val="false"/>
          <w:i w:val="false"/>
          <w:color w:val="000000"/>
          <w:sz w:val="28"/>
        </w:rPr>
        <w:t xml:space="preserve">
      5. Срок освоения Программы – девять лет. </w:t>
      </w:r>
    </w:p>
    <w:bookmarkEnd w:id="2007"/>
    <w:bookmarkStart w:name="z2857" w:id="2008"/>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2008"/>
    <w:bookmarkStart w:name="z2858" w:id="200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009"/>
    <w:bookmarkStart w:name="z2859" w:id="2010"/>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2010"/>
    <w:bookmarkStart w:name="z2860" w:id="2011"/>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фортепиано, опыта творческой деятельности, приемов сольного и ансамблевого исполнительства. </w:t>
      </w:r>
    </w:p>
    <w:bookmarkEnd w:id="2011"/>
    <w:bookmarkStart w:name="z2861" w:id="2012"/>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012"/>
    <w:bookmarkStart w:name="z2862" w:id="2013"/>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013"/>
    <w:bookmarkStart w:name="z2863" w:id="2014"/>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2014"/>
    <w:bookmarkStart w:name="z2864" w:id="201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015"/>
    <w:bookmarkStart w:name="z2865" w:id="2016"/>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016"/>
    <w:bookmarkStart w:name="z2866" w:id="2017"/>
    <w:p>
      <w:pPr>
        <w:spacing w:after="0"/>
        <w:ind w:left="0"/>
        <w:jc w:val="both"/>
      </w:pPr>
      <w:r>
        <w:rPr>
          <w:rFonts w:ascii="Times New Roman"/>
          <w:b w:val="false"/>
          <w:i w:val="false"/>
          <w:color w:val="000000"/>
          <w:sz w:val="28"/>
        </w:rPr>
        <w:t>
      3) систематичность и регулярность занятий;</w:t>
      </w:r>
    </w:p>
    <w:bookmarkEnd w:id="2017"/>
    <w:bookmarkStart w:name="z2867" w:id="2018"/>
    <w:p>
      <w:pPr>
        <w:spacing w:after="0"/>
        <w:ind w:left="0"/>
        <w:jc w:val="both"/>
      </w:pPr>
      <w:r>
        <w:rPr>
          <w:rFonts w:ascii="Times New Roman"/>
          <w:b w:val="false"/>
          <w:i w:val="false"/>
          <w:color w:val="000000"/>
          <w:sz w:val="28"/>
        </w:rPr>
        <w:t>
      4) целенаправленность учебного процесса.</w:t>
      </w:r>
    </w:p>
    <w:bookmarkEnd w:id="2018"/>
    <w:bookmarkStart w:name="z2868" w:id="2019"/>
    <w:p>
      <w:pPr>
        <w:spacing w:after="0"/>
        <w:ind w:left="0"/>
        <w:jc w:val="both"/>
      </w:pPr>
      <w:r>
        <w:rPr>
          <w:rFonts w:ascii="Times New Roman"/>
          <w:b w:val="false"/>
          <w:i w:val="false"/>
          <w:color w:val="000000"/>
          <w:sz w:val="28"/>
        </w:rPr>
        <w:t>
      12. Программа предназначена для обучения детей, желающих освоить технику игры на фортепиано, научиться исполнять обработки казахских, русских народных мелодий, музыки народов мира и переложения классических произведений.</w:t>
      </w:r>
    </w:p>
    <w:bookmarkEnd w:id="2019"/>
    <w:bookmarkStart w:name="z2869" w:id="2020"/>
    <w:p>
      <w:pPr>
        <w:spacing w:after="0"/>
        <w:ind w:left="0"/>
        <w:jc w:val="both"/>
      </w:pPr>
      <w:r>
        <w:rPr>
          <w:rFonts w:ascii="Times New Roman"/>
          <w:b w:val="false"/>
          <w:i w:val="false"/>
          <w:color w:val="000000"/>
          <w:sz w:val="28"/>
        </w:rPr>
        <w:t xml:space="preserve">
      13. Программа создает условия для овладения приемами игры на фортепиано в объеме, необходимом для дальнейшей практической деятельности будущего музыканта. </w:t>
      </w:r>
    </w:p>
    <w:bookmarkEnd w:id="2020"/>
    <w:bookmarkStart w:name="z2870" w:id="2021"/>
    <w:p>
      <w:pPr>
        <w:spacing w:after="0"/>
        <w:ind w:left="0"/>
        <w:jc w:val="both"/>
      </w:pPr>
      <w:r>
        <w:rPr>
          <w:rFonts w:ascii="Times New Roman"/>
          <w:b w:val="false"/>
          <w:i w:val="false"/>
          <w:color w:val="000000"/>
          <w:sz w:val="28"/>
        </w:rPr>
        <w:t>
      14.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021"/>
    <w:bookmarkStart w:name="z2871" w:id="2022"/>
    <w:p>
      <w:pPr>
        <w:spacing w:after="0"/>
        <w:ind w:left="0"/>
        <w:jc w:val="both"/>
      </w:pPr>
      <w:r>
        <w:rPr>
          <w:rFonts w:ascii="Times New Roman"/>
          <w:b w:val="false"/>
          <w:i w:val="false"/>
          <w:color w:val="000000"/>
          <w:sz w:val="28"/>
        </w:rPr>
        <w:t>
      15.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022"/>
    <w:bookmarkStart w:name="z2872" w:id="2023"/>
    <w:p>
      <w:pPr>
        <w:spacing w:after="0"/>
        <w:ind w:left="0"/>
        <w:jc w:val="both"/>
      </w:pPr>
      <w:r>
        <w:rPr>
          <w:rFonts w:ascii="Times New Roman"/>
          <w:b w:val="false"/>
          <w:i w:val="false"/>
          <w:color w:val="000000"/>
          <w:sz w:val="28"/>
        </w:rPr>
        <w:t xml:space="preserve">
      16. Программа ориентирована на выработку у обучающегося личностных качеств, способствующих: </w:t>
      </w:r>
    </w:p>
    <w:bookmarkEnd w:id="2023"/>
    <w:bookmarkStart w:name="z2873" w:id="2024"/>
    <w:p>
      <w:pPr>
        <w:spacing w:after="0"/>
        <w:ind w:left="0"/>
        <w:jc w:val="both"/>
      </w:pPr>
      <w:r>
        <w:rPr>
          <w:rFonts w:ascii="Times New Roman"/>
          <w:b w:val="false"/>
          <w:i w:val="false"/>
          <w:color w:val="000000"/>
          <w:sz w:val="28"/>
        </w:rPr>
        <w:t>
      1) освоению обучающимся знаний, умений и навыков игры на домре, позволяющих творчески исполнять музыкальные произведения в соответствии с необходимым уровнем музыкальной грамотности;</w:t>
      </w:r>
    </w:p>
    <w:bookmarkEnd w:id="2024"/>
    <w:bookmarkStart w:name="z2874" w:id="2025"/>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2025"/>
    <w:bookmarkStart w:name="z2875" w:id="2026"/>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2026"/>
    <w:bookmarkStart w:name="z2876" w:id="2027"/>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027"/>
    <w:bookmarkStart w:name="z2877" w:id="2028"/>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028"/>
    <w:bookmarkStart w:name="z2878" w:id="2029"/>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2029"/>
    <w:bookmarkStart w:name="z2879" w:id="203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030"/>
    <w:bookmarkStart w:name="z2880" w:id="203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031"/>
    <w:bookmarkStart w:name="z2881" w:id="203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032"/>
    <w:bookmarkStart w:name="z2882" w:id="203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033"/>
    <w:bookmarkStart w:name="z2883" w:id="2034"/>
    <w:p>
      <w:pPr>
        <w:spacing w:after="0"/>
        <w:ind w:left="0"/>
        <w:jc w:val="both"/>
      </w:pPr>
      <w:r>
        <w:rPr>
          <w:rFonts w:ascii="Times New Roman"/>
          <w:b w:val="false"/>
          <w:i w:val="false"/>
          <w:color w:val="000000"/>
          <w:sz w:val="28"/>
        </w:rPr>
        <w:t>
      18.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2034"/>
    <w:bookmarkStart w:name="z2884" w:id="2035"/>
    <w:p>
      <w:pPr>
        <w:spacing w:after="0"/>
        <w:ind w:left="0"/>
        <w:jc w:val="both"/>
      </w:pPr>
      <w:r>
        <w:rPr>
          <w:rFonts w:ascii="Times New Roman"/>
          <w:b w:val="false"/>
          <w:i w:val="false"/>
          <w:color w:val="000000"/>
          <w:sz w:val="28"/>
        </w:rPr>
        <w:t xml:space="preserve">
      19.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035"/>
    <w:bookmarkStart w:name="z2885" w:id="2036"/>
    <w:p>
      <w:pPr>
        <w:spacing w:after="0"/>
        <w:ind w:left="0"/>
        <w:jc w:val="both"/>
      </w:pPr>
      <w:r>
        <w:rPr>
          <w:rFonts w:ascii="Times New Roman"/>
          <w:b w:val="false"/>
          <w:i w:val="false"/>
          <w:color w:val="000000"/>
          <w:sz w:val="28"/>
        </w:rPr>
        <w:t>
      20.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2036"/>
    <w:bookmarkStart w:name="z2886" w:id="2037"/>
    <w:p>
      <w:pPr>
        <w:spacing w:after="0"/>
        <w:ind w:left="0"/>
        <w:jc w:val="both"/>
      </w:pPr>
      <w:r>
        <w:rPr>
          <w:rFonts w:ascii="Times New Roman"/>
          <w:b w:val="false"/>
          <w:i w:val="false"/>
          <w:color w:val="000000"/>
          <w:sz w:val="28"/>
        </w:rPr>
        <w:t>
      21. Методологическая основа Программы:</w:t>
      </w:r>
    </w:p>
    <w:bookmarkEnd w:id="2037"/>
    <w:bookmarkStart w:name="z2887" w:id="203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038"/>
    <w:bookmarkStart w:name="z2888" w:id="203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039"/>
    <w:bookmarkStart w:name="z2889" w:id="204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040"/>
    <w:bookmarkStart w:name="z2890" w:id="2041"/>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041"/>
    <w:bookmarkStart w:name="z2891" w:id="2042"/>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042"/>
    <w:bookmarkStart w:name="z2892" w:id="2043"/>
    <w:p>
      <w:pPr>
        <w:spacing w:after="0"/>
        <w:ind w:left="0"/>
        <w:jc w:val="both"/>
      </w:pPr>
      <w:r>
        <w:rPr>
          <w:rFonts w:ascii="Times New Roman"/>
          <w:b w:val="false"/>
          <w:i w:val="false"/>
          <w:color w:val="000000"/>
          <w:sz w:val="28"/>
        </w:rPr>
        <w:t>
      22. Педагогические принципы отбора содержания учебного материала:</w:t>
      </w:r>
    </w:p>
    <w:bookmarkEnd w:id="2043"/>
    <w:bookmarkStart w:name="z2893" w:id="2044"/>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2044"/>
    <w:bookmarkStart w:name="z2894" w:id="2045"/>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045"/>
    <w:bookmarkStart w:name="z2895" w:id="2046"/>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046"/>
    <w:bookmarkStart w:name="z2896" w:id="2047"/>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047"/>
    <w:bookmarkStart w:name="z2897" w:id="2048"/>
    <w:p>
      <w:pPr>
        <w:spacing w:after="0"/>
        <w:ind w:left="0"/>
        <w:jc w:val="both"/>
      </w:pPr>
      <w:r>
        <w:rPr>
          <w:rFonts w:ascii="Times New Roman"/>
          <w:b w:val="false"/>
          <w:i w:val="false"/>
          <w:color w:val="000000"/>
          <w:sz w:val="28"/>
        </w:rPr>
        <w:t>
      23. Специфика индивидуального обучения по предмету "Специальное фортепиано" создает условия для вариативности выбора методов, средств, форм обучения и подбора репертуарного комплекса.</w:t>
      </w:r>
    </w:p>
    <w:bookmarkEnd w:id="2048"/>
    <w:bookmarkStart w:name="z2898" w:id="2049"/>
    <w:p>
      <w:pPr>
        <w:spacing w:after="0"/>
        <w:ind w:left="0"/>
        <w:jc w:val="both"/>
      </w:pPr>
      <w:r>
        <w:rPr>
          <w:rFonts w:ascii="Times New Roman"/>
          <w:b w:val="false"/>
          <w:i w:val="false"/>
          <w:color w:val="000000"/>
          <w:sz w:val="28"/>
        </w:rPr>
        <w:t>
      24. Для достижения поставленных задач используются следующие методы обучения:</w:t>
      </w:r>
    </w:p>
    <w:bookmarkEnd w:id="2049"/>
    <w:bookmarkStart w:name="z2899" w:id="2050"/>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2050"/>
    <w:bookmarkStart w:name="z2900" w:id="2051"/>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2051"/>
    <w:bookmarkStart w:name="z2901" w:id="2052"/>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2052"/>
    <w:bookmarkStart w:name="z2902" w:id="2053"/>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053"/>
    <w:bookmarkStart w:name="z2903" w:id="2054"/>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054"/>
    <w:bookmarkStart w:name="z2904" w:id="2055"/>
    <w:p>
      <w:pPr>
        <w:spacing w:after="0"/>
        <w:ind w:left="0"/>
        <w:jc w:val="both"/>
      </w:pPr>
      <w:r>
        <w:rPr>
          <w:rFonts w:ascii="Times New Roman"/>
          <w:b w:val="false"/>
          <w:i w:val="false"/>
          <w:color w:val="000000"/>
          <w:sz w:val="28"/>
        </w:rPr>
        <w:t xml:space="preserve">
      25. Выбор методов зависит от возраста и индивидуальных особенностей, физических данных, уровня развития музыкальных способностей обучающегося. </w:t>
      </w:r>
    </w:p>
    <w:bookmarkEnd w:id="2055"/>
    <w:bookmarkStart w:name="z2905" w:id="2056"/>
    <w:p>
      <w:pPr>
        <w:spacing w:after="0"/>
        <w:ind w:left="0"/>
        <w:jc w:val="both"/>
      </w:pPr>
      <w:r>
        <w:rPr>
          <w:rFonts w:ascii="Times New Roman"/>
          <w:b w:val="false"/>
          <w:i w:val="false"/>
          <w:color w:val="000000"/>
          <w:sz w:val="28"/>
        </w:rPr>
        <w:t>
      26. Формы занятий:</w:t>
      </w:r>
    </w:p>
    <w:bookmarkEnd w:id="2056"/>
    <w:bookmarkStart w:name="z2906" w:id="2057"/>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057"/>
    <w:bookmarkStart w:name="z2907" w:id="2058"/>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058"/>
    <w:bookmarkStart w:name="z2908" w:id="2059"/>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2059"/>
    <w:bookmarkStart w:name="z2909" w:id="2060"/>
    <w:p>
      <w:pPr>
        <w:spacing w:after="0"/>
        <w:ind w:left="0"/>
        <w:jc w:val="both"/>
      </w:pPr>
      <w:r>
        <w:rPr>
          <w:rFonts w:ascii="Times New Roman"/>
          <w:b w:val="false"/>
          <w:i w:val="false"/>
          <w:color w:val="000000"/>
          <w:sz w:val="28"/>
        </w:rPr>
        <w:t>
      4) конкурсы;</w:t>
      </w:r>
    </w:p>
    <w:bookmarkEnd w:id="2060"/>
    <w:bookmarkStart w:name="z2910" w:id="2061"/>
    <w:p>
      <w:pPr>
        <w:spacing w:after="0"/>
        <w:ind w:left="0"/>
        <w:jc w:val="both"/>
      </w:pPr>
      <w:r>
        <w:rPr>
          <w:rFonts w:ascii="Times New Roman"/>
          <w:b w:val="false"/>
          <w:i w:val="false"/>
          <w:color w:val="000000"/>
          <w:sz w:val="28"/>
        </w:rPr>
        <w:t>
      5) урок-игра (использование игровых технологий на уроке);</w:t>
      </w:r>
    </w:p>
    <w:bookmarkEnd w:id="2061"/>
    <w:bookmarkStart w:name="z2911" w:id="2062"/>
    <w:p>
      <w:pPr>
        <w:spacing w:after="0"/>
        <w:ind w:left="0"/>
        <w:jc w:val="both"/>
      </w:pPr>
      <w:r>
        <w:rPr>
          <w:rFonts w:ascii="Times New Roman"/>
          <w:b w:val="false"/>
          <w:i w:val="false"/>
          <w:color w:val="000000"/>
          <w:sz w:val="28"/>
        </w:rPr>
        <w:t>
      6) урок-экскурсия.</w:t>
      </w:r>
    </w:p>
    <w:bookmarkEnd w:id="2062"/>
    <w:bookmarkStart w:name="z2912" w:id="2063"/>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обучающимися. Программа занятий состоит из одновременно проводимых теоретических и практических занятий.</w:t>
      </w:r>
    </w:p>
    <w:bookmarkEnd w:id="2063"/>
    <w:bookmarkStart w:name="z2913" w:id="2064"/>
    <w:p>
      <w:pPr>
        <w:spacing w:after="0"/>
        <w:ind w:left="0"/>
        <w:jc w:val="both"/>
      </w:pPr>
      <w:r>
        <w:rPr>
          <w:rFonts w:ascii="Times New Roman"/>
          <w:b w:val="false"/>
          <w:i w:val="false"/>
          <w:color w:val="000000"/>
          <w:sz w:val="28"/>
        </w:rPr>
        <w:t>
      28. Виды внеурочных форм работы:</w:t>
      </w:r>
    </w:p>
    <w:bookmarkEnd w:id="2064"/>
    <w:bookmarkStart w:name="z2914" w:id="2065"/>
    <w:p>
      <w:pPr>
        <w:spacing w:after="0"/>
        <w:ind w:left="0"/>
        <w:jc w:val="both"/>
      </w:pPr>
      <w:r>
        <w:rPr>
          <w:rFonts w:ascii="Times New Roman"/>
          <w:b w:val="false"/>
          <w:i w:val="false"/>
          <w:color w:val="000000"/>
          <w:sz w:val="28"/>
        </w:rPr>
        <w:t>
      1) игра в ансамбле;</w:t>
      </w:r>
    </w:p>
    <w:bookmarkEnd w:id="2065"/>
    <w:bookmarkStart w:name="z2915" w:id="2066"/>
    <w:p>
      <w:pPr>
        <w:spacing w:after="0"/>
        <w:ind w:left="0"/>
        <w:jc w:val="both"/>
      </w:pPr>
      <w:r>
        <w:rPr>
          <w:rFonts w:ascii="Times New Roman"/>
          <w:b w:val="false"/>
          <w:i w:val="false"/>
          <w:color w:val="000000"/>
          <w:sz w:val="28"/>
        </w:rPr>
        <w:t>
      2) подготовка к концертным, конкурсным выступлениям;</w:t>
      </w:r>
    </w:p>
    <w:bookmarkEnd w:id="2066"/>
    <w:bookmarkStart w:name="z2916" w:id="2067"/>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2067"/>
    <w:bookmarkStart w:name="z2917" w:id="2068"/>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2068"/>
    <w:bookmarkStart w:name="z2918" w:id="2069"/>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2069"/>
    <w:bookmarkStart w:name="z2919" w:id="2070"/>
    <w:p>
      <w:pPr>
        <w:spacing w:after="0"/>
        <w:ind w:left="0"/>
        <w:jc w:val="both"/>
      </w:pPr>
      <w:r>
        <w:rPr>
          <w:rFonts w:ascii="Times New Roman"/>
          <w:b w:val="false"/>
          <w:i w:val="false"/>
          <w:color w:val="000000"/>
          <w:sz w:val="28"/>
        </w:rPr>
        <w:t>
      29.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070"/>
    <w:bookmarkStart w:name="z2920" w:id="2071"/>
    <w:p>
      <w:pPr>
        <w:spacing w:after="0"/>
        <w:ind w:left="0"/>
        <w:jc w:val="both"/>
      </w:pPr>
      <w:r>
        <w:rPr>
          <w:rFonts w:ascii="Times New Roman"/>
          <w:b w:val="false"/>
          <w:i w:val="false"/>
          <w:color w:val="000000"/>
          <w:sz w:val="28"/>
        </w:rPr>
        <w:t>
      30. Структурные элементы рабочей учебной программы:</w:t>
      </w:r>
    </w:p>
    <w:bookmarkEnd w:id="2071"/>
    <w:bookmarkStart w:name="z2921" w:id="2072"/>
    <w:p>
      <w:pPr>
        <w:spacing w:after="0"/>
        <w:ind w:left="0"/>
        <w:jc w:val="both"/>
      </w:pPr>
      <w:r>
        <w:rPr>
          <w:rFonts w:ascii="Times New Roman"/>
          <w:b w:val="false"/>
          <w:i w:val="false"/>
          <w:color w:val="000000"/>
          <w:sz w:val="28"/>
        </w:rPr>
        <w:t>
      1) титульный лист;</w:t>
      </w:r>
    </w:p>
    <w:bookmarkEnd w:id="2072"/>
    <w:bookmarkStart w:name="z2922" w:id="2073"/>
    <w:p>
      <w:pPr>
        <w:spacing w:after="0"/>
        <w:ind w:left="0"/>
        <w:jc w:val="both"/>
      </w:pPr>
      <w:r>
        <w:rPr>
          <w:rFonts w:ascii="Times New Roman"/>
          <w:b w:val="false"/>
          <w:i w:val="false"/>
          <w:color w:val="000000"/>
          <w:sz w:val="28"/>
        </w:rPr>
        <w:t>
      2) пояснительная записка;</w:t>
      </w:r>
    </w:p>
    <w:bookmarkEnd w:id="2073"/>
    <w:bookmarkStart w:name="z2923" w:id="2074"/>
    <w:p>
      <w:pPr>
        <w:spacing w:after="0"/>
        <w:ind w:left="0"/>
        <w:jc w:val="both"/>
      </w:pPr>
      <w:r>
        <w:rPr>
          <w:rFonts w:ascii="Times New Roman"/>
          <w:b w:val="false"/>
          <w:i w:val="false"/>
          <w:color w:val="000000"/>
          <w:sz w:val="28"/>
        </w:rPr>
        <w:t>
      3) планирование учебной деятельности;</w:t>
      </w:r>
    </w:p>
    <w:bookmarkEnd w:id="2074"/>
    <w:bookmarkStart w:name="z2924" w:id="2075"/>
    <w:p>
      <w:pPr>
        <w:spacing w:after="0"/>
        <w:ind w:left="0"/>
        <w:jc w:val="both"/>
      </w:pPr>
      <w:r>
        <w:rPr>
          <w:rFonts w:ascii="Times New Roman"/>
          <w:b w:val="false"/>
          <w:i w:val="false"/>
          <w:color w:val="000000"/>
          <w:sz w:val="28"/>
        </w:rPr>
        <w:t>
      4) учебно-методическое обеспечение учебного процесса.</w:t>
      </w:r>
    </w:p>
    <w:bookmarkEnd w:id="2075"/>
    <w:bookmarkStart w:name="z2925" w:id="2076"/>
    <w:p>
      <w:pPr>
        <w:spacing w:after="0"/>
        <w:ind w:left="0"/>
        <w:jc w:val="both"/>
      </w:pPr>
      <w:r>
        <w:rPr>
          <w:rFonts w:ascii="Times New Roman"/>
          <w:b w:val="false"/>
          <w:i w:val="false"/>
          <w:color w:val="000000"/>
          <w:sz w:val="28"/>
        </w:rPr>
        <w:t>
      31. На титульном листе размещаются основные сведения:</w:t>
      </w:r>
    </w:p>
    <w:bookmarkEnd w:id="2076"/>
    <w:bookmarkStart w:name="z2926" w:id="2077"/>
    <w:p>
      <w:pPr>
        <w:spacing w:after="0"/>
        <w:ind w:left="0"/>
        <w:jc w:val="both"/>
      </w:pPr>
      <w:r>
        <w:rPr>
          <w:rFonts w:ascii="Times New Roman"/>
          <w:b w:val="false"/>
          <w:i w:val="false"/>
          <w:color w:val="000000"/>
          <w:sz w:val="28"/>
        </w:rPr>
        <w:t>
      1) название организации образования;</w:t>
      </w:r>
    </w:p>
    <w:bookmarkEnd w:id="2077"/>
    <w:bookmarkStart w:name="z2927" w:id="2078"/>
    <w:p>
      <w:pPr>
        <w:spacing w:after="0"/>
        <w:ind w:left="0"/>
        <w:jc w:val="both"/>
      </w:pPr>
      <w:r>
        <w:rPr>
          <w:rFonts w:ascii="Times New Roman"/>
          <w:b w:val="false"/>
          <w:i w:val="false"/>
          <w:color w:val="000000"/>
          <w:sz w:val="28"/>
        </w:rPr>
        <w:t>
      2) название учебного предмета;</w:t>
      </w:r>
    </w:p>
    <w:bookmarkEnd w:id="2078"/>
    <w:bookmarkStart w:name="z2928" w:id="2079"/>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079"/>
    <w:bookmarkStart w:name="z2929" w:id="2080"/>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080"/>
    <w:bookmarkStart w:name="z2930" w:id="2081"/>
    <w:p>
      <w:pPr>
        <w:spacing w:after="0"/>
        <w:ind w:left="0"/>
        <w:jc w:val="both"/>
      </w:pPr>
      <w:r>
        <w:rPr>
          <w:rFonts w:ascii="Times New Roman"/>
          <w:b w:val="false"/>
          <w:i w:val="false"/>
          <w:color w:val="000000"/>
          <w:sz w:val="28"/>
        </w:rPr>
        <w:t>
      5) краткая информация о педагоге;</w:t>
      </w:r>
    </w:p>
    <w:bookmarkEnd w:id="2081"/>
    <w:bookmarkStart w:name="z2931" w:id="2082"/>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082"/>
    <w:bookmarkStart w:name="z2932" w:id="2083"/>
    <w:p>
      <w:pPr>
        <w:spacing w:after="0"/>
        <w:ind w:left="0"/>
        <w:jc w:val="both"/>
      </w:pPr>
      <w:r>
        <w:rPr>
          <w:rFonts w:ascii="Times New Roman"/>
          <w:b w:val="false"/>
          <w:i w:val="false"/>
          <w:color w:val="000000"/>
          <w:sz w:val="28"/>
        </w:rPr>
        <w:t xml:space="preserve">
      31. Содержание пояснительной записки: </w:t>
      </w:r>
    </w:p>
    <w:bookmarkEnd w:id="2083"/>
    <w:bookmarkStart w:name="z2933" w:id="2084"/>
    <w:p>
      <w:pPr>
        <w:spacing w:after="0"/>
        <w:ind w:left="0"/>
        <w:jc w:val="both"/>
      </w:pPr>
      <w:r>
        <w:rPr>
          <w:rFonts w:ascii="Times New Roman"/>
          <w:b w:val="false"/>
          <w:i w:val="false"/>
          <w:color w:val="000000"/>
          <w:sz w:val="28"/>
        </w:rPr>
        <w:t>
      1) Программа как основание;</w:t>
      </w:r>
    </w:p>
    <w:bookmarkEnd w:id="2084"/>
    <w:bookmarkStart w:name="z2934" w:id="2085"/>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085"/>
    <w:bookmarkStart w:name="z2935" w:id="2086"/>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086"/>
    <w:bookmarkStart w:name="z2936" w:id="2087"/>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087"/>
    <w:bookmarkStart w:name="z2937" w:id="2088"/>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2088"/>
    <w:bookmarkStart w:name="z2938" w:id="2089"/>
    <w:p>
      <w:pPr>
        <w:spacing w:after="0"/>
        <w:ind w:left="0"/>
        <w:jc w:val="both"/>
      </w:pPr>
      <w:r>
        <w:rPr>
          <w:rFonts w:ascii="Times New Roman"/>
          <w:b w:val="false"/>
          <w:i w:val="false"/>
          <w:color w:val="000000"/>
          <w:sz w:val="28"/>
        </w:rPr>
        <w:t>
      32.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089"/>
    <w:bookmarkStart w:name="z2939" w:id="2090"/>
    <w:p>
      <w:pPr>
        <w:spacing w:after="0"/>
        <w:ind w:left="0"/>
        <w:jc w:val="both"/>
      </w:pPr>
      <w:r>
        <w:rPr>
          <w:rFonts w:ascii="Times New Roman"/>
          <w:b w:val="false"/>
          <w:i w:val="false"/>
          <w:color w:val="000000"/>
          <w:sz w:val="28"/>
        </w:rPr>
        <w:t>
      33. Содержание раздела "Учебно-методическое обеспечение учебного процесса":</w:t>
      </w:r>
    </w:p>
    <w:bookmarkEnd w:id="2090"/>
    <w:bookmarkStart w:name="z2940" w:id="2091"/>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091"/>
    <w:bookmarkStart w:name="z2941" w:id="2092"/>
    <w:p>
      <w:pPr>
        <w:spacing w:after="0"/>
        <w:ind w:left="0"/>
        <w:jc w:val="both"/>
      </w:pPr>
      <w:r>
        <w:rPr>
          <w:rFonts w:ascii="Times New Roman"/>
          <w:b w:val="false"/>
          <w:i w:val="false"/>
          <w:color w:val="000000"/>
          <w:sz w:val="28"/>
        </w:rPr>
        <w:t>
      2) перечень методической литературы для педагога;</w:t>
      </w:r>
    </w:p>
    <w:bookmarkEnd w:id="2092"/>
    <w:bookmarkStart w:name="z2942" w:id="2093"/>
    <w:p>
      <w:pPr>
        <w:spacing w:after="0"/>
        <w:ind w:left="0"/>
        <w:jc w:val="both"/>
      </w:pPr>
      <w:r>
        <w:rPr>
          <w:rFonts w:ascii="Times New Roman"/>
          <w:b w:val="false"/>
          <w:i w:val="false"/>
          <w:color w:val="000000"/>
          <w:sz w:val="28"/>
        </w:rPr>
        <w:t xml:space="preserve">
      3) перечень учебно-наглядных пособий. </w:t>
      </w:r>
    </w:p>
    <w:bookmarkEnd w:id="2093"/>
    <w:bookmarkStart w:name="z2943" w:id="2094"/>
    <w:p>
      <w:pPr>
        <w:spacing w:after="0"/>
        <w:ind w:left="0"/>
        <w:jc w:val="both"/>
      </w:pPr>
      <w:r>
        <w:rPr>
          <w:rFonts w:ascii="Times New Roman"/>
          <w:b w:val="false"/>
          <w:i w:val="false"/>
          <w:color w:val="000000"/>
          <w:sz w:val="28"/>
        </w:rPr>
        <w:t xml:space="preserve">
      34.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2094"/>
    <w:bookmarkStart w:name="z2944" w:id="2095"/>
    <w:p>
      <w:pPr>
        <w:spacing w:after="0"/>
        <w:ind w:left="0"/>
        <w:jc w:val="both"/>
      </w:pPr>
      <w:r>
        <w:rPr>
          <w:rFonts w:ascii="Times New Roman"/>
          <w:b w:val="false"/>
          <w:i w:val="false"/>
          <w:color w:val="000000"/>
          <w:sz w:val="28"/>
        </w:rPr>
        <w:t>
      35.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095"/>
    <w:bookmarkStart w:name="z2945" w:id="2096"/>
    <w:p>
      <w:pPr>
        <w:spacing w:after="0"/>
        <w:ind w:left="0"/>
        <w:jc w:val="both"/>
      </w:pPr>
      <w:r>
        <w:rPr>
          <w:rFonts w:ascii="Times New Roman"/>
          <w:b w:val="false"/>
          <w:i w:val="false"/>
          <w:color w:val="000000"/>
          <w:sz w:val="28"/>
        </w:rPr>
        <w:t xml:space="preserve">
      36.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096"/>
    <w:bookmarkStart w:name="z2946" w:id="2097"/>
    <w:p>
      <w:pPr>
        <w:spacing w:after="0"/>
        <w:ind w:left="0"/>
        <w:jc w:val="both"/>
      </w:pPr>
      <w:r>
        <w:rPr>
          <w:rFonts w:ascii="Times New Roman"/>
          <w:b w:val="false"/>
          <w:i w:val="false"/>
          <w:color w:val="000000"/>
          <w:sz w:val="28"/>
        </w:rPr>
        <w:t>
      37.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097"/>
    <w:bookmarkStart w:name="z2947" w:id="2098"/>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2098"/>
    <w:bookmarkStart w:name="z2948" w:id="2099"/>
    <w:p>
      <w:pPr>
        <w:spacing w:after="0"/>
        <w:ind w:left="0"/>
        <w:jc w:val="both"/>
      </w:pPr>
      <w:r>
        <w:rPr>
          <w:rFonts w:ascii="Times New Roman"/>
          <w:b w:val="false"/>
          <w:i w:val="false"/>
          <w:color w:val="000000"/>
          <w:sz w:val="28"/>
        </w:rPr>
        <w:t>
      38.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099"/>
    <w:bookmarkStart w:name="z2949" w:id="2100"/>
    <w:p>
      <w:pPr>
        <w:spacing w:after="0"/>
        <w:ind w:left="0"/>
        <w:jc w:val="both"/>
      </w:pPr>
      <w:r>
        <w:rPr>
          <w:rFonts w:ascii="Times New Roman"/>
          <w:b w:val="false"/>
          <w:i w:val="false"/>
          <w:color w:val="000000"/>
          <w:sz w:val="28"/>
        </w:rPr>
        <w:t>
      39.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100"/>
    <w:bookmarkStart w:name="z2950" w:id="2101"/>
    <w:p>
      <w:pPr>
        <w:spacing w:after="0"/>
        <w:ind w:left="0"/>
        <w:jc w:val="both"/>
      </w:pPr>
      <w:r>
        <w:rPr>
          <w:rFonts w:ascii="Times New Roman"/>
          <w:b w:val="false"/>
          <w:i w:val="false"/>
          <w:color w:val="000000"/>
          <w:sz w:val="28"/>
        </w:rPr>
        <w:t>
      40.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101"/>
    <w:bookmarkStart w:name="z2951" w:id="2102"/>
    <w:p>
      <w:pPr>
        <w:spacing w:after="0"/>
        <w:ind w:left="0"/>
        <w:jc w:val="both"/>
      </w:pPr>
      <w:r>
        <w:rPr>
          <w:rFonts w:ascii="Times New Roman"/>
          <w:b w:val="false"/>
          <w:i w:val="false"/>
          <w:color w:val="000000"/>
          <w:sz w:val="28"/>
        </w:rPr>
        <w:t>
      41.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102"/>
    <w:bookmarkStart w:name="z2952" w:id="2103"/>
    <w:p>
      <w:pPr>
        <w:spacing w:after="0"/>
        <w:ind w:left="0"/>
        <w:jc w:val="both"/>
      </w:pPr>
      <w:r>
        <w:rPr>
          <w:rFonts w:ascii="Times New Roman"/>
          <w:b w:val="false"/>
          <w:i w:val="false"/>
          <w:color w:val="000000"/>
          <w:sz w:val="28"/>
        </w:rPr>
        <w:t>
      42.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103"/>
    <w:bookmarkStart w:name="z2953" w:id="2104"/>
    <w:p>
      <w:pPr>
        <w:spacing w:after="0"/>
        <w:ind w:left="0"/>
        <w:jc w:val="both"/>
      </w:pPr>
      <w:r>
        <w:rPr>
          <w:rFonts w:ascii="Times New Roman"/>
          <w:b w:val="false"/>
          <w:i w:val="false"/>
          <w:color w:val="000000"/>
          <w:sz w:val="28"/>
        </w:rPr>
        <w:t>
      43.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104"/>
    <w:bookmarkStart w:name="z2954" w:id="2105"/>
    <w:p>
      <w:pPr>
        <w:spacing w:after="0"/>
        <w:ind w:left="0"/>
        <w:jc w:val="both"/>
      </w:pPr>
      <w:r>
        <w:rPr>
          <w:rFonts w:ascii="Times New Roman"/>
          <w:b w:val="false"/>
          <w:i w:val="false"/>
          <w:color w:val="000000"/>
          <w:sz w:val="28"/>
        </w:rPr>
        <w:t xml:space="preserve">
      44.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105"/>
    <w:bookmarkStart w:name="z2955" w:id="2106"/>
    <w:p>
      <w:pPr>
        <w:spacing w:after="0"/>
        <w:ind w:left="0"/>
        <w:jc w:val="both"/>
      </w:pPr>
      <w:r>
        <w:rPr>
          <w:rFonts w:ascii="Times New Roman"/>
          <w:b w:val="false"/>
          <w:i w:val="false"/>
          <w:color w:val="000000"/>
          <w:sz w:val="28"/>
        </w:rPr>
        <w:t>
      45.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106"/>
    <w:bookmarkStart w:name="z2956" w:id="2107"/>
    <w:p>
      <w:pPr>
        <w:spacing w:after="0"/>
        <w:ind w:left="0"/>
        <w:jc w:val="both"/>
      </w:pPr>
      <w:r>
        <w:rPr>
          <w:rFonts w:ascii="Times New Roman"/>
          <w:b w:val="false"/>
          <w:i w:val="false"/>
          <w:color w:val="000000"/>
          <w:sz w:val="28"/>
        </w:rPr>
        <w:t>
      46.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107"/>
    <w:bookmarkStart w:name="z2957" w:id="2108"/>
    <w:p>
      <w:pPr>
        <w:spacing w:after="0"/>
        <w:ind w:left="0"/>
        <w:jc w:val="both"/>
      </w:pPr>
      <w:r>
        <w:rPr>
          <w:rFonts w:ascii="Times New Roman"/>
          <w:b w:val="false"/>
          <w:i w:val="false"/>
          <w:color w:val="000000"/>
          <w:sz w:val="28"/>
        </w:rPr>
        <w:t xml:space="preserve">
      47.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108"/>
    <w:bookmarkStart w:name="z2958" w:id="2109"/>
    <w:p>
      <w:pPr>
        <w:spacing w:after="0"/>
        <w:ind w:left="0"/>
        <w:jc w:val="both"/>
      </w:pPr>
      <w:r>
        <w:rPr>
          <w:rFonts w:ascii="Times New Roman"/>
          <w:b w:val="false"/>
          <w:i w:val="false"/>
          <w:color w:val="000000"/>
          <w:sz w:val="28"/>
        </w:rPr>
        <w:t xml:space="preserve">
      48.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2109"/>
    <w:bookmarkStart w:name="z2959" w:id="2110"/>
    <w:p>
      <w:pPr>
        <w:spacing w:after="0"/>
        <w:ind w:left="0"/>
        <w:jc w:val="both"/>
      </w:pPr>
      <w:r>
        <w:rPr>
          <w:rFonts w:ascii="Times New Roman"/>
          <w:b w:val="false"/>
          <w:i w:val="false"/>
          <w:color w:val="000000"/>
          <w:sz w:val="28"/>
        </w:rPr>
        <w:t>
      49.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110"/>
    <w:bookmarkStart w:name="z2960" w:id="2111"/>
    <w:p>
      <w:pPr>
        <w:spacing w:after="0"/>
        <w:ind w:left="0"/>
        <w:jc w:val="both"/>
      </w:pPr>
      <w:r>
        <w:rPr>
          <w:rFonts w:ascii="Times New Roman"/>
          <w:b w:val="false"/>
          <w:i w:val="false"/>
          <w:color w:val="000000"/>
          <w:sz w:val="28"/>
        </w:rPr>
        <w:t>
      50.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111"/>
    <w:bookmarkStart w:name="z2961" w:id="2112"/>
    <w:p>
      <w:pPr>
        <w:spacing w:after="0"/>
        <w:ind w:left="0"/>
        <w:jc w:val="both"/>
      </w:pPr>
      <w:r>
        <w:rPr>
          <w:rFonts w:ascii="Times New Roman"/>
          <w:b w:val="false"/>
          <w:i w:val="false"/>
          <w:color w:val="000000"/>
          <w:sz w:val="28"/>
        </w:rPr>
        <w:t>
      51. Обязательные разделы индивидуального плана:</w:t>
      </w:r>
    </w:p>
    <w:bookmarkEnd w:id="2112"/>
    <w:bookmarkStart w:name="z2962" w:id="2113"/>
    <w:p>
      <w:pPr>
        <w:spacing w:after="0"/>
        <w:ind w:left="0"/>
        <w:jc w:val="both"/>
      </w:pPr>
      <w:r>
        <w:rPr>
          <w:rFonts w:ascii="Times New Roman"/>
          <w:b w:val="false"/>
          <w:i w:val="false"/>
          <w:color w:val="000000"/>
          <w:sz w:val="28"/>
        </w:rPr>
        <w:t>
      1) работа над гаммами;</w:t>
      </w:r>
    </w:p>
    <w:bookmarkEnd w:id="2113"/>
    <w:bookmarkStart w:name="z2963" w:id="2114"/>
    <w:p>
      <w:pPr>
        <w:spacing w:after="0"/>
        <w:ind w:left="0"/>
        <w:jc w:val="both"/>
      </w:pPr>
      <w:r>
        <w:rPr>
          <w:rFonts w:ascii="Times New Roman"/>
          <w:b w:val="false"/>
          <w:i w:val="false"/>
          <w:color w:val="000000"/>
          <w:sz w:val="28"/>
        </w:rPr>
        <w:t>
      2) работа над этюдами и упражнениями;</w:t>
      </w:r>
    </w:p>
    <w:bookmarkEnd w:id="2114"/>
    <w:bookmarkStart w:name="z2964" w:id="2115"/>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115"/>
    <w:bookmarkStart w:name="z2965" w:id="2116"/>
    <w:p>
      <w:pPr>
        <w:spacing w:after="0"/>
        <w:ind w:left="0"/>
        <w:jc w:val="both"/>
      </w:pPr>
      <w:r>
        <w:rPr>
          <w:rFonts w:ascii="Times New Roman"/>
          <w:b w:val="false"/>
          <w:i w:val="false"/>
          <w:color w:val="000000"/>
          <w:sz w:val="28"/>
        </w:rPr>
        <w:t>
      4) исполнение произведений композиторов Казахстана;</w:t>
      </w:r>
    </w:p>
    <w:bookmarkEnd w:id="2116"/>
    <w:bookmarkStart w:name="z2966" w:id="2117"/>
    <w:p>
      <w:pPr>
        <w:spacing w:after="0"/>
        <w:ind w:left="0"/>
        <w:jc w:val="both"/>
      </w:pPr>
      <w:r>
        <w:rPr>
          <w:rFonts w:ascii="Times New Roman"/>
          <w:b w:val="false"/>
          <w:i w:val="false"/>
          <w:color w:val="000000"/>
          <w:sz w:val="28"/>
        </w:rPr>
        <w:t>
      5) обработки народных песен и танцев;</w:t>
      </w:r>
    </w:p>
    <w:bookmarkEnd w:id="2117"/>
    <w:bookmarkStart w:name="z2967" w:id="2118"/>
    <w:p>
      <w:pPr>
        <w:spacing w:after="0"/>
        <w:ind w:left="0"/>
        <w:jc w:val="both"/>
      </w:pPr>
      <w:r>
        <w:rPr>
          <w:rFonts w:ascii="Times New Roman"/>
          <w:b w:val="false"/>
          <w:i w:val="false"/>
          <w:color w:val="000000"/>
          <w:sz w:val="28"/>
        </w:rPr>
        <w:t>
      6) работа в составе ансамбля;</w:t>
      </w:r>
    </w:p>
    <w:bookmarkEnd w:id="2118"/>
    <w:bookmarkStart w:name="z2968" w:id="2119"/>
    <w:p>
      <w:pPr>
        <w:spacing w:after="0"/>
        <w:ind w:left="0"/>
        <w:jc w:val="both"/>
      </w:pPr>
      <w:r>
        <w:rPr>
          <w:rFonts w:ascii="Times New Roman"/>
          <w:b w:val="false"/>
          <w:i w:val="false"/>
          <w:color w:val="000000"/>
          <w:sz w:val="28"/>
        </w:rPr>
        <w:t>
      7) навыки чтения нот с листа.</w:t>
      </w:r>
    </w:p>
    <w:bookmarkEnd w:id="2119"/>
    <w:bookmarkStart w:name="z2969" w:id="2120"/>
    <w:p>
      <w:pPr>
        <w:spacing w:after="0"/>
        <w:ind w:left="0"/>
        <w:jc w:val="both"/>
      </w:pPr>
      <w:r>
        <w:rPr>
          <w:rFonts w:ascii="Times New Roman"/>
          <w:b w:val="false"/>
          <w:i w:val="false"/>
          <w:color w:val="000000"/>
          <w:sz w:val="28"/>
        </w:rPr>
        <w:t>
      52.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120"/>
    <w:bookmarkStart w:name="z2970" w:id="2121"/>
    <w:p>
      <w:pPr>
        <w:spacing w:after="0"/>
        <w:ind w:left="0"/>
        <w:jc w:val="both"/>
      </w:pPr>
      <w:r>
        <w:rPr>
          <w:rFonts w:ascii="Times New Roman"/>
          <w:b w:val="false"/>
          <w:i w:val="false"/>
          <w:color w:val="000000"/>
          <w:sz w:val="28"/>
        </w:rPr>
        <w:t>
      53. Характеристика обучающегося на конец года освещает следующие стороны его индивидуальности:</w:t>
      </w:r>
    </w:p>
    <w:bookmarkEnd w:id="2121"/>
    <w:bookmarkStart w:name="z2971" w:id="2122"/>
    <w:p>
      <w:pPr>
        <w:spacing w:after="0"/>
        <w:ind w:left="0"/>
        <w:jc w:val="both"/>
      </w:pPr>
      <w:r>
        <w:rPr>
          <w:rFonts w:ascii="Times New Roman"/>
          <w:b w:val="false"/>
          <w:i w:val="false"/>
          <w:color w:val="000000"/>
          <w:sz w:val="28"/>
        </w:rPr>
        <w:t>
      1) уровень музыкальных данных (слух, ритм, память);</w:t>
      </w:r>
    </w:p>
    <w:bookmarkEnd w:id="2122"/>
    <w:bookmarkStart w:name="z2972" w:id="2123"/>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123"/>
    <w:bookmarkStart w:name="z2973" w:id="2124"/>
    <w:p>
      <w:pPr>
        <w:spacing w:after="0"/>
        <w:ind w:left="0"/>
        <w:jc w:val="both"/>
      </w:pPr>
      <w:r>
        <w:rPr>
          <w:rFonts w:ascii="Times New Roman"/>
          <w:b w:val="false"/>
          <w:i w:val="false"/>
          <w:color w:val="000000"/>
          <w:sz w:val="28"/>
        </w:rPr>
        <w:t>
      3) степень приспособляемости к инструменту;</w:t>
      </w:r>
    </w:p>
    <w:bookmarkEnd w:id="2124"/>
    <w:bookmarkStart w:name="z2974" w:id="2125"/>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125"/>
    <w:bookmarkStart w:name="z2975" w:id="2126"/>
    <w:p>
      <w:pPr>
        <w:spacing w:after="0"/>
        <w:ind w:left="0"/>
        <w:jc w:val="both"/>
      </w:pPr>
      <w:r>
        <w:rPr>
          <w:rFonts w:ascii="Times New Roman"/>
          <w:b w:val="false"/>
          <w:i w:val="false"/>
          <w:color w:val="000000"/>
          <w:sz w:val="28"/>
        </w:rPr>
        <w:t>
      5) отношение к занятию музыкой;</w:t>
      </w:r>
    </w:p>
    <w:bookmarkEnd w:id="2126"/>
    <w:bookmarkStart w:name="z2976" w:id="2127"/>
    <w:p>
      <w:pPr>
        <w:spacing w:after="0"/>
        <w:ind w:left="0"/>
        <w:jc w:val="both"/>
      </w:pPr>
      <w:r>
        <w:rPr>
          <w:rFonts w:ascii="Times New Roman"/>
          <w:b w:val="false"/>
          <w:i w:val="false"/>
          <w:color w:val="000000"/>
          <w:sz w:val="28"/>
        </w:rPr>
        <w:t>
      6) работоспособность, собранность;</w:t>
      </w:r>
    </w:p>
    <w:bookmarkEnd w:id="2127"/>
    <w:bookmarkStart w:name="z2977" w:id="2128"/>
    <w:p>
      <w:pPr>
        <w:spacing w:after="0"/>
        <w:ind w:left="0"/>
        <w:jc w:val="both"/>
      </w:pPr>
      <w:r>
        <w:rPr>
          <w:rFonts w:ascii="Times New Roman"/>
          <w:b w:val="false"/>
          <w:i w:val="false"/>
          <w:color w:val="000000"/>
          <w:sz w:val="28"/>
        </w:rPr>
        <w:t>
      7) умение заниматься самостоятельно;</w:t>
      </w:r>
    </w:p>
    <w:bookmarkEnd w:id="2128"/>
    <w:bookmarkStart w:name="z2978" w:id="2129"/>
    <w:p>
      <w:pPr>
        <w:spacing w:after="0"/>
        <w:ind w:left="0"/>
        <w:jc w:val="both"/>
      </w:pPr>
      <w:r>
        <w:rPr>
          <w:rFonts w:ascii="Times New Roman"/>
          <w:b w:val="false"/>
          <w:i w:val="false"/>
          <w:color w:val="000000"/>
          <w:sz w:val="28"/>
        </w:rPr>
        <w:t>
      8) степень грамотности в разборе текста;</w:t>
      </w:r>
    </w:p>
    <w:bookmarkEnd w:id="2129"/>
    <w:bookmarkStart w:name="z2979" w:id="2130"/>
    <w:p>
      <w:pPr>
        <w:spacing w:after="0"/>
        <w:ind w:left="0"/>
        <w:jc w:val="both"/>
      </w:pPr>
      <w:r>
        <w:rPr>
          <w:rFonts w:ascii="Times New Roman"/>
          <w:b w:val="false"/>
          <w:i w:val="false"/>
          <w:color w:val="000000"/>
          <w:sz w:val="28"/>
        </w:rPr>
        <w:t>
      9) скорость освоения музыкальных произведений;</w:t>
      </w:r>
    </w:p>
    <w:bookmarkEnd w:id="2130"/>
    <w:bookmarkStart w:name="z2980" w:id="2131"/>
    <w:p>
      <w:pPr>
        <w:spacing w:after="0"/>
        <w:ind w:left="0"/>
        <w:jc w:val="both"/>
      </w:pPr>
      <w:r>
        <w:rPr>
          <w:rFonts w:ascii="Times New Roman"/>
          <w:b w:val="false"/>
          <w:i w:val="false"/>
          <w:color w:val="000000"/>
          <w:sz w:val="28"/>
        </w:rPr>
        <w:t>
      10) успехи к концу года;</w:t>
      </w:r>
    </w:p>
    <w:bookmarkEnd w:id="2131"/>
    <w:bookmarkStart w:name="z2981" w:id="2132"/>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132"/>
    <w:bookmarkStart w:name="z2982" w:id="2133"/>
    <w:p>
      <w:pPr>
        <w:spacing w:after="0"/>
        <w:ind w:left="0"/>
        <w:jc w:val="both"/>
      </w:pPr>
      <w:r>
        <w:rPr>
          <w:rFonts w:ascii="Times New Roman"/>
          <w:b w:val="false"/>
          <w:i w:val="false"/>
          <w:color w:val="000000"/>
          <w:sz w:val="28"/>
        </w:rPr>
        <w:t>
      54.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133"/>
    <w:bookmarkStart w:name="z2983" w:id="2134"/>
    <w:p>
      <w:pPr>
        <w:spacing w:after="0"/>
        <w:ind w:left="0"/>
        <w:jc w:val="both"/>
      </w:pPr>
      <w:r>
        <w:rPr>
          <w:rFonts w:ascii="Times New Roman"/>
          <w:b w:val="false"/>
          <w:i w:val="false"/>
          <w:color w:val="000000"/>
          <w:sz w:val="28"/>
        </w:rPr>
        <w:t>
      55.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134"/>
    <w:bookmarkStart w:name="z2984" w:id="2135"/>
    <w:p>
      <w:pPr>
        <w:spacing w:after="0"/>
        <w:ind w:left="0"/>
        <w:jc w:val="both"/>
      </w:pPr>
      <w:r>
        <w:rPr>
          <w:rFonts w:ascii="Times New Roman"/>
          <w:b w:val="false"/>
          <w:i w:val="false"/>
          <w:color w:val="000000"/>
          <w:sz w:val="28"/>
        </w:rPr>
        <w:t>
      56.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2135"/>
    <w:bookmarkStart w:name="z2985" w:id="2136"/>
    <w:p>
      <w:pPr>
        <w:spacing w:after="0"/>
        <w:ind w:left="0"/>
        <w:jc w:val="both"/>
      </w:pPr>
      <w:r>
        <w:rPr>
          <w:rFonts w:ascii="Times New Roman"/>
          <w:b w:val="false"/>
          <w:i w:val="false"/>
          <w:color w:val="000000"/>
          <w:sz w:val="28"/>
        </w:rPr>
        <w:t>
      57. Межпредметные связи предмета "Специальное фортепиано"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2136"/>
    <w:bookmarkStart w:name="z2986" w:id="2137"/>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137"/>
    <w:bookmarkStart w:name="z2987" w:id="2138"/>
    <w:p>
      <w:pPr>
        <w:spacing w:after="0"/>
        <w:ind w:left="0"/>
        <w:jc w:val="both"/>
      </w:pPr>
      <w:r>
        <w:rPr>
          <w:rFonts w:ascii="Times New Roman"/>
          <w:b w:val="false"/>
          <w:i w:val="false"/>
          <w:color w:val="000000"/>
          <w:sz w:val="28"/>
        </w:rPr>
        <w:t xml:space="preserve">
      58. Базовую основу содержания предмета "Специальное фортепиано" представляют следующие тематические разделы. </w:t>
      </w:r>
    </w:p>
    <w:bookmarkEnd w:id="2138"/>
    <w:bookmarkStart w:name="z2988" w:id="2139"/>
    <w:p>
      <w:pPr>
        <w:spacing w:after="0"/>
        <w:ind w:left="0"/>
        <w:jc w:val="both"/>
      </w:pPr>
      <w:r>
        <w:rPr>
          <w:rFonts w:ascii="Times New Roman"/>
          <w:b w:val="false"/>
          <w:i w:val="false"/>
          <w:color w:val="000000"/>
          <w:sz w:val="28"/>
        </w:rPr>
        <w:t>
      Раздел 1. Особенности раннего обучения.</w:t>
      </w:r>
    </w:p>
    <w:bookmarkEnd w:id="2139"/>
    <w:bookmarkStart w:name="z2989" w:id="2140"/>
    <w:p>
      <w:pPr>
        <w:spacing w:after="0"/>
        <w:ind w:left="0"/>
        <w:jc w:val="both"/>
      </w:pPr>
      <w:r>
        <w:rPr>
          <w:rFonts w:ascii="Times New Roman"/>
          <w:b w:val="false"/>
          <w:i w:val="false"/>
          <w:color w:val="000000"/>
          <w:sz w:val="28"/>
        </w:rPr>
        <w:t>
      1) Основное содержание первых уроков с детьми. Накопление слушательского опыта, музыкальных впечатлений. Пение песен и попевок. Игра в ансамбле без знания нотной грамоты. Подбор по слуху и транспонирование. Ознакомление обучающихся с основами нотной грамоты.</w:t>
      </w:r>
    </w:p>
    <w:bookmarkEnd w:id="2140"/>
    <w:bookmarkStart w:name="z2990" w:id="2141"/>
    <w:p>
      <w:pPr>
        <w:spacing w:after="0"/>
        <w:ind w:left="0"/>
        <w:jc w:val="both"/>
      </w:pPr>
      <w:r>
        <w:rPr>
          <w:rFonts w:ascii="Times New Roman"/>
          <w:b w:val="false"/>
          <w:i w:val="false"/>
          <w:color w:val="000000"/>
          <w:sz w:val="28"/>
        </w:rPr>
        <w:t>
      2) Роль игры в начальном обучении на фортепиано в различных методиках. Методики, ориентированные на дошкольников.</w:t>
      </w:r>
    </w:p>
    <w:bookmarkEnd w:id="2141"/>
    <w:bookmarkStart w:name="z2991" w:id="2142"/>
    <w:p>
      <w:pPr>
        <w:spacing w:after="0"/>
        <w:ind w:left="0"/>
        <w:jc w:val="both"/>
      </w:pPr>
      <w:r>
        <w:rPr>
          <w:rFonts w:ascii="Times New Roman"/>
          <w:b w:val="false"/>
          <w:i w:val="false"/>
          <w:color w:val="000000"/>
          <w:sz w:val="28"/>
        </w:rPr>
        <w:t>
      3) Основные понятия музыкальной грамоты, теории музыки, гармонии и сольфеджио, музыкальная терминология в доходчивой для ребенка форме.</w:t>
      </w:r>
    </w:p>
    <w:bookmarkEnd w:id="2142"/>
    <w:bookmarkStart w:name="z2992" w:id="2143"/>
    <w:p>
      <w:pPr>
        <w:spacing w:after="0"/>
        <w:ind w:left="0"/>
        <w:jc w:val="both"/>
      </w:pPr>
      <w:r>
        <w:rPr>
          <w:rFonts w:ascii="Times New Roman"/>
          <w:b w:val="false"/>
          <w:i w:val="false"/>
          <w:color w:val="000000"/>
          <w:sz w:val="28"/>
        </w:rPr>
        <w:t xml:space="preserve">
      4) Комплексная система музыкального воспитания и обучения игре на фортепиано. </w:t>
      </w:r>
    </w:p>
    <w:bookmarkEnd w:id="2143"/>
    <w:bookmarkStart w:name="z2993" w:id="2144"/>
    <w:p>
      <w:pPr>
        <w:spacing w:after="0"/>
        <w:ind w:left="0"/>
        <w:jc w:val="both"/>
      </w:pPr>
      <w:r>
        <w:rPr>
          <w:rFonts w:ascii="Times New Roman"/>
          <w:b w:val="false"/>
          <w:i w:val="false"/>
          <w:color w:val="000000"/>
          <w:sz w:val="28"/>
        </w:rPr>
        <w:t>
      Раздел 2. Организация учебно-воспитательного процесса.</w:t>
      </w:r>
    </w:p>
    <w:bookmarkEnd w:id="2144"/>
    <w:bookmarkStart w:name="z2994" w:id="2145"/>
    <w:p>
      <w:pPr>
        <w:spacing w:after="0"/>
        <w:ind w:left="0"/>
        <w:jc w:val="both"/>
      </w:pPr>
      <w:r>
        <w:rPr>
          <w:rFonts w:ascii="Times New Roman"/>
          <w:b w:val="false"/>
          <w:i w:val="false"/>
          <w:color w:val="000000"/>
          <w:sz w:val="28"/>
        </w:rPr>
        <w:t xml:space="preserve">
      1) Комплексное воспитание юного пианиста. </w:t>
      </w:r>
    </w:p>
    <w:bookmarkEnd w:id="2145"/>
    <w:bookmarkStart w:name="z2995" w:id="2146"/>
    <w:p>
      <w:pPr>
        <w:spacing w:after="0"/>
        <w:ind w:left="0"/>
        <w:jc w:val="both"/>
      </w:pPr>
      <w:r>
        <w:rPr>
          <w:rFonts w:ascii="Times New Roman"/>
          <w:b w:val="false"/>
          <w:i w:val="false"/>
          <w:color w:val="000000"/>
          <w:sz w:val="28"/>
        </w:rPr>
        <w:t>
      2) Развитие творческих навыков обучающихся. Развитие мелодического, гармонического и тембрового слуха, слухового, зрительного, двигательного постижения ритма, музыкальной памяти (слуховой, зрительной, двигательно-моторной, тактильной, логической) в процессе обучения игре на фортепиано путем чтения с листа, транспонирования, пения всех голосов музыкальной ткани, сочинения окончаний мелодий, вариантов пьес, подбора по слуху, ритмической и мелодической импровизации, игры в ансамблях, слушания музыки с нотами, занятий по нотам без инструмента, любительского музицирования.</w:t>
      </w:r>
    </w:p>
    <w:bookmarkEnd w:id="2146"/>
    <w:bookmarkStart w:name="z2996" w:id="2147"/>
    <w:p>
      <w:pPr>
        <w:spacing w:after="0"/>
        <w:ind w:left="0"/>
        <w:jc w:val="both"/>
      </w:pPr>
      <w:r>
        <w:rPr>
          <w:rFonts w:ascii="Times New Roman"/>
          <w:b w:val="false"/>
          <w:i w:val="false"/>
          <w:color w:val="000000"/>
          <w:sz w:val="28"/>
        </w:rPr>
        <w:t xml:space="preserve">
      3) Расширение общего и музыкального кругозора в процессе изучения музыкальных произведений и эскизного ознакомления с произведениями различных стилей и жанров. Накопление опыта по слушанию музыки. Закрепление теоретических и исторических знаний. </w:t>
      </w:r>
    </w:p>
    <w:bookmarkEnd w:id="2147"/>
    <w:bookmarkStart w:name="z2997" w:id="2148"/>
    <w:p>
      <w:pPr>
        <w:spacing w:after="0"/>
        <w:ind w:left="0"/>
        <w:jc w:val="both"/>
      </w:pPr>
      <w:r>
        <w:rPr>
          <w:rFonts w:ascii="Times New Roman"/>
          <w:b w:val="false"/>
          <w:i w:val="false"/>
          <w:color w:val="000000"/>
          <w:sz w:val="28"/>
        </w:rPr>
        <w:t>
      4) Формирование ключевых и предметных компетенций, обучающихся в процессе изучения традиционной культуры казахского народа, музыкального творчества народов Казахстана, классических произведений мировой музыки, современного казахстанского и мирового искусства.</w:t>
      </w:r>
    </w:p>
    <w:bookmarkEnd w:id="2148"/>
    <w:bookmarkStart w:name="z2998" w:id="2149"/>
    <w:p>
      <w:pPr>
        <w:spacing w:after="0"/>
        <w:ind w:left="0"/>
        <w:jc w:val="both"/>
      </w:pPr>
      <w:r>
        <w:rPr>
          <w:rFonts w:ascii="Times New Roman"/>
          <w:b w:val="false"/>
          <w:i w:val="false"/>
          <w:color w:val="000000"/>
          <w:sz w:val="28"/>
        </w:rPr>
        <w:t>
      Раздел 3. Работа над музыкальным произведением, формирование исполнительских навыков, умений.</w:t>
      </w:r>
    </w:p>
    <w:bookmarkEnd w:id="2149"/>
    <w:bookmarkStart w:name="z2999" w:id="2150"/>
    <w:p>
      <w:pPr>
        <w:spacing w:after="0"/>
        <w:ind w:left="0"/>
        <w:jc w:val="both"/>
      </w:pPr>
      <w:r>
        <w:rPr>
          <w:rFonts w:ascii="Times New Roman"/>
          <w:b w:val="false"/>
          <w:i w:val="false"/>
          <w:color w:val="000000"/>
          <w:sz w:val="28"/>
        </w:rPr>
        <w:t>
      1) Ознакомление обучающихся с произведением (исполнение сочинения педагогом, слушание записей, чтение с листа). Выбор издания, редакции сочинения. Характеристика музыкальных образов (ассоциации с другими музыкальными произведениями и видами искусств). Жанр, форма, ладовые, мелодические, гармонические, ритмические, темповые особенности изучаемых произведений.</w:t>
      </w:r>
    </w:p>
    <w:bookmarkEnd w:id="2150"/>
    <w:bookmarkStart w:name="z3000" w:id="2151"/>
    <w:p>
      <w:pPr>
        <w:spacing w:after="0"/>
        <w:ind w:left="0"/>
        <w:jc w:val="both"/>
      </w:pPr>
      <w:r>
        <w:rPr>
          <w:rFonts w:ascii="Times New Roman"/>
          <w:b w:val="false"/>
          <w:i w:val="false"/>
          <w:color w:val="000000"/>
          <w:sz w:val="28"/>
        </w:rPr>
        <w:t>
      2) Детальная работа над текстом: вслушивание в музыкальную ткань, многократное проигрывание фрагментов в медленных и средних темпах. Способы изучения музыкального произведения наизусть.</w:t>
      </w:r>
    </w:p>
    <w:bookmarkEnd w:id="2151"/>
    <w:bookmarkStart w:name="z3001" w:id="2152"/>
    <w:p>
      <w:pPr>
        <w:spacing w:after="0"/>
        <w:ind w:left="0"/>
        <w:jc w:val="both"/>
      </w:pPr>
      <w:r>
        <w:rPr>
          <w:rFonts w:ascii="Times New Roman"/>
          <w:b w:val="false"/>
          <w:i w:val="false"/>
          <w:color w:val="000000"/>
          <w:sz w:val="28"/>
        </w:rPr>
        <w:t>
      3) Музыкальный синтаксис. Интонирование и фразировка мелодии; артикуляция, агогика, педализация. Динамический план сочинения.</w:t>
      </w:r>
    </w:p>
    <w:bookmarkEnd w:id="2152"/>
    <w:bookmarkStart w:name="z3002" w:id="2153"/>
    <w:p>
      <w:pPr>
        <w:spacing w:after="0"/>
        <w:ind w:left="0"/>
        <w:jc w:val="both"/>
      </w:pPr>
      <w:r>
        <w:rPr>
          <w:rFonts w:ascii="Times New Roman"/>
          <w:b w:val="false"/>
          <w:i w:val="false"/>
          <w:color w:val="000000"/>
          <w:sz w:val="28"/>
        </w:rPr>
        <w:t xml:space="preserve">
      4) Воспитание навыков свободного чтения нотного текста. Быстрое чтение мелодической линии, вертикали, навыки "групповой читки", "непрерывного чтения"). </w:t>
      </w:r>
    </w:p>
    <w:bookmarkEnd w:id="2153"/>
    <w:bookmarkStart w:name="z3003" w:id="2154"/>
    <w:p>
      <w:pPr>
        <w:spacing w:after="0"/>
        <w:ind w:left="0"/>
        <w:jc w:val="both"/>
      </w:pPr>
      <w:r>
        <w:rPr>
          <w:rFonts w:ascii="Times New Roman"/>
          <w:b w:val="false"/>
          <w:i w:val="false"/>
          <w:color w:val="000000"/>
          <w:sz w:val="28"/>
        </w:rPr>
        <w:t>
      5) Воспитание свободы пианистического аппарата. Роль слуха в работе над техникой. Воспитание умения "быстро слышать", "быстро мыслить".</w:t>
      </w:r>
    </w:p>
    <w:bookmarkEnd w:id="2154"/>
    <w:bookmarkStart w:name="z3004" w:id="2155"/>
    <w:p>
      <w:pPr>
        <w:spacing w:after="0"/>
        <w:ind w:left="0"/>
        <w:jc w:val="both"/>
      </w:pPr>
      <w:r>
        <w:rPr>
          <w:rFonts w:ascii="Times New Roman"/>
          <w:b w:val="false"/>
          <w:i w:val="false"/>
          <w:color w:val="000000"/>
          <w:sz w:val="28"/>
        </w:rPr>
        <w:t>
      6) Работа над фортепианной техникой. Единство художественных и технических задач. Фундамент фортепианной техники – контакт с клавиатурой в сочетании с активным и точным пальцевым ударом. Воспитание элементарных аппликатурных навыков (освоение различных позиционных формул, аппликатуры гамм, аккордов, арпеджио). Позиционный принцип аппликатуры. Воспитание гибкости, пластичности при переходе от одной позиции к другой. Аппликатурные принципы ("подкладывание", "перекладывание", "скольжение"). Методы работы: осмысление и упрощение трудностей (позиции, группировка); различные темпы, туше, артикуляция, динамика; варианты (ритмические, удвоения, расчленение или объединение).</w:t>
      </w:r>
    </w:p>
    <w:bookmarkEnd w:id="2155"/>
    <w:bookmarkStart w:name="z3005" w:id="2156"/>
    <w:p>
      <w:pPr>
        <w:spacing w:after="0"/>
        <w:ind w:left="0"/>
        <w:jc w:val="both"/>
      </w:pPr>
      <w:r>
        <w:rPr>
          <w:rFonts w:ascii="Times New Roman"/>
          <w:b w:val="false"/>
          <w:i w:val="false"/>
          <w:color w:val="000000"/>
          <w:sz w:val="28"/>
        </w:rPr>
        <w:t>
      7) Упражнения как средство развития техники юного музыканта. Сборники упражнений. Постоянный осязательный, слуховой и двигательный контроль в работе над упражнениями.</w:t>
      </w:r>
    </w:p>
    <w:bookmarkEnd w:id="2156"/>
    <w:bookmarkStart w:name="z3006" w:id="2157"/>
    <w:p>
      <w:pPr>
        <w:spacing w:after="0"/>
        <w:ind w:left="0"/>
        <w:jc w:val="both"/>
      </w:pPr>
      <w:r>
        <w:rPr>
          <w:rFonts w:ascii="Times New Roman"/>
          <w:b w:val="false"/>
          <w:i w:val="false"/>
          <w:color w:val="000000"/>
          <w:sz w:val="28"/>
        </w:rPr>
        <w:t xml:space="preserve">
      8) Работа над гаммами, аккордами, арпеджио. Подготовительные упражнения к гаммам. Порядок изучения гамм. Систематизация гамм и арпеджио. Задачи при изучении гамм: освоение мажорно-минорной системы, воспитание аппликатурной дисциплины, выработка автоматизации движений, достижение пальцевой беглости, ровности, выносливости, игра тетрахордами. Варианты при работе над гаммами (динамические, ритмические, тембровые, артикуляционные). </w:t>
      </w:r>
    </w:p>
    <w:bookmarkEnd w:id="2157"/>
    <w:bookmarkStart w:name="z3007" w:id="2158"/>
    <w:p>
      <w:pPr>
        <w:spacing w:after="0"/>
        <w:ind w:left="0"/>
        <w:jc w:val="both"/>
      </w:pPr>
      <w:r>
        <w:rPr>
          <w:rFonts w:ascii="Times New Roman"/>
          <w:b w:val="false"/>
          <w:i w:val="false"/>
          <w:color w:val="000000"/>
          <w:sz w:val="28"/>
        </w:rPr>
        <w:t>
      Аккорды (по три, затем по четыре звука). Использование разнообразных штрихов. Ощущение опоры в клавиатуру в сочетании с активностью, цепкостью кончиков пальцев. Выработка привычки освобождать руку после взятия аккорда. Участие мышц локтя, плеча, спины.</w:t>
      </w:r>
    </w:p>
    <w:bookmarkEnd w:id="2158"/>
    <w:bookmarkStart w:name="z3008" w:id="2159"/>
    <w:p>
      <w:pPr>
        <w:spacing w:after="0"/>
        <w:ind w:left="0"/>
        <w:jc w:val="both"/>
      </w:pPr>
      <w:r>
        <w:rPr>
          <w:rFonts w:ascii="Times New Roman"/>
          <w:b w:val="false"/>
          <w:i w:val="false"/>
          <w:color w:val="000000"/>
          <w:sz w:val="28"/>
        </w:rPr>
        <w:t>
      Арпеджио. Виды (короткие, длинные, ломаные). Воспитание боковых движений с помощью локтя, формирование приема "раскрытия руки, ладони", перенос интонационных и весовых опор на разные пальцы.</w:t>
      </w:r>
    </w:p>
    <w:bookmarkEnd w:id="2159"/>
    <w:bookmarkStart w:name="z3009" w:id="2160"/>
    <w:p>
      <w:pPr>
        <w:spacing w:after="0"/>
        <w:ind w:left="0"/>
        <w:jc w:val="both"/>
      </w:pPr>
      <w:r>
        <w:rPr>
          <w:rFonts w:ascii="Times New Roman"/>
          <w:b w:val="false"/>
          <w:i w:val="false"/>
          <w:color w:val="000000"/>
          <w:sz w:val="28"/>
        </w:rPr>
        <w:t>
      9) Работа над этюдами. Индивидуальный выбор этюдов для обучающихся. Пути преодоления технических трудностей. Работа над экономией движений, координацией и синхронностью рук, пианистической пластикой.</w:t>
      </w:r>
    </w:p>
    <w:bookmarkEnd w:id="2160"/>
    <w:bookmarkStart w:name="z3010" w:id="2161"/>
    <w:p>
      <w:pPr>
        <w:spacing w:after="0"/>
        <w:ind w:left="0"/>
        <w:jc w:val="both"/>
      </w:pPr>
      <w:r>
        <w:rPr>
          <w:rFonts w:ascii="Times New Roman"/>
          <w:b w:val="false"/>
          <w:i w:val="false"/>
          <w:color w:val="000000"/>
          <w:sz w:val="28"/>
        </w:rPr>
        <w:t xml:space="preserve">
      10) Педализация – творческий процесс, не поддающийся точной фиксации. Роль правой и левой педалей. Роль слухового контроля. Подготовительные упражнения. Основные приемы педализации. Педаль и стиль произведения. </w:t>
      </w:r>
    </w:p>
    <w:bookmarkEnd w:id="2161"/>
    <w:bookmarkStart w:name="z3011" w:id="2162"/>
    <w:p>
      <w:pPr>
        <w:spacing w:after="0"/>
        <w:ind w:left="0"/>
        <w:jc w:val="both"/>
      </w:pPr>
      <w:r>
        <w:rPr>
          <w:rFonts w:ascii="Times New Roman"/>
          <w:b w:val="false"/>
          <w:i w:val="false"/>
          <w:color w:val="000000"/>
          <w:sz w:val="28"/>
        </w:rPr>
        <w:t>
      11) Изучение полифонических произведений.</w:t>
      </w:r>
    </w:p>
    <w:bookmarkEnd w:id="2162"/>
    <w:bookmarkStart w:name="z3012" w:id="2163"/>
    <w:p>
      <w:pPr>
        <w:spacing w:after="0"/>
        <w:ind w:left="0"/>
        <w:jc w:val="both"/>
      </w:pPr>
      <w:r>
        <w:rPr>
          <w:rFonts w:ascii="Times New Roman"/>
          <w:b w:val="false"/>
          <w:i w:val="false"/>
          <w:color w:val="000000"/>
          <w:sz w:val="28"/>
        </w:rPr>
        <w:t>
      Виды полифонии – подголосочная, контрастная, имитационная.</w:t>
      </w:r>
    </w:p>
    <w:bookmarkEnd w:id="2163"/>
    <w:bookmarkStart w:name="z3013" w:id="2164"/>
    <w:p>
      <w:pPr>
        <w:spacing w:after="0"/>
        <w:ind w:left="0"/>
        <w:jc w:val="both"/>
      </w:pPr>
      <w:r>
        <w:rPr>
          <w:rFonts w:ascii="Times New Roman"/>
          <w:b w:val="false"/>
          <w:i w:val="false"/>
          <w:color w:val="000000"/>
          <w:sz w:val="28"/>
        </w:rPr>
        <w:t>
      Работа над имитационной полифонией. Интонационная характеристика темы; противосложение и его роль в развитии формы. Работа над непрерывностью развития каждого голоса. Исполнительские задачи при сочетании голосов: сохранение тембровой окраски каждого голоса, несовпадение вступлений и окончаний, кульминаций и спадов.</w:t>
      </w:r>
    </w:p>
    <w:bookmarkEnd w:id="2164"/>
    <w:bookmarkStart w:name="z3014" w:id="2165"/>
    <w:p>
      <w:pPr>
        <w:spacing w:after="0"/>
        <w:ind w:left="0"/>
        <w:jc w:val="both"/>
      </w:pPr>
      <w:r>
        <w:rPr>
          <w:rFonts w:ascii="Times New Roman"/>
          <w:b w:val="false"/>
          <w:i w:val="false"/>
          <w:color w:val="000000"/>
          <w:sz w:val="28"/>
        </w:rPr>
        <w:t>
      12) Исполнительские традиции клавирных произведений Баха. Роль К. Черни, композиторов-романтиков, Ф. Бузони в пропаганде музыки Баха. Выразительные средства при исполнении старинной полифонии. Теория артикуляции. Классификация Браудо. Проблемы обозначения темпа. Динамика. Орнаментика. Основные правила и исключения при исполнении мелизмов.</w:t>
      </w:r>
    </w:p>
    <w:bookmarkEnd w:id="2165"/>
    <w:bookmarkStart w:name="z3015" w:id="2166"/>
    <w:p>
      <w:pPr>
        <w:spacing w:after="0"/>
        <w:ind w:left="0"/>
        <w:jc w:val="both"/>
      </w:pPr>
      <w:r>
        <w:rPr>
          <w:rFonts w:ascii="Times New Roman"/>
          <w:b w:val="false"/>
          <w:i w:val="false"/>
          <w:color w:val="000000"/>
          <w:sz w:val="28"/>
        </w:rPr>
        <w:t xml:space="preserve">
      Нотная тетрадь Вильгельма Фридемана Баха. Нотная тетрадь Анны Магдалены Бах. Urtext [Уртекст] и редакции. Маленькие прелюдии, Инвенции, "Хорошо темперированный клавир" И.С.Баха. </w:t>
      </w:r>
    </w:p>
    <w:bookmarkEnd w:id="2166"/>
    <w:bookmarkStart w:name="z3016" w:id="2167"/>
    <w:p>
      <w:pPr>
        <w:spacing w:after="0"/>
        <w:ind w:left="0"/>
        <w:jc w:val="both"/>
      </w:pPr>
      <w:r>
        <w:rPr>
          <w:rFonts w:ascii="Times New Roman"/>
          <w:b w:val="false"/>
          <w:i w:val="false"/>
          <w:color w:val="000000"/>
          <w:sz w:val="28"/>
        </w:rPr>
        <w:t xml:space="preserve">
      13) Циклическая сонатная форма, вариационные циклы - исполнительские задачи. Произведения венских классиков в репертуаре детской музыкальной школы. Изучение различных изданий и редакций классических произведений. Особенности работы над формой сонатного allegro [аллегро]. Вопросы метроритма, артикуляции. </w:t>
      </w:r>
    </w:p>
    <w:bookmarkEnd w:id="2167"/>
    <w:bookmarkStart w:name="z3017" w:id="2168"/>
    <w:p>
      <w:pPr>
        <w:spacing w:after="0"/>
        <w:ind w:left="0"/>
        <w:jc w:val="both"/>
      </w:pPr>
      <w:r>
        <w:rPr>
          <w:rFonts w:ascii="Times New Roman"/>
          <w:b w:val="false"/>
          <w:i w:val="false"/>
          <w:color w:val="000000"/>
          <w:sz w:val="28"/>
        </w:rPr>
        <w:t xml:space="preserve">
      14) Музыка композиторов-романтиков в детском репертуаре. Программность в музыке романтиков. Открытие новых возможностей инструмента в творчестве романтиков. </w:t>
      </w:r>
    </w:p>
    <w:bookmarkEnd w:id="2168"/>
    <w:bookmarkStart w:name="z3018" w:id="2169"/>
    <w:p>
      <w:pPr>
        <w:spacing w:after="0"/>
        <w:ind w:left="0"/>
        <w:jc w:val="both"/>
      </w:pPr>
      <w:r>
        <w:rPr>
          <w:rFonts w:ascii="Times New Roman"/>
          <w:b w:val="false"/>
          <w:i w:val="false"/>
          <w:color w:val="000000"/>
          <w:sz w:val="28"/>
        </w:rPr>
        <w:t>
      15) Приобщение обучающихся к постижению закономерностей музыкального мышления двадцатого-двадцать первого веков в творчестве современных композиторов. Современная музыка в репертуаре детской музыкальной школы, ее ладотональное и ритмическое своеобразие.</w:t>
      </w:r>
    </w:p>
    <w:bookmarkEnd w:id="2169"/>
    <w:bookmarkStart w:name="z3019" w:id="2170"/>
    <w:p>
      <w:pPr>
        <w:spacing w:after="0"/>
        <w:ind w:left="0"/>
        <w:jc w:val="both"/>
      </w:pPr>
      <w:r>
        <w:rPr>
          <w:rFonts w:ascii="Times New Roman"/>
          <w:b w:val="false"/>
          <w:i w:val="false"/>
          <w:color w:val="000000"/>
          <w:sz w:val="28"/>
        </w:rPr>
        <w:t>
      16) Изучение традиционной культуры казахского народа, творчества выдающихся представителей казахстанской композиторской школы</w:t>
      </w:r>
    </w:p>
    <w:bookmarkEnd w:id="2170"/>
    <w:bookmarkStart w:name="z3020" w:id="2171"/>
    <w:p>
      <w:pPr>
        <w:spacing w:after="0"/>
        <w:ind w:left="0"/>
        <w:jc w:val="both"/>
      </w:pPr>
      <w:r>
        <w:rPr>
          <w:rFonts w:ascii="Times New Roman"/>
          <w:b w:val="false"/>
          <w:i w:val="false"/>
          <w:color w:val="000000"/>
          <w:sz w:val="28"/>
        </w:rPr>
        <w:t>
      59. Программные требования в 1 классе.</w:t>
      </w:r>
    </w:p>
    <w:bookmarkEnd w:id="2171"/>
    <w:bookmarkStart w:name="z3021" w:id="2172"/>
    <w:p>
      <w:pPr>
        <w:spacing w:after="0"/>
        <w:ind w:left="0"/>
        <w:jc w:val="both"/>
      </w:pPr>
      <w:r>
        <w:rPr>
          <w:rFonts w:ascii="Times New Roman"/>
          <w:b w:val="false"/>
          <w:i w:val="false"/>
          <w:color w:val="000000"/>
          <w:sz w:val="28"/>
        </w:rPr>
        <w:t>
      1) обучающийся осваивает 15-25 музыкальных произведений (с учетом индивидуальных музыкальных задатков и способностей): народные песни, пьесы песенного и танцевального характера, пьесы с элементами полифонии, этюды и ансамбли, также нетрудные произведения крупной формы.</w:t>
      </w:r>
    </w:p>
    <w:bookmarkEnd w:id="2172"/>
    <w:bookmarkStart w:name="z3022" w:id="2173"/>
    <w:p>
      <w:pPr>
        <w:spacing w:after="0"/>
        <w:ind w:left="0"/>
        <w:jc w:val="both"/>
      </w:pPr>
      <w:r>
        <w:rPr>
          <w:rFonts w:ascii="Times New Roman"/>
          <w:b w:val="false"/>
          <w:i w:val="false"/>
          <w:color w:val="000000"/>
          <w:sz w:val="28"/>
        </w:rPr>
        <w:t xml:space="preserve">
      60. Ожидаемые результаты освоения Программы 1 класса. </w:t>
      </w:r>
    </w:p>
    <w:bookmarkEnd w:id="2173"/>
    <w:bookmarkStart w:name="z3023" w:id="2174"/>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174"/>
    <w:bookmarkStart w:name="z3024" w:id="2175"/>
    <w:p>
      <w:pPr>
        <w:spacing w:after="0"/>
        <w:ind w:left="0"/>
        <w:jc w:val="both"/>
      </w:pPr>
      <w:r>
        <w:rPr>
          <w:rFonts w:ascii="Times New Roman"/>
          <w:b w:val="false"/>
          <w:i w:val="false"/>
          <w:color w:val="000000"/>
          <w:sz w:val="28"/>
        </w:rPr>
        <w:t>
      1) знает основы музыкальной грамоты: регистры, названия октав; скрипичный и басовый ключи; запись нот малой, большой, первой, второй октав; деление длительностей и пауз; такт, простые размеры; штрихи; лад;</w:t>
      </w:r>
    </w:p>
    <w:bookmarkEnd w:id="2175"/>
    <w:bookmarkStart w:name="z3025" w:id="2176"/>
    <w:p>
      <w:pPr>
        <w:spacing w:after="0"/>
        <w:ind w:left="0"/>
        <w:jc w:val="both"/>
      </w:pPr>
      <w:r>
        <w:rPr>
          <w:rFonts w:ascii="Times New Roman"/>
          <w:b w:val="false"/>
          <w:i w:val="false"/>
          <w:color w:val="000000"/>
          <w:sz w:val="28"/>
        </w:rPr>
        <w:t>
      2) знает основные средства музыкальной выразительности: темпы быстрые, умеренные, медленные; динамические оттенки; лад;</w:t>
      </w:r>
    </w:p>
    <w:bookmarkEnd w:id="2176"/>
    <w:bookmarkStart w:name="z3026" w:id="2177"/>
    <w:p>
      <w:pPr>
        <w:spacing w:after="0"/>
        <w:ind w:left="0"/>
        <w:jc w:val="both"/>
      </w:pPr>
      <w:r>
        <w:rPr>
          <w:rFonts w:ascii="Times New Roman"/>
          <w:b w:val="false"/>
          <w:i w:val="false"/>
          <w:color w:val="000000"/>
          <w:sz w:val="28"/>
        </w:rPr>
        <w:t>
      3) знает названия изученных жанров (кюй, песня, танец, марш);</w:t>
      </w:r>
    </w:p>
    <w:bookmarkEnd w:id="2177"/>
    <w:bookmarkStart w:name="z3027" w:id="2178"/>
    <w:p>
      <w:pPr>
        <w:spacing w:after="0"/>
        <w:ind w:left="0"/>
        <w:jc w:val="both"/>
      </w:pPr>
      <w:r>
        <w:rPr>
          <w:rFonts w:ascii="Times New Roman"/>
          <w:b w:val="false"/>
          <w:i w:val="false"/>
          <w:color w:val="000000"/>
          <w:sz w:val="28"/>
        </w:rPr>
        <w:t>
      4) знает названия музыкальных инструментов (фортепиано, домбыра, қобыз, сыбызғы, жетіген, дауылпаз, балалайка, гусли, свирель);</w:t>
      </w:r>
    </w:p>
    <w:bookmarkEnd w:id="2178"/>
    <w:bookmarkStart w:name="z3028" w:id="2179"/>
    <w:p>
      <w:pPr>
        <w:spacing w:after="0"/>
        <w:ind w:left="0"/>
        <w:jc w:val="both"/>
      </w:pPr>
      <w:r>
        <w:rPr>
          <w:rFonts w:ascii="Times New Roman"/>
          <w:b w:val="false"/>
          <w:i w:val="false"/>
          <w:color w:val="000000"/>
          <w:sz w:val="28"/>
        </w:rPr>
        <w:t>
      5) знает правила посадки и постановки рук, основы звукоизвлечения.</w:t>
      </w:r>
    </w:p>
    <w:bookmarkEnd w:id="2179"/>
    <w:bookmarkStart w:name="z3029" w:id="2180"/>
    <w:p>
      <w:pPr>
        <w:spacing w:after="0"/>
        <w:ind w:left="0"/>
        <w:jc w:val="both"/>
      </w:pPr>
      <w:r>
        <w:rPr>
          <w:rFonts w:ascii="Times New Roman"/>
          <w:b w:val="false"/>
          <w:i w:val="false"/>
          <w:color w:val="000000"/>
          <w:sz w:val="28"/>
        </w:rPr>
        <w:t xml:space="preserve">
      6) определяет настроение и характер музыкальных произведений; </w:t>
      </w:r>
    </w:p>
    <w:bookmarkEnd w:id="2180"/>
    <w:bookmarkStart w:name="z3030" w:id="2181"/>
    <w:p>
      <w:pPr>
        <w:spacing w:after="0"/>
        <w:ind w:left="0"/>
        <w:jc w:val="both"/>
      </w:pPr>
      <w:r>
        <w:rPr>
          <w:rFonts w:ascii="Times New Roman"/>
          <w:b w:val="false"/>
          <w:i w:val="false"/>
          <w:color w:val="000000"/>
          <w:sz w:val="28"/>
        </w:rPr>
        <w:t>
      7) узнает по интонациям знакомые песни и инструментальные пьесы;</w:t>
      </w:r>
    </w:p>
    <w:bookmarkEnd w:id="2181"/>
    <w:bookmarkStart w:name="z3031" w:id="2182"/>
    <w:p>
      <w:pPr>
        <w:spacing w:after="0"/>
        <w:ind w:left="0"/>
        <w:jc w:val="both"/>
      </w:pPr>
      <w:r>
        <w:rPr>
          <w:rFonts w:ascii="Times New Roman"/>
          <w:b w:val="false"/>
          <w:i w:val="false"/>
          <w:color w:val="000000"/>
          <w:sz w:val="28"/>
        </w:rPr>
        <w:t>
      8) владеет навыками координации пианистического аппарата при изучении приемов звукоизвлечения non legato [нон легато], legato [легато], staccato [стаккато];</w:t>
      </w:r>
    </w:p>
    <w:bookmarkEnd w:id="2182"/>
    <w:bookmarkStart w:name="z3032" w:id="2183"/>
    <w:p>
      <w:pPr>
        <w:spacing w:after="0"/>
        <w:ind w:left="0"/>
        <w:jc w:val="both"/>
      </w:pPr>
      <w:r>
        <w:rPr>
          <w:rFonts w:ascii="Times New Roman"/>
          <w:b w:val="false"/>
          <w:i w:val="false"/>
          <w:color w:val="000000"/>
          <w:sz w:val="28"/>
        </w:rPr>
        <w:t>
      9) умеет играть подготовительные упражнения к гаммам в виде различных последований пальцев (non legato [нон легато], legato [легато]) в пределах позиции руки от разных звуков и с перемещениями по октавам, на совершенствование исполнения legato [легато], "выравнивание" кончиков пальцев, подкладывание первого пальца;</w:t>
      </w:r>
    </w:p>
    <w:bookmarkEnd w:id="2183"/>
    <w:bookmarkStart w:name="z3033" w:id="2184"/>
    <w:p>
      <w:pPr>
        <w:spacing w:after="0"/>
        <w:ind w:left="0"/>
        <w:jc w:val="both"/>
      </w:pPr>
      <w:r>
        <w:rPr>
          <w:rFonts w:ascii="Times New Roman"/>
          <w:b w:val="false"/>
          <w:i w:val="false"/>
          <w:color w:val="000000"/>
          <w:sz w:val="28"/>
        </w:rPr>
        <w:t>
      10) умеет играть мажорные гаммы (одну-две по выбору) диапазоном в две октавы в прямом движении и в противоположном движении от одного звука при симметричной аппликатуре; тонические трезвучия аккордами по три звука без обращений каждой рукой отдельно в тех же тональностях.</w:t>
      </w:r>
    </w:p>
    <w:bookmarkEnd w:id="2184"/>
    <w:bookmarkStart w:name="z3034" w:id="2185"/>
    <w:p>
      <w:pPr>
        <w:spacing w:after="0"/>
        <w:ind w:left="0"/>
        <w:jc w:val="both"/>
      </w:pPr>
      <w:r>
        <w:rPr>
          <w:rFonts w:ascii="Times New Roman"/>
          <w:b w:val="false"/>
          <w:i w:val="false"/>
          <w:color w:val="000000"/>
          <w:sz w:val="28"/>
        </w:rPr>
        <w:t>
      61. Программные требования во 2 классе:</w:t>
      </w:r>
    </w:p>
    <w:bookmarkEnd w:id="2185"/>
    <w:bookmarkStart w:name="z3035" w:id="2186"/>
    <w:p>
      <w:pPr>
        <w:spacing w:after="0"/>
        <w:ind w:left="0"/>
        <w:jc w:val="both"/>
      </w:pPr>
      <w:r>
        <w:rPr>
          <w:rFonts w:ascii="Times New Roman"/>
          <w:b w:val="false"/>
          <w:i w:val="false"/>
          <w:color w:val="000000"/>
          <w:sz w:val="28"/>
        </w:rPr>
        <w:t xml:space="preserve">
      1) обучающийся осваивает 15-20 различных по форме музыкальных произведений: 2-3 полифонических произведения, 2 произведения крупной формы, 4-5 пьес, 2-3 ансамбля, 5-7 этюдов. </w:t>
      </w:r>
    </w:p>
    <w:bookmarkEnd w:id="2186"/>
    <w:bookmarkStart w:name="z3036" w:id="2187"/>
    <w:p>
      <w:pPr>
        <w:spacing w:after="0"/>
        <w:ind w:left="0"/>
        <w:jc w:val="both"/>
      </w:pPr>
      <w:r>
        <w:rPr>
          <w:rFonts w:ascii="Times New Roman"/>
          <w:b w:val="false"/>
          <w:i w:val="false"/>
          <w:color w:val="000000"/>
          <w:sz w:val="28"/>
        </w:rPr>
        <w:t xml:space="preserve">
      62. Ожидаемые результаты освоения Программы во 2 классе. </w:t>
      </w:r>
    </w:p>
    <w:bookmarkEnd w:id="2187"/>
    <w:bookmarkStart w:name="z3037" w:id="218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188"/>
    <w:bookmarkStart w:name="z3038" w:id="2189"/>
    <w:p>
      <w:pPr>
        <w:spacing w:after="0"/>
        <w:ind w:left="0"/>
        <w:jc w:val="both"/>
      </w:pPr>
      <w:r>
        <w:rPr>
          <w:rFonts w:ascii="Times New Roman"/>
          <w:b w:val="false"/>
          <w:i w:val="false"/>
          <w:color w:val="000000"/>
          <w:sz w:val="28"/>
        </w:rPr>
        <w:t>
      1) знает Государственный Гимн Республики Казахстан;</w:t>
      </w:r>
    </w:p>
    <w:bookmarkEnd w:id="2189"/>
    <w:bookmarkStart w:name="z3039" w:id="2190"/>
    <w:p>
      <w:pPr>
        <w:spacing w:after="0"/>
        <w:ind w:left="0"/>
        <w:jc w:val="both"/>
      </w:pPr>
      <w:r>
        <w:rPr>
          <w:rFonts w:ascii="Times New Roman"/>
          <w:b w:val="false"/>
          <w:i w:val="false"/>
          <w:color w:val="000000"/>
          <w:sz w:val="28"/>
        </w:rPr>
        <w:t>
      2) знает народные песни и кюи;</w:t>
      </w:r>
    </w:p>
    <w:bookmarkEnd w:id="2190"/>
    <w:bookmarkStart w:name="z3040" w:id="2191"/>
    <w:p>
      <w:pPr>
        <w:spacing w:after="0"/>
        <w:ind w:left="0"/>
        <w:jc w:val="both"/>
      </w:pPr>
      <w:r>
        <w:rPr>
          <w:rFonts w:ascii="Times New Roman"/>
          <w:b w:val="false"/>
          <w:i w:val="false"/>
          <w:color w:val="000000"/>
          <w:sz w:val="28"/>
        </w:rPr>
        <w:t>
      3) знает элементарные понятия о форме;</w:t>
      </w:r>
    </w:p>
    <w:bookmarkEnd w:id="2191"/>
    <w:bookmarkStart w:name="z3041" w:id="2192"/>
    <w:p>
      <w:pPr>
        <w:spacing w:after="0"/>
        <w:ind w:left="0"/>
        <w:jc w:val="both"/>
      </w:pPr>
      <w:r>
        <w:rPr>
          <w:rFonts w:ascii="Times New Roman"/>
          <w:b w:val="false"/>
          <w:i w:val="false"/>
          <w:color w:val="000000"/>
          <w:sz w:val="28"/>
        </w:rPr>
        <w:t>
      4) умеет слушать и распознавать музыкальные инструменты;</w:t>
      </w:r>
    </w:p>
    <w:bookmarkEnd w:id="2192"/>
    <w:bookmarkStart w:name="z3042" w:id="2193"/>
    <w:p>
      <w:pPr>
        <w:spacing w:after="0"/>
        <w:ind w:left="0"/>
        <w:jc w:val="both"/>
      </w:pPr>
      <w:r>
        <w:rPr>
          <w:rFonts w:ascii="Times New Roman"/>
          <w:b w:val="false"/>
          <w:i w:val="false"/>
          <w:color w:val="000000"/>
          <w:sz w:val="28"/>
        </w:rPr>
        <w:t>
      2) умеет разбирать нотный текст;</w:t>
      </w:r>
    </w:p>
    <w:bookmarkEnd w:id="2193"/>
    <w:bookmarkStart w:name="z3043" w:id="2194"/>
    <w:p>
      <w:pPr>
        <w:spacing w:after="0"/>
        <w:ind w:left="0"/>
        <w:jc w:val="both"/>
      </w:pPr>
      <w:r>
        <w:rPr>
          <w:rFonts w:ascii="Times New Roman"/>
          <w:b w:val="false"/>
          <w:i w:val="false"/>
          <w:color w:val="000000"/>
          <w:sz w:val="28"/>
        </w:rPr>
        <w:t>
      3) умеет читать простейшие нотные примеры с листа;</w:t>
      </w:r>
    </w:p>
    <w:bookmarkEnd w:id="2194"/>
    <w:bookmarkStart w:name="z3044" w:id="2195"/>
    <w:p>
      <w:pPr>
        <w:spacing w:after="0"/>
        <w:ind w:left="0"/>
        <w:jc w:val="both"/>
      </w:pPr>
      <w:r>
        <w:rPr>
          <w:rFonts w:ascii="Times New Roman"/>
          <w:b w:val="false"/>
          <w:i w:val="false"/>
          <w:color w:val="000000"/>
          <w:sz w:val="28"/>
        </w:rPr>
        <w:t>
      4) умеет подбирать по слуху песенные мелодии;</w:t>
      </w:r>
    </w:p>
    <w:bookmarkEnd w:id="2195"/>
    <w:bookmarkStart w:name="z3045" w:id="2196"/>
    <w:p>
      <w:pPr>
        <w:spacing w:after="0"/>
        <w:ind w:left="0"/>
        <w:jc w:val="both"/>
      </w:pPr>
      <w:r>
        <w:rPr>
          <w:rFonts w:ascii="Times New Roman"/>
          <w:b w:val="false"/>
          <w:i w:val="false"/>
          <w:color w:val="000000"/>
          <w:sz w:val="28"/>
        </w:rPr>
        <w:t>
      5) умеет работать над пальцевой техникой на различных видах упражнений, над развитием навыков свободных кистевых движений путем игры интервалов;</w:t>
      </w:r>
    </w:p>
    <w:bookmarkEnd w:id="2196"/>
    <w:bookmarkStart w:name="z3046" w:id="2197"/>
    <w:p>
      <w:pPr>
        <w:spacing w:after="0"/>
        <w:ind w:left="0"/>
        <w:jc w:val="both"/>
      </w:pPr>
      <w:r>
        <w:rPr>
          <w:rFonts w:ascii="Times New Roman"/>
          <w:b w:val="false"/>
          <w:i w:val="false"/>
          <w:color w:val="000000"/>
          <w:sz w:val="28"/>
        </w:rPr>
        <w:t>
      6) умеет играть мажорные гаммы: "До", "Соль", "Ре", "Ля", "Ми" в прямом и противоположном движении двумя руками в две октавы; "Фа мажор" - двумя руками в прямом движении;</w:t>
      </w:r>
    </w:p>
    <w:bookmarkEnd w:id="2197"/>
    <w:bookmarkStart w:name="z3047" w:id="2198"/>
    <w:p>
      <w:pPr>
        <w:spacing w:after="0"/>
        <w:ind w:left="0"/>
        <w:jc w:val="both"/>
      </w:pPr>
      <w:r>
        <w:rPr>
          <w:rFonts w:ascii="Times New Roman"/>
          <w:b w:val="false"/>
          <w:i w:val="false"/>
          <w:color w:val="000000"/>
          <w:sz w:val="28"/>
        </w:rPr>
        <w:t>
      7) умеет играть минорные гаммы: "ля", "ми", "ре" (в натуральном, гармоническом и мелодическом виде) каждой рукой отдельно в две октавы;</w:t>
      </w:r>
    </w:p>
    <w:bookmarkEnd w:id="2198"/>
    <w:bookmarkStart w:name="z3048" w:id="2199"/>
    <w:p>
      <w:pPr>
        <w:spacing w:after="0"/>
        <w:ind w:left="0"/>
        <w:jc w:val="both"/>
      </w:pPr>
      <w:r>
        <w:rPr>
          <w:rFonts w:ascii="Times New Roman"/>
          <w:b w:val="false"/>
          <w:i w:val="false"/>
          <w:color w:val="000000"/>
          <w:sz w:val="28"/>
        </w:rPr>
        <w:t>
      8) умеет играть тонические трезвучия с обращениями аккордами по три звука каждой рукой отдельно в пройденных тональностях;</w:t>
      </w:r>
    </w:p>
    <w:bookmarkEnd w:id="2199"/>
    <w:bookmarkStart w:name="z3049" w:id="2200"/>
    <w:p>
      <w:pPr>
        <w:spacing w:after="0"/>
        <w:ind w:left="0"/>
        <w:jc w:val="both"/>
      </w:pPr>
      <w:r>
        <w:rPr>
          <w:rFonts w:ascii="Times New Roman"/>
          <w:b w:val="false"/>
          <w:i w:val="false"/>
          <w:color w:val="000000"/>
          <w:sz w:val="28"/>
        </w:rPr>
        <w:t>
      9) умеет передать характер произведения в своем исполнении.</w:t>
      </w:r>
    </w:p>
    <w:bookmarkEnd w:id="2200"/>
    <w:bookmarkStart w:name="z3050" w:id="2201"/>
    <w:p>
      <w:pPr>
        <w:spacing w:after="0"/>
        <w:ind w:left="0"/>
        <w:jc w:val="both"/>
      </w:pPr>
      <w:r>
        <w:rPr>
          <w:rFonts w:ascii="Times New Roman"/>
          <w:b w:val="false"/>
          <w:i w:val="false"/>
          <w:color w:val="000000"/>
          <w:sz w:val="28"/>
        </w:rPr>
        <w:t>
      63. Программные требования в 3 классе:</w:t>
      </w:r>
    </w:p>
    <w:bookmarkEnd w:id="2201"/>
    <w:bookmarkStart w:name="z3051" w:id="2202"/>
    <w:p>
      <w:pPr>
        <w:spacing w:after="0"/>
        <w:ind w:left="0"/>
        <w:jc w:val="both"/>
      </w:pPr>
      <w:r>
        <w:rPr>
          <w:rFonts w:ascii="Times New Roman"/>
          <w:b w:val="false"/>
          <w:i w:val="false"/>
          <w:color w:val="000000"/>
          <w:sz w:val="28"/>
        </w:rPr>
        <w:t>
      1) обучающийся осваивает 15-20 различных музыкальных произведений, в том числе несколько в порядке ознакомления: 2-3 полифонических произведения, 1-2 произведения крупной формы; 5-6 пьес; 5-6 этюдов; 2-3 ансамбля.</w:t>
      </w:r>
    </w:p>
    <w:bookmarkEnd w:id="2202"/>
    <w:bookmarkStart w:name="z3052" w:id="2203"/>
    <w:p>
      <w:pPr>
        <w:spacing w:after="0"/>
        <w:ind w:left="0"/>
        <w:jc w:val="both"/>
      </w:pPr>
      <w:r>
        <w:rPr>
          <w:rFonts w:ascii="Times New Roman"/>
          <w:b w:val="false"/>
          <w:i w:val="false"/>
          <w:color w:val="000000"/>
          <w:sz w:val="28"/>
        </w:rPr>
        <w:t>
      64. Ожидаемые результаты освоения Программы в 3 классе.</w:t>
      </w:r>
    </w:p>
    <w:bookmarkEnd w:id="2203"/>
    <w:bookmarkStart w:name="z3053" w:id="2204"/>
    <w:p>
      <w:pPr>
        <w:spacing w:after="0"/>
        <w:ind w:left="0"/>
        <w:jc w:val="both"/>
      </w:pPr>
      <w:r>
        <w:rPr>
          <w:rFonts w:ascii="Times New Roman"/>
          <w:b w:val="false"/>
          <w:i w:val="false"/>
          <w:color w:val="000000"/>
          <w:sz w:val="28"/>
        </w:rPr>
        <w:t xml:space="preserve">
      К концу обучения в 3 классе обучающийся имеет следующие знания, умения и навыки: </w:t>
      </w:r>
    </w:p>
    <w:bookmarkEnd w:id="2204"/>
    <w:bookmarkStart w:name="z3054" w:id="2205"/>
    <w:p>
      <w:pPr>
        <w:spacing w:after="0"/>
        <w:ind w:left="0"/>
        <w:jc w:val="both"/>
      </w:pPr>
      <w:r>
        <w:rPr>
          <w:rFonts w:ascii="Times New Roman"/>
          <w:b w:val="false"/>
          <w:i w:val="false"/>
          <w:color w:val="000000"/>
          <w:sz w:val="28"/>
        </w:rPr>
        <w:t>
      1) знает жанровые разновидности народной и профессиональной музыки;</w:t>
      </w:r>
    </w:p>
    <w:bookmarkEnd w:id="2205"/>
    <w:bookmarkStart w:name="z3055" w:id="2206"/>
    <w:p>
      <w:pPr>
        <w:spacing w:after="0"/>
        <w:ind w:left="0"/>
        <w:jc w:val="both"/>
      </w:pPr>
      <w:r>
        <w:rPr>
          <w:rFonts w:ascii="Times New Roman"/>
          <w:b w:val="false"/>
          <w:i w:val="false"/>
          <w:color w:val="000000"/>
          <w:sz w:val="28"/>
        </w:rPr>
        <w:t>
      2) знает имена казахских кюйши и казахстанских композиторов;</w:t>
      </w:r>
    </w:p>
    <w:bookmarkEnd w:id="2206"/>
    <w:bookmarkStart w:name="z3056" w:id="2207"/>
    <w:p>
      <w:pPr>
        <w:spacing w:after="0"/>
        <w:ind w:left="0"/>
        <w:jc w:val="both"/>
      </w:pPr>
      <w:r>
        <w:rPr>
          <w:rFonts w:ascii="Times New Roman"/>
          <w:b w:val="false"/>
          <w:i w:val="false"/>
          <w:color w:val="000000"/>
          <w:sz w:val="28"/>
        </w:rPr>
        <w:t>
      3) знает названия изучаемых</w:t>
      </w:r>
    </w:p>
    <w:bookmarkEnd w:id="2207"/>
    <w:bookmarkStart w:name="z3057" w:id="2208"/>
    <w:p>
      <w:pPr>
        <w:spacing w:after="0"/>
        <w:ind w:left="0"/>
        <w:jc w:val="both"/>
      </w:pPr>
      <w:r>
        <w:rPr>
          <w:rFonts w:ascii="Times New Roman"/>
          <w:b w:val="false"/>
          <w:i w:val="false"/>
          <w:color w:val="000000"/>
          <w:sz w:val="28"/>
        </w:rPr>
        <w:t>
      4) знает музыкальные традиции родного края;</w:t>
      </w:r>
    </w:p>
    <w:bookmarkEnd w:id="2208"/>
    <w:bookmarkStart w:name="z3058" w:id="2209"/>
    <w:p>
      <w:pPr>
        <w:spacing w:after="0"/>
        <w:ind w:left="0"/>
        <w:jc w:val="both"/>
      </w:pPr>
      <w:r>
        <w:rPr>
          <w:rFonts w:ascii="Times New Roman"/>
          <w:b w:val="false"/>
          <w:i w:val="false"/>
          <w:color w:val="000000"/>
          <w:sz w:val="28"/>
        </w:rPr>
        <w:t>
      5) умеет определять жанр и характер прослушанных произведений;</w:t>
      </w:r>
    </w:p>
    <w:bookmarkEnd w:id="2209"/>
    <w:bookmarkStart w:name="z3059" w:id="2210"/>
    <w:p>
      <w:pPr>
        <w:spacing w:after="0"/>
        <w:ind w:left="0"/>
        <w:jc w:val="both"/>
      </w:pPr>
      <w:r>
        <w:rPr>
          <w:rFonts w:ascii="Times New Roman"/>
          <w:b w:val="false"/>
          <w:i w:val="false"/>
          <w:color w:val="000000"/>
          <w:sz w:val="28"/>
        </w:rPr>
        <w:t>
      6) умеет определять средства музыкальной выразительности;</w:t>
      </w:r>
    </w:p>
    <w:bookmarkEnd w:id="2210"/>
    <w:bookmarkStart w:name="z3060" w:id="2211"/>
    <w:p>
      <w:pPr>
        <w:spacing w:after="0"/>
        <w:ind w:left="0"/>
        <w:jc w:val="both"/>
      </w:pPr>
      <w:r>
        <w:rPr>
          <w:rFonts w:ascii="Times New Roman"/>
          <w:b w:val="false"/>
          <w:i w:val="false"/>
          <w:color w:val="000000"/>
          <w:sz w:val="28"/>
        </w:rPr>
        <w:t>
      7) умеет читать с листа мелодии песенного характера с несложным сопровождением в виде опорных звуков гармоний в басу;</w:t>
      </w:r>
    </w:p>
    <w:bookmarkEnd w:id="2211"/>
    <w:bookmarkStart w:name="z3061" w:id="2212"/>
    <w:p>
      <w:pPr>
        <w:spacing w:after="0"/>
        <w:ind w:left="0"/>
        <w:jc w:val="both"/>
      </w:pPr>
      <w:r>
        <w:rPr>
          <w:rFonts w:ascii="Times New Roman"/>
          <w:b w:val="false"/>
          <w:i w:val="false"/>
          <w:color w:val="000000"/>
          <w:sz w:val="28"/>
        </w:rPr>
        <w:t>
      8) умеет играть упражнения в виде различных позиционных фигур, коротких трелей, мелизмов, репетиций интервалами (с перемещениями через октаву или секвенционно);</w:t>
      </w:r>
    </w:p>
    <w:bookmarkEnd w:id="2212"/>
    <w:bookmarkStart w:name="z3062" w:id="2213"/>
    <w:p>
      <w:pPr>
        <w:spacing w:after="0"/>
        <w:ind w:left="0"/>
        <w:jc w:val="both"/>
      </w:pPr>
      <w:r>
        <w:rPr>
          <w:rFonts w:ascii="Times New Roman"/>
          <w:b w:val="false"/>
          <w:i w:val="false"/>
          <w:color w:val="000000"/>
          <w:sz w:val="28"/>
        </w:rPr>
        <w:t>
      9) умеет играть мажорные гаммы: "До", "Соль", "Ре", "Ля", "Ми", "Фа", "Си-бемоль" в прямом движении; в противоположном движении – гаммы с симметричной аппликатурой; минорные гаммы (натуральные, гармонические и мелодические): "ля", "ми", "ре", "соль" - в прямом движении двумя руками в две октавы; хроматические гаммы каждой рукой отдельно от всех клавиш; тонические трезвучия с обращениями аккордами по три звука в пройденных тональностях двумя руками; арпеджио короткие по четыре звука каждой рукой отдельно;</w:t>
      </w:r>
    </w:p>
    <w:bookmarkEnd w:id="2213"/>
    <w:bookmarkStart w:name="z3063" w:id="2214"/>
    <w:p>
      <w:pPr>
        <w:spacing w:after="0"/>
        <w:ind w:left="0"/>
        <w:jc w:val="both"/>
      </w:pPr>
      <w:r>
        <w:rPr>
          <w:rFonts w:ascii="Times New Roman"/>
          <w:b w:val="false"/>
          <w:i w:val="false"/>
          <w:color w:val="000000"/>
          <w:sz w:val="28"/>
        </w:rPr>
        <w:t>
      10) владеет навыками чтения нот с листа и транспонирования в другие тональности, подбора по слуху популярных песен и танцев.</w:t>
      </w:r>
    </w:p>
    <w:bookmarkEnd w:id="2214"/>
    <w:bookmarkStart w:name="z3064" w:id="2215"/>
    <w:p>
      <w:pPr>
        <w:spacing w:after="0"/>
        <w:ind w:left="0"/>
        <w:jc w:val="both"/>
      </w:pPr>
      <w:r>
        <w:rPr>
          <w:rFonts w:ascii="Times New Roman"/>
          <w:b w:val="false"/>
          <w:i w:val="false"/>
          <w:color w:val="000000"/>
          <w:sz w:val="28"/>
        </w:rPr>
        <w:t>
      65. Программные требования в 4 классе:</w:t>
      </w:r>
    </w:p>
    <w:bookmarkEnd w:id="2215"/>
    <w:bookmarkStart w:name="z3065" w:id="2216"/>
    <w:p>
      <w:pPr>
        <w:spacing w:after="0"/>
        <w:ind w:left="0"/>
        <w:jc w:val="both"/>
      </w:pPr>
      <w:r>
        <w:rPr>
          <w:rFonts w:ascii="Times New Roman"/>
          <w:b w:val="false"/>
          <w:i w:val="false"/>
          <w:color w:val="000000"/>
          <w:sz w:val="28"/>
        </w:rPr>
        <w:t>
      1) обучающийся осваивает 14-20 различных музыкальных произведений, в том числе несколько в порядке ознакомления: 1-2 полифонических произведения, 1-2 произведения крупной формы, 5-7 пьес; 2-3 ансамбля, 5-6 этюдов.</w:t>
      </w:r>
    </w:p>
    <w:bookmarkEnd w:id="2216"/>
    <w:bookmarkStart w:name="z3066" w:id="2217"/>
    <w:p>
      <w:pPr>
        <w:spacing w:after="0"/>
        <w:ind w:left="0"/>
        <w:jc w:val="both"/>
      </w:pPr>
      <w:r>
        <w:rPr>
          <w:rFonts w:ascii="Times New Roman"/>
          <w:b w:val="false"/>
          <w:i w:val="false"/>
          <w:color w:val="000000"/>
          <w:sz w:val="28"/>
        </w:rPr>
        <w:t>
      66. Ожидаемые результаты освоения Программы в 4 классе.</w:t>
      </w:r>
    </w:p>
    <w:bookmarkEnd w:id="2217"/>
    <w:bookmarkStart w:name="z3067" w:id="2218"/>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218"/>
    <w:bookmarkStart w:name="z3068" w:id="2219"/>
    <w:p>
      <w:pPr>
        <w:spacing w:after="0"/>
        <w:ind w:left="0"/>
        <w:jc w:val="both"/>
      </w:pPr>
      <w:r>
        <w:rPr>
          <w:rFonts w:ascii="Times New Roman"/>
          <w:b w:val="false"/>
          <w:i w:val="false"/>
          <w:color w:val="000000"/>
          <w:sz w:val="28"/>
        </w:rPr>
        <w:t>
      1) знает понятия выразительной передачи музыкального образа, стиля, формы исполняемого музыкального произведения;</w:t>
      </w:r>
    </w:p>
    <w:bookmarkEnd w:id="2219"/>
    <w:bookmarkStart w:name="z3069" w:id="2220"/>
    <w:p>
      <w:pPr>
        <w:spacing w:after="0"/>
        <w:ind w:left="0"/>
        <w:jc w:val="both"/>
      </w:pPr>
      <w:r>
        <w:rPr>
          <w:rFonts w:ascii="Times New Roman"/>
          <w:b w:val="false"/>
          <w:i w:val="false"/>
          <w:color w:val="000000"/>
          <w:sz w:val="28"/>
        </w:rPr>
        <w:t>
      2) знает музыкальную терминологию;</w:t>
      </w:r>
    </w:p>
    <w:bookmarkEnd w:id="2220"/>
    <w:bookmarkStart w:name="z3070" w:id="2221"/>
    <w:p>
      <w:pPr>
        <w:spacing w:after="0"/>
        <w:ind w:left="0"/>
        <w:jc w:val="both"/>
      </w:pPr>
      <w:r>
        <w:rPr>
          <w:rFonts w:ascii="Times New Roman"/>
          <w:b w:val="false"/>
          <w:i w:val="false"/>
          <w:color w:val="000000"/>
          <w:sz w:val="28"/>
        </w:rPr>
        <w:t>
      3) знает творчество авторов изучаемых произведений.</w:t>
      </w:r>
    </w:p>
    <w:bookmarkEnd w:id="2221"/>
    <w:bookmarkStart w:name="z3071" w:id="2222"/>
    <w:p>
      <w:pPr>
        <w:spacing w:after="0"/>
        <w:ind w:left="0"/>
        <w:jc w:val="both"/>
      </w:pPr>
      <w:r>
        <w:rPr>
          <w:rFonts w:ascii="Times New Roman"/>
          <w:b w:val="false"/>
          <w:i w:val="false"/>
          <w:color w:val="000000"/>
          <w:sz w:val="28"/>
        </w:rPr>
        <w:t>
      4) осуществляет слуховой контроль во время исполнения произведений;</w:t>
      </w:r>
    </w:p>
    <w:bookmarkEnd w:id="2222"/>
    <w:bookmarkStart w:name="z3072" w:id="2223"/>
    <w:p>
      <w:pPr>
        <w:spacing w:after="0"/>
        <w:ind w:left="0"/>
        <w:jc w:val="both"/>
      </w:pPr>
      <w:r>
        <w:rPr>
          <w:rFonts w:ascii="Times New Roman"/>
          <w:b w:val="false"/>
          <w:i w:val="false"/>
          <w:color w:val="000000"/>
          <w:sz w:val="28"/>
        </w:rPr>
        <w:t>
      5) умеет читать с листа постепенно усложняющиеся произведения различных жанров музыкальной литературы (уровень трудности примерно на два класса ниже изучаемых);</w:t>
      </w:r>
    </w:p>
    <w:bookmarkEnd w:id="2223"/>
    <w:bookmarkStart w:name="z3073" w:id="2224"/>
    <w:p>
      <w:pPr>
        <w:spacing w:after="0"/>
        <w:ind w:left="0"/>
        <w:jc w:val="both"/>
      </w:pPr>
      <w:r>
        <w:rPr>
          <w:rFonts w:ascii="Times New Roman"/>
          <w:b w:val="false"/>
          <w:i w:val="false"/>
          <w:color w:val="000000"/>
          <w:sz w:val="28"/>
        </w:rPr>
        <w:t>
      6) умеет играть легкие переложения отрывков из оперной, симфонической и балетной музыки;</w:t>
      </w:r>
    </w:p>
    <w:bookmarkEnd w:id="2224"/>
    <w:bookmarkStart w:name="z3074" w:id="2225"/>
    <w:p>
      <w:pPr>
        <w:spacing w:after="0"/>
        <w:ind w:left="0"/>
        <w:jc w:val="both"/>
      </w:pPr>
      <w:r>
        <w:rPr>
          <w:rFonts w:ascii="Times New Roman"/>
          <w:b w:val="false"/>
          <w:i w:val="false"/>
          <w:color w:val="000000"/>
          <w:sz w:val="28"/>
        </w:rPr>
        <w:t>
      7) умеет подбирать по слуху знакомые произведения с гармоническим и фактурным оформлением; транспонировать песенные мелодии;</w:t>
      </w:r>
    </w:p>
    <w:bookmarkEnd w:id="2225"/>
    <w:bookmarkStart w:name="z3075" w:id="2226"/>
    <w:p>
      <w:pPr>
        <w:spacing w:after="0"/>
        <w:ind w:left="0"/>
        <w:jc w:val="both"/>
      </w:pPr>
      <w:r>
        <w:rPr>
          <w:rFonts w:ascii="Times New Roman"/>
          <w:b w:val="false"/>
          <w:i w:val="false"/>
          <w:color w:val="000000"/>
          <w:sz w:val="28"/>
        </w:rPr>
        <w:t>
      8) умеет работать над развитием пальцевой беглости на материале упражнений с постепенным переходом к работе над октавами для развития кистевой техники;</w:t>
      </w:r>
    </w:p>
    <w:bookmarkEnd w:id="2226"/>
    <w:bookmarkStart w:name="z3076" w:id="2227"/>
    <w:p>
      <w:pPr>
        <w:spacing w:after="0"/>
        <w:ind w:left="0"/>
        <w:jc w:val="both"/>
      </w:pPr>
      <w:r>
        <w:rPr>
          <w:rFonts w:ascii="Times New Roman"/>
          <w:b w:val="false"/>
          <w:i w:val="false"/>
          <w:color w:val="000000"/>
          <w:sz w:val="28"/>
        </w:rPr>
        <w:t>
      9) умеет играть мажорные гаммы до четырех знаков включительно в прямом движении (в противоположном движении - гаммы с симметричной аппликатурой) в четыре октавы; минорные гаммы (натуральные, гармонические и мелодические): "ля", "ми", "си", "ре", "соль", "до" - двумя руками в прямом движении в четыре октавы; хроматические гаммы двумя руками в прямом движении от двух-трех клавиш; тонические трезвучия с обращениями аккордами по три или четыре звука (в зависимости от размера рук) в этих же тональностях; арпеджио короткие двумя руками; арпеджио длинные без обращений каждой рукой отдельно в трех-четырех гаммах от белых клавиш.</w:t>
      </w:r>
    </w:p>
    <w:bookmarkEnd w:id="2227"/>
    <w:bookmarkStart w:name="z3077" w:id="2228"/>
    <w:p>
      <w:pPr>
        <w:spacing w:after="0"/>
        <w:ind w:left="0"/>
        <w:jc w:val="both"/>
      </w:pPr>
      <w:r>
        <w:rPr>
          <w:rFonts w:ascii="Times New Roman"/>
          <w:b w:val="false"/>
          <w:i w:val="false"/>
          <w:color w:val="000000"/>
          <w:sz w:val="28"/>
        </w:rPr>
        <w:t>
      67. Программные требования в 5 классе:</w:t>
      </w:r>
    </w:p>
    <w:bookmarkEnd w:id="2228"/>
    <w:bookmarkStart w:name="z3078" w:id="2229"/>
    <w:p>
      <w:pPr>
        <w:spacing w:after="0"/>
        <w:ind w:left="0"/>
        <w:jc w:val="both"/>
      </w:pPr>
      <w:r>
        <w:rPr>
          <w:rFonts w:ascii="Times New Roman"/>
          <w:b w:val="false"/>
          <w:i w:val="false"/>
          <w:color w:val="000000"/>
          <w:sz w:val="28"/>
        </w:rPr>
        <w:t>
      1) обучающийся изучает 14-18 различных музыкальных произведений, в том числе несколько в порядке ознакомления: 2-3 полифонических произведения, 1-2 произведения крупной формы, 5-6 пьес (включая один ансамбль), 5-6 этюдов, 1 аккомпанемент.</w:t>
      </w:r>
    </w:p>
    <w:bookmarkEnd w:id="2229"/>
    <w:bookmarkStart w:name="z3079" w:id="2230"/>
    <w:p>
      <w:pPr>
        <w:spacing w:after="0"/>
        <w:ind w:left="0"/>
        <w:jc w:val="both"/>
      </w:pPr>
      <w:r>
        <w:rPr>
          <w:rFonts w:ascii="Times New Roman"/>
          <w:b w:val="false"/>
          <w:i w:val="false"/>
          <w:color w:val="000000"/>
          <w:sz w:val="28"/>
        </w:rPr>
        <w:t>
      68. Ожидаемые результаты освоения Программы в 5 классе.</w:t>
      </w:r>
    </w:p>
    <w:bookmarkEnd w:id="2230"/>
    <w:bookmarkStart w:name="z3080" w:id="2231"/>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231"/>
    <w:bookmarkStart w:name="z3081" w:id="2232"/>
    <w:p>
      <w:pPr>
        <w:spacing w:after="0"/>
        <w:ind w:left="0"/>
        <w:jc w:val="both"/>
      </w:pPr>
      <w:r>
        <w:rPr>
          <w:rFonts w:ascii="Times New Roman"/>
          <w:b w:val="false"/>
          <w:i w:val="false"/>
          <w:color w:val="000000"/>
          <w:sz w:val="28"/>
        </w:rPr>
        <w:t xml:space="preserve">
      1) знает жанр, форму сочинения; </w:t>
      </w:r>
    </w:p>
    <w:bookmarkEnd w:id="2232"/>
    <w:bookmarkStart w:name="z3082" w:id="2233"/>
    <w:p>
      <w:pPr>
        <w:spacing w:after="0"/>
        <w:ind w:left="0"/>
        <w:jc w:val="both"/>
      </w:pPr>
      <w:r>
        <w:rPr>
          <w:rFonts w:ascii="Times New Roman"/>
          <w:b w:val="false"/>
          <w:i w:val="false"/>
          <w:color w:val="000000"/>
          <w:sz w:val="28"/>
        </w:rPr>
        <w:t>
      2) знает строение крупных музыкальных форм (сложная трехчастная форма, сюита, соната, симфония);</w:t>
      </w:r>
    </w:p>
    <w:bookmarkEnd w:id="2233"/>
    <w:bookmarkStart w:name="z3083" w:id="2234"/>
    <w:p>
      <w:pPr>
        <w:spacing w:after="0"/>
        <w:ind w:left="0"/>
        <w:jc w:val="both"/>
      </w:pPr>
      <w:r>
        <w:rPr>
          <w:rFonts w:ascii="Times New Roman"/>
          <w:b w:val="false"/>
          <w:i w:val="false"/>
          <w:color w:val="000000"/>
          <w:sz w:val="28"/>
        </w:rPr>
        <w:t>
      3) знает ладовые, мелодические, гармонические, ритмические, темповые особенности изучаемых произведений, аппликатурные принципы;</w:t>
      </w:r>
    </w:p>
    <w:bookmarkEnd w:id="2234"/>
    <w:bookmarkStart w:name="z3084" w:id="2235"/>
    <w:p>
      <w:pPr>
        <w:spacing w:after="0"/>
        <w:ind w:left="0"/>
        <w:jc w:val="both"/>
      </w:pPr>
      <w:r>
        <w:rPr>
          <w:rFonts w:ascii="Times New Roman"/>
          <w:b w:val="false"/>
          <w:i w:val="false"/>
          <w:color w:val="000000"/>
          <w:sz w:val="28"/>
        </w:rPr>
        <w:t>
      4) знает музыкальную терминологию;</w:t>
      </w:r>
    </w:p>
    <w:bookmarkEnd w:id="2235"/>
    <w:bookmarkStart w:name="z3085" w:id="2236"/>
    <w:p>
      <w:pPr>
        <w:spacing w:after="0"/>
        <w:ind w:left="0"/>
        <w:jc w:val="both"/>
      </w:pPr>
      <w:r>
        <w:rPr>
          <w:rFonts w:ascii="Times New Roman"/>
          <w:b w:val="false"/>
          <w:i w:val="false"/>
          <w:color w:val="000000"/>
          <w:sz w:val="28"/>
        </w:rPr>
        <w:t>
      5) знает творчество авторов изучаемых произведений.</w:t>
      </w:r>
    </w:p>
    <w:bookmarkEnd w:id="2236"/>
    <w:bookmarkStart w:name="z3086" w:id="2237"/>
    <w:p>
      <w:pPr>
        <w:spacing w:after="0"/>
        <w:ind w:left="0"/>
        <w:jc w:val="both"/>
      </w:pPr>
      <w:r>
        <w:rPr>
          <w:rFonts w:ascii="Times New Roman"/>
          <w:b w:val="false"/>
          <w:i w:val="false"/>
          <w:color w:val="000000"/>
          <w:sz w:val="28"/>
        </w:rPr>
        <w:t>
      6) умеет давать характеристику музыкальных образов (ассоциации с другими музыкальными произведениями и видами искусств);</w:t>
      </w:r>
    </w:p>
    <w:bookmarkEnd w:id="2237"/>
    <w:bookmarkStart w:name="z3087" w:id="2238"/>
    <w:p>
      <w:pPr>
        <w:spacing w:after="0"/>
        <w:ind w:left="0"/>
        <w:jc w:val="both"/>
      </w:pPr>
      <w:r>
        <w:rPr>
          <w:rFonts w:ascii="Times New Roman"/>
          <w:b w:val="false"/>
          <w:i w:val="false"/>
          <w:color w:val="000000"/>
          <w:sz w:val="28"/>
        </w:rPr>
        <w:t>
      7) умеет представить план исполняемых произведений: динамический план, интонирование и фразировка мелодии; агогика, артикуляция, педализация;</w:t>
      </w:r>
    </w:p>
    <w:bookmarkEnd w:id="2238"/>
    <w:bookmarkStart w:name="z3088" w:id="2239"/>
    <w:p>
      <w:pPr>
        <w:spacing w:after="0"/>
        <w:ind w:left="0"/>
        <w:jc w:val="both"/>
      </w:pPr>
      <w:r>
        <w:rPr>
          <w:rFonts w:ascii="Times New Roman"/>
          <w:b w:val="false"/>
          <w:i w:val="false"/>
          <w:color w:val="000000"/>
          <w:sz w:val="28"/>
        </w:rPr>
        <w:t>
      8) умеет читать с листа;</w:t>
      </w:r>
    </w:p>
    <w:bookmarkEnd w:id="2239"/>
    <w:bookmarkStart w:name="z3089" w:id="2240"/>
    <w:p>
      <w:pPr>
        <w:spacing w:after="0"/>
        <w:ind w:left="0"/>
        <w:jc w:val="both"/>
      </w:pPr>
      <w:r>
        <w:rPr>
          <w:rFonts w:ascii="Times New Roman"/>
          <w:b w:val="false"/>
          <w:i w:val="false"/>
          <w:color w:val="000000"/>
          <w:sz w:val="28"/>
        </w:rPr>
        <w:t>
      9) умеет накапливать навыки самостоятельной работы над произведениями: подготовить одну-две пьесы (по трудности на два класса ниже);</w:t>
      </w:r>
    </w:p>
    <w:bookmarkEnd w:id="2240"/>
    <w:bookmarkStart w:name="z3090" w:id="2241"/>
    <w:p>
      <w:pPr>
        <w:spacing w:after="0"/>
        <w:ind w:left="0"/>
        <w:jc w:val="both"/>
      </w:pPr>
      <w:r>
        <w:rPr>
          <w:rFonts w:ascii="Times New Roman"/>
          <w:b w:val="false"/>
          <w:i w:val="false"/>
          <w:color w:val="000000"/>
          <w:sz w:val="28"/>
        </w:rPr>
        <w:t>
      10) умеет играть несложный аккомпанемент, мелодии с аккомпанементом по буквенным обозначениям; транспонировать мелодии;</w:t>
      </w:r>
    </w:p>
    <w:bookmarkEnd w:id="2241"/>
    <w:bookmarkStart w:name="z3091" w:id="2242"/>
    <w:p>
      <w:pPr>
        <w:spacing w:after="0"/>
        <w:ind w:left="0"/>
        <w:jc w:val="both"/>
      </w:pPr>
      <w:r>
        <w:rPr>
          <w:rFonts w:ascii="Times New Roman"/>
          <w:b w:val="false"/>
          <w:i w:val="false"/>
          <w:color w:val="000000"/>
          <w:sz w:val="28"/>
        </w:rPr>
        <w:t>
      11) умеет играть (в облегченных переложениях) популярную музыку;</w:t>
      </w:r>
    </w:p>
    <w:bookmarkEnd w:id="2242"/>
    <w:bookmarkStart w:name="z3092" w:id="2243"/>
    <w:p>
      <w:pPr>
        <w:spacing w:after="0"/>
        <w:ind w:left="0"/>
        <w:jc w:val="both"/>
      </w:pPr>
      <w:r>
        <w:rPr>
          <w:rFonts w:ascii="Times New Roman"/>
          <w:b w:val="false"/>
          <w:i w:val="false"/>
          <w:color w:val="000000"/>
          <w:sz w:val="28"/>
        </w:rPr>
        <w:t>
      12) проявляет музыкальную воспитанность, использует элементарные понятия и музыкальные термины в разговоре о музыке;</w:t>
      </w:r>
    </w:p>
    <w:bookmarkEnd w:id="2243"/>
    <w:bookmarkStart w:name="z3093" w:id="2244"/>
    <w:p>
      <w:pPr>
        <w:spacing w:after="0"/>
        <w:ind w:left="0"/>
        <w:jc w:val="both"/>
      </w:pPr>
      <w:r>
        <w:rPr>
          <w:rFonts w:ascii="Times New Roman"/>
          <w:b w:val="false"/>
          <w:i w:val="false"/>
          <w:color w:val="000000"/>
          <w:sz w:val="28"/>
        </w:rPr>
        <w:t>
      13) умеет играть все мажорные гаммы в прямом и противоположном движении в четыре октавы;</w:t>
      </w:r>
    </w:p>
    <w:bookmarkEnd w:id="2244"/>
    <w:bookmarkStart w:name="z3094" w:id="2245"/>
    <w:p>
      <w:pPr>
        <w:spacing w:after="0"/>
        <w:ind w:left="0"/>
        <w:jc w:val="both"/>
      </w:pPr>
      <w:r>
        <w:rPr>
          <w:rFonts w:ascii="Times New Roman"/>
          <w:b w:val="false"/>
          <w:i w:val="false"/>
          <w:color w:val="000000"/>
          <w:sz w:val="28"/>
        </w:rPr>
        <w:t xml:space="preserve">
      14) умеет играть две-три мажорные гаммы в терцию и дециму в прямом движении; </w:t>
      </w:r>
    </w:p>
    <w:bookmarkEnd w:id="2245"/>
    <w:bookmarkStart w:name="z3095" w:id="2246"/>
    <w:p>
      <w:pPr>
        <w:spacing w:after="0"/>
        <w:ind w:left="0"/>
        <w:jc w:val="both"/>
      </w:pPr>
      <w:r>
        <w:rPr>
          <w:rFonts w:ascii="Times New Roman"/>
          <w:b w:val="false"/>
          <w:i w:val="false"/>
          <w:color w:val="000000"/>
          <w:sz w:val="28"/>
        </w:rPr>
        <w:t xml:space="preserve">
      15) умеет играть минорные гаммы до четырех знаков включительно (натуральные, гармонические и мелодические) в прямом движении двумя руками в четыре октавы; </w:t>
      </w:r>
    </w:p>
    <w:bookmarkEnd w:id="2246"/>
    <w:bookmarkStart w:name="z3096" w:id="2247"/>
    <w:p>
      <w:pPr>
        <w:spacing w:after="0"/>
        <w:ind w:left="0"/>
        <w:jc w:val="both"/>
      </w:pPr>
      <w:r>
        <w:rPr>
          <w:rFonts w:ascii="Times New Roman"/>
          <w:b w:val="false"/>
          <w:i w:val="false"/>
          <w:color w:val="000000"/>
          <w:sz w:val="28"/>
        </w:rPr>
        <w:t xml:space="preserve">
      16) умеет играть хроматические гаммы двумя руками в прямом движении от всех звуков; </w:t>
      </w:r>
    </w:p>
    <w:bookmarkEnd w:id="2247"/>
    <w:bookmarkStart w:name="z3097" w:id="2248"/>
    <w:p>
      <w:pPr>
        <w:spacing w:after="0"/>
        <w:ind w:left="0"/>
        <w:jc w:val="both"/>
      </w:pPr>
      <w:r>
        <w:rPr>
          <w:rFonts w:ascii="Times New Roman"/>
          <w:b w:val="false"/>
          <w:i w:val="false"/>
          <w:color w:val="000000"/>
          <w:sz w:val="28"/>
        </w:rPr>
        <w:t xml:space="preserve">
      17) умеет играть тонические трезвучия с обращениями по три или четыре звука (в зависимости от размера рук); </w:t>
      </w:r>
    </w:p>
    <w:bookmarkEnd w:id="2248"/>
    <w:bookmarkStart w:name="z3098" w:id="2249"/>
    <w:p>
      <w:pPr>
        <w:spacing w:after="0"/>
        <w:ind w:left="0"/>
        <w:jc w:val="both"/>
      </w:pPr>
      <w:r>
        <w:rPr>
          <w:rFonts w:ascii="Times New Roman"/>
          <w:b w:val="false"/>
          <w:i w:val="false"/>
          <w:color w:val="000000"/>
          <w:sz w:val="28"/>
        </w:rPr>
        <w:t>
      18) умеет играть арпеджио короткие двумя руками; длинные - каждой рукой отдельно от белых клавиш;</w:t>
      </w:r>
    </w:p>
    <w:bookmarkEnd w:id="2249"/>
    <w:bookmarkStart w:name="z3099" w:id="2250"/>
    <w:p>
      <w:pPr>
        <w:spacing w:after="0"/>
        <w:ind w:left="0"/>
        <w:jc w:val="both"/>
      </w:pPr>
      <w:r>
        <w:rPr>
          <w:rFonts w:ascii="Times New Roman"/>
          <w:b w:val="false"/>
          <w:i w:val="false"/>
          <w:color w:val="000000"/>
          <w:sz w:val="28"/>
        </w:rPr>
        <w:t>
      19) умеет играть доминантсептаккорд - построение и разрешение, арпеджио короткие каждой рукой отдельно;</w:t>
      </w:r>
    </w:p>
    <w:bookmarkEnd w:id="2250"/>
    <w:bookmarkStart w:name="z3100" w:id="2251"/>
    <w:p>
      <w:pPr>
        <w:spacing w:after="0"/>
        <w:ind w:left="0"/>
        <w:jc w:val="both"/>
      </w:pPr>
      <w:r>
        <w:rPr>
          <w:rFonts w:ascii="Times New Roman"/>
          <w:b w:val="false"/>
          <w:i w:val="false"/>
          <w:color w:val="000000"/>
          <w:sz w:val="28"/>
        </w:rPr>
        <w:t>
      20) умеет играть уменьшенный септаккорд – построение и разрешение, арпеджио короткие каждой рукой отдельно.</w:t>
      </w:r>
    </w:p>
    <w:bookmarkEnd w:id="2251"/>
    <w:bookmarkStart w:name="z3101" w:id="2252"/>
    <w:p>
      <w:pPr>
        <w:spacing w:after="0"/>
        <w:ind w:left="0"/>
        <w:jc w:val="both"/>
      </w:pPr>
      <w:r>
        <w:rPr>
          <w:rFonts w:ascii="Times New Roman"/>
          <w:b w:val="false"/>
          <w:i w:val="false"/>
          <w:color w:val="000000"/>
          <w:sz w:val="28"/>
        </w:rPr>
        <w:t>
      21) владеет навыками сценической культуры.</w:t>
      </w:r>
    </w:p>
    <w:bookmarkEnd w:id="2252"/>
    <w:bookmarkStart w:name="z3102" w:id="2253"/>
    <w:p>
      <w:pPr>
        <w:spacing w:after="0"/>
        <w:ind w:left="0"/>
        <w:jc w:val="both"/>
      </w:pPr>
      <w:r>
        <w:rPr>
          <w:rFonts w:ascii="Times New Roman"/>
          <w:b w:val="false"/>
          <w:i w:val="false"/>
          <w:color w:val="000000"/>
          <w:sz w:val="28"/>
        </w:rPr>
        <w:t>
      69. Программные требования в 6 классе:</w:t>
      </w:r>
    </w:p>
    <w:bookmarkEnd w:id="2253"/>
    <w:bookmarkStart w:name="z3103" w:id="2254"/>
    <w:p>
      <w:pPr>
        <w:spacing w:after="0"/>
        <w:ind w:left="0"/>
        <w:jc w:val="both"/>
      </w:pPr>
      <w:r>
        <w:rPr>
          <w:rFonts w:ascii="Times New Roman"/>
          <w:b w:val="false"/>
          <w:i w:val="false"/>
          <w:color w:val="000000"/>
          <w:sz w:val="28"/>
        </w:rPr>
        <w:t>
      1) обучающийся изучает 11-17 произведений, в том числе несколько в порядке ознакомления: 1-2 полифонических произведения, 1-2 произведения крупной формы; 4-5 этюдов, 4-6 пьес (включая 1 ансамбль), 1-2 аккомпанемента.</w:t>
      </w:r>
    </w:p>
    <w:bookmarkEnd w:id="2254"/>
    <w:bookmarkStart w:name="z3104" w:id="2255"/>
    <w:p>
      <w:pPr>
        <w:spacing w:after="0"/>
        <w:ind w:left="0"/>
        <w:jc w:val="both"/>
      </w:pPr>
      <w:r>
        <w:rPr>
          <w:rFonts w:ascii="Times New Roman"/>
          <w:b w:val="false"/>
          <w:i w:val="false"/>
          <w:color w:val="000000"/>
          <w:sz w:val="28"/>
        </w:rPr>
        <w:t>
      70. Ожидаемые результаты освоения Программы в 6 классе.</w:t>
      </w:r>
    </w:p>
    <w:bookmarkEnd w:id="2255"/>
    <w:bookmarkStart w:name="z3105" w:id="2256"/>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2256"/>
    <w:bookmarkStart w:name="z3106" w:id="2257"/>
    <w:p>
      <w:pPr>
        <w:spacing w:after="0"/>
        <w:ind w:left="0"/>
        <w:jc w:val="both"/>
      </w:pPr>
      <w:r>
        <w:rPr>
          <w:rFonts w:ascii="Times New Roman"/>
          <w:b w:val="false"/>
          <w:i w:val="false"/>
          <w:color w:val="000000"/>
          <w:sz w:val="28"/>
        </w:rPr>
        <w:t>
      1) знает жанровые, стилевые особенности исполняемых произведений;</w:t>
      </w:r>
    </w:p>
    <w:bookmarkEnd w:id="2257"/>
    <w:bookmarkStart w:name="z3107" w:id="2258"/>
    <w:p>
      <w:pPr>
        <w:spacing w:after="0"/>
        <w:ind w:left="0"/>
        <w:jc w:val="both"/>
      </w:pPr>
      <w:r>
        <w:rPr>
          <w:rFonts w:ascii="Times New Roman"/>
          <w:b w:val="false"/>
          <w:i w:val="false"/>
          <w:color w:val="000000"/>
          <w:sz w:val="28"/>
        </w:rPr>
        <w:t>
      2) знает способы работы над изучаемым репертуаром;</w:t>
      </w:r>
    </w:p>
    <w:bookmarkEnd w:id="2258"/>
    <w:bookmarkStart w:name="z3108" w:id="2259"/>
    <w:p>
      <w:pPr>
        <w:spacing w:after="0"/>
        <w:ind w:left="0"/>
        <w:jc w:val="both"/>
      </w:pPr>
      <w:r>
        <w:rPr>
          <w:rFonts w:ascii="Times New Roman"/>
          <w:b w:val="false"/>
          <w:i w:val="false"/>
          <w:color w:val="000000"/>
          <w:sz w:val="28"/>
        </w:rPr>
        <w:t>
      3) знает интерпретации изучаемых сочинений известными исполнителями;</w:t>
      </w:r>
    </w:p>
    <w:bookmarkEnd w:id="2259"/>
    <w:bookmarkStart w:name="z3109" w:id="2260"/>
    <w:p>
      <w:pPr>
        <w:spacing w:after="0"/>
        <w:ind w:left="0"/>
        <w:jc w:val="both"/>
      </w:pPr>
      <w:r>
        <w:rPr>
          <w:rFonts w:ascii="Times New Roman"/>
          <w:b w:val="false"/>
          <w:i w:val="false"/>
          <w:color w:val="000000"/>
          <w:sz w:val="28"/>
        </w:rPr>
        <w:t>
      4) знает редакции изучаемых полифонических произведений, сочинений крупной формы, пьес;</w:t>
      </w:r>
    </w:p>
    <w:bookmarkEnd w:id="2260"/>
    <w:bookmarkStart w:name="z3110" w:id="2261"/>
    <w:p>
      <w:pPr>
        <w:spacing w:after="0"/>
        <w:ind w:left="0"/>
        <w:jc w:val="both"/>
      </w:pPr>
      <w:r>
        <w:rPr>
          <w:rFonts w:ascii="Times New Roman"/>
          <w:b w:val="false"/>
          <w:i w:val="false"/>
          <w:color w:val="000000"/>
          <w:sz w:val="28"/>
        </w:rPr>
        <w:t>
      5) знает ведущих представителей национальной и мировой музыкальной культуры.</w:t>
      </w:r>
    </w:p>
    <w:bookmarkEnd w:id="2261"/>
    <w:bookmarkStart w:name="z3111" w:id="2262"/>
    <w:p>
      <w:pPr>
        <w:spacing w:after="0"/>
        <w:ind w:left="0"/>
        <w:jc w:val="both"/>
      </w:pPr>
      <w:r>
        <w:rPr>
          <w:rFonts w:ascii="Times New Roman"/>
          <w:b w:val="false"/>
          <w:i w:val="false"/>
          <w:color w:val="000000"/>
          <w:sz w:val="28"/>
        </w:rPr>
        <w:t>
      6) умеет определить исполнительский план произведения в контексте динамики; интонирования и фразировки мелодии; артикуляции, агогики, педализации;</w:t>
      </w:r>
    </w:p>
    <w:bookmarkEnd w:id="2262"/>
    <w:bookmarkStart w:name="z3112" w:id="2263"/>
    <w:p>
      <w:pPr>
        <w:spacing w:after="0"/>
        <w:ind w:left="0"/>
        <w:jc w:val="both"/>
      </w:pPr>
      <w:r>
        <w:rPr>
          <w:rFonts w:ascii="Times New Roman"/>
          <w:b w:val="false"/>
          <w:i w:val="false"/>
          <w:color w:val="000000"/>
          <w:sz w:val="28"/>
        </w:rPr>
        <w:t>
      7) умеет провести аналогии и ассоциации с другими музыкальными произведениями и видами искусств;</w:t>
      </w:r>
    </w:p>
    <w:bookmarkEnd w:id="2263"/>
    <w:bookmarkStart w:name="z3113" w:id="2264"/>
    <w:p>
      <w:pPr>
        <w:spacing w:after="0"/>
        <w:ind w:left="0"/>
        <w:jc w:val="both"/>
      </w:pPr>
      <w:r>
        <w:rPr>
          <w:rFonts w:ascii="Times New Roman"/>
          <w:b w:val="false"/>
          <w:i w:val="false"/>
          <w:color w:val="000000"/>
          <w:sz w:val="28"/>
        </w:rPr>
        <w:t>
      8) умеет сыграть несложный аккомпанемент;</w:t>
      </w:r>
    </w:p>
    <w:bookmarkEnd w:id="2264"/>
    <w:bookmarkStart w:name="z3114" w:id="2265"/>
    <w:p>
      <w:pPr>
        <w:spacing w:after="0"/>
        <w:ind w:left="0"/>
        <w:jc w:val="both"/>
      </w:pPr>
      <w:r>
        <w:rPr>
          <w:rFonts w:ascii="Times New Roman"/>
          <w:b w:val="false"/>
          <w:i w:val="false"/>
          <w:color w:val="000000"/>
          <w:sz w:val="28"/>
        </w:rPr>
        <w:t xml:space="preserve">
      9) умеет играть все мажорные и минорные гаммы; мажорные - в прямом и противоположном движении в четыре октавы; несколько гамм в терцию и дециму; </w:t>
      </w:r>
    </w:p>
    <w:bookmarkEnd w:id="2265"/>
    <w:bookmarkStart w:name="z3115" w:id="2266"/>
    <w:p>
      <w:pPr>
        <w:spacing w:after="0"/>
        <w:ind w:left="0"/>
        <w:jc w:val="both"/>
      </w:pPr>
      <w:r>
        <w:rPr>
          <w:rFonts w:ascii="Times New Roman"/>
          <w:b w:val="false"/>
          <w:i w:val="false"/>
          <w:color w:val="000000"/>
          <w:sz w:val="28"/>
        </w:rPr>
        <w:t xml:space="preserve">
      10) умеет играть минорные (натуральные, гармонические и мелодические) в прямом движении в четыре октавы; </w:t>
      </w:r>
    </w:p>
    <w:bookmarkEnd w:id="2266"/>
    <w:bookmarkStart w:name="z3116" w:id="2267"/>
    <w:p>
      <w:pPr>
        <w:spacing w:after="0"/>
        <w:ind w:left="0"/>
        <w:jc w:val="both"/>
      </w:pPr>
      <w:r>
        <w:rPr>
          <w:rFonts w:ascii="Times New Roman"/>
          <w:b w:val="false"/>
          <w:i w:val="false"/>
          <w:color w:val="000000"/>
          <w:sz w:val="28"/>
        </w:rPr>
        <w:t>
      11) умеет играть хроматические гаммы в прямом и противоположном движении от всех звуков;</w:t>
      </w:r>
    </w:p>
    <w:bookmarkEnd w:id="2267"/>
    <w:bookmarkStart w:name="z3117" w:id="2268"/>
    <w:p>
      <w:pPr>
        <w:spacing w:after="0"/>
        <w:ind w:left="0"/>
        <w:jc w:val="both"/>
      </w:pPr>
      <w:r>
        <w:rPr>
          <w:rFonts w:ascii="Times New Roman"/>
          <w:b w:val="false"/>
          <w:i w:val="false"/>
          <w:color w:val="000000"/>
          <w:sz w:val="28"/>
        </w:rPr>
        <w:t xml:space="preserve">
      12) умеет играть тонические трезвучия с обращениями аккордами по три или четыре звука; </w:t>
      </w:r>
    </w:p>
    <w:bookmarkEnd w:id="2268"/>
    <w:bookmarkStart w:name="z3118" w:id="2269"/>
    <w:p>
      <w:pPr>
        <w:spacing w:after="0"/>
        <w:ind w:left="0"/>
        <w:jc w:val="both"/>
      </w:pPr>
      <w:r>
        <w:rPr>
          <w:rFonts w:ascii="Times New Roman"/>
          <w:b w:val="false"/>
          <w:i w:val="false"/>
          <w:color w:val="000000"/>
          <w:sz w:val="28"/>
        </w:rPr>
        <w:t xml:space="preserve">
      13) умеет играть арпеджио короткие, длинные двумя руками, арпеджио ломаные каждой рукой отдельно; арпеджио по звукам доминантсептаккорда длинные каждой рукой отдельно, двумя руками в двух-трех тональностях; </w:t>
      </w:r>
    </w:p>
    <w:bookmarkEnd w:id="2269"/>
    <w:bookmarkStart w:name="z3119" w:id="2270"/>
    <w:p>
      <w:pPr>
        <w:spacing w:after="0"/>
        <w:ind w:left="0"/>
        <w:jc w:val="both"/>
      </w:pPr>
      <w:r>
        <w:rPr>
          <w:rFonts w:ascii="Times New Roman"/>
          <w:b w:val="false"/>
          <w:i w:val="false"/>
          <w:color w:val="000000"/>
          <w:sz w:val="28"/>
        </w:rPr>
        <w:t xml:space="preserve">
      13) умеет играть доминантсептаккорд - построение и разрешение, арпеджио длинные каждой рукой отдельно от белых клавиш; </w:t>
      </w:r>
    </w:p>
    <w:bookmarkEnd w:id="2270"/>
    <w:bookmarkStart w:name="z3120" w:id="2271"/>
    <w:p>
      <w:pPr>
        <w:spacing w:after="0"/>
        <w:ind w:left="0"/>
        <w:jc w:val="both"/>
      </w:pPr>
      <w:r>
        <w:rPr>
          <w:rFonts w:ascii="Times New Roman"/>
          <w:b w:val="false"/>
          <w:i w:val="false"/>
          <w:color w:val="000000"/>
          <w:sz w:val="28"/>
        </w:rPr>
        <w:t>
      14) умеет играть уменьшенный септаккорд - построение и разрешение, арпеджио по звукам уменьшенного септаккорда короткие каждой рукой отдельно во всех пройденных тональностях.</w:t>
      </w:r>
    </w:p>
    <w:bookmarkEnd w:id="2271"/>
    <w:bookmarkStart w:name="z3121" w:id="2272"/>
    <w:p>
      <w:pPr>
        <w:spacing w:after="0"/>
        <w:ind w:left="0"/>
        <w:jc w:val="both"/>
      </w:pPr>
      <w:r>
        <w:rPr>
          <w:rFonts w:ascii="Times New Roman"/>
          <w:b w:val="false"/>
          <w:i w:val="false"/>
          <w:color w:val="000000"/>
          <w:sz w:val="28"/>
        </w:rPr>
        <w:t>
      71. Программные требования в 7 классе:</w:t>
      </w:r>
    </w:p>
    <w:bookmarkEnd w:id="2272"/>
    <w:bookmarkStart w:name="z3122" w:id="2273"/>
    <w:p>
      <w:pPr>
        <w:spacing w:after="0"/>
        <w:ind w:left="0"/>
        <w:jc w:val="both"/>
      </w:pPr>
      <w:r>
        <w:rPr>
          <w:rFonts w:ascii="Times New Roman"/>
          <w:b w:val="false"/>
          <w:i w:val="false"/>
          <w:color w:val="000000"/>
          <w:sz w:val="28"/>
        </w:rPr>
        <w:t>
      1) обучающийся изучает 10-15 произведений, в том числе несколько в порядке ознакомления: 1-2 полифонических произведения; 1-2 произведения крупной формы; 4-5 пьес (включая один ансамбль) 3-5 этюдов; 1 аккомпанемент.</w:t>
      </w:r>
    </w:p>
    <w:bookmarkEnd w:id="2273"/>
    <w:bookmarkStart w:name="z3123" w:id="2274"/>
    <w:p>
      <w:pPr>
        <w:spacing w:after="0"/>
        <w:ind w:left="0"/>
        <w:jc w:val="both"/>
      </w:pPr>
      <w:r>
        <w:rPr>
          <w:rFonts w:ascii="Times New Roman"/>
          <w:b w:val="false"/>
          <w:i w:val="false"/>
          <w:color w:val="000000"/>
          <w:sz w:val="28"/>
        </w:rPr>
        <w:t>
      72. Ожидаемые результаты освоения Программы в 7 классе.</w:t>
      </w:r>
    </w:p>
    <w:bookmarkEnd w:id="2274"/>
    <w:bookmarkStart w:name="z3124" w:id="2275"/>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2275"/>
    <w:bookmarkStart w:name="z3125" w:id="2276"/>
    <w:p>
      <w:pPr>
        <w:spacing w:after="0"/>
        <w:ind w:left="0"/>
        <w:jc w:val="both"/>
      </w:pPr>
      <w:r>
        <w:rPr>
          <w:rFonts w:ascii="Times New Roman"/>
          <w:b w:val="false"/>
          <w:i w:val="false"/>
          <w:color w:val="000000"/>
          <w:sz w:val="28"/>
        </w:rPr>
        <w:t>
      1) знает классическую, казахскую музыку и сочинения композиторов Казахстана, современную музыку по программе класса музыкальной литературы;</w:t>
      </w:r>
    </w:p>
    <w:bookmarkEnd w:id="2276"/>
    <w:bookmarkStart w:name="z3126" w:id="2277"/>
    <w:p>
      <w:pPr>
        <w:spacing w:after="0"/>
        <w:ind w:left="0"/>
        <w:jc w:val="both"/>
      </w:pPr>
      <w:r>
        <w:rPr>
          <w:rFonts w:ascii="Times New Roman"/>
          <w:b w:val="false"/>
          <w:i w:val="false"/>
          <w:color w:val="000000"/>
          <w:sz w:val="28"/>
        </w:rPr>
        <w:t>
      2) знает стилевые особенности исполняемых произведений;</w:t>
      </w:r>
    </w:p>
    <w:bookmarkEnd w:id="2277"/>
    <w:bookmarkStart w:name="z3127" w:id="2278"/>
    <w:p>
      <w:pPr>
        <w:spacing w:after="0"/>
        <w:ind w:left="0"/>
        <w:jc w:val="both"/>
      </w:pPr>
      <w:r>
        <w:rPr>
          <w:rFonts w:ascii="Times New Roman"/>
          <w:b w:val="false"/>
          <w:i w:val="false"/>
          <w:color w:val="000000"/>
          <w:sz w:val="28"/>
        </w:rPr>
        <w:t>
      3) знает способы работы над изучаемым репертуаром;</w:t>
      </w:r>
    </w:p>
    <w:bookmarkEnd w:id="2278"/>
    <w:bookmarkStart w:name="z3128" w:id="2279"/>
    <w:p>
      <w:pPr>
        <w:spacing w:after="0"/>
        <w:ind w:left="0"/>
        <w:jc w:val="both"/>
      </w:pPr>
      <w:r>
        <w:rPr>
          <w:rFonts w:ascii="Times New Roman"/>
          <w:b w:val="false"/>
          <w:i w:val="false"/>
          <w:color w:val="000000"/>
          <w:sz w:val="28"/>
        </w:rPr>
        <w:t>
      4) знает творчество авторов изучаемых произведений.</w:t>
      </w:r>
    </w:p>
    <w:bookmarkEnd w:id="2279"/>
    <w:bookmarkStart w:name="z3129" w:id="2280"/>
    <w:p>
      <w:pPr>
        <w:spacing w:after="0"/>
        <w:ind w:left="0"/>
        <w:jc w:val="both"/>
      </w:pPr>
      <w:r>
        <w:rPr>
          <w:rFonts w:ascii="Times New Roman"/>
          <w:b w:val="false"/>
          <w:i w:val="false"/>
          <w:color w:val="000000"/>
          <w:sz w:val="28"/>
        </w:rPr>
        <w:t>
      5) использует полученные теоретические знания при исполнении музыкальных произведений на инструменте;</w:t>
      </w:r>
    </w:p>
    <w:bookmarkEnd w:id="2280"/>
    <w:bookmarkStart w:name="z3130" w:id="2281"/>
    <w:p>
      <w:pPr>
        <w:spacing w:after="0"/>
        <w:ind w:left="0"/>
        <w:jc w:val="both"/>
      </w:pPr>
      <w:r>
        <w:rPr>
          <w:rFonts w:ascii="Times New Roman"/>
          <w:b w:val="false"/>
          <w:i w:val="false"/>
          <w:color w:val="000000"/>
          <w:sz w:val="28"/>
        </w:rPr>
        <w:t xml:space="preserve">
      6) умеет охарактеризовать эпохи, направления и музыкальные стили; </w:t>
      </w:r>
    </w:p>
    <w:bookmarkEnd w:id="2281"/>
    <w:bookmarkStart w:name="z3131" w:id="2282"/>
    <w:p>
      <w:pPr>
        <w:spacing w:after="0"/>
        <w:ind w:left="0"/>
        <w:jc w:val="both"/>
      </w:pPr>
      <w:r>
        <w:rPr>
          <w:rFonts w:ascii="Times New Roman"/>
          <w:b w:val="false"/>
          <w:i w:val="false"/>
          <w:color w:val="000000"/>
          <w:sz w:val="28"/>
        </w:rPr>
        <w:t>
      7) умеет соотнести музыкально-эстетические и духовно-нравственные категории;</w:t>
      </w:r>
    </w:p>
    <w:bookmarkEnd w:id="2282"/>
    <w:bookmarkStart w:name="z3132" w:id="2283"/>
    <w:p>
      <w:pPr>
        <w:spacing w:after="0"/>
        <w:ind w:left="0"/>
        <w:jc w:val="both"/>
      </w:pPr>
      <w:r>
        <w:rPr>
          <w:rFonts w:ascii="Times New Roman"/>
          <w:b w:val="false"/>
          <w:i w:val="false"/>
          <w:color w:val="000000"/>
          <w:sz w:val="28"/>
        </w:rPr>
        <w:t>
      8) умеет давать оценочные суждения явлениям музыкально-общественной жизни;</w:t>
      </w:r>
    </w:p>
    <w:bookmarkEnd w:id="2283"/>
    <w:bookmarkStart w:name="z3133" w:id="2284"/>
    <w:p>
      <w:pPr>
        <w:spacing w:after="0"/>
        <w:ind w:left="0"/>
        <w:jc w:val="both"/>
      </w:pPr>
      <w:r>
        <w:rPr>
          <w:rFonts w:ascii="Times New Roman"/>
          <w:b w:val="false"/>
          <w:i w:val="false"/>
          <w:color w:val="000000"/>
          <w:sz w:val="28"/>
        </w:rPr>
        <w:t>
      9) умеет определить исполнительский план изучаемых произведений в контексте интонирования и фразировки мелодии; динамики, агогики, артикуляции, педализации;</w:t>
      </w:r>
    </w:p>
    <w:bookmarkEnd w:id="2284"/>
    <w:bookmarkStart w:name="z3134" w:id="2285"/>
    <w:p>
      <w:pPr>
        <w:spacing w:after="0"/>
        <w:ind w:left="0"/>
        <w:jc w:val="both"/>
      </w:pPr>
      <w:r>
        <w:rPr>
          <w:rFonts w:ascii="Times New Roman"/>
          <w:b w:val="false"/>
          <w:i w:val="false"/>
          <w:color w:val="000000"/>
          <w:sz w:val="28"/>
        </w:rPr>
        <w:t>
      10) имеет опыт музыкально-творческих выступлений;</w:t>
      </w:r>
    </w:p>
    <w:bookmarkEnd w:id="2285"/>
    <w:bookmarkStart w:name="z3135" w:id="2286"/>
    <w:p>
      <w:pPr>
        <w:spacing w:after="0"/>
        <w:ind w:left="0"/>
        <w:jc w:val="both"/>
      </w:pPr>
      <w:r>
        <w:rPr>
          <w:rFonts w:ascii="Times New Roman"/>
          <w:b w:val="false"/>
          <w:i w:val="false"/>
          <w:color w:val="000000"/>
          <w:sz w:val="28"/>
        </w:rPr>
        <w:t xml:space="preserve">
      11) умеет играть все мажорные гаммы в прямом и противоположном движении в четыре октавы; несколько гамм в терцию и дециму, сексту; </w:t>
      </w:r>
    </w:p>
    <w:bookmarkEnd w:id="2286"/>
    <w:bookmarkStart w:name="z3136" w:id="2287"/>
    <w:p>
      <w:pPr>
        <w:spacing w:after="0"/>
        <w:ind w:left="0"/>
        <w:jc w:val="both"/>
      </w:pPr>
      <w:r>
        <w:rPr>
          <w:rFonts w:ascii="Times New Roman"/>
          <w:b w:val="false"/>
          <w:i w:val="false"/>
          <w:color w:val="000000"/>
          <w:sz w:val="28"/>
        </w:rPr>
        <w:t xml:space="preserve">
      12) умеет играть минорные (натуральные, гармонические и мелодические) в прямом движении в четыре октавы; одну-две гаммы (гармонические и мелодические) с симметричной аппликатурой в противоположном движении; </w:t>
      </w:r>
    </w:p>
    <w:bookmarkEnd w:id="2287"/>
    <w:bookmarkStart w:name="z3137" w:id="2288"/>
    <w:p>
      <w:pPr>
        <w:spacing w:after="0"/>
        <w:ind w:left="0"/>
        <w:jc w:val="both"/>
      </w:pPr>
      <w:r>
        <w:rPr>
          <w:rFonts w:ascii="Times New Roman"/>
          <w:b w:val="false"/>
          <w:i w:val="false"/>
          <w:color w:val="000000"/>
          <w:sz w:val="28"/>
        </w:rPr>
        <w:t>
      13) умеет играть хроматические гаммы в прямом и противоположном движении от всех звуков;</w:t>
      </w:r>
    </w:p>
    <w:bookmarkEnd w:id="2288"/>
    <w:bookmarkStart w:name="z3138" w:id="2289"/>
    <w:p>
      <w:pPr>
        <w:spacing w:after="0"/>
        <w:ind w:left="0"/>
        <w:jc w:val="both"/>
      </w:pPr>
      <w:r>
        <w:rPr>
          <w:rFonts w:ascii="Times New Roman"/>
          <w:b w:val="false"/>
          <w:i w:val="false"/>
          <w:color w:val="000000"/>
          <w:sz w:val="28"/>
        </w:rPr>
        <w:t xml:space="preserve">
      14) умеет играть тонические трезвучия с обращениями по четыре звука; арпеджио короткие, длинные, ломаные обеими руками во всех тональностях; </w:t>
      </w:r>
    </w:p>
    <w:bookmarkEnd w:id="2289"/>
    <w:bookmarkStart w:name="z3139" w:id="2290"/>
    <w:p>
      <w:pPr>
        <w:spacing w:after="0"/>
        <w:ind w:left="0"/>
        <w:jc w:val="both"/>
      </w:pPr>
      <w:r>
        <w:rPr>
          <w:rFonts w:ascii="Times New Roman"/>
          <w:b w:val="false"/>
          <w:i w:val="false"/>
          <w:color w:val="000000"/>
          <w:sz w:val="28"/>
        </w:rPr>
        <w:t xml:space="preserve">
      15) умеет играть доминантсептаккорд короткими и длинными арпеджио двумя руками от белых клавиш; </w:t>
      </w:r>
    </w:p>
    <w:bookmarkEnd w:id="2290"/>
    <w:bookmarkStart w:name="z3140" w:id="2291"/>
    <w:p>
      <w:pPr>
        <w:spacing w:after="0"/>
        <w:ind w:left="0"/>
        <w:jc w:val="both"/>
      </w:pPr>
      <w:r>
        <w:rPr>
          <w:rFonts w:ascii="Times New Roman"/>
          <w:b w:val="false"/>
          <w:i w:val="false"/>
          <w:color w:val="000000"/>
          <w:sz w:val="28"/>
        </w:rPr>
        <w:t>
      16) умеет играть уменьшенный септаккорд длинными арпеджио двумя руками от белых клавиш;</w:t>
      </w:r>
    </w:p>
    <w:bookmarkEnd w:id="2291"/>
    <w:bookmarkStart w:name="z3141" w:id="2292"/>
    <w:p>
      <w:pPr>
        <w:spacing w:after="0"/>
        <w:ind w:left="0"/>
        <w:jc w:val="both"/>
      </w:pPr>
      <w:r>
        <w:rPr>
          <w:rFonts w:ascii="Times New Roman"/>
          <w:b w:val="false"/>
          <w:i w:val="false"/>
          <w:color w:val="000000"/>
          <w:sz w:val="28"/>
        </w:rPr>
        <w:t>
      17) умеет играть длинные арпеджио от клавиш "до", "фа", "соль".</w:t>
      </w:r>
    </w:p>
    <w:bookmarkEnd w:id="2292"/>
    <w:bookmarkStart w:name="z3142" w:id="2293"/>
    <w:p>
      <w:pPr>
        <w:spacing w:after="0"/>
        <w:ind w:left="0"/>
        <w:jc w:val="both"/>
      </w:pPr>
      <w:r>
        <w:rPr>
          <w:rFonts w:ascii="Times New Roman"/>
          <w:b w:val="false"/>
          <w:i w:val="false"/>
          <w:color w:val="000000"/>
          <w:sz w:val="28"/>
        </w:rPr>
        <w:t xml:space="preserve">
      73. Программные требования в 8-9 классах. </w:t>
      </w:r>
    </w:p>
    <w:bookmarkEnd w:id="2293"/>
    <w:bookmarkStart w:name="z3143" w:id="2294"/>
    <w:p>
      <w:pPr>
        <w:spacing w:after="0"/>
        <w:ind w:left="0"/>
        <w:jc w:val="both"/>
      </w:pPr>
      <w:r>
        <w:rPr>
          <w:rFonts w:ascii="Times New Roman"/>
          <w:b w:val="false"/>
          <w:i w:val="false"/>
          <w:color w:val="000000"/>
          <w:sz w:val="28"/>
        </w:rPr>
        <w:t>
      1) обучающийся осваивает не менее 10 различных по форме музыкальных произведений, несколько пьес в порядке ознакомления, продолжает занятия по совершенствованию технической подготовки, осмысленной и убедительной интерпретации учебного репертуара, чтению с листа, развитию творческих навыков.</w:t>
      </w:r>
    </w:p>
    <w:bookmarkEnd w:id="2294"/>
    <w:bookmarkStart w:name="z3144" w:id="2295"/>
    <w:p>
      <w:pPr>
        <w:spacing w:after="0"/>
        <w:ind w:left="0"/>
        <w:jc w:val="both"/>
      </w:pPr>
      <w:r>
        <w:rPr>
          <w:rFonts w:ascii="Times New Roman"/>
          <w:b w:val="false"/>
          <w:i w:val="false"/>
          <w:color w:val="000000"/>
          <w:sz w:val="28"/>
        </w:rPr>
        <w:t>
      74. Ожидаемые результаты освоения Программы в 8-9 классах.</w:t>
      </w:r>
    </w:p>
    <w:bookmarkEnd w:id="2295"/>
    <w:bookmarkStart w:name="z3145" w:id="2296"/>
    <w:p>
      <w:pPr>
        <w:spacing w:after="0"/>
        <w:ind w:left="0"/>
        <w:jc w:val="both"/>
      </w:pPr>
      <w:r>
        <w:rPr>
          <w:rFonts w:ascii="Times New Roman"/>
          <w:b w:val="false"/>
          <w:i w:val="false"/>
          <w:color w:val="000000"/>
          <w:sz w:val="28"/>
        </w:rPr>
        <w:t>
       К концу обучения в 8-9 классах обучающийся имеет следующие знания, умения и навыки:</w:t>
      </w:r>
    </w:p>
    <w:bookmarkEnd w:id="2296"/>
    <w:bookmarkStart w:name="z3146" w:id="2297"/>
    <w:p>
      <w:pPr>
        <w:spacing w:after="0"/>
        <w:ind w:left="0"/>
        <w:jc w:val="both"/>
      </w:pPr>
      <w:r>
        <w:rPr>
          <w:rFonts w:ascii="Times New Roman"/>
          <w:b w:val="false"/>
          <w:i w:val="false"/>
          <w:color w:val="000000"/>
          <w:sz w:val="28"/>
        </w:rPr>
        <w:t xml:space="preserve">
      1) знает основной фортепианный репертуар; </w:t>
      </w:r>
    </w:p>
    <w:bookmarkEnd w:id="2297"/>
    <w:bookmarkStart w:name="z3147" w:id="2298"/>
    <w:p>
      <w:pPr>
        <w:spacing w:after="0"/>
        <w:ind w:left="0"/>
        <w:jc w:val="both"/>
      </w:pPr>
      <w:r>
        <w:rPr>
          <w:rFonts w:ascii="Times New Roman"/>
          <w:b w:val="false"/>
          <w:i w:val="false"/>
          <w:color w:val="000000"/>
          <w:sz w:val="28"/>
        </w:rPr>
        <w:t>
      2) знает эпохи, направления и музыкальные стили;</w:t>
      </w:r>
    </w:p>
    <w:bookmarkEnd w:id="2298"/>
    <w:bookmarkStart w:name="z3148" w:id="2299"/>
    <w:p>
      <w:pPr>
        <w:spacing w:after="0"/>
        <w:ind w:left="0"/>
        <w:jc w:val="both"/>
      </w:pPr>
      <w:r>
        <w:rPr>
          <w:rFonts w:ascii="Times New Roman"/>
          <w:b w:val="false"/>
          <w:i w:val="false"/>
          <w:color w:val="000000"/>
          <w:sz w:val="28"/>
        </w:rPr>
        <w:t>
      3) знает стилевые особенности исполняемых произведений;</w:t>
      </w:r>
    </w:p>
    <w:bookmarkEnd w:id="2299"/>
    <w:bookmarkStart w:name="z3149" w:id="2300"/>
    <w:p>
      <w:pPr>
        <w:spacing w:after="0"/>
        <w:ind w:left="0"/>
        <w:jc w:val="both"/>
      </w:pPr>
      <w:r>
        <w:rPr>
          <w:rFonts w:ascii="Times New Roman"/>
          <w:b w:val="false"/>
          <w:i w:val="false"/>
          <w:color w:val="000000"/>
          <w:sz w:val="28"/>
        </w:rPr>
        <w:t>
      4) знает интерпретации изучаемых сочинений известными исполнителями;</w:t>
      </w:r>
    </w:p>
    <w:bookmarkEnd w:id="2300"/>
    <w:bookmarkStart w:name="z3150" w:id="2301"/>
    <w:p>
      <w:pPr>
        <w:spacing w:after="0"/>
        <w:ind w:left="0"/>
        <w:jc w:val="both"/>
      </w:pPr>
      <w:r>
        <w:rPr>
          <w:rFonts w:ascii="Times New Roman"/>
          <w:b w:val="false"/>
          <w:i w:val="false"/>
          <w:color w:val="000000"/>
          <w:sz w:val="28"/>
        </w:rPr>
        <w:t>
      5) знает редакции изучаемых полифонических произведений, сочинений крупной формы, пьес;</w:t>
      </w:r>
    </w:p>
    <w:bookmarkEnd w:id="2301"/>
    <w:bookmarkStart w:name="z3151" w:id="2302"/>
    <w:p>
      <w:pPr>
        <w:spacing w:after="0"/>
        <w:ind w:left="0"/>
        <w:jc w:val="both"/>
      </w:pPr>
      <w:r>
        <w:rPr>
          <w:rFonts w:ascii="Times New Roman"/>
          <w:b w:val="false"/>
          <w:i w:val="false"/>
          <w:color w:val="000000"/>
          <w:sz w:val="28"/>
        </w:rPr>
        <w:t>
      6) знает способы работы над техникой исполнения и над изучаемым репертуаром;</w:t>
      </w:r>
    </w:p>
    <w:bookmarkEnd w:id="2302"/>
    <w:bookmarkStart w:name="z3152" w:id="2303"/>
    <w:p>
      <w:pPr>
        <w:spacing w:after="0"/>
        <w:ind w:left="0"/>
        <w:jc w:val="both"/>
      </w:pPr>
      <w:r>
        <w:rPr>
          <w:rFonts w:ascii="Times New Roman"/>
          <w:b w:val="false"/>
          <w:i w:val="false"/>
          <w:color w:val="000000"/>
          <w:sz w:val="28"/>
        </w:rPr>
        <w:t>
      7) знает значение средств музыкальной выразительности в создании музыкального образа.</w:t>
      </w:r>
    </w:p>
    <w:bookmarkEnd w:id="2303"/>
    <w:bookmarkStart w:name="z3153" w:id="2304"/>
    <w:p>
      <w:pPr>
        <w:spacing w:after="0"/>
        <w:ind w:left="0"/>
        <w:jc w:val="both"/>
      </w:pPr>
      <w:r>
        <w:rPr>
          <w:rFonts w:ascii="Times New Roman"/>
          <w:b w:val="false"/>
          <w:i w:val="false"/>
          <w:color w:val="000000"/>
          <w:sz w:val="28"/>
        </w:rPr>
        <w:t>
      8) умеет давать оценочные суждения явлениям музыкально-общественной жизни;</w:t>
      </w:r>
    </w:p>
    <w:bookmarkEnd w:id="2304"/>
    <w:bookmarkStart w:name="z3154" w:id="2305"/>
    <w:p>
      <w:pPr>
        <w:spacing w:after="0"/>
        <w:ind w:left="0"/>
        <w:jc w:val="both"/>
      </w:pPr>
      <w:r>
        <w:rPr>
          <w:rFonts w:ascii="Times New Roman"/>
          <w:b w:val="false"/>
          <w:i w:val="false"/>
          <w:color w:val="000000"/>
          <w:sz w:val="28"/>
        </w:rPr>
        <w:t>
      9) умеет определить исполнительский план изучаемых произведений в контексте интонирования и фразировки мелодии; динамического плана сочинения, агогики, артикуляции, педализации;</w:t>
      </w:r>
    </w:p>
    <w:bookmarkEnd w:id="2305"/>
    <w:bookmarkStart w:name="z3155" w:id="2306"/>
    <w:p>
      <w:pPr>
        <w:spacing w:after="0"/>
        <w:ind w:left="0"/>
        <w:jc w:val="both"/>
      </w:pPr>
      <w:r>
        <w:rPr>
          <w:rFonts w:ascii="Times New Roman"/>
          <w:b w:val="false"/>
          <w:i w:val="false"/>
          <w:color w:val="000000"/>
          <w:sz w:val="28"/>
        </w:rPr>
        <w:t>
      10) умеет провести аналогии и ассоциации с другими музыкальными произведениями и видами искусств;</w:t>
      </w:r>
    </w:p>
    <w:bookmarkEnd w:id="2306"/>
    <w:bookmarkStart w:name="z3156" w:id="2307"/>
    <w:p>
      <w:pPr>
        <w:spacing w:after="0"/>
        <w:ind w:left="0"/>
        <w:jc w:val="both"/>
      </w:pPr>
      <w:r>
        <w:rPr>
          <w:rFonts w:ascii="Times New Roman"/>
          <w:b w:val="false"/>
          <w:i w:val="false"/>
          <w:color w:val="000000"/>
          <w:sz w:val="28"/>
        </w:rPr>
        <w:t>
      11) владеет навыками сценического поведения;</w:t>
      </w:r>
    </w:p>
    <w:bookmarkEnd w:id="2307"/>
    <w:bookmarkStart w:name="z3157" w:id="2308"/>
    <w:p>
      <w:pPr>
        <w:spacing w:after="0"/>
        <w:ind w:left="0"/>
        <w:jc w:val="both"/>
      </w:pPr>
      <w:r>
        <w:rPr>
          <w:rFonts w:ascii="Times New Roman"/>
          <w:b w:val="false"/>
          <w:i w:val="false"/>
          <w:color w:val="000000"/>
          <w:sz w:val="28"/>
        </w:rPr>
        <w:t>
      12) умеет играть все мажорные и минорные гаммы; в прямом и противоположном движении в четыре октавы; в терцию, сексту и дециму;</w:t>
      </w:r>
    </w:p>
    <w:bookmarkEnd w:id="2308"/>
    <w:bookmarkStart w:name="z3158" w:id="2309"/>
    <w:p>
      <w:pPr>
        <w:spacing w:after="0"/>
        <w:ind w:left="0"/>
        <w:jc w:val="both"/>
      </w:pPr>
      <w:r>
        <w:rPr>
          <w:rFonts w:ascii="Times New Roman"/>
          <w:b w:val="false"/>
          <w:i w:val="false"/>
          <w:color w:val="000000"/>
          <w:sz w:val="28"/>
        </w:rPr>
        <w:t>
      13) умеет играть хроматические гаммы в прямом и противоположном движении от всех звуков; в терцию, сексту и дециму;</w:t>
      </w:r>
    </w:p>
    <w:bookmarkEnd w:id="2309"/>
    <w:bookmarkStart w:name="z3159" w:id="2310"/>
    <w:p>
      <w:pPr>
        <w:spacing w:after="0"/>
        <w:ind w:left="0"/>
        <w:jc w:val="both"/>
      </w:pPr>
      <w:r>
        <w:rPr>
          <w:rFonts w:ascii="Times New Roman"/>
          <w:b w:val="false"/>
          <w:i w:val="false"/>
          <w:color w:val="000000"/>
          <w:sz w:val="28"/>
        </w:rPr>
        <w:t>
      14) умеет играть мажорные и минорные трезвучия с обращениями (короткие, длинные, ломаные арпеджио);</w:t>
      </w:r>
    </w:p>
    <w:bookmarkEnd w:id="2310"/>
    <w:bookmarkStart w:name="z3160" w:id="2311"/>
    <w:p>
      <w:pPr>
        <w:spacing w:after="0"/>
        <w:ind w:left="0"/>
        <w:jc w:val="both"/>
      </w:pPr>
      <w:r>
        <w:rPr>
          <w:rFonts w:ascii="Times New Roman"/>
          <w:b w:val="false"/>
          <w:i w:val="false"/>
          <w:color w:val="000000"/>
          <w:sz w:val="28"/>
        </w:rPr>
        <w:t>
      15) умеет играть доминантсептаккорды (короткие и ломаные арпеджио);</w:t>
      </w:r>
    </w:p>
    <w:bookmarkEnd w:id="2311"/>
    <w:bookmarkStart w:name="z3161" w:id="2312"/>
    <w:p>
      <w:pPr>
        <w:spacing w:after="0"/>
        <w:ind w:left="0"/>
        <w:jc w:val="both"/>
      </w:pPr>
      <w:r>
        <w:rPr>
          <w:rFonts w:ascii="Times New Roman"/>
          <w:b w:val="false"/>
          <w:i w:val="false"/>
          <w:color w:val="000000"/>
          <w:sz w:val="28"/>
        </w:rPr>
        <w:t>
      16) умеет играть доминантсептаккорды с обращениями (длинные арпеджио);</w:t>
      </w:r>
    </w:p>
    <w:bookmarkEnd w:id="2312"/>
    <w:bookmarkStart w:name="z3162" w:id="2313"/>
    <w:p>
      <w:pPr>
        <w:spacing w:after="0"/>
        <w:ind w:left="0"/>
        <w:jc w:val="both"/>
      </w:pPr>
      <w:r>
        <w:rPr>
          <w:rFonts w:ascii="Times New Roman"/>
          <w:b w:val="false"/>
          <w:i w:val="false"/>
          <w:color w:val="000000"/>
          <w:sz w:val="28"/>
        </w:rPr>
        <w:t>
      17) умеет играть уменьшенные септаккорды (короткие и ломаные арпеджио);</w:t>
      </w:r>
    </w:p>
    <w:bookmarkEnd w:id="2313"/>
    <w:bookmarkStart w:name="z3163" w:id="2314"/>
    <w:p>
      <w:pPr>
        <w:spacing w:after="0"/>
        <w:ind w:left="0"/>
        <w:jc w:val="both"/>
      </w:pPr>
      <w:r>
        <w:rPr>
          <w:rFonts w:ascii="Times New Roman"/>
          <w:b w:val="false"/>
          <w:i w:val="false"/>
          <w:color w:val="000000"/>
          <w:sz w:val="28"/>
        </w:rPr>
        <w:t xml:space="preserve">
      18) умеет играть уменьшенные септаккорды с обращениями (длинные арпеджио); </w:t>
      </w:r>
    </w:p>
    <w:bookmarkEnd w:id="2314"/>
    <w:bookmarkStart w:name="z3164" w:id="2315"/>
    <w:p>
      <w:pPr>
        <w:spacing w:after="0"/>
        <w:ind w:left="0"/>
        <w:jc w:val="both"/>
      </w:pPr>
      <w:r>
        <w:rPr>
          <w:rFonts w:ascii="Times New Roman"/>
          <w:b w:val="false"/>
          <w:i w:val="false"/>
          <w:color w:val="000000"/>
          <w:sz w:val="28"/>
        </w:rPr>
        <w:t>
      19) умеет играть одиннадцать видов арпеджио от одного звука;</w:t>
      </w:r>
    </w:p>
    <w:bookmarkEnd w:id="2315"/>
    <w:bookmarkStart w:name="z3165" w:id="2316"/>
    <w:p>
      <w:pPr>
        <w:spacing w:after="0"/>
        <w:ind w:left="0"/>
        <w:jc w:val="both"/>
      </w:pPr>
      <w:r>
        <w:rPr>
          <w:rFonts w:ascii="Times New Roman"/>
          <w:b w:val="false"/>
          <w:i w:val="false"/>
          <w:color w:val="000000"/>
          <w:sz w:val="28"/>
        </w:rPr>
        <w:t>
      20) умеет играть мажорные, минорные (гармонические и мелодические), хроматические гаммы двойными терциями.</w:t>
      </w:r>
    </w:p>
    <w:bookmarkEnd w:id="2316"/>
    <w:bookmarkStart w:name="z3166" w:id="2317"/>
    <w:p>
      <w:pPr>
        <w:spacing w:after="0"/>
        <w:ind w:left="0"/>
        <w:jc w:val="left"/>
      </w:pPr>
      <w:r>
        <w:rPr>
          <w:rFonts w:ascii="Times New Roman"/>
          <w:b/>
          <w:i w:val="false"/>
          <w:color w:val="000000"/>
        </w:rPr>
        <w:t xml:space="preserve"> Глава 4. Критерии оценки результатов обучения</w:t>
      </w:r>
    </w:p>
    <w:bookmarkEnd w:id="2317"/>
    <w:bookmarkStart w:name="z3167" w:id="2318"/>
    <w:p>
      <w:pPr>
        <w:spacing w:after="0"/>
        <w:ind w:left="0"/>
        <w:jc w:val="both"/>
      </w:pPr>
      <w:r>
        <w:rPr>
          <w:rFonts w:ascii="Times New Roman"/>
          <w:b w:val="false"/>
          <w:i w:val="false"/>
          <w:color w:val="000000"/>
          <w:sz w:val="28"/>
        </w:rPr>
        <w:t xml:space="preserve">
      75. Целью контроля успеваемости является выявление результативности в освоении Программы обучающимся. </w:t>
      </w:r>
    </w:p>
    <w:bookmarkEnd w:id="2318"/>
    <w:bookmarkStart w:name="z3168" w:id="2319"/>
    <w:p>
      <w:pPr>
        <w:spacing w:after="0"/>
        <w:ind w:left="0"/>
        <w:jc w:val="both"/>
      </w:pPr>
      <w:r>
        <w:rPr>
          <w:rFonts w:ascii="Times New Roman"/>
          <w:b w:val="false"/>
          <w:i w:val="false"/>
          <w:color w:val="000000"/>
          <w:sz w:val="28"/>
        </w:rPr>
        <w:t>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конкурсах.</w:t>
      </w:r>
    </w:p>
    <w:bookmarkEnd w:id="2319"/>
    <w:bookmarkStart w:name="z3169" w:id="2320"/>
    <w:p>
      <w:pPr>
        <w:spacing w:after="0"/>
        <w:ind w:left="0"/>
        <w:jc w:val="both"/>
      </w:pPr>
      <w:r>
        <w:rPr>
          <w:rFonts w:ascii="Times New Roman"/>
          <w:b w:val="false"/>
          <w:i w:val="false"/>
          <w:color w:val="000000"/>
          <w:sz w:val="28"/>
        </w:rPr>
        <w:t xml:space="preserve">
      76. Контроль освоения Программы обучающимися осуществляется в форме контрольной работы, технического зачета, академического концерта, экзамена, итоговая аттестация – в форме экзамена. </w:t>
      </w:r>
    </w:p>
    <w:bookmarkEnd w:id="2320"/>
    <w:bookmarkStart w:name="z3170" w:id="2321"/>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2321"/>
    <w:bookmarkStart w:name="z3171" w:id="2322"/>
    <w:p>
      <w:pPr>
        <w:spacing w:after="0"/>
        <w:ind w:left="0"/>
        <w:jc w:val="both"/>
      </w:pPr>
      <w:r>
        <w:rPr>
          <w:rFonts w:ascii="Times New Roman"/>
          <w:b w:val="false"/>
          <w:i w:val="false"/>
          <w:color w:val="000000"/>
          <w:sz w:val="28"/>
        </w:rPr>
        <w:t>
      1) 1 класса – в первом полугодии: контрольная работа (два несложных разнохарактерных произведения, одно из них в виде ансамбля), во втором полугодии: зачет (два разнохарактерных произведения с учетом освоенных видов штрихов, одно из них в виде ансамбля);</w:t>
      </w:r>
    </w:p>
    <w:bookmarkEnd w:id="2322"/>
    <w:bookmarkStart w:name="z3172" w:id="2323"/>
    <w:p>
      <w:pPr>
        <w:spacing w:after="0"/>
        <w:ind w:left="0"/>
        <w:jc w:val="both"/>
      </w:pPr>
      <w:r>
        <w:rPr>
          <w:rFonts w:ascii="Times New Roman"/>
          <w:b w:val="false"/>
          <w:i w:val="false"/>
          <w:color w:val="000000"/>
          <w:sz w:val="28"/>
        </w:rPr>
        <w:t>
      2) 2 класса – в первом полугодии: контрольная работа (два разнохарактерных произведения, одно из них – в ансамбле с педагогом), во втором полугодии: зачет (два разнохарактерных произведения, одно из них в виде ансамбля с педагогом; чтение с листа несложной мелодии);</w:t>
      </w:r>
    </w:p>
    <w:bookmarkEnd w:id="2323"/>
    <w:bookmarkStart w:name="z3173" w:id="2324"/>
    <w:p>
      <w:pPr>
        <w:spacing w:after="0"/>
        <w:ind w:left="0"/>
        <w:jc w:val="both"/>
      </w:pPr>
      <w:r>
        <w:rPr>
          <w:rFonts w:ascii="Times New Roman"/>
          <w:b w:val="false"/>
          <w:i w:val="false"/>
          <w:color w:val="000000"/>
          <w:sz w:val="28"/>
        </w:rPr>
        <w:t>
      3) 3 класса – в первом полугодии: контрольная работа (два разнохарактерных произведения, одно из которых ансамбль или этюд; чтение с листа мелодии с несложным аккомпанементом); во втором полугодии: зачет (пьеса и этюд);</w:t>
      </w:r>
    </w:p>
    <w:bookmarkEnd w:id="2324"/>
    <w:bookmarkStart w:name="z3174" w:id="2325"/>
    <w:p>
      <w:pPr>
        <w:spacing w:after="0"/>
        <w:ind w:left="0"/>
        <w:jc w:val="both"/>
      </w:pPr>
      <w:r>
        <w:rPr>
          <w:rFonts w:ascii="Times New Roman"/>
          <w:b w:val="false"/>
          <w:i w:val="false"/>
          <w:color w:val="000000"/>
          <w:sz w:val="28"/>
        </w:rPr>
        <w:t>
      4) 4 класса – в первом полугодии: контрольная работа (два разнохарактерных произведения, одно из которых ансамбль или этюд), во втором полугодии: зачет (два разнохарактерных произведения, одно из которых ансамбль или этюд);</w:t>
      </w:r>
    </w:p>
    <w:bookmarkEnd w:id="2325"/>
    <w:bookmarkStart w:name="z3175" w:id="2326"/>
    <w:p>
      <w:pPr>
        <w:spacing w:after="0"/>
        <w:ind w:left="0"/>
        <w:jc w:val="both"/>
      </w:pPr>
      <w:r>
        <w:rPr>
          <w:rFonts w:ascii="Times New Roman"/>
          <w:b w:val="false"/>
          <w:i w:val="false"/>
          <w:color w:val="000000"/>
          <w:sz w:val="28"/>
        </w:rPr>
        <w:t>
      5) 5 класса – в первом полугодии: контрольная работа (два разнохарактерных произведения, одно из которых полифоническое произведение), во втором полугодии: выпускной экзамен (два разнохарактерных произведения, одно из которых ансамбль или этюд, чтение с листа мелодии с несложным аккомпанементом);</w:t>
      </w:r>
    </w:p>
    <w:bookmarkEnd w:id="2326"/>
    <w:bookmarkStart w:name="z3176" w:id="2327"/>
    <w:p>
      <w:pPr>
        <w:spacing w:after="0"/>
        <w:ind w:left="0"/>
        <w:jc w:val="both"/>
      </w:pPr>
      <w:r>
        <w:rPr>
          <w:rFonts w:ascii="Times New Roman"/>
          <w:b w:val="false"/>
          <w:i w:val="false"/>
          <w:color w:val="000000"/>
          <w:sz w:val="28"/>
        </w:rPr>
        <w:t>
      6) 6 класса – в первом полугодии: контрольная работа (два разнохарактерных произведения, одно из которых ансамбль, чтение с листа мелодии с несложным аккомпанементом); во втором полугодии: экзамен (одно полифоническое произведение, один этюд или два разнохарактерных произведения, одно из которых с элементами полифонии);</w:t>
      </w:r>
    </w:p>
    <w:bookmarkEnd w:id="2327"/>
    <w:bookmarkStart w:name="z3177" w:id="2328"/>
    <w:p>
      <w:pPr>
        <w:spacing w:after="0"/>
        <w:ind w:left="0"/>
        <w:jc w:val="both"/>
      </w:pPr>
      <w:r>
        <w:rPr>
          <w:rFonts w:ascii="Times New Roman"/>
          <w:b w:val="false"/>
          <w:i w:val="false"/>
          <w:color w:val="000000"/>
          <w:sz w:val="28"/>
        </w:rPr>
        <w:t>
      7) 7 класса – в первом полугодии: контрольная работа (полифоническое произведение и этюд; чтение с листа мелодии с несложным аккомпанементом), во втором полугодии: выпускной экзамен (произведение крупной формы по нотам, одна пьеса);</w:t>
      </w:r>
    </w:p>
    <w:bookmarkEnd w:id="2328"/>
    <w:bookmarkStart w:name="z3178" w:id="2329"/>
    <w:p>
      <w:pPr>
        <w:spacing w:after="0"/>
        <w:ind w:left="0"/>
        <w:jc w:val="both"/>
      </w:pPr>
      <w:r>
        <w:rPr>
          <w:rFonts w:ascii="Times New Roman"/>
          <w:b w:val="false"/>
          <w:i w:val="false"/>
          <w:color w:val="000000"/>
          <w:sz w:val="28"/>
        </w:rPr>
        <w:t>
      8) 8 класса – в первом полугодии: контрольная работа (полифоническое произведение, чтение с листа несложной пьесы или этюда), во втором полугодии: экзамен (два разнохарактерных произведения);</w:t>
      </w:r>
    </w:p>
    <w:bookmarkEnd w:id="2329"/>
    <w:bookmarkStart w:name="z3179" w:id="2330"/>
    <w:p>
      <w:pPr>
        <w:spacing w:after="0"/>
        <w:ind w:left="0"/>
        <w:jc w:val="both"/>
      </w:pPr>
      <w:r>
        <w:rPr>
          <w:rFonts w:ascii="Times New Roman"/>
          <w:b w:val="false"/>
          <w:i w:val="false"/>
          <w:color w:val="000000"/>
          <w:sz w:val="28"/>
        </w:rPr>
        <w:t>
      9) 9 класса – в первом полугодии: контрольная работа (полифоническое произведение, чтение с листа несложной пьесы или этюда), во втором полугодии: выпускной экзамен (два разнохарактерных произведения).</w:t>
      </w:r>
    </w:p>
    <w:bookmarkEnd w:id="2330"/>
    <w:bookmarkStart w:name="z3180" w:id="2331"/>
    <w:p>
      <w:pPr>
        <w:spacing w:after="0"/>
        <w:ind w:left="0"/>
        <w:jc w:val="both"/>
      </w:pPr>
      <w:r>
        <w:rPr>
          <w:rFonts w:ascii="Times New Roman"/>
          <w:b w:val="false"/>
          <w:i w:val="false"/>
          <w:color w:val="000000"/>
          <w:sz w:val="28"/>
        </w:rPr>
        <w:t xml:space="preserve">
      77. При оценке работы обучающегося педагог учитывает следующие параметры: </w:t>
      </w:r>
    </w:p>
    <w:bookmarkEnd w:id="2331"/>
    <w:bookmarkStart w:name="z3181" w:id="2332"/>
    <w:p>
      <w:pPr>
        <w:spacing w:after="0"/>
        <w:ind w:left="0"/>
        <w:jc w:val="both"/>
      </w:pPr>
      <w:r>
        <w:rPr>
          <w:rFonts w:ascii="Times New Roman"/>
          <w:b w:val="false"/>
          <w:i w:val="false"/>
          <w:color w:val="000000"/>
          <w:sz w:val="28"/>
        </w:rPr>
        <w:t>
      1) демонстрация обучающимся должного уровня владения инструментом;</w:t>
      </w:r>
    </w:p>
    <w:bookmarkEnd w:id="2332"/>
    <w:bookmarkStart w:name="z3182" w:id="2333"/>
    <w:p>
      <w:pPr>
        <w:spacing w:after="0"/>
        <w:ind w:left="0"/>
        <w:jc w:val="both"/>
      </w:pPr>
      <w:r>
        <w:rPr>
          <w:rFonts w:ascii="Times New Roman"/>
          <w:b w:val="false"/>
          <w:i w:val="false"/>
          <w:color w:val="000000"/>
          <w:sz w:val="28"/>
        </w:rPr>
        <w:t>
      2) полное и убедительное раскрытие художественного образа;</w:t>
      </w:r>
    </w:p>
    <w:bookmarkEnd w:id="2333"/>
    <w:bookmarkStart w:name="z3183" w:id="2334"/>
    <w:p>
      <w:pPr>
        <w:spacing w:after="0"/>
        <w:ind w:left="0"/>
        <w:jc w:val="both"/>
      </w:pPr>
      <w:r>
        <w:rPr>
          <w:rFonts w:ascii="Times New Roman"/>
          <w:b w:val="false"/>
          <w:i w:val="false"/>
          <w:color w:val="000000"/>
          <w:sz w:val="28"/>
        </w:rPr>
        <w:t>
      3) понимание и отражение в исполнительской интерпретации стиля исполняемого произведения.</w:t>
      </w:r>
    </w:p>
    <w:bookmarkEnd w:id="2334"/>
    <w:bookmarkStart w:name="z3184" w:id="2335"/>
    <w:p>
      <w:pPr>
        <w:spacing w:after="0"/>
        <w:ind w:left="0"/>
        <w:jc w:val="both"/>
      </w:pPr>
      <w:r>
        <w:rPr>
          <w:rFonts w:ascii="Times New Roman"/>
          <w:b w:val="false"/>
          <w:i w:val="false"/>
          <w:color w:val="000000"/>
          <w:sz w:val="28"/>
        </w:rPr>
        <w:t>
      78. Критерии оценки:</w:t>
      </w:r>
    </w:p>
    <w:bookmarkEnd w:id="2335"/>
    <w:bookmarkStart w:name="z3185" w:id="2336"/>
    <w:p>
      <w:pPr>
        <w:spacing w:after="0"/>
        <w:ind w:left="0"/>
        <w:jc w:val="both"/>
      </w:pPr>
      <w:r>
        <w:rPr>
          <w:rFonts w:ascii="Times New Roman"/>
          <w:b w:val="false"/>
          <w:i w:val="false"/>
          <w:color w:val="000000"/>
          <w:sz w:val="28"/>
        </w:rPr>
        <w:t>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w:t>
      </w:r>
    </w:p>
    <w:bookmarkEnd w:id="2336"/>
    <w:bookmarkStart w:name="z3186" w:id="2337"/>
    <w:p>
      <w:pPr>
        <w:spacing w:after="0"/>
        <w:ind w:left="0"/>
        <w:jc w:val="both"/>
      </w:pPr>
      <w:r>
        <w:rPr>
          <w:rFonts w:ascii="Times New Roman"/>
          <w:b w:val="false"/>
          <w:i w:val="false"/>
          <w:color w:val="000000"/>
          <w:sz w:val="28"/>
        </w:rPr>
        <w:t>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w:t>
      </w:r>
    </w:p>
    <w:bookmarkEnd w:id="2337"/>
    <w:bookmarkStart w:name="z3187" w:id="2338"/>
    <w:p>
      <w:pPr>
        <w:spacing w:after="0"/>
        <w:ind w:left="0"/>
        <w:jc w:val="both"/>
      </w:pPr>
      <w:r>
        <w:rPr>
          <w:rFonts w:ascii="Times New Roman"/>
          <w:b w:val="false"/>
          <w:i w:val="false"/>
          <w:color w:val="000000"/>
          <w:sz w:val="28"/>
        </w:rPr>
        <w:t>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w:t>
      </w:r>
    </w:p>
    <w:bookmarkEnd w:id="2338"/>
    <w:bookmarkStart w:name="z3188" w:id="2339"/>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2339"/>
    <w:bookmarkStart w:name="z3189" w:id="2340"/>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191" w:id="2341"/>
    <w:p>
      <w:pPr>
        <w:spacing w:after="0"/>
        <w:ind w:left="0"/>
        <w:jc w:val="left"/>
      </w:pPr>
      <w:r>
        <w:rPr>
          <w:rFonts w:ascii="Times New Roman"/>
          <w:b/>
          <w:i w:val="false"/>
          <w:color w:val="000000"/>
        </w:rPr>
        <w:t xml:space="preserve"> Образовательная программа по предмету "Скрипка" детских музыкальных школ и детских школ искусств</w:t>
      </w:r>
    </w:p>
    <w:bookmarkEnd w:id="2341"/>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92" w:id="2342"/>
    <w:p>
      <w:pPr>
        <w:spacing w:after="0"/>
        <w:ind w:left="0"/>
        <w:jc w:val="left"/>
      </w:pPr>
      <w:r>
        <w:rPr>
          <w:rFonts w:ascii="Times New Roman"/>
          <w:b/>
          <w:i w:val="false"/>
          <w:color w:val="000000"/>
        </w:rPr>
        <w:t xml:space="preserve"> Глава 1. Общие положения</w:t>
      </w:r>
    </w:p>
    <w:bookmarkEnd w:id="2342"/>
    <w:bookmarkStart w:name="z3193" w:id="2343"/>
    <w:p>
      <w:pPr>
        <w:spacing w:after="0"/>
        <w:ind w:left="0"/>
        <w:jc w:val="both"/>
      </w:pPr>
      <w:r>
        <w:rPr>
          <w:rFonts w:ascii="Times New Roman"/>
          <w:b w:val="false"/>
          <w:i w:val="false"/>
          <w:color w:val="000000"/>
          <w:sz w:val="28"/>
        </w:rPr>
        <w:t>
      1. Образовательная программа по предмету "Скрипка"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"Скрипка".</w:t>
      </w:r>
    </w:p>
    <w:bookmarkEnd w:id="2343"/>
    <w:bookmarkStart w:name="z3194" w:id="2344"/>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2344"/>
    <w:bookmarkStart w:name="z3195" w:id="2345"/>
    <w:p>
      <w:pPr>
        <w:spacing w:after="0"/>
        <w:ind w:left="0"/>
        <w:jc w:val="both"/>
      </w:pPr>
      <w:r>
        <w:rPr>
          <w:rFonts w:ascii="Times New Roman"/>
          <w:b w:val="false"/>
          <w:i w:val="false"/>
          <w:color w:val="000000"/>
          <w:sz w:val="28"/>
        </w:rPr>
        <w:t xml:space="preserve">
      1) аккорд – сочетание трех и более музыкальных звуков разной высоты, взятых одновременно. </w:t>
      </w:r>
    </w:p>
    <w:bookmarkEnd w:id="2345"/>
    <w:bookmarkStart w:name="z3196" w:id="2346"/>
    <w:p>
      <w:pPr>
        <w:spacing w:after="0"/>
        <w:ind w:left="0"/>
        <w:jc w:val="both"/>
      </w:pPr>
      <w:r>
        <w:rPr>
          <w:rFonts w:ascii="Times New Roman"/>
          <w:b w:val="false"/>
          <w:i w:val="false"/>
          <w:color w:val="000000"/>
          <w:sz w:val="28"/>
        </w:rPr>
        <w:t>
      2) аппликатура – порядок расположения и чередования пальцев при игре на музыкальном инструменте;</w:t>
      </w:r>
    </w:p>
    <w:bookmarkEnd w:id="2346"/>
    <w:bookmarkStart w:name="z3197" w:id="2347"/>
    <w:p>
      <w:pPr>
        <w:spacing w:after="0"/>
        <w:ind w:left="0"/>
        <w:jc w:val="both"/>
      </w:pPr>
      <w:r>
        <w:rPr>
          <w:rFonts w:ascii="Times New Roman"/>
          <w:b w:val="false"/>
          <w:i w:val="false"/>
          <w:color w:val="000000"/>
          <w:sz w:val="28"/>
        </w:rPr>
        <w:t>
      3)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2347"/>
    <w:bookmarkStart w:name="z3198" w:id="2348"/>
    <w:p>
      <w:pPr>
        <w:spacing w:after="0"/>
        <w:ind w:left="0"/>
        <w:jc w:val="both"/>
      </w:pPr>
      <w:r>
        <w:rPr>
          <w:rFonts w:ascii="Times New Roman"/>
          <w:b w:val="false"/>
          <w:i w:val="false"/>
          <w:color w:val="000000"/>
          <w:sz w:val="28"/>
        </w:rPr>
        <w:t>
      4) вибрато (тремоляция) – периодические изменения высоты, силы (громкости) или тембра музыкального звука или пения. В струнных инструментах вызывается колебаниями пальца;</w:t>
      </w:r>
    </w:p>
    <w:bookmarkEnd w:id="2348"/>
    <w:bookmarkStart w:name="z3199" w:id="2349"/>
    <w:p>
      <w:pPr>
        <w:spacing w:after="0"/>
        <w:ind w:left="0"/>
        <w:jc w:val="both"/>
      </w:pPr>
      <w:r>
        <w:rPr>
          <w:rFonts w:ascii="Times New Roman"/>
          <w:b w:val="false"/>
          <w:i w:val="false"/>
          <w:color w:val="000000"/>
          <w:sz w:val="28"/>
        </w:rPr>
        <w:t>
      5) гамма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2349"/>
    <w:bookmarkStart w:name="z3200" w:id="2350"/>
    <w:p>
      <w:pPr>
        <w:spacing w:after="0"/>
        <w:ind w:left="0"/>
        <w:jc w:val="both"/>
      </w:pPr>
      <w:r>
        <w:rPr>
          <w:rFonts w:ascii="Times New Roman"/>
          <w:b w:val="false"/>
          <w:i w:val="false"/>
          <w:color w:val="000000"/>
          <w:sz w:val="28"/>
        </w:rPr>
        <w:t>
      6) звукоизвлечение – извлечение, порождение звуков при игре на музыкальном инструменте или пении;</w:t>
      </w:r>
    </w:p>
    <w:bookmarkEnd w:id="2350"/>
    <w:bookmarkStart w:name="z3201" w:id="2351"/>
    <w:p>
      <w:pPr>
        <w:spacing w:after="0"/>
        <w:ind w:left="0"/>
        <w:jc w:val="both"/>
      </w:pPr>
      <w:r>
        <w:rPr>
          <w:rFonts w:ascii="Times New Roman"/>
          <w:b w:val="false"/>
          <w:i w:val="false"/>
          <w:color w:val="000000"/>
          <w:sz w:val="28"/>
        </w:rPr>
        <w:t>
      7) двойные ноты – одновременное сочетание двух или более звуков на струнных смычковых инструментах;</w:t>
      </w:r>
    </w:p>
    <w:bookmarkEnd w:id="2351"/>
    <w:bookmarkStart w:name="z3202" w:id="2352"/>
    <w:p>
      <w:pPr>
        <w:spacing w:after="0"/>
        <w:ind w:left="0"/>
        <w:jc w:val="both"/>
      </w:pPr>
      <w:r>
        <w:rPr>
          <w:rFonts w:ascii="Times New Roman"/>
          <w:b w:val="false"/>
          <w:i w:val="false"/>
          <w:color w:val="000000"/>
          <w:sz w:val="28"/>
        </w:rPr>
        <w:t>
      8)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2352"/>
    <w:bookmarkStart w:name="z3203" w:id="2353"/>
    <w:p>
      <w:pPr>
        <w:spacing w:after="0"/>
        <w:ind w:left="0"/>
        <w:jc w:val="both"/>
      </w:pPr>
      <w:r>
        <w:rPr>
          <w:rFonts w:ascii="Times New Roman"/>
          <w:b w:val="false"/>
          <w:i w:val="false"/>
          <w:color w:val="000000"/>
          <w:sz w:val="28"/>
        </w:rPr>
        <w:t>
      9) мартле – один из основных штрихов при игре на смычковых музыкальных инструментах;</w:t>
      </w:r>
    </w:p>
    <w:bookmarkEnd w:id="2353"/>
    <w:bookmarkStart w:name="z3204" w:id="2354"/>
    <w:p>
      <w:pPr>
        <w:spacing w:after="0"/>
        <w:ind w:left="0"/>
        <w:jc w:val="both"/>
      </w:pPr>
      <w:r>
        <w:rPr>
          <w:rFonts w:ascii="Times New Roman"/>
          <w:b w:val="false"/>
          <w:i w:val="false"/>
          <w:color w:val="000000"/>
          <w:sz w:val="28"/>
        </w:rPr>
        <w:t>
      10) чтение нот с листа – умение правильно интонационно и ритмически сыграть по нотам без остановок какое-либо незнакомое произведение, по трудности не превышающее технических возможностей обучающегося;</w:t>
      </w:r>
    </w:p>
    <w:bookmarkEnd w:id="2354"/>
    <w:bookmarkStart w:name="z3205" w:id="2355"/>
    <w:p>
      <w:pPr>
        <w:spacing w:after="0"/>
        <w:ind w:left="0"/>
        <w:jc w:val="both"/>
      </w:pPr>
      <w:r>
        <w:rPr>
          <w:rFonts w:ascii="Times New Roman"/>
          <w:b w:val="false"/>
          <w:i w:val="false"/>
          <w:color w:val="000000"/>
          <w:sz w:val="28"/>
        </w:rPr>
        <w:t>
      11) пиццикато – прием игры на смычковых струнных музыкальных инструментах, когда звук извлекается не смычком, а щипком струны, отчего звук становится отрывистым и более тихим, чем при игре смычком. В нотах переход на такой прием обозначается pizz [пицц], прекращение такой игры - arco [арко] ("смычок"); </w:t>
      </w:r>
    </w:p>
    <w:bookmarkEnd w:id="2355"/>
    <w:bookmarkStart w:name="z3206" w:id="2356"/>
    <w:p>
      <w:pPr>
        <w:spacing w:after="0"/>
        <w:ind w:left="0"/>
        <w:jc w:val="both"/>
      </w:pPr>
      <w:r>
        <w:rPr>
          <w:rFonts w:ascii="Times New Roman"/>
          <w:b w:val="false"/>
          <w:i w:val="false"/>
          <w:color w:val="000000"/>
          <w:sz w:val="28"/>
        </w:rPr>
        <w:t>
      12) беглость пальцев – одно из главных достоинств музыканта и показатель его опытности и мастерства;</w:t>
      </w:r>
    </w:p>
    <w:bookmarkEnd w:id="2356"/>
    <w:bookmarkStart w:name="z3207" w:id="2357"/>
    <w:p>
      <w:pPr>
        <w:spacing w:after="0"/>
        <w:ind w:left="0"/>
        <w:jc w:val="both"/>
      </w:pPr>
      <w:r>
        <w:rPr>
          <w:rFonts w:ascii="Times New Roman"/>
          <w:b w:val="false"/>
          <w:i w:val="false"/>
          <w:color w:val="000000"/>
          <w:sz w:val="28"/>
        </w:rPr>
        <w:t>
      13) секстаккорд – аккорд, который состоит из трех звуков и является первым обращением трезвучия;</w:t>
      </w:r>
    </w:p>
    <w:bookmarkEnd w:id="2357"/>
    <w:bookmarkStart w:name="z3208" w:id="2358"/>
    <w:p>
      <w:pPr>
        <w:spacing w:after="0"/>
        <w:ind w:left="0"/>
        <w:jc w:val="both"/>
      </w:pPr>
      <w:r>
        <w:rPr>
          <w:rFonts w:ascii="Times New Roman"/>
          <w:b w:val="false"/>
          <w:i w:val="false"/>
          <w:color w:val="000000"/>
          <w:sz w:val="28"/>
        </w:rPr>
        <w:t>
      14) септаккорд – аккорд, состоящий из четырех звуков, которые расположены или располагаются по терциям;</w:t>
      </w:r>
    </w:p>
    <w:bookmarkEnd w:id="2358"/>
    <w:bookmarkStart w:name="z3209" w:id="2359"/>
    <w:p>
      <w:pPr>
        <w:spacing w:after="0"/>
        <w:ind w:left="0"/>
        <w:jc w:val="both"/>
      </w:pPr>
      <w:r>
        <w:rPr>
          <w:rFonts w:ascii="Times New Roman"/>
          <w:b w:val="false"/>
          <w:i w:val="false"/>
          <w:color w:val="000000"/>
          <w:sz w:val="28"/>
        </w:rPr>
        <w:t>
      15) сотийе - штрих смычковых струнных инструментов, относящийся к группе "прыгающих" штрихов, выполняется быстрыми и мелкими движениями смычка, лежащего на струне и лишь слегка отскакивающего вследствие эластичности и пружинящих свойств трости смычка;</w:t>
      </w:r>
    </w:p>
    <w:bookmarkEnd w:id="2359"/>
    <w:bookmarkStart w:name="z3210" w:id="2360"/>
    <w:p>
      <w:pPr>
        <w:spacing w:after="0"/>
        <w:ind w:left="0"/>
        <w:jc w:val="both"/>
      </w:pPr>
      <w:r>
        <w:rPr>
          <w:rFonts w:ascii="Times New Roman"/>
          <w:b w:val="false"/>
          <w:i w:val="false"/>
          <w:color w:val="000000"/>
          <w:sz w:val="28"/>
        </w:rPr>
        <w:t>
      16) спиккато – музыкальный штрих, используемый на струнных смычковых инструментах, извлекается броском смычка на струну, получается короткий отрывистый звук;</w:t>
      </w:r>
    </w:p>
    <w:bookmarkEnd w:id="2360"/>
    <w:bookmarkStart w:name="z3211" w:id="2361"/>
    <w:p>
      <w:pPr>
        <w:spacing w:after="0"/>
        <w:ind w:left="0"/>
        <w:jc w:val="both"/>
      </w:pPr>
      <w:r>
        <w:rPr>
          <w:rFonts w:ascii="Times New Roman"/>
          <w:b w:val="false"/>
          <w:i w:val="false"/>
          <w:color w:val="000000"/>
          <w:sz w:val="28"/>
        </w:rPr>
        <w:t>
      17)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2361"/>
    <w:bookmarkStart w:name="z3212" w:id="2362"/>
    <w:p>
      <w:pPr>
        <w:spacing w:after="0"/>
        <w:ind w:left="0"/>
        <w:jc w:val="both"/>
      </w:pPr>
      <w:r>
        <w:rPr>
          <w:rFonts w:ascii="Times New Roman"/>
          <w:b w:val="false"/>
          <w:i w:val="false"/>
          <w:color w:val="000000"/>
          <w:sz w:val="28"/>
        </w:rPr>
        <w:t>
      18) терции – музыкальный интервал шириной в три ступени, обозначается цифрой "три";</w:t>
      </w:r>
    </w:p>
    <w:bookmarkEnd w:id="2362"/>
    <w:bookmarkStart w:name="z3213" w:id="2363"/>
    <w:p>
      <w:pPr>
        <w:spacing w:after="0"/>
        <w:ind w:left="0"/>
        <w:jc w:val="both"/>
      </w:pPr>
      <w:r>
        <w:rPr>
          <w:rFonts w:ascii="Times New Roman"/>
          <w:b w:val="false"/>
          <w:i w:val="false"/>
          <w:color w:val="000000"/>
          <w:sz w:val="28"/>
        </w:rPr>
        <w:t>
      19) флажолет – прием игры на струнных смычковых и щипковых инструментах, заключающийся в извлечении звука-обертона;</w:t>
      </w:r>
    </w:p>
    <w:bookmarkEnd w:id="2363"/>
    <w:bookmarkStart w:name="z3214" w:id="2364"/>
    <w:p>
      <w:pPr>
        <w:spacing w:after="0"/>
        <w:ind w:left="0"/>
        <w:jc w:val="both"/>
      </w:pPr>
      <w:r>
        <w:rPr>
          <w:rFonts w:ascii="Times New Roman"/>
          <w:b w:val="false"/>
          <w:i w:val="false"/>
          <w:color w:val="000000"/>
          <w:sz w:val="28"/>
        </w:rPr>
        <w:t>
      20) хроматическая гамма – последовательность расположенных в восходящем или нисходящем порядке звуков, в к рой расстояние между соседними ступенями равно полутону.</w:t>
      </w:r>
    </w:p>
    <w:bookmarkEnd w:id="2364"/>
    <w:bookmarkStart w:name="z3215" w:id="2365"/>
    <w:p>
      <w:pPr>
        <w:spacing w:after="0"/>
        <w:ind w:left="0"/>
        <w:jc w:val="both"/>
      </w:pPr>
      <w:r>
        <w:rPr>
          <w:rFonts w:ascii="Times New Roman"/>
          <w:b w:val="false"/>
          <w:i w:val="false"/>
          <w:color w:val="000000"/>
          <w:sz w:val="28"/>
        </w:rPr>
        <w:t>
      3. Цель Программы: формирование личности, обладающей активной гражданской позицией, высокими нравственными и лидерскими качествами, высоким уровнем духовной культуры, развитие личности ребенка, способного к творческому самовыражению через грамотное овладение скрипкой.</w:t>
      </w:r>
    </w:p>
    <w:bookmarkEnd w:id="2365"/>
    <w:bookmarkStart w:name="z3216" w:id="2366"/>
    <w:p>
      <w:pPr>
        <w:spacing w:after="0"/>
        <w:ind w:left="0"/>
        <w:jc w:val="both"/>
      </w:pPr>
      <w:r>
        <w:rPr>
          <w:rFonts w:ascii="Times New Roman"/>
          <w:b w:val="false"/>
          <w:i w:val="false"/>
          <w:color w:val="000000"/>
          <w:sz w:val="28"/>
        </w:rPr>
        <w:t>
      4. Задачи Программы.</w:t>
      </w:r>
    </w:p>
    <w:bookmarkEnd w:id="2366"/>
    <w:bookmarkStart w:name="z3217" w:id="2367"/>
    <w:p>
      <w:pPr>
        <w:spacing w:after="0"/>
        <w:ind w:left="0"/>
        <w:jc w:val="both"/>
      </w:pPr>
      <w:r>
        <w:rPr>
          <w:rFonts w:ascii="Times New Roman"/>
          <w:b w:val="false"/>
          <w:i w:val="false"/>
          <w:color w:val="000000"/>
          <w:sz w:val="28"/>
        </w:rPr>
        <w:t>
      Обучающие:</w:t>
      </w:r>
    </w:p>
    <w:bookmarkEnd w:id="2367"/>
    <w:bookmarkStart w:name="z3218" w:id="2368"/>
    <w:p>
      <w:pPr>
        <w:spacing w:after="0"/>
        <w:ind w:left="0"/>
        <w:jc w:val="both"/>
      </w:pPr>
      <w:r>
        <w:rPr>
          <w:rFonts w:ascii="Times New Roman"/>
          <w:b w:val="false"/>
          <w:i w:val="false"/>
          <w:color w:val="000000"/>
          <w:sz w:val="28"/>
        </w:rPr>
        <w:t>
      1) освоение обучающимся предметов музыкально-теоретического цикла как необходимого средства для музыкального исполнительства на скрипке;</w:t>
      </w:r>
    </w:p>
    <w:bookmarkEnd w:id="2368"/>
    <w:bookmarkStart w:name="z3219" w:id="2369"/>
    <w:p>
      <w:pPr>
        <w:spacing w:after="0"/>
        <w:ind w:left="0"/>
        <w:jc w:val="both"/>
      </w:pPr>
      <w:r>
        <w:rPr>
          <w:rFonts w:ascii="Times New Roman"/>
          <w:b w:val="false"/>
          <w:i w:val="false"/>
          <w:color w:val="000000"/>
          <w:sz w:val="28"/>
        </w:rPr>
        <w:t>
      2) формирование навыков игры на скрипке и развитие исполнительских качеств;</w:t>
      </w:r>
    </w:p>
    <w:bookmarkEnd w:id="2369"/>
    <w:bookmarkStart w:name="z3220" w:id="2370"/>
    <w:p>
      <w:pPr>
        <w:spacing w:after="0"/>
        <w:ind w:left="0"/>
        <w:jc w:val="both"/>
      </w:pPr>
      <w:r>
        <w:rPr>
          <w:rFonts w:ascii="Times New Roman"/>
          <w:b w:val="false"/>
          <w:i w:val="false"/>
          <w:color w:val="000000"/>
          <w:sz w:val="28"/>
        </w:rPr>
        <w:t>
      3) овладение основными навыками, позволяющими грамотно исполнять музыкальные произведения соло и в ансамбле.</w:t>
      </w:r>
    </w:p>
    <w:bookmarkEnd w:id="2370"/>
    <w:bookmarkStart w:name="z3221" w:id="2371"/>
    <w:p>
      <w:pPr>
        <w:spacing w:after="0"/>
        <w:ind w:left="0"/>
        <w:jc w:val="both"/>
      </w:pPr>
      <w:r>
        <w:rPr>
          <w:rFonts w:ascii="Times New Roman"/>
          <w:b w:val="false"/>
          <w:i w:val="false"/>
          <w:color w:val="000000"/>
          <w:sz w:val="28"/>
        </w:rPr>
        <w:t>
      Развивающие:</w:t>
      </w:r>
    </w:p>
    <w:bookmarkEnd w:id="2371"/>
    <w:bookmarkStart w:name="z3222" w:id="2372"/>
    <w:p>
      <w:pPr>
        <w:spacing w:after="0"/>
        <w:ind w:left="0"/>
        <w:jc w:val="both"/>
      </w:pPr>
      <w:r>
        <w:rPr>
          <w:rFonts w:ascii="Times New Roman"/>
          <w:b w:val="false"/>
          <w:i w:val="false"/>
          <w:color w:val="000000"/>
          <w:sz w:val="28"/>
        </w:rPr>
        <w:t>
      1) выявление задатков и развитие музыкальных способностей, обучающегося;</w:t>
      </w:r>
    </w:p>
    <w:bookmarkEnd w:id="2372"/>
    <w:bookmarkStart w:name="z3223" w:id="2373"/>
    <w:p>
      <w:pPr>
        <w:spacing w:after="0"/>
        <w:ind w:left="0"/>
        <w:jc w:val="both"/>
      </w:pPr>
      <w:r>
        <w:rPr>
          <w:rFonts w:ascii="Times New Roman"/>
          <w:b w:val="false"/>
          <w:i w:val="false"/>
          <w:color w:val="000000"/>
          <w:sz w:val="28"/>
        </w:rPr>
        <w:t>
      2) развитие музыкальных способностей: слуха, памяти, ритма, эмоциональной сферы, музыкальности и артистизма;</w:t>
      </w:r>
    </w:p>
    <w:bookmarkEnd w:id="2373"/>
    <w:bookmarkStart w:name="z3224" w:id="2374"/>
    <w:p>
      <w:pPr>
        <w:spacing w:after="0"/>
        <w:ind w:left="0"/>
        <w:jc w:val="both"/>
      </w:pPr>
      <w:r>
        <w:rPr>
          <w:rFonts w:ascii="Times New Roman"/>
          <w:b w:val="false"/>
          <w:i w:val="false"/>
          <w:color w:val="000000"/>
          <w:sz w:val="28"/>
        </w:rPr>
        <w:t>
      3) развитие слуховых, исполнительских и творческих возможностей обучающегося;</w:t>
      </w:r>
    </w:p>
    <w:bookmarkEnd w:id="2374"/>
    <w:bookmarkStart w:name="z3225" w:id="2375"/>
    <w:p>
      <w:pPr>
        <w:spacing w:after="0"/>
        <w:ind w:left="0"/>
        <w:jc w:val="both"/>
      </w:pPr>
      <w:r>
        <w:rPr>
          <w:rFonts w:ascii="Times New Roman"/>
          <w:b w:val="false"/>
          <w:i w:val="false"/>
          <w:color w:val="000000"/>
          <w:sz w:val="28"/>
        </w:rPr>
        <w:t>
      4) формирование музыкально-эстетического вкуса, умения видеть, слышать и понимают прекрасное.</w:t>
      </w:r>
    </w:p>
    <w:bookmarkEnd w:id="2375"/>
    <w:bookmarkStart w:name="z3226" w:id="2376"/>
    <w:p>
      <w:pPr>
        <w:spacing w:after="0"/>
        <w:ind w:left="0"/>
        <w:jc w:val="both"/>
      </w:pPr>
      <w:r>
        <w:rPr>
          <w:rFonts w:ascii="Times New Roman"/>
          <w:b w:val="false"/>
          <w:i w:val="false"/>
          <w:color w:val="000000"/>
          <w:sz w:val="28"/>
        </w:rPr>
        <w:t>
      Воспитательные:</w:t>
      </w:r>
    </w:p>
    <w:bookmarkEnd w:id="2376"/>
    <w:bookmarkStart w:name="z3227" w:id="2377"/>
    <w:p>
      <w:pPr>
        <w:spacing w:after="0"/>
        <w:ind w:left="0"/>
        <w:jc w:val="both"/>
      </w:pPr>
      <w:r>
        <w:rPr>
          <w:rFonts w:ascii="Times New Roman"/>
          <w:b w:val="false"/>
          <w:i w:val="false"/>
          <w:color w:val="000000"/>
          <w:sz w:val="28"/>
        </w:rPr>
        <w:t>
      1) приобщение к музыкальной культуре и инструментальному творчеству;</w:t>
      </w:r>
    </w:p>
    <w:bookmarkEnd w:id="2377"/>
    <w:bookmarkStart w:name="z3228" w:id="2378"/>
    <w:p>
      <w:pPr>
        <w:spacing w:after="0"/>
        <w:ind w:left="0"/>
        <w:jc w:val="both"/>
      </w:pPr>
      <w:r>
        <w:rPr>
          <w:rFonts w:ascii="Times New Roman"/>
          <w:b w:val="false"/>
          <w:i w:val="false"/>
          <w:color w:val="000000"/>
          <w:sz w:val="28"/>
        </w:rPr>
        <w:t xml:space="preserve">
      2) воспитание устойчивого интереса к занятиям музыкой и умения ориентироваться в музыкальных стилях; </w:t>
      </w:r>
    </w:p>
    <w:bookmarkEnd w:id="2378"/>
    <w:bookmarkStart w:name="z3229" w:id="2379"/>
    <w:p>
      <w:pPr>
        <w:spacing w:after="0"/>
        <w:ind w:left="0"/>
        <w:jc w:val="both"/>
      </w:pPr>
      <w:r>
        <w:rPr>
          <w:rFonts w:ascii="Times New Roman"/>
          <w:b w:val="false"/>
          <w:i w:val="false"/>
          <w:color w:val="000000"/>
          <w:sz w:val="28"/>
        </w:rPr>
        <w:t>
      3) приобретение детьми опыта творческой деятельности и публичных выступлений.</w:t>
      </w:r>
    </w:p>
    <w:bookmarkEnd w:id="2379"/>
    <w:bookmarkStart w:name="z3230" w:id="2380"/>
    <w:p>
      <w:pPr>
        <w:spacing w:after="0"/>
        <w:ind w:left="0"/>
        <w:jc w:val="both"/>
      </w:pPr>
      <w:r>
        <w:rPr>
          <w:rFonts w:ascii="Times New Roman"/>
          <w:b w:val="false"/>
          <w:i w:val="false"/>
          <w:color w:val="000000"/>
          <w:sz w:val="28"/>
        </w:rPr>
        <w:t xml:space="preserve">
      4) воспитание любви к искусству через освоение отечественных и мировых культурных ценностей, традиций, лучших образцов народного творчества; </w:t>
      </w:r>
    </w:p>
    <w:bookmarkEnd w:id="2380"/>
    <w:bookmarkStart w:name="z3231" w:id="2381"/>
    <w:p>
      <w:pPr>
        <w:spacing w:after="0"/>
        <w:ind w:left="0"/>
        <w:jc w:val="both"/>
      </w:pPr>
      <w:r>
        <w:rPr>
          <w:rFonts w:ascii="Times New Roman"/>
          <w:b w:val="false"/>
          <w:i w:val="false"/>
          <w:color w:val="000000"/>
          <w:sz w:val="28"/>
        </w:rPr>
        <w:t xml:space="preserve">
      5) формирование у обучающегося осознанной мотивации к продолжению профессионального обучения. </w:t>
      </w:r>
    </w:p>
    <w:bookmarkEnd w:id="2381"/>
    <w:bookmarkStart w:name="z3232" w:id="2382"/>
    <w:p>
      <w:pPr>
        <w:spacing w:after="0"/>
        <w:ind w:left="0"/>
        <w:jc w:val="both"/>
      </w:pPr>
      <w:r>
        <w:rPr>
          <w:rFonts w:ascii="Times New Roman"/>
          <w:b w:val="false"/>
          <w:i w:val="false"/>
          <w:color w:val="000000"/>
          <w:sz w:val="28"/>
        </w:rPr>
        <w:t xml:space="preserve">
      5. Срок освоения Программы – девять лет. </w:t>
      </w:r>
    </w:p>
    <w:bookmarkEnd w:id="2382"/>
    <w:bookmarkStart w:name="z3233" w:id="2383"/>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2383"/>
    <w:bookmarkStart w:name="z3234" w:id="238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384"/>
    <w:bookmarkStart w:name="z3235" w:id="2385"/>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2385"/>
    <w:bookmarkStart w:name="z3236" w:id="2386"/>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скрипке, опыта творческой деятельности, приемов сольного и ансамблевого исполнительства. </w:t>
      </w:r>
    </w:p>
    <w:bookmarkEnd w:id="2386"/>
    <w:bookmarkStart w:name="z3237" w:id="2387"/>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387"/>
    <w:bookmarkStart w:name="z3238" w:id="2388"/>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388"/>
    <w:bookmarkStart w:name="z3239" w:id="2389"/>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2389"/>
    <w:bookmarkStart w:name="z3240" w:id="2390"/>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390"/>
    <w:bookmarkStart w:name="z3241" w:id="2391"/>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391"/>
    <w:bookmarkStart w:name="z3242" w:id="2392"/>
    <w:p>
      <w:pPr>
        <w:spacing w:after="0"/>
        <w:ind w:left="0"/>
        <w:jc w:val="both"/>
      </w:pPr>
      <w:r>
        <w:rPr>
          <w:rFonts w:ascii="Times New Roman"/>
          <w:b w:val="false"/>
          <w:i w:val="false"/>
          <w:color w:val="000000"/>
          <w:sz w:val="28"/>
        </w:rPr>
        <w:t>
      3) систематичность и регулярность занятий;</w:t>
      </w:r>
    </w:p>
    <w:bookmarkEnd w:id="2392"/>
    <w:bookmarkStart w:name="z3243" w:id="2393"/>
    <w:p>
      <w:pPr>
        <w:spacing w:after="0"/>
        <w:ind w:left="0"/>
        <w:jc w:val="both"/>
      </w:pPr>
      <w:r>
        <w:rPr>
          <w:rFonts w:ascii="Times New Roman"/>
          <w:b w:val="false"/>
          <w:i w:val="false"/>
          <w:color w:val="000000"/>
          <w:sz w:val="28"/>
        </w:rPr>
        <w:t>
      4) целенаправленность учебного процесса.</w:t>
      </w:r>
    </w:p>
    <w:bookmarkEnd w:id="2393"/>
    <w:bookmarkStart w:name="z3244" w:id="2394"/>
    <w:p>
      <w:pPr>
        <w:spacing w:after="0"/>
        <w:ind w:left="0"/>
        <w:jc w:val="both"/>
      </w:pPr>
      <w:r>
        <w:rPr>
          <w:rFonts w:ascii="Times New Roman"/>
          <w:b w:val="false"/>
          <w:i w:val="false"/>
          <w:color w:val="000000"/>
          <w:sz w:val="28"/>
        </w:rPr>
        <w:t>
      12. Программа предназначена для обучения детей, желающих освоить технику игры на скрипке, научиться исполнять обработки казахских, русских, народных мелодий, музыки народов мира и переложения классических произведений.</w:t>
      </w:r>
    </w:p>
    <w:bookmarkEnd w:id="2394"/>
    <w:bookmarkStart w:name="z3245" w:id="2395"/>
    <w:p>
      <w:pPr>
        <w:spacing w:after="0"/>
        <w:ind w:left="0"/>
        <w:jc w:val="both"/>
      </w:pPr>
      <w:r>
        <w:rPr>
          <w:rFonts w:ascii="Times New Roman"/>
          <w:b w:val="false"/>
          <w:i w:val="false"/>
          <w:color w:val="000000"/>
          <w:sz w:val="28"/>
        </w:rPr>
        <w:t xml:space="preserve">
      13. Программа создает условия для овладения приемами игры на скрипке в объеме, необходимом для дальнейшей практической деятельности будущего музыканта. </w:t>
      </w:r>
    </w:p>
    <w:bookmarkEnd w:id="2395"/>
    <w:bookmarkStart w:name="z3246" w:id="2396"/>
    <w:p>
      <w:pPr>
        <w:spacing w:after="0"/>
        <w:ind w:left="0"/>
        <w:jc w:val="both"/>
      </w:pPr>
      <w:r>
        <w:rPr>
          <w:rFonts w:ascii="Times New Roman"/>
          <w:b w:val="false"/>
          <w:i w:val="false"/>
          <w:color w:val="000000"/>
          <w:sz w:val="28"/>
        </w:rPr>
        <w:t>
      14.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396"/>
    <w:bookmarkStart w:name="z3247" w:id="2397"/>
    <w:p>
      <w:pPr>
        <w:spacing w:after="0"/>
        <w:ind w:left="0"/>
        <w:jc w:val="both"/>
      </w:pPr>
      <w:r>
        <w:rPr>
          <w:rFonts w:ascii="Times New Roman"/>
          <w:b w:val="false"/>
          <w:i w:val="false"/>
          <w:color w:val="000000"/>
          <w:sz w:val="28"/>
        </w:rPr>
        <w:t>
      15.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397"/>
    <w:bookmarkStart w:name="z3248" w:id="2398"/>
    <w:p>
      <w:pPr>
        <w:spacing w:after="0"/>
        <w:ind w:left="0"/>
        <w:jc w:val="both"/>
      </w:pPr>
      <w:r>
        <w:rPr>
          <w:rFonts w:ascii="Times New Roman"/>
          <w:b w:val="false"/>
          <w:i w:val="false"/>
          <w:color w:val="000000"/>
          <w:sz w:val="28"/>
        </w:rPr>
        <w:t xml:space="preserve">
      16. Программа ориентирована на выработку у обучающегося личностных качеств, способствующих: </w:t>
      </w:r>
    </w:p>
    <w:bookmarkEnd w:id="2398"/>
    <w:bookmarkStart w:name="z3249" w:id="2399"/>
    <w:p>
      <w:pPr>
        <w:spacing w:after="0"/>
        <w:ind w:left="0"/>
        <w:jc w:val="both"/>
      </w:pPr>
      <w:r>
        <w:rPr>
          <w:rFonts w:ascii="Times New Roman"/>
          <w:b w:val="false"/>
          <w:i w:val="false"/>
          <w:color w:val="000000"/>
          <w:sz w:val="28"/>
        </w:rPr>
        <w:t>
      1) освоению обучающимся знаний, умений и навыков игры на домре, позволяющих творчески исполнять музыкальные произведения в соответствии с необходимым уровнем музыкальной грамотности;</w:t>
      </w:r>
    </w:p>
    <w:bookmarkEnd w:id="2399"/>
    <w:bookmarkStart w:name="z3250" w:id="2400"/>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2400"/>
    <w:bookmarkStart w:name="z3251" w:id="2401"/>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2401"/>
    <w:bookmarkStart w:name="z3252" w:id="2402"/>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402"/>
    <w:bookmarkStart w:name="z3253" w:id="2403"/>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403"/>
    <w:bookmarkStart w:name="z3254" w:id="2404"/>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2404"/>
    <w:bookmarkStart w:name="z3255" w:id="2405"/>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405"/>
    <w:bookmarkStart w:name="z3256" w:id="2406"/>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406"/>
    <w:bookmarkStart w:name="z3257" w:id="2407"/>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407"/>
    <w:bookmarkStart w:name="z3258" w:id="2408"/>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408"/>
    <w:bookmarkStart w:name="z3259" w:id="2409"/>
    <w:p>
      <w:pPr>
        <w:spacing w:after="0"/>
        <w:ind w:left="0"/>
        <w:jc w:val="both"/>
      </w:pPr>
      <w:r>
        <w:rPr>
          <w:rFonts w:ascii="Times New Roman"/>
          <w:b w:val="false"/>
          <w:i w:val="false"/>
          <w:color w:val="000000"/>
          <w:sz w:val="28"/>
        </w:rPr>
        <w:t>
      18.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2409"/>
    <w:bookmarkStart w:name="z3260" w:id="2410"/>
    <w:p>
      <w:pPr>
        <w:spacing w:after="0"/>
        <w:ind w:left="0"/>
        <w:jc w:val="both"/>
      </w:pPr>
      <w:r>
        <w:rPr>
          <w:rFonts w:ascii="Times New Roman"/>
          <w:b w:val="false"/>
          <w:i w:val="false"/>
          <w:color w:val="000000"/>
          <w:sz w:val="28"/>
        </w:rPr>
        <w:t xml:space="preserve">
      19.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410"/>
    <w:bookmarkStart w:name="z3261" w:id="2411"/>
    <w:p>
      <w:pPr>
        <w:spacing w:after="0"/>
        <w:ind w:left="0"/>
        <w:jc w:val="both"/>
      </w:pPr>
      <w:r>
        <w:rPr>
          <w:rFonts w:ascii="Times New Roman"/>
          <w:b w:val="false"/>
          <w:i w:val="false"/>
          <w:color w:val="000000"/>
          <w:sz w:val="28"/>
        </w:rPr>
        <w:t>
      20.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2411"/>
    <w:bookmarkStart w:name="z3262" w:id="2412"/>
    <w:p>
      <w:pPr>
        <w:spacing w:after="0"/>
        <w:ind w:left="0"/>
        <w:jc w:val="both"/>
      </w:pPr>
      <w:r>
        <w:rPr>
          <w:rFonts w:ascii="Times New Roman"/>
          <w:b w:val="false"/>
          <w:i w:val="false"/>
          <w:color w:val="000000"/>
          <w:sz w:val="28"/>
        </w:rPr>
        <w:t>
      21. Методологическая основа Программы:</w:t>
      </w:r>
    </w:p>
    <w:bookmarkEnd w:id="2412"/>
    <w:bookmarkStart w:name="z3263" w:id="2413"/>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413"/>
    <w:bookmarkStart w:name="z3264" w:id="2414"/>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414"/>
    <w:bookmarkStart w:name="z3265" w:id="2415"/>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415"/>
    <w:bookmarkStart w:name="z3266" w:id="2416"/>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416"/>
    <w:bookmarkStart w:name="z3267" w:id="2417"/>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417"/>
    <w:bookmarkStart w:name="z3268" w:id="2418"/>
    <w:p>
      <w:pPr>
        <w:spacing w:after="0"/>
        <w:ind w:left="0"/>
        <w:jc w:val="both"/>
      </w:pPr>
      <w:r>
        <w:rPr>
          <w:rFonts w:ascii="Times New Roman"/>
          <w:b w:val="false"/>
          <w:i w:val="false"/>
          <w:color w:val="000000"/>
          <w:sz w:val="28"/>
        </w:rPr>
        <w:t>
      22. Педагогические принципы отбора содержания учебного материала:</w:t>
      </w:r>
    </w:p>
    <w:bookmarkEnd w:id="2418"/>
    <w:bookmarkStart w:name="z3269" w:id="2419"/>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2419"/>
    <w:bookmarkStart w:name="z3270" w:id="2420"/>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420"/>
    <w:bookmarkStart w:name="z3271" w:id="2421"/>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421"/>
    <w:bookmarkStart w:name="z3272" w:id="2422"/>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422"/>
    <w:bookmarkStart w:name="z3273" w:id="2423"/>
    <w:p>
      <w:pPr>
        <w:spacing w:after="0"/>
        <w:ind w:left="0"/>
        <w:jc w:val="both"/>
      </w:pPr>
      <w:r>
        <w:rPr>
          <w:rFonts w:ascii="Times New Roman"/>
          <w:b w:val="false"/>
          <w:i w:val="false"/>
          <w:color w:val="000000"/>
          <w:sz w:val="28"/>
        </w:rPr>
        <w:t>
      23. Специфика индивидуального обучения по предмету "Скрипка" создает условия для вариативности выбора методов, средств, форм обучения и подбора репертуарного комплекса.</w:t>
      </w:r>
    </w:p>
    <w:bookmarkEnd w:id="2423"/>
    <w:bookmarkStart w:name="z3274" w:id="2424"/>
    <w:p>
      <w:pPr>
        <w:spacing w:after="0"/>
        <w:ind w:left="0"/>
        <w:jc w:val="both"/>
      </w:pPr>
      <w:r>
        <w:rPr>
          <w:rFonts w:ascii="Times New Roman"/>
          <w:b w:val="false"/>
          <w:i w:val="false"/>
          <w:color w:val="000000"/>
          <w:sz w:val="28"/>
        </w:rPr>
        <w:t>
      24. Для достижения поставленных задач используются следующие методы обучения:</w:t>
      </w:r>
    </w:p>
    <w:bookmarkEnd w:id="2424"/>
    <w:bookmarkStart w:name="z3275" w:id="2425"/>
    <w:p>
      <w:pPr>
        <w:spacing w:after="0"/>
        <w:ind w:left="0"/>
        <w:jc w:val="both"/>
      </w:pPr>
      <w:r>
        <w:rPr>
          <w:rFonts w:ascii="Times New Roman"/>
          <w:b w:val="false"/>
          <w:i w:val="false"/>
          <w:color w:val="000000"/>
          <w:sz w:val="28"/>
        </w:rPr>
        <w:t>
      1) словесный метод (беседа, рассказ, объяснение, дискуссия);</w:t>
      </w:r>
    </w:p>
    <w:bookmarkEnd w:id="2425"/>
    <w:bookmarkStart w:name="z3276" w:id="2426"/>
    <w:p>
      <w:pPr>
        <w:spacing w:after="0"/>
        <w:ind w:left="0"/>
        <w:jc w:val="both"/>
      </w:pPr>
      <w:r>
        <w:rPr>
          <w:rFonts w:ascii="Times New Roman"/>
          <w:b w:val="false"/>
          <w:i w:val="false"/>
          <w:color w:val="000000"/>
          <w:sz w:val="28"/>
        </w:rPr>
        <w:t>
      2) наглядно-демонстрационный (исполнение произведения педагогом на инструменте, наблюдение, показ интерактивных и мультимедийных презентаций);</w:t>
      </w:r>
    </w:p>
    <w:bookmarkEnd w:id="2426"/>
    <w:bookmarkStart w:name="z3277" w:id="2427"/>
    <w:p>
      <w:pPr>
        <w:spacing w:after="0"/>
        <w:ind w:left="0"/>
        <w:jc w:val="both"/>
      </w:pPr>
      <w:r>
        <w:rPr>
          <w:rFonts w:ascii="Times New Roman"/>
          <w:b w:val="false"/>
          <w:i w:val="false"/>
          <w:color w:val="000000"/>
          <w:sz w:val="28"/>
        </w:rPr>
        <w:t>
      3) практический (работа на инструменте, подготовительные упражнения, самостоятельный разбор произведения, работа над отдельными частями произведения);</w:t>
      </w:r>
    </w:p>
    <w:bookmarkEnd w:id="2427"/>
    <w:bookmarkStart w:name="z3278" w:id="2428"/>
    <w:p>
      <w:pPr>
        <w:spacing w:after="0"/>
        <w:ind w:left="0"/>
        <w:jc w:val="both"/>
      </w:pPr>
      <w:r>
        <w:rPr>
          <w:rFonts w:ascii="Times New Roman"/>
          <w:b w:val="false"/>
          <w:i w:val="false"/>
          <w:color w:val="000000"/>
          <w:sz w:val="28"/>
        </w:rPr>
        <w:t>
      4) аналитический (сравнения и обобщения, развитие логического мышления);</w:t>
      </w:r>
    </w:p>
    <w:bookmarkEnd w:id="2428"/>
    <w:bookmarkStart w:name="z3279" w:id="2429"/>
    <w:p>
      <w:pPr>
        <w:spacing w:after="0"/>
        <w:ind w:left="0"/>
        <w:jc w:val="both"/>
      </w:pPr>
      <w:r>
        <w:rPr>
          <w:rFonts w:ascii="Times New Roman"/>
          <w:b w:val="false"/>
          <w:i w:val="false"/>
          <w:color w:val="000000"/>
          <w:sz w:val="28"/>
        </w:rPr>
        <w:t>
      5) эмоциональный (подбор ассоциаций, образов, художественного впечатления, развитие музыкально-образного мышления).</w:t>
      </w:r>
    </w:p>
    <w:bookmarkEnd w:id="2429"/>
    <w:bookmarkStart w:name="z3280" w:id="2430"/>
    <w:p>
      <w:pPr>
        <w:spacing w:after="0"/>
        <w:ind w:left="0"/>
        <w:jc w:val="both"/>
      </w:pPr>
      <w:r>
        <w:rPr>
          <w:rFonts w:ascii="Times New Roman"/>
          <w:b w:val="false"/>
          <w:i w:val="false"/>
          <w:color w:val="000000"/>
          <w:sz w:val="28"/>
        </w:rPr>
        <w:t xml:space="preserve">
      25.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2430"/>
    <w:bookmarkStart w:name="z3281" w:id="2431"/>
    <w:p>
      <w:pPr>
        <w:spacing w:after="0"/>
        <w:ind w:left="0"/>
        <w:jc w:val="both"/>
      </w:pPr>
      <w:r>
        <w:rPr>
          <w:rFonts w:ascii="Times New Roman"/>
          <w:b w:val="false"/>
          <w:i w:val="false"/>
          <w:color w:val="000000"/>
          <w:sz w:val="28"/>
        </w:rPr>
        <w:t>
      26. Формы занятий:</w:t>
      </w:r>
    </w:p>
    <w:bookmarkEnd w:id="2431"/>
    <w:bookmarkStart w:name="z3282" w:id="2432"/>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432"/>
    <w:bookmarkStart w:name="z3283" w:id="2433"/>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433"/>
    <w:bookmarkStart w:name="z3284" w:id="2434"/>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2434"/>
    <w:bookmarkStart w:name="z3285" w:id="2435"/>
    <w:p>
      <w:pPr>
        <w:spacing w:after="0"/>
        <w:ind w:left="0"/>
        <w:jc w:val="both"/>
      </w:pPr>
      <w:r>
        <w:rPr>
          <w:rFonts w:ascii="Times New Roman"/>
          <w:b w:val="false"/>
          <w:i w:val="false"/>
          <w:color w:val="000000"/>
          <w:sz w:val="28"/>
        </w:rPr>
        <w:t>
      4) конкурсы;</w:t>
      </w:r>
    </w:p>
    <w:bookmarkEnd w:id="2435"/>
    <w:bookmarkStart w:name="z3286" w:id="2436"/>
    <w:p>
      <w:pPr>
        <w:spacing w:after="0"/>
        <w:ind w:left="0"/>
        <w:jc w:val="both"/>
      </w:pPr>
      <w:r>
        <w:rPr>
          <w:rFonts w:ascii="Times New Roman"/>
          <w:b w:val="false"/>
          <w:i w:val="false"/>
          <w:color w:val="000000"/>
          <w:sz w:val="28"/>
        </w:rPr>
        <w:t>
      5) урок-игра (использование игровых технологий на уроке);</w:t>
      </w:r>
    </w:p>
    <w:bookmarkEnd w:id="2436"/>
    <w:bookmarkStart w:name="z3287" w:id="2437"/>
    <w:p>
      <w:pPr>
        <w:spacing w:after="0"/>
        <w:ind w:left="0"/>
        <w:jc w:val="both"/>
      </w:pPr>
      <w:r>
        <w:rPr>
          <w:rFonts w:ascii="Times New Roman"/>
          <w:b w:val="false"/>
          <w:i w:val="false"/>
          <w:color w:val="000000"/>
          <w:sz w:val="28"/>
        </w:rPr>
        <w:t>
      6) урок-экскурсия.</w:t>
      </w:r>
    </w:p>
    <w:bookmarkEnd w:id="2437"/>
    <w:bookmarkStart w:name="z3288" w:id="2438"/>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2438"/>
    <w:bookmarkStart w:name="z3289" w:id="2439"/>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обучающимися. Программа занятий состоит из одновременно проводимых теоретических и практических занятий.</w:t>
      </w:r>
    </w:p>
    <w:bookmarkEnd w:id="2439"/>
    <w:bookmarkStart w:name="z3290" w:id="2440"/>
    <w:p>
      <w:pPr>
        <w:spacing w:after="0"/>
        <w:ind w:left="0"/>
        <w:jc w:val="both"/>
      </w:pPr>
      <w:r>
        <w:rPr>
          <w:rFonts w:ascii="Times New Roman"/>
          <w:b w:val="false"/>
          <w:i w:val="false"/>
          <w:color w:val="000000"/>
          <w:sz w:val="28"/>
        </w:rPr>
        <w:t>
      28. Виды внеурочных форм работы:</w:t>
      </w:r>
    </w:p>
    <w:bookmarkEnd w:id="2440"/>
    <w:bookmarkStart w:name="z3291" w:id="2441"/>
    <w:p>
      <w:pPr>
        <w:spacing w:after="0"/>
        <w:ind w:left="0"/>
        <w:jc w:val="both"/>
      </w:pPr>
      <w:r>
        <w:rPr>
          <w:rFonts w:ascii="Times New Roman"/>
          <w:b w:val="false"/>
          <w:i w:val="false"/>
          <w:color w:val="000000"/>
          <w:sz w:val="28"/>
        </w:rPr>
        <w:t>
      1) игра в ансамбле;</w:t>
      </w:r>
    </w:p>
    <w:bookmarkEnd w:id="2441"/>
    <w:bookmarkStart w:name="z3292" w:id="2442"/>
    <w:p>
      <w:pPr>
        <w:spacing w:after="0"/>
        <w:ind w:left="0"/>
        <w:jc w:val="both"/>
      </w:pPr>
      <w:r>
        <w:rPr>
          <w:rFonts w:ascii="Times New Roman"/>
          <w:b w:val="false"/>
          <w:i w:val="false"/>
          <w:color w:val="000000"/>
          <w:sz w:val="28"/>
        </w:rPr>
        <w:t>
      2) подготовка к концертным, конкурсным выступлениям;</w:t>
      </w:r>
    </w:p>
    <w:bookmarkEnd w:id="2442"/>
    <w:bookmarkStart w:name="z3293" w:id="2443"/>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2443"/>
    <w:bookmarkStart w:name="z3294" w:id="2444"/>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2444"/>
    <w:bookmarkStart w:name="z3295" w:id="2445"/>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2445"/>
    <w:bookmarkStart w:name="z3296" w:id="2446"/>
    <w:p>
      <w:pPr>
        <w:spacing w:after="0"/>
        <w:ind w:left="0"/>
        <w:jc w:val="both"/>
      </w:pPr>
      <w:r>
        <w:rPr>
          <w:rFonts w:ascii="Times New Roman"/>
          <w:b w:val="false"/>
          <w:i w:val="false"/>
          <w:color w:val="000000"/>
          <w:sz w:val="28"/>
        </w:rPr>
        <w:t>
      29.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обучающегося.</w:t>
      </w:r>
    </w:p>
    <w:bookmarkEnd w:id="2446"/>
    <w:bookmarkStart w:name="z3297" w:id="2447"/>
    <w:p>
      <w:pPr>
        <w:spacing w:after="0"/>
        <w:ind w:left="0"/>
        <w:jc w:val="both"/>
      </w:pPr>
      <w:r>
        <w:rPr>
          <w:rFonts w:ascii="Times New Roman"/>
          <w:b w:val="false"/>
          <w:i w:val="false"/>
          <w:color w:val="000000"/>
          <w:sz w:val="28"/>
        </w:rPr>
        <w:t>
      30. Структурные элементы рабочей учебной программы:</w:t>
      </w:r>
    </w:p>
    <w:bookmarkEnd w:id="2447"/>
    <w:bookmarkStart w:name="z3298" w:id="2448"/>
    <w:p>
      <w:pPr>
        <w:spacing w:after="0"/>
        <w:ind w:left="0"/>
        <w:jc w:val="both"/>
      </w:pPr>
      <w:r>
        <w:rPr>
          <w:rFonts w:ascii="Times New Roman"/>
          <w:b w:val="false"/>
          <w:i w:val="false"/>
          <w:color w:val="000000"/>
          <w:sz w:val="28"/>
        </w:rPr>
        <w:t>
      1) титульный лист;</w:t>
      </w:r>
    </w:p>
    <w:bookmarkEnd w:id="2448"/>
    <w:bookmarkStart w:name="z3299" w:id="2449"/>
    <w:p>
      <w:pPr>
        <w:spacing w:after="0"/>
        <w:ind w:left="0"/>
        <w:jc w:val="both"/>
      </w:pPr>
      <w:r>
        <w:rPr>
          <w:rFonts w:ascii="Times New Roman"/>
          <w:b w:val="false"/>
          <w:i w:val="false"/>
          <w:color w:val="000000"/>
          <w:sz w:val="28"/>
        </w:rPr>
        <w:t>
      2) пояснительная записка;</w:t>
      </w:r>
    </w:p>
    <w:bookmarkEnd w:id="2449"/>
    <w:bookmarkStart w:name="z3300" w:id="2450"/>
    <w:p>
      <w:pPr>
        <w:spacing w:after="0"/>
        <w:ind w:left="0"/>
        <w:jc w:val="both"/>
      </w:pPr>
      <w:r>
        <w:rPr>
          <w:rFonts w:ascii="Times New Roman"/>
          <w:b w:val="false"/>
          <w:i w:val="false"/>
          <w:color w:val="000000"/>
          <w:sz w:val="28"/>
        </w:rPr>
        <w:t>
      3) планирование учебной деятельности;</w:t>
      </w:r>
    </w:p>
    <w:bookmarkEnd w:id="2450"/>
    <w:bookmarkStart w:name="z3301" w:id="2451"/>
    <w:p>
      <w:pPr>
        <w:spacing w:after="0"/>
        <w:ind w:left="0"/>
        <w:jc w:val="both"/>
      </w:pPr>
      <w:r>
        <w:rPr>
          <w:rFonts w:ascii="Times New Roman"/>
          <w:b w:val="false"/>
          <w:i w:val="false"/>
          <w:color w:val="000000"/>
          <w:sz w:val="28"/>
        </w:rPr>
        <w:t>
      4) учебно-методическое обеспечение учебного процесса.</w:t>
      </w:r>
    </w:p>
    <w:bookmarkEnd w:id="2451"/>
    <w:bookmarkStart w:name="z3302" w:id="2452"/>
    <w:p>
      <w:pPr>
        <w:spacing w:after="0"/>
        <w:ind w:left="0"/>
        <w:jc w:val="both"/>
      </w:pPr>
      <w:r>
        <w:rPr>
          <w:rFonts w:ascii="Times New Roman"/>
          <w:b w:val="false"/>
          <w:i w:val="false"/>
          <w:color w:val="000000"/>
          <w:sz w:val="28"/>
        </w:rPr>
        <w:t>
      31. На титульном листе размещаются основные сведения:</w:t>
      </w:r>
    </w:p>
    <w:bookmarkEnd w:id="2452"/>
    <w:bookmarkStart w:name="z3303" w:id="2453"/>
    <w:p>
      <w:pPr>
        <w:spacing w:after="0"/>
        <w:ind w:left="0"/>
        <w:jc w:val="both"/>
      </w:pPr>
      <w:r>
        <w:rPr>
          <w:rFonts w:ascii="Times New Roman"/>
          <w:b w:val="false"/>
          <w:i w:val="false"/>
          <w:color w:val="000000"/>
          <w:sz w:val="28"/>
        </w:rPr>
        <w:t>
      1) название организации образования;</w:t>
      </w:r>
    </w:p>
    <w:bookmarkEnd w:id="2453"/>
    <w:bookmarkStart w:name="z3304" w:id="2454"/>
    <w:p>
      <w:pPr>
        <w:spacing w:after="0"/>
        <w:ind w:left="0"/>
        <w:jc w:val="both"/>
      </w:pPr>
      <w:r>
        <w:rPr>
          <w:rFonts w:ascii="Times New Roman"/>
          <w:b w:val="false"/>
          <w:i w:val="false"/>
          <w:color w:val="000000"/>
          <w:sz w:val="28"/>
        </w:rPr>
        <w:t>
      2) название учебного предмета;</w:t>
      </w:r>
    </w:p>
    <w:bookmarkEnd w:id="2454"/>
    <w:bookmarkStart w:name="z3305" w:id="245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455"/>
    <w:bookmarkStart w:name="z3306" w:id="245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456"/>
    <w:bookmarkStart w:name="z3307" w:id="2457"/>
    <w:p>
      <w:pPr>
        <w:spacing w:after="0"/>
        <w:ind w:left="0"/>
        <w:jc w:val="both"/>
      </w:pPr>
      <w:r>
        <w:rPr>
          <w:rFonts w:ascii="Times New Roman"/>
          <w:b w:val="false"/>
          <w:i w:val="false"/>
          <w:color w:val="000000"/>
          <w:sz w:val="28"/>
        </w:rPr>
        <w:t>
      5) краткая информация о педагоге;</w:t>
      </w:r>
    </w:p>
    <w:bookmarkEnd w:id="2457"/>
    <w:bookmarkStart w:name="z3308" w:id="245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458"/>
    <w:bookmarkStart w:name="z3309" w:id="2459"/>
    <w:p>
      <w:pPr>
        <w:spacing w:after="0"/>
        <w:ind w:left="0"/>
        <w:jc w:val="both"/>
      </w:pPr>
      <w:r>
        <w:rPr>
          <w:rFonts w:ascii="Times New Roman"/>
          <w:b w:val="false"/>
          <w:i w:val="false"/>
          <w:color w:val="000000"/>
          <w:sz w:val="28"/>
        </w:rPr>
        <w:t xml:space="preserve">
      32. Содержание пояснительной записки: </w:t>
      </w:r>
    </w:p>
    <w:bookmarkEnd w:id="2459"/>
    <w:bookmarkStart w:name="z3310" w:id="2460"/>
    <w:p>
      <w:pPr>
        <w:spacing w:after="0"/>
        <w:ind w:left="0"/>
        <w:jc w:val="both"/>
      </w:pPr>
      <w:r>
        <w:rPr>
          <w:rFonts w:ascii="Times New Roman"/>
          <w:b w:val="false"/>
          <w:i w:val="false"/>
          <w:color w:val="000000"/>
          <w:sz w:val="28"/>
        </w:rPr>
        <w:t>
      1) Программа как основание;</w:t>
      </w:r>
    </w:p>
    <w:bookmarkEnd w:id="2460"/>
    <w:bookmarkStart w:name="z3311" w:id="246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461"/>
    <w:bookmarkStart w:name="z3312" w:id="246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462"/>
    <w:bookmarkStart w:name="z3313" w:id="2463"/>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463"/>
    <w:bookmarkStart w:name="z3314" w:id="246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464"/>
    <w:bookmarkStart w:name="z3315" w:id="2465"/>
    <w:p>
      <w:pPr>
        <w:spacing w:after="0"/>
        <w:ind w:left="0"/>
        <w:jc w:val="both"/>
      </w:pPr>
      <w:r>
        <w:rPr>
          <w:rFonts w:ascii="Times New Roman"/>
          <w:b w:val="false"/>
          <w:i w:val="false"/>
          <w:color w:val="000000"/>
          <w:sz w:val="28"/>
        </w:rPr>
        <w:t>
      33.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465"/>
    <w:bookmarkStart w:name="z3316" w:id="2466"/>
    <w:p>
      <w:pPr>
        <w:spacing w:after="0"/>
        <w:ind w:left="0"/>
        <w:jc w:val="both"/>
      </w:pPr>
      <w:r>
        <w:rPr>
          <w:rFonts w:ascii="Times New Roman"/>
          <w:b w:val="false"/>
          <w:i w:val="false"/>
          <w:color w:val="000000"/>
          <w:sz w:val="28"/>
        </w:rPr>
        <w:t>
      34. Содержание раздела "Учебно-методическое обеспечение учебного процесса":</w:t>
      </w:r>
    </w:p>
    <w:bookmarkEnd w:id="2466"/>
    <w:bookmarkStart w:name="z3317" w:id="2467"/>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467"/>
    <w:bookmarkStart w:name="z3318" w:id="2468"/>
    <w:p>
      <w:pPr>
        <w:spacing w:after="0"/>
        <w:ind w:left="0"/>
        <w:jc w:val="both"/>
      </w:pPr>
      <w:r>
        <w:rPr>
          <w:rFonts w:ascii="Times New Roman"/>
          <w:b w:val="false"/>
          <w:i w:val="false"/>
          <w:color w:val="000000"/>
          <w:sz w:val="28"/>
        </w:rPr>
        <w:t>
      2) перечень методической литературы для педагога;</w:t>
      </w:r>
    </w:p>
    <w:bookmarkEnd w:id="2468"/>
    <w:bookmarkStart w:name="z3319" w:id="2469"/>
    <w:p>
      <w:pPr>
        <w:spacing w:after="0"/>
        <w:ind w:left="0"/>
        <w:jc w:val="both"/>
      </w:pPr>
      <w:r>
        <w:rPr>
          <w:rFonts w:ascii="Times New Roman"/>
          <w:b w:val="false"/>
          <w:i w:val="false"/>
          <w:color w:val="000000"/>
          <w:sz w:val="28"/>
        </w:rPr>
        <w:t xml:space="preserve">
      3) перечень учебно-наглядных пособий. </w:t>
      </w:r>
    </w:p>
    <w:bookmarkEnd w:id="2469"/>
    <w:bookmarkStart w:name="z3320" w:id="2470"/>
    <w:p>
      <w:pPr>
        <w:spacing w:after="0"/>
        <w:ind w:left="0"/>
        <w:jc w:val="both"/>
      </w:pPr>
      <w:r>
        <w:rPr>
          <w:rFonts w:ascii="Times New Roman"/>
          <w:b w:val="false"/>
          <w:i w:val="false"/>
          <w:color w:val="000000"/>
          <w:sz w:val="28"/>
        </w:rPr>
        <w:t xml:space="preserve">
      35.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2470"/>
    <w:bookmarkStart w:name="z3321" w:id="2471"/>
    <w:p>
      <w:pPr>
        <w:spacing w:after="0"/>
        <w:ind w:left="0"/>
        <w:jc w:val="both"/>
      </w:pPr>
      <w:r>
        <w:rPr>
          <w:rFonts w:ascii="Times New Roman"/>
          <w:b w:val="false"/>
          <w:i w:val="false"/>
          <w:color w:val="000000"/>
          <w:sz w:val="28"/>
        </w:rPr>
        <w:t>
      36.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471"/>
    <w:bookmarkStart w:name="z3322" w:id="2472"/>
    <w:p>
      <w:pPr>
        <w:spacing w:after="0"/>
        <w:ind w:left="0"/>
        <w:jc w:val="both"/>
      </w:pPr>
      <w:r>
        <w:rPr>
          <w:rFonts w:ascii="Times New Roman"/>
          <w:b w:val="false"/>
          <w:i w:val="false"/>
          <w:color w:val="000000"/>
          <w:sz w:val="28"/>
        </w:rPr>
        <w:t xml:space="preserve">
      37.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472"/>
    <w:bookmarkStart w:name="z3323" w:id="2473"/>
    <w:p>
      <w:pPr>
        <w:spacing w:after="0"/>
        <w:ind w:left="0"/>
        <w:jc w:val="both"/>
      </w:pPr>
      <w:r>
        <w:rPr>
          <w:rFonts w:ascii="Times New Roman"/>
          <w:b w:val="false"/>
          <w:i w:val="false"/>
          <w:color w:val="000000"/>
          <w:sz w:val="28"/>
        </w:rPr>
        <w:t>
      38.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473"/>
    <w:bookmarkStart w:name="z3324" w:id="2474"/>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2474"/>
    <w:bookmarkStart w:name="z3325" w:id="2475"/>
    <w:p>
      <w:pPr>
        <w:spacing w:after="0"/>
        <w:ind w:left="0"/>
        <w:jc w:val="both"/>
      </w:pPr>
      <w:r>
        <w:rPr>
          <w:rFonts w:ascii="Times New Roman"/>
          <w:b w:val="false"/>
          <w:i w:val="false"/>
          <w:color w:val="000000"/>
          <w:sz w:val="28"/>
        </w:rPr>
        <w:t>
      39.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475"/>
    <w:bookmarkStart w:name="z3326" w:id="2476"/>
    <w:p>
      <w:pPr>
        <w:spacing w:after="0"/>
        <w:ind w:left="0"/>
        <w:jc w:val="both"/>
      </w:pPr>
      <w:r>
        <w:rPr>
          <w:rFonts w:ascii="Times New Roman"/>
          <w:b w:val="false"/>
          <w:i w:val="false"/>
          <w:color w:val="000000"/>
          <w:sz w:val="28"/>
        </w:rPr>
        <w:t>
      40.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476"/>
    <w:bookmarkStart w:name="z3327" w:id="2477"/>
    <w:p>
      <w:pPr>
        <w:spacing w:after="0"/>
        <w:ind w:left="0"/>
        <w:jc w:val="both"/>
      </w:pPr>
      <w:r>
        <w:rPr>
          <w:rFonts w:ascii="Times New Roman"/>
          <w:b w:val="false"/>
          <w:i w:val="false"/>
          <w:color w:val="000000"/>
          <w:sz w:val="28"/>
        </w:rPr>
        <w:t>
      41.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477"/>
    <w:bookmarkStart w:name="z3328" w:id="2478"/>
    <w:p>
      <w:pPr>
        <w:spacing w:after="0"/>
        <w:ind w:left="0"/>
        <w:jc w:val="both"/>
      </w:pPr>
      <w:r>
        <w:rPr>
          <w:rFonts w:ascii="Times New Roman"/>
          <w:b w:val="false"/>
          <w:i w:val="false"/>
          <w:color w:val="000000"/>
          <w:sz w:val="28"/>
        </w:rPr>
        <w:t>
      42.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478"/>
    <w:bookmarkStart w:name="z3329" w:id="2479"/>
    <w:p>
      <w:pPr>
        <w:spacing w:after="0"/>
        <w:ind w:left="0"/>
        <w:jc w:val="both"/>
      </w:pPr>
      <w:r>
        <w:rPr>
          <w:rFonts w:ascii="Times New Roman"/>
          <w:b w:val="false"/>
          <w:i w:val="false"/>
          <w:color w:val="000000"/>
          <w:sz w:val="28"/>
        </w:rPr>
        <w:t>
      43.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479"/>
    <w:bookmarkStart w:name="z3330" w:id="2480"/>
    <w:p>
      <w:pPr>
        <w:spacing w:after="0"/>
        <w:ind w:left="0"/>
        <w:jc w:val="both"/>
      </w:pPr>
      <w:r>
        <w:rPr>
          <w:rFonts w:ascii="Times New Roman"/>
          <w:b w:val="false"/>
          <w:i w:val="false"/>
          <w:color w:val="000000"/>
          <w:sz w:val="28"/>
        </w:rPr>
        <w:t>
      44.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480"/>
    <w:bookmarkStart w:name="z3331" w:id="2481"/>
    <w:p>
      <w:pPr>
        <w:spacing w:after="0"/>
        <w:ind w:left="0"/>
        <w:jc w:val="both"/>
      </w:pPr>
      <w:r>
        <w:rPr>
          <w:rFonts w:ascii="Times New Roman"/>
          <w:b w:val="false"/>
          <w:i w:val="false"/>
          <w:color w:val="000000"/>
          <w:sz w:val="28"/>
        </w:rPr>
        <w:t xml:space="preserve">
      45.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481"/>
    <w:bookmarkStart w:name="z3332" w:id="2482"/>
    <w:p>
      <w:pPr>
        <w:spacing w:after="0"/>
        <w:ind w:left="0"/>
        <w:jc w:val="both"/>
      </w:pPr>
      <w:r>
        <w:rPr>
          <w:rFonts w:ascii="Times New Roman"/>
          <w:b w:val="false"/>
          <w:i w:val="false"/>
          <w:color w:val="000000"/>
          <w:sz w:val="28"/>
        </w:rPr>
        <w:t>
      46.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482"/>
    <w:bookmarkStart w:name="z3333" w:id="2483"/>
    <w:p>
      <w:pPr>
        <w:spacing w:after="0"/>
        <w:ind w:left="0"/>
        <w:jc w:val="both"/>
      </w:pPr>
      <w:r>
        <w:rPr>
          <w:rFonts w:ascii="Times New Roman"/>
          <w:b w:val="false"/>
          <w:i w:val="false"/>
          <w:color w:val="000000"/>
          <w:sz w:val="28"/>
        </w:rPr>
        <w:t>
      47.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483"/>
    <w:bookmarkStart w:name="z3334" w:id="2484"/>
    <w:p>
      <w:pPr>
        <w:spacing w:after="0"/>
        <w:ind w:left="0"/>
        <w:jc w:val="both"/>
      </w:pPr>
      <w:r>
        <w:rPr>
          <w:rFonts w:ascii="Times New Roman"/>
          <w:b w:val="false"/>
          <w:i w:val="false"/>
          <w:color w:val="000000"/>
          <w:sz w:val="28"/>
        </w:rPr>
        <w:t xml:space="preserve">
      48.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484"/>
    <w:bookmarkStart w:name="z3335" w:id="2485"/>
    <w:p>
      <w:pPr>
        <w:spacing w:after="0"/>
        <w:ind w:left="0"/>
        <w:jc w:val="both"/>
      </w:pPr>
      <w:r>
        <w:rPr>
          <w:rFonts w:ascii="Times New Roman"/>
          <w:b w:val="false"/>
          <w:i w:val="false"/>
          <w:color w:val="000000"/>
          <w:sz w:val="28"/>
        </w:rPr>
        <w:t xml:space="preserve">
      49.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2485"/>
    <w:bookmarkStart w:name="z3336" w:id="2486"/>
    <w:p>
      <w:pPr>
        <w:spacing w:after="0"/>
        <w:ind w:left="0"/>
        <w:jc w:val="both"/>
      </w:pPr>
      <w:r>
        <w:rPr>
          <w:rFonts w:ascii="Times New Roman"/>
          <w:b w:val="false"/>
          <w:i w:val="false"/>
          <w:color w:val="000000"/>
          <w:sz w:val="28"/>
        </w:rPr>
        <w:t>
      50.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486"/>
    <w:bookmarkStart w:name="z3337" w:id="2487"/>
    <w:p>
      <w:pPr>
        <w:spacing w:after="0"/>
        <w:ind w:left="0"/>
        <w:jc w:val="both"/>
      </w:pPr>
      <w:r>
        <w:rPr>
          <w:rFonts w:ascii="Times New Roman"/>
          <w:b w:val="false"/>
          <w:i w:val="false"/>
          <w:color w:val="000000"/>
          <w:sz w:val="28"/>
        </w:rPr>
        <w:t>
      51.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487"/>
    <w:bookmarkStart w:name="z3338" w:id="2488"/>
    <w:p>
      <w:pPr>
        <w:spacing w:after="0"/>
        <w:ind w:left="0"/>
        <w:jc w:val="both"/>
      </w:pPr>
      <w:r>
        <w:rPr>
          <w:rFonts w:ascii="Times New Roman"/>
          <w:b w:val="false"/>
          <w:i w:val="false"/>
          <w:color w:val="000000"/>
          <w:sz w:val="28"/>
        </w:rPr>
        <w:t>
      52. Обязательные разделы индивидуального плана:</w:t>
      </w:r>
    </w:p>
    <w:bookmarkEnd w:id="2488"/>
    <w:bookmarkStart w:name="z3339" w:id="2489"/>
    <w:p>
      <w:pPr>
        <w:spacing w:after="0"/>
        <w:ind w:left="0"/>
        <w:jc w:val="both"/>
      </w:pPr>
      <w:r>
        <w:rPr>
          <w:rFonts w:ascii="Times New Roman"/>
          <w:b w:val="false"/>
          <w:i w:val="false"/>
          <w:color w:val="000000"/>
          <w:sz w:val="28"/>
        </w:rPr>
        <w:t>
      1) работа над гаммами;</w:t>
      </w:r>
    </w:p>
    <w:bookmarkEnd w:id="2489"/>
    <w:bookmarkStart w:name="z3340" w:id="2490"/>
    <w:p>
      <w:pPr>
        <w:spacing w:after="0"/>
        <w:ind w:left="0"/>
        <w:jc w:val="both"/>
      </w:pPr>
      <w:r>
        <w:rPr>
          <w:rFonts w:ascii="Times New Roman"/>
          <w:b w:val="false"/>
          <w:i w:val="false"/>
          <w:color w:val="000000"/>
          <w:sz w:val="28"/>
        </w:rPr>
        <w:t>
      2) работа над этюдами и упражнениями;</w:t>
      </w:r>
    </w:p>
    <w:bookmarkEnd w:id="2490"/>
    <w:bookmarkStart w:name="z3341" w:id="2491"/>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491"/>
    <w:bookmarkStart w:name="z3342" w:id="2492"/>
    <w:p>
      <w:pPr>
        <w:spacing w:after="0"/>
        <w:ind w:left="0"/>
        <w:jc w:val="both"/>
      </w:pPr>
      <w:r>
        <w:rPr>
          <w:rFonts w:ascii="Times New Roman"/>
          <w:b w:val="false"/>
          <w:i w:val="false"/>
          <w:color w:val="000000"/>
          <w:sz w:val="28"/>
        </w:rPr>
        <w:t>
      4) исполнение произведений композиторов Казахстана;</w:t>
      </w:r>
    </w:p>
    <w:bookmarkEnd w:id="2492"/>
    <w:bookmarkStart w:name="z3343" w:id="2493"/>
    <w:p>
      <w:pPr>
        <w:spacing w:after="0"/>
        <w:ind w:left="0"/>
        <w:jc w:val="both"/>
      </w:pPr>
      <w:r>
        <w:rPr>
          <w:rFonts w:ascii="Times New Roman"/>
          <w:b w:val="false"/>
          <w:i w:val="false"/>
          <w:color w:val="000000"/>
          <w:sz w:val="28"/>
        </w:rPr>
        <w:t>
      5) обработки народных песен и танцев;</w:t>
      </w:r>
    </w:p>
    <w:bookmarkEnd w:id="2493"/>
    <w:bookmarkStart w:name="z3344" w:id="2494"/>
    <w:p>
      <w:pPr>
        <w:spacing w:after="0"/>
        <w:ind w:left="0"/>
        <w:jc w:val="both"/>
      </w:pPr>
      <w:r>
        <w:rPr>
          <w:rFonts w:ascii="Times New Roman"/>
          <w:b w:val="false"/>
          <w:i w:val="false"/>
          <w:color w:val="000000"/>
          <w:sz w:val="28"/>
        </w:rPr>
        <w:t>
      6) работа в составе ансамбля;</w:t>
      </w:r>
    </w:p>
    <w:bookmarkEnd w:id="2494"/>
    <w:bookmarkStart w:name="z3345" w:id="2495"/>
    <w:p>
      <w:pPr>
        <w:spacing w:after="0"/>
        <w:ind w:left="0"/>
        <w:jc w:val="both"/>
      </w:pPr>
      <w:r>
        <w:rPr>
          <w:rFonts w:ascii="Times New Roman"/>
          <w:b w:val="false"/>
          <w:i w:val="false"/>
          <w:color w:val="000000"/>
          <w:sz w:val="28"/>
        </w:rPr>
        <w:t>
      7) навыки чтения нот с листа.</w:t>
      </w:r>
    </w:p>
    <w:bookmarkEnd w:id="2495"/>
    <w:bookmarkStart w:name="z3346" w:id="2496"/>
    <w:p>
      <w:pPr>
        <w:spacing w:after="0"/>
        <w:ind w:left="0"/>
        <w:jc w:val="both"/>
      </w:pPr>
      <w:r>
        <w:rPr>
          <w:rFonts w:ascii="Times New Roman"/>
          <w:b w:val="false"/>
          <w:i w:val="false"/>
          <w:color w:val="000000"/>
          <w:sz w:val="28"/>
        </w:rPr>
        <w:t>
      53.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496"/>
    <w:bookmarkStart w:name="z3347" w:id="2497"/>
    <w:p>
      <w:pPr>
        <w:spacing w:after="0"/>
        <w:ind w:left="0"/>
        <w:jc w:val="both"/>
      </w:pPr>
      <w:r>
        <w:rPr>
          <w:rFonts w:ascii="Times New Roman"/>
          <w:b w:val="false"/>
          <w:i w:val="false"/>
          <w:color w:val="000000"/>
          <w:sz w:val="28"/>
        </w:rPr>
        <w:t>
      54. Характеристика обучающегося на конец года освещает следующие стороны его индивидуальности:</w:t>
      </w:r>
    </w:p>
    <w:bookmarkEnd w:id="2497"/>
    <w:bookmarkStart w:name="z3348" w:id="2498"/>
    <w:p>
      <w:pPr>
        <w:spacing w:after="0"/>
        <w:ind w:left="0"/>
        <w:jc w:val="both"/>
      </w:pPr>
      <w:r>
        <w:rPr>
          <w:rFonts w:ascii="Times New Roman"/>
          <w:b w:val="false"/>
          <w:i w:val="false"/>
          <w:color w:val="000000"/>
          <w:sz w:val="28"/>
        </w:rPr>
        <w:t>
      1) уровень музыкальных данных (слух, ритм, память);</w:t>
      </w:r>
    </w:p>
    <w:bookmarkEnd w:id="2498"/>
    <w:bookmarkStart w:name="z3349" w:id="2499"/>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499"/>
    <w:bookmarkStart w:name="z3350" w:id="2500"/>
    <w:p>
      <w:pPr>
        <w:spacing w:after="0"/>
        <w:ind w:left="0"/>
        <w:jc w:val="both"/>
      </w:pPr>
      <w:r>
        <w:rPr>
          <w:rFonts w:ascii="Times New Roman"/>
          <w:b w:val="false"/>
          <w:i w:val="false"/>
          <w:color w:val="000000"/>
          <w:sz w:val="28"/>
        </w:rPr>
        <w:t>
      3) степень приспособляемости к инструменту;</w:t>
      </w:r>
    </w:p>
    <w:bookmarkEnd w:id="2500"/>
    <w:bookmarkStart w:name="z3351" w:id="2501"/>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501"/>
    <w:bookmarkStart w:name="z3352" w:id="2502"/>
    <w:p>
      <w:pPr>
        <w:spacing w:after="0"/>
        <w:ind w:left="0"/>
        <w:jc w:val="both"/>
      </w:pPr>
      <w:r>
        <w:rPr>
          <w:rFonts w:ascii="Times New Roman"/>
          <w:b w:val="false"/>
          <w:i w:val="false"/>
          <w:color w:val="000000"/>
          <w:sz w:val="28"/>
        </w:rPr>
        <w:t>
      5) отношение к занятию музыкой;</w:t>
      </w:r>
    </w:p>
    <w:bookmarkEnd w:id="2502"/>
    <w:bookmarkStart w:name="z3353" w:id="2503"/>
    <w:p>
      <w:pPr>
        <w:spacing w:after="0"/>
        <w:ind w:left="0"/>
        <w:jc w:val="both"/>
      </w:pPr>
      <w:r>
        <w:rPr>
          <w:rFonts w:ascii="Times New Roman"/>
          <w:b w:val="false"/>
          <w:i w:val="false"/>
          <w:color w:val="000000"/>
          <w:sz w:val="28"/>
        </w:rPr>
        <w:t>
      6) работоспособность, собранность;</w:t>
      </w:r>
    </w:p>
    <w:bookmarkEnd w:id="2503"/>
    <w:bookmarkStart w:name="z3354" w:id="2504"/>
    <w:p>
      <w:pPr>
        <w:spacing w:after="0"/>
        <w:ind w:left="0"/>
        <w:jc w:val="both"/>
      </w:pPr>
      <w:r>
        <w:rPr>
          <w:rFonts w:ascii="Times New Roman"/>
          <w:b w:val="false"/>
          <w:i w:val="false"/>
          <w:color w:val="000000"/>
          <w:sz w:val="28"/>
        </w:rPr>
        <w:t>
      7) умение заниматься самостоятельно;</w:t>
      </w:r>
    </w:p>
    <w:bookmarkEnd w:id="2504"/>
    <w:bookmarkStart w:name="z3355" w:id="2505"/>
    <w:p>
      <w:pPr>
        <w:spacing w:after="0"/>
        <w:ind w:left="0"/>
        <w:jc w:val="both"/>
      </w:pPr>
      <w:r>
        <w:rPr>
          <w:rFonts w:ascii="Times New Roman"/>
          <w:b w:val="false"/>
          <w:i w:val="false"/>
          <w:color w:val="000000"/>
          <w:sz w:val="28"/>
        </w:rPr>
        <w:t>
      8) степень грамотности в разборе текста;</w:t>
      </w:r>
    </w:p>
    <w:bookmarkEnd w:id="2505"/>
    <w:bookmarkStart w:name="z3356" w:id="2506"/>
    <w:p>
      <w:pPr>
        <w:spacing w:after="0"/>
        <w:ind w:left="0"/>
        <w:jc w:val="both"/>
      </w:pPr>
      <w:r>
        <w:rPr>
          <w:rFonts w:ascii="Times New Roman"/>
          <w:b w:val="false"/>
          <w:i w:val="false"/>
          <w:color w:val="000000"/>
          <w:sz w:val="28"/>
        </w:rPr>
        <w:t>
      9) скорость освоения музыкальных произведений;</w:t>
      </w:r>
    </w:p>
    <w:bookmarkEnd w:id="2506"/>
    <w:bookmarkStart w:name="z3357" w:id="2507"/>
    <w:p>
      <w:pPr>
        <w:spacing w:after="0"/>
        <w:ind w:left="0"/>
        <w:jc w:val="both"/>
      </w:pPr>
      <w:r>
        <w:rPr>
          <w:rFonts w:ascii="Times New Roman"/>
          <w:b w:val="false"/>
          <w:i w:val="false"/>
          <w:color w:val="000000"/>
          <w:sz w:val="28"/>
        </w:rPr>
        <w:t>
      10) успехи к концу года;</w:t>
      </w:r>
    </w:p>
    <w:bookmarkEnd w:id="2507"/>
    <w:bookmarkStart w:name="z3358" w:id="2508"/>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508"/>
    <w:bookmarkStart w:name="z3359" w:id="2509"/>
    <w:p>
      <w:pPr>
        <w:spacing w:after="0"/>
        <w:ind w:left="0"/>
        <w:jc w:val="both"/>
      </w:pPr>
      <w:r>
        <w:rPr>
          <w:rFonts w:ascii="Times New Roman"/>
          <w:b w:val="false"/>
          <w:i w:val="false"/>
          <w:color w:val="000000"/>
          <w:sz w:val="28"/>
        </w:rPr>
        <w:t>
      55.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509"/>
    <w:bookmarkStart w:name="z3360" w:id="2510"/>
    <w:p>
      <w:pPr>
        <w:spacing w:after="0"/>
        <w:ind w:left="0"/>
        <w:jc w:val="both"/>
      </w:pPr>
      <w:r>
        <w:rPr>
          <w:rFonts w:ascii="Times New Roman"/>
          <w:b w:val="false"/>
          <w:i w:val="false"/>
          <w:color w:val="000000"/>
          <w:sz w:val="28"/>
        </w:rPr>
        <w:t>
      56.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510"/>
    <w:bookmarkStart w:name="z3361" w:id="2511"/>
    <w:p>
      <w:pPr>
        <w:spacing w:after="0"/>
        <w:ind w:left="0"/>
        <w:jc w:val="both"/>
      </w:pPr>
      <w:r>
        <w:rPr>
          <w:rFonts w:ascii="Times New Roman"/>
          <w:b w:val="false"/>
          <w:i w:val="false"/>
          <w:color w:val="000000"/>
          <w:sz w:val="28"/>
        </w:rPr>
        <w:t>
      57.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2511"/>
    <w:bookmarkStart w:name="z3362" w:id="2512"/>
    <w:p>
      <w:pPr>
        <w:spacing w:after="0"/>
        <w:ind w:left="0"/>
        <w:jc w:val="both"/>
      </w:pPr>
      <w:r>
        <w:rPr>
          <w:rFonts w:ascii="Times New Roman"/>
          <w:b w:val="false"/>
          <w:i w:val="false"/>
          <w:color w:val="000000"/>
          <w:sz w:val="28"/>
        </w:rPr>
        <w:t>
      58. Межпредметные связи предмета "Скрипка"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2512"/>
    <w:bookmarkStart w:name="z3363" w:id="251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513"/>
    <w:bookmarkStart w:name="z3364" w:id="2514"/>
    <w:p>
      <w:pPr>
        <w:spacing w:after="0"/>
        <w:ind w:left="0"/>
        <w:jc w:val="both"/>
      </w:pPr>
      <w:r>
        <w:rPr>
          <w:rFonts w:ascii="Times New Roman"/>
          <w:b w:val="false"/>
          <w:i w:val="false"/>
          <w:color w:val="000000"/>
          <w:sz w:val="28"/>
        </w:rPr>
        <w:t>
      59. Программные требования в 1 классе:</w:t>
      </w:r>
    </w:p>
    <w:bookmarkEnd w:id="2514"/>
    <w:bookmarkStart w:name="z3365" w:id="2515"/>
    <w:p>
      <w:pPr>
        <w:spacing w:after="0"/>
        <w:ind w:left="0"/>
        <w:jc w:val="both"/>
      </w:pPr>
      <w:r>
        <w:rPr>
          <w:rFonts w:ascii="Times New Roman"/>
          <w:b w:val="false"/>
          <w:i w:val="false"/>
          <w:color w:val="000000"/>
          <w:sz w:val="28"/>
        </w:rPr>
        <w:t>
      1) знакомство с инструментом, правилами ухода за ним, работа над постановкой корпуса и рук, над извлечением звука, приобретение первоначальных навыков чтения с листа, постановка исполнительского аппарата, овладение простейшими исполнительскими навыками;</w:t>
      </w:r>
    </w:p>
    <w:bookmarkEnd w:id="2515"/>
    <w:bookmarkStart w:name="z3366" w:id="2516"/>
    <w:p>
      <w:pPr>
        <w:spacing w:after="0"/>
        <w:ind w:left="0"/>
        <w:jc w:val="both"/>
      </w:pPr>
      <w:r>
        <w:rPr>
          <w:rFonts w:ascii="Times New Roman"/>
          <w:b w:val="false"/>
          <w:i w:val="false"/>
          <w:color w:val="000000"/>
          <w:sz w:val="28"/>
        </w:rPr>
        <w:t>
      2) умения исполнять гаммы и трезвучия в одну октаву в наиболее легких тональностях, владение навыками организации целесообразных игровых движений, игры на инструменте, извлечения звука смычком на открытых струнах, организации исполнительского аппарата левой руки, извлечения звука приемом пиццикато, музыкально-слуховых представлений, начального контроля качества звучания, интонации, ритма;</w:t>
      </w:r>
    </w:p>
    <w:bookmarkEnd w:id="2516"/>
    <w:bookmarkStart w:name="z3367" w:id="2517"/>
    <w:p>
      <w:pPr>
        <w:spacing w:after="0"/>
        <w:ind w:left="0"/>
        <w:jc w:val="both"/>
      </w:pPr>
      <w:r>
        <w:rPr>
          <w:rFonts w:ascii="Times New Roman"/>
          <w:b w:val="false"/>
          <w:i w:val="false"/>
          <w:color w:val="000000"/>
          <w:sz w:val="28"/>
        </w:rPr>
        <w:t>
      3) исполнение в первой позиции, исполнение народных мелодий и несложных пьес с использованием средних струн, простейших видов штриха – "деташе" целым смычком и его частями, легато до четырех нот на смычок, начальными видами распределения смычка, переходов со струны на струну, плавных соединений движений смычка в его различных частях, знание простейших штриховых, динамических и аппликатурных обозначений, основ чтения нот с листа;</w:t>
      </w:r>
    </w:p>
    <w:bookmarkEnd w:id="2517"/>
    <w:bookmarkStart w:name="z3368" w:id="2518"/>
    <w:p>
      <w:pPr>
        <w:spacing w:after="0"/>
        <w:ind w:left="0"/>
        <w:jc w:val="both"/>
      </w:pPr>
      <w:r>
        <w:rPr>
          <w:rFonts w:ascii="Times New Roman"/>
          <w:b w:val="false"/>
          <w:i w:val="false"/>
          <w:color w:val="000000"/>
          <w:sz w:val="28"/>
        </w:rPr>
        <w:t>
      4) формирование и развитие музыкального образного мышления, умения чувствовать и передавать строение музыкальных фраз и предложений, развитие музыкально-ритмического чувства, умения воспринимать и воспроизводить простые ритмические группы и последовательности групп, владение начальными навыками музыкально-слуховых представлений, музыкально-образного мышления, навыками контроля качества звучания, интонации, ритма, навыками по организации целесообразных игровых движений;</w:t>
      </w:r>
    </w:p>
    <w:bookmarkEnd w:id="2518"/>
    <w:bookmarkStart w:name="z3369" w:id="2519"/>
    <w:p>
      <w:pPr>
        <w:spacing w:after="0"/>
        <w:ind w:left="0"/>
        <w:jc w:val="both"/>
      </w:pPr>
      <w:r>
        <w:rPr>
          <w:rFonts w:ascii="Times New Roman"/>
          <w:b w:val="false"/>
          <w:i w:val="false"/>
          <w:color w:val="000000"/>
          <w:sz w:val="28"/>
        </w:rPr>
        <w:t>
      5) освоение 23 мажорных (минорных) гамм и арпеджио (тонические трезвучия) в одну или в две октавы, 45 этюдов, 56 пьес, 2 произведения крупной формы.</w:t>
      </w:r>
    </w:p>
    <w:bookmarkEnd w:id="2519"/>
    <w:bookmarkStart w:name="z3370" w:id="2520"/>
    <w:p>
      <w:pPr>
        <w:spacing w:after="0"/>
        <w:ind w:left="0"/>
        <w:jc w:val="both"/>
      </w:pPr>
      <w:r>
        <w:rPr>
          <w:rFonts w:ascii="Times New Roman"/>
          <w:b w:val="false"/>
          <w:i w:val="false"/>
          <w:color w:val="000000"/>
          <w:sz w:val="28"/>
        </w:rPr>
        <w:t>
      60. Содержание учебного предмета в 1 классе.</w:t>
      </w:r>
    </w:p>
    <w:bookmarkEnd w:id="2520"/>
    <w:bookmarkStart w:name="z3371" w:id="2521"/>
    <w:p>
      <w:pPr>
        <w:spacing w:after="0"/>
        <w:ind w:left="0"/>
        <w:jc w:val="both"/>
      </w:pPr>
      <w:r>
        <w:rPr>
          <w:rFonts w:ascii="Times New Roman"/>
          <w:b w:val="false"/>
          <w:i w:val="false"/>
          <w:color w:val="000000"/>
          <w:sz w:val="28"/>
        </w:rPr>
        <w:t>
      Тематическое планирование.</w:t>
      </w:r>
    </w:p>
    <w:bookmarkEnd w:id="2521"/>
    <w:bookmarkStart w:name="z3372" w:id="2522"/>
    <w:p>
      <w:pPr>
        <w:spacing w:after="0"/>
        <w:ind w:left="0"/>
        <w:jc w:val="both"/>
      </w:pPr>
      <w:r>
        <w:rPr>
          <w:rFonts w:ascii="Times New Roman"/>
          <w:b w:val="false"/>
          <w:i w:val="false"/>
          <w:color w:val="000000"/>
          <w:sz w:val="28"/>
        </w:rPr>
        <w:t>
      Тема 1. Знакомство с инструментом. История возникновения, устройство скрипки и смычка. Принцип звукоизвлечения. Представление о музыкальном звуке: высота, длительность, динамика. Уход за скрипкой и смычком.</w:t>
      </w:r>
    </w:p>
    <w:bookmarkEnd w:id="2522"/>
    <w:bookmarkStart w:name="z3373" w:id="2523"/>
    <w:p>
      <w:pPr>
        <w:spacing w:after="0"/>
        <w:ind w:left="0"/>
        <w:jc w:val="both"/>
      </w:pPr>
      <w:r>
        <w:rPr>
          <w:rFonts w:ascii="Times New Roman"/>
          <w:b w:val="false"/>
          <w:i w:val="false"/>
          <w:color w:val="000000"/>
          <w:sz w:val="28"/>
        </w:rPr>
        <w:t>
      Тема 2. Постановкой корпуса и рук. Правильное положение локтя и кисти левой руки. Упражнения со смычком.</w:t>
      </w:r>
    </w:p>
    <w:bookmarkEnd w:id="2523"/>
    <w:bookmarkStart w:name="z3374" w:id="2524"/>
    <w:p>
      <w:pPr>
        <w:spacing w:after="0"/>
        <w:ind w:left="0"/>
        <w:jc w:val="both"/>
      </w:pPr>
      <w:r>
        <w:rPr>
          <w:rFonts w:ascii="Times New Roman"/>
          <w:b w:val="false"/>
          <w:i w:val="false"/>
          <w:color w:val="000000"/>
          <w:sz w:val="28"/>
        </w:rPr>
        <w:t>
      Тема 3. Нотный период обучения. Изучение нотной грамоты. Звукоряд. Название струн. Изучение первой позиции. Аппликатурные обозначения первой позиции. Гаммы и трезвучия в наиболее легких тональностях.</w:t>
      </w:r>
    </w:p>
    <w:bookmarkEnd w:id="2524"/>
    <w:bookmarkStart w:name="z3375" w:id="2525"/>
    <w:p>
      <w:pPr>
        <w:spacing w:after="0"/>
        <w:ind w:left="0"/>
        <w:jc w:val="both"/>
      </w:pPr>
      <w:r>
        <w:rPr>
          <w:rFonts w:ascii="Times New Roman"/>
          <w:b w:val="false"/>
          <w:i w:val="false"/>
          <w:color w:val="000000"/>
          <w:sz w:val="28"/>
        </w:rPr>
        <w:t>
      Тема 4. Развитие музыкально – слуховых представлений. Первичные навыки изучения пьес. Слушание музыки и игра на инструменте. Музыкальные сказки, слушание инструментов оркестровой группы. Ансамблевая игра с преподавателем; развитие музыкально памяти.</w:t>
      </w:r>
    </w:p>
    <w:bookmarkEnd w:id="2525"/>
    <w:bookmarkStart w:name="z3376" w:id="2526"/>
    <w:p>
      <w:pPr>
        <w:spacing w:after="0"/>
        <w:ind w:left="0"/>
        <w:jc w:val="both"/>
      </w:pPr>
      <w:r>
        <w:rPr>
          <w:rFonts w:ascii="Times New Roman"/>
          <w:b w:val="false"/>
          <w:i w:val="false"/>
          <w:color w:val="000000"/>
          <w:sz w:val="28"/>
        </w:rPr>
        <w:t>
      Тема 5. Формирование художественно – исполнительских навыков. Работа над интонацией, ритмом, динамикой. Работа над интонацией, ритмом, динамикой. Контроль звуковысотности с помощью эталонных звуков; простейшие ритмические рисунки. Способы исполнения нюансов f [эф], p [пи], cresc [крэщ], dim [дим]. Нсложные упражнения для пальцев левой руки.</w:t>
      </w:r>
    </w:p>
    <w:bookmarkEnd w:id="2526"/>
    <w:bookmarkStart w:name="z3377" w:id="2527"/>
    <w:p>
      <w:pPr>
        <w:spacing w:after="0"/>
        <w:ind w:left="0"/>
        <w:jc w:val="both"/>
      </w:pPr>
      <w:r>
        <w:rPr>
          <w:rFonts w:ascii="Times New Roman"/>
          <w:b w:val="false"/>
          <w:i w:val="false"/>
          <w:color w:val="000000"/>
          <w:sz w:val="28"/>
        </w:rPr>
        <w:t>
      Тема 6. Качество звучания. Плавное соединение струн, смена смычка. Распределение смычка. Работа над грамотным завершением фразы (филирование звука).</w:t>
      </w:r>
    </w:p>
    <w:bookmarkEnd w:id="2527"/>
    <w:bookmarkStart w:name="z3378" w:id="2528"/>
    <w:p>
      <w:pPr>
        <w:spacing w:after="0"/>
        <w:ind w:left="0"/>
        <w:jc w:val="both"/>
      </w:pPr>
      <w:r>
        <w:rPr>
          <w:rFonts w:ascii="Times New Roman"/>
          <w:b w:val="false"/>
          <w:i w:val="false"/>
          <w:color w:val="000000"/>
          <w:sz w:val="28"/>
        </w:rPr>
        <w:t>
      Тема 7. Технические приемы. Штрихи. Деташе, Легато. Комбинированные штрихи. Начальные приемы распределения смычка. Смена (соединение) струн. Координация движений. Одновременная смена смычка и пальца.</w:t>
      </w:r>
    </w:p>
    <w:bookmarkEnd w:id="2528"/>
    <w:bookmarkStart w:name="z3379" w:id="2529"/>
    <w:p>
      <w:pPr>
        <w:spacing w:after="0"/>
        <w:ind w:left="0"/>
        <w:jc w:val="both"/>
      </w:pPr>
      <w:r>
        <w:rPr>
          <w:rFonts w:ascii="Times New Roman"/>
          <w:b w:val="false"/>
          <w:i w:val="false"/>
          <w:color w:val="000000"/>
          <w:sz w:val="28"/>
        </w:rPr>
        <w:t>
      61. Ожидаемые результаты освоения Программы в 1 классе.</w:t>
      </w:r>
    </w:p>
    <w:bookmarkEnd w:id="2529"/>
    <w:bookmarkStart w:name="z3380" w:id="2530"/>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530"/>
    <w:bookmarkStart w:name="z3381" w:id="2531"/>
    <w:p>
      <w:pPr>
        <w:spacing w:after="0"/>
        <w:ind w:left="0"/>
        <w:jc w:val="both"/>
      </w:pPr>
      <w:r>
        <w:rPr>
          <w:rFonts w:ascii="Times New Roman"/>
          <w:b w:val="false"/>
          <w:i w:val="false"/>
          <w:color w:val="000000"/>
          <w:sz w:val="28"/>
        </w:rPr>
        <w:t>
      1) знает название частей скрипки и смычка, строй скрипки, нотный текст в пределах первой позиции, основы постановки;</w:t>
      </w:r>
    </w:p>
    <w:bookmarkEnd w:id="2531"/>
    <w:bookmarkStart w:name="z3382" w:id="2532"/>
    <w:p>
      <w:pPr>
        <w:spacing w:after="0"/>
        <w:ind w:left="0"/>
        <w:jc w:val="both"/>
      </w:pPr>
      <w:r>
        <w:rPr>
          <w:rFonts w:ascii="Times New Roman"/>
          <w:b w:val="false"/>
          <w:i w:val="false"/>
          <w:color w:val="000000"/>
          <w:sz w:val="28"/>
        </w:rPr>
        <w:t>
      2) знает простейшие динамические, штриховые и аппликатурные обозначения;</w:t>
      </w:r>
    </w:p>
    <w:bookmarkEnd w:id="2532"/>
    <w:bookmarkStart w:name="z3383" w:id="2533"/>
    <w:p>
      <w:pPr>
        <w:spacing w:after="0"/>
        <w:ind w:left="0"/>
        <w:jc w:val="both"/>
      </w:pPr>
      <w:r>
        <w:rPr>
          <w:rFonts w:ascii="Times New Roman"/>
          <w:b w:val="false"/>
          <w:i w:val="false"/>
          <w:color w:val="000000"/>
          <w:sz w:val="28"/>
        </w:rPr>
        <w:t>
      3) знает переходы смычка со струны на струну, плавное соединение движений смычка в его различных частях;</w:t>
      </w:r>
    </w:p>
    <w:bookmarkEnd w:id="2533"/>
    <w:bookmarkStart w:name="z3384" w:id="2534"/>
    <w:p>
      <w:pPr>
        <w:spacing w:after="0"/>
        <w:ind w:left="0"/>
        <w:jc w:val="both"/>
      </w:pPr>
      <w:r>
        <w:rPr>
          <w:rFonts w:ascii="Times New Roman"/>
          <w:b w:val="false"/>
          <w:i w:val="false"/>
          <w:color w:val="000000"/>
          <w:sz w:val="28"/>
        </w:rPr>
        <w:t>
      4) знает простейшие виды штрихов: detache [деташе] целым смычком и его частями; legato [легато] до 4-х нот на смычок; простые комбинации detache [деташе] и legato [легато];</w:t>
      </w:r>
    </w:p>
    <w:bookmarkEnd w:id="2534"/>
    <w:bookmarkStart w:name="z3385" w:id="2535"/>
    <w:p>
      <w:pPr>
        <w:spacing w:after="0"/>
        <w:ind w:left="0"/>
        <w:jc w:val="both"/>
      </w:pPr>
      <w:r>
        <w:rPr>
          <w:rFonts w:ascii="Times New Roman"/>
          <w:b w:val="false"/>
          <w:i w:val="false"/>
          <w:color w:val="000000"/>
          <w:sz w:val="28"/>
        </w:rPr>
        <w:t>
      5) знает гаммы и трезвучия в наиболее легких тональностях.62. Программные требования во 2 классе:</w:t>
      </w:r>
    </w:p>
    <w:bookmarkEnd w:id="2535"/>
    <w:bookmarkStart w:name="z3386" w:id="2536"/>
    <w:p>
      <w:pPr>
        <w:spacing w:after="0"/>
        <w:ind w:left="0"/>
        <w:jc w:val="both"/>
      </w:pPr>
      <w:r>
        <w:rPr>
          <w:rFonts w:ascii="Times New Roman"/>
          <w:b w:val="false"/>
          <w:i w:val="false"/>
          <w:color w:val="000000"/>
          <w:sz w:val="28"/>
        </w:rPr>
        <w:t>
      1) продолжение работы над постановкой, звуком, интонацией, ритмом, изучение штрихов, ознакомление с настройкой инструмента, расширение музыкальной терминологии, развитие навыков чтения с листа и самостоятельной работы;</w:t>
      </w:r>
    </w:p>
    <w:bookmarkEnd w:id="2536"/>
    <w:bookmarkStart w:name="z3387" w:id="2537"/>
    <w:p>
      <w:pPr>
        <w:spacing w:after="0"/>
        <w:ind w:left="0"/>
        <w:jc w:val="both"/>
      </w:pPr>
      <w:r>
        <w:rPr>
          <w:rFonts w:ascii="Times New Roman"/>
          <w:b w:val="false"/>
          <w:i w:val="false"/>
          <w:color w:val="000000"/>
          <w:sz w:val="28"/>
        </w:rPr>
        <w:t>
       2) постановка исполнительского аппарата, владение начальными навыками по организации исполнительского аппарата, дальнейшее развитие технических приемов и укрепление исполнительского аппарата;</w:t>
      </w:r>
    </w:p>
    <w:bookmarkEnd w:id="2537"/>
    <w:bookmarkStart w:name="z3388" w:id="2538"/>
    <w:p>
      <w:pPr>
        <w:spacing w:after="0"/>
        <w:ind w:left="0"/>
        <w:jc w:val="both"/>
      </w:pPr>
      <w:r>
        <w:rPr>
          <w:rFonts w:ascii="Times New Roman"/>
          <w:b w:val="false"/>
          <w:i w:val="false"/>
          <w:color w:val="000000"/>
          <w:sz w:val="28"/>
        </w:rPr>
        <w:t xml:space="preserve">
      3) владение приемом звукоизвлечения "мартле", динамикой звучания, навыками ведения смычка одновременно по двум струнам, навыками исполнения элементарных видов флажолетов, простейших видов двойных нот (в основном с применением открытых струн, владение начальными навыками исполнения в более сложных позициях, двухоктавных мажорных и минорных гамм и трезвучий (арпеджио), начальными навыками по настройке инструмента; начальными навыками чтения нот с листа. работа над гаммами с применением штрихов как отдельно, так и в парной комбинации. </w:t>
      </w:r>
    </w:p>
    <w:bookmarkEnd w:id="2538"/>
    <w:bookmarkStart w:name="z3389" w:id="2539"/>
    <w:p>
      <w:pPr>
        <w:spacing w:after="0"/>
        <w:ind w:left="0"/>
        <w:jc w:val="both"/>
      </w:pPr>
      <w:r>
        <w:rPr>
          <w:rFonts w:ascii="Times New Roman"/>
          <w:b w:val="false"/>
          <w:i w:val="false"/>
          <w:color w:val="000000"/>
          <w:sz w:val="28"/>
        </w:rPr>
        <w:t xml:space="preserve">
      4) воспитание заинтересованного отношения обучающегося к музыкальному исполнению, стремление передачи не только нотного текста, но и настроения музыкального произведения, умение передавать сильное и слабое время в такте, отображать требуемый характер звучания в процессе игры наизусть, совершенствование навыков игры в ансамбле с фортепиано, владение навыками музыкально-слуховых представлений, музыкально-образного мышления; </w:t>
      </w:r>
    </w:p>
    <w:bookmarkEnd w:id="2539"/>
    <w:bookmarkStart w:name="z3390" w:id="2540"/>
    <w:p>
      <w:pPr>
        <w:spacing w:after="0"/>
        <w:ind w:left="0"/>
        <w:jc w:val="both"/>
      </w:pPr>
      <w:r>
        <w:rPr>
          <w:rFonts w:ascii="Times New Roman"/>
          <w:b w:val="false"/>
          <w:i w:val="false"/>
          <w:color w:val="000000"/>
          <w:sz w:val="28"/>
        </w:rPr>
        <w:t>
      5) освоение 4-5 гамм (мажорных и минорных) и арпеджио трезвучий (с обращениями) в две октавы, 4-5 этюдов, 5-8 пьес, 2 произведения крупной формы.</w:t>
      </w:r>
    </w:p>
    <w:bookmarkEnd w:id="2540"/>
    <w:bookmarkStart w:name="z3391" w:id="2541"/>
    <w:p>
      <w:pPr>
        <w:spacing w:after="0"/>
        <w:ind w:left="0"/>
        <w:jc w:val="both"/>
      </w:pPr>
      <w:r>
        <w:rPr>
          <w:rFonts w:ascii="Times New Roman"/>
          <w:b w:val="false"/>
          <w:i w:val="false"/>
          <w:color w:val="000000"/>
          <w:sz w:val="28"/>
        </w:rPr>
        <w:t>
      63. Содержание учебного предмета во 2 классе.</w:t>
      </w:r>
    </w:p>
    <w:bookmarkEnd w:id="2541"/>
    <w:bookmarkStart w:name="z3392" w:id="2542"/>
    <w:p>
      <w:pPr>
        <w:spacing w:after="0"/>
        <w:ind w:left="0"/>
        <w:jc w:val="both"/>
      </w:pPr>
      <w:r>
        <w:rPr>
          <w:rFonts w:ascii="Times New Roman"/>
          <w:b w:val="false"/>
          <w:i w:val="false"/>
          <w:color w:val="000000"/>
          <w:sz w:val="28"/>
        </w:rPr>
        <w:t>
      Тематическое планирование.</w:t>
      </w:r>
    </w:p>
    <w:bookmarkEnd w:id="2542"/>
    <w:bookmarkStart w:name="z3393" w:id="2543"/>
    <w:p>
      <w:pPr>
        <w:spacing w:after="0"/>
        <w:ind w:left="0"/>
        <w:jc w:val="both"/>
      </w:pPr>
      <w:r>
        <w:rPr>
          <w:rFonts w:ascii="Times New Roman"/>
          <w:b w:val="false"/>
          <w:i w:val="false"/>
          <w:color w:val="000000"/>
          <w:sz w:val="28"/>
        </w:rPr>
        <w:t>
      Тема 1. Основы организации целесообразных игровых движений. Упражнения для инструмента. Упражнения со скрипкой. Упражнения со смычком.</w:t>
      </w:r>
    </w:p>
    <w:bookmarkEnd w:id="2543"/>
    <w:bookmarkStart w:name="z3394" w:id="2544"/>
    <w:p>
      <w:pPr>
        <w:spacing w:after="0"/>
        <w:ind w:left="0"/>
        <w:jc w:val="both"/>
      </w:pPr>
      <w:r>
        <w:rPr>
          <w:rFonts w:ascii="Times New Roman"/>
          <w:b w:val="false"/>
          <w:i w:val="false"/>
          <w:color w:val="000000"/>
          <w:sz w:val="28"/>
        </w:rPr>
        <w:t>
      Тема 2. Изучение нотной грамоты. Звукоряд в пределах нотного стана. Знакомство с двумя, тремя позициями. Виды переходов. Принцип переходов в позиции.</w:t>
      </w:r>
    </w:p>
    <w:bookmarkEnd w:id="2544"/>
    <w:bookmarkStart w:name="z3395" w:id="2545"/>
    <w:p>
      <w:pPr>
        <w:spacing w:after="0"/>
        <w:ind w:left="0"/>
        <w:jc w:val="both"/>
      </w:pPr>
      <w:r>
        <w:rPr>
          <w:rFonts w:ascii="Times New Roman"/>
          <w:b w:val="false"/>
          <w:i w:val="false"/>
          <w:color w:val="000000"/>
          <w:sz w:val="28"/>
        </w:rPr>
        <w:t>
       Тема 3. Развитие музыкально - слуховых представлений. Понятие о фразе. Строение фразы. Первичные навыки изучения пьес.</w:t>
      </w:r>
    </w:p>
    <w:bookmarkEnd w:id="2545"/>
    <w:bookmarkStart w:name="z3396" w:id="2546"/>
    <w:p>
      <w:pPr>
        <w:spacing w:after="0"/>
        <w:ind w:left="0"/>
        <w:jc w:val="both"/>
      </w:pPr>
      <w:r>
        <w:rPr>
          <w:rFonts w:ascii="Times New Roman"/>
          <w:b w:val="false"/>
          <w:i w:val="false"/>
          <w:color w:val="000000"/>
          <w:sz w:val="28"/>
        </w:rPr>
        <w:t>
      Тема 4. Слушание музыки и игра на инструменте.</w:t>
      </w:r>
    </w:p>
    <w:bookmarkEnd w:id="2546"/>
    <w:bookmarkStart w:name="z3397" w:id="2547"/>
    <w:p>
      <w:pPr>
        <w:spacing w:after="0"/>
        <w:ind w:left="0"/>
        <w:jc w:val="both"/>
      </w:pPr>
      <w:r>
        <w:rPr>
          <w:rFonts w:ascii="Times New Roman"/>
          <w:b w:val="false"/>
          <w:i w:val="false"/>
          <w:color w:val="000000"/>
          <w:sz w:val="28"/>
        </w:rPr>
        <w:t>
      Тема 5. Формирование художественно – исполнительских навыков. Работа над интонацией, ритмом, динамикой. Работа над интонацией, ритмом, динамикой. Контроль звуковысотности с помощью эталонных звуков; простейшие ритмические рисунки. Способы исполнения нюансов f [эф], p [пи], cresc [крэщ], dim [дим]. Упражнения для пальцев левой руки.</w:t>
      </w:r>
    </w:p>
    <w:bookmarkEnd w:id="2547"/>
    <w:bookmarkStart w:name="z3398" w:id="2548"/>
    <w:p>
      <w:pPr>
        <w:spacing w:after="0"/>
        <w:ind w:left="0"/>
        <w:jc w:val="both"/>
      </w:pPr>
      <w:r>
        <w:rPr>
          <w:rFonts w:ascii="Times New Roman"/>
          <w:b w:val="false"/>
          <w:i w:val="false"/>
          <w:color w:val="000000"/>
          <w:sz w:val="28"/>
        </w:rPr>
        <w:t>
      Тема 6. Качество звучания. Плавное соединение струн, смена смычка; распределение смычка. Работа над грамотным завершением фразы (филирование звука).</w:t>
      </w:r>
    </w:p>
    <w:bookmarkEnd w:id="2548"/>
    <w:bookmarkStart w:name="z3399" w:id="2549"/>
    <w:p>
      <w:pPr>
        <w:spacing w:after="0"/>
        <w:ind w:left="0"/>
        <w:jc w:val="both"/>
      </w:pPr>
      <w:r>
        <w:rPr>
          <w:rFonts w:ascii="Times New Roman"/>
          <w:b w:val="false"/>
          <w:i w:val="false"/>
          <w:color w:val="000000"/>
          <w:sz w:val="28"/>
        </w:rPr>
        <w:t>
      Тема 7. Штрихи. Изучение штрихов detache [деташе], legato [легато] (до 8-ми нот на смычок) и их чередований. Одно- или двухоктавные мажорные и минорные гаммы и арпеджио.</w:t>
      </w:r>
    </w:p>
    <w:bookmarkEnd w:id="2549"/>
    <w:bookmarkStart w:name="z3400" w:id="2550"/>
    <w:p>
      <w:pPr>
        <w:spacing w:after="0"/>
        <w:ind w:left="0"/>
        <w:jc w:val="both"/>
      </w:pPr>
      <w:r>
        <w:rPr>
          <w:rFonts w:ascii="Times New Roman"/>
          <w:b w:val="false"/>
          <w:i w:val="false"/>
          <w:color w:val="000000"/>
          <w:sz w:val="28"/>
        </w:rPr>
        <w:t>
      Тема 8. Координация движений. Одновременная смена смычка и пальца.</w:t>
      </w:r>
    </w:p>
    <w:bookmarkEnd w:id="2550"/>
    <w:bookmarkStart w:name="z3401" w:id="2551"/>
    <w:p>
      <w:pPr>
        <w:spacing w:after="0"/>
        <w:ind w:left="0"/>
        <w:jc w:val="both"/>
      </w:pPr>
      <w:r>
        <w:rPr>
          <w:rFonts w:ascii="Times New Roman"/>
          <w:b w:val="false"/>
          <w:i w:val="false"/>
          <w:color w:val="000000"/>
          <w:sz w:val="28"/>
        </w:rPr>
        <w:t>
       Тема 9. Двойные ноты. Двойные ноты с использованием открытых струн.</w:t>
      </w:r>
    </w:p>
    <w:bookmarkEnd w:id="2551"/>
    <w:bookmarkStart w:name="z3402" w:id="2552"/>
    <w:p>
      <w:pPr>
        <w:spacing w:after="0"/>
        <w:ind w:left="0"/>
        <w:jc w:val="both"/>
      </w:pPr>
      <w:r>
        <w:rPr>
          <w:rFonts w:ascii="Times New Roman"/>
          <w:b w:val="false"/>
          <w:i w:val="false"/>
          <w:color w:val="000000"/>
          <w:sz w:val="28"/>
        </w:rPr>
        <w:t>
      64. Ожидаемые результаты освоения Программы 2 класса.</w:t>
      </w:r>
    </w:p>
    <w:bookmarkEnd w:id="2552"/>
    <w:bookmarkStart w:name="z3403" w:id="2553"/>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553"/>
    <w:bookmarkStart w:name="z3404" w:id="2554"/>
    <w:p>
      <w:pPr>
        <w:spacing w:after="0"/>
        <w:ind w:left="0"/>
        <w:jc w:val="both"/>
      </w:pPr>
      <w:r>
        <w:rPr>
          <w:rFonts w:ascii="Times New Roman"/>
          <w:b w:val="false"/>
          <w:i w:val="false"/>
          <w:color w:val="000000"/>
          <w:sz w:val="28"/>
        </w:rPr>
        <w:t>
      1) знает динамические изменения звука, простейшие виды двойных нот (с применением открытой струны), третью, четвертую позицию, штрихи detache [деташе], legatо [легато], martela [мартеле] их чередование;</w:t>
      </w:r>
    </w:p>
    <w:bookmarkEnd w:id="2554"/>
    <w:bookmarkStart w:name="z3405" w:id="2555"/>
    <w:p>
      <w:pPr>
        <w:spacing w:after="0"/>
        <w:ind w:left="0"/>
        <w:jc w:val="both"/>
      </w:pPr>
      <w:r>
        <w:rPr>
          <w:rFonts w:ascii="Times New Roman"/>
          <w:b w:val="false"/>
          <w:i w:val="false"/>
          <w:color w:val="000000"/>
          <w:sz w:val="28"/>
        </w:rPr>
        <w:t>
      2) умеет чисто интонировать, вести смычок одновременно по двум струнам, играть однооктавные гаммы и трезвучия в пределах 1 позиции;</w:t>
      </w:r>
    </w:p>
    <w:bookmarkEnd w:id="2555"/>
    <w:bookmarkStart w:name="z3406" w:id="2556"/>
    <w:p>
      <w:pPr>
        <w:spacing w:after="0"/>
        <w:ind w:left="0"/>
        <w:jc w:val="both"/>
      </w:pPr>
      <w:r>
        <w:rPr>
          <w:rFonts w:ascii="Times New Roman"/>
          <w:b w:val="false"/>
          <w:i w:val="false"/>
          <w:color w:val="000000"/>
          <w:sz w:val="28"/>
        </w:rPr>
        <w:t>
      3) владеет начальными навыки чтения нот с листа.</w:t>
      </w:r>
    </w:p>
    <w:bookmarkEnd w:id="2556"/>
    <w:bookmarkStart w:name="z3407" w:id="2557"/>
    <w:p>
      <w:pPr>
        <w:spacing w:after="0"/>
        <w:ind w:left="0"/>
        <w:jc w:val="both"/>
      </w:pPr>
      <w:r>
        <w:rPr>
          <w:rFonts w:ascii="Times New Roman"/>
          <w:b w:val="false"/>
          <w:i w:val="false"/>
          <w:color w:val="000000"/>
          <w:sz w:val="28"/>
        </w:rPr>
        <w:t>
      65. Программные требования в 3 классе:</w:t>
      </w:r>
    </w:p>
    <w:bookmarkEnd w:id="2557"/>
    <w:bookmarkStart w:name="z3408" w:id="2558"/>
    <w:p>
      <w:pPr>
        <w:spacing w:after="0"/>
        <w:ind w:left="0"/>
        <w:jc w:val="both"/>
      </w:pPr>
      <w:r>
        <w:rPr>
          <w:rFonts w:ascii="Times New Roman"/>
          <w:b w:val="false"/>
          <w:i w:val="false"/>
          <w:color w:val="000000"/>
          <w:sz w:val="28"/>
        </w:rPr>
        <w:t xml:space="preserve">
      1) развитие скоординированной работы над элементами исполнительской техники, ведением звука и улучшением его качества, комплексное развитие исполнительской техники, дальнейшее освоение штрихов, развитие навыков чтения с листа и самостоятельной работы; </w:t>
      </w:r>
    </w:p>
    <w:bookmarkEnd w:id="2558"/>
    <w:bookmarkStart w:name="z3409" w:id="2559"/>
    <w:p>
      <w:pPr>
        <w:spacing w:after="0"/>
        <w:ind w:left="0"/>
        <w:jc w:val="both"/>
      </w:pPr>
      <w:r>
        <w:rPr>
          <w:rFonts w:ascii="Times New Roman"/>
          <w:b w:val="false"/>
          <w:i w:val="false"/>
          <w:color w:val="000000"/>
          <w:sz w:val="28"/>
        </w:rPr>
        <w:t xml:space="preserve">
      2) постановка исполнительского аппарата, владение начальными навыками по организации исполнительского аппарата, дальнейшее развитие технических приемов и укрепление исполнительского аппарата; </w:t>
      </w:r>
    </w:p>
    <w:bookmarkEnd w:id="2559"/>
    <w:bookmarkStart w:name="z3410" w:id="2560"/>
    <w:p>
      <w:pPr>
        <w:spacing w:after="0"/>
        <w:ind w:left="0"/>
        <w:jc w:val="both"/>
      </w:pPr>
      <w:r>
        <w:rPr>
          <w:rFonts w:ascii="Times New Roman"/>
          <w:b w:val="false"/>
          <w:i w:val="false"/>
          <w:color w:val="000000"/>
          <w:sz w:val="28"/>
        </w:rPr>
        <w:t>
      3) знание штрихов "деташе", "легато", "мартле", их чередования, позиций и их смены, владение навыками исполнения двойных нот и несложных аккордов в первой позиции, гамм и трезвучий в отдельных позициях и с применением переходов, хроматических последовательностей, владение начальными навыками (упражнениями) исполнения трели, вибрации, разучивание этюдов, соответствующих способностям и техническим возможностям обучающегося, исполнение этюдов и произведений в сопровождении фортепиано;</w:t>
      </w:r>
    </w:p>
    <w:bookmarkEnd w:id="2560"/>
    <w:bookmarkStart w:name="z3411" w:id="2561"/>
    <w:p>
      <w:pPr>
        <w:spacing w:after="0"/>
        <w:ind w:left="0"/>
        <w:jc w:val="both"/>
      </w:pPr>
      <w:r>
        <w:rPr>
          <w:rFonts w:ascii="Times New Roman"/>
          <w:b w:val="false"/>
          <w:i w:val="false"/>
          <w:color w:val="000000"/>
          <w:sz w:val="28"/>
        </w:rPr>
        <w:t>
      4) закрепление умений и навыков исполнения в "характере", формирование образного мышления в процессе работы над произведением, дальнейшее развитие музыкально-ритмического чувства, музыкального мышления, совершенствование навыков игры в ансамбле с фортепиано инструментами, обучение правилам поведения и особенностям выступления на различных концертах;</w:t>
      </w:r>
    </w:p>
    <w:bookmarkEnd w:id="2561"/>
    <w:bookmarkStart w:name="z3412" w:id="2562"/>
    <w:p>
      <w:pPr>
        <w:spacing w:after="0"/>
        <w:ind w:left="0"/>
        <w:jc w:val="both"/>
      </w:pPr>
      <w:r>
        <w:rPr>
          <w:rFonts w:ascii="Times New Roman"/>
          <w:b w:val="false"/>
          <w:i w:val="false"/>
          <w:color w:val="000000"/>
          <w:sz w:val="28"/>
        </w:rPr>
        <w:t>
      5) освоение 4-5 гамм (мажорных и минорных), арпеджио (с обращениями) в первой, во второй, третьей позициях и с переходами, 5-6 этюдов на различные виды техники, 5-8 пьес различного характера, 2 произведения крупной формы.</w:t>
      </w:r>
    </w:p>
    <w:bookmarkEnd w:id="2562"/>
    <w:bookmarkStart w:name="z3413" w:id="2563"/>
    <w:p>
      <w:pPr>
        <w:spacing w:after="0"/>
        <w:ind w:left="0"/>
        <w:jc w:val="both"/>
      </w:pPr>
      <w:r>
        <w:rPr>
          <w:rFonts w:ascii="Times New Roman"/>
          <w:b w:val="false"/>
          <w:i w:val="false"/>
          <w:color w:val="000000"/>
          <w:sz w:val="28"/>
        </w:rPr>
        <w:t>
      66. Содержание учебного предмета в 3 классе.</w:t>
      </w:r>
    </w:p>
    <w:bookmarkEnd w:id="2563"/>
    <w:bookmarkStart w:name="z3414" w:id="2564"/>
    <w:p>
      <w:pPr>
        <w:spacing w:after="0"/>
        <w:ind w:left="0"/>
        <w:jc w:val="both"/>
      </w:pPr>
      <w:r>
        <w:rPr>
          <w:rFonts w:ascii="Times New Roman"/>
          <w:b w:val="false"/>
          <w:i w:val="false"/>
          <w:color w:val="000000"/>
          <w:sz w:val="28"/>
        </w:rPr>
        <w:t>
      Тематическое планирование.</w:t>
      </w:r>
    </w:p>
    <w:bookmarkEnd w:id="2564"/>
    <w:bookmarkStart w:name="z3415" w:id="2565"/>
    <w:p>
      <w:pPr>
        <w:spacing w:after="0"/>
        <w:ind w:left="0"/>
        <w:jc w:val="both"/>
      </w:pPr>
      <w:r>
        <w:rPr>
          <w:rFonts w:ascii="Times New Roman"/>
          <w:b w:val="false"/>
          <w:i w:val="false"/>
          <w:color w:val="000000"/>
          <w:sz w:val="28"/>
        </w:rPr>
        <w:t>
      Тема 1. Понятие о форме: простая трехчастная. Понятие о строении музыкального произведения.</w:t>
      </w:r>
    </w:p>
    <w:bookmarkEnd w:id="2565"/>
    <w:bookmarkStart w:name="z3416" w:id="2566"/>
    <w:p>
      <w:pPr>
        <w:spacing w:after="0"/>
        <w:ind w:left="0"/>
        <w:jc w:val="both"/>
      </w:pPr>
      <w:r>
        <w:rPr>
          <w:rFonts w:ascii="Times New Roman"/>
          <w:b w:val="false"/>
          <w:i w:val="false"/>
          <w:color w:val="000000"/>
          <w:sz w:val="28"/>
        </w:rPr>
        <w:t>
      Тема 2. Понятие о жанре. Марш, песня, танец.</w:t>
      </w:r>
    </w:p>
    <w:bookmarkEnd w:id="2566"/>
    <w:bookmarkStart w:name="z3417" w:id="2567"/>
    <w:p>
      <w:pPr>
        <w:spacing w:after="0"/>
        <w:ind w:left="0"/>
        <w:jc w:val="both"/>
      </w:pPr>
      <w:r>
        <w:rPr>
          <w:rFonts w:ascii="Times New Roman"/>
          <w:b w:val="false"/>
          <w:i w:val="false"/>
          <w:color w:val="000000"/>
          <w:sz w:val="28"/>
        </w:rPr>
        <w:t>
      Тема 3. Изобразительность и выразительность. Элементарные средства выразительности: штрихи, динамические оттенки, темповые изменения.</w:t>
      </w:r>
    </w:p>
    <w:bookmarkEnd w:id="2567"/>
    <w:bookmarkStart w:name="z3418" w:id="2568"/>
    <w:p>
      <w:pPr>
        <w:spacing w:after="0"/>
        <w:ind w:left="0"/>
        <w:jc w:val="both"/>
      </w:pPr>
      <w:r>
        <w:rPr>
          <w:rFonts w:ascii="Times New Roman"/>
          <w:b w:val="false"/>
          <w:i w:val="false"/>
          <w:color w:val="000000"/>
          <w:sz w:val="28"/>
        </w:rPr>
        <w:t xml:space="preserve">
      Тема 4. Формирование практических навыков. Интонирование. </w:t>
      </w:r>
    </w:p>
    <w:bookmarkEnd w:id="2568"/>
    <w:bookmarkStart w:name="z3419" w:id="2569"/>
    <w:p>
      <w:pPr>
        <w:spacing w:after="0"/>
        <w:ind w:left="0"/>
        <w:jc w:val="both"/>
      </w:pPr>
      <w:r>
        <w:rPr>
          <w:rFonts w:ascii="Times New Roman"/>
          <w:b w:val="false"/>
          <w:i w:val="false"/>
          <w:color w:val="000000"/>
          <w:sz w:val="28"/>
        </w:rPr>
        <w:t>
      Тема 5. Звукоизвлечение. Работа над качественным звукоизвлечением.</w:t>
      </w:r>
    </w:p>
    <w:bookmarkEnd w:id="2569"/>
    <w:bookmarkStart w:name="z3420" w:id="2570"/>
    <w:p>
      <w:pPr>
        <w:spacing w:after="0"/>
        <w:ind w:left="0"/>
        <w:jc w:val="both"/>
      </w:pPr>
      <w:r>
        <w:rPr>
          <w:rFonts w:ascii="Times New Roman"/>
          <w:b w:val="false"/>
          <w:i w:val="false"/>
          <w:color w:val="000000"/>
          <w:sz w:val="28"/>
        </w:rPr>
        <w:t>
      Тема 6. Развитие беглости. Развитие беглости пальцев руки в первой позиции.</w:t>
      </w:r>
    </w:p>
    <w:bookmarkEnd w:id="2570"/>
    <w:bookmarkStart w:name="z3421" w:id="2571"/>
    <w:p>
      <w:pPr>
        <w:spacing w:after="0"/>
        <w:ind w:left="0"/>
        <w:jc w:val="both"/>
      </w:pPr>
      <w:r>
        <w:rPr>
          <w:rFonts w:ascii="Times New Roman"/>
          <w:b w:val="false"/>
          <w:i w:val="false"/>
          <w:color w:val="000000"/>
          <w:sz w:val="28"/>
        </w:rPr>
        <w:t xml:space="preserve">
      Тема 7. Изучение позиций. Смена позиций. Плавное скольжение по грифу при смене позиций. </w:t>
      </w:r>
    </w:p>
    <w:bookmarkEnd w:id="2571"/>
    <w:bookmarkStart w:name="z3422" w:id="2572"/>
    <w:p>
      <w:pPr>
        <w:spacing w:after="0"/>
        <w:ind w:left="0"/>
        <w:jc w:val="both"/>
      </w:pPr>
      <w:r>
        <w:rPr>
          <w:rFonts w:ascii="Times New Roman"/>
          <w:b w:val="false"/>
          <w:i w:val="false"/>
          <w:color w:val="000000"/>
          <w:sz w:val="28"/>
        </w:rPr>
        <w:t>
      Тема 8. Двойные ноты. Работа над двойными нотами с использованием открытых струн.</w:t>
      </w:r>
    </w:p>
    <w:bookmarkEnd w:id="2572"/>
    <w:bookmarkStart w:name="z3423" w:id="2573"/>
    <w:p>
      <w:pPr>
        <w:spacing w:after="0"/>
        <w:ind w:left="0"/>
        <w:jc w:val="both"/>
      </w:pPr>
      <w:r>
        <w:rPr>
          <w:rFonts w:ascii="Times New Roman"/>
          <w:b w:val="false"/>
          <w:i w:val="false"/>
          <w:color w:val="000000"/>
          <w:sz w:val="28"/>
        </w:rPr>
        <w:t>
      Тема 9. Динамика. Динамические изменения звука.</w:t>
      </w:r>
    </w:p>
    <w:bookmarkEnd w:id="2573"/>
    <w:bookmarkStart w:name="z3424" w:id="2574"/>
    <w:p>
      <w:pPr>
        <w:spacing w:after="0"/>
        <w:ind w:left="0"/>
        <w:jc w:val="both"/>
      </w:pPr>
      <w:r>
        <w:rPr>
          <w:rFonts w:ascii="Times New Roman"/>
          <w:b w:val="false"/>
          <w:i w:val="false"/>
          <w:color w:val="000000"/>
          <w:sz w:val="28"/>
        </w:rPr>
        <w:t>
      Тема 10. Штрихи. Изучение штрихов деташе, легато) и их чередований. Начало работы над мартле. Двухоктавные мажорные и минорные гаммы и арпеджио.</w:t>
      </w:r>
    </w:p>
    <w:bookmarkEnd w:id="2574"/>
    <w:bookmarkStart w:name="z3425" w:id="2575"/>
    <w:p>
      <w:pPr>
        <w:spacing w:after="0"/>
        <w:ind w:left="0"/>
        <w:jc w:val="both"/>
      </w:pPr>
      <w:r>
        <w:rPr>
          <w:rFonts w:ascii="Times New Roman"/>
          <w:b w:val="false"/>
          <w:i w:val="false"/>
          <w:color w:val="000000"/>
          <w:sz w:val="28"/>
        </w:rPr>
        <w:t xml:space="preserve">
       67. Ожидаемые результаты освоения Программы в 3 классе: </w:t>
      </w:r>
    </w:p>
    <w:bookmarkEnd w:id="2575"/>
    <w:bookmarkStart w:name="z3426" w:id="2576"/>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576"/>
    <w:bookmarkStart w:name="z3427" w:id="2577"/>
    <w:p>
      <w:pPr>
        <w:spacing w:after="0"/>
        <w:ind w:left="0"/>
        <w:jc w:val="both"/>
      </w:pPr>
      <w:r>
        <w:rPr>
          <w:rFonts w:ascii="Times New Roman"/>
          <w:b w:val="false"/>
          <w:i w:val="false"/>
          <w:color w:val="000000"/>
          <w:sz w:val="28"/>
        </w:rPr>
        <w:t>
      1) знает штрихи: detache [деташе], legato [легато], martele [мартеле], marcato [маркато], staccato [стаккато], знает первую, вторую, третью позиции, двойные ноты и несложные аккорды в первой позиции, элементарные виды флажолетов, вибрато;</w:t>
      </w:r>
    </w:p>
    <w:bookmarkEnd w:id="2577"/>
    <w:bookmarkStart w:name="z3428" w:id="2578"/>
    <w:p>
      <w:pPr>
        <w:spacing w:after="0"/>
        <w:ind w:left="0"/>
        <w:jc w:val="both"/>
      </w:pPr>
      <w:r>
        <w:rPr>
          <w:rFonts w:ascii="Times New Roman"/>
          <w:b w:val="false"/>
          <w:i w:val="false"/>
          <w:color w:val="000000"/>
          <w:sz w:val="28"/>
        </w:rPr>
        <w:t>
      2) умеет чередовать штрихи;</w:t>
      </w:r>
    </w:p>
    <w:bookmarkEnd w:id="2578"/>
    <w:bookmarkStart w:name="z3429" w:id="2579"/>
    <w:p>
      <w:pPr>
        <w:spacing w:after="0"/>
        <w:ind w:left="0"/>
        <w:jc w:val="both"/>
      </w:pPr>
      <w:r>
        <w:rPr>
          <w:rFonts w:ascii="Times New Roman"/>
          <w:b w:val="false"/>
          <w:i w:val="false"/>
          <w:color w:val="000000"/>
          <w:sz w:val="28"/>
        </w:rPr>
        <w:t>
      3) исполняет подготовительные упражнения к штриху staccato [стаккато], двойные ноты и аккорды в пределах первой позиции, гаммы двухоктавные с применением переходов;</w:t>
      </w:r>
    </w:p>
    <w:bookmarkEnd w:id="2579"/>
    <w:bookmarkStart w:name="z3430" w:id="2580"/>
    <w:p>
      <w:pPr>
        <w:spacing w:after="0"/>
        <w:ind w:left="0"/>
        <w:jc w:val="both"/>
      </w:pPr>
      <w:r>
        <w:rPr>
          <w:rFonts w:ascii="Times New Roman"/>
          <w:b w:val="false"/>
          <w:i w:val="false"/>
          <w:color w:val="000000"/>
          <w:sz w:val="28"/>
        </w:rPr>
        <w:t>
      4) знает подготовительные упражнения к исполнению трели;</w:t>
      </w:r>
    </w:p>
    <w:bookmarkEnd w:id="2580"/>
    <w:bookmarkStart w:name="z3431" w:id="2581"/>
    <w:p>
      <w:pPr>
        <w:spacing w:after="0"/>
        <w:ind w:left="0"/>
        <w:jc w:val="both"/>
      </w:pPr>
      <w:r>
        <w:rPr>
          <w:rFonts w:ascii="Times New Roman"/>
          <w:b w:val="false"/>
          <w:i w:val="false"/>
          <w:color w:val="000000"/>
          <w:sz w:val="28"/>
        </w:rPr>
        <w:t>
      5) владеет навыками вибрации;</w:t>
      </w:r>
    </w:p>
    <w:bookmarkEnd w:id="2581"/>
    <w:bookmarkStart w:name="z3432" w:id="2582"/>
    <w:p>
      <w:pPr>
        <w:spacing w:after="0"/>
        <w:ind w:left="0"/>
        <w:jc w:val="both"/>
      </w:pPr>
      <w:r>
        <w:rPr>
          <w:rFonts w:ascii="Times New Roman"/>
          <w:b w:val="false"/>
          <w:i w:val="false"/>
          <w:color w:val="000000"/>
          <w:sz w:val="28"/>
        </w:rPr>
        <w:t>
      6) исполняет натуральные флажолеты;</w:t>
      </w:r>
    </w:p>
    <w:bookmarkEnd w:id="2582"/>
    <w:bookmarkStart w:name="z3433" w:id="2583"/>
    <w:p>
      <w:pPr>
        <w:spacing w:after="0"/>
        <w:ind w:left="0"/>
        <w:jc w:val="both"/>
      </w:pPr>
      <w:r>
        <w:rPr>
          <w:rFonts w:ascii="Times New Roman"/>
          <w:b w:val="false"/>
          <w:i w:val="false"/>
          <w:color w:val="000000"/>
          <w:sz w:val="28"/>
        </w:rPr>
        <w:t>
      7) умеет читать ноты с листа несложных произведений.</w:t>
      </w:r>
    </w:p>
    <w:bookmarkEnd w:id="2583"/>
    <w:bookmarkStart w:name="z3434" w:id="2584"/>
    <w:p>
      <w:pPr>
        <w:spacing w:after="0"/>
        <w:ind w:left="0"/>
        <w:jc w:val="both"/>
      </w:pPr>
      <w:r>
        <w:rPr>
          <w:rFonts w:ascii="Times New Roman"/>
          <w:b w:val="false"/>
          <w:i w:val="false"/>
          <w:color w:val="000000"/>
          <w:sz w:val="28"/>
        </w:rPr>
        <w:t>
      68. Программные требования в 4 классе:</w:t>
      </w:r>
    </w:p>
    <w:bookmarkEnd w:id="2584"/>
    <w:bookmarkStart w:name="z3435" w:id="2585"/>
    <w:p>
      <w:pPr>
        <w:spacing w:after="0"/>
        <w:ind w:left="0"/>
        <w:jc w:val="both"/>
      </w:pPr>
      <w:r>
        <w:rPr>
          <w:rFonts w:ascii="Times New Roman"/>
          <w:b w:val="false"/>
          <w:i w:val="false"/>
          <w:color w:val="000000"/>
          <w:sz w:val="28"/>
        </w:rPr>
        <w:t xml:space="preserve">
      1) освобождение от перенапряжения и зажимов во время игры, работа над ведением звука и улучшением его качества, работа над интонацией, динамикой звучания, ритмом, совершенствование исполнения штрихов, развитие навыков чтения с листа и самостоятельной работы, дальнейшее изучение музыкальной терминологии; </w:t>
      </w:r>
    </w:p>
    <w:bookmarkEnd w:id="2585"/>
    <w:bookmarkStart w:name="z3436" w:id="2586"/>
    <w:p>
      <w:pPr>
        <w:spacing w:after="0"/>
        <w:ind w:left="0"/>
        <w:jc w:val="both"/>
      </w:pPr>
      <w:r>
        <w:rPr>
          <w:rFonts w:ascii="Times New Roman"/>
          <w:b w:val="false"/>
          <w:i w:val="false"/>
          <w:color w:val="000000"/>
          <w:sz w:val="28"/>
        </w:rPr>
        <w:t>
      2) постановка исполнительского аппарата, закрепление основного учебно-тренировочного материалом, работа над качеством звука, его интонацией и динамикой посредством исполнения этюдов и пьес напевного характера в медленном темпе;</w:t>
      </w:r>
    </w:p>
    <w:bookmarkEnd w:id="2586"/>
    <w:bookmarkStart w:name="z3437" w:id="2587"/>
    <w:p>
      <w:pPr>
        <w:spacing w:after="0"/>
        <w:ind w:left="0"/>
        <w:jc w:val="both"/>
      </w:pPr>
      <w:r>
        <w:rPr>
          <w:rFonts w:ascii="Times New Roman"/>
          <w:b w:val="false"/>
          <w:i w:val="false"/>
          <w:color w:val="000000"/>
          <w:sz w:val="28"/>
        </w:rPr>
        <w:t>
      3) выработка привычки ежедневной игры гамм, знание штрихов "деташе", "легато", "мартле" и их чередования, владение начальными навыками исполнения штриха "стаккато", начальными навыками исполнения в первых трех позициях, в различных видах их смены, исполнения несложных упражнений в более высоких позициях, упражнений и этюдов на технику двойных нот в первой позиции, аккордов, владение навыками исполнения двухоктавных гамм и трезвучий, начальными навыками исполнения трехоктавных гамм и трезвучий, навыками вибрации, чтения нот с листа;</w:t>
      </w:r>
    </w:p>
    <w:bookmarkEnd w:id="2587"/>
    <w:bookmarkStart w:name="z3438" w:id="2588"/>
    <w:p>
      <w:pPr>
        <w:spacing w:after="0"/>
        <w:ind w:left="0"/>
        <w:jc w:val="both"/>
      </w:pPr>
      <w:r>
        <w:rPr>
          <w:rFonts w:ascii="Times New Roman"/>
          <w:b w:val="false"/>
          <w:i w:val="false"/>
          <w:color w:val="000000"/>
          <w:sz w:val="28"/>
        </w:rPr>
        <w:t>
      4) Формирование навыков концентрации и распределения музыкального внимания, дальнейшее развитие чувства ритма, музыкального мышления, совершенствование навыков игры в ансамбле с фортепиано инструментами, обучение правилам поведения и особенностям выступления на различных концертах;</w:t>
      </w:r>
    </w:p>
    <w:bookmarkEnd w:id="2588"/>
    <w:bookmarkStart w:name="z3439" w:id="2589"/>
    <w:p>
      <w:pPr>
        <w:spacing w:after="0"/>
        <w:ind w:left="0"/>
        <w:jc w:val="both"/>
      </w:pPr>
      <w:r>
        <w:rPr>
          <w:rFonts w:ascii="Times New Roman"/>
          <w:b w:val="false"/>
          <w:i w:val="false"/>
          <w:color w:val="000000"/>
          <w:sz w:val="28"/>
        </w:rPr>
        <w:t>
      5) освоение 4-5 гамм (мажорных и минорных), арпеджио трезвучий (с обращениями) с переходами в позиции, 5-6 этюдов на различные виды техники, 6-8 разнохарактерных пьес; 2 произведения крупной формы.</w:t>
      </w:r>
    </w:p>
    <w:bookmarkEnd w:id="2589"/>
    <w:bookmarkStart w:name="z3440" w:id="2590"/>
    <w:p>
      <w:pPr>
        <w:spacing w:after="0"/>
        <w:ind w:left="0"/>
        <w:jc w:val="both"/>
      </w:pPr>
      <w:r>
        <w:rPr>
          <w:rFonts w:ascii="Times New Roman"/>
          <w:b w:val="false"/>
          <w:i w:val="false"/>
          <w:color w:val="000000"/>
          <w:sz w:val="28"/>
        </w:rPr>
        <w:t>
      69. Содержание учебного предмета в 4 классе.</w:t>
      </w:r>
    </w:p>
    <w:bookmarkEnd w:id="2590"/>
    <w:bookmarkStart w:name="z3441" w:id="2591"/>
    <w:p>
      <w:pPr>
        <w:spacing w:after="0"/>
        <w:ind w:left="0"/>
        <w:jc w:val="both"/>
      </w:pPr>
      <w:r>
        <w:rPr>
          <w:rFonts w:ascii="Times New Roman"/>
          <w:b w:val="false"/>
          <w:i w:val="false"/>
          <w:color w:val="000000"/>
          <w:sz w:val="28"/>
        </w:rPr>
        <w:t>
      Тематическое планирование.</w:t>
      </w:r>
    </w:p>
    <w:bookmarkEnd w:id="2591"/>
    <w:bookmarkStart w:name="z3442" w:id="2592"/>
    <w:p>
      <w:pPr>
        <w:spacing w:after="0"/>
        <w:ind w:left="0"/>
        <w:jc w:val="both"/>
      </w:pPr>
      <w:r>
        <w:rPr>
          <w:rFonts w:ascii="Times New Roman"/>
          <w:b w:val="false"/>
          <w:i w:val="false"/>
          <w:color w:val="000000"/>
          <w:sz w:val="28"/>
        </w:rPr>
        <w:t>
      Тема 1. Понятие о форме. Простая трехчастная форма, вариационная форма.</w:t>
      </w:r>
    </w:p>
    <w:bookmarkEnd w:id="2592"/>
    <w:bookmarkStart w:name="z3443" w:id="2593"/>
    <w:p>
      <w:pPr>
        <w:spacing w:after="0"/>
        <w:ind w:left="0"/>
        <w:jc w:val="both"/>
      </w:pPr>
      <w:r>
        <w:rPr>
          <w:rFonts w:ascii="Times New Roman"/>
          <w:b w:val="false"/>
          <w:i w:val="false"/>
          <w:color w:val="000000"/>
          <w:sz w:val="28"/>
        </w:rPr>
        <w:t>
      Тема 2. Понятие о жанре. Использование старинных танцев и народных мелодий в произведениях крупной формы.</w:t>
      </w:r>
    </w:p>
    <w:bookmarkEnd w:id="2593"/>
    <w:bookmarkStart w:name="z3444" w:id="2594"/>
    <w:p>
      <w:pPr>
        <w:spacing w:after="0"/>
        <w:ind w:left="0"/>
        <w:jc w:val="both"/>
      </w:pPr>
      <w:r>
        <w:rPr>
          <w:rFonts w:ascii="Times New Roman"/>
          <w:b w:val="false"/>
          <w:i w:val="false"/>
          <w:color w:val="000000"/>
          <w:sz w:val="28"/>
        </w:rPr>
        <w:t>
      Тема 3. Приемы изобразительности в музыке: трели, вибрация, флажолеты, штрихи.</w:t>
      </w:r>
    </w:p>
    <w:bookmarkEnd w:id="2594"/>
    <w:bookmarkStart w:name="z3445" w:id="2595"/>
    <w:p>
      <w:pPr>
        <w:spacing w:after="0"/>
        <w:ind w:left="0"/>
        <w:jc w:val="both"/>
      </w:pPr>
      <w:r>
        <w:rPr>
          <w:rFonts w:ascii="Times New Roman"/>
          <w:b w:val="false"/>
          <w:i w:val="false"/>
          <w:color w:val="000000"/>
          <w:sz w:val="28"/>
        </w:rPr>
        <w:t>
      Тема 4. Вибрация. Элементарные навыки вибрации.</w:t>
      </w:r>
    </w:p>
    <w:bookmarkEnd w:id="2595"/>
    <w:bookmarkStart w:name="z3446" w:id="2596"/>
    <w:p>
      <w:pPr>
        <w:spacing w:after="0"/>
        <w:ind w:left="0"/>
        <w:jc w:val="both"/>
      </w:pPr>
      <w:r>
        <w:rPr>
          <w:rFonts w:ascii="Times New Roman"/>
          <w:b w:val="false"/>
          <w:i w:val="false"/>
          <w:color w:val="000000"/>
          <w:sz w:val="28"/>
        </w:rPr>
        <w:t>
      Тема 5. Звукоизвлечение. Культура звука. Владение смычком.</w:t>
      </w:r>
    </w:p>
    <w:bookmarkEnd w:id="2596"/>
    <w:bookmarkStart w:name="z3447" w:id="2597"/>
    <w:p>
      <w:pPr>
        <w:spacing w:after="0"/>
        <w:ind w:left="0"/>
        <w:jc w:val="both"/>
      </w:pPr>
      <w:r>
        <w:rPr>
          <w:rFonts w:ascii="Times New Roman"/>
          <w:b w:val="false"/>
          <w:i w:val="false"/>
          <w:color w:val="000000"/>
          <w:sz w:val="28"/>
        </w:rPr>
        <w:t>
      Тема 6. Развитие беглости. Развитие техники левой руки.</w:t>
      </w:r>
    </w:p>
    <w:bookmarkEnd w:id="2597"/>
    <w:bookmarkStart w:name="z3448" w:id="2598"/>
    <w:p>
      <w:pPr>
        <w:spacing w:after="0"/>
        <w:ind w:left="0"/>
        <w:jc w:val="both"/>
      </w:pPr>
      <w:r>
        <w:rPr>
          <w:rFonts w:ascii="Times New Roman"/>
          <w:b w:val="false"/>
          <w:i w:val="false"/>
          <w:color w:val="000000"/>
          <w:sz w:val="28"/>
        </w:rPr>
        <w:t>
      Тема 7. Технические приемы. Изучение позиций. Плавное соединение позиций.</w:t>
      </w:r>
    </w:p>
    <w:bookmarkEnd w:id="2598"/>
    <w:bookmarkStart w:name="z3449" w:id="2599"/>
    <w:p>
      <w:pPr>
        <w:spacing w:after="0"/>
        <w:ind w:left="0"/>
        <w:jc w:val="both"/>
      </w:pPr>
      <w:r>
        <w:rPr>
          <w:rFonts w:ascii="Times New Roman"/>
          <w:b w:val="false"/>
          <w:i w:val="false"/>
          <w:color w:val="000000"/>
          <w:sz w:val="28"/>
        </w:rPr>
        <w:t>
      Тема 8. Двойные ноты. Двойные ноты в первой позиции.</w:t>
      </w:r>
    </w:p>
    <w:bookmarkEnd w:id="2599"/>
    <w:bookmarkStart w:name="z3450" w:id="2600"/>
    <w:p>
      <w:pPr>
        <w:spacing w:after="0"/>
        <w:ind w:left="0"/>
        <w:jc w:val="both"/>
      </w:pPr>
      <w:r>
        <w:rPr>
          <w:rFonts w:ascii="Times New Roman"/>
          <w:b w:val="false"/>
          <w:i w:val="false"/>
          <w:color w:val="000000"/>
          <w:sz w:val="28"/>
        </w:rPr>
        <w:t>
      Тема 9. Штрихи. Деташе, легато, мартле и их чередования. Подготовительные упражнения к штриху стаккато.</w:t>
      </w:r>
    </w:p>
    <w:bookmarkEnd w:id="2600"/>
    <w:bookmarkStart w:name="z3451" w:id="2601"/>
    <w:p>
      <w:pPr>
        <w:spacing w:after="0"/>
        <w:ind w:left="0"/>
        <w:jc w:val="both"/>
      </w:pPr>
      <w:r>
        <w:rPr>
          <w:rFonts w:ascii="Times New Roman"/>
          <w:b w:val="false"/>
          <w:i w:val="false"/>
          <w:color w:val="000000"/>
          <w:sz w:val="28"/>
        </w:rPr>
        <w:t>
      Тема 10. Изучение двойных нот методом ломаных на примере терций гаммы Ре мажор.</w:t>
      </w:r>
    </w:p>
    <w:bookmarkEnd w:id="2601"/>
    <w:bookmarkStart w:name="z3452" w:id="2602"/>
    <w:p>
      <w:pPr>
        <w:spacing w:after="0"/>
        <w:ind w:left="0"/>
        <w:jc w:val="both"/>
      </w:pPr>
      <w:r>
        <w:rPr>
          <w:rFonts w:ascii="Times New Roman"/>
          <w:b w:val="false"/>
          <w:i w:val="false"/>
          <w:color w:val="000000"/>
          <w:sz w:val="28"/>
        </w:rPr>
        <w:t>
      70. Ожидаемые результаты освоения Программы 4 класса:</w:t>
      </w:r>
    </w:p>
    <w:bookmarkEnd w:id="2602"/>
    <w:bookmarkStart w:name="z3453" w:id="260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603"/>
    <w:bookmarkStart w:name="z3454" w:id="2604"/>
    <w:p>
      <w:pPr>
        <w:spacing w:after="0"/>
        <w:ind w:left="0"/>
        <w:jc w:val="both"/>
      </w:pPr>
      <w:r>
        <w:rPr>
          <w:rFonts w:ascii="Times New Roman"/>
          <w:b w:val="false"/>
          <w:i w:val="false"/>
          <w:color w:val="000000"/>
          <w:sz w:val="28"/>
        </w:rPr>
        <w:t>
      1) знает штрихи: detache [деташе], legato [легато], martele [мартеле], staccato [стаккато], упражнения, этюды в двойных нотах, аккорды, двухоктавные гаммы и арпеджио, вибрато;</w:t>
      </w:r>
    </w:p>
    <w:bookmarkEnd w:id="2604"/>
    <w:bookmarkStart w:name="z3455" w:id="2605"/>
    <w:p>
      <w:pPr>
        <w:spacing w:after="0"/>
        <w:ind w:left="0"/>
        <w:jc w:val="both"/>
      </w:pPr>
      <w:r>
        <w:rPr>
          <w:rFonts w:ascii="Times New Roman"/>
          <w:b w:val="false"/>
          <w:i w:val="false"/>
          <w:color w:val="000000"/>
          <w:sz w:val="28"/>
        </w:rPr>
        <w:t>
      2) умеет чередование штрихов detache [деташе], legato [легато], martele [мартеле], staccato [стаккато];</w:t>
      </w:r>
    </w:p>
    <w:bookmarkEnd w:id="2605"/>
    <w:bookmarkStart w:name="z3456" w:id="2606"/>
    <w:p>
      <w:pPr>
        <w:spacing w:after="0"/>
        <w:ind w:left="0"/>
        <w:jc w:val="both"/>
      </w:pPr>
      <w:r>
        <w:rPr>
          <w:rFonts w:ascii="Times New Roman"/>
          <w:b w:val="false"/>
          <w:i w:val="false"/>
          <w:color w:val="000000"/>
          <w:sz w:val="28"/>
        </w:rPr>
        <w:t>
      3) применяет переходы второй и третьей позиции в этюдах, пьесах;</w:t>
      </w:r>
    </w:p>
    <w:bookmarkEnd w:id="2606"/>
    <w:bookmarkStart w:name="z3457" w:id="2607"/>
    <w:p>
      <w:pPr>
        <w:spacing w:after="0"/>
        <w:ind w:left="0"/>
        <w:jc w:val="both"/>
      </w:pPr>
      <w:r>
        <w:rPr>
          <w:rFonts w:ascii="Times New Roman"/>
          <w:b w:val="false"/>
          <w:i w:val="false"/>
          <w:color w:val="000000"/>
          <w:sz w:val="28"/>
        </w:rPr>
        <w:t>
      4) играет упражнения в четвертой и пятой позициях;</w:t>
      </w:r>
    </w:p>
    <w:bookmarkEnd w:id="2607"/>
    <w:bookmarkStart w:name="z3458" w:id="2608"/>
    <w:p>
      <w:pPr>
        <w:spacing w:after="0"/>
        <w:ind w:left="0"/>
        <w:jc w:val="both"/>
      </w:pPr>
      <w:r>
        <w:rPr>
          <w:rFonts w:ascii="Times New Roman"/>
          <w:b w:val="false"/>
          <w:i w:val="false"/>
          <w:color w:val="000000"/>
          <w:sz w:val="28"/>
        </w:rPr>
        <w:t>
      5) исполняет двойные ноты и аккорды в пределах первой позиции, позиционные гаммы, двухоктавные гаммы с применением переходов.</w:t>
      </w:r>
    </w:p>
    <w:bookmarkEnd w:id="2608"/>
    <w:bookmarkStart w:name="z3459" w:id="2609"/>
    <w:p>
      <w:pPr>
        <w:spacing w:after="0"/>
        <w:ind w:left="0"/>
        <w:jc w:val="both"/>
      </w:pPr>
      <w:r>
        <w:rPr>
          <w:rFonts w:ascii="Times New Roman"/>
          <w:b w:val="false"/>
          <w:i w:val="false"/>
          <w:color w:val="000000"/>
          <w:sz w:val="28"/>
        </w:rPr>
        <w:t>
      71. Программные требования в 5 классе:</w:t>
      </w:r>
    </w:p>
    <w:bookmarkEnd w:id="2609"/>
    <w:bookmarkStart w:name="z3460" w:id="2610"/>
    <w:p>
      <w:pPr>
        <w:spacing w:after="0"/>
        <w:ind w:left="0"/>
        <w:jc w:val="both"/>
      </w:pPr>
      <w:r>
        <w:rPr>
          <w:rFonts w:ascii="Times New Roman"/>
          <w:b w:val="false"/>
          <w:i w:val="false"/>
          <w:color w:val="000000"/>
          <w:sz w:val="28"/>
        </w:rPr>
        <w:t>
      1) совершенствование исполнительской техники, формирование и развитие музыкального слуха, качественного звучания инструмента как одного из важных условий выразительной игры, выработка творческой и физической выносливости;</w:t>
      </w:r>
    </w:p>
    <w:bookmarkEnd w:id="2610"/>
    <w:bookmarkStart w:name="z3461" w:id="2611"/>
    <w:p>
      <w:pPr>
        <w:spacing w:after="0"/>
        <w:ind w:left="0"/>
        <w:jc w:val="both"/>
      </w:pPr>
      <w:r>
        <w:rPr>
          <w:rFonts w:ascii="Times New Roman"/>
          <w:b w:val="false"/>
          <w:i w:val="false"/>
          <w:color w:val="000000"/>
          <w:sz w:val="28"/>
        </w:rPr>
        <w:t>
      2) работа над улучшением качества звучания инструмента, окончательное освобождение мышц исполнительного аппарата от перенапряжений и зажимов, работа над ровностью, устойчивостью, интонационной чистотой, работа над динамикой;</w:t>
      </w:r>
    </w:p>
    <w:bookmarkEnd w:id="2611"/>
    <w:bookmarkStart w:name="z3462" w:id="2612"/>
    <w:p>
      <w:pPr>
        <w:spacing w:after="0"/>
        <w:ind w:left="0"/>
        <w:jc w:val="both"/>
      </w:pPr>
      <w:r>
        <w:rPr>
          <w:rFonts w:ascii="Times New Roman"/>
          <w:b w:val="false"/>
          <w:i w:val="false"/>
          <w:color w:val="000000"/>
          <w:sz w:val="28"/>
        </w:rPr>
        <w:t xml:space="preserve">
      3) знание штрихов "деташе", "мартле", "легато", "стаккато", "спиккато", "сотийе", их различных чередований, трехоктавных гамм, трезвучий (с обращениями), владение базовыми навыками техники исполнения двойных нот в первых трех позициях, навыками работы над соединением позиций при исполнении двухголосия, чтения нот с листа; </w:t>
      </w:r>
    </w:p>
    <w:bookmarkEnd w:id="2612"/>
    <w:bookmarkStart w:name="z3463" w:id="2613"/>
    <w:p>
      <w:pPr>
        <w:spacing w:after="0"/>
        <w:ind w:left="0"/>
        <w:jc w:val="both"/>
      </w:pPr>
      <w:r>
        <w:rPr>
          <w:rFonts w:ascii="Times New Roman"/>
          <w:b w:val="false"/>
          <w:i w:val="false"/>
          <w:color w:val="000000"/>
          <w:sz w:val="28"/>
        </w:rPr>
        <w:t>
      4) владение начальными навыками исполнения в более высоких позициях, исполнения хроматической гаммы, исполняемой двумя видами аппликатуры – скольжением и чередованием пальцев, отработка основного тренировочного материала: игра всех видов гамм и арпеджио с целью совершенствования качества звука, чистоты интонации, ровности звучания во всех регистрах, динамического разнообразия компонентов исполнения, работа над крупной формой, особенности исполнения концертов, сонат; приобретение концертной манеры игры; накопление разнообразного концертного репертуара, повышение исполнительского мастерства;</w:t>
      </w:r>
    </w:p>
    <w:bookmarkEnd w:id="2613"/>
    <w:bookmarkStart w:name="z3464" w:id="2614"/>
    <w:p>
      <w:pPr>
        <w:spacing w:after="0"/>
        <w:ind w:left="0"/>
        <w:jc w:val="both"/>
      </w:pPr>
      <w:r>
        <w:rPr>
          <w:rFonts w:ascii="Times New Roman"/>
          <w:b w:val="false"/>
          <w:i w:val="false"/>
          <w:color w:val="000000"/>
          <w:sz w:val="28"/>
        </w:rPr>
        <w:t>
      4) формирование приемов осмысленного исполнения музыкальных произведений, продолжение работы над интонационной выразительностью и ясностью фразировки, над цельностью исполнения, работа над пониманием содержания исполняемых произведений и умением создавать художественный образ.</w:t>
      </w:r>
    </w:p>
    <w:bookmarkEnd w:id="2614"/>
    <w:bookmarkStart w:name="z3465" w:id="2615"/>
    <w:p>
      <w:pPr>
        <w:spacing w:after="0"/>
        <w:ind w:left="0"/>
        <w:jc w:val="both"/>
      </w:pPr>
      <w:r>
        <w:rPr>
          <w:rFonts w:ascii="Times New Roman"/>
          <w:b w:val="false"/>
          <w:i w:val="false"/>
          <w:color w:val="000000"/>
          <w:sz w:val="28"/>
        </w:rPr>
        <w:t>
      5) освоение 4-5 двух-трехоктавных (мажорных и минорных) гамм, трезвучий (с обращениями), 5-7 этюдов, 5-8 пьес, 2 произведения крупной формы.</w:t>
      </w:r>
    </w:p>
    <w:bookmarkEnd w:id="2615"/>
    <w:bookmarkStart w:name="z3466" w:id="2616"/>
    <w:p>
      <w:pPr>
        <w:spacing w:after="0"/>
        <w:ind w:left="0"/>
        <w:jc w:val="both"/>
      </w:pPr>
      <w:r>
        <w:rPr>
          <w:rFonts w:ascii="Times New Roman"/>
          <w:b w:val="false"/>
          <w:i w:val="false"/>
          <w:color w:val="000000"/>
          <w:sz w:val="28"/>
        </w:rPr>
        <w:t>
      72. Содержание учебного предмета в 5 классе.</w:t>
      </w:r>
    </w:p>
    <w:bookmarkEnd w:id="2616"/>
    <w:bookmarkStart w:name="z3467" w:id="2617"/>
    <w:p>
      <w:pPr>
        <w:spacing w:after="0"/>
        <w:ind w:left="0"/>
        <w:jc w:val="both"/>
      </w:pPr>
      <w:r>
        <w:rPr>
          <w:rFonts w:ascii="Times New Roman"/>
          <w:b w:val="false"/>
          <w:i w:val="false"/>
          <w:color w:val="000000"/>
          <w:sz w:val="28"/>
        </w:rPr>
        <w:t xml:space="preserve">
      Тематическое планирование. </w:t>
      </w:r>
    </w:p>
    <w:bookmarkEnd w:id="2617"/>
    <w:bookmarkStart w:name="z3468" w:id="2618"/>
    <w:p>
      <w:pPr>
        <w:spacing w:after="0"/>
        <w:ind w:left="0"/>
        <w:jc w:val="both"/>
      </w:pPr>
      <w:r>
        <w:rPr>
          <w:rFonts w:ascii="Times New Roman"/>
          <w:b w:val="false"/>
          <w:i w:val="false"/>
          <w:color w:val="000000"/>
          <w:sz w:val="28"/>
        </w:rPr>
        <w:t>
      Тема 1. Понятие о форме. Концерт, вариации, соната.</w:t>
      </w:r>
    </w:p>
    <w:bookmarkEnd w:id="2618"/>
    <w:bookmarkStart w:name="z3469" w:id="2619"/>
    <w:p>
      <w:pPr>
        <w:spacing w:after="0"/>
        <w:ind w:left="0"/>
        <w:jc w:val="both"/>
      </w:pPr>
      <w:r>
        <w:rPr>
          <w:rFonts w:ascii="Times New Roman"/>
          <w:b w:val="false"/>
          <w:i w:val="false"/>
          <w:color w:val="000000"/>
          <w:sz w:val="28"/>
        </w:rPr>
        <w:t>
      Тема 2. Приемы изобразительности в музыке. Вибрация, штрихи, трели, динамика, акценты.</w:t>
      </w:r>
    </w:p>
    <w:bookmarkEnd w:id="2619"/>
    <w:bookmarkStart w:name="z3470" w:id="2620"/>
    <w:p>
      <w:pPr>
        <w:spacing w:after="0"/>
        <w:ind w:left="0"/>
        <w:jc w:val="both"/>
      </w:pPr>
      <w:r>
        <w:rPr>
          <w:rFonts w:ascii="Times New Roman"/>
          <w:b w:val="false"/>
          <w:i w:val="false"/>
          <w:color w:val="000000"/>
          <w:sz w:val="28"/>
        </w:rPr>
        <w:t>
      Тема 3. Развитие беглости. Беглость пальцев левой руки в пределах 3 позиций.</w:t>
      </w:r>
    </w:p>
    <w:bookmarkEnd w:id="2620"/>
    <w:bookmarkStart w:name="z3471" w:id="2621"/>
    <w:p>
      <w:pPr>
        <w:spacing w:after="0"/>
        <w:ind w:left="0"/>
        <w:jc w:val="both"/>
      </w:pPr>
      <w:r>
        <w:rPr>
          <w:rFonts w:ascii="Times New Roman"/>
          <w:b w:val="false"/>
          <w:i w:val="false"/>
          <w:color w:val="000000"/>
          <w:sz w:val="28"/>
        </w:rPr>
        <w:t>
      Тема 4. Звукоизвлечение. Упражнения для правой руки. Культура звука.</w:t>
      </w:r>
    </w:p>
    <w:bookmarkEnd w:id="2621"/>
    <w:bookmarkStart w:name="z3472" w:id="2622"/>
    <w:p>
      <w:pPr>
        <w:spacing w:after="0"/>
        <w:ind w:left="0"/>
        <w:jc w:val="both"/>
      </w:pPr>
      <w:r>
        <w:rPr>
          <w:rFonts w:ascii="Times New Roman"/>
          <w:b w:val="false"/>
          <w:i w:val="false"/>
          <w:color w:val="000000"/>
          <w:sz w:val="28"/>
        </w:rPr>
        <w:t xml:space="preserve">
      Тема 5. Вибрато. Навыки вибрации. </w:t>
      </w:r>
    </w:p>
    <w:bookmarkEnd w:id="2622"/>
    <w:bookmarkStart w:name="z3473" w:id="2623"/>
    <w:p>
      <w:pPr>
        <w:spacing w:after="0"/>
        <w:ind w:left="0"/>
        <w:jc w:val="both"/>
      </w:pPr>
      <w:r>
        <w:rPr>
          <w:rFonts w:ascii="Times New Roman"/>
          <w:b w:val="false"/>
          <w:i w:val="false"/>
          <w:color w:val="000000"/>
          <w:sz w:val="28"/>
        </w:rPr>
        <w:t xml:space="preserve">
      Тема 6. Технические приемы. Изучение первых пяти позиций. </w:t>
      </w:r>
    </w:p>
    <w:bookmarkEnd w:id="2623"/>
    <w:bookmarkStart w:name="z3474" w:id="2624"/>
    <w:p>
      <w:pPr>
        <w:spacing w:after="0"/>
        <w:ind w:left="0"/>
        <w:jc w:val="both"/>
      </w:pPr>
      <w:r>
        <w:rPr>
          <w:rFonts w:ascii="Times New Roman"/>
          <w:b w:val="false"/>
          <w:i w:val="false"/>
          <w:color w:val="000000"/>
          <w:sz w:val="28"/>
        </w:rPr>
        <w:t xml:space="preserve">
      Различные виды смены позиций (через открытые струны и путем скольжения на пальце левой руки). Ознакомление с 6 и 7 позициями. </w:t>
      </w:r>
    </w:p>
    <w:bookmarkEnd w:id="2624"/>
    <w:bookmarkStart w:name="z3475" w:id="2625"/>
    <w:p>
      <w:pPr>
        <w:spacing w:after="0"/>
        <w:ind w:left="0"/>
        <w:jc w:val="both"/>
      </w:pPr>
      <w:r>
        <w:rPr>
          <w:rFonts w:ascii="Times New Roman"/>
          <w:b w:val="false"/>
          <w:i w:val="false"/>
          <w:color w:val="000000"/>
          <w:sz w:val="28"/>
        </w:rPr>
        <w:t xml:space="preserve">
      Тема 7. Штрихи. Изучение штрихов деташе, легато, мартле, стаккато и их соединений. Подготовительные упражнения для изучения спиккато и сотийе. </w:t>
      </w:r>
    </w:p>
    <w:bookmarkEnd w:id="2625"/>
    <w:bookmarkStart w:name="z3476" w:id="2626"/>
    <w:p>
      <w:pPr>
        <w:spacing w:after="0"/>
        <w:ind w:left="0"/>
        <w:jc w:val="both"/>
      </w:pPr>
      <w:r>
        <w:rPr>
          <w:rFonts w:ascii="Times New Roman"/>
          <w:b w:val="false"/>
          <w:i w:val="false"/>
          <w:color w:val="000000"/>
          <w:sz w:val="28"/>
        </w:rPr>
        <w:t>
      Тема 8. Двойные ноты. Аккорды. Упражнения и этюды в двойных нотах (в 1 позиции).</w:t>
      </w:r>
    </w:p>
    <w:bookmarkEnd w:id="2626"/>
    <w:bookmarkStart w:name="z3477" w:id="2627"/>
    <w:p>
      <w:pPr>
        <w:spacing w:after="0"/>
        <w:ind w:left="0"/>
        <w:jc w:val="both"/>
      </w:pPr>
      <w:r>
        <w:rPr>
          <w:rFonts w:ascii="Times New Roman"/>
          <w:b w:val="false"/>
          <w:i w:val="false"/>
          <w:color w:val="000000"/>
          <w:sz w:val="28"/>
        </w:rPr>
        <w:t>
      Тема 9. Хроматизмы. Ознакомление с хроматическим звукорядом.</w:t>
      </w:r>
    </w:p>
    <w:bookmarkEnd w:id="2627"/>
    <w:bookmarkStart w:name="z3478" w:id="2628"/>
    <w:p>
      <w:pPr>
        <w:spacing w:after="0"/>
        <w:ind w:left="0"/>
        <w:jc w:val="both"/>
      </w:pPr>
      <w:r>
        <w:rPr>
          <w:rFonts w:ascii="Times New Roman"/>
          <w:b w:val="false"/>
          <w:i w:val="false"/>
          <w:color w:val="000000"/>
          <w:sz w:val="28"/>
        </w:rPr>
        <w:t>
      73. Ожидаемые результаты освоения Программы 5 класса:</w:t>
      </w:r>
    </w:p>
    <w:bookmarkEnd w:id="2628"/>
    <w:bookmarkStart w:name="z3479" w:id="2629"/>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629"/>
    <w:bookmarkStart w:name="z3480" w:id="2630"/>
    <w:p>
      <w:pPr>
        <w:spacing w:after="0"/>
        <w:ind w:left="0"/>
        <w:jc w:val="both"/>
      </w:pPr>
      <w:r>
        <w:rPr>
          <w:rFonts w:ascii="Times New Roman"/>
          <w:b w:val="false"/>
          <w:i w:val="false"/>
          <w:color w:val="000000"/>
          <w:sz w:val="28"/>
        </w:rPr>
        <w:t>
      1) знает штрихи: detache [деташе], legato [легато], martele [мартеле], staccato [стаккато], sautille [сотийе], spiccato [спиккато], позиции с первой по пятую, двойные ноты, трехоктавные гаммы и трезвучия, хроматический звукоряд;</w:t>
      </w:r>
    </w:p>
    <w:bookmarkEnd w:id="2630"/>
    <w:bookmarkStart w:name="z3481" w:id="2631"/>
    <w:p>
      <w:pPr>
        <w:spacing w:after="0"/>
        <w:ind w:left="0"/>
        <w:jc w:val="both"/>
      </w:pPr>
      <w:r>
        <w:rPr>
          <w:rFonts w:ascii="Times New Roman"/>
          <w:b w:val="false"/>
          <w:i w:val="false"/>
          <w:color w:val="000000"/>
          <w:sz w:val="28"/>
        </w:rPr>
        <w:t xml:space="preserve">
      2) умеет чередовать штрих detache [деташе], legato [легато], martele [мартеле], staccato [стаккато], sautille [сотийе], spiccato [спиккато]; </w:t>
      </w:r>
    </w:p>
    <w:bookmarkEnd w:id="2631"/>
    <w:bookmarkStart w:name="z3482" w:id="2632"/>
    <w:p>
      <w:pPr>
        <w:spacing w:after="0"/>
        <w:ind w:left="0"/>
        <w:jc w:val="both"/>
      </w:pPr>
      <w:r>
        <w:rPr>
          <w:rFonts w:ascii="Times New Roman"/>
          <w:b w:val="false"/>
          <w:i w:val="false"/>
          <w:color w:val="000000"/>
          <w:sz w:val="28"/>
        </w:rPr>
        <w:t xml:space="preserve">
      3) исполняет двойные ноты в первых трех позициях, хроматические последовательности. </w:t>
      </w:r>
    </w:p>
    <w:bookmarkEnd w:id="2632"/>
    <w:bookmarkStart w:name="z3483" w:id="2633"/>
    <w:p>
      <w:pPr>
        <w:spacing w:after="0"/>
        <w:ind w:left="0"/>
        <w:jc w:val="both"/>
      </w:pPr>
      <w:r>
        <w:rPr>
          <w:rFonts w:ascii="Times New Roman"/>
          <w:b w:val="false"/>
          <w:i w:val="false"/>
          <w:color w:val="000000"/>
          <w:sz w:val="28"/>
        </w:rPr>
        <w:t>
      74. Программные требования в 6 классе:</w:t>
      </w:r>
    </w:p>
    <w:bookmarkEnd w:id="2633"/>
    <w:bookmarkStart w:name="z3484" w:id="2634"/>
    <w:p>
      <w:pPr>
        <w:spacing w:after="0"/>
        <w:ind w:left="0"/>
        <w:jc w:val="both"/>
      </w:pPr>
      <w:r>
        <w:rPr>
          <w:rFonts w:ascii="Times New Roman"/>
          <w:b w:val="false"/>
          <w:i w:val="false"/>
          <w:color w:val="000000"/>
          <w:sz w:val="28"/>
        </w:rPr>
        <w:t>
      1) совершенствование исполнительской техники, работа над личностным отношением к исполнению музыкального произведения на основе всех технических и художественных навыков, полученных в предыдущих классах;</w:t>
      </w:r>
    </w:p>
    <w:bookmarkEnd w:id="2634"/>
    <w:bookmarkStart w:name="z3485" w:id="2635"/>
    <w:p>
      <w:pPr>
        <w:spacing w:after="0"/>
        <w:ind w:left="0"/>
        <w:jc w:val="both"/>
      </w:pPr>
      <w:r>
        <w:rPr>
          <w:rFonts w:ascii="Times New Roman"/>
          <w:b w:val="false"/>
          <w:i w:val="false"/>
          <w:color w:val="000000"/>
          <w:sz w:val="28"/>
        </w:rPr>
        <w:t>
      2) постановка исполнительского аппарата работа над улучшением качества звука, его ровностью, устойчивостью, интонационной чистотой, тембром, над динамикой, владение навыками музыкально-образного мышления, техники левой руки при исполнении трелей, различных видов соединений позиций, двойных нот;</w:t>
      </w:r>
    </w:p>
    <w:bookmarkEnd w:id="2635"/>
    <w:bookmarkStart w:name="z3486" w:id="2636"/>
    <w:p>
      <w:pPr>
        <w:spacing w:after="0"/>
        <w:ind w:left="0"/>
        <w:jc w:val="both"/>
      </w:pPr>
      <w:r>
        <w:rPr>
          <w:rFonts w:ascii="Times New Roman"/>
          <w:b w:val="false"/>
          <w:i w:val="false"/>
          <w:color w:val="000000"/>
          <w:sz w:val="28"/>
        </w:rPr>
        <w:t>
      3) знание штрихов "деташе", "легато", "мартле", "стаккато", "сотийе", "спиккато", владение стабильными навыками чтения нот с листа, исполнения аккордов, флажолетов, трехоктавных гамм и трезвучий (с обращениями), хроматической гаммы, исполняемой двумя видами аппликатуры – скольжением и чередованием пальцев, умение исполнять технический материал повышенной сложности: секстаккорды, квартсекстаккорды, септаккорды, гаммы двойными нотами: терции, сексты, октавы;</w:t>
      </w:r>
    </w:p>
    <w:bookmarkEnd w:id="2636"/>
    <w:bookmarkStart w:name="z3487" w:id="2637"/>
    <w:p>
      <w:pPr>
        <w:spacing w:after="0"/>
        <w:ind w:left="0"/>
        <w:jc w:val="both"/>
      </w:pPr>
      <w:r>
        <w:rPr>
          <w:rFonts w:ascii="Times New Roman"/>
          <w:b w:val="false"/>
          <w:i w:val="false"/>
          <w:color w:val="000000"/>
          <w:sz w:val="28"/>
        </w:rPr>
        <w:t>
      4) продолжение работы над совершенствованием отображения характера исполняемого произведения, умение раскрывать художественный замысел композитора и доносить его до слушателя;</w:t>
      </w:r>
    </w:p>
    <w:bookmarkEnd w:id="2637"/>
    <w:bookmarkStart w:name="z3488" w:id="2638"/>
    <w:p>
      <w:pPr>
        <w:spacing w:after="0"/>
        <w:ind w:left="0"/>
        <w:jc w:val="both"/>
      </w:pPr>
      <w:r>
        <w:rPr>
          <w:rFonts w:ascii="Times New Roman"/>
          <w:b w:val="false"/>
          <w:i w:val="false"/>
          <w:color w:val="000000"/>
          <w:sz w:val="28"/>
        </w:rPr>
        <w:t xml:space="preserve">
      5) освоение 4-5 мажорных и минорных двух-трехоктавных гамм и трезвучий с обращениями, 6-7 этюдов, 6-8 пьес, 2 произведения крупной формы. </w:t>
      </w:r>
    </w:p>
    <w:bookmarkEnd w:id="2638"/>
    <w:bookmarkStart w:name="z3489" w:id="2639"/>
    <w:p>
      <w:pPr>
        <w:spacing w:after="0"/>
        <w:ind w:left="0"/>
        <w:jc w:val="both"/>
      </w:pPr>
      <w:r>
        <w:rPr>
          <w:rFonts w:ascii="Times New Roman"/>
          <w:b w:val="false"/>
          <w:i w:val="false"/>
          <w:color w:val="000000"/>
          <w:sz w:val="28"/>
        </w:rPr>
        <w:t>
      75. Содержание учебного предмета в 6 классе.</w:t>
      </w:r>
    </w:p>
    <w:bookmarkEnd w:id="2639"/>
    <w:bookmarkStart w:name="z3490" w:id="2640"/>
    <w:p>
      <w:pPr>
        <w:spacing w:after="0"/>
        <w:ind w:left="0"/>
        <w:jc w:val="both"/>
      </w:pPr>
      <w:r>
        <w:rPr>
          <w:rFonts w:ascii="Times New Roman"/>
          <w:b w:val="false"/>
          <w:i w:val="false"/>
          <w:color w:val="000000"/>
          <w:sz w:val="28"/>
        </w:rPr>
        <w:t>
      Тематическое планирование.</w:t>
      </w:r>
    </w:p>
    <w:bookmarkEnd w:id="2640"/>
    <w:bookmarkStart w:name="z3491" w:id="2641"/>
    <w:p>
      <w:pPr>
        <w:spacing w:after="0"/>
        <w:ind w:left="0"/>
        <w:jc w:val="both"/>
      </w:pPr>
      <w:r>
        <w:rPr>
          <w:rFonts w:ascii="Times New Roman"/>
          <w:b w:val="false"/>
          <w:i w:val="false"/>
          <w:color w:val="000000"/>
          <w:sz w:val="28"/>
        </w:rPr>
        <w:t>
      Тема 1. Понятие о форме. Ознакомление с элементами полифонии; секвенционное развитие; строение старинной сонаты.</w:t>
      </w:r>
    </w:p>
    <w:bookmarkEnd w:id="2641"/>
    <w:bookmarkStart w:name="z3492" w:id="2642"/>
    <w:p>
      <w:pPr>
        <w:spacing w:after="0"/>
        <w:ind w:left="0"/>
        <w:jc w:val="both"/>
      </w:pPr>
      <w:r>
        <w:rPr>
          <w:rFonts w:ascii="Times New Roman"/>
          <w:b w:val="false"/>
          <w:i w:val="false"/>
          <w:color w:val="000000"/>
          <w:sz w:val="28"/>
        </w:rPr>
        <w:t>
      Тема 2. Развитие беглости. Беглость пальцев левой руки в пределах пяти позиций. Изучение трехоктавных гамм, различные виды арпеджио.</w:t>
      </w:r>
    </w:p>
    <w:bookmarkEnd w:id="2642"/>
    <w:bookmarkStart w:name="z3493" w:id="2643"/>
    <w:p>
      <w:pPr>
        <w:spacing w:after="0"/>
        <w:ind w:left="0"/>
        <w:jc w:val="both"/>
      </w:pPr>
      <w:r>
        <w:rPr>
          <w:rFonts w:ascii="Times New Roman"/>
          <w:b w:val="false"/>
          <w:i w:val="false"/>
          <w:color w:val="000000"/>
          <w:sz w:val="28"/>
        </w:rPr>
        <w:t xml:space="preserve">
      Тема 3. Работа над звукоизвлечением. Культура звука; распределение смычка; владение техникой штрихов, их различное сочетание. </w:t>
      </w:r>
    </w:p>
    <w:bookmarkEnd w:id="2643"/>
    <w:bookmarkStart w:name="z3494" w:id="2644"/>
    <w:p>
      <w:pPr>
        <w:spacing w:after="0"/>
        <w:ind w:left="0"/>
        <w:jc w:val="both"/>
      </w:pPr>
      <w:r>
        <w:rPr>
          <w:rFonts w:ascii="Times New Roman"/>
          <w:b w:val="false"/>
          <w:i w:val="false"/>
          <w:color w:val="000000"/>
          <w:sz w:val="28"/>
        </w:rPr>
        <w:t xml:space="preserve">
      Тема 4. Вибрато. Различные приемы вибрации (кистевая, локтевая). </w:t>
      </w:r>
    </w:p>
    <w:bookmarkEnd w:id="2644"/>
    <w:bookmarkStart w:name="z3495" w:id="2645"/>
    <w:p>
      <w:pPr>
        <w:spacing w:after="0"/>
        <w:ind w:left="0"/>
        <w:jc w:val="both"/>
      </w:pPr>
      <w:r>
        <w:rPr>
          <w:rFonts w:ascii="Times New Roman"/>
          <w:b w:val="false"/>
          <w:i w:val="false"/>
          <w:color w:val="000000"/>
          <w:sz w:val="28"/>
        </w:rPr>
        <w:t xml:space="preserve">
      Тема 5. Технические приемы. Освоение более высоких позиций </w:t>
      </w:r>
    </w:p>
    <w:bookmarkEnd w:id="2645"/>
    <w:bookmarkStart w:name="z3496" w:id="2646"/>
    <w:p>
      <w:pPr>
        <w:spacing w:after="0"/>
        <w:ind w:left="0"/>
        <w:jc w:val="both"/>
      </w:pPr>
      <w:r>
        <w:rPr>
          <w:rFonts w:ascii="Times New Roman"/>
          <w:b w:val="false"/>
          <w:i w:val="false"/>
          <w:color w:val="000000"/>
          <w:sz w:val="28"/>
        </w:rPr>
        <w:t>
      Штрихи. Деташе, легато, мартле, стаккато, сотийе, спиккато. Их различные чередования.</w:t>
      </w:r>
    </w:p>
    <w:bookmarkEnd w:id="2646"/>
    <w:bookmarkStart w:name="z3497" w:id="2647"/>
    <w:p>
      <w:pPr>
        <w:spacing w:after="0"/>
        <w:ind w:left="0"/>
        <w:jc w:val="both"/>
      </w:pPr>
      <w:r>
        <w:rPr>
          <w:rFonts w:ascii="Times New Roman"/>
          <w:b w:val="false"/>
          <w:i w:val="false"/>
          <w:color w:val="000000"/>
          <w:sz w:val="28"/>
        </w:rPr>
        <w:t xml:space="preserve">
      Тема 6. Двойные ноты. Двойные ноты в первых трех позициях. Работа над соединением позиций при игре двойными нотами. </w:t>
      </w:r>
    </w:p>
    <w:bookmarkEnd w:id="2647"/>
    <w:bookmarkStart w:name="z3498" w:id="2648"/>
    <w:p>
      <w:pPr>
        <w:spacing w:after="0"/>
        <w:ind w:left="0"/>
        <w:jc w:val="both"/>
      </w:pPr>
      <w:r>
        <w:rPr>
          <w:rFonts w:ascii="Times New Roman"/>
          <w:b w:val="false"/>
          <w:i w:val="false"/>
          <w:color w:val="000000"/>
          <w:sz w:val="28"/>
        </w:rPr>
        <w:t>
      Тема 7. Хроматические гаммы. Аппликатура скольжения и чередования пальцев.</w:t>
      </w:r>
    </w:p>
    <w:bookmarkEnd w:id="2648"/>
    <w:bookmarkStart w:name="z3499" w:id="2649"/>
    <w:p>
      <w:pPr>
        <w:spacing w:after="0"/>
        <w:ind w:left="0"/>
        <w:jc w:val="both"/>
      </w:pPr>
      <w:r>
        <w:rPr>
          <w:rFonts w:ascii="Times New Roman"/>
          <w:b w:val="false"/>
          <w:i w:val="false"/>
          <w:color w:val="000000"/>
          <w:sz w:val="28"/>
        </w:rPr>
        <w:t xml:space="preserve">
      Тема 8. Квартовые флажолеты. Ознакомление с приемом игры. </w:t>
      </w:r>
    </w:p>
    <w:bookmarkEnd w:id="2649"/>
    <w:bookmarkStart w:name="z3500" w:id="2650"/>
    <w:p>
      <w:pPr>
        <w:spacing w:after="0"/>
        <w:ind w:left="0"/>
        <w:jc w:val="both"/>
      </w:pPr>
      <w:r>
        <w:rPr>
          <w:rFonts w:ascii="Times New Roman"/>
          <w:b w:val="false"/>
          <w:i w:val="false"/>
          <w:color w:val="000000"/>
          <w:sz w:val="28"/>
        </w:rPr>
        <w:t>
      76. Ожидаемые результаты освоения Программы 6 класса:</w:t>
      </w:r>
    </w:p>
    <w:bookmarkEnd w:id="2650"/>
    <w:bookmarkStart w:name="z3501" w:id="2651"/>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2651"/>
    <w:bookmarkStart w:name="z3502" w:id="2652"/>
    <w:p>
      <w:pPr>
        <w:spacing w:after="0"/>
        <w:ind w:left="0"/>
        <w:jc w:val="both"/>
      </w:pPr>
      <w:r>
        <w:rPr>
          <w:rFonts w:ascii="Times New Roman"/>
          <w:b w:val="false"/>
          <w:i w:val="false"/>
          <w:color w:val="000000"/>
          <w:sz w:val="28"/>
        </w:rPr>
        <w:t>
      1) знает штрихи: деташе, легато, мартле, стаккато, сотийе и их соединения, щестую-седьмую позицию, двойные ноты, трехоктавные гаммы, трезвучия с обращениями, хроматическую гамму, квартовые флажолеты;</w:t>
      </w:r>
    </w:p>
    <w:bookmarkEnd w:id="2652"/>
    <w:bookmarkStart w:name="z3503" w:id="2653"/>
    <w:p>
      <w:pPr>
        <w:spacing w:after="0"/>
        <w:ind w:left="0"/>
        <w:jc w:val="both"/>
      </w:pPr>
      <w:r>
        <w:rPr>
          <w:rFonts w:ascii="Times New Roman"/>
          <w:b w:val="false"/>
          <w:i w:val="false"/>
          <w:color w:val="000000"/>
          <w:sz w:val="28"/>
        </w:rPr>
        <w:t>
      2) умеет чередовать штрихи деташе, легато, мартле, стаккато, спиккато, сотийе;</w:t>
      </w:r>
    </w:p>
    <w:bookmarkEnd w:id="2653"/>
    <w:bookmarkStart w:name="z3504" w:id="2654"/>
    <w:p>
      <w:pPr>
        <w:spacing w:after="0"/>
        <w:ind w:left="0"/>
        <w:jc w:val="both"/>
      </w:pPr>
      <w:r>
        <w:rPr>
          <w:rFonts w:ascii="Times New Roman"/>
          <w:b w:val="false"/>
          <w:i w:val="false"/>
          <w:color w:val="000000"/>
          <w:sz w:val="28"/>
        </w:rPr>
        <w:t xml:space="preserve">
      3) исполняет двойные ноты в первых трех позициях; </w:t>
      </w:r>
    </w:p>
    <w:bookmarkEnd w:id="2654"/>
    <w:bookmarkStart w:name="z3505" w:id="2655"/>
    <w:p>
      <w:pPr>
        <w:spacing w:after="0"/>
        <w:ind w:left="0"/>
        <w:jc w:val="both"/>
      </w:pPr>
      <w:r>
        <w:rPr>
          <w:rFonts w:ascii="Times New Roman"/>
          <w:b w:val="false"/>
          <w:i w:val="false"/>
          <w:color w:val="000000"/>
          <w:sz w:val="28"/>
        </w:rPr>
        <w:t>
      4) работает над соединением позиций при исполнении двухголосия;</w:t>
      </w:r>
    </w:p>
    <w:bookmarkEnd w:id="2655"/>
    <w:bookmarkStart w:name="z3506" w:id="2656"/>
    <w:p>
      <w:pPr>
        <w:spacing w:after="0"/>
        <w:ind w:left="0"/>
        <w:jc w:val="both"/>
      </w:pPr>
      <w:r>
        <w:rPr>
          <w:rFonts w:ascii="Times New Roman"/>
          <w:b w:val="false"/>
          <w:i w:val="false"/>
          <w:color w:val="000000"/>
          <w:sz w:val="28"/>
        </w:rPr>
        <w:t>
      5) исполняет хроматическую гамму двумя видами аппликатуры скольжением и чередованием пальцев, трехоктавные гаммы и трезвучия (с обращениями).</w:t>
      </w:r>
    </w:p>
    <w:bookmarkEnd w:id="2656"/>
    <w:bookmarkStart w:name="z3507" w:id="2657"/>
    <w:p>
      <w:pPr>
        <w:spacing w:after="0"/>
        <w:ind w:left="0"/>
        <w:jc w:val="both"/>
      </w:pPr>
      <w:r>
        <w:rPr>
          <w:rFonts w:ascii="Times New Roman"/>
          <w:b w:val="false"/>
          <w:i w:val="false"/>
          <w:color w:val="000000"/>
          <w:sz w:val="28"/>
        </w:rPr>
        <w:t>
      77. Программные требования в 7 классе:</w:t>
      </w:r>
    </w:p>
    <w:bookmarkEnd w:id="2657"/>
    <w:bookmarkStart w:name="z3508" w:id="2658"/>
    <w:p>
      <w:pPr>
        <w:spacing w:after="0"/>
        <w:ind w:left="0"/>
        <w:jc w:val="both"/>
      </w:pPr>
      <w:r>
        <w:rPr>
          <w:rFonts w:ascii="Times New Roman"/>
          <w:b w:val="false"/>
          <w:i w:val="false"/>
          <w:color w:val="000000"/>
          <w:sz w:val="28"/>
        </w:rPr>
        <w:t>
      1) совершенствование исполнительской техники соответствующей художественным требованиям музыкального произведения, освоение приемов выразительности, выработка творческой и физической выносливости, изучение произведений, различных по стилям и жанрам, знание музыкальной терминологии;</w:t>
      </w:r>
    </w:p>
    <w:bookmarkEnd w:id="2658"/>
    <w:bookmarkStart w:name="z3509" w:id="2659"/>
    <w:p>
      <w:pPr>
        <w:spacing w:after="0"/>
        <w:ind w:left="0"/>
        <w:jc w:val="both"/>
      </w:pPr>
      <w:r>
        <w:rPr>
          <w:rFonts w:ascii="Times New Roman"/>
          <w:b w:val="false"/>
          <w:i w:val="false"/>
          <w:color w:val="000000"/>
          <w:sz w:val="28"/>
        </w:rPr>
        <w:t>
      2) постановка исполнительского аппарата, работа над качеством звука, интонационной чистотой, тембром, филировкой, вибрато, окончательное освобождение от мышечных зажимов и неудобств, возникающих при игре, работа над выносливостью и способностью исполнять несколько произведений подряд;</w:t>
      </w:r>
    </w:p>
    <w:bookmarkEnd w:id="2659"/>
    <w:bookmarkStart w:name="z3510" w:id="2660"/>
    <w:p>
      <w:pPr>
        <w:spacing w:after="0"/>
        <w:ind w:left="0"/>
        <w:jc w:val="both"/>
      </w:pPr>
      <w:r>
        <w:rPr>
          <w:rFonts w:ascii="Times New Roman"/>
          <w:b w:val="false"/>
          <w:i w:val="false"/>
          <w:color w:val="000000"/>
          <w:sz w:val="28"/>
        </w:rPr>
        <w:t>
      3) владение штрихами: "деташе", "легато", "мартле", "стаккато", "сотийе", "спиккато", высокий уровень владения навыками исполнения трех-четырехоктавных гаммам и трезвучий (в подвижном темпе: гаммы до 24 нот легато, трезвучия до 9 нот легато), хроматических гамм, гамм в различных штриховых вариантах, двойными нотами;</w:t>
      </w:r>
    </w:p>
    <w:bookmarkEnd w:id="2660"/>
    <w:bookmarkStart w:name="z3511" w:id="2661"/>
    <w:p>
      <w:pPr>
        <w:spacing w:after="0"/>
        <w:ind w:left="0"/>
        <w:jc w:val="both"/>
      </w:pPr>
      <w:r>
        <w:rPr>
          <w:rFonts w:ascii="Times New Roman"/>
          <w:b w:val="false"/>
          <w:i w:val="false"/>
          <w:color w:val="000000"/>
          <w:sz w:val="28"/>
        </w:rPr>
        <w:t>
      4) работа над пьесами различного характера, стиля и жанра (в том числе произведениями крупной формы), развитие сознательного отношения и ясного представления о художественной цели, которой служат освоенные технические приемы, понимание содержания исполняемых произведений, выработка личностного отношения к исполняемым произведениям, собственной исполнительской концепции;</w:t>
      </w:r>
    </w:p>
    <w:bookmarkEnd w:id="2661"/>
    <w:bookmarkStart w:name="z3512" w:id="2662"/>
    <w:p>
      <w:pPr>
        <w:spacing w:after="0"/>
        <w:ind w:left="0"/>
        <w:jc w:val="both"/>
      </w:pPr>
      <w:r>
        <w:rPr>
          <w:rFonts w:ascii="Times New Roman"/>
          <w:b w:val="false"/>
          <w:i w:val="false"/>
          <w:color w:val="000000"/>
          <w:sz w:val="28"/>
        </w:rPr>
        <w:t>
      5) освоение 5-6 мажорных и минорных гамм, трезвучий с обращениями, гаммы двойными нотами (терции, сексты, октавы), хроматические гаммы, 7-8 этюдов, 6-8 пьес, 2-3 произведения крупной формы.</w:t>
      </w:r>
    </w:p>
    <w:bookmarkEnd w:id="2662"/>
    <w:bookmarkStart w:name="z3513" w:id="2663"/>
    <w:p>
      <w:pPr>
        <w:spacing w:after="0"/>
        <w:ind w:left="0"/>
        <w:jc w:val="both"/>
      </w:pPr>
      <w:r>
        <w:rPr>
          <w:rFonts w:ascii="Times New Roman"/>
          <w:b w:val="false"/>
          <w:i w:val="false"/>
          <w:color w:val="000000"/>
          <w:sz w:val="28"/>
        </w:rPr>
        <w:t>
      78. Содержание учебного предмета в 7 классе.</w:t>
      </w:r>
    </w:p>
    <w:bookmarkEnd w:id="2663"/>
    <w:bookmarkStart w:name="z3514" w:id="2664"/>
    <w:p>
      <w:pPr>
        <w:spacing w:after="0"/>
        <w:ind w:left="0"/>
        <w:jc w:val="both"/>
      </w:pPr>
      <w:r>
        <w:rPr>
          <w:rFonts w:ascii="Times New Roman"/>
          <w:b w:val="false"/>
          <w:i w:val="false"/>
          <w:color w:val="000000"/>
          <w:sz w:val="28"/>
        </w:rPr>
        <w:t>
      Тематическое планирование.</w:t>
      </w:r>
    </w:p>
    <w:bookmarkEnd w:id="2664"/>
    <w:bookmarkStart w:name="z3515" w:id="2665"/>
    <w:p>
      <w:pPr>
        <w:spacing w:after="0"/>
        <w:ind w:left="0"/>
        <w:jc w:val="both"/>
      </w:pPr>
      <w:r>
        <w:rPr>
          <w:rFonts w:ascii="Times New Roman"/>
          <w:b w:val="false"/>
          <w:i w:val="false"/>
          <w:color w:val="000000"/>
          <w:sz w:val="28"/>
        </w:rPr>
        <w:t>
      Тема 1. Понятие о форме. Работу над полифонией. Старинные сонаты. Работа над кантиленой.</w:t>
      </w:r>
    </w:p>
    <w:bookmarkEnd w:id="2665"/>
    <w:bookmarkStart w:name="z3516" w:id="2666"/>
    <w:p>
      <w:pPr>
        <w:spacing w:after="0"/>
        <w:ind w:left="0"/>
        <w:jc w:val="both"/>
      </w:pPr>
      <w:r>
        <w:rPr>
          <w:rFonts w:ascii="Times New Roman"/>
          <w:b w:val="false"/>
          <w:i w:val="false"/>
          <w:color w:val="000000"/>
          <w:sz w:val="28"/>
        </w:rPr>
        <w:t>
      Тема 2. Развитие техники левой руки. Беглость, трель, различные виды соединения позиций, двойные ноты. Изучение трехоктавных гамм и трезвучий Владение грифом в пределах четырех позиций.</w:t>
      </w:r>
    </w:p>
    <w:bookmarkEnd w:id="2666"/>
    <w:bookmarkStart w:name="z3517" w:id="2667"/>
    <w:p>
      <w:pPr>
        <w:spacing w:after="0"/>
        <w:ind w:left="0"/>
        <w:jc w:val="both"/>
      </w:pPr>
      <w:r>
        <w:rPr>
          <w:rFonts w:ascii="Times New Roman"/>
          <w:b w:val="false"/>
          <w:i w:val="false"/>
          <w:color w:val="000000"/>
          <w:sz w:val="28"/>
        </w:rPr>
        <w:t>
      Тема 3. Работа над звукоизвлечением. Культура звука, голосоведение, распределение смычка, владение техникой штрихов, их различное сочетание.</w:t>
      </w:r>
    </w:p>
    <w:bookmarkEnd w:id="2667"/>
    <w:bookmarkStart w:name="z3518" w:id="2668"/>
    <w:p>
      <w:pPr>
        <w:spacing w:after="0"/>
        <w:ind w:left="0"/>
        <w:jc w:val="both"/>
      </w:pPr>
      <w:r>
        <w:rPr>
          <w:rFonts w:ascii="Times New Roman"/>
          <w:b w:val="false"/>
          <w:i w:val="false"/>
          <w:color w:val="000000"/>
          <w:sz w:val="28"/>
        </w:rPr>
        <w:t>
      Тема 4. Вибрато. Различные приемы вибрации (кистевая, локтевая).</w:t>
      </w:r>
    </w:p>
    <w:bookmarkEnd w:id="2668"/>
    <w:bookmarkStart w:name="z3519" w:id="2669"/>
    <w:p>
      <w:pPr>
        <w:spacing w:after="0"/>
        <w:ind w:left="0"/>
        <w:jc w:val="both"/>
      </w:pPr>
      <w:r>
        <w:rPr>
          <w:rFonts w:ascii="Times New Roman"/>
          <w:b w:val="false"/>
          <w:i w:val="false"/>
          <w:color w:val="000000"/>
          <w:sz w:val="28"/>
        </w:rPr>
        <w:t>
      Тема 5. Освоение более высоких позиций (до VII позиции). Штрихи. Деташе, легато, мартле, стаккато, сотийе, спиккато, их различные чередования. Глиссандо, рикошет.</w:t>
      </w:r>
    </w:p>
    <w:bookmarkEnd w:id="2669"/>
    <w:bookmarkStart w:name="z3520" w:id="2670"/>
    <w:p>
      <w:pPr>
        <w:spacing w:after="0"/>
        <w:ind w:left="0"/>
        <w:jc w:val="both"/>
      </w:pPr>
      <w:r>
        <w:rPr>
          <w:rFonts w:ascii="Times New Roman"/>
          <w:b w:val="false"/>
          <w:i w:val="false"/>
          <w:color w:val="000000"/>
          <w:sz w:val="28"/>
        </w:rPr>
        <w:t>
      Тема 6. Двойные ноты. Гаммы в двойных нотах: октавы, сексты, терции.</w:t>
      </w:r>
    </w:p>
    <w:bookmarkEnd w:id="2670"/>
    <w:bookmarkStart w:name="z3521" w:id="2671"/>
    <w:p>
      <w:pPr>
        <w:spacing w:after="0"/>
        <w:ind w:left="0"/>
        <w:jc w:val="both"/>
      </w:pPr>
      <w:r>
        <w:rPr>
          <w:rFonts w:ascii="Times New Roman"/>
          <w:b w:val="false"/>
          <w:i w:val="false"/>
          <w:color w:val="000000"/>
          <w:sz w:val="28"/>
        </w:rPr>
        <w:t>
      Тема 7. Хроматические гаммы. Аппликатура скольжения и чередования пальцев.</w:t>
      </w:r>
    </w:p>
    <w:bookmarkEnd w:id="2671"/>
    <w:bookmarkStart w:name="z3522" w:id="2672"/>
    <w:p>
      <w:pPr>
        <w:spacing w:after="0"/>
        <w:ind w:left="0"/>
        <w:jc w:val="both"/>
      </w:pPr>
      <w:r>
        <w:rPr>
          <w:rFonts w:ascii="Times New Roman"/>
          <w:b w:val="false"/>
          <w:i w:val="false"/>
          <w:color w:val="000000"/>
          <w:sz w:val="28"/>
        </w:rPr>
        <w:t>
      Тема 8. Аккорды, флажолеты. Ознакомление с приемом игры.</w:t>
      </w:r>
    </w:p>
    <w:bookmarkEnd w:id="2672"/>
    <w:bookmarkStart w:name="z3523" w:id="2673"/>
    <w:p>
      <w:pPr>
        <w:spacing w:after="0"/>
        <w:ind w:left="0"/>
        <w:jc w:val="both"/>
      </w:pPr>
      <w:r>
        <w:rPr>
          <w:rFonts w:ascii="Times New Roman"/>
          <w:b w:val="false"/>
          <w:i w:val="false"/>
          <w:color w:val="000000"/>
          <w:sz w:val="28"/>
        </w:rPr>
        <w:t>
      Тема 9. Работа над игрой гамм дойными нотами (сексты, терции, октавы) по 2 и 4 ноты на одно движение смычка.</w:t>
      </w:r>
    </w:p>
    <w:bookmarkEnd w:id="2673"/>
    <w:bookmarkStart w:name="z3524" w:id="2674"/>
    <w:p>
      <w:pPr>
        <w:spacing w:after="0"/>
        <w:ind w:left="0"/>
        <w:jc w:val="both"/>
      </w:pPr>
      <w:r>
        <w:rPr>
          <w:rFonts w:ascii="Times New Roman"/>
          <w:b w:val="false"/>
          <w:i w:val="false"/>
          <w:color w:val="000000"/>
          <w:sz w:val="28"/>
        </w:rPr>
        <w:t>
      79. Ожидаемые результаты освоения Программы 7 класса:</w:t>
      </w:r>
    </w:p>
    <w:bookmarkEnd w:id="2674"/>
    <w:bookmarkStart w:name="z3525" w:id="2675"/>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2675"/>
    <w:bookmarkStart w:name="z3526" w:id="2676"/>
    <w:p>
      <w:pPr>
        <w:spacing w:after="0"/>
        <w:ind w:left="0"/>
        <w:jc w:val="both"/>
      </w:pPr>
      <w:r>
        <w:rPr>
          <w:rFonts w:ascii="Times New Roman"/>
          <w:b w:val="false"/>
          <w:i w:val="false"/>
          <w:color w:val="000000"/>
          <w:sz w:val="28"/>
        </w:rPr>
        <w:t>
      1) знает штрихи: деташе, легато, мартле, стаккато, сотийе и их соединения, двойные ноты, трехоктавные гаммы, трезвучия с обращениями, гаммы в двойных нотах, хроматическую гамму;</w:t>
      </w:r>
    </w:p>
    <w:bookmarkEnd w:id="2676"/>
    <w:bookmarkStart w:name="z3527" w:id="2677"/>
    <w:p>
      <w:pPr>
        <w:spacing w:after="0"/>
        <w:ind w:left="0"/>
        <w:jc w:val="both"/>
      </w:pPr>
      <w:r>
        <w:rPr>
          <w:rFonts w:ascii="Times New Roman"/>
          <w:b w:val="false"/>
          <w:i w:val="false"/>
          <w:color w:val="000000"/>
          <w:sz w:val="28"/>
        </w:rPr>
        <w:t>
      2) владеет техникой левой руки (трели, различные виды соединений позиций, двойные ноты);</w:t>
      </w:r>
    </w:p>
    <w:bookmarkEnd w:id="2677"/>
    <w:bookmarkStart w:name="z3528" w:id="2678"/>
    <w:p>
      <w:pPr>
        <w:spacing w:after="0"/>
        <w:ind w:left="0"/>
        <w:jc w:val="both"/>
      </w:pPr>
      <w:r>
        <w:rPr>
          <w:rFonts w:ascii="Times New Roman"/>
          <w:b w:val="false"/>
          <w:i w:val="false"/>
          <w:color w:val="000000"/>
          <w:sz w:val="28"/>
        </w:rPr>
        <w:t>
      3) исполняет аккорды, флажолеты, гаммы и трезвучия, хроматическую гамму.</w:t>
      </w:r>
    </w:p>
    <w:bookmarkEnd w:id="2678"/>
    <w:bookmarkStart w:name="z3529" w:id="2679"/>
    <w:p>
      <w:pPr>
        <w:spacing w:after="0"/>
        <w:ind w:left="0"/>
        <w:jc w:val="both"/>
      </w:pPr>
      <w:r>
        <w:rPr>
          <w:rFonts w:ascii="Times New Roman"/>
          <w:b w:val="false"/>
          <w:i w:val="false"/>
          <w:color w:val="000000"/>
          <w:sz w:val="28"/>
        </w:rPr>
        <w:t>
      80. Программные требования в 8-9 классах:</w:t>
      </w:r>
    </w:p>
    <w:bookmarkEnd w:id="2679"/>
    <w:bookmarkStart w:name="z3530" w:id="2680"/>
    <w:p>
      <w:pPr>
        <w:spacing w:after="0"/>
        <w:ind w:left="0"/>
        <w:jc w:val="both"/>
      </w:pPr>
      <w:r>
        <w:rPr>
          <w:rFonts w:ascii="Times New Roman"/>
          <w:b w:val="false"/>
          <w:i w:val="false"/>
          <w:color w:val="000000"/>
          <w:sz w:val="28"/>
        </w:rPr>
        <w:t>
      1) совершенствование техники исполнения гамм, упражнений и этюдов повышенной сложности, изучение произведений, различных по стилям и жанрам; владение комплексом средств музыкально-исполнительского уровня;</w:t>
      </w:r>
    </w:p>
    <w:bookmarkEnd w:id="2680"/>
    <w:bookmarkStart w:name="z3531" w:id="2681"/>
    <w:p>
      <w:pPr>
        <w:spacing w:after="0"/>
        <w:ind w:left="0"/>
        <w:jc w:val="both"/>
      </w:pPr>
      <w:r>
        <w:rPr>
          <w:rFonts w:ascii="Times New Roman"/>
          <w:b w:val="false"/>
          <w:i w:val="false"/>
          <w:color w:val="000000"/>
          <w:sz w:val="28"/>
        </w:rPr>
        <w:t xml:space="preserve">
       2) постановка исполнительского аппарата, работа над качеством звука, интонационной чистотой, тембром, филировкой, вибрато. </w:t>
      </w:r>
    </w:p>
    <w:bookmarkEnd w:id="2681"/>
    <w:bookmarkStart w:name="z3532" w:id="2682"/>
    <w:p>
      <w:pPr>
        <w:spacing w:after="0"/>
        <w:ind w:left="0"/>
        <w:jc w:val="both"/>
      </w:pPr>
      <w:r>
        <w:rPr>
          <w:rFonts w:ascii="Times New Roman"/>
          <w:b w:val="false"/>
          <w:i w:val="false"/>
          <w:color w:val="000000"/>
          <w:sz w:val="28"/>
        </w:rPr>
        <w:t>
      3) владение штрихами: "деташе", "легато", "мартле", "стаккато", "сотийе", "спиккато", высокий уровень владения навыками исполнения трех-четырехоктавных гаммам и трезвучий (в подвижном темпе: гаммы до 24 нот легато, трезвучия до 9 нот легато), хроматических гамм, гамм в различных штриховых вариантах, двойными нотами;</w:t>
      </w:r>
    </w:p>
    <w:bookmarkEnd w:id="2682"/>
    <w:bookmarkStart w:name="z3533" w:id="2683"/>
    <w:p>
      <w:pPr>
        <w:spacing w:after="0"/>
        <w:ind w:left="0"/>
        <w:jc w:val="both"/>
      </w:pPr>
      <w:r>
        <w:rPr>
          <w:rFonts w:ascii="Times New Roman"/>
          <w:b w:val="false"/>
          <w:i w:val="false"/>
          <w:color w:val="000000"/>
          <w:sz w:val="28"/>
        </w:rPr>
        <w:t>
      4) музыкально-художественные задачи, работа над пьесами различного характера, стиля и жанра;</w:t>
      </w:r>
    </w:p>
    <w:bookmarkEnd w:id="2683"/>
    <w:bookmarkStart w:name="z3534" w:id="2684"/>
    <w:p>
      <w:pPr>
        <w:spacing w:after="0"/>
        <w:ind w:left="0"/>
        <w:jc w:val="both"/>
      </w:pPr>
      <w:r>
        <w:rPr>
          <w:rFonts w:ascii="Times New Roman"/>
          <w:b w:val="false"/>
          <w:i w:val="false"/>
          <w:color w:val="000000"/>
          <w:sz w:val="28"/>
        </w:rPr>
        <w:t>
      5) освоение 5-6 мажорных и минорных гамм, трезвучий с обращениями, гаммы двойными нотами (терции, сексты, октавы), фингерированными октавами, децимами, хроматические гаммы, 5-7 этюдов, 6-8 пьес, 2-3 произведения крупной формы.</w:t>
      </w:r>
    </w:p>
    <w:bookmarkEnd w:id="2684"/>
    <w:bookmarkStart w:name="z3535" w:id="2685"/>
    <w:p>
      <w:pPr>
        <w:spacing w:after="0"/>
        <w:ind w:left="0"/>
        <w:jc w:val="both"/>
      </w:pPr>
      <w:r>
        <w:rPr>
          <w:rFonts w:ascii="Times New Roman"/>
          <w:b w:val="false"/>
          <w:i w:val="false"/>
          <w:color w:val="000000"/>
          <w:sz w:val="28"/>
        </w:rPr>
        <w:t>
      81. Содержание учебного предмета в 8-9 классах.</w:t>
      </w:r>
    </w:p>
    <w:bookmarkEnd w:id="2685"/>
    <w:bookmarkStart w:name="z3536" w:id="2686"/>
    <w:p>
      <w:pPr>
        <w:spacing w:after="0"/>
        <w:ind w:left="0"/>
        <w:jc w:val="both"/>
      </w:pPr>
      <w:r>
        <w:rPr>
          <w:rFonts w:ascii="Times New Roman"/>
          <w:b w:val="false"/>
          <w:i w:val="false"/>
          <w:color w:val="000000"/>
          <w:sz w:val="28"/>
        </w:rPr>
        <w:t>
      Тематическое планирование.</w:t>
      </w:r>
    </w:p>
    <w:bookmarkEnd w:id="2686"/>
    <w:bookmarkStart w:name="z3537" w:id="2687"/>
    <w:p>
      <w:pPr>
        <w:spacing w:after="0"/>
        <w:ind w:left="0"/>
        <w:jc w:val="both"/>
      </w:pPr>
      <w:r>
        <w:rPr>
          <w:rFonts w:ascii="Times New Roman"/>
          <w:b w:val="false"/>
          <w:i w:val="false"/>
          <w:color w:val="000000"/>
          <w:sz w:val="28"/>
        </w:rPr>
        <w:t>
      Тема 1. Произведения крупной формы. Работа над фразировкой – дальнейшее освоение основных приемов реализации знаков нюансировки. Продолжение работы над полифонией, старинными сонатами. Работа над кантиленой.</w:t>
      </w:r>
    </w:p>
    <w:bookmarkEnd w:id="2687"/>
    <w:bookmarkStart w:name="z3538" w:id="2688"/>
    <w:p>
      <w:pPr>
        <w:spacing w:after="0"/>
        <w:ind w:left="0"/>
        <w:jc w:val="both"/>
      </w:pPr>
      <w:r>
        <w:rPr>
          <w:rFonts w:ascii="Times New Roman"/>
          <w:b w:val="false"/>
          <w:i w:val="false"/>
          <w:color w:val="000000"/>
          <w:sz w:val="28"/>
        </w:rPr>
        <w:t>
      Тема 2. Формирование практических навыков. Культура звука, голосоведение. Техника штрихов. Приемы вибрации.</w:t>
      </w:r>
    </w:p>
    <w:bookmarkEnd w:id="2688"/>
    <w:bookmarkStart w:name="z3539" w:id="2689"/>
    <w:p>
      <w:pPr>
        <w:spacing w:after="0"/>
        <w:ind w:left="0"/>
        <w:jc w:val="both"/>
      </w:pPr>
      <w:r>
        <w:rPr>
          <w:rFonts w:ascii="Times New Roman"/>
          <w:b w:val="false"/>
          <w:i w:val="false"/>
          <w:color w:val="000000"/>
          <w:sz w:val="28"/>
        </w:rPr>
        <w:t>
      Тема 3. Хроматические гаммы. Различные приемы исполнения хроматизмов.</w:t>
      </w:r>
    </w:p>
    <w:bookmarkEnd w:id="2689"/>
    <w:bookmarkStart w:name="z3540" w:id="2690"/>
    <w:p>
      <w:pPr>
        <w:spacing w:after="0"/>
        <w:ind w:left="0"/>
        <w:jc w:val="both"/>
      </w:pPr>
      <w:r>
        <w:rPr>
          <w:rFonts w:ascii="Times New Roman"/>
          <w:b w:val="false"/>
          <w:i w:val="false"/>
          <w:color w:val="000000"/>
          <w:sz w:val="28"/>
        </w:rPr>
        <w:t>
      Тема 4. Трехоктавные гаммы и арпеджио. Трехоктавные гаммы и арпеджио в подвижном темпе.</w:t>
      </w:r>
    </w:p>
    <w:bookmarkEnd w:id="2690"/>
    <w:bookmarkStart w:name="z3541" w:id="2691"/>
    <w:p>
      <w:pPr>
        <w:spacing w:after="0"/>
        <w:ind w:left="0"/>
        <w:jc w:val="both"/>
      </w:pPr>
      <w:r>
        <w:rPr>
          <w:rFonts w:ascii="Times New Roman"/>
          <w:b w:val="false"/>
          <w:i w:val="false"/>
          <w:color w:val="000000"/>
          <w:sz w:val="28"/>
        </w:rPr>
        <w:t>
      82. Ожидаемые результаты освоения Программы 8-9 классах:</w:t>
      </w:r>
    </w:p>
    <w:bookmarkEnd w:id="2691"/>
    <w:bookmarkStart w:name="z3542" w:id="2692"/>
    <w:p>
      <w:pPr>
        <w:spacing w:after="0"/>
        <w:ind w:left="0"/>
        <w:jc w:val="both"/>
      </w:pPr>
      <w:r>
        <w:rPr>
          <w:rFonts w:ascii="Times New Roman"/>
          <w:b w:val="false"/>
          <w:i w:val="false"/>
          <w:color w:val="000000"/>
          <w:sz w:val="28"/>
        </w:rPr>
        <w:t>
      К концу обучения в 8-9 классах обучающийся имеет следующие знания, умения и навыки:</w:t>
      </w:r>
    </w:p>
    <w:bookmarkEnd w:id="2692"/>
    <w:bookmarkStart w:name="z3543" w:id="2693"/>
    <w:p>
      <w:pPr>
        <w:spacing w:after="0"/>
        <w:ind w:left="0"/>
        <w:jc w:val="both"/>
      </w:pPr>
      <w:r>
        <w:rPr>
          <w:rFonts w:ascii="Times New Roman"/>
          <w:b w:val="false"/>
          <w:i w:val="false"/>
          <w:color w:val="000000"/>
          <w:sz w:val="28"/>
        </w:rPr>
        <w:t>
      1) знает штрихи: деташе, легато, мартле, стаккато, сотийе и их соединения, трехоктавные гаммы, трезвучия, хроматическую гамму, гаммы в двойных нотах;</w:t>
      </w:r>
    </w:p>
    <w:bookmarkEnd w:id="2693"/>
    <w:bookmarkStart w:name="z3544" w:id="2694"/>
    <w:p>
      <w:pPr>
        <w:spacing w:after="0"/>
        <w:ind w:left="0"/>
        <w:jc w:val="both"/>
      </w:pPr>
      <w:r>
        <w:rPr>
          <w:rFonts w:ascii="Times New Roman"/>
          <w:b w:val="false"/>
          <w:i w:val="false"/>
          <w:color w:val="000000"/>
          <w:sz w:val="28"/>
        </w:rPr>
        <w:t xml:space="preserve">
      2) умеет исполнять трехоктавные гаммы и арпеджио в подвижном темпе: гаммы до 12 нот легато, арпеджио до 9 нот легато на смычок, аккорды, флажолеты, хроматическую гамму двумя видами аппликатуры, гаммы двойными нотами (терции, сексты, октавы); </w:t>
      </w:r>
    </w:p>
    <w:bookmarkEnd w:id="2694"/>
    <w:bookmarkStart w:name="z3545" w:id="2695"/>
    <w:p>
      <w:pPr>
        <w:spacing w:after="0"/>
        <w:ind w:left="0"/>
        <w:jc w:val="both"/>
      </w:pPr>
      <w:r>
        <w:rPr>
          <w:rFonts w:ascii="Times New Roman"/>
          <w:b w:val="false"/>
          <w:i w:val="false"/>
          <w:color w:val="000000"/>
          <w:sz w:val="28"/>
        </w:rPr>
        <w:t>
      3) самостоятельно разбирает доступный по трудности репертуар;</w:t>
      </w:r>
    </w:p>
    <w:bookmarkEnd w:id="2695"/>
    <w:bookmarkStart w:name="z3546" w:id="2696"/>
    <w:p>
      <w:pPr>
        <w:spacing w:after="0"/>
        <w:ind w:left="0"/>
        <w:jc w:val="both"/>
      </w:pPr>
      <w:r>
        <w:rPr>
          <w:rFonts w:ascii="Times New Roman"/>
          <w:b w:val="false"/>
          <w:i w:val="false"/>
          <w:color w:val="000000"/>
          <w:sz w:val="28"/>
        </w:rPr>
        <w:t>
      4) определяет в общих чертах музыкальную форму произведения, стилевую и жанровую принадлежность произведений;</w:t>
      </w:r>
    </w:p>
    <w:bookmarkEnd w:id="2696"/>
    <w:bookmarkStart w:name="z3547" w:id="2697"/>
    <w:p>
      <w:pPr>
        <w:spacing w:after="0"/>
        <w:ind w:left="0"/>
        <w:jc w:val="both"/>
      </w:pPr>
      <w:r>
        <w:rPr>
          <w:rFonts w:ascii="Times New Roman"/>
          <w:b w:val="false"/>
          <w:i w:val="false"/>
          <w:color w:val="000000"/>
          <w:sz w:val="28"/>
        </w:rPr>
        <w:t>
      5) умеет давать характеристику исполняемым произведениям;</w:t>
      </w:r>
    </w:p>
    <w:bookmarkEnd w:id="2697"/>
    <w:bookmarkStart w:name="z3548" w:id="2698"/>
    <w:p>
      <w:pPr>
        <w:spacing w:after="0"/>
        <w:ind w:left="0"/>
        <w:jc w:val="both"/>
      </w:pPr>
      <w:r>
        <w:rPr>
          <w:rFonts w:ascii="Times New Roman"/>
          <w:b w:val="false"/>
          <w:i w:val="false"/>
          <w:color w:val="000000"/>
          <w:sz w:val="28"/>
        </w:rPr>
        <w:t>
      6) самостоятельно подбирает на скрипке запомнившиеся мелодии;</w:t>
      </w:r>
    </w:p>
    <w:bookmarkEnd w:id="2698"/>
    <w:bookmarkStart w:name="z3549" w:id="2699"/>
    <w:p>
      <w:pPr>
        <w:spacing w:after="0"/>
        <w:ind w:left="0"/>
        <w:jc w:val="both"/>
      </w:pPr>
      <w:r>
        <w:rPr>
          <w:rFonts w:ascii="Times New Roman"/>
          <w:b w:val="false"/>
          <w:i w:val="false"/>
          <w:color w:val="000000"/>
          <w:sz w:val="28"/>
        </w:rPr>
        <w:t>
      7) исполняет выученные произведения с достаточным артистизмом и техническим совершенством.</w:t>
      </w:r>
    </w:p>
    <w:bookmarkEnd w:id="2699"/>
    <w:bookmarkStart w:name="z3550" w:id="2700"/>
    <w:p>
      <w:pPr>
        <w:spacing w:after="0"/>
        <w:ind w:left="0"/>
        <w:jc w:val="left"/>
      </w:pPr>
      <w:r>
        <w:rPr>
          <w:rFonts w:ascii="Times New Roman"/>
          <w:b/>
          <w:i w:val="false"/>
          <w:color w:val="000000"/>
        </w:rPr>
        <w:t xml:space="preserve"> Глава 4. Критерии оценки результатов обучения</w:t>
      </w:r>
    </w:p>
    <w:bookmarkEnd w:id="2700"/>
    <w:bookmarkStart w:name="z3551" w:id="2701"/>
    <w:p>
      <w:pPr>
        <w:spacing w:after="0"/>
        <w:ind w:left="0"/>
        <w:jc w:val="both"/>
      </w:pPr>
      <w:r>
        <w:rPr>
          <w:rFonts w:ascii="Times New Roman"/>
          <w:b w:val="false"/>
          <w:i w:val="false"/>
          <w:color w:val="000000"/>
          <w:sz w:val="28"/>
        </w:rPr>
        <w:t xml:space="preserve">
      83. Целью контроля успеваемости является выявление результативности в освоении Программы обучающимся. </w:t>
      </w:r>
    </w:p>
    <w:bookmarkEnd w:id="2701"/>
    <w:bookmarkStart w:name="z3552" w:id="2702"/>
    <w:p>
      <w:pPr>
        <w:spacing w:after="0"/>
        <w:ind w:left="0"/>
        <w:jc w:val="both"/>
      </w:pPr>
      <w:r>
        <w:rPr>
          <w:rFonts w:ascii="Times New Roman"/>
          <w:b w:val="false"/>
          <w:i w:val="false"/>
          <w:color w:val="000000"/>
          <w:sz w:val="28"/>
        </w:rPr>
        <w:t>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w:t>
      </w:r>
    </w:p>
    <w:bookmarkEnd w:id="2702"/>
    <w:bookmarkStart w:name="z3553" w:id="2703"/>
    <w:p>
      <w:pPr>
        <w:spacing w:after="0"/>
        <w:ind w:left="0"/>
        <w:jc w:val="both"/>
      </w:pPr>
      <w:r>
        <w:rPr>
          <w:rFonts w:ascii="Times New Roman"/>
          <w:b w:val="false"/>
          <w:i w:val="false"/>
          <w:color w:val="000000"/>
          <w:sz w:val="28"/>
        </w:rPr>
        <w:t xml:space="preserve">
      84. Контроль освоения Программы обучающимися осуществляется в форме контрольной работы, академического концерта, технического зачета, экзамена, итоговая аттестация – в форме выпускного экзамена. </w:t>
      </w:r>
    </w:p>
    <w:bookmarkEnd w:id="2703"/>
    <w:bookmarkStart w:name="z3554" w:id="2704"/>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2704"/>
    <w:bookmarkStart w:name="z3555" w:id="2705"/>
    <w:p>
      <w:pPr>
        <w:spacing w:after="0"/>
        <w:ind w:left="0"/>
        <w:jc w:val="both"/>
      </w:pPr>
      <w:r>
        <w:rPr>
          <w:rFonts w:ascii="Times New Roman"/>
          <w:b w:val="false"/>
          <w:i w:val="false"/>
          <w:color w:val="000000"/>
          <w:sz w:val="28"/>
        </w:rPr>
        <w:t>
      1) 1 класса – во второй четверти: контрольная работа (2 пьесы смычком или на пиццикато); в третьей четверти: академический концерт (гамма, 2 этюда, пьеса); в четвертой четверти: технический зачет (3 разнохарактерных пьесы или пьеса развернутого плана (вариации);</w:t>
      </w:r>
    </w:p>
    <w:bookmarkEnd w:id="2705"/>
    <w:bookmarkStart w:name="z3556" w:id="2706"/>
    <w:p>
      <w:pPr>
        <w:spacing w:after="0"/>
        <w:ind w:left="0"/>
        <w:jc w:val="both"/>
      </w:pPr>
      <w:r>
        <w:rPr>
          <w:rFonts w:ascii="Times New Roman"/>
          <w:b w:val="false"/>
          <w:i w:val="false"/>
          <w:color w:val="000000"/>
          <w:sz w:val="28"/>
        </w:rPr>
        <w:t>
      2) 2 класса – в первой четверти: технический зачет (гамма, арпеджио, штрихи, 2 разнохарактерных этюда); во второй четверти: технический зачет (гамма, арпеджио, штрихи, 2 разнохарактерных этюда пьеса); в третьей четверти: академический концерт (2 пьесы); в четвертой четверти: технический зачет (гамма, арпеджио, штрихи, пьеса, произведение крупной формы);</w:t>
      </w:r>
    </w:p>
    <w:bookmarkEnd w:id="2706"/>
    <w:bookmarkStart w:name="z3557" w:id="2707"/>
    <w:p>
      <w:pPr>
        <w:spacing w:after="0"/>
        <w:ind w:left="0"/>
        <w:jc w:val="both"/>
      </w:pPr>
      <w:r>
        <w:rPr>
          <w:rFonts w:ascii="Times New Roman"/>
          <w:b w:val="false"/>
          <w:i w:val="false"/>
          <w:color w:val="000000"/>
          <w:sz w:val="28"/>
        </w:rPr>
        <w:t>
      3) 3 класса – в первой четверти: технический зачет (гамма, арпеджио, штрихи, 2 разнохарактерных этюда); во второй четверти: технический зачет (гамма, арпеджио, штрихи, 2 разнохарактерных этюда пьеса); в третьей четверти: академический концерт (2 пьесы); в четвертой четверти: технический зачет (гамма, арпеджио, штрихи, пьеса, произведение крупной формы);</w:t>
      </w:r>
    </w:p>
    <w:bookmarkEnd w:id="2707"/>
    <w:bookmarkStart w:name="z3558" w:id="2708"/>
    <w:p>
      <w:pPr>
        <w:spacing w:after="0"/>
        <w:ind w:left="0"/>
        <w:jc w:val="both"/>
      </w:pPr>
      <w:r>
        <w:rPr>
          <w:rFonts w:ascii="Times New Roman"/>
          <w:b w:val="false"/>
          <w:i w:val="false"/>
          <w:color w:val="000000"/>
          <w:sz w:val="28"/>
        </w:rPr>
        <w:t>
      4) 4 класса – в первой четверти: технический зачет (гамма, арпеджио, штрихи, 2 разнохарактерных этюда); во второй четверти: технический зачет (гамма, арпеджио, штрихи, 2 разнохарактерных этюда пьеса); в третьей четверти: академический концерт (2 пьесы); в четвертой четверти: технический зачет (гамма, арпеджио, штрихи, пьеса, произведение крупной формы);</w:t>
      </w:r>
    </w:p>
    <w:bookmarkEnd w:id="2708"/>
    <w:bookmarkStart w:name="z3559" w:id="2709"/>
    <w:p>
      <w:pPr>
        <w:spacing w:after="0"/>
        <w:ind w:left="0"/>
        <w:jc w:val="both"/>
      </w:pPr>
      <w:r>
        <w:rPr>
          <w:rFonts w:ascii="Times New Roman"/>
          <w:b w:val="false"/>
          <w:i w:val="false"/>
          <w:color w:val="000000"/>
          <w:sz w:val="28"/>
        </w:rPr>
        <w:t>
      5) 5 класса – в первой четверти: технический зачет (гамма, арпеджио, штрихи, 2 разнохарактерных этюда, пьеса); во второй четверти: академический концерт (этюд, 2 разнохарактерные пьесы или пьеса развернутого плана (вариации); в третьей четверти: технический зачет (гамма, арпеджио, штрихи, 2 разнохарактерных этюда); в четвертой четверти: выпускной экзамен (гамма, арпеджио, штрихи, пьеса, произведение крупной формы (концерт 1-2 части, или соната 1-2 части);</w:t>
      </w:r>
    </w:p>
    <w:bookmarkEnd w:id="2709"/>
    <w:bookmarkStart w:name="z3560" w:id="2710"/>
    <w:p>
      <w:pPr>
        <w:spacing w:after="0"/>
        <w:ind w:left="0"/>
        <w:jc w:val="both"/>
      </w:pPr>
      <w:r>
        <w:rPr>
          <w:rFonts w:ascii="Times New Roman"/>
          <w:b w:val="false"/>
          <w:i w:val="false"/>
          <w:color w:val="000000"/>
          <w:sz w:val="28"/>
        </w:rPr>
        <w:t xml:space="preserve">
      6) 6 класса – в первой четверти: технический зачет (гамма, арпеджио, штрихи, 2 разнохарактерных этюда, пьеса); во второй четверти: академический концерт (этюд, 2 разнохарактерные пьесы или пьеса развернутого плана (вариации); в третьей четверти: технический зачет (гамма, арпеджио, штрихи, 2 разнохарактерных этюда); в четвертой четверти: экзамен (гамма, арпеджио, штрихи, пьеса, произведение крупной формы (концерт 1-2 части, или соната 1-2 части); </w:t>
      </w:r>
    </w:p>
    <w:bookmarkEnd w:id="2710"/>
    <w:bookmarkStart w:name="z3561" w:id="2711"/>
    <w:p>
      <w:pPr>
        <w:spacing w:after="0"/>
        <w:ind w:left="0"/>
        <w:jc w:val="both"/>
      </w:pPr>
      <w:r>
        <w:rPr>
          <w:rFonts w:ascii="Times New Roman"/>
          <w:b w:val="false"/>
          <w:i w:val="false"/>
          <w:color w:val="000000"/>
          <w:sz w:val="28"/>
        </w:rPr>
        <w:t>
      7) 7 класса – в первой четверти: технический зачет (гамма, арпеджио, штрихи, 2 разнохарактерных этюда, пьеса); во второй четверти: академический концерт (этюд, 2 разнохарактерные пьесы или пьеса развернутого плана (вариации); в третьей четверти: технический зачет (гамма, арпеджио, штрихи, 2 разнохарактерных этюда); в четвертой четверти: выпускной экзамен (гамма (арпеджио), этюд, пьеса виртуозного характера, пьеса кантиленного характера, пьеса композиторов Казахстана, произведение крупной формы.</w:t>
      </w:r>
    </w:p>
    <w:bookmarkEnd w:id="2711"/>
    <w:bookmarkStart w:name="z3562" w:id="2712"/>
    <w:p>
      <w:pPr>
        <w:spacing w:after="0"/>
        <w:ind w:left="0"/>
        <w:jc w:val="both"/>
      </w:pPr>
      <w:r>
        <w:rPr>
          <w:rFonts w:ascii="Times New Roman"/>
          <w:b w:val="false"/>
          <w:i w:val="false"/>
          <w:color w:val="000000"/>
          <w:sz w:val="28"/>
        </w:rPr>
        <w:t>
      8) 8 класса – в первой четверти: технический зачет (гамма, арпеджио, штрихи, 2 разнохарактерных этюда, пьеса); во второй четверти: академический концерт (этюд, 2 разнохарактерные пьесы или пьеса развернутого плана (вариации); в третьей четверти: технический зачет (гамма, арпеджио, штрихи, 2 разнохарактерных этюда); в четвертой четверти: экзамен (гамма, арпеджио, штрихи, этюд, виртуозная пьеса, пьеса кантиленного характера, пьеса композиторов Казахстана, концерт первой или второй-третьей части);</w:t>
      </w:r>
    </w:p>
    <w:bookmarkEnd w:id="2712"/>
    <w:bookmarkStart w:name="z3563" w:id="2713"/>
    <w:p>
      <w:pPr>
        <w:spacing w:after="0"/>
        <w:ind w:left="0"/>
        <w:jc w:val="both"/>
      </w:pPr>
      <w:r>
        <w:rPr>
          <w:rFonts w:ascii="Times New Roman"/>
          <w:b w:val="false"/>
          <w:i w:val="false"/>
          <w:color w:val="000000"/>
          <w:sz w:val="28"/>
        </w:rPr>
        <w:t>
      9) 9 класса – в первой четверти: технический зачет (гамма, арпеджио, штрихи, 2 разнохарактерных этюда, пьеса); во второй четверти: академический концерт (этюд, 2 разнохарактерные пьесы или пьеса развернутого плана (вариации); в третьей четверти: технический зачет (гамма, арпеджио, штрихи, 2 разнохарактерных этюда); в четвертой четверти: выпускной экзамен (гамма, арпеджио, штрихи, этюд, виртуозная пьеса, пьеса кантиленного характера, пьеса композиторов Казахстана, концерт первой или второй-третьей части).</w:t>
      </w:r>
    </w:p>
    <w:bookmarkEnd w:id="2713"/>
    <w:bookmarkStart w:name="z3564" w:id="2714"/>
    <w:p>
      <w:pPr>
        <w:spacing w:after="0"/>
        <w:ind w:left="0"/>
        <w:jc w:val="both"/>
      </w:pPr>
      <w:r>
        <w:rPr>
          <w:rFonts w:ascii="Times New Roman"/>
          <w:b w:val="false"/>
          <w:i w:val="false"/>
          <w:color w:val="000000"/>
          <w:sz w:val="28"/>
        </w:rPr>
        <w:t xml:space="preserve">
      85. При оценке работы обучающегося педагог учитывает следующие параметры: </w:t>
      </w:r>
    </w:p>
    <w:bookmarkEnd w:id="2714"/>
    <w:bookmarkStart w:name="z3565" w:id="2715"/>
    <w:p>
      <w:pPr>
        <w:spacing w:after="0"/>
        <w:ind w:left="0"/>
        <w:jc w:val="both"/>
      </w:pPr>
      <w:r>
        <w:rPr>
          <w:rFonts w:ascii="Times New Roman"/>
          <w:b w:val="false"/>
          <w:i w:val="false"/>
          <w:color w:val="000000"/>
          <w:sz w:val="28"/>
        </w:rPr>
        <w:t>
      1) демонстрация обучающимся должного уровня владения инструментом;</w:t>
      </w:r>
    </w:p>
    <w:bookmarkEnd w:id="2715"/>
    <w:bookmarkStart w:name="z3566" w:id="2716"/>
    <w:p>
      <w:pPr>
        <w:spacing w:after="0"/>
        <w:ind w:left="0"/>
        <w:jc w:val="both"/>
      </w:pPr>
      <w:r>
        <w:rPr>
          <w:rFonts w:ascii="Times New Roman"/>
          <w:b w:val="false"/>
          <w:i w:val="false"/>
          <w:color w:val="000000"/>
          <w:sz w:val="28"/>
        </w:rPr>
        <w:t>
      2) полное и убедительное раскрытие художественного образа;</w:t>
      </w:r>
    </w:p>
    <w:bookmarkEnd w:id="2716"/>
    <w:bookmarkStart w:name="z3567" w:id="2717"/>
    <w:p>
      <w:pPr>
        <w:spacing w:after="0"/>
        <w:ind w:left="0"/>
        <w:jc w:val="both"/>
      </w:pPr>
      <w:r>
        <w:rPr>
          <w:rFonts w:ascii="Times New Roman"/>
          <w:b w:val="false"/>
          <w:i w:val="false"/>
          <w:color w:val="000000"/>
          <w:sz w:val="28"/>
        </w:rPr>
        <w:t>
      3) понимание и отражение в исполнительской интерпретации стиля исполняемого произведения.</w:t>
      </w:r>
    </w:p>
    <w:bookmarkEnd w:id="2717"/>
    <w:bookmarkStart w:name="z3568" w:id="2718"/>
    <w:p>
      <w:pPr>
        <w:spacing w:after="0"/>
        <w:ind w:left="0"/>
        <w:jc w:val="both"/>
      </w:pPr>
      <w:r>
        <w:rPr>
          <w:rFonts w:ascii="Times New Roman"/>
          <w:b w:val="false"/>
          <w:i w:val="false"/>
          <w:color w:val="000000"/>
          <w:sz w:val="28"/>
        </w:rPr>
        <w:t>
      86. Критерии оценки:</w:t>
      </w:r>
    </w:p>
    <w:bookmarkEnd w:id="2718"/>
    <w:bookmarkStart w:name="z3569" w:id="2719"/>
    <w:p>
      <w:pPr>
        <w:spacing w:after="0"/>
        <w:ind w:left="0"/>
        <w:jc w:val="both"/>
      </w:pPr>
      <w:r>
        <w:rPr>
          <w:rFonts w:ascii="Times New Roman"/>
          <w:b w:val="false"/>
          <w:i w:val="false"/>
          <w:color w:val="000000"/>
          <w:sz w:val="28"/>
        </w:rPr>
        <w:t>
      1) оценка "5" "отлично" – демонстрация комплекса музыкально-исполнительских достижений на данном этапе, грамотное и выразительное исполнение программы, отличная интонация, хорошее звучание и развитый инструментализм;</w:t>
      </w:r>
    </w:p>
    <w:bookmarkEnd w:id="2719"/>
    <w:bookmarkStart w:name="z3570" w:id="2720"/>
    <w:p>
      <w:pPr>
        <w:spacing w:after="0"/>
        <w:ind w:left="0"/>
        <w:jc w:val="both"/>
      </w:pPr>
      <w:r>
        <w:rPr>
          <w:rFonts w:ascii="Times New Roman"/>
          <w:b w:val="false"/>
          <w:i w:val="false"/>
          <w:color w:val="000000"/>
          <w:sz w:val="28"/>
        </w:rPr>
        <w:t>
      2) оценка "4" "хорошо" – грамотное и выразительное исполнение программы, хорошая интонация, хорошее звучание, достаточно развитый инструментализм, недостаточная музыкальная выразительность или несколько отстает техническое развитие обучающегося;</w:t>
      </w:r>
    </w:p>
    <w:bookmarkEnd w:id="2720"/>
    <w:bookmarkStart w:name="z3571" w:id="2721"/>
    <w:p>
      <w:pPr>
        <w:spacing w:after="0"/>
        <w:ind w:left="0"/>
        <w:jc w:val="both"/>
      </w:pPr>
      <w:r>
        <w:rPr>
          <w:rFonts w:ascii="Times New Roman"/>
          <w:b w:val="false"/>
          <w:i w:val="false"/>
          <w:color w:val="000000"/>
          <w:sz w:val="28"/>
        </w:rPr>
        <w:t>
      3) оценка "3" "удовлетворительно" – формальное исполнение программы, недостаточное техническое развитие и слабое овладение инструментальными навыками для качественного исполнения программы, отсутствие понимания стиля исполняемых произведений, маловыразительное звучание, наличие интонационных проблем;</w:t>
      </w:r>
    </w:p>
    <w:bookmarkEnd w:id="2721"/>
    <w:bookmarkStart w:name="z3572" w:id="2722"/>
    <w:p>
      <w:pPr>
        <w:spacing w:after="0"/>
        <w:ind w:left="0"/>
        <w:jc w:val="both"/>
      </w:pPr>
      <w:r>
        <w:rPr>
          <w:rFonts w:ascii="Times New Roman"/>
          <w:b w:val="false"/>
          <w:i w:val="false"/>
          <w:color w:val="000000"/>
          <w:sz w:val="28"/>
        </w:rPr>
        <w:t>
      2) оценка "2" "неудовлетворительно" – отсутствие инструментальных навыков, бессмысленное исполнение, нечистая интонация, отсутствие перспектив дальнейшего обучения на инструменте;</w:t>
      </w:r>
    </w:p>
    <w:bookmarkEnd w:id="2722"/>
    <w:bookmarkStart w:name="z3573" w:id="272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575" w:id="2724"/>
    <w:p>
      <w:pPr>
        <w:spacing w:after="0"/>
        <w:ind w:left="0"/>
        <w:jc w:val="left"/>
      </w:pPr>
      <w:r>
        <w:rPr>
          <w:rFonts w:ascii="Times New Roman"/>
          <w:b/>
          <w:i w:val="false"/>
          <w:color w:val="000000"/>
        </w:rPr>
        <w:t xml:space="preserve"> Образовательная программа по предмету "Баян" детских музыкальных школ и детских школ искусств</w:t>
      </w:r>
    </w:p>
    <w:bookmarkEnd w:id="2724"/>
    <w:p>
      <w:pPr>
        <w:spacing w:after="0"/>
        <w:ind w:left="0"/>
        <w:jc w:val="both"/>
      </w:pPr>
      <w:r>
        <w:rPr>
          <w:rFonts w:ascii="Times New Roman"/>
          <w:b w:val="false"/>
          <w:i w:val="false"/>
          <w:color w:val="ff0000"/>
          <w:sz w:val="28"/>
        </w:rPr>
        <w:t xml:space="preserve">
      Сноска. Приказ дополнен приложением 13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76" w:id="2725"/>
    <w:p>
      <w:pPr>
        <w:spacing w:after="0"/>
        <w:ind w:left="0"/>
        <w:jc w:val="left"/>
      </w:pPr>
      <w:r>
        <w:rPr>
          <w:rFonts w:ascii="Times New Roman"/>
          <w:b/>
          <w:i w:val="false"/>
          <w:color w:val="000000"/>
        </w:rPr>
        <w:t xml:space="preserve"> Глава 1. Общие положения</w:t>
      </w:r>
    </w:p>
    <w:bookmarkEnd w:id="2725"/>
    <w:bookmarkStart w:name="z3577" w:id="2726"/>
    <w:p>
      <w:pPr>
        <w:spacing w:after="0"/>
        <w:ind w:left="0"/>
        <w:jc w:val="both"/>
      </w:pPr>
      <w:r>
        <w:rPr>
          <w:rFonts w:ascii="Times New Roman"/>
          <w:b w:val="false"/>
          <w:i w:val="false"/>
          <w:color w:val="000000"/>
          <w:sz w:val="28"/>
        </w:rPr>
        <w:t>
      1. Образовательная программа по предмету "Баян"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по предмету "Баян".</w:t>
      </w:r>
    </w:p>
    <w:bookmarkEnd w:id="2726"/>
    <w:bookmarkStart w:name="z3578" w:id="2727"/>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2727"/>
    <w:bookmarkStart w:name="z3579" w:id="2728"/>
    <w:p>
      <w:pPr>
        <w:spacing w:after="0"/>
        <w:ind w:left="0"/>
        <w:jc w:val="both"/>
      </w:pPr>
      <w:r>
        <w:rPr>
          <w:rFonts w:ascii="Times New Roman"/>
          <w:b w:val="false"/>
          <w:i w:val="false"/>
          <w:color w:val="000000"/>
          <w:sz w:val="28"/>
        </w:rPr>
        <w:t>
      1) агогика – небольшие отклонения от темпа (замедления или ускорения), не обозначаемые в нотах и обусловливающие выразительность музыкального исполнения;</w:t>
      </w:r>
    </w:p>
    <w:bookmarkEnd w:id="2728"/>
    <w:bookmarkStart w:name="z3580" w:id="2729"/>
    <w:p>
      <w:pPr>
        <w:spacing w:after="0"/>
        <w:ind w:left="0"/>
        <w:jc w:val="both"/>
      </w:pPr>
      <w:r>
        <w:rPr>
          <w:rFonts w:ascii="Times New Roman"/>
          <w:b w:val="false"/>
          <w:i w:val="false"/>
          <w:color w:val="000000"/>
          <w:sz w:val="28"/>
        </w:rPr>
        <w:t>
      2) артикуля́ция (расчленяю, членораздельно произношу) – способ исполнения последовательного ряда звуков при игре на музыкальном инструменте или при пении вокальных партий;</w:t>
      </w:r>
    </w:p>
    <w:bookmarkEnd w:id="2729"/>
    <w:bookmarkStart w:name="z3581" w:id="2730"/>
    <w:p>
      <w:pPr>
        <w:spacing w:after="0"/>
        <w:ind w:left="0"/>
        <w:jc w:val="both"/>
      </w:pPr>
      <w:r>
        <w:rPr>
          <w:rFonts w:ascii="Times New Roman"/>
          <w:b w:val="false"/>
          <w:i w:val="false"/>
          <w:color w:val="000000"/>
          <w:sz w:val="28"/>
        </w:rPr>
        <w:t>
      3) вибрато – периодические изменения высоты, силы (громкости) или тембра музыкального звука или пения;</w:t>
      </w:r>
    </w:p>
    <w:bookmarkEnd w:id="2730"/>
    <w:bookmarkStart w:name="z3582" w:id="2731"/>
    <w:p>
      <w:pPr>
        <w:spacing w:after="0"/>
        <w:ind w:left="0"/>
        <w:jc w:val="both"/>
      </w:pPr>
      <w:r>
        <w:rPr>
          <w:rFonts w:ascii="Times New Roman"/>
          <w:b w:val="false"/>
          <w:i w:val="false"/>
          <w:color w:val="000000"/>
          <w:sz w:val="28"/>
        </w:rPr>
        <w:t>
      4) лад – одно из главных понятий русской музыкальной науки, центральное понятие в учении о гармонии;</w:t>
      </w:r>
    </w:p>
    <w:bookmarkEnd w:id="2731"/>
    <w:bookmarkStart w:name="z3583" w:id="2732"/>
    <w:p>
      <w:pPr>
        <w:spacing w:after="0"/>
        <w:ind w:left="0"/>
        <w:jc w:val="both"/>
      </w:pPr>
      <w:r>
        <w:rPr>
          <w:rFonts w:ascii="Times New Roman"/>
          <w:b w:val="false"/>
          <w:i w:val="false"/>
          <w:color w:val="000000"/>
          <w:sz w:val="28"/>
        </w:rPr>
        <w:t>
      5) октава – интервал в восемь ступеней и шесть тонов;</w:t>
      </w:r>
    </w:p>
    <w:bookmarkEnd w:id="2732"/>
    <w:bookmarkStart w:name="z3584" w:id="2733"/>
    <w:p>
      <w:pPr>
        <w:spacing w:after="0"/>
        <w:ind w:left="0"/>
        <w:jc w:val="both"/>
      </w:pPr>
      <w:r>
        <w:rPr>
          <w:rFonts w:ascii="Times New Roman"/>
          <w:b w:val="false"/>
          <w:i w:val="false"/>
          <w:color w:val="000000"/>
          <w:sz w:val="28"/>
        </w:rPr>
        <w:t>
      6) ритм – организация музыки во времени;</w:t>
      </w:r>
    </w:p>
    <w:bookmarkEnd w:id="2733"/>
    <w:bookmarkStart w:name="z3585" w:id="2734"/>
    <w:p>
      <w:pPr>
        <w:spacing w:after="0"/>
        <w:ind w:left="0"/>
        <w:jc w:val="both"/>
      </w:pPr>
      <w:r>
        <w:rPr>
          <w:rFonts w:ascii="Times New Roman"/>
          <w:b w:val="false"/>
          <w:i w:val="false"/>
          <w:color w:val="000000"/>
          <w:sz w:val="28"/>
        </w:rPr>
        <w:t>
      7) штрих – способ (прием и метод) исполнения нот, группы нот, образующих звук.</w:t>
      </w:r>
    </w:p>
    <w:bookmarkEnd w:id="2734"/>
    <w:bookmarkStart w:name="z3586" w:id="2735"/>
    <w:p>
      <w:pPr>
        <w:spacing w:after="0"/>
        <w:ind w:left="0"/>
        <w:jc w:val="both"/>
      </w:pPr>
      <w:r>
        <w:rPr>
          <w:rFonts w:ascii="Times New Roman"/>
          <w:b w:val="false"/>
          <w:i w:val="false"/>
          <w:color w:val="000000"/>
          <w:sz w:val="28"/>
        </w:rPr>
        <w:t>
      3. Цель Программы: создание условий для формирования практических умений и навыков игры на баяне.</w:t>
      </w:r>
    </w:p>
    <w:bookmarkEnd w:id="2735"/>
    <w:bookmarkStart w:name="z3587" w:id="2736"/>
    <w:p>
      <w:pPr>
        <w:spacing w:after="0"/>
        <w:ind w:left="0"/>
        <w:jc w:val="both"/>
      </w:pPr>
      <w:r>
        <w:rPr>
          <w:rFonts w:ascii="Times New Roman"/>
          <w:b w:val="false"/>
          <w:i w:val="false"/>
          <w:color w:val="000000"/>
          <w:sz w:val="28"/>
        </w:rPr>
        <w:t>
      4. Задачи Программы:</w:t>
      </w:r>
    </w:p>
    <w:bookmarkEnd w:id="2736"/>
    <w:bookmarkStart w:name="z3588" w:id="2737"/>
    <w:p>
      <w:pPr>
        <w:spacing w:after="0"/>
        <w:ind w:left="0"/>
        <w:jc w:val="both"/>
      </w:pPr>
      <w:r>
        <w:rPr>
          <w:rFonts w:ascii="Times New Roman"/>
          <w:b w:val="false"/>
          <w:i w:val="false"/>
          <w:color w:val="000000"/>
          <w:sz w:val="28"/>
        </w:rPr>
        <w:t>
      1) формирование навыков игры на баяне;</w:t>
      </w:r>
    </w:p>
    <w:bookmarkEnd w:id="2737"/>
    <w:bookmarkStart w:name="z3589" w:id="2738"/>
    <w:p>
      <w:pPr>
        <w:spacing w:after="0"/>
        <w:ind w:left="0"/>
        <w:jc w:val="both"/>
      </w:pPr>
      <w:r>
        <w:rPr>
          <w:rFonts w:ascii="Times New Roman"/>
          <w:b w:val="false"/>
          <w:i w:val="false"/>
          <w:color w:val="000000"/>
          <w:sz w:val="28"/>
        </w:rPr>
        <w:t>
      2) приобретение знаний в области музыкальной грамоты;</w:t>
      </w:r>
    </w:p>
    <w:bookmarkEnd w:id="2738"/>
    <w:bookmarkStart w:name="z3590" w:id="2739"/>
    <w:p>
      <w:pPr>
        <w:spacing w:after="0"/>
        <w:ind w:left="0"/>
        <w:jc w:val="both"/>
      </w:pPr>
      <w:r>
        <w:rPr>
          <w:rFonts w:ascii="Times New Roman"/>
          <w:b w:val="false"/>
          <w:i w:val="false"/>
          <w:color w:val="000000"/>
          <w:sz w:val="28"/>
        </w:rPr>
        <w:t>
      3) приобретение знаний в области истории музыкальной культуры и народного творчества;</w:t>
      </w:r>
    </w:p>
    <w:bookmarkEnd w:id="2739"/>
    <w:bookmarkStart w:name="z3591" w:id="2740"/>
    <w:p>
      <w:pPr>
        <w:spacing w:after="0"/>
        <w:ind w:left="0"/>
        <w:jc w:val="both"/>
      </w:pPr>
      <w:r>
        <w:rPr>
          <w:rFonts w:ascii="Times New Roman"/>
          <w:b w:val="false"/>
          <w:i w:val="false"/>
          <w:color w:val="000000"/>
          <w:sz w:val="28"/>
        </w:rPr>
        <w:t>
      4) формирование основных понятий о музыкальных стилях и жанрах;</w:t>
      </w:r>
    </w:p>
    <w:bookmarkEnd w:id="2740"/>
    <w:bookmarkStart w:name="z3592" w:id="2741"/>
    <w:p>
      <w:pPr>
        <w:spacing w:after="0"/>
        <w:ind w:left="0"/>
        <w:jc w:val="both"/>
      </w:pPr>
      <w:r>
        <w:rPr>
          <w:rFonts w:ascii="Times New Roman"/>
          <w:b w:val="false"/>
          <w:i w:val="false"/>
          <w:color w:val="000000"/>
          <w:sz w:val="28"/>
        </w:rPr>
        <w:t>
      5) овладение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bookmarkEnd w:id="2741"/>
    <w:bookmarkStart w:name="z3593" w:id="2742"/>
    <w:p>
      <w:pPr>
        <w:spacing w:after="0"/>
        <w:ind w:left="0"/>
        <w:jc w:val="both"/>
      </w:pPr>
      <w:r>
        <w:rPr>
          <w:rFonts w:ascii="Times New Roman"/>
          <w:b w:val="false"/>
          <w:i w:val="false"/>
          <w:color w:val="000000"/>
          <w:sz w:val="28"/>
        </w:rPr>
        <w:t>
      6) развитие музыкального слуха, памяти, чувства ритма, внимания, мышления, воображения;</w:t>
      </w:r>
    </w:p>
    <w:bookmarkEnd w:id="2742"/>
    <w:bookmarkStart w:name="z3594" w:id="2743"/>
    <w:p>
      <w:pPr>
        <w:spacing w:after="0"/>
        <w:ind w:left="0"/>
        <w:jc w:val="both"/>
      </w:pPr>
      <w:r>
        <w:rPr>
          <w:rFonts w:ascii="Times New Roman"/>
          <w:b w:val="false"/>
          <w:i w:val="false"/>
          <w:color w:val="000000"/>
          <w:sz w:val="28"/>
        </w:rPr>
        <w:t>
      7) развитие творческих способностей, умений сравнивать, сопоставлять, обобщать;</w:t>
      </w:r>
    </w:p>
    <w:bookmarkEnd w:id="2743"/>
    <w:bookmarkStart w:name="z3595" w:id="2744"/>
    <w:p>
      <w:pPr>
        <w:spacing w:after="0"/>
        <w:ind w:left="0"/>
        <w:jc w:val="both"/>
      </w:pPr>
      <w:r>
        <w:rPr>
          <w:rFonts w:ascii="Times New Roman"/>
          <w:b w:val="false"/>
          <w:i w:val="false"/>
          <w:color w:val="000000"/>
          <w:sz w:val="28"/>
        </w:rPr>
        <w:t>
      8) расширение кругозора, систематическое накопление музыкальных знаний, исполнительских умений и навыков;</w:t>
      </w:r>
    </w:p>
    <w:bookmarkEnd w:id="2744"/>
    <w:bookmarkStart w:name="z3596" w:id="2745"/>
    <w:p>
      <w:pPr>
        <w:spacing w:after="0"/>
        <w:ind w:left="0"/>
        <w:jc w:val="both"/>
      </w:pPr>
      <w:r>
        <w:rPr>
          <w:rFonts w:ascii="Times New Roman"/>
          <w:b w:val="false"/>
          <w:i w:val="false"/>
          <w:color w:val="000000"/>
          <w:sz w:val="28"/>
        </w:rPr>
        <w:t>
      9) воспитание музыкального и исполнительского вкуса;</w:t>
      </w:r>
    </w:p>
    <w:bookmarkEnd w:id="2745"/>
    <w:bookmarkStart w:name="z3597" w:id="2746"/>
    <w:p>
      <w:pPr>
        <w:spacing w:after="0"/>
        <w:ind w:left="0"/>
        <w:jc w:val="both"/>
      </w:pPr>
      <w:r>
        <w:rPr>
          <w:rFonts w:ascii="Times New Roman"/>
          <w:b w:val="false"/>
          <w:i w:val="false"/>
          <w:color w:val="000000"/>
          <w:sz w:val="28"/>
        </w:rPr>
        <w:t xml:space="preserve">
      10) духовное, нравственное, эстетическое, патриотическое, интернациональное воспитание путем познания музыкального искусства. </w:t>
      </w:r>
    </w:p>
    <w:bookmarkEnd w:id="2746"/>
    <w:bookmarkStart w:name="z3598" w:id="2747"/>
    <w:p>
      <w:pPr>
        <w:spacing w:after="0"/>
        <w:ind w:left="0"/>
        <w:jc w:val="both"/>
      </w:pPr>
      <w:r>
        <w:rPr>
          <w:rFonts w:ascii="Times New Roman"/>
          <w:b w:val="false"/>
          <w:i w:val="false"/>
          <w:color w:val="000000"/>
          <w:sz w:val="28"/>
        </w:rPr>
        <w:t>
      5. Срок освоения Программы – семь лет.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w:t>
      </w:r>
    </w:p>
    <w:bookmarkEnd w:id="2747"/>
    <w:bookmarkStart w:name="z3599" w:id="2748"/>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2748"/>
    <w:bookmarkStart w:name="z3600" w:id="274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749"/>
    <w:bookmarkStart w:name="z3601" w:id="2750"/>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2750"/>
    <w:bookmarkStart w:name="z3602" w:id="2751"/>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баяне, опыта творческой деятельности, приемов сольного и ансамблевого исполнительства. </w:t>
      </w:r>
    </w:p>
    <w:bookmarkEnd w:id="2751"/>
    <w:bookmarkStart w:name="z3603" w:id="2752"/>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752"/>
    <w:bookmarkStart w:name="z3604" w:id="2753"/>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753"/>
    <w:bookmarkStart w:name="z3605" w:id="2754"/>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2754"/>
    <w:bookmarkStart w:name="z3606" w:id="275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755"/>
    <w:bookmarkStart w:name="z3607" w:id="2756"/>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756"/>
    <w:bookmarkStart w:name="z3608" w:id="2757"/>
    <w:p>
      <w:pPr>
        <w:spacing w:after="0"/>
        <w:ind w:left="0"/>
        <w:jc w:val="both"/>
      </w:pPr>
      <w:r>
        <w:rPr>
          <w:rFonts w:ascii="Times New Roman"/>
          <w:b w:val="false"/>
          <w:i w:val="false"/>
          <w:color w:val="000000"/>
          <w:sz w:val="28"/>
        </w:rPr>
        <w:t>
      3) систематичность и регулярность занятий;</w:t>
      </w:r>
    </w:p>
    <w:bookmarkEnd w:id="2757"/>
    <w:bookmarkStart w:name="z3609" w:id="2758"/>
    <w:p>
      <w:pPr>
        <w:spacing w:after="0"/>
        <w:ind w:left="0"/>
        <w:jc w:val="both"/>
      </w:pPr>
      <w:r>
        <w:rPr>
          <w:rFonts w:ascii="Times New Roman"/>
          <w:b w:val="false"/>
          <w:i w:val="false"/>
          <w:color w:val="000000"/>
          <w:sz w:val="28"/>
        </w:rPr>
        <w:t>
      4) целенаправленность учебного процесса.</w:t>
      </w:r>
    </w:p>
    <w:bookmarkEnd w:id="2758"/>
    <w:bookmarkStart w:name="z3610" w:id="2759"/>
    <w:p>
      <w:pPr>
        <w:spacing w:after="0"/>
        <w:ind w:left="0"/>
        <w:jc w:val="both"/>
      </w:pPr>
      <w:r>
        <w:rPr>
          <w:rFonts w:ascii="Times New Roman"/>
          <w:b w:val="false"/>
          <w:i w:val="false"/>
          <w:color w:val="000000"/>
          <w:sz w:val="28"/>
        </w:rPr>
        <w:t>
      12. Программа предназначена для обучения детей, желающих освоить технику игры на баяне, научиться исполнять обработки казахских, русских, народных мелодий, музыки народов мира и переложения классических произведений.</w:t>
      </w:r>
    </w:p>
    <w:bookmarkEnd w:id="2759"/>
    <w:bookmarkStart w:name="z3611" w:id="2760"/>
    <w:p>
      <w:pPr>
        <w:spacing w:after="0"/>
        <w:ind w:left="0"/>
        <w:jc w:val="both"/>
      </w:pPr>
      <w:r>
        <w:rPr>
          <w:rFonts w:ascii="Times New Roman"/>
          <w:b w:val="false"/>
          <w:i w:val="false"/>
          <w:color w:val="000000"/>
          <w:sz w:val="28"/>
        </w:rPr>
        <w:t xml:space="preserve">
      13. Программа создает условия для овладения приемами игры на баяне в объеме, необходимом для дальнейшей практической деятельности будущего музыканта. </w:t>
      </w:r>
    </w:p>
    <w:bookmarkEnd w:id="2760"/>
    <w:bookmarkStart w:name="z3612" w:id="2761"/>
    <w:p>
      <w:pPr>
        <w:spacing w:after="0"/>
        <w:ind w:left="0"/>
        <w:jc w:val="both"/>
      </w:pPr>
      <w:r>
        <w:rPr>
          <w:rFonts w:ascii="Times New Roman"/>
          <w:b w:val="false"/>
          <w:i w:val="false"/>
          <w:color w:val="000000"/>
          <w:sz w:val="28"/>
        </w:rPr>
        <w:t>
      14.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761"/>
    <w:bookmarkStart w:name="z3613" w:id="2762"/>
    <w:p>
      <w:pPr>
        <w:spacing w:after="0"/>
        <w:ind w:left="0"/>
        <w:jc w:val="both"/>
      </w:pPr>
      <w:r>
        <w:rPr>
          <w:rFonts w:ascii="Times New Roman"/>
          <w:b w:val="false"/>
          <w:i w:val="false"/>
          <w:color w:val="000000"/>
          <w:sz w:val="28"/>
        </w:rPr>
        <w:t>
      15.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762"/>
    <w:bookmarkStart w:name="z3614" w:id="2763"/>
    <w:p>
      <w:pPr>
        <w:spacing w:after="0"/>
        <w:ind w:left="0"/>
        <w:jc w:val="both"/>
      </w:pPr>
      <w:r>
        <w:rPr>
          <w:rFonts w:ascii="Times New Roman"/>
          <w:b w:val="false"/>
          <w:i w:val="false"/>
          <w:color w:val="000000"/>
          <w:sz w:val="28"/>
        </w:rPr>
        <w:t xml:space="preserve">
      16. Программа ориентирована на выработку у обучающегося личностных качеств, способствующих: </w:t>
      </w:r>
    </w:p>
    <w:bookmarkEnd w:id="2763"/>
    <w:bookmarkStart w:name="z3615" w:id="2764"/>
    <w:p>
      <w:pPr>
        <w:spacing w:after="0"/>
        <w:ind w:left="0"/>
        <w:jc w:val="both"/>
      </w:pPr>
      <w:r>
        <w:rPr>
          <w:rFonts w:ascii="Times New Roman"/>
          <w:b w:val="false"/>
          <w:i w:val="false"/>
          <w:color w:val="000000"/>
          <w:sz w:val="28"/>
        </w:rPr>
        <w:t>
      1) освоению обучающимся знаний, умений и навыков игры на домре, позволяющих творчески исполнять музыкальные произведения в соответствии с необходимым уровнем музыкальной грамотности;</w:t>
      </w:r>
    </w:p>
    <w:bookmarkEnd w:id="2764"/>
    <w:bookmarkStart w:name="z3616" w:id="2765"/>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2765"/>
    <w:bookmarkStart w:name="z3617" w:id="2766"/>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2766"/>
    <w:bookmarkStart w:name="z3618" w:id="2767"/>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767"/>
    <w:bookmarkStart w:name="z3619" w:id="2768"/>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768"/>
    <w:bookmarkStart w:name="z3620" w:id="2769"/>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2769"/>
    <w:bookmarkStart w:name="z3621" w:id="277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770"/>
    <w:bookmarkStart w:name="z3622" w:id="277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771"/>
    <w:bookmarkStart w:name="z3623" w:id="277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772"/>
    <w:bookmarkStart w:name="z3624" w:id="277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773"/>
    <w:bookmarkStart w:name="z3625" w:id="2774"/>
    <w:p>
      <w:pPr>
        <w:spacing w:after="0"/>
        <w:ind w:left="0"/>
        <w:jc w:val="both"/>
      </w:pPr>
      <w:r>
        <w:rPr>
          <w:rFonts w:ascii="Times New Roman"/>
          <w:b w:val="false"/>
          <w:i w:val="false"/>
          <w:color w:val="000000"/>
          <w:sz w:val="28"/>
        </w:rPr>
        <w:t>
      18.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2774"/>
    <w:bookmarkStart w:name="z3626" w:id="2775"/>
    <w:p>
      <w:pPr>
        <w:spacing w:after="0"/>
        <w:ind w:left="0"/>
        <w:jc w:val="both"/>
      </w:pPr>
      <w:r>
        <w:rPr>
          <w:rFonts w:ascii="Times New Roman"/>
          <w:b w:val="false"/>
          <w:i w:val="false"/>
          <w:color w:val="000000"/>
          <w:sz w:val="28"/>
        </w:rPr>
        <w:t xml:space="preserve">
      19.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775"/>
    <w:bookmarkStart w:name="z3627" w:id="2776"/>
    <w:p>
      <w:pPr>
        <w:spacing w:after="0"/>
        <w:ind w:left="0"/>
        <w:jc w:val="both"/>
      </w:pPr>
      <w:r>
        <w:rPr>
          <w:rFonts w:ascii="Times New Roman"/>
          <w:b w:val="false"/>
          <w:i w:val="false"/>
          <w:color w:val="000000"/>
          <w:sz w:val="28"/>
        </w:rPr>
        <w:t>
      20.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2776"/>
    <w:bookmarkStart w:name="z3628" w:id="2777"/>
    <w:p>
      <w:pPr>
        <w:spacing w:after="0"/>
        <w:ind w:left="0"/>
        <w:jc w:val="both"/>
      </w:pPr>
      <w:r>
        <w:rPr>
          <w:rFonts w:ascii="Times New Roman"/>
          <w:b w:val="false"/>
          <w:i w:val="false"/>
          <w:color w:val="000000"/>
          <w:sz w:val="28"/>
        </w:rPr>
        <w:t>
      21. Методологическая основа Программы:</w:t>
      </w:r>
    </w:p>
    <w:bookmarkEnd w:id="2777"/>
    <w:bookmarkStart w:name="z3629" w:id="277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778"/>
    <w:bookmarkStart w:name="z3630" w:id="277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779"/>
    <w:bookmarkStart w:name="z3631" w:id="278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780"/>
    <w:bookmarkStart w:name="z3632" w:id="2781"/>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781"/>
    <w:bookmarkStart w:name="z3633" w:id="2782"/>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782"/>
    <w:bookmarkStart w:name="z3634" w:id="2783"/>
    <w:p>
      <w:pPr>
        <w:spacing w:after="0"/>
        <w:ind w:left="0"/>
        <w:jc w:val="both"/>
      </w:pPr>
      <w:r>
        <w:rPr>
          <w:rFonts w:ascii="Times New Roman"/>
          <w:b w:val="false"/>
          <w:i w:val="false"/>
          <w:color w:val="000000"/>
          <w:sz w:val="28"/>
        </w:rPr>
        <w:t>
      22. Педагогические принципы отбора содержания учебного материала:</w:t>
      </w:r>
    </w:p>
    <w:bookmarkEnd w:id="2783"/>
    <w:bookmarkStart w:name="z3635" w:id="2784"/>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2784"/>
    <w:bookmarkStart w:name="z3636" w:id="2785"/>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785"/>
    <w:bookmarkStart w:name="z3637" w:id="2786"/>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786"/>
    <w:bookmarkStart w:name="z3638" w:id="2787"/>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787"/>
    <w:bookmarkStart w:name="z3639" w:id="2788"/>
    <w:p>
      <w:pPr>
        <w:spacing w:after="0"/>
        <w:ind w:left="0"/>
        <w:jc w:val="both"/>
      </w:pPr>
      <w:r>
        <w:rPr>
          <w:rFonts w:ascii="Times New Roman"/>
          <w:b w:val="false"/>
          <w:i w:val="false"/>
          <w:color w:val="000000"/>
          <w:sz w:val="28"/>
        </w:rPr>
        <w:t>
      23. Специфика индивидуального обучения по предмету "Баян" создает условия для вариативности выбора методов, средств, форм обучения и подбора репертуарного комплекса.</w:t>
      </w:r>
    </w:p>
    <w:bookmarkEnd w:id="2788"/>
    <w:bookmarkStart w:name="z3640" w:id="2789"/>
    <w:p>
      <w:pPr>
        <w:spacing w:after="0"/>
        <w:ind w:left="0"/>
        <w:jc w:val="both"/>
      </w:pPr>
      <w:r>
        <w:rPr>
          <w:rFonts w:ascii="Times New Roman"/>
          <w:b w:val="false"/>
          <w:i w:val="false"/>
          <w:color w:val="000000"/>
          <w:sz w:val="28"/>
        </w:rPr>
        <w:t>
      24. Для достижения поставленных задач используются следующие методы обучения:</w:t>
      </w:r>
    </w:p>
    <w:bookmarkEnd w:id="2789"/>
    <w:bookmarkStart w:name="z3641" w:id="2790"/>
    <w:p>
      <w:pPr>
        <w:spacing w:after="0"/>
        <w:ind w:left="0"/>
        <w:jc w:val="both"/>
      </w:pPr>
      <w:r>
        <w:rPr>
          <w:rFonts w:ascii="Times New Roman"/>
          <w:b w:val="false"/>
          <w:i w:val="false"/>
          <w:color w:val="000000"/>
          <w:sz w:val="28"/>
        </w:rPr>
        <w:t>
      1) словесный метод (беседа, рассказ, объяснение, дискуссия);</w:t>
      </w:r>
    </w:p>
    <w:bookmarkEnd w:id="2790"/>
    <w:bookmarkStart w:name="z3642" w:id="2791"/>
    <w:p>
      <w:pPr>
        <w:spacing w:after="0"/>
        <w:ind w:left="0"/>
        <w:jc w:val="both"/>
      </w:pPr>
      <w:r>
        <w:rPr>
          <w:rFonts w:ascii="Times New Roman"/>
          <w:b w:val="false"/>
          <w:i w:val="false"/>
          <w:color w:val="000000"/>
          <w:sz w:val="28"/>
        </w:rPr>
        <w:t>
      2) наглядно-демонстрационный (исполнение произведения педагогом на инструменте, наблюдение, показ интерактивных и мультимедийных презентаций);</w:t>
      </w:r>
    </w:p>
    <w:bookmarkEnd w:id="2791"/>
    <w:bookmarkStart w:name="z3643" w:id="2792"/>
    <w:p>
      <w:pPr>
        <w:spacing w:after="0"/>
        <w:ind w:left="0"/>
        <w:jc w:val="both"/>
      </w:pPr>
      <w:r>
        <w:rPr>
          <w:rFonts w:ascii="Times New Roman"/>
          <w:b w:val="false"/>
          <w:i w:val="false"/>
          <w:color w:val="000000"/>
          <w:sz w:val="28"/>
        </w:rPr>
        <w:t>
      3) практический (работа на инструменте, подготовительные упражнения, самостоятельный разбор произведения, работа над отдельными частями произведения);</w:t>
      </w:r>
    </w:p>
    <w:bookmarkEnd w:id="2792"/>
    <w:bookmarkStart w:name="z3644" w:id="2793"/>
    <w:p>
      <w:pPr>
        <w:spacing w:after="0"/>
        <w:ind w:left="0"/>
        <w:jc w:val="both"/>
      </w:pPr>
      <w:r>
        <w:rPr>
          <w:rFonts w:ascii="Times New Roman"/>
          <w:b w:val="false"/>
          <w:i w:val="false"/>
          <w:color w:val="000000"/>
          <w:sz w:val="28"/>
        </w:rPr>
        <w:t>
      4) аналитический (сравнения и обобщения, развитие логического мышления);</w:t>
      </w:r>
    </w:p>
    <w:bookmarkEnd w:id="2793"/>
    <w:bookmarkStart w:name="z3645" w:id="2794"/>
    <w:p>
      <w:pPr>
        <w:spacing w:after="0"/>
        <w:ind w:left="0"/>
        <w:jc w:val="both"/>
      </w:pPr>
      <w:r>
        <w:rPr>
          <w:rFonts w:ascii="Times New Roman"/>
          <w:b w:val="false"/>
          <w:i w:val="false"/>
          <w:color w:val="000000"/>
          <w:sz w:val="28"/>
        </w:rPr>
        <w:t>
      5) эмоциональный (подбор ассоциаций, образов, художественного впечатления, развитие музыкально-образного мышления).</w:t>
      </w:r>
    </w:p>
    <w:bookmarkEnd w:id="2794"/>
    <w:bookmarkStart w:name="z3646" w:id="2795"/>
    <w:p>
      <w:pPr>
        <w:spacing w:after="0"/>
        <w:ind w:left="0"/>
        <w:jc w:val="both"/>
      </w:pPr>
      <w:r>
        <w:rPr>
          <w:rFonts w:ascii="Times New Roman"/>
          <w:b w:val="false"/>
          <w:i w:val="false"/>
          <w:color w:val="000000"/>
          <w:sz w:val="28"/>
        </w:rPr>
        <w:t xml:space="preserve">
      25.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2795"/>
    <w:bookmarkStart w:name="z3647" w:id="2796"/>
    <w:p>
      <w:pPr>
        <w:spacing w:after="0"/>
        <w:ind w:left="0"/>
        <w:jc w:val="both"/>
      </w:pPr>
      <w:r>
        <w:rPr>
          <w:rFonts w:ascii="Times New Roman"/>
          <w:b w:val="false"/>
          <w:i w:val="false"/>
          <w:color w:val="000000"/>
          <w:sz w:val="28"/>
        </w:rPr>
        <w:t>
      26. Формы занятий:</w:t>
      </w:r>
    </w:p>
    <w:bookmarkEnd w:id="2796"/>
    <w:bookmarkStart w:name="z3648" w:id="2797"/>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797"/>
    <w:bookmarkStart w:name="z3649" w:id="2798"/>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798"/>
    <w:bookmarkStart w:name="z3650" w:id="2799"/>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2799"/>
    <w:bookmarkStart w:name="z3651" w:id="2800"/>
    <w:p>
      <w:pPr>
        <w:spacing w:after="0"/>
        <w:ind w:left="0"/>
        <w:jc w:val="both"/>
      </w:pPr>
      <w:r>
        <w:rPr>
          <w:rFonts w:ascii="Times New Roman"/>
          <w:b w:val="false"/>
          <w:i w:val="false"/>
          <w:color w:val="000000"/>
          <w:sz w:val="28"/>
        </w:rPr>
        <w:t>
      4) конкурсы;</w:t>
      </w:r>
    </w:p>
    <w:bookmarkEnd w:id="2800"/>
    <w:bookmarkStart w:name="z3652" w:id="2801"/>
    <w:p>
      <w:pPr>
        <w:spacing w:after="0"/>
        <w:ind w:left="0"/>
        <w:jc w:val="both"/>
      </w:pPr>
      <w:r>
        <w:rPr>
          <w:rFonts w:ascii="Times New Roman"/>
          <w:b w:val="false"/>
          <w:i w:val="false"/>
          <w:color w:val="000000"/>
          <w:sz w:val="28"/>
        </w:rPr>
        <w:t>
      5) урок-игра (использование игровых технологий на уроке).</w:t>
      </w:r>
    </w:p>
    <w:bookmarkEnd w:id="2801"/>
    <w:bookmarkStart w:name="z3653" w:id="2802"/>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обучающимися. Программа занятий состоит из одновременно проводимых теоретических и практических занятий.</w:t>
      </w:r>
    </w:p>
    <w:bookmarkEnd w:id="2802"/>
    <w:bookmarkStart w:name="z3654" w:id="2803"/>
    <w:p>
      <w:pPr>
        <w:spacing w:after="0"/>
        <w:ind w:left="0"/>
        <w:jc w:val="both"/>
      </w:pPr>
      <w:r>
        <w:rPr>
          <w:rFonts w:ascii="Times New Roman"/>
          <w:b w:val="false"/>
          <w:i w:val="false"/>
          <w:color w:val="000000"/>
          <w:sz w:val="28"/>
        </w:rPr>
        <w:t>
      28. Виды внеурочных форм работы:</w:t>
      </w:r>
    </w:p>
    <w:bookmarkEnd w:id="2803"/>
    <w:bookmarkStart w:name="z3655" w:id="2804"/>
    <w:p>
      <w:pPr>
        <w:spacing w:after="0"/>
        <w:ind w:left="0"/>
        <w:jc w:val="both"/>
      </w:pPr>
      <w:r>
        <w:rPr>
          <w:rFonts w:ascii="Times New Roman"/>
          <w:b w:val="false"/>
          <w:i w:val="false"/>
          <w:color w:val="000000"/>
          <w:sz w:val="28"/>
        </w:rPr>
        <w:t>
      1) игра в ансамбле;</w:t>
      </w:r>
    </w:p>
    <w:bookmarkEnd w:id="2804"/>
    <w:bookmarkStart w:name="z3656" w:id="2805"/>
    <w:p>
      <w:pPr>
        <w:spacing w:after="0"/>
        <w:ind w:left="0"/>
        <w:jc w:val="both"/>
      </w:pPr>
      <w:r>
        <w:rPr>
          <w:rFonts w:ascii="Times New Roman"/>
          <w:b w:val="false"/>
          <w:i w:val="false"/>
          <w:color w:val="000000"/>
          <w:sz w:val="28"/>
        </w:rPr>
        <w:t>
      2) подготовка к концертным, конкурсным выступлениям;</w:t>
      </w:r>
    </w:p>
    <w:bookmarkEnd w:id="2805"/>
    <w:bookmarkStart w:name="z3657" w:id="2806"/>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2806"/>
    <w:bookmarkStart w:name="z3658" w:id="2807"/>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2807"/>
    <w:bookmarkStart w:name="z3659" w:id="2808"/>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2808"/>
    <w:bookmarkStart w:name="z3660" w:id="2809"/>
    <w:p>
      <w:pPr>
        <w:spacing w:after="0"/>
        <w:ind w:left="0"/>
        <w:jc w:val="both"/>
      </w:pPr>
      <w:r>
        <w:rPr>
          <w:rFonts w:ascii="Times New Roman"/>
          <w:b w:val="false"/>
          <w:i w:val="false"/>
          <w:color w:val="000000"/>
          <w:sz w:val="28"/>
        </w:rPr>
        <w:t>
      29.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обучающегося.</w:t>
      </w:r>
    </w:p>
    <w:bookmarkEnd w:id="2809"/>
    <w:bookmarkStart w:name="z3661" w:id="2810"/>
    <w:p>
      <w:pPr>
        <w:spacing w:after="0"/>
        <w:ind w:left="0"/>
        <w:jc w:val="both"/>
      </w:pPr>
      <w:r>
        <w:rPr>
          <w:rFonts w:ascii="Times New Roman"/>
          <w:b w:val="false"/>
          <w:i w:val="false"/>
          <w:color w:val="000000"/>
          <w:sz w:val="28"/>
        </w:rPr>
        <w:t>
      30. Структурные элементы рабочей учебной программы:</w:t>
      </w:r>
    </w:p>
    <w:bookmarkEnd w:id="2810"/>
    <w:bookmarkStart w:name="z3662" w:id="2811"/>
    <w:p>
      <w:pPr>
        <w:spacing w:after="0"/>
        <w:ind w:left="0"/>
        <w:jc w:val="both"/>
      </w:pPr>
      <w:r>
        <w:rPr>
          <w:rFonts w:ascii="Times New Roman"/>
          <w:b w:val="false"/>
          <w:i w:val="false"/>
          <w:color w:val="000000"/>
          <w:sz w:val="28"/>
        </w:rPr>
        <w:t>
      1) титульный лист;</w:t>
      </w:r>
    </w:p>
    <w:bookmarkEnd w:id="2811"/>
    <w:bookmarkStart w:name="z3663" w:id="2812"/>
    <w:p>
      <w:pPr>
        <w:spacing w:after="0"/>
        <w:ind w:left="0"/>
        <w:jc w:val="both"/>
      </w:pPr>
      <w:r>
        <w:rPr>
          <w:rFonts w:ascii="Times New Roman"/>
          <w:b w:val="false"/>
          <w:i w:val="false"/>
          <w:color w:val="000000"/>
          <w:sz w:val="28"/>
        </w:rPr>
        <w:t>
      2) пояснительная записка;</w:t>
      </w:r>
    </w:p>
    <w:bookmarkEnd w:id="2812"/>
    <w:bookmarkStart w:name="z3664" w:id="2813"/>
    <w:p>
      <w:pPr>
        <w:spacing w:after="0"/>
        <w:ind w:left="0"/>
        <w:jc w:val="both"/>
      </w:pPr>
      <w:r>
        <w:rPr>
          <w:rFonts w:ascii="Times New Roman"/>
          <w:b w:val="false"/>
          <w:i w:val="false"/>
          <w:color w:val="000000"/>
          <w:sz w:val="28"/>
        </w:rPr>
        <w:t>
      3) планирование учебной деятельности;</w:t>
      </w:r>
    </w:p>
    <w:bookmarkEnd w:id="2813"/>
    <w:bookmarkStart w:name="z3665" w:id="2814"/>
    <w:p>
      <w:pPr>
        <w:spacing w:after="0"/>
        <w:ind w:left="0"/>
        <w:jc w:val="both"/>
      </w:pPr>
      <w:r>
        <w:rPr>
          <w:rFonts w:ascii="Times New Roman"/>
          <w:b w:val="false"/>
          <w:i w:val="false"/>
          <w:color w:val="000000"/>
          <w:sz w:val="28"/>
        </w:rPr>
        <w:t>
      4) учебно-методическое обеспечение учебного процесса.</w:t>
      </w:r>
    </w:p>
    <w:bookmarkEnd w:id="2814"/>
    <w:bookmarkStart w:name="z3666" w:id="2815"/>
    <w:p>
      <w:pPr>
        <w:spacing w:after="0"/>
        <w:ind w:left="0"/>
        <w:jc w:val="both"/>
      </w:pPr>
      <w:r>
        <w:rPr>
          <w:rFonts w:ascii="Times New Roman"/>
          <w:b w:val="false"/>
          <w:i w:val="false"/>
          <w:color w:val="000000"/>
          <w:sz w:val="28"/>
        </w:rPr>
        <w:t>
      31. На титульном листе размещаются основные сведения:</w:t>
      </w:r>
    </w:p>
    <w:bookmarkEnd w:id="2815"/>
    <w:bookmarkStart w:name="z3667" w:id="2816"/>
    <w:p>
      <w:pPr>
        <w:spacing w:after="0"/>
        <w:ind w:left="0"/>
        <w:jc w:val="both"/>
      </w:pPr>
      <w:r>
        <w:rPr>
          <w:rFonts w:ascii="Times New Roman"/>
          <w:b w:val="false"/>
          <w:i w:val="false"/>
          <w:color w:val="000000"/>
          <w:sz w:val="28"/>
        </w:rPr>
        <w:t>
      1) название организации образования;</w:t>
      </w:r>
    </w:p>
    <w:bookmarkEnd w:id="2816"/>
    <w:bookmarkStart w:name="z3668" w:id="2817"/>
    <w:p>
      <w:pPr>
        <w:spacing w:after="0"/>
        <w:ind w:left="0"/>
        <w:jc w:val="both"/>
      </w:pPr>
      <w:r>
        <w:rPr>
          <w:rFonts w:ascii="Times New Roman"/>
          <w:b w:val="false"/>
          <w:i w:val="false"/>
          <w:color w:val="000000"/>
          <w:sz w:val="28"/>
        </w:rPr>
        <w:t>
      2) название учебного предмета;</w:t>
      </w:r>
    </w:p>
    <w:bookmarkEnd w:id="2817"/>
    <w:bookmarkStart w:name="z3669" w:id="281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818"/>
    <w:bookmarkStart w:name="z3670" w:id="281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819"/>
    <w:bookmarkStart w:name="z3671" w:id="2820"/>
    <w:p>
      <w:pPr>
        <w:spacing w:after="0"/>
        <w:ind w:left="0"/>
        <w:jc w:val="both"/>
      </w:pPr>
      <w:r>
        <w:rPr>
          <w:rFonts w:ascii="Times New Roman"/>
          <w:b w:val="false"/>
          <w:i w:val="false"/>
          <w:color w:val="000000"/>
          <w:sz w:val="28"/>
        </w:rPr>
        <w:t>
      5) краткая информация о педагоге;</w:t>
      </w:r>
    </w:p>
    <w:bookmarkEnd w:id="2820"/>
    <w:bookmarkStart w:name="z3672" w:id="2821"/>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821"/>
    <w:bookmarkStart w:name="z3673" w:id="2822"/>
    <w:p>
      <w:pPr>
        <w:spacing w:after="0"/>
        <w:ind w:left="0"/>
        <w:jc w:val="both"/>
      </w:pPr>
      <w:r>
        <w:rPr>
          <w:rFonts w:ascii="Times New Roman"/>
          <w:b w:val="false"/>
          <w:i w:val="false"/>
          <w:color w:val="000000"/>
          <w:sz w:val="28"/>
        </w:rPr>
        <w:t xml:space="preserve">
      32. Содержание пояснительной записки: </w:t>
      </w:r>
    </w:p>
    <w:bookmarkEnd w:id="2822"/>
    <w:bookmarkStart w:name="z3674" w:id="2823"/>
    <w:p>
      <w:pPr>
        <w:spacing w:after="0"/>
        <w:ind w:left="0"/>
        <w:jc w:val="both"/>
      </w:pPr>
      <w:r>
        <w:rPr>
          <w:rFonts w:ascii="Times New Roman"/>
          <w:b w:val="false"/>
          <w:i w:val="false"/>
          <w:color w:val="000000"/>
          <w:sz w:val="28"/>
        </w:rPr>
        <w:t>
      1) Программа как основание;</w:t>
      </w:r>
    </w:p>
    <w:bookmarkEnd w:id="2823"/>
    <w:bookmarkStart w:name="z3675" w:id="282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824"/>
    <w:bookmarkStart w:name="z3676" w:id="2825"/>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825"/>
    <w:bookmarkStart w:name="z3677" w:id="2826"/>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826"/>
    <w:bookmarkStart w:name="z3678" w:id="282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827"/>
    <w:bookmarkStart w:name="z3679" w:id="2828"/>
    <w:p>
      <w:pPr>
        <w:spacing w:after="0"/>
        <w:ind w:left="0"/>
        <w:jc w:val="both"/>
      </w:pPr>
      <w:r>
        <w:rPr>
          <w:rFonts w:ascii="Times New Roman"/>
          <w:b w:val="false"/>
          <w:i w:val="false"/>
          <w:color w:val="000000"/>
          <w:sz w:val="28"/>
        </w:rPr>
        <w:t>
      33.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828"/>
    <w:bookmarkStart w:name="z3680" w:id="2829"/>
    <w:p>
      <w:pPr>
        <w:spacing w:after="0"/>
        <w:ind w:left="0"/>
        <w:jc w:val="both"/>
      </w:pPr>
      <w:r>
        <w:rPr>
          <w:rFonts w:ascii="Times New Roman"/>
          <w:b w:val="false"/>
          <w:i w:val="false"/>
          <w:color w:val="000000"/>
          <w:sz w:val="28"/>
        </w:rPr>
        <w:t>
      34. Содержание раздела "Учебно-методическое обеспечение учебного процесса":</w:t>
      </w:r>
    </w:p>
    <w:bookmarkEnd w:id="2829"/>
    <w:bookmarkStart w:name="z3681" w:id="2830"/>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830"/>
    <w:bookmarkStart w:name="z3682" w:id="2831"/>
    <w:p>
      <w:pPr>
        <w:spacing w:after="0"/>
        <w:ind w:left="0"/>
        <w:jc w:val="both"/>
      </w:pPr>
      <w:r>
        <w:rPr>
          <w:rFonts w:ascii="Times New Roman"/>
          <w:b w:val="false"/>
          <w:i w:val="false"/>
          <w:color w:val="000000"/>
          <w:sz w:val="28"/>
        </w:rPr>
        <w:t>
      2) перечень методической литературы для педагога;</w:t>
      </w:r>
    </w:p>
    <w:bookmarkEnd w:id="2831"/>
    <w:bookmarkStart w:name="z3683" w:id="2832"/>
    <w:p>
      <w:pPr>
        <w:spacing w:after="0"/>
        <w:ind w:left="0"/>
        <w:jc w:val="both"/>
      </w:pPr>
      <w:r>
        <w:rPr>
          <w:rFonts w:ascii="Times New Roman"/>
          <w:b w:val="false"/>
          <w:i w:val="false"/>
          <w:color w:val="000000"/>
          <w:sz w:val="28"/>
        </w:rPr>
        <w:t xml:space="preserve">
      3) перечень учебно-наглядных пособий. </w:t>
      </w:r>
    </w:p>
    <w:bookmarkEnd w:id="2832"/>
    <w:bookmarkStart w:name="z3684" w:id="2833"/>
    <w:p>
      <w:pPr>
        <w:spacing w:after="0"/>
        <w:ind w:left="0"/>
        <w:jc w:val="both"/>
      </w:pPr>
      <w:r>
        <w:rPr>
          <w:rFonts w:ascii="Times New Roman"/>
          <w:b w:val="false"/>
          <w:i w:val="false"/>
          <w:color w:val="000000"/>
          <w:sz w:val="28"/>
        </w:rPr>
        <w:t xml:space="preserve">
      35.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2833"/>
    <w:bookmarkStart w:name="z3685" w:id="2834"/>
    <w:p>
      <w:pPr>
        <w:spacing w:after="0"/>
        <w:ind w:left="0"/>
        <w:jc w:val="both"/>
      </w:pPr>
      <w:r>
        <w:rPr>
          <w:rFonts w:ascii="Times New Roman"/>
          <w:b w:val="false"/>
          <w:i w:val="false"/>
          <w:color w:val="000000"/>
          <w:sz w:val="28"/>
        </w:rPr>
        <w:t>
      36.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834"/>
    <w:bookmarkStart w:name="z3686" w:id="2835"/>
    <w:p>
      <w:pPr>
        <w:spacing w:after="0"/>
        <w:ind w:left="0"/>
        <w:jc w:val="both"/>
      </w:pPr>
      <w:r>
        <w:rPr>
          <w:rFonts w:ascii="Times New Roman"/>
          <w:b w:val="false"/>
          <w:i w:val="false"/>
          <w:color w:val="000000"/>
          <w:sz w:val="28"/>
        </w:rPr>
        <w:t xml:space="preserve">
      37.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835"/>
    <w:bookmarkStart w:name="z3687" w:id="2836"/>
    <w:p>
      <w:pPr>
        <w:spacing w:after="0"/>
        <w:ind w:left="0"/>
        <w:jc w:val="both"/>
      </w:pPr>
      <w:r>
        <w:rPr>
          <w:rFonts w:ascii="Times New Roman"/>
          <w:b w:val="false"/>
          <w:i w:val="false"/>
          <w:color w:val="000000"/>
          <w:sz w:val="28"/>
        </w:rPr>
        <w:t>
      38.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836"/>
    <w:bookmarkStart w:name="z3688" w:id="2837"/>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2837"/>
    <w:bookmarkStart w:name="z3689" w:id="2838"/>
    <w:p>
      <w:pPr>
        <w:spacing w:after="0"/>
        <w:ind w:left="0"/>
        <w:jc w:val="both"/>
      </w:pPr>
      <w:r>
        <w:rPr>
          <w:rFonts w:ascii="Times New Roman"/>
          <w:b w:val="false"/>
          <w:i w:val="false"/>
          <w:color w:val="000000"/>
          <w:sz w:val="28"/>
        </w:rPr>
        <w:t>
      39.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838"/>
    <w:bookmarkStart w:name="z3690" w:id="2839"/>
    <w:p>
      <w:pPr>
        <w:spacing w:after="0"/>
        <w:ind w:left="0"/>
        <w:jc w:val="both"/>
      </w:pPr>
      <w:r>
        <w:rPr>
          <w:rFonts w:ascii="Times New Roman"/>
          <w:b w:val="false"/>
          <w:i w:val="false"/>
          <w:color w:val="000000"/>
          <w:sz w:val="28"/>
        </w:rPr>
        <w:t>
      40.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839"/>
    <w:bookmarkStart w:name="z3691" w:id="2840"/>
    <w:p>
      <w:pPr>
        <w:spacing w:after="0"/>
        <w:ind w:left="0"/>
        <w:jc w:val="both"/>
      </w:pPr>
      <w:r>
        <w:rPr>
          <w:rFonts w:ascii="Times New Roman"/>
          <w:b w:val="false"/>
          <w:i w:val="false"/>
          <w:color w:val="000000"/>
          <w:sz w:val="28"/>
        </w:rPr>
        <w:t>
      41.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840"/>
    <w:bookmarkStart w:name="z3692" w:id="2841"/>
    <w:p>
      <w:pPr>
        <w:spacing w:after="0"/>
        <w:ind w:left="0"/>
        <w:jc w:val="both"/>
      </w:pPr>
      <w:r>
        <w:rPr>
          <w:rFonts w:ascii="Times New Roman"/>
          <w:b w:val="false"/>
          <w:i w:val="false"/>
          <w:color w:val="000000"/>
          <w:sz w:val="28"/>
        </w:rPr>
        <w:t>
      42.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841"/>
    <w:bookmarkStart w:name="z3693" w:id="2842"/>
    <w:p>
      <w:pPr>
        <w:spacing w:after="0"/>
        <w:ind w:left="0"/>
        <w:jc w:val="both"/>
      </w:pPr>
      <w:r>
        <w:rPr>
          <w:rFonts w:ascii="Times New Roman"/>
          <w:b w:val="false"/>
          <w:i w:val="false"/>
          <w:color w:val="000000"/>
          <w:sz w:val="28"/>
        </w:rPr>
        <w:t>
      43.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842"/>
    <w:bookmarkStart w:name="z3694" w:id="2843"/>
    <w:p>
      <w:pPr>
        <w:spacing w:after="0"/>
        <w:ind w:left="0"/>
        <w:jc w:val="both"/>
      </w:pPr>
      <w:r>
        <w:rPr>
          <w:rFonts w:ascii="Times New Roman"/>
          <w:b w:val="false"/>
          <w:i w:val="false"/>
          <w:color w:val="000000"/>
          <w:sz w:val="28"/>
        </w:rPr>
        <w:t>
      44.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843"/>
    <w:bookmarkStart w:name="z3695" w:id="2844"/>
    <w:p>
      <w:pPr>
        <w:spacing w:after="0"/>
        <w:ind w:left="0"/>
        <w:jc w:val="both"/>
      </w:pPr>
      <w:r>
        <w:rPr>
          <w:rFonts w:ascii="Times New Roman"/>
          <w:b w:val="false"/>
          <w:i w:val="false"/>
          <w:color w:val="000000"/>
          <w:sz w:val="28"/>
        </w:rPr>
        <w:t xml:space="preserve">
      45.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844"/>
    <w:bookmarkStart w:name="z3696" w:id="2845"/>
    <w:p>
      <w:pPr>
        <w:spacing w:after="0"/>
        <w:ind w:left="0"/>
        <w:jc w:val="both"/>
      </w:pPr>
      <w:r>
        <w:rPr>
          <w:rFonts w:ascii="Times New Roman"/>
          <w:b w:val="false"/>
          <w:i w:val="false"/>
          <w:color w:val="000000"/>
          <w:sz w:val="28"/>
        </w:rPr>
        <w:t>
      46.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845"/>
    <w:bookmarkStart w:name="z3697" w:id="2846"/>
    <w:p>
      <w:pPr>
        <w:spacing w:after="0"/>
        <w:ind w:left="0"/>
        <w:jc w:val="both"/>
      </w:pPr>
      <w:r>
        <w:rPr>
          <w:rFonts w:ascii="Times New Roman"/>
          <w:b w:val="false"/>
          <w:i w:val="false"/>
          <w:color w:val="000000"/>
          <w:sz w:val="28"/>
        </w:rPr>
        <w:t>
      47.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со стороны художественного содержания и техники исполнения.</w:t>
      </w:r>
    </w:p>
    <w:bookmarkEnd w:id="2846"/>
    <w:bookmarkStart w:name="z3698" w:id="2847"/>
    <w:p>
      <w:pPr>
        <w:spacing w:after="0"/>
        <w:ind w:left="0"/>
        <w:jc w:val="both"/>
      </w:pPr>
      <w:r>
        <w:rPr>
          <w:rFonts w:ascii="Times New Roman"/>
          <w:b w:val="false"/>
          <w:i w:val="false"/>
          <w:color w:val="000000"/>
          <w:sz w:val="28"/>
        </w:rPr>
        <w:t xml:space="preserve">
      48.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847"/>
    <w:bookmarkStart w:name="z3699" w:id="2848"/>
    <w:p>
      <w:pPr>
        <w:spacing w:after="0"/>
        <w:ind w:left="0"/>
        <w:jc w:val="both"/>
      </w:pPr>
      <w:r>
        <w:rPr>
          <w:rFonts w:ascii="Times New Roman"/>
          <w:b w:val="false"/>
          <w:i w:val="false"/>
          <w:color w:val="000000"/>
          <w:sz w:val="28"/>
        </w:rPr>
        <w:t xml:space="preserve">
      49.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2848"/>
    <w:bookmarkStart w:name="z3700" w:id="2849"/>
    <w:p>
      <w:pPr>
        <w:spacing w:after="0"/>
        <w:ind w:left="0"/>
        <w:jc w:val="both"/>
      </w:pPr>
      <w:r>
        <w:rPr>
          <w:rFonts w:ascii="Times New Roman"/>
          <w:b w:val="false"/>
          <w:i w:val="false"/>
          <w:color w:val="000000"/>
          <w:sz w:val="28"/>
        </w:rPr>
        <w:t>
      50. В индивидуальный план не включаются произведения, превышающие музыкально-исполнительские, художественные, технические возможности обучающегося, не соответствующие его возрастным особенностям.</w:t>
      </w:r>
    </w:p>
    <w:bookmarkEnd w:id="2849"/>
    <w:bookmarkStart w:name="z3701" w:id="2850"/>
    <w:p>
      <w:pPr>
        <w:spacing w:after="0"/>
        <w:ind w:left="0"/>
        <w:jc w:val="both"/>
      </w:pPr>
      <w:r>
        <w:rPr>
          <w:rFonts w:ascii="Times New Roman"/>
          <w:b w:val="false"/>
          <w:i w:val="false"/>
          <w:color w:val="000000"/>
          <w:sz w:val="28"/>
        </w:rPr>
        <w:t>
      51.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850"/>
    <w:bookmarkStart w:name="z3702" w:id="2851"/>
    <w:p>
      <w:pPr>
        <w:spacing w:after="0"/>
        <w:ind w:left="0"/>
        <w:jc w:val="both"/>
      </w:pPr>
      <w:r>
        <w:rPr>
          <w:rFonts w:ascii="Times New Roman"/>
          <w:b w:val="false"/>
          <w:i w:val="false"/>
          <w:color w:val="000000"/>
          <w:sz w:val="28"/>
        </w:rPr>
        <w:t>
      52. Обязательные разделы индивидуального плана:</w:t>
      </w:r>
    </w:p>
    <w:bookmarkEnd w:id="2851"/>
    <w:bookmarkStart w:name="z3703" w:id="2852"/>
    <w:p>
      <w:pPr>
        <w:spacing w:after="0"/>
        <w:ind w:left="0"/>
        <w:jc w:val="both"/>
      </w:pPr>
      <w:r>
        <w:rPr>
          <w:rFonts w:ascii="Times New Roman"/>
          <w:b w:val="false"/>
          <w:i w:val="false"/>
          <w:color w:val="000000"/>
          <w:sz w:val="28"/>
        </w:rPr>
        <w:t>
      1) работа над гаммами;</w:t>
      </w:r>
    </w:p>
    <w:bookmarkEnd w:id="2852"/>
    <w:bookmarkStart w:name="z3704" w:id="2853"/>
    <w:p>
      <w:pPr>
        <w:spacing w:after="0"/>
        <w:ind w:left="0"/>
        <w:jc w:val="both"/>
      </w:pPr>
      <w:r>
        <w:rPr>
          <w:rFonts w:ascii="Times New Roman"/>
          <w:b w:val="false"/>
          <w:i w:val="false"/>
          <w:color w:val="000000"/>
          <w:sz w:val="28"/>
        </w:rPr>
        <w:t>
      2) работа над этюдами и упражнениями;</w:t>
      </w:r>
    </w:p>
    <w:bookmarkEnd w:id="2853"/>
    <w:bookmarkStart w:name="z3705" w:id="2854"/>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854"/>
    <w:bookmarkStart w:name="z3706" w:id="2855"/>
    <w:p>
      <w:pPr>
        <w:spacing w:after="0"/>
        <w:ind w:left="0"/>
        <w:jc w:val="both"/>
      </w:pPr>
      <w:r>
        <w:rPr>
          <w:rFonts w:ascii="Times New Roman"/>
          <w:b w:val="false"/>
          <w:i w:val="false"/>
          <w:color w:val="000000"/>
          <w:sz w:val="28"/>
        </w:rPr>
        <w:t>
      4) исполнение произведений композиторов Казахстана;</w:t>
      </w:r>
    </w:p>
    <w:bookmarkEnd w:id="2855"/>
    <w:bookmarkStart w:name="z3707" w:id="2856"/>
    <w:p>
      <w:pPr>
        <w:spacing w:after="0"/>
        <w:ind w:left="0"/>
        <w:jc w:val="both"/>
      </w:pPr>
      <w:r>
        <w:rPr>
          <w:rFonts w:ascii="Times New Roman"/>
          <w:b w:val="false"/>
          <w:i w:val="false"/>
          <w:color w:val="000000"/>
          <w:sz w:val="28"/>
        </w:rPr>
        <w:t>
      5) обработки народных песен и танцев;</w:t>
      </w:r>
    </w:p>
    <w:bookmarkEnd w:id="2856"/>
    <w:bookmarkStart w:name="z3708" w:id="2857"/>
    <w:p>
      <w:pPr>
        <w:spacing w:after="0"/>
        <w:ind w:left="0"/>
        <w:jc w:val="both"/>
      </w:pPr>
      <w:r>
        <w:rPr>
          <w:rFonts w:ascii="Times New Roman"/>
          <w:b w:val="false"/>
          <w:i w:val="false"/>
          <w:color w:val="000000"/>
          <w:sz w:val="28"/>
        </w:rPr>
        <w:t>
      6) работа в составе ансамбля;</w:t>
      </w:r>
    </w:p>
    <w:bookmarkEnd w:id="2857"/>
    <w:bookmarkStart w:name="z3709" w:id="2858"/>
    <w:p>
      <w:pPr>
        <w:spacing w:after="0"/>
        <w:ind w:left="0"/>
        <w:jc w:val="both"/>
      </w:pPr>
      <w:r>
        <w:rPr>
          <w:rFonts w:ascii="Times New Roman"/>
          <w:b w:val="false"/>
          <w:i w:val="false"/>
          <w:color w:val="000000"/>
          <w:sz w:val="28"/>
        </w:rPr>
        <w:t>
      7) навыки чтения нот с листа.</w:t>
      </w:r>
    </w:p>
    <w:bookmarkEnd w:id="2858"/>
    <w:bookmarkStart w:name="z3710" w:id="2859"/>
    <w:p>
      <w:pPr>
        <w:spacing w:after="0"/>
        <w:ind w:left="0"/>
        <w:jc w:val="both"/>
      </w:pPr>
      <w:r>
        <w:rPr>
          <w:rFonts w:ascii="Times New Roman"/>
          <w:b w:val="false"/>
          <w:i w:val="false"/>
          <w:color w:val="000000"/>
          <w:sz w:val="28"/>
        </w:rPr>
        <w:t>
      53.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859"/>
    <w:bookmarkStart w:name="z3711" w:id="2860"/>
    <w:p>
      <w:pPr>
        <w:spacing w:after="0"/>
        <w:ind w:left="0"/>
        <w:jc w:val="both"/>
      </w:pPr>
      <w:r>
        <w:rPr>
          <w:rFonts w:ascii="Times New Roman"/>
          <w:b w:val="false"/>
          <w:i w:val="false"/>
          <w:color w:val="000000"/>
          <w:sz w:val="28"/>
        </w:rPr>
        <w:t>
      54. Характеристика обучающегося на конец года освещает следующие стороны его индивидуальности:</w:t>
      </w:r>
    </w:p>
    <w:bookmarkEnd w:id="2860"/>
    <w:bookmarkStart w:name="z3712" w:id="2861"/>
    <w:p>
      <w:pPr>
        <w:spacing w:after="0"/>
        <w:ind w:left="0"/>
        <w:jc w:val="both"/>
      </w:pPr>
      <w:r>
        <w:rPr>
          <w:rFonts w:ascii="Times New Roman"/>
          <w:b w:val="false"/>
          <w:i w:val="false"/>
          <w:color w:val="000000"/>
          <w:sz w:val="28"/>
        </w:rPr>
        <w:t>
      1) уровень музыкальных данных (слух, ритм, память);</w:t>
      </w:r>
    </w:p>
    <w:bookmarkEnd w:id="2861"/>
    <w:bookmarkStart w:name="z3713" w:id="2862"/>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862"/>
    <w:bookmarkStart w:name="z3714" w:id="2863"/>
    <w:p>
      <w:pPr>
        <w:spacing w:after="0"/>
        <w:ind w:left="0"/>
        <w:jc w:val="both"/>
      </w:pPr>
      <w:r>
        <w:rPr>
          <w:rFonts w:ascii="Times New Roman"/>
          <w:b w:val="false"/>
          <w:i w:val="false"/>
          <w:color w:val="000000"/>
          <w:sz w:val="28"/>
        </w:rPr>
        <w:t>
      3) степень приспособляемости к инструменту;</w:t>
      </w:r>
    </w:p>
    <w:bookmarkEnd w:id="2863"/>
    <w:bookmarkStart w:name="z3715" w:id="2864"/>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864"/>
    <w:bookmarkStart w:name="z3716" w:id="2865"/>
    <w:p>
      <w:pPr>
        <w:spacing w:after="0"/>
        <w:ind w:left="0"/>
        <w:jc w:val="both"/>
      </w:pPr>
      <w:r>
        <w:rPr>
          <w:rFonts w:ascii="Times New Roman"/>
          <w:b w:val="false"/>
          <w:i w:val="false"/>
          <w:color w:val="000000"/>
          <w:sz w:val="28"/>
        </w:rPr>
        <w:t>
      5) отношение к занятию музыкой;</w:t>
      </w:r>
    </w:p>
    <w:bookmarkEnd w:id="2865"/>
    <w:bookmarkStart w:name="z3717" w:id="2866"/>
    <w:p>
      <w:pPr>
        <w:spacing w:after="0"/>
        <w:ind w:left="0"/>
        <w:jc w:val="both"/>
      </w:pPr>
      <w:r>
        <w:rPr>
          <w:rFonts w:ascii="Times New Roman"/>
          <w:b w:val="false"/>
          <w:i w:val="false"/>
          <w:color w:val="000000"/>
          <w:sz w:val="28"/>
        </w:rPr>
        <w:t>
      6) работоспособность, собранность;</w:t>
      </w:r>
    </w:p>
    <w:bookmarkEnd w:id="2866"/>
    <w:bookmarkStart w:name="z3718" w:id="2867"/>
    <w:p>
      <w:pPr>
        <w:spacing w:after="0"/>
        <w:ind w:left="0"/>
        <w:jc w:val="both"/>
      </w:pPr>
      <w:r>
        <w:rPr>
          <w:rFonts w:ascii="Times New Roman"/>
          <w:b w:val="false"/>
          <w:i w:val="false"/>
          <w:color w:val="000000"/>
          <w:sz w:val="28"/>
        </w:rPr>
        <w:t>
      7) умение заниматься самостоятельно;</w:t>
      </w:r>
    </w:p>
    <w:bookmarkEnd w:id="2867"/>
    <w:bookmarkStart w:name="z3719" w:id="2868"/>
    <w:p>
      <w:pPr>
        <w:spacing w:after="0"/>
        <w:ind w:left="0"/>
        <w:jc w:val="both"/>
      </w:pPr>
      <w:r>
        <w:rPr>
          <w:rFonts w:ascii="Times New Roman"/>
          <w:b w:val="false"/>
          <w:i w:val="false"/>
          <w:color w:val="000000"/>
          <w:sz w:val="28"/>
        </w:rPr>
        <w:t>
      8) степень грамотности в разборе текста;</w:t>
      </w:r>
    </w:p>
    <w:bookmarkEnd w:id="2868"/>
    <w:bookmarkStart w:name="z3720" w:id="2869"/>
    <w:p>
      <w:pPr>
        <w:spacing w:after="0"/>
        <w:ind w:left="0"/>
        <w:jc w:val="both"/>
      </w:pPr>
      <w:r>
        <w:rPr>
          <w:rFonts w:ascii="Times New Roman"/>
          <w:b w:val="false"/>
          <w:i w:val="false"/>
          <w:color w:val="000000"/>
          <w:sz w:val="28"/>
        </w:rPr>
        <w:t>
      9) скорость освоения музыкальных произведений;</w:t>
      </w:r>
    </w:p>
    <w:bookmarkEnd w:id="2869"/>
    <w:bookmarkStart w:name="z3721" w:id="2870"/>
    <w:p>
      <w:pPr>
        <w:spacing w:after="0"/>
        <w:ind w:left="0"/>
        <w:jc w:val="both"/>
      </w:pPr>
      <w:r>
        <w:rPr>
          <w:rFonts w:ascii="Times New Roman"/>
          <w:b w:val="false"/>
          <w:i w:val="false"/>
          <w:color w:val="000000"/>
          <w:sz w:val="28"/>
        </w:rPr>
        <w:t>
      10) успехи к концу года;</w:t>
      </w:r>
    </w:p>
    <w:bookmarkEnd w:id="2870"/>
    <w:bookmarkStart w:name="z3722" w:id="2871"/>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871"/>
    <w:bookmarkStart w:name="z3723" w:id="2872"/>
    <w:p>
      <w:pPr>
        <w:spacing w:after="0"/>
        <w:ind w:left="0"/>
        <w:jc w:val="both"/>
      </w:pPr>
      <w:r>
        <w:rPr>
          <w:rFonts w:ascii="Times New Roman"/>
          <w:b w:val="false"/>
          <w:i w:val="false"/>
          <w:color w:val="000000"/>
          <w:sz w:val="28"/>
        </w:rPr>
        <w:t>
      55.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872"/>
    <w:bookmarkStart w:name="z3724" w:id="2873"/>
    <w:p>
      <w:pPr>
        <w:spacing w:after="0"/>
        <w:ind w:left="0"/>
        <w:jc w:val="both"/>
      </w:pPr>
      <w:r>
        <w:rPr>
          <w:rFonts w:ascii="Times New Roman"/>
          <w:b w:val="false"/>
          <w:i w:val="false"/>
          <w:color w:val="000000"/>
          <w:sz w:val="28"/>
        </w:rPr>
        <w:t>
      56.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873"/>
    <w:bookmarkStart w:name="z3725" w:id="2874"/>
    <w:p>
      <w:pPr>
        <w:spacing w:after="0"/>
        <w:ind w:left="0"/>
        <w:jc w:val="both"/>
      </w:pPr>
      <w:r>
        <w:rPr>
          <w:rFonts w:ascii="Times New Roman"/>
          <w:b w:val="false"/>
          <w:i w:val="false"/>
          <w:color w:val="000000"/>
          <w:sz w:val="28"/>
        </w:rPr>
        <w:t>
      57.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2874"/>
    <w:bookmarkStart w:name="z3726" w:id="2875"/>
    <w:p>
      <w:pPr>
        <w:spacing w:after="0"/>
        <w:ind w:left="0"/>
        <w:jc w:val="both"/>
      </w:pPr>
      <w:r>
        <w:rPr>
          <w:rFonts w:ascii="Times New Roman"/>
          <w:b w:val="false"/>
          <w:i w:val="false"/>
          <w:color w:val="000000"/>
          <w:sz w:val="28"/>
        </w:rPr>
        <w:t>
      58. Межпредметные связи предмета "Баян"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2875"/>
    <w:bookmarkStart w:name="z3727" w:id="287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876"/>
    <w:bookmarkStart w:name="z3728" w:id="2877"/>
    <w:p>
      <w:pPr>
        <w:spacing w:after="0"/>
        <w:ind w:left="0"/>
        <w:jc w:val="both"/>
      </w:pPr>
      <w:r>
        <w:rPr>
          <w:rFonts w:ascii="Times New Roman"/>
          <w:b w:val="false"/>
          <w:i w:val="false"/>
          <w:color w:val="000000"/>
          <w:sz w:val="28"/>
        </w:rPr>
        <w:t>
      59. Программные требования в подготовительном классе:</w:t>
      </w:r>
    </w:p>
    <w:bookmarkEnd w:id="2877"/>
    <w:bookmarkStart w:name="z3729" w:id="2878"/>
    <w:p>
      <w:pPr>
        <w:spacing w:after="0"/>
        <w:ind w:left="0"/>
        <w:jc w:val="both"/>
      </w:pPr>
      <w:r>
        <w:rPr>
          <w:rFonts w:ascii="Times New Roman"/>
          <w:b w:val="false"/>
          <w:i w:val="false"/>
          <w:color w:val="000000"/>
          <w:sz w:val="28"/>
        </w:rPr>
        <w:t>
      1) закладываются первоначальные основы исполнительских умений и навыков, формируются правильные исполнительские установки и ощущения, обучающийся знакомится с краткой историей возникновения баяна, устройством инструмента, строением его правой и левой клавиатур, правилами посадки и постановки рук, основами звукоизвлечения;</w:t>
      </w:r>
    </w:p>
    <w:bookmarkEnd w:id="2878"/>
    <w:bookmarkStart w:name="z3730" w:id="2879"/>
    <w:p>
      <w:pPr>
        <w:spacing w:after="0"/>
        <w:ind w:left="0"/>
        <w:jc w:val="both"/>
      </w:pPr>
      <w:r>
        <w:rPr>
          <w:rFonts w:ascii="Times New Roman"/>
          <w:b w:val="false"/>
          <w:i w:val="false"/>
          <w:color w:val="000000"/>
          <w:sz w:val="28"/>
        </w:rPr>
        <w:t xml:space="preserve">
      2) в процессе освоения элементарных навыков исполнительской техники обучающийся знакомится с записью нотных знаков, их соотнесение с реальным звучанием инструмента, усваивает основы нотной грамоты; </w:t>
      </w:r>
    </w:p>
    <w:bookmarkEnd w:id="2879"/>
    <w:bookmarkStart w:name="z3731" w:id="2880"/>
    <w:p>
      <w:pPr>
        <w:spacing w:after="0"/>
        <w:ind w:left="0"/>
        <w:jc w:val="both"/>
      </w:pPr>
      <w:r>
        <w:rPr>
          <w:rFonts w:ascii="Times New Roman"/>
          <w:b w:val="false"/>
          <w:i w:val="false"/>
          <w:color w:val="000000"/>
          <w:sz w:val="28"/>
        </w:rPr>
        <w:t xml:space="preserve">
      3) обучающийся осваивает 10 различных музыкальных произведений (детские попевки и песни, обработки народных песен, простые пьесы). </w:t>
      </w:r>
    </w:p>
    <w:bookmarkEnd w:id="2880"/>
    <w:bookmarkStart w:name="z3732" w:id="2881"/>
    <w:p>
      <w:pPr>
        <w:spacing w:after="0"/>
        <w:ind w:left="0"/>
        <w:jc w:val="both"/>
      </w:pPr>
      <w:r>
        <w:rPr>
          <w:rFonts w:ascii="Times New Roman"/>
          <w:b w:val="false"/>
          <w:i w:val="false"/>
          <w:color w:val="000000"/>
          <w:sz w:val="28"/>
        </w:rPr>
        <w:t>
      60. Содержание учебного предмета в подготовительном классе.</w:t>
      </w:r>
    </w:p>
    <w:bookmarkEnd w:id="2881"/>
    <w:bookmarkStart w:name="z3733" w:id="2882"/>
    <w:p>
      <w:pPr>
        <w:spacing w:after="0"/>
        <w:ind w:left="0"/>
        <w:jc w:val="both"/>
      </w:pPr>
      <w:r>
        <w:rPr>
          <w:rFonts w:ascii="Times New Roman"/>
          <w:b w:val="false"/>
          <w:i w:val="false"/>
          <w:color w:val="000000"/>
          <w:sz w:val="28"/>
        </w:rPr>
        <w:t>
      Тематическое планирование.</w:t>
      </w:r>
    </w:p>
    <w:bookmarkEnd w:id="2882"/>
    <w:bookmarkStart w:name="z3734" w:id="2883"/>
    <w:p>
      <w:pPr>
        <w:spacing w:after="0"/>
        <w:ind w:left="0"/>
        <w:jc w:val="both"/>
      </w:pPr>
      <w:r>
        <w:rPr>
          <w:rFonts w:ascii="Times New Roman"/>
          <w:b w:val="false"/>
          <w:i w:val="false"/>
          <w:color w:val="000000"/>
          <w:sz w:val="28"/>
        </w:rPr>
        <w:t>
      Тема 1. Знакомство с инструментом. Краткая история возникновения баяна. Устройство инструмента. Уход за инструментом</w:t>
      </w:r>
    </w:p>
    <w:bookmarkEnd w:id="2883"/>
    <w:bookmarkStart w:name="z3735" w:id="2884"/>
    <w:p>
      <w:pPr>
        <w:spacing w:after="0"/>
        <w:ind w:left="0"/>
        <w:jc w:val="both"/>
      </w:pPr>
      <w:r>
        <w:rPr>
          <w:rFonts w:ascii="Times New Roman"/>
          <w:b w:val="false"/>
          <w:i w:val="false"/>
          <w:color w:val="000000"/>
          <w:sz w:val="28"/>
        </w:rPr>
        <w:t>
      Тема 2. Основы посадки, постановки игрового аппарата.</w:t>
      </w:r>
    </w:p>
    <w:bookmarkEnd w:id="2884"/>
    <w:bookmarkStart w:name="z3736" w:id="2885"/>
    <w:p>
      <w:pPr>
        <w:spacing w:after="0"/>
        <w:ind w:left="0"/>
        <w:jc w:val="both"/>
      </w:pPr>
      <w:r>
        <w:rPr>
          <w:rFonts w:ascii="Times New Roman"/>
          <w:b w:val="false"/>
          <w:i w:val="false"/>
          <w:color w:val="000000"/>
          <w:sz w:val="28"/>
        </w:rPr>
        <w:t>
      Тема 3. Постановка левой и правой рук на инструменте.</w:t>
      </w:r>
    </w:p>
    <w:bookmarkEnd w:id="2885"/>
    <w:bookmarkStart w:name="z3737" w:id="2886"/>
    <w:p>
      <w:pPr>
        <w:spacing w:after="0"/>
        <w:ind w:left="0"/>
        <w:jc w:val="both"/>
      </w:pPr>
      <w:r>
        <w:rPr>
          <w:rFonts w:ascii="Times New Roman"/>
          <w:b w:val="false"/>
          <w:i w:val="false"/>
          <w:color w:val="000000"/>
          <w:sz w:val="28"/>
        </w:rPr>
        <w:t>
      Тема 4. Формирование предварительных игровых навыков без инструмента. Упражнения для развития свободы двигательного аппарата.</w:t>
      </w:r>
    </w:p>
    <w:bookmarkEnd w:id="2886"/>
    <w:bookmarkStart w:name="z3738" w:id="2887"/>
    <w:p>
      <w:pPr>
        <w:spacing w:after="0"/>
        <w:ind w:left="0"/>
        <w:jc w:val="both"/>
      </w:pPr>
      <w:r>
        <w:rPr>
          <w:rFonts w:ascii="Times New Roman"/>
          <w:b w:val="false"/>
          <w:i w:val="false"/>
          <w:color w:val="000000"/>
          <w:sz w:val="28"/>
        </w:rPr>
        <w:t>
      Тема 5. Освоение и развитие исполнительских навыков игры на баяне</w:t>
      </w:r>
    </w:p>
    <w:bookmarkEnd w:id="2887"/>
    <w:bookmarkStart w:name="z3739" w:id="2888"/>
    <w:p>
      <w:pPr>
        <w:spacing w:after="0"/>
        <w:ind w:left="0"/>
        <w:jc w:val="both"/>
      </w:pPr>
      <w:r>
        <w:rPr>
          <w:rFonts w:ascii="Times New Roman"/>
          <w:b w:val="false"/>
          <w:i w:val="false"/>
          <w:color w:val="000000"/>
          <w:sz w:val="28"/>
        </w:rPr>
        <w:t>
      Принципы звукоизвлечения на баяне.</w:t>
      </w:r>
    </w:p>
    <w:bookmarkEnd w:id="2888"/>
    <w:bookmarkStart w:name="z3740" w:id="2889"/>
    <w:p>
      <w:pPr>
        <w:spacing w:after="0"/>
        <w:ind w:left="0"/>
        <w:jc w:val="both"/>
      </w:pPr>
      <w:r>
        <w:rPr>
          <w:rFonts w:ascii="Times New Roman"/>
          <w:b w:val="false"/>
          <w:i w:val="false"/>
          <w:color w:val="000000"/>
          <w:sz w:val="28"/>
        </w:rPr>
        <w:t>
      Тема 6. Техника ведения меха. Грамотная смена направления движений меха, филировка звука</w:t>
      </w:r>
    </w:p>
    <w:bookmarkEnd w:id="2889"/>
    <w:bookmarkStart w:name="z3741" w:id="2890"/>
    <w:p>
      <w:pPr>
        <w:spacing w:after="0"/>
        <w:ind w:left="0"/>
        <w:jc w:val="both"/>
      </w:pPr>
      <w:r>
        <w:rPr>
          <w:rFonts w:ascii="Times New Roman"/>
          <w:b w:val="false"/>
          <w:i w:val="false"/>
          <w:color w:val="000000"/>
          <w:sz w:val="28"/>
        </w:rPr>
        <w:t>
      Тема 7. Освоение туше "нажим".</w:t>
      </w:r>
    </w:p>
    <w:bookmarkEnd w:id="2890"/>
    <w:bookmarkStart w:name="z3742" w:id="2891"/>
    <w:p>
      <w:pPr>
        <w:spacing w:after="0"/>
        <w:ind w:left="0"/>
        <w:jc w:val="both"/>
      </w:pPr>
      <w:r>
        <w:rPr>
          <w:rFonts w:ascii="Times New Roman"/>
          <w:b w:val="false"/>
          <w:i w:val="false"/>
          <w:color w:val="000000"/>
          <w:sz w:val="28"/>
        </w:rPr>
        <w:t xml:space="preserve">
      Тема 8. Работа по формированию элементарных музыкально-слуховых представлений. </w:t>
      </w:r>
    </w:p>
    <w:bookmarkEnd w:id="2891"/>
    <w:bookmarkStart w:name="z3743" w:id="2892"/>
    <w:p>
      <w:pPr>
        <w:spacing w:after="0"/>
        <w:ind w:left="0"/>
        <w:jc w:val="both"/>
      </w:pPr>
      <w:r>
        <w:rPr>
          <w:rFonts w:ascii="Times New Roman"/>
          <w:b w:val="false"/>
          <w:i w:val="false"/>
          <w:color w:val="000000"/>
          <w:sz w:val="28"/>
        </w:rPr>
        <w:t>
      Прослушивание музыкальных примеров и просмотр видеозаписей баянного исполнительства. Воспитание музыкального вкуса и интереса к инструментальной музыке.</w:t>
      </w:r>
    </w:p>
    <w:bookmarkEnd w:id="2892"/>
    <w:bookmarkStart w:name="z3744" w:id="2893"/>
    <w:p>
      <w:pPr>
        <w:spacing w:after="0"/>
        <w:ind w:left="0"/>
        <w:jc w:val="both"/>
      </w:pPr>
      <w:r>
        <w:rPr>
          <w:rFonts w:ascii="Times New Roman"/>
          <w:b w:val="false"/>
          <w:i w:val="false"/>
          <w:color w:val="000000"/>
          <w:sz w:val="28"/>
        </w:rPr>
        <w:t>
      Тема 9. Развитие различных видов музыкального слуха на основе изучаемого практического материала. Формирование и развитие ритмического чувства, простейшие ритмы в речи и в музыке. Ритмические упражнения.</w:t>
      </w:r>
    </w:p>
    <w:bookmarkEnd w:id="2893"/>
    <w:bookmarkStart w:name="z3745" w:id="2894"/>
    <w:p>
      <w:pPr>
        <w:spacing w:after="0"/>
        <w:ind w:left="0"/>
        <w:jc w:val="both"/>
      </w:pPr>
      <w:r>
        <w:rPr>
          <w:rFonts w:ascii="Times New Roman"/>
          <w:b w:val="false"/>
          <w:i w:val="false"/>
          <w:color w:val="000000"/>
          <w:sz w:val="28"/>
        </w:rPr>
        <w:t>
      Тема 10. Освоение музыкальной грамоты на основе доступного материала. Знакомство с музыкальными терминами.</w:t>
      </w:r>
    </w:p>
    <w:bookmarkEnd w:id="2894"/>
    <w:bookmarkStart w:name="z3746" w:id="2895"/>
    <w:p>
      <w:pPr>
        <w:spacing w:after="0"/>
        <w:ind w:left="0"/>
        <w:jc w:val="both"/>
      </w:pPr>
      <w:r>
        <w:rPr>
          <w:rFonts w:ascii="Times New Roman"/>
          <w:b w:val="false"/>
          <w:i w:val="false"/>
          <w:color w:val="000000"/>
          <w:sz w:val="28"/>
        </w:rPr>
        <w:t>
      Тема 11. Анализ музыки. Практические задачи по определению образа, характера музыки, изучение доступных средств выразительности для достижения определенного характера звучания музыки.</w:t>
      </w:r>
    </w:p>
    <w:bookmarkEnd w:id="2895"/>
    <w:bookmarkStart w:name="z3747" w:id="2896"/>
    <w:p>
      <w:pPr>
        <w:spacing w:after="0"/>
        <w:ind w:left="0"/>
        <w:jc w:val="both"/>
      </w:pPr>
      <w:r>
        <w:rPr>
          <w:rFonts w:ascii="Times New Roman"/>
          <w:b w:val="false"/>
          <w:i w:val="false"/>
          <w:color w:val="000000"/>
          <w:sz w:val="28"/>
        </w:rPr>
        <w:t>
      Тема 12. Игра в ансамбле с педагогом.</w:t>
      </w:r>
    </w:p>
    <w:bookmarkEnd w:id="2896"/>
    <w:bookmarkStart w:name="z3748" w:id="2897"/>
    <w:p>
      <w:pPr>
        <w:spacing w:after="0"/>
        <w:ind w:left="0"/>
        <w:jc w:val="both"/>
      </w:pPr>
      <w:r>
        <w:rPr>
          <w:rFonts w:ascii="Times New Roman"/>
          <w:b w:val="false"/>
          <w:i w:val="false"/>
          <w:color w:val="000000"/>
          <w:sz w:val="28"/>
        </w:rPr>
        <w:t>
      Тема 13. Развитие творческого мышления при помощи подбора мелодий по слуху, сочинения песен на стихи, сочинение окончаний фраз и предложений, рисования музыкального образа. Выполнение практических заданий, развивающих музыкальное воображение.</w:t>
      </w:r>
    </w:p>
    <w:bookmarkEnd w:id="2897"/>
    <w:bookmarkStart w:name="z3749" w:id="2898"/>
    <w:p>
      <w:pPr>
        <w:spacing w:after="0"/>
        <w:ind w:left="0"/>
        <w:jc w:val="both"/>
      </w:pPr>
      <w:r>
        <w:rPr>
          <w:rFonts w:ascii="Times New Roman"/>
          <w:b w:val="false"/>
          <w:i w:val="false"/>
          <w:color w:val="000000"/>
          <w:sz w:val="28"/>
        </w:rPr>
        <w:t>
      61. Ожидаемые результаты освоения Программы подготовительного класса.</w:t>
      </w:r>
    </w:p>
    <w:bookmarkEnd w:id="2898"/>
    <w:bookmarkStart w:name="z3750" w:id="2899"/>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2899"/>
    <w:bookmarkStart w:name="z3751" w:id="2900"/>
    <w:p>
      <w:pPr>
        <w:spacing w:after="0"/>
        <w:ind w:left="0"/>
        <w:jc w:val="both"/>
      </w:pPr>
      <w:r>
        <w:rPr>
          <w:rFonts w:ascii="Times New Roman"/>
          <w:b w:val="false"/>
          <w:i w:val="false"/>
          <w:color w:val="000000"/>
          <w:sz w:val="28"/>
        </w:rPr>
        <w:t>
      1) знает устройство инструмента;</w:t>
      </w:r>
    </w:p>
    <w:bookmarkEnd w:id="2900"/>
    <w:bookmarkStart w:name="z3752" w:id="2901"/>
    <w:p>
      <w:pPr>
        <w:spacing w:after="0"/>
        <w:ind w:left="0"/>
        <w:jc w:val="both"/>
      </w:pPr>
      <w:r>
        <w:rPr>
          <w:rFonts w:ascii="Times New Roman"/>
          <w:b w:val="false"/>
          <w:i w:val="false"/>
          <w:color w:val="000000"/>
          <w:sz w:val="28"/>
        </w:rPr>
        <w:t>
      2) владеет первоначальными музыкально-теоретическими знаниями;</w:t>
      </w:r>
    </w:p>
    <w:bookmarkEnd w:id="2901"/>
    <w:bookmarkStart w:name="z3753" w:id="2902"/>
    <w:p>
      <w:pPr>
        <w:spacing w:after="0"/>
        <w:ind w:left="0"/>
        <w:jc w:val="both"/>
      </w:pPr>
      <w:r>
        <w:rPr>
          <w:rFonts w:ascii="Times New Roman"/>
          <w:b w:val="false"/>
          <w:i w:val="false"/>
          <w:color w:val="000000"/>
          <w:sz w:val="28"/>
        </w:rPr>
        <w:t>
      3) владеет навыками постановки рук, инструмента, посадки за инструментом;</w:t>
      </w:r>
    </w:p>
    <w:bookmarkEnd w:id="2902"/>
    <w:bookmarkStart w:name="z3754" w:id="2903"/>
    <w:p>
      <w:pPr>
        <w:spacing w:after="0"/>
        <w:ind w:left="0"/>
        <w:jc w:val="both"/>
      </w:pPr>
      <w:r>
        <w:rPr>
          <w:rFonts w:ascii="Times New Roman"/>
          <w:b w:val="false"/>
          <w:i w:val="false"/>
          <w:color w:val="000000"/>
          <w:sz w:val="28"/>
        </w:rPr>
        <w:t>
      4) владеет начальными навыками игры на баяне.</w:t>
      </w:r>
    </w:p>
    <w:bookmarkEnd w:id="2903"/>
    <w:bookmarkStart w:name="z3755" w:id="2904"/>
    <w:p>
      <w:pPr>
        <w:spacing w:after="0"/>
        <w:ind w:left="0"/>
        <w:jc w:val="both"/>
      </w:pPr>
      <w:r>
        <w:rPr>
          <w:rFonts w:ascii="Times New Roman"/>
          <w:b w:val="false"/>
          <w:i w:val="false"/>
          <w:color w:val="000000"/>
          <w:sz w:val="28"/>
        </w:rPr>
        <w:t>
      62. Программные требования в 1 классе:</w:t>
      </w:r>
    </w:p>
    <w:bookmarkEnd w:id="2904"/>
    <w:bookmarkStart w:name="z3756" w:id="2905"/>
    <w:p>
      <w:pPr>
        <w:spacing w:after="0"/>
        <w:ind w:left="0"/>
        <w:jc w:val="both"/>
      </w:pPr>
      <w:r>
        <w:rPr>
          <w:rFonts w:ascii="Times New Roman"/>
          <w:b w:val="false"/>
          <w:i w:val="false"/>
          <w:color w:val="000000"/>
          <w:sz w:val="28"/>
        </w:rPr>
        <w:t xml:space="preserve">
      1) продолжается работа по закреплению исполнительских умений и навыков, формированию и развитию правильных исполнительских установок и ощущений, расширяются знания об истории возникновения баяна, устройстве инструмента, закрепляются начальные навыки освоения клавиатур инструмента, продолжается усвоение правил посадки и постановки игрового аппарата, особенностей звукоизвлечения на баяне; </w:t>
      </w:r>
    </w:p>
    <w:bookmarkEnd w:id="2905"/>
    <w:bookmarkStart w:name="z3757" w:id="2906"/>
    <w:p>
      <w:pPr>
        <w:spacing w:after="0"/>
        <w:ind w:left="0"/>
        <w:jc w:val="both"/>
      </w:pPr>
      <w:r>
        <w:rPr>
          <w:rFonts w:ascii="Times New Roman"/>
          <w:b w:val="false"/>
          <w:i w:val="false"/>
          <w:color w:val="000000"/>
          <w:sz w:val="28"/>
        </w:rPr>
        <w:t>
      2) обучающийся осваивает 10 различных музыкальных произведений, на основе практического материала обучающийся учится определять общую характеристику исполняемых пьес, различать характер музыки, играть осмысленно и выразительно простые пьески и песни, приобретает необходимые исполнительские навыки игры.</w:t>
      </w:r>
    </w:p>
    <w:bookmarkEnd w:id="2906"/>
    <w:bookmarkStart w:name="z3758" w:id="2907"/>
    <w:p>
      <w:pPr>
        <w:spacing w:after="0"/>
        <w:ind w:left="0"/>
        <w:jc w:val="both"/>
      </w:pPr>
      <w:r>
        <w:rPr>
          <w:rFonts w:ascii="Times New Roman"/>
          <w:b w:val="false"/>
          <w:i w:val="false"/>
          <w:color w:val="000000"/>
          <w:sz w:val="28"/>
        </w:rPr>
        <w:t>
      63. Ожидаемые результаты освоения Программы 1 класса.</w:t>
      </w:r>
    </w:p>
    <w:bookmarkEnd w:id="2907"/>
    <w:bookmarkStart w:name="z3759" w:id="2908"/>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908"/>
    <w:bookmarkStart w:name="z3760" w:id="2909"/>
    <w:p>
      <w:pPr>
        <w:spacing w:after="0"/>
        <w:ind w:left="0"/>
        <w:jc w:val="both"/>
      </w:pPr>
      <w:r>
        <w:rPr>
          <w:rFonts w:ascii="Times New Roman"/>
          <w:b w:val="false"/>
          <w:i w:val="false"/>
          <w:color w:val="000000"/>
          <w:sz w:val="28"/>
        </w:rPr>
        <w:t>
      1) знает основные способы звукоизвлечения;</w:t>
      </w:r>
    </w:p>
    <w:bookmarkEnd w:id="2909"/>
    <w:bookmarkStart w:name="z3761" w:id="2910"/>
    <w:p>
      <w:pPr>
        <w:spacing w:after="0"/>
        <w:ind w:left="0"/>
        <w:jc w:val="both"/>
      </w:pPr>
      <w:r>
        <w:rPr>
          <w:rFonts w:ascii="Times New Roman"/>
          <w:b w:val="false"/>
          <w:i w:val="false"/>
          <w:color w:val="000000"/>
          <w:sz w:val="28"/>
        </w:rPr>
        <w:t>
      2) осваивает нотную грамоту;</w:t>
      </w:r>
    </w:p>
    <w:bookmarkEnd w:id="2910"/>
    <w:bookmarkStart w:name="z3762" w:id="2911"/>
    <w:p>
      <w:pPr>
        <w:spacing w:after="0"/>
        <w:ind w:left="0"/>
        <w:jc w:val="both"/>
      </w:pPr>
      <w:r>
        <w:rPr>
          <w:rFonts w:ascii="Times New Roman"/>
          <w:b w:val="false"/>
          <w:i w:val="false"/>
          <w:color w:val="000000"/>
          <w:sz w:val="28"/>
        </w:rPr>
        <w:t>
      3) владеет основными приемами аккомпанемента при игре на готовом баяне (мягкое чередование баса и аккорда);</w:t>
      </w:r>
    </w:p>
    <w:bookmarkEnd w:id="2911"/>
    <w:bookmarkStart w:name="z3763" w:id="2912"/>
    <w:p>
      <w:pPr>
        <w:spacing w:after="0"/>
        <w:ind w:left="0"/>
        <w:jc w:val="both"/>
      </w:pPr>
      <w:r>
        <w:rPr>
          <w:rFonts w:ascii="Times New Roman"/>
          <w:b w:val="false"/>
          <w:i w:val="false"/>
          <w:color w:val="000000"/>
          <w:sz w:val="28"/>
        </w:rPr>
        <w:t>
      4) осваивает навыки управления мехом;</w:t>
      </w:r>
    </w:p>
    <w:bookmarkEnd w:id="2912"/>
    <w:bookmarkStart w:name="z3764" w:id="2913"/>
    <w:p>
      <w:pPr>
        <w:spacing w:after="0"/>
        <w:ind w:left="0"/>
        <w:jc w:val="both"/>
      </w:pPr>
      <w:r>
        <w:rPr>
          <w:rFonts w:ascii="Times New Roman"/>
          <w:b w:val="false"/>
          <w:i w:val="false"/>
          <w:color w:val="000000"/>
          <w:sz w:val="28"/>
        </w:rPr>
        <w:t>
      5) знает основные уровни динамического звучания (форте, пиано);</w:t>
      </w:r>
    </w:p>
    <w:bookmarkEnd w:id="2913"/>
    <w:bookmarkStart w:name="z3765" w:id="2914"/>
    <w:p>
      <w:pPr>
        <w:spacing w:after="0"/>
        <w:ind w:left="0"/>
        <w:jc w:val="both"/>
      </w:pPr>
      <w:r>
        <w:rPr>
          <w:rFonts w:ascii="Times New Roman"/>
          <w:b w:val="false"/>
          <w:i w:val="false"/>
          <w:color w:val="000000"/>
          <w:sz w:val="28"/>
        </w:rPr>
        <w:t>
      6) знает динамические оттенки музыки;</w:t>
      </w:r>
    </w:p>
    <w:bookmarkEnd w:id="2914"/>
    <w:bookmarkStart w:name="z3766" w:id="2915"/>
    <w:p>
      <w:pPr>
        <w:spacing w:after="0"/>
        <w:ind w:left="0"/>
        <w:jc w:val="both"/>
      </w:pPr>
      <w:r>
        <w:rPr>
          <w:rFonts w:ascii="Times New Roman"/>
          <w:b w:val="false"/>
          <w:i w:val="false"/>
          <w:color w:val="000000"/>
          <w:sz w:val="28"/>
        </w:rPr>
        <w:t>
      7) владеет первоначальными навыками игры в ансамбле;</w:t>
      </w:r>
    </w:p>
    <w:bookmarkEnd w:id="2915"/>
    <w:bookmarkStart w:name="z3767" w:id="2916"/>
    <w:p>
      <w:pPr>
        <w:spacing w:after="0"/>
        <w:ind w:left="0"/>
        <w:jc w:val="both"/>
      </w:pPr>
      <w:r>
        <w:rPr>
          <w:rFonts w:ascii="Times New Roman"/>
          <w:b w:val="false"/>
          <w:i w:val="false"/>
          <w:color w:val="000000"/>
          <w:sz w:val="28"/>
        </w:rPr>
        <w:t>
      8) знает минорный лад на практическом материале, тембровые возможности инструмента, регистровые обозначения;</w:t>
      </w:r>
    </w:p>
    <w:bookmarkEnd w:id="2916"/>
    <w:bookmarkStart w:name="z3768" w:id="2917"/>
    <w:p>
      <w:pPr>
        <w:spacing w:after="0"/>
        <w:ind w:left="0"/>
        <w:jc w:val="both"/>
      </w:pPr>
      <w:r>
        <w:rPr>
          <w:rFonts w:ascii="Times New Roman"/>
          <w:b w:val="false"/>
          <w:i w:val="false"/>
          <w:color w:val="000000"/>
          <w:sz w:val="28"/>
        </w:rPr>
        <w:t>
      9) исполняет простые по содержанию и форме пьесы, песни с минимальным тематическим развитием и ясной художественной образностью;</w:t>
      </w:r>
    </w:p>
    <w:bookmarkEnd w:id="2917"/>
    <w:bookmarkStart w:name="z3769" w:id="2918"/>
    <w:p>
      <w:pPr>
        <w:spacing w:after="0"/>
        <w:ind w:left="0"/>
        <w:jc w:val="both"/>
      </w:pPr>
      <w:r>
        <w:rPr>
          <w:rFonts w:ascii="Times New Roman"/>
          <w:b w:val="false"/>
          <w:i w:val="false"/>
          <w:color w:val="000000"/>
          <w:sz w:val="28"/>
        </w:rPr>
        <w:t>
      10) овладевает навыками чтения нот с листа в игре каждой рукой отдельно и двумя руками.</w:t>
      </w:r>
    </w:p>
    <w:bookmarkEnd w:id="2918"/>
    <w:bookmarkStart w:name="z3770" w:id="2919"/>
    <w:p>
      <w:pPr>
        <w:spacing w:after="0"/>
        <w:ind w:left="0"/>
        <w:jc w:val="both"/>
      </w:pPr>
      <w:r>
        <w:rPr>
          <w:rFonts w:ascii="Times New Roman"/>
          <w:b w:val="false"/>
          <w:i w:val="false"/>
          <w:color w:val="000000"/>
          <w:sz w:val="28"/>
        </w:rPr>
        <w:t>
      64. Программные требования во 2 классе:</w:t>
      </w:r>
    </w:p>
    <w:bookmarkEnd w:id="2919"/>
    <w:bookmarkStart w:name="z3771" w:id="2920"/>
    <w:p>
      <w:pPr>
        <w:spacing w:after="0"/>
        <w:ind w:left="0"/>
        <w:jc w:val="both"/>
      </w:pPr>
      <w:r>
        <w:rPr>
          <w:rFonts w:ascii="Times New Roman"/>
          <w:b w:val="false"/>
          <w:i w:val="false"/>
          <w:color w:val="000000"/>
          <w:sz w:val="28"/>
        </w:rPr>
        <w:t xml:space="preserve">
      1) продолжается развитие музыкально-творческих способностей обучающегося (музыкальный слух, внимание, мышление, память), приобретенных исполнительских технических навыков, совершенствуются знания основ музыкальной грамоты, освоение профессиональной терминологии (темп, динамика, знаки альтерации), развивается ориентация в звуковысотных и временных особенностей мелодии; </w:t>
      </w:r>
    </w:p>
    <w:bookmarkEnd w:id="2920"/>
    <w:bookmarkStart w:name="z3772" w:id="2921"/>
    <w:p>
      <w:pPr>
        <w:spacing w:after="0"/>
        <w:ind w:left="0"/>
        <w:jc w:val="both"/>
      </w:pPr>
      <w:r>
        <w:rPr>
          <w:rFonts w:ascii="Times New Roman"/>
          <w:b w:val="false"/>
          <w:i w:val="false"/>
          <w:color w:val="000000"/>
          <w:sz w:val="28"/>
        </w:rPr>
        <w:t>
      2) продолжается планомерная и систематичная работа по дальнейшей стабилизации посадки и постановки исполнительского аппарата, координации движений рук, совершенствованию навыков ведения меха и смены направлений его движения, осуществлению контроля над свободой исполнительского аппарата;</w:t>
      </w:r>
    </w:p>
    <w:bookmarkEnd w:id="2921"/>
    <w:bookmarkStart w:name="z3773" w:id="2922"/>
    <w:p>
      <w:pPr>
        <w:spacing w:after="0"/>
        <w:ind w:left="0"/>
        <w:jc w:val="both"/>
      </w:pPr>
      <w:r>
        <w:rPr>
          <w:rFonts w:ascii="Times New Roman"/>
          <w:b w:val="false"/>
          <w:i w:val="false"/>
          <w:color w:val="000000"/>
          <w:sz w:val="28"/>
        </w:rPr>
        <w:t>
      3) продолжается тщательная работа над качеством звукоизвлечения и формированием культуры звука на основе изучения пьес кантиленного характера, дальнейшее освоение мажорных гамм двумя руками в две октавы различными штрихами, длинных мажорных арпеджио, коротких арпеджио различными штрихами и трехзвучных аккордов двумя руками одновременно, освоение более сложных приемов звукоизвлечения и штрихов (портаменто, акцент), дальнейшее развитие чувства лада, метра, ритма, темпа;</w:t>
      </w:r>
    </w:p>
    <w:bookmarkEnd w:id="2922"/>
    <w:bookmarkStart w:name="z3774" w:id="2923"/>
    <w:p>
      <w:pPr>
        <w:spacing w:after="0"/>
        <w:ind w:left="0"/>
        <w:jc w:val="both"/>
      </w:pPr>
      <w:r>
        <w:rPr>
          <w:rFonts w:ascii="Times New Roman"/>
          <w:b w:val="false"/>
          <w:i w:val="false"/>
          <w:color w:val="000000"/>
          <w:sz w:val="28"/>
        </w:rPr>
        <w:t>
      4) обучающийся осваивает 8-10 различных музыкальных произведений: детские песни, народные песни, танцы, этюды, ансамбли.</w:t>
      </w:r>
    </w:p>
    <w:bookmarkEnd w:id="2923"/>
    <w:bookmarkStart w:name="z3775" w:id="2924"/>
    <w:p>
      <w:pPr>
        <w:spacing w:after="0"/>
        <w:ind w:left="0"/>
        <w:jc w:val="both"/>
      </w:pPr>
      <w:r>
        <w:rPr>
          <w:rFonts w:ascii="Times New Roman"/>
          <w:b w:val="false"/>
          <w:i w:val="false"/>
          <w:color w:val="000000"/>
          <w:sz w:val="28"/>
        </w:rPr>
        <w:t>
      65. Содержание учебного предмета во 2 классе.</w:t>
      </w:r>
    </w:p>
    <w:bookmarkEnd w:id="2924"/>
    <w:bookmarkStart w:name="z3776" w:id="2925"/>
    <w:p>
      <w:pPr>
        <w:spacing w:after="0"/>
        <w:ind w:left="0"/>
        <w:jc w:val="both"/>
      </w:pPr>
      <w:r>
        <w:rPr>
          <w:rFonts w:ascii="Times New Roman"/>
          <w:b w:val="false"/>
          <w:i w:val="false"/>
          <w:color w:val="000000"/>
          <w:sz w:val="28"/>
        </w:rPr>
        <w:t>
      Тематическое планирование.</w:t>
      </w:r>
    </w:p>
    <w:bookmarkEnd w:id="2925"/>
    <w:bookmarkStart w:name="z3777" w:id="2926"/>
    <w:p>
      <w:pPr>
        <w:spacing w:after="0"/>
        <w:ind w:left="0"/>
        <w:jc w:val="both"/>
      </w:pPr>
      <w:r>
        <w:rPr>
          <w:rFonts w:ascii="Times New Roman"/>
          <w:b w:val="false"/>
          <w:i w:val="false"/>
          <w:color w:val="000000"/>
          <w:sz w:val="28"/>
        </w:rPr>
        <w:t>
      Тема 1. Закрепление знаний по истории возникновения баяна и устройству инструмента.</w:t>
      </w:r>
    </w:p>
    <w:bookmarkEnd w:id="2926"/>
    <w:bookmarkStart w:name="z3778" w:id="2927"/>
    <w:p>
      <w:pPr>
        <w:spacing w:after="0"/>
        <w:ind w:left="0"/>
        <w:jc w:val="both"/>
      </w:pPr>
      <w:r>
        <w:rPr>
          <w:rFonts w:ascii="Times New Roman"/>
          <w:b w:val="false"/>
          <w:i w:val="false"/>
          <w:color w:val="000000"/>
          <w:sz w:val="28"/>
        </w:rPr>
        <w:t>
      Тема 2. Закрепление основ посадки, постановки рук, полученных в подготовительном классе. Применение специальных упражнений для развития свободы двигательного аппарата.</w:t>
      </w:r>
    </w:p>
    <w:bookmarkEnd w:id="2927"/>
    <w:bookmarkStart w:name="z3779" w:id="2928"/>
    <w:p>
      <w:pPr>
        <w:spacing w:after="0"/>
        <w:ind w:left="0"/>
        <w:jc w:val="both"/>
      </w:pPr>
      <w:r>
        <w:rPr>
          <w:rFonts w:ascii="Times New Roman"/>
          <w:b w:val="false"/>
          <w:i w:val="false"/>
          <w:color w:val="000000"/>
          <w:sz w:val="28"/>
        </w:rPr>
        <w:t>
      Тема 3. Развитие техники звукоизвлечения на баяне.</w:t>
      </w:r>
    </w:p>
    <w:bookmarkEnd w:id="2928"/>
    <w:bookmarkStart w:name="z3780" w:id="2929"/>
    <w:p>
      <w:pPr>
        <w:spacing w:after="0"/>
        <w:ind w:left="0"/>
        <w:jc w:val="both"/>
      </w:pPr>
      <w:r>
        <w:rPr>
          <w:rFonts w:ascii="Times New Roman"/>
          <w:b w:val="false"/>
          <w:i w:val="false"/>
          <w:color w:val="000000"/>
          <w:sz w:val="28"/>
        </w:rPr>
        <w:t>
      Тема 4. Работа над грамотной сменой направления движений меха, филировкой звука.</w:t>
      </w:r>
    </w:p>
    <w:bookmarkEnd w:id="2929"/>
    <w:bookmarkStart w:name="z3781" w:id="2930"/>
    <w:p>
      <w:pPr>
        <w:spacing w:after="0"/>
        <w:ind w:left="0"/>
        <w:jc w:val="both"/>
      </w:pPr>
      <w:r>
        <w:rPr>
          <w:rFonts w:ascii="Times New Roman"/>
          <w:b w:val="false"/>
          <w:i w:val="false"/>
          <w:color w:val="000000"/>
          <w:sz w:val="28"/>
        </w:rPr>
        <w:t xml:space="preserve">
      Тема 5. Освоение различных видов туше. </w:t>
      </w:r>
    </w:p>
    <w:bookmarkEnd w:id="2930"/>
    <w:bookmarkStart w:name="z3782" w:id="2931"/>
    <w:p>
      <w:pPr>
        <w:spacing w:after="0"/>
        <w:ind w:left="0"/>
        <w:jc w:val="both"/>
      </w:pPr>
      <w:r>
        <w:rPr>
          <w:rFonts w:ascii="Times New Roman"/>
          <w:b w:val="false"/>
          <w:i w:val="false"/>
          <w:color w:val="000000"/>
          <w:sz w:val="28"/>
        </w:rPr>
        <w:t xml:space="preserve">
      Тема 6. Дальнейшая работа по развитию музыкально – слуховых представлений. </w:t>
      </w:r>
    </w:p>
    <w:bookmarkEnd w:id="2931"/>
    <w:bookmarkStart w:name="z3783" w:id="2932"/>
    <w:p>
      <w:pPr>
        <w:spacing w:after="0"/>
        <w:ind w:left="0"/>
        <w:jc w:val="both"/>
      </w:pPr>
      <w:r>
        <w:rPr>
          <w:rFonts w:ascii="Times New Roman"/>
          <w:b w:val="false"/>
          <w:i w:val="false"/>
          <w:color w:val="000000"/>
          <w:sz w:val="28"/>
        </w:rPr>
        <w:t>
      Тема 7. Развитие чувства ритма на основе практического материала. Применение ритмических упражнений.</w:t>
      </w:r>
    </w:p>
    <w:bookmarkEnd w:id="2932"/>
    <w:bookmarkStart w:name="z3784" w:id="2933"/>
    <w:p>
      <w:pPr>
        <w:spacing w:after="0"/>
        <w:ind w:left="0"/>
        <w:jc w:val="both"/>
      </w:pPr>
      <w:r>
        <w:rPr>
          <w:rFonts w:ascii="Times New Roman"/>
          <w:b w:val="false"/>
          <w:i w:val="false"/>
          <w:color w:val="000000"/>
          <w:sz w:val="28"/>
        </w:rPr>
        <w:t>
      Тема 8. Изучение музыкальной грамоты на основе практического материала. Ознакомление с различными музыкальными терминами.</w:t>
      </w:r>
    </w:p>
    <w:bookmarkEnd w:id="2933"/>
    <w:bookmarkStart w:name="z3785" w:id="2934"/>
    <w:p>
      <w:pPr>
        <w:spacing w:after="0"/>
        <w:ind w:left="0"/>
        <w:jc w:val="both"/>
      </w:pPr>
      <w:r>
        <w:rPr>
          <w:rFonts w:ascii="Times New Roman"/>
          <w:b w:val="false"/>
          <w:i w:val="false"/>
          <w:color w:val="000000"/>
          <w:sz w:val="28"/>
        </w:rPr>
        <w:t>
      Тема 9. Изучение пьес простой формы на баяне. Ознакомление с формой вариации на основе доступного практического материала.</w:t>
      </w:r>
    </w:p>
    <w:bookmarkEnd w:id="2934"/>
    <w:bookmarkStart w:name="z3786" w:id="2935"/>
    <w:p>
      <w:pPr>
        <w:spacing w:after="0"/>
        <w:ind w:left="0"/>
        <w:jc w:val="both"/>
      </w:pPr>
      <w:r>
        <w:rPr>
          <w:rFonts w:ascii="Times New Roman"/>
          <w:b w:val="false"/>
          <w:i w:val="false"/>
          <w:color w:val="000000"/>
          <w:sz w:val="28"/>
        </w:rPr>
        <w:t>
      Тема 10. Ознакомление с минорным ладом. Закрепление на практическом материале.</w:t>
      </w:r>
    </w:p>
    <w:bookmarkEnd w:id="2935"/>
    <w:bookmarkStart w:name="z3787" w:id="2936"/>
    <w:p>
      <w:pPr>
        <w:spacing w:after="0"/>
        <w:ind w:left="0"/>
        <w:jc w:val="both"/>
      </w:pPr>
      <w:r>
        <w:rPr>
          <w:rFonts w:ascii="Times New Roman"/>
          <w:b w:val="false"/>
          <w:i w:val="false"/>
          <w:color w:val="000000"/>
          <w:sz w:val="28"/>
        </w:rPr>
        <w:t>
      Тема 11. Освоение мажорных гамм в одну октаву различными штрихами, длинных арпеджио и 3 –х звучных аккордов отдельно каждой рукой.</w:t>
      </w:r>
    </w:p>
    <w:bookmarkEnd w:id="2936"/>
    <w:bookmarkStart w:name="z3788" w:id="2937"/>
    <w:p>
      <w:pPr>
        <w:spacing w:after="0"/>
        <w:ind w:left="0"/>
        <w:jc w:val="both"/>
      </w:pPr>
      <w:r>
        <w:rPr>
          <w:rFonts w:ascii="Times New Roman"/>
          <w:b w:val="false"/>
          <w:i w:val="false"/>
          <w:color w:val="000000"/>
          <w:sz w:val="28"/>
        </w:rPr>
        <w:t>
      Тема 12. Изучение формы вариации на практическом материале.</w:t>
      </w:r>
    </w:p>
    <w:bookmarkEnd w:id="2937"/>
    <w:bookmarkStart w:name="z3789" w:id="2938"/>
    <w:p>
      <w:pPr>
        <w:spacing w:after="0"/>
        <w:ind w:left="0"/>
        <w:jc w:val="both"/>
      </w:pPr>
      <w:r>
        <w:rPr>
          <w:rFonts w:ascii="Times New Roman"/>
          <w:b w:val="false"/>
          <w:i w:val="false"/>
          <w:color w:val="000000"/>
          <w:sz w:val="28"/>
        </w:rPr>
        <w:t>
      Тема 13. Ознакомление с тембровыми возможностями инструмента, изучение регистровых обозначений баяна.</w:t>
      </w:r>
    </w:p>
    <w:bookmarkEnd w:id="2938"/>
    <w:bookmarkStart w:name="z3790" w:id="2939"/>
    <w:p>
      <w:pPr>
        <w:spacing w:after="0"/>
        <w:ind w:left="0"/>
        <w:jc w:val="both"/>
      </w:pPr>
      <w:r>
        <w:rPr>
          <w:rFonts w:ascii="Times New Roman"/>
          <w:b w:val="false"/>
          <w:i w:val="false"/>
          <w:color w:val="000000"/>
          <w:sz w:val="28"/>
        </w:rPr>
        <w:t>
      Тема 14. Освоение техники чтения нот с листа, транспонирования.</w:t>
      </w:r>
    </w:p>
    <w:bookmarkEnd w:id="2939"/>
    <w:bookmarkStart w:name="z3791" w:id="2940"/>
    <w:p>
      <w:pPr>
        <w:spacing w:after="0"/>
        <w:ind w:left="0"/>
        <w:jc w:val="both"/>
      </w:pPr>
      <w:r>
        <w:rPr>
          <w:rFonts w:ascii="Times New Roman"/>
          <w:b w:val="false"/>
          <w:i w:val="false"/>
          <w:color w:val="000000"/>
          <w:sz w:val="28"/>
        </w:rPr>
        <w:t>
      Тема 15. Игра в ансамбле.</w:t>
      </w:r>
    </w:p>
    <w:bookmarkEnd w:id="2940"/>
    <w:bookmarkStart w:name="z3792" w:id="2941"/>
    <w:p>
      <w:pPr>
        <w:spacing w:after="0"/>
        <w:ind w:left="0"/>
        <w:jc w:val="both"/>
      </w:pPr>
      <w:r>
        <w:rPr>
          <w:rFonts w:ascii="Times New Roman"/>
          <w:b w:val="false"/>
          <w:i w:val="false"/>
          <w:color w:val="000000"/>
          <w:sz w:val="28"/>
        </w:rPr>
        <w:t>
      Тема 16. Работа над репертуаром.</w:t>
      </w:r>
    </w:p>
    <w:bookmarkEnd w:id="2941"/>
    <w:bookmarkStart w:name="z3793" w:id="2942"/>
    <w:p>
      <w:pPr>
        <w:spacing w:after="0"/>
        <w:ind w:left="0"/>
        <w:jc w:val="both"/>
      </w:pPr>
      <w:r>
        <w:rPr>
          <w:rFonts w:ascii="Times New Roman"/>
          <w:b w:val="false"/>
          <w:i w:val="false"/>
          <w:color w:val="000000"/>
          <w:sz w:val="28"/>
        </w:rPr>
        <w:t>
      Тема 17. Концертная деятельность.</w:t>
      </w:r>
    </w:p>
    <w:bookmarkEnd w:id="2942"/>
    <w:bookmarkStart w:name="z3794" w:id="2943"/>
    <w:p>
      <w:pPr>
        <w:spacing w:after="0"/>
        <w:ind w:left="0"/>
        <w:jc w:val="both"/>
      </w:pPr>
      <w:r>
        <w:rPr>
          <w:rFonts w:ascii="Times New Roman"/>
          <w:b w:val="false"/>
          <w:i w:val="false"/>
          <w:color w:val="000000"/>
          <w:sz w:val="28"/>
        </w:rPr>
        <w:t>
      66. Ожидаемые результаты освоения Программы 2 класса.</w:t>
      </w:r>
    </w:p>
    <w:bookmarkEnd w:id="2943"/>
    <w:bookmarkStart w:name="z3795" w:id="2944"/>
    <w:p>
      <w:pPr>
        <w:spacing w:after="0"/>
        <w:ind w:left="0"/>
        <w:jc w:val="both"/>
      </w:pPr>
      <w:r>
        <w:rPr>
          <w:rFonts w:ascii="Times New Roman"/>
          <w:b w:val="false"/>
          <w:i w:val="false"/>
          <w:color w:val="000000"/>
          <w:sz w:val="28"/>
        </w:rPr>
        <w:t>
      К концу обучения в 2 классе обучающийся имеет следующие знания, умения и навыки:</w:t>
      </w:r>
    </w:p>
    <w:bookmarkEnd w:id="2944"/>
    <w:bookmarkStart w:name="z3796" w:id="2945"/>
    <w:p>
      <w:pPr>
        <w:spacing w:after="0"/>
        <w:ind w:left="0"/>
        <w:jc w:val="both"/>
      </w:pPr>
      <w:r>
        <w:rPr>
          <w:rFonts w:ascii="Times New Roman"/>
          <w:b w:val="false"/>
          <w:i w:val="false"/>
          <w:color w:val="000000"/>
          <w:sz w:val="28"/>
        </w:rPr>
        <w:t>
      1) владеет начальными навыками смены позиций правой руки, координации левой руки;</w:t>
      </w:r>
    </w:p>
    <w:bookmarkEnd w:id="2945"/>
    <w:bookmarkStart w:name="z3797" w:id="2946"/>
    <w:p>
      <w:pPr>
        <w:spacing w:after="0"/>
        <w:ind w:left="0"/>
        <w:jc w:val="both"/>
      </w:pPr>
      <w:r>
        <w:rPr>
          <w:rFonts w:ascii="Times New Roman"/>
          <w:b w:val="false"/>
          <w:i w:val="false"/>
          <w:color w:val="000000"/>
          <w:sz w:val="28"/>
        </w:rPr>
        <w:t>
      2) владеет начальными навыками освоения клавиатур инструмента;</w:t>
      </w:r>
    </w:p>
    <w:bookmarkEnd w:id="2946"/>
    <w:bookmarkStart w:name="z3798" w:id="2947"/>
    <w:p>
      <w:pPr>
        <w:spacing w:after="0"/>
        <w:ind w:left="0"/>
        <w:jc w:val="both"/>
      </w:pPr>
      <w:r>
        <w:rPr>
          <w:rFonts w:ascii="Times New Roman"/>
          <w:b w:val="false"/>
          <w:i w:val="false"/>
          <w:color w:val="000000"/>
          <w:sz w:val="28"/>
        </w:rPr>
        <w:t>
      3) знает правила посадки и постановки игрового аппарата;</w:t>
      </w:r>
    </w:p>
    <w:bookmarkEnd w:id="2947"/>
    <w:bookmarkStart w:name="z3799" w:id="2948"/>
    <w:p>
      <w:pPr>
        <w:spacing w:after="0"/>
        <w:ind w:left="0"/>
        <w:jc w:val="both"/>
      </w:pPr>
      <w:r>
        <w:rPr>
          <w:rFonts w:ascii="Times New Roman"/>
          <w:b w:val="false"/>
          <w:i w:val="false"/>
          <w:color w:val="000000"/>
          <w:sz w:val="28"/>
        </w:rPr>
        <w:t>
      4) анализирует исполняемое произведение;</w:t>
      </w:r>
    </w:p>
    <w:bookmarkEnd w:id="2948"/>
    <w:bookmarkStart w:name="z3800" w:id="2949"/>
    <w:p>
      <w:pPr>
        <w:spacing w:after="0"/>
        <w:ind w:left="0"/>
        <w:jc w:val="both"/>
      </w:pPr>
      <w:r>
        <w:rPr>
          <w:rFonts w:ascii="Times New Roman"/>
          <w:b w:val="false"/>
          <w:i w:val="false"/>
          <w:color w:val="000000"/>
          <w:sz w:val="28"/>
        </w:rPr>
        <w:t>
      5) знает особенности звукоизвлечения на аккордеоне;</w:t>
      </w:r>
    </w:p>
    <w:bookmarkEnd w:id="2949"/>
    <w:bookmarkStart w:name="z3801" w:id="2950"/>
    <w:p>
      <w:pPr>
        <w:spacing w:after="0"/>
        <w:ind w:left="0"/>
        <w:jc w:val="both"/>
      </w:pPr>
      <w:r>
        <w:rPr>
          <w:rFonts w:ascii="Times New Roman"/>
          <w:b w:val="false"/>
          <w:i w:val="false"/>
          <w:color w:val="000000"/>
          <w:sz w:val="28"/>
        </w:rPr>
        <w:t>
      6) владеет навыками правильной смены меха;</w:t>
      </w:r>
    </w:p>
    <w:bookmarkEnd w:id="2950"/>
    <w:bookmarkStart w:name="z3802" w:id="2951"/>
    <w:p>
      <w:pPr>
        <w:spacing w:after="0"/>
        <w:ind w:left="0"/>
        <w:jc w:val="both"/>
      </w:pPr>
      <w:r>
        <w:rPr>
          <w:rFonts w:ascii="Times New Roman"/>
          <w:b w:val="false"/>
          <w:i w:val="false"/>
          <w:color w:val="000000"/>
          <w:sz w:val="28"/>
        </w:rPr>
        <w:t>
      7) контролирует свободу исполнительского аппарата, качество звука, точность ритма и темпа;</w:t>
      </w:r>
    </w:p>
    <w:bookmarkEnd w:id="2951"/>
    <w:bookmarkStart w:name="z3803" w:id="2952"/>
    <w:p>
      <w:pPr>
        <w:spacing w:after="0"/>
        <w:ind w:left="0"/>
        <w:jc w:val="both"/>
      </w:pPr>
      <w:r>
        <w:rPr>
          <w:rFonts w:ascii="Times New Roman"/>
          <w:b w:val="false"/>
          <w:i w:val="false"/>
          <w:color w:val="000000"/>
          <w:sz w:val="28"/>
        </w:rPr>
        <w:t>
      8) развивает навыки выразительного исполнения одноголосных мелодий;</w:t>
      </w:r>
    </w:p>
    <w:bookmarkEnd w:id="2952"/>
    <w:bookmarkStart w:name="z3804" w:id="2953"/>
    <w:p>
      <w:pPr>
        <w:spacing w:after="0"/>
        <w:ind w:left="0"/>
        <w:jc w:val="both"/>
      </w:pPr>
      <w:r>
        <w:rPr>
          <w:rFonts w:ascii="Times New Roman"/>
          <w:b w:val="false"/>
          <w:i w:val="false"/>
          <w:color w:val="000000"/>
          <w:sz w:val="28"/>
        </w:rPr>
        <w:t>
      9) исполняет мажорные гаммы в одну октаву различными штрихами, длинные арпеджио и трех звучных аккордов отдельно каждой рукой.</w:t>
      </w:r>
    </w:p>
    <w:bookmarkEnd w:id="2953"/>
    <w:bookmarkStart w:name="z3805" w:id="2954"/>
    <w:p>
      <w:pPr>
        <w:spacing w:after="0"/>
        <w:ind w:left="0"/>
        <w:jc w:val="both"/>
      </w:pPr>
      <w:r>
        <w:rPr>
          <w:rFonts w:ascii="Times New Roman"/>
          <w:b w:val="false"/>
          <w:i w:val="false"/>
          <w:color w:val="000000"/>
          <w:sz w:val="28"/>
        </w:rPr>
        <w:t xml:space="preserve">
      67. Программные требования в 3 классе: </w:t>
      </w:r>
    </w:p>
    <w:bookmarkEnd w:id="2954"/>
    <w:bookmarkStart w:name="z3806" w:id="2955"/>
    <w:p>
      <w:pPr>
        <w:spacing w:after="0"/>
        <w:ind w:left="0"/>
        <w:jc w:val="both"/>
      </w:pPr>
      <w:r>
        <w:rPr>
          <w:rFonts w:ascii="Times New Roman"/>
          <w:b w:val="false"/>
          <w:i w:val="false"/>
          <w:color w:val="000000"/>
          <w:sz w:val="28"/>
        </w:rPr>
        <w:t>
      1) развитие музыкальности, работа над развитием тембрового слуха обучающегося, расширением палитры тембровых красок, поиска новых средств тембровой выразительности, качеством звучания (незаметная смена направлений движения меха), фразировкой, интонированием, осмысление структуры музыкального построения, музыкальной формы;</w:t>
      </w:r>
    </w:p>
    <w:bookmarkEnd w:id="2955"/>
    <w:bookmarkStart w:name="z3807" w:id="2956"/>
    <w:p>
      <w:pPr>
        <w:spacing w:after="0"/>
        <w:ind w:left="0"/>
        <w:jc w:val="both"/>
      </w:pPr>
      <w:r>
        <w:rPr>
          <w:rFonts w:ascii="Times New Roman"/>
          <w:b w:val="false"/>
          <w:i w:val="false"/>
          <w:color w:val="000000"/>
          <w:sz w:val="28"/>
        </w:rPr>
        <w:t>
      2) развитие технических, исполнительских навыков (частичное использование при игре большого пальца правой руки на баяне, скачков, широкое применение двойных нот, техники аккордов, октав), овладение пальцевым и кистевым стаккато (однозвучные мелодические последовательности, двойные ноты, октавы, аккорды), ознакомление с пьесами с элементами полифонии (при возможности на выборной клавиатуре);</w:t>
      </w:r>
    </w:p>
    <w:bookmarkEnd w:id="2956"/>
    <w:bookmarkStart w:name="z3808" w:id="2957"/>
    <w:p>
      <w:pPr>
        <w:spacing w:after="0"/>
        <w:ind w:left="0"/>
        <w:jc w:val="both"/>
      </w:pPr>
      <w:r>
        <w:rPr>
          <w:rFonts w:ascii="Times New Roman"/>
          <w:b w:val="false"/>
          <w:i w:val="false"/>
          <w:color w:val="000000"/>
          <w:sz w:val="28"/>
        </w:rPr>
        <w:t>
      3) освоение произведений крупной формы, как сюита, пьес в форме вариации, пьес двух- и трехчастной форм (исполнение произведений крупной формы требует от обучающегося усвоения большего по объему материала, включающего в себя самые разнообразные музыкально-исполнительские элементы, результатом чего должно явиться овладение обучающимся навыками исполнения его как единого, целостного произведения), исполнение пьес с применением более сложных приемов звукоизвлечения и штрихов (портаменто, акценты), пьес с использованием более сложных ритмических группировок;</w:t>
      </w:r>
    </w:p>
    <w:bookmarkEnd w:id="2957"/>
    <w:bookmarkStart w:name="z3809" w:id="2958"/>
    <w:p>
      <w:pPr>
        <w:spacing w:after="0"/>
        <w:ind w:left="0"/>
        <w:jc w:val="both"/>
      </w:pPr>
      <w:r>
        <w:rPr>
          <w:rFonts w:ascii="Times New Roman"/>
          <w:b w:val="false"/>
          <w:i w:val="false"/>
          <w:color w:val="000000"/>
          <w:sz w:val="28"/>
        </w:rPr>
        <w:t>
      4) дальнейшее изучение мажорных гамм до двух знаков двумя руками в две октавы различными штрихами, длинных и коротких арпеджио различными штрихами и трехзвучных звучных аккордов двумя руками одновременно, освоение минорных гамм в одну октаву, длинных и коротких арпеджио, трехзвучных аккордов отдельно каждой рукой.</w:t>
      </w:r>
    </w:p>
    <w:bookmarkEnd w:id="2958"/>
    <w:bookmarkStart w:name="z3810" w:id="2959"/>
    <w:p>
      <w:pPr>
        <w:spacing w:after="0"/>
        <w:ind w:left="0"/>
        <w:jc w:val="both"/>
      </w:pPr>
      <w:r>
        <w:rPr>
          <w:rFonts w:ascii="Times New Roman"/>
          <w:b w:val="false"/>
          <w:i w:val="false"/>
          <w:color w:val="000000"/>
          <w:sz w:val="28"/>
        </w:rPr>
        <w:t>
      5) обучающийся осваивает 8-10 различных музыкальных произведений: детские песни, народные песни, танцы, этюды, ансамбли.</w:t>
      </w:r>
    </w:p>
    <w:bookmarkEnd w:id="2959"/>
    <w:bookmarkStart w:name="z3811" w:id="2960"/>
    <w:p>
      <w:pPr>
        <w:spacing w:after="0"/>
        <w:ind w:left="0"/>
        <w:jc w:val="both"/>
      </w:pPr>
      <w:r>
        <w:rPr>
          <w:rFonts w:ascii="Times New Roman"/>
          <w:b w:val="false"/>
          <w:i w:val="false"/>
          <w:color w:val="000000"/>
          <w:sz w:val="28"/>
        </w:rPr>
        <w:t>
      68. Содержание учебного предмета в 3 классе.</w:t>
      </w:r>
    </w:p>
    <w:bookmarkEnd w:id="2960"/>
    <w:bookmarkStart w:name="z3812" w:id="2961"/>
    <w:p>
      <w:pPr>
        <w:spacing w:after="0"/>
        <w:ind w:left="0"/>
        <w:jc w:val="both"/>
      </w:pPr>
      <w:r>
        <w:rPr>
          <w:rFonts w:ascii="Times New Roman"/>
          <w:b w:val="false"/>
          <w:i w:val="false"/>
          <w:color w:val="000000"/>
          <w:sz w:val="28"/>
        </w:rPr>
        <w:t>
      Тематическое планирование.</w:t>
      </w:r>
    </w:p>
    <w:bookmarkEnd w:id="2961"/>
    <w:bookmarkStart w:name="z3813" w:id="2962"/>
    <w:p>
      <w:pPr>
        <w:spacing w:after="0"/>
        <w:ind w:left="0"/>
        <w:jc w:val="both"/>
      </w:pPr>
      <w:r>
        <w:rPr>
          <w:rFonts w:ascii="Times New Roman"/>
          <w:b w:val="false"/>
          <w:i w:val="false"/>
          <w:color w:val="000000"/>
          <w:sz w:val="28"/>
        </w:rPr>
        <w:t>
      Тема 1. Развитие технических, исполнительских навыков на основе нотного материала. Освоение пьес кантиленного характера.</w:t>
      </w:r>
    </w:p>
    <w:bookmarkEnd w:id="2962"/>
    <w:bookmarkStart w:name="z3814" w:id="2963"/>
    <w:p>
      <w:pPr>
        <w:spacing w:after="0"/>
        <w:ind w:left="0"/>
        <w:jc w:val="both"/>
      </w:pPr>
      <w:r>
        <w:rPr>
          <w:rFonts w:ascii="Times New Roman"/>
          <w:b w:val="false"/>
          <w:i w:val="false"/>
          <w:color w:val="000000"/>
          <w:sz w:val="28"/>
        </w:rPr>
        <w:t>
      Тема 2. Транспонирование.</w:t>
      </w:r>
    </w:p>
    <w:bookmarkEnd w:id="2963"/>
    <w:bookmarkStart w:name="z3815" w:id="2964"/>
    <w:p>
      <w:pPr>
        <w:spacing w:after="0"/>
        <w:ind w:left="0"/>
        <w:jc w:val="both"/>
      </w:pPr>
      <w:r>
        <w:rPr>
          <w:rFonts w:ascii="Times New Roman"/>
          <w:b w:val="false"/>
          <w:i w:val="false"/>
          <w:color w:val="000000"/>
          <w:sz w:val="28"/>
        </w:rPr>
        <w:t>
      Тема 3. Чтение с листа.</w:t>
      </w:r>
    </w:p>
    <w:bookmarkEnd w:id="2964"/>
    <w:bookmarkStart w:name="z3816" w:id="2965"/>
    <w:p>
      <w:pPr>
        <w:spacing w:after="0"/>
        <w:ind w:left="0"/>
        <w:jc w:val="both"/>
      </w:pPr>
      <w:r>
        <w:rPr>
          <w:rFonts w:ascii="Times New Roman"/>
          <w:b w:val="false"/>
          <w:i w:val="false"/>
          <w:color w:val="000000"/>
          <w:sz w:val="28"/>
        </w:rPr>
        <w:t>
      Тема 4. Игра в ансамбле.</w:t>
      </w:r>
    </w:p>
    <w:bookmarkEnd w:id="2965"/>
    <w:bookmarkStart w:name="z3817" w:id="2966"/>
    <w:p>
      <w:pPr>
        <w:spacing w:after="0"/>
        <w:ind w:left="0"/>
        <w:jc w:val="both"/>
      </w:pPr>
      <w:r>
        <w:rPr>
          <w:rFonts w:ascii="Times New Roman"/>
          <w:b w:val="false"/>
          <w:i w:val="false"/>
          <w:color w:val="000000"/>
          <w:sz w:val="28"/>
        </w:rPr>
        <w:t>
      Тема 5. Работа над репертуаром.</w:t>
      </w:r>
    </w:p>
    <w:bookmarkEnd w:id="2966"/>
    <w:bookmarkStart w:name="z3818" w:id="2967"/>
    <w:p>
      <w:pPr>
        <w:spacing w:after="0"/>
        <w:ind w:left="0"/>
        <w:jc w:val="both"/>
      </w:pPr>
      <w:r>
        <w:rPr>
          <w:rFonts w:ascii="Times New Roman"/>
          <w:b w:val="false"/>
          <w:i w:val="false"/>
          <w:color w:val="000000"/>
          <w:sz w:val="28"/>
        </w:rPr>
        <w:t>
      Тема 6. Работа над мажорными гаммами до двух знаков в две октавы двумя руками различными штрихами.</w:t>
      </w:r>
    </w:p>
    <w:bookmarkEnd w:id="2967"/>
    <w:bookmarkStart w:name="z3819" w:id="2968"/>
    <w:p>
      <w:pPr>
        <w:spacing w:after="0"/>
        <w:ind w:left="0"/>
        <w:jc w:val="both"/>
      </w:pPr>
      <w:r>
        <w:rPr>
          <w:rFonts w:ascii="Times New Roman"/>
          <w:b w:val="false"/>
          <w:i w:val="false"/>
          <w:color w:val="000000"/>
          <w:sz w:val="28"/>
        </w:rPr>
        <w:t>
      Тема 7. Изучение мажорных длинных и коротких арпеджио, трехзвучных аккордов двумя руками.</w:t>
      </w:r>
    </w:p>
    <w:bookmarkEnd w:id="2968"/>
    <w:bookmarkStart w:name="z3820" w:id="2969"/>
    <w:p>
      <w:pPr>
        <w:spacing w:after="0"/>
        <w:ind w:left="0"/>
        <w:jc w:val="both"/>
      </w:pPr>
      <w:r>
        <w:rPr>
          <w:rFonts w:ascii="Times New Roman"/>
          <w:b w:val="false"/>
          <w:i w:val="false"/>
          <w:color w:val="000000"/>
          <w:sz w:val="28"/>
        </w:rPr>
        <w:t>
      Тема 8. Работа над развитием тембрового слуха обучающегося, дополнение сведений о регистровых обозначениях баяна</w:t>
      </w:r>
    </w:p>
    <w:bookmarkEnd w:id="2969"/>
    <w:bookmarkStart w:name="z3821" w:id="2970"/>
    <w:p>
      <w:pPr>
        <w:spacing w:after="0"/>
        <w:ind w:left="0"/>
        <w:jc w:val="both"/>
      </w:pPr>
      <w:r>
        <w:rPr>
          <w:rFonts w:ascii="Times New Roman"/>
          <w:b w:val="false"/>
          <w:i w:val="false"/>
          <w:color w:val="000000"/>
          <w:sz w:val="28"/>
        </w:rPr>
        <w:t>
      Тема 9. Концертно-конкурсная деятельность.</w:t>
      </w:r>
    </w:p>
    <w:bookmarkEnd w:id="2970"/>
    <w:bookmarkStart w:name="z3822" w:id="2971"/>
    <w:p>
      <w:pPr>
        <w:spacing w:after="0"/>
        <w:ind w:left="0"/>
        <w:jc w:val="both"/>
      </w:pPr>
      <w:r>
        <w:rPr>
          <w:rFonts w:ascii="Times New Roman"/>
          <w:b w:val="false"/>
          <w:i w:val="false"/>
          <w:color w:val="000000"/>
          <w:sz w:val="28"/>
        </w:rPr>
        <w:t xml:space="preserve">
      69. Ожидаемые результаты освоения Программы в 3 классе: </w:t>
      </w:r>
    </w:p>
    <w:bookmarkEnd w:id="2971"/>
    <w:bookmarkStart w:name="z3823" w:id="2972"/>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972"/>
    <w:bookmarkStart w:name="z3824" w:id="2973"/>
    <w:p>
      <w:pPr>
        <w:spacing w:after="0"/>
        <w:ind w:left="0"/>
        <w:jc w:val="both"/>
      </w:pPr>
      <w:r>
        <w:rPr>
          <w:rFonts w:ascii="Times New Roman"/>
          <w:b w:val="false"/>
          <w:i w:val="false"/>
          <w:color w:val="000000"/>
          <w:sz w:val="28"/>
        </w:rPr>
        <w:t>
      1) умеет анализировать исполняемое произведение;</w:t>
      </w:r>
    </w:p>
    <w:bookmarkEnd w:id="2973"/>
    <w:bookmarkStart w:name="z3825" w:id="2974"/>
    <w:p>
      <w:pPr>
        <w:spacing w:after="0"/>
        <w:ind w:left="0"/>
        <w:jc w:val="both"/>
      </w:pPr>
      <w:r>
        <w:rPr>
          <w:rFonts w:ascii="Times New Roman"/>
          <w:b w:val="false"/>
          <w:i w:val="false"/>
          <w:color w:val="000000"/>
          <w:sz w:val="28"/>
        </w:rPr>
        <w:t>
      2) владеет первоначальными навыками подбора по слуху; </w:t>
      </w:r>
    </w:p>
    <w:bookmarkEnd w:id="2974"/>
    <w:bookmarkStart w:name="z3826" w:id="2975"/>
    <w:p>
      <w:pPr>
        <w:spacing w:after="0"/>
        <w:ind w:left="0"/>
        <w:jc w:val="both"/>
      </w:pPr>
      <w:r>
        <w:rPr>
          <w:rFonts w:ascii="Times New Roman"/>
          <w:b w:val="false"/>
          <w:i w:val="false"/>
          <w:color w:val="000000"/>
          <w:sz w:val="28"/>
        </w:rPr>
        <w:t>
      3) владеет музыкальной терминологией в пределах Программы;</w:t>
      </w:r>
    </w:p>
    <w:bookmarkEnd w:id="2975"/>
    <w:bookmarkStart w:name="z3827" w:id="2976"/>
    <w:p>
      <w:pPr>
        <w:spacing w:after="0"/>
        <w:ind w:left="0"/>
        <w:jc w:val="both"/>
      </w:pPr>
      <w:r>
        <w:rPr>
          <w:rFonts w:ascii="Times New Roman"/>
          <w:b w:val="false"/>
          <w:i w:val="false"/>
          <w:color w:val="000000"/>
          <w:sz w:val="28"/>
        </w:rPr>
        <w:t>
      4) владеет навыками самостоятельного разбора несложного нотного материала;</w:t>
      </w:r>
    </w:p>
    <w:bookmarkEnd w:id="2976"/>
    <w:bookmarkStart w:name="z3828" w:id="2977"/>
    <w:p>
      <w:pPr>
        <w:spacing w:after="0"/>
        <w:ind w:left="0"/>
        <w:jc w:val="both"/>
      </w:pPr>
      <w:r>
        <w:rPr>
          <w:rFonts w:ascii="Times New Roman"/>
          <w:b w:val="false"/>
          <w:i w:val="false"/>
          <w:color w:val="000000"/>
          <w:sz w:val="28"/>
        </w:rPr>
        <w:t>
      5) развивает штриховую технику, беглость пальцев, аккордовую технику;</w:t>
      </w:r>
    </w:p>
    <w:bookmarkEnd w:id="2977"/>
    <w:bookmarkStart w:name="z3829" w:id="2978"/>
    <w:p>
      <w:pPr>
        <w:spacing w:after="0"/>
        <w:ind w:left="0"/>
        <w:jc w:val="both"/>
      </w:pPr>
      <w:r>
        <w:rPr>
          <w:rFonts w:ascii="Times New Roman"/>
          <w:b w:val="false"/>
          <w:i w:val="false"/>
          <w:color w:val="000000"/>
          <w:sz w:val="28"/>
        </w:rPr>
        <w:t>
      6) владеет навыками исполнения мажорных гамм до двух знаков двумя руками в две октавы различными штрихами, длинных и коротких арпеджио различными штрихами и трехзвучных звучных аккордов двумя руками одновременно, освоение минорных гамм в одну октаву, длинных и коротких арпеджио, трехзвучных аккордов отдельно каждой рукой.</w:t>
      </w:r>
    </w:p>
    <w:bookmarkEnd w:id="2978"/>
    <w:bookmarkStart w:name="z3830" w:id="2979"/>
    <w:p>
      <w:pPr>
        <w:spacing w:after="0"/>
        <w:ind w:left="0"/>
        <w:jc w:val="both"/>
      </w:pPr>
      <w:r>
        <w:rPr>
          <w:rFonts w:ascii="Times New Roman"/>
          <w:b w:val="false"/>
          <w:i w:val="false"/>
          <w:color w:val="000000"/>
          <w:sz w:val="28"/>
        </w:rPr>
        <w:t xml:space="preserve">
      7) исполняет произведения крупной формы, пьесы с применением более сложных приемов звукоизвлечения, штрихов, пьесы с использованием более сложных ритмических группировок. </w:t>
      </w:r>
    </w:p>
    <w:bookmarkEnd w:id="2979"/>
    <w:bookmarkStart w:name="z3831" w:id="2980"/>
    <w:p>
      <w:pPr>
        <w:spacing w:after="0"/>
        <w:ind w:left="0"/>
        <w:jc w:val="both"/>
      </w:pPr>
      <w:r>
        <w:rPr>
          <w:rFonts w:ascii="Times New Roman"/>
          <w:b w:val="false"/>
          <w:i w:val="false"/>
          <w:color w:val="000000"/>
          <w:sz w:val="28"/>
        </w:rPr>
        <w:t>
      70. Программные требования в 4 классе:</w:t>
      </w:r>
    </w:p>
    <w:bookmarkEnd w:id="2980"/>
    <w:bookmarkStart w:name="z3832" w:id="2981"/>
    <w:p>
      <w:pPr>
        <w:spacing w:after="0"/>
        <w:ind w:left="0"/>
        <w:jc w:val="both"/>
      </w:pPr>
      <w:r>
        <w:rPr>
          <w:rFonts w:ascii="Times New Roman"/>
          <w:b w:val="false"/>
          <w:i w:val="false"/>
          <w:color w:val="000000"/>
          <w:sz w:val="28"/>
        </w:rPr>
        <w:t>
      1) совершенствование усвоенных специальных умений и навыков, усложнение и углубление музыкально-художественного материала, расширения круга музыкальных образов и исполнительских задач, работа над развитием музыкально-образного мышления обучающегося, творческого художественного воображения, фантазии;</w:t>
      </w:r>
    </w:p>
    <w:bookmarkEnd w:id="2981"/>
    <w:bookmarkStart w:name="z3833" w:id="2982"/>
    <w:p>
      <w:pPr>
        <w:spacing w:after="0"/>
        <w:ind w:left="0"/>
        <w:jc w:val="both"/>
      </w:pPr>
      <w:r>
        <w:rPr>
          <w:rFonts w:ascii="Times New Roman"/>
          <w:b w:val="false"/>
          <w:i w:val="false"/>
          <w:color w:val="000000"/>
          <w:sz w:val="28"/>
        </w:rPr>
        <w:t xml:space="preserve">
      2) овладение выразительными средствами музыкального языка, понимание их значения в создании конкретного художественного образа и применение знаний в практической деятельности, развитие умений эмоционального восприятия музыки, ее содержания и идейно-эмоциональной направленности, понимание и раскрытие художественного замысла музыкального произведения; </w:t>
      </w:r>
    </w:p>
    <w:bookmarkEnd w:id="2982"/>
    <w:bookmarkStart w:name="z3834" w:id="2983"/>
    <w:p>
      <w:pPr>
        <w:spacing w:after="0"/>
        <w:ind w:left="0"/>
        <w:jc w:val="both"/>
      </w:pPr>
      <w:r>
        <w:rPr>
          <w:rFonts w:ascii="Times New Roman"/>
          <w:b w:val="false"/>
          <w:i w:val="false"/>
          <w:color w:val="000000"/>
          <w:sz w:val="28"/>
        </w:rPr>
        <w:t>
      3) расширение градации динамики звучания, формирование умений отличать, подбирать и применять необходимые динамические оттенки соответственно характеру музыки при исполнении музыкальных произведений на баяне, освоение основных закономерностей построения музыкальной формы, ознакомление со строением крупных музыкальных форм (сложная трехчастная форма, сюита);</w:t>
      </w:r>
    </w:p>
    <w:bookmarkEnd w:id="2983"/>
    <w:bookmarkStart w:name="z3835" w:id="2984"/>
    <w:p>
      <w:pPr>
        <w:spacing w:after="0"/>
        <w:ind w:left="0"/>
        <w:jc w:val="both"/>
      </w:pPr>
      <w:r>
        <w:rPr>
          <w:rFonts w:ascii="Times New Roman"/>
          <w:b w:val="false"/>
          <w:i w:val="false"/>
          <w:color w:val="000000"/>
          <w:sz w:val="28"/>
        </w:rPr>
        <w:t>
      4) изучение произведений различных жанров музыки, развитие умения понимать жанровые и стилистические особенности изучаемых произведений, значения художественной формы в выражении содержания музыки, формирование умений осуществлять анализ стилевых особенностей исполняемых произведений;</w:t>
      </w:r>
    </w:p>
    <w:bookmarkEnd w:id="2984"/>
    <w:bookmarkStart w:name="z3836" w:id="2985"/>
    <w:p>
      <w:pPr>
        <w:spacing w:after="0"/>
        <w:ind w:left="0"/>
        <w:jc w:val="both"/>
      </w:pPr>
      <w:r>
        <w:rPr>
          <w:rFonts w:ascii="Times New Roman"/>
          <w:b w:val="false"/>
          <w:i w:val="false"/>
          <w:color w:val="000000"/>
          <w:sz w:val="28"/>
        </w:rPr>
        <w:t>
      5) формирование контроля над балансом звучания правой и левой клавиатурами баяна, расширение системы знаний по истории и теории музыки, развитие технических и исполнительских навыков игры в пределах программных требований;</w:t>
      </w:r>
    </w:p>
    <w:bookmarkEnd w:id="2985"/>
    <w:bookmarkStart w:name="z3837" w:id="2986"/>
    <w:p>
      <w:pPr>
        <w:spacing w:after="0"/>
        <w:ind w:left="0"/>
        <w:jc w:val="both"/>
      </w:pPr>
      <w:r>
        <w:rPr>
          <w:rFonts w:ascii="Times New Roman"/>
          <w:b w:val="false"/>
          <w:i w:val="false"/>
          <w:color w:val="000000"/>
          <w:sz w:val="28"/>
        </w:rPr>
        <w:t>
      6) разучивание мажорных гамм до трех знаков в ключе двумя руками в две октавы, минорные гаммы до двух знаков в ключе двумя руками в две октавы различными штрихами, полиштрихами, мажорных коротких арпеджио различными штрихами, полиштрихами, длинных мажорных арпеджио, трех и четырехзвучных аккордовых последовательностей;</w:t>
      </w:r>
    </w:p>
    <w:bookmarkEnd w:id="2986"/>
    <w:bookmarkStart w:name="z3838" w:id="2987"/>
    <w:p>
      <w:pPr>
        <w:spacing w:after="0"/>
        <w:ind w:left="0"/>
        <w:jc w:val="both"/>
      </w:pPr>
      <w:r>
        <w:rPr>
          <w:rFonts w:ascii="Times New Roman"/>
          <w:b w:val="false"/>
          <w:i w:val="false"/>
          <w:color w:val="000000"/>
          <w:sz w:val="28"/>
        </w:rPr>
        <w:t>
      7) обучающийся осваивает 8-10 различных музыкальных произведений: детские песни, народные песни, танцы, этюды, ансамбли.</w:t>
      </w:r>
    </w:p>
    <w:bookmarkEnd w:id="2987"/>
    <w:bookmarkStart w:name="z3839" w:id="2988"/>
    <w:p>
      <w:pPr>
        <w:spacing w:after="0"/>
        <w:ind w:left="0"/>
        <w:jc w:val="both"/>
      </w:pPr>
      <w:r>
        <w:rPr>
          <w:rFonts w:ascii="Times New Roman"/>
          <w:b w:val="false"/>
          <w:i w:val="false"/>
          <w:color w:val="000000"/>
          <w:sz w:val="28"/>
        </w:rPr>
        <w:t>
      71. Содержание учебного предмета в 4 классе.</w:t>
      </w:r>
    </w:p>
    <w:bookmarkEnd w:id="2988"/>
    <w:bookmarkStart w:name="z3840" w:id="2989"/>
    <w:p>
      <w:pPr>
        <w:spacing w:after="0"/>
        <w:ind w:left="0"/>
        <w:jc w:val="both"/>
      </w:pPr>
      <w:r>
        <w:rPr>
          <w:rFonts w:ascii="Times New Roman"/>
          <w:b w:val="false"/>
          <w:i w:val="false"/>
          <w:color w:val="000000"/>
          <w:sz w:val="28"/>
        </w:rPr>
        <w:t>
      Поурочное планирование.</w:t>
      </w:r>
    </w:p>
    <w:bookmarkEnd w:id="2989"/>
    <w:bookmarkStart w:name="z3841" w:id="2990"/>
    <w:p>
      <w:pPr>
        <w:spacing w:after="0"/>
        <w:ind w:left="0"/>
        <w:jc w:val="both"/>
      </w:pPr>
      <w:r>
        <w:rPr>
          <w:rFonts w:ascii="Times New Roman"/>
          <w:b w:val="false"/>
          <w:i w:val="false"/>
          <w:color w:val="000000"/>
          <w:sz w:val="28"/>
        </w:rPr>
        <w:t>
      Тема 1. Совершенствование исполнительских навыков игры на инструменте.</w:t>
      </w:r>
    </w:p>
    <w:bookmarkEnd w:id="2990"/>
    <w:bookmarkStart w:name="z3842" w:id="2991"/>
    <w:p>
      <w:pPr>
        <w:spacing w:after="0"/>
        <w:ind w:left="0"/>
        <w:jc w:val="both"/>
      </w:pPr>
      <w:r>
        <w:rPr>
          <w:rFonts w:ascii="Times New Roman"/>
          <w:b w:val="false"/>
          <w:i w:val="false"/>
          <w:color w:val="000000"/>
          <w:sz w:val="28"/>
        </w:rPr>
        <w:t xml:space="preserve">
      Тема 2. Работа по усвоению пьес с элементами полифонии </w:t>
      </w:r>
    </w:p>
    <w:bookmarkEnd w:id="2991"/>
    <w:bookmarkStart w:name="z3843" w:id="2992"/>
    <w:p>
      <w:pPr>
        <w:spacing w:after="0"/>
        <w:ind w:left="0"/>
        <w:jc w:val="both"/>
      </w:pPr>
      <w:r>
        <w:rPr>
          <w:rFonts w:ascii="Times New Roman"/>
          <w:b w:val="false"/>
          <w:i w:val="false"/>
          <w:color w:val="000000"/>
          <w:sz w:val="28"/>
        </w:rPr>
        <w:t>
      Тема 3. Дальнейшая работа над произведениями крупной формы. Сложная трехчастная форма, сюита.</w:t>
      </w:r>
    </w:p>
    <w:bookmarkEnd w:id="2992"/>
    <w:bookmarkStart w:name="z3844" w:id="2993"/>
    <w:p>
      <w:pPr>
        <w:spacing w:after="0"/>
        <w:ind w:left="0"/>
        <w:jc w:val="both"/>
      </w:pPr>
      <w:r>
        <w:rPr>
          <w:rFonts w:ascii="Times New Roman"/>
          <w:b w:val="false"/>
          <w:i w:val="false"/>
          <w:color w:val="000000"/>
          <w:sz w:val="28"/>
        </w:rPr>
        <w:t>
      Тема 4. Изучение мажорных гамм до трех знаков в две октавы, исполнение различными штрихами, использование полиштрихов.</w:t>
      </w:r>
    </w:p>
    <w:bookmarkEnd w:id="2993"/>
    <w:bookmarkStart w:name="z3845" w:id="2994"/>
    <w:p>
      <w:pPr>
        <w:spacing w:after="0"/>
        <w:ind w:left="0"/>
        <w:jc w:val="both"/>
      </w:pPr>
      <w:r>
        <w:rPr>
          <w:rFonts w:ascii="Times New Roman"/>
          <w:b w:val="false"/>
          <w:i w:val="false"/>
          <w:color w:val="000000"/>
          <w:sz w:val="28"/>
        </w:rPr>
        <w:t>
      Тема 5. Изучение мажорных длинных и коротких арпеджио различными штрихами, четырехзвучных аккордов двумя руками.</w:t>
      </w:r>
    </w:p>
    <w:bookmarkEnd w:id="2994"/>
    <w:bookmarkStart w:name="z3846" w:id="2995"/>
    <w:p>
      <w:pPr>
        <w:spacing w:after="0"/>
        <w:ind w:left="0"/>
        <w:jc w:val="both"/>
      </w:pPr>
      <w:r>
        <w:rPr>
          <w:rFonts w:ascii="Times New Roman"/>
          <w:b w:val="false"/>
          <w:i w:val="false"/>
          <w:color w:val="000000"/>
          <w:sz w:val="28"/>
        </w:rPr>
        <w:t>
      Тема 5. Изучение минорных гамм в две октавы до двух знаков, длинных и коротких арпеджио различными штрихами, четырех звучных аккордов двумя руками. Работа над произведениями различных тембров и регистров баяна.</w:t>
      </w:r>
    </w:p>
    <w:bookmarkEnd w:id="2995"/>
    <w:bookmarkStart w:name="z3847" w:id="2996"/>
    <w:p>
      <w:pPr>
        <w:spacing w:after="0"/>
        <w:ind w:left="0"/>
        <w:jc w:val="both"/>
      </w:pPr>
      <w:r>
        <w:rPr>
          <w:rFonts w:ascii="Times New Roman"/>
          <w:b w:val="false"/>
          <w:i w:val="false"/>
          <w:color w:val="000000"/>
          <w:sz w:val="28"/>
        </w:rPr>
        <w:t xml:space="preserve">
      72. Ожидаемые результаты освоения Программы в 4 классе: </w:t>
      </w:r>
    </w:p>
    <w:bookmarkEnd w:id="2996"/>
    <w:bookmarkStart w:name="z3848" w:id="2997"/>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997"/>
    <w:bookmarkStart w:name="z3849" w:id="2998"/>
    <w:p>
      <w:pPr>
        <w:spacing w:after="0"/>
        <w:ind w:left="0"/>
        <w:jc w:val="both"/>
      </w:pPr>
      <w:r>
        <w:rPr>
          <w:rFonts w:ascii="Times New Roman"/>
          <w:b w:val="false"/>
          <w:i w:val="false"/>
          <w:color w:val="000000"/>
          <w:sz w:val="28"/>
        </w:rPr>
        <w:t>
      1) владеет знаниями теоретических основ музыки;</w:t>
      </w:r>
    </w:p>
    <w:bookmarkEnd w:id="2998"/>
    <w:bookmarkStart w:name="z3850" w:id="2999"/>
    <w:p>
      <w:pPr>
        <w:spacing w:after="0"/>
        <w:ind w:left="0"/>
        <w:jc w:val="both"/>
      </w:pPr>
      <w:r>
        <w:rPr>
          <w:rFonts w:ascii="Times New Roman"/>
          <w:b w:val="false"/>
          <w:i w:val="false"/>
          <w:color w:val="000000"/>
          <w:sz w:val="28"/>
        </w:rPr>
        <w:t>
      2) владеет техническими и исполнительскими навыками игры;</w:t>
      </w:r>
    </w:p>
    <w:bookmarkEnd w:id="2999"/>
    <w:bookmarkStart w:name="z3851" w:id="3000"/>
    <w:p>
      <w:pPr>
        <w:spacing w:after="0"/>
        <w:ind w:left="0"/>
        <w:jc w:val="both"/>
      </w:pPr>
      <w:r>
        <w:rPr>
          <w:rFonts w:ascii="Times New Roman"/>
          <w:b w:val="false"/>
          <w:i w:val="false"/>
          <w:color w:val="000000"/>
          <w:sz w:val="28"/>
        </w:rPr>
        <w:t>
      3) знает специфические особенности звукообразования на инструменте, примерную шкалу силы их звучания;</w:t>
      </w:r>
    </w:p>
    <w:bookmarkEnd w:id="3000"/>
    <w:bookmarkStart w:name="z3852" w:id="3001"/>
    <w:p>
      <w:pPr>
        <w:spacing w:after="0"/>
        <w:ind w:left="0"/>
        <w:jc w:val="both"/>
      </w:pPr>
      <w:r>
        <w:rPr>
          <w:rFonts w:ascii="Times New Roman"/>
          <w:b w:val="false"/>
          <w:i w:val="false"/>
          <w:color w:val="000000"/>
          <w:sz w:val="28"/>
        </w:rPr>
        <w:t>
      4) умеет различать выразительные средства музыкального языка, понимает значение выразительных средств музыкального языка в создании конкретного художественного образа;</w:t>
      </w:r>
    </w:p>
    <w:bookmarkEnd w:id="3001"/>
    <w:bookmarkStart w:name="z3853" w:id="3002"/>
    <w:p>
      <w:pPr>
        <w:spacing w:after="0"/>
        <w:ind w:left="0"/>
        <w:jc w:val="both"/>
      </w:pPr>
      <w:r>
        <w:rPr>
          <w:rFonts w:ascii="Times New Roman"/>
          <w:b w:val="false"/>
          <w:i w:val="false"/>
          <w:color w:val="000000"/>
          <w:sz w:val="28"/>
        </w:rPr>
        <w:t>
      5) умеет анализировать исполняемое произведение;</w:t>
      </w:r>
    </w:p>
    <w:bookmarkEnd w:id="3002"/>
    <w:bookmarkStart w:name="z3854" w:id="3003"/>
    <w:p>
      <w:pPr>
        <w:spacing w:after="0"/>
        <w:ind w:left="0"/>
        <w:jc w:val="both"/>
      </w:pPr>
      <w:r>
        <w:rPr>
          <w:rFonts w:ascii="Times New Roman"/>
          <w:b w:val="false"/>
          <w:i w:val="false"/>
          <w:color w:val="000000"/>
          <w:sz w:val="28"/>
        </w:rPr>
        <w:t>
      6) исполняет мажорные гаммы до трех знаков в ключе двумя руками в две октавы, минорные гаммы до двух знаков в ключе двумя руками в две октавы различными штрихами, полиштрихами, мажорных коротких арпеджио различными штрихами, полиштрихами, длинных мажорных арпеджио, трех и четырех звучных аккордовых последовательностей;</w:t>
      </w:r>
    </w:p>
    <w:bookmarkEnd w:id="3003"/>
    <w:bookmarkStart w:name="z3855" w:id="3004"/>
    <w:p>
      <w:pPr>
        <w:spacing w:after="0"/>
        <w:ind w:left="0"/>
        <w:jc w:val="both"/>
      </w:pPr>
      <w:r>
        <w:rPr>
          <w:rFonts w:ascii="Times New Roman"/>
          <w:b w:val="false"/>
          <w:i w:val="false"/>
          <w:color w:val="000000"/>
          <w:sz w:val="28"/>
        </w:rPr>
        <w:t>
      7) владеет навыками коллективного музицирования;</w:t>
      </w:r>
    </w:p>
    <w:bookmarkEnd w:id="3004"/>
    <w:bookmarkStart w:name="z3856" w:id="3005"/>
    <w:p>
      <w:pPr>
        <w:spacing w:after="0"/>
        <w:ind w:left="0"/>
        <w:jc w:val="both"/>
      </w:pPr>
      <w:r>
        <w:rPr>
          <w:rFonts w:ascii="Times New Roman"/>
          <w:b w:val="false"/>
          <w:i w:val="false"/>
          <w:color w:val="000000"/>
          <w:sz w:val="28"/>
        </w:rPr>
        <w:t>
      8) владеет навыками репетиционно-концертной работы.</w:t>
      </w:r>
    </w:p>
    <w:bookmarkEnd w:id="3005"/>
    <w:bookmarkStart w:name="z3857" w:id="3006"/>
    <w:p>
      <w:pPr>
        <w:spacing w:after="0"/>
        <w:ind w:left="0"/>
        <w:jc w:val="both"/>
      </w:pPr>
      <w:r>
        <w:rPr>
          <w:rFonts w:ascii="Times New Roman"/>
          <w:b w:val="false"/>
          <w:i w:val="false"/>
          <w:color w:val="000000"/>
          <w:sz w:val="28"/>
        </w:rPr>
        <w:t>
      73. Программные требования в 5 классе:</w:t>
      </w:r>
    </w:p>
    <w:bookmarkEnd w:id="3006"/>
    <w:bookmarkStart w:name="z3858" w:id="3007"/>
    <w:p>
      <w:pPr>
        <w:spacing w:after="0"/>
        <w:ind w:left="0"/>
        <w:jc w:val="both"/>
      </w:pPr>
      <w:r>
        <w:rPr>
          <w:rFonts w:ascii="Times New Roman"/>
          <w:b w:val="false"/>
          <w:i w:val="false"/>
          <w:color w:val="000000"/>
          <w:sz w:val="28"/>
        </w:rPr>
        <w:t>
      1) закрепление исполнительских навыков: слуховых (восприятие и представления), звукообразующих (контроль над качеством звукоизвлечения, пальцевой артикуляцией и артикулирования мехов), освоения средств музыкальной выразительности (динамика, темп, фразировка);</w:t>
      </w:r>
    </w:p>
    <w:bookmarkEnd w:id="3007"/>
    <w:bookmarkStart w:name="z3859" w:id="3008"/>
    <w:p>
      <w:pPr>
        <w:spacing w:after="0"/>
        <w:ind w:left="0"/>
        <w:jc w:val="both"/>
      </w:pPr>
      <w:r>
        <w:rPr>
          <w:rFonts w:ascii="Times New Roman"/>
          <w:b w:val="false"/>
          <w:i w:val="false"/>
          <w:color w:val="000000"/>
          <w:sz w:val="28"/>
        </w:rPr>
        <w:t>
      2) дальнейшее изучение музыкальных пьес с элементами полифонии и произведениями крупной формы, работа над музыкальной формой музыкального произведения, его жанровыми и стилистическими особенностями; выразительностью исполнения музыкального произведения, содержанием и идейно-эмоциональной направленностью, музыкальным текстом произведения и его техническими особенностями, различными приемами игры мехом (портато, меховое стаккато, рикошет, вибрато), агогикой (внезапные и постепенные замедления, ускорения, цезуры, остановки, ферматы);</w:t>
      </w:r>
    </w:p>
    <w:bookmarkEnd w:id="3008"/>
    <w:bookmarkStart w:name="z3860" w:id="3009"/>
    <w:p>
      <w:pPr>
        <w:spacing w:after="0"/>
        <w:ind w:left="0"/>
        <w:jc w:val="both"/>
      </w:pPr>
      <w:r>
        <w:rPr>
          <w:rFonts w:ascii="Times New Roman"/>
          <w:b w:val="false"/>
          <w:i w:val="false"/>
          <w:color w:val="000000"/>
          <w:sz w:val="28"/>
        </w:rPr>
        <w:t>
      3) расширение тонального плана в произведениях с использованием отклонений и модуляций, контроль самостоятельной работы обучающегося над музыкальным текстом и техническими особенностями изучаемого произведения, изучение мажорных гамм до четырех знаков в ключе двумя руками в две октавы, минорных гамм до трех знаков в ключе двумя руками в две октавы различными штрихами, полиштрихами, мажорных и минорных коротких арпеджио различными штрихами, полиштрихами, длинных арпеджио, трех-четырех звучных аккордовых последовательностей;</w:t>
      </w:r>
    </w:p>
    <w:bookmarkEnd w:id="3009"/>
    <w:bookmarkStart w:name="z3861" w:id="3010"/>
    <w:p>
      <w:pPr>
        <w:spacing w:after="0"/>
        <w:ind w:left="0"/>
        <w:jc w:val="both"/>
      </w:pPr>
      <w:r>
        <w:rPr>
          <w:rFonts w:ascii="Times New Roman"/>
          <w:b w:val="false"/>
          <w:i w:val="false"/>
          <w:color w:val="000000"/>
          <w:sz w:val="28"/>
        </w:rPr>
        <w:t>
      5) обучающийся осваивает 8-10 различных музыкальных произведений: детские песни, народные песни, танцы, этюды, ансамбли.</w:t>
      </w:r>
    </w:p>
    <w:bookmarkEnd w:id="3010"/>
    <w:bookmarkStart w:name="z3862" w:id="3011"/>
    <w:p>
      <w:pPr>
        <w:spacing w:after="0"/>
        <w:ind w:left="0"/>
        <w:jc w:val="both"/>
      </w:pPr>
      <w:r>
        <w:rPr>
          <w:rFonts w:ascii="Times New Roman"/>
          <w:b w:val="false"/>
          <w:i w:val="false"/>
          <w:color w:val="000000"/>
          <w:sz w:val="28"/>
        </w:rPr>
        <w:t>
      74. Содержание учебного предмета в 5 классе.</w:t>
      </w:r>
    </w:p>
    <w:bookmarkEnd w:id="3011"/>
    <w:bookmarkStart w:name="z3863" w:id="3012"/>
    <w:p>
      <w:pPr>
        <w:spacing w:after="0"/>
        <w:ind w:left="0"/>
        <w:jc w:val="both"/>
      </w:pPr>
      <w:r>
        <w:rPr>
          <w:rFonts w:ascii="Times New Roman"/>
          <w:b w:val="false"/>
          <w:i w:val="false"/>
          <w:color w:val="000000"/>
          <w:sz w:val="28"/>
        </w:rPr>
        <w:t>
      Тематическое планирование.</w:t>
      </w:r>
    </w:p>
    <w:bookmarkEnd w:id="3012"/>
    <w:bookmarkStart w:name="z3864" w:id="3013"/>
    <w:p>
      <w:pPr>
        <w:spacing w:after="0"/>
        <w:ind w:left="0"/>
        <w:jc w:val="both"/>
      </w:pPr>
      <w:r>
        <w:rPr>
          <w:rFonts w:ascii="Times New Roman"/>
          <w:b w:val="false"/>
          <w:i w:val="false"/>
          <w:color w:val="000000"/>
          <w:sz w:val="28"/>
        </w:rPr>
        <w:t>
      Тема 1. Работа над репертуаром.</w:t>
      </w:r>
    </w:p>
    <w:bookmarkEnd w:id="3013"/>
    <w:bookmarkStart w:name="z3865" w:id="3014"/>
    <w:p>
      <w:pPr>
        <w:spacing w:after="0"/>
        <w:ind w:left="0"/>
        <w:jc w:val="both"/>
      </w:pPr>
      <w:r>
        <w:rPr>
          <w:rFonts w:ascii="Times New Roman"/>
          <w:b w:val="false"/>
          <w:i w:val="false"/>
          <w:color w:val="000000"/>
          <w:sz w:val="28"/>
        </w:rPr>
        <w:t>
      Тема 2. Совершенствование технических, исполнительских навыков игры на инструменте посредством освоения более сложного практического материала.</w:t>
      </w:r>
    </w:p>
    <w:bookmarkEnd w:id="3014"/>
    <w:bookmarkStart w:name="z3866" w:id="3015"/>
    <w:p>
      <w:pPr>
        <w:spacing w:after="0"/>
        <w:ind w:left="0"/>
        <w:jc w:val="both"/>
      </w:pPr>
      <w:r>
        <w:rPr>
          <w:rFonts w:ascii="Times New Roman"/>
          <w:b w:val="false"/>
          <w:i w:val="false"/>
          <w:color w:val="000000"/>
          <w:sz w:val="28"/>
        </w:rPr>
        <w:t>
      Тема 3. Изучение мажорных гамм в две октавы до четырех знаков, исполнение различными штрихами, использование полиштрихов.</w:t>
      </w:r>
    </w:p>
    <w:bookmarkEnd w:id="3015"/>
    <w:bookmarkStart w:name="z3867" w:id="3016"/>
    <w:p>
      <w:pPr>
        <w:spacing w:after="0"/>
        <w:ind w:left="0"/>
        <w:jc w:val="both"/>
      </w:pPr>
      <w:r>
        <w:rPr>
          <w:rFonts w:ascii="Times New Roman"/>
          <w:b w:val="false"/>
          <w:i w:val="false"/>
          <w:color w:val="000000"/>
          <w:sz w:val="28"/>
        </w:rPr>
        <w:t>
      Тема 4. Изучение мажорных длинных и коротких арпеджио различными штрихами, четырехзвучных аккордов двумя руками.</w:t>
      </w:r>
    </w:p>
    <w:bookmarkEnd w:id="3016"/>
    <w:bookmarkStart w:name="z3868" w:id="3017"/>
    <w:p>
      <w:pPr>
        <w:spacing w:after="0"/>
        <w:ind w:left="0"/>
        <w:jc w:val="both"/>
      </w:pPr>
      <w:r>
        <w:rPr>
          <w:rFonts w:ascii="Times New Roman"/>
          <w:b w:val="false"/>
          <w:i w:val="false"/>
          <w:color w:val="000000"/>
          <w:sz w:val="28"/>
        </w:rPr>
        <w:t>
      Тема 5. Изучение минорных гамм в две октавы до трех знаков, длинных и коротких арпеджио различными штрихами, четырех звучных аккордов двумя руками.</w:t>
      </w:r>
    </w:p>
    <w:bookmarkEnd w:id="3017"/>
    <w:bookmarkStart w:name="z3869" w:id="3018"/>
    <w:p>
      <w:pPr>
        <w:spacing w:after="0"/>
        <w:ind w:left="0"/>
        <w:jc w:val="both"/>
      </w:pPr>
      <w:r>
        <w:rPr>
          <w:rFonts w:ascii="Times New Roman"/>
          <w:b w:val="false"/>
          <w:i w:val="false"/>
          <w:color w:val="000000"/>
          <w:sz w:val="28"/>
        </w:rPr>
        <w:t xml:space="preserve">
      75. Ожидаемые результаты освоения Программы в 5 классе: </w:t>
      </w:r>
    </w:p>
    <w:bookmarkEnd w:id="3018"/>
    <w:bookmarkStart w:name="z3870" w:id="3019"/>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3019"/>
    <w:bookmarkStart w:name="z3871" w:id="3020"/>
    <w:p>
      <w:pPr>
        <w:spacing w:after="0"/>
        <w:ind w:left="0"/>
        <w:jc w:val="both"/>
      </w:pPr>
      <w:r>
        <w:rPr>
          <w:rFonts w:ascii="Times New Roman"/>
          <w:b w:val="false"/>
          <w:i w:val="false"/>
          <w:color w:val="000000"/>
          <w:sz w:val="28"/>
        </w:rPr>
        <w:t>
      1) владеет расширенными знаниями теоретических основ музыки, техническими и исполнительскими навыками игры;</w:t>
      </w:r>
    </w:p>
    <w:bookmarkEnd w:id="3020"/>
    <w:bookmarkStart w:name="z3872" w:id="3021"/>
    <w:p>
      <w:pPr>
        <w:spacing w:after="0"/>
        <w:ind w:left="0"/>
        <w:jc w:val="both"/>
      </w:pPr>
      <w:r>
        <w:rPr>
          <w:rFonts w:ascii="Times New Roman"/>
          <w:b w:val="false"/>
          <w:i w:val="false"/>
          <w:color w:val="000000"/>
          <w:sz w:val="28"/>
        </w:rPr>
        <w:t>
      2) владеет различными приемами игры мехом (портато, меховое стаккато, рикошет, вибрато;</w:t>
      </w:r>
    </w:p>
    <w:bookmarkEnd w:id="3021"/>
    <w:bookmarkStart w:name="z3873" w:id="3022"/>
    <w:p>
      <w:pPr>
        <w:spacing w:after="0"/>
        <w:ind w:left="0"/>
        <w:jc w:val="both"/>
      </w:pPr>
      <w:r>
        <w:rPr>
          <w:rFonts w:ascii="Times New Roman"/>
          <w:b w:val="false"/>
          <w:i w:val="false"/>
          <w:color w:val="000000"/>
          <w:sz w:val="28"/>
        </w:rPr>
        <w:t>
      3) исполняет мажорные гаммы до четырех знаков в ключе двумя руками в две октавы, минорные гаммы до трех знаков в ключе двумя руками в две октавы различными штрихами, полиштрихами;</w:t>
      </w:r>
    </w:p>
    <w:bookmarkEnd w:id="3022"/>
    <w:bookmarkStart w:name="z3874" w:id="3023"/>
    <w:p>
      <w:pPr>
        <w:spacing w:after="0"/>
        <w:ind w:left="0"/>
        <w:jc w:val="both"/>
      </w:pPr>
      <w:r>
        <w:rPr>
          <w:rFonts w:ascii="Times New Roman"/>
          <w:b w:val="false"/>
          <w:i w:val="false"/>
          <w:color w:val="000000"/>
          <w:sz w:val="28"/>
        </w:rPr>
        <w:t>
      4) исполняет мажорные и минорные короткие арпеджио различными штрихами, полиштрихами, длинных арпеджио, трех-четырех звучных аккордовых последовательностей.</w:t>
      </w:r>
    </w:p>
    <w:bookmarkEnd w:id="3023"/>
    <w:bookmarkStart w:name="z3875" w:id="3024"/>
    <w:p>
      <w:pPr>
        <w:spacing w:after="0"/>
        <w:ind w:left="0"/>
        <w:jc w:val="both"/>
      </w:pPr>
      <w:r>
        <w:rPr>
          <w:rFonts w:ascii="Times New Roman"/>
          <w:b w:val="false"/>
          <w:i w:val="false"/>
          <w:color w:val="000000"/>
          <w:sz w:val="28"/>
        </w:rPr>
        <w:t>
      76. Программные требования в 6-7 классах:</w:t>
      </w:r>
    </w:p>
    <w:bookmarkEnd w:id="3024"/>
    <w:bookmarkStart w:name="z3876" w:id="3025"/>
    <w:p>
      <w:pPr>
        <w:spacing w:after="0"/>
        <w:ind w:left="0"/>
        <w:jc w:val="both"/>
      </w:pPr>
      <w:r>
        <w:rPr>
          <w:rFonts w:ascii="Times New Roman"/>
          <w:b w:val="false"/>
          <w:i w:val="false"/>
          <w:color w:val="000000"/>
          <w:sz w:val="28"/>
        </w:rPr>
        <w:t>
      1) совершенствование всех ранее изученных исполнительских приемов в более сложном по техническому и художественному содержанию вариантах, развитие умения самостоятельно разбираться в основных элементах фразировки (мотив, фраза, предложение, часть), развитие аппликатурной грамотности и самостоятельность в выборе рациональной аппликатуры.</w:t>
      </w:r>
    </w:p>
    <w:bookmarkEnd w:id="3025"/>
    <w:bookmarkStart w:name="z3877" w:id="3026"/>
    <w:p>
      <w:pPr>
        <w:spacing w:after="0"/>
        <w:ind w:left="0"/>
        <w:jc w:val="both"/>
      </w:pPr>
      <w:r>
        <w:rPr>
          <w:rFonts w:ascii="Times New Roman"/>
          <w:b w:val="false"/>
          <w:i w:val="false"/>
          <w:color w:val="000000"/>
          <w:sz w:val="28"/>
        </w:rPr>
        <w:t>
      2) освоение мажорных гамм до четырех знаков в ключе и минорных гамм до 3-х знаков в ключе двумя руками в две октавы, различными штрихами (non legato [нон легато], legato [легато], staccato [стаккато], комбинированные штрихи, полиштрихи), исполнение гамм в пунктирном ритме;</w:t>
      </w:r>
    </w:p>
    <w:bookmarkEnd w:id="3026"/>
    <w:bookmarkStart w:name="z3878" w:id="3027"/>
    <w:p>
      <w:pPr>
        <w:spacing w:after="0"/>
        <w:ind w:left="0"/>
        <w:jc w:val="both"/>
      </w:pPr>
      <w:r>
        <w:rPr>
          <w:rFonts w:ascii="Times New Roman"/>
          <w:b w:val="false"/>
          <w:i w:val="false"/>
          <w:color w:val="000000"/>
          <w:sz w:val="28"/>
        </w:rPr>
        <w:t>
      3) изучение и исполнение длинных и коротких арпеджио в две октавы двумя руками различными штрихами (non legato [нон легато], legato [легато], staccato [стаккато], комбинированные штрихи, полиштрихи), арпеджио в пунктирном ритме, четырехзвучных мажорных и минорных аккордовых последовательностей двумя руками;</w:t>
      </w:r>
    </w:p>
    <w:bookmarkEnd w:id="3027"/>
    <w:bookmarkStart w:name="z3879" w:id="3028"/>
    <w:p>
      <w:pPr>
        <w:spacing w:after="0"/>
        <w:ind w:left="0"/>
        <w:jc w:val="both"/>
      </w:pPr>
      <w:r>
        <w:rPr>
          <w:rFonts w:ascii="Times New Roman"/>
          <w:b w:val="false"/>
          <w:i w:val="false"/>
          <w:color w:val="000000"/>
          <w:sz w:val="28"/>
        </w:rPr>
        <w:t xml:space="preserve">
      4) совершенствование технических навыков (крупной - октавной и аккордовой техники, мелкой техники), работа над штрихами мехом (портато, меховое стаккато, рикошет, вибрато) при выполнении упражнений, исполнении этюдов, музыкальных произведений; </w:t>
      </w:r>
    </w:p>
    <w:bookmarkEnd w:id="3028"/>
    <w:bookmarkStart w:name="z3880" w:id="3029"/>
    <w:p>
      <w:pPr>
        <w:spacing w:after="0"/>
        <w:ind w:left="0"/>
        <w:jc w:val="both"/>
      </w:pPr>
      <w:r>
        <w:rPr>
          <w:rFonts w:ascii="Times New Roman"/>
          <w:b w:val="false"/>
          <w:i w:val="false"/>
          <w:color w:val="000000"/>
          <w:sz w:val="28"/>
        </w:rPr>
        <w:t>
      5) работа над качеством звукоизвлечения (незаметная смена меха, применение различных видов туше и штрихов), расширение градации динамики звучания, формирование умений поиска разнообразных динамических оттенков музыки, расширение тонального плана в произведениях с использованием отклонений и модуляций, работа над агогикой;</w:t>
      </w:r>
    </w:p>
    <w:bookmarkEnd w:id="3029"/>
    <w:bookmarkStart w:name="z3881" w:id="3030"/>
    <w:p>
      <w:pPr>
        <w:spacing w:after="0"/>
        <w:ind w:left="0"/>
        <w:jc w:val="both"/>
      </w:pPr>
      <w:r>
        <w:rPr>
          <w:rFonts w:ascii="Times New Roman"/>
          <w:b w:val="false"/>
          <w:i w:val="false"/>
          <w:color w:val="000000"/>
          <w:sz w:val="28"/>
        </w:rPr>
        <w:t>
      6) обучающийся осваивает 8-10 различных музыкальных произведений: детские песни, народные песни, танцы, этюды, ансамбли.</w:t>
      </w:r>
    </w:p>
    <w:bookmarkEnd w:id="3030"/>
    <w:bookmarkStart w:name="z3882" w:id="3031"/>
    <w:p>
      <w:pPr>
        <w:spacing w:after="0"/>
        <w:ind w:left="0"/>
        <w:jc w:val="both"/>
      </w:pPr>
      <w:r>
        <w:rPr>
          <w:rFonts w:ascii="Times New Roman"/>
          <w:b w:val="false"/>
          <w:i w:val="false"/>
          <w:color w:val="000000"/>
          <w:sz w:val="28"/>
        </w:rPr>
        <w:t>
      77. Содержание учебного предмета в 6-7 классах:</w:t>
      </w:r>
    </w:p>
    <w:bookmarkEnd w:id="3031"/>
    <w:bookmarkStart w:name="z3883" w:id="3032"/>
    <w:p>
      <w:pPr>
        <w:spacing w:after="0"/>
        <w:ind w:left="0"/>
        <w:jc w:val="both"/>
      </w:pPr>
      <w:r>
        <w:rPr>
          <w:rFonts w:ascii="Times New Roman"/>
          <w:b w:val="false"/>
          <w:i w:val="false"/>
          <w:color w:val="000000"/>
          <w:sz w:val="28"/>
        </w:rPr>
        <w:t>
      Тематическое планирование.</w:t>
      </w:r>
    </w:p>
    <w:bookmarkEnd w:id="3032"/>
    <w:bookmarkStart w:name="z3884" w:id="3033"/>
    <w:p>
      <w:pPr>
        <w:spacing w:after="0"/>
        <w:ind w:left="0"/>
        <w:jc w:val="both"/>
      </w:pPr>
      <w:r>
        <w:rPr>
          <w:rFonts w:ascii="Times New Roman"/>
          <w:b w:val="false"/>
          <w:i w:val="false"/>
          <w:color w:val="000000"/>
          <w:sz w:val="28"/>
        </w:rPr>
        <w:t>
      Тема 1. Подготовка концертно-конкурсной, экзаменационной и выпускной программы.</w:t>
      </w:r>
    </w:p>
    <w:bookmarkEnd w:id="3033"/>
    <w:bookmarkStart w:name="z3885" w:id="3034"/>
    <w:p>
      <w:pPr>
        <w:spacing w:after="0"/>
        <w:ind w:left="0"/>
        <w:jc w:val="both"/>
      </w:pPr>
      <w:r>
        <w:rPr>
          <w:rFonts w:ascii="Times New Roman"/>
          <w:b w:val="false"/>
          <w:i w:val="false"/>
          <w:color w:val="000000"/>
          <w:sz w:val="28"/>
        </w:rPr>
        <w:t>
      Тема 2. Совершенствование технических, исполнительских навыков игры на инструменте посредством освоения более сложного практического материала (изучение виртуозных пьес).</w:t>
      </w:r>
    </w:p>
    <w:bookmarkEnd w:id="3034"/>
    <w:bookmarkStart w:name="z3886" w:id="3035"/>
    <w:p>
      <w:pPr>
        <w:spacing w:after="0"/>
        <w:ind w:left="0"/>
        <w:jc w:val="both"/>
      </w:pPr>
      <w:r>
        <w:rPr>
          <w:rFonts w:ascii="Times New Roman"/>
          <w:b w:val="false"/>
          <w:i w:val="false"/>
          <w:color w:val="000000"/>
          <w:sz w:val="28"/>
        </w:rPr>
        <w:t>
      Тема 3. Изучение мажорных гамм в две октавы до пяти знаков, исполнение различными штрихами, использование полиштрихов.</w:t>
      </w:r>
    </w:p>
    <w:bookmarkEnd w:id="3035"/>
    <w:bookmarkStart w:name="z3887" w:id="3036"/>
    <w:p>
      <w:pPr>
        <w:spacing w:after="0"/>
        <w:ind w:left="0"/>
        <w:jc w:val="both"/>
      </w:pPr>
      <w:r>
        <w:rPr>
          <w:rFonts w:ascii="Times New Roman"/>
          <w:b w:val="false"/>
          <w:i w:val="false"/>
          <w:color w:val="000000"/>
          <w:sz w:val="28"/>
        </w:rPr>
        <w:t>
      Тема 4. Изучение мажорных длинных и коротких арпеджио различными штрихами, четырех звучных аккордов двумя руками.</w:t>
      </w:r>
    </w:p>
    <w:bookmarkEnd w:id="3036"/>
    <w:bookmarkStart w:name="z3888" w:id="3037"/>
    <w:p>
      <w:pPr>
        <w:spacing w:after="0"/>
        <w:ind w:left="0"/>
        <w:jc w:val="both"/>
      </w:pPr>
      <w:r>
        <w:rPr>
          <w:rFonts w:ascii="Times New Roman"/>
          <w:b w:val="false"/>
          <w:i w:val="false"/>
          <w:color w:val="000000"/>
          <w:sz w:val="28"/>
        </w:rPr>
        <w:t>
      Тема 5. Изучение минорных гамм в две октавы до четырех знаков, длинных арпеджио, коротких арпеджио различными штрихами и четырех звучных аккордов двумя руками.</w:t>
      </w:r>
    </w:p>
    <w:bookmarkEnd w:id="3037"/>
    <w:bookmarkStart w:name="z3889" w:id="3038"/>
    <w:p>
      <w:pPr>
        <w:spacing w:after="0"/>
        <w:ind w:left="0"/>
        <w:jc w:val="both"/>
      </w:pPr>
      <w:r>
        <w:rPr>
          <w:rFonts w:ascii="Times New Roman"/>
          <w:b w:val="false"/>
          <w:i w:val="false"/>
          <w:color w:val="000000"/>
          <w:sz w:val="28"/>
        </w:rPr>
        <w:t>
      Тема 6. Работа над полифоническими произведениями (на выборной клавиатуре), произведениями крупной формы.</w:t>
      </w:r>
    </w:p>
    <w:bookmarkEnd w:id="3038"/>
    <w:bookmarkStart w:name="z3890" w:id="3039"/>
    <w:p>
      <w:pPr>
        <w:spacing w:after="0"/>
        <w:ind w:left="0"/>
        <w:jc w:val="both"/>
      </w:pPr>
      <w:r>
        <w:rPr>
          <w:rFonts w:ascii="Times New Roman"/>
          <w:b w:val="false"/>
          <w:i w:val="false"/>
          <w:color w:val="000000"/>
          <w:sz w:val="28"/>
        </w:rPr>
        <w:t>
      Тема 7. Применение тембровых возможностей инструмента.</w:t>
      </w:r>
    </w:p>
    <w:bookmarkEnd w:id="3039"/>
    <w:bookmarkStart w:name="z3891" w:id="3040"/>
    <w:p>
      <w:pPr>
        <w:spacing w:after="0"/>
        <w:ind w:left="0"/>
        <w:jc w:val="both"/>
      </w:pPr>
      <w:r>
        <w:rPr>
          <w:rFonts w:ascii="Times New Roman"/>
          <w:b w:val="false"/>
          <w:i w:val="false"/>
          <w:color w:val="000000"/>
          <w:sz w:val="28"/>
        </w:rPr>
        <w:t>
      Тема 8. Концертно-конкурсная деятельность.</w:t>
      </w:r>
    </w:p>
    <w:bookmarkEnd w:id="3040"/>
    <w:bookmarkStart w:name="z3892" w:id="3041"/>
    <w:p>
      <w:pPr>
        <w:spacing w:after="0"/>
        <w:ind w:left="0"/>
        <w:jc w:val="both"/>
      </w:pPr>
      <w:r>
        <w:rPr>
          <w:rFonts w:ascii="Times New Roman"/>
          <w:b w:val="false"/>
          <w:i w:val="false"/>
          <w:color w:val="000000"/>
          <w:sz w:val="28"/>
        </w:rPr>
        <w:t xml:space="preserve">
      78. Ожидаемые результаты освоения Программы в 6-7 классах: </w:t>
      </w:r>
    </w:p>
    <w:bookmarkEnd w:id="3041"/>
    <w:bookmarkStart w:name="z3893" w:id="3042"/>
    <w:p>
      <w:pPr>
        <w:spacing w:after="0"/>
        <w:ind w:left="0"/>
        <w:jc w:val="both"/>
      </w:pPr>
      <w:r>
        <w:rPr>
          <w:rFonts w:ascii="Times New Roman"/>
          <w:b w:val="false"/>
          <w:i w:val="false"/>
          <w:color w:val="000000"/>
          <w:sz w:val="28"/>
        </w:rPr>
        <w:t>
      К концу обучения в 6-7 классах обучающийся имеет следующие знания, умения и навыки:</w:t>
      </w:r>
    </w:p>
    <w:bookmarkEnd w:id="3042"/>
    <w:bookmarkStart w:name="z3894" w:id="3043"/>
    <w:p>
      <w:pPr>
        <w:spacing w:after="0"/>
        <w:ind w:left="0"/>
        <w:jc w:val="both"/>
      </w:pPr>
      <w:r>
        <w:rPr>
          <w:rFonts w:ascii="Times New Roman"/>
          <w:b w:val="false"/>
          <w:i w:val="false"/>
          <w:color w:val="000000"/>
          <w:sz w:val="28"/>
        </w:rPr>
        <w:t>
      1) знает терминологию инструментального исполнительского искусства на баяне, основы теории музыки;</w:t>
      </w:r>
    </w:p>
    <w:bookmarkEnd w:id="3043"/>
    <w:bookmarkStart w:name="z3895" w:id="3044"/>
    <w:p>
      <w:pPr>
        <w:spacing w:after="0"/>
        <w:ind w:left="0"/>
        <w:jc w:val="both"/>
      </w:pPr>
      <w:r>
        <w:rPr>
          <w:rFonts w:ascii="Times New Roman"/>
          <w:b w:val="false"/>
          <w:i w:val="false"/>
          <w:color w:val="000000"/>
          <w:sz w:val="28"/>
        </w:rPr>
        <w:t xml:space="preserve">
      2) разучивает самостоятельно музыкальные произведения различных жанров и стилей; </w:t>
      </w:r>
    </w:p>
    <w:bookmarkEnd w:id="3044"/>
    <w:bookmarkStart w:name="z3896" w:id="3045"/>
    <w:p>
      <w:pPr>
        <w:spacing w:after="0"/>
        <w:ind w:left="0"/>
        <w:jc w:val="both"/>
      </w:pPr>
      <w:r>
        <w:rPr>
          <w:rFonts w:ascii="Times New Roman"/>
          <w:b w:val="false"/>
          <w:i w:val="false"/>
          <w:color w:val="000000"/>
          <w:sz w:val="28"/>
        </w:rPr>
        <w:t>
      3) использует полученные теоретические знания при исполнении музыкальных произведений;</w:t>
      </w:r>
    </w:p>
    <w:bookmarkEnd w:id="3045"/>
    <w:bookmarkStart w:name="z3897" w:id="3046"/>
    <w:p>
      <w:pPr>
        <w:spacing w:after="0"/>
        <w:ind w:left="0"/>
        <w:jc w:val="both"/>
      </w:pPr>
      <w:r>
        <w:rPr>
          <w:rFonts w:ascii="Times New Roman"/>
          <w:b w:val="false"/>
          <w:i w:val="false"/>
          <w:color w:val="000000"/>
          <w:sz w:val="28"/>
        </w:rPr>
        <w:t>
      4) преодолевает самостоятельно технические трудности при разучивании партий музыкального произведения;</w:t>
      </w:r>
    </w:p>
    <w:bookmarkEnd w:id="3046"/>
    <w:bookmarkStart w:name="z3898" w:id="3047"/>
    <w:p>
      <w:pPr>
        <w:spacing w:after="0"/>
        <w:ind w:left="0"/>
        <w:jc w:val="both"/>
      </w:pPr>
      <w:r>
        <w:rPr>
          <w:rFonts w:ascii="Times New Roman"/>
          <w:b w:val="false"/>
          <w:i w:val="false"/>
          <w:color w:val="000000"/>
          <w:sz w:val="28"/>
        </w:rPr>
        <w:t xml:space="preserve">
      9) умеет создавать художественный образ при исполнении музыкального произведения; </w:t>
      </w:r>
    </w:p>
    <w:bookmarkEnd w:id="3047"/>
    <w:bookmarkStart w:name="z3899" w:id="3048"/>
    <w:p>
      <w:pPr>
        <w:spacing w:after="0"/>
        <w:ind w:left="0"/>
        <w:jc w:val="both"/>
      </w:pPr>
      <w:r>
        <w:rPr>
          <w:rFonts w:ascii="Times New Roman"/>
          <w:b w:val="false"/>
          <w:i w:val="false"/>
          <w:color w:val="000000"/>
          <w:sz w:val="28"/>
        </w:rPr>
        <w:t>
      10) относится творчески к музыке и исполнительскому искусству на баяне;</w:t>
      </w:r>
    </w:p>
    <w:bookmarkEnd w:id="3048"/>
    <w:bookmarkStart w:name="z3900" w:id="3049"/>
    <w:p>
      <w:pPr>
        <w:spacing w:after="0"/>
        <w:ind w:left="0"/>
        <w:jc w:val="both"/>
      </w:pPr>
      <w:r>
        <w:rPr>
          <w:rFonts w:ascii="Times New Roman"/>
          <w:b w:val="false"/>
          <w:i w:val="false"/>
          <w:color w:val="000000"/>
          <w:sz w:val="28"/>
        </w:rPr>
        <w:t>
      11) владеет различными видами техники исполнительства на баяне и культурой исполнительского мастерства (свободное, естественное звукоизвлечение на инструменте, исполнение с использованием различной атаки звука, видов туше, качественная пальцевая артикуляция и ее органичная взаимосвязь с техникой ведения меха, владение различными градациями звуковой палитры баяна);</w:t>
      </w:r>
    </w:p>
    <w:bookmarkEnd w:id="3049"/>
    <w:bookmarkStart w:name="z3901" w:id="3050"/>
    <w:p>
      <w:pPr>
        <w:spacing w:after="0"/>
        <w:ind w:left="0"/>
        <w:jc w:val="both"/>
      </w:pPr>
      <w:r>
        <w:rPr>
          <w:rFonts w:ascii="Times New Roman"/>
          <w:b w:val="false"/>
          <w:i w:val="false"/>
          <w:color w:val="000000"/>
          <w:sz w:val="28"/>
        </w:rPr>
        <w:t>
      12) самостоятельно накапливает репертуар из музыкальных произведений различных эпох, стилей, направлений, жанров и форм;</w:t>
      </w:r>
    </w:p>
    <w:bookmarkEnd w:id="3050"/>
    <w:bookmarkStart w:name="z3902" w:id="3051"/>
    <w:p>
      <w:pPr>
        <w:spacing w:after="0"/>
        <w:ind w:left="0"/>
        <w:jc w:val="both"/>
      </w:pPr>
      <w:r>
        <w:rPr>
          <w:rFonts w:ascii="Times New Roman"/>
          <w:b w:val="false"/>
          <w:i w:val="false"/>
          <w:color w:val="000000"/>
          <w:sz w:val="28"/>
        </w:rPr>
        <w:t>
      13) имеет развитый слуховой контроль;</w:t>
      </w:r>
    </w:p>
    <w:bookmarkEnd w:id="3051"/>
    <w:bookmarkStart w:name="z3903" w:id="3052"/>
    <w:p>
      <w:pPr>
        <w:spacing w:after="0"/>
        <w:ind w:left="0"/>
        <w:jc w:val="both"/>
      </w:pPr>
      <w:r>
        <w:rPr>
          <w:rFonts w:ascii="Times New Roman"/>
          <w:b w:val="false"/>
          <w:i w:val="false"/>
          <w:color w:val="000000"/>
          <w:sz w:val="28"/>
        </w:rPr>
        <w:t>
      14) имеет развитый музыкальный слух;</w:t>
      </w:r>
    </w:p>
    <w:bookmarkEnd w:id="3052"/>
    <w:bookmarkStart w:name="z3904" w:id="3053"/>
    <w:p>
      <w:pPr>
        <w:spacing w:after="0"/>
        <w:ind w:left="0"/>
        <w:jc w:val="both"/>
      </w:pPr>
      <w:r>
        <w:rPr>
          <w:rFonts w:ascii="Times New Roman"/>
          <w:b w:val="false"/>
          <w:i w:val="false"/>
          <w:color w:val="000000"/>
          <w:sz w:val="28"/>
        </w:rPr>
        <w:t>
      15) имеет широкий музыкальный кругозор;</w:t>
      </w:r>
    </w:p>
    <w:bookmarkEnd w:id="3053"/>
    <w:bookmarkStart w:name="z3905" w:id="3054"/>
    <w:p>
      <w:pPr>
        <w:spacing w:after="0"/>
        <w:ind w:left="0"/>
        <w:jc w:val="both"/>
      </w:pPr>
      <w:r>
        <w:rPr>
          <w:rFonts w:ascii="Times New Roman"/>
          <w:b w:val="false"/>
          <w:i w:val="false"/>
          <w:color w:val="000000"/>
          <w:sz w:val="28"/>
        </w:rPr>
        <w:t>
      16) владеет навыками ансамблевого исполнительства;</w:t>
      </w:r>
    </w:p>
    <w:bookmarkEnd w:id="3054"/>
    <w:bookmarkStart w:name="z3906" w:id="3055"/>
    <w:p>
      <w:pPr>
        <w:spacing w:after="0"/>
        <w:ind w:left="0"/>
        <w:jc w:val="both"/>
      </w:pPr>
      <w:r>
        <w:rPr>
          <w:rFonts w:ascii="Times New Roman"/>
          <w:b w:val="false"/>
          <w:i w:val="false"/>
          <w:color w:val="000000"/>
          <w:sz w:val="28"/>
        </w:rPr>
        <w:t>
      17) владеет навыками ухода за музыкальным инструментом.</w:t>
      </w:r>
    </w:p>
    <w:bookmarkEnd w:id="3055"/>
    <w:bookmarkStart w:name="z3907" w:id="3056"/>
    <w:p>
      <w:pPr>
        <w:spacing w:after="0"/>
        <w:ind w:left="0"/>
        <w:jc w:val="left"/>
      </w:pPr>
      <w:r>
        <w:rPr>
          <w:rFonts w:ascii="Times New Roman"/>
          <w:b/>
          <w:i w:val="false"/>
          <w:color w:val="000000"/>
        </w:rPr>
        <w:t xml:space="preserve"> Глава 4. Критерии оценки результатов обучения</w:t>
      </w:r>
    </w:p>
    <w:bookmarkEnd w:id="3056"/>
    <w:bookmarkStart w:name="z3908" w:id="3057"/>
    <w:p>
      <w:pPr>
        <w:spacing w:after="0"/>
        <w:ind w:left="0"/>
        <w:jc w:val="both"/>
      </w:pPr>
      <w:r>
        <w:rPr>
          <w:rFonts w:ascii="Times New Roman"/>
          <w:b w:val="false"/>
          <w:i w:val="false"/>
          <w:color w:val="000000"/>
          <w:sz w:val="28"/>
        </w:rPr>
        <w:t xml:space="preserve">
      79. Целью контроля успеваемости является выявление результативности в освоении Программы обучающимся. </w:t>
      </w:r>
    </w:p>
    <w:bookmarkEnd w:id="3057"/>
    <w:bookmarkStart w:name="z3909" w:id="3058"/>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зачета, контрольной работы, академического концерта, годовая и итоговая аттестация – в форме экзамена. </w:t>
      </w:r>
    </w:p>
    <w:bookmarkEnd w:id="3058"/>
    <w:bookmarkStart w:name="z3910" w:id="3059"/>
    <w:p>
      <w:pPr>
        <w:spacing w:after="0"/>
        <w:ind w:left="0"/>
        <w:jc w:val="both"/>
      </w:pPr>
      <w:r>
        <w:rPr>
          <w:rFonts w:ascii="Times New Roman"/>
          <w:b w:val="false"/>
          <w:i w:val="false"/>
          <w:color w:val="000000"/>
          <w:sz w:val="28"/>
        </w:rPr>
        <w:t xml:space="preserve">
      80. Форма аттестации и контрольно-программные требования к обучающимся: </w:t>
      </w:r>
    </w:p>
    <w:bookmarkEnd w:id="3059"/>
    <w:bookmarkStart w:name="z3911" w:id="3060"/>
    <w:p>
      <w:pPr>
        <w:spacing w:after="0"/>
        <w:ind w:left="0"/>
        <w:jc w:val="both"/>
      </w:pPr>
      <w:r>
        <w:rPr>
          <w:rFonts w:ascii="Times New Roman"/>
          <w:b w:val="false"/>
          <w:i w:val="false"/>
          <w:color w:val="000000"/>
          <w:sz w:val="28"/>
        </w:rPr>
        <w:t>
      1) 1 класса – в первом полугодии: контрольная работа (одна пьеса); во втором полугодии: академический концерт (две пьесы);</w:t>
      </w:r>
    </w:p>
    <w:bookmarkEnd w:id="3060"/>
    <w:bookmarkStart w:name="z3912" w:id="3061"/>
    <w:p>
      <w:pPr>
        <w:spacing w:after="0"/>
        <w:ind w:left="0"/>
        <w:jc w:val="both"/>
      </w:pPr>
      <w:r>
        <w:rPr>
          <w:rFonts w:ascii="Times New Roman"/>
          <w:b w:val="false"/>
          <w:i w:val="false"/>
          <w:color w:val="000000"/>
          <w:sz w:val="28"/>
        </w:rPr>
        <w:t>
      2) 2 класса – в первой четверти: технический зачет (мажорные гаммы до двух знаков в две октавы, два этюда на различные виды техники); во второй четверти: академический концерт (два-три произведения различных жанров, эпох и стилей); в третьей четверти: технический зачет (мажорные гаммы, длинных и коротких арпеджио, трезвучные и четырехзвучные аккорды); в четвертой четверти: академический концерт (два-три произведения различных жанров, эпох и стилей);</w:t>
      </w:r>
    </w:p>
    <w:bookmarkEnd w:id="3061"/>
    <w:bookmarkStart w:name="z3913" w:id="3062"/>
    <w:p>
      <w:pPr>
        <w:spacing w:after="0"/>
        <w:ind w:left="0"/>
        <w:jc w:val="both"/>
      </w:pPr>
      <w:r>
        <w:rPr>
          <w:rFonts w:ascii="Times New Roman"/>
          <w:b w:val="false"/>
          <w:i w:val="false"/>
          <w:color w:val="000000"/>
          <w:sz w:val="28"/>
        </w:rPr>
        <w:t>
      3) 3 класса – в первой четверти: технический зачет (мажорные гаммы до двух знаков в две октавы, исполнение различными штрихами); во второй четверти: академический концерт (два-три произведения различных жанров, эпох и стилей); в третьей четверти: технический зачет (минорные гаммы в одну октаву, длинных и коротких арпеджио, трехзвучные аккорды); в четвертой четверти: академический концерт (два-три произведения различных жанров, эпох и стилей);</w:t>
      </w:r>
    </w:p>
    <w:bookmarkEnd w:id="3062"/>
    <w:bookmarkStart w:name="z3914" w:id="3063"/>
    <w:p>
      <w:pPr>
        <w:spacing w:after="0"/>
        <w:ind w:left="0"/>
        <w:jc w:val="both"/>
      </w:pPr>
      <w:r>
        <w:rPr>
          <w:rFonts w:ascii="Times New Roman"/>
          <w:b w:val="false"/>
          <w:i w:val="false"/>
          <w:color w:val="000000"/>
          <w:sz w:val="28"/>
        </w:rPr>
        <w:t>
      4) 4 класса – в первой четверти: технический зачет (мажорные гаммы до знаков в две октавы, исполнение различными штрихами); во второй четверти: академический концерт (два-три произведения различных жанров, эпох и стилей); в третьей четверти: технический зачет (мажорные гаммы длинных и коротких арпеджио различными штрихами, четырехзвучные аккорды, минорные гаммы в две октавы до двух знаков, длинных и коротких арпеджио различными штрихами, четырехзвучные аккорды); в четвертой четверти: академический концерт (два-три произведения различных жанров, эпох и стилей);</w:t>
      </w:r>
    </w:p>
    <w:bookmarkEnd w:id="3063"/>
    <w:bookmarkStart w:name="z3915" w:id="3064"/>
    <w:p>
      <w:pPr>
        <w:spacing w:after="0"/>
        <w:ind w:left="0"/>
        <w:jc w:val="both"/>
      </w:pPr>
      <w:r>
        <w:rPr>
          <w:rFonts w:ascii="Times New Roman"/>
          <w:b w:val="false"/>
          <w:i w:val="false"/>
          <w:color w:val="000000"/>
          <w:sz w:val="28"/>
        </w:rPr>
        <w:t>
      5) 5 класса – в первой четверти: технический зачет (мажорные гаммы в две октавы до четырех знаков, различные штрихи, мажорные гаммы длинных и коротких арпеджио различными штрихами, четырех звучные аккорды); во второй четверти: академический концерт (два-три произведения различных жанров, эпох и стилей); в третьей четверти: технический зачет (минорные гаммы в две октавы до трех знаков, длинные и короткие арпеджио различными штрихами, четырехзвучные аккорды); в четвертой четверти: итоговая аттестация – выпускной экзамен (полифоническое произведение или пьеса с элементами полифонии, произведение крупной формы, произведение казахстанского композитора или обработка казахской народной песни или танца, пьеса по выбору исполнителя);</w:t>
      </w:r>
    </w:p>
    <w:bookmarkEnd w:id="3064"/>
    <w:bookmarkStart w:name="z3916" w:id="3065"/>
    <w:p>
      <w:pPr>
        <w:spacing w:after="0"/>
        <w:ind w:left="0"/>
        <w:jc w:val="both"/>
      </w:pPr>
      <w:r>
        <w:rPr>
          <w:rFonts w:ascii="Times New Roman"/>
          <w:b w:val="false"/>
          <w:i w:val="false"/>
          <w:color w:val="000000"/>
          <w:sz w:val="28"/>
        </w:rPr>
        <w:t>
      6) 6 класса – в первой четверти: технический зачет (мажорные гаммы в две октавы до пяти знаков, исполнение различными штрихами, мажорные гаммы длинных и коротких арпеджио различными штрихами, четырехзвучные аккорды); во второй четверти академический концерт (два-три произведения различных жанров, эпох и стилей); в третьей четверти технический зачет (минорные гаммы в две октавы до четырех знаков, длинных арпеджио, коротких арпеджио различными штрихами, четырехзвучные аккорды); в четвертой четверти экзамен (два-три произведения различных жанров, эпох и стилей);</w:t>
      </w:r>
    </w:p>
    <w:bookmarkEnd w:id="3065"/>
    <w:bookmarkStart w:name="z3917" w:id="3066"/>
    <w:p>
      <w:pPr>
        <w:spacing w:after="0"/>
        <w:ind w:left="0"/>
        <w:jc w:val="both"/>
      </w:pPr>
      <w:r>
        <w:rPr>
          <w:rFonts w:ascii="Times New Roman"/>
          <w:b w:val="false"/>
          <w:i w:val="false"/>
          <w:color w:val="000000"/>
          <w:sz w:val="28"/>
        </w:rPr>
        <w:t>
      7) 7 класса – в первой четверти технический зачет (мажорные гаммы в две октавы до четырех знаков, исполнение различными штрихами, мажорные гаммы длинных и коротких арпеджио различными штрихами, четырехзвучные аккорды); во второй четверти академический концерт (два-три произведения различных жанров, эпох и стилей); в третьей четверти: технический зачет (минорные гаммы в две октавы до трех знаков, длинных и коротких арпеджио различными штрихами, четырехзвучные аккорды); в четвертой четверти: итоговая аттестация – выпускной экзамен (полифоническое произведение или пьеса с элементами полифонии, произведение крупной формы, произведение казахстанского композитора или обработка казахской народной песни или танца, пьеса по выбору исполнителя).</w:t>
      </w:r>
    </w:p>
    <w:bookmarkEnd w:id="3066"/>
    <w:bookmarkStart w:name="z3918" w:id="3067"/>
    <w:p>
      <w:pPr>
        <w:spacing w:after="0"/>
        <w:ind w:left="0"/>
        <w:jc w:val="both"/>
      </w:pPr>
      <w:r>
        <w:rPr>
          <w:rFonts w:ascii="Times New Roman"/>
          <w:b w:val="false"/>
          <w:i w:val="false"/>
          <w:color w:val="000000"/>
          <w:sz w:val="28"/>
        </w:rPr>
        <w:t xml:space="preserve">
      81. При оценке работы обучающегося педагог учитывает следующие параметры: </w:t>
      </w:r>
    </w:p>
    <w:bookmarkEnd w:id="3067"/>
    <w:bookmarkStart w:name="z3919" w:id="3068"/>
    <w:p>
      <w:pPr>
        <w:spacing w:after="0"/>
        <w:ind w:left="0"/>
        <w:jc w:val="both"/>
      </w:pPr>
      <w:r>
        <w:rPr>
          <w:rFonts w:ascii="Times New Roman"/>
          <w:b w:val="false"/>
          <w:i w:val="false"/>
          <w:color w:val="000000"/>
          <w:sz w:val="28"/>
        </w:rPr>
        <w:t>
      1) демонстрация обучающимся должного уровня владения инструментом;</w:t>
      </w:r>
    </w:p>
    <w:bookmarkEnd w:id="3068"/>
    <w:bookmarkStart w:name="z3920" w:id="3069"/>
    <w:p>
      <w:pPr>
        <w:spacing w:after="0"/>
        <w:ind w:left="0"/>
        <w:jc w:val="both"/>
      </w:pPr>
      <w:r>
        <w:rPr>
          <w:rFonts w:ascii="Times New Roman"/>
          <w:b w:val="false"/>
          <w:i w:val="false"/>
          <w:color w:val="000000"/>
          <w:sz w:val="28"/>
        </w:rPr>
        <w:t>
      2) полное и убедительное раскрытие художественного образа;</w:t>
      </w:r>
    </w:p>
    <w:bookmarkEnd w:id="3069"/>
    <w:bookmarkStart w:name="z3921" w:id="3070"/>
    <w:p>
      <w:pPr>
        <w:spacing w:after="0"/>
        <w:ind w:left="0"/>
        <w:jc w:val="both"/>
      </w:pPr>
      <w:r>
        <w:rPr>
          <w:rFonts w:ascii="Times New Roman"/>
          <w:b w:val="false"/>
          <w:i w:val="false"/>
          <w:color w:val="000000"/>
          <w:sz w:val="28"/>
        </w:rPr>
        <w:t>
      3) понимание и отражение в исполнительской интерпретации стиля исполняемого произведения.</w:t>
      </w:r>
    </w:p>
    <w:bookmarkEnd w:id="3070"/>
    <w:bookmarkStart w:name="z3922" w:id="3071"/>
    <w:p>
      <w:pPr>
        <w:spacing w:after="0"/>
        <w:ind w:left="0"/>
        <w:jc w:val="both"/>
      </w:pPr>
      <w:r>
        <w:rPr>
          <w:rFonts w:ascii="Times New Roman"/>
          <w:b w:val="false"/>
          <w:i w:val="false"/>
          <w:color w:val="000000"/>
          <w:sz w:val="28"/>
        </w:rPr>
        <w:t>
      82. Критерии оценки:</w:t>
      </w:r>
    </w:p>
    <w:bookmarkEnd w:id="3071"/>
    <w:bookmarkStart w:name="z3923" w:id="3072"/>
    <w:p>
      <w:pPr>
        <w:spacing w:after="0"/>
        <w:ind w:left="0"/>
        <w:jc w:val="both"/>
      </w:pPr>
      <w:r>
        <w:rPr>
          <w:rFonts w:ascii="Times New Roman"/>
          <w:b w:val="false"/>
          <w:i w:val="false"/>
          <w:color w:val="000000"/>
          <w:sz w:val="28"/>
        </w:rPr>
        <w:t>
      1) оценка "5" "отлично" – технически безупречное исполнение программы, свободное владение техническими приемами, приемами качественного звукоизвлечения, индивидуальное отношение к исполняемому произведению для достижения наиболее убедительного воплощения художественного замысла;</w:t>
      </w:r>
    </w:p>
    <w:bookmarkEnd w:id="3072"/>
    <w:bookmarkStart w:name="z3924" w:id="3073"/>
    <w:p>
      <w:pPr>
        <w:spacing w:after="0"/>
        <w:ind w:left="0"/>
        <w:jc w:val="both"/>
      </w:pPr>
      <w:r>
        <w:rPr>
          <w:rFonts w:ascii="Times New Roman"/>
          <w:b w:val="false"/>
          <w:i w:val="false"/>
          <w:color w:val="000000"/>
          <w:sz w:val="28"/>
        </w:rPr>
        <w:t>
      2) оценка "4" "хорошо" – техническая свобода, осмысленная, выразительная игра, достаточное понимание характера, содержания исполняемого произведения, исполнение программы наизусть, индивидуальное отношение к исполняемому произведению, наличие небольших технических и стилистических неточностей;</w:t>
      </w:r>
    </w:p>
    <w:bookmarkEnd w:id="3073"/>
    <w:bookmarkStart w:name="z3925" w:id="3074"/>
    <w:p>
      <w:pPr>
        <w:spacing w:after="0"/>
        <w:ind w:left="0"/>
        <w:jc w:val="both"/>
      </w:pPr>
      <w:r>
        <w:rPr>
          <w:rFonts w:ascii="Times New Roman"/>
          <w:b w:val="false"/>
          <w:i w:val="false"/>
          <w:color w:val="000000"/>
          <w:sz w:val="28"/>
        </w:rPr>
        <w:t>
      3) оценка "3" "удовлетворительно" – неяркое, необразное исполнение программы, недостаточное владение техническими приемами, отсутствие свободы и пластичности игрового аппарата, наличие погрешностей в звукоизвлечении;</w:t>
      </w:r>
    </w:p>
    <w:bookmarkEnd w:id="3074"/>
    <w:bookmarkStart w:name="z3926" w:id="3075"/>
    <w:p>
      <w:pPr>
        <w:spacing w:after="0"/>
        <w:ind w:left="0"/>
        <w:jc w:val="both"/>
      </w:pPr>
      <w:r>
        <w:rPr>
          <w:rFonts w:ascii="Times New Roman"/>
          <w:b w:val="false"/>
          <w:i w:val="false"/>
          <w:color w:val="000000"/>
          <w:sz w:val="28"/>
        </w:rPr>
        <w:t>
      4) оценка "2" "неудовлетворительно" – плохое владение инструментом, слабое знание программы наизусть, отсутствие музыкальной образности в исполняемом произведение, наличие грубых технических ошибок;</w:t>
      </w:r>
    </w:p>
    <w:bookmarkEnd w:id="3075"/>
    <w:bookmarkStart w:name="z3927" w:id="3076"/>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929" w:id="3077"/>
    <w:p>
      <w:pPr>
        <w:spacing w:after="0"/>
        <w:ind w:left="0"/>
        <w:jc w:val="left"/>
      </w:pPr>
      <w:r>
        <w:rPr>
          <w:rFonts w:ascii="Times New Roman"/>
          <w:b/>
          <w:i w:val="false"/>
          <w:color w:val="000000"/>
        </w:rPr>
        <w:t xml:space="preserve"> Образовательная программа по предмету "Специальный класс Флейта" детских музыкальных школ и детских школ искусств</w:t>
      </w:r>
    </w:p>
    <w:bookmarkEnd w:id="3077"/>
    <w:p>
      <w:pPr>
        <w:spacing w:after="0"/>
        <w:ind w:left="0"/>
        <w:jc w:val="both"/>
      </w:pPr>
      <w:r>
        <w:rPr>
          <w:rFonts w:ascii="Times New Roman"/>
          <w:b w:val="false"/>
          <w:i w:val="false"/>
          <w:color w:val="ff0000"/>
          <w:sz w:val="28"/>
        </w:rPr>
        <w:t xml:space="preserve">
      Сноска. Приказ дополнен приложением 14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30" w:id="3078"/>
    <w:p>
      <w:pPr>
        <w:spacing w:after="0"/>
        <w:ind w:left="0"/>
        <w:jc w:val="left"/>
      </w:pPr>
      <w:r>
        <w:rPr>
          <w:rFonts w:ascii="Times New Roman"/>
          <w:b/>
          <w:i w:val="false"/>
          <w:color w:val="000000"/>
        </w:rPr>
        <w:t xml:space="preserve"> Глава 1. Общие положения</w:t>
      </w:r>
    </w:p>
    <w:bookmarkEnd w:id="3078"/>
    <w:bookmarkStart w:name="z3931" w:id="3079"/>
    <w:p>
      <w:pPr>
        <w:spacing w:after="0"/>
        <w:ind w:left="0"/>
        <w:jc w:val="both"/>
      </w:pPr>
      <w:r>
        <w:rPr>
          <w:rFonts w:ascii="Times New Roman"/>
          <w:b w:val="false"/>
          <w:i w:val="false"/>
          <w:color w:val="000000"/>
          <w:sz w:val="28"/>
        </w:rPr>
        <w:t>
      1. Образовательная программа "Специальный класс Флейта"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"Специальный класс Флейта".</w:t>
      </w:r>
    </w:p>
    <w:bookmarkEnd w:id="3079"/>
    <w:bookmarkStart w:name="z3932" w:id="3080"/>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3080"/>
    <w:bookmarkStart w:name="z3933" w:id="3081"/>
    <w:p>
      <w:pPr>
        <w:spacing w:after="0"/>
        <w:ind w:left="0"/>
        <w:jc w:val="both"/>
      </w:pPr>
      <w:r>
        <w:rPr>
          <w:rFonts w:ascii="Times New Roman"/>
          <w:b w:val="false"/>
          <w:i w:val="false"/>
          <w:color w:val="000000"/>
          <w:sz w:val="28"/>
        </w:rPr>
        <w:t xml:space="preserve">
      1) аккорд – сочетание трех и более музыкальных звуков разной высоты, взятых одновременно; </w:t>
      </w:r>
    </w:p>
    <w:bookmarkEnd w:id="3081"/>
    <w:bookmarkStart w:name="z3934" w:id="3082"/>
    <w:p>
      <w:pPr>
        <w:spacing w:after="0"/>
        <w:ind w:left="0"/>
        <w:jc w:val="both"/>
      </w:pPr>
      <w:r>
        <w:rPr>
          <w:rFonts w:ascii="Times New Roman"/>
          <w:b w:val="false"/>
          <w:i w:val="false"/>
          <w:color w:val="000000"/>
          <w:sz w:val="28"/>
        </w:rPr>
        <w:t>
      2) аппликатура – порядок расположения и чередования пальцев при игре на музыкальном инструменте;</w:t>
      </w:r>
    </w:p>
    <w:bookmarkEnd w:id="3082"/>
    <w:bookmarkStart w:name="z3935" w:id="3083"/>
    <w:p>
      <w:pPr>
        <w:spacing w:after="0"/>
        <w:ind w:left="0"/>
        <w:jc w:val="both"/>
      </w:pPr>
      <w:r>
        <w:rPr>
          <w:rFonts w:ascii="Times New Roman"/>
          <w:b w:val="false"/>
          <w:i w:val="false"/>
          <w:color w:val="000000"/>
          <w:sz w:val="28"/>
        </w:rPr>
        <w:t>
      3)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3083"/>
    <w:bookmarkStart w:name="z3936" w:id="3084"/>
    <w:p>
      <w:pPr>
        <w:spacing w:after="0"/>
        <w:ind w:left="0"/>
        <w:jc w:val="both"/>
      </w:pPr>
      <w:r>
        <w:rPr>
          <w:rFonts w:ascii="Times New Roman"/>
          <w:b w:val="false"/>
          <w:i w:val="false"/>
          <w:color w:val="000000"/>
          <w:sz w:val="28"/>
        </w:rPr>
        <w:t>
      4) гамма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3084"/>
    <w:bookmarkStart w:name="z3937" w:id="3085"/>
    <w:p>
      <w:pPr>
        <w:spacing w:after="0"/>
        <w:ind w:left="0"/>
        <w:jc w:val="both"/>
      </w:pPr>
      <w:r>
        <w:rPr>
          <w:rFonts w:ascii="Times New Roman"/>
          <w:b w:val="false"/>
          <w:i w:val="false"/>
          <w:color w:val="000000"/>
          <w:sz w:val="28"/>
        </w:rPr>
        <w:t>
      5) звукоизвлечение – извлечение, порождение звуков при игре на музыкальном инструменте или пении;</w:t>
      </w:r>
    </w:p>
    <w:bookmarkEnd w:id="3085"/>
    <w:bookmarkStart w:name="z3938" w:id="3086"/>
    <w:p>
      <w:pPr>
        <w:spacing w:after="0"/>
        <w:ind w:left="0"/>
        <w:jc w:val="both"/>
      </w:pPr>
      <w:r>
        <w:rPr>
          <w:rFonts w:ascii="Times New Roman"/>
          <w:b w:val="false"/>
          <w:i w:val="false"/>
          <w:color w:val="000000"/>
          <w:sz w:val="28"/>
        </w:rPr>
        <w:t>
      6)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3086"/>
    <w:bookmarkStart w:name="z3939" w:id="3087"/>
    <w:p>
      <w:pPr>
        <w:spacing w:after="0"/>
        <w:ind w:left="0"/>
        <w:jc w:val="both"/>
      </w:pPr>
      <w:r>
        <w:rPr>
          <w:rFonts w:ascii="Times New Roman"/>
          <w:b w:val="false"/>
          <w:i w:val="false"/>
          <w:color w:val="000000"/>
          <w:sz w:val="28"/>
        </w:rPr>
        <w:t>
      7) чтение нот с листа – умение правильно интонационно и ритмически сыграть по нотам без остановок какое-либо незнакомое произведение, по трудности не превышающее технических возможностей обучающегося;</w:t>
      </w:r>
    </w:p>
    <w:bookmarkEnd w:id="3087"/>
    <w:bookmarkStart w:name="z3940" w:id="3088"/>
    <w:p>
      <w:pPr>
        <w:spacing w:after="0"/>
        <w:ind w:left="0"/>
        <w:jc w:val="both"/>
      </w:pPr>
      <w:r>
        <w:rPr>
          <w:rFonts w:ascii="Times New Roman"/>
          <w:b w:val="false"/>
          <w:i w:val="false"/>
          <w:color w:val="000000"/>
          <w:sz w:val="28"/>
        </w:rPr>
        <w:t>
      8) септаккорд – аккорд, состоящий из четырех звуков, которые располагаются по терциям;</w:t>
      </w:r>
    </w:p>
    <w:bookmarkEnd w:id="3088"/>
    <w:bookmarkStart w:name="z3941" w:id="3089"/>
    <w:p>
      <w:pPr>
        <w:spacing w:after="0"/>
        <w:ind w:left="0"/>
        <w:jc w:val="both"/>
      </w:pPr>
      <w:r>
        <w:rPr>
          <w:rFonts w:ascii="Times New Roman"/>
          <w:b w:val="false"/>
          <w:i w:val="false"/>
          <w:color w:val="000000"/>
          <w:sz w:val="28"/>
        </w:rPr>
        <w:t>
      9)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3089"/>
    <w:bookmarkStart w:name="z3942" w:id="3090"/>
    <w:p>
      <w:pPr>
        <w:spacing w:after="0"/>
        <w:ind w:left="0"/>
        <w:jc w:val="both"/>
      </w:pPr>
      <w:r>
        <w:rPr>
          <w:rFonts w:ascii="Times New Roman"/>
          <w:b w:val="false"/>
          <w:i w:val="false"/>
          <w:color w:val="000000"/>
          <w:sz w:val="28"/>
        </w:rPr>
        <w:t>
      10) хроматическая гамма – последовательность расположенных в восходящем или нисходящем порядке звуков, в которой расстояние между соседними ступенями равно полутону.</w:t>
      </w:r>
    </w:p>
    <w:bookmarkEnd w:id="3090"/>
    <w:bookmarkStart w:name="z3943" w:id="3091"/>
    <w:p>
      <w:pPr>
        <w:spacing w:after="0"/>
        <w:ind w:left="0"/>
        <w:jc w:val="both"/>
      </w:pPr>
      <w:r>
        <w:rPr>
          <w:rFonts w:ascii="Times New Roman"/>
          <w:b w:val="false"/>
          <w:i w:val="false"/>
          <w:color w:val="000000"/>
          <w:sz w:val="28"/>
        </w:rPr>
        <w:t xml:space="preserve">
      3. Цель Программы: развитие личности ребенка через формирование знаний, умений и навыков игры на флейте. </w:t>
      </w:r>
    </w:p>
    <w:bookmarkEnd w:id="3091"/>
    <w:bookmarkStart w:name="z3944" w:id="3092"/>
    <w:p>
      <w:pPr>
        <w:spacing w:after="0"/>
        <w:ind w:left="0"/>
        <w:jc w:val="both"/>
      </w:pPr>
      <w:r>
        <w:rPr>
          <w:rFonts w:ascii="Times New Roman"/>
          <w:b w:val="false"/>
          <w:i w:val="false"/>
          <w:color w:val="000000"/>
          <w:sz w:val="28"/>
        </w:rPr>
        <w:t>
      4. Задачи Программы:</w:t>
      </w:r>
    </w:p>
    <w:bookmarkEnd w:id="3092"/>
    <w:bookmarkStart w:name="z3945" w:id="3093"/>
    <w:p>
      <w:pPr>
        <w:spacing w:after="0"/>
        <w:ind w:left="0"/>
        <w:jc w:val="both"/>
      </w:pPr>
      <w:r>
        <w:rPr>
          <w:rFonts w:ascii="Times New Roman"/>
          <w:b w:val="false"/>
          <w:i w:val="false"/>
          <w:color w:val="000000"/>
          <w:sz w:val="28"/>
        </w:rPr>
        <w:t>
      1) освоение музыкальной грамоты как необходимого средства для музыкального исполнительства на флейте;</w:t>
      </w:r>
    </w:p>
    <w:bookmarkEnd w:id="3093"/>
    <w:bookmarkStart w:name="z3946" w:id="3094"/>
    <w:p>
      <w:pPr>
        <w:spacing w:after="0"/>
        <w:ind w:left="0"/>
        <w:jc w:val="both"/>
      </w:pPr>
      <w:r>
        <w:rPr>
          <w:rFonts w:ascii="Times New Roman"/>
          <w:b w:val="false"/>
          <w:i w:val="false"/>
          <w:color w:val="000000"/>
          <w:sz w:val="28"/>
        </w:rPr>
        <w:t xml:space="preserve">
      2) формирование навыков игры на флейте; </w:t>
      </w:r>
    </w:p>
    <w:bookmarkEnd w:id="3094"/>
    <w:bookmarkStart w:name="z3947" w:id="3095"/>
    <w:p>
      <w:pPr>
        <w:spacing w:after="0"/>
        <w:ind w:left="0"/>
        <w:jc w:val="both"/>
      </w:pPr>
      <w:r>
        <w:rPr>
          <w:rFonts w:ascii="Times New Roman"/>
          <w:b w:val="false"/>
          <w:i w:val="false"/>
          <w:color w:val="000000"/>
          <w:sz w:val="28"/>
        </w:rPr>
        <w:t>
      3) овладение основными навыками, позволяющими грамотно исполнять музыкальные произведения соло и в ансамбле;</w:t>
      </w:r>
    </w:p>
    <w:bookmarkEnd w:id="3095"/>
    <w:bookmarkStart w:name="z3948" w:id="3096"/>
    <w:p>
      <w:pPr>
        <w:spacing w:after="0"/>
        <w:ind w:left="0"/>
        <w:jc w:val="both"/>
      </w:pPr>
      <w:r>
        <w:rPr>
          <w:rFonts w:ascii="Times New Roman"/>
          <w:b w:val="false"/>
          <w:i w:val="false"/>
          <w:color w:val="000000"/>
          <w:sz w:val="28"/>
        </w:rPr>
        <w:t>
      4) развитие музыкальных способностей: слуха, памяти, ритма, эмоциональной сферы, музыкальности и артистизма;</w:t>
      </w:r>
    </w:p>
    <w:bookmarkEnd w:id="3096"/>
    <w:bookmarkStart w:name="z3949" w:id="3097"/>
    <w:p>
      <w:pPr>
        <w:spacing w:after="0"/>
        <w:ind w:left="0"/>
        <w:jc w:val="both"/>
      </w:pPr>
      <w:r>
        <w:rPr>
          <w:rFonts w:ascii="Times New Roman"/>
          <w:b w:val="false"/>
          <w:i w:val="false"/>
          <w:color w:val="000000"/>
          <w:sz w:val="28"/>
        </w:rPr>
        <w:t>
      5) развитие интереса и любви к классической музыке и музыкальному творчеству;</w:t>
      </w:r>
    </w:p>
    <w:bookmarkEnd w:id="3097"/>
    <w:bookmarkStart w:name="z3950" w:id="3098"/>
    <w:p>
      <w:pPr>
        <w:spacing w:after="0"/>
        <w:ind w:left="0"/>
        <w:jc w:val="both"/>
      </w:pPr>
      <w:r>
        <w:rPr>
          <w:rFonts w:ascii="Times New Roman"/>
          <w:b w:val="false"/>
          <w:i w:val="false"/>
          <w:color w:val="000000"/>
          <w:sz w:val="28"/>
        </w:rPr>
        <w:t xml:space="preserve">
      6) приобретение детьми опыта творческой деятельности и публичных выступлений; </w:t>
      </w:r>
    </w:p>
    <w:bookmarkEnd w:id="3098"/>
    <w:bookmarkStart w:name="z3951" w:id="3099"/>
    <w:p>
      <w:pPr>
        <w:spacing w:after="0"/>
        <w:ind w:left="0"/>
        <w:jc w:val="both"/>
      </w:pPr>
      <w:r>
        <w:rPr>
          <w:rFonts w:ascii="Times New Roman"/>
          <w:b w:val="false"/>
          <w:i w:val="false"/>
          <w:color w:val="000000"/>
          <w:sz w:val="28"/>
        </w:rPr>
        <w:t>
      7) формирование осознанной мотивации к продолжению профессионального обучения.</w:t>
      </w:r>
    </w:p>
    <w:bookmarkEnd w:id="3099"/>
    <w:bookmarkStart w:name="z3952" w:id="3100"/>
    <w:p>
      <w:pPr>
        <w:spacing w:after="0"/>
        <w:ind w:left="0"/>
        <w:jc w:val="both"/>
      </w:pPr>
      <w:r>
        <w:rPr>
          <w:rFonts w:ascii="Times New Roman"/>
          <w:b w:val="false"/>
          <w:i w:val="false"/>
          <w:color w:val="000000"/>
          <w:sz w:val="28"/>
        </w:rPr>
        <w:t xml:space="preserve">
      5. Срок освоения Программы подготовительного класса – четыре года (инструменты блокфлейта, большая флейта системы wave-system (вэйв систем) для пяти-семилетнего возраста), срок освоения Программы основных классов – семь лет (инструмент – большая флейта сопрано). </w:t>
      </w:r>
    </w:p>
    <w:bookmarkEnd w:id="3100"/>
    <w:bookmarkStart w:name="z3953" w:id="3101"/>
    <w:p>
      <w:pPr>
        <w:spacing w:after="0"/>
        <w:ind w:left="0"/>
        <w:jc w:val="both"/>
      </w:pPr>
      <w:r>
        <w:rPr>
          <w:rFonts w:ascii="Times New Roman"/>
          <w:b w:val="false"/>
          <w:i w:val="false"/>
          <w:color w:val="000000"/>
          <w:sz w:val="28"/>
        </w:rPr>
        <w:t>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w:t>
      </w:r>
    </w:p>
    <w:bookmarkEnd w:id="3101"/>
    <w:bookmarkStart w:name="z3954" w:id="3102"/>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3102"/>
    <w:bookmarkStart w:name="z3955" w:id="310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103"/>
    <w:bookmarkStart w:name="z3956" w:id="3104"/>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3104"/>
    <w:bookmarkStart w:name="z3957" w:id="3105"/>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скрипке, опыта творческой деятельности, приемов сольного и ансамблевого исполнительства. </w:t>
      </w:r>
    </w:p>
    <w:bookmarkEnd w:id="3105"/>
    <w:bookmarkStart w:name="z3958" w:id="3106"/>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3106"/>
    <w:bookmarkStart w:name="z3959" w:id="3107"/>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107"/>
    <w:bookmarkStart w:name="z3960" w:id="3108"/>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3108"/>
    <w:bookmarkStart w:name="z3961" w:id="3109"/>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3109"/>
    <w:bookmarkStart w:name="z3962" w:id="3110"/>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3110"/>
    <w:bookmarkStart w:name="z3963" w:id="3111"/>
    <w:p>
      <w:pPr>
        <w:spacing w:after="0"/>
        <w:ind w:left="0"/>
        <w:jc w:val="both"/>
      </w:pPr>
      <w:r>
        <w:rPr>
          <w:rFonts w:ascii="Times New Roman"/>
          <w:b w:val="false"/>
          <w:i w:val="false"/>
          <w:color w:val="000000"/>
          <w:sz w:val="28"/>
        </w:rPr>
        <w:t>
      3) систематичность и регулярность занятий;</w:t>
      </w:r>
    </w:p>
    <w:bookmarkEnd w:id="3111"/>
    <w:bookmarkStart w:name="z3964" w:id="3112"/>
    <w:p>
      <w:pPr>
        <w:spacing w:after="0"/>
        <w:ind w:left="0"/>
        <w:jc w:val="both"/>
      </w:pPr>
      <w:r>
        <w:rPr>
          <w:rFonts w:ascii="Times New Roman"/>
          <w:b w:val="false"/>
          <w:i w:val="false"/>
          <w:color w:val="000000"/>
          <w:sz w:val="28"/>
        </w:rPr>
        <w:t>
      4) целенаправленность учебного процесса.</w:t>
      </w:r>
    </w:p>
    <w:bookmarkEnd w:id="3112"/>
    <w:bookmarkStart w:name="z3965" w:id="3113"/>
    <w:p>
      <w:pPr>
        <w:spacing w:after="0"/>
        <w:ind w:left="0"/>
        <w:jc w:val="both"/>
      </w:pPr>
      <w:r>
        <w:rPr>
          <w:rFonts w:ascii="Times New Roman"/>
          <w:b w:val="false"/>
          <w:i w:val="false"/>
          <w:color w:val="000000"/>
          <w:sz w:val="28"/>
        </w:rPr>
        <w:t>
      12. Программа предназначена для обучения детей, желающих освоить технику игры на флейте, научиться исполнять обработки казахских, русских, народных мелодий, музыки народов мира и переложения классических произведений.</w:t>
      </w:r>
    </w:p>
    <w:bookmarkEnd w:id="3113"/>
    <w:bookmarkStart w:name="z3966" w:id="3114"/>
    <w:p>
      <w:pPr>
        <w:spacing w:after="0"/>
        <w:ind w:left="0"/>
        <w:jc w:val="both"/>
      </w:pPr>
      <w:r>
        <w:rPr>
          <w:rFonts w:ascii="Times New Roman"/>
          <w:b w:val="false"/>
          <w:i w:val="false"/>
          <w:color w:val="000000"/>
          <w:sz w:val="28"/>
        </w:rPr>
        <w:t xml:space="preserve">
      13. Программа создает условия для овладения приемами игры на скрипке в объеме, необходимом для дальнейшей практической деятельности будущего музыканта. </w:t>
      </w:r>
    </w:p>
    <w:bookmarkEnd w:id="3114"/>
    <w:bookmarkStart w:name="z3967" w:id="3115"/>
    <w:p>
      <w:pPr>
        <w:spacing w:after="0"/>
        <w:ind w:left="0"/>
        <w:jc w:val="both"/>
      </w:pPr>
      <w:r>
        <w:rPr>
          <w:rFonts w:ascii="Times New Roman"/>
          <w:b w:val="false"/>
          <w:i w:val="false"/>
          <w:color w:val="000000"/>
          <w:sz w:val="28"/>
        </w:rPr>
        <w:t>
      14.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3115"/>
    <w:bookmarkStart w:name="z3968" w:id="3116"/>
    <w:p>
      <w:pPr>
        <w:spacing w:after="0"/>
        <w:ind w:left="0"/>
        <w:jc w:val="both"/>
      </w:pPr>
      <w:r>
        <w:rPr>
          <w:rFonts w:ascii="Times New Roman"/>
          <w:b w:val="false"/>
          <w:i w:val="false"/>
          <w:color w:val="000000"/>
          <w:sz w:val="28"/>
        </w:rPr>
        <w:t>
      15.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3116"/>
    <w:bookmarkStart w:name="z3969" w:id="3117"/>
    <w:p>
      <w:pPr>
        <w:spacing w:after="0"/>
        <w:ind w:left="0"/>
        <w:jc w:val="both"/>
      </w:pPr>
      <w:r>
        <w:rPr>
          <w:rFonts w:ascii="Times New Roman"/>
          <w:b w:val="false"/>
          <w:i w:val="false"/>
          <w:color w:val="000000"/>
          <w:sz w:val="28"/>
        </w:rPr>
        <w:t xml:space="preserve">
      16. Программа ориентирована на выработку у обучающегося личностных качеств, способствующих: </w:t>
      </w:r>
    </w:p>
    <w:bookmarkEnd w:id="3117"/>
    <w:bookmarkStart w:name="z3970" w:id="3118"/>
    <w:p>
      <w:pPr>
        <w:spacing w:after="0"/>
        <w:ind w:left="0"/>
        <w:jc w:val="both"/>
      </w:pPr>
      <w:r>
        <w:rPr>
          <w:rFonts w:ascii="Times New Roman"/>
          <w:b w:val="false"/>
          <w:i w:val="false"/>
          <w:color w:val="000000"/>
          <w:sz w:val="28"/>
        </w:rPr>
        <w:t>
      1) освоению обучающимся знаний, умений и навыков игры на домре, позволяющих творчески исполнять музыкальные произведения в соответствии с необходимым уровнем музыкальной грамотности;</w:t>
      </w:r>
    </w:p>
    <w:bookmarkEnd w:id="3118"/>
    <w:bookmarkStart w:name="z3971" w:id="3119"/>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3119"/>
    <w:bookmarkStart w:name="z3972" w:id="3120"/>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3120"/>
    <w:bookmarkStart w:name="z3973" w:id="3121"/>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3121"/>
    <w:bookmarkStart w:name="z3974" w:id="3122"/>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3122"/>
    <w:bookmarkStart w:name="z3975" w:id="3123"/>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3123"/>
    <w:bookmarkStart w:name="z3976" w:id="3124"/>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124"/>
    <w:bookmarkStart w:name="z3977" w:id="3125"/>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3125"/>
    <w:bookmarkStart w:name="z3978" w:id="3126"/>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3126"/>
    <w:bookmarkStart w:name="z3979" w:id="3127"/>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127"/>
    <w:bookmarkStart w:name="z3980" w:id="3128"/>
    <w:p>
      <w:pPr>
        <w:spacing w:after="0"/>
        <w:ind w:left="0"/>
        <w:jc w:val="both"/>
      </w:pPr>
      <w:r>
        <w:rPr>
          <w:rFonts w:ascii="Times New Roman"/>
          <w:b w:val="false"/>
          <w:i w:val="false"/>
          <w:color w:val="000000"/>
          <w:sz w:val="28"/>
        </w:rPr>
        <w:t>
      18.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3128"/>
    <w:bookmarkStart w:name="z3981" w:id="3129"/>
    <w:p>
      <w:pPr>
        <w:spacing w:after="0"/>
        <w:ind w:left="0"/>
        <w:jc w:val="both"/>
      </w:pPr>
      <w:r>
        <w:rPr>
          <w:rFonts w:ascii="Times New Roman"/>
          <w:b w:val="false"/>
          <w:i w:val="false"/>
          <w:color w:val="000000"/>
          <w:sz w:val="28"/>
        </w:rPr>
        <w:t xml:space="preserve">
      19.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3129"/>
    <w:bookmarkStart w:name="z3982" w:id="3130"/>
    <w:p>
      <w:pPr>
        <w:spacing w:after="0"/>
        <w:ind w:left="0"/>
        <w:jc w:val="both"/>
      </w:pPr>
      <w:r>
        <w:rPr>
          <w:rFonts w:ascii="Times New Roman"/>
          <w:b w:val="false"/>
          <w:i w:val="false"/>
          <w:color w:val="000000"/>
          <w:sz w:val="28"/>
        </w:rPr>
        <w:t>
      20.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3130"/>
    <w:bookmarkStart w:name="z3983" w:id="3131"/>
    <w:p>
      <w:pPr>
        <w:spacing w:after="0"/>
        <w:ind w:left="0"/>
        <w:jc w:val="both"/>
      </w:pPr>
      <w:r>
        <w:rPr>
          <w:rFonts w:ascii="Times New Roman"/>
          <w:b w:val="false"/>
          <w:i w:val="false"/>
          <w:color w:val="000000"/>
          <w:sz w:val="28"/>
        </w:rPr>
        <w:t>
      21. Методологическая основа Программы:</w:t>
      </w:r>
    </w:p>
    <w:bookmarkEnd w:id="3131"/>
    <w:bookmarkStart w:name="z3984" w:id="3132"/>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132"/>
    <w:bookmarkStart w:name="z3985" w:id="3133"/>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133"/>
    <w:bookmarkStart w:name="z3986" w:id="3134"/>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134"/>
    <w:bookmarkStart w:name="z3987" w:id="3135"/>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3135"/>
    <w:bookmarkStart w:name="z3988" w:id="3136"/>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3136"/>
    <w:bookmarkStart w:name="z3989" w:id="3137"/>
    <w:p>
      <w:pPr>
        <w:spacing w:after="0"/>
        <w:ind w:left="0"/>
        <w:jc w:val="both"/>
      </w:pPr>
      <w:r>
        <w:rPr>
          <w:rFonts w:ascii="Times New Roman"/>
          <w:b w:val="false"/>
          <w:i w:val="false"/>
          <w:color w:val="000000"/>
          <w:sz w:val="28"/>
        </w:rPr>
        <w:t>
      22. Педагогические принципы отбора содержания учебного материала:</w:t>
      </w:r>
    </w:p>
    <w:bookmarkEnd w:id="3137"/>
    <w:bookmarkStart w:name="z3990" w:id="3138"/>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3138"/>
    <w:bookmarkStart w:name="z3991" w:id="3139"/>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3139"/>
    <w:bookmarkStart w:name="z3992" w:id="3140"/>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3140"/>
    <w:bookmarkStart w:name="z3993" w:id="3141"/>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3141"/>
    <w:bookmarkStart w:name="z3994" w:id="3142"/>
    <w:p>
      <w:pPr>
        <w:spacing w:after="0"/>
        <w:ind w:left="0"/>
        <w:jc w:val="both"/>
      </w:pPr>
      <w:r>
        <w:rPr>
          <w:rFonts w:ascii="Times New Roman"/>
          <w:b w:val="false"/>
          <w:i w:val="false"/>
          <w:color w:val="000000"/>
          <w:sz w:val="28"/>
        </w:rPr>
        <w:t>
      23. Специфика индивидуального обучения по предмету "Специальный класс Флейта" создает условия для вариативности выбора методов, средств, форм обучения и подбора репертуарного комплекса.</w:t>
      </w:r>
    </w:p>
    <w:bookmarkEnd w:id="3142"/>
    <w:bookmarkStart w:name="z3995" w:id="3143"/>
    <w:p>
      <w:pPr>
        <w:spacing w:after="0"/>
        <w:ind w:left="0"/>
        <w:jc w:val="both"/>
      </w:pPr>
      <w:r>
        <w:rPr>
          <w:rFonts w:ascii="Times New Roman"/>
          <w:b w:val="false"/>
          <w:i w:val="false"/>
          <w:color w:val="000000"/>
          <w:sz w:val="28"/>
        </w:rPr>
        <w:t>
      24. Для достижения поставленных задач используются следующие методы обучения:</w:t>
      </w:r>
    </w:p>
    <w:bookmarkEnd w:id="3143"/>
    <w:bookmarkStart w:name="z3996" w:id="3144"/>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3144"/>
    <w:bookmarkStart w:name="z3997" w:id="3145"/>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3145"/>
    <w:bookmarkStart w:name="z3998" w:id="3146"/>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3146"/>
    <w:bookmarkStart w:name="z3999" w:id="3147"/>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3147"/>
    <w:bookmarkStart w:name="z4000" w:id="3148"/>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3148"/>
    <w:bookmarkStart w:name="z4001" w:id="3149"/>
    <w:p>
      <w:pPr>
        <w:spacing w:after="0"/>
        <w:ind w:left="0"/>
        <w:jc w:val="both"/>
      </w:pPr>
      <w:r>
        <w:rPr>
          <w:rFonts w:ascii="Times New Roman"/>
          <w:b w:val="false"/>
          <w:i w:val="false"/>
          <w:color w:val="000000"/>
          <w:sz w:val="28"/>
        </w:rPr>
        <w:t xml:space="preserve">
      25.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3149"/>
    <w:bookmarkStart w:name="z4002" w:id="3150"/>
    <w:p>
      <w:pPr>
        <w:spacing w:after="0"/>
        <w:ind w:left="0"/>
        <w:jc w:val="both"/>
      </w:pPr>
      <w:r>
        <w:rPr>
          <w:rFonts w:ascii="Times New Roman"/>
          <w:b w:val="false"/>
          <w:i w:val="false"/>
          <w:color w:val="000000"/>
          <w:sz w:val="28"/>
        </w:rPr>
        <w:t>
      26. Формы занятий:</w:t>
      </w:r>
    </w:p>
    <w:bookmarkEnd w:id="3150"/>
    <w:bookmarkStart w:name="z4003" w:id="3151"/>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3151"/>
    <w:bookmarkStart w:name="z4004" w:id="3152"/>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3152"/>
    <w:bookmarkStart w:name="z4005" w:id="3153"/>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3153"/>
    <w:bookmarkStart w:name="z4006" w:id="3154"/>
    <w:p>
      <w:pPr>
        <w:spacing w:after="0"/>
        <w:ind w:left="0"/>
        <w:jc w:val="both"/>
      </w:pPr>
      <w:r>
        <w:rPr>
          <w:rFonts w:ascii="Times New Roman"/>
          <w:b w:val="false"/>
          <w:i w:val="false"/>
          <w:color w:val="000000"/>
          <w:sz w:val="28"/>
        </w:rPr>
        <w:t>
      4) конкурсы;</w:t>
      </w:r>
    </w:p>
    <w:bookmarkEnd w:id="3154"/>
    <w:bookmarkStart w:name="z4007" w:id="3155"/>
    <w:p>
      <w:pPr>
        <w:spacing w:after="0"/>
        <w:ind w:left="0"/>
        <w:jc w:val="both"/>
      </w:pPr>
      <w:r>
        <w:rPr>
          <w:rFonts w:ascii="Times New Roman"/>
          <w:b w:val="false"/>
          <w:i w:val="false"/>
          <w:color w:val="000000"/>
          <w:sz w:val="28"/>
        </w:rPr>
        <w:t>
      5) урок-игра (использование игровых технологий на уроке);</w:t>
      </w:r>
    </w:p>
    <w:bookmarkEnd w:id="3155"/>
    <w:bookmarkStart w:name="z4008" w:id="3156"/>
    <w:p>
      <w:pPr>
        <w:spacing w:after="0"/>
        <w:ind w:left="0"/>
        <w:jc w:val="both"/>
      </w:pPr>
      <w:r>
        <w:rPr>
          <w:rFonts w:ascii="Times New Roman"/>
          <w:b w:val="false"/>
          <w:i w:val="false"/>
          <w:color w:val="000000"/>
          <w:sz w:val="28"/>
        </w:rPr>
        <w:t>
      6) урок-экскурсия.</w:t>
      </w:r>
    </w:p>
    <w:bookmarkEnd w:id="3156"/>
    <w:bookmarkStart w:name="z4009" w:id="3157"/>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 Программа занятий состоит из одновременно проводимых теоретических и практических занятий.</w:t>
      </w:r>
    </w:p>
    <w:bookmarkEnd w:id="3157"/>
    <w:bookmarkStart w:name="z4010" w:id="3158"/>
    <w:p>
      <w:pPr>
        <w:spacing w:after="0"/>
        <w:ind w:left="0"/>
        <w:jc w:val="both"/>
      </w:pPr>
      <w:r>
        <w:rPr>
          <w:rFonts w:ascii="Times New Roman"/>
          <w:b w:val="false"/>
          <w:i w:val="false"/>
          <w:color w:val="000000"/>
          <w:sz w:val="28"/>
        </w:rPr>
        <w:t>
      29. Виды внеурочных форм работы:</w:t>
      </w:r>
    </w:p>
    <w:bookmarkEnd w:id="3158"/>
    <w:bookmarkStart w:name="z4011" w:id="3159"/>
    <w:p>
      <w:pPr>
        <w:spacing w:after="0"/>
        <w:ind w:left="0"/>
        <w:jc w:val="both"/>
      </w:pPr>
      <w:r>
        <w:rPr>
          <w:rFonts w:ascii="Times New Roman"/>
          <w:b w:val="false"/>
          <w:i w:val="false"/>
          <w:color w:val="000000"/>
          <w:sz w:val="28"/>
        </w:rPr>
        <w:t>
      1) игра в ансамбле;</w:t>
      </w:r>
    </w:p>
    <w:bookmarkEnd w:id="3159"/>
    <w:bookmarkStart w:name="z4012" w:id="3160"/>
    <w:p>
      <w:pPr>
        <w:spacing w:after="0"/>
        <w:ind w:left="0"/>
        <w:jc w:val="both"/>
      </w:pPr>
      <w:r>
        <w:rPr>
          <w:rFonts w:ascii="Times New Roman"/>
          <w:b w:val="false"/>
          <w:i w:val="false"/>
          <w:color w:val="000000"/>
          <w:sz w:val="28"/>
        </w:rPr>
        <w:t>
      2) подготовка к концертным, конкурсным выступлениям;</w:t>
      </w:r>
    </w:p>
    <w:bookmarkEnd w:id="3160"/>
    <w:bookmarkStart w:name="z4013" w:id="3161"/>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3161"/>
    <w:bookmarkStart w:name="z4014" w:id="3162"/>
    <w:p>
      <w:pPr>
        <w:spacing w:after="0"/>
        <w:ind w:left="0"/>
        <w:jc w:val="both"/>
      </w:pPr>
      <w:r>
        <w:rPr>
          <w:rFonts w:ascii="Times New Roman"/>
          <w:b w:val="false"/>
          <w:i w:val="false"/>
          <w:color w:val="000000"/>
          <w:sz w:val="28"/>
        </w:rPr>
        <w:t>
      4) посещение филармоний, театров, концертных залов, музеев и др.;</w:t>
      </w:r>
    </w:p>
    <w:bookmarkEnd w:id="3162"/>
    <w:bookmarkStart w:name="z4015" w:id="3163"/>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3163"/>
    <w:bookmarkStart w:name="z4016" w:id="3164"/>
    <w:p>
      <w:pPr>
        <w:spacing w:after="0"/>
        <w:ind w:left="0"/>
        <w:jc w:val="both"/>
      </w:pPr>
      <w:r>
        <w:rPr>
          <w:rFonts w:ascii="Times New Roman"/>
          <w:b w:val="false"/>
          <w:i w:val="false"/>
          <w:color w:val="000000"/>
          <w:sz w:val="28"/>
        </w:rPr>
        <w:t>
      30.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обучающегося.</w:t>
      </w:r>
    </w:p>
    <w:bookmarkEnd w:id="3164"/>
    <w:bookmarkStart w:name="z4017" w:id="3165"/>
    <w:p>
      <w:pPr>
        <w:spacing w:after="0"/>
        <w:ind w:left="0"/>
        <w:jc w:val="both"/>
      </w:pPr>
      <w:r>
        <w:rPr>
          <w:rFonts w:ascii="Times New Roman"/>
          <w:b w:val="false"/>
          <w:i w:val="false"/>
          <w:color w:val="000000"/>
          <w:sz w:val="28"/>
        </w:rPr>
        <w:t>
      31. Структурные элементы рабочей учебной программы:</w:t>
      </w:r>
    </w:p>
    <w:bookmarkEnd w:id="3165"/>
    <w:bookmarkStart w:name="z4018" w:id="3166"/>
    <w:p>
      <w:pPr>
        <w:spacing w:after="0"/>
        <w:ind w:left="0"/>
        <w:jc w:val="both"/>
      </w:pPr>
      <w:r>
        <w:rPr>
          <w:rFonts w:ascii="Times New Roman"/>
          <w:b w:val="false"/>
          <w:i w:val="false"/>
          <w:color w:val="000000"/>
          <w:sz w:val="28"/>
        </w:rPr>
        <w:t xml:space="preserve">
      1) титульный лист; </w:t>
      </w:r>
    </w:p>
    <w:bookmarkEnd w:id="3166"/>
    <w:bookmarkStart w:name="z4019" w:id="3167"/>
    <w:p>
      <w:pPr>
        <w:spacing w:after="0"/>
        <w:ind w:left="0"/>
        <w:jc w:val="both"/>
      </w:pPr>
      <w:r>
        <w:rPr>
          <w:rFonts w:ascii="Times New Roman"/>
          <w:b w:val="false"/>
          <w:i w:val="false"/>
          <w:color w:val="000000"/>
          <w:sz w:val="28"/>
        </w:rPr>
        <w:t>
      2) пояснительная записка;</w:t>
      </w:r>
    </w:p>
    <w:bookmarkEnd w:id="3167"/>
    <w:bookmarkStart w:name="z4020" w:id="3168"/>
    <w:p>
      <w:pPr>
        <w:spacing w:after="0"/>
        <w:ind w:left="0"/>
        <w:jc w:val="both"/>
      </w:pPr>
      <w:r>
        <w:rPr>
          <w:rFonts w:ascii="Times New Roman"/>
          <w:b w:val="false"/>
          <w:i w:val="false"/>
          <w:color w:val="000000"/>
          <w:sz w:val="28"/>
        </w:rPr>
        <w:t>
      3) планирование учебной деятельности;</w:t>
      </w:r>
    </w:p>
    <w:bookmarkEnd w:id="3168"/>
    <w:bookmarkStart w:name="z4021" w:id="3169"/>
    <w:p>
      <w:pPr>
        <w:spacing w:after="0"/>
        <w:ind w:left="0"/>
        <w:jc w:val="both"/>
      </w:pPr>
      <w:r>
        <w:rPr>
          <w:rFonts w:ascii="Times New Roman"/>
          <w:b w:val="false"/>
          <w:i w:val="false"/>
          <w:color w:val="000000"/>
          <w:sz w:val="28"/>
        </w:rPr>
        <w:t>
      4) учебно-методическое обеспечение учебного процесса.</w:t>
      </w:r>
    </w:p>
    <w:bookmarkEnd w:id="3169"/>
    <w:bookmarkStart w:name="z4022" w:id="3170"/>
    <w:p>
      <w:pPr>
        <w:spacing w:after="0"/>
        <w:ind w:left="0"/>
        <w:jc w:val="both"/>
      </w:pPr>
      <w:r>
        <w:rPr>
          <w:rFonts w:ascii="Times New Roman"/>
          <w:b w:val="false"/>
          <w:i w:val="false"/>
          <w:color w:val="000000"/>
          <w:sz w:val="28"/>
        </w:rPr>
        <w:t>
      31. На титульном листе размещаются основные сведения:</w:t>
      </w:r>
    </w:p>
    <w:bookmarkEnd w:id="3170"/>
    <w:bookmarkStart w:name="z4023" w:id="3171"/>
    <w:p>
      <w:pPr>
        <w:spacing w:after="0"/>
        <w:ind w:left="0"/>
        <w:jc w:val="both"/>
      </w:pPr>
      <w:r>
        <w:rPr>
          <w:rFonts w:ascii="Times New Roman"/>
          <w:b w:val="false"/>
          <w:i w:val="false"/>
          <w:color w:val="000000"/>
          <w:sz w:val="28"/>
        </w:rPr>
        <w:t>
      1) название организации образования;</w:t>
      </w:r>
    </w:p>
    <w:bookmarkEnd w:id="3171"/>
    <w:bookmarkStart w:name="z4024" w:id="3172"/>
    <w:p>
      <w:pPr>
        <w:spacing w:after="0"/>
        <w:ind w:left="0"/>
        <w:jc w:val="both"/>
      </w:pPr>
      <w:r>
        <w:rPr>
          <w:rFonts w:ascii="Times New Roman"/>
          <w:b w:val="false"/>
          <w:i w:val="false"/>
          <w:color w:val="000000"/>
          <w:sz w:val="28"/>
        </w:rPr>
        <w:t>
      2) название учебного предмета;</w:t>
      </w:r>
    </w:p>
    <w:bookmarkEnd w:id="3172"/>
    <w:bookmarkStart w:name="z4025" w:id="3173"/>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173"/>
    <w:bookmarkStart w:name="z4026" w:id="3174"/>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174"/>
    <w:bookmarkStart w:name="z4027" w:id="3175"/>
    <w:p>
      <w:pPr>
        <w:spacing w:after="0"/>
        <w:ind w:left="0"/>
        <w:jc w:val="both"/>
      </w:pPr>
      <w:r>
        <w:rPr>
          <w:rFonts w:ascii="Times New Roman"/>
          <w:b w:val="false"/>
          <w:i w:val="false"/>
          <w:color w:val="000000"/>
          <w:sz w:val="28"/>
        </w:rPr>
        <w:t>
      5) краткая информация о педагоге;</w:t>
      </w:r>
    </w:p>
    <w:bookmarkEnd w:id="3175"/>
    <w:bookmarkStart w:name="z4028" w:id="3176"/>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176"/>
    <w:bookmarkStart w:name="z4029" w:id="3177"/>
    <w:p>
      <w:pPr>
        <w:spacing w:after="0"/>
        <w:ind w:left="0"/>
        <w:jc w:val="both"/>
      </w:pPr>
      <w:r>
        <w:rPr>
          <w:rFonts w:ascii="Times New Roman"/>
          <w:b w:val="false"/>
          <w:i w:val="false"/>
          <w:color w:val="000000"/>
          <w:sz w:val="28"/>
        </w:rPr>
        <w:t xml:space="preserve">
      32. Содержание пояснительной записки: </w:t>
      </w:r>
    </w:p>
    <w:bookmarkEnd w:id="3177"/>
    <w:bookmarkStart w:name="z4030" w:id="3178"/>
    <w:p>
      <w:pPr>
        <w:spacing w:after="0"/>
        <w:ind w:left="0"/>
        <w:jc w:val="both"/>
      </w:pPr>
      <w:r>
        <w:rPr>
          <w:rFonts w:ascii="Times New Roman"/>
          <w:b w:val="false"/>
          <w:i w:val="false"/>
          <w:color w:val="000000"/>
          <w:sz w:val="28"/>
        </w:rPr>
        <w:t>
      1) Программа как основание;</w:t>
      </w:r>
    </w:p>
    <w:bookmarkEnd w:id="3178"/>
    <w:bookmarkStart w:name="z4031" w:id="3179"/>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179"/>
    <w:bookmarkStart w:name="z4032" w:id="3180"/>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3180"/>
    <w:bookmarkStart w:name="z4033" w:id="3181"/>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3181"/>
    <w:bookmarkStart w:name="z4034" w:id="3182"/>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182"/>
    <w:bookmarkStart w:name="z4035" w:id="3183"/>
    <w:p>
      <w:pPr>
        <w:spacing w:after="0"/>
        <w:ind w:left="0"/>
        <w:jc w:val="both"/>
      </w:pPr>
      <w:r>
        <w:rPr>
          <w:rFonts w:ascii="Times New Roman"/>
          <w:b w:val="false"/>
          <w:i w:val="false"/>
          <w:color w:val="000000"/>
          <w:sz w:val="28"/>
        </w:rPr>
        <w:t>
      33.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3183"/>
    <w:bookmarkStart w:name="z4036" w:id="3184"/>
    <w:p>
      <w:pPr>
        <w:spacing w:after="0"/>
        <w:ind w:left="0"/>
        <w:jc w:val="both"/>
      </w:pPr>
      <w:r>
        <w:rPr>
          <w:rFonts w:ascii="Times New Roman"/>
          <w:b w:val="false"/>
          <w:i w:val="false"/>
          <w:color w:val="000000"/>
          <w:sz w:val="28"/>
        </w:rPr>
        <w:t>
      34. Содержание раздела "Учебно-методическое обеспечение учебного процесса":</w:t>
      </w:r>
    </w:p>
    <w:bookmarkEnd w:id="3184"/>
    <w:bookmarkStart w:name="z4037" w:id="3185"/>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3185"/>
    <w:bookmarkStart w:name="z4038" w:id="3186"/>
    <w:p>
      <w:pPr>
        <w:spacing w:after="0"/>
        <w:ind w:left="0"/>
        <w:jc w:val="both"/>
      </w:pPr>
      <w:r>
        <w:rPr>
          <w:rFonts w:ascii="Times New Roman"/>
          <w:b w:val="false"/>
          <w:i w:val="false"/>
          <w:color w:val="000000"/>
          <w:sz w:val="28"/>
        </w:rPr>
        <w:t>
      2) перечень методической литературы для педагога;</w:t>
      </w:r>
    </w:p>
    <w:bookmarkEnd w:id="3186"/>
    <w:bookmarkStart w:name="z4039" w:id="3187"/>
    <w:p>
      <w:pPr>
        <w:spacing w:after="0"/>
        <w:ind w:left="0"/>
        <w:jc w:val="both"/>
      </w:pPr>
      <w:r>
        <w:rPr>
          <w:rFonts w:ascii="Times New Roman"/>
          <w:b w:val="false"/>
          <w:i w:val="false"/>
          <w:color w:val="000000"/>
          <w:sz w:val="28"/>
        </w:rPr>
        <w:t xml:space="preserve">
      3) перечень учебно-наглядных пособий. </w:t>
      </w:r>
    </w:p>
    <w:bookmarkEnd w:id="3187"/>
    <w:bookmarkStart w:name="z4040" w:id="3188"/>
    <w:p>
      <w:pPr>
        <w:spacing w:after="0"/>
        <w:ind w:left="0"/>
        <w:jc w:val="both"/>
      </w:pPr>
      <w:r>
        <w:rPr>
          <w:rFonts w:ascii="Times New Roman"/>
          <w:b w:val="false"/>
          <w:i w:val="false"/>
          <w:color w:val="000000"/>
          <w:sz w:val="28"/>
        </w:rPr>
        <w:t xml:space="preserve">
      35.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3188"/>
    <w:bookmarkStart w:name="z4041" w:id="3189"/>
    <w:p>
      <w:pPr>
        <w:spacing w:after="0"/>
        <w:ind w:left="0"/>
        <w:jc w:val="both"/>
      </w:pPr>
      <w:r>
        <w:rPr>
          <w:rFonts w:ascii="Times New Roman"/>
          <w:b w:val="false"/>
          <w:i w:val="false"/>
          <w:color w:val="000000"/>
          <w:sz w:val="28"/>
        </w:rPr>
        <w:t>
      36.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3189"/>
    <w:bookmarkStart w:name="z4042" w:id="3190"/>
    <w:p>
      <w:pPr>
        <w:spacing w:after="0"/>
        <w:ind w:left="0"/>
        <w:jc w:val="both"/>
      </w:pPr>
      <w:r>
        <w:rPr>
          <w:rFonts w:ascii="Times New Roman"/>
          <w:b w:val="false"/>
          <w:i w:val="false"/>
          <w:color w:val="000000"/>
          <w:sz w:val="28"/>
        </w:rPr>
        <w:t xml:space="preserve">
      37.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3190"/>
    <w:bookmarkStart w:name="z4043" w:id="3191"/>
    <w:p>
      <w:pPr>
        <w:spacing w:after="0"/>
        <w:ind w:left="0"/>
        <w:jc w:val="both"/>
      </w:pPr>
      <w:r>
        <w:rPr>
          <w:rFonts w:ascii="Times New Roman"/>
          <w:b w:val="false"/>
          <w:i w:val="false"/>
          <w:color w:val="000000"/>
          <w:sz w:val="28"/>
        </w:rPr>
        <w:t>
      38.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3191"/>
    <w:bookmarkStart w:name="z4044" w:id="3192"/>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3192"/>
    <w:bookmarkStart w:name="z4045" w:id="3193"/>
    <w:p>
      <w:pPr>
        <w:spacing w:after="0"/>
        <w:ind w:left="0"/>
        <w:jc w:val="both"/>
      </w:pPr>
      <w:r>
        <w:rPr>
          <w:rFonts w:ascii="Times New Roman"/>
          <w:b w:val="false"/>
          <w:i w:val="false"/>
          <w:color w:val="000000"/>
          <w:sz w:val="28"/>
        </w:rPr>
        <w:t>
      39.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3193"/>
    <w:bookmarkStart w:name="z4046" w:id="3194"/>
    <w:p>
      <w:pPr>
        <w:spacing w:after="0"/>
        <w:ind w:left="0"/>
        <w:jc w:val="both"/>
      </w:pPr>
      <w:r>
        <w:rPr>
          <w:rFonts w:ascii="Times New Roman"/>
          <w:b w:val="false"/>
          <w:i w:val="false"/>
          <w:color w:val="000000"/>
          <w:sz w:val="28"/>
        </w:rPr>
        <w:t>
      40.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3194"/>
    <w:bookmarkStart w:name="z4047" w:id="3195"/>
    <w:p>
      <w:pPr>
        <w:spacing w:after="0"/>
        <w:ind w:left="0"/>
        <w:jc w:val="both"/>
      </w:pPr>
      <w:r>
        <w:rPr>
          <w:rFonts w:ascii="Times New Roman"/>
          <w:b w:val="false"/>
          <w:i w:val="false"/>
          <w:color w:val="000000"/>
          <w:sz w:val="28"/>
        </w:rPr>
        <w:t>
      41.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3195"/>
    <w:bookmarkStart w:name="z4048" w:id="3196"/>
    <w:p>
      <w:pPr>
        <w:spacing w:after="0"/>
        <w:ind w:left="0"/>
        <w:jc w:val="both"/>
      </w:pPr>
      <w:r>
        <w:rPr>
          <w:rFonts w:ascii="Times New Roman"/>
          <w:b w:val="false"/>
          <w:i w:val="false"/>
          <w:color w:val="000000"/>
          <w:sz w:val="28"/>
        </w:rPr>
        <w:t>
      42.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3196"/>
    <w:bookmarkStart w:name="z4049" w:id="3197"/>
    <w:p>
      <w:pPr>
        <w:spacing w:after="0"/>
        <w:ind w:left="0"/>
        <w:jc w:val="both"/>
      </w:pPr>
      <w:r>
        <w:rPr>
          <w:rFonts w:ascii="Times New Roman"/>
          <w:b w:val="false"/>
          <w:i w:val="false"/>
          <w:color w:val="000000"/>
          <w:sz w:val="28"/>
        </w:rPr>
        <w:t>
      43.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3197"/>
    <w:bookmarkStart w:name="z4050" w:id="3198"/>
    <w:p>
      <w:pPr>
        <w:spacing w:after="0"/>
        <w:ind w:left="0"/>
        <w:jc w:val="both"/>
      </w:pPr>
      <w:r>
        <w:rPr>
          <w:rFonts w:ascii="Times New Roman"/>
          <w:b w:val="false"/>
          <w:i w:val="false"/>
          <w:color w:val="000000"/>
          <w:sz w:val="28"/>
        </w:rPr>
        <w:t>
      44.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3198"/>
    <w:bookmarkStart w:name="z4051" w:id="3199"/>
    <w:p>
      <w:pPr>
        <w:spacing w:after="0"/>
        <w:ind w:left="0"/>
        <w:jc w:val="both"/>
      </w:pPr>
      <w:r>
        <w:rPr>
          <w:rFonts w:ascii="Times New Roman"/>
          <w:b w:val="false"/>
          <w:i w:val="false"/>
          <w:color w:val="000000"/>
          <w:sz w:val="28"/>
        </w:rPr>
        <w:t xml:space="preserve">
      45.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3199"/>
    <w:bookmarkStart w:name="z4052" w:id="3200"/>
    <w:p>
      <w:pPr>
        <w:spacing w:after="0"/>
        <w:ind w:left="0"/>
        <w:jc w:val="both"/>
      </w:pPr>
      <w:r>
        <w:rPr>
          <w:rFonts w:ascii="Times New Roman"/>
          <w:b w:val="false"/>
          <w:i w:val="false"/>
          <w:color w:val="000000"/>
          <w:sz w:val="28"/>
        </w:rPr>
        <w:t>
      46.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3200"/>
    <w:bookmarkStart w:name="z4053" w:id="3201"/>
    <w:p>
      <w:pPr>
        <w:spacing w:after="0"/>
        <w:ind w:left="0"/>
        <w:jc w:val="both"/>
      </w:pPr>
      <w:r>
        <w:rPr>
          <w:rFonts w:ascii="Times New Roman"/>
          <w:b w:val="false"/>
          <w:i w:val="false"/>
          <w:color w:val="000000"/>
          <w:sz w:val="28"/>
        </w:rPr>
        <w:t>
      47.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3201"/>
    <w:bookmarkStart w:name="z4054" w:id="3202"/>
    <w:p>
      <w:pPr>
        <w:spacing w:after="0"/>
        <w:ind w:left="0"/>
        <w:jc w:val="both"/>
      </w:pPr>
      <w:r>
        <w:rPr>
          <w:rFonts w:ascii="Times New Roman"/>
          <w:b w:val="false"/>
          <w:i w:val="false"/>
          <w:color w:val="000000"/>
          <w:sz w:val="28"/>
        </w:rPr>
        <w:t xml:space="preserve">
      48.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3202"/>
    <w:bookmarkStart w:name="z4055" w:id="3203"/>
    <w:p>
      <w:pPr>
        <w:spacing w:after="0"/>
        <w:ind w:left="0"/>
        <w:jc w:val="both"/>
      </w:pPr>
      <w:r>
        <w:rPr>
          <w:rFonts w:ascii="Times New Roman"/>
          <w:b w:val="false"/>
          <w:i w:val="false"/>
          <w:color w:val="000000"/>
          <w:sz w:val="28"/>
        </w:rPr>
        <w:t xml:space="preserve">
      49.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3203"/>
    <w:bookmarkStart w:name="z4056" w:id="3204"/>
    <w:p>
      <w:pPr>
        <w:spacing w:after="0"/>
        <w:ind w:left="0"/>
        <w:jc w:val="both"/>
      </w:pPr>
      <w:r>
        <w:rPr>
          <w:rFonts w:ascii="Times New Roman"/>
          <w:b w:val="false"/>
          <w:i w:val="false"/>
          <w:color w:val="000000"/>
          <w:sz w:val="28"/>
        </w:rPr>
        <w:t>
      50.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3204"/>
    <w:bookmarkStart w:name="z4057" w:id="3205"/>
    <w:p>
      <w:pPr>
        <w:spacing w:after="0"/>
        <w:ind w:left="0"/>
        <w:jc w:val="both"/>
      </w:pPr>
      <w:r>
        <w:rPr>
          <w:rFonts w:ascii="Times New Roman"/>
          <w:b w:val="false"/>
          <w:i w:val="false"/>
          <w:color w:val="000000"/>
          <w:sz w:val="28"/>
        </w:rPr>
        <w:t>
      51.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3205"/>
    <w:bookmarkStart w:name="z4058" w:id="3206"/>
    <w:p>
      <w:pPr>
        <w:spacing w:after="0"/>
        <w:ind w:left="0"/>
        <w:jc w:val="both"/>
      </w:pPr>
      <w:r>
        <w:rPr>
          <w:rFonts w:ascii="Times New Roman"/>
          <w:b w:val="false"/>
          <w:i w:val="false"/>
          <w:color w:val="000000"/>
          <w:sz w:val="28"/>
        </w:rPr>
        <w:t>
      52. Обязательные разделы индивидуального плана:</w:t>
      </w:r>
    </w:p>
    <w:bookmarkEnd w:id="3206"/>
    <w:bookmarkStart w:name="z4059" w:id="3207"/>
    <w:p>
      <w:pPr>
        <w:spacing w:after="0"/>
        <w:ind w:left="0"/>
        <w:jc w:val="both"/>
      </w:pPr>
      <w:r>
        <w:rPr>
          <w:rFonts w:ascii="Times New Roman"/>
          <w:b w:val="false"/>
          <w:i w:val="false"/>
          <w:color w:val="000000"/>
          <w:sz w:val="28"/>
        </w:rPr>
        <w:t>
      1) работа над гаммами;</w:t>
      </w:r>
    </w:p>
    <w:bookmarkEnd w:id="3207"/>
    <w:bookmarkStart w:name="z4060" w:id="3208"/>
    <w:p>
      <w:pPr>
        <w:spacing w:after="0"/>
        <w:ind w:left="0"/>
        <w:jc w:val="both"/>
      </w:pPr>
      <w:r>
        <w:rPr>
          <w:rFonts w:ascii="Times New Roman"/>
          <w:b w:val="false"/>
          <w:i w:val="false"/>
          <w:color w:val="000000"/>
          <w:sz w:val="28"/>
        </w:rPr>
        <w:t>
      2) работа над этюдами и упражнениями;</w:t>
      </w:r>
    </w:p>
    <w:bookmarkEnd w:id="3208"/>
    <w:bookmarkStart w:name="z4061" w:id="3209"/>
    <w:p>
      <w:pPr>
        <w:spacing w:after="0"/>
        <w:ind w:left="0"/>
        <w:jc w:val="both"/>
      </w:pPr>
      <w:r>
        <w:rPr>
          <w:rFonts w:ascii="Times New Roman"/>
          <w:b w:val="false"/>
          <w:i w:val="false"/>
          <w:color w:val="000000"/>
          <w:sz w:val="28"/>
        </w:rPr>
        <w:t>
      3) исполнение пьес классических и современных авторов;</w:t>
      </w:r>
    </w:p>
    <w:bookmarkEnd w:id="3209"/>
    <w:bookmarkStart w:name="z4062" w:id="3210"/>
    <w:p>
      <w:pPr>
        <w:spacing w:after="0"/>
        <w:ind w:left="0"/>
        <w:jc w:val="both"/>
      </w:pPr>
      <w:r>
        <w:rPr>
          <w:rFonts w:ascii="Times New Roman"/>
          <w:b w:val="false"/>
          <w:i w:val="false"/>
          <w:color w:val="000000"/>
          <w:sz w:val="28"/>
        </w:rPr>
        <w:t>
      4) исполнение произведений композиторов Казахстана;</w:t>
      </w:r>
    </w:p>
    <w:bookmarkEnd w:id="3210"/>
    <w:bookmarkStart w:name="z4063" w:id="3211"/>
    <w:p>
      <w:pPr>
        <w:spacing w:after="0"/>
        <w:ind w:left="0"/>
        <w:jc w:val="both"/>
      </w:pPr>
      <w:r>
        <w:rPr>
          <w:rFonts w:ascii="Times New Roman"/>
          <w:b w:val="false"/>
          <w:i w:val="false"/>
          <w:color w:val="000000"/>
          <w:sz w:val="28"/>
        </w:rPr>
        <w:t>
      5) обработки народных песен и танцев;</w:t>
      </w:r>
    </w:p>
    <w:bookmarkEnd w:id="3211"/>
    <w:bookmarkStart w:name="z4064" w:id="3212"/>
    <w:p>
      <w:pPr>
        <w:spacing w:after="0"/>
        <w:ind w:left="0"/>
        <w:jc w:val="both"/>
      </w:pPr>
      <w:r>
        <w:rPr>
          <w:rFonts w:ascii="Times New Roman"/>
          <w:b w:val="false"/>
          <w:i w:val="false"/>
          <w:color w:val="000000"/>
          <w:sz w:val="28"/>
        </w:rPr>
        <w:t>
      6) работа в составе ансамбля;</w:t>
      </w:r>
    </w:p>
    <w:bookmarkEnd w:id="3212"/>
    <w:bookmarkStart w:name="z4065" w:id="3213"/>
    <w:p>
      <w:pPr>
        <w:spacing w:after="0"/>
        <w:ind w:left="0"/>
        <w:jc w:val="both"/>
      </w:pPr>
      <w:r>
        <w:rPr>
          <w:rFonts w:ascii="Times New Roman"/>
          <w:b w:val="false"/>
          <w:i w:val="false"/>
          <w:color w:val="000000"/>
          <w:sz w:val="28"/>
        </w:rPr>
        <w:t>
      7) навыки чтения нот с листа.</w:t>
      </w:r>
    </w:p>
    <w:bookmarkEnd w:id="3213"/>
    <w:bookmarkStart w:name="z4066" w:id="3214"/>
    <w:p>
      <w:pPr>
        <w:spacing w:after="0"/>
        <w:ind w:left="0"/>
        <w:jc w:val="both"/>
      </w:pPr>
      <w:r>
        <w:rPr>
          <w:rFonts w:ascii="Times New Roman"/>
          <w:b w:val="false"/>
          <w:i w:val="false"/>
          <w:color w:val="000000"/>
          <w:sz w:val="28"/>
        </w:rPr>
        <w:t>
      53.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3214"/>
    <w:bookmarkStart w:name="z4067" w:id="3215"/>
    <w:p>
      <w:pPr>
        <w:spacing w:after="0"/>
        <w:ind w:left="0"/>
        <w:jc w:val="both"/>
      </w:pPr>
      <w:r>
        <w:rPr>
          <w:rFonts w:ascii="Times New Roman"/>
          <w:b w:val="false"/>
          <w:i w:val="false"/>
          <w:color w:val="000000"/>
          <w:sz w:val="28"/>
        </w:rPr>
        <w:t>
      54. Характеристика обучающегося на конец года освещает следующие стороны его индивидуальности:</w:t>
      </w:r>
    </w:p>
    <w:bookmarkEnd w:id="3215"/>
    <w:bookmarkStart w:name="z4068" w:id="3216"/>
    <w:p>
      <w:pPr>
        <w:spacing w:after="0"/>
        <w:ind w:left="0"/>
        <w:jc w:val="both"/>
      </w:pPr>
      <w:r>
        <w:rPr>
          <w:rFonts w:ascii="Times New Roman"/>
          <w:b w:val="false"/>
          <w:i w:val="false"/>
          <w:color w:val="000000"/>
          <w:sz w:val="28"/>
        </w:rPr>
        <w:t>
      1) уровень музыкальных данных (слух, ритм, память);</w:t>
      </w:r>
    </w:p>
    <w:bookmarkEnd w:id="3216"/>
    <w:bookmarkStart w:name="z4069" w:id="3217"/>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3217"/>
    <w:bookmarkStart w:name="z4070" w:id="3218"/>
    <w:p>
      <w:pPr>
        <w:spacing w:after="0"/>
        <w:ind w:left="0"/>
        <w:jc w:val="both"/>
      </w:pPr>
      <w:r>
        <w:rPr>
          <w:rFonts w:ascii="Times New Roman"/>
          <w:b w:val="false"/>
          <w:i w:val="false"/>
          <w:color w:val="000000"/>
          <w:sz w:val="28"/>
        </w:rPr>
        <w:t>
      3) степень приспособляемости к инструменту;</w:t>
      </w:r>
    </w:p>
    <w:bookmarkEnd w:id="3218"/>
    <w:bookmarkStart w:name="z4071" w:id="3219"/>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3219"/>
    <w:bookmarkStart w:name="z4072" w:id="3220"/>
    <w:p>
      <w:pPr>
        <w:spacing w:after="0"/>
        <w:ind w:left="0"/>
        <w:jc w:val="both"/>
      </w:pPr>
      <w:r>
        <w:rPr>
          <w:rFonts w:ascii="Times New Roman"/>
          <w:b w:val="false"/>
          <w:i w:val="false"/>
          <w:color w:val="000000"/>
          <w:sz w:val="28"/>
        </w:rPr>
        <w:t>
      5) отношение к занятию музыкой;</w:t>
      </w:r>
    </w:p>
    <w:bookmarkEnd w:id="3220"/>
    <w:bookmarkStart w:name="z4073" w:id="3221"/>
    <w:p>
      <w:pPr>
        <w:spacing w:after="0"/>
        <w:ind w:left="0"/>
        <w:jc w:val="both"/>
      </w:pPr>
      <w:r>
        <w:rPr>
          <w:rFonts w:ascii="Times New Roman"/>
          <w:b w:val="false"/>
          <w:i w:val="false"/>
          <w:color w:val="000000"/>
          <w:sz w:val="28"/>
        </w:rPr>
        <w:t>
      6) работоспособность, собранность;</w:t>
      </w:r>
    </w:p>
    <w:bookmarkEnd w:id="3221"/>
    <w:bookmarkStart w:name="z4074" w:id="3222"/>
    <w:p>
      <w:pPr>
        <w:spacing w:after="0"/>
        <w:ind w:left="0"/>
        <w:jc w:val="both"/>
      </w:pPr>
      <w:r>
        <w:rPr>
          <w:rFonts w:ascii="Times New Roman"/>
          <w:b w:val="false"/>
          <w:i w:val="false"/>
          <w:color w:val="000000"/>
          <w:sz w:val="28"/>
        </w:rPr>
        <w:t>
      7) умение заниматься самостоятельно;</w:t>
      </w:r>
    </w:p>
    <w:bookmarkEnd w:id="3222"/>
    <w:bookmarkStart w:name="z4075" w:id="3223"/>
    <w:p>
      <w:pPr>
        <w:spacing w:after="0"/>
        <w:ind w:left="0"/>
        <w:jc w:val="both"/>
      </w:pPr>
      <w:r>
        <w:rPr>
          <w:rFonts w:ascii="Times New Roman"/>
          <w:b w:val="false"/>
          <w:i w:val="false"/>
          <w:color w:val="000000"/>
          <w:sz w:val="28"/>
        </w:rPr>
        <w:t>
      8) степень грамотности в разборе текста;</w:t>
      </w:r>
    </w:p>
    <w:bookmarkEnd w:id="3223"/>
    <w:bookmarkStart w:name="z4076" w:id="3224"/>
    <w:p>
      <w:pPr>
        <w:spacing w:after="0"/>
        <w:ind w:left="0"/>
        <w:jc w:val="both"/>
      </w:pPr>
      <w:r>
        <w:rPr>
          <w:rFonts w:ascii="Times New Roman"/>
          <w:b w:val="false"/>
          <w:i w:val="false"/>
          <w:color w:val="000000"/>
          <w:sz w:val="28"/>
        </w:rPr>
        <w:t>
      9) скорость освоения музыкальных произведений;</w:t>
      </w:r>
    </w:p>
    <w:bookmarkEnd w:id="3224"/>
    <w:bookmarkStart w:name="z4077" w:id="3225"/>
    <w:p>
      <w:pPr>
        <w:spacing w:after="0"/>
        <w:ind w:left="0"/>
        <w:jc w:val="both"/>
      </w:pPr>
      <w:r>
        <w:rPr>
          <w:rFonts w:ascii="Times New Roman"/>
          <w:b w:val="false"/>
          <w:i w:val="false"/>
          <w:color w:val="000000"/>
          <w:sz w:val="28"/>
        </w:rPr>
        <w:t>
      10) успехи к концу года;</w:t>
      </w:r>
    </w:p>
    <w:bookmarkEnd w:id="3225"/>
    <w:bookmarkStart w:name="z4078" w:id="3226"/>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3226"/>
    <w:bookmarkStart w:name="z4079" w:id="3227"/>
    <w:p>
      <w:pPr>
        <w:spacing w:after="0"/>
        <w:ind w:left="0"/>
        <w:jc w:val="both"/>
      </w:pPr>
      <w:r>
        <w:rPr>
          <w:rFonts w:ascii="Times New Roman"/>
          <w:b w:val="false"/>
          <w:i w:val="false"/>
          <w:color w:val="000000"/>
          <w:sz w:val="28"/>
        </w:rPr>
        <w:t>
      55.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3227"/>
    <w:bookmarkStart w:name="z4080" w:id="3228"/>
    <w:p>
      <w:pPr>
        <w:spacing w:after="0"/>
        <w:ind w:left="0"/>
        <w:jc w:val="both"/>
      </w:pPr>
      <w:r>
        <w:rPr>
          <w:rFonts w:ascii="Times New Roman"/>
          <w:b w:val="false"/>
          <w:i w:val="false"/>
          <w:color w:val="000000"/>
          <w:sz w:val="28"/>
        </w:rPr>
        <w:t>
      56.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228"/>
    <w:bookmarkStart w:name="z4081" w:id="3229"/>
    <w:p>
      <w:pPr>
        <w:spacing w:after="0"/>
        <w:ind w:left="0"/>
        <w:jc w:val="both"/>
      </w:pPr>
      <w:r>
        <w:rPr>
          <w:rFonts w:ascii="Times New Roman"/>
          <w:b w:val="false"/>
          <w:i w:val="false"/>
          <w:color w:val="000000"/>
          <w:sz w:val="28"/>
        </w:rPr>
        <w:t>
      57.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3229"/>
    <w:bookmarkStart w:name="z4082" w:id="3230"/>
    <w:p>
      <w:pPr>
        <w:spacing w:after="0"/>
        <w:ind w:left="0"/>
        <w:jc w:val="both"/>
      </w:pPr>
      <w:r>
        <w:rPr>
          <w:rFonts w:ascii="Times New Roman"/>
          <w:b w:val="false"/>
          <w:i w:val="false"/>
          <w:color w:val="000000"/>
          <w:sz w:val="28"/>
        </w:rPr>
        <w:t>
      58. Межпредметные связи предмета "Специальный класс Флейта"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3230"/>
    <w:bookmarkStart w:name="z4083" w:id="3231"/>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231"/>
    <w:bookmarkStart w:name="z4084" w:id="3232"/>
    <w:p>
      <w:pPr>
        <w:spacing w:after="0"/>
        <w:ind w:left="0"/>
        <w:jc w:val="both"/>
      </w:pPr>
      <w:r>
        <w:rPr>
          <w:rFonts w:ascii="Times New Roman"/>
          <w:b w:val="false"/>
          <w:i w:val="false"/>
          <w:color w:val="000000"/>
          <w:sz w:val="28"/>
        </w:rPr>
        <w:t>
      59. Программные требования в подготовительном классе первого года обучения:</w:t>
      </w:r>
    </w:p>
    <w:bookmarkEnd w:id="3232"/>
    <w:bookmarkStart w:name="z4085" w:id="3233"/>
    <w:p>
      <w:pPr>
        <w:spacing w:after="0"/>
        <w:ind w:left="0"/>
        <w:jc w:val="both"/>
      </w:pPr>
      <w:r>
        <w:rPr>
          <w:rFonts w:ascii="Times New Roman"/>
          <w:b w:val="false"/>
          <w:i w:val="false"/>
          <w:color w:val="000000"/>
          <w:sz w:val="28"/>
        </w:rPr>
        <w:t>
      1) знакомство с инструментом, правилами ухода за ним, ознакомление с основами нотной грамоты, постановка исполнительского аппарата, работа над исполнительским дыханием, звукоизвлечением, изучение аппликатуры овладение простейшими исполнительскими навыками;</w:t>
      </w:r>
    </w:p>
    <w:bookmarkEnd w:id="3233"/>
    <w:bookmarkStart w:name="z4086" w:id="3234"/>
    <w:p>
      <w:pPr>
        <w:spacing w:after="0"/>
        <w:ind w:left="0"/>
        <w:jc w:val="both"/>
      </w:pPr>
      <w:r>
        <w:rPr>
          <w:rFonts w:ascii="Times New Roman"/>
          <w:b w:val="false"/>
          <w:i w:val="false"/>
          <w:color w:val="000000"/>
          <w:sz w:val="28"/>
        </w:rPr>
        <w:t>
      2) формирование основных навыков игры на инструменте, развитие техники исполнения, артикуляции, штрихов, упражнения на постановку исполнительского аппарата, формирование и развитие музыкально-образного мышления, умение чувствовать и передавать строение музыкальной фразировки и предложения, развитие музыкального рисунка, умение воспроизводить простые ритмические группы;</w:t>
      </w:r>
    </w:p>
    <w:bookmarkEnd w:id="3234"/>
    <w:bookmarkStart w:name="z4087" w:id="3235"/>
    <w:p>
      <w:pPr>
        <w:spacing w:after="0"/>
        <w:ind w:left="0"/>
        <w:jc w:val="both"/>
      </w:pPr>
      <w:r>
        <w:rPr>
          <w:rFonts w:ascii="Times New Roman"/>
          <w:b w:val="false"/>
          <w:i w:val="false"/>
          <w:color w:val="000000"/>
          <w:sz w:val="28"/>
        </w:rPr>
        <w:t>
      3) усвоение приемов правильной постановки дыхания, способов извлечения звука, изучение аппликатуры и умение правильно держать инструмент, овладение нотной и музыкальной грамотой в пределах 1,5 октавы;</w:t>
      </w:r>
    </w:p>
    <w:bookmarkEnd w:id="3235"/>
    <w:bookmarkStart w:name="z4088" w:id="3236"/>
    <w:p>
      <w:pPr>
        <w:spacing w:after="0"/>
        <w:ind w:left="0"/>
        <w:jc w:val="both"/>
      </w:pPr>
      <w:r>
        <w:rPr>
          <w:rFonts w:ascii="Times New Roman"/>
          <w:b w:val="false"/>
          <w:i w:val="false"/>
          <w:color w:val="000000"/>
          <w:sz w:val="28"/>
        </w:rPr>
        <w:t>
      4) освоение гаммы и арпеджио трезвучий, 20-25 легких пьес, 8-10 легких этюдов, 2-4 несложных ансамблевых пьес, инструктивных упражнений на постановку исполнительского аппарата.</w:t>
      </w:r>
    </w:p>
    <w:bookmarkEnd w:id="3236"/>
    <w:bookmarkStart w:name="z4089" w:id="3237"/>
    <w:p>
      <w:pPr>
        <w:spacing w:after="0"/>
        <w:ind w:left="0"/>
        <w:jc w:val="both"/>
      </w:pPr>
      <w:r>
        <w:rPr>
          <w:rFonts w:ascii="Times New Roman"/>
          <w:b w:val="false"/>
          <w:i w:val="false"/>
          <w:color w:val="000000"/>
          <w:sz w:val="28"/>
        </w:rPr>
        <w:t>
      60. Содержание учебного предмета в подготовительном классе первого года обучения.</w:t>
      </w:r>
    </w:p>
    <w:bookmarkEnd w:id="3237"/>
    <w:bookmarkStart w:name="z4090" w:id="3238"/>
    <w:p>
      <w:pPr>
        <w:spacing w:after="0"/>
        <w:ind w:left="0"/>
        <w:jc w:val="both"/>
      </w:pPr>
      <w:r>
        <w:rPr>
          <w:rFonts w:ascii="Times New Roman"/>
          <w:b w:val="false"/>
          <w:i w:val="false"/>
          <w:color w:val="000000"/>
          <w:sz w:val="28"/>
        </w:rPr>
        <w:t>
      Тематическое планирование.</w:t>
      </w:r>
    </w:p>
    <w:bookmarkEnd w:id="3238"/>
    <w:bookmarkStart w:name="z4091" w:id="3239"/>
    <w:p>
      <w:pPr>
        <w:spacing w:after="0"/>
        <w:ind w:left="0"/>
        <w:jc w:val="both"/>
      </w:pPr>
      <w:r>
        <w:rPr>
          <w:rFonts w:ascii="Times New Roman"/>
          <w:b w:val="false"/>
          <w:i w:val="false"/>
          <w:color w:val="000000"/>
          <w:sz w:val="28"/>
        </w:rPr>
        <w:t>
      Тема 1. Знакомство с инструментом. Правила ухода за инструментом. Устройство блокфлейты.</w:t>
      </w:r>
    </w:p>
    <w:bookmarkEnd w:id="3239"/>
    <w:bookmarkStart w:name="z4092" w:id="3240"/>
    <w:p>
      <w:pPr>
        <w:spacing w:after="0"/>
        <w:ind w:left="0"/>
        <w:jc w:val="both"/>
      </w:pPr>
      <w:r>
        <w:rPr>
          <w:rFonts w:ascii="Times New Roman"/>
          <w:b w:val="false"/>
          <w:i w:val="false"/>
          <w:color w:val="000000"/>
          <w:sz w:val="28"/>
        </w:rPr>
        <w:t>
      Тема 2. Аппликатура блокфлейты с применением аппликатурной таблицы.</w:t>
      </w:r>
    </w:p>
    <w:bookmarkEnd w:id="3240"/>
    <w:bookmarkStart w:name="z4093" w:id="3241"/>
    <w:p>
      <w:pPr>
        <w:spacing w:after="0"/>
        <w:ind w:left="0"/>
        <w:jc w:val="both"/>
      </w:pPr>
      <w:r>
        <w:rPr>
          <w:rFonts w:ascii="Times New Roman"/>
          <w:b w:val="false"/>
          <w:i w:val="false"/>
          <w:color w:val="000000"/>
          <w:sz w:val="28"/>
        </w:rPr>
        <w:t>
      Тема 3. Нотная грамота.</w:t>
      </w:r>
    </w:p>
    <w:bookmarkEnd w:id="3241"/>
    <w:bookmarkStart w:name="z4094" w:id="3242"/>
    <w:p>
      <w:pPr>
        <w:spacing w:after="0"/>
        <w:ind w:left="0"/>
        <w:jc w:val="both"/>
      </w:pPr>
      <w:r>
        <w:rPr>
          <w:rFonts w:ascii="Times New Roman"/>
          <w:b w:val="false"/>
          <w:i w:val="false"/>
          <w:color w:val="000000"/>
          <w:sz w:val="28"/>
        </w:rPr>
        <w:t>
      Тема 4. Работа над исполнительским дыханием.</w:t>
      </w:r>
    </w:p>
    <w:bookmarkEnd w:id="3242"/>
    <w:bookmarkStart w:name="z4095" w:id="3243"/>
    <w:p>
      <w:pPr>
        <w:spacing w:after="0"/>
        <w:ind w:left="0"/>
        <w:jc w:val="both"/>
      </w:pPr>
      <w:r>
        <w:rPr>
          <w:rFonts w:ascii="Times New Roman"/>
          <w:b w:val="false"/>
          <w:i w:val="false"/>
          <w:color w:val="000000"/>
          <w:sz w:val="28"/>
        </w:rPr>
        <w:t>
      Тема 5. Постановка пальцевого аппарата.</w:t>
      </w:r>
    </w:p>
    <w:bookmarkEnd w:id="3243"/>
    <w:bookmarkStart w:name="z4096" w:id="3244"/>
    <w:p>
      <w:pPr>
        <w:spacing w:after="0"/>
        <w:ind w:left="0"/>
        <w:jc w:val="both"/>
      </w:pPr>
      <w:r>
        <w:rPr>
          <w:rFonts w:ascii="Times New Roman"/>
          <w:b w:val="false"/>
          <w:i w:val="false"/>
          <w:color w:val="000000"/>
          <w:sz w:val="28"/>
        </w:rPr>
        <w:t>
      Тема 6. Работа над звуковедением.</w:t>
      </w:r>
    </w:p>
    <w:bookmarkEnd w:id="3244"/>
    <w:bookmarkStart w:name="z4097" w:id="3245"/>
    <w:p>
      <w:pPr>
        <w:spacing w:after="0"/>
        <w:ind w:left="0"/>
        <w:jc w:val="both"/>
      </w:pPr>
      <w:r>
        <w:rPr>
          <w:rFonts w:ascii="Times New Roman"/>
          <w:b w:val="false"/>
          <w:i w:val="false"/>
          <w:color w:val="000000"/>
          <w:sz w:val="28"/>
        </w:rPr>
        <w:t>
      Тема 7. Овладение элементарными штрихами.</w:t>
      </w:r>
    </w:p>
    <w:bookmarkEnd w:id="3245"/>
    <w:bookmarkStart w:name="z4098" w:id="3246"/>
    <w:p>
      <w:pPr>
        <w:spacing w:after="0"/>
        <w:ind w:left="0"/>
        <w:jc w:val="both"/>
      </w:pPr>
      <w:r>
        <w:rPr>
          <w:rFonts w:ascii="Times New Roman"/>
          <w:b w:val="false"/>
          <w:i w:val="false"/>
          <w:color w:val="000000"/>
          <w:sz w:val="28"/>
        </w:rPr>
        <w:t>
      Тема 8. Игра с сопровождением фортепиано.</w:t>
      </w:r>
    </w:p>
    <w:bookmarkEnd w:id="3246"/>
    <w:bookmarkStart w:name="z4099" w:id="3247"/>
    <w:p>
      <w:pPr>
        <w:spacing w:after="0"/>
        <w:ind w:left="0"/>
        <w:jc w:val="both"/>
      </w:pPr>
      <w:r>
        <w:rPr>
          <w:rFonts w:ascii="Times New Roman"/>
          <w:b w:val="false"/>
          <w:i w:val="false"/>
          <w:color w:val="000000"/>
          <w:sz w:val="28"/>
        </w:rPr>
        <w:t>
      Тема 9. Овладение простейшими исполнительскими навыками.</w:t>
      </w:r>
    </w:p>
    <w:bookmarkEnd w:id="3247"/>
    <w:bookmarkStart w:name="z4100" w:id="3248"/>
    <w:p>
      <w:pPr>
        <w:spacing w:after="0"/>
        <w:ind w:left="0"/>
        <w:jc w:val="both"/>
      </w:pPr>
      <w:r>
        <w:rPr>
          <w:rFonts w:ascii="Times New Roman"/>
          <w:b w:val="false"/>
          <w:i w:val="false"/>
          <w:color w:val="000000"/>
          <w:sz w:val="28"/>
        </w:rPr>
        <w:t>
      Тема 10. Развитие техника исполнения на инструменте.</w:t>
      </w:r>
    </w:p>
    <w:bookmarkEnd w:id="3248"/>
    <w:bookmarkStart w:name="z4101" w:id="3249"/>
    <w:p>
      <w:pPr>
        <w:spacing w:after="0"/>
        <w:ind w:left="0"/>
        <w:jc w:val="both"/>
      </w:pPr>
      <w:r>
        <w:rPr>
          <w:rFonts w:ascii="Times New Roman"/>
          <w:b w:val="false"/>
          <w:i w:val="false"/>
          <w:color w:val="000000"/>
          <w:sz w:val="28"/>
        </w:rPr>
        <w:t>
      61. Ожидаемые результаты освоения Программы подготовительного класса первого года обучения.</w:t>
      </w:r>
    </w:p>
    <w:bookmarkEnd w:id="3249"/>
    <w:bookmarkStart w:name="z4102" w:id="3250"/>
    <w:p>
      <w:pPr>
        <w:spacing w:after="0"/>
        <w:ind w:left="0"/>
        <w:jc w:val="both"/>
      </w:pPr>
      <w:r>
        <w:rPr>
          <w:rFonts w:ascii="Times New Roman"/>
          <w:b w:val="false"/>
          <w:i w:val="false"/>
          <w:color w:val="000000"/>
          <w:sz w:val="28"/>
        </w:rPr>
        <w:t>
      К концу обучения в подготовительном классе первого года обучения обучающийся имеет следующие знания, умения и навыки:</w:t>
      </w:r>
    </w:p>
    <w:bookmarkEnd w:id="3250"/>
    <w:bookmarkStart w:name="z4103" w:id="3251"/>
    <w:p>
      <w:pPr>
        <w:spacing w:after="0"/>
        <w:ind w:left="0"/>
        <w:jc w:val="both"/>
      </w:pPr>
      <w:r>
        <w:rPr>
          <w:rFonts w:ascii="Times New Roman"/>
          <w:b w:val="false"/>
          <w:i w:val="false"/>
          <w:color w:val="000000"/>
          <w:sz w:val="28"/>
        </w:rPr>
        <w:t>
      1) владеет основными приемами игры на флейте, музыкальной грамотой;</w:t>
      </w:r>
    </w:p>
    <w:bookmarkEnd w:id="3251"/>
    <w:bookmarkStart w:name="z4104" w:id="3252"/>
    <w:p>
      <w:pPr>
        <w:spacing w:after="0"/>
        <w:ind w:left="0"/>
        <w:jc w:val="both"/>
      </w:pPr>
      <w:r>
        <w:rPr>
          <w:rFonts w:ascii="Times New Roman"/>
          <w:b w:val="false"/>
          <w:i w:val="false"/>
          <w:color w:val="000000"/>
          <w:sz w:val="28"/>
        </w:rPr>
        <w:t>
      2) умеет определять характер простых музыкальных пьес;</w:t>
      </w:r>
    </w:p>
    <w:bookmarkEnd w:id="3252"/>
    <w:bookmarkStart w:name="z4105" w:id="3253"/>
    <w:p>
      <w:pPr>
        <w:spacing w:after="0"/>
        <w:ind w:left="0"/>
        <w:jc w:val="both"/>
      </w:pPr>
      <w:r>
        <w:rPr>
          <w:rFonts w:ascii="Times New Roman"/>
          <w:b w:val="false"/>
          <w:i w:val="false"/>
          <w:color w:val="000000"/>
          <w:sz w:val="28"/>
        </w:rPr>
        <w:t>
      3) владеет первоначальными навыками чтения с листа, исполнения легких пьес и этюдов, ансамблевой игры.</w:t>
      </w:r>
    </w:p>
    <w:bookmarkEnd w:id="3253"/>
    <w:bookmarkStart w:name="z4106" w:id="3254"/>
    <w:p>
      <w:pPr>
        <w:spacing w:after="0"/>
        <w:ind w:left="0"/>
        <w:jc w:val="both"/>
      </w:pPr>
      <w:r>
        <w:rPr>
          <w:rFonts w:ascii="Times New Roman"/>
          <w:b w:val="false"/>
          <w:i w:val="false"/>
          <w:color w:val="000000"/>
          <w:sz w:val="28"/>
        </w:rPr>
        <w:t>
      62. Программные требования в подготовительном классе второго года обучения:</w:t>
      </w:r>
    </w:p>
    <w:bookmarkEnd w:id="3254"/>
    <w:bookmarkStart w:name="z4107" w:id="3255"/>
    <w:p>
      <w:pPr>
        <w:spacing w:after="0"/>
        <w:ind w:left="0"/>
        <w:jc w:val="both"/>
      </w:pPr>
      <w:r>
        <w:rPr>
          <w:rFonts w:ascii="Times New Roman"/>
          <w:b w:val="false"/>
          <w:i w:val="false"/>
          <w:color w:val="000000"/>
          <w:sz w:val="28"/>
        </w:rPr>
        <w:t>
      1) овладение навыком чтения с листа, умения правильно интонировать, распределение дыхания по фразам, исполнение рисунков по трудности, не превышающих технических возможностей обучающегося;</w:t>
      </w:r>
    </w:p>
    <w:bookmarkEnd w:id="3255"/>
    <w:bookmarkStart w:name="z4108" w:id="3256"/>
    <w:p>
      <w:pPr>
        <w:spacing w:after="0"/>
        <w:ind w:left="0"/>
        <w:jc w:val="both"/>
      </w:pPr>
      <w:r>
        <w:rPr>
          <w:rFonts w:ascii="Times New Roman"/>
          <w:b w:val="false"/>
          <w:i w:val="false"/>
          <w:color w:val="000000"/>
          <w:sz w:val="28"/>
        </w:rPr>
        <w:t>
      2) освоение гаммы и арпеджио трезвучий до двух знаков включительно, 20-25 легких пьес, 8-10 легких этюдов, 2-4 несложных ансамблевых пьес.</w:t>
      </w:r>
    </w:p>
    <w:bookmarkEnd w:id="3256"/>
    <w:bookmarkStart w:name="z4109" w:id="3257"/>
    <w:p>
      <w:pPr>
        <w:spacing w:after="0"/>
        <w:ind w:left="0"/>
        <w:jc w:val="both"/>
      </w:pPr>
      <w:r>
        <w:rPr>
          <w:rFonts w:ascii="Times New Roman"/>
          <w:b w:val="false"/>
          <w:i w:val="false"/>
          <w:color w:val="000000"/>
          <w:sz w:val="28"/>
        </w:rPr>
        <w:t>
      63. Содержание учебного предмета в подготовительном классе второго года обучения.</w:t>
      </w:r>
    </w:p>
    <w:bookmarkEnd w:id="3257"/>
    <w:bookmarkStart w:name="z4110" w:id="3258"/>
    <w:p>
      <w:pPr>
        <w:spacing w:after="0"/>
        <w:ind w:left="0"/>
        <w:jc w:val="both"/>
      </w:pPr>
      <w:r>
        <w:rPr>
          <w:rFonts w:ascii="Times New Roman"/>
          <w:b w:val="false"/>
          <w:i w:val="false"/>
          <w:color w:val="000000"/>
          <w:sz w:val="28"/>
        </w:rPr>
        <w:t>
      Тематическое планирование.</w:t>
      </w:r>
    </w:p>
    <w:bookmarkEnd w:id="3258"/>
    <w:bookmarkStart w:name="z4111" w:id="3259"/>
    <w:p>
      <w:pPr>
        <w:spacing w:after="0"/>
        <w:ind w:left="0"/>
        <w:jc w:val="both"/>
      </w:pPr>
      <w:r>
        <w:rPr>
          <w:rFonts w:ascii="Times New Roman"/>
          <w:b w:val="false"/>
          <w:i w:val="false"/>
          <w:color w:val="000000"/>
          <w:sz w:val="28"/>
        </w:rPr>
        <w:t>
      Тема 1. Знакомство с аппликатурной таблицей.</w:t>
      </w:r>
    </w:p>
    <w:bookmarkEnd w:id="3259"/>
    <w:bookmarkStart w:name="z4112" w:id="3260"/>
    <w:p>
      <w:pPr>
        <w:spacing w:after="0"/>
        <w:ind w:left="0"/>
        <w:jc w:val="both"/>
      </w:pPr>
      <w:r>
        <w:rPr>
          <w:rFonts w:ascii="Times New Roman"/>
          <w:b w:val="false"/>
          <w:i w:val="false"/>
          <w:color w:val="000000"/>
          <w:sz w:val="28"/>
        </w:rPr>
        <w:t>
      Тема 2. Изучение аппликатуры блокфлейты в пределах первой, второй октав с применением аппликатурной таблицы</w:t>
      </w:r>
    </w:p>
    <w:bookmarkEnd w:id="3260"/>
    <w:bookmarkStart w:name="z4113" w:id="3261"/>
    <w:p>
      <w:pPr>
        <w:spacing w:after="0"/>
        <w:ind w:left="0"/>
        <w:jc w:val="both"/>
      </w:pPr>
      <w:r>
        <w:rPr>
          <w:rFonts w:ascii="Times New Roman"/>
          <w:b w:val="false"/>
          <w:i w:val="false"/>
          <w:color w:val="000000"/>
          <w:sz w:val="28"/>
        </w:rPr>
        <w:t>
      Тема 3. Изучение нотной грамоты с практически применением в пределах двух октав.</w:t>
      </w:r>
    </w:p>
    <w:bookmarkEnd w:id="3261"/>
    <w:bookmarkStart w:name="z4114" w:id="3262"/>
    <w:p>
      <w:pPr>
        <w:spacing w:after="0"/>
        <w:ind w:left="0"/>
        <w:jc w:val="both"/>
      </w:pPr>
      <w:r>
        <w:rPr>
          <w:rFonts w:ascii="Times New Roman"/>
          <w:b w:val="false"/>
          <w:i w:val="false"/>
          <w:color w:val="000000"/>
          <w:sz w:val="28"/>
        </w:rPr>
        <w:t>
      Тема 4. Изучение нотной грамоты.</w:t>
      </w:r>
    </w:p>
    <w:bookmarkEnd w:id="3262"/>
    <w:bookmarkStart w:name="z4115" w:id="3263"/>
    <w:p>
      <w:pPr>
        <w:spacing w:after="0"/>
        <w:ind w:left="0"/>
        <w:jc w:val="both"/>
      </w:pPr>
      <w:r>
        <w:rPr>
          <w:rFonts w:ascii="Times New Roman"/>
          <w:b w:val="false"/>
          <w:i w:val="false"/>
          <w:color w:val="000000"/>
          <w:sz w:val="28"/>
        </w:rPr>
        <w:t>
      Тема 5. Работа над дыхательной системой.</w:t>
      </w:r>
    </w:p>
    <w:bookmarkEnd w:id="3263"/>
    <w:bookmarkStart w:name="z4116" w:id="3264"/>
    <w:p>
      <w:pPr>
        <w:spacing w:after="0"/>
        <w:ind w:left="0"/>
        <w:jc w:val="both"/>
      </w:pPr>
      <w:r>
        <w:rPr>
          <w:rFonts w:ascii="Times New Roman"/>
          <w:b w:val="false"/>
          <w:i w:val="false"/>
          <w:color w:val="000000"/>
          <w:sz w:val="28"/>
        </w:rPr>
        <w:t>
      Тема 6. Постановка пальцевого аппарата.</w:t>
      </w:r>
    </w:p>
    <w:bookmarkEnd w:id="3264"/>
    <w:bookmarkStart w:name="z4117" w:id="3265"/>
    <w:p>
      <w:pPr>
        <w:spacing w:after="0"/>
        <w:ind w:left="0"/>
        <w:jc w:val="both"/>
      </w:pPr>
      <w:r>
        <w:rPr>
          <w:rFonts w:ascii="Times New Roman"/>
          <w:b w:val="false"/>
          <w:i w:val="false"/>
          <w:color w:val="000000"/>
          <w:sz w:val="28"/>
        </w:rPr>
        <w:t>
      Тема 7. Работа над звуковедением.</w:t>
      </w:r>
    </w:p>
    <w:bookmarkEnd w:id="3265"/>
    <w:bookmarkStart w:name="z4118" w:id="3266"/>
    <w:p>
      <w:pPr>
        <w:spacing w:after="0"/>
        <w:ind w:left="0"/>
        <w:jc w:val="both"/>
      </w:pPr>
      <w:r>
        <w:rPr>
          <w:rFonts w:ascii="Times New Roman"/>
          <w:b w:val="false"/>
          <w:i w:val="false"/>
          <w:color w:val="000000"/>
          <w:sz w:val="28"/>
        </w:rPr>
        <w:t>
      Тема 8. Овладение элементарными штрихами.</w:t>
      </w:r>
    </w:p>
    <w:bookmarkEnd w:id="3266"/>
    <w:bookmarkStart w:name="z4119" w:id="3267"/>
    <w:p>
      <w:pPr>
        <w:spacing w:after="0"/>
        <w:ind w:left="0"/>
        <w:jc w:val="both"/>
      </w:pPr>
      <w:r>
        <w:rPr>
          <w:rFonts w:ascii="Times New Roman"/>
          <w:b w:val="false"/>
          <w:i w:val="false"/>
          <w:color w:val="000000"/>
          <w:sz w:val="28"/>
        </w:rPr>
        <w:t>
      Тема 9. Чтение нот с листа.</w:t>
      </w:r>
    </w:p>
    <w:bookmarkEnd w:id="3267"/>
    <w:bookmarkStart w:name="z4120" w:id="3268"/>
    <w:p>
      <w:pPr>
        <w:spacing w:after="0"/>
        <w:ind w:left="0"/>
        <w:jc w:val="both"/>
      </w:pPr>
      <w:r>
        <w:rPr>
          <w:rFonts w:ascii="Times New Roman"/>
          <w:b w:val="false"/>
          <w:i w:val="false"/>
          <w:color w:val="000000"/>
          <w:sz w:val="28"/>
        </w:rPr>
        <w:t>
      Тема 8. Игра на блокфлейте с сопровождением фортепиано.</w:t>
      </w:r>
    </w:p>
    <w:bookmarkEnd w:id="3268"/>
    <w:bookmarkStart w:name="z4121" w:id="3269"/>
    <w:p>
      <w:pPr>
        <w:spacing w:after="0"/>
        <w:ind w:left="0"/>
        <w:jc w:val="both"/>
      </w:pPr>
      <w:r>
        <w:rPr>
          <w:rFonts w:ascii="Times New Roman"/>
          <w:b w:val="false"/>
          <w:i w:val="false"/>
          <w:color w:val="000000"/>
          <w:sz w:val="28"/>
        </w:rPr>
        <w:t>
      64. Ожидаемые результаты освоения Программы подготовительного класса второго года обучения.</w:t>
      </w:r>
    </w:p>
    <w:bookmarkEnd w:id="3269"/>
    <w:bookmarkStart w:name="z4122" w:id="3270"/>
    <w:p>
      <w:pPr>
        <w:spacing w:after="0"/>
        <w:ind w:left="0"/>
        <w:jc w:val="both"/>
      </w:pPr>
      <w:r>
        <w:rPr>
          <w:rFonts w:ascii="Times New Roman"/>
          <w:b w:val="false"/>
          <w:i w:val="false"/>
          <w:color w:val="000000"/>
          <w:sz w:val="28"/>
        </w:rPr>
        <w:t>
      К концу обучения в подготовительном втором классе обучающийся имеет следующие знания, умения и навыки:</w:t>
      </w:r>
    </w:p>
    <w:bookmarkEnd w:id="3270"/>
    <w:bookmarkStart w:name="z4123" w:id="3271"/>
    <w:p>
      <w:pPr>
        <w:spacing w:after="0"/>
        <w:ind w:left="0"/>
        <w:jc w:val="both"/>
      </w:pPr>
      <w:r>
        <w:rPr>
          <w:rFonts w:ascii="Times New Roman"/>
          <w:b w:val="false"/>
          <w:i w:val="false"/>
          <w:color w:val="000000"/>
          <w:sz w:val="28"/>
        </w:rPr>
        <w:t>
      1) исполняет гаммы и арпеджио трезвучий, один этюд и две пьесы различного характера;</w:t>
      </w:r>
    </w:p>
    <w:bookmarkEnd w:id="3271"/>
    <w:bookmarkStart w:name="z4124" w:id="3272"/>
    <w:p>
      <w:pPr>
        <w:spacing w:after="0"/>
        <w:ind w:left="0"/>
        <w:jc w:val="both"/>
      </w:pPr>
      <w:r>
        <w:rPr>
          <w:rFonts w:ascii="Times New Roman"/>
          <w:b w:val="false"/>
          <w:i w:val="false"/>
          <w:color w:val="000000"/>
          <w:sz w:val="28"/>
        </w:rPr>
        <w:t>
      2) умеет правильно интонировать, распределять дыхание по фразам, исполнять ритмические рисунки.</w:t>
      </w:r>
    </w:p>
    <w:bookmarkEnd w:id="3272"/>
    <w:bookmarkStart w:name="z4125" w:id="3273"/>
    <w:p>
      <w:pPr>
        <w:spacing w:after="0"/>
        <w:ind w:left="0"/>
        <w:jc w:val="both"/>
      </w:pPr>
      <w:r>
        <w:rPr>
          <w:rFonts w:ascii="Times New Roman"/>
          <w:b w:val="false"/>
          <w:i w:val="false"/>
          <w:color w:val="000000"/>
          <w:sz w:val="28"/>
        </w:rPr>
        <w:t>
      65. Программные требования в подготовительном классе третьего года обучения:</w:t>
      </w:r>
    </w:p>
    <w:bookmarkEnd w:id="3273"/>
    <w:bookmarkStart w:name="z4126" w:id="3274"/>
    <w:p>
      <w:pPr>
        <w:spacing w:after="0"/>
        <w:ind w:left="0"/>
        <w:jc w:val="both"/>
      </w:pPr>
      <w:r>
        <w:rPr>
          <w:rFonts w:ascii="Times New Roman"/>
          <w:b w:val="false"/>
          <w:i w:val="false"/>
          <w:color w:val="000000"/>
          <w:sz w:val="28"/>
        </w:rPr>
        <w:t>
      1) продолжается изучение аппликатуры блокфлейты в пределах первой, второй октав с изучением интервалов, работа над дыхательной системой, звуковедением;</w:t>
      </w:r>
    </w:p>
    <w:bookmarkEnd w:id="3274"/>
    <w:bookmarkStart w:name="z4127" w:id="3275"/>
    <w:p>
      <w:pPr>
        <w:spacing w:after="0"/>
        <w:ind w:left="0"/>
        <w:jc w:val="both"/>
      </w:pPr>
      <w:r>
        <w:rPr>
          <w:rFonts w:ascii="Times New Roman"/>
          <w:b w:val="false"/>
          <w:i w:val="false"/>
          <w:color w:val="000000"/>
          <w:sz w:val="28"/>
        </w:rPr>
        <w:t>
      2) освоение гаммы до трех знаков, в умеренном темпе, 20-25 легких пьес, 8-10 легких этюдов, 2-4 несложных ансамблевых пьес.</w:t>
      </w:r>
    </w:p>
    <w:bookmarkEnd w:id="3275"/>
    <w:bookmarkStart w:name="z4128" w:id="3276"/>
    <w:p>
      <w:pPr>
        <w:spacing w:after="0"/>
        <w:ind w:left="0"/>
        <w:jc w:val="both"/>
      </w:pPr>
      <w:r>
        <w:rPr>
          <w:rFonts w:ascii="Times New Roman"/>
          <w:b w:val="false"/>
          <w:i w:val="false"/>
          <w:color w:val="000000"/>
          <w:sz w:val="28"/>
        </w:rPr>
        <w:t>
       66. Содержание учебного предмета в подготовительном классе третьего года обучения.</w:t>
      </w:r>
    </w:p>
    <w:bookmarkEnd w:id="3276"/>
    <w:bookmarkStart w:name="z4129" w:id="3277"/>
    <w:p>
      <w:pPr>
        <w:spacing w:after="0"/>
        <w:ind w:left="0"/>
        <w:jc w:val="both"/>
      </w:pPr>
      <w:r>
        <w:rPr>
          <w:rFonts w:ascii="Times New Roman"/>
          <w:b w:val="false"/>
          <w:i w:val="false"/>
          <w:color w:val="000000"/>
          <w:sz w:val="28"/>
        </w:rPr>
        <w:t>
      Тематическое планирование.</w:t>
      </w:r>
    </w:p>
    <w:bookmarkEnd w:id="3277"/>
    <w:bookmarkStart w:name="z4130" w:id="3278"/>
    <w:p>
      <w:pPr>
        <w:spacing w:after="0"/>
        <w:ind w:left="0"/>
        <w:jc w:val="both"/>
      </w:pPr>
      <w:r>
        <w:rPr>
          <w:rFonts w:ascii="Times New Roman"/>
          <w:b w:val="false"/>
          <w:i w:val="false"/>
          <w:color w:val="000000"/>
          <w:sz w:val="28"/>
        </w:rPr>
        <w:t>
      Тема 1. Изучение аппликатуры блокфлейты в пределах первой, второй октавы.</w:t>
      </w:r>
    </w:p>
    <w:bookmarkEnd w:id="3278"/>
    <w:bookmarkStart w:name="z4131" w:id="3279"/>
    <w:p>
      <w:pPr>
        <w:spacing w:after="0"/>
        <w:ind w:left="0"/>
        <w:jc w:val="both"/>
      </w:pPr>
      <w:r>
        <w:rPr>
          <w:rFonts w:ascii="Times New Roman"/>
          <w:b w:val="false"/>
          <w:i w:val="false"/>
          <w:color w:val="000000"/>
          <w:sz w:val="28"/>
        </w:rPr>
        <w:t>
      Тема 2. Изучение интервалов: терция и триоль.</w:t>
      </w:r>
    </w:p>
    <w:bookmarkEnd w:id="3279"/>
    <w:bookmarkStart w:name="z4132" w:id="3280"/>
    <w:p>
      <w:pPr>
        <w:spacing w:after="0"/>
        <w:ind w:left="0"/>
        <w:jc w:val="both"/>
      </w:pPr>
      <w:r>
        <w:rPr>
          <w:rFonts w:ascii="Times New Roman"/>
          <w:b w:val="false"/>
          <w:i w:val="false"/>
          <w:color w:val="000000"/>
          <w:sz w:val="28"/>
        </w:rPr>
        <w:t>
      Тема 3. Работа над дыхательной системой.</w:t>
      </w:r>
    </w:p>
    <w:bookmarkEnd w:id="3280"/>
    <w:bookmarkStart w:name="z4133" w:id="3281"/>
    <w:p>
      <w:pPr>
        <w:spacing w:after="0"/>
        <w:ind w:left="0"/>
        <w:jc w:val="both"/>
      </w:pPr>
      <w:r>
        <w:rPr>
          <w:rFonts w:ascii="Times New Roman"/>
          <w:b w:val="false"/>
          <w:i w:val="false"/>
          <w:color w:val="000000"/>
          <w:sz w:val="28"/>
        </w:rPr>
        <w:t>
      Тема 4. Работа над звуковедением.</w:t>
      </w:r>
    </w:p>
    <w:bookmarkEnd w:id="3281"/>
    <w:bookmarkStart w:name="z4134" w:id="3282"/>
    <w:p>
      <w:pPr>
        <w:spacing w:after="0"/>
        <w:ind w:left="0"/>
        <w:jc w:val="both"/>
      </w:pPr>
      <w:r>
        <w:rPr>
          <w:rFonts w:ascii="Times New Roman"/>
          <w:b w:val="false"/>
          <w:i w:val="false"/>
          <w:color w:val="000000"/>
          <w:sz w:val="28"/>
        </w:rPr>
        <w:t>
      Тема 5. Правила игры пальцевого аппарата с применением интервалов.</w:t>
      </w:r>
    </w:p>
    <w:bookmarkEnd w:id="3282"/>
    <w:bookmarkStart w:name="z4135" w:id="3283"/>
    <w:p>
      <w:pPr>
        <w:spacing w:after="0"/>
        <w:ind w:left="0"/>
        <w:jc w:val="both"/>
      </w:pPr>
      <w:r>
        <w:rPr>
          <w:rFonts w:ascii="Times New Roman"/>
          <w:b w:val="false"/>
          <w:i w:val="false"/>
          <w:color w:val="000000"/>
          <w:sz w:val="28"/>
        </w:rPr>
        <w:t>
      Тема 6. Овладение различными штрихами.</w:t>
      </w:r>
    </w:p>
    <w:bookmarkEnd w:id="3283"/>
    <w:bookmarkStart w:name="z4136" w:id="3284"/>
    <w:p>
      <w:pPr>
        <w:spacing w:after="0"/>
        <w:ind w:left="0"/>
        <w:jc w:val="both"/>
      </w:pPr>
      <w:r>
        <w:rPr>
          <w:rFonts w:ascii="Times New Roman"/>
          <w:b w:val="false"/>
          <w:i w:val="false"/>
          <w:color w:val="000000"/>
          <w:sz w:val="28"/>
        </w:rPr>
        <w:t>
      Тема 7. Чтение нот с листа.</w:t>
      </w:r>
    </w:p>
    <w:bookmarkEnd w:id="3284"/>
    <w:bookmarkStart w:name="z4137" w:id="3285"/>
    <w:p>
      <w:pPr>
        <w:spacing w:after="0"/>
        <w:ind w:left="0"/>
        <w:jc w:val="both"/>
      </w:pPr>
      <w:r>
        <w:rPr>
          <w:rFonts w:ascii="Times New Roman"/>
          <w:b w:val="false"/>
          <w:i w:val="false"/>
          <w:color w:val="000000"/>
          <w:sz w:val="28"/>
        </w:rPr>
        <w:t>
      Тема 8. Игра в ансамбле: дуэты, трио, квартеты.</w:t>
      </w:r>
    </w:p>
    <w:bookmarkEnd w:id="3285"/>
    <w:bookmarkStart w:name="z4138" w:id="3286"/>
    <w:p>
      <w:pPr>
        <w:spacing w:after="0"/>
        <w:ind w:left="0"/>
        <w:jc w:val="both"/>
      </w:pPr>
      <w:r>
        <w:rPr>
          <w:rFonts w:ascii="Times New Roman"/>
          <w:b w:val="false"/>
          <w:i w:val="false"/>
          <w:color w:val="000000"/>
          <w:sz w:val="28"/>
        </w:rPr>
        <w:t>
      Тема 9. Игра на блокфлейте с сопровождением фортепиано.</w:t>
      </w:r>
    </w:p>
    <w:bookmarkEnd w:id="3286"/>
    <w:bookmarkStart w:name="z4139" w:id="3287"/>
    <w:p>
      <w:pPr>
        <w:spacing w:after="0"/>
        <w:ind w:left="0"/>
        <w:jc w:val="both"/>
      </w:pPr>
      <w:r>
        <w:rPr>
          <w:rFonts w:ascii="Times New Roman"/>
          <w:b w:val="false"/>
          <w:i w:val="false"/>
          <w:color w:val="000000"/>
          <w:sz w:val="28"/>
        </w:rPr>
        <w:t>
      67. Ожидаемые результаты освоения Программы подготовительного класса третьего обученияо года.</w:t>
      </w:r>
    </w:p>
    <w:bookmarkEnd w:id="3287"/>
    <w:bookmarkStart w:name="z4140" w:id="3288"/>
    <w:p>
      <w:pPr>
        <w:spacing w:after="0"/>
        <w:ind w:left="0"/>
        <w:jc w:val="both"/>
      </w:pPr>
      <w:r>
        <w:rPr>
          <w:rFonts w:ascii="Times New Roman"/>
          <w:b w:val="false"/>
          <w:i w:val="false"/>
          <w:color w:val="000000"/>
          <w:sz w:val="28"/>
        </w:rPr>
        <w:t>
      К концу обучения в подготовительном классе третьего года обучения обучающийся имеет следующие знания, умения и навыки:</w:t>
      </w:r>
    </w:p>
    <w:bookmarkEnd w:id="3288"/>
    <w:bookmarkStart w:name="z4141" w:id="3289"/>
    <w:p>
      <w:pPr>
        <w:spacing w:after="0"/>
        <w:ind w:left="0"/>
        <w:jc w:val="both"/>
      </w:pPr>
      <w:r>
        <w:rPr>
          <w:rFonts w:ascii="Times New Roman"/>
          <w:b w:val="false"/>
          <w:i w:val="false"/>
          <w:color w:val="000000"/>
          <w:sz w:val="28"/>
        </w:rPr>
        <w:t>
      1) знает правила игры пальцевого аппарата с применением интервалов;</w:t>
      </w:r>
    </w:p>
    <w:bookmarkEnd w:id="3289"/>
    <w:bookmarkStart w:name="z4142" w:id="3290"/>
    <w:p>
      <w:pPr>
        <w:spacing w:after="0"/>
        <w:ind w:left="0"/>
        <w:jc w:val="both"/>
      </w:pPr>
      <w:r>
        <w:rPr>
          <w:rFonts w:ascii="Times New Roman"/>
          <w:b w:val="false"/>
          <w:i w:val="false"/>
          <w:color w:val="000000"/>
          <w:sz w:val="28"/>
        </w:rPr>
        <w:t>
      2) исполняет мажорные гаммы в штрихах, минорные гаммы, арпеджио трезвучий до трех знаков включительно.</w:t>
      </w:r>
    </w:p>
    <w:bookmarkEnd w:id="3290"/>
    <w:bookmarkStart w:name="z4143" w:id="3291"/>
    <w:p>
      <w:pPr>
        <w:spacing w:after="0"/>
        <w:ind w:left="0"/>
        <w:jc w:val="both"/>
      </w:pPr>
      <w:r>
        <w:rPr>
          <w:rFonts w:ascii="Times New Roman"/>
          <w:b w:val="false"/>
          <w:i w:val="false"/>
          <w:color w:val="000000"/>
          <w:sz w:val="28"/>
        </w:rPr>
        <w:t>
      68. Программные требования в подготовительном классе четвертого года обучения:</w:t>
      </w:r>
    </w:p>
    <w:bookmarkEnd w:id="3291"/>
    <w:bookmarkStart w:name="z4144" w:id="3292"/>
    <w:p>
      <w:pPr>
        <w:spacing w:after="0"/>
        <w:ind w:left="0"/>
        <w:jc w:val="both"/>
      </w:pPr>
      <w:r>
        <w:rPr>
          <w:rFonts w:ascii="Times New Roman"/>
          <w:b w:val="false"/>
          <w:i w:val="false"/>
          <w:color w:val="000000"/>
          <w:sz w:val="28"/>
        </w:rPr>
        <w:t>
      1) грамотное исполнение приемов игры: фразировка, дыхание, исполнение штрихов, интонирование, звуковедение, повторение пройденного и накопление репертуарного материала;</w:t>
      </w:r>
    </w:p>
    <w:bookmarkEnd w:id="3292"/>
    <w:bookmarkStart w:name="z4145" w:id="3293"/>
    <w:p>
      <w:pPr>
        <w:spacing w:after="0"/>
        <w:ind w:left="0"/>
        <w:jc w:val="both"/>
      </w:pPr>
      <w:r>
        <w:rPr>
          <w:rFonts w:ascii="Times New Roman"/>
          <w:b w:val="false"/>
          <w:i w:val="false"/>
          <w:color w:val="000000"/>
          <w:sz w:val="28"/>
        </w:rPr>
        <w:t>
      2) освоение гаммы до четырех знаков, в умеренном темпе, 20-25 легких пьес, 8-10 легких этюдов, 2-4 несложных ансамблевых пьес.</w:t>
      </w:r>
    </w:p>
    <w:bookmarkEnd w:id="3293"/>
    <w:bookmarkStart w:name="z4146" w:id="3294"/>
    <w:p>
      <w:pPr>
        <w:spacing w:after="0"/>
        <w:ind w:left="0"/>
        <w:jc w:val="both"/>
      </w:pPr>
      <w:r>
        <w:rPr>
          <w:rFonts w:ascii="Times New Roman"/>
          <w:b w:val="false"/>
          <w:i w:val="false"/>
          <w:color w:val="000000"/>
          <w:sz w:val="28"/>
        </w:rPr>
        <w:t>
      69. Содержание учебного предмета в подготовительном классе четвертого года обучения.</w:t>
      </w:r>
    </w:p>
    <w:bookmarkEnd w:id="3294"/>
    <w:bookmarkStart w:name="z4147" w:id="3295"/>
    <w:p>
      <w:pPr>
        <w:spacing w:after="0"/>
        <w:ind w:left="0"/>
        <w:jc w:val="both"/>
      </w:pPr>
      <w:r>
        <w:rPr>
          <w:rFonts w:ascii="Times New Roman"/>
          <w:b w:val="false"/>
          <w:i w:val="false"/>
          <w:color w:val="000000"/>
          <w:sz w:val="28"/>
        </w:rPr>
        <w:t>
      Тематическое планирование.</w:t>
      </w:r>
    </w:p>
    <w:bookmarkEnd w:id="3295"/>
    <w:bookmarkStart w:name="z4148" w:id="3296"/>
    <w:p>
      <w:pPr>
        <w:spacing w:after="0"/>
        <w:ind w:left="0"/>
        <w:jc w:val="both"/>
      </w:pPr>
      <w:r>
        <w:rPr>
          <w:rFonts w:ascii="Times New Roman"/>
          <w:b w:val="false"/>
          <w:i w:val="false"/>
          <w:color w:val="000000"/>
          <w:sz w:val="28"/>
        </w:rPr>
        <w:t>
      Тема 1. Изучение аппликатуры блокфлейты в пределах первой, второй октавы с изучением интервалов.</w:t>
      </w:r>
    </w:p>
    <w:bookmarkEnd w:id="3296"/>
    <w:bookmarkStart w:name="z4149" w:id="3297"/>
    <w:p>
      <w:pPr>
        <w:spacing w:after="0"/>
        <w:ind w:left="0"/>
        <w:jc w:val="both"/>
      </w:pPr>
      <w:r>
        <w:rPr>
          <w:rFonts w:ascii="Times New Roman"/>
          <w:b w:val="false"/>
          <w:i w:val="false"/>
          <w:color w:val="000000"/>
          <w:sz w:val="28"/>
        </w:rPr>
        <w:t>
      Тема 2. Работа над дыхательной системой.</w:t>
      </w:r>
    </w:p>
    <w:bookmarkEnd w:id="3297"/>
    <w:bookmarkStart w:name="z4150" w:id="3298"/>
    <w:p>
      <w:pPr>
        <w:spacing w:after="0"/>
        <w:ind w:left="0"/>
        <w:jc w:val="both"/>
      </w:pPr>
      <w:r>
        <w:rPr>
          <w:rFonts w:ascii="Times New Roman"/>
          <w:b w:val="false"/>
          <w:i w:val="false"/>
          <w:color w:val="000000"/>
          <w:sz w:val="28"/>
        </w:rPr>
        <w:t>
      Тема 3. Работа над звуковедением.</w:t>
      </w:r>
    </w:p>
    <w:bookmarkEnd w:id="3298"/>
    <w:bookmarkStart w:name="z4151" w:id="3299"/>
    <w:p>
      <w:pPr>
        <w:spacing w:after="0"/>
        <w:ind w:left="0"/>
        <w:jc w:val="both"/>
      </w:pPr>
      <w:r>
        <w:rPr>
          <w:rFonts w:ascii="Times New Roman"/>
          <w:b w:val="false"/>
          <w:i w:val="false"/>
          <w:color w:val="000000"/>
          <w:sz w:val="28"/>
        </w:rPr>
        <w:t>
      Тема 4. Освоение правил игры пальцевого аппарата с применением интервалов.</w:t>
      </w:r>
    </w:p>
    <w:bookmarkEnd w:id="3299"/>
    <w:bookmarkStart w:name="z4152" w:id="3300"/>
    <w:p>
      <w:pPr>
        <w:spacing w:after="0"/>
        <w:ind w:left="0"/>
        <w:jc w:val="both"/>
      </w:pPr>
      <w:r>
        <w:rPr>
          <w:rFonts w:ascii="Times New Roman"/>
          <w:b w:val="false"/>
          <w:i w:val="false"/>
          <w:color w:val="000000"/>
          <w:sz w:val="28"/>
        </w:rPr>
        <w:t>
      Тема 5. Овладение различными штрихами. Чтение нот с листа.</w:t>
      </w:r>
    </w:p>
    <w:bookmarkEnd w:id="3300"/>
    <w:bookmarkStart w:name="z4153" w:id="3301"/>
    <w:p>
      <w:pPr>
        <w:spacing w:after="0"/>
        <w:ind w:left="0"/>
        <w:jc w:val="both"/>
      </w:pPr>
      <w:r>
        <w:rPr>
          <w:rFonts w:ascii="Times New Roman"/>
          <w:b w:val="false"/>
          <w:i w:val="false"/>
          <w:color w:val="000000"/>
          <w:sz w:val="28"/>
        </w:rPr>
        <w:t>
      Тема 6. Игра в ансамбле: дуэты, трио, квартеты.</w:t>
      </w:r>
    </w:p>
    <w:bookmarkEnd w:id="3301"/>
    <w:bookmarkStart w:name="z4154" w:id="3302"/>
    <w:p>
      <w:pPr>
        <w:spacing w:after="0"/>
        <w:ind w:left="0"/>
        <w:jc w:val="both"/>
      </w:pPr>
      <w:r>
        <w:rPr>
          <w:rFonts w:ascii="Times New Roman"/>
          <w:b w:val="false"/>
          <w:i w:val="false"/>
          <w:color w:val="000000"/>
          <w:sz w:val="28"/>
        </w:rPr>
        <w:t>
      Тема 7. Игра на блокфлейте с сопровождением фортепиано.</w:t>
      </w:r>
    </w:p>
    <w:bookmarkEnd w:id="3302"/>
    <w:bookmarkStart w:name="z4155" w:id="3303"/>
    <w:p>
      <w:pPr>
        <w:spacing w:after="0"/>
        <w:ind w:left="0"/>
        <w:jc w:val="both"/>
      </w:pPr>
      <w:r>
        <w:rPr>
          <w:rFonts w:ascii="Times New Roman"/>
          <w:b w:val="false"/>
          <w:i w:val="false"/>
          <w:color w:val="000000"/>
          <w:sz w:val="28"/>
        </w:rPr>
        <w:t>
      70. Ожидаемые результаты освоения Программы подготовительного класса четвертого года обучения.</w:t>
      </w:r>
    </w:p>
    <w:bookmarkEnd w:id="3303"/>
    <w:bookmarkStart w:name="z4156" w:id="3304"/>
    <w:p>
      <w:pPr>
        <w:spacing w:after="0"/>
        <w:ind w:left="0"/>
        <w:jc w:val="both"/>
      </w:pPr>
      <w:r>
        <w:rPr>
          <w:rFonts w:ascii="Times New Roman"/>
          <w:b w:val="false"/>
          <w:i w:val="false"/>
          <w:color w:val="000000"/>
          <w:sz w:val="28"/>
        </w:rPr>
        <w:t>
      К концу обучения в подготовительном классе четвертого года обучения обучающийся имеет следующие знания, умения и навыки:</w:t>
      </w:r>
    </w:p>
    <w:bookmarkEnd w:id="3304"/>
    <w:bookmarkStart w:name="z4157" w:id="3305"/>
    <w:p>
      <w:pPr>
        <w:spacing w:after="0"/>
        <w:ind w:left="0"/>
        <w:jc w:val="both"/>
      </w:pPr>
      <w:r>
        <w:rPr>
          <w:rFonts w:ascii="Times New Roman"/>
          <w:b w:val="false"/>
          <w:i w:val="false"/>
          <w:color w:val="000000"/>
          <w:sz w:val="28"/>
        </w:rPr>
        <w:t>
      1) знает организацию дыхательного и губного аппарата, положения рук;</w:t>
      </w:r>
    </w:p>
    <w:bookmarkEnd w:id="3305"/>
    <w:bookmarkStart w:name="z4158" w:id="3306"/>
    <w:p>
      <w:pPr>
        <w:spacing w:after="0"/>
        <w:ind w:left="0"/>
        <w:jc w:val="both"/>
      </w:pPr>
      <w:r>
        <w:rPr>
          <w:rFonts w:ascii="Times New Roman"/>
          <w:b w:val="false"/>
          <w:i w:val="false"/>
          <w:color w:val="000000"/>
          <w:sz w:val="28"/>
        </w:rPr>
        <w:t>
      2) владеет основными навыками и приемами игры на блокфлейте;</w:t>
      </w:r>
    </w:p>
    <w:bookmarkEnd w:id="3306"/>
    <w:bookmarkStart w:name="z4159" w:id="3307"/>
    <w:p>
      <w:pPr>
        <w:spacing w:after="0"/>
        <w:ind w:left="0"/>
        <w:jc w:val="both"/>
      </w:pPr>
      <w:r>
        <w:rPr>
          <w:rFonts w:ascii="Times New Roman"/>
          <w:b w:val="false"/>
          <w:i w:val="false"/>
          <w:color w:val="000000"/>
          <w:sz w:val="28"/>
        </w:rPr>
        <w:t>
      3) играет гаммы до четырех знаков в умеренном темпе, разнохарактерные этюды, крупную форму, пьесы различного характера.</w:t>
      </w:r>
    </w:p>
    <w:bookmarkEnd w:id="3307"/>
    <w:bookmarkStart w:name="z4160" w:id="3308"/>
    <w:p>
      <w:pPr>
        <w:spacing w:after="0"/>
        <w:ind w:left="0"/>
        <w:jc w:val="both"/>
      </w:pPr>
      <w:r>
        <w:rPr>
          <w:rFonts w:ascii="Times New Roman"/>
          <w:b w:val="false"/>
          <w:i w:val="false"/>
          <w:color w:val="000000"/>
          <w:sz w:val="28"/>
        </w:rPr>
        <w:t>
      4) умеет определять характер простых музыкальных пьес;</w:t>
      </w:r>
    </w:p>
    <w:bookmarkEnd w:id="3308"/>
    <w:bookmarkStart w:name="z4161" w:id="3309"/>
    <w:p>
      <w:pPr>
        <w:spacing w:after="0"/>
        <w:ind w:left="0"/>
        <w:jc w:val="both"/>
      </w:pPr>
      <w:r>
        <w:rPr>
          <w:rFonts w:ascii="Times New Roman"/>
          <w:b w:val="false"/>
          <w:i w:val="false"/>
          <w:color w:val="000000"/>
          <w:sz w:val="28"/>
        </w:rPr>
        <w:t>
      5) владеет навыками исполнения простых пьес, подбора коротких мелодий по слуху.</w:t>
      </w:r>
    </w:p>
    <w:bookmarkEnd w:id="3309"/>
    <w:bookmarkStart w:name="z4162" w:id="3310"/>
    <w:p>
      <w:pPr>
        <w:spacing w:after="0"/>
        <w:ind w:left="0"/>
        <w:jc w:val="both"/>
      </w:pPr>
      <w:r>
        <w:rPr>
          <w:rFonts w:ascii="Times New Roman"/>
          <w:b w:val="false"/>
          <w:i w:val="false"/>
          <w:color w:val="000000"/>
          <w:sz w:val="28"/>
        </w:rPr>
        <w:t>
      6) умеет исполнять мажорные гаммы в одну октаву в тональностях с одним знаком при ключе;</w:t>
      </w:r>
    </w:p>
    <w:bookmarkEnd w:id="3310"/>
    <w:bookmarkStart w:name="z4163" w:id="3311"/>
    <w:p>
      <w:pPr>
        <w:spacing w:after="0"/>
        <w:ind w:left="0"/>
        <w:jc w:val="both"/>
      </w:pPr>
      <w:r>
        <w:rPr>
          <w:rFonts w:ascii="Times New Roman"/>
          <w:b w:val="false"/>
          <w:i w:val="false"/>
          <w:color w:val="000000"/>
          <w:sz w:val="28"/>
        </w:rPr>
        <w:t>
      7) владеет основными штрихами (деташе, легато);</w:t>
      </w:r>
    </w:p>
    <w:bookmarkEnd w:id="3311"/>
    <w:bookmarkStart w:name="z4164" w:id="3312"/>
    <w:p>
      <w:pPr>
        <w:spacing w:after="0"/>
        <w:ind w:left="0"/>
        <w:jc w:val="both"/>
      </w:pPr>
      <w:r>
        <w:rPr>
          <w:rFonts w:ascii="Times New Roman"/>
          <w:b w:val="false"/>
          <w:i w:val="false"/>
          <w:color w:val="000000"/>
          <w:sz w:val="28"/>
        </w:rPr>
        <w:t>
      8) исполняет по памяти 6-10 легких пьес.</w:t>
      </w:r>
    </w:p>
    <w:bookmarkEnd w:id="3312"/>
    <w:bookmarkStart w:name="z4165" w:id="3313"/>
    <w:p>
      <w:pPr>
        <w:spacing w:after="0"/>
        <w:ind w:left="0"/>
        <w:jc w:val="both"/>
      </w:pPr>
      <w:r>
        <w:rPr>
          <w:rFonts w:ascii="Times New Roman"/>
          <w:b w:val="false"/>
          <w:i w:val="false"/>
          <w:color w:val="000000"/>
          <w:sz w:val="28"/>
        </w:rPr>
        <w:t>
      71. Программные требования в 1 классе:</w:t>
      </w:r>
    </w:p>
    <w:bookmarkEnd w:id="3313"/>
    <w:bookmarkStart w:name="z4166" w:id="3314"/>
    <w:p>
      <w:pPr>
        <w:spacing w:after="0"/>
        <w:ind w:left="0"/>
        <w:jc w:val="both"/>
      </w:pPr>
      <w:r>
        <w:rPr>
          <w:rFonts w:ascii="Times New Roman"/>
          <w:b w:val="false"/>
          <w:i w:val="false"/>
          <w:color w:val="000000"/>
          <w:sz w:val="28"/>
        </w:rPr>
        <w:t>
      1) знание устройства инструмента, правила ухода за флейтой, знание основ музыкальной грамоты, организация дыхательного и губного аппарата, положения рук, владение первоначальными навыками игры на флейте;</w:t>
      </w:r>
    </w:p>
    <w:bookmarkEnd w:id="3314"/>
    <w:bookmarkStart w:name="z4167" w:id="3315"/>
    <w:p>
      <w:pPr>
        <w:spacing w:after="0"/>
        <w:ind w:left="0"/>
        <w:jc w:val="both"/>
      </w:pPr>
      <w:r>
        <w:rPr>
          <w:rFonts w:ascii="Times New Roman"/>
          <w:b w:val="false"/>
          <w:i w:val="false"/>
          <w:color w:val="000000"/>
          <w:sz w:val="28"/>
        </w:rPr>
        <w:t>
      2) владение основными штрихами (деташе, легато, стаккато), начальными навыками чтения нот с листа, умение исполнять мажорные и минорные гаммы с одним знаком при ключе в одну октаву с трезвучиями, формирование музыкально-образного мышления, развитие первичных навыков самоконтроля, умение подбирать на слух простые мелодии;</w:t>
      </w:r>
    </w:p>
    <w:bookmarkEnd w:id="3315"/>
    <w:bookmarkStart w:name="z4168" w:id="3316"/>
    <w:p>
      <w:pPr>
        <w:spacing w:after="0"/>
        <w:ind w:left="0"/>
        <w:jc w:val="both"/>
      </w:pPr>
      <w:r>
        <w:rPr>
          <w:rFonts w:ascii="Times New Roman"/>
          <w:b w:val="false"/>
          <w:i w:val="false"/>
          <w:color w:val="000000"/>
          <w:sz w:val="28"/>
        </w:rPr>
        <w:t>
      3) освоение и исполнение по памяти 10-12 легких пьес, 5-6 инструктивных упражнений, 3-5 этюдов и 2-3 ансамблевых произведения. :</w:t>
      </w:r>
    </w:p>
    <w:bookmarkEnd w:id="3316"/>
    <w:bookmarkStart w:name="z4169" w:id="3317"/>
    <w:p>
      <w:pPr>
        <w:spacing w:after="0"/>
        <w:ind w:left="0"/>
        <w:jc w:val="both"/>
      </w:pPr>
      <w:r>
        <w:rPr>
          <w:rFonts w:ascii="Times New Roman"/>
          <w:b w:val="false"/>
          <w:i w:val="false"/>
          <w:color w:val="000000"/>
          <w:sz w:val="28"/>
        </w:rPr>
        <w:t>
      72. Содержание учебного предмета в 1 классе.</w:t>
      </w:r>
    </w:p>
    <w:bookmarkEnd w:id="3317"/>
    <w:bookmarkStart w:name="z4170" w:id="3318"/>
    <w:p>
      <w:pPr>
        <w:spacing w:after="0"/>
        <w:ind w:left="0"/>
        <w:jc w:val="both"/>
      </w:pPr>
      <w:r>
        <w:rPr>
          <w:rFonts w:ascii="Times New Roman"/>
          <w:b w:val="false"/>
          <w:i w:val="false"/>
          <w:color w:val="000000"/>
          <w:sz w:val="28"/>
        </w:rPr>
        <w:t>
      Тематическое планирование.</w:t>
      </w:r>
    </w:p>
    <w:bookmarkEnd w:id="3318"/>
    <w:bookmarkStart w:name="z4171" w:id="3319"/>
    <w:p>
      <w:pPr>
        <w:spacing w:after="0"/>
        <w:ind w:left="0"/>
        <w:jc w:val="both"/>
      </w:pPr>
      <w:r>
        <w:rPr>
          <w:rFonts w:ascii="Times New Roman"/>
          <w:b w:val="false"/>
          <w:i w:val="false"/>
          <w:color w:val="000000"/>
          <w:sz w:val="28"/>
        </w:rPr>
        <w:t xml:space="preserve">
      Тема 1. Знакомство с инструментом, правила ухода за ним. </w:t>
      </w:r>
    </w:p>
    <w:bookmarkEnd w:id="3319"/>
    <w:bookmarkStart w:name="z4172" w:id="3320"/>
    <w:p>
      <w:pPr>
        <w:spacing w:after="0"/>
        <w:ind w:left="0"/>
        <w:jc w:val="both"/>
      </w:pPr>
      <w:r>
        <w:rPr>
          <w:rFonts w:ascii="Times New Roman"/>
          <w:b w:val="false"/>
          <w:i w:val="false"/>
          <w:color w:val="000000"/>
          <w:sz w:val="28"/>
        </w:rPr>
        <w:t>
      Тема 2. Правила рациональной постановки корпуса, рук, головы.</w:t>
      </w:r>
    </w:p>
    <w:bookmarkEnd w:id="3320"/>
    <w:bookmarkStart w:name="z4173" w:id="3321"/>
    <w:p>
      <w:pPr>
        <w:spacing w:after="0"/>
        <w:ind w:left="0"/>
        <w:jc w:val="both"/>
      </w:pPr>
      <w:r>
        <w:rPr>
          <w:rFonts w:ascii="Times New Roman"/>
          <w:b w:val="false"/>
          <w:i w:val="false"/>
          <w:color w:val="000000"/>
          <w:sz w:val="28"/>
        </w:rPr>
        <w:t>
      Тема 3. Первоначальные навыки игры на флейте.</w:t>
      </w:r>
    </w:p>
    <w:bookmarkEnd w:id="3321"/>
    <w:bookmarkStart w:name="z4174" w:id="3322"/>
    <w:p>
      <w:pPr>
        <w:spacing w:after="0"/>
        <w:ind w:left="0"/>
        <w:jc w:val="both"/>
      </w:pPr>
      <w:r>
        <w:rPr>
          <w:rFonts w:ascii="Times New Roman"/>
          <w:b w:val="false"/>
          <w:i w:val="false"/>
          <w:color w:val="000000"/>
          <w:sz w:val="28"/>
        </w:rPr>
        <w:t>
      Тема 4. Работа над постановкой дыхания.</w:t>
      </w:r>
    </w:p>
    <w:bookmarkEnd w:id="3322"/>
    <w:bookmarkStart w:name="z4175" w:id="3323"/>
    <w:p>
      <w:pPr>
        <w:spacing w:after="0"/>
        <w:ind w:left="0"/>
        <w:jc w:val="both"/>
      </w:pPr>
      <w:r>
        <w:rPr>
          <w:rFonts w:ascii="Times New Roman"/>
          <w:b w:val="false"/>
          <w:i w:val="false"/>
          <w:color w:val="000000"/>
          <w:sz w:val="28"/>
        </w:rPr>
        <w:t>
      Тема 5. Упражнения, направленные на развитие грудобрюшного типа дыхания).</w:t>
      </w:r>
    </w:p>
    <w:bookmarkEnd w:id="3323"/>
    <w:bookmarkStart w:name="z4176" w:id="3324"/>
    <w:p>
      <w:pPr>
        <w:spacing w:after="0"/>
        <w:ind w:left="0"/>
        <w:jc w:val="both"/>
      </w:pPr>
      <w:r>
        <w:rPr>
          <w:rFonts w:ascii="Times New Roman"/>
          <w:b w:val="false"/>
          <w:i w:val="false"/>
          <w:color w:val="000000"/>
          <w:sz w:val="28"/>
        </w:rPr>
        <w:t xml:space="preserve">
      Тема 6. Упражнения над техникой языка, извлечением звука. Правильное расположение отверстия головки флейты относительно губ и формирование струи воздуха. </w:t>
      </w:r>
    </w:p>
    <w:bookmarkEnd w:id="3324"/>
    <w:bookmarkStart w:name="z4177" w:id="3325"/>
    <w:p>
      <w:pPr>
        <w:spacing w:after="0"/>
        <w:ind w:left="0"/>
        <w:jc w:val="both"/>
      </w:pPr>
      <w:r>
        <w:rPr>
          <w:rFonts w:ascii="Times New Roman"/>
          <w:b w:val="false"/>
          <w:i w:val="false"/>
          <w:color w:val="000000"/>
          <w:sz w:val="28"/>
        </w:rPr>
        <w:t>
      Тема 7. Изучение аппликатуры. Знакомство со штрихами.</w:t>
      </w:r>
    </w:p>
    <w:bookmarkEnd w:id="3325"/>
    <w:bookmarkStart w:name="z4178" w:id="3326"/>
    <w:p>
      <w:pPr>
        <w:spacing w:after="0"/>
        <w:ind w:left="0"/>
        <w:jc w:val="both"/>
      </w:pPr>
      <w:r>
        <w:rPr>
          <w:rFonts w:ascii="Times New Roman"/>
          <w:b w:val="false"/>
          <w:i w:val="false"/>
          <w:color w:val="000000"/>
          <w:sz w:val="28"/>
        </w:rPr>
        <w:t>
      Тема 8. Освоение нотной грамоты. Простейшие музыкальные термины.</w:t>
      </w:r>
    </w:p>
    <w:bookmarkEnd w:id="3326"/>
    <w:bookmarkStart w:name="z4179" w:id="3327"/>
    <w:p>
      <w:pPr>
        <w:spacing w:after="0"/>
        <w:ind w:left="0"/>
        <w:jc w:val="both"/>
      </w:pPr>
      <w:r>
        <w:rPr>
          <w:rFonts w:ascii="Times New Roman"/>
          <w:b w:val="false"/>
          <w:i w:val="false"/>
          <w:color w:val="000000"/>
          <w:sz w:val="28"/>
        </w:rPr>
        <w:t>
      Тема 9. Первоначальные навыки чтения с листа и транспонирования.</w:t>
      </w:r>
    </w:p>
    <w:bookmarkEnd w:id="3327"/>
    <w:bookmarkStart w:name="z4180" w:id="3328"/>
    <w:p>
      <w:pPr>
        <w:spacing w:after="0"/>
        <w:ind w:left="0"/>
        <w:jc w:val="both"/>
      </w:pPr>
      <w:r>
        <w:rPr>
          <w:rFonts w:ascii="Times New Roman"/>
          <w:b w:val="false"/>
          <w:i w:val="false"/>
          <w:color w:val="000000"/>
          <w:sz w:val="28"/>
        </w:rPr>
        <w:t>
      Тема 10. Подбор по слуху простых мелодий. Развитие музыкально - слуховых представлений.</w:t>
      </w:r>
    </w:p>
    <w:bookmarkEnd w:id="3328"/>
    <w:bookmarkStart w:name="z4181" w:id="3329"/>
    <w:p>
      <w:pPr>
        <w:spacing w:after="0"/>
        <w:ind w:left="0"/>
        <w:jc w:val="both"/>
      </w:pPr>
      <w:r>
        <w:rPr>
          <w:rFonts w:ascii="Times New Roman"/>
          <w:b w:val="false"/>
          <w:i w:val="false"/>
          <w:color w:val="000000"/>
          <w:sz w:val="28"/>
        </w:rPr>
        <w:t>
      Тема 11. Разучивание различных по форме музыкальных произведений.</w:t>
      </w:r>
    </w:p>
    <w:bookmarkEnd w:id="3329"/>
    <w:bookmarkStart w:name="z4182" w:id="3330"/>
    <w:p>
      <w:pPr>
        <w:spacing w:after="0"/>
        <w:ind w:left="0"/>
        <w:jc w:val="both"/>
      </w:pPr>
      <w:r>
        <w:rPr>
          <w:rFonts w:ascii="Times New Roman"/>
          <w:b w:val="false"/>
          <w:i w:val="false"/>
          <w:color w:val="000000"/>
          <w:sz w:val="28"/>
        </w:rPr>
        <w:t>
      73. Ожидаемые результаты освоения Программы 1 класса.</w:t>
      </w:r>
    </w:p>
    <w:bookmarkEnd w:id="3330"/>
    <w:bookmarkStart w:name="z4183" w:id="333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331"/>
    <w:bookmarkStart w:name="z4184" w:id="3332"/>
    <w:p>
      <w:pPr>
        <w:spacing w:after="0"/>
        <w:ind w:left="0"/>
        <w:jc w:val="both"/>
      </w:pPr>
      <w:r>
        <w:rPr>
          <w:rFonts w:ascii="Times New Roman"/>
          <w:b w:val="false"/>
          <w:i w:val="false"/>
          <w:color w:val="000000"/>
          <w:sz w:val="28"/>
        </w:rPr>
        <w:t>
      1) знает основные приемы игры на флейте;</w:t>
      </w:r>
    </w:p>
    <w:bookmarkEnd w:id="3332"/>
    <w:bookmarkStart w:name="z4185" w:id="3333"/>
    <w:p>
      <w:pPr>
        <w:spacing w:after="0"/>
        <w:ind w:left="0"/>
        <w:jc w:val="both"/>
      </w:pPr>
      <w:r>
        <w:rPr>
          <w:rFonts w:ascii="Times New Roman"/>
          <w:b w:val="false"/>
          <w:i w:val="false"/>
          <w:color w:val="000000"/>
          <w:sz w:val="28"/>
        </w:rPr>
        <w:t>
      2) владеет основными навыками игры на флейте;</w:t>
      </w:r>
    </w:p>
    <w:bookmarkEnd w:id="3333"/>
    <w:bookmarkStart w:name="z4186" w:id="3334"/>
    <w:p>
      <w:pPr>
        <w:spacing w:after="0"/>
        <w:ind w:left="0"/>
        <w:jc w:val="both"/>
      </w:pPr>
      <w:r>
        <w:rPr>
          <w:rFonts w:ascii="Times New Roman"/>
          <w:b w:val="false"/>
          <w:i w:val="false"/>
          <w:color w:val="000000"/>
          <w:sz w:val="28"/>
        </w:rPr>
        <w:t>
      3) знает основы музыкальной грамоты, основные штрихи;</w:t>
      </w:r>
    </w:p>
    <w:bookmarkEnd w:id="3334"/>
    <w:bookmarkStart w:name="z4187" w:id="3335"/>
    <w:p>
      <w:pPr>
        <w:spacing w:after="0"/>
        <w:ind w:left="0"/>
        <w:jc w:val="both"/>
      </w:pPr>
      <w:r>
        <w:rPr>
          <w:rFonts w:ascii="Times New Roman"/>
          <w:b w:val="false"/>
          <w:i w:val="false"/>
          <w:color w:val="000000"/>
          <w:sz w:val="28"/>
        </w:rPr>
        <w:t>
      4) умеет определять характер музыкальных пьес, анализировать движение мелодии, определять строение пьес, фраз;</w:t>
      </w:r>
    </w:p>
    <w:bookmarkEnd w:id="3335"/>
    <w:bookmarkStart w:name="z4188" w:id="3336"/>
    <w:p>
      <w:pPr>
        <w:spacing w:after="0"/>
        <w:ind w:left="0"/>
        <w:jc w:val="both"/>
      </w:pPr>
      <w:r>
        <w:rPr>
          <w:rFonts w:ascii="Times New Roman"/>
          <w:b w:val="false"/>
          <w:i w:val="false"/>
          <w:color w:val="000000"/>
          <w:sz w:val="28"/>
        </w:rPr>
        <w:t>
      5) владеет навыками исполнения легких пьес, этюдов и ансамблевой игры;</w:t>
      </w:r>
    </w:p>
    <w:bookmarkEnd w:id="3336"/>
    <w:bookmarkStart w:name="z4189" w:id="3337"/>
    <w:p>
      <w:pPr>
        <w:spacing w:after="0"/>
        <w:ind w:left="0"/>
        <w:jc w:val="both"/>
      </w:pPr>
      <w:r>
        <w:rPr>
          <w:rFonts w:ascii="Times New Roman"/>
          <w:b w:val="false"/>
          <w:i w:val="false"/>
          <w:color w:val="000000"/>
          <w:sz w:val="28"/>
        </w:rPr>
        <w:t>
      6) владеет навыками исполнения произведений разной стилистической направленности и подбора заданных мелодий по слуху.</w:t>
      </w:r>
    </w:p>
    <w:bookmarkEnd w:id="3337"/>
    <w:bookmarkStart w:name="z4190" w:id="3338"/>
    <w:p>
      <w:pPr>
        <w:spacing w:after="0"/>
        <w:ind w:left="0"/>
        <w:jc w:val="both"/>
      </w:pPr>
      <w:r>
        <w:rPr>
          <w:rFonts w:ascii="Times New Roman"/>
          <w:b w:val="false"/>
          <w:i w:val="false"/>
          <w:color w:val="000000"/>
          <w:sz w:val="28"/>
        </w:rPr>
        <w:t>
      74. Программные требования во 2 классе:</w:t>
      </w:r>
    </w:p>
    <w:bookmarkEnd w:id="3338"/>
    <w:bookmarkStart w:name="z4191" w:id="3339"/>
    <w:p>
      <w:pPr>
        <w:spacing w:after="0"/>
        <w:ind w:left="0"/>
        <w:jc w:val="both"/>
      </w:pPr>
      <w:r>
        <w:rPr>
          <w:rFonts w:ascii="Times New Roman"/>
          <w:b w:val="false"/>
          <w:i w:val="false"/>
          <w:color w:val="000000"/>
          <w:sz w:val="28"/>
        </w:rPr>
        <w:t>
      1) освоение основ музыкальной грамоты, знание аппликатуры в пределах полутора-двух октав, владение основными штрихами (деташе, легато, стаккато, двойное стаккато), исполнение мажорных и минорных гамм с двумя знаками при ключе в две октавы с главными трезвучиями лада, умение подбирать на слух и транспонировать несложные мелодии;</w:t>
      </w:r>
    </w:p>
    <w:bookmarkEnd w:id="3339"/>
    <w:bookmarkStart w:name="z4192" w:id="3340"/>
    <w:p>
      <w:pPr>
        <w:spacing w:after="0"/>
        <w:ind w:left="0"/>
        <w:jc w:val="both"/>
      </w:pPr>
      <w:r>
        <w:rPr>
          <w:rFonts w:ascii="Times New Roman"/>
          <w:b w:val="false"/>
          <w:i w:val="false"/>
          <w:color w:val="000000"/>
          <w:sz w:val="28"/>
        </w:rPr>
        <w:t>
      2) организация исполнительского аппарата, формирование музыкально-образного мышления, развитие навыков самоконтроля и самостоятельности при выполнении домашних заданий, владение общей фразировкой, интонированием, навыками чтения нот с листа;</w:t>
      </w:r>
    </w:p>
    <w:bookmarkEnd w:id="3340"/>
    <w:bookmarkStart w:name="z4193" w:id="3341"/>
    <w:p>
      <w:pPr>
        <w:spacing w:after="0"/>
        <w:ind w:left="0"/>
        <w:jc w:val="both"/>
      </w:pPr>
      <w:r>
        <w:rPr>
          <w:rFonts w:ascii="Times New Roman"/>
          <w:b w:val="false"/>
          <w:i w:val="false"/>
          <w:color w:val="000000"/>
          <w:sz w:val="28"/>
        </w:rPr>
        <w:t>
      3) освоение 18-20 различных по форме музыкальных произведений, не менее 8-10 пьес, 6-8 этюдов, 4-6 ансамблевых произведений, несколько пьес в порядке ознакомления, инструктивных упражнений на постановку исполнительского аппарата, исполнение по памяти 10-12 пьес высокой сложности, 5-6 этюдов и 3-5 ансамблевых произведений.</w:t>
      </w:r>
    </w:p>
    <w:bookmarkEnd w:id="3341"/>
    <w:bookmarkStart w:name="z4194" w:id="3342"/>
    <w:p>
      <w:pPr>
        <w:spacing w:after="0"/>
        <w:ind w:left="0"/>
        <w:jc w:val="both"/>
      </w:pPr>
      <w:r>
        <w:rPr>
          <w:rFonts w:ascii="Times New Roman"/>
          <w:b w:val="false"/>
          <w:i w:val="false"/>
          <w:color w:val="000000"/>
          <w:sz w:val="28"/>
        </w:rPr>
        <w:t>
      75. Содержание учебного предмета во 2 классе.</w:t>
      </w:r>
    </w:p>
    <w:bookmarkEnd w:id="3342"/>
    <w:bookmarkStart w:name="z4195" w:id="3343"/>
    <w:p>
      <w:pPr>
        <w:spacing w:after="0"/>
        <w:ind w:left="0"/>
        <w:jc w:val="both"/>
      </w:pPr>
      <w:r>
        <w:rPr>
          <w:rFonts w:ascii="Times New Roman"/>
          <w:b w:val="false"/>
          <w:i w:val="false"/>
          <w:color w:val="000000"/>
          <w:sz w:val="28"/>
        </w:rPr>
        <w:t>
      Тематическое планирование.</w:t>
      </w:r>
    </w:p>
    <w:bookmarkEnd w:id="3343"/>
    <w:bookmarkStart w:name="z4196" w:id="3344"/>
    <w:p>
      <w:pPr>
        <w:spacing w:after="0"/>
        <w:ind w:left="0"/>
        <w:jc w:val="both"/>
      </w:pPr>
      <w:r>
        <w:rPr>
          <w:rFonts w:ascii="Times New Roman"/>
          <w:b w:val="false"/>
          <w:i w:val="false"/>
          <w:color w:val="000000"/>
          <w:sz w:val="28"/>
        </w:rPr>
        <w:t>
      Тема 1. Работа над постановкой губ, рук, корпуса, исполнительского дыхания.</w:t>
      </w:r>
    </w:p>
    <w:bookmarkEnd w:id="3344"/>
    <w:bookmarkStart w:name="z4197" w:id="3345"/>
    <w:p>
      <w:pPr>
        <w:spacing w:after="0"/>
        <w:ind w:left="0"/>
        <w:jc w:val="both"/>
      </w:pPr>
      <w:r>
        <w:rPr>
          <w:rFonts w:ascii="Times New Roman"/>
          <w:b w:val="false"/>
          <w:i w:val="false"/>
          <w:color w:val="000000"/>
          <w:sz w:val="28"/>
        </w:rPr>
        <w:t>
      Тема 2. Освоение основ музыкальной грамоты. Расширение знаний музыкальной терминологии.</w:t>
      </w:r>
    </w:p>
    <w:bookmarkEnd w:id="3345"/>
    <w:bookmarkStart w:name="z4198" w:id="3346"/>
    <w:p>
      <w:pPr>
        <w:spacing w:after="0"/>
        <w:ind w:left="0"/>
        <w:jc w:val="both"/>
      </w:pPr>
      <w:r>
        <w:rPr>
          <w:rFonts w:ascii="Times New Roman"/>
          <w:b w:val="false"/>
          <w:i w:val="false"/>
          <w:color w:val="000000"/>
          <w:sz w:val="28"/>
        </w:rPr>
        <w:t>
       Тема 3. Изучение аппликатуры в пределах полутора-двух октав.</w:t>
      </w:r>
    </w:p>
    <w:bookmarkEnd w:id="3346"/>
    <w:bookmarkStart w:name="z4199" w:id="3347"/>
    <w:p>
      <w:pPr>
        <w:spacing w:after="0"/>
        <w:ind w:left="0"/>
        <w:jc w:val="both"/>
      </w:pPr>
      <w:r>
        <w:rPr>
          <w:rFonts w:ascii="Times New Roman"/>
          <w:b w:val="false"/>
          <w:i w:val="false"/>
          <w:color w:val="000000"/>
          <w:sz w:val="28"/>
        </w:rPr>
        <w:t>
      Тема 4. Основные штрихи (деташе, легато, стаккато, двойное стаккато).</w:t>
      </w:r>
    </w:p>
    <w:bookmarkEnd w:id="3347"/>
    <w:bookmarkStart w:name="z4200" w:id="3348"/>
    <w:p>
      <w:pPr>
        <w:spacing w:after="0"/>
        <w:ind w:left="0"/>
        <w:jc w:val="both"/>
      </w:pPr>
      <w:r>
        <w:rPr>
          <w:rFonts w:ascii="Times New Roman"/>
          <w:b w:val="false"/>
          <w:i w:val="false"/>
          <w:color w:val="000000"/>
          <w:sz w:val="28"/>
        </w:rPr>
        <w:t>
      Тема 5. Мажорные и минорные гаммы с двумя знаками при ключе в две октавы с главными трезвучиями лада.</w:t>
      </w:r>
    </w:p>
    <w:bookmarkEnd w:id="3348"/>
    <w:bookmarkStart w:name="z4201" w:id="3349"/>
    <w:p>
      <w:pPr>
        <w:spacing w:after="0"/>
        <w:ind w:left="0"/>
        <w:jc w:val="both"/>
      </w:pPr>
      <w:r>
        <w:rPr>
          <w:rFonts w:ascii="Times New Roman"/>
          <w:b w:val="false"/>
          <w:i w:val="false"/>
          <w:color w:val="000000"/>
          <w:sz w:val="28"/>
        </w:rPr>
        <w:t>
      Тема 6. Работа над исполнительской техникой.</w:t>
      </w:r>
    </w:p>
    <w:bookmarkEnd w:id="3349"/>
    <w:bookmarkStart w:name="z4202" w:id="3350"/>
    <w:p>
      <w:pPr>
        <w:spacing w:after="0"/>
        <w:ind w:left="0"/>
        <w:jc w:val="both"/>
      </w:pPr>
      <w:r>
        <w:rPr>
          <w:rFonts w:ascii="Times New Roman"/>
          <w:b w:val="false"/>
          <w:i w:val="false"/>
          <w:color w:val="000000"/>
          <w:sz w:val="28"/>
        </w:rPr>
        <w:t>
      Тема 7. Самостоятельная настройка инструмента.</w:t>
      </w:r>
    </w:p>
    <w:bookmarkEnd w:id="3350"/>
    <w:bookmarkStart w:name="z4203" w:id="3351"/>
    <w:p>
      <w:pPr>
        <w:spacing w:after="0"/>
        <w:ind w:left="0"/>
        <w:jc w:val="both"/>
      </w:pPr>
      <w:r>
        <w:rPr>
          <w:rFonts w:ascii="Times New Roman"/>
          <w:b w:val="false"/>
          <w:i w:val="false"/>
          <w:color w:val="000000"/>
          <w:sz w:val="28"/>
        </w:rPr>
        <w:t>
      Тема 8. Развитие навыков чтения с листа.</w:t>
      </w:r>
    </w:p>
    <w:bookmarkEnd w:id="3351"/>
    <w:bookmarkStart w:name="z4204" w:id="3352"/>
    <w:p>
      <w:pPr>
        <w:spacing w:after="0"/>
        <w:ind w:left="0"/>
        <w:jc w:val="both"/>
      </w:pPr>
      <w:r>
        <w:rPr>
          <w:rFonts w:ascii="Times New Roman"/>
          <w:b w:val="false"/>
          <w:i w:val="false"/>
          <w:color w:val="000000"/>
          <w:sz w:val="28"/>
        </w:rPr>
        <w:t>
      Тема 9. Разучивание различных по форме музыкальных произведений.</w:t>
      </w:r>
    </w:p>
    <w:bookmarkEnd w:id="3352"/>
    <w:bookmarkStart w:name="z4205" w:id="3353"/>
    <w:p>
      <w:pPr>
        <w:spacing w:after="0"/>
        <w:ind w:left="0"/>
        <w:jc w:val="both"/>
      </w:pPr>
      <w:r>
        <w:rPr>
          <w:rFonts w:ascii="Times New Roman"/>
          <w:b w:val="false"/>
          <w:i w:val="false"/>
          <w:color w:val="000000"/>
          <w:sz w:val="28"/>
        </w:rPr>
        <w:t>
      76. Ожидаемые результаты освоения Программы 2 класса.</w:t>
      </w:r>
    </w:p>
    <w:bookmarkEnd w:id="3353"/>
    <w:bookmarkStart w:name="z4206" w:id="335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354"/>
    <w:bookmarkStart w:name="z4207" w:id="3355"/>
    <w:p>
      <w:pPr>
        <w:spacing w:after="0"/>
        <w:ind w:left="0"/>
        <w:jc w:val="both"/>
      </w:pPr>
      <w:r>
        <w:rPr>
          <w:rFonts w:ascii="Times New Roman"/>
          <w:b w:val="false"/>
          <w:i w:val="false"/>
          <w:color w:val="000000"/>
          <w:sz w:val="28"/>
        </w:rPr>
        <w:t>
      1) знает музыкальную грамоту, основные штрихи, основные музыкальные жанры;</w:t>
      </w:r>
    </w:p>
    <w:bookmarkEnd w:id="3355"/>
    <w:bookmarkStart w:name="z4208" w:id="3356"/>
    <w:p>
      <w:pPr>
        <w:spacing w:after="0"/>
        <w:ind w:left="0"/>
        <w:jc w:val="both"/>
      </w:pPr>
      <w:r>
        <w:rPr>
          <w:rFonts w:ascii="Times New Roman"/>
          <w:b w:val="false"/>
          <w:i w:val="false"/>
          <w:color w:val="000000"/>
          <w:sz w:val="28"/>
        </w:rPr>
        <w:t>
      2) владеет навыками игры на флейте на данном этапе обучения;</w:t>
      </w:r>
    </w:p>
    <w:bookmarkEnd w:id="3356"/>
    <w:bookmarkStart w:name="z4209" w:id="3357"/>
    <w:p>
      <w:pPr>
        <w:spacing w:after="0"/>
        <w:ind w:left="0"/>
        <w:jc w:val="both"/>
      </w:pPr>
      <w:r>
        <w:rPr>
          <w:rFonts w:ascii="Times New Roman"/>
          <w:b w:val="false"/>
          <w:i w:val="false"/>
          <w:color w:val="000000"/>
          <w:sz w:val="28"/>
        </w:rPr>
        <w:t>
      3) понимает стилистические особенности;</w:t>
      </w:r>
    </w:p>
    <w:bookmarkEnd w:id="3357"/>
    <w:bookmarkStart w:name="z4210" w:id="3358"/>
    <w:p>
      <w:pPr>
        <w:spacing w:after="0"/>
        <w:ind w:left="0"/>
        <w:jc w:val="both"/>
      </w:pPr>
      <w:r>
        <w:rPr>
          <w:rFonts w:ascii="Times New Roman"/>
          <w:b w:val="false"/>
          <w:i w:val="false"/>
          <w:color w:val="000000"/>
          <w:sz w:val="28"/>
        </w:rPr>
        <w:t>
      4) умеет определять строение пьес;</w:t>
      </w:r>
    </w:p>
    <w:bookmarkEnd w:id="3358"/>
    <w:bookmarkStart w:name="z4211" w:id="3359"/>
    <w:p>
      <w:pPr>
        <w:spacing w:after="0"/>
        <w:ind w:left="0"/>
        <w:jc w:val="both"/>
      </w:pPr>
      <w:r>
        <w:rPr>
          <w:rFonts w:ascii="Times New Roman"/>
          <w:b w:val="false"/>
          <w:i w:val="false"/>
          <w:color w:val="000000"/>
          <w:sz w:val="28"/>
        </w:rPr>
        <w:t>
      5) осуществляет интонационный контроль во время исполнения;</w:t>
      </w:r>
    </w:p>
    <w:bookmarkEnd w:id="3359"/>
    <w:bookmarkStart w:name="z4212" w:id="3360"/>
    <w:p>
      <w:pPr>
        <w:spacing w:after="0"/>
        <w:ind w:left="0"/>
        <w:jc w:val="both"/>
      </w:pPr>
      <w:r>
        <w:rPr>
          <w:rFonts w:ascii="Times New Roman"/>
          <w:b w:val="false"/>
          <w:i w:val="false"/>
          <w:color w:val="000000"/>
          <w:sz w:val="28"/>
        </w:rPr>
        <w:t>
      6) владеет фразировкой, навыками чтения с листа и подбора несложных мелодий.</w:t>
      </w:r>
    </w:p>
    <w:bookmarkEnd w:id="3360"/>
    <w:bookmarkStart w:name="z4213" w:id="3361"/>
    <w:p>
      <w:pPr>
        <w:spacing w:after="0"/>
        <w:ind w:left="0"/>
        <w:jc w:val="both"/>
      </w:pPr>
      <w:r>
        <w:rPr>
          <w:rFonts w:ascii="Times New Roman"/>
          <w:b w:val="false"/>
          <w:i w:val="false"/>
          <w:color w:val="000000"/>
          <w:sz w:val="28"/>
        </w:rPr>
        <w:t>
      77. Программные требования в 3 классе:</w:t>
      </w:r>
    </w:p>
    <w:bookmarkEnd w:id="3361"/>
    <w:bookmarkStart w:name="z4214" w:id="3362"/>
    <w:p>
      <w:pPr>
        <w:spacing w:after="0"/>
        <w:ind w:left="0"/>
        <w:jc w:val="both"/>
      </w:pPr>
      <w:r>
        <w:rPr>
          <w:rFonts w:ascii="Times New Roman"/>
          <w:b w:val="false"/>
          <w:i w:val="false"/>
          <w:color w:val="000000"/>
          <w:sz w:val="28"/>
        </w:rPr>
        <w:t>
      1) знание основ музыкальной грамоты, аппликатуры в пределах двух-двух с половиной октав, организация исполнительского аппарата, формирование музыкально-образного мышления;</w:t>
      </w:r>
    </w:p>
    <w:bookmarkEnd w:id="3362"/>
    <w:bookmarkStart w:name="z4215" w:id="3363"/>
    <w:p>
      <w:pPr>
        <w:spacing w:after="0"/>
        <w:ind w:left="0"/>
        <w:jc w:val="both"/>
      </w:pPr>
      <w:r>
        <w:rPr>
          <w:rFonts w:ascii="Times New Roman"/>
          <w:b w:val="false"/>
          <w:i w:val="false"/>
          <w:color w:val="000000"/>
          <w:sz w:val="28"/>
        </w:rPr>
        <w:t>
      2) владение основными штрихами (деташе, легато, стаккато, двойное стаккато, тенуто, акценты, нон-легато), умение исполнять мажорные и минорные гаммы с тремя знаками при ключе в две октавы и главными трезвучиями лада с обращениями, доминантсептаккорда с обращениями, знание хроматической гаммы;</w:t>
      </w:r>
    </w:p>
    <w:bookmarkEnd w:id="3363"/>
    <w:bookmarkStart w:name="z4216" w:id="3364"/>
    <w:p>
      <w:pPr>
        <w:spacing w:after="0"/>
        <w:ind w:left="0"/>
        <w:jc w:val="both"/>
      </w:pPr>
      <w:r>
        <w:rPr>
          <w:rFonts w:ascii="Times New Roman"/>
          <w:b w:val="false"/>
          <w:i w:val="false"/>
          <w:color w:val="000000"/>
          <w:sz w:val="28"/>
        </w:rPr>
        <w:t>
      3) владение общей фразировкой, интонированием, владение навыками чтения нот с листа и транспонирования, умение исполнять несложные секвенции, развитие навыков самоконтроля, самостоятельного планирования времени и самостоятельности при выполнении домашних заданий;</w:t>
      </w:r>
    </w:p>
    <w:bookmarkEnd w:id="3364"/>
    <w:bookmarkStart w:name="z4217" w:id="3365"/>
    <w:p>
      <w:pPr>
        <w:spacing w:after="0"/>
        <w:ind w:left="0"/>
        <w:jc w:val="both"/>
      </w:pPr>
      <w:r>
        <w:rPr>
          <w:rFonts w:ascii="Times New Roman"/>
          <w:b w:val="false"/>
          <w:i w:val="false"/>
          <w:color w:val="000000"/>
          <w:sz w:val="28"/>
        </w:rPr>
        <w:t>
      4) освоение 18-20 различных по форме музыкальных произведений, 1-2 произведения крупной формы, 6-8 пьес, 4-6 этюдов, 4-6 ансамблевых произведений и пьес в порядке ознакомления, исполнение по памяти 1-2 произведений крупной формы, 8-10 пьес высокой сложности и разной стилистической направленности, инструктивных упражнений, 5-6 этюдов и 3-5 ансамблевых произведений.</w:t>
      </w:r>
    </w:p>
    <w:bookmarkEnd w:id="3365"/>
    <w:bookmarkStart w:name="z4218" w:id="3366"/>
    <w:p>
      <w:pPr>
        <w:spacing w:after="0"/>
        <w:ind w:left="0"/>
        <w:jc w:val="both"/>
      </w:pPr>
      <w:r>
        <w:rPr>
          <w:rFonts w:ascii="Times New Roman"/>
          <w:b w:val="false"/>
          <w:i w:val="false"/>
          <w:color w:val="000000"/>
          <w:sz w:val="28"/>
        </w:rPr>
        <w:t>
      78. Содержание учебного предмета в 3 классе.</w:t>
      </w:r>
    </w:p>
    <w:bookmarkEnd w:id="3366"/>
    <w:bookmarkStart w:name="z4219" w:id="3367"/>
    <w:p>
      <w:pPr>
        <w:spacing w:after="0"/>
        <w:ind w:left="0"/>
        <w:jc w:val="both"/>
      </w:pPr>
      <w:r>
        <w:rPr>
          <w:rFonts w:ascii="Times New Roman"/>
          <w:b w:val="false"/>
          <w:i w:val="false"/>
          <w:color w:val="000000"/>
          <w:sz w:val="28"/>
        </w:rPr>
        <w:t>
      Тематическое планирование.</w:t>
      </w:r>
    </w:p>
    <w:bookmarkEnd w:id="3367"/>
    <w:bookmarkStart w:name="z4220" w:id="3368"/>
    <w:p>
      <w:pPr>
        <w:spacing w:after="0"/>
        <w:ind w:left="0"/>
        <w:jc w:val="both"/>
      </w:pPr>
      <w:r>
        <w:rPr>
          <w:rFonts w:ascii="Times New Roman"/>
          <w:b w:val="false"/>
          <w:i w:val="false"/>
          <w:color w:val="000000"/>
          <w:sz w:val="28"/>
        </w:rPr>
        <w:t>
      Тема 1. Аппликатуры в пределах двух-двух с половиной октав,</w:t>
      </w:r>
    </w:p>
    <w:bookmarkEnd w:id="3368"/>
    <w:bookmarkStart w:name="z4221" w:id="3369"/>
    <w:p>
      <w:pPr>
        <w:spacing w:after="0"/>
        <w:ind w:left="0"/>
        <w:jc w:val="both"/>
      </w:pPr>
      <w:r>
        <w:rPr>
          <w:rFonts w:ascii="Times New Roman"/>
          <w:b w:val="false"/>
          <w:i w:val="false"/>
          <w:color w:val="000000"/>
          <w:sz w:val="28"/>
        </w:rPr>
        <w:t>
      Тема 2. Музыкальная терминология. Владение основными штрихами (деташе, легато, стаккато, двойное стаккато, тенуто, акценты, нон-легато).</w:t>
      </w:r>
    </w:p>
    <w:bookmarkEnd w:id="3369"/>
    <w:bookmarkStart w:name="z4222" w:id="3370"/>
    <w:p>
      <w:pPr>
        <w:spacing w:after="0"/>
        <w:ind w:left="0"/>
        <w:jc w:val="both"/>
      </w:pPr>
      <w:r>
        <w:rPr>
          <w:rFonts w:ascii="Times New Roman"/>
          <w:b w:val="false"/>
          <w:i w:val="false"/>
          <w:color w:val="000000"/>
          <w:sz w:val="28"/>
        </w:rPr>
        <w:t>
      Тема 3. Мажорные и минорные гаммы с тремя знаками при ключе в две октавы и главными трезвучиями лада с обращениями.</w:t>
      </w:r>
    </w:p>
    <w:bookmarkEnd w:id="3370"/>
    <w:bookmarkStart w:name="z4223" w:id="3371"/>
    <w:p>
      <w:pPr>
        <w:spacing w:after="0"/>
        <w:ind w:left="0"/>
        <w:jc w:val="both"/>
      </w:pPr>
      <w:r>
        <w:rPr>
          <w:rFonts w:ascii="Times New Roman"/>
          <w:b w:val="false"/>
          <w:i w:val="false"/>
          <w:color w:val="000000"/>
          <w:sz w:val="28"/>
        </w:rPr>
        <w:t>
      Тема 4. Доминантсептаккорд с обращениями.</w:t>
      </w:r>
    </w:p>
    <w:bookmarkEnd w:id="3371"/>
    <w:bookmarkStart w:name="z4224" w:id="3372"/>
    <w:p>
      <w:pPr>
        <w:spacing w:after="0"/>
        <w:ind w:left="0"/>
        <w:jc w:val="both"/>
      </w:pPr>
      <w:r>
        <w:rPr>
          <w:rFonts w:ascii="Times New Roman"/>
          <w:b w:val="false"/>
          <w:i w:val="false"/>
          <w:color w:val="000000"/>
          <w:sz w:val="28"/>
        </w:rPr>
        <w:t>
      Тема 5.Хроматическая гамма.</w:t>
      </w:r>
    </w:p>
    <w:bookmarkEnd w:id="3372"/>
    <w:bookmarkStart w:name="z4225" w:id="3373"/>
    <w:p>
      <w:pPr>
        <w:spacing w:after="0"/>
        <w:ind w:left="0"/>
        <w:jc w:val="both"/>
      </w:pPr>
      <w:r>
        <w:rPr>
          <w:rFonts w:ascii="Times New Roman"/>
          <w:b w:val="false"/>
          <w:i w:val="false"/>
          <w:color w:val="000000"/>
          <w:sz w:val="28"/>
        </w:rPr>
        <w:t xml:space="preserve">
      Тема 6. Совершенствование исполнительской техники. </w:t>
      </w:r>
    </w:p>
    <w:bookmarkEnd w:id="3373"/>
    <w:bookmarkStart w:name="z4226" w:id="3374"/>
    <w:p>
      <w:pPr>
        <w:spacing w:after="0"/>
        <w:ind w:left="0"/>
        <w:jc w:val="both"/>
      </w:pPr>
      <w:r>
        <w:rPr>
          <w:rFonts w:ascii="Times New Roman"/>
          <w:b w:val="false"/>
          <w:i w:val="false"/>
          <w:color w:val="000000"/>
          <w:sz w:val="28"/>
        </w:rPr>
        <w:t xml:space="preserve">
      Тема 7. Развитие музыкально - образных представлений. </w:t>
      </w:r>
    </w:p>
    <w:bookmarkEnd w:id="3374"/>
    <w:bookmarkStart w:name="z4227" w:id="3375"/>
    <w:p>
      <w:pPr>
        <w:spacing w:after="0"/>
        <w:ind w:left="0"/>
        <w:jc w:val="both"/>
      </w:pPr>
      <w:r>
        <w:rPr>
          <w:rFonts w:ascii="Times New Roman"/>
          <w:b w:val="false"/>
          <w:i w:val="false"/>
          <w:color w:val="000000"/>
          <w:sz w:val="28"/>
        </w:rPr>
        <w:t>
      Тема 8. Формирование устойчивых навыков чтения с листа несложных пьес.</w:t>
      </w:r>
    </w:p>
    <w:bookmarkEnd w:id="3375"/>
    <w:bookmarkStart w:name="z4228" w:id="3376"/>
    <w:p>
      <w:pPr>
        <w:spacing w:after="0"/>
        <w:ind w:left="0"/>
        <w:jc w:val="both"/>
      </w:pPr>
      <w:r>
        <w:rPr>
          <w:rFonts w:ascii="Times New Roman"/>
          <w:b w:val="false"/>
          <w:i w:val="false"/>
          <w:color w:val="000000"/>
          <w:sz w:val="28"/>
        </w:rPr>
        <w:t>
       Тема 9. Разучивание различных по форме музыкальных произведений.</w:t>
      </w:r>
    </w:p>
    <w:bookmarkEnd w:id="3376"/>
    <w:bookmarkStart w:name="z4229" w:id="3377"/>
    <w:p>
      <w:pPr>
        <w:spacing w:after="0"/>
        <w:ind w:left="0"/>
        <w:jc w:val="both"/>
      </w:pPr>
      <w:r>
        <w:rPr>
          <w:rFonts w:ascii="Times New Roman"/>
          <w:b w:val="false"/>
          <w:i w:val="false"/>
          <w:color w:val="000000"/>
          <w:sz w:val="28"/>
        </w:rPr>
        <w:t>
      79. Ожидаемые результаты освоения Программы в 3 классе.</w:t>
      </w:r>
    </w:p>
    <w:bookmarkEnd w:id="3377"/>
    <w:bookmarkStart w:name="z4230" w:id="3378"/>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378"/>
    <w:bookmarkStart w:name="z4231" w:id="3379"/>
    <w:p>
      <w:pPr>
        <w:spacing w:after="0"/>
        <w:ind w:left="0"/>
        <w:jc w:val="both"/>
      </w:pPr>
      <w:r>
        <w:rPr>
          <w:rFonts w:ascii="Times New Roman"/>
          <w:b w:val="false"/>
          <w:i w:val="false"/>
          <w:color w:val="000000"/>
          <w:sz w:val="28"/>
        </w:rPr>
        <w:t>
      1) знает владеет основными штрихами и умеет исполнять их в различных комбинациях;</w:t>
      </w:r>
    </w:p>
    <w:bookmarkEnd w:id="3379"/>
    <w:bookmarkStart w:name="z4232" w:id="3380"/>
    <w:p>
      <w:pPr>
        <w:spacing w:after="0"/>
        <w:ind w:left="0"/>
        <w:jc w:val="both"/>
      </w:pPr>
      <w:r>
        <w:rPr>
          <w:rFonts w:ascii="Times New Roman"/>
          <w:b w:val="false"/>
          <w:i w:val="false"/>
          <w:color w:val="000000"/>
          <w:sz w:val="28"/>
        </w:rPr>
        <w:t>
       2) умеет работать над звуковедением, интонационной и ритмической точностью;</w:t>
      </w:r>
    </w:p>
    <w:bookmarkEnd w:id="3380"/>
    <w:bookmarkStart w:name="z4233" w:id="3381"/>
    <w:p>
      <w:pPr>
        <w:spacing w:after="0"/>
        <w:ind w:left="0"/>
        <w:jc w:val="both"/>
      </w:pPr>
      <w:r>
        <w:rPr>
          <w:rFonts w:ascii="Times New Roman"/>
          <w:b w:val="false"/>
          <w:i w:val="false"/>
          <w:color w:val="000000"/>
          <w:sz w:val="28"/>
        </w:rPr>
        <w:t xml:space="preserve">
      3) владеет навыками исполнения этюдов, пьес, ансамблевых произведений; </w:t>
      </w:r>
    </w:p>
    <w:bookmarkEnd w:id="3381"/>
    <w:bookmarkStart w:name="z4234" w:id="3382"/>
    <w:p>
      <w:pPr>
        <w:spacing w:after="0"/>
        <w:ind w:left="0"/>
        <w:jc w:val="both"/>
      </w:pPr>
      <w:r>
        <w:rPr>
          <w:rFonts w:ascii="Times New Roman"/>
          <w:b w:val="false"/>
          <w:i w:val="false"/>
          <w:color w:val="000000"/>
          <w:sz w:val="28"/>
        </w:rPr>
        <w:t>
      4) владеет фразировкой, навыками чтения с листа, ансамблевой игры, транспонирования.</w:t>
      </w:r>
    </w:p>
    <w:bookmarkEnd w:id="3382"/>
    <w:bookmarkStart w:name="z4235" w:id="3383"/>
    <w:p>
      <w:pPr>
        <w:spacing w:after="0"/>
        <w:ind w:left="0"/>
        <w:jc w:val="both"/>
      </w:pPr>
      <w:r>
        <w:rPr>
          <w:rFonts w:ascii="Times New Roman"/>
          <w:b w:val="false"/>
          <w:i w:val="false"/>
          <w:color w:val="000000"/>
          <w:sz w:val="28"/>
        </w:rPr>
        <w:t>
      80. Программные требования в 4 классе:</w:t>
      </w:r>
    </w:p>
    <w:bookmarkEnd w:id="3383"/>
    <w:bookmarkStart w:name="z4236" w:id="3384"/>
    <w:p>
      <w:pPr>
        <w:spacing w:after="0"/>
        <w:ind w:left="0"/>
        <w:jc w:val="both"/>
      </w:pPr>
      <w:r>
        <w:rPr>
          <w:rFonts w:ascii="Times New Roman"/>
          <w:b w:val="false"/>
          <w:i w:val="false"/>
          <w:color w:val="000000"/>
          <w:sz w:val="28"/>
        </w:rPr>
        <w:t>
      1) знание основ музыкальной грамоты, знание аппликатуры в пределах трех октав, исполнение мажорных и минорных гамм с четырьмя знаками при ключе в две октавы и главными трезвучиями лада с обращениями, доминантсептаккорда с обращениями, уменьшенного септаккорда с обращениями;</w:t>
      </w:r>
    </w:p>
    <w:bookmarkEnd w:id="3384"/>
    <w:bookmarkStart w:name="z4237" w:id="3385"/>
    <w:p>
      <w:pPr>
        <w:spacing w:after="0"/>
        <w:ind w:left="0"/>
        <w:jc w:val="both"/>
      </w:pPr>
      <w:r>
        <w:rPr>
          <w:rFonts w:ascii="Times New Roman"/>
          <w:b w:val="false"/>
          <w:i w:val="false"/>
          <w:color w:val="000000"/>
          <w:sz w:val="28"/>
        </w:rPr>
        <w:t>
      2) знание хроматической гаммы, владение основными штрихами (деташе, легато, стаккато, двойное стаккато, тройное стаккато, тенуто, акценты, нон-легато), организация исполнительского аппарата, владение общей фразировкой, интонированием, навыками чтения нот с листа и транспонирования, умение исполнять секвенции;</w:t>
      </w:r>
    </w:p>
    <w:bookmarkEnd w:id="3385"/>
    <w:bookmarkStart w:name="z4238" w:id="3386"/>
    <w:p>
      <w:pPr>
        <w:spacing w:after="0"/>
        <w:ind w:left="0"/>
        <w:jc w:val="both"/>
      </w:pPr>
      <w:r>
        <w:rPr>
          <w:rFonts w:ascii="Times New Roman"/>
          <w:b w:val="false"/>
          <w:i w:val="false"/>
          <w:color w:val="000000"/>
          <w:sz w:val="28"/>
        </w:rPr>
        <w:t>
      3) владение навыками работы с ансамблевой партитурой, первоначальными навыками аранжировки и работы в нотных редакторах, формирование музыкально-образного мышления;</w:t>
      </w:r>
    </w:p>
    <w:bookmarkEnd w:id="3386"/>
    <w:bookmarkStart w:name="z4239" w:id="3387"/>
    <w:p>
      <w:pPr>
        <w:spacing w:after="0"/>
        <w:ind w:left="0"/>
        <w:jc w:val="both"/>
      </w:pPr>
      <w:r>
        <w:rPr>
          <w:rFonts w:ascii="Times New Roman"/>
          <w:b w:val="false"/>
          <w:i w:val="false"/>
          <w:color w:val="000000"/>
          <w:sz w:val="28"/>
        </w:rPr>
        <w:t>
      4) освоение 16-18 различных по форме музыкальных произведений, не менее 2 произведений крупной формы, 6-8 пьес, 4-6 этюдов, 4-6 ансамблевых произведений и несколько пьес в порядке ознакомления, исполнение по памяти 1-2 произведений крупной формы, 8-10 пьес высокой сложности и разной стилистической направленности, инструктивные упражнения, 5-6 этюдов и 3-5 ансамблевых произведений;</w:t>
      </w:r>
    </w:p>
    <w:bookmarkEnd w:id="3387"/>
    <w:bookmarkStart w:name="z4240" w:id="3388"/>
    <w:p>
      <w:pPr>
        <w:spacing w:after="0"/>
        <w:ind w:left="0"/>
        <w:jc w:val="both"/>
      </w:pPr>
      <w:r>
        <w:rPr>
          <w:rFonts w:ascii="Times New Roman"/>
          <w:b w:val="false"/>
          <w:i w:val="false"/>
          <w:color w:val="000000"/>
          <w:sz w:val="28"/>
        </w:rPr>
        <w:t>
      81. Содержание учебного предмета в 4 классе.</w:t>
      </w:r>
    </w:p>
    <w:bookmarkEnd w:id="3388"/>
    <w:bookmarkStart w:name="z4241" w:id="3389"/>
    <w:p>
      <w:pPr>
        <w:spacing w:after="0"/>
        <w:ind w:left="0"/>
        <w:jc w:val="both"/>
      </w:pPr>
      <w:r>
        <w:rPr>
          <w:rFonts w:ascii="Times New Roman"/>
          <w:b w:val="false"/>
          <w:i w:val="false"/>
          <w:color w:val="000000"/>
          <w:sz w:val="28"/>
        </w:rPr>
        <w:t>
      Тематическое планирование.</w:t>
      </w:r>
    </w:p>
    <w:bookmarkEnd w:id="3389"/>
    <w:bookmarkStart w:name="z4242" w:id="3390"/>
    <w:p>
      <w:pPr>
        <w:spacing w:after="0"/>
        <w:ind w:left="0"/>
        <w:jc w:val="both"/>
      </w:pPr>
      <w:r>
        <w:rPr>
          <w:rFonts w:ascii="Times New Roman"/>
          <w:b w:val="false"/>
          <w:i w:val="false"/>
          <w:color w:val="000000"/>
          <w:sz w:val="28"/>
        </w:rPr>
        <w:t>
      Тема 1. Аппликатура в пределах трех октавю</w:t>
      </w:r>
    </w:p>
    <w:bookmarkEnd w:id="3390"/>
    <w:bookmarkStart w:name="z4243" w:id="3391"/>
    <w:p>
      <w:pPr>
        <w:spacing w:after="0"/>
        <w:ind w:left="0"/>
        <w:jc w:val="both"/>
      </w:pPr>
      <w:r>
        <w:rPr>
          <w:rFonts w:ascii="Times New Roman"/>
          <w:b w:val="false"/>
          <w:i w:val="false"/>
          <w:color w:val="000000"/>
          <w:sz w:val="28"/>
        </w:rPr>
        <w:t>
      Тема 2. Мажорные и минорные гаммы с четырьмя знаками при ключе в две октавы и главными трезвучиями лада с обращениями.</w:t>
      </w:r>
    </w:p>
    <w:bookmarkEnd w:id="3391"/>
    <w:bookmarkStart w:name="z4244" w:id="3392"/>
    <w:p>
      <w:pPr>
        <w:spacing w:after="0"/>
        <w:ind w:left="0"/>
        <w:jc w:val="both"/>
      </w:pPr>
      <w:r>
        <w:rPr>
          <w:rFonts w:ascii="Times New Roman"/>
          <w:b w:val="false"/>
          <w:i w:val="false"/>
          <w:color w:val="000000"/>
          <w:sz w:val="28"/>
        </w:rPr>
        <w:t>
      Тема 3. Доминантсептаккорд с обращениями.</w:t>
      </w:r>
    </w:p>
    <w:bookmarkEnd w:id="3392"/>
    <w:bookmarkStart w:name="z4245" w:id="3393"/>
    <w:p>
      <w:pPr>
        <w:spacing w:after="0"/>
        <w:ind w:left="0"/>
        <w:jc w:val="both"/>
      </w:pPr>
      <w:r>
        <w:rPr>
          <w:rFonts w:ascii="Times New Roman"/>
          <w:b w:val="false"/>
          <w:i w:val="false"/>
          <w:color w:val="000000"/>
          <w:sz w:val="28"/>
        </w:rPr>
        <w:t>
      Тема 4. Уменьшенный септаккорд с обращениями.</w:t>
      </w:r>
    </w:p>
    <w:bookmarkEnd w:id="3393"/>
    <w:bookmarkStart w:name="z4246" w:id="3394"/>
    <w:p>
      <w:pPr>
        <w:spacing w:after="0"/>
        <w:ind w:left="0"/>
        <w:jc w:val="both"/>
      </w:pPr>
      <w:r>
        <w:rPr>
          <w:rFonts w:ascii="Times New Roman"/>
          <w:b w:val="false"/>
          <w:i w:val="false"/>
          <w:color w:val="000000"/>
          <w:sz w:val="28"/>
        </w:rPr>
        <w:t>
      Тема 5. Хроматическая гамма.</w:t>
      </w:r>
    </w:p>
    <w:bookmarkEnd w:id="3394"/>
    <w:bookmarkStart w:name="z4247" w:id="3395"/>
    <w:p>
      <w:pPr>
        <w:spacing w:after="0"/>
        <w:ind w:left="0"/>
        <w:jc w:val="both"/>
      </w:pPr>
      <w:r>
        <w:rPr>
          <w:rFonts w:ascii="Times New Roman"/>
          <w:b w:val="false"/>
          <w:i w:val="false"/>
          <w:color w:val="000000"/>
          <w:sz w:val="28"/>
        </w:rPr>
        <w:t>
      Тема 6. Основные штрихи (деташе, легато, стаккато, двойное стаккато, тройное стаккато, тенуто, акценты, нон-легато).</w:t>
      </w:r>
    </w:p>
    <w:bookmarkEnd w:id="3395"/>
    <w:bookmarkStart w:name="z4248" w:id="3396"/>
    <w:p>
      <w:pPr>
        <w:spacing w:after="0"/>
        <w:ind w:left="0"/>
        <w:jc w:val="both"/>
      </w:pPr>
      <w:r>
        <w:rPr>
          <w:rFonts w:ascii="Times New Roman"/>
          <w:b w:val="false"/>
          <w:i w:val="false"/>
          <w:color w:val="000000"/>
          <w:sz w:val="28"/>
        </w:rPr>
        <w:t>
      Тема 7. Организация исполнительского аппарата.</w:t>
      </w:r>
    </w:p>
    <w:bookmarkEnd w:id="3396"/>
    <w:bookmarkStart w:name="z4249" w:id="3397"/>
    <w:p>
      <w:pPr>
        <w:spacing w:after="0"/>
        <w:ind w:left="0"/>
        <w:jc w:val="both"/>
      </w:pPr>
      <w:r>
        <w:rPr>
          <w:rFonts w:ascii="Times New Roman"/>
          <w:b w:val="false"/>
          <w:i w:val="false"/>
          <w:color w:val="000000"/>
          <w:sz w:val="28"/>
        </w:rPr>
        <w:t>
      Тема 8. Владение общей фразировкой, интонированием.</w:t>
      </w:r>
    </w:p>
    <w:bookmarkEnd w:id="3397"/>
    <w:bookmarkStart w:name="z4250" w:id="3398"/>
    <w:p>
      <w:pPr>
        <w:spacing w:after="0"/>
        <w:ind w:left="0"/>
        <w:jc w:val="both"/>
      </w:pPr>
      <w:r>
        <w:rPr>
          <w:rFonts w:ascii="Times New Roman"/>
          <w:b w:val="false"/>
          <w:i w:val="false"/>
          <w:color w:val="000000"/>
          <w:sz w:val="28"/>
        </w:rPr>
        <w:t>
      Тема 9. Навыки чтения нот с листа и транспонирование</w:t>
      </w:r>
    </w:p>
    <w:bookmarkEnd w:id="3398"/>
    <w:bookmarkStart w:name="z4251" w:id="3399"/>
    <w:p>
      <w:pPr>
        <w:spacing w:after="0"/>
        <w:ind w:left="0"/>
        <w:jc w:val="both"/>
      </w:pPr>
      <w:r>
        <w:rPr>
          <w:rFonts w:ascii="Times New Roman"/>
          <w:b w:val="false"/>
          <w:i w:val="false"/>
          <w:color w:val="000000"/>
          <w:sz w:val="28"/>
        </w:rPr>
        <w:t>
      Тема 10. Секвенции.</w:t>
      </w:r>
    </w:p>
    <w:bookmarkEnd w:id="3399"/>
    <w:bookmarkStart w:name="z4252" w:id="3400"/>
    <w:p>
      <w:pPr>
        <w:spacing w:after="0"/>
        <w:ind w:left="0"/>
        <w:jc w:val="both"/>
      </w:pPr>
      <w:r>
        <w:rPr>
          <w:rFonts w:ascii="Times New Roman"/>
          <w:b w:val="false"/>
          <w:i w:val="false"/>
          <w:color w:val="000000"/>
          <w:sz w:val="28"/>
        </w:rPr>
        <w:t>
      Тема 11. Работа с ансамблевой партитурой.</w:t>
      </w:r>
    </w:p>
    <w:bookmarkEnd w:id="3400"/>
    <w:bookmarkStart w:name="z4253" w:id="3401"/>
    <w:p>
      <w:pPr>
        <w:spacing w:after="0"/>
        <w:ind w:left="0"/>
        <w:jc w:val="both"/>
      </w:pPr>
      <w:r>
        <w:rPr>
          <w:rFonts w:ascii="Times New Roman"/>
          <w:b w:val="false"/>
          <w:i w:val="false"/>
          <w:color w:val="000000"/>
          <w:sz w:val="28"/>
        </w:rPr>
        <w:t>
      Тема 12. Аранжировка и работа в нотных редакторах.</w:t>
      </w:r>
    </w:p>
    <w:bookmarkEnd w:id="3401"/>
    <w:bookmarkStart w:name="z4254" w:id="3402"/>
    <w:p>
      <w:pPr>
        <w:spacing w:after="0"/>
        <w:ind w:left="0"/>
        <w:jc w:val="both"/>
      </w:pPr>
      <w:r>
        <w:rPr>
          <w:rFonts w:ascii="Times New Roman"/>
          <w:b w:val="false"/>
          <w:i w:val="false"/>
          <w:color w:val="000000"/>
          <w:sz w:val="28"/>
        </w:rPr>
        <w:t xml:space="preserve">
      Тема 13. Разучивание различных по форме музыкальных произведений. </w:t>
      </w:r>
    </w:p>
    <w:bookmarkEnd w:id="3402"/>
    <w:bookmarkStart w:name="z4255" w:id="3403"/>
    <w:p>
      <w:pPr>
        <w:spacing w:after="0"/>
        <w:ind w:left="0"/>
        <w:jc w:val="both"/>
      </w:pPr>
      <w:r>
        <w:rPr>
          <w:rFonts w:ascii="Times New Roman"/>
          <w:b w:val="false"/>
          <w:i w:val="false"/>
          <w:color w:val="000000"/>
          <w:sz w:val="28"/>
        </w:rPr>
        <w:t>
      82. Ожидаемые результаты освоения Программы в 4 классе.</w:t>
      </w:r>
    </w:p>
    <w:bookmarkEnd w:id="3403"/>
    <w:bookmarkStart w:name="z4256" w:id="3404"/>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404"/>
    <w:bookmarkStart w:name="z4257" w:id="3405"/>
    <w:p>
      <w:pPr>
        <w:spacing w:after="0"/>
        <w:ind w:left="0"/>
        <w:jc w:val="both"/>
      </w:pPr>
      <w:r>
        <w:rPr>
          <w:rFonts w:ascii="Times New Roman"/>
          <w:b w:val="false"/>
          <w:i w:val="false"/>
          <w:color w:val="000000"/>
          <w:sz w:val="28"/>
        </w:rPr>
        <w:t>
      1) владеет основными и вспомогательными штрихами, умеет исполнять их в различных комбинациях;</w:t>
      </w:r>
    </w:p>
    <w:bookmarkEnd w:id="3405"/>
    <w:bookmarkStart w:name="z4258" w:id="3406"/>
    <w:p>
      <w:pPr>
        <w:spacing w:after="0"/>
        <w:ind w:left="0"/>
        <w:jc w:val="both"/>
      </w:pPr>
      <w:r>
        <w:rPr>
          <w:rFonts w:ascii="Times New Roman"/>
          <w:b w:val="false"/>
          <w:i w:val="false"/>
          <w:color w:val="000000"/>
          <w:sz w:val="28"/>
        </w:rPr>
        <w:t>
      2) умеет работать над звуковедением, интонационной и ритмической точностью;</w:t>
      </w:r>
    </w:p>
    <w:bookmarkEnd w:id="3406"/>
    <w:bookmarkStart w:name="z4259" w:id="3407"/>
    <w:p>
      <w:pPr>
        <w:spacing w:after="0"/>
        <w:ind w:left="0"/>
        <w:jc w:val="both"/>
      </w:pPr>
      <w:r>
        <w:rPr>
          <w:rFonts w:ascii="Times New Roman"/>
          <w:b w:val="false"/>
          <w:i w:val="false"/>
          <w:color w:val="000000"/>
          <w:sz w:val="28"/>
        </w:rPr>
        <w:t>
      3) владеет фразировкой, навыками чтения нот с листа, ансамблевой игры, транспонирования, первоначальными навыками цифровой обработки музыки и работы в нотных редакторах.</w:t>
      </w:r>
    </w:p>
    <w:bookmarkEnd w:id="3407"/>
    <w:bookmarkStart w:name="z4260" w:id="3408"/>
    <w:p>
      <w:pPr>
        <w:spacing w:after="0"/>
        <w:ind w:left="0"/>
        <w:jc w:val="both"/>
      </w:pPr>
      <w:r>
        <w:rPr>
          <w:rFonts w:ascii="Times New Roman"/>
          <w:b w:val="false"/>
          <w:i w:val="false"/>
          <w:color w:val="000000"/>
          <w:sz w:val="28"/>
        </w:rPr>
        <w:t>
      83. Программные требования в 5 классе:</w:t>
      </w:r>
    </w:p>
    <w:bookmarkEnd w:id="3408"/>
    <w:bookmarkStart w:name="z4261" w:id="3409"/>
    <w:p>
      <w:pPr>
        <w:spacing w:after="0"/>
        <w:ind w:left="0"/>
        <w:jc w:val="both"/>
      </w:pPr>
      <w:r>
        <w:rPr>
          <w:rFonts w:ascii="Times New Roman"/>
          <w:b w:val="false"/>
          <w:i w:val="false"/>
          <w:color w:val="000000"/>
          <w:sz w:val="28"/>
        </w:rPr>
        <w:t>
      1) знание основ музыкальной грамоты, аппликатуры в пределах трех октав, умение использовать вспомогательную аппликатуру; владение основными .штрихами и их комбинаций (деташе, легато, стаккато, двойное стаккато, тройное стаккато, тенуто, акценты, нон-легато), умение исполнять мажорные и минорные гаммы с четырьмя знаками при ключе в две-две с половиной октавы и главными трезвучиями лада с обращениями, доминантсептаккорд с обращениями, уменьшенный септаккорд с обращениями, знание хроматической гаммы;</w:t>
      </w:r>
    </w:p>
    <w:bookmarkEnd w:id="3409"/>
    <w:bookmarkStart w:name="z4262" w:id="3410"/>
    <w:p>
      <w:pPr>
        <w:spacing w:after="0"/>
        <w:ind w:left="0"/>
        <w:jc w:val="both"/>
      </w:pPr>
      <w:r>
        <w:rPr>
          <w:rFonts w:ascii="Times New Roman"/>
          <w:b w:val="false"/>
          <w:i w:val="false"/>
          <w:color w:val="000000"/>
          <w:sz w:val="28"/>
        </w:rPr>
        <w:t>
      2) организация исполнительского аппарата, владение современными приемами игры на флейте общей фразировкой, интонированием, навыками чтения нот с листа и транспонирования, исполнения секвенций, работы с ансамблевой партитурой, аранжировки, переложения, инструментовки музыкальных произведений;</w:t>
      </w:r>
    </w:p>
    <w:bookmarkEnd w:id="3410"/>
    <w:bookmarkStart w:name="z4263" w:id="3411"/>
    <w:p>
      <w:pPr>
        <w:spacing w:after="0"/>
        <w:ind w:left="0"/>
        <w:jc w:val="both"/>
      </w:pPr>
      <w:r>
        <w:rPr>
          <w:rFonts w:ascii="Times New Roman"/>
          <w:b w:val="false"/>
          <w:i w:val="false"/>
          <w:color w:val="000000"/>
          <w:sz w:val="28"/>
        </w:rPr>
        <w:t>
      3) освоение не менее 8 различных по форме музыкальных произведений, 4-6 ансамблевых произведения и несколько пьес в порядке ознакомления, исполнение по памяти 1-2 произведения крупной формы, 8-10 пьес высокой сложности и разной стилистической направленности, ряд инструктивных упражнений, 5-6 этюдов и 3-5 ансамблевых произведений.</w:t>
      </w:r>
    </w:p>
    <w:bookmarkEnd w:id="3411"/>
    <w:bookmarkStart w:name="z4264" w:id="3412"/>
    <w:p>
      <w:pPr>
        <w:spacing w:after="0"/>
        <w:ind w:left="0"/>
        <w:jc w:val="both"/>
      </w:pPr>
      <w:r>
        <w:rPr>
          <w:rFonts w:ascii="Times New Roman"/>
          <w:b w:val="false"/>
          <w:i w:val="false"/>
          <w:color w:val="000000"/>
          <w:sz w:val="28"/>
        </w:rPr>
        <w:t>
      84. Содержание учебного предмета в 5 классе.</w:t>
      </w:r>
    </w:p>
    <w:bookmarkEnd w:id="3412"/>
    <w:bookmarkStart w:name="z4265" w:id="3413"/>
    <w:p>
      <w:pPr>
        <w:spacing w:after="0"/>
        <w:ind w:left="0"/>
        <w:jc w:val="both"/>
      </w:pPr>
      <w:r>
        <w:rPr>
          <w:rFonts w:ascii="Times New Roman"/>
          <w:b w:val="false"/>
          <w:i w:val="false"/>
          <w:color w:val="000000"/>
          <w:sz w:val="28"/>
        </w:rPr>
        <w:t>
      Тематическое планирование.</w:t>
      </w:r>
    </w:p>
    <w:bookmarkEnd w:id="3413"/>
    <w:bookmarkStart w:name="z4266" w:id="3414"/>
    <w:p>
      <w:pPr>
        <w:spacing w:after="0"/>
        <w:ind w:left="0"/>
        <w:jc w:val="both"/>
      </w:pPr>
      <w:r>
        <w:rPr>
          <w:rFonts w:ascii="Times New Roman"/>
          <w:b w:val="false"/>
          <w:i w:val="false"/>
          <w:color w:val="000000"/>
          <w:sz w:val="28"/>
        </w:rPr>
        <w:t>
      Тема 1. Аппликатура в пределах трех октав.</w:t>
      </w:r>
    </w:p>
    <w:bookmarkEnd w:id="3414"/>
    <w:bookmarkStart w:name="z4267" w:id="3415"/>
    <w:p>
      <w:pPr>
        <w:spacing w:after="0"/>
        <w:ind w:left="0"/>
        <w:jc w:val="both"/>
      </w:pPr>
      <w:r>
        <w:rPr>
          <w:rFonts w:ascii="Times New Roman"/>
          <w:b w:val="false"/>
          <w:i w:val="false"/>
          <w:color w:val="000000"/>
          <w:sz w:val="28"/>
        </w:rPr>
        <w:t>
      Тема 2. Использование вспомогательной аппликатуры.</w:t>
      </w:r>
    </w:p>
    <w:bookmarkEnd w:id="3415"/>
    <w:bookmarkStart w:name="z4268" w:id="3416"/>
    <w:p>
      <w:pPr>
        <w:spacing w:after="0"/>
        <w:ind w:left="0"/>
        <w:jc w:val="both"/>
      </w:pPr>
      <w:r>
        <w:rPr>
          <w:rFonts w:ascii="Times New Roman"/>
          <w:b w:val="false"/>
          <w:i w:val="false"/>
          <w:color w:val="000000"/>
          <w:sz w:val="28"/>
        </w:rPr>
        <w:t>
      Тема 3. Основные штрихи и их комбинации (деташе, легато, стаккато, двойное стаккато, тройное стаккато, тенуто, акценты, нон-легато).</w:t>
      </w:r>
    </w:p>
    <w:bookmarkEnd w:id="3416"/>
    <w:bookmarkStart w:name="z4269" w:id="3417"/>
    <w:p>
      <w:pPr>
        <w:spacing w:after="0"/>
        <w:ind w:left="0"/>
        <w:jc w:val="both"/>
      </w:pPr>
      <w:r>
        <w:rPr>
          <w:rFonts w:ascii="Times New Roman"/>
          <w:b w:val="false"/>
          <w:i w:val="false"/>
          <w:color w:val="000000"/>
          <w:sz w:val="28"/>
        </w:rPr>
        <w:t>
      Тема 4. Мажорные и минорные гаммы с четырьмя знаками при ключе в две-две с половиной октавы и главными трезвучиями лада с обращениями.</w:t>
      </w:r>
    </w:p>
    <w:bookmarkEnd w:id="3417"/>
    <w:bookmarkStart w:name="z4270" w:id="3418"/>
    <w:p>
      <w:pPr>
        <w:spacing w:after="0"/>
        <w:ind w:left="0"/>
        <w:jc w:val="both"/>
      </w:pPr>
      <w:r>
        <w:rPr>
          <w:rFonts w:ascii="Times New Roman"/>
          <w:b w:val="false"/>
          <w:i w:val="false"/>
          <w:color w:val="000000"/>
          <w:sz w:val="28"/>
        </w:rPr>
        <w:t>
      Тема 5. Доминантсептаккорд с обращениями, уменьшенный септаккорд с обращениями, знание хроматической гаммы.</w:t>
      </w:r>
    </w:p>
    <w:bookmarkEnd w:id="3418"/>
    <w:bookmarkStart w:name="z4271" w:id="3419"/>
    <w:p>
      <w:pPr>
        <w:spacing w:after="0"/>
        <w:ind w:left="0"/>
        <w:jc w:val="both"/>
      </w:pPr>
      <w:r>
        <w:rPr>
          <w:rFonts w:ascii="Times New Roman"/>
          <w:b w:val="false"/>
          <w:i w:val="false"/>
          <w:color w:val="000000"/>
          <w:sz w:val="28"/>
        </w:rPr>
        <w:t>
      Тема 6. Организация исполнительского аппарата, владение современными приемами игры на флейте, общей фразировкой, интонированием, навыками чтения нот с листа и транспонирования.</w:t>
      </w:r>
    </w:p>
    <w:bookmarkEnd w:id="3419"/>
    <w:bookmarkStart w:name="z4272" w:id="3420"/>
    <w:p>
      <w:pPr>
        <w:spacing w:after="0"/>
        <w:ind w:left="0"/>
        <w:jc w:val="both"/>
      </w:pPr>
      <w:r>
        <w:rPr>
          <w:rFonts w:ascii="Times New Roman"/>
          <w:b w:val="false"/>
          <w:i w:val="false"/>
          <w:color w:val="000000"/>
          <w:sz w:val="28"/>
        </w:rPr>
        <w:t>
      Тема 7. Исполнения секвенций.</w:t>
      </w:r>
    </w:p>
    <w:bookmarkEnd w:id="3420"/>
    <w:bookmarkStart w:name="z4273" w:id="3421"/>
    <w:p>
      <w:pPr>
        <w:spacing w:after="0"/>
        <w:ind w:left="0"/>
        <w:jc w:val="both"/>
      </w:pPr>
      <w:r>
        <w:rPr>
          <w:rFonts w:ascii="Times New Roman"/>
          <w:b w:val="false"/>
          <w:i w:val="false"/>
          <w:color w:val="000000"/>
          <w:sz w:val="28"/>
        </w:rPr>
        <w:t>
       Тема 8. Работа с ансамблевой партитурой.</w:t>
      </w:r>
    </w:p>
    <w:bookmarkEnd w:id="3421"/>
    <w:bookmarkStart w:name="z4274" w:id="3422"/>
    <w:p>
      <w:pPr>
        <w:spacing w:after="0"/>
        <w:ind w:left="0"/>
        <w:jc w:val="both"/>
      </w:pPr>
      <w:r>
        <w:rPr>
          <w:rFonts w:ascii="Times New Roman"/>
          <w:b w:val="false"/>
          <w:i w:val="false"/>
          <w:color w:val="000000"/>
          <w:sz w:val="28"/>
        </w:rPr>
        <w:t>
      Тема 9. Аранжировка, переложения, инструментовки музыкальных произведений.</w:t>
      </w:r>
    </w:p>
    <w:bookmarkEnd w:id="3422"/>
    <w:bookmarkStart w:name="z4275" w:id="3423"/>
    <w:p>
      <w:pPr>
        <w:spacing w:after="0"/>
        <w:ind w:left="0"/>
        <w:jc w:val="both"/>
      </w:pPr>
      <w:r>
        <w:rPr>
          <w:rFonts w:ascii="Times New Roman"/>
          <w:b w:val="false"/>
          <w:i w:val="false"/>
          <w:color w:val="000000"/>
          <w:sz w:val="28"/>
        </w:rPr>
        <w:t>
      Тема 10. Разучивание различных по форме музыкальных произведений.</w:t>
      </w:r>
    </w:p>
    <w:bookmarkEnd w:id="3423"/>
    <w:bookmarkStart w:name="z4276" w:id="3424"/>
    <w:p>
      <w:pPr>
        <w:spacing w:after="0"/>
        <w:ind w:left="0"/>
        <w:jc w:val="both"/>
      </w:pPr>
      <w:r>
        <w:rPr>
          <w:rFonts w:ascii="Times New Roman"/>
          <w:b w:val="false"/>
          <w:i w:val="false"/>
          <w:color w:val="000000"/>
          <w:sz w:val="28"/>
        </w:rPr>
        <w:t>
      85. Ожидаемые результаты освоения Программы в 5 классе.</w:t>
      </w:r>
    </w:p>
    <w:bookmarkEnd w:id="3424"/>
    <w:bookmarkStart w:name="z4277" w:id="3425"/>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3425"/>
    <w:bookmarkStart w:name="z4278" w:id="3426"/>
    <w:p>
      <w:pPr>
        <w:spacing w:after="0"/>
        <w:ind w:left="0"/>
        <w:jc w:val="both"/>
      </w:pPr>
      <w:r>
        <w:rPr>
          <w:rFonts w:ascii="Times New Roman"/>
          <w:b w:val="false"/>
          <w:i w:val="false"/>
          <w:color w:val="000000"/>
          <w:sz w:val="28"/>
        </w:rPr>
        <w:t>
      1) владеет основными и вспомогательными штрихами, умеют исполнять их в различных комбинациях;</w:t>
      </w:r>
    </w:p>
    <w:bookmarkEnd w:id="3426"/>
    <w:bookmarkStart w:name="z4279" w:id="3427"/>
    <w:p>
      <w:pPr>
        <w:spacing w:after="0"/>
        <w:ind w:left="0"/>
        <w:jc w:val="both"/>
      </w:pPr>
      <w:r>
        <w:rPr>
          <w:rFonts w:ascii="Times New Roman"/>
          <w:b w:val="false"/>
          <w:i w:val="false"/>
          <w:color w:val="000000"/>
          <w:sz w:val="28"/>
        </w:rPr>
        <w:t>
      2) умеет пользоваться основной и вспомогательной аппликатурой;</w:t>
      </w:r>
    </w:p>
    <w:bookmarkEnd w:id="3427"/>
    <w:bookmarkStart w:name="z4280" w:id="3428"/>
    <w:p>
      <w:pPr>
        <w:spacing w:after="0"/>
        <w:ind w:left="0"/>
        <w:jc w:val="both"/>
      </w:pPr>
      <w:r>
        <w:rPr>
          <w:rFonts w:ascii="Times New Roman"/>
          <w:b w:val="false"/>
          <w:i w:val="false"/>
          <w:color w:val="000000"/>
          <w:sz w:val="28"/>
        </w:rPr>
        <w:t>
      3) знает основные музыкальные жанры и понимают стилистические особенности музыкальных произведений;</w:t>
      </w:r>
    </w:p>
    <w:bookmarkEnd w:id="3428"/>
    <w:bookmarkStart w:name="z4281" w:id="3429"/>
    <w:p>
      <w:pPr>
        <w:spacing w:after="0"/>
        <w:ind w:left="0"/>
        <w:jc w:val="both"/>
      </w:pPr>
      <w:r>
        <w:rPr>
          <w:rFonts w:ascii="Times New Roman"/>
          <w:b w:val="false"/>
          <w:i w:val="false"/>
          <w:color w:val="000000"/>
          <w:sz w:val="28"/>
        </w:rPr>
        <w:t>
      4) умеет определить строение пьес, фраз;</w:t>
      </w:r>
    </w:p>
    <w:bookmarkEnd w:id="3429"/>
    <w:bookmarkStart w:name="z4282" w:id="3430"/>
    <w:p>
      <w:pPr>
        <w:spacing w:after="0"/>
        <w:ind w:left="0"/>
        <w:jc w:val="both"/>
      </w:pPr>
      <w:r>
        <w:rPr>
          <w:rFonts w:ascii="Times New Roman"/>
          <w:b w:val="false"/>
          <w:i w:val="false"/>
          <w:color w:val="000000"/>
          <w:sz w:val="28"/>
        </w:rPr>
        <w:t>
      5) умеет работать над звуковедением, интонационной и ритмической точностью;</w:t>
      </w:r>
    </w:p>
    <w:bookmarkEnd w:id="3430"/>
    <w:bookmarkStart w:name="z4283" w:id="3431"/>
    <w:p>
      <w:pPr>
        <w:spacing w:after="0"/>
        <w:ind w:left="0"/>
        <w:jc w:val="both"/>
      </w:pPr>
      <w:r>
        <w:rPr>
          <w:rFonts w:ascii="Times New Roman"/>
          <w:b w:val="false"/>
          <w:i w:val="false"/>
          <w:color w:val="000000"/>
          <w:sz w:val="28"/>
        </w:rPr>
        <w:t>
      6) владеет навыками исполнения произведений разной стилистической направленности, фразировкой, чтения нот с листа, ансамблевой игры, транспонирования, использования средств мультимедиа.</w:t>
      </w:r>
    </w:p>
    <w:bookmarkEnd w:id="3431"/>
    <w:bookmarkStart w:name="z4284" w:id="3432"/>
    <w:p>
      <w:pPr>
        <w:spacing w:after="0"/>
        <w:ind w:left="0"/>
        <w:jc w:val="both"/>
      </w:pPr>
      <w:r>
        <w:rPr>
          <w:rFonts w:ascii="Times New Roman"/>
          <w:b w:val="false"/>
          <w:i w:val="false"/>
          <w:color w:val="000000"/>
          <w:sz w:val="28"/>
        </w:rPr>
        <w:t>
      86. Программные требования в 6-7 классах:</w:t>
      </w:r>
    </w:p>
    <w:bookmarkEnd w:id="3432"/>
    <w:bookmarkStart w:name="z4285" w:id="3433"/>
    <w:p>
      <w:pPr>
        <w:spacing w:after="0"/>
        <w:ind w:left="0"/>
        <w:jc w:val="both"/>
      </w:pPr>
      <w:r>
        <w:rPr>
          <w:rFonts w:ascii="Times New Roman"/>
          <w:b w:val="false"/>
          <w:i w:val="false"/>
          <w:color w:val="000000"/>
          <w:sz w:val="28"/>
        </w:rPr>
        <w:t>
      1) владение основными штрихами и их комбинаций (деташе, легато, стаккато, двойное стаккато, тройное стаккато, тенуто, акценты, нон-легато), умение исполнять мажорные и минорные гаммы с четырьмя знаками при ключе в две-две с половиной октавы и главными трезвучиями лада с обращениями, доминантсептаккорд с обращениями, уменьшенный септаккорд с обращениями;</w:t>
      </w:r>
    </w:p>
    <w:bookmarkEnd w:id="3433"/>
    <w:bookmarkStart w:name="z4286" w:id="3434"/>
    <w:p>
      <w:pPr>
        <w:spacing w:after="0"/>
        <w:ind w:left="0"/>
        <w:jc w:val="both"/>
      </w:pPr>
      <w:r>
        <w:rPr>
          <w:rFonts w:ascii="Times New Roman"/>
          <w:b w:val="false"/>
          <w:i w:val="false"/>
          <w:color w:val="000000"/>
          <w:sz w:val="28"/>
        </w:rPr>
        <w:t>
      2) владение комплексом музыкально-исполнительских средств, сценической культурой, навыками чтения нот с листа и транспонирования, исполнения секвенций, навыками аранжировки, переложения, инструментовки музыкальных произведений;</w:t>
      </w:r>
    </w:p>
    <w:bookmarkEnd w:id="3434"/>
    <w:bookmarkStart w:name="z4287" w:id="3435"/>
    <w:p>
      <w:pPr>
        <w:spacing w:after="0"/>
        <w:ind w:left="0"/>
        <w:jc w:val="both"/>
      </w:pPr>
      <w:r>
        <w:rPr>
          <w:rFonts w:ascii="Times New Roman"/>
          <w:b w:val="false"/>
          <w:i w:val="false"/>
          <w:color w:val="000000"/>
          <w:sz w:val="28"/>
        </w:rPr>
        <w:t>
      3) освоение не менее 8 различных по форме музыкальных произведений, 4-6 ансамблевых произведений и несколько пьес в порядке ознакомления; исполнение по памяти 1-2 произведений крупной формы, 8-10 пьес высокой сложности и разной стилистической направленности, инструктивных упражнений, 5-6 этюдов и 5-6 ансамблевых произведений.</w:t>
      </w:r>
    </w:p>
    <w:bookmarkEnd w:id="3435"/>
    <w:bookmarkStart w:name="z4288" w:id="3436"/>
    <w:p>
      <w:pPr>
        <w:spacing w:after="0"/>
        <w:ind w:left="0"/>
        <w:jc w:val="both"/>
      </w:pPr>
      <w:r>
        <w:rPr>
          <w:rFonts w:ascii="Times New Roman"/>
          <w:b w:val="false"/>
          <w:i w:val="false"/>
          <w:color w:val="000000"/>
          <w:sz w:val="28"/>
        </w:rPr>
        <w:t>
      87. Содержание учебного предмета в 6-7 классах.</w:t>
      </w:r>
    </w:p>
    <w:bookmarkEnd w:id="3436"/>
    <w:bookmarkStart w:name="z4289" w:id="3437"/>
    <w:p>
      <w:pPr>
        <w:spacing w:after="0"/>
        <w:ind w:left="0"/>
        <w:jc w:val="both"/>
      </w:pPr>
      <w:r>
        <w:rPr>
          <w:rFonts w:ascii="Times New Roman"/>
          <w:b w:val="false"/>
          <w:i w:val="false"/>
          <w:color w:val="000000"/>
          <w:sz w:val="28"/>
        </w:rPr>
        <w:t>
      Тематическое планирование.</w:t>
      </w:r>
    </w:p>
    <w:bookmarkEnd w:id="3437"/>
    <w:bookmarkStart w:name="z4290" w:id="3438"/>
    <w:p>
      <w:pPr>
        <w:spacing w:after="0"/>
        <w:ind w:left="0"/>
        <w:jc w:val="both"/>
      </w:pPr>
      <w:r>
        <w:rPr>
          <w:rFonts w:ascii="Times New Roman"/>
          <w:b w:val="false"/>
          <w:i w:val="false"/>
          <w:color w:val="000000"/>
          <w:sz w:val="28"/>
        </w:rPr>
        <w:t>
      Тема 1. Основные штрихи и их комбинации (деташе, легато, стаккато, двойное стаккато, тройное стаккато, тенуто, акценты, нон-легато)</w:t>
      </w:r>
    </w:p>
    <w:bookmarkEnd w:id="3438"/>
    <w:bookmarkStart w:name="z4291" w:id="3439"/>
    <w:p>
      <w:pPr>
        <w:spacing w:after="0"/>
        <w:ind w:left="0"/>
        <w:jc w:val="both"/>
      </w:pPr>
      <w:r>
        <w:rPr>
          <w:rFonts w:ascii="Times New Roman"/>
          <w:b w:val="false"/>
          <w:i w:val="false"/>
          <w:color w:val="000000"/>
          <w:sz w:val="28"/>
        </w:rPr>
        <w:t>
      Тема 2. Исполнение мажорных и минорных гамм с четырьмя знаками при ключе в две-две с половиной октавы и главными трезвучиями лада с обращениями.</w:t>
      </w:r>
    </w:p>
    <w:bookmarkEnd w:id="3439"/>
    <w:bookmarkStart w:name="z4292" w:id="3440"/>
    <w:p>
      <w:pPr>
        <w:spacing w:after="0"/>
        <w:ind w:left="0"/>
        <w:jc w:val="both"/>
      </w:pPr>
      <w:r>
        <w:rPr>
          <w:rFonts w:ascii="Times New Roman"/>
          <w:b w:val="false"/>
          <w:i w:val="false"/>
          <w:color w:val="000000"/>
          <w:sz w:val="28"/>
        </w:rPr>
        <w:t>
      Тема 3. Доминантсептаккорд с обращениями, уменьшенный септаккорд с обращениями.</w:t>
      </w:r>
    </w:p>
    <w:bookmarkEnd w:id="3440"/>
    <w:bookmarkStart w:name="z4293" w:id="3441"/>
    <w:p>
      <w:pPr>
        <w:spacing w:after="0"/>
        <w:ind w:left="0"/>
        <w:jc w:val="both"/>
      </w:pPr>
      <w:r>
        <w:rPr>
          <w:rFonts w:ascii="Times New Roman"/>
          <w:b w:val="false"/>
          <w:i w:val="false"/>
          <w:color w:val="000000"/>
          <w:sz w:val="28"/>
        </w:rPr>
        <w:t>
      Тема 4. Организация исполнительского аппарата, владение современными приемами игры на флейте общей фразировкой, интонированием, навыками чтения нот с листа и транспонирования.</w:t>
      </w:r>
    </w:p>
    <w:bookmarkEnd w:id="3441"/>
    <w:bookmarkStart w:name="z4294" w:id="3442"/>
    <w:p>
      <w:pPr>
        <w:spacing w:after="0"/>
        <w:ind w:left="0"/>
        <w:jc w:val="both"/>
      </w:pPr>
      <w:r>
        <w:rPr>
          <w:rFonts w:ascii="Times New Roman"/>
          <w:b w:val="false"/>
          <w:i w:val="false"/>
          <w:color w:val="000000"/>
          <w:sz w:val="28"/>
        </w:rPr>
        <w:t>
      Тема 5. Исполнения секвенций.</w:t>
      </w:r>
    </w:p>
    <w:bookmarkEnd w:id="3442"/>
    <w:bookmarkStart w:name="z4295" w:id="3443"/>
    <w:p>
      <w:pPr>
        <w:spacing w:after="0"/>
        <w:ind w:left="0"/>
        <w:jc w:val="both"/>
      </w:pPr>
      <w:r>
        <w:rPr>
          <w:rFonts w:ascii="Times New Roman"/>
          <w:b w:val="false"/>
          <w:i w:val="false"/>
          <w:color w:val="000000"/>
          <w:sz w:val="28"/>
        </w:rPr>
        <w:t>
      Тема 6. Работа с ансамблевой партитурой.</w:t>
      </w:r>
    </w:p>
    <w:bookmarkEnd w:id="3443"/>
    <w:bookmarkStart w:name="z4296" w:id="3444"/>
    <w:p>
      <w:pPr>
        <w:spacing w:after="0"/>
        <w:ind w:left="0"/>
        <w:jc w:val="both"/>
      </w:pPr>
      <w:r>
        <w:rPr>
          <w:rFonts w:ascii="Times New Roman"/>
          <w:b w:val="false"/>
          <w:i w:val="false"/>
          <w:color w:val="000000"/>
          <w:sz w:val="28"/>
        </w:rPr>
        <w:t>
      Тема 7. Аранжировка, переложения, инструментовки музыкальных произведений.</w:t>
      </w:r>
    </w:p>
    <w:bookmarkEnd w:id="3444"/>
    <w:bookmarkStart w:name="z4297" w:id="3445"/>
    <w:p>
      <w:pPr>
        <w:spacing w:after="0"/>
        <w:ind w:left="0"/>
        <w:jc w:val="both"/>
      </w:pPr>
      <w:r>
        <w:rPr>
          <w:rFonts w:ascii="Times New Roman"/>
          <w:b w:val="false"/>
          <w:i w:val="false"/>
          <w:color w:val="000000"/>
          <w:sz w:val="28"/>
        </w:rPr>
        <w:t>
      Тема 8. Разучивание различных по форме музыкальных произведений.</w:t>
      </w:r>
    </w:p>
    <w:bookmarkEnd w:id="3445"/>
    <w:bookmarkStart w:name="z4298" w:id="3446"/>
    <w:p>
      <w:pPr>
        <w:spacing w:after="0"/>
        <w:ind w:left="0"/>
        <w:jc w:val="both"/>
      </w:pPr>
      <w:r>
        <w:rPr>
          <w:rFonts w:ascii="Times New Roman"/>
          <w:b w:val="false"/>
          <w:i w:val="false"/>
          <w:color w:val="000000"/>
          <w:sz w:val="28"/>
        </w:rPr>
        <w:t>
      88. Ожидаемые результаты освоения Программы в 6-7 классах.</w:t>
      </w:r>
    </w:p>
    <w:bookmarkEnd w:id="3446"/>
    <w:bookmarkStart w:name="z4299" w:id="3447"/>
    <w:p>
      <w:pPr>
        <w:spacing w:after="0"/>
        <w:ind w:left="0"/>
        <w:jc w:val="both"/>
      </w:pPr>
      <w:r>
        <w:rPr>
          <w:rFonts w:ascii="Times New Roman"/>
          <w:b w:val="false"/>
          <w:i w:val="false"/>
          <w:color w:val="000000"/>
          <w:sz w:val="28"/>
        </w:rPr>
        <w:t>
      К концу обучения в 6-7 классах обучающийся имеет следующие знания, умения и навыки:</w:t>
      </w:r>
    </w:p>
    <w:bookmarkEnd w:id="3447"/>
    <w:bookmarkStart w:name="z4300" w:id="3448"/>
    <w:p>
      <w:pPr>
        <w:spacing w:after="0"/>
        <w:ind w:left="0"/>
        <w:jc w:val="both"/>
      </w:pPr>
      <w:r>
        <w:rPr>
          <w:rFonts w:ascii="Times New Roman"/>
          <w:b w:val="false"/>
          <w:i w:val="false"/>
          <w:color w:val="000000"/>
          <w:sz w:val="28"/>
        </w:rPr>
        <w:t xml:space="preserve">
      1) имеет интерес к музыкальному искусству, самостоятельному музыкальному исполнительству; </w:t>
      </w:r>
    </w:p>
    <w:bookmarkEnd w:id="3448"/>
    <w:bookmarkStart w:name="z4301" w:id="3449"/>
    <w:p>
      <w:pPr>
        <w:spacing w:after="0"/>
        <w:ind w:left="0"/>
        <w:jc w:val="both"/>
      </w:pPr>
      <w:r>
        <w:rPr>
          <w:rFonts w:ascii="Times New Roman"/>
          <w:b w:val="false"/>
          <w:i w:val="false"/>
          <w:color w:val="000000"/>
          <w:sz w:val="28"/>
        </w:rPr>
        <w:t>
      2) имеет сформированный комплекс исполнительских знаний, умений и навыков, позволяющий использовать многообразные возможности флейты для достижения наиболее убедительной интерпретации авторского текста;</w:t>
      </w:r>
    </w:p>
    <w:bookmarkEnd w:id="3449"/>
    <w:bookmarkStart w:name="z4302" w:id="3450"/>
    <w:p>
      <w:pPr>
        <w:spacing w:after="0"/>
        <w:ind w:left="0"/>
        <w:jc w:val="both"/>
      </w:pPr>
      <w:r>
        <w:rPr>
          <w:rFonts w:ascii="Times New Roman"/>
          <w:b w:val="false"/>
          <w:i w:val="false"/>
          <w:color w:val="000000"/>
          <w:sz w:val="28"/>
        </w:rPr>
        <w:t xml:space="preserve">
      3) умеет самостоятельно накапливать репертуар из музыкальных произведений различных эпох, стилей, направлений, жанров и форм; </w:t>
      </w:r>
    </w:p>
    <w:bookmarkEnd w:id="3450"/>
    <w:bookmarkStart w:name="z4303" w:id="3451"/>
    <w:p>
      <w:pPr>
        <w:spacing w:after="0"/>
        <w:ind w:left="0"/>
        <w:jc w:val="both"/>
      </w:pPr>
      <w:r>
        <w:rPr>
          <w:rFonts w:ascii="Times New Roman"/>
          <w:b w:val="false"/>
          <w:i w:val="false"/>
          <w:color w:val="000000"/>
          <w:sz w:val="28"/>
        </w:rPr>
        <w:t xml:space="preserve">
      4) знает репертуар для флейты,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bookmarkEnd w:id="3451"/>
    <w:bookmarkStart w:name="z4304" w:id="3452"/>
    <w:p>
      <w:pPr>
        <w:spacing w:after="0"/>
        <w:ind w:left="0"/>
        <w:jc w:val="both"/>
      </w:pPr>
      <w:r>
        <w:rPr>
          <w:rFonts w:ascii="Times New Roman"/>
          <w:b w:val="false"/>
          <w:i w:val="false"/>
          <w:color w:val="000000"/>
          <w:sz w:val="28"/>
        </w:rPr>
        <w:t>
      5) знает художественно-исполнительские возможности флейты;</w:t>
      </w:r>
    </w:p>
    <w:bookmarkEnd w:id="3452"/>
    <w:bookmarkStart w:name="z4305" w:id="3453"/>
    <w:p>
      <w:pPr>
        <w:spacing w:after="0"/>
        <w:ind w:left="0"/>
        <w:jc w:val="both"/>
      </w:pPr>
      <w:r>
        <w:rPr>
          <w:rFonts w:ascii="Times New Roman"/>
          <w:b w:val="false"/>
          <w:i w:val="false"/>
          <w:color w:val="000000"/>
          <w:sz w:val="28"/>
        </w:rPr>
        <w:t xml:space="preserve">
      6) знает профессиональную терминологию; </w:t>
      </w:r>
    </w:p>
    <w:bookmarkEnd w:id="3453"/>
    <w:bookmarkStart w:name="z4306" w:id="3454"/>
    <w:p>
      <w:pPr>
        <w:spacing w:after="0"/>
        <w:ind w:left="0"/>
        <w:jc w:val="both"/>
      </w:pPr>
      <w:r>
        <w:rPr>
          <w:rFonts w:ascii="Times New Roman"/>
          <w:b w:val="false"/>
          <w:i w:val="false"/>
          <w:color w:val="000000"/>
          <w:sz w:val="28"/>
        </w:rPr>
        <w:t xml:space="preserve">
      7) умеет читать с листа несложные музыкальные произведения; </w:t>
      </w:r>
    </w:p>
    <w:bookmarkEnd w:id="3454"/>
    <w:bookmarkStart w:name="z4307" w:id="3455"/>
    <w:p>
      <w:pPr>
        <w:spacing w:after="0"/>
        <w:ind w:left="0"/>
        <w:jc w:val="both"/>
      </w:pPr>
      <w:r>
        <w:rPr>
          <w:rFonts w:ascii="Times New Roman"/>
          <w:b w:val="false"/>
          <w:i w:val="false"/>
          <w:color w:val="000000"/>
          <w:sz w:val="28"/>
        </w:rPr>
        <w:t xml:space="preserve">
      8) владеет навыками слухового контроля, умением управлять процессом исполнения музыкального произведения; </w:t>
      </w:r>
    </w:p>
    <w:bookmarkEnd w:id="3455"/>
    <w:bookmarkStart w:name="z4308" w:id="3456"/>
    <w:p>
      <w:pPr>
        <w:spacing w:after="0"/>
        <w:ind w:left="0"/>
        <w:jc w:val="both"/>
      </w:pPr>
      <w:r>
        <w:rPr>
          <w:rFonts w:ascii="Times New Roman"/>
          <w:b w:val="false"/>
          <w:i w:val="false"/>
          <w:color w:val="000000"/>
          <w:sz w:val="28"/>
        </w:rPr>
        <w:t>
      9) владеет навыками по использованию музыкально-исполнительских средств выразительности, выполнению анализа исполняемых произведений;</w:t>
      </w:r>
    </w:p>
    <w:bookmarkEnd w:id="3456"/>
    <w:bookmarkStart w:name="z4309" w:id="3457"/>
    <w:p>
      <w:pPr>
        <w:spacing w:after="0"/>
        <w:ind w:left="0"/>
        <w:jc w:val="both"/>
      </w:pPr>
      <w:r>
        <w:rPr>
          <w:rFonts w:ascii="Times New Roman"/>
          <w:b w:val="false"/>
          <w:i w:val="false"/>
          <w:color w:val="000000"/>
          <w:sz w:val="28"/>
        </w:rPr>
        <w:t xml:space="preserve">
      10) владеет различными видами техники исполнительства, использования художественно оправданных технических приемов; </w:t>
      </w:r>
    </w:p>
    <w:bookmarkEnd w:id="3457"/>
    <w:bookmarkStart w:name="z4310" w:id="3458"/>
    <w:p>
      <w:pPr>
        <w:spacing w:after="0"/>
        <w:ind w:left="0"/>
        <w:jc w:val="both"/>
      </w:pPr>
      <w:r>
        <w:rPr>
          <w:rFonts w:ascii="Times New Roman"/>
          <w:b w:val="false"/>
          <w:i w:val="false"/>
          <w:color w:val="000000"/>
          <w:sz w:val="28"/>
        </w:rPr>
        <w:t>
      11) имеет навыки репетиционно-концертной работы в качестве солиста.</w:t>
      </w:r>
    </w:p>
    <w:bookmarkEnd w:id="3458"/>
    <w:bookmarkStart w:name="z4311" w:id="3459"/>
    <w:p>
      <w:pPr>
        <w:spacing w:after="0"/>
        <w:ind w:left="0"/>
        <w:jc w:val="left"/>
      </w:pPr>
      <w:r>
        <w:rPr>
          <w:rFonts w:ascii="Times New Roman"/>
          <w:b/>
          <w:i w:val="false"/>
          <w:color w:val="000000"/>
        </w:rPr>
        <w:t xml:space="preserve"> Глава 4. Критерии оценки результатов обучения</w:t>
      </w:r>
    </w:p>
    <w:bookmarkEnd w:id="3459"/>
    <w:bookmarkStart w:name="z4312" w:id="3460"/>
    <w:p>
      <w:pPr>
        <w:spacing w:after="0"/>
        <w:ind w:left="0"/>
        <w:jc w:val="both"/>
      </w:pPr>
      <w:r>
        <w:rPr>
          <w:rFonts w:ascii="Times New Roman"/>
          <w:b w:val="false"/>
          <w:i w:val="false"/>
          <w:color w:val="000000"/>
          <w:sz w:val="28"/>
        </w:rPr>
        <w:t xml:space="preserve">
      89. Целью контроля успеваемости является выявление результативности в освоении Программы обучающимся. </w:t>
      </w:r>
    </w:p>
    <w:bookmarkEnd w:id="3460"/>
    <w:bookmarkStart w:name="z4313" w:id="3461"/>
    <w:p>
      <w:pPr>
        <w:spacing w:after="0"/>
        <w:ind w:left="0"/>
        <w:jc w:val="both"/>
      </w:pPr>
      <w:r>
        <w:rPr>
          <w:rFonts w:ascii="Times New Roman"/>
          <w:b w:val="false"/>
          <w:i w:val="false"/>
          <w:color w:val="000000"/>
          <w:sz w:val="28"/>
        </w:rPr>
        <w:t>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конкурсах.</w:t>
      </w:r>
    </w:p>
    <w:bookmarkEnd w:id="3461"/>
    <w:bookmarkStart w:name="z4314" w:id="3462"/>
    <w:p>
      <w:pPr>
        <w:spacing w:after="0"/>
        <w:ind w:left="0"/>
        <w:jc w:val="both"/>
      </w:pPr>
      <w:r>
        <w:rPr>
          <w:rFonts w:ascii="Times New Roman"/>
          <w:b w:val="false"/>
          <w:i w:val="false"/>
          <w:color w:val="000000"/>
          <w:sz w:val="28"/>
        </w:rPr>
        <w:t xml:space="preserve">
      90. Контроль освоения Программы обучающимися осуществляется в форме технического зачета, академического концерта, экзамена, итоговая аттестация – в форме экзамена. </w:t>
      </w:r>
    </w:p>
    <w:bookmarkEnd w:id="3462"/>
    <w:bookmarkStart w:name="z4315" w:id="3463"/>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3463"/>
    <w:bookmarkStart w:name="z4316" w:id="3464"/>
    <w:p>
      <w:pPr>
        <w:spacing w:after="0"/>
        <w:ind w:left="0"/>
        <w:jc w:val="both"/>
      </w:pPr>
      <w:r>
        <w:rPr>
          <w:rFonts w:ascii="Times New Roman"/>
          <w:b w:val="false"/>
          <w:i w:val="false"/>
          <w:color w:val="000000"/>
          <w:sz w:val="28"/>
        </w:rPr>
        <w:t>
      1) 1 класса – в первой четверти: технический зачет (гаммы, этюды, чтение нот с листа, знание музыкальной терминологии); во второй четверти: академический концерт (3 разнохарактерные пьесы; в третьей четверти: технический зачет (гаммы, этюды, чтение нот с листа, знание музыкальной терминологии), в четвертой четверти: технический зачет (3 разнохарактерные пьесы различной стилистической направленности);</w:t>
      </w:r>
    </w:p>
    <w:bookmarkEnd w:id="3464"/>
    <w:bookmarkStart w:name="z4317" w:id="3465"/>
    <w:p>
      <w:pPr>
        <w:spacing w:after="0"/>
        <w:ind w:left="0"/>
        <w:jc w:val="both"/>
      </w:pPr>
      <w:r>
        <w:rPr>
          <w:rFonts w:ascii="Times New Roman"/>
          <w:b w:val="false"/>
          <w:i w:val="false"/>
          <w:color w:val="000000"/>
          <w:sz w:val="28"/>
        </w:rPr>
        <w:t>
      2) 2 класса – в первой четверти: технический зачет (гаммы, этюды, чтение нот с листа, знание музыкальной терминологии); во второй четверти: академический концерт (1 произведение крупной формы, пьеса); в третьей четверти: технический зачет (гаммы, этюды, чтение нот с листа, знание музыкальной терминологии), в четвертой четверти: академический концерт (3 разнохарактерные пьесы различной стилистической направленности или 1 произведение крупной формы и 2 пьесы);</w:t>
      </w:r>
    </w:p>
    <w:bookmarkEnd w:id="3465"/>
    <w:bookmarkStart w:name="z4318" w:id="3466"/>
    <w:p>
      <w:pPr>
        <w:spacing w:after="0"/>
        <w:ind w:left="0"/>
        <w:jc w:val="both"/>
      </w:pPr>
      <w:r>
        <w:rPr>
          <w:rFonts w:ascii="Times New Roman"/>
          <w:b w:val="false"/>
          <w:i w:val="false"/>
          <w:color w:val="000000"/>
          <w:sz w:val="28"/>
        </w:rPr>
        <w:t>
      3) 3 класса – в первой четверти: технический зачет (гаммы, этюды, чтение нот с листа, знание музыкальной терминологии); во второй четверти: академический концерт (1 произведение крупной формы, пьеса); в третьей четверти технический зачет (гаммы, этюды, чтение нот с листа, знание музыкальной терминологии), в четвертой четверти: академический концерт (3 разнохарактерные пьесы различной стилистической направленности или 1 произведение крупной формы и 2 пьесы);</w:t>
      </w:r>
    </w:p>
    <w:bookmarkEnd w:id="3466"/>
    <w:bookmarkStart w:name="z4319" w:id="3467"/>
    <w:p>
      <w:pPr>
        <w:spacing w:after="0"/>
        <w:ind w:left="0"/>
        <w:jc w:val="both"/>
      </w:pPr>
      <w:r>
        <w:rPr>
          <w:rFonts w:ascii="Times New Roman"/>
          <w:b w:val="false"/>
          <w:i w:val="false"/>
          <w:color w:val="000000"/>
          <w:sz w:val="28"/>
        </w:rPr>
        <w:t>
      4) 4 класса – в первой четверти: технический зачет (гаммы, этюды, чтение нот с листа, знание музыкальной терминологии); во второй четверти: академический концерт (1 произведение крупной формы и пьеса); в третьей четверти: технический зачет (гаммы, этюды, чтение нот с листа, знание музыкальной терминологии), в четвертой четверти: академический концерт (3 разнохарактерные пьесы различной стилистической направленности или 1 произведение крупной формы и 2 пьесы);</w:t>
      </w:r>
    </w:p>
    <w:bookmarkEnd w:id="3467"/>
    <w:bookmarkStart w:name="z4320" w:id="3468"/>
    <w:p>
      <w:pPr>
        <w:spacing w:after="0"/>
        <w:ind w:left="0"/>
        <w:jc w:val="both"/>
      </w:pPr>
      <w:r>
        <w:rPr>
          <w:rFonts w:ascii="Times New Roman"/>
          <w:b w:val="false"/>
          <w:i w:val="false"/>
          <w:color w:val="000000"/>
          <w:sz w:val="28"/>
        </w:rPr>
        <w:t>
      5) 5 класса – в первой четверти: технический зачет (гаммы, этюды, чтение нот с листа, знание музыкальной терминологии); во второй четверти: академический концерт (1 произведение крупной формы и пьеса); в третьей четверти: технический зачет (гаммы, этюды, чтение нот с листа, знание музыкальной терминологии), в четвертой четверти: выпускной экзамен (1 концертный этюд, или пьеса соло, или развернутая пьеса, 1 произведение крупной формы, 1 произведение казахских композиторов, 1 пьеса кантиленного склада, 1 виртуозная пьеса);</w:t>
      </w:r>
    </w:p>
    <w:bookmarkEnd w:id="3468"/>
    <w:bookmarkStart w:name="z4321" w:id="3469"/>
    <w:p>
      <w:pPr>
        <w:spacing w:after="0"/>
        <w:ind w:left="0"/>
        <w:jc w:val="both"/>
      </w:pPr>
      <w:r>
        <w:rPr>
          <w:rFonts w:ascii="Times New Roman"/>
          <w:b w:val="false"/>
          <w:i w:val="false"/>
          <w:color w:val="000000"/>
          <w:sz w:val="28"/>
        </w:rPr>
        <w:t>
      6) 6 класса – в первой четверти: технический зачет (этюды, чтение нот с листа, знание музыкальной терминологии, 2 разнохарактерные пьесы или 1 пьеса соло, 1 пьеса в сопровождении фортепиано); во второй четверти: академический концерт (1 произведение крупной формы, 1 характерная пьеса); в третьей четверти: технический зачет (гаммы, этюды, чтение нот с листа, знание музыкальной терминологии), в четвертой четверти: экзамен (3 разнохарактерные пьесы различной стилистической направленности или 1 произведение крупной формы, 2 разнохарактерные пьесы);</w:t>
      </w:r>
    </w:p>
    <w:bookmarkEnd w:id="3469"/>
    <w:bookmarkStart w:name="z4322" w:id="3470"/>
    <w:p>
      <w:pPr>
        <w:spacing w:after="0"/>
        <w:ind w:left="0"/>
        <w:jc w:val="both"/>
      </w:pPr>
      <w:r>
        <w:rPr>
          <w:rFonts w:ascii="Times New Roman"/>
          <w:b w:val="false"/>
          <w:i w:val="false"/>
          <w:color w:val="000000"/>
          <w:sz w:val="28"/>
        </w:rPr>
        <w:t>
      7) 7 класс – в первой четверти технический зачет (этюды, чтение нот с листа, знание музыкальной терминологии, 2 разнохарактерные пьесы или 1 пьеса соло, 1 пьеса в сопровождении фортепиано); во второй четверти: академический концерт (1 произведение крупной формы, 1 характерная пьеса); в третьей четверти: технический зачет (гаммы, этюды, чтение нот с листа, знание музыкальной терминологии), в четвертой четверти: выпускной экзамен (1 концертный этюд, или пьеса-соло, или развернутая пьеса; 1 произведение крупной формы; 1 произведение казахских композиторов; 1 пьеса кантиленного характера; 1 виртуозная пьеса).</w:t>
      </w:r>
    </w:p>
    <w:bookmarkEnd w:id="3470"/>
    <w:bookmarkStart w:name="z4323" w:id="3471"/>
    <w:p>
      <w:pPr>
        <w:spacing w:after="0"/>
        <w:ind w:left="0"/>
        <w:jc w:val="both"/>
      </w:pPr>
      <w:r>
        <w:rPr>
          <w:rFonts w:ascii="Times New Roman"/>
          <w:b w:val="false"/>
          <w:i w:val="false"/>
          <w:color w:val="000000"/>
          <w:sz w:val="28"/>
        </w:rPr>
        <w:t xml:space="preserve">
      91. При оценке работы обучающегося педагог учитывает следующие параметры: </w:t>
      </w:r>
    </w:p>
    <w:bookmarkEnd w:id="3471"/>
    <w:bookmarkStart w:name="z4324" w:id="3472"/>
    <w:p>
      <w:pPr>
        <w:spacing w:after="0"/>
        <w:ind w:left="0"/>
        <w:jc w:val="both"/>
      </w:pPr>
      <w:r>
        <w:rPr>
          <w:rFonts w:ascii="Times New Roman"/>
          <w:b w:val="false"/>
          <w:i w:val="false"/>
          <w:color w:val="000000"/>
          <w:sz w:val="28"/>
        </w:rPr>
        <w:t>
      1) художественное исполнение музыкального произведения в соответствии с его содержанием;</w:t>
      </w:r>
    </w:p>
    <w:bookmarkEnd w:id="3472"/>
    <w:bookmarkStart w:name="z4325" w:id="3473"/>
    <w:p>
      <w:pPr>
        <w:spacing w:after="0"/>
        <w:ind w:left="0"/>
        <w:jc w:val="both"/>
      </w:pPr>
      <w:r>
        <w:rPr>
          <w:rFonts w:ascii="Times New Roman"/>
          <w:b w:val="false"/>
          <w:i w:val="false"/>
          <w:color w:val="000000"/>
          <w:sz w:val="28"/>
        </w:rPr>
        <w:t>
      2) слуховой контроль собственного исполнения;</w:t>
      </w:r>
    </w:p>
    <w:bookmarkEnd w:id="3473"/>
    <w:bookmarkStart w:name="z4326" w:id="3474"/>
    <w:p>
      <w:pPr>
        <w:spacing w:after="0"/>
        <w:ind w:left="0"/>
        <w:jc w:val="both"/>
      </w:pPr>
      <w:r>
        <w:rPr>
          <w:rFonts w:ascii="Times New Roman"/>
          <w:b w:val="false"/>
          <w:i w:val="false"/>
          <w:color w:val="000000"/>
          <w:sz w:val="28"/>
        </w:rPr>
        <w:t>
      3) корректировка игры при необходимой ситуации;</w:t>
      </w:r>
    </w:p>
    <w:bookmarkEnd w:id="3474"/>
    <w:bookmarkStart w:name="z4327" w:id="3475"/>
    <w:p>
      <w:pPr>
        <w:spacing w:after="0"/>
        <w:ind w:left="0"/>
        <w:jc w:val="both"/>
      </w:pPr>
      <w:r>
        <w:rPr>
          <w:rFonts w:ascii="Times New Roman"/>
          <w:b w:val="false"/>
          <w:i w:val="false"/>
          <w:color w:val="000000"/>
          <w:sz w:val="28"/>
        </w:rPr>
        <w:t>
      4) владение специфическими технологическими видами исполнения;</w:t>
      </w:r>
    </w:p>
    <w:bookmarkEnd w:id="3475"/>
    <w:bookmarkStart w:name="z4328" w:id="3476"/>
    <w:p>
      <w:pPr>
        <w:spacing w:after="0"/>
        <w:ind w:left="0"/>
        <w:jc w:val="both"/>
      </w:pPr>
      <w:r>
        <w:rPr>
          <w:rFonts w:ascii="Times New Roman"/>
          <w:b w:val="false"/>
          <w:i w:val="false"/>
          <w:color w:val="000000"/>
          <w:sz w:val="28"/>
        </w:rPr>
        <w:t>
      5) понимание чувства формы;</w:t>
      </w:r>
    </w:p>
    <w:bookmarkEnd w:id="3476"/>
    <w:bookmarkStart w:name="z4329" w:id="3477"/>
    <w:p>
      <w:pPr>
        <w:spacing w:after="0"/>
        <w:ind w:left="0"/>
        <w:jc w:val="both"/>
      </w:pPr>
      <w:r>
        <w:rPr>
          <w:rFonts w:ascii="Times New Roman"/>
          <w:b w:val="false"/>
          <w:i w:val="false"/>
          <w:color w:val="000000"/>
          <w:sz w:val="28"/>
        </w:rPr>
        <w:t>
      6) выразительность интонирования;</w:t>
      </w:r>
    </w:p>
    <w:bookmarkEnd w:id="3477"/>
    <w:bookmarkStart w:name="z4330" w:id="3478"/>
    <w:p>
      <w:pPr>
        <w:spacing w:after="0"/>
        <w:ind w:left="0"/>
        <w:jc w:val="both"/>
      </w:pPr>
      <w:r>
        <w:rPr>
          <w:rFonts w:ascii="Times New Roman"/>
          <w:b w:val="false"/>
          <w:i w:val="false"/>
          <w:color w:val="000000"/>
          <w:sz w:val="28"/>
        </w:rPr>
        <w:t>
      7) единство темпа;</w:t>
      </w:r>
    </w:p>
    <w:bookmarkEnd w:id="3478"/>
    <w:bookmarkStart w:name="z4331" w:id="3479"/>
    <w:p>
      <w:pPr>
        <w:spacing w:after="0"/>
        <w:ind w:left="0"/>
        <w:jc w:val="both"/>
      </w:pPr>
      <w:r>
        <w:rPr>
          <w:rFonts w:ascii="Times New Roman"/>
          <w:b w:val="false"/>
          <w:i w:val="false"/>
          <w:color w:val="000000"/>
          <w:sz w:val="28"/>
        </w:rPr>
        <w:t>
      8) ясность метроритмической пульсации;</w:t>
      </w:r>
    </w:p>
    <w:bookmarkEnd w:id="3479"/>
    <w:bookmarkStart w:name="z4332" w:id="3480"/>
    <w:p>
      <w:pPr>
        <w:spacing w:after="0"/>
        <w:ind w:left="0"/>
        <w:jc w:val="both"/>
      </w:pPr>
      <w:r>
        <w:rPr>
          <w:rFonts w:ascii="Times New Roman"/>
          <w:b w:val="false"/>
          <w:i w:val="false"/>
          <w:color w:val="000000"/>
          <w:sz w:val="28"/>
        </w:rPr>
        <w:t>
      9) яркое динамическое разнообразие;</w:t>
      </w:r>
    </w:p>
    <w:bookmarkEnd w:id="3480"/>
    <w:bookmarkStart w:name="z4333" w:id="3481"/>
    <w:p>
      <w:pPr>
        <w:spacing w:after="0"/>
        <w:ind w:left="0"/>
        <w:jc w:val="both"/>
      </w:pPr>
      <w:r>
        <w:rPr>
          <w:rFonts w:ascii="Times New Roman"/>
          <w:b w:val="false"/>
          <w:i w:val="false"/>
          <w:color w:val="000000"/>
          <w:sz w:val="28"/>
        </w:rPr>
        <w:t>
      10) артистичное поведение на сцене.</w:t>
      </w:r>
    </w:p>
    <w:bookmarkEnd w:id="3481"/>
    <w:bookmarkStart w:name="z4334" w:id="3482"/>
    <w:p>
      <w:pPr>
        <w:spacing w:after="0"/>
        <w:ind w:left="0"/>
        <w:jc w:val="both"/>
      </w:pPr>
      <w:r>
        <w:rPr>
          <w:rFonts w:ascii="Times New Roman"/>
          <w:b w:val="false"/>
          <w:i w:val="false"/>
          <w:color w:val="000000"/>
          <w:sz w:val="28"/>
        </w:rPr>
        <w:t>
      92. Критерии оценки:</w:t>
      </w:r>
    </w:p>
    <w:bookmarkEnd w:id="3482"/>
    <w:bookmarkStart w:name="z4335" w:id="3483"/>
    <w:p>
      <w:pPr>
        <w:spacing w:after="0"/>
        <w:ind w:left="0"/>
        <w:jc w:val="both"/>
      </w:pPr>
      <w:r>
        <w:rPr>
          <w:rFonts w:ascii="Times New Roman"/>
          <w:b w:val="false"/>
          <w:i w:val="false"/>
          <w:color w:val="000000"/>
          <w:sz w:val="28"/>
        </w:rPr>
        <w:t>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w:t>
      </w:r>
    </w:p>
    <w:bookmarkEnd w:id="3483"/>
    <w:bookmarkStart w:name="z4336" w:id="3484"/>
    <w:p>
      <w:pPr>
        <w:spacing w:after="0"/>
        <w:ind w:left="0"/>
        <w:jc w:val="both"/>
      </w:pPr>
      <w:r>
        <w:rPr>
          <w:rFonts w:ascii="Times New Roman"/>
          <w:b w:val="false"/>
          <w:i w:val="false"/>
          <w:color w:val="000000"/>
          <w:sz w:val="28"/>
        </w:rPr>
        <w:t>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w:t>
      </w:r>
    </w:p>
    <w:bookmarkEnd w:id="3484"/>
    <w:bookmarkStart w:name="z4337" w:id="3485"/>
    <w:p>
      <w:pPr>
        <w:spacing w:after="0"/>
        <w:ind w:left="0"/>
        <w:jc w:val="both"/>
      </w:pPr>
      <w:r>
        <w:rPr>
          <w:rFonts w:ascii="Times New Roman"/>
          <w:b w:val="false"/>
          <w:i w:val="false"/>
          <w:color w:val="000000"/>
          <w:sz w:val="28"/>
        </w:rPr>
        <w:t>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w:t>
      </w:r>
    </w:p>
    <w:bookmarkEnd w:id="3485"/>
    <w:bookmarkStart w:name="z4338" w:id="3486"/>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3486"/>
    <w:bookmarkStart w:name="z4339" w:id="348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4341" w:id="3488"/>
    <w:p>
      <w:pPr>
        <w:spacing w:after="0"/>
        <w:ind w:left="0"/>
        <w:jc w:val="left"/>
      </w:pPr>
      <w:r>
        <w:rPr>
          <w:rFonts w:ascii="Times New Roman"/>
          <w:b/>
          <w:i w:val="false"/>
          <w:color w:val="000000"/>
        </w:rPr>
        <w:t xml:space="preserve"> Образовательная программа по предмету "Саксофон" детских музыкальных школ и детских школ искусств</w:t>
      </w:r>
    </w:p>
    <w:bookmarkEnd w:id="3488"/>
    <w:p>
      <w:pPr>
        <w:spacing w:after="0"/>
        <w:ind w:left="0"/>
        <w:jc w:val="both"/>
      </w:pPr>
      <w:r>
        <w:rPr>
          <w:rFonts w:ascii="Times New Roman"/>
          <w:b w:val="false"/>
          <w:i w:val="false"/>
          <w:color w:val="ff0000"/>
          <w:sz w:val="28"/>
        </w:rPr>
        <w:t xml:space="preserve">
      Сноска. Приказ дополнен приложением 15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42" w:id="3489"/>
    <w:p>
      <w:pPr>
        <w:spacing w:after="0"/>
        <w:ind w:left="0"/>
        <w:jc w:val="left"/>
      </w:pPr>
      <w:r>
        <w:rPr>
          <w:rFonts w:ascii="Times New Roman"/>
          <w:b/>
          <w:i w:val="false"/>
          <w:color w:val="000000"/>
        </w:rPr>
        <w:t xml:space="preserve"> Глава 1. Общие положения</w:t>
      </w:r>
    </w:p>
    <w:bookmarkEnd w:id="3489"/>
    <w:bookmarkStart w:name="z4343" w:id="3490"/>
    <w:p>
      <w:pPr>
        <w:spacing w:after="0"/>
        <w:ind w:left="0"/>
        <w:jc w:val="both"/>
      </w:pPr>
      <w:r>
        <w:rPr>
          <w:rFonts w:ascii="Times New Roman"/>
          <w:b w:val="false"/>
          <w:i w:val="false"/>
          <w:color w:val="000000"/>
          <w:sz w:val="28"/>
        </w:rPr>
        <w:t>
      1. Образовательная программа по предмету "Саксофон" для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"Саксофон".</w:t>
      </w:r>
    </w:p>
    <w:bookmarkEnd w:id="3490"/>
    <w:bookmarkStart w:name="z4344" w:id="3491"/>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3491"/>
    <w:bookmarkStart w:name="z4345" w:id="3492"/>
    <w:p>
      <w:pPr>
        <w:spacing w:after="0"/>
        <w:ind w:left="0"/>
        <w:jc w:val="both"/>
      </w:pPr>
      <w:r>
        <w:rPr>
          <w:rFonts w:ascii="Times New Roman"/>
          <w:b w:val="false"/>
          <w:i w:val="false"/>
          <w:color w:val="000000"/>
          <w:sz w:val="28"/>
        </w:rPr>
        <w:t xml:space="preserve">
      1) аккорд – сочетание трех и более музыкальных звуков разной высоты, взятых одновременно. </w:t>
      </w:r>
    </w:p>
    <w:bookmarkEnd w:id="3492"/>
    <w:bookmarkStart w:name="z4346" w:id="3493"/>
    <w:p>
      <w:pPr>
        <w:spacing w:after="0"/>
        <w:ind w:left="0"/>
        <w:jc w:val="both"/>
      </w:pPr>
      <w:r>
        <w:rPr>
          <w:rFonts w:ascii="Times New Roman"/>
          <w:b w:val="false"/>
          <w:i w:val="false"/>
          <w:color w:val="000000"/>
          <w:sz w:val="28"/>
        </w:rPr>
        <w:t>
      2) аппликатура – порядок расположения и чередования пальцев при игре на музыкальном инструменте;</w:t>
      </w:r>
    </w:p>
    <w:bookmarkEnd w:id="3493"/>
    <w:bookmarkStart w:name="z4347" w:id="3494"/>
    <w:p>
      <w:pPr>
        <w:spacing w:after="0"/>
        <w:ind w:left="0"/>
        <w:jc w:val="both"/>
      </w:pPr>
      <w:r>
        <w:rPr>
          <w:rFonts w:ascii="Times New Roman"/>
          <w:b w:val="false"/>
          <w:i w:val="false"/>
          <w:color w:val="000000"/>
          <w:sz w:val="28"/>
        </w:rPr>
        <w:t>
      3)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3494"/>
    <w:bookmarkStart w:name="z4348" w:id="3495"/>
    <w:p>
      <w:pPr>
        <w:spacing w:after="0"/>
        <w:ind w:left="0"/>
        <w:jc w:val="both"/>
      </w:pPr>
      <w:r>
        <w:rPr>
          <w:rFonts w:ascii="Times New Roman"/>
          <w:b w:val="false"/>
          <w:i w:val="false"/>
          <w:color w:val="000000"/>
          <w:sz w:val="28"/>
        </w:rPr>
        <w:t>
      4) гамма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3495"/>
    <w:bookmarkStart w:name="z4349" w:id="3496"/>
    <w:p>
      <w:pPr>
        <w:spacing w:after="0"/>
        <w:ind w:left="0"/>
        <w:jc w:val="both"/>
      </w:pPr>
      <w:r>
        <w:rPr>
          <w:rFonts w:ascii="Times New Roman"/>
          <w:b w:val="false"/>
          <w:i w:val="false"/>
          <w:color w:val="000000"/>
          <w:sz w:val="28"/>
        </w:rPr>
        <w:t>
      5)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3496"/>
    <w:bookmarkStart w:name="z4350" w:id="3497"/>
    <w:p>
      <w:pPr>
        <w:spacing w:after="0"/>
        <w:ind w:left="0"/>
        <w:jc w:val="both"/>
      </w:pPr>
      <w:r>
        <w:rPr>
          <w:rFonts w:ascii="Times New Roman"/>
          <w:b w:val="false"/>
          <w:i w:val="false"/>
          <w:color w:val="000000"/>
          <w:sz w:val="28"/>
        </w:rPr>
        <w:t>
      6) звукоизвлечение – извлечение, порождение звуков при игре на музыкальном инструменте или пении;</w:t>
      </w:r>
    </w:p>
    <w:bookmarkEnd w:id="3497"/>
    <w:bookmarkStart w:name="z4351" w:id="3498"/>
    <w:p>
      <w:pPr>
        <w:spacing w:after="0"/>
        <w:ind w:left="0"/>
        <w:jc w:val="both"/>
      </w:pPr>
      <w:r>
        <w:rPr>
          <w:rFonts w:ascii="Times New Roman"/>
          <w:b w:val="false"/>
          <w:i w:val="false"/>
          <w:color w:val="000000"/>
          <w:sz w:val="28"/>
        </w:rPr>
        <w:t>
      7) мелизмы – различные мелодические украшения звука, не меняющие темпа и ритмического рисунка мелодии;</w:t>
      </w:r>
    </w:p>
    <w:bookmarkEnd w:id="3498"/>
    <w:bookmarkStart w:name="z4352" w:id="3499"/>
    <w:p>
      <w:pPr>
        <w:spacing w:after="0"/>
        <w:ind w:left="0"/>
        <w:jc w:val="both"/>
      </w:pPr>
      <w:r>
        <w:rPr>
          <w:rFonts w:ascii="Times New Roman"/>
          <w:b w:val="false"/>
          <w:i w:val="false"/>
          <w:color w:val="000000"/>
          <w:sz w:val="28"/>
        </w:rPr>
        <w:t>
      8)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3499"/>
    <w:bookmarkStart w:name="z4353" w:id="3500"/>
    <w:p>
      <w:pPr>
        <w:spacing w:after="0"/>
        <w:ind w:left="0"/>
        <w:jc w:val="both"/>
      </w:pPr>
      <w:r>
        <w:rPr>
          <w:rFonts w:ascii="Times New Roman"/>
          <w:b w:val="false"/>
          <w:i w:val="false"/>
          <w:color w:val="000000"/>
          <w:sz w:val="28"/>
        </w:rPr>
        <w:t>
      9) трезвучие – аккорд, состоящий из трех звуков, расположенных по терциям;</w:t>
      </w:r>
    </w:p>
    <w:bookmarkEnd w:id="3500"/>
    <w:bookmarkStart w:name="z4354" w:id="3501"/>
    <w:p>
      <w:pPr>
        <w:spacing w:after="0"/>
        <w:ind w:left="0"/>
        <w:jc w:val="both"/>
      </w:pPr>
      <w:r>
        <w:rPr>
          <w:rFonts w:ascii="Times New Roman"/>
          <w:b w:val="false"/>
          <w:i w:val="false"/>
          <w:color w:val="000000"/>
          <w:sz w:val="28"/>
        </w:rPr>
        <w:t>
      10) этюд – музыкальное произведение, основанное на виртуозных пассажах. произведение крупной формы.</w:t>
      </w:r>
    </w:p>
    <w:bookmarkEnd w:id="3501"/>
    <w:bookmarkStart w:name="z4355" w:id="3502"/>
    <w:p>
      <w:pPr>
        <w:spacing w:after="0"/>
        <w:ind w:left="0"/>
        <w:jc w:val="both"/>
      </w:pPr>
      <w:r>
        <w:rPr>
          <w:rFonts w:ascii="Times New Roman"/>
          <w:b w:val="false"/>
          <w:i w:val="false"/>
          <w:color w:val="000000"/>
          <w:sz w:val="28"/>
        </w:rPr>
        <w:t xml:space="preserve">
      3. Цель Программы: развитие личности ребенка, способного к творческому самовыражению через грамотное овладение инструментом саксофон. </w:t>
      </w:r>
    </w:p>
    <w:bookmarkEnd w:id="3502"/>
    <w:bookmarkStart w:name="z4356" w:id="3503"/>
    <w:p>
      <w:pPr>
        <w:spacing w:after="0"/>
        <w:ind w:left="0"/>
        <w:jc w:val="both"/>
      </w:pPr>
      <w:r>
        <w:rPr>
          <w:rFonts w:ascii="Times New Roman"/>
          <w:b w:val="false"/>
          <w:i w:val="false"/>
          <w:color w:val="000000"/>
          <w:sz w:val="28"/>
        </w:rPr>
        <w:t>
      4. Задачи Программы.</w:t>
      </w:r>
    </w:p>
    <w:bookmarkEnd w:id="3503"/>
    <w:bookmarkStart w:name="z4357" w:id="3504"/>
    <w:p>
      <w:pPr>
        <w:spacing w:after="0"/>
        <w:ind w:left="0"/>
        <w:jc w:val="both"/>
      </w:pPr>
      <w:r>
        <w:rPr>
          <w:rFonts w:ascii="Times New Roman"/>
          <w:b w:val="false"/>
          <w:i w:val="false"/>
          <w:color w:val="000000"/>
          <w:sz w:val="28"/>
        </w:rPr>
        <w:t>
      1) освоение музыкальной грамоты, исполнение на саксофоне произведений различных жанров и форм в соответствии с программными требованиями;</w:t>
      </w:r>
    </w:p>
    <w:bookmarkEnd w:id="3504"/>
    <w:bookmarkStart w:name="z4358" w:id="3505"/>
    <w:p>
      <w:pPr>
        <w:spacing w:after="0"/>
        <w:ind w:left="0"/>
        <w:jc w:val="both"/>
      </w:pPr>
      <w:r>
        <w:rPr>
          <w:rFonts w:ascii="Times New Roman"/>
          <w:b w:val="false"/>
          <w:i w:val="false"/>
          <w:color w:val="000000"/>
          <w:sz w:val="28"/>
        </w:rPr>
        <w:t>
      2) овладение основными навыками, позволяющими грамотно исполнять музыкальные произведения соло и в ансамбле;</w:t>
      </w:r>
    </w:p>
    <w:bookmarkEnd w:id="3505"/>
    <w:bookmarkStart w:name="z4359" w:id="3506"/>
    <w:p>
      <w:pPr>
        <w:spacing w:after="0"/>
        <w:ind w:left="0"/>
        <w:jc w:val="both"/>
      </w:pPr>
      <w:r>
        <w:rPr>
          <w:rFonts w:ascii="Times New Roman"/>
          <w:b w:val="false"/>
          <w:i w:val="false"/>
          <w:color w:val="000000"/>
          <w:sz w:val="28"/>
        </w:rPr>
        <w:t>
      3) развитие музыкального слуха, чувство метроритма, музыкальной памяти, музыкального мышления, творческого воображения, артистических способностей;</w:t>
      </w:r>
    </w:p>
    <w:bookmarkEnd w:id="3506"/>
    <w:bookmarkStart w:name="z4360" w:id="3507"/>
    <w:p>
      <w:pPr>
        <w:spacing w:after="0"/>
        <w:ind w:left="0"/>
        <w:jc w:val="both"/>
      </w:pPr>
      <w:r>
        <w:rPr>
          <w:rFonts w:ascii="Times New Roman"/>
          <w:b w:val="false"/>
          <w:i w:val="false"/>
          <w:color w:val="000000"/>
          <w:sz w:val="28"/>
        </w:rPr>
        <w:t>
      4) формирование образного мышления, эмоционального восприятия музыки, позитивной мотивации обучающегося к творческой деятельности;</w:t>
      </w:r>
    </w:p>
    <w:bookmarkEnd w:id="3507"/>
    <w:bookmarkStart w:name="z4361" w:id="3508"/>
    <w:p>
      <w:pPr>
        <w:spacing w:after="0"/>
        <w:ind w:left="0"/>
        <w:jc w:val="both"/>
      </w:pPr>
      <w:r>
        <w:rPr>
          <w:rFonts w:ascii="Times New Roman"/>
          <w:b w:val="false"/>
          <w:i w:val="false"/>
          <w:color w:val="000000"/>
          <w:sz w:val="28"/>
        </w:rPr>
        <w:t>
      5) расширение музыкального кругозора, развитие индивидуальных способностей обучающегося.</w:t>
      </w:r>
    </w:p>
    <w:bookmarkEnd w:id="3508"/>
    <w:bookmarkStart w:name="z4362" w:id="3509"/>
    <w:p>
      <w:pPr>
        <w:spacing w:after="0"/>
        <w:ind w:left="0"/>
        <w:jc w:val="both"/>
      </w:pPr>
      <w:r>
        <w:rPr>
          <w:rFonts w:ascii="Times New Roman"/>
          <w:b w:val="false"/>
          <w:i w:val="false"/>
          <w:color w:val="000000"/>
          <w:sz w:val="28"/>
        </w:rPr>
        <w:t>
      6) воспитание у обучающегося культуры сольного и ансамблевого музицирования на инструменте, стремления к практическому использованию приобретенных знаний, умений и навыков игры на гобое;</w:t>
      </w:r>
    </w:p>
    <w:bookmarkEnd w:id="3509"/>
    <w:bookmarkStart w:name="z4363" w:id="3510"/>
    <w:p>
      <w:pPr>
        <w:spacing w:after="0"/>
        <w:ind w:left="0"/>
        <w:jc w:val="both"/>
      </w:pPr>
      <w:r>
        <w:rPr>
          <w:rFonts w:ascii="Times New Roman"/>
          <w:b w:val="false"/>
          <w:i w:val="false"/>
          <w:color w:val="000000"/>
          <w:sz w:val="28"/>
        </w:rPr>
        <w:t>
      7) воспитание правильного восприятия музыки, умения слушать музыкальное произведение, воспитание художественного вкуса, культуры исполнительского мастерства на основе осознанного восприятия музыки;</w:t>
      </w:r>
    </w:p>
    <w:bookmarkEnd w:id="3510"/>
    <w:bookmarkStart w:name="z4364" w:id="3511"/>
    <w:p>
      <w:pPr>
        <w:spacing w:after="0"/>
        <w:ind w:left="0"/>
        <w:jc w:val="both"/>
      </w:pPr>
      <w:r>
        <w:rPr>
          <w:rFonts w:ascii="Times New Roman"/>
          <w:b w:val="false"/>
          <w:i w:val="false"/>
          <w:color w:val="000000"/>
          <w:sz w:val="28"/>
        </w:rPr>
        <w:t>
      8) формирование личности юного музыканта, активное участие в различных концертах, конкурсах, фестивалях, ранняя профессиональная ориентация обучающихся;</w:t>
      </w:r>
    </w:p>
    <w:bookmarkEnd w:id="3511"/>
    <w:bookmarkStart w:name="z4365" w:id="3512"/>
    <w:p>
      <w:pPr>
        <w:spacing w:after="0"/>
        <w:ind w:left="0"/>
        <w:jc w:val="both"/>
      </w:pPr>
      <w:r>
        <w:rPr>
          <w:rFonts w:ascii="Times New Roman"/>
          <w:b w:val="false"/>
          <w:i w:val="false"/>
          <w:color w:val="000000"/>
          <w:sz w:val="28"/>
        </w:rPr>
        <w:t>
      9) воспитание любви к искусству через освоение отечественных и мировых культурных ценностей, традиций, лучших образцов народного творчества.</w:t>
      </w:r>
    </w:p>
    <w:bookmarkEnd w:id="3512"/>
    <w:bookmarkStart w:name="z4366" w:id="3513"/>
    <w:p>
      <w:pPr>
        <w:spacing w:after="0"/>
        <w:ind w:left="0"/>
        <w:jc w:val="both"/>
      </w:pPr>
      <w:r>
        <w:rPr>
          <w:rFonts w:ascii="Times New Roman"/>
          <w:b w:val="false"/>
          <w:i w:val="false"/>
          <w:color w:val="000000"/>
          <w:sz w:val="28"/>
        </w:rPr>
        <w:t>
      5. Срок освоения Программы – семь лет. По заявлению родителей обучающихся срок освоения программы увеличивается на один-два года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w:t>
      </w:r>
    </w:p>
    <w:bookmarkEnd w:id="3513"/>
    <w:bookmarkStart w:name="z4367" w:id="3514"/>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3514"/>
    <w:bookmarkStart w:name="z4368" w:id="3515"/>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515"/>
    <w:bookmarkStart w:name="z4369" w:id="3516"/>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3516"/>
    <w:bookmarkStart w:name="z4370" w:id="3517"/>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скрипке, опыта творческой деятельности, приемов сольного и ансамблевого исполнительства. </w:t>
      </w:r>
    </w:p>
    <w:bookmarkEnd w:id="3517"/>
    <w:bookmarkStart w:name="z4371" w:id="3518"/>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3518"/>
    <w:bookmarkStart w:name="z4372" w:id="3519"/>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519"/>
    <w:bookmarkStart w:name="z4373" w:id="3520"/>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3520"/>
    <w:bookmarkStart w:name="z4374" w:id="3521"/>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3521"/>
    <w:bookmarkStart w:name="z4375" w:id="3522"/>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3522"/>
    <w:bookmarkStart w:name="z4376" w:id="3523"/>
    <w:p>
      <w:pPr>
        <w:spacing w:after="0"/>
        <w:ind w:left="0"/>
        <w:jc w:val="both"/>
      </w:pPr>
      <w:r>
        <w:rPr>
          <w:rFonts w:ascii="Times New Roman"/>
          <w:b w:val="false"/>
          <w:i w:val="false"/>
          <w:color w:val="000000"/>
          <w:sz w:val="28"/>
        </w:rPr>
        <w:t>
      3) систематичность и регулярность занятий;</w:t>
      </w:r>
    </w:p>
    <w:bookmarkEnd w:id="3523"/>
    <w:bookmarkStart w:name="z4377" w:id="3524"/>
    <w:p>
      <w:pPr>
        <w:spacing w:after="0"/>
        <w:ind w:left="0"/>
        <w:jc w:val="both"/>
      </w:pPr>
      <w:r>
        <w:rPr>
          <w:rFonts w:ascii="Times New Roman"/>
          <w:b w:val="false"/>
          <w:i w:val="false"/>
          <w:color w:val="000000"/>
          <w:sz w:val="28"/>
        </w:rPr>
        <w:t>
      4) целенаправленность учебного процесса.</w:t>
      </w:r>
    </w:p>
    <w:bookmarkEnd w:id="3524"/>
    <w:bookmarkStart w:name="z4378" w:id="3525"/>
    <w:p>
      <w:pPr>
        <w:spacing w:after="0"/>
        <w:ind w:left="0"/>
        <w:jc w:val="both"/>
      </w:pPr>
      <w:r>
        <w:rPr>
          <w:rFonts w:ascii="Times New Roman"/>
          <w:b w:val="false"/>
          <w:i w:val="false"/>
          <w:color w:val="000000"/>
          <w:sz w:val="28"/>
        </w:rPr>
        <w:t>
      12. Программа предназначена для обучения детей, желающих освоить технику игры на саксофоне, научиться исполнять обработки казахских, русских народных мелодий, музыки народов мира и переложения классических произведений.</w:t>
      </w:r>
    </w:p>
    <w:bookmarkEnd w:id="3525"/>
    <w:bookmarkStart w:name="z4379" w:id="3526"/>
    <w:p>
      <w:pPr>
        <w:spacing w:after="0"/>
        <w:ind w:left="0"/>
        <w:jc w:val="both"/>
      </w:pPr>
      <w:r>
        <w:rPr>
          <w:rFonts w:ascii="Times New Roman"/>
          <w:b w:val="false"/>
          <w:i w:val="false"/>
          <w:color w:val="000000"/>
          <w:sz w:val="28"/>
        </w:rPr>
        <w:t xml:space="preserve">
      13. Программа создает условия для овладения обучающимися приемами игры на саксофоне в объеме, необходимом для дальнейшей практической деятельности будущего музыканта. </w:t>
      </w:r>
    </w:p>
    <w:bookmarkEnd w:id="3526"/>
    <w:bookmarkStart w:name="z4380" w:id="3527"/>
    <w:p>
      <w:pPr>
        <w:spacing w:after="0"/>
        <w:ind w:left="0"/>
        <w:jc w:val="both"/>
      </w:pPr>
      <w:r>
        <w:rPr>
          <w:rFonts w:ascii="Times New Roman"/>
          <w:b w:val="false"/>
          <w:i w:val="false"/>
          <w:color w:val="000000"/>
          <w:sz w:val="28"/>
        </w:rPr>
        <w:t>
      14.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3527"/>
    <w:bookmarkStart w:name="z4381" w:id="3528"/>
    <w:p>
      <w:pPr>
        <w:spacing w:after="0"/>
        <w:ind w:left="0"/>
        <w:jc w:val="both"/>
      </w:pPr>
      <w:r>
        <w:rPr>
          <w:rFonts w:ascii="Times New Roman"/>
          <w:b w:val="false"/>
          <w:i w:val="false"/>
          <w:color w:val="000000"/>
          <w:sz w:val="28"/>
        </w:rPr>
        <w:t>
      15.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3528"/>
    <w:bookmarkStart w:name="z4382" w:id="3529"/>
    <w:p>
      <w:pPr>
        <w:spacing w:after="0"/>
        <w:ind w:left="0"/>
        <w:jc w:val="both"/>
      </w:pPr>
      <w:r>
        <w:rPr>
          <w:rFonts w:ascii="Times New Roman"/>
          <w:b w:val="false"/>
          <w:i w:val="false"/>
          <w:color w:val="000000"/>
          <w:sz w:val="28"/>
        </w:rPr>
        <w:t xml:space="preserve">
      16. Программа ориентирована на выработку у обучающегося личностных качеств, способствующих: </w:t>
      </w:r>
    </w:p>
    <w:bookmarkEnd w:id="3529"/>
    <w:bookmarkStart w:name="z4383" w:id="3530"/>
    <w:p>
      <w:pPr>
        <w:spacing w:after="0"/>
        <w:ind w:left="0"/>
        <w:jc w:val="both"/>
      </w:pPr>
      <w:r>
        <w:rPr>
          <w:rFonts w:ascii="Times New Roman"/>
          <w:b w:val="false"/>
          <w:i w:val="false"/>
          <w:color w:val="000000"/>
          <w:sz w:val="28"/>
        </w:rPr>
        <w:t xml:space="preserve">
      1) освоению обучающимся знаний, умений и навыков игры на саксофоне, позволяющих творчески исполнять музыкальные произведения в соответствии с необходимым уровнем музыкальной грамотности; </w:t>
      </w:r>
    </w:p>
    <w:bookmarkEnd w:id="3530"/>
    <w:bookmarkStart w:name="z4384" w:id="3531"/>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3531"/>
    <w:bookmarkStart w:name="z4385" w:id="3532"/>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3532"/>
    <w:bookmarkStart w:name="z4386" w:id="3533"/>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3533"/>
    <w:bookmarkStart w:name="z4387" w:id="3534"/>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3534"/>
    <w:bookmarkStart w:name="z4388" w:id="3535"/>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3535"/>
    <w:bookmarkStart w:name="z4389" w:id="3536"/>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536"/>
    <w:bookmarkStart w:name="z4390" w:id="3537"/>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3537"/>
    <w:bookmarkStart w:name="z4391" w:id="3538"/>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3538"/>
    <w:bookmarkStart w:name="z4392" w:id="3539"/>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539"/>
    <w:bookmarkStart w:name="z4393" w:id="3540"/>
    <w:p>
      <w:pPr>
        <w:spacing w:after="0"/>
        <w:ind w:left="0"/>
        <w:jc w:val="both"/>
      </w:pPr>
      <w:r>
        <w:rPr>
          <w:rFonts w:ascii="Times New Roman"/>
          <w:b w:val="false"/>
          <w:i w:val="false"/>
          <w:color w:val="000000"/>
          <w:sz w:val="28"/>
        </w:rPr>
        <w:t>
      18.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3540"/>
    <w:bookmarkStart w:name="z4394" w:id="3541"/>
    <w:p>
      <w:pPr>
        <w:spacing w:after="0"/>
        <w:ind w:left="0"/>
        <w:jc w:val="both"/>
      </w:pPr>
      <w:r>
        <w:rPr>
          <w:rFonts w:ascii="Times New Roman"/>
          <w:b w:val="false"/>
          <w:i w:val="false"/>
          <w:color w:val="000000"/>
          <w:sz w:val="28"/>
        </w:rPr>
        <w:t xml:space="preserve">
      19.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3541"/>
    <w:bookmarkStart w:name="z4395" w:id="3542"/>
    <w:p>
      <w:pPr>
        <w:spacing w:after="0"/>
        <w:ind w:left="0"/>
        <w:jc w:val="both"/>
      </w:pPr>
      <w:r>
        <w:rPr>
          <w:rFonts w:ascii="Times New Roman"/>
          <w:b w:val="false"/>
          <w:i w:val="false"/>
          <w:color w:val="000000"/>
          <w:sz w:val="28"/>
        </w:rPr>
        <w:t>
      20.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3542"/>
    <w:bookmarkStart w:name="z4396" w:id="3543"/>
    <w:p>
      <w:pPr>
        <w:spacing w:after="0"/>
        <w:ind w:left="0"/>
        <w:jc w:val="both"/>
      </w:pPr>
      <w:r>
        <w:rPr>
          <w:rFonts w:ascii="Times New Roman"/>
          <w:b w:val="false"/>
          <w:i w:val="false"/>
          <w:color w:val="000000"/>
          <w:sz w:val="28"/>
        </w:rPr>
        <w:t>
      21. Методологическая основа Программы:</w:t>
      </w:r>
    </w:p>
    <w:bookmarkEnd w:id="3543"/>
    <w:bookmarkStart w:name="z4397" w:id="3544"/>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544"/>
    <w:bookmarkStart w:name="z4398" w:id="3545"/>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545"/>
    <w:bookmarkStart w:name="z4399" w:id="3546"/>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546"/>
    <w:bookmarkStart w:name="z4400" w:id="3547"/>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3547"/>
    <w:bookmarkStart w:name="z4401" w:id="3548"/>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3548"/>
    <w:bookmarkStart w:name="z4402" w:id="3549"/>
    <w:p>
      <w:pPr>
        <w:spacing w:after="0"/>
        <w:ind w:left="0"/>
        <w:jc w:val="both"/>
      </w:pPr>
      <w:r>
        <w:rPr>
          <w:rFonts w:ascii="Times New Roman"/>
          <w:b w:val="false"/>
          <w:i w:val="false"/>
          <w:color w:val="000000"/>
          <w:sz w:val="28"/>
        </w:rPr>
        <w:t>
      22. Педагогические принципы отбора содержания учебного материала:</w:t>
      </w:r>
    </w:p>
    <w:bookmarkEnd w:id="3549"/>
    <w:bookmarkStart w:name="z4403" w:id="3550"/>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3550"/>
    <w:bookmarkStart w:name="z4404" w:id="3551"/>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3551"/>
    <w:bookmarkStart w:name="z4405" w:id="3552"/>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3552"/>
    <w:bookmarkStart w:name="z4406" w:id="3553"/>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3553"/>
    <w:bookmarkStart w:name="z4407" w:id="3554"/>
    <w:p>
      <w:pPr>
        <w:spacing w:after="0"/>
        <w:ind w:left="0"/>
        <w:jc w:val="both"/>
      </w:pPr>
      <w:r>
        <w:rPr>
          <w:rFonts w:ascii="Times New Roman"/>
          <w:b w:val="false"/>
          <w:i w:val="false"/>
          <w:color w:val="000000"/>
          <w:sz w:val="28"/>
        </w:rPr>
        <w:t>
      23. Специфика индивидуального обучения по предмету "Саксофон" создает условия для вариативности выбора методов, средств, форм обучения и подбора репертуарного комплекса.</w:t>
      </w:r>
    </w:p>
    <w:bookmarkEnd w:id="3554"/>
    <w:bookmarkStart w:name="z4408" w:id="3555"/>
    <w:p>
      <w:pPr>
        <w:spacing w:after="0"/>
        <w:ind w:left="0"/>
        <w:jc w:val="both"/>
      </w:pPr>
      <w:r>
        <w:rPr>
          <w:rFonts w:ascii="Times New Roman"/>
          <w:b w:val="false"/>
          <w:i w:val="false"/>
          <w:color w:val="000000"/>
          <w:sz w:val="28"/>
        </w:rPr>
        <w:t>
      24. Для достижения поставленных задач используются следующие методы обучения:</w:t>
      </w:r>
    </w:p>
    <w:bookmarkEnd w:id="3555"/>
    <w:bookmarkStart w:name="z4409" w:id="3556"/>
    <w:p>
      <w:pPr>
        <w:spacing w:after="0"/>
        <w:ind w:left="0"/>
        <w:jc w:val="both"/>
      </w:pPr>
      <w:r>
        <w:rPr>
          <w:rFonts w:ascii="Times New Roman"/>
          <w:b w:val="false"/>
          <w:i w:val="false"/>
          <w:color w:val="000000"/>
          <w:sz w:val="28"/>
        </w:rPr>
        <w:t>
      1) словесный метод (беседа, рассказ, объяснение, дискуссия);</w:t>
      </w:r>
    </w:p>
    <w:bookmarkEnd w:id="3556"/>
    <w:bookmarkStart w:name="z4410" w:id="3557"/>
    <w:p>
      <w:pPr>
        <w:spacing w:after="0"/>
        <w:ind w:left="0"/>
        <w:jc w:val="both"/>
      </w:pPr>
      <w:r>
        <w:rPr>
          <w:rFonts w:ascii="Times New Roman"/>
          <w:b w:val="false"/>
          <w:i w:val="false"/>
          <w:color w:val="000000"/>
          <w:sz w:val="28"/>
        </w:rPr>
        <w:t>
      2) наглядно-демонстрационный (исполнение произведения педагогом на инструменте, наблюдение, показ интерактивных и мультимедийных презентаций);</w:t>
      </w:r>
    </w:p>
    <w:bookmarkEnd w:id="3557"/>
    <w:bookmarkStart w:name="z4411" w:id="3558"/>
    <w:p>
      <w:pPr>
        <w:spacing w:after="0"/>
        <w:ind w:left="0"/>
        <w:jc w:val="both"/>
      </w:pPr>
      <w:r>
        <w:rPr>
          <w:rFonts w:ascii="Times New Roman"/>
          <w:b w:val="false"/>
          <w:i w:val="false"/>
          <w:color w:val="000000"/>
          <w:sz w:val="28"/>
        </w:rPr>
        <w:t>
      3) практический (работа на инструменте, подготовительные упражнения, самостоятельный разбор произведения, работа над отдельными частями произведения);</w:t>
      </w:r>
    </w:p>
    <w:bookmarkEnd w:id="3558"/>
    <w:bookmarkStart w:name="z4412" w:id="3559"/>
    <w:p>
      <w:pPr>
        <w:spacing w:after="0"/>
        <w:ind w:left="0"/>
        <w:jc w:val="both"/>
      </w:pPr>
      <w:r>
        <w:rPr>
          <w:rFonts w:ascii="Times New Roman"/>
          <w:b w:val="false"/>
          <w:i w:val="false"/>
          <w:color w:val="000000"/>
          <w:sz w:val="28"/>
        </w:rPr>
        <w:t>
      4) аналитический (сравнения и обобщения, развитие логического мышления);</w:t>
      </w:r>
    </w:p>
    <w:bookmarkEnd w:id="3559"/>
    <w:bookmarkStart w:name="z4413" w:id="3560"/>
    <w:p>
      <w:pPr>
        <w:spacing w:after="0"/>
        <w:ind w:left="0"/>
        <w:jc w:val="both"/>
      </w:pPr>
      <w:r>
        <w:rPr>
          <w:rFonts w:ascii="Times New Roman"/>
          <w:b w:val="false"/>
          <w:i w:val="false"/>
          <w:color w:val="000000"/>
          <w:sz w:val="28"/>
        </w:rPr>
        <w:t>
      5) эмоциональный (подбор ассоциаций, образов, художественного впечатления, развитие музыкально-образного мышления).</w:t>
      </w:r>
    </w:p>
    <w:bookmarkEnd w:id="3560"/>
    <w:bookmarkStart w:name="z4414" w:id="3561"/>
    <w:p>
      <w:pPr>
        <w:spacing w:after="0"/>
        <w:ind w:left="0"/>
        <w:jc w:val="both"/>
      </w:pPr>
      <w:r>
        <w:rPr>
          <w:rFonts w:ascii="Times New Roman"/>
          <w:b w:val="false"/>
          <w:i w:val="false"/>
          <w:color w:val="000000"/>
          <w:sz w:val="28"/>
        </w:rPr>
        <w:t xml:space="preserve">
      25.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3561"/>
    <w:bookmarkStart w:name="z4415" w:id="3562"/>
    <w:p>
      <w:pPr>
        <w:spacing w:after="0"/>
        <w:ind w:left="0"/>
        <w:jc w:val="both"/>
      </w:pPr>
      <w:r>
        <w:rPr>
          <w:rFonts w:ascii="Times New Roman"/>
          <w:b w:val="false"/>
          <w:i w:val="false"/>
          <w:color w:val="000000"/>
          <w:sz w:val="28"/>
        </w:rPr>
        <w:t>
      26. Формы занятий:</w:t>
      </w:r>
    </w:p>
    <w:bookmarkEnd w:id="3562"/>
    <w:bookmarkStart w:name="z4416" w:id="3563"/>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3563"/>
    <w:bookmarkStart w:name="z4417" w:id="3564"/>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3564"/>
    <w:bookmarkStart w:name="z4418" w:id="3565"/>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3565"/>
    <w:bookmarkStart w:name="z4419" w:id="3566"/>
    <w:p>
      <w:pPr>
        <w:spacing w:after="0"/>
        <w:ind w:left="0"/>
        <w:jc w:val="both"/>
      </w:pPr>
      <w:r>
        <w:rPr>
          <w:rFonts w:ascii="Times New Roman"/>
          <w:b w:val="false"/>
          <w:i w:val="false"/>
          <w:color w:val="000000"/>
          <w:sz w:val="28"/>
        </w:rPr>
        <w:t>
      4) конкурсы;</w:t>
      </w:r>
    </w:p>
    <w:bookmarkEnd w:id="3566"/>
    <w:bookmarkStart w:name="z4420" w:id="3567"/>
    <w:p>
      <w:pPr>
        <w:spacing w:after="0"/>
        <w:ind w:left="0"/>
        <w:jc w:val="both"/>
      </w:pPr>
      <w:r>
        <w:rPr>
          <w:rFonts w:ascii="Times New Roman"/>
          <w:b w:val="false"/>
          <w:i w:val="false"/>
          <w:color w:val="000000"/>
          <w:sz w:val="28"/>
        </w:rPr>
        <w:t>
      5) урок-игра (использование игровых технологий на уроке);</w:t>
      </w:r>
    </w:p>
    <w:bookmarkEnd w:id="3567"/>
    <w:bookmarkStart w:name="z4421" w:id="3568"/>
    <w:p>
      <w:pPr>
        <w:spacing w:after="0"/>
        <w:ind w:left="0"/>
        <w:jc w:val="both"/>
      </w:pPr>
      <w:r>
        <w:rPr>
          <w:rFonts w:ascii="Times New Roman"/>
          <w:b w:val="false"/>
          <w:i w:val="false"/>
          <w:color w:val="000000"/>
          <w:sz w:val="28"/>
        </w:rPr>
        <w:t>
      6) урок-экскурсия.</w:t>
      </w:r>
    </w:p>
    <w:bookmarkEnd w:id="3568"/>
    <w:bookmarkStart w:name="z4422" w:id="3569"/>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3569"/>
    <w:bookmarkStart w:name="z4423" w:id="3570"/>
    <w:p>
      <w:pPr>
        <w:spacing w:after="0"/>
        <w:ind w:left="0"/>
        <w:jc w:val="both"/>
      </w:pPr>
      <w:r>
        <w:rPr>
          <w:rFonts w:ascii="Times New Roman"/>
          <w:b w:val="false"/>
          <w:i w:val="false"/>
          <w:color w:val="000000"/>
          <w:sz w:val="28"/>
        </w:rPr>
        <w:t>
      28. Основной формой учебно-воспитательной работы в классе является урок, проводимый как индивидуальное занятие педагога с обучающимися. Программа занятий состоит из одновременно проводимых теоретических и практических занятий.</w:t>
      </w:r>
    </w:p>
    <w:bookmarkEnd w:id="3570"/>
    <w:bookmarkStart w:name="z4424" w:id="3571"/>
    <w:p>
      <w:pPr>
        <w:spacing w:after="0"/>
        <w:ind w:left="0"/>
        <w:jc w:val="both"/>
      </w:pPr>
      <w:r>
        <w:rPr>
          <w:rFonts w:ascii="Times New Roman"/>
          <w:b w:val="false"/>
          <w:i w:val="false"/>
          <w:color w:val="000000"/>
          <w:sz w:val="28"/>
        </w:rPr>
        <w:t>
      29. Виды внеурочных форм работы:</w:t>
      </w:r>
    </w:p>
    <w:bookmarkEnd w:id="3571"/>
    <w:bookmarkStart w:name="z4425" w:id="3572"/>
    <w:p>
      <w:pPr>
        <w:spacing w:after="0"/>
        <w:ind w:left="0"/>
        <w:jc w:val="both"/>
      </w:pPr>
      <w:r>
        <w:rPr>
          <w:rFonts w:ascii="Times New Roman"/>
          <w:b w:val="false"/>
          <w:i w:val="false"/>
          <w:color w:val="000000"/>
          <w:sz w:val="28"/>
        </w:rPr>
        <w:t>
      1) игра в ансамбле;</w:t>
      </w:r>
    </w:p>
    <w:bookmarkEnd w:id="3572"/>
    <w:bookmarkStart w:name="z4426" w:id="3573"/>
    <w:p>
      <w:pPr>
        <w:spacing w:after="0"/>
        <w:ind w:left="0"/>
        <w:jc w:val="both"/>
      </w:pPr>
      <w:r>
        <w:rPr>
          <w:rFonts w:ascii="Times New Roman"/>
          <w:b w:val="false"/>
          <w:i w:val="false"/>
          <w:color w:val="000000"/>
          <w:sz w:val="28"/>
        </w:rPr>
        <w:t>
      2) подготовка к концертным, конкурсным выступлениям;</w:t>
      </w:r>
    </w:p>
    <w:bookmarkEnd w:id="3573"/>
    <w:bookmarkStart w:name="z4427" w:id="3574"/>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3574"/>
    <w:bookmarkStart w:name="z4428" w:id="3575"/>
    <w:p>
      <w:pPr>
        <w:spacing w:after="0"/>
        <w:ind w:left="0"/>
        <w:jc w:val="both"/>
      </w:pPr>
      <w:r>
        <w:rPr>
          <w:rFonts w:ascii="Times New Roman"/>
          <w:b w:val="false"/>
          <w:i w:val="false"/>
          <w:color w:val="000000"/>
          <w:sz w:val="28"/>
        </w:rPr>
        <w:t>
      4) посещение филармоний, театров, концертных залов, музеев и др.;</w:t>
      </w:r>
    </w:p>
    <w:bookmarkEnd w:id="3575"/>
    <w:bookmarkStart w:name="z4429" w:id="3576"/>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3576"/>
    <w:bookmarkStart w:name="z4430" w:id="3577"/>
    <w:p>
      <w:pPr>
        <w:spacing w:after="0"/>
        <w:ind w:left="0"/>
        <w:jc w:val="both"/>
      </w:pPr>
      <w:r>
        <w:rPr>
          <w:rFonts w:ascii="Times New Roman"/>
          <w:b w:val="false"/>
          <w:i w:val="false"/>
          <w:color w:val="000000"/>
          <w:sz w:val="28"/>
        </w:rPr>
        <w:t>
      30.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577"/>
    <w:bookmarkStart w:name="z4431" w:id="3578"/>
    <w:p>
      <w:pPr>
        <w:spacing w:after="0"/>
        <w:ind w:left="0"/>
        <w:jc w:val="both"/>
      </w:pPr>
      <w:r>
        <w:rPr>
          <w:rFonts w:ascii="Times New Roman"/>
          <w:b w:val="false"/>
          <w:i w:val="false"/>
          <w:color w:val="000000"/>
          <w:sz w:val="28"/>
        </w:rPr>
        <w:t>
      31. Структурные элементы рабочей учебной программы:</w:t>
      </w:r>
    </w:p>
    <w:bookmarkEnd w:id="3578"/>
    <w:bookmarkStart w:name="z4432" w:id="3579"/>
    <w:p>
      <w:pPr>
        <w:spacing w:after="0"/>
        <w:ind w:left="0"/>
        <w:jc w:val="both"/>
      </w:pPr>
      <w:r>
        <w:rPr>
          <w:rFonts w:ascii="Times New Roman"/>
          <w:b w:val="false"/>
          <w:i w:val="false"/>
          <w:color w:val="000000"/>
          <w:sz w:val="28"/>
        </w:rPr>
        <w:t>
      1) титульный лист;</w:t>
      </w:r>
    </w:p>
    <w:bookmarkEnd w:id="3579"/>
    <w:bookmarkStart w:name="z4433" w:id="3580"/>
    <w:p>
      <w:pPr>
        <w:spacing w:after="0"/>
        <w:ind w:left="0"/>
        <w:jc w:val="both"/>
      </w:pPr>
      <w:r>
        <w:rPr>
          <w:rFonts w:ascii="Times New Roman"/>
          <w:b w:val="false"/>
          <w:i w:val="false"/>
          <w:color w:val="000000"/>
          <w:sz w:val="28"/>
        </w:rPr>
        <w:t>
      2) пояснительная записка;</w:t>
      </w:r>
    </w:p>
    <w:bookmarkEnd w:id="3580"/>
    <w:bookmarkStart w:name="z4434" w:id="3581"/>
    <w:p>
      <w:pPr>
        <w:spacing w:after="0"/>
        <w:ind w:left="0"/>
        <w:jc w:val="both"/>
      </w:pPr>
      <w:r>
        <w:rPr>
          <w:rFonts w:ascii="Times New Roman"/>
          <w:b w:val="false"/>
          <w:i w:val="false"/>
          <w:color w:val="000000"/>
          <w:sz w:val="28"/>
        </w:rPr>
        <w:t>
      3) планирование учебной деятельности;</w:t>
      </w:r>
    </w:p>
    <w:bookmarkEnd w:id="3581"/>
    <w:bookmarkStart w:name="z4435" w:id="3582"/>
    <w:p>
      <w:pPr>
        <w:spacing w:after="0"/>
        <w:ind w:left="0"/>
        <w:jc w:val="both"/>
      </w:pPr>
      <w:r>
        <w:rPr>
          <w:rFonts w:ascii="Times New Roman"/>
          <w:b w:val="false"/>
          <w:i w:val="false"/>
          <w:color w:val="000000"/>
          <w:sz w:val="28"/>
        </w:rPr>
        <w:t>
      4) учебно-методическое обеспечение учебного процесса.</w:t>
      </w:r>
    </w:p>
    <w:bookmarkEnd w:id="3582"/>
    <w:bookmarkStart w:name="z4436" w:id="3583"/>
    <w:p>
      <w:pPr>
        <w:spacing w:after="0"/>
        <w:ind w:left="0"/>
        <w:jc w:val="both"/>
      </w:pPr>
      <w:r>
        <w:rPr>
          <w:rFonts w:ascii="Times New Roman"/>
          <w:b w:val="false"/>
          <w:i w:val="false"/>
          <w:color w:val="000000"/>
          <w:sz w:val="28"/>
        </w:rPr>
        <w:t>
      31. На титульном листе размещаются основные сведения:</w:t>
      </w:r>
    </w:p>
    <w:bookmarkEnd w:id="3583"/>
    <w:bookmarkStart w:name="z4437" w:id="3584"/>
    <w:p>
      <w:pPr>
        <w:spacing w:after="0"/>
        <w:ind w:left="0"/>
        <w:jc w:val="both"/>
      </w:pPr>
      <w:r>
        <w:rPr>
          <w:rFonts w:ascii="Times New Roman"/>
          <w:b w:val="false"/>
          <w:i w:val="false"/>
          <w:color w:val="000000"/>
          <w:sz w:val="28"/>
        </w:rPr>
        <w:t>
      1) название организации образования;</w:t>
      </w:r>
    </w:p>
    <w:bookmarkEnd w:id="3584"/>
    <w:bookmarkStart w:name="z4438" w:id="3585"/>
    <w:p>
      <w:pPr>
        <w:spacing w:after="0"/>
        <w:ind w:left="0"/>
        <w:jc w:val="both"/>
      </w:pPr>
      <w:r>
        <w:rPr>
          <w:rFonts w:ascii="Times New Roman"/>
          <w:b w:val="false"/>
          <w:i w:val="false"/>
          <w:color w:val="000000"/>
          <w:sz w:val="28"/>
        </w:rPr>
        <w:t>
      2) название учебного предмета;</w:t>
      </w:r>
    </w:p>
    <w:bookmarkEnd w:id="3585"/>
    <w:bookmarkStart w:name="z4439" w:id="3586"/>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586"/>
    <w:bookmarkStart w:name="z4440" w:id="3587"/>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587"/>
    <w:bookmarkStart w:name="z4441" w:id="3588"/>
    <w:p>
      <w:pPr>
        <w:spacing w:after="0"/>
        <w:ind w:left="0"/>
        <w:jc w:val="both"/>
      </w:pPr>
      <w:r>
        <w:rPr>
          <w:rFonts w:ascii="Times New Roman"/>
          <w:b w:val="false"/>
          <w:i w:val="false"/>
          <w:color w:val="000000"/>
          <w:sz w:val="28"/>
        </w:rPr>
        <w:t>
      5) краткая информация о педагоге;</w:t>
      </w:r>
    </w:p>
    <w:bookmarkEnd w:id="3588"/>
    <w:bookmarkStart w:name="z4442" w:id="3589"/>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589"/>
    <w:bookmarkStart w:name="z4443" w:id="3590"/>
    <w:p>
      <w:pPr>
        <w:spacing w:after="0"/>
        <w:ind w:left="0"/>
        <w:jc w:val="both"/>
      </w:pPr>
      <w:r>
        <w:rPr>
          <w:rFonts w:ascii="Times New Roman"/>
          <w:b w:val="false"/>
          <w:i w:val="false"/>
          <w:color w:val="000000"/>
          <w:sz w:val="28"/>
        </w:rPr>
        <w:t xml:space="preserve">
      32. Содержание пояснительной записки: </w:t>
      </w:r>
    </w:p>
    <w:bookmarkEnd w:id="3590"/>
    <w:bookmarkStart w:name="z4444" w:id="3591"/>
    <w:p>
      <w:pPr>
        <w:spacing w:after="0"/>
        <w:ind w:left="0"/>
        <w:jc w:val="both"/>
      </w:pPr>
      <w:r>
        <w:rPr>
          <w:rFonts w:ascii="Times New Roman"/>
          <w:b w:val="false"/>
          <w:i w:val="false"/>
          <w:color w:val="000000"/>
          <w:sz w:val="28"/>
        </w:rPr>
        <w:t>
      1) настоящая Программа как основание;</w:t>
      </w:r>
    </w:p>
    <w:bookmarkEnd w:id="3591"/>
    <w:bookmarkStart w:name="z4445" w:id="3592"/>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592"/>
    <w:bookmarkStart w:name="z4446" w:id="3593"/>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3593"/>
    <w:bookmarkStart w:name="z4447" w:id="3594"/>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3594"/>
    <w:bookmarkStart w:name="z4448" w:id="3595"/>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595"/>
    <w:bookmarkStart w:name="z4449" w:id="3596"/>
    <w:p>
      <w:pPr>
        <w:spacing w:after="0"/>
        <w:ind w:left="0"/>
        <w:jc w:val="both"/>
      </w:pPr>
      <w:r>
        <w:rPr>
          <w:rFonts w:ascii="Times New Roman"/>
          <w:b w:val="false"/>
          <w:i w:val="false"/>
          <w:color w:val="000000"/>
          <w:sz w:val="28"/>
        </w:rPr>
        <w:t>
      33.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3596"/>
    <w:bookmarkStart w:name="z4450" w:id="3597"/>
    <w:p>
      <w:pPr>
        <w:spacing w:after="0"/>
        <w:ind w:left="0"/>
        <w:jc w:val="both"/>
      </w:pPr>
      <w:r>
        <w:rPr>
          <w:rFonts w:ascii="Times New Roman"/>
          <w:b w:val="false"/>
          <w:i w:val="false"/>
          <w:color w:val="000000"/>
          <w:sz w:val="28"/>
        </w:rPr>
        <w:t>
      34. Содержание раздела "Учебно-методическое обеспечение учебного процесса":</w:t>
      </w:r>
    </w:p>
    <w:bookmarkEnd w:id="3597"/>
    <w:bookmarkStart w:name="z4451" w:id="3598"/>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3598"/>
    <w:bookmarkStart w:name="z4452" w:id="3599"/>
    <w:p>
      <w:pPr>
        <w:spacing w:after="0"/>
        <w:ind w:left="0"/>
        <w:jc w:val="both"/>
      </w:pPr>
      <w:r>
        <w:rPr>
          <w:rFonts w:ascii="Times New Roman"/>
          <w:b w:val="false"/>
          <w:i w:val="false"/>
          <w:color w:val="000000"/>
          <w:sz w:val="28"/>
        </w:rPr>
        <w:t>
      2) перечень методической литературы для педагога;</w:t>
      </w:r>
    </w:p>
    <w:bookmarkEnd w:id="3599"/>
    <w:bookmarkStart w:name="z4453" w:id="3600"/>
    <w:p>
      <w:pPr>
        <w:spacing w:after="0"/>
        <w:ind w:left="0"/>
        <w:jc w:val="both"/>
      </w:pPr>
      <w:r>
        <w:rPr>
          <w:rFonts w:ascii="Times New Roman"/>
          <w:b w:val="false"/>
          <w:i w:val="false"/>
          <w:color w:val="000000"/>
          <w:sz w:val="28"/>
        </w:rPr>
        <w:t xml:space="preserve">
      3) перечень учебно-наглядных пособий. </w:t>
      </w:r>
    </w:p>
    <w:bookmarkEnd w:id="3600"/>
    <w:bookmarkStart w:name="z4454" w:id="3601"/>
    <w:p>
      <w:pPr>
        <w:spacing w:after="0"/>
        <w:ind w:left="0"/>
        <w:jc w:val="both"/>
      </w:pPr>
      <w:r>
        <w:rPr>
          <w:rFonts w:ascii="Times New Roman"/>
          <w:b w:val="false"/>
          <w:i w:val="false"/>
          <w:color w:val="000000"/>
          <w:sz w:val="28"/>
        </w:rPr>
        <w:t xml:space="preserve">
      35.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3601"/>
    <w:bookmarkStart w:name="z4455" w:id="3602"/>
    <w:p>
      <w:pPr>
        <w:spacing w:after="0"/>
        <w:ind w:left="0"/>
        <w:jc w:val="both"/>
      </w:pPr>
      <w:r>
        <w:rPr>
          <w:rFonts w:ascii="Times New Roman"/>
          <w:b w:val="false"/>
          <w:i w:val="false"/>
          <w:color w:val="000000"/>
          <w:sz w:val="28"/>
        </w:rPr>
        <w:t>
      36.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3602"/>
    <w:bookmarkStart w:name="z4456" w:id="3603"/>
    <w:p>
      <w:pPr>
        <w:spacing w:after="0"/>
        <w:ind w:left="0"/>
        <w:jc w:val="both"/>
      </w:pPr>
      <w:r>
        <w:rPr>
          <w:rFonts w:ascii="Times New Roman"/>
          <w:b w:val="false"/>
          <w:i w:val="false"/>
          <w:color w:val="000000"/>
          <w:sz w:val="28"/>
        </w:rPr>
        <w:t xml:space="preserve">
      37.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3603"/>
    <w:bookmarkStart w:name="z4457" w:id="3604"/>
    <w:p>
      <w:pPr>
        <w:spacing w:after="0"/>
        <w:ind w:left="0"/>
        <w:jc w:val="both"/>
      </w:pPr>
      <w:r>
        <w:rPr>
          <w:rFonts w:ascii="Times New Roman"/>
          <w:b w:val="false"/>
          <w:i w:val="false"/>
          <w:color w:val="000000"/>
          <w:sz w:val="28"/>
        </w:rPr>
        <w:t>
      38.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3604"/>
    <w:bookmarkStart w:name="z4458" w:id="3605"/>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3605"/>
    <w:bookmarkStart w:name="z4459" w:id="3606"/>
    <w:p>
      <w:pPr>
        <w:spacing w:after="0"/>
        <w:ind w:left="0"/>
        <w:jc w:val="both"/>
      </w:pPr>
      <w:r>
        <w:rPr>
          <w:rFonts w:ascii="Times New Roman"/>
          <w:b w:val="false"/>
          <w:i w:val="false"/>
          <w:color w:val="000000"/>
          <w:sz w:val="28"/>
        </w:rPr>
        <w:t>
      39.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3606"/>
    <w:bookmarkStart w:name="z4460" w:id="3607"/>
    <w:p>
      <w:pPr>
        <w:spacing w:after="0"/>
        <w:ind w:left="0"/>
        <w:jc w:val="both"/>
      </w:pPr>
      <w:r>
        <w:rPr>
          <w:rFonts w:ascii="Times New Roman"/>
          <w:b w:val="false"/>
          <w:i w:val="false"/>
          <w:color w:val="000000"/>
          <w:sz w:val="28"/>
        </w:rPr>
        <w:t>
      40.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3607"/>
    <w:bookmarkStart w:name="z4461" w:id="3608"/>
    <w:p>
      <w:pPr>
        <w:spacing w:after="0"/>
        <w:ind w:left="0"/>
        <w:jc w:val="both"/>
      </w:pPr>
      <w:r>
        <w:rPr>
          <w:rFonts w:ascii="Times New Roman"/>
          <w:b w:val="false"/>
          <w:i w:val="false"/>
          <w:color w:val="000000"/>
          <w:sz w:val="28"/>
        </w:rPr>
        <w:t>
      41.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3608"/>
    <w:bookmarkStart w:name="z4462" w:id="3609"/>
    <w:p>
      <w:pPr>
        <w:spacing w:after="0"/>
        <w:ind w:left="0"/>
        <w:jc w:val="both"/>
      </w:pPr>
      <w:r>
        <w:rPr>
          <w:rFonts w:ascii="Times New Roman"/>
          <w:b w:val="false"/>
          <w:i w:val="false"/>
          <w:color w:val="000000"/>
          <w:sz w:val="28"/>
        </w:rPr>
        <w:t>
      42.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3609"/>
    <w:bookmarkStart w:name="z4463" w:id="3610"/>
    <w:p>
      <w:pPr>
        <w:spacing w:after="0"/>
        <w:ind w:left="0"/>
        <w:jc w:val="both"/>
      </w:pPr>
      <w:r>
        <w:rPr>
          <w:rFonts w:ascii="Times New Roman"/>
          <w:b w:val="false"/>
          <w:i w:val="false"/>
          <w:color w:val="000000"/>
          <w:sz w:val="28"/>
        </w:rPr>
        <w:t>
      43.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3610"/>
    <w:bookmarkStart w:name="z4464" w:id="3611"/>
    <w:p>
      <w:pPr>
        <w:spacing w:after="0"/>
        <w:ind w:left="0"/>
        <w:jc w:val="both"/>
      </w:pPr>
      <w:r>
        <w:rPr>
          <w:rFonts w:ascii="Times New Roman"/>
          <w:b w:val="false"/>
          <w:i w:val="false"/>
          <w:color w:val="000000"/>
          <w:sz w:val="28"/>
        </w:rPr>
        <w:t>
      44.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3611"/>
    <w:bookmarkStart w:name="z4465" w:id="3612"/>
    <w:p>
      <w:pPr>
        <w:spacing w:after="0"/>
        <w:ind w:left="0"/>
        <w:jc w:val="both"/>
      </w:pPr>
      <w:r>
        <w:rPr>
          <w:rFonts w:ascii="Times New Roman"/>
          <w:b w:val="false"/>
          <w:i w:val="false"/>
          <w:color w:val="000000"/>
          <w:sz w:val="28"/>
        </w:rPr>
        <w:t xml:space="preserve">
      45.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3612"/>
    <w:bookmarkStart w:name="z4466" w:id="3613"/>
    <w:p>
      <w:pPr>
        <w:spacing w:after="0"/>
        <w:ind w:left="0"/>
        <w:jc w:val="both"/>
      </w:pPr>
      <w:r>
        <w:rPr>
          <w:rFonts w:ascii="Times New Roman"/>
          <w:b w:val="false"/>
          <w:i w:val="false"/>
          <w:color w:val="000000"/>
          <w:sz w:val="28"/>
        </w:rPr>
        <w:t>
      46.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3613"/>
    <w:bookmarkStart w:name="z4467" w:id="3614"/>
    <w:p>
      <w:pPr>
        <w:spacing w:after="0"/>
        <w:ind w:left="0"/>
        <w:jc w:val="both"/>
      </w:pPr>
      <w:r>
        <w:rPr>
          <w:rFonts w:ascii="Times New Roman"/>
          <w:b w:val="false"/>
          <w:i w:val="false"/>
          <w:color w:val="000000"/>
          <w:sz w:val="28"/>
        </w:rPr>
        <w:t>
      47.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3614"/>
    <w:bookmarkStart w:name="z4468" w:id="3615"/>
    <w:p>
      <w:pPr>
        <w:spacing w:after="0"/>
        <w:ind w:left="0"/>
        <w:jc w:val="both"/>
      </w:pPr>
      <w:r>
        <w:rPr>
          <w:rFonts w:ascii="Times New Roman"/>
          <w:b w:val="false"/>
          <w:i w:val="false"/>
          <w:color w:val="000000"/>
          <w:sz w:val="28"/>
        </w:rPr>
        <w:t xml:space="preserve">
      48.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3615"/>
    <w:bookmarkStart w:name="z4469" w:id="3616"/>
    <w:p>
      <w:pPr>
        <w:spacing w:after="0"/>
        <w:ind w:left="0"/>
        <w:jc w:val="both"/>
      </w:pPr>
      <w:r>
        <w:rPr>
          <w:rFonts w:ascii="Times New Roman"/>
          <w:b w:val="false"/>
          <w:i w:val="false"/>
          <w:color w:val="000000"/>
          <w:sz w:val="28"/>
        </w:rPr>
        <w:t xml:space="preserve">
      49.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3616"/>
    <w:bookmarkStart w:name="z4470" w:id="3617"/>
    <w:p>
      <w:pPr>
        <w:spacing w:after="0"/>
        <w:ind w:left="0"/>
        <w:jc w:val="both"/>
      </w:pPr>
      <w:r>
        <w:rPr>
          <w:rFonts w:ascii="Times New Roman"/>
          <w:b w:val="false"/>
          <w:i w:val="false"/>
          <w:color w:val="000000"/>
          <w:sz w:val="28"/>
        </w:rPr>
        <w:t>
      50.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3617"/>
    <w:bookmarkStart w:name="z4471" w:id="3618"/>
    <w:p>
      <w:pPr>
        <w:spacing w:after="0"/>
        <w:ind w:left="0"/>
        <w:jc w:val="both"/>
      </w:pPr>
      <w:r>
        <w:rPr>
          <w:rFonts w:ascii="Times New Roman"/>
          <w:b w:val="false"/>
          <w:i w:val="false"/>
          <w:color w:val="000000"/>
          <w:sz w:val="28"/>
        </w:rPr>
        <w:t>
      51.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3618"/>
    <w:bookmarkStart w:name="z4472" w:id="3619"/>
    <w:p>
      <w:pPr>
        <w:spacing w:after="0"/>
        <w:ind w:left="0"/>
        <w:jc w:val="both"/>
      </w:pPr>
      <w:r>
        <w:rPr>
          <w:rFonts w:ascii="Times New Roman"/>
          <w:b w:val="false"/>
          <w:i w:val="false"/>
          <w:color w:val="000000"/>
          <w:sz w:val="28"/>
        </w:rPr>
        <w:t>
      52. Обязательные разделы индивидуального плана:</w:t>
      </w:r>
    </w:p>
    <w:bookmarkEnd w:id="3619"/>
    <w:bookmarkStart w:name="z4473" w:id="3620"/>
    <w:p>
      <w:pPr>
        <w:spacing w:after="0"/>
        <w:ind w:left="0"/>
        <w:jc w:val="both"/>
      </w:pPr>
      <w:r>
        <w:rPr>
          <w:rFonts w:ascii="Times New Roman"/>
          <w:b w:val="false"/>
          <w:i w:val="false"/>
          <w:color w:val="000000"/>
          <w:sz w:val="28"/>
        </w:rPr>
        <w:t>
      1) работа над гаммами;</w:t>
      </w:r>
    </w:p>
    <w:bookmarkEnd w:id="3620"/>
    <w:bookmarkStart w:name="z4474" w:id="3621"/>
    <w:p>
      <w:pPr>
        <w:spacing w:after="0"/>
        <w:ind w:left="0"/>
        <w:jc w:val="both"/>
      </w:pPr>
      <w:r>
        <w:rPr>
          <w:rFonts w:ascii="Times New Roman"/>
          <w:b w:val="false"/>
          <w:i w:val="false"/>
          <w:color w:val="000000"/>
          <w:sz w:val="28"/>
        </w:rPr>
        <w:t>
      2) работа над этюдами и упражнениями;</w:t>
      </w:r>
    </w:p>
    <w:bookmarkEnd w:id="3621"/>
    <w:bookmarkStart w:name="z4475" w:id="3622"/>
    <w:p>
      <w:pPr>
        <w:spacing w:after="0"/>
        <w:ind w:left="0"/>
        <w:jc w:val="both"/>
      </w:pPr>
      <w:r>
        <w:rPr>
          <w:rFonts w:ascii="Times New Roman"/>
          <w:b w:val="false"/>
          <w:i w:val="false"/>
          <w:color w:val="000000"/>
          <w:sz w:val="28"/>
        </w:rPr>
        <w:t>
      3) исполнение пьес классических и современных авторов;</w:t>
      </w:r>
    </w:p>
    <w:bookmarkEnd w:id="3622"/>
    <w:bookmarkStart w:name="z4476" w:id="3623"/>
    <w:p>
      <w:pPr>
        <w:spacing w:after="0"/>
        <w:ind w:left="0"/>
        <w:jc w:val="both"/>
      </w:pPr>
      <w:r>
        <w:rPr>
          <w:rFonts w:ascii="Times New Roman"/>
          <w:b w:val="false"/>
          <w:i w:val="false"/>
          <w:color w:val="000000"/>
          <w:sz w:val="28"/>
        </w:rPr>
        <w:t>
      4) исполнение произведений композиторов Казахстана;</w:t>
      </w:r>
    </w:p>
    <w:bookmarkEnd w:id="3623"/>
    <w:bookmarkStart w:name="z4477" w:id="3624"/>
    <w:p>
      <w:pPr>
        <w:spacing w:after="0"/>
        <w:ind w:left="0"/>
        <w:jc w:val="both"/>
      </w:pPr>
      <w:r>
        <w:rPr>
          <w:rFonts w:ascii="Times New Roman"/>
          <w:b w:val="false"/>
          <w:i w:val="false"/>
          <w:color w:val="000000"/>
          <w:sz w:val="28"/>
        </w:rPr>
        <w:t>
      5) обработки народных песен и танцев;</w:t>
      </w:r>
    </w:p>
    <w:bookmarkEnd w:id="3624"/>
    <w:bookmarkStart w:name="z4478" w:id="3625"/>
    <w:p>
      <w:pPr>
        <w:spacing w:after="0"/>
        <w:ind w:left="0"/>
        <w:jc w:val="both"/>
      </w:pPr>
      <w:r>
        <w:rPr>
          <w:rFonts w:ascii="Times New Roman"/>
          <w:b w:val="false"/>
          <w:i w:val="false"/>
          <w:color w:val="000000"/>
          <w:sz w:val="28"/>
        </w:rPr>
        <w:t>
      6) работа в составе ансамбля;</w:t>
      </w:r>
    </w:p>
    <w:bookmarkEnd w:id="3625"/>
    <w:bookmarkStart w:name="z4479" w:id="3626"/>
    <w:p>
      <w:pPr>
        <w:spacing w:after="0"/>
        <w:ind w:left="0"/>
        <w:jc w:val="both"/>
      </w:pPr>
      <w:r>
        <w:rPr>
          <w:rFonts w:ascii="Times New Roman"/>
          <w:b w:val="false"/>
          <w:i w:val="false"/>
          <w:color w:val="000000"/>
          <w:sz w:val="28"/>
        </w:rPr>
        <w:t>
      7) навыки чтения нот с листа.</w:t>
      </w:r>
    </w:p>
    <w:bookmarkEnd w:id="3626"/>
    <w:bookmarkStart w:name="z4480" w:id="3627"/>
    <w:p>
      <w:pPr>
        <w:spacing w:after="0"/>
        <w:ind w:left="0"/>
        <w:jc w:val="both"/>
      </w:pPr>
      <w:r>
        <w:rPr>
          <w:rFonts w:ascii="Times New Roman"/>
          <w:b w:val="false"/>
          <w:i w:val="false"/>
          <w:color w:val="000000"/>
          <w:sz w:val="28"/>
        </w:rPr>
        <w:t>
      53.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3627"/>
    <w:bookmarkStart w:name="z4481" w:id="3628"/>
    <w:p>
      <w:pPr>
        <w:spacing w:after="0"/>
        <w:ind w:left="0"/>
        <w:jc w:val="both"/>
      </w:pPr>
      <w:r>
        <w:rPr>
          <w:rFonts w:ascii="Times New Roman"/>
          <w:b w:val="false"/>
          <w:i w:val="false"/>
          <w:color w:val="000000"/>
          <w:sz w:val="28"/>
        </w:rPr>
        <w:t>
      54. Характеристика обучающегося на конец года освещает следующие стороны его индивидуальности:</w:t>
      </w:r>
    </w:p>
    <w:bookmarkEnd w:id="3628"/>
    <w:bookmarkStart w:name="z4482" w:id="3629"/>
    <w:p>
      <w:pPr>
        <w:spacing w:after="0"/>
        <w:ind w:left="0"/>
        <w:jc w:val="both"/>
      </w:pPr>
      <w:r>
        <w:rPr>
          <w:rFonts w:ascii="Times New Roman"/>
          <w:b w:val="false"/>
          <w:i w:val="false"/>
          <w:color w:val="000000"/>
          <w:sz w:val="28"/>
        </w:rPr>
        <w:t>
      1) уровень музыкальных данных (слух, ритм, память);</w:t>
      </w:r>
    </w:p>
    <w:bookmarkEnd w:id="3629"/>
    <w:bookmarkStart w:name="z4483" w:id="3630"/>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3630"/>
    <w:bookmarkStart w:name="z4484" w:id="3631"/>
    <w:p>
      <w:pPr>
        <w:spacing w:after="0"/>
        <w:ind w:left="0"/>
        <w:jc w:val="both"/>
      </w:pPr>
      <w:r>
        <w:rPr>
          <w:rFonts w:ascii="Times New Roman"/>
          <w:b w:val="false"/>
          <w:i w:val="false"/>
          <w:color w:val="000000"/>
          <w:sz w:val="28"/>
        </w:rPr>
        <w:t>
      3) степень приспособляемости к инструменту;</w:t>
      </w:r>
    </w:p>
    <w:bookmarkEnd w:id="3631"/>
    <w:bookmarkStart w:name="z4485" w:id="3632"/>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3632"/>
    <w:bookmarkStart w:name="z4486" w:id="3633"/>
    <w:p>
      <w:pPr>
        <w:spacing w:after="0"/>
        <w:ind w:left="0"/>
        <w:jc w:val="both"/>
      </w:pPr>
      <w:r>
        <w:rPr>
          <w:rFonts w:ascii="Times New Roman"/>
          <w:b w:val="false"/>
          <w:i w:val="false"/>
          <w:color w:val="000000"/>
          <w:sz w:val="28"/>
        </w:rPr>
        <w:t>
      5) отношение к занятию музыкой;</w:t>
      </w:r>
    </w:p>
    <w:bookmarkEnd w:id="3633"/>
    <w:bookmarkStart w:name="z4487" w:id="3634"/>
    <w:p>
      <w:pPr>
        <w:spacing w:after="0"/>
        <w:ind w:left="0"/>
        <w:jc w:val="both"/>
      </w:pPr>
      <w:r>
        <w:rPr>
          <w:rFonts w:ascii="Times New Roman"/>
          <w:b w:val="false"/>
          <w:i w:val="false"/>
          <w:color w:val="000000"/>
          <w:sz w:val="28"/>
        </w:rPr>
        <w:t>
      6) работоспособность, собранность;</w:t>
      </w:r>
    </w:p>
    <w:bookmarkEnd w:id="3634"/>
    <w:bookmarkStart w:name="z4488" w:id="3635"/>
    <w:p>
      <w:pPr>
        <w:spacing w:after="0"/>
        <w:ind w:left="0"/>
        <w:jc w:val="both"/>
      </w:pPr>
      <w:r>
        <w:rPr>
          <w:rFonts w:ascii="Times New Roman"/>
          <w:b w:val="false"/>
          <w:i w:val="false"/>
          <w:color w:val="000000"/>
          <w:sz w:val="28"/>
        </w:rPr>
        <w:t>
      7) умение заниматься самостоятельно;</w:t>
      </w:r>
    </w:p>
    <w:bookmarkEnd w:id="3635"/>
    <w:bookmarkStart w:name="z4489" w:id="3636"/>
    <w:p>
      <w:pPr>
        <w:spacing w:after="0"/>
        <w:ind w:left="0"/>
        <w:jc w:val="both"/>
      </w:pPr>
      <w:r>
        <w:rPr>
          <w:rFonts w:ascii="Times New Roman"/>
          <w:b w:val="false"/>
          <w:i w:val="false"/>
          <w:color w:val="000000"/>
          <w:sz w:val="28"/>
        </w:rPr>
        <w:t>
      8) степень грамотности в разборе текста;</w:t>
      </w:r>
    </w:p>
    <w:bookmarkEnd w:id="3636"/>
    <w:bookmarkStart w:name="z4490" w:id="3637"/>
    <w:p>
      <w:pPr>
        <w:spacing w:after="0"/>
        <w:ind w:left="0"/>
        <w:jc w:val="both"/>
      </w:pPr>
      <w:r>
        <w:rPr>
          <w:rFonts w:ascii="Times New Roman"/>
          <w:b w:val="false"/>
          <w:i w:val="false"/>
          <w:color w:val="000000"/>
          <w:sz w:val="28"/>
        </w:rPr>
        <w:t>
      9) скорость освоения музыкальных произведений;</w:t>
      </w:r>
    </w:p>
    <w:bookmarkEnd w:id="3637"/>
    <w:bookmarkStart w:name="z4491" w:id="3638"/>
    <w:p>
      <w:pPr>
        <w:spacing w:after="0"/>
        <w:ind w:left="0"/>
        <w:jc w:val="both"/>
      </w:pPr>
      <w:r>
        <w:rPr>
          <w:rFonts w:ascii="Times New Roman"/>
          <w:b w:val="false"/>
          <w:i w:val="false"/>
          <w:color w:val="000000"/>
          <w:sz w:val="28"/>
        </w:rPr>
        <w:t>
      10) успехи к концу года;</w:t>
      </w:r>
    </w:p>
    <w:bookmarkEnd w:id="3638"/>
    <w:bookmarkStart w:name="z4492" w:id="3639"/>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3639"/>
    <w:bookmarkStart w:name="z4493" w:id="3640"/>
    <w:p>
      <w:pPr>
        <w:spacing w:after="0"/>
        <w:ind w:left="0"/>
        <w:jc w:val="both"/>
      </w:pPr>
      <w:r>
        <w:rPr>
          <w:rFonts w:ascii="Times New Roman"/>
          <w:b w:val="false"/>
          <w:i w:val="false"/>
          <w:color w:val="000000"/>
          <w:sz w:val="28"/>
        </w:rPr>
        <w:t>
      55.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3640"/>
    <w:bookmarkStart w:name="z4494" w:id="3641"/>
    <w:p>
      <w:pPr>
        <w:spacing w:after="0"/>
        <w:ind w:left="0"/>
        <w:jc w:val="both"/>
      </w:pPr>
      <w:r>
        <w:rPr>
          <w:rFonts w:ascii="Times New Roman"/>
          <w:b w:val="false"/>
          <w:i w:val="false"/>
          <w:color w:val="000000"/>
          <w:sz w:val="28"/>
        </w:rPr>
        <w:t>
      56.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641"/>
    <w:bookmarkStart w:name="z4495" w:id="3642"/>
    <w:p>
      <w:pPr>
        <w:spacing w:after="0"/>
        <w:ind w:left="0"/>
        <w:jc w:val="both"/>
      </w:pPr>
      <w:r>
        <w:rPr>
          <w:rFonts w:ascii="Times New Roman"/>
          <w:b w:val="false"/>
          <w:i w:val="false"/>
          <w:color w:val="000000"/>
          <w:sz w:val="28"/>
        </w:rPr>
        <w:t>
      57.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3642"/>
    <w:bookmarkStart w:name="z4496" w:id="3643"/>
    <w:p>
      <w:pPr>
        <w:spacing w:after="0"/>
        <w:ind w:left="0"/>
        <w:jc w:val="both"/>
      </w:pPr>
      <w:r>
        <w:rPr>
          <w:rFonts w:ascii="Times New Roman"/>
          <w:b w:val="false"/>
          <w:i w:val="false"/>
          <w:color w:val="000000"/>
          <w:sz w:val="28"/>
        </w:rPr>
        <w:t>
      58. Межпредметные связи предмета "Саксофон"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3643"/>
    <w:bookmarkStart w:name="z4497" w:id="364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644"/>
    <w:bookmarkStart w:name="z4498" w:id="3645"/>
    <w:p>
      <w:pPr>
        <w:spacing w:after="0"/>
        <w:ind w:left="0"/>
        <w:jc w:val="both"/>
      </w:pPr>
      <w:r>
        <w:rPr>
          <w:rFonts w:ascii="Times New Roman"/>
          <w:b w:val="false"/>
          <w:i w:val="false"/>
          <w:color w:val="000000"/>
          <w:sz w:val="28"/>
        </w:rPr>
        <w:t>
      59. Программные требования в 1 классе:</w:t>
      </w:r>
    </w:p>
    <w:bookmarkEnd w:id="3645"/>
    <w:bookmarkStart w:name="z4499" w:id="3646"/>
    <w:p>
      <w:pPr>
        <w:spacing w:after="0"/>
        <w:ind w:left="0"/>
        <w:jc w:val="both"/>
      </w:pPr>
      <w:r>
        <w:rPr>
          <w:rFonts w:ascii="Times New Roman"/>
          <w:b w:val="false"/>
          <w:i w:val="false"/>
          <w:color w:val="000000"/>
          <w:sz w:val="28"/>
        </w:rPr>
        <w:t>
      1) знакомство с инструментом, игра упражнений, песенок-прибауток на одной-двух нотах, освоение мажорных и минорных тетрахордов, освоение основных штрихов: legato [легато], non legato [нон легато];</w:t>
      </w:r>
    </w:p>
    <w:bookmarkEnd w:id="3646"/>
    <w:bookmarkStart w:name="z4500" w:id="3647"/>
    <w:p>
      <w:pPr>
        <w:spacing w:after="0"/>
        <w:ind w:left="0"/>
        <w:jc w:val="both"/>
      </w:pPr>
      <w:r>
        <w:rPr>
          <w:rFonts w:ascii="Times New Roman"/>
          <w:b w:val="false"/>
          <w:i w:val="false"/>
          <w:color w:val="000000"/>
          <w:sz w:val="28"/>
        </w:rPr>
        <w:t>
      2) знакомство с элементами музыкальной грамоты, освоение музыкального ритма в виде простых ритмических упражнений, связанных с иллюстрацией на саксофоне ритма слов. Игра ритмических рисунков на одной-двух нотах. Знакомство с основой динамики – forte [форте], piano [пиано], игра по нотам;</w:t>
      </w:r>
    </w:p>
    <w:bookmarkEnd w:id="3647"/>
    <w:bookmarkStart w:name="z4501" w:id="3648"/>
    <w:p>
      <w:pPr>
        <w:spacing w:after="0"/>
        <w:ind w:left="0"/>
        <w:jc w:val="both"/>
      </w:pPr>
      <w:r>
        <w:rPr>
          <w:rFonts w:ascii="Times New Roman"/>
          <w:b w:val="false"/>
          <w:i w:val="false"/>
          <w:color w:val="000000"/>
          <w:sz w:val="28"/>
        </w:rPr>
        <w:t>
      3) освоение и исполнение по памяти 2-3 мажорных (минорных) гамм и арпеджио (тонические трезвучия) в одну или в две октавы, 3-4 этюдов, 4-5 пьес.</w:t>
      </w:r>
    </w:p>
    <w:bookmarkEnd w:id="3648"/>
    <w:bookmarkStart w:name="z4502" w:id="3649"/>
    <w:p>
      <w:pPr>
        <w:spacing w:after="0"/>
        <w:ind w:left="0"/>
        <w:jc w:val="both"/>
      </w:pPr>
      <w:r>
        <w:rPr>
          <w:rFonts w:ascii="Times New Roman"/>
          <w:b w:val="false"/>
          <w:i w:val="false"/>
          <w:color w:val="000000"/>
          <w:sz w:val="28"/>
        </w:rPr>
        <w:t>
      60. Содержание учебного предмета в 1 классе.</w:t>
      </w:r>
    </w:p>
    <w:bookmarkEnd w:id="3649"/>
    <w:bookmarkStart w:name="z4503" w:id="3650"/>
    <w:p>
      <w:pPr>
        <w:spacing w:after="0"/>
        <w:ind w:left="0"/>
        <w:jc w:val="both"/>
      </w:pPr>
      <w:r>
        <w:rPr>
          <w:rFonts w:ascii="Times New Roman"/>
          <w:b w:val="false"/>
          <w:i w:val="false"/>
          <w:color w:val="000000"/>
          <w:sz w:val="28"/>
        </w:rPr>
        <w:t>
      Тематическое планирование.</w:t>
      </w:r>
    </w:p>
    <w:bookmarkEnd w:id="3650"/>
    <w:bookmarkStart w:name="z4504" w:id="3651"/>
    <w:p>
      <w:pPr>
        <w:spacing w:after="0"/>
        <w:ind w:left="0"/>
        <w:jc w:val="both"/>
      </w:pPr>
      <w:r>
        <w:rPr>
          <w:rFonts w:ascii="Times New Roman"/>
          <w:b w:val="false"/>
          <w:i w:val="false"/>
          <w:color w:val="000000"/>
          <w:sz w:val="28"/>
        </w:rPr>
        <w:t>
      Тема 1. Игровая культура. Основы музыкальной грамоты. Формирование рациональной организации игрового аппарата. Техника дыхания. Формирование амбушюра.</w:t>
      </w:r>
    </w:p>
    <w:bookmarkEnd w:id="3651"/>
    <w:bookmarkStart w:name="z4505" w:id="3652"/>
    <w:p>
      <w:pPr>
        <w:spacing w:after="0"/>
        <w:ind w:left="0"/>
        <w:jc w:val="both"/>
      </w:pPr>
      <w:r>
        <w:rPr>
          <w:rFonts w:ascii="Times New Roman"/>
          <w:b w:val="false"/>
          <w:i w:val="false"/>
          <w:color w:val="000000"/>
          <w:sz w:val="28"/>
        </w:rPr>
        <w:t>
      Тема 2. Формирование исполнительских навыков. Атака звука. Штрихи non-legato [нон легато], legato [легато] и особенности их исполнения. Аппликатура пальцев.</w:t>
      </w:r>
    </w:p>
    <w:bookmarkEnd w:id="3652"/>
    <w:bookmarkStart w:name="z4506" w:id="3653"/>
    <w:p>
      <w:pPr>
        <w:spacing w:after="0"/>
        <w:ind w:left="0"/>
        <w:jc w:val="both"/>
      </w:pPr>
      <w:r>
        <w:rPr>
          <w:rFonts w:ascii="Times New Roman"/>
          <w:b w:val="false"/>
          <w:i w:val="false"/>
          <w:color w:val="000000"/>
          <w:sz w:val="28"/>
        </w:rPr>
        <w:t>
      Тема 3. Основы музыкальной терминологии. Динамические оттенки.</w:t>
      </w:r>
    </w:p>
    <w:bookmarkEnd w:id="3653"/>
    <w:bookmarkStart w:name="z4507" w:id="3654"/>
    <w:p>
      <w:pPr>
        <w:spacing w:after="0"/>
        <w:ind w:left="0"/>
        <w:jc w:val="both"/>
      </w:pPr>
      <w:r>
        <w:rPr>
          <w:rFonts w:ascii="Times New Roman"/>
          <w:b w:val="false"/>
          <w:i w:val="false"/>
          <w:color w:val="000000"/>
          <w:sz w:val="28"/>
        </w:rPr>
        <w:t>
      Тема 4. Развитие слухового контроля. Работа над дыханием. Развитие логического мышления. Самостоятельная работа над произведением. Сценическая культура.</w:t>
      </w:r>
    </w:p>
    <w:bookmarkEnd w:id="3654"/>
    <w:bookmarkStart w:name="z4508" w:id="3655"/>
    <w:p>
      <w:pPr>
        <w:spacing w:after="0"/>
        <w:ind w:left="0"/>
        <w:jc w:val="both"/>
      </w:pPr>
      <w:r>
        <w:rPr>
          <w:rFonts w:ascii="Times New Roman"/>
          <w:b w:val="false"/>
          <w:i w:val="false"/>
          <w:color w:val="000000"/>
          <w:sz w:val="28"/>
        </w:rPr>
        <w:t xml:space="preserve">
      Тема 5. Основы навыков чтения с листа. Произведения малой формы. </w:t>
      </w:r>
    </w:p>
    <w:bookmarkEnd w:id="3655"/>
    <w:bookmarkStart w:name="z4509" w:id="3656"/>
    <w:p>
      <w:pPr>
        <w:spacing w:after="0"/>
        <w:ind w:left="0"/>
        <w:jc w:val="both"/>
      </w:pPr>
      <w:r>
        <w:rPr>
          <w:rFonts w:ascii="Times New Roman"/>
          <w:b w:val="false"/>
          <w:i w:val="false"/>
          <w:color w:val="000000"/>
          <w:sz w:val="28"/>
        </w:rPr>
        <w:t>
      Тема 6. Формирование компетенций по созданию сюжетно-психологического подтекста исполняемых произведений.</w:t>
      </w:r>
    </w:p>
    <w:bookmarkEnd w:id="3656"/>
    <w:bookmarkStart w:name="z4510" w:id="3657"/>
    <w:p>
      <w:pPr>
        <w:spacing w:after="0"/>
        <w:ind w:left="0"/>
        <w:jc w:val="both"/>
      </w:pPr>
      <w:r>
        <w:rPr>
          <w:rFonts w:ascii="Times New Roman"/>
          <w:b w:val="false"/>
          <w:i w:val="false"/>
          <w:color w:val="000000"/>
          <w:sz w:val="28"/>
        </w:rPr>
        <w:t>
      Тема 7. Техническая и художественная оснащенность.</w:t>
      </w:r>
    </w:p>
    <w:bookmarkEnd w:id="3657"/>
    <w:bookmarkStart w:name="z4511" w:id="3658"/>
    <w:p>
      <w:pPr>
        <w:spacing w:after="0"/>
        <w:ind w:left="0"/>
        <w:jc w:val="both"/>
      </w:pPr>
      <w:r>
        <w:rPr>
          <w:rFonts w:ascii="Times New Roman"/>
          <w:b w:val="false"/>
          <w:i w:val="false"/>
          <w:color w:val="000000"/>
          <w:sz w:val="28"/>
        </w:rPr>
        <w:t>
      61. Ожидаемые результаты освоения Программы 1 класса.</w:t>
      </w:r>
    </w:p>
    <w:bookmarkEnd w:id="3658"/>
    <w:bookmarkStart w:name="z4512" w:id="3659"/>
    <w:p>
      <w:pPr>
        <w:spacing w:after="0"/>
        <w:ind w:left="0"/>
        <w:jc w:val="both"/>
      </w:pPr>
      <w:r>
        <w:rPr>
          <w:rFonts w:ascii="Times New Roman"/>
          <w:b w:val="false"/>
          <w:i w:val="false"/>
          <w:color w:val="000000"/>
          <w:sz w:val="28"/>
        </w:rPr>
        <w:t xml:space="preserve">
      К концу обучения в 1 классе обучающийся имеет следующие знания, умения и навыки: </w:t>
      </w:r>
    </w:p>
    <w:bookmarkEnd w:id="3659"/>
    <w:bookmarkStart w:name="z4513" w:id="3660"/>
    <w:p>
      <w:pPr>
        <w:spacing w:after="0"/>
        <w:ind w:left="0"/>
        <w:jc w:val="both"/>
      </w:pPr>
      <w:r>
        <w:rPr>
          <w:rFonts w:ascii="Times New Roman"/>
          <w:b w:val="false"/>
          <w:i w:val="false"/>
          <w:color w:val="000000"/>
          <w:sz w:val="28"/>
        </w:rPr>
        <w:t xml:space="preserve">
      1) знает строение саксофона и названий его частей; </w:t>
      </w:r>
    </w:p>
    <w:bookmarkEnd w:id="3660"/>
    <w:bookmarkStart w:name="z4514" w:id="3661"/>
    <w:p>
      <w:pPr>
        <w:spacing w:after="0"/>
        <w:ind w:left="0"/>
        <w:jc w:val="both"/>
      </w:pPr>
      <w:r>
        <w:rPr>
          <w:rFonts w:ascii="Times New Roman"/>
          <w:b w:val="false"/>
          <w:i w:val="false"/>
          <w:color w:val="000000"/>
          <w:sz w:val="28"/>
        </w:rPr>
        <w:t>
      2) знает аппликатуры, простейшие штриховые и динамические обозначения;</w:t>
      </w:r>
    </w:p>
    <w:bookmarkEnd w:id="3661"/>
    <w:bookmarkStart w:name="z4515" w:id="3662"/>
    <w:p>
      <w:pPr>
        <w:spacing w:after="0"/>
        <w:ind w:left="0"/>
        <w:jc w:val="both"/>
      </w:pPr>
      <w:r>
        <w:rPr>
          <w:rFonts w:ascii="Times New Roman"/>
          <w:b w:val="false"/>
          <w:i w:val="false"/>
          <w:color w:val="000000"/>
          <w:sz w:val="28"/>
        </w:rPr>
        <w:t>
      3) владеет начальными навыками музыкально-слуховых представлений, музыкально-образного мышления;</w:t>
      </w:r>
    </w:p>
    <w:bookmarkEnd w:id="3662"/>
    <w:bookmarkStart w:name="z4516" w:id="3663"/>
    <w:p>
      <w:pPr>
        <w:spacing w:after="0"/>
        <w:ind w:left="0"/>
        <w:jc w:val="both"/>
      </w:pPr>
      <w:r>
        <w:rPr>
          <w:rFonts w:ascii="Times New Roman"/>
          <w:b w:val="false"/>
          <w:i w:val="false"/>
          <w:color w:val="000000"/>
          <w:sz w:val="28"/>
        </w:rPr>
        <w:t xml:space="preserve">
      4) владеет навыками организации целесообразных игровых движений, контроля качества звучания, интонации, ритма; </w:t>
      </w:r>
    </w:p>
    <w:bookmarkEnd w:id="3663"/>
    <w:bookmarkStart w:name="z4517" w:id="3664"/>
    <w:p>
      <w:pPr>
        <w:spacing w:after="0"/>
        <w:ind w:left="0"/>
        <w:jc w:val="both"/>
      </w:pPr>
      <w:r>
        <w:rPr>
          <w:rFonts w:ascii="Times New Roman"/>
          <w:b w:val="false"/>
          <w:i w:val="false"/>
          <w:color w:val="000000"/>
          <w:sz w:val="28"/>
        </w:rPr>
        <w:t xml:space="preserve">
      5) владеет навыками рациональной организации игрового аппарата: общая постановка, постановка исполнительского дыхания, постановка амбушюра, артикуляционная постановка, аппликатурная постановка; </w:t>
      </w:r>
    </w:p>
    <w:bookmarkEnd w:id="3664"/>
    <w:bookmarkStart w:name="z4518" w:id="3665"/>
    <w:p>
      <w:pPr>
        <w:spacing w:after="0"/>
        <w:ind w:left="0"/>
        <w:jc w:val="both"/>
      </w:pPr>
      <w:r>
        <w:rPr>
          <w:rFonts w:ascii="Times New Roman"/>
          <w:b w:val="false"/>
          <w:i w:val="false"/>
          <w:color w:val="000000"/>
          <w:sz w:val="28"/>
        </w:rPr>
        <w:t xml:space="preserve">
      6) умеет исполнять гаммы и трезвучия в несложных тональностях в штрихах non-legato [нон легато], legato [легато], народные мелодии и легкие пьесы; </w:t>
      </w:r>
    </w:p>
    <w:bookmarkEnd w:id="3665"/>
    <w:bookmarkStart w:name="z4519" w:id="3666"/>
    <w:p>
      <w:pPr>
        <w:spacing w:after="0"/>
        <w:ind w:left="0"/>
        <w:jc w:val="both"/>
      </w:pPr>
      <w:r>
        <w:rPr>
          <w:rFonts w:ascii="Times New Roman"/>
          <w:b w:val="false"/>
          <w:i w:val="false"/>
          <w:color w:val="000000"/>
          <w:sz w:val="28"/>
        </w:rPr>
        <w:t>
      5) владеет начальными навыками чтения нот с листа.</w:t>
      </w:r>
    </w:p>
    <w:bookmarkEnd w:id="3666"/>
    <w:bookmarkStart w:name="z4520" w:id="3667"/>
    <w:p>
      <w:pPr>
        <w:spacing w:after="0"/>
        <w:ind w:left="0"/>
        <w:jc w:val="both"/>
      </w:pPr>
      <w:r>
        <w:rPr>
          <w:rFonts w:ascii="Times New Roman"/>
          <w:b w:val="false"/>
          <w:i w:val="false"/>
          <w:color w:val="000000"/>
          <w:sz w:val="28"/>
        </w:rPr>
        <w:t>
      62. Программные требования во 2 классе:</w:t>
      </w:r>
    </w:p>
    <w:bookmarkEnd w:id="3667"/>
    <w:bookmarkStart w:name="z4521" w:id="3668"/>
    <w:p>
      <w:pPr>
        <w:spacing w:after="0"/>
        <w:ind w:left="0"/>
        <w:jc w:val="both"/>
      </w:pPr>
      <w:r>
        <w:rPr>
          <w:rFonts w:ascii="Times New Roman"/>
          <w:b w:val="false"/>
          <w:i w:val="false"/>
          <w:color w:val="000000"/>
          <w:sz w:val="28"/>
        </w:rPr>
        <w:t>
      1) последовательное совершенствование освоенных ранее приемов игры, штрихов, работа над игровыми движениями, координацией языка и пальцев, развитием мелкой техники, музыкально-образного мышления, творческого художественного воображения;</w:t>
      </w:r>
    </w:p>
    <w:bookmarkEnd w:id="3668"/>
    <w:bookmarkStart w:name="z4522" w:id="3669"/>
    <w:p>
      <w:pPr>
        <w:spacing w:after="0"/>
        <w:ind w:left="0"/>
        <w:jc w:val="both"/>
      </w:pPr>
      <w:r>
        <w:rPr>
          <w:rFonts w:ascii="Times New Roman"/>
          <w:b w:val="false"/>
          <w:i w:val="false"/>
          <w:color w:val="000000"/>
          <w:sz w:val="28"/>
        </w:rPr>
        <w:t>
      2) освоение штрихов non-legato [нон легато], legato [легато], staccato [стаккато], marcatto [маркатто], исполнение мажорных и минорных гамм;</w:t>
      </w:r>
    </w:p>
    <w:bookmarkEnd w:id="3669"/>
    <w:bookmarkStart w:name="z4523" w:id="3670"/>
    <w:p>
      <w:pPr>
        <w:spacing w:after="0"/>
        <w:ind w:left="0"/>
        <w:jc w:val="both"/>
      </w:pPr>
      <w:r>
        <w:rPr>
          <w:rFonts w:ascii="Times New Roman"/>
          <w:b w:val="false"/>
          <w:i w:val="false"/>
          <w:color w:val="000000"/>
          <w:sz w:val="28"/>
        </w:rPr>
        <w:t>
      3) совершенствование ранее освоенных музыкально–исполнительских навыков игры на инструменте проводится в тесной связи с развитием его общего культурного уровня, его стремлением к творческой самостоятельности, активности;</w:t>
      </w:r>
    </w:p>
    <w:bookmarkEnd w:id="3670"/>
    <w:bookmarkStart w:name="z4524" w:id="3671"/>
    <w:p>
      <w:pPr>
        <w:spacing w:after="0"/>
        <w:ind w:left="0"/>
        <w:jc w:val="both"/>
      </w:pPr>
      <w:r>
        <w:rPr>
          <w:rFonts w:ascii="Times New Roman"/>
          <w:b w:val="false"/>
          <w:i w:val="false"/>
          <w:color w:val="000000"/>
          <w:sz w:val="28"/>
        </w:rPr>
        <w:t>
      4) освоение, исполнение по памяти 2-3 гамм (мажорные и минорные), арпеджио трезвучий (с обращениями) в две октавы, 3-4 этюдов, 3-4 пьес, произведения крупной формы.</w:t>
      </w:r>
    </w:p>
    <w:bookmarkEnd w:id="3671"/>
    <w:bookmarkStart w:name="z4525" w:id="3672"/>
    <w:p>
      <w:pPr>
        <w:spacing w:after="0"/>
        <w:ind w:left="0"/>
        <w:jc w:val="both"/>
      </w:pPr>
      <w:r>
        <w:rPr>
          <w:rFonts w:ascii="Times New Roman"/>
          <w:b w:val="false"/>
          <w:i w:val="false"/>
          <w:color w:val="000000"/>
          <w:sz w:val="28"/>
        </w:rPr>
        <w:t>
      63. Содержание учебного предмета во 2 классе.</w:t>
      </w:r>
    </w:p>
    <w:bookmarkEnd w:id="3672"/>
    <w:bookmarkStart w:name="z4526" w:id="3673"/>
    <w:p>
      <w:pPr>
        <w:spacing w:after="0"/>
        <w:ind w:left="0"/>
        <w:jc w:val="both"/>
      </w:pPr>
      <w:r>
        <w:rPr>
          <w:rFonts w:ascii="Times New Roman"/>
          <w:b w:val="false"/>
          <w:i w:val="false"/>
          <w:color w:val="000000"/>
          <w:sz w:val="28"/>
        </w:rPr>
        <w:t>
      Тематическое планирование.</w:t>
      </w:r>
    </w:p>
    <w:bookmarkEnd w:id="3673"/>
    <w:bookmarkStart w:name="z4527" w:id="3674"/>
    <w:p>
      <w:pPr>
        <w:spacing w:after="0"/>
        <w:ind w:left="0"/>
        <w:jc w:val="both"/>
      </w:pPr>
      <w:r>
        <w:rPr>
          <w:rFonts w:ascii="Times New Roman"/>
          <w:b w:val="false"/>
          <w:i w:val="false"/>
          <w:color w:val="000000"/>
          <w:sz w:val="28"/>
        </w:rPr>
        <w:t>
      Тема 1. Формирование игровой культуры. Основы музыкальной грамоты. Формирование рациональной организации игрового аппарата. Техника дыхания. Формирование амбушюра.</w:t>
      </w:r>
    </w:p>
    <w:bookmarkEnd w:id="3674"/>
    <w:bookmarkStart w:name="z4528" w:id="3675"/>
    <w:p>
      <w:pPr>
        <w:spacing w:after="0"/>
        <w:ind w:left="0"/>
        <w:jc w:val="both"/>
      </w:pPr>
      <w:r>
        <w:rPr>
          <w:rFonts w:ascii="Times New Roman"/>
          <w:b w:val="false"/>
          <w:i w:val="false"/>
          <w:color w:val="000000"/>
          <w:sz w:val="28"/>
        </w:rPr>
        <w:t>
      Тема 2. Формирование исполнительских навыков. Атака звука. Штрихи non-legato [нон легато], legato [легато], staccato [стаккато] и особенности их исполнения. Аппликатура пальцев.</w:t>
      </w:r>
    </w:p>
    <w:bookmarkEnd w:id="3675"/>
    <w:bookmarkStart w:name="z4529" w:id="3676"/>
    <w:p>
      <w:pPr>
        <w:spacing w:after="0"/>
        <w:ind w:left="0"/>
        <w:jc w:val="both"/>
      </w:pPr>
      <w:r>
        <w:rPr>
          <w:rFonts w:ascii="Times New Roman"/>
          <w:b w:val="false"/>
          <w:i w:val="false"/>
          <w:color w:val="000000"/>
          <w:sz w:val="28"/>
        </w:rPr>
        <w:t>
      Тема 3. Основы музыкальной терминологии. Динамические оттенки.</w:t>
      </w:r>
    </w:p>
    <w:bookmarkEnd w:id="3676"/>
    <w:bookmarkStart w:name="z4530" w:id="3677"/>
    <w:p>
      <w:pPr>
        <w:spacing w:after="0"/>
        <w:ind w:left="0"/>
        <w:jc w:val="both"/>
      </w:pPr>
      <w:r>
        <w:rPr>
          <w:rFonts w:ascii="Times New Roman"/>
          <w:b w:val="false"/>
          <w:i w:val="false"/>
          <w:color w:val="000000"/>
          <w:sz w:val="28"/>
        </w:rPr>
        <w:t>
      Тема 4. Развитие слухового контроля. Комплекс средств работы над дыханием. Развитие логического мышления. Принципы самостоятельной работы над произведением. Воспитание сценической культуры.</w:t>
      </w:r>
    </w:p>
    <w:bookmarkEnd w:id="3677"/>
    <w:bookmarkStart w:name="z4531" w:id="3678"/>
    <w:p>
      <w:pPr>
        <w:spacing w:after="0"/>
        <w:ind w:left="0"/>
        <w:jc w:val="both"/>
      </w:pPr>
      <w:r>
        <w:rPr>
          <w:rFonts w:ascii="Times New Roman"/>
          <w:b w:val="false"/>
          <w:i w:val="false"/>
          <w:color w:val="000000"/>
          <w:sz w:val="28"/>
        </w:rPr>
        <w:t>
      Тема 5. Развитие творческих навыков. Основы навыков чтения с листа. Произведения малой формы. Произведения крупной формы. Произведения эстрадного жанра.</w:t>
      </w:r>
    </w:p>
    <w:bookmarkEnd w:id="3678"/>
    <w:bookmarkStart w:name="z4532" w:id="3679"/>
    <w:p>
      <w:pPr>
        <w:spacing w:after="0"/>
        <w:ind w:left="0"/>
        <w:jc w:val="both"/>
      </w:pPr>
      <w:r>
        <w:rPr>
          <w:rFonts w:ascii="Times New Roman"/>
          <w:b w:val="false"/>
          <w:i w:val="false"/>
          <w:color w:val="000000"/>
          <w:sz w:val="28"/>
        </w:rPr>
        <w:t>
      Тема 6. Строение основных форм музыкальных произведений. Приобретение компетенций по созданию исполнительского плана произведения. Создание сюжетно-психологического подтекста исполняемых произведений.</w:t>
      </w:r>
    </w:p>
    <w:bookmarkEnd w:id="3679"/>
    <w:bookmarkStart w:name="z4533" w:id="3680"/>
    <w:p>
      <w:pPr>
        <w:spacing w:after="0"/>
        <w:ind w:left="0"/>
        <w:jc w:val="both"/>
      </w:pPr>
      <w:r>
        <w:rPr>
          <w:rFonts w:ascii="Times New Roman"/>
          <w:b w:val="false"/>
          <w:i w:val="false"/>
          <w:color w:val="000000"/>
          <w:sz w:val="28"/>
        </w:rPr>
        <w:t xml:space="preserve">
      Тема 7. Искусство интонации. Искусство импровизации. </w:t>
      </w:r>
    </w:p>
    <w:bookmarkEnd w:id="3680"/>
    <w:bookmarkStart w:name="z4534" w:id="3681"/>
    <w:p>
      <w:pPr>
        <w:spacing w:after="0"/>
        <w:ind w:left="0"/>
        <w:jc w:val="both"/>
      </w:pPr>
      <w:r>
        <w:rPr>
          <w:rFonts w:ascii="Times New Roman"/>
          <w:b w:val="false"/>
          <w:i w:val="false"/>
          <w:color w:val="000000"/>
          <w:sz w:val="28"/>
        </w:rPr>
        <w:t>
      64. Ожидаемые результаты освоения Программы 2 класса.</w:t>
      </w:r>
    </w:p>
    <w:bookmarkEnd w:id="3681"/>
    <w:bookmarkStart w:name="z4535" w:id="3682"/>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682"/>
    <w:bookmarkStart w:name="z4536" w:id="3683"/>
    <w:p>
      <w:pPr>
        <w:spacing w:after="0"/>
        <w:ind w:left="0"/>
        <w:jc w:val="both"/>
      </w:pPr>
      <w:r>
        <w:rPr>
          <w:rFonts w:ascii="Times New Roman"/>
          <w:b w:val="false"/>
          <w:i w:val="false"/>
          <w:color w:val="000000"/>
          <w:sz w:val="28"/>
        </w:rPr>
        <w:t>
      1) знает штрихи non-legato [нон легато], legato [легато], staccato [стаккато], их чередование;</w:t>
      </w:r>
    </w:p>
    <w:bookmarkEnd w:id="3683"/>
    <w:bookmarkStart w:name="z4537" w:id="3684"/>
    <w:p>
      <w:pPr>
        <w:spacing w:after="0"/>
        <w:ind w:left="0"/>
        <w:jc w:val="both"/>
      </w:pPr>
      <w:r>
        <w:rPr>
          <w:rFonts w:ascii="Times New Roman"/>
          <w:b w:val="false"/>
          <w:i w:val="false"/>
          <w:color w:val="000000"/>
          <w:sz w:val="28"/>
        </w:rPr>
        <w:t xml:space="preserve">
      2) владеет начальными навыками приема штриха marcatto [маркатто], динамикой звучания; </w:t>
      </w:r>
    </w:p>
    <w:bookmarkEnd w:id="3684"/>
    <w:bookmarkStart w:name="z4538" w:id="3685"/>
    <w:p>
      <w:pPr>
        <w:spacing w:after="0"/>
        <w:ind w:left="0"/>
        <w:jc w:val="both"/>
      </w:pPr>
      <w:r>
        <w:rPr>
          <w:rFonts w:ascii="Times New Roman"/>
          <w:b w:val="false"/>
          <w:i w:val="false"/>
          <w:color w:val="000000"/>
          <w:sz w:val="28"/>
        </w:rPr>
        <w:t xml:space="preserve">
      3) исполняет мажорные и минорные гамм в две, две с половиной октавы и трезвучий; </w:t>
      </w:r>
    </w:p>
    <w:bookmarkEnd w:id="3685"/>
    <w:bookmarkStart w:name="z4539" w:id="3686"/>
    <w:p>
      <w:pPr>
        <w:spacing w:after="0"/>
        <w:ind w:left="0"/>
        <w:jc w:val="both"/>
      </w:pPr>
      <w:r>
        <w:rPr>
          <w:rFonts w:ascii="Times New Roman"/>
          <w:b w:val="false"/>
          <w:i w:val="false"/>
          <w:color w:val="000000"/>
          <w:sz w:val="28"/>
        </w:rPr>
        <w:t>
      4) владеет навыками музыкально-слуховых представлений, музыкально-образного мышления, навыками по организации исполнительского аппарата, работы над интонацией, звукоизвлечением и ритмом.</w:t>
      </w:r>
    </w:p>
    <w:bookmarkEnd w:id="3686"/>
    <w:bookmarkStart w:name="z4540" w:id="3687"/>
    <w:p>
      <w:pPr>
        <w:spacing w:after="0"/>
        <w:ind w:left="0"/>
        <w:jc w:val="both"/>
      </w:pPr>
      <w:r>
        <w:rPr>
          <w:rFonts w:ascii="Times New Roman"/>
          <w:b w:val="false"/>
          <w:i w:val="false"/>
          <w:color w:val="000000"/>
          <w:sz w:val="28"/>
        </w:rPr>
        <w:t>
      65. Программные требования в 3 классе:</w:t>
      </w:r>
    </w:p>
    <w:bookmarkEnd w:id="3687"/>
    <w:bookmarkStart w:name="z4541" w:id="3688"/>
    <w:p>
      <w:pPr>
        <w:spacing w:after="0"/>
        <w:ind w:left="0"/>
        <w:jc w:val="both"/>
      </w:pPr>
      <w:r>
        <w:rPr>
          <w:rFonts w:ascii="Times New Roman"/>
          <w:b w:val="false"/>
          <w:i w:val="false"/>
          <w:color w:val="000000"/>
          <w:sz w:val="28"/>
        </w:rPr>
        <w:t>
      1) освоение штрихов non-legato [нон легато], legato [легато], staccato [стаккато], marcatto [маркатто], martele [мартеле] и их чередование, начальных навыков исполнения трели и мелизмов, динамики их звучания;</w:t>
      </w:r>
    </w:p>
    <w:bookmarkEnd w:id="3688"/>
    <w:bookmarkStart w:name="z4542" w:id="3689"/>
    <w:p>
      <w:pPr>
        <w:spacing w:after="0"/>
        <w:ind w:left="0"/>
        <w:jc w:val="both"/>
      </w:pPr>
      <w:r>
        <w:rPr>
          <w:rFonts w:ascii="Times New Roman"/>
          <w:b w:val="false"/>
          <w:i w:val="false"/>
          <w:color w:val="000000"/>
          <w:sz w:val="28"/>
        </w:rPr>
        <w:t>
      2) совершенствование ранее изученных приемов в более сложном по техническому и художественному содержанию варианте, работа над новыми приемами и штрихами;</w:t>
      </w:r>
    </w:p>
    <w:bookmarkEnd w:id="3689"/>
    <w:bookmarkStart w:name="z4543" w:id="3690"/>
    <w:p>
      <w:pPr>
        <w:spacing w:after="0"/>
        <w:ind w:left="0"/>
        <w:jc w:val="both"/>
      </w:pPr>
      <w:r>
        <w:rPr>
          <w:rFonts w:ascii="Times New Roman"/>
          <w:b w:val="false"/>
          <w:i w:val="false"/>
          <w:color w:val="000000"/>
          <w:sz w:val="28"/>
        </w:rPr>
        <w:t>
      3) развитие аппликатурной грамотности, умение самостоятельно разбираться в основных элементах фразировки (мотив, фраза, предложение, часть), работа над навыками чтения с листа, гаммами;</w:t>
      </w:r>
    </w:p>
    <w:bookmarkEnd w:id="3690"/>
    <w:bookmarkStart w:name="z4544" w:id="3691"/>
    <w:p>
      <w:pPr>
        <w:spacing w:after="0"/>
        <w:ind w:left="0"/>
        <w:jc w:val="both"/>
      </w:pPr>
      <w:r>
        <w:rPr>
          <w:rFonts w:ascii="Times New Roman"/>
          <w:b w:val="false"/>
          <w:i w:val="false"/>
          <w:color w:val="000000"/>
          <w:sz w:val="28"/>
        </w:rPr>
        <w:t>
      4) освоение и исполнение по памяти 2-3 гамм (мажорные и минорные), арпеджио (с обращениями), 3-4 этюдов на различные виды техники, 3-4 пьес различного характера, 1 произведения крупной формы, 1-2 эстрадных произведений.</w:t>
      </w:r>
    </w:p>
    <w:bookmarkEnd w:id="3691"/>
    <w:bookmarkStart w:name="z4545" w:id="3692"/>
    <w:p>
      <w:pPr>
        <w:spacing w:after="0"/>
        <w:ind w:left="0"/>
        <w:jc w:val="both"/>
      </w:pPr>
      <w:r>
        <w:rPr>
          <w:rFonts w:ascii="Times New Roman"/>
          <w:b w:val="false"/>
          <w:i w:val="false"/>
          <w:color w:val="000000"/>
          <w:sz w:val="28"/>
        </w:rPr>
        <w:t>
      66. Содержание учебного предмета в 3 классе.</w:t>
      </w:r>
    </w:p>
    <w:bookmarkEnd w:id="3692"/>
    <w:bookmarkStart w:name="z4546" w:id="3693"/>
    <w:p>
      <w:pPr>
        <w:spacing w:after="0"/>
        <w:ind w:left="0"/>
        <w:jc w:val="both"/>
      </w:pPr>
      <w:r>
        <w:rPr>
          <w:rFonts w:ascii="Times New Roman"/>
          <w:b w:val="false"/>
          <w:i w:val="false"/>
          <w:color w:val="000000"/>
          <w:sz w:val="28"/>
        </w:rPr>
        <w:t>
      Тематическое планирование.</w:t>
      </w:r>
    </w:p>
    <w:bookmarkEnd w:id="3693"/>
    <w:bookmarkStart w:name="z4547" w:id="3694"/>
    <w:p>
      <w:pPr>
        <w:spacing w:after="0"/>
        <w:ind w:left="0"/>
        <w:jc w:val="both"/>
      </w:pPr>
      <w:r>
        <w:rPr>
          <w:rFonts w:ascii="Times New Roman"/>
          <w:b w:val="false"/>
          <w:i w:val="false"/>
          <w:color w:val="000000"/>
          <w:sz w:val="28"/>
        </w:rPr>
        <w:t>
      Тема 1. Формирование игровой культуры. Основы музыкальной грамоты. Формирование рациональной организации игрового аппарата. Техника дыхания. Формирование амбушюра.</w:t>
      </w:r>
    </w:p>
    <w:bookmarkEnd w:id="3694"/>
    <w:bookmarkStart w:name="z4548" w:id="3695"/>
    <w:p>
      <w:pPr>
        <w:spacing w:after="0"/>
        <w:ind w:left="0"/>
        <w:jc w:val="both"/>
      </w:pPr>
      <w:r>
        <w:rPr>
          <w:rFonts w:ascii="Times New Roman"/>
          <w:b w:val="false"/>
          <w:i w:val="false"/>
          <w:color w:val="000000"/>
          <w:sz w:val="28"/>
        </w:rPr>
        <w:t>
      Тема 2. Атака звука. Штрихи non-legato [нон легато], legato [легато], staccato [стаккато], marcatto [маркатто], martele [мартеле] и особенности их исполнения. Аппликатура пальцев. Интонация.</w:t>
      </w:r>
    </w:p>
    <w:bookmarkEnd w:id="3695"/>
    <w:bookmarkStart w:name="z4549" w:id="3696"/>
    <w:p>
      <w:pPr>
        <w:spacing w:after="0"/>
        <w:ind w:left="0"/>
        <w:jc w:val="both"/>
      </w:pPr>
      <w:r>
        <w:rPr>
          <w:rFonts w:ascii="Times New Roman"/>
          <w:b w:val="false"/>
          <w:i w:val="false"/>
          <w:color w:val="000000"/>
          <w:sz w:val="28"/>
        </w:rPr>
        <w:t>
      Тема 3. Основы музыкальной терминологии. Динамические оттенки. Темпы, агогика.</w:t>
      </w:r>
    </w:p>
    <w:bookmarkEnd w:id="3696"/>
    <w:bookmarkStart w:name="z4550" w:id="3697"/>
    <w:p>
      <w:pPr>
        <w:spacing w:after="0"/>
        <w:ind w:left="0"/>
        <w:jc w:val="both"/>
      </w:pPr>
      <w:r>
        <w:rPr>
          <w:rFonts w:ascii="Times New Roman"/>
          <w:b w:val="false"/>
          <w:i w:val="false"/>
          <w:color w:val="000000"/>
          <w:sz w:val="28"/>
        </w:rPr>
        <w:t>
      Тема 4. Развитие слухового контроля. Комплекс средств работы над дыханием. Развитие логического мышления. Принципы самостоятельной работы над произведением. Воспитание сценической культуры.</w:t>
      </w:r>
    </w:p>
    <w:bookmarkEnd w:id="3697"/>
    <w:bookmarkStart w:name="z4551" w:id="3698"/>
    <w:p>
      <w:pPr>
        <w:spacing w:after="0"/>
        <w:ind w:left="0"/>
        <w:jc w:val="both"/>
      </w:pPr>
      <w:r>
        <w:rPr>
          <w:rFonts w:ascii="Times New Roman"/>
          <w:b w:val="false"/>
          <w:i w:val="false"/>
          <w:color w:val="000000"/>
          <w:sz w:val="28"/>
        </w:rPr>
        <w:t>
      Тема 5. Основы навыков чтения с листа. Техника развития интонационных навыков. Развитие навыков транспонирования. Произведения малой формы. Произведения крупной формы. Произведения эстрадного жанра.</w:t>
      </w:r>
    </w:p>
    <w:bookmarkEnd w:id="3698"/>
    <w:bookmarkStart w:name="z4552" w:id="3699"/>
    <w:p>
      <w:pPr>
        <w:spacing w:after="0"/>
        <w:ind w:left="0"/>
        <w:jc w:val="both"/>
      </w:pPr>
      <w:r>
        <w:rPr>
          <w:rFonts w:ascii="Times New Roman"/>
          <w:b w:val="false"/>
          <w:i w:val="false"/>
          <w:color w:val="000000"/>
          <w:sz w:val="28"/>
        </w:rPr>
        <w:t>
      Тема 6. Закономерности строения основных форм музыкальных произведений. Интонационные традиции казахской музыки. Формирование компетенций по созданию сюжетно-психологического подтекста исполняемых произведений.</w:t>
      </w:r>
    </w:p>
    <w:bookmarkEnd w:id="3699"/>
    <w:bookmarkStart w:name="z4553" w:id="3700"/>
    <w:p>
      <w:pPr>
        <w:spacing w:after="0"/>
        <w:ind w:left="0"/>
        <w:jc w:val="both"/>
      </w:pPr>
      <w:r>
        <w:rPr>
          <w:rFonts w:ascii="Times New Roman"/>
          <w:b w:val="false"/>
          <w:i w:val="false"/>
          <w:color w:val="000000"/>
          <w:sz w:val="28"/>
        </w:rPr>
        <w:t>
      Тема 7. Искусство интонации. Искусство импровизации. Совершенствование технической и художественной оснащенности.</w:t>
      </w:r>
    </w:p>
    <w:bookmarkEnd w:id="3700"/>
    <w:bookmarkStart w:name="z4554" w:id="3701"/>
    <w:p>
      <w:pPr>
        <w:spacing w:after="0"/>
        <w:ind w:left="0"/>
        <w:jc w:val="both"/>
      </w:pPr>
      <w:r>
        <w:rPr>
          <w:rFonts w:ascii="Times New Roman"/>
          <w:b w:val="false"/>
          <w:i w:val="false"/>
          <w:color w:val="000000"/>
          <w:sz w:val="28"/>
        </w:rPr>
        <w:t>
      67. Ожидаемые результаты освоения Программы 3 класса.</w:t>
      </w:r>
    </w:p>
    <w:bookmarkEnd w:id="3701"/>
    <w:bookmarkStart w:name="z4555" w:id="3702"/>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702"/>
    <w:bookmarkStart w:name="z4556" w:id="3703"/>
    <w:p>
      <w:pPr>
        <w:spacing w:after="0"/>
        <w:ind w:left="0"/>
        <w:jc w:val="both"/>
      </w:pPr>
      <w:r>
        <w:rPr>
          <w:rFonts w:ascii="Times New Roman"/>
          <w:b w:val="false"/>
          <w:i w:val="false"/>
          <w:color w:val="000000"/>
          <w:sz w:val="28"/>
        </w:rPr>
        <w:t xml:space="preserve">
      1) знает штрихи non-legato [нон легато], legato [легато], staccato [стаккато], marcatto [маркатто], martele [мартеле] и их чередование; </w:t>
      </w:r>
    </w:p>
    <w:bookmarkEnd w:id="3703"/>
    <w:bookmarkStart w:name="z4557" w:id="3704"/>
    <w:p>
      <w:pPr>
        <w:spacing w:after="0"/>
        <w:ind w:left="0"/>
        <w:jc w:val="both"/>
      </w:pPr>
      <w:r>
        <w:rPr>
          <w:rFonts w:ascii="Times New Roman"/>
          <w:b w:val="false"/>
          <w:i w:val="false"/>
          <w:color w:val="000000"/>
          <w:sz w:val="28"/>
        </w:rPr>
        <w:t xml:space="preserve">
      2) владеет начальными навыками исполнения трели и мелизмов, динамикой звучания; </w:t>
      </w:r>
    </w:p>
    <w:bookmarkEnd w:id="3704"/>
    <w:bookmarkStart w:name="z4558" w:id="3705"/>
    <w:p>
      <w:pPr>
        <w:spacing w:after="0"/>
        <w:ind w:left="0"/>
        <w:jc w:val="both"/>
      </w:pPr>
      <w:r>
        <w:rPr>
          <w:rFonts w:ascii="Times New Roman"/>
          <w:b w:val="false"/>
          <w:i w:val="false"/>
          <w:color w:val="000000"/>
          <w:sz w:val="28"/>
        </w:rPr>
        <w:t xml:space="preserve">
      3) владеет навыками музыкально-образного мышления; </w:t>
      </w:r>
    </w:p>
    <w:bookmarkEnd w:id="3705"/>
    <w:bookmarkStart w:name="z4559" w:id="3706"/>
    <w:p>
      <w:pPr>
        <w:spacing w:after="0"/>
        <w:ind w:left="0"/>
        <w:jc w:val="both"/>
      </w:pPr>
      <w:r>
        <w:rPr>
          <w:rFonts w:ascii="Times New Roman"/>
          <w:b w:val="false"/>
          <w:i w:val="false"/>
          <w:color w:val="000000"/>
          <w:sz w:val="28"/>
        </w:rPr>
        <w:t xml:space="preserve">
      4) умеет работать над интонацией, ритмом, звукоизвлечением; </w:t>
      </w:r>
    </w:p>
    <w:bookmarkEnd w:id="3706"/>
    <w:bookmarkStart w:name="z4560" w:id="3707"/>
    <w:p>
      <w:pPr>
        <w:spacing w:after="0"/>
        <w:ind w:left="0"/>
        <w:jc w:val="both"/>
      </w:pPr>
      <w:r>
        <w:rPr>
          <w:rFonts w:ascii="Times New Roman"/>
          <w:b w:val="false"/>
          <w:i w:val="false"/>
          <w:color w:val="000000"/>
          <w:sz w:val="28"/>
        </w:rPr>
        <w:t>
      5) владеет навыками самостоятельного разбора несложных произведений.</w:t>
      </w:r>
    </w:p>
    <w:bookmarkEnd w:id="3707"/>
    <w:bookmarkStart w:name="z4561" w:id="3708"/>
    <w:p>
      <w:pPr>
        <w:spacing w:after="0"/>
        <w:ind w:left="0"/>
        <w:jc w:val="both"/>
      </w:pPr>
      <w:r>
        <w:rPr>
          <w:rFonts w:ascii="Times New Roman"/>
          <w:b w:val="false"/>
          <w:i w:val="false"/>
          <w:color w:val="000000"/>
          <w:sz w:val="28"/>
        </w:rPr>
        <w:t>
      68. Программные требования в 4 классе:</w:t>
      </w:r>
    </w:p>
    <w:bookmarkEnd w:id="3708"/>
    <w:bookmarkStart w:name="z4562" w:id="3709"/>
    <w:p>
      <w:pPr>
        <w:spacing w:after="0"/>
        <w:ind w:left="0"/>
        <w:jc w:val="both"/>
      </w:pPr>
      <w:r>
        <w:rPr>
          <w:rFonts w:ascii="Times New Roman"/>
          <w:b w:val="false"/>
          <w:i w:val="false"/>
          <w:color w:val="000000"/>
          <w:sz w:val="28"/>
        </w:rPr>
        <w:t>
      1) знакомство со штрихами non-legato [нон легато], legato [легато], staccato [стаккато], marcatto [маркатто], martele [мартеле] и их чередованием, навыками исполнения трели и мелизмов, приема vibrato;</w:t>
      </w:r>
    </w:p>
    <w:bookmarkEnd w:id="3709"/>
    <w:bookmarkStart w:name="z4563" w:id="3710"/>
    <w:p>
      <w:pPr>
        <w:spacing w:after="0"/>
        <w:ind w:left="0"/>
        <w:jc w:val="both"/>
      </w:pPr>
      <w:r>
        <w:rPr>
          <w:rFonts w:ascii="Times New Roman"/>
          <w:b w:val="false"/>
          <w:i w:val="false"/>
          <w:color w:val="000000"/>
          <w:sz w:val="28"/>
        </w:rPr>
        <w:t xml:space="preserve">
      2) совершенствование ранее освоенных музыкально-исполнительских навыков игры на инструменте проходит в тесной связи с развитием его общего культурного уровня, его стремлением к творческой самостоятельности, активности; </w:t>
      </w:r>
    </w:p>
    <w:bookmarkEnd w:id="3710"/>
    <w:bookmarkStart w:name="z4564" w:id="3711"/>
    <w:p>
      <w:pPr>
        <w:spacing w:after="0"/>
        <w:ind w:left="0"/>
        <w:jc w:val="both"/>
      </w:pPr>
      <w:r>
        <w:rPr>
          <w:rFonts w:ascii="Times New Roman"/>
          <w:b w:val="false"/>
          <w:i w:val="false"/>
          <w:color w:val="000000"/>
          <w:sz w:val="28"/>
        </w:rPr>
        <w:t>
      3) разнообразный по стилям, жанрам репертуарный перечень включает ранее освоенные приемы игры, штрихи, их комбинированные варианты, самостоятельная работа над произведением;</w:t>
      </w:r>
    </w:p>
    <w:bookmarkEnd w:id="3711"/>
    <w:bookmarkStart w:name="z4565" w:id="3712"/>
    <w:p>
      <w:pPr>
        <w:spacing w:after="0"/>
        <w:ind w:left="0"/>
        <w:jc w:val="both"/>
      </w:pPr>
      <w:r>
        <w:rPr>
          <w:rFonts w:ascii="Times New Roman"/>
          <w:b w:val="false"/>
          <w:i w:val="false"/>
          <w:color w:val="000000"/>
          <w:sz w:val="28"/>
        </w:rPr>
        <w:t>
      4) освоение и исполнение по памяти 2-3 гамм (мажорные и минорные), арпеджио (с обращениями) в первой, второй, третьей позициях и с переходами, 3-4 этюдов на различные виды техники, 3-4 пьес различного характера, 2 произведений крупной формы, 2-3 эстрадных произведений со сложным ритмическим рисунком и простыми импровизациями.</w:t>
      </w:r>
    </w:p>
    <w:bookmarkEnd w:id="3712"/>
    <w:bookmarkStart w:name="z4566" w:id="3713"/>
    <w:p>
      <w:pPr>
        <w:spacing w:after="0"/>
        <w:ind w:left="0"/>
        <w:jc w:val="both"/>
      </w:pPr>
      <w:r>
        <w:rPr>
          <w:rFonts w:ascii="Times New Roman"/>
          <w:b w:val="false"/>
          <w:i w:val="false"/>
          <w:color w:val="000000"/>
          <w:sz w:val="28"/>
        </w:rPr>
        <w:t>
      69. Содержание учебного предмета в 4 классе.</w:t>
      </w:r>
    </w:p>
    <w:bookmarkEnd w:id="3713"/>
    <w:bookmarkStart w:name="z4567" w:id="3714"/>
    <w:p>
      <w:pPr>
        <w:spacing w:after="0"/>
        <w:ind w:left="0"/>
        <w:jc w:val="both"/>
      </w:pPr>
      <w:r>
        <w:rPr>
          <w:rFonts w:ascii="Times New Roman"/>
          <w:b w:val="false"/>
          <w:i w:val="false"/>
          <w:color w:val="000000"/>
          <w:sz w:val="28"/>
        </w:rPr>
        <w:t>
      Тематическое планирование.</w:t>
      </w:r>
    </w:p>
    <w:bookmarkEnd w:id="3714"/>
    <w:bookmarkStart w:name="z4568" w:id="3715"/>
    <w:p>
      <w:pPr>
        <w:spacing w:after="0"/>
        <w:ind w:left="0"/>
        <w:jc w:val="both"/>
      </w:pPr>
      <w:r>
        <w:rPr>
          <w:rFonts w:ascii="Times New Roman"/>
          <w:b w:val="false"/>
          <w:i w:val="false"/>
          <w:color w:val="000000"/>
          <w:sz w:val="28"/>
        </w:rPr>
        <w:t>
      Тема 1. Формирование игровой культуры. Основы музыкальной грамоты. Формирование рациональной организации игрового аппарата. Техника дыхания. Формирование амбушюра.</w:t>
      </w:r>
    </w:p>
    <w:bookmarkEnd w:id="3715"/>
    <w:bookmarkStart w:name="z4569" w:id="3716"/>
    <w:p>
      <w:pPr>
        <w:spacing w:after="0"/>
        <w:ind w:left="0"/>
        <w:jc w:val="both"/>
      </w:pPr>
      <w:r>
        <w:rPr>
          <w:rFonts w:ascii="Times New Roman"/>
          <w:b w:val="false"/>
          <w:i w:val="false"/>
          <w:color w:val="000000"/>
          <w:sz w:val="28"/>
        </w:rPr>
        <w:t>
      Тема 2. Формирование исполнительских навыков. Атака звука. Штрихи non-legato [нон легато], legato [легато], staccato [стаккато], marcatto [маркатто], martele [мартеле] и особенности их исполнения. Аппликатура пальцев. Интонация. Вибрато.</w:t>
      </w:r>
    </w:p>
    <w:bookmarkEnd w:id="3716"/>
    <w:bookmarkStart w:name="z4570" w:id="3717"/>
    <w:p>
      <w:pPr>
        <w:spacing w:after="0"/>
        <w:ind w:left="0"/>
        <w:jc w:val="both"/>
      </w:pPr>
      <w:r>
        <w:rPr>
          <w:rFonts w:ascii="Times New Roman"/>
          <w:b w:val="false"/>
          <w:i w:val="false"/>
          <w:color w:val="000000"/>
          <w:sz w:val="28"/>
        </w:rPr>
        <w:t>
      Тема 3. Основы музыкальной терминологии. Трели. Мелизмы. Динамические оттенки.</w:t>
      </w:r>
    </w:p>
    <w:bookmarkEnd w:id="3717"/>
    <w:bookmarkStart w:name="z4571" w:id="3718"/>
    <w:p>
      <w:pPr>
        <w:spacing w:after="0"/>
        <w:ind w:left="0"/>
        <w:jc w:val="both"/>
      </w:pPr>
      <w:r>
        <w:rPr>
          <w:rFonts w:ascii="Times New Roman"/>
          <w:b w:val="false"/>
          <w:i w:val="false"/>
          <w:color w:val="000000"/>
          <w:sz w:val="28"/>
        </w:rPr>
        <w:t>
      Тема 4. Развитие слухового контроля. Комплекс средств работы над дыханием. Развитие логического мышления. Принципы самостоятельной работы над произведением. Воспитание сценической культуры.</w:t>
      </w:r>
    </w:p>
    <w:bookmarkEnd w:id="3718"/>
    <w:bookmarkStart w:name="z4572" w:id="3719"/>
    <w:p>
      <w:pPr>
        <w:spacing w:after="0"/>
        <w:ind w:left="0"/>
        <w:jc w:val="both"/>
      </w:pPr>
      <w:r>
        <w:rPr>
          <w:rFonts w:ascii="Times New Roman"/>
          <w:b w:val="false"/>
          <w:i w:val="false"/>
          <w:color w:val="000000"/>
          <w:sz w:val="28"/>
        </w:rPr>
        <w:t>
      Раздел 5. Развитие творческих навыков. Основы навыков чтения с листа. Техника развития интонационных навыков. Развитие навыков транспонирования. Произведения малой формы. Произведения крупной формы. Произведения эстрадного жанра.</w:t>
      </w:r>
    </w:p>
    <w:bookmarkEnd w:id="3719"/>
    <w:bookmarkStart w:name="z4573" w:id="3720"/>
    <w:p>
      <w:pPr>
        <w:spacing w:after="0"/>
        <w:ind w:left="0"/>
        <w:jc w:val="both"/>
      </w:pPr>
      <w:r>
        <w:rPr>
          <w:rFonts w:ascii="Times New Roman"/>
          <w:b w:val="false"/>
          <w:i w:val="false"/>
          <w:color w:val="000000"/>
          <w:sz w:val="28"/>
        </w:rPr>
        <w:t>
      Тема 6. Формирование профессиональных качеств. Закономерности строения основных форм музыкальных произведений. Интонационные традиции казахской музыки. Создание сюжетно-психологического подтекста исполняемых произведений.</w:t>
      </w:r>
    </w:p>
    <w:bookmarkEnd w:id="3720"/>
    <w:bookmarkStart w:name="z4574" w:id="3721"/>
    <w:p>
      <w:pPr>
        <w:spacing w:after="0"/>
        <w:ind w:left="0"/>
        <w:jc w:val="both"/>
      </w:pPr>
      <w:r>
        <w:rPr>
          <w:rFonts w:ascii="Times New Roman"/>
          <w:b w:val="false"/>
          <w:i w:val="false"/>
          <w:color w:val="000000"/>
          <w:sz w:val="28"/>
        </w:rPr>
        <w:t>
      Тема 7. Искусство вибрато. Искусство интонации. Искусство импровизации. Совершенствование технической и художественной оснащенности.</w:t>
      </w:r>
    </w:p>
    <w:bookmarkEnd w:id="3721"/>
    <w:bookmarkStart w:name="z4575" w:id="3722"/>
    <w:p>
      <w:pPr>
        <w:spacing w:after="0"/>
        <w:ind w:left="0"/>
        <w:jc w:val="both"/>
      </w:pPr>
      <w:r>
        <w:rPr>
          <w:rFonts w:ascii="Times New Roman"/>
          <w:b w:val="false"/>
          <w:i w:val="false"/>
          <w:color w:val="000000"/>
          <w:sz w:val="28"/>
        </w:rPr>
        <w:t>
      70. Ожидаемые результаты освоения Программы 4 класса.</w:t>
      </w:r>
    </w:p>
    <w:bookmarkEnd w:id="3722"/>
    <w:bookmarkStart w:name="z4576" w:id="372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723"/>
    <w:bookmarkStart w:name="z4577" w:id="3724"/>
    <w:p>
      <w:pPr>
        <w:spacing w:after="0"/>
        <w:ind w:left="0"/>
        <w:jc w:val="both"/>
      </w:pPr>
      <w:r>
        <w:rPr>
          <w:rFonts w:ascii="Times New Roman"/>
          <w:b w:val="false"/>
          <w:i w:val="false"/>
          <w:color w:val="000000"/>
          <w:sz w:val="28"/>
        </w:rPr>
        <w:t xml:space="preserve">
      1) знает штрихи non-legato [нон легато], legato [легато], staccato [стаккато], marcatto [маркатто], martele [мартеле] и их чередование; </w:t>
      </w:r>
    </w:p>
    <w:bookmarkEnd w:id="3724"/>
    <w:bookmarkStart w:name="z4578" w:id="3725"/>
    <w:p>
      <w:pPr>
        <w:spacing w:after="0"/>
        <w:ind w:left="0"/>
        <w:jc w:val="both"/>
      </w:pPr>
      <w:r>
        <w:rPr>
          <w:rFonts w:ascii="Times New Roman"/>
          <w:b w:val="false"/>
          <w:i w:val="false"/>
          <w:color w:val="000000"/>
          <w:sz w:val="28"/>
        </w:rPr>
        <w:t xml:space="preserve">
      2) владеет навыками исполнения трели и мелизмов, приема vibrato [вибрато]; </w:t>
      </w:r>
    </w:p>
    <w:bookmarkEnd w:id="3725"/>
    <w:bookmarkStart w:name="z4579" w:id="3726"/>
    <w:p>
      <w:pPr>
        <w:spacing w:after="0"/>
        <w:ind w:left="0"/>
        <w:jc w:val="both"/>
      </w:pPr>
      <w:r>
        <w:rPr>
          <w:rFonts w:ascii="Times New Roman"/>
          <w:b w:val="false"/>
          <w:i w:val="false"/>
          <w:color w:val="000000"/>
          <w:sz w:val="28"/>
        </w:rPr>
        <w:t xml:space="preserve">
      3) владеет начальными навыками исполнения упражнений и этюдов на технику двойного staccato [стаккато] и сложным ритмическим рисунком; </w:t>
      </w:r>
    </w:p>
    <w:bookmarkEnd w:id="3726"/>
    <w:bookmarkStart w:name="z4580" w:id="3727"/>
    <w:p>
      <w:pPr>
        <w:spacing w:after="0"/>
        <w:ind w:left="0"/>
        <w:jc w:val="both"/>
      </w:pPr>
      <w:r>
        <w:rPr>
          <w:rFonts w:ascii="Times New Roman"/>
          <w:b w:val="false"/>
          <w:i w:val="false"/>
          <w:color w:val="000000"/>
          <w:sz w:val="28"/>
        </w:rPr>
        <w:t>
      4) владеет навыками музыкально-образного мышления, работы над интонацией, динамикой звучания, ритмом.</w:t>
      </w:r>
    </w:p>
    <w:bookmarkEnd w:id="3727"/>
    <w:bookmarkStart w:name="z4581" w:id="3728"/>
    <w:p>
      <w:pPr>
        <w:spacing w:after="0"/>
        <w:ind w:left="0"/>
        <w:jc w:val="both"/>
      </w:pPr>
      <w:r>
        <w:rPr>
          <w:rFonts w:ascii="Times New Roman"/>
          <w:b w:val="false"/>
          <w:i w:val="false"/>
          <w:color w:val="000000"/>
          <w:sz w:val="28"/>
        </w:rPr>
        <w:t>
      71. Программные требования в 5 классе:</w:t>
      </w:r>
    </w:p>
    <w:bookmarkEnd w:id="3728"/>
    <w:bookmarkStart w:name="z4582" w:id="3729"/>
    <w:p>
      <w:pPr>
        <w:spacing w:after="0"/>
        <w:ind w:left="0"/>
        <w:jc w:val="both"/>
      </w:pPr>
      <w:r>
        <w:rPr>
          <w:rFonts w:ascii="Times New Roman"/>
          <w:b w:val="false"/>
          <w:i w:val="false"/>
          <w:color w:val="000000"/>
          <w:sz w:val="28"/>
        </w:rPr>
        <w:t>
      1) продолжение совершенствования ранее освоенных музыкально-исполнительских навыков игры на саксофоне, работа над звуком и техникой исполнения, изучение различных по стилям и жанрам произведений, совершенствование исполнения гамм, упражнений, этюдов; подготовка профессионально-ориентированных программ для выступлений на концертах, фестивалях, конкурсах, подготовка к выпускному экзамену.</w:t>
      </w:r>
    </w:p>
    <w:bookmarkEnd w:id="3729"/>
    <w:bookmarkStart w:name="z4583" w:id="3730"/>
    <w:p>
      <w:pPr>
        <w:spacing w:after="0"/>
        <w:ind w:left="0"/>
        <w:jc w:val="both"/>
      </w:pPr>
      <w:r>
        <w:rPr>
          <w:rFonts w:ascii="Times New Roman"/>
          <w:b w:val="false"/>
          <w:i w:val="false"/>
          <w:color w:val="000000"/>
          <w:sz w:val="28"/>
        </w:rPr>
        <w:t>
      72. Содержание учебного предмета в 5 классе.</w:t>
      </w:r>
    </w:p>
    <w:bookmarkEnd w:id="3730"/>
    <w:bookmarkStart w:name="z4584" w:id="3731"/>
    <w:p>
      <w:pPr>
        <w:spacing w:after="0"/>
        <w:ind w:left="0"/>
        <w:jc w:val="both"/>
      </w:pPr>
      <w:r>
        <w:rPr>
          <w:rFonts w:ascii="Times New Roman"/>
          <w:b w:val="false"/>
          <w:i w:val="false"/>
          <w:color w:val="000000"/>
          <w:sz w:val="28"/>
        </w:rPr>
        <w:t xml:space="preserve">
      Тематическое планирование. </w:t>
      </w:r>
    </w:p>
    <w:bookmarkEnd w:id="3731"/>
    <w:bookmarkStart w:name="z4585" w:id="3732"/>
    <w:p>
      <w:pPr>
        <w:spacing w:after="0"/>
        <w:ind w:left="0"/>
        <w:jc w:val="both"/>
      </w:pPr>
      <w:r>
        <w:rPr>
          <w:rFonts w:ascii="Times New Roman"/>
          <w:b w:val="false"/>
          <w:i w:val="false"/>
          <w:color w:val="000000"/>
          <w:sz w:val="28"/>
        </w:rPr>
        <w:t>
      Тема 1. Формирование игровой культуры. Основы музыкальной грамоты. Формирование рациональной организации игрового аппарата. Техника дыхания. Формирование амбушюра.</w:t>
      </w:r>
    </w:p>
    <w:bookmarkEnd w:id="3732"/>
    <w:bookmarkStart w:name="z4586" w:id="3733"/>
    <w:p>
      <w:pPr>
        <w:spacing w:after="0"/>
        <w:ind w:left="0"/>
        <w:jc w:val="both"/>
      </w:pPr>
      <w:r>
        <w:rPr>
          <w:rFonts w:ascii="Times New Roman"/>
          <w:b w:val="false"/>
          <w:i w:val="false"/>
          <w:color w:val="000000"/>
          <w:sz w:val="28"/>
        </w:rPr>
        <w:t>
      Тема 2. Формирование исполнительских навыков. Атака звука. Основные штрихи и особенности их исполнения. Аппликатура пальцев. Интонация. Вибрато. Техника двойного staccato [стаккато], frullato [фрулято].</w:t>
      </w:r>
    </w:p>
    <w:bookmarkEnd w:id="3733"/>
    <w:bookmarkStart w:name="z4587" w:id="3734"/>
    <w:p>
      <w:pPr>
        <w:spacing w:after="0"/>
        <w:ind w:left="0"/>
        <w:jc w:val="both"/>
      </w:pPr>
      <w:r>
        <w:rPr>
          <w:rFonts w:ascii="Times New Roman"/>
          <w:b w:val="false"/>
          <w:i w:val="false"/>
          <w:color w:val="000000"/>
          <w:sz w:val="28"/>
        </w:rPr>
        <w:t>
      Тема 3. Основы музыкальной терминологии. Динамические оттенки. Темпы, агогика.</w:t>
      </w:r>
    </w:p>
    <w:bookmarkEnd w:id="3734"/>
    <w:bookmarkStart w:name="z4588" w:id="3735"/>
    <w:p>
      <w:pPr>
        <w:spacing w:after="0"/>
        <w:ind w:left="0"/>
        <w:jc w:val="both"/>
      </w:pPr>
      <w:r>
        <w:rPr>
          <w:rFonts w:ascii="Times New Roman"/>
          <w:b w:val="false"/>
          <w:i w:val="false"/>
          <w:color w:val="000000"/>
          <w:sz w:val="28"/>
        </w:rPr>
        <w:t>
      Тема 4. Комплексное воспитание игровых способностей на духовых инструментах. Развитие слухового контроля. Работа над дыханием. Развитие логического мышления. Принципы самостоятельной работы над произведением. Воспитание сценической культуры.</w:t>
      </w:r>
    </w:p>
    <w:bookmarkEnd w:id="3735"/>
    <w:bookmarkStart w:name="z4589" w:id="3736"/>
    <w:p>
      <w:pPr>
        <w:spacing w:after="0"/>
        <w:ind w:left="0"/>
        <w:jc w:val="both"/>
      </w:pPr>
      <w:r>
        <w:rPr>
          <w:rFonts w:ascii="Times New Roman"/>
          <w:b w:val="false"/>
          <w:i w:val="false"/>
          <w:color w:val="000000"/>
          <w:sz w:val="28"/>
        </w:rPr>
        <w:t>
      5. Развитие творческих навыков. Основы навыков чтения с листа. Техника развития интонационных навыков. Развитие навыков транспонирования. Произведения малой формы. Произведения крупной формы. Произведения эстрадного жанра.</w:t>
      </w:r>
    </w:p>
    <w:bookmarkEnd w:id="3736"/>
    <w:bookmarkStart w:name="z4590" w:id="3737"/>
    <w:p>
      <w:pPr>
        <w:spacing w:after="0"/>
        <w:ind w:left="0"/>
        <w:jc w:val="both"/>
      </w:pPr>
      <w:r>
        <w:rPr>
          <w:rFonts w:ascii="Times New Roman"/>
          <w:b w:val="false"/>
          <w:i w:val="false"/>
          <w:color w:val="000000"/>
          <w:sz w:val="28"/>
        </w:rPr>
        <w:t>
      Тема 6. Формирование профессиональных качеств. Закономерности строения основных форм музыкальных произведений. Создание исполнительского плана произведения. Интонационные традиции казахской музыки. Сюжетно-психологический подтекст исполняемых произведений.</w:t>
      </w:r>
    </w:p>
    <w:bookmarkEnd w:id="3737"/>
    <w:bookmarkStart w:name="z4591" w:id="3738"/>
    <w:p>
      <w:pPr>
        <w:spacing w:after="0"/>
        <w:ind w:left="0"/>
        <w:jc w:val="both"/>
      </w:pPr>
      <w:r>
        <w:rPr>
          <w:rFonts w:ascii="Times New Roman"/>
          <w:b w:val="false"/>
          <w:i w:val="false"/>
          <w:color w:val="000000"/>
          <w:sz w:val="28"/>
        </w:rPr>
        <w:t>
      Тема 7. Искусство вибрато. Искусство интонации. Искусство импровизации. Совершенствование технической и художественной оснащенности.</w:t>
      </w:r>
    </w:p>
    <w:bookmarkEnd w:id="3738"/>
    <w:bookmarkStart w:name="z4592" w:id="3739"/>
    <w:p>
      <w:pPr>
        <w:spacing w:after="0"/>
        <w:ind w:left="0"/>
        <w:jc w:val="both"/>
      </w:pPr>
      <w:r>
        <w:rPr>
          <w:rFonts w:ascii="Times New Roman"/>
          <w:b w:val="false"/>
          <w:i w:val="false"/>
          <w:color w:val="000000"/>
          <w:sz w:val="28"/>
        </w:rPr>
        <w:t>
      73. Ожидаемые результаты освоения Программы 5 класса.</w:t>
      </w:r>
    </w:p>
    <w:bookmarkEnd w:id="3739"/>
    <w:bookmarkStart w:name="z4593" w:id="3740"/>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3740"/>
    <w:bookmarkStart w:name="z4594" w:id="3741"/>
    <w:p>
      <w:pPr>
        <w:spacing w:after="0"/>
        <w:ind w:left="0"/>
        <w:jc w:val="both"/>
      </w:pPr>
      <w:r>
        <w:rPr>
          <w:rFonts w:ascii="Times New Roman"/>
          <w:b w:val="false"/>
          <w:i w:val="false"/>
          <w:color w:val="000000"/>
          <w:sz w:val="28"/>
        </w:rPr>
        <w:t xml:space="preserve">
      1) знает основные штрихи исполнения на саксофоне и их чередование; </w:t>
      </w:r>
    </w:p>
    <w:bookmarkEnd w:id="3741"/>
    <w:bookmarkStart w:name="z4595" w:id="3742"/>
    <w:p>
      <w:pPr>
        <w:spacing w:after="0"/>
        <w:ind w:left="0"/>
        <w:jc w:val="both"/>
      </w:pPr>
      <w:r>
        <w:rPr>
          <w:rFonts w:ascii="Times New Roman"/>
          <w:b w:val="false"/>
          <w:i w:val="false"/>
          <w:color w:val="000000"/>
          <w:sz w:val="28"/>
        </w:rPr>
        <w:t xml:space="preserve">
      2) владеет навыками исполнения трели и мелизмов, приема vibrato [вибрато]; </w:t>
      </w:r>
    </w:p>
    <w:bookmarkEnd w:id="3742"/>
    <w:bookmarkStart w:name="z4596" w:id="3743"/>
    <w:p>
      <w:pPr>
        <w:spacing w:after="0"/>
        <w:ind w:left="0"/>
        <w:jc w:val="both"/>
      </w:pPr>
      <w:r>
        <w:rPr>
          <w:rFonts w:ascii="Times New Roman"/>
          <w:b w:val="false"/>
          <w:i w:val="false"/>
          <w:color w:val="000000"/>
          <w:sz w:val="28"/>
        </w:rPr>
        <w:t>
      3) владеет начальными навыками исполнения упражнений и этюдов на технику двойного staccato [стаккато], frullato [фрулято];</w:t>
      </w:r>
    </w:p>
    <w:bookmarkEnd w:id="3743"/>
    <w:bookmarkStart w:name="z4597" w:id="3744"/>
    <w:p>
      <w:pPr>
        <w:spacing w:after="0"/>
        <w:ind w:left="0"/>
        <w:jc w:val="both"/>
      </w:pPr>
      <w:r>
        <w:rPr>
          <w:rFonts w:ascii="Times New Roman"/>
          <w:b w:val="false"/>
          <w:i w:val="false"/>
          <w:color w:val="000000"/>
          <w:sz w:val="28"/>
        </w:rPr>
        <w:t>
      4) самостоятельно разбирает этюды и упражнения со сложным ритмическим рисунком;</w:t>
      </w:r>
    </w:p>
    <w:bookmarkEnd w:id="3744"/>
    <w:bookmarkStart w:name="z4598" w:id="3745"/>
    <w:p>
      <w:pPr>
        <w:spacing w:after="0"/>
        <w:ind w:left="0"/>
        <w:jc w:val="both"/>
      </w:pPr>
      <w:r>
        <w:rPr>
          <w:rFonts w:ascii="Times New Roman"/>
          <w:b w:val="false"/>
          <w:i w:val="false"/>
          <w:color w:val="000000"/>
          <w:sz w:val="28"/>
        </w:rPr>
        <w:t>
      5) владеет навыками музыкально-образного мышления, работы над интонацией, динамикой звучания, ритмом;</w:t>
      </w:r>
    </w:p>
    <w:bookmarkEnd w:id="3745"/>
    <w:bookmarkStart w:name="z4599" w:id="3746"/>
    <w:p>
      <w:pPr>
        <w:spacing w:after="0"/>
        <w:ind w:left="0"/>
        <w:jc w:val="both"/>
      </w:pPr>
      <w:r>
        <w:rPr>
          <w:rFonts w:ascii="Times New Roman"/>
          <w:b w:val="false"/>
          <w:i w:val="false"/>
          <w:color w:val="000000"/>
          <w:sz w:val="28"/>
        </w:rPr>
        <w:t xml:space="preserve">
      6) владеет навыками чтения нот с листа, навыками музыкально-образного мышления, основами импровизации. </w:t>
      </w:r>
    </w:p>
    <w:bookmarkEnd w:id="3746"/>
    <w:bookmarkStart w:name="z4600" w:id="3747"/>
    <w:p>
      <w:pPr>
        <w:spacing w:after="0"/>
        <w:ind w:left="0"/>
        <w:jc w:val="both"/>
      </w:pPr>
      <w:r>
        <w:rPr>
          <w:rFonts w:ascii="Times New Roman"/>
          <w:b w:val="false"/>
          <w:i w:val="false"/>
          <w:color w:val="000000"/>
          <w:sz w:val="28"/>
        </w:rPr>
        <w:t>
      74. Программные требования в 6-7 классах:</w:t>
      </w:r>
    </w:p>
    <w:bookmarkEnd w:id="3747"/>
    <w:bookmarkStart w:name="z4601" w:id="3748"/>
    <w:p>
      <w:pPr>
        <w:spacing w:after="0"/>
        <w:ind w:left="0"/>
        <w:jc w:val="both"/>
      </w:pPr>
      <w:r>
        <w:rPr>
          <w:rFonts w:ascii="Times New Roman"/>
          <w:b w:val="false"/>
          <w:i w:val="false"/>
          <w:color w:val="000000"/>
          <w:sz w:val="28"/>
        </w:rPr>
        <w:t>
      1) совершенствование техники исполнения гамм, упражнений и этюдов повышенной сложности; изучение произведений, различных по стилям и жанрам, владение комплексом средств музыкально-исполнительского уровня;</w:t>
      </w:r>
    </w:p>
    <w:bookmarkEnd w:id="3748"/>
    <w:bookmarkStart w:name="z4602" w:id="3749"/>
    <w:p>
      <w:pPr>
        <w:spacing w:after="0"/>
        <w:ind w:left="0"/>
        <w:jc w:val="both"/>
      </w:pPr>
      <w:r>
        <w:rPr>
          <w:rFonts w:ascii="Times New Roman"/>
          <w:b w:val="false"/>
          <w:i w:val="false"/>
          <w:color w:val="000000"/>
          <w:sz w:val="28"/>
        </w:rPr>
        <w:t>
      2) освоение и исполнение по памяти 5-6 мажорных и минорных гамм, трезвучий с обращениями, хроматических гамм, 5-7 этюдов, 6-8 пьес, 2-3 произведений крупной формы, 2-3 эстрадных произведений с импровизационной частью.</w:t>
      </w:r>
    </w:p>
    <w:bookmarkEnd w:id="3749"/>
    <w:bookmarkStart w:name="z4603" w:id="3750"/>
    <w:p>
      <w:pPr>
        <w:spacing w:after="0"/>
        <w:ind w:left="0"/>
        <w:jc w:val="both"/>
      </w:pPr>
      <w:r>
        <w:rPr>
          <w:rFonts w:ascii="Times New Roman"/>
          <w:b w:val="false"/>
          <w:i w:val="false"/>
          <w:color w:val="000000"/>
          <w:sz w:val="28"/>
        </w:rPr>
        <w:t>
      75. Содержание учебного предмета в 6-7 классах.</w:t>
      </w:r>
    </w:p>
    <w:bookmarkEnd w:id="3750"/>
    <w:bookmarkStart w:name="z4604" w:id="3751"/>
    <w:p>
      <w:pPr>
        <w:spacing w:after="0"/>
        <w:ind w:left="0"/>
        <w:jc w:val="both"/>
      </w:pPr>
      <w:r>
        <w:rPr>
          <w:rFonts w:ascii="Times New Roman"/>
          <w:b w:val="false"/>
          <w:i w:val="false"/>
          <w:color w:val="000000"/>
          <w:sz w:val="28"/>
        </w:rPr>
        <w:t xml:space="preserve">
      Тематическое планирование. </w:t>
      </w:r>
    </w:p>
    <w:bookmarkEnd w:id="3751"/>
    <w:bookmarkStart w:name="z4605" w:id="3752"/>
    <w:p>
      <w:pPr>
        <w:spacing w:after="0"/>
        <w:ind w:left="0"/>
        <w:jc w:val="both"/>
      </w:pPr>
      <w:r>
        <w:rPr>
          <w:rFonts w:ascii="Times New Roman"/>
          <w:b w:val="false"/>
          <w:i w:val="false"/>
          <w:color w:val="000000"/>
          <w:sz w:val="28"/>
        </w:rPr>
        <w:t>
      Тема 1. Формирование игровой культуры. Основы музыкальной грамоты. Формирование рациональной организации игрового аппарата. Техника дыхания. Формирование амбушюра.</w:t>
      </w:r>
    </w:p>
    <w:bookmarkEnd w:id="3752"/>
    <w:bookmarkStart w:name="z4606" w:id="3753"/>
    <w:p>
      <w:pPr>
        <w:spacing w:after="0"/>
        <w:ind w:left="0"/>
        <w:jc w:val="both"/>
      </w:pPr>
      <w:r>
        <w:rPr>
          <w:rFonts w:ascii="Times New Roman"/>
          <w:b w:val="false"/>
          <w:i w:val="false"/>
          <w:color w:val="000000"/>
          <w:sz w:val="28"/>
        </w:rPr>
        <w:t>
      Тема 2. Формирование исполнительских навыков. Атака звука. Основные штрихи и особенности их исполнения. Аппликатура пальцев. Интонация. Вибрато.</w:t>
      </w:r>
    </w:p>
    <w:bookmarkEnd w:id="3753"/>
    <w:bookmarkStart w:name="z4607" w:id="3754"/>
    <w:p>
      <w:pPr>
        <w:spacing w:after="0"/>
        <w:ind w:left="0"/>
        <w:jc w:val="both"/>
      </w:pPr>
      <w:r>
        <w:rPr>
          <w:rFonts w:ascii="Times New Roman"/>
          <w:b w:val="false"/>
          <w:i w:val="false"/>
          <w:color w:val="000000"/>
          <w:sz w:val="28"/>
        </w:rPr>
        <w:t>
      Тема 3. Основы музыкальной терминологии. Динамические оттенки. Темпы, агогика. Мелизмы.</w:t>
      </w:r>
    </w:p>
    <w:bookmarkEnd w:id="3754"/>
    <w:bookmarkStart w:name="z4608" w:id="3755"/>
    <w:p>
      <w:pPr>
        <w:spacing w:after="0"/>
        <w:ind w:left="0"/>
        <w:jc w:val="both"/>
      </w:pPr>
      <w:r>
        <w:rPr>
          <w:rFonts w:ascii="Times New Roman"/>
          <w:b w:val="false"/>
          <w:i w:val="false"/>
          <w:color w:val="000000"/>
          <w:sz w:val="28"/>
        </w:rPr>
        <w:t>
      Тема 4. Развитие слухового контроля. Комплекс средств работы над дыханием. Развитие логического мышления. Принципы самостоятельной работы над произведением. Воспитание сценической культуры.</w:t>
      </w:r>
    </w:p>
    <w:bookmarkEnd w:id="3755"/>
    <w:bookmarkStart w:name="z4609" w:id="3756"/>
    <w:p>
      <w:pPr>
        <w:spacing w:after="0"/>
        <w:ind w:left="0"/>
        <w:jc w:val="both"/>
      </w:pPr>
      <w:r>
        <w:rPr>
          <w:rFonts w:ascii="Times New Roman"/>
          <w:b w:val="false"/>
          <w:i w:val="false"/>
          <w:color w:val="000000"/>
          <w:sz w:val="28"/>
        </w:rPr>
        <w:t>
      Раздел 5. Развитие творческих навыков. Основы навыков чтения с листа. Техника развития интонационных навыков. Развитие навыков транспонирования. Произведения малой формы. Произведения крупной формы. Произведения эстрадного жанра.</w:t>
      </w:r>
    </w:p>
    <w:bookmarkEnd w:id="3756"/>
    <w:bookmarkStart w:name="z4610" w:id="3757"/>
    <w:p>
      <w:pPr>
        <w:spacing w:after="0"/>
        <w:ind w:left="0"/>
        <w:jc w:val="both"/>
      </w:pPr>
      <w:r>
        <w:rPr>
          <w:rFonts w:ascii="Times New Roman"/>
          <w:b w:val="false"/>
          <w:i w:val="false"/>
          <w:color w:val="000000"/>
          <w:sz w:val="28"/>
        </w:rPr>
        <w:t>
      Тема 6. Формирование профессиональных качеств. Закономерности строения основных форм музыкальных произведений. Исполнительский план произведения. Интонационные традиции казахской музыки. Сюжетно-психологический подтекст исполняемых произведений.</w:t>
      </w:r>
    </w:p>
    <w:bookmarkEnd w:id="3757"/>
    <w:bookmarkStart w:name="z4611" w:id="3758"/>
    <w:p>
      <w:pPr>
        <w:spacing w:after="0"/>
        <w:ind w:left="0"/>
        <w:jc w:val="both"/>
      </w:pPr>
      <w:r>
        <w:rPr>
          <w:rFonts w:ascii="Times New Roman"/>
          <w:b w:val="false"/>
          <w:i w:val="false"/>
          <w:color w:val="000000"/>
          <w:sz w:val="28"/>
        </w:rPr>
        <w:t>
      Тема 7. Искусство вибрато. Искусство интонации. Искусство импровизации. Совершенствование технической и художественной оснащенности.</w:t>
      </w:r>
    </w:p>
    <w:bookmarkEnd w:id="3758"/>
    <w:bookmarkStart w:name="z4612" w:id="3759"/>
    <w:p>
      <w:pPr>
        <w:spacing w:after="0"/>
        <w:ind w:left="0"/>
        <w:jc w:val="both"/>
      </w:pPr>
      <w:r>
        <w:rPr>
          <w:rFonts w:ascii="Times New Roman"/>
          <w:b w:val="false"/>
          <w:i w:val="false"/>
          <w:color w:val="000000"/>
          <w:sz w:val="28"/>
        </w:rPr>
        <w:t>
      76. Ожидаемые результаты освоения Программы 6-7 классов.</w:t>
      </w:r>
    </w:p>
    <w:bookmarkEnd w:id="3759"/>
    <w:bookmarkStart w:name="z4613" w:id="3760"/>
    <w:p>
      <w:pPr>
        <w:spacing w:after="0"/>
        <w:ind w:left="0"/>
        <w:jc w:val="both"/>
      </w:pPr>
      <w:r>
        <w:rPr>
          <w:rFonts w:ascii="Times New Roman"/>
          <w:b w:val="false"/>
          <w:i w:val="false"/>
          <w:color w:val="000000"/>
          <w:sz w:val="28"/>
        </w:rPr>
        <w:t>
      К концу обучения в 6-7 классах обучающийся имеет следующие знания, умения и навыки:</w:t>
      </w:r>
    </w:p>
    <w:bookmarkEnd w:id="3760"/>
    <w:bookmarkStart w:name="z4614" w:id="3761"/>
    <w:p>
      <w:pPr>
        <w:spacing w:after="0"/>
        <w:ind w:left="0"/>
        <w:jc w:val="both"/>
      </w:pPr>
      <w:r>
        <w:rPr>
          <w:rFonts w:ascii="Times New Roman"/>
          <w:b w:val="false"/>
          <w:i w:val="false"/>
          <w:color w:val="000000"/>
          <w:sz w:val="28"/>
        </w:rPr>
        <w:t xml:space="preserve">
      1) имеет высокий уровень владения навыками исполнения гамм и трезвучий (в подвижном темпе), хроматических гамм, гамм в различных штриховых вариантах; </w:t>
      </w:r>
    </w:p>
    <w:bookmarkEnd w:id="3761"/>
    <w:bookmarkStart w:name="z4615" w:id="3762"/>
    <w:p>
      <w:pPr>
        <w:spacing w:after="0"/>
        <w:ind w:left="0"/>
        <w:jc w:val="both"/>
      </w:pPr>
      <w:r>
        <w:rPr>
          <w:rFonts w:ascii="Times New Roman"/>
          <w:b w:val="false"/>
          <w:i w:val="false"/>
          <w:color w:val="000000"/>
          <w:sz w:val="28"/>
        </w:rPr>
        <w:t>
      2) умеет транспонировать мелодию;</w:t>
      </w:r>
    </w:p>
    <w:bookmarkEnd w:id="3762"/>
    <w:bookmarkStart w:name="z4616" w:id="3763"/>
    <w:p>
      <w:pPr>
        <w:spacing w:after="0"/>
        <w:ind w:left="0"/>
        <w:jc w:val="both"/>
      </w:pPr>
      <w:r>
        <w:rPr>
          <w:rFonts w:ascii="Times New Roman"/>
          <w:b w:val="false"/>
          <w:i w:val="false"/>
          <w:color w:val="000000"/>
          <w:sz w:val="28"/>
        </w:rPr>
        <w:t>
      3) владеет сценической культурой;</w:t>
      </w:r>
    </w:p>
    <w:bookmarkEnd w:id="3763"/>
    <w:bookmarkStart w:name="z4617" w:id="3764"/>
    <w:p>
      <w:pPr>
        <w:spacing w:after="0"/>
        <w:ind w:left="0"/>
        <w:jc w:val="both"/>
      </w:pPr>
      <w:r>
        <w:rPr>
          <w:rFonts w:ascii="Times New Roman"/>
          <w:b w:val="false"/>
          <w:i w:val="false"/>
          <w:color w:val="000000"/>
          <w:sz w:val="28"/>
        </w:rPr>
        <w:t>
      4) умеет самостоятельно разучивать и грамотно, выразительно, технически свободно исполнять музыкальные произведения основных жанровых и стилистических направлений из репертуара детской музыкальной школы;</w:t>
      </w:r>
    </w:p>
    <w:bookmarkEnd w:id="3764"/>
    <w:bookmarkStart w:name="z4618" w:id="3765"/>
    <w:p>
      <w:pPr>
        <w:spacing w:after="0"/>
        <w:ind w:left="0"/>
        <w:jc w:val="both"/>
      </w:pPr>
      <w:r>
        <w:rPr>
          <w:rFonts w:ascii="Times New Roman"/>
          <w:b w:val="false"/>
          <w:i w:val="false"/>
          <w:color w:val="000000"/>
          <w:sz w:val="28"/>
        </w:rPr>
        <w:t xml:space="preserve">
      5) обладает навыками игры в ансамбле, чтения с листа и подбора по слуху; </w:t>
      </w:r>
    </w:p>
    <w:bookmarkEnd w:id="3765"/>
    <w:bookmarkStart w:name="z4619" w:id="3766"/>
    <w:p>
      <w:pPr>
        <w:spacing w:after="0"/>
        <w:ind w:left="0"/>
        <w:jc w:val="both"/>
      </w:pPr>
      <w:r>
        <w:rPr>
          <w:rFonts w:ascii="Times New Roman"/>
          <w:b w:val="false"/>
          <w:i w:val="false"/>
          <w:color w:val="000000"/>
          <w:sz w:val="28"/>
        </w:rPr>
        <w:t>
      6) обладает достаточным музыкальным кругозором в области музыкального искусства на уровне требований Программы;</w:t>
      </w:r>
    </w:p>
    <w:bookmarkEnd w:id="3766"/>
    <w:bookmarkStart w:name="z4620" w:id="3767"/>
    <w:p>
      <w:pPr>
        <w:spacing w:after="0"/>
        <w:ind w:left="0"/>
        <w:jc w:val="both"/>
      </w:pPr>
      <w:r>
        <w:rPr>
          <w:rFonts w:ascii="Times New Roman"/>
          <w:b w:val="false"/>
          <w:i w:val="false"/>
          <w:color w:val="000000"/>
          <w:sz w:val="28"/>
        </w:rPr>
        <w:t>
      7) умеет анализировать исполняемые музыкальные произведения;</w:t>
      </w:r>
    </w:p>
    <w:bookmarkEnd w:id="3767"/>
    <w:bookmarkStart w:name="z4621" w:id="3768"/>
    <w:p>
      <w:pPr>
        <w:spacing w:after="0"/>
        <w:ind w:left="0"/>
        <w:jc w:val="both"/>
      </w:pPr>
      <w:r>
        <w:rPr>
          <w:rFonts w:ascii="Times New Roman"/>
          <w:b w:val="false"/>
          <w:i w:val="false"/>
          <w:color w:val="000000"/>
          <w:sz w:val="28"/>
        </w:rPr>
        <w:t xml:space="preserve">
      8) имеет представление о музыкальных формах; </w:t>
      </w:r>
    </w:p>
    <w:bookmarkEnd w:id="3768"/>
    <w:bookmarkStart w:name="z4622" w:id="3769"/>
    <w:p>
      <w:pPr>
        <w:spacing w:after="0"/>
        <w:ind w:left="0"/>
        <w:jc w:val="both"/>
      </w:pPr>
      <w:r>
        <w:rPr>
          <w:rFonts w:ascii="Times New Roman"/>
          <w:b w:val="false"/>
          <w:i w:val="false"/>
          <w:color w:val="000000"/>
          <w:sz w:val="28"/>
        </w:rPr>
        <w:t xml:space="preserve">
      9) умеет применять теоретические знания в исполнительской практике; </w:t>
      </w:r>
    </w:p>
    <w:bookmarkEnd w:id="3769"/>
    <w:bookmarkStart w:name="z4623" w:id="3770"/>
    <w:p>
      <w:pPr>
        <w:spacing w:after="0"/>
        <w:ind w:left="0"/>
        <w:jc w:val="both"/>
      </w:pPr>
      <w:r>
        <w:rPr>
          <w:rFonts w:ascii="Times New Roman"/>
          <w:b w:val="false"/>
          <w:i w:val="false"/>
          <w:color w:val="000000"/>
          <w:sz w:val="28"/>
        </w:rPr>
        <w:t xml:space="preserve">
      10) знает историю своего музыкального инструмента. </w:t>
      </w:r>
    </w:p>
    <w:bookmarkEnd w:id="3770"/>
    <w:bookmarkStart w:name="z4624" w:id="3771"/>
    <w:p>
      <w:pPr>
        <w:spacing w:after="0"/>
        <w:ind w:left="0"/>
        <w:jc w:val="left"/>
      </w:pPr>
      <w:r>
        <w:rPr>
          <w:rFonts w:ascii="Times New Roman"/>
          <w:b/>
          <w:i w:val="false"/>
          <w:color w:val="000000"/>
        </w:rPr>
        <w:t xml:space="preserve"> Глава 4. Критерии оценки результатов обучения</w:t>
      </w:r>
    </w:p>
    <w:bookmarkEnd w:id="3771"/>
    <w:bookmarkStart w:name="z4625" w:id="3772"/>
    <w:p>
      <w:pPr>
        <w:spacing w:after="0"/>
        <w:ind w:left="0"/>
        <w:jc w:val="both"/>
      </w:pPr>
      <w:r>
        <w:rPr>
          <w:rFonts w:ascii="Times New Roman"/>
          <w:b w:val="false"/>
          <w:i w:val="false"/>
          <w:color w:val="000000"/>
          <w:sz w:val="28"/>
        </w:rPr>
        <w:t xml:space="preserve">
      77. Целью контроля успеваемости является выявление результативности в освоении Программы обучающимся. </w:t>
      </w:r>
    </w:p>
    <w:bookmarkEnd w:id="3772"/>
    <w:bookmarkStart w:name="z4626" w:id="3773"/>
    <w:p>
      <w:pPr>
        <w:spacing w:after="0"/>
        <w:ind w:left="0"/>
        <w:jc w:val="both"/>
      </w:pPr>
      <w:r>
        <w:rPr>
          <w:rFonts w:ascii="Times New Roman"/>
          <w:b w:val="false"/>
          <w:i w:val="false"/>
          <w:color w:val="000000"/>
          <w:sz w:val="28"/>
        </w:rPr>
        <w:t>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конкурсах.</w:t>
      </w:r>
    </w:p>
    <w:bookmarkEnd w:id="3773"/>
    <w:bookmarkStart w:name="z4627" w:id="3774"/>
    <w:p>
      <w:pPr>
        <w:spacing w:after="0"/>
        <w:ind w:left="0"/>
        <w:jc w:val="both"/>
      </w:pPr>
      <w:r>
        <w:rPr>
          <w:rFonts w:ascii="Times New Roman"/>
          <w:b w:val="false"/>
          <w:i w:val="false"/>
          <w:color w:val="000000"/>
          <w:sz w:val="28"/>
        </w:rPr>
        <w:t xml:space="preserve">
      78. Контроль освоения Программы обучающимися осуществляется в форме контрольной работы, технического зачета, академического концерта, экзамена, итоговая аттестация – в форме экзамена. </w:t>
      </w:r>
    </w:p>
    <w:bookmarkEnd w:id="3774"/>
    <w:bookmarkStart w:name="z4628" w:id="3775"/>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3775"/>
    <w:bookmarkStart w:name="z4629" w:id="3776"/>
    <w:p>
      <w:pPr>
        <w:spacing w:after="0"/>
        <w:ind w:left="0"/>
        <w:jc w:val="both"/>
      </w:pPr>
      <w:r>
        <w:rPr>
          <w:rFonts w:ascii="Times New Roman"/>
          <w:b w:val="false"/>
          <w:i w:val="false"/>
          <w:color w:val="000000"/>
          <w:sz w:val="28"/>
        </w:rPr>
        <w:t>
      1) 1 класса – во второй четверти: контрольная работа (2 пьесы), в третьей четверти: академический концерт (2 этюда, 1 пьеса), в четвертой четверти: технический зачет (3 разнохарактерные пьесы или пьеса развернутого плана (вариации);</w:t>
      </w:r>
    </w:p>
    <w:bookmarkEnd w:id="3776"/>
    <w:bookmarkStart w:name="z4630" w:id="3777"/>
    <w:p>
      <w:pPr>
        <w:spacing w:after="0"/>
        <w:ind w:left="0"/>
        <w:jc w:val="both"/>
      </w:pPr>
      <w:r>
        <w:rPr>
          <w:rFonts w:ascii="Times New Roman"/>
          <w:b w:val="false"/>
          <w:i w:val="false"/>
          <w:color w:val="000000"/>
          <w:sz w:val="28"/>
        </w:rPr>
        <w:t>
      2) 2 класса – в первой четверти: технический зачет (гамма, арпеджио, штрихи, 2 разнохарактерных этюда), во второй четверти: академический концерт (2 разнохарактерные пьесы или пьеса развернутого характера), в третьей четверти: технический зачет (гамма, арпеджио, штрихи, 2 разнохарактерных этюда); академический концерт (2 пьесы), в четвертой четверти: технический зачет (1 пьеса, 1 произведение крупной формы);</w:t>
      </w:r>
    </w:p>
    <w:bookmarkEnd w:id="3777"/>
    <w:bookmarkStart w:name="z4631" w:id="3778"/>
    <w:p>
      <w:pPr>
        <w:spacing w:after="0"/>
        <w:ind w:left="0"/>
        <w:jc w:val="both"/>
      </w:pPr>
      <w:r>
        <w:rPr>
          <w:rFonts w:ascii="Times New Roman"/>
          <w:b w:val="false"/>
          <w:i w:val="false"/>
          <w:color w:val="000000"/>
          <w:sz w:val="28"/>
        </w:rPr>
        <w:t>
      3) 3 класса – в первой четверти: технический зачет (гамма, арпеджио, штрихи, 2 разнохарактерных этюда); во второй четверти: академический концерт (2 разнохарактерные пьесы или пьеса развернутого характера), в третьей четверти: технический зачет (гамма, арпеджио, штрихи, 2 разнохарактерных этюда); академический концерт (2 пьесы); в четвертой четверти: технический зачет (1 пьеса, 1 произведение крупной формы);</w:t>
      </w:r>
    </w:p>
    <w:bookmarkEnd w:id="3778"/>
    <w:bookmarkStart w:name="z4632" w:id="3779"/>
    <w:p>
      <w:pPr>
        <w:spacing w:after="0"/>
        <w:ind w:left="0"/>
        <w:jc w:val="both"/>
      </w:pPr>
      <w:r>
        <w:rPr>
          <w:rFonts w:ascii="Times New Roman"/>
          <w:b w:val="false"/>
          <w:i w:val="false"/>
          <w:color w:val="000000"/>
          <w:sz w:val="28"/>
        </w:rPr>
        <w:t>
      4) 4 класса – в первой четверти: технический зачет (гамма, арпеджио, штрихи, 2 разнохарактерных этюда); во второй четверти: академический концерт (2 разнохарактерные пьесы или пьеса развернутого), в третьей четверти: технический зачет (гамма, арпеджио, штрихи, 2 разнохарактерных этюда); академический концерт (2 пьесы); в четвертой четверти: технический зачет (1 пьеса, 1 произведение крупной формы);</w:t>
      </w:r>
    </w:p>
    <w:bookmarkEnd w:id="3779"/>
    <w:bookmarkStart w:name="z4633" w:id="3780"/>
    <w:p>
      <w:pPr>
        <w:spacing w:after="0"/>
        <w:ind w:left="0"/>
        <w:jc w:val="both"/>
      </w:pPr>
      <w:r>
        <w:rPr>
          <w:rFonts w:ascii="Times New Roman"/>
          <w:b w:val="false"/>
          <w:i w:val="false"/>
          <w:color w:val="000000"/>
          <w:sz w:val="28"/>
        </w:rPr>
        <w:t>
      5) 5 класса – в первой четверти: технический зачет (гамма, арпеджио, штрихи, 2 разнохарактерных этюда), во второй четверти: прослушивание программы выпускного экзамена (произведение крупной формы, 1 пьеса эстрадного жанра или виртуозного характера); в третьей четверти: прослушивание программы выпускного экзамена (произведение крупной формы, 2 разнохарактерные пьесы, 1 пьеса казахстанского композитора); в четвертой четверти: итоговая аттестация – выпускной экзамен (2 произведения крупной формы, 1 пьеса эстрадного жанра или виртуозного характера, 2 разнохарактерные пьесы, 1 пьеса казахстанского композитора);</w:t>
      </w:r>
    </w:p>
    <w:bookmarkEnd w:id="3780"/>
    <w:bookmarkStart w:name="z4634" w:id="3781"/>
    <w:p>
      <w:pPr>
        <w:spacing w:after="0"/>
        <w:ind w:left="0"/>
        <w:jc w:val="both"/>
      </w:pPr>
      <w:r>
        <w:rPr>
          <w:rFonts w:ascii="Times New Roman"/>
          <w:b w:val="false"/>
          <w:i w:val="false"/>
          <w:color w:val="000000"/>
          <w:sz w:val="28"/>
        </w:rPr>
        <w:t>
      6) 6 класс – в первой четверти: технический зачет (гамма, арпеджио, штрихи, 2 разнохарактерных этюда); во второй четверти: академический концерт (2 разнохарактерные пьесы или пьеса развернутого), в третьей четверти: технический зачет (гамма, арпеджио, штрихи, 2 разнохарактерных этюда); академический концерт (2 пьесы), в четвертой четверти: экзамен (2 произведения крупной формы, 1 пьеса эстрадного жанра или виртуозного характера, 2 разнохарактерные пьесы, 1 пьеса казахстанского композитора);</w:t>
      </w:r>
    </w:p>
    <w:bookmarkEnd w:id="3781"/>
    <w:bookmarkStart w:name="z4635" w:id="3782"/>
    <w:p>
      <w:pPr>
        <w:spacing w:after="0"/>
        <w:ind w:left="0"/>
        <w:jc w:val="both"/>
      </w:pPr>
      <w:r>
        <w:rPr>
          <w:rFonts w:ascii="Times New Roman"/>
          <w:b w:val="false"/>
          <w:i w:val="false"/>
          <w:color w:val="000000"/>
          <w:sz w:val="28"/>
        </w:rPr>
        <w:t>
      7) 7 класс – в первой четверти: технический зачет (гамма, арпеджио, штрихи, 2 разнохарактерных этюда), во второй четверти: прослушивание программы выпускного экзамена (произведение крупной формы, 1 пьеса эстрадного жанра или виртуозного характера), в третьей четверти: прослушивание программы выпускного экзамена (произведение крупной формы, 2 разнохарактерные пьесы, 1 пьеса казахстанского композитора); в четвертой четверти: итоговая аттестация – выпускной экзамен (1 пьеса виртуозного характера, 1 пьеса кантиленного характера, 1 пьеса композиторов Казахстана, 1 произведение крупной формы, 1 пьеса эстрадного жанра с импровизационной частью).</w:t>
      </w:r>
    </w:p>
    <w:bookmarkEnd w:id="3782"/>
    <w:bookmarkStart w:name="z4636" w:id="3783"/>
    <w:p>
      <w:pPr>
        <w:spacing w:after="0"/>
        <w:ind w:left="0"/>
        <w:jc w:val="both"/>
      </w:pPr>
      <w:r>
        <w:rPr>
          <w:rFonts w:ascii="Times New Roman"/>
          <w:b w:val="false"/>
          <w:i w:val="false"/>
          <w:color w:val="000000"/>
          <w:sz w:val="28"/>
        </w:rPr>
        <w:t xml:space="preserve">
      79. При оценке педагог учитывает следующие параметры работы обучающегося: </w:t>
      </w:r>
    </w:p>
    <w:bookmarkEnd w:id="3783"/>
    <w:bookmarkStart w:name="z4637" w:id="3784"/>
    <w:p>
      <w:pPr>
        <w:spacing w:after="0"/>
        <w:ind w:left="0"/>
        <w:jc w:val="both"/>
      </w:pPr>
      <w:r>
        <w:rPr>
          <w:rFonts w:ascii="Times New Roman"/>
          <w:b w:val="false"/>
          <w:i w:val="false"/>
          <w:color w:val="000000"/>
          <w:sz w:val="28"/>
        </w:rPr>
        <w:t>
      1) художественное исполнение музыкального произведения в соответствии с его содержанием;</w:t>
      </w:r>
    </w:p>
    <w:bookmarkEnd w:id="3784"/>
    <w:bookmarkStart w:name="z4638" w:id="3785"/>
    <w:p>
      <w:pPr>
        <w:spacing w:after="0"/>
        <w:ind w:left="0"/>
        <w:jc w:val="both"/>
      </w:pPr>
      <w:r>
        <w:rPr>
          <w:rFonts w:ascii="Times New Roman"/>
          <w:b w:val="false"/>
          <w:i w:val="false"/>
          <w:color w:val="000000"/>
          <w:sz w:val="28"/>
        </w:rPr>
        <w:t>
      2) слуховой контроль собственного исполнения;</w:t>
      </w:r>
    </w:p>
    <w:bookmarkEnd w:id="3785"/>
    <w:bookmarkStart w:name="z4639" w:id="3786"/>
    <w:p>
      <w:pPr>
        <w:spacing w:after="0"/>
        <w:ind w:left="0"/>
        <w:jc w:val="both"/>
      </w:pPr>
      <w:r>
        <w:rPr>
          <w:rFonts w:ascii="Times New Roman"/>
          <w:b w:val="false"/>
          <w:i w:val="false"/>
          <w:color w:val="000000"/>
          <w:sz w:val="28"/>
        </w:rPr>
        <w:t>
      3) корректировка игры при необходимой ситуации;</w:t>
      </w:r>
    </w:p>
    <w:bookmarkEnd w:id="3786"/>
    <w:bookmarkStart w:name="z4640" w:id="3787"/>
    <w:p>
      <w:pPr>
        <w:spacing w:after="0"/>
        <w:ind w:left="0"/>
        <w:jc w:val="both"/>
      </w:pPr>
      <w:r>
        <w:rPr>
          <w:rFonts w:ascii="Times New Roman"/>
          <w:b w:val="false"/>
          <w:i w:val="false"/>
          <w:color w:val="000000"/>
          <w:sz w:val="28"/>
        </w:rPr>
        <w:t>
      4) владение специфическими технологическими видами исполнения;</w:t>
      </w:r>
    </w:p>
    <w:bookmarkEnd w:id="3787"/>
    <w:bookmarkStart w:name="z4641" w:id="3788"/>
    <w:p>
      <w:pPr>
        <w:spacing w:after="0"/>
        <w:ind w:left="0"/>
        <w:jc w:val="both"/>
      </w:pPr>
      <w:r>
        <w:rPr>
          <w:rFonts w:ascii="Times New Roman"/>
          <w:b w:val="false"/>
          <w:i w:val="false"/>
          <w:color w:val="000000"/>
          <w:sz w:val="28"/>
        </w:rPr>
        <w:t>
      5) понимание чувства формы;</w:t>
      </w:r>
    </w:p>
    <w:bookmarkEnd w:id="3788"/>
    <w:bookmarkStart w:name="z4642" w:id="3789"/>
    <w:p>
      <w:pPr>
        <w:spacing w:after="0"/>
        <w:ind w:left="0"/>
        <w:jc w:val="both"/>
      </w:pPr>
      <w:r>
        <w:rPr>
          <w:rFonts w:ascii="Times New Roman"/>
          <w:b w:val="false"/>
          <w:i w:val="false"/>
          <w:color w:val="000000"/>
          <w:sz w:val="28"/>
        </w:rPr>
        <w:t>
      6) выразительность интонирования;</w:t>
      </w:r>
    </w:p>
    <w:bookmarkEnd w:id="3789"/>
    <w:bookmarkStart w:name="z4643" w:id="3790"/>
    <w:p>
      <w:pPr>
        <w:spacing w:after="0"/>
        <w:ind w:left="0"/>
        <w:jc w:val="both"/>
      </w:pPr>
      <w:r>
        <w:rPr>
          <w:rFonts w:ascii="Times New Roman"/>
          <w:b w:val="false"/>
          <w:i w:val="false"/>
          <w:color w:val="000000"/>
          <w:sz w:val="28"/>
        </w:rPr>
        <w:t>
      7) единство темпа;</w:t>
      </w:r>
    </w:p>
    <w:bookmarkEnd w:id="3790"/>
    <w:bookmarkStart w:name="z4644" w:id="3791"/>
    <w:p>
      <w:pPr>
        <w:spacing w:after="0"/>
        <w:ind w:left="0"/>
        <w:jc w:val="both"/>
      </w:pPr>
      <w:r>
        <w:rPr>
          <w:rFonts w:ascii="Times New Roman"/>
          <w:b w:val="false"/>
          <w:i w:val="false"/>
          <w:color w:val="000000"/>
          <w:sz w:val="28"/>
        </w:rPr>
        <w:t>
      8) ясность метроритмической пульсации;</w:t>
      </w:r>
    </w:p>
    <w:bookmarkEnd w:id="3791"/>
    <w:bookmarkStart w:name="z4645" w:id="3792"/>
    <w:p>
      <w:pPr>
        <w:spacing w:after="0"/>
        <w:ind w:left="0"/>
        <w:jc w:val="both"/>
      </w:pPr>
      <w:r>
        <w:rPr>
          <w:rFonts w:ascii="Times New Roman"/>
          <w:b w:val="false"/>
          <w:i w:val="false"/>
          <w:color w:val="000000"/>
          <w:sz w:val="28"/>
        </w:rPr>
        <w:t>
      9) яркое динамическое разнообразие;</w:t>
      </w:r>
    </w:p>
    <w:bookmarkEnd w:id="3792"/>
    <w:bookmarkStart w:name="z4646" w:id="3793"/>
    <w:p>
      <w:pPr>
        <w:spacing w:after="0"/>
        <w:ind w:left="0"/>
        <w:jc w:val="both"/>
      </w:pPr>
      <w:r>
        <w:rPr>
          <w:rFonts w:ascii="Times New Roman"/>
          <w:b w:val="false"/>
          <w:i w:val="false"/>
          <w:color w:val="000000"/>
          <w:sz w:val="28"/>
        </w:rPr>
        <w:t>
      10) артистичное поведение на сцене.</w:t>
      </w:r>
    </w:p>
    <w:bookmarkEnd w:id="3793"/>
    <w:bookmarkStart w:name="z4647" w:id="3794"/>
    <w:p>
      <w:pPr>
        <w:spacing w:after="0"/>
        <w:ind w:left="0"/>
        <w:jc w:val="both"/>
      </w:pPr>
      <w:r>
        <w:rPr>
          <w:rFonts w:ascii="Times New Roman"/>
          <w:b w:val="false"/>
          <w:i w:val="false"/>
          <w:color w:val="000000"/>
          <w:sz w:val="28"/>
        </w:rPr>
        <w:t>
      80. Критерии оценки:</w:t>
      </w:r>
    </w:p>
    <w:bookmarkEnd w:id="3794"/>
    <w:bookmarkStart w:name="z4648" w:id="3795"/>
    <w:p>
      <w:pPr>
        <w:spacing w:after="0"/>
        <w:ind w:left="0"/>
        <w:jc w:val="both"/>
      </w:pPr>
      <w:r>
        <w:rPr>
          <w:rFonts w:ascii="Times New Roman"/>
          <w:b w:val="false"/>
          <w:i w:val="false"/>
          <w:color w:val="000000"/>
          <w:sz w:val="28"/>
        </w:rPr>
        <w:t>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w:t>
      </w:r>
    </w:p>
    <w:bookmarkEnd w:id="3795"/>
    <w:bookmarkStart w:name="z4649" w:id="3796"/>
    <w:p>
      <w:pPr>
        <w:spacing w:after="0"/>
        <w:ind w:left="0"/>
        <w:jc w:val="both"/>
      </w:pPr>
      <w:r>
        <w:rPr>
          <w:rFonts w:ascii="Times New Roman"/>
          <w:b w:val="false"/>
          <w:i w:val="false"/>
          <w:color w:val="000000"/>
          <w:sz w:val="28"/>
        </w:rPr>
        <w:t>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w:t>
      </w:r>
    </w:p>
    <w:bookmarkEnd w:id="3796"/>
    <w:bookmarkStart w:name="z4650" w:id="3797"/>
    <w:p>
      <w:pPr>
        <w:spacing w:after="0"/>
        <w:ind w:left="0"/>
        <w:jc w:val="both"/>
      </w:pPr>
      <w:r>
        <w:rPr>
          <w:rFonts w:ascii="Times New Roman"/>
          <w:b w:val="false"/>
          <w:i w:val="false"/>
          <w:color w:val="000000"/>
          <w:sz w:val="28"/>
        </w:rPr>
        <w:t>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w:t>
      </w:r>
    </w:p>
    <w:bookmarkEnd w:id="3797"/>
    <w:bookmarkStart w:name="z4651" w:id="3798"/>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3798"/>
    <w:bookmarkStart w:name="z4652" w:id="3799"/>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4654" w:id="3800"/>
    <w:p>
      <w:pPr>
        <w:spacing w:after="0"/>
        <w:ind w:left="0"/>
        <w:jc w:val="left"/>
      </w:pPr>
      <w:r>
        <w:rPr>
          <w:rFonts w:ascii="Times New Roman"/>
          <w:b/>
          <w:i w:val="false"/>
          <w:color w:val="000000"/>
        </w:rPr>
        <w:t xml:space="preserve"> Образовательная программа по предмету "Труба" детских музыкальных школ и детских школ искусств</w:t>
      </w:r>
    </w:p>
    <w:bookmarkEnd w:id="3800"/>
    <w:p>
      <w:pPr>
        <w:spacing w:after="0"/>
        <w:ind w:left="0"/>
        <w:jc w:val="both"/>
      </w:pPr>
      <w:r>
        <w:rPr>
          <w:rFonts w:ascii="Times New Roman"/>
          <w:b w:val="false"/>
          <w:i w:val="false"/>
          <w:color w:val="ff0000"/>
          <w:sz w:val="28"/>
        </w:rPr>
        <w:t xml:space="preserve">
      Сноска. Приказ дополнен приложением 16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55" w:id="3801"/>
    <w:p>
      <w:pPr>
        <w:spacing w:after="0"/>
        <w:ind w:left="0"/>
        <w:jc w:val="left"/>
      </w:pPr>
      <w:r>
        <w:rPr>
          <w:rFonts w:ascii="Times New Roman"/>
          <w:b/>
          <w:i w:val="false"/>
          <w:color w:val="000000"/>
        </w:rPr>
        <w:t xml:space="preserve"> Глава 1. Общие положения</w:t>
      </w:r>
    </w:p>
    <w:bookmarkEnd w:id="3801"/>
    <w:bookmarkStart w:name="z4656" w:id="3802"/>
    <w:p>
      <w:pPr>
        <w:spacing w:after="0"/>
        <w:ind w:left="0"/>
        <w:jc w:val="both"/>
      </w:pPr>
      <w:r>
        <w:rPr>
          <w:rFonts w:ascii="Times New Roman"/>
          <w:b w:val="false"/>
          <w:i w:val="false"/>
          <w:color w:val="000000"/>
          <w:sz w:val="28"/>
        </w:rPr>
        <w:t>
      1. Образовательная программа по предмету "Труба"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"Труба".</w:t>
      </w:r>
    </w:p>
    <w:bookmarkEnd w:id="3802"/>
    <w:bookmarkStart w:name="z4657" w:id="3803"/>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3803"/>
    <w:bookmarkStart w:name="z4658" w:id="3804"/>
    <w:p>
      <w:pPr>
        <w:spacing w:after="0"/>
        <w:ind w:left="0"/>
        <w:jc w:val="both"/>
      </w:pPr>
      <w:r>
        <w:rPr>
          <w:rFonts w:ascii="Times New Roman"/>
          <w:b w:val="false"/>
          <w:i w:val="false"/>
          <w:color w:val="000000"/>
          <w:sz w:val="28"/>
        </w:rPr>
        <w:t xml:space="preserve">
      1) аккорд – сочетание трех и более музыкальных звуков разной высоты, взятых одновременно; </w:t>
      </w:r>
    </w:p>
    <w:bookmarkEnd w:id="3804"/>
    <w:bookmarkStart w:name="z4659" w:id="3805"/>
    <w:p>
      <w:pPr>
        <w:spacing w:after="0"/>
        <w:ind w:left="0"/>
        <w:jc w:val="both"/>
      </w:pPr>
      <w:r>
        <w:rPr>
          <w:rFonts w:ascii="Times New Roman"/>
          <w:b w:val="false"/>
          <w:i w:val="false"/>
          <w:color w:val="000000"/>
          <w:sz w:val="28"/>
        </w:rPr>
        <w:t>
      2) постановка амбушюра – наиболее целесообразное расположение мундштука на губах, форма и характер действия амбушюра и нижней челюсти;</w:t>
      </w:r>
    </w:p>
    <w:bookmarkEnd w:id="3805"/>
    <w:bookmarkStart w:name="z4660" w:id="3806"/>
    <w:p>
      <w:pPr>
        <w:spacing w:after="0"/>
        <w:ind w:left="0"/>
        <w:jc w:val="both"/>
      </w:pPr>
      <w:r>
        <w:rPr>
          <w:rFonts w:ascii="Times New Roman"/>
          <w:b w:val="false"/>
          <w:i w:val="false"/>
          <w:color w:val="000000"/>
          <w:sz w:val="28"/>
        </w:rPr>
        <w:t>
      3) аппликатура – порядок расположения и чередования пальцев при игре на музыкальном инструменте;</w:t>
      </w:r>
    </w:p>
    <w:bookmarkEnd w:id="3806"/>
    <w:bookmarkStart w:name="z4661" w:id="3807"/>
    <w:p>
      <w:pPr>
        <w:spacing w:after="0"/>
        <w:ind w:left="0"/>
        <w:jc w:val="both"/>
      </w:pPr>
      <w:r>
        <w:rPr>
          <w:rFonts w:ascii="Times New Roman"/>
          <w:b w:val="false"/>
          <w:i w:val="false"/>
          <w:color w:val="000000"/>
          <w:sz w:val="28"/>
        </w:rPr>
        <w:t>
      4) аппликатурная постановка – расположение пальцев на инструменте, организация точных, координированных, устойчиво-рефлекторных, свободных и экономных действий пальцевого аппарата;</w:t>
      </w:r>
    </w:p>
    <w:bookmarkEnd w:id="3807"/>
    <w:bookmarkStart w:name="z4662" w:id="3808"/>
    <w:p>
      <w:pPr>
        <w:spacing w:after="0"/>
        <w:ind w:left="0"/>
        <w:jc w:val="both"/>
      </w:pPr>
      <w:r>
        <w:rPr>
          <w:rFonts w:ascii="Times New Roman"/>
          <w:b w:val="false"/>
          <w:i w:val="false"/>
          <w:color w:val="000000"/>
          <w:sz w:val="28"/>
        </w:rPr>
        <w:t xml:space="preserve">
      5) артикуляционная постановка – положение языка, форма ротовой полости; </w:t>
      </w:r>
    </w:p>
    <w:bookmarkEnd w:id="3808"/>
    <w:bookmarkStart w:name="z4663" w:id="3809"/>
    <w:p>
      <w:pPr>
        <w:spacing w:after="0"/>
        <w:ind w:left="0"/>
        <w:jc w:val="both"/>
      </w:pPr>
      <w:r>
        <w:rPr>
          <w:rFonts w:ascii="Times New Roman"/>
          <w:b w:val="false"/>
          <w:i w:val="false"/>
          <w:color w:val="000000"/>
          <w:sz w:val="28"/>
        </w:rPr>
        <w:t>
      6)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3809"/>
    <w:bookmarkStart w:name="z4664" w:id="3810"/>
    <w:p>
      <w:pPr>
        <w:spacing w:after="0"/>
        <w:ind w:left="0"/>
        <w:jc w:val="both"/>
      </w:pPr>
      <w:r>
        <w:rPr>
          <w:rFonts w:ascii="Times New Roman"/>
          <w:b w:val="false"/>
          <w:i w:val="false"/>
          <w:color w:val="000000"/>
          <w:sz w:val="28"/>
        </w:rPr>
        <w:t>
      7) звукоизвлечение – извлечение, порождение звуков при игре на музыкальном инструменте или пении;</w:t>
      </w:r>
    </w:p>
    <w:bookmarkEnd w:id="3810"/>
    <w:bookmarkStart w:name="z4665" w:id="3811"/>
    <w:p>
      <w:pPr>
        <w:spacing w:after="0"/>
        <w:ind w:left="0"/>
        <w:jc w:val="both"/>
      </w:pPr>
      <w:r>
        <w:rPr>
          <w:rFonts w:ascii="Times New Roman"/>
          <w:b w:val="false"/>
          <w:i w:val="false"/>
          <w:color w:val="000000"/>
          <w:sz w:val="28"/>
        </w:rPr>
        <w:t>
      8)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3811"/>
    <w:bookmarkStart w:name="z4666" w:id="3812"/>
    <w:p>
      <w:pPr>
        <w:spacing w:after="0"/>
        <w:ind w:left="0"/>
        <w:jc w:val="both"/>
      </w:pPr>
      <w:r>
        <w:rPr>
          <w:rFonts w:ascii="Times New Roman"/>
          <w:b w:val="false"/>
          <w:i w:val="false"/>
          <w:color w:val="000000"/>
          <w:sz w:val="28"/>
        </w:rPr>
        <w:t>
      9) общая постановка – удобный способ держания инструмента в руках, правильное положение корпуса, головы, рук, пальцев и ног;</w:t>
      </w:r>
    </w:p>
    <w:bookmarkEnd w:id="3812"/>
    <w:bookmarkStart w:name="z4667" w:id="3813"/>
    <w:p>
      <w:pPr>
        <w:spacing w:after="0"/>
        <w:ind w:left="0"/>
        <w:jc w:val="both"/>
      </w:pPr>
      <w:r>
        <w:rPr>
          <w:rFonts w:ascii="Times New Roman"/>
          <w:b w:val="false"/>
          <w:i w:val="false"/>
          <w:color w:val="000000"/>
          <w:sz w:val="28"/>
        </w:rPr>
        <w:t>
      10) постановка исполнительского дыхания – способы произвольного управления дыханием и правила смены вдоха в процессе игры.</w:t>
      </w:r>
    </w:p>
    <w:bookmarkEnd w:id="3813"/>
    <w:bookmarkStart w:name="z4668" w:id="3814"/>
    <w:p>
      <w:pPr>
        <w:spacing w:after="0"/>
        <w:ind w:left="0"/>
        <w:jc w:val="both"/>
      </w:pPr>
      <w:r>
        <w:rPr>
          <w:rFonts w:ascii="Times New Roman"/>
          <w:b w:val="false"/>
          <w:i w:val="false"/>
          <w:color w:val="000000"/>
          <w:sz w:val="28"/>
        </w:rPr>
        <w:t>
      3. Цель Программы: развитие музыкально-творческих способностей, обучающихся на основе приобретенных ими знаний, умений и навыков игры на трубе.</w:t>
      </w:r>
    </w:p>
    <w:bookmarkEnd w:id="3814"/>
    <w:bookmarkStart w:name="z4669" w:id="3815"/>
    <w:p>
      <w:pPr>
        <w:spacing w:after="0"/>
        <w:ind w:left="0"/>
        <w:jc w:val="both"/>
      </w:pPr>
      <w:r>
        <w:rPr>
          <w:rFonts w:ascii="Times New Roman"/>
          <w:b w:val="false"/>
          <w:i w:val="false"/>
          <w:color w:val="000000"/>
          <w:sz w:val="28"/>
        </w:rPr>
        <w:t xml:space="preserve">
      4. Задачи Программы. </w:t>
      </w:r>
    </w:p>
    <w:bookmarkEnd w:id="3815"/>
    <w:bookmarkStart w:name="z4670" w:id="3816"/>
    <w:p>
      <w:pPr>
        <w:spacing w:after="0"/>
        <w:ind w:left="0"/>
        <w:jc w:val="both"/>
      </w:pPr>
      <w:r>
        <w:rPr>
          <w:rFonts w:ascii="Times New Roman"/>
          <w:b w:val="false"/>
          <w:i w:val="false"/>
          <w:color w:val="000000"/>
          <w:sz w:val="28"/>
        </w:rPr>
        <w:t>
      Образовательные:</w:t>
      </w:r>
    </w:p>
    <w:bookmarkEnd w:id="3816"/>
    <w:bookmarkStart w:name="z4671" w:id="3817"/>
    <w:p>
      <w:pPr>
        <w:spacing w:after="0"/>
        <w:ind w:left="0"/>
        <w:jc w:val="both"/>
      </w:pPr>
      <w:r>
        <w:rPr>
          <w:rFonts w:ascii="Times New Roman"/>
          <w:b w:val="false"/>
          <w:i w:val="false"/>
          <w:color w:val="000000"/>
          <w:sz w:val="28"/>
        </w:rPr>
        <w:t>
      1) обучение музыкальной грамоте как средству музыкального исполнительства на трубе;</w:t>
      </w:r>
    </w:p>
    <w:bookmarkEnd w:id="3817"/>
    <w:bookmarkStart w:name="z4672" w:id="3818"/>
    <w:p>
      <w:pPr>
        <w:spacing w:after="0"/>
        <w:ind w:left="0"/>
        <w:jc w:val="both"/>
      </w:pPr>
      <w:r>
        <w:rPr>
          <w:rFonts w:ascii="Times New Roman"/>
          <w:b w:val="false"/>
          <w:i w:val="false"/>
          <w:color w:val="000000"/>
          <w:sz w:val="28"/>
        </w:rPr>
        <w:t>
      2) формирование специальных компетенций в области музыкального исполнительства;</w:t>
      </w:r>
    </w:p>
    <w:bookmarkEnd w:id="3818"/>
    <w:bookmarkStart w:name="z4673" w:id="3819"/>
    <w:p>
      <w:pPr>
        <w:spacing w:after="0"/>
        <w:ind w:left="0"/>
        <w:jc w:val="both"/>
      </w:pPr>
      <w:r>
        <w:rPr>
          <w:rFonts w:ascii="Times New Roman"/>
          <w:b w:val="false"/>
          <w:i w:val="false"/>
          <w:color w:val="000000"/>
          <w:sz w:val="28"/>
        </w:rPr>
        <w:t>
      3) обучение основным исполнительским приемам игры на трубе, позволяющим грамотно исполнять музыкальные произведения соло и в ансамбле;</w:t>
      </w:r>
    </w:p>
    <w:bookmarkEnd w:id="3819"/>
    <w:bookmarkStart w:name="z4674" w:id="3820"/>
    <w:p>
      <w:pPr>
        <w:spacing w:after="0"/>
        <w:ind w:left="0"/>
        <w:jc w:val="both"/>
      </w:pPr>
      <w:r>
        <w:rPr>
          <w:rFonts w:ascii="Times New Roman"/>
          <w:b w:val="false"/>
          <w:i w:val="false"/>
          <w:color w:val="000000"/>
          <w:sz w:val="28"/>
        </w:rPr>
        <w:t>
      4) формирование умений творчески и эмоционально исполнять музыкальные произведения.</w:t>
      </w:r>
    </w:p>
    <w:bookmarkEnd w:id="3820"/>
    <w:bookmarkStart w:name="z4675" w:id="3821"/>
    <w:p>
      <w:pPr>
        <w:spacing w:after="0"/>
        <w:ind w:left="0"/>
        <w:jc w:val="both"/>
      </w:pPr>
      <w:r>
        <w:rPr>
          <w:rFonts w:ascii="Times New Roman"/>
          <w:b w:val="false"/>
          <w:i w:val="false"/>
          <w:color w:val="000000"/>
          <w:sz w:val="28"/>
        </w:rPr>
        <w:t>
      Развивающие:</w:t>
      </w:r>
    </w:p>
    <w:bookmarkEnd w:id="3821"/>
    <w:bookmarkStart w:name="z4676" w:id="3822"/>
    <w:p>
      <w:pPr>
        <w:spacing w:after="0"/>
        <w:ind w:left="0"/>
        <w:jc w:val="both"/>
      </w:pPr>
      <w:r>
        <w:rPr>
          <w:rFonts w:ascii="Times New Roman"/>
          <w:b w:val="false"/>
          <w:i w:val="false"/>
          <w:color w:val="000000"/>
          <w:sz w:val="28"/>
        </w:rPr>
        <w:t>
      1) развитие музыкальных и творческих способностей детей;</w:t>
      </w:r>
    </w:p>
    <w:bookmarkEnd w:id="3822"/>
    <w:bookmarkStart w:name="z4677" w:id="3823"/>
    <w:p>
      <w:pPr>
        <w:spacing w:after="0"/>
        <w:ind w:left="0"/>
        <w:jc w:val="both"/>
      </w:pPr>
      <w:r>
        <w:rPr>
          <w:rFonts w:ascii="Times New Roman"/>
          <w:b w:val="false"/>
          <w:i w:val="false"/>
          <w:color w:val="000000"/>
          <w:sz w:val="28"/>
        </w:rPr>
        <w:t>
      2) развитие исполнительской техники как необходимого средства для реализации художественного замысла композитора;</w:t>
      </w:r>
    </w:p>
    <w:bookmarkEnd w:id="3823"/>
    <w:bookmarkStart w:name="z4678" w:id="3824"/>
    <w:p>
      <w:pPr>
        <w:spacing w:after="0"/>
        <w:ind w:left="0"/>
        <w:jc w:val="both"/>
      </w:pPr>
      <w:r>
        <w:rPr>
          <w:rFonts w:ascii="Times New Roman"/>
          <w:b w:val="false"/>
          <w:i w:val="false"/>
          <w:color w:val="000000"/>
          <w:sz w:val="28"/>
        </w:rPr>
        <w:t>
      3) развитие технических навыков игры;</w:t>
      </w:r>
    </w:p>
    <w:bookmarkEnd w:id="3824"/>
    <w:bookmarkStart w:name="z4679" w:id="3825"/>
    <w:p>
      <w:pPr>
        <w:spacing w:after="0"/>
        <w:ind w:left="0"/>
        <w:jc w:val="both"/>
      </w:pPr>
      <w:r>
        <w:rPr>
          <w:rFonts w:ascii="Times New Roman"/>
          <w:b w:val="false"/>
          <w:i w:val="false"/>
          <w:color w:val="000000"/>
          <w:sz w:val="28"/>
        </w:rPr>
        <w:t>
      4) развитие умения работать самостоятельно и в коллективе.</w:t>
      </w:r>
    </w:p>
    <w:bookmarkEnd w:id="3825"/>
    <w:bookmarkStart w:name="z4680" w:id="3826"/>
    <w:p>
      <w:pPr>
        <w:spacing w:after="0"/>
        <w:ind w:left="0"/>
        <w:jc w:val="both"/>
      </w:pPr>
      <w:r>
        <w:rPr>
          <w:rFonts w:ascii="Times New Roman"/>
          <w:b w:val="false"/>
          <w:i w:val="false"/>
          <w:color w:val="000000"/>
          <w:sz w:val="28"/>
        </w:rPr>
        <w:t>
      Воспитательные:</w:t>
      </w:r>
    </w:p>
    <w:bookmarkEnd w:id="3826"/>
    <w:bookmarkStart w:name="z4681" w:id="3827"/>
    <w:p>
      <w:pPr>
        <w:spacing w:after="0"/>
        <w:ind w:left="0"/>
        <w:jc w:val="both"/>
      </w:pPr>
      <w:r>
        <w:rPr>
          <w:rFonts w:ascii="Times New Roman"/>
          <w:b w:val="false"/>
          <w:i w:val="false"/>
          <w:color w:val="000000"/>
          <w:sz w:val="28"/>
        </w:rPr>
        <w:t>
      1) воспитание и развитие у обучающегося личностных качеств, позволяющих уважать и принимать духовные и культурные ценности разных народов;</w:t>
      </w:r>
    </w:p>
    <w:bookmarkEnd w:id="3827"/>
    <w:bookmarkStart w:name="z4682" w:id="3828"/>
    <w:p>
      <w:pPr>
        <w:spacing w:after="0"/>
        <w:ind w:left="0"/>
        <w:jc w:val="both"/>
      </w:pPr>
      <w:r>
        <w:rPr>
          <w:rFonts w:ascii="Times New Roman"/>
          <w:b w:val="false"/>
          <w:i w:val="false"/>
          <w:color w:val="000000"/>
          <w:sz w:val="28"/>
        </w:rPr>
        <w:t>
      2) формирование у детей коммуникативных навыков, чувства ответственности и дисциплинированности;</w:t>
      </w:r>
    </w:p>
    <w:bookmarkEnd w:id="3828"/>
    <w:bookmarkStart w:name="z4683" w:id="3829"/>
    <w:p>
      <w:pPr>
        <w:spacing w:after="0"/>
        <w:ind w:left="0"/>
        <w:jc w:val="both"/>
      </w:pPr>
      <w:r>
        <w:rPr>
          <w:rFonts w:ascii="Times New Roman"/>
          <w:b w:val="false"/>
          <w:i w:val="false"/>
          <w:color w:val="000000"/>
          <w:sz w:val="28"/>
        </w:rPr>
        <w:t>
      3) формирование у обучающегося эстетических взглядов, нравственных установок и потребности общения с духовными ценностями.</w:t>
      </w:r>
    </w:p>
    <w:bookmarkEnd w:id="3829"/>
    <w:bookmarkStart w:name="z4684" w:id="3830"/>
    <w:p>
      <w:pPr>
        <w:spacing w:after="0"/>
        <w:ind w:left="0"/>
        <w:jc w:val="both"/>
      </w:pPr>
      <w:r>
        <w:rPr>
          <w:rFonts w:ascii="Times New Roman"/>
          <w:b w:val="false"/>
          <w:i w:val="false"/>
          <w:color w:val="000000"/>
          <w:sz w:val="28"/>
        </w:rPr>
        <w:t>
      5. Срок освоения образовательной Программы – семь лет. По заявлению родителей обучающихся срок освоения программы увеличивается на один-два года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w:t>
      </w:r>
    </w:p>
    <w:bookmarkEnd w:id="3830"/>
    <w:bookmarkStart w:name="z4685" w:id="3831"/>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3831"/>
    <w:bookmarkStart w:name="z4686" w:id="3832"/>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832"/>
    <w:bookmarkStart w:name="z4687" w:id="3833"/>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3833"/>
    <w:bookmarkStart w:name="z4688" w:id="3834"/>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трубе, опыта творческой деятельности, приемов сольного и ансамблевого исполнительства. </w:t>
      </w:r>
    </w:p>
    <w:bookmarkEnd w:id="3834"/>
    <w:bookmarkStart w:name="z4689" w:id="3835"/>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3835"/>
    <w:bookmarkStart w:name="z4690" w:id="3836"/>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836"/>
    <w:bookmarkStart w:name="z4691" w:id="3837"/>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3837"/>
    <w:bookmarkStart w:name="z4692" w:id="383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3838"/>
    <w:bookmarkStart w:name="z4693" w:id="3839"/>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3839"/>
    <w:bookmarkStart w:name="z4694" w:id="3840"/>
    <w:p>
      <w:pPr>
        <w:spacing w:after="0"/>
        <w:ind w:left="0"/>
        <w:jc w:val="both"/>
      </w:pPr>
      <w:r>
        <w:rPr>
          <w:rFonts w:ascii="Times New Roman"/>
          <w:b w:val="false"/>
          <w:i w:val="false"/>
          <w:color w:val="000000"/>
          <w:sz w:val="28"/>
        </w:rPr>
        <w:t>
      3) систематичность и регулярность занятий;</w:t>
      </w:r>
    </w:p>
    <w:bookmarkEnd w:id="3840"/>
    <w:bookmarkStart w:name="z4695" w:id="3841"/>
    <w:p>
      <w:pPr>
        <w:spacing w:after="0"/>
        <w:ind w:left="0"/>
        <w:jc w:val="both"/>
      </w:pPr>
      <w:r>
        <w:rPr>
          <w:rFonts w:ascii="Times New Roman"/>
          <w:b w:val="false"/>
          <w:i w:val="false"/>
          <w:color w:val="000000"/>
          <w:sz w:val="28"/>
        </w:rPr>
        <w:t>
      4) целенаправленность учебного процесса.</w:t>
      </w:r>
    </w:p>
    <w:bookmarkEnd w:id="3841"/>
    <w:bookmarkStart w:name="z4696" w:id="3842"/>
    <w:p>
      <w:pPr>
        <w:spacing w:after="0"/>
        <w:ind w:left="0"/>
        <w:jc w:val="both"/>
      </w:pPr>
      <w:r>
        <w:rPr>
          <w:rFonts w:ascii="Times New Roman"/>
          <w:b w:val="false"/>
          <w:i w:val="false"/>
          <w:color w:val="000000"/>
          <w:sz w:val="28"/>
        </w:rPr>
        <w:t>
      12. Программа предназначена для обучения детей, желающих освоить технику игры на трубе, научиться исполнять обработки казахских, русских народных мелодий, музыки народов мира и переложения классических произведений.</w:t>
      </w:r>
    </w:p>
    <w:bookmarkEnd w:id="3842"/>
    <w:bookmarkStart w:name="z4697" w:id="3843"/>
    <w:p>
      <w:pPr>
        <w:spacing w:after="0"/>
        <w:ind w:left="0"/>
        <w:jc w:val="both"/>
      </w:pPr>
      <w:r>
        <w:rPr>
          <w:rFonts w:ascii="Times New Roman"/>
          <w:b w:val="false"/>
          <w:i w:val="false"/>
          <w:color w:val="000000"/>
          <w:sz w:val="28"/>
        </w:rPr>
        <w:t xml:space="preserve">
      13. Программа создает условия для овладения приемами игры на трубе в объеме, необходимом для дальнейшей практической деятельности будущего музыканта. </w:t>
      </w:r>
    </w:p>
    <w:bookmarkEnd w:id="3843"/>
    <w:bookmarkStart w:name="z4698" w:id="3844"/>
    <w:p>
      <w:pPr>
        <w:spacing w:after="0"/>
        <w:ind w:left="0"/>
        <w:jc w:val="both"/>
      </w:pPr>
      <w:r>
        <w:rPr>
          <w:rFonts w:ascii="Times New Roman"/>
          <w:b w:val="false"/>
          <w:i w:val="false"/>
          <w:color w:val="000000"/>
          <w:sz w:val="28"/>
        </w:rPr>
        <w:t>
      14.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3844"/>
    <w:bookmarkStart w:name="z4699" w:id="3845"/>
    <w:p>
      <w:pPr>
        <w:spacing w:after="0"/>
        <w:ind w:left="0"/>
        <w:jc w:val="both"/>
      </w:pPr>
      <w:r>
        <w:rPr>
          <w:rFonts w:ascii="Times New Roman"/>
          <w:b w:val="false"/>
          <w:i w:val="false"/>
          <w:color w:val="000000"/>
          <w:sz w:val="28"/>
        </w:rPr>
        <w:t>
      15.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3845"/>
    <w:bookmarkStart w:name="z4700" w:id="3846"/>
    <w:p>
      <w:pPr>
        <w:spacing w:after="0"/>
        <w:ind w:left="0"/>
        <w:jc w:val="both"/>
      </w:pPr>
      <w:r>
        <w:rPr>
          <w:rFonts w:ascii="Times New Roman"/>
          <w:b w:val="false"/>
          <w:i w:val="false"/>
          <w:color w:val="000000"/>
          <w:sz w:val="28"/>
        </w:rPr>
        <w:t xml:space="preserve">
      16. Программа ориентирована на выработку у обучающегося личностных качеств, способствующих: </w:t>
      </w:r>
    </w:p>
    <w:bookmarkEnd w:id="3846"/>
    <w:bookmarkStart w:name="z4701" w:id="3847"/>
    <w:p>
      <w:pPr>
        <w:spacing w:after="0"/>
        <w:ind w:left="0"/>
        <w:jc w:val="both"/>
      </w:pPr>
      <w:r>
        <w:rPr>
          <w:rFonts w:ascii="Times New Roman"/>
          <w:b w:val="false"/>
          <w:i w:val="false"/>
          <w:color w:val="000000"/>
          <w:sz w:val="28"/>
        </w:rPr>
        <w:t>
      1) освоению обучающимся знаний, умений и навыков игры на домре, позволяющих творчески исполнять музыкальные произведения в соответствии с необходимым уровнем музыкальной грамотности;</w:t>
      </w:r>
    </w:p>
    <w:bookmarkEnd w:id="3847"/>
    <w:bookmarkStart w:name="z4702" w:id="3848"/>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3848"/>
    <w:bookmarkStart w:name="z4703" w:id="3849"/>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3849"/>
    <w:bookmarkStart w:name="z4704" w:id="3850"/>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3850"/>
    <w:bookmarkStart w:name="z4705" w:id="3851"/>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3851"/>
    <w:bookmarkStart w:name="z4706" w:id="3852"/>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3852"/>
    <w:bookmarkStart w:name="z4707" w:id="385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853"/>
    <w:bookmarkStart w:name="z4708" w:id="385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3854"/>
    <w:bookmarkStart w:name="z4709" w:id="3855"/>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3855"/>
    <w:bookmarkStart w:name="z4710" w:id="385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856"/>
    <w:bookmarkStart w:name="z4711" w:id="3857"/>
    <w:p>
      <w:pPr>
        <w:spacing w:after="0"/>
        <w:ind w:left="0"/>
        <w:jc w:val="both"/>
      </w:pPr>
      <w:r>
        <w:rPr>
          <w:rFonts w:ascii="Times New Roman"/>
          <w:b w:val="false"/>
          <w:i w:val="false"/>
          <w:color w:val="000000"/>
          <w:sz w:val="28"/>
        </w:rPr>
        <w:t>
      18.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3857"/>
    <w:bookmarkStart w:name="z4712" w:id="3858"/>
    <w:p>
      <w:pPr>
        <w:spacing w:after="0"/>
        <w:ind w:left="0"/>
        <w:jc w:val="both"/>
      </w:pPr>
      <w:r>
        <w:rPr>
          <w:rFonts w:ascii="Times New Roman"/>
          <w:b w:val="false"/>
          <w:i w:val="false"/>
          <w:color w:val="000000"/>
          <w:sz w:val="28"/>
        </w:rPr>
        <w:t xml:space="preserve">
      19.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3858"/>
    <w:bookmarkStart w:name="z4713" w:id="3859"/>
    <w:p>
      <w:pPr>
        <w:spacing w:after="0"/>
        <w:ind w:left="0"/>
        <w:jc w:val="both"/>
      </w:pPr>
      <w:r>
        <w:rPr>
          <w:rFonts w:ascii="Times New Roman"/>
          <w:b w:val="false"/>
          <w:i w:val="false"/>
          <w:color w:val="000000"/>
          <w:sz w:val="28"/>
        </w:rPr>
        <w:t>
      20.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3859"/>
    <w:bookmarkStart w:name="z4714" w:id="3860"/>
    <w:p>
      <w:pPr>
        <w:spacing w:after="0"/>
        <w:ind w:left="0"/>
        <w:jc w:val="both"/>
      </w:pPr>
      <w:r>
        <w:rPr>
          <w:rFonts w:ascii="Times New Roman"/>
          <w:b w:val="false"/>
          <w:i w:val="false"/>
          <w:color w:val="000000"/>
          <w:sz w:val="28"/>
        </w:rPr>
        <w:t>
      21. Методологическая основа Программы:</w:t>
      </w:r>
    </w:p>
    <w:bookmarkEnd w:id="3860"/>
    <w:bookmarkStart w:name="z4715" w:id="3861"/>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861"/>
    <w:bookmarkStart w:name="z4716" w:id="3862"/>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862"/>
    <w:bookmarkStart w:name="z4717" w:id="3863"/>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863"/>
    <w:bookmarkStart w:name="z4718" w:id="3864"/>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3864"/>
    <w:bookmarkStart w:name="z4719" w:id="3865"/>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3865"/>
    <w:bookmarkStart w:name="z4720" w:id="3866"/>
    <w:p>
      <w:pPr>
        <w:spacing w:after="0"/>
        <w:ind w:left="0"/>
        <w:jc w:val="both"/>
      </w:pPr>
      <w:r>
        <w:rPr>
          <w:rFonts w:ascii="Times New Roman"/>
          <w:b w:val="false"/>
          <w:i w:val="false"/>
          <w:color w:val="000000"/>
          <w:sz w:val="28"/>
        </w:rPr>
        <w:t>
      22. Педагогические принципы отбора содержания учебного материала:</w:t>
      </w:r>
    </w:p>
    <w:bookmarkEnd w:id="3866"/>
    <w:bookmarkStart w:name="z4721" w:id="3867"/>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3867"/>
    <w:bookmarkStart w:name="z4722" w:id="3868"/>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3868"/>
    <w:bookmarkStart w:name="z4723" w:id="3869"/>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3869"/>
    <w:bookmarkStart w:name="z4724" w:id="3870"/>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3870"/>
    <w:bookmarkStart w:name="z4725" w:id="3871"/>
    <w:p>
      <w:pPr>
        <w:spacing w:after="0"/>
        <w:ind w:left="0"/>
        <w:jc w:val="both"/>
      </w:pPr>
      <w:r>
        <w:rPr>
          <w:rFonts w:ascii="Times New Roman"/>
          <w:b w:val="false"/>
          <w:i w:val="false"/>
          <w:color w:val="000000"/>
          <w:sz w:val="28"/>
        </w:rPr>
        <w:t>
      23. Специфика индивидуального обучения по предмету "Труба" создает условия для вариативности выбора методов, средств, форм обучения и подбора репертуарного комплекса.</w:t>
      </w:r>
    </w:p>
    <w:bookmarkEnd w:id="3871"/>
    <w:bookmarkStart w:name="z4726" w:id="3872"/>
    <w:p>
      <w:pPr>
        <w:spacing w:after="0"/>
        <w:ind w:left="0"/>
        <w:jc w:val="both"/>
      </w:pPr>
      <w:r>
        <w:rPr>
          <w:rFonts w:ascii="Times New Roman"/>
          <w:b w:val="false"/>
          <w:i w:val="false"/>
          <w:color w:val="000000"/>
          <w:sz w:val="28"/>
        </w:rPr>
        <w:t>
      24. Для достижения поставленных задач используются следующие методы обучения:</w:t>
      </w:r>
    </w:p>
    <w:bookmarkEnd w:id="3872"/>
    <w:bookmarkStart w:name="z4727" w:id="3873"/>
    <w:p>
      <w:pPr>
        <w:spacing w:after="0"/>
        <w:ind w:left="0"/>
        <w:jc w:val="both"/>
      </w:pPr>
      <w:r>
        <w:rPr>
          <w:rFonts w:ascii="Times New Roman"/>
          <w:b w:val="false"/>
          <w:i w:val="false"/>
          <w:color w:val="000000"/>
          <w:sz w:val="28"/>
        </w:rPr>
        <w:t>
      1) беседа, рассказ, объяснение, дискуссия;</w:t>
      </w:r>
    </w:p>
    <w:bookmarkEnd w:id="3873"/>
    <w:bookmarkStart w:name="z4728" w:id="3874"/>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3874"/>
    <w:bookmarkStart w:name="z4729" w:id="3875"/>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3875"/>
    <w:bookmarkStart w:name="z4730" w:id="3876"/>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3876"/>
    <w:bookmarkStart w:name="z4731" w:id="3877"/>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3877"/>
    <w:bookmarkStart w:name="z4732" w:id="3878"/>
    <w:p>
      <w:pPr>
        <w:spacing w:after="0"/>
        <w:ind w:left="0"/>
        <w:jc w:val="both"/>
      </w:pPr>
      <w:r>
        <w:rPr>
          <w:rFonts w:ascii="Times New Roman"/>
          <w:b w:val="false"/>
          <w:i w:val="false"/>
          <w:color w:val="000000"/>
          <w:sz w:val="28"/>
        </w:rPr>
        <w:t xml:space="preserve">
      25.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3878"/>
    <w:bookmarkStart w:name="z4733" w:id="3879"/>
    <w:p>
      <w:pPr>
        <w:spacing w:after="0"/>
        <w:ind w:left="0"/>
        <w:jc w:val="both"/>
      </w:pPr>
      <w:r>
        <w:rPr>
          <w:rFonts w:ascii="Times New Roman"/>
          <w:b w:val="false"/>
          <w:i w:val="false"/>
          <w:color w:val="000000"/>
          <w:sz w:val="28"/>
        </w:rPr>
        <w:t>
      26. Формы занятий:</w:t>
      </w:r>
    </w:p>
    <w:bookmarkEnd w:id="3879"/>
    <w:bookmarkStart w:name="z4734" w:id="3880"/>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3880"/>
    <w:bookmarkStart w:name="z4735" w:id="3881"/>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3881"/>
    <w:bookmarkStart w:name="z4736" w:id="3882"/>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3882"/>
    <w:bookmarkStart w:name="z4737" w:id="3883"/>
    <w:p>
      <w:pPr>
        <w:spacing w:after="0"/>
        <w:ind w:left="0"/>
        <w:jc w:val="both"/>
      </w:pPr>
      <w:r>
        <w:rPr>
          <w:rFonts w:ascii="Times New Roman"/>
          <w:b w:val="false"/>
          <w:i w:val="false"/>
          <w:color w:val="000000"/>
          <w:sz w:val="28"/>
        </w:rPr>
        <w:t>
      4) конкурсы;</w:t>
      </w:r>
    </w:p>
    <w:bookmarkEnd w:id="3883"/>
    <w:bookmarkStart w:name="z4738" w:id="3884"/>
    <w:p>
      <w:pPr>
        <w:spacing w:after="0"/>
        <w:ind w:left="0"/>
        <w:jc w:val="both"/>
      </w:pPr>
      <w:r>
        <w:rPr>
          <w:rFonts w:ascii="Times New Roman"/>
          <w:b w:val="false"/>
          <w:i w:val="false"/>
          <w:color w:val="000000"/>
          <w:sz w:val="28"/>
        </w:rPr>
        <w:t>
      5) урок-игра (использование игровых технологий на уроке);</w:t>
      </w:r>
    </w:p>
    <w:bookmarkEnd w:id="3884"/>
    <w:bookmarkStart w:name="z4739" w:id="3885"/>
    <w:p>
      <w:pPr>
        <w:spacing w:after="0"/>
        <w:ind w:left="0"/>
        <w:jc w:val="both"/>
      </w:pPr>
      <w:r>
        <w:rPr>
          <w:rFonts w:ascii="Times New Roman"/>
          <w:b w:val="false"/>
          <w:i w:val="false"/>
          <w:color w:val="000000"/>
          <w:sz w:val="28"/>
        </w:rPr>
        <w:t>
      6) урок-экскурсия.</w:t>
      </w:r>
    </w:p>
    <w:bookmarkEnd w:id="3885"/>
    <w:bookmarkStart w:name="z4740" w:id="3886"/>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обучающимися. Программа занятий состоит из одновременно проводимых теоретических и практических занятий.</w:t>
      </w:r>
    </w:p>
    <w:bookmarkEnd w:id="3886"/>
    <w:bookmarkStart w:name="z4741" w:id="3887"/>
    <w:p>
      <w:pPr>
        <w:spacing w:after="0"/>
        <w:ind w:left="0"/>
        <w:jc w:val="both"/>
      </w:pPr>
      <w:r>
        <w:rPr>
          <w:rFonts w:ascii="Times New Roman"/>
          <w:b w:val="false"/>
          <w:i w:val="false"/>
          <w:color w:val="000000"/>
          <w:sz w:val="28"/>
        </w:rPr>
        <w:t>
      28. Виды внеурочных форм работы:</w:t>
      </w:r>
    </w:p>
    <w:bookmarkEnd w:id="3887"/>
    <w:bookmarkStart w:name="z4742" w:id="3888"/>
    <w:p>
      <w:pPr>
        <w:spacing w:after="0"/>
        <w:ind w:left="0"/>
        <w:jc w:val="both"/>
      </w:pPr>
      <w:r>
        <w:rPr>
          <w:rFonts w:ascii="Times New Roman"/>
          <w:b w:val="false"/>
          <w:i w:val="false"/>
          <w:color w:val="000000"/>
          <w:sz w:val="28"/>
        </w:rPr>
        <w:t>
      1) игра в ансамбле;</w:t>
      </w:r>
    </w:p>
    <w:bookmarkEnd w:id="3888"/>
    <w:bookmarkStart w:name="z4743" w:id="3889"/>
    <w:p>
      <w:pPr>
        <w:spacing w:after="0"/>
        <w:ind w:left="0"/>
        <w:jc w:val="both"/>
      </w:pPr>
      <w:r>
        <w:rPr>
          <w:rFonts w:ascii="Times New Roman"/>
          <w:b w:val="false"/>
          <w:i w:val="false"/>
          <w:color w:val="000000"/>
          <w:sz w:val="28"/>
        </w:rPr>
        <w:t>
      2) подготовка к концертным, конкурсным выступлениям;</w:t>
      </w:r>
    </w:p>
    <w:bookmarkEnd w:id="3889"/>
    <w:bookmarkStart w:name="z4744" w:id="3890"/>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3890"/>
    <w:bookmarkStart w:name="z4745" w:id="3891"/>
    <w:p>
      <w:pPr>
        <w:spacing w:after="0"/>
        <w:ind w:left="0"/>
        <w:jc w:val="both"/>
      </w:pPr>
      <w:r>
        <w:rPr>
          <w:rFonts w:ascii="Times New Roman"/>
          <w:b w:val="false"/>
          <w:i w:val="false"/>
          <w:color w:val="000000"/>
          <w:sz w:val="28"/>
        </w:rPr>
        <w:t>
      4) посещение филармоний, театров, концертных залов, музеев и др.;</w:t>
      </w:r>
    </w:p>
    <w:bookmarkEnd w:id="3891"/>
    <w:bookmarkStart w:name="z4746" w:id="3892"/>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3892"/>
    <w:bookmarkStart w:name="z4747" w:id="3893"/>
    <w:p>
      <w:pPr>
        <w:spacing w:after="0"/>
        <w:ind w:left="0"/>
        <w:jc w:val="both"/>
      </w:pPr>
      <w:r>
        <w:rPr>
          <w:rFonts w:ascii="Times New Roman"/>
          <w:b w:val="false"/>
          <w:i w:val="false"/>
          <w:color w:val="000000"/>
          <w:sz w:val="28"/>
        </w:rPr>
        <w:t>
      29.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893"/>
    <w:bookmarkStart w:name="z4748" w:id="3894"/>
    <w:p>
      <w:pPr>
        <w:spacing w:after="0"/>
        <w:ind w:left="0"/>
        <w:jc w:val="both"/>
      </w:pPr>
      <w:r>
        <w:rPr>
          <w:rFonts w:ascii="Times New Roman"/>
          <w:b w:val="false"/>
          <w:i w:val="false"/>
          <w:color w:val="000000"/>
          <w:sz w:val="28"/>
        </w:rPr>
        <w:t>
      30. Структурные элементы рабочей учебной программы:</w:t>
      </w:r>
    </w:p>
    <w:bookmarkEnd w:id="3894"/>
    <w:bookmarkStart w:name="z4749" w:id="3895"/>
    <w:p>
      <w:pPr>
        <w:spacing w:after="0"/>
        <w:ind w:left="0"/>
        <w:jc w:val="both"/>
      </w:pPr>
      <w:r>
        <w:rPr>
          <w:rFonts w:ascii="Times New Roman"/>
          <w:b w:val="false"/>
          <w:i w:val="false"/>
          <w:color w:val="000000"/>
          <w:sz w:val="28"/>
        </w:rPr>
        <w:t>
      1) титульный лист;</w:t>
      </w:r>
    </w:p>
    <w:bookmarkEnd w:id="3895"/>
    <w:bookmarkStart w:name="z4750" w:id="3896"/>
    <w:p>
      <w:pPr>
        <w:spacing w:after="0"/>
        <w:ind w:left="0"/>
        <w:jc w:val="both"/>
      </w:pPr>
      <w:r>
        <w:rPr>
          <w:rFonts w:ascii="Times New Roman"/>
          <w:b w:val="false"/>
          <w:i w:val="false"/>
          <w:color w:val="000000"/>
          <w:sz w:val="28"/>
        </w:rPr>
        <w:t>
      2) пояснительная записка;</w:t>
      </w:r>
    </w:p>
    <w:bookmarkEnd w:id="3896"/>
    <w:bookmarkStart w:name="z4751" w:id="3897"/>
    <w:p>
      <w:pPr>
        <w:spacing w:after="0"/>
        <w:ind w:left="0"/>
        <w:jc w:val="both"/>
      </w:pPr>
      <w:r>
        <w:rPr>
          <w:rFonts w:ascii="Times New Roman"/>
          <w:b w:val="false"/>
          <w:i w:val="false"/>
          <w:color w:val="000000"/>
          <w:sz w:val="28"/>
        </w:rPr>
        <w:t>
      3) планирование учебной деятельности;</w:t>
      </w:r>
    </w:p>
    <w:bookmarkEnd w:id="3897"/>
    <w:bookmarkStart w:name="z4752" w:id="3898"/>
    <w:p>
      <w:pPr>
        <w:spacing w:after="0"/>
        <w:ind w:left="0"/>
        <w:jc w:val="both"/>
      </w:pPr>
      <w:r>
        <w:rPr>
          <w:rFonts w:ascii="Times New Roman"/>
          <w:b w:val="false"/>
          <w:i w:val="false"/>
          <w:color w:val="000000"/>
          <w:sz w:val="28"/>
        </w:rPr>
        <w:t>
      4) учебно-методическое обеспечение учебного процесса.</w:t>
      </w:r>
    </w:p>
    <w:bookmarkEnd w:id="3898"/>
    <w:bookmarkStart w:name="z4753" w:id="3899"/>
    <w:p>
      <w:pPr>
        <w:spacing w:after="0"/>
        <w:ind w:left="0"/>
        <w:jc w:val="both"/>
      </w:pPr>
      <w:r>
        <w:rPr>
          <w:rFonts w:ascii="Times New Roman"/>
          <w:b w:val="false"/>
          <w:i w:val="false"/>
          <w:color w:val="000000"/>
          <w:sz w:val="28"/>
        </w:rPr>
        <w:t>
      31. На титульном листе размещаются основные сведения:</w:t>
      </w:r>
    </w:p>
    <w:bookmarkEnd w:id="3899"/>
    <w:bookmarkStart w:name="z4754" w:id="3900"/>
    <w:p>
      <w:pPr>
        <w:spacing w:after="0"/>
        <w:ind w:left="0"/>
        <w:jc w:val="both"/>
      </w:pPr>
      <w:r>
        <w:rPr>
          <w:rFonts w:ascii="Times New Roman"/>
          <w:b w:val="false"/>
          <w:i w:val="false"/>
          <w:color w:val="000000"/>
          <w:sz w:val="28"/>
        </w:rPr>
        <w:t>
      1) название организации образования;</w:t>
      </w:r>
    </w:p>
    <w:bookmarkEnd w:id="3900"/>
    <w:bookmarkStart w:name="z4755" w:id="3901"/>
    <w:p>
      <w:pPr>
        <w:spacing w:after="0"/>
        <w:ind w:left="0"/>
        <w:jc w:val="both"/>
      </w:pPr>
      <w:r>
        <w:rPr>
          <w:rFonts w:ascii="Times New Roman"/>
          <w:b w:val="false"/>
          <w:i w:val="false"/>
          <w:color w:val="000000"/>
          <w:sz w:val="28"/>
        </w:rPr>
        <w:t>
      2) название учебного предмета;</w:t>
      </w:r>
    </w:p>
    <w:bookmarkEnd w:id="3901"/>
    <w:bookmarkStart w:name="z4756" w:id="390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902"/>
    <w:bookmarkStart w:name="z4757" w:id="390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903"/>
    <w:bookmarkStart w:name="z4758" w:id="3904"/>
    <w:p>
      <w:pPr>
        <w:spacing w:after="0"/>
        <w:ind w:left="0"/>
        <w:jc w:val="both"/>
      </w:pPr>
      <w:r>
        <w:rPr>
          <w:rFonts w:ascii="Times New Roman"/>
          <w:b w:val="false"/>
          <w:i w:val="false"/>
          <w:color w:val="000000"/>
          <w:sz w:val="28"/>
        </w:rPr>
        <w:t>
      5) краткая информация о педагоге;</w:t>
      </w:r>
    </w:p>
    <w:bookmarkEnd w:id="3904"/>
    <w:bookmarkStart w:name="z4759" w:id="390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905"/>
    <w:bookmarkStart w:name="z4760" w:id="3906"/>
    <w:p>
      <w:pPr>
        <w:spacing w:after="0"/>
        <w:ind w:left="0"/>
        <w:jc w:val="both"/>
      </w:pPr>
      <w:r>
        <w:rPr>
          <w:rFonts w:ascii="Times New Roman"/>
          <w:b w:val="false"/>
          <w:i w:val="false"/>
          <w:color w:val="000000"/>
          <w:sz w:val="28"/>
        </w:rPr>
        <w:t xml:space="preserve">
      31. Содержание пояснительной записки: </w:t>
      </w:r>
    </w:p>
    <w:bookmarkEnd w:id="3906"/>
    <w:bookmarkStart w:name="z4761" w:id="3907"/>
    <w:p>
      <w:pPr>
        <w:spacing w:after="0"/>
        <w:ind w:left="0"/>
        <w:jc w:val="both"/>
      </w:pPr>
      <w:r>
        <w:rPr>
          <w:rFonts w:ascii="Times New Roman"/>
          <w:b w:val="false"/>
          <w:i w:val="false"/>
          <w:color w:val="000000"/>
          <w:sz w:val="28"/>
        </w:rPr>
        <w:t>
      1) настоящая Программа как основание;</w:t>
      </w:r>
    </w:p>
    <w:bookmarkEnd w:id="3907"/>
    <w:bookmarkStart w:name="z4762" w:id="390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908"/>
    <w:bookmarkStart w:name="z4763" w:id="390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3909"/>
    <w:bookmarkStart w:name="z4764" w:id="3910"/>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3910"/>
    <w:bookmarkStart w:name="z4765" w:id="391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911"/>
    <w:bookmarkStart w:name="z4766" w:id="3912"/>
    <w:p>
      <w:pPr>
        <w:spacing w:after="0"/>
        <w:ind w:left="0"/>
        <w:jc w:val="both"/>
      </w:pPr>
      <w:r>
        <w:rPr>
          <w:rFonts w:ascii="Times New Roman"/>
          <w:b w:val="false"/>
          <w:i w:val="false"/>
          <w:color w:val="000000"/>
          <w:sz w:val="28"/>
        </w:rPr>
        <w:t>
      32.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3912"/>
    <w:bookmarkStart w:name="z4767" w:id="3913"/>
    <w:p>
      <w:pPr>
        <w:spacing w:after="0"/>
        <w:ind w:left="0"/>
        <w:jc w:val="both"/>
      </w:pPr>
      <w:r>
        <w:rPr>
          <w:rFonts w:ascii="Times New Roman"/>
          <w:b w:val="false"/>
          <w:i w:val="false"/>
          <w:color w:val="000000"/>
          <w:sz w:val="28"/>
        </w:rPr>
        <w:t>
      33. Содержание раздела "Учебно-методическое обеспечение учебного процесса":</w:t>
      </w:r>
    </w:p>
    <w:bookmarkEnd w:id="3913"/>
    <w:bookmarkStart w:name="z4768" w:id="3914"/>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3914"/>
    <w:bookmarkStart w:name="z4769" w:id="3915"/>
    <w:p>
      <w:pPr>
        <w:spacing w:after="0"/>
        <w:ind w:left="0"/>
        <w:jc w:val="both"/>
      </w:pPr>
      <w:r>
        <w:rPr>
          <w:rFonts w:ascii="Times New Roman"/>
          <w:b w:val="false"/>
          <w:i w:val="false"/>
          <w:color w:val="000000"/>
          <w:sz w:val="28"/>
        </w:rPr>
        <w:t>
      2) перечень методической литературы для педагога;</w:t>
      </w:r>
    </w:p>
    <w:bookmarkEnd w:id="3915"/>
    <w:bookmarkStart w:name="z4770" w:id="3916"/>
    <w:p>
      <w:pPr>
        <w:spacing w:after="0"/>
        <w:ind w:left="0"/>
        <w:jc w:val="both"/>
      </w:pPr>
      <w:r>
        <w:rPr>
          <w:rFonts w:ascii="Times New Roman"/>
          <w:b w:val="false"/>
          <w:i w:val="false"/>
          <w:color w:val="000000"/>
          <w:sz w:val="28"/>
        </w:rPr>
        <w:t xml:space="preserve">
      3) перечень учебно-наглядных пособий. </w:t>
      </w:r>
    </w:p>
    <w:bookmarkEnd w:id="3916"/>
    <w:bookmarkStart w:name="z4771" w:id="3917"/>
    <w:p>
      <w:pPr>
        <w:spacing w:after="0"/>
        <w:ind w:left="0"/>
        <w:jc w:val="both"/>
      </w:pPr>
      <w:r>
        <w:rPr>
          <w:rFonts w:ascii="Times New Roman"/>
          <w:b w:val="false"/>
          <w:i w:val="false"/>
          <w:color w:val="000000"/>
          <w:sz w:val="28"/>
        </w:rPr>
        <w:t xml:space="preserve">
      34.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3917"/>
    <w:bookmarkStart w:name="z4772" w:id="3918"/>
    <w:p>
      <w:pPr>
        <w:spacing w:after="0"/>
        <w:ind w:left="0"/>
        <w:jc w:val="both"/>
      </w:pPr>
      <w:r>
        <w:rPr>
          <w:rFonts w:ascii="Times New Roman"/>
          <w:b w:val="false"/>
          <w:i w:val="false"/>
          <w:color w:val="000000"/>
          <w:sz w:val="28"/>
        </w:rPr>
        <w:t>
      35.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3918"/>
    <w:bookmarkStart w:name="z4773" w:id="3919"/>
    <w:p>
      <w:pPr>
        <w:spacing w:after="0"/>
        <w:ind w:left="0"/>
        <w:jc w:val="both"/>
      </w:pPr>
      <w:r>
        <w:rPr>
          <w:rFonts w:ascii="Times New Roman"/>
          <w:b w:val="false"/>
          <w:i w:val="false"/>
          <w:color w:val="000000"/>
          <w:sz w:val="28"/>
        </w:rPr>
        <w:t xml:space="preserve">
      36.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3919"/>
    <w:bookmarkStart w:name="z4774" w:id="3920"/>
    <w:p>
      <w:pPr>
        <w:spacing w:after="0"/>
        <w:ind w:left="0"/>
        <w:jc w:val="both"/>
      </w:pPr>
      <w:r>
        <w:rPr>
          <w:rFonts w:ascii="Times New Roman"/>
          <w:b w:val="false"/>
          <w:i w:val="false"/>
          <w:color w:val="000000"/>
          <w:sz w:val="28"/>
        </w:rPr>
        <w:t>
      37.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3920"/>
    <w:bookmarkStart w:name="z4775" w:id="3921"/>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3921"/>
    <w:bookmarkStart w:name="z4776" w:id="3922"/>
    <w:p>
      <w:pPr>
        <w:spacing w:after="0"/>
        <w:ind w:left="0"/>
        <w:jc w:val="both"/>
      </w:pPr>
      <w:r>
        <w:rPr>
          <w:rFonts w:ascii="Times New Roman"/>
          <w:b w:val="false"/>
          <w:i w:val="false"/>
          <w:color w:val="000000"/>
          <w:sz w:val="28"/>
        </w:rPr>
        <w:t>
      38.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3922"/>
    <w:bookmarkStart w:name="z4777" w:id="3923"/>
    <w:p>
      <w:pPr>
        <w:spacing w:after="0"/>
        <w:ind w:left="0"/>
        <w:jc w:val="both"/>
      </w:pPr>
      <w:r>
        <w:rPr>
          <w:rFonts w:ascii="Times New Roman"/>
          <w:b w:val="false"/>
          <w:i w:val="false"/>
          <w:color w:val="000000"/>
          <w:sz w:val="28"/>
        </w:rPr>
        <w:t>
      39.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3923"/>
    <w:bookmarkStart w:name="z4778" w:id="3924"/>
    <w:p>
      <w:pPr>
        <w:spacing w:after="0"/>
        <w:ind w:left="0"/>
        <w:jc w:val="both"/>
      </w:pPr>
      <w:r>
        <w:rPr>
          <w:rFonts w:ascii="Times New Roman"/>
          <w:b w:val="false"/>
          <w:i w:val="false"/>
          <w:color w:val="000000"/>
          <w:sz w:val="28"/>
        </w:rPr>
        <w:t>
      40.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3924"/>
    <w:bookmarkStart w:name="z4779" w:id="3925"/>
    <w:p>
      <w:pPr>
        <w:spacing w:after="0"/>
        <w:ind w:left="0"/>
        <w:jc w:val="both"/>
      </w:pPr>
      <w:r>
        <w:rPr>
          <w:rFonts w:ascii="Times New Roman"/>
          <w:b w:val="false"/>
          <w:i w:val="false"/>
          <w:color w:val="000000"/>
          <w:sz w:val="28"/>
        </w:rPr>
        <w:t>
      41.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3925"/>
    <w:bookmarkStart w:name="z4780" w:id="3926"/>
    <w:p>
      <w:pPr>
        <w:spacing w:after="0"/>
        <w:ind w:left="0"/>
        <w:jc w:val="both"/>
      </w:pPr>
      <w:r>
        <w:rPr>
          <w:rFonts w:ascii="Times New Roman"/>
          <w:b w:val="false"/>
          <w:i w:val="false"/>
          <w:color w:val="000000"/>
          <w:sz w:val="28"/>
        </w:rPr>
        <w:t>
      42.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3926"/>
    <w:bookmarkStart w:name="z4781" w:id="3927"/>
    <w:p>
      <w:pPr>
        <w:spacing w:after="0"/>
        <w:ind w:left="0"/>
        <w:jc w:val="both"/>
      </w:pPr>
      <w:r>
        <w:rPr>
          <w:rFonts w:ascii="Times New Roman"/>
          <w:b w:val="false"/>
          <w:i w:val="false"/>
          <w:color w:val="000000"/>
          <w:sz w:val="28"/>
        </w:rPr>
        <w:t>
      43.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3927"/>
    <w:bookmarkStart w:name="z4782" w:id="3928"/>
    <w:p>
      <w:pPr>
        <w:spacing w:after="0"/>
        <w:ind w:left="0"/>
        <w:jc w:val="both"/>
      </w:pPr>
      <w:r>
        <w:rPr>
          <w:rFonts w:ascii="Times New Roman"/>
          <w:b w:val="false"/>
          <w:i w:val="false"/>
          <w:color w:val="000000"/>
          <w:sz w:val="28"/>
        </w:rPr>
        <w:t xml:space="preserve">
      44.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3928"/>
    <w:bookmarkStart w:name="z4783" w:id="3929"/>
    <w:p>
      <w:pPr>
        <w:spacing w:after="0"/>
        <w:ind w:left="0"/>
        <w:jc w:val="both"/>
      </w:pPr>
      <w:r>
        <w:rPr>
          <w:rFonts w:ascii="Times New Roman"/>
          <w:b w:val="false"/>
          <w:i w:val="false"/>
          <w:color w:val="000000"/>
          <w:sz w:val="28"/>
        </w:rPr>
        <w:t>
      45.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3929"/>
    <w:bookmarkStart w:name="z4784" w:id="3930"/>
    <w:p>
      <w:pPr>
        <w:spacing w:after="0"/>
        <w:ind w:left="0"/>
        <w:jc w:val="both"/>
      </w:pPr>
      <w:r>
        <w:rPr>
          <w:rFonts w:ascii="Times New Roman"/>
          <w:b w:val="false"/>
          <w:i w:val="false"/>
          <w:color w:val="000000"/>
          <w:sz w:val="28"/>
        </w:rPr>
        <w:t>
      46.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3930"/>
    <w:bookmarkStart w:name="z4785" w:id="3931"/>
    <w:p>
      <w:pPr>
        <w:spacing w:after="0"/>
        <w:ind w:left="0"/>
        <w:jc w:val="both"/>
      </w:pPr>
      <w:r>
        <w:rPr>
          <w:rFonts w:ascii="Times New Roman"/>
          <w:b w:val="false"/>
          <w:i w:val="false"/>
          <w:color w:val="000000"/>
          <w:sz w:val="28"/>
        </w:rPr>
        <w:t xml:space="preserve">
      47.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3931"/>
    <w:bookmarkStart w:name="z4786" w:id="3932"/>
    <w:p>
      <w:pPr>
        <w:spacing w:after="0"/>
        <w:ind w:left="0"/>
        <w:jc w:val="both"/>
      </w:pPr>
      <w:r>
        <w:rPr>
          <w:rFonts w:ascii="Times New Roman"/>
          <w:b w:val="false"/>
          <w:i w:val="false"/>
          <w:color w:val="000000"/>
          <w:sz w:val="28"/>
        </w:rPr>
        <w:t xml:space="preserve">
      48.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3932"/>
    <w:bookmarkStart w:name="z4787" w:id="3933"/>
    <w:p>
      <w:pPr>
        <w:spacing w:after="0"/>
        <w:ind w:left="0"/>
        <w:jc w:val="both"/>
      </w:pPr>
      <w:r>
        <w:rPr>
          <w:rFonts w:ascii="Times New Roman"/>
          <w:b w:val="false"/>
          <w:i w:val="false"/>
          <w:color w:val="000000"/>
          <w:sz w:val="28"/>
        </w:rPr>
        <w:t>
      49.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3933"/>
    <w:bookmarkStart w:name="z4788" w:id="3934"/>
    <w:p>
      <w:pPr>
        <w:spacing w:after="0"/>
        <w:ind w:left="0"/>
        <w:jc w:val="both"/>
      </w:pPr>
      <w:r>
        <w:rPr>
          <w:rFonts w:ascii="Times New Roman"/>
          <w:b w:val="false"/>
          <w:i w:val="false"/>
          <w:color w:val="000000"/>
          <w:sz w:val="28"/>
        </w:rPr>
        <w:t>
      50.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3934"/>
    <w:bookmarkStart w:name="z4789" w:id="3935"/>
    <w:p>
      <w:pPr>
        <w:spacing w:after="0"/>
        <w:ind w:left="0"/>
        <w:jc w:val="both"/>
      </w:pPr>
      <w:r>
        <w:rPr>
          <w:rFonts w:ascii="Times New Roman"/>
          <w:b w:val="false"/>
          <w:i w:val="false"/>
          <w:color w:val="000000"/>
          <w:sz w:val="28"/>
        </w:rPr>
        <w:t>
      51. Обязательные разделы индивидуального плана:</w:t>
      </w:r>
    </w:p>
    <w:bookmarkEnd w:id="3935"/>
    <w:bookmarkStart w:name="z4790" w:id="3936"/>
    <w:p>
      <w:pPr>
        <w:spacing w:after="0"/>
        <w:ind w:left="0"/>
        <w:jc w:val="both"/>
      </w:pPr>
      <w:r>
        <w:rPr>
          <w:rFonts w:ascii="Times New Roman"/>
          <w:b w:val="false"/>
          <w:i w:val="false"/>
          <w:color w:val="000000"/>
          <w:sz w:val="28"/>
        </w:rPr>
        <w:t>
      1) работа над гаммами;</w:t>
      </w:r>
    </w:p>
    <w:bookmarkEnd w:id="3936"/>
    <w:bookmarkStart w:name="z4791" w:id="3937"/>
    <w:p>
      <w:pPr>
        <w:spacing w:after="0"/>
        <w:ind w:left="0"/>
        <w:jc w:val="both"/>
      </w:pPr>
      <w:r>
        <w:rPr>
          <w:rFonts w:ascii="Times New Roman"/>
          <w:b w:val="false"/>
          <w:i w:val="false"/>
          <w:color w:val="000000"/>
          <w:sz w:val="28"/>
        </w:rPr>
        <w:t>
      2) работа над этюдами и упражнениями;</w:t>
      </w:r>
    </w:p>
    <w:bookmarkEnd w:id="3937"/>
    <w:bookmarkStart w:name="z4792" w:id="3938"/>
    <w:p>
      <w:pPr>
        <w:spacing w:after="0"/>
        <w:ind w:left="0"/>
        <w:jc w:val="both"/>
      </w:pPr>
      <w:r>
        <w:rPr>
          <w:rFonts w:ascii="Times New Roman"/>
          <w:b w:val="false"/>
          <w:i w:val="false"/>
          <w:color w:val="000000"/>
          <w:sz w:val="28"/>
        </w:rPr>
        <w:t>
      3) исполнение пьес классических и современных авторов;</w:t>
      </w:r>
    </w:p>
    <w:bookmarkEnd w:id="3938"/>
    <w:bookmarkStart w:name="z4793" w:id="3939"/>
    <w:p>
      <w:pPr>
        <w:spacing w:after="0"/>
        <w:ind w:left="0"/>
        <w:jc w:val="both"/>
      </w:pPr>
      <w:r>
        <w:rPr>
          <w:rFonts w:ascii="Times New Roman"/>
          <w:b w:val="false"/>
          <w:i w:val="false"/>
          <w:color w:val="000000"/>
          <w:sz w:val="28"/>
        </w:rPr>
        <w:t>
      4) исполнение произведений композиторов Казахстана;</w:t>
      </w:r>
    </w:p>
    <w:bookmarkEnd w:id="3939"/>
    <w:bookmarkStart w:name="z4794" w:id="3940"/>
    <w:p>
      <w:pPr>
        <w:spacing w:after="0"/>
        <w:ind w:left="0"/>
        <w:jc w:val="both"/>
      </w:pPr>
      <w:r>
        <w:rPr>
          <w:rFonts w:ascii="Times New Roman"/>
          <w:b w:val="false"/>
          <w:i w:val="false"/>
          <w:color w:val="000000"/>
          <w:sz w:val="28"/>
        </w:rPr>
        <w:t>
      5) обработки народных песен и танцев;</w:t>
      </w:r>
    </w:p>
    <w:bookmarkEnd w:id="3940"/>
    <w:bookmarkStart w:name="z4795" w:id="3941"/>
    <w:p>
      <w:pPr>
        <w:spacing w:after="0"/>
        <w:ind w:left="0"/>
        <w:jc w:val="both"/>
      </w:pPr>
      <w:r>
        <w:rPr>
          <w:rFonts w:ascii="Times New Roman"/>
          <w:b w:val="false"/>
          <w:i w:val="false"/>
          <w:color w:val="000000"/>
          <w:sz w:val="28"/>
        </w:rPr>
        <w:t>
      6) работа в составе ансамбля;</w:t>
      </w:r>
    </w:p>
    <w:bookmarkEnd w:id="3941"/>
    <w:bookmarkStart w:name="z4796" w:id="3942"/>
    <w:p>
      <w:pPr>
        <w:spacing w:after="0"/>
        <w:ind w:left="0"/>
        <w:jc w:val="both"/>
      </w:pPr>
      <w:r>
        <w:rPr>
          <w:rFonts w:ascii="Times New Roman"/>
          <w:b w:val="false"/>
          <w:i w:val="false"/>
          <w:color w:val="000000"/>
          <w:sz w:val="28"/>
        </w:rPr>
        <w:t>
      7) навыки чтения нот с листа.</w:t>
      </w:r>
    </w:p>
    <w:bookmarkEnd w:id="3942"/>
    <w:bookmarkStart w:name="z4797" w:id="3943"/>
    <w:p>
      <w:pPr>
        <w:spacing w:after="0"/>
        <w:ind w:left="0"/>
        <w:jc w:val="both"/>
      </w:pPr>
      <w:r>
        <w:rPr>
          <w:rFonts w:ascii="Times New Roman"/>
          <w:b w:val="false"/>
          <w:i w:val="false"/>
          <w:color w:val="000000"/>
          <w:sz w:val="28"/>
        </w:rPr>
        <w:t>
      52.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3943"/>
    <w:bookmarkStart w:name="z4798" w:id="3944"/>
    <w:p>
      <w:pPr>
        <w:spacing w:after="0"/>
        <w:ind w:left="0"/>
        <w:jc w:val="both"/>
      </w:pPr>
      <w:r>
        <w:rPr>
          <w:rFonts w:ascii="Times New Roman"/>
          <w:b w:val="false"/>
          <w:i w:val="false"/>
          <w:color w:val="000000"/>
          <w:sz w:val="28"/>
        </w:rPr>
        <w:t>
      53. Характеристика обучающегося на конец года освещает следующие стороны его индивидуальности:</w:t>
      </w:r>
    </w:p>
    <w:bookmarkEnd w:id="3944"/>
    <w:bookmarkStart w:name="z4799" w:id="3945"/>
    <w:p>
      <w:pPr>
        <w:spacing w:after="0"/>
        <w:ind w:left="0"/>
        <w:jc w:val="both"/>
      </w:pPr>
      <w:r>
        <w:rPr>
          <w:rFonts w:ascii="Times New Roman"/>
          <w:b w:val="false"/>
          <w:i w:val="false"/>
          <w:color w:val="000000"/>
          <w:sz w:val="28"/>
        </w:rPr>
        <w:t>
      1) уровень музыкальных данных (слух, ритм, память);</w:t>
      </w:r>
    </w:p>
    <w:bookmarkEnd w:id="3945"/>
    <w:bookmarkStart w:name="z4800" w:id="3946"/>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3946"/>
    <w:bookmarkStart w:name="z4801" w:id="3947"/>
    <w:p>
      <w:pPr>
        <w:spacing w:after="0"/>
        <w:ind w:left="0"/>
        <w:jc w:val="both"/>
      </w:pPr>
      <w:r>
        <w:rPr>
          <w:rFonts w:ascii="Times New Roman"/>
          <w:b w:val="false"/>
          <w:i w:val="false"/>
          <w:color w:val="000000"/>
          <w:sz w:val="28"/>
        </w:rPr>
        <w:t>
      3) степень приспособляемости к инструменту;</w:t>
      </w:r>
    </w:p>
    <w:bookmarkEnd w:id="3947"/>
    <w:bookmarkStart w:name="z4802" w:id="3948"/>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3948"/>
    <w:bookmarkStart w:name="z4803" w:id="3949"/>
    <w:p>
      <w:pPr>
        <w:spacing w:after="0"/>
        <w:ind w:left="0"/>
        <w:jc w:val="both"/>
      </w:pPr>
      <w:r>
        <w:rPr>
          <w:rFonts w:ascii="Times New Roman"/>
          <w:b w:val="false"/>
          <w:i w:val="false"/>
          <w:color w:val="000000"/>
          <w:sz w:val="28"/>
        </w:rPr>
        <w:t>
      5) отношение к занятию музыкой;</w:t>
      </w:r>
    </w:p>
    <w:bookmarkEnd w:id="3949"/>
    <w:bookmarkStart w:name="z4804" w:id="3950"/>
    <w:p>
      <w:pPr>
        <w:spacing w:after="0"/>
        <w:ind w:left="0"/>
        <w:jc w:val="both"/>
      </w:pPr>
      <w:r>
        <w:rPr>
          <w:rFonts w:ascii="Times New Roman"/>
          <w:b w:val="false"/>
          <w:i w:val="false"/>
          <w:color w:val="000000"/>
          <w:sz w:val="28"/>
        </w:rPr>
        <w:t>
      6) работоспособность, собранность;</w:t>
      </w:r>
    </w:p>
    <w:bookmarkEnd w:id="3950"/>
    <w:bookmarkStart w:name="z4805" w:id="3951"/>
    <w:p>
      <w:pPr>
        <w:spacing w:after="0"/>
        <w:ind w:left="0"/>
        <w:jc w:val="both"/>
      </w:pPr>
      <w:r>
        <w:rPr>
          <w:rFonts w:ascii="Times New Roman"/>
          <w:b w:val="false"/>
          <w:i w:val="false"/>
          <w:color w:val="000000"/>
          <w:sz w:val="28"/>
        </w:rPr>
        <w:t>
      7) умение заниматься самостоятельно;</w:t>
      </w:r>
    </w:p>
    <w:bookmarkEnd w:id="3951"/>
    <w:bookmarkStart w:name="z4806" w:id="3952"/>
    <w:p>
      <w:pPr>
        <w:spacing w:after="0"/>
        <w:ind w:left="0"/>
        <w:jc w:val="both"/>
      </w:pPr>
      <w:r>
        <w:rPr>
          <w:rFonts w:ascii="Times New Roman"/>
          <w:b w:val="false"/>
          <w:i w:val="false"/>
          <w:color w:val="000000"/>
          <w:sz w:val="28"/>
        </w:rPr>
        <w:t>
      8) степень грамотности в разборе текста;</w:t>
      </w:r>
    </w:p>
    <w:bookmarkEnd w:id="3952"/>
    <w:bookmarkStart w:name="z4807" w:id="3953"/>
    <w:p>
      <w:pPr>
        <w:spacing w:after="0"/>
        <w:ind w:left="0"/>
        <w:jc w:val="both"/>
      </w:pPr>
      <w:r>
        <w:rPr>
          <w:rFonts w:ascii="Times New Roman"/>
          <w:b w:val="false"/>
          <w:i w:val="false"/>
          <w:color w:val="000000"/>
          <w:sz w:val="28"/>
        </w:rPr>
        <w:t>
      9) скорость освоения музыкальных произведений;</w:t>
      </w:r>
    </w:p>
    <w:bookmarkEnd w:id="3953"/>
    <w:bookmarkStart w:name="z4808" w:id="3954"/>
    <w:p>
      <w:pPr>
        <w:spacing w:after="0"/>
        <w:ind w:left="0"/>
        <w:jc w:val="both"/>
      </w:pPr>
      <w:r>
        <w:rPr>
          <w:rFonts w:ascii="Times New Roman"/>
          <w:b w:val="false"/>
          <w:i w:val="false"/>
          <w:color w:val="000000"/>
          <w:sz w:val="28"/>
        </w:rPr>
        <w:t>
      10) успехи к концу года;</w:t>
      </w:r>
    </w:p>
    <w:bookmarkEnd w:id="3954"/>
    <w:bookmarkStart w:name="z4809" w:id="3955"/>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3955"/>
    <w:bookmarkStart w:name="z4810" w:id="3956"/>
    <w:p>
      <w:pPr>
        <w:spacing w:after="0"/>
        <w:ind w:left="0"/>
        <w:jc w:val="both"/>
      </w:pPr>
      <w:r>
        <w:rPr>
          <w:rFonts w:ascii="Times New Roman"/>
          <w:b w:val="false"/>
          <w:i w:val="false"/>
          <w:color w:val="000000"/>
          <w:sz w:val="28"/>
        </w:rPr>
        <w:t>
      54.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3956"/>
    <w:bookmarkStart w:name="z4811" w:id="3957"/>
    <w:p>
      <w:pPr>
        <w:spacing w:after="0"/>
        <w:ind w:left="0"/>
        <w:jc w:val="both"/>
      </w:pPr>
      <w:r>
        <w:rPr>
          <w:rFonts w:ascii="Times New Roman"/>
          <w:b w:val="false"/>
          <w:i w:val="false"/>
          <w:color w:val="000000"/>
          <w:sz w:val="28"/>
        </w:rPr>
        <w:t>
      55.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957"/>
    <w:bookmarkStart w:name="z4812" w:id="3958"/>
    <w:p>
      <w:pPr>
        <w:spacing w:after="0"/>
        <w:ind w:left="0"/>
        <w:jc w:val="both"/>
      </w:pPr>
      <w:r>
        <w:rPr>
          <w:rFonts w:ascii="Times New Roman"/>
          <w:b w:val="false"/>
          <w:i w:val="false"/>
          <w:color w:val="000000"/>
          <w:sz w:val="28"/>
        </w:rPr>
        <w:t>
      56.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3958"/>
    <w:bookmarkStart w:name="z4813" w:id="3959"/>
    <w:p>
      <w:pPr>
        <w:spacing w:after="0"/>
        <w:ind w:left="0"/>
        <w:jc w:val="both"/>
      </w:pPr>
      <w:r>
        <w:rPr>
          <w:rFonts w:ascii="Times New Roman"/>
          <w:b w:val="false"/>
          <w:i w:val="false"/>
          <w:color w:val="000000"/>
          <w:sz w:val="28"/>
        </w:rPr>
        <w:t>
      57. Межпредметные связи предмета "Труба"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3959"/>
    <w:bookmarkStart w:name="z4814" w:id="3960"/>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960"/>
    <w:bookmarkStart w:name="z4815" w:id="3961"/>
    <w:p>
      <w:pPr>
        <w:spacing w:after="0"/>
        <w:ind w:left="0"/>
        <w:jc w:val="both"/>
      </w:pPr>
      <w:r>
        <w:rPr>
          <w:rFonts w:ascii="Times New Roman"/>
          <w:b w:val="false"/>
          <w:i w:val="false"/>
          <w:color w:val="000000"/>
          <w:sz w:val="28"/>
        </w:rPr>
        <w:t>
      58. Программные требования в 1 классе:</w:t>
      </w:r>
    </w:p>
    <w:bookmarkEnd w:id="3961"/>
    <w:bookmarkStart w:name="z4816" w:id="3962"/>
    <w:p>
      <w:pPr>
        <w:spacing w:after="0"/>
        <w:ind w:left="0"/>
        <w:jc w:val="both"/>
      </w:pPr>
      <w:r>
        <w:rPr>
          <w:rFonts w:ascii="Times New Roman"/>
          <w:b w:val="false"/>
          <w:i w:val="false"/>
          <w:color w:val="000000"/>
          <w:sz w:val="28"/>
        </w:rPr>
        <w:t>
      1) обучающийся осваивает мажорные и минорные гаммы до одного знака при ключе, используя весь регистр малой октавы, арпеджированные трезвучия в прямом движении, гаммы и арпеджио целыми половинными, четвертными длительностями, штрихами detache [деташе], legato [легато], аппликатуру в первой и малой октавах, динамические оттенки p [пиано], f [форте], mp [меццо-пианно], mf [меццо-форте], упражнения в пределах интервалов секунды, терции, кварты, 6-8 этюдов и упражнений, 4-6 легких пьес в пределах освоенного диапазона.</w:t>
      </w:r>
    </w:p>
    <w:bookmarkEnd w:id="3962"/>
    <w:bookmarkStart w:name="z4817" w:id="3963"/>
    <w:p>
      <w:pPr>
        <w:spacing w:after="0"/>
        <w:ind w:left="0"/>
        <w:jc w:val="both"/>
      </w:pPr>
      <w:r>
        <w:rPr>
          <w:rFonts w:ascii="Times New Roman"/>
          <w:b w:val="false"/>
          <w:i w:val="false"/>
          <w:color w:val="000000"/>
          <w:sz w:val="28"/>
        </w:rPr>
        <w:t>
      59. Содержание учебного предмета в 1 классе.</w:t>
      </w:r>
    </w:p>
    <w:bookmarkEnd w:id="3963"/>
    <w:bookmarkStart w:name="z4818" w:id="3964"/>
    <w:p>
      <w:pPr>
        <w:spacing w:after="0"/>
        <w:ind w:left="0"/>
        <w:jc w:val="both"/>
      </w:pPr>
      <w:r>
        <w:rPr>
          <w:rFonts w:ascii="Times New Roman"/>
          <w:b w:val="false"/>
          <w:i w:val="false"/>
          <w:color w:val="000000"/>
          <w:sz w:val="28"/>
        </w:rPr>
        <w:t>
      Тематическое планирование.</w:t>
      </w:r>
    </w:p>
    <w:bookmarkEnd w:id="3964"/>
    <w:bookmarkStart w:name="z4819" w:id="3965"/>
    <w:p>
      <w:pPr>
        <w:spacing w:after="0"/>
        <w:ind w:left="0"/>
        <w:jc w:val="both"/>
      </w:pPr>
      <w:r>
        <w:rPr>
          <w:rFonts w:ascii="Times New Roman"/>
          <w:b w:val="false"/>
          <w:i w:val="false"/>
          <w:color w:val="000000"/>
          <w:sz w:val="28"/>
        </w:rPr>
        <w:t>
      Тема 1. Знакомство с инструментом, правилами ухода за ним. Работа над постановкой дыхания. Правила рациональной постановки корпуса, рук, головы, амбушюра. Работа над извлечением звука. Изучение простых ритмических формул. Приобретение первоначальных навыков чтения с листа и транспонирования.</w:t>
      </w:r>
    </w:p>
    <w:bookmarkEnd w:id="3965"/>
    <w:bookmarkStart w:name="z4820" w:id="3966"/>
    <w:p>
      <w:pPr>
        <w:spacing w:after="0"/>
        <w:ind w:left="0"/>
        <w:jc w:val="both"/>
      </w:pPr>
      <w:r>
        <w:rPr>
          <w:rFonts w:ascii="Times New Roman"/>
          <w:b w:val="false"/>
          <w:i w:val="false"/>
          <w:color w:val="000000"/>
          <w:sz w:val="28"/>
        </w:rPr>
        <w:t>
      Тема 2. Постановка исполнительского аппарата. Изучение правил постановки трубача - положение корпуса, ног, головы, пальцев, а также инструмента во время игры. Знакомство с материалом по истории трубы, устройству современной трубы, названию ее частей, их взаимодействию во время игры; правилами ухода за трубой и мундштуком. Практическое освоение понятия амбушюр. Развитие губных мышц, основных видов дыхания. Овладение простейшими исполнительскими навыками: изготовка к звукоизвлечению; вдох-выдох; игра натурального звукоряда.</w:t>
      </w:r>
    </w:p>
    <w:bookmarkEnd w:id="3966"/>
    <w:bookmarkStart w:name="z4821" w:id="3967"/>
    <w:p>
      <w:pPr>
        <w:spacing w:after="0"/>
        <w:ind w:left="0"/>
        <w:jc w:val="both"/>
      </w:pPr>
      <w:r>
        <w:rPr>
          <w:rFonts w:ascii="Times New Roman"/>
          <w:b w:val="false"/>
          <w:i w:val="false"/>
          <w:color w:val="000000"/>
          <w:sz w:val="28"/>
        </w:rPr>
        <w:t xml:space="preserve">
      Тема 3. Техническое развитие. Развитие технических приемов и укрепление исполнительского аппарата посредством твердой атаки. Усвоение на практике способов атаки, применение четкого, правильного произношения (артикуляции) слогов "ту" - твердая атака. Освоение основных штрихов, используемых при извлечении, ведении, соединении и окончании звуков (detache [деташе], legato [легато]). Выработка исполнения ровного, чистого звука, устойчивого по интонации, разнообразного по динамике. </w:t>
      </w:r>
    </w:p>
    <w:bookmarkEnd w:id="3967"/>
    <w:bookmarkStart w:name="z4822" w:id="3968"/>
    <w:p>
      <w:pPr>
        <w:spacing w:after="0"/>
        <w:ind w:left="0"/>
        <w:jc w:val="both"/>
      </w:pPr>
      <w:r>
        <w:rPr>
          <w:rFonts w:ascii="Times New Roman"/>
          <w:b w:val="false"/>
          <w:i w:val="false"/>
          <w:color w:val="000000"/>
          <w:sz w:val="28"/>
        </w:rPr>
        <w:t>
      Тема 4. Музыкально-художественные задачи. Формирование и развитие музыкального образного мышления, умения чувствовать и передавать строение музыкальных фраз и предложений. Развитие музыкально-ритмического чувства, умения воспринимать и воспроизводить простые ритмические группы и последовательности групп. Умение воспринимать и передавать жанровые особенности произведения.</w:t>
      </w:r>
    </w:p>
    <w:bookmarkEnd w:id="3968"/>
    <w:bookmarkStart w:name="z4823" w:id="3969"/>
    <w:p>
      <w:pPr>
        <w:spacing w:after="0"/>
        <w:ind w:left="0"/>
        <w:jc w:val="both"/>
      </w:pPr>
      <w:r>
        <w:rPr>
          <w:rFonts w:ascii="Times New Roman"/>
          <w:b w:val="false"/>
          <w:i w:val="false"/>
          <w:color w:val="000000"/>
          <w:sz w:val="28"/>
        </w:rPr>
        <w:t>
      60. Ожидаемые результаты освоения Программы 1 класса. К концу обучения в 1 классе обучающийся имеет следующие знания, умения и навыки:</w:t>
      </w:r>
    </w:p>
    <w:bookmarkEnd w:id="3969"/>
    <w:bookmarkStart w:name="z4824" w:id="3970"/>
    <w:p>
      <w:pPr>
        <w:spacing w:after="0"/>
        <w:ind w:left="0"/>
        <w:jc w:val="both"/>
      </w:pPr>
      <w:r>
        <w:rPr>
          <w:rFonts w:ascii="Times New Roman"/>
          <w:b w:val="false"/>
          <w:i w:val="false"/>
          <w:color w:val="000000"/>
          <w:sz w:val="28"/>
        </w:rPr>
        <w:t>
      1) владеет основными приемами игры на трубе, музыкальной грамотой;</w:t>
      </w:r>
    </w:p>
    <w:bookmarkEnd w:id="3970"/>
    <w:bookmarkStart w:name="z4825" w:id="3971"/>
    <w:p>
      <w:pPr>
        <w:spacing w:after="0"/>
        <w:ind w:left="0"/>
        <w:jc w:val="both"/>
      </w:pPr>
      <w:r>
        <w:rPr>
          <w:rFonts w:ascii="Times New Roman"/>
          <w:b w:val="false"/>
          <w:i w:val="false"/>
          <w:color w:val="000000"/>
          <w:sz w:val="28"/>
        </w:rPr>
        <w:t>
      2) владеет первоначальными навыками чтения с листа, исполнения легких пьес и этюдов;</w:t>
      </w:r>
    </w:p>
    <w:bookmarkEnd w:id="3971"/>
    <w:bookmarkStart w:name="z4826" w:id="3972"/>
    <w:p>
      <w:pPr>
        <w:spacing w:after="0"/>
        <w:ind w:left="0"/>
        <w:jc w:val="both"/>
      </w:pPr>
      <w:r>
        <w:rPr>
          <w:rFonts w:ascii="Times New Roman"/>
          <w:b w:val="false"/>
          <w:i w:val="false"/>
          <w:color w:val="000000"/>
          <w:sz w:val="28"/>
        </w:rPr>
        <w:t>
      3) умеет играть мажорные и минорные гаммы до одного знака при ключе, используя весь регистр малой октавы;</w:t>
      </w:r>
    </w:p>
    <w:bookmarkEnd w:id="3972"/>
    <w:bookmarkStart w:name="z4827" w:id="3973"/>
    <w:p>
      <w:pPr>
        <w:spacing w:after="0"/>
        <w:ind w:left="0"/>
        <w:jc w:val="both"/>
      </w:pPr>
      <w:r>
        <w:rPr>
          <w:rFonts w:ascii="Times New Roman"/>
          <w:b w:val="false"/>
          <w:i w:val="false"/>
          <w:color w:val="000000"/>
          <w:sz w:val="28"/>
        </w:rPr>
        <w:t>
      4) умеет играть арпеджированные трезвучия в прямом движении, гаммы и арпеджио целыми половинными, четвертными длительностями, штрихами detache [деташе], legato [легато], аппликатуру в первой и малой октавах;</w:t>
      </w:r>
    </w:p>
    <w:bookmarkEnd w:id="3973"/>
    <w:bookmarkStart w:name="z4828" w:id="3974"/>
    <w:p>
      <w:pPr>
        <w:spacing w:after="0"/>
        <w:ind w:left="0"/>
        <w:jc w:val="both"/>
      </w:pPr>
      <w:r>
        <w:rPr>
          <w:rFonts w:ascii="Times New Roman"/>
          <w:b w:val="false"/>
          <w:i w:val="false"/>
          <w:color w:val="000000"/>
          <w:sz w:val="28"/>
        </w:rPr>
        <w:t>
      5) умеет различать и играть динамические оттенки p [пиано], f [форте], mp [меццо-пианно], mf [меццо-форте] упражнения в пределах интервалов секунды, терции, кварты;</w:t>
      </w:r>
    </w:p>
    <w:bookmarkEnd w:id="3974"/>
    <w:bookmarkStart w:name="z4829" w:id="3975"/>
    <w:p>
      <w:pPr>
        <w:spacing w:after="0"/>
        <w:ind w:left="0"/>
        <w:jc w:val="both"/>
      </w:pPr>
      <w:r>
        <w:rPr>
          <w:rFonts w:ascii="Times New Roman"/>
          <w:b w:val="false"/>
          <w:i w:val="false"/>
          <w:color w:val="000000"/>
          <w:sz w:val="28"/>
        </w:rPr>
        <w:t>
      6) умеет играть на трубе этюды, легкие пьесы в пределах освоенного диапазона;</w:t>
      </w:r>
    </w:p>
    <w:bookmarkEnd w:id="3975"/>
    <w:bookmarkStart w:name="z4830" w:id="3976"/>
    <w:p>
      <w:pPr>
        <w:spacing w:after="0"/>
        <w:ind w:left="0"/>
        <w:jc w:val="both"/>
      </w:pPr>
      <w:r>
        <w:rPr>
          <w:rFonts w:ascii="Times New Roman"/>
          <w:b w:val="false"/>
          <w:i w:val="false"/>
          <w:color w:val="000000"/>
          <w:sz w:val="28"/>
        </w:rPr>
        <w:t>
      7) умеет при игре на инструменте передавать жанровые особенности произведения.</w:t>
      </w:r>
    </w:p>
    <w:bookmarkEnd w:id="3976"/>
    <w:bookmarkStart w:name="z4831" w:id="3977"/>
    <w:p>
      <w:pPr>
        <w:spacing w:after="0"/>
        <w:ind w:left="0"/>
        <w:jc w:val="both"/>
      </w:pPr>
      <w:r>
        <w:rPr>
          <w:rFonts w:ascii="Times New Roman"/>
          <w:b w:val="false"/>
          <w:i w:val="false"/>
          <w:color w:val="000000"/>
          <w:sz w:val="28"/>
        </w:rPr>
        <w:t>
       61. Программные требования во 2 классе:</w:t>
      </w:r>
    </w:p>
    <w:bookmarkEnd w:id="3977"/>
    <w:bookmarkStart w:name="z4832" w:id="3978"/>
    <w:p>
      <w:pPr>
        <w:spacing w:after="0"/>
        <w:ind w:left="0"/>
        <w:jc w:val="both"/>
      </w:pPr>
      <w:r>
        <w:rPr>
          <w:rFonts w:ascii="Times New Roman"/>
          <w:b w:val="false"/>
          <w:i w:val="false"/>
          <w:color w:val="000000"/>
          <w:sz w:val="28"/>
        </w:rPr>
        <w:t>
      1) обучающийся осваивает мажорные и минорные гаммы до двух знаков при ключе, используя регистр малой октавы, арпеджио в прямом движении в умеренном темпе, гаммы и арпеджио целыми половинными, четвертными длительностями, штрихами detache [деташе], legato [легато], staccato [стаккато], аппликатуру в первой и в малой октавах, динамические оттенки p [пиано], f [форте], mp [меццо-пианно], mf [меццо-форте], упражнения, исполняемые продолжительными звуками в медленном темпе, в пределах интервалов секунды, терции, кварты, штрихами detache [деташе], legato [легато], staccato [стаккато], 8-10 этюдов и упражнений, 6-8 легких пьес в пределах освоенного диапазона.</w:t>
      </w:r>
    </w:p>
    <w:bookmarkEnd w:id="3978"/>
    <w:bookmarkStart w:name="z4833" w:id="3979"/>
    <w:p>
      <w:pPr>
        <w:spacing w:after="0"/>
        <w:ind w:left="0"/>
        <w:jc w:val="both"/>
      </w:pPr>
      <w:r>
        <w:rPr>
          <w:rFonts w:ascii="Times New Roman"/>
          <w:b w:val="false"/>
          <w:i w:val="false"/>
          <w:color w:val="000000"/>
          <w:sz w:val="28"/>
        </w:rPr>
        <w:t>
      62. Содержание учебного предмета во 2 классе.</w:t>
      </w:r>
    </w:p>
    <w:bookmarkEnd w:id="3979"/>
    <w:bookmarkStart w:name="z4834" w:id="3980"/>
    <w:p>
      <w:pPr>
        <w:spacing w:after="0"/>
        <w:ind w:left="0"/>
        <w:jc w:val="both"/>
      </w:pPr>
      <w:r>
        <w:rPr>
          <w:rFonts w:ascii="Times New Roman"/>
          <w:b w:val="false"/>
          <w:i w:val="false"/>
          <w:color w:val="000000"/>
          <w:sz w:val="28"/>
        </w:rPr>
        <w:t>
      Тематическое планирование.</w:t>
      </w:r>
    </w:p>
    <w:bookmarkEnd w:id="3980"/>
    <w:bookmarkStart w:name="z4835" w:id="3981"/>
    <w:p>
      <w:pPr>
        <w:spacing w:after="0"/>
        <w:ind w:left="0"/>
        <w:jc w:val="both"/>
      </w:pPr>
      <w:r>
        <w:rPr>
          <w:rFonts w:ascii="Times New Roman"/>
          <w:b w:val="false"/>
          <w:i w:val="false"/>
          <w:color w:val="000000"/>
          <w:sz w:val="28"/>
        </w:rPr>
        <w:t>
      Тема 1. Продолжение работы над амбушюром, звуком, интонацией, ритмом. Изучение штрихов. Ознакомление с настройкой инструмента. Расширение музыкальной терминологии. Развитие навыков чтения с листа и самостоятельной работы.</w:t>
      </w:r>
    </w:p>
    <w:bookmarkEnd w:id="3981"/>
    <w:bookmarkStart w:name="z4836" w:id="3982"/>
    <w:p>
      <w:pPr>
        <w:spacing w:after="0"/>
        <w:ind w:left="0"/>
        <w:jc w:val="both"/>
      </w:pPr>
      <w:r>
        <w:rPr>
          <w:rFonts w:ascii="Times New Roman"/>
          <w:b w:val="false"/>
          <w:i w:val="false"/>
          <w:color w:val="000000"/>
          <w:sz w:val="28"/>
        </w:rPr>
        <w:t xml:space="preserve">
      Тема 2. Постановка исполнительского аппарата. Формирование исполнительского аппарата посредством комплексов упражнений, в которые входит игра продолжительных выдержанных звуков на piano [пиано] и mezzo forte [меццо-форте]. Закрепление навыков по уходу и проверке состояния инструмента (смазка вентильного механизма, кронов, промывка инструмента, настройка крона и общего строя). Отработка приемов для развития техники игры (дыхание и музыкальная фразировка). </w:t>
      </w:r>
    </w:p>
    <w:bookmarkEnd w:id="3982"/>
    <w:bookmarkStart w:name="z4837" w:id="3983"/>
    <w:p>
      <w:pPr>
        <w:spacing w:after="0"/>
        <w:ind w:left="0"/>
        <w:jc w:val="both"/>
      </w:pPr>
      <w:r>
        <w:rPr>
          <w:rFonts w:ascii="Times New Roman"/>
          <w:b w:val="false"/>
          <w:i w:val="false"/>
          <w:color w:val="000000"/>
          <w:sz w:val="28"/>
        </w:rPr>
        <w:t xml:space="preserve">
      Тема 3. Техническое развитие. Дальнейшее развитие технических приемов и укрепление исполнительского аппарата посредством твердой атаки, произношения гласных и согласных во время игры. Выработка функциональных навыков работы губ (выносливость, подвижность), работы пальцев (беглость, четкость, согласованность с действиями всех элементов исполнительского аппарата). Работа над гаммами с применением штрихов (detache [деташе], legato [легато], staccato [стаккато]) как отдельно, так и в парной комбинации (legato [легато] и detache [деташе], legato [легато] и staccato [стаккато]). Работа над исполнением с правильной сменой дыхания (вдох после вводного тона). </w:t>
      </w:r>
    </w:p>
    <w:bookmarkEnd w:id="3983"/>
    <w:bookmarkStart w:name="z4838" w:id="3984"/>
    <w:p>
      <w:pPr>
        <w:spacing w:after="0"/>
        <w:ind w:left="0"/>
        <w:jc w:val="both"/>
      </w:pPr>
      <w:r>
        <w:rPr>
          <w:rFonts w:ascii="Times New Roman"/>
          <w:b w:val="false"/>
          <w:i w:val="false"/>
          <w:color w:val="000000"/>
          <w:sz w:val="28"/>
        </w:rPr>
        <w:t>
      Тема 4. Музыкально-художественные задачи. Воспитание заинтересованного отношения обучающегося к музыкальному исполнению. Стремление передачи не только нотного текста, но и настроения музыкального произведения. Умение передавать сильное и слабое время в такте, отображать требуемый характер звучания в процессе игры наизусть. Совершенствование навыков игры в ансамбле с фортепиано.</w:t>
      </w:r>
    </w:p>
    <w:bookmarkEnd w:id="3984"/>
    <w:bookmarkStart w:name="z4839" w:id="3985"/>
    <w:p>
      <w:pPr>
        <w:spacing w:after="0"/>
        <w:ind w:left="0"/>
        <w:jc w:val="both"/>
      </w:pPr>
      <w:r>
        <w:rPr>
          <w:rFonts w:ascii="Times New Roman"/>
          <w:b w:val="false"/>
          <w:i w:val="false"/>
          <w:color w:val="000000"/>
          <w:sz w:val="28"/>
        </w:rPr>
        <w:t>
      63. Ожидаемые результаты освоения Программы 2 класса. К концу обучения во 2 классе обучающийся имеет следующие знания, умения и навыки:</w:t>
      </w:r>
    </w:p>
    <w:bookmarkEnd w:id="3985"/>
    <w:bookmarkStart w:name="z4840" w:id="3986"/>
    <w:p>
      <w:pPr>
        <w:spacing w:after="0"/>
        <w:ind w:left="0"/>
        <w:jc w:val="both"/>
      </w:pPr>
      <w:r>
        <w:rPr>
          <w:rFonts w:ascii="Times New Roman"/>
          <w:b w:val="false"/>
          <w:i w:val="false"/>
          <w:color w:val="000000"/>
          <w:sz w:val="28"/>
        </w:rPr>
        <w:t>
      1) исполняет мажорные и минорные гаммы до лвух знаков при ключе, используя регистр малой октавы; арпеджио в прямом движении в умеренном темпе;</w:t>
      </w:r>
    </w:p>
    <w:bookmarkEnd w:id="3986"/>
    <w:bookmarkStart w:name="z4841" w:id="3987"/>
    <w:p>
      <w:pPr>
        <w:spacing w:after="0"/>
        <w:ind w:left="0"/>
        <w:jc w:val="both"/>
      </w:pPr>
      <w:r>
        <w:rPr>
          <w:rFonts w:ascii="Times New Roman"/>
          <w:b w:val="false"/>
          <w:i w:val="false"/>
          <w:color w:val="000000"/>
          <w:sz w:val="28"/>
        </w:rPr>
        <w:t>
      2) исполняет гаммы и арпеджио целыми половинными, четвертными длительностями, штрихами detache [деташе], legato [легато], staccato [стаккато], аппликатуру в первой и в малой октавах;</w:t>
      </w:r>
    </w:p>
    <w:bookmarkEnd w:id="3987"/>
    <w:bookmarkStart w:name="z4842" w:id="3988"/>
    <w:p>
      <w:pPr>
        <w:spacing w:after="0"/>
        <w:ind w:left="0"/>
        <w:jc w:val="both"/>
      </w:pPr>
      <w:r>
        <w:rPr>
          <w:rFonts w:ascii="Times New Roman"/>
          <w:b w:val="false"/>
          <w:i w:val="false"/>
          <w:color w:val="000000"/>
          <w:sz w:val="28"/>
        </w:rPr>
        <w:t>
      3) исполняет упражнения с использованием динамических оттенков p [пиано], f [форте], mp [меццо-пианно], mf [меццо-форте];</w:t>
      </w:r>
    </w:p>
    <w:bookmarkEnd w:id="3988"/>
    <w:bookmarkStart w:name="z4843" w:id="3989"/>
    <w:p>
      <w:pPr>
        <w:spacing w:after="0"/>
        <w:ind w:left="0"/>
        <w:jc w:val="both"/>
      </w:pPr>
      <w:r>
        <w:rPr>
          <w:rFonts w:ascii="Times New Roman"/>
          <w:b w:val="false"/>
          <w:i w:val="false"/>
          <w:color w:val="000000"/>
          <w:sz w:val="28"/>
        </w:rPr>
        <w:t>
      4) умеет передавать сильное и слабое время в такте;</w:t>
      </w:r>
    </w:p>
    <w:bookmarkEnd w:id="3989"/>
    <w:bookmarkStart w:name="z4844" w:id="3990"/>
    <w:p>
      <w:pPr>
        <w:spacing w:after="0"/>
        <w:ind w:left="0"/>
        <w:jc w:val="both"/>
      </w:pPr>
      <w:r>
        <w:rPr>
          <w:rFonts w:ascii="Times New Roman"/>
          <w:b w:val="false"/>
          <w:i w:val="false"/>
          <w:color w:val="000000"/>
          <w:sz w:val="28"/>
        </w:rPr>
        <w:t>
      5) умеет отображать требуемый характер звучания в процессе игры наизусть;</w:t>
      </w:r>
    </w:p>
    <w:bookmarkEnd w:id="3990"/>
    <w:bookmarkStart w:name="z4845" w:id="3991"/>
    <w:p>
      <w:pPr>
        <w:spacing w:after="0"/>
        <w:ind w:left="0"/>
        <w:jc w:val="both"/>
      </w:pPr>
      <w:r>
        <w:rPr>
          <w:rFonts w:ascii="Times New Roman"/>
          <w:b w:val="false"/>
          <w:i w:val="false"/>
          <w:color w:val="000000"/>
          <w:sz w:val="28"/>
        </w:rPr>
        <w:t>
      6) владеет навыками игры в ансамбле с фортепиано.</w:t>
      </w:r>
    </w:p>
    <w:bookmarkEnd w:id="3991"/>
    <w:bookmarkStart w:name="z4846" w:id="3992"/>
    <w:p>
      <w:pPr>
        <w:spacing w:after="0"/>
        <w:ind w:left="0"/>
        <w:jc w:val="both"/>
      </w:pPr>
      <w:r>
        <w:rPr>
          <w:rFonts w:ascii="Times New Roman"/>
          <w:b w:val="false"/>
          <w:i w:val="false"/>
          <w:color w:val="000000"/>
          <w:sz w:val="28"/>
        </w:rPr>
        <w:t>
      64. Программные требования в 3 классе:</w:t>
      </w:r>
    </w:p>
    <w:bookmarkEnd w:id="3992"/>
    <w:bookmarkStart w:name="z4847" w:id="3993"/>
    <w:p>
      <w:pPr>
        <w:spacing w:after="0"/>
        <w:ind w:left="0"/>
        <w:jc w:val="both"/>
      </w:pPr>
      <w:r>
        <w:rPr>
          <w:rFonts w:ascii="Times New Roman"/>
          <w:b w:val="false"/>
          <w:i w:val="false"/>
          <w:color w:val="000000"/>
          <w:sz w:val="28"/>
        </w:rPr>
        <w:t>
      1) обучающийся осваивает мажорные и минорные гаммы до трех знаков при ключе, гаммы и арпеджио различными длительностями, штрихами detache [деташе], legato [легато], staccato [стаккато], упражнения в пределах интервалов секунды, терции, кварты, с динамическими оттенками p [пиано], f [форте], mp [меццо-пианно], mf [меццо-форте]; 8-10 этюдов и упражнений, 6-8 легких пьес в пределах освоенного диапазона.</w:t>
      </w:r>
    </w:p>
    <w:bookmarkEnd w:id="3993"/>
    <w:bookmarkStart w:name="z4848" w:id="3994"/>
    <w:p>
      <w:pPr>
        <w:spacing w:after="0"/>
        <w:ind w:left="0"/>
        <w:jc w:val="both"/>
      </w:pPr>
      <w:r>
        <w:rPr>
          <w:rFonts w:ascii="Times New Roman"/>
          <w:b w:val="false"/>
          <w:i w:val="false"/>
          <w:color w:val="000000"/>
          <w:sz w:val="28"/>
        </w:rPr>
        <w:t>
      65. Содержание учебного предмета в 3 классе.</w:t>
      </w:r>
    </w:p>
    <w:bookmarkEnd w:id="3994"/>
    <w:bookmarkStart w:name="z4849" w:id="3995"/>
    <w:p>
      <w:pPr>
        <w:spacing w:after="0"/>
        <w:ind w:left="0"/>
        <w:jc w:val="both"/>
      </w:pPr>
      <w:r>
        <w:rPr>
          <w:rFonts w:ascii="Times New Roman"/>
          <w:b w:val="false"/>
          <w:i w:val="false"/>
          <w:color w:val="000000"/>
          <w:sz w:val="28"/>
        </w:rPr>
        <w:t>
      Тематическое планирование.</w:t>
      </w:r>
    </w:p>
    <w:bookmarkEnd w:id="3995"/>
    <w:bookmarkStart w:name="z4850" w:id="3996"/>
    <w:p>
      <w:pPr>
        <w:spacing w:after="0"/>
        <w:ind w:left="0"/>
        <w:jc w:val="both"/>
      </w:pPr>
      <w:r>
        <w:rPr>
          <w:rFonts w:ascii="Times New Roman"/>
          <w:b w:val="false"/>
          <w:i w:val="false"/>
          <w:color w:val="000000"/>
          <w:sz w:val="28"/>
        </w:rPr>
        <w:t>
      Тема 1. Развитие скоординированной работы над элементами исполнительской техники, ведением звука и улучшением его качества. Расширение игрового диапазона. Комплексное развитие исполнительской техники. Дальнейшее освоение штрихов. Развитие навыков чтения с листа и самостоятельной работы.</w:t>
      </w:r>
    </w:p>
    <w:bookmarkEnd w:id="3996"/>
    <w:bookmarkStart w:name="z4851" w:id="3997"/>
    <w:p>
      <w:pPr>
        <w:spacing w:after="0"/>
        <w:ind w:left="0"/>
        <w:jc w:val="both"/>
      </w:pPr>
      <w:r>
        <w:rPr>
          <w:rFonts w:ascii="Times New Roman"/>
          <w:b w:val="false"/>
          <w:i w:val="false"/>
          <w:color w:val="000000"/>
          <w:sz w:val="28"/>
        </w:rPr>
        <w:t>
      Тема 2. Постановка исполнительского аппарата. Развитие техники исполнения штриха staccato посредством игры упражнений, этюдов, гамм, арпеджио, пьес. Совершенствование техники губ и языка за счет свободного и уверенного применения твердой атаки, а также посредством упражнений, помогающих четкому произношению слогов, укреплению выносливости губ и подвижности языка.</w:t>
      </w:r>
    </w:p>
    <w:bookmarkEnd w:id="3997"/>
    <w:bookmarkStart w:name="z4852" w:id="3998"/>
    <w:p>
      <w:pPr>
        <w:spacing w:after="0"/>
        <w:ind w:left="0"/>
        <w:jc w:val="both"/>
      </w:pPr>
      <w:r>
        <w:rPr>
          <w:rFonts w:ascii="Times New Roman"/>
          <w:b w:val="false"/>
          <w:i w:val="false"/>
          <w:color w:val="000000"/>
          <w:sz w:val="28"/>
        </w:rPr>
        <w:t xml:space="preserve">
      Тема 3. Техническое развитие. Отработка исполнения полного, ровного, выдержанного звука, соответствующего техническим задачам обучения. Разучивание этюдов, соответствующих способностям и техническим возможностям обучающегося. Исполнение подготовительных упражнений на все виды основных мелизмов. Исполнение наизусть этюдов и произведений в сопровождении фортепиано. </w:t>
      </w:r>
    </w:p>
    <w:bookmarkEnd w:id="3998"/>
    <w:bookmarkStart w:name="z4853" w:id="3999"/>
    <w:p>
      <w:pPr>
        <w:spacing w:after="0"/>
        <w:ind w:left="0"/>
        <w:jc w:val="both"/>
      </w:pPr>
      <w:r>
        <w:rPr>
          <w:rFonts w:ascii="Times New Roman"/>
          <w:b w:val="false"/>
          <w:i w:val="false"/>
          <w:color w:val="000000"/>
          <w:sz w:val="28"/>
        </w:rPr>
        <w:t>
      Тема 4. Музыкально-художественные задачи. Закрепление умений и навыков исполнения в "характере". Формирование образного мышления в процессе работы над произведением. Дальнейшее развитие музыкально-ритмического чувства, музыкального мышления. Совершенствование навыков игры в ансамбле с фортепиано и инструментами. Обучение правилам поведения и особенностям выступления на различных концертах.</w:t>
      </w:r>
    </w:p>
    <w:bookmarkEnd w:id="3999"/>
    <w:bookmarkStart w:name="z4854" w:id="4000"/>
    <w:p>
      <w:pPr>
        <w:spacing w:after="0"/>
        <w:ind w:left="0"/>
        <w:jc w:val="both"/>
      </w:pPr>
      <w:r>
        <w:rPr>
          <w:rFonts w:ascii="Times New Roman"/>
          <w:b w:val="false"/>
          <w:i w:val="false"/>
          <w:color w:val="000000"/>
          <w:sz w:val="28"/>
        </w:rPr>
        <w:t>
      66. Ожидаемые результаты освоения Программы 3 класса. К концу обучения в 3 классе обучающийся имеет следующие знания, умения и навыки:</w:t>
      </w:r>
    </w:p>
    <w:bookmarkEnd w:id="4000"/>
    <w:bookmarkStart w:name="z4855" w:id="4001"/>
    <w:p>
      <w:pPr>
        <w:spacing w:after="0"/>
        <w:ind w:left="0"/>
        <w:jc w:val="both"/>
      </w:pPr>
      <w:r>
        <w:rPr>
          <w:rFonts w:ascii="Times New Roman"/>
          <w:b w:val="false"/>
          <w:i w:val="false"/>
          <w:color w:val="000000"/>
          <w:sz w:val="28"/>
        </w:rPr>
        <w:t>
      1) исполняет мажорные и минорные гаммы до трех знаков при ключе;</w:t>
      </w:r>
    </w:p>
    <w:bookmarkEnd w:id="4001"/>
    <w:bookmarkStart w:name="z4856" w:id="4002"/>
    <w:p>
      <w:pPr>
        <w:spacing w:after="0"/>
        <w:ind w:left="0"/>
        <w:jc w:val="both"/>
      </w:pPr>
      <w:r>
        <w:rPr>
          <w:rFonts w:ascii="Times New Roman"/>
          <w:b w:val="false"/>
          <w:i w:val="false"/>
          <w:color w:val="000000"/>
          <w:sz w:val="28"/>
        </w:rPr>
        <w:t>
      2) исполняет гаммы и арпеджио различными длительностями, штрихами detache [деташе], legato [легато], staccato [стаккато], упражнения в пределах интервалов секунды, терции, кварты;</w:t>
      </w:r>
    </w:p>
    <w:bookmarkEnd w:id="4002"/>
    <w:bookmarkStart w:name="z4857" w:id="4003"/>
    <w:p>
      <w:pPr>
        <w:spacing w:after="0"/>
        <w:ind w:left="0"/>
        <w:jc w:val="both"/>
      </w:pPr>
      <w:r>
        <w:rPr>
          <w:rFonts w:ascii="Times New Roman"/>
          <w:b w:val="false"/>
          <w:i w:val="false"/>
          <w:color w:val="000000"/>
          <w:sz w:val="28"/>
        </w:rPr>
        <w:t>
      3) исполняет упражнения с использованием динамических оттенков p [пиано], f [форте], mp [меццо-пианно], mf [меццо-форте];</w:t>
      </w:r>
    </w:p>
    <w:bookmarkEnd w:id="4003"/>
    <w:bookmarkStart w:name="z4858" w:id="4004"/>
    <w:p>
      <w:pPr>
        <w:spacing w:after="0"/>
        <w:ind w:left="0"/>
        <w:jc w:val="both"/>
      </w:pPr>
      <w:r>
        <w:rPr>
          <w:rFonts w:ascii="Times New Roman"/>
          <w:b w:val="false"/>
          <w:i w:val="false"/>
          <w:color w:val="000000"/>
          <w:sz w:val="28"/>
        </w:rPr>
        <w:t>
      4) владеет техникой исполнения штриха staccato [стаккато];</w:t>
      </w:r>
    </w:p>
    <w:bookmarkEnd w:id="4004"/>
    <w:bookmarkStart w:name="z4859" w:id="4005"/>
    <w:p>
      <w:pPr>
        <w:spacing w:after="0"/>
        <w:ind w:left="0"/>
        <w:jc w:val="both"/>
      </w:pPr>
      <w:r>
        <w:rPr>
          <w:rFonts w:ascii="Times New Roman"/>
          <w:b w:val="false"/>
          <w:i w:val="false"/>
          <w:color w:val="000000"/>
          <w:sz w:val="28"/>
        </w:rPr>
        <w:t>
      5) владеет навыками чтения с листа и самостоятельной работы;</w:t>
      </w:r>
    </w:p>
    <w:bookmarkEnd w:id="4005"/>
    <w:bookmarkStart w:name="z4860" w:id="4006"/>
    <w:p>
      <w:pPr>
        <w:spacing w:after="0"/>
        <w:ind w:left="0"/>
        <w:jc w:val="both"/>
      </w:pPr>
      <w:r>
        <w:rPr>
          <w:rFonts w:ascii="Times New Roman"/>
          <w:b w:val="false"/>
          <w:i w:val="false"/>
          <w:color w:val="000000"/>
          <w:sz w:val="28"/>
        </w:rPr>
        <w:t>
      6) исполняет упражнения на все виды основных мелизмов;</w:t>
      </w:r>
    </w:p>
    <w:bookmarkEnd w:id="4006"/>
    <w:bookmarkStart w:name="z4861" w:id="4007"/>
    <w:p>
      <w:pPr>
        <w:spacing w:after="0"/>
        <w:ind w:left="0"/>
        <w:jc w:val="both"/>
      </w:pPr>
      <w:r>
        <w:rPr>
          <w:rFonts w:ascii="Times New Roman"/>
          <w:b w:val="false"/>
          <w:i w:val="false"/>
          <w:color w:val="000000"/>
          <w:sz w:val="28"/>
        </w:rPr>
        <w:t>
      7) владеет навыками игры в ансамбле с фортепиано и инструментами.</w:t>
      </w:r>
    </w:p>
    <w:bookmarkEnd w:id="4007"/>
    <w:bookmarkStart w:name="z4862" w:id="4008"/>
    <w:p>
      <w:pPr>
        <w:spacing w:after="0"/>
        <w:ind w:left="0"/>
        <w:jc w:val="both"/>
      </w:pPr>
      <w:r>
        <w:rPr>
          <w:rFonts w:ascii="Times New Roman"/>
          <w:b w:val="false"/>
          <w:i w:val="false"/>
          <w:color w:val="000000"/>
          <w:sz w:val="28"/>
        </w:rPr>
        <w:t>
      67. Программные требования в 4 классе:</w:t>
      </w:r>
    </w:p>
    <w:bookmarkEnd w:id="4008"/>
    <w:bookmarkStart w:name="z4863" w:id="4009"/>
    <w:p>
      <w:pPr>
        <w:spacing w:after="0"/>
        <w:ind w:left="0"/>
        <w:jc w:val="both"/>
      </w:pPr>
      <w:r>
        <w:rPr>
          <w:rFonts w:ascii="Times New Roman"/>
          <w:b w:val="false"/>
          <w:i w:val="false"/>
          <w:color w:val="000000"/>
          <w:sz w:val="28"/>
        </w:rPr>
        <w:t>
       1) обучающийся осваивает мажорные и минорные гаммы до четырех знаков при ключе, арпеджио тонических трезвучий в прямом движении и их обращения в умеренном темпе, 8-10 этюдов на различные виды техники, 6-8 разнохарактерных пьес, ансамблевые пьесы и оркестровые произведения.</w:t>
      </w:r>
    </w:p>
    <w:bookmarkEnd w:id="4009"/>
    <w:bookmarkStart w:name="z4864" w:id="4010"/>
    <w:p>
      <w:pPr>
        <w:spacing w:after="0"/>
        <w:ind w:left="0"/>
        <w:jc w:val="both"/>
      </w:pPr>
      <w:r>
        <w:rPr>
          <w:rFonts w:ascii="Times New Roman"/>
          <w:b w:val="false"/>
          <w:i w:val="false"/>
          <w:color w:val="000000"/>
          <w:sz w:val="28"/>
        </w:rPr>
        <w:t>
      68. Содержание учебного предмета в 4 классе.</w:t>
      </w:r>
    </w:p>
    <w:bookmarkEnd w:id="4010"/>
    <w:bookmarkStart w:name="z4865" w:id="4011"/>
    <w:p>
      <w:pPr>
        <w:spacing w:after="0"/>
        <w:ind w:left="0"/>
        <w:jc w:val="both"/>
      </w:pPr>
      <w:r>
        <w:rPr>
          <w:rFonts w:ascii="Times New Roman"/>
          <w:b w:val="false"/>
          <w:i w:val="false"/>
          <w:color w:val="000000"/>
          <w:sz w:val="28"/>
        </w:rPr>
        <w:t>
      Тематическое планирование.</w:t>
      </w:r>
    </w:p>
    <w:bookmarkEnd w:id="4011"/>
    <w:bookmarkStart w:name="z4866" w:id="4012"/>
    <w:p>
      <w:pPr>
        <w:spacing w:after="0"/>
        <w:ind w:left="0"/>
        <w:jc w:val="both"/>
      </w:pPr>
      <w:r>
        <w:rPr>
          <w:rFonts w:ascii="Times New Roman"/>
          <w:b w:val="false"/>
          <w:i w:val="false"/>
          <w:color w:val="000000"/>
          <w:sz w:val="28"/>
        </w:rPr>
        <w:t>
      Тема 1. Освобождение от перенапряжения и зажимов во время игры. Работа над ведением звука и улучшением его качества. Совершенствование исполнения штрихов. Развитие навыков чтения с листа и самостоятельной работы. Дальнейшее изучение музыкальной терминологии.</w:t>
      </w:r>
    </w:p>
    <w:bookmarkEnd w:id="4012"/>
    <w:bookmarkStart w:name="z4867" w:id="4013"/>
    <w:p>
      <w:pPr>
        <w:spacing w:after="0"/>
        <w:ind w:left="0"/>
        <w:jc w:val="both"/>
      </w:pPr>
      <w:r>
        <w:rPr>
          <w:rFonts w:ascii="Times New Roman"/>
          <w:b w:val="false"/>
          <w:i w:val="false"/>
          <w:color w:val="000000"/>
          <w:sz w:val="28"/>
        </w:rPr>
        <w:t>
      Тема 2. Постановка исполнительского аппарата. Закрепление основного учебно-тренировочного материала. Систематическая работа над качеством звука, его интонацией и динамикой посредством исполнения этюдов и пьес напевного характера в медленном темпе. Отработка всех элементов фактуры, упражнений для развития дыхания. Исполнение протяженных нот под контролем слуха, игра упражнений с сочетанием различных интервалов.</w:t>
      </w:r>
    </w:p>
    <w:bookmarkEnd w:id="4013"/>
    <w:bookmarkStart w:name="z4868" w:id="4014"/>
    <w:p>
      <w:pPr>
        <w:spacing w:after="0"/>
        <w:ind w:left="0"/>
        <w:jc w:val="both"/>
      </w:pPr>
      <w:r>
        <w:rPr>
          <w:rFonts w:ascii="Times New Roman"/>
          <w:b w:val="false"/>
          <w:i w:val="false"/>
          <w:color w:val="000000"/>
          <w:sz w:val="28"/>
        </w:rPr>
        <w:t>
      Тема 3. Техническое развитие. Выработка привычки ежедневной игры гамм. Работа над мелизмами, встречающимися в этюдах и музыкальных произведениях, их обозначение, особенности ритмической структуры, техника исполнения при наличии достаточных исполнительских навыков. Работа над распределением дыхания, постепенным нарастанием и снижением динамики с заметной кульминацией. Работа над недопустимостью ускорения темпа при сrescendo [крэщендо] и замедления при diminuendo [диминуэндо]. Исполнение упражнений с использованием динамических оттенков от pp [пианиссимо] до ff [фортиссимо].</w:t>
      </w:r>
    </w:p>
    <w:bookmarkEnd w:id="4014"/>
    <w:bookmarkStart w:name="z4869" w:id="4015"/>
    <w:p>
      <w:pPr>
        <w:spacing w:after="0"/>
        <w:ind w:left="0"/>
        <w:jc w:val="both"/>
      </w:pPr>
      <w:r>
        <w:rPr>
          <w:rFonts w:ascii="Times New Roman"/>
          <w:b w:val="false"/>
          <w:i w:val="false"/>
          <w:color w:val="000000"/>
          <w:sz w:val="28"/>
        </w:rPr>
        <w:t>
      Тема 4. Музыкально-художественные задачи. Формирование навыков концентрации и распределения музыкального внимания. Дальнейшее развитие чувства ритма, музыкального мышления. Совершенствование навыков игры в ансамбле с фортепиано и инструментами. Обучение правилам поведения и особенностям выступления на различных концертах.</w:t>
      </w:r>
    </w:p>
    <w:bookmarkEnd w:id="4015"/>
    <w:bookmarkStart w:name="z4870" w:id="4016"/>
    <w:p>
      <w:pPr>
        <w:spacing w:after="0"/>
        <w:ind w:left="0"/>
        <w:jc w:val="both"/>
      </w:pPr>
      <w:r>
        <w:rPr>
          <w:rFonts w:ascii="Times New Roman"/>
          <w:b w:val="false"/>
          <w:i w:val="false"/>
          <w:color w:val="000000"/>
          <w:sz w:val="28"/>
        </w:rPr>
        <w:t>
      69. Ожидаемые результаты освоения Программы 4 класса.</w:t>
      </w:r>
    </w:p>
    <w:bookmarkEnd w:id="4016"/>
    <w:bookmarkStart w:name="z4871" w:id="4017"/>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4017"/>
    <w:bookmarkStart w:name="z4872" w:id="4018"/>
    <w:p>
      <w:pPr>
        <w:spacing w:after="0"/>
        <w:ind w:left="0"/>
        <w:jc w:val="both"/>
      </w:pPr>
      <w:r>
        <w:rPr>
          <w:rFonts w:ascii="Times New Roman"/>
          <w:b w:val="false"/>
          <w:i w:val="false"/>
          <w:color w:val="000000"/>
          <w:sz w:val="28"/>
        </w:rPr>
        <w:t>
      1) исполняет упражнения с использованием динамических оттенков от pp [пианиссимо] до ff [фортиссимо];</w:t>
      </w:r>
    </w:p>
    <w:bookmarkEnd w:id="4018"/>
    <w:bookmarkStart w:name="z4873" w:id="4019"/>
    <w:p>
      <w:pPr>
        <w:spacing w:after="0"/>
        <w:ind w:left="0"/>
        <w:jc w:val="both"/>
      </w:pPr>
      <w:r>
        <w:rPr>
          <w:rFonts w:ascii="Times New Roman"/>
          <w:b w:val="false"/>
          <w:i w:val="false"/>
          <w:color w:val="000000"/>
          <w:sz w:val="28"/>
        </w:rPr>
        <w:t>
      2) знает музыкальную терминологию в пределах изучаемой Программы;</w:t>
      </w:r>
    </w:p>
    <w:bookmarkEnd w:id="4019"/>
    <w:bookmarkStart w:name="z4874" w:id="4020"/>
    <w:p>
      <w:pPr>
        <w:spacing w:after="0"/>
        <w:ind w:left="0"/>
        <w:jc w:val="both"/>
      </w:pPr>
      <w:r>
        <w:rPr>
          <w:rFonts w:ascii="Times New Roman"/>
          <w:b w:val="false"/>
          <w:i w:val="false"/>
          <w:color w:val="000000"/>
          <w:sz w:val="28"/>
        </w:rPr>
        <w:t>
      3) работает над качеством звука, его интонацией и динамикой посредством исполнения этюдов и пьес напевного характера в медленном темпе;</w:t>
      </w:r>
    </w:p>
    <w:bookmarkEnd w:id="4020"/>
    <w:bookmarkStart w:name="z4875" w:id="4021"/>
    <w:p>
      <w:pPr>
        <w:spacing w:after="0"/>
        <w:ind w:left="0"/>
        <w:jc w:val="both"/>
      </w:pPr>
      <w:r>
        <w:rPr>
          <w:rFonts w:ascii="Times New Roman"/>
          <w:b w:val="false"/>
          <w:i w:val="false"/>
          <w:color w:val="000000"/>
          <w:sz w:val="28"/>
        </w:rPr>
        <w:t>
      4) умеет при игре на инструменте распределять дыхание, постепенно повышать и снижать динамику с заметной кульминацией;</w:t>
      </w:r>
    </w:p>
    <w:bookmarkEnd w:id="4021"/>
    <w:bookmarkStart w:name="z4876" w:id="4022"/>
    <w:p>
      <w:pPr>
        <w:spacing w:after="0"/>
        <w:ind w:left="0"/>
        <w:jc w:val="both"/>
      </w:pPr>
      <w:r>
        <w:rPr>
          <w:rFonts w:ascii="Times New Roman"/>
          <w:b w:val="false"/>
          <w:i w:val="false"/>
          <w:color w:val="000000"/>
          <w:sz w:val="28"/>
        </w:rPr>
        <w:t>
      5) знает правила поведения и особенности выступления на различных концертах.</w:t>
      </w:r>
    </w:p>
    <w:bookmarkEnd w:id="4022"/>
    <w:bookmarkStart w:name="z4877" w:id="4023"/>
    <w:p>
      <w:pPr>
        <w:spacing w:after="0"/>
        <w:ind w:left="0"/>
        <w:jc w:val="both"/>
      </w:pPr>
      <w:r>
        <w:rPr>
          <w:rFonts w:ascii="Times New Roman"/>
          <w:b w:val="false"/>
          <w:i w:val="false"/>
          <w:color w:val="000000"/>
          <w:sz w:val="28"/>
        </w:rPr>
        <w:t>
      70. Программные требования в 5 классе:</w:t>
      </w:r>
    </w:p>
    <w:bookmarkEnd w:id="4023"/>
    <w:bookmarkStart w:name="z4878" w:id="4024"/>
    <w:p>
      <w:pPr>
        <w:spacing w:after="0"/>
        <w:ind w:left="0"/>
        <w:jc w:val="both"/>
      </w:pPr>
      <w:r>
        <w:rPr>
          <w:rFonts w:ascii="Times New Roman"/>
          <w:b w:val="false"/>
          <w:i w:val="false"/>
          <w:color w:val="000000"/>
          <w:sz w:val="28"/>
        </w:rPr>
        <w:t>
      1) обучающийся осваивает мажорные и минорные гаммы до 5-и знаков при ключе, арпеджио тонических трезвучий в прямом движении и в обращениях, хроматическую гамму от разных звуков, 8-10 этюдов на различные виды техники, 6-8 разнохарактерных пьес (в том числе ансамбли).</w:t>
      </w:r>
    </w:p>
    <w:bookmarkEnd w:id="4024"/>
    <w:bookmarkStart w:name="z4879" w:id="4025"/>
    <w:p>
      <w:pPr>
        <w:spacing w:after="0"/>
        <w:ind w:left="0"/>
        <w:jc w:val="both"/>
      </w:pPr>
      <w:r>
        <w:rPr>
          <w:rFonts w:ascii="Times New Roman"/>
          <w:b w:val="false"/>
          <w:i w:val="false"/>
          <w:color w:val="000000"/>
          <w:sz w:val="28"/>
        </w:rPr>
        <w:t>
      71. Содержание учебного предмета в 5 классе.</w:t>
      </w:r>
    </w:p>
    <w:bookmarkEnd w:id="4025"/>
    <w:bookmarkStart w:name="z4880" w:id="4026"/>
    <w:p>
      <w:pPr>
        <w:spacing w:after="0"/>
        <w:ind w:left="0"/>
        <w:jc w:val="both"/>
      </w:pPr>
      <w:r>
        <w:rPr>
          <w:rFonts w:ascii="Times New Roman"/>
          <w:b w:val="false"/>
          <w:i w:val="false"/>
          <w:color w:val="000000"/>
          <w:sz w:val="28"/>
        </w:rPr>
        <w:t>
      Тематическое планирование.</w:t>
      </w:r>
    </w:p>
    <w:bookmarkEnd w:id="4026"/>
    <w:bookmarkStart w:name="z4881" w:id="4027"/>
    <w:p>
      <w:pPr>
        <w:spacing w:after="0"/>
        <w:ind w:left="0"/>
        <w:jc w:val="both"/>
      </w:pPr>
      <w:r>
        <w:rPr>
          <w:rFonts w:ascii="Times New Roman"/>
          <w:b w:val="false"/>
          <w:i w:val="false"/>
          <w:color w:val="000000"/>
          <w:sz w:val="28"/>
        </w:rPr>
        <w:t>
      Тема 1. Совершенствование исполнительской техники, формирование и развитие музыкального слуха, качественного звучания инструмента как одного из важных условий выразительной игры. Выработка творческой и физической выносливости (для продолжающих обучение по семилетнему курсу);</w:t>
      </w:r>
    </w:p>
    <w:bookmarkEnd w:id="4027"/>
    <w:bookmarkStart w:name="z4882" w:id="4028"/>
    <w:p>
      <w:pPr>
        <w:spacing w:after="0"/>
        <w:ind w:left="0"/>
        <w:jc w:val="both"/>
      </w:pPr>
      <w:r>
        <w:rPr>
          <w:rFonts w:ascii="Times New Roman"/>
          <w:b w:val="false"/>
          <w:i w:val="false"/>
          <w:color w:val="000000"/>
          <w:sz w:val="28"/>
        </w:rPr>
        <w:t xml:space="preserve">
      Тема 2. Подготовка выпускной программы. Постановка исполнительского аппарата. Работа над улучшением качества звучания инструмента. Окончательное освобождение мышц исполнительного аппарата от перенапряжений и зажимов. Расширение диапазона извлекаемых звуков, работа над ровностью, устойчивостью, интонационной чистотой. Работа над динамикой (для заканчивающих обучение по пятилетнему курсу). </w:t>
      </w:r>
    </w:p>
    <w:bookmarkEnd w:id="4028"/>
    <w:bookmarkStart w:name="z4883" w:id="4029"/>
    <w:p>
      <w:pPr>
        <w:spacing w:after="0"/>
        <w:ind w:left="0"/>
        <w:jc w:val="both"/>
      </w:pPr>
      <w:r>
        <w:rPr>
          <w:rFonts w:ascii="Times New Roman"/>
          <w:b w:val="false"/>
          <w:i w:val="false"/>
          <w:color w:val="000000"/>
          <w:sz w:val="28"/>
        </w:rPr>
        <w:t>
      Тема 3. Техническое развитие. Освоение более сложных ритмических формул. Четкое исполнение staccato [стаккато], в том числе "двойного". Отработка основного тренировочного материала: игра всех видов гамм и арпеджио с целью совершенствования качества звука, чистоты интонации, ровности звучания во всех регистрах, динамического разнообразия и компонентов исполнения. Работа над крупной формой, особенности исполнения концертов, сонат; приобретение концертной манеры игры; накопление разнообразного концертного репертуара, повышение исполнительского мастерства.</w:t>
      </w:r>
    </w:p>
    <w:bookmarkEnd w:id="4029"/>
    <w:bookmarkStart w:name="z4884" w:id="4030"/>
    <w:p>
      <w:pPr>
        <w:spacing w:after="0"/>
        <w:ind w:left="0"/>
        <w:jc w:val="both"/>
      </w:pPr>
      <w:r>
        <w:rPr>
          <w:rFonts w:ascii="Times New Roman"/>
          <w:b w:val="false"/>
          <w:i w:val="false"/>
          <w:color w:val="000000"/>
          <w:sz w:val="28"/>
        </w:rPr>
        <w:t>
      Тема 4. Музыкально-художественные задачи. Формирование приемов осмысленного исполнения музыкальных произведений. Продолжение работы над интонационной выразительностью и ясностью фразировки, над цельностью исполнения. Работа над пониманием содержания исполняемых произведений и умением создавать художественный образ.</w:t>
      </w:r>
    </w:p>
    <w:bookmarkEnd w:id="4030"/>
    <w:bookmarkStart w:name="z4885" w:id="4031"/>
    <w:p>
      <w:pPr>
        <w:spacing w:after="0"/>
        <w:ind w:left="0"/>
        <w:jc w:val="both"/>
      </w:pPr>
      <w:r>
        <w:rPr>
          <w:rFonts w:ascii="Times New Roman"/>
          <w:b w:val="false"/>
          <w:i w:val="false"/>
          <w:color w:val="000000"/>
          <w:sz w:val="28"/>
        </w:rPr>
        <w:t>
      72. Ожидаемые результаты освоения Программы 5 класса. К концу обучения в 5 классе обучающийся имеет следующие знания, умения и навыки:</w:t>
      </w:r>
    </w:p>
    <w:bookmarkEnd w:id="4031"/>
    <w:bookmarkStart w:name="z4886" w:id="4032"/>
    <w:p>
      <w:pPr>
        <w:spacing w:after="0"/>
        <w:ind w:left="0"/>
        <w:jc w:val="both"/>
      </w:pPr>
      <w:r>
        <w:rPr>
          <w:rFonts w:ascii="Times New Roman"/>
          <w:b w:val="false"/>
          <w:i w:val="false"/>
          <w:color w:val="000000"/>
          <w:sz w:val="28"/>
        </w:rPr>
        <w:t>
      1) владеет навыками исполнительской техники;</w:t>
      </w:r>
    </w:p>
    <w:bookmarkEnd w:id="4032"/>
    <w:bookmarkStart w:name="z4887" w:id="4033"/>
    <w:p>
      <w:pPr>
        <w:spacing w:after="0"/>
        <w:ind w:left="0"/>
        <w:jc w:val="both"/>
      </w:pPr>
      <w:r>
        <w:rPr>
          <w:rFonts w:ascii="Times New Roman"/>
          <w:b w:val="false"/>
          <w:i w:val="false"/>
          <w:color w:val="000000"/>
          <w:sz w:val="28"/>
        </w:rPr>
        <w:t>
      2) исполняет staccato [стаккато], "двойное" staccato [стаккато];</w:t>
      </w:r>
    </w:p>
    <w:bookmarkEnd w:id="4033"/>
    <w:bookmarkStart w:name="z4888" w:id="4034"/>
    <w:p>
      <w:pPr>
        <w:spacing w:after="0"/>
        <w:ind w:left="0"/>
        <w:jc w:val="both"/>
      </w:pPr>
      <w:r>
        <w:rPr>
          <w:rFonts w:ascii="Times New Roman"/>
          <w:b w:val="false"/>
          <w:i w:val="false"/>
          <w:color w:val="000000"/>
          <w:sz w:val="28"/>
        </w:rPr>
        <w:t xml:space="preserve">
      3) исполняет все виды гамм и арпеджио с целью совершенствования качества звука, чистоты интонации, ровности звучания во всех регистрах; </w:t>
      </w:r>
    </w:p>
    <w:bookmarkEnd w:id="4034"/>
    <w:bookmarkStart w:name="z4889" w:id="4035"/>
    <w:p>
      <w:pPr>
        <w:spacing w:after="0"/>
        <w:ind w:left="0"/>
        <w:jc w:val="both"/>
      </w:pPr>
      <w:r>
        <w:rPr>
          <w:rFonts w:ascii="Times New Roman"/>
          <w:b w:val="false"/>
          <w:i w:val="false"/>
          <w:color w:val="000000"/>
          <w:sz w:val="28"/>
        </w:rPr>
        <w:t xml:space="preserve">
      4) знает особенности исполнения концертов, сонат на трубе; </w:t>
      </w:r>
    </w:p>
    <w:bookmarkEnd w:id="4035"/>
    <w:bookmarkStart w:name="z4890" w:id="4036"/>
    <w:p>
      <w:pPr>
        <w:spacing w:after="0"/>
        <w:ind w:left="0"/>
        <w:jc w:val="both"/>
      </w:pPr>
      <w:r>
        <w:rPr>
          <w:rFonts w:ascii="Times New Roman"/>
          <w:b w:val="false"/>
          <w:i w:val="false"/>
          <w:color w:val="000000"/>
          <w:sz w:val="28"/>
        </w:rPr>
        <w:t xml:space="preserve">
      5) знает концертную манеру игры; </w:t>
      </w:r>
    </w:p>
    <w:bookmarkEnd w:id="4036"/>
    <w:bookmarkStart w:name="z4891" w:id="4037"/>
    <w:p>
      <w:pPr>
        <w:spacing w:after="0"/>
        <w:ind w:left="0"/>
        <w:jc w:val="both"/>
      </w:pPr>
      <w:r>
        <w:rPr>
          <w:rFonts w:ascii="Times New Roman"/>
          <w:b w:val="false"/>
          <w:i w:val="false"/>
          <w:color w:val="000000"/>
          <w:sz w:val="28"/>
        </w:rPr>
        <w:t>
      6) знает и исполняет на трубе разнообразный концертный репертуар.</w:t>
      </w:r>
    </w:p>
    <w:bookmarkEnd w:id="4037"/>
    <w:bookmarkStart w:name="z4892" w:id="4038"/>
    <w:p>
      <w:pPr>
        <w:spacing w:after="0"/>
        <w:ind w:left="0"/>
        <w:jc w:val="both"/>
      </w:pPr>
      <w:r>
        <w:rPr>
          <w:rFonts w:ascii="Times New Roman"/>
          <w:b w:val="false"/>
          <w:i w:val="false"/>
          <w:color w:val="000000"/>
          <w:sz w:val="28"/>
        </w:rPr>
        <w:t>
      73. Программные требования в 6 классе:</w:t>
      </w:r>
    </w:p>
    <w:bookmarkEnd w:id="4038"/>
    <w:bookmarkStart w:name="z4893" w:id="4039"/>
    <w:p>
      <w:pPr>
        <w:spacing w:after="0"/>
        <w:ind w:left="0"/>
        <w:jc w:val="both"/>
      </w:pPr>
      <w:r>
        <w:rPr>
          <w:rFonts w:ascii="Times New Roman"/>
          <w:b w:val="false"/>
          <w:i w:val="false"/>
          <w:color w:val="000000"/>
          <w:sz w:val="28"/>
        </w:rPr>
        <w:t>
      1) обучающийся осваивает мажорные и минорные гаммы, арпеджио трезвучий и их обращений в тональностях до 5-и знаков при ключе, исполнение в подвижном темпе различными штрихами, хроматические гаммы в различных штриховых и ритмических вариантах, 8-10 упражнений и этюдов, 4-6 разнохарактерных пьес (в том числе ансамбли), 1-2 произведения крупной формы, оркестровые партии.</w:t>
      </w:r>
    </w:p>
    <w:bookmarkEnd w:id="4039"/>
    <w:bookmarkStart w:name="z4894" w:id="4040"/>
    <w:p>
      <w:pPr>
        <w:spacing w:after="0"/>
        <w:ind w:left="0"/>
        <w:jc w:val="both"/>
      </w:pPr>
      <w:r>
        <w:rPr>
          <w:rFonts w:ascii="Times New Roman"/>
          <w:b w:val="false"/>
          <w:i w:val="false"/>
          <w:color w:val="000000"/>
          <w:sz w:val="28"/>
        </w:rPr>
        <w:t>
      74. Содержание учебного предмета в 6 классе.</w:t>
      </w:r>
    </w:p>
    <w:bookmarkEnd w:id="4040"/>
    <w:bookmarkStart w:name="z4895" w:id="4041"/>
    <w:p>
      <w:pPr>
        <w:spacing w:after="0"/>
        <w:ind w:left="0"/>
        <w:jc w:val="both"/>
      </w:pPr>
      <w:r>
        <w:rPr>
          <w:rFonts w:ascii="Times New Roman"/>
          <w:b w:val="false"/>
          <w:i w:val="false"/>
          <w:color w:val="000000"/>
          <w:sz w:val="28"/>
        </w:rPr>
        <w:t>
      Тематическое планирование.</w:t>
      </w:r>
    </w:p>
    <w:bookmarkEnd w:id="4041"/>
    <w:bookmarkStart w:name="z4896" w:id="4042"/>
    <w:p>
      <w:pPr>
        <w:spacing w:after="0"/>
        <w:ind w:left="0"/>
        <w:jc w:val="both"/>
      </w:pPr>
      <w:r>
        <w:rPr>
          <w:rFonts w:ascii="Times New Roman"/>
          <w:b w:val="false"/>
          <w:i w:val="false"/>
          <w:color w:val="000000"/>
          <w:sz w:val="28"/>
        </w:rPr>
        <w:t>
      Тема 1. Совершенствование исполнительской техники. Работа над личностным отношением к исполнению музыкального произведения на основе всех технических и художественных навыков, полученных в предыдущих классах. Выработка творческой и физической выносливости (для продолжающих обучение по семилетнему курсу).</w:t>
      </w:r>
    </w:p>
    <w:bookmarkEnd w:id="4042"/>
    <w:bookmarkStart w:name="z4897" w:id="4043"/>
    <w:p>
      <w:pPr>
        <w:spacing w:after="0"/>
        <w:ind w:left="0"/>
        <w:jc w:val="both"/>
      </w:pPr>
      <w:r>
        <w:rPr>
          <w:rFonts w:ascii="Times New Roman"/>
          <w:b w:val="false"/>
          <w:i w:val="false"/>
          <w:color w:val="000000"/>
          <w:sz w:val="28"/>
        </w:rPr>
        <w:t>
      Тема 2. Постановка исполнительского аппарата. Работа над улучшением качества звука, его ровностью, устойчивостью, интонационной чистотой, тембром. Работа над динамикой. Свободное владение staccato, в том числе "двойным". Дальнейшее взаимодействие исполнительского выдоха и языка, необходимого для владения штриховыми оттенками.</w:t>
      </w:r>
    </w:p>
    <w:bookmarkEnd w:id="4043"/>
    <w:bookmarkStart w:name="z4898" w:id="4044"/>
    <w:p>
      <w:pPr>
        <w:spacing w:after="0"/>
        <w:ind w:left="0"/>
        <w:jc w:val="both"/>
      </w:pPr>
      <w:r>
        <w:rPr>
          <w:rFonts w:ascii="Times New Roman"/>
          <w:b w:val="false"/>
          <w:i w:val="false"/>
          <w:color w:val="000000"/>
          <w:sz w:val="28"/>
        </w:rPr>
        <w:t>
      Тема 3. Техническое развитие. Работа над гаммами, в том числе хроматической (исполнение в различных штриховых, ритмических и темповых вариантах). Работа над одинаковым звучанием всех регистров (контролирование мышечных и слуховых ощущений). Этюды на различные виды техники. Подготовка этюда для выпускного экзамена.</w:t>
      </w:r>
    </w:p>
    <w:bookmarkEnd w:id="4044"/>
    <w:bookmarkStart w:name="z4899" w:id="4045"/>
    <w:p>
      <w:pPr>
        <w:spacing w:after="0"/>
        <w:ind w:left="0"/>
        <w:jc w:val="both"/>
      </w:pPr>
      <w:r>
        <w:rPr>
          <w:rFonts w:ascii="Times New Roman"/>
          <w:b w:val="false"/>
          <w:i w:val="false"/>
          <w:color w:val="000000"/>
          <w:sz w:val="28"/>
        </w:rPr>
        <w:t>
      Тема 4. Музыкально-художественные задачи. Продолжение работы над совершенствованием отображения характера исполняемого произведения. Умение раскрывать художественный замысел композитора и доносить его до слушателя.</w:t>
      </w:r>
    </w:p>
    <w:bookmarkEnd w:id="4045"/>
    <w:bookmarkStart w:name="z4900" w:id="4046"/>
    <w:p>
      <w:pPr>
        <w:spacing w:after="0"/>
        <w:ind w:left="0"/>
        <w:jc w:val="both"/>
      </w:pPr>
      <w:r>
        <w:rPr>
          <w:rFonts w:ascii="Times New Roman"/>
          <w:b w:val="false"/>
          <w:i w:val="false"/>
          <w:color w:val="000000"/>
          <w:sz w:val="28"/>
        </w:rPr>
        <w:t>
      75. Ожидаемые результаты освоения Программы 6 класса. К концу обучения в 6 классе обучающийся имеет следующие знания, умения и навыки:</w:t>
      </w:r>
    </w:p>
    <w:bookmarkEnd w:id="4046"/>
    <w:bookmarkStart w:name="z4901" w:id="4047"/>
    <w:p>
      <w:pPr>
        <w:spacing w:after="0"/>
        <w:ind w:left="0"/>
        <w:jc w:val="both"/>
      </w:pPr>
      <w:r>
        <w:rPr>
          <w:rFonts w:ascii="Times New Roman"/>
          <w:b w:val="false"/>
          <w:i w:val="false"/>
          <w:color w:val="000000"/>
          <w:sz w:val="28"/>
        </w:rPr>
        <w:t>
      1) исполняет гаммы в различных штриховых, ритмических и темповых вариантах;</w:t>
      </w:r>
    </w:p>
    <w:bookmarkEnd w:id="4047"/>
    <w:bookmarkStart w:name="z4902" w:id="4048"/>
    <w:p>
      <w:pPr>
        <w:spacing w:after="0"/>
        <w:ind w:left="0"/>
        <w:jc w:val="both"/>
      </w:pPr>
      <w:r>
        <w:rPr>
          <w:rFonts w:ascii="Times New Roman"/>
          <w:b w:val="false"/>
          <w:i w:val="false"/>
          <w:color w:val="000000"/>
          <w:sz w:val="28"/>
        </w:rPr>
        <w:t xml:space="preserve">
      2) добивается при игре на инструменте одинакового звучания всех регистров; </w:t>
      </w:r>
    </w:p>
    <w:bookmarkEnd w:id="4048"/>
    <w:bookmarkStart w:name="z4903" w:id="4049"/>
    <w:p>
      <w:pPr>
        <w:spacing w:after="0"/>
        <w:ind w:left="0"/>
        <w:jc w:val="both"/>
      </w:pPr>
      <w:r>
        <w:rPr>
          <w:rFonts w:ascii="Times New Roman"/>
          <w:b w:val="false"/>
          <w:i w:val="false"/>
          <w:color w:val="000000"/>
          <w:sz w:val="28"/>
        </w:rPr>
        <w:t>
      3) исполняет этюды на различные виды техники;</w:t>
      </w:r>
    </w:p>
    <w:bookmarkEnd w:id="4049"/>
    <w:bookmarkStart w:name="z4904" w:id="4050"/>
    <w:p>
      <w:pPr>
        <w:spacing w:after="0"/>
        <w:ind w:left="0"/>
        <w:jc w:val="both"/>
      </w:pPr>
      <w:r>
        <w:rPr>
          <w:rFonts w:ascii="Times New Roman"/>
          <w:b w:val="false"/>
          <w:i w:val="false"/>
          <w:color w:val="000000"/>
          <w:sz w:val="28"/>
        </w:rPr>
        <w:t>
      4) умеет при игре на трубе передавать характер исполняемого произведения, раскрыть художественный замысел композитора и доносить его до слушателя.</w:t>
      </w:r>
    </w:p>
    <w:bookmarkEnd w:id="4050"/>
    <w:bookmarkStart w:name="z4905" w:id="4051"/>
    <w:p>
      <w:pPr>
        <w:spacing w:after="0"/>
        <w:ind w:left="0"/>
        <w:jc w:val="both"/>
      </w:pPr>
      <w:r>
        <w:rPr>
          <w:rFonts w:ascii="Times New Roman"/>
          <w:b w:val="false"/>
          <w:i w:val="false"/>
          <w:color w:val="000000"/>
          <w:sz w:val="28"/>
        </w:rPr>
        <w:t>
      76. Программные требования в 7 классе:</w:t>
      </w:r>
    </w:p>
    <w:bookmarkEnd w:id="4051"/>
    <w:bookmarkStart w:name="z4906" w:id="4052"/>
    <w:p>
      <w:pPr>
        <w:spacing w:after="0"/>
        <w:ind w:left="0"/>
        <w:jc w:val="both"/>
      </w:pPr>
      <w:r>
        <w:rPr>
          <w:rFonts w:ascii="Times New Roman"/>
          <w:b w:val="false"/>
          <w:i w:val="false"/>
          <w:color w:val="000000"/>
          <w:sz w:val="28"/>
        </w:rPr>
        <w:t>
      1) обучающийся осваивает мажорные и минорные гаммы, арпеджио трезвучий и их обращений в тональностях до 6-и знаков при ключе, исполнение в подвижном темпе различными штрихами, хроматическую гамму в различных штриховых и ритмических вариантах, 8-10 упражнений и этюдов, 4-6 разнохарактерных пьес (в том числе ансамбли), 1-2 произведения крупной формы, оркестровые партии.</w:t>
      </w:r>
    </w:p>
    <w:bookmarkEnd w:id="4052"/>
    <w:bookmarkStart w:name="z4907" w:id="4053"/>
    <w:p>
      <w:pPr>
        <w:spacing w:after="0"/>
        <w:ind w:left="0"/>
        <w:jc w:val="both"/>
      </w:pPr>
      <w:r>
        <w:rPr>
          <w:rFonts w:ascii="Times New Roman"/>
          <w:b w:val="false"/>
          <w:i w:val="false"/>
          <w:color w:val="000000"/>
          <w:sz w:val="28"/>
        </w:rPr>
        <w:t xml:space="preserve">
      77. Содержание учебного предмета в 7 классе. </w:t>
      </w:r>
    </w:p>
    <w:bookmarkEnd w:id="4053"/>
    <w:bookmarkStart w:name="z4908" w:id="4054"/>
    <w:p>
      <w:pPr>
        <w:spacing w:after="0"/>
        <w:ind w:left="0"/>
        <w:jc w:val="both"/>
      </w:pPr>
      <w:r>
        <w:rPr>
          <w:rFonts w:ascii="Times New Roman"/>
          <w:b w:val="false"/>
          <w:i w:val="false"/>
          <w:color w:val="000000"/>
          <w:sz w:val="28"/>
        </w:rPr>
        <w:t>
      Тематическое планирование.</w:t>
      </w:r>
    </w:p>
    <w:bookmarkEnd w:id="4054"/>
    <w:bookmarkStart w:name="z4909" w:id="4055"/>
    <w:p>
      <w:pPr>
        <w:spacing w:after="0"/>
        <w:ind w:left="0"/>
        <w:jc w:val="both"/>
      </w:pPr>
      <w:r>
        <w:rPr>
          <w:rFonts w:ascii="Times New Roman"/>
          <w:b w:val="false"/>
          <w:i w:val="false"/>
          <w:color w:val="000000"/>
          <w:sz w:val="28"/>
        </w:rPr>
        <w:t>
      Тема 1. Совершенствование исполнительской техники соответствующей художественным требованиям музыкального произведения; освоение педагогических приемов выразительности, выработка творческой и физической выносливости, способности исполнять без перерыва 3-4 произведения. Определение творческой перспективы обучающегося. Изучение произведений, различных по стилям и жанрам. Активное сольное участие в концертах, конкурсах, фестивалях. Знание музыкальной терминологии.</w:t>
      </w:r>
    </w:p>
    <w:bookmarkEnd w:id="4055"/>
    <w:bookmarkStart w:name="z4910" w:id="4056"/>
    <w:p>
      <w:pPr>
        <w:spacing w:after="0"/>
        <w:ind w:left="0"/>
        <w:jc w:val="both"/>
      </w:pPr>
      <w:r>
        <w:rPr>
          <w:rFonts w:ascii="Times New Roman"/>
          <w:b w:val="false"/>
          <w:i w:val="false"/>
          <w:color w:val="000000"/>
          <w:sz w:val="28"/>
        </w:rPr>
        <w:t xml:space="preserve">
      Тема 2. Постановка исполнительского аппарата. Работа над качеством звука, ровностью его звучания во всех регистрах, устойчивостью, интонационной чистотой, тембром, филировкой, вибрато. Завершение формирования лицевых и губных мышц. Окончательное освобождение от мышечных зажимов и неудобств, возникающих при игре. Работа над выносливостью и способностью исполнять несколько произведений подряд. </w:t>
      </w:r>
    </w:p>
    <w:bookmarkEnd w:id="4056"/>
    <w:bookmarkStart w:name="z4911" w:id="4057"/>
    <w:p>
      <w:pPr>
        <w:spacing w:after="0"/>
        <w:ind w:left="0"/>
        <w:jc w:val="both"/>
      </w:pPr>
      <w:r>
        <w:rPr>
          <w:rFonts w:ascii="Times New Roman"/>
          <w:b w:val="false"/>
          <w:i w:val="false"/>
          <w:color w:val="000000"/>
          <w:sz w:val="28"/>
        </w:rPr>
        <w:t>
      Тема 3. Техническое развитие. Совершенствование всех элементов исполнительской техники, выработка выносливости и сценической выдержки. Работа над гаммами, в том числе хроматической гаммой (исполнение в различных штриховых, ритмических и темповых вариантах). Повторение изученных штрихов. Этюды на различные виды техники. Подготовка этюда для выпускного экзамена.</w:t>
      </w:r>
    </w:p>
    <w:bookmarkEnd w:id="4057"/>
    <w:bookmarkStart w:name="z4912" w:id="4058"/>
    <w:p>
      <w:pPr>
        <w:spacing w:after="0"/>
        <w:ind w:left="0"/>
        <w:jc w:val="both"/>
      </w:pPr>
      <w:r>
        <w:rPr>
          <w:rFonts w:ascii="Times New Roman"/>
          <w:b w:val="false"/>
          <w:i w:val="false"/>
          <w:color w:val="000000"/>
          <w:sz w:val="28"/>
        </w:rPr>
        <w:t>
      Тема 4. Музыкально-художественные задачи. Работа над пьесами различного характера, стиля и жанра (в том числе произведениями крупной формы). Развитие сознательного отношения и ясного представления о художественной цели, которой служат освоенные технические приемы, понимание содержания исполняемых произведений. Выработка личностного отношения к исполняемым произведениям, собственной исполнительской концепции.</w:t>
      </w:r>
    </w:p>
    <w:bookmarkEnd w:id="4058"/>
    <w:bookmarkStart w:name="z4913" w:id="4059"/>
    <w:p>
      <w:pPr>
        <w:spacing w:after="0"/>
        <w:ind w:left="0"/>
        <w:jc w:val="both"/>
      </w:pPr>
      <w:r>
        <w:rPr>
          <w:rFonts w:ascii="Times New Roman"/>
          <w:b w:val="false"/>
          <w:i w:val="false"/>
          <w:color w:val="000000"/>
          <w:sz w:val="28"/>
        </w:rPr>
        <w:t>
      78. Ожидаемые результаты освоения Программы 7 класса. К концу обучения в 7 классе обучающийся имеет следующие знания, умения и навыки:</w:t>
      </w:r>
    </w:p>
    <w:bookmarkEnd w:id="4059"/>
    <w:bookmarkStart w:name="z4914" w:id="4060"/>
    <w:p>
      <w:pPr>
        <w:spacing w:after="0"/>
        <w:ind w:left="0"/>
        <w:jc w:val="both"/>
      </w:pPr>
      <w:r>
        <w:rPr>
          <w:rFonts w:ascii="Times New Roman"/>
          <w:b w:val="false"/>
          <w:i w:val="false"/>
          <w:color w:val="000000"/>
          <w:sz w:val="28"/>
        </w:rPr>
        <w:t xml:space="preserve">
      1) знает художественно-исполнительские, технические возможности, характерные для сольного исполнительства на медных духовых инструментах; </w:t>
      </w:r>
    </w:p>
    <w:bookmarkEnd w:id="4060"/>
    <w:bookmarkStart w:name="z4915" w:id="4061"/>
    <w:p>
      <w:pPr>
        <w:spacing w:after="0"/>
        <w:ind w:left="0"/>
        <w:jc w:val="both"/>
      </w:pPr>
      <w:r>
        <w:rPr>
          <w:rFonts w:ascii="Times New Roman"/>
          <w:b w:val="false"/>
          <w:i w:val="false"/>
          <w:color w:val="000000"/>
          <w:sz w:val="28"/>
        </w:rPr>
        <w:t xml:space="preserve">
      2) знает музыкальную терминологию; </w:t>
      </w:r>
    </w:p>
    <w:bookmarkEnd w:id="4061"/>
    <w:bookmarkStart w:name="z4916" w:id="4062"/>
    <w:p>
      <w:pPr>
        <w:spacing w:after="0"/>
        <w:ind w:left="0"/>
        <w:jc w:val="both"/>
      </w:pPr>
      <w:r>
        <w:rPr>
          <w:rFonts w:ascii="Times New Roman"/>
          <w:b w:val="false"/>
          <w:i w:val="false"/>
          <w:color w:val="000000"/>
          <w:sz w:val="28"/>
        </w:rPr>
        <w:t>
      3) знает различные интерпретации музыкальных произведений;</w:t>
      </w:r>
    </w:p>
    <w:bookmarkEnd w:id="4062"/>
    <w:bookmarkStart w:name="z4917" w:id="4063"/>
    <w:p>
      <w:pPr>
        <w:spacing w:after="0"/>
        <w:ind w:left="0"/>
        <w:jc w:val="both"/>
      </w:pPr>
      <w:r>
        <w:rPr>
          <w:rFonts w:ascii="Times New Roman"/>
          <w:b w:val="false"/>
          <w:i w:val="false"/>
          <w:color w:val="000000"/>
          <w:sz w:val="28"/>
        </w:rPr>
        <w:t>
      4) знает репертуар для исполнения на трубе, включающий произведения разных стилей и жанров в соответствии с программными требованиями.</w:t>
      </w:r>
    </w:p>
    <w:bookmarkEnd w:id="4063"/>
    <w:bookmarkStart w:name="z4918" w:id="4064"/>
    <w:p>
      <w:pPr>
        <w:spacing w:after="0"/>
        <w:ind w:left="0"/>
        <w:jc w:val="both"/>
      </w:pPr>
      <w:r>
        <w:rPr>
          <w:rFonts w:ascii="Times New Roman"/>
          <w:b w:val="false"/>
          <w:i w:val="false"/>
          <w:color w:val="000000"/>
          <w:sz w:val="28"/>
        </w:rPr>
        <w:t xml:space="preserve">
      5) умеет грамотно исполнять музыкальные произведения на достаточно художественном уровне; </w:t>
      </w:r>
    </w:p>
    <w:bookmarkEnd w:id="4064"/>
    <w:bookmarkStart w:name="z4919" w:id="4065"/>
    <w:p>
      <w:pPr>
        <w:spacing w:after="0"/>
        <w:ind w:left="0"/>
        <w:jc w:val="both"/>
      </w:pPr>
      <w:r>
        <w:rPr>
          <w:rFonts w:ascii="Times New Roman"/>
          <w:b w:val="false"/>
          <w:i w:val="false"/>
          <w:color w:val="000000"/>
          <w:sz w:val="28"/>
        </w:rPr>
        <w:t>
      6) умеет самостоятельно преодолевать технические трудности при разучивании несложных произведений;</w:t>
      </w:r>
    </w:p>
    <w:bookmarkEnd w:id="4065"/>
    <w:bookmarkStart w:name="z4920" w:id="4066"/>
    <w:p>
      <w:pPr>
        <w:spacing w:after="0"/>
        <w:ind w:left="0"/>
        <w:jc w:val="both"/>
      </w:pPr>
      <w:r>
        <w:rPr>
          <w:rFonts w:ascii="Times New Roman"/>
          <w:b w:val="false"/>
          <w:i w:val="false"/>
          <w:color w:val="000000"/>
          <w:sz w:val="28"/>
        </w:rPr>
        <w:t xml:space="preserve">
      7) умеет применять теоретические знания в исполнительской практике; </w:t>
      </w:r>
    </w:p>
    <w:bookmarkEnd w:id="4066"/>
    <w:bookmarkStart w:name="z4921" w:id="4067"/>
    <w:p>
      <w:pPr>
        <w:spacing w:after="0"/>
        <w:ind w:left="0"/>
        <w:jc w:val="both"/>
      </w:pPr>
      <w:r>
        <w:rPr>
          <w:rFonts w:ascii="Times New Roman"/>
          <w:b w:val="false"/>
          <w:i w:val="false"/>
          <w:color w:val="000000"/>
          <w:sz w:val="28"/>
        </w:rPr>
        <w:t xml:space="preserve">
      8) умеет анализировать исполняемые музыкальные произведения; </w:t>
      </w:r>
    </w:p>
    <w:bookmarkEnd w:id="4067"/>
    <w:bookmarkStart w:name="z4922" w:id="4068"/>
    <w:p>
      <w:pPr>
        <w:spacing w:after="0"/>
        <w:ind w:left="0"/>
        <w:jc w:val="both"/>
      </w:pPr>
      <w:r>
        <w:rPr>
          <w:rFonts w:ascii="Times New Roman"/>
          <w:b w:val="false"/>
          <w:i w:val="false"/>
          <w:color w:val="000000"/>
          <w:sz w:val="28"/>
        </w:rPr>
        <w:t>
      9) имеет представление о музыкальных формах;</w:t>
      </w:r>
    </w:p>
    <w:bookmarkEnd w:id="4068"/>
    <w:bookmarkStart w:name="z4923" w:id="4069"/>
    <w:p>
      <w:pPr>
        <w:spacing w:after="0"/>
        <w:ind w:left="0"/>
        <w:jc w:val="both"/>
      </w:pPr>
      <w:r>
        <w:rPr>
          <w:rFonts w:ascii="Times New Roman"/>
          <w:b w:val="false"/>
          <w:i w:val="false"/>
          <w:color w:val="000000"/>
          <w:sz w:val="28"/>
        </w:rPr>
        <w:t>
      10) владеет навыками подбора по слуху и чтения с листа несложных музыкальных произведений;</w:t>
      </w:r>
    </w:p>
    <w:bookmarkEnd w:id="4069"/>
    <w:bookmarkStart w:name="z4924" w:id="4070"/>
    <w:p>
      <w:pPr>
        <w:spacing w:after="0"/>
        <w:ind w:left="0"/>
        <w:jc w:val="both"/>
      </w:pPr>
      <w:r>
        <w:rPr>
          <w:rFonts w:ascii="Times New Roman"/>
          <w:b w:val="false"/>
          <w:i w:val="false"/>
          <w:color w:val="000000"/>
          <w:sz w:val="28"/>
        </w:rPr>
        <w:t xml:space="preserve">
      11) владеет навыками использования музыкально-исполнительских средств выразительности; </w:t>
      </w:r>
    </w:p>
    <w:bookmarkEnd w:id="4070"/>
    <w:bookmarkStart w:name="z4925" w:id="4071"/>
    <w:p>
      <w:pPr>
        <w:spacing w:after="0"/>
        <w:ind w:left="0"/>
        <w:jc w:val="both"/>
      </w:pPr>
      <w:r>
        <w:rPr>
          <w:rFonts w:ascii="Times New Roman"/>
          <w:b w:val="false"/>
          <w:i w:val="false"/>
          <w:color w:val="000000"/>
          <w:sz w:val="28"/>
        </w:rPr>
        <w:t xml:space="preserve">
      12) владеет навыками слухового контроля и управления процессом исполнения; </w:t>
      </w:r>
    </w:p>
    <w:bookmarkEnd w:id="4071"/>
    <w:bookmarkStart w:name="z4926" w:id="4072"/>
    <w:p>
      <w:pPr>
        <w:spacing w:after="0"/>
        <w:ind w:left="0"/>
        <w:jc w:val="both"/>
      </w:pPr>
      <w:r>
        <w:rPr>
          <w:rFonts w:ascii="Times New Roman"/>
          <w:b w:val="false"/>
          <w:i w:val="false"/>
          <w:color w:val="000000"/>
          <w:sz w:val="28"/>
        </w:rPr>
        <w:t xml:space="preserve">
      13) владеет навыками теоретического анализа исполняемых произведений; </w:t>
      </w:r>
    </w:p>
    <w:bookmarkEnd w:id="4072"/>
    <w:bookmarkStart w:name="z4927" w:id="4073"/>
    <w:p>
      <w:pPr>
        <w:spacing w:after="0"/>
        <w:ind w:left="0"/>
        <w:jc w:val="both"/>
      </w:pPr>
      <w:r>
        <w:rPr>
          <w:rFonts w:ascii="Times New Roman"/>
          <w:b w:val="false"/>
          <w:i w:val="false"/>
          <w:color w:val="000000"/>
          <w:sz w:val="28"/>
        </w:rPr>
        <w:t>
      14) владеет навыками исполнительской практики, публичных сольных выступлений;</w:t>
      </w:r>
    </w:p>
    <w:bookmarkEnd w:id="4073"/>
    <w:bookmarkStart w:name="z4928" w:id="4074"/>
    <w:p>
      <w:pPr>
        <w:spacing w:after="0"/>
        <w:ind w:left="0"/>
        <w:jc w:val="both"/>
      </w:pPr>
      <w:r>
        <w:rPr>
          <w:rFonts w:ascii="Times New Roman"/>
          <w:b w:val="false"/>
          <w:i w:val="false"/>
          <w:color w:val="000000"/>
          <w:sz w:val="28"/>
        </w:rPr>
        <w:t>
      15) владеет навыками коллективной творческой деятельности.</w:t>
      </w:r>
    </w:p>
    <w:bookmarkEnd w:id="4074"/>
    <w:bookmarkStart w:name="z4929" w:id="4075"/>
    <w:p>
      <w:pPr>
        <w:spacing w:after="0"/>
        <w:ind w:left="0"/>
        <w:jc w:val="left"/>
      </w:pPr>
      <w:r>
        <w:rPr>
          <w:rFonts w:ascii="Times New Roman"/>
          <w:b/>
          <w:i w:val="false"/>
          <w:color w:val="000000"/>
        </w:rPr>
        <w:t xml:space="preserve"> Глава 4. Критерии оценки результатов обучения</w:t>
      </w:r>
    </w:p>
    <w:bookmarkEnd w:id="4075"/>
    <w:bookmarkStart w:name="z4930" w:id="4076"/>
    <w:p>
      <w:pPr>
        <w:spacing w:after="0"/>
        <w:ind w:left="0"/>
        <w:jc w:val="both"/>
      </w:pPr>
      <w:r>
        <w:rPr>
          <w:rFonts w:ascii="Times New Roman"/>
          <w:b w:val="false"/>
          <w:i w:val="false"/>
          <w:color w:val="000000"/>
          <w:sz w:val="28"/>
        </w:rPr>
        <w:t xml:space="preserve">
      79. Целью контроля успеваемости является выявление результативности в освоении Программы обучающимся. </w:t>
      </w:r>
    </w:p>
    <w:bookmarkEnd w:id="4076"/>
    <w:bookmarkStart w:name="z4931" w:id="4077"/>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контроля контрольной работы, технического зачета, академического концерта, экзамена, итоговая аттестация – в форме экзамена. </w:t>
      </w:r>
    </w:p>
    <w:bookmarkEnd w:id="4077"/>
    <w:bookmarkStart w:name="z4932" w:id="4078"/>
    <w:p>
      <w:pPr>
        <w:spacing w:after="0"/>
        <w:ind w:left="0"/>
        <w:jc w:val="both"/>
      </w:pPr>
      <w:r>
        <w:rPr>
          <w:rFonts w:ascii="Times New Roman"/>
          <w:b w:val="false"/>
          <w:i w:val="false"/>
          <w:color w:val="000000"/>
          <w:sz w:val="28"/>
        </w:rPr>
        <w:t>
      80. Форма аттестации и контрольно-программные требования к выступлениям обучающихся:</w:t>
      </w:r>
    </w:p>
    <w:bookmarkEnd w:id="4078"/>
    <w:bookmarkStart w:name="z4933" w:id="4079"/>
    <w:p>
      <w:pPr>
        <w:spacing w:after="0"/>
        <w:ind w:left="0"/>
        <w:jc w:val="both"/>
      </w:pPr>
      <w:r>
        <w:rPr>
          <w:rFonts w:ascii="Times New Roman"/>
          <w:b w:val="false"/>
          <w:i w:val="false"/>
          <w:color w:val="000000"/>
          <w:sz w:val="28"/>
        </w:rPr>
        <w:t>
      1) 1 класса – в первом полугодии: контрольная работа (гаммы C-dur [до мажор], a-moll [ля минор] в одну октаву в умеренном темпе, 1 пьеса), во втором полугодии: академический концерт (2 разнохарактерные пьесы в сопровождении фортепиано);</w:t>
      </w:r>
    </w:p>
    <w:bookmarkEnd w:id="4079"/>
    <w:bookmarkStart w:name="z4934" w:id="4080"/>
    <w:p>
      <w:pPr>
        <w:spacing w:after="0"/>
        <w:ind w:left="0"/>
        <w:jc w:val="both"/>
      </w:pPr>
      <w:r>
        <w:rPr>
          <w:rFonts w:ascii="Times New Roman"/>
          <w:b w:val="false"/>
          <w:i w:val="false"/>
          <w:color w:val="000000"/>
          <w:sz w:val="28"/>
        </w:rPr>
        <w:t>
      2) 2 класса – в первой и третьей четвертях технические зачеты (мажорные и минорные гаммы до 2-х знаков при ключе, 1 этюд), во второй и четвертой четвертях – академический концерт (2 разнохарактерные пьесы в сопровождении фортепиано);</w:t>
      </w:r>
    </w:p>
    <w:bookmarkEnd w:id="4080"/>
    <w:bookmarkStart w:name="z4935" w:id="4081"/>
    <w:p>
      <w:pPr>
        <w:spacing w:after="0"/>
        <w:ind w:left="0"/>
        <w:jc w:val="both"/>
      </w:pPr>
      <w:r>
        <w:rPr>
          <w:rFonts w:ascii="Times New Roman"/>
          <w:b w:val="false"/>
          <w:i w:val="false"/>
          <w:color w:val="000000"/>
          <w:sz w:val="28"/>
        </w:rPr>
        <w:t>
      3) 3 класса – в первой и третьей четвертях: технические зачеты (мажорные и минорные гаммы до трех знаков при ключе, 1 этюд), во второй и четвертой четвертях: академический концерт (2 разнохарактерные пьесы в сопровождении фортепиано);</w:t>
      </w:r>
    </w:p>
    <w:bookmarkEnd w:id="4081"/>
    <w:bookmarkStart w:name="z4936" w:id="4082"/>
    <w:p>
      <w:pPr>
        <w:spacing w:after="0"/>
        <w:ind w:left="0"/>
        <w:jc w:val="both"/>
      </w:pPr>
      <w:r>
        <w:rPr>
          <w:rFonts w:ascii="Times New Roman"/>
          <w:b w:val="false"/>
          <w:i w:val="false"/>
          <w:color w:val="000000"/>
          <w:sz w:val="28"/>
        </w:rPr>
        <w:t>
      4) 4 класса – в первой и третьей четвертях: технические зачеты (мажорные и минорные гаммы до четырех знаков при ключе, 1 этюд), во второй и четвертой четвертях: академический концерт (2 разнохарактерные пьесы в сопровождении фортепиано);</w:t>
      </w:r>
    </w:p>
    <w:bookmarkEnd w:id="4082"/>
    <w:bookmarkStart w:name="z4937" w:id="4083"/>
    <w:p>
      <w:pPr>
        <w:spacing w:after="0"/>
        <w:ind w:left="0"/>
        <w:jc w:val="both"/>
      </w:pPr>
      <w:r>
        <w:rPr>
          <w:rFonts w:ascii="Times New Roman"/>
          <w:b w:val="false"/>
          <w:i w:val="false"/>
          <w:color w:val="000000"/>
          <w:sz w:val="28"/>
        </w:rPr>
        <w:t>
      5) 5 класса – в первой и третьей четвертях: технические зачеты (мажорные и минорные гаммы до пяти знаков при ключе, арпеджио в прямом виде и в обращении, 1 этюд), во второй четверти: академический концерт (2 разнохарактерные пьесы в сопровождении фортепиано), в четвертой четверти –выпускной экзамен (1 произведение крупной формы и пьеса или 3 разнохарактерные пьесы, одна из них - кантилена, произведение композиторов Казахстана);</w:t>
      </w:r>
    </w:p>
    <w:bookmarkEnd w:id="4083"/>
    <w:bookmarkStart w:name="z4938" w:id="4084"/>
    <w:p>
      <w:pPr>
        <w:spacing w:after="0"/>
        <w:ind w:left="0"/>
        <w:jc w:val="both"/>
      </w:pPr>
      <w:r>
        <w:rPr>
          <w:rFonts w:ascii="Times New Roman"/>
          <w:b w:val="false"/>
          <w:i w:val="false"/>
          <w:color w:val="000000"/>
          <w:sz w:val="28"/>
        </w:rPr>
        <w:t>
      6) 6 класса – в первой и третьей четвертях: технические зачеты (мажорные и минорные гаммы до пяти знаков при ключе, арпеджио в прямом виде и в обращении, 1 этюд), во второй и четвертой четвертях: экзамен (2 разнохарактерные пьесы с фортепиано);</w:t>
      </w:r>
    </w:p>
    <w:bookmarkEnd w:id="4084"/>
    <w:bookmarkStart w:name="z4939" w:id="4085"/>
    <w:p>
      <w:pPr>
        <w:spacing w:after="0"/>
        <w:ind w:left="0"/>
        <w:jc w:val="both"/>
      </w:pPr>
      <w:r>
        <w:rPr>
          <w:rFonts w:ascii="Times New Roman"/>
          <w:b w:val="false"/>
          <w:i w:val="false"/>
          <w:color w:val="000000"/>
          <w:sz w:val="28"/>
        </w:rPr>
        <w:t>
      7) 7 класс – в первом полугодии: технический зачет (1 произведение крупной формы), во втором полугодии: выпускной экзамен (1 произведение крупной формы и пьеса или 3 разнохарактерные пьесы (одна из них - кантилена). Обязательным является исполнение произведений композиторов Казахстана.</w:t>
      </w:r>
    </w:p>
    <w:bookmarkEnd w:id="4085"/>
    <w:bookmarkStart w:name="z4940" w:id="4086"/>
    <w:p>
      <w:pPr>
        <w:spacing w:after="0"/>
        <w:ind w:left="0"/>
        <w:jc w:val="both"/>
      </w:pPr>
      <w:r>
        <w:rPr>
          <w:rFonts w:ascii="Times New Roman"/>
          <w:b w:val="false"/>
          <w:i w:val="false"/>
          <w:color w:val="000000"/>
          <w:sz w:val="28"/>
        </w:rPr>
        <w:t>
      81.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4086"/>
    <w:bookmarkStart w:name="z4941" w:id="4087"/>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4087"/>
    <w:bookmarkStart w:name="z4942" w:id="4088"/>
    <w:p>
      <w:pPr>
        <w:spacing w:after="0"/>
        <w:ind w:left="0"/>
        <w:jc w:val="both"/>
      </w:pPr>
      <w:r>
        <w:rPr>
          <w:rFonts w:ascii="Times New Roman"/>
          <w:b w:val="false"/>
          <w:i w:val="false"/>
          <w:color w:val="000000"/>
          <w:sz w:val="28"/>
        </w:rPr>
        <w:t>
      82. Критерии оценки:</w:t>
      </w:r>
    </w:p>
    <w:bookmarkEnd w:id="4088"/>
    <w:bookmarkStart w:name="z4943" w:id="4089"/>
    <w:p>
      <w:pPr>
        <w:spacing w:after="0"/>
        <w:ind w:left="0"/>
        <w:jc w:val="both"/>
      </w:pPr>
      <w:r>
        <w:rPr>
          <w:rFonts w:ascii="Times New Roman"/>
          <w:b w:val="false"/>
          <w:i w:val="false"/>
          <w:color w:val="000000"/>
          <w:sz w:val="28"/>
        </w:rPr>
        <w:t>
      1) оценка "5" "отлично" – технически качественное и художественное исполнение, отвечающее требованиям на данном этапе обучения; самостоятельный слуховой контроль звукоизвлечения; умение донести форму, образное содержание; уверенное, яркое, эмоционально и двигательно свободное исполнение;</w:t>
      </w:r>
    </w:p>
    <w:bookmarkEnd w:id="4089"/>
    <w:bookmarkStart w:name="z4944" w:id="4090"/>
    <w:p>
      <w:pPr>
        <w:spacing w:after="0"/>
        <w:ind w:left="0"/>
        <w:jc w:val="both"/>
      </w:pPr>
      <w:r>
        <w:rPr>
          <w:rFonts w:ascii="Times New Roman"/>
          <w:b w:val="false"/>
          <w:i w:val="false"/>
          <w:color w:val="000000"/>
          <w:sz w:val="28"/>
        </w:rPr>
        <w:t>
      2) оценка "4" "хорошо" – грамотное, стабильное исполнение, с небольшими недочетами, как в техническом так и в художественном плане; выполнение музыкальных, технических и ритмических задач в произведениях Программы, но с небольшими помарками; недостаточно яркая динамика, недифференцированное соотношение голосов;</w:t>
      </w:r>
    </w:p>
    <w:bookmarkEnd w:id="4090"/>
    <w:bookmarkStart w:name="z4945" w:id="4091"/>
    <w:p>
      <w:pPr>
        <w:spacing w:after="0"/>
        <w:ind w:left="0"/>
        <w:jc w:val="both"/>
      </w:pPr>
      <w:r>
        <w:rPr>
          <w:rFonts w:ascii="Times New Roman"/>
          <w:b w:val="false"/>
          <w:i w:val="false"/>
          <w:color w:val="000000"/>
          <w:sz w:val="28"/>
        </w:rPr>
        <w:t>
      3) оценка "3" "удовлетворительно" – исполнение с большим количеством недочетов: недоученный текст, слабая техническая подготовка, малохудожественная игра, отсутствие свободы игрового аппарата; исполнение неуверенное, ритмически неустойчивое, интонационно невыразительное, недостаточно двигательно скоординированное, без динамических оттенков; с текстовыми помарками;</w:t>
      </w:r>
    </w:p>
    <w:bookmarkEnd w:id="4091"/>
    <w:bookmarkStart w:name="z4946" w:id="4092"/>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4092"/>
    <w:bookmarkStart w:name="z4947" w:id="409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4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4949" w:id="4094"/>
    <w:p>
      <w:pPr>
        <w:spacing w:after="0"/>
        <w:ind w:left="0"/>
        <w:jc w:val="left"/>
      </w:pPr>
      <w:r>
        <w:rPr>
          <w:rFonts w:ascii="Times New Roman"/>
          <w:b/>
          <w:i w:val="false"/>
          <w:color w:val="000000"/>
        </w:rPr>
        <w:t xml:space="preserve"> Образовательная программа по предмету "Эстрадный вокал" детских музыкальных школ и детских школ искусств</w:t>
      </w:r>
    </w:p>
    <w:bookmarkEnd w:id="4094"/>
    <w:p>
      <w:pPr>
        <w:spacing w:after="0"/>
        <w:ind w:left="0"/>
        <w:jc w:val="both"/>
      </w:pPr>
      <w:r>
        <w:rPr>
          <w:rFonts w:ascii="Times New Roman"/>
          <w:b w:val="false"/>
          <w:i w:val="false"/>
          <w:color w:val="ff0000"/>
          <w:sz w:val="28"/>
        </w:rPr>
        <w:t xml:space="preserve">
      Сноска. Приказ дополнен приложением 17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50" w:id="4095"/>
    <w:p>
      <w:pPr>
        <w:spacing w:after="0"/>
        <w:ind w:left="0"/>
        <w:jc w:val="left"/>
      </w:pPr>
      <w:r>
        <w:rPr>
          <w:rFonts w:ascii="Times New Roman"/>
          <w:b/>
          <w:i w:val="false"/>
          <w:color w:val="000000"/>
        </w:rPr>
        <w:t xml:space="preserve"> Глава 1. Общие положения</w:t>
      </w:r>
    </w:p>
    <w:bookmarkEnd w:id="4095"/>
    <w:bookmarkStart w:name="z4951" w:id="4096"/>
    <w:p>
      <w:pPr>
        <w:spacing w:after="0"/>
        <w:ind w:left="0"/>
        <w:jc w:val="both"/>
      </w:pPr>
      <w:r>
        <w:rPr>
          <w:rFonts w:ascii="Times New Roman"/>
          <w:b w:val="false"/>
          <w:i w:val="false"/>
          <w:color w:val="000000"/>
          <w:sz w:val="28"/>
        </w:rPr>
        <w:t>
      1. Образовательная программа по предмету "Эстрадный вокал"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"Эстрадный вокал".</w:t>
      </w:r>
    </w:p>
    <w:bookmarkEnd w:id="4096"/>
    <w:bookmarkStart w:name="z4952" w:id="4097"/>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4097"/>
    <w:bookmarkStart w:name="z4953" w:id="4098"/>
    <w:p>
      <w:pPr>
        <w:spacing w:after="0"/>
        <w:ind w:left="0"/>
        <w:jc w:val="both"/>
      </w:pPr>
      <w:r>
        <w:rPr>
          <w:rFonts w:ascii="Times New Roman"/>
          <w:b w:val="false"/>
          <w:i w:val="false"/>
          <w:color w:val="000000"/>
          <w:sz w:val="28"/>
        </w:rPr>
        <w:t>
      1) артикуляция – способ исполнения последовательного ряда звуков при игре на музыкальном инструменте или при пении вокальных партий;</w:t>
      </w:r>
    </w:p>
    <w:bookmarkEnd w:id="4098"/>
    <w:bookmarkStart w:name="z4954" w:id="4099"/>
    <w:p>
      <w:pPr>
        <w:spacing w:after="0"/>
        <w:ind w:left="0"/>
        <w:jc w:val="both"/>
      </w:pPr>
      <w:r>
        <w:rPr>
          <w:rFonts w:ascii="Times New Roman"/>
          <w:b w:val="false"/>
          <w:i w:val="false"/>
          <w:color w:val="000000"/>
          <w:sz w:val="28"/>
        </w:rPr>
        <w:t>
      2) певческий голос – голос при пении, характеризующийся особым произвольным дыханием с быстрым бесшумным ротовым вдохом и замедленным выдохом, а также большим объемом вдыхаемого воздуха;</w:t>
      </w:r>
    </w:p>
    <w:bookmarkEnd w:id="4099"/>
    <w:bookmarkStart w:name="z4955" w:id="4100"/>
    <w:p>
      <w:pPr>
        <w:spacing w:after="0"/>
        <w:ind w:left="0"/>
        <w:jc w:val="both"/>
      </w:pPr>
      <w:r>
        <w:rPr>
          <w:rFonts w:ascii="Times New Roman"/>
          <w:b w:val="false"/>
          <w:i w:val="false"/>
          <w:color w:val="000000"/>
          <w:sz w:val="28"/>
        </w:rPr>
        <w:t>
      3) вибрато – естественное свойство певческого голоса; легкое колебательное изменение высоты или громкости выдержанного тона с целью создания дополнительного красочного эффекта;</w:t>
      </w:r>
    </w:p>
    <w:bookmarkEnd w:id="4100"/>
    <w:bookmarkStart w:name="z4956" w:id="4101"/>
    <w:p>
      <w:pPr>
        <w:spacing w:after="0"/>
        <w:ind w:left="0"/>
        <w:jc w:val="both"/>
      </w:pPr>
      <w:r>
        <w:rPr>
          <w:rFonts w:ascii="Times New Roman"/>
          <w:b w:val="false"/>
          <w:i w:val="false"/>
          <w:color w:val="000000"/>
          <w:sz w:val="28"/>
        </w:rPr>
        <w:t>
      4) опертый звук в вокальном искусстве – собранный звук, богатый тембровым красками, хорошо несущийся и округленный;</w:t>
      </w:r>
    </w:p>
    <w:bookmarkEnd w:id="4101"/>
    <w:bookmarkStart w:name="z4957" w:id="4102"/>
    <w:p>
      <w:pPr>
        <w:spacing w:after="0"/>
        <w:ind w:left="0"/>
        <w:jc w:val="both"/>
      </w:pPr>
      <w:r>
        <w:rPr>
          <w:rFonts w:ascii="Times New Roman"/>
          <w:b w:val="false"/>
          <w:i w:val="false"/>
          <w:color w:val="000000"/>
          <w:sz w:val="28"/>
        </w:rPr>
        <w:t>
      5) диапазон – звуковой объем певческого голоса, музыкального инструмента, звукоряда, мелодии;</w:t>
      </w:r>
    </w:p>
    <w:bookmarkEnd w:id="4102"/>
    <w:bookmarkStart w:name="z4958" w:id="4103"/>
    <w:p>
      <w:pPr>
        <w:spacing w:after="0"/>
        <w:ind w:left="0"/>
        <w:jc w:val="both"/>
      </w:pPr>
      <w:r>
        <w:rPr>
          <w:rFonts w:ascii="Times New Roman"/>
          <w:b w:val="false"/>
          <w:i w:val="false"/>
          <w:color w:val="000000"/>
          <w:sz w:val="28"/>
        </w:rPr>
        <w:t>
      6) звуковой диапазон – диапазон частот, воспринимаемый слуховым аппаратом человека;</w:t>
      </w:r>
    </w:p>
    <w:bookmarkEnd w:id="4103"/>
    <w:bookmarkStart w:name="z4959" w:id="4104"/>
    <w:p>
      <w:pPr>
        <w:spacing w:after="0"/>
        <w:ind w:left="0"/>
        <w:jc w:val="both"/>
      </w:pPr>
      <w:r>
        <w:rPr>
          <w:rFonts w:ascii="Times New Roman"/>
          <w:b w:val="false"/>
          <w:i w:val="false"/>
          <w:color w:val="000000"/>
          <w:sz w:val="28"/>
        </w:rPr>
        <w:t>
      7)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4104"/>
    <w:bookmarkStart w:name="z4960" w:id="4105"/>
    <w:p>
      <w:pPr>
        <w:spacing w:after="0"/>
        <w:ind w:left="0"/>
        <w:jc w:val="both"/>
      </w:pPr>
      <w:r>
        <w:rPr>
          <w:rFonts w:ascii="Times New Roman"/>
          <w:b w:val="false"/>
          <w:i w:val="false"/>
          <w:color w:val="000000"/>
          <w:sz w:val="28"/>
        </w:rPr>
        <w:t>
      8) звукоизвлечение – извлечение, порождение звуков при игре на музыкальном инструменте или пении;</w:t>
      </w:r>
    </w:p>
    <w:bookmarkEnd w:id="4105"/>
    <w:bookmarkStart w:name="z4961" w:id="4106"/>
    <w:p>
      <w:pPr>
        <w:spacing w:after="0"/>
        <w:ind w:left="0"/>
        <w:jc w:val="both"/>
      </w:pPr>
      <w:r>
        <w:rPr>
          <w:rFonts w:ascii="Times New Roman"/>
          <w:b w:val="false"/>
          <w:i w:val="false"/>
          <w:color w:val="000000"/>
          <w:sz w:val="28"/>
        </w:rPr>
        <w:t>
      9) примарный тон – звук, который получается при полном расслаблении гортани;</w:t>
      </w:r>
    </w:p>
    <w:bookmarkEnd w:id="4106"/>
    <w:bookmarkStart w:name="z4962" w:id="4107"/>
    <w:p>
      <w:pPr>
        <w:spacing w:after="0"/>
        <w:ind w:left="0"/>
        <w:jc w:val="both"/>
      </w:pPr>
      <w:r>
        <w:rPr>
          <w:rFonts w:ascii="Times New Roman"/>
          <w:b w:val="false"/>
          <w:i w:val="false"/>
          <w:color w:val="000000"/>
          <w:sz w:val="28"/>
        </w:rPr>
        <w:t>
      10) тесситура – преобладающее расположение звуков по высоте в музыкальном произведении по отношению к диапазону голоса (вокала) или музыкального инструмента.</w:t>
      </w:r>
    </w:p>
    <w:bookmarkEnd w:id="4107"/>
    <w:bookmarkStart w:name="z4963" w:id="4108"/>
    <w:p>
      <w:pPr>
        <w:spacing w:after="0"/>
        <w:ind w:left="0"/>
        <w:jc w:val="both"/>
      </w:pPr>
      <w:r>
        <w:rPr>
          <w:rFonts w:ascii="Times New Roman"/>
          <w:b w:val="false"/>
          <w:i w:val="false"/>
          <w:color w:val="000000"/>
          <w:sz w:val="28"/>
        </w:rPr>
        <w:t>
      2. Цель Программы: комплексное развитие личности обучающегося, формирование умений певческой деятельности, совершенствование специальных вокальных навыков, координации деятельности голосового аппарата с основными свойствами певческого голоса и развитие слуховых навыков.</w:t>
      </w:r>
    </w:p>
    <w:bookmarkEnd w:id="4108"/>
    <w:bookmarkStart w:name="z4964" w:id="4109"/>
    <w:p>
      <w:pPr>
        <w:spacing w:after="0"/>
        <w:ind w:left="0"/>
        <w:jc w:val="both"/>
      </w:pPr>
      <w:r>
        <w:rPr>
          <w:rFonts w:ascii="Times New Roman"/>
          <w:b w:val="false"/>
          <w:i w:val="false"/>
          <w:color w:val="000000"/>
          <w:sz w:val="28"/>
        </w:rPr>
        <w:t xml:space="preserve">
      3. Задачи Программы. </w:t>
      </w:r>
    </w:p>
    <w:bookmarkEnd w:id="4109"/>
    <w:bookmarkStart w:name="z4965" w:id="4110"/>
    <w:p>
      <w:pPr>
        <w:spacing w:after="0"/>
        <w:ind w:left="0"/>
        <w:jc w:val="both"/>
      </w:pPr>
      <w:r>
        <w:rPr>
          <w:rFonts w:ascii="Times New Roman"/>
          <w:b w:val="false"/>
          <w:i w:val="false"/>
          <w:color w:val="000000"/>
          <w:sz w:val="28"/>
        </w:rPr>
        <w:t>
      Образовательные:</w:t>
      </w:r>
    </w:p>
    <w:bookmarkEnd w:id="4110"/>
    <w:bookmarkStart w:name="z4966" w:id="4111"/>
    <w:p>
      <w:pPr>
        <w:spacing w:after="0"/>
        <w:ind w:left="0"/>
        <w:jc w:val="both"/>
      </w:pPr>
      <w:r>
        <w:rPr>
          <w:rFonts w:ascii="Times New Roman"/>
          <w:b w:val="false"/>
          <w:i w:val="false"/>
          <w:color w:val="000000"/>
          <w:sz w:val="28"/>
        </w:rPr>
        <w:t>
      1) создание представлений о певческом искусстве, как о целостном, исторически развивающемся явлении;</w:t>
      </w:r>
    </w:p>
    <w:bookmarkEnd w:id="4111"/>
    <w:bookmarkStart w:name="z4967" w:id="4112"/>
    <w:p>
      <w:pPr>
        <w:spacing w:after="0"/>
        <w:ind w:left="0"/>
        <w:jc w:val="both"/>
      </w:pPr>
      <w:r>
        <w:rPr>
          <w:rFonts w:ascii="Times New Roman"/>
          <w:b w:val="false"/>
          <w:i w:val="false"/>
          <w:color w:val="000000"/>
          <w:sz w:val="28"/>
        </w:rPr>
        <w:t>
      2) расширение общей и музыкальной культуры, формирование познавательного интереса к лучшим образцам казахстанской и мировой эстрадной и популярной музыки, развитие ассоциативного мышления в процессе освоения произведений различных стилей, жанров, исполнительских школ, совершенствование художественно-эстетического вкуса обучающегося.</w:t>
      </w:r>
    </w:p>
    <w:bookmarkEnd w:id="4112"/>
    <w:bookmarkStart w:name="z4968" w:id="4113"/>
    <w:p>
      <w:pPr>
        <w:spacing w:after="0"/>
        <w:ind w:left="0"/>
        <w:jc w:val="both"/>
      </w:pPr>
      <w:r>
        <w:rPr>
          <w:rFonts w:ascii="Times New Roman"/>
          <w:b w:val="false"/>
          <w:i w:val="false"/>
          <w:color w:val="000000"/>
          <w:sz w:val="28"/>
        </w:rPr>
        <w:t>
      Развивающие:</w:t>
      </w:r>
    </w:p>
    <w:bookmarkEnd w:id="4113"/>
    <w:bookmarkStart w:name="z4969" w:id="4114"/>
    <w:p>
      <w:pPr>
        <w:spacing w:after="0"/>
        <w:ind w:left="0"/>
        <w:jc w:val="both"/>
      </w:pPr>
      <w:r>
        <w:rPr>
          <w:rFonts w:ascii="Times New Roman"/>
          <w:b w:val="false"/>
          <w:i w:val="false"/>
          <w:color w:val="000000"/>
          <w:sz w:val="28"/>
        </w:rPr>
        <w:t xml:space="preserve">
      1) развитие музыкальных способностей, формирование знаний, умений, навыков, обеспечивающих овладение вокальной техникой, специфическими приемами, характерными для различных жанров эстрадной, популярной музыки; </w:t>
      </w:r>
    </w:p>
    <w:bookmarkEnd w:id="4114"/>
    <w:bookmarkStart w:name="z4970" w:id="4115"/>
    <w:p>
      <w:pPr>
        <w:spacing w:after="0"/>
        <w:ind w:left="0"/>
        <w:jc w:val="both"/>
      </w:pPr>
      <w:r>
        <w:rPr>
          <w:rFonts w:ascii="Times New Roman"/>
          <w:b w:val="false"/>
          <w:i w:val="false"/>
          <w:color w:val="000000"/>
          <w:sz w:val="28"/>
        </w:rPr>
        <w:t>
      2) формирование навыков достижения единства музыкально-художественных средств и вокально-технических, исполнительских навыков в раскрытии и воплощении художественного замысла произведений;</w:t>
      </w:r>
    </w:p>
    <w:bookmarkEnd w:id="4115"/>
    <w:bookmarkStart w:name="z4971" w:id="4116"/>
    <w:p>
      <w:pPr>
        <w:spacing w:after="0"/>
        <w:ind w:left="0"/>
        <w:jc w:val="both"/>
      </w:pPr>
      <w:r>
        <w:rPr>
          <w:rFonts w:ascii="Times New Roman"/>
          <w:b w:val="false"/>
          <w:i w:val="false"/>
          <w:color w:val="000000"/>
          <w:sz w:val="28"/>
        </w:rPr>
        <w:t>
      3) формирование навыков самостоятельной работы над вокальным репертуаром, развитие потребности к самовыражению и дальнейшему саморазвитию;</w:t>
      </w:r>
    </w:p>
    <w:bookmarkEnd w:id="4116"/>
    <w:bookmarkStart w:name="z4972" w:id="4117"/>
    <w:p>
      <w:pPr>
        <w:spacing w:after="0"/>
        <w:ind w:left="0"/>
        <w:jc w:val="both"/>
      </w:pPr>
      <w:r>
        <w:rPr>
          <w:rFonts w:ascii="Times New Roman"/>
          <w:b w:val="false"/>
          <w:i w:val="false"/>
          <w:color w:val="000000"/>
          <w:sz w:val="28"/>
        </w:rPr>
        <w:t>
      4) обогащение вокально-педагогического репертуара для будущей певческой деятельности в качестве исполнителей;</w:t>
      </w:r>
    </w:p>
    <w:bookmarkEnd w:id="4117"/>
    <w:bookmarkStart w:name="z4973" w:id="4118"/>
    <w:p>
      <w:pPr>
        <w:spacing w:after="0"/>
        <w:ind w:left="0"/>
        <w:jc w:val="both"/>
      </w:pPr>
      <w:r>
        <w:rPr>
          <w:rFonts w:ascii="Times New Roman"/>
          <w:b w:val="false"/>
          <w:i w:val="false"/>
          <w:color w:val="000000"/>
          <w:sz w:val="28"/>
        </w:rPr>
        <w:t>
      5) воспитание сценической культуры.</w:t>
      </w:r>
    </w:p>
    <w:bookmarkEnd w:id="4118"/>
    <w:bookmarkStart w:name="z4974" w:id="4119"/>
    <w:p>
      <w:pPr>
        <w:spacing w:after="0"/>
        <w:ind w:left="0"/>
        <w:jc w:val="both"/>
      </w:pPr>
      <w:r>
        <w:rPr>
          <w:rFonts w:ascii="Times New Roman"/>
          <w:b w:val="false"/>
          <w:i w:val="false"/>
          <w:color w:val="000000"/>
          <w:sz w:val="28"/>
        </w:rPr>
        <w:t>
      Воспитательные:</w:t>
      </w:r>
    </w:p>
    <w:bookmarkEnd w:id="4119"/>
    <w:bookmarkStart w:name="z4975" w:id="4120"/>
    <w:p>
      <w:pPr>
        <w:spacing w:after="0"/>
        <w:ind w:left="0"/>
        <w:jc w:val="both"/>
      </w:pPr>
      <w:r>
        <w:rPr>
          <w:rFonts w:ascii="Times New Roman"/>
          <w:b w:val="false"/>
          <w:i w:val="false"/>
          <w:color w:val="000000"/>
          <w:sz w:val="28"/>
        </w:rPr>
        <w:t xml:space="preserve">
      1) воспитание трудолюбия, целеустремленности и упорства в достижении поставленных целей; </w:t>
      </w:r>
    </w:p>
    <w:bookmarkEnd w:id="4120"/>
    <w:bookmarkStart w:name="z4976" w:id="4121"/>
    <w:p>
      <w:pPr>
        <w:spacing w:after="0"/>
        <w:ind w:left="0"/>
        <w:jc w:val="both"/>
      </w:pPr>
      <w:r>
        <w:rPr>
          <w:rFonts w:ascii="Times New Roman"/>
          <w:b w:val="false"/>
          <w:i w:val="false"/>
          <w:color w:val="000000"/>
          <w:sz w:val="28"/>
        </w:rPr>
        <w:t>
      2) воспитание навыков самоорганизации и самоконтроля, умение концентрировать внимание, слух, мышление, память;</w:t>
      </w:r>
    </w:p>
    <w:bookmarkEnd w:id="4121"/>
    <w:bookmarkStart w:name="z4977" w:id="4122"/>
    <w:p>
      <w:pPr>
        <w:spacing w:after="0"/>
        <w:ind w:left="0"/>
        <w:jc w:val="both"/>
      </w:pPr>
      <w:r>
        <w:rPr>
          <w:rFonts w:ascii="Times New Roman"/>
          <w:b w:val="false"/>
          <w:i w:val="false"/>
          <w:color w:val="000000"/>
          <w:sz w:val="28"/>
        </w:rPr>
        <w:t>
      3) усвоение нравственных гуманистических норм жизни и поведения;</w:t>
      </w:r>
    </w:p>
    <w:bookmarkEnd w:id="4122"/>
    <w:bookmarkStart w:name="z4978" w:id="4123"/>
    <w:p>
      <w:pPr>
        <w:spacing w:after="0"/>
        <w:ind w:left="0"/>
        <w:jc w:val="both"/>
      </w:pPr>
      <w:r>
        <w:rPr>
          <w:rFonts w:ascii="Times New Roman"/>
          <w:b w:val="false"/>
          <w:i w:val="false"/>
          <w:color w:val="000000"/>
          <w:sz w:val="28"/>
        </w:rPr>
        <w:t>
      4) воспитание культурной толерантности через вхождение в музыкальное искусство различных национальных традиций, стилей, эпох.</w:t>
      </w:r>
    </w:p>
    <w:bookmarkEnd w:id="4123"/>
    <w:bookmarkStart w:name="z4979" w:id="4124"/>
    <w:p>
      <w:pPr>
        <w:spacing w:after="0"/>
        <w:ind w:left="0"/>
        <w:jc w:val="both"/>
      </w:pPr>
      <w:r>
        <w:rPr>
          <w:rFonts w:ascii="Times New Roman"/>
          <w:b w:val="false"/>
          <w:i w:val="false"/>
          <w:color w:val="000000"/>
          <w:sz w:val="28"/>
        </w:rPr>
        <w:t>
      5. Срок освоения Программы – семь лет. По заявлению родителей обучающихся срок освоения программы увеличивается на один-два года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w:t>
      </w:r>
    </w:p>
    <w:bookmarkEnd w:id="4124"/>
    <w:bookmarkStart w:name="z4980" w:id="4125"/>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4125"/>
    <w:bookmarkStart w:name="z4981" w:id="4126"/>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4126"/>
    <w:bookmarkStart w:name="z4982" w:id="4127"/>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4127"/>
    <w:bookmarkStart w:name="z4983" w:id="4128"/>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пения, опыта творческой деятельности, приемов сольного и ансамблевого исполнительства. </w:t>
      </w:r>
    </w:p>
    <w:bookmarkEnd w:id="4128"/>
    <w:bookmarkStart w:name="z4984" w:id="4129"/>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4129"/>
    <w:bookmarkStart w:name="z4985" w:id="4130"/>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4130"/>
    <w:bookmarkStart w:name="z4986" w:id="4131"/>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4131"/>
    <w:bookmarkStart w:name="z4987" w:id="4132"/>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4132"/>
    <w:bookmarkStart w:name="z4988" w:id="4133"/>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4133"/>
    <w:bookmarkStart w:name="z4989" w:id="4134"/>
    <w:p>
      <w:pPr>
        <w:spacing w:after="0"/>
        <w:ind w:left="0"/>
        <w:jc w:val="both"/>
      </w:pPr>
      <w:r>
        <w:rPr>
          <w:rFonts w:ascii="Times New Roman"/>
          <w:b w:val="false"/>
          <w:i w:val="false"/>
          <w:color w:val="000000"/>
          <w:sz w:val="28"/>
        </w:rPr>
        <w:t>
      3) систематичность и регулярность занятий;</w:t>
      </w:r>
    </w:p>
    <w:bookmarkEnd w:id="4134"/>
    <w:bookmarkStart w:name="z4990" w:id="4135"/>
    <w:p>
      <w:pPr>
        <w:spacing w:after="0"/>
        <w:ind w:left="0"/>
        <w:jc w:val="both"/>
      </w:pPr>
      <w:r>
        <w:rPr>
          <w:rFonts w:ascii="Times New Roman"/>
          <w:b w:val="false"/>
          <w:i w:val="false"/>
          <w:color w:val="000000"/>
          <w:sz w:val="28"/>
        </w:rPr>
        <w:t>
      4) целенаправленность учебного процесса.</w:t>
      </w:r>
    </w:p>
    <w:bookmarkEnd w:id="4135"/>
    <w:bookmarkStart w:name="z4991" w:id="4136"/>
    <w:p>
      <w:pPr>
        <w:spacing w:after="0"/>
        <w:ind w:left="0"/>
        <w:jc w:val="both"/>
      </w:pPr>
      <w:r>
        <w:rPr>
          <w:rFonts w:ascii="Times New Roman"/>
          <w:b w:val="false"/>
          <w:i w:val="false"/>
          <w:color w:val="000000"/>
          <w:sz w:val="28"/>
        </w:rPr>
        <w:t>
      12. Программа предназначена для обучения детей, желающих получить основы вокального образования, освоить технику вокального пения, научиться исполнять классические произведения, казахские, русские песни, песни народов мира.</w:t>
      </w:r>
    </w:p>
    <w:bookmarkEnd w:id="4136"/>
    <w:bookmarkStart w:name="z4992" w:id="4137"/>
    <w:p>
      <w:pPr>
        <w:spacing w:after="0"/>
        <w:ind w:left="0"/>
        <w:jc w:val="both"/>
      </w:pPr>
      <w:r>
        <w:rPr>
          <w:rFonts w:ascii="Times New Roman"/>
          <w:b w:val="false"/>
          <w:i w:val="false"/>
          <w:color w:val="000000"/>
          <w:sz w:val="28"/>
        </w:rPr>
        <w:t>
      13. Программа создает условия для формирования умений певческой деятельности, совершенствования специальных вокальных навыков, координации деятельности голосового аппарата с основными свойствами певческого голоса и развития слуховых навыков.</w:t>
      </w:r>
    </w:p>
    <w:bookmarkEnd w:id="4137"/>
    <w:bookmarkStart w:name="z4993" w:id="4138"/>
    <w:p>
      <w:pPr>
        <w:spacing w:after="0"/>
        <w:ind w:left="0"/>
        <w:jc w:val="both"/>
      </w:pPr>
      <w:r>
        <w:rPr>
          <w:rFonts w:ascii="Times New Roman"/>
          <w:b w:val="false"/>
          <w:i w:val="false"/>
          <w:color w:val="000000"/>
          <w:sz w:val="28"/>
        </w:rPr>
        <w:t>
      14.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практики, навыков самостоятельной работы по изучению и постижению музыкального искусства.</w:t>
      </w:r>
    </w:p>
    <w:bookmarkEnd w:id="4138"/>
    <w:bookmarkStart w:name="z4994" w:id="4139"/>
    <w:p>
      <w:pPr>
        <w:spacing w:after="0"/>
        <w:ind w:left="0"/>
        <w:jc w:val="both"/>
      </w:pPr>
      <w:r>
        <w:rPr>
          <w:rFonts w:ascii="Times New Roman"/>
          <w:b w:val="false"/>
          <w:i w:val="false"/>
          <w:color w:val="000000"/>
          <w:sz w:val="28"/>
        </w:rPr>
        <w:t>
      15.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4139"/>
    <w:bookmarkStart w:name="z4995" w:id="4140"/>
    <w:p>
      <w:pPr>
        <w:spacing w:after="0"/>
        <w:ind w:left="0"/>
        <w:jc w:val="both"/>
      </w:pPr>
      <w:r>
        <w:rPr>
          <w:rFonts w:ascii="Times New Roman"/>
          <w:b w:val="false"/>
          <w:i w:val="false"/>
          <w:color w:val="000000"/>
          <w:sz w:val="28"/>
        </w:rPr>
        <w:t xml:space="preserve">
      16. Программа ориентирована на выработку у обучающегося личностных качеств, способствующих: </w:t>
      </w:r>
    </w:p>
    <w:bookmarkEnd w:id="4140"/>
    <w:bookmarkStart w:name="z4996" w:id="4141"/>
    <w:p>
      <w:pPr>
        <w:spacing w:after="0"/>
        <w:ind w:left="0"/>
        <w:jc w:val="both"/>
      </w:pPr>
      <w:r>
        <w:rPr>
          <w:rFonts w:ascii="Times New Roman"/>
          <w:b w:val="false"/>
          <w:i w:val="false"/>
          <w:color w:val="000000"/>
          <w:sz w:val="28"/>
        </w:rPr>
        <w:t>
      1) освоению обучающимся знаний, умений и навыков вокального пения, позволяющих творчески исполнять музыкальные произведения в соответствии с необходимым уровнем музыкальной грамотности;</w:t>
      </w:r>
    </w:p>
    <w:bookmarkEnd w:id="4141"/>
    <w:bookmarkStart w:name="z4997" w:id="4142"/>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4142"/>
    <w:bookmarkStart w:name="z4998" w:id="4143"/>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4143"/>
    <w:bookmarkStart w:name="z4999" w:id="4144"/>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4144"/>
    <w:bookmarkStart w:name="z5000" w:id="4145"/>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4145"/>
    <w:bookmarkStart w:name="z5001" w:id="4146"/>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4146"/>
    <w:bookmarkStart w:name="z5002" w:id="4147"/>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4147"/>
    <w:bookmarkStart w:name="z5003" w:id="4148"/>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4148"/>
    <w:bookmarkStart w:name="z5004" w:id="4149"/>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4149"/>
    <w:bookmarkStart w:name="z5005" w:id="4150"/>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4150"/>
    <w:bookmarkStart w:name="z5006" w:id="4151"/>
    <w:p>
      <w:pPr>
        <w:spacing w:after="0"/>
        <w:ind w:left="0"/>
        <w:jc w:val="both"/>
      </w:pPr>
      <w:r>
        <w:rPr>
          <w:rFonts w:ascii="Times New Roman"/>
          <w:b w:val="false"/>
          <w:i w:val="false"/>
          <w:color w:val="000000"/>
          <w:sz w:val="28"/>
        </w:rPr>
        <w:t>
      18.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4151"/>
    <w:bookmarkStart w:name="z5007" w:id="4152"/>
    <w:p>
      <w:pPr>
        <w:spacing w:after="0"/>
        <w:ind w:left="0"/>
        <w:jc w:val="both"/>
      </w:pPr>
      <w:r>
        <w:rPr>
          <w:rFonts w:ascii="Times New Roman"/>
          <w:b w:val="false"/>
          <w:i w:val="false"/>
          <w:color w:val="000000"/>
          <w:sz w:val="28"/>
        </w:rPr>
        <w:t>
      19.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4152"/>
    <w:bookmarkStart w:name="z5008" w:id="4153"/>
    <w:p>
      <w:pPr>
        <w:spacing w:after="0"/>
        <w:ind w:left="0"/>
        <w:jc w:val="both"/>
      </w:pPr>
      <w:r>
        <w:rPr>
          <w:rFonts w:ascii="Times New Roman"/>
          <w:b w:val="false"/>
          <w:i w:val="false"/>
          <w:color w:val="000000"/>
          <w:sz w:val="28"/>
        </w:rPr>
        <w:t>
      20. Методологическая основа Программы:</w:t>
      </w:r>
    </w:p>
    <w:bookmarkEnd w:id="4153"/>
    <w:bookmarkStart w:name="z5009" w:id="4154"/>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4154"/>
    <w:bookmarkStart w:name="z5010" w:id="4155"/>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4155"/>
    <w:bookmarkStart w:name="z5011" w:id="4156"/>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4156"/>
    <w:bookmarkStart w:name="z5012" w:id="4157"/>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4157"/>
    <w:bookmarkStart w:name="z5013" w:id="4158"/>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4158"/>
    <w:bookmarkStart w:name="z5014" w:id="4159"/>
    <w:p>
      <w:pPr>
        <w:spacing w:after="0"/>
        <w:ind w:left="0"/>
        <w:jc w:val="both"/>
      </w:pPr>
      <w:r>
        <w:rPr>
          <w:rFonts w:ascii="Times New Roman"/>
          <w:b w:val="false"/>
          <w:i w:val="false"/>
          <w:color w:val="000000"/>
          <w:sz w:val="28"/>
        </w:rPr>
        <w:t>
      21. Педагогические принципы отбора содержания учебного материала:</w:t>
      </w:r>
    </w:p>
    <w:bookmarkEnd w:id="4159"/>
    <w:bookmarkStart w:name="z5015" w:id="4160"/>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4160"/>
    <w:bookmarkStart w:name="z5016" w:id="4161"/>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4161"/>
    <w:bookmarkStart w:name="z5017" w:id="4162"/>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4162"/>
    <w:bookmarkStart w:name="z5018" w:id="4163"/>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4163"/>
    <w:bookmarkStart w:name="z5019" w:id="4164"/>
    <w:p>
      <w:pPr>
        <w:spacing w:after="0"/>
        <w:ind w:left="0"/>
        <w:jc w:val="both"/>
      </w:pPr>
      <w:r>
        <w:rPr>
          <w:rFonts w:ascii="Times New Roman"/>
          <w:b w:val="false"/>
          <w:i w:val="false"/>
          <w:color w:val="000000"/>
          <w:sz w:val="28"/>
        </w:rPr>
        <w:t>
      22. Специфика индивидуального обучения по предмету "Эстрадный вокал" создает условия для вариативности выбора методов, средств, форм обучения и подбора репертуарного комплекса.</w:t>
      </w:r>
    </w:p>
    <w:bookmarkEnd w:id="4164"/>
    <w:bookmarkStart w:name="z5020" w:id="4165"/>
    <w:p>
      <w:pPr>
        <w:spacing w:after="0"/>
        <w:ind w:left="0"/>
        <w:jc w:val="both"/>
      </w:pPr>
      <w:r>
        <w:rPr>
          <w:rFonts w:ascii="Times New Roman"/>
          <w:b w:val="false"/>
          <w:i w:val="false"/>
          <w:color w:val="000000"/>
          <w:sz w:val="28"/>
        </w:rPr>
        <w:t>
      23. Для достижения поставленных задач используются следующие методы обучения:</w:t>
      </w:r>
    </w:p>
    <w:bookmarkEnd w:id="4165"/>
    <w:bookmarkStart w:name="z5021" w:id="4166"/>
    <w:p>
      <w:pPr>
        <w:spacing w:after="0"/>
        <w:ind w:left="0"/>
        <w:jc w:val="both"/>
      </w:pPr>
      <w:r>
        <w:rPr>
          <w:rFonts w:ascii="Times New Roman"/>
          <w:b w:val="false"/>
          <w:i w:val="false"/>
          <w:color w:val="000000"/>
          <w:sz w:val="28"/>
        </w:rPr>
        <w:t>
      1) беседа, рассказ, объяснение, дискуссия;</w:t>
      </w:r>
    </w:p>
    <w:bookmarkEnd w:id="4166"/>
    <w:bookmarkStart w:name="z5022" w:id="4167"/>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4167"/>
    <w:bookmarkStart w:name="z5023" w:id="4168"/>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4168"/>
    <w:bookmarkStart w:name="z5024" w:id="4169"/>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4169"/>
    <w:bookmarkStart w:name="z5025" w:id="4170"/>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4170"/>
    <w:bookmarkStart w:name="z5026" w:id="4171"/>
    <w:p>
      <w:pPr>
        <w:spacing w:after="0"/>
        <w:ind w:left="0"/>
        <w:jc w:val="both"/>
      </w:pPr>
      <w:r>
        <w:rPr>
          <w:rFonts w:ascii="Times New Roman"/>
          <w:b w:val="false"/>
          <w:i w:val="false"/>
          <w:color w:val="000000"/>
          <w:sz w:val="28"/>
        </w:rPr>
        <w:t xml:space="preserve">
      24. Выбор методов зависит от возраста и индивидуальных особенностей, физических данных, уровня развития музыкальных способностей обучающегося. </w:t>
      </w:r>
    </w:p>
    <w:bookmarkEnd w:id="4171"/>
    <w:bookmarkStart w:name="z5027" w:id="4172"/>
    <w:p>
      <w:pPr>
        <w:spacing w:after="0"/>
        <w:ind w:left="0"/>
        <w:jc w:val="both"/>
      </w:pPr>
      <w:r>
        <w:rPr>
          <w:rFonts w:ascii="Times New Roman"/>
          <w:b w:val="false"/>
          <w:i w:val="false"/>
          <w:color w:val="000000"/>
          <w:sz w:val="28"/>
        </w:rPr>
        <w:t>
      25. Формы занятий:</w:t>
      </w:r>
    </w:p>
    <w:bookmarkEnd w:id="4172"/>
    <w:bookmarkStart w:name="z5028" w:id="4173"/>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4173"/>
    <w:bookmarkStart w:name="z5029" w:id="4174"/>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4174"/>
    <w:bookmarkStart w:name="z5030" w:id="4175"/>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4175"/>
    <w:bookmarkStart w:name="z5031" w:id="4176"/>
    <w:p>
      <w:pPr>
        <w:spacing w:after="0"/>
        <w:ind w:left="0"/>
        <w:jc w:val="both"/>
      </w:pPr>
      <w:r>
        <w:rPr>
          <w:rFonts w:ascii="Times New Roman"/>
          <w:b w:val="false"/>
          <w:i w:val="false"/>
          <w:color w:val="000000"/>
          <w:sz w:val="28"/>
        </w:rPr>
        <w:t>
      4) конкурсы;</w:t>
      </w:r>
    </w:p>
    <w:bookmarkEnd w:id="4176"/>
    <w:bookmarkStart w:name="z5032" w:id="4177"/>
    <w:p>
      <w:pPr>
        <w:spacing w:after="0"/>
        <w:ind w:left="0"/>
        <w:jc w:val="both"/>
      </w:pPr>
      <w:r>
        <w:rPr>
          <w:rFonts w:ascii="Times New Roman"/>
          <w:b w:val="false"/>
          <w:i w:val="false"/>
          <w:color w:val="000000"/>
          <w:sz w:val="28"/>
        </w:rPr>
        <w:t>
      5) урок-игра (использование игровых технологий на уроке);</w:t>
      </w:r>
    </w:p>
    <w:bookmarkEnd w:id="4177"/>
    <w:bookmarkStart w:name="z5033" w:id="4178"/>
    <w:p>
      <w:pPr>
        <w:spacing w:after="0"/>
        <w:ind w:left="0"/>
        <w:jc w:val="both"/>
      </w:pPr>
      <w:r>
        <w:rPr>
          <w:rFonts w:ascii="Times New Roman"/>
          <w:b w:val="false"/>
          <w:i w:val="false"/>
          <w:color w:val="000000"/>
          <w:sz w:val="28"/>
        </w:rPr>
        <w:t>
      6) урок-экскурсия.</w:t>
      </w:r>
    </w:p>
    <w:bookmarkEnd w:id="4178"/>
    <w:bookmarkStart w:name="z5034" w:id="4179"/>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индивидуальное занятие педагога с обучающимся. Программа занятий состоит из одновременно проводимых теоретических и практических занятий.</w:t>
      </w:r>
    </w:p>
    <w:bookmarkEnd w:id="4179"/>
    <w:bookmarkStart w:name="z5035" w:id="4180"/>
    <w:p>
      <w:pPr>
        <w:spacing w:after="0"/>
        <w:ind w:left="0"/>
        <w:jc w:val="both"/>
      </w:pPr>
      <w:r>
        <w:rPr>
          <w:rFonts w:ascii="Times New Roman"/>
          <w:b w:val="false"/>
          <w:i w:val="false"/>
          <w:color w:val="000000"/>
          <w:sz w:val="28"/>
        </w:rPr>
        <w:t>
      27. Виды внеурочных форм работы:</w:t>
      </w:r>
    </w:p>
    <w:bookmarkEnd w:id="4180"/>
    <w:bookmarkStart w:name="z5036" w:id="4181"/>
    <w:p>
      <w:pPr>
        <w:spacing w:after="0"/>
        <w:ind w:left="0"/>
        <w:jc w:val="both"/>
      </w:pPr>
      <w:r>
        <w:rPr>
          <w:rFonts w:ascii="Times New Roman"/>
          <w:b w:val="false"/>
          <w:i w:val="false"/>
          <w:color w:val="000000"/>
          <w:sz w:val="28"/>
        </w:rPr>
        <w:t>
      1) игра в ансамбле;</w:t>
      </w:r>
    </w:p>
    <w:bookmarkEnd w:id="4181"/>
    <w:bookmarkStart w:name="z5037" w:id="4182"/>
    <w:p>
      <w:pPr>
        <w:spacing w:after="0"/>
        <w:ind w:left="0"/>
        <w:jc w:val="both"/>
      </w:pPr>
      <w:r>
        <w:rPr>
          <w:rFonts w:ascii="Times New Roman"/>
          <w:b w:val="false"/>
          <w:i w:val="false"/>
          <w:color w:val="000000"/>
          <w:sz w:val="28"/>
        </w:rPr>
        <w:t>
      2) подготовка к концертным, конкурсным выступлениям;</w:t>
      </w:r>
    </w:p>
    <w:bookmarkEnd w:id="4182"/>
    <w:bookmarkStart w:name="z5038" w:id="4183"/>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4183"/>
    <w:bookmarkStart w:name="z5039" w:id="4184"/>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4184"/>
    <w:bookmarkStart w:name="z5040" w:id="4185"/>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4185"/>
    <w:bookmarkStart w:name="z5041" w:id="4186"/>
    <w:p>
      <w:pPr>
        <w:spacing w:after="0"/>
        <w:ind w:left="0"/>
        <w:jc w:val="both"/>
      </w:pPr>
      <w:r>
        <w:rPr>
          <w:rFonts w:ascii="Times New Roman"/>
          <w:b w:val="false"/>
          <w:i w:val="false"/>
          <w:color w:val="000000"/>
          <w:sz w:val="28"/>
        </w:rPr>
        <w:t>
      28.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4186"/>
    <w:bookmarkStart w:name="z5042" w:id="4187"/>
    <w:p>
      <w:pPr>
        <w:spacing w:after="0"/>
        <w:ind w:left="0"/>
        <w:jc w:val="both"/>
      </w:pPr>
      <w:r>
        <w:rPr>
          <w:rFonts w:ascii="Times New Roman"/>
          <w:b w:val="false"/>
          <w:i w:val="false"/>
          <w:color w:val="000000"/>
          <w:sz w:val="28"/>
        </w:rPr>
        <w:t>
      29. Структурные элементы рабочей учебной программы:</w:t>
      </w:r>
    </w:p>
    <w:bookmarkEnd w:id="4187"/>
    <w:bookmarkStart w:name="z5043" w:id="4188"/>
    <w:p>
      <w:pPr>
        <w:spacing w:after="0"/>
        <w:ind w:left="0"/>
        <w:jc w:val="both"/>
      </w:pPr>
      <w:r>
        <w:rPr>
          <w:rFonts w:ascii="Times New Roman"/>
          <w:b w:val="false"/>
          <w:i w:val="false"/>
          <w:color w:val="000000"/>
          <w:sz w:val="28"/>
        </w:rPr>
        <w:t>
      1) титульный лист;</w:t>
      </w:r>
    </w:p>
    <w:bookmarkEnd w:id="4188"/>
    <w:bookmarkStart w:name="z5044" w:id="4189"/>
    <w:p>
      <w:pPr>
        <w:spacing w:after="0"/>
        <w:ind w:left="0"/>
        <w:jc w:val="both"/>
      </w:pPr>
      <w:r>
        <w:rPr>
          <w:rFonts w:ascii="Times New Roman"/>
          <w:b w:val="false"/>
          <w:i w:val="false"/>
          <w:color w:val="000000"/>
          <w:sz w:val="28"/>
        </w:rPr>
        <w:t>
      2) пояснительная записка;</w:t>
      </w:r>
    </w:p>
    <w:bookmarkEnd w:id="4189"/>
    <w:bookmarkStart w:name="z5045" w:id="4190"/>
    <w:p>
      <w:pPr>
        <w:spacing w:after="0"/>
        <w:ind w:left="0"/>
        <w:jc w:val="both"/>
      </w:pPr>
      <w:r>
        <w:rPr>
          <w:rFonts w:ascii="Times New Roman"/>
          <w:b w:val="false"/>
          <w:i w:val="false"/>
          <w:color w:val="000000"/>
          <w:sz w:val="28"/>
        </w:rPr>
        <w:t>
      3) планирование учебной деятельности;</w:t>
      </w:r>
    </w:p>
    <w:bookmarkEnd w:id="4190"/>
    <w:bookmarkStart w:name="z5046" w:id="4191"/>
    <w:p>
      <w:pPr>
        <w:spacing w:after="0"/>
        <w:ind w:left="0"/>
        <w:jc w:val="both"/>
      </w:pPr>
      <w:r>
        <w:rPr>
          <w:rFonts w:ascii="Times New Roman"/>
          <w:b w:val="false"/>
          <w:i w:val="false"/>
          <w:color w:val="000000"/>
          <w:sz w:val="28"/>
        </w:rPr>
        <w:t>
      4) учебно-методическое обеспечение учебного процесса.</w:t>
      </w:r>
    </w:p>
    <w:bookmarkEnd w:id="4191"/>
    <w:bookmarkStart w:name="z5047" w:id="4192"/>
    <w:p>
      <w:pPr>
        <w:spacing w:after="0"/>
        <w:ind w:left="0"/>
        <w:jc w:val="both"/>
      </w:pPr>
      <w:r>
        <w:rPr>
          <w:rFonts w:ascii="Times New Roman"/>
          <w:b w:val="false"/>
          <w:i w:val="false"/>
          <w:color w:val="000000"/>
          <w:sz w:val="28"/>
        </w:rPr>
        <w:t>
      31. На титульном листе размещаются основные сведения:</w:t>
      </w:r>
    </w:p>
    <w:bookmarkEnd w:id="4192"/>
    <w:bookmarkStart w:name="z5048" w:id="4193"/>
    <w:p>
      <w:pPr>
        <w:spacing w:after="0"/>
        <w:ind w:left="0"/>
        <w:jc w:val="both"/>
      </w:pPr>
      <w:r>
        <w:rPr>
          <w:rFonts w:ascii="Times New Roman"/>
          <w:b w:val="false"/>
          <w:i w:val="false"/>
          <w:color w:val="000000"/>
          <w:sz w:val="28"/>
        </w:rPr>
        <w:t>
      1) название организации образования;</w:t>
      </w:r>
    </w:p>
    <w:bookmarkEnd w:id="4193"/>
    <w:bookmarkStart w:name="z5049" w:id="4194"/>
    <w:p>
      <w:pPr>
        <w:spacing w:after="0"/>
        <w:ind w:left="0"/>
        <w:jc w:val="both"/>
      </w:pPr>
      <w:r>
        <w:rPr>
          <w:rFonts w:ascii="Times New Roman"/>
          <w:b w:val="false"/>
          <w:i w:val="false"/>
          <w:color w:val="000000"/>
          <w:sz w:val="28"/>
        </w:rPr>
        <w:t>
      2) название учебного предмета;</w:t>
      </w:r>
    </w:p>
    <w:bookmarkEnd w:id="4194"/>
    <w:bookmarkStart w:name="z5050" w:id="419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4195"/>
    <w:bookmarkStart w:name="z5051" w:id="419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4196"/>
    <w:bookmarkStart w:name="z5052" w:id="4197"/>
    <w:p>
      <w:pPr>
        <w:spacing w:after="0"/>
        <w:ind w:left="0"/>
        <w:jc w:val="both"/>
      </w:pPr>
      <w:r>
        <w:rPr>
          <w:rFonts w:ascii="Times New Roman"/>
          <w:b w:val="false"/>
          <w:i w:val="false"/>
          <w:color w:val="000000"/>
          <w:sz w:val="28"/>
        </w:rPr>
        <w:t>
      5) краткая информация о педагоге;</w:t>
      </w:r>
    </w:p>
    <w:bookmarkEnd w:id="4197"/>
    <w:bookmarkStart w:name="z5053" w:id="419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4198"/>
    <w:bookmarkStart w:name="z5054" w:id="4199"/>
    <w:p>
      <w:pPr>
        <w:spacing w:after="0"/>
        <w:ind w:left="0"/>
        <w:jc w:val="both"/>
      </w:pPr>
      <w:r>
        <w:rPr>
          <w:rFonts w:ascii="Times New Roman"/>
          <w:b w:val="false"/>
          <w:i w:val="false"/>
          <w:color w:val="000000"/>
          <w:sz w:val="28"/>
        </w:rPr>
        <w:t xml:space="preserve">
      30. Содержание пояснительной записки: </w:t>
      </w:r>
    </w:p>
    <w:bookmarkEnd w:id="4199"/>
    <w:bookmarkStart w:name="z5055" w:id="4200"/>
    <w:p>
      <w:pPr>
        <w:spacing w:after="0"/>
        <w:ind w:left="0"/>
        <w:jc w:val="both"/>
      </w:pPr>
      <w:r>
        <w:rPr>
          <w:rFonts w:ascii="Times New Roman"/>
          <w:b w:val="false"/>
          <w:i w:val="false"/>
          <w:color w:val="000000"/>
          <w:sz w:val="28"/>
        </w:rPr>
        <w:t>
      1) настоящая Программа как основание;</w:t>
      </w:r>
    </w:p>
    <w:bookmarkEnd w:id="4200"/>
    <w:bookmarkStart w:name="z5056" w:id="420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4201"/>
    <w:bookmarkStart w:name="z5057" w:id="420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4202"/>
    <w:bookmarkStart w:name="z5058" w:id="4203"/>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4203"/>
    <w:bookmarkStart w:name="z5059" w:id="420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4204"/>
    <w:bookmarkStart w:name="z5060" w:id="4205"/>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4205"/>
    <w:bookmarkStart w:name="z5061" w:id="4206"/>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4206"/>
    <w:bookmarkStart w:name="z5062" w:id="4207"/>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4207"/>
    <w:bookmarkStart w:name="z5063" w:id="4208"/>
    <w:p>
      <w:pPr>
        <w:spacing w:after="0"/>
        <w:ind w:left="0"/>
        <w:jc w:val="both"/>
      </w:pPr>
      <w:r>
        <w:rPr>
          <w:rFonts w:ascii="Times New Roman"/>
          <w:b w:val="false"/>
          <w:i w:val="false"/>
          <w:color w:val="000000"/>
          <w:sz w:val="28"/>
        </w:rPr>
        <w:t>
      2) перечень методической литературы для педагога;</w:t>
      </w:r>
    </w:p>
    <w:bookmarkEnd w:id="4208"/>
    <w:bookmarkStart w:name="z5064" w:id="4209"/>
    <w:p>
      <w:pPr>
        <w:spacing w:after="0"/>
        <w:ind w:left="0"/>
        <w:jc w:val="both"/>
      </w:pPr>
      <w:r>
        <w:rPr>
          <w:rFonts w:ascii="Times New Roman"/>
          <w:b w:val="false"/>
          <w:i w:val="false"/>
          <w:color w:val="000000"/>
          <w:sz w:val="28"/>
        </w:rPr>
        <w:t xml:space="preserve">
      3) перечень учебно-наглядных пособий. </w:t>
      </w:r>
    </w:p>
    <w:bookmarkEnd w:id="4209"/>
    <w:bookmarkStart w:name="z5065" w:id="4210"/>
    <w:p>
      <w:pPr>
        <w:spacing w:after="0"/>
        <w:ind w:left="0"/>
        <w:jc w:val="both"/>
      </w:pPr>
      <w:r>
        <w:rPr>
          <w:rFonts w:ascii="Times New Roman"/>
          <w:b w:val="false"/>
          <w:i w:val="false"/>
          <w:color w:val="000000"/>
          <w:sz w:val="28"/>
        </w:rPr>
        <w:t xml:space="preserve">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4210"/>
    <w:bookmarkStart w:name="z5066" w:id="4211"/>
    <w:p>
      <w:pPr>
        <w:spacing w:after="0"/>
        <w:ind w:left="0"/>
        <w:jc w:val="both"/>
      </w:pPr>
      <w:r>
        <w:rPr>
          <w:rFonts w:ascii="Times New Roman"/>
          <w:b w:val="false"/>
          <w:i w:val="false"/>
          <w:color w:val="000000"/>
          <w:sz w:val="28"/>
        </w:rPr>
        <w:t>
      34.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4211"/>
    <w:bookmarkStart w:name="z5067" w:id="4212"/>
    <w:p>
      <w:pPr>
        <w:spacing w:after="0"/>
        <w:ind w:left="0"/>
        <w:jc w:val="both"/>
      </w:pPr>
      <w:r>
        <w:rPr>
          <w:rFonts w:ascii="Times New Roman"/>
          <w:b w:val="false"/>
          <w:i w:val="false"/>
          <w:color w:val="000000"/>
          <w:sz w:val="28"/>
        </w:rPr>
        <w:t xml:space="preserve">
      35.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4212"/>
    <w:bookmarkStart w:name="z5068" w:id="4213"/>
    <w:p>
      <w:pPr>
        <w:spacing w:after="0"/>
        <w:ind w:left="0"/>
        <w:jc w:val="both"/>
      </w:pPr>
      <w:r>
        <w:rPr>
          <w:rFonts w:ascii="Times New Roman"/>
          <w:b w:val="false"/>
          <w:i w:val="false"/>
          <w:color w:val="000000"/>
          <w:sz w:val="28"/>
        </w:rPr>
        <w:t>
      36.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4213"/>
    <w:bookmarkStart w:name="z5069" w:id="4214"/>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4214"/>
    <w:bookmarkStart w:name="z5070" w:id="4215"/>
    <w:p>
      <w:pPr>
        <w:spacing w:after="0"/>
        <w:ind w:left="0"/>
        <w:jc w:val="both"/>
      </w:pPr>
      <w:r>
        <w:rPr>
          <w:rFonts w:ascii="Times New Roman"/>
          <w:b w:val="false"/>
          <w:i w:val="false"/>
          <w:color w:val="000000"/>
          <w:sz w:val="28"/>
        </w:rPr>
        <w:t>
      37.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4215"/>
    <w:bookmarkStart w:name="z5071" w:id="4216"/>
    <w:p>
      <w:pPr>
        <w:spacing w:after="0"/>
        <w:ind w:left="0"/>
        <w:jc w:val="both"/>
      </w:pPr>
      <w:r>
        <w:rPr>
          <w:rFonts w:ascii="Times New Roman"/>
          <w:b w:val="false"/>
          <w:i w:val="false"/>
          <w:color w:val="000000"/>
          <w:sz w:val="28"/>
        </w:rPr>
        <w:t>
      38.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4216"/>
    <w:bookmarkStart w:name="z5072" w:id="4217"/>
    <w:p>
      <w:pPr>
        <w:spacing w:after="0"/>
        <w:ind w:left="0"/>
        <w:jc w:val="both"/>
      </w:pPr>
      <w:r>
        <w:rPr>
          <w:rFonts w:ascii="Times New Roman"/>
          <w:b w:val="false"/>
          <w:i w:val="false"/>
          <w:color w:val="000000"/>
          <w:sz w:val="28"/>
        </w:rPr>
        <w:t>
      39.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4217"/>
    <w:bookmarkStart w:name="z5073" w:id="4218"/>
    <w:p>
      <w:pPr>
        <w:spacing w:after="0"/>
        <w:ind w:left="0"/>
        <w:jc w:val="both"/>
      </w:pPr>
      <w:r>
        <w:rPr>
          <w:rFonts w:ascii="Times New Roman"/>
          <w:b w:val="false"/>
          <w:i w:val="false"/>
          <w:color w:val="000000"/>
          <w:sz w:val="28"/>
        </w:rPr>
        <w:t>
      40.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4218"/>
    <w:bookmarkStart w:name="z5074" w:id="4219"/>
    <w:p>
      <w:pPr>
        <w:spacing w:after="0"/>
        <w:ind w:left="0"/>
        <w:jc w:val="both"/>
      </w:pPr>
      <w:r>
        <w:rPr>
          <w:rFonts w:ascii="Times New Roman"/>
          <w:b w:val="false"/>
          <w:i w:val="false"/>
          <w:color w:val="000000"/>
          <w:sz w:val="28"/>
        </w:rPr>
        <w:t>
      41.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4219"/>
    <w:bookmarkStart w:name="z5075" w:id="4220"/>
    <w:p>
      <w:pPr>
        <w:spacing w:after="0"/>
        <w:ind w:left="0"/>
        <w:jc w:val="both"/>
      </w:pPr>
      <w:r>
        <w:rPr>
          <w:rFonts w:ascii="Times New Roman"/>
          <w:b w:val="false"/>
          <w:i w:val="false"/>
          <w:color w:val="000000"/>
          <w:sz w:val="28"/>
        </w:rPr>
        <w:t>
      42.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4220"/>
    <w:bookmarkStart w:name="z5076" w:id="4221"/>
    <w:p>
      <w:pPr>
        <w:spacing w:after="0"/>
        <w:ind w:left="0"/>
        <w:jc w:val="both"/>
      </w:pPr>
      <w:r>
        <w:rPr>
          <w:rFonts w:ascii="Times New Roman"/>
          <w:b w:val="false"/>
          <w:i w:val="false"/>
          <w:color w:val="000000"/>
          <w:sz w:val="28"/>
        </w:rPr>
        <w:t xml:space="preserve">
      43.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4221"/>
    <w:bookmarkStart w:name="z5077" w:id="4222"/>
    <w:p>
      <w:pPr>
        <w:spacing w:after="0"/>
        <w:ind w:left="0"/>
        <w:jc w:val="both"/>
      </w:pPr>
      <w:r>
        <w:rPr>
          <w:rFonts w:ascii="Times New Roman"/>
          <w:b w:val="false"/>
          <w:i w:val="false"/>
          <w:color w:val="000000"/>
          <w:sz w:val="28"/>
        </w:rPr>
        <w:t>
      44. Педагог систематически обновляет и расширяет репертуарный перечень, включая в него гаммы и упражнения на развитие технических навыков, произведения крупной формы, полифонию, пьесы, этюды, ансамбли, аккомпанементы.</w:t>
      </w:r>
    </w:p>
    <w:bookmarkEnd w:id="4222"/>
    <w:bookmarkStart w:name="z5078" w:id="4223"/>
    <w:p>
      <w:pPr>
        <w:spacing w:after="0"/>
        <w:ind w:left="0"/>
        <w:jc w:val="both"/>
      </w:pPr>
      <w:r>
        <w:rPr>
          <w:rFonts w:ascii="Times New Roman"/>
          <w:b w:val="false"/>
          <w:i w:val="false"/>
          <w:color w:val="000000"/>
          <w:sz w:val="28"/>
        </w:rPr>
        <w:t>
      45.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4223"/>
    <w:bookmarkStart w:name="z5079" w:id="4224"/>
    <w:p>
      <w:pPr>
        <w:spacing w:after="0"/>
        <w:ind w:left="0"/>
        <w:jc w:val="both"/>
      </w:pPr>
      <w:r>
        <w:rPr>
          <w:rFonts w:ascii="Times New Roman"/>
          <w:b w:val="false"/>
          <w:i w:val="false"/>
          <w:color w:val="000000"/>
          <w:sz w:val="28"/>
        </w:rPr>
        <w:t xml:space="preserve">
      46.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4224"/>
    <w:bookmarkStart w:name="z5080" w:id="4225"/>
    <w:p>
      <w:pPr>
        <w:spacing w:after="0"/>
        <w:ind w:left="0"/>
        <w:jc w:val="both"/>
      </w:pPr>
      <w:r>
        <w:rPr>
          <w:rFonts w:ascii="Times New Roman"/>
          <w:b w:val="false"/>
          <w:i w:val="false"/>
          <w:color w:val="000000"/>
          <w:sz w:val="28"/>
        </w:rPr>
        <w:t xml:space="preserve">
      47.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4225"/>
    <w:bookmarkStart w:name="z5081" w:id="4226"/>
    <w:p>
      <w:pPr>
        <w:spacing w:after="0"/>
        <w:ind w:left="0"/>
        <w:jc w:val="both"/>
      </w:pPr>
      <w:r>
        <w:rPr>
          <w:rFonts w:ascii="Times New Roman"/>
          <w:b w:val="false"/>
          <w:i w:val="false"/>
          <w:color w:val="000000"/>
          <w:sz w:val="28"/>
        </w:rPr>
        <w:t>
      48.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4226"/>
    <w:bookmarkStart w:name="z5082" w:id="4227"/>
    <w:p>
      <w:pPr>
        <w:spacing w:after="0"/>
        <w:ind w:left="0"/>
        <w:jc w:val="both"/>
      </w:pPr>
      <w:r>
        <w:rPr>
          <w:rFonts w:ascii="Times New Roman"/>
          <w:b w:val="false"/>
          <w:i w:val="false"/>
          <w:color w:val="000000"/>
          <w:sz w:val="28"/>
        </w:rPr>
        <w:t>
      49. Для расширения музыкального кругозора обучающегося, помимо произведений, детально изучаемых в классе, осуществляется знакомство с целым рядом произведений казахской, русской, зарубежной музыки, разнохарактерных пьес, допуская при этом различную степень завершенности работы над ними, не требуя обязательного выучивания наизусть.</w:t>
      </w:r>
    </w:p>
    <w:bookmarkEnd w:id="4227"/>
    <w:bookmarkStart w:name="z5083" w:id="4228"/>
    <w:p>
      <w:pPr>
        <w:spacing w:after="0"/>
        <w:ind w:left="0"/>
        <w:jc w:val="both"/>
      </w:pPr>
      <w:r>
        <w:rPr>
          <w:rFonts w:ascii="Times New Roman"/>
          <w:b w:val="false"/>
          <w:i w:val="false"/>
          <w:color w:val="000000"/>
          <w:sz w:val="28"/>
        </w:rPr>
        <w:t>
      50. Обязательные разделы индивидуального плана:</w:t>
      </w:r>
    </w:p>
    <w:bookmarkEnd w:id="4228"/>
    <w:bookmarkStart w:name="z5084" w:id="4229"/>
    <w:p>
      <w:pPr>
        <w:spacing w:after="0"/>
        <w:ind w:left="0"/>
        <w:jc w:val="both"/>
      </w:pPr>
      <w:r>
        <w:rPr>
          <w:rFonts w:ascii="Times New Roman"/>
          <w:b w:val="false"/>
          <w:i w:val="false"/>
          <w:color w:val="000000"/>
          <w:sz w:val="28"/>
        </w:rPr>
        <w:t>
      1) работа над вокализами, гаммами;</w:t>
      </w:r>
    </w:p>
    <w:bookmarkEnd w:id="4229"/>
    <w:bookmarkStart w:name="z5085" w:id="4230"/>
    <w:p>
      <w:pPr>
        <w:spacing w:after="0"/>
        <w:ind w:left="0"/>
        <w:jc w:val="both"/>
      </w:pPr>
      <w:r>
        <w:rPr>
          <w:rFonts w:ascii="Times New Roman"/>
          <w:b w:val="false"/>
          <w:i w:val="false"/>
          <w:color w:val="000000"/>
          <w:sz w:val="28"/>
        </w:rPr>
        <w:t>
      2) работа над артикуляционными, дыхательными упражнениями;</w:t>
      </w:r>
    </w:p>
    <w:bookmarkEnd w:id="4230"/>
    <w:bookmarkStart w:name="z5086" w:id="4231"/>
    <w:p>
      <w:pPr>
        <w:spacing w:after="0"/>
        <w:ind w:left="0"/>
        <w:jc w:val="both"/>
      </w:pPr>
      <w:r>
        <w:rPr>
          <w:rFonts w:ascii="Times New Roman"/>
          <w:b w:val="false"/>
          <w:i w:val="false"/>
          <w:color w:val="000000"/>
          <w:sz w:val="28"/>
        </w:rPr>
        <w:t>
      3) исполнение пьес классических и современных авторов;</w:t>
      </w:r>
    </w:p>
    <w:bookmarkEnd w:id="4231"/>
    <w:bookmarkStart w:name="z5087" w:id="4232"/>
    <w:p>
      <w:pPr>
        <w:spacing w:after="0"/>
        <w:ind w:left="0"/>
        <w:jc w:val="both"/>
      </w:pPr>
      <w:r>
        <w:rPr>
          <w:rFonts w:ascii="Times New Roman"/>
          <w:b w:val="false"/>
          <w:i w:val="false"/>
          <w:color w:val="000000"/>
          <w:sz w:val="28"/>
        </w:rPr>
        <w:t>
      4) исполнение произведений композиторов Казахстана;</w:t>
      </w:r>
    </w:p>
    <w:bookmarkEnd w:id="4232"/>
    <w:bookmarkStart w:name="z5088" w:id="4233"/>
    <w:p>
      <w:pPr>
        <w:spacing w:after="0"/>
        <w:ind w:left="0"/>
        <w:jc w:val="both"/>
      </w:pPr>
      <w:r>
        <w:rPr>
          <w:rFonts w:ascii="Times New Roman"/>
          <w:b w:val="false"/>
          <w:i w:val="false"/>
          <w:color w:val="000000"/>
          <w:sz w:val="28"/>
        </w:rPr>
        <w:t>
      4) исполнение народных песен;</w:t>
      </w:r>
    </w:p>
    <w:bookmarkEnd w:id="4233"/>
    <w:bookmarkStart w:name="z5089" w:id="4234"/>
    <w:p>
      <w:pPr>
        <w:spacing w:after="0"/>
        <w:ind w:left="0"/>
        <w:jc w:val="both"/>
      </w:pPr>
      <w:r>
        <w:rPr>
          <w:rFonts w:ascii="Times New Roman"/>
          <w:b w:val="false"/>
          <w:i w:val="false"/>
          <w:color w:val="000000"/>
          <w:sz w:val="28"/>
        </w:rPr>
        <w:t>
      5) работа в составе ансамбля;</w:t>
      </w:r>
    </w:p>
    <w:bookmarkEnd w:id="4234"/>
    <w:bookmarkStart w:name="z5090" w:id="4235"/>
    <w:p>
      <w:pPr>
        <w:spacing w:after="0"/>
        <w:ind w:left="0"/>
        <w:jc w:val="both"/>
      </w:pPr>
      <w:r>
        <w:rPr>
          <w:rFonts w:ascii="Times New Roman"/>
          <w:b w:val="false"/>
          <w:i w:val="false"/>
          <w:color w:val="000000"/>
          <w:sz w:val="28"/>
        </w:rPr>
        <w:t>
      6) навыки чтения нот с листа и транспонирования.</w:t>
      </w:r>
    </w:p>
    <w:bookmarkEnd w:id="4235"/>
    <w:bookmarkStart w:name="z5091" w:id="4236"/>
    <w:p>
      <w:pPr>
        <w:spacing w:after="0"/>
        <w:ind w:left="0"/>
        <w:jc w:val="both"/>
      </w:pPr>
      <w:r>
        <w:rPr>
          <w:rFonts w:ascii="Times New Roman"/>
          <w:b w:val="false"/>
          <w:i w:val="false"/>
          <w:color w:val="000000"/>
          <w:sz w:val="28"/>
        </w:rPr>
        <w:t>
      51.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4236"/>
    <w:bookmarkStart w:name="z5092" w:id="4237"/>
    <w:p>
      <w:pPr>
        <w:spacing w:after="0"/>
        <w:ind w:left="0"/>
        <w:jc w:val="both"/>
      </w:pPr>
      <w:r>
        <w:rPr>
          <w:rFonts w:ascii="Times New Roman"/>
          <w:b w:val="false"/>
          <w:i w:val="false"/>
          <w:color w:val="000000"/>
          <w:sz w:val="28"/>
        </w:rPr>
        <w:t>
      52. Характеристика обучающегося на конец года освещает следующие стороны его индивидуальности:</w:t>
      </w:r>
    </w:p>
    <w:bookmarkEnd w:id="4237"/>
    <w:bookmarkStart w:name="z5093" w:id="4238"/>
    <w:p>
      <w:pPr>
        <w:spacing w:after="0"/>
        <w:ind w:left="0"/>
        <w:jc w:val="both"/>
      </w:pPr>
      <w:r>
        <w:rPr>
          <w:rFonts w:ascii="Times New Roman"/>
          <w:b w:val="false"/>
          <w:i w:val="false"/>
          <w:color w:val="000000"/>
          <w:sz w:val="28"/>
        </w:rPr>
        <w:t>
      1) уровень музыкальных данных – слух, ритм, память;</w:t>
      </w:r>
    </w:p>
    <w:bookmarkEnd w:id="4238"/>
    <w:bookmarkStart w:name="z5094" w:id="4239"/>
    <w:p>
      <w:pPr>
        <w:spacing w:after="0"/>
        <w:ind w:left="0"/>
        <w:jc w:val="both"/>
      </w:pPr>
      <w:r>
        <w:rPr>
          <w:rFonts w:ascii="Times New Roman"/>
          <w:b w:val="false"/>
          <w:i w:val="false"/>
          <w:color w:val="000000"/>
          <w:sz w:val="28"/>
        </w:rPr>
        <w:t>
      2) умение заниматься самостоятельно;</w:t>
      </w:r>
    </w:p>
    <w:bookmarkEnd w:id="4239"/>
    <w:bookmarkStart w:name="z5095" w:id="4240"/>
    <w:p>
      <w:pPr>
        <w:spacing w:after="0"/>
        <w:ind w:left="0"/>
        <w:jc w:val="both"/>
      </w:pPr>
      <w:r>
        <w:rPr>
          <w:rFonts w:ascii="Times New Roman"/>
          <w:b w:val="false"/>
          <w:i w:val="false"/>
          <w:color w:val="000000"/>
          <w:sz w:val="28"/>
        </w:rPr>
        <w:t xml:space="preserve">
      3) степень грамотности в разборе текста, быстрота освоения музыкальных произведений; </w:t>
      </w:r>
    </w:p>
    <w:bookmarkEnd w:id="4240"/>
    <w:bookmarkStart w:name="z5096" w:id="4241"/>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4241"/>
    <w:bookmarkStart w:name="z5097" w:id="4242"/>
    <w:p>
      <w:pPr>
        <w:spacing w:after="0"/>
        <w:ind w:left="0"/>
        <w:jc w:val="both"/>
      </w:pPr>
      <w:r>
        <w:rPr>
          <w:rFonts w:ascii="Times New Roman"/>
          <w:b w:val="false"/>
          <w:i w:val="false"/>
          <w:color w:val="000000"/>
          <w:sz w:val="28"/>
        </w:rPr>
        <w:t>
      5) отношение к занятию музыкой;</w:t>
      </w:r>
    </w:p>
    <w:bookmarkEnd w:id="4242"/>
    <w:bookmarkStart w:name="z5098" w:id="4243"/>
    <w:p>
      <w:pPr>
        <w:spacing w:after="0"/>
        <w:ind w:left="0"/>
        <w:jc w:val="both"/>
      </w:pPr>
      <w:r>
        <w:rPr>
          <w:rFonts w:ascii="Times New Roman"/>
          <w:b w:val="false"/>
          <w:i w:val="false"/>
          <w:color w:val="000000"/>
          <w:sz w:val="28"/>
        </w:rPr>
        <w:t>
      6) работоспособность, собранность;</w:t>
      </w:r>
    </w:p>
    <w:bookmarkEnd w:id="4243"/>
    <w:bookmarkStart w:name="z5099" w:id="4244"/>
    <w:p>
      <w:pPr>
        <w:spacing w:after="0"/>
        <w:ind w:left="0"/>
        <w:jc w:val="both"/>
      </w:pPr>
      <w:r>
        <w:rPr>
          <w:rFonts w:ascii="Times New Roman"/>
          <w:b w:val="false"/>
          <w:i w:val="false"/>
          <w:color w:val="000000"/>
          <w:sz w:val="28"/>
        </w:rPr>
        <w:t>
      7) умение заниматься самостоятельно;</w:t>
      </w:r>
    </w:p>
    <w:bookmarkEnd w:id="4244"/>
    <w:bookmarkStart w:name="z5100" w:id="4245"/>
    <w:p>
      <w:pPr>
        <w:spacing w:after="0"/>
        <w:ind w:left="0"/>
        <w:jc w:val="both"/>
      </w:pPr>
      <w:r>
        <w:rPr>
          <w:rFonts w:ascii="Times New Roman"/>
          <w:b w:val="false"/>
          <w:i w:val="false"/>
          <w:color w:val="000000"/>
          <w:sz w:val="28"/>
        </w:rPr>
        <w:t>
      8) степень грамотности в разборе текста;</w:t>
      </w:r>
    </w:p>
    <w:bookmarkEnd w:id="4245"/>
    <w:bookmarkStart w:name="z5101" w:id="4246"/>
    <w:p>
      <w:pPr>
        <w:spacing w:after="0"/>
        <w:ind w:left="0"/>
        <w:jc w:val="both"/>
      </w:pPr>
      <w:r>
        <w:rPr>
          <w:rFonts w:ascii="Times New Roman"/>
          <w:b w:val="false"/>
          <w:i w:val="false"/>
          <w:color w:val="000000"/>
          <w:sz w:val="28"/>
        </w:rPr>
        <w:t>
      9) скорость освоения музыкальных произведений;</w:t>
      </w:r>
    </w:p>
    <w:bookmarkEnd w:id="4246"/>
    <w:bookmarkStart w:name="z5102" w:id="4247"/>
    <w:p>
      <w:pPr>
        <w:spacing w:after="0"/>
        <w:ind w:left="0"/>
        <w:jc w:val="both"/>
      </w:pPr>
      <w:r>
        <w:rPr>
          <w:rFonts w:ascii="Times New Roman"/>
          <w:b w:val="false"/>
          <w:i w:val="false"/>
          <w:color w:val="000000"/>
          <w:sz w:val="28"/>
        </w:rPr>
        <w:t>
      10) успехи к концу года;</w:t>
      </w:r>
    </w:p>
    <w:bookmarkEnd w:id="4247"/>
    <w:bookmarkStart w:name="z5103" w:id="4248"/>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4248"/>
    <w:bookmarkStart w:name="z5104" w:id="4249"/>
    <w:p>
      <w:pPr>
        <w:spacing w:after="0"/>
        <w:ind w:left="0"/>
        <w:jc w:val="both"/>
      </w:pPr>
      <w:r>
        <w:rPr>
          <w:rFonts w:ascii="Times New Roman"/>
          <w:b w:val="false"/>
          <w:i w:val="false"/>
          <w:color w:val="000000"/>
          <w:sz w:val="28"/>
        </w:rPr>
        <w:t>
      53.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голосом, наличие технической свободы.</w:t>
      </w:r>
    </w:p>
    <w:bookmarkEnd w:id="4249"/>
    <w:bookmarkStart w:name="z5105" w:id="4250"/>
    <w:p>
      <w:pPr>
        <w:spacing w:after="0"/>
        <w:ind w:left="0"/>
        <w:jc w:val="both"/>
      </w:pPr>
      <w:r>
        <w:rPr>
          <w:rFonts w:ascii="Times New Roman"/>
          <w:b w:val="false"/>
          <w:i w:val="false"/>
          <w:color w:val="000000"/>
          <w:sz w:val="28"/>
        </w:rPr>
        <w:t>
      54.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4250"/>
    <w:bookmarkStart w:name="z5106" w:id="4251"/>
    <w:p>
      <w:pPr>
        <w:spacing w:after="0"/>
        <w:ind w:left="0"/>
        <w:jc w:val="both"/>
      </w:pPr>
      <w:r>
        <w:rPr>
          <w:rFonts w:ascii="Times New Roman"/>
          <w:b w:val="false"/>
          <w:i w:val="false"/>
          <w:color w:val="000000"/>
          <w:sz w:val="28"/>
        </w:rPr>
        <w:t>
      55.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4251"/>
    <w:bookmarkStart w:name="z5107" w:id="4252"/>
    <w:p>
      <w:pPr>
        <w:spacing w:after="0"/>
        <w:ind w:left="0"/>
        <w:jc w:val="both"/>
      </w:pPr>
      <w:r>
        <w:rPr>
          <w:rFonts w:ascii="Times New Roman"/>
          <w:b w:val="false"/>
          <w:i w:val="false"/>
          <w:color w:val="000000"/>
          <w:sz w:val="28"/>
        </w:rPr>
        <w:t>
      56. Межпредметные связи предмета "Эстрадный вокал"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4252"/>
    <w:bookmarkStart w:name="z5108" w:id="425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4253"/>
    <w:bookmarkStart w:name="z5109" w:id="4254"/>
    <w:p>
      <w:pPr>
        <w:spacing w:after="0"/>
        <w:ind w:left="0"/>
        <w:jc w:val="both"/>
      </w:pPr>
      <w:r>
        <w:rPr>
          <w:rFonts w:ascii="Times New Roman"/>
          <w:b w:val="false"/>
          <w:i w:val="false"/>
          <w:color w:val="000000"/>
          <w:sz w:val="28"/>
        </w:rPr>
        <w:t>
      57. Содержание учебного предмета в 1-7 классах.</w:t>
      </w:r>
    </w:p>
    <w:bookmarkEnd w:id="4254"/>
    <w:bookmarkStart w:name="z5110" w:id="4255"/>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4255"/>
    <w:bookmarkStart w:name="z5111" w:id="4256"/>
    <w:p>
      <w:pPr>
        <w:spacing w:after="0"/>
        <w:ind w:left="0"/>
        <w:jc w:val="both"/>
      </w:pPr>
      <w:r>
        <w:rPr>
          <w:rFonts w:ascii="Times New Roman"/>
          <w:b w:val="false"/>
          <w:i w:val="false"/>
          <w:color w:val="000000"/>
          <w:sz w:val="28"/>
        </w:rPr>
        <w:t>
      Раздел 1. Постановка голоса. Певческая установка. Основные свойства певческого голоса.</w:t>
      </w:r>
    </w:p>
    <w:bookmarkEnd w:id="4256"/>
    <w:bookmarkStart w:name="z5112" w:id="4257"/>
    <w:p>
      <w:pPr>
        <w:spacing w:after="0"/>
        <w:ind w:left="0"/>
        <w:jc w:val="both"/>
      </w:pPr>
      <w:r>
        <w:rPr>
          <w:rFonts w:ascii="Times New Roman"/>
          <w:b w:val="false"/>
          <w:i w:val="false"/>
          <w:color w:val="000000"/>
          <w:sz w:val="28"/>
        </w:rPr>
        <w:t>
      1) Постановка голоса – процесс индивидуального обучения пению, заключается в выработке у обучающегося рефлекторных движений голосового аппарата, способствующих правильному звучанию. Понятие хорошо поставленного голоса включает его ровность на всем диапазоне (сглаженность регистров), звучность, прикрытость гласных, красоту тембра, гибкость. Хорошо поставленный голос характеризуется присутствием в его звучании певческих формант.</w:t>
      </w:r>
    </w:p>
    <w:bookmarkEnd w:id="4257"/>
    <w:bookmarkStart w:name="z5113" w:id="4258"/>
    <w:p>
      <w:pPr>
        <w:spacing w:after="0"/>
        <w:ind w:left="0"/>
        <w:jc w:val="both"/>
      </w:pPr>
      <w:r>
        <w:rPr>
          <w:rFonts w:ascii="Times New Roman"/>
          <w:b w:val="false"/>
          <w:i w:val="false"/>
          <w:color w:val="000000"/>
          <w:sz w:val="28"/>
        </w:rPr>
        <w:t>
      2) Певческая установка – положение, которое певец принимает перед началом фонации (звукоизвлечения). Закрепление в сознании и нервно-мышечных ощущениях обучающегося наиболее естественного, удобного и результативного исходного положения корпуса, ротоглоточной полости и всего голосового аппарата. Певческая установка при положении стоя: прямое собранное положение корпуса, равномерная опора на обе ноги. Руки свободно опущены по бокам или соединены кистями перед грудью или за спиной, грудь развернута, плечи слегка оттянуты назад, голову держать прямо, ненапряженно. При положении сидя, сохраняется то же положение корпуса и головы, ноги поставлены под прямым углом. Важно приучить обучающегося принимать в должный момент певческую установку, поскольку это помогает овладеют правильными певческими навыками.</w:t>
      </w:r>
    </w:p>
    <w:bookmarkEnd w:id="4258"/>
    <w:bookmarkStart w:name="z5114" w:id="4259"/>
    <w:p>
      <w:pPr>
        <w:spacing w:after="0"/>
        <w:ind w:left="0"/>
        <w:jc w:val="both"/>
      </w:pPr>
      <w:r>
        <w:rPr>
          <w:rFonts w:ascii="Times New Roman"/>
          <w:b w:val="false"/>
          <w:i w:val="false"/>
          <w:color w:val="000000"/>
          <w:sz w:val="28"/>
        </w:rPr>
        <w:t>
      3) Основные свойства певческого голоса. Звуковой диапазон. Тесситура. Примарные тоны. Высокая и низкая певческие форманты. Сила (интенсивность) голоса. Тембр голоса (звонкость, блеск, объем, плотность и общая окраска). Полетность голоса. Высокая позиция звука. Певческое вибрато.</w:t>
      </w:r>
    </w:p>
    <w:bookmarkEnd w:id="4259"/>
    <w:bookmarkStart w:name="z5115" w:id="4260"/>
    <w:p>
      <w:pPr>
        <w:spacing w:after="0"/>
        <w:ind w:left="0"/>
        <w:jc w:val="both"/>
      </w:pPr>
      <w:r>
        <w:rPr>
          <w:rFonts w:ascii="Times New Roman"/>
          <w:b w:val="false"/>
          <w:i w:val="false"/>
          <w:color w:val="000000"/>
          <w:sz w:val="28"/>
        </w:rPr>
        <w:t>
      4) Основные вокальные навыки – звукообразование, певческое дыхание, слуховые навыки, артикуляция, навыки эмоциональной выразительности.</w:t>
      </w:r>
    </w:p>
    <w:bookmarkEnd w:id="4260"/>
    <w:bookmarkStart w:name="z5116" w:id="4261"/>
    <w:p>
      <w:pPr>
        <w:spacing w:after="0"/>
        <w:ind w:left="0"/>
        <w:jc w:val="both"/>
      </w:pPr>
      <w:r>
        <w:rPr>
          <w:rFonts w:ascii="Times New Roman"/>
          <w:b w:val="false"/>
          <w:i w:val="false"/>
          <w:color w:val="000000"/>
          <w:sz w:val="28"/>
        </w:rPr>
        <w:t>
      Раздел 2. Строение голосового аппарата, процесс голосообразования</w:t>
      </w:r>
    </w:p>
    <w:bookmarkEnd w:id="4261"/>
    <w:bookmarkStart w:name="z5117" w:id="4262"/>
    <w:p>
      <w:pPr>
        <w:spacing w:after="0"/>
        <w:ind w:left="0"/>
        <w:jc w:val="both"/>
      </w:pPr>
      <w:r>
        <w:rPr>
          <w:rFonts w:ascii="Times New Roman"/>
          <w:b w:val="false"/>
          <w:i w:val="false"/>
          <w:color w:val="000000"/>
          <w:sz w:val="28"/>
        </w:rPr>
        <w:t xml:space="preserve">
      1) голосовой аппарат – система органов, которая участвует в образовании голоса и речи. </w:t>
      </w:r>
    </w:p>
    <w:bookmarkEnd w:id="4262"/>
    <w:bookmarkStart w:name="z5118" w:id="4263"/>
    <w:p>
      <w:pPr>
        <w:spacing w:after="0"/>
        <w:ind w:left="0"/>
        <w:jc w:val="both"/>
      </w:pPr>
      <w:r>
        <w:rPr>
          <w:rFonts w:ascii="Times New Roman"/>
          <w:b w:val="false"/>
          <w:i w:val="false"/>
          <w:color w:val="000000"/>
          <w:sz w:val="28"/>
        </w:rPr>
        <w:t xml:space="preserve">
      Органы дыхания – легкие, дыхательные пути, мышцы, осуществляющие процесс дыхания. Функция дыхательной системы – осуществление газообмена. Органы дыхательной системы: носовая полость, носоглотка, гортань, трахея, легкие, диафрагма. </w:t>
      </w:r>
    </w:p>
    <w:bookmarkEnd w:id="4263"/>
    <w:bookmarkStart w:name="z5119" w:id="4264"/>
    <w:p>
      <w:pPr>
        <w:spacing w:after="0"/>
        <w:ind w:left="0"/>
        <w:jc w:val="both"/>
      </w:pPr>
      <w:r>
        <w:rPr>
          <w:rFonts w:ascii="Times New Roman"/>
          <w:b w:val="false"/>
          <w:i w:val="false"/>
          <w:color w:val="000000"/>
          <w:sz w:val="28"/>
        </w:rPr>
        <w:t xml:space="preserve">
      Органы формирования звука – резонаторы, артикуляционный аппарат. </w:t>
      </w:r>
    </w:p>
    <w:bookmarkEnd w:id="4264"/>
    <w:bookmarkStart w:name="z5120" w:id="4265"/>
    <w:p>
      <w:pPr>
        <w:spacing w:after="0"/>
        <w:ind w:left="0"/>
        <w:jc w:val="both"/>
      </w:pPr>
      <w:r>
        <w:rPr>
          <w:rFonts w:ascii="Times New Roman"/>
          <w:b w:val="false"/>
          <w:i w:val="false"/>
          <w:color w:val="000000"/>
          <w:sz w:val="28"/>
        </w:rPr>
        <w:t xml:space="preserve">
      Резонаторы – воздушные полости дыхательного тракта, окружающие голосовые складки сверху и снизу: верхние головные и нижние грудные резонаторы. Грудные резонаторы: трахея, бронхи. </w:t>
      </w:r>
    </w:p>
    <w:bookmarkEnd w:id="4265"/>
    <w:bookmarkStart w:name="z5121" w:id="4266"/>
    <w:p>
      <w:pPr>
        <w:spacing w:after="0"/>
        <w:ind w:left="0"/>
        <w:jc w:val="both"/>
      </w:pPr>
      <w:r>
        <w:rPr>
          <w:rFonts w:ascii="Times New Roman"/>
          <w:b w:val="false"/>
          <w:i w:val="false"/>
          <w:color w:val="000000"/>
          <w:sz w:val="28"/>
        </w:rPr>
        <w:t xml:space="preserve">
      2) головные резонаторы: глотка, носоглотка, ротовая полость, носовая полость, придаточные полости носа. </w:t>
      </w:r>
    </w:p>
    <w:bookmarkEnd w:id="4266"/>
    <w:bookmarkStart w:name="z5122" w:id="4267"/>
    <w:p>
      <w:pPr>
        <w:spacing w:after="0"/>
        <w:ind w:left="0"/>
        <w:jc w:val="both"/>
      </w:pPr>
      <w:r>
        <w:rPr>
          <w:rFonts w:ascii="Times New Roman"/>
          <w:b w:val="false"/>
          <w:i w:val="false"/>
          <w:color w:val="000000"/>
          <w:sz w:val="28"/>
        </w:rPr>
        <w:t>
      Артикуляционный аппарат – система органов, благодаря которым формируются звуки речи и голоса. Активные органы речи: голосовые складки, язык, губы, мягкое небо, глотка, нижняя челюсть. Пассивные органы речи: зубы, твердое небо, верхняя челюсть.</w:t>
      </w:r>
    </w:p>
    <w:bookmarkEnd w:id="4267"/>
    <w:bookmarkStart w:name="z5123" w:id="4268"/>
    <w:p>
      <w:pPr>
        <w:spacing w:after="0"/>
        <w:ind w:left="0"/>
        <w:jc w:val="both"/>
      </w:pPr>
      <w:r>
        <w:rPr>
          <w:rFonts w:ascii="Times New Roman"/>
          <w:b w:val="false"/>
          <w:i w:val="false"/>
          <w:color w:val="000000"/>
          <w:sz w:val="28"/>
        </w:rPr>
        <w:t>
      Органы звукообразования – гортань, голосовые складки.</w:t>
      </w:r>
    </w:p>
    <w:bookmarkEnd w:id="4268"/>
    <w:bookmarkStart w:name="z5124" w:id="4269"/>
    <w:p>
      <w:pPr>
        <w:spacing w:after="0"/>
        <w:ind w:left="0"/>
        <w:jc w:val="both"/>
      </w:pPr>
      <w:r>
        <w:rPr>
          <w:rFonts w:ascii="Times New Roman"/>
          <w:b w:val="false"/>
          <w:i w:val="false"/>
          <w:color w:val="000000"/>
          <w:sz w:val="28"/>
        </w:rPr>
        <w:t>
      3) процесс голосообразования – результат сложного и тонкого взаимодействия всех частей гортани, которое осуществляется через широкую сеть нервных связей с головным мозгом. Физиологический акт, заключающийся в напряжении голосовых складок и приведении их друг к другу, в повышении под действием межреберных мышц и диафрагмы давления воздуха в трахее и бронхах, периодическом прорыве его через голосовую щель с возникновением колебаний голосовых складок, обусловливающих колебания воздушной среды, воспринимаемые как звуки голоса.</w:t>
      </w:r>
    </w:p>
    <w:bookmarkEnd w:id="4269"/>
    <w:bookmarkStart w:name="z5125" w:id="4270"/>
    <w:p>
      <w:pPr>
        <w:spacing w:after="0"/>
        <w:ind w:left="0"/>
        <w:jc w:val="both"/>
      </w:pPr>
      <w:r>
        <w:rPr>
          <w:rFonts w:ascii="Times New Roman"/>
          <w:b w:val="false"/>
          <w:i w:val="false"/>
          <w:color w:val="000000"/>
          <w:sz w:val="28"/>
        </w:rPr>
        <w:t>
      Раздел 3. Вокальные навыки. Работа над дыханием (понятие о певческом дыхании, дыхательная гимнастика).</w:t>
      </w:r>
    </w:p>
    <w:bookmarkEnd w:id="4270"/>
    <w:bookmarkStart w:name="z5126" w:id="4271"/>
    <w:p>
      <w:pPr>
        <w:spacing w:after="0"/>
        <w:ind w:left="0"/>
        <w:jc w:val="both"/>
      </w:pPr>
      <w:r>
        <w:rPr>
          <w:rFonts w:ascii="Times New Roman"/>
          <w:b w:val="false"/>
          <w:i w:val="false"/>
          <w:color w:val="000000"/>
          <w:sz w:val="28"/>
        </w:rPr>
        <w:t xml:space="preserve">
      1) Вокальные навыки – частично автоматизированный способ выполнения действия, являющегося компонентом певческого акта. </w:t>
      </w:r>
    </w:p>
    <w:bookmarkEnd w:id="4271"/>
    <w:bookmarkStart w:name="z5127" w:id="4272"/>
    <w:p>
      <w:pPr>
        <w:spacing w:after="0"/>
        <w:ind w:left="0"/>
        <w:jc w:val="both"/>
      </w:pPr>
      <w:r>
        <w:rPr>
          <w:rFonts w:ascii="Times New Roman"/>
          <w:b w:val="false"/>
          <w:i w:val="false"/>
          <w:color w:val="000000"/>
          <w:sz w:val="28"/>
        </w:rPr>
        <w:t>
      2) Начальный этап – создание регулировочного вокально-музыкального образа, понимание способов выполнения вокальных действий и попытки их осуществления. Следующий этап – образование условно-рефлекторных связей в соответствии с заданной акустической нормой. По мере тренировки эти связи упрочиваются, устраняются лишние движения и ошибки, выполнение отдельных действий становится четким, качество их повышается. Они автоматизируются и сливаются в единый певческий акт.</w:t>
      </w:r>
    </w:p>
    <w:bookmarkEnd w:id="4272"/>
    <w:bookmarkStart w:name="z5128" w:id="4273"/>
    <w:p>
      <w:pPr>
        <w:spacing w:after="0"/>
        <w:ind w:left="0"/>
        <w:jc w:val="both"/>
      </w:pPr>
      <w:r>
        <w:rPr>
          <w:rFonts w:ascii="Times New Roman"/>
          <w:b w:val="false"/>
          <w:i w:val="false"/>
          <w:color w:val="000000"/>
          <w:sz w:val="28"/>
        </w:rPr>
        <w:t>
      3) Дальнейшая пластическая приспособляемость процесса голосообразования (сложившихся динамических стереотипов) к изменению ситуации воспроизведения звука (например, освоение звучания и способа голосообразования в верхней или нижней части диапазона, изменение звучания в зависимости от эмоционально-смыслового содержания исполняемого произведения).</w:t>
      </w:r>
    </w:p>
    <w:bookmarkEnd w:id="4273"/>
    <w:bookmarkStart w:name="z5129" w:id="4274"/>
    <w:p>
      <w:pPr>
        <w:spacing w:after="0"/>
        <w:ind w:left="0"/>
        <w:jc w:val="both"/>
      </w:pPr>
      <w:r>
        <w:rPr>
          <w:rFonts w:ascii="Times New Roman"/>
          <w:b w:val="false"/>
          <w:i w:val="false"/>
          <w:color w:val="000000"/>
          <w:sz w:val="28"/>
        </w:rPr>
        <w:t xml:space="preserve">
      4) Певческое дыхание и его развитие, как основы пения происходит в процессе работы над певческим звуком, и воспитывается постепенно и систематично. Певческое дыхание равномерное, свободное, способствующее естественной координации всех систем, участвующих в голосообразовании. Типы дыхания. Костальное (ключичное, верхне-грудное, грудное). Косто-абдоминальное (смешанное, грудобрюшное) дыхание. Абдоминальное (брюшное, диафрагматическое) дыхание. Нижнереберно-диафрагматическое дыхание. Элементы фонационного дыхания (взятие дыхания, задержка вдоха и сохранение состояния вдоха во время пения музыкальной фразы). Контроль вдоха и выдоха, ритм и организация дыхания. Полузевок. </w:t>
      </w:r>
    </w:p>
    <w:bookmarkEnd w:id="4274"/>
    <w:bookmarkStart w:name="z5130" w:id="4275"/>
    <w:p>
      <w:pPr>
        <w:spacing w:after="0"/>
        <w:ind w:left="0"/>
        <w:jc w:val="both"/>
      </w:pPr>
      <w:r>
        <w:rPr>
          <w:rFonts w:ascii="Times New Roman"/>
          <w:b w:val="false"/>
          <w:i w:val="false"/>
          <w:color w:val="000000"/>
          <w:sz w:val="28"/>
        </w:rPr>
        <w:t>
      5) Певческое дыхание - основа "опертого" звука. Певческая опора - сложное комплексное чувство, зависит от правильной организации дыхания, образования звука и резонирования голоса. Основные критерии певческой опоры - качество воспроизводимого звука. Опертый звук. Неопертый звук. Дыхательные упражнения. Беззвуковые упражнения. Тренаж вдоха и выдоха для развития опоры дыхания, диафрагмы, мышц брюшного пресса. Звуковые упражнения. Дыхательная гимнастика.</w:t>
      </w:r>
    </w:p>
    <w:bookmarkEnd w:id="4275"/>
    <w:bookmarkStart w:name="z5131" w:id="4276"/>
    <w:p>
      <w:pPr>
        <w:spacing w:after="0"/>
        <w:ind w:left="0"/>
        <w:jc w:val="both"/>
      </w:pPr>
      <w:r>
        <w:rPr>
          <w:rFonts w:ascii="Times New Roman"/>
          <w:b w:val="false"/>
          <w:i w:val="false"/>
          <w:color w:val="000000"/>
          <w:sz w:val="28"/>
        </w:rPr>
        <w:t>
      Раздел 4. Принципы артикуляции в речи и пении (речевые и вокальные упражнения для развития артикуляционного аппарата).</w:t>
      </w:r>
    </w:p>
    <w:bookmarkEnd w:id="4276"/>
    <w:bookmarkStart w:name="z5132" w:id="4277"/>
    <w:p>
      <w:pPr>
        <w:spacing w:after="0"/>
        <w:ind w:left="0"/>
        <w:jc w:val="both"/>
      </w:pPr>
      <w:r>
        <w:rPr>
          <w:rFonts w:ascii="Times New Roman"/>
          <w:b w:val="false"/>
          <w:i w:val="false"/>
          <w:color w:val="000000"/>
          <w:sz w:val="28"/>
        </w:rPr>
        <w:t>
      1) Артикуляционный аппарат в речи. Органы ротоглоточного канала: язык, губы, мягкое небо, зев, глотка, мышцы нижней челюсти. Гласные, согласные звуки. Координация работы артикуляционного аппарата с дыхательными мышцами и мышцами горла</w:t>
      </w:r>
    </w:p>
    <w:bookmarkEnd w:id="4277"/>
    <w:bookmarkStart w:name="z5133" w:id="4278"/>
    <w:p>
      <w:pPr>
        <w:spacing w:after="0"/>
        <w:ind w:left="0"/>
        <w:jc w:val="both"/>
      </w:pPr>
      <w:r>
        <w:rPr>
          <w:rFonts w:ascii="Times New Roman"/>
          <w:b w:val="false"/>
          <w:i w:val="false"/>
          <w:color w:val="000000"/>
          <w:sz w:val="28"/>
        </w:rPr>
        <w:t>
      2) Артикуляционный аппарат в пении работает в условиях изменившейся длины надставной трубки и более широко открытого рта. Увеличение сокращение мышечных стенок резонаторных полостей, увеличение полости ротоглоточного канала, изменение речевых укладов языка, губ и мягкого неба; увеличение степени раскрытия рта. Приспособление артикуляционного аппарата к новым положениям или позициям, при которых будут организованы нужные размеры ротовой и глоточной полостей для образования нужных формант конкретных гласных. Округление гласных. Гласные, согласные в пении. Законы вокальной орфоэпии. Речевые и вокальные упражнения для развития артикуляционного аппарата.</w:t>
      </w:r>
    </w:p>
    <w:bookmarkEnd w:id="4278"/>
    <w:bookmarkStart w:name="z5134" w:id="4279"/>
    <w:p>
      <w:pPr>
        <w:spacing w:after="0"/>
        <w:ind w:left="0"/>
        <w:jc w:val="both"/>
      </w:pPr>
      <w:r>
        <w:rPr>
          <w:rFonts w:ascii="Times New Roman"/>
          <w:b w:val="false"/>
          <w:i w:val="false"/>
          <w:color w:val="000000"/>
          <w:sz w:val="28"/>
        </w:rPr>
        <w:t>
      Раздел 5. Работа над звуком (пение гласных, произношение согласных, характер звуковедения, атака звука, высокая позиция звука)</w:t>
      </w:r>
    </w:p>
    <w:bookmarkEnd w:id="4279"/>
    <w:bookmarkStart w:name="z5135" w:id="4280"/>
    <w:p>
      <w:pPr>
        <w:spacing w:after="0"/>
        <w:ind w:left="0"/>
        <w:jc w:val="both"/>
      </w:pPr>
      <w:r>
        <w:rPr>
          <w:rFonts w:ascii="Times New Roman"/>
          <w:b w:val="false"/>
          <w:i w:val="false"/>
          <w:color w:val="000000"/>
          <w:sz w:val="28"/>
        </w:rPr>
        <w:t>
      1) Формирование гласных и согласных звуков в пении. Выработка основных вокальных качеств голоса. Высокая и низкая форманты гласного звука. Единое формирование гласных в пении. Ударные и редуцированные гласные. Упражнения на выравнивание гласных. Согласные (губные, языковые, небные, глухие, звонкие, шипящие, сонорные). Формирование гласных в сочетании с согласными. Характер произношения согласных от художественного образа произведений, способов звуковедения. Вокально-фонетические средства эмоциональной выразительности в пении.</w:t>
      </w:r>
    </w:p>
    <w:bookmarkEnd w:id="4280"/>
    <w:bookmarkStart w:name="z5136" w:id="4281"/>
    <w:p>
      <w:pPr>
        <w:spacing w:after="0"/>
        <w:ind w:left="0"/>
        <w:jc w:val="both"/>
      </w:pPr>
      <w:r>
        <w:rPr>
          <w:rFonts w:ascii="Times New Roman"/>
          <w:b w:val="false"/>
          <w:i w:val="false"/>
          <w:color w:val="000000"/>
          <w:sz w:val="28"/>
        </w:rPr>
        <w:t>
      2) Характер звуковедения. Легато (legato [легато]) – непрерывное, связанное, плавное пение без толчков, без прерывания дыхания на гласных, с перенесением согласных, заканчивающих слог, к следующему слогу, а также пропевание звучащих сонорных (л, м, н, р) согласных. Согласные при легато - плотно "сцеплены" между собой, произношение производится быстро, без нарушения единого потока звука.</w:t>
      </w:r>
    </w:p>
    <w:bookmarkEnd w:id="4281"/>
    <w:bookmarkStart w:name="z5137" w:id="4282"/>
    <w:p>
      <w:pPr>
        <w:spacing w:after="0"/>
        <w:ind w:left="0"/>
        <w:jc w:val="both"/>
      </w:pPr>
      <w:r>
        <w:rPr>
          <w:rFonts w:ascii="Times New Roman"/>
          <w:b w:val="false"/>
          <w:i w:val="false"/>
          <w:color w:val="000000"/>
          <w:sz w:val="28"/>
        </w:rPr>
        <w:t>
      3) Нон легато (non legato [нон легато]) – прием звуковедения, предусматривающий разделение звуков, которые не связываются между собой, некоторое подчеркивание каждого звука мелодии, но с сохранением ее непрерывности. Разделение звуков производится кратковременной задержкой (без возобновления) дыхания перед новым звуком. Подчеркивание звуков не переходит в нарочитые акценты и тем более – в цезуры или паузы. В то же время преуменьшение подчеркивания не приводит к стиранию отчетливых граней каждого возникающего звука или аккорда и тем самым свести мелодию к невыразительному приему, среднему между легато и нон легато.</w:t>
      </w:r>
    </w:p>
    <w:bookmarkEnd w:id="4282"/>
    <w:bookmarkStart w:name="z5138" w:id="4283"/>
    <w:p>
      <w:pPr>
        <w:spacing w:after="0"/>
        <w:ind w:left="0"/>
        <w:jc w:val="both"/>
      </w:pPr>
      <w:r>
        <w:rPr>
          <w:rFonts w:ascii="Times New Roman"/>
          <w:b w:val="false"/>
          <w:i w:val="false"/>
          <w:color w:val="000000"/>
          <w:sz w:val="28"/>
        </w:rPr>
        <w:t xml:space="preserve">
      4) Стаккато (staccato [стаккато]) – прием звуковедения, предусматривающий исполнение отрывистое, короткими длительностями, легкими толчками, отделяя один звук от другого. </w:t>
      </w:r>
    </w:p>
    <w:bookmarkEnd w:id="4283"/>
    <w:bookmarkStart w:name="z5139" w:id="4284"/>
    <w:p>
      <w:pPr>
        <w:spacing w:after="0"/>
        <w:ind w:left="0"/>
        <w:jc w:val="both"/>
      </w:pPr>
      <w:r>
        <w:rPr>
          <w:rFonts w:ascii="Times New Roman"/>
          <w:b w:val="false"/>
          <w:i w:val="false"/>
          <w:color w:val="000000"/>
          <w:sz w:val="28"/>
        </w:rPr>
        <w:t xml:space="preserve">
      5) Атака звука - способ приведения в действие голосовых связок при образовании голоса. Мягкая - голосовые связки приходят в колебание в момент их смыкания, начала звучания, а не перед ним. Придает звучанию голоса мягкость, бархатистость, богатство обертонов. Твердая - голосовая щель плотно замыкается перед началом звука, а затем с силой прорывается напором выдыхаемого воздуха. Обеспечивает звучанию голоса громкость, яркость, энергичность, резкость. Придыхательная – неполное смыкание связок, при котором звучанию голоса предшествует шум (придыхание), возникающий оттого, что выдыхаемый воздух начинает проходить через голосовую щель еще до смыкания связок и их колебания; </w:t>
      </w:r>
    </w:p>
    <w:bookmarkEnd w:id="4284"/>
    <w:bookmarkStart w:name="z5140" w:id="4285"/>
    <w:p>
      <w:pPr>
        <w:spacing w:after="0"/>
        <w:ind w:left="0"/>
        <w:jc w:val="both"/>
      </w:pPr>
      <w:r>
        <w:rPr>
          <w:rFonts w:ascii="Times New Roman"/>
          <w:b w:val="false"/>
          <w:i w:val="false"/>
          <w:color w:val="000000"/>
          <w:sz w:val="28"/>
        </w:rPr>
        <w:t>
      6) Позиция звука – выражение влияния тембра на восприятие высоты звука. Высокая и низкая позиции звука. Наличие в тембре достаточного количества высокочастотных обертонов делает звук более ярким, звонким, светлым, полетным, то есть высоким по позиции. При недостатке высокочастотных обертонов он при той же абсолютной высоте воспринимается как более глухой, низкий, плоский. Позиционную нечистоту можно исправить, обратив внимание на точность и правильность техники голосообразования.</w:t>
      </w:r>
    </w:p>
    <w:bookmarkEnd w:id="4285"/>
    <w:bookmarkStart w:name="z5141" w:id="4286"/>
    <w:p>
      <w:pPr>
        <w:spacing w:after="0"/>
        <w:ind w:left="0"/>
        <w:jc w:val="both"/>
      </w:pPr>
      <w:r>
        <w:rPr>
          <w:rFonts w:ascii="Times New Roman"/>
          <w:b w:val="false"/>
          <w:i w:val="false"/>
          <w:color w:val="000000"/>
          <w:sz w:val="28"/>
        </w:rPr>
        <w:t xml:space="preserve">
      7) Высокая певческая позиция связана с понятиями: "певческая маска", "полузевок" и "опора звука". Сохранение высокой позиции - пение на глубоком не перегруженном дыхании с активным включением брюшного пресса, следует хорошо раскрывать полость рта и глотки, освободить нижнюю челюсть, использовать прикрытый звук и мягкую, точную атаку. В процессе нахождения такой позиции решающую роль играет высоко поднятое мягкое небо. При этом челюсти разжимаются, мягкое небо полностью отделяет глотку от носоглотки, опускается гортань, освобождается язык, активизируются мышцы глотки и зева. </w:t>
      </w:r>
    </w:p>
    <w:bookmarkEnd w:id="4286"/>
    <w:bookmarkStart w:name="z5142" w:id="4287"/>
    <w:p>
      <w:pPr>
        <w:spacing w:after="0"/>
        <w:ind w:left="0"/>
        <w:jc w:val="both"/>
      </w:pPr>
      <w:r>
        <w:rPr>
          <w:rFonts w:ascii="Times New Roman"/>
          <w:b w:val="false"/>
          <w:i w:val="false"/>
          <w:color w:val="000000"/>
          <w:sz w:val="28"/>
        </w:rPr>
        <w:t>
      8) Вокальный зевок является важным методологическим приемом для правильного звукообразования, он подготавливается при вдохе, формируя условия для начала звукообразования и верной подачи звука. Пение в высокой звуковой позиции предполагает использование певческой маски, то есть полную активизацию головных резонаторов, которые являются верхней опорой звука, в то время, как дыхание является его нижней опорой. Посыл звука "в маску" способствует правильной атаке звука, то есть организации дыхания в момент звукообразования. Дыхание посылается узкой струей к корням верхних зубов. Чем дальше от корней верхних зубов будет отодвигаться точка упора звука, тем менее ярким будет сам звук.</w:t>
      </w:r>
    </w:p>
    <w:bookmarkEnd w:id="4287"/>
    <w:bookmarkStart w:name="z5143" w:id="4288"/>
    <w:p>
      <w:pPr>
        <w:spacing w:after="0"/>
        <w:ind w:left="0"/>
        <w:jc w:val="both"/>
      </w:pPr>
      <w:r>
        <w:rPr>
          <w:rFonts w:ascii="Times New Roman"/>
          <w:b w:val="false"/>
          <w:i w:val="false"/>
          <w:color w:val="000000"/>
          <w:sz w:val="28"/>
        </w:rPr>
        <w:t>
      Раздел 6. Классификация певческих голосов и регистры певческого голоса (расширение певческого диапазона за счет упражнений на развитие головного и грудного регистров).</w:t>
      </w:r>
    </w:p>
    <w:bookmarkEnd w:id="4288"/>
    <w:bookmarkStart w:name="z5144" w:id="4289"/>
    <w:p>
      <w:pPr>
        <w:spacing w:after="0"/>
        <w:ind w:left="0"/>
        <w:jc w:val="both"/>
      </w:pPr>
      <w:r>
        <w:rPr>
          <w:rFonts w:ascii="Times New Roman"/>
          <w:b w:val="false"/>
          <w:i w:val="false"/>
          <w:color w:val="000000"/>
          <w:sz w:val="28"/>
        </w:rPr>
        <w:t>
      1) Классификация певческих голосов. Диапазон – звуковой объем голоса. Регистр певческого голоса – фонационный ряд одинаковых по тембру звуков, берущихся единым приемом, определенный участок звукового объема (верхний, средний, нижний). Регистры детских голосов. Основные регистры певческого голоса – грудной регистр (Chest voice [Чест войс]), фальцет (Falsetto [Фальцетто]), головной регистр (head [хэд]), микст (Mixed voice [Миксед войс]), свистковый регистр (Whistle register [Уайстл регистр]), Stroh bass [штро бас]. Выравнивание регистровых порогов и сглаживание регистров голоса. Переходные ноты. Детские голоса. Сопрано: ми–фа-диез (второй октавы), альт: ля–си (первой октавы, при переходе к головному регистру); ре–ми (первой октавы, при переходе к грудному регистру). Расширение певческого диапазона за счет упражнений на развитие головного и грудного регистров. Развитие нижних и верхних звуков укреплением центра диапазона голоса.</w:t>
      </w:r>
    </w:p>
    <w:bookmarkEnd w:id="4289"/>
    <w:bookmarkStart w:name="z5145" w:id="4290"/>
    <w:p>
      <w:pPr>
        <w:spacing w:after="0"/>
        <w:ind w:left="0"/>
        <w:jc w:val="both"/>
      </w:pPr>
      <w:r>
        <w:rPr>
          <w:rFonts w:ascii="Times New Roman"/>
          <w:b w:val="false"/>
          <w:i w:val="false"/>
          <w:color w:val="000000"/>
          <w:sz w:val="28"/>
        </w:rPr>
        <w:t>
      Раздел 7. Координация между слухом и голосом (чистота интонации, упражнения для выработки правильной певческой позиции).</w:t>
      </w:r>
    </w:p>
    <w:bookmarkEnd w:id="4290"/>
    <w:bookmarkStart w:name="z5146" w:id="4291"/>
    <w:p>
      <w:pPr>
        <w:spacing w:after="0"/>
        <w:ind w:left="0"/>
        <w:jc w:val="both"/>
      </w:pPr>
      <w:r>
        <w:rPr>
          <w:rFonts w:ascii="Times New Roman"/>
          <w:b w:val="false"/>
          <w:i w:val="false"/>
          <w:color w:val="000000"/>
          <w:sz w:val="28"/>
        </w:rPr>
        <w:t>
      1) Слуховые навыки. Слуховое внимание и самоконтроль. Дифференцирование качественных сторон певческого звучания. Вокально-слуховые представления о певческом звуке и способах его образования. Слухо-двигательные связи между восприятием и воспроизведением (координация между слухом и голосом). Их формирование на основе систематического воспитания слухового внимания и самоконтроля за качествами воспринимаемого и воспроизводимого звучания. Осознание отдельных элементов звука, способов звукоизвлечения, артикуляции и дыхания.</w:t>
      </w:r>
    </w:p>
    <w:bookmarkEnd w:id="4291"/>
    <w:bookmarkStart w:name="z5147" w:id="4292"/>
    <w:p>
      <w:pPr>
        <w:spacing w:after="0"/>
        <w:ind w:left="0"/>
        <w:jc w:val="both"/>
      </w:pPr>
      <w:r>
        <w:rPr>
          <w:rFonts w:ascii="Times New Roman"/>
          <w:b w:val="false"/>
          <w:i w:val="false"/>
          <w:color w:val="000000"/>
          <w:sz w:val="28"/>
        </w:rPr>
        <w:t>
      2) Зависимость чистоты интонации от степени развитости музыкального слуха и от объема слуховых представлений. Вокально-интонационные упражнения (пение гамм, интервалов, аккордов, секвенций, различных мелодических оборотов) для развития музыкального слуха (ладового, гармонического, внутреннего).</w:t>
      </w:r>
    </w:p>
    <w:bookmarkEnd w:id="4292"/>
    <w:bookmarkStart w:name="z5148" w:id="4293"/>
    <w:p>
      <w:pPr>
        <w:spacing w:after="0"/>
        <w:ind w:left="0"/>
        <w:jc w:val="both"/>
      </w:pPr>
      <w:r>
        <w:rPr>
          <w:rFonts w:ascii="Times New Roman"/>
          <w:b w:val="false"/>
          <w:i w:val="false"/>
          <w:color w:val="000000"/>
          <w:sz w:val="28"/>
        </w:rPr>
        <w:t xml:space="preserve">
      3) Выработка правильной певческой позиции - совокупность работы мышц всего тела, всех составляющих голосового аппарата, начиная с диафрагмы, брюшной полости и заканчивая низко уложенными, расслабленными связками в гортани и языка во время пения. </w:t>
      </w:r>
    </w:p>
    <w:bookmarkEnd w:id="4293"/>
    <w:bookmarkStart w:name="z5149" w:id="4294"/>
    <w:p>
      <w:pPr>
        <w:spacing w:after="0"/>
        <w:ind w:left="0"/>
        <w:jc w:val="both"/>
      </w:pPr>
      <w:r>
        <w:rPr>
          <w:rFonts w:ascii="Times New Roman"/>
          <w:b w:val="false"/>
          <w:i w:val="false"/>
          <w:color w:val="000000"/>
          <w:sz w:val="28"/>
        </w:rPr>
        <w:t>
      Раздел 8. Дефекты голоса и их устранение (горловой и носовой призвуки, форсировка звука, упражнения на устранение дефектов).</w:t>
      </w:r>
    </w:p>
    <w:bookmarkEnd w:id="4294"/>
    <w:bookmarkStart w:name="z5150" w:id="4295"/>
    <w:p>
      <w:pPr>
        <w:spacing w:after="0"/>
        <w:ind w:left="0"/>
        <w:jc w:val="both"/>
      </w:pPr>
      <w:r>
        <w:rPr>
          <w:rFonts w:ascii="Times New Roman"/>
          <w:b w:val="false"/>
          <w:i w:val="false"/>
          <w:color w:val="000000"/>
          <w:sz w:val="28"/>
        </w:rPr>
        <w:t>
      Дефекты голоса. Горловой призвук. Тусклое звучание голоса. Зажимы разного рода. Носовой призвук. Заглубленный звук. "Белый" звук. Дефекты дикции. Форсирование. Сип, нарушения вибрато (тремоляция, "качка", "прямой голос"), фальшивая интонация, низкая позиция звука.</w:t>
      </w:r>
    </w:p>
    <w:bookmarkEnd w:id="4295"/>
    <w:bookmarkStart w:name="z5151" w:id="4296"/>
    <w:p>
      <w:pPr>
        <w:spacing w:after="0"/>
        <w:ind w:left="0"/>
        <w:jc w:val="both"/>
      </w:pPr>
      <w:r>
        <w:rPr>
          <w:rFonts w:ascii="Times New Roman"/>
          <w:b w:val="false"/>
          <w:i w:val="false"/>
          <w:color w:val="000000"/>
          <w:sz w:val="28"/>
        </w:rPr>
        <w:t>
      Раздел 9. Работа над художественно-исполнительской стороной вокального репертуара.</w:t>
      </w:r>
    </w:p>
    <w:bookmarkEnd w:id="4296"/>
    <w:bookmarkStart w:name="z5152" w:id="4297"/>
    <w:p>
      <w:pPr>
        <w:spacing w:after="0"/>
        <w:ind w:left="0"/>
        <w:jc w:val="both"/>
      </w:pPr>
      <w:r>
        <w:rPr>
          <w:rFonts w:ascii="Times New Roman"/>
          <w:b w:val="false"/>
          <w:i w:val="false"/>
          <w:color w:val="000000"/>
          <w:sz w:val="28"/>
        </w:rPr>
        <w:t>
      1) Восприятие и осмысление содержания и формы художественного произведения. Выработка индивидуальной исполнительской концепции идейно-художественного замысла. Поиск наиболее оптимального решения творческой задачи. Конструирование формы и содержания исполнения, рождение чувства уверенности в своей художественной правоте и ценности созданной им трактовки.</w:t>
      </w:r>
    </w:p>
    <w:bookmarkEnd w:id="4297"/>
    <w:bookmarkStart w:name="z5153" w:id="4298"/>
    <w:p>
      <w:pPr>
        <w:spacing w:after="0"/>
        <w:ind w:left="0"/>
        <w:jc w:val="both"/>
      </w:pPr>
      <w:r>
        <w:rPr>
          <w:rFonts w:ascii="Times New Roman"/>
          <w:b w:val="false"/>
          <w:i w:val="false"/>
          <w:color w:val="000000"/>
          <w:sz w:val="28"/>
        </w:rPr>
        <w:t>
      2) Эстрадный образ певца – нахождение оригинального и органичного образа (имиджа). Выразительные средства эстрадной песни – вокал, слово, актерское мастерство, пластика эстрадного артиста-вокалиста, костюм, свет, мизансцены. Мера использования дополнительных выразительных средств зависит от индивидуальности исполнителя, смыслового, образного, эмоционального и стилевого своеобразия песни.</w:t>
      </w:r>
    </w:p>
    <w:bookmarkEnd w:id="4298"/>
    <w:bookmarkStart w:name="z5154" w:id="4299"/>
    <w:p>
      <w:pPr>
        <w:spacing w:after="0"/>
        <w:ind w:left="0"/>
        <w:jc w:val="both"/>
      </w:pPr>
      <w:r>
        <w:rPr>
          <w:rFonts w:ascii="Times New Roman"/>
          <w:b w:val="false"/>
          <w:i w:val="false"/>
          <w:color w:val="000000"/>
          <w:sz w:val="28"/>
        </w:rPr>
        <w:t>
      3) Индивидуальность исполнителя, характер музыкально-текстовой основы песни, жанровая разновидность (лирическая, гражданско-патриотическая, шуточная, игровая, баллада; классика, ретро, джаз, рок). Эстрадный вокальный репертуар, органично поддающийся театрализации и сопротивляющийся активной театрализации. Песня-сценка – маленький спектакль – создается событийный ряд, находятся характеры персонажей, определяется природа конфликта, выстраивается действие в предлагаемых обстоятельствах. Песня от лица героя – перевоплощение, создание характера персонажа, от имени которого поется песня. Театрализация эстрадной песни – сюжетная театрализация, смысл и образ произведения раскрывается через пение и актерскую выразительность. В актерской психотехнике эстрадного певца ведущие позиции занимают внутреннее видение, воображение, проникновение в эмоционально-смысловой строй материала; способ существования эстрадного певца - не полное перевоплощение, а рассказ о чувствах и мыслях героя (героев) песни; живой аккомпанемент песни предоставляет возможность более широкой театрализации в смысле общения певца с концертмейстером или оркестром.</w:t>
      </w:r>
    </w:p>
    <w:bookmarkEnd w:id="4299"/>
    <w:bookmarkStart w:name="z5155" w:id="4300"/>
    <w:p>
      <w:pPr>
        <w:spacing w:after="0"/>
        <w:ind w:left="0"/>
        <w:jc w:val="both"/>
      </w:pPr>
      <w:r>
        <w:rPr>
          <w:rFonts w:ascii="Times New Roman"/>
          <w:b w:val="false"/>
          <w:i w:val="false"/>
          <w:color w:val="000000"/>
          <w:sz w:val="28"/>
        </w:rPr>
        <w:t>
      Раздел 10. Работа над упражнениями и вокализами.</w:t>
      </w:r>
    </w:p>
    <w:bookmarkEnd w:id="4300"/>
    <w:bookmarkStart w:name="z5156" w:id="4301"/>
    <w:p>
      <w:pPr>
        <w:spacing w:after="0"/>
        <w:ind w:left="0"/>
        <w:jc w:val="both"/>
      </w:pPr>
      <w:r>
        <w:rPr>
          <w:rFonts w:ascii="Times New Roman"/>
          <w:b w:val="false"/>
          <w:i w:val="false"/>
          <w:color w:val="000000"/>
          <w:sz w:val="28"/>
        </w:rPr>
        <w:t xml:space="preserve">
      1) Роль упражнения как первого этапа работы над развитием и формированием голоса. Формирование и совершенствование вокально-технических навыков: расширение певческого диапазона, различные виды звуковедения, выравнивание звучания гласных, переходные ноты, вокальный зевок. Приведение голоса в правильное певческое состояние, устранение имеющихся недостатков. Формирование певческой позиции. Овладение дыханием, резонаторами в достижении ровности звучания, подвижности голоса. Выработка правильного певческого тона на legato [легато], выработка навыков пения свободно, без напряжения. Правильная певческая установка; певческий звукоидеал; высокая певческая позиция; певческое (смешанное) дыхание и опора звука; виды атак звука в пении; певческая артикуляция и дикция. </w:t>
      </w:r>
    </w:p>
    <w:bookmarkEnd w:id="4301"/>
    <w:bookmarkStart w:name="z5157" w:id="4302"/>
    <w:p>
      <w:pPr>
        <w:spacing w:after="0"/>
        <w:ind w:left="0"/>
        <w:jc w:val="both"/>
      </w:pPr>
      <w:r>
        <w:rPr>
          <w:rFonts w:ascii="Times New Roman"/>
          <w:b w:val="false"/>
          <w:i w:val="false"/>
          <w:color w:val="000000"/>
          <w:sz w:val="28"/>
        </w:rPr>
        <w:t>
      2) Использование упражнений по принципам: от простых к сложным, от пения с "закрытым ртом" к "открытому", от пения легким звуком до динамически и темброво-насыщенным, от середины диапазона к краям. Работа на небольшом диапазоне. Постепенное усложнение и удлинение упражнений, соответственно с возрастающими возможностями обучающегося. Переход к более сложным упражнениям осуществляется только после стабильного овладения предыдущего этапа, важно хорошее закрепление. Типы упражнений: на выдержанном звуке; гаммаобразные; арпеджио; упражнения на разные скачки; вокализы; отрывки из произведений. Задача выразительного исполнения упражнений наряду с вокально-техническими задачами. Подбор упражнений в соответствии с уровнем развития обучающегося, типом голоса.</w:t>
      </w:r>
    </w:p>
    <w:bookmarkEnd w:id="4302"/>
    <w:bookmarkStart w:name="z5158" w:id="4303"/>
    <w:p>
      <w:pPr>
        <w:spacing w:after="0"/>
        <w:ind w:left="0"/>
        <w:jc w:val="both"/>
      </w:pPr>
      <w:r>
        <w:rPr>
          <w:rFonts w:ascii="Times New Roman"/>
          <w:b w:val="false"/>
          <w:i w:val="false"/>
          <w:color w:val="000000"/>
          <w:sz w:val="28"/>
        </w:rPr>
        <w:t>
      3) Вокализ - пьеса для голоса без слов. Промежуточный музыкальный материал от упражнений к художественным произведениям. Отличие от упражнений – является настоящим художественным произведением, не усложненным поэтическим текстом. Формирование вокально-технических навыков – звукообразование, голосоведение, ровность голоса, технику беглости, кантилену на материале вокализов. Вокализы в виде сборников, подобранных по определенным типам голосов или рассчитанных на развитие определенных видов вокальной техники. Вокализы Ф. Абта, Дж. Конконе, Г.Зейдлера, Б. Лютгена, Г. Панофки, Д. Россини, М. Маркези. Разучивание вокализов с названием нот (сольфеджирование), с использованием гласных, различных слогов. Осмысленность пения вокализов, выражение эмоциональных чувств. Анализ музыкального текста вокализов – форма, фразировка, кульминация, темп, ритм, динамические оттенки, характер исполнения.</w:t>
      </w:r>
    </w:p>
    <w:bookmarkEnd w:id="4303"/>
    <w:bookmarkStart w:name="z5159" w:id="4304"/>
    <w:p>
      <w:pPr>
        <w:spacing w:after="0"/>
        <w:ind w:left="0"/>
        <w:jc w:val="both"/>
      </w:pPr>
      <w:r>
        <w:rPr>
          <w:rFonts w:ascii="Times New Roman"/>
          <w:b w:val="false"/>
          <w:i w:val="false"/>
          <w:color w:val="000000"/>
          <w:sz w:val="28"/>
        </w:rPr>
        <w:t>
      Раздел 11. Работа над народными песнями</w:t>
      </w:r>
    </w:p>
    <w:bookmarkEnd w:id="4304"/>
    <w:bookmarkStart w:name="z5160" w:id="4305"/>
    <w:p>
      <w:pPr>
        <w:spacing w:after="0"/>
        <w:ind w:left="0"/>
        <w:jc w:val="both"/>
      </w:pPr>
      <w:r>
        <w:rPr>
          <w:rFonts w:ascii="Times New Roman"/>
          <w:b w:val="false"/>
          <w:i w:val="false"/>
          <w:color w:val="000000"/>
          <w:sz w:val="28"/>
        </w:rPr>
        <w:t xml:space="preserve">
      Знакомство с жанром народной музыки. Развитие певческого голоса, музыкальных данных исходя из широкой напевности народной песни. Знакомство и с песнями разных народов. Вокально-техническая работа. Исключительное богатство содержания, разнообразие жанров. Песни обрядовые, сатирические, трудовые, игровые, лирические. Специфические черты народных песен разных стран (широта дыхания одноголосных казахских песен, подголосочная полифония русской народной песни, немецкий четырехголосный хорал, прихотливый ритмический и интонационный склад многих восточных напевов и т. д.). Ясное и четкое деление на небольшие фразы, простота изложения, простота мелодического и ритмического рисунка. </w:t>
      </w:r>
    </w:p>
    <w:bookmarkEnd w:id="4305"/>
    <w:bookmarkStart w:name="z5161" w:id="4306"/>
    <w:p>
      <w:pPr>
        <w:spacing w:after="0"/>
        <w:ind w:left="0"/>
        <w:jc w:val="both"/>
      </w:pPr>
      <w:r>
        <w:rPr>
          <w:rFonts w:ascii="Times New Roman"/>
          <w:b w:val="false"/>
          <w:i w:val="false"/>
          <w:color w:val="000000"/>
          <w:sz w:val="28"/>
        </w:rPr>
        <w:t>
      Раздел 12. Работа над эстрадными произведениями</w:t>
      </w:r>
    </w:p>
    <w:bookmarkEnd w:id="4306"/>
    <w:bookmarkStart w:name="z5162" w:id="4307"/>
    <w:p>
      <w:pPr>
        <w:spacing w:after="0"/>
        <w:ind w:left="0"/>
        <w:jc w:val="both"/>
      </w:pPr>
      <w:r>
        <w:rPr>
          <w:rFonts w:ascii="Times New Roman"/>
          <w:b w:val="false"/>
          <w:i w:val="false"/>
          <w:color w:val="000000"/>
          <w:sz w:val="28"/>
        </w:rPr>
        <w:t xml:space="preserve">
      1) Особенности работы над вокальным репертуаром связанные с тем, что его содержание раскрывается не только через музыку, но и через поэтическое слово. Анализ вокального произведения. Авторы музыки и текста, характер произведения. Осмысленное и эмоциональное прочтение литературного текста. Выразительная декламация с выявлением смысловых кульминаций, особенностей фонетики и ритма стиха. </w:t>
      </w:r>
    </w:p>
    <w:bookmarkEnd w:id="4307"/>
    <w:bookmarkStart w:name="z5163" w:id="4308"/>
    <w:p>
      <w:pPr>
        <w:spacing w:after="0"/>
        <w:ind w:left="0"/>
        <w:jc w:val="both"/>
      </w:pPr>
      <w:r>
        <w:rPr>
          <w:rFonts w:ascii="Times New Roman"/>
          <w:b w:val="false"/>
          <w:i w:val="false"/>
          <w:color w:val="000000"/>
          <w:sz w:val="28"/>
        </w:rPr>
        <w:t>
      2) Проигрывание мелодии. Пение мелодии и определение характера мелодии, ее динамического диапазона, формы, нахождение кульминационных вершин, цезур, моментов смены дыхания.</w:t>
      </w:r>
    </w:p>
    <w:bookmarkEnd w:id="4308"/>
    <w:bookmarkStart w:name="z5164" w:id="4309"/>
    <w:p>
      <w:pPr>
        <w:spacing w:after="0"/>
        <w:ind w:left="0"/>
        <w:jc w:val="both"/>
      </w:pPr>
      <w:r>
        <w:rPr>
          <w:rFonts w:ascii="Times New Roman"/>
          <w:b w:val="false"/>
          <w:i w:val="false"/>
          <w:color w:val="000000"/>
          <w:sz w:val="28"/>
        </w:rPr>
        <w:t>
      3) Вокально-технический анализ: тесситура (удобная, неудобная). Наличие примарных звуков, крайних (низких, высоких) звуков диапазона голоса обучающегося. Характер движения мелодии (волнообразная, поступенная, скачкообразная). Характер звука (мягкий, светлый, легкий). Вокально-технические трудности: интонационные (скачки, хроматизмы, увеличенные и уменьшенные интервалы); ритмические (синкопы, дуоли, триоли и т. д.); динамические; дикционные; трудности, связанные с дыханием (длинные фразы), вид атаки.</w:t>
      </w:r>
    </w:p>
    <w:bookmarkEnd w:id="4309"/>
    <w:bookmarkStart w:name="z5165" w:id="4310"/>
    <w:p>
      <w:pPr>
        <w:spacing w:after="0"/>
        <w:ind w:left="0"/>
        <w:jc w:val="both"/>
      </w:pPr>
      <w:r>
        <w:rPr>
          <w:rFonts w:ascii="Times New Roman"/>
          <w:b w:val="false"/>
          <w:i w:val="false"/>
          <w:color w:val="000000"/>
          <w:sz w:val="28"/>
        </w:rPr>
        <w:t>
      4) Раскрытие образной стороны вокальных произведений и достижение высокого художественного уровня исполнения. Характер сопровождения. Прослушивание аудио записей произведения, просмотр видеозаписей, клипов. Вокально-техническое освоение произведения. Работа над вокальной культурой исполнения. Работа над художественно-эмоциональным, сценическим воплощением произведений. Концертное исполнение.</w:t>
      </w:r>
    </w:p>
    <w:bookmarkEnd w:id="4310"/>
    <w:bookmarkStart w:name="z5166" w:id="4311"/>
    <w:p>
      <w:pPr>
        <w:spacing w:after="0"/>
        <w:ind w:left="0"/>
        <w:jc w:val="both"/>
      </w:pPr>
      <w:r>
        <w:rPr>
          <w:rFonts w:ascii="Times New Roman"/>
          <w:b w:val="false"/>
          <w:i w:val="false"/>
          <w:color w:val="000000"/>
          <w:sz w:val="28"/>
        </w:rPr>
        <w:t>
      58. Программные требования в подготовительном классе:</w:t>
      </w:r>
    </w:p>
    <w:bookmarkEnd w:id="4311"/>
    <w:bookmarkStart w:name="z5167" w:id="4312"/>
    <w:p>
      <w:pPr>
        <w:spacing w:after="0"/>
        <w:ind w:left="0"/>
        <w:jc w:val="both"/>
      </w:pPr>
      <w:r>
        <w:rPr>
          <w:rFonts w:ascii="Times New Roman"/>
          <w:b w:val="false"/>
          <w:i w:val="false"/>
          <w:color w:val="000000"/>
          <w:sz w:val="28"/>
        </w:rPr>
        <w:t>
      1) формируются музыкально-теоретические, вокальные знания, умения, навыки слушания, восприятия и запоминания музыки, музыкальной отзывчивости на восприятие музыки;</w:t>
      </w:r>
    </w:p>
    <w:bookmarkEnd w:id="4312"/>
    <w:bookmarkStart w:name="z5168" w:id="4313"/>
    <w:p>
      <w:pPr>
        <w:spacing w:after="0"/>
        <w:ind w:left="0"/>
        <w:jc w:val="both"/>
      </w:pPr>
      <w:r>
        <w:rPr>
          <w:rFonts w:ascii="Times New Roman"/>
          <w:b w:val="false"/>
          <w:i w:val="false"/>
          <w:color w:val="000000"/>
          <w:sz w:val="28"/>
        </w:rPr>
        <w:t>
      2) обучающийся знакомится с понятиями "певческая установка", "певческий голос", "певческое дыхание", "кантилена", формирует основы певческого дыхания и правильного (не форсированного) певческого звучания голоса, музыкально-слуховые представления и чувство ритма, навыки артикуляции;</w:t>
      </w:r>
    </w:p>
    <w:bookmarkEnd w:id="4313"/>
    <w:bookmarkStart w:name="z5169" w:id="4314"/>
    <w:p>
      <w:pPr>
        <w:spacing w:after="0"/>
        <w:ind w:left="0"/>
        <w:jc w:val="both"/>
      </w:pPr>
      <w:r>
        <w:rPr>
          <w:rFonts w:ascii="Times New Roman"/>
          <w:b w:val="false"/>
          <w:i w:val="false"/>
          <w:color w:val="000000"/>
          <w:sz w:val="28"/>
        </w:rPr>
        <w:t xml:space="preserve">
      3) обучающийся осваивает 9-10 произведений. </w:t>
      </w:r>
    </w:p>
    <w:bookmarkEnd w:id="4314"/>
    <w:bookmarkStart w:name="z5170" w:id="4315"/>
    <w:p>
      <w:pPr>
        <w:spacing w:after="0"/>
        <w:ind w:left="0"/>
        <w:jc w:val="both"/>
      </w:pPr>
      <w:r>
        <w:rPr>
          <w:rFonts w:ascii="Times New Roman"/>
          <w:b w:val="false"/>
          <w:i w:val="false"/>
          <w:color w:val="000000"/>
          <w:sz w:val="28"/>
        </w:rPr>
        <w:t>
      59. Ожидаемые результаты освоения Программы подготовительного класса.</w:t>
      </w:r>
    </w:p>
    <w:bookmarkEnd w:id="4315"/>
    <w:bookmarkStart w:name="z5171" w:id="4316"/>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4316"/>
    <w:bookmarkStart w:name="z5172" w:id="4317"/>
    <w:p>
      <w:pPr>
        <w:spacing w:after="0"/>
        <w:ind w:left="0"/>
        <w:jc w:val="both"/>
      </w:pPr>
      <w:r>
        <w:rPr>
          <w:rFonts w:ascii="Times New Roman"/>
          <w:b w:val="false"/>
          <w:i w:val="false"/>
          <w:color w:val="000000"/>
          <w:sz w:val="28"/>
        </w:rPr>
        <w:t>
      1) знает общие понятия о голосе, певческом дыхании;</w:t>
      </w:r>
    </w:p>
    <w:bookmarkEnd w:id="4317"/>
    <w:bookmarkStart w:name="z5173" w:id="4318"/>
    <w:p>
      <w:pPr>
        <w:spacing w:after="0"/>
        <w:ind w:left="0"/>
        <w:jc w:val="both"/>
      </w:pPr>
      <w:r>
        <w:rPr>
          <w:rFonts w:ascii="Times New Roman"/>
          <w:b w:val="false"/>
          <w:i w:val="false"/>
          <w:color w:val="000000"/>
          <w:sz w:val="28"/>
        </w:rPr>
        <w:t>
      2) соблюдает певческую установку;</w:t>
      </w:r>
    </w:p>
    <w:bookmarkEnd w:id="4318"/>
    <w:bookmarkStart w:name="z5174" w:id="4319"/>
    <w:p>
      <w:pPr>
        <w:spacing w:after="0"/>
        <w:ind w:left="0"/>
        <w:jc w:val="both"/>
      </w:pPr>
      <w:r>
        <w:rPr>
          <w:rFonts w:ascii="Times New Roman"/>
          <w:b w:val="false"/>
          <w:i w:val="false"/>
          <w:color w:val="000000"/>
          <w:sz w:val="28"/>
        </w:rPr>
        <w:t>
      3) умеет брать дыхание и распределять дыхание на музыкальную фразу;</w:t>
      </w:r>
    </w:p>
    <w:bookmarkEnd w:id="4319"/>
    <w:bookmarkStart w:name="z5175" w:id="4320"/>
    <w:p>
      <w:pPr>
        <w:spacing w:after="0"/>
        <w:ind w:left="0"/>
        <w:jc w:val="both"/>
      </w:pPr>
      <w:r>
        <w:rPr>
          <w:rFonts w:ascii="Times New Roman"/>
          <w:b w:val="false"/>
          <w:i w:val="false"/>
          <w:color w:val="000000"/>
          <w:sz w:val="28"/>
        </w:rPr>
        <w:t>
      4) умеет петь легким звуком, стараются его "тянуть";</w:t>
      </w:r>
    </w:p>
    <w:bookmarkEnd w:id="4320"/>
    <w:bookmarkStart w:name="z5176" w:id="4321"/>
    <w:p>
      <w:pPr>
        <w:spacing w:after="0"/>
        <w:ind w:left="0"/>
        <w:jc w:val="both"/>
      </w:pPr>
      <w:r>
        <w:rPr>
          <w:rFonts w:ascii="Times New Roman"/>
          <w:b w:val="false"/>
          <w:i w:val="false"/>
          <w:color w:val="000000"/>
          <w:sz w:val="28"/>
        </w:rPr>
        <w:t>
      5) умеет интонационно правильно пропевать мелодию по фрагментам, опираясь на звучание инструмента, затем без него;</w:t>
      </w:r>
    </w:p>
    <w:bookmarkEnd w:id="4321"/>
    <w:bookmarkStart w:name="z5177" w:id="4322"/>
    <w:p>
      <w:pPr>
        <w:spacing w:after="0"/>
        <w:ind w:left="0"/>
        <w:jc w:val="both"/>
      </w:pPr>
      <w:r>
        <w:rPr>
          <w:rFonts w:ascii="Times New Roman"/>
          <w:b w:val="false"/>
          <w:i w:val="false"/>
          <w:color w:val="000000"/>
          <w:sz w:val="28"/>
        </w:rPr>
        <w:t>
      6) умеет правильно и ясно произносить слова песен, без искажений пропевать гласные, четко и коротко произносить согласные, активно артикулировать;</w:t>
      </w:r>
    </w:p>
    <w:bookmarkEnd w:id="4322"/>
    <w:bookmarkStart w:name="z5178" w:id="4323"/>
    <w:p>
      <w:pPr>
        <w:spacing w:after="0"/>
        <w:ind w:left="0"/>
        <w:jc w:val="both"/>
      </w:pPr>
      <w:r>
        <w:rPr>
          <w:rFonts w:ascii="Times New Roman"/>
          <w:b w:val="false"/>
          <w:i w:val="false"/>
          <w:color w:val="000000"/>
          <w:sz w:val="28"/>
        </w:rPr>
        <w:t>
      7) умеет петь с сопровождением концертмейстера и под фонограмму;</w:t>
      </w:r>
    </w:p>
    <w:bookmarkEnd w:id="4323"/>
    <w:bookmarkStart w:name="z5179" w:id="4324"/>
    <w:p>
      <w:pPr>
        <w:spacing w:after="0"/>
        <w:ind w:left="0"/>
        <w:jc w:val="both"/>
      </w:pPr>
      <w:r>
        <w:rPr>
          <w:rFonts w:ascii="Times New Roman"/>
          <w:b w:val="false"/>
          <w:i w:val="false"/>
          <w:color w:val="000000"/>
          <w:sz w:val="28"/>
        </w:rPr>
        <w:t>
      8) приобретает первоначальные навыки работы с микрофоном.</w:t>
      </w:r>
    </w:p>
    <w:bookmarkEnd w:id="4324"/>
    <w:bookmarkStart w:name="z5180" w:id="4325"/>
    <w:p>
      <w:pPr>
        <w:spacing w:after="0"/>
        <w:ind w:left="0"/>
        <w:jc w:val="both"/>
      </w:pPr>
      <w:r>
        <w:rPr>
          <w:rFonts w:ascii="Times New Roman"/>
          <w:b w:val="false"/>
          <w:i w:val="false"/>
          <w:color w:val="000000"/>
          <w:sz w:val="28"/>
        </w:rPr>
        <w:t>
      60. Программные требования в 1 классе:</w:t>
      </w:r>
    </w:p>
    <w:bookmarkEnd w:id="4325"/>
    <w:bookmarkStart w:name="z5181" w:id="4326"/>
    <w:p>
      <w:pPr>
        <w:spacing w:after="0"/>
        <w:ind w:left="0"/>
        <w:jc w:val="both"/>
      </w:pPr>
      <w:r>
        <w:rPr>
          <w:rFonts w:ascii="Times New Roman"/>
          <w:b w:val="false"/>
          <w:i w:val="false"/>
          <w:color w:val="000000"/>
          <w:sz w:val="28"/>
        </w:rPr>
        <w:t xml:space="preserve">
      1) обучающийся знакомится с понятием "голосовой аппарат", основными свойствами певческого голоса (диапазон, тесситура, сила, тембр), учится умению соблюдать в процессе пения певческую установку, основным вокальным навыкам – правильному звукообразованию (мягкая атака), сохранению устойчивого положения гортани, спокойному вдоху, без поднятия плеч, сохранению вдыхательного состояния при пении, спокойному, экономному выдоху, слуховым навыкам, артикуляции, навыкам эмоциональной выразительности; </w:t>
      </w:r>
    </w:p>
    <w:bookmarkEnd w:id="4326"/>
    <w:bookmarkStart w:name="z5182" w:id="4327"/>
    <w:p>
      <w:pPr>
        <w:spacing w:after="0"/>
        <w:ind w:left="0"/>
        <w:jc w:val="both"/>
      </w:pPr>
      <w:r>
        <w:rPr>
          <w:rFonts w:ascii="Times New Roman"/>
          <w:b w:val="false"/>
          <w:i w:val="false"/>
          <w:color w:val="000000"/>
          <w:sz w:val="28"/>
        </w:rPr>
        <w:t>
      2) формируются основные свойства певческого голоса (звонкости, полетности, ровности по тембру), гласные и согласные, ясное произношение слов, развивается диапазон, обучается умению контролировать себя при пении, читать ноты;</w:t>
      </w:r>
    </w:p>
    <w:bookmarkEnd w:id="4327"/>
    <w:bookmarkStart w:name="z5183" w:id="4328"/>
    <w:p>
      <w:pPr>
        <w:spacing w:after="0"/>
        <w:ind w:left="0"/>
        <w:jc w:val="both"/>
      </w:pPr>
      <w:r>
        <w:rPr>
          <w:rFonts w:ascii="Times New Roman"/>
          <w:b w:val="false"/>
          <w:i w:val="false"/>
          <w:color w:val="000000"/>
          <w:sz w:val="28"/>
        </w:rPr>
        <w:t>
      3) обучающийся осваивает 9-10 произведений.</w:t>
      </w:r>
    </w:p>
    <w:bookmarkEnd w:id="4328"/>
    <w:bookmarkStart w:name="z5184" w:id="4329"/>
    <w:p>
      <w:pPr>
        <w:spacing w:after="0"/>
        <w:ind w:left="0"/>
        <w:jc w:val="both"/>
      </w:pPr>
      <w:r>
        <w:rPr>
          <w:rFonts w:ascii="Times New Roman"/>
          <w:b w:val="false"/>
          <w:i w:val="false"/>
          <w:color w:val="000000"/>
          <w:sz w:val="28"/>
        </w:rPr>
        <w:t>
      61. Ожидаемые результаты освоения Программы 1 класса. К концу обучения в 1 классе обучающийся имеет следующие знания, умения и навыки:</w:t>
      </w:r>
    </w:p>
    <w:bookmarkEnd w:id="4329"/>
    <w:bookmarkStart w:name="z5185" w:id="4330"/>
    <w:p>
      <w:pPr>
        <w:spacing w:after="0"/>
        <w:ind w:left="0"/>
        <w:jc w:val="both"/>
      </w:pPr>
      <w:r>
        <w:rPr>
          <w:rFonts w:ascii="Times New Roman"/>
          <w:b w:val="false"/>
          <w:i w:val="false"/>
          <w:color w:val="000000"/>
          <w:sz w:val="28"/>
        </w:rPr>
        <w:t>
      1) имеет общие теоретические знания о голосовом аппарате (органы дыхания, органы формирования звука, органы звукообразования), понятия о гигиене певческого голоса;</w:t>
      </w:r>
    </w:p>
    <w:bookmarkEnd w:id="4330"/>
    <w:bookmarkStart w:name="z5186" w:id="4331"/>
    <w:p>
      <w:pPr>
        <w:spacing w:after="0"/>
        <w:ind w:left="0"/>
        <w:jc w:val="both"/>
      </w:pPr>
      <w:r>
        <w:rPr>
          <w:rFonts w:ascii="Times New Roman"/>
          <w:b w:val="false"/>
          <w:i w:val="false"/>
          <w:color w:val="000000"/>
          <w:sz w:val="28"/>
        </w:rPr>
        <w:t>
      2) соблюдает певческую установку;</w:t>
      </w:r>
    </w:p>
    <w:bookmarkEnd w:id="4331"/>
    <w:bookmarkStart w:name="z5187" w:id="4332"/>
    <w:p>
      <w:pPr>
        <w:spacing w:after="0"/>
        <w:ind w:left="0"/>
        <w:jc w:val="both"/>
      </w:pPr>
      <w:r>
        <w:rPr>
          <w:rFonts w:ascii="Times New Roman"/>
          <w:b w:val="false"/>
          <w:i w:val="false"/>
          <w:color w:val="000000"/>
          <w:sz w:val="28"/>
        </w:rPr>
        <w:t>
      3) умеет брать дыхание в зависимости от темпа и характера произведения (спокойный вдох, быстрый вдох, активный вдох), делают задержку вдоха, распределяют дыхание на музыкальную фразу, экономно выдыхают;</w:t>
      </w:r>
    </w:p>
    <w:bookmarkEnd w:id="4332"/>
    <w:bookmarkStart w:name="z5188" w:id="4333"/>
    <w:p>
      <w:pPr>
        <w:spacing w:after="0"/>
        <w:ind w:left="0"/>
        <w:jc w:val="both"/>
      </w:pPr>
      <w:r>
        <w:rPr>
          <w:rFonts w:ascii="Times New Roman"/>
          <w:b w:val="false"/>
          <w:i w:val="false"/>
          <w:color w:val="000000"/>
          <w:sz w:val="28"/>
        </w:rPr>
        <w:t>
      4) поет легким звуком, стараются его "тянуть" без напряжения, без утечки воздуха;</w:t>
      </w:r>
    </w:p>
    <w:bookmarkEnd w:id="4333"/>
    <w:bookmarkStart w:name="z5189" w:id="4334"/>
    <w:p>
      <w:pPr>
        <w:spacing w:after="0"/>
        <w:ind w:left="0"/>
        <w:jc w:val="both"/>
      </w:pPr>
      <w:r>
        <w:rPr>
          <w:rFonts w:ascii="Times New Roman"/>
          <w:b w:val="false"/>
          <w:i w:val="false"/>
          <w:color w:val="000000"/>
          <w:sz w:val="28"/>
        </w:rPr>
        <w:t>
      5) чисто и точно интонирует;</w:t>
      </w:r>
    </w:p>
    <w:bookmarkEnd w:id="4334"/>
    <w:bookmarkStart w:name="z5190" w:id="4335"/>
    <w:p>
      <w:pPr>
        <w:spacing w:after="0"/>
        <w:ind w:left="0"/>
        <w:jc w:val="both"/>
      </w:pPr>
      <w:r>
        <w:rPr>
          <w:rFonts w:ascii="Times New Roman"/>
          <w:b w:val="false"/>
          <w:i w:val="false"/>
          <w:color w:val="000000"/>
          <w:sz w:val="28"/>
        </w:rPr>
        <w:t>
      6) правильно исполняет ритмический рисунок, выдерживают постоянный темп;</w:t>
      </w:r>
    </w:p>
    <w:bookmarkEnd w:id="4335"/>
    <w:bookmarkStart w:name="z5191" w:id="4336"/>
    <w:p>
      <w:pPr>
        <w:spacing w:after="0"/>
        <w:ind w:left="0"/>
        <w:jc w:val="both"/>
      </w:pPr>
      <w:r>
        <w:rPr>
          <w:rFonts w:ascii="Times New Roman"/>
          <w:b w:val="false"/>
          <w:i w:val="false"/>
          <w:color w:val="000000"/>
          <w:sz w:val="28"/>
        </w:rPr>
        <w:t>
      7) правильно и ясно произносит слова песен, без искажений пропевает гласные, четко и коротко произносят согласные, активно артикулирует;</w:t>
      </w:r>
    </w:p>
    <w:bookmarkEnd w:id="4336"/>
    <w:bookmarkStart w:name="z5192" w:id="4337"/>
    <w:p>
      <w:pPr>
        <w:spacing w:after="0"/>
        <w:ind w:left="0"/>
        <w:jc w:val="both"/>
      </w:pPr>
      <w:r>
        <w:rPr>
          <w:rFonts w:ascii="Times New Roman"/>
          <w:b w:val="false"/>
          <w:i w:val="false"/>
          <w:color w:val="000000"/>
          <w:sz w:val="28"/>
        </w:rPr>
        <w:t>
      8) умеет петь с сопровождением концертмейстера, под фонограмму;</w:t>
      </w:r>
    </w:p>
    <w:bookmarkEnd w:id="4337"/>
    <w:bookmarkStart w:name="z5193" w:id="4338"/>
    <w:p>
      <w:pPr>
        <w:spacing w:after="0"/>
        <w:ind w:left="0"/>
        <w:jc w:val="both"/>
      </w:pPr>
      <w:r>
        <w:rPr>
          <w:rFonts w:ascii="Times New Roman"/>
          <w:b w:val="false"/>
          <w:i w:val="false"/>
          <w:color w:val="000000"/>
          <w:sz w:val="28"/>
        </w:rPr>
        <w:t>
      9) владеет первоначальными навыками работы с микрофоном.</w:t>
      </w:r>
    </w:p>
    <w:bookmarkEnd w:id="4338"/>
    <w:bookmarkStart w:name="z5194" w:id="4339"/>
    <w:p>
      <w:pPr>
        <w:spacing w:after="0"/>
        <w:ind w:left="0"/>
        <w:jc w:val="both"/>
      </w:pPr>
      <w:r>
        <w:rPr>
          <w:rFonts w:ascii="Times New Roman"/>
          <w:b w:val="false"/>
          <w:i w:val="false"/>
          <w:color w:val="000000"/>
          <w:sz w:val="28"/>
        </w:rPr>
        <w:t>
      62. Программные требования во 2 классе:</w:t>
      </w:r>
    </w:p>
    <w:bookmarkEnd w:id="4339"/>
    <w:bookmarkStart w:name="z5195" w:id="4340"/>
    <w:p>
      <w:pPr>
        <w:spacing w:after="0"/>
        <w:ind w:left="0"/>
        <w:jc w:val="both"/>
      </w:pPr>
      <w:r>
        <w:rPr>
          <w:rFonts w:ascii="Times New Roman"/>
          <w:b w:val="false"/>
          <w:i w:val="false"/>
          <w:color w:val="000000"/>
          <w:sz w:val="28"/>
        </w:rPr>
        <w:t>
      1) обучающийся знакомится с функциями различных частей голосового аппарата, соблюдает певческую установку, развивает свойства певческого голоса (расширение диапазона, укрепление середины диапазона, развитие силы голоса), вокальные навыки (дыхание, звуковедение, атака звука, артикуляция, навыки эмоциональной выразительности);</w:t>
      </w:r>
    </w:p>
    <w:bookmarkEnd w:id="4340"/>
    <w:bookmarkStart w:name="z5196" w:id="4341"/>
    <w:p>
      <w:pPr>
        <w:spacing w:after="0"/>
        <w:ind w:left="0"/>
        <w:jc w:val="both"/>
      </w:pPr>
      <w:r>
        <w:rPr>
          <w:rFonts w:ascii="Times New Roman"/>
          <w:b w:val="false"/>
          <w:i w:val="false"/>
          <w:color w:val="000000"/>
          <w:sz w:val="28"/>
        </w:rPr>
        <w:t>
      2) формируются основные свойства певческого голоса (звонкости, полетности, ровности по тембру), правильно формируются гласные и согласные, ясное произношение слов, выявляются индивидуальные краски голоса;</w:t>
      </w:r>
    </w:p>
    <w:bookmarkEnd w:id="4341"/>
    <w:bookmarkStart w:name="z5197" w:id="4342"/>
    <w:p>
      <w:pPr>
        <w:spacing w:after="0"/>
        <w:ind w:left="0"/>
        <w:jc w:val="both"/>
      </w:pPr>
      <w:r>
        <w:rPr>
          <w:rFonts w:ascii="Times New Roman"/>
          <w:b w:val="false"/>
          <w:i w:val="false"/>
          <w:color w:val="000000"/>
          <w:sz w:val="28"/>
        </w:rPr>
        <w:t>
      3) обучающийся использует элементы ритмики, двигается под музыку, воспитывает сценическую культуру, обучается умению контролировать себя при пении, умению читать ноты.</w:t>
      </w:r>
    </w:p>
    <w:bookmarkEnd w:id="4342"/>
    <w:bookmarkStart w:name="z5198" w:id="4343"/>
    <w:p>
      <w:pPr>
        <w:spacing w:after="0"/>
        <w:ind w:left="0"/>
        <w:jc w:val="both"/>
      </w:pPr>
      <w:r>
        <w:rPr>
          <w:rFonts w:ascii="Times New Roman"/>
          <w:b w:val="false"/>
          <w:i w:val="false"/>
          <w:color w:val="000000"/>
          <w:sz w:val="28"/>
        </w:rPr>
        <w:t>
      4) обучающийся осваивает 9-10 произведений.</w:t>
      </w:r>
    </w:p>
    <w:bookmarkEnd w:id="4343"/>
    <w:bookmarkStart w:name="z5199" w:id="4344"/>
    <w:p>
      <w:pPr>
        <w:spacing w:after="0"/>
        <w:ind w:left="0"/>
        <w:jc w:val="both"/>
      </w:pPr>
      <w:r>
        <w:rPr>
          <w:rFonts w:ascii="Times New Roman"/>
          <w:b w:val="false"/>
          <w:i w:val="false"/>
          <w:color w:val="000000"/>
          <w:sz w:val="28"/>
        </w:rPr>
        <w:t>
      63. Ожидаемые результаты освоения Программы 2 класса. К концу обучения во 2 классе обучающийся имеет следующие знания, умения и навыки:</w:t>
      </w:r>
    </w:p>
    <w:bookmarkEnd w:id="4344"/>
    <w:bookmarkStart w:name="z5200" w:id="4345"/>
    <w:p>
      <w:pPr>
        <w:spacing w:after="0"/>
        <w:ind w:left="0"/>
        <w:jc w:val="both"/>
      </w:pPr>
      <w:r>
        <w:rPr>
          <w:rFonts w:ascii="Times New Roman"/>
          <w:b w:val="false"/>
          <w:i w:val="false"/>
          <w:color w:val="000000"/>
          <w:sz w:val="28"/>
        </w:rPr>
        <w:t>
      1) имеет общие представления о функциях голосового аппарата (органы дыхания, органы формирования звука, органы звукообразования), соблюдают гигиену певческого голоса;</w:t>
      </w:r>
    </w:p>
    <w:bookmarkEnd w:id="4345"/>
    <w:bookmarkStart w:name="z5201" w:id="4346"/>
    <w:p>
      <w:pPr>
        <w:spacing w:after="0"/>
        <w:ind w:left="0"/>
        <w:jc w:val="both"/>
      </w:pPr>
      <w:r>
        <w:rPr>
          <w:rFonts w:ascii="Times New Roman"/>
          <w:b w:val="false"/>
          <w:i w:val="false"/>
          <w:color w:val="000000"/>
          <w:sz w:val="28"/>
        </w:rPr>
        <w:t xml:space="preserve">
      2) соблюдает певческую установку; </w:t>
      </w:r>
    </w:p>
    <w:bookmarkEnd w:id="4346"/>
    <w:bookmarkStart w:name="z5202" w:id="4347"/>
    <w:p>
      <w:pPr>
        <w:spacing w:after="0"/>
        <w:ind w:left="0"/>
        <w:jc w:val="both"/>
      </w:pPr>
      <w:r>
        <w:rPr>
          <w:rFonts w:ascii="Times New Roman"/>
          <w:b w:val="false"/>
          <w:i w:val="false"/>
          <w:color w:val="000000"/>
          <w:sz w:val="28"/>
        </w:rPr>
        <w:t>
      3) умеет организовывать дыхание в зависимости от темпа и характера произведения (спокойный вдох, быстрый вдох, активный вдох), делают задержку вдоха, распределяют дыхание на более длинные музыкальные фразы, экономно выдыхают;</w:t>
      </w:r>
    </w:p>
    <w:bookmarkEnd w:id="4347"/>
    <w:bookmarkStart w:name="z5203" w:id="4348"/>
    <w:p>
      <w:pPr>
        <w:spacing w:after="0"/>
        <w:ind w:left="0"/>
        <w:jc w:val="both"/>
      </w:pPr>
      <w:r>
        <w:rPr>
          <w:rFonts w:ascii="Times New Roman"/>
          <w:b w:val="false"/>
          <w:i w:val="false"/>
          <w:color w:val="000000"/>
          <w:sz w:val="28"/>
        </w:rPr>
        <w:t>
      4) поет чистым, естественным, легким звуком, используя мягкую атаку звука, умеют тянуть звук ровно, без напряжения, без утечки воздуха, сохранять индивидуальность здорового певческого звучания;</w:t>
      </w:r>
    </w:p>
    <w:bookmarkEnd w:id="4348"/>
    <w:bookmarkStart w:name="z5204" w:id="4349"/>
    <w:p>
      <w:pPr>
        <w:spacing w:after="0"/>
        <w:ind w:left="0"/>
        <w:jc w:val="both"/>
      </w:pPr>
      <w:r>
        <w:rPr>
          <w:rFonts w:ascii="Times New Roman"/>
          <w:b w:val="false"/>
          <w:i w:val="false"/>
          <w:color w:val="000000"/>
          <w:sz w:val="28"/>
        </w:rPr>
        <w:t>
      5) умеет чисто и точно интонировать, сохраняя высокую позицию звука;</w:t>
      </w:r>
    </w:p>
    <w:bookmarkEnd w:id="4349"/>
    <w:bookmarkStart w:name="z5205" w:id="4350"/>
    <w:p>
      <w:pPr>
        <w:spacing w:after="0"/>
        <w:ind w:left="0"/>
        <w:jc w:val="both"/>
      </w:pPr>
      <w:r>
        <w:rPr>
          <w:rFonts w:ascii="Times New Roman"/>
          <w:b w:val="false"/>
          <w:i w:val="false"/>
          <w:color w:val="000000"/>
          <w:sz w:val="28"/>
        </w:rPr>
        <w:t>
      6) умеет правильно исполнять ритмический рисунок, выдерживать постоянный темп;</w:t>
      </w:r>
    </w:p>
    <w:bookmarkEnd w:id="4350"/>
    <w:bookmarkStart w:name="z5206" w:id="4351"/>
    <w:p>
      <w:pPr>
        <w:spacing w:after="0"/>
        <w:ind w:left="0"/>
        <w:jc w:val="both"/>
      </w:pPr>
      <w:r>
        <w:rPr>
          <w:rFonts w:ascii="Times New Roman"/>
          <w:b w:val="false"/>
          <w:i w:val="false"/>
          <w:color w:val="000000"/>
          <w:sz w:val="28"/>
        </w:rPr>
        <w:t>
      7) умеет петь legato [легато], non legato [нон легато] в зависимости от характера произведения;</w:t>
      </w:r>
    </w:p>
    <w:bookmarkEnd w:id="4351"/>
    <w:bookmarkStart w:name="z5207" w:id="4352"/>
    <w:p>
      <w:pPr>
        <w:spacing w:after="0"/>
        <w:ind w:left="0"/>
        <w:jc w:val="both"/>
      </w:pPr>
      <w:r>
        <w:rPr>
          <w:rFonts w:ascii="Times New Roman"/>
          <w:b w:val="false"/>
          <w:i w:val="false"/>
          <w:color w:val="000000"/>
          <w:sz w:val="28"/>
        </w:rPr>
        <w:t>
      8) умеет правильно и ясно произносить слова песен, без искажений пропевать гласные, четко и коротко произносить согласные, активно артикулировать;</w:t>
      </w:r>
    </w:p>
    <w:bookmarkEnd w:id="4352"/>
    <w:bookmarkStart w:name="z5208" w:id="4353"/>
    <w:p>
      <w:pPr>
        <w:spacing w:after="0"/>
        <w:ind w:left="0"/>
        <w:jc w:val="both"/>
      </w:pPr>
      <w:r>
        <w:rPr>
          <w:rFonts w:ascii="Times New Roman"/>
          <w:b w:val="false"/>
          <w:i w:val="false"/>
          <w:color w:val="000000"/>
          <w:sz w:val="28"/>
        </w:rPr>
        <w:t>
      9) умеет петь эмоционально, выразительно, с различными динамическими оттенками;</w:t>
      </w:r>
    </w:p>
    <w:bookmarkEnd w:id="4353"/>
    <w:bookmarkStart w:name="z5209" w:id="4354"/>
    <w:p>
      <w:pPr>
        <w:spacing w:after="0"/>
        <w:ind w:left="0"/>
        <w:jc w:val="both"/>
      </w:pPr>
      <w:r>
        <w:rPr>
          <w:rFonts w:ascii="Times New Roman"/>
          <w:b w:val="false"/>
          <w:i w:val="false"/>
          <w:color w:val="000000"/>
          <w:sz w:val="28"/>
        </w:rPr>
        <w:t>
      10) умеет использовать элементы ритмики и движения под музыку;</w:t>
      </w:r>
    </w:p>
    <w:bookmarkEnd w:id="4354"/>
    <w:bookmarkStart w:name="z5210" w:id="4355"/>
    <w:p>
      <w:pPr>
        <w:spacing w:after="0"/>
        <w:ind w:left="0"/>
        <w:jc w:val="both"/>
      </w:pPr>
      <w:r>
        <w:rPr>
          <w:rFonts w:ascii="Times New Roman"/>
          <w:b w:val="false"/>
          <w:i w:val="false"/>
          <w:color w:val="000000"/>
          <w:sz w:val="28"/>
        </w:rPr>
        <w:t xml:space="preserve">
      11) умеет петь с сопровождением концертмейстера, под фонограмму, петь a cappella [а-капелла]; </w:t>
      </w:r>
    </w:p>
    <w:bookmarkEnd w:id="4355"/>
    <w:bookmarkStart w:name="z5211" w:id="4356"/>
    <w:p>
      <w:pPr>
        <w:spacing w:after="0"/>
        <w:ind w:left="0"/>
        <w:jc w:val="both"/>
      </w:pPr>
      <w:r>
        <w:rPr>
          <w:rFonts w:ascii="Times New Roman"/>
          <w:b w:val="false"/>
          <w:i w:val="false"/>
          <w:color w:val="000000"/>
          <w:sz w:val="28"/>
        </w:rPr>
        <w:t>
      12) умеет работать над сценическом образом;</w:t>
      </w:r>
    </w:p>
    <w:bookmarkEnd w:id="4356"/>
    <w:bookmarkStart w:name="z5212" w:id="4357"/>
    <w:p>
      <w:pPr>
        <w:spacing w:after="0"/>
        <w:ind w:left="0"/>
        <w:jc w:val="both"/>
      </w:pPr>
      <w:r>
        <w:rPr>
          <w:rFonts w:ascii="Times New Roman"/>
          <w:b w:val="false"/>
          <w:i w:val="false"/>
          <w:color w:val="000000"/>
          <w:sz w:val="28"/>
        </w:rPr>
        <w:t>
      13) владеет навыками работы с микрофоном.</w:t>
      </w:r>
    </w:p>
    <w:bookmarkEnd w:id="4357"/>
    <w:bookmarkStart w:name="z5213" w:id="4358"/>
    <w:p>
      <w:pPr>
        <w:spacing w:after="0"/>
        <w:ind w:left="0"/>
        <w:jc w:val="both"/>
      </w:pPr>
      <w:r>
        <w:rPr>
          <w:rFonts w:ascii="Times New Roman"/>
          <w:b w:val="false"/>
          <w:i w:val="false"/>
          <w:color w:val="000000"/>
          <w:sz w:val="28"/>
        </w:rPr>
        <w:t>
      64. Программные требования в 3 классе:</w:t>
      </w:r>
    </w:p>
    <w:bookmarkEnd w:id="4358"/>
    <w:bookmarkStart w:name="z5214" w:id="4359"/>
    <w:p>
      <w:pPr>
        <w:spacing w:after="0"/>
        <w:ind w:left="0"/>
        <w:jc w:val="both"/>
      </w:pPr>
      <w:r>
        <w:rPr>
          <w:rFonts w:ascii="Times New Roman"/>
          <w:b w:val="false"/>
          <w:i w:val="false"/>
          <w:color w:val="000000"/>
          <w:sz w:val="28"/>
        </w:rPr>
        <w:t xml:space="preserve">
      1) продолжается повторение, закрепление и дальнейшее углубление приобретенных ранее музыкально-теоретических, вокальных знаний, умений и навыков, певческая установка становится навыком; </w:t>
      </w:r>
    </w:p>
    <w:bookmarkEnd w:id="4359"/>
    <w:bookmarkStart w:name="z5215" w:id="4360"/>
    <w:p>
      <w:pPr>
        <w:spacing w:after="0"/>
        <w:ind w:left="0"/>
        <w:jc w:val="both"/>
      </w:pPr>
      <w:r>
        <w:rPr>
          <w:rFonts w:ascii="Times New Roman"/>
          <w:b w:val="false"/>
          <w:i w:val="false"/>
          <w:color w:val="000000"/>
          <w:sz w:val="28"/>
        </w:rPr>
        <w:t xml:space="preserve">
      2) ведется работа над навыком ровного, спокойно-активного, экономного, длинного дыхания, обеспечивающего достаточную гибкость голоса, расширяется диапазон примерно до полутора октавы, выравниваются регистры, формируется смешанное звучание, мягкое, звонкое, полетное звучание, выявляется индивидуальный тембр, исполняются произведения разного характера; </w:t>
      </w:r>
    </w:p>
    <w:bookmarkEnd w:id="4360"/>
    <w:bookmarkStart w:name="z5216" w:id="4361"/>
    <w:p>
      <w:pPr>
        <w:spacing w:after="0"/>
        <w:ind w:left="0"/>
        <w:jc w:val="both"/>
      </w:pPr>
      <w:r>
        <w:rPr>
          <w:rFonts w:ascii="Times New Roman"/>
          <w:b w:val="false"/>
          <w:i w:val="false"/>
          <w:color w:val="000000"/>
          <w:sz w:val="28"/>
        </w:rPr>
        <w:t>
      3) развивается умение передавать художественный смысл и содержание произведения через различные эмоции, чувства, используя музыкальные средства выразительности, вокально-технические навыки, продолжается работа над собственной манерой вокального исполнения, воспитанием сценической культуру, постановкой танцевальных движений;</w:t>
      </w:r>
    </w:p>
    <w:bookmarkEnd w:id="4361"/>
    <w:bookmarkStart w:name="z5217" w:id="4362"/>
    <w:p>
      <w:pPr>
        <w:spacing w:after="0"/>
        <w:ind w:left="0"/>
        <w:jc w:val="both"/>
      </w:pPr>
      <w:r>
        <w:rPr>
          <w:rFonts w:ascii="Times New Roman"/>
          <w:b w:val="false"/>
          <w:i w:val="false"/>
          <w:color w:val="000000"/>
          <w:sz w:val="28"/>
        </w:rPr>
        <w:t>
      4) обучающийся осваивает 12-13 произведений.</w:t>
      </w:r>
    </w:p>
    <w:bookmarkEnd w:id="4362"/>
    <w:bookmarkStart w:name="z5218" w:id="4363"/>
    <w:p>
      <w:pPr>
        <w:spacing w:after="0"/>
        <w:ind w:left="0"/>
        <w:jc w:val="both"/>
      </w:pPr>
      <w:r>
        <w:rPr>
          <w:rFonts w:ascii="Times New Roman"/>
          <w:b w:val="false"/>
          <w:i w:val="false"/>
          <w:color w:val="000000"/>
          <w:sz w:val="28"/>
        </w:rPr>
        <w:t>
      65. Ожидаемые результаты освоения Программы 3 класса.</w:t>
      </w:r>
    </w:p>
    <w:bookmarkEnd w:id="4363"/>
    <w:bookmarkStart w:name="z5219" w:id="436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4364"/>
    <w:bookmarkStart w:name="z5220" w:id="4365"/>
    <w:p>
      <w:pPr>
        <w:spacing w:after="0"/>
        <w:ind w:left="0"/>
        <w:jc w:val="both"/>
      </w:pPr>
      <w:r>
        <w:rPr>
          <w:rFonts w:ascii="Times New Roman"/>
          <w:b w:val="false"/>
          <w:i w:val="false"/>
          <w:color w:val="000000"/>
          <w:sz w:val="28"/>
        </w:rPr>
        <w:t xml:space="preserve">
      1) имеет представления о строении голосового аппарата и его функциях (органы дыхания, органы формирования звука, органы звукообразования); </w:t>
      </w:r>
    </w:p>
    <w:bookmarkEnd w:id="4365"/>
    <w:bookmarkStart w:name="z5221" w:id="4366"/>
    <w:p>
      <w:pPr>
        <w:spacing w:after="0"/>
        <w:ind w:left="0"/>
        <w:jc w:val="both"/>
      </w:pPr>
      <w:r>
        <w:rPr>
          <w:rFonts w:ascii="Times New Roman"/>
          <w:b w:val="false"/>
          <w:i w:val="false"/>
          <w:color w:val="000000"/>
          <w:sz w:val="28"/>
        </w:rPr>
        <w:t>
      2) соблюдает гигиену певческого голоса, знают элементарные методы восстановления голоса при простудных заболеваниях;</w:t>
      </w:r>
    </w:p>
    <w:bookmarkEnd w:id="4366"/>
    <w:bookmarkStart w:name="z5222" w:id="4367"/>
    <w:p>
      <w:pPr>
        <w:spacing w:after="0"/>
        <w:ind w:left="0"/>
        <w:jc w:val="both"/>
      </w:pPr>
      <w:r>
        <w:rPr>
          <w:rFonts w:ascii="Times New Roman"/>
          <w:b w:val="false"/>
          <w:i w:val="false"/>
          <w:color w:val="000000"/>
          <w:sz w:val="28"/>
        </w:rPr>
        <w:t>
      3) соблюдает певческую установку;</w:t>
      </w:r>
    </w:p>
    <w:bookmarkEnd w:id="4367"/>
    <w:bookmarkStart w:name="z5223" w:id="4368"/>
    <w:p>
      <w:pPr>
        <w:spacing w:after="0"/>
        <w:ind w:left="0"/>
        <w:jc w:val="both"/>
      </w:pPr>
      <w:r>
        <w:rPr>
          <w:rFonts w:ascii="Times New Roman"/>
          <w:b w:val="false"/>
          <w:i w:val="false"/>
          <w:color w:val="000000"/>
          <w:sz w:val="28"/>
        </w:rPr>
        <w:t>
      4) умеет петь на одном дыхании довольно продолжительные фразы, достаточно равномерно его распределяя, знает различные типы дыхания, поет на опоре;</w:t>
      </w:r>
    </w:p>
    <w:bookmarkEnd w:id="4368"/>
    <w:bookmarkStart w:name="z5224" w:id="4369"/>
    <w:p>
      <w:pPr>
        <w:spacing w:after="0"/>
        <w:ind w:left="0"/>
        <w:jc w:val="both"/>
      </w:pPr>
      <w:r>
        <w:rPr>
          <w:rFonts w:ascii="Times New Roman"/>
          <w:b w:val="false"/>
          <w:i w:val="false"/>
          <w:color w:val="000000"/>
          <w:sz w:val="28"/>
        </w:rPr>
        <w:t xml:space="preserve">
      5) умеет петь чистым, естественным, легким звуком, пользоваться мягкой атакой как основным способом голосообразования, редко в качестве изобразительного приема использовать твердую атаку; </w:t>
      </w:r>
    </w:p>
    <w:bookmarkEnd w:id="4369"/>
    <w:bookmarkStart w:name="z5225" w:id="4370"/>
    <w:p>
      <w:pPr>
        <w:spacing w:after="0"/>
        <w:ind w:left="0"/>
        <w:jc w:val="both"/>
      </w:pPr>
      <w:r>
        <w:rPr>
          <w:rFonts w:ascii="Times New Roman"/>
          <w:b w:val="false"/>
          <w:i w:val="false"/>
          <w:color w:val="000000"/>
          <w:sz w:val="28"/>
        </w:rPr>
        <w:t>
      6) умеет тянуть звук ровно, без напряжения, без утечки воздуха, сохранять индивидуальность здорового певческого звучания;</w:t>
      </w:r>
    </w:p>
    <w:bookmarkEnd w:id="4370"/>
    <w:bookmarkStart w:name="z5226" w:id="4371"/>
    <w:p>
      <w:pPr>
        <w:spacing w:after="0"/>
        <w:ind w:left="0"/>
        <w:jc w:val="both"/>
      </w:pPr>
      <w:r>
        <w:rPr>
          <w:rFonts w:ascii="Times New Roman"/>
          <w:b w:val="false"/>
          <w:i w:val="false"/>
          <w:color w:val="000000"/>
          <w:sz w:val="28"/>
        </w:rPr>
        <w:t>
      7) умеет чисто и точно интонировать, сохраняя высокую позицию звука;</w:t>
      </w:r>
    </w:p>
    <w:bookmarkEnd w:id="4371"/>
    <w:bookmarkStart w:name="z5227" w:id="4372"/>
    <w:p>
      <w:pPr>
        <w:spacing w:after="0"/>
        <w:ind w:left="0"/>
        <w:jc w:val="both"/>
      </w:pPr>
      <w:r>
        <w:rPr>
          <w:rFonts w:ascii="Times New Roman"/>
          <w:b w:val="false"/>
          <w:i w:val="false"/>
          <w:color w:val="000000"/>
          <w:sz w:val="28"/>
        </w:rPr>
        <w:t>
      8) умеет правильно исполнять ритмический рисунок, выдерживать постоянный темп;</w:t>
      </w:r>
    </w:p>
    <w:bookmarkEnd w:id="4372"/>
    <w:bookmarkStart w:name="z5228" w:id="4373"/>
    <w:p>
      <w:pPr>
        <w:spacing w:after="0"/>
        <w:ind w:left="0"/>
        <w:jc w:val="both"/>
      </w:pPr>
      <w:r>
        <w:rPr>
          <w:rFonts w:ascii="Times New Roman"/>
          <w:b w:val="false"/>
          <w:i w:val="false"/>
          <w:color w:val="000000"/>
          <w:sz w:val="28"/>
        </w:rPr>
        <w:t>
      9) умеет петь legato [легато], non legato [нон легато], marcato [маркато], staccato [стаккато] в зависимости от характера произведения;</w:t>
      </w:r>
    </w:p>
    <w:bookmarkEnd w:id="4373"/>
    <w:bookmarkStart w:name="z5229" w:id="4374"/>
    <w:p>
      <w:pPr>
        <w:spacing w:after="0"/>
        <w:ind w:left="0"/>
        <w:jc w:val="both"/>
      </w:pPr>
      <w:r>
        <w:rPr>
          <w:rFonts w:ascii="Times New Roman"/>
          <w:b w:val="false"/>
          <w:i w:val="false"/>
          <w:color w:val="000000"/>
          <w:sz w:val="28"/>
        </w:rPr>
        <w:t xml:space="preserve">
      10) умеет осмысленно, выразительно произносить слова песен, без искажений пропевать гласные, четко и коротко произносить согласные, активно артикулировать, выполняют правила орфоэпии; </w:t>
      </w:r>
    </w:p>
    <w:bookmarkEnd w:id="4374"/>
    <w:bookmarkStart w:name="z5230" w:id="4375"/>
    <w:p>
      <w:pPr>
        <w:spacing w:after="0"/>
        <w:ind w:left="0"/>
        <w:jc w:val="both"/>
      </w:pPr>
      <w:r>
        <w:rPr>
          <w:rFonts w:ascii="Times New Roman"/>
          <w:b w:val="false"/>
          <w:i w:val="false"/>
          <w:color w:val="000000"/>
          <w:sz w:val="28"/>
        </w:rPr>
        <w:t>
      11) умеет петь эмоционально, выразительно, с различными динамическими оттенками;</w:t>
      </w:r>
    </w:p>
    <w:bookmarkEnd w:id="4375"/>
    <w:bookmarkStart w:name="z5231" w:id="4376"/>
    <w:p>
      <w:pPr>
        <w:spacing w:after="0"/>
        <w:ind w:left="0"/>
        <w:jc w:val="both"/>
      </w:pPr>
      <w:r>
        <w:rPr>
          <w:rFonts w:ascii="Times New Roman"/>
          <w:b w:val="false"/>
          <w:i w:val="false"/>
          <w:color w:val="000000"/>
          <w:sz w:val="28"/>
        </w:rPr>
        <w:t>
      12) умеет петь с сопровождением концертмейстера, под фонограмму, петь a cappella [а-капелла];</w:t>
      </w:r>
    </w:p>
    <w:bookmarkEnd w:id="4376"/>
    <w:bookmarkStart w:name="z5232" w:id="4377"/>
    <w:p>
      <w:pPr>
        <w:spacing w:after="0"/>
        <w:ind w:left="0"/>
        <w:jc w:val="both"/>
      </w:pPr>
      <w:r>
        <w:rPr>
          <w:rFonts w:ascii="Times New Roman"/>
          <w:b w:val="false"/>
          <w:i w:val="false"/>
          <w:color w:val="000000"/>
          <w:sz w:val="28"/>
        </w:rPr>
        <w:t>
      13) умеет использовать элементы ритмики и движения под музыку;</w:t>
      </w:r>
    </w:p>
    <w:bookmarkEnd w:id="4377"/>
    <w:bookmarkStart w:name="z5233" w:id="4378"/>
    <w:p>
      <w:pPr>
        <w:spacing w:after="0"/>
        <w:ind w:left="0"/>
        <w:jc w:val="both"/>
      </w:pPr>
      <w:r>
        <w:rPr>
          <w:rFonts w:ascii="Times New Roman"/>
          <w:b w:val="false"/>
          <w:i w:val="false"/>
          <w:color w:val="000000"/>
          <w:sz w:val="28"/>
        </w:rPr>
        <w:t>
      14) умеет работать в сценическом образе;</w:t>
      </w:r>
    </w:p>
    <w:bookmarkEnd w:id="4378"/>
    <w:bookmarkStart w:name="z5234" w:id="4379"/>
    <w:p>
      <w:pPr>
        <w:spacing w:after="0"/>
        <w:ind w:left="0"/>
        <w:jc w:val="both"/>
      </w:pPr>
      <w:r>
        <w:rPr>
          <w:rFonts w:ascii="Times New Roman"/>
          <w:b w:val="false"/>
          <w:i w:val="false"/>
          <w:color w:val="000000"/>
          <w:sz w:val="28"/>
        </w:rPr>
        <w:t>
      15) знает правила поведения певца до выхода на сцену и во время выступления.</w:t>
      </w:r>
    </w:p>
    <w:bookmarkEnd w:id="4379"/>
    <w:bookmarkStart w:name="z5235" w:id="4380"/>
    <w:p>
      <w:pPr>
        <w:spacing w:after="0"/>
        <w:ind w:left="0"/>
        <w:jc w:val="both"/>
      </w:pPr>
      <w:r>
        <w:rPr>
          <w:rFonts w:ascii="Times New Roman"/>
          <w:b w:val="false"/>
          <w:i w:val="false"/>
          <w:color w:val="000000"/>
          <w:sz w:val="28"/>
        </w:rPr>
        <w:t>
      66. Программные требования в 4 классе:</w:t>
      </w:r>
    </w:p>
    <w:bookmarkEnd w:id="4380"/>
    <w:bookmarkStart w:name="z5236" w:id="4381"/>
    <w:p>
      <w:pPr>
        <w:spacing w:after="0"/>
        <w:ind w:left="0"/>
        <w:jc w:val="both"/>
      </w:pPr>
      <w:r>
        <w:rPr>
          <w:rFonts w:ascii="Times New Roman"/>
          <w:b w:val="false"/>
          <w:i w:val="false"/>
          <w:color w:val="000000"/>
          <w:sz w:val="28"/>
        </w:rPr>
        <w:t>
      1) закрепляются, углубляются музыкально-теоретические знания, дальнейшее совершенствование вокально-технических навыков (использование нижнереберно-диафрагматического дыхания;</w:t>
      </w:r>
    </w:p>
    <w:bookmarkEnd w:id="4381"/>
    <w:bookmarkStart w:name="z5237" w:id="4382"/>
    <w:p>
      <w:pPr>
        <w:spacing w:after="0"/>
        <w:ind w:left="0"/>
        <w:jc w:val="both"/>
      </w:pPr>
      <w:r>
        <w:rPr>
          <w:rFonts w:ascii="Times New Roman"/>
          <w:b w:val="false"/>
          <w:i w:val="false"/>
          <w:color w:val="000000"/>
          <w:sz w:val="28"/>
        </w:rPr>
        <w:t>
      2) пение на опоре, расширение диапазона, выравнивание регистров, пение в высокой певческой позиции, гибкость голоса, владение различными атаками звука, использование различных способов звуковедения, слаженность работы артикуляционного аппарата);</w:t>
      </w:r>
    </w:p>
    <w:bookmarkEnd w:id="4382"/>
    <w:bookmarkStart w:name="z5238" w:id="4383"/>
    <w:p>
      <w:pPr>
        <w:spacing w:after="0"/>
        <w:ind w:left="0"/>
        <w:jc w:val="both"/>
      </w:pPr>
      <w:r>
        <w:rPr>
          <w:rFonts w:ascii="Times New Roman"/>
          <w:b w:val="false"/>
          <w:i w:val="false"/>
          <w:color w:val="000000"/>
          <w:sz w:val="28"/>
        </w:rPr>
        <w:t>
      3) продолжается работа над совершенствованием вокально-слуховых представлений о певческом звуке и способах его образования, формированием слухового внимания и самоконтроля за качествами воспринимаемого и воспроизводимого звучания, артистичностью, сценическим образом, индивидуальностью исполнения различных по жанру, характеру произведений, театрализацией песен.</w:t>
      </w:r>
    </w:p>
    <w:bookmarkEnd w:id="4383"/>
    <w:bookmarkStart w:name="z5239" w:id="4384"/>
    <w:p>
      <w:pPr>
        <w:spacing w:after="0"/>
        <w:ind w:left="0"/>
        <w:jc w:val="both"/>
      </w:pPr>
      <w:r>
        <w:rPr>
          <w:rFonts w:ascii="Times New Roman"/>
          <w:b w:val="false"/>
          <w:i w:val="false"/>
          <w:color w:val="000000"/>
          <w:sz w:val="28"/>
        </w:rPr>
        <w:t>
      4) развивается внутреннее видение, воображение обучающегося, проникновение в эмоционально-смысловой строй исполняемых песен, совершенствуются навыки анализа песенного репертуара (авторы музыки и текста,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 преодолеваются вокально-технические трудности: интонационные (скачки, хроматизмы, увеличенные и уменьшенные интервалы); ритмические (синкопы, дуоли, триоли); динамические; дикционные; трудности, связанные с дыханием (длинные фразы);</w:t>
      </w:r>
    </w:p>
    <w:bookmarkEnd w:id="4384"/>
    <w:bookmarkStart w:name="z5240" w:id="4385"/>
    <w:p>
      <w:pPr>
        <w:spacing w:after="0"/>
        <w:ind w:left="0"/>
        <w:jc w:val="both"/>
      </w:pPr>
      <w:r>
        <w:rPr>
          <w:rFonts w:ascii="Times New Roman"/>
          <w:b w:val="false"/>
          <w:i w:val="false"/>
          <w:color w:val="000000"/>
          <w:sz w:val="28"/>
        </w:rPr>
        <w:t>
      5) обучающийся осваивает 12-14 произведений.</w:t>
      </w:r>
    </w:p>
    <w:bookmarkEnd w:id="4385"/>
    <w:bookmarkStart w:name="z5241" w:id="4386"/>
    <w:p>
      <w:pPr>
        <w:spacing w:after="0"/>
        <w:ind w:left="0"/>
        <w:jc w:val="both"/>
      </w:pPr>
      <w:r>
        <w:rPr>
          <w:rFonts w:ascii="Times New Roman"/>
          <w:b w:val="false"/>
          <w:i w:val="false"/>
          <w:color w:val="000000"/>
          <w:sz w:val="28"/>
        </w:rPr>
        <w:t>
      67. Ожидаемые результаты освоения Программы 4 класса. К концу обучения в 4 классе обучающийся имеет следующие знания, умения и навыки:</w:t>
      </w:r>
    </w:p>
    <w:bookmarkEnd w:id="4386"/>
    <w:bookmarkStart w:name="z5242" w:id="4387"/>
    <w:p>
      <w:pPr>
        <w:spacing w:after="0"/>
        <w:ind w:left="0"/>
        <w:jc w:val="both"/>
      </w:pPr>
      <w:r>
        <w:rPr>
          <w:rFonts w:ascii="Times New Roman"/>
          <w:b w:val="false"/>
          <w:i w:val="false"/>
          <w:color w:val="000000"/>
          <w:sz w:val="28"/>
        </w:rPr>
        <w:t>
      1) знает строение голосового аппарата и его функции (органы дыхания, органы формирования звука, органы звукообразования);</w:t>
      </w:r>
    </w:p>
    <w:bookmarkEnd w:id="4387"/>
    <w:bookmarkStart w:name="z5243" w:id="4388"/>
    <w:p>
      <w:pPr>
        <w:spacing w:after="0"/>
        <w:ind w:left="0"/>
        <w:jc w:val="both"/>
      </w:pPr>
      <w:r>
        <w:rPr>
          <w:rFonts w:ascii="Times New Roman"/>
          <w:b w:val="false"/>
          <w:i w:val="false"/>
          <w:color w:val="000000"/>
          <w:sz w:val="28"/>
        </w:rPr>
        <w:t>
      2) умеет соблюдать гигиену певческого голоса, знают элементарные методы восстановления голоса при простудных заболеваниях;</w:t>
      </w:r>
    </w:p>
    <w:bookmarkEnd w:id="4388"/>
    <w:bookmarkStart w:name="z5244" w:id="4389"/>
    <w:p>
      <w:pPr>
        <w:spacing w:after="0"/>
        <w:ind w:left="0"/>
        <w:jc w:val="both"/>
      </w:pPr>
      <w:r>
        <w:rPr>
          <w:rFonts w:ascii="Times New Roman"/>
          <w:b w:val="false"/>
          <w:i w:val="false"/>
          <w:color w:val="000000"/>
          <w:sz w:val="28"/>
        </w:rPr>
        <w:t>
      3) умеет соблюдать певческую установку;</w:t>
      </w:r>
    </w:p>
    <w:bookmarkEnd w:id="4389"/>
    <w:bookmarkStart w:name="z5245" w:id="4390"/>
    <w:p>
      <w:pPr>
        <w:spacing w:after="0"/>
        <w:ind w:left="0"/>
        <w:jc w:val="both"/>
      </w:pPr>
      <w:r>
        <w:rPr>
          <w:rFonts w:ascii="Times New Roman"/>
          <w:b w:val="false"/>
          <w:i w:val="false"/>
          <w:color w:val="000000"/>
          <w:sz w:val="28"/>
        </w:rPr>
        <w:t xml:space="preserve">
      4) умеет пользоваться равномерным, свободным, способствующим естественной координации всех систем, участвующих в голосообразовании, дыханием; </w:t>
      </w:r>
    </w:p>
    <w:bookmarkEnd w:id="4390"/>
    <w:bookmarkStart w:name="z5246" w:id="4391"/>
    <w:p>
      <w:pPr>
        <w:spacing w:after="0"/>
        <w:ind w:left="0"/>
        <w:jc w:val="both"/>
      </w:pPr>
      <w:r>
        <w:rPr>
          <w:rFonts w:ascii="Times New Roman"/>
          <w:b w:val="false"/>
          <w:i w:val="false"/>
          <w:color w:val="000000"/>
          <w:sz w:val="28"/>
        </w:rPr>
        <w:t xml:space="preserve">
      5) умеет петь звонким, чистым, естественным, легким, ярким, блестящим по тембру звуком, умеют пользоваться различными видами атаки звука; </w:t>
      </w:r>
    </w:p>
    <w:bookmarkEnd w:id="4391"/>
    <w:bookmarkStart w:name="z5247" w:id="4392"/>
    <w:p>
      <w:pPr>
        <w:spacing w:after="0"/>
        <w:ind w:left="0"/>
        <w:jc w:val="both"/>
      </w:pPr>
      <w:r>
        <w:rPr>
          <w:rFonts w:ascii="Times New Roman"/>
          <w:b w:val="false"/>
          <w:i w:val="false"/>
          <w:color w:val="000000"/>
          <w:sz w:val="28"/>
        </w:rPr>
        <w:t>
      6) умеет чисто и точно интонировать, сохраняя высокую позицию звука;</w:t>
      </w:r>
    </w:p>
    <w:bookmarkEnd w:id="4392"/>
    <w:bookmarkStart w:name="z5248" w:id="4393"/>
    <w:p>
      <w:pPr>
        <w:spacing w:after="0"/>
        <w:ind w:left="0"/>
        <w:jc w:val="both"/>
      </w:pPr>
      <w:r>
        <w:rPr>
          <w:rFonts w:ascii="Times New Roman"/>
          <w:b w:val="false"/>
          <w:i w:val="false"/>
          <w:color w:val="000000"/>
          <w:sz w:val="28"/>
        </w:rPr>
        <w:t>
      7) приобретает навыки исполнения сложных ритмических фигур (триоли, синкопы, пунктирный ритм), исполнения в различных темпах, с агогическими изменениями;</w:t>
      </w:r>
    </w:p>
    <w:bookmarkEnd w:id="4393"/>
    <w:bookmarkStart w:name="z5249" w:id="4394"/>
    <w:p>
      <w:pPr>
        <w:spacing w:after="0"/>
        <w:ind w:left="0"/>
        <w:jc w:val="both"/>
      </w:pPr>
      <w:r>
        <w:rPr>
          <w:rFonts w:ascii="Times New Roman"/>
          <w:b w:val="false"/>
          <w:i w:val="false"/>
          <w:color w:val="000000"/>
          <w:sz w:val="28"/>
        </w:rPr>
        <w:t>
      8) умеет петь legato [легато], non legato [нон легато], marcato [маркато], staccato [стаккато] в зависимости от характера произведения;</w:t>
      </w:r>
    </w:p>
    <w:bookmarkEnd w:id="4394"/>
    <w:bookmarkStart w:name="z5250" w:id="4395"/>
    <w:p>
      <w:pPr>
        <w:spacing w:after="0"/>
        <w:ind w:left="0"/>
        <w:jc w:val="both"/>
      </w:pPr>
      <w:r>
        <w:rPr>
          <w:rFonts w:ascii="Times New Roman"/>
          <w:b w:val="false"/>
          <w:i w:val="false"/>
          <w:color w:val="000000"/>
          <w:sz w:val="28"/>
        </w:rPr>
        <w:t>
      9) умеет осмысленно, выразительно произносить слова песен, без искажений пропевать гласные, четко и коротко произносить согласные, активно артикулировать, выполняют правила орфоэпии;</w:t>
      </w:r>
    </w:p>
    <w:bookmarkEnd w:id="4395"/>
    <w:bookmarkStart w:name="z5251" w:id="4396"/>
    <w:p>
      <w:pPr>
        <w:spacing w:after="0"/>
        <w:ind w:left="0"/>
        <w:jc w:val="both"/>
      </w:pPr>
      <w:r>
        <w:rPr>
          <w:rFonts w:ascii="Times New Roman"/>
          <w:b w:val="false"/>
          <w:i w:val="false"/>
          <w:color w:val="000000"/>
          <w:sz w:val="28"/>
        </w:rPr>
        <w:t>
      10) умеет петь эмоционально, выразительно, с различными динамическими оттенками, умеют филировать и усиливать звук;</w:t>
      </w:r>
    </w:p>
    <w:bookmarkEnd w:id="4396"/>
    <w:bookmarkStart w:name="z5252" w:id="4397"/>
    <w:p>
      <w:pPr>
        <w:spacing w:after="0"/>
        <w:ind w:left="0"/>
        <w:jc w:val="both"/>
      </w:pPr>
      <w:r>
        <w:rPr>
          <w:rFonts w:ascii="Times New Roman"/>
          <w:b w:val="false"/>
          <w:i w:val="false"/>
          <w:color w:val="000000"/>
          <w:sz w:val="28"/>
        </w:rPr>
        <w:t>
      11) умеет использовать элементы ритмики и танцевальные движения под музыку;</w:t>
      </w:r>
    </w:p>
    <w:bookmarkEnd w:id="4397"/>
    <w:bookmarkStart w:name="z5253" w:id="4398"/>
    <w:p>
      <w:pPr>
        <w:spacing w:after="0"/>
        <w:ind w:left="0"/>
        <w:jc w:val="both"/>
      </w:pPr>
      <w:r>
        <w:rPr>
          <w:rFonts w:ascii="Times New Roman"/>
          <w:b w:val="false"/>
          <w:i w:val="false"/>
          <w:color w:val="000000"/>
          <w:sz w:val="28"/>
        </w:rPr>
        <w:t xml:space="preserve">
      12) умеет работать над сценическим образом, индивидуальностью исполнения различных по жанру, характеру произведений; </w:t>
      </w:r>
    </w:p>
    <w:bookmarkEnd w:id="4398"/>
    <w:bookmarkStart w:name="z5254" w:id="4399"/>
    <w:p>
      <w:pPr>
        <w:spacing w:after="0"/>
        <w:ind w:left="0"/>
        <w:jc w:val="both"/>
      </w:pPr>
      <w:r>
        <w:rPr>
          <w:rFonts w:ascii="Times New Roman"/>
          <w:b w:val="false"/>
          <w:i w:val="false"/>
          <w:color w:val="000000"/>
          <w:sz w:val="28"/>
        </w:rPr>
        <w:t>
      13) владеет навыками публичных концертных выступлений.</w:t>
      </w:r>
    </w:p>
    <w:bookmarkEnd w:id="4399"/>
    <w:bookmarkStart w:name="z5255" w:id="4400"/>
    <w:p>
      <w:pPr>
        <w:spacing w:after="0"/>
        <w:ind w:left="0"/>
        <w:jc w:val="both"/>
      </w:pPr>
      <w:r>
        <w:rPr>
          <w:rFonts w:ascii="Times New Roman"/>
          <w:b w:val="false"/>
          <w:i w:val="false"/>
          <w:color w:val="000000"/>
          <w:sz w:val="28"/>
        </w:rPr>
        <w:t>
      68. Программные требования в 5 классе:</w:t>
      </w:r>
    </w:p>
    <w:bookmarkEnd w:id="4400"/>
    <w:bookmarkStart w:name="z5256" w:id="4401"/>
    <w:p>
      <w:pPr>
        <w:spacing w:after="0"/>
        <w:ind w:left="0"/>
        <w:jc w:val="both"/>
      </w:pPr>
      <w:r>
        <w:rPr>
          <w:rFonts w:ascii="Times New Roman"/>
          <w:b w:val="false"/>
          <w:i w:val="false"/>
          <w:color w:val="000000"/>
          <w:sz w:val="28"/>
        </w:rPr>
        <w:t xml:space="preserve">
      1) продолжается работа над совершенствованием и развитием музыкального слуха, слуховых представлений, музыкально-теоретических знаний, всех видов вокальной техники, приобретенных за годы обучения, включая свободу и координацию всех элементов певческого аппарата, владение дыханием, качество звука, разнообразие тембральной окраски, артикуляционно-штриховую технику, гибкость, техничность голоса, умение пользоваться резонаторами, ровность голоса на всем диапазоне. </w:t>
      </w:r>
    </w:p>
    <w:bookmarkEnd w:id="4401"/>
    <w:bookmarkStart w:name="z5257" w:id="4402"/>
    <w:p>
      <w:pPr>
        <w:spacing w:after="0"/>
        <w:ind w:left="0"/>
        <w:jc w:val="both"/>
      </w:pPr>
      <w:r>
        <w:rPr>
          <w:rFonts w:ascii="Times New Roman"/>
          <w:b w:val="false"/>
          <w:i w:val="false"/>
          <w:color w:val="000000"/>
          <w:sz w:val="28"/>
        </w:rPr>
        <w:t xml:space="preserve">
      2) продолжается работа над восприятием и осмыслением художественного содержания и формы произведения, индивидуальной исполнительской трактовкой песен, культурой исполнения, творческой свободой, артистичностью, развитием внутреннего видения, воображения обучающегося, проникновением в эмоционально-смысловой строй исполняемых песен. </w:t>
      </w:r>
    </w:p>
    <w:bookmarkEnd w:id="4402"/>
    <w:bookmarkStart w:name="z5258" w:id="4403"/>
    <w:p>
      <w:pPr>
        <w:spacing w:after="0"/>
        <w:ind w:left="0"/>
        <w:jc w:val="both"/>
      </w:pPr>
      <w:r>
        <w:rPr>
          <w:rFonts w:ascii="Times New Roman"/>
          <w:b w:val="false"/>
          <w:i w:val="false"/>
          <w:color w:val="000000"/>
          <w:sz w:val="28"/>
        </w:rPr>
        <w:t>
      3) расширяется общий и музыкальный кругозор, совершенствуются навыки письменного анализа песенного репертуара (музыка и текст,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 другие);</w:t>
      </w:r>
    </w:p>
    <w:bookmarkEnd w:id="4403"/>
    <w:bookmarkStart w:name="z5259" w:id="4404"/>
    <w:p>
      <w:pPr>
        <w:spacing w:after="0"/>
        <w:ind w:left="0"/>
        <w:jc w:val="both"/>
      </w:pPr>
      <w:r>
        <w:rPr>
          <w:rFonts w:ascii="Times New Roman"/>
          <w:b w:val="false"/>
          <w:i w:val="false"/>
          <w:color w:val="000000"/>
          <w:sz w:val="28"/>
        </w:rPr>
        <w:t>
       4) преодолеваются вокально-технические трудности: интонационные (скачки, хроматизмы, увеличенные и уменьшенные интервалы); ритмические (синкопы, дуоли, триоли); динамические; дикционные; трудности, связанные с дыханием (длинные фразы), совершенствуются эстетичность и сценическая культура, движения вокалиста и сценический образ);</w:t>
      </w:r>
    </w:p>
    <w:bookmarkEnd w:id="4404"/>
    <w:bookmarkStart w:name="z5260" w:id="4405"/>
    <w:p>
      <w:pPr>
        <w:spacing w:after="0"/>
        <w:ind w:left="0"/>
        <w:jc w:val="both"/>
      </w:pPr>
      <w:r>
        <w:rPr>
          <w:rFonts w:ascii="Times New Roman"/>
          <w:b w:val="false"/>
          <w:i w:val="false"/>
          <w:color w:val="000000"/>
          <w:sz w:val="28"/>
        </w:rPr>
        <w:t>
      5) обучающийся осваивает 12-14 произведений.</w:t>
      </w:r>
    </w:p>
    <w:bookmarkEnd w:id="4405"/>
    <w:bookmarkStart w:name="z5261" w:id="4406"/>
    <w:p>
      <w:pPr>
        <w:spacing w:after="0"/>
        <w:ind w:left="0"/>
        <w:jc w:val="both"/>
      </w:pPr>
      <w:r>
        <w:rPr>
          <w:rFonts w:ascii="Times New Roman"/>
          <w:b w:val="false"/>
          <w:i w:val="false"/>
          <w:color w:val="000000"/>
          <w:sz w:val="28"/>
        </w:rPr>
        <w:t>
      69. Ожидаемые результаты освоения Программы 5 класса. К концу обучения в 5 классе обучающийся имеет следующие знания, умения и навыки:</w:t>
      </w:r>
    </w:p>
    <w:bookmarkEnd w:id="4406"/>
    <w:bookmarkStart w:name="z5262" w:id="4407"/>
    <w:p>
      <w:pPr>
        <w:spacing w:after="0"/>
        <w:ind w:left="0"/>
        <w:jc w:val="both"/>
      </w:pPr>
      <w:r>
        <w:rPr>
          <w:rFonts w:ascii="Times New Roman"/>
          <w:b w:val="false"/>
          <w:i w:val="false"/>
          <w:color w:val="000000"/>
          <w:sz w:val="28"/>
        </w:rPr>
        <w:t xml:space="preserve">
      1) знает строение голосового аппарата и его функции (органы дыхания, органы формирования звука, органы звукообразования); </w:t>
      </w:r>
    </w:p>
    <w:bookmarkEnd w:id="4407"/>
    <w:bookmarkStart w:name="z5263" w:id="4408"/>
    <w:p>
      <w:pPr>
        <w:spacing w:after="0"/>
        <w:ind w:left="0"/>
        <w:jc w:val="both"/>
      </w:pPr>
      <w:r>
        <w:rPr>
          <w:rFonts w:ascii="Times New Roman"/>
          <w:b w:val="false"/>
          <w:i w:val="false"/>
          <w:color w:val="000000"/>
          <w:sz w:val="28"/>
        </w:rPr>
        <w:t>
      2) умеет соблюдать правила охраны и гигиены певческого голоса;</w:t>
      </w:r>
    </w:p>
    <w:bookmarkEnd w:id="4408"/>
    <w:bookmarkStart w:name="z5264" w:id="4409"/>
    <w:p>
      <w:pPr>
        <w:spacing w:after="0"/>
        <w:ind w:left="0"/>
        <w:jc w:val="both"/>
      </w:pPr>
      <w:r>
        <w:rPr>
          <w:rFonts w:ascii="Times New Roman"/>
          <w:b w:val="false"/>
          <w:i w:val="false"/>
          <w:color w:val="000000"/>
          <w:sz w:val="28"/>
        </w:rPr>
        <w:t>
      3) умеет пользоваться равномерным, свободным дыханием, способствующим естественной координации всех систем, участвующих в голосообразовании;</w:t>
      </w:r>
    </w:p>
    <w:bookmarkEnd w:id="4409"/>
    <w:bookmarkStart w:name="z5265" w:id="4410"/>
    <w:p>
      <w:pPr>
        <w:spacing w:after="0"/>
        <w:ind w:left="0"/>
        <w:jc w:val="both"/>
      </w:pPr>
      <w:r>
        <w:rPr>
          <w:rFonts w:ascii="Times New Roman"/>
          <w:b w:val="false"/>
          <w:i w:val="false"/>
          <w:color w:val="000000"/>
          <w:sz w:val="28"/>
        </w:rPr>
        <w:t>
      4) имеет развитую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умение пользоваться резонаторами, ровность голоса на всем диапазоне, богатство тембра.</w:t>
      </w:r>
    </w:p>
    <w:bookmarkEnd w:id="4410"/>
    <w:bookmarkStart w:name="z5266" w:id="4411"/>
    <w:p>
      <w:pPr>
        <w:spacing w:after="0"/>
        <w:ind w:left="0"/>
        <w:jc w:val="both"/>
      </w:pPr>
      <w:r>
        <w:rPr>
          <w:rFonts w:ascii="Times New Roman"/>
          <w:b w:val="false"/>
          <w:i w:val="false"/>
          <w:color w:val="000000"/>
          <w:sz w:val="28"/>
        </w:rPr>
        <w:t>
      5) умеет использовать средства музыкальной выразительности и вокальной техники для выявления и раскрытия художественного смысла и образа произведений;</w:t>
      </w:r>
    </w:p>
    <w:bookmarkEnd w:id="4411"/>
    <w:bookmarkStart w:name="z5267" w:id="4412"/>
    <w:p>
      <w:pPr>
        <w:spacing w:after="0"/>
        <w:ind w:left="0"/>
        <w:jc w:val="both"/>
      </w:pPr>
      <w:r>
        <w:rPr>
          <w:rFonts w:ascii="Times New Roman"/>
          <w:b w:val="false"/>
          <w:i w:val="false"/>
          <w:color w:val="000000"/>
          <w:sz w:val="28"/>
        </w:rPr>
        <w:t>
      6) имеет навыки самостоятельного выбора, разбора, исполнения и накопления песенного репертуара;</w:t>
      </w:r>
    </w:p>
    <w:bookmarkEnd w:id="4412"/>
    <w:bookmarkStart w:name="z5268" w:id="4413"/>
    <w:p>
      <w:pPr>
        <w:spacing w:after="0"/>
        <w:ind w:left="0"/>
        <w:jc w:val="both"/>
      </w:pPr>
      <w:r>
        <w:rPr>
          <w:rFonts w:ascii="Times New Roman"/>
          <w:b w:val="false"/>
          <w:i w:val="false"/>
          <w:color w:val="000000"/>
          <w:sz w:val="28"/>
        </w:rPr>
        <w:t>
      7) умеет работать над сценическим образом, индивидуальностью исполнения различных по жанру, характеру произведений</w:t>
      </w:r>
    </w:p>
    <w:bookmarkEnd w:id="4413"/>
    <w:bookmarkStart w:name="z5269" w:id="4414"/>
    <w:p>
      <w:pPr>
        <w:spacing w:after="0"/>
        <w:ind w:left="0"/>
        <w:jc w:val="both"/>
      </w:pPr>
      <w:r>
        <w:rPr>
          <w:rFonts w:ascii="Times New Roman"/>
          <w:b w:val="false"/>
          <w:i w:val="false"/>
          <w:color w:val="000000"/>
          <w:sz w:val="28"/>
        </w:rPr>
        <w:t>
      8) владеют навыками концертных выступлений.</w:t>
      </w:r>
    </w:p>
    <w:bookmarkEnd w:id="4414"/>
    <w:bookmarkStart w:name="z5270" w:id="4415"/>
    <w:p>
      <w:pPr>
        <w:spacing w:after="0"/>
        <w:ind w:left="0"/>
        <w:jc w:val="both"/>
      </w:pPr>
      <w:r>
        <w:rPr>
          <w:rFonts w:ascii="Times New Roman"/>
          <w:b w:val="false"/>
          <w:i w:val="false"/>
          <w:color w:val="000000"/>
          <w:sz w:val="28"/>
        </w:rPr>
        <w:t>
      70. Программные требования в 6 классе:</w:t>
      </w:r>
    </w:p>
    <w:bookmarkEnd w:id="4415"/>
    <w:bookmarkStart w:name="z5271" w:id="4416"/>
    <w:p>
      <w:pPr>
        <w:spacing w:after="0"/>
        <w:ind w:left="0"/>
        <w:jc w:val="both"/>
      </w:pPr>
      <w:r>
        <w:rPr>
          <w:rFonts w:ascii="Times New Roman"/>
          <w:b w:val="false"/>
          <w:i w:val="false"/>
          <w:color w:val="000000"/>
          <w:sz w:val="28"/>
        </w:rPr>
        <w:t xml:space="preserve">
      1) продолжается дальнейшее совершенствование и развитие музыкального слуха, слуховых представлений, музыкально-теоретических знаний, всех видов вокальной техники (свободу и координацию всех элементов певческого аппарата, владение равномерным, свободным, способствующим естественной координации всех систем, участвующих в голосообразовании, дыханием); пение на опоре, вокальное качество и красота звука, разнообразие тембральной окраски, артикуляционно-штриховая техника, гибкость, подвижность и техничность голоса, умение пользоваться резонаторами, ровность голоса на всем диапазоне; </w:t>
      </w:r>
    </w:p>
    <w:bookmarkEnd w:id="4416"/>
    <w:bookmarkStart w:name="z5272" w:id="4417"/>
    <w:p>
      <w:pPr>
        <w:spacing w:after="0"/>
        <w:ind w:left="0"/>
        <w:jc w:val="both"/>
      </w:pPr>
      <w:r>
        <w:rPr>
          <w:rFonts w:ascii="Times New Roman"/>
          <w:b w:val="false"/>
          <w:i w:val="false"/>
          <w:color w:val="000000"/>
          <w:sz w:val="28"/>
        </w:rPr>
        <w:t xml:space="preserve">
      2) продолжается работа над восприятием и осмыслением художественного содержания и формы произведения, индивидуальной исполнительской трактовкой песен, культурой исполнения, творческой свободой, артистичностью, развивается внутреннее видение, воображение обучающегося, проникновение в эмоционально-смысловой строй исполняемых песен. </w:t>
      </w:r>
    </w:p>
    <w:bookmarkEnd w:id="4417"/>
    <w:bookmarkStart w:name="z5273" w:id="4418"/>
    <w:p>
      <w:pPr>
        <w:spacing w:after="0"/>
        <w:ind w:left="0"/>
        <w:jc w:val="both"/>
      </w:pPr>
      <w:r>
        <w:rPr>
          <w:rFonts w:ascii="Times New Roman"/>
          <w:b w:val="false"/>
          <w:i w:val="false"/>
          <w:color w:val="000000"/>
          <w:sz w:val="28"/>
        </w:rPr>
        <w:t>
      3) расширяется общий и музыкальный кругозор, совершенствуются навыки письменного анализа песенного репертуара (авторы музыки и текста,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w:t>
      </w:r>
    </w:p>
    <w:bookmarkEnd w:id="4418"/>
    <w:bookmarkStart w:name="z5274" w:id="4419"/>
    <w:p>
      <w:pPr>
        <w:spacing w:after="0"/>
        <w:ind w:left="0"/>
        <w:jc w:val="both"/>
      </w:pPr>
      <w:r>
        <w:rPr>
          <w:rFonts w:ascii="Times New Roman"/>
          <w:b w:val="false"/>
          <w:i w:val="false"/>
          <w:color w:val="000000"/>
          <w:sz w:val="28"/>
        </w:rPr>
        <w:t>
      4) преодолеваются вокально-технические трудности: интонационные (скачки, хроматизмы, увеличенные и уменьшенные интервалы); ритмические (синкопы, дуоли, триоли); динамические; дикционные; трудности, связанные с дыханием (длинные фразы).</w:t>
      </w:r>
    </w:p>
    <w:bookmarkEnd w:id="4419"/>
    <w:bookmarkStart w:name="z5275" w:id="4420"/>
    <w:p>
      <w:pPr>
        <w:spacing w:after="0"/>
        <w:ind w:left="0"/>
        <w:jc w:val="both"/>
      </w:pPr>
      <w:r>
        <w:rPr>
          <w:rFonts w:ascii="Times New Roman"/>
          <w:b w:val="false"/>
          <w:i w:val="false"/>
          <w:color w:val="000000"/>
          <w:sz w:val="28"/>
        </w:rPr>
        <w:t>
      5) совершенствуются эстетичность и сценическая культура, движения вокалиста и сценический образ, продолжается работа над созданием индивидуального исполнительского стиля, разработкой и созданием концертных номеров, самостоятельная работа с фонограммой, над студийными записями песенного репертуара.</w:t>
      </w:r>
    </w:p>
    <w:bookmarkEnd w:id="4420"/>
    <w:bookmarkStart w:name="z5276" w:id="4421"/>
    <w:p>
      <w:pPr>
        <w:spacing w:after="0"/>
        <w:ind w:left="0"/>
        <w:jc w:val="both"/>
      </w:pPr>
      <w:r>
        <w:rPr>
          <w:rFonts w:ascii="Times New Roman"/>
          <w:b w:val="false"/>
          <w:i w:val="false"/>
          <w:color w:val="000000"/>
          <w:sz w:val="28"/>
        </w:rPr>
        <w:t>
      71. Ожидаемые результаты освоения Программы 6 класса. К концу обучения в 6 классе обучающийся имеет следующие знания, умения и навыки:</w:t>
      </w:r>
    </w:p>
    <w:bookmarkEnd w:id="4421"/>
    <w:bookmarkStart w:name="z5277" w:id="4422"/>
    <w:p>
      <w:pPr>
        <w:spacing w:after="0"/>
        <w:ind w:left="0"/>
        <w:jc w:val="both"/>
      </w:pPr>
      <w:r>
        <w:rPr>
          <w:rFonts w:ascii="Times New Roman"/>
          <w:b w:val="false"/>
          <w:i w:val="false"/>
          <w:color w:val="000000"/>
          <w:sz w:val="28"/>
        </w:rPr>
        <w:t xml:space="preserve">
      1) знает строение голосового аппарата и его функции (органы дыхания, органы формирования звука, органы звукообразования); </w:t>
      </w:r>
    </w:p>
    <w:bookmarkEnd w:id="4422"/>
    <w:bookmarkStart w:name="z5278" w:id="4423"/>
    <w:p>
      <w:pPr>
        <w:spacing w:after="0"/>
        <w:ind w:left="0"/>
        <w:jc w:val="both"/>
      </w:pPr>
      <w:r>
        <w:rPr>
          <w:rFonts w:ascii="Times New Roman"/>
          <w:b w:val="false"/>
          <w:i w:val="false"/>
          <w:color w:val="000000"/>
          <w:sz w:val="28"/>
        </w:rPr>
        <w:t>
      2) знает и соблюдают правила охраны и гигиены певческого голоса;</w:t>
      </w:r>
    </w:p>
    <w:bookmarkEnd w:id="4423"/>
    <w:bookmarkStart w:name="z5279" w:id="4424"/>
    <w:p>
      <w:pPr>
        <w:spacing w:after="0"/>
        <w:ind w:left="0"/>
        <w:jc w:val="both"/>
      </w:pPr>
      <w:r>
        <w:rPr>
          <w:rFonts w:ascii="Times New Roman"/>
          <w:b w:val="false"/>
          <w:i w:val="false"/>
          <w:color w:val="000000"/>
          <w:sz w:val="28"/>
        </w:rPr>
        <w:t>
      3) умеет пользоваться равномерным, свободным, способствующим естественной координации всех систем, участвующих в голосообразовании, дыханием;</w:t>
      </w:r>
    </w:p>
    <w:bookmarkEnd w:id="4424"/>
    <w:bookmarkStart w:name="z5280" w:id="4425"/>
    <w:p>
      <w:pPr>
        <w:spacing w:after="0"/>
        <w:ind w:left="0"/>
        <w:jc w:val="both"/>
      </w:pPr>
      <w:r>
        <w:rPr>
          <w:rFonts w:ascii="Times New Roman"/>
          <w:b w:val="false"/>
          <w:i w:val="false"/>
          <w:color w:val="000000"/>
          <w:sz w:val="28"/>
        </w:rPr>
        <w:t>
      4) имеет развитую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умеет пользоваться резонаторами, ровностью голоса на всем диапазоне, богатством тембра.</w:t>
      </w:r>
    </w:p>
    <w:bookmarkEnd w:id="4425"/>
    <w:bookmarkStart w:name="z5281" w:id="4426"/>
    <w:p>
      <w:pPr>
        <w:spacing w:after="0"/>
        <w:ind w:left="0"/>
        <w:jc w:val="both"/>
      </w:pPr>
      <w:r>
        <w:rPr>
          <w:rFonts w:ascii="Times New Roman"/>
          <w:b w:val="false"/>
          <w:i w:val="false"/>
          <w:color w:val="000000"/>
          <w:sz w:val="28"/>
        </w:rPr>
        <w:t>
      5) умеет использовать средства музыкальной выразительности и вокальной техникой для выявления и раскрытия художественного смысла и образа произведений;</w:t>
      </w:r>
    </w:p>
    <w:bookmarkEnd w:id="4426"/>
    <w:bookmarkStart w:name="z5282" w:id="4427"/>
    <w:p>
      <w:pPr>
        <w:spacing w:after="0"/>
        <w:ind w:left="0"/>
        <w:jc w:val="both"/>
      </w:pPr>
      <w:r>
        <w:rPr>
          <w:rFonts w:ascii="Times New Roman"/>
          <w:b w:val="false"/>
          <w:i w:val="false"/>
          <w:color w:val="000000"/>
          <w:sz w:val="28"/>
        </w:rPr>
        <w:t>
      6) имеет навыки самостоятельного выбора, разбора, исполнения и накопления песенного репертуара;</w:t>
      </w:r>
    </w:p>
    <w:bookmarkEnd w:id="4427"/>
    <w:bookmarkStart w:name="z5283" w:id="4428"/>
    <w:p>
      <w:pPr>
        <w:spacing w:after="0"/>
        <w:ind w:left="0"/>
        <w:jc w:val="both"/>
      </w:pPr>
      <w:r>
        <w:rPr>
          <w:rFonts w:ascii="Times New Roman"/>
          <w:b w:val="false"/>
          <w:i w:val="false"/>
          <w:color w:val="000000"/>
          <w:sz w:val="28"/>
        </w:rPr>
        <w:t>
      7) умеет работать над сценическим образом, индивидуальностью исполнения различных по жанру, характеру произведений</w:t>
      </w:r>
    </w:p>
    <w:bookmarkEnd w:id="4428"/>
    <w:bookmarkStart w:name="z5284" w:id="4429"/>
    <w:p>
      <w:pPr>
        <w:spacing w:after="0"/>
        <w:ind w:left="0"/>
        <w:jc w:val="both"/>
      </w:pPr>
      <w:r>
        <w:rPr>
          <w:rFonts w:ascii="Times New Roman"/>
          <w:b w:val="false"/>
          <w:i w:val="false"/>
          <w:color w:val="000000"/>
          <w:sz w:val="28"/>
        </w:rPr>
        <w:t>
      8) владеет навыками концертных выступлений;</w:t>
      </w:r>
    </w:p>
    <w:bookmarkEnd w:id="4429"/>
    <w:bookmarkStart w:name="z5285" w:id="4430"/>
    <w:p>
      <w:pPr>
        <w:spacing w:after="0"/>
        <w:ind w:left="0"/>
        <w:jc w:val="both"/>
      </w:pPr>
      <w:r>
        <w:rPr>
          <w:rFonts w:ascii="Times New Roman"/>
          <w:b w:val="false"/>
          <w:i w:val="false"/>
          <w:color w:val="000000"/>
          <w:sz w:val="28"/>
        </w:rPr>
        <w:t>
      9) умеет разрабатывать драматургию концертных номеров;</w:t>
      </w:r>
    </w:p>
    <w:bookmarkEnd w:id="4430"/>
    <w:bookmarkStart w:name="z5286" w:id="4431"/>
    <w:p>
      <w:pPr>
        <w:spacing w:after="0"/>
        <w:ind w:left="0"/>
        <w:jc w:val="both"/>
      </w:pPr>
      <w:r>
        <w:rPr>
          <w:rFonts w:ascii="Times New Roman"/>
          <w:b w:val="false"/>
          <w:i w:val="false"/>
          <w:color w:val="000000"/>
          <w:sz w:val="28"/>
        </w:rPr>
        <w:t>
      10) владеет навыками самостоятельной работы по студийной записи песенного репертуара.</w:t>
      </w:r>
    </w:p>
    <w:bookmarkEnd w:id="4431"/>
    <w:bookmarkStart w:name="z5287" w:id="4432"/>
    <w:p>
      <w:pPr>
        <w:spacing w:after="0"/>
        <w:ind w:left="0"/>
        <w:jc w:val="both"/>
      </w:pPr>
      <w:r>
        <w:rPr>
          <w:rFonts w:ascii="Times New Roman"/>
          <w:b w:val="false"/>
          <w:i w:val="false"/>
          <w:color w:val="000000"/>
          <w:sz w:val="28"/>
        </w:rPr>
        <w:t>
      72. Программные требования в 7 классе:</w:t>
      </w:r>
    </w:p>
    <w:bookmarkEnd w:id="4432"/>
    <w:bookmarkStart w:name="z5288" w:id="4433"/>
    <w:p>
      <w:pPr>
        <w:spacing w:after="0"/>
        <w:ind w:left="0"/>
        <w:jc w:val="both"/>
      </w:pPr>
      <w:r>
        <w:rPr>
          <w:rFonts w:ascii="Times New Roman"/>
          <w:b w:val="false"/>
          <w:i w:val="false"/>
          <w:color w:val="000000"/>
          <w:sz w:val="28"/>
        </w:rPr>
        <w:t xml:space="preserve">
      1) продолжается дальнейшее совершенствование и развитие музыкального слуха, слуховых представлений, музыкально-теоретических знаний, всех видов вокальной техники, приобретенных за годы обучения, включая свободу и координацию всех элементов певческого аппарата, владение равномерным, свободным, способствующим естественной координации всех систем, участвующих в голосообразовании, дыханием; пение на опоре, вокальное качество и красота звука, разнообразие тембральной окраски, артикуляционно-штриховая техника, гибкость, подвижность и техничность голоса, умение пользоваться резонаторами, ровность голоса на всем диапазоне. </w:t>
      </w:r>
    </w:p>
    <w:bookmarkEnd w:id="4433"/>
    <w:bookmarkStart w:name="z5289" w:id="4434"/>
    <w:p>
      <w:pPr>
        <w:spacing w:after="0"/>
        <w:ind w:left="0"/>
        <w:jc w:val="both"/>
      </w:pPr>
      <w:r>
        <w:rPr>
          <w:rFonts w:ascii="Times New Roman"/>
          <w:b w:val="false"/>
          <w:i w:val="false"/>
          <w:color w:val="000000"/>
          <w:sz w:val="28"/>
        </w:rPr>
        <w:t xml:space="preserve">
      2) продолжается работа над восприятием и осмыслением художественного содержания и формы произведения, индивидуальной исполнительской трактовкой песен, культурой исполнения, творческой свободой, артистичностью, развивается внутреннее видение, воображение обучающегося, проникновение в эмоционально-смысловой строй исполняемых песен; </w:t>
      </w:r>
    </w:p>
    <w:bookmarkEnd w:id="4434"/>
    <w:bookmarkStart w:name="z5290" w:id="4435"/>
    <w:p>
      <w:pPr>
        <w:spacing w:after="0"/>
        <w:ind w:left="0"/>
        <w:jc w:val="both"/>
      </w:pPr>
      <w:r>
        <w:rPr>
          <w:rFonts w:ascii="Times New Roman"/>
          <w:b w:val="false"/>
          <w:i w:val="false"/>
          <w:color w:val="000000"/>
          <w:sz w:val="28"/>
        </w:rPr>
        <w:t>
      3) расширяется общий и музыкальный кругозор, совершенствуются навыки письменного анализа песенного репертуара (авторы музыки и текста,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 Преодолеваются вокально-технические трудности: интонационные (скачки, хроматизмы, увеличенные и уменьшенные интервалы); ритмические (синкопы, дуоли, триоли); динамические; дикционные; трудности, связанные с дыханием (длинные фразы);</w:t>
      </w:r>
    </w:p>
    <w:bookmarkEnd w:id="4435"/>
    <w:bookmarkStart w:name="z5291" w:id="4436"/>
    <w:p>
      <w:pPr>
        <w:spacing w:after="0"/>
        <w:ind w:left="0"/>
        <w:jc w:val="both"/>
      </w:pPr>
      <w:r>
        <w:rPr>
          <w:rFonts w:ascii="Times New Roman"/>
          <w:b w:val="false"/>
          <w:i w:val="false"/>
          <w:color w:val="000000"/>
          <w:sz w:val="28"/>
        </w:rPr>
        <w:t>
      4) совершенствуются эстетичность и сценическая культура, движения вокалиста и сценический образ, продолжается работа над созданием индивидуального исполнительского стиля, разработкой и созданием концертных номеров, самостоятельная работа с фонограммой, над студийными записями песенного репертуара.</w:t>
      </w:r>
    </w:p>
    <w:bookmarkEnd w:id="4436"/>
    <w:bookmarkStart w:name="z5292" w:id="4437"/>
    <w:p>
      <w:pPr>
        <w:spacing w:after="0"/>
        <w:ind w:left="0"/>
        <w:jc w:val="both"/>
      </w:pPr>
      <w:r>
        <w:rPr>
          <w:rFonts w:ascii="Times New Roman"/>
          <w:b w:val="false"/>
          <w:i w:val="false"/>
          <w:color w:val="000000"/>
          <w:sz w:val="28"/>
        </w:rPr>
        <w:t>
      73. Ожидаемые результаты освоения Программы 6 класса. К концу обучения в 6 классе обучающийся имеет следующие знания, умения и навыки:</w:t>
      </w:r>
    </w:p>
    <w:bookmarkEnd w:id="4437"/>
    <w:bookmarkStart w:name="z5293" w:id="4438"/>
    <w:p>
      <w:pPr>
        <w:spacing w:after="0"/>
        <w:ind w:left="0"/>
        <w:jc w:val="both"/>
      </w:pPr>
      <w:r>
        <w:rPr>
          <w:rFonts w:ascii="Times New Roman"/>
          <w:b w:val="false"/>
          <w:i w:val="false"/>
          <w:color w:val="000000"/>
          <w:sz w:val="28"/>
        </w:rPr>
        <w:t xml:space="preserve">
      1) знает строение голосового аппарата и его функции (органы дыхания, органы формирования звука, органы звукообразования); </w:t>
      </w:r>
    </w:p>
    <w:bookmarkEnd w:id="4438"/>
    <w:bookmarkStart w:name="z5294" w:id="4439"/>
    <w:p>
      <w:pPr>
        <w:spacing w:after="0"/>
        <w:ind w:left="0"/>
        <w:jc w:val="both"/>
      </w:pPr>
      <w:r>
        <w:rPr>
          <w:rFonts w:ascii="Times New Roman"/>
          <w:b w:val="false"/>
          <w:i w:val="false"/>
          <w:color w:val="000000"/>
          <w:sz w:val="28"/>
        </w:rPr>
        <w:t>
      2) знает и соблюдает правила охраны и гигиены певческого голоса;</w:t>
      </w:r>
    </w:p>
    <w:bookmarkEnd w:id="4439"/>
    <w:bookmarkStart w:name="z5295" w:id="4440"/>
    <w:p>
      <w:pPr>
        <w:spacing w:after="0"/>
        <w:ind w:left="0"/>
        <w:jc w:val="both"/>
      </w:pPr>
      <w:r>
        <w:rPr>
          <w:rFonts w:ascii="Times New Roman"/>
          <w:b w:val="false"/>
          <w:i w:val="false"/>
          <w:color w:val="000000"/>
          <w:sz w:val="28"/>
        </w:rPr>
        <w:t>
      3) умеет пользоваться равномерным, свободным дыханием, способствующим естественной координации всех систем, участвующих в голосообразовании;</w:t>
      </w:r>
    </w:p>
    <w:bookmarkEnd w:id="4440"/>
    <w:bookmarkStart w:name="z5296" w:id="4441"/>
    <w:p>
      <w:pPr>
        <w:spacing w:after="0"/>
        <w:ind w:left="0"/>
        <w:jc w:val="both"/>
      </w:pPr>
      <w:r>
        <w:rPr>
          <w:rFonts w:ascii="Times New Roman"/>
          <w:b w:val="false"/>
          <w:i w:val="false"/>
          <w:color w:val="000000"/>
          <w:sz w:val="28"/>
        </w:rPr>
        <w:t>
      4) имеет развитую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умеет пользоваться резонаторами, ровностью голоса на всем диапазоне, богатством тембра;</w:t>
      </w:r>
    </w:p>
    <w:bookmarkEnd w:id="4441"/>
    <w:bookmarkStart w:name="z5297" w:id="4442"/>
    <w:p>
      <w:pPr>
        <w:spacing w:after="0"/>
        <w:ind w:left="0"/>
        <w:jc w:val="both"/>
      </w:pPr>
      <w:r>
        <w:rPr>
          <w:rFonts w:ascii="Times New Roman"/>
          <w:b w:val="false"/>
          <w:i w:val="false"/>
          <w:color w:val="000000"/>
          <w:sz w:val="28"/>
        </w:rPr>
        <w:t>
      5) умеет использовать средства музыкальной выразительности и вокальной техники для выявления и раскрытия художественного смысла и образа произведений;</w:t>
      </w:r>
    </w:p>
    <w:bookmarkEnd w:id="4442"/>
    <w:bookmarkStart w:name="z5298" w:id="4443"/>
    <w:p>
      <w:pPr>
        <w:spacing w:after="0"/>
        <w:ind w:left="0"/>
        <w:jc w:val="both"/>
      </w:pPr>
      <w:r>
        <w:rPr>
          <w:rFonts w:ascii="Times New Roman"/>
          <w:b w:val="false"/>
          <w:i w:val="false"/>
          <w:color w:val="000000"/>
          <w:sz w:val="28"/>
        </w:rPr>
        <w:t>
      6) владеет сформированными навыками самостоятельного выбора, разбора, исполнения и накопления песенного репертуара;</w:t>
      </w:r>
    </w:p>
    <w:bookmarkEnd w:id="4443"/>
    <w:bookmarkStart w:name="z5299" w:id="4444"/>
    <w:p>
      <w:pPr>
        <w:spacing w:after="0"/>
        <w:ind w:left="0"/>
        <w:jc w:val="both"/>
      </w:pPr>
      <w:r>
        <w:rPr>
          <w:rFonts w:ascii="Times New Roman"/>
          <w:b w:val="false"/>
          <w:i w:val="false"/>
          <w:color w:val="000000"/>
          <w:sz w:val="28"/>
        </w:rPr>
        <w:t>
      7) умеет самостоятельно работать над сценическим образом, индивидуальностью исполнения различных по жанру, характеру произведений</w:t>
      </w:r>
    </w:p>
    <w:bookmarkEnd w:id="4444"/>
    <w:bookmarkStart w:name="z5300" w:id="4445"/>
    <w:p>
      <w:pPr>
        <w:spacing w:after="0"/>
        <w:ind w:left="0"/>
        <w:jc w:val="both"/>
      </w:pPr>
      <w:r>
        <w:rPr>
          <w:rFonts w:ascii="Times New Roman"/>
          <w:b w:val="false"/>
          <w:i w:val="false"/>
          <w:color w:val="000000"/>
          <w:sz w:val="28"/>
        </w:rPr>
        <w:t>
      8) владеет навыками концертных выступлений;</w:t>
      </w:r>
    </w:p>
    <w:bookmarkEnd w:id="4445"/>
    <w:bookmarkStart w:name="z5301" w:id="4446"/>
    <w:p>
      <w:pPr>
        <w:spacing w:after="0"/>
        <w:ind w:left="0"/>
        <w:jc w:val="both"/>
      </w:pPr>
      <w:r>
        <w:rPr>
          <w:rFonts w:ascii="Times New Roman"/>
          <w:b w:val="false"/>
          <w:i w:val="false"/>
          <w:color w:val="000000"/>
          <w:sz w:val="28"/>
        </w:rPr>
        <w:t>
      9) умеет самостоятельно разрабатывать драматургию концертных номеров;</w:t>
      </w:r>
    </w:p>
    <w:bookmarkEnd w:id="4446"/>
    <w:bookmarkStart w:name="z5302" w:id="4447"/>
    <w:p>
      <w:pPr>
        <w:spacing w:after="0"/>
        <w:ind w:left="0"/>
        <w:jc w:val="both"/>
      </w:pPr>
      <w:r>
        <w:rPr>
          <w:rFonts w:ascii="Times New Roman"/>
          <w:b w:val="false"/>
          <w:i w:val="false"/>
          <w:color w:val="000000"/>
          <w:sz w:val="28"/>
        </w:rPr>
        <w:t>
      10) владеет навыками самостоятельной работы по студийной записи песенного репертуара.</w:t>
      </w:r>
    </w:p>
    <w:bookmarkEnd w:id="4447"/>
    <w:bookmarkStart w:name="z5303" w:id="4448"/>
    <w:p>
      <w:pPr>
        <w:spacing w:after="0"/>
        <w:ind w:left="0"/>
        <w:jc w:val="both"/>
      </w:pPr>
      <w:r>
        <w:rPr>
          <w:rFonts w:ascii="Times New Roman"/>
          <w:b w:val="false"/>
          <w:i w:val="false"/>
          <w:color w:val="000000"/>
          <w:sz w:val="28"/>
        </w:rPr>
        <w:t>
      11) знают основные понятия и терминологию, ориентируются в стилях и направлениях исполняемых произведений;</w:t>
      </w:r>
    </w:p>
    <w:bookmarkEnd w:id="4448"/>
    <w:bookmarkStart w:name="z5304" w:id="4449"/>
    <w:p>
      <w:pPr>
        <w:spacing w:after="0"/>
        <w:ind w:left="0"/>
        <w:jc w:val="both"/>
      </w:pPr>
      <w:r>
        <w:rPr>
          <w:rFonts w:ascii="Times New Roman"/>
          <w:b w:val="false"/>
          <w:i w:val="false"/>
          <w:color w:val="000000"/>
          <w:sz w:val="28"/>
        </w:rPr>
        <w:t>
      12) имеют представление о психофизиологических процессах певческой деятельности человека, имеют общие сведения об анатомии голосового аппарата, его работе при пении;</w:t>
      </w:r>
    </w:p>
    <w:bookmarkEnd w:id="4449"/>
    <w:bookmarkStart w:name="z5305" w:id="4450"/>
    <w:p>
      <w:pPr>
        <w:spacing w:after="0"/>
        <w:ind w:left="0"/>
        <w:jc w:val="both"/>
      </w:pPr>
      <w:r>
        <w:rPr>
          <w:rFonts w:ascii="Times New Roman"/>
          <w:b w:val="false"/>
          <w:i w:val="false"/>
          <w:color w:val="000000"/>
          <w:sz w:val="28"/>
        </w:rPr>
        <w:t>
      13) имеют музыкальный и вокальный слух, общий и музыкальный кругозор;</w:t>
      </w:r>
    </w:p>
    <w:bookmarkEnd w:id="4450"/>
    <w:bookmarkStart w:name="z5306" w:id="4451"/>
    <w:p>
      <w:pPr>
        <w:spacing w:after="0"/>
        <w:ind w:left="0"/>
        <w:jc w:val="both"/>
      </w:pPr>
      <w:r>
        <w:rPr>
          <w:rFonts w:ascii="Times New Roman"/>
          <w:b w:val="false"/>
          <w:i w:val="false"/>
          <w:color w:val="000000"/>
          <w:sz w:val="28"/>
        </w:rPr>
        <w:t>
      14) владеют вокально-техническими и музыкально-исполнительскими навыками как организация певческого дыхания, опора звука, скоординированная работа резонаторов, правильное звукообразование и различные виды звуковедения (legato [легато], non legato [нон легато], marcato [маркато], staccato [стаккато]), качественным звучанием голоса (тембр, звуковысотный и динамический диапазон, вокальное интонирование, подвижность голоса, правильная певческая артикуляция и четкость дикции), эмоционально-художественной выразительностью, убедительной интерпретацией произведений;</w:t>
      </w:r>
    </w:p>
    <w:bookmarkEnd w:id="4451"/>
    <w:bookmarkStart w:name="z5307" w:id="4452"/>
    <w:p>
      <w:pPr>
        <w:spacing w:after="0"/>
        <w:ind w:left="0"/>
        <w:jc w:val="both"/>
      </w:pPr>
      <w:r>
        <w:rPr>
          <w:rFonts w:ascii="Times New Roman"/>
          <w:b w:val="false"/>
          <w:i w:val="false"/>
          <w:color w:val="000000"/>
          <w:sz w:val="28"/>
        </w:rPr>
        <w:t>
      15) владеют теоретическими навыками постановки голоса и методическими приемами практического воспитания вокальных навыков;</w:t>
      </w:r>
    </w:p>
    <w:bookmarkEnd w:id="4452"/>
    <w:bookmarkStart w:name="z5308" w:id="4453"/>
    <w:p>
      <w:pPr>
        <w:spacing w:after="0"/>
        <w:ind w:left="0"/>
        <w:jc w:val="both"/>
      </w:pPr>
      <w:r>
        <w:rPr>
          <w:rFonts w:ascii="Times New Roman"/>
          <w:b w:val="false"/>
          <w:i w:val="false"/>
          <w:color w:val="000000"/>
          <w:sz w:val="28"/>
        </w:rPr>
        <w:t>
      16) имеют вокальный репертуар, необходимый для исполнительской деятельности;</w:t>
      </w:r>
    </w:p>
    <w:bookmarkEnd w:id="4453"/>
    <w:bookmarkStart w:name="z5309" w:id="4454"/>
    <w:p>
      <w:pPr>
        <w:spacing w:after="0"/>
        <w:ind w:left="0"/>
        <w:jc w:val="both"/>
      </w:pPr>
      <w:r>
        <w:rPr>
          <w:rFonts w:ascii="Times New Roman"/>
          <w:b w:val="false"/>
          <w:i w:val="false"/>
          <w:color w:val="000000"/>
          <w:sz w:val="28"/>
        </w:rPr>
        <w:t>
      17) владеют навыками сольного и ансамблевого исполнения в сопровождении концертмейстера, под фонограмму, a cappella;</w:t>
      </w:r>
    </w:p>
    <w:bookmarkEnd w:id="4454"/>
    <w:bookmarkStart w:name="z5310" w:id="4455"/>
    <w:p>
      <w:pPr>
        <w:spacing w:after="0"/>
        <w:ind w:left="0"/>
        <w:jc w:val="both"/>
      </w:pPr>
      <w:r>
        <w:rPr>
          <w:rFonts w:ascii="Times New Roman"/>
          <w:b w:val="false"/>
          <w:i w:val="false"/>
          <w:color w:val="000000"/>
          <w:sz w:val="28"/>
        </w:rPr>
        <w:t>
      18) владеют навыками работы с микрофоном, аудио и звуковой аппаратурой, фонограммой, компьютером.</w:t>
      </w:r>
    </w:p>
    <w:bookmarkEnd w:id="4455"/>
    <w:bookmarkStart w:name="z5311" w:id="4456"/>
    <w:p>
      <w:pPr>
        <w:spacing w:after="0"/>
        <w:ind w:left="0"/>
        <w:jc w:val="left"/>
      </w:pPr>
      <w:r>
        <w:rPr>
          <w:rFonts w:ascii="Times New Roman"/>
          <w:b/>
          <w:i w:val="false"/>
          <w:color w:val="000000"/>
        </w:rPr>
        <w:t xml:space="preserve"> Глава 4. Критерии оценки результатов обучения</w:t>
      </w:r>
    </w:p>
    <w:bookmarkEnd w:id="4456"/>
    <w:bookmarkStart w:name="z5312" w:id="4457"/>
    <w:p>
      <w:pPr>
        <w:spacing w:after="0"/>
        <w:ind w:left="0"/>
        <w:jc w:val="both"/>
      </w:pPr>
      <w:r>
        <w:rPr>
          <w:rFonts w:ascii="Times New Roman"/>
          <w:b w:val="false"/>
          <w:i w:val="false"/>
          <w:color w:val="000000"/>
          <w:sz w:val="28"/>
        </w:rPr>
        <w:t xml:space="preserve">
      74. Целью контроля успеваемости является выявление результативности в освоении Программы обучающимся. Контроль освоения Программы обучающимися осуществляется в форме технического зачета, академического прослушивания, итоговая аттестация – в форме выпускного экзамена. </w:t>
      </w:r>
    </w:p>
    <w:bookmarkEnd w:id="4457"/>
    <w:bookmarkStart w:name="z5313" w:id="4458"/>
    <w:p>
      <w:pPr>
        <w:spacing w:after="0"/>
        <w:ind w:left="0"/>
        <w:jc w:val="both"/>
      </w:pPr>
      <w:r>
        <w:rPr>
          <w:rFonts w:ascii="Times New Roman"/>
          <w:b w:val="false"/>
          <w:i w:val="false"/>
          <w:color w:val="000000"/>
          <w:sz w:val="28"/>
        </w:rPr>
        <w:t>
      75. Форма аттестации и контрольно-программные требования к выступлениям обучающихся:</w:t>
      </w:r>
    </w:p>
    <w:bookmarkEnd w:id="4458"/>
    <w:bookmarkStart w:name="z5314" w:id="4459"/>
    <w:p>
      <w:pPr>
        <w:spacing w:after="0"/>
        <w:ind w:left="0"/>
        <w:jc w:val="both"/>
      </w:pPr>
      <w:r>
        <w:rPr>
          <w:rFonts w:ascii="Times New Roman"/>
          <w:b w:val="false"/>
          <w:i w:val="false"/>
          <w:color w:val="000000"/>
          <w:sz w:val="28"/>
        </w:rPr>
        <w:t>
      1) 1 класса – в первом, во втором полугодии: академическое прослушивание (1 вокализ в сопровождении фортепиано, 2 вокальных произведения на казахском и русском языках в сопровождении музыкального инструмента);</w:t>
      </w:r>
    </w:p>
    <w:bookmarkEnd w:id="4459"/>
    <w:bookmarkStart w:name="z5315" w:id="4460"/>
    <w:p>
      <w:pPr>
        <w:spacing w:after="0"/>
        <w:ind w:left="0"/>
        <w:jc w:val="both"/>
      </w:pPr>
      <w:r>
        <w:rPr>
          <w:rFonts w:ascii="Times New Roman"/>
          <w:b w:val="false"/>
          <w:i w:val="false"/>
          <w:color w:val="000000"/>
          <w:sz w:val="28"/>
        </w:rPr>
        <w:t>
      2) 2 класса – в первой, второй и третьей четвертях: академическое прослушивание (1 вокализ в сопровождении фортепиано, 2 вокальных произведения на казахском и русском языках в сопровождении музыкального инструмента), в четвертой четверти: технический зачет (1 вокализ в сопровождении фортепиано, 2 вокальных произведения на казахском и иностранном языках в сопровождении музыкального инструмента);</w:t>
      </w:r>
    </w:p>
    <w:bookmarkEnd w:id="4460"/>
    <w:bookmarkStart w:name="z5316" w:id="4461"/>
    <w:p>
      <w:pPr>
        <w:spacing w:after="0"/>
        <w:ind w:left="0"/>
        <w:jc w:val="both"/>
      </w:pPr>
      <w:r>
        <w:rPr>
          <w:rFonts w:ascii="Times New Roman"/>
          <w:b w:val="false"/>
          <w:i w:val="false"/>
          <w:color w:val="000000"/>
          <w:sz w:val="28"/>
        </w:rPr>
        <w:t>
      3) 3 класса – в первой, второй и третьей четвертях: академическое прослушивание (1 вокализ в сопровождении фортепиано, 2 вокальных произведения на казахском и русском языках в сопровождении музыкального инструмента), в четвертой четверти: технический зачет (1 вокализ в сопровождении фортепиано, 2 вокальных произведения на казахском и иностранном языках в сопровождении музыкального инструмента);</w:t>
      </w:r>
    </w:p>
    <w:bookmarkEnd w:id="4461"/>
    <w:bookmarkStart w:name="z5317" w:id="4462"/>
    <w:p>
      <w:pPr>
        <w:spacing w:after="0"/>
        <w:ind w:left="0"/>
        <w:jc w:val="both"/>
      </w:pPr>
      <w:r>
        <w:rPr>
          <w:rFonts w:ascii="Times New Roman"/>
          <w:b w:val="false"/>
          <w:i w:val="false"/>
          <w:color w:val="000000"/>
          <w:sz w:val="28"/>
        </w:rPr>
        <w:t>
      4) 4 класса – в первой, второй и третьей четвертях: академическое прослушивание (1 вокализ в сопровождении фортепиано, 2 вокальных произведения на казахском и русском языках в сопровождении музыкального инструмента); в четвертой четверти: технический зачет (1 вокализ в сопровождении фортепиано, 2 вокальных произведения на казахском и иностранном языках в сопровождении музыкального инструмента);</w:t>
      </w:r>
    </w:p>
    <w:bookmarkEnd w:id="4462"/>
    <w:bookmarkStart w:name="z5318" w:id="4463"/>
    <w:p>
      <w:pPr>
        <w:spacing w:after="0"/>
        <w:ind w:left="0"/>
        <w:jc w:val="both"/>
      </w:pPr>
      <w:r>
        <w:rPr>
          <w:rFonts w:ascii="Times New Roman"/>
          <w:b w:val="false"/>
          <w:i w:val="false"/>
          <w:color w:val="000000"/>
          <w:sz w:val="28"/>
        </w:rPr>
        <w:t>
      5) 5 класса – в первой, второй и третьей четвертях: академическое прослушивание (1 вокализ в сопровождении фортепиано, 2 вокальных произведения на казахском и русском языках в сопровождении музыкального инструмента), в четвертой четверти: выпускной экзамен (1 вокализ, 1 казахская народная или песня казахских народных композиторов, 1 песня современных композиторов Казахстана, 1 песня русских композиторов, 1 песня зарубежных композиторов);</w:t>
      </w:r>
    </w:p>
    <w:bookmarkEnd w:id="4463"/>
    <w:bookmarkStart w:name="z5319" w:id="4464"/>
    <w:p>
      <w:pPr>
        <w:spacing w:after="0"/>
        <w:ind w:left="0"/>
        <w:jc w:val="both"/>
      </w:pPr>
      <w:r>
        <w:rPr>
          <w:rFonts w:ascii="Times New Roman"/>
          <w:b w:val="false"/>
          <w:i w:val="false"/>
          <w:color w:val="000000"/>
          <w:sz w:val="28"/>
        </w:rPr>
        <w:t>
      6) 6 класса – в первой, второй и третьей четвертях: академическое прослушивание (1 вокализ в сопровождении фортепиано, 2 вокальных произведения на казахском и русском языках в сопровождении музыкального инструмента), в четвертой четверти: экзамен (1 вокализ в сопровождении фортепиано, 2 вокальных произведения на казахском и иностранном языках в сопровождении музыкального инструмента);</w:t>
      </w:r>
    </w:p>
    <w:bookmarkEnd w:id="4464"/>
    <w:bookmarkStart w:name="z5320" w:id="4465"/>
    <w:p>
      <w:pPr>
        <w:spacing w:after="0"/>
        <w:ind w:left="0"/>
        <w:jc w:val="both"/>
      </w:pPr>
      <w:r>
        <w:rPr>
          <w:rFonts w:ascii="Times New Roman"/>
          <w:b w:val="false"/>
          <w:i w:val="false"/>
          <w:color w:val="000000"/>
          <w:sz w:val="28"/>
        </w:rPr>
        <w:t>
      7) 7 класс – в первой, второй и третьей четвертях: академическое прослушивание (1 вокализ в сопровождении фортепиано, 2 вокальных произведения на казахском и русском языках в сопровождении музыкального инструмента); в четвертой четверти: выпускной экзамен (1 вокализ, 1 казахская народная или песня казахских народных композиторов, 1 песня современных композиторов Казахстана, 1 песня русских композиторов, 1 песня зарубежных композиторов);</w:t>
      </w:r>
    </w:p>
    <w:bookmarkEnd w:id="4465"/>
    <w:bookmarkStart w:name="z5321" w:id="4466"/>
    <w:p>
      <w:pPr>
        <w:spacing w:after="0"/>
        <w:ind w:left="0"/>
        <w:jc w:val="both"/>
      </w:pPr>
      <w:r>
        <w:rPr>
          <w:rFonts w:ascii="Times New Roman"/>
          <w:b w:val="false"/>
          <w:i w:val="false"/>
          <w:color w:val="000000"/>
          <w:sz w:val="28"/>
        </w:rPr>
        <w:t>
      76.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4466"/>
    <w:bookmarkStart w:name="z5322" w:id="4467"/>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4467"/>
    <w:bookmarkStart w:name="z5323" w:id="4468"/>
    <w:p>
      <w:pPr>
        <w:spacing w:after="0"/>
        <w:ind w:left="0"/>
        <w:jc w:val="both"/>
      </w:pPr>
      <w:r>
        <w:rPr>
          <w:rFonts w:ascii="Times New Roman"/>
          <w:b w:val="false"/>
          <w:i w:val="false"/>
          <w:color w:val="000000"/>
          <w:sz w:val="28"/>
        </w:rPr>
        <w:t>
      1) вокально-техническое и исполнительское мастерство (качество интонации, четкость дикции, осмысленность произношения текста, ритмичность, широта певческого диапазона, выразительность фразировки, динамические оттенки, яркость тембра, чувство стиля, манера исполнения, владение микрофоном);</w:t>
      </w:r>
    </w:p>
    <w:bookmarkEnd w:id="4468"/>
    <w:bookmarkStart w:name="z5324" w:id="4469"/>
    <w:p>
      <w:pPr>
        <w:spacing w:after="0"/>
        <w:ind w:left="0"/>
        <w:jc w:val="both"/>
      </w:pPr>
      <w:r>
        <w:rPr>
          <w:rFonts w:ascii="Times New Roman"/>
          <w:b w:val="false"/>
          <w:i w:val="false"/>
          <w:color w:val="000000"/>
          <w:sz w:val="28"/>
        </w:rPr>
        <w:t>
      2) художественное воплощение произведений (артистизм, пластика, сценическая подача, оригинальность решения художественного образа произведения, исполнительская свобода).</w:t>
      </w:r>
    </w:p>
    <w:bookmarkEnd w:id="4469"/>
    <w:bookmarkStart w:name="z5325" w:id="4470"/>
    <w:p>
      <w:pPr>
        <w:spacing w:after="0"/>
        <w:ind w:left="0"/>
        <w:jc w:val="both"/>
      </w:pPr>
      <w:r>
        <w:rPr>
          <w:rFonts w:ascii="Times New Roman"/>
          <w:b w:val="false"/>
          <w:i w:val="false"/>
          <w:color w:val="000000"/>
          <w:sz w:val="28"/>
        </w:rPr>
        <w:t>
      77. Критерии оценки:</w:t>
      </w:r>
    </w:p>
    <w:bookmarkEnd w:id="4470"/>
    <w:bookmarkStart w:name="z5326" w:id="4471"/>
    <w:p>
      <w:pPr>
        <w:spacing w:after="0"/>
        <w:ind w:left="0"/>
        <w:jc w:val="both"/>
      </w:pPr>
      <w:r>
        <w:rPr>
          <w:rFonts w:ascii="Times New Roman"/>
          <w:b w:val="false"/>
          <w:i w:val="false"/>
          <w:color w:val="000000"/>
          <w:sz w:val="28"/>
        </w:rPr>
        <w:t>
      1) оценка "5" "отлично" – свободное владение вокальным аппаратом, правильная певческая установка, чистота интонирования, владение основными приемами звуковедения, нюансами, слуховой самоконтроль, точное прочтение и знание нотного текста, раскрытие художественного образа произведения, выразительное, артистичное исполнение, гибкое соединение средств музыкальной выразительности с поэтическим и музыкальным содержанием, самостоятельная интерпретация исполняемого произведения, высокий уровень культуры исполнения;</w:t>
      </w:r>
    </w:p>
    <w:bookmarkEnd w:id="4471"/>
    <w:bookmarkStart w:name="z5327" w:id="4472"/>
    <w:p>
      <w:pPr>
        <w:spacing w:after="0"/>
        <w:ind w:left="0"/>
        <w:jc w:val="both"/>
      </w:pPr>
      <w:r>
        <w:rPr>
          <w:rFonts w:ascii="Times New Roman"/>
          <w:b w:val="false"/>
          <w:i w:val="false"/>
          <w:color w:val="000000"/>
          <w:sz w:val="28"/>
        </w:rPr>
        <w:t>
      2) оценка "4" "хорошо" – свободное владение вокальным аппаратом, правильная певческая установка, владение основными приемами звуковедения, нюансами, знание нотного текста, недостаточный слуховой контроль, технические погрешности в трудных местах произведения (интонационные неточности), недостаточно осмысленное с точки зрения музыкального замысла исполнение произведения нестабильность психологического поведения на сцене;</w:t>
      </w:r>
    </w:p>
    <w:bookmarkEnd w:id="4472"/>
    <w:bookmarkStart w:name="z5328" w:id="4473"/>
    <w:p>
      <w:pPr>
        <w:spacing w:after="0"/>
        <w:ind w:left="0"/>
        <w:jc w:val="both"/>
      </w:pPr>
      <w:r>
        <w:rPr>
          <w:rFonts w:ascii="Times New Roman"/>
          <w:b w:val="false"/>
          <w:i w:val="false"/>
          <w:color w:val="000000"/>
          <w:sz w:val="28"/>
        </w:rPr>
        <w:t>
      3) оценка "3" "удовлетворительно" – недостаточное владение вокальным аппаратом, приемами звукоизвлечения, темпоритмическая неорганизованность, динамическое однообразие и монотонность звучания,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на сцене;</w:t>
      </w:r>
    </w:p>
    <w:bookmarkEnd w:id="4473"/>
    <w:bookmarkStart w:name="z5329" w:id="4474"/>
    <w:p>
      <w:pPr>
        <w:spacing w:after="0"/>
        <w:ind w:left="0"/>
        <w:jc w:val="both"/>
      </w:pPr>
      <w:r>
        <w:rPr>
          <w:rFonts w:ascii="Times New Roman"/>
          <w:b w:val="false"/>
          <w:i w:val="false"/>
          <w:color w:val="000000"/>
          <w:sz w:val="28"/>
        </w:rPr>
        <w:t>
      4) оценка "2" "неудовлетворительно" – недостаточное владение вокальным аппаратом, приемами звукоизвлечения, отсутствие слухового контроля, невыразительное интонирование, метроритмическая неустойчивость, ошибки, плохое знание нотного текста, низкий уровень культуры исполнения, неустойчивое психологическое состояние на сцене;</w:t>
      </w:r>
    </w:p>
    <w:bookmarkEnd w:id="4474"/>
    <w:bookmarkStart w:name="z5330" w:id="447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4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2019 года № 56</w:t>
            </w:r>
          </w:p>
        </w:tc>
      </w:tr>
    </w:tbl>
    <w:bookmarkStart w:name="z5332" w:id="4476"/>
    <w:p>
      <w:pPr>
        <w:spacing w:after="0"/>
        <w:ind w:left="0"/>
        <w:jc w:val="left"/>
      </w:pPr>
      <w:r>
        <w:rPr>
          <w:rFonts w:ascii="Times New Roman"/>
          <w:b/>
          <w:i w:val="false"/>
          <w:color w:val="000000"/>
        </w:rPr>
        <w:t xml:space="preserve"> Образовательная программа по предмету "Оркестр русских народных инструментов" детских музыкальных школ и детских школ искусств</w:t>
      </w:r>
    </w:p>
    <w:bookmarkEnd w:id="4476"/>
    <w:p>
      <w:pPr>
        <w:spacing w:after="0"/>
        <w:ind w:left="0"/>
        <w:jc w:val="both"/>
      </w:pPr>
      <w:r>
        <w:rPr>
          <w:rFonts w:ascii="Times New Roman"/>
          <w:b w:val="false"/>
          <w:i w:val="false"/>
          <w:color w:val="ff0000"/>
          <w:sz w:val="28"/>
        </w:rPr>
        <w:t xml:space="preserve">
      Сноска. Приказ дополнен приложением 18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33" w:id="4477"/>
    <w:p>
      <w:pPr>
        <w:spacing w:after="0"/>
        <w:ind w:left="0"/>
        <w:jc w:val="left"/>
      </w:pPr>
      <w:r>
        <w:rPr>
          <w:rFonts w:ascii="Times New Roman"/>
          <w:b/>
          <w:i w:val="false"/>
          <w:color w:val="000000"/>
        </w:rPr>
        <w:t xml:space="preserve"> Глава 1. Общие положения</w:t>
      </w:r>
    </w:p>
    <w:bookmarkEnd w:id="4477"/>
    <w:bookmarkStart w:name="z5334" w:id="4478"/>
    <w:p>
      <w:pPr>
        <w:spacing w:after="0"/>
        <w:ind w:left="0"/>
        <w:jc w:val="both"/>
      </w:pPr>
      <w:r>
        <w:rPr>
          <w:rFonts w:ascii="Times New Roman"/>
          <w:b w:val="false"/>
          <w:i w:val="false"/>
          <w:color w:val="000000"/>
          <w:sz w:val="28"/>
        </w:rPr>
        <w:t>
      1. Образовательная программа по предмету "Оркестр русских народных инструментов"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"Оркестр русских народных инструментов".</w:t>
      </w:r>
    </w:p>
    <w:bookmarkEnd w:id="4478"/>
    <w:bookmarkStart w:name="z5335" w:id="4479"/>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4479"/>
    <w:bookmarkStart w:name="z5336" w:id="4480"/>
    <w:p>
      <w:pPr>
        <w:spacing w:after="0"/>
        <w:ind w:left="0"/>
        <w:jc w:val="both"/>
      </w:pPr>
      <w:r>
        <w:rPr>
          <w:rFonts w:ascii="Times New Roman"/>
          <w:b w:val="false"/>
          <w:i w:val="false"/>
          <w:color w:val="000000"/>
          <w:sz w:val="28"/>
        </w:rPr>
        <w:t>
      1) ансамблевая игра – совместная игра или пение (например, дуэт, терцет или трио, квартет, квинтет);</w:t>
      </w:r>
    </w:p>
    <w:bookmarkEnd w:id="4480"/>
    <w:bookmarkStart w:name="z5337" w:id="4481"/>
    <w:p>
      <w:pPr>
        <w:spacing w:after="0"/>
        <w:ind w:left="0"/>
        <w:jc w:val="both"/>
      </w:pPr>
      <w:r>
        <w:rPr>
          <w:rFonts w:ascii="Times New Roman"/>
          <w:b w:val="false"/>
          <w:i w:val="false"/>
          <w:color w:val="000000"/>
          <w:sz w:val="28"/>
        </w:rPr>
        <w:t>
      2) артикуляция – способ исполнения звуков при игре на музыкальном инструменте или пении;</w:t>
      </w:r>
    </w:p>
    <w:bookmarkEnd w:id="4481"/>
    <w:bookmarkStart w:name="z5338" w:id="4482"/>
    <w:p>
      <w:pPr>
        <w:spacing w:after="0"/>
        <w:ind w:left="0"/>
        <w:jc w:val="both"/>
      </w:pPr>
      <w:r>
        <w:rPr>
          <w:rFonts w:ascii="Times New Roman"/>
          <w:b w:val="false"/>
          <w:i w:val="false"/>
          <w:color w:val="000000"/>
          <w:sz w:val="28"/>
        </w:rPr>
        <w:t>
      3) инструментовка – изложение музыки в виде партитуры для камерного ансамбля или оркестра;</w:t>
      </w:r>
    </w:p>
    <w:bookmarkEnd w:id="4482"/>
    <w:bookmarkStart w:name="z5339" w:id="4483"/>
    <w:p>
      <w:pPr>
        <w:spacing w:after="0"/>
        <w:ind w:left="0"/>
        <w:jc w:val="both"/>
      </w:pPr>
      <w:r>
        <w:rPr>
          <w:rFonts w:ascii="Times New Roman"/>
          <w:b w:val="false"/>
          <w:i w:val="false"/>
          <w:color w:val="000000"/>
          <w:sz w:val="28"/>
        </w:rPr>
        <w:t>
      4) оркестр русских народных инструментов – оркестр, включающий в свой состав инструменты семейства домр и балалаек, а также гусли, баяны, жалейки и другие русские народные инструменты;</w:t>
      </w:r>
    </w:p>
    <w:bookmarkEnd w:id="4483"/>
    <w:bookmarkStart w:name="z5340" w:id="4484"/>
    <w:p>
      <w:pPr>
        <w:spacing w:after="0"/>
        <w:ind w:left="0"/>
        <w:jc w:val="both"/>
      </w:pPr>
      <w:r>
        <w:rPr>
          <w:rFonts w:ascii="Times New Roman"/>
          <w:b w:val="false"/>
          <w:i w:val="false"/>
          <w:color w:val="000000"/>
          <w:sz w:val="28"/>
        </w:rPr>
        <w:t>
      5) чтение нот с листа – исполнение на инструменте или голосом незнакомого произведения по нотной записи без предварительного разучивания с учетом указаний автора и содержания произведения.</w:t>
      </w:r>
    </w:p>
    <w:bookmarkEnd w:id="4484"/>
    <w:bookmarkStart w:name="z5341" w:id="4485"/>
    <w:p>
      <w:pPr>
        <w:spacing w:after="0"/>
        <w:ind w:left="0"/>
        <w:jc w:val="both"/>
      </w:pPr>
      <w:r>
        <w:rPr>
          <w:rFonts w:ascii="Times New Roman"/>
          <w:b w:val="false"/>
          <w:i w:val="false"/>
          <w:color w:val="000000"/>
          <w:sz w:val="28"/>
        </w:rPr>
        <w:t>
      6) партия – составная часть многоголосного произведения, предназначенная для исполнения одним голосом или на определенном музыкальном инструменте, а также группой однородных голосов и инструментов;</w:t>
      </w:r>
    </w:p>
    <w:bookmarkEnd w:id="4485"/>
    <w:bookmarkStart w:name="z5342" w:id="4486"/>
    <w:p>
      <w:pPr>
        <w:spacing w:after="0"/>
        <w:ind w:left="0"/>
        <w:jc w:val="both"/>
      </w:pPr>
      <w:r>
        <w:rPr>
          <w:rFonts w:ascii="Times New Roman"/>
          <w:b w:val="false"/>
          <w:i w:val="false"/>
          <w:color w:val="000000"/>
          <w:sz w:val="28"/>
        </w:rPr>
        <w:t>
      7) тембр – окраска звука, позволяющая различать звуки одной высоты в исполнении различных голосов или инструментов;</w:t>
      </w:r>
    </w:p>
    <w:bookmarkEnd w:id="4486"/>
    <w:bookmarkStart w:name="z5343" w:id="4487"/>
    <w:p>
      <w:pPr>
        <w:spacing w:after="0"/>
        <w:ind w:left="0"/>
        <w:jc w:val="both"/>
      </w:pPr>
      <w:r>
        <w:rPr>
          <w:rFonts w:ascii="Times New Roman"/>
          <w:b w:val="false"/>
          <w:i w:val="false"/>
          <w:color w:val="000000"/>
          <w:sz w:val="28"/>
        </w:rPr>
        <w:t>
      8) фразировка – ясное, выразительное исполнение музыкальной фразы и всех элементов, определяющих смысл музыкальной речи, с помощью гибких изменений темпа, динамики, расстановки акцентов;</w:t>
      </w:r>
    </w:p>
    <w:bookmarkEnd w:id="4487"/>
    <w:bookmarkStart w:name="z5344" w:id="4488"/>
    <w:p>
      <w:pPr>
        <w:spacing w:after="0"/>
        <w:ind w:left="0"/>
        <w:jc w:val="both"/>
      </w:pPr>
      <w:r>
        <w:rPr>
          <w:rFonts w:ascii="Times New Roman"/>
          <w:b w:val="false"/>
          <w:i w:val="false"/>
          <w:color w:val="000000"/>
          <w:sz w:val="28"/>
        </w:rPr>
        <w:t>
      9) фактура – совокупность средств музыкального изложения (мелодия, аккорды, полифонические голоса), образующая технический склад произведения, фактура обусловлена содержанием произведения, композиционными принципами, также выразительными возможностями и техническими особенностями музыкальных инструментов или голосов.</w:t>
      </w:r>
    </w:p>
    <w:bookmarkEnd w:id="4488"/>
    <w:bookmarkStart w:name="z5345" w:id="4489"/>
    <w:p>
      <w:pPr>
        <w:spacing w:after="0"/>
        <w:ind w:left="0"/>
        <w:jc w:val="both"/>
      </w:pPr>
      <w:r>
        <w:rPr>
          <w:rFonts w:ascii="Times New Roman"/>
          <w:b w:val="false"/>
          <w:i w:val="false"/>
          <w:color w:val="000000"/>
          <w:sz w:val="28"/>
        </w:rPr>
        <w:t xml:space="preserve">
      3. Цель Программы: создание условий для формирования навыков коллективного музицирования и воспитания потребности в совместной творческой музыкальной деятельности. </w:t>
      </w:r>
    </w:p>
    <w:bookmarkEnd w:id="4489"/>
    <w:bookmarkStart w:name="z5346" w:id="4490"/>
    <w:p>
      <w:pPr>
        <w:spacing w:after="0"/>
        <w:ind w:left="0"/>
        <w:jc w:val="both"/>
      </w:pPr>
      <w:r>
        <w:rPr>
          <w:rFonts w:ascii="Times New Roman"/>
          <w:b w:val="false"/>
          <w:i w:val="false"/>
          <w:color w:val="000000"/>
          <w:sz w:val="28"/>
        </w:rPr>
        <w:t>
      4. Задачи Программы:</w:t>
      </w:r>
    </w:p>
    <w:bookmarkEnd w:id="4490"/>
    <w:bookmarkStart w:name="z5347" w:id="4491"/>
    <w:p>
      <w:pPr>
        <w:spacing w:after="0"/>
        <w:ind w:left="0"/>
        <w:jc w:val="both"/>
      </w:pPr>
      <w:r>
        <w:rPr>
          <w:rFonts w:ascii="Times New Roman"/>
          <w:b w:val="false"/>
          <w:i w:val="false"/>
          <w:color w:val="000000"/>
          <w:sz w:val="28"/>
        </w:rPr>
        <w:t>
      1) расширение музыкальных знаний и понятий;</w:t>
      </w:r>
    </w:p>
    <w:bookmarkEnd w:id="4491"/>
    <w:bookmarkStart w:name="z5348" w:id="4492"/>
    <w:p>
      <w:pPr>
        <w:spacing w:after="0"/>
        <w:ind w:left="0"/>
        <w:jc w:val="both"/>
      </w:pPr>
      <w:r>
        <w:rPr>
          <w:rFonts w:ascii="Times New Roman"/>
          <w:b w:val="false"/>
          <w:i w:val="false"/>
          <w:color w:val="000000"/>
          <w:sz w:val="28"/>
        </w:rPr>
        <w:t>
      2) знакомство с миром национальной, классической и современной музыки;</w:t>
      </w:r>
    </w:p>
    <w:bookmarkEnd w:id="4492"/>
    <w:bookmarkStart w:name="z5349" w:id="4493"/>
    <w:p>
      <w:pPr>
        <w:spacing w:after="0"/>
        <w:ind w:left="0"/>
        <w:jc w:val="both"/>
      </w:pPr>
      <w:r>
        <w:rPr>
          <w:rFonts w:ascii="Times New Roman"/>
          <w:b w:val="false"/>
          <w:i w:val="false"/>
          <w:color w:val="000000"/>
          <w:sz w:val="28"/>
        </w:rPr>
        <w:t>
      3) формирование и развитие навыков и приемов ансамблевой и оркестровой игры, обогащение духовной культуры через игру на народных музыкальных инструментах.</w:t>
      </w:r>
    </w:p>
    <w:bookmarkEnd w:id="4493"/>
    <w:bookmarkStart w:name="z5350" w:id="4494"/>
    <w:p>
      <w:pPr>
        <w:spacing w:after="0"/>
        <w:ind w:left="0"/>
        <w:jc w:val="both"/>
      </w:pPr>
      <w:r>
        <w:rPr>
          <w:rFonts w:ascii="Times New Roman"/>
          <w:b w:val="false"/>
          <w:i w:val="false"/>
          <w:color w:val="000000"/>
          <w:sz w:val="28"/>
        </w:rPr>
        <w:t>
      4) практическое применение и закрепление навыков и знаний, полученных в инструментальных классах;</w:t>
      </w:r>
    </w:p>
    <w:bookmarkEnd w:id="4494"/>
    <w:bookmarkStart w:name="z5351" w:id="4495"/>
    <w:p>
      <w:pPr>
        <w:spacing w:after="0"/>
        <w:ind w:left="0"/>
        <w:jc w:val="both"/>
      </w:pPr>
      <w:r>
        <w:rPr>
          <w:rFonts w:ascii="Times New Roman"/>
          <w:b w:val="false"/>
          <w:i w:val="false"/>
          <w:color w:val="000000"/>
          <w:sz w:val="28"/>
        </w:rPr>
        <w:t>
      5) развитие, воспитание коллективной творческой и исполнительской дисциплины;</w:t>
      </w:r>
    </w:p>
    <w:bookmarkEnd w:id="4495"/>
    <w:bookmarkStart w:name="z5352" w:id="4496"/>
    <w:p>
      <w:pPr>
        <w:spacing w:after="0"/>
        <w:ind w:left="0"/>
        <w:jc w:val="both"/>
      </w:pPr>
      <w:r>
        <w:rPr>
          <w:rFonts w:ascii="Times New Roman"/>
          <w:b w:val="false"/>
          <w:i w:val="false"/>
          <w:color w:val="000000"/>
          <w:sz w:val="28"/>
        </w:rPr>
        <w:t>
      6) развитие навыков чтения нот с листа, музыкального вкуса, слуха, чувства ритма, образного мышления, памяти и внимания;</w:t>
      </w:r>
    </w:p>
    <w:bookmarkEnd w:id="4496"/>
    <w:bookmarkStart w:name="z5353" w:id="4497"/>
    <w:p>
      <w:pPr>
        <w:spacing w:after="0"/>
        <w:ind w:left="0"/>
        <w:jc w:val="both"/>
      </w:pPr>
      <w:r>
        <w:rPr>
          <w:rFonts w:ascii="Times New Roman"/>
          <w:b w:val="false"/>
          <w:i w:val="false"/>
          <w:color w:val="000000"/>
          <w:sz w:val="28"/>
        </w:rPr>
        <w:t>
      7) развитие музыкально-творческих способностей на основе приобретенных им знаний, умений и навыков в области коллективного исполнительства.</w:t>
      </w:r>
    </w:p>
    <w:bookmarkEnd w:id="4497"/>
    <w:bookmarkStart w:name="z5354" w:id="4498"/>
    <w:p>
      <w:pPr>
        <w:spacing w:after="0"/>
        <w:ind w:left="0"/>
        <w:jc w:val="both"/>
      </w:pPr>
      <w:r>
        <w:rPr>
          <w:rFonts w:ascii="Times New Roman"/>
          <w:b w:val="false"/>
          <w:i w:val="false"/>
          <w:color w:val="000000"/>
          <w:sz w:val="28"/>
        </w:rPr>
        <w:t xml:space="preserve">
      5. Срок освоения Программы – три года. </w:t>
      </w:r>
    </w:p>
    <w:bookmarkEnd w:id="4498"/>
    <w:bookmarkStart w:name="z5355" w:id="4499"/>
    <w:p>
      <w:pPr>
        <w:spacing w:after="0"/>
        <w:ind w:left="0"/>
        <w:jc w:val="both"/>
      </w:pPr>
      <w:r>
        <w:rPr>
          <w:rFonts w:ascii="Times New Roman"/>
          <w:b w:val="false"/>
          <w:i w:val="false"/>
          <w:color w:val="000000"/>
          <w:sz w:val="28"/>
        </w:rPr>
        <w:t xml:space="preserve">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w:t>
      </w:r>
    </w:p>
    <w:bookmarkEnd w:id="4499"/>
    <w:bookmarkStart w:name="z5356" w:id="4500"/>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4500"/>
    <w:bookmarkStart w:name="z5357" w:id="4501"/>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4501"/>
    <w:bookmarkStart w:name="z5358" w:id="4502"/>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русских народных инструментах методом коллективного музицирования, опыта творческой деятельности, приемов и ансамблевого исполнительства. </w:t>
      </w:r>
    </w:p>
    <w:bookmarkEnd w:id="4502"/>
    <w:bookmarkStart w:name="z5359" w:id="4503"/>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4503"/>
    <w:bookmarkStart w:name="z5360" w:id="4504"/>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4504"/>
    <w:bookmarkStart w:name="z5361" w:id="4505"/>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4505"/>
    <w:bookmarkStart w:name="z5362" w:id="450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4506"/>
    <w:bookmarkStart w:name="z5363" w:id="4507"/>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4507"/>
    <w:bookmarkStart w:name="z5364" w:id="4508"/>
    <w:p>
      <w:pPr>
        <w:spacing w:after="0"/>
        <w:ind w:left="0"/>
        <w:jc w:val="both"/>
      </w:pPr>
      <w:r>
        <w:rPr>
          <w:rFonts w:ascii="Times New Roman"/>
          <w:b w:val="false"/>
          <w:i w:val="false"/>
          <w:color w:val="000000"/>
          <w:sz w:val="28"/>
        </w:rPr>
        <w:t>
      3) систематичность и регулярность занятий;</w:t>
      </w:r>
    </w:p>
    <w:bookmarkEnd w:id="4508"/>
    <w:bookmarkStart w:name="z5365" w:id="4509"/>
    <w:p>
      <w:pPr>
        <w:spacing w:after="0"/>
        <w:ind w:left="0"/>
        <w:jc w:val="both"/>
      </w:pPr>
      <w:r>
        <w:rPr>
          <w:rFonts w:ascii="Times New Roman"/>
          <w:b w:val="false"/>
          <w:i w:val="false"/>
          <w:color w:val="000000"/>
          <w:sz w:val="28"/>
        </w:rPr>
        <w:t>
      4) целенаправленность учебного процесса.</w:t>
      </w:r>
    </w:p>
    <w:bookmarkEnd w:id="4509"/>
    <w:bookmarkStart w:name="z5366" w:id="4510"/>
    <w:p>
      <w:pPr>
        <w:spacing w:after="0"/>
        <w:ind w:left="0"/>
        <w:jc w:val="both"/>
      </w:pPr>
      <w:r>
        <w:rPr>
          <w:rFonts w:ascii="Times New Roman"/>
          <w:b w:val="false"/>
          <w:i w:val="false"/>
          <w:color w:val="000000"/>
          <w:sz w:val="28"/>
        </w:rPr>
        <w:t>
      12. Программа предназначена для обучения детей, желающих освоить технику игры в оркестре русских народных инструментов, научиться исполнять русские, казахские народные песни, песни народов мира, авторскую музыку разных стилей и эпох, современную танцевальную музыку, современные детские песни.</w:t>
      </w:r>
    </w:p>
    <w:bookmarkEnd w:id="4510"/>
    <w:bookmarkStart w:name="z5367" w:id="4511"/>
    <w:p>
      <w:pPr>
        <w:spacing w:after="0"/>
        <w:ind w:left="0"/>
        <w:jc w:val="both"/>
      </w:pPr>
      <w:r>
        <w:rPr>
          <w:rFonts w:ascii="Times New Roman"/>
          <w:b w:val="false"/>
          <w:i w:val="false"/>
          <w:color w:val="000000"/>
          <w:sz w:val="28"/>
        </w:rPr>
        <w:t xml:space="preserve">
      13. Программа создает условия для овладения приемами игры в оркестре русских народных инструментов объеме, необходимом для дальнейшей практической деятельности будущего музыканта. </w:t>
      </w:r>
    </w:p>
    <w:bookmarkEnd w:id="4511"/>
    <w:bookmarkStart w:name="z5368" w:id="4512"/>
    <w:p>
      <w:pPr>
        <w:spacing w:after="0"/>
        <w:ind w:left="0"/>
        <w:jc w:val="both"/>
      </w:pPr>
      <w:r>
        <w:rPr>
          <w:rFonts w:ascii="Times New Roman"/>
          <w:b w:val="false"/>
          <w:i w:val="false"/>
          <w:color w:val="000000"/>
          <w:sz w:val="28"/>
        </w:rPr>
        <w:t>
      14. Программа направлена на творческое, эстетическое, духовно-нравственное развитие обучающихся и дает возможность приобретения опыта исполнительской, ансамблевой, оркестровой практики, навыков самостоятельной работы по изучению и постижению музыкального искусства.</w:t>
      </w:r>
    </w:p>
    <w:bookmarkEnd w:id="4512"/>
    <w:bookmarkStart w:name="z5369" w:id="4513"/>
    <w:p>
      <w:pPr>
        <w:spacing w:after="0"/>
        <w:ind w:left="0"/>
        <w:jc w:val="both"/>
      </w:pPr>
      <w:r>
        <w:rPr>
          <w:rFonts w:ascii="Times New Roman"/>
          <w:b w:val="false"/>
          <w:i w:val="false"/>
          <w:color w:val="000000"/>
          <w:sz w:val="28"/>
        </w:rPr>
        <w:t>
      15.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4513"/>
    <w:bookmarkStart w:name="z5370" w:id="4514"/>
    <w:p>
      <w:pPr>
        <w:spacing w:after="0"/>
        <w:ind w:left="0"/>
        <w:jc w:val="both"/>
      </w:pPr>
      <w:r>
        <w:rPr>
          <w:rFonts w:ascii="Times New Roman"/>
          <w:b w:val="false"/>
          <w:i w:val="false"/>
          <w:color w:val="000000"/>
          <w:sz w:val="28"/>
        </w:rPr>
        <w:t xml:space="preserve">
      16. Программа ориентирована на выработку у обучающегося личностных качеств, способствующих: </w:t>
      </w:r>
    </w:p>
    <w:bookmarkEnd w:id="4514"/>
    <w:bookmarkStart w:name="z5371" w:id="4515"/>
    <w:p>
      <w:pPr>
        <w:spacing w:after="0"/>
        <w:ind w:left="0"/>
        <w:jc w:val="both"/>
      </w:pPr>
      <w:r>
        <w:rPr>
          <w:rFonts w:ascii="Times New Roman"/>
          <w:b w:val="false"/>
          <w:i w:val="false"/>
          <w:color w:val="000000"/>
          <w:sz w:val="28"/>
        </w:rPr>
        <w:t>
      1) освоению обучающимся знаний, умений и навыков игры на домре, позволяющих творчески исполнять музыкальные произведения в соответствии с необходимым уровнем музыкальной грамотности;</w:t>
      </w:r>
    </w:p>
    <w:bookmarkEnd w:id="4515"/>
    <w:bookmarkStart w:name="z5372" w:id="4516"/>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4516"/>
    <w:bookmarkStart w:name="z5373" w:id="4517"/>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4517"/>
    <w:bookmarkStart w:name="z5374" w:id="4518"/>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4518"/>
    <w:bookmarkStart w:name="z5375" w:id="4519"/>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4519"/>
    <w:bookmarkStart w:name="z5376" w:id="4520"/>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4520"/>
    <w:bookmarkStart w:name="z5377" w:id="4521"/>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4521"/>
    <w:bookmarkStart w:name="z5378" w:id="4522"/>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4522"/>
    <w:bookmarkStart w:name="z5379" w:id="4523"/>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4523"/>
    <w:bookmarkStart w:name="z5380" w:id="4524"/>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4524"/>
    <w:bookmarkStart w:name="z5381" w:id="4525"/>
    <w:p>
      <w:pPr>
        <w:spacing w:after="0"/>
        <w:ind w:left="0"/>
        <w:jc w:val="both"/>
      </w:pPr>
      <w:r>
        <w:rPr>
          <w:rFonts w:ascii="Times New Roman"/>
          <w:b w:val="false"/>
          <w:i w:val="false"/>
          <w:color w:val="000000"/>
          <w:sz w:val="28"/>
        </w:rPr>
        <w:t>
      18.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4525"/>
    <w:bookmarkStart w:name="z5382" w:id="4526"/>
    <w:p>
      <w:pPr>
        <w:spacing w:after="0"/>
        <w:ind w:left="0"/>
        <w:jc w:val="both"/>
      </w:pPr>
      <w:r>
        <w:rPr>
          <w:rFonts w:ascii="Times New Roman"/>
          <w:b w:val="false"/>
          <w:i w:val="false"/>
          <w:color w:val="000000"/>
          <w:sz w:val="28"/>
        </w:rPr>
        <w:t xml:space="preserve">
      19.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4526"/>
    <w:bookmarkStart w:name="z5383" w:id="4527"/>
    <w:p>
      <w:pPr>
        <w:spacing w:after="0"/>
        <w:ind w:left="0"/>
        <w:jc w:val="both"/>
      </w:pPr>
      <w:r>
        <w:rPr>
          <w:rFonts w:ascii="Times New Roman"/>
          <w:b w:val="false"/>
          <w:i w:val="false"/>
          <w:color w:val="000000"/>
          <w:sz w:val="28"/>
        </w:rPr>
        <w:t>
      20.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4527"/>
    <w:bookmarkStart w:name="z5384" w:id="4528"/>
    <w:p>
      <w:pPr>
        <w:spacing w:after="0"/>
        <w:ind w:left="0"/>
        <w:jc w:val="both"/>
      </w:pPr>
      <w:r>
        <w:rPr>
          <w:rFonts w:ascii="Times New Roman"/>
          <w:b w:val="false"/>
          <w:i w:val="false"/>
          <w:color w:val="000000"/>
          <w:sz w:val="28"/>
        </w:rPr>
        <w:t>
      21. Методологическая основа Программы:</w:t>
      </w:r>
    </w:p>
    <w:bookmarkEnd w:id="4528"/>
    <w:bookmarkStart w:name="z5385" w:id="4529"/>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4529"/>
    <w:bookmarkStart w:name="z5386" w:id="4530"/>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4530"/>
    <w:bookmarkStart w:name="z5387" w:id="4531"/>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4531"/>
    <w:bookmarkStart w:name="z5388" w:id="4532"/>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4532"/>
    <w:bookmarkStart w:name="z5389" w:id="4533"/>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4533"/>
    <w:bookmarkStart w:name="z5390" w:id="4534"/>
    <w:p>
      <w:pPr>
        <w:spacing w:after="0"/>
        <w:ind w:left="0"/>
        <w:jc w:val="both"/>
      </w:pPr>
      <w:r>
        <w:rPr>
          <w:rFonts w:ascii="Times New Roman"/>
          <w:b w:val="false"/>
          <w:i w:val="false"/>
          <w:color w:val="000000"/>
          <w:sz w:val="28"/>
        </w:rPr>
        <w:t>
      22. Педагогические принципы отбора содержания учебного материала:</w:t>
      </w:r>
    </w:p>
    <w:bookmarkEnd w:id="4534"/>
    <w:bookmarkStart w:name="z5391" w:id="4535"/>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4535"/>
    <w:bookmarkStart w:name="z5392" w:id="4536"/>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4536"/>
    <w:bookmarkStart w:name="z5393" w:id="4537"/>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4537"/>
    <w:bookmarkStart w:name="z5394" w:id="4538"/>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4538"/>
    <w:bookmarkStart w:name="z5395" w:id="4539"/>
    <w:p>
      <w:pPr>
        <w:spacing w:after="0"/>
        <w:ind w:left="0"/>
        <w:jc w:val="both"/>
      </w:pPr>
      <w:r>
        <w:rPr>
          <w:rFonts w:ascii="Times New Roman"/>
          <w:b w:val="false"/>
          <w:i w:val="false"/>
          <w:color w:val="000000"/>
          <w:sz w:val="28"/>
        </w:rPr>
        <w:t>
      23. Специфика индивидуального обучения по предмету "Оркестр русских народных инструментов" создает условия для вариативности выбора методов, средств, форм обучения и подбора репертуарного комплекса.</w:t>
      </w:r>
    </w:p>
    <w:bookmarkEnd w:id="4539"/>
    <w:bookmarkStart w:name="z5396" w:id="4540"/>
    <w:p>
      <w:pPr>
        <w:spacing w:after="0"/>
        <w:ind w:left="0"/>
        <w:jc w:val="both"/>
      </w:pPr>
      <w:r>
        <w:rPr>
          <w:rFonts w:ascii="Times New Roman"/>
          <w:b w:val="false"/>
          <w:i w:val="false"/>
          <w:color w:val="000000"/>
          <w:sz w:val="28"/>
        </w:rPr>
        <w:t>
      24. Для достижения поставленных задач используются следующие методы обучения:</w:t>
      </w:r>
    </w:p>
    <w:bookmarkEnd w:id="4540"/>
    <w:bookmarkStart w:name="z5397" w:id="4541"/>
    <w:p>
      <w:pPr>
        <w:spacing w:after="0"/>
        <w:ind w:left="0"/>
        <w:jc w:val="both"/>
      </w:pPr>
      <w:r>
        <w:rPr>
          <w:rFonts w:ascii="Times New Roman"/>
          <w:b w:val="false"/>
          <w:i w:val="false"/>
          <w:color w:val="000000"/>
          <w:sz w:val="28"/>
        </w:rPr>
        <w:t>
      1) словесный метод (беседа, рассказ, объяснение, дискуссия);</w:t>
      </w:r>
    </w:p>
    <w:bookmarkEnd w:id="4541"/>
    <w:bookmarkStart w:name="z5398" w:id="4542"/>
    <w:p>
      <w:pPr>
        <w:spacing w:after="0"/>
        <w:ind w:left="0"/>
        <w:jc w:val="both"/>
      </w:pPr>
      <w:r>
        <w:rPr>
          <w:rFonts w:ascii="Times New Roman"/>
          <w:b w:val="false"/>
          <w:i w:val="false"/>
          <w:color w:val="000000"/>
          <w:sz w:val="28"/>
        </w:rPr>
        <w:t>
      2) наглядно-демонстрационный (исполнение произведения педагогом на инструменте, наблюдение, показ интерактивных и мультимедийных презентаций);</w:t>
      </w:r>
    </w:p>
    <w:bookmarkEnd w:id="4542"/>
    <w:bookmarkStart w:name="z5399" w:id="4543"/>
    <w:p>
      <w:pPr>
        <w:spacing w:after="0"/>
        <w:ind w:left="0"/>
        <w:jc w:val="both"/>
      </w:pPr>
      <w:r>
        <w:rPr>
          <w:rFonts w:ascii="Times New Roman"/>
          <w:b w:val="false"/>
          <w:i w:val="false"/>
          <w:color w:val="000000"/>
          <w:sz w:val="28"/>
        </w:rPr>
        <w:t>
      3) практический (работа на инструменте, подготовительные упражнения, самостоятельный разбор произведения, работа над отдельными частями произведения);</w:t>
      </w:r>
    </w:p>
    <w:bookmarkEnd w:id="4543"/>
    <w:bookmarkStart w:name="z5400" w:id="4544"/>
    <w:p>
      <w:pPr>
        <w:spacing w:after="0"/>
        <w:ind w:left="0"/>
        <w:jc w:val="both"/>
      </w:pPr>
      <w:r>
        <w:rPr>
          <w:rFonts w:ascii="Times New Roman"/>
          <w:b w:val="false"/>
          <w:i w:val="false"/>
          <w:color w:val="000000"/>
          <w:sz w:val="28"/>
        </w:rPr>
        <w:t>
      4) аналитический (сравнения и обобщения, развитие логического мышления);</w:t>
      </w:r>
    </w:p>
    <w:bookmarkEnd w:id="4544"/>
    <w:bookmarkStart w:name="z5401" w:id="4545"/>
    <w:p>
      <w:pPr>
        <w:spacing w:after="0"/>
        <w:ind w:left="0"/>
        <w:jc w:val="both"/>
      </w:pPr>
      <w:r>
        <w:rPr>
          <w:rFonts w:ascii="Times New Roman"/>
          <w:b w:val="false"/>
          <w:i w:val="false"/>
          <w:color w:val="000000"/>
          <w:sz w:val="28"/>
        </w:rPr>
        <w:t>
      5) эмоциональный (подбор ассоциаций, образов, художественного впечатления, развитие музыкально-образного мышления).</w:t>
      </w:r>
    </w:p>
    <w:bookmarkEnd w:id="4545"/>
    <w:bookmarkStart w:name="z5402" w:id="4546"/>
    <w:p>
      <w:pPr>
        <w:spacing w:after="0"/>
        <w:ind w:left="0"/>
        <w:jc w:val="both"/>
      </w:pPr>
      <w:r>
        <w:rPr>
          <w:rFonts w:ascii="Times New Roman"/>
          <w:b w:val="false"/>
          <w:i w:val="false"/>
          <w:color w:val="000000"/>
          <w:sz w:val="28"/>
        </w:rPr>
        <w:t xml:space="preserve">
      25.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4546"/>
    <w:bookmarkStart w:name="z5403" w:id="4547"/>
    <w:p>
      <w:pPr>
        <w:spacing w:after="0"/>
        <w:ind w:left="0"/>
        <w:jc w:val="both"/>
      </w:pPr>
      <w:r>
        <w:rPr>
          <w:rFonts w:ascii="Times New Roman"/>
          <w:b w:val="false"/>
          <w:i w:val="false"/>
          <w:color w:val="000000"/>
          <w:sz w:val="28"/>
        </w:rPr>
        <w:t>
      26. Формы занятий:</w:t>
      </w:r>
    </w:p>
    <w:bookmarkEnd w:id="4547"/>
    <w:bookmarkStart w:name="z5404" w:id="4548"/>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4548"/>
    <w:bookmarkStart w:name="z5405" w:id="4549"/>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4549"/>
    <w:bookmarkStart w:name="z5406" w:id="4550"/>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4550"/>
    <w:bookmarkStart w:name="z5407" w:id="4551"/>
    <w:p>
      <w:pPr>
        <w:spacing w:after="0"/>
        <w:ind w:left="0"/>
        <w:jc w:val="both"/>
      </w:pPr>
      <w:r>
        <w:rPr>
          <w:rFonts w:ascii="Times New Roman"/>
          <w:b w:val="false"/>
          <w:i w:val="false"/>
          <w:color w:val="000000"/>
          <w:sz w:val="28"/>
        </w:rPr>
        <w:t>
      4) конкурсы;</w:t>
      </w:r>
    </w:p>
    <w:bookmarkEnd w:id="4551"/>
    <w:bookmarkStart w:name="z5408" w:id="4552"/>
    <w:p>
      <w:pPr>
        <w:spacing w:after="0"/>
        <w:ind w:left="0"/>
        <w:jc w:val="both"/>
      </w:pPr>
      <w:r>
        <w:rPr>
          <w:rFonts w:ascii="Times New Roman"/>
          <w:b w:val="false"/>
          <w:i w:val="false"/>
          <w:color w:val="000000"/>
          <w:sz w:val="28"/>
        </w:rPr>
        <w:t>
      5) урок-игра (использование игровых технологий на уроке);</w:t>
      </w:r>
    </w:p>
    <w:bookmarkEnd w:id="4552"/>
    <w:bookmarkStart w:name="z5409" w:id="4553"/>
    <w:p>
      <w:pPr>
        <w:spacing w:after="0"/>
        <w:ind w:left="0"/>
        <w:jc w:val="both"/>
      </w:pPr>
      <w:r>
        <w:rPr>
          <w:rFonts w:ascii="Times New Roman"/>
          <w:b w:val="false"/>
          <w:i w:val="false"/>
          <w:color w:val="000000"/>
          <w:sz w:val="28"/>
        </w:rPr>
        <w:t>
      6) урок-экскурсия.</w:t>
      </w:r>
    </w:p>
    <w:bookmarkEnd w:id="4553"/>
    <w:bookmarkStart w:name="z5410" w:id="4554"/>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обучающимися. Программа занятий состоит из одновременно проводимых теоретических и практических занятий.</w:t>
      </w:r>
    </w:p>
    <w:bookmarkEnd w:id="4554"/>
    <w:bookmarkStart w:name="z5411" w:id="4555"/>
    <w:p>
      <w:pPr>
        <w:spacing w:after="0"/>
        <w:ind w:left="0"/>
        <w:jc w:val="both"/>
      </w:pPr>
      <w:r>
        <w:rPr>
          <w:rFonts w:ascii="Times New Roman"/>
          <w:b w:val="false"/>
          <w:i w:val="false"/>
          <w:color w:val="000000"/>
          <w:sz w:val="28"/>
        </w:rPr>
        <w:t>
      28. Виды внеурочных форм работы:</w:t>
      </w:r>
    </w:p>
    <w:bookmarkEnd w:id="4555"/>
    <w:bookmarkStart w:name="z5412" w:id="4556"/>
    <w:p>
      <w:pPr>
        <w:spacing w:after="0"/>
        <w:ind w:left="0"/>
        <w:jc w:val="both"/>
      </w:pPr>
      <w:r>
        <w:rPr>
          <w:rFonts w:ascii="Times New Roman"/>
          <w:b w:val="false"/>
          <w:i w:val="false"/>
          <w:color w:val="000000"/>
          <w:sz w:val="28"/>
        </w:rPr>
        <w:t>
      1) игра в ансамбле;</w:t>
      </w:r>
    </w:p>
    <w:bookmarkEnd w:id="4556"/>
    <w:bookmarkStart w:name="z5413" w:id="4557"/>
    <w:p>
      <w:pPr>
        <w:spacing w:after="0"/>
        <w:ind w:left="0"/>
        <w:jc w:val="both"/>
      </w:pPr>
      <w:r>
        <w:rPr>
          <w:rFonts w:ascii="Times New Roman"/>
          <w:b w:val="false"/>
          <w:i w:val="false"/>
          <w:color w:val="000000"/>
          <w:sz w:val="28"/>
        </w:rPr>
        <w:t>
      2) подготовка к концертным, конкурсным выступлениям;</w:t>
      </w:r>
    </w:p>
    <w:bookmarkEnd w:id="4557"/>
    <w:bookmarkStart w:name="z5414" w:id="4558"/>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4558"/>
    <w:bookmarkStart w:name="z5415" w:id="4559"/>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4559"/>
    <w:bookmarkStart w:name="z5416" w:id="4560"/>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4560"/>
    <w:bookmarkStart w:name="z5417" w:id="4561"/>
    <w:p>
      <w:pPr>
        <w:spacing w:after="0"/>
        <w:ind w:left="0"/>
        <w:jc w:val="both"/>
      </w:pPr>
      <w:r>
        <w:rPr>
          <w:rFonts w:ascii="Times New Roman"/>
          <w:b w:val="false"/>
          <w:i w:val="false"/>
          <w:color w:val="000000"/>
          <w:sz w:val="28"/>
        </w:rPr>
        <w:t>
      29.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4561"/>
    <w:bookmarkStart w:name="z5418" w:id="4562"/>
    <w:p>
      <w:pPr>
        <w:spacing w:after="0"/>
        <w:ind w:left="0"/>
        <w:jc w:val="both"/>
      </w:pPr>
      <w:r>
        <w:rPr>
          <w:rFonts w:ascii="Times New Roman"/>
          <w:b w:val="false"/>
          <w:i w:val="false"/>
          <w:color w:val="000000"/>
          <w:sz w:val="28"/>
        </w:rPr>
        <w:t>
      30. Структурные элементы рабочей учебной программы:</w:t>
      </w:r>
    </w:p>
    <w:bookmarkEnd w:id="4562"/>
    <w:bookmarkStart w:name="z5419" w:id="4563"/>
    <w:p>
      <w:pPr>
        <w:spacing w:after="0"/>
        <w:ind w:left="0"/>
        <w:jc w:val="both"/>
      </w:pPr>
      <w:r>
        <w:rPr>
          <w:rFonts w:ascii="Times New Roman"/>
          <w:b w:val="false"/>
          <w:i w:val="false"/>
          <w:color w:val="000000"/>
          <w:sz w:val="28"/>
        </w:rPr>
        <w:t>
      1) титульный лист;</w:t>
      </w:r>
    </w:p>
    <w:bookmarkEnd w:id="4563"/>
    <w:bookmarkStart w:name="z5420" w:id="4564"/>
    <w:p>
      <w:pPr>
        <w:spacing w:after="0"/>
        <w:ind w:left="0"/>
        <w:jc w:val="both"/>
      </w:pPr>
      <w:r>
        <w:rPr>
          <w:rFonts w:ascii="Times New Roman"/>
          <w:b w:val="false"/>
          <w:i w:val="false"/>
          <w:color w:val="000000"/>
          <w:sz w:val="28"/>
        </w:rPr>
        <w:t>
      2) пояснительная записка;</w:t>
      </w:r>
    </w:p>
    <w:bookmarkEnd w:id="4564"/>
    <w:bookmarkStart w:name="z5421" w:id="4565"/>
    <w:p>
      <w:pPr>
        <w:spacing w:after="0"/>
        <w:ind w:left="0"/>
        <w:jc w:val="both"/>
      </w:pPr>
      <w:r>
        <w:rPr>
          <w:rFonts w:ascii="Times New Roman"/>
          <w:b w:val="false"/>
          <w:i w:val="false"/>
          <w:color w:val="000000"/>
          <w:sz w:val="28"/>
        </w:rPr>
        <w:t>
      3) планирование учебной деятельности;</w:t>
      </w:r>
    </w:p>
    <w:bookmarkEnd w:id="4565"/>
    <w:bookmarkStart w:name="z5422" w:id="4566"/>
    <w:p>
      <w:pPr>
        <w:spacing w:after="0"/>
        <w:ind w:left="0"/>
        <w:jc w:val="both"/>
      </w:pPr>
      <w:r>
        <w:rPr>
          <w:rFonts w:ascii="Times New Roman"/>
          <w:b w:val="false"/>
          <w:i w:val="false"/>
          <w:color w:val="000000"/>
          <w:sz w:val="28"/>
        </w:rPr>
        <w:t>
      4) учебно-методическое обеспечение учебного процесса.</w:t>
      </w:r>
    </w:p>
    <w:bookmarkEnd w:id="4566"/>
    <w:bookmarkStart w:name="z5423" w:id="4567"/>
    <w:p>
      <w:pPr>
        <w:spacing w:after="0"/>
        <w:ind w:left="0"/>
        <w:jc w:val="both"/>
      </w:pPr>
      <w:r>
        <w:rPr>
          <w:rFonts w:ascii="Times New Roman"/>
          <w:b w:val="false"/>
          <w:i w:val="false"/>
          <w:color w:val="000000"/>
          <w:sz w:val="28"/>
        </w:rPr>
        <w:t>
      31. На титульном листе размещаются основные сведения:</w:t>
      </w:r>
    </w:p>
    <w:bookmarkEnd w:id="4567"/>
    <w:bookmarkStart w:name="z5424" w:id="4568"/>
    <w:p>
      <w:pPr>
        <w:spacing w:after="0"/>
        <w:ind w:left="0"/>
        <w:jc w:val="both"/>
      </w:pPr>
      <w:r>
        <w:rPr>
          <w:rFonts w:ascii="Times New Roman"/>
          <w:b w:val="false"/>
          <w:i w:val="false"/>
          <w:color w:val="000000"/>
          <w:sz w:val="28"/>
        </w:rPr>
        <w:t>
      1) название организации образования;</w:t>
      </w:r>
    </w:p>
    <w:bookmarkEnd w:id="4568"/>
    <w:bookmarkStart w:name="z5425" w:id="4569"/>
    <w:p>
      <w:pPr>
        <w:spacing w:after="0"/>
        <w:ind w:left="0"/>
        <w:jc w:val="both"/>
      </w:pPr>
      <w:r>
        <w:rPr>
          <w:rFonts w:ascii="Times New Roman"/>
          <w:b w:val="false"/>
          <w:i w:val="false"/>
          <w:color w:val="000000"/>
          <w:sz w:val="28"/>
        </w:rPr>
        <w:t>
      2) название учебного предмета;</w:t>
      </w:r>
    </w:p>
    <w:bookmarkEnd w:id="4569"/>
    <w:bookmarkStart w:name="z5426" w:id="4570"/>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4570"/>
    <w:bookmarkStart w:name="z5427" w:id="4571"/>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4571"/>
    <w:bookmarkStart w:name="z5428" w:id="4572"/>
    <w:p>
      <w:pPr>
        <w:spacing w:after="0"/>
        <w:ind w:left="0"/>
        <w:jc w:val="both"/>
      </w:pPr>
      <w:r>
        <w:rPr>
          <w:rFonts w:ascii="Times New Roman"/>
          <w:b w:val="false"/>
          <w:i w:val="false"/>
          <w:color w:val="000000"/>
          <w:sz w:val="28"/>
        </w:rPr>
        <w:t>
      5) краткая информация о педагоге;</w:t>
      </w:r>
    </w:p>
    <w:bookmarkEnd w:id="4572"/>
    <w:bookmarkStart w:name="z5429" w:id="4573"/>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4573"/>
    <w:bookmarkStart w:name="z5430" w:id="4574"/>
    <w:p>
      <w:pPr>
        <w:spacing w:after="0"/>
        <w:ind w:left="0"/>
        <w:jc w:val="both"/>
      </w:pPr>
      <w:r>
        <w:rPr>
          <w:rFonts w:ascii="Times New Roman"/>
          <w:b w:val="false"/>
          <w:i w:val="false"/>
          <w:color w:val="000000"/>
          <w:sz w:val="28"/>
        </w:rPr>
        <w:t xml:space="preserve">
      32. Содержание пояснительной записки: </w:t>
      </w:r>
    </w:p>
    <w:bookmarkEnd w:id="4574"/>
    <w:bookmarkStart w:name="z5431" w:id="4575"/>
    <w:p>
      <w:pPr>
        <w:spacing w:after="0"/>
        <w:ind w:left="0"/>
        <w:jc w:val="both"/>
      </w:pPr>
      <w:r>
        <w:rPr>
          <w:rFonts w:ascii="Times New Roman"/>
          <w:b w:val="false"/>
          <w:i w:val="false"/>
          <w:color w:val="000000"/>
          <w:sz w:val="28"/>
        </w:rPr>
        <w:t>
      1) настоящая Программа как основание;</w:t>
      </w:r>
    </w:p>
    <w:bookmarkEnd w:id="4575"/>
    <w:bookmarkStart w:name="z5432" w:id="4576"/>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4576"/>
    <w:bookmarkStart w:name="z5433" w:id="4577"/>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4577"/>
    <w:bookmarkStart w:name="z5434" w:id="4578"/>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4578"/>
    <w:bookmarkStart w:name="z5435" w:id="4579"/>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4579"/>
    <w:bookmarkStart w:name="z5436" w:id="4580"/>
    <w:p>
      <w:pPr>
        <w:spacing w:after="0"/>
        <w:ind w:left="0"/>
        <w:jc w:val="both"/>
      </w:pPr>
      <w:r>
        <w:rPr>
          <w:rFonts w:ascii="Times New Roman"/>
          <w:b w:val="false"/>
          <w:i w:val="false"/>
          <w:color w:val="000000"/>
          <w:sz w:val="28"/>
        </w:rPr>
        <w:t>
      33.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4580"/>
    <w:bookmarkStart w:name="z5437" w:id="4581"/>
    <w:p>
      <w:pPr>
        <w:spacing w:after="0"/>
        <w:ind w:left="0"/>
        <w:jc w:val="both"/>
      </w:pPr>
      <w:r>
        <w:rPr>
          <w:rFonts w:ascii="Times New Roman"/>
          <w:b w:val="false"/>
          <w:i w:val="false"/>
          <w:color w:val="000000"/>
          <w:sz w:val="28"/>
        </w:rPr>
        <w:t>
      34. Содержание раздела "Учебно-методическое обеспечение учебного процесса":</w:t>
      </w:r>
    </w:p>
    <w:bookmarkEnd w:id="4581"/>
    <w:bookmarkStart w:name="z5438" w:id="4582"/>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4582"/>
    <w:bookmarkStart w:name="z5439" w:id="4583"/>
    <w:p>
      <w:pPr>
        <w:spacing w:after="0"/>
        <w:ind w:left="0"/>
        <w:jc w:val="both"/>
      </w:pPr>
      <w:r>
        <w:rPr>
          <w:rFonts w:ascii="Times New Roman"/>
          <w:b w:val="false"/>
          <w:i w:val="false"/>
          <w:color w:val="000000"/>
          <w:sz w:val="28"/>
        </w:rPr>
        <w:t>
      2) перечень методической литературы для педагога;</w:t>
      </w:r>
    </w:p>
    <w:bookmarkEnd w:id="4583"/>
    <w:bookmarkStart w:name="z5440" w:id="4584"/>
    <w:p>
      <w:pPr>
        <w:spacing w:after="0"/>
        <w:ind w:left="0"/>
        <w:jc w:val="both"/>
      </w:pPr>
      <w:r>
        <w:rPr>
          <w:rFonts w:ascii="Times New Roman"/>
          <w:b w:val="false"/>
          <w:i w:val="false"/>
          <w:color w:val="000000"/>
          <w:sz w:val="28"/>
        </w:rPr>
        <w:t xml:space="preserve">
      3) перечень учебно-наглядных пособий. </w:t>
      </w:r>
    </w:p>
    <w:bookmarkEnd w:id="4584"/>
    <w:bookmarkStart w:name="z5441" w:id="4585"/>
    <w:p>
      <w:pPr>
        <w:spacing w:after="0"/>
        <w:ind w:left="0"/>
        <w:jc w:val="both"/>
      </w:pPr>
      <w:r>
        <w:rPr>
          <w:rFonts w:ascii="Times New Roman"/>
          <w:b w:val="false"/>
          <w:i w:val="false"/>
          <w:color w:val="000000"/>
          <w:sz w:val="28"/>
        </w:rPr>
        <w:t xml:space="preserve">
      35.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4585"/>
    <w:bookmarkStart w:name="z5442" w:id="4586"/>
    <w:p>
      <w:pPr>
        <w:spacing w:after="0"/>
        <w:ind w:left="0"/>
        <w:jc w:val="both"/>
      </w:pPr>
      <w:r>
        <w:rPr>
          <w:rFonts w:ascii="Times New Roman"/>
          <w:b w:val="false"/>
          <w:i w:val="false"/>
          <w:color w:val="000000"/>
          <w:sz w:val="28"/>
        </w:rPr>
        <w:t>
      36.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4586"/>
    <w:bookmarkStart w:name="z5443" w:id="4587"/>
    <w:p>
      <w:pPr>
        <w:spacing w:after="0"/>
        <w:ind w:left="0"/>
        <w:jc w:val="both"/>
      </w:pPr>
      <w:r>
        <w:rPr>
          <w:rFonts w:ascii="Times New Roman"/>
          <w:b w:val="false"/>
          <w:i w:val="false"/>
          <w:color w:val="000000"/>
          <w:sz w:val="28"/>
        </w:rPr>
        <w:t xml:space="preserve">
      37.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4587"/>
    <w:bookmarkStart w:name="z5444" w:id="4588"/>
    <w:p>
      <w:pPr>
        <w:spacing w:after="0"/>
        <w:ind w:left="0"/>
        <w:jc w:val="both"/>
      </w:pPr>
      <w:r>
        <w:rPr>
          <w:rFonts w:ascii="Times New Roman"/>
          <w:b w:val="false"/>
          <w:i w:val="false"/>
          <w:color w:val="000000"/>
          <w:sz w:val="28"/>
        </w:rPr>
        <w:t>
      38.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4588"/>
    <w:bookmarkStart w:name="z5445" w:id="4589"/>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4589"/>
    <w:bookmarkStart w:name="z5446" w:id="4590"/>
    <w:p>
      <w:pPr>
        <w:spacing w:after="0"/>
        <w:ind w:left="0"/>
        <w:jc w:val="both"/>
      </w:pPr>
      <w:r>
        <w:rPr>
          <w:rFonts w:ascii="Times New Roman"/>
          <w:b w:val="false"/>
          <w:i w:val="false"/>
          <w:color w:val="000000"/>
          <w:sz w:val="28"/>
        </w:rPr>
        <w:t>
      39.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4590"/>
    <w:bookmarkStart w:name="z5447" w:id="4591"/>
    <w:p>
      <w:pPr>
        <w:spacing w:after="0"/>
        <w:ind w:left="0"/>
        <w:jc w:val="both"/>
      </w:pPr>
      <w:r>
        <w:rPr>
          <w:rFonts w:ascii="Times New Roman"/>
          <w:b w:val="false"/>
          <w:i w:val="false"/>
          <w:color w:val="000000"/>
          <w:sz w:val="28"/>
        </w:rPr>
        <w:t>
      40.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4591"/>
    <w:bookmarkStart w:name="z5448" w:id="4592"/>
    <w:p>
      <w:pPr>
        <w:spacing w:after="0"/>
        <w:ind w:left="0"/>
        <w:jc w:val="both"/>
      </w:pPr>
      <w:r>
        <w:rPr>
          <w:rFonts w:ascii="Times New Roman"/>
          <w:b w:val="false"/>
          <w:i w:val="false"/>
          <w:color w:val="000000"/>
          <w:sz w:val="28"/>
        </w:rPr>
        <w:t>
      41.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4592"/>
    <w:bookmarkStart w:name="z5449" w:id="4593"/>
    <w:p>
      <w:pPr>
        <w:spacing w:after="0"/>
        <w:ind w:left="0"/>
        <w:jc w:val="both"/>
      </w:pPr>
      <w:r>
        <w:rPr>
          <w:rFonts w:ascii="Times New Roman"/>
          <w:b w:val="false"/>
          <w:i w:val="false"/>
          <w:color w:val="000000"/>
          <w:sz w:val="28"/>
        </w:rPr>
        <w:t>
      42. Педагог формирует репертуарный перечень оркестра с учетом уровня подготовки и состава коллектива, пополняет список новыми, вновь созданными произведениями (оригинальными, обработками и переложениями) русских, казахских и зарубежных композиторов, обработками народных песен и собственными инструментовками.</w:t>
      </w:r>
    </w:p>
    <w:bookmarkEnd w:id="4593"/>
    <w:bookmarkStart w:name="z5450" w:id="4594"/>
    <w:p>
      <w:pPr>
        <w:spacing w:after="0"/>
        <w:ind w:left="0"/>
        <w:jc w:val="both"/>
      </w:pPr>
      <w:r>
        <w:rPr>
          <w:rFonts w:ascii="Times New Roman"/>
          <w:b w:val="false"/>
          <w:i w:val="false"/>
          <w:color w:val="000000"/>
          <w:sz w:val="28"/>
        </w:rPr>
        <w:t>
      43.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4594"/>
    <w:bookmarkStart w:name="z5451" w:id="4595"/>
    <w:p>
      <w:pPr>
        <w:spacing w:after="0"/>
        <w:ind w:left="0"/>
        <w:jc w:val="both"/>
      </w:pPr>
      <w:r>
        <w:rPr>
          <w:rFonts w:ascii="Times New Roman"/>
          <w:b w:val="false"/>
          <w:i w:val="false"/>
          <w:color w:val="000000"/>
          <w:sz w:val="28"/>
        </w:rPr>
        <w:t>
      44. Репертуарный перечень состоит из следующих разделов:</w:t>
      </w:r>
    </w:p>
    <w:bookmarkEnd w:id="4595"/>
    <w:bookmarkStart w:name="z5452" w:id="4596"/>
    <w:p>
      <w:pPr>
        <w:spacing w:after="0"/>
        <w:ind w:left="0"/>
        <w:jc w:val="both"/>
      </w:pPr>
      <w:r>
        <w:rPr>
          <w:rFonts w:ascii="Times New Roman"/>
          <w:b w:val="false"/>
          <w:i w:val="false"/>
          <w:color w:val="000000"/>
          <w:sz w:val="28"/>
        </w:rPr>
        <w:t>
      1) произведения для оркестра народных инструментов – оригинальные обработки и инструментовки;</w:t>
      </w:r>
    </w:p>
    <w:bookmarkEnd w:id="4596"/>
    <w:bookmarkStart w:name="z5453" w:id="4597"/>
    <w:p>
      <w:pPr>
        <w:spacing w:after="0"/>
        <w:ind w:left="0"/>
        <w:jc w:val="both"/>
      </w:pPr>
      <w:r>
        <w:rPr>
          <w:rFonts w:ascii="Times New Roman"/>
          <w:b w:val="false"/>
          <w:i w:val="false"/>
          <w:color w:val="000000"/>
          <w:sz w:val="28"/>
        </w:rPr>
        <w:t>
      2) произведения для различных инструментов в сопровождении оркестра народных инструментов;</w:t>
      </w:r>
    </w:p>
    <w:bookmarkEnd w:id="4597"/>
    <w:bookmarkStart w:name="z5454" w:id="4598"/>
    <w:p>
      <w:pPr>
        <w:spacing w:after="0"/>
        <w:ind w:left="0"/>
        <w:jc w:val="both"/>
      </w:pPr>
      <w:r>
        <w:rPr>
          <w:rFonts w:ascii="Times New Roman"/>
          <w:b w:val="false"/>
          <w:i w:val="false"/>
          <w:color w:val="000000"/>
          <w:sz w:val="28"/>
        </w:rPr>
        <w:t>
      3) произведения для голоса в сопровождении оркестра народных инструментов;</w:t>
      </w:r>
    </w:p>
    <w:bookmarkEnd w:id="4598"/>
    <w:bookmarkStart w:name="z5455" w:id="4599"/>
    <w:p>
      <w:pPr>
        <w:spacing w:after="0"/>
        <w:ind w:left="0"/>
        <w:jc w:val="both"/>
      </w:pPr>
      <w:r>
        <w:rPr>
          <w:rFonts w:ascii="Times New Roman"/>
          <w:b w:val="false"/>
          <w:i w:val="false"/>
          <w:color w:val="000000"/>
          <w:sz w:val="28"/>
        </w:rPr>
        <w:t xml:space="preserve">
      4) произведения для оркестра баянов, дуэта, трио, квартета баянов, дуэта и трио аккордеонов. </w:t>
      </w:r>
    </w:p>
    <w:bookmarkEnd w:id="4599"/>
    <w:bookmarkStart w:name="z5456" w:id="4600"/>
    <w:p>
      <w:pPr>
        <w:spacing w:after="0"/>
        <w:ind w:left="0"/>
        <w:jc w:val="both"/>
      </w:pPr>
      <w:r>
        <w:rPr>
          <w:rFonts w:ascii="Times New Roman"/>
          <w:b w:val="false"/>
          <w:i w:val="false"/>
          <w:color w:val="000000"/>
          <w:sz w:val="28"/>
        </w:rPr>
        <w:t>
      45.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4600"/>
    <w:bookmarkStart w:name="z5457" w:id="4601"/>
    <w:p>
      <w:pPr>
        <w:spacing w:after="0"/>
        <w:ind w:left="0"/>
        <w:jc w:val="both"/>
      </w:pPr>
      <w:r>
        <w:rPr>
          <w:rFonts w:ascii="Times New Roman"/>
          <w:b w:val="false"/>
          <w:i w:val="false"/>
          <w:color w:val="000000"/>
          <w:sz w:val="28"/>
        </w:rPr>
        <w:t xml:space="preserve">
      46.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4601"/>
    <w:bookmarkStart w:name="z5458" w:id="4602"/>
    <w:p>
      <w:pPr>
        <w:spacing w:after="0"/>
        <w:ind w:left="0"/>
        <w:jc w:val="both"/>
      </w:pPr>
      <w:r>
        <w:rPr>
          <w:rFonts w:ascii="Times New Roman"/>
          <w:b w:val="false"/>
          <w:i w:val="false"/>
          <w:color w:val="000000"/>
          <w:sz w:val="28"/>
        </w:rPr>
        <w:t>
      47.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4602"/>
    <w:bookmarkStart w:name="z5459" w:id="4603"/>
    <w:p>
      <w:pPr>
        <w:spacing w:after="0"/>
        <w:ind w:left="0"/>
        <w:jc w:val="both"/>
      </w:pPr>
      <w:r>
        <w:rPr>
          <w:rFonts w:ascii="Times New Roman"/>
          <w:b w:val="false"/>
          <w:i w:val="false"/>
          <w:color w:val="000000"/>
          <w:sz w:val="28"/>
        </w:rPr>
        <w:t>
      Педагог тщательно продумывает методику и репертуар оркестра, добиваясь постепенного перехода от менее трудных заданий к более сложным, подбирая учебный материал, доступный для обучающихся как со стороны художественного содержания, так и техники исполнения.</w:t>
      </w:r>
    </w:p>
    <w:bookmarkEnd w:id="4603"/>
    <w:bookmarkStart w:name="z5460" w:id="4604"/>
    <w:p>
      <w:pPr>
        <w:spacing w:after="0"/>
        <w:ind w:left="0"/>
        <w:jc w:val="both"/>
      </w:pPr>
      <w:r>
        <w:rPr>
          <w:rFonts w:ascii="Times New Roman"/>
          <w:b w:val="false"/>
          <w:i w:val="false"/>
          <w:color w:val="000000"/>
          <w:sz w:val="28"/>
        </w:rPr>
        <w:t>
      48.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перечень за счет нового репертуара.</w:t>
      </w:r>
    </w:p>
    <w:bookmarkEnd w:id="4604"/>
    <w:bookmarkStart w:name="z5461" w:id="4605"/>
    <w:p>
      <w:pPr>
        <w:spacing w:after="0"/>
        <w:ind w:left="0"/>
        <w:jc w:val="both"/>
      </w:pPr>
      <w:r>
        <w:rPr>
          <w:rFonts w:ascii="Times New Roman"/>
          <w:b w:val="false"/>
          <w:i w:val="false"/>
          <w:color w:val="000000"/>
          <w:sz w:val="28"/>
        </w:rPr>
        <w:t>
      49. В конце каждого полугодия педагог отмечает качество выполнения задания и вносит изменения в ранее утвержденный репертуарный перечень для оркестра.</w:t>
      </w:r>
    </w:p>
    <w:bookmarkEnd w:id="4605"/>
    <w:bookmarkStart w:name="z5462" w:id="4606"/>
    <w:p>
      <w:pPr>
        <w:spacing w:after="0"/>
        <w:ind w:left="0"/>
        <w:jc w:val="both"/>
      </w:pPr>
      <w:r>
        <w:rPr>
          <w:rFonts w:ascii="Times New Roman"/>
          <w:b w:val="false"/>
          <w:i w:val="false"/>
          <w:color w:val="000000"/>
          <w:sz w:val="28"/>
        </w:rPr>
        <w:t>
      50. Основной задачей класса оркестра является практическое применение и закрепление навыков и знаний, полученных в инструментальных классах, развитие музыкального вкуса, воспитание коллективной творческой и исполнительской дисциплины.</w:t>
      </w:r>
    </w:p>
    <w:bookmarkEnd w:id="4606"/>
    <w:bookmarkStart w:name="z5463" w:id="4607"/>
    <w:p>
      <w:pPr>
        <w:spacing w:after="0"/>
        <w:ind w:left="0"/>
        <w:jc w:val="both"/>
      </w:pPr>
      <w:r>
        <w:rPr>
          <w:rFonts w:ascii="Times New Roman"/>
          <w:b w:val="false"/>
          <w:i w:val="false"/>
          <w:color w:val="000000"/>
          <w:sz w:val="28"/>
        </w:rPr>
        <w:t>
      51. Оркестр народных инструментов формируется из обучающихся 3-5 классов по пятилетнему сроку обучения и 3-7 классов по семилетнему сроку обучения, которые уже владеют определенными навыками игры на инструменте, полученными в классе по специальности и предмету по выбору.</w:t>
      </w:r>
    </w:p>
    <w:bookmarkEnd w:id="4607"/>
    <w:bookmarkStart w:name="z5464" w:id="4608"/>
    <w:p>
      <w:pPr>
        <w:spacing w:after="0"/>
        <w:ind w:left="0"/>
        <w:jc w:val="both"/>
      </w:pPr>
      <w:r>
        <w:rPr>
          <w:rFonts w:ascii="Times New Roman"/>
          <w:b w:val="false"/>
          <w:i w:val="false"/>
          <w:color w:val="000000"/>
          <w:sz w:val="28"/>
        </w:rPr>
        <w:t xml:space="preserve">
      52. Предмет по выбору предоставляет возможность обучающимся народного отделения получить соответствующую подготовку до посещения оркестра, значительно расширить возможности его комплектования, так как помимо солирующих инструментов формируется группа аккомпанемента, альтовая группа, партии басов. </w:t>
      </w:r>
    </w:p>
    <w:bookmarkEnd w:id="4608"/>
    <w:bookmarkStart w:name="z5465" w:id="4609"/>
    <w:p>
      <w:pPr>
        <w:spacing w:after="0"/>
        <w:ind w:left="0"/>
        <w:jc w:val="both"/>
      </w:pPr>
      <w:r>
        <w:rPr>
          <w:rFonts w:ascii="Times New Roman"/>
          <w:b w:val="false"/>
          <w:i w:val="false"/>
          <w:color w:val="000000"/>
          <w:sz w:val="28"/>
        </w:rPr>
        <w:t>
      53. Основой оркестра народных инструментов является струнная группа – домры и балалайки. При малочисленности или отсутствии группы балалаек руководитель оркестра, сохраняя фактуру исполняемого произведения, передает функции аккомпанемента, выполняемые балалайками, группе домр.</w:t>
      </w:r>
    </w:p>
    <w:bookmarkEnd w:id="4609"/>
    <w:bookmarkStart w:name="z5466" w:id="4610"/>
    <w:p>
      <w:pPr>
        <w:spacing w:after="0"/>
        <w:ind w:left="0"/>
        <w:jc w:val="both"/>
      </w:pPr>
      <w:r>
        <w:rPr>
          <w:rFonts w:ascii="Times New Roman"/>
          <w:b w:val="false"/>
          <w:i w:val="false"/>
          <w:color w:val="000000"/>
          <w:sz w:val="28"/>
        </w:rPr>
        <w:t xml:space="preserve">
      54. В музыкальных школах, имеющих специальные классы трех-четырехструнных домр, соединяются обе разновидности домр в оркестре, используется репертуар для смешанного оркестра с трехструнными домрами. </w:t>
      </w:r>
    </w:p>
    <w:bookmarkEnd w:id="4610"/>
    <w:bookmarkStart w:name="z5467" w:id="4611"/>
    <w:p>
      <w:pPr>
        <w:spacing w:after="0"/>
        <w:ind w:left="0"/>
        <w:jc w:val="both"/>
      </w:pPr>
      <w:r>
        <w:rPr>
          <w:rFonts w:ascii="Times New Roman"/>
          <w:b w:val="false"/>
          <w:i w:val="false"/>
          <w:color w:val="000000"/>
          <w:sz w:val="28"/>
        </w:rPr>
        <w:t xml:space="preserve">
      55. При формировании басовой партии оркестра педагог заранее готовит оркестрантов-басистов: бас и балалайка-контрабас, домра-бас и домра-контрабас. </w:t>
      </w:r>
    </w:p>
    <w:bookmarkEnd w:id="4611"/>
    <w:bookmarkStart w:name="z5468" w:id="4612"/>
    <w:p>
      <w:pPr>
        <w:spacing w:after="0"/>
        <w:ind w:left="0"/>
        <w:jc w:val="both"/>
      </w:pPr>
      <w:r>
        <w:rPr>
          <w:rFonts w:ascii="Times New Roman"/>
          <w:b w:val="false"/>
          <w:i w:val="false"/>
          <w:color w:val="000000"/>
          <w:sz w:val="28"/>
        </w:rPr>
        <w:t xml:space="preserve">
      56. Для развития и расширения оркестрового класса практикуется обучение баянистов и аккордеонистов на струнных народных инструментах (бас, контрабас, балалайка-секунда и балалайка-альт, то есть на инструментах ритмической группы) в порядке ознакомления с народными щипковыми инструментами. </w:t>
      </w:r>
    </w:p>
    <w:bookmarkEnd w:id="4612"/>
    <w:bookmarkStart w:name="z5469" w:id="4613"/>
    <w:p>
      <w:pPr>
        <w:spacing w:after="0"/>
        <w:ind w:left="0"/>
        <w:jc w:val="both"/>
      </w:pPr>
      <w:r>
        <w:rPr>
          <w:rFonts w:ascii="Times New Roman"/>
          <w:b w:val="false"/>
          <w:i w:val="false"/>
          <w:color w:val="000000"/>
          <w:sz w:val="28"/>
        </w:rPr>
        <w:t>
      57. Включение в состав оркестра ударных инструментов, тембровых и оркестровых баянов, медных и деревянных духовых инструментов, скрипичного контрабаса, а иногда фортепиано обогащает звуковую палитру оркестра.</w:t>
      </w:r>
    </w:p>
    <w:bookmarkEnd w:id="4613"/>
    <w:bookmarkStart w:name="z5470" w:id="4614"/>
    <w:p>
      <w:pPr>
        <w:spacing w:after="0"/>
        <w:ind w:left="0"/>
        <w:jc w:val="both"/>
      </w:pPr>
      <w:r>
        <w:rPr>
          <w:rFonts w:ascii="Times New Roman"/>
          <w:b w:val="false"/>
          <w:i w:val="false"/>
          <w:color w:val="000000"/>
          <w:sz w:val="28"/>
        </w:rPr>
        <w:t>
      58. Ансамбли баянистов формируются из обучающихся 3-5 классов по пятилетнему сроку обучения и 5-7 классов по семилетнему сроку обучения. Основные составы ансамблей в музыкальных школах - дуэты и трио, квартеты, квинтеты, секстеты.</w:t>
      </w:r>
    </w:p>
    <w:bookmarkEnd w:id="4614"/>
    <w:bookmarkStart w:name="z5471" w:id="4615"/>
    <w:p>
      <w:pPr>
        <w:spacing w:after="0"/>
        <w:ind w:left="0"/>
        <w:jc w:val="both"/>
      </w:pPr>
      <w:r>
        <w:rPr>
          <w:rFonts w:ascii="Times New Roman"/>
          <w:b w:val="false"/>
          <w:i w:val="false"/>
          <w:color w:val="000000"/>
          <w:sz w:val="28"/>
        </w:rPr>
        <w:t>
      59. Оркестры баянистов формируются в музыкальных школах, где нет классов струнных народных инструментов (домра, балалайка) из обучающихся 3-5 классов по пятилетнему сроку обучения и 5-7 классов по семилетнему сроку обучения.</w:t>
      </w:r>
    </w:p>
    <w:bookmarkEnd w:id="4615"/>
    <w:bookmarkStart w:name="z5472" w:id="4616"/>
    <w:p>
      <w:pPr>
        <w:spacing w:after="0"/>
        <w:ind w:left="0"/>
        <w:jc w:val="both"/>
      </w:pPr>
      <w:r>
        <w:rPr>
          <w:rFonts w:ascii="Times New Roman"/>
          <w:b w:val="false"/>
          <w:i w:val="false"/>
          <w:color w:val="000000"/>
          <w:sz w:val="28"/>
        </w:rPr>
        <w:t xml:space="preserve">
      60. Основу оркестра баянистов составляют баяны с готовыми аккордами и оркестровые баяны. Все инструменты, входящие в состав оркестра, имеют одинаковый строй. </w:t>
      </w:r>
    </w:p>
    <w:bookmarkEnd w:id="4616"/>
    <w:bookmarkStart w:name="z5473" w:id="4617"/>
    <w:p>
      <w:pPr>
        <w:spacing w:after="0"/>
        <w:ind w:left="0"/>
        <w:jc w:val="both"/>
      </w:pPr>
      <w:r>
        <w:rPr>
          <w:rFonts w:ascii="Times New Roman"/>
          <w:b w:val="false"/>
          <w:i w:val="false"/>
          <w:color w:val="000000"/>
          <w:sz w:val="28"/>
        </w:rPr>
        <w:t xml:space="preserve">
      61. Для увеличения тембрового богатства и разнообразия оркестровых красок в состав оркестра включаются другие инструменты, как смычковый или балалаечный контрабас, группа ударных инструментов, деревянные и медные духовые инструменты. </w:t>
      </w:r>
    </w:p>
    <w:bookmarkEnd w:id="4617"/>
    <w:bookmarkStart w:name="z5474" w:id="4618"/>
    <w:p>
      <w:pPr>
        <w:spacing w:after="0"/>
        <w:ind w:left="0"/>
        <w:jc w:val="both"/>
      </w:pPr>
      <w:r>
        <w:rPr>
          <w:rFonts w:ascii="Times New Roman"/>
          <w:b w:val="false"/>
          <w:i w:val="false"/>
          <w:color w:val="000000"/>
          <w:sz w:val="28"/>
        </w:rPr>
        <w:t xml:space="preserve">
      62. Основой оркестра баянистов является квинтет, имеющий следующий состав: первые и вторые баяны, альты, тенора и группа басов. Количество голосов увеличивается за счет введения в состав оркестра видов инструментов. </w:t>
      </w:r>
    </w:p>
    <w:bookmarkEnd w:id="4618"/>
    <w:bookmarkStart w:name="z5475" w:id="4619"/>
    <w:p>
      <w:pPr>
        <w:spacing w:after="0"/>
        <w:ind w:left="0"/>
        <w:jc w:val="both"/>
      </w:pPr>
      <w:r>
        <w:rPr>
          <w:rFonts w:ascii="Times New Roman"/>
          <w:b w:val="false"/>
          <w:i w:val="false"/>
          <w:color w:val="000000"/>
          <w:sz w:val="28"/>
        </w:rPr>
        <w:t xml:space="preserve">
      63. Один из главных элементов в работе с оркестром – правильное расположение его участников на репетициях и концертах. Исполнители в оркестре рассаживаются компактно. </w:t>
      </w:r>
    </w:p>
    <w:bookmarkEnd w:id="4619"/>
    <w:bookmarkStart w:name="z5476" w:id="4620"/>
    <w:p>
      <w:pPr>
        <w:spacing w:after="0"/>
        <w:ind w:left="0"/>
        <w:jc w:val="both"/>
      </w:pPr>
      <w:r>
        <w:rPr>
          <w:rFonts w:ascii="Times New Roman"/>
          <w:b w:val="false"/>
          <w:i w:val="false"/>
          <w:color w:val="000000"/>
          <w:sz w:val="28"/>
        </w:rPr>
        <w:t xml:space="preserve">
      64. В оркестре каждый обучающийся знакомится с различными функциями оркестровых инструментов. Руководитель оркестра следит за тем, чтобы оркестрант за это время поиграл различные оркестровые партии – не только первых и вторых баянов, но и партии альтов, теноров и басов. Оркестрант за время пребывания в оркестре охватывает круг музыкальных произведений разных по жанру, форме и характеру. </w:t>
      </w:r>
    </w:p>
    <w:bookmarkEnd w:id="4620"/>
    <w:bookmarkStart w:name="z5477" w:id="4621"/>
    <w:p>
      <w:pPr>
        <w:spacing w:after="0"/>
        <w:ind w:left="0"/>
        <w:jc w:val="both"/>
      </w:pPr>
      <w:r>
        <w:rPr>
          <w:rFonts w:ascii="Times New Roman"/>
          <w:b w:val="false"/>
          <w:i w:val="false"/>
          <w:color w:val="000000"/>
          <w:sz w:val="28"/>
        </w:rPr>
        <w:t>
      65. Оркестрант самостоятельно занимается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4621"/>
    <w:bookmarkStart w:name="z5478" w:id="4622"/>
    <w:p>
      <w:pPr>
        <w:spacing w:after="0"/>
        <w:ind w:left="0"/>
        <w:jc w:val="both"/>
      </w:pPr>
      <w:r>
        <w:rPr>
          <w:rFonts w:ascii="Times New Roman"/>
          <w:b w:val="false"/>
          <w:i w:val="false"/>
          <w:color w:val="000000"/>
          <w:sz w:val="28"/>
        </w:rPr>
        <w:t>
      66.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4622"/>
    <w:bookmarkStart w:name="z5479" w:id="4623"/>
    <w:p>
      <w:pPr>
        <w:spacing w:after="0"/>
        <w:ind w:left="0"/>
        <w:jc w:val="both"/>
      </w:pPr>
      <w:r>
        <w:rPr>
          <w:rFonts w:ascii="Times New Roman"/>
          <w:b w:val="false"/>
          <w:i w:val="false"/>
          <w:color w:val="000000"/>
          <w:sz w:val="28"/>
        </w:rPr>
        <w:t>
      67. Межпредметные связи предмета "Оркестр русских народных инструментов"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4623"/>
    <w:bookmarkStart w:name="z5480" w:id="462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4624"/>
    <w:bookmarkStart w:name="z5481" w:id="4625"/>
    <w:p>
      <w:pPr>
        <w:spacing w:after="0"/>
        <w:ind w:left="0"/>
        <w:jc w:val="both"/>
      </w:pPr>
      <w:r>
        <w:rPr>
          <w:rFonts w:ascii="Times New Roman"/>
          <w:b w:val="false"/>
          <w:i w:val="false"/>
          <w:color w:val="000000"/>
          <w:sz w:val="28"/>
        </w:rPr>
        <w:t>
      68. Программные требования в 1 классе:</w:t>
      </w:r>
    </w:p>
    <w:bookmarkEnd w:id="4625"/>
    <w:bookmarkStart w:name="z5482" w:id="4626"/>
    <w:p>
      <w:pPr>
        <w:spacing w:after="0"/>
        <w:ind w:left="0"/>
        <w:jc w:val="both"/>
      </w:pPr>
      <w:r>
        <w:rPr>
          <w:rFonts w:ascii="Times New Roman"/>
          <w:b w:val="false"/>
          <w:i w:val="false"/>
          <w:color w:val="000000"/>
          <w:sz w:val="28"/>
        </w:rPr>
        <w:t>
      1) освоение первоначальных игровых навыков на основных инструментах оркестра (домры малые, балалайки-примы, баяны) и их оркестровых разновидностях (домра-альт, балалайки-секунда и альт, басовая группа);</w:t>
      </w:r>
    </w:p>
    <w:bookmarkEnd w:id="4626"/>
    <w:bookmarkStart w:name="z5483" w:id="4627"/>
    <w:p>
      <w:pPr>
        <w:spacing w:after="0"/>
        <w:ind w:left="0"/>
        <w:jc w:val="both"/>
      </w:pPr>
      <w:r>
        <w:rPr>
          <w:rFonts w:ascii="Times New Roman"/>
          <w:b w:val="false"/>
          <w:i w:val="false"/>
          <w:color w:val="000000"/>
          <w:sz w:val="28"/>
        </w:rPr>
        <w:t>
      2) овладение основными навыками техники игры (посадка, способы звукоизвлечения, аппликатура) обучающимися неспециальных классов;</w:t>
      </w:r>
    </w:p>
    <w:bookmarkEnd w:id="4627"/>
    <w:bookmarkStart w:name="z5484" w:id="4628"/>
    <w:p>
      <w:pPr>
        <w:spacing w:after="0"/>
        <w:ind w:left="0"/>
        <w:jc w:val="both"/>
      </w:pPr>
      <w:r>
        <w:rPr>
          <w:rFonts w:ascii="Times New Roman"/>
          <w:b w:val="false"/>
          <w:i w:val="false"/>
          <w:color w:val="000000"/>
          <w:sz w:val="28"/>
        </w:rPr>
        <w:t>
      3) развитие навыков коллективной игры, навыков самостоятельного разбора оркестровых партий;</w:t>
      </w:r>
    </w:p>
    <w:bookmarkEnd w:id="4628"/>
    <w:bookmarkStart w:name="z5485" w:id="4629"/>
    <w:p>
      <w:pPr>
        <w:spacing w:after="0"/>
        <w:ind w:left="0"/>
        <w:jc w:val="both"/>
      </w:pPr>
      <w:r>
        <w:rPr>
          <w:rFonts w:ascii="Times New Roman"/>
          <w:b w:val="false"/>
          <w:i w:val="false"/>
          <w:color w:val="000000"/>
          <w:sz w:val="28"/>
        </w:rPr>
        <w:t>
      4) формирование умения исполнять свою партию, следуя замыслу автора и требованиям руководителя оркестра;</w:t>
      </w:r>
    </w:p>
    <w:bookmarkEnd w:id="4629"/>
    <w:bookmarkStart w:name="z5486" w:id="4630"/>
    <w:p>
      <w:pPr>
        <w:spacing w:after="0"/>
        <w:ind w:left="0"/>
        <w:jc w:val="both"/>
      </w:pPr>
      <w:r>
        <w:rPr>
          <w:rFonts w:ascii="Times New Roman"/>
          <w:b w:val="false"/>
          <w:i w:val="false"/>
          <w:color w:val="000000"/>
          <w:sz w:val="28"/>
        </w:rPr>
        <w:t>
      5) овладение знаниями профессиональной терминологии, необходимой на данном этапе;</w:t>
      </w:r>
    </w:p>
    <w:bookmarkEnd w:id="4630"/>
    <w:bookmarkStart w:name="z5487" w:id="4631"/>
    <w:p>
      <w:pPr>
        <w:spacing w:after="0"/>
        <w:ind w:left="0"/>
        <w:jc w:val="both"/>
      </w:pPr>
      <w:r>
        <w:rPr>
          <w:rFonts w:ascii="Times New Roman"/>
          <w:b w:val="false"/>
          <w:i w:val="false"/>
          <w:color w:val="000000"/>
          <w:sz w:val="28"/>
        </w:rPr>
        <w:t>
      6) знакомство с дирижерским жестом, овладение навыком начинать и заканчивать игру по дирижерскому жесту.</w:t>
      </w:r>
    </w:p>
    <w:bookmarkEnd w:id="4631"/>
    <w:bookmarkStart w:name="z5488" w:id="4632"/>
    <w:p>
      <w:pPr>
        <w:spacing w:after="0"/>
        <w:ind w:left="0"/>
        <w:jc w:val="both"/>
      </w:pPr>
      <w:r>
        <w:rPr>
          <w:rFonts w:ascii="Times New Roman"/>
          <w:b w:val="false"/>
          <w:i w:val="false"/>
          <w:color w:val="000000"/>
          <w:sz w:val="28"/>
        </w:rPr>
        <w:t>
      69. Содержание учебного предмета в 1 классе.</w:t>
      </w:r>
    </w:p>
    <w:bookmarkEnd w:id="4632"/>
    <w:bookmarkStart w:name="z5489" w:id="4633"/>
    <w:p>
      <w:pPr>
        <w:spacing w:after="0"/>
        <w:ind w:left="0"/>
        <w:jc w:val="both"/>
      </w:pPr>
      <w:r>
        <w:rPr>
          <w:rFonts w:ascii="Times New Roman"/>
          <w:b w:val="false"/>
          <w:i w:val="false"/>
          <w:color w:val="000000"/>
          <w:sz w:val="28"/>
        </w:rPr>
        <w:t>
      Тематическое планирование.</w:t>
      </w:r>
    </w:p>
    <w:bookmarkEnd w:id="4633"/>
    <w:bookmarkStart w:name="z5490" w:id="4634"/>
    <w:p>
      <w:pPr>
        <w:spacing w:after="0"/>
        <w:ind w:left="0"/>
        <w:jc w:val="both"/>
      </w:pPr>
      <w:r>
        <w:rPr>
          <w:rFonts w:ascii="Times New Roman"/>
          <w:b w:val="false"/>
          <w:i w:val="false"/>
          <w:color w:val="000000"/>
          <w:sz w:val="28"/>
        </w:rPr>
        <w:t>
      Тема 1.Знакомство с оркестровым музыкальным инструментом.</w:t>
      </w:r>
    </w:p>
    <w:bookmarkEnd w:id="4634"/>
    <w:bookmarkStart w:name="z5491" w:id="4635"/>
    <w:p>
      <w:pPr>
        <w:spacing w:after="0"/>
        <w:ind w:left="0"/>
        <w:jc w:val="both"/>
      </w:pPr>
      <w:r>
        <w:rPr>
          <w:rFonts w:ascii="Times New Roman"/>
          <w:b w:val="false"/>
          <w:i w:val="false"/>
          <w:color w:val="000000"/>
          <w:sz w:val="28"/>
        </w:rPr>
        <w:t>
      Тема 2. Основные принципы коллективного музицирования.</w:t>
      </w:r>
    </w:p>
    <w:bookmarkEnd w:id="4635"/>
    <w:bookmarkStart w:name="z5492" w:id="4636"/>
    <w:p>
      <w:pPr>
        <w:spacing w:after="0"/>
        <w:ind w:left="0"/>
        <w:jc w:val="both"/>
      </w:pPr>
      <w:r>
        <w:rPr>
          <w:rFonts w:ascii="Times New Roman"/>
          <w:b w:val="false"/>
          <w:i w:val="false"/>
          <w:color w:val="000000"/>
          <w:sz w:val="28"/>
        </w:rPr>
        <w:t>
      Тема 3. Знакомство с дирижерским жестом.</w:t>
      </w:r>
    </w:p>
    <w:bookmarkEnd w:id="4636"/>
    <w:bookmarkStart w:name="z5493" w:id="4637"/>
    <w:p>
      <w:pPr>
        <w:spacing w:after="0"/>
        <w:ind w:left="0"/>
        <w:jc w:val="both"/>
      </w:pPr>
      <w:r>
        <w:rPr>
          <w:rFonts w:ascii="Times New Roman"/>
          <w:b w:val="false"/>
          <w:i w:val="false"/>
          <w:color w:val="000000"/>
          <w:sz w:val="28"/>
        </w:rPr>
        <w:t>
      Тема 4. Формирование умения исполнять оркестровую партию.</w:t>
      </w:r>
    </w:p>
    <w:bookmarkEnd w:id="4637"/>
    <w:bookmarkStart w:name="z5494" w:id="4638"/>
    <w:p>
      <w:pPr>
        <w:spacing w:after="0"/>
        <w:ind w:left="0"/>
        <w:jc w:val="both"/>
      </w:pPr>
      <w:r>
        <w:rPr>
          <w:rFonts w:ascii="Times New Roman"/>
          <w:b w:val="false"/>
          <w:i w:val="false"/>
          <w:color w:val="000000"/>
          <w:sz w:val="28"/>
        </w:rPr>
        <w:t>
      Тема 5. Работа над изучением музыкального произведения.</w:t>
      </w:r>
    </w:p>
    <w:bookmarkEnd w:id="4638"/>
    <w:bookmarkStart w:name="z5495" w:id="4639"/>
    <w:p>
      <w:pPr>
        <w:spacing w:after="0"/>
        <w:ind w:left="0"/>
        <w:jc w:val="both"/>
      </w:pPr>
      <w:r>
        <w:rPr>
          <w:rFonts w:ascii="Times New Roman"/>
          <w:b w:val="false"/>
          <w:i w:val="false"/>
          <w:color w:val="000000"/>
          <w:sz w:val="28"/>
        </w:rPr>
        <w:t>
      Тема 6. Сводные репетиции.</w:t>
      </w:r>
    </w:p>
    <w:bookmarkEnd w:id="4639"/>
    <w:bookmarkStart w:name="z5496" w:id="4640"/>
    <w:p>
      <w:pPr>
        <w:spacing w:after="0"/>
        <w:ind w:left="0"/>
        <w:jc w:val="both"/>
      </w:pPr>
      <w:r>
        <w:rPr>
          <w:rFonts w:ascii="Times New Roman"/>
          <w:b w:val="false"/>
          <w:i w:val="false"/>
          <w:color w:val="000000"/>
          <w:sz w:val="28"/>
        </w:rPr>
        <w:t>
      70. Ожидаемые результаты освоения Программы 1 класса.</w:t>
      </w:r>
    </w:p>
    <w:bookmarkEnd w:id="4640"/>
    <w:bookmarkStart w:name="z5497" w:id="464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4641"/>
    <w:bookmarkStart w:name="z5498" w:id="4642"/>
    <w:p>
      <w:pPr>
        <w:spacing w:after="0"/>
        <w:ind w:left="0"/>
        <w:jc w:val="both"/>
      </w:pPr>
      <w:r>
        <w:rPr>
          <w:rFonts w:ascii="Times New Roman"/>
          <w:b w:val="false"/>
          <w:i w:val="false"/>
          <w:color w:val="000000"/>
          <w:sz w:val="28"/>
        </w:rPr>
        <w:t>
      1) знает начальные основы оркестрового искусства, художественно-исполнительских возможностей оркестра русских народных инструментов;</w:t>
      </w:r>
    </w:p>
    <w:bookmarkEnd w:id="4642"/>
    <w:bookmarkStart w:name="z5499" w:id="4643"/>
    <w:p>
      <w:pPr>
        <w:spacing w:after="0"/>
        <w:ind w:left="0"/>
        <w:jc w:val="both"/>
      </w:pPr>
      <w:r>
        <w:rPr>
          <w:rFonts w:ascii="Times New Roman"/>
          <w:b w:val="false"/>
          <w:i w:val="false"/>
          <w:color w:val="000000"/>
          <w:sz w:val="28"/>
        </w:rPr>
        <w:t>
      2) знает профессиональную терминологию;</w:t>
      </w:r>
    </w:p>
    <w:bookmarkEnd w:id="4643"/>
    <w:bookmarkStart w:name="z5500" w:id="4644"/>
    <w:p>
      <w:pPr>
        <w:spacing w:after="0"/>
        <w:ind w:left="0"/>
        <w:jc w:val="both"/>
      </w:pPr>
      <w:r>
        <w:rPr>
          <w:rFonts w:ascii="Times New Roman"/>
          <w:b w:val="false"/>
          <w:i w:val="false"/>
          <w:color w:val="000000"/>
          <w:sz w:val="28"/>
        </w:rPr>
        <w:t>
      3) владеет навыками коллективного оркестрового исполнительского творчества, в том числе отражающие взаимоотношения между солистом и оркестром;</w:t>
      </w:r>
    </w:p>
    <w:bookmarkEnd w:id="4644"/>
    <w:bookmarkStart w:name="z5501" w:id="4645"/>
    <w:p>
      <w:pPr>
        <w:spacing w:after="0"/>
        <w:ind w:left="0"/>
        <w:jc w:val="both"/>
      </w:pPr>
      <w:r>
        <w:rPr>
          <w:rFonts w:ascii="Times New Roman"/>
          <w:b w:val="false"/>
          <w:i w:val="false"/>
          <w:color w:val="000000"/>
          <w:sz w:val="28"/>
        </w:rPr>
        <w:t xml:space="preserve">
      4) владеет навыками исполнения партии в оркестровом коллективе в соответствии с замыслом композитора и требованием дирижера, чтение нот с листа; </w:t>
      </w:r>
    </w:p>
    <w:bookmarkEnd w:id="4645"/>
    <w:bookmarkStart w:name="z5502" w:id="4646"/>
    <w:p>
      <w:pPr>
        <w:spacing w:after="0"/>
        <w:ind w:left="0"/>
        <w:jc w:val="both"/>
      </w:pPr>
      <w:r>
        <w:rPr>
          <w:rFonts w:ascii="Times New Roman"/>
          <w:b w:val="false"/>
          <w:i w:val="false"/>
          <w:color w:val="000000"/>
          <w:sz w:val="28"/>
        </w:rPr>
        <w:t>
      5) применяет в ансамблевой и оркестровой игре практические навыки игры на инструменте, приобретенные в специальных классах;</w:t>
      </w:r>
    </w:p>
    <w:bookmarkEnd w:id="4646"/>
    <w:bookmarkStart w:name="z5503" w:id="4647"/>
    <w:p>
      <w:pPr>
        <w:spacing w:after="0"/>
        <w:ind w:left="0"/>
        <w:jc w:val="both"/>
      </w:pPr>
      <w:r>
        <w:rPr>
          <w:rFonts w:ascii="Times New Roman"/>
          <w:b w:val="false"/>
          <w:i w:val="false"/>
          <w:color w:val="000000"/>
          <w:sz w:val="28"/>
        </w:rPr>
        <w:t>
      6) понимает основную тему, подголоски, вариации, исполняемые как всем оркестром, так и отдельными оркестровыми группами;</w:t>
      </w:r>
    </w:p>
    <w:bookmarkEnd w:id="4647"/>
    <w:bookmarkStart w:name="z5504" w:id="4648"/>
    <w:p>
      <w:pPr>
        <w:spacing w:after="0"/>
        <w:ind w:left="0"/>
        <w:jc w:val="both"/>
      </w:pPr>
      <w:r>
        <w:rPr>
          <w:rFonts w:ascii="Times New Roman"/>
          <w:b w:val="false"/>
          <w:i w:val="false"/>
          <w:color w:val="000000"/>
          <w:sz w:val="28"/>
        </w:rPr>
        <w:t>
      7) исполняет свою оркестровую партию, следуя замыслу и трактовке дирижера;</w:t>
      </w:r>
    </w:p>
    <w:bookmarkEnd w:id="4648"/>
    <w:bookmarkStart w:name="z5505" w:id="4649"/>
    <w:p>
      <w:pPr>
        <w:spacing w:after="0"/>
        <w:ind w:left="0"/>
        <w:jc w:val="both"/>
      </w:pPr>
      <w:r>
        <w:rPr>
          <w:rFonts w:ascii="Times New Roman"/>
          <w:b w:val="false"/>
          <w:i w:val="false"/>
          <w:color w:val="000000"/>
          <w:sz w:val="28"/>
        </w:rPr>
        <w:t>
      9) умеет читать с листа оркестровую партию и ориентироваться в ней;</w:t>
      </w:r>
    </w:p>
    <w:bookmarkEnd w:id="4649"/>
    <w:bookmarkStart w:name="z5506" w:id="4650"/>
    <w:p>
      <w:pPr>
        <w:spacing w:after="0"/>
        <w:ind w:left="0"/>
        <w:jc w:val="both"/>
      </w:pPr>
      <w:r>
        <w:rPr>
          <w:rFonts w:ascii="Times New Roman"/>
          <w:b w:val="false"/>
          <w:i w:val="false"/>
          <w:color w:val="000000"/>
          <w:sz w:val="28"/>
        </w:rPr>
        <w:t>
      10) понимает дирижерские жесты;</w:t>
      </w:r>
    </w:p>
    <w:bookmarkEnd w:id="4650"/>
    <w:bookmarkStart w:name="z5507" w:id="4651"/>
    <w:p>
      <w:pPr>
        <w:spacing w:after="0"/>
        <w:ind w:left="0"/>
        <w:jc w:val="both"/>
      </w:pPr>
      <w:r>
        <w:rPr>
          <w:rFonts w:ascii="Times New Roman"/>
          <w:b w:val="false"/>
          <w:i w:val="false"/>
          <w:color w:val="000000"/>
          <w:sz w:val="28"/>
        </w:rPr>
        <w:t>
      11) понимает музыкальное произведение, исполняемое оркестром в целом и отдельными группами;</w:t>
      </w:r>
    </w:p>
    <w:bookmarkEnd w:id="4651"/>
    <w:bookmarkStart w:name="z5508" w:id="4652"/>
    <w:p>
      <w:pPr>
        <w:spacing w:after="0"/>
        <w:ind w:left="0"/>
        <w:jc w:val="both"/>
      </w:pPr>
      <w:r>
        <w:rPr>
          <w:rFonts w:ascii="Times New Roman"/>
          <w:b w:val="false"/>
          <w:i w:val="false"/>
          <w:color w:val="000000"/>
          <w:sz w:val="28"/>
        </w:rPr>
        <w:t>
      12) умеет слышать основную тему, подголоски, сопровождение;</w:t>
      </w:r>
    </w:p>
    <w:bookmarkEnd w:id="4652"/>
    <w:bookmarkStart w:name="z5509" w:id="4653"/>
    <w:p>
      <w:pPr>
        <w:spacing w:after="0"/>
        <w:ind w:left="0"/>
        <w:jc w:val="both"/>
      </w:pPr>
      <w:r>
        <w:rPr>
          <w:rFonts w:ascii="Times New Roman"/>
          <w:b w:val="false"/>
          <w:i w:val="false"/>
          <w:color w:val="000000"/>
          <w:sz w:val="28"/>
        </w:rPr>
        <w:t>
      13) умеет грамотно анализировать исполняемое оркестровое произведение.</w:t>
      </w:r>
    </w:p>
    <w:bookmarkEnd w:id="4653"/>
    <w:bookmarkStart w:name="z5510" w:id="4654"/>
    <w:p>
      <w:pPr>
        <w:spacing w:after="0"/>
        <w:ind w:left="0"/>
        <w:jc w:val="both"/>
      </w:pPr>
      <w:r>
        <w:rPr>
          <w:rFonts w:ascii="Times New Roman"/>
          <w:b w:val="false"/>
          <w:i w:val="false"/>
          <w:color w:val="000000"/>
          <w:sz w:val="28"/>
        </w:rPr>
        <w:t>
      71. Программные требования во 2 классе:</w:t>
      </w:r>
    </w:p>
    <w:bookmarkEnd w:id="4654"/>
    <w:bookmarkStart w:name="z5511" w:id="4655"/>
    <w:p>
      <w:pPr>
        <w:spacing w:after="0"/>
        <w:ind w:left="0"/>
        <w:jc w:val="both"/>
      </w:pPr>
      <w:r>
        <w:rPr>
          <w:rFonts w:ascii="Times New Roman"/>
          <w:b w:val="false"/>
          <w:i w:val="false"/>
          <w:color w:val="000000"/>
          <w:sz w:val="28"/>
        </w:rPr>
        <w:t>
      1) дальнейшее совершенствование технических возможностей в овладении игрой на музыкальных инструментах, усложнение репертуара за счет введения новых приемов игры;</w:t>
      </w:r>
    </w:p>
    <w:bookmarkEnd w:id="4655"/>
    <w:bookmarkStart w:name="z5512" w:id="4656"/>
    <w:p>
      <w:pPr>
        <w:spacing w:after="0"/>
        <w:ind w:left="0"/>
        <w:jc w:val="both"/>
      </w:pPr>
      <w:r>
        <w:rPr>
          <w:rFonts w:ascii="Times New Roman"/>
          <w:b w:val="false"/>
          <w:i w:val="false"/>
          <w:color w:val="000000"/>
          <w:sz w:val="28"/>
        </w:rPr>
        <w:t>
      2) формирование умения разучивать партии в группах однородных инструментов самостоятельно; умения слышать подголоски, партии солиста и аккомпанемента, навыков понимания дирижерского жеста;</w:t>
      </w:r>
    </w:p>
    <w:bookmarkEnd w:id="4656"/>
    <w:bookmarkStart w:name="z5513" w:id="4657"/>
    <w:p>
      <w:pPr>
        <w:spacing w:after="0"/>
        <w:ind w:left="0"/>
        <w:jc w:val="both"/>
      </w:pPr>
      <w:r>
        <w:rPr>
          <w:rFonts w:ascii="Times New Roman"/>
          <w:b w:val="false"/>
          <w:i w:val="false"/>
          <w:color w:val="000000"/>
          <w:sz w:val="28"/>
        </w:rPr>
        <w:t>
      3) выработка устойчивой ритмичности в умеренных темпах, развитие навыков оркестрового исполнительства и артистичности;</w:t>
      </w:r>
    </w:p>
    <w:bookmarkEnd w:id="4657"/>
    <w:bookmarkStart w:name="z5514" w:id="4658"/>
    <w:p>
      <w:pPr>
        <w:spacing w:after="0"/>
        <w:ind w:left="0"/>
        <w:jc w:val="both"/>
      </w:pPr>
      <w:r>
        <w:rPr>
          <w:rFonts w:ascii="Times New Roman"/>
          <w:b w:val="false"/>
          <w:i w:val="false"/>
          <w:color w:val="000000"/>
          <w:sz w:val="28"/>
        </w:rPr>
        <w:t>
      4) знакомство с музыкальными жанрами, творчеством композиторов, с лучшими исполнителями и оркестрами, прослушивание их игры в записях;</w:t>
      </w:r>
    </w:p>
    <w:bookmarkEnd w:id="4658"/>
    <w:bookmarkStart w:name="z5515" w:id="4659"/>
    <w:p>
      <w:pPr>
        <w:spacing w:after="0"/>
        <w:ind w:left="0"/>
        <w:jc w:val="both"/>
      </w:pPr>
      <w:r>
        <w:rPr>
          <w:rFonts w:ascii="Times New Roman"/>
          <w:b w:val="false"/>
          <w:i w:val="false"/>
          <w:color w:val="000000"/>
          <w:sz w:val="28"/>
        </w:rPr>
        <w:t>
      5) знание основных схем дирижирования, освоение средств выразительного исполнения (фразировка, динамика, артикуляция).</w:t>
      </w:r>
    </w:p>
    <w:bookmarkEnd w:id="4659"/>
    <w:bookmarkStart w:name="z5516" w:id="4660"/>
    <w:p>
      <w:pPr>
        <w:spacing w:after="0"/>
        <w:ind w:left="0"/>
        <w:jc w:val="both"/>
      </w:pPr>
      <w:r>
        <w:rPr>
          <w:rFonts w:ascii="Times New Roman"/>
          <w:b w:val="false"/>
          <w:i w:val="false"/>
          <w:color w:val="000000"/>
          <w:sz w:val="28"/>
        </w:rPr>
        <w:t>
      72. Содержание учебного предмета во 2 классе.</w:t>
      </w:r>
    </w:p>
    <w:bookmarkEnd w:id="4660"/>
    <w:bookmarkStart w:name="z5517" w:id="4661"/>
    <w:p>
      <w:pPr>
        <w:spacing w:after="0"/>
        <w:ind w:left="0"/>
        <w:jc w:val="both"/>
      </w:pPr>
      <w:r>
        <w:rPr>
          <w:rFonts w:ascii="Times New Roman"/>
          <w:b w:val="false"/>
          <w:i w:val="false"/>
          <w:color w:val="000000"/>
          <w:sz w:val="28"/>
        </w:rPr>
        <w:t>
      Тематическое планирование.</w:t>
      </w:r>
    </w:p>
    <w:bookmarkEnd w:id="4661"/>
    <w:bookmarkStart w:name="z5518" w:id="4662"/>
    <w:p>
      <w:pPr>
        <w:spacing w:after="0"/>
        <w:ind w:left="0"/>
        <w:jc w:val="both"/>
      </w:pPr>
      <w:r>
        <w:rPr>
          <w:rFonts w:ascii="Times New Roman"/>
          <w:b w:val="false"/>
          <w:i w:val="false"/>
          <w:color w:val="000000"/>
          <w:sz w:val="28"/>
        </w:rPr>
        <w:t>
      Тема 1. Дальнейшее совершенствование игры на инструменте и развитие основных принципов игры в оркестре.</w:t>
      </w:r>
    </w:p>
    <w:bookmarkEnd w:id="4662"/>
    <w:bookmarkStart w:name="z5519" w:id="4663"/>
    <w:p>
      <w:pPr>
        <w:spacing w:after="0"/>
        <w:ind w:left="0"/>
        <w:jc w:val="both"/>
      </w:pPr>
      <w:r>
        <w:rPr>
          <w:rFonts w:ascii="Times New Roman"/>
          <w:b w:val="false"/>
          <w:i w:val="false"/>
          <w:color w:val="000000"/>
          <w:sz w:val="28"/>
        </w:rPr>
        <w:t>
      Тема 2. Формирование умения слышать подголоски, партии солиста и аккомпанемента.</w:t>
      </w:r>
    </w:p>
    <w:bookmarkEnd w:id="4663"/>
    <w:bookmarkStart w:name="z5520" w:id="4664"/>
    <w:p>
      <w:pPr>
        <w:spacing w:after="0"/>
        <w:ind w:left="0"/>
        <w:jc w:val="both"/>
      </w:pPr>
      <w:r>
        <w:rPr>
          <w:rFonts w:ascii="Times New Roman"/>
          <w:b w:val="false"/>
          <w:i w:val="false"/>
          <w:color w:val="000000"/>
          <w:sz w:val="28"/>
        </w:rPr>
        <w:t>
      Тема 3. Работа над ритмической устойчивостью в быстрых темпах.</w:t>
      </w:r>
    </w:p>
    <w:bookmarkEnd w:id="4664"/>
    <w:bookmarkStart w:name="z5521" w:id="4665"/>
    <w:p>
      <w:pPr>
        <w:spacing w:after="0"/>
        <w:ind w:left="0"/>
        <w:jc w:val="both"/>
      </w:pPr>
      <w:r>
        <w:rPr>
          <w:rFonts w:ascii="Times New Roman"/>
          <w:b w:val="false"/>
          <w:i w:val="false"/>
          <w:color w:val="000000"/>
          <w:sz w:val="28"/>
        </w:rPr>
        <w:t>
      Тема 4. Средства освоения выразительности исполнения музыкального произведения (фразировка, динамика, артикуляция, тембровое сопоставление).</w:t>
      </w:r>
    </w:p>
    <w:bookmarkEnd w:id="4665"/>
    <w:bookmarkStart w:name="z5522" w:id="4666"/>
    <w:p>
      <w:pPr>
        <w:spacing w:after="0"/>
        <w:ind w:left="0"/>
        <w:jc w:val="both"/>
      </w:pPr>
      <w:r>
        <w:rPr>
          <w:rFonts w:ascii="Times New Roman"/>
          <w:b w:val="false"/>
          <w:i w:val="false"/>
          <w:color w:val="000000"/>
          <w:sz w:val="28"/>
        </w:rPr>
        <w:t>
      Тема 5. Умение определять и преодолевать технические трудности в оркестровых партиях.</w:t>
      </w:r>
    </w:p>
    <w:bookmarkEnd w:id="4666"/>
    <w:bookmarkStart w:name="z5523" w:id="4667"/>
    <w:p>
      <w:pPr>
        <w:spacing w:after="0"/>
        <w:ind w:left="0"/>
        <w:jc w:val="both"/>
      </w:pPr>
      <w:r>
        <w:rPr>
          <w:rFonts w:ascii="Times New Roman"/>
          <w:b w:val="false"/>
          <w:i w:val="false"/>
          <w:color w:val="000000"/>
          <w:sz w:val="28"/>
        </w:rPr>
        <w:t>
      Тема 6. Сводные репетиции.</w:t>
      </w:r>
    </w:p>
    <w:bookmarkEnd w:id="4667"/>
    <w:bookmarkStart w:name="z5524" w:id="4668"/>
    <w:p>
      <w:pPr>
        <w:spacing w:after="0"/>
        <w:ind w:left="0"/>
        <w:jc w:val="both"/>
      </w:pPr>
      <w:r>
        <w:rPr>
          <w:rFonts w:ascii="Times New Roman"/>
          <w:b w:val="false"/>
          <w:i w:val="false"/>
          <w:color w:val="000000"/>
          <w:sz w:val="28"/>
        </w:rPr>
        <w:t>
      73. Ожидаемые результаты освоения Программы 2 класса.</w:t>
      </w:r>
    </w:p>
    <w:bookmarkEnd w:id="4668"/>
    <w:bookmarkStart w:name="z5525" w:id="4669"/>
    <w:p>
      <w:pPr>
        <w:spacing w:after="0"/>
        <w:ind w:left="0"/>
        <w:jc w:val="both"/>
      </w:pPr>
      <w:r>
        <w:rPr>
          <w:rFonts w:ascii="Times New Roman"/>
          <w:b w:val="false"/>
          <w:i w:val="false"/>
          <w:color w:val="000000"/>
          <w:sz w:val="28"/>
        </w:rPr>
        <w:t xml:space="preserve">
      К концу обучения во 2 классе обучающийся имеет следующие знания, </w:t>
      </w:r>
    </w:p>
    <w:bookmarkEnd w:id="4669"/>
    <w:bookmarkStart w:name="z5526" w:id="4670"/>
    <w:p>
      <w:pPr>
        <w:spacing w:after="0"/>
        <w:ind w:left="0"/>
        <w:jc w:val="both"/>
      </w:pPr>
      <w:r>
        <w:rPr>
          <w:rFonts w:ascii="Times New Roman"/>
          <w:b w:val="false"/>
          <w:i w:val="false"/>
          <w:color w:val="000000"/>
          <w:sz w:val="28"/>
        </w:rPr>
        <w:t>
      1) владеет навыками игры в ансамбле, оркестре;</w:t>
      </w:r>
    </w:p>
    <w:bookmarkEnd w:id="4670"/>
    <w:bookmarkStart w:name="z5527" w:id="4671"/>
    <w:p>
      <w:pPr>
        <w:spacing w:after="0"/>
        <w:ind w:left="0"/>
        <w:jc w:val="both"/>
      </w:pPr>
      <w:r>
        <w:rPr>
          <w:rFonts w:ascii="Times New Roman"/>
          <w:b w:val="false"/>
          <w:i w:val="false"/>
          <w:color w:val="000000"/>
          <w:sz w:val="28"/>
        </w:rPr>
        <w:t>
      2) умеет осуществлять слуховой контроль во время исполнения музыкальных произведений;</w:t>
      </w:r>
    </w:p>
    <w:bookmarkEnd w:id="4671"/>
    <w:bookmarkStart w:name="z5528" w:id="4672"/>
    <w:p>
      <w:pPr>
        <w:spacing w:after="0"/>
        <w:ind w:left="0"/>
        <w:jc w:val="both"/>
      </w:pPr>
      <w:r>
        <w:rPr>
          <w:rFonts w:ascii="Times New Roman"/>
          <w:b w:val="false"/>
          <w:i w:val="false"/>
          <w:color w:val="000000"/>
          <w:sz w:val="28"/>
        </w:rPr>
        <w:t>
      3) знает характерные особенности музыкальных жанров и стилевых направлений;</w:t>
      </w:r>
    </w:p>
    <w:bookmarkEnd w:id="4672"/>
    <w:bookmarkStart w:name="z5529" w:id="4673"/>
    <w:p>
      <w:pPr>
        <w:spacing w:after="0"/>
        <w:ind w:left="0"/>
        <w:jc w:val="both"/>
      </w:pPr>
      <w:r>
        <w:rPr>
          <w:rFonts w:ascii="Times New Roman"/>
          <w:b w:val="false"/>
          <w:i w:val="false"/>
          <w:color w:val="000000"/>
          <w:sz w:val="28"/>
        </w:rPr>
        <w:t>
      4) знает музыкальные термины и уметь применять их на практике;</w:t>
      </w:r>
    </w:p>
    <w:bookmarkEnd w:id="4673"/>
    <w:bookmarkStart w:name="z5530" w:id="4674"/>
    <w:p>
      <w:pPr>
        <w:spacing w:after="0"/>
        <w:ind w:left="0"/>
        <w:jc w:val="both"/>
      </w:pPr>
      <w:r>
        <w:rPr>
          <w:rFonts w:ascii="Times New Roman"/>
          <w:b w:val="false"/>
          <w:i w:val="false"/>
          <w:color w:val="000000"/>
          <w:sz w:val="28"/>
        </w:rPr>
        <w:t>
      5) умеет создавать художественный образ;</w:t>
      </w:r>
    </w:p>
    <w:bookmarkEnd w:id="4674"/>
    <w:bookmarkStart w:name="z5531" w:id="4675"/>
    <w:p>
      <w:pPr>
        <w:spacing w:after="0"/>
        <w:ind w:left="0"/>
        <w:jc w:val="both"/>
      </w:pPr>
      <w:r>
        <w:rPr>
          <w:rFonts w:ascii="Times New Roman"/>
          <w:b w:val="false"/>
          <w:i w:val="false"/>
          <w:color w:val="000000"/>
          <w:sz w:val="28"/>
        </w:rPr>
        <w:t>
      6) умеет определять исполнительский план изучаемых произведений в контексте интонирования, фразировки и динамики;</w:t>
      </w:r>
    </w:p>
    <w:bookmarkEnd w:id="4675"/>
    <w:bookmarkStart w:name="z5532" w:id="4676"/>
    <w:p>
      <w:pPr>
        <w:spacing w:after="0"/>
        <w:ind w:left="0"/>
        <w:jc w:val="both"/>
      </w:pPr>
      <w:r>
        <w:rPr>
          <w:rFonts w:ascii="Times New Roman"/>
          <w:b w:val="false"/>
          <w:i w:val="false"/>
          <w:color w:val="000000"/>
          <w:sz w:val="28"/>
        </w:rPr>
        <w:t>
      7) умеет применять на практике стилевые особенность исполняемых произведений;</w:t>
      </w:r>
    </w:p>
    <w:bookmarkEnd w:id="4676"/>
    <w:bookmarkStart w:name="z5533" w:id="4677"/>
    <w:p>
      <w:pPr>
        <w:spacing w:after="0"/>
        <w:ind w:left="0"/>
        <w:jc w:val="both"/>
      </w:pPr>
      <w:r>
        <w:rPr>
          <w:rFonts w:ascii="Times New Roman"/>
          <w:b w:val="false"/>
          <w:i w:val="false"/>
          <w:color w:val="000000"/>
          <w:sz w:val="28"/>
        </w:rPr>
        <w:t>
      8) усовершенствует технические возможности владения музыкальным инструментом;</w:t>
      </w:r>
    </w:p>
    <w:bookmarkEnd w:id="4677"/>
    <w:bookmarkStart w:name="z5534" w:id="4678"/>
    <w:p>
      <w:pPr>
        <w:spacing w:after="0"/>
        <w:ind w:left="0"/>
        <w:jc w:val="both"/>
      </w:pPr>
      <w:r>
        <w:rPr>
          <w:rFonts w:ascii="Times New Roman"/>
          <w:b w:val="false"/>
          <w:i w:val="false"/>
          <w:color w:val="000000"/>
          <w:sz w:val="28"/>
        </w:rPr>
        <w:t>
      9) владеет навыками сценического поведения;</w:t>
      </w:r>
    </w:p>
    <w:bookmarkEnd w:id="4678"/>
    <w:bookmarkStart w:name="z5535" w:id="4679"/>
    <w:p>
      <w:pPr>
        <w:spacing w:after="0"/>
        <w:ind w:left="0"/>
        <w:jc w:val="both"/>
      </w:pPr>
      <w:r>
        <w:rPr>
          <w:rFonts w:ascii="Times New Roman"/>
          <w:b w:val="false"/>
          <w:i w:val="false"/>
          <w:color w:val="000000"/>
          <w:sz w:val="28"/>
        </w:rPr>
        <w:t>
      10) знает начальные основы оркестрового искусства, художественно-исполнительских возможностей оркестра;</w:t>
      </w:r>
    </w:p>
    <w:bookmarkEnd w:id="4679"/>
    <w:bookmarkStart w:name="z5536" w:id="4680"/>
    <w:p>
      <w:pPr>
        <w:spacing w:after="0"/>
        <w:ind w:left="0"/>
        <w:jc w:val="both"/>
      </w:pPr>
      <w:r>
        <w:rPr>
          <w:rFonts w:ascii="Times New Roman"/>
          <w:b w:val="false"/>
          <w:i w:val="false"/>
          <w:color w:val="000000"/>
          <w:sz w:val="28"/>
        </w:rPr>
        <w:t>
      11) знает профессиональную терминологию;</w:t>
      </w:r>
    </w:p>
    <w:bookmarkEnd w:id="4680"/>
    <w:bookmarkStart w:name="z5537" w:id="4681"/>
    <w:p>
      <w:pPr>
        <w:spacing w:after="0"/>
        <w:ind w:left="0"/>
        <w:jc w:val="both"/>
      </w:pPr>
      <w:r>
        <w:rPr>
          <w:rFonts w:ascii="Times New Roman"/>
          <w:b w:val="false"/>
          <w:i w:val="false"/>
          <w:color w:val="000000"/>
          <w:sz w:val="28"/>
        </w:rPr>
        <w:t>
      12) владеет навыками исполнения партии в оркестровом коллективе в соответствии с замыслом композитора и требованием дирижера;</w:t>
      </w:r>
    </w:p>
    <w:bookmarkEnd w:id="4681"/>
    <w:bookmarkStart w:name="z5538" w:id="4682"/>
    <w:p>
      <w:pPr>
        <w:spacing w:after="0"/>
        <w:ind w:left="0"/>
        <w:jc w:val="both"/>
      </w:pPr>
      <w:r>
        <w:rPr>
          <w:rFonts w:ascii="Times New Roman"/>
          <w:b w:val="false"/>
          <w:i w:val="false"/>
          <w:color w:val="000000"/>
          <w:sz w:val="28"/>
        </w:rPr>
        <w:t>
      13) понимает дирижерские жесты;</w:t>
      </w:r>
    </w:p>
    <w:bookmarkEnd w:id="4682"/>
    <w:bookmarkStart w:name="z5539" w:id="4683"/>
    <w:p>
      <w:pPr>
        <w:spacing w:after="0"/>
        <w:ind w:left="0"/>
        <w:jc w:val="both"/>
      </w:pPr>
      <w:r>
        <w:rPr>
          <w:rFonts w:ascii="Times New Roman"/>
          <w:b w:val="false"/>
          <w:i w:val="false"/>
          <w:color w:val="000000"/>
          <w:sz w:val="28"/>
        </w:rPr>
        <w:t>
      14) умеет слышать основную тему, подголоски, сопровождение;</w:t>
      </w:r>
    </w:p>
    <w:bookmarkEnd w:id="4683"/>
    <w:bookmarkStart w:name="z5540" w:id="4684"/>
    <w:p>
      <w:pPr>
        <w:spacing w:after="0"/>
        <w:ind w:left="0"/>
        <w:jc w:val="both"/>
      </w:pPr>
      <w:r>
        <w:rPr>
          <w:rFonts w:ascii="Times New Roman"/>
          <w:b w:val="false"/>
          <w:i w:val="false"/>
          <w:color w:val="000000"/>
          <w:sz w:val="28"/>
        </w:rPr>
        <w:t>
      15) умеет грамотно анализировать исполняемое оркестровое произведение.</w:t>
      </w:r>
    </w:p>
    <w:bookmarkEnd w:id="4684"/>
    <w:bookmarkStart w:name="z5541" w:id="4685"/>
    <w:p>
      <w:pPr>
        <w:spacing w:after="0"/>
        <w:ind w:left="0"/>
        <w:jc w:val="both"/>
      </w:pPr>
      <w:r>
        <w:rPr>
          <w:rFonts w:ascii="Times New Roman"/>
          <w:b w:val="false"/>
          <w:i w:val="false"/>
          <w:color w:val="000000"/>
          <w:sz w:val="28"/>
        </w:rPr>
        <w:t>
      74. Программные требования в 3 классе:</w:t>
      </w:r>
    </w:p>
    <w:bookmarkEnd w:id="4685"/>
    <w:bookmarkStart w:name="z5542" w:id="4686"/>
    <w:p>
      <w:pPr>
        <w:spacing w:after="0"/>
        <w:ind w:left="0"/>
        <w:jc w:val="both"/>
      </w:pPr>
      <w:r>
        <w:rPr>
          <w:rFonts w:ascii="Times New Roman"/>
          <w:b w:val="false"/>
          <w:i w:val="false"/>
          <w:color w:val="000000"/>
          <w:sz w:val="28"/>
        </w:rPr>
        <w:t>
      1) совершенствование навыков ансамблевой игры в произведениях более сложной фактуры, синхронного выполнения игровых приемов, достижения идеального унисона в исполняемой партии;</w:t>
      </w:r>
    </w:p>
    <w:bookmarkEnd w:id="4686"/>
    <w:bookmarkStart w:name="z5543" w:id="4687"/>
    <w:p>
      <w:pPr>
        <w:spacing w:after="0"/>
        <w:ind w:left="0"/>
        <w:jc w:val="both"/>
      </w:pPr>
      <w:r>
        <w:rPr>
          <w:rFonts w:ascii="Times New Roman"/>
          <w:b w:val="false"/>
          <w:i w:val="false"/>
          <w:color w:val="000000"/>
          <w:sz w:val="28"/>
        </w:rPr>
        <w:t>
      2) выработка ритмической устойчивости в более быстрых и медленных темпах с более сложным ритмическим рисунком;</w:t>
      </w:r>
    </w:p>
    <w:bookmarkEnd w:id="4687"/>
    <w:bookmarkStart w:name="z5544" w:id="4688"/>
    <w:p>
      <w:pPr>
        <w:spacing w:after="0"/>
        <w:ind w:left="0"/>
        <w:jc w:val="both"/>
      </w:pPr>
      <w:r>
        <w:rPr>
          <w:rFonts w:ascii="Times New Roman"/>
          <w:b w:val="false"/>
          <w:i w:val="false"/>
          <w:color w:val="000000"/>
          <w:sz w:val="28"/>
        </w:rPr>
        <w:t>
      3) знакомство с главными компонентами музыкального языка (ладовое тяготение, мелодия, аккомпанемент);</w:t>
      </w:r>
    </w:p>
    <w:bookmarkEnd w:id="4688"/>
    <w:bookmarkStart w:name="z5545" w:id="4689"/>
    <w:p>
      <w:pPr>
        <w:spacing w:after="0"/>
        <w:ind w:left="0"/>
        <w:jc w:val="both"/>
      </w:pPr>
      <w:r>
        <w:rPr>
          <w:rFonts w:ascii="Times New Roman"/>
          <w:b w:val="false"/>
          <w:i w:val="false"/>
          <w:color w:val="000000"/>
          <w:sz w:val="28"/>
        </w:rPr>
        <w:t>
      4) грамотное чтение нотных текстов по партиям и всем составом оркестра;</w:t>
      </w:r>
    </w:p>
    <w:bookmarkEnd w:id="4689"/>
    <w:bookmarkStart w:name="z5546" w:id="4690"/>
    <w:p>
      <w:pPr>
        <w:spacing w:after="0"/>
        <w:ind w:left="0"/>
        <w:jc w:val="both"/>
      </w:pPr>
      <w:r>
        <w:rPr>
          <w:rFonts w:ascii="Times New Roman"/>
          <w:b w:val="false"/>
          <w:i w:val="false"/>
          <w:color w:val="000000"/>
          <w:sz w:val="28"/>
        </w:rPr>
        <w:t>
      5) владение основными способами звукоизвлечения, разновидностями атаки звука, артикуляционными приемами, рационального применения аппликатуры;</w:t>
      </w:r>
    </w:p>
    <w:bookmarkEnd w:id="4690"/>
    <w:bookmarkStart w:name="z5547" w:id="4691"/>
    <w:p>
      <w:pPr>
        <w:spacing w:after="0"/>
        <w:ind w:left="0"/>
        <w:jc w:val="both"/>
      </w:pPr>
      <w:r>
        <w:rPr>
          <w:rFonts w:ascii="Times New Roman"/>
          <w:b w:val="false"/>
          <w:i w:val="false"/>
          <w:color w:val="000000"/>
          <w:sz w:val="28"/>
        </w:rPr>
        <w:t>
      6) умение определять и преодолевать технические трудности в париях, проникать в эмоционально-образное содержание разучиваемого произведения.</w:t>
      </w:r>
    </w:p>
    <w:bookmarkEnd w:id="4691"/>
    <w:bookmarkStart w:name="z5548" w:id="4692"/>
    <w:p>
      <w:pPr>
        <w:spacing w:after="0"/>
        <w:ind w:left="0"/>
        <w:jc w:val="both"/>
      </w:pPr>
      <w:r>
        <w:rPr>
          <w:rFonts w:ascii="Times New Roman"/>
          <w:b w:val="false"/>
          <w:i w:val="false"/>
          <w:color w:val="000000"/>
          <w:sz w:val="28"/>
        </w:rPr>
        <w:t>
      7) развивать умение анализировать музыкальное произведение, определять форму построения, формировать навык сценического поведения в условиях концерта.</w:t>
      </w:r>
    </w:p>
    <w:bookmarkEnd w:id="4692"/>
    <w:bookmarkStart w:name="z5549" w:id="4693"/>
    <w:p>
      <w:pPr>
        <w:spacing w:after="0"/>
        <w:ind w:left="0"/>
        <w:jc w:val="both"/>
      </w:pPr>
      <w:r>
        <w:rPr>
          <w:rFonts w:ascii="Times New Roman"/>
          <w:b w:val="false"/>
          <w:i w:val="false"/>
          <w:color w:val="000000"/>
          <w:sz w:val="28"/>
        </w:rPr>
        <w:t>
      75. Содержание учебного предмета в 3 классе.</w:t>
      </w:r>
    </w:p>
    <w:bookmarkEnd w:id="4693"/>
    <w:bookmarkStart w:name="z5550" w:id="4694"/>
    <w:p>
      <w:pPr>
        <w:spacing w:after="0"/>
        <w:ind w:left="0"/>
        <w:jc w:val="both"/>
      </w:pPr>
      <w:r>
        <w:rPr>
          <w:rFonts w:ascii="Times New Roman"/>
          <w:b w:val="false"/>
          <w:i w:val="false"/>
          <w:color w:val="000000"/>
          <w:sz w:val="28"/>
        </w:rPr>
        <w:t>
      Тематическое планирование.</w:t>
      </w:r>
    </w:p>
    <w:bookmarkEnd w:id="4694"/>
    <w:bookmarkStart w:name="z5551" w:id="4695"/>
    <w:p>
      <w:pPr>
        <w:spacing w:after="0"/>
        <w:ind w:left="0"/>
        <w:jc w:val="both"/>
      </w:pPr>
      <w:r>
        <w:rPr>
          <w:rFonts w:ascii="Times New Roman"/>
          <w:b w:val="false"/>
          <w:i w:val="false"/>
          <w:color w:val="000000"/>
          <w:sz w:val="28"/>
        </w:rPr>
        <w:t>
      Тема 1. Совершенствование навыков ансамблевой игры в произведениях с более сложной фактурой.</w:t>
      </w:r>
    </w:p>
    <w:bookmarkEnd w:id="4695"/>
    <w:bookmarkStart w:name="z5552" w:id="4696"/>
    <w:p>
      <w:pPr>
        <w:spacing w:after="0"/>
        <w:ind w:left="0"/>
        <w:jc w:val="both"/>
      </w:pPr>
      <w:r>
        <w:rPr>
          <w:rFonts w:ascii="Times New Roman"/>
          <w:b w:val="false"/>
          <w:i w:val="false"/>
          <w:color w:val="000000"/>
          <w:sz w:val="28"/>
        </w:rPr>
        <w:t>
      Тема 2. Работа над главными компонентами музыкального языка (ритм, высота, ладовое тяготение, мелодия, аккомпанемент).</w:t>
      </w:r>
    </w:p>
    <w:bookmarkEnd w:id="4696"/>
    <w:bookmarkStart w:name="z5553" w:id="4697"/>
    <w:p>
      <w:pPr>
        <w:spacing w:after="0"/>
        <w:ind w:left="0"/>
        <w:jc w:val="both"/>
      </w:pPr>
      <w:r>
        <w:rPr>
          <w:rFonts w:ascii="Times New Roman"/>
          <w:b w:val="false"/>
          <w:i w:val="false"/>
          <w:color w:val="000000"/>
          <w:sz w:val="28"/>
        </w:rPr>
        <w:t>
      Тема 3. Развитие навыков оркестрового исполнительства, артистичности, поведения во время концерта.</w:t>
      </w:r>
    </w:p>
    <w:bookmarkEnd w:id="4697"/>
    <w:bookmarkStart w:name="z5554" w:id="4698"/>
    <w:p>
      <w:pPr>
        <w:spacing w:after="0"/>
        <w:ind w:left="0"/>
        <w:jc w:val="both"/>
      </w:pPr>
      <w:r>
        <w:rPr>
          <w:rFonts w:ascii="Times New Roman"/>
          <w:b w:val="false"/>
          <w:i w:val="false"/>
          <w:color w:val="000000"/>
          <w:sz w:val="28"/>
        </w:rPr>
        <w:t>
      Тема 4. Работа над новыми музыкальными произведениями повышенной сложности.</w:t>
      </w:r>
    </w:p>
    <w:bookmarkEnd w:id="4698"/>
    <w:bookmarkStart w:name="z5555" w:id="4699"/>
    <w:p>
      <w:pPr>
        <w:spacing w:after="0"/>
        <w:ind w:left="0"/>
        <w:jc w:val="both"/>
      </w:pPr>
      <w:r>
        <w:rPr>
          <w:rFonts w:ascii="Times New Roman"/>
          <w:b w:val="false"/>
          <w:i w:val="false"/>
          <w:color w:val="000000"/>
          <w:sz w:val="28"/>
        </w:rPr>
        <w:t>
      Тема 5. Подготовка к концертному выступлению.</w:t>
      </w:r>
    </w:p>
    <w:bookmarkEnd w:id="4699"/>
    <w:bookmarkStart w:name="z5556" w:id="4700"/>
    <w:p>
      <w:pPr>
        <w:spacing w:after="0"/>
        <w:ind w:left="0"/>
        <w:jc w:val="both"/>
      </w:pPr>
      <w:r>
        <w:rPr>
          <w:rFonts w:ascii="Times New Roman"/>
          <w:b w:val="false"/>
          <w:i w:val="false"/>
          <w:color w:val="000000"/>
          <w:sz w:val="28"/>
        </w:rPr>
        <w:t>
      Тема 6. Сводные репетиции.</w:t>
      </w:r>
    </w:p>
    <w:bookmarkEnd w:id="4700"/>
    <w:bookmarkStart w:name="z5557" w:id="4701"/>
    <w:p>
      <w:pPr>
        <w:spacing w:after="0"/>
        <w:ind w:left="0"/>
        <w:jc w:val="both"/>
      </w:pPr>
      <w:r>
        <w:rPr>
          <w:rFonts w:ascii="Times New Roman"/>
          <w:b w:val="false"/>
          <w:i w:val="false"/>
          <w:color w:val="000000"/>
          <w:sz w:val="28"/>
        </w:rPr>
        <w:t>
      76. Ожидаемые результаты освоения Программы 3 класса.</w:t>
      </w:r>
    </w:p>
    <w:bookmarkEnd w:id="4701"/>
    <w:bookmarkStart w:name="z5558" w:id="4702"/>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4702"/>
    <w:bookmarkStart w:name="z5559" w:id="4703"/>
    <w:p>
      <w:pPr>
        <w:spacing w:after="0"/>
        <w:ind w:left="0"/>
        <w:jc w:val="both"/>
      </w:pPr>
      <w:r>
        <w:rPr>
          <w:rFonts w:ascii="Times New Roman"/>
          <w:b w:val="false"/>
          <w:i w:val="false"/>
          <w:color w:val="000000"/>
          <w:sz w:val="28"/>
        </w:rPr>
        <w:t>
      1) умеет грамотно исполнять музыкальные произведения на инструменте;</w:t>
      </w:r>
    </w:p>
    <w:bookmarkEnd w:id="4703"/>
    <w:bookmarkStart w:name="z5560" w:id="4704"/>
    <w:p>
      <w:pPr>
        <w:spacing w:after="0"/>
        <w:ind w:left="0"/>
        <w:jc w:val="both"/>
      </w:pPr>
      <w:r>
        <w:rPr>
          <w:rFonts w:ascii="Times New Roman"/>
          <w:b w:val="false"/>
          <w:i w:val="false"/>
          <w:color w:val="000000"/>
          <w:sz w:val="28"/>
        </w:rPr>
        <w:t>
      2) умеет создавать художественный образ при игре на инструменте;</w:t>
      </w:r>
    </w:p>
    <w:bookmarkEnd w:id="4704"/>
    <w:bookmarkStart w:name="z5561" w:id="4705"/>
    <w:p>
      <w:pPr>
        <w:spacing w:after="0"/>
        <w:ind w:left="0"/>
        <w:jc w:val="both"/>
      </w:pPr>
      <w:r>
        <w:rPr>
          <w:rFonts w:ascii="Times New Roman"/>
          <w:b w:val="false"/>
          <w:i w:val="false"/>
          <w:color w:val="000000"/>
          <w:sz w:val="28"/>
        </w:rPr>
        <w:t>
      3) умеет осуществлять слуховой контроль во время исполнения музыкальных произведений;</w:t>
      </w:r>
    </w:p>
    <w:bookmarkEnd w:id="4705"/>
    <w:bookmarkStart w:name="z5562" w:id="4706"/>
    <w:p>
      <w:pPr>
        <w:spacing w:after="0"/>
        <w:ind w:left="0"/>
        <w:jc w:val="both"/>
      </w:pPr>
      <w:r>
        <w:rPr>
          <w:rFonts w:ascii="Times New Roman"/>
          <w:b w:val="false"/>
          <w:i w:val="false"/>
          <w:color w:val="000000"/>
          <w:sz w:val="28"/>
        </w:rPr>
        <w:t>
      4) понимает основу музыкального произведения (его основную тему, подголоски, вариации, исполняемые как всем оркестром, так и отдельными оркестровыми группами);</w:t>
      </w:r>
    </w:p>
    <w:bookmarkEnd w:id="4706"/>
    <w:bookmarkStart w:name="z5563" w:id="4707"/>
    <w:p>
      <w:pPr>
        <w:spacing w:after="0"/>
        <w:ind w:left="0"/>
        <w:jc w:val="both"/>
      </w:pPr>
      <w:r>
        <w:rPr>
          <w:rFonts w:ascii="Times New Roman"/>
          <w:b w:val="false"/>
          <w:i w:val="false"/>
          <w:color w:val="000000"/>
          <w:sz w:val="28"/>
        </w:rPr>
        <w:t>
      5) умеет проставить аппликатуру в своей партии;</w:t>
      </w:r>
    </w:p>
    <w:bookmarkEnd w:id="4707"/>
    <w:bookmarkStart w:name="z5564" w:id="4708"/>
    <w:p>
      <w:pPr>
        <w:spacing w:after="0"/>
        <w:ind w:left="0"/>
        <w:jc w:val="both"/>
      </w:pPr>
      <w:r>
        <w:rPr>
          <w:rFonts w:ascii="Times New Roman"/>
          <w:b w:val="false"/>
          <w:i w:val="false"/>
          <w:color w:val="000000"/>
          <w:sz w:val="28"/>
        </w:rPr>
        <w:t>
      6) исполняет свою партию, следуя замыслу и трактовке дирижера;</w:t>
      </w:r>
    </w:p>
    <w:bookmarkEnd w:id="4708"/>
    <w:bookmarkStart w:name="z5565" w:id="4709"/>
    <w:p>
      <w:pPr>
        <w:spacing w:after="0"/>
        <w:ind w:left="0"/>
        <w:jc w:val="both"/>
      </w:pPr>
      <w:r>
        <w:rPr>
          <w:rFonts w:ascii="Times New Roman"/>
          <w:b w:val="false"/>
          <w:i w:val="false"/>
          <w:color w:val="000000"/>
          <w:sz w:val="28"/>
        </w:rPr>
        <w:t>
      7) играет свою партию наизусть</w:t>
      </w:r>
    </w:p>
    <w:bookmarkEnd w:id="4709"/>
    <w:bookmarkStart w:name="z5566" w:id="4710"/>
    <w:p>
      <w:pPr>
        <w:spacing w:after="0"/>
        <w:ind w:left="0"/>
        <w:jc w:val="both"/>
      </w:pPr>
      <w:r>
        <w:rPr>
          <w:rFonts w:ascii="Times New Roman"/>
          <w:b w:val="false"/>
          <w:i w:val="false"/>
          <w:color w:val="000000"/>
          <w:sz w:val="28"/>
        </w:rPr>
        <w:t>
      8) владеет навыками игры в ансамбле, оркестре;</w:t>
      </w:r>
    </w:p>
    <w:bookmarkEnd w:id="4710"/>
    <w:bookmarkStart w:name="z5567" w:id="4711"/>
    <w:p>
      <w:pPr>
        <w:spacing w:after="0"/>
        <w:ind w:left="0"/>
        <w:jc w:val="both"/>
      </w:pPr>
      <w:r>
        <w:rPr>
          <w:rFonts w:ascii="Times New Roman"/>
          <w:b w:val="false"/>
          <w:i w:val="false"/>
          <w:color w:val="000000"/>
          <w:sz w:val="28"/>
        </w:rPr>
        <w:t>
      9) знает музыкальные термины и умеет применять их на практике;</w:t>
      </w:r>
    </w:p>
    <w:bookmarkEnd w:id="4711"/>
    <w:bookmarkStart w:name="z5568" w:id="4712"/>
    <w:p>
      <w:pPr>
        <w:spacing w:after="0"/>
        <w:ind w:left="0"/>
        <w:jc w:val="both"/>
      </w:pPr>
      <w:r>
        <w:rPr>
          <w:rFonts w:ascii="Times New Roman"/>
          <w:b w:val="false"/>
          <w:i w:val="false"/>
          <w:color w:val="000000"/>
          <w:sz w:val="28"/>
        </w:rPr>
        <w:t>
      10) самостоятельно разучивает музыкальные произведения различных жанров и стилей на инструменте;</w:t>
      </w:r>
    </w:p>
    <w:bookmarkEnd w:id="4712"/>
    <w:bookmarkStart w:name="z5569" w:id="4713"/>
    <w:p>
      <w:pPr>
        <w:spacing w:after="0"/>
        <w:ind w:left="0"/>
        <w:jc w:val="both"/>
      </w:pPr>
      <w:r>
        <w:rPr>
          <w:rFonts w:ascii="Times New Roman"/>
          <w:b w:val="false"/>
          <w:i w:val="false"/>
          <w:color w:val="000000"/>
          <w:sz w:val="28"/>
        </w:rPr>
        <w:t>
      11) умеет читать с листа оркестровую партию и ориентироваться в ней;</w:t>
      </w:r>
    </w:p>
    <w:bookmarkEnd w:id="4713"/>
    <w:bookmarkStart w:name="z5570" w:id="4714"/>
    <w:p>
      <w:pPr>
        <w:spacing w:after="0"/>
        <w:ind w:left="0"/>
        <w:jc w:val="both"/>
      </w:pPr>
      <w:r>
        <w:rPr>
          <w:rFonts w:ascii="Times New Roman"/>
          <w:b w:val="false"/>
          <w:i w:val="false"/>
          <w:color w:val="000000"/>
          <w:sz w:val="28"/>
        </w:rPr>
        <w:t>
      12) знает оркестровый репертуар для инструментов;</w:t>
      </w:r>
    </w:p>
    <w:bookmarkEnd w:id="4714"/>
    <w:bookmarkStart w:name="z5571" w:id="4715"/>
    <w:p>
      <w:pPr>
        <w:spacing w:after="0"/>
        <w:ind w:left="0"/>
        <w:jc w:val="both"/>
      </w:pPr>
      <w:r>
        <w:rPr>
          <w:rFonts w:ascii="Times New Roman"/>
          <w:b w:val="false"/>
          <w:i w:val="false"/>
          <w:color w:val="000000"/>
          <w:sz w:val="28"/>
        </w:rPr>
        <w:t>
      13) знает начальные основы оркестрового искусства, художественно-исполнительских возможностей оркестра;</w:t>
      </w:r>
    </w:p>
    <w:bookmarkEnd w:id="4715"/>
    <w:bookmarkStart w:name="z5572" w:id="4716"/>
    <w:p>
      <w:pPr>
        <w:spacing w:after="0"/>
        <w:ind w:left="0"/>
        <w:jc w:val="both"/>
      </w:pPr>
      <w:r>
        <w:rPr>
          <w:rFonts w:ascii="Times New Roman"/>
          <w:b w:val="false"/>
          <w:i w:val="false"/>
          <w:color w:val="000000"/>
          <w:sz w:val="28"/>
        </w:rPr>
        <w:t>
      14) владеет навыками исполнения партии в оркестровом коллективе в соответствии с замыслом композитора и требованием дирижера;</w:t>
      </w:r>
    </w:p>
    <w:bookmarkEnd w:id="4716"/>
    <w:bookmarkStart w:name="z5573" w:id="4717"/>
    <w:p>
      <w:pPr>
        <w:spacing w:after="0"/>
        <w:ind w:left="0"/>
        <w:jc w:val="both"/>
      </w:pPr>
      <w:r>
        <w:rPr>
          <w:rFonts w:ascii="Times New Roman"/>
          <w:b w:val="false"/>
          <w:i w:val="false"/>
          <w:color w:val="000000"/>
          <w:sz w:val="28"/>
        </w:rPr>
        <w:t>
      15) понимает дирижерские жесты;</w:t>
      </w:r>
    </w:p>
    <w:bookmarkEnd w:id="4717"/>
    <w:bookmarkStart w:name="z5574" w:id="4718"/>
    <w:p>
      <w:pPr>
        <w:spacing w:after="0"/>
        <w:ind w:left="0"/>
        <w:jc w:val="both"/>
      </w:pPr>
      <w:r>
        <w:rPr>
          <w:rFonts w:ascii="Times New Roman"/>
          <w:b w:val="false"/>
          <w:i w:val="false"/>
          <w:color w:val="000000"/>
          <w:sz w:val="28"/>
        </w:rPr>
        <w:t>
      16) знает характерные особенности музыкальных жанров и стилевых направлений;</w:t>
      </w:r>
    </w:p>
    <w:bookmarkEnd w:id="4718"/>
    <w:bookmarkStart w:name="z5575" w:id="4719"/>
    <w:p>
      <w:pPr>
        <w:spacing w:after="0"/>
        <w:ind w:left="0"/>
        <w:jc w:val="both"/>
      </w:pPr>
      <w:r>
        <w:rPr>
          <w:rFonts w:ascii="Times New Roman"/>
          <w:b w:val="false"/>
          <w:i w:val="false"/>
          <w:color w:val="000000"/>
          <w:sz w:val="28"/>
        </w:rPr>
        <w:t>
      17) умеет определять исполнительский план изучаемых произведений в контексте интонирования, фразировки и динамики;</w:t>
      </w:r>
    </w:p>
    <w:bookmarkEnd w:id="4719"/>
    <w:bookmarkStart w:name="z5576" w:id="4720"/>
    <w:p>
      <w:pPr>
        <w:spacing w:after="0"/>
        <w:ind w:left="0"/>
        <w:jc w:val="both"/>
      </w:pPr>
      <w:r>
        <w:rPr>
          <w:rFonts w:ascii="Times New Roman"/>
          <w:b w:val="false"/>
          <w:i w:val="false"/>
          <w:color w:val="000000"/>
          <w:sz w:val="28"/>
        </w:rPr>
        <w:t>
      18) владеет практическими навыками исполнения партий в составе оркестра;</w:t>
      </w:r>
    </w:p>
    <w:bookmarkEnd w:id="4720"/>
    <w:bookmarkStart w:name="z5577" w:id="4721"/>
    <w:p>
      <w:pPr>
        <w:spacing w:after="0"/>
        <w:ind w:left="0"/>
        <w:jc w:val="both"/>
      </w:pPr>
      <w:r>
        <w:rPr>
          <w:rFonts w:ascii="Times New Roman"/>
          <w:b w:val="false"/>
          <w:i w:val="false"/>
          <w:color w:val="000000"/>
          <w:sz w:val="28"/>
        </w:rPr>
        <w:t>
      19) умеет применять на практике стилевые особенности исполняемых произведений;</w:t>
      </w:r>
    </w:p>
    <w:bookmarkEnd w:id="4721"/>
    <w:bookmarkStart w:name="z5578" w:id="4722"/>
    <w:p>
      <w:pPr>
        <w:spacing w:after="0"/>
        <w:ind w:left="0"/>
        <w:jc w:val="both"/>
      </w:pPr>
      <w:r>
        <w:rPr>
          <w:rFonts w:ascii="Times New Roman"/>
          <w:b w:val="false"/>
          <w:i w:val="false"/>
          <w:color w:val="000000"/>
          <w:sz w:val="28"/>
        </w:rPr>
        <w:t>
      20) владеет навыками сценического поведения;</w:t>
      </w:r>
    </w:p>
    <w:bookmarkEnd w:id="4722"/>
    <w:bookmarkStart w:name="z5579" w:id="4723"/>
    <w:p>
      <w:pPr>
        <w:spacing w:after="0"/>
        <w:ind w:left="0"/>
        <w:jc w:val="both"/>
      </w:pPr>
      <w:r>
        <w:rPr>
          <w:rFonts w:ascii="Times New Roman"/>
          <w:b w:val="false"/>
          <w:i w:val="false"/>
          <w:color w:val="000000"/>
          <w:sz w:val="28"/>
        </w:rPr>
        <w:t>
      21) умеет самостоятельно грамотно анализировать, разучивать произведения, выразительно и технически исполнять на инструменте произведения;</w:t>
      </w:r>
    </w:p>
    <w:bookmarkEnd w:id="4723"/>
    <w:bookmarkStart w:name="z5580" w:id="4724"/>
    <w:p>
      <w:pPr>
        <w:spacing w:after="0"/>
        <w:ind w:left="0"/>
        <w:jc w:val="both"/>
      </w:pPr>
      <w:r>
        <w:rPr>
          <w:rFonts w:ascii="Times New Roman"/>
          <w:b w:val="false"/>
          <w:i w:val="false"/>
          <w:color w:val="000000"/>
          <w:sz w:val="28"/>
        </w:rPr>
        <w:t>
      22) умеет подбирать на слух мелодию и простой аккомпанемент, имеет навыки транспонирования и музицирования в ансамбле.</w:t>
      </w:r>
    </w:p>
    <w:bookmarkEnd w:id="4724"/>
    <w:bookmarkStart w:name="z5581" w:id="4725"/>
    <w:p>
      <w:pPr>
        <w:spacing w:after="0"/>
        <w:ind w:left="0"/>
        <w:jc w:val="left"/>
      </w:pPr>
      <w:r>
        <w:rPr>
          <w:rFonts w:ascii="Times New Roman"/>
          <w:b/>
          <w:i w:val="false"/>
          <w:color w:val="000000"/>
        </w:rPr>
        <w:t xml:space="preserve"> Глава 4. Критерии оценки результатов обучения</w:t>
      </w:r>
    </w:p>
    <w:bookmarkEnd w:id="4725"/>
    <w:bookmarkStart w:name="z5582" w:id="4726"/>
    <w:p>
      <w:pPr>
        <w:spacing w:after="0"/>
        <w:ind w:left="0"/>
        <w:jc w:val="both"/>
      </w:pPr>
      <w:r>
        <w:rPr>
          <w:rFonts w:ascii="Times New Roman"/>
          <w:b w:val="false"/>
          <w:i w:val="false"/>
          <w:color w:val="000000"/>
          <w:sz w:val="28"/>
        </w:rPr>
        <w:t xml:space="preserve">
      77. Целью контроля успеваемости является выявление результативности в освоении Программы обучающимся. </w:t>
      </w:r>
    </w:p>
    <w:bookmarkEnd w:id="4726"/>
    <w:bookmarkStart w:name="z5583" w:id="4727"/>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академического концерта.</w:t>
      </w:r>
    </w:p>
    <w:bookmarkEnd w:id="4727"/>
    <w:bookmarkStart w:name="z5584" w:id="4728"/>
    <w:p>
      <w:pPr>
        <w:spacing w:after="0"/>
        <w:ind w:left="0"/>
        <w:jc w:val="both"/>
      </w:pPr>
      <w:r>
        <w:rPr>
          <w:rFonts w:ascii="Times New Roman"/>
          <w:b w:val="false"/>
          <w:i w:val="false"/>
          <w:color w:val="000000"/>
          <w:sz w:val="28"/>
        </w:rPr>
        <w:t>
      78. Форма аттестации и контрольно-программные требования к выступлениям обучающихся:</w:t>
      </w:r>
    </w:p>
    <w:bookmarkEnd w:id="4728"/>
    <w:bookmarkStart w:name="z5585" w:id="4729"/>
    <w:p>
      <w:pPr>
        <w:spacing w:after="0"/>
        <w:ind w:left="0"/>
        <w:jc w:val="both"/>
      </w:pPr>
      <w:r>
        <w:rPr>
          <w:rFonts w:ascii="Times New Roman"/>
          <w:b w:val="false"/>
          <w:i w:val="false"/>
          <w:color w:val="000000"/>
          <w:sz w:val="28"/>
        </w:rPr>
        <w:t>
      1) 1 класса – в первой, во второй, третьей четвертях: контрольная работа (знание оркестровых партий); в четвертой четверти: академический концерт (оригинальные обработки и инструментовки);</w:t>
      </w:r>
    </w:p>
    <w:bookmarkEnd w:id="4729"/>
    <w:bookmarkStart w:name="z5586" w:id="4730"/>
    <w:p>
      <w:pPr>
        <w:spacing w:after="0"/>
        <w:ind w:left="0"/>
        <w:jc w:val="both"/>
      </w:pPr>
      <w:r>
        <w:rPr>
          <w:rFonts w:ascii="Times New Roman"/>
          <w:b w:val="false"/>
          <w:i w:val="false"/>
          <w:color w:val="000000"/>
          <w:sz w:val="28"/>
        </w:rPr>
        <w:t>
      2) 2 класса – в первой, во второй, третьей четвертях: контрольная работа (знание оркестровых партий); в четвертой четверти: академический концерт (произведения для различных инструментов);</w:t>
      </w:r>
    </w:p>
    <w:bookmarkEnd w:id="4730"/>
    <w:bookmarkStart w:name="z5587" w:id="4731"/>
    <w:p>
      <w:pPr>
        <w:spacing w:after="0"/>
        <w:ind w:left="0"/>
        <w:jc w:val="both"/>
      </w:pPr>
      <w:r>
        <w:rPr>
          <w:rFonts w:ascii="Times New Roman"/>
          <w:b w:val="false"/>
          <w:i w:val="false"/>
          <w:color w:val="000000"/>
          <w:sz w:val="28"/>
        </w:rPr>
        <w:t>
      3) 3 класса – в первой, во второй, третьей четвертях: контрольная работа (знание оркестровых партий); в четвертой четверти: академический концерт (произведения для оркестра баянов, а также дуэта, трио, квартета баянов, дуэта и трио аккордеонов).</w:t>
      </w:r>
    </w:p>
    <w:bookmarkEnd w:id="4731"/>
    <w:bookmarkStart w:name="z5588" w:id="4732"/>
    <w:p>
      <w:pPr>
        <w:spacing w:after="0"/>
        <w:ind w:left="0"/>
        <w:jc w:val="both"/>
      </w:pPr>
      <w:r>
        <w:rPr>
          <w:rFonts w:ascii="Times New Roman"/>
          <w:b w:val="false"/>
          <w:i w:val="false"/>
          <w:color w:val="000000"/>
          <w:sz w:val="28"/>
        </w:rPr>
        <w:t>
      79.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4732"/>
    <w:bookmarkStart w:name="z5589" w:id="4733"/>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4733"/>
    <w:bookmarkStart w:name="z5590" w:id="4734"/>
    <w:p>
      <w:pPr>
        <w:spacing w:after="0"/>
        <w:ind w:left="0"/>
        <w:jc w:val="both"/>
      </w:pPr>
      <w:r>
        <w:rPr>
          <w:rFonts w:ascii="Times New Roman"/>
          <w:b w:val="false"/>
          <w:i w:val="false"/>
          <w:color w:val="000000"/>
          <w:sz w:val="28"/>
        </w:rPr>
        <w:t>
      1) знание художественно-эстетических, технических особенностей, характерных для оркестрового исполнительства;</w:t>
      </w:r>
    </w:p>
    <w:bookmarkEnd w:id="4734"/>
    <w:bookmarkStart w:name="z5591" w:id="4735"/>
    <w:p>
      <w:pPr>
        <w:spacing w:after="0"/>
        <w:ind w:left="0"/>
        <w:jc w:val="both"/>
      </w:pPr>
      <w:r>
        <w:rPr>
          <w:rFonts w:ascii="Times New Roman"/>
          <w:b w:val="false"/>
          <w:i w:val="false"/>
          <w:color w:val="000000"/>
          <w:sz w:val="28"/>
        </w:rPr>
        <w:t>
      2) знание музыкальной терминологии;</w:t>
      </w:r>
    </w:p>
    <w:bookmarkEnd w:id="4735"/>
    <w:bookmarkStart w:name="z5592" w:id="4736"/>
    <w:p>
      <w:pPr>
        <w:spacing w:after="0"/>
        <w:ind w:left="0"/>
        <w:jc w:val="both"/>
      </w:pPr>
      <w:r>
        <w:rPr>
          <w:rFonts w:ascii="Times New Roman"/>
          <w:b w:val="false"/>
          <w:i w:val="false"/>
          <w:color w:val="000000"/>
          <w:sz w:val="28"/>
        </w:rPr>
        <w:t>
      3) наличие практических навыков исполнения партий в составе оркестра;</w:t>
      </w:r>
    </w:p>
    <w:bookmarkEnd w:id="4736"/>
    <w:bookmarkStart w:name="z5593" w:id="4737"/>
    <w:p>
      <w:pPr>
        <w:spacing w:after="0"/>
        <w:ind w:left="0"/>
        <w:jc w:val="both"/>
      </w:pPr>
      <w:r>
        <w:rPr>
          <w:rFonts w:ascii="Times New Roman"/>
          <w:b w:val="false"/>
          <w:i w:val="false"/>
          <w:color w:val="000000"/>
          <w:sz w:val="28"/>
        </w:rPr>
        <w:t>
      4) умение грамотно исполнять музыкальные произведения в оркестре на инструменте;</w:t>
      </w:r>
    </w:p>
    <w:bookmarkEnd w:id="4737"/>
    <w:bookmarkStart w:name="z5594" w:id="4738"/>
    <w:p>
      <w:pPr>
        <w:spacing w:after="0"/>
        <w:ind w:left="0"/>
        <w:jc w:val="both"/>
      </w:pPr>
      <w:r>
        <w:rPr>
          <w:rFonts w:ascii="Times New Roman"/>
          <w:b w:val="false"/>
          <w:i w:val="false"/>
          <w:color w:val="000000"/>
          <w:sz w:val="28"/>
        </w:rPr>
        <w:t>
      5) навыки чтения нот с листа;</w:t>
      </w:r>
    </w:p>
    <w:bookmarkEnd w:id="4738"/>
    <w:bookmarkStart w:name="z5595" w:id="4739"/>
    <w:p>
      <w:pPr>
        <w:spacing w:after="0"/>
        <w:ind w:left="0"/>
        <w:jc w:val="both"/>
      </w:pPr>
      <w:r>
        <w:rPr>
          <w:rFonts w:ascii="Times New Roman"/>
          <w:b w:val="false"/>
          <w:i w:val="false"/>
          <w:color w:val="000000"/>
          <w:sz w:val="28"/>
        </w:rPr>
        <w:t>
      6) умение самостоятельно разучивать музыкальные произведения различных жанров и стилей на инструменте;</w:t>
      </w:r>
    </w:p>
    <w:bookmarkEnd w:id="4739"/>
    <w:bookmarkStart w:name="z5596" w:id="4740"/>
    <w:p>
      <w:pPr>
        <w:spacing w:after="0"/>
        <w:ind w:left="0"/>
        <w:jc w:val="both"/>
      </w:pPr>
      <w:r>
        <w:rPr>
          <w:rFonts w:ascii="Times New Roman"/>
          <w:b w:val="false"/>
          <w:i w:val="false"/>
          <w:color w:val="000000"/>
          <w:sz w:val="28"/>
        </w:rPr>
        <w:t>
      7) знание оркестрового репертуара для инструментов.</w:t>
      </w:r>
    </w:p>
    <w:bookmarkEnd w:id="4740"/>
    <w:bookmarkStart w:name="z5597" w:id="4741"/>
    <w:p>
      <w:pPr>
        <w:spacing w:after="0"/>
        <w:ind w:left="0"/>
        <w:jc w:val="both"/>
      </w:pPr>
      <w:r>
        <w:rPr>
          <w:rFonts w:ascii="Times New Roman"/>
          <w:b w:val="false"/>
          <w:i w:val="false"/>
          <w:color w:val="000000"/>
          <w:sz w:val="28"/>
        </w:rPr>
        <w:t>
      80. Критерии оценки:</w:t>
      </w:r>
    </w:p>
    <w:bookmarkEnd w:id="4741"/>
    <w:bookmarkStart w:name="z5598" w:id="4742"/>
    <w:p>
      <w:pPr>
        <w:spacing w:after="0"/>
        <w:ind w:left="0"/>
        <w:jc w:val="both"/>
      </w:pPr>
      <w:r>
        <w:rPr>
          <w:rFonts w:ascii="Times New Roman"/>
          <w:b w:val="false"/>
          <w:i w:val="false"/>
          <w:color w:val="000000"/>
          <w:sz w:val="28"/>
        </w:rPr>
        <w:t>
      1) оценка "5" "отлично" – регулярное посещение занятий оркестра, знание своей партии во всех произведениях, разучиваемых в оркестровом классе, активная эмоциональная работа на занятиях, участие в концертах коллектива;</w:t>
      </w:r>
    </w:p>
    <w:bookmarkEnd w:id="4742"/>
    <w:bookmarkStart w:name="z5599" w:id="4743"/>
    <w:p>
      <w:pPr>
        <w:spacing w:after="0"/>
        <w:ind w:left="0"/>
        <w:jc w:val="both"/>
      </w:pPr>
      <w:r>
        <w:rPr>
          <w:rFonts w:ascii="Times New Roman"/>
          <w:b w:val="false"/>
          <w:i w:val="false"/>
          <w:color w:val="000000"/>
          <w:sz w:val="28"/>
        </w:rPr>
        <w:t>
      2) оценка "4" "хорошо" – регулярное посещение занятий оркестра, активная работа в классе, сдача партий при недостаточной проработке трудных технических фрагментов, участие в концертах оркестра;</w:t>
      </w:r>
    </w:p>
    <w:bookmarkEnd w:id="4743"/>
    <w:bookmarkStart w:name="z5600" w:id="4744"/>
    <w:p>
      <w:pPr>
        <w:spacing w:after="0"/>
        <w:ind w:left="0"/>
        <w:jc w:val="both"/>
      </w:pPr>
      <w:r>
        <w:rPr>
          <w:rFonts w:ascii="Times New Roman"/>
          <w:b w:val="false"/>
          <w:i w:val="false"/>
          <w:color w:val="000000"/>
          <w:sz w:val="28"/>
        </w:rPr>
        <w:t>
      3) оценка "3" "удовлетворительно" – нерегулярное посещение занятий оркестра, пассивная работа в классе, незнание некоторых партитур при сдаче партий, участие в обязательном отчетном концерте школы в случае пересдачи партий;</w:t>
      </w:r>
    </w:p>
    <w:bookmarkEnd w:id="4744"/>
    <w:bookmarkStart w:name="z5601" w:id="4745"/>
    <w:p>
      <w:pPr>
        <w:spacing w:after="0"/>
        <w:ind w:left="0"/>
        <w:jc w:val="both"/>
      </w:pPr>
      <w:r>
        <w:rPr>
          <w:rFonts w:ascii="Times New Roman"/>
          <w:b w:val="false"/>
          <w:i w:val="false"/>
          <w:color w:val="000000"/>
          <w:sz w:val="28"/>
        </w:rPr>
        <w:t>
      4) оценка "2" "неудовлетворительно" – пропуски занятий без уважительных причин, неудовлетворительная сдача партий партитур, недопуск к выступлению на отчетном концерте.</w:t>
      </w:r>
    </w:p>
    <w:bookmarkEnd w:id="4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5603" w:id="4746"/>
    <w:p>
      <w:pPr>
        <w:spacing w:after="0"/>
        <w:ind w:left="0"/>
        <w:jc w:val="left"/>
      </w:pPr>
      <w:r>
        <w:rPr>
          <w:rFonts w:ascii="Times New Roman"/>
          <w:b/>
          <w:i w:val="false"/>
          <w:color w:val="000000"/>
        </w:rPr>
        <w:t xml:space="preserve"> Образовательная программа по предмету "Классический танец" детских школ искусств</w:t>
      </w:r>
    </w:p>
    <w:bookmarkEnd w:id="4746"/>
    <w:p>
      <w:pPr>
        <w:spacing w:after="0"/>
        <w:ind w:left="0"/>
        <w:jc w:val="both"/>
      </w:pPr>
      <w:r>
        <w:rPr>
          <w:rFonts w:ascii="Times New Roman"/>
          <w:b w:val="false"/>
          <w:i w:val="false"/>
          <w:color w:val="ff0000"/>
          <w:sz w:val="28"/>
        </w:rPr>
        <w:t xml:space="preserve">
      Сноска. Приказ дополнен приложением 19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04" w:id="4747"/>
    <w:p>
      <w:pPr>
        <w:spacing w:after="0"/>
        <w:ind w:left="0"/>
        <w:jc w:val="left"/>
      </w:pPr>
      <w:r>
        <w:rPr>
          <w:rFonts w:ascii="Times New Roman"/>
          <w:b/>
          <w:i w:val="false"/>
          <w:color w:val="000000"/>
        </w:rPr>
        <w:t xml:space="preserve"> Глава 1. Общие положения</w:t>
      </w:r>
    </w:p>
    <w:bookmarkEnd w:id="4747"/>
    <w:bookmarkStart w:name="z5605" w:id="4748"/>
    <w:p>
      <w:pPr>
        <w:spacing w:after="0"/>
        <w:ind w:left="0"/>
        <w:jc w:val="both"/>
      </w:pPr>
      <w:r>
        <w:rPr>
          <w:rFonts w:ascii="Times New Roman"/>
          <w:b w:val="false"/>
          <w:i w:val="false"/>
          <w:color w:val="000000"/>
          <w:sz w:val="28"/>
        </w:rPr>
        <w:t>
      1. Образовательная программа по предмету "Классический танец"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"Классический танец".</w:t>
      </w:r>
    </w:p>
    <w:bookmarkEnd w:id="4748"/>
    <w:bookmarkStart w:name="z5606" w:id="4749"/>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4749"/>
    <w:bookmarkStart w:name="z5607" w:id="4750"/>
    <w:p>
      <w:pPr>
        <w:spacing w:after="0"/>
        <w:ind w:left="0"/>
        <w:jc w:val="both"/>
      </w:pPr>
      <w:r>
        <w:rPr>
          <w:rFonts w:ascii="Times New Roman"/>
          <w:b w:val="false"/>
          <w:i w:val="false"/>
          <w:color w:val="000000"/>
          <w:sz w:val="28"/>
        </w:rPr>
        <w:t>
      1) экзерсис у опоры или на середине – комплекс тренировочных упражнений в балете, способствующих развитию мышц, связок, воспитанию координации движений у танцовщика;</w:t>
      </w:r>
    </w:p>
    <w:bookmarkEnd w:id="4750"/>
    <w:bookmarkStart w:name="z5608" w:id="4751"/>
    <w:p>
      <w:pPr>
        <w:spacing w:after="0"/>
        <w:ind w:left="0"/>
        <w:jc w:val="both"/>
      </w:pPr>
      <w:r>
        <w:rPr>
          <w:rFonts w:ascii="Times New Roman"/>
          <w:b w:val="false"/>
          <w:i w:val="false"/>
          <w:color w:val="000000"/>
          <w:sz w:val="28"/>
        </w:rPr>
        <w:t>
      2) balance [балансе] – маятниковое движение ног вперед кверху - назад книзу, вперед - назад, вперед - назад кверху;</w:t>
      </w:r>
    </w:p>
    <w:bookmarkEnd w:id="4751"/>
    <w:bookmarkStart w:name="z5609" w:id="4752"/>
    <w:p>
      <w:pPr>
        <w:spacing w:after="0"/>
        <w:ind w:left="0"/>
        <w:jc w:val="both"/>
      </w:pPr>
      <w:r>
        <w:rPr>
          <w:rFonts w:ascii="Times New Roman"/>
          <w:b w:val="false"/>
          <w:i w:val="false"/>
          <w:color w:val="000000"/>
          <w:sz w:val="28"/>
        </w:rPr>
        <w:t>
      3) battement fondu [батман фондю] – одновременное сгибание и разгибание ног в тазобедренном и коленном суставах;</w:t>
      </w:r>
    </w:p>
    <w:bookmarkEnd w:id="4752"/>
    <w:bookmarkStart w:name="z5610" w:id="4753"/>
    <w:p>
      <w:pPr>
        <w:spacing w:after="0"/>
        <w:ind w:left="0"/>
        <w:jc w:val="both"/>
      </w:pPr>
      <w:r>
        <w:rPr>
          <w:rFonts w:ascii="Times New Roman"/>
          <w:b w:val="false"/>
          <w:i w:val="false"/>
          <w:color w:val="000000"/>
          <w:sz w:val="28"/>
        </w:rPr>
        <w:t>
      4) battement frappe [батман фраппе] – короткий удар стопой о голеностопный сустав опорной ноги, и быстрое разгибание в коленном суставе (25°, 45°) в положение на носок или книзу;</w:t>
      </w:r>
    </w:p>
    <w:bookmarkEnd w:id="4753"/>
    <w:bookmarkStart w:name="z5611" w:id="4754"/>
    <w:p>
      <w:pPr>
        <w:spacing w:after="0"/>
        <w:ind w:left="0"/>
        <w:jc w:val="both"/>
      </w:pPr>
      <w:r>
        <w:rPr>
          <w:rFonts w:ascii="Times New Roman"/>
          <w:b w:val="false"/>
          <w:i w:val="false"/>
          <w:color w:val="000000"/>
          <w:sz w:val="28"/>
        </w:rPr>
        <w:t>
      5) battement tendu [батман тандю] – "вытянутый" скользящее движение стопой в положение ноги на носок вперед, в сторону, назад с возвращением скользящим движением в ИП.</w:t>
      </w:r>
    </w:p>
    <w:bookmarkEnd w:id="4754"/>
    <w:bookmarkStart w:name="z5612" w:id="4755"/>
    <w:p>
      <w:pPr>
        <w:spacing w:after="0"/>
        <w:ind w:left="0"/>
        <w:jc w:val="both"/>
      </w:pPr>
      <w:r>
        <w:rPr>
          <w:rFonts w:ascii="Times New Roman"/>
          <w:b w:val="false"/>
          <w:i w:val="false"/>
          <w:color w:val="000000"/>
          <w:sz w:val="28"/>
        </w:rPr>
        <w:t xml:space="preserve">
      6) battu [батю] – мелкие, короткие удары по голеностопному суставу только впереди или сзади опорной ноги; </w:t>
      </w:r>
    </w:p>
    <w:bookmarkEnd w:id="4755"/>
    <w:bookmarkStart w:name="z5613" w:id="4756"/>
    <w:p>
      <w:pPr>
        <w:spacing w:after="0"/>
        <w:ind w:left="0"/>
        <w:jc w:val="both"/>
      </w:pPr>
      <w:r>
        <w:rPr>
          <w:rFonts w:ascii="Times New Roman"/>
          <w:b w:val="false"/>
          <w:i w:val="false"/>
          <w:color w:val="000000"/>
          <w:sz w:val="28"/>
        </w:rPr>
        <w:t>
      7) battementtendu [батман тандю] – двойной нажим пяткой;</w:t>
      </w:r>
    </w:p>
    <w:bookmarkEnd w:id="4756"/>
    <w:bookmarkStart w:name="z5614" w:id="4757"/>
    <w:p>
      <w:pPr>
        <w:spacing w:after="0"/>
        <w:ind w:left="0"/>
        <w:jc w:val="both"/>
      </w:pPr>
      <w:r>
        <w:rPr>
          <w:rFonts w:ascii="Times New Roman"/>
          <w:b w:val="false"/>
          <w:i w:val="false"/>
          <w:color w:val="000000"/>
          <w:sz w:val="28"/>
        </w:rPr>
        <w:t xml:space="preserve">
      8) demi plie [деми плие] – неполное "приседание". </w:t>
      </w:r>
    </w:p>
    <w:bookmarkEnd w:id="4757"/>
    <w:bookmarkStart w:name="z5615" w:id="4758"/>
    <w:p>
      <w:pPr>
        <w:spacing w:after="0"/>
        <w:ind w:left="0"/>
        <w:jc w:val="both"/>
      </w:pPr>
      <w:r>
        <w:rPr>
          <w:rFonts w:ascii="Times New Roman"/>
          <w:b w:val="false"/>
          <w:i w:val="false"/>
          <w:color w:val="000000"/>
          <w:sz w:val="28"/>
        </w:rPr>
        <w:t xml:space="preserve">
      9) demi rond [деми ронд] – неполный круг, полукруг; </w:t>
      </w:r>
    </w:p>
    <w:bookmarkEnd w:id="4758"/>
    <w:bookmarkStart w:name="z5616" w:id="4759"/>
    <w:p>
      <w:pPr>
        <w:spacing w:after="0"/>
        <w:ind w:left="0"/>
        <w:jc w:val="both"/>
      </w:pPr>
      <w:r>
        <w:rPr>
          <w:rFonts w:ascii="Times New Roman"/>
          <w:b w:val="false"/>
          <w:i w:val="false"/>
          <w:color w:val="000000"/>
          <w:sz w:val="28"/>
        </w:rPr>
        <w:t>
      10) en dedans [ан дедан]– круговое движение к себе, круговое движение внутрь;</w:t>
      </w:r>
    </w:p>
    <w:bookmarkEnd w:id="4759"/>
    <w:bookmarkStart w:name="z5617" w:id="4760"/>
    <w:p>
      <w:pPr>
        <w:spacing w:after="0"/>
        <w:ind w:left="0"/>
        <w:jc w:val="both"/>
      </w:pPr>
      <w:r>
        <w:rPr>
          <w:rFonts w:ascii="Times New Roman"/>
          <w:b w:val="false"/>
          <w:i w:val="false"/>
          <w:color w:val="000000"/>
          <w:sz w:val="28"/>
        </w:rPr>
        <w:t>
      11) grand plie [гранд плие] – глубокое, большое "приседание".</w:t>
      </w:r>
    </w:p>
    <w:bookmarkEnd w:id="4760"/>
    <w:bookmarkStart w:name="z5618" w:id="4761"/>
    <w:p>
      <w:pPr>
        <w:spacing w:after="0"/>
        <w:ind w:left="0"/>
        <w:jc w:val="both"/>
      </w:pPr>
      <w:r>
        <w:rPr>
          <w:rFonts w:ascii="Times New Roman"/>
          <w:b w:val="false"/>
          <w:i w:val="false"/>
          <w:color w:val="000000"/>
          <w:sz w:val="28"/>
        </w:rPr>
        <w:t>
      12) passe [пассе] – положение согнутой ноги, носок у колена: впереди, в сторону;</w:t>
      </w:r>
    </w:p>
    <w:bookmarkEnd w:id="4761"/>
    <w:bookmarkStart w:name="z5619" w:id="4762"/>
    <w:p>
      <w:pPr>
        <w:spacing w:after="0"/>
        <w:ind w:left="0"/>
        <w:jc w:val="both"/>
      </w:pPr>
      <w:r>
        <w:rPr>
          <w:rFonts w:ascii="Times New Roman"/>
          <w:b w:val="false"/>
          <w:i w:val="false"/>
          <w:color w:val="000000"/>
          <w:sz w:val="28"/>
        </w:rPr>
        <w:t>
      13) petit battement [пти батман] – поочередно мелкие, короткие удары стопой в положение ку де пье впереди и сзади опорной ноги;</w:t>
      </w:r>
    </w:p>
    <w:bookmarkEnd w:id="4762"/>
    <w:bookmarkStart w:name="z5620" w:id="4763"/>
    <w:p>
      <w:pPr>
        <w:spacing w:after="0"/>
        <w:ind w:left="0"/>
        <w:jc w:val="both"/>
      </w:pPr>
      <w:r>
        <w:rPr>
          <w:rFonts w:ascii="Times New Roman"/>
          <w:b w:val="false"/>
          <w:i w:val="false"/>
          <w:color w:val="000000"/>
          <w:sz w:val="28"/>
        </w:rPr>
        <w:t>
      14) relevé [релеве] – поднимание в стойку на носках с опусканием в ИП в любой позиции ног.</w:t>
      </w:r>
    </w:p>
    <w:bookmarkEnd w:id="4763"/>
    <w:bookmarkStart w:name="z5621" w:id="4764"/>
    <w:p>
      <w:pPr>
        <w:spacing w:after="0"/>
        <w:ind w:left="0"/>
        <w:jc w:val="both"/>
      </w:pPr>
      <w:r>
        <w:rPr>
          <w:rFonts w:ascii="Times New Roman"/>
          <w:b w:val="false"/>
          <w:i w:val="false"/>
          <w:color w:val="000000"/>
          <w:sz w:val="28"/>
        </w:rPr>
        <w:t>
      15) rond dejamb parterre [ронд де жамб партер] – круг носком по полу круговое движение носком по полу;</w:t>
      </w:r>
    </w:p>
    <w:bookmarkEnd w:id="4764"/>
    <w:bookmarkStart w:name="z5622" w:id="4765"/>
    <w:p>
      <w:pPr>
        <w:spacing w:after="0"/>
        <w:ind w:left="0"/>
        <w:jc w:val="both"/>
      </w:pPr>
      <w:r>
        <w:rPr>
          <w:rFonts w:ascii="Times New Roman"/>
          <w:b w:val="false"/>
          <w:i w:val="false"/>
          <w:color w:val="000000"/>
          <w:sz w:val="28"/>
        </w:rPr>
        <w:t>
      16) rond de jamb en l'air [ронд дежамб ан лер]– круг ногой в воздухе, стойка на левой правая в сторону, круговое движение голенью наружу или внутрь.</w:t>
      </w:r>
    </w:p>
    <w:bookmarkEnd w:id="4765"/>
    <w:bookmarkStart w:name="z5623" w:id="4766"/>
    <w:p>
      <w:pPr>
        <w:spacing w:after="0"/>
        <w:ind w:left="0"/>
        <w:jc w:val="both"/>
      </w:pPr>
      <w:r>
        <w:rPr>
          <w:rFonts w:ascii="Times New Roman"/>
          <w:b w:val="false"/>
          <w:i w:val="false"/>
          <w:color w:val="000000"/>
          <w:sz w:val="28"/>
        </w:rPr>
        <w:t>
      3. Цель Программы: овладение обучающимися навыками технического исполнения движений и комбинаций классического танца с учетом природных возможностей и способностей обучающихся.</w:t>
      </w:r>
    </w:p>
    <w:bookmarkEnd w:id="4766"/>
    <w:bookmarkStart w:name="z5624" w:id="4767"/>
    <w:p>
      <w:pPr>
        <w:spacing w:after="0"/>
        <w:ind w:left="0"/>
        <w:jc w:val="both"/>
      </w:pPr>
      <w:r>
        <w:rPr>
          <w:rFonts w:ascii="Times New Roman"/>
          <w:b w:val="false"/>
          <w:i w:val="false"/>
          <w:color w:val="000000"/>
          <w:sz w:val="28"/>
        </w:rPr>
        <w:t>
      4. Задачи Программы:</w:t>
      </w:r>
    </w:p>
    <w:bookmarkEnd w:id="4767"/>
    <w:bookmarkStart w:name="z5625" w:id="4768"/>
    <w:p>
      <w:pPr>
        <w:spacing w:after="0"/>
        <w:ind w:left="0"/>
        <w:jc w:val="both"/>
      </w:pPr>
      <w:r>
        <w:rPr>
          <w:rFonts w:ascii="Times New Roman"/>
          <w:b w:val="false"/>
          <w:i w:val="false"/>
          <w:color w:val="000000"/>
          <w:sz w:val="28"/>
        </w:rPr>
        <w:t>
      Образовательные:</w:t>
      </w:r>
    </w:p>
    <w:bookmarkEnd w:id="4768"/>
    <w:bookmarkStart w:name="z5626" w:id="4769"/>
    <w:p>
      <w:pPr>
        <w:spacing w:after="0"/>
        <w:ind w:left="0"/>
        <w:jc w:val="both"/>
      </w:pPr>
      <w:r>
        <w:rPr>
          <w:rFonts w:ascii="Times New Roman"/>
          <w:b w:val="false"/>
          <w:i w:val="false"/>
          <w:color w:val="000000"/>
          <w:sz w:val="28"/>
        </w:rPr>
        <w:t xml:space="preserve">
      1) овладение основными теоретическими и практическими знаниями, умениями и исполнительскими навыками, позволяющими грамотно исполнять танцевальные композиции; </w:t>
      </w:r>
    </w:p>
    <w:bookmarkEnd w:id="4769"/>
    <w:bookmarkStart w:name="z5627" w:id="4770"/>
    <w:p>
      <w:pPr>
        <w:spacing w:after="0"/>
        <w:ind w:left="0"/>
        <w:jc w:val="both"/>
      </w:pPr>
      <w:r>
        <w:rPr>
          <w:rFonts w:ascii="Times New Roman"/>
          <w:b w:val="false"/>
          <w:i w:val="false"/>
          <w:color w:val="000000"/>
          <w:sz w:val="28"/>
        </w:rPr>
        <w:t>
      2) обучение техническим навыкам;</w:t>
      </w:r>
    </w:p>
    <w:bookmarkEnd w:id="4770"/>
    <w:bookmarkStart w:name="z5628" w:id="4771"/>
    <w:p>
      <w:pPr>
        <w:spacing w:after="0"/>
        <w:ind w:left="0"/>
        <w:jc w:val="both"/>
      </w:pPr>
      <w:r>
        <w:rPr>
          <w:rFonts w:ascii="Times New Roman"/>
          <w:b w:val="false"/>
          <w:i w:val="false"/>
          <w:color w:val="000000"/>
          <w:sz w:val="28"/>
        </w:rPr>
        <w:t>
      3) формирование музыкально-ритмических навыков;</w:t>
      </w:r>
    </w:p>
    <w:bookmarkEnd w:id="4771"/>
    <w:bookmarkStart w:name="z5629" w:id="4772"/>
    <w:p>
      <w:pPr>
        <w:spacing w:after="0"/>
        <w:ind w:left="0"/>
        <w:jc w:val="both"/>
      </w:pPr>
      <w:r>
        <w:rPr>
          <w:rFonts w:ascii="Times New Roman"/>
          <w:b w:val="false"/>
          <w:i w:val="false"/>
          <w:color w:val="000000"/>
          <w:sz w:val="28"/>
        </w:rPr>
        <w:t>
      4) обучение приемам актерского мастерства.</w:t>
      </w:r>
    </w:p>
    <w:bookmarkEnd w:id="4772"/>
    <w:bookmarkStart w:name="z5630" w:id="4773"/>
    <w:p>
      <w:pPr>
        <w:spacing w:after="0"/>
        <w:ind w:left="0"/>
        <w:jc w:val="both"/>
      </w:pPr>
      <w:r>
        <w:rPr>
          <w:rFonts w:ascii="Times New Roman"/>
          <w:b w:val="false"/>
          <w:i w:val="false"/>
          <w:color w:val="000000"/>
          <w:sz w:val="28"/>
        </w:rPr>
        <w:t>
      Развивающие:</w:t>
      </w:r>
    </w:p>
    <w:bookmarkEnd w:id="4773"/>
    <w:bookmarkStart w:name="z5631" w:id="4774"/>
    <w:p>
      <w:pPr>
        <w:spacing w:after="0"/>
        <w:ind w:left="0"/>
        <w:jc w:val="both"/>
      </w:pPr>
      <w:r>
        <w:rPr>
          <w:rFonts w:ascii="Times New Roman"/>
          <w:b w:val="false"/>
          <w:i w:val="false"/>
          <w:color w:val="000000"/>
          <w:sz w:val="28"/>
        </w:rPr>
        <w:t>
      1) развитие исполнительской техники;</w:t>
      </w:r>
    </w:p>
    <w:bookmarkEnd w:id="4774"/>
    <w:bookmarkStart w:name="z5632" w:id="4775"/>
    <w:p>
      <w:pPr>
        <w:spacing w:after="0"/>
        <w:ind w:left="0"/>
        <w:jc w:val="both"/>
      </w:pPr>
      <w:r>
        <w:rPr>
          <w:rFonts w:ascii="Times New Roman"/>
          <w:b w:val="false"/>
          <w:i w:val="false"/>
          <w:color w:val="000000"/>
          <w:sz w:val="28"/>
        </w:rPr>
        <w:t>
      2) развитие координации движений, гибкости, пластичности, выносливости;</w:t>
      </w:r>
    </w:p>
    <w:bookmarkEnd w:id="4775"/>
    <w:bookmarkStart w:name="z5633" w:id="4776"/>
    <w:p>
      <w:pPr>
        <w:spacing w:after="0"/>
        <w:ind w:left="0"/>
        <w:jc w:val="both"/>
      </w:pPr>
      <w:r>
        <w:rPr>
          <w:rFonts w:ascii="Times New Roman"/>
          <w:b w:val="false"/>
          <w:i w:val="false"/>
          <w:color w:val="000000"/>
          <w:sz w:val="28"/>
        </w:rPr>
        <w:t>
      3) развитие творческих способностей, потребностей самовыражения в движении под музыку;</w:t>
      </w:r>
    </w:p>
    <w:bookmarkEnd w:id="4776"/>
    <w:bookmarkStart w:name="z5634" w:id="4777"/>
    <w:p>
      <w:pPr>
        <w:spacing w:after="0"/>
        <w:ind w:left="0"/>
        <w:jc w:val="both"/>
      </w:pPr>
      <w:r>
        <w:rPr>
          <w:rFonts w:ascii="Times New Roman"/>
          <w:b w:val="false"/>
          <w:i w:val="false"/>
          <w:color w:val="000000"/>
          <w:sz w:val="28"/>
        </w:rPr>
        <w:t>
      4) развитие навыков самостоятельной и коллективной работы;</w:t>
      </w:r>
    </w:p>
    <w:bookmarkEnd w:id="4777"/>
    <w:bookmarkStart w:name="z5635" w:id="4778"/>
    <w:p>
      <w:pPr>
        <w:spacing w:after="0"/>
        <w:ind w:left="0"/>
        <w:jc w:val="both"/>
      </w:pPr>
      <w:r>
        <w:rPr>
          <w:rFonts w:ascii="Times New Roman"/>
          <w:b w:val="false"/>
          <w:i w:val="false"/>
          <w:color w:val="000000"/>
          <w:sz w:val="28"/>
        </w:rPr>
        <w:t>
      5) развитие мотивации на творческую деятельность;</w:t>
      </w:r>
    </w:p>
    <w:bookmarkEnd w:id="4778"/>
    <w:bookmarkStart w:name="z5636" w:id="4779"/>
    <w:p>
      <w:pPr>
        <w:spacing w:after="0"/>
        <w:ind w:left="0"/>
        <w:jc w:val="both"/>
      </w:pPr>
      <w:r>
        <w:rPr>
          <w:rFonts w:ascii="Times New Roman"/>
          <w:b w:val="false"/>
          <w:i w:val="false"/>
          <w:color w:val="000000"/>
          <w:sz w:val="28"/>
        </w:rPr>
        <w:t>
      6) развитие умений работать самостоятельно и в коллективе.</w:t>
      </w:r>
    </w:p>
    <w:bookmarkEnd w:id="4779"/>
    <w:bookmarkStart w:name="z5637" w:id="4780"/>
    <w:p>
      <w:pPr>
        <w:spacing w:after="0"/>
        <w:ind w:left="0"/>
        <w:jc w:val="both"/>
      </w:pPr>
      <w:r>
        <w:rPr>
          <w:rFonts w:ascii="Times New Roman"/>
          <w:b w:val="false"/>
          <w:i w:val="false"/>
          <w:color w:val="000000"/>
          <w:sz w:val="28"/>
        </w:rPr>
        <w:t xml:space="preserve">
      7) развитие физических данных обучающихся (увеличение эластичности и растяжка связок, гибкость спины, подвижность суставов, улучшение моторики кистей рук, пальцев ног, закачка мышц спины и пресса, наработка силы икорных и бедренных мышц); </w:t>
      </w:r>
    </w:p>
    <w:bookmarkEnd w:id="4780"/>
    <w:bookmarkStart w:name="z5638" w:id="4781"/>
    <w:p>
      <w:pPr>
        <w:spacing w:after="0"/>
        <w:ind w:left="0"/>
        <w:jc w:val="both"/>
      </w:pPr>
      <w:r>
        <w:rPr>
          <w:rFonts w:ascii="Times New Roman"/>
          <w:b w:val="false"/>
          <w:i w:val="false"/>
          <w:color w:val="000000"/>
          <w:sz w:val="28"/>
        </w:rPr>
        <w:t>
      8) развитие ритма и музыкальности обучающихся.</w:t>
      </w:r>
    </w:p>
    <w:bookmarkEnd w:id="4781"/>
    <w:bookmarkStart w:name="z5639" w:id="4782"/>
    <w:p>
      <w:pPr>
        <w:spacing w:after="0"/>
        <w:ind w:left="0"/>
        <w:jc w:val="both"/>
      </w:pPr>
      <w:r>
        <w:rPr>
          <w:rFonts w:ascii="Times New Roman"/>
          <w:b w:val="false"/>
          <w:i w:val="false"/>
          <w:color w:val="000000"/>
          <w:sz w:val="28"/>
        </w:rPr>
        <w:t>
      Воспитательные:</w:t>
      </w:r>
    </w:p>
    <w:bookmarkEnd w:id="4782"/>
    <w:bookmarkStart w:name="z5640" w:id="4783"/>
    <w:p>
      <w:pPr>
        <w:spacing w:after="0"/>
        <w:ind w:left="0"/>
        <w:jc w:val="both"/>
      </w:pPr>
      <w:r>
        <w:rPr>
          <w:rFonts w:ascii="Times New Roman"/>
          <w:b w:val="false"/>
          <w:i w:val="false"/>
          <w:color w:val="000000"/>
          <w:sz w:val="28"/>
        </w:rPr>
        <w:t>
      1) воспитание выносливости, трудолюбия, силы воли;</w:t>
      </w:r>
    </w:p>
    <w:bookmarkEnd w:id="4783"/>
    <w:bookmarkStart w:name="z5641" w:id="4784"/>
    <w:p>
      <w:pPr>
        <w:spacing w:after="0"/>
        <w:ind w:left="0"/>
        <w:jc w:val="both"/>
      </w:pPr>
      <w:r>
        <w:rPr>
          <w:rFonts w:ascii="Times New Roman"/>
          <w:b w:val="false"/>
          <w:i w:val="false"/>
          <w:color w:val="000000"/>
          <w:sz w:val="28"/>
        </w:rPr>
        <w:t xml:space="preserve">
      2) формирование общей культуры личности ребенка, развитие художественного и эстетического вкуса; </w:t>
      </w:r>
    </w:p>
    <w:bookmarkEnd w:id="4784"/>
    <w:bookmarkStart w:name="z5642" w:id="4785"/>
    <w:p>
      <w:pPr>
        <w:spacing w:after="0"/>
        <w:ind w:left="0"/>
        <w:jc w:val="both"/>
      </w:pPr>
      <w:r>
        <w:rPr>
          <w:rFonts w:ascii="Times New Roman"/>
          <w:b w:val="false"/>
          <w:i w:val="false"/>
          <w:color w:val="000000"/>
          <w:sz w:val="28"/>
        </w:rPr>
        <w:t>
      3) воспитание и развитие у обучающихся личностных качеств, позволяющих уважать и принимать духовные и культурные ценности разных народов.</w:t>
      </w:r>
    </w:p>
    <w:bookmarkEnd w:id="4785"/>
    <w:bookmarkStart w:name="z5643" w:id="4786"/>
    <w:p>
      <w:pPr>
        <w:spacing w:after="0"/>
        <w:ind w:left="0"/>
        <w:jc w:val="both"/>
      </w:pPr>
      <w:r>
        <w:rPr>
          <w:rFonts w:ascii="Times New Roman"/>
          <w:b w:val="false"/>
          <w:i w:val="false"/>
          <w:color w:val="000000"/>
          <w:sz w:val="28"/>
        </w:rPr>
        <w:t>
      5. Срок освоения Программы – девять лет.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w:t>
      </w:r>
    </w:p>
    <w:bookmarkEnd w:id="4786"/>
    <w:bookmarkStart w:name="z5644" w:id="4787"/>
    <w:p>
      <w:pPr>
        <w:spacing w:after="0"/>
        <w:ind w:left="0"/>
        <w:jc w:val="both"/>
      </w:pPr>
      <w:r>
        <w:rPr>
          <w:rFonts w:ascii="Times New Roman"/>
          <w:b w:val="false"/>
          <w:i w:val="false"/>
          <w:color w:val="000000"/>
          <w:sz w:val="28"/>
        </w:rPr>
        <w:t xml:space="preserve">
      6. Для подготовки к основному курсу обучения проводятся занятия в подготовительной группе с детьми пяти-семи лет. </w:t>
      </w:r>
    </w:p>
    <w:bookmarkEnd w:id="4787"/>
    <w:bookmarkStart w:name="z5645" w:id="4788"/>
    <w:p>
      <w:pPr>
        <w:spacing w:after="0"/>
        <w:ind w:left="0"/>
        <w:jc w:val="both"/>
      </w:pPr>
      <w:r>
        <w:rPr>
          <w:rFonts w:ascii="Times New Roman"/>
          <w:b w:val="false"/>
          <w:i w:val="false"/>
          <w:color w:val="000000"/>
          <w:sz w:val="28"/>
        </w:rPr>
        <w:t>
      Количественный состав детей в группах хореографических отделений детских школ искусств не менее 8 и не более 20 человек.</w:t>
      </w:r>
    </w:p>
    <w:bookmarkEnd w:id="4788"/>
    <w:bookmarkStart w:name="z5646" w:id="4789"/>
    <w:p>
      <w:pPr>
        <w:spacing w:after="0"/>
        <w:ind w:left="0"/>
        <w:jc w:val="both"/>
      </w:pPr>
      <w:r>
        <w:rPr>
          <w:rFonts w:ascii="Times New Roman"/>
          <w:b w:val="false"/>
          <w:i w:val="false"/>
          <w:color w:val="000000"/>
          <w:sz w:val="28"/>
        </w:rPr>
        <w:t>
      7. Программа предназначена для обучения детей с семилетнего возраста, желающих освоить навыки технического исполнения движений и комбинаций бального танца.</w:t>
      </w:r>
    </w:p>
    <w:bookmarkEnd w:id="4789"/>
    <w:bookmarkStart w:name="z5647" w:id="4790"/>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4790"/>
    <w:bookmarkStart w:name="z5648" w:id="4791"/>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хореографией, которые формируются в учебном процессе.</w:t>
      </w:r>
    </w:p>
    <w:bookmarkEnd w:id="4791"/>
    <w:bookmarkStart w:name="z5649" w:id="4792"/>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классическому танцу, развитие исполнительской техники и актерского мастерства.</w:t>
      </w:r>
    </w:p>
    <w:bookmarkEnd w:id="4792"/>
    <w:bookmarkStart w:name="z5650" w:id="4793"/>
    <w:p>
      <w:pPr>
        <w:spacing w:after="0"/>
        <w:ind w:left="0"/>
        <w:jc w:val="both"/>
      </w:pPr>
      <w:r>
        <w:rPr>
          <w:rFonts w:ascii="Times New Roman"/>
          <w:b w:val="false"/>
          <w:i w:val="false"/>
          <w:color w:val="000000"/>
          <w:sz w:val="28"/>
        </w:rPr>
        <w:t>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w:t>
      </w:r>
    </w:p>
    <w:bookmarkEnd w:id="4793"/>
    <w:bookmarkStart w:name="z5651" w:id="4794"/>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ритмике. </w:t>
      </w:r>
    </w:p>
    <w:bookmarkEnd w:id="4794"/>
    <w:bookmarkStart w:name="z5652" w:id="4795"/>
    <w:p>
      <w:pPr>
        <w:spacing w:after="0"/>
        <w:ind w:left="0"/>
        <w:jc w:val="both"/>
      </w:pPr>
      <w:r>
        <w:rPr>
          <w:rFonts w:ascii="Times New Roman"/>
          <w:b w:val="false"/>
          <w:i w:val="false"/>
          <w:color w:val="000000"/>
          <w:sz w:val="28"/>
        </w:rPr>
        <w:t>
      11. Основные принципы достижения цели Программы:</w:t>
      </w:r>
    </w:p>
    <w:bookmarkEnd w:id="4795"/>
    <w:bookmarkStart w:name="z5653" w:id="479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4796"/>
    <w:bookmarkStart w:name="z5654" w:id="4797"/>
    <w:p>
      <w:pPr>
        <w:spacing w:after="0"/>
        <w:ind w:left="0"/>
        <w:jc w:val="both"/>
      </w:pPr>
      <w:r>
        <w:rPr>
          <w:rFonts w:ascii="Times New Roman"/>
          <w:b w:val="false"/>
          <w:i w:val="false"/>
          <w:color w:val="000000"/>
          <w:sz w:val="28"/>
        </w:rPr>
        <w:t>
      2) строгая последовательность в овладении танцевальной лексикой и техническими приемами;</w:t>
      </w:r>
    </w:p>
    <w:bookmarkEnd w:id="4797"/>
    <w:bookmarkStart w:name="z5655" w:id="4798"/>
    <w:p>
      <w:pPr>
        <w:spacing w:after="0"/>
        <w:ind w:left="0"/>
        <w:jc w:val="both"/>
      </w:pPr>
      <w:r>
        <w:rPr>
          <w:rFonts w:ascii="Times New Roman"/>
          <w:b w:val="false"/>
          <w:i w:val="false"/>
          <w:color w:val="000000"/>
          <w:sz w:val="28"/>
        </w:rPr>
        <w:t>
      3) систематичность и регулярность занятий;</w:t>
      </w:r>
    </w:p>
    <w:bookmarkEnd w:id="4798"/>
    <w:bookmarkStart w:name="z5656" w:id="4799"/>
    <w:p>
      <w:pPr>
        <w:spacing w:after="0"/>
        <w:ind w:left="0"/>
        <w:jc w:val="both"/>
      </w:pPr>
      <w:r>
        <w:rPr>
          <w:rFonts w:ascii="Times New Roman"/>
          <w:b w:val="false"/>
          <w:i w:val="false"/>
          <w:color w:val="000000"/>
          <w:sz w:val="28"/>
        </w:rPr>
        <w:t>
      4) целенаправленность учебного процесса.</w:t>
      </w:r>
    </w:p>
    <w:bookmarkEnd w:id="4799"/>
    <w:bookmarkStart w:name="z5657" w:id="4800"/>
    <w:p>
      <w:pPr>
        <w:spacing w:after="0"/>
        <w:ind w:left="0"/>
        <w:jc w:val="both"/>
      </w:pPr>
      <w:r>
        <w:rPr>
          <w:rFonts w:ascii="Times New Roman"/>
          <w:b w:val="false"/>
          <w:i w:val="false"/>
          <w:color w:val="000000"/>
          <w:sz w:val="28"/>
        </w:rPr>
        <w:t>
      12. Программа дает возможность обучающимся овладеть умениями исполнять классические танцы, предусмотренные Программой соло, в паре и ансамбле, на собственной практике, сопоставляя, сравнивая и осмысленно исполняя танцевальные движения, получить запас знаний, умений, которые помогут в дальнейшем самостоятельно постигать хореографическое искусство.</w:t>
      </w:r>
    </w:p>
    <w:bookmarkEnd w:id="4800"/>
    <w:bookmarkStart w:name="z5658" w:id="4801"/>
    <w:p>
      <w:pPr>
        <w:spacing w:after="0"/>
        <w:ind w:left="0"/>
        <w:jc w:val="both"/>
      </w:pPr>
      <w:r>
        <w:rPr>
          <w:rFonts w:ascii="Times New Roman"/>
          <w:b w:val="false"/>
          <w:i w:val="false"/>
          <w:color w:val="000000"/>
          <w:sz w:val="28"/>
        </w:rPr>
        <w:t>
      13. Программа рассчитана на детей различной степени танцевальной одаренности, подготовки и общего развития.</w:t>
      </w:r>
    </w:p>
    <w:bookmarkEnd w:id="4801"/>
    <w:bookmarkStart w:name="z5659" w:id="4802"/>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разнообразных стилей, манеры и техники исполнения бальных танцев, пробуждение у детей интереса к хореографии.</w:t>
      </w:r>
    </w:p>
    <w:bookmarkEnd w:id="4802"/>
    <w:bookmarkStart w:name="z5660" w:id="4803"/>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4803"/>
    <w:bookmarkStart w:name="z5661" w:id="4804"/>
    <w:p>
      <w:pPr>
        <w:spacing w:after="0"/>
        <w:ind w:left="0"/>
        <w:jc w:val="both"/>
      </w:pPr>
      <w:r>
        <w:rPr>
          <w:rFonts w:ascii="Times New Roman"/>
          <w:b w:val="false"/>
          <w:i w:val="false"/>
          <w:color w:val="000000"/>
          <w:sz w:val="28"/>
        </w:rPr>
        <w:t>
      1) освоению основ пластики классического танца, различных техник и стилей танцевальных направлений;</w:t>
      </w:r>
    </w:p>
    <w:bookmarkEnd w:id="4804"/>
    <w:bookmarkStart w:name="z5662" w:id="4805"/>
    <w:p>
      <w:pPr>
        <w:spacing w:after="0"/>
        <w:ind w:left="0"/>
        <w:jc w:val="both"/>
      </w:pPr>
      <w:r>
        <w:rPr>
          <w:rFonts w:ascii="Times New Roman"/>
          <w:b w:val="false"/>
          <w:i w:val="false"/>
          <w:color w:val="000000"/>
          <w:sz w:val="28"/>
        </w:rPr>
        <w:t>
      2) приобретению опыта творческой деятельности;</w:t>
      </w:r>
    </w:p>
    <w:bookmarkEnd w:id="4805"/>
    <w:bookmarkStart w:name="z5663" w:id="4806"/>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4806"/>
    <w:bookmarkStart w:name="z5664" w:id="4807"/>
    <w:p>
      <w:pPr>
        <w:spacing w:after="0"/>
        <w:ind w:left="0"/>
        <w:jc w:val="both"/>
      </w:pPr>
      <w:r>
        <w:rPr>
          <w:rFonts w:ascii="Times New Roman"/>
          <w:b w:val="false"/>
          <w:i w:val="false"/>
          <w:color w:val="000000"/>
          <w:sz w:val="28"/>
        </w:rPr>
        <w:t>
      4) получению хореографического образования и приобщению к мировой культуре;</w:t>
      </w:r>
    </w:p>
    <w:bookmarkEnd w:id="4807"/>
    <w:bookmarkStart w:name="z5665" w:id="4808"/>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хореографического искусства.</w:t>
      </w:r>
    </w:p>
    <w:bookmarkEnd w:id="4808"/>
    <w:bookmarkStart w:name="z5666" w:id="4809"/>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4809"/>
    <w:bookmarkStart w:name="z5667" w:id="481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4810"/>
    <w:bookmarkStart w:name="z5668" w:id="481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4811"/>
    <w:bookmarkStart w:name="z5669" w:id="481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4812"/>
    <w:bookmarkStart w:name="z5670" w:id="481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4813"/>
    <w:bookmarkStart w:name="z5671" w:id="4814"/>
    <w:p>
      <w:pPr>
        <w:spacing w:after="0"/>
        <w:ind w:left="0"/>
        <w:jc w:val="both"/>
      </w:pPr>
      <w:r>
        <w:rPr>
          <w:rFonts w:ascii="Times New Roman"/>
          <w:b w:val="false"/>
          <w:i w:val="false"/>
          <w:color w:val="000000"/>
          <w:sz w:val="28"/>
        </w:rPr>
        <w:t>
      16.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4814"/>
    <w:bookmarkStart w:name="z5672" w:id="4815"/>
    <w:p>
      <w:pPr>
        <w:spacing w:after="0"/>
        <w:ind w:left="0"/>
        <w:jc w:val="both"/>
      </w:pPr>
      <w:r>
        <w:rPr>
          <w:rFonts w:ascii="Times New Roman"/>
          <w:b w:val="false"/>
          <w:i w:val="false"/>
          <w:color w:val="000000"/>
          <w:sz w:val="28"/>
        </w:rPr>
        <w:t>
      17. Методологическая основа Программы:</w:t>
      </w:r>
    </w:p>
    <w:bookmarkEnd w:id="4815"/>
    <w:bookmarkStart w:name="z5673" w:id="481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4816"/>
    <w:bookmarkStart w:name="z5674" w:id="481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4817"/>
    <w:bookmarkStart w:name="z5675" w:id="481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4818"/>
    <w:bookmarkStart w:name="z5676" w:id="481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4819"/>
    <w:bookmarkStart w:name="z5677" w:id="4820"/>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4820"/>
    <w:bookmarkStart w:name="z5678" w:id="4821"/>
    <w:p>
      <w:pPr>
        <w:spacing w:after="0"/>
        <w:ind w:left="0"/>
        <w:jc w:val="both"/>
      </w:pPr>
      <w:r>
        <w:rPr>
          <w:rFonts w:ascii="Times New Roman"/>
          <w:b w:val="false"/>
          <w:i w:val="false"/>
          <w:color w:val="000000"/>
          <w:sz w:val="28"/>
        </w:rPr>
        <w:t>
      18. Педагогические принципы отбора содержания учебного материала:</w:t>
      </w:r>
    </w:p>
    <w:bookmarkEnd w:id="4821"/>
    <w:bookmarkStart w:name="z5679" w:id="4822"/>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хореографии, музыкознания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4822"/>
    <w:bookmarkStart w:name="z5680" w:id="4823"/>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(установление взаимосвязи между элементами одного танца и танцев одного направления между собой, между танцами и тренировочными упражнениями и так далее);</w:t>
      </w:r>
    </w:p>
    <w:bookmarkEnd w:id="4823"/>
    <w:bookmarkStart w:name="z5681" w:id="4824"/>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4824"/>
    <w:bookmarkStart w:name="z5682" w:id="4825"/>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4825"/>
    <w:bookmarkStart w:name="z5683" w:id="4826"/>
    <w:p>
      <w:pPr>
        <w:spacing w:after="0"/>
        <w:ind w:left="0"/>
        <w:jc w:val="both"/>
      </w:pPr>
      <w:r>
        <w:rPr>
          <w:rFonts w:ascii="Times New Roman"/>
          <w:b w:val="false"/>
          <w:i w:val="false"/>
          <w:color w:val="000000"/>
          <w:sz w:val="28"/>
        </w:rPr>
        <w:t>
      19. Специфика группового обучения по предмету "Бальный танец" создает условия для вариативности выбора методов, средств, форм обучения и подбора репертуарного комплекса.</w:t>
      </w:r>
    </w:p>
    <w:bookmarkEnd w:id="4826"/>
    <w:bookmarkStart w:name="z5684" w:id="4827"/>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4827"/>
    <w:bookmarkStart w:name="z5685" w:id="4828"/>
    <w:p>
      <w:pPr>
        <w:spacing w:after="0"/>
        <w:ind w:left="0"/>
        <w:jc w:val="both"/>
      </w:pPr>
      <w:r>
        <w:rPr>
          <w:rFonts w:ascii="Times New Roman"/>
          <w:b w:val="false"/>
          <w:i w:val="false"/>
          <w:color w:val="000000"/>
          <w:sz w:val="28"/>
        </w:rPr>
        <w:t xml:space="preserve">
      1) словесный – объяснение, разбор, анализ; </w:t>
      </w:r>
    </w:p>
    <w:bookmarkEnd w:id="4828"/>
    <w:bookmarkStart w:name="z5686" w:id="4829"/>
    <w:p>
      <w:pPr>
        <w:spacing w:after="0"/>
        <w:ind w:left="0"/>
        <w:jc w:val="both"/>
      </w:pPr>
      <w:r>
        <w:rPr>
          <w:rFonts w:ascii="Times New Roman"/>
          <w:b w:val="false"/>
          <w:i w:val="false"/>
          <w:color w:val="000000"/>
          <w:sz w:val="28"/>
        </w:rPr>
        <w:t xml:space="preserve">
      2) наглядный –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обучающихся; </w:t>
      </w:r>
    </w:p>
    <w:bookmarkEnd w:id="4829"/>
    <w:bookmarkStart w:name="z5687" w:id="4830"/>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4830"/>
    <w:bookmarkStart w:name="z5688" w:id="4831"/>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4831"/>
    <w:bookmarkStart w:name="z5689" w:id="4832"/>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4832"/>
    <w:bookmarkStart w:name="z5690" w:id="4833"/>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как физические данные, уровень развития танцевальных способностей. Весь процесс обучения строится от простого к сложному.</w:t>
      </w:r>
    </w:p>
    <w:bookmarkEnd w:id="4833"/>
    <w:bookmarkStart w:name="z5691" w:id="4834"/>
    <w:p>
      <w:pPr>
        <w:spacing w:after="0"/>
        <w:ind w:left="0"/>
        <w:jc w:val="both"/>
      </w:pPr>
      <w:r>
        <w:rPr>
          <w:rFonts w:ascii="Times New Roman"/>
          <w:b w:val="false"/>
          <w:i w:val="false"/>
          <w:color w:val="000000"/>
          <w:sz w:val="28"/>
        </w:rPr>
        <w:t>
      22. Формы занятий:</w:t>
      </w:r>
    </w:p>
    <w:bookmarkEnd w:id="4834"/>
    <w:bookmarkStart w:name="z5692" w:id="4835"/>
    <w:p>
      <w:pPr>
        <w:spacing w:after="0"/>
        <w:ind w:left="0"/>
        <w:jc w:val="both"/>
      </w:pPr>
      <w:r>
        <w:rPr>
          <w:rFonts w:ascii="Times New Roman"/>
          <w:b w:val="false"/>
          <w:i w:val="false"/>
          <w:color w:val="000000"/>
          <w:sz w:val="28"/>
        </w:rPr>
        <w:t>
      1) практические – приемы и навыки отрабатываются на балетных станках, гимнастических ковриках и так далее;</w:t>
      </w:r>
    </w:p>
    <w:bookmarkEnd w:id="4835"/>
    <w:bookmarkStart w:name="z5693" w:id="4836"/>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4836"/>
    <w:bookmarkStart w:name="z5694" w:id="4837"/>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4837"/>
    <w:bookmarkStart w:name="z5695" w:id="4838"/>
    <w:p>
      <w:pPr>
        <w:spacing w:after="0"/>
        <w:ind w:left="0"/>
        <w:jc w:val="both"/>
      </w:pPr>
      <w:r>
        <w:rPr>
          <w:rFonts w:ascii="Times New Roman"/>
          <w:b w:val="false"/>
          <w:i w:val="false"/>
          <w:color w:val="000000"/>
          <w:sz w:val="28"/>
        </w:rPr>
        <w:t>
      24. Урок включает в себя разминку на середине зала, элементы бального танца, движения бального танца, вариации.</w:t>
      </w:r>
    </w:p>
    <w:bookmarkEnd w:id="4838"/>
    <w:bookmarkStart w:name="z5696" w:id="4839"/>
    <w:p>
      <w:pPr>
        <w:spacing w:after="0"/>
        <w:ind w:left="0"/>
        <w:jc w:val="both"/>
      </w:pPr>
      <w:r>
        <w:rPr>
          <w:rFonts w:ascii="Times New Roman"/>
          <w:b w:val="false"/>
          <w:i w:val="false"/>
          <w:color w:val="000000"/>
          <w:sz w:val="28"/>
        </w:rPr>
        <w:t xml:space="preserve">
      25. Урок состоит из теоретической и практической частей: </w:t>
      </w:r>
    </w:p>
    <w:bookmarkEnd w:id="4839"/>
    <w:bookmarkStart w:name="z5697" w:id="4840"/>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с показом не только педагога, но и подходящих видеоматериалов; </w:t>
      </w:r>
    </w:p>
    <w:bookmarkEnd w:id="4840"/>
    <w:bookmarkStart w:name="z5698" w:id="4841"/>
    <w:p>
      <w:pPr>
        <w:spacing w:after="0"/>
        <w:ind w:left="0"/>
        <w:jc w:val="both"/>
      </w:pPr>
      <w:r>
        <w:rPr>
          <w:rFonts w:ascii="Times New Roman"/>
          <w:b w:val="false"/>
          <w:i w:val="false"/>
          <w:color w:val="000000"/>
          <w:sz w:val="28"/>
        </w:rPr>
        <w:t>
      2) изучение движения, работа над движениями в комбинациях под музыку, переходя от медленного темпа к быстрому.</w:t>
      </w:r>
    </w:p>
    <w:bookmarkEnd w:id="4841"/>
    <w:bookmarkStart w:name="z5699" w:id="4842"/>
    <w:p>
      <w:pPr>
        <w:spacing w:after="0"/>
        <w:ind w:left="0"/>
        <w:jc w:val="both"/>
      </w:pPr>
      <w:r>
        <w:rPr>
          <w:rFonts w:ascii="Times New Roman"/>
          <w:b w:val="false"/>
          <w:i w:val="false"/>
          <w:color w:val="000000"/>
          <w:sz w:val="28"/>
        </w:rPr>
        <w:t>
      26. Виды внеурочных форм работы:</w:t>
      </w:r>
    </w:p>
    <w:bookmarkEnd w:id="4842"/>
    <w:bookmarkStart w:name="z5700" w:id="4843"/>
    <w:p>
      <w:pPr>
        <w:spacing w:after="0"/>
        <w:ind w:left="0"/>
        <w:jc w:val="both"/>
      </w:pPr>
      <w:r>
        <w:rPr>
          <w:rFonts w:ascii="Times New Roman"/>
          <w:b w:val="false"/>
          <w:i w:val="false"/>
          <w:color w:val="000000"/>
          <w:sz w:val="28"/>
        </w:rPr>
        <w:t>
      1) самостоятельные занятия;</w:t>
      </w:r>
    </w:p>
    <w:bookmarkEnd w:id="4843"/>
    <w:bookmarkStart w:name="z5701" w:id="4844"/>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4844"/>
    <w:bookmarkStart w:name="z5702" w:id="4845"/>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4845"/>
    <w:bookmarkStart w:name="z5703" w:id="4846"/>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4846"/>
    <w:bookmarkStart w:name="z5704" w:id="4847"/>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4847"/>
    <w:bookmarkStart w:name="z5705" w:id="4848"/>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4848"/>
    <w:bookmarkStart w:name="z5706" w:id="4849"/>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4849"/>
    <w:bookmarkStart w:name="z5707" w:id="4850"/>
    <w:p>
      <w:pPr>
        <w:spacing w:after="0"/>
        <w:ind w:left="0"/>
        <w:jc w:val="both"/>
      </w:pPr>
      <w:r>
        <w:rPr>
          <w:rFonts w:ascii="Times New Roman"/>
          <w:b w:val="false"/>
          <w:i w:val="false"/>
          <w:color w:val="000000"/>
          <w:sz w:val="28"/>
        </w:rPr>
        <w:t>
      28. Структурные элементы рабочей учебной программы:</w:t>
      </w:r>
    </w:p>
    <w:bookmarkEnd w:id="4850"/>
    <w:bookmarkStart w:name="z5708" w:id="4851"/>
    <w:p>
      <w:pPr>
        <w:spacing w:after="0"/>
        <w:ind w:left="0"/>
        <w:jc w:val="both"/>
      </w:pPr>
      <w:r>
        <w:rPr>
          <w:rFonts w:ascii="Times New Roman"/>
          <w:b w:val="false"/>
          <w:i w:val="false"/>
          <w:color w:val="000000"/>
          <w:sz w:val="28"/>
        </w:rPr>
        <w:t>
      1) титульный лист;</w:t>
      </w:r>
    </w:p>
    <w:bookmarkEnd w:id="4851"/>
    <w:bookmarkStart w:name="z5709" w:id="4852"/>
    <w:p>
      <w:pPr>
        <w:spacing w:after="0"/>
        <w:ind w:left="0"/>
        <w:jc w:val="both"/>
      </w:pPr>
      <w:r>
        <w:rPr>
          <w:rFonts w:ascii="Times New Roman"/>
          <w:b w:val="false"/>
          <w:i w:val="false"/>
          <w:color w:val="000000"/>
          <w:sz w:val="28"/>
        </w:rPr>
        <w:t>
      2) пояснительная записка;</w:t>
      </w:r>
    </w:p>
    <w:bookmarkEnd w:id="4852"/>
    <w:bookmarkStart w:name="z5710" w:id="4853"/>
    <w:p>
      <w:pPr>
        <w:spacing w:after="0"/>
        <w:ind w:left="0"/>
        <w:jc w:val="both"/>
      </w:pPr>
      <w:r>
        <w:rPr>
          <w:rFonts w:ascii="Times New Roman"/>
          <w:b w:val="false"/>
          <w:i w:val="false"/>
          <w:color w:val="000000"/>
          <w:sz w:val="28"/>
        </w:rPr>
        <w:t>
      3) планирование учебной деятельности;</w:t>
      </w:r>
    </w:p>
    <w:bookmarkEnd w:id="4853"/>
    <w:bookmarkStart w:name="z5711" w:id="4854"/>
    <w:p>
      <w:pPr>
        <w:spacing w:after="0"/>
        <w:ind w:left="0"/>
        <w:jc w:val="both"/>
      </w:pPr>
      <w:r>
        <w:rPr>
          <w:rFonts w:ascii="Times New Roman"/>
          <w:b w:val="false"/>
          <w:i w:val="false"/>
          <w:color w:val="000000"/>
          <w:sz w:val="28"/>
        </w:rPr>
        <w:t>
      4) учебно-методическое обеспечение учебного процесса.</w:t>
      </w:r>
    </w:p>
    <w:bookmarkEnd w:id="4854"/>
    <w:bookmarkStart w:name="z5712" w:id="4855"/>
    <w:p>
      <w:pPr>
        <w:spacing w:after="0"/>
        <w:ind w:left="0"/>
        <w:jc w:val="both"/>
      </w:pPr>
      <w:r>
        <w:rPr>
          <w:rFonts w:ascii="Times New Roman"/>
          <w:b w:val="false"/>
          <w:i w:val="false"/>
          <w:color w:val="000000"/>
          <w:sz w:val="28"/>
        </w:rPr>
        <w:t>
      29. На титульном листе размещаются основные сведения:</w:t>
      </w:r>
    </w:p>
    <w:bookmarkEnd w:id="4855"/>
    <w:bookmarkStart w:name="z5713" w:id="4856"/>
    <w:p>
      <w:pPr>
        <w:spacing w:after="0"/>
        <w:ind w:left="0"/>
        <w:jc w:val="both"/>
      </w:pPr>
      <w:r>
        <w:rPr>
          <w:rFonts w:ascii="Times New Roman"/>
          <w:b w:val="false"/>
          <w:i w:val="false"/>
          <w:color w:val="000000"/>
          <w:sz w:val="28"/>
        </w:rPr>
        <w:t>
      1) название организации образования;</w:t>
      </w:r>
    </w:p>
    <w:bookmarkEnd w:id="4856"/>
    <w:bookmarkStart w:name="z5714" w:id="4857"/>
    <w:p>
      <w:pPr>
        <w:spacing w:after="0"/>
        <w:ind w:left="0"/>
        <w:jc w:val="both"/>
      </w:pPr>
      <w:r>
        <w:rPr>
          <w:rFonts w:ascii="Times New Roman"/>
          <w:b w:val="false"/>
          <w:i w:val="false"/>
          <w:color w:val="000000"/>
          <w:sz w:val="28"/>
        </w:rPr>
        <w:t>
      2) название учебного предмета;</w:t>
      </w:r>
    </w:p>
    <w:bookmarkEnd w:id="4857"/>
    <w:bookmarkStart w:name="z5715" w:id="485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4858"/>
    <w:bookmarkStart w:name="z5716" w:id="485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4859"/>
    <w:bookmarkStart w:name="z5717" w:id="4860"/>
    <w:p>
      <w:pPr>
        <w:spacing w:after="0"/>
        <w:ind w:left="0"/>
        <w:jc w:val="both"/>
      </w:pPr>
      <w:r>
        <w:rPr>
          <w:rFonts w:ascii="Times New Roman"/>
          <w:b w:val="false"/>
          <w:i w:val="false"/>
          <w:color w:val="000000"/>
          <w:sz w:val="28"/>
        </w:rPr>
        <w:t>
      5) краткая информация о педагоге;</w:t>
      </w:r>
    </w:p>
    <w:bookmarkEnd w:id="4860"/>
    <w:bookmarkStart w:name="z5718" w:id="4861"/>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4861"/>
    <w:bookmarkStart w:name="z5719" w:id="4862"/>
    <w:p>
      <w:pPr>
        <w:spacing w:after="0"/>
        <w:ind w:left="0"/>
        <w:jc w:val="both"/>
      </w:pPr>
      <w:r>
        <w:rPr>
          <w:rFonts w:ascii="Times New Roman"/>
          <w:b w:val="false"/>
          <w:i w:val="false"/>
          <w:color w:val="000000"/>
          <w:sz w:val="28"/>
        </w:rPr>
        <w:t xml:space="preserve">
      30. Содержание пояснительной записки: </w:t>
      </w:r>
    </w:p>
    <w:bookmarkEnd w:id="4862"/>
    <w:bookmarkStart w:name="z5720" w:id="4863"/>
    <w:p>
      <w:pPr>
        <w:spacing w:after="0"/>
        <w:ind w:left="0"/>
        <w:jc w:val="both"/>
      </w:pPr>
      <w:r>
        <w:rPr>
          <w:rFonts w:ascii="Times New Roman"/>
          <w:b w:val="false"/>
          <w:i w:val="false"/>
          <w:color w:val="000000"/>
          <w:sz w:val="28"/>
        </w:rPr>
        <w:t>
      1) настоящая Программа как основание;</w:t>
      </w:r>
    </w:p>
    <w:bookmarkEnd w:id="4863"/>
    <w:bookmarkStart w:name="z5721" w:id="486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4864"/>
    <w:bookmarkStart w:name="z5722" w:id="4865"/>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4865"/>
    <w:bookmarkStart w:name="z5723" w:id="4866"/>
    <w:p>
      <w:pPr>
        <w:spacing w:after="0"/>
        <w:ind w:left="0"/>
        <w:jc w:val="both"/>
      </w:pPr>
      <w:r>
        <w:rPr>
          <w:rFonts w:ascii="Times New Roman"/>
          <w:b w:val="false"/>
          <w:i w:val="false"/>
          <w:color w:val="000000"/>
          <w:sz w:val="28"/>
        </w:rPr>
        <w:t>
      4) особенности и проблемы работы в данном классе;</w:t>
      </w:r>
    </w:p>
    <w:bookmarkEnd w:id="4866"/>
    <w:bookmarkStart w:name="z5724" w:id="486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4867"/>
    <w:bookmarkStart w:name="z5725" w:id="4868"/>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4868"/>
    <w:bookmarkStart w:name="z5726" w:id="4869"/>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4869"/>
    <w:bookmarkStart w:name="z5727" w:id="4870"/>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4870"/>
    <w:bookmarkStart w:name="z5728" w:id="4871"/>
    <w:p>
      <w:pPr>
        <w:spacing w:after="0"/>
        <w:ind w:left="0"/>
        <w:jc w:val="both"/>
      </w:pPr>
      <w:r>
        <w:rPr>
          <w:rFonts w:ascii="Times New Roman"/>
          <w:b w:val="false"/>
          <w:i w:val="false"/>
          <w:color w:val="000000"/>
          <w:sz w:val="28"/>
        </w:rPr>
        <w:t>
      2) перечень методической литературы для педагога;</w:t>
      </w:r>
    </w:p>
    <w:bookmarkEnd w:id="4871"/>
    <w:bookmarkStart w:name="z5729" w:id="4872"/>
    <w:p>
      <w:pPr>
        <w:spacing w:after="0"/>
        <w:ind w:left="0"/>
        <w:jc w:val="both"/>
      </w:pPr>
      <w:r>
        <w:rPr>
          <w:rFonts w:ascii="Times New Roman"/>
          <w:b w:val="false"/>
          <w:i w:val="false"/>
          <w:color w:val="000000"/>
          <w:sz w:val="28"/>
        </w:rPr>
        <w:t>
      3) перечень учебно-наглядных пособий.</w:t>
      </w:r>
    </w:p>
    <w:bookmarkEnd w:id="4872"/>
    <w:bookmarkStart w:name="z5730" w:id="4873"/>
    <w:p>
      <w:pPr>
        <w:spacing w:after="0"/>
        <w:ind w:left="0"/>
        <w:jc w:val="both"/>
      </w:pPr>
      <w:r>
        <w:rPr>
          <w:rFonts w:ascii="Times New Roman"/>
          <w:b w:val="false"/>
          <w:i w:val="false"/>
          <w:color w:val="000000"/>
          <w:sz w:val="28"/>
        </w:rPr>
        <w:t xml:space="preserve">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4873"/>
    <w:bookmarkStart w:name="z5731" w:id="4874"/>
    <w:p>
      <w:pPr>
        <w:spacing w:after="0"/>
        <w:ind w:left="0"/>
        <w:jc w:val="both"/>
      </w:pPr>
      <w:r>
        <w:rPr>
          <w:rFonts w:ascii="Times New Roman"/>
          <w:b w:val="false"/>
          <w:i w:val="false"/>
          <w:color w:val="000000"/>
          <w:sz w:val="28"/>
        </w:rPr>
        <w:t>
      34.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4874"/>
    <w:bookmarkStart w:name="z5732" w:id="4875"/>
    <w:p>
      <w:pPr>
        <w:spacing w:after="0"/>
        <w:ind w:left="0"/>
        <w:jc w:val="both"/>
      </w:pPr>
      <w:r>
        <w:rPr>
          <w:rFonts w:ascii="Times New Roman"/>
          <w:b w:val="false"/>
          <w:i w:val="false"/>
          <w:color w:val="000000"/>
          <w:sz w:val="28"/>
        </w:rPr>
        <w:t xml:space="preserve">
      35. Индивидуальная домашняя работа проводится в несколько приемов и строится в соответствии с рекомендациями педагога. </w:t>
      </w:r>
    </w:p>
    <w:bookmarkEnd w:id="4875"/>
    <w:bookmarkStart w:name="z5733" w:id="4876"/>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4876"/>
    <w:bookmarkStart w:name="z5734" w:id="4877"/>
    <w:p>
      <w:pPr>
        <w:spacing w:after="0"/>
        <w:ind w:left="0"/>
        <w:jc w:val="both"/>
      </w:pPr>
      <w:r>
        <w:rPr>
          <w:rFonts w:ascii="Times New Roman"/>
          <w:b w:val="false"/>
          <w:i w:val="false"/>
          <w:color w:val="000000"/>
          <w:sz w:val="28"/>
        </w:rPr>
        <w:t>
      36. Формы работы для активизации самостоятельных занятий обучающегося:</w:t>
      </w:r>
    </w:p>
    <w:bookmarkEnd w:id="4877"/>
    <w:bookmarkStart w:name="z5735" w:id="4878"/>
    <w:p>
      <w:pPr>
        <w:spacing w:after="0"/>
        <w:ind w:left="0"/>
        <w:jc w:val="both"/>
      </w:pPr>
      <w:r>
        <w:rPr>
          <w:rFonts w:ascii="Times New Roman"/>
          <w:b w:val="false"/>
          <w:i w:val="false"/>
          <w:color w:val="000000"/>
          <w:sz w:val="28"/>
        </w:rPr>
        <w:t>
      1) анализ собственного исполнения – обучающийся оценивает свое исполнение танцевальных элементов, движений, отмечает допущенные ошибки;</w:t>
      </w:r>
    </w:p>
    <w:bookmarkEnd w:id="4878"/>
    <w:bookmarkStart w:name="z5736" w:id="4879"/>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танцем; </w:t>
      </w:r>
    </w:p>
    <w:bookmarkEnd w:id="4879"/>
    <w:bookmarkStart w:name="z5737" w:id="4880"/>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4880"/>
    <w:bookmarkStart w:name="z5738" w:id="4881"/>
    <w:p>
      <w:pPr>
        <w:spacing w:after="0"/>
        <w:ind w:left="0"/>
        <w:jc w:val="both"/>
      </w:pPr>
      <w:r>
        <w:rPr>
          <w:rFonts w:ascii="Times New Roman"/>
          <w:b w:val="false"/>
          <w:i w:val="false"/>
          <w:color w:val="000000"/>
          <w:sz w:val="28"/>
        </w:rPr>
        <w:t>
      37. Система самостоятельных занятий включает в себя следующие элементы:</w:t>
      </w:r>
    </w:p>
    <w:bookmarkEnd w:id="4881"/>
    <w:bookmarkStart w:name="z5739" w:id="4882"/>
    <w:p>
      <w:pPr>
        <w:spacing w:after="0"/>
        <w:ind w:left="0"/>
        <w:jc w:val="both"/>
      </w:pPr>
      <w:r>
        <w:rPr>
          <w:rFonts w:ascii="Times New Roman"/>
          <w:b w:val="false"/>
          <w:i w:val="false"/>
          <w:color w:val="000000"/>
          <w:sz w:val="28"/>
        </w:rPr>
        <w:t xml:space="preserve">
      1) работа над опорно-двигательным аппаратом (упражнения для разных групп мышц); </w:t>
      </w:r>
    </w:p>
    <w:bookmarkEnd w:id="4882"/>
    <w:bookmarkStart w:name="z5740" w:id="4883"/>
    <w:p>
      <w:pPr>
        <w:spacing w:after="0"/>
        <w:ind w:left="0"/>
        <w:jc w:val="both"/>
      </w:pPr>
      <w:r>
        <w:rPr>
          <w:rFonts w:ascii="Times New Roman"/>
          <w:b w:val="false"/>
          <w:i w:val="false"/>
          <w:color w:val="000000"/>
          <w:sz w:val="28"/>
        </w:rPr>
        <w:t>
      2) формирование личного баланса (равновесия) танцора;</w:t>
      </w:r>
    </w:p>
    <w:bookmarkEnd w:id="4883"/>
    <w:bookmarkStart w:name="z5741" w:id="4884"/>
    <w:p>
      <w:pPr>
        <w:spacing w:after="0"/>
        <w:ind w:left="0"/>
        <w:jc w:val="both"/>
      </w:pPr>
      <w:r>
        <w:rPr>
          <w:rFonts w:ascii="Times New Roman"/>
          <w:b w:val="false"/>
          <w:i w:val="false"/>
          <w:color w:val="000000"/>
          <w:sz w:val="28"/>
        </w:rPr>
        <w:t>
      3) исполнение элементарных (базовых) движений классического танца;</w:t>
      </w:r>
    </w:p>
    <w:bookmarkEnd w:id="4884"/>
    <w:bookmarkStart w:name="z5742" w:id="4885"/>
    <w:p>
      <w:pPr>
        <w:spacing w:after="0"/>
        <w:ind w:left="0"/>
        <w:jc w:val="both"/>
      </w:pPr>
      <w:r>
        <w:rPr>
          <w:rFonts w:ascii="Times New Roman"/>
          <w:b w:val="false"/>
          <w:i w:val="false"/>
          <w:color w:val="000000"/>
          <w:sz w:val="28"/>
        </w:rPr>
        <w:t>
      4) исполнение основных фигур;</w:t>
      </w:r>
    </w:p>
    <w:bookmarkEnd w:id="4885"/>
    <w:bookmarkStart w:name="z5743" w:id="4886"/>
    <w:p>
      <w:pPr>
        <w:spacing w:after="0"/>
        <w:ind w:left="0"/>
        <w:jc w:val="both"/>
      </w:pPr>
      <w:r>
        <w:rPr>
          <w:rFonts w:ascii="Times New Roman"/>
          <w:b w:val="false"/>
          <w:i w:val="false"/>
          <w:color w:val="000000"/>
          <w:sz w:val="28"/>
        </w:rPr>
        <w:t>
      5) развитие механики и динамики движения;</w:t>
      </w:r>
    </w:p>
    <w:bookmarkEnd w:id="4886"/>
    <w:bookmarkStart w:name="z5744" w:id="4887"/>
    <w:p>
      <w:pPr>
        <w:spacing w:after="0"/>
        <w:ind w:left="0"/>
        <w:jc w:val="both"/>
      </w:pPr>
      <w:r>
        <w:rPr>
          <w:rFonts w:ascii="Times New Roman"/>
          <w:b w:val="false"/>
          <w:i w:val="false"/>
          <w:color w:val="000000"/>
          <w:sz w:val="28"/>
        </w:rPr>
        <w:t>
      6) развитие силовых качеств;</w:t>
      </w:r>
    </w:p>
    <w:bookmarkEnd w:id="4887"/>
    <w:bookmarkStart w:name="z5745" w:id="4888"/>
    <w:p>
      <w:pPr>
        <w:spacing w:after="0"/>
        <w:ind w:left="0"/>
        <w:jc w:val="both"/>
      </w:pPr>
      <w:r>
        <w:rPr>
          <w:rFonts w:ascii="Times New Roman"/>
          <w:b w:val="false"/>
          <w:i w:val="false"/>
          <w:color w:val="000000"/>
          <w:sz w:val="28"/>
        </w:rPr>
        <w:t>
      7) развитие физической выносливости.</w:t>
      </w:r>
    </w:p>
    <w:bookmarkEnd w:id="4888"/>
    <w:bookmarkStart w:name="z5746" w:id="4889"/>
    <w:p>
      <w:pPr>
        <w:spacing w:after="0"/>
        <w:ind w:left="0"/>
        <w:jc w:val="both"/>
      </w:pPr>
      <w:r>
        <w:rPr>
          <w:rFonts w:ascii="Times New Roman"/>
          <w:b w:val="false"/>
          <w:i w:val="false"/>
          <w:color w:val="000000"/>
          <w:sz w:val="28"/>
        </w:rPr>
        <w:t>
      38. Межпредметные связи предмета "Классический танец" с предметами "Народно-сценический танец", "Ритмика", "Современный танец", "Музыкальная грамота и слушание музыки" побуждают обучающихся к целостному познанию различных художественных явлений.</w:t>
      </w:r>
    </w:p>
    <w:bookmarkEnd w:id="4889"/>
    <w:bookmarkStart w:name="z5747" w:id="4890"/>
    <w:p>
      <w:pPr>
        <w:spacing w:after="0"/>
        <w:ind w:left="0"/>
        <w:jc w:val="both"/>
      </w:pPr>
      <w:r>
        <w:rPr>
          <w:rFonts w:ascii="Times New Roman"/>
          <w:b w:val="false"/>
          <w:i w:val="false"/>
          <w:color w:val="000000"/>
          <w:sz w:val="28"/>
        </w:rPr>
        <w:t>
      39. Цель классического танца: развитие физических данных обучающихся, формирование необходимых технических навыков, способствующих эстетическому воспитанию обучающихся, развитию художественного вкуса.</w:t>
      </w:r>
    </w:p>
    <w:bookmarkEnd w:id="4890"/>
    <w:bookmarkStart w:name="z5748" w:id="4891"/>
    <w:p>
      <w:pPr>
        <w:spacing w:after="0"/>
        <w:ind w:left="0"/>
        <w:jc w:val="both"/>
      </w:pPr>
      <w:r>
        <w:rPr>
          <w:rFonts w:ascii="Times New Roman"/>
          <w:b w:val="false"/>
          <w:i w:val="false"/>
          <w:color w:val="000000"/>
          <w:sz w:val="28"/>
        </w:rPr>
        <w:t>
      40. Цель классического тренажа: развитие навыков, необходимых для овладения техникой танца посредством специальных упражнений, отработки элементов классического танца, воспитания выразительности и артистичности.</w:t>
      </w:r>
    </w:p>
    <w:bookmarkEnd w:id="4891"/>
    <w:bookmarkStart w:name="z5749" w:id="4892"/>
    <w:p>
      <w:pPr>
        <w:spacing w:after="0"/>
        <w:ind w:left="0"/>
        <w:jc w:val="both"/>
      </w:pPr>
      <w:r>
        <w:rPr>
          <w:rFonts w:ascii="Times New Roman"/>
          <w:b w:val="false"/>
          <w:i w:val="false"/>
          <w:color w:val="000000"/>
          <w:sz w:val="28"/>
        </w:rPr>
        <w:t>
      41. Классический танец является фундаментом обучения для всего комплекса танцевальных дисциплин, источником высокой исполнительской культуры. Эта система упражнений, призванная сделать тело подвижным и пластичным.</w:t>
      </w:r>
    </w:p>
    <w:bookmarkEnd w:id="4892"/>
    <w:bookmarkStart w:name="z5750" w:id="4893"/>
    <w:p>
      <w:pPr>
        <w:spacing w:after="0"/>
        <w:ind w:left="0"/>
        <w:jc w:val="both"/>
      </w:pPr>
      <w:r>
        <w:rPr>
          <w:rFonts w:ascii="Times New Roman"/>
          <w:b w:val="false"/>
          <w:i w:val="false"/>
          <w:color w:val="000000"/>
          <w:sz w:val="28"/>
        </w:rPr>
        <w:t xml:space="preserve">
      42. С первого по четвертый класс осваивается азбука классического танца, вшестых и седьмых классах закладывается основа навыков классического танца, осваиваются новые темпы адажио и аллегро, техника движений с поворотами. Вводятся большие прыжки, начинается изучение tours в больших позах. Мышцы набирают силу, исполнение приобретает художественную окраску и выразительность. </w:t>
      </w:r>
    </w:p>
    <w:bookmarkEnd w:id="4893"/>
    <w:bookmarkStart w:name="z5751" w:id="4894"/>
    <w:p>
      <w:pPr>
        <w:spacing w:after="0"/>
        <w:ind w:left="0"/>
        <w:jc w:val="both"/>
      </w:pPr>
      <w:r>
        <w:rPr>
          <w:rFonts w:ascii="Times New Roman"/>
          <w:b w:val="false"/>
          <w:i w:val="false"/>
          <w:color w:val="000000"/>
          <w:sz w:val="28"/>
        </w:rPr>
        <w:t xml:space="preserve">
      43. В восьмых и девятых классах продолжается дальнейшее развитие технического мастерства и сценической отделки пройденного материала, сочинение обучающимися простейших комбинаций на основе изученных элементов. </w:t>
      </w:r>
    </w:p>
    <w:bookmarkEnd w:id="4894"/>
    <w:bookmarkStart w:name="z5752" w:id="4895"/>
    <w:p>
      <w:pPr>
        <w:spacing w:after="0"/>
        <w:ind w:left="0"/>
        <w:jc w:val="both"/>
      </w:pPr>
      <w:r>
        <w:rPr>
          <w:rFonts w:ascii="Times New Roman"/>
          <w:b w:val="false"/>
          <w:i w:val="false"/>
          <w:color w:val="000000"/>
          <w:sz w:val="28"/>
        </w:rPr>
        <w:t xml:space="preserve">
      44. Программа предусматривает максимальный объем материала, который может быть использован педагогом с учетом в каждом конкретном случае состава класса, физических данных и возможностей обучающихся. </w:t>
      </w:r>
    </w:p>
    <w:bookmarkEnd w:id="4895"/>
    <w:bookmarkStart w:name="z5753" w:id="4896"/>
    <w:p>
      <w:pPr>
        <w:spacing w:after="0"/>
        <w:ind w:left="0"/>
        <w:jc w:val="both"/>
      </w:pPr>
      <w:r>
        <w:rPr>
          <w:rFonts w:ascii="Times New Roman"/>
          <w:b w:val="false"/>
          <w:i w:val="false"/>
          <w:color w:val="000000"/>
          <w:sz w:val="28"/>
        </w:rPr>
        <w:t xml:space="preserve">
      45. Педагог по своему усмотрению переносит изучение в следующий класс или исключает движения основной Программы, прохождение которых является недоступным данному классу в связи с ограниченностью возможностей обучающихся. </w:t>
      </w:r>
    </w:p>
    <w:bookmarkEnd w:id="4896"/>
    <w:bookmarkStart w:name="z5754" w:id="4897"/>
    <w:p>
      <w:pPr>
        <w:spacing w:after="0"/>
        <w:ind w:left="0"/>
        <w:jc w:val="both"/>
      </w:pPr>
      <w:r>
        <w:rPr>
          <w:rFonts w:ascii="Times New Roman"/>
          <w:b w:val="false"/>
          <w:i w:val="false"/>
          <w:color w:val="000000"/>
          <w:sz w:val="28"/>
        </w:rPr>
        <w:t xml:space="preserve">
      46. Урок классического танца состоит из четырех частей: </w:t>
      </w:r>
    </w:p>
    <w:bookmarkEnd w:id="4897"/>
    <w:bookmarkStart w:name="z5755" w:id="4898"/>
    <w:p>
      <w:pPr>
        <w:spacing w:after="0"/>
        <w:ind w:left="0"/>
        <w:jc w:val="both"/>
      </w:pPr>
      <w:r>
        <w:rPr>
          <w:rFonts w:ascii="Times New Roman"/>
          <w:b w:val="false"/>
          <w:i w:val="false"/>
          <w:color w:val="000000"/>
          <w:sz w:val="28"/>
        </w:rPr>
        <w:t xml:space="preserve">
      1) экзерсис у палки и на середине зала; </w:t>
      </w:r>
    </w:p>
    <w:bookmarkEnd w:id="4898"/>
    <w:bookmarkStart w:name="z5756" w:id="4899"/>
    <w:p>
      <w:pPr>
        <w:spacing w:after="0"/>
        <w:ind w:left="0"/>
        <w:jc w:val="both"/>
      </w:pPr>
      <w:r>
        <w:rPr>
          <w:rFonts w:ascii="Times New Roman"/>
          <w:b w:val="false"/>
          <w:i w:val="false"/>
          <w:color w:val="000000"/>
          <w:sz w:val="28"/>
        </w:rPr>
        <w:t xml:space="preserve">
      2) adagio [адажио]; </w:t>
      </w:r>
    </w:p>
    <w:bookmarkEnd w:id="4899"/>
    <w:bookmarkStart w:name="z5757" w:id="4900"/>
    <w:p>
      <w:pPr>
        <w:spacing w:after="0"/>
        <w:ind w:left="0"/>
        <w:jc w:val="both"/>
      </w:pPr>
      <w:r>
        <w:rPr>
          <w:rFonts w:ascii="Times New Roman"/>
          <w:b w:val="false"/>
          <w:i w:val="false"/>
          <w:color w:val="000000"/>
          <w:sz w:val="28"/>
        </w:rPr>
        <w:t>
      3) allegro [аллегро] и упражнения на пальцах;</w:t>
      </w:r>
    </w:p>
    <w:bookmarkEnd w:id="4900"/>
    <w:bookmarkStart w:name="z5758" w:id="4901"/>
    <w:p>
      <w:pPr>
        <w:spacing w:after="0"/>
        <w:ind w:left="0"/>
        <w:jc w:val="both"/>
      </w:pPr>
      <w:r>
        <w:rPr>
          <w:rFonts w:ascii="Times New Roman"/>
          <w:b w:val="false"/>
          <w:i w:val="false"/>
          <w:color w:val="000000"/>
          <w:sz w:val="28"/>
        </w:rPr>
        <w:t>
      4) различные формыportdebras для восстановления дыхания и приведения организма в спокойное состояние.</w:t>
      </w:r>
    </w:p>
    <w:bookmarkEnd w:id="4901"/>
    <w:bookmarkStart w:name="z5759" w:id="4902"/>
    <w:p>
      <w:pPr>
        <w:spacing w:after="0"/>
        <w:ind w:left="0"/>
        <w:jc w:val="both"/>
      </w:pPr>
      <w:r>
        <w:rPr>
          <w:rFonts w:ascii="Times New Roman"/>
          <w:b w:val="false"/>
          <w:i w:val="false"/>
          <w:color w:val="000000"/>
          <w:sz w:val="28"/>
        </w:rPr>
        <w:t>
      47. Последовательность упражнений у палки: plié [плие], battementtendu [батман тандю], battementtendujete [батмант тандю жете], rond de jambe рar terree [ронд де жамб пар тер], battement fondu [батман фондю] или battement soutenu [батман сутуню], battement frappe [батмант фраппе], battement double frappe [батман дубль фраппе], rond de jambe en l’air [ронд де жамб ан лер], petit battement sur le cou-de-pied [пти батман сур ле ку-де-пье], battement developpe, [батман девлюппе], grand battement jete [гранд батман жете]. Экзерсис на середине зала составляется компактнее, короче и техничнее.</w:t>
      </w:r>
    </w:p>
    <w:bookmarkEnd w:id="4902"/>
    <w:bookmarkStart w:name="z5760" w:id="4903"/>
    <w:p>
      <w:pPr>
        <w:spacing w:after="0"/>
        <w:ind w:left="0"/>
        <w:jc w:val="both"/>
      </w:pPr>
      <w:r>
        <w:rPr>
          <w:rFonts w:ascii="Times New Roman"/>
          <w:b w:val="false"/>
          <w:i w:val="false"/>
          <w:color w:val="000000"/>
          <w:sz w:val="28"/>
        </w:rPr>
        <w:t xml:space="preserve">
      48. Урок рассчитан на два академических часа. В первом и втором классе большая часть времени отводится упражнениям в par terre [пар терр], пока не укрепится мышечная система и опорно-двигательный аппарат. Тем самым снимается лишняя нагрузка на позвоночник. </w:t>
      </w:r>
    </w:p>
    <w:bookmarkEnd w:id="4903"/>
    <w:bookmarkStart w:name="z5761" w:id="490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4904"/>
    <w:bookmarkStart w:name="z5762" w:id="4905"/>
    <w:p>
      <w:pPr>
        <w:spacing w:after="0"/>
        <w:ind w:left="0"/>
        <w:jc w:val="both"/>
      </w:pPr>
      <w:r>
        <w:rPr>
          <w:rFonts w:ascii="Times New Roman"/>
          <w:b w:val="false"/>
          <w:i w:val="false"/>
          <w:color w:val="000000"/>
          <w:sz w:val="28"/>
        </w:rPr>
        <w:t>
      50. Программные требования в 1 классе:</w:t>
      </w:r>
    </w:p>
    <w:bookmarkEnd w:id="4905"/>
    <w:bookmarkStart w:name="z5763" w:id="4906"/>
    <w:p>
      <w:pPr>
        <w:spacing w:after="0"/>
        <w:ind w:left="0"/>
        <w:jc w:val="both"/>
      </w:pPr>
      <w:r>
        <w:rPr>
          <w:rFonts w:ascii="Times New Roman"/>
          <w:b w:val="false"/>
          <w:i w:val="false"/>
          <w:color w:val="000000"/>
          <w:sz w:val="28"/>
        </w:rPr>
        <w:t>
      1) основная задача первого года обучения – постановка корпуса, ног, рук и головы на простейших упражнениях классического тренажа, развитие элементарных навыков координации движений, закладывается аккуратность исполнения, воспитывается дисциплина, внимание.</w:t>
      </w:r>
    </w:p>
    <w:bookmarkEnd w:id="4906"/>
    <w:bookmarkStart w:name="z5764" w:id="4907"/>
    <w:p>
      <w:pPr>
        <w:spacing w:after="0"/>
        <w:ind w:left="0"/>
        <w:jc w:val="both"/>
      </w:pPr>
      <w:r>
        <w:rPr>
          <w:rFonts w:ascii="Times New Roman"/>
          <w:b w:val="false"/>
          <w:i w:val="false"/>
          <w:color w:val="000000"/>
          <w:sz w:val="28"/>
        </w:rPr>
        <w:t>
      51. Программные требования во 2 классе:</w:t>
      </w:r>
    </w:p>
    <w:bookmarkEnd w:id="4907"/>
    <w:bookmarkStart w:name="z5765" w:id="4908"/>
    <w:p>
      <w:pPr>
        <w:spacing w:after="0"/>
        <w:ind w:left="0"/>
        <w:jc w:val="both"/>
      </w:pPr>
      <w:r>
        <w:rPr>
          <w:rFonts w:ascii="Times New Roman"/>
          <w:b w:val="false"/>
          <w:i w:val="false"/>
          <w:color w:val="000000"/>
          <w:sz w:val="28"/>
        </w:rPr>
        <w:t xml:space="preserve">
      1) во втором году обучения классическому танцу продолжается проработка и закрепление упражнений первого класса и добавляются более сложные. </w:t>
      </w:r>
    </w:p>
    <w:bookmarkEnd w:id="4908"/>
    <w:bookmarkStart w:name="z5766" w:id="4909"/>
    <w:p>
      <w:pPr>
        <w:spacing w:after="0"/>
        <w:ind w:left="0"/>
        <w:jc w:val="both"/>
      </w:pPr>
      <w:r>
        <w:rPr>
          <w:rFonts w:ascii="Times New Roman"/>
          <w:b w:val="false"/>
          <w:i w:val="false"/>
          <w:color w:val="000000"/>
          <w:sz w:val="28"/>
        </w:rPr>
        <w:t>
      52. Программные требования в 3 классе:</w:t>
      </w:r>
    </w:p>
    <w:bookmarkEnd w:id="4909"/>
    <w:bookmarkStart w:name="z5767" w:id="4910"/>
    <w:p>
      <w:pPr>
        <w:spacing w:after="0"/>
        <w:ind w:left="0"/>
        <w:jc w:val="both"/>
      </w:pPr>
      <w:r>
        <w:rPr>
          <w:rFonts w:ascii="Times New Roman"/>
          <w:b w:val="false"/>
          <w:i w:val="false"/>
          <w:color w:val="000000"/>
          <w:sz w:val="28"/>
        </w:rPr>
        <w:t xml:space="preserve">
      1) в третьем и четвертом годах обучения классическому танцу развиваются силы и эластичность мышц через прыжковые упражнения, большая часть времени отводится упражнениям у палки. С каждым годом время экзерсиса укорачивается за счет ускорения темпа. </w:t>
      </w:r>
    </w:p>
    <w:bookmarkEnd w:id="4910"/>
    <w:bookmarkStart w:name="z5768" w:id="4911"/>
    <w:p>
      <w:pPr>
        <w:spacing w:after="0"/>
        <w:ind w:left="0"/>
        <w:jc w:val="both"/>
      </w:pPr>
      <w:r>
        <w:rPr>
          <w:rFonts w:ascii="Times New Roman"/>
          <w:b w:val="false"/>
          <w:i w:val="false"/>
          <w:color w:val="000000"/>
          <w:sz w:val="28"/>
        </w:rPr>
        <w:t>
      2) первом полугодии все движения исполняются лицом к палке, держась за нее двумя руками, потом постепенно переходят к тем же упражнениям стоя к палке боком и держась за нее одной рукой, в то время как другая открыта на вторую позицию.</w:t>
      </w:r>
    </w:p>
    <w:bookmarkEnd w:id="4911"/>
    <w:bookmarkStart w:name="z5769" w:id="4912"/>
    <w:p>
      <w:pPr>
        <w:spacing w:after="0"/>
        <w:ind w:left="0"/>
        <w:jc w:val="both"/>
      </w:pPr>
      <w:r>
        <w:rPr>
          <w:rFonts w:ascii="Times New Roman"/>
          <w:b w:val="false"/>
          <w:i w:val="false"/>
          <w:color w:val="000000"/>
          <w:sz w:val="28"/>
        </w:rPr>
        <w:t>
      3) урок начинается танцевальным маршем в спокойном темпе, который может ускоряться, а затем замедляться, марш приводит организм в рабочее состояние, налаживает дыхание и кровообращение.</w:t>
      </w:r>
    </w:p>
    <w:bookmarkEnd w:id="4912"/>
    <w:bookmarkStart w:name="z5770" w:id="4913"/>
    <w:p>
      <w:pPr>
        <w:spacing w:after="0"/>
        <w:ind w:left="0"/>
        <w:jc w:val="both"/>
      </w:pPr>
      <w:r>
        <w:rPr>
          <w:rFonts w:ascii="Times New Roman"/>
          <w:b w:val="false"/>
          <w:i w:val="false"/>
          <w:color w:val="000000"/>
          <w:sz w:val="28"/>
        </w:rPr>
        <w:t>
      53. Программные требования в 4 классе:</w:t>
      </w:r>
    </w:p>
    <w:bookmarkEnd w:id="4913"/>
    <w:bookmarkStart w:name="z5771" w:id="4914"/>
    <w:p>
      <w:pPr>
        <w:spacing w:after="0"/>
        <w:ind w:left="0"/>
        <w:jc w:val="both"/>
      </w:pPr>
      <w:r>
        <w:rPr>
          <w:rFonts w:ascii="Times New Roman"/>
          <w:b w:val="false"/>
          <w:i w:val="false"/>
          <w:color w:val="000000"/>
          <w:sz w:val="28"/>
        </w:rPr>
        <w:t>
      1) обучающиеся приобретают устойчивость в упражнениях у палки, эти упражнения переносятся в той же последовательности на середину зала, но комбинации в два раза короче, чем у станка, постепенно в экзерсис на середине зала включают повороты корпуса из положения en face [ан фас] в epaulement [эпольман] и обратно, в ряде упражнений несколько понижается вторая позиция рук: руки раскрываются в стороны из повышенного подготовительного положения, прыжки развивают силу и эластичность мышц.</w:t>
      </w:r>
    </w:p>
    <w:bookmarkEnd w:id="4914"/>
    <w:bookmarkStart w:name="z5772" w:id="4915"/>
    <w:p>
      <w:pPr>
        <w:spacing w:after="0"/>
        <w:ind w:left="0"/>
        <w:jc w:val="both"/>
      </w:pPr>
      <w:r>
        <w:rPr>
          <w:rFonts w:ascii="Times New Roman"/>
          <w:b w:val="false"/>
          <w:i w:val="false"/>
          <w:color w:val="000000"/>
          <w:sz w:val="28"/>
        </w:rPr>
        <w:t>
      54. Программные требования в 5 классе:</w:t>
      </w:r>
    </w:p>
    <w:bookmarkEnd w:id="4915"/>
    <w:bookmarkStart w:name="z5773" w:id="4916"/>
    <w:p>
      <w:pPr>
        <w:spacing w:after="0"/>
        <w:ind w:left="0"/>
        <w:jc w:val="both"/>
      </w:pPr>
      <w:r>
        <w:rPr>
          <w:rFonts w:ascii="Times New Roman"/>
          <w:b w:val="false"/>
          <w:i w:val="false"/>
          <w:color w:val="000000"/>
          <w:sz w:val="28"/>
        </w:rPr>
        <w:t>
      1) ведется дальнейшая отработка техники исполнения движений, развитие силы ступни через работу на полупальцах;</w:t>
      </w:r>
    </w:p>
    <w:bookmarkEnd w:id="4916"/>
    <w:bookmarkStart w:name="z5774" w:id="4917"/>
    <w:p>
      <w:pPr>
        <w:spacing w:after="0"/>
        <w:ind w:left="0"/>
        <w:jc w:val="both"/>
      </w:pPr>
      <w:r>
        <w:rPr>
          <w:rFonts w:ascii="Times New Roman"/>
          <w:b w:val="false"/>
          <w:i w:val="false"/>
          <w:color w:val="000000"/>
          <w:sz w:val="28"/>
        </w:rPr>
        <w:t>
      2) использование упражнений на аllegro [аллегро], обеспечивающих развитие различных групп мышц;</w:t>
      </w:r>
    </w:p>
    <w:bookmarkEnd w:id="4917"/>
    <w:bookmarkStart w:name="z5775" w:id="4918"/>
    <w:p>
      <w:pPr>
        <w:spacing w:after="0"/>
        <w:ind w:left="0"/>
        <w:jc w:val="both"/>
      </w:pPr>
      <w:r>
        <w:rPr>
          <w:rFonts w:ascii="Times New Roman"/>
          <w:b w:val="false"/>
          <w:i w:val="false"/>
          <w:color w:val="000000"/>
          <w:sz w:val="28"/>
        </w:rPr>
        <w:t>
      3) основными задачами являются развитие силы стопы упражнениями на полупальцах и пальцах, новые движения Программы изучаются в чистом виде;</w:t>
      </w:r>
    </w:p>
    <w:bookmarkEnd w:id="4918"/>
    <w:bookmarkStart w:name="z5776" w:id="4919"/>
    <w:p>
      <w:pPr>
        <w:spacing w:after="0"/>
        <w:ind w:left="0"/>
        <w:jc w:val="both"/>
      </w:pPr>
      <w:r>
        <w:rPr>
          <w:rFonts w:ascii="Times New Roman"/>
          <w:b w:val="false"/>
          <w:i w:val="false"/>
          <w:color w:val="000000"/>
          <w:sz w:val="28"/>
        </w:rPr>
        <w:t>
      4) для развития координации ряд упражнений постепенно переводят в epaulement [эпольман], сначала исполняя их на середине зала, начиная изучать с позы croisee, как более простой по построению. В прыжках и упражнениях на пальцах положение epaulement [эпольман] несколько изменяет свое направление и смещается в направлении точки первого плана класса.</w:t>
      </w:r>
    </w:p>
    <w:bookmarkEnd w:id="4919"/>
    <w:bookmarkStart w:name="z5777" w:id="4920"/>
    <w:p>
      <w:pPr>
        <w:spacing w:after="0"/>
        <w:ind w:left="0"/>
        <w:jc w:val="both"/>
      </w:pPr>
      <w:r>
        <w:rPr>
          <w:rFonts w:ascii="Times New Roman"/>
          <w:b w:val="false"/>
          <w:i w:val="false"/>
          <w:color w:val="000000"/>
          <w:sz w:val="28"/>
        </w:rPr>
        <w:t>
      55. Программные требования в 6 классе:</w:t>
      </w:r>
    </w:p>
    <w:bookmarkEnd w:id="4920"/>
    <w:bookmarkStart w:name="z5778" w:id="4921"/>
    <w:p>
      <w:pPr>
        <w:spacing w:after="0"/>
        <w:ind w:left="0"/>
        <w:jc w:val="both"/>
      </w:pPr>
      <w:r>
        <w:rPr>
          <w:rFonts w:ascii="Times New Roman"/>
          <w:b w:val="false"/>
          <w:i w:val="false"/>
          <w:color w:val="000000"/>
          <w:sz w:val="28"/>
        </w:rPr>
        <w:t>
      1) осваиваются повороты и упражнения, обеспечивающие развитие устойчивости, начинается работа над вращением, ускоряется темпупражнений:</w:t>
      </w:r>
    </w:p>
    <w:bookmarkEnd w:id="4921"/>
    <w:bookmarkStart w:name="z5779" w:id="4922"/>
    <w:p>
      <w:pPr>
        <w:spacing w:after="0"/>
        <w:ind w:left="0"/>
        <w:jc w:val="both"/>
      </w:pPr>
      <w:r>
        <w:rPr>
          <w:rFonts w:ascii="Times New Roman"/>
          <w:b w:val="false"/>
          <w:i w:val="false"/>
          <w:color w:val="000000"/>
          <w:sz w:val="28"/>
        </w:rPr>
        <w:t xml:space="preserve">
      2) развитие устойчивости, развитие силы ног путем увеличения количества пройденных движений, развитие техники исполнением упражнений в более быстром темпе, упражнения en face и в epaulement [ан фас и в эпольман], как у палки, так и на середине, соединяют вместе, вначале не более двух. </w:t>
      </w:r>
    </w:p>
    <w:bookmarkEnd w:id="4922"/>
    <w:bookmarkStart w:name="z5780" w:id="4923"/>
    <w:p>
      <w:pPr>
        <w:spacing w:after="0"/>
        <w:ind w:left="0"/>
        <w:jc w:val="both"/>
      </w:pPr>
      <w:r>
        <w:rPr>
          <w:rFonts w:ascii="Times New Roman"/>
          <w:b w:val="false"/>
          <w:i w:val="false"/>
          <w:color w:val="000000"/>
          <w:sz w:val="28"/>
        </w:rPr>
        <w:t>
      3) в музыкальном сопровождении, при сочетании движений, сохраняется общая линия мелодии, меняется лишь ритмический рисунок внутри такта, этим оттеняется характер сочетаемых движений, прыжковые упражнения совершенствуют высоту прыжка и тренируют мышцы на маленьких прыжках.</w:t>
      </w:r>
    </w:p>
    <w:bookmarkEnd w:id="4923"/>
    <w:bookmarkStart w:name="z5781" w:id="4924"/>
    <w:p>
      <w:pPr>
        <w:spacing w:after="0"/>
        <w:ind w:left="0"/>
        <w:jc w:val="both"/>
      </w:pPr>
      <w:r>
        <w:rPr>
          <w:rFonts w:ascii="Times New Roman"/>
          <w:b w:val="false"/>
          <w:i w:val="false"/>
          <w:color w:val="000000"/>
          <w:sz w:val="28"/>
        </w:rPr>
        <w:t>
      56. Программные требования в 7 классе:</w:t>
      </w:r>
    </w:p>
    <w:bookmarkEnd w:id="4924"/>
    <w:bookmarkStart w:name="z5782" w:id="4925"/>
    <w:p>
      <w:pPr>
        <w:spacing w:after="0"/>
        <w:ind w:left="0"/>
        <w:jc w:val="both"/>
      </w:pPr>
      <w:r>
        <w:rPr>
          <w:rFonts w:ascii="Times New Roman"/>
          <w:b w:val="false"/>
          <w:i w:val="false"/>
          <w:color w:val="000000"/>
          <w:sz w:val="28"/>
        </w:rPr>
        <w:t>
      1) продолжается дальнейшее развитие устойчивости на середине зала, работа над выразительностью движений, усвоение техники рirouette [пируэт] с разных приемов;</w:t>
      </w:r>
    </w:p>
    <w:bookmarkEnd w:id="4925"/>
    <w:bookmarkStart w:name="z5783" w:id="4926"/>
    <w:p>
      <w:pPr>
        <w:spacing w:after="0"/>
        <w:ind w:left="0"/>
        <w:jc w:val="both"/>
      </w:pPr>
      <w:r>
        <w:rPr>
          <w:rFonts w:ascii="Times New Roman"/>
          <w:b w:val="false"/>
          <w:i w:val="false"/>
          <w:color w:val="000000"/>
          <w:sz w:val="28"/>
        </w:rPr>
        <w:t>
      2) вырабатывается правильность и чистота исполнения, развивается сила и выносливость, закрепляется устойчивость в упражнениях на полупальцах на середине зала, начинается развитие танцевальности, за счет ввода элементов художественной окраски движений;</w:t>
      </w:r>
    </w:p>
    <w:bookmarkEnd w:id="4926"/>
    <w:bookmarkStart w:name="z5784" w:id="4927"/>
    <w:p>
      <w:pPr>
        <w:spacing w:after="0"/>
        <w:ind w:left="0"/>
        <w:jc w:val="both"/>
      </w:pPr>
      <w:r>
        <w:rPr>
          <w:rFonts w:ascii="Times New Roman"/>
          <w:b w:val="false"/>
          <w:i w:val="false"/>
          <w:color w:val="000000"/>
          <w:sz w:val="28"/>
        </w:rPr>
        <w:t>
      3) используется прием, проверяющий положение корпуса точно на опорной ноге (в конце комбинации задерживаются на полупальцах опорной ноги, при этом работающая нога может находиться на cou-de pied [ку-де-пье], или в любом направлении на 45, 90 градусов).</w:t>
      </w:r>
    </w:p>
    <w:bookmarkEnd w:id="4927"/>
    <w:bookmarkStart w:name="z5785" w:id="4928"/>
    <w:p>
      <w:pPr>
        <w:spacing w:after="0"/>
        <w:ind w:left="0"/>
        <w:jc w:val="both"/>
      </w:pPr>
      <w:r>
        <w:rPr>
          <w:rFonts w:ascii="Times New Roman"/>
          <w:b w:val="false"/>
          <w:i w:val="false"/>
          <w:color w:val="000000"/>
          <w:sz w:val="28"/>
        </w:rPr>
        <w:t>
      57. Программные требования в 8 классе:</w:t>
      </w:r>
    </w:p>
    <w:bookmarkEnd w:id="4928"/>
    <w:bookmarkStart w:name="z5786" w:id="4929"/>
    <w:p>
      <w:pPr>
        <w:spacing w:after="0"/>
        <w:ind w:left="0"/>
        <w:jc w:val="both"/>
      </w:pPr>
      <w:r>
        <w:rPr>
          <w:rFonts w:ascii="Times New Roman"/>
          <w:b w:val="false"/>
          <w:i w:val="false"/>
          <w:color w:val="000000"/>
          <w:sz w:val="28"/>
        </w:rPr>
        <w:t>
      1) изучение движений entournant [ан турнант], продолжается дальнейшая работа над выразительностью движений, вводятся прыжки трамплинного характера, на коротком, но очень упругом plie [плие] (по первому, второму позициям; позднее – на одной ноге с положением другой на cou-de pied [ку-де-пье] впереди или сзади);</w:t>
      </w:r>
    </w:p>
    <w:bookmarkEnd w:id="4929"/>
    <w:bookmarkStart w:name="z5787" w:id="4930"/>
    <w:p>
      <w:pPr>
        <w:spacing w:after="0"/>
        <w:ind w:left="0"/>
        <w:jc w:val="both"/>
      </w:pPr>
      <w:r>
        <w:rPr>
          <w:rFonts w:ascii="Times New Roman"/>
          <w:b w:val="false"/>
          <w:i w:val="false"/>
          <w:color w:val="000000"/>
          <w:sz w:val="28"/>
        </w:rPr>
        <w:t>
      2) исполняются восьмыми долями такта, чередование эластичных мягких прыжков с трамплинными, развиваются ноги для высоких, легких прыжков, изучаются заноски.</w:t>
      </w:r>
    </w:p>
    <w:bookmarkEnd w:id="4930"/>
    <w:bookmarkStart w:name="z5788" w:id="4931"/>
    <w:p>
      <w:pPr>
        <w:spacing w:after="0"/>
        <w:ind w:left="0"/>
        <w:jc w:val="both"/>
      </w:pPr>
      <w:r>
        <w:rPr>
          <w:rFonts w:ascii="Times New Roman"/>
          <w:b w:val="false"/>
          <w:i w:val="false"/>
          <w:color w:val="000000"/>
          <w:sz w:val="28"/>
        </w:rPr>
        <w:t>
      58. Программные требования в 9 классе:</w:t>
      </w:r>
    </w:p>
    <w:bookmarkEnd w:id="4931"/>
    <w:bookmarkStart w:name="z5789" w:id="4932"/>
    <w:p>
      <w:pPr>
        <w:spacing w:after="0"/>
        <w:ind w:left="0"/>
        <w:jc w:val="both"/>
      </w:pPr>
      <w:r>
        <w:rPr>
          <w:rFonts w:ascii="Times New Roman"/>
          <w:b w:val="false"/>
          <w:i w:val="false"/>
          <w:color w:val="000000"/>
          <w:sz w:val="28"/>
        </w:rPr>
        <w:t>
      1) укрепляется устойчивость в различных поворотах, развивается пластичность рук и корпуса;</w:t>
      </w:r>
    </w:p>
    <w:bookmarkEnd w:id="4932"/>
    <w:bookmarkStart w:name="z5790" w:id="4933"/>
    <w:p>
      <w:pPr>
        <w:spacing w:after="0"/>
        <w:ind w:left="0"/>
        <w:jc w:val="both"/>
      </w:pPr>
      <w:r>
        <w:rPr>
          <w:rFonts w:ascii="Times New Roman"/>
          <w:b w:val="false"/>
          <w:i w:val="false"/>
          <w:color w:val="000000"/>
          <w:sz w:val="28"/>
        </w:rPr>
        <w:t>
      2) основная задача экзерсиса у палки – развитие и укрепление устойчивости в упражнениях с полуповоротами на одной ноге, умение переносить центр тяжести корпуса, сохраняя равновесие, сокращать экзерсис на середине зала можно за счет самих движений, например, чередуя rond de jambe par terre [ронд де жамб пар терр] и battement fondu [батмант фондю] другие, либо ограничивая количество сочетаемых движений;</w:t>
      </w:r>
    </w:p>
    <w:bookmarkEnd w:id="4933"/>
    <w:bookmarkStart w:name="z5791" w:id="4934"/>
    <w:p>
      <w:pPr>
        <w:spacing w:after="0"/>
        <w:ind w:left="0"/>
        <w:jc w:val="both"/>
      </w:pPr>
      <w:r>
        <w:rPr>
          <w:rFonts w:ascii="Times New Roman"/>
          <w:b w:val="false"/>
          <w:i w:val="false"/>
          <w:color w:val="000000"/>
          <w:sz w:val="28"/>
        </w:rPr>
        <w:t xml:space="preserve">
      2) начинается тщательная подготовка к tours [тур] в больших позах, вводятся большие прыжки вначале на месте, затем с продвижением. </w:t>
      </w:r>
    </w:p>
    <w:bookmarkEnd w:id="4934"/>
    <w:bookmarkStart w:name="z5792" w:id="4935"/>
    <w:p>
      <w:pPr>
        <w:spacing w:after="0"/>
        <w:ind w:left="0"/>
        <w:jc w:val="both"/>
      </w:pPr>
      <w:r>
        <w:rPr>
          <w:rFonts w:ascii="Times New Roman"/>
          <w:b w:val="false"/>
          <w:i w:val="false"/>
          <w:color w:val="000000"/>
          <w:sz w:val="28"/>
        </w:rPr>
        <w:t>
      60. Ожидаемые результаты освоения Программы 5-9 классов.</w:t>
      </w:r>
    </w:p>
    <w:bookmarkEnd w:id="4935"/>
    <w:bookmarkStart w:name="z5793" w:id="4936"/>
    <w:p>
      <w:pPr>
        <w:spacing w:after="0"/>
        <w:ind w:left="0"/>
        <w:jc w:val="both"/>
      </w:pPr>
      <w:r>
        <w:rPr>
          <w:rFonts w:ascii="Times New Roman"/>
          <w:b w:val="false"/>
          <w:i w:val="false"/>
          <w:color w:val="000000"/>
          <w:sz w:val="28"/>
        </w:rPr>
        <w:t>
      К концу обучения в 5-9 классах обучающиеся имеет следующие знания, умения и навыки:</w:t>
      </w:r>
    </w:p>
    <w:bookmarkEnd w:id="4936"/>
    <w:bookmarkStart w:name="z5794" w:id="4937"/>
    <w:p>
      <w:pPr>
        <w:spacing w:after="0"/>
        <w:ind w:left="0"/>
        <w:jc w:val="both"/>
      </w:pPr>
      <w:r>
        <w:rPr>
          <w:rFonts w:ascii="Times New Roman"/>
          <w:b w:val="false"/>
          <w:i w:val="false"/>
          <w:color w:val="000000"/>
          <w:sz w:val="28"/>
        </w:rPr>
        <w:t>
      1) демонстрируют грамотное исполнение основных движений экзерсиса у палки и на середине, в разделе прыжков;</w:t>
      </w:r>
    </w:p>
    <w:bookmarkEnd w:id="4937"/>
    <w:bookmarkStart w:name="z5795" w:id="4938"/>
    <w:p>
      <w:pPr>
        <w:spacing w:after="0"/>
        <w:ind w:left="0"/>
        <w:jc w:val="both"/>
      </w:pPr>
      <w:r>
        <w:rPr>
          <w:rFonts w:ascii="Times New Roman"/>
          <w:b w:val="false"/>
          <w:i w:val="false"/>
          <w:color w:val="000000"/>
          <w:sz w:val="28"/>
        </w:rPr>
        <w:t>
      2) осмысленное, выразительное, хорошо скоординированное исполнение простейших учебных форм комбинаций, умение "держать" точку при вращениях.</w:t>
      </w:r>
    </w:p>
    <w:bookmarkEnd w:id="4938"/>
    <w:bookmarkStart w:name="z5796" w:id="4939"/>
    <w:p>
      <w:pPr>
        <w:spacing w:after="0"/>
        <w:ind w:left="0"/>
        <w:jc w:val="left"/>
      </w:pPr>
      <w:r>
        <w:rPr>
          <w:rFonts w:ascii="Times New Roman"/>
          <w:b/>
          <w:i w:val="false"/>
          <w:color w:val="000000"/>
        </w:rPr>
        <w:t xml:space="preserve"> Глава 4. Критерии оценки результатов обучения</w:t>
      </w:r>
    </w:p>
    <w:bookmarkEnd w:id="4939"/>
    <w:bookmarkStart w:name="z5797" w:id="4940"/>
    <w:p>
      <w:pPr>
        <w:spacing w:after="0"/>
        <w:ind w:left="0"/>
        <w:jc w:val="both"/>
      </w:pPr>
      <w:r>
        <w:rPr>
          <w:rFonts w:ascii="Times New Roman"/>
          <w:b w:val="false"/>
          <w:i w:val="false"/>
          <w:color w:val="000000"/>
          <w:sz w:val="28"/>
        </w:rPr>
        <w:t xml:space="preserve">
      61. Целью контроля успеваемости является выявление результативности в освоении Программы обучающимся. </w:t>
      </w:r>
    </w:p>
    <w:bookmarkEnd w:id="4940"/>
    <w:bookmarkStart w:name="z5798" w:id="4941"/>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экзамена, итоговая аттестация – в форме выпускного экзамена. </w:t>
      </w:r>
    </w:p>
    <w:bookmarkEnd w:id="4941"/>
    <w:bookmarkStart w:name="z5799" w:id="4942"/>
    <w:p>
      <w:pPr>
        <w:spacing w:after="0"/>
        <w:ind w:left="0"/>
        <w:jc w:val="both"/>
      </w:pPr>
      <w:r>
        <w:rPr>
          <w:rFonts w:ascii="Times New Roman"/>
          <w:b w:val="false"/>
          <w:i w:val="false"/>
          <w:color w:val="000000"/>
          <w:sz w:val="28"/>
        </w:rPr>
        <w:t>
      62. Форма аттестации и контрольно-программные требования к выступлениям обучающихся:</w:t>
      </w:r>
    </w:p>
    <w:bookmarkEnd w:id="4942"/>
    <w:bookmarkStart w:name="z5800" w:id="4943"/>
    <w:p>
      <w:pPr>
        <w:spacing w:after="0"/>
        <w:ind w:left="0"/>
        <w:jc w:val="both"/>
      </w:pPr>
      <w:r>
        <w:rPr>
          <w:rFonts w:ascii="Times New Roman"/>
          <w:b w:val="false"/>
          <w:i w:val="false"/>
          <w:color w:val="000000"/>
          <w:sz w:val="28"/>
        </w:rPr>
        <w:t>
      1) 1 класса – в первом полугодии: контрольная работа (постановка корпуса, ног, рук и головы на простейших упражнениях классического тренажа, упражнения лицом к станку (три движения по Программе), упражнения на середине зала в par terre [па терре], на середине зала Demi-plie [деми плие] по шестой и первой позиции; первой и третьей позициях рук; во втором полугодии: контрольная работа (упражнения лицом к станку (шесть движений по Программе), упражнения на середине зала в par terre [па терре] на середине зала позиции рук и ног;</w:t>
      </w:r>
    </w:p>
    <w:bookmarkEnd w:id="4943"/>
    <w:bookmarkStart w:name="z5801" w:id="4944"/>
    <w:p>
      <w:pPr>
        <w:spacing w:after="0"/>
        <w:ind w:left="0"/>
        <w:jc w:val="both"/>
      </w:pPr>
      <w:r>
        <w:rPr>
          <w:rFonts w:ascii="Times New Roman"/>
          <w:b w:val="false"/>
          <w:i w:val="false"/>
          <w:color w:val="000000"/>
          <w:sz w:val="28"/>
        </w:rPr>
        <w:t>
      2) 2 класса – в первом полугодии: контрольная работа (упражнения лицом к станку (семь движений по Программе), упражнения на середине зала в par terree [па терре], на середине зала переводы рук из позиции в позицию и три движения по Программе), во втором полугодии: контрольная работа (упражнения лицом к станку; упражнения на середине зала в par terree [па терре]; на середине первый port de bras [пор де брас]);</w:t>
      </w:r>
    </w:p>
    <w:bookmarkEnd w:id="4944"/>
    <w:bookmarkStart w:name="z5802" w:id="4945"/>
    <w:p>
      <w:pPr>
        <w:spacing w:after="0"/>
        <w:ind w:left="0"/>
        <w:jc w:val="both"/>
      </w:pPr>
      <w:r>
        <w:rPr>
          <w:rFonts w:ascii="Times New Roman"/>
          <w:b w:val="false"/>
          <w:i w:val="false"/>
          <w:color w:val="000000"/>
          <w:sz w:val="28"/>
        </w:rPr>
        <w:t>
      3) 3 класса – в первом полугодии: контрольная работа (на середине зала первый port de bras [пор де брас], свободные позиции ног), во втором полугодии: контрольная работа тemps leve sauté [тан леве соте] по первой позиции (лицом к станку);</w:t>
      </w:r>
    </w:p>
    <w:bookmarkEnd w:id="4945"/>
    <w:bookmarkStart w:name="z5803" w:id="4946"/>
    <w:p>
      <w:pPr>
        <w:spacing w:after="0"/>
        <w:ind w:left="0"/>
        <w:jc w:val="both"/>
      </w:pPr>
      <w:r>
        <w:rPr>
          <w:rFonts w:ascii="Times New Roman"/>
          <w:b w:val="false"/>
          <w:i w:val="false"/>
          <w:color w:val="000000"/>
          <w:sz w:val="28"/>
        </w:rPr>
        <w:t>
      4) 4 класса – в первом полугодии: контрольная работа (экзерсис у станка; экзерсис на середине зала (en face) [ан фас]; второй port de bras [пор де брас]; тemps leve sauté по первой позиции на середине зала); во втором полугодии: контрольная работа (экзерсис у станка; повороты корпуса из положения en face [ан фас] в epaulement [эпальмант] и обратно; пятая позиция epaulementcroise [эпальмант круазе]; прыжки, которые исполняются на середине; экзерсис на пальцах (для тех обучающихся, у которых стопа достаточно окрепла); во втором полугодии:контрольная работа (экзерсис у станка; в экзерсис на середине зала (повороты корпуса из положения en face [ан фас] в epaulement [эпальмант] и обратно, упражнения в позиции epaulementcroise [эпальмант круазе]); прыжки на середине зала; экзерсис на пальцах (для тех обучающихся, у которых стопа достаточно окрепла);</w:t>
      </w:r>
    </w:p>
    <w:bookmarkEnd w:id="4946"/>
    <w:bookmarkStart w:name="z5804" w:id="4947"/>
    <w:p>
      <w:pPr>
        <w:spacing w:after="0"/>
        <w:ind w:left="0"/>
        <w:jc w:val="both"/>
      </w:pPr>
      <w:r>
        <w:rPr>
          <w:rFonts w:ascii="Times New Roman"/>
          <w:b w:val="false"/>
          <w:i w:val="false"/>
          <w:color w:val="000000"/>
          <w:sz w:val="28"/>
        </w:rPr>
        <w:t>
      5) 5 класса – в втором полугодии: выпускной экзамен (техника исполнения движений; экзерсис у станка включаются полуповороты en dehors [ан деор], endedans [ан деданс]; упражнения на аllegro [аллегро], упражнения в epaulement [эпальмант];</w:t>
      </w:r>
    </w:p>
    <w:bookmarkEnd w:id="4947"/>
    <w:bookmarkStart w:name="z5805" w:id="4948"/>
    <w:p>
      <w:pPr>
        <w:spacing w:after="0"/>
        <w:ind w:left="0"/>
        <w:jc w:val="both"/>
      </w:pPr>
      <w:r>
        <w:rPr>
          <w:rFonts w:ascii="Times New Roman"/>
          <w:b w:val="false"/>
          <w:i w:val="false"/>
          <w:color w:val="000000"/>
          <w:sz w:val="28"/>
        </w:rPr>
        <w:t>
      6) 6 класса – во втором полугодии: экзамен (повороты и упражнения, обеспечивающие развитие устойчивости; упражнения, вращения в ускоренном темпе; упражнения en face [ан фас] и в epaulement [эпальмант], у палки и на середине зала;</w:t>
      </w:r>
    </w:p>
    <w:bookmarkEnd w:id="4948"/>
    <w:bookmarkStart w:name="z5806" w:id="4949"/>
    <w:p>
      <w:pPr>
        <w:spacing w:after="0"/>
        <w:ind w:left="0"/>
        <w:jc w:val="both"/>
      </w:pPr>
      <w:r>
        <w:rPr>
          <w:rFonts w:ascii="Times New Roman"/>
          <w:b w:val="false"/>
          <w:i w:val="false"/>
          <w:color w:val="000000"/>
          <w:sz w:val="28"/>
        </w:rPr>
        <w:t>
      7) 7 класса– во втором полугодии: выпускной экзамен (техника рirouette [пирует] с разных приемов; правильность и чистота исполнения; устойчивость в упражнениях на полупальцах на середине зала, танцевальность за счет ввода элементов художественной окраски движений; положение корпуса на опорной ноге;</w:t>
      </w:r>
    </w:p>
    <w:bookmarkEnd w:id="4949"/>
    <w:bookmarkStart w:name="z5807" w:id="4950"/>
    <w:p>
      <w:pPr>
        <w:spacing w:after="0"/>
        <w:ind w:left="0"/>
        <w:jc w:val="both"/>
      </w:pPr>
      <w:r>
        <w:rPr>
          <w:rFonts w:ascii="Times New Roman"/>
          <w:b w:val="false"/>
          <w:i w:val="false"/>
          <w:color w:val="000000"/>
          <w:sz w:val="28"/>
        </w:rPr>
        <w:t>
      8) 8 класса – во втором полугодии: экзамен (движения en tournant [ан турнант]; выразительность движений; прыжки трамплинного характера, на коротком, но очень упругом plie [плие]);</w:t>
      </w:r>
    </w:p>
    <w:bookmarkEnd w:id="4950"/>
    <w:bookmarkStart w:name="z5808" w:id="4951"/>
    <w:p>
      <w:pPr>
        <w:spacing w:after="0"/>
        <w:ind w:left="0"/>
        <w:jc w:val="both"/>
      </w:pPr>
      <w:r>
        <w:rPr>
          <w:rFonts w:ascii="Times New Roman"/>
          <w:b w:val="false"/>
          <w:i w:val="false"/>
          <w:color w:val="000000"/>
          <w:sz w:val="28"/>
        </w:rPr>
        <w:t>
      9) 9 класса – во втором полугодии: выпускной экзамен (экзерсис у станка; экзерсис на середине зала (включая вращения на середине и по диагонали); большое adagio [адажио]; аllegro [алегро] (включая танцевальные комбинации); экзерсис на пальцах; portdebras).</w:t>
      </w:r>
    </w:p>
    <w:bookmarkEnd w:id="4951"/>
    <w:bookmarkStart w:name="z5809" w:id="4952"/>
    <w:p>
      <w:pPr>
        <w:spacing w:after="0"/>
        <w:ind w:left="0"/>
        <w:jc w:val="both"/>
      </w:pPr>
      <w:r>
        <w:rPr>
          <w:rFonts w:ascii="Times New Roman"/>
          <w:b w:val="false"/>
          <w:i w:val="false"/>
          <w:color w:val="000000"/>
          <w:sz w:val="28"/>
        </w:rPr>
        <w:t>
      63. Критерии оценивания результатов обучения в хореографическом образовании складываются из результатов текущей успеваемости по предмету и оценок, полученных на концертных выступлениях.</w:t>
      </w:r>
    </w:p>
    <w:bookmarkEnd w:id="4952"/>
    <w:bookmarkStart w:name="z5810" w:id="4953"/>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4953"/>
    <w:bookmarkStart w:name="z5811" w:id="4954"/>
    <w:p>
      <w:pPr>
        <w:spacing w:after="0"/>
        <w:ind w:left="0"/>
        <w:jc w:val="both"/>
      </w:pPr>
      <w:r>
        <w:rPr>
          <w:rFonts w:ascii="Times New Roman"/>
          <w:b w:val="false"/>
          <w:i w:val="false"/>
          <w:color w:val="000000"/>
          <w:sz w:val="28"/>
        </w:rPr>
        <w:t>
      1) усвоение танцевального репертуара;</w:t>
      </w:r>
    </w:p>
    <w:bookmarkEnd w:id="4954"/>
    <w:bookmarkStart w:name="z5812" w:id="4955"/>
    <w:p>
      <w:pPr>
        <w:spacing w:after="0"/>
        <w:ind w:left="0"/>
        <w:jc w:val="both"/>
      </w:pPr>
      <w:r>
        <w:rPr>
          <w:rFonts w:ascii="Times New Roman"/>
          <w:b w:val="false"/>
          <w:i w:val="false"/>
          <w:color w:val="000000"/>
          <w:sz w:val="28"/>
        </w:rPr>
        <w:t>
      2) развитие природных данных (музыкальный слух, ритм, координация, осанка, выворотность, шаг, стопа, баллон, апломб, вестибулярный аппарат);</w:t>
      </w:r>
    </w:p>
    <w:bookmarkEnd w:id="4955"/>
    <w:bookmarkStart w:name="z5813" w:id="4956"/>
    <w:p>
      <w:pPr>
        <w:spacing w:after="0"/>
        <w:ind w:left="0"/>
        <w:jc w:val="both"/>
      </w:pPr>
      <w:r>
        <w:rPr>
          <w:rFonts w:ascii="Times New Roman"/>
          <w:b w:val="false"/>
          <w:i w:val="false"/>
          <w:color w:val="000000"/>
          <w:sz w:val="28"/>
        </w:rPr>
        <w:t>
      3) знание элементарных танцевальных понятий;</w:t>
      </w:r>
    </w:p>
    <w:bookmarkEnd w:id="4956"/>
    <w:bookmarkStart w:name="z5814" w:id="4957"/>
    <w:p>
      <w:pPr>
        <w:spacing w:after="0"/>
        <w:ind w:left="0"/>
        <w:jc w:val="both"/>
      </w:pPr>
      <w:r>
        <w:rPr>
          <w:rFonts w:ascii="Times New Roman"/>
          <w:b w:val="false"/>
          <w:i w:val="false"/>
          <w:color w:val="000000"/>
          <w:sz w:val="28"/>
        </w:rPr>
        <w:t xml:space="preserve">
      4) восприятие музыкальных образов (эмоциональная отзывчивость на музыку, умение импровизировать); </w:t>
      </w:r>
    </w:p>
    <w:bookmarkEnd w:id="4957"/>
    <w:bookmarkStart w:name="z5815" w:id="4958"/>
    <w:p>
      <w:pPr>
        <w:spacing w:after="0"/>
        <w:ind w:left="0"/>
        <w:jc w:val="both"/>
      </w:pPr>
      <w:r>
        <w:rPr>
          <w:rFonts w:ascii="Times New Roman"/>
          <w:b w:val="false"/>
          <w:i w:val="false"/>
          <w:color w:val="000000"/>
          <w:sz w:val="28"/>
        </w:rPr>
        <w:t>
      64. Критерии оценки:</w:t>
      </w:r>
    </w:p>
    <w:bookmarkEnd w:id="4958"/>
    <w:bookmarkStart w:name="z5816" w:id="4959"/>
    <w:p>
      <w:pPr>
        <w:spacing w:after="0"/>
        <w:ind w:left="0"/>
        <w:jc w:val="both"/>
      </w:pPr>
      <w:r>
        <w:rPr>
          <w:rFonts w:ascii="Times New Roman"/>
          <w:b w:val="false"/>
          <w:i w:val="false"/>
          <w:color w:val="000000"/>
          <w:sz w:val="28"/>
        </w:rPr>
        <w:t>
      1) оценка "5" "отлично" – музыкальное исполнение всех программных танцев, точное соблюдение характера, музыкального размера, темпа, метроритмического рисунка танцев; технически грамотное, выразительное, уверенное исполнение танцев;</w:t>
      </w:r>
    </w:p>
    <w:bookmarkEnd w:id="4959"/>
    <w:bookmarkStart w:name="z5817" w:id="4960"/>
    <w:p>
      <w:pPr>
        <w:spacing w:after="0"/>
        <w:ind w:left="0"/>
        <w:jc w:val="both"/>
      </w:pPr>
      <w:r>
        <w:rPr>
          <w:rFonts w:ascii="Times New Roman"/>
          <w:b w:val="false"/>
          <w:i w:val="false"/>
          <w:color w:val="000000"/>
          <w:sz w:val="28"/>
        </w:rPr>
        <w:t>
      2) оценка "4" "хорошо" – художественное осмысленное исполнение с небольшими недочетами в техническом плане;</w:t>
      </w:r>
    </w:p>
    <w:bookmarkEnd w:id="4960"/>
    <w:bookmarkStart w:name="z5818" w:id="4961"/>
    <w:p>
      <w:pPr>
        <w:spacing w:after="0"/>
        <w:ind w:left="0"/>
        <w:jc w:val="both"/>
      </w:pPr>
      <w:r>
        <w:rPr>
          <w:rFonts w:ascii="Times New Roman"/>
          <w:b w:val="false"/>
          <w:i w:val="false"/>
          <w:color w:val="000000"/>
          <w:sz w:val="28"/>
        </w:rPr>
        <w:t>
      3) оценка "3" "удовлетворительно" – неуверенное музыкальное исполнение движений, танцев, неточные ритмические акценты в движениях, грубые технические ошибки в исполнении программных танцев; неуверенное исполнение;</w:t>
      </w:r>
    </w:p>
    <w:bookmarkEnd w:id="4961"/>
    <w:bookmarkStart w:name="z5819" w:id="4962"/>
    <w:p>
      <w:pPr>
        <w:spacing w:after="0"/>
        <w:ind w:left="0"/>
        <w:jc w:val="both"/>
      </w:pPr>
      <w:r>
        <w:rPr>
          <w:rFonts w:ascii="Times New Roman"/>
          <w:b w:val="false"/>
          <w:i w:val="false"/>
          <w:color w:val="000000"/>
          <w:sz w:val="28"/>
        </w:rPr>
        <w:t xml:space="preserve">
      4) оценка "2" "неудовлетворительно" – невыполнение программных требований, комплекс недостатков, являющихся следствием отсутствия нерегулярных занятий. </w:t>
      </w:r>
    </w:p>
    <w:bookmarkEnd w:id="4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4963"/>
          <w:p>
            <w:pPr>
              <w:spacing w:after="20"/>
              <w:ind w:left="20"/>
              <w:jc w:val="both"/>
            </w:pPr>
            <w:r>
              <w:rPr>
                <w:rFonts w:ascii="Times New Roman"/>
                <w:b w:val="false"/>
                <w:i w:val="false"/>
                <w:color w:val="000000"/>
                <w:sz w:val="20"/>
              </w:rPr>
              <w:t>
</w:t>
            </w:r>
            <w:r>
              <w:rPr>
                <w:rFonts w:ascii="Times New Roman"/>
                <w:b w:val="false"/>
                <w:i w:val="false"/>
                <w:color w:val="000000"/>
                <w:sz w:val="20"/>
              </w:rPr>
              <w:t>1 класс. Первый год обучения классическому танцу. Первое полугодие</w:t>
            </w:r>
          </w:p>
          <w:bookmarkEnd w:id="49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4964"/>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4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4965"/>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4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Первая позиция ног; первая прямая (VI)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¾ положение сохраняется, 8-16 тактов)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Постановка корпуса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Постановка корпуса - подтянутые мышцы живота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Постановка спины в поясничном отделе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Положение рук на станке лицом к палке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Позиции рук – подготовительная, I (не держась за станок); I, III. – вначале изучаются на середине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 такта на каждую позицию); 3/4;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Понятия: "опорная" и "работающая" нога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Demi – plié [деми плие] по 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4/4 плавно, певуче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Battement tendu [батман тандю] в сторону из I свободной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Releve [релеве] на полупальцах по VI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4966"/>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4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 позиция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позиция ног (свободная)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Группировка пальцев кисти рук в классическом танце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Позиции рук – подготовительное положение, I,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и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Постановка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Постановка натянутых ног в коленях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Постановка спины в поясничном отделе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Постановка корпуса - подтянутые мышцы живота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Постановка натянутых ног в коленях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Demi-plie [деми плие] по VI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4/4 плавно, певуче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Demi-plie [деми плие] по 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4/4 плавно, певуче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4967"/>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 в Parterre [па терре]</w:t>
            </w:r>
          </w:p>
          <w:bookmarkEnd w:id="4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4968"/>
          <w:p>
            <w:pPr>
              <w:spacing w:after="20"/>
              <w:ind w:left="20"/>
              <w:jc w:val="both"/>
            </w:pPr>
            <w:r>
              <w:rPr>
                <w:rFonts w:ascii="Times New Roman"/>
                <w:b w:val="false"/>
                <w:i w:val="false"/>
                <w:color w:val="000000"/>
                <w:sz w:val="20"/>
              </w:rPr>
              <w:t>
Все движения исполняются лежа, как на спине, так и на животе.</w:t>
            </w:r>
          </w:p>
          <w:bookmarkEnd w:id="4968"/>
          <w:p>
            <w:pPr>
              <w:spacing w:after="20"/>
              <w:ind w:left="20"/>
              <w:jc w:val="both"/>
            </w:pPr>
            <w:r>
              <w:rPr>
                <w:rFonts w:ascii="Times New Roman"/>
                <w:b w:val="false"/>
                <w:i w:val="false"/>
                <w:color w:val="000000"/>
                <w:sz w:val="20"/>
              </w:rPr>
              <w:t>
1. Упражнение, способствующее развитию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Позиции ног: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Прямые линии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подвижности ног в тазобедренных суставах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Воспитание балетной линии ног по 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Воспитание балетной линии ног по II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Упражнения для развития элементарной координации движений (голова, руки)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Развитие выворотности в тазобедренных суставах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4969"/>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4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позиция ног (свободная)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¾ (положение сохраняется 8-16 тактов)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Demi-plie [деми плие] по II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tendu [батман тандю] в сторону из I свободной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Положение ноги на cou-de-pied [ку-де-пье] по VI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Battements tendus с demi-plie [батмантандю с деми плие] всторону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такта по 4/4 плавно, певуче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Releve [релеве]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4970"/>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4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Позиции ног: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Подготовительное положение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Первая позиция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Третья позиция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Passe [пассе]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Развитие шага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4971"/>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 в par terree</w:t>
            </w:r>
          </w:p>
          <w:bookmarkEnd w:id="4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Усложненный вариант развития координации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Тренировка мышц живота (пресс).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Тренировка портняжной и нежной мышц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выворотности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Упражнение для поясницы, ног и port de bras [пор де бра] (наклоны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Passe [пассе] одной ногой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Passe de cote releve [пасседесоттерелеве]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Releve lent [релевелянт] вперед и назад на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Развитие подвижности в тазобедренных суставах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4972"/>
          <w:p>
            <w:pPr>
              <w:spacing w:after="20"/>
              <w:ind w:left="20"/>
              <w:jc w:val="both"/>
            </w:pPr>
            <w:r>
              <w:rPr>
                <w:rFonts w:ascii="Times New Roman"/>
                <w:b w:val="false"/>
                <w:i w:val="false"/>
                <w:color w:val="000000"/>
                <w:sz w:val="20"/>
              </w:rPr>
              <w:t>
</w:t>
            </w:r>
            <w:r>
              <w:rPr>
                <w:rFonts w:ascii="Times New Roman"/>
                <w:b w:val="false"/>
                <w:i w:val="false"/>
                <w:color w:val="000000"/>
                <w:sz w:val="20"/>
              </w:rPr>
              <w:t>2 класс. Второй год обучения. Первое полугодие</w:t>
            </w:r>
          </w:p>
          <w:bookmarkEnd w:id="497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4973"/>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4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4974"/>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4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Позиции ног: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(положение сохраняется 8-16 тактов)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Постановка корпуса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Положение рук на станке лицом к палке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Позиции рук – подготовительная (не держась за станок); I, III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 такта на каждую позицию); 3/4;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Понятия: "опорная" и "работающая" нога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Demi – plié [деми плие] по I, II 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tendu [батман тандю] в сторону и вперед из I свободной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tendu с demi-plie [деми плие] из I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плавно, певуче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Положение ноги на surlecou-de-pied [сур ле ку-де-пье] по VI позиции, стоя на прямой опорной ноге и на plie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Releve [релеве] на полупальцы в 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4975"/>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4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Позиции ног: I, II,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Позиции рук: I, II, III, подготовительная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Вторая позиция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Переводы рук из позиции в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Passe [пассе]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Demi – plie [деми плие] по I, II 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tendu [батман тандю] в сторону и вперед из VI и I свободной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Passe [пассе] двумя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Круговые движения корпусом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Развертывание ноги в сторону (developpe a la second) [девлюппе э ля сисонд]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​Bat​teme​nts de cote [батман де соте] (всторону)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Passe en l’air en dehors [па анлер ан 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Passe en l’air en dedans [па анлер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4976"/>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4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Третья позиция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(положение сохраняется 8-16 тактов)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Demi-plie [деми плие] по III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tendu [батман тандю] в сторону, вперед и назад из I свободной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s tendus с demi-plie [батман тандю с деми плие]в сторону,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tendu jete [батман тандю жетте] из I п. в сторону,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Положение ноги на passé [пассе], стоя на прямой опорной ноге и на plie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Releve [релеве] на полупальцы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такта по 4/4 плавно, певуче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4977"/>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4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Позиции ног: I, II,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Переводы рук из позиции в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 – plie [деми плие] по I, II 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tendu [батман тандю] в сторону, вперед и назад из I свободной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Развитие и укрепление отводящих и приводящих мышц бедра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Положение ноги на passé [пассе], стоя на прямой опорной ноге и на plie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Развитие шага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4978"/>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 в par terree [па терре]</w:t>
            </w:r>
          </w:p>
          <w:bookmarkEnd w:id="4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Battements en avant [батман ан авант] с подниманием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Battements en arriere [батман ан арриере] с подниманием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Battementsdecote [батман де соте] с подниманием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Rond de jambe [ронд де жанд] (круг вытянутой ногой)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Тренировка мышц живота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Развитие выворотности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Развитие эластичности корпуса- наклоны к прямым ногам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Упражнения для гибкости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Passe [пассе] одной и двумя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Releve lent [релеве лент]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Сгибание и разгибание голеностопных суставов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4979"/>
          <w:p>
            <w:pPr>
              <w:spacing w:after="20"/>
              <w:ind w:left="20"/>
              <w:jc w:val="both"/>
            </w:pPr>
            <w:r>
              <w:rPr>
                <w:rFonts w:ascii="Times New Roman"/>
                <w:b w:val="false"/>
                <w:i w:val="false"/>
                <w:color w:val="000000"/>
                <w:sz w:val="20"/>
              </w:rPr>
              <w:t>
</w:t>
            </w:r>
            <w:r>
              <w:rPr>
                <w:rFonts w:ascii="Times New Roman"/>
                <w:b w:val="false"/>
                <w:i w:val="false"/>
                <w:color w:val="000000"/>
                <w:sz w:val="20"/>
              </w:rPr>
              <w:t>3 класс. Третий год обучения. Первое полугодие</w:t>
            </w:r>
          </w:p>
          <w:bookmarkEnd w:id="49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4980"/>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4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4981"/>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4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Позиции ног: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¾ (положение сохраняется 8-16 тактов)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Постановка корпуса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Положение рук на станке лицом к палке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Позиции рук – подготовительная (не держась за станок); I,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 такта на каждую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Понятия: "опорная" и "работающая" нога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позицию); 3/4;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Demi – plie [деми плие] по I, II 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tendu [батман тандю] в сторону и вперед из I свободной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tendu с demi-plie [батман тандю с деми плие] из 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плавно, певуче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Положение ноги на surlecou-de-pied [сур-ле-ку-де-пье] по VI позиции, стоя на прямой опорной ноге и на plie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Releve [релеве] на полупальцы в 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4982"/>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4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Позиции ног: I, 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Позиции рук: I, II, III, подготовительная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Вторая позиция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Переводы рук из позиции в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Passe [пассе]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Demi – plié [деми плие] по I, II 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tendu[батман тандю] в сторону и вперед из VI и I свободной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4983"/>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 в par terree</w:t>
            </w:r>
          </w:p>
          <w:bookmarkEnd w:id="4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Passe [пассе] двумя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Круговые движения корпусом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Развертывание ноги в сторону (developpe a la second) [девлюпе а ля сисонд]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Battements de cote [батманн де сотте] (всторону)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Passe en l’air en dehors [пассе ан лер ан дорс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Passe en l’air en dedans [пассе ан лер ан деданс]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9" w:id="4984"/>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4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4" w:id="4985"/>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4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к станку:Demi – plie [Деми-плие] I, II, V 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Grand plie [гранд плие] I, II, V позиций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tendu [батман тандю] из Vпозиции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tendu jete [батман тандю жете] из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tendu с demi-plie из [батман тандю с деми плие]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Подготовка к battement soutenu [батман сутеню] из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frappe [батман фраппе] в сторону, вперед, назад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Перегибы корпуса назад,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Petit battement sur le cou-de-pied [пати батмант сур-ле ку-де-пье] (равномерный перенос)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Battement double frappe [батман дубль фраппе]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Battement releve lent [батма трелеве лянт]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Положение ноги на retire [ретире]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Подготовительное упражнение к rond de jambe en l’air [ронд де жамб ан 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Releve [релеве] на полупальцы в I, II позициях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¾,2/4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 balance [па балянсе]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дальнейшие упражнения проучиваются, держась одной рукой за станок.1.Положение одной руки на станке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Preparation [препоросьен] для руки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Позиции ног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tendu [батман тандю] из I, V позиций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tendu jete [батман тандю жете] из I, V позиций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tendu с demi-plie [батман тандю с деми плие] из I, Vпозиций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Passe par terre [пассе па терре]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Demi-rond de jambe рar terree: a. en dehors; b. en dedans [деми-ронд де жамб пар-тер: a. ан деорс; b.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Rond de jambe рar terree: en dehors; en dedans [ронд де жамб пар-тер: ан деорс;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Наклоны корпуса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Подготовка к battement soutenu [батман сутуню] из I,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Battement frappe [батмант фраппе] в сторону, вперед, назад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Battement double frappe [батмант дубль фраппе]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4986"/>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4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Demi – plie [деми плие] I, II, Vпозициям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Battement tendu [батман тандю] из I п. в сторону, вперед,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Battement tendu jete [батмант тандю жетте] из I п. в сторону, вперед,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Battement tendu с demi-plie [батман тандю с деми плие] из 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Pasbalance [Па балансе]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4987"/>
          <w:p>
            <w:pPr>
              <w:spacing w:after="20"/>
              <w:ind w:left="20"/>
              <w:jc w:val="both"/>
            </w:pPr>
            <w:r>
              <w:rPr>
                <w:rFonts w:ascii="Times New Roman"/>
                <w:b w:val="false"/>
                <w:i w:val="false"/>
                <w:color w:val="000000"/>
                <w:sz w:val="20"/>
              </w:rPr>
              <w:t>
</w:t>
            </w:r>
            <w:r>
              <w:rPr>
                <w:rFonts w:ascii="Times New Roman"/>
                <w:b w:val="false"/>
                <w:i w:val="false"/>
                <w:color w:val="000000"/>
                <w:sz w:val="20"/>
              </w:rPr>
              <w:t>Allegro[алегро]</w:t>
            </w:r>
          </w:p>
          <w:bookmarkEnd w:id="4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Temps leve sauté [тан леве соте] по I позиции (лицом к станку)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4988"/>
          <w:p>
            <w:pPr>
              <w:spacing w:after="20"/>
              <w:ind w:left="20"/>
              <w:jc w:val="both"/>
            </w:pPr>
            <w:r>
              <w:rPr>
                <w:rFonts w:ascii="Times New Roman"/>
                <w:b w:val="false"/>
                <w:i w:val="false"/>
                <w:color w:val="000000"/>
                <w:sz w:val="20"/>
              </w:rPr>
              <w:t>
</w:t>
            </w:r>
            <w:r>
              <w:rPr>
                <w:rFonts w:ascii="Times New Roman"/>
                <w:b w:val="false"/>
                <w:i w:val="false"/>
                <w:color w:val="000000"/>
                <w:sz w:val="20"/>
              </w:rPr>
              <w:t>4 класс. Четвертый год обучения. Первое полугодие</w:t>
            </w:r>
          </w:p>
          <w:bookmarkEnd w:id="49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0" w:id="4989"/>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4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4990"/>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4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Demi-plie [деми плие] по IV пизиции лицом к станку; с одной рукой в конце полугодия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такт по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Grad plie [грант плие] по I, II, V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tendu pour le pied [батман тандью пур ла пие]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Preparation rond de jambe parterre [препорьон ронд де жанб партер] лицом к станку;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fondu [батман фондю] носком в пол: лицом к станку;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frappe [батман фраппе] с одной рукой носком в пол;-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double frappe [батман дубль фраппе] с одной рукой носком в пол;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Petit battement sur le cou-de-pied [пти батман сурлеку-де-пье]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Положение retire [ретире] c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Подготовительные упражнения к rond de jambe en l’air [ронд де жамб анлер] лицом к станку;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Rond de jambe enl’airen dehors [ронд де жамб ан леер ан деорс], en de dans [ан да данс] лицом к станку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Battement releve lent [батман релеве лянт] на 90°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Повороты у станка на двух ногах на всей стопе с V позиции en dehors и en dedans [ан деорс и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такта по 4/4 каждое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Grand battement jete [гранд батмант жете] содной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Releve [релеве] по V п. лицом к станку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Releve с demi-plie [релеве с деми плие] по I, II, V позиций лицом к станку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Pas de bourree [па де буре] с переменой ног en dehors и en dedans [ан деорс и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0" w:id="4991"/>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4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такой же, как у станка с сохранением порядка упражнений, исполняемых en face [эфассе]. Изучение epaulement croise и efface [эпольмант круазе и эффасе] в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позы на croisee и efface [круазе и эффасе]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 balance [па балянсе]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port de bras [пор де 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4992"/>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4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к станку: Temps leve sautе [тан леве соте] по II, V 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Changement de pieds [шанжман де 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 echappe [па эшаппе] на II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 assemble en dedans [па асамбле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середине зала: 1. Temps leve sauté [тан леве соте] по I, II, V позициям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5" w:id="4993"/>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4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Releve [релеве] в I, II и V позициях лицом к палке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такта по 2/4 каждое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4" w:id="4994"/>
          <w:p>
            <w:pPr>
              <w:spacing w:after="20"/>
              <w:ind w:left="20"/>
              <w:jc w:val="both"/>
            </w:pPr>
            <w:r>
              <w:rPr>
                <w:rFonts w:ascii="Times New Roman"/>
                <w:b w:val="false"/>
                <w:i w:val="false"/>
                <w:color w:val="000000"/>
                <w:sz w:val="20"/>
              </w:rPr>
              <w:t>
</w:t>
            </w:r>
            <w:r>
              <w:rPr>
                <w:rFonts w:ascii="Times New Roman"/>
                <w:b w:val="false"/>
                <w:i w:val="false"/>
                <w:color w:val="000000"/>
                <w:sz w:val="20"/>
              </w:rPr>
              <w:t>Второе полугодие</w:t>
            </w:r>
          </w:p>
          <w:bookmarkEnd w:id="49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4995"/>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4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4996"/>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4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Battementtendu [батман тандью]: на demi-plie [деми плие] по II, IV позиций без перехода; с переходом на другую ногу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 tendu [батман тандю] jete pique [жете пике]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par terree на plie en dehors и en dedans (обвод на plie) [ронд де жамб партер ан деор и ан деданс (на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Перегибы корпуса вперед, назад, в сторону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fondu [батмант фондю]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frappe [батмант фраппе]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4997"/>
          <w:p>
            <w:pPr>
              <w:spacing w:after="20"/>
              <w:ind w:left="20"/>
              <w:jc w:val="both"/>
            </w:pPr>
            <w:r>
              <w:rPr>
                <w:rFonts w:ascii="Times New Roman"/>
                <w:b w:val="false"/>
                <w:i w:val="false"/>
                <w:color w:val="000000"/>
                <w:sz w:val="20"/>
              </w:rPr>
              <w:t>
7. Battement double frappe [батмант дубль фраппе] с одной рукой.</w:t>
            </w:r>
          </w:p>
          <w:bookmarkEnd w:id="4997"/>
          <w:p>
            <w:pPr>
              <w:spacing w:after="20"/>
              <w:ind w:left="20"/>
              <w:jc w:val="both"/>
            </w:pPr>
            <w:r>
              <w:rPr>
                <w:rFonts w:ascii="Times New Roman"/>
                <w:b w:val="false"/>
                <w:i w:val="false"/>
                <w:color w:val="000000"/>
                <w:sz w:val="20"/>
              </w:rPr>
              <w:t>
Battement soutenu [батмант сутуню] носком в пол с одной рукой: на целой стопе;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4998"/>
          <w:p>
            <w:pPr>
              <w:spacing w:after="20"/>
              <w:ind w:left="20"/>
              <w:jc w:val="both"/>
            </w:pPr>
            <w:r>
              <w:rPr>
                <w:rFonts w:ascii="Times New Roman"/>
                <w:b w:val="false"/>
                <w:i w:val="false"/>
                <w:color w:val="000000"/>
                <w:sz w:val="20"/>
              </w:rPr>
              <w:t>
4/4</w:t>
            </w:r>
          </w:p>
          <w:bookmarkEnd w:id="4998"/>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soutenu [батмант сутуню] носком в пол с одной рукой: на целой стопе;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Rond de jambe en l’air en dehors, endedans [ронд де жамб партер ан деорс и ан деданс]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Battement developpe [батман девлоппе] крестом.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Повороты en dehors, en dedans [ан деорс, ан дедан] по V позиции на полупальцах на 1/4, ½ круга с plie [плие] и на plie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Поза II arabesque [араеск] на полу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Позы классического танца: большие и маленькие на croisee, efface, ecartee [круазе, эфассе, экарте]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Releve [релеве] на одной ноге, другая на cou-de-pied [ку-де-пье] впереди или сзади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4999"/>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4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Начинать и заканчивать упражнения рекомендуется в V позиции epaulement croise [эпальмант круазе]. Большие позы ecartee [экарте] назад и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Маленькие позы на croisee, efface, ecartee [круазе, эфассе, экарте] назад и вперед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 II, III arabesque [арабеск] носком в пол (построение в направлении 3 или 7 точек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Temps lie [тан 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[па де буре] с переменой ног en dehors и en dedans [андеорс и андеданс]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Повороты на полупальцах в V позиции (pas de bourree suivi) [па де буре сюеви]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III port de bras [пордебра]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Pas de basque [па де буре] (сценическая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3" w:id="5000"/>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середине зала: Changement de pieds [шажмант де 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echappe [па эшаппе] на II позицию (руки в подготовительном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такт по4/4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assemble [па асамбле]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Лицом к станку: 1. ​Sissonne simple [сисон семпль]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jete [па 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assemble en dehors [па асамбле андеор]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5001"/>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Releve [реллеве] I, II, Vпозиций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echappe [па эшаппе] во II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такта по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 bourree [па де буре] с переменой ногe еn dehors и en dedans [андеор и андедан]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по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suivi [па сюеви]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 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couru [па 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движение на 1/8;1/16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5002"/>
          <w:p>
            <w:pPr>
              <w:spacing w:after="20"/>
              <w:ind w:left="20"/>
              <w:jc w:val="both"/>
            </w:pPr>
            <w:r>
              <w:rPr>
                <w:rFonts w:ascii="Times New Roman"/>
                <w:b w:val="false"/>
                <w:i w:val="false"/>
                <w:color w:val="000000"/>
                <w:sz w:val="20"/>
              </w:rPr>
              <w:t>
</w:t>
            </w:r>
            <w:r>
              <w:rPr>
                <w:rFonts w:ascii="Times New Roman"/>
                <w:b w:val="false"/>
                <w:i w:val="false"/>
                <w:color w:val="000000"/>
                <w:sz w:val="20"/>
              </w:rPr>
              <w:t>5 класс. Пятый год обучения Первое полугодие</w:t>
            </w:r>
          </w:p>
          <w:bookmarkEnd w:id="50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5003"/>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5004"/>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battement tendu jete [батман тандью, батман тандю жете] делаются в позах croisee, efface, ecartee [круазе, эфассе, экарте]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Наклоны корпуса вперед, назад с ногой, открытой на носок вперед,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Demi-rond de jambe [деми-ронд де жамб] на 45° endehors, endedans [андеорс и андеданс]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fondu [батмант фондью] с работой руки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Petit battement sur le cou-de pied [пти батмант сур ле ку-де пье] c акцентом в перед и назад;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tombe [па томбе] на месте, другая нога на cou-de-pied [ку-де 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Позы attitude [атетют], tire-bouchon [тир-бушон] на 45 лицом к станку; с одной рукой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Повороты endehors, en dedans soutenu [ан деорс, ан де данс сутеню] на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Battement releve lentes [батман релеве лянд] и battement developpе [батмант девлоппе] в позе efface[эфассе]вперед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Grand battement jete pique [гранд батман жете пике]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Изучение маленьких поз croisee, efface и ecartee [круазе, эфассе, экарте] вперед и назад носком в пол, на вытянутой опорной ноге и на plie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Releve [релеве] на одной ноге, "работающая" открыта на 45 вперед, назад или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5005"/>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5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движения делаются с подготовкой на epaulement croisee.Battement tendu, battement tendu jete [батмант тандью, батмант тандью жете] делаются в позах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fondu, battement frappe, battement double frappe [батман фондью, батман фраппе, батмант дубль фраппе] делаются enface [анфасс]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Повороты на двух ногах на целой стопе на месте – подготовка к вращению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Повороты на двух ногах в V позиции на полупальцах без plie [плие] и с plie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Releve lent [релеве лянт] в больших позах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[па де бурре] без перемены ног из стороны в сторону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5006"/>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середине зала. Petit echappe [пти эшаппе] во II позицию (c руками)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 по 4/4;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assemble [па ассамбле]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Sissonne simple [сисон семпль]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jete en face [па жете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Petit changement de pied [пти шанжман де пье] на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Grand changement de pied [гранд шанжман де 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к палке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echappe [па эшаппе] в IV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assemble [па ассамбле]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Double assemble [дубль ассамбле]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Sissonne ouverte [сиссон уверт] в сторону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Glissade [глиссад] в сторону без перемены и с переменой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5007"/>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Double echappe [дубль эшаппе] во II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Releve [релеве] в IV позиции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Assemble soutenu [ассамбле сутунью]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de bourree [па де буре] с переменой ног en dehors и en dedans [ан деорс и ан деданс] с окончанием в маленькую позу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Glissade [глиссад]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de bourree suivi и pas couru [па де буре сюев и и па кур] с продвижением по диагонали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3" w:id="5008"/>
          <w:p>
            <w:pPr>
              <w:spacing w:after="20"/>
              <w:ind w:left="20"/>
              <w:jc w:val="both"/>
            </w:pPr>
            <w:r>
              <w:rPr>
                <w:rFonts w:ascii="Times New Roman"/>
                <w:b w:val="false"/>
                <w:i w:val="false"/>
                <w:color w:val="000000"/>
                <w:sz w:val="20"/>
              </w:rPr>
              <w:t>
</w:t>
            </w:r>
            <w:r>
              <w:rPr>
                <w:rFonts w:ascii="Times New Roman"/>
                <w:b w:val="false"/>
                <w:i w:val="false"/>
                <w:color w:val="000000"/>
                <w:sz w:val="20"/>
              </w:rPr>
              <w:t>Второе полугодие</w:t>
            </w:r>
          </w:p>
          <w:bookmarkEnd w:id="50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5009"/>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5010"/>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jete enface на 1/8 каждое [батман тандю жете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 рort de bras [пор де бра] с растяжкой на plie [плие] и перегибом корпуса (без перехода)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fondu [батман фондю]: с plie [плие] – releve [ревеле] на всей стопе; с подъемом на полупальцы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Вattement frappe [батман фраппе]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coupe [па купе] на всей стопе и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Поза II arabesque [арабеск]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Temps releve [темп релеве] на 45° en dehors [ан деорс], en dedans [ан деданс] (preparation [препоросьен] к rond de jambe en l’air [рон де жамб ан лие])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developpe passé на 90°. [батман девлопе пассе]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Demi-rond de jambe на 90° [деми-ронд де жамб]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Grand battement jete [гранд батмант жете] в позах croisee, efface [круазе, эфасе]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5011"/>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5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[батман тандю], battement tendu jete [батман тандю жете] делаются в больших и маленьких позах.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Rond de jambe par terre [ронд де жамб партер] с обводом на plie en dehors, en dedans [на плие ан деор, андедан]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Demi-rond de jambe [деми-ронд де жамб] на 45° en face en dehors, en dedans [анфас андеор, андеданс]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fondu, battement frappe, battement double frappe [батман фондю, батман фрапе, батман дубль фрапе] в позах: носком в пол;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soutenu: носком в пол; на 45° [батман сутунью]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Rond de jambe en l’air en dehors, en dedans en face [ронд де жамб анлер ан деор ан дедан анфас]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Petit battement sur le cou-de pied: равномерно; c акцентом в перед и назад [пти батман сурлеку-депье]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Releve [релеве] на 45° в I, II, III arabesque [арабеск]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Developpes [девлопе] в большие позы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Grand battement jete [гранд батман жете] в больших позах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Pas tombee coupe [па томбэ купе]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Temps lie [тан лие] с перегибом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V port de bras [пор де 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Pas de bourree ballotte [па де буре балоте] на efface и croisee [на еффасе и круазе]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Balance en tournant [балансе ан турнан] на ¼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5012"/>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середине зала. Double assemble [дубль ассамбле]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Petite chappe [пти эшаппе] в IV позицию с руками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jete [па жете] в маленьких позах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Temp sleve sauté [темп релеве соте] в I и II позициях с большим прыжком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Sissonne ouverte [сисон уверт]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Glissade [глиссад]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Сценическая форма sissonne [сисон] в позах I и II arabesque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Составляются комбинации из двух движений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5013"/>
          <w:p>
            <w:pPr>
              <w:spacing w:after="20"/>
              <w:ind w:left="20"/>
              <w:jc w:val="both"/>
            </w:pPr>
            <w:r>
              <w:rPr>
                <w:rFonts w:ascii="Times New Roman"/>
                <w:b w:val="false"/>
                <w:i w:val="false"/>
                <w:color w:val="000000"/>
                <w:sz w:val="20"/>
              </w:rPr>
              <w:t>
Лицом к станку.</w:t>
            </w:r>
          </w:p>
          <w:bookmarkEnd w:id="5013"/>
          <w:p>
            <w:pPr>
              <w:spacing w:after="20"/>
              <w:ind w:left="20"/>
              <w:jc w:val="both"/>
            </w:pPr>
            <w:r>
              <w:rPr>
                <w:rFonts w:ascii="Times New Roman"/>
                <w:b w:val="false"/>
                <w:i w:val="false"/>
                <w:color w:val="000000"/>
                <w:sz w:val="20"/>
              </w:rPr>
              <w:t>
1. Sissonne ouverte [сисон уверт]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echappe [па ешаппе] на одну ногу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Grand echappe [гранд ешаппе] во II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1" w:id="5014"/>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Assemble soutenu [ассамбле сутенью] с окончанием в маленькие позы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Passus – souнs [па сиссон]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 bourree suivi en tournant [па де буре суеви ан турнан]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debourree [па де буре] без перемены ног из стороны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Glissade [глиссад] во всех направлениях и в маленьких позах croisee и efface [круазе и эфасе]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0" w:id="5015"/>
          <w:p>
            <w:pPr>
              <w:spacing w:after="20"/>
              <w:ind w:left="20"/>
              <w:jc w:val="both"/>
            </w:pPr>
            <w:r>
              <w:rPr>
                <w:rFonts w:ascii="Times New Roman"/>
                <w:b w:val="false"/>
                <w:i w:val="false"/>
                <w:color w:val="000000"/>
                <w:sz w:val="20"/>
              </w:rPr>
              <w:t>
</w:t>
            </w:r>
            <w:r>
              <w:rPr>
                <w:rFonts w:ascii="Times New Roman"/>
                <w:b w:val="false"/>
                <w:i w:val="false"/>
                <w:color w:val="000000"/>
                <w:sz w:val="20"/>
              </w:rPr>
              <w:t>6 класс. Шестой год обучения. Первое полугодие</w:t>
            </w:r>
          </w:p>
          <w:bookmarkEnd w:id="50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5016"/>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7" w:id="5017"/>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Battementtendu [батман тандю] со сменой ноги и переводом руки из позиции в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Вattement tendu jete pique [батман тандю жете пике] на 1/8 каждое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Demi-rond de jambe [деми ронд де жамб] на 45° на demi-plie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Наклоны корпуса вперед, назад с demi-plie [деми плие] на опорной ноге, другая вытянута на носок вперед или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soutenu [ватемент сутеню] на полупальцах носком в пол и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tombe [па томбе] с продвижением, работающая нога носком в пол. Соответствует движению с которым объединяется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frappe [батман фраппе], battement double frappe [батман дубль фраппе] с окончанием на demi-plie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Rond de jambe en l’air en dehors [ронд де жамб анлер ан деор], en dedans [ан дедан]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Temps releve [тан релове] на 45° en dehors [ан деор], en dedans [ан дедан] наполупальцах. Соответствует движению с которым объединяется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Developpes [девлопе] в позу ecarte [экарте] назад и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Grand battement jete [гранд батман жете] в позах ecartee [экарте]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Позы attitude [атетюд] на 90° en face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Soutenu [сутенью] в повороте endehors [ан деор], endedans [ан дедан] на ½ круга, начиная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2" w:id="5018"/>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5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fondu [батман фондю] с plie – releve [плие – ревеле] en face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Вattement frappe [батеман фраппе], battement double frappe [батман дубль фраппе] с окончанием на demi-plie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Grand battement jete pique [гранд батман жете пике]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IV port de bras [пор де 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IV arabesque [арабеск]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Soutenu [сутенью] в повороте endehors, endedans на [андеор и андедан] ½ круга, начиная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Позы I, II, III arabesque [арабеск]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Элементарное adagio [адажио]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Pas de bourree [па де буре] без перемены ног из стороны в сторону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Pas de bourree ballotte на effaceе и croisee [па де буре балете на ефассе и крузе]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Подготовка к рirouette [пирует] по II позиции endehors, endedans [андеор и андедан]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7" w:id="5019"/>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Temps leve sauté [тан леве соте] в V позиции с продвижением вперед, в сторону,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Petit changement de pied [пти шажман де пье] с продвижением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echappe [па эшапе] во II позицию с окончанием на одну ногу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Sissonne ouverte [сисон уверт]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Grand echappe [гранд эшапе] во II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de basque [па де баск]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7" w:id="5020"/>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Tempslie [танлие]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такта по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echappe [па эшапе] во II позицию с окончанием на одну ногу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Sissonnes simples [сисон семпль]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4/4 каждое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5021"/>
          <w:p>
            <w:pPr>
              <w:spacing w:after="20"/>
              <w:ind w:left="20"/>
              <w:jc w:val="both"/>
            </w:pPr>
            <w:r>
              <w:rPr>
                <w:rFonts w:ascii="Times New Roman"/>
                <w:b w:val="false"/>
                <w:i w:val="false"/>
                <w:color w:val="000000"/>
                <w:sz w:val="20"/>
              </w:rPr>
              <w:t>
</w:t>
            </w:r>
            <w:r>
              <w:rPr>
                <w:rFonts w:ascii="Times New Roman"/>
                <w:b w:val="false"/>
                <w:i w:val="false"/>
                <w:color w:val="000000"/>
                <w:sz w:val="20"/>
              </w:rPr>
              <w:t>Второе полугодие</w:t>
            </w:r>
          </w:p>
          <w:bookmarkEnd w:id="50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8" w:id="5022"/>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5023"/>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jete balanсуар [баман тендю жете балансуар]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Demi-rond de jambe [деми ронд де жамб] на полупальцах en dehors, en dedans [ан деор, ан дедан]. Соответствует движению с которым объединяется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[ронд де жамб] на 45° en dehors, en dedans [ан деор, ан дедан]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fondu [батман фондю] с plie – releve [плие релеве] и demi – rond de jambe [деми ронд де жамб] на 45° en face en dehors, en dedans [ан деор и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tombe [па томбе] с продвижением, работающая нога на 45°. Соответствует движению с которым объединяется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Petit battement [пти батман] с plie – releve [плие - релеве]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Grand rond de jambe developpe en dehors, en dedans en face [гранд ронд де жамб девлопе ан деор и ан дедан ан фас]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Позы attitude [атетюд] на 90° effaceе и croisee [эфасе и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Полуповороты endehors и endedan [ан деор ан дедан] с подменой ноги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Preparation [пре парасьон] для tours [тура] из V позиции en dehors и en dedans [ан дедан и ан 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Pirouette [пирует] со II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8" w:id="5024"/>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5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Повороты endehors, endedans [ан деор и ан дедан] на ¼ и ½ круга из позы в позу носком в пол на вытянутой ноге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tombe [па томбе] наместе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Demi-rond de jambe developpe en dehors, en dedans en face [деми ронд де жамб девлопе ан деор ан дедан эфассе]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III ported bras [пор де бра] с ногой вытянутой на носок на demi-plie [деми плие] (растяжка)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ballotte [па де буре балете] на effaceе и croisee [ефассе и круазе]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Preparation [препарасьен] к рirouette [к перуетам] со II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Sissonne fermee [сисон ферме]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Grand echappe [гранд эшаппе] в IV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Pasdechat [па де ша] вперед c ногами, идущими через passé [пассе]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Glissade [глиссад]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5025"/>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Doubles echappes [дубль эшаппе] в IV позици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de bourree ballotte [па де буре балете] носком в пол на effaceе и croisee [ефассе и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5026"/>
          <w:p>
            <w:pPr>
              <w:spacing w:after="20"/>
              <w:ind w:left="20"/>
              <w:jc w:val="both"/>
            </w:pPr>
            <w:r>
              <w:rPr>
                <w:rFonts w:ascii="Times New Roman"/>
                <w:b w:val="false"/>
                <w:i w:val="false"/>
                <w:color w:val="000000"/>
                <w:sz w:val="20"/>
              </w:rPr>
              <w:t>
</w:t>
            </w:r>
            <w:r>
              <w:rPr>
                <w:rFonts w:ascii="Times New Roman"/>
                <w:b w:val="false"/>
                <w:i w:val="false"/>
                <w:color w:val="000000"/>
                <w:sz w:val="20"/>
              </w:rPr>
              <w:t>7 класс. Седьмой год обучения. Первое полугодие</w:t>
            </w:r>
          </w:p>
          <w:bookmarkEnd w:id="50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4" w:id="5027"/>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5028"/>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Battement tendu [батман тандю] с полуповоротами endehors и endedans [ан деор и ан дедан] с подменой ноги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 рort de bras [пор де бра] с растяжкой на plie [плие] [с переходом на другую ногу] и перегибом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fondu [батмант фондю] с plie – releve и demi – rond de jambe [плие –релеве и деми ронд де жамб] на 45° из позы в позу на всей стопе и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tombe [па томбе] с продвижением, работающая нога на cou-depied [кудепье]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Вattement frappe [батман фрапе] на 1/8 каждое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Double frappe [дубль фрапе] носком в пол, с подъемом на полупальцы во время удара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Petit battement [пети батман] без акцента на 1/8 каждое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Полу повороты en dehors [ан деор], en dedans [ан дедан] с подменой ноги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Battement soutenu [батеман сутенью] на 90° на всей стопе и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Battement releve lent, battement developpe [батеман релеве лан, батман девлопе] на полупальцах en face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Grand battement jete [гран батман жете] вперед и назад через I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такт по 4/4 каждый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Поворот в V позиции на 360° endehors, endedans [ан деор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Pirouette [пирует] с V позиции en dehors, en dedans [ан деор и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fondu [батман фондю] наполупальцах en face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Pаs tombe [па томбе] с продвижением, работающая нога в положении: cou-de-pied [ку де пье];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frappe [батман фрапе] на полу 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Petit battement [пти батман] на полу 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dessus-dessous [па де буре десю десю]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Typlent [турлан] из позы в позу на 1/8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Grand rond de jambe developpe en dehors, en dedans en face [гранд ронд де жамб девлопе ан деор и ан дедан анфас]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Подготовка к рirouette [пирует] с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Рirouette [пирует] со II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coupe [па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Temps leve [темп леве] (другая нога на sur le cou-de-pied) [сюр ле ку депье]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Sissonne tombee croisee [сисон томбе круазе] вперед, назад и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Jete [жете] с продвижением croisee [круазе] вперед, назад и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ballonne [па балоне] в сторону (с прыжком на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5029"/>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jete [па жете] без продвижения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[па] польки с продвижением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 bourree dessus-dessous [па де буре десю-десу]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3" w:id="5030"/>
          <w:p>
            <w:pPr>
              <w:spacing w:after="20"/>
              <w:ind w:left="20"/>
              <w:jc w:val="both"/>
            </w:pPr>
            <w:r>
              <w:rPr>
                <w:rFonts w:ascii="Times New Roman"/>
                <w:b w:val="false"/>
                <w:i w:val="false"/>
                <w:color w:val="000000"/>
                <w:sz w:val="20"/>
              </w:rPr>
              <w:t>
</w:t>
            </w:r>
            <w:r>
              <w:rPr>
                <w:rFonts w:ascii="Times New Roman"/>
                <w:b w:val="false"/>
                <w:i w:val="false"/>
                <w:color w:val="000000"/>
                <w:sz w:val="20"/>
              </w:rPr>
              <w:t>Второе полугодие</w:t>
            </w:r>
          </w:p>
          <w:bookmarkEnd w:id="50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5031"/>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0" w:id="5032"/>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[батман тандю] в повороте на 1/8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 tendu jete [батман тандю жете] с окончанием в demi- 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par terre [ронд де жамб партер] на 1/8 каждое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double fondu [батман дубль фондю] на всей стопе и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Temps releve [темп релеве]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Rond de jambe en l’air [ронд де жамб анлер] сокончанием: в маленькие позы на demi-plie [деми плие]; на demi-plie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Tombe [томбе] с полу поворотом sur le cou-de-pied en dehors, en dedans [сурле ку депье ан деор,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double frappe [батман дубль фрапе] в повороте на ¼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Подготовка к рirouette [пирует] с IV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Pirouette sur lecou-de-pied en dehors, en dedans [пирует сурле ку депье ан деор, ан дедан], начиная ногой, открытой в сторону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0" w:id="5033"/>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5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Полуповорот en dehors и en dedans [ан деор и ан дедан] на ¼, ½ круга на demi-plie [деми плие], с работающей ногой носком в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 fondu [батман фондю] на полупальцах в позах croisee, efface, ecartee [круазе, ефассе, экарте]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coupe [па купе]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Rond de jambe en l’air [ронд де жамб анлер] с окончанием на demi-plie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releve lent и developpe [батман релеве лан девлопе] с переходом из позы в позу:с прямой на прямую ногу; с demi – 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releve lent [батман релеве лан] на 90° в позе IV arabesque [арабеск]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VI port de bras [пор де 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Glissade en tournant [глиссад антурнан] на ½ tour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Pirouette [пирует] со II и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Preparation [препарасьон] к рirouette [перует] и рirouette-pique en dedans [перует пике андедан] по диагонали (4-6 оборотов)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5034"/>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Petit changement de pied [пти шажман депье] с поворотом на 1/8, ¼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ballonne [па балоне]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 chat [па де ша] с броском ног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5035"/>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echappe en tournant [па эшапе ан турнан] на II позицию по ¼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2/4 каждое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jete fondu [па жете фондью] (мягкие шаги) по диагонали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такт по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debasque [па де баск]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такта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Glissade en tournant [глиссад антурнан] на ½ tour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Preparation [препарасьен] с V позициидля tours sur le cou-de-pied en dehors и en dedans [тур сурле ку де пье андеор и андедан]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5036"/>
          <w:p>
            <w:pPr>
              <w:spacing w:after="20"/>
              <w:ind w:left="20"/>
              <w:jc w:val="both"/>
            </w:pPr>
            <w:r>
              <w:rPr>
                <w:rFonts w:ascii="Times New Roman"/>
                <w:b w:val="false"/>
                <w:i w:val="false"/>
                <w:color w:val="000000"/>
                <w:sz w:val="20"/>
              </w:rPr>
              <w:t>
</w:t>
            </w:r>
            <w:r>
              <w:rPr>
                <w:rFonts w:ascii="Times New Roman"/>
                <w:b w:val="false"/>
                <w:i w:val="false"/>
                <w:color w:val="000000"/>
                <w:sz w:val="20"/>
              </w:rPr>
              <w:t>8 класс. Восьмой год обучения. Первое полугодие</w:t>
            </w:r>
          </w:p>
          <w:bookmarkEnd w:id="50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5037"/>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5038"/>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pour batterie (подготовка к заноскам) [батман тандю пур батри]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 soutenu [батман сутенью] на 90° попозам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en l’air [ронд де жамб анлер] на 1/8 каждое Полуповорот endehors и endedans [ан деор и ан дедан] с вытянутой ногой вперед и назад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Demi rond de jambe developpe en dehors, en dedans en face [деми ронд де жамб девлопе ан деор, ан дедан]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releve lent и developpe en face с plie – releve [батман релевелан и девлопе ан фас с плие-релеве]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Preparation [препарасьен] к tour en dehors, en dedans [тур ан деор, ан дедан] со II позиции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Grand battement jete [гранд батман жете] с задержкой в воздухе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5039"/>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5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en tournant [батман тандю антурнан] на 1/8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Rond de jambe par terre en tournant [ронд де жамб партер антурнан] на 1/8 круга en dehors, en dedans [ан деорс,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tombe [па томбэ] с продвижением, работающая нога в положении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Соответствуетдвижению, с которым объединяется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soutenu [батман сутенью] на 90° в позах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Tours glissades en tournant [тур глиссад антурнан]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Preparation [препарасьен] к рirouette [пирует] с IV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5040"/>
          <w:p>
            <w:pPr>
              <w:spacing w:after="20"/>
              <w:ind w:left="20"/>
              <w:jc w:val="both"/>
            </w:pPr>
            <w:r>
              <w:rPr>
                <w:rFonts w:ascii="Times New Roman"/>
                <w:b w:val="false"/>
                <w:i w:val="false"/>
                <w:color w:val="000000"/>
                <w:sz w:val="20"/>
              </w:rPr>
              <w:t>
2/4</w:t>
            </w:r>
          </w:p>
          <w:bookmarkEnd w:id="5040"/>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5041"/>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середине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ballonne [па балоне] с продвижением по позам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Echappe battu [ешаппе ботю]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Changements de pieds en tournant [шажман де пье антурнан] на ½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Tour [тур] в воздухе (tour en l’air) [тур ан лиер] для мужского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к станку: 1. Royale [рояль]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Jete [жете] в arabesque [арабеск] с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5042"/>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Sissonnes simples en tournant [сисон сампль антурнан] на 1/4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2/4 каждый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de bourree suivi [па де буре суеви] с продвижением вперед и назад на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Preparation [препарасьен] и tour [тур] с V позиции en dehors и en dedans [ан дедан и ан 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5043"/>
          <w:p>
            <w:pPr>
              <w:spacing w:after="20"/>
              <w:ind w:left="20"/>
              <w:jc w:val="both"/>
            </w:pPr>
            <w:r>
              <w:rPr>
                <w:rFonts w:ascii="Times New Roman"/>
                <w:b w:val="false"/>
                <w:i w:val="false"/>
                <w:color w:val="000000"/>
                <w:sz w:val="20"/>
              </w:rPr>
              <w:t>
</w:t>
            </w:r>
            <w:r>
              <w:rPr>
                <w:rFonts w:ascii="Times New Roman"/>
                <w:b w:val="false"/>
                <w:i w:val="false"/>
                <w:color w:val="000000"/>
                <w:sz w:val="20"/>
              </w:rPr>
              <w:t>Второе полугодие</w:t>
            </w:r>
          </w:p>
          <w:bookmarkEnd w:id="50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3" w:id="5044"/>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5045"/>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Flic-flac en face [флик-фляк анфас], с открыванием ноги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Grand rond de jambe jete en dehors, en dedans [гранд ронд де жамб джете ан деор,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Double fondu с demi-rond [дубль фондю с деми плие-ронд]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Полуповорот с plie releve en dehors и en dedans [плие релеве ан деор и ан дедан] с вытянутой ногой вперед и назад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double frappe [батман дубль фрапе] с поворотом на ¼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Rond de jambe en l’air с plie-releve [ронд де жамб анлер с плие релеве] на опорной ноге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developpe plie- releve [батман деволопе плие релеве]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developpe ballotte [батман девелопе балоне]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Grand battement jete [гранд батман жете] с подъемом на полупальцы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en tournant [батман тандю антурнан] на 1/4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 tendu jete en tournant [батман тандю жете антурнан] на 1/8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par terre en tournant [ронд де жамб партер антурнан] на 1/4 круга en dehors, en dedans [ан деор,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double fondu en face [батман дубль фондю анфас] на всей стопе;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Рirouette [пирует] с IV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VI port de bras-preparation en dehors [порде бра препарасион андеор] с выходом на всю стопу в позы attitude croisee [аттитюд круазе] на 90°, III arabesque [арабеск]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 de bourree ballotte [па де буре балоте] на efface [ан фас], en tournant [антурнан] на 1/4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developpe plie- releve [батман девлопе плие-релеве] на всей стопе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5046"/>
          <w:p>
            <w:pPr>
              <w:spacing w:after="20"/>
              <w:ind w:left="20"/>
              <w:jc w:val="both"/>
            </w:pPr>
            <w:r>
              <w:rPr>
                <w:rFonts w:ascii="Times New Roman"/>
                <w:b w:val="false"/>
                <w:i w:val="false"/>
                <w:color w:val="000000"/>
                <w:sz w:val="20"/>
              </w:rPr>
              <w:t>
9. Tуplent en dehors и en dedans [турлан андеор и андедан]: a la seconde [а ля сгон] (первоначальное изучение по пол поворота);</w:t>
            </w:r>
          </w:p>
          <w:bookmarkEnd w:id="5046"/>
          <w:p>
            <w:pPr>
              <w:spacing w:after="20"/>
              <w:ind w:left="20"/>
              <w:jc w:val="both"/>
            </w:pPr>
            <w:r>
              <w:rPr>
                <w:rFonts w:ascii="Times New Roman"/>
                <w:b w:val="false"/>
                <w:i w:val="false"/>
                <w:color w:val="000000"/>
                <w:sz w:val="20"/>
              </w:rPr>
              <w:t>
из позы в позу через passé [пассе]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Preparation tour a la sisonde [препарасион тур а ля сисон] со II позиции en dehors и en dedans [андеор и андедан]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4" w:id="5047"/>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5048"/>
          <w:p>
            <w:pPr>
              <w:spacing w:after="20"/>
              <w:ind w:left="20"/>
              <w:jc w:val="both"/>
            </w:pPr>
            <w:r>
              <w:rPr>
                <w:rFonts w:ascii="Times New Roman"/>
                <w:b w:val="false"/>
                <w:i w:val="false"/>
                <w:color w:val="000000"/>
                <w:sz w:val="20"/>
              </w:rPr>
              <w:t>
На середине зала:</w:t>
            </w:r>
          </w:p>
          <w:bookmarkEnd w:id="5048"/>
          <w:p>
            <w:pPr>
              <w:spacing w:after="20"/>
              <w:ind w:left="20"/>
              <w:jc w:val="both"/>
            </w:pPr>
            <w:r>
              <w:rPr>
                <w:rFonts w:ascii="Times New Roman"/>
                <w:b w:val="false"/>
                <w:i w:val="false"/>
                <w:color w:val="000000"/>
                <w:sz w:val="20"/>
              </w:rPr>
              <w:t>
1. Pa echappe en tournan [па эшапе антурнан] на ½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Royale [рояль]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Entrechat-quatre [ешапе-катр]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Echappe battu [ешапе батю] сложное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5049"/>
          <w:p>
            <w:pPr>
              <w:spacing w:after="20"/>
              <w:ind w:left="20"/>
              <w:jc w:val="both"/>
            </w:pPr>
            <w:r>
              <w:rPr>
                <w:rFonts w:ascii="Times New Roman"/>
                <w:b w:val="false"/>
                <w:i w:val="false"/>
                <w:color w:val="000000"/>
                <w:sz w:val="20"/>
              </w:rPr>
              <w:t>
Факультативно:</w:t>
            </w:r>
          </w:p>
          <w:bookmarkEnd w:id="5049"/>
          <w:p>
            <w:pPr>
              <w:spacing w:after="20"/>
              <w:ind w:left="20"/>
              <w:jc w:val="both"/>
            </w:pPr>
            <w:r>
              <w:rPr>
                <w:rFonts w:ascii="Times New Roman"/>
                <w:b w:val="false"/>
                <w:i w:val="false"/>
                <w:color w:val="000000"/>
                <w:sz w:val="20"/>
              </w:rPr>
              <w:t>
5. Fouette [фуэте] с прыжком на 1/2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Jete passé [жете пассе]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6" w:id="5050"/>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de bourree ballotte [па де буре балоте] по позам. Все виды рas de bourree [па де буре]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2/4 каждый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Changements de pieds [шанжман де пье] (до 4-х прыжков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echappe [па эшапе] в IV позиции на ¼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echappe [па эшапе] во II позиции с продвижением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coupe ballonne [па купе балоне]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5051"/>
          <w:p>
            <w:pPr>
              <w:spacing w:after="20"/>
              <w:ind w:left="20"/>
              <w:jc w:val="both"/>
            </w:pPr>
            <w:r>
              <w:rPr>
                <w:rFonts w:ascii="Times New Roman"/>
                <w:b w:val="false"/>
                <w:i w:val="false"/>
                <w:color w:val="000000"/>
                <w:sz w:val="20"/>
              </w:rPr>
              <w:t>
</w:t>
            </w:r>
            <w:r>
              <w:rPr>
                <w:rFonts w:ascii="Times New Roman"/>
                <w:b w:val="false"/>
                <w:i w:val="false"/>
                <w:color w:val="000000"/>
                <w:sz w:val="20"/>
              </w:rPr>
              <w:t>9 класс. Девятый год обучения. Первое полугодие</w:t>
            </w:r>
          </w:p>
          <w:bookmarkEnd w:id="50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5052"/>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Battement tendu jete pique [батман тандю жете пике] на 1/16 каждое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Flic- и en dedans enface [флик фляк андеор андедан], с открыванием ноги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Полуповорот, стоя на полупальцах, endehors и endedans [андеор и андедан] с вытянутой ногой вперед и назад на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Battements soutenus en tournant [батман сутеню антурнан] на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fondus [батман фондю]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 медленным полуповоротом на всей стопе endehors [андеорс] и endedans [андедан] с ногой, открытой вперед и назад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releve lent [батман релеве лан] и developpe [девлопе] из позы в позы с plie-releve и demi-rond [плие релеве и деми ронд]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Grand rond de jambe developpe [гранд ронд де жамб девлопе] на полупальцах en face [анфас]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3" w:id="5053"/>
          <w:p>
            <w:pPr>
              <w:spacing w:after="20"/>
              <w:ind w:left="20"/>
              <w:jc w:val="both"/>
            </w:pPr>
            <w:r>
              <w:rPr>
                <w:rFonts w:ascii="Times New Roman"/>
                <w:b w:val="false"/>
                <w:i w:val="false"/>
                <w:color w:val="000000"/>
                <w:sz w:val="20"/>
              </w:rPr>
              <w:t>
8. Grand battement jete [гранд батман жете]: на полупальцах;</w:t>
            </w:r>
          </w:p>
          <w:bookmarkEnd w:id="5053"/>
          <w:p>
            <w:pPr>
              <w:spacing w:after="20"/>
              <w:ind w:left="20"/>
              <w:jc w:val="both"/>
            </w:pPr>
            <w:r>
              <w:rPr>
                <w:rFonts w:ascii="Times New Roman"/>
                <w:b w:val="false"/>
                <w:i w:val="false"/>
                <w:color w:val="000000"/>
                <w:sz w:val="20"/>
              </w:rPr>
              <w:t>
с быстрым developpe en face [девлопе ан фас] на всей стопе (мягкие)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Battement battu [батман бату]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3" w:id="5054"/>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середине зала</w:t>
            </w:r>
          </w:p>
          <w:bookmarkEnd w:id="5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Tour lent [тур лян] в больших позах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2/4 каждое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VI port de bras-preparation en dedans [пор де бра препарасион ан дедан] с выходом на всю стопу в позы I, II arabesque [арабеск], attitude efface [атитюд ефассе] и a la seconde [а лазгон]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4такта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Battements soutenus en tournant [батман сутенью ан турнан] на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de bourree en tournant [па де буре ан турнан] с переменой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dessus-dessous en tournant [па де буре десус-дессу ан турнан]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Temps lie [тан лие] на 90°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releve lent и developpe [батман релеве лант и девлоппе] с медленным полуповоротом на всей стопе endehors и endedans [ан деор и ан дедан] с ногой, открытой вперед и назад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developpe ballotte [батман девлопе балоте] в больших позах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Jete sentournant [жете сантурнан] с продвижением в сторону по 1/2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1. Battements divises en quarts en dehors и en dedans [батман дивиси ан куарт ан деор и ан дедан] (четвертные battements [батман])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Tours chaines [тур шене]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8" w:id="5055"/>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emboite [па эмбуате]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Grand sissonne ouverte [гранд сисон оуверт]: в сторону; в позах croisee [круазе] вперед и назад; в позах attitude croisee и efface [аттитюд круазе и эфасе]; в I, III arabesque [арабеск]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chasse [па шассе] с большим прыжком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Echappe battu [эшаппе бату] на одну ногу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Assamble battu [ассамбле бату] (первоначальное изучение)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Tour en l’air [тур ан лер] для мужского класса (один или два tours [тур] по возможности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Перекидное jete [жете]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3" w:id="5056"/>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de bourree en tournant [па да буре ан турнан] с переменой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de bourree dessus-dessous en tournant [па де буре десю-десу ан турнан]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Sissonne ouverte [сисон оуверт] на 45° во всех направлениях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Jete [жете] в больших позах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4" w:id="5057"/>
          <w:p>
            <w:pPr>
              <w:spacing w:after="20"/>
              <w:ind w:left="20"/>
              <w:jc w:val="both"/>
            </w:pPr>
            <w:r>
              <w:rPr>
                <w:rFonts w:ascii="Times New Roman"/>
                <w:b w:val="false"/>
                <w:i w:val="false"/>
                <w:color w:val="000000"/>
                <w:sz w:val="20"/>
              </w:rPr>
              <w:t>
5. Grand sissonne ouverte [гранд сисон оуверт] без продвижения:</w:t>
            </w:r>
          </w:p>
          <w:bookmarkEnd w:id="5057"/>
          <w:p>
            <w:pPr>
              <w:spacing w:after="20"/>
              <w:ind w:left="20"/>
              <w:jc w:val="both"/>
            </w:pPr>
            <w:r>
              <w:rPr>
                <w:rFonts w:ascii="Times New Roman"/>
                <w:b w:val="false"/>
                <w:i w:val="false"/>
                <w:color w:val="000000"/>
                <w:sz w:val="20"/>
              </w:rPr>
              <w:t>
в сторону на 90°; в позах attitude croisee [аттитюд круазе] и efface [эфасе]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Tours glissades en tournant [тур глиссад ан турнан] на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 echappe en tournant [па эшаппе ан турнан] на 1/2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Preparation [преперасьон] к рirouette [пируэт] с IV позиции en dehors [ан деор] и en dedans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8" w:id="5058"/>
          <w:p>
            <w:pPr>
              <w:spacing w:after="20"/>
              <w:ind w:left="20"/>
              <w:jc w:val="both"/>
            </w:pPr>
            <w:r>
              <w:rPr>
                <w:rFonts w:ascii="Times New Roman"/>
                <w:b w:val="false"/>
                <w:i w:val="false"/>
                <w:color w:val="000000"/>
                <w:sz w:val="20"/>
              </w:rPr>
              <w:t>
</w:t>
            </w:r>
            <w:r>
              <w:rPr>
                <w:rFonts w:ascii="Times New Roman"/>
                <w:b w:val="false"/>
                <w:i w:val="false"/>
                <w:color w:val="000000"/>
                <w:sz w:val="20"/>
              </w:rPr>
              <w:t>Второе полугодие</w:t>
            </w:r>
          </w:p>
          <w:bookmarkEnd w:id="505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0" w:id="5059"/>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50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5060"/>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у станка</w:t>
            </w:r>
          </w:p>
          <w:bookmarkEnd w:id="50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Double battement tendu [дубль батман тандю] с двойным опусканием пятки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Flic-flac [флик-флак] в повороте на ½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Preparation temps releve en dehors и en dedans [препарасьон тан ревеле андеор и андедан] для tour sur le cou-de-pied [тур сур ла ку-де-пие]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Double fondu [дубль фондю] с полным rond en dehors и en dedans [ронд ан деор и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double frappe [батман дубль фраппе] с поворотом на 1/2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developpe [батман девелопе] с коротким balance [балансе]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Renverse en attitude [ранверсе анатитюд]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Developpe tombe [девелопе 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5061"/>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w:t>
            </w:r>
          </w:p>
          <w:bookmarkEnd w:id="5061"/>
          <w:p>
            <w:pPr>
              <w:spacing w:after="20"/>
              <w:ind w:left="20"/>
              <w:jc w:val="both"/>
            </w:pPr>
            <w:r>
              <w:rPr>
                <w:rFonts w:ascii="Times New Roman"/>
                <w:b w:val="false"/>
                <w:i w:val="false"/>
                <w:color w:val="000000"/>
                <w:sz w:val="20"/>
              </w:rPr>
              <w:t>
насерединезала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Flic-flac en face [флик-флак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Battements fondus [батман фондю] на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VI port de bras-preparation en dehors [пор де бра-препарасьон ан деор] с выходом в позы croisee и efface [круазе и эфасе]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Preparation [препарасьон] для tour sur le cou-de-pied [тур ле ку де пие] с глубокого plie [плие] с I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Temps lie par terree [тан лие партер] c pirouette sur le cou-de-pied [пируэт сур ле ку-де-пие]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Tour a la seconde [тур а ля сгон] со II позиции en dehors и en dedans [ан деор и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7" w:id="5062"/>
          <w:p>
            <w:pPr>
              <w:spacing w:after="20"/>
              <w:ind w:left="20"/>
              <w:jc w:val="both"/>
            </w:pPr>
            <w:r>
              <w:rPr>
                <w:rFonts w:ascii="Times New Roman"/>
                <w:b w:val="false"/>
                <w:i w:val="false"/>
                <w:color w:val="000000"/>
                <w:sz w:val="20"/>
              </w:rPr>
              <w:t>
Факультативно:</w:t>
            </w:r>
          </w:p>
          <w:bookmarkEnd w:id="5062"/>
          <w:p>
            <w:pPr>
              <w:spacing w:after="20"/>
              <w:ind w:left="20"/>
              <w:jc w:val="both"/>
            </w:pPr>
            <w:r>
              <w:rPr>
                <w:rFonts w:ascii="Times New Roman"/>
                <w:b w:val="false"/>
                <w:i w:val="false"/>
                <w:color w:val="000000"/>
                <w:sz w:val="20"/>
              </w:rPr>
              <w:t>
7. Вращение в больших позах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2" w:id="5063"/>
          <w:p>
            <w:pPr>
              <w:spacing w:after="20"/>
              <w:ind w:left="20"/>
              <w:jc w:val="both"/>
            </w:pPr>
            <w:r>
              <w:rPr>
                <w:rFonts w:ascii="Times New Roman"/>
                <w:b w:val="false"/>
                <w:i w:val="false"/>
                <w:color w:val="000000"/>
                <w:sz w:val="20"/>
              </w:rPr>
              <w:t>
</w:t>
            </w:r>
            <w:r>
              <w:rPr>
                <w:rFonts w:ascii="Times New Roman"/>
                <w:b w:val="false"/>
                <w:i w:val="false"/>
                <w:color w:val="000000"/>
                <w:sz w:val="20"/>
              </w:rPr>
              <w:t>Allegro</w:t>
            </w:r>
          </w:p>
          <w:bookmarkEnd w:id="50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Grand sissonne ouverte [гранд сиссон оуверт] с продвижением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chasse [па шассе] c приема developpe [девелоппе] на полупальцы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Entrechat-trois [антраша-труа], entrechat-cinque [антраша-синкю]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jete [пас жете] с продвижением в сторону по 1/2 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Grand assemble [гранд ассамбле] c 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5064"/>
          <w:p>
            <w:pPr>
              <w:spacing w:after="20"/>
              <w:ind w:left="20"/>
              <w:jc w:val="both"/>
            </w:pPr>
            <w:r>
              <w:rPr>
                <w:rFonts w:ascii="Times New Roman"/>
                <w:b w:val="false"/>
                <w:i w:val="false"/>
                <w:color w:val="000000"/>
                <w:sz w:val="20"/>
              </w:rPr>
              <w:t>
Факультативно: Petit saut de basque [пти сут де баск]</w:t>
            </w:r>
          </w:p>
          <w:bookmarkEnd w:id="5064"/>
          <w:p>
            <w:pPr>
              <w:spacing w:after="20"/>
              <w:ind w:left="20"/>
              <w:jc w:val="both"/>
            </w:pPr>
            <w:r>
              <w:rPr>
                <w:rFonts w:ascii="Times New Roman"/>
                <w:b w:val="false"/>
                <w:i w:val="false"/>
                <w:color w:val="000000"/>
                <w:sz w:val="20"/>
              </w:rPr>
              <w:t>
Grand pas de chat [гранд па де 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0" w:id="5065"/>
          <w:p>
            <w:pPr>
              <w:spacing w:after="20"/>
              <w:ind w:left="20"/>
              <w:jc w:val="both"/>
            </w:pPr>
            <w:r>
              <w:rPr>
                <w:rFonts w:ascii="Times New Roman"/>
                <w:b w:val="false"/>
                <w:i w:val="false"/>
                <w:color w:val="000000"/>
                <w:sz w:val="20"/>
              </w:rPr>
              <w:t>
3/4</w:t>
            </w:r>
          </w:p>
          <w:bookmarkEnd w:id="5065"/>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4" w:id="5066"/>
          <w:p>
            <w:pPr>
              <w:spacing w:after="20"/>
              <w:ind w:left="20"/>
              <w:jc w:val="both"/>
            </w:pPr>
            <w:r>
              <w:rPr>
                <w:rFonts w:ascii="Times New Roman"/>
                <w:b w:val="false"/>
                <w:i w:val="false"/>
                <w:color w:val="000000"/>
                <w:sz w:val="20"/>
              </w:rPr>
              <w:t>
</w:t>
            </w:r>
            <w:r>
              <w:rPr>
                <w:rFonts w:ascii="Times New Roman"/>
                <w:b w:val="false"/>
                <w:i w:val="false"/>
                <w:color w:val="000000"/>
                <w:sz w:val="20"/>
              </w:rPr>
              <w:t>Экзерсис на полу пальцах</w:t>
            </w:r>
          </w:p>
          <w:bookmarkEnd w:id="5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Sissonnes simplesen tournant [сисон симплесен турнан] по1/2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Releve [релеве] в больших позах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Pirouette [пируэт] с IV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Grand sissonne ouverte [гранд сисон оуверт] в I arabesque [арабеск], позы ecartee [экарте] в перед и назад, effaceе [эфасэ] в перед без продвижения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8629" w:id="5067"/>
    <w:p>
      <w:pPr>
        <w:spacing w:after="0"/>
        <w:ind w:left="0"/>
        <w:jc w:val="left"/>
      </w:pPr>
      <w:r>
        <w:rPr>
          <w:rFonts w:ascii="Times New Roman"/>
          <w:b/>
          <w:i w:val="false"/>
          <w:color w:val="000000"/>
        </w:rPr>
        <w:t xml:space="preserve"> Образовательная программа по предмету "Народно-сценический танец" детских школ искусств</w:t>
      </w:r>
    </w:p>
    <w:bookmarkEnd w:id="5067"/>
    <w:p>
      <w:pPr>
        <w:spacing w:after="0"/>
        <w:ind w:left="0"/>
        <w:jc w:val="both"/>
      </w:pPr>
      <w:r>
        <w:rPr>
          <w:rFonts w:ascii="Times New Roman"/>
          <w:b w:val="false"/>
          <w:i w:val="false"/>
          <w:color w:val="ff0000"/>
          <w:sz w:val="28"/>
        </w:rPr>
        <w:t xml:space="preserve">
      Сноска. Приказ дополнен приложением 20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30" w:id="5068"/>
    <w:p>
      <w:pPr>
        <w:spacing w:after="0"/>
        <w:ind w:left="0"/>
        <w:jc w:val="left"/>
      </w:pPr>
      <w:r>
        <w:rPr>
          <w:rFonts w:ascii="Times New Roman"/>
          <w:b/>
          <w:i w:val="false"/>
          <w:color w:val="000000"/>
        </w:rPr>
        <w:t xml:space="preserve"> Глава 1. Общие положения</w:t>
      </w:r>
    </w:p>
    <w:bookmarkEnd w:id="5068"/>
    <w:bookmarkStart w:name="z8631" w:id="5069"/>
    <w:p>
      <w:pPr>
        <w:spacing w:after="0"/>
        <w:ind w:left="0"/>
        <w:jc w:val="both"/>
      </w:pPr>
      <w:r>
        <w:rPr>
          <w:rFonts w:ascii="Times New Roman"/>
          <w:b w:val="false"/>
          <w:i w:val="false"/>
          <w:color w:val="000000"/>
          <w:sz w:val="28"/>
        </w:rPr>
        <w:t>
      1. Образовательная программа по предмету "Народно-сценический танец"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"Народно-сценический танец".</w:t>
      </w:r>
    </w:p>
    <w:bookmarkEnd w:id="5069"/>
    <w:bookmarkStart w:name="z8632" w:id="5070"/>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5070"/>
    <w:bookmarkStart w:name="z8633" w:id="5071"/>
    <w:p>
      <w:pPr>
        <w:spacing w:after="0"/>
        <w:ind w:left="0"/>
        <w:jc w:val="both"/>
      </w:pPr>
      <w:r>
        <w:rPr>
          <w:rFonts w:ascii="Times New Roman"/>
          <w:b w:val="false"/>
          <w:i w:val="false"/>
          <w:color w:val="000000"/>
          <w:sz w:val="28"/>
        </w:rPr>
        <w:t>
      1) выворотность – не только развернутые стопы, но и правильное положение бедер, коленей, поясницы и, в конце концов, осанка;</w:t>
      </w:r>
    </w:p>
    <w:bookmarkEnd w:id="5071"/>
    <w:bookmarkStart w:name="z8634" w:id="5072"/>
    <w:p>
      <w:pPr>
        <w:spacing w:after="0"/>
        <w:ind w:left="0"/>
        <w:jc w:val="both"/>
      </w:pPr>
      <w:r>
        <w:rPr>
          <w:rFonts w:ascii="Times New Roman"/>
          <w:b w:val="false"/>
          <w:i w:val="false"/>
          <w:color w:val="000000"/>
          <w:sz w:val="28"/>
        </w:rPr>
        <w:t>
      2) танец – ритмичные, выразительные телодвижения, обычно выстраиваемые в определенную композицию и исполняемые с музыкальным сопровождением;</w:t>
      </w:r>
    </w:p>
    <w:bookmarkEnd w:id="5072"/>
    <w:bookmarkStart w:name="z8635" w:id="5073"/>
    <w:p>
      <w:pPr>
        <w:spacing w:after="0"/>
        <w:ind w:left="0"/>
        <w:jc w:val="both"/>
      </w:pPr>
      <w:r>
        <w:rPr>
          <w:rFonts w:ascii="Times New Roman"/>
          <w:b w:val="false"/>
          <w:i w:val="false"/>
          <w:color w:val="000000"/>
          <w:sz w:val="28"/>
        </w:rPr>
        <w:t>
      3) народно-сценический танец – один из основных видов танца, возник из народного танца в процессе профессионализации танцевального искусства;</w:t>
      </w:r>
    </w:p>
    <w:bookmarkEnd w:id="5073"/>
    <w:bookmarkStart w:name="z8636" w:id="5074"/>
    <w:p>
      <w:pPr>
        <w:spacing w:after="0"/>
        <w:ind w:left="0"/>
        <w:jc w:val="both"/>
      </w:pPr>
      <w:r>
        <w:rPr>
          <w:rFonts w:ascii="Times New Roman"/>
          <w:b w:val="false"/>
          <w:i w:val="false"/>
          <w:color w:val="000000"/>
          <w:sz w:val="28"/>
        </w:rPr>
        <w:t>
      4) Battement fondu [батман фондю] – группа плавных и сложных движений, развивающих силу, выворотность и эластичность ног;</w:t>
      </w:r>
    </w:p>
    <w:bookmarkEnd w:id="5074"/>
    <w:bookmarkStart w:name="z8637" w:id="5075"/>
    <w:p>
      <w:pPr>
        <w:spacing w:after="0"/>
        <w:ind w:left="0"/>
        <w:jc w:val="both"/>
      </w:pPr>
      <w:r>
        <w:rPr>
          <w:rFonts w:ascii="Times New Roman"/>
          <w:b w:val="false"/>
          <w:i w:val="false"/>
          <w:color w:val="000000"/>
          <w:sz w:val="28"/>
        </w:rPr>
        <w:t>
      5) Battement tendu [батман тандю] – общее наименование для всей группы движений; конкретизация достигается при помощи добавления прилагательного (tendu [тандю] – вытянутый;</w:t>
      </w:r>
    </w:p>
    <w:bookmarkEnd w:id="5075"/>
    <w:bookmarkStart w:name="z8638" w:id="5076"/>
    <w:p>
      <w:pPr>
        <w:spacing w:after="0"/>
        <w:ind w:left="0"/>
        <w:jc w:val="both"/>
      </w:pPr>
      <w:r>
        <w:rPr>
          <w:rFonts w:ascii="Times New Roman"/>
          <w:b w:val="false"/>
          <w:i w:val="false"/>
          <w:color w:val="000000"/>
          <w:sz w:val="28"/>
        </w:rPr>
        <w:t>
      6) Battement tendu jete [батман тандю жете] – вынос ноги на 450 и выше;</w:t>
      </w:r>
    </w:p>
    <w:bookmarkEnd w:id="5076"/>
    <w:bookmarkStart w:name="z8639" w:id="5077"/>
    <w:p>
      <w:pPr>
        <w:spacing w:after="0"/>
        <w:ind w:left="0"/>
        <w:jc w:val="both"/>
      </w:pPr>
      <w:r>
        <w:rPr>
          <w:rFonts w:ascii="Times New Roman"/>
          <w:b w:val="false"/>
          <w:i w:val="false"/>
          <w:color w:val="000000"/>
          <w:sz w:val="28"/>
        </w:rPr>
        <w:t>
      7) Demi и grand plie [деми и гран плие] – полуприседания и полные приседания;</w:t>
      </w:r>
    </w:p>
    <w:bookmarkEnd w:id="5077"/>
    <w:bookmarkStart w:name="z8640" w:id="5078"/>
    <w:p>
      <w:pPr>
        <w:spacing w:after="0"/>
        <w:ind w:left="0"/>
        <w:jc w:val="both"/>
      </w:pPr>
      <w:r>
        <w:rPr>
          <w:rFonts w:ascii="Times New Roman"/>
          <w:b w:val="false"/>
          <w:i w:val="false"/>
          <w:color w:val="000000"/>
          <w:sz w:val="28"/>
        </w:rPr>
        <w:t>
      8) еffacee [анфас] – балетная поза классического танца с раздвинутым положением ног; одно из основных положений классического танца;</w:t>
      </w:r>
    </w:p>
    <w:bookmarkEnd w:id="5078"/>
    <w:bookmarkStart w:name="z8641" w:id="5079"/>
    <w:p>
      <w:pPr>
        <w:spacing w:after="0"/>
        <w:ind w:left="0"/>
        <w:jc w:val="both"/>
      </w:pPr>
      <w:r>
        <w:rPr>
          <w:rFonts w:ascii="Times New Roman"/>
          <w:b w:val="false"/>
          <w:i w:val="false"/>
          <w:color w:val="000000"/>
          <w:sz w:val="28"/>
        </w:rPr>
        <w:t>
      9) epaulement [эпольман] – положение фигуры в пол-оборота по диагонали к зрителю; </w:t>
      </w:r>
    </w:p>
    <w:bookmarkEnd w:id="5079"/>
    <w:bookmarkStart w:name="z8642" w:id="5080"/>
    <w:p>
      <w:pPr>
        <w:spacing w:after="0"/>
        <w:ind w:left="0"/>
        <w:jc w:val="both"/>
      </w:pPr>
      <w:r>
        <w:rPr>
          <w:rFonts w:ascii="Times New Roman"/>
          <w:b w:val="false"/>
          <w:i w:val="false"/>
          <w:color w:val="000000"/>
          <w:sz w:val="28"/>
        </w:rPr>
        <w:t>
      10) Grand battement jete [гранд батман жете] – движение с большим броском;</w:t>
      </w:r>
    </w:p>
    <w:bookmarkEnd w:id="5080"/>
    <w:bookmarkStart w:name="z8643" w:id="5081"/>
    <w:p>
      <w:pPr>
        <w:spacing w:after="0"/>
        <w:ind w:left="0"/>
        <w:jc w:val="both"/>
      </w:pPr>
      <w:r>
        <w:rPr>
          <w:rFonts w:ascii="Times New Roman"/>
          <w:b w:val="false"/>
          <w:i w:val="false"/>
          <w:color w:val="000000"/>
          <w:sz w:val="28"/>
        </w:rPr>
        <w:t>
      11) port de bras [пор де брас] – движение всего тела, или только рук, только ног;</w:t>
      </w:r>
    </w:p>
    <w:bookmarkEnd w:id="5081"/>
    <w:bookmarkStart w:name="z8644" w:id="5082"/>
    <w:p>
      <w:pPr>
        <w:spacing w:after="0"/>
        <w:ind w:left="0"/>
        <w:jc w:val="both"/>
      </w:pPr>
      <w:r>
        <w:rPr>
          <w:rFonts w:ascii="Times New Roman"/>
          <w:b w:val="false"/>
          <w:i w:val="false"/>
          <w:color w:val="000000"/>
          <w:sz w:val="28"/>
        </w:rPr>
        <w:t>
      12) Port de bras [пор де брас] – плавные движения рук и ног;</w:t>
      </w:r>
    </w:p>
    <w:bookmarkEnd w:id="5082"/>
    <w:bookmarkStart w:name="z8645" w:id="5083"/>
    <w:p>
      <w:pPr>
        <w:spacing w:after="0"/>
        <w:ind w:left="0"/>
        <w:jc w:val="both"/>
      </w:pPr>
      <w:r>
        <w:rPr>
          <w:rFonts w:ascii="Times New Roman"/>
          <w:b w:val="false"/>
          <w:i w:val="false"/>
          <w:color w:val="000000"/>
          <w:sz w:val="28"/>
        </w:rPr>
        <w:t>
      13) Rond de jambe par terre [ронд де жамб пар тер] – круг ногой по земле.</w:t>
      </w:r>
    </w:p>
    <w:bookmarkEnd w:id="5083"/>
    <w:bookmarkStart w:name="z8646" w:id="5084"/>
    <w:p>
      <w:pPr>
        <w:spacing w:after="0"/>
        <w:ind w:left="0"/>
        <w:jc w:val="both"/>
      </w:pPr>
      <w:r>
        <w:rPr>
          <w:rFonts w:ascii="Times New Roman"/>
          <w:b w:val="false"/>
          <w:i w:val="false"/>
          <w:color w:val="000000"/>
          <w:sz w:val="28"/>
        </w:rPr>
        <w:t>
      3. Цель Программы: воспитание личности ребенка, формирование в нем эстетических идеалов на основе овладения народно-сценическим танцем. Создание условий для творческого развития и художественно-эстетического воспитания личности посредством овладения обучающимся искусством народно-сценического танца и формирования интереса к народной хореографии.</w:t>
      </w:r>
    </w:p>
    <w:bookmarkEnd w:id="5084"/>
    <w:bookmarkStart w:name="z8647" w:id="5085"/>
    <w:p>
      <w:pPr>
        <w:spacing w:after="0"/>
        <w:ind w:left="0"/>
        <w:jc w:val="both"/>
      </w:pPr>
      <w:r>
        <w:rPr>
          <w:rFonts w:ascii="Times New Roman"/>
          <w:b w:val="false"/>
          <w:i w:val="false"/>
          <w:color w:val="000000"/>
          <w:sz w:val="28"/>
        </w:rPr>
        <w:t xml:space="preserve">
      4. Задачи Программы: </w:t>
      </w:r>
    </w:p>
    <w:bookmarkEnd w:id="5085"/>
    <w:bookmarkStart w:name="z8648" w:id="5086"/>
    <w:p>
      <w:pPr>
        <w:spacing w:after="0"/>
        <w:ind w:left="0"/>
        <w:jc w:val="both"/>
      </w:pPr>
      <w:r>
        <w:rPr>
          <w:rFonts w:ascii="Times New Roman"/>
          <w:b w:val="false"/>
          <w:i w:val="false"/>
          <w:color w:val="000000"/>
          <w:sz w:val="28"/>
        </w:rPr>
        <w:t>
      1) развитие умений точно передавать национальный стиль, манеру, яркую палитру народно-сценического танца;</w:t>
      </w:r>
    </w:p>
    <w:bookmarkEnd w:id="5086"/>
    <w:bookmarkStart w:name="z8649" w:id="5087"/>
    <w:p>
      <w:pPr>
        <w:spacing w:after="0"/>
        <w:ind w:left="0"/>
        <w:jc w:val="both"/>
      </w:pPr>
      <w:r>
        <w:rPr>
          <w:rFonts w:ascii="Times New Roman"/>
          <w:b w:val="false"/>
          <w:i w:val="false"/>
          <w:color w:val="000000"/>
          <w:sz w:val="28"/>
        </w:rPr>
        <w:t>
      2) формирование навыки творческого самовыражения, общей культуры, эстетического вкуса;</w:t>
      </w:r>
    </w:p>
    <w:bookmarkEnd w:id="5087"/>
    <w:bookmarkStart w:name="z8650" w:id="5088"/>
    <w:p>
      <w:pPr>
        <w:spacing w:after="0"/>
        <w:ind w:left="0"/>
        <w:jc w:val="both"/>
      </w:pPr>
      <w:r>
        <w:rPr>
          <w:rFonts w:ascii="Times New Roman"/>
          <w:b w:val="false"/>
          <w:i w:val="false"/>
          <w:color w:val="000000"/>
          <w:sz w:val="28"/>
        </w:rPr>
        <w:t xml:space="preserve">
      3) развитие фантазии и образного мышления учеников в области хореографии, а так же самостоятельности и ответственности; </w:t>
      </w:r>
    </w:p>
    <w:bookmarkEnd w:id="5088"/>
    <w:bookmarkStart w:name="z8651" w:id="5089"/>
    <w:p>
      <w:pPr>
        <w:spacing w:after="0"/>
        <w:ind w:left="0"/>
        <w:jc w:val="both"/>
      </w:pPr>
      <w:r>
        <w:rPr>
          <w:rFonts w:ascii="Times New Roman"/>
          <w:b w:val="false"/>
          <w:i w:val="false"/>
          <w:color w:val="000000"/>
          <w:sz w:val="28"/>
        </w:rPr>
        <w:t>
      4) воспитание эмоциональной выразительности исполнения танцевальных движений;</w:t>
      </w:r>
    </w:p>
    <w:bookmarkEnd w:id="5089"/>
    <w:bookmarkStart w:name="z8652" w:id="5090"/>
    <w:p>
      <w:pPr>
        <w:spacing w:after="0"/>
        <w:ind w:left="0"/>
        <w:jc w:val="both"/>
      </w:pPr>
      <w:r>
        <w:rPr>
          <w:rFonts w:ascii="Times New Roman"/>
          <w:b w:val="false"/>
          <w:i w:val="false"/>
          <w:color w:val="000000"/>
          <w:sz w:val="28"/>
        </w:rPr>
        <w:t>
      5) развитие учебной мотивации обучающихся на творческое самовыражение,</w:t>
      </w:r>
    </w:p>
    <w:bookmarkEnd w:id="5090"/>
    <w:bookmarkStart w:name="z8653" w:id="5091"/>
    <w:p>
      <w:pPr>
        <w:spacing w:after="0"/>
        <w:ind w:left="0"/>
        <w:jc w:val="both"/>
      </w:pPr>
      <w:r>
        <w:rPr>
          <w:rFonts w:ascii="Times New Roman"/>
          <w:b w:val="false"/>
          <w:i w:val="false"/>
          <w:color w:val="000000"/>
          <w:sz w:val="28"/>
        </w:rPr>
        <w:t>
      6) реализация знаний и умений через участие в концертах, конкурсах, фестивалях;</w:t>
      </w:r>
    </w:p>
    <w:bookmarkEnd w:id="5091"/>
    <w:bookmarkStart w:name="z8654" w:id="5092"/>
    <w:p>
      <w:pPr>
        <w:spacing w:after="0"/>
        <w:ind w:left="0"/>
        <w:jc w:val="both"/>
      </w:pPr>
      <w:r>
        <w:rPr>
          <w:rFonts w:ascii="Times New Roman"/>
          <w:b w:val="false"/>
          <w:i w:val="false"/>
          <w:color w:val="000000"/>
          <w:sz w:val="28"/>
        </w:rPr>
        <w:t xml:space="preserve">
      7) развитие навыков ансамблевого исполнения, пространственной ориентации. </w:t>
      </w:r>
    </w:p>
    <w:bookmarkEnd w:id="5092"/>
    <w:bookmarkStart w:name="z8655" w:id="5093"/>
    <w:p>
      <w:pPr>
        <w:spacing w:after="0"/>
        <w:ind w:left="0"/>
        <w:jc w:val="both"/>
      </w:pPr>
      <w:r>
        <w:rPr>
          <w:rFonts w:ascii="Times New Roman"/>
          <w:b w:val="false"/>
          <w:i w:val="false"/>
          <w:color w:val="000000"/>
          <w:sz w:val="28"/>
        </w:rPr>
        <w:t>
      8) выработка умений передавать в движении стилевые особенности народной музыки, разнообразие ее темпов и ритмов.</w:t>
      </w:r>
    </w:p>
    <w:bookmarkEnd w:id="5093"/>
    <w:bookmarkStart w:name="z8656" w:id="5094"/>
    <w:p>
      <w:pPr>
        <w:spacing w:after="0"/>
        <w:ind w:left="0"/>
        <w:jc w:val="both"/>
      </w:pPr>
      <w:r>
        <w:rPr>
          <w:rFonts w:ascii="Times New Roman"/>
          <w:b w:val="false"/>
          <w:i w:val="false"/>
          <w:color w:val="000000"/>
          <w:sz w:val="28"/>
        </w:rPr>
        <w:t>
      5. Срок освоения Программы - шесть лет. Программа предназначена для обучающегося, окончившего третий класс по предмету "Классический танец".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w:t>
      </w:r>
    </w:p>
    <w:bookmarkEnd w:id="5094"/>
    <w:bookmarkStart w:name="z8657" w:id="5095"/>
    <w:p>
      <w:pPr>
        <w:spacing w:after="0"/>
        <w:ind w:left="0"/>
        <w:jc w:val="both"/>
      </w:pPr>
      <w:r>
        <w:rPr>
          <w:rFonts w:ascii="Times New Roman"/>
          <w:b w:val="false"/>
          <w:i w:val="false"/>
          <w:color w:val="000000"/>
          <w:sz w:val="28"/>
        </w:rPr>
        <w:t xml:space="preserve">
      6. Для подготовки к основному курсу обучения проводятся занятия в подготовительной группе с детьми пяти-семи лет. </w:t>
      </w:r>
    </w:p>
    <w:bookmarkEnd w:id="5095"/>
    <w:bookmarkStart w:name="z8658" w:id="5096"/>
    <w:p>
      <w:pPr>
        <w:spacing w:after="0"/>
        <w:ind w:left="0"/>
        <w:jc w:val="both"/>
      </w:pPr>
      <w:r>
        <w:rPr>
          <w:rFonts w:ascii="Times New Roman"/>
          <w:b w:val="false"/>
          <w:i w:val="false"/>
          <w:color w:val="000000"/>
          <w:sz w:val="28"/>
        </w:rPr>
        <w:t>
      Количественный состав детей в группах хореографических отделений детских школ искусств не менее 8 и не более 20 человек.</w:t>
      </w:r>
    </w:p>
    <w:bookmarkEnd w:id="5096"/>
    <w:bookmarkStart w:name="z8659" w:id="5097"/>
    <w:p>
      <w:pPr>
        <w:spacing w:after="0"/>
        <w:ind w:left="0"/>
        <w:jc w:val="both"/>
      </w:pPr>
      <w:r>
        <w:rPr>
          <w:rFonts w:ascii="Times New Roman"/>
          <w:b w:val="false"/>
          <w:i w:val="false"/>
          <w:color w:val="000000"/>
          <w:sz w:val="28"/>
        </w:rPr>
        <w:t>
      7. Программа предназначена для обучения детей, желающих освоить навыки технического исполнения движений и комбинаций народно-сценического танца.</w:t>
      </w:r>
    </w:p>
    <w:bookmarkEnd w:id="5097"/>
    <w:bookmarkStart w:name="z8660" w:id="509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5098"/>
    <w:bookmarkStart w:name="z8661" w:id="5099"/>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Программа позволяет реализовать содержание обучения во взаимосвязи с теми способами действий, формами общения с хореографией, которые формируются в учебном процессе.</w:t>
      </w:r>
    </w:p>
    <w:bookmarkEnd w:id="5099"/>
    <w:bookmarkStart w:name="z8662" w:id="5100"/>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народно-сценическому танцу, развитие исполнительской техники и актерского мастерства.</w:t>
      </w:r>
    </w:p>
    <w:bookmarkEnd w:id="5100"/>
    <w:bookmarkStart w:name="z8663" w:id="5101"/>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5101"/>
    <w:bookmarkStart w:name="z8664" w:id="5102"/>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классическому и ритмике. </w:t>
      </w:r>
    </w:p>
    <w:bookmarkEnd w:id="5102"/>
    <w:bookmarkStart w:name="z8665" w:id="5103"/>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5103"/>
    <w:bookmarkStart w:name="z8666" w:id="5104"/>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5104"/>
    <w:bookmarkStart w:name="z8667" w:id="5105"/>
    <w:p>
      <w:pPr>
        <w:spacing w:after="0"/>
        <w:ind w:left="0"/>
        <w:jc w:val="both"/>
      </w:pPr>
      <w:r>
        <w:rPr>
          <w:rFonts w:ascii="Times New Roman"/>
          <w:b w:val="false"/>
          <w:i w:val="false"/>
          <w:color w:val="000000"/>
          <w:sz w:val="28"/>
        </w:rPr>
        <w:t>
      2) строгая последовательность в овладении танцевальной лексикой и техническими приемами;</w:t>
      </w:r>
    </w:p>
    <w:bookmarkEnd w:id="5105"/>
    <w:bookmarkStart w:name="z8668" w:id="5106"/>
    <w:p>
      <w:pPr>
        <w:spacing w:after="0"/>
        <w:ind w:left="0"/>
        <w:jc w:val="both"/>
      </w:pPr>
      <w:r>
        <w:rPr>
          <w:rFonts w:ascii="Times New Roman"/>
          <w:b w:val="false"/>
          <w:i w:val="false"/>
          <w:color w:val="000000"/>
          <w:sz w:val="28"/>
        </w:rPr>
        <w:t>
      3) систематичность и регулярность занятий;</w:t>
      </w:r>
    </w:p>
    <w:bookmarkEnd w:id="5106"/>
    <w:bookmarkStart w:name="z8669" w:id="5107"/>
    <w:p>
      <w:pPr>
        <w:spacing w:after="0"/>
        <w:ind w:left="0"/>
        <w:jc w:val="both"/>
      </w:pPr>
      <w:r>
        <w:rPr>
          <w:rFonts w:ascii="Times New Roman"/>
          <w:b w:val="false"/>
          <w:i w:val="false"/>
          <w:color w:val="000000"/>
          <w:sz w:val="28"/>
        </w:rPr>
        <w:t>
      4) целенаправленность учебного процесса.</w:t>
      </w:r>
    </w:p>
    <w:bookmarkEnd w:id="5107"/>
    <w:bookmarkStart w:name="z8670" w:id="5108"/>
    <w:p>
      <w:pPr>
        <w:spacing w:after="0"/>
        <w:ind w:left="0"/>
        <w:jc w:val="both"/>
      </w:pPr>
      <w:r>
        <w:rPr>
          <w:rFonts w:ascii="Times New Roman"/>
          <w:b w:val="false"/>
          <w:i w:val="false"/>
          <w:color w:val="000000"/>
          <w:sz w:val="28"/>
        </w:rPr>
        <w:t>
      12. Программа дает возможность обучающимся овладеть умениями исполнять народно-сценические танцы, предусмотренные Программой соло, в паре и ансамбле, на собственной практике, сопоставляя, сравнивая и осмысленно исполняя танцевальные движения, получить запас знаний, умений, которые помогут в дальнейшем самостоятельно постигать хореографическое искусство.</w:t>
      </w:r>
    </w:p>
    <w:bookmarkEnd w:id="5108"/>
    <w:bookmarkStart w:name="z8671" w:id="5109"/>
    <w:p>
      <w:pPr>
        <w:spacing w:after="0"/>
        <w:ind w:left="0"/>
        <w:jc w:val="both"/>
      </w:pPr>
      <w:r>
        <w:rPr>
          <w:rFonts w:ascii="Times New Roman"/>
          <w:b w:val="false"/>
          <w:i w:val="false"/>
          <w:color w:val="000000"/>
          <w:sz w:val="28"/>
        </w:rPr>
        <w:t xml:space="preserve">
      13. Программа рассчитана на детей различной степени танцевальной одаренности, подготовки и общего развития. </w:t>
      </w:r>
    </w:p>
    <w:bookmarkEnd w:id="5109"/>
    <w:bookmarkStart w:name="z8672" w:id="5110"/>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разнообразных стилей, манеры и техники исполнения народно-сценических танцев, пробуждение у детей интереса к хореографии.</w:t>
      </w:r>
    </w:p>
    <w:bookmarkEnd w:id="5110"/>
    <w:bookmarkStart w:name="z8673" w:id="5111"/>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5111"/>
    <w:bookmarkStart w:name="z8674" w:id="5112"/>
    <w:p>
      <w:pPr>
        <w:spacing w:after="0"/>
        <w:ind w:left="0"/>
        <w:jc w:val="both"/>
      </w:pPr>
      <w:r>
        <w:rPr>
          <w:rFonts w:ascii="Times New Roman"/>
          <w:b w:val="false"/>
          <w:i w:val="false"/>
          <w:color w:val="000000"/>
          <w:sz w:val="28"/>
        </w:rPr>
        <w:t xml:space="preserve">
      1) освоению основ пластики народно-сценического танца, различных техник и стилей танцевальных направлений; </w:t>
      </w:r>
    </w:p>
    <w:bookmarkEnd w:id="5112"/>
    <w:bookmarkStart w:name="z8675" w:id="5113"/>
    <w:p>
      <w:pPr>
        <w:spacing w:after="0"/>
        <w:ind w:left="0"/>
        <w:jc w:val="both"/>
      </w:pPr>
      <w:r>
        <w:rPr>
          <w:rFonts w:ascii="Times New Roman"/>
          <w:b w:val="false"/>
          <w:i w:val="false"/>
          <w:color w:val="000000"/>
          <w:sz w:val="28"/>
        </w:rPr>
        <w:t>
      2) приобретению опыта творческой деятельности;</w:t>
      </w:r>
    </w:p>
    <w:bookmarkEnd w:id="5113"/>
    <w:bookmarkStart w:name="z8676" w:id="5114"/>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5114"/>
    <w:bookmarkStart w:name="z8677" w:id="5115"/>
    <w:p>
      <w:pPr>
        <w:spacing w:after="0"/>
        <w:ind w:left="0"/>
        <w:jc w:val="both"/>
      </w:pPr>
      <w:r>
        <w:rPr>
          <w:rFonts w:ascii="Times New Roman"/>
          <w:b w:val="false"/>
          <w:i w:val="false"/>
          <w:color w:val="000000"/>
          <w:sz w:val="28"/>
        </w:rPr>
        <w:t>
      4) получению хореографического образования и приобщению к мировой культуре;</w:t>
      </w:r>
    </w:p>
    <w:bookmarkEnd w:id="5115"/>
    <w:bookmarkStart w:name="z8678" w:id="5116"/>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хореографического искусства.</w:t>
      </w:r>
    </w:p>
    <w:bookmarkEnd w:id="5116"/>
    <w:bookmarkStart w:name="z8679" w:id="5117"/>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5117"/>
    <w:bookmarkStart w:name="z8680" w:id="511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5118"/>
    <w:bookmarkStart w:name="z8681" w:id="511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5119"/>
    <w:bookmarkStart w:name="z8682" w:id="512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5120"/>
    <w:bookmarkStart w:name="z8683" w:id="512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5121"/>
    <w:bookmarkStart w:name="z8684" w:id="5122"/>
    <w:p>
      <w:pPr>
        <w:spacing w:after="0"/>
        <w:ind w:left="0"/>
        <w:jc w:val="both"/>
      </w:pPr>
      <w:r>
        <w:rPr>
          <w:rFonts w:ascii="Times New Roman"/>
          <w:b w:val="false"/>
          <w:i w:val="false"/>
          <w:color w:val="000000"/>
          <w:sz w:val="28"/>
        </w:rPr>
        <w:t>
      16.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5122"/>
    <w:bookmarkStart w:name="z8685" w:id="5123"/>
    <w:p>
      <w:pPr>
        <w:spacing w:after="0"/>
        <w:ind w:left="0"/>
        <w:jc w:val="both"/>
      </w:pPr>
      <w:r>
        <w:rPr>
          <w:rFonts w:ascii="Times New Roman"/>
          <w:b w:val="false"/>
          <w:i w:val="false"/>
          <w:color w:val="000000"/>
          <w:sz w:val="28"/>
        </w:rPr>
        <w:t>
      17. Методологическая основа Программы:</w:t>
      </w:r>
    </w:p>
    <w:bookmarkEnd w:id="5123"/>
    <w:bookmarkStart w:name="z8686" w:id="5124"/>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5124"/>
    <w:bookmarkStart w:name="z8687" w:id="5125"/>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5125"/>
    <w:bookmarkStart w:name="z8688" w:id="5126"/>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5126"/>
    <w:bookmarkStart w:name="z8689" w:id="5127"/>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5127"/>
    <w:bookmarkStart w:name="z8690" w:id="5128"/>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5128"/>
    <w:bookmarkStart w:name="z8691" w:id="5129"/>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5129"/>
    <w:bookmarkStart w:name="z8692" w:id="5130"/>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хореографии, музыкознания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5130"/>
    <w:bookmarkStart w:name="z8693" w:id="5131"/>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(установление взаимосвязи между элементами одного танца и танцев одного направления между собой, между танцами и тренировочными упражнениями);</w:t>
      </w:r>
    </w:p>
    <w:bookmarkEnd w:id="5131"/>
    <w:bookmarkStart w:name="z8694" w:id="5132"/>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5132"/>
    <w:bookmarkStart w:name="z8695" w:id="5133"/>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5133"/>
    <w:bookmarkStart w:name="z8696" w:id="5134"/>
    <w:p>
      <w:pPr>
        <w:spacing w:after="0"/>
        <w:ind w:left="0"/>
        <w:jc w:val="both"/>
      </w:pPr>
      <w:r>
        <w:rPr>
          <w:rFonts w:ascii="Times New Roman"/>
          <w:b w:val="false"/>
          <w:i w:val="false"/>
          <w:color w:val="000000"/>
          <w:sz w:val="28"/>
        </w:rPr>
        <w:t>
      19. Специфика группового обучения по предмету "Народно-сценический танец" создает условия для вариативности выбора методов, средств, форм обучения и подбора репертуарного комплекса.</w:t>
      </w:r>
    </w:p>
    <w:bookmarkEnd w:id="5134"/>
    <w:bookmarkStart w:name="z8697" w:id="5135"/>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5135"/>
    <w:bookmarkStart w:name="z8698" w:id="5136"/>
    <w:p>
      <w:pPr>
        <w:spacing w:after="0"/>
        <w:ind w:left="0"/>
        <w:jc w:val="both"/>
      </w:pPr>
      <w:r>
        <w:rPr>
          <w:rFonts w:ascii="Times New Roman"/>
          <w:b w:val="false"/>
          <w:i w:val="false"/>
          <w:color w:val="000000"/>
          <w:sz w:val="28"/>
        </w:rPr>
        <w:t xml:space="preserve">
      1) словесный – объяснение, разбор, анализ; </w:t>
      </w:r>
    </w:p>
    <w:bookmarkEnd w:id="5136"/>
    <w:bookmarkStart w:name="z8699" w:id="5137"/>
    <w:p>
      <w:pPr>
        <w:spacing w:after="0"/>
        <w:ind w:left="0"/>
        <w:jc w:val="both"/>
      </w:pPr>
      <w:r>
        <w:rPr>
          <w:rFonts w:ascii="Times New Roman"/>
          <w:b w:val="false"/>
          <w:i w:val="false"/>
          <w:color w:val="000000"/>
          <w:sz w:val="28"/>
        </w:rPr>
        <w:t xml:space="preserve">
      2) наглядный –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обучающихся; </w:t>
      </w:r>
    </w:p>
    <w:bookmarkEnd w:id="5137"/>
    <w:bookmarkStart w:name="z8700" w:id="5138"/>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5138"/>
    <w:bookmarkStart w:name="z8701" w:id="5139"/>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5139"/>
    <w:bookmarkStart w:name="z8702" w:id="5140"/>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5140"/>
    <w:bookmarkStart w:name="z8703" w:id="5141"/>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как физические данные, уровень развития танцевальных способностей. Весь процесс обучения строится от простого к сложному.</w:t>
      </w:r>
    </w:p>
    <w:bookmarkEnd w:id="5141"/>
    <w:bookmarkStart w:name="z8704" w:id="5142"/>
    <w:p>
      <w:pPr>
        <w:spacing w:after="0"/>
        <w:ind w:left="0"/>
        <w:jc w:val="both"/>
      </w:pPr>
      <w:r>
        <w:rPr>
          <w:rFonts w:ascii="Times New Roman"/>
          <w:b w:val="false"/>
          <w:i w:val="false"/>
          <w:color w:val="000000"/>
          <w:sz w:val="28"/>
        </w:rPr>
        <w:t>
      22. Формы занятий:</w:t>
      </w:r>
    </w:p>
    <w:bookmarkEnd w:id="5142"/>
    <w:bookmarkStart w:name="z8705" w:id="5143"/>
    <w:p>
      <w:pPr>
        <w:spacing w:after="0"/>
        <w:ind w:left="0"/>
        <w:jc w:val="both"/>
      </w:pPr>
      <w:r>
        <w:rPr>
          <w:rFonts w:ascii="Times New Roman"/>
          <w:b w:val="false"/>
          <w:i w:val="false"/>
          <w:color w:val="000000"/>
          <w:sz w:val="28"/>
        </w:rPr>
        <w:t>
      1) практические – приемы и навыки отрабатываются на балетных станках, гимнастических ковриках;</w:t>
      </w:r>
    </w:p>
    <w:bookmarkEnd w:id="5143"/>
    <w:bookmarkStart w:name="z8706" w:id="5144"/>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5144"/>
    <w:bookmarkStart w:name="z8707" w:id="5145"/>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5145"/>
    <w:bookmarkStart w:name="z8708" w:id="5146"/>
    <w:p>
      <w:pPr>
        <w:spacing w:after="0"/>
        <w:ind w:left="0"/>
        <w:jc w:val="both"/>
      </w:pPr>
      <w:r>
        <w:rPr>
          <w:rFonts w:ascii="Times New Roman"/>
          <w:b w:val="false"/>
          <w:i w:val="false"/>
          <w:color w:val="000000"/>
          <w:sz w:val="28"/>
        </w:rPr>
        <w:t>
      24. Урок включает в себя разминку на середине зала, элементы, движения народно-сценических танцев, вариации.</w:t>
      </w:r>
    </w:p>
    <w:bookmarkEnd w:id="5146"/>
    <w:bookmarkStart w:name="z8709" w:id="5147"/>
    <w:p>
      <w:pPr>
        <w:spacing w:after="0"/>
        <w:ind w:left="0"/>
        <w:jc w:val="both"/>
      </w:pPr>
      <w:r>
        <w:rPr>
          <w:rFonts w:ascii="Times New Roman"/>
          <w:b w:val="false"/>
          <w:i w:val="false"/>
          <w:color w:val="000000"/>
          <w:sz w:val="28"/>
        </w:rPr>
        <w:t xml:space="preserve">
      25. Урок состоит из теоретической и практической частей: </w:t>
      </w:r>
    </w:p>
    <w:bookmarkEnd w:id="5147"/>
    <w:bookmarkStart w:name="z8710" w:id="5148"/>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с показом не только педагога, но и подходящих видеоматериалов; </w:t>
      </w:r>
    </w:p>
    <w:bookmarkEnd w:id="5148"/>
    <w:bookmarkStart w:name="z8711" w:id="5149"/>
    <w:p>
      <w:pPr>
        <w:spacing w:after="0"/>
        <w:ind w:left="0"/>
        <w:jc w:val="both"/>
      </w:pPr>
      <w:r>
        <w:rPr>
          <w:rFonts w:ascii="Times New Roman"/>
          <w:b w:val="false"/>
          <w:i w:val="false"/>
          <w:color w:val="000000"/>
          <w:sz w:val="28"/>
        </w:rPr>
        <w:t>
      2) изучение движения, работа над движениями в комбинациях под музыку, переходя от медленного темпа к быстрому.</w:t>
      </w:r>
    </w:p>
    <w:bookmarkEnd w:id="5149"/>
    <w:bookmarkStart w:name="z8712" w:id="5150"/>
    <w:p>
      <w:pPr>
        <w:spacing w:after="0"/>
        <w:ind w:left="0"/>
        <w:jc w:val="both"/>
      </w:pPr>
      <w:r>
        <w:rPr>
          <w:rFonts w:ascii="Times New Roman"/>
          <w:b w:val="false"/>
          <w:i w:val="false"/>
          <w:color w:val="000000"/>
          <w:sz w:val="28"/>
        </w:rPr>
        <w:t>
      26. Виды внеурочных форм работы:</w:t>
      </w:r>
    </w:p>
    <w:bookmarkEnd w:id="5150"/>
    <w:bookmarkStart w:name="z8713" w:id="5151"/>
    <w:p>
      <w:pPr>
        <w:spacing w:after="0"/>
        <w:ind w:left="0"/>
        <w:jc w:val="both"/>
      </w:pPr>
      <w:r>
        <w:rPr>
          <w:rFonts w:ascii="Times New Roman"/>
          <w:b w:val="false"/>
          <w:i w:val="false"/>
          <w:color w:val="000000"/>
          <w:sz w:val="28"/>
        </w:rPr>
        <w:t>
      1) самостоятельные занятия;</w:t>
      </w:r>
    </w:p>
    <w:bookmarkEnd w:id="5151"/>
    <w:bookmarkStart w:name="z8714" w:id="5152"/>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5152"/>
    <w:bookmarkStart w:name="z8715" w:id="5153"/>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5153"/>
    <w:bookmarkStart w:name="z8716" w:id="5154"/>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5154"/>
    <w:bookmarkStart w:name="z8717" w:id="5155"/>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5155"/>
    <w:bookmarkStart w:name="z8718" w:id="5156"/>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5156"/>
    <w:bookmarkStart w:name="z8719" w:id="5157"/>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5157"/>
    <w:bookmarkStart w:name="z8720" w:id="5158"/>
    <w:p>
      <w:pPr>
        <w:spacing w:after="0"/>
        <w:ind w:left="0"/>
        <w:jc w:val="both"/>
      </w:pPr>
      <w:r>
        <w:rPr>
          <w:rFonts w:ascii="Times New Roman"/>
          <w:b w:val="false"/>
          <w:i w:val="false"/>
          <w:color w:val="000000"/>
          <w:sz w:val="28"/>
        </w:rPr>
        <w:t>
      28. Структурные элементы рабочей учебной программы:</w:t>
      </w:r>
    </w:p>
    <w:bookmarkEnd w:id="5158"/>
    <w:bookmarkStart w:name="z8721" w:id="5159"/>
    <w:p>
      <w:pPr>
        <w:spacing w:after="0"/>
        <w:ind w:left="0"/>
        <w:jc w:val="both"/>
      </w:pPr>
      <w:r>
        <w:rPr>
          <w:rFonts w:ascii="Times New Roman"/>
          <w:b w:val="false"/>
          <w:i w:val="false"/>
          <w:color w:val="000000"/>
          <w:sz w:val="28"/>
        </w:rPr>
        <w:t>
      1) титульный лист;</w:t>
      </w:r>
    </w:p>
    <w:bookmarkEnd w:id="5159"/>
    <w:bookmarkStart w:name="z8722" w:id="5160"/>
    <w:p>
      <w:pPr>
        <w:spacing w:after="0"/>
        <w:ind w:left="0"/>
        <w:jc w:val="both"/>
      </w:pPr>
      <w:r>
        <w:rPr>
          <w:rFonts w:ascii="Times New Roman"/>
          <w:b w:val="false"/>
          <w:i w:val="false"/>
          <w:color w:val="000000"/>
          <w:sz w:val="28"/>
        </w:rPr>
        <w:t>
      2) пояснительная записка;</w:t>
      </w:r>
    </w:p>
    <w:bookmarkEnd w:id="5160"/>
    <w:bookmarkStart w:name="z8723" w:id="5161"/>
    <w:p>
      <w:pPr>
        <w:spacing w:after="0"/>
        <w:ind w:left="0"/>
        <w:jc w:val="both"/>
      </w:pPr>
      <w:r>
        <w:rPr>
          <w:rFonts w:ascii="Times New Roman"/>
          <w:b w:val="false"/>
          <w:i w:val="false"/>
          <w:color w:val="000000"/>
          <w:sz w:val="28"/>
        </w:rPr>
        <w:t>
      3) планирование учебной деятельности;</w:t>
      </w:r>
    </w:p>
    <w:bookmarkEnd w:id="5161"/>
    <w:bookmarkStart w:name="z8724" w:id="5162"/>
    <w:p>
      <w:pPr>
        <w:spacing w:after="0"/>
        <w:ind w:left="0"/>
        <w:jc w:val="both"/>
      </w:pPr>
      <w:r>
        <w:rPr>
          <w:rFonts w:ascii="Times New Roman"/>
          <w:b w:val="false"/>
          <w:i w:val="false"/>
          <w:color w:val="000000"/>
          <w:sz w:val="28"/>
        </w:rPr>
        <w:t>
      4) учебно-методическое обеспечение учебного процесса.</w:t>
      </w:r>
    </w:p>
    <w:bookmarkEnd w:id="5162"/>
    <w:bookmarkStart w:name="z8725" w:id="5163"/>
    <w:p>
      <w:pPr>
        <w:spacing w:after="0"/>
        <w:ind w:left="0"/>
        <w:jc w:val="both"/>
      </w:pPr>
      <w:r>
        <w:rPr>
          <w:rFonts w:ascii="Times New Roman"/>
          <w:b w:val="false"/>
          <w:i w:val="false"/>
          <w:color w:val="000000"/>
          <w:sz w:val="28"/>
        </w:rPr>
        <w:t>
      29. На титульном листе размещаются основные сведения:</w:t>
      </w:r>
    </w:p>
    <w:bookmarkEnd w:id="5163"/>
    <w:bookmarkStart w:name="z8726" w:id="5164"/>
    <w:p>
      <w:pPr>
        <w:spacing w:after="0"/>
        <w:ind w:left="0"/>
        <w:jc w:val="both"/>
      </w:pPr>
      <w:r>
        <w:rPr>
          <w:rFonts w:ascii="Times New Roman"/>
          <w:b w:val="false"/>
          <w:i w:val="false"/>
          <w:color w:val="000000"/>
          <w:sz w:val="28"/>
        </w:rPr>
        <w:t>
      1) название организации образования;</w:t>
      </w:r>
    </w:p>
    <w:bookmarkEnd w:id="5164"/>
    <w:bookmarkStart w:name="z8727" w:id="5165"/>
    <w:p>
      <w:pPr>
        <w:spacing w:after="0"/>
        <w:ind w:left="0"/>
        <w:jc w:val="both"/>
      </w:pPr>
      <w:r>
        <w:rPr>
          <w:rFonts w:ascii="Times New Roman"/>
          <w:b w:val="false"/>
          <w:i w:val="false"/>
          <w:color w:val="000000"/>
          <w:sz w:val="28"/>
        </w:rPr>
        <w:t>
      2) название учебного предмета;</w:t>
      </w:r>
    </w:p>
    <w:bookmarkEnd w:id="5165"/>
    <w:bookmarkStart w:name="z8728" w:id="5166"/>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5166"/>
    <w:bookmarkStart w:name="z8729" w:id="5167"/>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5167"/>
    <w:bookmarkStart w:name="z8730" w:id="5168"/>
    <w:p>
      <w:pPr>
        <w:spacing w:after="0"/>
        <w:ind w:left="0"/>
        <w:jc w:val="both"/>
      </w:pPr>
      <w:r>
        <w:rPr>
          <w:rFonts w:ascii="Times New Roman"/>
          <w:b w:val="false"/>
          <w:i w:val="false"/>
          <w:color w:val="000000"/>
          <w:sz w:val="28"/>
        </w:rPr>
        <w:t>
      5) краткая информация о педагоге;</w:t>
      </w:r>
    </w:p>
    <w:bookmarkEnd w:id="5168"/>
    <w:bookmarkStart w:name="z8731" w:id="5169"/>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5169"/>
    <w:bookmarkStart w:name="z8732" w:id="5170"/>
    <w:p>
      <w:pPr>
        <w:spacing w:after="0"/>
        <w:ind w:left="0"/>
        <w:jc w:val="both"/>
      </w:pPr>
      <w:r>
        <w:rPr>
          <w:rFonts w:ascii="Times New Roman"/>
          <w:b w:val="false"/>
          <w:i w:val="false"/>
          <w:color w:val="000000"/>
          <w:sz w:val="28"/>
        </w:rPr>
        <w:t xml:space="preserve">
      30. Содержание пояснительной записки: </w:t>
      </w:r>
    </w:p>
    <w:bookmarkEnd w:id="5170"/>
    <w:bookmarkStart w:name="z8733" w:id="5171"/>
    <w:p>
      <w:pPr>
        <w:spacing w:after="0"/>
        <w:ind w:left="0"/>
        <w:jc w:val="both"/>
      </w:pPr>
      <w:r>
        <w:rPr>
          <w:rFonts w:ascii="Times New Roman"/>
          <w:b w:val="false"/>
          <w:i w:val="false"/>
          <w:color w:val="000000"/>
          <w:sz w:val="28"/>
        </w:rPr>
        <w:t>
      1) настоящая Программа как основание;</w:t>
      </w:r>
    </w:p>
    <w:bookmarkEnd w:id="5171"/>
    <w:bookmarkStart w:name="z8734" w:id="5172"/>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5172"/>
    <w:bookmarkStart w:name="z8735" w:id="5173"/>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5173"/>
    <w:bookmarkStart w:name="z8736" w:id="5174"/>
    <w:p>
      <w:pPr>
        <w:spacing w:after="0"/>
        <w:ind w:left="0"/>
        <w:jc w:val="both"/>
      </w:pPr>
      <w:r>
        <w:rPr>
          <w:rFonts w:ascii="Times New Roman"/>
          <w:b w:val="false"/>
          <w:i w:val="false"/>
          <w:color w:val="000000"/>
          <w:sz w:val="28"/>
        </w:rPr>
        <w:t>
      4) особенности и проблемы работы в данном классе;</w:t>
      </w:r>
    </w:p>
    <w:bookmarkEnd w:id="5174"/>
    <w:bookmarkStart w:name="z8737" w:id="5175"/>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5175"/>
    <w:bookmarkStart w:name="z8738" w:id="5176"/>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5176"/>
    <w:bookmarkStart w:name="z8739" w:id="5177"/>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5177"/>
    <w:bookmarkStart w:name="z8740" w:id="5178"/>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5178"/>
    <w:bookmarkStart w:name="z8741" w:id="5179"/>
    <w:p>
      <w:pPr>
        <w:spacing w:after="0"/>
        <w:ind w:left="0"/>
        <w:jc w:val="both"/>
      </w:pPr>
      <w:r>
        <w:rPr>
          <w:rFonts w:ascii="Times New Roman"/>
          <w:b w:val="false"/>
          <w:i w:val="false"/>
          <w:color w:val="000000"/>
          <w:sz w:val="28"/>
        </w:rPr>
        <w:t>
      2) перечень методической литературы для педагога;</w:t>
      </w:r>
    </w:p>
    <w:bookmarkEnd w:id="5179"/>
    <w:bookmarkStart w:name="z8742" w:id="5180"/>
    <w:p>
      <w:pPr>
        <w:spacing w:after="0"/>
        <w:ind w:left="0"/>
        <w:jc w:val="both"/>
      </w:pPr>
      <w:r>
        <w:rPr>
          <w:rFonts w:ascii="Times New Roman"/>
          <w:b w:val="false"/>
          <w:i w:val="false"/>
          <w:color w:val="000000"/>
          <w:sz w:val="28"/>
        </w:rPr>
        <w:t xml:space="preserve">
      3) перечень учебно-наглядных пособий. </w:t>
      </w:r>
    </w:p>
    <w:bookmarkEnd w:id="5180"/>
    <w:bookmarkStart w:name="z8743" w:id="5181"/>
    <w:p>
      <w:pPr>
        <w:spacing w:after="0"/>
        <w:ind w:left="0"/>
        <w:jc w:val="both"/>
      </w:pPr>
      <w:r>
        <w:rPr>
          <w:rFonts w:ascii="Times New Roman"/>
          <w:b w:val="false"/>
          <w:i w:val="false"/>
          <w:color w:val="000000"/>
          <w:sz w:val="28"/>
        </w:rPr>
        <w:t>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5181"/>
    <w:bookmarkStart w:name="z8744" w:id="5182"/>
    <w:p>
      <w:pPr>
        <w:spacing w:after="0"/>
        <w:ind w:left="0"/>
        <w:jc w:val="both"/>
      </w:pPr>
      <w:r>
        <w:rPr>
          <w:rFonts w:ascii="Times New Roman"/>
          <w:b w:val="false"/>
          <w:i w:val="false"/>
          <w:color w:val="000000"/>
          <w:sz w:val="28"/>
        </w:rPr>
        <w:t>
      34. Учебно-тематический план по предмету "Народно-сценический танец" Детских школ искусств приведен в пункте 52 настоящей Программы по предмету "Народно-сценический танец" детских школ искусств.</w:t>
      </w:r>
    </w:p>
    <w:bookmarkEnd w:id="5182"/>
    <w:bookmarkStart w:name="z8745" w:id="518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5183"/>
    <w:bookmarkStart w:name="z8746" w:id="5184"/>
    <w:p>
      <w:pPr>
        <w:spacing w:after="0"/>
        <w:ind w:left="0"/>
        <w:jc w:val="both"/>
      </w:pPr>
      <w:r>
        <w:rPr>
          <w:rFonts w:ascii="Times New Roman"/>
          <w:b w:val="false"/>
          <w:i w:val="false"/>
          <w:color w:val="000000"/>
          <w:sz w:val="28"/>
        </w:rPr>
        <w:t>
      35. Программные требования в 4 классе:</w:t>
      </w:r>
    </w:p>
    <w:bookmarkEnd w:id="5184"/>
    <w:bookmarkStart w:name="z8747" w:id="5185"/>
    <w:p>
      <w:pPr>
        <w:spacing w:after="0"/>
        <w:ind w:left="0"/>
        <w:jc w:val="both"/>
      </w:pPr>
      <w:r>
        <w:rPr>
          <w:rFonts w:ascii="Times New Roman"/>
          <w:b w:val="false"/>
          <w:i w:val="false"/>
          <w:color w:val="000000"/>
          <w:sz w:val="28"/>
        </w:rPr>
        <w:t xml:space="preserve">
      1) знакомство с особенностями народно-сценического танца, основными этапами его развития; </w:t>
      </w:r>
    </w:p>
    <w:bookmarkEnd w:id="5185"/>
    <w:bookmarkStart w:name="z8748" w:id="5186"/>
    <w:p>
      <w:pPr>
        <w:spacing w:after="0"/>
        <w:ind w:left="0"/>
        <w:jc w:val="both"/>
      </w:pPr>
      <w:r>
        <w:rPr>
          <w:rFonts w:ascii="Times New Roman"/>
          <w:b w:val="false"/>
          <w:i w:val="false"/>
          <w:color w:val="000000"/>
          <w:sz w:val="28"/>
        </w:rPr>
        <w:t>
      2) обучение основным позициям и положениям ног и рук, головы и корпуса во время исполнения простейших элементов;</w:t>
      </w:r>
    </w:p>
    <w:bookmarkEnd w:id="5186"/>
    <w:bookmarkStart w:name="z8749" w:id="5187"/>
    <w:p>
      <w:pPr>
        <w:spacing w:after="0"/>
        <w:ind w:left="0"/>
        <w:jc w:val="both"/>
      </w:pPr>
      <w:r>
        <w:rPr>
          <w:rFonts w:ascii="Times New Roman"/>
          <w:b w:val="false"/>
          <w:i w:val="false"/>
          <w:color w:val="000000"/>
          <w:sz w:val="28"/>
        </w:rPr>
        <w:t>
      3) освоение элементов у станка, на середине зала и по диагонали, развитие элементарных навыков координации движений;</w:t>
      </w:r>
    </w:p>
    <w:bookmarkEnd w:id="5187"/>
    <w:bookmarkStart w:name="z8750" w:id="5188"/>
    <w:p>
      <w:pPr>
        <w:spacing w:after="0"/>
        <w:ind w:left="0"/>
        <w:jc w:val="both"/>
      </w:pPr>
      <w:r>
        <w:rPr>
          <w:rFonts w:ascii="Times New Roman"/>
          <w:b w:val="false"/>
          <w:i w:val="false"/>
          <w:color w:val="000000"/>
          <w:sz w:val="28"/>
        </w:rPr>
        <w:t xml:space="preserve">
      4) изучение элементов и небольших комбинаций казахского, русского, белорусского народных танцев, танцев прибалтийских стран. </w:t>
      </w:r>
    </w:p>
    <w:bookmarkEnd w:id="5188"/>
    <w:bookmarkStart w:name="z8751" w:id="5189"/>
    <w:p>
      <w:pPr>
        <w:spacing w:after="0"/>
        <w:ind w:left="0"/>
        <w:jc w:val="both"/>
      </w:pPr>
      <w:r>
        <w:rPr>
          <w:rFonts w:ascii="Times New Roman"/>
          <w:b w:val="false"/>
          <w:i w:val="false"/>
          <w:color w:val="000000"/>
          <w:sz w:val="28"/>
        </w:rPr>
        <w:t xml:space="preserve">
      5) изучение упражнений у станка начинается с первого полугодия, затем переносится на середину зала, основой всех упражнений является освоение основных элементов народного танца, port de bras [пор де брас] для рук и корпуса; </w:t>
      </w:r>
    </w:p>
    <w:bookmarkEnd w:id="5189"/>
    <w:bookmarkStart w:name="z8752" w:id="5190"/>
    <w:p>
      <w:pPr>
        <w:spacing w:after="0"/>
        <w:ind w:left="0"/>
        <w:jc w:val="both"/>
      </w:pPr>
      <w:r>
        <w:rPr>
          <w:rFonts w:ascii="Times New Roman"/>
          <w:b w:val="false"/>
          <w:i w:val="false"/>
          <w:color w:val="000000"/>
          <w:sz w:val="28"/>
        </w:rPr>
        <w:t>
      6) основной задачей второго полугодия является правильное усвоение постановки корпуса, ног, рук и головы в упражнениях у станка и на середине зала, изучение элементов и более сложных танцевальных композиций, способствующих развитию координации движений, по мере усвоения правильного исполнения этих упражнений и движений на них составляются несложные комбинации.</w:t>
      </w:r>
    </w:p>
    <w:bookmarkEnd w:id="5190"/>
    <w:bookmarkStart w:name="z8753" w:id="5191"/>
    <w:p>
      <w:pPr>
        <w:spacing w:after="0"/>
        <w:ind w:left="0"/>
        <w:jc w:val="both"/>
      </w:pPr>
      <w:r>
        <w:rPr>
          <w:rFonts w:ascii="Times New Roman"/>
          <w:b w:val="false"/>
          <w:i w:val="false"/>
          <w:color w:val="000000"/>
          <w:sz w:val="28"/>
        </w:rPr>
        <w:t>
      36. Программные требования в 5 классе:</w:t>
      </w:r>
    </w:p>
    <w:bookmarkEnd w:id="5191"/>
    <w:bookmarkStart w:name="z8754" w:id="5192"/>
    <w:p>
      <w:pPr>
        <w:spacing w:after="0"/>
        <w:ind w:left="0"/>
        <w:jc w:val="both"/>
      </w:pPr>
      <w:r>
        <w:rPr>
          <w:rFonts w:ascii="Times New Roman"/>
          <w:b w:val="false"/>
          <w:i w:val="false"/>
          <w:color w:val="000000"/>
          <w:sz w:val="28"/>
        </w:rPr>
        <w:t>
      1) дальнейшее развитие силы ног, навыков координации танцевальных движений, изучаются более усложненные движения у станка и на середине зала, исполнение в характере народности</w:t>
      </w:r>
    </w:p>
    <w:bookmarkEnd w:id="5192"/>
    <w:bookmarkStart w:name="z8755" w:id="5193"/>
    <w:p>
      <w:pPr>
        <w:spacing w:after="0"/>
        <w:ind w:left="0"/>
        <w:jc w:val="both"/>
      </w:pPr>
      <w:r>
        <w:rPr>
          <w:rFonts w:ascii="Times New Roman"/>
          <w:b w:val="false"/>
          <w:i w:val="false"/>
          <w:color w:val="000000"/>
          <w:sz w:val="28"/>
        </w:rPr>
        <w:t>
      2) по мере усвоения упражнений у станка, ряд из них выносится на середину зала и исполняется в координации с движениями корпуса, рук и головы, ряд элементов народных танцев первоначально проучиваются у станка и вводятся в комбинации, на соответствующие группы мышц;</w:t>
      </w:r>
    </w:p>
    <w:bookmarkEnd w:id="5193"/>
    <w:bookmarkStart w:name="z8756" w:id="5194"/>
    <w:p>
      <w:pPr>
        <w:spacing w:after="0"/>
        <w:ind w:left="0"/>
        <w:jc w:val="both"/>
      </w:pPr>
      <w:r>
        <w:rPr>
          <w:rFonts w:ascii="Times New Roman"/>
          <w:b w:val="false"/>
          <w:i w:val="false"/>
          <w:color w:val="000000"/>
          <w:sz w:val="28"/>
        </w:rPr>
        <w:t>
      3) изучение более сложных танцевальных комбинаций для развития координации, большое значение придается воспитанию и умению раскрыть в народном танце характерную манеру исполнения.</w:t>
      </w:r>
    </w:p>
    <w:bookmarkEnd w:id="5194"/>
    <w:bookmarkStart w:name="z8757" w:id="5195"/>
    <w:p>
      <w:pPr>
        <w:spacing w:after="0"/>
        <w:ind w:left="0"/>
        <w:jc w:val="both"/>
      </w:pPr>
      <w:r>
        <w:rPr>
          <w:rFonts w:ascii="Times New Roman"/>
          <w:b w:val="false"/>
          <w:i w:val="false"/>
          <w:color w:val="000000"/>
          <w:sz w:val="28"/>
        </w:rPr>
        <w:t>
      4) продолжая изучать стили и характер казахского, русского, белорусского танцев, вводятся элементы танцев Украины и Италии;</w:t>
      </w:r>
    </w:p>
    <w:bookmarkEnd w:id="5195"/>
    <w:bookmarkStart w:name="z8758" w:id="5196"/>
    <w:p>
      <w:pPr>
        <w:spacing w:after="0"/>
        <w:ind w:left="0"/>
        <w:jc w:val="both"/>
      </w:pPr>
      <w:r>
        <w:rPr>
          <w:rFonts w:ascii="Times New Roman"/>
          <w:b w:val="false"/>
          <w:i w:val="false"/>
          <w:color w:val="000000"/>
          <w:sz w:val="28"/>
        </w:rPr>
        <w:t>
      5) усложненные виды упражнений у станка и движения на середине зала, отрабатывается умение выражать характер и манеры исполнения танца, вводятся сложные дробные движения для девочек, для мальчиков – хлопки и хлопушки, присядочные и полуприсядочные движения.</w:t>
      </w:r>
    </w:p>
    <w:bookmarkEnd w:id="5196"/>
    <w:bookmarkStart w:name="z8759" w:id="5197"/>
    <w:p>
      <w:pPr>
        <w:spacing w:after="0"/>
        <w:ind w:left="0"/>
        <w:jc w:val="both"/>
      </w:pPr>
      <w:r>
        <w:rPr>
          <w:rFonts w:ascii="Times New Roman"/>
          <w:b w:val="false"/>
          <w:i w:val="false"/>
          <w:color w:val="000000"/>
          <w:sz w:val="28"/>
        </w:rPr>
        <w:t>
      37. Программные требования в 6 классе:</w:t>
      </w:r>
    </w:p>
    <w:bookmarkEnd w:id="5197"/>
    <w:bookmarkStart w:name="z8760" w:id="5198"/>
    <w:p>
      <w:pPr>
        <w:spacing w:after="0"/>
        <w:ind w:left="0"/>
        <w:jc w:val="both"/>
      </w:pPr>
      <w:r>
        <w:rPr>
          <w:rFonts w:ascii="Times New Roman"/>
          <w:b w:val="false"/>
          <w:i w:val="false"/>
          <w:color w:val="000000"/>
          <w:sz w:val="28"/>
        </w:rPr>
        <w:t xml:space="preserve">
      1) дальнейшее изучение технически сложных элементов у станка и на середине зала, требующих соответствующей координации в исполнении и силовой нагрузки, этюды в более сложных ритмических рисунках и ускоренных темпах, осваиваются движения в более сложных по композиции комбинациях; </w:t>
      </w:r>
    </w:p>
    <w:bookmarkEnd w:id="5198"/>
    <w:bookmarkStart w:name="z8761" w:id="5199"/>
    <w:p>
      <w:pPr>
        <w:spacing w:after="0"/>
        <w:ind w:left="0"/>
        <w:jc w:val="both"/>
      </w:pPr>
      <w:r>
        <w:rPr>
          <w:rFonts w:ascii="Times New Roman"/>
          <w:b w:val="false"/>
          <w:i w:val="false"/>
          <w:color w:val="000000"/>
          <w:sz w:val="28"/>
        </w:rPr>
        <w:t>
      2) особое внимание уделяется выразительности исполнения, донесения характера и точной манеры исполнения изучаемого народного танца; развитию навыков ансамблевого исполнения более сложных, технически насыщенных танцев; повторению пройденных ранее элементов танцев в более сложных сочетаниях; изучению новых народных танцев со знакомством с этнографией народов, историческими условиями жизни, влияющими на формирование народной хореографии;</w:t>
      </w:r>
    </w:p>
    <w:bookmarkEnd w:id="5199"/>
    <w:bookmarkStart w:name="z8762" w:id="5200"/>
    <w:p>
      <w:pPr>
        <w:spacing w:after="0"/>
        <w:ind w:left="0"/>
        <w:jc w:val="both"/>
      </w:pPr>
      <w:r>
        <w:rPr>
          <w:rFonts w:ascii="Times New Roman"/>
          <w:b w:val="false"/>
          <w:i w:val="false"/>
          <w:color w:val="000000"/>
          <w:sz w:val="28"/>
        </w:rPr>
        <w:t>
      3) на середине зала допускается построение несложных комбинаций и композиций на материале казахского, русского, украинского, белорусского танцев, начинается изучение элементов татарского, башкирского, узбекского танцев;</w:t>
      </w:r>
    </w:p>
    <w:bookmarkEnd w:id="5200"/>
    <w:bookmarkStart w:name="z8763" w:id="5201"/>
    <w:p>
      <w:pPr>
        <w:spacing w:after="0"/>
        <w:ind w:left="0"/>
        <w:jc w:val="both"/>
      </w:pPr>
      <w:r>
        <w:rPr>
          <w:rFonts w:ascii="Times New Roman"/>
          <w:b w:val="false"/>
          <w:i w:val="false"/>
          <w:color w:val="000000"/>
          <w:sz w:val="28"/>
        </w:rPr>
        <w:t xml:space="preserve">
      4) усложняются упражнения у станка, большое внимание уделяется вращениям на середине зала и по диагонали, присядочные и полуприсядочные движения у мальчиков и дробные движения у девочек. </w:t>
      </w:r>
    </w:p>
    <w:bookmarkEnd w:id="5201"/>
    <w:bookmarkStart w:name="z8764" w:id="5202"/>
    <w:p>
      <w:pPr>
        <w:spacing w:after="0"/>
        <w:ind w:left="0"/>
        <w:jc w:val="both"/>
      </w:pPr>
      <w:r>
        <w:rPr>
          <w:rFonts w:ascii="Times New Roman"/>
          <w:b w:val="false"/>
          <w:i w:val="false"/>
          <w:color w:val="000000"/>
          <w:sz w:val="28"/>
        </w:rPr>
        <w:t>
      38. Программные требования в 7 классе:</w:t>
      </w:r>
    </w:p>
    <w:bookmarkEnd w:id="5202"/>
    <w:bookmarkStart w:name="z8765" w:id="5203"/>
    <w:p>
      <w:pPr>
        <w:spacing w:after="0"/>
        <w:ind w:left="0"/>
        <w:jc w:val="both"/>
      </w:pPr>
      <w:r>
        <w:rPr>
          <w:rFonts w:ascii="Times New Roman"/>
          <w:b w:val="false"/>
          <w:i w:val="false"/>
          <w:color w:val="000000"/>
          <w:sz w:val="28"/>
        </w:rPr>
        <w:t>
      1) продолжается изучение упражнений и элементов у станка и на середине зала, исполнение их на epaulement croisee [эпольман круазе] и efface [анфас], а так же подъем на полупальцы и исполнение с прыжком;</w:t>
      </w:r>
    </w:p>
    <w:bookmarkEnd w:id="5203"/>
    <w:bookmarkStart w:name="z8766" w:id="5204"/>
    <w:p>
      <w:pPr>
        <w:spacing w:after="0"/>
        <w:ind w:left="0"/>
        <w:jc w:val="both"/>
      </w:pPr>
      <w:r>
        <w:rPr>
          <w:rFonts w:ascii="Times New Roman"/>
          <w:b w:val="false"/>
          <w:i w:val="false"/>
          <w:color w:val="000000"/>
          <w:sz w:val="28"/>
        </w:rPr>
        <w:t xml:space="preserve">
      2) комбинации короткие по насыщенности, более сложные технически и по координации, начинается подготовка к трюковым и акробатическим элементам. </w:t>
      </w:r>
    </w:p>
    <w:bookmarkEnd w:id="5204"/>
    <w:bookmarkStart w:name="z8767" w:id="5205"/>
    <w:p>
      <w:pPr>
        <w:spacing w:after="0"/>
        <w:ind w:left="0"/>
        <w:jc w:val="both"/>
      </w:pPr>
      <w:r>
        <w:rPr>
          <w:rFonts w:ascii="Times New Roman"/>
          <w:b w:val="false"/>
          <w:i w:val="false"/>
          <w:color w:val="000000"/>
          <w:sz w:val="28"/>
        </w:rPr>
        <w:t>
      3) усложнение верчений и дробных движений у девушек, присядок и хлопушек у юношей, изучение элементов казахского, русского и украинского танцев, изучение молдавского и польского танцев;</w:t>
      </w:r>
    </w:p>
    <w:bookmarkEnd w:id="5205"/>
    <w:bookmarkStart w:name="z8768" w:id="5206"/>
    <w:p>
      <w:pPr>
        <w:spacing w:after="0"/>
        <w:ind w:left="0"/>
        <w:jc w:val="both"/>
      </w:pPr>
      <w:r>
        <w:rPr>
          <w:rFonts w:ascii="Times New Roman"/>
          <w:b w:val="false"/>
          <w:i w:val="false"/>
          <w:color w:val="000000"/>
          <w:sz w:val="28"/>
        </w:rPr>
        <w:t>
      4) изучение парных танцев, развивающих навыки общения с партнером, работа над манерой и характером исполнения.</w:t>
      </w:r>
    </w:p>
    <w:bookmarkEnd w:id="5206"/>
    <w:bookmarkStart w:name="z8769" w:id="5207"/>
    <w:p>
      <w:pPr>
        <w:spacing w:after="0"/>
        <w:ind w:left="0"/>
        <w:jc w:val="both"/>
      </w:pPr>
      <w:r>
        <w:rPr>
          <w:rFonts w:ascii="Times New Roman"/>
          <w:b w:val="false"/>
          <w:i w:val="false"/>
          <w:color w:val="000000"/>
          <w:sz w:val="28"/>
        </w:rPr>
        <w:t>
      39. Программные требования в 8 классе:</w:t>
      </w:r>
    </w:p>
    <w:bookmarkEnd w:id="5207"/>
    <w:bookmarkStart w:name="z8770" w:id="5208"/>
    <w:p>
      <w:pPr>
        <w:spacing w:after="0"/>
        <w:ind w:left="0"/>
        <w:jc w:val="both"/>
      </w:pPr>
      <w:r>
        <w:rPr>
          <w:rFonts w:ascii="Times New Roman"/>
          <w:b w:val="false"/>
          <w:i w:val="false"/>
          <w:color w:val="000000"/>
          <w:sz w:val="28"/>
        </w:rPr>
        <w:t>
      1) освоение методики исполнения более сложных комбинированных движений у станка и на середине зала в сложных ритмических рисунках, ускоренных темпах, исполнение их на epaulement croisee [эпольман круазе] и efface [анфас], подъем на полупальцы и исполнение со скачком;</w:t>
      </w:r>
    </w:p>
    <w:bookmarkEnd w:id="5208"/>
    <w:bookmarkStart w:name="z8771" w:id="5209"/>
    <w:p>
      <w:pPr>
        <w:spacing w:after="0"/>
        <w:ind w:left="0"/>
        <w:jc w:val="both"/>
      </w:pPr>
      <w:r>
        <w:rPr>
          <w:rFonts w:ascii="Times New Roman"/>
          <w:b w:val="false"/>
          <w:i w:val="false"/>
          <w:color w:val="000000"/>
          <w:sz w:val="28"/>
        </w:rPr>
        <w:t>
      2) особое внимание уделяется раскрытию национального характера и манере исполнения, необходимости добиваться выразительности исполнения в парных танцах, подчеркивая особенности взаимоотношений партнеров в различных народных танцах, вводятся более усложненные верчения на дробях, подготовка к трюковым и акробатическим элементам;</w:t>
      </w:r>
    </w:p>
    <w:bookmarkEnd w:id="5209"/>
    <w:bookmarkStart w:name="z8772" w:id="5210"/>
    <w:p>
      <w:pPr>
        <w:spacing w:after="0"/>
        <w:ind w:left="0"/>
        <w:jc w:val="both"/>
      </w:pPr>
      <w:r>
        <w:rPr>
          <w:rFonts w:ascii="Times New Roman"/>
          <w:b w:val="false"/>
          <w:i w:val="false"/>
          <w:color w:val="000000"/>
          <w:sz w:val="28"/>
        </w:rPr>
        <w:t xml:space="preserve">
      3) изучение парных танцев, развивающих навыки общения с партнером, продолжается изучение элементов казахского, русского танцев, начинается изучение грузинского, цыганского, венгерского, испанского танцев; </w:t>
      </w:r>
    </w:p>
    <w:bookmarkEnd w:id="5210"/>
    <w:bookmarkStart w:name="z8773" w:id="5211"/>
    <w:p>
      <w:pPr>
        <w:spacing w:after="0"/>
        <w:ind w:left="0"/>
        <w:jc w:val="both"/>
      </w:pPr>
      <w:r>
        <w:rPr>
          <w:rFonts w:ascii="Times New Roman"/>
          <w:b w:val="false"/>
          <w:i w:val="false"/>
          <w:color w:val="000000"/>
          <w:sz w:val="28"/>
        </w:rPr>
        <w:t>
      2) подготовка обучающихся к сочинению комбинаций, этюдов и концертных номеров и художественному оформлению, освоение технически сложных упражнений у станка и на середине зала; совершенствование исполнительского уровня, выразительности, музыкальности и артистизма; изучение сложных элементов казахского, русского, грузинского, цыганского, венгерского, испанского танцев, воспитание чувства ансамбля у детей и создание сценического образа.</w:t>
      </w:r>
    </w:p>
    <w:bookmarkEnd w:id="5211"/>
    <w:bookmarkStart w:name="z8774" w:id="5212"/>
    <w:p>
      <w:pPr>
        <w:spacing w:after="0"/>
        <w:ind w:left="0"/>
        <w:jc w:val="both"/>
      </w:pPr>
      <w:r>
        <w:rPr>
          <w:rFonts w:ascii="Times New Roman"/>
          <w:b w:val="false"/>
          <w:i w:val="false"/>
          <w:color w:val="000000"/>
          <w:sz w:val="28"/>
        </w:rPr>
        <w:t xml:space="preserve">
      40. Репертуар танцев по выбору. </w:t>
      </w:r>
    </w:p>
    <w:bookmarkEnd w:id="5212"/>
    <w:bookmarkStart w:name="z8775" w:id="5213"/>
    <w:p>
      <w:pPr>
        <w:spacing w:after="0"/>
        <w:ind w:left="0"/>
        <w:jc w:val="both"/>
      </w:pPr>
      <w:r>
        <w:rPr>
          <w:rFonts w:ascii="Times New Roman"/>
          <w:b w:val="false"/>
          <w:i w:val="false"/>
          <w:color w:val="000000"/>
          <w:sz w:val="28"/>
        </w:rPr>
        <w:t>
      1) Танцы Казахстана: "Қамажай", "Тепеңкөк", "Көбелек", "Кара жорға", "Домбыра", "Балбырауын", "Казақ вальсі";</w:t>
      </w:r>
    </w:p>
    <w:bookmarkEnd w:id="5213"/>
    <w:bookmarkStart w:name="z8776" w:id="5214"/>
    <w:p>
      <w:pPr>
        <w:spacing w:after="0"/>
        <w:ind w:left="0"/>
        <w:jc w:val="both"/>
      </w:pPr>
      <w:r>
        <w:rPr>
          <w:rFonts w:ascii="Times New Roman"/>
          <w:b w:val="false"/>
          <w:i w:val="false"/>
          <w:color w:val="000000"/>
          <w:sz w:val="28"/>
        </w:rPr>
        <w:t>
      2) Танцы России: русские кадрили "Восьмерка", переплясы "Пятерка", пляски "Вензеля", "Девичья пляска", "Играй гармонь", "Сибирская полечка", хороводы "Золотая цепочка", "Метелица", "Улитушка", "Березка", Северный хоровод с шалями, Матросский "Яблочко";</w:t>
      </w:r>
    </w:p>
    <w:bookmarkEnd w:id="5214"/>
    <w:bookmarkStart w:name="z8777" w:id="5215"/>
    <w:p>
      <w:pPr>
        <w:spacing w:after="0"/>
        <w:ind w:left="0"/>
        <w:jc w:val="both"/>
      </w:pPr>
      <w:r>
        <w:rPr>
          <w:rFonts w:ascii="Times New Roman"/>
          <w:b w:val="false"/>
          <w:i w:val="false"/>
          <w:color w:val="000000"/>
          <w:sz w:val="28"/>
        </w:rPr>
        <w:t>
      3) Танцы Алтая: "Белые лебеди", "Лебедь", "Веселые маралята", "Теленгитский", "Цветы голубых гор", "Урсулай";</w:t>
      </w:r>
    </w:p>
    <w:bookmarkEnd w:id="5215"/>
    <w:bookmarkStart w:name="z8778" w:id="5216"/>
    <w:p>
      <w:pPr>
        <w:spacing w:after="0"/>
        <w:ind w:left="0"/>
        <w:jc w:val="both"/>
      </w:pPr>
      <w:r>
        <w:rPr>
          <w:rFonts w:ascii="Times New Roman"/>
          <w:b w:val="false"/>
          <w:i w:val="false"/>
          <w:color w:val="000000"/>
          <w:sz w:val="28"/>
        </w:rPr>
        <w:t>
      4) Танцы Белоруси: "Крыжачок", "Веселуха", "Бульба", "Лявониха", "Янка";</w:t>
      </w:r>
    </w:p>
    <w:bookmarkEnd w:id="5216"/>
    <w:bookmarkStart w:name="z8779" w:id="5217"/>
    <w:p>
      <w:pPr>
        <w:spacing w:after="0"/>
        <w:ind w:left="0"/>
        <w:jc w:val="both"/>
      </w:pPr>
      <w:r>
        <w:rPr>
          <w:rFonts w:ascii="Times New Roman"/>
          <w:b w:val="false"/>
          <w:i w:val="false"/>
          <w:color w:val="000000"/>
          <w:sz w:val="28"/>
        </w:rPr>
        <w:t xml:space="preserve">
      5) Танцы Литвы: "Ругучай", "Микита", "Клумпакоис"; </w:t>
      </w:r>
    </w:p>
    <w:bookmarkEnd w:id="5217"/>
    <w:bookmarkStart w:name="z8780" w:id="5218"/>
    <w:p>
      <w:pPr>
        <w:spacing w:after="0"/>
        <w:ind w:left="0"/>
        <w:jc w:val="both"/>
      </w:pPr>
      <w:r>
        <w:rPr>
          <w:rFonts w:ascii="Times New Roman"/>
          <w:b w:val="false"/>
          <w:i w:val="false"/>
          <w:color w:val="000000"/>
          <w:sz w:val="28"/>
        </w:rPr>
        <w:t xml:space="preserve">
      6) Танцы Латвии: "Руцавиетис", "Цимду парис", "Мельница", "Шестерка"; </w:t>
      </w:r>
    </w:p>
    <w:bookmarkEnd w:id="5218"/>
    <w:bookmarkStart w:name="z8781" w:id="5219"/>
    <w:p>
      <w:pPr>
        <w:spacing w:after="0"/>
        <w:ind w:left="0"/>
        <w:jc w:val="both"/>
      </w:pPr>
      <w:r>
        <w:rPr>
          <w:rFonts w:ascii="Times New Roman"/>
          <w:b w:val="false"/>
          <w:i w:val="false"/>
          <w:color w:val="000000"/>
          <w:sz w:val="28"/>
        </w:rPr>
        <w:t>
      7) Танцы Эстонии: "Ямая-лабаялг", "Йоксу-полька", "Качели";</w:t>
      </w:r>
    </w:p>
    <w:bookmarkEnd w:id="5219"/>
    <w:bookmarkStart w:name="z8782" w:id="5220"/>
    <w:p>
      <w:pPr>
        <w:spacing w:after="0"/>
        <w:ind w:left="0"/>
        <w:jc w:val="both"/>
      </w:pPr>
      <w:r>
        <w:rPr>
          <w:rFonts w:ascii="Times New Roman"/>
          <w:b w:val="false"/>
          <w:i w:val="false"/>
          <w:color w:val="000000"/>
          <w:sz w:val="28"/>
        </w:rPr>
        <w:t>
      8) Танцы Румынии: "Калабреазе";</w:t>
      </w:r>
    </w:p>
    <w:bookmarkEnd w:id="5220"/>
    <w:bookmarkStart w:name="z8783" w:id="5221"/>
    <w:p>
      <w:pPr>
        <w:spacing w:after="0"/>
        <w:ind w:left="0"/>
        <w:jc w:val="both"/>
      </w:pPr>
      <w:r>
        <w:rPr>
          <w:rFonts w:ascii="Times New Roman"/>
          <w:b w:val="false"/>
          <w:i w:val="false"/>
          <w:color w:val="000000"/>
          <w:sz w:val="28"/>
        </w:rPr>
        <w:t>
      9) Танцы Украины: "Веснянка", "Гопак", "Метелица", "Ползунок";</w:t>
      </w:r>
    </w:p>
    <w:bookmarkEnd w:id="5221"/>
    <w:bookmarkStart w:name="z8784" w:id="5222"/>
    <w:p>
      <w:pPr>
        <w:spacing w:after="0"/>
        <w:ind w:left="0"/>
        <w:jc w:val="both"/>
      </w:pPr>
      <w:r>
        <w:rPr>
          <w:rFonts w:ascii="Times New Roman"/>
          <w:b w:val="false"/>
          <w:i w:val="false"/>
          <w:color w:val="000000"/>
          <w:sz w:val="28"/>
        </w:rPr>
        <w:t>
      10) Танцы Молдовы: "Хора", "Жок", "Молдовеняска", "Сырба", "Букурия";</w:t>
      </w:r>
    </w:p>
    <w:bookmarkEnd w:id="5222"/>
    <w:bookmarkStart w:name="z8785" w:id="5223"/>
    <w:p>
      <w:pPr>
        <w:spacing w:after="0"/>
        <w:ind w:left="0"/>
        <w:jc w:val="both"/>
      </w:pPr>
      <w:r>
        <w:rPr>
          <w:rFonts w:ascii="Times New Roman"/>
          <w:b w:val="false"/>
          <w:i w:val="false"/>
          <w:color w:val="000000"/>
          <w:sz w:val="28"/>
        </w:rPr>
        <w:t xml:space="preserve">
      11) Татарские танцы. </w:t>
      </w:r>
    </w:p>
    <w:bookmarkEnd w:id="5223"/>
    <w:bookmarkStart w:name="z8786" w:id="5224"/>
    <w:p>
      <w:pPr>
        <w:spacing w:after="0"/>
        <w:ind w:left="0"/>
        <w:jc w:val="both"/>
      </w:pPr>
      <w:r>
        <w:rPr>
          <w:rFonts w:ascii="Times New Roman"/>
          <w:b w:val="false"/>
          <w:i w:val="false"/>
          <w:color w:val="000000"/>
          <w:sz w:val="28"/>
        </w:rPr>
        <w:t>
      12) Башкирские танцы: "Семь красавиц", "Гульназира";</w:t>
      </w:r>
    </w:p>
    <w:bookmarkEnd w:id="5224"/>
    <w:bookmarkStart w:name="z8787" w:id="5225"/>
    <w:p>
      <w:pPr>
        <w:spacing w:after="0"/>
        <w:ind w:left="0"/>
        <w:jc w:val="both"/>
      </w:pPr>
      <w:r>
        <w:rPr>
          <w:rFonts w:ascii="Times New Roman"/>
          <w:b w:val="false"/>
          <w:i w:val="false"/>
          <w:color w:val="000000"/>
          <w:sz w:val="28"/>
        </w:rPr>
        <w:t>
      13) Чувашский танец "Линка-линка";</w:t>
      </w:r>
    </w:p>
    <w:bookmarkEnd w:id="5225"/>
    <w:bookmarkStart w:name="z8788" w:id="5226"/>
    <w:p>
      <w:pPr>
        <w:spacing w:after="0"/>
        <w:ind w:left="0"/>
        <w:jc w:val="both"/>
      </w:pPr>
      <w:r>
        <w:rPr>
          <w:rFonts w:ascii="Times New Roman"/>
          <w:b w:val="false"/>
          <w:i w:val="false"/>
          <w:color w:val="000000"/>
          <w:sz w:val="28"/>
        </w:rPr>
        <w:t>
      14) Танцы народов Средней Азии;</w:t>
      </w:r>
    </w:p>
    <w:bookmarkEnd w:id="5226"/>
    <w:bookmarkStart w:name="z8789" w:id="5227"/>
    <w:p>
      <w:pPr>
        <w:spacing w:after="0"/>
        <w:ind w:left="0"/>
        <w:jc w:val="both"/>
      </w:pPr>
      <w:r>
        <w:rPr>
          <w:rFonts w:ascii="Times New Roman"/>
          <w:b w:val="false"/>
          <w:i w:val="false"/>
          <w:color w:val="000000"/>
          <w:sz w:val="28"/>
        </w:rPr>
        <w:t>
      15) Таджикский танец "Бубенчики", "Танец пастуха";</w:t>
      </w:r>
    </w:p>
    <w:bookmarkEnd w:id="5227"/>
    <w:bookmarkStart w:name="z8790" w:id="5228"/>
    <w:p>
      <w:pPr>
        <w:spacing w:after="0"/>
        <w:ind w:left="0"/>
        <w:jc w:val="both"/>
      </w:pPr>
      <w:r>
        <w:rPr>
          <w:rFonts w:ascii="Times New Roman"/>
          <w:b w:val="false"/>
          <w:i w:val="false"/>
          <w:color w:val="000000"/>
          <w:sz w:val="28"/>
        </w:rPr>
        <w:t>
      16) Туркменские танцы "Пиэла", "Танец джигита";</w:t>
      </w:r>
    </w:p>
    <w:bookmarkEnd w:id="5228"/>
    <w:bookmarkStart w:name="z8791" w:id="5229"/>
    <w:p>
      <w:pPr>
        <w:spacing w:after="0"/>
        <w:ind w:left="0"/>
        <w:jc w:val="both"/>
      </w:pPr>
      <w:r>
        <w:rPr>
          <w:rFonts w:ascii="Times New Roman"/>
          <w:b w:val="false"/>
          <w:i w:val="false"/>
          <w:color w:val="000000"/>
          <w:sz w:val="28"/>
        </w:rPr>
        <w:t>
      17) Азербайджанские танцы "Газахы", "Узундара";</w:t>
      </w:r>
    </w:p>
    <w:bookmarkEnd w:id="5229"/>
    <w:bookmarkStart w:name="z8792" w:id="5230"/>
    <w:p>
      <w:pPr>
        <w:spacing w:after="0"/>
        <w:ind w:left="0"/>
        <w:jc w:val="both"/>
      </w:pPr>
      <w:r>
        <w:rPr>
          <w:rFonts w:ascii="Times New Roman"/>
          <w:b w:val="false"/>
          <w:i w:val="false"/>
          <w:color w:val="000000"/>
          <w:sz w:val="28"/>
        </w:rPr>
        <w:t>
      18) Узбекские танцы "Андижанская полька", "Лязги";</w:t>
      </w:r>
    </w:p>
    <w:bookmarkEnd w:id="5230"/>
    <w:bookmarkStart w:name="z8793" w:id="5231"/>
    <w:p>
      <w:pPr>
        <w:spacing w:after="0"/>
        <w:ind w:left="0"/>
        <w:jc w:val="both"/>
      </w:pPr>
      <w:r>
        <w:rPr>
          <w:rFonts w:ascii="Times New Roman"/>
          <w:b w:val="false"/>
          <w:i w:val="false"/>
          <w:color w:val="000000"/>
          <w:sz w:val="28"/>
        </w:rPr>
        <w:t xml:space="preserve">
      19) Осетинский танец "Симд"; </w:t>
      </w:r>
    </w:p>
    <w:bookmarkEnd w:id="5231"/>
    <w:bookmarkStart w:name="z8794" w:id="5232"/>
    <w:p>
      <w:pPr>
        <w:spacing w:after="0"/>
        <w:ind w:left="0"/>
        <w:jc w:val="both"/>
      </w:pPr>
      <w:r>
        <w:rPr>
          <w:rFonts w:ascii="Times New Roman"/>
          <w:b w:val="false"/>
          <w:i w:val="false"/>
          <w:color w:val="000000"/>
          <w:sz w:val="28"/>
        </w:rPr>
        <w:t>
      20) Грузинские танцы "Лезгинка", "Картули";</w:t>
      </w:r>
    </w:p>
    <w:bookmarkEnd w:id="5232"/>
    <w:bookmarkStart w:name="z8795" w:id="5233"/>
    <w:p>
      <w:pPr>
        <w:spacing w:after="0"/>
        <w:ind w:left="0"/>
        <w:jc w:val="both"/>
      </w:pPr>
      <w:r>
        <w:rPr>
          <w:rFonts w:ascii="Times New Roman"/>
          <w:b w:val="false"/>
          <w:i w:val="false"/>
          <w:color w:val="000000"/>
          <w:sz w:val="28"/>
        </w:rPr>
        <w:t>
      21) Польские танцы "Краковяк", "Куявяк", "Понтозоо", "Оберек", "Мазурка";</w:t>
      </w:r>
    </w:p>
    <w:bookmarkEnd w:id="5233"/>
    <w:bookmarkStart w:name="z8796" w:id="5234"/>
    <w:p>
      <w:pPr>
        <w:spacing w:after="0"/>
        <w:ind w:left="0"/>
        <w:jc w:val="both"/>
      </w:pPr>
      <w:r>
        <w:rPr>
          <w:rFonts w:ascii="Times New Roman"/>
          <w:b w:val="false"/>
          <w:i w:val="false"/>
          <w:color w:val="000000"/>
          <w:sz w:val="28"/>
        </w:rPr>
        <w:t>
      22) Болгарские танцы.</w:t>
      </w:r>
    </w:p>
    <w:bookmarkEnd w:id="5234"/>
    <w:bookmarkStart w:name="z8797" w:id="5235"/>
    <w:p>
      <w:pPr>
        <w:spacing w:after="0"/>
        <w:ind w:left="0"/>
        <w:jc w:val="both"/>
      </w:pPr>
      <w:r>
        <w:rPr>
          <w:rFonts w:ascii="Times New Roman"/>
          <w:b w:val="false"/>
          <w:i w:val="false"/>
          <w:color w:val="000000"/>
          <w:sz w:val="28"/>
        </w:rPr>
        <w:t>
      23) Венгерский танец "Харомугрош", "Чардаш";</w:t>
      </w:r>
    </w:p>
    <w:bookmarkEnd w:id="5235"/>
    <w:bookmarkStart w:name="z8798" w:id="5236"/>
    <w:p>
      <w:pPr>
        <w:spacing w:after="0"/>
        <w:ind w:left="0"/>
        <w:jc w:val="both"/>
      </w:pPr>
      <w:r>
        <w:rPr>
          <w:rFonts w:ascii="Times New Roman"/>
          <w:b w:val="false"/>
          <w:i w:val="false"/>
          <w:color w:val="000000"/>
          <w:sz w:val="28"/>
        </w:rPr>
        <w:t xml:space="preserve">
      24) Итальянский танец "Тарантелла"; </w:t>
      </w:r>
    </w:p>
    <w:bookmarkEnd w:id="5236"/>
    <w:bookmarkStart w:name="z8799" w:id="5237"/>
    <w:p>
      <w:pPr>
        <w:spacing w:after="0"/>
        <w:ind w:left="0"/>
        <w:jc w:val="both"/>
      </w:pPr>
      <w:r>
        <w:rPr>
          <w:rFonts w:ascii="Times New Roman"/>
          <w:b w:val="false"/>
          <w:i w:val="false"/>
          <w:color w:val="000000"/>
          <w:sz w:val="28"/>
        </w:rPr>
        <w:t>
      25) Чешский танец "Обкрочак";</w:t>
      </w:r>
    </w:p>
    <w:bookmarkEnd w:id="5237"/>
    <w:bookmarkStart w:name="z8800" w:id="5238"/>
    <w:p>
      <w:pPr>
        <w:spacing w:after="0"/>
        <w:ind w:left="0"/>
        <w:jc w:val="both"/>
      </w:pPr>
      <w:r>
        <w:rPr>
          <w:rFonts w:ascii="Times New Roman"/>
          <w:b w:val="false"/>
          <w:i w:val="false"/>
          <w:color w:val="000000"/>
          <w:sz w:val="28"/>
        </w:rPr>
        <w:t>
      26) Словацкий танец "Яношиковский";</w:t>
      </w:r>
    </w:p>
    <w:bookmarkEnd w:id="5238"/>
    <w:bookmarkStart w:name="z8801" w:id="5239"/>
    <w:p>
      <w:pPr>
        <w:spacing w:after="0"/>
        <w:ind w:left="0"/>
        <w:jc w:val="both"/>
      </w:pPr>
      <w:r>
        <w:rPr>
          <w:rFonts w:ascii="Times New Roman"/>
          <w:b w:val="false"/>
          <w:i w:val="false"/>
          <w:color w:val="000000"/>
          <w:sz w:val="28"/>
        </w:rPr>
        <w:t>
      27) Американский танец "Веселые ковбои";</w:t>
      </w:r>
    </w:p>
    <w:bookmarkEnd w:id="5239"/>
    <w:bookmarkStart w:name="z8802" w:id="5240"/>
    <w:p>
      <w:pPr>
        <w:spacing w:after="0"/>
        <w:ind w:left="0"/>
        <w:jc w:val="both"/>
      </w:pPr>
      <w:r>
        <w:rPr>
          <w:rFonts w:ascii="Times New Roman"/>
          <w:b w:val="false"/>
          <w:i w:val="false"/>
          <w:color w:val="000000"/>
          <w:sz w:val="28"/>
        </w:rPr>
        <w:t>
      28) Испанские танцы "Фламенко", "Арагонская хота";</w:t>
      </w:r>
    </w:p>
    <w:bookmarkEnd w:id="5240"/>
    <w:bookmarkStart w:name="z8803" w:id="5241"/>
    <w:p>
      <w:pPr>
        <w:spacing w:after="0"/>
        <w:ind w:left="0"/>
        <w:jc w:val="both"/>
      </w:pPr>
      <w:r>
        <w:rPr>
          <w:rFonts w:ascii="Times New Roman"/>
          <w:b w:val="false"/>
          <w:i w:val="false"/>
          <w:color w:val="000000"/>
          <w:sz w:val="28"/>
        </w:rPr>
        <w:t>
      29) Немецкие танцы "Тирольский", "Танец с хлопками и поворотами", "Полька";</w:t>
      </w:r>
    </w:p>
    <w:bookmarkEnd w:id="5241"/>
    <w:bookmarkStart w:name="z8804" w:id="5242"/>
    <w:p>
      <w:pPr>
        <w:spacing w:after="0"/>
        <w:ind w:left="0"/>
        <w:jc w:val="both"/>
      </w:pPr>
      <w:r>
        <w:rPr>
          <w:rFonts w:ascii="Times New Roman"/>
          <w:b w:val="false"/>
          <w:i w:val="false"/>
          <w:color w:val="000000"/>
          <w:sz w:val="28"/>
        </w:rPr>
        <w:t>
      30) Греческий танец "Сиртаки";</w:t>
      </w:r>
    </w:p>
    <w:bookmarkEnd w:id="5242"/>
    <w:bookmarkStart w:name="z8805" w:id="5243"/>
    <w:p>
      <w:pPr>
        <w:spacing w:after="0"/>
        <w:ind w:left="0"/>
        <w:jc w:val="both"/>
      </w:pPr>
      <w:r>
        <w:rPr>
          <w:rFonts w:ascii="Times New Roman"/>
          <w:b w:val="false"/>
          <w:i w:val="false"/>
          <w:color w:val="000000"/>
          <w:sz w:val="28"/>
        </w:rPr>
        <w:t>
      31) Китайские танцы "Танец лотоса", "С веерами", "С фонариками";</w:t>
      </w:r>
    </w:p>
    <w:bookmarkEnd w:id="5243"/>
    <w:bookmarkStart w:name="z8806" w:id="5244"/>
    <w:p>
      <w:pPr>
        <w:spacing w:after="0"/>
        <w:ind w:left="0"/>
        <w:jc w:val="both"/>
      </w:pPr>
      <w:r>
        <w:rPr>
          <w:rFonts w:ascii="Times New Roman"/>
          <w:b w:val="false"/>
          <w:i w:val="false"/>
          <w:color w:val="000000"/>
          <w:sz w:val="28"/>
        </w:rPr>
        <w:t>
      32) Мексиканские танцы "Харбэ Астеко", "Авалюлька";</w:t>
      </w:r>
    </w:p>
    <w:bookmarkEnd w:id="5244"/>
    <w:bookmarkStart w:name="z8807" w:id="5245"/>
    <w:p>
      <w:pPr>
        <w:spacing w:after="0"/>
        <w:ind w:left="0"/>
        <w:jc w:val="both"/>
      </w:pPr>
      <w:r>
        <w:rPr>
          <w:rFonts w:ascii="Times New Roman"/>
          <w:b w:val="false"/>
          <w:i w:val="false"/>
          <w:color w:val="000000"/>
          <w:sz w:val="28"/>
        </w:rPr>
        <w:t>
      33) Еврейские танцы.</w:t>
      </w:r>
    </w:p>
    <w:bookmarkEnd w:id="5245"/>
    <w:bookmarkStart w:name="z8808" w:id="5246"/>
    <w:p>
      <w:pPr>
        <w:spacing w:after="0"/>
        <w:ind w:left="0"/>
        <w:jc w:val="both"/>
      </w:pPr>
      <w:r>
        <w:rPr>
          <w:rFonts w:ascii="Times New Roman"/>
          <w:b w:val="false"/>
          <w:i w:val="false"/>
          <w:color w:val="000000"/>
          <w:sz w:val="28"/>
        </w:rPr>
        <w:t xml:space="preserve">
      41. При изучении предмета "Народно-сценический танец" обучающиеся знакомятся с национальными особенностями народных танцев, народными обрядами, традициями и историей народа. </w:t>
      </w:r>
    </w:p>
    <w:bookmarkEnd w:id="5246"/>
    <w:bookmarkStart w:name="z8809" w:id="5247"/>
    <w:p>
      <w:pPr>
        <w:spacing w:after="0"/>
        <w:ind w:left="0"/>
        <w:jc w:val="both"/>
      </w:pPr>
      <w:r>
        <w:rPr>
          <w:rFonts w:ascii="Times New Roman"/>
          <w:b w:val="false"/>
          <w:i w:val="false"/>
          <w:color w:val="000000"/>
          <w:sz w:val="28"/>
        </w:rPr>
        <w:t xml:space="preserve">
      42. Программа предоставляет возможность выбрать наиболее легко усваиваемый танцевальный текст, его варьирование. При подборе музыкального сопровождения каждого элемента у станка или на середине учитываются возрастные особенности восприятия музыки обучающимися, что значительно облегчит освоение технически сложных элементов и поможет развитию танцевальности и выразительности. Музыка соответствует движению по характеру, стилю и национальной окраске. </w:t>
      </w:r>
    </w:p>
    <w:bookmarkEnd w:id="5247"/>
    <w:bookmarkStart w:name="z8810" w:id="5248"/>
    <w:p>
      <w:pPr>
        <w:spacing w:after="0"/>
        <w:ind w:left="0"/>
        <w:jc w:val="both"/>
      </w:pPr>
      <w:r>
        <w:rPr>
          <w:rFonts w:ascii="Times New Roman"/>
          <w:b w:val="false"/>
          <w:i w:val="false"/>
          <w:color w:val="000000"/>
          <w:sz w:val="28"/>
        </w:rPr>
        <w:t xml:space="preserve">
      43. Ожидаемые результаты освоения Программы 4 класса. </w:t>
      </w:r>
    </w:p>
    <w:bookmarkEnd w:id="5248"/>
    <w:bookmarkStart w:name="z8811" w:id="5249"/>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5249"/>
    <w:bookmarkStart w:name="z8812" w:id="5250"/>
    <w:p>
      <w:pPr>
        <w:spacing w:after="0"/>
        <w:ind w:left="0"/>
        <w:jc w:val="both"/>
      </w:pPr>
      <w:r>
        <w:rPr>
          <w:rFonts w:ascii="Times New Roman"/>
          <w:b w:val="false"/>
          <w:i w:val="false"/>
          <w:color w:val="000000"/>
          <w:sz w:val="28"/>
        </w:rPr>
        <w:t xml:space="preserve">
      1) имеет правильную осанку; </w:t>
      </w:r>
    </w:p>
    <w:bookmarkEnd w:id="5250"/>
    <w:bookmarkStart w:name="z8813" w:id="5251"/>
    <w:p>
      <w:pPr>
        <w:spacing w:after="0"/>
        <w:ind w:left="0"/>
        <w:jc w:val="both"/>
      </w:pPr>
      <w:r>
        <w:rPr>
          <w:rFonts w:ascii="Times New Roman"/>
          <w:b w:val="false"/>
          <w:i w:val="false"/>
          <w:color w:val="000000"/>
          <w:sz w:val="28"/>
        </w:rPr>
        <w:t xml:space="preserve">
      2) передвигается по определенной площадке и в определенном рисунке, запоминая изменения рисунка; </w:t>
      </w:r>
    </w:p>
    <w:bookmarkEnd w:id="5251"/>
    <w:bookmarkStart w:name="z8814" w:id="5252"/>
    <w:p>
      <w:pPr>
        <w:spacing w:after="0"/>
        <w:ind w:left="0"/>
        <w:jc w:val="both"/>
      </w:pPr>
      <w:r>
        <w:rPr>
          <w:rFonts w:ascii="Times New Roman"/>
          <w:b w:val="false"/>
          <w:i w:val="false"/>
          <w:color w:val="000000"/>
          <w:sz w:val="28"/>
        </w:rPr>
        <w:t xml:space="preserve">
      3) согласовывает движения с музыкой; </w:t>
      </w:r>
    </w:p>
    <w:bookmarkEnd w:id="5252"/>
    <w:bookmarkStart w:name="z8815" w:id="5253"/>
    <w:p>
      <w:pPr>
        <w:spacing w:after="0"/>
        <w:ind w:left="0"/>
        <w:jc w:val="both"/>
      </w:pPr>
      <w:r>
        <w:rPr>
          <w:rFonts w:ascii="Times New Roman"/>
          <w:b w:val="false"/>
          <w:i w:val="false"/>
          <w:color w:val="000000"/>
          <w:sz w:val="28"/>
        </w:rPr>
        <w:t>
      4) переходит из одного движения в другое;</w:t>
      </w:r>
    </w:p>
    <w:bookmarkEnd w:id="5253"/>
    <w:bookmarkStart w:name="z8816" w:id="5254"/>
    <w:p>
      <w:pPr>
        <w:spacing w:after="0"/>
        <w:ind w:left="0"/>
        <w:jc w:val="both"/>
      </w:pPr>
      <w:r>
        <w:rPr>
          <w:rFonts w:ascii="Times New Roman"/>
          <w:b w:val="false"/>
          <w:i w:val="false"/>
          <w:color w:val="000000"/>
          <w:sz w:val="28"/>
        </w:rPr>
        <w:t xml:space="preserve">
      5) знает позиции рук и ног. </w:t>
      </w:r>
    </w:p>
    <w:bookmarkEnd w:id="5254"/>
    <w:bookmarkStart w:name="z8817" w:id="5255"/>
    <w:p>
      <w:pPr>
        <w:spacing w:after="0"/>
        <w:ind w:left="0"/>
        <w:jc w:val="both"/>
      </w:pPr>
      <w:r>
        <w:rPr>
          <w:rFonts w:ascii="Times New Roman"/>
          <w:b w:val="false"/>
          <w:i w:val="false"/>
          <w:color w:val="000000"/>
          <w:sz w:val="28"/>
        </w:rPr>
        <w:t xml:space="preserve">
      44. Ожидаемые результаты освоения Программы 5 класса. </w:t>
      </w:r>
    </w:p>
    <w:bookmarkEnd w:id="5255"/>
    <w:bookmarkStart w:name="z8818" w:id="5256"/>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5256"/>
    <w:bookmarkStart w:name="z8819" w:id="5257"/>
    <w:p>
      <w:pPr>
        <w:spacing w:after="0"/>
        <w:ind w:left="0"/>
        <w:jc w:val="both"/>
      </w:pPr>
      <w:r>
        <w:rPr>
          <w:rFonts w:ascii="Times New Roman"/>
          <w:b w:val="false"/>
          <w:i w:val="false"/>
          <w:color w:val="000000"/>
          <w:sz w:val="28"/>
        </w:rPr>
        <w:t xml:space="preserve">
      1) знает основы правильной постановки корпуса (педагогу следует обратить внимание на природные особенности сложения обучающихся); </w:t>
      </w:r>
    </w:p>
    <w:bookmarkEnd w:id="5257"/>
    <w:bookmarkStart w:name="z8820" w:id="5258"/>
    <w:p>
      <w:pPr>
        <w:spacing w:after="0"/>
        <w:ind w:left="0"/>
        <w:jc w:val="both"/>
      </w:pPr>
      <w:r>
        <w:rPr>
          <w:rFonts w:ascii="Times New Roman"/>
          <w:b w:val="false"/>
          <w:i w:val="false"/>
          <w:color w:val="000000"/>
          <w:sz w:val="28"/>
        </w:rPr>
        <w:t xml:space="preserve">
      2) укрепляет мышечный аппарат (поясницы и брюшного пресса); </w:t>
      </w:r>
    </w:p>
    <w:bookmarkEnd w:id="5258"/>
    <w:bookmarkStart w:name="z8821" w:id="5259"/>
    <w:p>
      <w:pPr>
        <w:spacing w:after="0"/>
        <w:ind w:left="0"/>
        <w:jc w:val="both"/>
      </w:pPr>
      <w:r>
        <w:rPr>
          <w:rFonts w:ascii="Times New Roman"/>
          <w:b w:val="false"/>
          <w:i w:val="false"/>
          <w:color w:val="000000"/>
          <w:sz w:val="28"/>
        </w:rPr>
        <w:t xml:space="preserve">
      3) знает простейшие элементы народно-сценического экзерсиса у станка и танцевальные элементы на середине зала; </w:t>
      </w:r>
    </w:p>
    <w:bookmarkEnd w:id="5259"/>
    <w:bookmarkStart w:name="z8822" w:id="5260"/>
    <w:p>
      <w:pPr>
        <w:spacing w:after="0"/>
        <w:ind w:left="0"/>
        <w:jc w:val="both"/>
      </w:pPr>
      <w:r>
        <w:rPr>
          <w:rFonts w:ascii="Times New Roman"/>
          <w:b w:val="false"/>
          <w:i w:val="false"/>
          <w:color w:val="000000"/>
          <w:sz w:val="28"/>
        </w:rPr>
        <w:t xml:space="preserve">
      4) ориентируется в пространстве; </w:t>
      </w:r>
    </w:p>
    <w:bookmarkEnd w:id="5260"/>
    <w:bookmarkStart w:name="z8823" w:id="5261"/>
    <w:p>
      <w:pPr>
        <w:spacing w:after="0"/>
        <w:ind w:left="0"/>
        <w:jc w:val="both"/>
      </w:pPr>
      <w:r>
        <w:rPr>
          <w:rFonts w:ascii="Times New Roman"/>
          <w:b w:val="false"/>
          <w:i w:val="false"/>
          <w:color w:val="000000"/>
          <w:sz w:val="28"/>
        </w:rPr>
        <w:t xml:space="preserve">
      5) чувствует ракурс и позу; </w:t>
      </w:r>
    </w:p>
    <w:bookmarkEnd w:id="5261"/>
    <w:bookmarkStart w:name="z8824" w:id="5262"/>
    <w:p>
      <w:pPr>
        <w:spacing w:after="0"/>
        <w:ind w:left="0"/>
        <w:jc w:val="both"/>
      </w:pPr>
      <w:r>
        <w:rPr>
          <w:rFonts w:ascii="Times New Roman"/>
          <w:b w:val="false"/>
          <w:i w:val="false"/>
          <w:color w:val="000000"/>
          <w:sz w:val="28"/>
        </w:rPr>
        <w:t xml:space="preserve">
      6) умеет развивать различные группы мышц; </w:t>
      </w:r>
    </w:p>
    <w:bookmarkEnd w:id="5262"/>
    <w:bookmarkStart w:name="z8825" w:id="5263"/>
    <w:p>
      <w:pPr>
        <w:spacing w:after="0"/>
        <w:ind w:left="0"/>
        <w:jc w:val="both"/>
      </w:pPr>
      <w:r>
        <w:rPr>
          <w:rFonts w:ascii="Times New Roman"/>
          <w:b w:val="false"/>
          <w:i w:val="false"/>
          <w:color w:val="000000"/>
          <w:sz w:val="28"/>
        </w:rPr>
        <w:t xml:space="preserve">
      7) знает музыкальный размер; </w:t>
      </w:r>
    </w:p>
    <w:bookmarkEnd w:id="5263"/>
    <w:bookmarkStart w:name="z8826" w:id="5264"/>
    <w:p>
      <w:pPr>
        <w:spacing w:after="0"/>
        <w:ind w:left="0"/>
        <w:jc w:val="both"/>
      </w:pPr>
      <w:r>
        <w:rPr>
          <w:rFonts w:ascii="Times New Roman"/>
          <w:b w:val="false"/>
          <w:i w:val="false"/>
          <w:color w:val="000000"/>
          <w:sz w:val="28"/>
        </w:rPr>
        <w:t xml:space="preserve">
      8) развивает чувство ритма, умеют отражать в движениях характер музыки; </w:t>
      </w:r>
    </w:p>
    <w:bookmarkEnd w:id="5264"/>
    <w:bookmarkStart w:name="z8827" w:id="5265"/>
    <w:p>
      <w:pPr>
        <w:spacing w:after="0"/>
        <w:ind w:left="0"/>
        <w:jc w:val="both"/>
      </w:pPr>
      <w:r>
        <w:rPr>
          <w:rFonts w:ascii="Times New Roman"/>
          <w:b w:val="false"/>
          <w:i w:val="false"/>
          <w:color w:val="000000"/>
          <w:sz w:val="28"/>
        </w:rPr>
        <w:t xml:space="preserve">
      5) знает позиции рук и ног. </w:t>
      </w:r>
    </w:p>
    <w:bookmarkEnd w:id="5265"/>
    <w:bookmarkStart w:name="z8828" w:id="5266"/>
    <w:p>
      <w:pPr>
        <w:spacing w:after="0"/>
        <w:ind w:left="0"/>
        <w:jc w:val="both"/>
      </w:pPr>
      <w:r>
        <w:rPr>
          <w:rFonts w:ascii="Times New Roman"/>
          <w:b w:val="false"/>
          <w:i w:val="false"/>
          <w:color w:val="000000"/>
          <w:sz w:val="28"/>
        </w:rPr>
        <w:t xml:space="preserve">
      45. Ожидаемые результаты освоения Программы 6 класса. </w:t>
      </w:r>
    </w:p>
    <w:bookmarkEnd w:id="5266"/>
    <w:bookmarkStart w:name="z8829" w:id="5267"/>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5267"/>
    <w:bookmarkStart w:name="z8830" w:id="5268"/>
    <w:p>
      <w:pPr>
        <w:spacing w:after="0"/>
        <w:ind w:left="0"/>
        <w:jc w:val="both"/>
      </w:pPr>
      <w:r>
        <w:rPr>
          <w:rFonts w:ascii="Times New Roman"/>
          <w:b w:val="false"/>
          <w:i w:val="false"/>
          <w:color w:val="000000"/>
          <w:sz w:val="28"/>
        </w:rPr>
        <w:t xml:space="preserve">
      1) знает правила постановки рук, группировки пальцев в народном танце; </w:t>
      </w:r>
    </w:p>
    <w:bookmarkEnd w:id="5268"/>
    <w:bookmarkStart w:name="z8831" w:id="5269"/>
    <w:p>
      <w:pPr>
        <w:spacing w:after="0"/>
        <w:ind w:left="0"/>
        <w:jc w:val="both"/>
      </w:pPr>
      <w:r>
        <w:rPr>
          <w:rFonts w:ascii="Times New Roman"/>
          <w:b w:val="false"/>
          <w:i w:val="false"/>
          <w:color w:val="000000"/>
          <w:sz w:val="28"/>
        </w:rPr>
        <w:t xml:space="preserve">
      2) умеет правильно двигаться в такт музыке, сохраняя красивую осанку; </w:t>
      </w:r>
    </w:p>
    <w:bookmarkEnd w:id="5269"/>
    <w:bookmarkStart w:name="z8832" w:id="5270"/>
    <w:p>
      <w:pPr>
        <w:spacing w:after="0"/>
        <w:ind w:left="0"/>
        <w:jc w:val="both"/>
      </w:pPr>
      <w:r>
        <w:rPr>
          <w:rFonts w:ascii="Times New Roman"/>
          <w:b w:val="false"/>
          <w:i w:val="false"/>
          <w:color w:val="000000"/>
          <w:sz w:val="28"/>
        </w:rPr>
        <w:t xml:space="preserve">
      3) чувствует характер музыки и в соответствии с этим умеет передать настроение; </w:t>
      </w:r>
    </w:p>
    <w:bookmarkEnd w:id="5270"/>
    <w:bookmarkStart w:name="z8833" w:id="5271"/>
    <w:p>
      <w:pPr>
        <w:spacing w:after="0"/>
        <w:ind w:left="0"/>
        <w:jc w:val="both"/>
      </w:pPr>
      <w:r>
        <w:rPr>
          <w:rFonts w:ascii="Times New Roman"/>
          <w:b w:val="false"/>
          <w:i w:val="false"/>
          <w:color w:val="000000"/>
          <w:sz w:val="28"/>
        </w:rPr>
        <w:t xml:space="preserve">
      4) справляется с несложными танцевальными комбинациями; </w:t>
      </w:r>
    </w:p>
    <w:bookmarkEnd w:id="5271"/>
    <w:bookmarkStart w:name="z8834" w:id="5272"/>
    <w:p>
      <w:pPr>
        <w:spacing w:after="0"/>
        <w:ind w:left="0"/>
        <w:jc w:val="both"/>
      </w:pPr>
      <w:r>
        <w:rPr>
          <w:rFonts w:ascii="Times New Roman"/>
          <w:b w:val="false"/>
          <w:i w:val="false"/>
          <w:color w:val="000000"/>
          <w:sz w:val="28"/>
        </w:rPr>
        <w:t xml:space="preserve">
      5) владеет навыками актерской выразительности, умеет изобразить в танцевальном шаге манеру танца; </w:t>
      </w:r>
    </w:p>
    <w:bookmarkEnd w:id="5272"/>
    <w:bookmarkStart w:name="z8835" w:id="5273"/>
    <w:p>
      <w:pPr>
        <w:spacing w:after="0"/>
        <w:ind w:left="0"/>
        <w:jc w:val="both"/>
      </w:pPr>
      <w:r>
        <w:rPr>
          <w:rFonts w:ascii="Times New Roman"/>
          <w:b w:val="false"/>
          <w:i w:val="false"/>
          <w:color w:val="000000"/>
          <w:sz w:val="28"/>
        </w:rPr>
        <w:t>
      6) выражает образ в разном эмоциональном состоянии.</w:t>
      </w:r>
    </w:p>
    <w:bookmarkEnd w:id="5273"/>
    <w:bookmarkStart w:name="z8836" w:id="5274"/>
    <w:p>
      <w:pPr>
        <w:spacing w:after="0"/>
        <w:ind w:left="0"/>
        <w:jc w:val="both"/>
      </w:pPr>
      <w:r>
        <w:rPr>
          <w:rFonts w:ascii="Times New Roman"/>
          <w:b w:val="false"/>
          <w:i w:val="false"/>
          <w:color w:val="000000"/>
          <w:sz w:val="28"/>
        </w:rPr>
        <w:t xml:space="preserve">
      46. Ожидаемые результаты освоения Программы 7 класса. </w:t>
      </w:r>
    </w:p>
    <w:bookmarkEnd w:id="5274"/>
    <w:bookmarkStart w:name="z8837" w:id="5275"/>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5275"/>
    <w:bookmarkStart w:name="z8838" w:id="5276"/>
    <w:p>
      <w:pPr>
        <w:spacing w:after="0"/>
        <w:ind w:left="0"/>
        <w:jc w:val="both"/>
      </w:pPr>
      <w:r>
        <w:rPr>
          <w:rFonts w:ascii="Times New Roman"/>
          <w:b w:val="false"/>
          <w:i w:val="false"/>
          <w:color w:val="000000"/>
          <w:sz w:val="28"/>
        </w:rPr>
        <w:t xml:space="preserve">
      1) умеет исполнять подготовку к упражнениям (preparation); </w:t>
      </w:r>
    </w:p>
    <w:bookmarkEnd w:id="5276"/>
    <w:bookmarkStart w:name="z8839" w:id="5277"/>
    <w:p>
      <w:pPr>
        <w:spacing w:after="0"/>
        <w:ind w:left="0"/>
        <w:jc w:val="both"/>
      </w:pPr>
      <w:r>
        <w:rPr>
          <w:rFonts w:ascii="Times New Roman"/>
          <w:b w:val="false"/>
          <w:i w:val="false"/>
          <w:color w:val="000000"/>
          <w:sz w:val="28"/>
        </w:rPr>
        <w:t xml:space="preserve">
      2) знает подготовительные движения рук, умеют правильно открыть и закрыть руку на талию; </w:t>
      </w:r>
    </w:p>
    <w:bookmarkEnd w:id="5277"/>
    <w:bookmarkStart w:name="z8840" w:id="5278"/>
    <w:p>
      <w:pPr>
        <w:spacing w:after="0"/>
        <w:ind w:left="0"/>
        <w:jc w:val="both"/>
      </w:pPr>
      <w:r>
        <w:rPr>
          <w:rFonts w:ascii="Times New Roman"/>
          <w:b w:val="false"/>
          <w:i w:val="false"/>
          <w:color w:val="000000"/>
          <w:sz w:val="28"/>
        </w:rPr>
        <w:t xml:space="preserve">
      3) осваивает положение, стоя боком к станку в движениях из пяти позиций; </w:t>
      </w:r>
    </w:p>
    <w:bookmarkEnd w:id="5278"/>
    <w:bookmarkStart w:name="z8841" w:id="5279"/>
    <w:p>
      <w:pPr>
        <w:spacing w:after="0"/>
        <w:ind w:left="0"/>
        <w:jc w:val="both"/>
      </w:pPr>
      <w:r>
        <w:rPr>
          <w:rFonts w:ascii="Times New Roman"/>
          <w:b w:val="false"/>
          <w:i w:val="false"/>
          <w:color w:val="000000"/>
          <w:sz w:val="28"/>
        </w:rPr>
        <w:t xml:space="preserve">
      4) приобретает навык выворотного положения ног; </w:t>
      </w:r>
    </w:p>
    <w:bookmarkEnd w:id="5279"/>
    <w:bookmarkStart w:name="z8842" w:id="5280"/>
    <w:p>
      <w:pPr>
        <w:spacing w:after="0"/>
        <w:ind w:left="0"/>
        <w:jc w:val="both"/>
      </w:pPr>
      <w:r>
        <w:rPr>
          <w:rFonts w:ascii="Times New Roman"/>
          <w:b w:val="false"/>
          <w:i w:val="false"/>
          <w:color w:val="000000"/>
          <w:sz w:val="28"/>
        </w:rPr>
        <w:t xml:space="preserve">
      5) знает русский танец на движениях как переменные ходы, припадания; </w:t>
      </w:r>
    </w:p>
    <w:bookmarkEnd w:id="5280"/>
    <w:bookmarkStart w:name="z8843" w:id="5281"/>
    <w:p>
      <w:pPr>
        <w:spacing w:after="0"/>
        <w:ind w:left="0"/>
        <w:jc w:val="both"/>
      </w:pPr>
      <w:r>
        <w:rPr>
          <w:rFonts w:ascii="Times New Roman"/>
          <w:b w:val="false"/>
          <w:i w:val="false"/>
          <w:color w:val="000000"/>
          <w:sz w:val="28"/>
        </w:rPr>
        <w:t xml:space="preserve">
      6) умеет правильно исполнять присядочные движения и хлопушки (мальчики); </w:t>
      </w:r>
    </w:p>
    <w:bookmarkEnd w:id="5281"/>
    <w:bookmarkStart w:name="z8844" w:id="5282"/>
    <w:p>
      <w:pPr>
        <w:spacing w:after="0"/>
        <w:ind w:left="0"/>
        <w:jc w:val="both"/>
      </w:pPr>
      <w:r>
        <w:rPr>
          <w:rFonts w:ascii="Times New Roman"/>
          <w:b w:val="false"/>
          <w:i w:val="false"/>
          <w:color w:val="000000"/>
          <w:sz w:val="28"/>
        </w:rPr>
        <w:t>
      7) выполняет вращения и дробные движения (девочки).</w:t>
      </w:r>
    </w:p>
    <w:bookmarkEnd w:id="5282"/>
    <w:bookmarkStart w:name="z8845" w:id="5283"/>
    <w:p>
      <w:pPr>
        <w:spacing w:after="0"/>
        <w:ind w:left="0"/>
        <w:jc w:val="both"/>
      </w:pPr>
      <w:r>
        <w:rPr>
          <w:rFonts w:ascii="Times New Roman"/>
          <w:b w:val="false"/>
          <w:i w:val="false"/>
          <w:color w:val="000000"/>
          <w:sz w:val="28"/>
        </w:rPr>
        <w:t>
      47. Ожидаемые результаты освоения Программы 8-9 классах.</w:t>
      </w:r>
    </w:p>
    <w:bookmarkEnd w:id="5283"/>
    <w:bookmarkStart w:name="z8846" w:id="5284"/>
    <w:p>
      <w:pPr>
        <w:spacing w:after="0"/>
        <w:ind w:left="0"/>
        <w:jc w:val="both"/>
      </w:pPr>
      <w:r>
        <w:rPr>
          <w:rFonts w:ascii="Times New Roman"/>
          <w:b w:val="false"/>
          <w:i w:val="false"/>
          <w:color w:val="000000"/>
          <w:sz w:val="28"/>
        </w:rPr>
        <w:t>
      К концу обучения в 8-9 классах обучающийся имеет следующие знания, умения и навыки:</w:t>
      </w:r>
    </w:p>
    <w:bookmarkEnd w:id="5284"/>
    <w:bookmarkStart w:name="z8847" w:id="5285"/>
    <w:p>
      <w:pPr>
        <w:spacing w:after="0"/>
        <w:ind w:left="0"/>
        <w:jc w:val="both"/>
      </w:pPr>
      <w:r>
        <w:rPr>
          <w:rFonts w:ascii="Times New Roman"/>
          <w:b w:val="false"/>
          <w:i w:val="false"/>
          <w:color w:val="000000"/>
          <w:sz w:val="28"/>
        </w:rPr>
        <w:t xml:space="preserve">
      1) умеет исполнять подготовку к упражнениям (preparation); </w:t>
      </w:r>
    </w:p>
    <w:bookmarkEnd w:id="5285"/>
    <w:bookmarkStart w:name="z8848" w:id="5286"/>
    <w:p>
      <w:pPr>
        <w:spacing w:after="0"/>
        <w:ind w:left="0"/>
        <w:jc w:val="both"/>
      </w:pPr>
      <w:r>
        <w:rPr>
          <w:rFonts w:ascii="Times New Roman"/>
          <w:b w:val="false"/>
          <w:i w:val="false"/>
          <w:color w:val="000000"/>
          <w:sz w:val="28"/>
        </w:rPr>
        <w:t xml:space="preserve">
      2) имеет навык выворотного положения ног; </w:t>
      </w:r>
    </w:p>
    <w:bookmarkEnd w:id="5286"/>
    <w:bookmarkStart w:name="z8849" w:id="5287"/>
    <w:p>
      <w:pPr>
        <w:spacing w:after="0"/>
        <w:ind w:left="0"/>
        <w:jc w:val="both"/>
      </w:pPr>
      <w:r>
        <w:rPr>
          <w:rFonts w:ascii="Times New Roman"/>
          <w:b w:val="false"/>
          <w:i w:val="false"/>
          <w:color w:val="000000"/>
          <w:sz w:val="28"/>
        </w:rPr>
        <w:t xml:space="preserve">
      3) исполняет движения на мелодию с затактовым исполнением; </w:t>
      </w:r>
    </w:p>
    <w:bookmarkEnd w:id="5287"/>
    <w:bookmarkStart w:name="z8850" w:id="5288"/>
    <w:p>
      <w:pPr>
        <w:spacing w:after="0"/>
        <w:ind w:left="0"/>
        <w:jc w:val="both"/>
      </w:pPr>
      <w:r>
        <w:rPr>
          <w:rFonts w:ascii="Times New Roman"/>
          <w:b w:val="false"/>
          <w:i w:val="false"/>
          <w:color w:val="000000"/>
          <w:sz w:val="28"/>
        </w:rPr>
        <w:t>
      4) исполняет национальные танцы.</w:t>
      </w:r>
    </w:p>
    <w:bookmarkEnd w:id="5288"/>
    <w:bookmarkStart w:name="z8851" w:id="5289"/>
    <w:p>
      <w:pPr>
        <w:spacing w:after="0"/>
        <w:ind w:left="0"/>
        <w:jc w:val="left"/>
      </w:pPr>
      <w:r>
        <w:rPr>
          <w:rFonts w:ascii="Times New Roman"/>
          <w:b/>
          <w:i w:val="false"/>
          <w:color w:val="000000"/>
        </w:rPr>
        <w:t xml:space="preserve"> Глава 4. Критерии оценки результатов обучения</w:t>
      </w:r>
    </w:p>
    <w:bookmarkEnd w:id="5289"/>
    <w:bookmarkStart w:name="z8852" w:id="5290"/>
    <w:p>
      <w:pPr>
        <w:spacing w:after="0"/>
        <w:ind w:left="0"/>
        <w:jc w:val="both"/>
      </w:pPr>
      <w:r>
        <w:rPr>
          <w:rFonts w:ascii="Times New Roman"/>
          <w:b w:val="false"/>
          <w:i w:val="false"/>
          <w:color w:val="000000"/>
          <w:sz w:val="28"/>
        </w:rPr>
        <w:t>
      48. Целью контроля успеваемости является выявление результативности в освоении Программы обучающимся.</w:t>
      </w:r>
    </w:p>
    <w:bookmarkEnd w:id="5290"/>
    <w:bookmarkStart w:name="z8853" w:id="5291"/>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зачета, экзамена, итоговая аттестация – в форме экзамена. </w:t>
      </w:r>
    </w:p>
    <w:bookmarkEnd w:id="5291"/>
    <w:bookmarkStart w:name="z8854" w:id="5292"/>
    <w:p>
      <w:pPr>
        <w:spacing w:after="0"/>
        <w:ind w:left="0"/>
        <w:jc w:val="both"/>
      </w:pPr>
      <w:r>
        <w:rPr>
          <w:rFonts w:ascii="Times New Roman"/>
          <w:b w:val="false"/>
          <w:i w:val="false"/>
          <w:color w:val="000000"/>
          <w:sz w:val="28"/>
        </w:rPr>
        <w:t>
      49. Форма аттестации и контрольно-программные требования к выступлениям обучающихся:</w:t>
      </w:r>
    </w:p>
    <w:bookmarkEnd w:id="5292"/>
    <w:bookmarkStart w:name="z8855" w:id="5293"/>
    <w:p>
      <w:pPr>
        <w:spacing w:after="0"/>
        <w:ind w:left="0"/>
        <w:jc w:val="both"/>
      </w:pPr>
      <w:r>
        <w:rPr>
          <w:rFonts w:ascii="Times New Roman"/>
          <w:b w:val="false"/>
          <w:i w:val="false"/>
          <w:color w:val="000000"/>
          <w:sz w:val="28"/>
        </w:rPr>
        <w:t>
      1) 4 класса – в первом полугодии контрольная работа (танцевальные комбинации казахского, русского и белорусского танцев; 2 танцевальных этюда разных народностей), во втором полугодии зачет (упражнения у станка в чистом виде; танцевальные комбинации казахского и русского танца (усложненный вариант); этюд в характере танцев Прибалтики);</w:t>
      </w:r>
    </w:p>
    <w:bookmarkEnd w:id="5293"/>
    <w:bookmarkStart w:name="z8856" w:id="5294"/>
    <w:p>
      <w:pPr>
        <w:spacing w:after="0"/>
        <w:ind w:left="0"/>
        <w:jc w:val="both"/>
      </w:pPr>
      <w:r>
        <w:rPr>
          <w:rFonts w:ascii="Times New Roman"/>
          <w:b w:val="false"/>
          <w:i w:val="false"/>
          <w:color w:val="000000"/>
          <w:sz w:val="28"/>
        </w:rPr>
        <w:t>
      2) 5 класса – в первом полугодии контрольная работа (упражнения у станка в различных народностях и характерах; танцевальные комбинации элементов: казахского, русского, итальянского народных танцев; 2 танцевальных этюда изученных танцев); во втором полугодии экзамен (экзерсиз у станка в полном объеме (10 упражнений); показ дробных комбинаций на середине зала; 2 танцевальных этюда изученных танцев);</w:t>
      </w:r>
    </w:p>
    <w:bookmarkEnd w:id="5294"/>
    <w:bookmarkStart w:name="z8857" w:id="5295"/>
    <w:p>
      <w:pPr>
        <w:spacing w:after="0"/>
        <w:ind w:left="0"/>
        <w:jc w:val="both"/>
      </w:pPr>
      <w:r>
        <w:rPr>
          <w:rFonts w:ascii="Times New Roman"/>
          <w:b w:val="false"/>
          <w:i w:val="false"/>
          <w:color w:val="000000"/>
          <w:sz w:val="28"/>
        </w:rPr>
        <w:t>
      3) 6 класса – в первом полугодии контрольная работа (экзерсиз у станка в полном объеме (10 упражнений); показ дробных комбинаций на середине зала; 2 танцевальных этюда изученных танцев); во втором полугодии экзамен (экзерсиз у станка в полном объеме (10 упражнений); показ дробных комбинаций на середине зала; вращение на середине зала; 2 танцевальных этюда изученных танцев).</w:t>
      </w:r>
    </w:p>
    <w:bookmarkEnd w:id="5295"/>
    <w:bookmarkStart w:name="z8858" w:id="5296"/>
    <w:p>
      <w:pPr>
        <w:spacing w:after="0"/>
        <w:ind w:left="0"/>
        <w:jc w:val="both"/>
      </w:pPr>
      <w:r>
        <w:rPr>
          <w:rFonts w:ascii="Times New Roman"/>
          <w:b w:val="false"/>
          <w:i w:val="false"/>
          <w:color w:val="000000"/>
          <w:sz w:val="28"/>
        </w:rPr>
        <w:t>
      4) 7 класса в первом полугодии контрольная работа (экзерсиз у станка в полном объеме усложненных комбинаций (10 упражнений); показ дробных комбинаций на середине зала; вращение на середине зала с продвижением по диагонали; танцевальные комбинации элементов казахского, русского, украинского народных танцев; 2 танцевальных этюда изученных танцев; во втором полугодии экзамен (экзерсиз у станка в полном объеме усложненных комбинаций (10 упражнений); показ дробных комбинаций на середине зала; вращение на середине зала с продвижением по диагонали; танцевальные комбинации элементов казахского, русского, мексиканского, польского, болгарского народных танцев, 2 танцевальных этюда изученных танцев.</w:t>
      </w:r>
    </w:p>
    <w:bookmarkEnd w:id="5296"/>
    <w:bookmarkStart w:name="z8859" w:id="5297"/>
    <w:p>
      <w:pPr>
        <w:spacing w:after="0"/>
        <w:ind w:left="0"/>
        <w:jc w:val="both"/>
      </w:pPr>
      <w:r>
        <w:rPr>
          <w:rFonts w:ascii="Times New Roman"/>
          <w:b w:val="false"/>
          <w:i w:val="false"/>
          <w:color w:val="000000"/>
          <w:sz w:val="28"/>
        </w:rPr>
        <w:t>
      5) 8 класса – в первом полугодии контрольная работа ( экзерсиз у станка в полном объеме усложненных комбинаций (10 упражнений); показ дробных комбинаций на середине зала; веревочка на технику исполнения на середине зала; вращение на середине зала с продвижением по диагонали; танцевальные комбинации элементов казахского, русского, цыганского народных танцев; 2 танцевальных этюда изученных танцев; во втором полугодии экзамен (экзерсиз у станка в полном объеме усложненных комбинаций (10 упражнений); показ дробных комбинаций; веревочка на технику исполнения на середине зала в развернутом виде; вращение на середине зала с продвижением по диагонали; танцевальные комбинации элементов народных танцев: казахского, русского, узбекского; основные элементы молдавского, венгерского, испанского танцев, 2 танцевальных этюда изученных танцев;</w:t>
      </w:r>
    </w:p>
    <w:bookmarkEnd w:id="5297"/>
    <w:bookmarkStart w:name="z8860" w:id="5298"/>
    <w:p>
      <w:pPr>
        <w:spacing w:after="0"/>
        <w:ind w:left="0"/>
        <w:jc w:val="both"/>
      </w:pPr>
      <w:r>
        <w:rPr>
          <w:rFonts w:ascii="Times New Roman"/>
          <w:b w:val="false"/>
          <w:i w:val="false"/>
          <w:color w:val="000000"/>
          <w:sz w:val="28"/>
        </w:rPr>
        <w:t>
      6) 9 класса – в первом полугодии: контрольная работа (экзерсиз у станка в полном объеме усложненных комбинаций (10 упражнений); показ дробных комбинаций на середине зала; веревочка на технику исполнения на середине зала; вращение на середине зала с продвижением по диагонали; танцевальные комбинации элементов народных танцев: казахского, русского, польского; 2 танцевальных этюда изученных танцев; во втором полугодии: выпускной экзамен (экзерсиз у станка в полном объеме усложненных комбинаций (10 упражнений); показ дробных комбинаций на середине зала; веревочка на технику исполнения на середине зала в развернутом виде; вращение на середине зала с продвижением по диагонали; танцевальные комбинации элементов народных танцев: казахского, итальянского, грузинского, основные элементы танцев Молдавии, Испании и Кавказа; 2 танцевальных этюда изученных танцев.</w:t>
      </w:r>
    </w:p>
    <w:bookmarkEnd w:id="5298"/>
    <w:bookmarkStart w:name="z8861" w:id="5299"/>
    <w:p>
      <w:pPr>
        <w:spacing w:after="0"/>
        <w:ind w:left="0"/>
        <w:jc w:val="both"/>
      </w:pPr>
      <w:r>
        <w:rPr>
          <w:rFonts w:ascii="Times New Roman"/>
          <w:b w:val="false"/>
          <w:i w:val="false"/>
          <w:color w:val="000000"/>
          <w:sz w:val="28"/>
        </w:rPr>
        <w:t>
      50. Критерии оценивания результатов обучения в хореографическом образовании складываются из результатов текущей успеваемости по предмету и оценок, полученных на концертных выступлениях.</w:t>
      </w:r>
    </w:p>
    <w:bookmarkEnd w:id="5299"/>
    <w:bookmarkStart w:name="z8862" w:id="5300"/>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5300"/>
    <w:bookmarkStart w:name="z8863" w:id="5301"/>
    <w:p>
      <w:pPr>
        <w:spacing w:after="0"/>
        <w:ind w:left="0"/>
        <w:jc w:val="both"/>
      </w:pPr>
      <w:r>
        <w:rPr>
          <w:rFonts w:ascii="Times New Roman"/>
          <w:b w:val="false"/>
          <w:i w:val="false"/>
          <w:color w:val="000000"/>
          <w:sz w:val="28"/>
        </w:rPr>
        <w:t>
      1) усвоение танцевального репертуара;</w:t>
      </w:r>
    </w:p>
    <w:bookmarkEnd w:id="5301"/>
    <w:bookmarkStart w:name="z8864" w:id="5302"/>
    <w:p>
      <w:pPr>
        <w:spacing w:after="0"/>
        <w:ind w:left="0"/>
        <w:jc w:val="both"/>
      </w:pPr>
      <w:r>
        <w:rPr>
          <w:rFonts w:ascii="Times New Roman"/>
          <w:b w:val="false"/>
          <w:i w:val="false"/>
          <w:color w:val="000000"/>
          <w:sz w:val="28"/>
        </w:rPr>
        <w:t>
      2) развитие природных данных (музыкальный слух, ритм, координация, осанка, выворотность, шаг, стопа, баллон, апломб, вестибулярный аппарат);</w:t>
      </w:r>
    </w:p>
    <w:bookmarkEnd w:id="5302"/>
    <w:bookmarkStart w:name="z8865" w:id="5303"/>
    <w:p>
      <w:pPr>
        <w:spacing w:after="0"/>
        <w:ind w:left="0"/>
        <w:jc w:val="both"/>
      </w:pPr>
      <w:r>
        <w:rPr>
          <w:rFonts w:ascii="Times New Roman"/>
          <w:b w:val="false"/>
          <w:i w:val="false"/>
          <w:color w:val="000000"/>
          <w:sz w:val="28"/>
        </w:rPr>
        <w:t>
      3) знание элементарных танцевальных понятий;</w:t>
      </w:r>
    </w:p>
    <w:bookmarkEnd w:id="5303"/>
    <w:bookmarkStart w:name="z8866" w:id="5304"/>
    <w:p>
      <w:pPr>
        <w:spacing w:after="0"/>
        <w:ind w:left="0"/>
        <w:jc w:val="both"/>
      </w:pPr>
      <w:r>
        <w:rPr>
          <w:rFonts w:ascii="Times New Roman"/>
          <w:b w:val="false"/>
          <w:i w:val="false"/>
          <w:color w:val="000000"/>
          <w:sz w:val="28"/>
        </w:rPr>
        <w:t xml:space="preserve">
      4) восприятие музыкальных образов (эмоциональная отзывчивость на музыку, умение импровизировать); </w:t>
      </w:r>
    </w:p>
    <w:bookmarkEnd w:id="5304"/>
    <w:bookmarkStart w:name="z8867" w:id="5305"/>
    <w:p>
      <w:pPr>
        <w:spacing w:after="0"/>
        <w:ind w:left="0"/>
        <w:jc w:val="both"/>
      </w:pPr>
      <w:r>
        <w:rPr>
          <w:rFonts w:ascii="Times New Roman"/>
          <w:b w:val="false"/>
          <w:i w:val="false"/>
          <w:color w:val="000000"/>
          <w:sz w:val="28"/>
        </w:rPr>
        <w:t>
      51. Критерии оценки:</w:t>
      </w:r>
    </w:p>
    <w:bookmarkEnd w:id="5305"/>
    <w:bookmarkStart w:name="z8868" w:id="5306"/>
    <w:p>
      <w:pPr>
        <w:spacing w:after="0"/>
        <w:ind w:left="0"/>
        <w:jc w:val="both"/>
      </w:pPr>
      <w:r>
        <w:rPr>
          <w:rFonts w:ascii="Times New Roman"/>
          <w:b w:val="false"/>
          <w:i w:val="false"/>
          <w:color w:val="000000"/>
          <w:sz w:val="28"/>
        </w:rPr>
        <w:t>
      1) оценка "5" "отлично" – музыкальное исполнение программных танцев, точное соблюдение характера, музыкального размера, темпа, метроритмического рисунка танцев; технически грамотное, выразительное, уверенное исполнение танцев различных эпох и стилей в правдивой манере;</w:t>
      </w:r>
    </w:p>
    <w:bookmarkEnd w:id="5306"/>
    <w:bookmarkStart w:name="z8869" w:id="5307"/>
    <w:p>
      <w:pPr>
        <w:spacing w:after="0"/>
        <w:ind w:left="0"/>
        <w:jc w:val="both"/>
      </w:pPr>
      <w:r>
        <w:rPr>
          <w:rFonts w:ascii="Times New Roman"/>
          <w:b w:val="false"/>
          <w:i w:val="false"/>
          <w:color w:val="000000"/>
          <w:sz w:val="28"/>
        </w:rPr>
        <w:t>
      2) оценка "4" "хорошо" – художественное осмысленное исполнение с небольшими недочетами в техническом плане;</w:t>
      </w:r>
    </w:p>
    <w:bookmarkEnd w:id="5307"/>
    <w:bookmarkStart w:name="z8870" w:id="5308"/>
    <w:p>
      <w:pPr>
        <w:spacing w:after="0"/>
        <w:ind w:left="0"/>
        <w:jc w:val="both"/>
      </w:pPr>
      <w:r>
        <w:rPr>
          <w:rFonts w:ascii="Times New Roman"/>
          <w:b w:val="false"/>
          <w:i w:val="false"/>
          <w:color w:val="000000"/>
          <w:sz w:val="28"/>
        </w:rPr>
        <w:t>
      3) оценка "3" "удовлетворительно" – неуверенное музыкальное исполнение движений, танцев, неточные ритмические акценты в движениях, грубые технические ошибки в исполнении программных танцев; неуверенное исполнение;</w:t>
      </w:r>
    </w:p>
    <w:bookmarkEnd w:id="5308"/>
    <w:bookmarkStart w:name="z8871" w:id="5309"/>
    <w:p>
      <w:pPr>
        <w:spacing w:after="0"/>
        <w:ind w:left="0"/>
        <w:jc w:val="both"/>
      </w:pPr>
      <w:r>
        <w:rPr>
          <w:rFonts w:ascii="Times New Roman"/>
          <w:b w:val="false"/>
          <w:i w:val="false"/>
          <w:color w:val="000000"/>
          <w:sz w:val="28"/>
        </w:rPr>
        <w:t xml:space="preserve">
      4) оценка "2" "неудовлетворительно" – невыполнение программных требований, комплекс недостатков, являющихся следствием отсутствия нерегулярных занятий. </w:t>
      </w:r>
    </w:p>
    <w:bookmarkEnd w:id="5309"/>
    <w:bookmarkStart w:name="z8872" w:id="5310"/>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5310"/>
    <w:bookmarkStart w:name="z8873" w:id="5311"/>
    <w:p>
      <w:pPr>
        <w:spacing w:after="0"/>
        <w:ind w:left="0"/>
        <w:jc w:val="both"/>
      </w:pPr>
      <w:r>
        <w:rPr>
          <w:rFonts w:ascii="Times New Roman"/>
          <w:b w:val="false"/>
          <w:i w:val="false"/>
          <w:color w:val="000000"/>
          <w:sz w:val="28"/>
        </w:rPr>
        <w:t>
      52. Учебно-тематический план по предмету "Народно-сценический танец" Детских школ искусств.</w:t>
      </w:r>
    </w:p>
    <w:bookmarkEnd w:id="5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4" w:id="5312"/>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раздела</w:t>
            </w:r>
          </w:p>
          <w:bookmarkEnd w:id="5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7" w:id="5313"/>
          <w:p>
            <w:pPr>
              <w:spacing w:after="20"/>
              <w:ind w:left="20"/>
              <w:jc w:val="both"/>
            </w:pPr>
            <w:r>
              <w:rPr>
                <w:rFonts w:ascii="Times New Roman"/>
                <w:b w:val="false"/>
                <w:i w:val="false"/>
                <w:color w:val="000000"/>
                <w:sz w:val="20"/>
              </w:rPr>
              <w:t>
</w:t>
            </w:r>
            <w:r>
              <w:rPr>
                <w:rFonts w:ascii="Times New Roman"/>
                <w:b w:val="false"/>
                <w:i w:val="false"/>
                <w:color w:val="000000"/>
                <w:sz w:val="20"/>
              </w:rPr>
              <w:t>Первый год обучения. 4 класс</w:t>
            </w:r>
          </w:p>
          <w:bookmarkEnd w:id="53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9" w:id="5314"/>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элементы. Позиции и положения ног и рук. Preparation для рук</w:t>
            </w:r>
          </w:p>
          <w:bookmarkEnd w:id="5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2" w:id="5315"/>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5" w:id="5316"/>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казахского танца</w:t>
            </w:r>
          </w:p>
          <w:bookmarkEnd w:id="5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5317"/>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белорусского танца "Бульба"</w:t>
            </w:r>
          </w:p>
          <w:bookmarkEnd w:id="5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5318"/>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урок первого полугодия</w:t>
            </w:r>
          </w:p>
          <w:bookmarkEnd w:id="5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5319"/>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5320"/>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казахского танца "Камажай"</w:t>
            </w:r>
          </w:p>
          <w:bookmarkEnd w:id="5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5321"/>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литовского танца "Козлик"</w:t>
            </w:r>
          </w:p>
          <w:bookmarkEnd w:id="5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3" w:id="5322"/>
          <w:p>
            <w:pPr>
              <w:spacing w:after="20"/>
              <w:ind w:left="20"/>
              <w:jc w:val="both"/>
            </w:pPr>
            <w:r>
              <w:rPr>
                <w:rFonts w:ascii="Times New Roman"/>
                <w:b w:val="false"/>
                <w:i w:val="false"/>
                <w:color w:val="000000"/>
                <w:sz w:val="20"/>
              </w:rPr>
              <w:t>
</w:t>
            </w:r>
            <w:r>
              <w:rPr>
                <w:rFonts w:ascii="Times New Roman"/>
                <w:b w:val="false"/>
                <w:i w:val="false"/>
                <w:color w:val="000000"/>
                <w:sz w:val="20"/>
              </w:rPr>
              <w:t>Промежуточная аттестация 1-го года обучения</w:t>
            </w:r>
          </w:p>
          <w:bookmarkEnd w:id="5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5323"/>
          <w:p>
            <w:pPr>
              <w:spacing w:after="20"/>
              <w:ind w:left="20"/>
              <w:jc w:val="both"/>
            </w:pPr>
            <w:r>
              <w:rPr>
                <w:rFonts w:ascii="Times New Roman"/>
                <w:b w:val="false"/>
                <w:i w:val="false"/>
                <w:color w:val="000000"/>
                <w:sz w:val="20"/>
              </w:rPr>
              <w:t>
</w:t>
            </w:r>
            <w:r>
              <w:rPr>
                <w:rFonts w:ascii="Times New Roman"/>
                <w:b w:val="false"/>
                <w:i w:val="false"/>
                <w:color w:val="000000"/>
                <w:sz w:val="20"/>
              </w:rPr>
              <w:t>Освоение техники, стиля и манеры исполнения основных элементов народных танцев Белоруссии и Прибалтики. Репертуар по выбору педагога</w:t>
            </w:r>
          </w:p>
          <w:bookmarkEnd w:id="5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9" w:id="532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5325"/>
          <w:p>
            <w:pPr>
              <w:spacing w:after="20"/>
              <w:ind w:left="20"/>
              <w:jc w:val="both"/>
            </w:pPr>
            <w:r>
              <w:rPr>
                <w:rFonts w:ascii="Times New Roman"/>
                <w:b w:val="false"/>
                <w:i w:val="false"/>
                <w:color w:val="000000"/>
                <w:sz w:val="20"/>
              </w:rPr>
              <w:t>
</w:t>
            </w:r>
            <w:r>
              <w:rPr>
                <w:rFonts w:ascii="Times New Roman"/>
                <w:b w:val="false"/>
                <w:i w:val="false"/>
                <w:color w:val="000000"/>
                <w:sz w:val="20"/>
              </w:rPr>
              <w:t>Второй год обучения. 5 класс</w:t>
            </w:r>
          </w:p>
          <w:bookmarkEnd w:id="53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5326"/>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7" w:id="5327"/>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0" w:id="5328"/>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казахского танца</w:t>
            </w:r>
          </w:p>
          <w:bookmarkEnd w:id="5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3" w:id="5329"/>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итальянского танца "Тарантелла"</w:t>
            </w:r>
          </w:p>
          <w:bookmarkEnd w:id="5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6" w:id="5330"/>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урок первого полугодия</w:t>
            </w:r>
          </w:p>
          <w:bookmarkEnd w:id="5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9" w:id="5331"/>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5332"/>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5" w:id="5333"/>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казахского танца "Тепенкок"</w:t>
            </w:r>
          </w:p>
          <w:bookmarkEnd w:id="5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8" w:id="5334"/>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украинского танца "Веснянка"</w:t>
            </w:r>
          </w:p>
          <w:bookmarkEnd w:id="5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1" w:id="5335"/>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урок 2-го года обучения</w:t>
            </w:r>
          </w:p>
          <w:bookmarkEnd w:id="5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4" w:id="5336"/>
          <w:p>
            <w:pPr>
              <w:spacing w:after="20"/>
              <w:ind w:left="20"/>
              <w:jc w:val="both"/>
            </w:pPr>
            <w:r>
              <w:rPr>
                <w:rFonts w:ascii="Times New Roman"/>
                <w:b w:val="false"/>
                <w:i w:val="false"/>
                <w:color w:val="000000"/>
                <w:sz w:val="20"/>
              </w:rPr>
              <w:t>
</w:t>
            </w:r>
            <w:r>
              <w:rPr>
                <w:rFonts w:ascii="Times New Roman"/>
                <w:b w:val="false"/>
                <w:i w:val="false"/>
                <w:color w:val="000000"/>
                <w:sz w:val="20"/>
              </w:rPr>
              <w:t>Освоение техники, стиля и манеры исполнения основных элементов народных танцев, Украины, Поволжья и Словакии. Репертуар по выбору педагога</w:t>
            </w:r>
          </w:p>
          <w:bookmarkEnd w:id="5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7" w:id="533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5338"/>
          <w:p>
            <w:pPr>
              <w:spacing w:after="20"/>
              <w:ind w:left="20"/>
              <w:jc w:val="both"/>
            </w:pPr>
            <w:r>
              <w:rPr>
                <w:rFonts w:ascii="Times New Roman"/>
                <w:b w:val="false"/>
                <w:i w:val="false"/>
                <w:color w:val="000000"/>
                <w:sz w:val="20"/>
              </w:rPr>
              <w:t>
</w:t>
            </w:r>
            <w:r>
              <w:rPr>
                <w:rFonts w:ascii="Times New Roman"/>
                <w:b w:val="false"/>
                <w:i w:val="false"/>
                <w:color w:val="000000"/>
                <w:sz w:val="20"/>
              </w:rPr>
              <w:t>Третий год обучения. 6 класс</w:t>
            </w:r>
          </w:p>
          <w:bookmarkEnd w:id="533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2" w:id="5339"/>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5" w:id="5340"/>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8" w:id="5341"/>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казахского танца</w:t>
            </w:r>
          </w:p>
          <w:bookmarkEnd w:id="5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1" w:id="5342"/>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женского башкирского танца "Семь красавиц"</w:t>
            </w:r>
          </w:p>
          <w:bookmarkEnd w:id="5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5343"/>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урок первого полугодия</w:t>
            </w:r>
          </w:p>
          <w:bookmarkEnd w:id="5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7" w:id="5344"/>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5345"/>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3" w:id="5346"/>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казахского танца "Бабочка"</w:t>
            </w:r>
          </w:p>
          <w:bookmarkEnd w:id="5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6" w:id="5347"/>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татарского танца</w:t>
            </w:r>
          </w:p>
          <w:bookmarkEnd w:id="5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5348"/>
          <w:p>
            <w:pPr>
              <w:spacing w:after="20"/>
              <w:ind w:left="20"/>
              <w:jc w:val="both"/>
            </w:pPr>
            <w:r>
              <w:rPr>
                <w:rFonts w:ascii="Times New Roman"/>
                <w:b w:val="false"/>
                <w:i w:val="false"/>
                <w:color w:val="000000"/>
                <w:sz w:val="20"/>
              </w:rPr>
              <w:t>
</w:t>
            </w:r>
            <w:r>
              <w:rPr>
                <w:rFonts w:ascii="Times New Roman"/>
                <w:b w:val="false"/>
                <w:i w:val="false"/>
                <w:color w:val="000000"/>
                <w:sz w:val="20"/>
              </w:rPr>
              <w:t>Промежуточная аттестация 3-го года обучения</w:t>
            </w:r>
          </w:p>
          <w:bookmarkEnd w:id="5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5349"/>
          <w:p>
            <w:pPr>
              <w:spacing w:after="20"/>
              <w:ind w:left="20"/>
              <w:jc w:val="both"/>
            </w:pPr>
            <w:r>
              <w:rPr>
                <w:rFonts w:ascii="Times New Roman"/>
                <w:b w:val="false"/>
                <w:i w:val="false"/>
                <w:color w:val="000000"/>
                <w:sz w:val="20"/>
              </w:rPr>
              <w:t>
</w:t>
            </w:r>
            <w:r>
              <w:rPr>
                <w:rFonts w:ascii="Times New Roman"/>
                <w:b w:val="false"/>
                <w:i w:val="false"/>
                <w:color w:val="000000"/>
                <w:sz w:val="20"/>
              </w:rPr>
              <w:t>Освоение техники, стиля и манеры исполнения основных элементов народных танцев Средней Азии и Казахстана. Репертуар по выбору педагога</w:t>
            </w:r>
          </w:p>
          <w:bookmarkEnd w:id="5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5" w:id="535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8" w:id="5351"/>
          <w:p>
            <w:pPr>
              <w:spacing w:after="20"/>
              <w:ind w:left="20"/>
              <w:jc w:val="both"/>
            </w:pPr>
            <w:r>
              <w:rPr>
                <w:rFonts w:ascii="Times New Roman"/>
                <w:b w:val="false"/>
                <w:i w:val="false"/>
                <w:color w:val="000000"/>
                <w:sz w:val="20"/>
              </w:rPr>
              <w:t>
</w:t>
            </w:r>
            <w:r>
              <w:rPr>
                <w:rFonts w:ascii="Times New Roman"/>
                <w:b w:val="false"/>
                <w:i w:val="false"/>
                <w:color w:val="000000"/>
                <w:sz w:val="20"/>
              </w:rPr>
              <w:t>Четвертый год обучения. 7 класс</w:t>
            </w:r>
          </w:p>
          <w:bookmarkEnd w:id="535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0" w:id="5352"/>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3" w:id="5353"/>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5354"/>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казахского танца</w:t>
            </w:r>
          </w:p>
          <w:bookmarkEnd w:id="5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9" w:id="5355"/>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украинского танца "Гопак"</w:t>
            </w:r>
          </w:p>
          <w:bookmarkEnd w:id="5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2" w:id="5356"/>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урок первого полугодия</w:t>
            </w:r>
          </w:p>
          <w:bookmarkEnd w:id="5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5" w:id="5357"/>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8" w:id="5358"/>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5359"/>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казахского танца "Казахский вальс"</w:t>
            </w:r>
          </w:p>
          <w:bookmarkEnd w:id="5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4" w:id="5360"/>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мексиканского танца "Авалюлька"</w:t>
            </w:r>
          </w:p>
          <w:bookmarkEnd w:id="5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7" w:id="5361"/>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урок 4-го года обучения</w:t>
            </w:r>
          </w:p>
          <w:bookmarkEnd w:id="5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0" w:id="5362"/>
          <w:p>
            <w:pPr>
              <w:spacing w:after="20"/>
              <w:ind w:left="20"/>
              <w:jc w:val="both"/>
            </w:pPr>
            <w:r>
              <w:rPr>
                <w:rFonts w:ascii="Times New Roman"/>
                <w:b w:val="false"/>
                <w:i w:val="false"/>
                <w:color w:val="000000"/>
                <w:sz w:val="20"/>
              </w:rPr>
              <w:t>
</w:t>
            </w:r>
            <w:r>
              <w:rPr>
                <w:rFonts w:ascii="Times New Roman"/>
                <w:b w:val="false"/>
                <w:i w:val="false"/>
                <w:color w:val="000000"/>
                <w:sz w:val="20"/>
              </w:rPr>
              <w:t>Освоение техники, стиля и манеры исполнения основных элементов народных танцев, Болгарии, Польши</w:t>
            </w:r>
          </w:p>
          <w:bookmarkEnd w:id="5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3" w:id="536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6" w:id="5364"/>
          <w:p>
            <w:pPr>
              <w:spacing w:after="20"/>
              <w:ind w:left="20"/>
              <w:jc w:val="both"/>
            </w:pPr>
            <w:r>
              <w:rPr>
                <w:rFonts w:ascii="Times New Roman"/>
                <w:b w:val="false"/>
                <w:i w:val="false"/>
                <w:color w:val="000000"/>
                <w:sz w:val="20"/>
              </w:rPr>
              <w:t>
</w:t>
            </w:r>
            <w:r>
              <w:rPr>
                <w:rFonts w:ascii="Times New Roman"/>
                <w:b w:val="false"/>
                <w:i w:val="false"/>
                <w:color w:val="000000"/>
                <w:sz w:val="20"/>
              </w:rPr>
              <w:t>Пятый год обучения. 8 класс</w:t>
            </w:r>
          </w:p>
          <w:bookmarkEnd w:id="536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8" w:id="5365"/>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1" w:id="5366"/>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4" w:id="5367"/>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казахского танца</w:t>
            </w:r>
          </w:p>
          <w:bookmarkEnd w:id="5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5368"/>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цыганского танца</w:t>
            </w:r>
          </w:p>
          <w:bookmarkEnd w:id="5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5369"/>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урок первого полугодия</w:t>
            </w:r>
          </w:p>
          <w:bookmarkEnd w:id="5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3" w:id="5370"/>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6" w:id="5371"/>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9" w:id="5372"/>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казахского танца "Домбра"</w:t>
            </w:r>
          </w:p>
          <w:bookmarkEnd w:id="5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5373"/>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узбекского танца</w:t>
            </w:r>
          </w:p>
          <w:bookmarkEnd w:id="5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5" w:id="5374"/>
          <w:p>
            <w:pPr>
              <w:spacing w:after="20"/>
              <w:ind w:left="20"/>
              <w:jc w:val="both"/>
            </w:pPr>
            <w:r>
              <w:rPr>
                <w:rFonts w:ascii="Times New Roman"/>
                <w:b w:val="false"/>
                <w:i w:val="false"/>
                <w:color w:val="000000"/>
                <w:sz w:val="20"/>
              </w:rPr>
              <w:t>
</w:t>
            </w:r>
            <w:r>
              <w:rPr>
                <w:rFonts w:ascii="Times New Roman"/>
                <w:b w:val="false"/>
                <w:i w:val="false"/>
                <w:color w:val="000000"/>
                <w:sz w:val="20"/>
              </w:rPr>
              <w:t>Экзаменационный урок. Итоговый урок 5-го года обучения</w:t>
            </w:r>
          </w:p>
          <w:bookmarkEnd w:id="5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5375"/>
          <w:p>
            <w:pPr>
              <w:spacing w:after="20"/>
              <w:ind w:left="20"/>
              <w:jc w:val="both"/>
            </w:pPr>
            <w:r>
              <w:rPr>
                <w:rFonts w:ascii="Times New Roman"/>
                <w:b w:val="false"/>
                <w:i w:val="false"/>
                <w:color w:val="000000"/>
                <w:sz w:val="20"/>
              </w:rPr>
              <w:t>
</w:t>
            </w:r>
            <w:r>
              <w:rPr>
                <w:rFonts w:ascii="Times New Roman"/>
                <w:b w:val="false"/>
                <w:i w:val="false"/>
                <w:color w:val="000000"/>
                <w:sz w:val="20"/>
              </w:rPr>
              <w:t>Освоение техники, стиля и манеры исполнения основных элементов народных танцев Молдавии, Венгрии и Испании</w:t>
            </w:r>
          </w:p>
          <w:bookmarkEnd w:id="5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1" w:id="537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4" w:id="5377"/>
          <w:p>
            <w:pPr>
              <w:spacing w:after="20"/>
              <w:ind w:left="20"/>
              <w:jc w:val="both"/>
            </w:pPr>
            <w:r>
              <w:rPr>
                <w:rFonts w:ascii="Times New Roman"/>
                <w:b w:val="false"/>
                <w:i w:val="false"/>
                <w:color w:val="000000"/>
                <w:sz w:val="20"/>
              </w:rPr>
              <w:t>
</w:t>
            </w:r>
            <w:r>
              <w:rPr>
                <w:rFonts w:ascii="Times New Roman"/>
                <w:b w:val="false"/>
                <w:i w:val="false"/>
                <w:color w:val="000000"/>
                <w:sz w:val="20"/>
              </w:rPr>
              <w:t>Шестой год обучения. 9 класс</w:t>
            </w:r>
          </w:p>
          <w:bookmarkEnd w:id="537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5378"/>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9" w:id="5379"/>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русского танца</w:t>
            </w:r>
          </w:p>
          <w:bookmarkEnd w:id="5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2" w:id="5380"/>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казахского танца</w:t>
            </w:r>
          </w:p>
          <w:bookmarkEnd w:id="5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5" w:id="5381"/>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польского танца</w:t>
            </w:r>
          </w:p>
          <w:bookmarkEnd w:id="5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8" w:id="5382"/>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урок первого полугодия</w:t>
            </w:r>
          </w:p>
          <w:bookmarkEnd w:id="5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1" w:id="5383"/>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bookmarkEnd w:id="5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4" w:id="5384"/>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основных элементов итальянского танца</w:t>
            </w:r>
          </w:p>
          <w:bookmarkEnd w:id="5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7" w:id="5385"/>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казахского танца "Балбырауын"</w:t>
            </w:r>
          </w:p>
          <w:bookmarkEnd w:id="5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5386"/>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элементов грузинского танца "Лезгинка"</w:t>
            </w:r>
          </w:p>
          <w:bookmarkEnd w:id="5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3" w:id="5387"/>
          <w:p>
            <w:pPr>
              <w:spacing w:after="20"/>
              <w:ind w:left="20"/>
              <w:jc w:val="both"/>
            </w:pPr>
            <w:r>
              <w:rPr>
                <w:rFonts w:ascii="Times New Roman"/>
                <w:b w:val="false"/>
                <w:i w:val="false"/>
                <w:color w:val="000000"/>
                <w:sz w:val="20"/>
              </w:rPr>
              <w:t>
</w:t>
            </w:r>
            <w:r>
              <w:rPr>
                <w:rFonts w:ascii="Times New Roman"/>
                <w:b w:val="false"/>
                <w:i w:val="false"/>
                <w:color w:val="000000"/>
                <w:sz w:val="20"/>
              </w:rPr>
              <w:t>Экзаменационный урок. Итоговый урок 5-го года обучения</w:t>
            </w:r>
          </w:p>
          <w:bookmarkEnd w:id="5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6" w:id="5388"/>
          <w:p>
            <w:pPr>
              <w:spacing w:after="20"/>
              <w:ind w:left="20"/>
              <w:jc w:val="both"/>
            </w:pPr>
            <w:r>
              <w:rPr>
                <w:rFonts w:ascii="Times New Roman"/>
                <w:b w:val="false"/>
                <w:i w:val="false"/>
                <w:color w:val="000000"/>
                <w:sz w:val="20"/>
              </w:rPr>
              <w:t>
</w:t>
            </w:r>
            <w:r>
              <w:rPr>
                <w:rFonts w:ascii="Times New Roman"/>
                <w:b w:val="false"/>
                <w:i w:val="false"/>
                <w:color w:val="000000"/>
                <w:sz w:val="20"/>
              </w:rPr>
              <w:t>Освоение техники, стиля и манеры исполнения основных элементов народных танцев Молдавии, Испании и Кавказа</w:t>
            </w:r>
          </w:p>
          <w:bookmarkEnd w:id="5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538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2" w:id="5390"/>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предмета. 4 класс. Первый год обучения. Первое полугодие</w:t>
            </w:r>
          </w:p>
          <w:bookmarkEnd w:id="53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4" w:id="53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53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народный танец. Основные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1" w:id="5393"/>
          <w:p>
            <w:pPr>
              <w:spacing w:after="20"/>
              <w:ind w:left="20"/>
              <w:jc w:val="both"/>
            </w:pPr>
            <w:r>
              <w:rPr>
                <w:rFonts w:ascii="Times New Roman"/>
                <w:b w:val="false"/>
                <w:i w:val="false"/>
                <w:color w:val="000000"/>
                <w:sz w:val="20"/>
              </w:rPr>
              <w:t>
1. Позиции ног:</w:t>
            </w:r>
          </w:p>
          <w:bookmarkEnd w:id="5393"/>
          <w:p>
            <w:pPr>
              <w:spacing w:after="20"/>
              <w:ind w:left="20"/>
              <w:jc w:val="both"/>
            </w:pPr>
            <w:r>
              <w:rPr>
                <w:rFonts w:ascii="Times New Roman"/>
                <w:b w:val="false"/>
                <w:i w:val="false"/>
                <w:color w:val="000000"/>
                <w:sz w:val="20"/>
              </w:rPr>
              <w:t>
</w:t>
            </w:r>
            <w:r>
              <w:rPr>
                <w:rFonts w:ascii="Times New Roman"/>
                <w:b w:val="false"/>
                <w:i w:val="false"/>
                <w:color w:val="000000"/>
                <w:sz w:val="20"/>
              </w:rPr>
              <w:t>1-я открытая, прямая и закрытая;</w:t>
            </w:r>
          </w:p>
          <w:p>
            <w:pPr>
              <w:spacing w:after="20"/>
              <w:ind w:left="20"/>
              <w:jc w:val="both"/>
            </w:pPr>
            <w:r>
              <w:rPr>
                <w:rFonts w:ascii="Times New Roman"/>
                <w:b w:val="false"/>
                <w:i w:val="false"/>
                <w:color w:val="000000"/>
                <w:sz w:val="20"/>
              </w:rPr>
              <w:t>
</w:t>
            </w:r>
            <w:r>
              <w:rPr>
                <w:rFonts w:ascii="Times New Roman"/>
                <w:b w:val="false"/>
                <w:i w:val="false"/>
                <w:color w:val="000000"/>
                <w:sz w:val="20"/>
              </w:rPr>
              <w:t>2-я открытая, прямая и закрытая;</w:t>
            </w:r>
          </w:p>
          <w:p>
            <w:pPr>
              <w:spacing w:after="20"/>
              <w:ind w:left="20"/>
              <w:jc w:val="both"/>
            </w:pPr>
            <w:r>
              <w:rPr>
                <w:rFonts w:ascii="Times New Roman"/>
                <w:b w:val="false"/>
                <w:i w:val="false"/>
                <w:color w:val="000000"/>
                <w:sz w:val="20"/>
              </w:rPr>
              <w:t>
</w:t>
            </w:r>
            <w:r>
              <w:rPr>
                <w:rFonts w:ascii="Times New Roman"/>
                <w:b w:val="false"/>
                <w:i w:val="false"/>
                <w:color w:val="000000"/>
                <w:sz w:val="20"/>
              </w:rPr>
              <w:t>3-я открытая и прямая;</w:t>
            </w:r>
          </w:p>
          <w:p>
            <w:pPr>
              <w:spacing w:after="20"/>
              <w:ind w:left="20"/>
              <w:jc w:val="both"/>
            </w:pPr>
            <w:r>
              <w:rPr>
                <w:rFonts w:ascii="Times New Roman"/>
                <w:b w:val="false"/>
                <w:i w:val="false"/>
                <w:color w:val="000000"/>
                <w:sz w:val="20"/>
              </w:rPr>
              <w:t>
</w:t>
            </w:r>
            <w:r>
              <w:rPr>
                <w:rFonts w:ascii="Times New Roman"/>
                <w:b w:val="false"/>
                <w:i w:val="false"/>
                <w:color w:val="000000"/>
                <w:sz w:val="20"/>
              </w:rPr>
              <w:t>4-я открытая и прямая;</w:t>
            </w:r>
          </w:p>
          <w:p>
            <w:pPr>
              <w:spacing w:after="20"/>
              <w:ind w:left="20"/>
              <w:jc w:val="both"/>
            </w:pPr>
            <w:r>
              <w:rPr>
                <w:rFonts w:ascii="Times New Roman"/>
                <w:b w:val="false"/>
                <w:i w:val="false"/>
                <w:color w:val="000000"/>
                <w:sz w:val="20"/>
              </w:rPr>
              <w:t>
</w:t>
            </w:r>
            <w:r>
              <w:rPr>
                <w:rFonts w:ascii="Times New Roman"/>
                <w:b w:val="false"/>
                <w:i w:val="false"/>
                <w:color w:val="000000"/>
                <w:sz w:val="20"/>
              </w:rPr>
              <w:t>5-я открытая и прямая.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Позиции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1-я, 2-я, 3-я аналогичны классическому танцу;</w:t>
            </w:r>
          </w:p>
          <w:p>
            <w:pPr>
              <w:spacing w:after="20"/>
              <w:ind w:left="20"/>
              <w:jc w:val="both"/>
            </w:pPr>
            <w:r>
              <w:rPr>
                <w:rFonts w:ascii="Times New Roman"/>
                <w:b w:val="false"/>
                <w:i w:val="false"/>
                <w:color w:val="000000"/>
                <w:sz w:val="20"/>
              </w:rPr>
              <w:t>
</w:t>
            </w:r>
            <w:r>
              <w:rPr>
                <w:rFonts w:ascii="Times New Roman"/>
                <w:b w:val="false"/>
                <w:i w:val="false"/>
                <w:color w:val="000000"/>
                <w:sz w:val="20"/>
              </w:rPr>
              <w:t>4-я, руки на талии;</w:t>
            </w:r>
          </w:p>
          <w:p>
            <w:pPr>
              <w:spacing w:after="20"/>
              <w:ind w:left="20"/>
              <w:jc w:val="both"/>
            </w:pPr>
            <w:r>
              <w:rPr>
                <w:rFonts w:ascii="Times New Roman"/>
                <w:b w:val="false"/>
                <w:i w:val="false"/>
                <w:color w:val="000000"/>
                <w:sz w:val="20"/>
              </w:rPr>
              <w:t>
</w:t>
            </w:r>
            <w:r>
              <w:rPr>
                <w:rFonts w:ascii="Times New Roman"/>
                <w:b w:val="false"/>
                <w:i w:val="false"/>
                <w:color w:val="000000"/>
                <w:sz w:val="20"/>
              </w:rPr>
              <w:t>5-я, руки скрещены перед грудью;</w:t>
            </w:r>
          </w:p>
          <w:p>
            <w:pPr>
              <w:spacing w:after="20"/>
              <w:ind w:left="20"/>
              <w:jc w:val="both"/>
            </w:pPr>
            <w:r>
              <w:rPr>
                <w:rFonts w:ascii="Times New Roman"/>
                <w:b w:val="false"/>
                <w:i w:val="false"/>
                <w:color w:val="000000"/>
                <w:sz w:val="20"/>
              </w:rPr>
              <w:t>
</w:t>
            </w:r>
            <w:r>
              <w:rPr>
                <w:rFonts w:ascii="Times New Roman"/>
                <w:b w:val="false"/>
                <w:i w:val="false"/>
                <w:color w:val="000000"/>
                <w:sz w:val="20"/>
              </w:rPr>
              <w:t>6-я, обе руки за головой прикасаются к затылку;</w:t>
            </w:r>
          </w:p>
          <w:p>
            <w:pPr>
              <w:spacing w:after="20"/>
              <w:ind w:left="20"/>
              <w:jc w:val="both"/>
            </w:pPr>
            <w:r>
              <w:rPr>
                <w:rFonts w:ascii="Times New Roman"/>
                <w:b w:val="false"/>
                <w:i w:val="false"/>
                <w:color w:val="000000"/>
                <w:sz w:val="20"/>
              </w:rPr>
              <w:t>
</w:t>
            </w:r>
            <w:r>
              <w:rPr>
                <w:rFonts w:ascii="Times New Roman"/>
                <w:b w:val="false"/>
                <w:i w:val="false"/>
                <w:color w:val="000000"/>
                <w:sz w:val="20"/>
              </w:rPr>
              <w:t>7-я, обе руки заложены за спину на талии.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Положения рук. Подготовительное - обе руки свободно опущены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1-е - обе руки раскрыты в стороны на высоте между подготовительным положением и 2-й позицией;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2-е - обе руки, раскрыты в стороны на высоте между 3-й и 2-й позициями.</w:t>
            </w:r>
          </w:p>
          <w:p>
            <w:pPr>
              <w:spacing w:after="20"/>
              <w:ind w:left="20"/>
              <w:jc w:val="both"/>
            </w:pPr>
            <w:r>
              <w:rPr>
                <w:rFonts w:ascii="Times New Roman"/>
                <w:b w:val="false"/>
                <w:i w:val="false"/>
                <w:color w:val="000000"/>
                <w:sz w:val="20"/>
              </w:rPr>
              <w:t>
4. Preparation для рук (на 2 такта, музыкальный размер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53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1" w:id="5395"/>
          <w:p>
            <w:pPr>
              <w:spacing w:after="20"/>
              <w:ind w:left="20"/>
              <w:jc w:val="both"/>
            </w:pPr>
            <w:r>
              <w:rPr>
                <w:rFonts w:ascii="Times New Roman"/>
                <w:b w:val="false"/>
                <w:i w:val="false"/>
                <w:color w:val="000000"/>
                <w:sz w:val="20"/>
              </w:rPr>
              <w:t>
1. Основные положения рук:</w:t>
            </w:r>
          </w:p>
          <w:bookmarkEnd w:id="5395"/>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подготовительное, первое, второе,</w:t>
            </w:r>
          </w:p>
          <w:p>
            <w:pPr>
              <w:spacing w:after="20"/>
              <w:ind w:left="20"/>
              <w:jc w:val="both"/>
            </w:pPr>
            <w:r>
              <w:rPr>
                <w:rFonts w:ascii="Times New Roman"/>
                <w:b w:val="false"/>
                <w:i w:val="false"/>
                <w:color w:val="000000"/>
                <w:sz w:val="20"/>
              </w:rPr>
              <w:t>
</w:t>
            </w:r>
            <w:r>
              <w:rPr>
                <w:rFonts w:ascii="Times New Roman"/>
                <w:b w:val="false"/>
                <w:i w:val="false"/>
                <w:color w:val="000000"/>
                <w:sz w:val="20"/>
              </w:rPr>
              <w:t>3. рreparation для рук - подготовка к началу упражнения или движения (на 4 такта, музыкальный размер 4/4),</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положение рук в парных и массовых танцах "цепочка", "круг", "звездочка", "карусель", "корзиночка".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Раскрывание и закрывание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6. одной руки,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двух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поочередное раскрывание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переводы рук в различные положения.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Поклоны:</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 месте без движения рук и с движением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поклон с продвижение вперед и отходом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13. Дробные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притопы одинарные, двойные и тройные;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потопушки – удары всей стопой в пол в различных ритмических рисунках;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перетопы тройные.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17. Русские (простые шаги):</w:t>
            </w:r>
          </w:p>
          <w:p>
            <w:pPr>
              <w:spacing w:after="20"/>
              <w:ind w:left="20"/>
              <w:jc w:val="both"/>
            </w:pPr>
            <w:r>
              <w:rPr>
                <w:rFonts w:ascii="Times New Roman"/>
                <w:b w:val="false"/>
                <w:i w:val="false"/>
                <w:color w:val="000000"/>
                <w:sz w:val="20"/>
              </w:rPr>
              <w:t>
</w:t>
            </w:r>
            <w:r>
              <w:rPr>
                <w:rFonts w:ascii="Times New Roman"/>
                <w:b w:val="false"/>
                <w:i w:val="false"/>
                <w:color w:val="000000"/>
                <w:sz w:val="20"/>
              </w:rPr>
              <w:t>18. бытовой шаг с каблука;</w:t>
            </w:r>
          </w:p>
          <w:p>
            <w:pPr>
              <w:spacing w:after="20"/>
              <w:ind w:left="20"/>
              <w:jc w:val="both"/>
            </w:pPr>
            <w:r>
              <w:rPr>
                <w:rFonts w:ascii="Times New Roman"/>
                <w:b w:val="false"/>
                <w:i w:val="false"/>
                <w:color w:val="000000"/>
                <w:sz w:val="20"/>
              </w:rPr>
              <w:t>
</w:t>
            </w:r>
            <w:r>
              <w:rPr>
                <w:rFonts w:ascii="Times New Roman"/>
                <w:b w:val="false"/>
                <w:i w:val="false"/>
                <w:color w:val="000000"/>
                <w:sz w:val="20"/>
              </w:rPr>
              <w:t>19. сценический шаг с носка;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20. переменный шаг</w:t>
            </w:r>
          </w:p>
          <w:p>
            <w:pPr>
              <w:spacing w:after="20"/>
              <w:ind w:left="20"/>
              <w:jc w:val="both"/>
            </w:pPr>
            <w:r>
              <w:rPr>
                <w:rFonts w:ascii="Times New Roman"/>
                <w:b w:val="false"/>
                <w:i w:val="false"/>
                <w:color w:val="000000"/>
                <w:sz w:val="20"/>
              </w:rPr>
              <w:t>
</w:t>
            </w:r>
            <w:r>
              <w:rPr>
                <w:rFonts w:ascii="Times New Roman"/>
                <w:b w:val="false"/>
                <w:i w:val="false"/>
                <w:color w:val="000000"/>
                <w:sz w:val="20"/>
              </w:rPr>
              <w:t>21. Боковые шаги:</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припадание по 3-е открытой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23. "гармошка" и "елочка".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Прыжковые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перескоки с ноги на ногу (подготовка к дробным движениям);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прыжки на двух ногах по прямой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27. Дробные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28. потопушки;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притопы одинарные и тройные;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30. перетопы тройные.</w:t>
            </w:r>
          </w:p>
          <w:p>
            <w:pPr>
              <w:spacing w:after="20"/>
              <w:ind w:left="20"/>
              <w:jc w:val="both"/>
            </w:pPr>
            <w:r>
              <w:rPr>
                <w:rFonts w:ascii="Times New Roman"/>
                <w:b w:val="false"/>
                <w:i w:val="false"/>
                <w:color w:val="000000"/>
                <w:sz w:val="20"/>
              </w:rPr>
              <w:t>
31. Бег на месте, с продвижением вперед и назад на полупальцах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4" w:id="53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6" w:id="5397"/>
          <w:p>
            <w:pPr>
              <w:spacing w:after="20"/>
              <w:ind w:left="20"/>
              <w:jc w:val="both"/>
            </w:pPr>
            <w:r>
              <w:rPr>
                <w:rFonts w:ascii="Times New Roman"/>
                <w:b w:val="false"/>
                <w:i w:val="false"/>
                <w:color w:val="000000"/>
                <w:sz w:val="20"/>
              </w:rPr>
              <w:t>
1. Поклон.</w:t>
            </w:r>
          </w:p>
          <w:bookmarkEnd w:id="5397"/>
          <w:p>
            <w:pPr>
              <w:spacing w:after="20"/>
              <w:ind w:left="20"/>
              <w:jc w:val="both"/>
            </w:pPr>
            <w:r>
              <w:rPr>
                <w:rFonts w:ascii="Times New Roman"/>
                <w:b w:val="false"/>
                <w:i w:val="false"/>
                <w:color w:val="000000"/>
                <w:sz w:val="20"/>
              </w:rPr>
              <w:t>
</w:t>
            </w:r>
            <w:r>
              <w:rPr>
                <w:rFonts w:ascii="Times New Roman"/>
                <w:b w:val="false"/>
                <w:i w:val="false"/>
                <w:color w:val="000000"/>
                <w:sz w:val="20"/>
              </w:rPr>
              <w:t>2. Позиции ног:</w:t>
            </w:r>
          </w:p>
          <w:p>
            <w:pPr>
              <w:spacing w:after="20"/>
              <w:ind w:left="20"/>
              <w:jc w:val="both"/>
            </w:pPr>
            <w:r>
              <w:rPr>
                <w:rFonts w:ascii="Times New Roman"/>
                <w:b w:val="false"/>
                <w:i w:val="false"/>
                <w:color w:val="000000"/>
                <w:sz w:val="20"/>
              </w:rPr>
              <w:t>
</w:t>
            </w:r>
            <w:r>
              <w:rPr>
                <w:rFonts w:ascii="Times New Roman"/>
                <w:b w:val="false"/>
                <w:i w:val="false"/>
                <w:color w:val="000000"/>
                <w:sz w:val="20"/>
              </w:rPr>
              <w:t>1-я открытая, прямая и закрытая.</w:t>
            </w:r>
          </w:p>
          <w:p>
            <w:pPr>
              <w:spacing w:after="20"/>
              <w:ind w:left="20"/>
              <w:jc w:val="both"/>
            </w:pPr>
            <w:r>
              <w:rPr>
                <w:rFonts w:ascii="Times New Roman"/>
                <w:b w:val="false"/>
                <w:i w:val="false"/>
                <w:color w:val="000000"/>
                <w:sz w:val="20"/>
              </w:rPr>
              <w:t>
</w:t>
            </w:r>
            <w:r>
              <w:rPr>
                <w:rFonts w:ascii="Times New Roman"/>
                <w:b w:val="false"/>
                <w:i w:val="false"/>
                <w:color w:val="000000"/>
                <w:sz w:val="20"/>
              </w:rPr>
              <w:t>2-я открытая, прямая и закрытая.</w:t>
            </w:r>
          </w:p>
          <w:p>
            <w:pPr>
              <w:spacing w:after="20"/>
              <w:ind w:left="20"/>
              <w:jc w:val="both"/>
            </w:pPr>
            <w:r>
              <w:rPr>
                <w:rFonts w:ascii="Times New Roman"/>
                <w:b w:val="false"/>
                <w:i w:val="false"/>
                <w:color w:val="000000"/>
                <w:sz w:val="20"/>
              </w:rPr>
              <w:t>
</w:t>
            </w:r>
            <w:r>
              <w:rPr>
                <w:rFonts w:ascii="Times New Roman"/>
                <w:b w:val="false"/>
                <w:i w:val="false"/>
                <w:color w:val="000000"/>
                <w:sz w:val="20"/>
              </w:rPr>
              <w:t>3-я открытая.</w:t>
            </w:r>
          </w:p>
          <w:p>
            <w:pPr>
              <w:spacing w:after="20"/>
              <w:ind w:left="20"/>
              <w:jc w:val="both"/>
            </w:pPr>
            <w:r>
              <w:rPr>
                <w:rFonts w:ascii="Times New Roman"/>
                <w:b w:val="false"/>
                <w:i w:val="false"/>
                <w:color w:val="000000"/>
                <w:sz w:val="20"/>
              </w:rPr>
              <w:t>
</w:t>
            </w:r>
            <w:r>
              <w:rPr>
                <w:rFonts w:ascii="Times New Roman"/>
                <w:b w:val="false"/>
                <w:i w:val="false"/>
                <w:color w:val="000000"/>
                <w:sz w:val="20"/>
              </w:rPr>
              <w:t>4-я открытая и прямая.</w:t>
            </w:r>
          </w:p>
          <w:p>
            <w:pPr>
              <w:spacing w:after="20"/>
              <w:ind w:left="20"/>
              <w:jc w:val="both"/>
            </w:pPr>
            <w:r>
              <w:rPr>
                <w:rFonts w:ascii="Times New Roman"/>
                <w:b w:val="false"/>
                <w:i w:val="false"/>
                <w:color w:val="000000"/>
                <w:sz w:val="20"/>
              </w:rPr>
              <w:t>
</w:t>
            </w:r>
            <w:r>
              <w:rPr>
                <w:rFonts w:ascii="Times New Roman"/>
                <w:b w:val="false"/>
                <w:i w:val="false"/>
                <w:color w:val="000000"/>
                <w:sz w:val="20"/>
              </w:rPr>
              <w:t>5-я открытая.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Ходы и движения ног: переменный шаг.</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Переменный ход на полу 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Боковой ход с одной ноги на каблук.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Позиции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1-я – руки с округленными локтями и ладонями направленными вперед, поднять перед собой.</w:t>
            </w:r>
          </w:p>
          <w:p>
            <w:pPr>
              <w:spacing w:after="20"/>
              <w:ind w:left="20"/>
              <w:jc w:val="both"/>
            </w:pPr>
            <w:r>
              <w:rPr>
                <w:rFonts w:ascii="Times New Roman"/>
                <w:b w:val="false"/>
                <w:i w:val="false"/>
                <w:color w:val="000000"/>
                <w:sz w:val="20"/>
              </w:rPr>
              <w:t>
</w:t>
            </w:r>
            <w:r>
              <w:rPr>
                <w:rFonts w:ascii="Times New Roman"/>
                <w:b w:val="false"/>
                <w:i w:val="false"/>
                <w:color w:val="000000"/>
                <w:sz w:val="20"/>
              </w:rPr>
              <w:t>2-я – руки подняты в стороны, свободные в локтях, кисти ладонями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3-я – руки с округленными локтями подняты вверх, кисти опущены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Движения рук: перемена рук из стороны в сторону, одна рука на 2-й позиции, другая на 3-й позиции, ладонями вниз; раскрывание рук вперед в 1-й позиции, направляя ладони, то вверх, то вниз; поочередное поднимание и опускание, одной и другой руки верхи – вниз; плавное поднимание и опускание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Положения рук: "Треугольник"; "Крыша юрты"; "Два горба".</w:t>
            </w:r>
          </w:p>
          <w:p>
            <w:pPr>
              <w:spacing w:after="20"/>
              <w:ind w:left="20"/>
              <w:jc w:val="both"/>
            </w:pPr>
            <w:r>
              <w:rPr>
                <w:rFonts w:ascii="Times New Roman"/>
                <w:b w:val="false"/>
                <w:i w:val="false"/>
                <w:color w:val="000000"/>
                <w:sz w:val="20"/>
              </w:rPr>
              <w:t>
7. Наклоны корпуса: вперед, в стороны, круговое (в сторону, вниз,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53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белорусского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7" w:id="5399"/>
          <w:p>
            <w:pPr>
              <w:spacing w:after="20"/>
              <w:ind w:left="20"/>
              <w:jc w:val="both"/>
            </w:pPr>
            <w:r>
              <w:rPr>
                <w:rFonts w:ascii="Times New Roman"/>
                <w:b w:val="false"/>
                <w:i w:val="false"/>
                <w:color w:val="000000"/>
                <w:sz w:val="20"/>
              </w:rPr>
              <w:t>
1. Положение рук сольно: обе руки лежат сбоку на талии ладонями или тыльной стороной кисти; обе руки скрещены перед грудью; двумя руками за фартучек.</w:t>
            </w:r>
          </w:p>
          <w:bookmarkEnd w:id="5399"/>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Положение рук в паре: держась за руки скрещенные перед собой, правая за правую, левая за левую; "Воротца"; взяться за талию друг друга за спиной.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Шаг с легким подскоком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Подскок с переступанием на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Боковой галоп</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Тройной притоп</w:t>
            </w:r>
          </w:p>
          <w:p>
            <w:pPr>
              <w:spacing w:after="20"/>
              <w:ind w:left="20"/>
              <w:jc w:val="both"/>
            </w:pPr>
            <w:r>
              <w:rPr>
                <w:rFonts w:ascii="Times New Roman"/>
                <w:b w:val="false"/>
                <w:i w:val="false"/>
                <w:color w:val="000000"/>
                <w:sz w:val="20"/>
              </w:rPr>
              <w:t>
7. Галоп с выносом ноги на каблук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6" w:id="54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урок первого полугодия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6" w:id="5401"/>
          <w:p>
            <w:pPr>
              <w:spacing w:after="20"/>
              <w:ind w:left="20"/>
              <w:jc w:val="both"/>
            </w:pPr>
            <w:r>
              <w:rPr>
                <w:rFonts w:ascii="Times New Roman"/>
                <w:b w:val="false"/>
                <w:i w:val="false"/>
                <w:color w:val="000000"/>
                <w:sz w:val="20"/>
              </w:rPr>
              <w:t>
</w:t>
            </w:r>
            <w:r>
              <w:rPr>
                <w:rFonts w:ascii="Times New Roman"/>
                <w:b w:val="false"/>
                <w:i w:val="false"/>
                <w:color w:val="000000"/>
                <w:sz w:val="20"/>
              </w:rPr>
              <w:t>4 класс. Первый год обучения. Второе полугодие</w:t>
            </w:r>
          </w:p>
          <w:bookmarkEnd w:id="54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54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3" w:id="5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5404"/>
          <w:p>
            <w:pPr>
              <w:spacing w:after="20"/>
              <w:ind w:left="20"/>
              <w:jc w:val="both"/>
            </w:pPr>
            <w:r>
              <w:rPr>
                <w:rFonts w:ascii="Times New Roman"/>
                <w:b w:val="false"/>
                <w:i w:val="false"/>
                <w:color w:val="000000"/>
                <w:sz w:val="20"/>
              </w:rPr>
              <w:t>
1. Demi и grand plie [деми и гранд плие] по 1-й, 2-й и 3-й открытым позициям (на 1 такт, музыкальный размер 4/4): плавное опускание</w:t>
            </w:r>
          </w:p>
          <w:bookmarkEnd w:id="5404"/>
          <w:p>
            <w:pPr>
              <w:spacing w:after="20"/>
              <w:ind w:left="20"/>
              <w:jc w:val="both"/>
            </w:pPr>
            <w:r>
              <w:rPr>
                <w:rFonts w:ascii="Times New Roman"/>
                <w:b w:val="false"/>
                <w:i w:val="false"/>
                <w:color w:val="000000"/>
                <w:sz w:val="20"/>
              </w:rPr>
              <w:t>
</w:t>
            </w:r>
            <w:r>
              <w:rPr>
                <w:rFonts w:ascii="Times New Roman"/>
                <w:b w:val="false"/>
                <w:i w:val="false"/>
                <w:color w:val="000000"/>
                <w:sz w:val="20"/>
              </w:rPr>
              <w:t>2. Battement tendu [батман тандю] (на 2 такта, музыкальный размер 4/4): с переводом с носка на каблук</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jete [батман тандю жете] (на 2 такта, музыкальный размер 4/4): с сокращенной стопой</w:t>
            </w:r>
          </w:p>
          <w:p>
            <w:pPr>
              <w:spacing w:after="20"/>
              <w:ind w:left="20"/>
              <w:jc w:val="both"/>
            </w:pPr>
            <w:r>
              <w:rPr>
                <w:rFonts w:ascii="Times New Roman"/>
                <w:b w:val="false"/>
                <w:i w:val="false"/>
                <w:color w:val="000000"/>
                <w:sz w:val="20"/>
              </w:rPr>
              <w:t>
</w:t>
            </w:r>
            <w:r>
              <w:rPr>
                <w:rFonts w:ascii="Times New Roman"/>
                <w:b w:val="false"/>
                <w:i w:val="false"/>
                <w:color w:val="000000"/>
                <w:sz w:val="20"/>
              </w:rPr>
              <w:t>4. Rond de jambe par terre [рон де жамб пар тер] (2 такта, музыкальный размер 3/4, 2/4): классический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5. Battement fondu [батман фондю] (музыкальный размер 3/4, 2/4):</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классический (на 2 такта); подготовительное упражнение (на 4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Подготовительные упражнения: подготовка к "веревочке" (на 4 такта 2/4); упражнение для бедра (на 4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Выстукивание (м.р. 3/4): подготовка по 1-й прямой позиции удары всей стопой и каблуком</w:t>
            </w:r>
          </w:p>
          <w:p>
            <w:pPr>
              <w:spacing w:after="20"/>
              <w:ind w:left="20"/>
              <w:jc w:val="both"/>
            </w:pPr>
            <w:r>
              <w:rPr>
                <w:rFonts w:ascii="Times New Roman"/>
                <w:b w:val="false"/>
                <w:i w:val="false"/>
                <w:color w:val="000000"/>
                <w:sz w:val="20"/>
              </w:rPr>
              <w:t>
</w:t>
            </w:r>
            <w:r>
              <w:rPr>
                <w:rFonts w:ascii="Times New Roman"/>
                <w:b w:val="false"/>
                <w:i w:val="false"/>
                <w:color w:val="000000"/>
                <w:sz w:val="20"/>
              </w:rPr>
              <w:t>8. Grand battement jete [гранд батман жете] (на 2 такта музыкальный размер 2/4): классический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9. Port de bras [пор де брас] для рук и корпуса</w:t>
            </w:r>
          </w:p>
          <w:p>
            <w:pPr>
              <w:spacing w:after="20"/>
              <w:ind w:left="20"/>
              <w:jc w:val="both"/>
            </w:pPr>
            <w:r>
              <w:rPr>
                <w:rFonts w:ascii="Times New Roman"/>
                <w:b w:val="false"/>
                <w:i w:val="false"/>
                <w:color w:val="000000"/>
                <w:sz w:val="20"/>
              </w:rPr>
              <w:t>
10. Прыжки с поджатыми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8" w:id="54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0" w:id="5406"/>
          <w:p>
            <w:pPr>
              <w:spacing w:after="20"/>
              <w:ind w:left="20"/>
              <w:jc w:val="both"/>
            </w:pPr>
            <w:r>
              <w:rPr>
                <w:rFonts w:ascii="Times New Roman"/>
                <w:b w:val="false"/>
                <w:i w:val="false"/>
                <w:color w:val="000000"/>
                <w:sz w:val="20"/>
              </w:rPr>
              <w:t>
1. Подскоки на месте, с продвижением вперед и назад, вокруг себя.</w:t>
            </w:r>
          </w:p>
          <w:bookmarkEnd w:id="5406"/>
          <w:p>
            <w:pPr>
              <w:spacing w:after="20"/>
              <w:ind w:left="20"/>
              <w:jc w:val="both"/>
            </w:pPr>
            <w:r>
              <w:rPr>
                <w:rFonts w:ascii="Times New Roman"/>
                <w:b w:val="false"/>
                <w:i w:val="false"/>
                <w:color w:val="000000"/>
                <w:sz w:val="20"/>
              </w:rPr>
              <w:t>
</w:t>
            </w:r>
            <w:r>
              <w:rPr>
                <w:rFonts w:ascii="Times New Roman"/>
                <w:b w:val="false"/>
                <w:i w:val="false"/>
                <w:color w:val="000000"/>
                <w:sz w:val="20"/>
              </w:rPr>
              <w:t>2. "Ковырялочка": вытягивание ноги в сторону с переводом носок-каблук; вытягивание ноги в сторону с переводом носок; каблук в сочетании с полуприседанием.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Хлопки и хлопушки (фиксированные): в ладоши; по бедру.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Присядочные движения: подготовка к присядке (плавное и резкое опускание вниз) по 1-й прямой и свободной позициям; подскоки на двух ногах по 1-й прямой и свободной позициях.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"Ковырялочка": с тройным притопом; с подскоком.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"Моталочка" в прямом положении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Дробные движения (удары всей стопой):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простой дробный ход. Переменный дробный ход.</w:t>
            </w:r>
          </w:p>
          <w:p>
            <w:pPr>
              <w:spacing w:after="20"/>
              <w:ind w:left="20"/>
              <w:jc w:val="both"/>
            </w:pPr>
            <w:r>
              <w:rPr>
                <w:rFonts w:ascii="Times New Roman"/>
                <w:b w:val="false"/>
                <w:i w:val="false"/>
                <w:color w:val="000000"/>
                <w:sz w:val="20"/>
              </w:rPr>
              <w:t>
9. Хлопки и хлопушки (фиксированные): по бедру с продвижением вперед, вокруг себя; по голенищу сапога спереди и сзади, с продвижением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54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3" w:id="5408"/>
          <w:p>
            <w:pPr>
              <w:spacing w:after="20"/>
              <w:ind w:left="20"/>
              <w:jc w:val="both"/>
            </w:pPr>
            <w:r>
              <w:rPr>
                <w:rFonts w:ascii="Times New Roman"/>
                <w:b w:val="false"/>
                <w:i w:val="false"/>
                <w:color w:val="000000"/>
                <w:sz w:val="20"/>
              </w:rPr>
              <w:t>
1. Положения рук.</w:t>
            </w:r>
          </w:p>
          <w:bookmarkEnd w:id="5408"/>
          <w:p>
            <w:pPr>
              <w:spacing w:after="20"/>
              <w:ind w:left="20"/>
              <w:jc w:val="both"/>
            </w:pPr>
            <w:r>
              <w:rPr>
                <w:rFonts w:ascii="Times New Roman"/>
                <w:b w:val="false"/>
                <w:i w:val="false"/>
                <w:color w:val="000000"/>
                <w:sz w:val="20"/>
              </w:rPr>
              <w:t>
</w:t>
            </w:r>
            <w:r>
              <w:rPr>
                <w:rFonts w:ascii="Times New Roman"/>
                <w:b w:val="false"/>
                <w:i w:val="false"/>
                <w:color w:val="000000"/>
                <w:sz w:val="20"/>
              </w:rPr>
              <w:t>2. Port de bras [пор де брас] для корпуса и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Переменный ход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Боковой ход с одной ноги на каблук.</w:t>
            </w:r>
          </w:p>
          <w:p>
            <w:pPr>
              <w:spacing w:after="20"/>
              <w:ind w:left="20"/>
              <w:jc w:val="both"/>
            </w:pPr>
            <w:r>
              <w:rPr>
                <w:rFonts w:ascii="Times New Roman"/>
                <w:b w:val="false"/>
                <w:i w:val="false"/>
                <w:color w:val="000000"/>
                <w:sz w:val="20"/>
              </w:rPr>
              <w:t>
5. Переменный шаг с каблука.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0" w:id="54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литовского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2" w:id="5410"/>
          <w:p>
            <w:pPr>
              <w:spacing w:after="20"/>
              <w:ind w:left="20"/>
              <w:jc w:val="both"/>
            </w:pPr>
            <w:r>
              <w:rPr>
                <w:rFonts w:ascii="Times New Roman"/>
                <w:b w:val="false"/>
                <w:i w:val="false"/>
                <w:color w:val="000000"/>
                <w:sz w:val="20"/>
              </w:rPr>
              <w:t>
1. Положение рук и ног в танце.</w:t>
            </w:r>
          </w:p>
          <w:bookmarkEnd w:id="541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Простые шаги на приседании.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Перескоки с ноги на ногу на месте и с продвижением.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Прыжки "врозь-вместе" по 1-й прямой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Прыжки с выбрасыванием ноги в сторону.</w:t>
            </w:r>
          </w:p>
          <w:p>
            <w:pPr>
              <w:spacing w:after="20"/>
              <w:ind w:left="20"/>
              <w:jc w:val="both"/>
            </w:pPr>
            <w:r>
              <w:rPr>
                <w:rFonts w:ascii="Times New Roman"/>
                <w:b w:val="false"/>
                <w:i w:val="false"/>
                <w:color w:val="000000"/>
                <w:sz w:val="20"/>
              </w:rPr>
              <w:t>
6. Прыжки с поджатыми ногами на месте и с продвижением вперед и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0" w:id="541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Переводной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1-го года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5" w:id="54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Репертуар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этюдов в казахском, русском, литовском характере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5413"/>
          <w:p>
            <w:pPr>
              <w:spacing w:after="20"/>
              <w:ind w:left="20"/>
              <w:jc w:val="both"/>
            </w:pPr>
            <w:r>
              <w:rPr>
                <w:rFonts w:ascii="Times New Roman"/>
                <w:b w:val="false"/>
                <w:i w:val="false"/>
                <w:color w:val="000000"/>
                <w:sz w:val="20"/>
              </w:rPr>
              <w:t>
</w:t>
            </w:r>
            <w:r>
              <w:rPr>
                <w:rFonts w:ascii="Times New Roman"/>
                <w:b w:val="false"/>
                <w:i w:val="false"/>
                <w:color w:val="000000"/>
                <w:sz w:val="20"/>
              </w:rPr>
              <w:t>5 класс. Второй год обучения. Первое полугодие</w:t>
            </w:r>
          </w:p>
          <w:bookmarkEnd w:id="54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54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5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5416"/>
          <w:p>
            <w:pPr>
              <w:spacing w:after="20"/>
              <w:ind w:left="20"/>
              <w:jc w:val="both"/>
            </w:pPr>
            <w:r>
              <w:rPr>
                <w:rFonts w:ascii="Times New Roman"/>
                <w:b w:val="false"/>
                <w:i w:val="false"/>
                <w:color w:val="000000"/>
                <w:sz w:val="20"/>
              </w:rPr>
              <w:t>
1. Preparation [препарасьон] для рук (на 2 такта, музыкальный размер 4/4).</w:t>
            </w:r>
          </w:p>
          <w:bookmarkEnd w:id="5416"/>
          <w:p>
            <w:pPr>
              <w:spacing w:after="20"/>
              <w:ind w:left="20"/>
              <w:jc w:val="both"/>
            </w:pPr>
            <w:r>
              <w:rPr>
                <w:rFonts w:ascii="Times New Roman"/>
                <w:b w:val="false"/>
                <w:i w:val="false"/>
                <w:color w:val="000000"/>
                <w:sz w:val="20"/>
              </w:rPr>
              <w:t>
</w:t>
            </w:r>
            <w:r>
              <w:rPr>
                <w:rFonts w:ascii="Times New Roman"/>
                <w:b w:val="false"/>
                <w:i w:val="false"/>
                <w:color w:val="000000"/>
                <w:sz w:val="20"/>
              </w:rPr>
              <w:t>2. Demi и grand plie [деми и гранд плие] по 1-й, 2-й и 5-й открытым позициям (на 1 такт, музыкальный размер 4/4): плавное опускание.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[батман тандю] (на 4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с переводом с носка на каблук. С полуприседанием на опорной ноге, во время перевода с носка на каблук.</w:t>
            </w:r>
          </w:p>
          <w:p>
            <w:pPr>
              <w:spacing w:after="20"/>
              <w:ind w:left="20"/>
              <w:jc w:val="both"/>
            </w:pPr>
            <w:r>
              <w:rPr>
                <w:rFonts w:ascii="Times New Roman"/>
                <w:b w:val="false"/>
                <w:i w:val="false"/>
                <w:color w:val="000000"/>
                <w:sz w:val="20"/>
              </w:rPr>
              <w:t>
</w:t>
            </w:r>
            <w:r>
              <w:rPr>
                <w:rFonts w:ascii="Times New Roman"/>
                <w:b w:val="false"/>
                <w:i w:val="false"/>
                <w:color w:val="000000"/>
                <w:sz w:val="20"/>
              </w:rPr>
              <w:t>4. Battement tendu jete [батман тандю жете] (на 2 такта, музыкальный размер 4/4):</w:t>
            </w:r>
          </w:p>
          <w:p>
            <w:pPr>
              <w:spacing w:after="20"/>
              <w:ind w:left="20"/>
              <w:jc w:val="both"/>
            </w:pPr>
            <w:r>
              <w:rPr>
                <w:rFonts w:ascii="Times New Roman"/>
                <w:b w:val="false"/>
                <w:i w:val="false"/>
                <w:color w:val="000000"/>
                <w:sz w:val="20"/>
              </w:rPr>
              <w:t>
</w:t>
            </w:r>
            <w:r>
              <w:rPr>
                <w:rFonts w:ascii="Times New Roman"/>
                <w:b w:val="false"/>
                <w:i w:val="false"/>
                <w:color w:val="000000"/>
                <w:sz w:val="20"/>
              </w:rPr>
              <w:t>с сокращенной стопой; с полуприседанием на опорной ноге, во время сокращения стопы.</w:t>
            </w:r>
          </w:p>
          <w:p>
            <w:pPr>
              <w:spacing w:after="20"/>
              <w:ind w:left="20"/>
              <w:jc w:val="both"/>
            </w:pPr>
            <w:r>
              <w:rPr>
                <w:rFonts w:ascii="Times New Roman"/>
                <w:b w:val="false"/>
                <w:i w:val="false"/>
                <w:color w:val="000000"/>
                <w:sz w:val="20"/>
              </w:rPr>
              <w:t>
</w:t>
            </w:r>
            <w:r>
              <w:rPr>
                <w:rFonts w:ascii="Times New Roman"/>
                <w:b w:val="false"/>
                <w:i w:val="false"/>
                <w:color w:val="000000"/>
                <w:sz w:val="20"/>
              </w:rPr>
              <w:t>5. Rond de jambe par terre [рон де жамб пар тер] (на 4 такта, музыкальный размер 3/4, 2/4): подготовительное упражнение; работа на движениями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6. Pas tortilla [па тортилла] (на 4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одинарные плавные развороты; работа на движениями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7. Battement fondu [батман фондю] (м.р. 3/4, 2/4): классический с работой руки (на 2 такта); характерное упражнение с работой головы (на 4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Подготовительные упражнения: подготовка к "веревочке" (на 4 такта 2/4); упражнение для бедра (на 4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"Веревочка": лицом к станку (на 2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10. Flic-flac [флик-флак] (на 1 такт,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подготовительное упражнение по 1-й прямой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Выстукивание (на 2 такта 2/4): по 3-й открытой позиции всей стопой и каблуком.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Battement developpe [батман девелоп] (на 2 такт, музыкальный размер 3/4, 4/4):</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плавный классический с работой руки.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Grand battement jete [гранд батман жете] (на 2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классический с работой руки.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Port de bras [пор де брас] для рук и корпуса.</w:t>
            </w:r>
          </w:p>
          <w:p>
            <w:pPr>
              <w:spacing w:after="20"/>
              <w:ind w:left="20"/>
              <w:jc w:val="both"/>
            </w:pPr>
            <w:r>
              <w:rPr>
                <w:rFonts w:ascii="Times New Roman"/>
                <w:b w:val="false"/>
                <w:i w:val="false"/>
                <w:color w:val="000000"/>
                <w:sz w:val="20"/>
              </w:rPr>
              <w:t>
15. Прыжки с поджатыми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7" w:id="54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9" w:id="5418"/>
          <w:p>
            <w:pPr>
              <w:spacing w:after="20"/>
              <w:ind w:left="20"/>
              <w:jc w:val="both"/>
            </w:pPr>
            <w:r>
              <w:rPr>
                <w:rFonts w:ascii="Times New Roman"/>
                <w:b w:val="false"/>
                <w:i w:val="false"/>
                <w:color w:val="000000"/>
                <w:sz w:val="20"/>
              </w:rPr>
              <w:t>
1. Port de bras [пор де брас] для рук и корпуса.</w:t>
            </w:r>
          </w:p>
          <w:bookmarkEnd w:id="5418"/>
          <w:p>
            <w:pPr>
              <w:spacing w:after="20"/>
              <w:ind w:left="20"/>
              <w:jc w:val="both"/>
            </w:pPr>
            <w:r>
              <w:rPr>
                <w:rFonts w:ascii="Times New Roman"/>
                <w:b w:val="false"/>
                <w:i w:val="false"/>
                <w:color w:val="000000"/>
                <w:sz w:val="20"/>
              </w:rPr>
              <w:t>
</w:t>
            </w:r>
            <w:r>
              <w:rPr>
                <w:rFonts w:ascii="Times New Roman"/>
                <w:b w:val="false"/>
                <w:i w:val="false"/>
                <w:color w:val="000000"/>
                <w:sz w:val="20"/>
              </w:rPr>
              <w:t>2. Переводы рук в различные положения с платком.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Боковой ход: припадание с одним ударом полупальцами сзади.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"Моталочка" в прямом положении на полупальцах вокруг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"Молоточки" на месте и с продвижением вперед.</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Боковые перескоки с ударом полупальцами в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"Ключ" простой 1-го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"Веревочка" - простая.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Присядочные движения: присядка с продвижением в сторону на двух ногах; с выбрасыванием ноги в сторону на воздух; присядка с "ковырялочкой".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10. Хлопки и хлопушки (фиксирующие):</w:t>
            </w:r>
          </w:p>
          <w:p>
            <w:pPr>
              <w:spacing w:after="20"/>
              <w:ind w:left="20"/>
              <w:jc w:val="both"/>
            </w:pPr>
            <w:r>
              <w:rPr>
                <w:rFonts w:ascii="Times New Roman"/>
                <w:b w:val="false"/>
                <w:i w:val="false"/>
                <w:color w:val="000000"/>
                <w:sz w:val="20"/>
              </w:rPr>
              <w:t>
в ладоши и по корпусу; поочередные удары по голенищу сапога спереди крест-накрест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54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4" w:id="5420"/>
          <w:p>
            <w:pPr>
              <w:spacing w:after="20"/>
              <w:ind w:left="20"/>
              <w:jc w:val="both"/>
            </w:pPr>
            <w:r>
              <w:rPr>
                <w:rFonts w:ascii="Times New Roman"/>
                <w:b w:val="false"/>
                <w:i w:val="false"/>
                <w:color w:val="000000"/>
                <w:sz w:val="20"/>
              </w:rPr>
              <w:t>
1. Позиции рук:</w:t>
            </w:r>
          </w:p>
          <w:bookmarkEnd w:id="5420"/>
          <w:p>
            <w:pPr>
              <w:spacing w:after="20"/>
              <w:ind w:left="20"/>
              <w:jc w:val="both"/>
            </w:pPr>
            <w:r>
              <w:rPr>
                <w:rFonts w:ascii="Times New Roman"/>
                <w:b w:val="false"/>
                <w:i w:val="false"/>
                <w:color w:val="000000"/>
                <w:sz w:val="20"/>
              </w:rPr>
              <w:t>
</w:t>
            </w:r>
            <w:r>
              <w:rPr>
                <w:rFonts w:ascii="Times New Roman"/>
                <w:b w:val="false"/>
                <w:i w:val="false"/>
                <w:color w:val="000000"/>
                <w:sz w:val="20"/>
              </w:rPr>
              <w:t>4-я – одна рука в 3-й позиции ладонь вверх, другая рука в 1-й позиции ладонь вперед;</w:t>
            </w:r>
          </w:p>
          <w:p>
            <w:pPr>
              <w:spacing w:after="20"/>
              <w:ind w:left="20"/>
              <w:jc w:val="both"/>
            </w:pPr>
            <w:r>
              <w:rPr>
                <w:rFonts w:ascii="Times New Roman"/>
                <w:b w:val="false"/>
                <w:i w:val="false"/>
                <w:color w:val="000000"/>
                <w:sz w:val="20"/>
              </w:rPr>
              <w:t>
</w:t>
            </w:r>
            <w:r>
              <w:rPr>
                <w:rFonts w:ascii="Times New Roman"/>
                <w:b w:val="false"/>
                <w:i w:val="false"/>
                <w:color w:val="000000"/>
                <w:sz w:val="20"/>
              </w:rPr>
              <w:t>5-я – одна рук в 3-й позиции, другая во 2-й позиции, кисти приподнять ладони от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6-я – руки на талии, пальцами держась за кушак.</w:t>
            </w:r>
          </w:p>
          <w:p>
            <w:pPr>
              <w:spacing w:after="20"/>
              <w:ind w:left="20"/>
              <w:jc w:val="both"/>
            </w:pPr>
            <w:r>
              <w:rPr>
                <w:rFonts w:ascii="Times New Roman"/>
                <w:b w:val="false"/>
                <w:i w:val="false"/>
                <w:color w:val="000000"/>
                <w:sz w:val="20"/>
              </w:rPr>
              <w:t>
</w:t>
            </w:r>
            <w:r>
              <w:rPr>
                <w:rFonts w:ascii="Times New Roman"/>
                <w:b w:val="false"/>
                <w:i w:val="false"/>
                <w:color w:val="000000"/>
                <w:sz w:val="20"/>
              </w:rPr>
              <w:t>2. Ходы и движения ног: переменный ход на полупальцах крест-накрест; переступания на месте вперед на каблук, назад на полупальцы; подскоки; скользящий переменный шаг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Движения рук: "Луноликая" - круг рукой вокруг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вращения рук скрещенных в запястьях к себе;</w:t>
            </w:r>
          </w:p>
          <w:p>
            <w:pPr>
              <w:spacing w:after="20"/>
              <w:ind w:left="20"/>
              <w:jc w:val="both"/>
            </w:pPr>
            <w:r>
              <w:rPr>
                <w:rFonts w:ascii="Times New Roman"/>
                <w:b w:val="false"/>
                <w:i w:val="false"/>
                <w:color w:val="000000"/>
                <w:sz w:val="20"/>
              </w:rPr>
              <w:t>
</w:t>
            </w:r>
            <w:r>
              <w:rPr>
                <w:rFonts w:ascii="Times New Roman"/>
                <w:b w:val="false"/>
                <w:i w:val="false"/>
                <w:color w:val="000000"/>
                <w:sz w:val="20"/>
              </w:rPr>
              <w:t>вращения рук скрещенных в запястьях от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"Зигзаг" - поочередное поднимание одной руки; вверх и отведение другой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Положения рук: "Деревянная кровать"; "Плетение"; "Зеркало".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Наклоны корпуса: вперед, в стороны, назад;</w:t>
            </w:r>
          </w:p>
          <w:p>
            <w:pPr>
              <w:spacing w:after="20"/>
              <w:ind w:left="20"/>
              <w:jc w:val="both"/>
            </w:pPr>
            <w:r>
              <w:rPr>
                <w:rFonts w:ascii="Times New Roman"/>
                <w:b w:val="false"/>
                <w:i w:val="false"/>
                <w:color w:val="000000"/>
                <w:sz w:val="20"/>
              </w:rPr>
              <w:t>
круговое (в сторону, вниз,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8" w:id="54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итальянского танца "Тарантелла"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0" w:id="5422"/>
          <w:p>
            <w:pPr>
              <w:spacing w:after="20"/>
              <w:ind w:left="20"/>
              <w:jc w:val="both"/>
            </w:pPr>
            <w:r>
              <w:rPr>
                <w:rFonts w:ascii="Times New Roman"/>
                <w:b w:val="false"/>
                <w:i w:val="false"/>
                <w:color w:val="000000"/>
                <w:sz w:val="20"/>
              </w:rPr>
              <w:t>
1. Положения ног.</w:t>
            </w:r>
          </w:p>
          <w:bookmarkEnd w:id="5422"/>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Положения рук в танце.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Движения рук с тамбурином: удары пальцами; мелкие непрерывные движения кистью "трель".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Шаг с pique [пике] и полуповоротом корпуса с продвижением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последующим ударом носком по полу и одновременным подскоком на опорной ноге, на месте и с продвижением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Бег тарантеллы (pas emboites [па амбуате]) на месте и с продвижением вперед.</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Шаг с подскоком и одновременным броском и сгибанием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Шаг с подскоком и одновременным броском и сгибанием ноги в колене (pas ballonne [па балонэ]).</w:t>
            </w:r>
          </w:p>
          <w:p>
            <w:pPr>
              <w:spacing w:after="20"/>
              <w:ind w:left="20"/>
              <w:jc w:val="both"/>
            </w:pPr>
            <w:r>
              <w:rPr>
                <w:rFonts w:ascii="Times New Roman"/>
                <w:b w:val="false"/>
                <w:i w:val="false"/>
                <w:color w:val="000000"/>
                <w:sz w:val="20"/>
              </w:rPr>
              <w:t>
</w:t>
            </w:r>
            <w:r>
              <w:rPr>
                <w:rFonts w:ascii="Times New Roman"/>
                <w:b w:val="false"/>
                <w:i w:val="false"/>
                <w:color w:val="000000"/>
                <w:sz w:val="20"/>
              </w:rPr>
              <w:t>8. Скачки в полуприседании на полупальцах по 3-й позиции на месте и в повороте.</w:t>
            </w:r>
          </w:p>
          <w:p>
            <w:pPr>
              <w:spacing w:after="20"/>
              <w:ind w:left="20"/>
              <w:jc w:val="both"/>
            </w:pPr>
            <w:r>
              <w:rPr>
                <w:rFonts w:ascii="Times New Roman"/>
                <w:b w:val="false"/>
                <w:i w:val="false"/>
                <w:color w:val="000000"/>
                <w:sz w:val="20"/>
              </w:rPr>
              <w:t>
9. Соскок двумя ногами во 2-ю свободную позицию с подниманием ноги, согнутой в колене перед собой накрест другой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2" w:id="54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первого полугодия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7" w:id="542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0" w:id="5425"/>
          <w:p>
            <w:pPr>
              <w:spacing w:after="20"/>
              <w:ind w:left="20"/>
              <w:jc w:val="both"/>
            </w:pPr>
            <w:r>
              <w:rPr>
                <w:rFonts w:ascii="Times New Roman"/>
                <w:b w:val="false"/>
                <w:i w:val="false"/>
                <w:color w:val="000000"/>
                <w:sz w:val="20"/>
              </w:rPr>
              <w:t>
</w:t>
            </w:r>
            <w:r>
              <w:rPr>
                <w:rFonts w:ascii="Times New Roman"/>
                <w:b w:val="false"/>
                <w:i w:val="false"/>
                <w:color w:val="000000"/>
                <w:sz w:val="20"/>
              </w:rPr>
              <w:t>5 класс. Второй год обучения. Второе полугодие</w:t>
            </w:r>
          </w:p>
          <w:bookmarkEnd w:id="54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2" w:id="54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7" w:id="54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9" w:id="5428"/>
          <w:p>
            <w:pPr>
              <w:spacing w:after="20"/>
              <w:ind w:left="20"/>
              <w:jc w:val="both"/>
            </w:pPr>
            <w:r>
              <w:rPr>
                <w:rFonts w:ascii="Times New Roman"/>
                <w:b w:val="false"/>
                <w:i w:val="false"/>
                <w:color w:val="000000"/>
                <w:sz w:val="20"/>
              </w:rPr>
              <w:t>
1. Preparation [препарасьон] для рук (на 2 такта, музыкальный размер 4/4).</w:t>
            </w:r>
          </w:p>
          <w:bookmarkEnd w:id="5428"/>
          <w:p>
            <w:pPr>
              <w:spacing w:after="20"/>
              <w:ind w:left="20"/>
              <w:jc w:val="both"/>
            </w:pPr>
            <w:r>
              <w:rPr>
                <w:rFonts w:ascii="Times New Roman"/>
                <w:b w:val="false"/>
                <w:i w:val="false"/>
                <w:color w:val="000000"/>
                <w:sz w:val="20"/>
              </w:rPr>
              <w:t>
</w:t>
            </w:r>
            <w:r>
              <w:rPr>
                <w:rFonts w:ascii="Times New Roman"/>
                <w:b w:val="false"/>
                <w:i w:val="false"/>
                <w:color w:val="000000"/>
                <w:sz w:val="20"/>
              </w:rPr>
              <w:t>2. Demi и grand plie [деми и гранд плие] по 1-й, 2-й 4-й и 5-й открытым позициям (на 1 такт, музыкальный размер 4/4): плавное опускание;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 из позиции в позицию через развороты одной или двух стоп.</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[батман тандю] (на 4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с переводом с носка на каблуки, полуприседанием и demi rond [деми ронд] до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 Battement tendu jete [батман тандю жете] (на 2 такта, музыкальный размер 4/4):</w:t>
            </w:r>
          </w:p>
          <w:p>
            <w:pPr>
              <w:spacing w:after="20"/>
              <w:ind w:left="20"/>
              <w:jc w:val="both"/>
            </w:pPr>
            <w:r>
              <w:rPr>
                <w:rFonts w:ascii="Times New Roman"/>
                <w:b w:val="false"/>
                <w:i w:val="false"/>
                <w:color w:val="000000"/>
                <w:sz w:val="20"/>
              </w:rPr>
              <w:t>
</w:t>
            </w:r>
            <w:r>
              <w:rPr>
                <w:rFonts w:ascii="Times New Roman"/>
                <w:b w:val="false"/>
                <w:i w:val="false"/>
                <w:color w:val="000000"/>
                <w:sz w:val="20"/>
              </w:rPr>
              <w:t>с сокращенной стопой, с plie и demi rond [плие и деми ронд] до стороны; с работой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5. Rond de jambe par terre [ронд де жамб пар тер] (на 4 такта, музыкальный размер 3/4, 2/4): упражнение по полу и по воздуху; с движениями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6. Pas tortilla [па тортилла] (на 4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одинарные развороты стопы (на 2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двойные плавные развороты (на 4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с движениями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7. Battement fondu [батман тандю] (музыкальный размер 3/4, 2/4):</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классический с работой рук (на 2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характерное упражнение с работой головы и demi plie [деми плие] на опорной ноге (на 4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Подготовительные упражнения: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"веревочке" (на 2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для бедра (на 4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"Веревочка": одной рукой за станок (на 2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10. Flic-flac [флик-флак] (на 1 такт,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по 5-й открытой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Выстукивание (на 2 такта 2/4): одинарная и двойная дробь, ключ № 1.</w:t>
            </w:r>
          </w:p>
          <w:p>
            <w:pPr>
              <w:spacing w:after="20"/>
              <w:ind w:left="20"/>
              <w:jc w:val="both"/>
            </w:pPr>
            <w:r>
              <w:rPr>
                <w:rFonts w:ascii="Times New Roman"/>
                <w:b w:val="false"/>
                <w:i w:val="false"/>
                <w:color w:val="000000"/>
                <w:sz w:val="20"/>
              </w:rPr>
              <w:t>
</w:t>
            </w:r>
            <w:r>
              <w:rPr>
                <w:rFonts w:ascii="Times New Roman"/>
                <w:b w:val="false"/>
                <w:i w:val="false"/>
                <w:color w:val="000000"/>
                <w:sz w:val="20"/>
              </w:rPr>
              <w:t>12. Battement developpe [батман девелопе] (на 2 такт, музыкальный размер 3/4, 4/4):</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плавный классический с работой руки; на плие.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Grand battement jete [гранд батман жете] (на 2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классический с работой руки; подготовка к tombe-coupe [томбэ-купе].</w:t>
            </w:r>
          </w:p>
          <w:p>
            <w:pPr>
              <w:spacing w:after="20"/>
              <w:ind w:left="20"/>
              <w:jc w:val="both"/>
            </w:pPr>
            <w:r>
              <w:rPr>
                <w:rFonts w:ascii="Times New Roman"/>
                <w:b w:val="false"/>
                <w:i w:val="false"/>
                <w:color w:val="000000"/>
                <w:sz w:val="20"/>
              </w:rPr>
              <w:t>
</w:t>
            </w:r>
            <w:r>
              <w:rPr>
                <w:rFonts w:ascii="Times New Roman"/>
                <w:b w:val="false"/>
                <w:i w:val="false"/>
                <w:color w:val="000000"/>
                <w:sz w:val="20"/>
              </w:rPr>
              <w:t>14. Port de bras [пор де брас] для рук и корпуса.</w:t>
            </w:r>
          </w:p>
          <w:p>
            <w:pPr>
              <w:spacing w:after="20"/>
              <w:ind w:left="20"/>
              <w:jc w:val="both"/>
            </w:pPr>
            <w:r>
              <w:rPr>
                <w:rFonts w:ascii="Times New Roman"/>
                <w:b w:val="false"/>
                <w:i w:val="false"/>
                <w:color w:val="000000"/>
                <w:sz w:val="20"/>
              </w:rPr>
              <w:t>
15. Прыжки с поджатыми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9" w:id="54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1" w:id="5430"/>
          <w:p>
            <w:pPr>
              <w:spacing w:after="20"/>
              <w:ind w:left="20"/>
              <w:jc w:val="both"/>
            </w:pPr>
            <w:r>
              <w:rPr>
                <w:rFonts w:ascii="Times New Roman"/>
                <w:b w:val="false"/>
                <w:i w:val="false"/>
                <w:color w:val="000000"/>
                <w:sz w:val="20"/>
              </w:rPr>
              <w:t>
1. Port de bras [пор де брас] для рук и корпуса.</w:t>
            </w:r>
          </w:p>
          <w:bookmarkEnd w:id="5430"/>
          <w:p>
            <w:pPr>
              <w:spacing w:after="20"/>
              <w:ind w:left="20"/>
              <w:jc w:val="both"/>
            </w:pPr>
            <w:r>
              <w:rPr>
                <w:rFonts w:ascii="Times New Roman"/>
                <w:b w:val="false"/>
                <w:i w:val="false"/>
                <w:color w:val="000000"/>
                <w:sz w:val="20"/>
              </w:rPr>
              <w:t>
</w:t>
            </w:r>
            <w:r>
              <w:rPr>
                <w:rFonts w:ascii="Times New Roman"/>
                <w:b w:val="false"/>
                <w:i w:val="false"/>
                <w:color w:val="000000"/>
                <w:sz w:val="20"/>
              </w:rPr>
              <w:t>2. Переводы рук в различные положения с платком.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Переменный шаг с притопом.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Дробные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"дробная дорожка" - мелка непрерывная дробь с одинарным ударом каблуком; дробь с подскоком – подскок на одной ноге с последующим ударом каблуком и всей стопой.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Боковые перескоки с ударом каблуком в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"Молоточки" с полуповоротом и вокруг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Присядочные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подскоки по 1-й прямой позиции из стороны в сторону с хлопком перед собой; присядка "мяч" вокруг себя; "гусиный шаг".</w:t>
            </w:r>
          </w:p>
          <w:p>
            <w:pPr>
              <w:spacing w:after="20"/>
              <w:ind w:left="20"/>
              <w:jc w:val="both"/>
            </w:pPr>
            <w:r>
              <w:rPr>
                <w:rFonts w:ascii="Times New Roman"/>
                <w:b w:val="false"/>
                <w:i w:val="false"/>
                <w:color w:val="000000"/>
                <w:sz w:val="20"/>
              </w:rPr>
              <w:t>
</w:t>
            </w:r>
            <w:r>
              <w:rPr>
                <w:rFonts w:ascii="Times New Roman"/>
                <w:b w:val="false"/>
                <w:i w:val="false"/>
                <w:color w:val="000000"/>
                <w:sz w:val="20"/>
              </w:rPr>
              <w:t>8. Хлопки и хлопушки (фиксированные удары): на подскоках с ударом по бедру; с подскоком по голенищу сапога перед собой;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поочередные удары по голенищу сапога спереди и сзади на подскоках.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Подготовка к верчениям по 1-й прямой позиции на месте (мелкие переступания)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Подготовка к верчениям на одной ноге по 1-й прямой позиции.</w:t>
            </w:r>
          </w:p>
          <w:p>
            <w:pPr>
              <w:spacing w:after="20"/>
              <w:ind w:left="20"/>
              <w:jc w:val="both"/>
            </w:pPr>
            <w:r>
              <w:rPr>
                <w:rFonts w:ascii="Times New Roman"/>
                <w:b w:val="false"/>
                <w:i w:val="false"/>
                <w:color w:val="000000"/>
                <w:sz w:val="20"/>
              </w:rPr>
              <w:t>
11. Вращения: на подскоках на месте; с движением "моталочки" по диагонали; с движением "ковырялочки" на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7" w:id="54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 "Тепенкок"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9" w:id="5432"/>
          <w:p>
            <w:pPr>
              <w:spacing w:after="20"/>
              <w:ind w:left="20"/>
              <w:jc w:val="both"/>
            </w:pPr>
            <w:r>
              <w:rPr>
                <w:rFonts w:ascii="Times New Roman"/>
                <w:b w:val="false"/>
                <w:i w:val="false"/>
                <w:color w:val="000000"/>
                <w:sz w:val="20"/>
              </w:rPr>
              <w:t>
1. Положения рук с плеткой:</w:t>
            </w:r>
          </w:p>
          <w:bookmarkEnd w:id="5432"/>
          <w:p>
            <w:pPr>
              <w:spacing w:after="20"/>
              <w:ind w:left="20"/>
              <w:jc w:val="both"/>
            </w:pPr>
            <w:r>
              <w:rPr>
                <w:rFonts w:ascii="Times New Roman"/>
                <w:b w:val="false"/>
                <w:i w:val="false"/>
                <w:color w:val="000000"/>
                <w:sz w:val="20"/>
              </w:rPr>
              <w:t>
</w:t>
            </w:r>
            <w:r>
              <w:rPr>
                <w:rFonts w:ascii="Times New Roman"/>
                <w:b w:val="false"/>
                <w:i w:val="false"/>
                <w:color w:val="000000"/>
                <w:sz w:val="20"/>
              </w:rPr>
              <w:t>обе руки в 3-й позиции держат плетку над головой;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 руки в 1-й позиции держат плетку перед собой;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рука держит плетку и открыта во 2-ю позицию, другая поднята в 3-ю позиции; одна рука держит плетку в 3-й позиции, другая рука в 1-й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Положения корпуса и головы: наклоны вперед и в стороны; перегиб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Ходы и движения: шаги с подскоками; бег рысью; галоп вперед с подъемом колена; плетеный переменный 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зацепка – подскок на одной ноге, когда другая зацепившись ступней под колено опорной ноги; перескоки из стороны в сторону; качалка.</w:t>
            </w:r>
          </w:p>
          <w:p>
            <w:pPr>
              <w:spacing w:after="20"/>
              <w:ind w:left="20"/>
              <w:jc w:val="both"/>
            </w:pPr>
            <w:r>
              <w:rPr>
                <w:rFonts w:ascii="Times New Roman"/>
                <w:b w:val="false"/>
                <w:i w:val="false"/>
                <w:color w:val="000000"/>
                <w:sz w:val="20"/>
              </w:rPr>
              <w:t>
4. Вращения: вращение путем переступаний по 1-й прямой позиции; парное вращение за руки по 4-й позиции одна впереди на стопу, другая сзади на полупальцы.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9" w:id="54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украинского танца "Веснянка"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5434"/>
          <w:p>
            <w:pPr>
              <w:spacing w:after="20"/>
              <w:ind w:left="20"/>
              <w:jc w:val="both"/>
            </w:pPr>
            <w:r>
              <w:rPr>
                <w:rFonts w:ascii="Times New Roman"/>
                <w:b w:val="false"/>
                <w:i w:val="false"/>
                <w:color w:val="000000"/>
                <w:sz w:val="20"/>
              </w:rPr>
              <w:t>
1. Положение рук сольно: обе руки кулачками на талии;</w:t>
            </w:r>
          </w:p>
          <w:bookmarkEnd w:id="5434"/>
          <w:p>
            <w:pPr>
              <w:spacing w:after="20"/>
              <w:ind w:left="20"/>
              <w:jc w:val="both"/>
            </w:pPr>
            <w:r>
              <w:rPr>
                <w:rFonts w:ascii="Times New Roman"/>
                <w:b w:val="false"/>
                <w:i w:val="false"/>
                <w:color w:val="000000"/>
                <w:sz w:val="20"/>
              </w:rPr>
              <w:t>
</w:t>
            </w:r>
            <w:r>
              <w:rPr>
                <w:rFonts w:ascii="Times New Roman"/>
                <w:b w:val="false"/>
                <w:i w:val="false"/>
                <w:color w:val="000000"/>
                <w:sz w:val="20"/>
              </w:rPr>
              <w:t>руки скрещены на груди; за концы лент; одна рука придерживает бусы, другая кулачком на талии.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Положение рук в массовых танцах: руки лежат на талии сзади у стоящих справа и слева; держаться спереди за руки через одного; руки лежат ладонями на плечах стоящих рядом.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Простые поклоны на месте без рук и с руками.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Переменный шаг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Припадание.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Упадание.</w:t>
            </w:r>
          </w:p>
          <w:p>
            <w:pPr>
              <w:spacing w:after="20"/>
              <w:ind w:left="20"/>
              <w:jc w:val="both"/>
            </w:pPr>
            <w:r>
              <w:rPr>
                <w:rFonts w:ascii="Times New Roman"/>
                <w:b w:val="false"/>
                <w:i w:val="false"/>
                <w:color w:val="000000"/>
                <w:sz w:val="20"/>
              </w:rPr>
              <w:t>
7. Плетеная дорожка.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1" w:id="54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второго года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54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Репертуар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 "Перепляс", казахский – "Қара жорға", белорусский "Лявониха", "Крыжачок", эстонский – "Ямая лабаялг", "Йоксу-полька"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1" w:id="543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4" w:id="5438"/>
          <w:p>
            <w:pPr>
              <w:spacing w:after="20"/>
              <w:ind w:left="20"/>
              <w:jc w:val="both"/>
            </w:pPr>
            <w:r>
              <w:rPr>
                <w:rFonts w:ascii="Times New Roman"/>
                <w:b w:val="false"/>
                <w:i w:val="false"/>
                <w:color w:val="000000"/>
                <w:sz w:val="20"/>
              </w:rPr>
              <w:t>
</w:t>
            </w:r>
            <w:r>
              <w:rPr>
                <w:rFonts w:ascii="Times New Roman"/>
                <w:b w:val="false"/>
                <w:i w:val="false"/>
                <w:color w:val="000000"/>
                <w:sz w:val="20"/>
              </w:rPr>
              <w:t>6 класс. Третий год обучения. Первое полугодие</w:t>
            </w:r>
          </w:p>
          <w:bookmarkEnd w:id="54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6" w:id="54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1" w:id="54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3" w:id="5441"/>
          <w:p>
            <w:pPr>
              <w:spacing w:after="20"/>
              <w:ind w:left="20"/>
              <w:jc w:val="both"/>
            </w:pPr>
            <w:r>
              <w:rPr>
                <w:rFonts w:ascii="Times New Roman"/>
                <w:b w:val="false"/>
                <w:i w:val="false"/>
                <w:color w:val="000000"/>
                <w:sz w:val="20"/>
              </w:rPr>
              <w:t>
1. Preparation [преперасьон] для рук (на 2 такта, музыкальный размер 4/4).</w:t>
            </w:r>
          </w:p>
          <w:bookmarkEnd w:id="5441"/>
          <w:p>
            <w:pPr>
              <w:spacing w:after="20"/>
              <w:ind w:left="20"/>
              <w:jc w:val="both"/>
            </w:pPr>
            <w:r>
              <w:rPr>
                <w:rFonts w:ascii="Times New Roman"/>
                <w:b w:val="false"/>
                <w:i w:val="false"/>
                <w:color w:val="000000"/>
                <w:sz w:val="20"/>
              </w:rPr>
              <w:t>
</w:t>
            </w:r>
            <w:r>
              <w:rPr>
                <w:rFonts w:ascii="Times New Roman"/>
                <w:b w:val="false"/>
                <w:i w:val="false"/>
                <w:color w:val="000000"/>
                <w:sz w:val="20"/>
              </w:rPr>
              <w:t>2. Demi и grand plie [деми и гранд плие] (по открытым позициям, на 1 такт, музыкальный размер 2/4): плавное опускание в grand plie [гранд плие]; резкое опускание в demi plie [деми плие]; с работой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[батман тандю] (на 2 такта, музыкальный размер 2/4): с подъемом пятки опорной ноги; с работой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4. Battement tendu jete [батман тандю жете] (на 2 такта, музыкальный размер 2/4): с подъемом пятки опорной ноги; с работой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5. Rond de jambe par terre [рон де жамб пар тер] и rond de pied par terre [рон де пие пар тер] (на 2 такта, музыкальный размер 3/4, 2/4): по воздуху; с работой головы и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6. Pas tortilla [па тортилла] (на 2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одинарные ударные развороты; с работой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7. Battement fondu [батман фондю] (музыкальный размер 3/4, 2/4): классический с работой руки (на 1 такт); характерное упражнение (на 2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работой головы и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Подготовительные упражнения (музыкальный размер 2/4): подготовка к "веревочке" (на 1 такт); упражнение для бедра (на 2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"Веревочка" (музыкальный размер 2/4): одинарная с переступанием (на 1 такт).</w:t>
            </w:r>
          </w:p>
          <w:p>
            <w:pPr>
              <w:spacing w:after="20"/>
              <w:ind w:left="20"/>
              <w:jc w:val="both"/>
            </w:pPr>
            <w:r>
              <w:rPr>
                <w:rFonts w:ascii="Times New Roman"/>
                <w:b w:val="false"/>
                <w:i w:val="false"/>
                <w:color w:val="000000"/>
                <w:sz w:val="20"/>
              </w:rPr>
              <w:t>
</w:t>
            </w:r>
            <w:r>
              <w:rPr>
                <w:rFonts w:ascii="Times New Roman"/>
                <w:b w:val="false"/>
                <w:i w:val="false"/>
                <w:color w:val="000000"/>
                <w:sz w:val="20"/>
              </w:rPr>
              <w:t>10. Flic-flac [флик-флак] (музыкальный размер 2/4): на полупальцах по 1-й прямой позиции с переступанием (на 1 такт).</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Выстукивание (на 1 такт, музыкальный размер 2/4): по 3-й открытой позиции всей стопой и каблуком.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Battement developpe [батман девелопе] (на 2 такт, музыкальный размер 3/4, 2/4): плавный классический с работой руки; на плие, с работой руки.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Grand battement jete [гранд батман жете] (на 1 такт музыкальный размер 2/4): классический с работой руки;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tombe-coupe [томбэ-купе].</w:t>
            </w:r>
          </w:p>
          <w:p>
            <w:pPr>
              <w:spacing w:after="20"/>
              <w:ind w:left="20"/>
              <w:jc w:val="both"/>
            </w:pPr>
            <w:r>
              <w:rPr>
                <w:rFonts w:ascii="Times New Roman"/>
                <w:b w:val="false"/>
                <w:i w:val="false"/>
                <w:color w:val="000000"/>
                <w:sz w:val="20"/>
              </w:rPr>
              <w:t>
</w:t>
            </w:r>
            <w:r>
              <w:rPr>
                <w:rFonts w:ascii="Times New Roman"/>
                <w:b w:val="false"/>
                <w:i w:val="false"/>
                <w:color w:val="000000"/>
                <w:sz w:val="20"/>
              </w:rPr>
              <w:t>14. Port de bras [пор де бра] для рук и корпуса.</w:t>
            </w:r>
          </w:p>
          <w:p>
            <w:pPr>
              <w:spacing w:after="20"/>
              <w:ind w:left="20"/>
              <w:jc w:val="both"/>
            </w:pPr>
            <w:r>
              <w:rPr>
                <w:rFonts w:ascii="Times New Roman"/>
                <w:b w:val="false"/>
                <w:i w:val="false"/>
                <w:color w:val="000000"/>
                <w:sz w:val="20"/>
              </w:rPr>
              <w:t>
15. Прыжки с поджатыми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3" w:id="54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5" w:id="5443"/>
          <w:p>
            <w:pPr>
              <w:spacing w:after="20"/>
              <w:ind w:left="20"/>
              <w:jc w:val="both"/>
            </w:pPr>
            <w:r>
              <w:rPr>
                <w:rFonts w:ascii="Times New Roman"/>
                <w:b w:val="false"/>
                <w:i w:val="false"/>
                <w:color w:val="000000"/>
                <w:sz w:val="20"/>
              </w:rPr>
              <w:t>
1. "Моталочка": на каблук и соскок на обе ноги.</w:t>
            </w:r>
          </w:p>
          <w:bookmarkEnd w:id="5443"/>
          <w:p>
            <w:pPr>
              <w:spacing w:after="20"/>
              <w:ind w:left="20"/>
              <w:jc w:val="both"/>
            </w:pPr>
            <w:r>
              <w:rPr>
                <w:rFonts w:ascii="Times New Roman"/>
                <w:b w:val="false"/>
                <w:i w:val="false"/>
                <w:color w:val="000000"/>
                <w:sz w:val="20"/>
              </w:rPr>
              <w:t>
</w:t>
            </w:r>
            <w:r>
              <w:rPr>
                <w:rFonts w:ascii="Times New Roman"/>
                <w:b w:val="false"/>
                <w:i w:val="false"/>
                <w:color w:val="000000"/>
                <w:sz w:val="20"/>
              </w:rPr>
              <w:t>2. "Веревочка": с переступанием.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Вращения на мелких переступаниях по 1-й прямой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Вращения на одной ноге по 1-й прямой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к верчениям по 3-й свободной позиции (припадание).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Вращения: на подскоках на месте; с движением "моталочки" по диагонали; с движением "ковырялочки" на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Дробные движения: дробь на "три ножки"; дробь на три ножки с переступанием; дробная дорожка с продвижением вперед и поворотом.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Присядочные движения: подскоки по 1-й открытой позиции из стороны в сторону с хлопком перед собой; присядка "мяч" вокруг себя; "гусиный шаг"; "ползунок".</w:t>
            </w:r>
          </w:p>
          <w:p>
            <w:pPr>
              <w:spacing w:after="20"/>
              <w:ind w:left="20"/>
              <w:jc w:val="both"/>
            </w:pPr>
            <w:r>
              <w:rPr>
                <w:rFonts w:ascii="Times New Roman"/>
                <w:b w:val="false"/>
                <w:i w:val="false"/>
                <w:color w:val="000000"/>
                <w:sz w:val="20"/>
              </w:rPr>
              <w:t>
</w:t>
            </w:r>
            <w:r>
              <w:rPr>
                <w:rFonts w:ascii="Times New Roman"/>
                <w:b w:val="false"/>
                <w:i w:val="false"/>
                <w:color w:val="000000"/>
                <w:sz w:val="20"/>
              </w:rPr>
              <w:t>9. Хлопки и хлопушки (фиксированные удары):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подскоках с ударом по бедру; с подскоком по голенищу сапога перед собой; поочередные удары по голенищу сапога спереди и сзади на подскоках.</w:t>
            </w:r>
          </w:p>
          <w:p>
            <w:pPr>
              <w:spacing w:after="20"/>
              <w:ind w:left="20"/>
              <w:jc w:val="both"/>
            </w:pPr>
            <w:r>
              <w:rPr>
                <w:rFonts w:ascii="Times New Roman"/>
                <w:b w:val="false"/>
                <w:i w:val="false"/>
                <w:color w:val="000000"/>
                <w:sz w:val="20"/>
              </w:rPr>
              <w:t>
10. Прыжки с поджатыми ногами по 1-й открытой позиции "Ястреб".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8" w:id="54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0" w:id="5445"/>
          <w:p>
            <w:pPr>
              <w:spacing w:after="20"/>
              <w:ind w:left="20"/>
              <w:jc w:val="both"/>
            </w:pPr>
            <w:r>
              <w:rPr>
                <w:rFonts w:ascii="Times New Roman"/>
                <w:b w:val="false"/>
                <w:i w:val="false"/>
                <w:color w:val="000000"/>
                <w:sz w:val="20"/>
              </w:rPr>
              <w:t>
1. Положения рук: "Когти орла"; "Поварешка"; "Тюбетейка".</w:t>
            </w:r>
          </w:p>
          <w:bookmarkEnd w:id="5445"/>
          <w:p>
            <w:pPr>
              <w:spacing w:after="20"/>
              <w:ind w:left="20"/>
              <w:jc w:val="both"/>
            </w:pPr>
            <w:r>
              <w:rPr>
                <w:rFonts w:ascii="Times New Roman"/>
                <w:b w:val="false"/>
                <w:i w:val="false"/>
                <w:color w:val="000000"/>
                <w:sz w:val="20"/>
              </w:rPr>
              <w:t>
</w:t>
            </w:r>
            <w:r>
              <w:rPr>
                <w:rFonts w:ascii="Times New Roman"/>
                <w:b w:val="false"/>
                <w:i w:val="false"/>
                <w:color w:val="000000"/>
                <w:sz w:val="20"/>
              </w:rPr>
              <w:t>2. Движения рук: "Рога барана"; "Цветок"; "Две змеи".</w:t>
            </w:r>
          </w:p>
          <w:p>
            <w:pPr>
              <w:spacing w:after="20"/>
              <w:ind w:left="20"/>
              <w:jc w:val="both"/>
            </w:pPr>
            <w:r>
              <w:rPr>
                <w:rFonts w:ascii="Times New Roman"/>
                <w:b w:val="false"/>
                <w:i w:val="false"/>
                <w:color w:val="000000"/>
                <w:sz w:val="20"/>
              </w:rPr>
              <w:t>
3. Ходы и движения ног: "Тушканчик" - скачки то на каблук, то на носок; приставной шаг с ударом; "Крылья".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5" w:id="5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5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женского башкирского танца "Семь красавиц"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7" w:id="5447"/>
          <w:p>
            <w:pPr>
              <w:spacing w:after="20"/>
              <w:ind w:left="20"/>
              <w:jc w:val="both"/>
            </w:pPr>
            <w:r>
              <w:rPr>
                <w:rFonts w:ascii="Times New Roman"/>
                <w:b w:val="false"/>
                <w:i w:val="false"/>
                <w:color w:val="000000"/>
                <w:sz w:val="20"/>
              </w:rPr>
              <w:t>
1. Боковой ход по 1-й прямой позиции.</w:t>
            </w:r>
          </w:p>
          <w:bookmarkEnd w:id="5447"/>
          <w:p>
            <w:pPr>
              <w:spacing w:after="20"/>
              <w:ind w:left="20"/>
              <w:jc w:val="both"/>
            </w:pPr>
            <w:r>
              <w:rPr>
                <w:rFonts w:ascii="Times New Roman"/>
                <w:b w:val="false"/>
                <w:i w:val="false"/>
                <w:color w:val="000000"/>
                <w:sz w:val="20"/>
              </w:rPr>
              <w:t>
</w:t>
            </w:r>
            <w:r>
              <w:rPr>
                <w:rFonts w:ascii="Times New Roman"/>
                <w:b w:val="false"/>
                <w:i w:val="false"/>
                <w:color w:val="000000"/>
                <w:sz w:val="20"/>
              </w:rPr>
              <w:t>2. Переменный шаг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Подъем колена на 90°.</w:t>
            </w:r>
          </w:p>
          <w:p>
            <w:pPr>
              <w:spacing w:after="20"/>
              <w:ind w:left="20"/>
              <w:jc w:val="both"/>
            </w:pPr>
            <w:r>
              <w:rPr>
                <w:rFonts w:ascii="Times New Roman"/>
                <w:b w:val="false"/>
                <w:i w:val="false"/>
                <w:color w:val="000000"/>
                <w:sz w:val="20"/>
              </w:rPr>
              <w:t>
</w:t>
            </w:r>
            <w:r>
              <w:rPr>
                <w:rFonts w:ascii="Times New Roman"/>
                <w:b w:val="false"/>
                <w:i w:val="false"/>
                <w:color w:val="000000"/>
                <w:sz w:val="20"/>
              </w:rPr>
              <w:t>4. Ход по диагонали назад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Боковой ход. "Трилистник".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Положение рук на косах.</w:t>
            </w:r>
          </w:p>
          <w:p>
            <w:pPr>
              <w:spacing w:after="20"/>
              <w:ind w:left="20"/>
              <w:jc w:val="both"/>
            </w:pPr>
            <w:r>
              <w:rPr>
                <w:rFonts w:ascii="Times New Roman"/>
                <w:b w:val="false"/>
                <w:i w:val="false"/>
                <w:color w:val="000000"/>
                <w:sz w:val="20"/>
              </w:rPr>
              <w:t>
7. Положение рук взявшись за мизинцы.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6" w:id="5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5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первого полугодия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1" w:id="544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4" w:id="5450"/>
          <w:p>
            <w:pPr>
              <w:spacing w:after="20"/>
              <w:ind w:left="20"/>
              <w:jc w:val="both"/>
            </w:pPr>
            <w:r>
              <w:rPr>
                <w:rFonts w:ascii="Times New Roman"/>
                <w:b w:val="false"/>
                <w:i w:val="false"/>
                <w:color w:val="000000"/>
                <w:sz w:val="20"/>
              </w:rPr>
              <w:t>
</w:t>
            </w:r>
            <w:r>
              <w:rPr>
                <w:rFonts w:ascii="Times New Roman"/>
                <w:b w:val="false"/>
                <w:i w:val="false"/>
                <w:color w:val="000000"/>
                <w:sz w:val="20"/>
              </w:rPr>
              <w:t>6 класс. Третий год обучения. Второе полугодие</w:t>
            </w:r>
          </w:p>
          <w:bookmarkEnd w:id="54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6" w:id="54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1" w:id="5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3" w:id="5453"/>
          <w:p>
            <w:pPr>
              <w:spacing w:after="20"/>
              <w:ind w:left="20"/>
              <w:jc w:val="both"/>
            </w:pPr>
            <w:r>
              <w:rPr>
                <w:rFonts w:ascii="Times New Roman"/>
                <w:b w:val="false"/>
                <w:i w:val="false"/>
                <w:color w:val="000000"/>
                <w:sz w:val="20"/>
              </w:rPr>
              <w:t>
1. Preparation [препарасьон] для рук (на 2 такта, музыкальный размер 4/4).</w:t>
            </w:r>
          </w:p>
          <w:bookmarkEnd w:id="5453"/>
          <w:p>
            <w:pPr>
              <w:spacing w:after="20"/>
              <w:ind w:left="20"/>
              <w:jc w:val="both"/>
            </w:pPr>
            <w:r>
              <w:rPr>
                <w:rFonts w:ascii="Times New Roman"/>
                <w:b w:val="false"/>
                <w:i w:val="false"/>
                <w:color w:val="000000"/>
                <w:sz w:val="20"/>
              </w:rPr>
              <w:t>
</w:t>
            </w:r>
            <w:r>
              <w:rPr>
                <w:rFonts w:ascii="Times New Roman"/>
                <w:b w:val="false"/>
                <w:i w:val="false"/>
                <w:color w:val="000000"/>
                <w:sz w:val="20"/>
              </w:rPr>
              <w:t>2. Demi и grand plie [деми и гранд плие] (по открытым позициям, на 1 такт, музыкальный размер 2/4): плавное опускание в grand plie [гранд плие];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резкое опускание в demi plie [деми плие].</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[батман тандю] (на 2 такта, музыкальный размер 2/4): с подъемом пятки опорной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4. Battement tendu jete [батман тандю жете] (на 2 такта, музыкальный размер 2/4): с подъемом пятки опорной ноги; с подъемом пятки опорной ноги в плие.</w:t>
            </w:r>
          </w:p>
          <w:p>
            <w:pPr>
              <w:spacing w:after="20"/>
              <w:ind w:left="20"/>
              <w:jc w:val="both"/>
            </w:pPr>
            <w:r>
              <w:rPr>
                <w:rFonts w:ascii="Times New Roman"/>
                <w:b w:val="false"/>
                <w:i w:val="false"/>
                <w:color w:val="000000"/>
                <w:sz w:val="20"/>
              </w:rPr>
              <w:t>
</w:t>
            </w:r>
            <w:r>
              <w:rPr>
                <w:rFonts w:ascii="Times New Roman"/>
                <w:b w:val="false"/>
                <w:i w:val="false"/>
                <w:color w:val="000000"/>
                <w:sz w:val="20"/>
              </w:rPr>
              <w:t>5. Rond de jambe par terre [рон де жамб пар тер] и rond de pied par terre [рон де пие пар тер] (на 2 такта, музыкальный размер 3/4, 2/4): по воздуху.</w:t>
            </w:r>
          </w:p>
          <w:p>
            <w:pPr>
              <w:spacing w:after="20"/>
              <w:ind w:left="20"/>
              <w:jc w:val="both"/>
            </w:pPr>
            <w:r>
              <w:rPr>
                <w:rFonts w:ascii="Times New Roman"/>
                <w:b w:val="false"/>
                <w:i w:val="false"/>
                <w:color w:val="000000"/>
                <w:sz w:val="20"/>
              </w:rPr>
              <w:t>
</w:t>
            </w:r>
            <w:r>
              <w:rPr>
                <w:rFonts w:ascii="Times New Roman"/>
                <w:b w:val="false"/>
                <w:i w:val="false"/>
                <w:color w:val="000000"/>
                <w:sz w:val="20"/>
              </w:rPr>
              <w:t>6. Pas tortilla [па тортилле] (на 2 такта, музыкальный размер 2/4): одинарные ударные развороты (в темпе); двойные ударные развороты стопы.</w:t>
            </w:r>
          </w:p>
          <w:p>
            <w:pPr>
              <w:spacing w:after="20"/>
              <w:ind w:left="20"/>
              <w:jc w:val="both"/>
            </w:pPr>
            <w:r>
              <w:rPr>
                <w:rFonts w:ascii="Times New Roman"/>
                <w:b w:val="false"/>
                <w:i w:val="false"/>
                <w:color w:val="000000"/>
                <w:sz w:val="20"/>
              </w:rPr>
              <w:t>
</w:t>
            </w:r>
            <w:r>
              <w:rPr>
                <w:rFonts w:ascii="Times New Roman"/>
                <w:b w:val="false"/>
                <w:i w:val="false"/>
                <w:color w:val="000000"/>
                <w:sz w:val="20"/>
              </w:rPr>
              <w:t>7. Battement fondu [батман фондю] (музыкальный размер 3/4, 2/4): классический с работой рук (на 1 такт); характерное упражнение на полупальцах (на 2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Подготовительные упражнения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"веревочке" (на 1 такт); упражнение для бедра из выворотного положения в невыворотное и обратно (на 2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"Веревочка" (на 1/2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одинарная с ударом по 2 и 5 позициям.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 Flic-flac [флик-флак] (на 1 такт,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полупальцах по 5-й открытой позиции с переступанием.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Выстукивание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тройная и двойная дробь.</w:t>
            </w:r>
          </w:p>
          <w:p>
            <w:pPr>
              <w:spacing w:after="20"/>
              <w:ind w:left="20"/>
              <w:jc w:val="both"/>
            </w:pPr>
            <w:r>
              <w:rPr>
                <w:rFonts w:ascii="Times New Roman"/>
                <w:b w:val="false"/>
                <w:i w:val="false"/>
                <w:color w:val="000000"/>
                <w:sz w:val="20"/>
              </w:rPr>
              <w:t>
</w:t>
            </w:r>
            <w:r>
              <w:rPr>
                <w:rFonts w:ascii="Times New Roman"/>
                <w:b w:val="false"/>
                <w:i w:val="false"/>
                <w:color w:val="000000"/>
                <w:sz w:val="20"/>
              </w:rPr>
              <w:t>12. Battement developpe [батман девелоп] (на 2 такт, музыкальный размер 3/4, 2/4):</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плавный с одним ударом пятки опорной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резкое с одним ударом пятки опорной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13. Grand battement jete [гранд батман жете] (на 1/2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классический с работой руки; tombe-coupe [тумбэ-купе] с корпусом и работой руки.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Port de bras [пор де бра] для рук и корпуса.</w:t>
            </w:r>
          </w:p>
          <w:p>
            <w:pPr>
              <w:spacing w:after="20"/>
              <w:ind w:left="20"/>
              <w:jc w:val="both"/>
            </w:pPr>
            <w:r>
              <w:rPr>
                <w:rFonts w:ascii="Times New Roman"/>
                <w:b w:val="false"/>
                <w:i w:val="false"/>
                <w:color w:val="000000"/>
                <w:sz w:val="20"/>
              </w:rPr>
              <w:t>
15. Прыжки с поджатыми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8" w:id="54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0" w:id="5455"/>
          <w:p>
            <w:pPr>
              <w:spacing w:after="20"/>
              <w:ind w:left="20"/>
              <w:jc w:val="both"/>
            </w:pPr>
            <w:r>
              <w:rPr>
                <w:rFonts w:ascii="Times New Roman"/>
                <w:b w:val="false"/>
                <w:i w:val="false"/>
                <w:color w:val="000000"/>
                <w:sz w:val="20"/>
              </w:rPr>
              <w:t>
1. "Веревочка": одинарная с ударом по 2 и 5 позициям.</w:t>
            </w:r>
          </w:p>
          <w:bookmarkEnd w:id="5455"/>
          <w:p>
            <w:pPr>
              <w:spacing w:after="20"/>
              <w:ind w:left="20"/>
              <w:jc w:val="both"/>
            </w:pPr>
            <w:r>
              <w:rPr>
                <w:rFonts w:ascii="Times New Roman"/>
                <w:b w:val="false"/>
                <w:i w:val="false"/>
                <w:color w:val="000000"/>
                <w:sz w:val="20"/>
              </w:rPr>
              <w:t>
</w:t>
            </w:r>
            <w:r>
              <w:rPr>
                <w:rFonts w:ascii="Times New Roman"/>
                <w:b w:val="false"/>
                <w:i w:val="false"/>
                <w:color w:val="000000"/>
                <w:sz w:val="20"/>
              </w:rPr>
              <w:t>2. Вращения: на мелких переступаниях по 1-й прямой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одной ноге по 1-й прямой позиции; по 3-й свободной позиции (припадание); с откидыванием ноги назад по диагонали;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"шене".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"Моталочка": с переступанием на каблук; поперечная.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Дробные движения: двойная дробь на месте, с продвижением вперед.</w:t>
            </w:r>
          </w:p>
          <w:p>
            <w:pPr>
              <w:spacing w:after="20"/>
              <w:ind w:left="20"/>
              <w:jc w:val="both"/>
            </w:pPr>
            <w:r>
              <w:rPr>
                <w:rFonts w:ascii="Times New Roman"/>
                <w:b w:val="false"/>
                <w:i w:val="false"/>
                <w:color w:val="000000"/>
                <w:sz w:val="20"/>
              </w:rPr>
              <w:t>
</w:t>
            </w:r>
            <w:r>
              <w:rPr>
                <w:rFonts w:ascii="Times New Roman"/>
                <w:b w:val="false"/>
                <w:i w:val="false"/>
                <w:color w:val="000000"/>
                <w:sz w:val="20"/>
              </w:rPr>
              <w:t>5. Хлопки и хлопушки (скользящие): перед собой – сверху вниз; справа и слева; сверху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Присядки: присядка "мяч" по 1-й прямой позиции с поворотом коленей; присядка "разножка"; с открыванием ног в 4-ю позицию;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 4-ю позицию с полуповоротом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Прыжки: с поджатыми перед грудью ногами;</w:t>
            </w:r>
          </w:p>
          <w:p>
            <w:pPr>
              <w:spacing w:after="20"/>
              <w:ind w:left="20"/>
              <w:jc w:val="both"/>
            </w:pPr>
            <w:r>
              <w:rPr>
                <w:rFonts w:ascii="Times New Roman"/>
                <w:b w:val="false"/>
                <w:i w:val="false"/>
                <w:color w:val="000000"/>
                <w:sz w:val="20"/>
              </w:rPr>
              <w:t>
с поджатыми ногами по 1-й открытой позиции "Ястреб"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3" w:id="54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 "Бабочка"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5" w:id="5457"/>
          <w:p>
            <w:pPr>
              <w:spacing w:after="20"/>
              <w:ind w:left="20"/>
              <w:jc w:val="both"/>
            </w:pPr>
            <w:r>
              <w:rPr>
                <w:rFonts w:ascii="Times New Roman"/>
                <w:b w:val="false"/>
                <w:i w:val="false"/>
                <w:color w:val="000000"/>
                <w:sz w:val="20"/>
              </w:rPr>
              <w:t>
1. Ходы и движения ног: переменный шаг на полупальцах;</w:t>
            </w:r>
          </w:p>
          <w:bookmarkEnd w:id="5457"/>
          <w:p>
            <w:pPr>
              <w:spacing w:after="20"/>
              <w:ind w:left="20"/>
              <w:jc w:val="both"/>
            </w:pPr>
            <w:r>
              <w:rPr>
                <w:rFonts w:ascii="Times New Roman"/>
                <w:b w:val="false"/>
                <w:i w:val="false"/>
                <w:color w:val="000000"/>
                <w:sz w:val="20"/>
              </w:rPr>
              <w:t>
</w:t>
            </w:r>
            <w:r>
              <w:rPr>
                <w:rFonts w:ascii="Times New Roman"/>
                <w:b w:val="false"/>
                <w:i w:val="false"/>
                <w:color w:val="000000"/>
                <w:sz w:val="20"/>
              </w:rPr>
              <w:t>стремительный бег на полупальцах; ход назад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Вращения: шаги с поворотом по диагонали;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повороты на право и налево; поворот с полуприседанием;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вращение на месте (переступания).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Движения рук с шарфом: шарф в обеих руках сзади над головой;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шарф в обеих руках перед собой; взмахи шарфом перед собой вверх-вниз.</w:t>
            </w:r>
          </w:p>
          <w:p>
            <w:pPr>
              <w:spacing w:after="20"/>
              <w:ind w:left="20"/>
              <w:jc w:val="both"/>
            </w:pPr>
            <w:r>
              <w:rPr>
                <w:rFonts w:ascii="Times New Roman"/>
                <w:b w:val="false"/>
                <w:i w:val="false"/>
                <w:color w:val="000000"/>
                <w:sz w:val="20"/>
              </w:rPr>
              <w:t>
4. Наклоны корпуса: с шарфом вперед; с шарфом вправо и влево; с шарфом прогибаясь назад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5" w:id="54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татарского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7" w:id="5459"/>
          <w:p>
            <w:pPr>
              <w:spacing w:after="20"/>
              <w:ind w:left="20"/>
              <w:jc w:val="both"/>
            </w:pPr>
            <w:r>
              <w:rPr>
                <w:rFonts w:ascii="Times New Roman"/>
                <w:b w:val="false"/>
                <w:i w:val="false"/>
                <w:color w:val="000000"/>
                <w:sz w:val="20"/>
              </w:rPr>
              <w:t>
1. Позиции рук.</w:t>
            </w:r>
          </w:p>
          <w:bookmarkEnd w:id="5459"/>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Положения рук, корпуса и головы сольно и в паре.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Беглый шаг и три переступания.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Боковой ход припадание.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Боковой ход с переступанием то на носок, то на каблук.</w:t>
            </w:r>
          </w:p>
          <w:p>
            <w:pPr>
              <w:spacing w:after="20"/>
              <w:ind w:left="20"/>
              <w:jc w:val="both"/>
            </w:pPr>
            <w:r>
              <w:rPr>
                <w:rFonts w:ascii="Times New Roman"/>
                <w:b w:val="false"/>
                <w:i w:val="false"/>
                <w:color w:val="000000"/>
                <w:sz w:val="20"/>
              </w:rPr>
              <w:t>
</w:t>
            </w:r>
            <w:r>
              <w:rPr>
                <w:rFonts w:ascii="Times New Roman"/>
                <w:b w:val="false"/>
                <w:i w:val="false"/>
                <w:color w:val="000000"/>
                <w:sz w:val="20"/>
              </w:rPr>
              <w:t>6. "Брма" - подскок с поворотом колена внутрь и открыванием этой ноги в сторону.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Дробный ход "Трилистник", с переступанием.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Двойные и тройные притопы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Гармошка и елочка с полуприседанием, гармошка с кудепье сзади.</w:t>
            </w:r>
          </w:p>
          <w:p>
            <w:pPr>
              <w:spacing w:after="20"/>
              <w:ind w:left="20"/>
              <w:jc w:val="both"/>
            </w:pPr>
            <w:r>
              <w:rPr>
                <w:rFonts w:ascii="Times New Roman"/>
                <w:b w:val="false"/>
                <w:i w:val="false"/>
                <w:color w:val="000000"/>
                <w:sz w:val="20"/>
              </w:rPr>
              <w:t>
</w:t>
            </w:r>
            <w:r>
              <w:rPr>
                <w:rFonts w:ascii="Times New Roman"/>
                <w:b w:val="false"/>
                <w:i w:val="false"/>
                <w:color w:val="000000"/>
                <w:sz w:val="20"/>
              </w:rPr>
              <w:t>10. "Люлька" - выбрасывание одной ноги вперед и подбивание другой ноги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Перескоки с ноги на ногу на каблук и переступанием.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Присядка по 1-й прямой позиции (мяч) в повороте.</w:t>
            </w:r>
          </w:p>
          <w:p>
            <w:pPr>
              <w:spacing w:after="20"/>
              <w:ind w:left="20"/>
              <w:jc w:val="both"/>
            </w:pPr>
            <w:r>
              <w:rPr>
                <w:rFonts w:ascii="Times New Roman"/>
                <w:b w:val="false"/>
                <w:i w:val="false"/>
                <w:color w:val="000000"/>
                <w:sz w:val="20"/>
              </w:rPr>
              <w:t>
13. Присядка "качалка" с открыванием ноги в сторону и опорой на руку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2" w:id="54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Переводной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3-го года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54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Репертуар по выбору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 "Тимоня", казахский – "Балбраун", украинский – "Метелица", белорусский – "Кружачок"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6" w:id="5462"/>
          <w:p>
            <w:pPr>
              <w:spacing w:after="20"/>
              <w:ind w:left="20"/>
              <w:jc w:val="both"/>
            </w:pPr>
            <w:r>
              <w:rPr>
                <w:rFonts w:ascii="Times New Roman"/>
                <w:b w:val="false"/>
                <w:i w:val="false"/>
                <w:color w:val="000000"/>
                <w:sz w:val="20"/>
              </w:rPr>
              <w:t>
</w:t>
            </w:r>
            <w:r>
              <w:rPr>
                <w:rFonts w:ascii="Times New Roman"/>
                <w:b w:val="false"/>
                <w:i w:val="false"/>
                <w:color w:val="000000"/>
                <w:sz w:val="20"/>
              </w:rPr>
              <w:t>7 класс. Четвертый год обучения. Первое полугодие</w:t>
            </w:r>
          </w:p>
          <w:bookmarkEnd w:id="54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8" w:id="54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3" w:id="5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5" w:id="5465"/>
          <w:p>
            <w:pPr>
              <w:spacing w:after="20"/>
              <w:ind w:left="20"/>
              <w:jc w:val="both"/>
            </w:pPr>
            <w:r>
              <w:rPr>
                <w:rFonts w:ascii="Times New Roman"/>
                <w:b w:val="false"/>
                <w:i w:val="false"/>
                <w:color w:val="000000"/>
                <w:sz w:val="20"/>
              </w:rPr>
              <w:t>
1. Preparation [препарасьон] для рук (на 2 такта, музыкальный размер 2/4).</w:t>
            </w:r>
          </w:p>
          <w:bookmarkEnd w:id="5465"/>
          <w:p>
            <w:pPr>
              <w:spacing w:after="20"/>
              <w:ind w:left="20"/>
              <w:jc w:val="both"/>
            </w:pPr>
            <w:r>
              <w:rPr>
                <w:rFonts w:ascii="Times New Roman"/>
                <w:b w:val="false"/>
                <w:i w:val="false"/>
                <w:color w:val="000000"/>
                <w:sz w:val="20"/>
              </w:rPr>
              <w:t>
</w:t>
            </w:r>
            <w:r>
              <w:rPr>
                <w:rFonts w:ascii="Times New Roman"/>
                <w:b w:val="false"/>
                <w:i w:val="false"/>
                <w:color w:val="000000"/>
                <w:sz w:val="20"/>
              </w:rPr>
              <w:t>2. Demi и grand plie [деми и гранд плие] по открытым позициям. (на 1/2 такта, музыкальный размер 2/4): резкое опускание в grand plie [гранд плие];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резкое опускание в demi plie [деми плие].</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[батман тандю] (на 1 такт, музыкальный размер 2/4) каблучный (в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4. Battement tendu jete [батман тандю жете] (на 1/2 такта, музыкальный размер 2/4): с ударом пятки опорной ноги в плие; сквозное по 1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Rond de jambe par terre [рон де жамб пар тер] и rond de pied par terre [рон де пие пар тер] (на 1 такт, музыкальный размер 2/4, 3/4): по полу с поворотом пятки опорной ноги с полуприседанием и без.</w:t>
            </w:r>
          </w:p>
          <w:p>
            <w:pPr>
              <w:spacing w:after="20"/>
              <w:ind w:left="20"/>
              <w:jc w:val="both"/>
            </w:pPr>
            <w:r>
              <w:rPr>
                <w:rFonts w:ascii="Times New Roman"/>
                <w:b w:val="false"/>
                <w:i w:val="false"/>
                <w:color w:val="000000"/>
                <w:sz w:val="20"/>
              </w:rPr>
              <w:t>
</w:t>
            </w:r>
            <w:r>
              <w:rPr>
                <w:rFonts w:ascii="Times New Roman"/>
                <w:b w:val="false"/>
                <w:i w:val="false"/>
                <w:color w:val="000000"/>
                <w:sz w:val="20"/>
              </w:rPr>
              <w:t>6. Pas tortilla [па тортилле] (на 1 такт,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одинарное и двойное плавное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7. Battement fondu [батман фондю] (на 1такт, музыкальный размер 2/4): характерное упражнение с подъемом на полупальцы.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Подготовительные упражнения (на 1/2 такта, музыкальный размер 2/4): подготовка к "веревочке"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с прыжком; упражнение для бедра.</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"Веревочка" (на 1/2 такта, музыкальный размер 2/4): двойная с переступанием; одинарная в повороте.</w:t>
            </w:r>
          </w:p>
          <w:p>
            <w:pPr>
              <w:spacing w:after="20"/>
              <w:ind w:left="20"/>
              <w:jc w:val="both"/>
            </w:pPr>
            <w:r>
              <w:rPr>
                <w:rFonts w:ascii="Times New Roman"/>
                <w:b w:val="false"/>
                <w:i w:val="false"/>
                <w:color w:val="000000"/>
                <w:sz w:val="20"/>
              </w:rPr>
              <w:t>
</w:t>
            </w:r>
            <w:r>
              <w:rPr>
                <w:rFonts w:ascii="Times New Roman"/>
                <w:b w:val="false"/>
                <w:i w:val="false"/>
                <w:color w:val="000000"/>
                <w:sz w:val="20"/>
              </w:rPr>
              <w:t>10. Flic-flac [флик-флак] (на 1/2 такта,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полупальцах с поворотом бедра; подготовка к "вееру".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Выстукивание (музыкальный размер 2/4): ключ №3;</w:t>
            </w:r>
          </w:p>
          <w:p>
            <w:pPr>
              <w:spacing w:after="20"/>
              <w:ind w:left="20"/>
              <w:jc w:val="both"/>
            </w:pPr>
            <w:r>
              <w:rPr>
                <w:rFonts w:ascii="Times New Roman"/>
                <w:b w:val="false"/>
                <w:i w:val="false"/>
                <w:color w:val="000000"/>
                <w:sz w:val="20"/>
              </w:rPr>
              <w:t>
</w:t>
            </w:r>
            <w:r>
              <w:rPr>
                <w:rFonts w:ascii="Times New Roman"/>
                <w:b w:val="false"/>
                <w:i w:val="false"/>
                <w:color w:val="000000"/>
                <w:sz w:val="20"/>
              </w:rPr>
              <w:t>двойная с подъемом колена; стелющаяся.</w:t>
            </w:r>
          </w:p>
          <w:p>
            <w:pPr>
              <w:spacing w:after="20"/>
              <w:ind w:left="20"/>
              <w:jc w:val="both"/>
            </w:pPr>
            <w:r>
              <w:rPr>
                <w:rFonts w:ascii="Times New Roman"/>
                <w:b w:val="false"/>
                <w:i w:val="false"/>
                <w:color w:val="000000"/>
                <w:sz w:val="20"/>
              </w:rPr>
              <w:t>
</w:t>
            </w:r>
            <w:r>
              <w:rPr>
                <w:rFonts w:ascii="Times New Roman"/>
                <w:b w:val="false"/>
                <w:i w:val="false"/>
                <w:color w:val="000000"/>
                <w:sz w:val="20"/>
              </w:rPr>
              <w:t>12. Battement developpe [батман девелоп] (на 1 такт, музыкальный размер 2/4): плавное и резкое на плие с одним и двойным ударом пятки.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Grand battement jete [гранд батман жете] (на 1 такт, музыкальный размер 2/4):</w:t>
            </w:r>
          </w:p>
          <w:p>
            <w:pPr>
              <w:spacing w:after="20"/>
              <w:ind w:left="20"/>
              <w:jc w:val="both"/>
            </w:pPr>
            <w:r>
              <w:rPr>
                <w:rFonts w:ascii="Times New Roman"/>
                <w:b w:val="false"/>
                <w:i w:val="false"/>
                <w:color w:val="000000"/>
                <w:sz w:val="20"/>
              </w:rPr>
              <w:t>
tombe-coupe [тумбэ-купе] с одним, двойным ударом подушечкой стопы с корпусом и работой руки.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6" w:id="54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8" w:id="5467"/>
          <w:p>
            <w:pPr>
              <w:spacing w:after="20"/>
              <w:ind w:left="20"/>
              <w:jc w:val="both"/>
            </w:pPr>
            <w:r>
              <w:rPr>
                <w:rFonts w:ascii="Times New Roman"/>
                <w:b w:val="false"/>
                <w:i w:val="false"/>
                <w:color w:val="000000"/>
                <w:sz w:val="20"/>
              </w:rPr>
              <w:t>
1. Вращения: верчения по 3-й свободной позиции (припадание);</w:t>
            </w:r>
          </w:p>
          <w:bookmarkEnd w:id="5467"/>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тур en dedan [андедан] по диагонали; "шене" по диагонали; подготовка на беге (бегунец); "ключ" 3-го вида; "веревочка" с ковырялочкой, со скользящим ударом на каблук.</w:t>
            </w:r>
          </w:p>
          <w:p>
            <w:pPr>
              <w:spacing w:after="20"/>
              <w:ind w:left="20"/>
              <w:jc w:val="both"/>
            </w:pPr>
            <w:r>
              <w:rPr>
                <w:rFonts w:ascii="Times New Roman"/>
                <w:b w:val="false"/>
                <w:i w:val="false"/>
                <w:color w:val="000000"/>
                <w:sz w:val="20"/>
              </w:rPr>
              <w:t>
</w:t>
            </w:r>
            <w:r>
              <w:rPr>
                <w:rFonts w:ascii="Times New Roman"/>
                <w:b w:val="false"/>
                <w:i w:val="false"/>
                <w:color w:val="000000"/>
                <w:sz w:val="20"/>
              </w:rPr>
              <w:t>2. Хлопки и хлопушки: удары двумя руками по голенищу сапога спереди на подскоках; удары по голенищу вытянутой ноги.</w:t>
            </w:r>
          </w:p>
          <w:p>
            <w:pPr>
              <w:spacing w:after="20"/>
              <w:ind w:left="20"/>
              <w:jc w:val="both"/>
            </w:pPr>
            <w:r>
              <w:rPr>
                <w:rFonts w:ascii="Times New Roman"/>
                <w:b w:val="false"/>
                <w:i w:val="false"/>
                <w:color w:val="000000"/>
                <w:sz w:val="20"/>
              </w:rPr>
              <w:t>
3. Присядки: "гусиный шаг"; "ползунок" на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4" w:id="54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6" w:id="5469"/>
          <w:p>
            <w:pPr>
              <w:spacing w:after="20"/>
              <w:ind w:left="20"/>
              <w:jc w:val="both"/>
            </w:pPr>
            <w:r>
              <w:rPr>
                <w:rFonts w:ascii="Times New Roman"/>
                <w:b w:val="false"/>
                <w:i w:val="false"/>
                <w:color w:val="000000"/>
                <w:sz w:val="20"/>
              </w:rPr>
              <w:t>
1. Комбинированные движения (ходы и движения рук): "Рог"; "Седло"; "Рога марала". "Орел"; "Певец"; "Бабочка".</w:t>
            </w:r>
          </w:p>
          <w:bookmarkEnd w:id="5469"/>
          <w:p>
            <w:pPr>
              <w:spacing w:after="20"/>
              <w:ind w:left="20"/>
              <w:jc w:val="both"/>
            </w:pPr>
            <w:r>
              <w:rPr>
                <w:rFonts w:ascii="Times New Roman"/>
                <w:b w:val="false"/>
                <w:i w:val="false"/>
                <w:color w:val="000000"/>
                <w:sz w:val="20"/>
              </w:rPr>
              <w:t>
2. Перегибы и наклоны корпуса с различным положением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0" w:id="54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украинского танца "Гопак"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2" w:id="5471"/>
          <w:p>
            <w:pPr>
              <w:spacing w:after="20"/>
              <w:ind w:left="20"/>
              <w:jc w:val="both"/>
            </w:pPr>
            <w:r>
              <w:rPr>
                <w:rFonts w:ascii="Times New Roman"/>
                <w:b w:val="false"/>
                <w:i w:val="false"/>
                <w:color w:val="000000"/>
                <w:sz w:val="20"/>
              </w:rPr>
              <w:t>
1. Позиции рук.</w:t>
            </w:r>
          </w:p>
          <w:bookmarkEnd w:id="5471"/>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Положения рук, корпуса и головы в паре.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"Бигунец".</w:t>
            </w:r>
          </w:p>
          <w:p>
            <w:pPr>
              <w:spacing w:after="20"/>
              <w:ind w:left="20"/>
              <w:jc w:val="both"/>
            </w:pPr>
            <w:r>
              <w:rPr>
                <w:rFonts w:ascii="Times New Roman"/>
                <w:b w:val="false"/>
                <w:i w:val="false"/>
                <w:color w:val="000000"/>
                <w:sz w:val="20"/>
              </w:rPr>
              <w:t>
</w:t>
            </w:r>
            <w:r>
              <w:rPr>
                <w:rFonts w:ascii="Times New Roman"/>
                <w:b w:val="false"/>
                <w:i w:val="false"/>
                <w:color w:val="000000"/>
                <w:sz w:val="20"/>
              </w:rPr>
              <w:t>4. "Тынок" – падебаск.</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"Выхилясник" с "угинанием" - ковырялочка с открыванием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"Голубцы" на месте, с продвижением в сторону, с притопом.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"Выступцы" подбивание одной ноги о другую.</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"Веревочка" простая, с переступанием, в повороте, двойная.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"Кружальце" - вращение.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"Разножка" в сторону на ребро каблука.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Подсечка.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Мельница.</w:t>
            </w:r>
          </w:p>
          <w:p>
            <w:pPr>
              <w:spacing w:after="20"/>
              <w:ind w:left="20"/>
              <w:jc w:val="both"/>
            </w:pPr>
            <w:r>
              <w:rPr>
                <w:rFonts w:ascii="Times New Roman"/>
                <w:b w:val="false"/>
                <w:i w:val="false"/>
                <w:color w:val="000000"/>
                <w:sz w:val="20"/>
              </w:rPr>
              <w:t>
13. "Ястреб" - прыжок с поджатыми ногами по 1-й открытой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7" w:id="54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первого полугодия.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6" w:id="5473"/>
          <w:p>
            <w:pPr>
              <w:spacing w:after="20"/>
              <w:ind w:left="20"/>
              <w:jc w:val="both"/>
            </w:pPr>
            <w:r>
              <w:rPr>
                <w:rFonts w:ascii="Times New Roman"/>
                <w:b w:val="false"/>
                <w:i w:val="false"/>
                <w:color w:val="000000"/>
                <w:sz w:val="20"/>
              </w:rPr>
              <w:t>
</w:t>
            </w:r>
            <w:r>
              <w:rPr>
                <w:rFonts w:ascii="Times New Roman"/>
                <w:b w:val="false"/>
                <w:i w:val="false"/>
                <w:color w:val="000000"/>
                <w:sz w:val="20"/>
              </w:rPr>
              <w:t>7 класс. Четвертый год обучения. Второе полугодие.</w:t>
            </w:r>
          </w:p>
          <w:bookmarkEnd w:id="54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8" w:id="54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3" w:id="54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5" w:id="5476"/>
          <w:p>
            <w:pPr>
              <w:spacing w:after="20"/>
              <w:ind w:left="20"/>
              <w:jc w:val="both"/>
            </w:pPr>
            <w:r>
              <w:rPr>
                <w:rFonts w:ascii="Times New Roman"/>
                <w:b w:val="false"/>
                <w:i w:val="false"/>
                <w:color w:val="000000"/>
                <w:sz w:val="20"/>
              </w:rPr>
              <w:t>
1. Preparation [препарасьон] для рук (на 2 такта, музыкальный размер 2/4).</w:t>
            </w:r>
          </w:p>
          <w:bookmarkEnd w:id="5476"/>
          <w:p>
            <w:pPr>
              <w:spacing w:after="20"/>
              <w:ind w:left="20"/>
              <w:jc w:val="both"/>
            </w:pPr>
            <w:r>
              <w:rPr>
                <w:rFonts w:ascii="Times New Roman"/>
                <w:b w:val="false"/>
                <w:i w:val="false"/>
                <w:color w:val="000000"/>
                <w:sz w:val="20"/>
              </w:rPr>
              <w:t>
</w:t>
            </w:r>
            <w:r>
              <w:rPr>
                <w:rFonts w:ascii="Times New Roman"/>
                <w:b w:val="false"/>
                <w:i w:val="false"/>
                <w:color w:val="000000"/>
                <w:sz w:val="20"/>
              </w:rPr>
              <w:t>2. Demi и grand plie [деми и гранд плие] по прямым позициям (на 1/2 такта, музыкальный размер 2/4, 6/8): резкое опускание в grand plie [гранд плие];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резкое опускание в demi plie [деми плие].</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[батман тандю] (на 1 такт, музыкальный размер 2/4): каблучный с поворотом бедра.</w:t>
            </w:r>
          </w:p>
          <w:p>
            <w:pPr>
              <w:spacing w:after="20"/>
              <w:ind w:left="20"/>
              <w:jc w:val="both"/>
            </w:pPr>
            <w:r>
              <w:rPr>
                <w:rFonts w:ascii="Times New Roman"/>
                <w:b w:val="false"/>
                <w:i w:val="false"/>
                <w:color w:val="000000"/>
                <w:sz w:val="20"/>
              </w:rPr>
              <w:t>
</w:t>
            </w:r>
            <w:r>
              <w:rPr>
                <w:rFonts w:ascii="Times New Roman"/>
                <w:b w:val="false"/>
                <w:i w:val="false"/>
                <w:color w:val="000000"/>
                <w:sz w:val="20"/>
              </w:rPr>
              <w:t>4. Battement tendu jete [батман тандю жете] (на 1/2 такта, музыкальный размер 2/4): с ударом пятки опорной ноги в плие; сквозное по 1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Rond de jambe par terre [рон де жамб пар тер] и rond de pied par terre [рон де пие пар тер] (на 1 такт, музыкальный размер 2/4, 3/4): с поворотом пятки опорной ноги по воздуху на плие и без; с работой головы, корпуса и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6. Pas tortilla [па тортилле] (на 1 такт,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одинарное и двойное ударное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7. Battement fondu [батман фондю] (на 2 такта, музыкальный размер 2/4): tire-bouchon [тир бушон] с работой рук и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Подготовительные упражнения (на 1/2 такта 2/4):</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"веревочке"; подготовка с прыжком;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для бедра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"Веревочка" (на 1 такт, музыкальный размер 2/4): двойная с выносом на каблук; двойная в повороте.</w:t>
            </w:r>
          </w:p>
          <w:p>
            <w:pPr>
              <w:spacing w:after="20"/>
              <w:ind w:left="20"/>
              <w:jc w:val="both"/>
            </w:pPr>
            <w:r>
              <w:rPr>
                <w:rFonts w:ascii="Times New Roman"/>
                <w:b w:val="false"/>
                <w:i w:val="false"/>
                <w:color w:val="000000"/>
                <w:sz w:val="20"/>
              </w:rPr>
              <w:t>
</w:t>
            </w:r>
            <w:r>
              <w:rPr>
                <w:rFonts w:ascii="Times New Roman"/>
                <w:b w:val="false"/>
                <w:i w:val="false"/>
                <w:color w:val="000000"/>
                <w:sz w:val="20"/>
              </w:rPr>
              <w:t>10. Flic-flac [флик-флак] (на 1/2 такта, музыкальный размер):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"веер" на полу.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Выстукивание (музыкальный размер 3/4):</w:t>
            </w:r>
          </w:p>
          <w:p>
            <w:pPr>
              <w:spacing w:after="20"/>
              <w:ind w:left="20"/>
              <w:jc w:val="both"/>
            </w:pPr>
            <w:r>
              <w:rPr>
                <w:rFonts w:ascii="Times New Roman"/>
                <w:b w:val="false"/>
                <w:i w:val="false"/>
                <w:color w:val="000000"/>
                <w:sz w:val="20"/>
              </w:rPr>
              <w:t>
</w:t>
            </w:r>
            <w:r>
              <w:rPr>
                <w:rFonts w:ascii="Times New Roman"/>
                <w:b w:val="false"/>
                <w:i w:val="false"/>
                <w:color w:val="000000"/>
                <w:sz w:val="20"/>
              </w:rPr>
              <w:t>в испанском характере по1-й прямой и по 3-й открытой позициям.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Battement developpe [батман девелоп] (на 1 такт, музыкальный размер 2/4):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полупальцах с одним и двойным ударом пятки опорной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13. Grand battement jete [гранд батман жете] (на 1 такт, музыкальный размер 4/4): с увеличенным размахом.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Port de bras [пор де бра] для рук и корпуса.</w:t>
            </w:r>
          </w:p>
          <w:p>
            <w:pPr>
              <w:spacing w:after="20"/>
              <w:ind w:left="20"/>
              <w:jc w:val="both"/>
            </w:pPr>
            <w:r>
              <w:rPr>
                <w:rFonts w:ascii="Times New Roman"/>
                <w:b w:val="false"/>
                <w:i w:val="false"/>
                <w:color w:val="000000"/>
                <w:sz w:val="20"/>
              </w:rPr>
              <w:t>
15. Прыжки с поджатыми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9" w:id="54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1" w:id="5478"/>
          <w:p>
            <w:pPr>
              <w:spacing w:after="20"/>
              <w:ind w:left="20"/>
              <w:jc w:val="both"/>
            </w:pPr>
            <w:r>
              <w:rPr>
                <w:rFonts w:ascii="Times New Roman"/>
                <w:b w:val="false"/>
                <w:i w:val="false"/>
                <w:color w:val="000000"/>
                <w:sz w:val="20"/>
              </w:rPr>
              <w:t>
1. Вращения: верчения по 3-й свободной позиции (припадание);</w:t>
            </w:r>
          </w:p>
          <w:bookmarkEnd w:id="5478"/>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тур en dedan [андедан] по диагонали; "Шене" по диагонали; подготовка на беге (бегунец); на подскоках.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Дробные движения: сочетание ударов каблуком и целой стопой;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подскоках; на перескоках.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Присядки по 1-й открытой позиции: с выпадом на ногу; с выпадом на ногу в повороте.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Прыжки: с поджатыми ногами, ступни назад; с поджатыми ногами, со сгибанием коленей и подъем их вперед; с поворотом коленей.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Хлопки и хлопушки скользящие: удары по бедру к себе и от себя;</w:t>
            </w:r>
          </w:p>
          <w:p>
            <w:pPr>
              <w:spacing w:after="20"/>
              <w:ind w:left="20"/>
              <w:jc w:val="both"/>
            </w:pPr>
            <w:r>
              <w:rPr>
                <w:rFonts w:ascii="Times New Roman"/>
                <w:b w:val="false"/>
                <w:i w:val="false"/>
                <w:color w:val="000000"/>
                <w:sz w:val="20"/>
              </w:rPr>
              <w:t>
удары по голенищу к себе и от себя; удары двумя руками по бедру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1" w:id="54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5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 "Казахский вальс"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3" w:id="5480"/>
          <w:p>
            <w:pPr>
              <w:spacing w:after="20"/>
              <w:ind w:left="20"/>
              <w:jc w:val="both"/>
            </w:pPr>
            <w:r>
              <w:rPr>
                <w:rFonts w:ascii="Times New Roman"/>
                <w:b w:val="false"/>
                <w:i w:val="false"/>
                <w:color w:val="000000"/>
                <w:sz w:val="20"/>
              </w:rPr>
              <w:t>
1. Положения рук корпуса и головы в танце.</w:t>
            </w:r>
          </w:p>
          <w:bookmarkEnd w:id="5480"/>
          <w:p>
            <w:pPr>
              <w:spacing w:after="20"/>
              <w:ind w:left="20"/>
              <w:jc w:val="both"/>
            </w:pPr>
            <w:r>
              <w:rPr>
                <w:rFonts w:ascii="Times New Roman"/>
                <w:b w:val="false"/>
                <w:i w:val="false"/>
                <w:color w:val="000000"/>
                <w:sz w:val="20"/>
              </w:rPr>
              <w:t>
</w:t>
            </w:r>
            <w:r>
              <w:rPr>
                <w:rFonts w:ascii="Times New Roman"/>
                <w:b w:val="false"/>
                <w:i w:val="false"/>
                <w:color w:val="000000"/>
                <w:sz w:val="20"/>
              </w:rPr>
              <w:t>2. Движения рук: различные переводы рук; вращательные движения кистей; волнообразные движения рук и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Наклоны корпуса в стороны и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4. Ходы и движения: вальсовый шаг вперед и назад; pas balance [па балансе]; боковой ход с каблука в повороте; стремительный бег на полупальцах.</w:t>
            </w:r>
          </w:p>
          <w:p>
            <w:pPr>
              <w:spacing w:after="20"/>
              <w:ind w:left="20"/>
              <w:jc w:val="both"/>
            </w:pPr>
            <w:r>
              <w:rPr>
                <w:rFonts w:ascii="Times New Roman"/>
                <w:b w:val="false"/>
                <w:i w:val="false"/>
                <w:color w:val="000000"/>
                <w:sz w:val="20"/>
              </w:rPr>
              <w:t>
5. Вращения: вальсовый поворот по кругу; вращение на месте руки в стороны; прыжок вперед и поворот на одной ноге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0" w:id="54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мексиканского танца "Авалюлька"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5482"/>
          <w:p>
            <w:pPr>
              <w:spacing w:after="20"/>
              <w:ind w:left="20"/>
              <w:jc w:val="both"/>
            </w:pPr>
            <w:r>
              <w:rPr>
                <w:rFonts w:ascii="Times New Roman"/>
                <w:b w:val="false"/>
                <w:i w:val="false"/>
                <w:color w:val="000000"/>
                <w:sz w:val="20"/>
              </w:rPr>
              <w:t>
1. Положения рук, корпуса и головы в танце.</w:t>
            </w:r>
          </w:p>
          <w:bookmarkEnd w:id="5482"/>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Положения ног в танце.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Положения рук и корпуса в паре.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Различные положения юбки в руках.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Выстукивающий шаг (двойная дробь) с продвижением вперед и в повороте.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Ход назад с подниманием ноги вперед.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Pas de bouree [па де бурре] – переборы.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"Плетенка" с волнообразным движением рук.</w:t>
            </w:r>
          </w:p>
          <w:p>
            <w:pPr>
              <w:spacing w:after="20"/>
              <w:ind w:left="20"/>
              <w:jc w:val="both"/>
            </w:pPr>
            <w:r>
              <w:rPr>
                <w:rFonts w:ascii="Times New Roman"/>
                <w:b w:val="false"/>
                <w:i w:val="false"/>
                <w:color w:val="000000"/>
                <w:sz w:val="20"/>
              </w:rPr>
              <w:t>
5. Верчение "мельница" на месте с открытой юбкой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3" w:id="54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4-го года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8" w:id="54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Репертуар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 "Кадриль", казахский парный танец – "Вальс счастья", мексиканский – "Сапатео", польский – "Краковяк", "Куявяк", "Мазурка", молдавский – "Хора"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7" w:id="5485"/>
          <w:p>
            <w:pPr>
              <w:spacing w:after="20"/>
              <w:ind w:left="20"/>
              <w:jc w:val="both"/>
            </w:pPr>
            <w:r>
              <w:rPr>
                <w:rFonts w:ascii="Times New Roman"/>
                <w:b w:val="false"/>
                <w:i w:val="false"/>
                <w:color w:val="000000"/>
                <w:sz w:val="20"/>
              </w:rPr>
              <w:t>
</w:t>
            </w:r>
            <w:r>
              <w:rPr>
                <w:rFonts w:ascii="Times New Roman"/>
                <w:b w:val="false"/>
                <w:i w:val="false"/>
                <w:color w:val="000000"/>
                <w:sz w:val="20"/>
              </w:rPr>
              <w:t>8 класс. Пятый год обучения. Первое полугодие</w:t>
            </w:r>
          </w:p>
          <w:bookmarkEnd w:id="54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9" w:id="54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4" w:id="54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6" w:id="5488"/>
          <w:p>
            <w:pPr>
              <w:spacing w:after="20"/>
              <w:ind w:left="20"/>
              <w:jc w:val="both"/>
            </w:pPr>
            <w:r>
              <w:rPr>
                <w:rFonts w:ascii="Times New Roman"/>
                <w:b w:val="false"/>
                <w:i w:val="false"/>
                <w:color w:val="000000"/>
                <w:sz w:val="20"/>
              </w:rPr>
              <w:t>
1. Preparation [препарасьон] для рук (на 1 такт, музыкальный размер 2/4)</w:t>
            </w:r>
          </w:p>
          <w:bookmarkEnd w:id="5488"/>
          <w:p>
            <w:pPr>
              <w:spacing w:after="20"/>
              <w:ind w:left="20"/>
              <w:jc w:val="both"/>
            </w:pPr>
            <w:r>
              <w:rPr>
                <w:rFonts w:ascii="Times New Roman"/>
                <w:b w:val="false"/>
                <w:i w:val="false"/>
                <w:color w:val="000000"/>
                <w:sz w:val="20"/>
              </w:rPr>
              <w:t>
</w:t>
            </w:r>
            <w:r>
              <w:rPr>
                <w:rFonts w:ascii="Times New Roman"/>
                <w:b w:val="false"/>
                <w:i w:val="false"/>
                <w:color w:val="000000"/>
                <w:sz w:val="20"/>
              </w:rPr>
              <w:t>2. Demi и grand plie [деми и гранд плие] по прямым позициям (музыкальный размер 3/4, 2/4, 6/8): demi plie [деми плие] (на 1 такт); grand plie [гранд плие] (на 2 такта). Port de bras [пор де бра] волна.</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[батман тандю] (на 1 такт, музыкальный размер. 2/4): каблучный на 90°; каблучный с мазком по полу рабочей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4. Battement tendu jete [батман тандю жете] (на 1 такт, музыкальный размер 2/4): pointe [пойнт] носком и каблуком.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Rond de jambe par terre [рон де жамб пар тер] и rond de pied par terre [рон де пие пар тер] (на 1 такт, музыкальный размер 2/4, 3/4): с поворотом пятки опорной ноги по воздуху; подготовка со скачком.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6. Pas tortilla [па тортилле] (на 1 такт, музыкальный размер 2/4): одинарное и двойное плавное с прыжком.</w:t>
            </w:r>
          </w:p>
          <w:p>
            <w:pPr>
              <w:spacing w:after="20"/>
              <w:ind w:left="20"/>
              <w:jc w:val="both"/>
            </w:pPr>
            <w:r>
              <w:rPr>
                <w:rFonts w:ascii="Times New Roman"/>
                <w:b w:val="false"/>
                <w:i w:val="false"/>
                <w:color w:val="000000"/>
                <w:sz w:val="20"/>
              </w:rPr>
              <w:t>
</w:t>
            </w:r>
            <w:r>
              <w:rPr>
                <w:rFonts w:ascii="Times New Roman"/>
                <w:b w:val="false"/>
                <w:i w:val="false"/>
                <w:color w:val="000000"/>
                <w:sz w:val="20"/>
              </w:rPr>
              <w:t>7. Battement fondu [батман фондю] (на 1 такт, музыкальный размер 2/4): характерное упражнение на 90°.</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Подготовительное упражнение (на 1/2 такта, музыкальный размер 2/4): подготовка с прыжком; упражнение для бедра с прыжком.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"Веревочка" (на 1/2 такта, музыкальный размер 2/4): одинарная обратная; в повороте.</w:t>
            </w:r>
          </w:p>
          <w:p>
            <w:pPr>
              <w:spacing w:after="20"/>
              <w:ind w:left="20"/>
              <w:jc w:val="both"/>
            </w:pPr>
            <w:r>
              <w:rPr>
                <w:rFonts w:ascii="Times New Roman"/>
                <w:b w:val="false"/>
                <w:i w:val="false"/>
                <w:color w:val="000000"/>
                <w:sz w:val="20"/>
              </w:rPr>
              <w:t>
</w:t>
            </w:r>
            <w:r>
              <w:rPr>
                <w:rFonts w:ascii="Times New Roman"/>
                <w:b w:val="false"/>
                <w:i w:val="false"/>
                <w:color w:val="000000"/>
                <w:sz w:val="20"/>
              </w:rPr>
              <w:t>10. Flic-flac [флик-флак] (на 1 такт, музыкальный размер 2/4): с tombe-coupe [тумбэ-купе], одинарным и двойным ударом.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Выстукивание (музыкальный размер 2/4, 3/4): "фламенко".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12. Battement developpe [батман девелоп] (на 1 такт, музыкальный размер 2/4): с прыжком.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Grand battement jete [гранд батман жете] (на 1 такт, м.р. 2/4): balancoir [балансир] с растяжкой.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Port de bras [пор де бра] для рук и корпуса.</w:t>
            </w:r>
          </w:p>
          <w:p>
            <w:pPr>
              <w:spacing w:after="20"/>
              <w:ind w:left="20"/>
              <w:jc w:val="both"/>
            </w:pPr>
            <w:r>
              <w:rPr>
                <w:rFonts w:ascii="Times New Roman"/>
                <w:b w:val="false"/>
                <w:i w:val="false"/>
                <w:color w:val="000000"/>
                <w:sz w:val="20"/>
              </w:rPr>
              <w:t>
115. Прыжки с поджатыми ногами.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3" w:id="54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5" w:id="5490"/>
          <w:p>
            <w:pPr>
              <w:spacing w:after="20"/>
              <w:ind w:left="20"/>
              <w:jc w:val="both"/>
            </w:pPr>
            <w:r>
              <w:rPr>
                <w:rFonts w:ascii="Times New Roman"/>
                <w:b w:val="false"/>
                <w:i w:val="false"/>
                <w:color w:val="000000"/>
                <w:sz w:val="20"/>
              </w:rPr>
              <w:t>
1. Вращения: верчения по 3-й свободной позиции (припадание); тур en dedan по диагонали; бегунец (бег в повороте); на подскоках; на дробях.</w:t>
            </w:r>
          </w:p>
          <w:bookmarkEnd w:id="5490"/>
          <w:p>
            <w:pPr>
              <w:spacing w:after="20"/>
              <w:ind w:left="20"/>
              <w:jc w:val="both"/>
            </w:pPr>
            <w:r>
              <w:rPr>
                <w:rFonts w:ascii="Times New Roman"/>
                <w:b w:val="false"/>
                <w:i w:val="false"/>
                <w:color w:val="000000"/>
                <w:sz w:val="20"/>
              </w:rPr>
              <w:t>
2. Хлопки и хлопушки (двойные): скользящие - хлопок и удар по бедру; скользящие – два удара по бедру.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9" w:id="54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казахского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Комбинированные движения: "Головной убор"; "Беташар"; "Скакалки"; "Скачки"; "Посадка с домброй"; "Домбра вверху"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цыганского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6" w:id="5492"/>
          <w:p>
            <w:pPr>
              <w:spacing w:after="20"/>
              <w:ind w:left="20"/>
              <w:jc w:val="both"/>
            </w:pPr>
            <w:r>
              <w:rPr>
                <w:rFonts w:ascii="Times New Roman"/>
                <w:b w:val="false"/>
                <w:i w:val="false"/>
                <w:color w:val="000000"/>
                <w:sz w:val="20"/>
              </w:rPr>
              <w:t>
1. Позиции и положения рук корпуса и головы.</w:t>
            </w:r>
          </w:p>
          <w:bookmarkEnd w:id="5492"/>
          <w:p>
            <w:pPr>
              <w:spacing w:after="20"/>
              <w:ind w:left="20"/>
              <w:jc w:val="both"/>
            </w:pPr>
            <w:r>
              <w:rPr>
                <w:rFonts w:ascii="Times New Roman"/>
                <w:b w:val="false"/>
                <w:i w:val="false"/>
                <w:color w:val="000000"/>
                <w:sz w:val="20"/>
              </w:rPr>
              <w:t>
</w:t>
            </w:r>
            <w:r>
              <w:rPr>
                <w:rFonts w:ascii="Times New Roman"/>
                <w:b w:val="false"/>
                <w:i w:val="false"/>
                <w:color w:val="000000"/>
                <w:sz w:val="20"/>
              </w:rPr>
              <w:t>2. Позиции ног.</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Волнообразные движения рук (восьмерка).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Различные движения с юбкой.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Боковой ход с поворотом стоп в закрытое и открытое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Переменный шаг вперед и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Плетенка на право и лево.</w:t>
            </w:r>
          </w:p>
          <w:p>
            <w:pPr>
              <w:spacing w:after="20"/>
              <w:ind w:left="20"/>
              <w:jc w:val="both"/>
            </w:pPr>
            <w:r>
              <w:rPr>
                <w:rFonts w:ascii="Times New Roman"/>
                <w:b w:val="false"/>
                <w:i w:val="false"/>
                <w:color w:val="000000"/>
                <w:sz w:val="20"/>
              </w:rPr>
              <w:t>
</w:t>
            </w:r>
            <w:r>
              <w:rPr>
                <w:rFonts w:ascii="Times New Roman"/>
                <w:b w:val="false"/>
                <w:i w:val="false"/>
                <w:color w:val="000000"/>
                <w:sz w:val="20"/>
              </w:rPr>
              <w:t>8. Вращения на припадании.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9. Port de bras [пор де бра] для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10. Широкий беглый шаг.</w:t>
            </w:r>
          </w:p>
          <w:p>
            <w:pPr>
              <w:spacing w:after="20"/>
              <w:ind w:left="20"/>
              <w:jc w:val="both"/>
            </w:pPr>
            <w:r>
              <w:rPr>
                <w:rFonts w:ascii="Times New Roman"/>
                <w:b w:val="false"/>
                <w:i w:val="false"/>
                <w:color w:val="000000"/>
                <w:sz w:val="20"/>
              </w:rPr>
              <w:t>
11. Движения чечетки (flic-flac [флик-флак]) с переступаниями, с подскоками.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9" w:id="54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первого полугодия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8" w:id="5494"/>
          <w:p>
            <w:pPr>
              <w:spacing w:after="20"/>
              <w:ind w:left="20"/>
              <w:jc w:val="both"/>
            </w:pPr>
            <w:r>
              <w:rPr>
                <w:rFonts w:ascii="Times New Roman"/>
                <w:b w:val="false"/>
                <w:i w:val="false"/>
                <w:color w:val="000000"/>
                <w:sz w:val="20"/>
              </w:rPr>
              <w:t>
</w:t>
            </w:r>
            <w:r>
              <w:rPr>
                <w:rFonts w:ascii="Times New Roman"/>
                <w:b w:val="false"/>
                <w:i w:val="false"/>
                <w:color w:val="000000"/>
                <w:sz w:val="20"/>
              </w:rPr>
              <w:t>8 класс. Пятый год обучения. Второе полугодие</w:t>
            </w:r>
          </w:p>
          <w:bookmarkEnd w:id="54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0" w:id="54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5" w:id="54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7" w:id="5497"/>
          <w:p>
            <w:pPr>
              <w:spacing w:after="20"/>
              <w:ind w:left="20"/>
              <w:jc w:val="both"/>
            </w:pPr>
            <w:r>
              <w:rPr>
                <w:rFonts w:ascii="Times New Roman"/>
                <w:b w:val="false"/>
                <w:i w:val="false"/>
                <w:color w:val="000000"/>
                <w:sz w:val="20"/>
              </w:rPr>
              <w:t>
1. Demi и grand plie [деми и гранд плие] по прямым позициям: "Восьмерка"; port de bras [пор де бра] волна.</w:t>
            </w:r>
          </w:p>
          <w:bookmarkEnd w:id="5497"/>
          <w:p>
            <w:pPr>
              <w:spacing w:after="20"/>
              <w:ind w:left="20"/>
              <w:jc w:val="both"/>
            </w:pPr>
            <w:r>
              <w:rPr>
                <w:rFonts w:ascii="Times New Roman"/>
                <w:b w:val="false"/>
                <w:i w:val="false"/>
                <w:color w:val="000000"/>
                <w:sz w:val="20"/>
              </w:rPr>
              <w:t>
</w:t>
            </w:r>
            <w:r>
              <w:rPr>
                <w:rFonts w:ascii="Times New Roman"/>
                <w:b w:val="false"/>
                <w:i w:val="false"/>
                <w:color w:val="000000"/>
                <w:sz w:val="20"/>
              </w:rPr>
              <w:t>2. Battement tendu [батман тандю]: с поворотом бедра на 90о.</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tendu jete [батман тандю жете]: сквозное на плие по 1 позиции с ударом пятки опорной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4. Rond de jambe par terre [рон де жамб пар тер] и rond de pied par terre [рон де пие пар тер]: со скачком.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Pas tortilla [па тортилле]: одинарное и двойное ударное с прыжком.</w:t>
            </w:r>
          </w:p>
          <w:p>
            <w:pPr>
              <w:spacing w:after="20"/>
              <w:ind w:left="20"/>
              <w:jc w:val="both"/>
            </w:pPr>
            <w:r>
              <w:rPr>
                <w:rFonts w:ascii="Times New Roman"/>
                <w:b w:val="false"/>
                <w:i w:val="false"/>
                <w:color w:val="000000"/>
                <w:sz w:val="20"/>
              </w:rPr>
              <w:t>
</w:t>
            </w:r>
            <w:r>
              <w:rPr>
                <w:rFonts w:ascii="Times New Roman"/>
                <w:b w:val="false"/>
                <w:i w:val="false"/>
                <w:color w:val="000000"/>
                <w:sz w:val="20"/>
              </w:rPr>
              <w:t>6. Battement fondu [батман фондю]: tire-bouchon [тир бушон]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Подготовительное упражнение: подготовка с прыжком; упражнение для бедра с прыжком.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"Веревочка": обратная двойная; в повороте.</w:t>
            </w:r>
          </w:p>
          <w:p>
            <w:pPr>
              <w:spacing w:after="20"/>
              <w:ind w:left="20"/>
              <w:jc w:val="both"/>
            </w:pPr>
            <w:r>
              <w:rPr>
                <w:rFonts w:ascii="Times New Roman"/>
                <w:b w:val="false"/>
                <w:i w:val="false"/>
                <w:color w:val="000000"/>
                <w:sz w:val="20"/>
              </w:rPr>
              <w:t>
</w:t>
            </w:r>
            <w:r>
              <w:rPr>
                <w:rFonts w:ascii="Times New Roman"/>
                <w:b w:val="false"/>
                <w:i w:val="false"/>
                <w:color w:val="000000"/>
                <w:sz w:val="20"/>
              </w:rPr>
              <w:t>9. Flic-flac [флик-флак]: с прыжком; "веер" на воздух на 1/8 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Выстукивание: "фламенко".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11. Battement developpe [батман девелоп]: со скачком.</w:t>
            </w:r>
          </w:p>
          <w:p>
            <w:pPr>
              <w:spacing w:after="20"/>
              <w:ind w:left="20"/>
              <w:jc w:val="both"/>
            </w:pPr>
            <w:r>
              <w:rPr>
                <w:rFonts w:ascii="Times New Roman"/>
                <w:b w:val="false"/>
                <w:i w:val="false"/>
                <w:color w:val="000000"/>
                <w:sz w:val="20"/>
              </w:rPr>
              <w:t>
12. Grand battement jete [гранд батман жете]: balancoir [балансир]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1" w:id="54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итальянского танца "Арагонская хота"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3" w:id="5499"/>
          <w:p>
            <w:pPr>
              <w:spacing w:after="20"/>
              <w:ind w:left="20"/>
              <w:jc w:val="both"/>
            </w:pPr>
            <w:r>
              <w:rPr>
                <w:rFonts w:ascii="Times New Roman"/>
                <w:b w:val="false"/>
                <w:i w:val="false"/>
                <w:color w:val="000000"/>
                <w:sz w:val="20"/>
              </w:rPr>
              <w:t>
1. Положения рук и корпуса</w:t>
            </w:r>
          </w:p>
          <w:bookmarkEnd w:id="5499"/>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ходы и движения ног: бег с тройным переступанием;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бег с отбрасыванием ног от колена; соскок с ударом носка об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Носкок с выносом ноги с каблука на носок по 5 позиции.</w:t>
            </w:r>
          </w:p>
          <w:p>
            <w:pPr>
              <w:spacing w:after="20"/>
              <w:ind w:left="20"/>
              <w:jc w:val="both"/>
            </w:pPr>
            <w:r>
              <w:rPr>
                <w:rFonts w:ascii="Times New Roman"/>
                <w:b w:val="false"/>
                <w:i w:val="false"/>
                <w:color w:val="000000"/>
                <w:sz w:val="20"/>
              </w:rPr>
              <w:t>
4. Мягкий Grand battement [гранд батман] в продвижении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0" w:id="55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 "Домбра"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2" w:id="5501"/>
          <w:p>
            <w:pPr>
              <w:spacing w:after="20"/>
              <w:ind w:left="20"/>
              <w:jc w:val="both"/>
            </w:pPr>
            <w:r>
              <w:rPr>
                <w:rFonts w:ascii="Times New Roman"/>
                <w:b w:val="false"/>
                <w:i w:val="false"/>
                <w:color w:val="000000"/>
                <w:sz w:val="20"/>
              </w:rPr>
              <w:t>
1. Положения рук и корпуса с домброй:</w:t>
            </w:r>
          </w:p>
          <w:bookmarkEnd w:id="5501"/>
          <w:p>
            <w:pPr>
              <w:spacing w:after="20"/>
              <w:ind w:left="20"/>
              <w:jc w:val="both"/>
            </w:pPr>
            <w:r>
              <w:rPr>
                <w:rFonts w:ascii="Times New Roman"/>
                <w:b w:val="false"/>
                <w:i w:val="false"/>
                <w:color w:val="000000"/>
                <w:sz w:val="20"/>
              </w:rPr>
              <w:t>
</w:t>
            </w:r>
            <w:r>
              <w:rPr>
                <w:rFonts w:ascii="Times New Roman"/>
                <w:b w:val="false"/>
                <w:i w:val="false"/>
                <w:color w:val="000000"/>
                <w:sz w:val="20"/>
              </w:rPr>
              <w:t>1-е положение – одна рука в 3-й позиции ладонью вверх, другая рука в 1-й позиции, кисть делаем взмах вверх и вниз, имитируя игру на домбре;</w:t>
            </w:r>
          </w:p>
          <w:p>
            <w:pPr>
              <w:spacing w:after="20"/>
              <w:ind w:left="20"/>
              <w:jc w:val="both"/>
            </w:pPr>
            <w:r>
              <w:rPr>
                <w:rFonts w:ascii="Times New Roman"/>
                <w:b w:val="false"/>
                <w:i w:val="false"/>
                <w:color w:val="000000"/>
                <w:sz w:val="20"/>
              </w:rPr>
              <w:t>
</w:t>
            </w:r>
            <w:r>
              <w:rPr>
                <w:rFonts w:ascii="Times New Roman"/>
                <w:b w:val="false"/>
                <w:i w:val="false"/>
                <w:color w:val="000000"/>
                <w:sz w:val="20"/>
              </w:rPr>
              <w:t>2-е положение – одна рука согнута в локте на 2-й позиции, другая исполняет "восьмерку";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3-е положение – одна рука согнута в локте на 2-й позиции, другая исполняет вращение кистью от себя на уровне левого плеча;</w:t>
            </w:r>
          </w:p>
          <w:p>
            <w:pPr>
              <w:spacing w:after="20"/>
              <w:ind w:left="20"/>
              <w:jc w:val="both"/>
            </w:pPr>
            <w:r>
              <w:rPr>
                <w:rFonts w:ascii="Times New Roman"/>
                <w:b w:val="false"/>
                <w:i w:val="false"/>
                <w:color w:val="000000"/>
                <w:sz w:val="20"/>
              </w:rPr>
              <w:t>
</w:t>
            </w:r>
            <w:r>
              <w:rPr>
                <w:rFonts w:ascii="Times New Roman"/>
                <w:b w:val="false"/>
                <w:i w:val="false"/>
                <w:color w:val="000000"/>
                <w:sz w:val="20"/>
              </w:rPr>
              <w:t>4-е положение - одна рука согнута в локте на 2-й позиции, другая исполняет волнообразные движения, проводя от правого к левому плечу и обратно;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5-е положение - одна рука согнута в локте на 2-й позиции, другая согнутая в локте и поднята над правым плечом, кисть руки опущена вниз, размахивает от себя к себе.</w:t>
            </w:r>
          </w:p>
          <w:p>
            <w:pPr>
              <w:spacing w:after="20"/>
              <w:ind w:left="20"/>
              <w:jc w:val="both"/>
            </w:pPr>
            <w:r>
              <w:rPr>
                <w:rFonts w:ascii="Times New Roman"/>
                <w:b w:val="false"/>
                <w:i w:val="false"/>
                <w:color w:val="000000"/>
                <w:sz w:val="20"/>
              </w:rPr>
              <w:t>
</w:t>
            </w:r>
            <w:r>
              <w:rPr>
                <w:rFonts w:ascii="Times New Roman"/>
                <w:b w:val="false"/>
                <w:i w:val="false"/>
                <w:color w:val="000000"/>
                <w:sz w:val="20"/>
              </w:rPr>
              <w:t>2. Ходы: переменный шаг с каблука; шаг с поворотом и открыванием ноги на каблук; шаги с поворотом вправо и влево;</w:t>
            </w:r>
          </w:p>
          <w:p>
            <w:pPr>
              <w:spacing w:after="20"/>
              <w:ind w:left="20"/>
              <w:jc w:val="both"/>
            </w:pPr>
            <w:r>
              <w:rPr>
                <w:rFonts w:ascii="Times New Roman"/>
                <w:b w:val="false"/>
                <w:i w:val="false"/>
                <w:color w:val="000000"/>
                <w:sz w:val="20"/>
              </w:rPr>
              <w:t>
шаги с ударом каблука и отходом назад; шаги накрест и притопом; шаги с отходом назад и подъемом ноги на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2" w:id="5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5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узбекского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4" w:id="5503"/>
          <w:p>
            <w:pPr>
              <w:spacing w:after="20"/>
              <w:ind w:left="20"/>
              <w:jc w:val="both"/>
            </w:pPr>
            <w:r>
              <w:rPr>
                <w:rFonts w:ascii="Times New Roman"/>
                <w:b w:val="false"/>
                <w:i w:val="false"/>
                <w:color w:val="000000"/>
                <w:sz w:val="20"/>
              </w:rPr>
              <w:t>
1. Положение рук.</w:t>
            </w:r>
          </w:p>
          <w:bookmarkEnd w:id="5503"/>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Положение ног.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Поклон.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Движения кистей руке: сгибания и разгибания в запястьях; с поворотами в запястьях внутрь и наружу; щелчки пальцами; хлопки в ладоши.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Движения рук: плавные переводы рук в различные положения; резкие акцентированные взмахи; сгибания и разгибания от локтя;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волнообразные движения от плеча.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Движения плеч поочередные и одновременные: вперед,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короткие – вниз вверх; круговые движения; быстрые движения – (рез – дрожание).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Движения головы из стороны в сторону.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Ходы: шаг вперед с последующим скользящими шагами; поочередные переступания, одна нога на полной стопе, другая на полупальцах.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"Гармошка".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Опускания на одно или оба колена.</w:t>
            </w:r>
          </w:p>
          <w:p>
            <w:pPr>
              <w:spacing w:after="20"/>
              <w:ind w:left="20"/>
              <w:jc w:val="both"/>
            </w:pPr>
            <w:r>
              <w:rPr>
                <w:rFonts w:ascii="Times New Roman"/>
                <w:b w:val="false"/>
                <w:i w:val="false"/>
                <w:color w:val="000000"/>
                <w:sz w:val="20"/>
              </w:rPr>
              <w:t>
11. Перегибания корпуса назад, стоя на одной ноге, с другой, вытянутой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9" w:id="550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Выпускной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5-го года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4" w:id="550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Репертуар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 "Сибирская кадриль", казахский – "Былқылдақ", испанский – "Арагонская хота", молдавский – "Молдавеняска", восточный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3" w:id="5506"/>
          <w:p>
            <w:pPr>
              <w:spacing w:after="20"/>
              <w:ind w:left="20"/>
              <w:jc w:val="both"/>
            </w:pPr>
            <w:r>
              <w:rPr>
                <w:rFonts w:ascii="Times New Roman"/>
                <w:b w:val="false"/>
                <w:i w:val="false"/>
                <w:color w:val="000000"/>
                <w:sz w:val="20"/>
              </w:rPr>
              <w:t>
</w:t>
            </w:r>
            <w:r>
              <w:rPr>
                <w:rFonts w:ascii="Times New Roman"/>
                <w:b w:val="false"/>
                <w:i w:val="false"/>
                <w:color w:val="000000"/>
                <w:sz w:val="20"/>
              </w:rPr>
              <w:t>9 класс. Шестой год обучения. Первое полугодие</w:t>
            </w:r>
          </w:p>
          <w:bookmarkEnd w:id="55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5" w:id="55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0" w:id="55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5509"/>
          <w:p>
            <w:pPr>
              <w:spacing w:after="20"/>
              <w:ind w:left="20"/>
              <w:jc w:val="both"/>
            </w:pPr>
            <w:r>
              <w:rPr>
                <w:rFonts w:ascii="Times New Roman"/>
                <w:b w:val="false"/>
                <w:i w:val="false"/>
                <w:color w:val="000000"/>
                <w:sz w:val="20"/>
              </w:rPr>
              <w:t>
1. Rond de jambe par terre [рон де жамб пар тер]: с восьмеркой по полу.</w:t>
            </w:r>
          </w:p>
          <w:bookmarkEnd w:id="5509"/>
          <w:p>
            <w:pPr>
              <w:spacing w:after="20"/>
              <w:ind w:left="20"/>
              <w:jc w:val="both"/>
            </w:pPr>
            <w:r>
              <w:rPr>
                <w:rFonts w:ascii="Times New Roman"/>
                <w:b w:val="false"/>
                <w:i w:val="false"/>
                <w:color w:val="000000"/>
                <w:sz w:val="20"/>
              </w:rPr>
              <w:t>
</w:t>
            </w:r>
            <w:r>
              <w:rPr>
                <w:rFonts w:ascii="Times New Roman"/>
                <w:b w:val="false"/>
                <w:i w:val="false"/>
                <w:color w:val="000000"/>
                <w:sz w:val="20"/>
              </w:rPr>
              <w:t>2. Flic-flac [флик-флак]: со скачком и поворотом бедра.</w:t>
            </w:r>
          </w:p>
          <w:p>
            <w:pPr>
              <w:spacing w:after="20"/>
              <w:ind w:left="20"/>
              <w:jc w:val="both"/>
            </w:pPr>
            <w:r>
              <w:rPr>
                <w:rFonts w:ascii="Times New Roman"/>
                <w:b w:val="false"/>
                <w:i w:val="false"/>
                <w:color w:val="000000"/>
                <w:sz w:val="20"/>
              </w:rPr>
              <w:t>
</w:t>
            </w:r>
            <w:r>
              <w:rPr>
                <w:rFonts w:ascii="Times New Roman"/>
                <w:b w:val="false"/>
                <w:i w:val="false"/>
                <w:color w:val="000000"/>
                <w:sz w:val="20"/>
              </w:rPr>
              <w:t>3. Battement developpe [батман девелоп]: с прыжком; с тур en dehor [андеор] и en dedan [андедан].</w:t>
            </w:r>
          </w:p>
          <w:p>
            <w:pPr>
              <w:spacing w:after="20"/>
              <w:ind w:left="20"/>
              <w:jc w:val="both"/>
            </w:pPr>
            <w:r>
              <w:rPr>
                <w:rFonts w:ascii="Times New Roman"/>
                <w:b w:val="false"/>
                <w:i w:val="false"/>
                <w:color w:val="000000"/>
                <w:sz w:val="20"/>
              </w:rPr>
              <w:t>
4. Grand battement jete [гранд батман жете]: balancoir [балансир] в сочетании с опусканием на колено.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55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0" w:id="5511"/>
          <w:p>
            <w:pPr>
              <w:spacing w:after="20"/>
              <w:ind w:left="20"/>
              <w:jc w:val="both"/>
            </w:pPr>
            <w:r>
              <w:rPr>
                <w:rFonts w:ascii="Times New Roman"/>
                <w:b w:val="false"/>
                <w:i w:val="false"/>
                <w:color w:val="000000"/>
                <w:sz w:val="20"/>
              </w:rPr>
              <w:t>
1. Хлопушки: удары двумя руками по голенищу сапога; удар по голенищу вытянутой ноги; поочередные удары по голенищу спереди и сзади на подскоках.</w:t>
            </w:r>
          </w:p>
          <w:bookmarkEnd w:id="5511"/>
          <w:p>
            <w:pPr>
              <w:spacing w:after="20"/>
              <w:ind w:left="20"/>
              <w:jc w:val="both"/>
            </w:pPr>
            <w:r>
              <w:rPr>
                <w:rFonts w:ascii="Times New Roman"/>
                <w:b w:val="false"/>
                <w:i w:val="false"/>
                <w:color w:val="000000"/>
                <w:sz w:val="20"/>
              </w:rPr>
              <w:t>
</w:t>
            </w:r>
            <w:r>
              <w:rPr>
                <w:rFonts w:ascii="Times New Roman"/>
                <w:b w:val="false"/>
                <w:i w:val="false"/>
                <w:color w:val="000000"/>
                <w:sz w:val="20"/>
              </w:rPr>
              <w:t>2. Присядки: присядка с ударом по голенищу, ступне спереди и сзади; "ползунок" - с опорой на руку; "метелочка".</w:t>
            </w:r>
          </w:p>
          <w:p>
            <w:pPr>
              <w:spacing w:after="20"/>
              <w:ind w:left="20"/>
              <w:jc w:val="both"/>
            </w:pPr>
            <w:r>
              <w:rPr>
                <w:rFonts w:ascii="Times New Roman"/>
                <w:b w:val="false"/>
                <w:i w:val="false"/>
                <w:color w:val="000000"/>
                <w:sz w:val="20"/>
              </w:rPr>
              <w:t>
3. Вращения: на прыжке – поворот в воздухе с поджатыми ногами; пируэт на каблуках.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5" w:id="55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7" w:id="5513"/>
          <w:p>
            <w:pPr>
              <w:spacing w:after="20"/>
              <w:ind w:left="20"/>
              <w:jc w:val="both"/>
            </w:pPr>
            <w:r>
              <w:rPr>
                <w:rFonts w:ascii="Times New Roman"/>
                <w:b w:val="false"/>
                <w:i w:val="false"/>
                <w:color w:val="000000"/>
                <w:sz w:val="20"/>
              </w:rPr>
              <w:t>
1. Комбинированные движения: "Домбра прямо"; прыжок с колена на колено; "Орел" - прыжок с согнутыми ногами и опускание на колено; "Крылья".</w:t>
            </w:r>
          </w:p>
          <w:bookmarkEnd w:id="5513"/>
          <w:p>
            <w:pPr>
              <w:spacing w:after="20"/>
              <w:ind w:left="20"/>
              <w:jc w:val="both"/>
            </w:pPr>
            <w:r>
              <w:rPr>
                <w:rFonts w:ascii="Times New Roman"/>
                <w:b w:val="false"/>
                <w:i w:val="false"/>
                <w:color w:val="000000"/>
                <w:sz w:val="20"/>
              </w:rPr>
              <w:t>
</w:t>
            </w:r>
            <w:r>
              <w:rPr>
                <w:rFonts w:ascii="Times New Roman"/>
                <w:b w:val="false"/>
                <w:i w:val="false"/>
                <w:color w:val="000000"/>
                <w:sz w:val="20"/>
              </w:rPr>
              <w:t>2. Движения рук с шолпами: выстукивание шолпами перед собой; пристукивания шолпами над головой.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Приставные шаги в сторону.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Шаг с каблука вперед и удар носком другой ноги об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Повороты в паре плечом к плечу.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Ход с каблука приставляя другую ногу с продвижением вправо.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Приставные шаги вперед-назад, вправо-влево.</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Переменный ход.</w:t>
            </w:r>
          </w:p>
          <w:p>
            <w:pPr>
              <w:spacing w:after="20"/>
              <w:ind w:left="20"/>
              <w:jc w:val="both"/>
            </w:pPr>
            <w:r>
              <w:rPr>
                <w:rFonts w:ascii="Times New Roman"/>
                <w:b w:val="false"/>
                <w:i w:val="false"/>
                <w:color w:val="000000"/>
                <w:sz w:val="20"/>
              </w:rPr>
              <w:t>
9. Рисунки танца: цепочка; улитка; звездочка; полукруг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55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польского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0" w:id="5515"/>
          <w:p>
            <w:pPr>
              <w:spacing w:after="20"/>
              <w:ind w:left="20"/>
              <w:jc w:val="both"/>
            </w:pPr>
            <w:r>
              <w:rPr>
                <w:rFonts w:ascii="Times New Roman"/>
                <w:b w:val="false"/>
                <w:i w:val="false"/>
                <w:color w:val="000000"/>
                <w:sz w:val="20"/>
              </w:rPr>
              <w:t>
1. Позиции и положения ног.</w:t>
            </w:r>
          </w:p>
          <w:bookmarkEnd w:id="5515"/>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Положения рук в танце.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Волнообразное движение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4. "Ключ" - удар каблуками: одинарный и двойной.</w:t>
            </w:r>
          </w:p>
          <w:p>
            <w:pPr>
              <w:spacing w:after="20"/>
              <w:ind w:left="20"/>
              <w:jc w:val="both"/>
            </w:pPr>
            <w:r>
              <w:rPr>
                <w:rFonts w:ascii="Times New Roman"/>
                <w:b w:val="false"/>
                <w:i w:val="false"/>
                <w:color w:val="000000"/>
                <w:sz w:val="20"/>
              </w:rPr>
              <w:t>
</w:t>
            </w:r>
            <w:r>
              <w:rPr>
                <w:rFonts w:ascii="Times New Roman"/>
                <w:b w:val="false"/>
                <w:i w:val="false"/>
                <w:color w:val="000000"/>
                <w:sz w:val="20"/>
              </w:rPr>
              <w:t>5. Pas balance [па балансе].</w:t>
            </w:r>
          </w:p>
          <w:p>
            <w:pPr>
              <w:spacing w:after="20"/>
              <w:ind w:left="20"/>
              <w:jc w:val="both"/>
            </w:pPr>
            <w:r>
              <w:rPr>
                <w:rFonts w:ascii="Times New Roman"/>
                <w:b w:val="false"/>
                <w:i w:val="false"/>
                <w:color w:val="000000"/>
                <w:sz w:val="20"/>
              </w:rPr>
              <w:t>
</w:t>
            </w:r>
            <w:r>
              <w:rPr>
                <w:rFonts w:ascii="Times New Roman"/>
                <w:b w:val="false"/>
                <w:i w:val="false"/>
                <w:color w:val="000000"/>
                <w:sz w:val="20"/>
              </w:rPr>
              <w:t>6. "Голубец".</w:t>
            </w:r>
          </w:p>
          <w:p>
            <w:pPr>
              <w:spacing w:after="20"/>
              <w:ind w:left="20"/>
              <w:jc w:val="both"/>
            </w:pPr>
            <w:r>
              <w:rPr>
                <w:rFonts w:ascii="Times New Roman"/>
                <w:b w:val="false"/>
                <w:i w:val="false"/>
                <w:color w:val="000000"/>
                <w:sz w:val="20"/>
              </w:rPr>
              <w:t>
</w:t>
            </w:r>
            <w:r>
              <w:rPr>
                <w:rFonts w:ascii="Times New Roman"/>
                <w:b w:val="false"/>
                <w:i w:val="false"/>
                <w:color w:val="000000"/>
                <w:sz w:val="20"/>
              </w:rPr>
              <w:t>7. pas gala [па гала] - основной ход мазурки.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pas marche [па маше] – легкий бег</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опускание на колено.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10. Вращение в паре.</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"Кабриоль" в сторону 45° в прямом положении.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Заключение: простое и двойное.</w:t>
            </w:r>
          </w:p>
          <w:p>
            <w:pPr>
              <w:spacing w:after="20"/>
              <w:ind w:left="20"/>
              <w:jc w:val="both"/>
            </w:pPr>
            <w:r>
              <w:rPr>
                <w:rFonts w:ascii="Times New Roman"/>
                <w:b w:val="false"/>
                <w:i w:val="false"/>
                <w:color w:val="000000"/>
                <w:sz w:val="20"/>
              </w:rPr>
              <w:t>
13. Переборы – три переступания на месте по 1-й прямой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5" w:id="55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первого полугодия.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5" w:id="5517"/>
          <w:p>
            <w:pPr>
              <w:spacing w:after="20"/>
              <w:ind w:left="20"/>
              <w:jc w:val="both"/>
            </w:pPr>
            <w:r>
              <w:rPr>
                <w:rFonts w:ascii="Times New Roman"/>
                <w:b w:val="false"/>
                <w:i w:val="false"/>
                <w:color w:val="000000"/>
                <w:sz w:val="20"/>
              </w:rPr>
              <w:t>
</w:t>
            </w:r>
            <w:r>
              <w:rPr>
                <w:rFonts w:ascii="Times New Roman"/>
                <w:b w:val="false"/>
                <w:i w:val="false"/>
                <w:color w:val="000000"/>
                <w:sz w:val="20"/>
              </w:rPr>
              <w:t>9 класс. Шестой год обучения. Второе полугодие</w:t>
            </w:r>
          </w:p>
          <w:bookmarkEnd w:id="55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7" w:id="55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2" w:id="55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упражнений у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5520"/>
          <w:p>
            <w:pPr>
              <w:spacing w:after="20"/>
              <w:ind w:left="20"/>
              <w:jc w:val="both"/>
            </w:pPr>
            <w:r>
              <w:rPr>
                <w:rFonts w:ascii="Times New Roman"/>
                <w:b w:val="false"/>
                <w:i w:val="false"/>
                <w:color w:val="000000"/>
                <w:sz w:val="20"/>
              </w:rPr>
              <w:t>
1. Rond de jambe par terre rond de pied par terre [ронд де жамб пар тер де пие пар тер]: с восьмеркой по воздуху; с восьмеркой по полу.</w:t>
            </w:r>
          </w:p>
          <w:bookmarkEnd w:id="5520"/>
          <w:p>
            <w:pPr>
              <w:spacing w:after="20"/>
              <w:ind w:left="20"/>
              <w:jc w:val="both"/>
            </w:pPr>
            <w:r>
              <w:rPr>
                <w:rFonts w:ascii="Times New Roman"/>
                <w:b w:val="false"/>
                <w:i w:val="false"/>
                <w:color w:val="000000"/>
                <w:sz w:val="20"/>
              </w:rPr>
              <w:t>
</w:t>
            </w:r>
            <w:r>
              <w:rPr>
                <w:rFonts w:ascii="Times New Roman"/>
                <w:b w:val="false"/>
                <w:i w:val="false"/>
                <w:color w:val="000000"/>
                <w:sz w:val="20"/>
              </w:rPr>
              <w:t>2. Flic-flac [флик-флак]: "веер" на 1/16 в пол и на воздух.</w:t>
            </w:r>
          </w:p>
          <w:p>
            <w:pPr>
              <w:spacing w:after="20"/>
              <w:ind w:left="20"/>
              <w:jc w:val="both"/>
            </w:pPr>
            <w:r>
              <w:rPr>
                <w:rFonts w:ascii="Times New Roman"/>
                <w:b w:val="false"/>
                <w:i w:val="false"/>
                <w:color w:val="000000"/>
                <w:sz w:val="20"/>
              </w:rPr>
              <w:t>
</w:t>
            </w:r>
            <w:r>
              <w:rPr>
                <w:rFonts w:ascii="Times New Roman"/>
                <w:b w:val="false"/>
                <w:i w:val="false"/>
                <w:color w:val="000000"/>
                <w:sz w:val="20"/>
              </w:rPr>
              <w:t>3. Flic-flac [флик-флак]: со скачком и поворотом бедра.</w:t>
            </w:r>
          </w:p>
          <w:p>
            <w:pPr>
              <w:spacing w:after="20"/>
              <w:ind w:left="20"/>
              <w:jc w:val="both"/>
            </w:pPr>
            <w:r>
              <w:rPr>
                <w:rFonts w:ascii="Times New Roman"/>
                <w:b w:val="false"/>
                <w:i w:val="false"/>
                <w:color w:val="000000"/>
                <w:sz w:val="20"/>
              </w:rPr>
              <w:t>
</w:t>
            </w:r>
            <w:r>
              <w:rPr>
                <w:rFonts w:ascii="Times New Roman"/>
                <w:b w:val="false"/>
                <w:i w:val="false"/>
                <w:color w:val="000000"/>
                <w:sz w:val="20"/>
              </w:rPr>
              <w:t>4. Flic-flac [флик-флак]: со скачком и поворотом бедра.</w:t>
            </w:r>
          </w:p>
          <w:p>
            <w:pPr>
              <w:spacing w:after="20"/>
              <w:ind w:left="20"/>
              <w:jc w:val="both"/>
            </w:pPr>
            <w:r>
              <w:rPr>
                <w:rFonts w:ascii="Times New Roman"/>
                <w:b w:val="false"/>
                <w:i w:val="false"/>
                <w:color w:val="000000"/>
                <w:sz w:val="20"/>
              </w:rPr>
              <w:t>
</w:t>
            </w:r>
            <w:r>
              <w:rPr>
                <w:rFonts w:ascii="Times New Roman"/>
                <w:b w:val="false"/>
                <w:i w:val="false"/>
                <w:color w:val="000000"/>
                <w:sz w:val="20"/>
              </w:rPr>
              <w:t>5. Battement developpe [батман девелоп]: с tour [тур] en dehor [андеор].</w:t>
            </w:r>
          </w:p>
          <w:p>
            <w:pPr>
              <w:spacing w:after="20"/>
              <w:ind w:left="20"/>
              <w:jc w:val="both"/>
            </w:pPr>
            <w:r>
              <w:rPr>
                <w:rFonts w:ascii="Times New Roman"/>
                <w:b w:val="false"/>
                <w:i w:val="false"/>
                <w:color w:val="000000"/>
                <w:sz w:val="20"/>
              </w:rPr>
              <w:t>
</w:t>
            </w:r>
            <w:r>
              <w:rPr>
                <w:rFonts w:ascii="Times New Roman"/>
                <w:b w:val="false"/>
                <w:i w:val="false"/>
                <w:color w:val="000000"/>
                <w:sz w:val="20"/>
              </w:rPr>
              <w:t>6. Battement developpe [батман девелоп]: со скачком; с tour [тур] en dedan [андедан].</w:t>
            </w:r>
          </w:p>
          <w:p>
            <w:pPr>
              <w:spacing w:after="20"/>
              <w:ind w:left="20"/>
              <w:jc w:val="both"/>
            </w:pPr>
            <w:r>
              <w:rPr>
                <w:rFonts w:ascii="Times New Roman"/>
                <w:b w:val="false"/>
                <w:i w:val="false"/>
                <w:color w:val="000000"/>
                <w:sz w:val="20"/>
              </w:rPr>
              <w:t>
</w:t>
            </w:r>
            <w:r>
              <w:rPr>
                <w:rFonts w:ascii="Times New Roman"/>
                <w:b w:val="false"/>
                <w:i w:val="false"/>
                <w:color w:val="000000"/>
                <w:sz w:val="20"/>
              </w:rPr>
              <w:t>7. Battement developpe [батман девелоп]: с воздушным tour [тур] en dehor [андеор].</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"Веревочка": со скачком.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9. Grand battement jete [гранд батман жете]: круговой батман.</w:t>
            </w:r>
          </w:p>
          <w:p>
            <w:pPr>
              <w:spacing w:after="20"/>
              <w:ind w:left="20"/>
              <w:jc w:val="both"/>
            </w:pPr>
            <w:r>
              <w:rPr>
                <w:rFonts w:ascii="Times New Roman"/>
                <w:b w:val="false"/>
                <w:i w:val="false"/>
                <w:color w:val="000000"/>
                <w:sz w:val="20"/>
              </w:rPr>
              <w:t>
10. Grand battement jete [гранд батман жете]: balancoir [балансир] в сочетании с опусканием на колено.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55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русского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8" w:id="5522"/>
          <w:p>
            <w:pPr>
              <w:spacing w:after="20"/>
              <w:ind w:left="20"/>
              <w:jc w:val="both"/>
            </w:pPr>
            <w:r>
              <w:rPr>
                <w:rFonts w:ascii="Times New Roman"/>
                <w:b w:val="false"/>
                <w:i w:val="false"/>
                <w:color w:val="000000"/>
                <w:sz w:val="20"/>
              </w:rPr>
              <w:t>
1. Присядки: "мяч" по 1-й открытой позиции основной вид; "мяч" по 1-й открытой позиции с поджатыми ногами; "ползунок" - с проскальзыванием на ребро каблука.</w:t>
            </w:r>
          </w:p>
          <w:bookmarkEnd w:id="5522"/>
          <w:p>
            <w:pPr>
              <w:spacing w:after="20"/>
              <w:ind w:left="20"/>
              <w:jc w:val="both"/>
            </w:pPr>
            <w:r>
              <w:rPr>
                <w:rFonts w:ascii="Times New Roman"/>
                <w:b w:val="false"/>
                <w:i w:val="false"/>
                <w:color w:val="000000"/>
                <w:sz w:val="20"/>
              </w:rPr>
              <w:t>
</w:t>
            </w:r>
            <w:r>
              <w:rPr>
                <w:rFonts w:ascii="Times New Roman"/>
                <w:b w:val="false"/>
                <w:i w:val="false"/>
                <w:color w:val="000000"/>
                <w:sz w:val="20"/>
              </w:rPr>
              <w:t>2. Хлопушки: двойной скользящий удар по голенищу сапога; скользящий хлопок и удар по голенищу сапога.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Вращения: "мельница"; "обертас".</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Присядки: "закладка" на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"ползунок" - в сторону.</w:t>
            </w:r>
          </w:p>
          <w:p>
            <w:pPr>
              <w:spacing w:after="20"/>
              <w:ind w:left="20"/>
              <w:jc w:val="both"/>
            </w:pPr>
            <w:r>
              <w:rPr>
                <w:rFonts w:ascii="Times New Roman"/>
                <w:b w:val="false"/>
                <w:i w:val="false"/>
                <w:color w:val="000000"/>
                <w:sz w:val="20"/>
              </w:rPr>
              <w:t>
5. Трюковые элементы: "Щучка" с прямыми ногами и согнутыми ногами; "Кольцо"; "Разножка" в воздухе; "Колесо" на одной руке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6" w:id="55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казахского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8" w:id="5524"/>
          <w:p>
            <w:pPr>
              <w:spacing w:after="20"/>
              <w:ind w:left="20"/>
              <w:jc w:val="both"/>
            </w:pPr>
            <w:r>
              <w:rPr>
                <w:rFonts w:ascii="Times New Roman"/>
                <w:b w:val="false"/>
                <w:i w:val="false"/>
                <w:color w:val="000000"/>
                <w:sz w:val="20"/>
              </w:rPr>
              <w:t>
1. Положения и движения рук: 3-я позиция; 5-я позиция; скрещеное положение рук в паре.</w:t>
            </w:r>
          </w:p>
          <w:bookmarkEnd w:id="5524"/>
          <w:p>
            <w:pPr>
              <w:spacing w:after="20"/>
              <w:ind w:left="20"/>
              <w:jc w:val="both"/>
            </w:pPr>
            <w:r>
              <w:rPr>
                <w:rFonts w:ascii="Times New Roman"/>
                <w:b w:val="false"/>
                <w:i w:val="false"/>
                <w:color w:val="000000"/>
                <w:sz w:val="20"/>
              </w:rPr>
              <w:t>
</w:t>
            </w:r>
            <w:r>
              <w:rPr>
                <w:rFonts w:ascii="Times New Roman"/>
                <w:b w:val="false"/>
                <w:i w:val="false"/>
                <w:color w:val="000000"/>
                <w:sz w:val="20"/>
              </w:rPr>
              <w:t>2. Ходы и движения: гармошка; переменный шаг с носка; переменны ход с каблука; "Решетка юрты", "Беташар"; движение "шея"; подскоки и поворот под рукой; шаг с ударом подушечкой стопы сзади, спереди и продвижением вправо; поклон.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Движения юношей: перескоки с ноги на ногу; прыжок во 2-ю позицию и открывание ноги в сторону на каблук; прыжок с поджатыми ногами по 1-й открытой позиции; присядка по 1-й прямой позиции и открывание ноги вперед на воздух.</w:t>
            </w:r>
          </w:p>
          <w:p>
            <w:pPr>
              <w:spacing w:after="20"/>
              <w:ind w:left="20"/>
              <w:jc w:val="both"/>
            </w:pPr>
            <w:r>
              <w:rPr>
                <w:rFonts w:ascii="Times New Roman"/>
                <w:b w:val="false"/>
                <w:i w:val="false"/>
                <w:color w:val="000000"/>
                <w:sz w:val="20"/>
              </w:rPr>
              <w:t>
4. Комбинированные движения: "Домбра вправо"; "Ход с каблука"; "Скользящий шаг и удар каблуком"; "Скачки".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4" w:id="55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грузинского танца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6" w:id="5526"/>
          <w:p>
            <w:pPr>
              <w:spacing w:after="20"/>
              <w:ind w:left="20"/>
              <w:jc w:val="both"/>
            </w:pPr>
            <w:r>
              <w:rPr>
                <w:rFonts w:ascii="Times New Roman"/>
                <w:b w:val="false"/>
                <w:i w:val="false"/>
                <w:color w:val="000000"/>
                <w:sz w:val="20"/>
              </w:rPr>
              <w:t>
1. Положения ног.</w:t>
            </w:r>
          </w:p>
          <w:bookmarkEnd w:id="5526"/>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Положения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3. "Хелсартави": движения кисти рук (наружу, внутрь); небольшие повороты (женские); полные повороты в запястьях (мужские).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Движения рук: плавные переводы в различные положения: "Картули"; "Давлури"; "Самтиулуро" (сгибание рук со взмахом, одной спереди (перед грудью), другой сзади (на уровне талии); "Чагреха" (круговые поочередные переводы от предплечья (мужское).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5. Ходы: "Сада сриала" (шаг вперед всю стопу с последующими двумя скользящими шагами на полупальцах); "Ртуала" (шаг вперед с двумя последующими шагами, где первый на полупальцах, а последующие на целой стопе); "Мухлура" (шаг вперед с последующим проскальзыванием и одновременным сгибанием другой ноги в прямом положении у колена); "Свла" (тройные переступание на полупальцах с ударами подушечкой стопы по полу с продвижением вперед, в сторону, назад и вокруг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"Гасма" (скользящее движение ног): "Сада сриала" - три поперечных скольжения вперед; "Сарули" (три поочередных скольжения с остановкой у носка другой ноги);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"Чакрули" (удар полупальцами одной ноги по 5-й прямой сзади и двумя проскальзываниями вперед поочередно).</w:t>
            </w:r>
          </w:p>
          <w:p>
            <w:pPr>
              <w:spacing w:after="20"/>
              <w:ind w:left="20"/>
              <w:jc w:val="both"/>
            </w:pPr>
            <w:r>
              <w:rPr>
                <w:rFonts w:ascii="Times New Roman"/>
                <w:b w:val="false"/>
                <w:i w:val="false"/>
                <w:color w:val="000000"/>
                <w:sz w:val="20"/>
              </w:rPr>
              <w:t>
7. "Чаквра" (ударные движения ног (мужские): "Сада" - два подскока на одной ноге, другая ставиться на каблук, а затем на носок другой ноги; "Пехшлили" (полуприседание по 5-й открытой позиции с подскоком на полупальцы во 2-ю закрытую позицию).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55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шестого года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1" w:id="55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Репертуар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Молдавский – "Сырба", Испанский – Фламенко, Грузинский – Картули, Польский – "Краковяк", венгерский – "Пантазоо"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0032" w:id="5529"/>
    <w:p>
      <w:pPr>
        <w:spacing w:after="0"/>
        <w:ind w:left="0"/>
        <w:jc w:val="left"/>
      </w:pPr>
      <w:r>
        <w:rPr>
          <w:rFonts w:ascii="Times New Roman"/>
          <w:b/>
          <w:i w:val="false"/>
          <w:color w:val="000000"/>
        </w:rPr>
        <w:t xml:space="preserve"> Образовательная программа по предмету "Акробатика" детских школ искусств</w:t>
      </w:r>
    </w:p>
    <w:bookmarkEnd w:id="5529"/>
    <w:p>
      <w:pPr>
        <w:spacing w:after="0"/>
        <w:ind w:left="0"/>
        <w:jc w:val="both"/>
      </w:pPr>
      <w:r>
        <w:rPr>
          <w:rFonts w:ascii="Times New Roman"/>
          <w:b w:val="false"/>
          <w:i w:val="false"/>
          <w:color w:val="ff0000"/>
          <w:sz w:val="28"/>
        </w:rPr>
        <w:t xml:space="preserve">
      Сноска. Приказ дополнен приложением 21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33" w:id="5530"/>
    <w:p>
      <w:pPr>
        <w:spacing w:after="0"/>
        <w:ind w:left="0"/>
        <w:jc w:val="left"/>
      </w:pPr>
      <w:r>
        <w:rPr>
          <w:rFonts w:ascii="Times New Roman"/>
          <w:b/>
          <w:i w:val="false"/>
          <w:color w:val="000000"/>
        </w:rPr>
        <w:t xml:space="preserve"> Глава 1. Общие положения</w:t>
      </w:r>
    </w:p>
    <w:bookmarkEnd w:id="5530"/>
    <w:bookmarkStart w:name="z10034" w:id="5531"/>
    <w:p>
      <w:pPr>
        <w:spacing w:after="0"/>
        <w:ind w:left="0"/>
        <w:jc w:val="both"/>
      </w:pPr>
      <w:r>
        <w:rPr>
          <w:rFonts w:ascii="Times New Roman"/>
          <w:b w:val="false"/>
          <w:i w:val="false"/>
          <w:color w:val="000000"/>
          <w:sz w:val="28"/>
        </w:rPr>
        <w:t>
      1. Образовательная программа по предмету "Акробатика"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"Акробатика".</w:t>
      </w:r>
    </w:p>
    <w:bookmarkEnd w:id="5531"/>
    <w:bookmarkStart w:name="z10035" w:id="5532"/>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5532"/>
    <w:bookmarkStart w:name="z10036" w:id="5533"/>
    <w:p>
      <w:pPr>
        <w:spacing w:after="0"/>
        <w:ind w:left="0"/>
        <w:jc w:val="both"/>
      </w:pPr>
      <w:r>
        <w:rPr>
          <w:rFonts w:ascii="Times New Roman"/>
          <w:b w:val="false"/>
          <w:i w:val="false"/>
          <w:color w:val="000000"/>
          <w:sz w:val="28"/>
        </w:rPr>
        <w:t>
      1) акробатика – жанр циркового искусства;</w:t>
      </w:r>
    </w:p>
    <w:bookmarkEnd w:id="5533"/>
    <w:bookmarkStart w:name="z10037" w:id="5534"/>
    <w:p>
      <w:pPr>
        <w:spacing w:after="0"/>
        <w:ind w:left="0"/>
        <w:jc w:val="both"/>
      </w:pPr>
      <w:r>
        <w:rPr>
          <w:rFonts w:ascii="Times New Roman"/>
          <w:b w:val="false"/>
          <w:i w:val="false"/>
          <w:color w:val="000000"/>
          <w:sz w:val="28"/>
        </w:rPr>
        <w:t>
      2) арабеск – одна из основных поз классического танца;</w:t>
      </w:r>
    </w:p>
    <w:bookmarkEnd w:id="5534"/>
    <w:bookmarkStart w:name="z10038" w:id="5535"/>
    <w:p>
      <w:pPr>
        <w:spacing w:after="0"/>
        <w:ind w:left="0"/>
        <w:jc w:val="both"/>
      </w:pPr>
      <w:r>
        <w:rPr>
          <w:rFonts w:ascii="Times New Roman"/>
          <w:b w:val="false"/>
          <w:i w:val="false"/>
          <w:color w:val="000000"/>
          <w:sz w:val="28"/>
        </w:rPr>
        <w:t xml:space="preserve">
      3) вестибулярный аппарат – орган, воспринимающий изменения положения головы и тела в пространстве и направление движения тела у позвоночных животных и человека; </w:t>
      </w:r>
    </w:p>
    <w:bookmarkEnd w:id="5535"/>
    <w:bookmarkStart w:name="z10039" w:id="5536"/>
    <w:p>
      <w:pPr>
        <w:spacing w:after="0"/>
        <w:ind w:left="0"/>
        <w:jc w:val="both"/>
      </w:pPr>
      <w:r>
        <w:rPr>
          <w:rFonts w:ascii="Times New Roman"/>
          <w:b w:val="false"/>
          <w:i w:val="false"/>
          <w:color w:val="000000"/>
          <w:sz w:val="28"/>
        </w:rPr>
        <w:t xml:space="preserve">
      4) рондад в гимнастических и акробатических прыжках - переворот вперед с поворотом при разбеге без потери скорости движения; </w:t>
      </w:r>
    </w:p>
    <w:bookmarkEnd w:id="5536"/>
    <w:bookmarkStart w:name="z10040" w:id="5537"/>
    <w:p>
      <w:pPr>
        <w:spacing w:after="0"/>
        <w:ind w:left="0"/>
        <w:jc w:val="both"/>
      </w:pPr>
      <w:r>
        <w:rPr>
          <w:rFonts w:ascii="Times New Roman"/>
          <w:b w:val="false"/>
          <w:i w:val="false"/>
          <w:color w:val="000000"/>
          <w:sz w:val="28"/>
        </w:rPr>
        <w:t>
      5) курбет, каскад, кульбит, лягскач – элементы акробатики;</w:t>
      </w:r>
    </w:p>
    <w:bookmarkEnd w:id="5537"/>
    <w:bookmarkStart w:name="z10041" w:id="5538"/>
    <w:p>
      <w:pPr>
        <w:spacing w:after="0"/>
        <w:ind w:left="0"/>
        <w:jc w:val="both"/>
      </w:pPr>
      <w:r>
        <w:rPr>
          <w:rFonts w:ascii="Times New Roman"/>
          <w:b w:val="false"/>
          <w:i w:val="false"/>
          <w:color w:val="000000"/>
          <w:sz w:val="28"/>
        </w:rPr>
        <w:t>
      6) темповые упражнения – различные повороты, курбеты, полуперевороты и сальто, эти элементы выполняются с фазой полета;</w:t>
      </w:r>
    </w:p>
    <w:bookmarkEnd w:id="5538"/>
    <w:bookmarkStart w:name="z10042" w:id="5539"/>
    <w:p>
      <w:pPr>
        <w:spacing w:after="0"/>
        <w:ind w:left="0"/>
        <w:jc w:val="both"/>
      </w:pPr>
      <w:r>
        <w:rPr>
          <w:rFonts w:ascii="Times New Roman"/>
          <w:b w:val="false"/>
          <w:i w:val="false"/>
          <w:color w:val="000000"/>
          <w:sz w:val="28"/>
        </w:rPr>
        <w:t>
      7) пассировка, пассирование в партерной акробатике – оказание какой-либо помощи исполнителю (в нужный момент подбросить его, подхватить, поддержать);</w:t>
      </w:r>
    </w:p>
    <w:bookmarkEnd w:id="5539"/>
    <w:bookmarkStart w:name="z10043" w:id="5540"/>
    <w:p>
      <w:pPr>
        <w:spacing w:after="0"/>
        <w:ind w:left="0"/>
        <w:jc w:val="both"/>
      </w:pPr>
      <w:r>
        <w:rPr>
          <w:rFonts w:ascii="Times New Roman"/>
          <w:b w:val="false"/>
          <w:i w:val="false"/>
          <w:color w:val="000000"/>
          <w:sz w:val="28"/>
        </w:rPr>
        <w:t>
      8) статические упражнения – упражнения, в которых, во время выполнения мышцы не сокращаются, то есть мышца напрягается, но движение отсутствует;</w:t>
      </w:r>
    </w:p>
    <w:bookmarkEnd w:id="5540"/>
    <w:bookmarkStart w:name="z10044" w:id="5541"/>
    <w:p>
      <w:pPr>
        <w:spacing w:after="0"/>
        <w:ind w:left="0"/>
        <w:jc w:val="both"/>
      </w:pPr>
      <w:r>
        <w:rPr>
          <w:rFonts w:ascii="Times New Roman"/>
          <w:b w:val="false"/>
          <w:i w:val="false"/>
          <w:color w:val="000000"/>
          <w:sz w:val="28"/>
        </w:rPr>
        <w:t>
      9) колесо – акробатический трюк;</w:t>
      </w:r>
    </w:p>
    <w:bookmarkEnd w:id="5541"/>
    <w:bookmarkStart w:name="z10045" w:id="5542"/>
    <w:p>
      <w:pPr>
        <w:spacing w:after="0"/>
        <w:ind w:left="0"/>
        <w:jc w:val="both"/>
      </w:pPr>
      <w:r>
        <w:rPr>
          <w:rFonts w:ascii="Times New Roman"/>
          <w:b w:val="false"/>
          <w:i w:val="false"/>
          <w:color w:val="000000"/>
          <w:sz w:val="28"/>
        </w:rPr>
        <w:t>
      10) шпагат – трюк в пластической акробатике и гимнастике, в котором ноги исполнителя, разведенные в стороны, образуют одну прямую линию.</w:t>
      </w:r>
    </w:p>
    <w:bookmarkEnd w:id="5542"/>
    <w:bookmarkStart w:name="z10046" w:id="5543"/>
    <w:p>
      <w:pPr>
        <w:spacing w:after="0"/>
        <w:ind w:left="0"/>
        <w:jc w:val="both"/>
      </w:pPr>
      <w:r>
        <w:rPr>
          <w:rFonts w:ascii="Times New Roman"/>
          <w:b w:val="false"/>
          <w:i w:val="false"/>
          <w:color w:val="000000"/>
          <w:sz w:val="28"/>
        </w:rPr>
        <w:t>
      3. Цель Программы: выявление и развитие физических качеств, индивидуальных особенностей и артистизма в рамках предмета "Акробатика".</w:t>
      </w:r>
    </w:p>
    <w:bookmarkEnd w:id="5543"/>
    <w:bookmarkStart w:name="z10047" w:id="5544"/>
    <w:p>
      <w:pPr>
        <w:spacing w:after="0"/>
        <w:ind w:left="0"/>
        <w:jc w:val="both"/>
      </w:pPr>
      <w:r>
        <w:rPr>
          <w:rFonts w:ascii="Times New Roman"/>
          <w:b w:val="false"/>
          <w:i w:val="false"/>
          <w:color w:val="000000"/>
          <w:sz w:val="28"/>
        </w:rPr>
        <w:t>
      4. Задачи Программы:</w:t>
      </w:r>
    </w:p>
    <w:bookmarkEnd w:id="5544"/>
    <w:bookmarkStart w:name="z10048" w:id="5545"/>
    <w:p>
      <w:pPr>
        <w:spacing w:after="0"/>
        <w:ind w:left="0"/>
        <w:jc w:val="both"/>
      </w:pPr>
      <w:r>
        <w:rPr>
          <w:rFonts w:ascii="Times New Roman"/>
          <w:b w:val="false"/>
          <w:i w:val="false"/>
          <w:color w:val="000000"/>
          <w:sz w:val="28"/>
        </w:rPr>
        <w:t>
      1) знания основ акробатики;</w:t>
      </w:r>
    </w:p>
    <w:bookmarkEnd w:id="5545"/>
    <w:bookmarkStart w:name="z10049" w:id="5546"/>
    <w:p>
      <w:pPr>
        <w:spacing w:after="0"/>
        <w:ind w:left="0"/>
        <w:jc w:val="both"/>
      </w:pPr>
      <w:r>
        <w:rPr>
          <w:rFonts w:ascii="Times New Roman"/>
          <w:b w:val="false"/>
          <w:i w:val="false"/>
          <w:color w:val="000000"/>
          <w:sz w:val="28"/>
        </w:rPr>
        <w:t>
      2) знания основ техники безопасных методов работы (пассировки) в спортивном зале и умения их соблюдать;</w:t>
      </w:r>
    </w:p>
    <w:bookmarkEnd w:id="5546"/>
    <w:bookmarkStart w:name="z10050" w:id="5547"/>
    <w:p>
      <w:pPr>
        <w:spacing w:after="0"/>
        <w:ind w:left="0"/>
        <w:jc w:val="both"/>
      </w:pPr>
      <w:r>
        <w:rPr>
          <w:rFonts w:ascii="Times New Roman"/>
          <w:b w:val="false"/>
          <w:i w:val="false"/>
          <w:color w:val="000000"/>
          <w:sz w:val="28"/>
        </w:rPr>
        <w:t>
      3) знания профессиональной терминологии;</w:t>
      </w:r>
    </w:p>
    <w:bookmarkEnd w:id="5547"/>
    <w:bookmarkStart w:name="z10051" w:id="5548"/>
    <w:p>
      <w:pPr>
        <w:spacing w:after="0"/>
        <w:ind w:left="0"/>
        <w:jc w:val="both"/>
      </w:pPr>
      <w:r>
        <w:rPr>
          <w:rFonts w:ascii="Times New Roman"/>
          <w:b w:val="false"/>
          <w:i w:val="false"/>
          <w:color w:val="000000"/>
          <w:sz w:val="28"/>
        </w:rPr>
        <w:t>
      4) умения создавать художественный образ при исполнении циркового номера или участия в групповом цирковом номере;</w:t>
      </w:r>
    </w:p>
    <w:bookmarkEnd w:id="5548"/>
    <w:bookmarkStart w:name="z10052" w:id="5549"/>
    <w:p>
      <w:pPr>
        <w:spacing w:after="0"/>
        <w:ind w:left="0"/>
        <w:jc w:val="both"/>
      </w:pPr>
      <w:r>
        <w:rPr>
          <w:rFonts w:ascii="Times New Roman"/>
          <w:b w:val="false"/>
          <w:i w:val="false"/>
          <w:color w:val="000000"/>
          <w:sz w:val="28"/>
        </w:rPr>
        <w:t>
      5) развитие гибкости физического аппарата обучающихся (проработка всех мышечных групп);</w:t>
      </w:r>
    </w:p>
    <w:bookmarkEnd w:id="5549"/>
    <w:bookmarkStart w:name="z10053" w:id="5550"/>
    <w:p>
      <w:pPr>
        <w:spacing w:after="0"/>
        <w:ind w:left="0"/>
        <w:jc w:val="both"/>
      </w:pPr>
      <w:r>
        <w:rPr>
          <w:rFonts w:ascii="Times New Roman"/>
          <w:b w:val="false"/>
          <w:i w:val="false"/>
          <w:color w:val="000000"/>
          <w:sz w:val="28"/>
        </w:rPr>
        <w:t>
      6) развитие чувства координации движений и ориентировки в пространстве;</w:t>
      </w:r>
    </w:p>
    <w:bookmarkEnd w:id="5550"/>
    <w:bookmarkStart w:name="z10054" w:id="5551"/>
    <w:p>
      <w:pPr>
        <w:spacing w:after="0"/>
        <w:ind w:left="0"/>
        <w:jc w:val="both"/>
      </w:pPr>
      <w:r>
        <w:rPr>
          <w:rFonts w:ascii="Times New Roman"/>
          <w:b w:val="false"/>
          <w:i w:val="false"/>
          <w:color w:val="000000"/>
          <w:sz w:val="28"/>
        </w:rPr>
        <w:t>
      7) совершенствование вестибулярного аппарата;</w:t>
      </w:r>
    </w:p>
    <w:bookmarkEnd w:id="5551"/>
    <w:bookmarkStart w:name="z10055" w:id="5552"/>
    <w:p>
      <w:pPr>
        <w:spacing w:after="0"/>
        <w:ind w:left="0"/>
        <w:jc w:val="both"/>
      </w:pPr>
      <w:r>
        <w:rPr>
          <w:rFonts w:ascii="Times New Roman"/>
          <w:b w:val="false"/>
          <w:i w:val="false"/>
          <w:color w:val="000000"/>
          <w:sz w:val="28"/>
        </w:rPr>
        <w:t>
      8) развитие быстроты реакции;</w:t>
      </w:r>
    </w:p>
    <w:bookmarkEnd w:id="5552"/>
    <w:bookmarkStart w:name="z10056" w:id="5553"/>
    <w:p>
      <w:pPr>
        <w:spacing w:after="0"/>
        <w:ind w:left="0"/>
        <w:jc w:val="both"/>
      </w:pPr>
      <w:r>
        <w:rPr>
          <w:rFonts w:ascii="Times New Roman"/>
          <w:b w:val="false"/>
          <w:i w:val="false"/>
          <w:color w:val="000000"/>
          <w:sz w:val="28"/>
        </w:rPr>
        <w:t>
      9) воспитание морально волевых качеств;</w:t>
      </w:r>
    </w:p>
    <w:bookmarkEnd w:id="5553"/>
    <w:bookmarkStart w:name="z10057" w:id="5554"/>
    <w:p>
      <w:pPr>
        <w:spacing w:after="0"/>
        <w:ind w:left="0"/>
        <w:jc w:val="both"/>
      </w:pPr>
      <w:r>
        <w:rPr>
          <w:rFonts w:ascii="Times New Roman"/>
          <w:b w:val="false"/>
          <w:i w:val="false"/>
          <w:color w:val="000000"/>
          <w:sz w:val="28"/>
        </w:rPr>
        <w:t>
      10) пропаганда здорового образа жизни;</w:t>
      </w:r>
    </w:p>
    <w:bookmarkEnd w:id="5554"/>
    <w:bookmarkStart w:name="z10058" w:id="5555"/>
    <w:p>
      <w:pPr>
        <w:spacing w:after="0"/>
        <w:ind w:left="0"/>
        <w:jc w:val="both"/>
      </w:pPr>
      <w:r>
        <w:rPr>
          <w:rFonts w:ascii="Times New Roman"/>
          <w:b w:val="false"/>
          <w:i w:val="false"/>
          <w:color w:val="000000"/>
          <w:sz w:val="28"/>
        </w:rPr>
        <w:t>
      11) развитие навыков коллективной творческой деятельности, ответственности к результативности работы каждого члена коллектива.</w:t>
      </w:r>
    </w:p>
    <w:bookmarkEnd w:id="5555"/>
    <w:bookmarkStart w:name="z10059" w:id="5556"/>
    <w:p>
      <w:pPr>
        <w:spacing w:after="0"/>
        <w:ind w:left="0"/>
        <w:jc w:val="both"/>
      </w:pPr>
      <w:r>
        <w:rPr>
          <w:rFonts w:ascii="Times New Roman"/>
          <w:b w:val="false"/>
          <w:i w:val="false"/>
          <w:color w:val="000000"/>
          <w:sz w:val="28"/>
        </w:rPr>
        <w:t xml:space="preserve">
      5. Срок освоения Программы - девять лет.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w:t>
      </w:r>
    </w:p>
    <w:bookmarkEnd w:id="5556"/>
    <w:bookmarkStart w:name="z10060" w:id="5557"/>
    <w:p>
      <w:pPr>
        <w:spacing w:after="0"/>
        <w:ind w:left="0"/>
        <w:jc w:val="both"/>
      </w:pPr>
      <w:r>
        <w:rPr>
          <w:rFonts w:ascii="Times New Roman"/>
          <w:b w:val="false"/>
          <w:i w:val="false"/>
          <w:color w:val="000000"/>
          <w:sz w:val="28"/>
        </w:rPr>
        <w:t xml:space="preserve">
      6. Для подготовки к основному курсу обучения проводятся занятия в подготовительной группе с детьми пяти-семи лет. </w:t>
      </w:r>
    </w:p>
    <w:bookmarkEnd w:id="5557"/>
    <w:bookmarkStart w:name="z10061" w:id="5558"/>
    <w:p>
      <w:pPr>
        <w:spacing w:after="0"/>
        <w:ind w:left="0"/>
        <w:jc w:val="both"/>
      </w:pPr>
      <w:r>
        <w:rPr>
          <w:rFonts w:ascii="Times New Roman"/>
          <w:b w:val="false"/>
          <w:i w:val="false"/>
          <w:color w:val="000000"/>
          <w:sz w:val="28"/>
        </w:rPr>
        <w:t xml:space="preserve">
      Количественный состав детей в группах циркового отделения детских школ искусств не менее 8 и не более 20 человек. </w:t>
      </w:r>
    </w:p>
    <w:bookmarkEnd w:id="5558"/>
    <w:bookmarkStart w:name="z10062" w:id="5559"/>
    <w:p>
      <w:pPr>
        <w:spacing w:after="0"/>
        <w:ind w:left="0"/>
        <w:jc w:val="both"/>
      </w:pPr>
      <w:r>
        <w:rPr>
          <w:rFonts w:ascii="Times New Roman"/>
          <w:b w:val="false"/>
          <w:i w:val="false"/>
          <w:color w:val="000000"/>
          <w:sz w:val="28"/>
        </w:rPr>
        <w:t>
      Контингент обучающихся от 6 до 16 лет: 1-3 классы (младшая группа), 4-6 классы (средняя группа), 7-9 классы – старшая группа.</w:t>
      </w:r>
    </w:p>
    <w:bookmarkEnd w:id="5559"/>
    <w:bookmarkStart w:name="z10063" w:id="5560"/>
    <w:p>
      <w:pPr>
        <w:spacing w:after="0"/>
        <w:ind w:left="0"/>
        <w:jc w:val="both"/>
      </w:pPr>
      <w:r>
        <w:rPr>
          <w:rFonts w:ascii="Times New Roman"/>
          <w:b w:val="false"/>
          <w:i w:val="false"/>
          <w:color w:val="000000"/>
          <w:sz w:val="28"/>
        </w:rPr>
        <w:t>
      7. Программа предназначена для обучения детей семилетнего возраста, желающих освоить навыки технического исполнения движений и комбинаций циркового искусства.</w:t>
      </w:r>
    </w:p>
    <w:bookmarkEnd w:id="5560"/>
    <w:bookmarkStart w:name="z10064" w:id="556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5561"/>
    <w:bookmarkStart w:name="z10065" w:id="5562"/>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цирковым искусством, которые формируются в учебном процессе.</w:t>
      </w:r>
    </w:p>
    <w:bookmarkEnd w:id="5562"/>
    <w:bookmarkStart w:name="z10066" w:id="5563"/>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цирковому искусству, развитие исполнительской техники и актерского мастерства.</w:t>
      </w:r>
    </w:p>
    <w:bookmarkEnd w:id="5563"/>
    <w:bookmarkStart w:name="z10067" w:id="5564"/>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5564"/>
    <w:bookmarkStart w:name="z10068" w:id="5565"/>
    <w:p>
      <w:pPr>
        <w:spacing w:after="0"/>
        <w:ind w:left="0"/>
        <w:jc w:val="both"/>
      </w:pPr>
      <w:r>
        <w:rPr>
          <w:rFonts w:ascii="Times New Roman"/>
          <w:b w:val="false"/>
          <w:i w:val="false"/>
          <w:color w:val="000000"/>
          <w:sz w:val="28"/>
        </w:rPr>
        <w:t>
      Педагог строит процесс обучения, учитывая степень подготовки класса по предмету "Акробатика".</w:t>
      </w:r>
    </w:p>
    <w:bookmarkEnd w:id="5565"/>
    <w:bookmarkStart w:name="z10069" w:id="5566"/>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5566"/>
    <w:bookmarkStart w:name="z10070" w:id="5567"/>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5567"/>
    <w:bookmarkStart w:name="z10071" w:id="5568"/>
    <w:p>
      <w:pPr>
        <w:spacing w:after="0"/>
        <w:ind w:left="0"/>
        <w:jc w:val="both"/>
      </w:pPr>
      <w:r>
        <w:rPr>
          <w:rFonts w:ascii="Times New Roman"/>
          <w:b w:val="false"/>
          <w:i w:val="false"/>
          <w:color w:val="000000"/>
          <w:sz w:val="28"/>
        </w:rPr>
        <w:t>
      2) строгая последовательность в овладении техническими приемами циркового искусства;</w:t>
      </w:r>
    </w:p>
    <w:bookmarkEnd w:id="5568"/>
    <w:bookmarkStart w:name="z10072" w:id="5569"/>
    <w:p>
      <w:pPr>
        <w:spacing w:after="0"/>
        <w:ind w:left="0"/>
        <w:jc w:val="both"/>
      </w:pPr>
      <w:r>
        <w:rPr>
          <w:rFonts w:ascii="Times New Roman"/>
          <w:b w:val="false"/>
          <w:i w:val="false"/>
          <w:color w:val="000000"/>
          <w:sz w:val="28"/>
        </w:rPr>
        <w:t>
      3) систематичность и регулярность занятий;</w:t>
      </w:r>
    </w:p>
    <w:bookmarkEnd w:id="5569"/>
    <w:bookmarkStart w:name="z10073" w:id="5570"/>
    <w:p>
      <w:pPr>
        <w:spacing w:after="0"/>
        <w:ind w:left="0"/>
        <w:jc w:val="both"/>
      </w:pPr>
      <w:r>
        <w:rPr>
          <w:rFonts w:ascii="Times New Roman"/>
          <w:b w:val="false"/>
          <w:i w:val="false"/>
          <w:color w:val="000000"/>
          <w:sz w:val="28"/>
        </w:rPr>
        <w:t>
      4) целенаправленность учебного процесса.</w:t>
      </w:r>
    </w:p>
    <w:bookmarkEnd w:id="5570"/>
    <w:bookmarkStart w:name="z10074" w:id="5571"/>
    <w:p>
      <w:pPr>
        <w:spacing w:after="0"/>
        <w:ind w:left="0"/>
        <w:jc w:val="both"/>
      </w:pPr>
      <w:r>
        <w:rPr>
          <w:rFonts w:ascii="Times New Roman"/>
          <w:b w:val="false"/>
          <w:i w:val="false"/>
          <w:color w:val="000000"/>
          <w:sz w:val="28"/>
        </w:rPr>
        <w:t>
      12. Программа дает возможность обучающимся овладеть умениями исполнять упражнения, цирковые номера, предусмотренные Программой соло, в паре и ансамбле, на собственной практике, сопоставляя, сравнивая и осмысленно исполняя движения, получить запас знаний, умений, которые помогут в дальнейшем самостоятельно постигать цирковое искусство.</w:t>
      </w:r>
    </w:p>
    <w:bookmarkEnd w:id="5571"/>
    <w:bookmarkStart w:name="z10075" w:id="5572"/>
    <w:p>
      <w:pPr>
        <w:spacing w:after="0"/>
        <w:ind w:left="0"/>
        <w:jc w:val="both"/>
      </w:pPr>
      <w:r>
        <w:rPr>
          <w:rFonts w:ascii="Times New Roman"/>
          <w:b w:val="false"/>
          <w:i w:val="false"/>
          <w:color w:val="000000"/>
          <w:sz w:val="28"/>
        </w:rPr>
        <w:t xml:space="preserve">
      13. Программа ориентирована на развитие личностных качеств обучающегося, способствующих: </w:t>
      </w:r>
    </w:p>
    <w:bookmarkEnd w:id="5572"/>
    <w:bookmarkStart w:name="z10076" w:id="5573"/>
    <w:p>
      <w:pPr>
        <w:spacing w:after="0"/>
        <w:ind w:left="0"/>
        <w:jc w:val="both"/>
      </w:pPr>
      <w:r>
        <w:rPr>
          <w:rFonts w:ascii="Times New Roman"/>
          <w:b w:val="false"/>
          <w:i w:val="false"/>
          <w:color w:val="000000"/>
          <w:sz w:val="28"/>
        </w:rPr>
        <w:t xml:space="preserve">
      1) освоению основ циркового искусства; </w:t>
      </w:r>
    </w:p>
    <w:bookmarkEnd w:id="5573"/>
    <w:bookmarkStart w:name="z10077" w:id="5574"/>
    <w:p>
      <w:pPr>
        <w:spacing w:after="0"/>
        <w:ind w:left="0"/>
        <w:jc w:val="both"/>
      </w:pPr>
      <w:r>
        <w:rPr>
          <w:rFonts w:ascii="Times New Roman"/>
          <w:b w:val="false"/>
          <w:i w:val="false"/>
          <w:color w:val="000000"/>
          <w:sz w:val="28"/>
        </w:rPr>
        <w:t>
      2) приобретению опыта творческой деятельности;</w:t>
      </w:r>
    </w:p>
    <w:bookmarkEnd w:id="5574"/>
    <w:bookmarkStart w:name="z10078" w:id="5575"/>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5575"/>
    <w:bookmarkStart w:name="z10079" w:id="5576"/>
    <w:p>
      <w:pPr>
        <w:spacing w:after="0"/>
        <w:ind w:left="0"/>
        <w:jc w:val="both"/>
      </w:pPr>
      <w:r>
        <w:rPr>
          <w:rFonts w:ascii="Times New Roman"/>
          <w:b w:val="false"/>
          <w:i w:val="false"/>
          <w:color w:val="000000"/>
          <w:sz w:val="28"/>
        </w:rPr>
        <w:t>
      4) получению циркового образования и приобщению к мировой культуре;</w:t>
      </w:r>
    </w:p>
    <w:bookmarkEnd w:id="5576"/>
    <w:bookmarkStart w:name="z10080" w:id="5577"/>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циркового искусства.</w:t>
      </w:r>
    </w:p>
    <w:bookmarkEnd w:id="5577"/>
    <w:bookmarkStart w:name="z10081" w:id="5578"/>
    <w:p>
      <w:pPr>
        <w:spacing w:after="0"/>
        <w:ind w:left="0"/>
        <w:jc w:val="both"/>
      </w:pPr>
      <w:r>
        <w:rPr>
          <w:rFonts w:ascii="Times New Roman"/>
          <w:b w:val="false"/>
          <w:i w:val="false"/>
          <w:color w:val="000000"/>
          <w:sz w:val="28"/>
        </w:rPr>
        <w:t>
      14. Психолого-педагогическое сопровождение направлено на:</w:t>
      </w:r>
    </w:p>
    <w:bookmarkEnd w:id="5578"/>
    <w:bookmarkStart w:name="z10082" w:id="5579"/>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5579"/>
    <w:bookmarkStart w:name="z10083" w:id="5580"/>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5580"/>
    <w:bookmarkStart w:name="z10084" w:id="5581"/>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5581"/>
    <w:bookmarkStart w:name="z10085" w:id="5582"/>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5582"/>
    <w:bookmarkStart w:name="z10086" w:id="5583"/>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5583"/>
    <w:bookmarkStart w:name="z10087" w:id="5584"/>
    <w:p>
      <w:pPr>
        <w:spacing w:after="0"/>
        <w:ind w:left="0"/>
        <w:jc w:val="both"/>
      </w:pPr>
      <w:r>
        <w:rPr>
          <w:rFonts w:ascii="Times New Roman"/>
          <w:b w:val="false"/>
          <w:i w:val="false"/>
          <w:color w:val="000000"/>
          <w:sz w:val="28"/>
        </w:rPr>
        <w:t>
      16. Методологическая основа Программы:</w:t>
      </w:r>
    </w:p>
    <w:bookmarkEnd w:id="5584"/>
    <w:bookmarkStart w:name="z10088" w:id="5585"/>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5585"/>
    <w:bookmarkStart w:name="z10089" w:id="5586"/>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5586"/>
    <w:bookmarkStart w:name="z10090" w:id="5587"/>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5587"/>
    <w:bookmarkStart w:name="z10091" w:id="5588"/>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5588"/>
    <w:bookmarkStart w:name="z10092" w:id="5589"/>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5589"/>
    <w:bookmarkStart w:name="z10093" w:id="5590"/>
    <w:p>
      <w:pPr>
        <w:spacing w:after="0"/>
        <w:ind w:left="0"/>
        <w:jc w:val="both"/>
      </w:pPr>
      <w:r>
        <w:rPr>
          <w:rFonts w:ascii="Times New Roman"/>
          <w:b w:val="false"/>
          <w:i w:val="false"/>
          <w:color w:val="000000"/>
          <w:sz w:val="28"/>
        </w:rPr>
        <w:t xml:space="preserve">
      17. Педагогические принципы отбора содержания учебного материала: </w:t>
      </w:r>
    </w:p>
    <w:bookmarkEnd w:id="5590"/>
    <w:bookmarkStart w:name="z10094" w:id="5591"/>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циркового искусства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5591"/>
    <w:bookmarkStart w:name="z10095" w:id="5592"/>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(установление взаимосвязи между элементами одного циркового трюка и между цирковым трюком и тренировочными упражнениями);</w:t>
      </w:r>
    </w:p>
    <w:bookmarkEnd w:id="5592"/>
    <w:bookmarkStart w:name="z10096" w:id="5593"/>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5593"/>
    <w:bookmarkStart w:name="z10097" w:id="5594"/>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5594"/>
    <w:bookmarkStart w:name="z10098" w:id="5595"/>
    <w:p>
      <w:pPr>
        <w:spacing w:after="0"/>
        <w:ind w:left="0"/>
        <w:jc w:val="both"/>
      </w:pPr>
      <w:r>
        <w:rPr>
          <w:rFonts w:ascii="Times New Roman"/>
          <w:b w:val="false"/>
          <w:i w:val="false"/>
          <w:color w:val="000000"/>
          <w:sz w:val="28"/>
        </w:rPr>
        <w:t>
      5) принцип повторности – многократного и постоянного воспроизведения одних и тех же трюков;</w:t>
      </w:r>
    </w:p>
    <w:bookmarkEnd w:id="5595"/>
    <w:bookmarkStart w:name="z10099" w:id="5596"/>
    <w:p>
      <w:pPr>
        <w:spacing w:after="0"/>
        <w:ind w:left="0"/>
        <w:jc w:val="both"/>
      </w:pPr>
      <w:r>
        <w:rPr>
          <w:rFonts w:ascii="Times New Roman"/>
          <w:b w:val="false"/>
          <w:i w:val="false"/>
          <w:color w:val="000000"/>
          <w:sz w:val="28"/>
        </w:rPr>
        <w:t>
      6) принцип постепенности – от общего к частному, от основы к деталям, от простого к сложному, от знаний к навыкам. Задания даются посильные и доступные для исполнения, но с последующим их усложнением;</w:t>
      </w:r>
    </w:p>
    <w:bookmarkEnd w:id="5596"/>
    <w:bookmarkStart w:name="z10100" w:id="5597"/>
    <w:p>
      <w:pPr>
        <w:spacing w:after="0"/>
        <w:ind w:left="0"/>
        <w:jc w:val="both"/>
      </w:pPr>
      <w:r>
        <w:rPr>
          <w:rFonts w:ascii="Times New Roman"/>
          <w:b w:val="false"/>
          <w:i w:val="false"/>
          <w:color w:val="000000"/>
          <w:sz w:val="28"/>
        </w:rPr>
        <w:t>
      7) принцип всесторонности – не ограничиваются выполнением упражнений, которые необходимы для исполнения определенных трюков. Занятия по специализации будут более успешными при всестороннем развитии физических качеств. Силовые упражнения совмещаются с движениями на растягивание. Нагрузки дозируются путем смены упражнений, числа повторений и пауз в работе. Эффективность занятий от разнообразия упражнений и разносторонности приложения нагрузок значительно возрастает;</w:t>
      </w:r>
    </w:p>
    <w:bookmarkEnd w:id="5597"/>
    <w:bookmarkStart w:name="z10101" w:id="5598"/>
    <w:p>
      <w:pPr>
        <w:spacing w:after="0"/>
        <w:ind w:left="0"/>
        <w:jc w:val="both"/>
      </w:pPr>
      <w:r>
        <w:rPr>
          <w:rFonts w:ascii="Times New Roman"/>
          <w:b w:val="false"/>
          <w:i w:val="false"/>
          <w:color w:val="000000"/>
          <w:sz w:val="28"/>
        </w:rPr>
        <w:t>
      8) принцип индивидуальности – подход к обучающимся с учетом их конкретных особенностей. На основе этого принципа проводится индивидуализация нагрузок, темпа их выполнения и овладения заданными упражнениями, трюками;</w:t>
      </w:r>
    </w:p>
    <w:bookmarkEnd w:id="5598"/>
    <w:bookmarkStart w:name="z10102" w:id="5599"/>
    <w:p>
      <w:pPr>
        <w:spacing w:after="0"/>
        <w:ind w:left="0"/>
        <w:jc w:val="both"/>
      </w:pPr>
      <w:r>
        <w:rPr>
          <w:rFonts w:ascii="Times New Roman"/>
          <w:b w:val="false"/>
          <w:i w:val="false"/>
          <w:color w:val="000000"/>
          <w:sz w:val="28"/>
        </w:rPr>
        <w:t>
      5) принцип осознанности – требования четкого и ясного понимания роли и значения выполняемых упражнений. Обучающийся учится самоанализу, мысленному расчленению предстоящего движения на отдельные фазы, их согласованности в длительности. Проводится идиомоторная подготовка, которая особенно важна при сложных координационных движениях.</w:t>
      </w:r>
    </w:p>
    <w:bookmarkEnd w:id="5599"/>
    <w:bookmarkStart w:name="z10103" w:id="5600"/>
    <w:p>
      <w:pPr>
        <w:spacing w:after="0"/>
        <w:ind w:left="0"/>
        <w:jc w:val="both"/>
      </w:pPr>
      <w:r>
        <w:rPr>
          <w:rFonts w:ascii="Times New Roman"/>
          <w:b w:val="false"/>
          <w:i w:val="false"/>
          <w:color w:val="000000"/>
          <w:sz w:val="28"/>
        </w:rPr>
        <w:t>
      18. Специфика группового обучения по предмету "Акробатика" создает условия для вариативности выбора методов, средств, форм обучения и подбора репертуарного комплекса.</w:t>
      </w:r>
    </w:p>
    <w:bookmarkEnd w:id="5600"/>
    <w:bookmarkStart w:name="z10104" w:id="5601"/>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5601"/>
    <w:bookmarkStart w:name="z10105" w:id="5602"/>
    <w:p>
      <w:pPr>
        <w:spacing w:after="0"/>
        <w:ind w:left="0"/>
        <w:jc w:val="both"/>
      </w:pPr>
      <w:r>
        <w:rPr>
          <w:rFonts w:ascii="Times New Roman"/>
          <w:b w:val="false"/>
          <w:i w:val="false"/>
          <w:color w:val="000000"/>
          <w:sz w:val="28"/>
        </w:rPr>
        <w:t xml:space="preserve">
      1) словесный – объяснение, разбор, анализ; </w:t>
      </w:r>
    </w:p>
    <w:bookmarkEnd w:id="5602"/>
    <w:bookmarkStart w:name="z10106" w:id="5603"/>
    <w:p>
      <w:pPr>
        <w:spacing w:after="0"/>
        <w:ind w:left="0"/>
        <w:jc w:val="both"/>
      </w:pPr>
      <w:r>
        <w:rPr>
          <w:rFonts w:ascii="Times New Roman"/>
          <w:b w:val="false"/>
          <w:i w:val="false"/>
          <w:color w:val="000000"/>
          <w:sz w:val="28"/>
        </w:rPr>
        <w:t>
      2) наглядный – качественный показ, демонстрация отдельных частей и всего движения; просмотр видеоматериалов с выступлениями выдающихся цирковых артистов, посещение концертов и спектаклей для повышения общего уровня развития обучающихся;</w:t>
      </w:r>
    </w:p>
    <w:bookmarkEnd w:id="5603"/>
    <w:bookmarkStart w:name="z10107" w:id="5604"/>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5604"/>
    <w:bookmarkStart w:name="z10108" w:id="5605"/>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5605"/>
    <w:bookmarkStart w:name="z10109" w:id="5606"/>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5606"/>
    <w:bookmarkStart w:name="z10110" w:id="5607"/>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физических данных, уровня развития танцевальных способностей обучающегося. Весь процесс обучения строится от простого к сложному.</w:t>
      </w:r>
    </w:p>
    <w:bookmarkEnd w:id="5607"/>
    <w:bookmarkStart w:name="z10111" w:id="5608"/>
    <w:p>
      <w:pPr>
        <w:spacing w:after="0"/>
        <w:ind w:left="0"/>
        <w:jc w:val="both"/>
      </w:pPr>
      <w:r>
        <w:rPr>
          <w:rFonts w:ascii="Times New Roman"/>
          <w:b w:val="false"/>
          <w:i w:val="false"/>
          <w:color w:val="000000"/>
          <w:sz w:val="28"/>
        </w:rPr>
        <w:t>
      21. Формы занятий:</w:t>
      </w:r>
    </w:p>
    <w:bookmarkEnd w:id="5608"/>
    <w:bookmarkStart w:name="z10112" w:id="5609"/>
    <w:p>
      <w:pPr>
        <w:spacing w:after="0"/>
        <w:ind w:left="0"/>
        <w:jc w:val="both"/>
      </w:pPr>
      <w:r>
        <w:rPr>
          <w:rFonts w:ascii="Times New Roman"/>
          <w:b w:val="false"/>
          <w:i w:val="false"/>
          <w:color w:val="000000"/>
          <w:sz w:val="28"/>
        </w:rPr>
        <w:t>
      1) практические – приемы и навыки отрабатываются на гимнастических ковриках;</w:t>
      </w:r>
    </w:p>
    <w:bookmarkEnd w:id="5609"/>
    <w:bookmarkStart w:name="z10113" w:id="5610"/>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5610"/>
    <w:bookmarkStart w:name="z10114" w:id="5611"/>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групповое занятие педагога с обучающимися.</w:t>
      </w:r>
    </w:p>
    <w:bookmarkEnd w:id="5611"/>
    <w:bookmarkStart w:name="z10115" w:id="5612"/>
    <w:p>
      <w:pPr>
        <w:spacing w:after="0"/>
        <w:ind w:left="0"/>
        <w:jc w:val="both"/>
      </w:pPr>
      <w:r>
        <w:rPr>
          <w:rFonts w:ascii="Times New Roman"/>
          <w:b w:val="false"/>
          <w:i w:val="false"/>
          <w:color w:val="000000"/>
          <w:sz w:val="28"/>
        </w:rPr>
        <w:t xml:space="preserve">
      23. Урок состоит из теоретической и практической частей: </w:t>
      </w:r>
    </w:p>
    <w:bookmarkEnd w:id="5612"/>
    <w:bookmarkStart w:name="z10116" w:id="5613"/>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с показом не только педагога, но и подходящих видеоматериалов; </w:t>
      </w:r>
    </w:p>
    <w:bookmarkEnd w:id="5613"/>
    <w:bookmarkStart w:name="z10117" w:id="5614"/>
    <w:p>
      <w:pPr>
        <w:spacing w:after="0"/>
        <w:ind w:left="0"/>
        <w:jc w:val="both"/>
      </w:pPr>
      <w:r>
        <w:rPr>
          <w:rFonts w:ascii="Times New Roman"/>
          <w:b w:val="false"/>
          <w:i w:val="false"/>
          <w:color w:val="000000"/>
          <w:sz w:val="28"/>
        </w:rPr>
        <w:t>
      2) изучение движения, работа над движениями в комбинациях, переходя от медленного темпа к быстрому.</w:t>
      </w:r>
    </w:p>
    <w:bookmarkEnd w:id="5614"/>
    <w:bookmarkStart w:name="z10118" w:id="5615"/>
    <w:p>
      <w:pPr>
        <w:spacing w:after="0"/>
        <w:ind w:left="0"/>
        <w:jc w:val="both"/>
      </w:pPr>
      <w:r>
        <w:rPr>
          <w:rFonts w:ascii="Times New Roman"/>
          <w:b w:val="false"/>
          <w:i w:val="false"/>
          <w:color w:val="000000"/>
          <w:sz w:val="28"/>
        </w:rPr>
        <w:t>
      24. Виды внеурочных форм работы:</w:t>
      </w:r>
    </w:p>
    <w:bookmarkEnd w:id="5615"/>
    <w:bookmarkStart w:name="z10119" w:id="5616"/>
    <w:p>
      <w:pPr>
        <w:spacing w:after="0"/>
        <w:ind w:left="0"/>
        <w:jc w:val="both"/>
      </w:pPr>
      <w:r>
        <w:rPr>
          <w:rFonts w:ascii="Times New Roman"/>
          <w:b w:val="false"/>
          <w:i w:val="false"/>
          <w:color w:val="000000"/>
          <w:sz w:val="28"/>
        </w:rPr>
        <w:t>
      1) самостоятельные занятия;</w:t>
      </w:r>
    </w:p>
    <w:bookmarkEnd w:id="5616"/>
    <w:bookmarkStart w:name="z10120" w:id="5617"/>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5617"/>
    <w:bookmarkStart w:name="z10121" w:id="5618"/>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5618"/>
    <w:bookmarkStart w:name="z10122" w:id="5619"/>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5619"/>
    <w:bookmarkStart w:name="z10123" w:id="5620"/>
    <w:p>
      <w:pPr>
        <w:spacing w:after="0"/>
        <w:ind w:left="0"/>
        <w:jc w:val="both"/>
      </w:pPr>
      <w:r>
        <w:rPr>
          <w:rFonts w:ascii="Times New Roman"/>
          <w:b w:val="false"/>
          <w:i w:val="false"/>
          <w:color w:val="000000"/>
          <w:sz w:val="28"/>
        </w:rPr>
        <w:t>
      5) посещение цирковых представлений, филармоний, театров, концертных залов, музеев;</w:t>
      </w:r>
    </w:p>
    <w:bookmarkEnd w:id="5620"/>
    <w:bookmarkStart w:name="z10124" w:id="5621"/>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5621"/>
    <w:bookmarkStart w:name="z10125" w:id="5622"/>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5622"/>
    <w:bookmarkStart w:name="z10126" w:id="5623"/>
    <w:p>
      <w:pPr>
        <w:spacing w:after="0"/>
        <w:ind w:left="0"/>
        <w:jc w:val="both"/>
      </w:pPr>
      <w:r>
        <w:rPr>
          <w:rFonts w:ascii="Times New Roman"/>
          <w:b w:val="false"/>
          <w:i w:val="false"/>
          <w:color w:val="000000"/>
          <w:sz w:val="28"/>
        </w:rPr>
        <w:t>
      26. Структурные элементы рабочей учебной программы:</w:t>
      </w:r>
    </w:p>
    <w:bookmarkEnd w:id="5623"/>
    <w:bookmarkStart w:name="z10127" w:id="5624"/>
    <w:p>
      <w:pPr>
        <w:spacing w:after="0"/>
        <w:ind w:left="0"/>
        <w:jc w:val="both"/>
      </w:pPr>
      <w:r>
        <w:rPr>
          <w:rFonts w:ascii="Times New Roman"/>
          <w:b w:val="false"/>
          <w:i w:val="false"/>
          <w:color w:val="000000"/>
          <w:sz w:val="28"/>
        </w:rPr>
        <w:t>
      1) титульный лист;</w:t>
      </w:r>
    </w:p>
    <w:bookmarkEnd w:id="5624"/>
    <w:bookmarkStart w:name="z10128" w:id="5625"/>
    <w:p>
      <w:pPr>
        <w:spacing w:after="0"/>
        <w:ind w:left="0"/>
        <w:jc w:val="both"/>
      </w:pPr>
      <w:r>
        <w:rPr>
          <w:rFonts w:ascii="Times New Roman"/>
          <w:b w:val="false"/>
          <w:i w:val="false"/>
          <w:color w:val="000000"/>
          <w:sz w:val="28"/>
        </w:rPr>
        <w:t>
      2) пояснительная записка;</w:t>
      </w:r>
    </w:p>
    <w:bookmarkEnd w:id="5625"/>
    <w:bookmarkStart w:name="z10129" w:id="5626"/>
    <w:p>
      <w:pPr>
        <w:spacing w:after="0"/>
        <w:ind w:left="0"/>
        <w:jc w:val="both"/>
      </w:pPr>
      <w:r>
        <w:rPr>
          <w:rFonts w:ascii="Times New Roman"/>
          <w:b w:val="false"/>
          <w:i w:val="false"/>
          <w:color w:val="000000"/>
          <w:sz w:val="28"/>
        </w:rPr>
        <w:t>
      3) планирование учебной деятельности;</w:t>
      </w:r>
    </w:p>
    <w:bookmarkEnd w:id="5626"/>
    <w:bookmarkStart w:name="z10130" w:id="5627"/>
    <w:p>
      <w:pPr>
        <w:spacing w:after="0"/>
        <w:ind w:left="0"/>
        <w:jc w:val="both"/>
      </w:pPr>
      <w:r>
        <w:rPr>
          <w:rFonts w:ascii="Times New Roman"/>
          <w:b w:val="false"/>
          <w:i w:val="false"/>
          <w:color w:val="000000"/>
          <w:sz w:val="28"/>
        </w:rPr>
        <w:t>
      4) учебно-методическое обеспечение учебного процесса.</w:t>
      </w:r>
    </w:p>
    <w:bookmarkEnd w:id="5627"/>
    <w:bookmarkStart w:name="z10131" w:id="5628"/>
    <w:p>
      <w:pPr>
        <w:spacing w:after="0"/>
        <w:ind w:left="0"/>
        <w:jc w:val="both"/>
      </w:pPr>
      <w:r>
        <w:rPr>
          <w:rFonts w:ascii="Times New Roman"/>
          <w:b w:val="false"/>
          <w:i w:val="false"/>
          <w:color w:val="000000"/>
          <w:sz w:val="28"/>
        </w:rPr>
        <w:t>
      27. На титульном листе размещаются основные сведения:</w:t>
      </w:r>
    </w:p>
    <w:bookmarkEnd w:id="5628"/>
    <w:bookmarkStart w:name="z10132" w:id="5629"/>
    <w:p>
      <w:pPr>
        <w:spacing w:after="0"/>
        <w:ind w:left="0"/>
        <w:jc w:val="both"/>
      </w:pPr>
      <w:r>
        <w:rPr>
          <w:rFonts w:ascii="Times New Roman"/>
          <w:b w:val="false"/>
          <w:i w:val="false"/>
          <w:color w:val="000000"/>
          <w:sz w:val="28"/>
        </w:rPr>
        <w:t>
      1) название организации образования;</w:t>
      </w:r>
    </w:p>
    <w:bookmarkEnd w:id="5629"/>
    <w:bookmarkStart w:name="z10133" w:id="5630"/>
    <w:p>
      <w:pPr>
        <w:spacing w:after="0"/>
        <w:ind w:left="0"/>
        <w:jc w:val="both"/>
      </w:pPr>
      <w:r>
        <w:rPr>
          <w:rFonts w:ascii="Times New Roman"/>
          <w:b w:val="false"/>
          <w:i w:val="false"/>
          <w:color w:val="000000"/>
          <w:sz w:val="28"/>
        </w:rPr>
        <w:t>
      2) название учебного предмета;</w:t>
      </w:r>
    </w:p>
    <w:bookmarkEnd w:id="5630"/>
    <w:bookmarkStart w:name="z10134" w:id="5631"/>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5631"/>
    <w:bookmarkStart w:name="z10135" w:id="5632"/>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5632"/>
    <w:bookmarkStart w:name="z10136" w:id="5633"/>
    <w:p>
      <w:pPr>
        <w:spacing w:after="0"/>
        <w:ind w:left="0"/>
        <w:jc w:val="both"/>
      </w:pPr>
      <w:r>
        <w:rPr>
          <w:rFonts w:ascii="Times New Roman"/>
          <w:b w:val="false"/>
          <w:i w:val="false"/>
          <w:color w:val="000000"/>
          <w:sz w:val="28"/>
        </w:rPr>
        <w:t>
      5) краткая информация о педагоге;</w:t>
      </w:r>
    </w:p>
    <w:bookmarkEnd w:id="5633"/>
    <w:bookmarkStart w:name="z10137" w:id="5634"/>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5634"/>
    <w:bookmarkStart w:name="z10138" w:id="5635"/>
    <w:p>
      <w:pPr>
        <w:spacing w:after="0"/>
        <w:ind w:left="0"/>
        <w:jc w:val="both"/>
      </w:pPr>
      <w:r>
        <w:rPr>
          <w:rFonts w:ascii="Times New Roman"/>
          <w:b w:val="false"/>
          <w:i w:val="false"/>
          <w:color w:val="000000"/>
          <w:sz w:val="28"/>
        </w:rPr>
        <w:t xml:space="preserve">
      28. Содержание пояснительной записки: </w:t>
      </w:r>
    </w:p>
    <w:bookmarkEnd w:id="5635"/>
    <w:bookmarkStart w:name="z10139" w:id="5636"/>
    <w:p>
      <w:pPr>
        <w:spacing w:after="0"/>
        <w:ind w:left="0"/>
        <w:jc w:val="both"/>
      </w:pPr>
      <w:r>
        <w:rPr>
          <w:rFonts w:ascii="Times New Roman"/>
          <w:b w:val="false"/>
          <w:i w:val="false"/>
          <w:color w:val="000000"/>
          <w:sz w:val="28"/>
        </w:rPr>
        <w:t>
      1) настоящая Программа как основание;</w:t>
      </w:r>
    </w:p>
    <w:bookmarkEnd w:id="5636"/>
    <w:bookmarkStart w:name="z10140" w:id="5637"/>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5637"/>
    <w:bookmarkStart w:name="z10141" w:id="5638"/>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5638"/>
    <w:bookmarkStart w:name="z10142" w:id="5639"/>
    <w:p>
      <w:pPr>
        <w:spacing w:after="0"/>
        <w:ind w:left="0"/>
        <w:jc w:val="both"/>
      </w:pPr>
      <w:r>
        <w:rPr>
          <w:rFonts w:ascii="Times New Roman"/>
          <w:b w:val="false"/>
          <w:i w:val="false"/>
          <w:color w:val="000000"/>
          <w:sz w:val="28"/>
        </w:rPr>
        <w:t>
      4) особенности и проблемы работы в данном классе;</w:t>
      </w:r>
    </w:p>
    <w:bookmarkEnd w:id="5639"/>
    <w:bookmarkStart w:name="z10143" w:id="5640"/>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5640"/>
    <w:bookmarkStart w:name="z10144" w:id="5641"/>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5641"/>
    <w:bookmarkStart w:name="z10145" w:id="5642"/>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5642"/>
    <w:bookmarkStart w:name="z10146" w:id="5643"/>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5643"/>
    <w:bookmarkStart w:name="z10147" w:id="5644"/>
    <w:p>
      <w:pPr>
        <w:spacing w:after="0"/>
        <w:ind w:left="0"/>
        <w:jc w:val="both"/>
      </w:pPr>
      <w:r>
        <w:rPr>
          <w:rFonts w:ascii="Times New Roman"/>
          <w:b w:val="false"/>
          <w:i w:val="false"/>
          <w:color w:val="000000"/>
          <w:sz w:val="28"/>
        </w:rPr>
        <w:t>
      2) перечень методической литературы для педагога;</w:t>
      </w:r>
    </w:p>
    <w:bookmarkEnd w:id="5644"/>
    <w:bookmarkStart w:name="z10148" w:id="5645"/>
    <w:p>
      <w:pPr>
        <w:spacing w:after="0"/>
        <w:ind w:left="0"/>
        <w:jc w:val="both"/>
      </w:pPr>
      <w:r>
        <w:rPr>
          <w:rFonts w:ascii="Times New Roman"/>
          <w:b w:val="false"/>
          <w:i w:val="false"/>
          <w:color w:val="000000"/>
          <w:sz w:val="28"/>
        </w:rPr>
        <w:t xml:space="preserve">
      3) перечень учебно-наглядных пособий. </w:t>
      </w:r>
    </w:p>
    <w:bookmarkEnd w:id="5645"/>
    <w:bookmarkStart w:name="z10149" w:id="5646"/>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5646"/>
    <w:bookmarkStart w:name="z10150" w:id="5647"/>
    <w:p>
      <w:pPr>
        <w:spacing w:after="0"/>
        <w:ind w:left="0"/>
        <w:jc w:val="both"/>
      </w:pPr>
      <w:r>
        <w:rPr>
          <w:rFonts w:ascii="Times New Roman"/>
          <w:b w:val="false"/>
          <w:i w:val="false"/>
          <w:color w:val="000000"/>
          <w:sz w:val="28"/>
        </w:rPr>
        <w:t>
      32.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5647"/>
    <w:bookmarkStart w:name="z10151" w:id="5648"/>
    <w:p>
      <w:pPr>
        <w:spacing w:after="0"/>
        <w:ind w:left="0"/>
        <w:jc w:val="both"/>
      </w:pPr>
      <w:r>
        <w:rPr>
          <w:rFonts w:ascii="Times New Roman"/>
          <w:b w:val="false"/>
          <w:i w:val="false"/>
          <w:color w:val="000000"/>
          <w:sz w:val="28"/>
        </w:rPr>
        <w:t xml:space="preserve">
      33. Индивидуальная домашняя работа проводится в несколько приемов и строится в соответствии с рекомендациями педагога. </w:t>
      </w:r>
    </w:p>
    <w:bookmarkEnd w:id="5648"/>
    <w:bookmarkStart w:name="z10152" w:id="5649"/>
    <w:p>
      <w:pPr>
        <w:spacing w:after="0"/>
        <w:ind w:left="0"/>
        <w:jc w:val="both"/>
      </w:pPr>
      <w:r>
        <w:rPr>
          <w:rFonts w:ascii="Times New Roman"/>
          <w:b w:val="false"/>
          <w:i w:val="false"/>
          <w:color w:val="000000"/>
          <w:sz w:val="28"/>
        </w:rPr>
        <w:t>
      В первую очередь прорабатываются самые сложные элементы упражнений, используя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5649"/>
    <w:bookmarkStart w:name="z10153" w:id="5650"/>
    <w:p>
      <w:pPr>
        <w:spacing w:after="0"/>
        <w:ind w:left="0"/>
        <w:jc w:val="both"/>
      </w:pPr>
      <w:r>
        <w:rPr>
          <w:rFonts w:ascii="Times New Roman"/>
          <w:b w:val="false"/>
          <w:i w:val="false"/>
          <w:color w:val="000000"/>
          <w:sz w:val="28"/>
        </w:rPr>
        <w:t>
      34. Формы работы для активизации самостоятельных занятий обучающегося:</w:t>
      </w:r>
    </w:p>
    <w:bookmarkEnd w:id="5650"/>
    <w:bookmarkStart w:name="z10154" w:id="5651"/>
    <w:p>
      <w:pPr>
        <w:spacing w:after="0"/>
        <w:ind w:left="0"/>
        <w:jc w:val="both"/>
      </w:pPr>
      <w:r>
        <w:rPr>
          <w:rFonts w:ascii="Times New Roman"/>
          <w:b w:val="false"/>
          <w:i w:val="false"/>
          <w:color w:val="000000"/>
          <w:sz w:val="28"/>
        </w:rPr>
        <w:t>
      1) анализ собственного исполнения – обучающийся оценивает свое исполнение элементов упражнений, отмечает допущенные ошибки;</w:t>
      </w:r>
    </w:p>
    <w:bookmarkEnd w:id="5651"/>
    <w:bookmarkStart w:name="z10155" w:id="5652"/>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заданием; </w:t>
      </w:r>
    </w:p>
    <w:bookmarkEnd w:id="5652"/>
    <w:bookmarkStart w:name="z10156" w:id="5653"/>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5653"/>
    <w:bookmarkStart w:name="z10157" w:id="5654"/>
    <w:p>
      <w:pPr>
        <w:spacing w:after="0"/>
        <w:ind w:left="0"/>
        <w:jc w:val="both"/>
      </w:pPr>
      <w:r>
        <w:rPr>
          <w:rFonts w:ascii="Times New Roman"/>
          <w:b w:val="false"/>
          <w:i w:val="false"/>
          <w:color w:val="000000"/>
          <w:sz w:val="28"/>
        </w:rPr>
        <w:t>
      35. Система самостоятельных занятий включает в себя следующие элементы:</w:t>
      </w:r>
    </w:p>
    <w:bookmarkEnd w:id="5654"/>
    <w:bookmarkStart w:name="z10158" w:id="5655"/>
    <w:p>
      <w:pPr>
        <w:spacing w:after="0"/>
        <w:ind w:left="0"/>
        <w:jc w:val="both"/>
      </w:pPr>
      <w:r>
        <w:rPr>
          <w:rFonts w:ascii="Times New Roman"/>
          <w:b w:val="false"/>
          <w:i w:val="false"/>
          <w:color w:val="000000"/>
          <w:sz w:val="28"/>
        </w:rPr>
        <w:t xml:space="preserve">
      1) работа над опорно-двигательным аппаратом (упражнения для разных групп мышц); </w:t>
      </w:r>
    </w:p>
    <w:bookmarkEnd w:id="5655"/>
    <w:bookmarkStart w:name="z10159" w:id="5656"/>
    <w:p>
      <w:pPr>
        <w:spacing w:after="0"/>
        <w:ind w:left="0"/>
        <w:jc w:val="both"/>
      </w:pPr>
      <w:r>
        <w:rPr>
          <w:rFonts w:ascii="Times New Roman"/>
          <w:b w:val="false"/>
          <w:i w:val="false"/>
          <w:color w:val="000000"/>
          <w:sz w:val="28"/>
        </w:rPr>
        <w:t>
      2) формирование личного баланса (равновесия) обучающегося;</w:t>
      </w:r>
    </w:p>
    <w:bookmarkEnd w:id="5656"/>
    <w:bookmarkStart w:name="z10160" w:id="5657"/>
    <w:p>
      <w:pPr>
        <w:spacing w:after="0"/>
        <w:ind w:left="0"/>
        <w:jc w:val="both"/>
      </w:pPr>
      <w:r>
        <w:rPr>
          <w:rFonts w:ascii="Times New Roman"/>
          <w:b w:val="false"/>
          <w:i w:val="false"/>
          <w:color w:val="000000"/>
          <w:sz w:val="28"/>
        </w:rPr>
        <w:t>
      3) исполнение элементарных элементов акробатического номера;</w:t>
      </w:r>
    </w:p>
    <w:bookmarkEnd w:id="5657"/>
    <w:bookmarkStart w:name="z10161" w:id="5658"/>
    <w:p>
      <w:pPr>
        <w:spacing w:after="0"/>
        <w:ind w:left="0"/>
        <w:jc w:val="both"/>
      </w:pPr>
      <w:r>
        <w:rPr>
          <w:rFonts w:ascii="Times New Roman"/>
          <w:b w:val="false"/>
          <w:i w:val="false"/>
          <w:color w:val="000000"/>
          <w:sz w:val="28"/>
        </w:rPr>
        <w:t>
      4) исполнение основных акробатического номера;</w:t>
      </w:r>
    </w:p>
    <w:bookmarkEnd w:id="5658"/>
    <w:bookmarkStart w:name="z10162" w:id="5659"/>
    <w:p>
      <w:pPr>
        <w:spacing w:after="0"/>
        <w:ind w:left="0"/>
        <w:jc w:val="both"/>
      </w:pPr>
      <w:r>
        <w:rPr>
          <w:rFonts w:ascii="Times New Roman"/>
          <w:b w:val="false"/>
          <w:i w:val="false"/>
          <w:color w:val="000000"/>
          <w:sz w:val="28"/>
        </w:rPr>
        <w:t>
      5) развитие механики и динамики движения;</w:t>
      </w:r>
    </w:p>
    <w:bookmarkEnd w:id="5659"/>
    <w:bookmarkStart w:name="z10163" w:id="5660"/>
    <w:p>
      <w:pPr>
        <w:spacing w:after="0"/>
        <w:ind w:left="0"/>
        <w:jc w:val="both"/>
      </w:pPr>
      <w:r>
        <w:rPr>
          <w:rFonts w:ascii="Times New Roman"/>
          <w:b w:val="false"/>
          <w:i w:val="false"/>
          <w:color w:val="000000"/>
          <w:sz w:val="28"/>
        </w:rPr>
        <w:t>
      6) развитие силовых качеств;</w:t>
      </w:r>
    </w:p>
    <w:bookmarkEnd w:id="5660"/>
    <w:bookmarkStart w:name="z10164" w:id="5661"/>
    <w:p>
      <w:pPr>
        <w:spacing w:after="0"/>
        <w:ind w:left="0"/>
        <w:jc w:val="both"/>
      </w:pPr>
      <w:r>
        <w:rPr>
          <w:rFonts w:ascii="Times New Roman"/>
          <w:b w:val="false"/>
          <w:i w:val="false"/>
          <w:color w:val="000000"/>
          <w:sz w:val="28"/>
        </w:rPr>
        <w:t>
      7) развитие физической выносливости.</w:t>
      </w:r>
    </w:p>
    <w:bookmarkEnd w:id="5661"/>
    <w:bookmarkStart w:name="z10165" w:id="5662"/>
    <w:p>
      <w:pPr>
        <w:spacing w:after="0"/>
        <w:ind w:left="0"/>
        <w:jc w:val="both"/>
      </w:pPr>
      <w:r>
        <w:rPr>
          <w:rFonts w:ascii="Times New Roman"/>
          <w:b w:val="false"/>
          <w:i w:val="false"/>
          <w:color w:val="000000"/>
          <w:sz w:val="28"/>
        </w:rPr>
        <w:t>
      36. Межпредметные связи предмета "Акробатика" с предметами "Гимнастика", "Клоунада" побуждают обучающихся к целостному познанию различных художественных явлений.</w:t>
      </w:r>
    </w:p>
    <w:bookmarkEnd w:id="5662"/>
    <w:bookmarkStart w:name="z10166" w:id="5663"/>
    <w:p>
      <w:pPr>
        <w:spacing w:after="0"/>
        <w:ind w:left="0"/>
        <w:jc w:val="both"/>
      </w:pPr>
      <w:r>
        <w:rPr>
          <w:rFonts w:ascii="Times New Roman"/>
          <w:b w:val="false"/>
          <w:i w:val="false"/>
          <w:color w:val="000000"/>
          <w:sz w:val="28"/>
        </w:rPr>
        <w:t xml:space="preserve">
      37. Акробатика – одна из основных профилирующих дисциплин при изучении циркового искусства, фундамент построения всех цирковых номеров. </w:t>
      </w:r>
    </w:p>
    <w:bookmarkEnd w:id="5663"/>
    <w:bookmarkStart w:name="z10167" w:id="5664"/>
    <w:p>
      <w:pPr>
        <w:spacing w:after="0"/>
        <w:ind w:left="0"/>
        <w:jc w:val="both"/>
      </w:pPr>
      <w:r>
        <w:rPr>
          <w:rFonts w:ascii="Times New Roman"/>
          <w:b w:val="false"/>
          <w:i w:val="false"/>
          <w:color w:val="000000"/>
          <w:sz w:val="28"/>
        </w:rPr>
        <w:t>
      38. В начале каждого года обучения проводится один урок по технике безопасности. Техника безопасности – свод правил и положений, направленный на обеспечение условий безопасного труда или проведения каких-либо других занятий.</w:t>
      </w:r>
    </w:p>
    <w:bookmarkEnd w:id="5664"/>
    <w:bookmarkStart w:name="z10168" w:id="5665"/>
    <w:p>
      <w:pPr>
        <w:spacing w:after="0"/>
        <w:ind w:left="0"/>
        <w:jc w:val="both"/>
      </w:pPr>
      <w:r>
        <w:rPr>
          <w:rFonts w:ascii="Times New Roman"/>
          <w:b w:val="false"/>
          <w:i w:val="false"/>
          <w:color w:val="000000"/>
          <w:sz w:val="28"/>
        </w:rPr>
        <w:t>
      39. Обеспечение безопасных условий для занятий определяется следующими факторами:</w:t>
      </w:r>
    </w:p>
    <w:bookmarkEnd w:id="5665"/>
    <w:bookmarkStart w:name="z10169" w:id="5666"/>
    <w:p>
      <w:pPr>
        <w:spacing w:after="0"/>
        <w:ind w:left="0"/>
        <w:jc w:val="both"/>
      </w:pPr>
      <w:r>
        <w:rPr>
          <w:rFonts w:ascii="Times New Roman"/>
          <w:b w:val="false"/>
          <w:i w:val="false"/>
          <w:color w:val="000000"/>
          <w:sz w:val="28"/>
        </w:rPr>
        <w:t>
      1) необходимость в сведении внештатных ситуаций к минимуму;</w:t>
      </w:r>
    </w:p>
    <w:bookmarkEnd w:id="5666"/>
    <w:bookmarkStart w:name="z10170" w:id="5667"/>
    <w:p>
      <w:pPr>
        <w:spacing w:after="0"/>
        <w:ind w:left="0"/>
        <w:jc w:val="both"/>
      </w:pPr>
      <w:r>
        <w:rPr>
          <w:rFonts w:ascii="Times New Roman"/>
          <w:b w:val="false"/>
          <w:i w:val="false"/>
          <w:color w:val="000000"/>
          <w:sz w:val="28"/>
        </w:rPr>
        <w:t>
      2) необходимость в сведении травм к минимуму для повышения эффективности результата деятельности.</w:t>
      </w:r>
    </w:p>
    <w:bookmarkEnd w:id="5667"/>
    <w:bookmarkStart w:name="z10171" w:id="5668"/>
    <w:p>
      <w:pPr>
        <w:spacing w:after="0"/>
        <w:ind w:left="0"/>
        <w:jc w:val="both"/>
      </w:pPr>
      <w:r>
        <w:rPr>
          <w:rFonts w:ascii="Times New Roman"/>
          <w:b w:val="false"/>
          <w:i w:val="false"/>
          <w:color w:val="000000"/>
          <w:sz w:val="28"/>
        </w:rPr>
        <w:t>
      40. Виды страховки:</w:t>
      </w:r>
    </w:p>
    <w:bookmarkEnd w:id="5668"/>
    <w:bookmarkStart w:name="z10172" w:id="5669"/>
    <w:p>
      <w:pPr>
        <w:spacing w:after="0"/>
        <w:ind w:left="0"/>
        <w:jc w:val="both"/>
      </w:pPr>
      <w:r>
        <w:rPr>
          <w:rFonts w:ascii="Times New Roman"/>
          <w:b w:val="false"/>
          <w:i w:val="false"/>
          <w:color w:val="000000"/>
          <w:sz w:val="28"/>
        </w:rPr>
        <w:t>
      1) страховка с помощью лонжи;</w:t>
      </w:r>
    </w:p>
    <w:bookmarkEnd w:id="5669"/>
    <w:bookmarkStart w:name="z10173" w:id="5670"/>
    <w:p>
      <w:pPr>
        <w:spacing w:after="0"/>
        <w:ind w:left="0"/>
        <w:jc w:val="both"/>
      </w:pPr>
      <w:r>
        <w:rPr>
          <w:rFonts w:ascii="Times New Roman"/>
          <w:b w:val="false"/>
          <w:i w:val="false"/>
          <w:color w:val="000000"/>
          <w:sz w:val="28"/>
        </w:rPr>
        <w:t>
      2) страховка с применением петли;</w:t>
      </w:r>
    </w:p>
    <w:bookmarkEnd w:id="5670"/>
    <w:bookmarkStart w:name="z10174" w:id="5671"/>
    <w:p>
      <w:pPr>
        <w:spacing w:after="0"/>
        <w:ind w:left="0"/>
        <w:jc w:val="both"/>
      </w:pPr>
      <w:r>
        <w:rPr>
          <w:rFonts w:ascii="Times New Roman"/>
          <w:b w:val="false"/>
          <w:i w:val="false"/>
          <w:color w:val="000000"/>
          <w:sz w:val="28"/>
        </w:rPr>
        <w:t>
      3) пассировка.</w:t>
      </w:r>
    </w:p>
    <w:bookmarkEnd w:id="5671"/>
    <w:bookmarkStart w:name="z10175" w:id="5672"/>
    <w:p>
      <w:pPr>
        <w:spacing w:after="0"/>
        <w:ind w:left="0"/>
        <w:jc w:val="both"/>
      </w:pPr>
      <w:r>
        <w:rPr>
          <w:rFonts w:ascii="Times New Roman"/>
          <w:b w:val="false"/>
          <w:i w:val="false"/>
          <w:color w:val="000000"/>
          <w:sz w:val="28"/>
        </w:rPr>
        <w:t>
      41. Страховке подлежат:</w:t>
      </w:r>
    </w:p>
    <w:bookmarkEnd w:id="5672"/>
    <w:bookmarkStart w:name="z10176" w:id="5673"/>
    <w:p>
      <w:pPr>
        <w:spacing w:after="0"/>
        <w:ind w:left="0"/>
        <w:jc w:val="both"/>
      </w:pPr>
      <w:r>
        <w:rPr>
          <w:rFonts w:ascii="Times New Roman"/>
          <w:b w:val="false"/>
          <w:i w:val="false"/>
          <w:color w:val="000000"/>
          <w:sz w:val="28"/>
        </w:rPr>
        <w:t>
      1) исполнители трюков, связанных с возможностью непредвиденного падения независимо от его высоты;</w:t>
      </w:r>
    </w:p>
    <w:bookmarkEnd w:id="5673"/>
    <w:bookmarkStart w:name="z10177" w:id="5674"/>
    <w:p>
      <w:pPr>
        <w:spacing w:after="0"/>
        <w:ind w:left="0"/>
        <w:jc w:val="both"/>
      </w:pPr>
      <w:r>
        <w:rPr>
          <w:rFonts w:ascii="Times New Roman"/>
          <w:b w:val="false"/>
          <w:i w:val="false"/>
          <w:color w:val="000000"/>
          <w:sz w:val="28"/>
        </w:rPr>
        <w:t>
      2) все высокие, жесткие и неуверенные "приходы" на пол, ковер или манеж.</w:t>
      </w:r>
    </w:p>
    <w:bookmarkEnd w:id="5674"/>
    <w:bookmarkStart w:name="z10178" w:id="5675"/>
    <w:p>
      <w:pPr>
        <w:spacing w:after="0"/>
        <w:ind w:left="0"/>
        <w:jc w:val="both"/>
      </w:pPr>
      <w:r>
        <w:rPr>
          <w:rFonts w:ascii="Times New Roman"/>
          <w:b w:val="false"/>
          <w:i w:val="false"/>
          <w:color w:val="000000"/>
          <w:sz w:val="28"/>
        </w:rPr>
        <w:t>
      42. Страховка осуществляется в зависимости от конкретных условий исполнения трюков, количества участников номера, степени опасности и при помощи специальных устройств (лонж, сеток, петель).</w:t>
      </w:r>
    </w:p>
    <w:bookmarkEnd w:id="5675"/>
    <w:bookmarkStart w:name="z10179" w:id="5676"/>
    <w:p>
      <w:pPr>
        <w:spacing w:after="0"/>
        <w:ind w:left="0"/>
        <w:jc w:val="both"/>
      </w:pPr>
      <w:r>
        <w:rPr>
          <w:rFonts w:ascii="Times New Roman"/>
          <w:b w:val="false"/>
          <w:i w:val="false"/>
          <w:color w:val="000000"/>
          <w:sz w:val="28"/>
        </w:rPr>
        <w:t xml:space="preserve">
      Обучающиеся осваивают основные приемы самостраховки и применяют их на практике. </w:t>
      </w:r>
    </w:p>
    <w:bookmarkEnd w:id="5676"/>
    <w:bookmarkStart w:name="z10180" w:id="5677"/>
    <w:p>
      <w:pPr>
        <w:spacing w:after="0"/>
        <w:ind w:left="0"/>
        <w:jc w:val="both"/>
      </w:pPr>
      <w:r>
        <w:rPr>
          <w:rFonts w:ascii="Times New Roman"/>
          <w:b w:val="false"/>
          <w:i w:val="false"/>
          <w:color w:val="000000"/>
          <w:sz w:val="28"/>
        </w:rPr>
        <w:t xml:space="preserve">
      43. Обучающиеся осваивают дополнительные упражнения для укрепления мышц шеи и спины, что уменьшит степень подверженности травмам. Обучающиеся выполняют только те упражнения, которые предложены педагогом (тренером) или с разрешения педагога (тренера). </w:t>
      </w:r>
    </w:p>
    <w:bookmarkEnd w:id="5677"/>
    <w:bookmarkStart w:name="z10181" w:id="5678"/>
    <w:p>
      <w:pPr>
        <w:spacing w:after="0"/>
        <w:ind w:left="0"/>
        <w:jc w:val="both"/>
      </w:pPr>
      <w:r>
        <w:rPr>
          <w:rFonts w:ascii="Times New Roman"/>
          <w:b w:val="false"/>
          <w:i w:val="false"/>
          <w:color w:val="000000"/>
          <w:sz w:val="28"/>
        </w:rPr>
        <w:t>
      44. Перед началом выполнения упражнений на снарядах обучающиеся и педагоги проверяют их состояние, кладут маты в зоны возможного падения. При выполнении упражнений обучающиеся не отвлекаются и отвлекают других во время выполнения упражнения или страховки.</w:t>
      </w:r>
    </w:p>
    <w:bookmarkEnd w:id="5678"/>
    <w:bookmarkStart w:name="z10182" w:id="5679"/>
    <w:p>
      <w:pPr>
        <w:spacing w:after="0"/>
        <w:ind w:left="0"/>
        <w:jc w:val="both"/>
      </w:pPr>
      <w:r>
        <w:rPr>
          <w:rFonts w:ascii="Times New Roman"/>
          <w:b w:val="false"/>
          <w:i w:val="false"/>
          <w:color w:val="000000"/>
          <w:sz w:val="28"/>
        </w:rPr>
        <w:t>
      45. Перед исполнением упражнения (трюка) занимающийся мысленно представляет следующие компоненты движения:</w:t>
      </w:r>
    </w:p>
    <w:bookmarkEnd w:id="5679"/>
    <w:bookmarkStart w:name="z10183" w:id="5680"/>
    <w:p>
      <w:pPr>
        <w:spacing w:after="0"/>
        <w:ind w:left="0"/>
        <w:jc w:val="both"/>
      </w:pPr>
      <w:r>
        <w:rPr>
          <w:rFonts w:ascii="Times New Roman"/>
          <w:b w:val="false"/>
          <w:i w:val="false"/>
          <w:color w:val="000000"/>
          <w:sz w:val="28"/>
        </w:rPr>
        <w:t>
      1) исходное положение;</w:t>
      </w:r>
    </w:p>
    <w:bookmarkEnd w:id="5680"/>
    <w:bookmarkStart w:name="z10184" w:id="5681"/>
    <w:p>
      <w:pPr>
        <w:spacing w:after="0"/>
        <w:ind w:left="0"/>
        <w:jc w:val="both"/>
      </w:pPr>
      <w:r>
        <w:rPr>
          <w:rFonts w:ascii="Times New Roman"/>
          <w:b w:val="false"/>
          <w:i w:val="false"/>
          <w:color w:val="000000"/>
          <w:sz w:val="28"/>
        </w:rPr>
        <w:t>
      2) название движения;</w:t>
      </w:r>
    </w:p>
    <w:bookmarkEnd w:id="5681"/>
    <w:bookmarkStart w:name="z10185" w:id="5682"/>
    <w:p>
      <w:pPr>
        <w:spacing w:after="0"/>
        <w:ind w:left="0"/>
        <w:jc w:val="both"/>
      </w:pPr>
      <w:r>
        <w:rPr>
          <w:rFonts w:ascii="Times New Roman"/>
          <w:b w:val="false"/>
          <w:i w:val="false"/>
          <w:color w:val="000000"/>
          <w:sz w:val="28"/>
        </w:rPr>
        <w:t>
      3) способ выполнения (махом, силой, прогнувшись…);</w:t>
      </w:r>
    </w:p>
    <w:bookmarkEnd w:id="5682"/>
    <w:bookmarkStart w:name="z10186" w:id="5683"/>
    <w:p>
      <w:pPr>
        <w:spacing w:after="0"/>
        <w:ind w:left="0"/>
        <w:jc w:val="both"/>
      </w:pPr>
      <w:r>
        <w:rPr>
          <w:rFonts w:ascii="Times New Roman"/>
          <w:b w:val="false"/>
          <w:i w:val="false"/>
          <w:color w:val="000000"/>
          <w:sz w:val="28"/>
        </w:rPr>
        <w:t>
      4) направление движения (назад, вперед…);</w:t>
      </w:r>
    </w:p>
    <w:bookmarkEnd w:id="5683"/>
    <w:bookmarkStart w:name="z10187" w:id="5684"/>
    <w:p>
      <w:pPr>
        <w:spacing w:after="0"/>
        <w:ind w:left="0"/>
        <w:jc w:val="both"/>
      </w:pPr>
      <w:r>
        <w:rPr>
          <w:rFonts w:ascii="Times New Roman"/>
          <w:b w:val="false"/>
          <w:i w:val="false"/>
          <w:color w:val="000000"/>
          <w:sz w:val="28"/>
        </w:rPr>
        <w:t>
      5) амплитуду, скорость, силу движения;</w:t>
      </w:r>
    </w:p>
    <w:bookmarkEnd w:id="5684"/>
    <w:bookmarkStart w:name="z10188" w:id="5685"/>
    <w:p>
      <w:pPr>
        <w:spacing w:after="0"/>
        <w:ind w:left="0"/>
        <w:jc w:val="both"/>
      </w:pPr>
      <w:r>
        <w:rPr>
          <w:rFonts w:ascii="Times New Roman"/>
          <w:b w:val="false"/>
          <w:i w:val="false"/>
          <w:color w:val="000000"/>
          <w:sz w:val="28"/>
        </w:rPr>
        <w:t>
      46. Взаимодействие педагога и обучающихся на уроках циркового цикла осуществляется на основе используемой педагогической технологии личностно-ориентированного подхода к обучающимся, что выражается в подборе педагогом для каждого обучающегося упражнений или задач в общем концертном номере, учитывающих индивидуальные особенности каждого обучающегося и уровень этих способностей;</w:t>
      </w:r>
    </w:p>
    <w:bookmarkEnd w:id="5685"/>
    <w:bookmarkStart w:name="z10189" w:id="5686"/>
    <w:p>
      <w:pPr>
        <w:spacing w:after="0"/>
        <w:ind w:left="0"/>
        <w:jc w:val="both"/>
      </w:pPr>
      <w:r>
        <w:rPr>
          <w:rFonts w:ascii="Times New Roman"/>
          <w:b w:val="false"/>
          <w:i w:val="false"/>
          <w:color w:val="000000"/>
          <w:sz w:val="28"/>
        </w:rPr>
        <w:t xml:space="preserve">
      47. Содержание комплекса упражнений в Программе специально подобрано с учетом всех вышеизложенных требований, но ни в коем случае не имеет постоянно установленного порядка, а видоизменяется и усложняется по мере их усвоения обучающимися. Изучение акробатических упражнений начинается с подробного объяснения. Первое исполнение начинается в индивидуальном порядке. </w:t>
      </w:r>
    </w:p>
    <w:bookmarkEnd w:id="5686"/>
    <w:bookmarkStart w:name="z10190" w:id="5687"/>
    <w:p>
      <w:pPr>
        <w:spacing w:after="0"/>
        <w:ind w:left="0"/>
        <w:jc w:val="both"/>
      </w:pPr>
      <w:r>
        <w:rPr>
          <w:rFonts w:ascii="Times New Roman"/>
          <w:b w:val="false"/>
          <w:i w:val="false"/>
          <w:color w:val="000000"/>
          <w:sz w:val="28"/>
        </w:rPr>
        <w:t xml:space="preserve">
      48. Общеразвивающие упражнения классифицируются по анатомическому признаку: </w:t>
      </w:r>
    </w:p>
    <w:bookmarkEnd w:id="5687"/>
    <w:bookmarkStart w:name="z10191" w:id="5688"/>
    <w:p>
      <w:pPr>
        <w:spacing w:after="0"/>
        <w:ind w:left="0"/>
        <w:jc w:val="both"/>
      </w:pPr>
      <w:r>
        <w:rPr>
          <w:rFonts w:ascii="Times New Roman"/>
          <w:b w:val="false"/>
          <w:i w:val="false"/>
          <w:color w:val="000000"/>
          <w:sz w:val="28"/>
        </w:rPr>
        <w:t xml:space="preserve">
      1) упражнение на развитие брюшного пресса; </w:t>
      </w:r>
    </w:p>
    <w:bookmarkEnd w:id="5688"/>
    <w:bookmarkStart w:name="z10192" w:id="5689"/>
    <w:p>
      <w:pPr>
        <w:spacing w:after="0"/>
        <w:ind w:left="0"/>
        <w:jc w:val="both"/>
      </w:pPr>
      <w:r>
        <w:rPr>
          <w:rFonts w:ascii="Times New Roman"/>
          <w:b w:val="false"/>
          <w:i w:val="false"/>
          <w:color w:val="000000"/>
          <w:sz w:val="28"/>
        </w:rPr>
        <w:t xml:space="preserve">
      2) упражнение на гибкость спинных мышц; </w:t>
      </w:r>
    </w:p>
    <w:bookmarkEnd w:id="5689"/>
    <w:bookmarkStart w:name="z10193" w:id="5690"/>
    <w:p>
      <w:pPr>
        <w:spacing w:after="0"/>
        <w:ind w:left="0"/>
        <w:jc w:val="both"/>
      </w:pPr>
      <w:r>
        <w:rPr>
          <w:rFonts w:ascii="Times New Roman"/>
          <w:b w:val="false"/>
          <w:i w:val="false"/>
          <w:color w:val="000000"/>
          <w:sz w:val="28"/>
        </w:rPr>
        <w:t xml:space="preserve">
      3) упражнение на резкость движения рук и ног; </w:t>
      </w:r>
    </w:p>
    <w:bookmarkEnd w:id="5690"/>
    <w:bookmarkStart w:name="z10194" w:id="5691"/>
    <w:p>
      <w:pPr>
        <w:spacing w:after="0"/>
        <w:ind w:left="0"/>
        <w:jc w:val="both"/>
      </w:pPr>
      <w:r>
        <w:rPr>
          <w:rFonts w:ascii="Times New Roman"/>
          <w:b w:val="false"/>
          <w:i w:val="false"/>
          <w:color w:val="000000"/>
          <w:sz w:val="28"/>
        </w:rPr>
        <w:t xml:space="preserve">
      4) упражнение силового порядка; </w:t>
      </w:r>
    </w:p>
    <w:bookmarkEnd w:id="5691"/>
    <w:bookmarkStart w:name="z10195" w:id="5692"/>
    <w:p>
      <w:pPr>
        <w:spacing w:after="0"/>
        <w:ind w:left="0"/>
        <w:jc w:val="both"/>
      </w:pPr>
      <w:r>
        <w:rPr>
          <w:rFonts w:ascii="Times New Roman"/>
          <w:b w:val="false"/>
          <w:i w:val="false"/>
          <w:color w:val="000000"/>
          <w:sz w:val="28"/>
        </w:rPr>
        <w:t xml:space="preserve">
      5) упражнение на упругость мышц ног; </w:t>
      </w:r>
    </w:p>
    <w:bookmarkEnd w:id="5692"/>
    <w:bookmarkStart w:name="z10196" w:id="5693"/>
    <w:p>
      <w:pPr>
        <w:spacing w:after="0"/>
        <w:ind w:left="0"/>
        <w:jc w:val="both"/>
      </w:pPr>
      <w:r>
        <w:rPr>
          <w:rFonts w:ascii="Times New Roman"/>
          <w:b w:val="false"/>
          <w:i w:val="false"/>
          <w:color w:val="000000"/>
          <w:sz w:val="28"/>
        </w:rPr>
        <w:t>
      6) упражнение на координацию движений;</w:t>
      </w:r>
    </w:p>
    <w:bookmarkEnd w:id="5693"/>
    <w:bookmarkStart w:name="z10197" w:id="5694"/>
    <w:p>
      <w:pPr>
        <w:spacing w:after="0"/>
        <w:ind w:left="0"/>
        <w:jc w:val="both"/>
      </w:pPr>
      <w:r>
        <w:rPr>
          <w:rFonts w:ascii="Times New Roman"/>
          <w:b w:val="false"/>
          <w:i w:val="false"/>
          <w:color w:val="000000"/>
          <w:sz w:val="28"/>
        </w:rPr>
        <w:t>
      7) упражнений на гибкость и растягивание;</w:t>
      </w:r>
    </w:p>
    <w:bookmarkEnd w:id="5694"/>
    <w:bookmarkStart w:name="z10198" w:id="5695"/>
    <w:p>
      <w:pPr>
        <w:spacing w:after="0"/>
        <w:ind w:left="0"/>
        <w:jc w:val="both"/>
      </w:pPr>
      <w:r>
        <w:rPr>
          <w:rFonts w:ascii="Times New Roman"/>
          <w:b w:val="false"/>
          <w:i w:val="false"/>
          <w:color w:val="000000"/>
          <w:sz w:val="28"/>
        </w:rPr>
        <w:t xml:space="preserve">
      8) шпагаты и полушпагаты; </w:t>
      </w:r>
    </w:p>
    <w:bookmarkEnd w:id="5695"/>
    <w:bookmarkStart w:name="z10199" w:id="5696"/>
    <w:p>
      <w:pPr>
        <w:spacing w:after="0"/>
        <w:ind w:left="0"/>
        <w:jc w:val="both"/>
      </w:pPr>
      <w:r>
        <w:rPr>
          <w:rFonts w:ascii="Times New Roman"/>
          <w:b w:val="false"/>
          <w:i w:val="false"/>
          <w:color w:val="000000"/>
          <w:sz w:val="28"/>
        </w:rPr>
        <w:t xml:space="preserve">
      9) "мост" из положения лежа на спине с опорой ног, рук и головы, а затем без опоры головы; </w:t>
      </w:r>
    </w:p>
    <w:bookmarkEnd w:id="5696"/>
    <w:bookmarkStart w:name="z10200" w:id="5697"/>
    <w:p>
      <w:pPr>
        <w:spacing w:after="0"/>
        <w:ind w:left="0"/>
        <w:jc w:val="both"/>
      </w:pPr>
      <w:r>
        <w:rPr>
          <w:rFonts w:ascii="Times New Roman"/>
          <w:b w:val="false"/>
          <w:i w:val="false"/>
          <w:color w:val="000000"/>
          <w:sz w:val="28"/>
        </w:rPr>
        <w:t xml:space="preserve">
      10) "мост" наклоном назад с поднятием одной руки, одной ноги; </w:t>
      </w:r>
    </w:p>
    <w:bookmarkEnd w:id="5697"/>
    <w:bookmarkStart w:name="z10201" w:id="5698"/>
    <w:p>
      <w:pPr>
        <w:spacing w:after="0"/>
        <w:ind w:left="0"/>
        <w:jc w:val="both"/>
      </w:pPr>
      <w:r>
        <w:rPr>
          <w:rFonts w:ascii="Times New Roman"/>
          <w:b w:val="false"/>
          <w:i w:val="false"/>
          <w:color w:val="000000"/>
          <w:sz w:val="28"/>
        </w:rPr>
        <w:t xml:space="preserve">
      11) перекидки, кульбиты, колеса. </w:t>
      </w:r>
    </w:p>
    <w:bookmarkEnd w:id="5698"/>
    <w:bookmarkStart w:name="z10202" w:id="5699"/>
    <w:p>
      <w:pPr>
        <w:spacing w:after="0"/>
        <w:ind w:left="0"/>
        <w:jc w:val="both"/>
      </w:pPr>
      <w:r>
        <w:rPr>
          <w:rFonts w:ascii="Times New Roman"/>
          <w:b w:val="false"/>
          <w:i w:val="false"/>
          <w:color w:val="000000"/>
          <w:sz w:val="28"/>
        </w:rPr>
        <w:t>
      49. При переходе к изучению основных акробатических упражнений, предварительно изучаются подводящие и подготовительные упражнения:</w:t>
      </w:r>
    </w:p>
    <w:bookmarkEnd w:id="5699"/>
    <w:bookmarkStart w:name="z10203" w:id="5700"/>
    <w:p>
      <w:pPr>
        <w:spacing w:after="0"/>
        <w:ind w:left="0"/>
        <w:jc w:val="both"/>
      </w:pPr>
      <w:r>
        <w:rPr>
          <w:rFonts w:ascii="Times New Roman"/>
          <w:b w:val="false"/>
          <w:i w:val="false"/>
          <w:color w:val="000000"/>
          <w:sz w:val="28"/>
        </w:rPr>
        <w:t>
      1) группировка ног в приседании, положении лежа на спине и подскоке;</w:t>
      </w:r>
    </w:p>
    <w:bookmarkEnd w:id="5700"/>
    <w:bookmarkStart w:name="z10204" w:id="5701"/>
    <w:p>
      <w:pPr>
        <w:spacing w:after="0"/>
        <w:ind w:left="0"/>
        <w:jc w:val="both"/>
      </w:pPr>
      <w:r>
        <w:rPr>
          <w:rFonts w:ascii="Times New Roman"/>
          <w:b w:val="false"/>
          <w:i w:val="false"/>
          <w:color w:val="000000"/>
          <w:sz w:val="28"/>
        </w:rPr>
        <w:t>
      2) перекаты в группировке в положении лежа на спине;</w:t>
      </w:r>
    </w:p>
    <w:bookmarkEnd w:id="5701"/>
    <w:bookmarkStart w:name="z10205" w:id="5702"/>
    <w:p>
      <w:pPr>
        <w:spacing w:after="0"/>
        <w:ind w:left="0"/>
        <w:jc w:val="both"/>
      </w:pPr>
      <w:r>
        <w:rPr>
          <w:rFonts w:ascii="Times New Roman"/>
          <w:b w:val="false"/>
          <w:i w:val="false"/>
          <w:color w:val="000000"/>
          <w:sz w:val="28"/>
        </w:rPr>
        <w:t>
      3) подтягивание прямых ног до угла 900 в упоре лежа;</w:t>
      </w:r>
    </w:p>
    <w:bookmarkEnd w:id="5702"/>
    <w:bookmarkStart w:name="z10206" w:id="5703"/>
    <w:p>
      <w:pPr>
        <w:spacing w:after="0"/>
        <w:ind w:left="0"/>
        <w:jc w:val="both"/>
      </w:pPr>
      <w:r>
        <w:rPr>
          <w:rFonts w:ascii="Times New Roman"/>
          <w:b w:val="false"/>
          <w:i w:val="false"/>
          <w:color w:val="000000"/>
          <w:sz w:val="28"/>
        </w:rPr>
        <w:t>
      4) полушпагат;</w:t>
      </w:r>
    </w:p>
    <w:bookmarkEnd w:id="5703"/>
    <w:bookmarkStart w:name="z10207" w:id="5704"/>
    <w:p>
      <w:pPr>
        <w:spacing w:after="0"/>
        <w:ind w:left="0"/>
        <w:jc w:val="both"/>
      </w:pPr>
      <w:r>
        <w:rPr>
          <w:rFonts w:ascii="Times New Roman"/>
          <w:b w:val="false"/>
          <w:i w:val="false"/>
          <w:color w:val="000000"/>
          <w:sz w:val="28"/>
        </w:rPr>
        <w:t>
      5) стойка на лопатках с полукульбита вперед с прямыми ногами;</w:t>
      </w:r>
    </w:p>
    <w:bookmarkEnd w:id="5704"/>
    <w:bookmarkStart w:name="z10208" w:id="5705"/>
    <w:p>
      <w:pPr>
        <w:spacing w:after="0"/>
        <w:ind w:left="0"/>
        <w:jc w:val="both"/>
      </w:pPr>
      <w:r>
        <w:rPr>
          <w:rFonts w:ascii="Times New Roman"/>
          <w:b w:val="false"/>
          <w:i w:val="false"/>
          <w:color w:val="000000"/>
          <w:sz w:val="28"/>
        </w:rPr>
        <w:t>
      6) мост их положения лежа на спине с опорой ног, рук, головы;</w:t>
      </w:r>
    </w:p>
    <w:bookmarkEnd w:id="5705"/>
    <w:bookmarkStart w:name="z10209" w:id="5706"/>
    <w:p>
      <w:pPr>
        <w:spacing w:after="0"/>
        <w:ind w:left="0"/>
        <w:jc w:val="both"/>
      </w:pPr>
      <w:r>
        <w:rPr>
          <w:rFonts w:ascii="Times New Roman"/>
          <w:b w:val="false"/>
          <w:i w:val="false"/>
          <w:color w:val="000000"/>
          <w:sz w:val="28"/>
        </w:rPr>
        <w:t>
      7) темповые прыжки с места, разбега, трамплина;</w:t>
      </w:r>
    </w:p>
    <w:bookmarkEnd w:id="5706"/>
    <w:bookmarkStart w:name="z10210" w:id="5707"/>
    <w:p>
      <w:pPr>
        <w:spacing w:after="0"/>
        <w:ind w:left="0"/>
        <w:jc w:val="both"/>
      </w:pPr>
      <w:r>
        <w:rPr>
          <w:rFonts w:ascii="Times New Roman"/>
          <w:b w:val="false"/>
          <w:i w:val="false"/>
          <w:color w:val="000000"/>
          <w:sz w:val="28"/>
        </w:rPr>
        <w:t>
      8) вальсет с места, разбега и прыжка, возвышенности.</w:t>
      </w:r>
    </w:p>
    <w:bookmarkEnd w:id="5707"/>
    <w:bookmarkStart w:name="z10211" w:id="570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5708"/>
    <w:bookmarkStart w:name="z10212" w:id="5709"/>
    <w:p>
      <w:pPr>
        <w:spacing w:after="0"/>
        <w:ind w:left="0"/>
        <w:jc w:val="both"/>
      </w:pPr>
      <w:r>
        <w:rPr>
          <w:rFonts w:ascii="Times New Roman"/>
          <w:b w:val="false"/>
          <w:i w:val="false"/>
          <w:color w:val="000000"/>
          <w:sz w:val="28"/>
        </w:rPr>
        <w:t>
      50. Программные требования в 1 классе:</w:t>
      </w:r>
    </w:p>
    <w:bookmarkEnd w:id="5709"/>
    <w:bookmarkStart w:name="z10213" w:id="5710"/>
    <w:p>
      <w:pPr>
        <w:spacing w:after="0"/>
        <w:ind w:left="0"/>
        <w:jc w:val="both"/>
      </w:pPr>
      <w:r>
        <w:rPr>
          <w:rFonts w:ascii="Times New Roman"/>
          <w:b w:val="false"/>
          <w:i w:val="false"/>
          <w:color w:val="000000"/>
          <w:sz w:val="28"/>
        </w:rPr>
        <w:t>
      1) техника безопасности, общие физические упражнения, ходьба широким свободным шагом с сохранением правильной осанки; ходьба с различным положением рук, с движениями рук; ходьба на носках, пятках в полуприседе и приседе; бег в чередовании с ходьбой, из различных исходных положений; бег парами, группами, прыжки на одной и двух ногах; прыжки на месте и с продвижением;</w:t>
      </w:r>
    </w:p>
    <w:bookmarkEnd w:id="5710"/>
    <w:bookmarkStart w:name="z10214" w:id="5711"/>
    <w:p>
      <w:pPr>
        <w:spacing w:after="0"/>
        <w:ind w:left="0"/>
        <w:jc w:val="both"/>
      </w:pPr>
      <w:r>
        <w:rPr>
          <w:rFonts w:ascii="Times New Roman"/>
          <w:b w:val="false"/>
          <w:i w:val="false"/>
          <w:color w:val="000000"/>
          <w:sz w:val="28"/>
        </w:rPr>
        <w:t>
      2) статические упражнения, равновесие на одной ноге ("ласточка"); стойка на лопатках с опорой рук под спину; стойка на руках у стены; стойка на руках махом одной ноги с помощью педагога;</w:t>
      </w:r>
    </w:p>
    <w:bookmarkEnd w:id="5711"/>
    <w:bookmarkStart w:name="z10215" w:id="5712"/>
    <w:p>
      <w:pPr>
        <w:spacing w:after="0"/>
        <w:ind w:left="0"/>
        <w:jc w:val="both"/>
      </w:pPr>
      <w:r>
        <w:rPr>
          <w:rFonts w:ascii="Times New Roman"/>
          <w:b w:val="false"/>
          <w:i w:val="false"/>
          <w:color w:val="000000"/>
          <w:sz w:val="28"/>
        </w:rPr>
        <w:t>
      3) упражнения на гибкость и растягивание, "Мост" из положения лежа на спине; полушпагаты и шпагаты (на правую ногу, левую ногу и поперечный); махи ногами; наклоны и выпады; прыжки с махами;</w:t>
      </w:r>
    </w:p>
    <w:bookmarkEnd w:id="5712"/>
    <w:bookmarkStart w:name="z10216" w:id="5713"/>
    <w:p>
      <w:pPr>
        <w:spacing w:after="0"/>
        <w:ind w:left="0"/>
        <w:jc w:val="both"/>
      </w:pPr>
      <w:r>
        <w:rPr>
          <w:rFonts w:ascii="Times New Roman"/>
          <w:b w:val="false"/>
          <w:i w:val="false"/>
          <w:color w:val="000000"/>
          <w:sz w:val="28"/>
        </w:rPr>
        <w:t>
      4) кульбиты и каскады, кульбит: вперед из упора присев; вперед в темпе; вперед ноги скрестно; назад из упора присев; назад в темпе; назад ноги скрестно; назад прыжок вверх, падение в упор;</w:t>
      </w:r>
    </w:p>
    <w:bookmarkEnd w:id="5713"/>
    <w:bookmarkStart w:name="z10217" w:id="5714"/>
    <w:p>
      <w:pPr>
        <w:spacing w:after="0"/>
        <w:ind w:left="0"/>
        <w:jc w:val="both"/>
      </w:pPr>
      <w:r>
        <w:rPr>
          <w:rFonts w:ascii="Times New Roman"/>
          <w:b w:val="false"/>
          <w:i w:val="false"/>
          <w:color w:val="000000"/>
          <w:sz w:val="28"/>
        </w:rPr>
        <w:t>
      5) темповые упражнения, боковое колесо: с места, подскока, вальсета.</w:t>
      </w:r>
    </w:p>
    <w:bookmarkEnd w:id="5714"/>
    <w:bookmarkStart w:name="z10218" w:id="5715"/>
    <w:p>
      <w:pPr>
        <w:spacing w:after="0"/>
        <w:ind w:left="0"/>
        <w:jc w:val="both"/>
      </w:pPr>
      <w:r>
        <w:rPr>
          <w:rFonts w:ascii="Times New Roman"/>
          <w:b w:val="false"/>
          <w:i w:val="false"/>
          <w:color w:val="000000"/>
          <w:sz w:val="28"/>
        </w:rPr>
        <w:t>
      51. Содержание учебного предмета в 1 классе.</w:t>
      </w:r>
    </w:p>
    <w:bookmarkEnd w:id="5715"/>
    <w:bookmarkStart w:name="z10219" w:id="5716"/>
    <w:p>
      <w:pPr>
        <w:spacing w:after="0"/>
        <w:ind w:left="0"/>
        <w:jc w:val="both"/>
      </w:pPr>
      <w:r>
        <w:rPr>
          <w:rFonts w:ascii="Times New Roman"/>
          <w:b w:val="false"/>
          <w:i w:val="false"/>
          <w:color w:val="000000"/>
          <w:sz w:val="28"/>
        </w:rPr>
        <w:t>
      Тематическое планирование.</w:t>
      </w:r>
    </w:p>
    <w:bookmarkEnd w:id="5716"/>
    <w:bookmarkStart w:name="z10220" w:id="5717"/>
    <w:p>
      <w:pPr>
        <w:spacing w:after="0"/>
        <w:ind w:left="0"/>
        <w:jc w:val="both"/>
      </w:pPr>
      <w:r>
        <w:rPr>
          <w:rFonts w:ascii="Times New Roman"/>
          <w:b w:val="false"/>
          <w:i w:val="false"/>
          <w:color w:val="000000"/>
          <w:sz w:val="28"/>
        </w:rPr>
        <w:t>
      Тема 1. Знакомство с предметом общей физической подготовки.</w:t>
      </w:r>
    </w:p>
    <w:bookmarkEnd w:id="5717"/>
    <w:bookmarkStart w:name="z10221" w:id="5718"/>
    <w:p>
      <w:pPr>
        <w:spacing w:after="0"/>
        <w:ind w:left="0"/>
        <w:jc w:val="both"/>
      </w:pPr>
      <w:r>
        <w:rPr>
          <w:rFonts w:ascii="Times New Roman"/>
          <w:b w:val="false"/>
          <w:i w:val="false"/>
          <w:color w:val="000000"/>
          <w:sz w:val="28"/>
        </w:rPr>
        <w:t>
      Тема 2. Беседа "Цирк родом из детства".</w:t>
      </w:r>
    </w:p>
    <w:bookmarkEnd w:id="5718"/>
    <w:bookmarkStart w:name="z10222" w:id="5719"/>
    <w:p>
      <w:pPr>
        <w:spacing w:after="0"/>
        <w:ind w:left="0"/>
        <w:jc w:val="both"/>
      </w:pPr>
      <w:r>
        <w:rPr>
          <w:rFonts w:ascii="Times New Roman"/>
          <w:b w:val="false"/>
          <w:i w:val="false"/>
          <w:color w:val="000000"/>
          <w:sz w:val="28"/>
        </w:rPr>
        <w:t>
      Тема 3. Оборудование, страховка. Техника безопасности.</w:t>
      </w:r>
    </w:p>
    <w:bookmarkEnd w:id="5719"/>
    <w:bookmarkStart w:name="z10223" w:id="5720"/>
    <w:p>
      <w:pPr>
        <w:spacing w:after="0"/>
        <w:ind w:left="0"/>
        <w:jc w:val="both"/>
      </w:pPr>
      <w:r>
        <w:rPr>
          <w:rFonts w:ascii="Times New Roman"/>
          <w:b w:val="false"/>
          <w:i w:val="false"/>
          <w:color w:val="000000"/>
          <w:sz w:val="28"/>
        </w:rPr>
        <w:t>
      Тема 4. Наклоны и выпады.</w:t>
      </w:r>
    </w:p>
    <w:bookmarkEnd w:id="5720"/>
    <w:bookmarkStart w:name="z10224" w:id="5721"/>
    <w:p>
      <w:pPr>
        <w:spacing w:after="0"/>
        <w:ind w:left="0"/>
        <w:jc w:val="both"/>
      </w:pPr>
      <w:r>
        <w:rPr>
          <w:rFonts w:ascii="Times New Roman"/>
          <w:b w:val="false"/>
          <w:i w:val="false"/>
          <w:color w:val="000000"/>
          <w:sz w:val="28"/>
        </w:rPr>
        <w:t>
      Тема 5. Различные виды ходьбы.</w:t>
      </w:r>
    </w:p>
    <w:bookmarkEnd w:id="5721"/>
    <w:bookmarkStart w:name="z10225" w:id="5722"/>
    <w:p>
      <w:pPr>
        <w:spacing w:after="0"/>
        <w:ind w:left="0"/>
        <w:jc w:val="both"/>
      </w:pPr>
      <w:r>
        <w:rPr>
          <w:rFonts w:ascii="Times New Roman"/>
          <w:b w:val="false"/>
          <w:i w:val="false"/>
          <w:color w:val="000000"/>
          <w:sz w:val="28"/>
        </w:rPr>
        <w:t>
      Тема 6. Различные виды бега.</w:t>
      </w:r>
    </w:p>
    <w:bookmarkEnd w:id="5722"/>
    <w:bookmarkStart w:name="z10226" w:id="5723"/>
    <w:p>
      <w:pPr>
        <w:spacing w:after="0"/>
        <w:ind w:left="0"/>
        <w:jc w:val="both"/>
      </w:pPr>
      <w:r>
        <w:rPr>
          <w:rFonts w:ascii="Times New Roman"/>
          <w:b w:val="false"/>
          <w:i w:val="false"/>
          <w:color w:val="000000"/>
          <w:sz w:val="28"/>
        </w:rPr>
        <w:t>
      Тема 7. Прыжки.</w:t>
      </w:r>
    </w:p>
    <w:bookmarkEnd w:id="5723"/>
    <w:bookmarkStart w:name="z10227" w:id="5724"/>
    <w:p>
      <w:pPr>
        <w:spacing w:after="0"/>
        <w:ind w:left="0"/>
        <w:jc w:val="both"/>
      </w:pPr>
      <w:r>
        <w:rPr>
          <w:rFonts w:ascii="Times New Roman"/>
          <w:b w:val="false"/>
          <w:i w:val="false"/>
          <w:color w:val="000000"/>
          <w:sz w:val="28"/>
        </w:rPr>
        <w:t>
      Тема 8. Равновесие на одной ноге. "Ласточка".</w:t>
      </w:r>
    </w:p>
    <w:bookmarkEnd w:id="5724"/>
    <w:bookmarkStart w:name="z10228" w:id="5725"/>
    <w:p>
      <w:pPr>
        <w:spacing w:after="0"/>
        <w:ind w:left="0"/>
        <w:jc w:val="both"/>
      </w:pPr>
      <w:r>
        <w:rPr>
          <w:rFonts w:ascii="Times New Roman"/>
          <w:b w:val="false"/>
          <w:i w:val="false"/>
          <w:color w:val="000000"/>
          <w:sz w:val="28"/>
        </w:rPr>
        <w:t>
      Тема 9. Стойка на лопатках.</w:t>
      </w:r>
    </w:p>
    <w:bookmarkEnd w:id="5725"/>
    <w:bookmarkStart w:name="z10229" w:id="5726"/>
    <w:p>
      <w:pPr>
        <w:spacing w:after="0"/>
        <w:ind w:left="0"/>
        <w:jc w:val="both"/>
      </w:pPr>
      <w:r>
        <w:rPr>
          <w:rFonts w:ascii="Times New Roman"/>
          <w:b w:val="false"/>
          <w:i w:val="false"/>
          <w:color w:val="000000"/>
          <w:sz w:val="28"/>
        </w:rPr>
        <w:t>
      Тема 10. Стойка на руках с опорой.</w:t>
      </w:r>
    </w:p>
    <w:bookmarkEnd w:id="5726"/>
    <w:bookmarkStart w:name="z10230" w:id="5727"/>
    <w:p>
      <w:pPr>
        <w:spacing w:after="0"/>
        <w:ind w:left="0"/>
        <w:jc w:val="both"/>
      </w:pPr>
      <w:r>
        <w:rPr>
          <w:rFonts w:ascii="Times New Roman"/>
          <w:b w:val="false"/>
          <w:i w:val="false"/>
          <w:color w:val="000000"/>
          <w:sz w:val="28"/>
        </w:rPr>
        <w:t>
      Тема 11. Мост из положения лежа на спине.</w:t>
      </w:r>
    </w:p>
    <w:bookmarkEnd w:id="5727"/>
    <w:bookmarkStart w:name="z10231" w:id="5728"/>
    <w:p>
      <w:pPr>
        <w:spacing w:after="0"/>
        <w:ind w:left="0"/>
        <w:jc w:val="both"/>
      </w:pPr>
      <w:r>
        <w:rPr>
          <w:rFonts w:ascii="Times New Roman"/>
          <w:b w:val="false"/>
          <w:i w:val="false"/>
          <w:color w:val="000000"/>
          <w:sz w:val="28"/>
        </w:rPr>
        <w:t>
      Тема 12. Махи ногами.</w:t>
      </w:r>
    </w:p>
    <w:bookmarkEnd w:id="5728"/>
    <w:bookmarkStart w:name="z10232" w:id="5729"/>
    <w:p>
      <w:pPr>
        <w:spacing w:after="0"/>
        <w:ind w:left="0"/>
        <w:jc w:val="both"/>
      </w:pPr>
      <w:r>
        <w:rPr>
          <w:rFonts w:ascii="Times New Roman"/>
          <w:b w:val="false"/>
          <w:i w:val="false"/>
          <w:color w:val="000000"/>
          <w:sz w:val="28"/>
        </w:rPr>
        <w:t>
      Тема 13. Полушпагат.</w:t>
      </w:r>
    </w:p>
    <w:bookmarkEnd w:id="5729"/>
    <w:bookmarkStart w:name="z10233" w:id="5730"/>
    <w:p>
      <w:pPr>
        <w:spacing w:after="0"/>
        <w:ind w:left="0"/>
        <w:jc w:val="both"/>
      </w:pPr>
      <w:r>
        <w:rPr>
          <w:rFonts w:ascii="Times New Roman"/>
          <w:b w:val="false"/>
          <w:i w:val="false"/>
          <w:color w:val="000000"/>
          <w:sz w:val="28"/>
        </w:rPr>
        <w:t>
      Тема 14. Шпагат.</w:t>
      </w:r>
    </w:p>
    <w:bookmarkEnd w:id="5730"/>
    <w:bookmarkStart w:name="z10234" w:id="5731"/>
    <w:p>
      <w:pPr>
        <w:spacing w:after="0"/>
        <w:ind w:left="0"/>
        <w:jc w:val="both"/>
      </w:pPr>
      <w:r>
        <w:rPr>
          <w:rFonts w:ascii="Times New Roman"/>
          <w:b w:val="false"/>
          <w:i w:val="false"/>
          <w:color w:val="000000"/>
          <w:sz w:val="28"/>
        </w:rPr>
        <w:t>
      Тема 15. Группировка.</w:t>
      </w:r>
    </w:p>
    <w:bookmarkEnd w:id="5731"/>
    <w:bookmarkStart w:name="z10235" w:id="5732"/>
    <w:p>
      <w:pPr>
        <w:spacing w:after="0"/>
        <w:ind w:left="0"/>
        <w:jc w:val="both"/>
      </w:pPr>
      <w:r>
        <w:rPr>
          <w:rFonts w:ascii="Times New Roman"/>
          <w:b w:val="false"/>
          <w:i w:val="false"/>
          <w:color w:val="000000"/>
          <w:sz w:val="28"/>
        </w:rPr>
        <w:t>
      Тема 16. Перекаты в группировке</w:t>
      </w:r>
    </w:p>
    <w:bookmarkEnd w:id="5732"/>
    <w:bookmarkStart w:name="z10236" w:id="5733"/>
    <w:p>
      <w:pPr>
        <w:spacing w:after="0"/>
        <w:ind w:left="0"/>
        <w:jc w:val="both"/>
      </w:pPr>
      <w:r>
        <w:rPr>
          <w:rFonts w:ascii="Times New Roman"/>
          <w:b w:val="false"/>
          <w:i w:val="false"/>
          <w:color w:val="000000"/>
          <w:sz w:val="28"/>
        </w:rPr>
        <w:t>
      Тема 17. Кульбит вперед, из упора присев.</w:t>
      </w:r>
    </w:p>
    <w:bookmarkEnd w:id="5733"/>
    <w:bookmarkStart w:name="z10237" w:id="5734"/>
    <w:p>
      <w:pPr>
        <w:spacing w:after="0"/>
        <w:ind w:left="0"/>
        <w:jc w:val="both"/>
      </w:pPr>
      <w:r>
        <w:rPr>
          <w:rFonts w:ascii="Times New Roman"/>
          <w:b w:val="false"/>
          <w:i w:val="false"/>
          <w:color w:val="000000"/>
          <w:sz w:val="28"/>
        </w:rPr>
        <w:t>
      Тема 18. Кульбиты вперед в темпе.</w:t>
      </w:r>
    </w:p>
    <w:bookmarkEnd w:id="5734"/>
    <w:bookmarkStart w:name="z10238" w:id="5735"/>
    <w:p>
      <w:pPr>
        <w:spacing w:after="0"/>
        <w:ind w:left="0"/>
        <w:jc w:val="both"/>
      </w:pPr>
      <w:r>
        <w:rPr>
          <w:rFonts w:ascii="Times New Roman"/>
          <w:b w:val="false"/>
          <w:i w:val="false"/>
          <w:color w:val="000000"/>
          <w:sz w:val="28"/>
        </w:rPr>
        <w:t>
      Тема 19. Кульбит вперед, ноги скрестно.</w:t>
      </w:r>
    </w:p>
    <w:bookmarkEnd w:id="5735"/>
    <w:bookmarkStart w:name="z10239" w:id="5736"/>
    <w:p>
      <w:pPr>
        <w:spacing w:after="0"/>
        <w:ind w:left="0"/>
        <w:jc w:val="both"/>
      </w:pPr>
      <w:r>
        <w:rPr>
          <w:rFonts w:ascii="Times New Roman"/>
          <w:b w:val="false"/>
          <w:i w:val="false"/>
          <w:color w:val="000000"/>
          <w:sz w:val="28"/>
        </w:rPr>
        <w:t>
      Тема 20. Кульбит назад, из упора присев.</w:t>
      </w:r>
    </w:p>
    <w:bookmarkEnd w:id="5736"/>
    <w:bookmarkStart w:name="z10240" w:id="5737"/>
    <w:p>
      <w:pPr>
        <w:spacing w:after="0"/>
        <w:ind w:left="0"/>
        <w:jc w:val="both"/>
      </w:pPr>
      <w:r>
        <w:rPr>
          <w:rFonts w:ascii="Times New Roman"/>
          <w:b w:val="false"/>
          <w:i w:val="false"/>
          <w:color w:val="000000"/>
          <w:sz w:val="28"/>
        </w:rPr>
        <w:t>
      Тема 21. Кульбиты назад, в темпе.</w:t>
      </w:r>
    </w:p>
    <w:bookmarkEnd w:id="5737"/>
    <w:bookmarkStart w:name="z10241" w:id="5738"/>
    <w:p>
      <w:pPr>
        <w:spacing w:after="0"/>
        <w:ind w:left="0"/>
        <w:jc w:val="both"/>
      </w:pPr>
      <w:r>
        <w:rPr>
          <w:rFonts w:ascii="Times New Roman"/>
          <w:b w:val="false"/>
          <w:i w:val="false"/>
          <w:color w:val="000000"/>
          <w:sz w:val="28"/>
        </w:rPr>
        <w:t>
      Тема 22. Кульбит назад, ноги скрестно.</w:t>
      </w:r>
    </w:p>
    <w:bookmarkEnd w:id="5738"/>
    <w:bookmarkStart w:name="z10242" w:id="5739"/>
    <w:p>
      <w:pPr>
        <w:spacing w:after="0"/>
        <w:ind w:left="0"/>
        <w:jc w:val="both"/>
      </w:pPr>
      <w:r>
        <w:rPr>
          <w:rFonts w:ascii="Times New Roman"/>
          <w:b w:val="false"/>
          <w:i w:val="false"/>
          <w:color w:val="000000"/>
          <w:sz w:val="28"/>
        </w:rPr>
        <w:t>
      Тема 23. Боковое колесо.</w:t>
      </w:r>
    </w:p>
    <w:bookmarkEnd w:id="5739"/>
    <w:bookmarkStart w:name="z10243" w:id="5740"/>
    <w:p>
      <w:pPr>
        <w:spacing w:after="0"/>
        <w:ind w:left="0"/>
        <w:jc w:val="both"/>
      </w:pPr>
      <w:r>
        <w:rPr>
          <w:rFonts w:ascii="Times New Roman"/>
          <w:b w:val="false"/>
          <w:i w:val="false"/>
          <w:color w:val="000000"/>
          <w:sz w:val="28"/>
        </w:rPr>
        <w:t>
      52. Программные требования во 2 классе:</w:t>
      </w:r>
    </w:p>
    <w:bookmarkEnd w:id="5740"/>
    <w:bookmarkStart w:name="z10244" w:id="5741"/>
    <w:p>
      <w:pPr>
        <w:spacing w:after="0"/>
        <w:ind w:left="0"/>
        <w:jc w:val="both"/>
      </w:pPr>
      <w:r>
        <w:rPr>
          <w:rFonts w:ascii="Times New Roman"/>
          <w:b w:val="false"/>
          <w:i w:val="false"/>
          <w:color w:val="000000"/>
          <w:sz w:val="28"/>
        </w:rPr>
        <w:t>
      1) техника безопасности, общие физические упражнения, ходьба, бег, упражнения в движении; упражнения на координацию движений; упражнения на месте; прыжки; передвижение с изменением направления;</w:t>
      </w:r>
    </w:p>
    <w:bookmarkEnd w:id="5741"/>
    <w:bookmarkStart w:name="z10245" w:id="5742"/>
    <w:p>
      <w:pPr>
        <w:spacing w:after="0"/>
        <w:ind w:left="0"/>
        <w:jc w:val="both"/>
      </w:pPr>
      <w:r>
        <w:rPr>
          <w:rFonts w:ascii="Times New Roman"/>
          <w:b w:val="false"/>
          <w:i w:val="false"/>
          <w:color w:val="000000"/>
          <w:sz w:val="28"/>
        </w:rPr>
        <w:t>
      2) статические упражнения, стойка на руках; стойка на руках махом одной ноги; стойка на руках толчком двух ног; стойка на предплечьях махом одной ноги; стойка на голове; с полукульбита назад стойка на лопатках;</w:t>
      </w:r>
    </w:p>
    <w:bookmarkEnd w:id="5742"/>
    <w:bookmarkStart w:name="z10246" w:id="5743"/>
    <w:p>
      <w:pPr>
        <w:spacing w:after="0"/>
        <w:ind w:left="0"/>
        <w:jc w:val="both"/>
      </w:pPr>
      <w:r>
        <w:rPr>
          <w:rFonts w:ascii="Times New Roman"/>
          <w:b w:val="false"/>
          <w:i w:val="false"/>
          <w:color w:val="000000"/>
          <w:sz w:val="28"/>
        </w:rPr>
        <w:t>
      3) упражнения на гибкость и растягивание, мосты; шпагаты (на правую, левую ноги и поперечный); махи ногами; наклоны и выпады; прыжки с махами; мост со стойки на руках; шпагат с передней перекидкой; шпагат со стойки на руках;</w:t>
      </w:r>
    </w:p>
    <w:bookmarkEnd w:id="5743"/>
    <w:bookmarkStart w:name="z10247" w:id="5744"/>
    <w:p>
      <w:pPr>
        <w:spacing w:after="0"/>
        <w:ind w:left="0"/>
        <w:jc w:val="both"/>
      </w:pPr>
      <w:r>
        <w:rPr>
          <w:rFonts w:ascii="Times New Roman"/>
          <w:b w:val="false"/>
          <w:i w:val="false"/>
          <w:color w:val="000000"/>
          <w:sz w:val="28"/>
        </w:rPr>
        <w:t>
      4) кульбиты и каскады, лягскач; каскадный кульбит с разбега; стойка на руках кульбит вперед; кульбиты с разбега; кульбиты с трамплина;</w:t>
      </w:r>
    </w:p>
    <w:bookmarkEnd w:id="5744"/>
    <w:bookmarkStart w:name="z10248" w:id="5745"/>
    <w:p>
      <w:pPr>
        <w:spacing w:after="0"/>
        <w:ind w:left="0"/>
        <w:jc w:val="both"/>
      </w:pPr>
      <w:r>
        <w:rPr>
          <w:rFonts w:ascii="Times New Roman"/>
          <w:b w:val="false"/>
          <w:i w:val="false"/>
          <w:color w:val="000000"/>
          <w:sz w:val="28"/>
        </w:rPr>
        <w:t>
      5) темповые упражнения, темповые прыжки с трамплина; курбет; "темп" на переднее и заднее сальто с трамплина.</w:t>
      </w:r>
    </w:p>
    <w:bookmarkEnd w:id="5745"/>
    <w:bookmarkStart w:name="z10249" w:id="5746"/>
    <w:p>
      <w:pPr>
        <w:spacing w:after="0"/>
        <w:ind w:left="0"/>
        <w:jc w:val="both"/>
      </w:pPr>
      <w:r>
        <w:rPr>
          <w:rFonts w:ascii="Times New Roman"/>
          <w:b w:val="false"/>
          <w:i w:val="false"/>
          <w:color w:val="000000"/>
          <w:sz w:val="28"/>
        </w:rPr>
        <w:t>
      53. Содержание учебного предмета во 2 классе.</w:t>
      </w:r>
    </w:p>
    <w:bookmarkEnd w:id="5746"/>
    <w:bookmarkStart w:name="z10250" w:id="5747"/>
    <w:p>
      <w:pPr>
        <w:spacing w:after="0"/>
        <w:ind w:left="0"/>
        <w:jc w:val="both"/>
      </w:pPr>
      <w:r>
        <w:rPr>
          <w:rFonts w:ascii="Times New Roman"/>
          <w:b w:val="false"/>
          <w:i w:val="false"/>
          <w:color w:val="000000"/>
          <w:sz w:val="28"/>
        </w:rPr>
        <w:t>
      Тематическое планирование.</w:t>
      </w:r>
    </w:p>
    <w:bookmarkEnd w:id="5747"/>
    <w:bookmarkStart w:name="z10251" w:id="5748"/>
    <w:p>
      <w:pPr>
        <w:spacing w:after="0"/>
        <w:ind w:left="0"/>
        <w:jc w:val="both"/>
      </w:pPr>
      <w:r>
        <w:rPr>
          <w:rFonts w:ascii="Times New Roman"/>
          <w:b w:val="false"/>
          <w:i w:val="false"/>
          <w:color w:val="000000"/>
          <w:sz w:val="28"/>
        </w:rPr>
        <w:t>
      Тема 1. Техника безопасности на уроках акробатики.</w:t>
      </w:r>
    </w:p>
    <w:bookmarkEnd w:id="5748"/>
    <w:bookmarkStart w:name="z10252" w:id="5749"/>
    <w:p>
      <w:pPr>
        <w:spacing w:after="0"/>
        <w:ind w:left="0"/>
        <w:jc w:val="both"/>
      </w:pPr>
      <w:r>
        <w:rPr>
          <w:rFonts w:ascii="Times New Roman"/>
          <w:b w:val="false"/>
          <w:i w:val="false"/>
          <w:color w:val="000000"/>
          <w:sz w:val="28"/>
        </w:rPr>
        <w:t>
      Тема 2. Ходьба, бег.</w:t>
      </w:r>
    </w:p>
    <w:bookmarkEnd w:id="5749"/>
    <w:bookmarkStart w:name="z10253" w:id="5750"/>
    <w:p>
      <w:pPr>
        <w:spacing w:after="0"/>
        <w:ind w:left="0"/>
        <w:jc w:val="both"/>
      </w:pPr>
      <w:r>
        <w:rPr>
          <w:rFonts w:ascii="Times New Roman"/>
          <w:b w:val="false"/>
          <w:i w:val="false"/>
          <w:color w:val="000000"/>
          <w:sz w:val="28"/>
        </w:rPr>
        <w:t>
      Тема 3. Упражнения в движении.</w:t>
      </w:r>
    </w:p>
    <w:bookmarkEnd w:id="5750"/>
    <w:bookmarkStart w:name="z10254" w:id="5751"/>
    <w:p>
      <w:pPr>
        <w:spacing w:after="0"/>
        <w:ind w:left="0"/>
        <w:jc w:val="both"/>
      </w:pPr>
      <w:r>
        <w:rPr>
          <w:rFonts w:ascii="Times New Roman"/>
          <w:b w:val="false"/>
          <w:i w:val="false"/>
          <w:color w:val="000000"/>
          <w:sz w:val="28"/>
        </w:rPr>
        <w:t>
      Тема 4. Упражнения на координацию движений.</w:t>
      </w:r>
    </w:p>
    <w:bookmarkEnd w:id="5751"/>
    <w:bookmarkStart w:name="z10255" w:id="5752"/>
    <w:p>
      <w:pPr>
        <w:spacing w:after="0"/>
        <w:ind w:left="0"/>
        <w:jc w:val="both"/>
      </w:pPr>
      <w:r>
        <w:rPr>
          <w:rFonts w:ascii="Times New Roman"/>
          <w:b w:val="false"/>
          <w:i w:val="false"/>
          <w:color w:val="000000"/>
          <w:sz w:val="28"/>
        </w:rPr>
        <w:t>
      Тема 5. Общеразвивающие упражнения.</w:t>
      </w:r>
    </w:p>
    <w:bookmarkEnd w:id="5752"/>
    <w:bookmarkStart w:name="z10256" w:id="5753"/>
    <w:p>
      <w:pPr>
        <w:spacing w:after="0"/>
        <w:ind w:left="0"/>
        <w:jc w:val="both"/>
      </w:pPr>
      <w:r>
        <w:rPr>
          <w:rFonts w:ascii="Times New Roman"/>
          <w:b w:val="false"/>
          <w:i w:val="false"/>
          <w:color w:val="000000"/>
          <w:sz w:val="28"/>
        </w:rPr>
        <w:t>
      Тема 6. Прыжки.</w:t>
      </w:r>
    </w:p>
    <w:bookmarkEnd w:id="5753"/>
    <w:bookmarkStart w:name="z10257" w:id="5754"/>
    <w:p>
      <w:pPr>
        <w:spacing w:after="0"/>
        <w:ind w:left="0"/>
        <w:jc w:val="both"/>
      </w:pPr>
      <w:r>
        <w:rPr>
          <w:rFonts w:ascii="Times New Roman"/>
          <w:b w:val="false"/>
          <w:i w:val="false"/>
          <w:color w:val="000000"/>
          <w:sz w:val="28"/>
        </w:rPr>
        <w:t>
      Тема 7. Передвижения с изменением направления.</w:t>
      </w:r>
    </w:p>
    <w:bookmarkEnd w:id="5754"/>
    <w:bookmarkStart w:name="z10258" w:id="5755"/>
    <w:p>
      <w:pPr>
        <w:spacing w:after="0"/>
        <w:ind w:left="0"/>
        <w:jc w:val="both"/>
      </w:pPr>
      <w:r>
        <w:rPr>
          <w:rFonts w:ascii="Times New Roman"/>
          <w:b w:val="false"/>
          <w:i w:val="false"/>
          <w:color w:val="000000"/>
          <w:sz w:val="28"/>
        </w:rPr>
        <w:t>
      Тема 8. Стойка на руках.</w:t>
      </w:r>
    </w:p>
    <w:bookmarkEnd w:id="5755"/>
    <w:bookmarkStart w:name="z10259" w:id="5756"/>
    <w:p>
      <w:pPr>
        <w:spacing w:after="0"/>
        <w:ind w:left="0"/>
        <w:jc w:val="both"/>
      </w:pPr>
      <w:r>
        <w:rPr>
          <w:rFonts w:ascii="Times New Roman"/>
          <w:b w:val="false"/>
          <w:i w:val="false"/>
          <w:color w:val="000000"/>
          <w:sz w:val="28"/>
        </w:rPr>
        <w:t>
      Тема 9. Стойка на голове.</w:t>
      </w:r>
    </w:p>
    <w:bookmarkEnd w:id="5756"/>
    <w:bookmarkStart w:name="z10260" w:id="5757"/>
    <w:p>
      <w:pPr>
        <w:spacing w:after="0"/>
        <w:ind w:left="0"/>
        <w:jc w:val="both"/>
      </w:pPr>
      <w:r>
        <w:rPr>
          <w:rFonts w:ascii="Times New Roman"/>
          <w:b w:val="false"/>
          <w:i w:val="false"/>
          <w:color w:val="000000"/>
          <w:sz w:val="28"/>
        </w:rPr>
        <w:t>
      Тема 10. Стойка на лопатках.</w:t>
      </w:r>
    </w:p>
    <w:bookmarkEnd w:id="5757"/>
    <w:bookmarkStart w:name="z10261" w:id="5758"/>
    <w:p>
      <w:pPr>
        <w:spacing w:after="0"/>
        <w:ind w:left="0"/>
        <w:jc w:val="both"/>
      </w:pPr>
      <w:r>
        <w:rPr>
          <w:rFonts w:ascii="Times New Roman"/>
          <w:b w:val="false"/>
          <w:i w:val="false"/>
          <w:color w:val="000000"/>
          <w:sz w:val="28"/>
        </w:rPr>
        <w:t>
      Тема 11. Мост из различных положений.</w:t>
      </w:r>
    </w:p>
    <w:bookmarkEnd w:id="5758"/>
    <w:bookmarkStart w:name="z10262" w:id="5759"/>
    <w:p>
      <w:pPr>
        <w:spacing w:after="0"/>
        <w:ind w:left="0"/>
        <w:jc w:val="both"/>
      </w:pPr>
      <w:r>
        <w:rPr>
          <w:rFonts w:ascii="Times New Roman"/>
          <w:b w:val="false"/>
          <w:i w:val="false"/>
          <w:color w:val="000000"/>
          <w:sz w:val="28"/>
        </w:rPr>
        <w:t>
      Тема 12. Наклоны и выпады.</w:t>
      </w:r>
    </w:p>
    <w:bookmarkEnd w:id="5759"/>
    <w:bookmarkStart w:name="z10263" w:id="5760"/>
    <w:p>
      <w:pPr>
        <w:spacing w:after="0"/>
        <w:ind w:left="0"/>
        <w:jc w:val="both"/>
      </w:pPr>
      <w:r>
        <w:rPr>
          <w:rFonts w:ascii="Times New Roman"/>
          <w:b w:val="false"/>
          <w:i w:val="false"/>
          <w:color w:val="000000"/>
          <w:sz w:val="28"/>
        </w:rPr>
        <w:t>
      Тема 13. Шпагаты.</w:t>
      </w:r>
    </w:p>
    <w:bookmarkEnd w:id="5760"/>
    <w:bookmarkStart w:name="z10264" w:id="5761"/>
    <w:p>
      <w:pPr>
        <w:spacing w:after="0"/>
        <w:ind w:left="0"/>
        <w:jc w:val="both"/>
      </w:pPr>
      <w:r>
        <w:rPr>
          <w:rFonts w:ascii="Times New Roman"/>
          <w:b w:val="false"/>
          <w:i w:val="false"/>
          <w:color w:val="000000"/>
          <w:sz w:val="28"/>
        </w:rPr>
        <w:t>
      Тема 14. Лягскач.</w:t>
      </w:r>
    </w:p>
    <w:bookmarkEnd w:id="5761"/>
    <w:bookmarkStart w:name="z10265" w:id="5762"/>
    <w:p>
      <w:pPr>
        <w:spacing w:after="0"/>
        <w:ind w:left="0"/>
        <w:jc w:val="both"/>
      </w:pPr>
      <w:r>
        <w:rPr>
          <w:rFonts w:ascii="Times New Roman"/>
          <w:b w:val="false"/>
          <w:i w:val="false"/>
          <w:color w:val="000000"/>
          <w:sz w:val="28"/>
        </w:rPr>
        <w:t>
      Тема 15. Курбет.</w:t>
      </w:r>
    </w:p>
    <w:bookmarkEnd w:id="5762"/>
    <w:bookmarkStart w:name="z10266" w:id="5763"/>
    <w:p>
      <w:pPr>
        <w:spacing w:after="0"/>
        <w:ind w:left="0"/>
        <w:jc w:val="both"/>
      </w:pPr>
      <w:r>
        <w:rPr>
          <w:rFonts w:ascii="Times New Roman"/>
          <w:b w:val="false"/>
          <w:i w:val="false"/>
          <w:color w:val="000000"/>
          <w:sz w:val="28"/>
        </w:rPr>
        <w:t>
      Тема 16. Кульбиты и каскады.</w:t>
      </w:r>
    </w:p>
    <w:bookmarkEnd w:id="5763"/>
    <w:bookmarkStart w:name="z10267" w:id="5764"/>
    <w:p>
      <w:pPr>
        <w:spacing w:after="0"/>
        <w:ind w:left="0"/>
        <w:jc w:val="both"/>
      </w:pPr>
      <w:r>
        <w:rPr>
          <w:rFonts w:ascii="Times New Roman"/>
          <w:b w:val="false"/>
          <w:i w:val="false"/>
          <w:color w:val="000000"/>
          <w:sz w:val="28"/>
        </w:rPr>
        <w:t>
      Тема 17. Темповые прыжки с трамплина.</w:t>
      </w:r>
    </w:p>
    <w:bookmarkEnd w:id="5764"/>
    <w:bookmarkStart w:name="z10268" w:id="5765"/>
    <w:p>
      <w:pPr>
        <w:spacing w:after="0"/>
        <w:ind w:left="0"/>
        <w:jc w:val="both"/>
      </w:pPr>
      <w:r>
        <w:rPr>
          <w:rFonts w:ascii="Times New Roman"/>
          <w:b w:val="false"/>
          <w:i w:val="false"/>
          <w:color w:val="000000"/>
          <w:sz w:val="28"/>
        </w:rPr>
        <w:t>
      Тема 18. Колесо (с места, с подскока, с разбега).</w:t>
      </w:r>
    </w:p>
    <w:bookmarkEnd w:id="5765"/>
    <w:bookmarkStart w:name="z10269" w:id="5766"/>
    <w:p>
      <w:pPr>
        <w:spacing w:after="0"/>
        <w:ind w:left="0"/>
        <w:jc w:val="both"/>
      </w:pPr>
      <w:r>
        <w:rPr>
          <w:rFonts w:ascii="Times New Roman"/>
          <w:b w:val="false"/>
          <w:i w:val="false"/>
          <w:color w:val="000000"/>
          <w:sz w:val="28"/>
        </w:rPr>
        <w:t>
      Тема 19. Акробатические связки.</w:t>
      </w:r>
    </w:p>
    <w:bookmarkEnd w:id="5766"/>
    <w:bookmarkStart w:name="z10270" w:id="5767"/>
    <w:p>
      <w:pPr>
        <w:spacing w:after="0"/>
        <w:ind w:left="0"/>
        <w:jc w:val="both"/>
      </w:pPr>
      <w:r>
        <w:rPr>
          <w:rFonts w:ascii="Times New Roman"/>
          <w:b w:val="false"/>
          <w:i w:val="false"/>
          <w:color w:val="000000"/>
          <w:sz w:val="28"/>
        </w:rPr>
        <w:t>
      54. Программные требования в 3 классе:</w:t>
      </w:r>
    </w:p>
    <w:bookmarkEnd w:id="5767"/>
    <w:bookmarkStart w:name="z10271" w:id="5768"/>
    <w:p>
      <w:pPr>
        <w:spacing w:after="0"/>
        <w:ind w:left="0"/>
        <w:jc w:val="both"/>
      </w:pPr>
      <w:r>
        <w:rPr>
          <w:rFonts w:ascii="Times New Roman"/>
          <w:b w:val="false"/>
          <w:i w:val="false"/>
          <w:color w:val="000000"/>
          <w:sz w:val="28"/>
        </w:rPr>
        <w:t>
      1) техника безопасности, общие физические упражнения, ходьба; бег; упражнения в движении; упражнения на координацию движений; упражнения на месте; прыжки; передвижение с изменением направления;</w:t>
      </w:r>
    </w:p>
    <w:bookmarkEnd w:id="5768"/>
    <w:bookmarkStart w:name="z10272" w:id="5769"/>
    <w:p>
      <w:pPr>
        <w:spacing w:after="0"/>
        <w:ind w:left="0"/>
        <w:jc w:val="both"/>
      </w:pPr>
      <w:r>
        <w:rPr>
          <w:rFonts w:ascii="Times New Roman"/>
          <w:b w:val="false"/>
          <w:i w:val="false"/>
          <w:color w:val="000000"/>
          <w:sz w:val="28"/>
        </w:rPr>
        <w:t>
      2) статические упражнения, стойка на лопатках; равновесие на одной ноге с боковым арабеском; стойка на голове толчком через группировку; стойка на руках толчком через группировку;</w:t>
      </w:r>
    </w:p>
    <w:bookmarkEnd w:id="5769"/>
    <w:bookmarkStart w:name="z10273" w:id="5770"/>
    <w:p>
      <w:pPr>
        <w:spacing w:after="0"/>
        <w:ind w:left="0"/>
        <w:jc w:val="both"/>
      </w:pPr>
      <w:r>
        <w:rPr>
          <w:rFonts w:ascii="Times New Roman"/>
          <w:b w:val="false"/>
          <w:i w:val="false"/>
          <w:color w:val="000000"/>
          <w:sz w:val="28"/>
        </w:rPr>
        <w:t>
      3) упражнения на гибкость и растягивание, мосты; шпагаты (на правую, левую ноги и поперечный); махи ногами; наклоны и выпады; прыжки с махами; мост разгибом со стойки на голове; мост с опорой рук на одну ногу другая углом;</w:t>
      </w:r>
    </w:p>
    <w:bookmarkEnd w:id="5770"/>
    <w:bookmarkStart w:name="z10274" w:id="5771"/>
    <w:p>
      <w:pPr>
        <w:spacing w:after="0"/>
        <w:ind w:left="0"/>
        <w:jc w:val="both"/>
      </w:pPr>
      <w:r>
        <w:rPr>
          <w:rFonts w:ascii="Times New Roman"/>
          <w:b w:val="false"/>
          <w:i w:val="false"/>
          <w:color w:val="000000"/>
          <w:sz w:val="28"/>
        </w:rPr>
        <w:t>
      4) кульбиты и каскады, каскадные кульбиты с возвышенности; кульбит вперед со стойки на руках, темповые упражнения. Вольные упражнения (комплексы на выбор педагога).</w:t>
      </w:r>
    </w:p>
    <w:bookmarkEnd w:id="5771"/>
    <w:bookmarkStart w:name="z10275" w:id="5772"/>
    <w:p>
      <w:pPr>
        <w:spacing w:after="0"/>
        <w:ind w:left="0"/>
        <w:jc w:val="both"/>
      </w:pPr>
      <w:r>
        <w:rPr>
          <w:rFonts w:ascii="Times New Roman"/>
          <w:b w:val="false"/>
          <w:i w:val="false"/>
          <w:color w:val="000000"/>
          <w:sz w:val="28"/>
        </w:rPr>
        <w:t>
      55. Содержание учебного предмета в 3 классе.</w:t>
      </w:r>
    </w:p>
    <w:bookmarkEnd w:id="5772"/>
    <w:bookmarkStart w:name="z10276" w:id="5773"/>
    <w:p>
      <w:pPr>
        <w:spacing w:after="0"/>
        <w:ind w:left="0"/>
        <w:jc w:val="both"/>
      </w:pPr>
      <w:r>
        <w:rPr>
          <w:rFonts w:ascii="Times New Roman"/>
          <w:b w:val="false"/>
          <w:i w:val="false"/>
          <w:color w:val="000000"/>
          <w:sz w:val="28"/>
        </w:rPr>
        <w:t>
      Тематическое планирование.</w:t>
      </w:r>
    </w:p>
    <w:bookmarkEnd w:id="5773"/>
    <w:bookmarkStart w:name="z10277" w:id="5774"/>
    <w:p>
      <w:pPr>
        <w:spacing w:after="0"/>
        <w:ind w:left="0"/>
        <w:jc w:val="both"/>
      </w:pPr>
      <w:r>
        <w:rPr>
          <w:rFonts w:ascii="Times New Roman"/>
          <w:b w:val="false"/>
          <w:i w:val="false"/>
          <w:color w:val="000000"/>
          <w:sz w:val="28"/>
        </w:rPr>
        <w:t>
      Тема 1. Техника безопасности на уроках.</w:t>
      </w:r>
    </w:p>
    <w:bookmarkEnd w:id="5774"/>
    <w:bookmarkStart w:name="z10278" w:id="5775"/>
    <w:p>
      <w:pPr>
        <w:spacing w:after="0"/>
        <w:ind w:left="0"/>
        <w:jc w:val="both"/>
      </w:pPr>
      <w:r>
        <w:rPr>
          <w:rFonts w:ascii="Times New Roman"/>
          <w:b w:val="false"/>
          <w:i w:val="false"/>
          <w:color w:val="000000"/>
          <w:sz w:val="28"/>
        </w:rPr>
        <w:t>
      Тема 2. Ходьба, бег.</w:t>
      </w:r>
    </w:p>
    <w:bookmarkEnd w:id="5775"/>
    <w:bookmarkStart w:name="z10279" w:id="5776"/>
    <w:p>
      <w:pPr>
        <w:spacing w:after="0"/>
        <w:ind w:left="0"/>
        <w:jc w:val="both"/>
      </w:pPr>
      <w:r>
        <w:rPr>
          <w:rFonts w:ascii="Times New Roman"/>
          <w:b w:val="false"/>
          <w:i w:val="false"/>
          <w:color w:val="000000"/>
          <w:sz w:val="28"/>
        </w:rPr>
        <w:t>
      Тема 3. Упражнения в движении.</w:t>
      </w:r>
    </w:p>
    <w:bookmarkEnd w:id="5776"/>
    <w:bookmarkStart w:name="z10280" w:id="5777"/>
    <w:p>
      <w:pPr>
        <w:spacing w:after="0"/>
        <w:ind w:left="0"/>
        <w:jc w:val="both"/>
      </w:pPr>
      <w:r>
        <w:rPr>
          <w:rFonts w:ascii="Times New Roman"/>
          <w:b w:val="false"/>
          <w:i w:val="false"/>
          <w:color w:val="000000"/>
          <w:sz w:val="28"/>
        </w:rPr>
        <w:t>
      Тема 4. Упражнения на координацию движений.</w:t>
      </w:r>
    </w:p>
    <w:bookmarkEnd w:id="5777"/>
    <w:bookmarkStart w:name="z10281" w:id="5778"/>
    <w:p>
      <w:pPr>
        <w:spacing w:after="0"/>
        <w:ind w:left="0"/>
        <w:jc w:val="both"/>
      </w:pPr>
      <w:r>
        <w:rPr>
          <w:rFonts w:ascii="Times New Roman"/>
          <w:b w:val="false"/>
          <w:i w:val="false"/>
          <w:color w:val="000000"/>
          <w:sz w:val="28"/>
        </w:rPr>
        <w:t>
      Тема 5. Общеразвивающие упражнения.</w:t>
      </w:r>
    </w:p>
    <w:bookmarkEnd w:id="5778"/>
    <w:bookmarkStart w:name="z10282" w:id="5779"/>
    <w:p>
      <w:pPr>
        <w:spacing w:after="0"/>
        <w:ind w:left="0"/>
        <w:jc w:val="both"/>
      </w:pPr>
      <w:r>
        <w:rPr>
          <w:rFonts w:ascii="Times New Roman"/>
          <w:b w:val="false"/>
          <w:i w:val="false"/>
          <w:color w:val="000000"/>
          <w:sz w:val="28"/>
        </w:rPr>
        <w:t>
      Тема 6. Прыжки.</w:t>
      </w:r>
    </w:p>
    <w:bookmarkEnd w:id="5779"/>
    <w:bookmarkStart w:name="z10283" w:id="5780"/>
    <w:p>
      <w:pPr>
        <w:spacing w:after="0"/>
        <w:ind w:left="0"/>
        <w:jc w:val="both"/>
      </w:pPr>
      <w:r>
        <w:rPr>
          <w:rFonts w:ascii="Times New Roman"/>
          <w:b w:val="false"/>
          <w:i w:val="false"/>
          <w:color w:val="000000"/>
          <w:sz w:val="28"/>
        </w:rPr>
        <w:t>
      Тема 7. Передвижения с изменением направления.</w:t>
      </w:r>
    </w:p>
    <w:bookmarkEnd w:id="5780"/>
    <w:bookmarkStart w:name="z10284" w:id="5781"/>
    <w:p>
      <w:pPr>
        <w:spacing w:after="0"/>
        <w:ind w:left="0"/>
        <w:jc w:val="both"/>
      </w:pPr>
      <w:r>
        <w:rPr>
          <w:rFonts w:ascii="Times New Roman"/>
          <w:b w:val="false"/>
          <w:i w:val="false"/>
          <w:color w:val="000000"/>
          <w:sz w:val="28"/>
        </w:rPr>
        <w:t>
      Тема 8. Стойка на лопатках.</w:t>
      </w:r>
    </w:p>
    <w:bookmarkEnd w:id="5781"/>
    <w:bookmarkStart w:name="z10285" w:id="5782"/>
    <w:p>
      <w:pPr>
        <w:spacing w:after="0"/>
        <w:ind w:left="0"/>
        <w:jc w:val="both"/>
      </w:pPr>
      <w:r>
        <w:rPr>
          <w:rFonts w:ascii="Times New Roman"/>
          <w:b w:val="false"/>
          <w:i w:val="false"/>
          <w:color w:val="000000"/>
          <w:sz w:val="28"/>
        </w:rPr>
        <w:t>
      Тема 9. Равновесия на одной ноге.</w:t>
      </w:r>
    </w:p>
    <w:bookmarkEnd w:id="5782"/>
    <w:bookmarkStart w:name="z10286" w:id="5783"/>
    <w:p>
      <w:pPr>
        <w:spacing w:after="0"/>
        <w:ind w:left="0"/>
        <w:jc w:val="both"/>
      </w:pPr>
      <w:r>
        <w:rPr>
          <w:rFonts w:ascii="Times New Roman"/>
          <w:b w:val="false"/>
          <w:i w:val="false"/>
          <w:color w:val="000000"/>
          <w:sz w:val="28"/>
        </w:rPr>
        <w:t>
      Тема 10. Стойка на голове.</w:t>
      </w:r>
    </w:p>
    <w:bookmarkEnd w:id="5783"/>
    <w:bookmarkStart w:name="z10287" w:id="5784"/>
    <w:p>
      <w:pPr>
        <w:spacing w:after="0"/>
        <w:ind w:left="0"/>
        <w:jc w:val="both"/>
      </w:pPr>
      <w:r>
        <w:rPr>
          <w:rFonts w:ascii="Times New Roman"/>
          <w:b w:val="false"/>
          <w:i w:val="false"/>
          <w:color w:val="000000"/>
          <w:sz w:val="28"/>
        </w:rPr>
        <w:t>
      Тема 11, Стойка на руках.</w:t>
      </w:r>
    </w:p>
    <w:bookmarkEnd w:id="5784"/>
    <w:bookmarkStart w:name="z10288" w:id="5785"/>
    <w:p>
      <w:pPr>
        <w:spacing w:after="0"/>
        <w:ind w:left="0"/>
        <w:jc w:val="both"/>
      </w:pPr>
      <w:r>
        <w:rPr>
          <w:rFonts w:ascii="Times New Roman"/>
          <w:b w:val="false"/>
          <w:i w:val="false"/>
          <w:color w:val="000000"/>
          <w:sz w:val="28"/>
        </w:rPr>
        <w:t>
      Тема 12. Мост из различных положений.</w:t>
      </w:r>
    </w:p>
    <w:bookmarkEnd w:id="5785"/>
    <w:bookmarkStart w:name="z10289" w:id="5786"/>
    <w:p>
      <w:pPr>
        <w:spacing w:after="0"/>
        <w:ind w:left="0"/>
        <w:jc w:val="both"/>
      </w:pPr>
      <w:r>
        <w:rPr>
          <w:rFonts w:ascii="Times New Roman"/>
          <w:b w:val="false"/>
          <w:i w:val="false"/>
          <w:color w:val="000000"/>
          <w:sz w:val="28"/>
        </w:rPr>
        <w:t>
      Тема 13. Шпагаты.</w:t>
      </w:r>
    </w:p>
    <w:bookmarkEnd w:id="5786"/>
    <w:bookmarkStart w:name="z10290" w:id="5787"/>
    <w:p>
      <w:pPr>
        <w:spacing w:after="0"/>
        <w:ind w:left="0"/>
        <w:jc w:val="both"/>
      </w:pPr>
      <w:r>
        <w:rPr>
          <w:rFonts w:ascii="Times New Roman"/>
          <w:b w:val="false"/>
          <w:i w:val="false"/>
          <w:color w:val="000000"/>
          <w:sz w:val="28"/>
        </w:rPr>
        <w:t>
      Тема 14. Махи ногами.</w:t>
      </w:r>
    </w:p>
    <w:bookmarkEnd w:id="5787"/>
    <w:bookmarkStart w:name="z10291" w:id="5788"/>
    <w:p>
      <w:pPr>
        <w:spacing w:after="0"/>
        <w:ind w:left="0"/>
        <w:jc w:val="both"/>
      </w:pPr>
      <w:r>
        <w:rPr>
          <w:rFonts w:ascii="Times New Roman"/>
          <w:b w:val="false"/>
          <w:i w:val="false"/>
          <w:color w:val="000000"/>
          <w:sz w:val="28"/>
        </w:rPr>
        <w:t>
      Тема 15. Наклоны и выпады.</w:t>
      </w:r>
    </w:p>
    <w:bookmarkEnd w:id="5788"/>
    <w:bookmarkStart w:name="z10292" w:id="5789"/>
    <w:p>
      <w:pPr>
        <w:spacing w:after="0"/>
        <w:ind w:left="0"/>
        <w:jc w:val="both"/>
      </w:pPr>
      <w:r>
        <w:rPr>
          <w:rFonts w:ascii="Times New Roman"/>
          <w:b w:val="false"/>
          <w:i w:val="false"/>
          <w:color w:val="000000"/>
          <w:sz w:val="28"/>
        </w:rPr>
        <w:t>
      Тема 16. Кульбиты с возвышенности.</w:t>
      </w:r>
    </w:p>
    <w:bookmarkEnd w:id="5789"/>
    <w:bookmarkStart w:name="z10293" w:id="5790"/>
    <w:p>
      <w:pPr>
        <w:spacing w:after="0"/>
        <w:ind w:left="0"/>
        <w:jc w:val="both"/>
      </w:pPr>
      <w:r>
        <w:rPr>
          <w:rFonts w:ascii="Times New Roman"/>
          <w:b w:val="false"/>
          <w:i w:val="false"/>
          <w:color w:val="000000"/>
          <w:sz w:val="28"/>
        </w:rPr>
        <w:t>
      Тема 17. Кульбит вперед со стойки на руках.</w:t>
      </w:r>
    </w:p>
    <w:bookmarkEnd w:id="5790"/>
    <w:bookmarkStart w:name="z10294" w:id="5791"/>
    <w:p>
      <w:pPr>
        <w:spacing w:after="0"/>
        <w:ind w:left="0"/>
        <w:jc w:val="both"/>
      </w:pPr>
      <w:r>
        <w:rPr>
          <w:rFonts w:ascii="Times New Roman"/>
          <w:b w:val="false"/>
          <w:i w:val="false"/>
          <w:color w:val="000000"/>
          <w:sz w:val="28"/>
        </w:rPr>
        <w:t>
      Тема 18. Акробатические связки.</w:t>
      </w:r>
    </w:p>
    <w:bookmarkEnd w:id="5791"/>
    <w:bookmarkStart w:name="z10295" w:id="5792"/>
    <w:p>
      <w:pPr>
        <w:spacing w:after="0"/>
        <w:ind w:left="0"/>
        <w:jc w:val="both"/>
      </w:pPr>
      <w:r>
        <w:rPr>
          <w:rFonts w:ascii="Times New Roman"/>
          <w:b w:val="false"/>
          <w:i w:val="false"/>
          <w:color w:val="000000"/>
          <w:sz w:val="28"/>
        </w:rPr>
        <w:t>
      Тема 19. Комплексы вольных упражнений.</w:t>
      </w:r>
    </w:p>
    <w:bookmarkEnd w:id="5792"/>
    <w:bookmarkStart w:name="z10296" w:id="5793"/>
    <w:p>
      <w:pPr>
        <w:spacing w:after="0"/>
        <w:ind w:left="0"/>
        <w:jc w:val="both"/>
      </w:pPr>
      <w:r>
        <w:rPr>
          <w:rFonts w:ascii="Times New Roman"/>
          <w:b w:val="false"/>
          <w:i w:val="false"/>
          <w:color w:val="000000"/>
          <w:sz w:val="28"/>
        </w:rPr>
        <w:t>
      Тема 20. Колесо.</w:t>
      </w:r>
    </w:p>
    <w:bookmarkEnd w:id="5793"/>
    <w:bookmarkStart w:name="z10297" w:id="5794"/>
    <w:p>
      <w:pPr>
        <w:spacing w:after="0"/>
        <w:ind w:left="0"/>
        <w:jc w:val="both"/>
      </w:pPr>
      <w:r>
        <w:rPr>
          <w:rFonts w:ascii="Times New Roman"/>
          <w:b w:val="false"/>
          <w:i w:val="false"/>
          <w:color w:val="000000"/>
          <w:sz w:val="28"/>
        </w:rPr>
        <w:t>
      Тема 21. Курбет.</w:t>
      </w:r>
    </w:p>
    <w:bookmarkEnd w:id="5794"/>
    <w:bookmarkStart w:name="z10298" w:id="5795"/>
    <w:p>
      <w:pPr>
        <w:spacing w:after="0"/>
        <w:ind w:left="0"/>
        <w:jc w:val="both"/>
      </w:pPr>
      <w:r>
        <w:rPr>
          <w:rFonts w:ascii="Times New Roman"/>
          <w:b w:val="false"/>
          <w:i w:val="false"/>
          <w:color w:val="000000"/>
          <w:sz w:val="28"/>
        </w:rPr>
        <w:t>
      Тема 22. Лягскач.</w:t>
      </w:r>
    </w:p>
    <w:bookmarkEnd w:id="5795"/>
    <w:bookmarkStart w:name="z10299" w:id="5796"/>
    <w:p>
      <w:pPr>
        <w:spacing w:after="0"/>
        <w:ind w:left="0"/>
        <w:jc w:val="both"/>
      </w:pPr>
      <w:r>
        <w:rPr>
          <w:rFonts w:ascii="Times New Roman"/>
          <w:b w:val="false"/>
          <w:i w:val="false"/>
          <w:color w:val="000000"/>
          <w:sz w:val="28"/>
        </w:rPr>
        <w:t>
      56. Ожидаемые результаты освоения Программы 1-3 классов. К концу обучения в 1-3 классах обучающиеся имеют знания, умения и навыки:</w:t>
      </w:r>
    </w:p>
    <w:bookmarkEnd w:id="5796"/>
    <w:bookmarkStart w:name="z10300" w:id="5797"/>
    <w:p>
      <w:pPr>
        <w:spacing w:after="0"/>
        <w:ind w:left="0"/>
        <w:jc w:val="both"/>
      </w:pPr>
      <w:r>
        <w:rPr>
          <w:rFonts w:ascii="Times New Roman"/>
          <w:b w:val="false"/>
          <w:i w:val="false"/>
          <w:color w:val="000000"/>
          <w:sz w:val="28"/>
        </w:rPr>
        <w:t>
      1) знают специальную терминологию, основы техники акробатических упражнений, правила техники безопасности при выполнении акробатических упражнений, основы гигиены и здорового образа жизни, меры профилактики вредных привычек;</w:t>
      </w:r>
    </w:p>
    <w:bookmarkEnd w:id="5797"/>
    <w:bookmarkStart w:name="z10301" w:id="5798"/>
    <w:p>
      <w:pPr>
        <w:spacing w:after="0"/>
        <w:ind w:left="0"/>
        <w:jc w:val="both"/>
      </w:pPr>
      <w:r>
        <w:rPr>
          <w:rFonts w:ascii="Times New Roman"/>
          <w:b w:val="false"/>
          <w:i w:val="false"/>
          <w:color w:val="000000"/>
          <w:sz w:val="28"/>
        </w:rPr>
        <w:t>
      2) умеют выполнять общие физические упражнения, статические упражнения, упражнения на гибкость и растягивание, кульбиты и каскады, темповые упражнения, входящие в Программу, правильно применять в процессе занятий правила техники безопасности, вести здоровый образ жизни.</w:t>
      </w:r>
    </w:p>
    <w:bookmarkEnd w:id="5798"/>
    <w:bookmarkStart w:name="z10302" w:id="5799"/>
    <w:p>
      <w:pPr>
        <w:spacing w:after="0"/>
        <w:ind w:left="0"/>
        <w:jc w:val="both"/>
      </w:pPr>
      <w:r>
        <w:rPr>
          <w:rFonts w:ascii="Times New Roman"/>
          <w:b w:val="false"/>
          <w:i w:val="false"/>
          <w:color w:val="000000"/>
          <w:sz w:val="28"/>
        </w:rPr>
        <w:t>
      57. Программные требования в 4 классе:</w:t>
      </w:r>
    </w:p>
    <w:bookmarkEnd w:id="5799"/>
    <w:bookmarkStart w:name="z10303" w:id="5800"/>
    <w:p>
      <w:pPr>
        <w:spacing w:after="0"/>
        <w:ind w:left="0"/>
        <w:jc w:val="both"/>
      </w:pPr>
      <w:r>
        <w:rPr>
          <w:rFonts w:ascii="Times New Roman"/>
          <w:b w:val="false"/>
          <w:i w:val="false"/>
          <w:color w:val="000000"/>
          <w:sz w:val="28"/>
        </w:rPr>
        <w:t>
      1) техника безопасности, общие физические упражнения, эстафеты с применением акробатических элементов; ходьба; бег; упражнения в движении; упражнения на координацию движений; упражнения на месте; прыжки; прыжки с махами;</w:t>
      </w:r>
    </w:p>
    <w:bookmarkEnd w:id="5800"/>
    <w:bookmarkStart w:name="z10304" w:id="5801"/>
    <w:p>
      <w:pPr>
        <w:spacing w:after="0"/>
        <w:ind w:left="0"/>
        <w:jc w:val="both"/>
      </w:pPr>
      <w:r>
        <w:rPr>
          <w:rFonts w:ascii="Times New Roman"/>
          <w:b w:val="false"/>
          <w:i w:val="false"/>
          <w:color w:val="000000"/>
          <w:sz w:val="28"/>
        </w:rPr>
        <w:t>
      2) статические упражнения, стойка на руках из упора присев, мосты, шпагаты (на правую, левую ноги и поперечный); махи ногами, наклоны и выпады, упражнения на гибкость и растягивание, мосты, шпагаты (на правую, левую ноги и поперечный); махи ногами; наклоны и выпады; медленный переворот назад махом одной ноги с моста; прыжки с махами;</w:t>
      </w:r>
    </w:p>
    <w:bookmarkEnd w:id="5801"/>
    <w:bookmarkStart w:name="z10305" w:id="5802"/>
    <w:p>
      <w:pPr>
        <w:spacing w:after="0"/>
        <w:ind w:left="0"/>
        <w:jc w:val="both"/>
      </w:pPr>
      <w:r>
        <w:rPr>
          <w:rFonts w:ascii="Times New Roman"/>
          <w:b w:val="false"/>
          <w:i w:val="false"/>
          <w:color w:val="000000"/>
          <w:sz w:val="28"/>
        </w:rPr>
        <w:t>
      3) кульбиты и каскады, каскадный кульбит с возвышенности; каскадный кульбит с разбега на высоту двадцать-тридцать сантиметров; кульбит вперед со стойки на руках; акробатические связки и комбинации; каскадный кульбит в обруч; копфшпрунги с разбега; переворот вперед, каскад с трамплина в обруч;</w:t>
      </w:r>
    </w:p>
    <w:bookmarkEnd w:id="5802"/>
    <w:bookmarkStart w:name="z10306" w:id="5803"/>
    <w:p>
      <w:pPr>
        <w:spacing w:after="0"/>
        <w:ind w:left="0"/>
        <w:jc w:val="both"/>
      </w:pPr>
      <w:r>
        <w:rPr>
          <w:rFonts w:ascii="Times New Roman"/>
          <w:b w:val="false"/>
          <w:i w:val="false"/>
          <w:color w:val="000000"/>
          <w:sz w:val="28"/>
        </w:rPr>
        <w:t>
      4) темповые упражнения, темповые прыжки; боковое колесо в темпе; рондад с разбега; разгиб в мост ноги врозь со стойки на голове; темповые прыжки на сальто с группировкой; рондад с разбега и вальсета; курбет с последующим поворотом на 180 градусов.</w:t>
      </w:r>
    </w:p>
    <w:bookmarkEnd w:id="5803"/>
    <w:bookmarkStart w:name="z10307" w:id="5804"/>
    <w:p>
      <w:pPr>
        <w:spacing w:after="0"/>
        <w:ind w:left="0"/>
        <w:jc w:val="both"/>
      </w:pPr>
      <w:r>
        <w:rPr>
          <w:rFonts w:ascii="Times New Roman"/>
          <w:b w:val="false"/>
          <w:i w:val="false"/>
          <w:color w:val="000000"/>
          <w:sz w:val="28"/>
        </w:rPr>
        <w:t>
      58. Содержание учебного предмета в 4 классе.</w:t>
      </w:r>
    </w:p>
    <w:bookmarkEnd w:id="5804"/>
    <w:bookmarkStart w:name="z10308" w:id="5805"/>
    <w:p>
      <w:pPr>
        <w:spacing w:after="0"/>
        <w:ind w:left="0"/>
        <w:jc w:val="both"/>
      </w:pPr>
      <w:r>
        <w:rPr>
          <w:rFonts w:ascii="Times New Roman"/>
          <w:b w:val="false"/>
          <w:i w:val="false"/>
          <w:color w:val="000000"/>
          <w:sz w:val="28"/>
        </w:rPr>
        <w:t>
      Тематическое планирование.</w:t>
      </w:r>
    </w:p>
    <w:bookmarkEnd w:id="5805"/>
    <w:bookmarkStart w:name="z10309" w:id="5806"/>
    <w:p>
      <w:pPr>
        <w:spacing w:after="0"/>
        <w:ind w:left="0"/>
        <w:jc w:val="both"/>
      </w:pPr>
      <w:r>
        <w:rPr>
          <w:rFonts w:ascii="Times New Roman"/>
          <w:b w:val="false"/>
          <w:i w:val="false"/>
          <w:color w:val="000000"/>
          <w:sz w:val="28"/>
        </w:rPr>
        <w:t>
      Тема 1. Техника безопасности на уроках.</w:t>
      </w:r>
    </w:p>
    <w:bookmarkEnd w:id="5806"/>
    <w:bookmarkStart w:name="z10310" w:id="5807"/>
    <w:p>
      <w:pPr>
        <w:spacing w:after="0"/>
        <w:ind w:left="0"/>
        <w:jc w:val="both"/>
      </w:pPr>
      <w:r>
        <w:rPr>
          <w:rFonts w:ascii="Times New Roman"/>
          <w:b w:val="false"/>
          <w:i w:val="false"/>
          <w:color w:val="000000"/>
          <w:sz w:val="28"/>
        </w:rPr>
        <w:t>
      Тема 2. Ходьба, бег.</w:t>
      </w:r>
    </w:p>
    <w:bookmarkEnd w:id="5807"/>
    <w:bookmarkStart w:name="z10311" w:id="5808"/>
    <w:p>
      <w:pPr>
        <w:spacing w:after="0"/>
        <w:ind w:left="0"/>
        <w:jc w:val="both"/>
      </w:pPr>
      <w:r>
        <w:rPr>
          <w:rFonts w:ascii="Times New Roman"/>
          <w:b w:val="false"/>
          <w:i w:val="false"/>
          <w:color w:val="000000"/>
          <w:sz w:val="28"/>
        </w:rPr>
        <w:t>
      Тема 3. Упражнения в движении.</w:t>
      </w:r>
    </w:p>
    <w:bookmarkEnd w:id="5808"/>
    <w:bookmarkStart w:name="z10312" w:id="5809"/>
    <w:p>
      <w:pPr>
        <w:spacing w:after="0"/>
        <w:ind w:left="0"/>
        <w:jc w:val="both"/>
      </w:pPr>
      <w:r>
        <w:rPr>
          <w:rFonts w:ascii="Times New Roman"/>
          <w:b w:val="false"/>
          <w:i w:val="false"/>
          <w:color w:val="000000"/>
          <w:sz w:val="28"/>
        </w:rPr>
        <w:t>
      Тема 4. Упражнения на координацию движений.</w:t>
      </w:r>
    </w:p>
    <w:bookmarkEnd w:id="5809"/>
    <w:bookmarkStart w:name="z10313" w:id="5810"/>
    <w:p>
      <w:pPr>
        <w:spacing w:after="0"/>
        <w:ind w:left="0"/>
        <w:jc w:val="both"/>
      </w:pPr>
      <w:r>
        <w:rPr>
          <w:rFonts w:ascii="Times New Roman"/>
          <w:b w:val="false"/>
          <w:i w:val="false"/>
          <w:color w:val="000000"/>
          <w:sz w:val="28"/>
        </w:rPr>
        <w:t>
      Тема 5. Общеразвивающие упражнения.</w:t>
      </w:r>
    </w:p>
    <w:bookmarkEnd w:id="5810"/>
    <w:bookmarkStart w:name="z10314" w:id="5811"/>
    <w:p>
      <w:pPr>
        <w:spacing w:after="0"/>
        <w:ind w:left="0"/>
        <w:jc w:val="both"/>
      </w:pPr>
      <w:r>
        <w:rPr>
          <w:rFonts w:ascii="Times New Roman"/>
          <w:b w:val="false"/>
          <w:i w:val="false"/>
          <w:color w:val="000000"/>
          <w:sz w:val="28"/>
        </w:rPr>
        <w:t>
      Тема 6. Прыжки. Эстафеты с применением акробатических элементов.</w:t>
      </w:r>
    </w:p>
    <w:bookmarkEnd w:id="5811"/>
    <w:bookmarkStart w:name="z10315" w:id="5812"/>
    <w:p>
      <w:pPr>
        <w:spacing w:after="0"/>
        <w:ind w:left="0"/>
        <w:jc w:val="both"/>
      </w:pPr>
      <w:r>
        <w:rPr>
          <w:rFonts w:ascii="Times New Roman"/>
          <w:b w:val="false"/>
          <w:i w:val="false"/>
          <w:color w:val="000000"/>
          <w:sz w:val="28"/>
        </w:rPr>
        <w:t>
      Тема 7. Стойка на лопатках. Равновесия.</w:t>
      </w:r>
    </w:p>
    <w:bookmarkEnd w:id="5812"/>
    <w:bookmarkStart w:name="z10316" w:id="5813"/>
    <w:p>
      <w:pPr>
        <w:spacing w:after="0"/>
        <w:ind w:left="0"/>
        <w:jc w:val="both"/>
      </w:pPr>
      <w:r>
        <w:rPr>
          <w:rFonts w:ascii="Times New Roman"/>
          <w:b w:val="false"/>
          <w:i w:val="false"/>
          <w:color w:val="000000"/>
          <w:sz w:val="28"/>
        </w:rPr>
        <w:t>
      Тема 8. Стойка на голове.</w:t>
      </w:r>
    </w:p>
    <w:bookmarkEnd w:id="5813"/>
    <w:bookmarkStart w:name="z10317" w:id="5814"/>
    <w:p>
      <w:pPr>
        <w:spacing w:after="0"/>
        <w:ind w:left="0"/>
        <w:jc w:val="both"/>
      </w:pPr>
      <w:r>
        <w:rPr>
          <w:rFonts w:ascii="Times New Roman"/>
          <w:b w:val="false"/>
          <w:i w:val="false"/>
          <w:color w:val="000000"/>
          <w:sz w:val="28"/>
        </w:rPr>
        <w:t>
      Тема 9. Стойка на руках.</w:t>
      </w:r>
    </w:p>
    <w:bookmarkEnd w:id="5814"/>
    <w:bookmarkStart w:name="z10318" w:id="5815"/>
    <w:p>
      <w:pPr>
        <w:spacing w:after="0"/>
        <w:ind w:left="0"/>
        <w:jc w:val="both"/>
      </w:pPr>
      <w:r>
        <w:rPr>
          <w:rFonts w:ascii="Times New Roman"/>
          <w:b w:val="false"/>
          <w:i w:val="false"/>
          <w:color w:val="000000"/>
          <w:sz w:val="28"/>
        </w:rPr>
        <w:t>
      Тема 10. Мост из различных положений.</w:t>
      </w:r>
    </w:p>
    <w:bookmarkEnd w:id="5815"/>
    <w:bookmarkStart w:name="z10319" w:id="5816"/>
    <w:p>
      <w:pPr>
        <w:spacing w:after="0"/>
        <w:ind w:left="0"/>
        <w:jc w:val="both"/>
      </w:pPr>
      <w:r>
        <w:rPr>
          <w:rFonts w:ascii="Times New Roman"/>
          <w:b w:val="false"/>
          <w:i w:val="false"/>
          <w:color w:val="000000"/>
          <w:sz w:val="28"/>
        </w:rPr>
        <w:t>
      Тема 11. Шпагаты.</w:t>
      </w:r>
    </w:p>
    <w:bookmarkEnd w:id="5816"/>
    <w:bookmarkStart w:name="z10320" w:id="5817"/>
    <w:p>
      <w:pPr>
        <w:spacing w:after="0"/>
        <w:ind w:left="0"/>
        <w:jc w:val="both"/>
      </w:pPr>
      <w:r>
        <w:rPr>
          <w:rFonts w:ascii="Times New Roman"/>
          <w:b w:val="false"/>
          <w:i w:val="false"/>
          <w:color w:val="000000"/>
          <w:sz w:val="28"/>
        </w:rPr>
        <w:t>
      Тема 12. Махи ногами.</w:t>
      </w:r>
    </w:p>
    <w:bookmarkEnd w:id="5817"/>
    <w:bookmarkStart w:name="z10321" w:id="5818"/>
    <w:p>
      <w:pPr>
        <w:spacing w:after="0"/>
        <w:ind w:left="0"/>
        <w:jc w:val="both"/>
      </w:pPr>
      <w:r>
        <w:rPr>
          <w:rFonts w:ascii="Times New Roman"/>
          <w:b w:val="false"/>
          <w:i w:val="false"/>
          <w:color w:val="000000"/>
          <w:sz w:val="28"/>
        </w:rPr>
        <w:t>
      Тема 13. Наклоны и выпады.</w:t>
      </w:r>
    </w:p>
    <w:bookmarkEnd w:id="5818"/>
    <w:bookmarkStart w:name="z10322" w:id="5819"/>
    <w:p>
      <w:pPr>
        <w:spacing w:after="0"/>
        <w:ind w:left="0"/>
        <w:jc w:val="both"/>
      </w:pPr>
      <w:r>
        <w:rPr>
          <w:rFonts w:ascii="Times New Roman"/>
          <w:b w:val="false"/>
          <w:i w:val="false"/>
          <w:color w:val="000000"/>
          <w:sz w:val="28"/>
        </w:rPr>
        <w:t>
      Тема 14. Кульбиты с возвышенности.</w:t>
      </w:r>
    </w:p>
    <w:bookmarkEnd w:id="5819"/>
    <w:bookmarkStart w:name="z10323" w:id="5820"/>
    <w:p>
      <w:pPr>
        <w:spacing w:after="0"/>
        <w:ind w:left="0"/>
        <w:jc w:val="both"/>
      </w:pPr>
      <w:r>
        <w:rPr>
          <w:rFonts w:ascii="Times New Roman"/>
          <w:b w:val="false"/>
          <w:i w:val="false"/>
          <w:color w:val="000000"/>
          <w:sz w:val="28"/>
        </w:rPr>
        <w:t>
      Тема 15. Кульбит вперед со стойки на руках.</w:t>
      </w:r>
    </w:p>
    <w:bookmarkEnd w:id="5820"/>
    <w:bookmarkStart w:name="z10324" w:id="5821"/>
    <w:p>
      <w:pPr>
        <w:spacing w:after="0"/>
        <w:ind w:left="0"/>
        <w:jc w:val="both"/>
      </w:pPr>
      <w:r>
        <w:rPr>
          <w:rFonts w:ascii="Times New Roman"/>
          <w:b w:val="false"/>
          <w:i w:val="false"/>
          <w:color w:val="000000"/>
          <w:sz w:val="28"/>
        </w:rPr>
        <w:t>
      Тема 16. Акробатические связки.</w:t>
      </w:r>
    </w:p>
    <w:bookmarkEnd w:id="5821"/>
    <w:bookmarkStart w:name="z10325" w:id="5822"/>
    <w:p>
      <w:pPr>
        <w:spacing w:after="0"/>
        <w:ind w:left="0"/>
        <w:jc w:val="both"/>
      </w:pPr>
      <w:r>
        <w:rPr>
          <w:rFonts w:ascii="Times New Roman"/>
          <w:b w:val="false"/>
          <w:i w:val="false"/>
          <w:color w:val="000000"/>
          <w:sz w:val="28"/>
        </w:rPr>
        <w:t>
      Тема 17. Копфшпрунги. Перевороты.</w:t>
      </w:r>
    </w:p>
    <w:bookmarkEnd w:id="5822"/>
    <w:bookmarkStart w:name="z10326" w:id="5823"/>
    <w:p>
      <w:pPr>
        <w:spacing w:after="0"/>
        <w:ind w:left="0"/>
        <w:jc w:val="both"/>
      </w:pPr>
      <w:r>
        <w:rPr>
          <w:rFonts w:ascii="Times New Roman"/>
          <w:b w:val="false"/>
          <w:i w:val="false"/>
          <w:color w:val="000000"/>
          <w:sz w:val="28"/>
        </w:rPr>
        <w:t>
      59. Программные требования в 5 классе:</w:t>
      </w:r>
    </w:p>
    <w:bookmarkEnd w:id="5823"/>
    <w:bookmarkStart w:name="z10327" w:id="5824"/>
    <w:p>
      <w:pPr>
        <w:spacing w:after="0"/>
        <w:ind w:left="0"/>
        <w:jc w:val="both"/>
      </w:pPr>
      <w:r>
        <w:rPr>
          <w:rFonts w:ascii="Times New Roman"/>
          <w:b w:val="false"/>
          <w:i w:val="false"/>
          <w:color w:val="000000"/>
          <w:sz w:val="28"/>
        </w:rPr>
        <w:t>
      1) техника безопасности, общие физические упражнения, ходьба; бег; упражнения в движении; упражнения на координацию движений; упражнения на месте; прыжки, статические упражнения, выход в стойку на руках из упора присев с двух ног, стойка на руках махом одной ноги;</w:t>
      </w:r>
    </w:p>
    <w:bookmarkEnd w:id="5824"/>
    <w:bookmarkStart w:name="z10328" w:id="5825"/>
    <w:p>
      <w:pPr>
        <w:spacing w:after="0"/>
        <w:ind w:left="0"/>
        <w:jc w:val="both"/>
      </w:pPr>
      <w:r>
        <w:rPr>
          <w:rFonts w:ascii="Times New Roman"/>
          <w:b w:val="false"/>
          <w:i w:val="false"/>
          <w:color w:val="000000"/>
          <w:sz w:val="28"/>
        </w:rPr>
        <w:t>
      2) упражнения на гибкость и растягивание, мосты; шпагаты (на правую, левую ноги и поперечный); махи ногами, наклоны и выпады, кульбиты и касады, кувырки боком, кульбит вперед со стойки на голове, кульбит вперед со стойки на лопатках;</w:t>
      </w:r>
    </w:p>
    <w:bookmarkEnd w:id="5825"/>
    <w:bookmarkStart w:name="z10329" w:id="5826"/>
    <w:p>
      <w:pPr>
        <w:spacing w:after="0"/>
        <w:ind w:left="0"/>
        <w:jc w:val="both"/>
      </w:pPr>
      <w:r>
        <w:rPr>
          <w:rFonts w:ascii="Times New Roman"/>
          <w:b w:val="false"/>
          <w:i w:val="false"/>
          <w:color w:val="000000"/>
          <w:sz w:val="28"/>
        </w:rPr>
        <w:t>
      3) темповые упражнения, темповые перекидки, курбет прыжок с поворотом на 180 градусов рондад, два рондада в темп.</w:t>
      </w:r>
    </w:p>
    <w:bookmarkEnd w:id="5826"/>
    <w:bookmarkStart w:name="z10330" w:id="5827"/>
    <w:p>
      <w:pPr>
        <w:spacing w:after="0"/>
        <w:ind w:left="0"/>
        <w:jc w:val="both"/>
      </w:pPr>
      <w:r>
        <w:rPr>
          <w:rFonts w:ascii="Times New Roman"/>
          <w:b w:val="false"/>
          <w:i w:val="false"/>
          <w:color w:val="000000"/>
          <w:sz w:val="28"/>
        </w:rPr>
        <w:t>
      60. Содержание учебного предмета в 5 классе.</w:t>
      </w:r>
    </w:p>
    <w:bookmarkEnd w:id="5827"/>
    <w:bookmarkStart w:name="z10331" w:id="5828"/>
    <w:p>
      <w:pPr>
        <w:spacing w:after="0"/>
        <w:ind w:left="0"/>
        <w:jc w:val="both"/>
      </w:pPr>
      <w:r>
        <w:rPr>
          <w:rFonts w:ascii="Times New Roman"/>
          <w:b w:val="false"/>
          <w:i w:val="false"/>
          <w:color w:val="000000"/>
          <w:sz w:val="28"/>
        </w:rPr>
        <w:t>
      Тематическое планирование.</w:t>
      </w:r>
    </w:p>
    <w:bookmarkEnd w:id="5828"/>
    <w:bookmarkStart w:name="z10332" w:id="5829"/>
    <w:p>
      <w:pPr>
        <w:spacing w:after="0"/>
        <w:ind w:left="0"/>
        <w:jc w:val="both"/>
      </w:pPr>
      <w:r>
        <w:rPr>
          <w:rFonts w:ascii="Times New Roman"/>
          <w:b w:val="false"/>
          <w:i w:val="false"/>
          <w:color w:val="000000"/>
          <w:sz w:val="28"/>
        </w:rPr>
        <w:t>
      Тема 1. Техника безопасности на уроках.</w:t>
      </w:r>
    </w:p>
    <w:bookmarkEnd w:id="5829"/>
    <w:bookmarkStart w:name="z10333" w:id="5830"/>
    <w:p>
      <w:pPr>
        <w:spacing w:after="0"/>
        <w:ind w:left="0"/>
        <w:jc w:val="both"/>
      </w:pPr>
      <w:r>
        <w:rPr>
          <w:rFonts w:ascii="Times New Roman"/>
          <w:b w:val="false"/>
          <w:i w:val="false"/>
          <w:color w:val="000000"/>
          <w:sz w:val="28"/>
        </w:rPr>
        <w:t>
      Тема 2. Ходьба, бег.</w:t>
      </w:r>
    </w:p>
    <w:bookmarkEnd w:id="5830"/>
    <w:bookmarkStart w:name="z10334" w:id="5831"/>
    <w:p>
      <w:pPr>
        <w:spacing w:after="0"/>
        <w:ind w:left="0"/>
        <w:jc w:val="both"/>
      </w:pPr>
      <w:r>
        <w:rPr>
          <w:rFonts w:ascii="Times New Roman"/>
          <w:b w:val="false"/>
          <w:i w:val="false"/>
          <w:color w:val="000000"/>
          <w:sz w:val="28"/>
        </w:rPr>
        <w:t>
      Тема 3. Упражнения в движении.</w:t>
      </w:r>
    </w:p>
    <w:bookmarkEnd w:id="5831"/>
    <w:bookmarkStart w:name="z10335" w:id="5832"/>
    <w:p>
      <w:pPr>
        <w:spacing w:after="0"/>
        <w:ind w:left="0"/>
        <w:jc w:val="both"/>
      </w:pPr>
      <w:r>
        <w:rPr>
          <w:rFonts w:ascii="Times New Roman"/>
          <w:b w:val="false"/>
          <w:i w:val="false"/>
          <w:color w:val="000000"/>
          <w:sz w:val="28"/>
        </w:rPr>
        <w:t>
      Тема 4. Упражнения на координацию движений.</w:t>
      </w:r>
    </w:p>
    <w:bookmarkEnd w:id="5832"/>
    <w:bookmarkStart w:name="z10336" w:id="5833"/>
    <w:p>
      <w:pPr>
        <w:spacing w:after="0"/>
        <w:ind w:left="0"/>
        <w:jc w:val="both"/>
      </w:pPr>
      <w:r>
        <w:rPr>
          <w:rFonts w:ascii="Times New Roman"/>
          <w:b w:val="false"/>
          <w:i w:val="false"/>
          <w:color w:val="000000"/>
          <w:sz w:val="28"/>
        </w:rPr>
        <w:t>
      Тема 5. Общеразвивающие упражнения.</w:t>
      </w:r>
    </w:p>
    <w:bookmarkEnd w:id="5833"/>
    <w:bookmarkStart w:name="z10337" w:id="5834"/>
    <w:p>
      <w:pPr>
        <w:spacing w:after="0"/>
        <w:ind w:left="0"/>
        <w:jc w:val="both"/>
      </w:pPr>
      <w:r>
        <w:rPr>
          <w:rFonts w:ascii="Times New Roman"/>
          <w:b w:val="false"/>
          <w:i w:val="false"/>
          <w:color w:val="000000"/>
          <w:sz w:val="28"/>
        </w:rPr>
        <w:t xml:space="preserve">
      Тема 6. Прыжки. </w:t>
      </w:r>
    </w:p>
    <w:bookmarkEnd w:id="5834"/>
    <w:bookmarkStart w:name="z10338" w:id="5835"/>
    <w:p>
      <w:pPr>
        <w:spacing w:after="0"/>
        <w:ind w:left="0"/>
        <w:jc w:val="both"/>
      </w:pPr>
      <w:r>
        <w:rPr>
          <w:rFonts w:ascii="Times New Roman"/>
          <w:b w:val="false"/>
          <w:i w:val="false"/>
          <w:color w:val="000000"/>
          <w:sz w:val="28"/>
        </w:rPr>
        <w:t>
      Тема 7. Стойка на руках из упора присев.</w:t>
      </w:r>
    </w:p>
    <w:bookmarkEnd w:id="5835"/>
    <w:bookmarkStart w:name="z10339" w:id="5836"/>
    <w:p>
      <w:pPr>
        <w:spacing w:after="0"/>
        <w:ind w:left="0"/>
        <w:jc w:val="both"/>
      </w:pPr>
      <w:r>
        <w:rPr>
          <w:rFonts w:ascii="Times New Roman"/>
          <w:b w:val="false"/>
          <w:i w:val="false"/>
          <w:color w:val="000000"/>
          <w:sz w:val="28"/>
        </w:rPr>
        <w:t>
      Тема 8. Стойка на руках махом одной ноги.</w:t>
      </w:r>
    </w:p>
    <w:bookmarkEnd w:id="5836"/>
    <w:bookmarkStart w:name="z10340" w:id="5837"/>
    <w:p>
      <w:pPr>
        <w:spacing w:after="0"/>
        <w:ind w:left="0"/>
        <w:jc w:val="both"/>
      </w:pPr>
      <w:r>
        <w:rPr>
          <w:rFonts w:ascii="Times New Roman"/>
          <w:b w:val="false"/>
          <w:i w:val="false"/>
          <w:color w:val="000000"/>
          <w:sz w:val="28"/>
        </w:rPr>
        <w:t>
      Тема 9. Кувырки боком.</w:t>
      </w:r>
    </w:p>
    <w:bookmarkEnd w:id="5837"/>
    <w:bookmarkStart w:name="z10341" w:id="5838"/>
    <w:p>
      <w:pPr>
        <w:spacing w:after="0"/>
        <w:ind w:left="0"/>
        <w:jc w:val="both"/>
      </w:pPr>
      <w:r>
        <w:rPr>
          <w:rFonts w:ascii="Times New Roman"/>
          <w:b w:val="false"/>
          <w:i w:val="false"/>
          <w:color w:val="000000"/>
          <w:sz w:val="28"/>
        </w:rPr>
        <w:t>
      Тема 10. Кульбит вперед из стойки на лопатках.</w:t>
      </w:r>
    </w:p>
    <w:bookmarkEnd w:id="5838"/>
    <w:bookmarkStart w:name="z10342" w:id="5839"/>
    <w:p>
      <w:pPr>
        <w:spacing w:after="0"/>
        <w:ind w:left="0"/>
        <w:jc w:val="both"/>
      </w:pPr>
      <w:r>
        <w:rPr>
          <w:rFonts w:ascii="Times New Roman"/>
          <w:b w:val="false"/>
          <w:i w:val="false"/>
          <w:color w:val="000000"/>
          <w:sz w:val="28"/>
        </w:rPr>
        <w:t>
      Тема 11. Курбет.</w:t>
      </w:r>
    </w:p>
    <w:bookmarkEnd w:id="5839"/>
    <w:bookmarkStart w:name="z10343" w:id="5840"/>
    <w:p>
      <w:pPr>
        <w:spacing w:after="0"/>
        <w:ind w:left="0"/>
        <w:jc w:val="both"/>
      </w:pPr>
      <w:r>
        <w:rPr>
          <w:rFonts w:ascii="Times New Roman"/>
          <w:b w:val="false"/>
          <w:i w:val="false"/>
          <w:color w:val="000000"/>
          <w:sz w:val="28"/>
        </w:rPr>
        <w:t>
      Тема 12. Мост из различных положений.</w:t>
      </w:r>
    </w:p>
    <w:bookmarkEnd w:id="5840"/>
    <w:bookmarkStart w:name="z10344" w:id="5841"/>
    <w:p>
      <w:pPr>
        <w:spacing w:after="0"/>
        <w:ind w:left="0"/>
        <w:jc w:val="both"/>
      </w:pPr>
      <w:r>
        <w:rPr>
          <w:rFonts w:ascii="Times New Roman"/>
          <w:b w:val="false"/>
          <w:i w:val="false"/>
          <w:color w:val="000000"/>
          <w:sz w:val="28"/>
        </w:rPr>
        <w:t>
      Тема 13. Шпагаты.</w:t>
      </w:r>
    </w:p>
    <w:bookmarkEnd w:id="5841"/>
    <w:bookmarkStart w:name="z10345" w:id="5842"/>
    <w:p>
      <w:pPr>
        <w:spacing w:after="0"/>
        <w:ind w:left="0"/>
        <w:jc w:val="both"/>
      </w:pPr>
      <w:r>
        <w:rPr>
          <w:rFonts w:ascii="Times New Roman"/>
          <w:b w:val="false"/>
          <w:i w:val="false"/>
          <w:color w:val="000000"/>
          <w:sz w:val="28"/>
        </w:rPr>
        <w:t>
      Тема 14. Махи ногами.</w:t>
      </w:r>
    </w:p>
    <w:bookmarkEnd w:id="5842"/>
    <w:bookmarkStart w:name="z10346" w:id="5843"/>
    <w:p>
      <w:pPr>
        <w:spacing w:after="0"/>
        <w:ind w:left="0"/>
        <w:jc w:val="both"/>
      </w:pPr>
      <w:r>
        <w:rPr>
          <w:rFonts w:ascii="Times New Roman"/>
          <w:b w:val="false"/>
          <w:i w:val="false"/>
          <w:color w:val="000000"/>
          <w:sz w:val="28"/>
        </w:rPr>
        <w:t>
      Тема 15. Наклоны и выпады.</w:t>
      </w:r>
    </w:p>
    <w:bookmarkEnd w:id="5843"/>
    <w:bookmarkStart w:name="z10347" w:id="5844"/>
    <w:p>
      <w:pPr>
        <w:spacing w:after="0"/>
        <w:ind w:left="0"/>
        <w:jc w:val="both"/>
      </w:pPr>
      <w:r>
        <w:rPr>
          <w:rFonts w:ascii="Times New Roman"/>
          <w:b w:val="false"/>
          <w:i w:val="false"/>
          <w:color w:val="000000"/>
          <w:sz w:val="28"/>
        </w:rPr>
        <w:t>
      Тема 16. Кульбиты с возвышенности.</w:t>
      </w:r>
    </w:p>
    <w:bookmarkEnd w:id="5844"/>
    <w:bookmarkStart w:name="z10348" w:id="5845"/>
    <w:p>
      <w:pPr>
        <w:spacing w:after="0"/>
        <w:ind w:left="0"/>
        <w:jc w:val="both"/>
      </w:pPr>
      <w:r>
        <w:rPr>
          <w:rFonts w:ascii="Times New Roman"/>
          <w:b w:val="false"/>
          <w:i w:val="false"/>
          <w:color w:val="000000"/>
          <w:sz w:val="28"/>
        </w:rPr>
        <w:t>
      Тема 17. Кульбит вперед со стойки на голове.</w:t>
      </w:r>
    </w:p>
    <w:bookmarkEnd w:id="5845"/>
    <w:bookmarkStart w:name="z10349" w:id="5846"/>
    <w:p>
      <w:pPr>
        <w:spacing w:after="0"/>
        <w:ind w:left="0"/>
        <w:jc w:val="both"/>
      </w:pPr>
      <w:r>
        <w:rPr>
          <w:rFonts w:ascii="Times New Roman"/>
          <w:b w:val="false"/>
          <w:i w:val="false"/>
          <w:color w:val="000000"/>
          <w:sz w:val="28"/>
        </w:rPr>
        <w:t>
      Тема 18. Вторая рондада в темп. Акробатические связки.</w:t>
      </w:r>
    </w:p>
    <w:bookmarkEnd w:id="5846"/>
    <w:bookmarkStart w:name="z10350" w:id="5847"/>
    <w:p>
      <w:pPr>
        <w:spacing w:after="0"/>
        <w:ind w:left="0"/>
        <w:jc w:val="both"/>
      </w:pPr>
      <w:r>
        <w:rPr>
          <w:rFonts w:ascii="Times New Roman"/>
          <w:b w:val="false"/>
          <w:i w:val="false"/>
          <w:color w:val="000000"/>
          <w:sz w:val="28"/>
        </w:rPr>
        <w:t>
      Тема 19. Темповые перекидки.</w:t>
      </w:r>
    </w:p>
    <w:bookmarkEnd w:id="5847"/>
    <w:bookmarkStart w:name="z10351" w:id="5848"/>
    <w:p>
      <w:pPr>
        <w:spacing w:after="0"/>
        <w:ind w:left="0"/>
        <w:jc w:val="both"/>
      </w:pPr>
      <w:r>
        <w:rPr>
          <w:rFonts w:ascii="Times New Roman"/>
          <w:b w:val="false"/>
          <w:i w:val="false"/>
          <w:color w:val="000000"/>
          <w:sz w:val="28"/>
        </w:rPr>
        <w:t>
      61. Программные требования в 6 классе:</w:t>
      </w:r>
    </w:p>
    <w:bookmarkEnd w:id="5848"/>
    <w:bookmarkStart w:name="z10352" w:id="5849"/>
    <w:p>
      <w:pPr>
        <w:spacing w:after="0"/>
        <w:ind w:left="0"/>
        <w:jc w:val="both"/>
      </w:pPr>
      <w:r>
        <w:rPr>
          <w:rFonts w:ascii="Times New Roman"/>
          <w:b w:val="false"/>
          <w:i w:val="false"/>
          <w:color w:val="000000"/>
          <w:sz w:val="28"/>
        </w:rPr>
        <w:t>
      1) техника безопасности, общие физические упражнения; ходьба; бег; упражнения в движении; упражнения на координацию движений; упражнения на месте; прыжки; силовые упражнения;</w:t>
      </w:r>
    </w:p>
    <w:bookmarkEnd w:id="5849"/>
    <w:bookmarkStart w:name="z10353" w:id="5850"/>
    <w:p>
      <w:pPr>
        <w:spacing w:after="0"/>
        <w:ind w:left="0"/>
        <w:jc w:val="both"/>
      </w:pPr>
      <w:r>
        <w:rPr>
          <w:rFonts w:ascii="Times New Roman"/>
          <w:b w:val="false"/>
          <w:i w:val="false"/>
          <w:color w:val="000000"/>
          <w:sz w:val="28"/>
        </w:rPr>
        <w:t>
      2) статические упражнения, парные упражнения: поддержки на бедрах, поддержки лежа, "полуколонна";</w:t>
      </w:r>
    </w:p>
    <w:bookmarkEnd w:id="5850"/>
    <w:bookmarkStart w:name="z10354" w:id="5851"/>
    <w:p>
      <w:pPr>
        <w:spacing w:after="0"/>
        <w:ind w:left="0"/>
        <w:jc w:val="both"/>
      </w:pPr>
      <w:r>
        <w:rPr>
          <w:rFonts w:ascii="Times New Roman"/>
          <w:b w:val="false"/>
          <w:i w:val="false"/>
          <w:color w:val="000000"/>
          <w:sz w:val="28"/>
        </w:rPr>
        <w:t>
      3) упражнения на гибкость и растягивание. Мосты; шпагаты (на правую, левую ноги и поперечный); махи ногами; наклоны и выпады;</w:t>
      </w:r>
    </w:p>
    <w:bookmarkEnd w:id="5851"/>
    <w:bookmarkStart w:name="z10355" w:id="5852"/>
    <w:p>
      <w:pPr>
        <w:spacing w:after="0"/>
        <w:ind w:left="0"/>
        <w:jc w:val="both"/>
      </w:pPr>
      <w:r>
        <w:rPr>
          <w:rFonts w:ascii="Times New Roman"/>
          <w:b w:val="false"/>
          <w:i w:val="false"/>
          <w:color w:val="000000"/>
          <w:sz w:val="28"/>
        </w:rPr>
        <w:t>
      4) кульбиты и каскады, боковое колесо с разбега; кульбит с трамплина; кульбит вперед и копфшпрунг на согнутые ноги; затяжной кульбит с трамплина;</w:t>
      </w:r>
    </w:p>
    <w:bookmarkEnd w:id="5852"/>
    <w:bookmarkStart w:name="z10356" w:id="5853"/>
    <w:p>
      <w:pPr>
        <w:spacing w:after="0"/>
        <w:ind w:left="0"/>
        <w:jc w:val="both"/>
      </w:pPr>
      <w:r>
        <w:rPr>
          <w:rFonts w:ascii="Times New Roman"/>
          <w:b w:val="false"/>
          <w:i w:val="false"/>
          <w:color w:val="000000"/>
          <w:sz w:val="28"/>
        </w:rPr>
        <w:t>
      5) темповые упражнения. 3 рондада в темп; боковое колесо рондад; флик-фляк с места (лонжа).</w:t>
      </w:r>
    </w:p>
    <w:bookmarkEnd w:id="5853"/>
    <w:bookmarkStart w:name="z10357" w:id="5854"/>
    <w:p>
      <w:pPr>
        <w:spacing w:after="0"/>
        <w:ind w:left="0"/>
        <w:jc w:val="both"/>
      </w:pPr>
      <w:r>
        <w:rPr>
          <w:rFonts w:ascii="Times New Roman"/>
          <w:b w:val="false"/>
          <w:i w:val="false"/>
          <w:color w:val="000000"/>
          <w:sz w:val="28"/>
        </w:rPr>
        <w:t>
      62. Содержание учебного предмета в 6 классе.</w:t>
      </w:r>
    </w:p>
    <w:bookmarkEnd w:id="5854"/>
    <w:bookmarkStart w:name="z10358" w:id="5855"/>
    <w:p>
      <w:pPr>
        <w:spacing w:after="0"/>
        <w:ind w:left="0"/>
        <w:jc w:val="both"/>
      </w:pPr>
      <w:r>
        <w:rPr>
          <w:rFonts w:ascii="Times New Roman"/>
          <w:b w:val="false"/>
          <w:i w:val="false"/>
          <w:color w:val="000000"/>
          <w:sz w:val="28"/>
        </w:rPr>
        <w:t>
      Тематическое планирование.</w:t>
      </w:r>
    </w:p>
    <w:bookmarkEnd w:id="5855"/>
    <w:bookmarkStart w:name="z10359" w:id="5856"/>
    <w:p>
      <w:pPr>
        <w:spacing w:after="0"/>
        <w:ind w:left="0"/>
        <w:jc w:val="both"/>
      </w:pPr>
      <w:r>
        <w:rPr>
          <w:rFonts w:ascii="Times New Roman"/>
          <w:b w:val="false"/>
          <w:i w:val="false"/>
          <w:color w:val="000000"/>
          <w:sz w:val="28"/>
        </w:rPr>
        <w:t>
      Тема 1. Техника безопасности на уроках.</w:t>
      </w:r>
    </w:p>
    <w:bookmarkEnd w:id="5856"/>
    <w:bookmarkStart w:name="z10360" w:id="5857"/>
    <w:p>
      <w:pPr>
        <w:spacing w:after="0"/>
        <w:ind w:left="0"/>
        <w:jc w:val="both"/>
      </w:pPr>
      <w:r>
        <w:rPr>
          <w:rFonts w:ascii="Times New Roman"/>
          <w:b w:val="false"/>
          <w:i w:val="false"/>
          <w:color w:val="000000"/>
          <w:sz w:val="28"/>
        </w:rPr>
        <w:t>
      Тема 2. Ходьба, бег.</w:t>
      </w:r>
    </w:p>
    <w:bookmarkEnd w:id="5857"/>
    <w:bookmarkStart w:name="z10361" w:id="5858"/>
    <w:p>
      <w:pPr>
        <w:spacing w:after="0"/>
        <w:ind w:left="0"/>
        <w:jc w:val="both"/>
      </w:pPr>
      <w:r>
        <w:rPr>
          <w:rFonts w:ascii="Times New Roman"/>
          <w:b w:val="false"/>
          <w:i w:val="false"/>
          <w:color w:val="000000"/>
          <w:sz w:val="28"/>
        </w:rPr>
        <w:t>
      Тема 3. Упражнения в движении.</w:t>
      </w:r>
    </w:p>
    <w:bookmarkEnd w:id="5858"/>
    <w:bookmarkStart w:name="z10362" w:id="5859"/>
    <w:p>
      <w:pPr>
        <w:spacing w:after="0"/>
        <w:ind w:left="0"/>
        <w:jc w:val="both"/>
      </w:pPr>
      <w:r>
        <w:rPr>
          <w:rFonts w:ascii="Times New Roman"/>
          <w:b w:val="false"/>
          <w:i w:val="false"/>
          <w:color w:val="000000"/>
          <w:sz w:val="28"/>
        </w:rPr>
        <w:t>
      Тема 4. Упражнения на координацию движений.</w:t>
      </w:r>
    </w:p>
    <w:bookmarkEnd w:id="5859"/>
    <w:bookmarkStart w:name="z10363" w:id="5860"/>
    <w:p>
      <w:pPr>
        <w:spacing w:after="0"/>
        <w:ind w:left="0"/>
        <w:jc w:val="both"/>
      </w:pPr>
      <w:r>
        <w:rPr>
          <w:rFonts w:ascii="Times New Roman"/>
          <w:b w:val="false"/>
          <w:i w:val="false"/>
          <w:color w:val="000000"/>
          <w:sz w:val="28"/>
        </w:rPr>
        <w:t>
      Тема 5. Силовые упражнения.</w:t>
      </w:r>
    </w:p>
    <w:bookmarkEnd w:id="5860"/>
    <w:bookmarkStart w:name="z10364" w:id="5861"/>
    <w:p>
      <w:pPr>
        <w:spacing w:after="0"/>
        <w:ind w:left="0"/>
        <w:jc w:val="both"/>
      </w:pPr>
      <w:r>
        <w:rPr>
          <w:rFonts w:ascii="Times New Roman"/>
          <w:b w:val="false"/>
          <w:i w:val="false"/>
          <w:color w:val="000000"/>
          <w:sz w:val="28"/>
        </w:rPr>
        <w:t>
      Тема 6. Прыжки.</w:t>
      </w:r>
    </w:p>
    <w:bookmarkEnd w:id="5861"/>
    <w:bookmarkStart w:name="z10365" w:id="5862"/>
    <w:p>
      <w:pPr>
        <w:spacing w:after="0"/>
        <w:ind w:left="0"/>
        <w:jc w:val="both"/>
      </w:pPr>
      <w:r>
        <w:rPr>
          <w:rFonts w:ascii="Times New Roman"/>
          <w:b w:val="false"/>
          <w:i w:val="false"/>
          <w:color w:val="000000"/>
          <w:sz w:val="28"/>
        </w:rPr>
        <w:t>
      Тема 7. Парные упражнения.</w:t>
      </w:r>
    </w:p>
    <w:bookmarkEnd w:id="5862"/>
    <w:bookmarkStart w:name="z10366" w:id="5863"/>
    <w:p>
      <w:pPr>
        <w:spacing w:after="0"/>
        <w:ind w:left="0"/>
        <w:jc w:val="both"/>
      </w:pPr>
      <w:r>
        <w:rPr>
          <w:rFonts w:ascii="Times New Roman"/>
          <w:b w:val="false"/>
          <w:i w:val="false"/>
          <w:color w:val="000000"/>
          <w:sz w:val="28"/>
        </w:rPr>
        <w:t>
      Тема 8. Поддержки на бедрах..</w:t>
      </w:r>
    </w:p>
    <w:bookmarkEnd w:id="5863"/>
    <w:bookmarkStart w:name="z10367" w:id="5864"/>
    <w:p>
      <w:pPr>
        <w:spacing w:after="0"/>
        <w:ind w:left="0"/>
        <w:jc w:val="both"/>
      </w:pPr>
      <w:r>
        <w:rPr>
          <w:rFonts w:ascii="Times New Roman"/>
          <w:b w:val="false"/>
          <w:i w:val="false"/>
          <w:color w:val="000000"/>
          <w:sz w:val="28"/>
        </w:rPr>
        <w:t>
      Тема 9. Поддержки лежа.</w:t>
      </w:r>
    </w:p>
    <w:bookmarkEnd w:id="5864"/>
    <w:bookmarkStart w:name="z10368" w:id="5865"/>
    <w:p>
      <w:pPr>
        <w:spacing w:after="0"/>
        <w:ind w:left="0"/>
        <w:jc w:val="both"/>
      </w:pPr>
      <w:r>
        <w:rPr>
          <w:rFonts w:ascii="Times New Roman"/>
          <w:b w:val="false"/>
          <w:i w:val="false"/>
          <w:color w:val="000000"/>
          <w:sz w:val="28"/>
        </w:rPr>
        <w:t>
      Тема 10. "Полуколонны"..</w:t>
      </w:r>
    </w:p>
    <w:bookmarkEnd w:id="5865"/>
    <w:bookmarkStart w:name="z10369" w:id="5866"/>
    <w:p>
      <w:pPr>
        <w:spacing w:after="0"/>
        <w:ind w:left="0"/>
        <w:jc w:val="both"/>
      </w:pPr>
      <w:r>
        <w:rPr>
          <w:rFonts w:ascii="Times New Roman"/>
          <w:b w:val="false"/>
          <w:i w:val="false"/>
          <w:color w:val="000000"/>
          <w:sz w:val="28"/>
        </w:rPr>
        <w:t>
      Тема 11. Боковое колесо с разбега (3 в темп).</w:t>
      </w:r>
    </w:p>
    <w:bookmarkEnd w:id="5866"/>
    <w:bookmarkStart w:name="z10370" w:id="5867"/>
    <w:p>
      <w:pPr>
        <w:spacing w:after="0"/>
        <w:ind w:left="0"/>
        <w:jc w:val="both"/>
      </w:pPr>
      <w:r>
        <w:rPr>
          <w:rFonts w:ascii="Times New Roman"/>
          <w:b w:val="false"/>
          <w:i w:val="false"/>
          <w:color w:val="000000"/>
          <w:sz w:val="28"/>
        </w:rPr>
        <w:t>
      Тема 12. Мост из различных положений.</w:t>
      </w:r>
    </w:p>
    <w:bookmarkEnd w:id="5867"/>
    <w:bookmarkStart w:name="z10371" w:id="5868"/>
    <w:p>
      <w:pPr>
        <w:spacing w:after="0"/>
        <w:ind w:left="0"/>
        <w:jc w:val="both"/>
      </w:pPr>
      <w:r>
        <w:rPr>
          <w:rFonts w:ascii="Times New Roman"/>
          <w:b w:val="false"/>
          <w:i w:val="false"/>
          <w:color w:val="000000"/>
          <w:sz w:val="28"/>
        </w:rPr>
        <w:t>
      Тема 13. Шпагаты.</w:t>
      </w:r>
    </w:p>
    <w:bookmarkEnd w:id="5868"/>
    <w:bookmarkStart w:name="z10372" w:id="5869"/>
    <w:p>
      <w:pPr>
        <w:spacing w:after="0"/>
        <w:ind w:left="0"/>
        <w:jc w:val="both"/>
      </w:pPr>
      <w:r>
        <w:rPr>
          <w:rFonts w:ascii="Times New Roman"/>
          <w:b w:val="false"/>
          <w:i w:val="false"/>
          <w:color w:val="000000"/>
          <w:sz w:val="28"/>
        </w:rPr>
        <w:t>
      Тема 14. Махи ногами.</w:t>
      </w:r>
    </w:p>
    <w:bookmarkEnd w:id="5869"/>
    <w:bookmarkStart w:name="z10373" w:id="5870"/>
    <w:p>
      <w:pPr>
        <w:spacing w:after="0"/>
        <w:ind w:left="0"/>
        <w:jc w:val="both"/>
      </w:pPr>
      <w:r>
        <w:rPr>
          <w:rFonts w:ascii="Times New Roman"/>
          <w:b w:val="false"/>
          <w:i w:val="false"/>
          <w:color w:val="000000"/>
          <w:sz w:val="28"/>
        </w:rPr>
        <w:t>
      Тема 15. Наклоны и выпады.</w:t>
      </w:r>
    </w:p>
    <w:bookmarkEnd w:id="5870"/>
    <w:bookmarkStart w:name="z10374" w:id="5871"/>
    <w:p>
      <w:pPr>
        <w:spacing w:after="0"/>
        <w:ind w:left="0"/>
        <w:jc w:val="both"/>
      </w:pPr>
      <w:r>
        <w:rPr>
          <w:rFonts w:ascii="Times New Roman"/>
          <w:b w:val="false"/>
          <w:i w:val="false"/>
          <w:color w:val="000000"/>
          <w:sz w:val="28"/>
        </w:rPr>
        <w:t>
      Тема 16. Кульбиты с трамплина.</w:t>
      </w:r>
    </w:p>
    <w:bookmarkEnd w:id="5871"/>
    <w:bookmarkStart w:name="z10375" w:id="5872"/>
    <w:p>
      <w:pPr>
        <w:spacing w:after="0"/>
        <w:ind w:left="0"/>
        <w:jc w:val="both"/>
      </w:pPr>
      <w:r>
        <w:rPr>
          <w:rFonts w:ascii="Times New Roman"/>
          <w:b w:val="false"/>
          <w:i w:val="false"/>
          <w:color w:val="000000"/>
          <w:sz w:val="28"/>
        </w:rPr>
        <w:t>
      Тема 17. Копфшпрунг.</w:t>
      </w:r>
    </w:p>
    <w:bookmarkEnd w:id="5872"/>
    <w:bookmarkStart w:name="z10376" w:id="5873"/>
    <w:p>
      <w:pPr>
        <w:spacing w:after="0"/>
        <w:ind w:left="0"/>
        <w:jc w:val="both"/>
      </w:pPr>
      <w:r>
        <w:rPr>
          <w:rFonts w:ascii="Times New Roman"/>
          <w:b w:val="false"/>
          <w:i w:val="false"/>
          <w:color w:val="000000"/>
          <w:sz w:val="28"/>
        </w:rPr>
        <w:t>
      Тема 18. Акробатические связки.</w:t>
      </w:r>
    </w:p>
    <w:bookmarkEnd w:id="5873"/>
    <w:bookmarkStart w:name="z10377" w:id="5874"/>
    <w:p>
      <w:pPr>
        <w:spacing w:after="0"/>
        <w:ind w:left="0"/>
        <w:jc w:val="both"/>
      </w:pPr>
      <w:r>
        <w:rPr>
          <w:rFonts w:ascii="Times New Roman"/>
          <w:b w:val="false"/>
          <w:i w:val="false"/>
          <w:color w:val="000000"/>
          <w:sz w:val="28"/>
        </w:rPr>
        <w:t>
      Тема 19. Флик-фляк.</w:t>
      </w:r>
    </w:p>
    <w:bookmarkEnd w:id="5874"/>
    <w:bookmarkStart w:name="z10378" w:id="5875"/>
    <w:p>
      <w:pPr>
        <w:spacing w:after="0"/>
        <w:ind w:left="0"/>
        <w:jc w:val="both"/>
      </w:pPr>
      <w:r>
        <w:rPr>
          <w:rFonts w:ascii="Times New Roman"/>
          <w:b w:val="false"/>
          <w:i w:val="false"/>
          <w:color w:val="000000"/>
          <w:sz w:val="28"/>
        </w:rPr>
        <w:t>
      63. Ожидаемые результаты освоения Программы 4-6 классов. К концу обучения в 4-6 классах обучающиеся имеют знания, умения и навыки:</w:t>
      </w:r>
    </w:p>
    <w:bookmarkEnd w:id="5875"/>
    <w:bookmarkStart w:name="z10379" w:id="5876"/>
    <w:p>
      <w:pPr>
        <w:spacing w:after="0"/>
        <w:ind w:left="0"/>
        <w:jc w:val="both"/>
      </w:pPr>
      <w:r>
        <w:rPr>
          <w:rFonts w:ascii="Times New Roman"/>
          <w:b w:val="false"/>
          <w:i w:val="false"/>
          <w:color w:val="000000"/>
          <w:sz w:val="28"/>
        </w:rPr>
        <w:t>
      1) знают специальную терминологию, основы техники акробатических упражнений, технику соединения простых акробатических упражнений в единый номер (этюд), правила техники безопасности при выполнении акробатических упражнений, основы гигиены и здорового образа жизни, меры профилактики вредных привычек;</w:t>
      </w:r>
    </w:p>
    <w:bookmarkEnd w:id="5876"/>
    <w:bookmarkStart w:name="z10380" w:id="5877"/>
    <w:p>
      <w:pPr>
        <w:spacing w:after="0"/>
        <w:ind w:left="0"/>
        <w:jc w:val="both"/>
      </w:pPr>
      <w:r>
        <w:rPr>
          <w:rFonts w:ascii="Times New Roman"/>
          <w:b w:val="false"/>
          <w:i w:val="false"/>
          <w:color w:val="000000"/>
          <w:sz w:val="28"/>
        </w:rPr>
        <w:t>
      2) умеют выполнять общие физические упражнения, статические упражнения, упражнения на гибкость и растягивание, кульбиты и каскады, темповые упражнения, входящие в Программу, соединять отдельные акробатические элементы в единый номер (этюд), правильно применять в процессе занятий правила техники безопасности, вести здоровый образ жизни.</w:t>
      </w:r>
    </w:p>
    <w:bookmarkEnd w:id="5877"/>
    <w:bookmarkStart w:name="z10381" w:id="5878"/>
    <w:p>
      <w:pPr>
        <w:spacing w:after="0"/>
        <w:ind w:left="0"/>
        <w:jc w:val="both"/>
      </w:pPr>
      <w:r>
        <w:rPr>
          <w:rFonts w:ascii="Times New Roman"/>
          <w:b w:val="false"/>
          <w:i w:val="false"/>
          <w:color w:val="000000"/>
          <w:sz w:val="28"/>
        </w:rPr>
        <w:t>
      64. Программные требования в 7 классе:</w:t>
      </w:r>
    </w:p>
    <w:bookmarkEnd w:id="5878"/>
    <w:bookmarkStart w:name="z10382" w:id="5879"/>
    <w:p>
      <w:pPr>
        <w:spacing w:after="0"/>
        <w:ind w:left="0"/>
        <w:jc w:val="both"/>
      </w:pPr>
      <w:r>
        <w:rPr>
          <w:rFonts w:ascii="Times New Roman"/>
          <w:b w:val="false"/>
          <w:i w:val="false"/>
          <w:color w:val="000000"/>
          <w:sz w:val="28"/>
        </w:rPr>
        <w:t>
      1) техника безопасности, общие физические упражнения; ходьба; бег; упражнения в движении; упражнения на координацию движений; упражнения на месте; прыжки; силовые упражнения;</w:t>
      </w:r>
    </w:p>
    <w:bookmarkEnd w:id="5879"/>
    <w:bookmarkStart w:name="z10383" w:id="5880"/>
    <w:p>
      <w:pPr>
        <w:spacing w:after="0"/>
        <w:ind w:left="0"/>
        <w:jc w:val="both"/>
      </w:pPr>
      <w:r>
        <w:rPr>
          <w:rFonts w:ascii="Times New Roman"/>
          <w:b w:val="false"/>
          <w:i w:val="false"/>
          <w:color w:val="000000"/>
          <w:sz w:val="28"/>
        </w:rPr>
        <w:t>
      2) статические упражнения, групповые упражнения; пирамиды, упражнения на гибкость и растягивание, мосты; шпагаты (на правую и левую ноги, поперечный); махи ногами; наклоны и выпады;</w:t>
      </w:r>
    </w:p>
    <w:bookmarkEnd w:id="5880"/>
    <w:bookmarkStart w:name="z10384" w:id="5881"/>
    <w:p>
      <w:pPr>
        <w:spacing w:after="0"/>
        <w:ind w:left="0"/>
        <w:jc w:val="both"/>
      </w:pPr>
      <w:r>
        <w:rPr>
          <w:rFonts w:ascii="Times New Roman"/>
          <w:b w:val="false"/>
          <w:i w:val="false"/>
          <w:color w:val="000000"/>
          <w:sz w:val="28"/>
        </w:rPr>
        <w:t>
      3) кульбиты и каскады, элемент "трактор"; кульбит вперед копфшпрунг на согнутые ноги, копфшпрунги (два-три в темпе), темповые упражнения, боковое колесо на одну руку; рондады в темп (3-4); флик-фляк с места (с поддержкой); переворот на одну ногу; переворот назад; переднее сальто с трамплина (лонжа), темп с фуса.</w:t>
      </w:r>
    </w:p>
    <w:bookmarkEnd w:id="5881"/>
    <w:bookmarkStart w:name="z10385" w:id="5882"/>
    <w:p>
      <w:pPr>
        <w:spacing w:after="0"/>
        <w:ind w:left="0"/>
        <w:jc w:val="both"/>
      </w:pPr>
      <w:r>
        <w:rPr>
          <w:rFonts w:ascii="Times New Roman"/>
          <w:b w:val="false"/>
          <w:i w:val="false"/>
          <w:color w:val="000000"/>
          <w:sz w:val="28"/>
        </w:rPr>
        <w:t>
      65. Содержание учебного предмета в 7 классе.</w:t>
      </w:r>
    </w:p>
    <w:bookmarkEnd w:id="5882"/>
    <w:bookmarkStart w:name="z10386" w:id="5883"/>
    <w:p>
      <w:pPr>
        <w:spacing w:after="0"/>
        <w:ind w:left="0"/>
        <w:jc w:val="both"/>
      </w:pPr>
      <w:r>
        <w:rPr>
          <w:rFonts w:ascii="Times New Roman"/>
          <w:b w:val="false"/>
          <w:i w:val="false"/>
          <w:color w:val="000000"/>
          <w:sz w:val="28"/>
        </w:rPr>
        <w:t>
      Тематическое планирование.</w:t>
      </w:r>
    </w:p>
    <w:bookmarkEnd w:id="5883"/>
    <w:bookmarkStart w:name="z10387" w:id="5884"/>
    <w:p>
      <w:pPr>
        <w:spacing w:after="0"/>
        <w:ind w:left="0"/>
        <w:jc w:val="both"/>
      </w:pPr>
      <w:r>
        <w:rPr>
          <w:rFonts w:ascii="Times New Roman"/>
          <w:b w:val="false"/>
          <w:i w:val="false"/>
          <w:color w:val="000000"/>
          <w:sz w:val="28"/>
        </w:rPr>
        <w:t>
      Тема 1. Техника безопасности на уроках.</w:t>
      </w:r>
    </w:p>
    <w:bookmarkEnd w:id="5884"/>
    <w:bookmarkStart w:name="z10388" w:id="5885"/>
    <w:p>
      <w:pPr>
        <w:spacing w:after="0"/>
        <w:ind w:left="0"/>
        <w:jc w:val="both"/>
      </w:pPr>
      <w:r>
        <w:rPr>
          <w:rFonts w:ascii="Times New Roman"/>
          <w:b w:val="false"/>
          <w:i w:val="false"/>
          <w:color w:val="000000"/>
          <w:sz w:val="28"/>
        </w:rPr>
        <w:t>
      Тема 2. Ходьба, бег.</w:t>
      </w:r>
    </w:p>
    <w:bookmarkEnd w:id="5885"/>
    <w:bookmarkStart w:name="z10389" w:id="5886"/>
    <w:p>
      <w:pPr>
        <w:spacing w:after="0"/>
        <w:ind w:left="0"/>
        <w:jc w:val="both"/>
      </w:pPr>
      <w:r>
        <w:rPr>
          <w:rFonts w:ascii="Times New Roman"/>
          <w:b w:val="false"/>
          <w:i w:val="false"/>
          <w:color w:val="000000"/>
          <w:sz w:val="28"/>
        </w:rPr>
        <w:t>
      Тема 3. Упражнения в движении.</w:t>
      </w:r>
    </w:p>
    <w:bookmarkEnd w:id="5886"/>
    <w:bookmarkStart w:name="z10390" w:id="5887"/>
    <w:p>
      <w:pPr>
        <w:spacing w:after="0"/>
        <w:ind w:left="0"/>
        <w:jc w:val="both"/>
      </w:pPr>
      <w:r>
        <w:rPr>
          <w:rFonts w:ascii="Times New Roman"/>
          <w:b w:val="false"/>
          <w:i w:val="false"/>
          <w:color w:val="000000"/>
          <w:sz w:val="28"/>
        </w:rPr>
        <w:t>
      Тема 4. Упражнения на координацию движений.</w:t>
      </w:r>
    </w:p>
    <w:bookmarkEnd w:id="5887"/>
    <w:bookmarkStart w:name="z10391" w:id="5888"/>
    <w:p>
      <w:pPr>
        <w:spacing w:after="0"/>
        <w:ind w:left="0"/>
        <w:jc w:val="both"/>
      </w:pPr>
      <w:r>
        <w:rPr>
          <w:rFonts w:ascii="Times New Roman"/>
          <w:b w:val="false"/>
          <w:i w:val="false"/>
          <w:color w:val="000000"/>
          <w:sz w:val="28"/>
        </w:rPr>
        <w:t>
      Тема 5. Силовые упражнения.</w:t>
      </w:r>
    </w:p>
    <w:bookmarkEnd w:id="5888"/>
    <w:bookmarkStart w:name="z10392" w:id="5889"/>
    <w:p>
      <w:pPr>
        <w:spacing w:after="0"/>
        <w:ind w:left="0"/>
        <w:jc w:val="both"/>
      </w:pPr>
      <w:r>
        <w:rPr>
          <w:rFonts w:ascii="Times New Roman"/>
          <w:b w:val="false"/>
          <w:i w:val="false"/>
          <w:color w:val="000000"/>
          <w:sz w:val="28"/>
        </w:rPr>
        <w:t>
      Тема 6. Прыжки.</w:t>
      </w:r>
    </w:p>
    <w:bookmarkEnd w:id="5889"/>
    <w:bookmarkStart w:name="z10393" w:id="5890"/>
    <w:p>
      <w:pPr>
        <w:spacing w:after="0"/>
        <w:ind w:left="0"/>
        <w:jc w:val="both"/>
      </w:pPr>
      <w:r>
        <w:rPr>
          <w:rFonts w:ascii="Times New Roman"/>
          <w:b w:val="false"/>
          <w:i w:val="false"/>
          <w:color w:val="000000"/>
          <w:sz w:val="28"/>
        </w:rPr>
        <w:t>
      Тема 7. Силовые упражнения.</w:t>
      </w:r>
    </w:p>
    <w:bookmarkEnd w:id="5890"/>
    <w:bookmarkStart w:name="z10394" w:id="5891"/>
    <w:p>
      <w:pPr>
        <w:spacing w:after="0"/>
        <w:ind w:left="0"/>
        <w:jc w:val="both"/>
      </w:pPr>
      <w:r>
        <w:rPr>
          <w:rFonts w:ascii="Times New Roman"/>
          <w:b w:val="false"/>
          <w:i w:val="false"/>
          <w:color w:val="000000"/>
          <w:sz w:val="28"/>
        </w:rPr>
        <w:t>
      Тема 8. Групповые упражнения.</w:t>
      </w:r>
    </w:p>
    <w:bookmarkEnd w:id="5891"/>
    <w:bookmarkStart w:name="z10395" w:id="5892"/>
    <w:p>
      <w:pPr>
        <w:spacing w:after="0"/>
        <w:ind w:left="0"/>
        <w:jc w:val="both"/>
      </w:pPr>
      <w:r>
        <w:rPr>
          <w:rFonts w:ascii="Times New Roman"/>
          <w:b w:val="false"/>
          <w:i w:val="false"/>
          <w:color w:val="000000"/>
          <w:sz w:val="28"/>
        </w:rPr>
        <w:t>
      Тема 9. Пирамиды.</w:t>
      </w:r>
    </w:p>
    <w:bookmarkEnd w:id="5892"/>
    <w:bookmarkStart w:name="z10396" w:id="5893"/>
    <w:p>
      <w:pPr>
        <w:spacing w:after="0"/>
        <w:ind w:left="0"/>
        <w:jc w:val="both"/>
      </w:pPr>
      <w:r>
        <w:rPr>
          <w:rFonts w:ascii="Times New Roman"/>
          <w:b w:val="false"/>
          <w:i w:val="false"/>
          <w:color w:val="000000"/>
          <w:sz w:val="28"/>
        </w:rPr>
        <w:t>
      Тема 10. Кульбиты и копфшпрунги.</w:t>
      </w:r>
    </w:p>
    <w:bookmarkEnd w:id="5893"/>
    <w:bookmarkStart w:name="z10397" w:id="5894"/>
    <w:p>
      <w:pPr>
        <w:spacing w:after="0"/>
        <w:ind w:left="0"/>
        <w:jc w:val="both"/>
      </w:pPr>
      <w:r>
        <w:rPr>
          <w:rFonts w:ascii="Times New Roman"/>
          <w:b w:val="false"/>
          <w:i w:val="false"/>
          <w:color w:val="000000"/>
          <w:sz w:val="28"/>
        </w:rPr>
        <w:t>
      Тема 11. "Трактор".</w:t>
      </w:r>
    </w:p>
    <w:bookmarkEnd w:id="5894"/>
    <w:bookmarkStart w:name="z10398" w:id="5895"/>
    <w:p>
      <w:pPr>
        <w:spacing w:after="0"/>
        <w:ind w:left="0"/>
        <w:jc w:val="both"/>
      </w:pPr>
      <w:r>
        <w:rPr>
          <w:rFonts w:ascii="Times New Roman"/>
          <w:b w:val="false"/>
          <w:i w:val="false"/>
          <w:color w:val="000000"/>
          <w:sz w:val="28"/>
        </w:rPr>
        <w:t>
      Тема 12. Мост из различных положений.</w:t>
      </w:r>
    </w:p>
    <w:bookmarkEnd w:id="5895"/>
    <w:bookmarkStart w:name="z10399" w:id="5896"/>
    <w:p>
      <w:pPr>
        <w:spacing w:after="0"/>
        <w:ind w:left="0"/>
        <w:jc w:val="both"/>
      </w:pPr>
      <w:r>
        <w:rPr>
          <w:rFonts w:ascii="Times New Roman"/>
          <w:b w:val="false"/>
          <w:i w:val="false"/>
          <w:color w:val="000000"/>
          <w:sz w:val="28"/>
        </w:rPr>
        <w:t>
      Тема 13. Шпагаты.</w:t>
      </w:r>
    </w:p>
    <w:bookmarkEnd w:id="5896"/>
    <w:bookmarkStart w:name="z10400" w:id="5897"/>
    <w:p>
      <w:pPr>
        <w:spacing w:after="0"/>
        <w:ind w:left="0"/>
        <w:jc w:val="both"/>
      </w:pPr>
      <w:r>
        <w:rPr>
          <w:rFonts w:ascii="Times New Roman"/>
          <w:b w:val="false"/>
          <w:i w:val="false"/>
          <w:color w:val="000000"/>
          <w:sz w:val="28"/>
        </w:rPr>
        <w:t>
      Тема 14. Махи ногами.</w:t>
      </w:r>
    </w:p>
    <w:bookmarkEnd w:id="5897"/>
    <w:bookmarkStart w:name="z10401" w:id="5898"/>
    <w:p>
      <w:pPr>
        <w:spacing w:after="0"/>
        <w:ind w:left="0"/>
        <w:jc w:val="both"/>
      </w:pPr>
      <w:r>
        <w:rPr>
          <w:rFonts w:ascii="Times New Roman"/>
          <w:b w:val="false"/>
          <w:i w:val="false"/>
          <w:color w:val="000000"/>
          <w:sz w:val="28"/>
        </w:rPr>
        <w:t>
      Тема 15. Наклоны и выпады.</w:t>
      </w:r>
    </w:p>
    <w:bookmarkEnd w:id="5898"/>
    <w:bookmarkStart w:name="z10402" w:id="5899"/>
    <w:p>
      <w:pPr>
        <w:spacing w:after="0"/>
        <w:ind w:left="0"/>
        <w:jc w:val="both"/>
      </w:pPr>
      <w:r>
        <w:rPr>
          <w:rFonts w:ascii="Times New Roman"/>
          <w:b w:val="false"/>
          <w:i w:val="false"/>
          <w:color w:val="000000"/>
          <w:sz w:val="28"/>
        </w:rPr>
        <w:t>
      Тема 16. Боковое колесо на 1 руку.</w:t>
      </w:r>
    </w:p>
    <w:bookmarkEnd w:id="5899"/>
    <w:bookmarkStart w:name="z10403" w:id="5900"/>
    <w:p>
      <w:pPr>
        <w:spacing w:after="0"/>
        <w:ind w:left="0"/>
        <w:jc w:val="both"/>
      </w:pPr>
      <w:r>
        <w:rPr>
          <w:rFonts w:ascii="Times New Roman"/>
          <w:b w:val="false"/>
          <w:i w:val="false"/>
          <w:color w:val="000000"/>
          <w:sz w:val="28"/>
        </w:rPr>
        <w:t>
      Тема 17. Перевороты (вперед, назад).</w:t>
      </w:r>
    </w:p>
    <w:bookmarkEnd w:id="5900"/>
    <w:bookmarkStart w:name="z10404" w:id="5901"/>
    <w:p>
      <w:pPr>
        <w:spacing w:after="0"/>
        <w:ind w:left="0"/>
        <w:jc w:val="both"/>
      </w:pPr>
      <w:r>
        <w:rPr>
          <w:rFonts w:ascii="Times New Roman"/>
          <w:b w:val="false"/>
          <w:i w:val="false"/>
          <w:color w:val="000000"/>
          <w:sz w:val="28"/>
        </w:rPr>
        <w:t>
      Тема 18. Переднее сальто с трамплина.</w:t>
      </w:r>
    </w:p>
    <w:bookmarkEnd w:id="5901"/>
    <w:bookmarkStart w:name="z10405" w:id="5902"/>
    <w:p>
      <w:pPr>
        <w:spacing w:after="0"/>
        <w:ind w:left="0"/>
        <w:jc w:val="both"/>
      </w:pPr>
      <w:r>
        <w:rPr>
          <w:rFonts w:ascii="Times New Roman"/>
          <w:b w:val="false"/>
          <w:i w:val="false"/>
          <w:color w:val="000000"/>
          <w:sz w:val="28"/>
        </w:rPr>
        <w:t>
      Тема 19. Темп с "фуса".</w:t>
      </w:r>
    </w:p>
    <w:bookmarkEnd w:id="5902"/>
    <w:bookmarkStart w:name="z10406" w:id="5903"/>
    <w:p>
      <w:pPr>
        <w:spacing w:after="0"/>
        <w:ind w:left="0"/>
        <w:jc w:val="both"/>
      </w:pPr>
      <w:r>
        <w:rPr>
          <w:rFonts w:ascii="Times New Roman"/>
          <w:b w:val="false"/>
          <w:i w:val="false"/>
          <w:color w:val="000000"/>
          <w:sz w:val="28"/>
        </w:rPr>
        <w:t>
      66. Программные требования в 8 классе:</w:t>
      </w:r>
    </w:p>
    <w:bookmarkEnd w:id="5903"/>
    <w:bookmarkStart w:name="z10407" w:id="5904"/>
    <w:p>
      <w:pPr>
        <w:spacing w:after="0"/>
        <w:ind w:left="0"/>
        <w:jc w:val="both"/>
      </w:pPr>
      <w:r>
        <w:rPr>
          <w:rFonts w:ascii="Times New Roman"/>
          <w:b w:val="false"/>
          <w:i w:val="false"/>
          <w:color w:val="000000"/>
          <w:sz w:val="28"/>
        </w:rPr>
        <w:t>
      1) техника безопасности, общие физические упражнения; ходьба; бег; упражнения в движении; упражнения на координацию движений; упражнения на месте; прыжки; силовые упражнения;</w:t>
      </w:r>
    </w:p>
    <w:bookmarkEnd w:id="5904"/>
    <w:bookmarkStart w:name="z10408" w:id="5905"/>
    <w:p>
      <w:pPr>
        <w:spacing w:after="0"/>
        <w:ind w:left="0"/>
        <w:jc w:val="both"/>
      </w:pPr>
      <w:r>
        <w:rPr>
          <w:rFonts w:ascii="Times New Roman"/>
          <w:b w:val="false"/>
          <w:i w:val="false"/>
          <w:color w:val="000000"/>
          <w:sz w:val="28"/>
        </w:rPr>
        <w:t>
      2) статические упражнения, групповые упражнения; пирамиды, упражнения на гибкость и растягивание, мосты; шпагаты (на правую и левую ноги, поперечный); махи ногами; наклоны и выпады;</w:t>
      </w:r>
    </w:p>
    <w:bookmarkEnd w:id="5905"/>
    <w:bookmarkStart w:name="z10409" w:id="5906"/>
    <w:p>
      <w:pPr>
        <w:spacing w:after="0"/>
        <w:ind w:left="0"/>
        <w:jc w:val="both"/>
      </w:pPr>
      <w:r>
        <w:rPr>
          <w:rFonts w:ascii="Times New Roman"/>
          <w:b w:val="false"/>
          <w:i w:val="false"/>
          <w:color w:val="000000"/>
          <w:sz w:val="28"/>
        </w:rPr>
        <w:t>
      3) упражнения на гибкость и растягивание, мосты; шпагаты (на правую и левую ноги, поперечный); махи ногами; наклоны и выпады; мост со стойки на руках; темповые перевороты вперед;</w:t>
      </w:r>
    </w:p>
    <w:bookmarkEnd w:id="5906"/>
    <w:bookmarkStart w:name="z10410" w:id="5907"/>
    <w:p>
      <w:pPr>
        <w:spacing w:after="0"/>
        <w:ind w:left="0"/>
        <w:jc w:val="both"/>
      </w:pPr>
      <w:r>
        <w:rPr>
          <w:rFonts w:ascii="Times New Roman"/>
          <w:b w:val="false"/>
          <w:i w:val="false"/>
          <w:color w:val="000000"/>
          <w:sz w:val="28"/>
        </w:rPr>
        <w:t>
      4) кульбиты и каскады, кульбиты вперед из различных положений в связке с другими акробатическими элементами; каскадные кульбиты через препятствия;</w:t>
      </w:r>
    </w:p>
    <w:bookmarkEnd w:id="5907"/>
    <w:bookmarkStart w:name="z10411" w:id="5908"/>
    <w:p>
      <w:pPr>
        <w:spacing w:after="0"/>
        <w:ind w:left="0"/>
        <w:jc w:val="both"/>
      </w:pPr>
      <w:r>
        <w:rPr>
          <w:rFonts w:ascii="Times New Roman"/>
          <w:b w:val="false"/>
          <w:i w:val="false"/>
          <w:color w:val="000000"/>
          <w:sz w:val="28"/>
        </w:rPr>
        <w:t>
      5) темповые упражнения, лягскач; лягскач со спины партнера, флик-фляк, сальто с трамплина.</w:t>
      </w:r>
    </w:p>
    <w:bookmarkEnd w:id="5908"/>
    <w:bookmarkStart w:name="z10412" w:id="5909"/>
    <w:p>
      <w:pPr>
        <w:spacing w:after="0"/>
        <w:ind w:left="0"/>
        <w:jc w:val="both"/>
      </w:pPr>
      <w:r>
        <w:rPr>
          <w:rFonts w:ascii="Times New Roman"/>
          <w:b w:val="false"/>
          <w:i w:val="false"/>
          <w:color w:val="000000"/>
          <w:sz w:val="28"/>
        </w:rPr>
        <w:t>
      67. Содержание учебного предмета в 8 классе.</w:t>
      </w:r>
    </w:p>
    <w:bookmarkEnd w:id="5909"/>
    <w:bookmarkStart w:name="z10413" w:id="5910"/>
    <w:p>
      <w:pPr>
        <w:spacing w:after="0"/>
        <w:ind w:left="0"/>
        <w:jc w:val="both"/>
      </w:pPr>
      <w:r>
        <w:rPr>
          <w:rFonts w:ascii="Times New Roman"/>
          <w:b w:val="false"/>
          <w:i w:val="false"/>
          <w:color w:val="000000"/>
          <w:sz w:val="28"/>
        </w:rPr>
        <w:t>
      Тематическое планирование.</w:t>
      </w:r>
    </w:p>
    <w:bookmarkEnd w:id="5910"/>
    <w:bookmarkStart w:name="z10414" w:id="5911"/>
    <w:p>
      <w:pPr>
        <w:spacing w:after="0"/>
        <w:ind w:left="0"/>
        <w:jc w:val="both"/>
      </w:pPr>
      <w:r>
        <w:rPr>
          <w:rFonts w:ascii="Times New Roman"/>
          <w:b w:val="false"/>
          <w:i w:val="false"/>
          <w:color w:val="000000"/>
          <w:sz w:val="28"/>
        </w:rPr>
        <w:t>
      Тема 1. Техника безопасности на уроках.</w:t>
      </w:r>
    </w:p>
    <w:bookmarkEnd w:id="5911"/>
    <w:bookmarkStart w:name="z10415" w:id="5912"/>
    <w:p>
      <w:pPr>
        <w:spacing w:after="0"/>
        <w:ind w:left="0"/>
        <w:jc w:val="both"/>
      </w:pPr>
      <w:r>
        <w:rPr>
          <w:rFonts w:ascii="Times New Roman"/>
          <w:b w:val="false"/>
          <w:i w:val="false"/>
          <w:color w:val="000000"/>
          <w:sz w:val="28"/>
        </w:rPr>
        <w:t>
      Тема 2. Ходьба, бег.</w:t>
      </w:r>
    </w:p>
    <w:bookmarkEnd w:id="5912"/>
    <w:bookmarkStart w:name="z10416" w:id="5913"/>
    <w:p>
      <w:pPr>
        <w:spacing w:after="0"/>
        <w:ind w:left="0"/>
        <w:jc w:val="both"/>
      </w:pPr>
      <w:r>
        <w:rPr>
          <w:rFonts w:ascii="Times New Roman"/>
          <w:b w:val="false"/>
          <w:i w:val="false"/>
          <w:color w:val="000000"/>
          <w:sz w:val="28"/>
        </w:rPr>
        <w:t>
      Тема 3. Упражнения в движении.</w:t>
      </w:r>
    </w:p>
    <w:bookmarkEnd w:id="5913"/>
    <w:bookmarkStart w:name="z10417" w:id="5914"/>
    <w:p>
      <w:pPr>
        <w:spacing w:after="0"/>
        <w:ind w:left="0"/>
        <w:jc w:val="both"/>
      </w:pPr>
      <w:r>
        <w:rPr>
          <w:rFonts w:ascii="Times New Roman"/>
          <w:b w:val="false"/>
          <w:i w:val="false"/>
          <w:color w:val="000000"/>
          <w:sz w:val="28"/>
        </w:rPr>
        <w:t>
      Тема 4. Упражнения на координацию движений.</w:t>
      </w:r>
    </w:p>
    <w:bookmarkEnd w:id="5914"/>
    <w:bookmarkStart w:name="z10418" w:id="5915"/>
    <w:p>
      <w:pPr>
        <w:spacing w:after="0"/>
        <w:ind w:left="0"/>
        <w:jc w:val="both"/>
      </w:pPr>
      <w:r>
        <w:rPr>
          <w:rFonts w:ascii="Times New Roman"/>
          <w:b w:val="false"/>
          <w:i w:val="false"/>
          <w:color w:val="000000"/>
          <w:sz w:val="28"/>
        </w:rPr>
        <w:t>
      Тема 5. Силовые упражнения.</w:t>
      </w:r>
    </w:p>
    <w:bookmarkEnd w:id="5915"/>
    <w:bookmarkStart w:name="z10419" w:id="5916"/>
    <w:p>
      <w:pPr>
        <w:spacing w:after="0"/>
        <w:ind w:left="0"/>
        <w:jc w:val="both"/>
      </w:pPr>
      <w:r>
        <w:rPr>
          <w:rFonts w:ascii="Times New Roman"/>
          <w:b w:val="false"/>
          <w:i w:val="false"/>
          <w:color w:val="000000"/>
          <w:sz w:val="28"/>
        </w:rPr>
        <w:t>
      Тема 6. Прыжки.</w:t>
      </w:r>
    </w:p>
    <w:bookmarkEnd w:id="5916"/>
    <w:bookmarkStart w:name="z10420" w:id="5917"/>
    <w:p>
      <w:pPr>
        <w:spacing w:after="0"/>
        <w:ind w:left="0"/>
        <w:jc w:val="both"/>
      </w:pPr>
      <w:r>
        <w:rPr>
          <w:rFonts w:ascii="Times New Roman"/>
          <w:b w:val="false"/>
          <w:i w:val="false"/>
          <w:color w:val="000000"/>
          <w:sz w:val="28"/>
        </w:rPr>
        <w:t>
      Тема 7. Силовые упражнения.</w:t>
      </w:r>
    </w:p>
    <w:bookmarkEnd w:id="5917"/>
    <w:bookmarkStart w:name="z10421" w:id="5918"/>
    <w:p>
      <w:pPr>
        <w:spacing w:after="0"/>
        <w:ind w:left="0"/>
        <w:jc w:val="both"/>
      </w:pPr>
      <w:r>
        <w:rPr>
          <w:rFonts w:ascii="Times New Roman"/>
          <w:b w:val="false"/>
          <w:i w:val="false"/>
          <w:color w:val="000000"/>
          <w:sz w:val="28"/>
        </w:rPr>
        <w:t>
      Тема 8. Групповые упражнения.</w:t>
      </w:r>
    </w:p>
    <w:bookmarkEnd w:id="5918"/>
    <w:bookmarkStart w:name="z10422" w:id="5919"/>
    <w:p>
      <w:pPr>
        <w:spacing w:after="0"/>
        <w:ind w:left="0"/>
        <w:jc w:val="both"/>
      </w:pPr>
      <w:r>
        <w:rPr>
          <w:rFonts w:ascii="Times New Roman"/>
          <w:b w:val="false"/>
          <w:i w:val="false"/>
          <w:color w:val="000000"/>
          <w:sz w:val="28"/>
        </w:rPr>
        <w:t>
      Тема 9. Пирамиды.</w:t>
      </w:r>
    </w:p>
    <w:bookmarkEnd w:id="5919"/>
    <w:bookmarkStart w:name="z10423" w:id="5920"/>
    <w:p>
      <w:pPr>
        <w:spacing w:after="0"/>
        <w:ind w:left="0"/>
        <w:jc w:val="both"/>
      </w:pPr>
      <w:r>
        <w:rPr>
          <w:rFonts w:ascii="Times New Roman"/>
          <w:b w:val="false"/>
          <w:i w:val="false"/>
          <w:color w:val="000000"/>
          <w:sz w:val="28"/>
        </w:rPr>
        <w:t>
      Тема 10. Стойка на плечах партнера.</w:t>
      </w:r>
    </w:p>
    <w:bookmarkEnd w:id="5920"/>
    <w:bookmarkStart w:name="z10424" w:id="5921"/>
    <w:p>
      <w:pPr>
        <w:spacing w:after="0"/>
        <w:ind w:left="0"/>
        <w:jc w:val="both"/>
      </w:pPr>
      <w:r>
        <w:rPr>
          <w:rFonts w:ascii="Times New Roman"/>
          <w:b w:val="false"/>
          <w:i w:val="false"/>
          <w:color w:val="000000"/>
          <w:sz w:val="28"/>
        </w:rPr>
        <w:t>
      Тема 11. Темповые перевороты вперед.</w:t>
      </w:r>
    </w:p>
    <w:bookmarkEnd w:id="5921"/>
    <w:bookmarkStart w:name="z10425" w:id="5922"/>
    <w:p>
      <w:pPr>
        <w:spacing w:after="0"/>
        <w:ind w:left="0"/>
        <w:jc w:val="both"/>
      </w:pPr>
      <w:r>
        <w:rPr>
          <w:rFonts w:ascii="Times New Roman"/>
          <w:b w:val="false"/>
          <w:i w:val="false"/>
          <w:color w:val="000000"/>
          <w:sz w:val="28"/>
        </w:rPr>
        <w:t>
      Тема 12. Мост из различных положений.</w:t>
      </w:r>
    </w:p>
    <w:bookmarkEnd w:id="5922"/>
    <w:bookmarkStart w:name="z10426" w:id="5923"/>
    <w:p>
      <w:pPr>
        <w:spacing w:after="0"/>
        <w:ind w:left="0"/>
        <w:jc w:val="both"/>
      </w:pPr>
      <w:r>
        <w:rPr>
          <w:rFonts w:ascii="Times New Roman"/>
          <w:b w:val="false"/>
          <w:i w:val="false"/>
          <w:color w:val="000000"/>
          <w:sz w:val="28"/>
        </w:rPr>
        <w:t>
      Тема 13. Шпагаты.</w:t>
      </w:r>
    </w:p>
    <w:bookmarkEnd w:id="5923"/>
    <w:bookmarkStart w:name="z10427" w:id="5924"/>
    <w:p>
      <w:pPr>
        <w:spacing w:after="0"/>
        <w:ind w:left="0"/>
        <w:jc w:val="both"/>
      </w:pPr>
      <w:r>
        <w:rPr>
          <w:rFonts w:ascii="Times New Roman"/>
          <w:b w:val="false"/>
          <w:i w:val="false"/>
          <w:color w:val="000000"/>
          <w:sz w:val="28"/>
        </w:rPr>
        <w:t>
      Тема 14. Махи ногами.</w:t>
      </w:r>
    </w:p>
    <w:bookmarkEnd w:id="5924"/>
    <w:bookmarkStart w:name="z10428" w:id="5925"/>
    <w:p>
      <w:pPr>
        <w:spacing w:after="0"/>
        <w:ind w:left="0"/>
        <w:jc w:val="both"/>
      </w:pPr>
      <w:r>
        <w:rPr>
          <w:rFonts w:ascii="Times New Roman"/>
          <w:b w:val="false"/>
          <w:i w:val="false"/>
          <w:color w:val="000000"/>
          <w:sz w:val="28"/>
        </w:rPr>
        <w:t>
      Тема 15. Наклоны и выпады.</w:t>
      </w:r>
    </w:p>
    <w:bookmarkEnd w:id="5925"/>
    <w:bookmarkStart w:name="z10429" w:id="5926"/>
    <w:p>
      <w:pPr>
        <w:spacing w:after="0"/>
        <w:ind w:left="0"/>
        <w:jc w:val="both"/>
      </w:pPr>
      <w:r>
        <w:rPr>
          <w:rFonts w:ascii="Times New Roman"/>
          <w:b w:val="false"/>
          <w:i w:val="false"/>
          <w:color w:val="000000"/>
          <w:sz w:val="28"/>
        </w:rPr>
        <w:t>
      Тема 16. Кульбиты в связке с акробатическими элементами.</w:t>
      </w:r>
    </w:p>
    <w:bookmarkEnd w:id="5926"/>
    <w:bookmarkStart w:name="z10430" w:id="5927"/>
    <w:p>
      <w:pPr>
        <w:spacing w:after="0"/>
        <w:ind w:left="0"/>
        <w:jc w:val="both"/>
      </w:pPr>
      <w:r>
        <w:rPr>
          <w:rFonts w:ascii="Times New Roman"/>
          <w:b w:val="false"/>
          <w:i w:val="false"/>
          <w:color w:val="000000"/>
          <w:sz w:val="28"/>
        </w:rPr>
        <w:t>
      Тема 17. Каскадные кульбиты через препятствия.</w:t>
      </w:r>
    </w:p>
    <w:bookmarkEnd w:id="5927"/>
    <w:bookmarkStart w:name="z10431" w:id="5928"/>
    <w:p>
      <w:pPr>
        <w:spacing w:after="0"/>
        <w:ind w:left="0"/>
        <w:jc w:val="both"/>
      </w:pPr>
      <w:r>
        <w:rPr>
          <w:rFonts w:ascii="Times New Roman"/>
          <w:b w:val="false"/>
          <w:i w:val="false"/>
          <w:color w:val="000000"/>
          <w:sz w:val="28"/>
        </w:rPr>
        <w:t xml:space="preserve">
      Тема 18. Лягскач, лягскач в парах.. </w:t>
      </w:r>
    </w:p>
    <w:bookmarkEnd w:id="5928"/>
    <w:bookmarkStart w:name="z10432" w:id="5929"/>
    <w:p>
      <w:pPr>
        <w:spacing w:after="0"/>
        <w:ind w:left="0"/>
        <w:jc w:val="both"/>
      </w:pPr>
      <w:r>
        <w:rPr>
          <w:rFonts w:ascii="Times New Roman"/>
          <w:b w:val="false"/>
          <w:i w:val="false"/>
          <w:color w:val="000000"/>
          <w:sz w:val="28"/>
        </w:rPr>
        <w:t>
      Тема 19. Рондад флик-фляк..</w:t>
      </w:r>
    </w:p>
    <w:bookmarkEnd w:id="5929"/>
    <w:bookmarkStart w:name="z10433" w:id="5930"/>
    <w:p>
      <w:pPr>
        <w:spacing w:after="0"/>
        <w:ind w:left="0"/>
        <w:jc w:val="both"/>
      </w:pPr>
      <w:r>
        <w:rPr>
          <w:rFonts w:ascii="Times New Roman"/>
          <w:b w:val="false"/>
          <w:i w:val="false"/>
          <w:color w:val="000000"/>
          <w:sz w:val="28"/>
        </w:rPr>
        <w:t>
      Тема 20. Сальто с трамплина.</w:t>
      </w:r>
    </w:p>
    <w:bookmarkEnd w:id="5930"/>
    <w:bookmarkStart w:name="z10434" w:id="5931"/>
    <w:p>
      <w:pPr>
        <w:spacing w:after="0"/>
        <w:ind w:left="0"/>
        <w:jc w:val="both"/>
      </w:pPr>
      <w:r>
        <w:rPr>
          <w:rFonts w:ascii="Times New Roman"/>
          <w:b w:val="false"/>
          <w:i w:val="false"/>
          <w:color w:val="000000"/>
          <w:sz w:val="28"/>
        </w:rPr>
        <w:t>
      68. Программные требования в 9 классе:</w:t>
      </w:r>
    </w:p>
    <w:bookmarkEnd w:id="5931"/>
    <w:bookmarkStart w:name="z10435" w:id="5932"/>
    <w:p>
      <w:pPr>
        <w:spacing w:after="0"/>
        <w:ind w:left="0"/>
        <w:jc w:val="both"/>
      </w:pPr>
      <w:r>
        <w:rPr>
          <w:rFonts w:ascii="Times New Roman"/>
          <w:b w:val="false"/>
          <w:i w:val="false"/>
          <w:color w:val="000000"/>
          <w:sz w:val="28"/>
        </w:rPr>
        <w:t>
      1) техника безопасности, общие физические упражнения; ходьба; бег; упражнения в движении; упражнения на координацию движений; упражнения на месте; прыжки; силовые упражнения;</w:t>
      </w:r>
    </w:p>
    <w:bookmarkEnd w:id="5932"/>
    <w:bookmarkStart w:name="z10436" w:id="5933"/>
    <w:p>
      <w:pPr>
        <w:spacing w:after="0"/>
        <w:ind w:left="0"/>
        <w:jc w:val="both"/>
      </w:pPr>
      <w:r>
        <w:rPr>
          <w:rFonts w:ascii="Times New Roman"/>
          <w:b w:val="false"/>
          <w:i w:val="false"/>
          <w:color w:val="000000"/>
          <w:sz w:val="28"/>
        </w:rPr>
        <w:t>
      2) статические упражнения, парные упражнения с поддержками на руках, плечах, коленях, бедрах;</w:t>
      </w:r>
    </w:p>
    <w:bookmarkEnd w:id="5933"/>
    <w:bookmarkStart w:name="z10437" w:id="5934"/>
    <w:p>
      <w:pPr>
        <w:spacing w:after="0"/>
        <w:ind w:left="0"/>
        <w:jc w:val="both"/>
      </w:pPr>
      <w:r>
        <w:rPr>
          <w:rFonts w:ascii="Times New Roman"/>
          <w:b w:val="false"/>
          <w:i w:val="false"/>
          <w:color w:val="000000"/>
          <w:sz w:val="28"/>
        </w:rPr>
        <w:t>
      3) упражнения на гибкость и растягивание, мосты; шпагаты (на правую и левую ноги, поперечный); махи ногами, наклоны и выпады;</w:t>
      </w:r>
    </w:p>
    <w:bookmarkEnd w:id="5934"/>
    <w:bookmarkStart w:name="z10438" w:id="5935"/>
    <w:p>
      <w:pPr>
        <w:spacing w:after="0"/>
        <w:ind w:left="0"/>
        <w:jc w:val="both"/>
      </w:pPr>
      <w:r>
        <w:rPr>
          <w:rFonts w:ascii="Times New Roman"/>
          <w:b w:val="false"/>
          <w:i w:val="false"/>
          <w:color w:val="000000"/>
          <w:sz w:val="28"/>
        </w:rPr>
        <w:t>
      4) кульбиты и каскады, фордершпрунг один и в темп; копфшпрунги один и в темп, переднее сальто с разбега, кульбит вперед копфшпрунг, стойка на голове с выходом в стойку на руках жимом, каскадные кульбиты.</w:t>
      </w:r>
    </w:p>
    <w:bookmarkEnd w:id="5935"/>
    <w:bookmarkStart w:name="z10439" w:id="5936"/>
    <w:p>
      <w:pPr>
        <w:spacing w:after="0"/>
        <w:ind w:left="0"/>
        <w:jc w:val="both"/>
      </w:pPr>
      <w:r>
        <w:rPr>
          <w:rFonts w:ascii="Times New Roman"/>
          <w:b w:val="false"/>
          <w:i w:val="false"/>
          <w:color w:val="000000"/>
          <w:sz w:val="28"/>
        </w:rPr>
        <w:t>
      5) Темповые упражнения, переднее сальто с разбега в группировке с "моста"; заднее сальто с моста (поддержка педагога или лонжа); переворот на одну ногу, переворот на две ноги, переворот назад в шпагат.</w:t>
      </w:r>
    </w:p>
    <w:bookmarkEnd w:id="5936"/>
    <w:bookmarkStart w:name="z10440" w:id="5937"/>
    <w:p>
      <w:pPr>
        <w:spacing w:after="0"/>
        <w:ind w:left="0"/>
        <w:jc w:val="both"/>
      </w:pPr>
      <w:r>
        <w:rPr>
          <w:rFonts w:ascii="Times New Roman"/>
          <w:b w:val="false"/>
          <w:i w:val="false"/>
          <w:color w:val="000000"/>
          <w:sz w:val="28"/>
        </w:rPr>
        <w:t>
      69. Содержание учебного предмета в 9 классе.</w:t>
      </w:r>
    </w:p>
    <w:bookmarkEnd w:id="5937"/>
    <w:bookmarkStart w:name="z10441" w:id="5938"/>
    <w:p>
      <w:pPr>
        <w:spacing w:after="0"/>
        <w:ind w:left="0"/>
        <w:jc w:val="both"/>
      </w:pPr>
      <w:r>
        <w:rPr>
          <w:rFonts w:ascii="Times New Roman"/>
          <w:b w:val="false"/>
          <w:i w:val="false"/>
          <w:color w:val="000000"/>
          <w:sz w:val="28"/>
        </w:rPr>
        <w:t>
      Тематическое планирование.</w:t>
      </w:r>
    </w:p>
    <w:bookmarkEnd w:id="5938"/>
    <w:bookmarkStart w:name="z10442" w:id="5939"/>
    <w:p>
      <w:pPr>
        <w:spacing w:after="0"/>
        <w:ind w:left="0"/>
        <w:jc w:val="both"/>
      </w:pPr>
      <w:r>
        <w:rPr>
          <w:rFonts w:ascii="Times New Roman"/>
          <w:b w:val="false"/>
          <w:i w:val="false"/>
          <w:color w:val="000000"/>
          <w:sz w:val="28"/>
        </w:rPr>
        <w:t>
      Тема 1. Техника безопасности на уроках.</w:t>
      </w:r>
    </w:p>
    <w:bookmarkEnd w:id="5939"/>
    <w:bookmarkStart w:name="z10443" w:id="5940"/>
    <w:p>
      <w:pPr>
        <w:spacing w:after="0"/>
        <w:ind w:left="0"/>
        <w:jc w:val="both"/>
      </w:pPr>
      <w:r>
        <w:rPr>
          <w:rFonts w:ascii="Times New Roman"/>
          <w:b w:val="false"/>
          <w:i w:val="false"/>
          <w:color w:val="000000"/>
          <w:sz w:val="28"/>
        </w:rPr>
        <w:t>
      Тема 2. Ходьба, бег.</w:t>
      </w:r>
    </w:p>
    <w:bookmarkEnd w:id="5940"/>
    <w:bookmarkStart w:name="z10444" w:id="5941"/>
    <w:p>
      <w:pPr>
        <w:spacing w:after="0"/>
        <w:ind w:left="0"/>
        <w:jc w:val="both"/>
      </w:pPr>
      <w:r>
        <w:rPr>
          <w:rFonts w:ascii="Times New Roman"/>
          <w:b w:val="false"/>
          <w:i w:val="false"/>
          <w:color w:val="000000"/>
          <w:sz w:val="28"/>
        </w:rPr>
        <w:t>
      Тема 3. Упражнения в движении.</w:t>
      </w:r>
    </w:p>
    <w:bookmarkEnd w:id="5941"/>
    <w:bookmarkStart w:name="z10445" w:id="5942"/>
    <w:p>
      <w:pPr>
        <w:spacing w:after="0"/>
        <w:ind w:left="0"/>
        <w:jc w:val="both"/>
      </w:pPr>
      <w:r>
        <w:rPr>
          <w:rFonts w:ascii="Times New Roman"/>
          <w:b w:val="false"/>
          <w:i w:val="false"/>
          <w:color w:val="000000"/>
          <w:sz w:val="28"/>
        </w:rPr>
        <w:t>
      Тема 4. Упражнения на координацию движений.</w:t>
      </w:r>
    </w:p>
    <w:bookmarkEnd w:id="5942"/>
    <w:bookmarkStart w:name="z10446" w:id="5943"/>
    <w:p>
      <w:pPr>
        <w:spacing w:after="0"/>
        <w:ind w:left="0"/>
        <w:jc w:val="both"/>
      </w:pPr>
      <w:r>
        <w:rPr>
          <w:rFonts w:ascii="Times New Roman"/>
          <w:b w:val="false"/>
          <w:i w:val="false"/>
          <w:color w:val="000000"/>
          <w:sz w:val="28"/>
        </w:rPr>
        <w:t>
      Тема 5. Общеразвивающие упражнения..</w:t>
      </w:r>
    </w:p>
    <w:bookmarkEnd w:id="5943"/>
    <w:bookmarkStart w:name="z10447" w:id="5944"/>
    <w:p>
      <w:pPr>
        <w:spacing w:after="0"/>
        <w:ind w:left="0"/>
        <w:jc w:val="both"/>
      </w:pPr>
      <w:r>
        <w:rPr>
          <w:rFonts w:ascii="Times New Roman"/>
          <w:b w:val="false"/>
          <w:i w:val="false"/>
          <w:color w:val="000000"/>
          <w:sz w:val="28"/>
        </w:rPr>
        <w:t>
      Тема 6. Прыжки.</w:t>
      </w:r>
    </w:p>
    <w:bookmarkEnd w:id="5944"/>
    <w:bookmarkStart w:name="z10448" w:id="5945"/>
    <w:p>
      <w:pPr>
        <w:spacing w:after="0"/>
        <w:ind w:left="0"/>
        <w:jc w:val="both"/>
      </w:pPr>
      <w:r>
        <w:rPr>
          <w:rFonts w:ascii="Times New Roman"/>
          <w:b w:val="false"/>
          <w:i w:val="false"/>
          <w:color w:val="000000"/>
          <w:sz w:val="28"/>
        </w:rPr>
        <w:t>
      Тема 7. Силовые упражнения.</w:t>
      </w:r>
    </w:p>
    <w:bookmarkEnd w:id="5945"/>
    <w:bookmarkStart w:name="z10449" w:id="5946"/>
    <w:p>
      <w:pPr>
        <w:spacing w:after="0"/>
        <w:ind w:left="0"/>
        <w:jc w:val="both"/>
      </w:pPr>
      <w:r>
        <w:rPr>
          <w:rFonts w:ascii="Times New Roman"/>
          <w:b w:val="false"/>
          <w:i w:val="false"/>
          <w:color w:val="000000"/>
          <w:sz w:val="28"/>
        </w:rPr>
        <w:t>
      Тема 8. Парные упражнения.</w:t>
      </w:r>
    </w:p>
    <w:bookmarkEnd w:id="5946"/>
    <w:bookmarkStart w:name="z10450" w:id="5947"/>
    <w:p>
      <w:pPr>
        <w:spacing w:after="0"/>
        <w:ind w:left="0"/>
        <w:jc w:val="both"/>
      </w:pPr>
      <w:r>
        <w:rPr>
          <w:rFonts w:ascii="Times New Roman"/>
          <w:b w:val="false"/>
          <w:i w:val="false"/>
          <w:color w:val="000000"/>
          <w:sz w:val="28"/>
        </w:rPr>
        <w:t>
      Тема 9. Мост из различных положений.</w:t>
      </w:r>
    </w:p>
    <w:bookmarkEnd w:id="5947"/>
    <w:bookmarkStart w:name="z10451" w:id="5948"/>
    <w:p>
      <w:pPr>
        <w:spacing w:after="0"/>
        <w:ind w:left="0"/>
        <w:jc w:val="both"/>
      </w:pPr>
      <w:r>
        <w:rPr>
          <w:rFonts w:ascii="Times New Roman"/>
          <w:b w:val="false"/>
          <w:i w:val="false"/>
          <w:color w:val="000000"/>
          <w:sz w:val="28"/>
        </w:rPr>
        <w:t>
      Тема 10. Шпагаты.</w:t>
      </w:r>
    </w:p>
    <w:bookmarkEnd w:id="5948"/>
    <w:bookmarkStart w:name="z10452" w:id="5949"/>
    <w:p>
      <w:pPr>
        <w:spacing w:after="0"/>
        <w:ind w:left="0"/>
        <w:jc w:val="both"/>
      </w:pPr>
      <w:r>
        <w:rPr>
          <w:rFonts w:ascii="Times New Roman"/>
          <w:b w:val="false"/>
          <w:i w:val="false"/>
          <w:color w:val="000000"/>
          <w:sz w:val="28"/>
        </w:rPr>
        <w:t>
      Тема 11. Махи ногами.</w:t>
      </w:r>
    </w:p>
    <w:bookmarkEnd w:id="5949"/>
    <w:bookmarkStart w:name="z10453" w:id="5950"/>
    <w:p>
      <w:pPr>
        <w:spacing w:after="0"/>
        <w:ind w:left="0"/>
        <w:jc w:val="both"/>
      </w:pPr>
      <w:r>
        <w:rPr>
          <w:rFonts w:ascii="Times New Roman"/>
          <w:b w:val="false"/>
          <w:i w:val="false"/>
          <w:color w:val="000000"/>
          <w:sz w:val="28"/>
        </w:rPr>
        <w:t>
      Тема 12. Фордершпрунги.</w:t>
      </w:r>
    </w:p>
    <w:bookmarkEnd w:id="5950"/>
    <w:bookmarkStart w:name="z10454" w:id="5951"/>
    <w:p>
      <w:pPr>
        <w:spacing w:after="0"/>
        <w:ind w:left="0"/>
        <w:jc w:val="both"/>
      </w:pPr>
      <w:r>
        <w:rPr>
          <w:rFonts w:ascii="Times New Roman"/>
          <w:b w:val="false"/>
          <w:i w:val="false"/>
          <w:color w:val="000000"/>
          <w:sz w:val="28"/>
        </w:rPr>
        <w:t xml:space="preserve">
      Тема 13. Копфшпрунги. </w:t>
      </w:r>
    </w:p>
    <w:bookmarkEnd w:id="5951"/>
    <w:bookmarkStart w:name="z10455" w:id="5952"/>
    <w:p>
      <w:pPr>
        <w:spacing w:after="0"/>
        <w:ind w:left="0"/>
        <w:jc w:val="both"/>
      </w:pPr>
      <w:r>
        <w:rPr>
          <w:rFonts w:ascii="Times New Roman"/>
          <w:b w:val="false"/>
          <w:i w:val="false"/>
          <w:color w:val="000000"/>
          <w:sz w:val="28"/>
        </w:rPr>
        <w:t>
      Тема 14. Переднее сальто с разбега.</w:t>
      </w:r>
    </w:p>
    <w:bookmarkEnd w:id="5952"/>
    <w:bookmarkStart w:name="z10456" w:id="5953"/>
    <w:p>
      <w:pPr>
        <w:spacing w:after="0"/>
        <w:ind w:left="0"/>
        <w:jc w:val="both"/>
      </w:pPr>
      <w:r>
        <w:rPr>
          <w:rFonts w:ascii="Times New Roman"/>
          <w:b w:val="false"/>
          <w:i w:val="false"/>
          <w:color w:val="000000"/>
          <w:sz w:val="28"/>
        </w:rPr>
        <w:t>
      Тема 15. Каскадные кульбиты.</w:t>
      </w:r>
    </w:p>
    <w:bookmarkEnd w:id="5953"/>
    <w:bookmarkStart w:name="z10457" w:id="5954"/>
    <w:p>
      <w:pPr>
        <w:spacing w:after="0"/>
        <w:ind w:left="0"/>
        <w:jc w:val="both"/>
      </w:pPr>
      <w:r>
        <w:rPr>
          <w:rFonts w:ascii="Times New Roman"/>
          <w:b w:val="false"/>
          <w:i w:val="false"/>
          <w:color w:val="000000"/>
          <w:sz w:val="28"/>
        </w:rPr>
        <w:t>
      Тема 16. Из стойки на голове выход в стойку на руках жимом.</w:t>
      </w:r>
    </w:p>
    <w:bookmarkEnd w:id="5954"/>
    <w:bookmarkStart w:name="z10458" w:id="5955"/>
    <w:p>
      <w:pPr>
        <w:spacing w:after="0"/>
        <w:ind w:left="0"/>
        <w:jc w:val="both"/>
      </w:pPr>
      <w:r>
        <w:rPr>
          <w:rFonts w:ascii="Times New Roman"/>
          <w:b w:val="false"/>
          <w:i w:val="false"/>
          <w:color w:val="000000"/>
          <w:sz w:val="28"/>
        </w:rPr>
        <w:t>
      Тема 17. Переворот назад в шпагата.</w:t>
      </w:r>
    </w:p>
    <w:bookmarkEnd w:id="5955"/>
    <w:bookmarkStart w:name="z10459" w:id="5956"/>
    <w:p>
      <w:pPr>
        <w:spacing w:after="0"/>
        <w:ind w:left="0"/>
        <w:jc w:val="both"/>
      </w:pPr>
      <w:r>
        <w:rPr>
          <w:rFonts w:ascii="Times New Roman"/>
          <w:b w:val="false"/>
          <w:i w:val="false"/>
          <w:color w:val="000000"/>
          <w:sz w:val="28"/>
        </w:rPr>
        <w:t>
      Тема 18. Сальто с трамплина (переднее и заднее).</w:t>
      </w:r>
    </w:p>
    <w:bookmarkEnd w:id="5956"/>
    <w:bookmarkStart w:name="z10460" w:id="5957"/>
    <w:p>
      <w:pPr>
        <w:spacing w:after="0"/>
        <w:ind w:left="0"/>
        <w:jc w:val="both"/>
      </w:pPr>
      <w:r>
        <w:rPr>
          <w:rFonts w:ascii="Times New Roman"/>
          <w:b w:val="false"/>
          <w:i w:val="false"/>
          <w:color w:val="000000"/>
          <w:sz w:val="28"/>
        </w:rPr>
        <w:t>
      70. Ожидаемые результаты освоения Программы 7-9 классов. К концу обучения в 7-9 классах обучающиеся имеют знания, умения и навыки:</w:t>
      </w:r>
    </w:p>
    <w:bookmarkEnd w:id="5957"/>
    <w:bookmarkStart w:name="z10461" w:id="5958"/>
    <w:p>
      <w:pPr>
        <w:spacing w:after="0"/>
        <w:ind w:left="0"/>
        <w:jc w:val="both"/>
      </w:pPr>
      <w:r>
        <w:rPr>
          <w:rFonts w:ascii="Times New Roman"/>
          <w:b w:val="false"/>
          <w:i w:val="false"/>
          <w:color w:val="000000"/>
          <w:sz w:val="28"/>
        </w:rPr>
        <w:t>
      1) имеют сформированный комплекс исполнительских знаний, умений и навыков позволяющий использовать основные элементы акробатики (прыжки, кульбиты, каскады, произвольные прыжки, темповые упражнения) для подготовки и создания сольного или группового номера;</w:t>
      </w:r>
    </w:p>
    <w:bookmarkEnd w:id="5958"/>
    <w:bookmarkStart w:name="z10462" w:id="5959"/>
    <w:p>
      <w:pPr>
        <w:spacing w:after="0"/>
        <w:ind w:left="0"/>
        <w:jc w:val="both"/>
      </w:pPr>
      <w:r>
        <w:rPr>
          <w:rFonts w:ascii="Times New Roman"/>
          <w:b w:val="false"/>
          <w:i w:val="false"/>
          <w:color w:val="000000"/>
          <w:sz w:val="28"/>
        </w:rPr>
        <w:t>
      2) знают специальную терминологию, основы техники акробатических упражнений, характеристику сложных акробатических упражнений, технику соединения простых акробатических упражнений в единый номер (этюд), технологию разработки творческого проекта, профилактику и меры предупреждения травм правила техники безопасности при выполнении сложных акробатических упражнений, основы гигиены и здорового образа жизни, меры профилактики вредных привычек;</w:t>
      </w:r>
    </w:p>
    <w:bookmarkEnd w:id="5959"/>
    <w:bookmarkStart w:name="z10463" w:id="5960"/>
    <w:p>
      <w:pPr>
        <w:spacing w:after="0"/>
        <w:ind w:left="0"/>
        <w:jc w:val="both"/>
      </w:pPr>
      <w:r>
        <w:rPr>
          <w:rFonts w:ascii="Times New Roman"/>
          <w:b w:val="false"/>
          <w:i w:val="false"/>
          <w:color w:val="000000"/>
          <w:sz w:val="28"/>
        </w:rPr>
        <w:t>
      3) умеют выполняют сложные акробатические упражнения, статические упражнения, упражнения на гибкость и растягивание, кульбиты и каскады, темповые упражнения, входящие в Программу; соединять отдельные акробатические элементы в единый номер (этюд), самостоятельно разработать и защитить творческий проект, правильно применяют в процессе занятий правила техники безопасности, вести здоровый образ жизни;</w:t>
      </w:r>
    </w:p>
    <w:bookmarkEnd w:id="5960"/>
    <w:bookmarkStart w:name="z10464" w:id="5961"/>
    <w:p>
      <w:pPr>
        <w:spacing w:after="0"/>
        <w:ind w:left="0"/>
        <w:jc w:val="both"/>
      </w:pPr>
      <w:r>
        <w:rPr>
          <w:rFonts w:ascii="Times New Roman"/>
          <w:b w:val="false"/>
          <w:i w:val="false"/>
          <w:color w:val="000000"/>
          <w:sz w:val="28"/>
        </w:rPr>
        <w:t>
      3) владеют навыками техники безопасной работы (пассировки), выполнения темповых упражнений; выполнения парных и групповых упражнений, репетиционно-концертной работы в качестве солиста или участника циркового номера в жанре акробатики.</w:t>
      </w:r>
    </w:p>
    <w:bookmarkEnd w:id="5961"/>
    <w:bookmarkStart w:name="z10465" w:id="5962"/>
    <w:p>
      <w:pPr>
        <w:spacing w:after="0"/>
        <w:ind w:left="0"/>
        <w:jc w:val="left"/>
      </w:pPr>
      <w:r>
        <w:rPr>
          <w:rFonts w:ascii="Times New Roman"/>
          <w:b/>
          <w:i w:val="false"/>
          <w:color w:val="000000"/>
        </w:rPr>
        <w:t xml:space="preserve"> Глава 4. Критерии оценки результатов обучения</w:t>
      </w:r>
    </w:p>
    <w:bookmarkEnd w:id="5962"/>
    <w:bookmarkStart w:name="z10466" w:id="5963"/>
    <w:p>
      <w:pPr>
        <w:spacing w:after="0"/>
        <w:ind w:left="0"/>
        <w:jc w:val="both"/>
      </w:pPr>
      <w:r>
        <w:rPr>
          <w:rFonts w:ascii="Times New Roman"/>
          <w:b w:val="false"/>
          <w:i w:val="false"/>
          <w:color w:val="000000"/>
          <w:sz w:val="28"/>
        </w:rPr>
        <w:t xml:space="preserve">
      71. Целью контроля успеваемости является выявление результативности в освоении Программы обучающимся. </w:t>
      </w:r>
    </w:p>
    <w:bookmarkEnd w:id="5963"/>
    <w:bookmarkStart w:name="z10467" w:id="5964"/>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зачета, экзамена, итоговая аттестация – в форме выпускного экзамена. </w:t>
      </w:r>
    </w:p>
    <w:bookmarkEnd w:id="5964"/>
    <w:bookmarkStart w:name="z10468" w:id="5965"/>
    <w:p>
      <w:pPr>
        <w:spacing w:after="0"/>
        <w:ind w:left="0"/>
        <w:jc w:val="both"/>
      </w:pPr>
      <w:r>
        <w:rPr>
          <w:rFonts w:ascii="Times New Roman"/>
          <w:b w:val="false"/>
          <w:i w:val="false"/>
          <w:color w:val="000000"/>
          <w:sz w:val="28"/>
        </w:rPr>
        <w:t>
      72. Форма аттестации и контрольно-программные требования к выступлениям обучающихся:</w:t>
      </w:r>
    </w:p>
    <w:bookmarkEnd w:id="5965"/>
    <w:bookmarkStart w:name="z10469" w:id="5966"/>
    <w:p>
      <w:pPr>
        <w:spacing w:after="0"/>
        <w:ind w:left="0"/>
        <w:jc w:val="both"/>
      </w:pPr>
      <w:r>
        <w:rPr>
          <w:rFonts w:ascii="Times New Roman"/>
          <w:b w:val="false"/>
          <w:i w:val="false"/>
          <w:color w:val="000000"/>
          <w:sz w:val="28"/>
        </w:rPr>
        <w:t>
      1) 1 класса – в первом полугодии: контрольная работа (различные виды ходьбы, бега; равновесие н одной ноге "Ласточка"; полушпагат группировка), во втором полугодии: контрольная работа (кульбиты вперед и назад; мост из положения лежа на спине);</w:t>
      </w:r>
    </w:p>
    <w:bookmarkEnd w:id="5966"/>
    <w:bookmarkStart w:name="z10470" w:id="5967"/>
    <w:p>
      <w:pPr>
        <w:spacing w:after="0"/>
        <w:ind w:left="0"/>
        <w:jc w:val="both"/>
      </w:pPr>
      <w:r>
        <w:rPr>
          <w:rFonts w:ascii="Times New Roman"/>
          <w:b w:val="false"/>
          <w:i w:val="false"/>
          <w:color w:val="000000"/>
          <w:sz w:val="28"/>
        </w:rPr>
        <w:t>
      2) 2 класса – в первом полугодии: контрольная работа (передвижения с изменением направления; стойка на голове, стойка на лопатках; шпагаты; лягскач), во втором полугодии: контрольная работа (стойка на руках; мост из различных положений; курбет, кульбиты и каскады; колесо (с места, с подскока, с разбега); акробатические связки);</w:t>
      </w:r>
    </w:p>
    <w:bookmarkEnd w:id="5967"/>
    <w:bookmarkStart w:name="z10471" w:id="5968"/>
    <w:p>
      <w:pPr>
        <w:spacing w:after="0"/>
        <w:ind w:left="0"/>
        <w:jc w:val="both"/>
      </w:pPr>
      <w:r>
        <w:rPr>
          <w:rFonts w:ascii="Times New Roman"/>
          <w:b w:val="false"/>
          <w:i w:val="false"/>
          <w:color w:val="000000"/>
          <w:sz w:val="28"/>
        </w:rPr>
        <w:t>
      3) 3 класса – в первом полугодии: контрольная работа (акробатические связки из двух-трех упражнений; стойка на лопатках; шпагаты; мост из различных положений; лягскач; колесо с места, с подскока, с разбега), стойка на руках); во втором полугодии: зачет (акробатические связки из трех-четырех упражнений; комплексы вольные упражнения; курбет; кульбит вперед со стойки на руках);</w:t>
      </w:r>
    </w:p>
    <w:bookmarkEnd w:id="5968"/>
    <w:bookmarkStart w:name="z10472" w:id="5969"/>
    <w:p>
      <w:pPr>
        <w:spacing w:after="0"/>
        <w:ind w:left="0"/>
        <w:jc w:val="both"/>
      </w:pPr>
      <w:r>
        <w:rPr>
          <w:rFonts w:ascii="Times New Roman"/>
          <w:b w:val="false"/>
          <w:i w:val="false"/>
          <w:color w:val="000000"/>
          <w:sz w:val="28"/>
        </w:rPr>
        <w:t>
      4) 4 класса – в первом полугодии: контрольная работа (акробатические связки из трех-четырех упражнений: стойка на руках на голове; шпагаты; мост из различных положений упражнение на равновесие; махи ногами – три-четыре связки); во втором полугодии: зачет (эстафета с применением акробатических упражнений: кульбиты с возвышенности; кульбит вперед со стойки на руках; копфшпрунги);</w:t>
      </w:r>
    </w:p>
    <w:bookmarkEnd w:id="5969"/>
    <w:bookmarkStart w:name="z10473" w:id="5970"/>
    <w:p>
      <w:pPr>
        <w:spacing w:after="0"/>
        <w:ind w:left="0"/>
        <w:jc w:val="both"/>
      </w:pPr>
      <w:r>
        <w:rPr>
          <w:rFonts w:ascii="Times New Roman"/>
          <w:b w:val="false"/>
          <w:i w:val="false"/>
          <w:color w:val="000000"/>
          <w:sz w:val="28"/>
        </w:rPr>
        <w:t>
      5) 5 класса – в первом полугодии: контрольная работа (акробатические связки из трех-четырех комбинаций, собранных в этюд); во втором полугодии: выпускной экзамен (темповые перекидки; стойка на руках из упора присев; кувырки боком; кульбит вперед со стойки на лопатках; кульбит вперед со стойки на голове; два рондада; акробатический этюд из двух-трех связок);</w:t>
      </w:r>
    </w:p>
    <w:bookmarkEnd w:id="5970"/>
    <w:bookmarkStart w:name="z10474" w:id="5971"/>
    <w:p>
      <w:pPr>
        <w:spacing w:after="0"/>
        <w:ind w:left="0"/>
        <w:jc w:val="both"/>
      </w:pPr>
      <w:r>
        <w:rPr>
          <w:rFonts w:ascii="Times New Roman"/>
          <w:b w:val="false"/>
          <w:i w:val="false"/>
          <w:color w:val="000000"/>
          <w:sz w:val="28"/>
        </w:rPr>
        <w:t xml:space="preserve">
      6) 6 класса – в первом полугодии: контрольная работа (акробатические связки; боковое колесо с разбега; мост из различных положений; шпагаты; копфшпрунги); во втором полугодии: экзамен (темповые перекидки; парные упражнения; поддержки на бедрах; поддержки лежа; "полуколонны"", кульбит с трамплина, элемент "флик-фляк"; акробатические связки); </w:t>
      </w:r>
    </w:p>
    <w:bookmarkEnd w:id="5971"/>
    <w:bookmarkStart w:name="z10475" w:id="5972"/>
    <w:p>
      <w:pPr>
        <w:spacing w:after="0"/>
        <w:ind w:left="0"/>
        <w:jc w:val="both"/>
      </w:pPr>
      <w:r>
        <w:rPr>
          <w:rFonts w:ascii="Times New Roman"/>
          <w:b w:val="false"/>
          <w:i w:val="false"/>
          <w:color w:val="000000"/>
          <w:sz w:val="28"/>
        </w:rPr>
        <w:t>
      7) 7 класса – в первом полугодии: контрольная работа (силовые упражнения; боковое колесо с разбега; мост из различных положений; шпагаты; кульбиты и копфшпрунги; акробатические связки); во втором полугодии: выпускной экзамен (групповые акробатические связки, упражнения, прирамиды, элемент "Трактор"; боковое колесо на одну руку; перевороты вперед, назад; переднее сальто с трамплина; темп с "фуса");</w:t>
      </w:r>
    </w:p>
    <w:bookmarkEnd w:id="5972"/>
    <w:bookmarkStart w:name="z10476" w:id="5973"/>
    <w:p>
      <w:pPr>
        <w:spacing w:after="0"/>
        <w:ind w:left="0"/>
        <w:jc w:val="both"/>
      </w:pPr>
      <w:r>
        <w:rPr>
          <w:rFonts w:ascii="Times New Roman"/>
          <w:b w:val="false"/>
          <w:i w:val="false"/>
          <w:color w:val="000000"/>
          <w:sz w:val="28"/>
        </w:rPr>
        <w:t>
      8) 8 класса – в первом полугодии: контрольная работа (силовые упражнения; боковое колесо с разбега; мост из различных положений; лягскач в парах; кульбиты в связке с акробатическми элементами, акробатические связки); во втором полугодии: экзамен (групповые акробатические связки; пирамиды; стойка на плечах партнера; перевороты вперед, назад; переднее сальто с трамплина; каскадные кульбиты через препятствия; рондад элемент "флик-фляк"", сальто с трамплина);</w:t>
      </w:r>
    </w:p>
    <w:bookmarkEnd w:id="5973"/>
    <w:bookmarkStart w:name="z10477" w:id="5974"/>
    <w:p>
      <w:pPr>
        <w:spacing w:after="0"/>
        <w:ind w:left="0"/>
        <w:jc w:val="both"/>
      </w:pPr>
      <w:r>
        <w:rPr>
          <w:rFonts w:ascii="Times New Roman"/>
          <w:b w:val="false"/>
          <w:i w:val="false"/>
          <w:color w:val="000000"/>
          <w:sz w:val="28"/>
        </w:rPr>
        <w:t>
      9) 9 класса – в первом полугодии: контрольная работа (силовые упражнения; парные упражнения; фордершпрунги; копфшпрунги; переднее сальто с разбега – переворот в шпагат назад – сальто с разбега), во втором полугодии: выпускной экзамен (индивидуальная рабочая учебная программа для обучающегося – акробатический этюд).</w:t>
      </w:r>
    </w:p>
    <w:bookmarkEnd w:id="5974"/>
    <w:bookmarkStart w:name="z10478" w:id="5975"/>
    <w:p>
      <w:pPr>
        <w:spacing w:after="0"/>
        <w:ind w:left="0"/>
        <w:jc w:val="both"/>
      </w:pPr>
      <w:r>
        <w:rPr>
          <w:rFonts w:ascii="Times New Roman"/>
          <w:b w:val="false"/>
          <w:i w:val="false"/>
          <w:color w:val="000000"/>
          <w:sz w:val="28"/>
        </w:rPr>
        <w:t xml:space="preserve">
      73. Критерии оценивания результатов обучения в образовании циркового искусства складываются из результатов текущей успеваемости по предмету и оценок, полученных на концертных выступлениях. При оценке работы обучающегося педагог учитывает следующие параметры: </w:t>
      </w:r>
    </w:p>
    <w:bookmarkEnd w:id="5975"/>
    <w:bookmarkStart w:name="z10479" w:id="5976"/>
    <w:p>
      <w:pPr>
        <w:spacing w:after="0"/>
        <w:ind w:left="0"/>
        <w:jc w:val="both"/>
      </w:pPr>
      <w:r>
        <w:rPr>
          <w:rFonts w:ascii="Times New Roman"/>
          <w:b w:val="false"/>
          <w:i w:val="false"/>
          <w:color w:val="000000"/>
          <w:sz w:val="28"/>
        </w:rPr>
        <w:t>
      1) владение техникой исполнения акробатических элементов: четкость исполнения, хорошая растяжка, точная координация движений, ориентировка в пространстве, чувство темпа и ритма исполняемых элементов индивидуально и в группе;</w:t>
      </w:r>
    </w:p>
    <w:bookmarkEnd w:id="5976"/>
    <w:bookmarkStart w:name="z10480" w:id="5977"/>
    <w:p>
      <w:pPr>
        <w:spacing w:after="0"/>
        <w:ind w:left="0"/>
        <w:jc w:val="both"/>
      </w:pPr>
      <w:r>
        <w:rPr>
          <w:rFonts w:ascii="Times New Roman"/>
          <w:b w:val="false"/>
          <w:i w:val="false"/>
          <w:color w:val="000000"/>
          <w:sz w:val="28"/>
        </w:rPr>
        <w:t>
      2) общее впечатление от концертного номера (трюка, этюда): возможности (способности) обучающегося, его успехи, артистизм.</w:t>
      </w:r>
    </w:p>
    <w:bookmarkEnd w:id="5977"/>
    <w:bookmarkStart w:name="z10481" w:id="5978"/>
    <w:p>
      <w:pPr>
        <w:spacing w:after="0"/>
        <w:ind w:left="0"/>
        <w:jc w:val="both"/>
      </w:pPr>
      <w:r>
        <w:rPr>
          <w:rFonts w:ascii="Times New Roman"/>
          <w:b w:val="false"/>
          <w:i w:val="false"/>
          <w:color w:val="000000"/>
          <w:sz w:val="28"/>
        </w:rPr>
        <w:t>
      74. Критерии оценки:</w:t>
      </w:r>
    </w:p>
    <w:bookmarkEnd w:id="5978"/>
    <w:bookmarkStart w:name="z10482" w:id="5979"/>
    <w:p>
      <w:pPr>
        <w:spacing w:after="0"/>
        <w:ind w:left="0"/>
        <w:jc w:val="both"/>
      </w:pPr>
      <w:r>
        <w:rPr>
          <w:rFonts w:ascii="Times New Roman"/>
          <w:b w:val="false"/>
          <w:i w:val="false"/>
          <w:color w:val="000000"/>
          <w:sz w:val="28"/>
        </w:rPr>
        <w:t>
      1) оценка "5" "отлично" – технически качественное осмысленное исполнение, отвечающее требованиям на данном этапе обучения;</w:t>
      </w:r>
    </w:p>
    <w:bookmarkEnd w:id="5979"/>
    <w:bookmarkStart w:name="z10483" w:id="5980"/>
    <w:p>
      <w:pPr>
        <w:spacing w:after="0"/>
        <w:ind w:left="0"/>
        <w:jc w:val="both"/>
      </w:pPr>
      <w:r>
        <w:rPr>
          <w:rFonts w:ascii="Times New Roman"/>
          <w:b w:val="false"/>
          <w:i w:val="false"/>
          <w:color w:val="000000"/>
          <w:sz w:val="28"/>
        </w:rPr>
        <w:t>
      2) оценка "4" "хорошо" – грамотное исполнение с небольшими недочетами в техническом плане;</w:t>
      </w:r>
    </w:p>
    <w:bookmarkEnd w:id="5980"/>
    <w:bookmarkStart w:name="z10484" w:id="5981"/>
    <w:p>
      <w:pPr>
        <w:spacing w:after="0"/>
        <w:ind w:left="0"/>
        <w:jc w:val="both"/>
      </w:pPr>
      <w:r>
        <w:rPr>
          <w:rFonts w:ascii="Times New Roman"/>
          <w:b w:val="false"/>
          <w:i w:val="false"/>
          <w:color w:val="000000"/>
          <w:sz w:val="28"/>
        </w:rPr>
        <w:t>
      3) оценка "3" "удовлетворительно" – неграмотно и невыразительно выполненные движения, слабая техническая подготовка;</w:t>
      </w:r>
    </w:p>
    <w:bookmarkEnd w:id="5981"/>
    <w:bookmarkStart w:name="z10485" w:id="5982"/>
    <w:p>
      <w:pPr>
        <w:spacing w:after="0"/>
        <w:ind w:left="0"/>
        <w:jc w:val="both"/>
      </w:pPr>
      <w:r>
        <w:rPr>
          <w:rFonts w:ascii="Times New Roman"/>
          <w:b w:val="false"/>
          <w:i w:val="false"/>
          <w:color w:val="000000"/>
          <w:sz w:val="28"/>
        </w:rPr>
        <w:t>
      4) оценка "2" "неудовлетворительно" – невыполнение программных требований;</w:t>
      </w:r>
    </w:p>
    <w:bookmarkEnd w:id="5982"/>
    <w:bookmarkStart w:name="z10486" w:id="598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5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0488" w:id="5984"/>
    <w:p>
      <w:pPr>
        <w:spacing w:after="0"/>
        <w:ind w:left="0"/>
        <w:jc w:val="left"/>
      </w:pPr>
      <w:r>
        <w:rPr>
          <w:rFonts w:ascii="Times New Roman"/>
          <w:b/>
          <w:i w:val="false"/>
          <w:color w:val="000000"/>
        </w:rPr>
        <w:t xml:space="preserve"> Образовательная программа по предмету "Гимнастика" детских школ искусств</w:t>
      </w:r>
    </w:p>
    <w:bookmarkEnd w:id="5984"/>
    <w:p>
      <w:pPr>
        <w:spacing w:after="0"/>
        <w:ind w:left="0"/>
        <w:jc w:val="both"/>
      </w:pPr>
      <w:r>
        <w:rPr>
          <w:rFonts w:ascii="Times New Roman"/>
          <w:b w:val="false"/>
          <w:i w:val="false"/>
          <w:color w:val="ff0000"/>
          <w:sz w:val="28"/>
        </w:rPr>
        <w:t xml:space="preserve">
      Сноска. Приказ дополнен приложением 22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89" w:id="5985"/>
    <w:p>
      <w:pPr>
        <w:spacing w:after="0"/>
        <w:ind w:left="0"/>
        <w:jc w:val="left"/>
      </w:pPr>
      <w:r>
        <w:rPr>
          <w:rFonts w:ascii="Times New Roman"/>
          <w:b/>
          <w:i w:val="false"/>
          <w:color w:val="000000"/>
        </w:rPr>
        <w:t xml:space="preserve"> Глава 1. Общие положения</w:t>
      </w:r>
    </w:p>
    <w:bookmarkEnd w:id="5985"/>
    <w:bookmarkStart w:name="z10490" w:id="5986"/>
    <w:p>
      <w:pPr>
        <w:spacing w:after="0"/>
        <w:ind w:left="0"/>
        <w:jc w:val="both"/>
      </w:pPr>
      <w:r>
        <w:rPr>
          <w:rFonts w:ascii="Times New Roman"/>
          <w:b w:val="false"/>
          <w:i w:val="false"/>
          <w:color w:val="000000"/>
          <w:sz w:val="28"/>
        </w:rPr>
        <w:t>
      1. Образовательная программа по предмету "Гимнастика"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"Гимнастика".</w:t>
      </w:r>
    </w:p>
    <w:bookmarkEnd w:id="5986"/>
    <w:bookmarkStart w:name="z10491" w:id="5987"/>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5987"/>
    <w:bookmarkStart w:name="z10492" w:id="5988"/>
    <w:p>
      <w:pPr>
        <w:spacing w:after="0"/>
        <w:ind w:left="0"/>
        <w:jc w:val="both"/>
      </w:pPr>
      <w:r>
        <w:rPr>
          <w:rFonts w:ascii="Times New Roman"/>
          <w:b w:val="false"/>
          <w:i w:val="false"/>
          <w:color w:val="000000"/>
          <w:sz w:val="28"/>
        </w:rPr>
        <w:t xml:space="preserve">
      1) рондад в акробатических и гимнастических прыжках - переворот вперед с поворотом при разбеге без потери скорости движения; </w:t>
      </w:r>
    </w:p>
    <w:bookmarkEnd w:id="5988"/>
    <w:bookmarkStart w:name="z10493" w:id="5989"/>
    <w:p>
      <w:pPr>
        <w:spacing w:after="0"/>
        <w:ind w:left="0"/>
        <w:jc w:val="both"/>
      </w:pPr>
      <w:r>
        <w:rPr>
          <w:rFonts w:ascii="Times New Roman"/>
          <w:b w:val="false"/>
          <w:i w:val="false"/>
          <w:color w:val="000000"/>
          <w:sz w:val="28"/>
        </w:rPr>
        <w:t>
      2) вольные упражнения – один из видов упражнений в спортивной гимнастике;</w:t>
      </w:r>
    </w:p>
    <w:bookmarkEnd w:id="5989"/>
    <w:bookmarkStart w:name="z10494" w:id="5990"/>
    <w:p>
      <w:pPr>
        <w:spacing w:after="0"/>
        <w:ind w:left="0"/>
        <w:jc w:val="both"/>
      </w:pPr>
      <w:r>
        <w:rPr>
          <w:rFonts w:ascii="Times New Roman"/>
          <w:b w:val="false"/>
          <w:i w:val="false"/>
          <w:color w:val="000000"/>
          <w:sz w:val="28"/>
        </w:rPr>
        <w:t>
      3) силовые упражнения – неотъемлемая часть правильного плана спортивных тренировок;</w:t>
      </w:r>
    </w:p>
    <w:bookmarkEnd w:id="5990"/>
    <w:bookmarkStart w:name="z10495" w:id="5991"/>
    <w:p>
      <w:pPr>
        <w:spacing w:after="0"/>
        <w:ind w:left="0"/>
        <w:jc w:val="both"/>
      </w:pPr>
      <w:r>
        <w:rPr>
          <w:rFonts w:ascii="Times New Roman"/>
          <w:b w:val="false"/>
          <w:i w:val="false"/>
          <w:color w:val="000000"/>
          <w:sz w:val="28"/>
        </w:rPr>
        <w:t>
      4) координация движений – согласование во времени и пространстве работы отдельных мышечных групп, направленное на достижение определенного двигательного эффекта через преодоление избыточных степеней свободы двигательного аппарата;</w:t>
      </w:r>
    </w:p>
    <w:bookmarkEnd w:id="5991"/>
    <w:bookmarkStart w:name="z10496" w:id="5992"/>
    <w:p>
      <w:pPr>
        <w:spacing w:after="0"/>
        <w:ind w:left="0"/>
        <w:jc w:val="both"/>
      </w:pPr>
      <w:r>
        <w:rPr>
          <w:rFonts w:ascii="Times New Roman"/>
          <w:b w:val="false"/>
          <w:i w:val="false"/>
          <w:color w:val="000000"/>
          <w:sz w:val="28"/>
        </w:rPr>
        <w:t>
      5) прикладные упражнения – одна из групп гимнастических упражнений, направленных на овладение прикладными двигательными навыками, к которым относятся: ходьба, бег, лазание, равновесие, метание и ловля, поднимание и переноска, переползания, преодоление препятствий;</w:t>
      </w:r>
    </w:p>
    <w:bookmarkEnd w:id="5992"/>
    <w:bookmarkStart w:name="z10497" w:id="5993"/>
    <w:p>
      <w:pPr>
        <w:spacing w:after="0"/>
        <w:ind w:left="0"/>
        <w:jc w:val="both"/>
      </w:pPr>
      <w:r>
        <w:rPr>
          <w:rFonts w:ascii="Times New Roman"/>
          <w:b w:val="false"/>
          <w:i w:val="false"/>
          <w:color w:val="000000"/>
          <w:sz w:val="28"/>
        </w:rPr>
        <w:t>
      6) маховые упражнения – вращательные движения по полному кругу или его частям;</w:t>
      </w:r>
    </w:p>
    <w:bookmarkEnd w:id="5993"/>
    <w:bookmarkStart w:name="z10498" w:id="5994"/>
    <w:p>
      <w:pPr>
        <w:spacing w:after="0"/>
        <w:ind w:left="0"/>
        <w:jc w:val="both"/>
      </w:pPr>
      <w:r>
        <w:rPr>
          <w:rFonts w:ascii="Times New Roman"/>
          <w:b w:val="false"/>
          <w:i w:val="false"/>
          <w:color w:val="000000"/>
          <w:sz w:val="28"/>
        </w:rPr>
        <w:t>
      7) партерная гимнастика – упражнения на снарядах и аппаратах, укрепленных на манеже;</w:t>
      </w:r>
    </w:p>
    <w:bookmarkEnd w:id="5994"/>
    <w:bookmarkStart w:name="z10499" w:id="5995"/>
    <w:p>
      <w:pPr>
        <w:spacing w:after="0"/>
        <w:ind w:left="0"/>
        <w:jc w:val="both"/>
      </w:pPr>
      <w:r>
        <w:rPr>
          <w:rFonts w:ascii="Times New Roman"/>
          <w:b w:val="false"/>
          <w:i w:val="false"/>
          <w:color w:val="000000"/>
          <w:sz w:val="28"/>
        </w:rPr>
        <w:t>
      8) статические упражнения – упражнения, в которых, во время выполнения мышцы не сокращаются, то есть мышца напрягается, но движение отсутствует;</w:t>
      </w:r>
    </w:p>
    <w:bookmarkEnd w:id="5995"/>
    <w:bookmarkStart w:name="z10500" w:id="5996"/>
    <w:p>
      <w:pPr>
        <w:spacing w:after="0"/>
        <w:ind w:left="0"/>
        <w:jc w:val="both"/>
      </w:pPr>
      <w:r>
        <w:rPr>
          <w:rFonts w:ascii="Times New Roman"/>
          <w:b w:val="false"/>
          <w:i w:val="false"/>
          <w:color w:val="000000"/>
          <w:sz w:val="28"/>
        </w:rPr>
        <w:t>
      9) равновесие – умение сохранять устойчивость тела в различных позах и движениях на ограниченной или подвижной опоре;</w:t>
      </w:r>
    </w:p>
    <w:bookmarkEnd w:id="5996"/>
    <w:bookmarkStart w:name="z10501" w:id="5997"/>
    <w:p>
      <w:pPr>
        <w:spacing w:after="0"/>
        <w:ind w:left="0"/>
        <w:jc w:val="both"/>
      </w:pPr>
      <w:r>
        <w:rPr>
          <w:rFonts w:ascii="Times New Roman"/>
          <w:b w:val="false"/>
          <w:i w:val="false"/>
          <w:color w:val="000000"/>
          <w:sz w:val="28"/>
        </w:rPr>
        <w:t xml:space="preserve">
      10) трюк – определяется как эффектный искусный маневр, или технический прием, как правило, опасный или невыполнимый для неподготовленного человека. </w:t>
      </w:r>
    </w:p>
    <w:bookmarkEnd w:id="5997"/>
    <w:bookmarkStart w:name="z10502" w:id="5998"/>
    <w:p>
      <w:pPr>
        <w:spacing w:after="0"/>
        <w:ind w:left="0"/>
        <w:jc w:val="both"/>
      </w:pPr>
      <w:r>
        <w:rPr>
          <w:rFonts w:ascii="Times New Roman"/>
          <w:b w:val="false"/>
          <w:i w:val="false"/>
          <w:color w:val="000000"/>
          <w:sz w:val="28"/>
        </w:rPr>
        <w:t>
      3. Цель Программы: выявление и развитие физических качеств, индивидуальных особенностей и артистизма в рамках предмета "Гимнастика".</w:t>
      </w:r>
    </w:p>
    <w:bookmarkEnd w:id="5998"/>
    <w:bookmarkStart w:name="z10503" w:id="5999"/>
    <w:p>
      <w:pPr>
        <w:spacing w:after="0"/>
        <w:ind w:left="0"/>
        <w:jc w:val="both"/>
      </w:pPr>
      <w:r>
        <w:rPr>
          <w:rFonts w:ascii="Times New Roman"/>
          <w:b w:val="false"/>
          <w:i w:val="false"/>
          <w:color w:val="000000"/>
          <w:sz w:val="28"/>
        </w:rPr>
        <w:t>
      4. Задачи Программы:</w:t>
      </w:r>
    </w:p>
    <w:bookmarkEnd w:id="5999"/>
    <w:bookmarkStart w:name="z10504" w:id="6000"/>
    <w:p>
      <w:pPr>
        <w:spacing w:after="0"/>
        <w:ind w:left="0"/>
        <w:jc w:val="both"/>
      </w:pPr>
      <w:r>
        <w:rPr>
          <w:rFonts w:ascii="Times New Roman"/>
          <w:b w:val="false"/>
          <w:i w:val="false"/>
          <w:color w:val="000000"/>
          <w:sz w:val="28"/>
        </w:rPr>
        <w:t>
      1) развитие гибкости, пластики, силы и выносливости физического аппарата обучающихся, формирование двигательных умений и навыков, правильной и красивой осанки и походки;</w:t>
      </w:r>
    </w:p>
    <w:bookmarkEnd w:id="6000"/>
    <w:bookmarkStart w:name="z10505" w:id="6001"/>
    <w:p>
      <w:pPr>
        <w:spacing w:after="0"/>
        <w:ind w:left="0"/>
        <w:jc w:val="both"/>
      </w:pPr>
      <w:r>
        <w:rPr>
          <w:rFonts w:ascii="Times New Roman"/>
          <w:b w:val="false"/>
          <w:i w:val="false"/>
          <w:color w:val="000000"/>
          <w:sz w:val="28"/>
        </w:rPr>
        <w:t>
      2) развитие чувства координации движений и ориентировки в пространстве;</w:t>
      </w:r>
    </w:p>
    <w:bookmarkEnd w:id="6001"/>
    <w:bookmarkStart w:name="z10506" w:id="6002"/>
    <w:p>
      <w:pPr>
        <w:spacing w:after="0"/>
        <w:ind w:left="0"/>
        <w:jc w:val="both"/>
      </w:pPr>
      <w:r>
        <w:rPr>
          <w:rFonts w:ascii="Times New Roman"/>
          <w:b w:val="false"/>
          <w:i w:val="false"/>
          <w:color w:val="000000"/>
          <w:sz w:val="28"/>
        </w:rPr>
        <w:t>
      3) совершенствование вестибулярного аппарата;</w:t>
      </w:r>
    </w:p>
    <w:bookmarkEnd w:id="6002"/>
    <w:bookmarkStart w:name="z10507" w:id="6003"/>
    <w:p>
      <w:pPr>
        <w:spacing w:after="0"/>
        <w:ind w:left="0"/>
        <w:jc w:val="both"/>
      </w:pPr>
      <w:r>
        <w:rPr>
          <w:rFonts w:ascii="Times New Roman"/>
          <w:b w:val="false"/>
          <w:i w:val="false"/>
          <w:color w:val="000000"/>
          <w:sz w:val="28"/>
        </w:rPr>
        <w:t>
      4) развитие быстроты реакции;</w:t>
      </w:r>
    </w:p>
    <w:bookmarkEnd w:id="6003"/>
    <w:bookmarkStart w:name="z10508" w:id="6004"/>
    <w:p>
      <w:pPr>
        <w:spacing w:after="0"/>
        <w:ind w:left="0"/>
        <w:jc w:val="both"/>
      </w:pPr>
      <w:r>
        <w:rPr>
          <w:rFonts w:ascii="Times New Roman"/>
          <w:b w:val="false"/>
          <w:i w:val="false"/>
          <w:color w:val="000000"/>
          <w:sz w:val="28"/>
        </w:rPr>
        <w:t>
      5) воспитание морально волевых качеств;</w:t>
      </w:r>
    </w:p>
    <w:bookmarkEnd w:id="6004"/>
    <w:bookmarkStart w:name="z10509" w:id="6005"/>
    <w:p>
      <w:pPr>
        <w:spacing w:after="0"/>
        <w:ind w:left="0"/>
        <w:jc w:val="both"/>
      </w:pPr>
      <w:r>
        <w:rPr>
          <w:rFonts w:ascii="Times New Roman"/>
          <w:b w:val="false"/>
          <w:i w:val="false"/>
          <w:color w:val="000000"/>
          <w:sz w:val="28"/>
        </w:rPr>
        <w:t>
      6) пропаганда здорового образа жизни;</w:t>
      </w:r>
    </w:p>
    <w:bookmarkEnd w:id="6005"/>
    <w:bookmarkStart w:name="z10510" w:id="6006"/>
    <w:p>
      <w:pPr>
        <w:spacing w:after="0"/>
        <w:ind w:left="0"/>
        <w:jc w:val="both"/>
      </w:pPr>
      <w:r>
        <w:rPr>
          <w:rFonts w:ascii="Times New Roman"/>
          <w:b w:val="false"/>
          <w:i w:val="false"/>
          <w:color w:val="000000"/>
          <w:sz w:val="28"/>
        </w:rPr>
        <w:t>
      7) развитие навыков коллективной творческой деятельности, ответственности к результативности работы каждого члена коллектива.</w:t>
      </w:r>
    </w:p>
    <w:bookmarkEnd w:id="6006"/>
    <w:bookmarkStart w:name="z10511" w:id="6007"/>
    <w:p>
      <w:pPr>
        <w:spacing w:after="0"/>
        <w:ind w:left="0"/>
        <w:jc w:val="both"/>
      </w:pPr>
      <w:r>
        <w:rPr>
          <w:rFonts w:ascii="Times New Roman"/>
          <w:b w:val="false"/>
          <w:i w:val="false"/>
          <w:color w:val="000000"/>
          <w:sz w:val="28"/>
        </w:rPr>
        <w:t xml:space="preserve">
      5. Срок освоения Программы – девять лет.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w:t>
      </w:r>
    </w:p>
    <w:bookmarkEnd w:id="6007"/>
    <w:bookmarkStart w:name="z10512" w:id="6008"/>
    <w:p>
      <w:pPr>
        <w:spacing w:after="0"/>
        <w:ind w:left="0"/>
        <w:jc w:val="both"/>
      </w:pPr>
      <w:r>
        <w:rPr>
          <w:rFonts w:ascii="Times New Roman"/>
          <w:b w:val="false"/>
          <w:i w:val="false"/>
          <w:color w:val="000000"/>
          <w:sz w:val="28"/>
        </w:rPr>
        <w:t>
      6. Количественный состав детей в группах циркового отделения детских школ искусств не менее 8 и не более 20 человек. Контингент обучающихся от 6 до 16 лет: 1-3 классы (младшая группа), 4-6 классы (средняя группа), 7-9 классы – старшая группа.</w:t>
      </w:r>
    </w:p>
    <w:bookmarkEnd w:id="6008"/>
    <w:bookmarkStart w:name="z10513" w:id="6009"/>
    <w:p>
      <w:pPr>
        <w:spacing w:after="0"/>
        <w:ind w:left="0"/>
        <w:jc w:val="both"/>
      </w:pPr>
      <w:r>
        <w:rPr>
          <w:rFonts w:ascii="Times New Roman"/>
          <w:b w:val="false"/>
          <w:i w:val="false"/>
          <w:color w:val="000000"/>
          <w:sz w:val="28"/>
        </w:rPr>
        <w:t>
      7. Программа предназначена для обучения детей с семилетнего возраста, желающих освоить навыки технического исполнения движений и комбинаций циркового искусства.</w:t>
      </w:r>
    </w:p>
    <w:bookmarkEnd w:id="6009"/>
    <w:bookmarkStart w:name="z10514" w:id="6010"/>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6010"/>
    <w:bookmarkStart w:name="z10515" w:id="6011"/>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цирковым искусством, которые формируются в учебном процессе.</w:t>
      </w:r>
    </w:p>
    <w:bookmarkEnd w:id="6011"/>
    <w:bookmarkStart w:name="z10516" w:id="6012"/>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цирковому искусству, развитие исполнительской техники и актерского мастерства.</w:t>
      </w:r>
    </w:p>
    <w:bookmarkEnd w:id="6012"/>
    <w:bookmarkStart w:name="z10517" w:id="6013"/>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6013"/>
    <w:bookmarkStart w:name="z10518" w:id="6014"/>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гимнастике. </w:t>
      </w:r>
    </w:p>
    <w:bookmarkEnd w:id="6014"/>
    <w:bookmarkStart w:name="z10519" w:id="6015"/>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6015"/>
    <w:bookmarkStart w:name="z10520" w:id="601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6016"/>
    <w:bookmarkStart w:name="z10521" w:id="6017"/>
    <w:p>
      <w:pPr>
        <w:spacing w:after="0"/>
        <w:ind w:left="0"/>
        <w:jc w:val="both"/>
      </w:pPr>
      <w:r>
        <w:rPr>
          <w:rFonts w:ascii="Times New Roman"/>
          <w:b w:val="false"/>
          <w:i w:val="false"/>
          <w:color w:val="000000"/>
          <w:sz w:val="28"/>
        </w:rPr>
        <w:t>
      2) строгая последовательность в овладении техническими приемами гимнастики;</w:t>
      </w:r>
    </w:p>
    <w:bookmarkEnd w:id="6017"/>
    <w:bookmarkStart w:name="z10522" w:id="6018"/>
    <w:p>
      <w:pPr>
        <w:spacing w:after="0"/>
        <w:ind w:left="0"/>
        <w:jc w:val="both"/>
      </w:pPr>
      <w:r>
        <w:rPr>
          <w:rFonts w:ascii="Times New Roman"/>
          <w:b w:val="false"/>
          <w:i w:val="false"/>
          <w:color w:val="000000"/>
          <w:sz w:val="28"/>
        </w:rPr>
        <w:t>
      3) систематичность и регулярность занятий;</w:t>
      </w:r>
    </w:p>
    <w:bookmarkEnd w:id="6018"/>
    <w:bookmarkStart w:name="z10523" w:id="6019"/>
    <w:p>
      <w:pPr>
        <w:spacing w:after="0"/>
        <w:ind w:left="0"/>
        <w:jc w:val="both"/>
      </w:pPr>
      <w:r>
        <w:rPr>
          <w:rFonts w:ascii="Times New Roman"/>
          <w:b w:val="false"/>
          <w:i w:val="false"/>
          <w:color w:val="000000"/>
          <w:sz w:val="28"/>
        </w:rPr>
        <w:t>
      4) целенаправленность учебного процесса.</w:t>
      </w:r>
    </w:p>
    <w:bookmarkEnd w:id="6019"/>
    <w:bookmarkStart w:name="z10524" w:id="6020"/>
    <w:p>
      <w:pPr>
        <w:spacing w:after="0"/>
        <w:ind w:left="0"/>
        <w:jc w:val="both"/>
      </w:pPr>
      <w:r>
        <w:rPr>
          <w:rFonts w:ascii="Times New Roman"/>
          <w:b w:val="false"/>
          <w:i w:val="false"/>
          <w:color w:val="000000"/>
          <w:sz w:val="28"/>
        </w:rPr>
        <w:t>
      12. Программа дает возможность обучающимся овладеть умениями исполнять упражнения на координацию движений, развитие силы, гибкости, ловкости, предусмотренные Программой соло, в паре и ансамбле, на собственной практике, сопоставляя, сравнивая и осмысленно исполняя движения, получить запас знаний, умений, которые помогут в дальнейшем самостоятельно постигать цирковое искусство.</w:t>
      </w:r>
    </w:p>
    <w:bookmarkEnd w:id="6020"/>
    <w:bookmarkStart w:name="z10525" w:id="6021"/>
    <w:p>
      <w:pPr>
        <w:spacing w:after="0"/>
        <w:ind w:left="0"/>
        <w:jc w:val="both"/>
      </w:pPr>
      <w:r>
        <w:rPr>
          <w:rFonts w:ascii="Times New Roman"/>
          <w:b w:val="false"/>
          <w:i w:val="false"/>
          <w:color w:val="000000"/>
          <w:sz w:val="28"/>
        </w:rPr>
        <w:t xml:space="preserve">
      13. Программа ориентирована на развитие личностных качеств обучающегося, способствующих: </w:t>
      </w:r>
    </w:p>
    <w:bookmarkEnd w:id="6021"/>
    <w:bookmarkStart w:name="z10526" w:id="6022"/>
    <w:p>
      <w:pPr>
        <w:spacing w:after="0"/>
        <w:ind w:left="0"/>
        <w:jc w:val="both"/>
      </w:pPr>
      <w:r>
        <w:rPr>
          <w:rFonts w:ascii="Times New Roman"/>
          <w:b w:val="false"/>
          <w:i w:val="false"/>
          <w:color w:val="000000"/>
          <w:sz w:val="28"/>
        </w:rPr>
        <w:t xml:space="preserve">
      1) освоению основ гимнастики; </w:t>
      </w:r>
    </w:p>
    <w:bookmarkEnd w:id="6022"/>
    <w:bookmarkStart w:name="z10527" w:id="6023"/>
    <w:p>
      <w:pPr>
        <w:spacing w:after="0"/>
        <w:ind w:left="0"/>
        <w:jc w:val="both"/>
      </w:pPr>
      <w:r>
        <w:rPr>
          <w:rFonts w:ascii="Times New Roman"/>
          <w:b w:val="false"/>
          <w:i w:val="false"/>
          <w:color w:val="000000"/>
          <w:sz w:val="28"/>
        </w:rPr>
        <w:t>
      2) приобретению опыта творческой деятельности;</w:t>
      </w:r>
    </w:p>
    <w:bookmarkEnd w:id="6023"/>
    <w:bookmarkStart w:name="z10528" w:id="6024"/>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6024"/>
    <w:bookmarkStart w:name="z10529" w:id="6025"/>
    <w:p>
      <w:pPr>
        <w:spacing w:after="0"/>
        <w:ind w:left="0"/>
        <w:jc w:val="both"/>
      </w:pPr>
      <w:r>
        <w:rPr>
          <w:rFonts w:ascii="Times New Roman"/>
          <w:b w:val="false"/>
          <w:i w:val="false"/>
          <w:color w:val="000000"/>
          <w:sz w:val="28"/>
        </w:rPr>
        <w:t>
      4) получению циркового образования и приобщению к мировой культуре;</w:t>
      </w:r>
    </w:p>
    <w:bookmarkEnd w:id="6025"/>
    <w:bookmarkStart w:name="z10530" w:id="6026"/>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циркового искусства.</w:t>
      </w:r>
    </w:p>
    <w:bookmarkEnd w:id="6026"/>
    <w:bookmarkStart w:name="z10531" w:id="6027"/>
    <w:p>
      <w:pPr>
        <w:spacing w:after="0"/>
        <w:ind w:left="0"/>
        <w:jc w:val="both"/>
      </w:pPr>
      <w:r>
        <w:rPr>
          <w:rFonts w:ascii="Times New Roman"/>
          <w:b w:val="false"/>
          <w:i w:val="false"/>
          <w:color w:val="000000"/>
          <w:sz w:val="28"/>
        </w:rPr>
        <w:t>
      14. Психолого-педагогическое сопровождение направлено на:</w:t>
      </w:r>
    </w:p>
    <w:bookmarkEnd w:id="6027"/>
    <w:bookmarkStart w:name="z10532" w:id="602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6028"/>
    <w:bookmarkStart w:name="z10533" w:id="602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6029"/>
    <w:bookmarkStart w:name="z10534" w:id="603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6030"/>
    <w:bookmarkStart w:name="z10535" w:id="603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6031"/>
    <w:bookmarkStart w:name="z10536" w:id="6032"/>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6032"/>
    <w:bookmarkStart w:name="z10537" w:id="6033"/>
    <w:p>
      <w:pPr>
        <w:spacing w:after="0"/>
        <w:ind w:left="0"/>
        <w:jc w:val="both"/>
      </w:pPr>
      <w:r>
        <w:rPr>
          <w:rFonts w:ascii="Times New Roman"/>
          <w:b w:val="false"/>
          <w:i w:val="false"/>
          <w:color w:val="000000"/>
          <w:sz w:val="28"/>
        </w:rPr>
        <w:t>
      16. Методологическая основа Программы:</w:t>
      </w:r>
    </w:p>
    <w:bookmarkEnd w:id="6033"/>
    <w:bookmarkStart w:name="z10538" w:id="6034"/>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6034"/>
    <w:bookmarkStart w:name="z10539" w:id="6035"/>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6035"/>
    <w:bookmarkStart w:name="z10540" w:id="6036"/>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6036"/>
    <w:bookmarkStart w:name="z10541" w:id="6037"/>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6037"/>
    <w:bookmarkStart w:name="z10542" w:id="6038"/>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6038"/>
    <w:bookmarkStart w:name="z10543" w:id="6039"/>
    <w:p>
      <w:pPr>
        <w:spacing w:after="0"/>
        <w:ind w:left="0"/>
        <w:jc w:val="both"/>
      </w:pPr>
      <w:r>
        <w:rPr>
          <w:rFonts w:ascii="Times New Roman"/>
          <w:b w:val="false"/>
          <w:i w:val="false"/>
          <w:color w:val="000000"/>
          <w:sz w:val="28"/>
        </w:rPr>
        <w:t xml:space="preserve">
      17. Педагогические принципы отбора содержания учебного материала: </w:t>
      </w:r>
    </w:p>
    <w:bookmarkEnd w:id="6039"/>
    <w:bookmarkStart w:name="z10544" w:id="6040"/>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циркового искусства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6040"/>
    <w:bookmarkStart w:name="z10545" w:id="6041"/>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(установление взаимосвязи между элементами одного упражнения и тренировочными упражнениями);</w:t>
      </w:r>
    </w:p>
    <w:bookmarkEnd w:id="6041"/>
    <w:bookmarkStart w:name="z10546" w:id="6042"/>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6042"/>
    <w:bookmarkStart w:name="z10547" w:id="6043"/>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6043"/>
    <w:bookmarkStart w:name="z10548" w:id="6044"/>
    <w:p>
      <w:pPr>
        <w:spacing w:after="0"/>
        <w:ind w:left="0"/>
        <w:jc w:val="both"/>
      </w:pPr>
      <w:r>
        <w:rPr>
          <w:rFonts w:ascii="Times New Roman"/>
          <w:b w:val="false"/>
          <w:i w:val="false"/>
          <w:color w:val="000000"/>
          <w:sz w:val="28"/>
        </w:rPr>
        <w:t>
      18. Специфика группового обучения по предмету "Гимнастика" создает условия для вариативности выбора методов, средств, форм обучения и подбора репертуарного комплекса.</w:t>
      </w:r>
    </w:p>
    <w:bookmarkEnd w:id="6044"/>
    <w:bookmarkStart w:name="z10549" w:id="6045"/>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6045"/>
    <w:bookmarkStart w:name="z10550" w:id="6046"/>
    <w:p>
      <w:pPr>
        <w:spacing w:after="0"/>
        <w:ind w:left="0"/>
        <w:jc w:val="both"/>
      </w:pPr>
      <w:r>
        <w:rPr>
          <w:rFonts w:ascii="Times New Roman"/>
          <w:b w:val="false"/>
          <w:i w:val="false"/>
          <w:color w:val="000000"/>
          <w:sz w:val="28"/>
        </w:rPr>
        <w:t xml:space="preserve">
      1) словесный – объяснение, разбор, анализ; </w:t>
      </w:r>
    </w:p>
    <w:bookmarkEnd w:id="6046"/>
    <w:bookmarkStart w:name="z10551" w:id="6047"/>
    <w:p>
      <w:pPr>
        <w:spacing w:after="0"/>
        <w:ind w:left="0"/>
        <w:jc w:val="both"/>
      </w:pPr>
      <w:r>
        <w:rPr>
          <w:rFonts w:ascii="Times New Roman"/>
          <w:b w:val="false"/>
          <w:i w:val="false"/>
          <w:color w:val="000000"/>
          <w:sz w:val="28"/>
        </w:rPr>
        <w:t>
      2) наглядный – качественный показ, демонстрация отдельных частей и всего движения; просмотр видеоматериалов с выступлениями выдающихся гимнастов посещение концертов и спектаклей для повышения общего уровня развития обучающихся;</w:t>
      </w:r>
    </w:p>
    <w:bookmarkEnd w:id="6047"/>
    <w:bookmarkStart w:name="z10552" w:id="6048"/>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6048"/>
    <w:bookmarkStart w:name="z10553" w:id="6049"/>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6049"/>
    <w:bookmarkStart w:name="z10554" w:id="6050"/>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6050"/>
    <w:bookmarkStart w:name="z10555" w:id="6051"/>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обучающегося, как физические данные, уровень развития танцевальных способностей. Весь процесс обучения строится от простого к сложному.</w:t>
      </w:r>
    </w:p>
    <w:bookmarkEnd w:id="6051"/>
    <w:bookmarkStart w:name="z10556" w:id="6052"/>
    <w:p>
      <w:pPr>
        <w:spacing w:after="0"/>
        <w:ind w:left="0"/>
        <w:jc w:val="both"/>
      </w:pPr>
      <w:r>
        <w:rPr>
          <w:rFonts w:ascii="Times New Roman"/>
          <w:b w:val="false"/>
          <w:i w:val="false"/>
          <w:color w:val="000000"/>
          <w:sz w:val="28"/>
        </w:rPr>
        <w:t>
      21. Формы занятий:</w:t>
      </w:r>
    </w:p>
    <w:bookmarkEnd w:id="6052"/>
    <w:bookmarkStart w:name="z10557" w:id="6053"/>
    <w:p>
      <w:pPr>
        <w:spacing w:after="0"/>
        <w:ind w:left="0"/>
        <w:jc w:val="both"/>
      </w:pPr>
      <w:r>
        <w:rPr>
          <w:rFonts w:ascii="Times New Roman"/>
          <w:b w:val="false"/>
          <w:i w:val="false"/>
          <w:color w:val="000000"/>
          <w:sz w:val="28"/>
        </w:rPr>
        <w:t>
      1) практические – приемы и навыки отрабатываются на гимнастических ковриках;</w:t>
      </w:r>
    </w:p>
    <w:bookmarkEnd w:id="6053"/>
    <w:bookmarkStart w:name="z10558" w:id="6054"/>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6054"/>
    <w:bookmarkStart w:name="z10559" w:id="6055"/>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групповое занятие педагога с обучающимися.</w:t>
      </w:r>
    </w:p>
    <w:bookmarkEnd w:id="6055"/>
    <w:bookmarkStart w:name="z10560" w:id="6056"/>
    <w:p>
      <w:pPr>
        <w:spacing w:after="0"/>
        <w:ind w:left="0"/>
        <w:jc w:val="both"/>
      </w:pPr>
      <w:r>
        <w:rPr>
          <w:rFonts w:ascii="Times New Roman"/>
          <w:b w:val="false"/>
          <w:i w:val="false"/>
          <w:color w:val="000000"/>
          <w:sz w:val="28"/>
        </w:rPr>
        <w:t xml:space="preserve">
      23. Урок состоит из теоретической и практической частей: </w:t>
      </w:r>
    </w:p>
    <w:bookmarkEnd w:id="6056"/>
    <w:bookmarkStart w:name="z10561" w:id="6057"/>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с показом не только педагога, но и подходящих видеоматериалов; </w:t>
      </w:r>
    </w:p>
    <w:bookmarkEnd w:id="6057"/>
    <w:bookmarkStart w:name="z10562" w:id="6058"/>
    <w:p>
      <w:pPr>
        <w:spacing w:after="0"/>
        <w:ind w:left="0"/>
        <w:jc w:val="both"/>
      </w:pPr>
      <w:r>
        <w:rPr>
          <w:rFonts w:ascii="Times New Roman"/>
          <w:b w:val="false"/>
          <w:i w:val="false"/>
          <w:color w:val="000000"/>
          <w:sz w:val="28"/>
        </w:rPr>
        <w:t>
      2) изучение движения, работа над движениями в комбинациях, переходя от медленного темпа к быстрому.</w:t>
      </w:r>
    </w:p>
    <w:bookmarkEnd w:id="6058"/>
    <w:bookmarkStart w:name="z10563" w:id="6059"/>
    <w:p>
      <w:pPr>
        <w:spacing w:after="0"/>
        <w:ind w:left="0"/>
        <w:jc w:val="both"/>
      </w:pPr>
      <w:r>
        <w:rPr>
          <w:rFonts w:ascii="Times New Roman"/>
          <w:b w:val="false"/>
          <w:i w:val="false"/>
          <w:color w:val="000000"/>
          <w:sz w:val="28"/>
        </w:rPr>
        <w:t>
      24. Виды внеурочных форм работы:</w:t>
      </w:r>
    </w:p>
    <w:bookmarkEnd w:id="6059"/>
    <w:bookmarkStart w:name="z10564" w:id="6060"/>
    <w:p>
      <w:pPr>
        <w:spacing w:after="0"/>
        <w:ind w:left="0"/>
        <w:jc w:val="both"/>
      </w:pPr>
      <w:r>
        <w:rPr>
          <w:rFonts w:ascii="Times New Roman"/>
          <w:b w:val="false"/>
          <w:i w:val="false"/>
          <w:color w:val="000000"/>
          <w:sz w:val="28"/>
        </w:rPr>
        <w:t>
      1) самостоятельные занятия;</w:t>
      </w:r>
    </w:p>
    <w:bookmarkEnd w:id="6060"/>
    <w:bookmarkStart w:name="z10565" w:id="6061"/>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6061"/>
    <w:bookmarkStart w:name="z10566" w:id="6062"/>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6062"/>
    <w:bookmarkStart w:name="z10567" w:id="6063"/>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6063"/>
    <w:bookmarkStart w:name="z10568" w:id="6064"/>
    <w:p>
      <w:pPr>
        <w:spacing w:after="0"/>
        <w:ind w:left="0"/>
        <w:jc w:val="both"/>
      </w:pPr>
      <w:r>
        <w:rPr>
          <w:rFonts w:ascii="Times New Roman"/>
          <w:b w:val="false"/>
          <w:i w:val="false"/>
          <w:color w:val="000000"/>
          <w:sz w:val="28"/>
        </w:rPr>
        <w:t>
      5) посещение цирковых представлений, филармоний, театров, концертных залов, музеев;</w:t>
      </w:r>
    </w:p>
    <w:bookmarkEnd w:id="6064"/>
    <w:bookmarkStart w:name="z10569" w:id="6065"/>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6065"/>
    <w:bookmarkStart w:name="z10570" w:id="6066"/>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6066"/>
    <w:bookmarkStart w:name="z10571" w:id="6067"/>
    <w:p>
      <w:pPr>
        <w:spacing w:after="0"/>
        <w:ind w:left="0"/>
        <w:jc w:val="both"/>
      </w:pPr>
      <w:r>
        <w:rPr>
          <w:rFonts w:ascii="Times New Roman"/>
          <w:b w:val="false"/>
          <w:i w:val="false"/>
          <w:color w:val="000000"/>
          <w:sz w:val="28"/>
        </w:rPr>
        <w:t>
      26. Структурные элементы рабочей учебной программы:</w:t>
      </w:r>
    </w:p>
    <w:bookmarkEnd w:id="6067"/>
    <w:bookmarkStart w:name="z10572" w:id="6068"/>
    <w:p>
      <w:pPr>
        <w:spacing w:after="0"/>
        <w:ind w:left="0"/>
        <w:jc w:val="both"/>
      </w:pPr>
      <w:r>
        <w:rPr>
          <w:rFonts w:ascii="Times New Roman"/>
          <w:b w:val="false"/>
          <w:i w:val="false"/>
          <w:color w:val="000000"/>
          <w:sz w:val="28"/>
        </w:rPr>
        <w:t>
      1) титульный лист;</w:t>
      </w:r>
    </w:p>
    <w:bookmarkEnd w:id="6068"/>
    <w:bookmarkStart w:name="z10573" w:id="6069"/>
    <w:p>
      <w:pPr>
        <w:spacing w:after="0"/>
        <w:ind w:left="0"/>
        <w:jc w:val="both"/>
      </w:pPr>
      <w:r>
        <w:rPr>
          <w:rFonts w:ascii="Times New Roman"/>
          <w:b w:val="false"/>
          <w:i w:val="false"/>
          <w:color w:val="000000"/>
          <w:sz w:val="28"/>
        </w:rPr>
        <w:t>
      2) пояснительная записка;</w:t>
      </w:r>
    </w:p>
    <w:bookmarkEnd w:id="6069"/>
    <w:bookmarkStart w:name="z10574" w:id="6070"/>
    <w:p>
      <w:pPr>
        <w:spacing w:after="0"/>
        <w:ind w:left="0"/>
        <w:jc w:val="both"/>
      </w:pPr>
      <w:r>
        <w:rPr>
          <w:rFonts w:ascii="Times New Roman"/>
          <w:b w:val="false"/>
          <w:i w:val="false"/>
          <w:color w:val="000000"/>
          <w:sz w:val="28"/>
        </w:rPr>
        <w:t>
      3) планирование учебной деятельности;</w:t>
      </w:r>
    </w:p>
    <w:bookmarkEnd w:id="6070"/>
    <w:bookmarkStart w:name="z10575" w:id="6071"/>
    <w:p>
      <w:pPr>
        <w:spacing w:after="0"/>
        <w:ind w:left="0"/>
        <w:jc w:val="both"/>
      </w:pPr>
      <w:r>
        <w:rPr>
          <w:rFonts w:ascii="Times New Roman"/>
          <w:b w:val="false"/>
          <w:i w:val="false"/>
          <w:color w:val="000000"/>
          <w:sz w:val="28"/>
        </w:rPr>
        <w:t>
      4) учебно-методическое обеспечение учебного процесса.</w:t>
      </w:r>
    </w:p>
    <w:bookmarkEnd w:id="6071"/>
    <w:bookmarkStart w:name="z10576" w:id="6072"/>
    <w:p>
      <w:pPr>
        <w:spacing w:after="0"/>
        <w:ind w:left="0"/>
        <w:jc w:val="both"/>
      </w:pPr>
      <w:r>
        <w:rPr>
          <w:rFonts w:ascii="Times New Roman"/>
          <w:b w:val="false"/>
          <w:i w:val="false"/>
          <w:color w:val="000000"/>
          <w:sz w:val="28"/>
        </w:rPr>
        <w:t>
      27. На титульном листе размещаются основные сведения:</w:t>
      </w:r>
    </w:p>
    <w:bookmarkEnd w:id="6072"/>
    <w:bookmarkStart w:name="z10577" w:id="6073"/>
    <w:p>
      <w:pPr>
        <w:spacing w:after="0"/>
        <w:ind w:left="0"/>
        <w:jc w:val="both"/>
      </w:pPr>
      <w:r>
        <w:rPr>
          <w:rFonts w:ascii="Times New Roman"/>
          <w:b w:val="false"/>
          <w:i w:val="false"/>
          <w:color w:val="000000"/>
          <w:sz w:val="28"/>
        </w:rPr>
        <w:t>
      1) название организации образования;</w:t>
      </w:r>
    </w:p>
    <w:bookmarkEnd w:id="6073"/>
    <w:bookmarkStart w:name="z10578" w:id="6074"/>
    <w:p>
      <w:pPr>
        <w:spacing w:after="0"/>
        <w:ind w:left="0"/>
        <w:jc w:val="both"/>
      </w:pPr>
      <w:r>
        <w:rPr>
          <w:rFonts w:ascii="Times New Roman"/>
          <w:b w:val="false"/>
          <w:i w:val="false"/>
          <w:color w:val="000000"/>
          <w:sz w:val="28"/>
        </w:rPr>
        <w:t>
      2) название учебного предмета;</w:t>
      </w:r>
    </w:p>
    <w:bookmarkEnd w:id="6074"/>
    <w:bookmarkStart w:name="z10579" w:id="607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6075"/>
    <w:bookmarkStart w:name="z10580" w:id="607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6076"/>
    <w:bookmarkStart w:name="z10581" w:id="6077"/>
    <w:p>
      <w:pPr>
        <w:spacing w:after="0"/>
        <w:ind w:left="0"/>
        <w:jc w:val="both"/>
      </w:pPr>
      <w:r>
        <w:rPr>
          <w:rFonts w:ascii="Times New Roman"/>
          <w:b w:val="false"/>
          <w:i w:val="false"/>
          <w:color w:val="000000"/>
          <w:sz w:val="28"/>
        </w:rPr>
        <w:t>
      5) краткая информация о педагоге;</w:t>
      </w:r>
    </w:p>
    <w:bookmarkEnd w:id="6077"/>
    <w:bookmarkStart w:name="z10582" w:id="607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6078"/>
    <w:bookmarkStart w:name="z10583" w:id="6079"/>
    <w:p>
      <w:pPr>
        <w:spacing w:after="0"/>
        <w:ind w:left="0"/>
        <w:jc w:val="both"/>
      </w:pPr>
      <w:r>
        <w:rPr>
          <w:rFonts w:ascii="Times New Roman"/>
          <w:b w:val="false"/>
          <w:i w:val="false"/>
          <w:color w:val="000000"/>
          <w:sz w:val="28"/>
        </w:rPr>
        <w:t xml:space="preserve">
      28. Содержание пояснительной записки: </w:t>
      </w:r>
    </w:p>
    <w:bookmarkEnd w:id="6079"/>
    <w:bookmarkStart w:name="z10584" w:id="6080"/>
    <w:p>
      <w:pPr>
        <w:spacing w:after="0"/>
        <w:ind w:left="0"/>
        <w:jc w:val="both"/>
      </w:pPr>
      <w:r>
        <w:rPr>
          <w:rFonts w:ascii="Times New Roman"/>
          <w:b w:val="false"/>
          <w:i w:val="false"/>
          <w:color w:val="000000"/>
          <w:sz w:val="28"/>
        </w:rPr>
        <w:t>
      1) настоящая Программа как основание;</w:t>
      </w:r>
    </w:p>
    <w:bookmarkEnd w:id="6080"/>
    <w:bookmarkStart w:name="z10585" w:id="608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6081"/>
    <w:bookmarkStart w:name="z10586" w:id="608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6082"/>
    <w:bookmarkStart w:name="z10587" w:id="6083"/>
    <w:p>
      <w:pPr>
        <w:spacing w:after="0"/>
        <w:ind w:left="0"/>
        <w:jc w:val="both"/>
      </w:pPr>
      <w:r>
        <w:rPr>
          <w:rFonts w:ascii="Times New Roman"/>
          <w:b w:val="false"/>
          <w:i w:val="false"/>
          <w:color w:val="000000"/>
          <w:sz w:val="28"/>
        </w:rPr>
        <w:t>
      4) особенности и проблемы работы в данном классе;</w:t>
      </w:r>
    </w:p>
    <w:bookmarkEnd w:id="6083"/>
    <w:bookmarkStart w:name="z10588" w:id="608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6084"/>
    <w:bookmarkStart w:name="z10589" w:id="6085"/>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6085"/>
    <w:bookmarkStart w:name="z10590" w:id="6086"/>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6086"/>
    <w:bookmarkStart w:name="z10591" w:id="6087"/>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6087"/>
    <w:bookmarkStart w:name="z10592" w:id="6088"/>
    <w:p>
      <w:pPr>
        <w:spacing w:after="0"/>
        <w:ind w:left="0"/>
        <w:jc w:val="both"/>
      </w:pPr>
      <w:r>
        <w:rPr>
          <w:rFonts w:ascii="Times New Roman"/>
          <w:b w:val="false"/>
          <w:i w:val="false"/>
          <w:color w:val="000000"/>
          <w:sz w:val="28"/>
        </w:rPr>
        <w:t>
      2) перечень методической литературы для педагога;</w:t>
      </w:r>
    </w:p>
    <w:bookmarkEnd w:id="6088"/>
    <w:bookmarkStart w:name="z10593" w:id="6089"/>
    <w:p>
      <w:pPr>
        <w:spacing w:after="0"/>
        <w:ind w:left="0"/>
        <w:jc w:val="both"/>
      </w:pPr>
      <w:r>
        <w:rPr>
          <w:rFonts w:ascii="Times New Roman"/>
          <w:b w:val="false"/>
          <w:i w:val="false"/>
          <w:color w:val="000000"/>
          <w:sz w:val="28"/>
        </w:rPr>
        <w:t xml:space="preserve">
      3) перечень учебно-наглядных пособий. </w:t>
      </w:r>
    </w:p>
    <w:bookmarkEnd w:id="6089"/>
    <w:bookmarkStart w:name="z10594" w:id="6090"/>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6090"/>
    <w:bookmarkStart w:name="z10595" w:id="6091"/>
    <w:p>
      <w:pPr>
        <w:spacing w:after="0"/>
        <w:ind w:left="0"/>
        <w:jc w:val="both"/>
      </w:pPr>
      <w:r>
        <w:rPr>
          <w:rFonts w:ascii="Times New Roman"/>
          <w:b w:val="false"/>
          <w:i w:val="false"/>
          <w:color w:val="000000"/>
          <w:sz w:val="28"/>
        </w:rPr>
        <w:t>
      32.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6091"/>
    <w:bookmarkStart w:name="z10596" w:id="6092"/>
    <w:p>
      <w:pPr>
        <w:spacing w:after="0"/>
        <w:ind w:left="0"/>
        <w:jc w:val="both"/>
      </w:pPr>
      <w:r>
        <w:rPr>
          <w:rFonts w:ascii="Times New Roman"/>
          <w:b w:val="false"/>
          <w:i w:val="false"/>
          <w:color w:val="000000"/>
          <w:sz w:val="28"/>
        </w:rPr>
        <w:t xml:space="preserve">
      33. Индивидуальная домашняя работа проводится в несколько приемов и строится в соответствии с рекомендациями педагога. </w:t>
      </w:r>
    </w:p>
    <w:bookmarkEnd w:id="6092"/>
    <w:bookmarkStart w:name="z10597" w:id="6093"/>
    <w:p>
      <w:pPr>
        <w:spacing w:after="0"/>
        <w:ind w:left="0"/>
        <w:jc w:val="both"/>
      </w:pPr>
      <w:r>
        <w:rPr>
          <w:rFonts w:ascii="Times New Roman"/>
          <w:b w:val="false"/>
          <w:i w:val="false"/>
          <w:color w:val="000000"/>
          <w:sz w:val="28"/>
        </w:rPr>
        <w:t>
      В первую очередь прорабатываются самые сложные элементы упражнений,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6093"/>
    <w:bookmarkStart w:name="z10598" w:id="6094"/>
    <w:p>
      <w:pPr>
        <w:spacing w:after="0"/>
        <w:ind w:left="0"/>
        <w:jc w:val="both"/>
      </w:pPr>
      <w:r>
        <w:rPr>
          <w:rFonts w:ascii="Times New Roman"/>
          <w:b w:val="false"/>
          <w:i w:val="false"/>
          <w:color w:val="000000"/>
          <w:sz w:val="28"/>
        </w:rPr>
        <w:t>
      34. Формы работы для активизации самостоятельных занятий обучающегося:</w:t>
      </w:r>
    </w:p>
    <w:bookmarkEnd w:id="6094"/>
    <w:bookmarkStart w:name="z10599" w:id="6095"/>
    <w:p>
      <w:pPr>
        <w:spacing w:after="0"/>
        <w:ind w:left="0"/>
        <w:jc w:val="both"/>
      </w:pPr>
      <w:r>
        <w:rPr>
          <w:rFonts w:ascii="Times New Roman"/>
          <w:b w:val="false"/>
          <w:i w:val="false"/>
          <w:color w:val="000000"/>
          <w:sz w:val="28"/>
        </w:rPr>
        <w:t>
      1) анализ собственного исполнения – обучающийся оценивает свое исполнение элементов, упражнений, отмечает допущенные ошибки;</w:t>
      </w:r>
    </w:p>
    <w:bookmarkEnd w:id="6095"/>
    <w:bookmarkStart w:name="z10600" w:id="6096"/>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гимнастическим элементом, упражнением. </w:t>
      </w:r>
    </w:p>
    <w:bookmarkEnd w:id="6096"/>
    <w:bookmarkStart w:name="z10601" w:id="6097"/>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6097"/>
    <w:bookmarkStart w:name="z10602" w:id="6098"/>
    <w:p>
      <w:pPr>
        <w:spacing w:after="0"/>
        <w:ind w:left="0"/>
        <w:jc w:val="both"/>
      </w:pPr>
      <w:r>
        <w:rPr>
          <w:rFonts w:ascii="Times New Roman"/>
          <w:b w:val="false"/>
          <w:i w:val="false"/>
          <w:color w:val="000000"/>
          <w:sz w:val="28"/>
        </w:rPr>
        <w:t>
      35. Система самостоятельных занятий включает в себя следующие элементы:</w:t>
      </w:r>
    </w:p>
    <w:bookmarkEnd w:id="6098"/>
    <w:bookmarkStart w:name="z10603" w:id="6099"/>
    <w:p>
      <w:pPr>
        <w:spacing w:after="0"/>
        <w:ind w:left="0"/>
        <w:jc w:val="both"/>
      </w:pPr>
      <w:r>
        <w:rPr>
          <w:rFonts w:ascii="Times New Roman"/>
          <w:b w:val="false"/>
          <w:i w:val="false"/>
          <w:color w:val="000000"/>
          <w:sz w:val="28"/>
        </w:rPr>
        <w:t xml:space="preserve">
      1) работа над опорно-двигательным аппаратом (упражнения для разных групп мышц); </w:t>
      </w:r>
    </w:p>
    <w:bookmarkEnd w:id="6099"/>
    <w:bookmarkStart w:name="z10604" w:id="6100"/>
    <w:p>
      <w:pPr>
        <w:spacing w:after="0"/>
        <w:ind w:left="0"/>
        <w:jc w:val="both"/>
      </w:pPr>
      <w:r>
        <w:rPr>
          <w:rFonts w:ascii="Times New Roman"/>
          <w:b w:val="false"/>
          <w:i w:val="false"/>
          <w:color w:val="000000"/>
          <w:sz w:val="28"/>
        </w:rPr>
        <w:t>
      2) формирование личного баланса (равновесия) обучающегося;</w:t>
      </w:r>
    </w:p>
    <w:bookmarkEnd w:id="6100"/>
    <w:bookmarkStart w:name="z10605" w:id="6101"/>
    <w:p>
      <w:pPr>
        <w:spacing w:after="0"/>
        <w:ind w:left="0"/>
        <w:jc w:val="both"/>
      </w:pPr>
      <w:r>
        <w:rPr>
          <w:rFonts w:ascii="Times New Roman"/>
          <w:b w:val="false"/>
          <w:i w:val="false"/>
          <w:color w:val="000000"/>
          <w:sz w:val="28"/>
        </w:rPr>
        <w:t>
      3) исполнение элементарных (базовых) элементов гимнастики;</w:t>
      </w:r>
    </w:p>
    <w:bookmarkEnd w:id="6101"/>
    <w:bookmarkStart w:name="z10606" w:id="6102"/>
    <w:p>
      <w:pPr>
        <w:spacing w:after="0"/>
        <w:ind w:left="0"/>
        <w:jc w:val="both"/>
      </w:pPr>
      <w:r>
        <w:rPr>
          <w:rFonts w:ascii="Times New Roman"/>
          <w:b w:val="false"/>
          <w:i w:val="false"/>
          <w:color w:val="000000"/>
          <w:sz w:val="28"/>
        </w:rPr>
        <w:t>
      4) исполнение основных фигур;</w:t>
      </w:r>
    </w:p>
    <w:bookmarkEnd w:id="6102"/>
    <w:bookmarkStart w:name="z10607" w:id="6103"/>
    <w:p>
      <w:pPr>
        <w:spacing w:after="0"/>
        <w:ind w:left="0"/>
        <w:jc w:val="both"/>
      </w:pPr>
      <w:r>
        <w:rPr>
          <w:rFonts w:ascii="Times New Roman"/>
          <w:b w:val="false"/>
          <w:i w:val="false"/>
          <w:color w:val="000000"/>
          <w:sz w:val="28"/>
        </w:rPr>
        <w:t>
      5) развитие механики и динамики движения;</w:t>
      </w:r>
    </w:p>
    <w:bookmarkEnd w:id="6103"/>
    <w:bookmarkStart w:name="z10608" w:id="6104"/>
    <w:p>
      <w:pPr>
        <w:spacing w:after="0"/>
        <w:ind w:left="0"/>
        <w:jc w:val="both"/>
      </w:pPr>
      <w:r>
        <w:rPr>
          <w:rFonts w:ascii="Times New Roman"/>
          <w:b w:val="false"/>
          <w:i w:val="false"/>
          <w:color w:val="000000"/>
          <w:sz w:val="28"/>
        </w:rPr>
        <w:t>
      6) развитие силовых качеств;</w:t>
      </w:r>
    </w:p>
    <w:bookmarkEnd w:id="6104"/>
    <w:bookmarkStart w:name="z10609" w:id="6105"/>
    <w:p>
      <w:pPr>
        <w:spacing w:after="0"/>
        <w:ind w:left="0"/>
        <w:jc w:val="both"/>
      </w:pPr>
      <w:r>
        <w:rPr>
          <w:rFonts w:ascii="Times New Roman"/>
          <w:b w:val="false"/>
          <w:i w:val="false"/>
          <w:color w:val="000000"/>
          <w:sz w:val="28"/>
        </w:rPr>
        <w:t>
      7) развитие физической выносливости.</w:t>
      </w:r>
    </w:p>
    <w:bookmarkEnd w:id="6105"/>
    <w:bookmarkStart w:name="z10610" w:id="6106"/>
    <w:p>
      <w:pPr>
        <w:spacing w:after="0"/>
        <w:ind w:left="0"/>
        <w:jc w:val="both"/>
      </w:pPr>
      <w:r>
        <w:rPr>
          <w:rFonts w:ascii="Times New Roman"/>
          <w:b w:val="false"/>
          <w:i w:val="false"/>
          <w:color w:val="000000"/>
          <w:sz w:val="28"/>
        </w:rPr>
        <w:t>
      36. Межпредметные связи предмета "Гимнастика" с предметами "Акробатика", "Клоунада" побуждают обучающихся к целостному познанию различных художественных явлений.</w:t>
      </w:r>
    </w:p>
    <w:bookmarkEnd w:id="6106"/>
    <w:bookmarkStart w:name="z10611" w:id="6107"/>
    <w:p>
      <w:pPr>
        <w:spacing w:after="0"/>
        <w:ind w:left="0"/>
        <w:jc w:val="both"/>
      </w:pPr>
      <w:r>
        <w:rPr>
          <w:rFonts w:ascii="Times New Roman"/>
          <w:b w:val="false"/>
          <w:i w:val="false"/>
          <w:color w:val="000000"/>
          <w:sz w:val="28"/>
        </w:rPr>
        <w:t xml:space="preserve">
      37. Гимнастика является одной из основных профилирующих дисциплин при изучении циркового искусства. </w:t>
      </w:r>
    </w:p>
    <w:bookmarkEnd w:id="6107"/>
    <w:bookmarkStart w:name="z10612" w:id="6108"/>
    <w:p>
      <w:pPr>
        <w:spacing w:after="0"/>
        <w:ind w:left="0"/>
        <w:jc w:val="both"/>
      </w:pPr>
      <w:r>
        <w:rPr>
          <w:rFonts w:ascii="Times New Roman"/>
          <w:b w:val="false"/>
          <w:i w:val="false"/>
          <w:color w:val="000000"/>
          <w:sz w:val="28"/>
        </w:rPr>
        <w:t>
      38. В начале каждого года обучения проводится один урок по технике безопасности. Техника безопасности – свод правил и положений, направленный на обеспечение условий безопасного труда или проведения каких-либо других занятий.</w:t>
      </w:r>
    </w:p>
    <w:bookmarkEnd w:id="6108"/>
    <w:bookmarkStart w:name="z10613" w:id="6109"/>
    <w:p>
      <w:pPr>
        <w:spacing w:after="0"/>
        <w:ind w:left="0"/>
        <w:jc w:val="both"/>
      </w:pPr>
      <w:r>
        <w:rPr>
          <w:rFonts w:ascii="Times New Roman"/>
          <w:b w:val="false"/>
          <w:i w:val="false"/>
          <w:color w:val="000000"/>
          <w:sz w:val="28"/>
        </w:rPr>
        <w:t xml:space="preserve">
      39. При выполнении упражнений в группе обучающиеся соблюдают дистанцию и интервалы, необходимые для предотвращения столкновения в случае неправильного выполнения упражнения (падение, остановка, возврат в исходное положение и тому подобное) любым из членов группы. </w:t>
      </w:r>
    </w:p>
    <w:bookmarkEnd w:id="6109"/>
    <w:bookmarkStart w:name="z10614" w:id="6110"/>
    <w:p>
      <w:pPr>
        <w:spacing w:after="0"/>
        <w:ind w:left="0"/>
        <w:jc w:val="both"/>
      </w:pPr>
      <w:r>
        <w:rPr>
          <w:rFonts w:ascii="Times New Roman"/>
          <w:b w:val="false"/>
          <w:i w:val="false"/>
          <w:color w:val="000000"/>
          <w:sz w:val="28"/>
        </w:rPr>
        <w:t>
      40. Первый этап обучения – введение в предмет, воспитание пластической культуры и овладение основами этой дисциплины. В период дальнейшего обучения осуществляется более детальное освоение жанра в соответствии с навыками, которые определяются, исходя из индивидуальных психофизических данных обучающихся и их творческой устремленности.</w:t>
      </w:r>
    </w:p>
    <w:bookmarkEnd w:id="6110"/>
    <w:bookmarkStart w:name="z10615" w:id="6111"/>
    <w:p>
      <w:pPr>
        <w:spacing w:after="0"/>
        <w:ind w:left="0"/>
        <w:jc w:val="both"/>
      </w:pPr>
      <w:r>
        <w:rPr>
          <w:rFonts w:ascii="Times New Roman"/>
          <w:b w:val="false"/>
          <w:i w:val="false"/>
          <w:color w:val="000000"/>
          <w:sz w:val="28"/>
        </w:rPr>
        <w:t>
      41. Повышению качества усвоения материала класса способствует осуществление процесса обучения таким этапам, как создание предварительного представления о разучиваемом движении, детализированное разучивание, закрепление и совершенствование двигательного навыка, соединение движений в комбинации.</w:t>
      </w:r>
    </w:p>
    <w:bookmarkEnd w:id="6111"/>
    <w:bookmarkStart w:name="z10616" w:id="6112"/>
    <w:p>
      <w:pPr>
        <w:spacing w:after="0"/>
        <w:ind w:left="0"/>
        <w:jc w:val="both"/>
      </w:pPr>
      <w:r>
        <w:rPr>
          <w:rFonts w:ascii="Times New Roman"/>
          <w:b w:val="false"/>
          <w:i w:val="false"/>
          <w:color w:val="000000"/>
          <w:sz w:val="28"/>
        </w:rPr>
        <w:t>
      42. Этапы обучения гимнастическим упражнениям:</w:t>
      </w:r>
    </w:p>
    <w:bookmarkEnd w:id="6112"/>
    <w:bookmarkStart w:name="z10617" w:id="6113"/>
    <w:p>
      <w:pPr>
        <w:spacing w:after="0"/>
        <w:ind w:left="0"/>
        <w:jc w:val="both"/>
      </w:pPr>
      <w:r>
        <w:rPr>
          <w:rFonts w:ascii="Times New Roman"/>
          <w:b w:val="false"/>
          <w:i w:val="false"/>
          <w:color w:val="000000"/>
          <w:sz w:val="28"/>
        </w:rPr>
        <w:t>
      1) создание предварительного представления об упражнении;</w:t>
      </w:r>
    </w:p>
    <w:bookmarkEnd w:id="6113"/>
    <w:bookmarkStart w:name="z10618" w:id="6114"/>
    <w:p>
      <w:pPr>
        <w:spacing w:after="0"/>
        <w:ind w:left="0"/>
        <w:jc w:val="both"/>
      </w:pPr>
      <w:r>
        <w:rPr>
          <w:rFonts w:ascii="Times New Roman"/>
          <w:b w:val="false"/>
          <w:i w:val="false"/>
          <w:color w:val="000000"/>
          <w:sz w:val="28"/>
        </w:rPr>
        <w:t>
      2) разучивание упражнения;</w:t>
      </w:r>
    </w:p>
    <w:bookmarkEnd w:id="6114"/>
    <w:bookmarkStart w:name="z10619" w:id="6115"/>
    <w:p>
      <w:pPr>
        <w:spacing w:after="0"/>
        <w:ind w:left="0"/>
        <w:jc w:val="both"/>
      </w:pPr>
      <w:r>
        <w:rPr>
          <w:rFonts w:ascii="Times New Roman"/>
          <w:b w:val="false"/>
          <w:i w:val="false"/>
          <w:color w:val="000000"/>
          <w:sz w:val="28"/>
        </w:rPr>
        <w:t>
      3) закрепление и усовершенствование техники упражнения.</w:t>
      </w:r>
    </w:p>
    <w:bookmarkEnd w:id="6115"/>
    <w:bookmarkStart w:name="z10620" w:id="611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6116"/>
    <w:bookmarkStart w:name="z10621" w:id="6117"/>
    <w:p>
      <w:pPr>
        <w:spacing w:after="0"/>
        <w:ind w:left="0"/>
        <w:jc w:val="both"/>
      </w:pPr>
      <w:r>
        <w:rPr>
          <w:rFonts w:ascii="Times New Roman"/>
          <w:b w:val="false"/>
          <w:i w:val="false"/>
          <w:color w:val="000000"/>
          <w:sz w:val="28"/>
        </w:rPr>
        <w:t>
      43. Программные требования в 1 классе:</w:t>
      </w:r>
    </w:p>
    <w:bookmarkEnd w:id="6117"/>
    <w:bookmarkStart w:name="z10622" w:id="6118"/>
    <w:p>
      <w:pPr>
        <w:spacing w:after="0"/>
        <w:ind w:left="0"/>
        <w:jc w:val="both"/>
      </w:pPr>
      <w:r>
        <w:rPr>
          <w:rFonts w:ascii="Times New Roman"/>
          <w:b w:val="false"/>
          <w:i w:val="false"/>
          <w:color w:val="000000"/>
          <w:sz w:val="28"/>
        </w:rPr>
        <w:t>
      1) техника безопасности, подвижные игры, эстафеты, упражнения на развитие силы, ловкости, упражнения на гибкость, упражнения на скамейке, упражнения на координацию движений, прыжки на скакалке на двух ногах, эстафеты со скакалкой, маховые упражнения, прикладные упражнения, упражнения на равновесие, упражнения на шведской лестнице.</w:t>
      </w:r>
    </w:p>
    <w:bookmarkEnd w:id="6118"/>
    <w:bookmarkStart w:name="z10623" w:id="6119"/>
    <w:p>
      <w:pPr>
        <w:spacing w:after="0"/>
        <w:ind w:left="0"/>
        <w:jc w:val="both"/>
      </w:pPr>
      <w:r>
        <w:rPr>
          <w:rFonts w:ascii="Times New Roman"/>
          <w:b w:val="false"/>
          <w:i w:val="false"/>
          <w:color w:val="000000"/>
          <w:sz w:val="28"/>
        </w:rPr>
        <w:t>
      44. Содержание учебного предмета в 1 классе.</w:t>
      </w:r>
    </w:p>
    <w:bookmarkEnd w:id="6119"/>
    <w:bookmarkStart w:name="z10624" w:id="6120"/>
    <w:p>
      <w:pPr>
        <w:spacing w:after="0"/>
        <w:ind w:left="0"/>
        <w:jc w:val="both"/>
      </w:pPr>
      <w:r>
        <w:rPr>
          <w:rFonts w:ascii="Times New Roman"/>
          <w:b w:val="false"/>
          <w:i w:val="false"/>
          <w:color w:val="000000"/>
          <w:sz w:val="28"/>
        </w:rPr>
        <w:t>
      Тематическое планирование.</w:t>
      </w:r>
    </w:p>
    <w:bookmarkEnd w:id="6120"/>
    <w:bookmarkStart w:name="z10625" w:id="6121"/>
    <w:p>
      <w:pPr>
        <w:spacing w:after="0"/>
        <w:ind w:left="0"/>
        <w:jc w:val="both"/>
      </w:pPr>
      <w:r>
        <w:rPr>
          <w:rFonts w:ascii="Times New Roman"/>
          <w:b w:val="false"/>
          <w:i w:val="false"/>
          <w:color w:val="000000"/>
          <w:sz w:val="28"/>
        </w:rPr>
        <w:t>
      Тема 1. Знакомство с предметом общей физической подготовки.</w:t>
      </w:r>
    </w:p>
    <w:bookmarkEnd w:id="6121"/>
    <w:bookmarkStart w:name="z10626" w:id="6122"/>
    <w:p>
      <w:pPr>
        <w:spacing w:after="0"/>
        <w:ind w:left="0"/>
        <w:jc w:val="both"/>
      </w:pPr>
      <w:r>
        <w:rPr>
          <w:rFonts w:ascii="Times New Roman"/>
          <w:b w:val="false"/>
          <w:i w:val="false"/>
          <w:color w:val="000000"/>
          <w:sz w:val="28"/>
        </w:rPr>
        <w:t>
      Тема 2. Оборудование, страховка. Техника безопасности.</w:t>
      </w:r>
    </w:p>
    <w:bookmarkEnd w:id="6122"/>
    <w:bookmarkStart w:name="z10627" w:id="6123"/>
    <w:p>
      <w:pPr>
        <w:spacing w:after="0"/>
        <w:ind w:left="0"/>
        <w:jc w:val="both"/>
      </w:pPr>
      <w:r>
        <w:rPr>
          <w:rFonts w:ascii="Times New Roman"/>
          <w:b w:val="false"/>
          <w:i w:val="false"/>
          <w:color w:val="000000"/>
          <w:sz w:val="28"/>
        </w:rPr>
        <w:t>
      Тема 3. Наклоны и выпады.</w:t>
      </w:r>
    </w:p>
    <w:bookmarkEnd w:id="6123"/>
    <w:bookmarkStart w:name="z10628" w:id="6124"/>
    <w:p>
      <w:pPr>
        <w:spacing w:after="0"/>
        <w:ind w:left="0"/>
        <w:jc w:val="both"/>
      </w:pPr>
      <w:r>
        <w:rPr>
          <w:rFonts w:ascii="Times New Roman"/>
          <w:b w:val="false"/>
          <w:i w:val="false"/>
          <w:color w:val="000000"/>
          <w:sz w:val="28"/>
        </w:rPr>
        <w:t>
      Тема 4. Различные виды ходьбы.</w:t>
      </w:r>
    </w:p>
    <w:bookmarkEnd w:id="6124"/>
    <w:bookmarkStart w:name="z10629" w:id="6125"/>
    <w:p>
      <w:pPr>
        <w:spacing w:after="0"/>
        <w:ind w:left="0"/>
        <w:jc w:val="both"/>
      </w:pPr>
      <w:r>
        <w:rPr>
          <w:rFonts w:ascii="Times New Roman"/>
          <w:b w:val="false"/>
          <w:i w:val="false"/>
          <w:color w:val="000000"/>
          <w:sz w:val="28"/>
        </w:rPr>
        <w:t>
      Тема 5. Различные виды бега.</w:t>
      </w:r>
    </w:p>
    <w:bookmarkEnd w:id="6125"/>
    <w:bookmarkStart w:name="z10630" w:id="6126"/>
    <w:p>
      <w:pPr>
        <w:spacing w:after="0"/>
        <w:ind w:left="0"/>
        <w:jc w:val="both"/>
      </w:pPr>
      <w:r>
        <w:rPr>
          <w:rFonts w:ascii="Times New Roman"/>
          <w:b w:val="false"/>
          <w:i w:val="false"/>
          <w:color w:val="000000"/>
          <w:sz w:val="28"/>
        </w:rPr>
        <w:t>
      Тема 6. Техника безопасности на уроках гимнастики.</w:t>
      </w:r>
    </w:p>
    <w:bookmarkEnd w:id="6126"/>
    <w:bookmarkStart w:name="z10631" w:id="6127"/>
    <w:p>
      <w:pPr>
        <w:spacing w:after="0"/>
        <w:ind w:left="0"/>
        <w:jc w:val="both"/>
      </w:pPr>
      <w:r>
        <w:rPr>
          <w:rFonts w:ascii="Times New Roman"/>
          <w:b w:val="false"/>
          <w:i w:val="false"/>
          <w:color w:val="000000"/>
          <w:sz w:val="28"/>
        </w:rPr>
        <w:t>
      Тема 7. Подвижные игры.</w:t>
      </w:r>
    </w:p>
    <w:bookmarkEnd w:id="6127"/>
    <w:bookmarkStart w:name="z10632" w:id="6128"/>
    <w:p>
      <w:pPr>
        <w:spacing w:after="0"/>
        <w:ind w:left="0"/>
        <w:jc w:val="both"/>
      </w:pPr>
      <w:r>
        <w:rPr>
          <w:rFonts w:ascii="Times New Roman"/>
          <w:b w:val="false"/>
          <w:i w:val="false"/>
          <w:color w:val="000000"/>
          <w:sz w:val="28"/>
        </w:rPr>
        <w:t>
      Тема 8. Упражнения на координацию движений.</w:t>
      </w:r>
    </w:p>
    <w:bookmarkEnd w:id="6128"/>
    <w:bookmarkStart w:name="z10633" w:id="6129"/>
    <w:p>
      <w:pPr>
        <w:spacing w:after="0"/>
        <w:ind w:left="0"/>
        <w:jc w:val="both"/>
      </w:pPr>
      <w:r>
        <w:rPr>
          <w:rFonts w:ascii="Times New Roman"/>
          <w:b w:val="false"/>
          <w:i w:val="false"/>
          <w:color w:val="000000"/>
          <w:sz w:val="28"/>
        </w:rPr>
        <w:t>
      Тема 9. Упражнения на развитие силы, ловкости.</w:t>
      </w:r>
    </w:p>
    <w:bookmarkEnd w:id="6129"/>
    <w:bookmarkStart w:name="z10634" w:id="6130"/>
    <w:p>
      <w:pPr>
        <w:spacing w:after="0"/>
        <w:ind w:left="0"/>
        <w:jc w:val="both"/>
      </w:pPr>
      <w:r>
        <w:rPr>
          <w:rFonts w:ascii="Times New Roman"/>
          <w:b w:val="false"/>
          <w:i w:val="false"/>
          <w:color w:val="000000"/>
          <w:sz w:val="28"/>
        </w:rPr>
        <w:t>
      Тема 10. Эстафеты.</w:t>
      </w:r>
    </w:p>
    <w:bookmarkEnd w:id="6130"/>
    <w:bookmarkStart w:name="z10635" w:id="6131"/>
    <w:p>
      <w:pPr>
        <w:spacing w:after="0"/>
        <w:ind w:left="0"/>
        <w:jc w:val="both"/>
      </w:pPr>
      <w:r>
        <w:rPr>
          <w:rFonts w:ascii="Times New Roman"/>
          <w:b w:val="false"/>
          <w:i w:val="false"/>
          <w:color w:val="000000"/>
          <w:sz w:val="28"/>
        </w:rPr>
        <w:t>
      Тема 11. Упражнения на гибкость.</w:t>
      </w:r>
    </w:p>
    <w:bookmarkEnd w:id="6131"/>
    <w:bookmarkStart w:name="z10636" w:id="6132"/>
    <w:p>
      <w:pPr>
        <w:spacing w:after="0"/>
        <w:ind w:left="0"/>
        <w:jc w:val="both"/>
      </w:pPr>
      <w:r>
        <w:rPr>
          <w:rFonts w:ascii="Times New Roman"/>
          <w:b w:val="false"/>
          <w:i w:val="false"/>
          <w:color w:val="000000"/>
          <w:sz w:val="28"/>
        </w:rPr>
        <w:t>
      Тема 12. Упражнения на скамейке.</w:t>
      </w:r>
    </w:p>
    <w:bookmarkEnd w:id="6132"/>
    <w:bookmarkStart w:name="z10637" w:id="6133"/>
    <w:p>
      <w:pPr>
        <w:spacing w:after="0"/>
        <w:ind w:left="0"/>
        <w:jc w:val="both"/>
      </w:pPr>
      <w:r>
        <w:rPr>
          <w:rFonts w:ascii="Times New Roman"/>
          <w:b w:val="false"/>
          <w:i w:val="false"/>
          <w:color w:val="000000"/>
          <w:sz w:val="28"/>
        </w:rPr>
        <w:t>
      Тема 13. Прыжки на скакалке на двух ногах.</w:t>
      </w:r>
    </w:p>
    <w:bookmarkEnd w:id="6133"/>
    <w:bookmarkStart w:name="z10638" w:id="6134"/>
    <w:p>
      <w:pPr>
        <w:spacing w:after="0"/>
        <w:ind w:left="0"/>
        <w:jc w:val="both"/>
      </w:pPr>
      <w:r>
        <w:rPr>
          <w:rFonts w:ascii="Times New Roman"/>
          <w:b w:val="false"/>
          <w:i w:val="false"/>
          <w:color w:val="000000"/>
          <w:sz w:val="28"/>
        </w:rPr>
        <w:t>
      Тема 14. Эстафеты со скакалкой.</w:t>
      </w:r>
    </w:p>
    <w:bookmarkEnd w:id="6134"/>
    <w:bookmarkStart w:name="z10639" w:id="6135"/>
    <w:p>
      <w:pPr>
        <w:spacing w:after="0"/>
        <w:ind w:left="0"/>
        <w:jc w:val="both"/>
      </w:pPr>
      <w:r>
        <w:rPr>
          <w:rFonts w:ascii="Times New Roman"/>
          <w:b w:val="false"/>
          <w:i w:val="false"/>
          <w:color w:val="000000"/>
          <w:sz w:val="28"/>
        </w:rPr>
        <w:t>
      Тема 15. Маховые упражнения.</w:t>
      </w:r>
    </w:p>
    <w:bookmarkEnd w:id="6135"/>
    <w:bookmarkStart w:name="z10640" w:id="6136"/>
    <w:p>
      <w:pPr>
        <w:spacing w:after="0"/>
        <w:ind w:left="0"/>
        <w:jc w:val="both"/>
      </w:pPr>
      <w:r>
        <w:rPr>
          <w:rFonts w:ascii="Times New Roman"/>
          <w:b w:val="false"/>
          <w:i w:val="false"/>
          <w:color w:val="000000"/>
          <w:sz w:val="28"/>
        </w:rPr>
        <w:t>
      Тема 16. Прикладные упражнения.</w:t>
      </w:r>
    </w:p>
    <w:bookmarkEnd w:id="6136"/>
    <w:bookmarkStart w:name="z10641" w:id="6137"/>
    <w:p>
      <w:pPr>
        <w:spacing w:after="0"/>
        <w:ind w:left="0"/>
        <w:jc w:val="both"/>
      </w:pPr>
      <w:r>
        <w:rPr>
          <w:rFonts w:ascii="Times New Roman"/>
          <w:b w:val="false"/>
          <w:i w:val="false"/>
          <w:color w:val="000000"/>
          <w:sz w:val="28"/>
        </w:rPr>
        <w:t>
      Тема 17. Упражнения на равновесие.</w:t>
      </w:r>
    </w:p>
    <w:bookmarkEnd w:id="6137"/>
    <w:bookmarkStart w:name="z10642" w:id="6138"/>
    <w:p>
      <w:pPr>
        <w:spacing w:after="0"/>
        <w:ind w:left="0"/>
        <w:jc w:val="both"/>
      </w:pPr>
      <w:r>
        <w:rPr>
          <w:rFonts w:ascii="Times New Roman"/>
          <w:b w:val="false"/>
          <w:i w:val="false"/>
          <w:color w:val="000000"/>
          <w:sz w:val="28"/>
        </w:rPr>
        <w:t>
      Тема 18. Упражнения на шведской лестнице.</w:t>
      </w:r>
    </w:p>
    <w:bookmarkEnd w:id="6138"/>
    <w:bookmarkStart w:name="z10643" w:id="6139"/>
    <w:p>
      <w:pPr>
        <w:spacing w:after="0"/>
        <w:ind w:left="0"/>
        <w:jc w:val="both"/>
      </w:pPr>
      <w:r>
        <w:rPr>
          <w:rFonts w:ascii="Times New Roman"/>
          <w:b w:val="false"/>
          <w:i w:val="false"/>
          <w:color w:val="000000"/>
          <w:sz w:val="28"/>
        </w:rPr>
        <w:t>
      45. Программные требования во 2 классе:</w:t>
      </w:r>
    </w:p>
    <w:bookmarkEnd w:id="6139"/>
    <w:bookmarkStart w:name="z10644" w:id="6140"/>
    <w:p>
      <w:pPr>
        <w:spacing w:after="0"/>
        <w:ind w:left="0"/>
        <w:jc w:val="both"/>
      </w:pPr>
      <w:r>
        <w:rPr>
          <w:rFonts w:ascii="Times New Roman"/>
          <w:b w:val="false"/>
          <w:i w:val="false"/>
          <w:color w:val="000000"/>
          <w:sz w:val="28"/>
        </w:rPr>
        <w:t>
      1) техника безопасности, подвижные игры, эстафеты с мячами, скакалками, обручами, упражнения на развитие силы, ловкости, упражнения на гибкость, упражнения в группах, упражнения с обручами, упражнения с мячами в кругу, прыжки на скакалке с переменой ног, повороты на скамейке, равновесия на скамейке, соскок со скамейки, подскоки на скамейке, комплексы упражнений на скамейке.</w:t>
      </w:r>
    </w:p>
    <w:bookmarkEnd w:id="6140"/>
    <w:bookmarkStart w:name="z10645" w:id="6141"/>
    <w:p>
      <w:pPr>
        <w:spacing w:after="0"/>
        <w:ind w:left="0"/>
        <w:jc w:val="both"/>
      </w:pPr>
      <w:r>
        <w:rPr>
          <w:rFonts w:ascii="Times New Roman"/>
          <w:b w:val="false"/>
          <w:i w:val="false"/>
          <w:color w:val="000000"/>
          <w:sz w:val="28"/>
        </w:rPr>
        <w:t>
      46. Содержание учебного предмета во 2 классе.</w:t>
      </w:r>
    </w:p>
    <w:bookmarkEnd w:id="6141"/>
    <w:bookmarkStart w:name="z10646" w:id="6142"/>
    <w:p>
      <w:pPr>
        <w:spacing w:after="0"/>
        <w:ind w:left="0"/>
        <w:jc w:val="both"/>
      </w:pPr>
      <w:r>
        <w:rPr>
          <w:rFonts w:ascii="Times New Roman"/>
          <w:b w:val="false"/>
          <w:i w:val="false"/>
          <w:color w:val="000000"/>
          <w:sz w:val="28"/>
        </w:rPr>
        <w:t>
      Тематическое планирование.</w:t>
      </w:r>
    </w:p>
    <w:bookmarkEnd w:id="6142"/>
    <w:bookmarkStart w:name="z10647" w:id="6143"/>
    <w:p>
      <w:pPr>
        <w:spacing w:after="0"/>
        <w:ind w:left="0"/>
        <w:jc w:val="both"/>
      </w:pPr>
      <w:r>
        <w:rPr>
          <w:rFonts w:ascii="Times New Roman"/>
          <w:b w:val="false"/>
          <w:i w:val="false"/>
          <w:color w:val="000000"/>
          <w:sz w:val="28"/>
        </w:rPr>
        <w:t>
      Тема 1. Техника безопасности на уроках гимнастики.</w:t>
      </w:r>
    </w:p>
    <w:bookmarkEnd w:id="6143"/>
    <w:bookmarkStart w:name="z10648" w:id="6144"/>
    <w:p>
      <w:pPr>
        <w:spacing w:after="0"/>
        <w:ind w:left="0"/>
        <w:jc w:val="both"/>
      </w:pPr>
      <w:r>
        <w:rPr>
          <w:rFonts w:ascii="Times New Roman"/>
          <w:b w:val="false"/>
          <w:i w:val="false"/>
          <w:color w:val="000000"/>
          <w:sz w:val="28"/>
        </w:rPr>
        <w:t>
      Тема 2. Подвижные игры.</w:t>
      </w:r>
    </w:p>
    <w:bookmarkEnd w:id="6144"/>
    <w:bookmarkStart w:name="z10649" w:id="6145"/>
    <w:p>
      <w:pPr>
        <w:spacing w:after="0"/>
        <w:ind w:left="0"/>
        <w:jc w:val="both"/>
      </w:pPr>
      <w:r>
        <w:rPr>
          <w:rFonts w:ascii="Times New Roman"/>
          <w:b w:val="false"/>
          <w:i w:val="false"/>
          <w:color w:val="000000"/>
          <w:sz w:val="28"/>
        </w:rPr>
        <w:t>
      Тема 3. Упражнения в группах.</w:t>
      </w:r>
    </w:p>
    <w:bookmarkEnd w:id="6145"/>
    <w:bookmarkStart w:name="z10650" w:id="6146"/>
    <w:p>
      <w:pPr>
        <w:spacing w:after="0"/>
        <w:ind w:left="0"/>
        <w:jc w:val="both"/>
      </w:pPr>
      <w:r>
        <w:rPr>
          <w:rFonts w:ascii="Times New Roman"/>
          <w:b w:val="false"/>
          <w:i w:val="false"/>
          <w:color w:val="000000"/>
          <w:sz w:val="28"/>
        </w:rPr>
        <w:t>
      Тема 4. Упражнения на развитие силы, ловкости.</w:t>
      </w:r>
    </w:p>
    <w:bookmarkEnd w:id="6146"/>
    <w:bookmarkStart w:name="z10651" w:id="6147"/>
    <w:p>
      <w:pPr>
        <w:spacing w:after="0"/>
        <w:ind w:left="0"/>
        <w:jc w:val="both"/>
      </w:pPr>
      <w:r>
        <w:rPr>
          <w:rFonts w:ascii="Times New Roman"/>
          <w:b w:val="false"/>
          <w:i w:val="false"/>
          <w:color w:val="000000"/>
          <w:sz w:val="28"/>
        </w:rPr>
        <w:t>
      Тема 5. Эстафеты с мячами, скакалками, обручами.</w:t>
      </w:r>
    </w:p>
    <w:bookmarkEnd w:id="6147"/>
    <w:bookmarkStart w:name="z10652" w:id="6148"/>
    <w:p>
      <w:pPr>
        <w:spacing w:after="0"/>
        <w:ind w:left="0"/>
        <w:jc w:val="both"/>
      </w:pPr>
      <w:r>
        <w:rPr>
          <w:rFonts w:ascii="Times New Roman"/>
          <w:b w:val="false"/>
          <w:i w:val="false"/>
          <w:color w:val="000000"/>
          <w:sz w:val="28"/>
        </w:rPr>
        <w:t>
      Тема 6. Упражнения на гибкость.</w:t>
      </w:r>
    </w:p>
    <w:bookmarkEnd w:id="6148"/>
    <w:bookmarkStart w:name="z10653" w:id="6149"/>
    <w:p>
      <w:pPr>
        <w:spacing w:after="0"/>
        <w:ind w:left="0"/>
        <w:jc w:val="both"/>
      </w:pPr>
      <w:r>
        <w:rPr>
          <w:rFonts w:ascii="Times New Roman"/>
          <w:b w:val="false"/>
          <w:i w:val="false"/>
          <w:color w:val="000000"/>
          <w:sz w:val="28"/>
        </w:rPr>
        <w:t>
      Тема 7. Упражнения с обручами.</w:t>
      </w:r>
    </w:p>
    <w:bookmarkEnd w:id="6149"/>
    <w:bookmarkStart w:name="z10654" w:id="6150"/>
    <w:p>
      <w:pPr>
        <w:spacing w:after="0"/>
        <w:ind w:left="0"/>
        <w:jc w:val="both"/>
      </w:pPr>
      <w:r>
        <w:rPr>
          <w:rFonts w:ascii="Times New Roman"/>
          <w:b w:val="false"/>
          <w:i w:val="false"/>
          <w:color w:val="000000"/>
          <w:sz w:val="28"/>
        </w:rPr>
        <w:t>
      Тема 8. Упражнения с мячами в кругу.</w:t>
      </w:r>
    </w:p>
    <w:bookmarkEnd w:id="6150"/>
    <w:bookmarkStart w:name="z10655" w:id="6151"/>
    <w:p>
      <w:pPr>
        <w:spacing w:after="0"/>
        <w:ind w:left="0"/>
        <w:jc w:val="both"/>
      </w:pPr>
      <w:r>
        <w:rPr>
          <w:rFonts w:ascii="Times New Roman"/>
          <w:b w:val="false"/>
          <w:i w:val="false"/>
          <w:color w:val="000000"/>
          <w:sz w:val="28"/>
        </w:rPr>
        <w:t>
      Тема 9. Прыжки на скакалке с переменой ног.</w:t>
      </w:r>
    </w:p>
    <w:bookmarkEnd w:id="6151"/>
    <w:bookmarkStart w:name="z10656" w:id="6152"/>
    <w:p>
      <w:pPr>
        <w:spacing w:after="0"/>
        <w:ind w:left="0"/>
        <w:jc w:val="both"/>
      </w:pPr>
      <w:r>
        <w:rPr>
          <w:rFonts w:ascii="Times New Roman"/>
          <w:b w:val="false"/>
          <w:i w:val="false"/>
          <w:color w:val="000000"/>
          <w:sz w:val="28"/>
        </w:rPr>
        <w:t>
      Тема 10. Повороты на скамейке.</w:t>
      </w:r>
    </w:p>
    <w:bookmarkEnd w:id="6152"/>
    <w:bookmarkStart w:name="z10657" w:id="6153"/>
    <w:p>
      <w:pPr>
        <w:spacing w:after="0"/>
        <w:ind w:left="0"/>
        <w:jc w:val="both"/>
      </w:pPr>
      <w:r>
        <w:rPr>
          <w:rFonts w:ascii="Times New Roman"/>
          <w:b w:val="false"/>
          <w:i w:val="false"/>
          <w:color w:val="000000"/>
          <w:sz w:val="28"/>
        </w:rPr>
        <w:t>
      Тема 11. Равновесия на скамейке.</w:t>
      </w:r>
    </w:p>
    <w:bookmarkEnd w:id="6153"/>
    <w:bookmarkStart w:name="z10658" w:id="6154"/>
    <w:p>
      <w:pPr>
        <w:spacing w:after="0"/>
        <w:ind w:left="0"/>
        <w:jc w:val="both"/>
      </w:pPr>
      <w:r>
        <w:rPr>
          <w:rFonts w:ascii="Times New Roman"/>
          <w:b w:val="false"/>
          <w:i w:val="false"/>
          <w:color w:val="000000"/>
          <w:sz w:val="28"/>
        </w:rPr>
        <w:t>
      Тема 12. Подскоки на скамейке, соскок со скамейки.</w:t>
      </w:r>
    </w:p>
    <w:bookmarkEnd w:id="6154"/>
    <w:bookmarkStart w:name="z10659" w:id="6155"/>
    <w:p>
      <w:pPr>
        <w:spacing w:after="0"/>
        <w:ind w:left="0"/>
        <w:jc w:val="both"/>
      </w:pPr>
      <w:r>
        <w:rPr>
          <w:rFonts w:ascii="Times New Roman"/>
          <w:b w:val="false"/>
          <w:i w:val="false"/>
          <w:color w:val="000000"/>
          <w:sz w:val="28"/>
        </w:rPr>
        <w:t>
      Тема 13. Комплексы упражнений на скамейке.</w:t>
      </w:r>
    </w:p>
    <w:bookmarkEnd w:id="6155"/>
    <w:bookmarkStart w:name="z10660" w:id="6156"/>
    <w:p>
      <w:pPr>
        <w:spacing w:after="0"/>
        <w:ind w:left="0"/>
        <w:jc w:val="both"/>
      </w:pPr>
      <w:r>
        <w:rPr>
          <w:rFonts w:ascii="Times New Roman"/>
          <w:b w:val="false"/>
          <w:i w:val="false"/>
          <w:color w:val="000000"/>
          <w:sz w:val="28"/>
        </w:rPr>
        <w:t>
      47. Программные требования в 3 классе:</w:t>
      </w:r>
    </w:p>
    <w:bookmarkEnd w:id="6156"/>
    <w:bookmarkStart w:name="z10661" w:id="6157"/>
    <w:p>
      <w:pPr>
        <w:spacing w:after="0"/>
        <w:ind w:left="0"/>
        <w:jc w:val="both"/>
      </w:pPr>
      <w:r>
        <w:rPr>
          <w:rFonts w:ascii="Times New Roman"/>
          <w:b w:val="false"/>
          <w:i w:val="false"/>
          <w:color w:val="000000"/>
          <w:sz w:val="28"/>
        </w:rPr>
        <w:t>
      1) техника безопасности, эстафеты с мячами, скакалками, упражнения на развитие силы, ловкости, упражнения на гибкость, вращение обруча на туловище, на руках, прыжки в малой скакалке с продвижениями и поворотами, прыжки в большой скакалке, заход, прыжки в большой скакалке, выход, прыжки в большой скакалке с двух сторон, упражнения со скакалкой в парах, упражнения с флажками.</w:t>
      </w:r>
    </w:p>
    <w:bookmarkEnd w:id="6157"/>
    <w:bookmarkStart w:name="z10662" w:id="6158"/>
    <w:p>
      <w:pPr>
        <w:spacing w:after="0"/>
        <w:ind w:left="0"/>
        <w:jc w:val="both"/>
      </w:pPr>
      <w:r>
        <w:rPr>
          <w:rFonts w:ascii="Times New Roman"/>
          <w:b w:val="false"/>
          <w:i w:val="false"/>
          <w:color w:val="000000"/>
          <w:sz w:val="28"/>
        </w:rPr>
        <w:t>
      48. Содержание учебного предмета в 3 классе.</w:t>
      </w:r>
    </w:p>
    <w:bookmarkEnd w:id="6158"/>
    <w:bookmarkStart w:name="z10663" w:id="6159"/>
    <w:p>
      <w:pPr>
        <w:spacing w:after="0"/>
        <w:ind w:left="0"/>
        <w:jc w:val="both"/>
      </w:pPr>
      <w:r>
        <w:rPr>
          <w:rFonts w:ascii="Times New Roman"/>
          <w:b w:val="false"/>
          <w:i w:val="false"/>
          <w:color w:val="000000"/>
          <w:sz w:val="28"/>
        </w:rPr>
        <w:t>
      Тематическое планирование.</w:t>
      </w:r>
    </w:p>
    <w:bookmarkEnd w:id="6159"/>
    <w:bookmarkStart w:name="z10664" w:id="6160"/>
    <w:p>
      <w:pPr>
        <w:spacing w:after="0"/>
        <w:ind w:left="0"/>
        <w:jc w:val="both"/>
      </w:pPr>
      <w:r>
        <w:rPr>
          <w:rFonts w:ascii="Times New Roman"/>
          <w:b w:val="false"/>
          <w:i w:val="false"/>
          <w:color w:val="000000"/>
          <w:sz w:val="28"/>
        </w:rPr>
        <w:t>
      Тема 1. Техника безопасности на уроках гимнастики.</w:t>
      </w:r>
    </w:p>
    <w:bookmarkEnd w:id="6160"/>
    <w:bookmarkStart w:name="z10665" w:id="6161"/>
    <w:p>
      <w:pPr>
        <w:spacing w:after="0"/>
        <w:ind w:left="0"/>
        <w:jc w:val="both"/>
      </w:pPr>
      <w:r>
        <w:rPr>
          <w:rFonts w:ascii="Times New Roman"/>
          <w:b w:val="false"/>
          <w:i w:val="false"/>
          <w:color w:val="000000"/>
          <w:sz w:val="28"/>
        </w:rPr>
        <w:t>
      Тема 2. Упражнения с флажками.</w:t>
      </w:r>
    </w:p>
    <w:bookmarkEnd w:id="6161"/>
    <w:bookmarkStart w:name="z10666" w:id="6162"/>
    <w:p>
      <w:pPr>
        <w:spacing w:after="0"/>
        <w:ind w:left="0"/>
        <w:jc w:val="both"/>
      </w:pPr>
      <w:r>
        <w:rPr>
          <w:rFonts w:ascii="Times New Roman"/>
          <w:b w:val="false"/>
          <w:i w:val="false"/>
          <w:color w:val="000000"/>
          <w:sz w:val="28"/>
        </w:rPr>
        <w:t>
      Тема 3. Прыжки в малой скакалке с продвижениями и поворотами.</w:t>
      </w:r>
    </w:p>
    <w:bookmarkEnd w:id="6162"/>
    <w:bookmarkStart w:name="z10667" w:id="6163"/>
    <w:p>
      <w:pPr>
        <w:spacing w:after="0"/>
        <w:ind w:left="0"/>
        <w:jc w:val="both"/>
      </w:pPr>
      <w:r>
        <w:rPr>
          <w:rFonts w:ascii="Times New Roman"/>
          <w:b w:val="false"/>
          <w:i w:val="false"/>
          <w:color w:val="000000"/>
          <w:sz w:val="28"/>
        </w:rPr>
        <w:t>
      Тема 4. Упражнения на развитие силы, ловкости.</w:t>
      </w:r>
    </w:p>
    <w:bookmarkEnd w:id="6163"/>
    <w:bookmarkStart w:name="z10668" w:id="6164"/>
    <w:p>
      <w:pPr>
        <w:spacing w:after="0"/>
        <w:ind w:left="0"/>
        <w:jc w:val="both"/>
      </w:pPr>
      <w:r>
        <w:rPr>
          <w:rFonts w:ascii="Times New Roman"/>
          <w:b w:val="false"/>
          <w:i w:val="false"/>
          <w:color w:val="000000"/>
          <w:sz w:val="28"/>
        </w:rPr>
        <w:t>
      Тема 5. Эстафеты с мячами, скакалками.</w:t>
      </w:r>
    </w:p>
    <w:bookmarkEnd w:id="6164"/>
    <w:bookmarkStart w:name="z10669" w:id="6165"/>
    <w:p>
      <w:pPr>
        <w:spacing w:after="0"/>
        <w:ind w:left="0"/>
        <w:jc w:val="both"/>
      </w:pPr>
      <w:r>
        <w:rPr>
          <w:rFonts w:ascii="Times New Roman"/>
          <w:b w:val="false"/>
          <w:i w:val="false"/>
          <w:color w:val="000000"/>
          <w:sz w:val="28"/>
        </w:rPr>
        <w:t>
      Тема 6. Упражнения на гибкость.</w:t>
      </w:r>
    </w:p>
    <w:bookmarkEnd w:id="6165"/>
    <w:bookmarkStart w:name="z10670" w:id="6166"/>
    <w:p>
      <w:pPr>
        <w:spacing w:after="0"/>
        <w:ind w:left="0"/>
        <w:jc w:val="both"/>
      </w:pPr>
      <w:r>
        <w:rPr>
          <w:rFonts w:ascii="Times New Roman"/>
          <w:b w:val="false"/>
          <w:i w:val="false"/>
          <w:color w:val="000000"/>
          <w:sz w:val="28"/>
        </w:rPr>
        <w:t>
      Тема 7. Вращение обруча на туловище, на руках.</w:t>
      </w:r>
    </w:p>
    <w:bookmarkEnd w:id="6166"/>
    <w:bookmarkStart w:name="z10671" w:id="6167"/>
    <w:p>
      <w:pPr>
        <w:spacing w:after="0"/>
        <w:ind w:left="0"/>
        <w:jc w:val="both"/>
      </w:pPr>
      <w:r>
        <w:rPr>
          <w:rFonts w:ascii="Times New Roman"/>
          <w:b w:val="false"/>
          <w:i w:val="false"/>
          <w:color w:val="000000"/>
          <w:sz w:val="28"/>
        </w:rPr>
        <w:t>
      Тема 8. Прыжки в большой скакалке, заход.</w:t>
      </w:r>
    </w:p>
    <w:bookmarkEnd w:id="6167"/>
    <w:bookmarkStart w:name="z10672" w:id="6168"/>
    <w:p>
      <w:pPr>
        <w:spacing w:after="0"/>
        <w:ind w:left="0"/>
        <w:jc w:val="both"/>
      </w:pPr>
      <w:r>
        <w:rPr>
          <w:rFonts w:ascii="Times New Roman"/>
          <w:b w:val="false"/>
          <w:i w:val="false"/>
          <w:color w:val="000000"/>
          <w:sz w:val="28"/>
        </w:rPr>
        <w:t>
      Тема 9. Прыжки в большой скакалке, выход.</w:t>
      </w:r>
    </w:p>
    <w:bookmarkEnd w:id="6168"/>
    <w:bookmarkStart w:name="z10673" w:id="6169"/>
    <w:p>
      <w:pPr>
        <w:spacing w:after="0"/>
        <w:ind w:left="0"/>
        <w:jc w:val="both"/>
      </w:pPr>
      <w:r>
        <w:rPr>
          <w:rFonts w:ascii="Times New Roman"/>
          <w:b w:val="false"/>
          <w:i w:val="false"/>
          <w:color w:val="000000"/>
          <w:sz w:val="28"/>
        </w:rPr>
        <w:t>
      Тема 10. Прыжки в большой скакалке с двух сторон.</w:t>
      </w:r>
    </w:p>
    <w:bookmarkEnd w:id="6169"/>
    <w:bookmarkStart w:name="z10674" w:id="6170"/>
    <w:p>
      <w:pPr>
        <w:spacing w:after="0"/>
        <w:ind w:left="0"/>
        <w:jc w:val="both"/>
      </w:pPr>
      <w:r>
        <w:rPr>
          <w:rFonts w:ascii="Times New Roman"/>
          <w:b w:val="false"/>
          <w:i w:val="false"/>
          <w:color w:val="000000"/>
          <w:sz w:val="28"/>
        </w:rPr>
        <w:t>
      Тема 11. Упражнения со скакалкой в парах. Техника безопасности на уроках гимнастики.</w:t>
      </w:r>
    </w:p>
    <w:bookmarkEnd w:id="6170"/>
    <w:bookmarkStart w:name="z10675" w:id="6171"/>
    <w:p>
      <w:pPr>
        <w:spacing w:after="0"/>
        <w:ind w:left="0"/>
        <w:jc w:val="both"/>
      </w:pPr>
      <w:r>
        <w:rPr>
          <w:rFonts w:ascii="Times New Roman"/>
          <w:b w:val="false"/>
          <w:i w:val="false"/>
          <w:color w:val="000000"/>
          <w:sz w:val="28"/>
        </w:rPr>
        <w:t>
      Тема 12. Упражнения с флажками.</w:t>
      </w:r>
    </w:p>
    <w:bookmarkEnd w:id="6171"/>
    <w:bookmarkStart w:name="z10676" w:id="6172"/>
    <w:p>
      <w:pPr>
        <w:spacing w:after="0"/>
        <w:ind w:left="0"/>
        <w:jc w:val="both"/>
      </w:pPr>
      <w:r>
        <w:rPr>
          <w:rFonts w:ascii="Times New Roman"/>
          <w:b w:val="false"/>
          <w:i w:val="false"/>
          <w:color w:val="000000"/>
          <w:sz w:val="28"/>
        </w:rPr>
        <w:t>
      Тема 13. Прыжки в малой скакалке с продвижениями и поворотами.</w:t>
      </w:r>
    </w:p>
    <w:bookmarkEnd w:id="6172"/>
    <w:bookmarkStart w:name="z10677" w:id="6173"/>
    <w:p>
      <w:pPr>
        <w:spacing w:after="0"/>
        <w:ind w:left="0"/>
        <w:jc w:val="both"/>
      </w:pPr>
      <w:r>
        <w:rPr>
          <w:rFonts w:ascii="Times New Roman"/>
          <w:b w:val="false"/>
          <w:i w:val="false"/>
          <w:color w:val="000000"/>
          <w:sz w:val="28"/>
        </w:rPr>
        <w:t>
      Тема 14. Упражнения на развитие силы, ловкости.</w:t>
      </w:r>
    </w:p>
    <w:bookmarkEnd w:id="6173"/>
    <w:bookmarkStart w:name="z10678" w:id="6174"/>
    <w:p>
      <w:pPr>
        <w:spacing w:after="0"/>
        <w:ind w:left="0"/>
        <w:jc w:val="both"/>
      </w:pPr>
      <w:r>
        <w:rPr>
          <w:rFonts w:ascii="Times New Roman"/>
          <w:b w:val="false"/>
          <w:i w:val="false"/>
          <w:color w:val="000000"/>
          <w:sz w:val="28"/>
        </w:rPr>
        <w:t>
      Тема 15. Эстафеты с мячами, скакалками.</w:t>
      </w:r>
    </w:p>
    <w:bookmarkEnd w:id="6174"/>
    <w:bookmarkStart w:name="z10679" w:id="6175"/>
    <w:p>
      <w:pPr>
        <w:spacing w:after="0"/>
        <w:ind w:left="0"/>
        <w:jc w:val="both"/>
      </w:pPr>
      <w:r>
        <w:rPr>
          <w:rFonts w:ascii="Times New Roman"/>
          <w:b w:val="false"/>
          <w:i w:val="false"/>
          <w:color w:val="000000"/>
          <w:sz w:val="28"/>
        </w:rPr>
        <w:t>
      Тема 16. Упражнения на гибкость.</w:t>
      </w:r>
    </w:p>
    <w:bookmarkEnd w:id="6175"/>
    <w:bookmarkStart w:name="z10680" w:id="6176"/>
    <w:p>
      <w:pPr>
        <w:spacing w:after="0"/>
        <w:ind w:left="0"/>
        <w:jc w:val="both"/>
      </w:pPr>
      <w:r>
        <w:rPr>
          <w:rFonts w:ascii="Times New Roman"/>
          <w:b w:val="false"/>
          <w:i w:val="false"/>
          <w:color w:val="000000"/>
          <w:sz w:val="28"/>
        </w:rPr>
        <w:t>
      Тема 17. Вращение обруча на туловище, на руках.</w:t>
      </w:r>
    </w:p>
    <w:bookmarkEnd w:id="6176"/>
    <w:bookmarkStart w:name="z10681" w:id="6177"/>
    <w:p>
      <w:pPr>
        <w:spacing w:after="0"/>
        <w:ind w:left="0"/>
        <w:jc w:val="both"/>
      </w:pPr>
      <w:r>
        <w:rPr>
          <w:rFonts w:ascii="Times New Roman"/>
          <w:b w:val="false"/>
          <w:i w:val="false"/>
          <w:color w:val="000000"/>
          <w:sz w:val="28"/>
        </w:rPr>
        <w:t>
      Тема 18. Прыжки в большой скакалке, заход.</w:t>
      </w:r>
    </w:p>
    <w:bookmarkEnd w:id="6177"/>
    <w:bookmarkStart w:name="z10682" w:id="6178"/>
    <w:p>
      <w:pPr>
        <w:spacing w:after="0"/>
        <w:ind w:left="0"/>
        <w:jc w:val="both"/>
      </w:pPr>
      <w:r>
        <w:rPr>
          <w:rFonts w:ascii="Times New Roman"/>
          <w:b w:val="false"/>
          <w:i w:val="false"/>
          <w:color w:val="000000"/>
          <w:sz w:val="28"/>
        </w:rPr>
        <w:t>
      Тема 19. Прыжки в большой скакалке, выход.</w:t>
      </w:r>
    </w:p>
    <w:bookmarkEnd w:id="6178"/>
    <w:bookmarkStart w:name="z10683" w:id="6179"/>
    <w:p>
      <w:pPr>
        <w:spacing w:after="0"/>
        <w:ind w:left="0"/>
        <w:jc w:val="both"/>
      </w:pPr>
      <w:r>
        <w:rPr>
          <w:rFonts w:ascii="Times New Roman"/>
          <w:b w:val="false"/>
          <w:i w:val="false"/>
          <w:color w:val="000000"/>
          <w:sz w:val="28"/>
        </w:rPr>
        <w:t>
      Тема 20. Прыжки в большой скакалке с двух сторон.</w:t>
      </w:r>
    </w:p>
    <w:bookmarkEnd w:id="6179"/>
    <w:bookmarkStart w:name="z10684" w:id="6180"/>
    <w:p>
      <w:pPr>
        <w:spacing w:after="0"/>
        <w:ind w:left="0"/>
        <w:jc w:val="both"/>
      </w:pPr>
      <w:r>
        <w:rPr>
          <w:rFonts w:ascii="Times New Roman"/>
          <w:b w:val="false"/>
          <w:i w:val="false"/>
          <w:color w:val="000000"/>
          <w:sz w:val="28"/>
        </w:rPr>
        <w:t>
      Тема 21. Упражнения со скакалкой в парах.</w:t>
      </w:r>
    </w:p>
    <w:bookmarkEnd w:id="6180"/>
    <w:bookmarkStart w:name="z10685" w:id="6181"/>
    <w:p>
      <w:pPr>
        <w:spacing w:after="0"/>
        <w:ind w:left="0"/>
        <w:jc w:val="both"/>
      </w:pPr>
      <w:r>
        <w:rPr>
          <w:rFonts w:ascii="Times New Roman"/>
          <w:b w:val="false"/>
          <w:i w:val="false"/>
          <w:color w:val="000000"/>
          <w:sz w:val="28"/>
        </w:rPr>
        <w:t>
      49. Ожидаемые результаты освоения Программы 1-3 классов.</w:t>
      </w:r>
    </w:p>
    <w:bookmarkEnd w:id="6181"/>
    <w:bookmarkStart w:name="z10686" w:id="6182"/>
    <w:p>
      <w:pPr>
        <w:spacing w:after="0"/>
        <w:ind w:left="0"/>
        <w:jc w:val="both"/>
      </w:pPr>
      <w:r>
        <w:rPr>
          <w:rFonts w:ascii="Times New Roman"/>
          <w:b w:val="false"/>
          <w:i w:val="false"/>
          <w:color w:val="000000"/>
          <w:sz w:val="28"/>
        </w:rPr>
        <w:t>
      К концу обучения в 1-3 классах обучающиеся имеют следующие знания, умения и навыки:</w:t>
      </w:r>
    </w:p>
    <w:bookmarkEnd w:id="6182"/>
    <w:bookmarkStart w:name="z10687" w:id="6183"/>
    <w:p>
      <w:pPr>
        <w:spacing w:after="0"/>
        <w:ind w:left="0"/>
        <w:jc w:val="both"/>
      </w:pPr>
      <w:r>
        <w:rPr>
          <w:rFonts w:ascii="Times New Roman"/>
          <w:b w:val="false"/>
          <w:i w:val="false"/>
          <w:color w:val="000000"/>
          <w:sz w:val="28"/>
        </w:rPr>
        <w:t>
      1) знают специальную терминологию; основы техники гимнастических упражнений, правила техники безопасности при выполнении гимнастических упражнений, основы гигиены и здорового образа жизни, меры профилактики вредных привычек;</w:t>
      </w:r>
    </w:p>
    <w:bookmarkEnd w:id="6183"/>
    <w:bookmarkStart w:name="z10688" w:id="6184"/>
    <w:p>
      <w:pPr>
        <w:spacing w:after="0"/>
        <w:ind w:left="0"/>
        <w:jc w:val="both"/>
      </w:pPr>
      <w:r>
        <w:rPr>
          <w:rFonts w:ascii="Times New Roman"/>
          <w:b w:val="false"/>
          <w:i w:val="false"/>
          <w:color w:val="000000"/>
          <w:sz w:val="28"/>
        </w:rPr>
        <w:t>
      2) выполняют общие физические упражнения, статические упражнения, упражнения на гибкость и растягивание, упражнения на скамейке, шведской лестнице, с мячами, с малой и большой гимнастической скакалкой, с флажками, входящие в Программу;</w:t>
      </w:r>
    </w:p>
    <w:bookmarkEnd w:id="6184"/>
    <w:bookmarkStart w:name="z10689" w:id="6185"/>
    <w:p>
      <w:pPr>
        <w:spacing w:after="0"/>
        <w:ind w:left="0"/>
        <w:jc w:val="both"/>
      </w:pPr>
      <w:r>
        <w:rPr>
          <w:rFonts w:ascii="Times New Roman"/>
          <w:b w:val="false"/>
          <w:i w:val="false"/>
          <w:color w:val="000000"/>
          <w:sz w:val="28"/>
        </w:rPr>
        <w:t>
      3) правильно применяют в процессе занятий правила техники безопасности, ведут здоровый образ жизни.</w:t>
      </w:r>
    </w:p>
    <w:bookmarkEnd w:id="6185"/>
    <w:bookmarkStart w:name="z10690" w:id="6186"/>
    <w:p>
      <w:pPr>
        <w:spacing w:after="0"/>
        <w:ind w:left="0"/>
        <w:jc w:val="both"/>
      </w:pPr>
      <w:r>
        <w:rPr>
          <w:rFonts w:ascii="Times New Roman"/>
          <w:b w:val="false"/>
          <w:i w:val="false"/>
          <w:color w:val="000000"/>
          <w:sz w:val="28"/>
        </w:rPr>
        <w:t>
      50. Программные требования в 4 классе:</w:t>
      </w:r>
    </w:p>
    <w:bookmarkEnd w:id="6186"/>
    <w:bookmarkStart w:name="z10691" w:id="6187"/>
    <w:p>
      <w:pPr>
        <w:spacing w:after="0"/>
        <w:ind w:left="0"/>
        <w:jc w:val="both"/>
      </w:pPr>
      <w:r>
        <w:rPr>
          <w:rFonts w:ascii="Times New Roman"/>
          <w:b w:val="false"/>
          <w:i w:val="false"/>
          <w:color w:val="000000"/>
          <w:sz w:val="28"/>
        </w:rPr>
        <w:t>
      1) техника безопасности, эстафеты с мячами, скакалками, упражнения на развитие силы, ловкости, упражнения на гибкость, расхождение на узкой площади опоры, прыжковые упражнения на скамейке, комплекс упражнений в малой скакалке, упражнения с обручем (хваты, повороты, вращения), прыжки в качающийся обруч, прыжки, вращая обруч как скакалку, упражнения с гимнастическими палками, прыжки в большой скакалке с поворотами.</w:t>
      </w:r>
    </w:p>
    <w:bookmarkEnd w:id="6187"/>
    <w:bookmarkStart w:name="z10692" w:id="6188"/>
    <w:p>
      <w:pPr>
        <w:spacing w:after="0"/>
        <w:ind w:left="0"/>
        <w:jc w:val="both"/>
      </w:pPr>
      <w:r>
        <w:rPr>
          <w:rFonts w:ascii="Times New Roman"/>
          <w:b w:val="false"/>
          <w:i w:val="false"/>
          <w:color w:val="000000"/>
          <w:sz w:val="28"/>
        </w:rPr>
        <w:t>
      51. Содержание учебного предмета в 4 классе.</w:t>
      </w:r>
    </w:p>
    <w:bookmarkEnd w:id="6188"/>
    <w:bookmarkStart w:name="z10693" w:id="6189"/>
    <w:p>
      <w:pPr>
        <w:spacing w:after="0"/>
        <w:ind w:left="0"/>
        <w:jc w:val="both"/>
      </w:pPr>
      <w:r>
        <w:rPr>
          <w:rFonts w:ascii="Times New Roman"/>
          <w:b w:val="false"/>
          <w:i w:val="false"/>
          <w:color w:val="000000"/>
          <w:sz w:val="28"/>
        </w:rPr>
        <w:t>
      Тематическое планирование.</w:t>
      </w:r>
    </w:p>
    <w:bookmarkEnd w:id="6189"/>
    <w:bookmarkStart w:name="z10694" w:id="6190"/>
    <w:p>
      <w:pPr>
        <w:spacing w:after="0"/>
        <w:ind w:left="0"/>
        <w:jc w:val="both"/>
      </w:pPr>
      <w:r>
        <w:rPr>
          <w:rFonts w:ascii="Times New Roman"/>
          <w:b w:val="false"/>
          <w:i w:val="false"/>
          <w:color w:val="000000"/>
          <w:sz w:val="28"/>
        </w:rPr>
        <w:t>
      Тема 1. Техника безопасности на уроках гимнастики.</w:t>
      </w:r>
    </w:p>
    <w:bookmarkEnd w:id="6190"/>
    <w:bookmarkStart w:name="z10695" w:id="6191"/>
    <w:p>
      <w:pPr>
        <w:spacing w:after="0"/>
        <w:ind w:left="0"/>
        <w:jc w:val="both"/>
      </w:pPr>
      <w:r>
        <w:rPr>
          <w:rFonts w:ascii="Times New Roman"/>
          <w:b w:val="false"/>
          <w:i w:val="false"/>
          <w:color w:val="000000"/>
          <w:sz w:val="28"/>
        </w:rPr>
        <w:t>
      Тема 2. Эстафеты с мячами, скакалками.</w:t>
      </w:r>
    </w:p>
    <w:bookmarkEnd w:id="6191"/>
    <w:bookmarkStart w:name="z10696" w:id="6192"/>
    <w:p>
      <w:pPr>
        <w:spacing w:after="0"/>
        <w:ind w:left="0"/>
        <w:jc w:val="both"/>
      </w:pPr>
      <w:r>
        <w:rPr>
          <w:rFonts w:ascii="Times New Roman"/>
          <w:b w:val="false"/>
          <w:i w:val="false"/>
          <w:color w:val="000000"/>
          <w:sz w:val="28"/>
        </w:rPr>
        <w:t>
      Тема 3. Расхождение на узкой площади опоры.</w:t>
      </w:r>
    </w:p>
    <w:bookmarkEnd w:id="6192"/>
    <w:bookmarkStart w:name="z10697" w:id="6193"/>
    <w:p>
      <w:pPr>
        <w:spacing w:after="0"/>
        <w:ind w:left="0"/>
        <w:jc w:val="both"/>
      </w:pPr>
      <w:r>
        <w:rPr>
          <w:rFonts w:ascii="Times New Roman"/>
          <w:b w:val="false"/>
          <w:i w:val="false"/>
          <w:color w:val="000000"/>
          <w:sz w:val="28"/>
        </w:rPr>
        <w:t>
      Тема 4. Упражнения на развитие силы, ловкости.</w:t>
      </w:r>
    </w:p>
    <w:bookmarkEnd w:id="6193"/>
    <w:bookmarkStart w:name="z10698" w:id="6194"/>
    <w:p>
      <w:pPr>
        <w:spacing w:after="0"/>
        <w:ind w:left="0"/>
        <w:jc w:val="both"/>
      </w:pPr>
      <w:r>
        <w:rPr>
          <w:rFonts w:ascii="Times New Roman"/>
          <w:b w:val="false"/>
          <w:i w:val="false"/>
          <w:color w:val="000000"/>
          <w:sz w:val="28"/>
        </w:rPr>
        <w:t>
      Тема 5. Прыжковые упражнения на скамейке.</w:t>
      </w:r>
    </w:p>
    <w:bookmarkEnd w:id="6194"/>
    <w:bookmarkStart w:name="z10699" w:id="6195"/>
    <w:p>
      <w:pPr>
        <w:spacing w:after="0"/>
        <w:ind w:left="0"/>
        <w:jc w:val="both"/>
      </w:pPr>
      <w:r>
        <w:rPr>
          <w:rFonts w:ascii="Times New Roman"/>
          <w:b w:val="false"/>
          <w:i w:val="false"/>
          <w:color w:val="000000"/>
          <w:sz w:val="28"/>
        </w:rPr>
        <w:t>
      Тема 6. Упражнения на гибкость.</w:t>
      </w:r>
    </w:p>
    <w:bookmarkEnd w:id="6195"/>
    <w:bookmarkStart w:name="z10700" w:id="6196"/>
    <w:p>
      <w:pPr>
        <w:spacing w:after="0"/>
        <w:ind w:left="0"/>
        <w:jc w:val="both"/>
      </w:pPr>
      <w:r>
        <w:rPr>
          <w:rFonts w:ascii="Times New Roman"/>
          <w:b w:val="false"/>
          <w:i w:val="false"/>
          <w:color w:val="000000"/>
          <w:sz w:val="28"/>
        </w:rPr>
        <w:t>
      Тема 7. Упражнения с обручем (хваты, повороты, вращения).</w:t>
      </w:r>
    </w:p>
    <w:bookmarkEnd w:id="6196"/>
    <w:bookmarkStart w:name="z10701" w:id="6197"/>
    <w:p>
      <w:pPr>
        <w:spacing w:after="0"/>
        <w:ind w:left="0"/>
        <w:jc w:val="both"/>
      </w:pPr>
      <w:r>
        <w:rPr>
          <w:rFonts w:ascii="Times New Roman"/>
          <w:b w:val="false"/>
          <w:i w:val="false"/>
          <w:color w:val="000000"/>
          <w:sz w:val="28"/>
        </w:rPr>
        <w:t>
      Тема 8. Прыжки в качающийся обруч.</w:t>
      </w:r>
    </w:p>
    <w:bookmarkEnd w:id="6197"/>
    <w:bookmarkStart w:name="z10702" w:id="6198"/>
    <w:p>
      <w:pPr>
        <w:spacing w:after="0"/>
        <w:ind w:left="0"/>
        <w:jc w:val="both"/>
      </w:pPr>
      <w:r>
        <w:rPr>
          <w:rFonts w:ascii="Times New Roman"/>
          <w:b w:val="false"/>
          <w:i w:val="false"/>
          <w:color w:val="000000"/>
          <w:sz w:val="28"/>
        </w:rPr>
        <w:t>
      Тема 9. Прыжки, вращая обруч, как скакалку.</w:t>
      </w:r>
    </w:p>
    <w:bookmarkEnd w:id="6198"/>
    <w:bookmarkStart w:name="z10703" w:id="6199"/>
    <w:p>
      <w:pPr>
        <w:spacing w:after="0"/>
        <w:ind w:left="0"/>
        <w:jc w:val="both"/>
      </w:pPr>
      <w:r>
        <w:rPr>
          <w:rFonts w:ascii="Times New Roman"/>
          <w:b w:val="false"/>
          <w:i w:val="false"/>
          <w:color w:val="000000"/>
          <w:sz w:val="28"/>
        </w:rPr>
        <w:t>
      Тема 10. Упражнения с гимнастическими палками.</w:t>
      </w:r>
    </w:p>
    <w:bookmarkEnd w:id="6199"/>
    <w:bookmarkStart w:name="z10704" w:id="6200"/>
    <w:p>
      <w:pPr>
        <w:spacing w:after="0"/>
        <w:ind w:left="0"/>
        <w:jc w:val="both"/>
      </w:pPr>
      <w:r>
        <w:rPr>
          <w:rFonts w:ascii="Times New Roman"/>
          <w:b w:val="false"/>
          <w:i w:val="false"/>
          <w:color w:val="000000"/>
          <w:sz w:val="28"/>
        </w:rPr>
        <w:t>
      Тема 11. Прыжки в большой скакалке с поворотами.</w:t>
      </w:r>
    </w:p>
    <w:bookmarkEnd w:id="6200"/>
    <w:bookmarkStart w:name="z10705" w:id="6201"/>
    <w:p>
      <w:pPr>
        <w:spacing w:after="0"/>
        <w:ind w:left="0"/>
        <w:jc w:val="both"/>
      </w:pPr>
      <w:r>
        <w:rPr>
          <w:rFonts w:ascii="Times New Roman"/>
          <w:b w:val="false"/>
          <w:i w:val="false"/>
          <w:color w:val="000000"/>
          <w:sz w:val="28"/>
        </w:rPr>
        <w:t>
      Тема 12. Комплекс упражнений в малой скакалке.</w:t>
      </w:r>
    </w:p>
    <w:bookmarkEnd w:id="6201"/>
    <w:bookmarkStart w:name="z10706" w:id="6202"/>
    <w:p>
      <w:pPr>
        <w:spacing w:after="0"/>
        <w:ind w:left="0"/>
        <w:jc w:val="both"/>
      </w:pPr>
      <w:r>
        <w:rPr>
          <w:rFonts w:ascii="Times New Roman"/>
          <w:b w:val="false"/>
          <w:i w:val="false"/>
          <w:color w:val="000000"/>
          <w:sz w:val="28"/>
        </w:rPr>
        <w:t>
      52. Программные требования в 5 классе:</w:t>
      </w:r>
    </w:p>
    <w:bookmarkEnd w:id="6202"/>
    <w:bookmarkStart w:name="z10707" w:id="6203"/>
    <w:p>
      <w:pPr>
        <w:spacing w:after="0"/>
        <w:ind w:left="0"/>
        <w:jc w:val="both"/>
      </w:pPr>
      <w:r>
        <w:rPr>
          <w:rFonts w:ascii="Times New Roman"/>
          <w:b w:val="false"/>
          <w:i w:val="false"/>
          <w:color w:val="000000"/>
          <w:sz w:val="28"/>
        </w:rPr>
        <w:t>
      1) техника безопасности, эстафеты с мячами, скакалками, упражнения на развитие силы, ловкости, упражнения на гибкость, комплекс упражнения с мячами, прыжки в малой скакалке в парах, комплекс упражнений с малой скакалкой, пирамиды с мячами, перемах обруча с ноги в руку, упражнения с обручем, повороты в приседе на скамейке, переползания на скамейке различными способами, прыжки в большой скакалке в приседе.</w:t>
      </w:r>
    </w:p>
    <w:bookmarkEnd w:id="6203"/>
    <w:bookmarkStart w:name="z10708" w:id="6204"/>
    <w:p>
      <w:pPr>
        <w:spacing w:after="0"/>
        <w:ind w:left="0"/>
        <w:jc w:val="both"/>
      </w:pPr>
      <w:r>
        <w:rPr>
          <w:rFonts w:ascii="Times New Roman"/>
          <w:b w:val="false"/>
          <w:i w:val="false"/>
          <w:color w:val="000000"/>
          <w:sz w:val="28"/>
        </w:rPr>
        <w:t>
      53. Содержание учебного предмета в 5 классе.</w:t>
      </w:r>
    </w:p>
    <w:bookmarkEnd w:id="6204"/>
    <w:bookmarkStart w:name="z10709" w:id="6205"/>
    <w:p>
      <w:pPr>
        <w:spacing w:after="0"/>
        <w:ind w:left="0"/>
        <w:jc w:val="both"/>
      </w:pPr>
      <w:r>
        <w:rPr>
          <w:rFonts w:ascii="Times New Roman"/>
          <w:b w:val="false"/>
          <w:i w:val="false"/>
          <w:color w:val="000000"/>
          <w:sz w:val="28"/>
        </w:rPr>
        <w:t>
      Тематическое планирование.</w:t>
      </w:r>
    </w:p>
    <w:bookmarkEnd w:id="6205"/>
    <w:bookmarkStart w:name="z10710" w:id="6206"/>
    <w:p>
      <w:pPr>
        <w:spacing w:after="0"/>
        <w:ind w:left="0"/>
        <w:jc w:val="both"/>
      </w:pPr>
      <w:r>
        <w:rPr>
          <w:rFonts w:ascii="Times New Roman"/>
          <w:b w:val="false"/>
          <w:i w:val="false"/>
          <w:color w:val="000000"/>
          <w:sz w:val="28"/>
        </w:rPr>
        <w:t>
      Тема 1. Техника безопасности на уроках гимнастики.</w:t>
      </w:r>
    </w:p>
    <w:bookmarkEnd w:id="6206"/>
    <w:bookmarkStart w:name="z10711" w:id="6207"/>
    <w:p>
      <w:pPr>
        <w:spacing w:after="0"/>
        <w:ind w:left="0"/>
        <w:jc w:val="both"/>
      </w:pPr>
      <w:r>
        <w:rPr>
          <w:rFonts w:ascii="Times New Roman"/>
          <w:b w:val="false"/>
          <w:i w:val="false"/>
          <w:color w:val="000000"/>
          <w:sz w:val="28"/>
        </w:rPr>
        <w:t>
      Тема 2. Эстафеты с мячами, скакалками.</w:t>
      </w:r>
    </w:p>
    <w:bookmarkEnd w:id="6207"/>
    <w:bookmarkStart w:name="z10712" w:id="6208"/>
    <w:p>
      <w:pPr>
        <w:spacing w:after="0"/>
        <w:ind w:left="0"/>
        <w:jc w:val="both"/>
      </w:pPr>
      <w:r>
        <w:rPr>
          <w:rFonts w:ascii="Times New Roman"/>
          <w:b w:val="false"/>
          <w:i w:val="false"/>
          <w:color w:val="000000"/>
          <w:sz w:val="28"/>
        </w:rPr>
        <w:t>
      Тема 3. Комплекс упражнений с мячами.</w:t>
      </w:r>
    </w:p>
    <w:bookmarkEnd w:id="6208"/>
    <w:bookmarkStart w:name="z10713" w:id="6209"/>
    <w:p>
      <w:pPr>
        <w:spacing w:after="0"/>
        <w:ind w:left="0"/>
        <w:jc w:val="both"/>
      </w:pPr>
      <w:r>
        <w:rPr>
          <w:rFonts w:ascii="Times New Roman"/>
          <w:b w:val="false"/>
          <w:i w:val="false"/>
          <w:color w:val="000000"/>
          <w:sz w:val="28"/>
        </w:rPr>
        <w:t>
      Тема 4. Упражнения на развитие силы, ловкости.</w:t>
      </w:r>
    </w:p>
    <w:bookmarkEnd w:id="6209"/>
    <w:bookmarkStart w:name="z10714" w:id="6210"/>
    <w:p>
      <w:pPr>
        <w:spacing w:after="0"/>
        <w:ind w:left="0"/>
        <w:jc w:val="both"/>
      </w:pPr>
      <w:r>
        <w:rPr>
          <w:rFonts w:ascii="Times New Roman"/>
          <w:b w:val="false"/>
          <w:i w:val="false"/>
          <w:color w:val="000000"/>
          <w:sz w:val="28"/>
        </w:rPr>
        <w:t>
      Тема 5. Прыжки в малой скакалке в парах.</w:t>
      </w:r>
    </w:p>
    <w:bookmarkEnd w:id="6210"/>
    <w:bookmarkStart w:name="z10715" w:id="6211"/>
    <w:p>
      <w:pPr>
        <w:spacing w:after="0"/>
        <w:ind w:left="0"/>
        <w:jc w:val="both"/>
      </w:pPr>
      <w:r>
        <w:rPr>
          <w:rFonts w:ascii="Times New Roman"/>
          <w:b w:val="false"/>
          <w:i w:val="false"/>
          <w:color w:val="000000"/>
          <w:sz w:val="28"/>
        </w:rPr>
        <w:t>
      Тема 6. Упражнения на гибкость.</w:t>
      </w:r>
    </w:p>
    <w:bookmarkEnd w:id="6211"/>
    <w:bookmarkStart w:name="z10716" w:id="6212"/>
    <w:p>
      <w:pPr>
        <w:spacing w:after="0"/>
        <w:ind w:left="0"/>
        <w:jc w:val="both"/>
      </w:pPr>
      <w:r>
        <w:rPr>
          <w:rFonts w:ascii="Times New Roman"/>
          <w:b w:val="false"/>
          <w:i w:val="false"/>
          <w:color w:val="000000"/>
          <w:sz w:val="28"/>
        </w:rPr>
        <w:t>
      Тема 7. Комплекс упражнений с малой скакалкой.</w:t>
      </w:r>
    </w:p>
    <w:bookmarkEnd w:id="6212"/>
    <w:bookmarkStart w:name="z10717" w:id="6213"/>
    <w:p>
      <w:pPr>
        <w:spacing w:after="0"/>
        <w:ind w:left="0"/>
        <w:jc w:val="both"/>
      </w:pPr>
      <w:r>
        <w:rPr>
          <w:rFonts w:ascii="Times New Roman"/>
          <w:b w:val="false"/>
          <w:i w:val="false"/>
          <w:color w:val="000000"/>
          <w:sz w:val="28"/>
        </w:rPr>
        <w:t>
      Тема 8. Пирамиды с мячами.</w:t>
      </w:r>
    </w:p>
    <w:bookmarkEnd w:id="6213"/>
    <w:bookmarkStart w:name="z10718" w:id="6214"/>
    <w:p>
      <w:pPr>
        <w:spacing w:after="0"/>
        <w:ind w:left="0"/>
        <w:jc w:val="both"/>
      </w:pPr>
      <w:r>
        <w:rPr>
          <w:rFonts w:ascii="Times New Roman"/>
          <w:b w:val="false"/>
          <w:i w:val="false"/>
          <w:color w:val="000000"/>
          <w:sz w:val="28"/>
        </w:rPr>
        <w:t>
      Тема 9. Перемах обруча с ноги в руку.</w:t>
      </w:r>
    </w:p>
    <w:bookmarkEnd w:id="6214"/>
    <w:bookmarkStart w:name="z10719" w:id="6215"/>
    <w:p>
      <w:pPr>
        <w:spacing w:after="0"/>
        <w:ind w:left="0"/>
        <w:jc w:val="both"/>
      </w:pPr>
      <w:r>
        <w:rPr>
          <w:rFonts w:ascii="Times New Roman"/>
          <w:b w:val="false"/>
          <w:i w:val="false"/>
          <w:color w:val="000000"/>
          <w:sz w:val="28"/>
        </w:rPr>
        <w:t>
      Тема 10. Упражнения с обручем.</w:t>
      </w:r>
    </w:p>
    <w:bookmarkEnd w:id="6215"/>
    <w:bookmarkStart w:name="z10720" w:id="6216"/>
    <w:p>
      <w:pPr>
        <w:spacing w:after="0"/>
        <w:ind w:left="0"/>
        <w:jc w:val="both"/>
      </w:pPr>
      <w:r>
        <w:rPr>
          <w:rFonts w:ascii="Times New Roman"/>
          <w:b w:val="false"/>
          <w:i w:val="false"/>
          <w:color w:val="000000"/>
          <w:sz w:val="28"/>
        </w:rPr>
        <w:t>
      Тема 11. Повороты в приседе на скамейке.</w:t>
      </w:r>
    </w:p>
    <w:bookmarkEnd w:id="6216"/>
    <w:bookmarkStart w:name="z10721" w:id="6217"/>
    <w:p>
      <w:pPr>
        <w:spacing w:after="0"/>
        <w:ind w:left="0"/>
        <w:jc w:val="both"/>
      </w:pPr>
      <w:r>
        <w:rPr>
          <w:rFonts w:ascii="Times New Roman"/>
          <w:b w:val="false"/>
          <w:i w:val="false"/>
          <w:color w:val="000000"/>
          <w:sz w:val="28"/>
        </w:rPr>
        <w:t>
      Тема 12. Переползания на скамейке различными способами.</w:t>
      </w:r>
    </w:p>
    <w:bookmarkEnd w:id="6217"/>
    <w:bookmarkStart w:name="z10722" w:id="6218"/>
    <w:p>
      <w:pPr>
        <w:spacing w:after="0"/>
        <w:ind w:left="0"/>
        <w:jc w:val="both"/>
      </w:pPr>
      <w:r>
        <w:rPr>
          <w:rFonts w:ascii="Times New Roman"/>
          <w:b w:val="false"/>
          <w:i w:val="false"/>
          <w:color w:val="000000"/>
          <w:sz w:val="28"/>
        </w:rPr>
        <w:t>
      Тема 13. Прыжки в большой скакалке в приседе.</w:t>
      </w:r>
    </w:p>
    <w:bookmarkEnd w:id="6218"/>
    <w:bookmarkStart w:name="z10723" w:id="6219"/>
    <w:p>
      <w:pPr>
        <w:spacing w:after="0"/>
        <w:ind w:left="0"/>
        <w:jc w:val="both"/>
      </w:pPr>
      <w:r>
        <w:rPr>
          <w:rFonts w:ascii="Times New Roman"/>
          <w:b w:val="false"/>
          <w:i w:val="false"/>
          <w:color w:val="000000"/>
          <w:sz w:val="28"/>
        </w:rPr>
        <w:t>
      Тема 14. Техника безопасности на уроках гимнастики.</w:t>
      </w:r>
    </w:p>
    <w:bookmarkEnd w:id="6219"/>
    <w:bookmarkStart w:name="z10724" w:id="6220"/>
    <w:p>
      <w:pPr>
        <w:spacing w:after="0"/>
        <w:ind w:left="0"/>
        <w:jc w:val="both"/>
      </w:pPr>
      <w:r>
        <w:rPr>
          <w:rFonts w:ascii="Times New Roman"/>
          <w:b w:val="false"/>
          <w:i w:val="false"/>
          <w:color w:val="000000"/>
          <w:sz w:val="28"/>
        </w:rPr>
        <w:t>
      Тема 15. Эстафеты с мячами, скакалками.</w:t>
      </w:r>
    </w:p>
    <w:bookmarkEnd w:id="6220"/>
    <w:bookmarkStart w:name="z10725" w:id="6221"/>
    <w:p>
      <w:pPr>
        <w:spacing w:after="0"/>
        <w:ind w:left="0"/>
        <w:jc w:val="both"/>
      </w:pPr>
      <w:r>
        <w:rPr>
          <w:rFonts w:ascii="Times New Roman"/>
          <w:b w:val="false"/>
          <w:i w:val="false"/>
          <w:color w:val="000000"/>
          <w:sz w:val="28"/>
        </w:rPr>
        <w:t>
      Тема 16. Комплекс упражнений с мячами.</w:t>
      </w:r>
    </w:p>
    <w:bookmarkEnd w:id="6221"/>
    <w:bookmarkStart w:name="z10726" w:id="6222"/>
    <w:p>
      <w:pPr>
        <w:spacing w:after="0"/>
        <w:ind w:left="0"/>
        <w:jc w:val="both"/>
      </w:pPr>
      <w:r>
        <w:rPr>
          <w:rFonts w:ascii="Times New Roman"/>
          <w:b w:val="false"/>
          <w:i w:val="false"/>
          <w:color w:val="000000"/>
          <w:sz w:val="28"/>
        </w:rPr>
        <w:t>
      Тема 17. Упражнения на развитие силы, ловкости.</w:t>
      </w:r>
    </w:p>
    <w:bookmarkEnd w:id="6222"/>
    <w:bookmarkStart w:name="z10727" w:id="6223"/>
    <w:p>
      <w:pPr>
        <w:spacing w:after="0"/>
        <w:ind w:left="0"/>
        <w:jc w:val="both"/>
      </w:pPr>
      <w:r>
        <w:rPr>
          <w:rFonts w:ascii="Times New Roman"/>
          <w:b w:val="false"/>
          <w:i w:val="false"/>
          <w:color w:val="000000"/>
          <w:sz w:val="28"/>
        </w:rPr>
        <w:t>
      Тема 18. Прыжки в малой скакалке в парах.</w:t>
      </w:r>
    </w:p>
    <w:bookmarkEnd w:id="6223"/>
    <w:bookmarkStart w:name="z10728" w:id="6224"/>
    <w:p>
      <w:pPr>
        <w:spacing w:after="0"/>
        <w:ind w:left="0"/>
        <w:jc w:val="both"/>
      </w:pPr>
      <w:r>
        <w:rPr>
          <w:rFonts w:ascii="Times New Roman"/>
          <w:b w:val="false"/>
          <w:i w:val="false"/>
          <w:color w:val="000000"/>
          <w:sz w:val="28"/>
        </w:rPr>
        <w:t>
      Тема 19. Упражнения на гибкость.</w:t>
      </w:r>
    </w:p>
    <w:bookmarkEnd w:id="6224"/>
    <w:bookmarkStart w:name="z10729" w:id="6225"/>
    <w:p>
      <w:pPr>
        <w:spacing w:after="0"/>
        <w:ind w:left="0"/>
        <w:jc w:val="both"/>
      </w:pPr>
      <w:r>
        <w:rPr>
          <w:rFonts w:ascii="Times New Roman"/>
          <w:b w:val="false"/>
          <w:i w:val="false"/>
          <w:color w:val="000000"/>
          <w:sz w:val="28"/>
        </w:rPr>
        <w:t>
      Тема 20. Комплекс упражнений с малой скакалкой.</w:t>
      </w:r>
    </w:p>
    <w:bookmarkEnd w:id="6225"/>
    <w:bookmarkStart w:name="z10730" w:id="6226"/>
    <w:p>
      <w:pPr>
        <w:spacing w:after="0"/>
        <w:ind w:left="0"/>
        <w:jc w:val="both"/>
      </w:pPr>
      <w:r>
        <w:rPr>
          <w:rFonts w:ascii="Times New Roman"/>
          <w:b w:val="false"/>
          <w:i w:val="false"/>
          <w:color w:val="000000"/>
          <w:sz w:val="28"/>
        </w:rPr>
        <w:t>
      Тема 21. Пирамиды с мячами.</w:t>
      </w:r>
    </w:p>
    <w:bookmarkEnd w:id="6226"/>
    <w:bookmarkStart w:name="z10731" w:id="6227"/>
    <w:p>
      <w:pPr>
        <w:spacing w:after="0"/>
        <w:ind w:left="0"/>
        <w:jc w:val="both"/>
      </w:pPr>
      <w:r>
        <w:rPr>
          <w:rFonts w:ascii="Times New Roman"/>
          <w:b w:val="false"/>
          <w:i w:val="false"/>
          <w:color w:val="000000"/>
          <w:sz w:val="28"/>
        </w:rPr>
        <w:t>
      Тема 22. Перемах обруча с ноги в руку.</w:t>
      </w:r>
    </w:p>
    <w:bookmarkEnd w:id="6227"/>
    <w:bookmarkStart w:name="z10732" w:id="6228"/>
    <w:p>
      <w:pPr>
        <w:spacing w:after="0"/>
        <w:ind w:left="0"/>
        <w:jc w:val="both"/>
      </w:pPr>
      <w:r>
        <w:rPr>
          <w:rFonts w:ascii="Times New Roman"/>
          <w:b w:val="false"/>
          <w:i w:val="false"/>
          <w:color w:val="000000"/>
          <w:sz w:val="28"/>
        </w:rPr>
        <w:t>
      Тема 23. Упражнения с обручем.</w:t>
      </w:r>
    </w:p>
    <w:bookmarkEnd w:id="6228"/>
    <w:bookmarkStart w:name="z10733" w:id="6229"/>
    <w:p>
      <w:pPr>
        <w:spacing w:after="0"/>
        <w:ind w:left="0"/>
        <w:jc w:val="both"/>
      </w:pPr>
      <w:r>
        <w:rPr>
          <w:rFonts w:ascii="Times New Roman"/>
          <w:b w:val="false"/>
          <w:i w:val="false"/>
          <w:color w:val="000000"/>
          <w:sz w:val="28"/>
        </w:rPr>
        <w:t>
      Тема 24. Повороты в приседе на скамейке.</w:t>
      </w:r>
    </w:p>
    <w:bookmarkEnd w:id="6229"/>
    <w:bookmarkStart w:name="z10734" w:id="6230"/>
    <w:p>
      <w:pPr>
        <w:spacing w:after="0"/>
        <w:ind w:left="0"/>
        <w:jc w:val="both"/>
      </w:pPr>
      <w:r>
        <w:rPr>
          <w:rFonts w:ascii="Times New Roman"/>
          <w:b w:val="false"/>
          <w:i w:val="false"/>
          <w:color w:val="000000"/>
          <w:sz w:val="28"/>
        </w:rPr>
        <w:t>
      Тема 25. Переползания на скамейке различными способами.</w:t>
      </w:r>
    </w:p>
    <w:bookmarkEnd w:id="6230"/>
    <w:bookmarkStart w:name="z10735" w:id="6231"/>
    <w:p>
      <w:pPr>
        <w:spacing w:after="0"/>
        <w:ind w:left="0"/>
        <w:jc w:val="both"/>
      </w:pPr>
      <w:r>
        <w:rPr>
          <w:rFonts w:ascii="Times New Roman"/>
          <w:b w:val="false"/>
          <w:i w:val="false"/>
          <w:color w:val="000000"/>
          <w:sz w:val="28"/>
        </w:rPr>
        <w:t>
      Тема 26. Прыжки в большой скакалке в приседе.</w:t>
      </w:r>
    </w:p>
    <w:bookmarkEnd w:id="6231"/>
    <w:bookmarkStart w:name="z10736" w:id="6232"/>
    <w:p>
      <w:pPr>
        <w:spacing w:after="0"/>
        <w:ind w:left="0"/>
        <w:jc w:val="both"/>
      </w:pPr>
      <w:r>
        <w:rPr>
          <w:rFonts w:ascii="Times New Roman"/>
          <w:b w:val="false"/>
          <w:i w:val="false"/>
          <w:color w:val="000000"/>
          <w:sz w:val="28"/>
        </w:rPr>
        <w:t>
      54. Программные требования в 6 классе:</w:t>
      </w:r>
    </w:p>
    <w:bookmarkEnd w:id="6232"/>
    <w:bookmarkStart w:name="z10737" w:id="6233"/>
    <w:p>
      <w:pPr>
        <w:spacing w:after="0"/>
        <w:ind w:left="0"/>
        <w:jc w:val="both"/>
      </w:pPr>
      <w:r>
        <w:rPr>
          <w:rFonts w:ascii="Times New Roman"/>
          <w:b w:val="false"/>
          <w:i w:val="false"/>
          <w:color w:val="000000"/>
          <w:sz w:val="28"/>
        </w:rPr>
        <w:t>
      1) техника безопасности, эстафеты, упражнения на развитие силы, ловкости, упражнения на гибкость, упражнения в группах, равновесия, статические положения, вращение двух обручей на различных частях тела, упражнения с обручем, комплекс упражнений с малой скакалкой, прыжки в малой скакалке в тройках, прыжки в большой скакалке в упоре лежа.</w:t>
      </w:r>
    </w:p>
    <w:bookmarkEnd w:id="6233"/>
    <w:bookmarkStart w:name="z10738" w:id="6234"/>
    <w:p>
      <w:pPr>
        <w:spacing w:after="0"/>
        <w:ind w:left="0"/>
        <w:jc w:val="both"/>
      </w:pPr>
      <w:r>
        <w:rPr>
          <w:rFonts w:ascii="Times New Roman"/>
          <w:b w:val="false"/>
          <w:i w:val="false"/>
          <w:color w:val="000000"/>
          <w:sz w:val="28"/>
        </w:rPr>
        <w:t>
      55. Содержание учебного предмета в 6 классе.</w:t>
      </w:r>
    </w:p>
    <w:bookmarkEnd w:id="6234"/>
    <w:bookmarkStart w:name="z10739" w:id="6235"/>
    <w:p>
      <w:pPr>
        <w:spacing w:after="0"/>
        <w:ind w:left="0"/>
        <w:jc w:val="both"/>
      </w:pPr>
      <w:r>
        <w:rPr>
          <w:rFonts w:ascii="Times New Roman"/>
          <w:b w:val="false"/>
          <w:i w:val="false"/>
          <w:color w:val="000000"/>
          <w:sz w:val="28"/>
        </w:rPr>
        <w:t>
      Тематическое планирование.</w:t>
      </w:r>
    </w:p>
    <w:bookmarkEnd w:id="6235"/>
    <w:bookmarkStart w:name="z10740" w:id="6236"/>
    <w:p>
      <w:pPr>
        <w:spacing w:after="0"/>
        <w:ind w:left="0"/>
        <w:jc w:val="both"/>
      </w:pPr>
      <w:r>
        <w:rPr>
          <w:rFonts w:ascii="Times New Roman"/>
          <w:b w:val="false"/>
          <w:i w:val="false"/>
          <w:color w:val="000000"/>
          <w:sz w:val="28"/>
        </w:rPr>
        <w:t>
      Тема 1. Техника безопасности на уроках гимнастики.</w:t>
      </w:r>
    </w:p>
    <w:bookmarkEnd w:id="6236"/>
    <w:bookmarkStart w:name="z10741" w:id="6237"/>
    <w:p>
      <w:pPr>
        <w:spacing w:after="0"/>
        <w:ind w:left="0"/>
        <w:jc w:val="both"/>
      </w:pPr>
      <w:r>
        <w:rPr>
          <w:rFonts w:ascii="Times New Roman"/>
          <w:b w:val="false"/>
          <w:i w:val="false"/>
          <w:color w:val="000000"/>
          <w:sz w:val="28"/>
        </w:rPr>
        <w:t>
      Тема 2. Эстафеты.</w:t>
      </w:r>
    </w:p>
    <w:bookmarkEnd w:id="6237"/>
    <w:bookmarkStart w:name="z10742" w:id="6238"/>
    <w:p>
      <w:pPr>
        <w:spacing w:after="0"/>
        <w:ind w:left="0"/>
        <w:jc w:val="both"/>
      </w:pPr>
      <w:r>
        <w:rPr>
          <w:rFonts w:ascii="Times New Roman"/>
          <w:b w:val="false"/>
          <w:i w:val="false"/>
          <w:color w:val="000000"/>
          <w:sz w:val="28"/>
        </w:rPr>
        <w:t>
      Тема 3. Упражнения в группах.</w:t>
      </w:r>
    </w:p>
    <w:bookmarkEnd w:id="6238"/>
    <w:bookmarkStart w:name="z10743" w:id="6239"/>
    <w:p>
      <w:pPr>
        <w:spacing w:after="0"/>
        <w:ind w:left="0"/>
        <w:jc w:val="both"/>
      </w:pPr>
      <w:r>
        <w:rPr>
          <w:rFonts w:ascii="Times New Roman"/>
          <w:b w:val="false"/>
          <w:i w:val="false"/>
          <w:color w:val="000000"/>
          <w:sz w:val="28"/>
        </w:rPr>
        <w:t>
      Тема 4. Упражнения на развитие силы, ловкости.</w:t>
      </w:r>
    </w:p>
    <w:bookmarkEnd w:id="6239"/>
    <w:bookmarkStart w:name="z10744" w:id="6240"/>
    <w:p>
      <w:pPr>
        <w:spacing w:after="0"/>
        <w:ind w:left="0"/>
        <w:jc w:val="both"/>
      </w:pPr>
      <w:r>
        <w:rPr>
          <w:rFonts w:ascii="Times New Roman"/>
          <w:b w:val="false"/>
          <w:i w:val="false"/>
          <w:color w:val="000000"/>
          <w:sz w:val="28"/>
        </w:rPr>
        <w:t>
      Тема 5. Равновесия.</w:t>
      </w:r>
    </w:p>
    <w:bookmarkEnd w:id="6240"/>
    <w:bookmarkStart w:name="z10745" w:id="6241"/>
    <w:p>
      <w:pPr>
        <w:spacing w:after="0"/>
        <w:ind w:left="0"/>
        <w:jc w:val="both"/>
      </w:pPr>
      <w:r>
        <w:rPr>
          <w:rFonts w:ascii="Times New Roman"/>
          <w:b w:val="false"/>
          <w:i w:val="false"/>
          <w:color w:val="000000"/>
          <w:sz w:val="28"/>
        </w:rPr>
        <w:t>
      Тема 6. Упражнения на гибкость.</w:t>
      </w:r>
    </w:p>
    <w:bookmarkEnd w:id="6241"/>
    <w:bookmarkStart w:name="z10746" w:id="6242"/>
    <w:p>
      <w:pPr>
        <w:spacing w:after="0"/>
        <w:ind w:left="0"/>
        <w:jc w:val="both"/>
      </w:pPr>
      <w:r>
        <w:rPr>
          <w:rFonts w:ascii="Times New Roman"/>
          <w:b w:val="false"/>
          <w:i w:val="false"/>
          <w:color w:val="000000"/>
          <w:sz w:val="28"/>
        </w:rPr>
        <w:t>
      Тема 7. Статические положения.</w:t>
      </w:r>
    </w:p>
    <w:bookmarkEnd w:id="6242"/>
    <w:bookmarkStart w:name="z10747" w:id="6243"/>
    <w:p>
      <w:pPr>
        <w:spacing w:after="0"/>
        <w:ind w:left="0"/>
        <w:jc w:val="both"/>
      </w:pPr>
      <w:r>
        <w:rPr>
          <w:rFonts w:ascii="Times New Roman"/>
          <w:b w:val="false"/>
          <w:i w:val="false"/>
          <w:color w:val="000000"/>
          <w:sz w:val="28"/>
        </w:rPr>
        <w:t>
      Тема 8. Вращение 2 обручей на различных частях тела.</w:t>
      </w:r>
    </w:p>
    <w:bookmarkEnd w:id="6243"/>
    <w:bookmarkStart w:name="z10748" w:id="6244"/>
    <w:p>
      <w:pPr>
        <w:spacing w:after="0"/>
        <w:ind w:left="0"/>
        <w:jc w:val="both"/>
      </w:pPr>
      <w:r>
        <w:rPr>
          <w:rFonts w:ascii="Times New Roman"/>
          <w:b w:val="false"/>
          <w:i w:val="false"/>
          <w:color w:val="000000"/>
          <w:sz w:val="28"/>
        </w:rPr>
        <w:t>
      Тема 9. Упражнения с обручем.</w:t>
      </w:r>
    </w:p>
    <w:bookmarkEnd w:id="6244"/>
    <w:bookmarkStart w:name="z10749" w:id="6245"/>
    <w:p>
      <w:pPr>
        <w:spacing w:after="0"/>
        <w:ind w:left="0"/>
        <w:jc w:val="both"/>
      </w:pPr>
      <w:r>
        <w:rPr>
          <w:rFonts w:ascii="Times New Roman"/>
          <w:b w:val="false"/>
          <w:i w:val="false"/>
          <w:color w:val="000000"/>
          <w:sz w:val="28"/>
        </w:rPr>
        <w:t>
      Тема 10. Прыжки в большой скакалке в упоре лежа.</w:t>
      </w:r>
    </w:p>
    <w:bookmarkEnd w:id="6245"/>
    <w:bookmarkStart w:name="z10750" w:id="6246"/>
    <w:p>
      <w:pPr>
        <w:spacing w:after="0"/>
        <w:ind w:left="0"/>
        <w:jc w:val="both"/>
      </w:pPr>
      <w:r>
        <w:rPr>
          <w:rFonts w:ascii="Times New Roman"/>
          <w:b w:val="false"/>
          <w:i w:val="false"/>
          <w:color w:val="000000"/>
          <w:sz w:val="28"/>
        </w:rPr>
        <w:t>
      Тема 11. Прыжки в малой скакалке в тройках.</w:t>
      </w:r>
    </w:p>
    <w:bookmarkEnd w:id="6246"/>
    <w:bookmarkStart w:name="z10751" w:id="6247"/>
    <w:p>
      <w:pPr>
        <w:spacing w:after="0"/>
        <w:ind w:left="0"/>
        <w:jc w:val="both"/>
      </w:pPr>
      <w:r>
        <w:rPr>
          <w:rFonts w:ascii="Times New Roman"/>
          <w:b w:val="false"/>
          <w:i w:val="false"/>
          <w:color w:val="000000"/>
          <w:sz w:val="28"/>
        </w:rPr>
        <w:t>
      Тема 12. Комплекс упражнений с малой скакалкой.</w:t>
      </w:r>
    </w:p>
    <w:bookmarkEnd w:id="6247"/>
    <w:bookmarkStart w:name="z10752" w:id="6248"/>
    <w:p>
      <w:pPr>
        <w:spacing w:after="0"/>
        <w:ind w:left="0"/>
        <w:jc w:val="both"/>
      </w:pPr>
      <w:r>
        <w:rPr>
          <w:rFonts w:ascii="Times New Roman"/>
          <w:b w:val="false"/>
          <w:i w:val="false"/>
          <w:color w:val="000000"/>
          <w:sz w:val="28"/>
        </w:rPr>
        <w:t>
      56. Ожидаемые результаты освоения Программы 4-6 классов.</w:t>
      </w:r>
    </w:p>
    <w:bookmarkEnd w:id="6248"/>
    <w:bookmarkStart w:name="z10753" w:id="6249"/>
    <w:p>
      <w:pPr>
        <w:spacing w:after="0"/>
        <w:ind w:left="0"/>
        <w:jc w:val="both"/>
      </w:pPr>
      <w:r>
        <w:rPr>
          <w:rFonts w:ascii="Times New Roman"/>
          <w:b w:val="false"/>
          <w:i w:val="false"/>
          <w:color w:val="000000"/>
          <w:sz w:val="28"/>
        </w:rPr>
        <w:t>
      К концу обучения в 4-6 классах обучающиеся имеют следующие знания, умения и навыки:</w:t>
      </w:r>
    </w:p>
    <w:bookmarkEnd w:id="6249"/>
    <w:bookmarkStart w:name="z10754" w:id="6250"/>
    <w:p>
      <w:pPr>
        <w:spacing w:after="0"/>
        <w:ind w:left="0"/>
        <w:jc w:val="both"/>
      </w:pPr>
      <w:r>
        <w:rPr>
          <w:rFonts w:ascii="Times New Roman"/>
          <w:b w:val="false"/>
          <w:i w:val="false"/>
          <w:color w:val="000000"/>
          <w:sz w:val="28"/>
        </w:rPr>
        <w:t xml:space="preserve">
      1) знают специальную терминологию, основы техники гимнастических упражнений, технику соединения простых гимнастических упражнений в единый номер (этюд), правила техники безопасности при выполнении гимнастических упражнений, основы гигиены и здорового образа жизни, меры профилактики вредных привычек; </w:t>
      </w:r>
    </w:p>
    <w:bookmarkEnd w:id="6250"/>
    <w:bookmarkStart w:name="z10755" w:id="6251"/>
    <w:p>
      <w:pPr>
        <w:spacing w:after="0"/>
        <w:ind w:left="0"/>
        <w:jc w:val="both"/>
      </w:pPr>
      <w:r>
        <w:rPr>
          <w:rFonts w:ascii="Times New Roman"/>
          <w:b w:val="false"/>
          <w:i w:val="false"/>
          <w:color w:val="000000"/>
          <w:sz w:val="28"/>
        </w:rPr>
        <w:t xml:space="preserve">
      2) выполняют общие физические упражнения, статические упражнения, упражнения на гибкость и растягивание, гимнастические упражнения с предметами, входящие в Программу; </w:t>
      </w:r>
    </w:p>
    <w:bookmarkEnd w:id="6251"/>
    <w:bookmarkStart w:name="z10756" w:id="6252"/>
    <w:p>
      <w:pPr>
        <w:spacing w:after="0"/>
        <w:ind w:left="0"/>
        <w:jc w:val="both"/>
      </w:pPr>
      <w:r>
        <w:rPr>
          <w:rFonts w:ascii="Times New Roman"/>
          <w:b w:val="false"/>
          <w:i w:val="false"/>
          <w:color w:val="000000"/>
          <w:sz w:val="28"/>
        </w:rPr>
        <w:t>
      3) умеют соединять отдельные гимнастические элементы в единый номер (этюд), правильно применять в процессе занятий правила техники безопасности.</w:t>
      </w:r>
    </w:p>
    <w:bookmarkEnd w:id="6252"/>
    <w:bookmarkStart w:name="z10757" w:id="6253"/>
    <w:p>
      <w:pPr>
        <w:spacing w:after="0"/>
        <w:ind w:left="0"/>
        <w:jc w:val="both"/>
      </w:pPr>
      <w:r>
        <w:rPr>
          <w:rFonts w:ascii="Times New Roman"/>
          <w:b w:val="false"/>
          <w:i w:val="false"/>
          <w:color w:val="000000"/>
          <w:sz w:val="28"/>
        </w:rPr>
        <w:t>
      57. Программные требования в 7 классе:</w:t>
      </w:r>
    </w:p>
    <w:bookmarkEnd w:id="6253"/>
    <w:bookmarkStart w:name="z10758" w:id="6254"/>
    <w:p>
      <w:pPr>
        <w:spacing w:after="0"/>
        <w:ind w:left="0"/>
        <w:jc w:val="both"/>
      </w:pPr>
      <w:r>
        <w:rPr>
          <w:rFonts w:ascii="Times New Roman"/>
          <w:b w:val="false"/>
          <w:i w:val="false"/>
          <w:color w:val="000000"/>
          <w:sz w:val="28"/>
        </w:rPr>
        <w:t>
      1) техника безопасности, упражнения на гибкость, упражнения на развитие силы, ловкости, броски и ловля обруча, упражнения с обручем, прыжки в малой скакалке в группах, прыжки в большой скакалке в парах в упорах, вольные упражнения, вращение 2 обручей на различных частях тела, статические положения.</w:t>
      </w:r>
    </w:p>
    <w:bookmarkEnd w:id="6254"/>
    <w:bookmarkStart w:name="z10759" w:id="6255"/>
    <w:p>
      <w:pPr>
        <w:spacing w:after="0"/>
        <w:ind w:left="0"/>
        <w:jc w:val="both"/>
      </w:pPr>
      <w:r>
        <w:rPr>
          <w:rFonts w:ascii="Times New Roman"/>
          <w:b w:val="false"/>
          <w:i w:val="false"/>
          <w:color w:val="000000"/>
          <w:sz w:val="28"/>
        </w:rPr>
        <w:t>
      58. Содержание учебного предмета в 7 классе.</w:t>
      </w:r>
    </w:p>
    <w:bookmarkEnd w:id="6255"/>
    <w:bookmarkStart w:name="z10760" w:id="6256"/>
    <w:p>
      <w:pPr>
        <w:spacing w:after="0"/>
        <w:ind w:left="0"/>
        <w:jc w:val="both"/>
      </w:pPr>
      <w:r>
        <w:rPr>
          <w:rFonts w:ascii="Times New Roman"/>
          <w:b w:val="false"/>
          <w:i w:val="false"/>
          <w:color w:val="000000"/>
          <w:sz w:val="28"/>
        </w:rPr>
        <w:t>
      Тематическое планирование.</w:t>
      </w:r>
    </w:p>
    <w:bookmarkEnd w:id="6256"/>
    <w:bookmarkStart w:name="z10761" w:id="6257"/>
    <w:p>
      <w:pPr>
        <w:spacing w:after="0"/>
        <w:ind w:left="0"/>
        <w:jc w:val="both"/>
      </w:pPr>
      <w:r>
        <w:rPr>
          <w:rFonts w:ascii="Times New Roman"/>
          <w:b w:val="false"/>
          <w:i w:val="false"/>
          <w:color w:val="000000"/>
          <w:sz w:val="28"/>
        </w:rPr>
        <w:t>
      Тема 1. Техника безопасности на уроках гимнастики.</w:t>
      </w:r>
    </w:p>
    <w:bookmarkEnd w:id="6257"/>
    <w:bookmarkStart w:name="z10762" w:id="6258"/>
    <w:p>
      <w:pPr>
        <w:spacing w:after="0"/>
        <w:ind w:left="0"/>
        <w:jc w:val="both"/>
      </w:pPr>
      <w:r>
        <w:rPr>
          <w:rFonts w:ascii="Times New Roman"/>
          <w:b w:val="false"/>
          <w:i w:val="false"/>
          <w:color w:val="000000"/>
          <w:sz w:val="28"/>
        </w:rPr>
        <w:t>
      Тема 2. Упражнения на гибкость.</w:t>
      </w:r>
    </w:p>
    <w:bookmarkEnd w:id="6258"/>
    <w:bookmarkStart w:name="z10763" w:id="6259"/>
    <w:p>
      <w:pPr>
        <w:spacing w:after="0"/>
        <w:ind w:left="0"/>
        <w:jc w:val="both"/>
      </w:pPr>
      <w:r>
        <w:rPr>
          <w:rFonts w:ascii="Times New Roman"/>
          <w:b w:val="false"/>
          <w:i w:val="false"/>
          <w:color w:val="000000"/>
          <w:sz w:val="28"/>
        </w:rPr>
        <w:t>
      Тема 3. Упражнения на развитие силы, ловкости.</w:t>
      </w:r>
    </w:p>
    <w:bookmarkEnd w:id="6259"/>
    <w:bookmarkStart w:name="z10764" w:id="6260"/>
    <w:p>
      <w:pPr>
        <w:spacing w:after="0"/>
        <w:ind w:left="0"/>
        <w:jc w:val="both"/>
      </w:pPr>
      <w:r>
        <w:rPr>
          <w:rFonts w:ascii="Times New Roman"/>
          <w:b w:val="false"/>
          <w:i w:val="false"/>
          <w:color w:val="000000"/>
          <w:sz w:val="28"/>
        </w:rPr>
        <w:t>
      Тема 4. Броски и ловля обруча.</w:t>
      </w:r>
    </w:p>
    <w:bookmarkEnd w:id="6260"/>
    <w:bookmarkStart w:name="z10765" w:id="6261"/>
    <w:p>
      <w:pPr>
        <w:spacing w:after="0"/>
        <w:ind w:left="0"/>
        <w:jc w:val="both"/>
      </w:pPr>
      <w:r>
        <w:rPr>
          <w:rFonts w:ascii="Times New Roman"/>
          <w:b w:val="false"/>
          <w:i w:val="false"/>
          <w:color w:val="000000"/>
          <w:sz w:val="28"/>
        </w:rPr>
        <w:t>
      Тема 5. Упражнения с обручем.</w:t>
      </w:r>
    </w:p>
    <w:bookmarkEnd w:id="6261"/>
    <w:bookmarkStart w:name="z10766" w:id="6262"/>
    <w:p>
      <w:pPr>
        <w:spacing w:after="0"/>
        <w:ind w:left="0"/>
        <w:jc w:val="both"/>
      </w:pPr>
      <w:r>
        <w:rPr>
          <w:rFonts w:ascii="Times New Roman"/>
          <w:b w:val="false"/>
          <w:i w:val="false"/>
          <w:color w:val="000000"/>
          <w:sz w:val="28"/>
        </w:rPr>
        <w:t>
      Тема 6. Прыжки в малой скакалке в группах.</w:t>
      </w:r>
    </w:p>
    <w:bookmarkEnd w:id="6262"/>
    <w:bookmarkStart w:name="z10767" w:id="6263"/>
    <w:p>
      <w:pPr>
        <w:spacing w:after="0"/>
        <w:ind w:left="0"/>
        <w:jc w:val="both"/>
      </w:pPr>
      <w:r>
        <w:rPr>
          <w:rFonts w:ascii="Times New Roman"/>
          <w:b w:val="false"/>
          <w:i w:val="false"/>
          <w:color w:val="000000"/>
          <w:sz w:val="28"/>
        </w:rPr>
        <w:t>
      Тема 7. Прыжки в большой скакалке в парах в упорах.</w:t>
      </w:r>
    </w:p>
    <w:bookmarkEnd w:id="6263"/>
    <w:bookmarkStart w:name="z10768" w:id="6264"/>
    <w:p>
      <w:pPr>
        <w:spacing w:after="0"/>
        <w:ind w:left="0"/>
        <w:jc w:val="both"/>
      </w:pPr>
      <w:r>
        <w:rPr>
          <w:rFonts w:ascii="Times New Roman"/>
          <w:b w:val="false"/>
          <w:i w:val="false"/>
          <w:color w:val="000000"/>
          <w:sz w:val="28"/>
        </w:rPr>
        <w:t>
      Тема 8. Вращение 2 обручей на различных частях тела.</w:t>
      </w:r>
    </w:p>
    <w:bookmarkEnd w:id="6264"/>
    <w:bookmarkStart w:name="z10769" w:id="6265"/>
    <w:p>
      <w:pPr>
        <w:spacing w:after="0"/>
        <w:ind w:left="0"/>
        <w:jc w:val="both"/>
      </w:pPr>
      <w:r>
        <w:rPr>
          <w:rFonts w:ascii="Times New Roman"/>
          <w:b w:val="false"/>
          <w:i w:val="false"/>
          <w:color w:val="000000"/>
          <w:sz w:val="28"/>
        </w:rPr>
        <w:t>
      Тема 9. Вольные упражнения.</w:t>
      </w:r>
    </w:p>
    <w:bookmarkEnd w:id="6265"/>
    <w:bookmarkStart w:name="z10770" w:id="6266"/>
    <w:p>
      <w:pPr>
        <w:spacing w:after="0"/>
        <w:ind w:left="0"/>
        <w:jc w:val="both"/>
      </w:pPr>
      <w:r>
        <w:rPr>
          <w:rFonts w:ascii="Times New Roman"/>
          <w:b w:val="false"/>
          <w:i w:val="false"/>
          <w:color w:val="000000"/>
          <w:sz w:val="28"/>
        </w:rPr>
        <w:t>
      Тема 10. Статические положения.</w:t>
      </w:r>
    </w:p>
    <w:bookmarkEnd w:id="6266"/>
    <w:bookmarkStart w:name="z10771" w:id="6267"/>
    <w:p>
      <w:pPr>
        <w:spacing w:after="0"/>
        <w:ind w:left="0"/>
        <w:jc w:val="both"/>
      </w:pPr>
      <w:r>
        <w:rPr>
          <w:rFonts w:ascii="Times New Roman"/>
          <w:b w:val="false"/>
          <w:i w:val="false"/>
          <w:color w:val="000000"/>
          <w:sz w:val="28"/>
        </w:rPr>
        <w:t>
      59. Программные требования в 8 классе:</w:t>
      </w:r>
    </w:p>
    <w:bookmarkEnd w:id="6267"/>
    <w:bookmarkStart w:name="z10772" w:id="6268"/>
    <w:p>
      <w:pPr>
        <w:spacing w:after="0"/>
        <w:ind w:left="0"/>
        <w:jc w:val="both"/>
      </w:pPr>
      <w:r>
        <w:rPr>
          <w:rFonts w:ascii="Times New Roman"/>
          <w:b w:val="false"/>
          <w:i w:val="false"/>
          <w:color w:val="000000"/>
          <w:sz w:val="28"/>
        </w:rPr>
        <w:t>
      1) техника безопасности, упражнения на гибкость, упражнения на развитие силы, ловкости, перекаты обруча различными способами, комплекс упражнений с обручами, прыжки в малой скакалке различными способами, с изменением скорости, комплекс упражнений с малой скакалкой, рондад в большой скакалке, силовые упражнения на шведской лестнице.</w:t>
      </w:r>
    </w:p>
    <w:bookmarkEnd w:id="6268"/>
    <w:bookmarkStart w:name="z10773" w:id="6269"/>
    <w:p>
      <w:pPr>
        <w:spacing w:after="0"/>
        <w:ind w:left="0"/>
        <w:jc w:val="both"/>
      </w:pPr>
      <w:r>
        <w:rPr>
          <w:rFonts w:ascii="Times New Roman"/>
          <w:b w:val="false"/>
          <w:i w:val="false"/>
          <w:color w:val="000000"/>
          <w:sz w:val="28"/>
        </w:rPr>
        <w:t>
      60. Содержание учебного предмета в 8 классе.</w:t>
      </w:r>
    </w:p>
    <w:bookmarkEnd w:id="6269"/>
    <w:bookmarkStart w:name="z10774" w:id="6270"/>
    <w:p>
      <w:pPr>
        <w:spacing w:after="0"/>
        <w:ind w:left="0"/>
        <w:jc w:val="both"/>
      </w:pPr>
      <w:r>
        <w:rPr>
          <w:rFonts w:ascii="Times New Roman"/>
          <w:b w:val="false"/>
          <w:i w:val="false"/>
          <w:color w:val="000000"/>
          <w:sz w:val="28"/>
        </w:rPr>
        <w:t>
      Тематическое планирование.</w:t>
      </w:r>
    </w:p>
    <w:bookmarkEnd w:id="6270"/>
    <w:bookmarkStart w:name="z10775" w:id="6271"/>
    <w:p>
      <w:pPr>
        <w:spacing w:after="0"/>
        <w:ind w:left="0"/>
        <w:jc w:val="both"/>
      </w:pPr>
      <w:r>
        <w:rPr>
          <w:rFonts w:ascii="Times New Roman"/>
          <w:b w:val="false"/>
          <w:i w:val="false"/>
          <w:color w:val="000000"/>
          <w:sz w:val="28"/>
        </w:rPr>
        <w:t>
      Тема 1. Техника безопасности на уроках гимнастики.</w:t>
      </w:r>
    </w:p>
    <w:bookmarkEnd w:id="6271"/>
    <w:bookmarkStart w:name="z10776" w:id="6272"/>
    <w:p>
      <w:pPr>
        <w:spacing w:after="0"/>
        <w:ind w:left="0"/>
        <w:jc w:val="both"/>
      </w:pPr>
      <w:r>
        <w:rPr>
          <w:rFonts w:ascii="Times New Roman"/>
          <w:b w:val="false"/>
          <w:i w:val="false"/>
          <w:color w:val="000000"/>
          <w:sz w:val="28"/>
        </w:rPr>
        <w:t>
      Тема 2. Упражнения на гибкость.</w:t>
      </w:r>
    </w:p>
    <w:bookmarkEnd w:id="6272"/>
    <w:bookmarkStart w:name="z10777" w:id="6273"/>
    <w:p>
      <w:pPr>
        <w:spacing w:after="0"/>
        <w:ind w:left="0"/>
        <w:jc w:val="both"/>
      </w:pPr>
      <w:r>
        <w:rPr>
          <w:rFonts w:ascii="Times New Roman"/>
          <w:b w:val="false"/>
          <w:i w:val="false"/>
          <w:color w:val="000000"/>
          <w:sz w:val="28"/>
        </w:rPr>
        <w:t>
      Тема 3. Упражнения на развитие силы, ловкости.</w:t>
      </w:r>
    </w:p>
    <w:bookmarkEnd w:id="6273"/>
    <w:bookmarkStart w:name="z10778" w:id="6274"/>
    <w:p>
      <w:pPr>
        <w:spacing w:after="0"/>
        <w:ind w:left="0"/>
        <w:jc w:val="both"/>
      </w:pPr>
      <w:r>
        <w:rPr>
          <w:rFonts w:ascii="Times New Roman"/>
          <w:b w:val="false"/>
          <w:i w:val="false"/>
          <w:color w:val="000000"/>
          <w:sz w:val="28"/>
        </w:rPr>
        <w:t>
      Тема 4. Перекаты обруча различными способами.</w:t>
      </w:r>
    </w:p>
    <w:bookmarkEnd w:id="6274"/>
    <w:bookmarkStart w:name="z10779" w:id="6275"/>
    <w:p>
      <w:pPr>
        <w:spacing w:after="0"/>
        <w:ind w:left="0"/>
        <w:jc w:val="both"/>
      </w:pPr>
      <w:r>
        <w:rPr>
          <w:rFonts w:ascii="Times New Roman"/>
          <w:b w:val="false"/>
          <w:i w:val="false"/>
          <w:color w:val="000000"/>
          <w:sz w:val="28"/>
        </w:rPr>
        <w:t>
      Тема 5. Комплекс упражнений с обручами.</w:t>
      </w:r>
    </w:p>
    <w:bookmarkEnd w:id="6275"/>
    <w:bookmarkStart w:name="z10780" w:id="6276"/>
    <w:p>
      <w:pPr>
        <w:spacing w:after="0"/>
        <w:ind w:left="0"/>
        <w:jc w:val="both"/>
      </w:pPr>
      <w:r>
        <w:rPr>
          <w:rFonts w:ascii="Times New Roman"/>
          <w:b w:val="false"/>
          <w:i w:val="false"/>
          <w:color w:val="000000"/>
          <w:sz w:val="28"/>
        </w:rPr>
        <w:t>
      Тема 6. Прыжки в малой скакалке различными способами с изменением скорости.</w:t>
      </w:r>
    </w:p>
    <w:bookmarkEnd w:id="6276"/>
    <w:bookmarkStart w:name="z10781" w:id="6277"/>
    <w:p>
      <w:pPr>
        <w:spacing w:after="0"/>
        <w:ind w:left="0"/>
        <w:jc w:val="both"/>
      </w:pPr>
      <w:r>
        <w:rPr>
          <w:rFonts w:ascii="Times New Roman"/>
          <w:b w:val="false"/>
          <w:i w:val="false"/>
          <w:color w:val="000000"/>
          <w:sz w:val="28"/>
        </w:rPr>
        <w:t>
      Тема 7. Комплекс упражнений с малой скакалкой.</w:t>
      </w:r>
    </w:p>
    <w:bookmarkEnd w:id="6277"/>
    <w:bookmarkStart w:name="z10782" w:id="6278"/>
    <w:p>
      <w:pPr>
        <w:spacing w:after="0"/>
        <w:ind w:left="0"/>
        <w:jc w:val="both"/>
      </w:pPr>
      <w:r>
        <w:rPr>
          <w:rFonts w:ascii="Times New Roman"/>
          <w:b w:val="false"/>
          <w:i w:val="false"/>
          <w:color w:val="000000"/>
          <w:sz w:val="28"/>
        </w:rPr>
        <w:t>
      Тема 8. Рондад в большой скакалке.</w:t>
      </w:r>
    </w:p>
    <w:bookmarkEnd w:id="6278"/>
    <w:bookmarkStart w:name="z10783" w:id="6279"/>
    <w:p>
      <w:pPr>
        <w:spacing w:after="0"/>
        <w:ind w:left="0"/>
        <w:jc w:val="both"/>
      </w:pPr>
      <w:r>
        <w:rPr>
          <w:rFonts w:ascii="Times New Roman"/>
          <w:b w:val="false"/>
          <w:i w:val="false"/>
          <w:color w:val="000000"/>
          <w:sz w:val="28"/>
        </w:rPr>
        <w:t>
      Тема 9. Силовые упражнения на шведской лестнице.</w:t>
      </w:r>
    </w:p>
    <w:bookmarkEnd w:id="6279"/>
    <w:bookmarkStart w:name="z10784" w:id="6280"/>
    <w:p>
      <w:pPr>
        <w:spacing w:after="0"/>
        <w:ind w:left="0"/>
        <w:jc w:val="both"/>
      </w:pPr>
      <w:r>
        <w:rPr>
          <w:rFonts w:ascii="Times New Roman"/>
          <w:b w:val="false"/>
          <w:i w:val="false"/>
          <w:color w:val="000000"/>
          <w:sz w:val="28"/>
        </w:rPr>
        <w:t>
      61. Программные требования в 9 классе:</w:t>
      </w:r>
    </w:p>
    <w:bookmarkEnd w:id="6280"/>
    <w:bookmarkStart w:name="z10785" w:id="6281"/>
    <w:p>
      <w:pPr>
        <w:spacing w:after="0"/>
        <w:ind w:left="0"/>
        <w:jc w:val="both"/>
      </w:pPr>
      <w:r>
        <w:rPr>
          <w:rFonts w:ascii="Times New Roman"/>
          <w:b w:val="false"/>
          <w:i w:val="false"/>
          <w:color w:val="000000"/>
          <w:sz w:val="28"/>
        </w:rPr>
        <w:t>
      1) техника безопасности, прыжковые упражнения, силовые упражнения, упражнения на гибкость, упражнения на развитие ловкости, координацию движений, опускание обруча с поднятой вверх руки на туловище, комплекс упражнений с обручами, комплекс упражнений с малой скакалкой, рондады в темп (2-3) в большой скакалке, силовые упражнения на шведской лестнице.</w:t>
      </w:r>
    </w:p>
    <w:bookmarkEnd w:id="6281"/>
    <w:bookmarkStart w:name="z10786" w:id="6282"/>
    <w:p>
      <w:pPr>
        <w:spacing w:after="0"/>
        <w:ind w:left="0"/>
        <w:jc w:val="both"/>
      </w:pPr>
      <w:r>
        <w:rPr>
          <w:rFonts w:ascii="Times New Roman"/>
          <w:b w:val="false"/>
          <w:i w:val="false"/>
          <w:color w:val="000000"/>
          <w:sz w:val="28"/>
        </w:rPr>
        <w:t>
      62. Содержание учебного предмета в 9 классе.</w:t>
      </w:r>
    </w:p>
    <w:bookmarkEnd w:id="6282"/>
    <w:bookmarkStart w:name="z10787" w:id="6283"/>
    <w:p>
      <w:pPr>
        <w:spacing w:after="0"/>
        <w:ind w:left="0"/>
        <w:jc w:val="both"/>
      </w:pPr>
      <w:r>
        <w:rPr>
          <w:rFonts w:ascii="Times New Roman"/>
          <w:b w:val="false"/>
          <w:i w:val="false"/>
          <w:color w:val="000000"/>
          <w:sz w:val="28"/>
        </w:rPr>
        <w:t>
      Тематическое планирование.</w:t>
      </w:r>
    </w:p>
    <w:bookmarkEnd w:id="6283"/>
    <w:bookmarkStart w:name="z10788" w:id="6284"/>
    <w:p>
      <w:pPr>
        <w:spacing w:after="0"/>
        <w:ind w:left="0"/>
        <w:jc w:val="both"/>
      </w:pPr>
      <w:r>
        <w:rPr>
          <w:rFonts w:ascii="Times New Roman"/>
          <w:b w:val="false"/>
          <w:i w:val="false"/>
          <w:color w:val="000000"/>
          <w:sz w:val="28"/>
        </w:rPr>
        <w:t>
      Тема 1. Техника безопасности на уроках гимнастики.</w:t>
      </w:r>
    </w:p>
    <w:bookmarkEnd w:id="6284"/>
    <w:bookmarkStart w:name="z10789" w:id="6285"/>
    <w:p>
      <w:pPr>
        <w:spacing w:after="0"/>
        <w:ind w:left="0"/>
        <w:jc w:val="both"/>
      </w:pPr>
      <w:r>
        <w:rPr>
          <w:rFonts w:ascii="Times New Roman"/>
          <w:b w:val="false"/>
          <w:i w:val="false"/>
          <w:color w:val="000000"/>
          <w:sz w:val="28"/>
        </w:rPr>
        <w:t>
      Тема 2. Прыжковые упражнения.</w:t>
      </w:r>
    </w:p>
    <w:bookmarkEnd w:id="6285"/>
    <w:bookmarkStart w:name="z10790" w:id="6286"/>
    <w:p>
      <w:pPr>
        <w:spacing w:after="0"/>
        <w:ind w:left="0"/>
        <w:jc w:val="both"/>
      </w:pPr>
      <w:r>
        <w:rPr>
          <w:rFonts w:ascii="Times New Roman"/>
          <w:b w:val="false"/>
          <w:i w:val="false"/>
          <w:color w:val="000000"/>
          <w:sz w:val="28"/>
        </w:rPr>
        <w:t>
      Тема 3. Силовые упражнения.</w:t>
      </w:r>
    </w:p>
    <w:bookmarkEnd w:id="6286"/>
    <w:bookmarkStart w:name="z10791" w:id="6287"/>
    <w:p>
      <w:pPr>
        <w:spacing w:after="0"/>
        <w:ind w:left="0"/>
        <w:jc w:val="both"/>
      </w:pPr>
      <w:r>
        <w:rPr>
          <w:rFonts w:ascii="Times New Roman"/>
          <w:b w:val="false"/>
          <w:i w:val="false"/>
          <w:color w:val="000000"/>
          <w:sz w:val="28"/>
        </w:rPr>
        <w:t>
      Тема 4. Упражнения на гибкость.</w:t>
      </w:r>
    </w:p>
    <w:bookmarkEnd w:id="6287"/>
    <w:bookmarkStart w:name="z10792" w:id="6288"/>
    <w:p>
      <w:pPr>
        <w:spacing w:after="0"/>
        <w:ind w:left="0"/>
        <w:jc w:val="both"/>
      </w:pPr>
      <w:r>
        <w:rPr>
          <w:rFonts w:ascii="Times New Roman"/>
          <w:b w:val="false"/>
          <w:i w:val="false"/>
          <w:color w:val="000000"/>
          <w:sz w:val="28"/>
        </w:rPr>
        <w:t>
      Тема 5.Упражнения на развитие ловкости, координацию движений.</w:t>
      </w:r>
    </w:p>
    <w:bookmarkEnd w:id="6288"/>
    <w:bookmarkStart w:name="z10793" w:id="6289"/>
    <w:p>
      <w:pPr>
        <w:spacing w:after="0"/>
        <w:ind w:left="0"/>
        <w:jc w:val="both"/>
      </w:pPr>
      <w:r>
        <w:rPr>
          <w:rFonts w:ascii="Times New Roman"/>
          <w:b w:val="false"/>
          <w:i w:val="false"/>
          <w:color w:val="000000"/>
          <w:sz w:val="28"/>
        </w:rPr>
        <w:t>
      Тема 6. Опускание обруча с поднятой вверх руки на туловище.</w:t>
      </w:r>
    </w:p>
    <w:bookmarkEnd w:id="6289"/>
    <w:bookmarkStart w:name="z10794" w:id="6290"/>
    <w:p>
      <w:pPr>
        <w:spacing w:after="0"/>
        <w:ind w:left="0"/>
        <w:jc w:val="both"/>
      </w:pPr>
      <w:r>
        <w:rPr>
          <w:rFonts w:ascii="Times New Roman"/>
          <w:b w:val="false"/>
          <w:i w:val="false"/>
          <w:color w:val="000000"/>
          <w:sz w:val="28"/>
        </w:rPr>
        <w:t>
      Тема 7. Комплекс упражнений с обручами.</w:t>
      </w:r>
    </w:p>
    <w:bookmarkEnd w:id="6290"/>
    <w:bookmarkStart w:name="z10795" w:id="6291"/>
    <w:p>
      <w:pPr>
        <w:spacing w:after="0"/>
        <w:ind w:left="0"/>
        <w:jc w:val="both"/>
      </w:pPr>
      <w:r>
        <w:rPr>
          <w:rFonts w:ascii="Times New Roman"/>
          <w:b w:val="false"/>
          <w:i w:val="false"/>
          <w:color w:val="000000"/>
          <w:sz w:val="28"/>
        </w:rPr>
        <w:t>
      Тема 8. Комплекс упражнений с малой скакалкой.</w:t>
      </w:r>
    </w:p>
    <w:bookmarkEnd w:id="6291"/>
    <w:bookmarkStart w:name="z10796" w:id="6292"/>
    <w:p>
      <w:pPr>
        <w:spacing w:after="0"/>
        <w:ind w:left="0"/>
        <w:jc w:val="both"/>
      </w:pPr>
      <w:r>
        <w:rPr>
          <w:rFonts w:ascii="Times New Roman"/>
          <w:b w:val="false"/>
          <w:i w:val="false"/>
          <w:color w:val="000000"/>
          <w:sz w:val="28"/>
        </w:rPr>
        <w:t>
      Тема 9. Рондады в темп (2-3) в большой скакалке.</w:t>
      </w:r>
    </w:p>
    <w:bookmarkEnd w:id="6292"/>
    <w:bookmarkStart w:name="z10797" w:id="6293"/>
    <w:p>
      <w:pPr>
        <w:spacing w:after="0"/>
        <w:ind w:left="0"/>
        <w:jc w:val="both"/>
      </w:pPr>
      <w:r>
        <w:rPr>
          <w:rFonts w:ascii="Times New Roman"/>
          <w:b w:val="false"/>
          <w:i w:val="false"/>
          <w:color w:val="000000"/>
          <w:sz w:val="28"/>
        </w:rPr>
        <w:t>
      Тема 10. Силовые упражнения на шведской лестнице.</w:t>
      </w:r>
    </w:p>
    <w:bookmarkEnd w:id="6293"/>
    <w:bookmarkStart w:name="z10798" w:id="6294"/>
    <w:p>
      <w:pPr>
        <w:spacing w:after="0"/>
        <w:ind w:left="0"/>
        <w:jc w:val="both"/>
      </w:pPr>
      <w:r>
        <w:rPr>
          <w:rFonts w:ascii="Times New Roman"/>
          <w:b w:val="false"/>
          <w:i w:val="false"/>
          <w:color w:val="000000"/>
          <w:sz w:val="28"/>
        </w:rPr>
        <w:t>
      63. Ожидаемые результаты освоения Программы 7-9 классов.</w:t>
      </w:r>
    </w:p>
    <w:bookmarkEnd w:id="6294"/>
    <w:bookmarkStart w:name="z10799" w:id="6295"/>
    <w:p>
      <w:pPr>
        <w:spacing w:after="0"/>
        <w:ind w:left="0"/>
        <w:jc w:val="both"/>
      </w:pPr>
      <w:r>
        <w:rPr>
          <w:rFonts w:ascii="Times New Roman"/>
          <w:b w:val="false"/>
          <w:i w:val="false"/>
          <w:color w:val="000000"/>
          <w:sz w:val="28"/>
        </w:rPr>
        <w:t>
      К концу обучения в 7-9 классах обучающиеся имеют следующие знания, умения и навыки:</w:t>
      </w:r>
    </w:p>
    <w:bookmarkEnd w:id="6295"/>
    <w:bookmarkStart w:name="z10800" w:id="6296"/>
    <w:p>
      <w:pPr>
        <w:spacing w:after="0"/>
        <w:ind w:left="0"/>
        <w:jc w:val="both"/>
      </w:pPr>
      <w:r>
        <w:rPr>
          <w:rFonts w:ascii="Times New Roman"/>
          <w:b w:val="false"/>
          <w:i w:val="false"/>
          <w:color w:val="000000"/>
          <w:sz w:val="28"/>
        </w:rPr>
        <w:t>
      1) имеют сформированный комплекс навыков и умений в области сольного или коллективного участия в номере (представлении);</w:t>
      </w:r>
    </w:p>
    <w:bookmarkEnd w:id="6296"/>
    <w:bookmarkStart w:name="z10801" w:id="6297"/>
    <w:p>
      <w:pPr>
        <w:spacing w:after="0"/>
        <w:ind w:left="0"/>
        <w:jc w:val="both"/>
      </w:pPr>
      <w:r>
        <w:rPr>
          <w:rFonts w:ascii="Times New Roman"/>
          <w:b w:val="false"/>
          <w:i w:val="false"/>
          <w:color w:val="000000"/>
          <w:sz w:val="28"/>
        </w:rPr>
        <w:t>
      2) знают элементы упражнений на снарядах и аппаратах;</w:t>
      </w:r>
    </w:p>
    <w:bookmarkEnd w:id="6297"/>
    <w:bookmarkStart w:name="z10802" w:id="6298"/>
    <w:p>
      <w:pPr>
        <w:spacing w:after="0"/>
        <w:ind w:left="0"/>
        <w:jc w:val="both"/>
      </w:pPr>
      <w:r>
        <w:rPr>
          <w:rFonts w:ascii="Times New Roman"/>
          <w:b w:val="false"/>
          <w:i w:val="false"/>
          <w:color w:val="000000"/>
          <w:sz w:val="28"/>
        </w:rPr>
        <w:t>
      3) знают основы техники безопасности (пассировки);</w:t>
      </w:r>
    </w:p>
    <w:bookmarkEnd w:id="6298"/>
    <w:bookmarkStart w:name="z10803" w:id="6299"/>
    <w:p>
      <w:pPr>
        <w:spacing w:after="0"/>
        <w:ind w:left="0"/>
        <w:jc w:val="both"/>
      </w:pPr>
      <w:r>
        <w:rPr>
          <w:rFonts w:ascii="Times New Roman"/>
          <w:b w:val="false"/>
          <w:i w:val="false"/>
          <w:color w:val="000000"/>
          <w:sz w:val="28"/>
        </w:rPr>
        <w:t xml:space="preserve">
      4) знают основной гимнастический реквизит (кольца, турники, трапеции, канат, рамки, полотна); </w:t>
      </w:r>
    </w:p>
    <w:bookmarkEnd w:id="6299"/>
    <w:bookmarkStart w:name="z10804" w:id="6300"/>
    <w:p>
      <w:pPr>
        <w:spacing w:after="0"/>
        <w:ind w:left="0"/>
        <w:jc w:val="both"/>
      </w:pPr>
      <w:r>
        <w:rPr>
          <w:rFonts w:ascii="Times New Roman"/>
          <w:b w:val="false"/>
          <w:i w:val="false"/>
          <w:color w:val="000000"/>
          <w:sz w:val="28"/>
        </w:rPr>
        <w:t>
      5) знают специальную терминологию, основы техники гимнастических упражнений, характеристику сложных гимнастических упражнений, технику соединения простых гимнастических упражнений в единый номер (этюд);</w:t>
      </w:r>
    </w:p>
    <w:bookmarkEnd w:id="6300"/>
    <w:bookmarkStart w:name="z10805" w:id="6301"/>
    <w:p>
      <w:pPr>
        <w:spacing w:after="0"/>
        <w:ind w:left="0"/>
        <w:jc w:val="both"/>
      </w:pPr>
      <w:r>
        <w:rPr>
          <w:rFonts w:ascii="Times New Roman"/>
          <w:b w:val="false"/>
          <w:i w:val="false"/>
          <w:color w:val="000000"/>
          <w:sz w:val="28"/>
        </w:rPr>
        <w:t xml:space="preserve">
      6) знают профилактику и меры предупреждения травм правила техники безопасности при выполнении сложных гимнастических упражнений, основы гигиены и здорового образа жизни; </w:t>
      </w:r>
    </w:p>
    <w:bookmarkEnd w:id="6301"/>
    <w:bookmarkStart w:name="z10806" w:id="6302"/>
    <w:p>
      <w:pPr>
        <w:spacing w:after="0"/>
        <w:ind w:left="0"/>
        <w:jc w:val="both"/>
      </w:pPr>
      <w:r>
        <w:rPr>
          <w:rFonts w:ascii="Times New Roman"/>
          <w:b w:val="false"/>
          <w:i w:val="false"/>
          <w:color w:val="000000"/>
          <w:sz w:val="28"/>
        </w:rPr>
        <w:t>
      7) выполняют общие физические упражнения, статические упражнения, упражнения на гибкость и растягивание, гимнастические упражнения с предметами;</w:t>
      </w:r>
    </w:p>
    <w:bookmarkEnd w:id="6302"/>
    <w:bookmarkStart w:name="z10807" w:id="6303"/>
    <w:p>
      <w:pPr>
        <w:spacing w:after="0"/>
        <w:ind w:left="0"/>
        <w:jc w:val="both"/>
      </w:pPr>
      <w:r>
        <w:rPr>
          <w:rFonts w:ascii="Times New Roman"/>
          <w:b w:val="false"/>
          <w:i w:val="false"/>
          <w:color w:val="000000"/>
          <w:sz w:val="28"/>
        </w:rPr>
        <w:t>
      8) умеет соединять отдельные гимнастические элементы в единый номер (этюд), самостоятельно разработать и защитить творческий проект, правильно применить в процессе занятий правила техники безопасности, ведут здоровый образ жизни;</w:t>
      </w:r>
    </w:p>
    <w:bookmarkEnd w:id="6303"/>
    <w:bookmarkStart w:name="z10808" w:id="6304"/>
    <w:p>
      <w:pPr>
        <w:spacing w:after="0"/>
        <w:ind w:left="0"/>
        <w:jc w:val="both"/>
      </w:pPr>
      <w:r>
        <w:rPr>
          <w:rFonts w:ascii="Times New Roman"/>
          <w:b w:val="false"/>
          <w:i w:val="false"/>
          <w:color w:val="000000"/>
          <w:sz w:val="28"/>
        </w:rPr>
        <w:t xml:space="preserve">
      9) владеют навыками выполнения технических и художественных элементов упражнений на снарядах и аппаратах, выполнения силовых и маховых комбинаций на кольцах; выполнения упражнений на трапеции, канате, батуте, турнике, в рамке; </w:t>
      </w:r>
    </w:p>
    <w:bookmarkEnd w:id="6304"/>
    <w:bookmarkStart w:name="z10809" w:id="6305"/>
    <w:p>
      <w:pPr>
        <w:spacing w:after="0"/>
        <w:ind w:left="0"/>
        <w:jc w:val="both"/>
      </w:pPr>
      <w:r>
        <w:rPr>
          <w:rFonts w:ascii="Times New Roman"/>
          <w:b w:val="false"/>
          <w:i w:val="false"/>
          <w:color w:val="000000"/>
          <w:sz w:val="28"/>
        </w:rPr>
        <w:t>
      10) владеет навыками репетиционно-концертной работы в качестве солиста или участника циркового номера в жанре гимнастики.</w:t>
      </w:r>
    </w:p>
    <w:bookmarkEnd w:id="6305"/>
    <w:bookmarkStart w:name="z10810" w:id="6306"/>
    <w:p>
      <w:pPr>
        <w:spacing w:after="0"/>
        <w:ind w:left="0"/>
        <w:jc w:val="left"/>
      </w:pPr>
      <w:r>
        <w:rPr>
          <w:rFonts w:ascii="Times New Roman"/>
          <w:b/>
          <w:i w:val="false"/>
          <w:color w:val="000000"/>
        </w:rPr>
        <w:t xml:space="preserve"> Глава 4. Критерии оценки результатов обучения</w:t>
      </w:r>
    </w:p>
    <w:bookmarkEnd w:id="6306"/>
    <w:bookmarkStart w:name="z10811" w:id="6307"/>
    <w:p>
      <w:pPr>
        <w:spacing w:after="0"/>
        <w:ind w:left="0"/>
        <w:jc w:val="both"/>
      </w:pPr>
      <w:r>
        <w:rPr>
          <w:rFonts w:ascii="Times New Roman"/>
          <w:b w:val="false"/>
          <w:i w:val="false"/>
          <w:color w:val="000000"/>
          <w:sz w:val="28"/>
        </w:rPr>
        <w:t>
      64. Целью контроля успеваемости является выявление результативности в освоении Программы обучающимся. Критерии оценивания результатов обучения в образовании циркового искусства складываются из результатов текущей успеваемости по предмету и оценок, полученных на конкурсах.</w:t>
      </w:r>
    </w:p>
    <w:bookmarkEnd w:id="6307"/>
    <w:bookmarkStart w:name="z10812" w:id="6308"/>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зачета, годовая и итоговая аттестация – в форме экзамена. </w:t>
      </w:r>
    </w:p>
    <w:bookmarkEnd w:id="6308"/>
    <w:bookmarkStart w:name="z10813" w:id="6309"/>
    <w:p>
      <w:pPr>
        <w:spacing w:after="0"/>
        <w:ind w:left="0"/>
        <w:jc w:val="both"/>
      </w:pPr>
      <w:r>
        <w:rPr>
          <w:rFonts w:ascii="Times New Roman"/>
          <w:b w:val="false"/>
          <w:i w:val="false"/>
          <w:color w:val="000000"/>
          <w:sz w:val="28"/>
        </w:rPr>
        <w:t xml:space="preserve">
      Форма аттестации и контрольно-программные требования к обучающимся: </w:t>
      </w:r>
    </w:p>
    <w:bookmarkEnd w:id="6309"/>
    <w:bookmarkStart w:name="z10814" w:id="6310"/>
    <w:p>
      <w:pPr>
        <w:spacing w:after="0"/>
        <w:ind w:left="0"/>
        <w:jc w:val="both"/>
      </w:pPr>
      <w:r>
        <w:rPr>
          <w:rFonts w:ascii="Times New Roman"/>
          <w:b w:val="false"/>
          <w:i w:val="false"/>
          <w:color w:val="000000"/>
          <w:sz w:val="28"/>
        </w:rPr>
        <w:t>
      1) 1 класса – в первом полугодии: контрольная работа (техника безопасности, упражнения на развитие силы, ловкости; упражнения на гибкость) во втором полугодии: зачет (маховые и прикладные упражнения);</w:t>
      </w:r>
    </w:p>
    <w:bookmarkEnd w:id="6310"/>
    <w:bookmarkStart w:name="z10815" w:id="6311"/>
    <w:p>
      <w:pPr>
        <w:spacing w:after="0"/>
        <w:ind w:left="0"/>
        <w:jc w:val="both"/>
      </w:pPr>
      <w:r>
        <w:rPr>
          <w:rFonts w:ascii="Times New Roman"/>
          <w:b w:val="false"/>
          <w:i w:val="false"/>
          <w:color w:val="000000"/>
          <w:sz w:val="28"/>
        </w:rPr>
        <w:t>
      2) 2 класса – в первом полугодии: контрольная работа (упражнения на развитие силы, ловкости; упражнения на гибкость), во втором полугодии: зачет (комплекс упражнений на скамейке);</w:t>
      </w:r>
    </w:p>
    <w:bookmarkEnd w:id="6311"/>
    <w:bookmarkStart w:name="z10816" w:id="6312"/>
    <w:p>
      <w:pPr>
        <w:spacing w:after="0"/>
        <w:ind w:left="0"/>
        <w:jc w:val="both"/>
      </w:pPr>
      <w:r>
        <w:rPr>
          <w:rFonts w:ascii="Times New Roman"/>
          <w:b w:val="false"/>
          <w:i w:val="false"/>
          <w:color w:val="000000"/>
          <w:sz w:val="28"/>
        </w:rPr>
        <w:t>
      3) 3 класса – в первом полугодии: контрольная работа (упражнения на развитие силы, ловкости; эстафеты с мячами, скакалками), во втором полугодии: (вращение обруча, прыжки в большой скакалке);</w:t>
      </w:r>
    </w:p>
    <w:bookmarkEnd w:id="6312"/>
    <w:bookmarkStart w:name="z10817" w:id="6313"/>
    <w:p>
      <w:pPr>
        <w:spacing w:after="0"/>
        <w:ind w:left="0"/>
        <w:jc w:val="both"/>
      </w:pPr>
      <w:r>
        <w:rPr>
          <w:rFonts w:ascii="Times New Roman"/>
          <w:b w:val="false"/>
          <w:i w:val="false"/>
          <w:color w:val="000000"/>
          <w:sz w:val="28"/>
        </w:rPr>
        <w:t>
      4) 4 класса – в первом полугодии: контрольная работа (прыжковые упражнения на скамейке), во втором полугодии: зачет (упражнения с гимнастическими палками; комплекс упражнений в малой скакалке).</w:t>
      </w:r>
    </w:p>
    <w:bookmarkEnd w:id="6313"/>
    <w:bookmarkStart w:name="z10818" w:id="6314"/>
    <w:p>
      <w:pPr>
        <w:spacing w:after="0"/>
        <w:ind w:left="0"/>
        <w:jc w:val="both"/>
      </w:pPr>
      <w:r>
        <w:rPr>
          <w:rFonts w:ascii="Times New Roman"/>
          <w:b w:val="false"/>
          <w:i w:val="false"/>
          <w:color w:val="000000"/>
          <w:sz w:val="28"/>
        </w:rPr>
        <w:t>
      5) 5 класса – в первом полугодии: контрольная работа (комплекс упражнений с мячами), во втором полугодии: выпускной экзамен (упражнения с обручем; прыжки в большой скакалке в приседе; прыжки в большой скакалке в приседе);</w:t>
      </w:r>
    </w:p>
    <w:bookmarkEnd w:id="6314"/>
    <w:bookmarkStart w:name="z10819" w:id="6315"/>
    <w:p>
      <w:pPr>
        <w:spacing w:after="0"/>
        <w:ind w:left="0"/>
        <w:jc w:val="both"/>
      </w:pPr>
      <w:r>
        <w:rPr>
          <w:rFonts w:ascii="Times New Roman"/>
          <w:b w:val="false"/>
          <w:i w:val="false"/>
          <w:color w:val="000000"/>
          <w:sz w:val="28"/>
        </w:rPr>
        <w:t>
      6) 6 класса – в первом полугодии: зачет (упражнения с обручем), во втором полугодии: экзамен (комплекс упражнений с малой скакалкой);</w:t>
      </w:r>
    </w:p>
    <w:bookmarkEnd w:id="6315"/>
    <w:bookmarkStart w:name="z10820" w:id="6316"/>
    <w:p>
      <w:pPr>
        <w:spacing w:after="0"/>
        <w:ind w:left="0"/>
        <w:jc w:val="both"/>
      </w:pPr>
      <w:r>
        <w:rPr>
          <w:rFonts w:ascii="Times New Roman"/>
          <w:b w:val="false"/>
          <w:i w:val="false"/>
          <w:color w:val="000000"/>
          <w:sz w:val="28"/>
        </w:rPr>
        <w:t>
      7) 7 класса – в первом полугодии: зачет (упражнения с обручем), во втором полугодии: выпускной экзамен (вольные упражнения);</w:t>
      </w:r>
    </w:p>
    <w:bookmarkEnd w:id="6316"/>
    <w:bookmarkStart w:name="z10821" w:id="6317"/>
    <w:p>
      <w:pPr>
        <w:spacing w:after="0"/>
        <w:ind w:left="0"/>
        <w:jc w:val="both"/>
      </w:pPr>
      <w:r>
        <w:rPr>
          <w:rFonts w:ascii="Times New Roman"/>
          <w:b w:val="false"/>
          <w:i w:val="false"/>
          <w:color w:val="000000"/>
          <w:sz w:val="28"/>
        </w:rPr>
        <w:t>
      8) 8 класса – в первом полугодии: зачет (комплекс упражнений с обручами), во втором полугодии: экзамен (рондад в большой скакалке, силовые упражнения на шведской лестнице);</w:t>
      </w:r>
    </w:p>
    <w:bookmarkEnd w:id="6317"/>
    <w:bookmarkStart w:name="z10822" w:id="6318"/>
    <w:p>
      <w:pPr>
        <w:spacing w:after="0"/>
        <w:ind w:left="0"/>
        <w:jc w:val="both"/>
      </w:pPr>
      <w:r>
        <w:rPr>
          <w:rFonts w:ascii="Times New Roman"/>
          <w:b w:val="false"/>
          <w:i w:val="false"/>
          <w:color w:val="000000"/>
          <w:sz w:val="28"/>
        </w:rPr>
        <w:t>
      9) 9 класса – в первом полугодии: зачет (прыжковые и силовые упражнения); во втором полугодии: выпускной экзамен (комплекс упражнений с обручами; комплекс упражнений с малой скакалкой; рондады в темп в большой скакалке; силовые упражнения на шведской лестнице).</w:t>
      </w:r>
    </w:p>
    <w:bookmarkEnd w:id="6318"/>
    <w:bookmarkStart w:name="z10823" w:id="6319"/>
    <w:p>
      <w:pPr>
        <w:spacing w:after="0"/>
        <w:ind w:left="0"/>
        <w:jc w:val="both"/>
      </w:pPr>
      <w:r>
        <w:rPr>
          <w:rFonts w:ascii="Times New Roman"/>
          <w:b w:val="false"/>
          <w:i w:val="false"/>
          <w:color w:val="000000"/>
          <w:sz w:val="28"/>
        </w:rPr>
        <w:t>
      65. При оценке работы обучающегося педагог учитывает следующие параметры: владение техникой исполнения гимнастических упражнений: четкость исполнения, быстрота и точность координации движений, ориентировка в пространстве, гибкость, пластичность исполнения, чувство темпа и ритма исполняемых элементов индивидуально и в группе;</w:t>
      </w:r>
    </w:p>
    <w:bookmarkEnd w:id="6319"/>
    <w:bookmarkStart w:name="z10824" w:id="6320"/>
    <w:p>
      <w:pPr>
        <w:spacing w:after="0"/>
        <w:ind w:left="0"/>
        <w:jc w:val="both"/>
      </w:pPr>
      <w:r>
        <w:rPr>
          <w:rFonts w:ascii="Times New Roman"/>
          <w:b w:val="false"/>
          <w:i w:val="false"/>
          <w:color w:val="000000"/>
          <w:sz w:val="28"/>
        </w:rPr>
        <w:t>
      81. Критерии оценки:</w:t>
      </w:r>
    </w:p>
    <w:bookmarkEnd w:id="6320"/>
    <w:bookmarkStart w:name="z10825" w:id="6321"/>
    <w:p>
      <w:pPr>
        <w:spacing w:after="0"/>
        <w:ind w:left="0"/>
        <w:jc w:val="both"/>
      </w:pPr>
      <w:r>
        <w:rPr>
          <w:rFonts w:ascii="Times New Roman"/>
          <w:b w:val="false"/>
          <w:i w:val="false"/>
          <w:color w:val="000000"/>
          <w:sz w:val="28"/>
        </w:rPr>
        <w:t>
      1) оценка "5" "отлично" – технически качественное осмысленное исполнение, отвечающее требованиям на данном этапе обучения;</w:t>
      </w:r>
    </w:p>
    <w:bookmarkEnd w:id="6321"/>
    <w:bookmarkStart w:name="z10826" w:id="6322"/>
    <w:p>
      <w:pPr>
        <w:spacing w:after="0"/>
        <w:ind w:left="0"/>
        <w:jc w:val="both"/>
      </w:pPr>
      <w:r>
        <w:rPr>
          <w:rFonts w:ascii="Times New Roman"/>
          <w:b w:val="false"/>
          <w:i w:val="false"/>
          <w:color w:val="000000"/>
          <w:sz w:val="28"/>
        </w:rPr>
        <w:t>
      2) оценка "4" "хорошо" – грамотное исполнение с небольшими недочетами в техническом плане;</w:t>
      </w:r>
    </w:p>
    <w:bookmarkEnd w:id="6322"/>
    <w:bookmarkStart w:name="z10827" w:id="6323"/>
    <w:p>
      <w:pPr>
        <w:spacing w:after="0"/>
        <w:ind w:left="0"/>
        <w:jc w:val="both"/>
      </w:pPr>
      <w:r>
        <w:rPr>
          <w:rFonts w:ascii="Times New Roman"/>
          <w:b w:val="false"/>
          <w:i w:val="false"/>
          <w:color w:val="000000"/>
          <w:sz w:val="28"/>
        </w:rPr>
        <w:t>
      3) оценка "3" "удовлетворительно" – неграмотно и невыразительно выполненные движения, слабая техническая подготовка;</w:t>
      </w:r>
    </w:p>
    <w:bookmarkEnd w:id="6323"/>
    <w:bookmarkStart w:name="z10828" w:id="6324"/>
    <w:p>
      <w:pPr>
        <w:spacing w:after="0"/>
        <w:ind w:left="0"/>
        <w:jc w:val="both"/>
      </w:pPr>
      <w:r>
        <w:rPr>
          <w:rFonts w:ascii="Times New Roman"/>
          <w:b w:val="false"/>
          <w:i w:val="false"/>
          <w:color w:val="000000"/>
          <w:sz w:val="28"/>
        </w:rPr>
        <w:t>
      4) оценка "2" "неудовлетворительно" – невыполнение программных требований;</w:t>
      </w:r>
    </w:p>
    <w:bookmarkEnd w:id="6324"/>
    <w:bookmarkStart w:name="z10829" w:id="632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6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0831" w:id="6326"/>
    <w:p>
      <w:pPr>
        <w:spacing w:after="0"/>
        <w:ind w:left="0"/>
        <w:jc w:val="left"/>
      </w:pPr>
      <w:r>
        <w:rPr>
          <w:rFonts w:ascii="Times New Roman"/>
          <w:b/>
          <w:i w:val="false"/>
          <w:color w:val="000000"/>
        </w:rPr>
        <w:t xml:space="preserve"> Образовательная программа по предмету "Эквилибристика" детских школ искусств</w:t>
      </w:r>
    </w:p>
    <w:bookmarkEnd w:id="6326"/>
    <w:p>
      <w:pPr>
        <w:spacing w:after="0"/>
        <w:ind w:left="0"/>
        <w:jc w:val="both"/>
      </w:pPr>
      <w:r>
        <w:rPr>
          <w:rFonts w:ascii="Times New Roman"/>
          <w:b w:val="false"/>
          <w:i w:val="false"/>
          <w:color w:val="ff0000"/>
          <w:sz w:val="28"/>
        </w:rPr>
        <w:t xml:space="preserve">
      Сноска. Приказ дополнен приложением 23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32" w:id="6327"/>
    <w:p>
      <w:pPr>
        <w:spacing w:after="0"/>
        <w:ind w:left="0"/>
        <w:jc w:val="left"/>
      </w:pPr>
      <w:r>
        <w:rPr>
          <w:rFonts w:ascii="Times New Roman"/>
          <w:b/>
          <w:i w:val="false"/>
          <w:color w:val="000000"/>
        </w:rPr>
        <w:t xml:space="preserve"> Глава 1. Общие положения</w:t>
      </w:r>
    </w:p>
    <w:bookmarkEnd w:id="6327"/>
    <w:bookmarkStart w:name="z10833" w:id="6328"/>
    <w:p>
      <w:pPr>
        <w:spacing w:after="0"/>
        <w:ind w:left="0"/>
        <w:jc w:val="both"/>
      </w:pPr>
      <w:r>
        <w:rPr>
          <w:rFonts w:ascii="Times New Roman"/>
          <w:b w:val="false"/>
          <w:i w:val="false"/>
          <w:color w:val="000000"/>
          <w:sz w:val="28"/>
        </w:rPr>
        <w:t>
      1. Образовательная программа по предмету "Эквилибристика"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"Экилибристика".</w:t>
      </w:r>
    </w:p>
    <w:bookmarkEnd w:id="6328"/>
    <w:bookmarkStart w:name="z10834" w:id="6329"/>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6329"/>
    <w:bookmarkStart w:name="z10835" w:id="6330"/>
    <w:p>
      <w:pPr>
        <w:spacing w:after="0"/>
        <w:ind w:left="0"/>
        <w:jc w:val="both"/>
      </w:pPr>
      <w:r>
        <w:rPr>
          <w:rFonts w:ascii="Times New Roman"/>
          <w:b w:val="false"/>
          <w:i w:val="false"/>
          <w:color w:val="000000"/>
          <w:sz w:val="28"/>
        </w:rPr>
        <w:t>
      1) стойки на голове – гимнастическая стойка;</w:t>
      </w:r>
    </w:p>
    <w:bookmarkEnd w:id="6330"/>
    <w:bookmarkStart w:name="z10836" w:id="6331"/>
    <w:p>
      <w:pPr>
        <w:spacing w:after="0"/>
        <w:ind w:left="0"/>
        <w:jc w:val="both"/>
      </w:pPr>
      <w:r>
        <w:rPr>
          <w:rFonts w:ascii="Times New Roman"/>
          <w:b w:val="false"/>
          <w:i w:val="false"/>
          <w:color w:val="000000"/>
          <w:sz w:val="28"/>
        </w:rPr>
        <w:t>
      2) общеразвивающие упражнения – доступные занимающимся, несложные в техническом отношении движения телом и его частями, выполняемые с целью оздоровления, воспитания физических качеств, а также спортивной разминки:</w:t>
      </w:r>
    </w:p>
    <w:bookmarkEnd w:id="6331"/>
    <w:bookmarkStart w:name="z10837" w:id="6332"/>
    <w:p>
      <w:pPr>
        <w:spacing w:after="0"/>
        <w:ind w:left="0"/>
        <w:jc w:val="both"/>
      </w:pPr>
      <w:r>
        <w:rPr>
          <w:rFonts w:ascii="Times New Roman"/>
          <w:b w:val="false"/>
          <w:i w:val="false"/>
          <w:color w:val="000000"/>
          <w:sz w:val="28"/>
        </w:rPr>
        <w:t>
      3) общая физическая подготовка – это система занятий физическими упражнениями, которая направлена на развитие всех физических качеств в их гармоничном сочетании;</w:t>
      </w:r>
    </w:p>
    <w:bookmarkEnd w:id="6332"/>
    <w:bookmarkStart w:name="z10838" w:id="6333"/>
    <w:p>
      <w:pPr>
        <w:spacing w:after="0"/>
        <w:ind w:left="0"/>
        <w:jc w:val="both"/>
      </w:pPr>
      <w:r>
        <w:rPr>
          <w:rFonts w:ascii="Times New Roman"/>
          <w:b w:val="false"/>
          <w:i w:val="false"/>
          <w:color w:val="000000"/>
          <w:sz w:val="28"/>
        </w:rPr>
        <w:t>
      4) жонглирование – одновременное умелое манипулирование одним и более объектами вид искусства;</w:t>
      </w:r>
    </w:p>
    <w:bookmarkEnd w:id="6333"/>
    <w:bookmarkStart w:name="z10839" w:id="6334"/>
    <w:p>
      <w:pPr>
        <w:spacing w:after="0"/>
        <w:ind w:left="0"/>
        <w:jc w:val="both"/>
      </w:pPr>
      <w:r>
        <w:rPr>
          <w:rFonts w:ascii="Times New Roman"/>
          <w:b w:val="false"/>
          <w:i w:val="false"/>
          <w:color w:val="000000"/>
          <w:sz w:val="28"/>
        </w:rPr>
        <w:t>
      5) координация движений – согласование во времени и пространстве работы отдельных мышечных групп, направленное на достижение определенного двигательного эффекта через преодоление, избыточных степеней свободы двигательного аппарата;</w:t>
      </w:r>
    </w:p>
    <w:bookmarkEnd w:id="6334"/>
    <w:bookmarkStart w:name="z10840" w:id="6335"/>
    <w:p>
      <w:pPr>
        <w:spacing w:after="0"/>
        <w:ind w:left="0"/>
        <w:jc w:val="both"/>
      </w:pPr>
      <w:r>
        <w:rPr>
          <w:rFonts w:ascii="Times New Roman"/>
          <w:b w:val="false"/>
          <w:i w:val="false"/>
          <w:color w:val="000000"/>
          <w:sz w:val="28"/>
        </w:rPr>
        <w:t>
      6) прикладные упражнения – одна из групп гимнастических упражнений, направленных на овладение прикладными двигательными навыками, к которым относятся: ходьба, бег, лазание, равновесие, метание и ловля, поднимание и переноска, переползание, преодоление препятствий;</w:t>
      </w:r>
    </w:p>
    <w:bookmarkEnd w:id="6335"/>
    <w:bookmarkStart w:name="z10841" w:id="6336"/>
    <w:p>
      <w:pPr>
        <w:spacing w:after="0"/>
        <w:ind w:left="0"/>
        <w:jc w:val="both"/>
      </w:pPr>
      <w:r>
        <w:rPr>
          <w:rFonts w:ascii="Times New Roman"/>
          <w:b w:val="false"/>
          <w:i w:val="false"/>
          <w:color w:val="000000"/>
          <w:sz w:val="28"/>
        </w:rPr>
        <w:t>
      7) равновесие – умение сохранять устойчивость тела в различных позах и движениях на ограниченной или подвижной опоре;</w:t>
      </w:r>
    </w:p>
    <w:bookmarkEnd w:id="6336"/>
    <w:bookmarkStart w:name="z10842" w:id="6337"/>
    <w:p>
      <w:pPr>
        <w:spacing w:after="0"/>
        <w:ind w:left="0"/>
        <w:jc w:val="both"/>
      </w:pPr>
      <w:r>
        <w:rPr>
          <w:rFonts w:ascii="Times New Roman"/>
          <w:b w:val="false"/>
          <w:i w:val="false"/>
          <w:color w:val="000000"/>
          <w:sz w:val="28"/>
        </w:rPr>
        <w:t>
      8) эквилибр – равновесие, положение тела под влиянием действия на него противоположных сил, которые взаимно нейтрализируются;</w:t>
      </w:r>
    </w:p>
    <w:bookmarkEnd w:id="6337"/>
    <w:bookmarkStart w:name="z10843" w:id="6338"/>
    <w:p>
      <w:pPr>
        <w:spacing w:after="0"/>
        <w:ind w:left="0"/>
        <w:jc w:val="both"/>
      </w:pPr>
      <w:r>
        <w:rPr>
          <w:rFonts w:ascii="Times New Roman"/>
          <w:b w:val="false"/>
          <w:i w:val="false"/>
          <w:color w:val="000000"/>
          <w:sz w:val="28"/>
        </w:rPr>
        <w:t>
      9) эквилибристика – цирковой жанр, в основе которого лежит демонстрация искусства сохранения равновесия в различных условиях, усложненных применением специального реквизита и снарядов.</w:t>
      </w:r>
    </w:p>
    <w:bookmarkEnd w:id="6338"/>
    <w:bookmarkStart w:name="z10844" w:id="6339"/>
    <w:p>
      <w:pPr>
        <w:spacing w:after="0"/>
        <w:ind w:left="0"/>
        <w:jc w:val="both"/>
      </w:pPr>
      <w:r>
        <w:rPr>
          <w:rFonts w:ascii="Times New Roman"/>
          <w:b w:val="false"/>
          <w:i w:val="false"/>
          <w:color w:val="000000"/>
          <w:sz w:val="28"/>
        </w:rPr>
        <w:t>
      3. Цель Программы: выявление и развитие физических качеств, индивидуальных особенностей и артистизма в рамках предмета "Эквилибристика".</w:t>
      </w:r>
    </w:p>
    <w:bookmarkEnd w:id="6339"/>
    <w:bookmarkStart w:name="z10845" w:id="6340"/>
    <w:p>
      <w:pPr>
        <w:spacing w:after="0"/>
        <w:ind w:left="0"/>
        <w:jc w:val="both"/>
      </w:pPr>
      <w:r>
        <w:rPr>
          <w:rFonts w:ascii="Times New Roman"/>
          <w:b w:val="false"/>
          <w:i w:val="false"/>
          <w:color w:val="000000"/>
          <w:sz w:val="28"/>
        </w:rPr>
        <w:t>
      4. Задачи Программы:</w:t>
      </w:r>
    </w:p>
    <w:bookmarkEnd w:id="6340"/>
    <w:bookmarkStart w:name="z10846" w:id="6341"/>
    <w:p>
      <w:pPr>
        <w:spacing w:after="0"/>
        <w:ind w:left="0"/>
        <w:jc w:val="both"/>
      </w:pPr>
      <w:r>
        <w:rPr>
          <w:rFonts w:ascii="Times New Roman"/>
          <w:b w:val="false"/>
          <w:i w:val="false"/>
          <w:color w:val="000000"/>
          <w:sz w:val="28"/>
        </w:rPr>
        <w:t xml:space="preserve">
      1) развитие быстроты реакции; </w:t>
      </w:r>
    </w:p>
    <w:bookmarkEnd w:id="6341"/>
    <w:bookmarkStart w:name="z10847" w:id="6342"/>
    <w:p>
      <w:pPr>
        <w:spacing w:after="0"/>
        <w:ind w:left="0"/>
        <w:jc w:val="both"/>
      </w:pPr>
      <w:r>
        <w:rPr>
          <w:rFonts w:ascii="Times New Roman"/>
          <w:b w:val="false"/>
          <w:i w:val="false"/>
          <w:color w:val="000000"/>
          <w:sz w:val="28"/>
        </w:rPr>
        <w:t xml:space="preserve">
      2) развитие чувства координации и ориентировки в пространстве; </w:t>
      </w:r>
    </w:p>
    <w:bookmarkEnd w:id="6342"/>
    <w:bookmarkStart w:name="z10848" w:id="6343"/>
    <w:p>
      <w:pPr>
        <w:spacing w:after="0"/>
        <w:ind w:left="0"/>
        <w:jc w:val="both"/>
      </w:pPr>
      <w:r>
        <w:rPr>
          <w:rFonts w:ascii="Times New Roman"/>
          <w:b w:val="false"/>
          <w:i w:val="false"/>
          <w:color w:val="000000"/>
          <w:sz w:val="28"/>
        </w:rPr>
        <w:t xml:space="preserve">
      3) совершенствование вестибулярного аппарата; </w:t>
      </w:r>
    </w:p>
    <w:bookmarkEnd w:id="6343"/>
    <w:bookmarkStart w:name="z10849" w:id="6344"/>
    <w:p>
      <w:pPr>
        <w:spacing w:after="0"/>
        <w:ind w:left="0"/>
        <w:jc w:val="both"/>
      </w:pPr>
      <w:r>
        <w:rPr>
          <w:rFonts w:ascii="Times New Roman"/>
          <w:b w:val="false"/>
          <w:i w:val="false"/>
          <w:color w:val="000000"/>
          <w:sz w:val="28"/>
        </w:rPr>
        <w:t xml:space="preserve">
      4) воспитание культуры тела; </w:t>
      </w:r>
    </w:p>
    <w:bookmarkEnd w:id="6344"/>
    <w:bookmarkStart w:name="z10850" w:id="6345"/>
    <w:p>
      <w:pPr>
        <w:spacing w:after="0"/>
        <w:ind w:left="0"/>
        <w:jc w:val="both"/>
      </w:pPr>
      <w:r>
        <w:rPr>
          <w:rFonts w:ascii="Times New Roman"/>
          <w:b w:val="false"/>
          <w:i w:val="false"/>
          <w:color w:val="000000"/>
          <w:sz w:val="28"/>
        </w:rPr>
        <w:t xml:space="preserve">
      5) подготовка физического аппарата к выполнению сложных трюков. </w:t>
      </w:r>
    </w:p>
    <w:bookmarkEnd w:id="6345"/>
    <w:bookmarkStart w:name="z10851" w:id="6346"/>
    <w:p>
      <w:pPr>
        <w:spacing w:after="0"/>
        <w:ind w:left="0"/>
        <w:jc w:val="both"/>
      </w:pPr>
      <w:r>
        <w:rPr>
          <w:rFonts w:ascii="Times New Roman"/>
          <w:b w:val="false"/>
          <w:i w:val="false"/>
          <w:color w:val="000000"/>
          <w:sz w:val="28"/>
        </w:rPr>
        <w:t>
      5. Срок освоения Программы – шесть лет.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Обучение эквилибристике начинается с 4 класса, когда обучающимися приобретены практические навыки, специальные и теоретические знания по предметам: акробатика, гимнастика.</w:t>
      </w:r>
    </w:p>
    <w:bookmarkEnd w:id="6346"/>
    <w:bookmarkStart w:name="z10852" w:id="6347"/>
    <w:p>
      <w:pPr>
        <w:spacing w:after="0"/>
        <w:ind w:left="0"/>
        <w:jc w:val="both"/>
      </w:pPr>
      <w:r>
        <w:rPr>
          <w:rFonts w:ascii="Times New Roman"/>
          <w:b w:val="false"/>
          <w:i w:val="false"/>
          <w:color w:val="000000"/>
          <w:sz w:val="28"/>
        </w:rPr>
        <w:t>
      6. Количественный состав детей в группах циркового отделения детских школ искусств не менее 8 и не более 20 человек. Контингент обучающихся от 6 до 16 лет: 1-3 классы (младшая группа), 4-6 классы (средняя группа), 7-9 классы – старшая группа.</w:t>
      </w:r>
    </w:p>
    <w:bookmarkEnd w:id="6347"/>
    <w:bookmarkStart w:name="z10853" w:id="6348"/>
    <w:p>
      <w:pPr>
        <w:spacing w:after="0"/>
        <w:ind w:left="0"/>
        <w:jc w:val="both"/>
      </w:pPr>
      <w:r>
        <w:rPr>
          <w:rFonts w:ascii="Times New Roman"/>
          <w:b w:val="false"/>
          <w:i w:val="false"/>
          <w:color w:val="000000"/>
          <w:sz w:val="28"/>
        </w:rPr>
        <w:t>
      7. Программа предназначена для обучения детей с семилетнего возраста, желающих освоить навыки технического исполнения движений и комбинаций циркового искусства.</w:t>
      </w:r>
    </w:p>
    <w:bookmarkEnd w:id="6348"/>
    <w:bookmarkStart w:name="z10854" w:id="634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6349"/>
    <w:bookmarkStart w:name="z10855" w:id="6350"/>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цирковым искусством, которые формируются в учебном процессе.</w:t>
      </w:r>
    </w:p>
    <w:bookmarkEnd w:id="6350"/>
    <w:bookmarkStart w:name="z10856" w:id="6351"/>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цирковому искусству, развитие исполнительской техники и актерского мастерства.</w:t>
      </w:r>
    </w:p>
    <w:bookmarkEnd w:id="6351"/>
    <w:bookmarkStart w:name="z10857" w:id="6352"/>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6352"/>
    <w:bookmarkStart w:name="z10858" w:id="6353"/>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эквилибристике. </w:t>
      </w:r>
    </w:p>
    <w:bookmarkEnd w:id="6353"/>
    <w:bookmarkStart w:name="z10859" w:id="6354"/>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6354"/>
    <w:bookmarkStart w:name="z10860" w:id="635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6355"/>
    <w:bookmarkStart w:name="z10861" w:id="6356"/>
    <w:p>
      <w:pPr>
        <w:spacing w:after="0"/>
        <w:ind w:left="0"/>
        <w:jc w:val="both"/>
      </w:pPr>
      <w:r>
        <w:rPr>
          <w:rFonts w:ascii="Times New Roman"/>
          <w:b w:val="false"/>
          <w:i w:val="false"/>
          <w:color w:val="000000"/>
          <w:sz w:val="28"/>
        </w:rPr>
        <w:t>
      2) строгая последовательность в овладении техническими приемами циркового искусства;</w:t>
      </w:r>
    </w:p>
    <w:bookmarkEnd w:id="6356"/>
    <w:bookmarkStart w:name="z10862" w:id="6357"/>
    <w:p>
      <w:pPr>
        <w:spacing w:after="0"/>
        <w:ind w:left="0"/>
        <w:jc w:val="both"/>
      </w:pPr>
      <w:r>
        <w:rPr>
          <w:rFonts w:ascii="Times New Roman"/>
          <w:b w:val="false"/>
          <w:i w:val="false"/>
          <w:color w:val="000000"/>
          <w:sz w:val="28"/>
        </w:rPr>
        <w:t>
      3) систематичность и регулярность занятий;</w:t>
      </w:r>
    </w:p>
    <w:bookmarkEnd w:id="6357"/>
    <w:bookmarkStart w:name="z10863" w:id="6358"/>
    <w:p>
      <w:pPr>
        <w:spacing w:after="0"/>
        <w:ind w:left="0"/>
        <w:jc w:val="both"/>
      </w:pPr>
      <w:r>
        <w:rPr>
          <w:rFonts w:ascii="Times New Roman"/>
          <w:b w:val="false"/>
          <w:i w:val="false"/>
          <w:color w:val="000000"/>
          <w:sz w:val="28"/>
        </w:rPr>
        <w:t>
      4) целенаправленность учебного процесса.</w:t>
      </w:r>
    </w:p>
    <w:bookmarkEnd w:id="6358"/>
    <w:bookmarkStart w:name="z10864" w:id="6359"/>
    <w:p>
      <w:pPr>
        <w:spacing w:after="0"/>
        <w:ind w:left="0"/>
        <w:jc w:val="both"/>
      </w:pPr>
      <w:r>
        <w:rPr>
          <w:rFonts w:ascii="Times New Roman"/>
          <w:b w:val="false"/>
          <w:i w:val="false"/>
          <w:color w:val="000000"/>
          <w:sz w:val="28"/>
        </w:rPr>
        <w:t>
      12. Программа дает возможность обучающимся овладеть умениями исполнять упражнения, цирковые номера, предусмотренные Программой, соло, в паре и ансамбле, на собственной практике, сопоставляя, сравнивая и осмысленно исполняя движения, получить запас знаний, умений, которые помогут в дальнейшем самостоятельно постигать цирковое искусство.</w:t>
      </w:r>
    </w:p>
    <w:bookmarkEnd w:id="6359"/>
    <w:bookmarkStart w:name="z10865" w:id="6360"/>
    <w:p>
      <w:pPr>
        <w:spacing w:after="0"/>
        <w:ind w:left="0"/>
        <w:jc w:val="both"/>
      </w:pPr>
      <w:r>
        <w:rPr>
          <w:rFonts w:ascii="Times New Roman"/>
          <w:b w:val="false"/>
          <w:i w:val="false"/>
          <w:color w:val="000000"/>
          <w:sz w:val="28"/>
        </w:rPr>
        <w:t xml:space="preserve">
      13. Программа ориентирована на развитие личностных качеств обучающегося, способствующих: </w:t>
      </w:r>
    </w:p>
    <w:bookmarkEnd w:id="6360"/>
    <w:bookmarkStart w:name="z10866" w:id="6361"/>
    <w:p>
      <w:pPr>
        <w:spacing w:after="0"/>
        <w:ind w:left="0"/>
        <w:jc w:val="both"/>
      </w:pPr>
      <w:r>
        <w:rPr>
          <w:rFonts w:ascii="Times New Roman"/>
          <w:b w:val="false"/>
          <w:i w:val="false"/>
          <w:color w:val="000000"/>
          <w:sz w:val="28"/>
        </w:rPr>
        <w:t xml:space="preserve">
      1) освоению основ циркового искусства; </w:t>
      </w:r>
    </w:p>
    <w:bookmarkEnd w:id="6361"/>
    <w:bookmarkStart w:name="z10867" w:id="6362"/>
    <w:p>
      <w:pPr>
        <w:spacing w:after="0"/>
        <w:ind w:left="0"/>
        <w:jc w:val="both"/>
      </w:pPr>
      <w:r>
        <w:rPr>
          <w:rFonts w:ascii="Times New Roman"/>
          <w:b w:val="false"/>
          <w:i w:val="false"/>
          <w:color w:val="000000"/>
          <w:sz w:val="28"/>
        </w:rPr>
        <w:t>
      2) приобретению опыта творческой деятельности;</w:t>
      </w:r>
    </w:p>
    <w:bookmarkEnd w:id="6362"/>
    <w:bookmarkStart w:name="z10868" w:id="6363"/>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6363"/>
    <w:bookmarkStart w:name="z10869" w:id="6364"/>
    <w:p>
      <w:pPr>
        <w:spacing w:after="0"/>
        <w:ind w:left="0"/>
        <w:jc w:val="both"/>
      </w:pPr>
      <w:r>
        <w:rPr>
          <w:rFonts w:ascii="Times New Roman"/>
          <w:b w:val="false"/>
          <w:i w:val="false"/>
          <w:color w:val="000000"/>
          <w:sz w:val="28"/>
        </w:rPr>
        <w:t>
      4) получению циркового образования и приобщению к мировой культуре;</w:t>
      </w:r>
    </w:p>
    <w:bookmarkEnd w:id="6364"/>
    <w:bookmarkStart w:name="z10870" w:id="6365"/>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циркового искусства.</w:t>
      </w:r>
    </w:p>
    <w:bookmarkEnd w:id="6365"/>
    <w:bookmarkStart w:name="z10871" w:id="6366"/>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6366"/>
    <w:bookmarkStart w:name="z10872" w:id="6367"/>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6367"/>
    <w:bookmarkStart w:name="z10873" w:id="6368"/>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6368"/>
    <w:bookmarkStart w:name="z10874" w:id="6369"/>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6369"/>
    <w:bookmarkStart w:name="z10875" w:id="6370"/>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6370"/>
    <w:bookmarkStart w:name="z10876" w:id="6371"/>
    <w:p>
      <w:pPr>
        <w:spacing w:after="0"/>
        <w:ind w:left="0"/>
        <w:jc w:val="both"/>
      </w:pPr>
      <w:r>
        <w:rPr>
          <w:rFonts w:ascii="Times New Roman"/>
          <w:b w:val="false"/>
          <w:i w:val="false"/>
          <w:color w:val="000000"/>
          <w:sz w:val="28"/>
        </w:rPr>
        <w:t>
      16.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6371"/>
    <w:bookmarkStart w:name="z10877" w:id="6372"/>
    <w:p>
      <w:pPr>
        <w:spacing w:after="0"/>
        <w:ind w:left="0"/>
        <w:jc w:val="both"/>
      </w:pPr>
      <w:r>
        <w:rPr>
          <w:rFonts w:ascii="Times New Roman"/>
          <w:b w:val="false"/>
          <w:i w:val="false"/>
          <w:color w:val="000000"/>
          <w:sz w:val="28"/>
        </w:rPr>
        <w:t>
      17. Методологическая основа Программы:</w:t>
      </w:r>
    </w:p>
    <w:bookmarkEnd w:id="6372"/>
    <w:bookmarkStart w:name="z10878" w:id="6373"/>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6373"/>
    <w:bookmarkStart w:name="z10879" w:id="6374"/>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6374"/>
    <w:bookmarkStart w:name="z10880" w:id="6375"/>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6375"/>
    <w:bookmarkStart w:name="z10881" w:id="6376"/>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6376"/>
    <w:bookmarkStart w:name="z10882" w:id="6377"/>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6377"/>
    <w:bookmarkStart w:name="z10883" w:id="6378"/>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6378"/>
    <w:bookmarkStart w:name="z10884" w:id="6379"/>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циркового искусства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6379"/>
    <w:bookmarkStart w:name="z10885" w:id="6380"/>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(установление взаимосвязи между элементами одного циркового трюка и между цирковым трюком и тренировочными упражнениями);</w:t>
      </w:r>
    </w:p>
    <w:bookmarkEnd w:id="6380"/>
    <w:bookmarkStart w:name="z10886" w:id="6381"/>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6381"/>
    <w:bookmarkStart w:name="z10887" w:id="6382"/>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6382"/>
    <w:bookmarkStart w:name="z10888" w:id="6383"/>
    <w:p>
      <w:pPr>
        <w:spacing w:after="0"/>
        <w:ind w:left="0"/>
        <w:jc w:val="both"/>
      </w:pPr>
      <w:r>
        <w:rPr>
          <w:rFonts w:ascii="Times New Roman"/>
          <w:b w:val="false"/>
          <w:i w:val="false"/>
          <w:color w:val="000000"/>
          <w:sz w:val="28"/>
        </w:rPr>
        <w:t>
      19. Специфика группового обучения по предмету "Эквилибристика" создает условия для вариативности выбора методов, средств, форм обучения и подбора репертуарного комплекса.</w:t>
      </w:r>
    </w:p>
    <w:bookmarkEnd w:id="6383"/>
    <w:bookmarkStart w:name="z10889" w:id="6384"/>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6384"/>
    <w:bookmarkStart w:name="z10890" w:id="6385"/>
    <w:p>
      <w:pPr>
        <w:spacing w:after="0"/>
        <w:ind w:left="0"/>
        <w:jc w:val="both"/>
      </w:pPr>
      <w:r>
        <w:rPr>
          <w:rFonts w:ascii="Times New Roman"/>
          <w:b w:val="false"/>
          <w:i w:val="false"/>
          <w:color w:val="000000"/>
          <w:sz w:val="28"/>
        </w:rPr>
        <w:t xml:space="preserve">
      1) словесный – объяснение, разбор, анализ; </w:t>
      </w:r>
    </w:p>
    <w:bookmarkEnd w:id="6385"/>
    <w:bookmarkStart w:name="z10891" w:id="6386"/>
    <w:p>
      <w:pPr>
        <w:spacing w:after="0"/>
        <w:ind w:left="0"/>
        <w:jc w:val="both"/>
      </w:pPr>
      <w:r>
        <w:rPr>
          <w:rFonts w:ascii="Times New Roman"/>
          <w:b w:val="false"/>
          <w:i w:val="false"/>
          <w:color w:val="000000"/>
          <w:sz w:val="28"/>
        </w:rPr>
        <w:t>
      2) наглядный – качественный показ, демонстрация отдельных частей и всего движения; просмотр видеоматериалов с выступлениями выдающихся цирковых артистов, посещение концертов и спектаклей для повышения общего уровня развития обучающихся;</w:t>
      </w:r>
    </w:p>
    <w:bookmarkEnd w:id="6386"/>
    <w:bookmarkStart w:name="z10892" w:id="6387"/>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6387"/>
    <w:bookmarkStart w:name="z10893" w:id="6388"/>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6388"/>
    <w:bookmarkStart w:name="z10894" w:id="6389"/>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6389"/>
    <w:bookmarkStart w:name="z10895" w:id="6390"/>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как физические данные, уровень развития танцевальных способностей. Весь процесс обучения строится от простого к сложному.</w:t>
      </w:r>
    </w:p>
    <w:bookmarkEnd w:id="6390"/>
    <w:bookmarkStart w:name="z10896" w:id="6391"/>
    <w:p>
      <w:pPr>
        <w:spacing w:after="0"/>
        <w:ind w:left="0"/>
        <w:jc w:val="both"/>
      </w:pPr>
      <w:r>
        <w:rPr>
          <w:rFonts w:ascii="Times New Roman"/>
          <w:b w:val="false"/>
          <w:i w:val="false"/>
          <w:color w:val="000000"/>
          <w:sz w:val="28"/>
        </w:rPr>
        <w:t>
      22. Формы занятий:</w:t>
      </w:r>
    </w:p>
    <w:bookmarkEnd w:id="6391"/>
    <w:bookmarkStart w:name="z10897" w:id="6392"/>
    <w:p>
      <w:pPr>
        <w:spacing w:after="0"/>
        <w:ind w:left="0"/>
        <w:jc w:val="both"/>
      </w:pPr>
      <w:r>
        <w:rPr>
          <w:rFonts w:ascii="Times New Roman"/>
          <w:b w:val="false"/>
          <w:i w:val="false"/>
          <w:color w:val="000000"/>
          <w:sz w:val="28"/>
        </w:rPr>
        <w:t>
      1) практические – приемы и навыки отрабатываются на гимнастических ковриках и так далее;</w:t>
      </w:r>
    </w:p>
    <w:bookmarkEnd w:id="6392"/>
    <w:bookmarkStart w:name="z10898" w:id="6393"/>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6393"/>
    <w:bookmarkStart w:name="z10899" w:id="6394"/>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6394"/>
    <w:bookmarkStart w:name="z10900" w:id="6395"/>
    <w:p>
      <w:pPr>
        <w:spacing w:after="0"/>
        <w:ind w:left="0"/>
        <w:jc w:val="both"/>
      </w:pPr>
      <w:r>
        <w:rPr>
          <w:rFonts w:ascii="Times New Roman"/>
          <w:b w:val="false"/>
          <w:i w:val="false"/>
          <w:color w:val="000000"/>
          <w:sz w:val="28"/>
        </w:rPr>
        <w:t xml:space="preserve">
      Урок состоит из теоретической и практической частей: </w:t>
      </w:r>
    </w:p>
    <w:bookmarkEnd w:id="6395"/>
    <w:bookmarkStart w:name="z10901" w:id="6396"/>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с показом не только педагога, но и подходящих видеоматериалов; </w:t>
      </w:r>
    </w:p>
    <w:bookmarkEnd w:id="6396"/>
    <w:bookmarkStart w:name="z10902" w:id="6397"/>
    <w:p>
      <w:pPr>
        <w:spacing w:after="0"/>
        <w:ind w:left="0"/>
        <w:jc w:val="both"/>
      </w:pPr>
      <w:r>
        <w:rPr>
          <w:rFonts w:ascii="Times New Roman"/>
          <w:b w:val="false"/>
          <w:i w:val="false"/>
          <w:color w:val="000000"/>
          <w:sz w:val="28"/>
        </w:rPr>
        <w:t>
      2) изучение движения, работа над движениями в комбинациях, переходя от медленного темпа к быстрому.</w:t>
      </w:r>
    </w:p>
    <w:bookmarkEnd w:id="6397"/>
    <w:bookmarkStart w:name="z10903" w:id="6398"/>
    <w:p>
      <w:pPr>
        <w:spacing w:after="0"/>
        <w:ind w:left="0"/>
        <w:jc w:val="both"/>
      </w:pPr>
      <w:r>
        <w:rPr>
          <w:rFonts w:ascii="Times New Roman"/>
          <w:b w:val="false"/>
          <w:i w:val="false"/>
          <w:color w:val="000000"/>
          <w:sz w:val="28"/>
        </w:rPr>
        <w:t>
      24. Виды внеурочных форм работы:</w:t>
      </w:r>
    </w:p>
    <w:bookmarkEnd w:id="6398"/>
    <w:bookmarkStart w:name="z10904" w:id="6399"/>
    <w:p>
      <w:pPr>
        <w:spacing w:after="0"/>
        <w:ind w:left="0"/>
        <w:jc w:val="both"/>
      </w:pPr>
      <w:r>
        <w:rPr>
          <w:rFonts w:ascii="Times New Roman"/>
          <w:b w:val="false"/>
          <w:i w:val="false"/>
          <w:color w:val="000000"/>
          <w:sz w:val="28"/>
        </w:rPr>
        <w:t>
      1) самостоятельные занятия;</w:t>
      </w:r>
    </w:p>
    <w:bookmarkEnd w:id="6399"/>
    <w:bookmarkStart w:name="z10905" w:id="6400"/>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6400"/>
    <w:bookmarkStart w:name="z10906" w:id="6401"/>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6401"/>
    <w:bookmarkStart w:name="z10907" w:id="6402"/>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6402"/>
    <w:bookmarkStart w:name="z10908" w:id="6403"/>
    <w:p>
      <w:pPr>
        <w:spacing w:after="0"/>
        <w:ind w:left="0"/>
        <w:jc w:val="both"/>
      </w:pPr>
      <w:r>
        <w:rPr>
          <w:rFonts w:ascii="Times New Roman"/>
          <w:b w:val="false"/>
          <w:i w:val="false"/>
          <w:color w:val="000000"/>
          <w:sz w:val="28"/>
        </w:rPr>
        <w:t>
      5) посещение цирковых представлений, филармоний, театров, концертных залов, музеев;</w:t>
      </w:r>
    </w:p>
    <w:bookmarkEnd w:id="6403"/>
    <w:bookmarkStart w:name="z10909" w:id="6404"/>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6404"/>
    <w:bookmarkStart w:name="z10910" w:id="6405"/>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6405"/>
    <w:bookmarkStart w:name="z10911" w:id="6406"/>
    <w:p>
      <w:pPr>
        <w:spacing w:after="0"/>
        <w:ind w:left="0"/>
        <w:jc w:val="both"/>
      </w:pPr>
      <w:r>
        <w:rPr>
          <w:rFonts w:ascii="Times New Roman"/>
          <w:b w:val="false"/>
          <w:i w:val="false"/>
          <w:color w:val="000000"/>
          <w:sz w:val="28"/>
        </w:rPr>
        <w:t>
      26. Структурные элементы рабочей учебной программы:</w:t>
      </w:r>
    </w:p>
    <w:bookmarkEnd w:id="6406"/>
    <w:bookmarkStart w:name="z10912" w:id="6407"/>
    <w:p>
      <w:pPr>
        <w:spacing w:after="0"/>
        <w:ind w:left="0"/>
        <w:jc w:val="both"/>
      </w:pPr>
      <w:r>
        <w:rPr>
          <w:rFonts w:ascii="Times New Roman"/>
          <w:b w:val="false"/>
          <w:i w:val="false"/>
          <w:color w:val="000000"/>
          <w:sz w:val="28"/>
        </w:rPr>
        <w:t>
      1) титульный лист;</w:t>
      </w:r>
    </w:p>
    <w:bookmarkEnd w:id="6407"/>
    <w:bookmarkStart w:name="z10913" w:id="6408"/>
    <w:p>
      <w:pPr>
        <w:spacing w:after="0"/>
        <w:ind w:left="0"/>
        <w:jc w:val="both"/>
      </w:pPr>
      <w:r>
        <w:rPr>
          <w:rFonts w:ascii="Times New Roman"/>
          <w:b w:val="false"/>
          <w:i w:val="false"/>
          <w:color w:val="000000"/>
          <w:sz w:val="28"/>
        </w:rPr>
        <w:t>
      2) пояснительная записка;</w:t>
      </w:r>
    </w:p>
    <w:bookmarkEnd w:id="6408"/>
    <w:bookmarkStart w:name="z10914" w:id="6409"/>
    <w:p>
      <w:pPr>
        <w:spacing w:after="0"/>
        <w:ind w:left="0"/>
        <w:jc w:val="both"/>
      </w:pPr>
      <w:r>
        <w:rPr>
          <w:rFonts w:ascii="Times New Roman"/>
          <w:b w:val="false"/>
          <w:i w:val="false"/>
          <w:color w:val="000000"/>
          <w:sz w:val="28"/>
        </w:rPr>
        <w:t>
      3) планирование учебной деятельности;</w:t>
      </w:r>
    </w:p>
    <w:bookmarkEnd w:id="6409"/>
    <w:bookmarkStart w:name="z10915" w:id="6410"/>
    <w:p>
      <w:pPr>
        <w:spacing w:after="0"/>
        <w:ind w:left="0"/>
        <w:jc w:val="both"/>
      </w:pPr>
      <w:r>
        <w:rPr>
          <w:rFonts w:ascii="Times New Roman"/>
          <w:b w:val="false"/>
          <w:i w:val="false"/>
          <w:color w:val="000000"/>
          <w:sz w:val="28"/>
        </w:rPr>
        <w:t>
      4) учебно-методическое обеспечение учебного процесса.</w:t>
      </w:r>
    </w:p>
    <w:bookmarkEnd w:id="6410"/>
    <w:bookmarkStart w:name="z10916" w:id="6411"/>
    <w:p>
      <w:pPr>
        <w:spacing w:after="0"/>
        <w:ind w:left="0"/>
        <w:jc w:val="both"/>
      </w:pPr>
      <w:r>
        <w:rPr>
          <w:rFonts w:ascii="Times New Roman"/>
          <w:b w:val="false"/>
          <w:i w:val="false"/>
          <w:color w:val="000000"/>
          <w:sz w:val="28"/>
        </w:rPr>
        <w:t>
      27. На титульном листе размещаются основные сведения:</w:t>
      </w:r>
    </w:p>
    <w:bookmarkEnd w:id="6411"/>
    <w:bookmarkStart w:name="z10917" w:id="6412"/>
    <w:p>
      <w:pPr>
        <w:spacing w:after="0"/>
        <w:ind w:left="0"/>
        <w:jc w:val="both"/>
      </w:pPr>
      <w:r>
        <w:rPr>
          <w:rFonts w:ascii="Times New Roman"/>
          <w:b w:val="false"/>
          <w:i w:val="false"/>
          <w:color w:val="000000"/>
          <w:sz w:val="28"/>
        </w:rPr>
        <w:t>
      1) название организации образования;</w:t>
      </w:r>
    </w:p>
    <w:bookmarkEnd w:id="6412"/>
    <w:bookmarkStart w:name="z10918" w:id="6413"/>
    <w:p>
      <w:pPr>
        <w:spacing w:after="0"/>
        <w:ind w:left="0"/>
        <w:jc w:val="both"/>
      </w:pPr>
      <w:r>
        <w:rPr>
          <w:rFonts w:ascii="Times New Roman"/>
          <w:b w:val="false"/>
          <w:i w:val="false"/>
          <w:color w:val="000000"/>
          <w:sz w:val="28"/>
        </w:rPr>
        <w:t>
      2) название учебного предмета;</w:t>
      </w:r>
    </w:p>
    <w:bookmarkEnd w:id="6413"/>
    <w:bookmarkStart w:name="z10919" w:id="641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6414"/>
    <w:bookmarkStart w:name="z10920" w:id="641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6415"/>
    <w:bookmarkStart w:name="z10921" w:id="6416"/>
    <w:p>
      <w:pPr>
        <w:spacing w:after="0"/>
        <w:ind w:left="0"/>
        <w:jc w:val="both"/>
      </w:pPr>
      <w:r>
        <w:rPr>
          <w:rFonts w:ascii="Times New Roman"/>
          <w:b w:val="false"/>
          <w:i w:val="false"/>
          <w:color w:val="000000"/>
          <w:sz w:val="28"/>
        </w:rPr>
        <w:t>
      5) краткая информация о педагоге;</w:t>
      </w:r>
    </w:p>
    <w:bookmarkEnd w:id="6416"/>
    <w:bookmarkStart w:name="z10922" w:id="641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6417"/>
    <w:bookmarkStart w:name="z10923" w:id="6418"/>
    <w:p>
      <w:pPr>
        <w:spacing w:after="0"/>
        <w:ind w:left="0"/>
        <w:jc w:val="both"/>
      </w:pPr>
      <w:r>
        <w:rPr>
          <w:rFonts w:ascii="Times New Roman"/>
          <w:b w:val="false"/>
          <w:i w:val="false"/>
          <w:color w:val="000000"/>
          <w:sz w:val="28"/>
        </w:rPr>
        <w:t xml:space="preserve">
      28. Содержание пояснительной записки: </w:t>
      </w:r>
    </w:p>
    <w:bookmarkEnd w:id="6418"/>
    <w:bookmarkStart w:name="z10924" w:id="6419"/>
    <w:p>
      <w:pPr>
        <w:spacing w:after="0"/>
        <w:ind w:left="0"/>
        <w:jc w:val="both"/>
      </w:pPr>
      <w:r>
        <w:rPr>
          <w:rFonts w:ascii="Times New Roman"/>
          <w:b w:val="false"/>
          <w:i w:val="false"/>
          <w:color w:val="000000"/>
          <w:sz w:val="28"/>
        </w:rPr>
        <w:t>
      1) настоящая Программа как основание;</w:t>
      </w:r>
    </w:p>
    <w:bookmarkEnd w:id="6419"/>
    <w:bookmarkStart w:name="z10925" w:id="642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6420"/>
    <w:bookmarkStart w:name="z10926" w:id="642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6421"/>
    <w:bookmarkStart w:name="z10927" w:id="6422"/>
    <w:p>
      <w:pPr>
        <w:spacing w:after="0"/>
        <w:ind w:left="0"/>
        <w:jc w:val="both"/>
      </w:pPr>
      <w:r>
        <w:rPr>
          <w:rFonts w:ascii="Times New Roman"/>
          <w:b w:val="false"/>
          <w:i w:val="false"/>
          <w:color w:val="000000"/>
          <w:sz w:val="28"/>
        </w:rPr>
        <w:t>
      4) особенности и проблемы работы в данном классе;</w:t>
      </w:r>
    </w:p>
    <w:bookmarkEnd w:id="6422"/>
    <w:bookmarkStart w:name="z10928" w:id="642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6423"/>
    <w:bookmarkStart w:name="z10929" w:id="6424"/>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6424"/>
    <w:bookmarkStart w:name="z10930" w:id="6425"/>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6425"/>
    <w:bookmarkStart w:name="z10931" w:id="6426"/>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6426"/>
    <w:bookmarkStart w:name="z10932" w:id="6427"/>
    <w:p>
      <w:pPr>
        <w:spacing w:after="0"/>
        <w:ind w:left="0"/>
        <w:jc w:val="both"/>
      </w:pPr>
      <w:r>
        <w:rPr>
          <w:rFonts w:ascii="Times New Roman"/>
          <w:b w:val="false"/>
          <w:i w:val="false"/>
          <w:color w:val="000000"/>
          <w:sz w:val="28"/>
        </w:rPr>
        <w:t>
      2) перечень методической литературы для педагога;</w:t>
      </w:r>
    </w:p>
    <w:bookmarkEnd w:id="6427"/>
    <w:bookmarkStart w:name="z10933" w:id="6428"/>
    <w:p>
      <w:pPr>
        <w:spacing w:after="0"/>
        <w:ind w:left="0"/>
        <w:jc w:val="both"/>
      </w:pPr>
      <w:r>
        <w:rPr>
          <w:rFonts w:ascii="Times New Roman"/>
          <w:b w:val="false"/>
          <w:i w:val="false"/>
          <w:color w:val="000000"/>
          <w:sz w:val="28"/>
        </w:rPr>
        <w:t xml:space="preserve">
      3) перечень учебно-наглядных пособий. </w:t>
      </w:r>
    </w:p>
    <w:bookmarkEnd w:id="6428"/>
    <w:bookmarkStart w:name="z10934" w:id="6429"/>
    <w:p>
      <w:pPr>
        <w:spacing w:after="0"/>
        <w:ind w:left="0"/>
        <w:jc w:val="both"/>
      </w:pPr>
      <w:r>
        <w:rPr>
          <w:rFonts w:ascii="Times New Roman"/>
          <w:b w:val="false"/>
          <w:i w:val="false"/>
          <w:color w:val="000000"/>
          <w:sz w:val="28"/>
        </w:rPr>
        <w:t xml:space="preserve">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6429"/>
    <w:bookmarkStart w:name="z10935" w:id="6430"/>
    <w:p>
      <w:pPr>
        <w:spacing w:after="0"/>
        <w:ind w:left="0"/>
        <w:jc w:val="both"/>
      </w:pPr>
      <w:r>
        <w:rPr>
          <w:rFonts w:ascii="Times New Roman"/>
          <w:b w:val="false"/>
          <w:i w:val="false"/>
          <w:color w:val="000000"/>
          <w:sz w:val="28"/>
        </w:rPr>
        <w:t>
      31.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6430"/>
    <w:bookmarkStart w:name="z10936" w:id="6431"/>
    <w:p>
      <w:pPr>
        <w:spacing w:after="0"/>
        <w:ind w:left="0"/>
        <w:jc w:val="both"/>
      </w:pPr>
      <w:r>
        <w:rPr>
          <w:rFonts w:ascii="Times New Roman"/>
          <w:b w:val="false"/>
          <w:i w:val="false"/>
          <w:color w:val="000000"/>
          <w:sz w:val="28"/>
        </w:rPr>
        <w:t xml:space="preserve">
      32. Индивидуальная домашняя работа проводится в несколько приемов и строится в соответствии с рекомендациями педагога. </w:t>
      </w:r>
    </w:p>
    <w:bookmarkEnd w:id="6431"/>
    <w:bookmarkStart w:name="z10937" w:id="6432"/>
    <w:p>
      <w:pPr>
        <w:spacing w:after="0"/>
        <w:ind w:left="0"/>
        <w:jc w:val="both"/>
      </w:pPr>
      <w:r>
        <w:rPr>
          <w:rFonts w:ascii="Times New Roman"/>
          <w:b w:val="false"/>
          <w:i w:val="false"/>
          <w:color w:val="000000"/>
          <w:sz w:val="28"/>
        </w:rPr>
        <w:t>
      В первую очередь прорабатываются самые сложные элементы упражнений,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6432"/>
    <w:bookmarkStart w:name="z10938" w:id="6433"/>
    <w:p>
      <w:pPr>
        <w:spacing w:after="0"/>
        <w:ind w:left="0"/>
        <w:jc w:val="both"/>
      </w:pPr>
      <w:r>
        <w:rPr>
          <w:rFonts w:ascii="Times New Roman"/>
          <w:b w:val="false"/>
          <w:i w:val="false"/>
          <w:color w:val="000000"/>
          <w:sz w:val="28"/>
        </w:rPr>
        <w:t>
      33. Формы работы для активизации самостоятельных занятий обучающегося:</w:t>
      </w:r>
    </w:p>
    <w:bookmarkEnd w:id="6433"/>
    <w:bookmarkStart w:name="z10939" w:id="6434"/>
    <w:p>
      <w:pPr>
        <w:spacing w:after="0"/>
        <w:ind w:left="0"/>
        <w:jc w:val="both"/>
      </w:pPr>
      <w:r>
        <w:rPr>
          <w:rFonts w:ascii="Times New Roman"/>
          <w:b w:val="false"/>
          <w:i w:val="false"/>
          <w:color w:val="000000"/>
          <w:sz w:val="28"/>
        </w:rPr>
        <w:t>
      1) анализ собственного исполнения – обучающийся оценивает свое исполнение элементов, упражнений, циркового номера отмечает допущенные ошибки;</w:t>
      </w:r>
    </w:p>
    <w:bookmarkEnd w:id="6434"/>
    <w:bookmarkStart w:name="z10940" w:id="6435"/>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цирковым номером; </w:t>
      </w:r>
    </w:p>
    <w:bookmarkEnd w:id="6435"/>
    <w:bookmarkStart w:name="z10941" w:id="6436"/>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6436"/>
    <w:bookmarkStart w:name="z10942" w:id="6437"/>
    <w:p>
      <w:pPr>
        <w:spacing w:after="0"/>
        <w:ind w:left="0"/>
        <w:jc w:val="both"/>
      </w:pPr>
      <w:r>
        <w:rPr>
          <w:rFonts w:ascii="Times New Roman"/>
          <w:b w:val="false"/>
          <w:i w:val="false"/>
          <w:color w:val="000000"/>
          <w:sz w:val="28"/>
        </w:rPr>
        <w:t>
      34. Система самостоятельных занятий включает в себя следующие элементы:</w:t>
      </w:r>
    </w:p>
    <w:bookmarkEnd w:id="6437"/>
    <w:bookmarkStart w:name="z10943" w:id="6438"/>
    <w:p>
      <w:pPr>
        <w:spacing w:after="0"/>
        <w:ind w:left="0"/>
        <w:jc w:val="both"/>
      </w:pPr>
      <w:r>
        <w:rPr>
          <w:rFonts w:ascii="Times New Roman"/>
          <w:b w:val="false"/>
          <w:i w:val="false"/>
          <w:color w:val="000000"/>
          <w:sz w:val="28"/>
        </w:rPr>
        <w:t xml:space="preserve">
      1) работа над опорно-двигательным аппаратом (упражнения для разных групп мышц); </w:t>
      </w:r>
    </w:p>
    <w:bookmarkEnd w:id="6438"/>
    <w:bookmarkStart w:name="z10944" w:id="6439"/>
    <w:p>
      <w:pPr>
        <w:spacing w:after="0"/>
        <w:ind w:left="0"/>
        <w:jc w:val="both"/>
      </w:pPr>
      <w:r>
        <w:rPr>
          <w:rFonts w:ascii="Times New Roman"/>
          <w:b w:val="false"/>
          <w:i w:val="false"/>
          <w:color w:val="000000"/>
          <w:sz w:val="28"/>
        </w:rPr>
        <w:t>
      2) формирование личного баланса (равновесия) обучающегося;</w:t>
      </w:r>
    </w:p>
    <w:bookmarkEnd w:id="6439"/>
    <w:bookmarkStart w:name="z10945" w:id="6440"/>
    <w:p>
      <w:pPr>
        <w:spacing w:after="0"/>
        <w:ind w:left="0"/>
        <w:jc w:val="both"/>
      </w:pPr>
      <w:r>
        <w:rPr>
          <w:rFonts w:ascii="Times New Roman"/>
          <w:b w:val="false"/>
          <w:i w:val="false"/>
          <w:color w:val="000000"/>
          <w:sz w:val="28"/>
        </w:rPr>
        <w:t>
      3) исполнение элементарных (базовых) элементов циркового номера;</w:t>
      </w:r>
    </w:p>
    <w:bookmarkEnd w:id="6440"/>
    <w:bookmarkStart w:name="z10946" w:id="6441"/>
    <w:p>
      <w:pPr>
        <w:spacing w:after="0"/>
        <w:ind w:left="0"/>
        <w:jc w:val="both"/>
      </w:pPr>
      <w:r>
        <w:rPr>
          <w:rFonts w:ascii="Times New Roman"/>
          <w:b w:val="false"/>
          <w:i w:val="false"/>
          <w:color w:val="000000"/>
          <w:sz w:val="28"/>
        </w:rPr>
        <w:t>
      4) исполнение основных фигур;</w:t>
      </w:r>
    </w:p>
    <w:bookmarkEnd w:id="6441"/>
    <w:bookmarkStart w:name="z10947" w:id="6442"/>
    <w:p>
      <w:pPr>
        <w:spacing w:after="0"/>
        <w:ind w:left="0"/>
        <w:jc w:val="both"/>
      </w:pPr>
      <w:r>
        <w:rPr>
          <w:rFonts w:ascii="Times New Roman"/>
          <w:b w:val="false"/>
          <w:i w:val="false"/>
          <w:color w:val="000000"/>
          <w:sz w:val="28"/>
        </w:rPr>
        <w:t>
      5) развитие механики и динамики движения;</w:t>
      </w:r>
    </w:p>
    <w:bookmarkEnd w:id="6442"/>
    <w:bookmarkStart w:name="z10948" w:id="6443"/>
    <w:p>
      <w:pPr>
        <w:spacing w:after="0"/>
        <w:ind w:left="0"/>
        <w:jc w:val="both"/>
      </w:pPr>
      <w:r>
        <w:rPr>
          <w:rFonts w:ascii="Times New Roman"/>
          <w:b w:val="false"/>
          <w:i w:val="false"/>
          <w:color w:val="000000"/>
          <w:sz w:val="28"/>
        </w:rPr>
        <w:t>
      6) развитие силовых качеств;</w:t>
      </w:r>
    </w:p>
    <w:bookmarkEnd w:id="6443"/>
    <w:bookmarkStart w:name="z10949" w:id="6444"/>
    <w:p>
      <w:pPr>
        <w:spacing w:after="0"/>
        <w:ind w:left="0"/>
        <w:jc w:val="both"/>
      </w:pPr>
      <w:r>
        <w:rPr>
          <w:rFonts w:ascii="Times New Roman"/>
          <w:b w:val="false"/>
          <w:i w:val="false"/>
          <w:color w:val="000000"/>
          <w:sz w:val="28"/>
        </w:rPr>
        <w:t>
      7) развитие физической выносливости.</w:t>
      </w:r>
    </w:p>
    <w:bookmarkEnd w:id="6444"/>
    <w:bookmarkStart w:name="z10950" w:id="6445"/>
    <w:p>
      <w:pPr>
        <w:spacing w:after="0"/>
        <w:ind w:left="0"/>
        <w:jc w:val="both"/>
      </w:pPr>
      <w:r>
        <w:rPr>
          <w:rFonts w:ascii="Times New Roman"/>
          <w:b w:val="false"/>
          <w:i w:val="false"/>
          <w:color w:val="000000"/>
          <w:sz w:val="28"/>
        </w:rPr>
        <w:t>
      35. Межпредметные связи предмета "Эквилибристика" с предметами "Акробатика", "Гимнастика" побуждают обучающихся к целостному познанию различных художественных явлений.</w:t>
      </w:r>
    </w:p>
    <w:bookmarkEnd w:id="6445"/>
    <w:bookmarkStart w:name="z10951" w:id="644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6446"/>
    <w:bookmarkStart w:name="z10952" w:id="6447"/>
    <w:p>
      <w:pPr>
        <w:spacing w:after="0"/>
        <w:ind w:left="0"/>
        <w:jc w:val="both"/>
      </w:pPr>
      <w:r>
        <w:rPr>
          <w:rFonts w:ascii="Times New Roman"/>
          <w:b w:val="false"/>
          <w:i w:val="false"/>
          <w:color w:val="000000"/>
          <w:sz w:val="28"/>
        </w:rPr>
        <w:t xml:space="preserve">
      36. Эквилибристика занимает лидирующую позицию среди жанров циркового искусства. Эквилибристика требует предельной точности и чувства равновесия, доведенного до виртуозности. </w:t>
      </w:r>
    </w:p>
    <w:bookmarkEnd w:id="6447"/>
    <w:bookmarkStart w:name="z10953" w:id="6448"/>
    <w:p>
      <w:pPr>
        <w:spacing w:after="0"/>
        <w:ind w:left="0"/>
        <w:jc w:val="both"/>
      </w:pPr>
      <w:r>
        <w:rPr>
          <w:rFonts w:ascii="Times New Roman"/>
          <w:b w:val="false"/>
          <w:i w:val="false"/>
          <w:color w:val="000000"/>
          <w:sz w:val="28"/>
        </w:rPr>
        <w:t xml:space="preserve">
      37. Программные требования в 4 классе: </w:t>
      </w:r>
    </w:p>
    <w:bookmarkEnd w:id="6448"/>
    <w:bookmarkStart w:name="z10954" w:id="6449"/>
    <w:p>
      <w:pPr>
        <w:spacing w:after="0"/>
        <w:ind w:left="0"/>
        <w:jc w:val="both"/>
      </w:pPr>
      <w:r>
        <w:rPr>
          <w:rFonts w:ascii="Times New Roman"/>
          <w:b w:val="false"/>
          <w:i w:val="false"/>
          <w:color w:val="000000"/>
          <w:sz w:val="28"/>
        </w:rPr>
        <w:t>
      1) техника безопасности, эквилибристика как жанр циркового искусства, общая физическая подготовка, упражнения на координацию движений, общеразвивающие упражнения, равновесия; равновесия на скамейке, стойка на голове в "бублике", стойки на руках, упражнения с тарелками, вращение тарелки на спице.</w:t>
      </w:r>
    </w:p>
    <w:bookmarkEnd w:id="6449"/>
    <w:bookmarkStart w:name="z10955" w:id="6450"/>
    <w:p>
      <w:pPr>
        <w:spacing w:after="0"/>
        <w:ind w:left="0"/>
        <w:jc w:val="both"/>
      </w:pPr>
      <w:r>
        <w:rPr>
          <w:rFonts w:ascii="Times New Roman"/>
          <w:b w:val="false"/>
          <w:i w:val="false"/>
          <w:color w:val="000000"/>
          <w:sz w:val="28"/>
        </w:rPr>
        <w:t>
      38. Содержание учебного предмета в 4 классе.</w:t>
      </w:r>
    </w:p>
    <w:bookmarkEnd w:id="6450"/>
    <w:bookmarkStart w:name="z10956" w:id="6451"/>
    <w:p>
      <w:pPr>
        <w:spacing w:after="0"/>
        <w:ind w:left="0"/>
        <w:jc w:val="both"/>
      </w:pPr>
      <w:r>
        <w:rPr>
          <w:rFonts w:ascii="Times New Roman"/>
          <w:b w:val="false"/>
          <w:i w:val="false"/>
          <w:color w:val="000000"/>
          <w:sz w:val="28"/>
        </w:rPr>
        <w:t>
      Тематическое планирование.</w:t>
      </w:r>
    </w:p>
    <w:bookmarkEnd w:id="6451"/>
    <w:bookmarkStart w:name="z10957" w:id="6452"/>
    <w:p>
      <w:pPr>
        <w:spacing w:after="0"/>
        <w:ind w:left="0"/>
        <w:jc w:val="both"/>
      </w:pPr>
      <w:r>
        <w:rPr>
          <w:rFonts w:ascii="Times New Roman"/>
          <w:b w:val="false"/>
          <w:i w:val="false"/>
          <w:color w:val="000000"/>
          <w:sz w:val="28"/>
        </w:rPr>
        <w:t>
      Тема 1. Эквилибристика, как жанр циркового искусства.</w:t>
      </w:r>
    </w:p>
    <w:bookmarkEnd w:id="6452"/>
    <w:bookmarkStart w:name="z10958" w:id="6453"/>
    <w:p>
      <w:pPr>
        <w:spacing w:after="0"/>
        <w:ind w:left="0"/>
        <w:jc w:val="both"/>
      </w:pPr>
      <w:r>
        <w:rPr>
          <w:rFonts w:ascii="Times New Roman"/>
          <w:b w:val="false"/>
          <w:i w:val="false"/>
          <w:color w:val="000000"/>
          <w:sz w:val="28"/>
        </w:rPr>
        <w:t>
      Тема 2. Техника безопасности на уроках эквилибристики.</w:t>
      </w:r>
    </w:p>
    <w:bookmarkEnd w:id="6453"/>
    <w:bookmarkStart w:name="z10959" w:id="6454"/>
    <w:p>
      <w:pPr>
        <w:spacing w:after="0"/>
        <w:ind w:left="0"/>
        <w:jc w:val="both"/>
      </w:pPr>
      <w:r>
        <w:rPr>
          <w:rFonts w:ascii="Times New Roman"/>
          <w:b w:val="false"/>
          <w:i w:val="false"/>
          <w:color w:val="000000"/>
          <w:sz w:val="28"/>
        </w:rPr>
        <w:t>
      Тема 3. Общая физическая подготовка.</w:t>
      </w:r>
    </w:p>
    <w:bookmarkEnd w:id="6454"/>
    <w:bookmarkStart w:name="z10960" w:id="6455"/>
    <w:p>
      <w:pPr>
        <w:spacing w:after="0"/>
        <w:ind w:left="0"/>
        <w:jc w:val="both"/>
      </w:pPr>
      <w:r>
        <w:rPr>
          <w:rFonts w:ascii="Times New Roman"/>
          <w:b w:val="false"/>
          <w:i w:val="false"/>
          <w:color w:val="000000"/>
          <w:sz w:val="28"/>
        </w:rPr>
        <w:t>
      Тема 4. Упражнения на координацию движений.</w:t>
      </w:r>
    </w:p>
    <w:bookmarkEnd w:id="6455"/>
    <w:bookmarkStart w:name="z10961" w:id="6456"/>
    <w:p>
      <w:pPr>
        <w:spacing w:after="0"/>
        <w:ind w:left="0"/>
        <w:jc w:val="both"/>
      </w:pPr>
      <w:r>
        <w:rPr>
          <w:rFonts w:ascii="Times New Roman"/>
          <w:b w:val="false"/>
          <w:i w:val="false"/>
          <w:color w:val="000000"/>
          <w:sz w:val="28"/>
        </w:rPr>
        <w:t>
      Тема 5. Общеразвивающие упражнения.</w:t>
      </w:r>
    </w:p>
    <w:bookmarkEnd w:id="6456"/>
    <w:bookmarkStart w:name="z10962" w:id="6457"/>
    <w:p>
      <w:pPr>
        <w:spacing w:after="0"/>
        <w:ind w:left="0"/>
        <w:jc w:val="both"/>
      </w:pPr>
      <w:r>
        <w:rPr>
          <w:rFonts w:ascii="Times New Roman"/>
          <w:b w:val="false"/>
          <w:i w:val="false"/>
          <w:color w:val="000000"/>
          <w:sz w:val="28"/>
        </w:rPr>
        <w:t>
      Тема 6. Равновесия.</w:t>
      </w:r>
    </w:p>
    <w:bookmarkEnd w:id="6457"/>
    <w:bookmarkStart w:name="z10963" w:id="6458"/>
    <w:p>
      <w:pPr>
        <w:spacing w:after="0"/>
        <w:ind w:left="0"/>
        <w:jc w:val="both"/>
      </w:pPr>
      <w:r>
        <w:rPr>
          <w:rFonts w:ascii="Times New Roman"/>
          <w:b w:val="false"/>
          <w:i w:val="false"/>
          <w:color w:val="000000"/>
          <w:sz w:val="28"/>
        </w:rPr>
        <w:t>
      Тема 7. Равновесия на скамейке.</w:t>
      </w:r>
    </w:p>
    <w:bookmarkEnd w:id="6458"/>
    <w:bookmarkStart w:name="z10964" w:id="6459"/>
    <w:p>
      <w:pPr>
        <w:spacing w:after="0"/>
        <w:ind w:left="0"/>
        <w:jc w:val="both"/>
      </w:pPr>
      <w:r>
        <w:rPr>
          <w:rFonts w:ascii="Times New Roman"/>
          <w:b w:val="false"/>
          <w:i w:val="false"/>
          <w:color w:val="000000"/>
          <w:sz w:val="28"/>
        </w:rPr>
        <w:t>
      Тема 8. Стойка на голове в "бублике".</w:t>
      </w:r>
    </w:p>
    <w:bookmarkEnd w:id="6459"/>
    <w:bookmarkStart w:name="z10965" w:id="6460"/>
    <w:p>
      <w:pPr>
        <w:spacing w:after="0"/>
        <w:ind w:left="0"/>
        <w:jc w:val="both"/>
      </w:pPr>
      <w:r>
        <w:rPr>
          <w:rFonts w:ascii="Times New Roman"/>
          <w:b w:val="false"/>
          <w:i w:val="false"/>
          <w:color w:val="000000"/>
          <w:sz w:val="28"/>
        </w:rPr>
        <w:t>
      Тема 9. Стойки на руках.</w:t>
      </w:r>
    </w:p>
    <w:bookmarkEnd w:id="6460"/>
    <w:bookmarkStart w:name="z10966" w:id="6461"/>
    <w:p>
      <w:pPr>
        <w:spacing w:after="0"/>
        <w:ind w:left="0"/>
        <w:jc w:val="both"/>
      </w:pPr>
      <w:r>
        <w:rPr>
          <w:rFonts w:ascii="Times New Roman"/>
          <w:b w:val="false"/>
          <w:i w:val="false"/>
          <w:color w:val="000000"/>
          <w:sz w:val="28"/>
        </w:rPr>
        <w:t>
      Тема 10. Упражнения с тарелками.</w:t>
      </w:r>
    </w:p>
    <w:bookmarkEnd w:id="6461"/>
    <w:bookmarkStart w:name="z10967" w:id="6462"/>
    <w:p>
      <w:pPr>
        <w:spacing w:after="0"/>
        <w:ind w:left="0"/>
        <w:jc w:val="both"/>
      </w:pPr>
      <w:r>
        <w:rPr>
          <w:rFonts w:ascii="Times New Roman"/>
          <w:b w:val="false"/>
          <w:i w:val="false"/>
          <w:color w:val="000000"/>
          <w:sz w:val="28"/>
        </w:rPr>
        <w:t>
      Тема 11. Вращение тарелки на спице.</w:t>
      </w:r>
    </w:p>
    <w:bookmarkEnd w:id="6462"/>
    <w:bookmarkStart w:name="z10968" w:id="6463"/>
    <w:p>
      <w:pPr>
        <w:spacing w:after="0"/>
        <w:ind w:left="0"/>
        <w:jc w:val="both"/>
      </w:pPr>
      <w:r>
        <w:rPr>
          <w:rFonts w:ascii="Times New Roman"/>
          <w:b w:val="false"/>
          <w:i w:val="false"/>
          <w:color w:val="000000"/>
          <w:sz w:val="28"/>
        </w:rPr>
        <w:t xml:space="preserve">
      39. Программные требования в 5 классе: </w:t>
      </w:r>
    </w:p>
    <w:bookmarkEnd w:id="6463"/>
    <w:bookmarkStart w:name="z10969" w:id="6464"/>
    <w:p>
      <w:pPr>
        <w:spacing w:after="0"/>
        <w:ind w:left="0"/>
        <w:jc w:val="both"/>
      </w:pPr>
      <w:r>
        <w:rPr>
          <w:rFonts w:ascii="Times New Roman"/>
          <w:b w:val="false"/>
          <w:i w:val="false"/>
          <w:color w:val="000000"/>
          <w:sz w:val="28"/>
        </w:rPr>
        <w:t>
      1) техника безопасности, общая физическая подготовка, упражнения на координацию движений, общеразвивающие упражнения, равновесия: равновесия на катушке, равновесия на возвышении, запрыгивание на катушку, спрыгивание с катушки, балансирование предмета на руке, баланс на катушке с предметом.</w:t>
      </w:r>
    </w:p>
    <w:bookmarkEnd w:id="6464"/>
    <w:bookmarkStart w:name="z10970" w:id="6465"/>
    <w:p>
      <w:pPr>
        <w:spacing w:after="0"/>
        <w:ind w:left="0"/>
        <w:jc w:val="both"/>
      </w:pPr>
      <w:r>
        <w:rPr>
          <w:rFonts w:ascii="Times New Roman"/>
          <w:b w:val="false"/>
          <w:i w:val="false"/>
          <w:color w:val="000000"/>
          <w:sz w:val="28"/>
        </w:rPr>
        <w:t>
      40. Содержание учебного предмета в 5 классе.</w:t>
      </w:r>
    </w:p>
    <w:bookmarkEnd w:id="6465"/>
    <w:bookmarkStart w:name="z10971" w:id="6466"/>
    <w:p>
      <w:pPr>
        <w:spacing w:after="0"/>
        <w:ind w:left="0"/>
        <w:jc w:val="both"/>
      </w:pPr>
      <w:r>
        <w:rPr>
          <w:rFonts w:ascii="Times New Roman"/>
          <w:b w:val="false"/>
          <w:i w:val="false"/>
          <w:color w:val="000000"/>
          <w:sz w:val="28"/>
        </w:rPr>
        <w:t>
      Тематическое планирование.</w:t>
      </w:r>
    </w:p>
    <w:bookmarkEnd w:id="6466"/>
    <w:bookmarkStart w:name="z10972" w:id="6467"/>
    <w:p>
      <w:pPr>
        <w:spacing w:after="0"/>
        <w:ind w:left="0"/>
        <w:jc w:val="both"/>
      </w:pPr>
      <w:r>
        <w:rPr>
          <w:rFonts w:ascii="Times New Roman"/>
          <w:b w:val="false"/>
          <w:i w:val="false"/>
          <w:color w:val="000000"/>
          <w:sz w:val="28"/>
        </w:rPr>
        <w:t>
      Тема 1. Техника безопасности на уроках эквилибристики .</w:t>
      </w:r>
    </w:p>
    <w:bookmarkEnd w:id="6467"/>
    <w:bookmarkStart w:name="z10973" w:id="6468"/>
    <w:p>
      <w:pPr>
        <w:spacing w:after="0"/>
        <w:ind w:left="0"/>
        <w:jc w:val="both"/>
      </w:pPr>
      <w:r>
        <w:rPr>
          <w:rFonts w:ascii="Times New Roman"/>
          <w:b w:val="false"/>
          <w:i w:val="false"/>
          <w:color w:val="000000"/>
          <w:sz w:val="28"/>
        </w:rPr>
        <w:t>
      Тема 2. Общая физическая подготовка .</w:t>
      </w:r>
    </w:p>
    <w:bookmarkEnd w:id="6468"/>
    <w:bookmarkStart w:name="z10974" w:id="6469"/>
    <w:p>
      <w:pPr>
        <w:spacing w:after="0"/>
        <w:ind w:left="0"/>
        <w:jc w:val="both"/>
      </w:pPr>
      <w:r>
        <w:rPr>
          <w:rFonts w:ascii="Times New Roman"/>
          <w:b w:val="false"/>
          <w:i w:val="false"/>
          <w:color w:val="000000"/>
          <w:sz w:val="28"/>
        </w:rPr>
        <w:t xml:space="preserve">
      Тема 3. Упражнения на координацию движений. </w:t>
      </w:r>
    </w:p>
    <w:bookmarkEnd w:id="6469"/>
    <w:bookmarkStart w:name="z10975" w:id="6470"/>
    <w:p>
      <w:pPr>
        <w:spacing w:after="0"/>
        <w:ind w:left="0"/>
        <w:jc w:val="both"/>
      </w:pPr>
      <w:r>
        <w:rPr>
          <w:rFonts w:ascii="Times New Roman"/>
          <w:b w:val="false"/>
          <w:i w:val="false"/>
          <w:color w:val="000000"/>
          <w:sz w:val="28"/>
        </w:rPr>
        <w:t>
      Тема 4. Общеразвивающие упражнения.</w:t>
      </w:r>
    </w:p>
    <w:bookmarkEnd w:id="6470"/>
    <w:bookmarkStart w:name="z10976" w:id="6471"/>
    <w:p>
      <w:pPr>
        <w:spacing w:after="0"/>
        <w:ind w:left="0"/>
        <w:jc w:val="both"/>
      </w:pPr>
      <w:r>
        <w:rPr>
          <w:rFonts w:ascii="Times New Roman"/>
          <w:b w:val="false"/>
          <w:i w:val="false"/>
          <w:color w:val="000000"/>
          <w:sz w:val="28"/>
        </w:rPr>
        <w:t>
      Тема 5. Равновесия.</w:t>
      </w:r>
    </w:p>
    <w:bookmarkEnd w:id="6471"/>
    <w:bookmarkStart w:name="z10977" w:id="6472"/>
    <w:p>
      <w:pPr>
        <w:spacing w:after="0"/>
        <w:ind w:left="0"/>
        <w:jc w:val="both"/>
      </w:pPr>
      <w:r>
        <w:rPr>
          <w:rFonts w:ascii="Times New Roman"/>
          <w:b w:val="false"/>
          <w:i w:val="false"/>
          <w:color w:val="000000"/>
          <w:sz w:val="28"/>
        </w:rPr>
        <w:t>
      Тема 6. Запрыгивание на катушку.</w:t>
      </w:r>
    </w:p>
    <w:bookmarkEnd w:id="6472"/>
    <w:bookmarkStart w:name="z10978" w:id="6473"/>
    <w:p>
      <w:pPr>
        <w:spacing w:after="0"/>
        <w:ind w:left="0"/>
        <w:jc w:val="both"/>
      </w:pPr>
      <w:r>
        <w:rPr>
          <w:rFonts w:ascii="Times New Roman"/>
          <w:b w:val="false"/>
          <w:i w:val="false"/>
          <w:color w:val="000000"/>
          <w:sz w:val="28"/>
        </w:rPr>
        <w:t>
      Тема 7. Спрыгивание с катушки.</w:t>
      </w:r>
    </w:p>
    <w:bookmarkEnd w:id="6473"/>
    <w:bookmarkStart w:name="z10979" w:id="6474"/>
    <w:p>
      <w:pPr>
        <w:spacing w:after="0"/>
        <w:ind w:left="0"/>
        <w:jc w:val="both"/>
      </w:pPr>
      <w:r>
        <w:rPr>
          <w:rFonts w:ascii="Times New Roman"/>
          <w:b w:val="false"/>
          <w:i w:val="false"/>
          <w:color w:val="000000"/>
          <w:sz w:val="28"/>
        </w:rPr>
        <w:t>
      Тема 8. Равновесие на катушке.</w:t>
      </w:r>
    </w:p>
    <w:bookmarkEnd w:id="6474"/>
    <w:bookmarkStart w:name="z10980" w:id="6475"/>
    <w:p>
      <w:pPr>
        <w:spacing w:after="0"/>
        <w:ind w:left="0"/>
        <w:jc w:val="both"/>
      </w:pPr>
      <w:r>
        <w:rPr>
          <w:rFonts w:ascii="Times New Roman"/>
          <w:b w:val="false"/>
          <w:i w:val="false"/>
          <w:color w:val="000000"/>
          <w:sz w:val="28"/>
        </w:rPr>
        <w:t>
      Тема 9. Балансирование предмета на руке.</w:t>
      </w:r>
    </w:p>
    <w:bookmarkEnd w:id="6475"/>
    <w:bookmarkStart w:name="z10981" w:id="6476"/>
    <w:p>
      <w:pPr>
        <w:spacing w:after="0"/>
        <w:ind w:left="0"/>
        <w:jc w:val="both"/>
      </w:pPr>
      <w:r>
        <w:rPr>
          <w:rFonts w:ascii="Times New Roman"/>
          <w:b w:val="false"/>
          <w:i w:val="false"/>
          <w:color w:val="000000"/>
          <w:sz w:val="28"/>
        </w:rPr>
        <w:t>
      Тема 10. Баланс на катушке с предметом.</w:t>
      </w:r>
    </w:p>
    <w:bookmarkEnd w:id="6476"/>
    <w:bookmarkStart w:name="z10982" w:id="6477"/>
    <w:p>
      <w:pPr>
        <w:spacing w:after="0"/>
        <w:ind w:left="0"/>
        <w:jc w:val="both"/>
      </w:pPr>
      <w:r>
        <w:rPr>
          <w:rFonts w:ascii="Times New Roman"/>
          <w:b w:val="false"/>
          <w:i w:val="false"/>
          <w:color w:val="000000"/>
          <w:sz w:val="28"/>
        </w:rPr>
        <w:t>
      Тема 11. Равновесия на возвышении.</w:t>
      </w:r>
    </w:p>
    <w:bookmarkEnd w:id="6477"/>
    <w:bookmarkStart w:name="z10983" w:id="6478"/>
    <w:p>
      <w:pPr>
        <w:spacing w:after="0"/>
        <w:ind w:left="0"/>
        <w:jc w:val="both"/>
      </w:pPr>
      <w:r>
        <w:rPr>
          <w:rFonts w:ascii="Times New Roman"/>
          <w:b w:val="false"/>
          <w:i w:val="false"/>
          <w:color w:val="000000"/>
          <w:sz w:val="28"/>
        </w:rPr>
        <w:t>
      41. Программные требования в 6 классе:</w:t>
      </w:r>
    </w:p>
    <w:bookmarkEnd w:id="6478"/>
    <w:bookmarkStart w:name="z10984" w:id="6479"/>
    <w:p>
      <w:pPr>
        <w:spacing w:after="0"/>
        <w:ind w:left="0"/>
        <w:jc w:val="both"/>
      </w:pPr>
      <w:r>
        <w:rPr>
          <w:rFonts w:ascii="Times New Roman"/>
          <w:b w:val="false"/>
          <w:i w:val="false"/>
          <w:color w:val="000000"/>
          <w:sz w:val="28"/>
        </w:rPr>
        <w:t>
      1) техника безопасности, общая физическая подготовка, упражнения на координацию движений, общеразвивающие упражнения, равновесия: равновесия на катушке, равновесия на катушке с балансированием предмета (спица с тарелкой, зонт, гимнастическая палка и другие), жонглирование на катушке: одним, двумя предметами.</w:t>
      </w:r>
    </w:p>
    <w:bookmarkEnd w:id="6479"/>
    <w:bookmarkStart w:name="z10985" w:id="6480"/>
    <w:p>
      <w:pPr>
        <w:spacing w:after="0"/>
        <w:ind w:left="0"/>
        <w:jc w:val="both"/>
      </w:pPr>
      <w:r>
        <w:rPr>
          <w:rFonts w:ascii="Times New Roman"/>
          <w:b w:val="false"/>
          <w:i w:val="false"/>
          <w:color w:val="000000"/>
          <w:sz w:val="28"/>
        </w:rPr>
        <w:t>
      42. Содержание учебного предмета в 6 классе.</w:t>
      </w:r>
    </w:p>
    <w:bookmarkEnd w:id="6480"/>
    <w:bookmarkStart w:name="z10986" w:id="6481"/>
    <w:p>
      <w:pPr>
        <w:spacing w:after="0"/>
        <w:ind w:left="0"/>
        <w:jc w:val="both"/>
      </w:pPr>
      <w:r>
        <w:rPr>
          <w:rFonts w:ascii="Times New Roman"/>
          <w:b w:val="false"/>
          <w:i w:val="false"/>
          <w:color w:val="000000"/>
          <w:sz w:val="28"/>
        </w:rPr>
        <w:t>
      Тематическое планирование.</w:t>
      </w:r>
    </w:p>
    <w:bookmarkEnd w:id="6481"/>
    <w:bookmarkStart w:name="z10987" w:id="6482"/>
    <w:p>
      <w:pPr>
        <w:spacing w:after="0"/>
        <w:ind w:left="0"/>
        <w:jc w:val="both"/>
      </w:pPr>
      <w:r>
        <w:rPr>
          <w:rFonts w:ascii="Times New Roman"/>
          <w:b w:val="false"/>
          <w:i w:val="false"/>
          <w:color w:val="000000"/>
          <w:sz w:val="28"/>
        </w:rPr>
        <w:t>
      Тема 1. Техника безопасности на уроках эквилибристики.</w:t>
      </w:r>
    </w:p>
    <w:bookmarkEnd w:id="6482"/>
    <w:bookmarkStart w:name="z10988" w:id="6483"/>
    <w:p>
      <w:pPr>
        <w:spacing w:after="0"/>
        <w:ind w:left="0"/>
        <w:jc w:val="both"/>
      </w:pPr>
      <w:r>
        <w:rPr>
          <w:rFonts w:ascii="Times New Roman"/>
          <w:b w:val="false"/>
          <w:i w:val="false"/>
          <w:color w:val="000000"/>
          <w:sz w:val="28"/>
        </w:rPr>
        <w:t>
      Тема 2. Общая физическая подготовка.</w:t>
      </w:r>
    </w:p>
    <w:bookmarkEnd w:id="6483"/>
    <w:bookmarkStart w:name="z10989" w:id="6484"/>
    <w:p>
      <w:pPr>
        <w:spacing w:after="0"/>
        <w:ind w:left="0"/>
        <w:jc w:val="both"/>
      </w:pPr>
      <w:r>
        <w:rPr>
          <w:rFonts w:ascii="Times New Roman"/>
          <w:b w:val="false"/>
          <w:i w:val="false"/>
          <w:color w:val="000000"/>
          <w:sz w:val="28"/>
        </w:rPr>
        <w:t>
      Тема 3. Упражнения на координацию движений.</w:t>
      </w:r>
    </w:p>
    <w:bookmarkEnd w:id="6484"/>
    <w:bookmarkStart w:name="z10990" w:id="6485"/>
    <w:p>
      <w:pPr>
        <w:spacing w:after="0"/>
        <w:ind w:left="0"/>
        <w:jc w:val="both"/>
      </w:pPr>
      <w:r>
        <w:rPr>
          <w:rFonts w:ascii="Times New Roman"/>
          <w:b w:val="false"/>
          <w:i w:val="false"/>
          <w:color w:val="000000"/>
          <w:sz w:val="28"/>
        </w:rPr>
        <w:t>
      Тема 4. Общеразвивающие упражнения.</w:t>
      </w:r>
    </w:p>
    <w:bookmarkEnd w:id="6485"/>
    <w:bookmarkStart w:name="z10991" w:id="6486"/>
    <w:p>
      <w:pPr>
        <w:spacing w:after="0"/>
        <w:ind w:left="0"/>
        <w:jc w:val="both"/>
      </w:pPr>
      <w:r>
        <w:rPr>
          <w:rFonts w:ascii="Times New Roman"/>
          <w:b w:val="false"/>
          <w:i w:val="false"/>
          <w:color w:val="000000"/>
          <w:sz w:val="28"/>
        </w:rPr>
        <w:t>
      Тема 5. Равновесия.</w:t>
      </w:r>
    </w:p>
    <w:bookmarkEnd w:id="6486"/>
    <w:bookmarkStart w:name="z10992" w:id="6487"/>
    <w:p>
      <w:pPr>
        <w:spacing w:after="0"/>
        <w:ind w:left="0"/>
        <w:jc w:val="both"/>
      </w:pPr>
      <w:r>
        <w:rPr>
          <w:rFonts w:ascii="Times New Roman"/>
          <w:b w:val="false"/>
          <w:i w:val="false"/>
          <w:color w:val="000000"/>
          <w:sz w:val="28"/>
        </w:rPr>
        <w:t>
      Тема 6. Равновесия на катушке.</w:t>
      </w:r>
    </w:p>
    <w:bookmarkEnd w:id="6487"/>
    <w:bookmarkStart w:name="z10993" w:id="6488"/>
    <w:p>
      <w:pPr>
        <w:spacing w:after="0"/>
        <w:ind w:left="0"/>
        <w:jc w:val="both"/>
      </w:pPr>
      <w:r>
        <w:rPr>
          <w:rFonts w:ascii="Times New Roman"/>
          <w:b w:val="false"/>
          <w:i w:val="false"/>
          <w:color w:val="000000"/>
          <w:sz w:val="28"/>
        </w:rPr>
        <w:t>
      Тема 7. Жонглирование на катушке одним предметом.</w:t>
      </w:r>
    </w:p>
    <w:bookmarkEnd w:id="6488"/>
    <w:bookmarkStart w:name="z10994" w:id="6489"/>
    <w:p>
      <w:pPr>
        <w:spacing w:after="0"/>
        <w:ind w:left="0"/>
        <w:jc w:val="both"/>
      </w:pPr>
      <w:r>
        <w:rPr>
          <w:rFonts w:ascii="Times New Roman"/>
          <w:b w:val="false"/>
          <w:i w:val="false"/>
          <w:color w:val="000000"/>
          <w:sz w:val="28"/>
        </w:rPr>
        <w:t>
      Тема 8. Жонглирование на катушке двумя предметами.</w:t>
      </w:r>
    </w:p>
    <w:bookmarkEnd w:id="6489"/>
    <w:bookmarkStart w:name="z10995" w:id="6490"/>
    <w:p>
      <w:pPr>
        <w:spacing w:after="0"/>
        <w:ind w:left="0"/>
        <w:jc w:val="both"/>
      </w:pPr>
      <w:r>
        <w:rPr>
          <w:rFonts w:ascii="Times New Roman"/>
          <w:b w:val="false"/>
          <w:i w:val="false"/>
          <w:color w:val="000000"/>
          <w:sz w:val="28"/>
        </w:rPr>
        <w:t>
      Тема 9. Равновесие на катушке с балансированием предмета (зонт, трость, другие предметы).</w:t>
      </w:r>
    </w:p>
    <w:bookmarkEnd w:id="6490"/>
    <w:bookmarkStart w:name="z10996" w:id="6491"/>
    <w:p>
      <w:pPr>
        <w:spacing w:after="0"/>
        <w:ind w:left="0"/>
        <w:jc w:val="both"/>
      </w:pPr>
      <w:r>
        <w:rPr>
          <w:rFonts w:ascii="Times New Roman"/>
          <w:b w:val="false"/>
          <w:i w:val="false"/>
          <w:color w:val="000000"/>
          <w:sz w:val="28"/>
        </w:rPr>
        <w:t xml:space="preserve">
      43. Ожидаемые результаты освоения программы 4-6 классов. </w:t>
      </w:r>
    </w:p>
    <w:bookmarkEnd w:id="6491"/>
    <w:bookmarkStart w:name="z10997" w:id="6492"/>
    <w:p>
      <w:pPr>
        <w:spacing w:after="0"/>
        <w:ind w:left="0"/>
        <w:jc w:val="both"/>
      </w:pPr>
      <w:r>
        <w:rPr>
          <w:rFonts w:ascii="Times New Roman"/>
          <w:b w:val="false"/>
          <w:i w:val="false"/>
          <w:color w:val="000000"/>
          <w:sz w:val="28"/>
        </w:rPr>
        <w:t>
      К концу обучения в 4-6 классах обучающийся имеет следующие знания, умения и навыки:</w:t>
      </w:r>
    </w:p>
    <w:bookmarkEnd w:id="6492"/>
    <w:bookmarkStart w:name="z10998" w:id="6493"/>
    <w:p>
      <w:pPr>
        <w:spacing w:after="0"/>
        <w:ind w:left="0"/>
        <w:jc w:val="both"/>
      </w:pPr>
      <w:r>
        <w:rPr>
          <w:rFonts w:ascii="Times New Roman"/>
          <w:b w:val="false"/>
          <w:i w:val="false"/>
          <w:color w:val="000000"/>
          <w:sz w:val="28"/>
        </w:rPr>
        <w:t>
      1) знает специальную терминологию, основы техники упражнений эквилибра, правила техники безопасности при выполнении упражнений эквилибра, основы здорового образа жизни и меры профилактики вредных привычек;</w:t>
      </w:r>
    </w:p>
    <w:bookmarkEnd w:id="6493"/>
    <w:bookmarkStart w:name="z10999" w:id="6494"/>
    <w:p>
      <w:pPr>
        <w:spacing w:after="0"/>
        <w:ind w:left="0"/>
        <w:jc w:val="both"/>
      </w:pPr>
      <w:r>
        <w:rPr>
          <w:rFonts w:ascii="Times New Roman"/>
          <w:b w:val="false"/>
          <w:i w:val="false"/>
          <w:color w:val="000000"/>
          <w:sz w:val="28"/>
        </w:rPr>
        <w:t>
      2) применяет специальную терминологию в практике занятий;</w:t>
      </w:r>
    </w:p>
    <w:bookmarkEnd w:id="6494"/>
    <w:bookmarkStart w:name="z11000" w:id="6495"/>
    <w:p>
      <w:pPr>
        <w:spacing w:after="0"/>
        <w:ind w:left="0"/>
        <w:jc w:val="both"/>
      </w:pPr>
      <w:r>
        <w:rPr>
          <w:rFonts w:ascii="Times New Roman"/>
          <w:b w:val="false"/>
          <w:i w:val="false"/>
          <w:color w:val="000000"/>
          <w:sz w:val="28"/>
        </w:rPr>
        <w:t>
      3) владеет навыками запрыгивания и спрыгивания с катушки;</w:t>
      </w:r>
    </w:p>
    <w:bookmarkEnd w:id="6495"/>
    <w:bookmarkStart w:name="z11001" w:id="6496"/>
    <w:p>
      <w:pPr>
        <w:spacing w:after="0"/>
        <w:ind w:left="0"/>
        <w:jc w:val="both"/>
      </w:pPr>
      <w:r>
        <w:rPr>
          <w:rFonts w:ascii="Times New Roman"/>
          <w:b w:val="false"/>
          <w:i w:val="false"/>
          <w:color w:val="000000"/>
          <w:sz w:val="28"/>
        </w:rPr>
        <w:t>
      4) стоя на катушке, жонглирует с различными предметами, сохраняет равновесие;</w:t>
      </w:r>
    </w:p>
    <w:bookmarkEnd w:id="6496"/>
    <w:bookmarkStart w:name="z11002" w:id="6497"/>
    <w:p>
      <w:pPr>
        <w:spacing w:after="0"/>
        <w:ind w:left="0"/>
        <w:jc w:val="both"/>
      </w:pPr>
      <w:r>
        <w:rPr>
          <w:rFonts w:ascii="Times New Roman"/>
          <w:b w:val="false"/>
          <w:i w:val="false"/>
          <w:color w:val="000000"/>
          <w:sz w:val="28"/>
        </w:rPr>
        <w:t>
      5) стоя на катушке. делает стойку на руках, стойку на голове, вращает тарелки на спице;</w:t>
      </w:r>
    </w:p>
    <w:bookmarkEnd w:id="6497"/>
    <w:bookmarkStart w:name="z11003" w:id="6498"/>
    <w:p>
      <w:pPr>
        <w:spacing w:after="0"/>
        <w:ind w:left="0"/>
        <w:jc w:val="both"/>
      </w:pPr>
      <w:r>
        <w:rPr>
          <w:rFonts w:ascii="Times New Roman"/>
          <w:b w:val="false"/>
          <w:i w:val="false"/>
          <w:color w:val="000000"/>
          <w:sz w:val="28"/>
        </w:rPr>
        <w:t>
      6) правильно применяет в процессе занятий правила техники безопасности;</w:t>
      </w:r>
    </w:p>
    <w:bookmarkEnd w:id="6498"/>
    <w:bookmarkStart w:name="z11004" w:id="6499"/>
    <w:p>
      <w:pPr>
        <w:spacing w:after="0"/>
        <w:ind w:left="0"/>
        <w:jc w:val="both"/>
      </w:pPr>
      <w:r>
        <w:rPr>
          <w:rFonts w:ascii="Times New Roman"/>
          <w:b w:val="false"/>
          <w:i w:val="false"/>
          <w:color w:val="000000"/>
          <w:sz w:val="28"/>
        </w:rPr>
        <w:t>
      7) ведет здоровый образ жизни.</w:t>
      </w:r>
    </w:p>
    <w:bookmarkEnd w:id="6499"/>
    <w:bookmarkStart w:name="z11005" w:id="6500"/>
    <w:p>
      <w:pPr>
        <w:spacing w:after="0"/>
        <w:ind w:left="0"/>
        <w:jc w:val="both"/>
      </w:pPr>
      <w:r>
        <w:rPr>
          <w:rFonts w:ascii="Times New Roman"/>
          <w:b w:val="false"/>
          <w:i w:val="false"/>
          <w:color w:val="000000"/>
          <w:sz w:val="28"/>
        </w:rPr>
        <w:t xml:space="preserve">
      44. Программные требования в 7 классе: </w:t>
      </w:r>
    </w:p>
    <w:bookmarkEnd w:id="6500"/>
    <w:bookmarkStart w:name="z11006" w:id="6501"/>
    <w:p>
      <w:pPr>
        <w:spacing w:after="0"/>
        <w:ind w:left="0"/>
        <w:jc w:val="both"/>
      </w:pPr>
      <w:r>
        <w:rPr>
          <w:rFonts w:ascii="Times New Roman"/>
          <w:b w:val="false"/>
          <w:i w:val="false"/>
          <w:color w:val="000000"/>
          <w:sz w:val="28"/>
        </w:rPr>
        <w:t>
      1) техника безопасности, общая физическая подготовка; упражнения на координацию движений, общеразвивающие упражнения, отработка навыков сохранения равновесия на катушке, стуле, кубе, жонглирование на катушке одним, двумя, тремя предметами; отработка упражнения "стойка на голове" на стуле ноги врозь.</w:t>
      </w:r>
    </w:p>
    <w:bookmarkEnd w:id="6501"/>
    <w:bookmarkStart w:name="z11007" w:id="6502"/>
    <w:p>
      <w:pPr>
        <w:spacing w:after="0"/>
        <w:ind w:left="0"/>
        <w:jc w:val="both"/>
      </w:pPr>
      <w:r>
        <w:rPr>
          <w:rFonts w:ascii="Times New Roman"/>
          <w:b w:val="false"/>
          <w:i w:val="false"/>
          <w:color w:val="000000"/>
          <w:sz w:val="28"/>
        </w:rPr>
        <w:t>
      45. Содержание учебного предмета в 7 классе.</w:t>
      </w:r>
    </w:p>
    <w:bookmarkEnd w:id="6502"/>
    <w:bookmarkStart w:name="z11008" w:id="6503"/>
    <w:p>
      <w:pPr>
        <w:spacing w:after="0"/>
        <w:ind w:left="0"/>
        <w:jc w:val="both"/>
      </w:pPr>
      <w:r>
        <w:rPr>
          <w:rFonts w:ascii="Times New Roman"/>
          <w:b w:val="false"/>
          <w:i w:val="false"/>
          <w:color w:val="000000"/>
          <w:sz w:val="28"/>
        </w:rPr>
        <w:t>
      Тематическое планирование.</w:t>
      </w:r>
    </w:p>
    <w:bookmarkEnd w:id="6503"/>
    <w:bookmarkStart w:name="z11009" w:id="6504"/>
    <w:p>
      <w:pPr>
        <w:spacing w:after="0"/>
        <w:ind w:left="0"/>
        <w:jc w:val="both"/>
      </w:pPr>
      <w:r>
        <w:rPr>
          <w:rFonts w:ascii="Times New Roman"/>
          <w:b w:val="false"/>
          <w:i w:val="false"/>
          <w:color w:val="000000"/>
          <w:sz w:val="28"/>
        </w:rPr>
        <w:t>
      Тема 1. Техника безопасности на уроках.</w:t>
      </w:r>
    </w:p>
    <w:bookmarkEnd w:id="6504"/>
    <w:bookmarkStart w:name="z11010" w:id="6505"/>
    <w:p>
      <w:pPr>
        <w:spacing w:after="0"/>
        <w:ind w:left="0"/>
        <w:jc w:val="both"/>
      </w:pPr>
      <w:r>
        <w:rPr>
          <w:rFonts w:ascii="Times New Roman"/>
          <w:b w:val="false"/>
          <w:i w:val="false"/>
          <w:color w:val="000000"/>
          <w:sz w:val="28"/>
        </w:rPr>
        <w:t>
      Тема 2. Общая физическая подготовка.</w:t>
      </w:r>
    </w:p>
    <w:bookmarkEnd w:id="6505"/>
    <w:bookmarkStart w:name="z11011" w:id="6506"/>
    <w:p>
      <w:pPr>
        <w:spacing w:after="0"/>
        <w:ind w:left="0"/>
        <w:jc w:val="both"/>
      </w:pPr>
      <w:r>
        <w:rPr>
          <w:rFonts w:ascii="Times New Roman"/>
          <w:b w:val="false"/>
          <w:i w:val="false"/>
          <w:color w:val="000000"/>
          <w:sz w:val="28"/>
        </w:rPr>
        <w:t>
      Тема 3. Упражнения на координацию движений.</w:t>
      </w:r>
    </w:p>
    <w:bookmarkEnd w:id="6506"/>
    <w:bookmarkStart w:name="z11012" w:id="6507"/>
    <w:p>
      <w:pPr>
        <w:spacing w:after="0"/>
        <w:ind w:left="0"/>
        <w:jc w:val="both"/>
      </w:pPr>
      <w:r>
        <w:rPr>
          <w:rFonts w:ascii="Times New Roman"/>
          <w:b w:val="false"/>
          <w:i w:val="false"/>
          <w:color w:val="000000"/>
          <w:sz w:val="28"/>
        </w:rPr>
        <w:t>
      Тема 4. Общеразвивающие упражнения.</w:t>
      </w:r>
    </w:p>
    <w:bookmarkEnd w:id="6507"/>
    <w:bookmarkStart w:name="z11013" w:id="6508"/>
    <w:p>
      <w:pPr>
        <w:spacing w:after="0"/>
        <w:ind w:left="0"/>
        <w:jc w:val="both"/>
      </w:pPr>
      <w:r>
        <w:rPr>
          <w:rFonts w:ascii="Times New Roman"/>
          <w:b w:val="false"/>
          <w:i w:val="false"/>
          <w:color w:val="000000"/>
          <w:sz w:val="28"/>
        </w:rPr>
        <w:t>
      Тема 5. Равновесия.</w:t>
      </w:r>
    </w:p>
    <w:bookmarkEnd w:id="6508"/>
    <w:bookmarkStart w:name="z11014" w:id="6509"/>
    <w:p>
      <w:pPr>
        <w:spacing w:after="0"/>
        <w:ind w:left="0"/>
        <w:jc w:val="both"/>
      </w:pPr>
      <w:r>
        <w:rPr>
          <w:rFonts w:ascii="Times New Roman"/>
          <w:b w:val="false"/>
          <w:i w:val="false"/>
          <w:color w:val="000000"/>
          <w:sz w:val="28"/>
        </w:rPr>
        <w:t>
      Тема 6. Равновесия на катушке.</w:t>
      </w:r>
    </w:p>
    <w:bookmarkEnd w:id="6509"/>
    <w:bookmarkStart w:name="z11015" w:id="6510"/>
    <w:p>
      <w:pPr>
        <w:spacing w:after="0"/>
        <w:ind w:left="0"/>
        <w:jc w:val="both"/>
      </w:pPr>
      <w:r>
        <w:rPr>
          <w:rFonts w:ascii="Times New Roman"/>
          <w:b w:val="false"/>
          <w:i w:val="false"/>
          <w:color w:val="000000"/>
          <w:sz w:val="28"/>
        </w:rPr>
        <w:t>
      Тема 7. Жонглирование на катушке.</w:t>
      </w:r>
    </w:p>
    <w:bookmarkEnd w:id="6510"/>
    <w:bookmarkStart w:name="z11016" w:id="6511"/>
    <w:p>
      <w:pPr>
        <w:spacing w:after="0"/>
        <w:ind w:left="0"/>
        <w:jc w:val="both"/>
      </w:pPr>
      <w:r>
        <w:rPr>
          <w:rFonts w:ascii="Times New Roman"/>
          <w:b w:val="false"/>
          <w:i w:val="false"/>
          <w:color w:val="000000"/>
          <w:sz w:val="28"/>
        </w:rPr>
        <w:t>
      Тема 8. Равновесие на стуле.</w:t>
      </w:r>
    </w:p>
    <w:bookmarkEnd w:id="6511"/>
    <w:bookmarkStart w:name="z11017" w:id="6512"/>
    <w:p>
      <w:pPr>
        <w:spacing w:after="0"/>
        <w:ind w:left="0"/>
        <w:jc w:val="both"/>
      </w:pPr>
      <w:r>
        <w:rPr>
          <w:rFonts w:ascii="Times New Roman"/>
          <w:b w:val="false"/>
          <w:i w:val="false"/>
          <w:color w:val="000000"/>
          <w:sz w:val="28"/>
        </w:rPr>
        <w:t>
      Тема 9. Равновесие на кубе.</w:t>
      </w:r>
    </w:p>
    <w:bookmarkEnd w:id="6512"/>
    <w:bookmarkStart w:name="z11018" w:id="6513"/>
    <w:p>
      <w:pPr>
        <w:spacing w:after="0"/>
        <w:ind w:left="0"/>
        <w:jc w:val="both"/>
      </w:pPr>
      <w:r>
        <w:rPr>
          <w:rFonts w:ascii="Times New Roman"/>
          <w:b w:val="false"/>
          <w:i w:val="false"/>
          <w:color w:val="000000"/>
          <w:sz w:val="28"/>
        </w:rPr>
        <w:t>
      Тема 10. Стойки на голове на стуле.</w:t>
      </w:r>
    </w:p>
    <w:bookmarkEnd w:id="6513"/>
    <w:bookmarkStart w:name="z11019" w:id="6514"/>
    <w:p>
      <w:pPr>
        <w:spacing w:after="0"/>
        <w:ind w:left="0"/>
        <w:jc w:val="both"/>
      </w:pPr>
      <w:r>
        <w:rPr>
          <w:rFonts w:ascii="Times New Roman"/>
          <w:b w:val="false"/>
          <w:i w:val="false"/>
          <w:color w:val="000000"/>
          <w:sz w:val="28"/>
        </w:rPr>
        <w:t>
      Тема 11. Жонглирование на катушке 3 предметами.</w:t>
      </w:r>
    </w:p>
    <w:bookmarkEnd w:id="6514"/>
    <w:bookmarkStart w:name="z11020" w:id="6515"/>
    <w:p>
      <w:pPr>
        <w:spacing w:after="0"/>
        <w:ind w:left="0"/>
        <w:jc w:val="both"/>
      </w:pPr>
      <w:r>
        <w:rPr>
          <w:rFonts w:ascii="Times New Roman"/>
          <w:b w:val="false"/>
          <w:i w:val="false"/>
          <w:color w:val="000000"/>
          <w:sz w:val="28"/>
        </w:rPr>
        <w:t>
      46. Программные требования в 8 классе:</w:t>
      </w:r>
    </w:p>
    <w:bookmarkEnd w:id="6515"/>
    <w:bookmarkStart w:name="z11021" w:id="6516"/>
    <w:p>
      <w:pPr>
        <w:spacing w:after="0"/>
        <w:ind w:left="0"/>
        <w:jc w:val="both"/>
      </w:pPr>
      <w:r>
        <w:rPr>
          <w:rFonts w:ascii="Times New Roman"/>
          <w:b w:val="false"/>
          <w:i w:val="false"/>
          <w:color w:val="000000"/>
          <w:sz w:val="28"/>
        </w:rPr>
        <w:t>
      1) техника безопасности; общая физическая подготовка; упражнения на координацию движений; общеразвивающие упражнения; равновесия: равновесия на катушке; синхронные упражнения: в равновесии на катушке, в равновесии на катушке с гимнастической палкой; статические упражнения на кубе; упражнения с вращающейся на спице тарелкой (переводы из руки в руку, обводки вокруг головы, туловища); поддержки на лестнице в паре.</w:t>
      </w:r>
    </w:p>
    <w:bookmarkEnd w:id="6516"/>
    <w:bookmarkStart w:name="z11022" w:id="6517"/>
    <w:p>
      <w:pPr>
        <w:spacing w:after="0"/>
        <w:ind w:left="0"/>
        <w:jc w:val="both"/>
      </w:pPr>
      <w:r>
        <w:rPr>
          <w:rFonts w:ascii="Times New Roman"/>
          <w:b w:val="false"/>
          <w:i w:val="false"/>
          <w:color w:val="000000"/>
          <w:sz w:val="28"/>
        </w:rPr>
        <w:t>
      47. Содержание учебного предмета в 8 классе.</w:t>
      </w:r>
    </w:p>
    <w:bookmarkEnd w:id="6517"/>
    <w:bookmarkStart w:name="z11023" w:id="6518"/>
    <w:p>
      <w:pPr>
        <w:spacing w:after="0"/>
        <w:ind w:left="0"/>
        <w:jc w:val="both"/>
      </w:pPr>
      <w:r>
        <w:rPr>
          <w:rFonts w:ascii="Times New Roman"/>
          <w:b w:val="false"/>
          <w:i w:val="false"/>
          <w:color w:val="000000"/>
          <w:sz w:val="28"/>
        </w:rPr>
        <w:t>
      Тематическое планирование.</w:t>
      </w:r>
    </w:p>
    <w:bookmarkEnd w:id="6518"/>
    <w:bookmarkStart w:name="z11024" w:id="6519"/>
    <w:p>
      <w:pPr>
        <w:spacing w:after="0"/>
        <w:ind w:left="0"/>
        <w:jc w:val="both"/>
      </w:pPr>
      <w:r>
        <w:rPr>
          <w:rFonts w:ascii="Times New Roman"/>
          <w:b w:val="false"/>
          <w:i w:val="false"/>
          <w:color w:val="000000"/>
          <w:sz w:val="28"/>
        </w:rPr>
        <w:t>
      Тема 1. Техника безопасности на уроках эквилибристики.</w:t>
      </w:r>
    </w:p>
    <w:bookmarkEnd w:id="6519"/>
    <w:bookmarkStart w:name="z11025" w:id="6520"/>
    <w:p>
      <w:pPr>
        <w:spacing w:after="0"/>
        <w:ind w:left="0"/>
        <w:jc w:val="both"/>
      </w:pPr>
      <w:r>
        <w:rPr>
          <w:rFonts w:ascii="Times New Roman"/>
          <w:b w:val="false"/>
          <w:i w:val="false"/>
          <w:color w:val="000000"/>
          <w:sz w:val="28"/>
        </w:rPr>
        <w:t>
      Тема 2. Общая физическая подготовка.</w:t>
      </w:r>
    </w:p>
    <w:bookmarkEnd w:id="6520"/>
    <w:bookmarkStart w:name="z11026" w:id="6521"/>
    <w:p>
      <w:pPr>
        <w:spacing w:after="0"/>
        <w:ind w:left="0"/>
        <w:jc w:val="both"/>
      </w:pPr>
      <w:r>
        <w:rPr>
          <w:rFonts w:ascii="Times New Roman"/>
          <w:b w:val="false"/>
          <w:i w:val="false"/>
          <w:color w:val="000000"/>
          <w:sz w:val="28"/>
        </w:rPr>
        <w:t>
      Тема 3. Упражнения на координацию движений.</w:t>
      </w:r>
    </w:p>
    <w:bookmarkEnd w:id="6521"/>
    <w:bookmarkStart w:name="z11027" w:id="6522"/>
    <w:p>
      <w:pPr>
        <w:spacing w:after="0"/>
        <w:ind w:left="0"/>
        <w:jc w:val="both"/>
      </w:pPr>
      <w:r>
        <w:rPr>
          <w:rFonts w:ascii="Times New Roman"/>
          <w:b w:val="false"/>
          <w:i w:val="false"/>
          <w:color w:val="000000"/>
          <w:sz w:val="28"/>
        </w:rPr>
        <w:t>
      Тема 4. Общеразвивающие упражнения.</w:t>
      </w:r>
    </w:p>
    <w:bookmarkEnd w:id="6522"/>
    <w:bookmarkStart w:name="z11028" w:id="6523"/>
    <w:p>
      <w:pPr>
        <w:spacing w:after="0"/>
        <w:ind w:left="0"/>
        <w:jc w:val="both"/>
      </w:pPr>
      <w:r>
        <w:rPr>
          <w:rFonts w:ascii="Times New Roman"/>
          <w:b w:val="false"/>
          <w:i w:val="false"/>
          <w:color w:val="000000"/>
          <w:sz w:val="28"/>
        </w:rPr>
        <w:t>
      Тема 5. Равновесие.</w:t>
      </w:r>
    </w:p>
    <w:bookmarkEnd w:id="6523"/>
    <w:bookmarkStart w:name="z11029" w:id="6524"/>
    <w:p>
      <w:pPr>
        <w:spacing w:after="0"/>
        <w:ind w:left="0"/>
        <w:jc w:val="both"/>
      </w:pPr>
      <w:r>
        <w:rPr>
          <w:rFonts w:ascii="Times New Roman"/>
          <w:b w:val="false"/>
          <w:i w:val="false"/>
          <w:color w:val="000000"/>
          <w:sz w:val="28"/>
        </w:rPr>
        <w:t>
      Тема 6. Равновесие на катушке.</w:t>
      </w:r>
    </w:p>
    <w:bookmarkEnd w:id="6524"/>
    <w:bookmarkStart w:name="z11030" w:id="6525"/>
    <w:p>
      <w:pPr>
        <w:spacing w:after="0"/>
        <w:ind w:left="0"/>
        <w:jc w:val="both"/>
      </w:pPr>
      <w:r>
        <w:rPr>
          <w:rFonts w:ascii="Times New Roman"/>
          <w:b w:val="false"/>
          <w:i w:val="false"/>
          <w:color w:val="000000"/>
          <w:sz w:val="28"/>
        </w:rPr>
        <w:t>
      Тема 7. Синхронные упражнения в равновесии на катушке .</w:t>
      </w:r>
    </w:p>
    <w:bookmarkEnd w:id="6525"/>
    <w:bookmarkStart w:name="z11031" w:id="6526"/>
    <w:p>
      <w:pPr>
        <w:spacing w:after="0"/>
        <w:ind w:left="0"/>
        <w:jc w:val="both"/>
      </w:pPr>
      <w:r>
        <w:rPr>
          <w:rFonts w:ascii="Times New Roman"/>
          <w:b w:val="false"/>
          <w:i w:val="false"/>
          <w:color w:val="000000"/>
          <w:sz w:val="28"/>
        </w:rPr>
        <w:t>
      Тема 8. Статические упражнения на кубе.</w:t>
      </w:r>
    </w:p>
    <w:bookmarkEnd w:id="6526"/>
    <w:bookmarkStart w:name="z11032" w:id="6527"/>
    <w:p>
      <w:pPr>
        <w:spacing w:after="0"/>
        <w:ind w:left="0"/>
        <w:jc w:val="both"/>
      </w:pPr>
      <w:r>
        <w:rPr>
          <w:rFonts w:ascii="Times New Roman"/>
          <w:b w:val="false"/>
          <w:i w:val="false"/>
          <w:color w:val="000000"/>
          <w:sz w:val="28"/>
        </w:rPr>
        <w:t>
      Тема 9. Упражнения с вращающейся на спице тарелкой.</w:t>
      </w:r>
    </w:p>
    <w:bookmarkEnd w:id="6527"/>
    <w:bookmarkStart w:name="z11033" w:id="6528"/>
    <w:p>
      <w:pPr>
        <w:spacing w:after="0"/>
        <w:ind w:left="0"/>
        <w:jc w:val="both"/>
      </w:pPr>
      <w:r>
        <w:rPr>
          <w:rFonts w:ascii="Times New Roman"/>
          <w:b w:val="false"/>
          <w:i w:val="false"/>
          <w:color w:val="000000"/>
          <w:sz w:val="28"/>
        </w:rPr>
        <w:t>
      Тема 10. Поддержки на лестнице в паре.</w:t>
      </w:r>
    </w:p>
    <w:bookmarkEnd w:id="6528"/>
    <w:bookmarkStart w:name="z11034" w:id="6529"/>
    <w:p>
      <w:pPr>
        <w:spacing w:after="0"/>
        <w:ind w:left="0"/>
        <w:jc w:val="both"/>
      </w:pPr>
      <w:r>
        <w:rPr>
          <w:rFonts w:ascii="Times New Roman"/>
          <w:b w:val="false"/>
          <w:i w:val="false"/>
          <w:color w:val="000000"/>
          <w:sz w:val="28"/>
        </w:rPr>
        <w:t>
      48. Программные требования в 9 классе:</w:t>
      </w:r>
    </w:p>
    <w:bookmarkEnd w:id="6529"/>
    <w:bookmarkStart w:name="z11035" w:id="6530"/>
    <w:p>
      <w:pPr>
        <w:spacing w:after="0"/>
        <w:ind w:left="0"/>
        <w:jc w:val="both"/>
      </w:pPr>
      <w:r>
        <w:rPr>
          <w:rFonts w:ascii="Times New Roman"/>
          <w:b w:val="false"/>
          <w:i w:val="false"/>
          <w:color w:val="000000"/>
          <w:sz w:val="28"/>
        </w:rPr>
        <w:t>
      1) техника безопасности, общая физическая подготовка; упражнения на координацию движений; общеразвивающие упражнения; равновесия: на катушке, на локте, на локте на кубе; синхронные упражнения: равновесия на катушках в паре с жонглированием, равновесия на катушках с балансированием различных предметов; упражнение "стойка на голове" на стуле, на голове на стуле ноги врозь, на руках на "малых" кубиках; поддержки на лестнице в паре.</w:t>
      </w:r>
    </w:p>
    <w:bookmarkEnd w:id="6530"/>
    <w:bookmarkStart w:name="z11036" w:id="6531"/>
    <w:p>
      <w:pPr>
        <w:spacing w:after="0"/>
        <w:ind w:left="0"/>
        <w:jc w:val="both"/>
      </w:pPr>
      <w:r>
        <w:rPr>
          <w:rFonts w:ascii="Times New Roman"/>
          <w:b w:val="false"/>
          <w:i w:val="false"/>
          <w:color w:val="000000"/>
          <w:sz w:val="28"/>
        </w:rPr>
        <w:t>
      49. Содержание учебного предмета в 9 классе.</w:t>
      </w:r>
    </w:p>
    <w:bookmarkEnd w:id="6531"/>
    <w:bookmarkStart w:name="z11037" w:id="6532"/>
    <w:p>
      <w:pPr>
        <w:spacing w:after="0"/>
        <w:ind w:left="0"/>
        <w:jc w:val="both"/>
      </w:pPr>
      <w:r>
        <w:rPr>
          <w:rFonts w:ascii="Times New Roman"/>
          <w:b w:val="false"/>
          <w:i w:val="false"/>
          <w:color w:val="000000"/>
          <w:sz w:val="28"/>
        </w:rPr>
        <w:t>
      Тематическое планирование.</w:t>
      </w:r>
    </w:p>
    <w:bookmarkEnd w:id="6532"/>
    <w:bookmarkStart w:name="z11038" w:id="6533"/>
    <w:p>
      <w:pPr>
        <w:spacing w:after="0"/>
        <w:ind w:left="0"/>
        <w:jc w:val="both"/>
      </w:pPr>
      <w:r>
        <w:rPr>
          <w:rFonts w:ascii="Times New Roman"/>
          <w:b w:val="false"/>
          <w:i w:val="false"/>
          <w:color w:val="000000"/>
          <w:sz w:val="28"/>
        </w:rPr>
        <w:t>
      Тема 1. Техника безопасности на уроках эквилибристики.</w:t>
      </w:r>
    </w:p>
    <w:bookmarkEnd w:id="6533"/>
    <w:bookmarkStart w:name="z11039" w:id="6534"/>
    <w:p>
      <w:pPr>
        <w:spacing w:after="0"/>
        <w:ind w:left="0"/>
        <w:jc w:val="both"/>
      </w:pPr>
      <w:r>
        <w:rPr>
          <w:rFonts w:ascii="Times New Roman"/>
          <w:b w:val="false"/>
          <w:i w:val="false"/>
          <w:color w:val="000000"/>
          <w:sz w:val="28"/>
        </w:rPr>
        <w:t>
      Тема 2. Общая физическая подготовка.</w:t>
      </w:r>
    </w:p>
    <w:bookmarkEnd w:id="6534"/>
    <w:bookmarkStart w:name="z11040" w:id="6535"/>
    <w:p>
      <w:pPr>
        <w:spacing w:after="0"/>
        <w:ind w:left="0"/>
        <w:jc w:val="both"/>
      </w:pPr>
      <w:r>
        <w:rPr>
          <w:rFonts w:ascii="Times New Roman"/>
          <w:b w:val="false"/>
          <w:i w:val="false"/>
          <w:color w:val="000000"/>
          <w:sz w:val="28"/>
        </w:rPr>
        <w:t>
      Тема 3. Упражнения на координацию движений.</w:t>
      </w:r>
    </w:p>
    <w:bookmarkEnd w:id="6535"/>
    <w:bookmarkStart w:name="z11041" w:id="6536"/>
    <w:p>
      <w:pPr>
        <w:spacing w:after="0"/>
        <w:ind w:left="0"/>
        <w:jc w:val="both"/>
      </w:pPr>
      <w:r>
        <w:rPr>
          <w:rFonts w:ascii="Times New Roman"/>
          <w:b w:val="false"/>
          <w:i w:val="false"/>
          <w:color w:val="000000"/>
          <w:sz w:val="28"/>
        </w:rPr>
        <w:t>
      Тема 4. Общеразвивающие упражнения.</w:t>
      </w:r>
    </w:p>
    <w:bookmarkEnd w:id="6536"/>
    <w:bookmarkStart w:name="z11042" w:id="6537"/>
    <w:p>
      <w:pPr>
        <w:spacing w:after="0"/>
        <w:ind w:left="0"/>
        <w:jc w:val="both"/>
      </w:pPr>
      <w:r>
        <w:rPr>
          <w:rFonts w:ascii="Times New Roman"/>
          <w:b w:val="false"/>
          <w:i w:val="false"/>
          <w:color w:val="000000"/>
          <w:sz w:val="28"/>
        </w:rPr>
        <w:t>
      Тема 5. Равновесия.</w:t>
      </w:r>
    </w:p>
    <w:bookmarkEnd w:id="6537"/>
    <w:bookmarkStart w:name="z11043" w:id="6538"/>
    <w:p>
      <w:pPr>
        <w:spacing w:after="0"/>
        <w:ind w:left="0"/>
        <w:jc w:val="both"/>
      </w:pPr>
      <w:r>
        <w:rPr>
          <w:rFonts w:ascii="Times New Roman"/>
          <w:b w:val="false"/>
          <w:i w:val="false"/>
          <w:color w:val="000000"/>
          <w:sz w:val="28"/>
        </w:rPr>
        <w:t>
      Тема 6. Равновесия на катушке.</w:t>
      </w:r>
    </w:p>
    <w:bookmarkEnd w:id="6538"/>
    <w:bookmarkStart w:name="z11044" w:id="6539"/>
    <w:p>
      <w:pPr>
        <w:spacing w:after="0"/>
        <w:ind w:left="0"/>
        <w:jc w:val="both"/>
      </w:pPr>
      <w:r>
        <w:rPr>
          <w:rFonts w:ascii="Times New Roman"/>
          <w:b w:val="false"/>
          <w:i w:val="false"/>
          <w:color w:val="000000"/>
          <w:sz w:val="28"/>
        </w:rPr>
        <w:t>
      Тема 7. Равновесия на локте.</w:t>
      </w:r>
    </w:p>
    <w:bookmarkEnd w:id="6539"/>
    <w:bookmarkStart w:name="z11045" w:id="6540"/>
    <w:p>
      <w:pPr>
        <w:spacing w:after="0"/>
        <w:ind w:left="0"/>
        <w:jc w:val="both"/>
      </w:pPr>
      <w:r>
        <w:rPr>
          <w:rFonts w:ascii="Times New Roman"/>
          <w:b w:val="false"/>
          <w:i w:val="false"/>
          <w:color w:val="000000"/>
          <w:sz w:val="28"/>
        </w:rPr>
        <w:t>
      Тема 8. Стойки на руках на "кубиках".</w:t>
      </w:r>
    </w:p>
    <w:bookmarkEnd w:id="6540"/>
    <w:bookmarkStart w:name="z11046" w:id="6541"/>
    <w:p>
      <w:pPr>
        <w:spacing w:after="0"/>
        <w:ind w:left="0"/>
        <w:jc w:val="both"/>
      </w:pPr>
      <w:r>
        <w:rPr>
          <w:rFonts w:ascii="Times New Roman"/>
          <w:b w:val="false"/>
          <w:i w:val="false"/>
          <w:color w:val="000000"/>
          <w:sz w:val="28"/>
        </w:rPr>
        <w:t>
      Тема 9. Равновесие на локте на кубе.</w:t>
      </w:r>
    </w:p>
    <w:bookmarkEnd w:id="6541"/>
    <w:bookmarkStart w:name="z11047" w:id="6542"/>
    <w:p>
      <w:pPr>
        <w:spacing w:after="0"/>
        <w:ind w:left="0"/>
        <w:jc w:val="both"/>
      </w:pPr>
      <w:r>
        <w:rPr>
          <w:rFonts w:ascii="Times New Roman"/>
          <w:b w:val="false"/>
          <w:i w:val="false"/>
          <w:color w:val="000000"/>
          <w:sz w:val="28"/>
        </w:rPr>
        <w:t>
      Тема 10. Синхронное равновесие на катушках с жонглированием в парах.</w:t>
      </w:r>
    </w:p>
    <w:bookmarkEnd w:id="6542"/>
    <w:bookmarkStart w:name="z11048" w:id="6543"/>
    <w:p>
      <w:pPr>
        <w:spacing w:after="0"/>
        <w:ind w:left="0"/>
        <w:jc w:val="both"/>
      </w:pPr>
      <w:r>
        <w:rPr>
          <w:rFonts w:ascii="Times New Roman"/>
          <w:b w:val="false"/>
          <w:i w:val="false"/>
          <w:color w:val="000000"/>
          <w:sz w:val="28"/>
        </w:rPr>
        <w:t>
      Тема 11. Равновесия на катушках с балансированием различных предметов.</w:t>
      </w:r>
    </w:p>
    <w:bookmarkEnd w:id="6543"/>
    <w:bookmarkStart w:name="z11049" w:id="6544"/>
    <w:p>
      <w:pPr>
        <w:spacing w:after="0"/>
        <w:ind w:left="0"/>
        <w:jc w:val="both"/>
      </w:pPr>
      <w:r>
        <w:rPr>
          <w:rFonts w:ascii="Times New Roman"/>
          <w:b w:val="false"/>
          <w:i w:val="false"/>
          <w:color w:val="000000"/>
          <w:sz w:val="28"/>
        </w:rPr>
        <w:t xml:space="preserve">
      50. Ожидаемые результаты освоения программы 7-9 классов. </w:t>
      </w:r>
    </w:p>
    <w:bookmarkEnd w:id="6544"/>
    <w:bookmarkStart w:name="z11050" w:id="6545"/>
    <w:p>
      <w:pPr>
        <w:spacing w:after="0"/>
        <w:ind w:left="0"/>
        <w:jc w:val="both"/>
      </w:pPr>
      <w:r>
        <w:rPr>
          <w:rFonts w:ascii="Times New Roman"/>
          <w:b w:val="false"/>
          <w:i w:val="false"/>
          <w:color w:val="000000"/>
          <w:sz w:val="28"/>
        </w:rPr>
        <w:t xml:space="preserve">
      К концу обучения в 7-9 классах обучающийся имеет следующие знания, умения и навыки: </w:t>
      </w:r>
    </w:p>
    <w:bookmarkEnd w:id="6545"/>
    <w:bookmarkStart w:name="z11051" w:id="6546"/>
    <w:p>
      <w:pPr>
        <w:spacing w:after="0"/>
        <w:ind w:left="0"/>
        <w:jc w:val="both"/>
      </w:pPr>
      <w:r>
        <w:rPr>
          <w:rFonts w:ascii="Times New Roman"/>
          <w:b w:val="false"/>
          <w:i w:val="false"/>
          <w:color w:val="000000"/>
          <w:sz w:val="28"/>
        </w:rPr>
        <w:t>
      1) знает специальную терминологию, основы техники упражнений эквилибра, характеристику сложных упражнений эквилибра;</w:t>
      </w:r>
    </w:p>
    <w:bookmarkEnd w:id="6546"/>
    <w:bookmarkStart w:name="z11052" w:id="6547"/>
    <w:p>
      <w:pPr>
        <w:spacing w:after="0"/>
        <w:ind w:left="0"/>
        <w:jc w:val="both"/>
      </w:pPr>
      <w:r>
        <w:rPr>
          <w:rFonts w:ascii="Times New Roman"/>
          <w:b w:val="false"/>
          <w:i w:val="false"/>
          <w:color w:val="000000"/>
          <w:sz w:val="28"/>
        </w:rPr>
        <w:t>
      2) знает технологию разработки творческого проекта;</w:t>
      </w:r>
    </w:p>
    <w:bookmarkEnd w:id="6547"/>
    <w:bookmarkStart w:name="z11053" w:id="6548"/>
    <w:p>
      <w:pPr>
        <w:spacing w:after="0"/>
        <w:ind w:left="0"/>
        <w:jc w:val="both"/>
      </w:pPr>
      <w:r>
        <w:rPr>
          <w:rFonts w:ascii="Times New Roman"/>
          <w:b w:val="false"/>
          <w:i w:val="false"/>
          <w:color w:val="000000"/>
          <w:sz w:val="28"/>
        </w:rPr>
        <w:t>
      3) знает правила техники безопасности при выполнении упражнений эквилибра;</w:t>
      </w:r>
    </w:p>
    <w:bookmarkEnd w:id="6548"/>
    <w:bookmarkStart w:name="z11054" w:id="6549"/>
    <w:p>
      <w:pPr>
        <w:spacing w:after="0"/>
        <w:ind w:left="0"/>
        <w:jc w:val="both"/>
      </w:pPr>
      <w:r>
        <w:rPr>
          <w:rFonts w:ascii="Times New Roman"/>
          <w:b w:val="false"/>
          <w:i w:val="false"/>
          <w:color w:val="000000"/>
          <w:sz w:val="28"/>
        </w:rPr>
        <w:t>
      4) знает основы здорового образа жизни и меры профилактики вредных привычек;</w:t>
      </w:r>
    </w:p>
    <w:bookmarkEnd w:id="6549"/>
    <w:bookmarkStart w:name="z11055" w:id="6550"/>
    <w:p>
      <w:pPr>
        <w:spacing w:after="0"/>
        <w:ind w:left="0"/>
        <w:jc w:val="both"/>
      </w:pPr>
      <w:r>
        <w:rPr>
          <w:rFonts w:ascii="Times New Roman"/>
          <w:b w:val="false"/>
          <w:i w:val="false"/>
          <w:color w:val="000000"/>
          <w:sz w:val="28"/>
        </w:rPr>
        <w:t>
      5) применяет специальную терминологию в практике занятий;</w:t>
      </w:r>
    </w:p>
    <w:bookmarkEnd w:id="6550"/>
    <w:bookmarkStart w:name="z11056" w:id="6551"/>
    <w:p>
      <w:pPr>
        <w:spacing w:after="0"/>
        <w:ind w:left="0"/>
        <w:jc w:val="both"/>
      </w:pPr>
      <w:r>
        <w:rPr>
          <w:rFonts w:ascii="Times New Roman"/>
          <w:b w:val="false"/>
          <w:i w:val="false"/>
          <w:color w:val="000000"/>
          <w:sz w:val="28"/>
        </w:rPr>
        <w:t>
      6) выполняет сложные упражнения эквилибра, входящие в программу: равновесия, стойку на руках, стойку на голове, стойку на стуле, стойку на локте;</w:t>
      </w:r>
    </w:p>
    <w:bookmarkEnd w:id="6551"/>
    <w:bookmarkStart w:name="z11057" w:id="6552"/>
    <w:p>
      <w:pPr>
        <w:spacing w:after="0"/>
        <w:ind w:left="0"/>
        <w:jc w:val="both"/>
      </w:pPr>
      <w:r>
        <w:rPr>
          <w:rFonts w:ascii="Times New Roman"/>
          <w:b w:val="false"/>
          <w:i w:val="false"/>
          <w:color w:val="000000"/>
          <w:sz w:val="28"/>
        </w:rPr>
        <w:t>
      7) выполняет синхронные упражнения в равновесии на катушке, жонглирование на катушке, вращение тарелки на спице;</w:t>
      </w:r>
    </w:p>
    <w:bookmarkEnd w:id="6552"/>
    <w:bookmarkStart w:name="z11058" w:id="6553"/>
    <w:p>
      <w:pPr>
        <w:spacing w:after="0"/>
        <w:ind w:left="0"/>
        <w:jc w:val="both"/>
      </w:pPr>
      <w:r>
        <w:rPr>
          <w:rFonts w:ascii="Times New Roman"/>
          <w:b w:val="false"/>
          <w:i w:val="false"/>
          <w:color w:val="000000"/>
          <w:sz w:val="28"/>
        </w:rPr>
        <w:t>
      8) самостоятельно разрабатывает творческие проекты;</w:t>
      </w:r>
    </w:p>
    <w:bookmarkEnd w:id="6553"/>
    <w:bookmarkStart w:name="z11059" w:id="6554"/>
    <w:p>
      <w:pPr>
        <w:spacing w:after="0"/>
        <w:ind w:left="0"/>
        <w:jc w:val="both"/>
      </w:pPr>
      <w:r>
        <w:rPr>
          <w:rFonts w:ascii="Times New Roman"/>
          <w:b w:val="false"/>
          <w:i w:val="false"/>
          <w:color w:val="000000"/>
          <w:sz w:val="28"/>
        </w:rPr>
        <w:t>
      9) правильно применяет в процессе занятий правила техники безопасности</w:t>
      </w:r>
    </w:p>
    <w:bookmarkEnd w:id="6554"/>
    <w:bookmarkStart w:name="z11060" w:id="6555"/>
    <w:p>
      <w:pPr>
        <w:spacing w:after="0"/>
        <w:ind w:left="0"/>
        <w:jc w:val="both"/>
      </w:pPr>
      <w:r>
        <w:rPr>
          <w:rFonts w:ascii="Times New Roman"/>
          <w:b w:val="false"/>
          <w:i w:val="false"/>
          <w:color w:val="000000"/>
          <w:sz w:val="28"/>
        </w:rPr>
        <w:t>
      10) ведет здоровый образ жизни.</w:t>
      </w:r>
    </w:p>
    <w:bookmarkEnd w:id="6555"/>
    <w:bookmarkStart w:name="z11061" w:id="6556"/>
    <w:p>
      <w:pPr>
        <w:spacing w:after="0"/>
        <w:ind w:left="0"/>
        <w:jc w:val="left"/>
      </w:pPr>
      <w:r>
        <w:rPr>
          <w:rFonts w:ascii="Times New Roman"/>
          <w:b/>
          <w:i w:val="false"/>
          <w:color w:val="000000"/>
        </w:rPr>
        <w:t xml:space="preserve"> Глава 4. Критерии оценки результатов обучения</w:t>
      </w:r>
    </w:p>
    <w:bookmarkEnd w:id="6556"/>
    <w:bookmarkStart w:name="z11062" w:id="6557"/>
    <w:p>
      <w:pPr>
        <w:spacing w:after="0"/>
        <w:ind w:left="0"/>
        <w:jc w:val="both"/>
      </w:pPr>
      <w:r>
        <w:rPr>
          <w:rFonts w:ascii="Times New Roman"/>
          <w:b w:val="false"/>
          <w:i w:val="false"/>
          <w:color w:val="000000"/>
          <w:sz w:val="28"/>
        </w:rPr>
        <w:t>
      51. Целью контроля успеваемости является выявление результативности в освоении образовательной программы обучающимся. Критерии оценивания результатов обучения в образовании циркового искусства складываются из результатов текущей успеваемости по предмету и оценок, полученных на конкурсах.</w:t>
      </w:r>
    </w:p>
    <w:bookmarkEnd w:id="6557"/>
    <w:bookmarkStart w:name="z11063" w:id="6558"/>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и зачета.</w:t>
      </w:r>
    </w:p>
    <w:bookmarkEnd w:id="6558"/>
    <w:bookmarkStart w:name="z11064" w:id="6559"/>
    <w:p>
      <w:pPr>
        <w:spacing w:after="0"/>
        <w:ind w:left="0"/>
        <w:jc w:val="both"/>
      </w:pPr>
      <w:r>
        <w:rPr>
          <w:rFonts w:ascii="Times New Roman"/>
          <w:b w:val="false"/>
          <w:i w:val="false"/>
          <w:color w:val="000000"/>
          <w:sz w:val="28"/>
        </w:rPr>
        <w:t xml:space="preserve">
      52. Форма аттестации и контрольно-программные требования к обучающимся: </w:t>
      </w:r>
    </w:p>
    <w:bookmarkEnd w:id="6559"/>
    <w:bookmarkStart w:name="z11065" w:id="6560"/>
    <w:p>
      <w:pPr>
        <w:spacing w:after="0"/>
        <w:ind w:left="0"/>
        <w:jc w:val="both"/>
      </w:pPr>
      <w:r>
        <w:rPr>
          <w:rFonts w:ascii="Times New Roman"/>
          <w:b w:val="false"/>
          <w:i w:val="false"/>
          <w:color w:val="000000"/>
          <w:sz w:val="28"/>
        </w:rPr>
        <w:t>
      1) 1 класса – в первом полугодии контрольная работа (упражнения на координацию движений, общеразвивающие упражнения), во втором полугодии зачет (упражнения с тарелками, вращение тарелки на спице);</w:t>
      </w:r>
    </w:p>
    <w:bookmarkEnd w:id="6560"/>
    <w:bookmarkStart w:name="z11066" w:id="6561"/>
    <w:p>
      <w:pPr>
        <w:spacing w:after="0"/>
        <w:ind w:left="0"/>
        <w:jc w:val="both"/>
      </w:pPr>
      <w:r>
        <w:rPr>
          <w:rFonts w:ascii="Times New Roman"/>
          <w:b w:val="false"/>
          <w:i w:val="false"/>
          <w:color w:val="000000"/>
          <w:sz w:val="28"/>
        </w:rPr>
        <w:t>
      2) 2 класса – в первом полугодии контрольная работа (упражнения на катушке), во втором полугодии зачет (упражнения с тарелками);</w:t>
      </w:r>
    </w:p>
    <w:bookmarkEnd w:id="6561"/>
    <w:bookmarkStart w:name="z11067" w:id="6562"/>
    <w:p>
      <w:pPr>
        <w:spacing w:after="0"/>
        <w:ind w:left="0"/>
        <w:jc w:val="both"/>
      </w:pPr>
      <w:r>
        <w:rPr>
          <w:rFonts w:ascii="Times New Roman"/>
          <w:b w:val="false"/>
          <w:i w:val="false"/>
          <w:color w:val="000000"/>
          <w:sz w:val="28"/>
        </w:rPr>
        <w:t>
      3) 3 класса – в первом полугодии контрольная работа (упражнения "стойки"), во втором полугодии (вращение тарелки на спице);</w:t>
      </w:r>
    </w:p>
    <w:bookmarkEnd w:id="6562"/>
    <w:bookmarkStart w:name="z11068" w:id="6563"/>
    <w:p>
      <w:pPr>
        <w:spacing w:after="0"/>
        <w:ind w:left="0"/>
        <w:jc w:val="both"/>
      </w:pPr>
      <w:r>
        <w:rPr>
          <w:rFonts w:ascii="Times New Roman"/>
          <w:b w:val="false"/>
          <w:i w:val="false"/>
          <w:color w:val="000000"/>
          <w:sz w:val="28"/>
        </w:rPr>
        <w:t>
      4) 4 класса – в первом полугодии контрольная работа (упражнения на координацию движений), во втором полугодии зачет (балансирование предмета на руке);</w:t>
      </w:r>
    </w:p>
    <w:bookmarkEnd w:id="6563"/>
    <w:bookmarkStart w:name="z11069" w:id="6564"/>
    <w:p>
      <w:pPr>
        <w:spacing w:after="0"/>
        <w:ind w:left="0"/>
        <w:jc w:val="both"/>
      </w:pPr>
      <w:r>
        <w:rPr>
          <w:rFonts w:ascii="Times New Roman"/>
          <w:b w:val="false"/>
          <w:i w:val="false"/>
          <w:color w:val="000000"/>
          <w:sz w:val="28"/>
        </w:rPr>
        <w:t>
      5) 5 класса – в первом полугодии контрольная работа (упражнения на координацию движений), во втором полугодии зачет (баланс на катушке с предметом, равновесие на возвышении);</w:t>
      </w:r>
    </w:p>
    <w:bookmarkEnd w:id="6564"/>
    <w:bookmarkStart w:name="z11070" w:id="6565"/>
    <w:p>
      <w:pPr>
        <w:spacing w:after="0"/>
        <w:ind w:left="0"/>
        <w:jc w:val="both"/>
      </w:pPr>
      <w:r>
        <w:rPr>
          <w:rFonts w:ascii="Times New Roman"/>
          <w:b w:val="false"/>
          <w:i w:val="false"/>
          <w:color w:val="000000"/>
          <w:sz w:val="28"/>
        </w:rPr>
        <w:t>
      6) 6 класса – в первом полугодии контрольная работа (упражнения на координацию движений), во втором полугодии зачет (жонглирование на катушке, равновесие на катушке с балансированием предмета);</w:t>
      </w:r>
    </w:p>
    <w:bookmarkEnd w:id="6565"/>
    <w:bookmarkStart w:name="z11071" w:id="6566"/>
    <w:p>
      <w:pPr>
        <w:spacing w:after="0"/>
        <w:ind w:left="0"/>
        <w:jc w:val="both"/>
      </w:pPr>
      <w:r>
        <w:rPr>
          <w:rFonts w:ascii="Times New Roman"/>
          <w:b w:val="false"/>
          <w:i w:val="false"/>
          <w:color w:val="000000"/>
          <w:sz w:val="28"/>
        </w:rPr>
        <w:t>
      7) 7 класса – в первом полугодии контрольная работа (упражнения на координацию движений), во втором полугодии зачет (жонглирование на катушке двумя предметами);</w:t>
      </w:r>
    </w:p>
    <w:bookmarkEnd w:id="6566"/>
    <w:bookmarkStart w:name="z11072" w:id="6567"/>
    <w:p>
      <w:pPr>
        <w:spacing w:after="0"/>
        <w:ind w:left="0"/>
        <w:jc w:val="both"/>
      </w:pPr>
      <w:r>
        <w:rPr>
          <w:rFonts w:ascii="Times New Roman"/>
          <w:b w:val="false"/>
          <w:i w:val="false"/>
          <w:color w:val="000000"/>
          <w:sz w:val="28"/>
        </w:rPr>
        <w:t>
      8) 8 класса – в первом полугодии контрольная работа (упражнения на координацию движений), во втором полугодии зачет (жонглирование на катушке тремя предметами);</w:t>
      </w:r>
    </w:p>
    <w:bookmarkEnd w:id="6567"/>
    <w:bookmarkStart w:name="z11073" w:id="6568"/>
    <w:p>
      <w:pPr>
        <w:spacing w:after="0"/>
        <w:ind w:left="0"/>
        <w:jc w:val="both"/>
      </w:pPr>
      <w:r>
        <w:rPr>
          <w:rFonts w:ascii="Times New Roman"/>
          <w:b w:val="false"/>
          <w:i w:val="false"/>
          <w:color w:val="000000"/>
          <w:sz w:val="28"/>
        </w:rPr>
        <w:t>
      9) 9 класса – в первом полугодии контрольная работа (упражнения на координацию движений), во втором полугодии зачет (синхронное равновесие на катушках с жонглированием в парах, равновесия на катушках с балансированием).</w:t>
      </w:r>
    </w:p>
    <w:bookmarkEnd w:id="6568"/>
    <w:bookmarkStart w:name="z11074" w:id="6569"/>
    <w:p>
      <w:pPr>
        <w:spacing w:after="0"/>
        <w:ind w:left="0"/>
        <w:jc w:val="both"/>
      </w:pPr>
      <w:r>
        <w:rPr>
          <w:rFonts w:ascii="Times New Roman"/>
          <w:b w:val="false"/>
          <w:i w:val="false"/>
          <w:color w:val="000000"/>
          <w:sz w:val="28"/>
        </w:rPr>
        <w:t xml:space="preserve">
      54. При оценке работы обучающегося педагог учитывает следующие параметры: </w:t>
      </w:r>
    </w:p>
    <w:bookmarkEnd w:id="6569"/>
    <w:bookmarkStart w:name="z11075" w:id="6570"/>
    <w:p>
      <w:pPr>
        <w:spacing w:after="0"/>
        <w:ind w:left="0"/>
        <w:jc w:val="both"/>
      </w:pPr>
      <w:r>
        <w:rPr>
          <w:rFonts w:ascii="Times New Roman"/>
          <w:b w:val="false"/>
          <w:i w:val="false"/>
          <w:color w:val="000000"/>
          <w:sz w:val="28"/>
        </w:rPr>
        <w:t>
      1) владение техникой исполнения элементов эквилибра: четкость исполнения, точная координация движений, ориентировка в пространстве, чувство темпа и ритма исполняемых элементов индивидуально и в группе.</w:t>
      </w:r>
    </w:p>
    <w:bookmarkEnd w:id="6570"/>
    <w:bookmarkStart w:name="z11076" w:id="6571"/>
    <w:p>
      <w:pPr>
        <w:spacing w:after="0"/>
        <w:ind w:left="0"/>
        <w:jc w:val="both"/>
      </w:pPr>
      <w:r>
        <w:rPr>
          <w:rFonts w:ascii="Times New Roman"/>
          <w:b w:val="false"/>
          <w:i w:val="false"/>
          <w:color w:val="000000"/>
          <w:sz w:val="28"/>
        </w:rPr>
        <w:t xml:space="preserve">
      2) общее впечатление от концертного номера (трюка, этюда): возможности (способности) обучающегося, его успехи, артистизм, выразительность. </w:t>
      </w:r>
    </w:p>
    <w:bookmarkEnd w:id="6571"/>
    <w:bookmarkStart w:name="z11077" w:id="6572"/>
    <w:p>
      <w:pPr>
        <w:spacing w:after="0"/>
        <w:ind w:left="0"/>
        <w:jc w:val="both"/>
      </w:pPr>
      <w:r>
        <w:rPr>
          <w:rFonts w:ascii="Times New Roman"/>
          <w:b w:val="false"/>
          <w:i w:val="false"/>
          <w:color w:val="000000"/>
          <w:sz w:val="28"/>
        </w:rPr>
        <w:t>
      81. Критерии оценки:</w:t>
      </w:r>
    </w:p>
    <w:bookmarkEnd w:id="6572"/>
    <w:bookmarkStart w:name="z11078" w:id="6573"/>
    <w:p>
      <w:pPr>
        <w:spacing w:after="0"/>
        <w:ind w:left="0"/>
        <w:jc w:val="both"/>
      </w:pPr>
      <w:r>
        <w:rPr>
          <w:rFonts w:ascii="Times New Roman"/>
          <w:b w:val="false"/>
          <w:i w:val="false"/>
          <w:color w:val="000000"/>
          <w:sz w:val="28"/>
        </w:rPr>
        <w:t>
      1) оценка "5" "отлично" – четкое исполнение элементов, упражнений, точная координация движений, отличная ориентировка в пространстве, хороший темп и ритм исполняемых элементов, артистизм, выразительность.</w:t>
      </w:r>
    </w:p>
    <w:bookmarkEnd w:id="6573"/>
    <w:bookmarkStart w:name="z11079" w:id="6574"/>
    <w:p>
      <w:pPr>
        <w:spacing w:after="0"/>
        <w:ind w:left="0"/>
        <w:jc w:val="both"/>
      </w:pPr>
      <w:r>
        <w:rPr>
          <w:rFonts w:ascii="Times New Roman"/>
          <w:b w:val="false"/>
          <w:i w:val="false"/>
          <w:color w:val="000000"/>
          <w:sz w:val="28"/>
        </w:rPr>
        <w:t>
      2) оценка "4" "хорошо" – четкое исполнение элементов, упражнений, точная координация движений, ориентируется в пространстве, хороший темп и ритм исполняемых элементов, артистизм, выразительность, имеются некоторые технические ошибки;</w:t>
      </w:r>
    </w:p>
    <w:bookmarkEnd w:id="6574"/>
    <w:bookmarkStart w:name="z11080" w:id="6575"/>
    <w:p>
      <w:pPr>
        <w:spacing w:after="0"/>
        <w:ind w:left="0"/>
        <w:jc w:val="both"/>
      </w:pPr>
      <w:r>
        <w:rPr>
          <w:rFonts w:ascii="Times New Roman"/>
          <w:b w:val="false"/>
          <w:i w:val="false"/>
          <w:color w:val="000000"/>
          <w:sz w:val="28"/>
        </w:rPr>
        <w:t>
      3) оценка "3" "удовлетворительно" –наличие ошибок при исполнение элементов, упражнений, движения не отработаны;</w:t>
      </w:r>
    </w:p>
    <w:bookmarkEnd w:id="6575"/>
    <w:bookmarkStart w:name="z11081" w:id="6576"/>
    <w:p>
      <w:pPr>
        <w:spacing w:after="0"/>
        <w:ind w:left="0"/>
        <w:jc w:val="both"/>
      </w:pPr>
      <w:r>
        <w:rPr>
          <w:rFonts w:ascii="Times New Roman"/>
          <w:b w:val="false"/>
          <w:i w:val="false"/>
          <w:color w:val="000000"/>
          <w:sz w:val="28"/>
        </w:rPr>
        <w:t>
      2) оценка "2" "неудовлетворительно" – наличие грубых ошибок при исполнение элементов, незнание элементарных упражнений;</w:t>
      </w:r>
    </w:p>
    <w:bookmarkEnd w:id="6576"/>
    <w:bookmarkStart w:name="z11082" w:id="657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6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1084" w:id="6578"/>
    <w:p>
      <w:pPr>
        <w:spacing w:after="0"/>
        <w:ind w:left="0"/>
        <w:jc w:val="left"/>
      </w:pPr>
      <w:r>
        <w:rPr>
          <w:rFonts w:ascii="Times New Roman"/>
          <w:b/>
          <w:i w:val="false"/>
          <w:color w:val="000000"/>
        </w:rPr>
        <w:t xml:space="preserve"> Образовательная программа по предмету "Жонглирование" детских школ искусств</w:t>
      </w:r>
    </w:p>
    <w:bookmarkEnd w:id="6578"/>
    <w:p>
      <w:pPr>
        <w:spacing w:after="0"/>
        <w:ind w:left="0"/>
        <w:jc w:val="both"/>
      </w:pPr>
      <w:r>
        <w:rPr>
          <w:rFonts w:ascii="Times New Roman"/>
          <w:b w:val="false"/>
          <w:i w:val="false"/>
          <w:color w:val="ff0000"/>
          <w:sz w:val="28"/>
        </w:rPr>
        <w:t xml:space="preserve">
      Сноска. Приказ дополнен приложением 24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85" w:id="6579"/>
    <w:p>
      <w:pPr>
        <w:spacing w:after="0"/>
        <w:ind w:left="0"/>
        <w:jc w:val="left"/>
      </w:pPr>
      <w:r>
        <w:rPr>
          <w:rFonts w:ascii="Times New Roman"/>
          <w:b/>
          <w:i w:val="false"/>
          <w:color w:val="000000"/>
        </w:rPr>
        <w:t xml:space="preserve"> Глава 1. Общие положения</w:t>
      </w:r>
    </w:p>
    <w:bookmarkEnd w:id="6579"/>
    <w:bookmarkStart w:name="z11086" w:id="6580"/>
    <w:p>
      <w:pPr>
        <w:spacing w:after="0"/>
        <w:ind w:left="0"/>
        <w:jc w:val="both"/>
      </w:pPr>
      <w:r>
        <w:rPr>
          <w:rFonts w:ascii="Times New Roman"/>
          <w:b w:val="false"/>
          <w:i w:val="false"/>
          <w:color w:val="000000"/>
          <w:sz w:val="28"/>
        </w:rPr>
        <w:t>
      1. Образовательная программа по предмету "Жонглирование"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"Жонглирование".</w:t>
      </w:r>
    </w:p>
    <w:bookmarkEnd w:id="6580"/>
    <w:bookmarkStart w:name="z11087" w:id="6581"/>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6581"/>
    <w:bookmarkStart w:name="z11088" w:id="6582"/>
    <w:p>
      <w:pPr>
        <w:spacing w:after="0"/>
        <w:ind w:left="0"/>
        <w:jc w:val="both"/>
      </w:pPr>
      <w:r>
        <w:rPr>
          <w:rFonts w:ascii="Times New Roman"/>
          <w:b w:val="false"/>
          <w:i w:val="false"/>
          <w:color w:val="000000"/>
          <w:sz w:val="28"/>
        </w:rPr>
        <w:t>
      1) жонглирование – жанр циркового искусства; умение в определенном ритме бросать и ловить различные предметы;</w:t>
      </w:r>
    </w:p>
    <w:bookmarkEnd w:id="6582"/>
    <w:bookmarkStart w:name="z11089" w:id="6583"/>
    <w:p>
      <w:pPr>
        <w:spacing w:after="0"/>
        <w:ind w:left="0"/>
        <w:jc w:val="both"/>
      </w:pPr>
      <w:r>
        <w:rPr>
          <w:rFonts w:ascii="Times New Roman"/>
          <w:b w:val="false"/>
          <w:i w:val="false"/>
          <w:color w:val="000000"/>
          <w:sz w:val="28"/>
        </w:rPr>
        <w:t>
      2) цирковой трюк – это главное выразительное средство всех цирковых жанров;</w:t>
      </w:r>
    </w:p>
    <w:bookmarkEnd w:id="6583"/>
    <w:bookmarkStart w:name="z11090" w:id="6584"/>
    <w:p>
      <w:pPr>
        <w:spacing w:after="0"/>
        <w:ind w:left="0"/>
        <w:jc w:val="both"/>
      </w:pPr>
      <w:r>
        <w:rPr>
          <w:rFonts w:ascii="Times New Roman"/>
          <w:b w:val="false"/>
          <w:i w:val="false"/>
          <w:color w:val="000000"/>
          <w:sz w:val="28"/>
        </w:rPr>
        <w:t>
      3) вестибулярный аппарат – орган равновесия позволяющий определять положение и перемещение тела в пространстве;</w:t>
      </w:r>
    </w:p>
    <w:bookmarkEnd w:id="6584"/>
    <w:bookmarkStart w:name="z11091" w:id="6585"/>
    <w:p>
      <w:pPr>
        <w:spacing w:after="0"/>
        <w:ind w:left="0"/>
        <w:jc w:val="both"/>
      </w:pPr>
      <w:r>
        <w:rPr>
          <w:rFonts w:ascii="Times New Roman"/>
          <w:b w:val="false"/>
          <w:i w:val="false"/>
          <w:color w:val="000000"/>
          <w:sz w:val="28"/>
        </w:rPr>
        <w:t>
      4) количественное жонглирование – это умение удерживать в воздухе наибольшее количество предметов;</w:t>
      </w:r>
    </w:p>
    <w:bookmarkEnd w:id="6585"/>
    <w:bookmarkStart w:name="z11092" w:id="6586"/>
    <w:p>
      <w:pPr>
        <w:spacing w:after="0"/>
        <w:ind w:left="0"/>
        <w:jc w:val="both"/>
      </w:pPr>
      <w:r>
        <w:rPr>
          <w:rFonts w:ascii="Times New Roman"/>
          <w:b w:val="false"/>
          <w:i w:val="false"/>
          <w:color w:val="000000"/>
          <w:sz w:val="28"/>
        </w:rPr>
        <w:t>
      5) координация – это способность разных мышц работать согласованно.</w:t>
      </w:r>
    </w:p>
    <w:bookmarkEnd w:id="6586"/>
    <w:bookmarkStart w:name="z11093" w:id="6587"/>
    <w:p>
      <w:pPr>
        <w:spacing w:after="0"/>
        <w:ind w:left="0"/>
        <w:jc w:val="both"/>
      </w:pPr>
      <w:r>
        <w:rPr>
          <w:rFonts w:ascii="Times New Roman"/>
          <w:b w:val="false"/>
          <w:i w:val="false"/>
          <w:color w:val="000000"/>
          <w:sz w:val="28"/>
        </w:rPr>
        <w:t>
      3. Цель Программы: выявление и развитие физических качеств, индивидуальных особенностей и артистизма в рамках предмета "Жонглирование".</w:t>
      </w:r>
    </w:p>
    <w:bookmarkEnd w:id="6587"/>
    <w:bookmarkStart w:name="z11094" w:id="6588"/>
    <w:p>
      <w:pPr>
        <w:spacing w:after="0"/>
        <w:ind w:left="0"/>
        <w:jc w:val="both"/>
      </w:pPr>
      <w:r>
        <w:rPr>
          <w:rFonts w:ascii="Times New Roman"/>
          <w:b w:val="false"/>
          <w:i w:val="false"/>
          <w:color w:val="000000"/>
          <w:sz w:val="28"/>
        </w:rPr>
        <w:t>
      4. Задачи Программы:</w:t>
      </w:r>
    </w:p>
    <w:bookmarkEnd w:id="6588"/>
    <w:bookmarkStart w:name="z11095" w:id="6589"/>
    <w:p>
      <w:pPr>
        <w:spacing w:after="0"/>
        <w:ind w:left="0"/>
        <w:jc w:val="both"/>
      </w:pPr>
      <w:r>
        <w:rPr>
          <w:rFonts w:ascii="Times New Roman"/>
          <w:b w:val="false"/>
          <w:i w:val="false"/>
          <w:color w:val="000000"/>
          <w:sz w:val="28"/>
        </w:rPr>
        <w:t>
      1) овладение техникой жонглирования;</w:t>
      </w:r>
    </w:p>
    <w:bookmarkEnd w:id="6589"/>
    <w:bookmarkStart w:name="z11096" w:id="6590"/>
    <w:p>
      <w:pPr>
        <w:spacing w:after="0"/>
        <w:ind w:left="0"/>
        <w:jc w:val="both"/>
      </w:pPr>
      <w:r>
        <w:rPr>
          <w:rFonts w:ascii="Times New Roman"/>
          <w:b w:val="false"/>
          <w:i w:val="false"/>
          <w:color w:val="000000"/>
          <w:sz w:val="28"/>
        </w:rPr>
        <w:t>
      2) развитие чувства быстроты и координации движений, ориентировки в пространстве, точности глазомера, концентрации внимания;</w:t>
      </w:r>
    </w:p>
    <w:bookmarkEnd w:id="6590"/>
    <w:bookmarkStart w:name="z11097" w:id="6591"/>
    <w:p>
      <w:pPr>
        <w:spacing w:after="0"/>
        <w:ind w:left="0"/>
        <w:jc w:val="both"/>
      </w:pPr>
      <w:r>
        <w:rPr>
          <w:rFonts w:ascii="Times New Roman"/>
          <w:b w:val="false"/>
          <w:i w:val="false"/>
          <w:color w:val="000000"/>
          <w:sz w:val="28"/>
        </w:rPr>
        <w:t>
      3) развитие быстроты реакции;</w:t>
      </w:r>
    </w:p>
    <w:bookmarkEnd w:id="6591"/>
    <w:bookmarkStart w:name="z11098" w:id="6592"/>
    <w:p>
      <w:pPr>
        <w:spacing w:after="0"/>
        <w:ind w:left="0"/>
        <w:jc w:val="both"/>
      </w:pPr>
      <w:r>
        <w:rPr>
          <w:rFonts w:ascii="Times New Roman"/>
          <w:b w:val="false"/>
          <w:i w:val="false"/>
          <w:color w:val="000000"/>
          <w:sz w:val="28"/>
        </w:rPr>
        <w:t>
      4) совершенствование вестибулярного аппарата;</w:t>
      </w:r>
    </w:p>
    <w:bookmarkEnd w:id="6592"/>
    <w:bookmarkStart w:name="z11099" w:id="6593"/>
    <w:p>
      <w:pPr>
        <w:spacing w:after="0"/>
        <w:ind w:left="0"/>
        <w:jc w:val="both"/>
      </w:pPr>
      <w:r>
        <w:rPr>
          <w:rFonts w:ascii="Times New Roman"/>
          <w:b w:val="false"/>
          <w:i w:val="false"/>
          <w:color w:val="000000"/>
          <w:sz w:val="28"/>
        </w:rPr>
        <w:t>
      5) воспитание морально волевых качеств;</w:t>
      </w:r>
    </w:p>
    <w:bookmarkEnd w:id="6593"/>
    <w:bookmarkStart w:name="z11100" w:id="6594"/>
    <w:p>
      <w:pPr>
        <w:spacing w:after="0"/>
        <w:ind w:left="0"/>
        <w:jc w:val="both"/>
      </w:pPr>
      <w:r>
        <w:rPr>
          <w:rFonts w:ascii="Times New Roman"/>
          <w:b w:val="false"/>
          <w:i w:val="false"/>
          <w:color w:val="000000"/>
          <w:sz w:val="28"/>
        </w:rPr>
        <w:t>
      6) пропаганда здорового образа жизни;</w:t>
      </w:r>
    </w:p>
    <w:bookmarkEnd w:id="6594"/>
    <w:bookmarkStart w:name="z11101" w:id="6595"/>
    <w:p>
      <w:pPr>
        <w:spacing w:after="0"/>
        <w:ind w:left="0"/>
        <w:jc w:val="both"/>
      </w:pPr>
      <w:r>
        <w:rPr>
          <w:rFonts w:ascii="Times New Roman"/>
          <w:b w:val="false"/>
          <w:i w:val="false"/>
          <w:color w:val="000000"/>
          <w:sz w:val="28"/>
        </w:rPr>
        <w:t xml:space="preserve">
      7) развитие навыков коллективной творческой деятельности, </w:t>
      </w:r>
    </w:p>
    <w:bookmarkEnd w:id="6595"/>
    <w:bookmarkStart w:name="z11102" w:id="6596"/>
    <w:p>
      <w:pPr>
        <w:spacing w:after="0"/>
        <w:ind w:left="0"/>
        <w:jc w:val="both"/>
      </w:pPr>
      <w:r>
        <w:rPr>
          <w:rFonts w:ascii="Times New Roman"/>
          <w:b w:val="false"/>
          <w:i w:val="false"/>
          <w:color w:val="000000"/>
          <w:sz w:val="28"/>
        </w:rPr>
        <w:t>
      5. Срок освоения Программы – шесть лет.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w:t>
      </w:r>
    </w:p>
    <w:bookmarkEnd w:id="6596"/>
    <w:bookmarkStart w:name="z11103" w:id="6597"/>
    <w:p>
      <w:pPr>
        <w:spacing w:after="0"/>
        <w:ind w:left="0"/>
        <w:jc w:val="both"/>
      </w:pPr>
      <w:r>
        <w:rPr>
          <w:rFonts w:ascii="Times New Roman"/>
          <w:b w:val="false"/>
          <w:i w:val="false"/>
          <w:color w:val="000000"/>
          <w:sz w:val="28"/>
        </w:rPr>
        <w:t>
      6. Количественный состав детей в группах циркового отделения детских школ искусств не менее 8 и не более 20 человек. Контингент обучающихся от 6 до 16 лет: 1-3 классы (младшая группа), 4-6 классы (средняя группа), 7-9 классы – старшая группа.</w:t>
      </w:r>
    </w:p>
    <w:bookmarkEnd w:id="6597"/>
    <w:bookmarkStart w:name="z11104" w:id="6598"/>
    <w:p>
      <w:pPr>
        <w:spacing w:after="0"/>
        <w:ind w:left="0"/>
        <w:jc w:val="both"/>
      </w:pPr>
      <w:r>
        <w:rPr>
          <w:rFonts w:ascii="Times New Roman"/>
          <w:b w:val="false"/>
          <w:i w:val="false"/>
          <w:color w:val="000000"/>
          <w:sz w:val="28"/>
        </w:rPr>
        <w:t>
      7. Программа предназначена для обучения детей с семилетнего возраста, желающих освоить навыки технического исполнения движений и комбинаций циркового искусства.</w:t>
      </w:r>
    </w:p>
    <w:bookmarkEnd w:id="6598"/>
    <w:bookmarkStart w:name="z11105" w:id="659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6599"/>
    <w:bookmarkStart w:name="z11106" w:id="6600"/>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цирковым искусством, которые формируются в учебном процессе.</w:t>
      </w:r>
    </w:p>
    <w:bookmarkEnd w:id="6600"/>
    <w:bookmarkStart w:name="z11107" w:id="6601"/>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цирковому искусству, развитие исполнительской техники и актерского мастерства.</w:t>
      </w:r>
    </w:p>
    <w:bookmarkEnd w:id="6601"/>
    <w:bookmarkStart w:name="z11108" w:id="6602"/>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6602"/>
    <w:bookmarkStart w:name="z11109" w:id="6603"/>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жонглированию. </w:t>
      </w:r>
    </w:p>
    <w:bookmarkEnd w:id="6603"/>
    <w:bookmarkStart w:name="z11110" w:id="6604"/>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6604"/>
    <w:bookmarkStart w:name="z11111" w:id="660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6605"/>
    <w:bookmarkStart w:name="z11112" w:id="6606"/>
    <w:p>
      <w:pPr>
        <w:spacing w:after="0"/>
        <w:ind w:left="0"/>
        <w:jc w:val="both"/>
      </w:pPr>
      <w:r>
        <w:rPr>
          <w:rFonts w:ascii="Times New Roman"/>
          <w:b w:val="false"/>
          <w:i w:val="false"/>
          <w:color w:val="000000"/>
          <w:sz w:val="28"/>
        </w:rPr>
        <w:t>
      2) строгая последовательность в овладении техническими приемами циркового искусства;</w:t>
      </w:r>
    </w:p>
    <w:bookmarkEnd w:id="6606"/>
    <w:bookmarkStart w:name="z11113" w:id="6607"/>
    <w:p>
      <w:pPr>
        <w:spacing w:after="0"/>
        <w:ind w:left="0"/>
        <w:jc w:val="both"/>
      </w:pPr>
      <w:r>
        <w:rPr>
          <w:rFonts w:ascii="Times New Roman"/>
          <w:b w:val="false"/>
          <w:i w:val="false"/>
          <w:color w:val="000000"/>
          <w:sz w:val="28"/>
        </w:rPr>
        <w:t>
      3) систематичность и регулярность занятий;</w:t>
      </w:r>
    </w:p>
    <w:bookmarkEnd w:id="6607"/>
    <w:bookmarkStart w:name="z11114" w:id="6608"/>
    <w:p>
      <w:pPr>
        <w:spacing w:after="0"/>
        <w:ind w:left="0"/>
        <w:jc w:val="both"/>
      </w:pPr>
      <w:r>
        <w:rPr>
          <w:rFonts w:ascii="Times New Roman"/>
          <w:b w:val="false"/>
          <w:i w:val="false"/>
          <w:color w:val="000000"/>
          <w:sz w:val="28"/>
        </w:rPr>
        <w:t>
      4) целенаправленность учебного процесса.</w:t>
      </w:r>
    </w:p>
    <w:bookmarkEnd w:id="6608"/>
    <w:bookmarkStart w:name="z11115" w:id="6609"/>
    <w:p>
      <w:pPr>
        <w:spacing w:after="0"/>
        <w:ind w:left="0"/>
        <w:jc w:val="both"/>
      </w:pPr>
      <w:r>
        <w:rPr>
          <w:rFonts w:ascii="Times New Roman"/>
          <w:b w:val="false"/>
          <w:i w:val="false"/>
          <w:color w:val="000000"/>
          <w:sz w:val="28"/>
        </w:rPr>
        <w:t>
      12. Программа дает возможность обучающимся овладеть умениями исполнять упражнения, цирковые номера, предусмотренные Программой, соло, в паре и ансамбле, на собственной практике, сопоставляя, сравнивая и осмысленно исполняя движения, получить запас знаний, умений, которые помогут в дальнейшем самостоятельно постигать цирковое искусство.</w:t>
      </w:r>
    </w:p>
    <w:bookmarkEnd w:id="6609"/>
    <w:bookmarkStart w:name="z11116" w:id="6610"/>
    <w:p>
      <w:pPr>
        <w:spacing w:after="0"/>
        <w:ind w:left="0"/>
        <w:jc w:val="both"/>
      </w:pPr>
      <w:r>
        <w:rPr>
          <w:rFonts w:ascii="Times New Roman"/>
          <w:b w:val="false"/>
          <w:i w:val="false"/>
          <w:color w:val="000000"/>
          <w:sz w:val="28"/>
        </w:rPr>
        <w:t xml:space="preserve">
      13. Программа ориентирована на развитие личностных качеств обучающегося, способствующих: </w:t>
      </w:r>
    </w:p>
    <w:bookmarkEnd w:id="6610"/>
    <w:bookmarkStart w:name="z11117" w:id="6611"/>
    <w:p>
      <w:pPr>
        <w:spacing w:after="0"/>
        <w:ind w:left="0"/>
        <w:jc w:val="both"/>
      </w:pPr>
      <w:r>
        <w:rPr>
          <w:rFonts w:ascii="Times New Roman"/>
          <w:b w:val="false"/>
          <w:i w:val="false"/>
          <w:color w:val="000000"/>
          <w:sz w:val="28"/>
        </w:rPr>
        <w:t xml:space="preserve">
      1) освоению основ циркового искусства; </w:t>
      </w:r>
    </w:p>
    <w:bookmarkEnd w:id="6611"/>
    <w:bookmarkStart w:name="z11118" w:id="6612"/>
    <w:p>
      <w:pPr>
        <w:spacing w:after="0"/>
        <w:ind w:left="0"/>
        <w:jc w:val="both"/>
      </w:pPr>
      <w:r>
        <w:rPr>
          <w:rFonts w:ascii="Times New Roman"/>
          <w:b w:val="false"/>
          <w:i w:val="false"/>
          <w:color w:val="000000"/>
          <w:sz w:val="28"/>
        </w:rPr>
        <w:t>
      2) приобретению опыта творческой деятельности;</w:t>
      </w:r>
    </w:p>
    <w:bookmarkEnd w:id="6612"/>
    <w:bookmarkStart w:name="z11119" w:id="6613"/>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6613"/>
    <w:bookmarkStart w:name="z11120" w:id="6614"/>
    <w:p>
      <w:pPr>
        <w:spacing w:after="0"/>
        <w:ind w:left="0"/>
        <w:jc w:val="both"/>
      </w:pPr>
      <w:r>
        <w:rPr>
          <w:rFonts w:ascii="Times New Roman"/>
          <w:b w:val="false"/>
          <w:i w:val="false"/>
          <w:color w:val="000000"/>
          <w:sz w:val="28"/>
        </w:rPr>
        <w:t>
      4) получению циркового образования и приобщению к мировой культуре;</w:t>
      </w:r>
    </w:p>
    <w:bookmarkEnd w:id="6614"/>
    <w:bookmarkStart w:name="z11121" w:id="6615"/>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циркового искусства.</w:t>
      </w:r>
    </w:p>
    <w:bookmarkEnd w:id="6615"/>
    <w:bookmarkStart w:name="z11122" w:id="6616"/>
    <w:p>
      <w:pPr>
        <w:spacing w:after="0"/>
        <w:ind w:left="0"/>
        <w:jc w:val="both"/>
      </w:pPr>
      <w:r>
        <w:rPr>
          <w:rFonts w:ascii="Times New Roman"/>
          <w:b w:val="false"/>
          <w:i w:val="false"/>
          <w:color w:val="000000"/>
          <w:sz w:val="28"/>
        </w:rPr>
        <w:t>
      14. Психолого-педагогическое сопровождение направлено на:</w:t>
      </w:r>
    </w:p>
    <w:bookmarkEnd w:id="6616"/>
    <w:bookmarkStart w:name="z11123" w:id="6617"/>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6617"/>
    <w:bookmarkStart w:name="z11124" w:id="6618"/>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6618"/>
    <w:bookmarkStart w:name="z11125" w:id="6619"/>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6619"/>
    <w:bookmarkStart w:name="z11126" w:id="6620"/>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6620"/>
    <w:bookmarkStart w:name="z11127" w:id="6621"/>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6621"/>
    <w:bookmarkStart w:name="z11128" w:id="6622"/>
    <w:p>
      <w:pPr>
        <w:spacing w:after="0"/>
        <w:ind w:left="0"/>
        <w:jc w:val="both"/>
      </w:pPr>
      <w:r>
        <w:rPr>
          <w:rFonts w:ascii="Times New Roman"/>
          <w:b w:val="false"/>
          <w:i w:val="false"/>
          <w:color w:val="000000"/>
          <w:sz w:val="28"/>
        </w:rPr>
        <w:t>
      16. Методологическая основа Программы:</w:t>
      </w:r>
    </w:p>
    <w:bookmarkEnd w:id="6622"/>
    <w:bookmarkStart w:name="z11129" w:id="6623"/>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6623"/>
    <w:bookmarkStart w:name="z11130" w:id="6624"/>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6624"/>
    <w:bookmarkStart w:name="z11131" w:id="6625"/>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6625"/>
    <w:bookmarkStart w:name="z11132" w:id="6626"/>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6626"/>
    <w:bookmarkStart w:name="z11133" w:id="6627"/>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6627"/>
    <w:bookmarkStart w:name="z11134" w:id="6628"/>
    <w:p>
      <w:pPr>
        <w:spacing w:after="0"/>
        <w:ind w:left="0"/>
        <w:jc w:val="both"/>
      </w:pPr>
      <w:r>
        <w:rPr>
          <w:rFonts w:ascii="Times New Roman"/>
          <w:b w:val="false"/>
          <w:i w:val="false"/>
          <w:color w:val="000000"/>
          <w:sz w:val="28"/>
        </w:rPr>
        <w:t xml:space="preserve">
      17. Педагогические принципы отбора содержания учебного материала: </w:t>
      </w:r>
    </w:p>
    <w:bookmarkEnd w:id="6628"/>
    <w:bookmarkStart w:name="z11135" w:id="6629"/>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циркового искусства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6629"/>
    <w:bookmarkStart w:name="z11136" w:id="6630"/>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(установление взаимосвязи между элементами одного циркового трюка и между цирковым трюком и тренировочными упражнениями);</w:t>
      </w:r>
    </w:p>
    <w:bookmarkEnd w:id="6630"/>
    <w:bookmarkStart w:name="z11137" w:id="6631"/>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6631"/>
    <w:bookmarkStart w:name="z11138" w:id="6632"/>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6632"/>
    <w:bookmarkStart w:name="z11139" w:id="6633"/>
    <w:p>
      <w:pPr>
        <w:spacing w:after="0"/>
        <w:ind w:left="0"/>
        <w:jc w:val="both"/>
      </w:pPr>
      <w:r>
        <w:rPr>
          <w:rFonts w:ascii="Times New Roman"/>
          <w:b w:val="false"/>
          <w:i w:val="false"/>
          <w:color w:val="000000"/>
          <w:sz w:val="28"/>
        </w:rPr>
        <w:t>
      18. Специфика группового обучения по предмету "Жонглирование" создает условия для вариативности выбора методов, средств, форм обучения и подбора репертуарного комплекса.</w:t>
      </w:r>
    </w:p>
    <w:bookmarkEnd w:id="6633"/>
    <w:bookmarkStart w:name="z11140" w:id="6634"/>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6634"/>
    <w:bookmarkStart w:name="z11141" w:id="6635"/>
    <w:p>
      <w:pPr>
        <w:spacing w:after="0"/>
        <w:ind w:left="0"/>
        <w:jc w:val="both"/>
      </w:pPr>
      <w:r>
        <w:rPr>
          <w:rFonts w:ascii="Times New Roman"/>
          <w:b w:val="false"/>
          <w:i w:val="false"/>
          <w:color w:val="000000"/>
          <w:sz w:val="28"/>
        </w:rPr>
        <w:t xml:space="preserve">
      1) словесный – объяснение, разбор, анализ; </w:t>
      </w:r>
    </w:p>
    <w:bookmarkEnd w:id="6635"/>
    <w:bookmarkStart w:name="z11142" w:id="6636"/>
    <w:p>
      <w:pPr>
        <w:spacing w:after="0"/>
        <w:ind w:left="0"/>
        <w:jc w:val="both"/>
      </w:pPr>
      <w:r>
        <w:rPr>
          <w:rFonts w:ascii="Times New Roman"/>
          <w:b w:val="false"/>
          <w:i w:val="false"/>
          <w:color w:val="000000"/>
          <w:sz w:val="28"/>
        </w:rPr>
        <w:t>
      2) наглядный – качественный показ, демонстрация отдельных частей и всего движения; просмотр видеоматериалов с выступлениями выдающихся цирковых артистов, посещение концертов и спектаклей для повышения общего уровня развития обучающихся;</w:t>
      </w:r>
    </w:p>
    <w:bookmarkEnd w:id="6636"/>
    <w:bookmarkStart w:name="z11143" w:id="6637"/>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6637"/>
    <w:bookmarkStart w:name="z11144" w:id="6638"/>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6638"/>
    <w:bookmarkStart w:name="z11145" w:id="6639"/>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6639"/>
    <w:bookmarkStart w:name="z11146" w:id="6640"/>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обучающегося, как физические данные, уровень развития танцевальных способностей. Весь процесс обучения строится от простого к сложному.</w:t>
      </w:r>
    </w:p>
    <w:bookmarkEnd w:id="6640"/>
    <w:bookmarkStart w:name="z11147" w:id="6641"/>
    <w:p>
      <w:pPr>
        <w:spacing w:after="0"/>
        <w:ind w:left="0"/>
        <w:jc w:val="both"/>
      </w:pPr>
      <w:r>
        <w:rPr>
          <w:rFonts w:ascii="Times New Roman"/>
          <w:b w:val="false"/>
          <w:i w:val="false"/>
          <w:color w:val="000000"/>
          <w:sz w:val="28"/>
        </w:rPr>
        <w:t>
      21. Формы занятий:</w:t>
      </w:r>
    </w:p>
    <w:bookmarkEnd w:id="6641"/>
    <w:bookmarkStart w:name="z11148" w:id="6642"/>
    <w:p>
      <w:pPr>
        <w:spacing w:after="0"/>
        <w:ind w:left="0"/>
        <w:jc w:val="both"/>
      </w:pPr>
      <w:r>
        <w:rPr>
          <w:rFonts w:ascii="Times New Roman"/>
          <w:b w:val="false"/>
          <w:i w:val="false"/>
          <w:color w:val="000000"/>
          <w:sz w:val="28"/>
        </w:rPr>
        <w:t>
      1) практические – приемы и навыки отрабатываются на гимнастических ковриках;</w:t>
      </w:r>
    </w:p>
    <w:bookmarkEnd w:id="6642"/>
    <w:bookmarkStart w:name="z11149" w:id="6643"/>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6643"/>
    <w:bookmarkStart w:name="z11150" w:id="6644"/>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групповое занятие педагога с обучающимися.</w:t>
      </w:r>
    </w:p>
    <w:bookmarkEnd w:id="6644"/>
    <w:bookmarkStart w:name="z11151" w:id="6645"/>
    <w:p>
      <w:pPr>
        <w:spacing w:after="0"/>
        <w:ind w:left="0"/>
        <w:jc w:val="both"/>
      </w:pPr>
      <w:r>
        <w:rPr>
          <w:rFonts w:ascii="Times New Roman"/>
          <w:b w:val="false"/>
          <w:i w:val="false"/>
          <w:color w:val="000000"/>
          <w:sz w:val="28"/>
        </w:rPr>
        <w:t xml:space="preserve">
      23. Урок состоит из теоретической и практической частей: </w:t>
      </w:r>
    </w:p>
    <w:bookmarkEnd w:id="6645"/>
    <w:bookmarkStart w:name="z11152" w:id="6646"/>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с показом не только педагога, но и подходящих видеоматериалов; </w:t>
      </w:r>
    </w:p>
    <w:bookmarkEnd w:id="6646"/>
    <w:bookmarkStart w:name="z11153" w:id="6647"/>
    <w:p>
      <w:pPr>
        <w:spacing w:after="0"/>
        <w:ind w:left="0"/>
        <w:jc w:val="both"/>
      </w:pPr>
      <w:r>
        <w:rPr>
          <w:rFonts w:ascii="Times New Roman"/>
          <w:b w:val="false"/>
          <w:i w:val="false"/>
          <w:color w:val="000000"/>
          <w:sz w:val="28"/>
        </w:rPr>
        <w:t>
      2) изучение движения, работа над движениями в комбинациях под музыку, переходя от медленного темпа к быстрому.</w:t>
      </w:r>
    </w:p>
    <w:bookmarkEnd w:id="6647"/>
    <w:bookmarkStart w:name="z11154" w:id="6648"/>
    <w:p>
      <w:pPr>
        <w:spacing w:after="0"/>
        <w:ind w:left="0"/>
        <w:jc w:val="both"/>
      </w:pPr>
      <w:r>
        <w:rPr>
          <w:rFonts w:ascii="Times New Roman"/>
          <w:b w:val="false"/>
          <w:i w:val="false"/>
          <w:color w:val="000000"/>
          <w:sz w:val="28"/>
        </w:rPr>
        <w:t>
      24. Виды внеурочных форм работы:</w:t>
      </w:r>
    </w:p>
    <w:bookmarkEnd w:id="6648"/>
    <w:bookmarkStart w:name="z11155" w:id="6649"/>
    <w:p>
      <w:pPr>
        <w:spacing w:after="0"/>
        <w:ind w:left="0"/>
        <w:jc w:val="both"/>
      </w:pPr>
      <w:r>
        <w:rPr>
          <w:rFonts w:ascii="Times New Roman"/>
          <w:b w:val="false"/>
          <w:i w:val="false"/>
          <w:color w:val="000000"/>
          <w:sz w:val="28"/>
        </w:rPr>
        <w:t>
      1) самостоятельные занятия;</w:t>
      </w:r>
    </w:p>
    <w:bookmarkEnd w:id="6649"/>
    <w:bookmarkStart w:name="z11156" w:id="6650"/>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6650"/>
    <w:bookmarkStart w:name="z11157" w:id="6651"/>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6651"/>
    <w:bookmarkStart w:name="z11158" w:id="6652"/>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6652"/>
    <w:bookmarkStart w:name="z11159" w:id="6653"/>
    <w:p>
      <w:pPr>
        <w:spacing w:after="0"/>
        <w:ind w:left="0"/>
        <w:jc w:val="both"/>
      </w:pPr>
      <w:r>
        <w:rPr>
          <w:rFonts w:ascii="Times New Roman"/>
          <w:b w:val="false"/>
          <w:i w:val="false"/>
          <w:color w:val="000000"/>
          <w:sz w:val="28"/>
        </w:rPr>
        <w:t>
      5) посещение цирковых представлений, филармоний, театров, концертных залов, музеев;</w:t>
      </w:r>
    </w:p>
    <w:bookmarkEnd w:id="6653"/>
    <w:bookmarkStart w:name="z11160" w:id="6654"/>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6654"/>
    <w:bookmarkStart w:name="z11161" w:id="6655"/>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6655"/>
    <w:bookmarkStart w:name="z11162" w:id="6656"/>
    <w:p>
      <w:pPr>
        <w:spacing w:after="0"/>
        <w:ind w:left="0"/>
        <w:jc w:val="both"/>
      </w:pPr>
      <w:r>
        <w:rPr>
          <w:rFonts w:ascii="Times New Roman"/>
          <w:b w:val="false"/>
          <w:i w:val="false"/>
          <w:color w:val="000000"/>
          <w:sz w:val="28"/>
        </w:rPr>
        <w:t>
      26. Структурные элементы рабочей учебной программы:</w:t>
      </w:r>
    </w:p>
    <w:bookmarkEnd w:id="6656"/>
    <w:bookmarkStart w:name="z11163" w:id="6657"/>
    <w:p>
      <w:pPr>
        <w:spacing w:after="0"/>
        <w:ind w:left="0"/>
        <w:jc w:val="both"/>
      </w:pPr>
      <w:r>
        <w:rPr>
          <w:rFonts w:ascii="Times New Roman"/>
          <w:b w:val="false"/>
          <w:i w:val="false"/>
          <w:color w:val="000000"/>
          <w:sz w:val="28"/>
        </w:rPr>
        <w:t>
      1) титульный лист;</w:t>
      </w:r>
    </w:p>
    <w:bookmarkEnd w:id="6657"/>
    <w:bookmarkStart w:name="z11164" w:id="6658"/>
    <w:p>
      <w:pPr>
        <w:spacing w:after="0"/>
        <w:ind w:left="0"/>
        <w:jc w:val="both"/>
      </w:pPr>
      <w:r>
        <w:rPr>
          <w:rFonts w:ascii="Times New Roman"/>
          <w:b w:val="false"/>
          <w:i w:val="false"/>
          <w:color w:val="000000"/>
          <w:sz w:val="28"/>
        </w:rPr>
        <w:t>
      2) пояснительная записка;</w:t>
      </w:r>
    </w:p>
    <w:bookmarkEnd w:id="6658"/>
    <w:bookmarkStart w:name="z11165" w:id="6659"/>
    <w:p>
      <w:pPr>
        <w:spacing w:after="0"/>
        <w:ind w:left="0"/>
        <w:jc w:val="both"/>
      </w:pPr>
      <w:r>
        <w:rPr>
          <w:rFonts w:ascii="Times New Roman"/>
          <w:b w:val="false"/>
          <w:i w:val="false"/>
          <w:color w:val="000000"/>
          <w:sz w:val="28"/>
        </w:rPr>
        <w:t>
      3) планирование учебной деятельности;</w:t>
      </w:r>
    </w:p>
    <w:bookmarkEnd w:id="6659"/>
    <w:bookmarkStart w:name="z11166" w:id="6660"/>
    <w:p>
      <w:pPr>
        <w:spacing w:after="0"/>
        <w:ind w:left="0"/>
        <w:jc w:val="both"/>
      </w:pPr>
      <w:r>
        <w:rPr>
          <w:rFonts w:ascii="Times New Roman"/>
          <w:b w:val="false"/>
          <w:i w:val="false"/>
          <w:color w:val="000000"/>
          <w:sz w:val="28"/>
        </w:rPr>
        <w:t>
      4) учебно-методическое обеспечение учебного процесса.</w:t>
      </w:r>
    </w:p>
    <w:bookmarkEnd w:id="6660"/>
    <w:bookmarkStart w:name="z11167" w:id="6661"/>
    <w:p>
      <w:pPr>
        <w:spacing w:after="0"/>
        <w:ind w:left="0"/>
        <w:jc w:val="both"/>
      </w:pPr>
      <w:r>
        <w:rPr>
          <w:rFonts w:ascii="Times New Roman"/>
          <w:b w:val="false"/>
          <w:i w:val="false"/>
          <w:color w:val="000000"/>
          <w:sz w:val="28"/>
        </w:rPr>
        <w:t>
      27. На титульном листе размещаются основные сведения:</w:t>
      </w:r>
    </w:p>
    <w:bookmarkEnd w:id="6661"/>
    <w:bookmarkStart w:name="z11168" w:id="6662"/>
    <w:p>
      <w:pPr>
        <w:spacing w:after="0"/>
        <w:ind w:left="0"/>
        <w:jc w:val="both"/>
      </w:pPr>
      <w:r>
        <w:rPr>
          <w:rFonts w:ascii="Times New Roman"/>
          <w:b w:val="false"/>
          <w:i w:val="false"/>
          <w:color w:val="000000"/>
          <w:sz w:val="28"/>
        </w:rPr>
        <w:t>
      1) название организации образования;</w:t>
      </w:r>
    </w:p>
    <w:bookmarkEnd w:id="6662"/>
    <w:bookmarkStart w:name="z11169" w:id="6663"/>
    <w:p>
      <w:pPr>
        <w:spacing w:after="0"/>
        <w:ind w:left="0"/>
        <w:jc w:val="both"/>
      </w:pPr>
      <w:r>
        <w:rPr>
          <w:rFonts w:ascii="Times New Roman"/>
          <w:b w:val="false"/>
          <w:i w:val="false"/>
          <w:color w:val="000000"/>
          <w:sz w:val="28"/>
        </w:rPr>
        <w:t>
      2) название учебного предмета;</w:t>
      </w:r>
    </w:p>
    <w:bookmarkEnd w:id="6663"/>
    <w:bookmarkStart w:name="z11170" w:id="666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6664"/>
    <w:bookmarkStart w:name="z11171" w:id="666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6665"/>
    <w:bookmarkStart w:name="z11172" w:id="6666"/>
    <w:p>
      <w:pPr>
        <w:spacing w:after="0"/>
        <w:ind w:left="0"/>
        <w:jc w:val="both"/>
      </w:pPr>
      <w:r>
        <w:rPr>
          <w:rFonts w:ascii="Times New Roman"/>
          <w:b w:val="false"/>
          <w:i w:val="false"/>
          <w:color w:val="000000"/>
          <w:sz w:val="28"/>
        </w:rPr>
        <w:t>
      5) краткая информация о педагоге;</w:t>
      </w:r>
    </w:p>
    <w:bookmarkEnd w:id="6666"/>
    <w:bookmarkStart w:name="z11173" w:id="666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6667"/>
    <w:bookmarkStart w:name="z11174" w:id="6668"/>
    <w:p>
      <w:pPr>
        <w:spacing w:after="0"/>
        <w:ind w:left="0"/>
        <w:jc w:val="both"/>
      </w:pPr>
      <w:r>
        <w:rPr>
          <w:rFonts w:ascii="Times New Roman"/>
          <w:b w:val="false"/>
          <w:i w:val="false"/>
          <w:color w:val="000000"/>
          <w:sz w:val="28"/>
        </w:rPr>
        <w:t xml:space="preserve">
      28. Содержание пояснительной записки: </w:t>
      </w:r>
    </w:p>
    <w:bookmarkEnd w:id="6668"/>
    <w:bookmarkStart w:name="z11175" w:id="6669"/>
    <w:p>
      <w:pPr>
        <w:spacing w:after="0"/>
        <w:ind w:left="0"/>
        <w:jc w:val="both"/>
      </w:pPr>
      <w:r>
        <w:rPr>
          <w:rFonts w:ascii="Times New Roman"/>
          <w:b w:val="false"/>
          <w:i w:val="false"/>
          <w:color w:val="000000"/>
          <w:sz w:val="28"/>
        </w:rPr>
        <w:t>
      1) настоящая Программа как основание;</w:t>
      </w:r>
    </w:p>
    <w:bookmarkEnd w:id="6669"/>
    <w:bookmarkStart w:name="z11176" w:id="667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6670"/>
    <w:bookmarkStart w:name="z11177" w:id="667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6671"/>
    <w:bookmarkStart w:name="z11178" w:id="6672"/>
    <w:p>
      <w:pPr>
        <w:spacing w:after="0"/>
        <w:ind w:left="0"/>
        <w:jc w:val="both"/>
      </w:pPr>
      <w:r>
        <w:rPr>
          <w:rFonts w:ascii="Times New Roman"/>
          <w:b w:val="false"/>
          <w:i w:val="false"/>
          <w:color w:val="000000"/>
          <w:sz w:val="28"/>
        </w:rPr>
        <w:t>
      4) особенности и проблемы работы в данном классе;</w:t>
      </w:r>
    </w:p>
    <w:bookmarkEnd w:id="6672"/>
    <w:bookmarkStart w:name="z11179" w:id="667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6673"/>
    <w:bookmarkStart w:name="z11180" w:id="6674"/>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6674"/>
    <w:bookmarkStart w:name="z11181" w:id="6675"/>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6675"/>
    <w:bookmarkStart w:name="z11182" w:id="6676"/>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6676"/>
    <w:bookmarkStart w:name="z11183" w:id="6677"/>
    <w:p>
      <w:pPr>
        <w:spacing w:after="0"/>
        <w:ind w:left="0"/>
        <w:jc w:val="both"/>
      </w:pPr>
      <w:r>
        <w:rPr>
          <w:rFonts w:ascii="Times New Roman"/>
          <w:b w:val="false"/>
          <w:i w:val="false"/>
          <w:color w:val="000000"/>
          <w:sz w:val="28"/>
        </w:rPr>
        <w:t>
      2) перечень методической литературы для педагога;</w:t>
      </w:r>
    </w:p>
    <w:bookmarkEnd w:id="6677"/>
    <w:bookmarkStart w:name="z11184" w:id="6678"/>
    <w:p>
      <w:pPr>
        <w:spacing w:after="0"/>
        <w:ind w:left="0"/>
        <w:jc w:val="both"/>
      </w:pPr>
      <w:r>
        <w:rPr>
          <w:rFonts w:ascii="Times New Roman"/>
          <w:b w:val="false"/>
          <w:i w:val="false"/>
          <w:color w:val="000000"/>
          <w:sz w:val="28"/>
        </w:rPr>
        <w:t xml:space="preserve">
      3) перечень учебно-наглядных пособий. </w:t>
      </w:r>
    </w:p>
    <w:bookmarkEnd w:id="6678"/>
    <w:bookmarkStart w:name="z11185" w:id="6679"/>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6679"/>
    <w:bookmarkStart w:name="z11186" w:id="6680"/>
    <w:p>
      <w:pPr>
        <w:spacing w:after="0"/>
        <w:ind w:left="0"/>
        <w:jc w:val="both"/>
      </w:pPr>
      <w:r>
        <w:rPr>
          <w:rFonts w:ascii="Times New Roman"/>
          <w:b w:val="false"/>
          <w:i w:val="false"/>
          <w:color w:val="000000"/>
          <w:sz w:val="28"/>
        </w:rPr>
        <w:t>
      32.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6680"/>
    <w:bookmarkStart w:name="z11187" w:id="6681"/>
    <w:p>
      <w:pPr>
        <w:spacing w:after="0"/>
        <w:ind w:left="0"/>
        <w:jc w:val="both"/>
      </w:pPr>
      <w:r>
        <w:rPr>
          <w:rFonts w:ascii="Times New Roman"/>
          <w:b w:val="false"/>
          <w:i w:val="false"/>
          <w:color w:val="000000"/>
          <w:sz w:val="28"/>
        </w:rPr>
        <w:t xml:space="preserve">
      33. Индивидуальная домашняя работа проводится в несколько приемов и строится в соответствии с рекомендациями педагога. </w:t>
      </w:r>
    </w:p>
    <w:bookmarkEnd w:id="6681"/>
    <w:bookmarkStart w:name="z11188" w:id="6682"/>
    <w:p>
      <w:pPr>
        <w:spacing w:after="0"/>
        <w:ind w:left="0"/>
        <w:jc w:val="both"/>
      </w:pPr>
      <w:r>
        <w:rPr>
          <w:rFonts w:ascii="Times New Roman"/>
          <w:b w:val="false"/>
          <w:i w:val="false"/>
          <w:color w:val="000000"/>
          <w:sz w:val="28"/>
        </w:rPr>
        <w:t>
      В первую очередь прорабатываются самые сложные элементы упражнений,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6682"/>
    <w:bookmarkStart w:name="z11189" w:id="6683"/>
    <w:p>
      <w:pPr>
        <w:spacing w:after="0"/>
        <w:ind w:left="0"/>
        <w:jc w:val="both"/>
      </w:pPr>
      <w:r>
        <w:rPr>
          <w:rFonts w:ascii="Times New Roman"/>
          <w:b w:val="false"/>
          <w:i w:val="false"/>
          <w:color w:val="000000"/>
          <w:sz w:val="28"/>
        </w:rPr>
        <w:t>
      34. Формы работы для активизации самостоятельных занятий обучающегося:</w:t>
      </w:r>
    </w:p>
    <w:bookmarkEnd w:id="6683"/>
    <w:bookmarkStart w:name="z11190" w:id="6684"/>
    <w:p>
      <w:pPr>
        <w:spacing w:after="0"/>
        <w:ind w:left="0"/>
        <w:jc w:val="both"/>
      </w:pPr>
      <w:r>
        <w:rPr>
          <w:rFonts w:ascii="Times New Roman"/>
          <w:b w:val="false"/>
          <w:i w:val="false"/>
          <w:color w:val="000000"/>
          <w:sz w:val="28"/>
        </w:rPr>
        <w:t>
      1) анализ собственного исполнения – обучающийся оценивает свое исполнение элементов, упражнений, циркового номера отмечает допущенные ошибки;</w:t>
      </w:r>
    </w:p>
    <w:bookmarkEnd w:id="6684"/>
    <w:bookmarkStart w:name="z11191" w:id="6685"/>
    <w:p>
      <w:pPr>
        <w:spacing w:after="0"/>
        <w:ind w:left="0"/>
        <w:jc w:val="both"/>
      </w:pPr>
      <w:r>
        <w:rPr>
          <w:rFonts w:ascii="Times New Roman"/>
          <w:b w:val="false"/>
          <w:i w:val="false"/>
          <w:color w:val="000000"/>
          <w:sz w:val="28"/>
        </w:rPr>
        <w:t xml:space="preserve">
      2) запись в дневник обучающегося важнейших рекомендаций педагога относительно работы над цирковым номером; </w:t>
      </w:r>
    </w:p>
    <w:bookmarkEnd w:id="6685"/>
    <w:bookmarkStart w:name="z11192" w:id="6686"/>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6686"/>
    <w:bookmarkStart w:name="z11193" w:id="6687"/>
    <w:p>
      <w:pPr>
        <w:spacing w:after="0"/>
        <w:ind w:left="0"/>
        <w:jc w:val="both"/>
      </w:pPr>
      <w:r>
        <w:rPr>
          <w:rFonts w:ascii="Times New Roman"/>
          <w:b w:val="false"/>
          <w:i w:val="false"/>
          <w:color w:val="000000"/>
          <w:sz w:val="28"/>
        </w:rPr>
        <w:t>
      35. Система самостоятельных занятий включает в себя следующие элементы:</w:t>
      </w:r>
    </w:p>
    <w:bookmarkEnd w:id="6687"/>
    <w:bookmarkStart w:name="z11194" w:id="6688"/>
    <w:p>
      <w:pPr>
        <w:spacing w:after="0"/>
        <w:ind w:left="0"/>
        <w:jc w:val="both"/>
      </w:pPr>
      <w:r>
        <w:rPr>
          <w:rFonts w:ascii="Times New Roman"/>
          <w:b w:val="false"/>
          <w:i w:val="false"/>
          <w:color w:val="000000"/>
          <w:sz w:val="28"/>
        </w:rPr>
        <w:t xml:space="preserve">
      1) работа над опорно-двигательным аппаратом (упражнения для разных групп мышц); </w:t>
      </w:r>
    </w:p>
    <w:bookmarkEnd w:id="6688"/>
    <w:bookmarkStart w:name="z11195" w:id="6689"/>
    <w:p>
      <w:pPr>
        <w:spacing w:after="0"/>
        <w:ind w:left="0"/>
        <w:jc w:val="both"/>
      </w:pPr>
      <w:r>
        <w:rPr>
          <w:rFonts w:ascii="Times New Roman"/>
          <w:b w:val="false"/>
          <w:i w:val="false"/>
          <w:color w:val="000000"/>
          <w:sz w:val="28"/>
        </w:rPr>
        <w:t>
      2) формирование личного баланса (равновесия) обучающегося;</w:t>
      </w:r>
    </w:p>
    <w:bookmarkEnd w:id="6689"/>
    <w:bookmarkStart w:name="z11196" w:id="6690"/>
    <w:p>
      <w:pPr>
        <w:spacing w:after="0"/>
        <w:ind w:left="0"/>
        <w:jc w:val="both"/>
      </w:pPr>
      <w:r>
        <w:rPr>
          <w:rFonts w:ascii="Times New Roman"/>
          <w:b w:val="false"/>
          <w:i w:val="false"/>
          <w:color w:val="000000"/>
          <w:sz w:val="28"/>
        </w:rPr>
        <w:t>
      3) исполнение элементарных (базовых) элементов циркового номера;</w:t>
      </w:r>
    </w:p>
    <w:bookmarkEnd w:id="6690"/>
    <w:bookmarkStart w:name="z11197" w:id="6691"/>
    <w:p>
      <w:pPr>
        <w:spacing w:after="0"/>
        <w:ind w:left="0"/>
        <w:jc w:val="both"/>
      </w:pPr>
      <w:r>
        <w:rPr>
          <w:rFonts w:ascii="Times New Roman"/>
          <w:b w:val="false"/>
          <w:i w:val="false"/>
          <w:color w:val="000000"/>
          <w:sz w:val="28"/>
        </w:rPr>
        <w:t>
      4) исполнение основных фигур;</w:t>
      </w:r>
    </w:p>
    <w:bookmarkEnd w:id="6691"/>
    <w:bookmarkStart w:name="z11198" w:id="6692"/>
    <w:p>
      <w:pPr>
        <w:spacing w:after="0"/>
        <w:ind w:left="0"/>
        <w:jc w:val="both"/>
      </w:pPr>
      <w:r>
        <w:rPr>
          <w:rFonts w:ascii="Times New Roman"/>
          <w:b w:val="false"/>
          <w:i w:val="false"/>
          <w:color w:val="000000"/>
          <w:sz w:val="28"/>
        </w:rPr>
        <w:t>
      5) развитие механики и динамики движения;</w:t>
      </w:r>
    </w:p>
    <w:bookmarkEnd w:id="6692"/>
    <w:bookmarkStart w:name="z11199" w:id="6693"/>
    <w:p>
      <w:pPr>
        <w:spacing w:after="0"/>
        <w:ind w:left="0"/>
        <w:jc w:val="both"/>
      </w:pPr>
      <w:r>
        <w:rPr>
          <w:rFonts w:ascii="Times New Roman"/>
          <w:b w:val="false"/>
          <w:i w:val="false"/>
          <w:color w:val="000000"/>
          <w:sz w:val="28"/>
        </w:rPr>
        <w:t>
      6) развитие силовых качеств;</w:t>
      </w:r>
    </w:p>
    <w:bookmarkEnd w:id="6693"/>
    <w:bookmarkStart w:name="z11200" w:id="6694"/>
    <w:p>
      <w:pPr>
        <w:spacing w:after="0"/>
        <w:ind w:left="0"/>
        <w:jc w:val="both"/>
      </w:pPr>
      <w:r>
        <w:rPr>
          <w:rFonts w:ascii="Times New Roman"/>
          <w:b w:val="false"/>
          <w:i w:val="false"/>
          <w:color w:val="000000"/>
          <w:sz w:val="28"/>
        </w:rPr>
        <w:t>
      7) развитие физической выносливости.</w:t>
      </w:r>
    </w:p>
    <w:bookmarkEnd w:id="6694"/>
    <w:bookmarkStart w:name="z11201" w:id="6695"/>
    <w:p>
      <w:pPr>
        <w:spacing w:after="0"/>
        <w:ind w:left="0"/>
        <w:jc w:val="both"/>
      </w:pPr>
      <w:r>
        <w:rPr>
          <w:rFonts w:ascii="Times New Roman"/>
          <w:b w:val="false"/>
          <w:i w:val="false"/>
          <w:color w:val="000000"/>
          <w:sz w:val="28"/>
        </w:rPr>
        <w:t>
      36. Межпредметные связи предмета "Жонглирование" с предметами "Акробатика", "Гимнастика" побуждают обучающихся к целостному познанию различных художественных явлений.</w:t>
      </w:r>
    </w:p>
    <w:bookmarkEnd w:id="6695"/>
    <w:bookmarkStart w:name="z11202" w:id="669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6696"/>
    <w:bookmarkStart w:name="z11203" w:id="6697"/>
    <w:p>
      <w:pPr>
        <w:spacing w:after="0"/>
        <w:ind w:left="0"/>
        <w:jc w:val="both"/>
      </w:pPr>
      <w:r>
        <w:rPr>
          <w:rFonts w:ascii="Times New Roman"/>
          <w:b w:val="false"/>
          <w:i w:val="false"/>
          <w:color w:val="000000"/>
          <w:sz w:val="28"/>
        </w:rPr>
        <w:t xml:space="preserve">
      37. Программные требования во 2 классе: </w:t>
      </w:r>
    </w:p>
    <w:bookmarkEnd w:id="6697"/>
    <w:bookmarkStart w:name="z11204" w:id="6698"/>
    <w:p>
      <w:pPr>
        <w:spacing w:after="0"/>
        <w:ind w:left="0"/>
        <w:jc w:val="both"/>
      </w:pPr>
      <w:r>
        <w:rPr>
          <w:rFonts w:ascii="Times New Roman"/>
          <w:b w:val="false"/>
          <w:i w:val="false"/>
          <w:color w:val="000000"/>
          <w:sz w:val="28"/>
        </w:rPr>
        <w:t>
      1) техника безопасности; общая физическая подготовка; подвижные игры; эстафеты с мячами, упражнения на реакцию, координацию движений, жонглирование одним мячом, двумя мячами, двумя мячами в парах, двумя мячами каскадом, одним кольцом, одним и двумя платками.</w:t>
      </w:r>
    </w:p>
    <w:bookmarkEnd w:id="6698"/>
    <w:bookmarkStart w:name="z11205" w:id="6699"/>
    <w:p>
      <w:pPr>
        <w:spacing w:after="0"/>
        <w:ind w:left="0"/>
        <w:jc w:val="both"/>
      </w:pPr>
      <w:r>
        <w:rPr>
          <w:rFonts w:ascii="Times New Roman"/>
          <w:b w:val="false"/>
          <w:i w:val="false"/>
          <w:color w:val="000000"/>
          <w:sz w:val="28"/>
        </w:rPr>
        <w:t xml:space="preserve">
      38. Содержание учебного предмета во 2 классе. </w:t>
      </w:r>
    </w:p>
    <w:bookmarkEnd w:id="6699"/>
    <w:bookmarkStart w:name="z11206" w:id="6700"/>
    <w:p>
      <w:pPr>
        <w:spacing w:after="0"/>
        <w:ind w:left="0"/>
        <w:jc w:val="both"/>
      </w:pPr>
      <w:r>
        <w:rPr>
          <w:rFonts w:ascii="Times New Roman"/>
          <w:b w:val="false"/>
          <w:i w:val="false"/>
          <w:color w:val="000000"/>
          <w:sz w:val="28"/>
        </w:rPr>
        <w:t>
      Тематическое планирование.</w:t>
      </w:r>
    </w:p>
    <w:bookmarkEnd w:id="6700"/>
    <w:bookmarkStart w:name="z11207" w:id="6701"/>
    <w:p>
      <w:pPr>
        <w:spacing w:after="0"/>
        <w:ind w:left="0"/>
        <w:jc w:val="both"/>
      </w:pPr>
      <w:r>
        <w:rPr>
          <w:rFonts w:ascii="Times New Roman"/>
          <w:b w:val="false"/>
          <w:i w:val="false"/>
          <w:color w:val="000000"/>
          <w:sz w:val="28"/>
        </w:rPr>
        <w:t>
      Тема 1. Техника безопасности на уроках жонглирования.</w:t>
      </w:r>
    </w:p>
    <w:bookmarkEnd w:id="6701"/>
    <w:bookmarkStart w:name="z11208" w:id="6702"/>
    <w:p>
      <w:pPr>
        <w:spacing w:after="0"/>
        <w:ind w:left="0"/>
        <w:jc w:val="both"/>
      </w:pPr>
      <w:r>
        <w:rPr>
          <w:rFonts w:ascii="Times New Roman"/>
          <w:b w:val="false"/>
          <w:i w:val="false"/>
          <w:color w:val="000000"/>
          <w:sz w:val="28"/>
        </w:rPr>
        <w:t>
      Тема 2. Общая физическая подготовка.</w:t>
      </w:r>
    </w:p>
    <w:bookmarkEnd w:id="6702"/>
    <w:bookmarkStart w:name="z11209" w:id="6703"/>
    <w:p>
      <w:pPr>
        <w:spacing w:after="0"/>
        <w:ind w:left="0"/>
        <w:jc w:val="both"/>
      </w:pPr>
      <w:r>
        <w:rPr>
          <w:rFonts w:ascii="Times New Roman"/>
          <w:b w:val="false"/>
          <w:i w:val="false"/>
          <w:color w:val="000000"/>
          <w:sz w:val="28"/>
        </w:rPr>
        <w:t>
      Тема 3. Эстафеты с мячами.</w:t>
      </w:r>
    </w:p>
    <w:bookmarkEnd w:id="6703"/>
    <w:bookmarkStart w:name="z11210" w:id="6704"/>
    <w:p>
      <w:pPr>
        <w:spacing w:after="0"/>
        <w:ind w:left="0"/>
        <w:jc w:val="both"/>
      </w:pPr>
      <w:r>
        <w:rPr>
          <w:rFonts w:ascii="Times New Roman"/>
          <w:b w:val="false"/>
          <w:i w:val="false"/>
          <w:color w:val="000000"/>
          <w:sz w:val="28"/>
        </w:rPr>
        <w:t>
      Тема 4. Подвижные игры.</w:t>
      </w:r>
    </w:p>
    <w:bookmarkEnd w:id="6704"/>
    <w:bookmarkStart w:name="z11211" w:id="6705"/>
    <w:p>
      <w:pPr>
        <w:spacing w:after="0"/>
        <w:ind w:left="0"/>
        <w:jc w:val="both"/>
      </w:pPr>
      <w:r>
        <w:rPr>
          <w:rFonts w:ascii="Times New Roman"/>
          <w:b w:val="false"/>
          <w:i w:val="false"/>
          <w:color w:val="000000"/>
          <w:sz w:val="28"/>
        </w:rPr>
        <w:t>
      Тема 5. Упражнения на реакцию.</w:t>
      </w:r>
    </w:p>
    <w:bookmarkEnd w:id="6705"/>
    <w:bookmarkStart w:name="z11212" w:id="6706"/>
    <w:p>
      <w:pPr>
        <w:spacing w:after="0"/>
        <w:ind w:left="0"/>
        <w:jc w:val="both"/>
      </w:pPr>
      <w:r>
        <w:rPr>
          <w:rFonts w:ascii="Times New Roman"/>
          <w:b w:val="false"/>
          <w:i w:val="false"/>
          <w:color w:val="000000"/>
          <w:sz w:val="28"/>
        </w:rPr>
        <w:t>
      Тема 6. Упражнения на координацию движений.</w:t>
      </w:r>
    </w:p>
    <w:bookmarkEnd w:id="6706"/>
    <w:bookmarkStart w:name="z11213" w:id="6707"/>
    <w:p>
      <w:pPr>
        <w:spacing w:after="0"/>
        <w:ind w:left="0"/>
        <w:jc w:val="both"/>
      </w:pPr>
      <w:r>
        <w:rPr>
          <w:rFonts w:ascii="Times New Roman"/>
          <w:b w:val="false"/>
          <w:i w:val="false"/>
          <w:color w:val="000000"/>
          <w:sz w:val="28"/>
        </w:rPr>
        <w:t>
      Тема 7. Жонглирование одним мячом.</w:t>
      </w:r>
    </w:p>
    <w:bookmarkEnd w:id="6707"/>
    <w:bookmarkStart w:name="z11214" w:id="6708"/>
    <w:p>
      <w:pPr>
        <w:spacing w:after="0"/>
        <w:ind w:left="0"/>
        <w:jc w:val="both"/>
      </w:pPr>
      <w:r>
        <w:rPr>
          <w:rFonts w:ascii="Times New Roman"/>
          <w:b w:val="false"/>
          <w:i w:val="false"/>
          <w:color w:val="000000"/>
          <w:sz w:val="28"/>
        </w:rPr>
        <w:t>
      Тема 8. Жонглирование двумя мячами.</w:t>
      </w:r>
    </w:p>
    <w:bookmarkEnd w:id="6708"/>
    <w:bookmarkStart w:name="z11215" w:id="6709"/>
    <w:p>
      <w:pPr>
        <w:spacing w:after="0"/>
        <w:ind w:left="0"/>
        <w:jc w:val="both"/>
      </w:pPr>
      <w:r>
        <w:rPr>
          <w:rFonts w:ascii="Times New Roman"/>
          <w:b w:val="false"/>
          <w:i w:val="false"/>
          <w:color w:val="000000"/>
          <w:sz w:val="28"/>
        </w:rPr>
        <w:t>
      Тема 9. Жонглирование двумя мячами в парах.</w:t>
      </w:r>
    </w:p>
    <w:bookmarkEnd w:id="6709"/>
    <w:bookmarkStart w:name="z11216" w:id="6710"/>
    <w:p>
      <w:pPr>
        <w:spacing w:after="0"/>
        <w:ind w:left="0"/>
        <w:jc w:val="both"/>
      </w:pPr>
      <w:r>
        <w:rPr>
          <w:rFonts w:ascii="Times New Roman"/>
          <w:b w:val="false"/>
          <w:i w:val="false"/>
          <w:color w:val="000000"/>
          <w:sz w:val="28"/>
        </w:rPr>
        <w:t>
      Тема 10. Жонглирование двумя мячами каскадом.</w:t>
      </w:r>
    </w:p>
    <w:bookmarkEnd w:id="6710"/>
    <w:bookmarkStart w:name="z11217" w:id="6711"/>
    <w:p>
      <w:pPr>
        <w:spacing w:after="0"/>
        <w:ind w:left="0"/>
        <w:jc w:val="both"/>
      </w:pPr>
      <w:r>
        <w:rPr>
          <w:rFonts w:ascii="Times New Roman"/>
          <w:b w:val="false"/>
          <w:i w:val="false"/>
          <w:color w:val="000000"/>
          <w:sz w:val="28"/>
        </w:rPr>
        <w:t>
      Тема 11. Жонглирование одним кольцом.</w:t>
      </w:r>
    </w:p>
    <w:bookmarkEnd w:id="6711"/>
    <w:bookmarkStart w:name="z11218" w:id="6712"/>
    <w:p>
      <w:pPr>
        <w:spacing w:after="0"/>
        <w:ind w:left="0"/>
        <w:jc w:val="both"/>
      </w:pPr>
      <w:r>
        <w:rPr>
          <w:rFonts w:ascii="Times New Roman"/>
          <w:b w:val="false"/>
          <w:i w:val="false"/>
          <w:color w:val="000000"/>
          <w:sz w:val="28"/>
        </w:rPr>
        <w:t>
      Тема 12. Жонглирование одним, двумя платками.</w:t>
      </w:r>
    </w:p>
    <w:bookmarkEnd w:id="6712"/>
    <w:bookmarkStart w:name="z11219" w:id="6713"/>
    <w:p>
      <w:pPr>
        <w:spacing w:after="0"/>
        <w:ind w:left="0"/>
        <w:jc w:val="both"/>
      </w:pPr>
      <w:r>
        <w:rPr>
          <w:rFonts w:ascii="Times New Roman"/>
          <w:b w:val="false"/>
          <w:i w:val="false"/>
          <w:color w:val="000000"/>
          <w:sz w:val="28"/>
        </w:rPr>
        <w:t xml:space="preserve">
      39. Программные требования в 3 классе: </w:t>
      </w:r>
    </w:p>
    <w:bookmarkEnd w:id="6713"/>
    <w:bookmarkStart w:name="z11220" w:id="6714"/>
    <w:p>
      <w:pPr>
        <w:spacing w:after="0"/>
        <w:ind w:left="0"/>
        <w:jc w:val="both"/>
      </w:pPr>
      <w:r>
        <w:rPr>
          <w:rFonts w:ascii="Times New Roman"/>
          <w:b w:val="false"/>
          <w:i w:val="false"/>
          <w:color w:val="000000"/>
          <w:sz w:val="28"/>
        </w:rPr>
        <w:t>
      1) техника безопасности; общая физическая подготовка; подвижные игры; эстафеты с мячами; упражнения на реакцию, на координацию движений; жонглирование двумя мячами одной рукой, двумя руками каскадом, двумя руками встречным полетом, тремя мячами, двумя кольцами, двумя руками каскадом, жонглирование двумя кольцами встречным полетом.</w:t>
      </w:r>
    </w:p>
    <w:bookmarkEnd w:id="6714"/>
    <w:bookmarkStart w:name="z11221" w:id="6715"/>
    <w:p>
      <w:pPr>
        <w:spacing w:after="0"/>
        <w:ind w:left="0"/>
        <w:jc w:val="both"/>
      </w:pPr>
      <w:r>
        <w:rPr>
          <w:rFonts w:ascii="Times New Roman"/>
          <w:b w:val="false"/>
          <w:i w:val="false"/>
          <w:color w:val="000000"/>
          <w:sz w:val="28"/>
        </w:rPr>
        <w:t>
      40. Содержание учебного предмета в 3 классе.</w:t>
      </w:r>
    </w:p>
    <w:bookmarkEnd w:id="6715"/>
    <w:bookmarkStart w:name="z11222" w:id="6716"/>
    <w:p>
      <w:pPr>
        <w:spacing w:after="0"/>
        <w:ind w:left="0"/>
        <w:jc w:val="both"/>
      </w:pPr>
      <w:r>
        <w:rPr>
          <w:rFonts w:ascii="Times New Roman"/>
          <w:b w:val="false"/>
          <w:i w:val="false"/>
          <w:color w:val="000000"/>
          <w:sz w:val="28"/>
        </w:rPr>
        <w:t>
      Тематическое планирование.</w:t>
      </w:r>
    </w:p>
    <w:bookmarkEnd w:id="6716"/>
    <w:bookmarkStart w:name="z11223" w:id="6717"/>
    <w:p>
      <w:pPr>
        <w:spacing w:after="0"/>
        <w:ind w:left="0"/>
        <w:jc w:val="both"/>
      </w:pPr>
      <w:r>
        <w:rPr>
          <w:rFonts w:ascii="Times New Roman"/>
          <w:b w:val="false"/>
          <w:i w:val="false"/>
          <w:color w:val="000000"/>
          <w:sz w:val="28"/>
        </w:rPr>
        <w:t>
      Тема 1. Техника безопасности на уроках жонглирования .</w:t>
      </w:r>
    </w:p>
    <w:bookmarkEnd w:id="6717"/>
    <w:bookmarkStart w:name="z11224" w:id="6718"/>
    <w:p>
      <w:pPr>
        <w:spacing w:after="0"/>
        <w:ind w:left="0"/>
        <w:jc w:val="both"/>
      </w:pPr>
      <w:r>
        <w:rPr>
          <w:rFonts w:ascii="Times New Roman"/>
          <w:b w:val="false"/>
          <w:i w:val="false"/>
          <w:color w:val="000000"/>
          <w:sz w:val="28"/>
        </w:rPr>
        <w:t>
      Тема 2. Общая физическая подготовка.</w:t>
      </w:r>
    </w:p>
    <w:bookmarkEnd w:id="6718"/>
    <w:bookmarkStart w:name="z11225" w:id="6719"/>
    <w:p>
      <w:pPr>
        <w:spacing w:after="0"/>
        <w:ind w:left="0"/>
        <w:jc w:val="both"/>
      </w:pPr>
      <w:r>
        <w:rPr>
          <w:rFonts w:ascii="Times New Roman"/>
          <w:b w:val="false"/>
          <w:i w:val="false"/>
          <w:color w:val="000000"/>
          <w:sz w:val="28"/>
        </w:rPr>
        <w:t>
      Тема 3. Упражнения на координацию движений.</w:t>
      </w:r>
    </w:p>
    <w:bookmarkEnd w:id="6719"/>
    <w:bookmarkStart w:name="z11226" w:id="6720"/>
    <w:p>
      <w:pPr>
        <w:spacing w:after="0"/>
        <w:ind w:left="0"/>
        <w:jc w:val="both"/>
      </w:pPr>
      <w:r>
        <w:rPr>
          <w:rFonts w:ascii="Times New Roman"/>
          <w:b w:val="false"/>
          <w:i w:val="false"/>
          <w:color w:val="000000"/>
          <w:sz w:val="28"/>
        </w:rPr>
        <w:t>
      Тема 4. Упражнения на реакцию.</w:t>
      </w:r>
    </w:p>
    <w:bookmarkEnd w:id="6720"/>
    <w:bookmarkStart w:name="z11227" w:id="6721"/>
    <w:p>
      <w:pPr>
        <w:spacing w:after="0"/>
        <w:ind w:left="0"/>
        <w:jc w:val="both"/>
      </w:pPr>
      <w:r>
        <w:rPr>
          <w:rFonts w:ascii="Times New Roman"/>
          <w:b w:val="false"/>
          <w:i w:val="false"/>
          <w:color w:val="000000"/>
          <w:sz w:val="28"/>
        </w:rPr>
        <w:t>
      Тема 5. Подвижные игры.</w:t>
      </w:r>
    </w:p>
    <w:bookmarkEnd w:id="6721"/>
    <w:bookmarkStart w:name="z11228" w:id="6722"/>
    <w:p>
      <w:pPr>
        <w:spacing w:after="0"/>
        <w:ind w:left="0"/>
        <w:jc w:val="both"/>
      </w:pPr>
      <w:r>
        <w:rPr>
          <w:rFonts w:ascii="Times New Roman"/>
          <w:b w:val="false"/>
          <w:i w:val="false"/>
          <w:color w:val="000000"/>
          <w:sz w:val="28"/>
        </w:rPr>
        <w:t>
      Тема 6. Жонглирование двумя мячами одной рукой.</w:t>
      </w:r>
    </w:p>
    <w:bookmarkEnd w:id="6722"/>
    <w:bookmarkStart w:name="z11229" w:id="6723"/>
    <w:p>
      <w:pPr>
        <w:spacing w:after="0"/>
        <w:ind w:left="0"/>
        <w:jc w:val="both"/>
      </w:pPr>
      <w:r>
        <w:rPr>
          <w:rFonts w:ascii="Times New Roman"/>
          <w:b w:val="false"/>
          <w:i w:val="false"/>
          <w:color w:val="000000"/>
          <w:sz w:val="28"/>
        </w:rPr>
        <w:t>
      Тема 7. Жонглирование двумя мячами каскадом.</w:t>
      </w:r>
    </w:p>
    <w:bookmarkEnd w:id="6723"/>
    <w:bookmarkStart w:name="z11230" w:id="6724"/>
    <w:p>
      <w:pPr>
        <w:spacing w:after="0"/>
        <w:ind w:left="0"/>
        <w:jc w:val="both"/>
      </w:pPr>
      <w:r>
        <w:rPr>
          <w:rFonts w:ascii="Times New Roman"/>
          <w:b w:val="false"/>
          <w:i w:val="false"/>
          <w:color w:val="000000"/>
          <w:sz w:val="28"/>
        </w:rPr>
        <w:t>
      Тема 8. Жонглирование двумя мячами встречным полетом.</w:t>
      </w:r>
    </w:p>
    <w:bookmarkEnd w:id="6724"/>
    <w:bookmarkStart w:name="z11231" w:id="6725"/>
    <w:p>
      <w:pPr>
        <w:spacing w:after="0"/>
        <w:ind w:left="0"/>
        <w:jc w:val="both"/>
      </w:pPr>
      <w:r>
        <w:rPr>
          <w:rFonts w:ascii="Times New Roman"/>
          <w:b w:val="false"/>
          <w:i w:val="false"/>
          <w:color w:val="000000"/>
          <w:sz w:val="28"/>
        </w:rPr>
        <w:t>
      Тема 9. Эстафеты с мячами.</w:t>
      </w:r>
    </w:p>
    <w:bookmarkEnd w:id="6725"/>
    <w:bookmarkStart w:name="z11232" w:id="6726"/>
    <w:p>
      <w:pPr>
        <w:spacing w:after="0"/>
        <w:ind w:left="0"/>
        <w:jc w:val="both"/>
      </w:pPr>
      <w:r>
        <w:rPr>
          <w:rFonts w:ascii="Times New Roman"/>
          <w:b w:val="false"/>
          <w:i w:val="false"/>
          <w:color w:val="000000"/>
          <w:sz w:val="28"/>
        </w:rPr>
        <w:t>
      Тема 10. Жонглирование тремя мячами .</w:t>
      </w:r>
    </w:p>
    <w:bookmarkEnd w:id="6726"/>
    <w:bookmarkStart w:name="z11233" w:id="6727"/>
    <w:p>
      <w:pPr>
        <w:spacing w:after="0"/>
        <w:ind w:left="0"/>
        <w:jc w:val="both"/>
      </w:pPr>
      <w:r>
        <w:rPr>
          <w:rFonts w:ascii="Times New Roman"/>
          <w:b w:val="false"/>
          <w:i w:val="false"/>
          <w:color w:val="000000"/>
          <w:sz w:val="28"/>
        </w:rPr>
        <w:t>
      Тема 11. Жонглирование двумя кольцами двумя руками каскадом.</w:t>
      </w:r>
    </w:p>
    <w:bookmarkEnd w:id="6727"/>
    <w:bookmarkStart w:name="z11234" w:id="6728"/>
    <w:p>
      <w:pPr>
        <w:spacing w:after="0"/>
        <w:ind w:left="0"/>
        <w:jc w:val="both"/>
      </w:pPr>
      <w:r>
        <w:rPr>
          <w:rFonts w:ascii="Times New Roman"/>
          <w:b w:val="false"/>
          <w:i w:val="false"/>
          <w:color w:val="000000"/>
          <w:sz w:val="28"/>
        </w:rPr>
        <w:t>
      Тема 12. Жонглирование двумя кольцами встречным полетом .</w:t>
      </w:r>
    </w:p>
    <w:bookmarkEnd w:id="6728"/>
    <w:bookmarkStart w:name="z11235" w:id="6729"/>
    <w:p>
      <w:pPr>
        <w:spacing w:after="0"/>
        <w:ind w:left="0"/>
        <w:jc w:val="both"/>
      </w:pPr>
      <w:r>
        <w:rPr>
          <w:rFonts w:ascii="Times New Roman"/>
          <w:b w:val="false"/>
          <w:i w:val="false"/>
          <w:color w:val="000000"/>
          <w:sz w:val="28"/>
        </w:rPr>
        <w:t>
      41. Ожидаемые результаты освоения Программы 2-3 классов. К концу обучения в 2-3 классах обучающийся имеет знания, умения и навыки:</w:t>
      </w:r>
    </w:p>
    <w:bookmarkEnd w:id="6729"/>
    <w:bookmarkStart w:name="z11236" w:id="6730"/>
    <w:p>
      <w:pPr>
        <w:spacing w:after="0"/>
        <w:ind w:left="0"/>
        <w:jc w:val="both"/>
      </w:pPr>
      <w:r>
        <w:rPr>
          <w:rFonts w:ascii="Times New Roman"/>
          <w:b w:val="false"/>
          <w:i w:val="false"/>
          <w:color w:val="000000"/>
          <w:sz w:val="28"/>
        </w:rPr>
        <w:t>
      1) знает специальную терминологию, технику выполнения изучаемых способов жонглирования;</w:t>
      </w:r>
    </w:p>
    <w:bookmarkEnd w:id="6730"/>
    <w:bookmarkStart w:name="z11237" w:id="6731"/>
    <w:p>
      <w:pPr>
        <w:spacing w:after="0"/>
        <w:ind w:left="0"/>
        <w:jc w:val="both"/>
      </w:pPr>
      <w:r>
        <w:rPr>
          <w:rFonts w:ascii="Times New Roman"/>
          <w:b w:val="false"/>
          <w:i w:val="false"/>
          <w:color w:val="000000"/>
          <w:sz w:val="28"/>
        </w:rPr>
        <w:t>
      2) знает правила техники безопасности при выполнении упражнений, основы гигиены и здорового образа жизни, меры профилактики вредных привычек;</w:t>
      </w:r>
    </w:p>
    <w:bookmarkEnd w:id="6731"/>
    <w:bookmarkStart w:name="z11238" w:id="6732"/>
    <w:p>
      <w:pPr>
        <w:spacing w:after="0"/>
        <w:ind w:left="0"/>
        <w:jc w:val="both"/>
      </w:pPr>
      <w:r>
        <w:rPr>
          <w:rFonts w:ascii="Times New Roman"/>
          <w:b w:val="false"/>
          <w:i w:val="false"/>
          <w:color w:val="000000"/>
          <w:sz w:val="28"/>
        </w:rPr>
        <w:t>
      3) знает различные способы жонглирования, входящие в Программу;</w:t>
      </w:r>
    </w:p>
    <w:bookmarkEnd w:id="6732"/>
    <w:bookmarkStart w:name="z11239" w:id="6733"/>
    <w:p>
      <w:pPr>
        <w:spacing w:after="0"/>
        <w:ind w:left="0"/>
        <w:jc w:val="both"/>
      </w:pPr>
      <w:r>
        <w:rPr>
          <w:rFonts w:ascii="Times New Roman"/>
          <w:b w:val="false"/>
          <w:i w:val="false"/>
          <w:color w:val="000000"/>
          <w:sz w:val="28"/>
        </w:rPr>
        <w:t>
      4) правильно применяет в процессе занятий правила техники безопасности;</w:t>
      </w:r>
    </w:p>
    <w:bookmarkEnd w:id="6733"/>
    <w:bookmarkStart w:name="z11240" w:id="6734"/>
    <w:p>
      <w:pPr>
        <w:spacing w:after="0"/>
        <w:ind w:left="0"/>
        <w:jc w:val="both"/>
      </w:pPr>
      <w:r>
        <w:rPr>
          <w:rFonts w:ascii="Times New Roman"/>
          <w:b w:val="false"/>
          <w:i w:val="false"/>
          <w:color w:val="000000"/>
          <w:sz w:val="28"/>
        </w:rPr>
        <w:t>
      42. Программные требования в 4 классе:</w:t>
      </w:r>
    </w:p>
    <w:bookmarkEnd w:id="6734"/>
    <w:bookmarkStart w:name="z11241" w:id="6735"/>
    <w:p>
      <w:pPr>
        <w:spacing w:after="0"/>
        <w:ind w:left="0"/>
        <w:jc w:val="both"/>
      </w:pPr>
      <w:r>
        <w:rPr>
          <w:rFonts w:ascii="Times New Roman"/>
          <w:b w:val="false"/>
          <w:i w:val="false"/>
          <w:color w:val="000000"/>
          <w:sz w:val="28"/>
        </w:rPr>
        <w:t>
      1) техника безопасности; общая физическая подготовка; эстафеты с мячами, упражнения на реакцию, упражнения на координацию движений, жонглирование тремя мячами, жонглирование тремя мячами в парах,</w:t>
      </w:r>
    </w:p>
    <w:bookmarkEnd w:id="6735"/>
    <w:bookmarkStart w:name="z11242" w:id="6736"/>
    <w:p>
      <w:pPr>
        <w:spacing w:after="0"/>
        <w:ind w:left="0"/>
        <w:jc w:val="both"/>
      </w:pPr>
      <w:r>
        <w:rPr>
          <w:rFonts w:ascii="Times New Roman"/>
          <w:b w:val="false"/>
          <w:i w:val="false"/>
          <w:color w:val="000000"/>
          <w:sz w:val="28"/>
        </w:rPr>
        <w:t>
      2) жонглирование двумя тарелками, сбросы, жонглирование булавой, жонглирование различными предметами (тарелками, бутафорскими яблоками, стаканами).</w:t>
      </w:r>
    </w:p>
    <w:bookmarkEnd w:id="6736"/>
    <w:bookmarkStart w:name="z11243" w:id="6737"/>
    <w:p>
      <w:pPr>
        <w:spacing w:after="0"/>
        <w:ind w:left="0"/>
        <w:jc w:val="both"/>
      </w:pPr>
      <w:r>
        <w:rPr>
          <w:rFonts w:ascii="Times New Roman"/>
          <w:b w:val="false"/>
          <w:i w:val="false"/>
          <w:color w:val="000000"/>
          <w:sz w:val="28"/>
        </w:rPr>
        <w:t>
      43. Содержание учебного предмета в 4 классе.</w:t>
      </w:r>
    </w:p>
    <w:bookmarkEnd w:id="6737"/>
    <w:bookmarkStart w:name="z11244" w:id="6738"/>
    <w:p>
      <w:pPr>
        <w:spacing w:after="0"/>
        <w:ind w:left="0"/>
        <w:jc w:val="both"/>
      </w:pPr>
      <w:r>
        <w:rPr>
          <w:rFonts w:ascii="Times New Roman"/>
          <w:b w:val="false"/>
          <w:i w:val="false"/>
          <w:color w:val="000000"/>
          <w:sz w:val="28"/>
        </w:rPr>
        <w:t>
      Тематическое планирование.</w:t>
      </w:r>
    </w:p>
    <w:bookmarkEnd w:id="6738"/>
    <w:bookmarkStart w:name="z11245" w:id="6739"/>
    <w:p>
      <w:pPr>
        <w:spacing w:after="0"/>
        <w:ind w:left="0"/>
        <w:jc w:val="both"/>
      </w:pPr>
      <w:r>
        <w:rPr>
          <w:rFonts w:ascii="Times New Roman"/>
          <w:b w:val="false"/>
          <w:i w:val="false"/>
          <w:color w:val="000000"/>
          <w:sz w:val="28"/>
        </w:rPr>
        <w:t>
      Тема 1. Техника безопасности на уроках жонглирования.</w:t>
      </w:r>
    </w:p>
    <w:bookmarkEnd w:id="6739"/>
    <w:bookmarkStart w:name="z11246" w:id="6740"/>
    <w:p>
      <w:pPr>
        <w:spacing w:after="0"/>
        <w:ind w:left="0"/>
        <w:jc w:val="both"/>
      </w:pPr>
      <w:r>
        <w:rPr>
          <w:rFonts w:ascii="Times New Roman"/>
          <w:b w:val="false"/>
          <w:i w:val="false"/>
          <w:color w:val="000000"/>
          <w:sz w:val="28"/>
        </w:rPr>
        <w:t>
      Тема 2. Общая физическая подготовка.</w:t>
      </w:r>
    </w:p>
    <w:bookmarkEnd w:id="6740"/>
    <w:bookmarkStart w:name="z11247" w:id="6741"/>
    <w:p>
      <w:pPr>
        <w:spacing w:after="0"/>
        <w:ind w:left="0"/>
        <w:jc w:val="both"/>
      </w:pPr>
      <w:r>
        <w:rPr>
          <w:rFonts w:ascii="Times New Roman"/>
          <w:b w:val="false"/>
          <w:i w:val="false"/>
          <w:color w:val="000000"/>
          <w:sz w:val="28"/>
        </w:rPr>
        <w:t>
      Тема 3. Упражнения на координацию движений.</w:t>
      </w:r>
    </w:p>
    <w:bookmarkEnd w:id="6741"/>
    <w:bookmarkStart w:name="z11248" w:id="6742"/>
    <w:p>
      <w:pPr>
        <w:spacing w:after="0"/>
        <w:ind w:left="0"/>
        <w:jc w:val="both"/>
      </w:pPr>
      <w:r>
        <w:rPr>
          <w:rFonts w:ascii="Times New Roman"/>
          <w:b w:val="false"/>
          <w:i w:val="false"/>
          <w:color w:val="000000"/>
          <w:sz w:val="28"/>
        </w:rPr>
        <w:t>
      Тема 4. Упражнения на реакцию.</w:t>
      </w:r>
    </w:p>
    <w:bookmarkEnd w:id="6742"/>
    <w:bookmarkStart w:name="z11249" w:id="6743"/>
    <w:p>
      <w:pPr>
        <w:spacing w:after="0"/>
        <w:ind w:left="0"/>
        <w:jc w:val="both"/>
      </w:pPr>
      <w:r>
        <w:rPr>
          <w:rFonts w:ascii="Times New Roman"/>
          <w:b w:val="false"/>
          <w:i w:val="false"/>
          <w:color w:val="000000"/>
          <w:sz w:val="28"/>
        </w:rPr>
        <w:t>
      Тема 5. Эстафеты с мячами.</w:t>
      </w:r>
    </w:p>
    <w:bookmarkEnd w:id="6743"/>
    <w:bookmarkStart w:name="z11250" w:id="6744"/>
    <w:p>
      <w:pPr>
        <w:spacing w:after="0"/>
        <w:ind w:left="0"/>
        <w:jc w:val="both"/>
      </w:pPr>
      <w:r>
        <w:rPr>
          <w:rFonts w:ascii="Times New Roman"/>
          <w:b w:val="false"/>
          <w:i w:val="false"/>
          <w:color w:val="000000"/>
          <w:sz w:val="28"/>
        </w:rPr>
        <w:t>
      Тема 6. Жонглирование тремя мячами.</w:t>
      </w:r>
    </w:p>
    <w:bookmarkEnd w:id="6744"/>
    <w:bookmarkStart w:name="z11251" w:id="6745"/>
    <w:p>
      <w:pPr>
        <w:spacing w:after="0"/>
        <w:ind w:left="0"/>
        <w:jc w:val="both"/>
      </w:pPr>
      <w:r>
        <w:rPr>
          <w:rFonts w:ascii="Times New Roman"/>
          <w:b w:val="false"/>
          <w:i w:val="false"/>
          <w:color w:val="000000"/>
          <w:sz w:val="28"/>
        </w:rPr>
        <w:t>
      Тема 7. Жонглирование тремя мячами в парах.</w:t>
      </w:r>
    </w:p>
    <w:bookmarkEnd w:id="6745"/>
    <w:bookmarkStart w:name="z11252" w:id="6746"/>
    <w:p>
      <w:pPr>
        <w:spacing w:after="0"/>
        <w:ind w:left="0"/>
        <w:jc w:val="both"/>
      </w:pPr>
      <w:r>
        <w:rPr>
          <w:rFonts w:ascii="Times New Roman"/>
          <w:b w:val="false"/>
          <w:i w:val="false"/>
          <w:color w:val="000000"/>
          <w:sz w:val="28"/>
        </w:rPr>
        <w:t>
      Тема 8. Жонглирование двумя тарелками, сбросы.</w:t>
      </w:r>
    </w:p>
    <w:bookmarkEnd w:id="6746"/>
    <w:bookmarkStart w:name="z11253" w:id="6747"/>
    <w:p>
      <w:pPr>
        <w:spacing w:after="0"/>
        <w:ind w:left="0"/>
        <w:jc w:val="both"/>
      </w:pPr>
      <w:r>
        <w:rPr>
          <w:rFonts w:ascii="Times New Roman"/>
          <w:b w:val="false"/>
          <w:i w:val="false"/>
          <w:color w:val="000000"/>
          <w:sz w:val="28"/>
        </w:rPr>
        <w:t>
      Тема 9. Жонглирование одной булавой .</w:t>
      </w:r>
    </w:p>
    <w:bookmarkEnd w:id="6747"/>
    <w:bookmarkStart w:name="z11254" w:id="6748"/>
    <w:p>
      <w:pPr>
        <w:spacing w:after="0"/>
        <w:ind w:left="0"/>
        <w:jc w:val="both"/>
      </w:pPr>
      <w:r>
        <w:rPr>
          <w:rFonts w:ascii="Times New Roman"/>
          <w:b w:val="false"/>
          <w:i w:val="false"/>
          <w:color w:val="000000"/>
          <w:sz w:val="28"/>
        </w:rPr>
        <w:t>
      Тема 10 .Жонглирование различными предметами.</w:t>
      </w:r>
    </w:p>
    <w:bookmarkEnd w:id="6748"/>
    <w:bookmarkStart w:name="z11255" w:id="6749"/>
    <w:p>
      <w:pPr>
        <w:spacing w:after="0"/>
        <w:ind w:left="0"/>
        <w:jc w:val="both"/>
      </w:pPr>
      <w:r>
        <w:rPr>
          <w:rFonts w:ascii="Times New Roman"/>
          <w:b w:val="false"/>
          <w:i w:val="false"/>
          <w:color w:val="000000"/>
          <w:sz w:val="28"/>
        </w:rPr>
        <w:t>
      Тема 11. Жонглирование двумя мячами одной рукой.</w:t>
      </w:r>
    </w:p>
    <w:bookmarkEnd w:id="6749"/>
    <w:bookmarkStart w:name="z11256" w:id="6750"/>
    <w:p>
      <w:pPr>
        <w:spacing w:after="0"/>
        <w:ind w:left="0"/>
        <w:jc w:val="both"/>
      </w:pPr>
      <w:r>
        <w:rPr>
          <w:rFonts w:ascii="Times New Roman"/>
          <w:b w:val="false"/>
          <w:i w:val="false"/>
          <w:color w:val="000000"/>
          <w:sz w:val="28"/>
        </w:rPr>
        <w:t>
      Тема 12. Жонглирование двумя мячами каскадом.</w:t>
      </w:r>
    </w:p>
    <w:bookmarkEnd w:id="6750"/>
    <w:bookmarkStart w:name="z11257" w:id="6751"/>
    <w:p>
      <w:pPr>
        <w:spacing w:after="0"/>
        <w:ind w:left="0"/>
        <w:jc w:val="both"/>
      </w:pPr>
      <w:r>
        <w:rPr>
          <w:rFonts w:ascii="Times New Roman"/>
          <w:b w:val="false"/>
          <w:i w:val="false"/>
          <w:color w:val="000000"/>
          <w:sz w:val="28"/>
        </w:rPr>
        <w:t xml:space="preserve">
      44. Программные требования в 5 классе: </w:t>
      </w:r>
    </w:p>
    <w:bookmarkEnd w:id="6751"/>
    <w:bookmarkStart w:name="z11258" w:id="6752"/>
    <w:p>
      <w:pPr>
        <w:spacing w:after="0"/>
        <w:ind w:left="0"/>
        <w:jc w:val="both"/>
      </w:pPr>
      <w:r>
        <w:rPr>
          <w:rFonts w:ascii="Times New Roman"/>
          <w:b w:val="false"/>
          <w:i w:val="false"/>
          <w:color w:val="000000"/>
          <w:sz w:val="28"/>
        </w:rPr>
        <w:t>
      1) техника безопасности; общая физическая подготовка; эстафеты с мячами; упражнения на реакцию; упражнения на координацию движений; жонглирование тремя мячами каскадом; жонглирование тремя мячами встречным полетом; жонглирование тремя разноименными предметами; жонглирование шестью мячами в парах; жонглирование двумя булавами; жонглирование двумя кольцами двумя руками встречным полетом.</w:t>
      </w:r>
    </w:p>
    <w:bookmarkEnd w:id="6752"/>
    <w:bookmarkStart w:name="z11259" w:id="6753"/>
    <w:p>
      <w:pPr>
        <w:spacing w:after="0"/>
        <w:ind w:left="0"/>
        <w:jc w:val="both"/>
      </w:pPr>
      <w:r>
        <w:rPr>
          <w:rFonts w:ascii="Times New Roman"/>
          <w:b w:val="false"/>
          <w:i w:val="false"/>
          <w:color w:val="000000"/>
          <w:sz w:val="28"/>
        </w:rPr>
        <w:t>
      45. Содержание учебного предмета в 5 классе.</w:t>
      </w:r>
    </w:p>
    <w:bookmarkEnd w:id="6753"/>
    <w:bookmarkStart w:name="z11260" w:id="6754"/>
    <w:p>
      <w:pPr>
        <w:spacing w:after="0"/>
        <w:ind w:left="0"/>
        <w:jc w:val="both"/>
      </w:pPr>
      <w:r>
        <w:rPr>
          <w:rFonts w:ascii="Times New Roman"/>
          <w:b w:val="false"/>
          <w:i w:val="false"/>
          <w:color w:val="000000"/>
          <w:sz w:val="28"/>
        </w:rPr>
        <w:t>
      Тематическое планирование.</w:t>
      </w:r>
    </w:p>
    <w:bookmarkEnd w:id="6754"/>
    <w:bookmarkStart w:name="z11261" w:id="6755"/>
    <w:p>
      <w:pPr>
        <w:spacing w:after="0"/>
        <w:ind w:left="0"/>
        <w:jc w:val="both"/>
      </w:pPr>
      <w:r>
        <w:rPr>
          <w:rFonts w:ascii="Times New Roman"/>
          <w:b w:val="false"/>
          <w:i w:val="false"/>
          <w:color w:val="000000"/>
          <w:sz w:val="28"/>
        </w:rPr>
        <w:t>
      Тема 1. Техника безопасности на уроках жонглирования.</w:t>
      </w:r>
    </w:p>
    <w:bookmarkEnd w:id="6755"/>
    <w:bookmarkStart w:name="z11262" w:id="6756"/>
    <w:p>
      <w:pPr>
        <w:spacing w:after="0"/>
        <w:ind w:left="0"/>
        <w:jc w:val="both"/>
      </w:pPr>
      <w:r>
        <w:rPr>
          <w:rFonts w:ascii="Times New Roman"/>
          <w:b w:val="false"/>
          <w:i w:val="false"/>
          <w:color w:val="000000"/>
          <w:sz w:val="28"/>
        </w:rPr>
        <w:t>
      Тема 2. Общая физическая подготовка.</w:t>
      </w:r>
    </w:p>
    <w:bookmarkEnd w:id="6756"/>
    <w:bookmarkStart w:name="z11263" w:id="6757"/>
    <w:p>
      <w:pPr>
        <w:spacing w:after="0"/>
        <w:ind w:left="0"/>
        <w:jc w:val="both"/>
      </w:pPr>
      <w:r>
        <w:rPr>
          <w:rFonts w:ascii="Times New Roman"/>
          <w:b w:val="false"/>
          <w:i w:val="false"/>
          <w:color w:val="000000"/>
          <w:sz w:val="28"/>
        </w:rPr>
        <w:t>
      Тема 3. Упражнения на координацию движений.</w:t>
      </w:r>
    </w:p>
    <w:bookmarkEnd w:id="6757"/>
    <w:bookmarkStart w:name="z11264" w:id="6758"/>
    <w:p>
      <w:pPr>
        <w:spacing w:after="0"/>
        <w:ind w:left="0"/>
        <w:jc w:val="both"/>
      </w:pPr>
      <w:r>
        <w:rPr>
          <w:rFonts w:ascii="Times New Roman"/>
          <w:b w:val="false"/>
          <w:i w:val="false"/>
          <w:color w:val="000000"/>
          <w:sz w:val="28"/>
        </w:rPr>
        <w:t>
      Тема 4. Упражнения на реакцию.</w:t>
      </w:r>
    </w:p>
    <w:bookmarkEnd w:id="6758"/>
    <w:bookmarkStart w:name="z11265" w:id="6759"/>
    <w:p>
      <w:pPr>
        <w:spacing w:after="0"/>
        <w:ind w:left="0"/>
        <w:jc w:val="both"/>
      </w:pPr>
      <w:r>
        <w:rPr>
          <w:rFonts w:ascii="Times New Roman"/>
          <w:b w:val="false"/>
          <w:i w:val="false"/>
          <w:color w:val="000000"/>
          <w:sz w:val="28"/>
        </w:rPr>
        <w:t>
      Тема 5. Эстафеты с мячами.</w:t>
      </w:r>
    </w:p>
    <w:bookmarkEnd w:id="6759"/>
    <w:bookmarkStart w:name="z11266" w:id="6760"/>
    <w:p>
      <w:pPr>
        <w:spacing w:after="0"/>
        <w:ind w:left="0"/>
        <w:jc w:val="both"/>
      </w:pPr>
      <w:r>
        <w:rPr>
          <w:rFonts w:ascii="Times New Roman"/>
          <w:b w:val="false"/>
          <w:i w:val="false"/>
          <w:color w:val="000000"/>
          <w:sz w:val="28"/>
        </w:rPr>
        <w:t>
      Тема 6. Жонглирование тремя мячами каскадом.</w:t>
      </w:r>
    </w:p>
    <w:bookmarkEnd w:id="6760"/>
    <w:bookmarkStart w:name="z11267" w:id="6761"/>
    <w:p>
      <w:pPr>
        <w:spacing w:after="0"/>
        <w:ind w:left="0"/>
        <w:jc w:val="both"/>
      </w:pPr>
      <w:r>
        <w:rPr>
          <w:rFonts w:ascii="Times New Roman"/>
          <w:b w:val="false"/>
          <w:i w:val="false"/>
          <w:color w:val="000000"/>
          <w:sz w:val="28"/>
        </w:rPr>
        <w:t>
      Тема 7. Жонглирование тремя мячами встречным полетом.</w:t>
      </w:r>
    </w:p>
    <w:bookmarkEnd w:id="6761"/>
    <w:bookmarkStart w:name="z11268" w:id="6762"/>
    <w:p>
      <w:pPr>
        <w:spacing w:after="0"/>
        <w:ind w:left="0"/>
        <w:jc w:val="both"/>
      </w:pPr>
      <w:r>
        <w:rPr>
          <w:rFonts w:ascii="Times New Roman"/>
          <w:b w:val="false"/>
          <w:i w:val="false"/>
          <w:color w:val="000000"/>
          <w:sz w:val="28"/>
        </w:rPr>
        <w:t>
      Тема 8. Жонглирование тремя разноименными предметами.</w:t>
      </w:r>
    </w:p>
    <w:bookmarkEnd w:id="6762"/>
    <w:bookmarkStart w:name="z11269" w:id="6763"/>
    <w:p>
      <w:pPr>
        <w:spacing w:after="0"/>
        <w:ind w:left="0"/>
        <w:jc w:val="both"/>
      </w:pPr>
      <w:r>
        <w:rPr>
          <w:rFonts w:ascii="Times New Roman"/>
          <w:b w:val="false"/>
          <w:i w:val="false"/>
          <w:color w:val="000000"/>
          <w:sz w:val="28"/>
        </w:rPr>
        <w:t>
      Тема 9. Жонглирование шестью мячами в парах.</w:t>
      </w:r>
    </w:p>
    <w:bookmarkEnd w:id="6763"/>
    <w:bookmarkStart w:name="z11270" w:id="6764"/>
    <w:p>
      <w:pPr>
        <w:spacing w:after="0"/>
        <w:ind w:left="0"/>
        <w:jc w:val="both"/>
      </w:pPr>
      <w:r>
        <w:rPr>
          <w:rFonts w:ascii="Times New Roman"/>
          <w:b w:val="false"/>
          <w:i w:val="false"/>
          <w:color w:val="000000"/>
          <w:sz w:val="28"/>
        </w:rPr>
        <w:t>
      Тема 10. Жонглирование двумя булавами.</w:t>
      </w:r>
    </w:p>
    <w:bookmarkEnd w:id="6764"/>
    <w:bookmarkStart w:name="z11271" w:id="6765"/>
    <w:p>
      <w:pPr>
        <w:spacing w:after="0"/>
        <w:ind w:left="0"/>
        <w:jc w:val="both"/>
      </w:pPr>
      <w:r>
        <w:rPr>
          <w:rFonts w:ascii="Times New Roman"/>
          <w:b w:val="false"/>
          <w:i w:val="false"/>
          <w:color w:val="000000"/>
          <w:sz w:val="28"/>
        </w:rPr>
        <w:t>
      Тема 11. Жонглирование двумя кольцами двумя руками встречным полетом.</w:t>
      </w:r>
    </w:p>
    <w:bookmarkEnd w:id="6765"/>
    <w:bookmarkStart w:name="z11272" w:id="6766"/>
    <w:p>
      <w:pPr>
        <w:spacing w:after="0"/>
        <w:ind w:left="0"/>
        <w:jc w:val="both"/>
      </w:pPr>
      <w:r>
        <w:rPr>
          <w:rFonts w:ascii="Times New Roman"/>
          <w:b w:val="false"/>
          <w:i w:val="false"/>
          <w:color w:val="000000"/>
          <w:sz w:val="28"/>
        </w:rPr>
        <w:t xml:space="preserve">
      46. Программные требования в 6 классе: </w:t>
      </w:r>
    </w:p>
    <w:bookmarkEnd w:id="6766"/>
    <w:bookmarkStart w:name="z11273" w:id="6767"/>
    <w:p>
      <w:pPr>
        <w:spacing w:after="0"/>
        <w:ind w:left="0"/>
        <w:jc w:val="both"/>
      </w:pPr>
      <w:r>
        <w:rPr>
          <w:rFonts w:ascii="Times New Roman"/>
          <w:b w:val="false"/>
          <w:i w:val="false"/>
          <w:color w:val="000000"/>
          <w:sz w:val="28"/>
        </w:rPr>
        <w:t>
      1) техника безопасности; общая физическая подготовка; эстафеты с мячами; упражнения на реакцию; упражнения на координацию движений; жонглирование двумя кольцами одной рукой; жонглирование тремя мячами каскадом; жонглирование шестью мячами в парах с различными перекидками; жонглирование двумя булавами (один оборот) встречным полетом; жонглирование тремя кольцами; жонглирование двумя кольцами в парах.</w:t>
      </w:r>
    </w:p>
    <w:bookmarkEnd w:id="6767"/>
    <w:bookmarkStart w:name="z11274" w:id="6768"/>
    <w:p>
      <w:pPr>
        <w:spacing w:after="0"/>
        <w:ind w:left="0"/>
        <w:jc w:val="both"/>
      </w:pPr>
      <w:r>
        <w:rPr>
          <w:rFonts w:ascii="Times New Roman"/>
          <w:b w:val="false"/>
          <w:i w:val="false"/>
          <w:color w:val="000000"/>
          <w:sz w:val="28"/>
        </w:rPr>
        <w:t>
      47. Содержание учебного предмета в 6 классе.</w:t>
      </w:r>
    </w:p>
    <w:bookmarkEnd w:id="6768"/>
    <w:bookmarkStart w:name="z11275" w:id="6769"/>
    <w:p>
      <w:pPr>
        <w:spacing w:after="0"/>
        <w:ind w:left="0"/>
        <w:jc w:val="both"/>
      </w:pPr>
      <w:r>
        <w:rPr>
          <w:rFonts w:ascii="Times New Roman"/>
          <w:b w:val="false"/>
          <w:i w:val="false"/>
          <w:color w:val="000000"/>
          <w:sz w:val="28"/>
        </w:rPr>
        <w:t>
      Тематическое планирование.</w:t>
      </w:r>
    </w:p>
    <w:bookmarkEnd w:id="6769"/>
    <w:bookmarkStart w:name="z11276" w:id="6770"/>
    <w:p>
      <w:pPr>
        <w:spacing w:after="0"/>
        <w:ind w:left="0"/>
        <w:jc w:val="both"/>
      </w:pPr>
      <w:r>
        <w:rPr>
          <w:rFonts w:ascii="Times New Roman"/>
          <w:b w:val="false"/>
          <w:i w:val="false"/>
          <w:color w:val="000000"/>
          <w:sz w:val="28"/>
        </w:rPr>
        <w:t>
      Тема 1. Техника безопасности на уроках жонглирования.</w:t>
      </w:r>
    </w:p>
    <w:bookmarkEnd w:id="6770"/>
    <w:bookmarkStart w:name="z11277" w:id="6771"/>
    <w:p>
      <w:pPr>
        <w:spacing w:after="0"/>
        <w:ind w:left="0"/>
        <w:jc w:val="both"/>
      </w:pPr>
      <w:r>
        <w:rPr>
          <w:rFonts w:ascii="Times New Roman"/>
          <w:b w:val="false"/>
          <w:i w:val="false"/>
          <w:color w:val="000000"/>
          <w:sz w:val="28"/>
        </w:rPr>
        <w:t>
      Тема 2. Общая физическая подготовка.</w:t>
      </w:r>
    </w:p>
    <w:bookmarkEnd w:id="6771"/>
    <w:bookmarkStart w:name="z11278" w:id="6772"/>
    <w:p>
      <w:pPr>
        <w:spacing w:after="0"/>
        <w:ind w:left="0"/>
        <w:jc w:val="both"/>
      </w:pPr>
      <w:r>
        <w:rPr>
          <w:rFonts w:ascii="Times New Roman"/>
          <w:b w:val="false"/>
          <w:i w:val="false"/>
          <w:color w:val="000000"/>
          <w:sz w:val="28"/>
        </w:rPr>
        <w:t>
      Тема 3. Упражнения на координацию движений.</w:t>
      </w:r>
    </w:p>
    <w:bookmarkEnd w:id="6772"/>
    <w:bookmarkStart w:name="z11279" w:id="6773"/>
    <w:p>
      <w:pPr>
        <w:spacing w:after="0"/>
        <w:ind w:left="0"/>
        <w:jc w:val="both"/>
      </w:pPr>
      <w:r>
        <w:rPr>
          <w:rFonts w:ascii="Times New Roman"/>
          <w:b w:val="false"/>
          <w:i w:val="false"/>
          <w:color w:val="000000"/>
          <w:sz w:val="28"/>
        </w:rPr>
        <w:t>
      Тема 4. Упражнения на реакцию.</w:t>
      </w:r>
    </w:p>
    <w:bookmarkEnd w:id="6773"/>
    <w:bookmarkStart w:name="z11280" w:id="6774"/>
    <w:p>
      <w:pPr>
        <w:spacing w:after="0"/>
        <w:ind w:left="0"/>
        <w:jc w:val="both"/>
      </w:pPr>
      <w:r>
        <w:rPr>
          <w:rFonts w:ascii="Times New Roman"/>
          <w:b w:val="false"/>
          <w:i w:val="false"/>
          <w:color w:val="000000"/>
          <w:sz w:val="28"/>
        </w:rPr>
        <w:t>
      Тема 5. Эстафеты с мячами.</w:t>
      </w:r>
    </w:p>
    <w:bookmarkEnd w:id="6774"/>
    <w:bookmarkStart w:name="z11281" w:id="6775"/>
    <w:p>
      <w:pPr>
        <w:spacing w:after="0"/>
        <w:ind w:left="0"/>
        <w:jc w:val="both"/>
      </w:pPr>
      <w:r>
        <w:rPr>
          <w:rFonts w:ascii="Times New Roman"/>
          <w:b w:val="false"/>
          <w:i w:val="false"/>
          <w:color w:val="000000"/>
          <w:sz w:val="28"/>
        </w:rPr>
        <w:t>
      Тема 6. Жонглирование двумя кольцами одной рукой.</w:t>
      </w:r>
    </w:p>
    <w:bookmarkEnd w:id="6775"/>
    <w:bookmarkStart w:name="z11282" w:id="6776"/>
    <w:p>
      <w:pPr>
        <w:spacing w:after="0"/>
        <w:ind w:left="0"/>
        <w:jc w:val="both"/>
      </w:pPr>
      <w:r>
        <w:rPr>
          <w:rFonts w:ascii="Times New Roman"/>
          <w:b w:val="false"/>
          <w:i w:val="false"/>
          <w:color w:val="000000"/>
          <w:sz w:val="28"/>
        </w:rPr>
        <w:t>
      Тема 7. Жонглирование тремя мячами каскадом.</w:t>
      </w:r>
    </w:p>
    <w:bookmarkEnd w:id="6776"/>
    <w:bookmarkStart w:name="z11283" w:id="6777"/>
    <w:p>
      <w:pPr>
        <w:spacing w:after="0"/>
        <w:ind w:left="0"/>
        <w:jc w:val="both"/>
      </w:pPr>
      <w:r>
        <w:rPr>
          <w:rFonts w:ascii="Times New Roman"/>
          <w:b w:val="false"/>
          <w:i w:val="false"/>
          <w:color w:val="000000"/>
          <w:sz w:val="28"/>
        </w:rPr>
        <w:t>
      Тема 8. Жонглирование двумя булавами (один оборот) встречным полетом.</w:t>
      </w:r>
    </w:p>
    <w:bookmarkEnd w:id="6777"/>
    <w:bookmarkStart w:name="z11284" w:id="6778"/>
    <w:p>
      <w:pPr>
        <w:spacing w:after="0"/>
        <w:ind w:left="0"/>
        <w:jc w:val="both"/>
      </w:pPr>
      <w:r>
        <w:rPr>
          <w:rFonts w:ascii="Times New Roman"/>
          <w:b w:val="false"/>
          <w:i w:val="false"/>
          <w:color w:val="000000"/>
          <w:sz w:val="28"/>
        </w:rPr>
        <w:t>
      Тема 9. Жонглирование шестью мячами в парах с различными перекидками. .</w:t>
      </w:r>
    </w:p>
    <w:bookmarkEnd w:id="6778"/>
    <w:bookmarkStart w:name="z11285" w:id="6779"/>
    <w:p>
      <w:pPr>
        <w:spacing w:after="0"/>
        <w:ind w:left="0"/>
        <w:jc w:val="both"/>
      </w:pPr>
      <w:r>
        <w:rPr>
          <w:rFonts w:ascii="Times New Roman"/>
          <w:b w:val="false"/>
          <w:i w:val="false"/>
          <w:color w:val="000000"/>
          <w:sz w:val="28"/>
        </w:rPr>
        <w:t>
      Тема 10. Жонглирование тремя кольцами.</w:t>
      </w:r>
    </w:p>
    <w:bookmarkEnd w:id="6779"/>
    <w:bookmarkStart w:name="z11286" w:id="6780"/>
    <w:p>
      <w:pPr>
        <w:spacing w:after="0"/>
        <w:ind w:left="0"/>
        <w:jc w:val="both"/>
      </w:pPr>
      <w:r>
        <w:rPr>
          <w:rFonts w:ascii="Times New Roman"/>
          <w:b w:val="false"/>
          <w:i w:val="false"/>
          <w:color w:val="000000"/>
          <w:sz w:val="28"/>
        </w:rPr>
        <w:t>
      Тема 11. Жонглирование двумя кольцами в парах.</w:t>
      </w:r>
    </w:p>
    <w:bookmarkEnd w:id="6780"/>
    <w:bookmarkStart w:name="z11287" w:id="6781"/>
    <w:p>
      <w:pPr>
        <w:spacing w:after="0"/>
        <w:ind w:left="0"/>
        <w:jc w:val="both"/>
      </w:pPr>
      <w:r>
        <w:rPr>
          <w:rFonts w:ascii="Times New Roman"/>
          <w:b w:val="false"/>
          <w:i w:val="false"/>
          <w:color w:val="000000"/>
          <w:sz w:val="28"/>
        </w:rPr>
        <w:t>
      48. Ожидаемые результаты освоения Программы 4-6 классов.</w:t>
      </w:r>
    </w:p>
    <w:bookmarkEnd w:id="6781"/>
    <w:bookmarkStart w:name="z11288" w:id="6782"/>
    <w:p>
      <w:pPr>
        <w:spacing w:after="0"/>
        <w:ind w:left="0"/>
        <w:jc w:val="both"/>
      </w:pPr>
      <w:r>
        <w:rPr>
          <w:rFonts w:ascii="Times New Roman"/>
          <w:b w:val="false"/>
          <w:i w:val="false"/>
          <w:color w:val="000000"/>
          <w:sz w:val="28"/>
        </w:rPr>
        <w:t>
      К концу обучения в 4-6 классах обучающийся имеет следующие знания, умения и навыки:</w:t>
      </w:r>
    </w:p>
    <w:bookmarkEnd w:id="6782"/>
    <w:bookmarkStart w:name="z11289" w:id="6783"/>
    <w:p>
      <w:pPr>
        <w:spacing w:after="0"/>
        <w:ind w:left="0"/>
        <w:jc w:val="both"/>
      </w:pPr>
      <w:r>
        <w:rPr>
          <w:rFonts w:ascii="Times New Roman"/>
          <w:b w:val="false"/>
          <w:i w:val="false"/>
          <w:color w:val="000000"/>
          <w:sz w:val="28"/>
        </w:rPr>
        <w:t>
      1) знает специальную терминологию;</w:t>
      </w:r>
    </w:p>
    <w:bookmarkEnd w:id="6783"/>
    <w:bookmarkStart w:name="z11290" w:id="6784"/>
    <w:p>
      <w:pPr>
        <w:spacing w:after="0"/>
        <w:ind w:left="0"/>
        <w:jc w:val="both"/>
      </w:pPr>
      <w:r>
        <w:rPr>
          <w:rFonts w:ascii="Times New Roman"/>
          <w:b w:val="false"/>
          <w:i w:val="false"/>
          <w:color w:val="000000"/>
          <w:sz w:val="28"/>
        </w:rPr>
        <w:t>
      2) знает характеристику сложных способов жонглирования, технику выполнения изучаемых сложных способов жонглирования;</w:t>
      </w:r>
    </w:p>
    <w:bookmarkEnd w:id="6784"/>
    <w:bookmarkStart w:name="z11291" w:id="6785"/>
    <w:p>
      <w:pPr>
        <w:spacing w:after="0"/>
        <w:ind w:left="0"/>
        <w:jc w:val="both"/>
      </w:pPr>
      <w:r>
        <w:rPr>
          <w:rFonts w:ascii="Times New Roman"/>
          <w:b w:val="false"/>
          <w:i w:val="false"/>
          <w:color w:val="000000"/>
          <w:sz w:val="28"/>
        </w:rPr>
        <w:t>
      3) знает технологию разработки творческого проекта;</w:t>
      </w:r>
    </w:p>
    <w:bookmarkEnd w:id="6785"/>
    <w:bookmarkStart w:name="z11292" w:id="6786"/>
    <w:p>
      <w:pPr>
        <w:spacing w:after="0"/>
        <w:ind w:left="0"/>
        <w:jc w:val="both"/>
      </w:pPr>
      <w:r>
        <w:rPr>
          <w:rFonts w:ascii="Times New Roman"/>
          <w:b w:val="false"/>
          <w:i w:val="false"/>
          <w:color w:val="000000"/>
          <w:sz w:val="28"/>
        </w:rPr>
        <w:t>
      4) знает правила техники безопасности при выполнении упражнений, основы гигиены и здорового образа жизни;</w:t>
      </w:r>
    </w:p>
    <w:bookmarkEnd w:id="6786"/>
    <w:bookmarkStart w:name="z11293" w:id="6787"/>
    <w:p>
      <w:pPr>
        <w:spacing w:after="0"/>
        <w:ind w:left="0"/>
        <w:jc w:val="both"/>
      </w:pPr>
      <w:r>
        <w:rPr>
          <w:rFonts w:ascii="Times New Roman"/>
          <w:b w:val="false"/>
          <w:i w:val="false"/>
          <w:color w:val="000000"/>
          <w:sz w:val="28"/>
        </w:rPr>
        <w:t>
      5) владеет навыками выполнения сложных способов жонглирования.</w:t>
      </w:r>
    </w:p>
    <w:bookmarkEnd w:id="6787"/>
    <w:bookmarkStart w:name="z11294" w:id="6788"/>
    <w:p>
      <w:pPr>
        <w:spacing w:after="0"/>
        <w:ind w:left="0"/>
        <w:jc w:val="both"/>
      </w:pPr>
      <w:r>
        <w:rPr>
          <w:rFonts w:ascii="Times New Roman"/>
          <w:b w:val="false"/>
          <w:i w:val="false"/>
          <w:color w:val="000000"/>
          <w:sz w:val="28"/>
        </w:rPr>
        <w:t xml:space="preserve">
      49. Программные требования в 7 классе: </w:t>
      </w:r>
    </w:p>
    <w:bookmarkEnd w:id="6788"/>
    <w:bookmarkStart w:name="z11295" w:id="6789"/>
    <w:p>
      <w:pPr>
        <w:spacing w:after="0"/>
        <w:ind w:left="0"/>
        <w:jc w:val="both"/>
      </w:pPr>
      <w:r>
        <w:rPr>
          <w:rFonts w:ascii="Times New Roman"/>
          <w:b w:val="false"/>
          <w:i w:val="false"/>
          <w:color w:val="000000"/>
          <w:sz w:val="28"/>
        </w:rPr>
        <w:t>
      1) техника безопасности; общая физическая подготовка; эстафеты с мячами; упражнения на реакцию; упражнения на координацию движений; жонглирование двумя булавами в парах, жонглирование тремя мячами с различными вариантами выбросов, продвижениями и поворотами; жонглирование тремя кольцами с продвижениями, поворотами.</w:t>
      </w:r>
    </w:p>
    <w:bookmarkEnd w:id="6789"/>
    <w:bookmarkStart w:name="z11296" w:id="6790"/>
    <w:p>
      <w:pPr>
        <w:spacing w:after="0"/>
        <w:ind w:left="0"/>
        <w:jc w:val="both"/>
      </w:pPr>
      <w:r>
        <w:rPr>
          <w:rFonts w:ascii="Times New Roman"/>
          <w:b w:val="false"/>
          <w:i w:val="false"/>
          <w:color w:val="000000"/>
          <w:sz w:val="28"/>
        </w:rPr>
        <w:t>
      50. Содержание учебного предмета в 7 классе.</w:t>
      </w:r>
    </w:p>
    <w:bookmarkEnd w:id="6790"/>
    <w:bookmarkStart w:name="z11297" w:id="6791"/>
    <w:p>
      <w:pPr>
        <w:spacing w:after="0"/>
        <w:ind w:left="0"/>
        <w:jc w:val="both"/>
      </w:pPr>
      <w:r>
        <w:rPr>
          <w:rFonts w:ascii="Times New Roman"/>
          <w:b w:val="false"/>
          <w:i w:val="false"/>
          <w:color w:val="000000"/>
          <w:sz w:val="28"/>
        </w:rPr>
        <w:t>
      Тематическое планирование.</w:t>
      </w:r>
    </w:p>
    <w:bookmarkEnd w:id="6791"/>
    <w:bookmarkStart w:name="z11298" w:id="6792"/>
    <w:p>
      <w:pPr>
        <w:spacing w:after="0"/>
        <w:ind w:left="0"/>
        <w:jc w:val="both"/>
      </w:pPr>
      <w:r>
        <w:rPr>
          <w:rFonts w:ascii="Times New Roman"/>
          <w:b w:val="false"/>
          <w:i w:val="false"/>
          <w:color w:val="000000"/>
          <w:sz w:val="28"/>
        </w:rPr>
        <w:t>
      Тема 1. Техника безопасности на уроках жонглирования.</w:t>
      </w:r>
    </w:p>
    <w:bookmarkEnd w:id="6792"/>
    <w:bookmarkStart w:name="z11299" w:id="6793"/>
    <w:p>
      <w:pPr>
        <w:spacing w:after="0"/>
        <w:ind w:left="0"/>
        <w:jc w:val="both"/>
      </w:pPr>
      <w:r>
        <w:rPr>
          <w:rFonts w:ascii="Times New Roman"/>
          <w:b w:val="false"/>
          <w:i w:val="false"/>
          <w:color w:val="000000"/>
          <w:sz w:val="28"/>
        </w:rPr>
        <w:t>
      Тема 2. Общая физическая подготовка.</w:t>
      </w:r>
    </w:p>
    <w:bookmarkEnd w:id="6793"/>
    <w:bookmarkStart w:name="z11300" w:id="6794"/>
    <w:p>
      <w:pPr>
        <w:spacing w:after="0"/>
        <w:ind w:left="0"/>
        <w:jc w:val="both"/>
      </w:pPr>
      <w:r>
        <w:rPr>
          <w:rFonts w:ascii="Times New Roman"/>
          <w:b w:val="false"/>
          <w:i w:val="false"/>
          <w:color w:val="000000"/>
          <w:sz w:val="28"/>
        </w:rPr>
        <w:t>
      Тема 3. Упражнения на координацию движений.</w:t>
      </w:r>
    </w:p>
    <w:bookmarkEnd w:id="6794"/>
    <w:bookmarkStart w:name="z11301" w:id="6795"/>
    <w:p>
      <w:pPr>
        <w:spacing w:after="0"/>
        <w:ind w:left="0"/>
        <w:jc w:val="both"/>
      </w:pPr>
      <w:r>
        <w:rPr>
          <w:rFonts w:ascii="Times New Roman"/>
          <w:b w:val="false"/>
          <w:i w:val="false"/>
          <w:color w:val="000000"/>
          <w:sz w:val="28"/>
        </w:rPr>
        <w:t>
      Тема 4. Упражнения на реакцию.</w:t>
      </w:r>
    </w:p>
    <w:bookmarkEnd w:id="6795"/>
    <w:bookmarkStart w:name="z11302" w:id="6796"/>
    <w:p>
      <w:pPr>
        <w:spacing w:after="0"/>
        <w:ind w:left="0"/>
        <w:jc w:val="both"/>
      </w:pPr>
      <w:r>
        <w:rPr>
          <w:rFonts w:ascii="Times New Roman"/>
          <w:b w:val="false"/>
          <w:i w:val="false"/>
          <w:color w:val="000000"/>
          <w:sz w:val="28"/>
        </w:rPr>
        <w:t>
      Тема 5. Эстафеты с мячами.</w:t>
      </w:r>
    </w:p>
    <w:bookmarkEnd w:id="6796"/>
    <w:bookmarkStart w:name="z11303" w:id="6797"/>
    <w:p>
      <w:pPr>
        <w:spacing w:after="0"/>
        <w:ind w:left="0"/>
        <w:jc w:val="both"/>
      </w:pPr>
      <w:r>
        <w:rPr>
          <w:rFonts w:ascii="Times New Roman"/>
          <w:b w:val="false"/>
          <w:i w:val="false"/>
          <w:color w:val="000000"/>
          <w:sz w:val="28"/>
        </w:rPr>
        <w:t>
      Тема 6. Жонглирование двумя булавами в парах.</w:t>
      </w:r>
    </w:p>
    <w:bookmarkEnd w:id="6797"/>
    <w:bookmarkStart w:name="z11304" w:id="6798"/>
    <w:p>
      <w:pPr>
        <w:spacing w:after="0"/>
        <w:ind w:left="0"/>
        <w:jc w:val="both"/>
      </w:pPr>
      <w:r>
        <w:rPr>
          <w:rFonts w:ascii="Times New Roman"/>
          <w:b w:val="false"/>
          <w:i w:val="false"/>
          <w:color w:val="000000"/>
          <w:sz w:val="28"/>
        </w:rPr>
        <w:t>
      Тема 7. Жонглирование тремя мячами с различными вариантами выбросов, с продвижениями и поворотами.</w:t>
      </w:r>
    </w:p>
    <w:bookmarkEnd w:id="6798"/>
    <w:bookmarkStart w:name="z11305" w:id="6799"/>
    <w:p>
      <w:pPr>
        <w:spacing w:after="0"/>
        <w:ind w:left="0"/>
        <w:jc w:val="both"/>
      </w:pPr>
      <w:r>
        <w:rPr>
          <w:rFonts w:ascii="Times New Roman"/>
          <w:b w:val="false"/>
          <w:i w:val="false"/>
          <w:color w:val="000000"/>
          <w:sz w:val="28"/>
        </w:rPr>
        <w:t>
      Тема 8. Жонглирование тремя кольцами с продвижением и поворотами.</w:t>
      </w:r>
    </w:p>
    <w:bookmarkEnd w:id="6799"/>
    <w:bookmarkStart w:name="z11306" w:id="6800"/>
    <w:p>
      <w:pPr>
        <w:spacing w:after="0"/>
        <w:ind w:left="0"/>
        <w:jc w:val="both"/>
      </w:pPr>
      <w:r>
        <w:rPr>
          <w:rFonts w:ascii="Times New Roman"/>
          <w:b w:val="false"/>
          <w:i w:val="false"/>
          <w:color w:val="000000"/>
          <w:sz w:val="28"/>
        </w:rPr>
        <w:t>
      Тема 9. Жонглирование шестью мячами в парах.</w:t>
      </w:r>
    </w:p>
    <w:bookmarkEnd w:id="6800"/>
    <w:bookmarkStart w:name="z11307" w:id="6801"/>
    <w:p>
      <w:pPr>
        <w:spacing w:after="0"/>
        <w:ind w:left="0"/>
        <w:jc w:val="both"/>
      </w:pPr>
      <w:r>
        <w:rPr>
          <w:rFonts w:ascii="Times New Roman"/>
          <w:b w:val="false"/>
          <w:i w:val="false"/>
          <w:color w:val="000000"/>
          <w:sz w:val="28"/>
        </w:rPr>
        <w:t>
      Тема 10. Жонглирование двумя булавами встречным полетом.</w:t>
      </w:r>
    </w:p>
    <w:bookmarkEnd w:id="6801"/>
    <w:bookmarkStart w:name="z11308" w:id="6802"/>
    <w:p>
      <w:pPr>
        <w:spacing w:after="0"/>
        <w:ind w:left="0"/>
        <w:jc w:val="both"/>
      </w:pPr>
      <w:r>
        <w:rPr>
          <w:rFonts w:ascii="Times New Roman"/>
          <w:b w:val="false"/>
          <w:i w:val="false"/>
          <w:color w:val="000000"/>
          <w:sz w:val="28"/>
        </w:rPr>
        <w:t xml:space="preserve">
      51. Программные требования в 8 классе: </w:t>
      </w:r>
    </w:p>
    <w:bookmarkEnd w:id="6802"/>
    <w:bookmarkStart w:name="z11309" w:id="6803"/>
    <w:p>
      <w:pPr>
        <w:spacing w:after="0"/>
        <w:ind w:left="0"/>
        <w:jc w:val="both"/>
      </w:pPr>
      <w:r>
        <w:rPr>
          <w:rFonts w:ascii="Times New Roman"/>
          <w:b w:val="false"/>
          <w:i w:val="false"/>
          <w:color w:val="000000"/>
          <w:sz w:val="28"/>
        </w:rPr>
        <w:t>
      1) техника безопасности, общая физическая подготовка, эстафеты с мячами, упражнения на реакцию, упражнения на координацию движений, жонглирование двумя мячами одной рукой параллельным полетом, жонглирование двумя булавами одной рукой, жонглирование мячами в тройках, в группах, жонглирование мячами с перемещениями, с перестроениями, поворотами, жонглирование кольцами в парах.</w:t>
      </w:r>
    </w:p>
    <w:bookmarkEnd w:id="6803"/>
    <w:bookmarkStart w:name="z11310" w:id="6804"/>
    <w:p>
      <w:pPr>
        <w:spacing w:after="0"/>
        <w:ind w:left="0"/>
        <w:jc w:val="both"/>
      </w:pPr>
      <w:r>
        <w:rPr>
          <w:rFonts w:ascii="Times New Roman"/>
          <w:b w:val="false"/>
          <w:i w:val="false"/>
          <w:color w:val="000000"/>
          <w:sz w:val="28"/>
        </w:rPr>
        <w:t>
      52. Содержание учебного предмета в 8 классе.</w:t>
      </w:r>
    </w:p>
    <w:bookmarkEnd w:id="6804"/>
    <w:bookmarkStart w:name="z11311" w:id="6805"/>
    <w:p>
      <w:pPr>
        <w:spacing w:after="0"/>
        <w:ind w:left="0"/>
        <w:jc w:val="both"/>
      </w:pPr>
      <w:r>
        <w:rPr>
          <w:rFonts w:ascii="Times New Roman"/>
          <w:b w:val="false"/>
          <w:i w:val="false"/>
          <w:color w:val="000000"/>
          <w:sz w:val="28"/>
        </w:rPr>
        <w:t>
      Тематическое планирование.</w:t>
      </w:r>
    </w:p>
    <w:bookmarkEnd w:id="6805"/>
    <w:bookmarkStart w:name="z11312" w:id="6806"/>
    <w:p>
      <w:pPr>
        <w:spacing w:after="0"/>
        <w:ind w:left="0"/>
        <w:jc w:val="both"/>
      </w:pPr>
      <w:r>
        <w:rPr>
          <w:rFonts w:ascii="Times New Roman"/>
          <w:b w:val="false"/>
          <w:i w:val="false"/>
          <w:color w:val="000000"/>
          <w:sz w:val="28"/>
        </w:rPr>
        <w:t>
      Тема 1. Техника безопасности на уроках жонглирования.</w:t>
      </w:r>
    </w:p>
    <w:bookmarkEnd w:id="6806"/>
    <w:bookmarkStart w:name="z11313" w:id="6807"/>
    <w:p>
      <w:pPr>
        <w:spacing w:after="0"/>
        <w:ind w:left="0"/>
        <w:jc w:val="both"/>
      </w:pPr>
      <w:r>
        <w:rPr>
          <w:rFonts w:ascii="Times New Roman"/>
          <w:b w:val="false"/>
          <w:i w:val="false"/>
          <w:color w:val="000000"/>
          <w:sz w:val="28"/>
        </w:rPr>
        <w:t>
      Тема 2. Общая физическая подготовка.</w:t>
      </w:r>
    </w:p>
    <w:bookmarkEnd w:id="6807"/>
    <w:bookmarkStart w:name="z11314" w:id="6808"/>
    <w:p>
      <w:pPr>
        <w:spacing w:after="0"/>
        <w:ind w:left="0"/>
        <w:jc w:val="both"/>
      </w:pPr>
      <w:r>
        <w:rPr>
          <w:rFonts w:ascii="Times New Roman"/>
          <w:b w:val="false"/>
          <w:i w:val="false"/>
          <w:color w:val="000000"/>
          <w:sz w:val="28"/>
        </w:rPr>
        <w:t>
      Тема 3. Упражнения на координацию движений.</w:t>
      </w:r>
    </w:p>
    <w:bookmarkEnd w:id="6808"/>
    <w:bookmarkStart w:name="z11315" w:id="6809"/>
    <w:p>
      <w:pPr>
        <w:spacing w:after="0"/>
        <w:ind w:left="0"/>
        <w:jc w:val="both"/>
      </w:pPr>
      <w:r>
        <w:rPr>
          <w:rFonts w:ascii="Times New Roman"/>
          <w:b w:val="false"/>
          <w:i w:val="false"/>
          <w:color w:val="000000"/>
          <w:sz w:val="28"/>
        </w:rPr>
        <w:t>
      Тема 4. Упражнения на реакцию.</w:t>
      </w:r>
    </w:p>
    <w:bookmarkEnd w:id="6809"/>
    <w:bookmarkStart w:name="z11316" w:id="6810"/>
    <w:p>
      <w:pPr>
        <w:spacing w:after="0"/>
        <w:ind w:left="0"/>
        <w:jc w:val="both"/>
      </w:pPr>
      <w:r>
        <w:rPr>
          <w:rFonts w:ascii="Times New Roman"/>
          <w:b w:val="false"/>
          <w:i w:val="false"/>
          <w:color w:val="000000"/>
          <w:sz w:val="28"/>
        </w:rPr>
        <w:t>
      Тема 5. Эстафеты с мячами.</w:t>
      </w:r>
    </w:p>
    <w:bookmarkEnd w:id="6810"/>
    <w:bookmarkStart w:name="z11317" w:id="6811"/>
    <w:p>
      <w:pPr>
        <w:spacing w:after="0"/>
        <w:ind w:left="0"/>
        <w:jc w:val="both"/>
      </w:pPr>
      <w:r>
        <w:rPr>
          <w:rFonts w:ascii="Times New Roman"/>
          <w:b w:val="false"/>
          <w:i w:val="false"/>
          <w:color w:val="000000"/>
          <w:sz w:val="28"/>
        </w:rPr>
        <w:t>
      Тема 6. Жонглирование двумя мячами одной рукой параллельным полетом.</w:t>
      </w:r>
    </w:p>
    <w:bookmarkEnd w:id="6811"/>
    <w:bookmarkStart w:name="z11318" w:id="6812"/>
    <w:p>
      <w:pPr>
        <w:spacing w:after="0"/>
        <w:ind w:left="0"/>
        <w:jc w:val="both"/>
      </w:pPr>
      <w:r>
        <w:rPr>
          <w:rFonts w:ascii="Times New Roman"/>
          <w:b w:val="false"/>
          <w:i w:val="false"/>
          <w:color w:val="000000"/>
          <w:sz w:val="28"/>
        </w:rPr>
        <w:t xml:space="preserve">
      Тема 7. Жонглирование двумя булавами одной рукой </w:t>
      </w:r>
    </w:p>
    <w:bookmarkEnd w:id="6812"/>
    <w:bookmarkStart w:name="z11319" w:id="6813"/>
    <w:p>
      <w:pPr>
        <w:spacing w:after="0"/>
        <w:ind w:left="0"/>
        <w:jc w:val="both"/>
      </w:pPr>
      <w:r>
        <w:rPr>
          <w:rFonts w:ascii="Times New Roman"/>
          <w:b w:val="false"/>
          <w:i w:val="false"/>
          <w:color w:val="000000"/>
          <w:sz w:val="28"/>
        </w:rPr>
        <w:t>
      Тема 8. Жонглирование мячами в тройках, в группах.</w:t>
      </w:r>
    </w:p>
    <w:bookmarkEnd w:id="6813"/>
    <w:bookmarkStart w:name="z11320" w:id="6814"/>
    <w:p>
      <w:pPr>
        <w:spacing w:after="0"/>
        <w:ind w:left="0"/>
        <w:jc w:val="both"/>
      </w:pPr>
      <w:r>
        <w:rPr>
          <w:rFonts w:ascii="Times New Roman"/>
          <w:b w:val="false"/>
          <w:i w:val="false"/>
          <w:color w:val="000000"/>
          <w:sz w:val="28"/>
        </w:rPr>
        <w:t xml:space="preserve">
      Тема 9. Жонглирование мячами с перемещениями, с перестроениями, поворотами. </w:t>
      </w:r>
    </w:p>
    <w:bookmarkEnd w:id="6814"/>
    <w:bookmarkStart w:name="z11321" w:id="6815"/>
    <w:p>
      <w:pPr>
        <w:spacing w:after="0"/>
        <w:ind w:left="0"/>
        <w:jc w:val="both"/>
      </w:pPr>
      <w:r>
        <w:rPr>
          <w:rFonts w:ascii="Times New Roman"/>
          <w:b w:val="false"/>
          <w:i w:val="false"/>
          <w:color w:val="000000"/>
          <w:sz w:val="28"/>
        </w:rPr>
        <w:t>
      Тема 10. Жонглирование кольцами в парах.</w:t>
      </w:r>
    </w:p>
    <w:bookmarkEnd w:id="6815"/>
    <w:bookmarkStart w:name="z11322" w:id="6816"/>
    <w:p>
      <w:pPr>
        <w:spacing w:after="0"/>
        <w:ind w:left="0"/>
        <w:jc w:val="both"/>
      </w:pPr>
      <w:r>
        <w:rPr>
          <w:rFonts w:ascii="Times New Roman"/>
          <w:b w:val="false"/>
          <w:i w:val="false"/>
          <w:color w:val="000000"/>
          <w:sz w:val="28"/>
        </w:rPr>
        <w:t>
      53. Программные требования в 9 классе:</w:t>
      </w:r>
    </w:p>
    <w:bookmarkEnd w:id="6816"/>
    <w:bookmarkStart w:name="z11323" w:id="6817"/>
    <w:p>
      <w:pPr>
        <w:spacing w:after="0"/>
        <w:ind w:left="0"/>
        <w:jc w:val="both"/>
      </w:pPr>
      <w:r>
        <w:rPr>
          <w:rFonts w:ascii="Times New Roman"/>
          <w:b w:val="false"/>
          <w:i w:val="false"/>
          <w:color w:val="000000"/>
          <w:sz w:val="28"/>
        </w:rPr>
        <w:t>
      1) техника безопасности; общая физическая подготовка; эстафеты с мячами; упражнения на реакцию; упражнения на координацию движений; жонглирование тремя булавами, жонглирование четырьмя мячами; жонглирование различными предметами в группах; составление связок с различными предметами разными способами жонглирования.</w:t>
      </w:r>
    </w:p>
    <w:bookmarkEnd w:id="6817"/>
    <w:bookmarkStart w:name="z11324" w:id="6818"/>
    <w:p>
      <w:pPr>
        <w:spacing w:after="0"/>
        <w:ind w:left="0"/>
        <w:jc w:val="both"/>
      </w:pPr>
      <w:r>
        <w:rPr>
          <w:rFonts w:ascii="Times New Roman"/>
          <w:b w:val="false"/>
          <w:i w:val="false"/>
          <w:color w:val="000000"/>
          <w:sz w:val="28"/>
        </w:rPr>
        <w:t>
      54. Содержание учебного предмета в 9 классе.</w:t>
      </w:r>
    </w:p>
    <w:bookmarkEnd w:id="6818"/>
    <w:bookmarkStart w:name="z11325" w:id="6819"/>
    <w:p>
      <w:pPr>
        <w:spacing w:after="0"/>
        <w:ind w:left="0"/>
        <w:jc w:val="both"/>
      </w:pPr>
      <w:r>
        <w:rPr>
          <w:rFonts w:ascii="Times New Roman"/>
          <w:b w:val="false"/>
          <w:i w:val="false"/>
          <w:color w:val="000000"/>
          <w:sz w:val="28"/>
        </w:rPr>
        <w:t>
      Тематическое планирование.</w:t>
      </w:r>
    </w:p>
    <w:bookmarkEnd w:id="6819"/>
    <w:bookmarkStart w:name="z11326" w:id="6820"/>
    <w:p>
      <w:pPr>
        <w:spacing w:after="0"/>
        <w:ind w:left="0"/>
        <w:jc w:val="both"/>
      </w:pPr>
      <w:r>
        <w:rPr>
          <w:rFonts w:ascii="Times New Roman"/>
          <w:b w:val="false"/>
          <w:i w:val="false"/>
          <w:color w:val="000000"/>
          <w:sz w:val="28"/>
        </w:rPr>
        <w:t>
      Тема 1. Техника безопасности на уроках жонглирования.</w:t>
      </w:r>
    </w:p>
    <w:bookmarkEnd w:id="6820"/>
    <w:bookmarkStart w:name="z11327" w:id="6821"/>
    <w:p>
      <w:pPr>
        <w:spacing w:after="0"/>
        <w:ind w:left="0"/>
        <w:jc w:val="both"/>
      </w:pPr>
      <w:r>
        <w:rPr>
          <w:rFonts w:ascii="Times New Roman"/>
          <w:b w:val="false"/>
          <w:i w:val="false"/>
          <w:color w:val="000000"/>
          <w:sz w:val="28"/>
        </w:rPr>
        <w:t>
      Тема 2. Общая физическая подготовка.</w:t>
      </w:r>
    </w:p>
    <w:bookmarkEnd w:id="6821"/>
    <w:bookmarkStart w:name="z11328" w:id="6822"/>
    <w:p>
      <w:pPr>
        <w:spacing w:after="0"/>
        <w:ind w:left="0"/>
        <w:jc w:val="both"/>
      </w:pPr>
      <w:r>
        <w:rPr>
          <w:rFonts w:ascii="Times New Roman"/>
          <w:b w:val="false"/>
          <w:i w:val="false"/>
          <w:color w:val="000000"/>
          <w:sz w:val="28"/>
        </w:rPr>
        <w:t>
      Тема 3. Упражнения на координацию движений.</w:t>
      </w:r>
    </w:p>
    <w:bookmarkEnd w:id="6822"/>
    <w:bookmarkStart w:name="z11329" w:id="6823"/>
    <w:p>
      <w:pPr>
        <w:spacing w:after="0"/>
        <w:ind w:left="0"/>
        <w:jc w:val="both"/>
      </w:pPr>
      <w:r>
        <w:rPr>
          <w:rFonts w:ascii="Times New Roman"/>
          <w:b w:val="false"/>
          <w:i w:val="false"/>
          <w:color w:val="000000"/>
          <w:sz w:val="28"/>
        </w:rPr>
        <w:t>
      Тема 4. Упражнения на реакцию.</w:t>
      </w:r>
    </w:p>
    <w:bookmarkEnd w:id="6823"/>
    <w:bookmarkStart w:name="z11330" w:id="6824"/>
    <w:p>
      <w:pPr>
        <w:spacing w:after="0"/>
        <w:ind w:left="0"/>
        <w:jc w:val="both"/>
      </w:pPr>
      <w:r>
        <w:rPr>
          <w:rFonts w:ascii="Times New Roman"/>
          <w:b w:val="false"/>
          <w:i w:val="false"/>
          <w:color w:val="000000"/>
          <w:sz w:val="28"/>
        </w:rPr>
        <w:t>
      Тема 5. Эстафеты с мячами.</w:t>
      </w:r>
    </w:p>
    <w:bookmarkEnd w:id="6824"/>
    <w:bookmarkStart w:name="z11331" w:id="6825"/>
    <w:p>
      <w:pPr>
        <w:spacing w:after="0"/>
        <w:ind w:left="0"/>
        <w:jc w:val="both"/>
      </w:pPr>
      <w:r>
        <w:rPr>
          <w:rFonts w:ascii="Times New Roman"/>
          <w:b w:val="false"/>
          <w:i w:val="false"/>
          <w:color w:val="000000"/>
          <w:sz w:val="28"/>
        </w:rPr>
        <w:t>
      Тема 6. Жонглирование четырьмя мячами.</w:t>
      </w:r>
    </w:p>
    <w:bookmarkEnd w:id="6825"/>
    <w:bookmarkStart w:name="z11332" w:id="6826"/>
    <w:p>
      <w:pPr>
        <w:spacing w:after="0"/>
        <w:ind w:left="0"/>
        <w:jc w:val="both"/>
      </w:pPr>
      <w:r>
        <w:rPr>
          <w:rFonts w:ascii="Times New Roman"/>
          <w:b w:val="false"/>
          <w:i w:val="false"/>
          <w:color w:val="000000"/>
          <w:sz w:val="28"/>
        </w:rPr>
        <w:t>
      Тема 7. Жонглирование тремя булавами.</w:t>
      </w:r>
    </w:p>
    <w:bookmarkEnd w:id="6826"/>
    <w:bookmarkStart w:name="z11333" w:id="6827"/>
    <w:p>
      <w:pPr>
        <w:spacing w:after="0"/>
        <w:ind w:left="0"/>
        <w:jc w:val="both"/>
      </w:pPr>
      <w:r>
        <w:rPr>
          <w:rFonts w:ascii="Times New Roman"/>
          <w:b w:val="false"/>
          <w:i w:val="false"/>
          <w:color w:val="000000"/>
          <w:sz w:val="28"/>
        </w:rPr>
        <w:t>
      Тема 8. Жонглирование различными предметами в группах.</w:t>
      </w:r>
    </w:p>
    <w:bookmarkEnd w:id="6827"/>
    <w:bookmarkStart w:name="z11334" w:id="6828"/>
    <w:p>
      <w:pPr>
        <w:spacing w:after="0"/>
        <w:ind w:left="0"/>
        <w:jc w:val="both"/>
      </w:pPr>
      <w:r>
        <w:rPr>
          <w:rFonts w:ascii="Times New Roman"/>
          <w:b w:val="false"/>
          <w:i w:val="false"/>
          <w:color w:val="000000"/>
          <w:sz w:val="28"/>
        </w:rPr>
        <w:t>
      Тема 9. Составление связок с различными предметами разными способами жонглирования.</w:t>
      </w:r>
    </w:p>
    <w:bookmarkEnd w:id="6828"/>
    <w:bookmarkStart w:name="z11335" w:id="6829"/>
    <w:p>
      <w:pPr>
        <w:spacing w:after="0"/>
        <w:ind w:left="0"/>
        <w:jc w:val="both"/>
      </w:pPr>
      <w:r>
        <w:rPr>
          <w:rFonts w:ascii="Times New Roman"/>
          <w:b w:val="false"/>
          <w:i w:val="false"/>
          <w:color w:val="000000"/>
          <w:sz w:val="28"/>
        </w:rPr>
        <w:t xml:space="preserve">
      55. Ожидаемые результаты освоения Программы 7-9 классов. </w:t>
      </w:r>
    </w:p>
    <w:bookmarkEnd w:id="6829"/>
    <w:bookmarkStart w:name="z11336" w:id="6830"/>
    <w:p>
      <w:pPr>
        <w:spacing w:after="0"/>
        <w:ind w:left="0"/>
        <w:jc w:val="both"/>
      </w:pPr>
      <w:r>
        <w:rPr>
          <w:rFonts w:ascii="Times New Roman"/>
          <w:b w:val="false"/>
          <w:i w:val="false"/>
          <w:color w:val="000000"/>
          <w:sz w:val="28"/>
        </w:rPr>
        <w:t>
      К концу обучения в 7-9 классах обучающийся имеет следующие знания, умения и навыки:</w:t>
      </w:r>
    </w:p>
    <w:bookmarkEnd w:id="6830"/>
    <w:bookmarkStart w:name="z11337" w:id="6831"/>
    <w:p>
      <w:pPr>
        <w:spacing w:after="0"/>
        <w:ind w:left="0"/>
        <w:jc w:val="both"/>
      </w:pPr>
      <w:r>
        <w:rPr>
          <w:rFonts w:ascii="Times New Roman"/>
          <w:b w:val="false"/>
          <w:i w:val="false"/>
          <w:color w:val="000000"/>
          <w:sz w:val="28"/>
        </w:rPr>
        <w:t>
      1) знает специальную терминологию, способы жонглирования;</w:t>
      </w:r>
    </w:p>
    <w:bookmarkEnd w:id="6831"/>
    <w:bookmarkStart w:name="z11338" w:id="6832"/>
    <w:p>
      <w:pPr>
        <w:spacing w:after="0"/>
        <w:ind w:left="0"/>
        <w:jc w:val="both"/>
      </w:pPr>
      <w:r>
        <w:rPr>
          <w:rFonts w:ascii="Times New Roman"/>
          <w:b w:val="false"/>
          <w:i w:val="false"/>
          <w:color w:val="000000"/>
          <w:sz w:val="28"/>
        </w:rPr>
        <w:t>
      2) знает технику выполнения изучаемых сложных способов жонглирования;</w:t>
      </w:r>
    </w:p>
    <w:bookmarkEnd w:id="6832"/>
    <w:bookmarkStart w:name="z11339" w:id="6833"/>
    <w:p>
      <w:pPr>
        <w:spacing w:after="0"/>
        <w:ind w:left="0"/>
        <w:jc w:val="both"/>
      </w:pPr>
      <w:r>
        <w:rPr>
          <w:rFonts w:ascii="Times New Roman"/>
          <w:b w:val="false"/>
          <w:i w:val="false"/>
          <w:color w:val="000000"/>
          <w:sz w:val="28"/>
        </w:rPr>
        <w:t>
      3) разрабатывает творческие проекты;</w:t>
      </w:r>
    </w:p>
    <w:bookmarkEnd w:id="6833"/>
    <w:bookmarkStart w:name="z11340" w:id="6834"/>
    <w:p>
      <w:pPr>
        <w:spacing w:after="0"/>
        <w:ind w:left="0"/>
        <w:jc w:val="both"/>
      </w:pPr>
      <w:r>
        <w:rPr>
          <w:rFonts w:ascii="Times New Roman"/>
          <w:b w:val="false"/>
          <w:i w:val="false"/>
          <w:color w:val="000000"/>
          <w:sz w:val="28"/>
        </w:rPr>
        <w:t>
      4) знает правила техники безопасности при выполнении упражнений;</w:t>
      </w:r>
    </w:p>
    <w:bookmarkEnd w:id="6834"/>
    <w:bookmarkStart w:name="z11341" w:id="6835"/>
    <w:p>
      <w:pPr>
        <w:spacing w:after="0"/>
        <w:ind w:left="0"/>
        <w:jc w:val="both"/>
      </w:pPr>
      <w:r>
        <w:rPr>
          <w:rFonts w:ascii="Times New Roman"/>
          <w:b w:val="false"/>
          <w:i w:val="false"/>
          <w:color w:val="000000"/>
          <w:sz w:val="28"/>
        </w:rPr>
        <w:t>
      5) применяет специальную терминологию в практике занятий;</w:t>
      </w:r>
    </w:p>
    <w:bookmarkEnd w:id="6835"/>
    <w:bookmarkStart w:name="z11342" w:id="6836"/>
    <w:p>
      <w:pPr>
        <w:spacing w:after="0"/>
        <w:ind w:left="0"/>
        <w:jc w:val="both"/>
      </w:pPr>
      <w:r>
        <w:rPr>
          <w:rFonts w:ascii="Times New Roman"/>
          <w:b w:val="false"/>
          <w:i w:val="false"/>
          <w:color w:val="000000"/>
          <w:sz w:val="28"/>
        </w:rPr>
        <w:t>
      6) умеет жонглировать мячами, платками, булавами;</w:t>
      </w:r>
    </w:p>
    <w:bookmarkEnd w:id="6836"/>
    <w:bookmarkStart w:name="z11343" w:id="6837"/>
    <w:p>
      <w:pPr>
        <w:spacing w:after="0"/>
        <w:ind w:left="0"/>
        <w:jc w:val="both"/>
      </w:pPr>
      <w:r>
        <w:rPr>
          <w:rFonts w:ascii="Times New Roman"/>
          <w:b w:val="false"/>
          <w:i w:val="false"/>
          <w:color w:val="000000"/>
          <w:sz w:val="28"/>
        </w:rPr>
        <w:t>
      7) умеет жонглировать в парах, в группах.</w:t>
      </w:r>
    </w:p>
    <w:bookmarkEnd w:id="6837"/>
    <w:bookmarkStart w:name="z11344" w:id="6838"/>
    <w:p>
      <w:pPr>
        <w:spacing w:after="0"/>
        <w:ind w:left="0"/>
        <w:jc w:val="left"/>
      </w:pPr>
      <w:r>
        <w:rPr>
          <w:rFonts w:ascii="Times New Roman"/>
          <w:b/>
          <w:i w:val="false"/>
          <w:color w:val="000000"/>
        </w:rPr>
        <w:t xml:space="preserve"> Глава 4. Критерии оценки результатов обучения</w:t>
      </w:r>
    </w:p>
    <w:bookmarkEnd w:id="6838"/>
    <w:bookmarkStart w:name="z11345" w:id="6839"/>
    <w:p>
      <w:pPr>
        <w:spacing w:after="0"/>
        <w:ind w:left="0"/>
        <w:jc w:val="both"/>
      </w:pPr>
      <w:r>
        <w:rPr>
          <w:rFonts w:ascii="Times New Roman"/>
          <w:b w:val="false"/>
          <w:i w:val="false"/>
          <w:color w:val="000000"/>
          <w:sz w:val="28"/>
        </w:rPr>
        <w:t>
      56. Целью контроля успеваемости является выявление результативности в освоении Программы обучающимся. Критерии оценивания результатов обучения в образовании циркового искусства складываются из результатов текущей успеваемости по предмету и оценок, полученных на конкурсах.</w:t>
      </w:r>
    </w:p>
    <w:bookmarkEnd w:id="6839"/>
    <w:bookmarkStart w:name="z11346" w:id="6840"/>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годовая и итоговая аттестация – в форме экзамена. </w:t>
      </w:r>
    </w:p>
    <w:bookmarkEnd w:id="6840"/>
    <w:bookmarkStart w:name="z11347" w:id="6841"/>
    <w:p>
      <w:pPr>
        <w:spacing w:after="0"/>
        <w:ind w:left="0"/>
        <w:jc w:val="both"/>
      </w:pPr>
      <w:r>
        <w:rPr>
          <w:rFonts w:ascii="Times New Roman"/>
          <w:b w:val="false"/>
          <w:i w:val="false"/>
          <w:color w:val="000000"/>
          <w:sz w:val="28"/>
        </w:rPr>
        <w:t xml:space="preserve">
      Форма аттестации и контрольно-программные требования к обучающимся: </w:t>
      </w:r>
    </w:p>
    <w:bookmarkEnd w:id="6841"/>
    <w:bookmarkStart w:name="z11348" w:id="6842"/>
    <w:p>
      <w:pPr>
        <w:spacing w:after="0"/>
        <w:ind w:left="0"/>
        <w:jc w:val="both"/>
      </w:pPr>
      <w:r>
        <w:rPr>
          <w:rFonts w:ascii="Times New Roman"/>
          <w:b w:val="false"/>
          <w:i w:val="false"/>
          <w:color w:val="000000"/>
          <w:sz w:val="28"/>
        </w:rPr>
        <w:t>
      1) 2 класса – во втором полугодии: контрольная работа (жонглирование одним мячом, двумя мячами. двумя мячами в парах; жонглирование двумя мячами каскадом; жонглирование одним кольцом; жонглирование одним, двумя платками);</w:t>
      </w:r>
    </w:p>
    <w:bookmarkEnd w:id="6842"/>
    <w:bookmarkStart w:name="z11349" w:id="6843"/>
    <w:p>
      <w:pPr>
        <w:spacing w:after="0"/>
        <w:ind w:left="0"/>
        <w:jc w:val="both"/>
      </w:pPr>
      <w:r>
        <w:rPr>
          <w:rFonts w:ascii="Times New Roman"/>
          <w:b w:val="false"/>
          <w:i w:val="false"/>
          <w:color w:val="000000"/>
          <w:sz w:val="28"/>
        </w:rPr>
        <w:t>
      2) 3 класса – во втором полугодии: контрольная работа (жонглирование двумя мячами одной рукой; жонглирование двумя мячами каскадом; жонглирование двумя мячами встречным полетом; жонглирование тремя мячами; жонглирование двумя кольцами двумя руками каскадом; жонглирование двумя кольцами встречным полетом);</w:t>
      </w:r>
    </w:p>
    <w:bookmarkEnd w:id="6843"/>
    <w:bookmarkStart w:name="z11350" w:id="6844"/>
    <w:p>
      <w:pPr>
        <w:spacing w:after="0"/>
        <w:ind w:left="0"/>
        <w:jc w:val="both"/>
      </w:pPr>
      <w:r>
        <w:rPr>
          <w:rFonts w:ascii="Times New Roman"/>
          <w:b w:val="false"/>
          <w:i w:val="false"/>
          <w:color w:val="000000"/>
          <w:sz w:val="28"/>
        </w:rPr>
        <w:t>
      4) 4 класса – во втором полугодии: контрольная работа (жонглирование тремя мячами; жонглирование тремя мячами в парах; жонглирование двумя тарелками, сбросы; жонглирование одной булавой; жонглирование различными предметами; жонглирование двумя мячами одной рукой; жонглирование двумя мячами каскадом);</w:t>
      </w:r>
    </w:p>
    <w:bookmarkEnd w:id="6844"/>
    <w:bookmarkStart w:name="z11351" w:id="6845"/>
    <w:p>
      <w:pPr>
        <w:spacing w:after="0"/>
        <w:ind w:left="0"/>
        <w:jc w:val="both"/>
      </w:pPr>
      <w:r>
        <w:rPr>
          <w:rFonts w:ascii="Times New Roman"/>
          <w:b w:val="false"/>
          <w:i w:val="false"/>
          <w:color w:val="000000"/>
          <w:sz w:val="28"/>
        </w:rPr>
        <w:t>
      4) 5 класса – во втором полугодии: выпускной экзамен (жонглирование тремя мячами каскадом; жонглирование тремя мячами встречным полетом; жонглирование тремя разноименными предметами; жонглирование шестью мячами в парах; жонглирование двумя булавами; жонглирование двумя кольцами двумя руками встречным полетом);</w:t>
      </w:r>
    </w:p>
    <w:bookmarkEnd w:id="6845"/>
    <w:bookmarkStart w:name="z11352" w:id="6846"/>
    <w:p>
      <w:pPr>
        <w:spacing w:after="0"/>
        <w:ind w:left="0"/>
        <w:jc w:val="both"/>
      </w:pPr>
      <w:r>
        <w:rPr>
          <w:rFonts w:ascii="Times New Roman"/>
          <w:b w:val="false"/>
          <w:i w:val="false"/>
          <w:color w:val="000000"/>
          <w:sz w:val="28"/>
        </w:rPr>
        <w:t>
      5) 6 класса – во втором полугодии: экзамен (жонглирование двумя кольцами одной рукой; жонглирование тремя мячами каскадом; жонглирование двумя булавами (один оборот) встречным полетом; жонглирование шестью мячами в парах с различными перекидками; жонглирование тремя кольцами; жонглирование двумя кольцами в парах);</w:t>
      </w:r>
    </w:p>
    <w:bookmarkEnd w:id="6846"/>
    <w:bookmarkStart w:name="z11353" w:id="6847"/>
    <w:p>
      <w:pPr>
        <w:spacing w:after="0"/>
        <w:ind w:left="0"/>
        <w:jc w:val="both"/>
      </w:pPr>
      <w:r>
        <w:rPr>
          <w:rFonts w:ascii="Times New Roman"/>
          <w:b w:val="false"/>
          <w:i w:val="false"/>
          <w:color w:val="000000"/>
          <w:sz w:val="28"/>
        </w:rPr>
        <w:t>
      6) 7 класса – во втором полугодии: выпускной экзамен (жонглирование двумя булавами в парах; жонглирование тремя мячами с различными вариантами выбросов, с продвижениями и поворотами; жонглирование тремя кольцами с продвижением и поворотами; жонглирование шестью мячами в парах; жонглирование двумя булавами встречным полетом);</w:t>
      </w:r>
    </w:p>
    <w:bookmarkEnd w:id="6847"/>
    <w:bookmarkStart w:name="z11354" w:id="6848"/>
    <w:p>
      <w:pPr>
        <w:spacing w:after="0"/>
        <w:ind w:left="0"/>
        <w:jc w:val="both"/>
      </w:pPr>
      <w:r>
        <w:rPr>
          <w:rFonts w:ascii="Times New Roman"/>
          <w:b w:val="false"/>
          <w:i w:val="false"/>
          <w:color w:val="000000"/>
          <w:sz w:val="28"/>
        </w:rPr>
        <w:t>
      7) 8 класса – во втором полугодии: экзамен (жонглирование двумя мячами одной рукой параллельным полетом; жонглирование двумя булавами одной рукой; жонглирование мячами в тройках, в группах; жонглирование мячами с перемещениями, с перестроениями, поворотами; жонглирование кольцами в парах);</w:t>
      </w:r>
    </w:p>
    <w:bookmarkEnd w:id="6848"/>
    <w:bookmarkStart w:name="z11355" w:id="6849"/>
    <w:p>
      <w:pPr>
        <w:spacing w:after="0"/>
        <w:ind w:left="0"/>
        <w:jc w:val="both"/>
      </w:pPr>
      <w:r>
        <w:rPr>
          <w:rFonts w:ascii="Times New Roman"/>
          <w:b w:val="false"/>
          <w:i w:val="false"/>
          <w:color w:val="000000"/>
          <w:sz w:val="28"/>
        </w:rPr>
        <w:t>
      8) 9 класса – во втором полугодии: выпускной экзамен (жонглирование четырьмя мячами; жонглирование тремя булавами; жонглирование различными предметами в группах; связки с различными предметами разными способами жонглирования).</w:t>
      </w:r>
    </w:p>
    <w:bookmarkEnd w:id="6849"/>
    <w:bookmarkStart w:name="z11356" w:id="6850"/>
    <w:p>
      <w:pPr>
        <w:spacing w:after="0"/>
        <w:ind w:left="0"/>
        <w:jc w:val="both"/>
      </w:pPr>
      <w:r>
        <w:rPr>
          <w:rFonts w:ascii="Times New Roman"/>
          <w:b w:val="false"/>
          <w:i w:val="false"/>
          <w:color w:val="000000"/>
          <w:sz w:val="28"/>
        </w:rPr>
        <w:t xml:space="preserve">
      57. При оценке работы обучающегося педагог учитывает следующие параметры: </w:t>
      </w:r>
    </w:p>
    <w:bookmarkEnd w:id="6850"/>
    <w:bookmarkStart w:name="z11357" w:id="6851"/>
    <w:p>
      <w:pPr>
        <w:spacing w:after="0"/>
        <w:ind w:left="0"/>
        <w:jc w:val="both"/>
      </w:pPr>
      <w:r>
        <w:rPr>
          <w:rFonts w:ascii="Times New Roman"/>
          <w:b w:val="false"/>
          <w:i w:val="false"/>
          <w:color w:val="000000"/>
          <w:sz w:val="28"/>
        </w:rPr>
        <w:t>
      1) владение техникой исполнения различных способов жонглирования: четкость исполнения, быстрота и точность координации движений, ориентировка в пространстве, чувство темпа и ритма исполняемых элементов индивидуально и в группе;</w:t>
      </w:r>
    </w:p>
    <w:bookmarkEnd w:id="6851"/>
    <w:bookmarkStart w:name="z11358" w:id="6852"/>
    <w:p>
      <w:pPr>
        <w:spacing w:after="0"/>
        <w:ind w:left="0"/>
        <w:jc w:val="both"/>
      </w:pPr>
      <w:r>
        <w:rPr>
          <w:rFonts w:ascii="Times New Roman"/>
          <w:b w:val="false"/>
          <w:i w:val="false"/>
          <w:color w:val="000000"/>
          <w:sz w:val="28"/>
        </w:rPr>
        <w:t>
      2) освоение способа жонглирования обучающимся - безошибочное выполнение упражнения в течение 1 минуты, ни разу не уронив предмет, которым жонглирует, и ни разу не сойдя с места.</w:t>
      </w:r>
    </w:p>
    <w:bookmarkEnd w:id="6852"/>
    <w:bookmarkStart w:name="z11359" w:id="6853"/>
    <w:p>
      <w:pPr>
        <w:spacing w:after="0"/>
        <w:ind w:left="0"/>
        <w:jc w:val="both"/>
      </w:pPr>
      <w:r>
        <w:rPr>
          <w:rFonts w:ascii="Times New Roman"/>
          <w:b w:val="false"/>
          <w:i w:val="false"/>
          <w:color w:val="000000"/>
          <w:sz w:val="28"/>
        </w:rPr>
        <w:t xml:space="preserve">
      3) общее впечатление от концертного номера (трюка, этюда): возможности (способности) обучающегося, его успехи, артистизм, выразительность. </w:t>
      </w:r>
    </w:p>
    <w:bookmarkEnd w:id="6853"/>
    <w:bookmarkStart w:name="z11360" w:id="6854"/>
    <w:p>
      <w:pPr>
        <w:spacing w:after="0"/>
        <w:ind w:left="0"/>
        <w:jc w:val="both"/>
      </w:pPr>
      <w:r>
        <w:rPr>
          <w:rFonts w:ascii="Times New Roman"/>
          <w:b w:val="false"/>
          <w:i w:val="false"/>
          <w:color w:val="000000"/>
          <w:sz w:val="28"/>
        </w:rPr>
        <w:t>
      58. Критерии оценки:</w:t>
      </w:r>
    </w:p>
    <w:bookmarkEnd w:id="6854"/>
    <w:bookmarkStart w:name="z11361" w:id="6855"/>
    <w:p>
      <w:pPr>
        <w:spacing w:after="0"/>
        <w:ind w:left="0"/>
        <w:jc w:val="both"/>
      </w:pPr>
      <w:r>
        <w:rPr>
          <w:rFonts w:ascii="Times New Roman"/>
          <w:b w:val="false"/>
          <w:i w:val="false"/>
          <w:color w:val="000000"/>
          <w:sz w:val="28"/>
        </w:rPr>
        <w:t>
      1) оценка "5" "отлично" – технически качественное осмысленное исполнение, отвечающее требованиям на данном этапе обучения;</w:t>
      </w:r>
    </w:p>
    <w:bookmarkEnd w:id="6855"/>
    <w:bookmarkStart w:name="z11362" w:id="6856"/>
    <w:p>
      <w:pPr>
        <w:spacing w:after="0"/>
        <w:ind w:left="0"/>
        <w:jc w:val="both"/>
      </w:pPr>
      <w:r>
        <w:rPr>
          <w:rFonts w:ascii="Times New Roman"/>
          <w:b w:val="false"/>
          <w:i w:val="false"/>
          <w:color w:val="000000"/>
          <w:sz w:val="28"/>
        </w:rPr>
        <w:t>
      2) оценка "4" "хорошо" – грамотное исполнение с небольшими недочетами в техническом плане;</w:t>
      </w:r>
    </w:p>
    <w:bookmarkEnd w:id="6856"/>
    <w:bookmarkStart w:name="z11363" w:id="6857"/>
    <w:p>
      <w:pPr>
        <w:spacing w:after="0"/>
        <w:ind w:left="0"/>
        <w:jc w:val="both"/>
      </w:pPr>
      <w:r>
        <w:rPr>
          <w:rFonts w:ascii="Times New Roman"/>
          <w:b w:val="false"/>
          <w:i w:val="false"/>
          <w:color w:val="000000"/>
          <w:sz w:val="28"/>
        </w:rPr>
        <w:t>
      3) оценка "3" "удовлетворительно" – неграмотно и невыразительно выполненные движения, слабая техническая подготовка;</w:t>
      </w:r>
    </w:p>
    <w:bookmarkEnd w:id="6857"/>
    <w:bookmarkStart w:name="z11364" w:id="6858"/>
    <w:p>
      <w:pPr>
        <w:spacing w:after="0"/>
        <w:ind w:left="0"/>
        <w:jc w:val="both"/>
      </w:pPr>
      <w:r>
        <w:rPr>
          <w:rFonts w:ascii="Times New Roman"/>
          <w:b w:val="false"/>
          <w:i w:val="false"/>
          <w:color w:val="000000"/>
          <w:sz w:val="28"/>
        </w:rPr>
        <w:t>
      4) оценка "2" "неудовлетворительно" – невыполнение программных требований.</w:t>
      </w:r>
    </w:p>
    <w:bookmarkEnd w:id="6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1366" w:id="6859"/>
    <w:p>
      <w:pPr>
        <w:spacing w:after="0"/>
        <w:ind w:left="0"/>
        <w:jc w:val="left"/>
      </w:pPr>
      <w:r>
        <w:rPr>
          <w:rFonts w:ascii="Times New Roman"/>
          <w:b/>
          <w:i w:val="false"/>
          <w:color w:val="000000"/>
        </w:rPr>
        <w:t xml:space="preserve"> Образовательная программа по предмету "Клоунада" детских школ искусств</w:t>
      </w:r>
    </w:p>
    <w:bookmarkEnd w:id="6859"/>
    <w:p>
      <w:pPr>
        <w:spacing w:after="0"/>
        <w:ind w:left="0"/>
        <w:jc w:val="both"/>
      </w:pPr>
      <w:r>
        <w:rPr>
          <w:rFonts w:ascii="Times New Roman"/>
          <w:b w:val="false"/>
          <w:i w:val="false"/>
          <w:color w:val="ff0000"/>
          <w:sz w:val="28"/>
        </w:rPr>
        <w:t xml:space="preserve">
      Сноска. Приказ дополнен приложением 25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67" w:id="6860"/>
    <w:p>
      <w:pPr>
        <w:spacing w:after="0"/>
        <w:ind w:left="0"/>
        <w:jc w:val="left"/>
      </w:pPr>
      <w:r>
        <w:rPr>
          <w:rFonts w:ascii="Times New Roman"/>
          <w:b/>
          <w:i w:val="false"/>
          <w:color w:val="000000"/>
        </w:rPr>
        <w:t xml:space="preserve"> Глава 1. Общие положения</w:t>
      </w:r>
    </w:p>
    <w:bookmarkEnd w:id="6860"/>
    <w:bookmarkStart w:name="z11368" w:id="6861"/>
    <w:p>
      <w:pPr>
        <w:spacing w:after="0"/>
        <w:ind w:left="0"/>
        <w:jc w:val="both"/>
      </w:pPr>
      <w:r>
        <w:rPr>
          <w:rFonts w:ascii="Times New Roman"/>
          <w:b w:val="false"/>
          <w:i w:val="false"/>
          <w:color w:val="000000"/>
          <w:sz w:val="28"/>
        </w:rPr>
        <w:t>
      1. Образовательная программа по предмету "Клоунада"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"Клоунада".</w:t>
      </w:r>
    </w:p>
    <w:bookmarkEnd w:id="6861"/>
    <w:bookmarkStart w:name="z11369" w:id="6862"/>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6862"/>
    <w:bookmarkStart w:name="z11370" w:id="6863"/>
    <w:p>
      <w:pPr>
        <w:spacing w:after="0"/>
        <w:ind w:left="0"/>
        <w:jc w:val="both"/>
      </w:pPr>
      <w:r>
        <w:rPr>
          <w:rFonts w:ascii="Times New Roman"/>
          <w:b w:val="false"/>
          <w:i w:val="false"/>
          <w:color w:val="000000"/>
          <w:sz w:val="28"/>
        </w:rPr>
        <w:t>
      1) буффонада – сценическое или цирковое представление, построенное на преувеличенно-комических, шутовских положениях;</w:t>
      </w:r>
    </w:p>
    <w:bookmarkEnd w:id="6863"/>
    <w:bookmarkStart w:name="z11371" w:id="6864"/>
    <w:p>
      <w:pPr>
        <w:spacing w:after="0"/>
        <w:ind w:left="0"/>
        <w:jc w:val="both"/>
      </w:pPr>
      <w:r>
        <w:rPr>
          <w:rFonts w:ascii="Times New Roman"/>
          <w:b w:val="false"/>
          <w:i w:val="false"/>
          <w:color w:val="000000"/>
          <w:sz w:val="28"/>
        </w:rPr>
        <w:t>
      2) карикатура – способ художественной типизации, использование средств шаржа и гротеска для критически целенаправленного, тенденциозного преувеличения и подчеркивания отрицательных сторон жизненных явлений или лиц;</w:t>
      </w:r>
    </w:p>
    <w:bookmarkEnd w:id="6864"/>
    <w:bookmarkStart w:name="z11372" w:id="6865"/>
    <w:p>
      <w:pPr>
        <w:spacing w:after="0"/>
        <w:ind w:left="0"/>
        <w:jc w:val="both"/>
      </w:pPr>
      <w:r>
        <w:rPr>
          <w:rFonts w:ascii="Times New Roman"/>
          <w:b w:val="false"/>
          <w:i w:val="false"/>
          <w:color w:val="000000"/>
          <w:sz w:val="28"/>
        </w:rPr>
        <w:t>
      3) клоунада – жанр циркового искусства, создание комического образа маски, основанное на использовании приемов эксцентрики, буффонады, гротеска; цирковое представление с участием клоунов;</w:t>
      </w:r>
    </w:p>
    <w:bookmarkEnd w:id="6865"/>
    <w:bookmarkStart w:name="z11373" w:id="6866"/>
    <w:p>
      <w:pPr>
        <w:spacing w:after="0"/>
        <w:ind w:left="0"/>
        <w:jc w:val="both"/>
      </w:pPr>
      <w:r>
        <w:rPr>
          <w:rFonts w:ascii="Times New Roman"/>
          <w:b w:val="false"/>
          <w:i w:val="false"/>
          <w:color w:val="000000"/>
          <w:sz w:val="28"/>
        </w:rPr>
        <w:t>
      4) пародия – комическое подражание художественному произведению или группе произведений;</w:t>
      </w:r>
    </w:p>
    <w:bookmarkEnd w:id="6866"/>
    <w:bookmarkStart w:name="z11374" w:id="6867"/>
    <w:p>
      <w:pPr>
        <w:spacing w:after="0"/>
        <w:ind w:left="0"/>
        <w:jc w:val="both"/>
      </w:pPr>
      <w:r>
        <w:rPr>
          <w:rFonts w:ascii="Times New Roman"/>
          <w:b w:val="false"/>
          <w:i w:val="false"/>
          <w:color w:val="000000"/>
          <w:sz w:val="28"/>
        </w:rPr>
        <w:t xml:space="preserve">
      5) эксцентрика – заостренно-комедийное, часто гротесковое изображение алогичных, нелепых действий персонажа. </w:t>
      </w:r>
    </w:p>
    <w:bookmarkEnd w:id="6867"/>
    <w:bookmarkStart w:name="z11375" w:id="6868"/>
    <w:p>
      <w:pPr>
        <w:spacing w:after="0"/>
        <w:ind w:left="0"/>
        <w:jc w:val="both"/>
      </w:pPr>
      <w:r>
        <w:rPr>
          <w:rFonts w:ascii="Times New Roman"/>
          <w:b w:val="false"/>
          <w:i w:val="false"/>
          <w:color w:val="000000"/>
          <w:sz w:val="28"/>
        </w:rPr>
        <w:t>
      3. Цель Программы: выявление и развитие индивидуальных особенностей и артистизма в рамках предмета "Клоунада".</w:t>
      </w:r>
    </w:p>
    <w:bookmarkEnd w:id="6868"/>
    <w:bookmarkStart w:name="z11376" w:id="6869"/>
    <w:p>
      <w:pPr>
        <w:spacing w:after="0"/>
        <w:ind w:left="0"/>
        <w:jc w:val="both"/>
      </w:pPr>
      <w:r>
        <w:rPr>
          <w:rFonts w:ascii="Times New Roman"/>
          <w:b w:val="false"/>
          <w:i w:val="false"/>
          <w:color w:val="000000"/>
          <w:sz w:val="28"/>
        </w:rPr>
        <w:t>
      4. Задачи Программы:</w:t>
      </w:r>
    </w:p>
    <w:bookmarkEnd w:id="6869"/>
    <w:bookmarkStart w:name="z11377" w:id="6870"/>
    <w:p>
      <w:pPr>
        <w:spacing w:after="0"/>
        <w:ind w:left="0"/>
        <w:jc w:val="both"/>
      </w:pPr>
      <w:r>
        <w:rPr>
          <w:rFonts w:ascii="Times New Roman"/>
          <w:b w:val="false"/>
          <w:i w:val="false"/>
          <w:color w:val="000000"/>
          <w:sz w:val="28"/>
        </w:rPr>
        <w:t>
      1) воспитание личности будущего клоуна, поощрение стремления обучающихся к свободе самовыражения и поиска своей индивидуальности;</w:t>
      </w:r>
    </w:p>
    <w:bookmarkEnd w:id="6870"/>
    <w:bookmarkStart w:name="z11378" w:id="6871"/>
    <w:p>
      <w:pPr>
        <w:spacing w:after="0"/>
        <w:ind w:left="0"/>
        <w:jc w:val="both"/>
      </w:pPr>
      <w:r>
        <w:rPr>
          <w:rFonts w:ascii="Times New Roman"/>
          <w:b w:val="false"/>
          <w:i w:val="false"/>
          <w:color w:val="000000"/>
          <w:sz w:val="28"/>
        </w:rPr>
        <w:t>
      2) определение актерской индивидуальности обучающегося как основы для создания комической маски;</w:t>
      </w:r>
    </w:p>
    <w:bookmarkEnd w:id="6871"/>
    <w:bookmarkStart w:name="z11379" w:id="6872"/>
    <w:p>
      <w:pPr>
        <w:spacing w:after="0"/>
        <w:ind w:left="0"/>
        <w:jc w:val="both"/>
      </w:pPr>
      <w:r>
        <w:rPr>
          <w:rFonts w:ascii="Times New Roman"/>
          <w:b w:val="false"/>
          <w:i w:val="false"/>
          <w:color w:val="000000"/>
          <w:sz w:val="28"/>
        </w:rPr>
        <w:t>
      3) усвоение основных положений комического в искусстве клоунады и использование этих знаний на практике (при обработке материала, взятого из окружающей жизни, художественных произведений литературы, театра, кино, живописи, музыки);</w:t>
      </w:r>
    </w:p>
    <w:bookmarkEnd w:id="6872"/>
    <w:bookmarkStart w:name="z11380" w:id="6873"/>
    <w:p>
      <w:pPr>
        <w:spacing w:after="0"/>
        <w:ind w:left="0"/>
        <w:jc w:val="both"/>
      </w:pPr>
      <w:r>
        <w:rPr>
          <w:rFonts w:ascii="Times New Roman"/>
          <w:b w:val="false"/>
          <w:i w:val="false"/>
          <w:color w:val="000000"/>
          <w:sz w:val="28"/>
        </w:rPr>
        <w:t>
      4) развитие умения логично и целенаправленно пользоваться одним из главных выразительных средств циркового искусства - трюком, доводя его до образного действия;</w:t>
      </w:r>
    </w:p>
    <w:bookmarkEnd w:id="6873"/>
    <w:bookmarkStart w:name="z11381" w:id="6874"/>
    <w:p>
      <w:pPr>
        <w:spacing w:after="0"/>
        <w:ind w:left="0"/>
        <w:jc w:val="both"/>
      </w:pPr>
      <w:r>
        <w:rPr>
          <w:rFonts w:ascii="Times New Roman"/>
          <w:b w:val="false"/>
          <w:i w:val="false"/>
          <w:color w:val="000000"/>
          <w:sz w:val="28"/>
        </w:rPr>
        <w:t>
      5) овладение обучающимися элементами внутреннего переживания и внешнего перевоплощения;</w:t>
      </w:r>
    </w:p>
    <w:bookmarkEnd w:id="6874"/>
    <w:bookmarkStart w:name="z11382" w:id="6875"/>
    <w:p>
      <w:pPr>
        <w:spacing w:after="0"/>
        <w:ind w:left="0"/>
        <w:jc w:val="both"/>
      </w:pPr>
      <w:r>
        <w:rPr>
          <w:rFonts w:ascii="Times New Roman"/>
          <w:b w:val="false"/>
          <w:i w:val="false"/>
          <w:color w:val="000000"/>
          <w:sz w:val="28"/>
        </w:rPr>
        <w:t>
      6) воспитание морально-волевых качеств;</w:t>
      </w:r>
    </w:p>
    <w:bookmarkEnd w:id="6875"/>
    <w:bookmarkStart w:name="z11383" w:id="6876"/>
    <w:p>
      <w:pPr>
        <w:spacing w:after="0"/>
        <w:ind w:left="0"/>
        <w:jc w:val="both"/>
      </w:pPr>
      <w:r>
        <w:rPr>
          <w:rFonts w:ascii="Times New Roman"/>
          <w:b w:val="false"/>
          <w:i w:val="false"/>
          <w:color w:val="000000"/>
          <w:sz w:val="28"/>
        </w:rPr>
        <w:t>
      7) развитие навыков коллективной творческой деятельности, ответственности к результативности работы каждого члена коллектива.</w:t>
      </w:r>
    </w:p>
    <w:bookmarkEnd w:id="6876"/>
    <w:bookmarkStart w:name="z11384" w:id="6877"/>
    <w:p>
      <w:pPr>
        <w:spacing w:after="0"/>
        <w:ind w:left="0"/>
        <w:jc w:val="both"/>
      </w:pPr>
      <w:r>
        <w:rPr>
          <w:rFonts w:ascii="Times New Roman"/>
          <w:b w:val="false"/>
          <w:i w:val="false"/>
          <w:color w:val="000000"/>
          <w:sz w:val="28"/>
        </w:rPr>
        <w:t>
      5. Срок освоения Программы – шесть лет. Объем учебного времени на реализацию Программы определяется типовым учебным планом детской школы искусств, приведенном в приложении 3 к настоящему приказу.</w:t>
      </w:r>
    </w:p>
    <w:bookmarkEnd w:id="6877"/>
    <w:bookmarkStart w:name="z11385" w:id="6878"/>
    <w:p>
      <w:pPr>
        <w:spacing w:after="0"/>
        <w:ind w:left="0"/>
        <w:jc w:val="both"/>
      </w:pPr>
      <w:r>
        <w:rPr>
          <w:rFonts w:ascii="Times New Roman"/>
          <w:b w:val="false"/>
          <w:i w:val="false"/>
          <w:color w:val="000000"/>
          <w:sz w:val="28"/>
        </w:rPr>
        <w:t>
      Обучение клоунаде начинается с 4 класса, когда обучающимися приобретены практические навыки, специальные и теоретические знания по предметам: акробатика, гимнастика, эквилибристика, жонглирование.</w:t>
      </w:r>
    </w:p>
    <w:bookmarkEnd w:id="6878"/>
    <w:bookmarkStart w:name="z11386" w:id="6879"/>
    <w:p>
      <w:pPr>
        <w:spacing w:after="0"/>
        <w:ind w:left="0"/>
        <w:jc w:val="both"/>
      </w:pPr>
      <w:r>
        <w:rPr>
          <w:rFonts w:ascii="Times New Roman"/>
          <w:b w:val="false"/>
          <w:i w:val="false"/>
          <w:color w:val="000000"/>
          <w:sz w:val="28"/>
        </w:rPr>
        <w:t>
      6. Количественный состав детей в группах циркового отделения детских школ искусств не менее 8 и не более 20 человек. Контингент обучающихся от 6 до 16 лет: 4-6 классы (средняя группа), 7-9 классы – старшая группа.</w:t>
      </w:r>
    </w:p>
    <w:bookmarkEnd w:id="6879"/>
    <w:bookmarkStart w:name="z11387" w:id="6880"/>
    <w:p>
      <w:pPr>
        <w:spacing w:after="0"/>
        <w:ind w:left="0"/>
        <w:jc w:val="both"/>
      </w:pPr>
      <w:r>
        <w:rPr>
          <w:rFonts w:ascii="Times New Roman"/>
          <w:b w:val="false"/>
          <w:i w:val="false"/>
          <w:color w:val="000000"/>
          <w:sz w:val="28"/>
        </w:rPr>
        <w:t>
      7. Программа предназначена для обучения детей с семилетнего возраста, желающих освоить навыки технического исполнения движений и комбинаций циркового искусства.</w:t>
      </w:r>
    </w:p>
    <w:bookmarkEnd w:id="6880"/>
    <w:bookmarkStart w:name="z11388" w:id="688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6881"/>
    <w:bookmarkStart w:name="z11389" w:id="6882"/>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цирковым искусством, которые формируются в учебном процессе.</w:t>
      </w:r>
    </w:p>
    <w:bookmarkEnd w:id="6882"/>
    <w:bookmarkStart w:name="z11390" w:id="6883"/>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цирковому искусству, развитие исполнительской техники и актерского мастерства.</w:t>
      </w:r>
    </w:p>
    <w:bookmarkEnd w:id="6883"/>
    <w:bookmarkStart w:name="z11391" w:id="6884"/>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6884"/>
    <w:bookmarkStart w:name="z11392" w:id="6885"/>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клоунаде. </w:t>
      </w:r>
    </w:p>
    <w:bookmarkEnd w:id="6885"/>
    <w:bookmarkStart w:name="z11393" w:id="6886"/>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6886"/>
    <w:bookmarkStart w:name="z11394" w:id="6887"/>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6887"/>
    <w:bookmarkStart w:name="z11395" w:id="6888"/>
    <w:p>
      <w:pPr>
        <w:spacing w:after="0"/>
        <w:ind w:left="0"/>
        <w:jc w:val="both"/>
      </w:pPr>
      <w:r>
        <w:rPr>
          <w:rFonts w:ascii="Times New Roman"/>
          <w:b w:val="false"/>
          <w:i w:val="false"/>
          <w:color w:val="000000"/>
          <w:sz w:val="28"/>
        </w:rPr>
        <w:t>
      2) строгая последовательность в овладении техническими приемами циркового искусства;</w:t>
      </w:r>
    </w:p>
    <w:bookmarkEnd w:id="6888"/>
    <w:bookmarkStart w:name="z11396" w:id="6889"/>
    <w:p>
      <w:pPr>
        <w:spacing w:after="0"/>
        <w:ind w:left="0"/>
        <w:jc w:val="both"/>
      </w:pPr>
      <w:r>
        <w:rPr>
          <w:rFonts w:ascii="Times New Roman"/>
          <w:b w:val="false"/>
          <w:i w:val="false"/>
          <w:color w:val="000000"/>
          <w:sz w:val="28"/>
        </w:rPr>
        <w:t>
      3) систематичность и регулярность занятий;</w:t>
      </w:r>
    </w:p>
    <w:bookmarkEnd w:id="6889"/>
    <w:bookmarkStart w:name="z11397" w:id="6890"/>
    <w:p>
      <w:pPr>
        <w:spacing w:after="0"/>
        <w:ind w:left="0"/>
        <w:jc w:val="both"/>
      </w:pPr>
      <w:r>
        <w:rPr>
          <w:rFonts w:ascii="Times New Roman"/>
          <w:b w:val="false"/>
          <w:i w:val="false"/>
          <w:color w:val="000000"/>
          <w:sz w:val="28"/>
        </w:rPr>
        <w:t>
      4) целенаправленность учебного процесса.</w:t>
      </w:r>
    </w:p>
    <w:bookmarkEnd w:id="6890"/>
    <w:bookmarkStart w:name="z11398" w:id="6891"/>
    <w:p>
      <w:pPr>
        <w:spacing w:after="0"/>
        <w:ind w:left="0"/>
        <w:jc w:val="both"/>
      </w:pPr>
      <w:r>
        <w:rPr>
          <w:rFonts w:ascii="Times New Roman"/>
          <w:b w:val="false"/>
          <w:i w:val="false"/>
          <w:color w:val="000000"/>
          <w:sz w:val="28"/>
        </w:rPr>
        <w:t>
      12. Программа дает возможность обучающимся овладеть умениями исполнять упражнения, цирковые номера, предусмотренные Программой, соло, в паре и ансамбле, на собственной практике, сопоставляя, сравнивая и осмысленно исполняя движения, получить запас знаний, умений, которые помогут в дальнейшем самостоятельно постигать цирковое искусство.</w:t>
      </w:r>
    </w:p>
    <w:bookmarkEnd w:id="6891"/>
    <w:bookmarkStart w:name="z11399" w:id="6892"/>
    <w:p>
      <w:pPr>
        <w:spacing w:after="0"/>
        <w:ind w:left="0"/>
        <w:jc w:val="both"/>
      </w:pPr>
      <w:r>
        <w:rPr>
          <w:rFonts w:ascii="Times New Roman"/>
          <w:b w:val="false"/>
          <w:i w:val="false"/>
          <w:color w:val="000000"/>
          <w:sz w:val="28"/>
        </w:rPr>
        <w:t xml:space="preserve">
      13. Программа ориентирована на развитие личностных качеств обучающегося, способствующих: </w:t>
      </w:r>
    </w:p>
    <w:bookmarkEnd w:id="6892"/>
    <w:bookmarkStart w:name="z11400" w:id="6893"/>
    <w:p>
      <w:pPr>
        <w:spacing w:after="0"/>
        <w:ind w:left="0"/>
        <w:jc w:val="both"/>
      </w:pPr>
      <w:r>
        <w:rPr>
          <w:rFonts w:ascii="Times New Roman"/>
          <w:b w:val="false"/>
          <w:i w:val="false"/>
          <w:color w:val="000000"/>
          <w:sz w:val="28"/>
        </w:rPr>
        <w:t xml:space="preserve">
      1) освоению основ циркового искусства; </w:t>
      </w:r>
    </w:p>
    <w:bookmarkEnd w:id="6893"/>
    <w:bookmarkStart w:name="z11401" w:id="6894"/>
    <w:p>
      <w:pPr>
        <w:spacing w:after="0"/>
        <w:ind w:left="0"/>
        <w:jc w:val="both"/>
      </w:pPr>
      <w:r>
        <w:rPr>
          <w:rFonts w:ascii="Times New Roman"/>
          <w:b w:val="false"/>
          <w:i w:val="false"/>
          <w:color w:val="000000"/>
          <w:sz w:val="28"/>
        </w:rPr>
        <w:t>
      2) приобретению опыта творческой деятельности;</w:t>
      </w:r>
    </w:p>
    <w:bookmarkEnd w:id="6894"/>
    <w:bookmarkStart w:name="z11402" w:id="6895"/>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6895"/>
    <w:bookmarkStart w:name="z11403" w:id="6896"/>
    <w:p>
      <w:pPr>
        <w:spacing w:after="0"/>
        <w:ind w:left="0"/>
        <w:jc w:val="both"/>
      </w:pPr>
      <w:r>
        <w:rPr>
          <w:rFonts w:ascii="Times New Roman"/>
          <w:b w:val="false"/>
          <w:i w:val="false"/>
          <w:color w:val="000000"/>
          <w:sz w:val="28"/>
        </w:rPr>
        <w:t>
      4) получению циркового образования и приобщению к мировой культуре;</w:t>
      </w:r>
    </w:p>
    <w:bookmarkEnd w:id="6896"/>
    <w:bookmarkStart w:name="z11404" w:id="6897"/>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циркового искусства.</w:t>
      </w:r>
    </w:p>
    <w:bookmarkEnd w:id="6897"/>
    <w:bookmarkStart w:name="z11405" w:id="6898"/>
    <w:p>
      <w:pPr>
        <w:spacing w:after="0"/>
        <w:ind w:left="0"/>
        <w:jc w:val="both"/>
      </w:pPr>
      <w:r>
        <w:rPr>
          <w:rFonts w:ascii="Times New Roman"/>
          <w:b w:val="false"/>
          <w:i w:val="false"/>
          <w:color w:val="000000"/>
          <w:sz w:val="28"/>
        </w:rPr>
        <w:t>
      14. Психолого-педагогическое сопровождение направлено на:</w:t>
      </w:r>
    </w:p>
    <w:bookmarkEnd w:id="6898"/>
    <w:bookmarkStart w:name="z11406" w:id="6899"/>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6899"/>
    <w:bookmarkStart w:name="z11407" w:id="6900"/>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6900"/>
    <w:bookmarkStart w:name="z11408" w:id="6901"/>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6901"/>
    <w:bookmarkStart w:name="z11409" w:id="6902"/>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6902"/>
    <w:bookmarkStart w:name="z11410" w:id="6903"/>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6903"/>
    <w:bookmarkStart w:name="z11411" w:id="6904"/>
    <w:p>
      <w:pPr>
        <w:spacing w:after="0"/>
        <w:ind w:left="0"/>
        <w:jc w:val="both"/>
      </w:pPr>
      <w:r>
        <w:rPr>
          <w:rFonts w:ascii="Times New Roman"/>
          <w:b w:val="false"/>
          <w:i w:val="false"/>
          <w:color w:val="000000"/>
          <w:sz w:val="28"/>
        </w:rPr>
        <w:t>
      16. Методологическая основа Программы:</w:t>
      </w:r>
    </w:p>
    <w:bookmarkEnd w:id="6904"/>
    <w:bookmarkStart w:name="z11412" w:id="6905"/>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6905"/>
    <w:bookmarkStart w:name="z11413" w:id="6906"/>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6906"/>
    <w:bookmarkStart w:name="z11414" w:id="6907"/>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6907"/>
    <w:bookmarkStart w:name="z11415" w:id="6908"/>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6908"/>
    <w:bookmarkStart w:name="z11416" w:id="6909"/>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6909"/>
    <w:bookmarkStart w:name="z11417" w:id="6910"/>
    <w:p>
      <w:pPr>
        <w:spacing w:after="0"/>
        <w:ind w:left="0"/>
        <w:jc w:val="both"/>
      </w:pPr>
      <w:r>
        <w:rPr>
          <w:rFonts w:ascii="Times New Roman"/>
          <w:b w:val="false"/>
          <w:i w:val="false"/>
          <w:color w:val="000000"/>
          <w:sz w:val="28"/>
        </w:rPr>
        <w:t xml:space="preserve">
      17. Педагогические принципы отбора содержания учебного материала: </w:t>
      </w:r>
    </w:p>
    <w:bookmarkEnd w:id="6910"/>
    <w:bookmarkStart w:name="z11418" w:id="6911"/>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циркового искусства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6911"/>
    <w:bookmarkStart w:name="z11419" w:id="6912"/>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(установление взаимосвязи между элементами одного циркового трюка, между цирковым трюком и тренировочными упражнениями);</w:t>
      </w:r>
    </w:p>
    <w:bookmarkEnd w:id="6912"/>
    <w:bookmarkStart w:name="z11420" w:id="6913"/>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6913"/>
    <w:bookmarkStart w:name="z11421" w:id="6914"/>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6914"/>
    <w:bookmarkStart w:name="z11422" w:id="6915"/>
    <w:p>
      <w:pPr>
        <w:spacing w:after="0"/>
        <w:ind w:left="0"/>
        <w:jc w:val="both"/>
      </w:pPr>
      <w:r>
        <w:rPr>
          <w:rFonts w:ascii="Times New Roman"/>
          <w:b w:val="false"/>
          <w:i w:val="false"/>
          <w:color w:val="000000"/>
          <w:sz w:val="28"/>
        </w:rPr>
        <w:t>
      18. Специфика группового обучения по предмету "Клоунада" создает условия для вариативности выбора методов, средств, форм обучения и подбора репертуарного комплекса.</w:t>
      </w:r>
    </w:p>
    <w:bookmarkEnd w:id="6915"/>
    <w:bookmarkStart w:name="z11423" w:id="6916"/>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6916"/>
    <w:bookmarkStart w:name="z11424" w:id="6917"/>
    <w:p>
      <w:pPr>
        <w:spacing w:after="0"/>
        <w:ind w:left="0"/>
        <w:jc w:val="both"/>
      </w:pPr>
      <w:r>
        <w:rPr>
          <w:rFonts w:ascii="Times New Roman"/>
          <w:b w:val="false"/>
          <w:i w:val="false"/>
          <w:color w:val="000000"/>
          <w:sz w:val="28"/>
        </w:rPr>
        <w:t xml:space="preserve">
      1) словесный – объяснение, разбор, анализ; </w:t>
      </w:r>
    </w:p>
    <w:bookmarkEnd w:id="6917"/>
    <w:bookmarkStart w:name="z11425" w:id="6918"/>
    <w:p>
      <w:pPr>
        <w:spacing w:after="0"/>
        <w:ind w:left="0"/>
        <w:jc w:val="both"/>
      </w:pPr>
      <w:r>
        <w:rPr>
          <w:rFonts w:ascii="Times New Roman"/>
          <w:b w:val="false"/>
          <w:i w:val="false"/>
          <w:color w:val="000000"/>
          <w:sz w:val="28"/>
        </w:rPr>
        <w:t>
      2) наглядный – качественный показ, демонстрация отдельных частей и всего движения; просмотр видеоматериалов с выступлениями выдающихся цирковых артистов, посещение концертов и спектаклей для повышения общего уровня развития обучающихся;</w:t>
      </w:r>
    </w:p>
    <w:bookmarkEnd w:id="6918"/>
    <w:bookmarkStart w:name="z11426" w:id="6919"/>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6919"/>
    <w:bookmarkStart w:name="z11427" w:id="6920"/>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6920"/>
    <w:bookmarkStart w:name="z11428" w:id="6921"/>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6921"/>
    <w:bookmarkStart w:name="z11429" w:id="6922"/>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обучающегося, как физические данные, уровень развития танцевальных способностей. Весь процесс обучения строится от простого к сложному.</w:t>
      </w:r>
    </w:p>
    <w:bookmarkEnd w:id="6922"/>
    <w:bookmarkStart w:name="z11430" w:id="6923"/>
    <w:p>
      <w:pPr>
        <w:spacing w:after="0"/>
        <w:ind w:left="0"/>
        <w:jc w:val="both"/>
      </w:pPr>
      <w:r>
        <w:rPr>
          <w:rFonts w:ascii="Times New Roman"/>
          <w:b w:val="false"/>
          <w:i w:val="false"/>
          <w:color w:val="000000"/>
          <w:sz w:val="28"/>
        </w:rPr>
        <w:t>
      21. Формы занятий:</w:t>
      </w:r>
    </w:p>
    <w:bookmarkEnd w:id="6923"/>
    <w:bookmarkStart w:name="z11431" w:id="6924"/>
    <w:p>
      <w:pPr>
        <w:spacing w:after="0"/>
        <w:ind w:left="0"/>
        <w:jc w:val="both"/>
      </w:pPr>
      <w:r>
        <w:rPr>
          <w:rFonts w:ascii="Times New Roman"/>
          <w:b w:val="false"/>
          <w:i w:val="false"/>
          <w:color w:val="000000"/>
          <w:sz w:val="28"/>
        </w:rPr>
        <w:t>
      1) практические – приемы и навыки отрабатываются на гимнастических ковриках;</w:t>
      </w:r>
    </w:p>
    <w:bookmarkEnd w:id="6924"/>
    <w:bookmarkStart w:name="z11432" w:id="6925"/>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6925"/>
    <w:bookmarkStart w:name="z11433" w:id="6926"/>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групповое занятие педагога с обучающимися.</w:t>
      </w:r>
    </w:p>
    <w:bookmarkEnd w:id="6926"/>
    <w:bookmarkStart w:name="z11434" w:id="6927"/>
    <w:p>
      <w:pPr>
        <w:spacing w:after="0"/>
        <w:ind w:left="0"/>
        <w:jc w:val="both"/>
      </w:pPr>
      <w:r>
        <w:rPr>
          <w:rFonts w:ascii="Times New Roman"/>
          <w:b w:val="false"/>
          <w:i w:val="false"/>
          <w:color w:val="000000"/>
          <w:sz w:val="28"/>
        </w:rPr>
        <w:t xml:space="preserve">
      23. Урок состоит из теоретической и практической частей: </w:t>
      </w:r>
    </w:p>
    <w:bookmarkEnd w:id="6927"/>
    <w:bookmarkStart w:name="z11435" w:id="6928"/>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с показом не только педагога, но и подходящих видеоматериалов; </w:t>
      </w:r>
    </w:p>
    <w:bookmarkEnd w:id="6928"/>
    <w:bookmarkStart w:name="z11436" w:id="6929"/>
    <w:p>
      <w:pPr>
        <w:spacing w:after="0"/>
        <w:ind w:left="0"/>
        <w:jc w:val="both"/>
      </w:pPr>
      <w:r>
        <w:rPr>
          <w:rFonts w:ascii="Times New Roman"/>
          <w:b w:val="false"/>
          <w:i w:val="false"/>
          <w:color w:val="000000"/>
          <w:sz w:val="28"/>
        </w:rPr>
        <w:t>
      2) изучение движения, работа над движениями в комбинациях, переходя от медленного темпа к быстрому.</w:t>
      </w:r>
    </w:p>
    <w:bookmarkEnd w:id="6929"/>
    <w:bookmarkStart w:name="z11437" w:id="6930"/>
    <w:p>
      <w:pPr>
        <w:spacing w:after="0"/>
        <w:ind w:left="0"/>
        <w:jc w:val="both"/>
      </w:pPr>
      <w:r>
        <w:rPr>
          <w:rFonts w:ascii="Times New Roman"/>
          <w:b w:val="false"/>
          <w:i w:val="false"/>
          <w:color w:val="000000"/>
          <w:sz w:val="28"/>
        </w:rPr>
        <w:t>
      24. Виды внеурочных форм работы:</w:t>
      </w:r>
    </w:p>
    <w:bookmarkEnd w:id="6930"/>
    <w:bookmarkStart w:name="z11438" w:id="6931"/>
    <w:p>
      <w:pPr>
        <w:spacing w:after="0"/>
        <w:ind w:left="0"/>
        <w:jc w:val="both"/>
      </w:pPr>
      <w:r>
        <w:rPr>
          <w:rFonts w:ascii="Times New Roman"/>
          <w:b w:val="false"/>
          <w:i w:val="false"/>
          <w:color w:val="000000"/>
          <w:sz w:val="28"/>
        </w:rPr>
        <w:t>
      1) самостоятельные занятия;</w:t>
      </w:r>
    </w:p>
    <w:bookmarkEnd w:id="6931"/>
    <w:bookmarkStart w:name="z11439" w:id="6932"/>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6932"/>
    <w:bookmarkStart w:name="z11440" w:id="6933"/>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6933"/>
    <w:bookmarkStart w:name="z11441" w:id="6934"/>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6934"/>
    <w:bookmarkStart w:name="z11442" w:id="6935"/>
    <w:p>
      <w:pPr>
        <w:spacing w:after="0"/>
        <w:ind w:left="0"/>
        <w:jc w:val="both"/>
      </w:pPr>
      <w:r>
        <w:rPr>
          <w:rFonts w:ascii="Times New Roman"/>
          <w:b w:val="false"/>
          <w:i w:val="false"/>
          <w:color w:val="000000"/>
          <w:sz w:val="28"/>
        </w:rPr>
        <w:t>
      5) посещение цирковых представлений, филармоний, театров, концертных залов, музеев;</w:t>
      </w:r>
    </w:p>
    <w:bookmarkEnd w:id="6935"/>
    <w:bookmarkStart w:name="z11443" w:id="6936"/>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6936"/>
    <w:bookmarkStart w:name="z11444" w:id="6937"/>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6937"/>
    <w:bookmarkStart w:name="z11445" w:id="6938"/>
    <w:p>
      <w:pPr>
        <w:spacing w:after="0"/>
        <w:ind w:left="0"/>
        <w:jc w:val="both"/>
      </w:pPr>
      <w:r>
        <w:rPr>
          <w:rFonts w:ascii="Times New Roman"/>
          <w:b w:val="false"/>
          <w:i w:val="false"/>
          <w:color w:val="000000"/>
          <w:sz w:val="28"/>
        </w:rPr>
        <w:t>
      26. Структурные элементы рабочей учебной программы:</w:t>
      </w:r>
    </w:p>
    <w:bookmarkEnd w:id="6938"/>
    <w:bookmarkStart w:name="z11446" w:id="6939"/>
    <w:p>
      <w:pPr>
        <w:spacing w:after="0"/>
        <w:ind w:left="0"/>
        <w:jc w:val="both"/>
      </w:pPr>
      <w:r>
        <w:rPr>
          <w:rFonts w:ascii="Times New Roman"/>
          <w:b w:val="false"/>
          <w:i w:val="false"/>
          <w:color w:val="000000"/>
          <w:sz w:val="28"/>
        </w:rPr>
        <w:t>
      1) титульный лист;</w:t>
      </w:r>
    </w:p>
    <w:bookmarkEnd w:id="6939"/>
    <w:bookmarkStart w:name="z11447" w:id="6940"/>
    <w:p>
      <w:pPr>
        <w:spacing w:after="0"/>
        <w:ind w:left="0"/>
        <w:jc w:val="both"/>
      </w:pPr>
      <w:r>
        <w:rPr>
          <w:rFonts w:ascii="Times New Roman"/>
          <w:b w:val="false"/>
          <w:i w:val="false"/>
          <w:color w:val="000000"/>
          <w:sz w:val="28"/>
        </w:rPr>
        <w:t>
      2) пояснительная записка;</w:t>
      </w:r>
    </w:p>
    <w:bookmarkEnd w:id="6940"/>
    <w:bookmarkStart w:name="z11448" w:id="6941"/>
    <w:p>
      <w:pPr>
        <w:spacing w:after="0"/>
        <w:ind w:left="0"/>
        <w:jc w:val="both"/>
      </w:pPr>
      <w:r>
        <w:rPr>
          <w:rFonts w:ascii="Times New Roman"/>
          <w:b w:val="false"/>
          <w:i w:val="false"/>
          <w:color w:val="000000"/>
          <w:sz w:val="28"/>
        </w:rPr>
        <w:t>
      3) планирование учебной деятельности;</w:t>
      </w:r>
    </w:p>
    <w:bookmarkEnd w:id="6941"/>
    <w:bookmarkStart w:name="z11449" w:id="6942"/>
    <w:p>
      <w:pPr>
        <w:spacing w:after="0"/>
        <w:ind w:left="0"/>
        <w:jc w:val="both"/>
      </w:pPr>
      <w:r>
        <w:rPr>
          <w:rFonts w:ascii="Times New Roman"/>
          <w:b w:val="false"/>
          <w:i w:val="false"/>
          <w:color w:val="000000"/>
          <w:sz w:val="28"/>
        </w:rPr>
        <w:t>
      4) учебно-методическое обеспечение учебного процесса.</w:t>
      </w:r>
    </w:p>
    <w:bookmarkEnd w:id="6942"/>
    <w:bookmarkStart w:name="z11450" w:id="6943"/>
    <w:p>
      <w:pPr>
        <w:spacing w:after="0"/>
        <w:ind w:left="0"/>
        <w:jc w:val="both"/>
      </w:pPr>
      <w:r>
        <w:rPr>
          <w:rFonts w:ascii="Times New Roman"/>
          <w:b w:val="false"/>
          <w:i w:val="false"/>
          <w:color w:val="000000"/>
          <w:sz w:val="28"/>
        </w:rPr>
        <w:t>
      27. На титульном листе размещаются основные сведения:</w:t>
      </w:r>
    </w:p>
    <w:bookmarkEnd w:id="6943"/>
    <w:bookmarkStart w:name="z11451" w:id="6944"/>
    <w:p>
      <w:pPr>
        <w:spacing w:after="0"/>
        <w:ind w:left="0"/>
        <w:jc w:val="both"/>
      </w:pPr>
      <w:r>
        <w:rPr>
          <w:rFonts w:ascii="Times New Roman"/>
          <w:b w:val="false"/>
          <w:i w:val="false"/>
          <w:color w:val="000000"/>
          <w:sz w:val="28"/>
        </w:rPr>
        <w:t>
      1) название организации образования;</w:t>
      </w:r>
    </w:p>
    <w:bookmarkEnd w:id="6944"/>
    <w:bookmarkStart w:name="z11452" w:id="6945"/>
    <w:p>
      <w:pPr>
        <w:spacing w:after="0"/>
        <w:ind w:left="0"/>
        <w:jc w:val="both"/>
      </w:pPr>
      <w:r>
        <w:rPr>
          <w:rFonts w:ascii="Times New Roman"/>
          <w:b w:val="false"/>
          <w:i w:val="false"/>
          <w:color w:val="000000"/>
          <w:sz w:val="28"/>
        </w:rPr>
        <w:t>
      2) название учебного предмета;</w:t>
      </w:r>
    </w:p>
    <w:bookmarkEnd w:id="6945"/>
    <w:bookmarkStart w:name="z11453" w:id="6946"/>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6946"/>
    <w:bookmarkStart w:name="z11454" w:id="6947"/>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6947"/>
    <w:bookmarkStart w:name="z11455" w:id="6948"/>
    <w:p>
      <w:pPr>
        <w:spacing w:after="0"/>
        <w:ind w:left="0"/>
        <w:jc w:val="both"/>
      </w:pPr>
      <w:r>
        <w:rPr>
          <w:rFonts w:ascii="Times New Roman"/>
          <w:b w:val="false"/>
          <w:i w:val="false"/>
          <w:color w:val="000000"/>
          <w:sz w:val="28"/>
        </w:rPr>
        <w:t>
      5) краткая информация о педагоге;</w:t>
      </w:r>
    </w:p>
    <w:bookmarkEnd w:id="6948"/>
    <w:bookmarkStart w:name="z11456" w:id="6949"/>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6949"/>
    <w:bookmarkStart w:name="z11457" w:id="6950"/>
    <w:p>
      <w:pPr>
        <w:spacing w:after="0"/>
        <w:ind w:left="0"/>
        <w:jc w:val="both"/>
      </w:pPr>
      <w:r>
        <w:rPr>
          <w:rFonts w:ascii="Times New Roman"/>
          <w:b w:val="false"/>
          <w:i w:val="false"/>
          <w:color w:val="000000"/>
          <w:sz w:val="28"/>
        </w:rPr>
        <w:t xml:space="preserve">
      28. Содержание пояснительной записки: </w:t>
      </w:r>
    </w:p>
    <w:bookmarkEnd w:id="6950"/>
    <w:bookmarkStart w:name="z11458" w:id="6951"/>
    <w:p>
      <w:pPr>
        <w:spacing w:after="0"/>
        <w:ind w:left="0"/>
        <w:jc w:val="both"/>
      </w:pPr>
      <w:r>
        <w:rPr>
          <w:rFonts w:ascii="Times New Roman"/>
          <w:b w:val="false"/>
          <w:i w:val="false"/>
          <w:color w:val="000000"/>
          <w:sz w:val="28"/>
        </w:rPr>
        <w:t>
      1) настоящая Программа как основание;</w:t>
      </w:r>
    </w:p>
    <w:bookmarkEnd w:id="6951"/>
    <w:bookmarkStart w:name="z11459" w:id="6952"/>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6952"/>
    <w:bookmarkStart w:name="z11460" w:id="6953"/>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6953"/>
    <w:bookmarkStart w:name="z11461" w:id="6954"/>
    <w:p>
      <w:pPr>
        <w:spacing w:after="0"/>
        <w:ind w:left="0"/>
        <w:jc w:val="both"/>
      </w:pPr>
      <w:r>
        <w:rPr>
          <w:rFonts w:ascii="Times New Roman"/>
          <w:b w:val="false"/>
          <w:i w:val="false"/>
          <w:color w:val="000000"/>
          <w:sz w:val="28"/>
        </w:rPr>
        <w:t>
      4) особенности и проблемы работы в данном классе;</w:t>
      </w:r>
    </w:p>
    <w:bookmarkEnd w:id="6954"/>
    <w:bookmarkStart w:name="z11462" w:id="6955"/>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6955"/>
    <w:bookmarkStart w:name="z11463" w:id="6956"/>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6956"/>
    <w:bookmarkStart w:name="z11464" w:id="6957"/>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6957"/>
    <w:bookmarkStart w:name="z11465" w:id="6958"/>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6958"/>
    <w:bookmarkStart w:name="z11466" w:id="6959"/>
    <w:p>
      <w:pPr>
        <w:spacing w:after="0"/>
        <w:ind w:left="0"/>
        <w:jc w:val="both"/>
      </w:pPr>
      <w:r>
        <w:rPr>
          <w:rFonts w:ascii="Times New Roman"/>
          <w:b w:val="false"/>
          <w:i w:val="false"/>
          <w:color w:val="000000"/>
          <w:sz w:val="28"/>
        </w:rPr>
        <w:t>
      2) перечень методической литературы для педагога;</w:t>
      </w:r>
    </w:p>
    <w:bookmarkEnd w:id="6959"/>
    <w:bookmarkStart w:name="z11467" w:id="6960"/>
    <w:p>
      <w:pPr>
        <w:spacing w:after="0"/>
        <w:ind w:left="0"/>
        <w:jc w:val="both"/>
      </w:pPr>
      <w:r>
        <w:rPr>
          <w:rFonts w:ascii="Times New Roman"/>
          <w:b w:val="false"/>
          <w:i w:val="false"/>
          <w:color w:val="000000"/>
          <w:sz w:val="28"/>
        </w:rPr>
        <w:t xml:space="preserve">
      3) перечень учебно-наглядных пособий. </w:t>
      </w:r>
    </w:p>
    <w:bookmarkEnd w:id="6960"/>
    <w:bookmarkStart w:name="z11468" w:id="6961"/>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6961"/>
    <w:bookmarkStart w:name="z11469" w:id="6962"/>
    <w:p>
      <w:pPr>
        <w:spacing w:after="0"/>
        <w:ind w:left="0"/>
        <w:jc w:val="both"/>
      </w:pPr>
      <w:r>
        <w:rPr>
          <w:rFonts w:ascii="Times New Roman"/>
          <w:b w:val="false"/>
          <w:i w:val="false"/>
          <w:color w:val="000000"/>
          <w:sz w:val="28"/>
        </w:rPr>
        <w:t>
      32.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6962"/>
    <w:bookmarkStart w:name="z11470" w:id="6963"/>
    <w:p>
      <w:pPr>
        <w:spacing w:after="0"/>
        <w:ind w:left="0"/>
        <w:jc w:val="both"/>
      </w:pPr>
      <w:r>
        <w:rPr>
          <w:rFonts w:ascii="Times New Roman"/>
          <w:b w:val="false"/>
          <w:i w:val="false"/>
          <w:color w:val="000000"/>
          <w:sz w:val="28"/>
        </w:rPr>
        <w:t xml:space="preserve">
      33. Индивидуальная домашняя работа проводится в несколько приемов и строится в соответствии с рекомендациями педагога. </w:t>
      </w:r>
    </w:p>
    <w:bookmarkEnd w:id="6963"/>
    <w:bookmarkStart w:name="z11471" w:id="6964"/>
    <w:p>
      <w:pPr>
        <w:spacing w:after="0"/>
        <w:ind w:left="0"/>
        <w:jc w:val="both"/>
      </w:pPr>
      <w:r>
        <w:rPr>
          <w:rFonts w:ascii="Times New Roman"/>
          <w:b w:val="false"/>
          <w:i w:val="false"/>
          <w:color w:val="000000"/>
          <w:sz w:val="28"/>
        </w:rPr>
        <w:t>
      В первую очередь прорабатываются сложные элементы упражнений,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6964"/>
    <w:bookmarkStart w:name="z11472" w:id="6965"/>
    <w:p>
      <w:pPr>
        <w:spacing w:after="0"/>
        <w:ind w:left="0"/>
        <w:jc w:val="both"/>
      </w:pPr>
      <w:r>
        <w:rPr>
          <w:rFonts w:ascii="Times New Roman"/>
          <w:b w:val="false"/>
          <w:i w:val="false"/>
          <w:color w:val="000000"/>
          <w:sz w:val="28"/>
        </w:rPr>
        <w:t>
      34. Формы работы для активизации самостоятельных занятий обучающегося:</w:t>
      </w:r>
    </w:p>
    <w:bookmarkEnd w:id="6965"/>
    <w:bookmarkStart w:name="z11473" w:id="6966"/>
    <w:p>
      <w:pPr>
        <w:spacing w:after="0"/>
        <w:ind w:left="0"/>
        <w:jc w:val="both"/>
      </w:pPr>
      <w:r>
        <w:rPr>
          <w:rFonts w:ascii="Times New Roman"/>
          <w:b w:val="false"/>
          <w:i w:val="false"/>
          <w:color w:val="000000"/>
          <w:sz w:val="28"/>
        </w:rPr>
        <w:t>
      1) анализ собственного исполнения – обучающийся оценивает свое исполнение элементов, упражнений, циркового номера отмечает допущенные ошибки;</w:t>
      </w:r>
    </w:p>
    <w:bookmarkEnd w:id="6966"/>
    <w:bookmarkStart w:name="z11474" w:id="6967"/>
    <w:p>
      <w:pPr>
        <w:spacing w:after="0"/>
        <w:ind w:left="0"/>
        <w:jc w:val="both"/>
      </w:pPr>
      <w:r>
        <w:rPr>
          <w:rFonts w:ascii="Times New Roman"/>
          <w:b w:val="false"/>
          <w:i w:val="false"/>
          <w:color w:val="000000"/>
          <w:sz w:val="28"/>
        </w:rPr>
        <w:t xml:space="preserve">
      2) запись важнейших рекомендаций педагога относительно работы над цирковым номером; </w:t>
      </w:r>
    </w:p>
    <w:bookmarkEnd w:id="6967"/>
    <w:bookmarkStart w:name="z11475" w:id="6968"/>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6968"/>
    <w:bookmarkStart w:name="z11476" w:id="6969"/>
    <w:p>
      <w:pPr>
        <w:spacing w:after="0"/>
        <w:ind w:left="0"/>
        <w:jc w:val="both"/>
      </w:pPr>
      <w:r>
        <w:rPr>
          <w:rFonts w:ascii="Times New Roman"/>
          <w:b w:val="false"/>
          <w:i w:val="false"/>
          <w:color w:val="000000"/>
          <w:sz w:val="28"/>
        </w:rPr>
        <w:t>
      35. Система самостоятельных занятий включает в себя следующие элементы:</w:t>
      </w:r>
    </w:p>
    <w:bookmarkEnd w:id="6969"/>
    <w:bookmarkStart w:name="z11477" w:id="6970"/>
    <w:p>
      <w:pPr>
        <w:spacing w:after="0"/>
        <w:ind w:left="0"/>
        <w:jc w:val="both"/>
      </w:pPr>
      <w:r>
        <w:rPr>
          <w:rFonts w:ascii="Times New Roman"/>
          <w:b w:val="false"/>
          <w:i w:val="false"/>
          <w:color w:val="000000"/>
          <w:sz w:val="28"/>
        </w:rPr>
        <w:t xml:space="preserve">
      1) работа над опорно-двигательным аппаратом (упражнения для разных групп мышц); </w:t>
      </w:r>
    </w:p>
    <w:bookmarkEnd w:id="6970"/>
    <w:bookmarkStart w:name="z11478" w:id="6971"/>
    <w:p>
      <w:pPr>
        <w:spacing w:after="0"/>
        <w:ind w:left="0"/>
        <w:jc w:val="both"/>
      </w:pPr>
      <w:r>
        <w:rPr>
          <w:rFonts w:ascii="Times New Roman"/>
          <w:b w:val="false"/>
          <w:i w:val="false"/>
          <w:color w:val="000000"/>
          <w:sz w:val="28"/>
        </w:rPr>
        <w:t>
      2) формирование личного баланса (равновесия) обучающегося;</w:t>
      </w:r>
    </w:p>
    <w:bookmarkEnd w:id="6971"/>
    <w:bookmarkStart w:name="z11479" w:id="6972"/>
    <w:p>
      <w:pPr>
        <w:spacing w:after="0"/>
        <w:ind w:left="0"/>
        <w:jc w:val="both"/>
      </w:pPr>
      <w:r>
        <w:rPr>
          <w:rFonts w:ascii="Times New Roman"/>
          <w:b w:val="false"/>
          <w:i w:val="false"/>
          <w:color w:val="000000"/>
          <w:sz w:val="28"/>
        </w:rPr>
        <w:t>
      3) исполнение элементарных (базовых) элементов циркового номера;</w:t>
      </w:r>
    </w:p>
    <w:bookmarkEnd w:id="6972"/>
    <w:bookmarkStart w:name="z11480" w:id="6973"/>
    <w:p>
      <w:pPr>
        <w:spacing w:after="0"/>
        <w:ind w:left="0"/>
        <w:jc w:val="both"/>
      </w:pPr>
      <w:r>
        <w:rPr>
          <w:rFonts w:ascii="Times New Roman"/>
          <w:b w:val="false"/>
          <w:i w:val="false"/>
          <w:color w:val="000000"/>
          <w:sz w:val="28"/>
        </w:rPr>
        <w:t>
      4) исполнение основных фигур;</w:t>
      </w:r>
    </w:p>
    <w:bookmarkEnd w:id="6973"/>
    <w:bookmarkStart w:name="z11481" w:id="6974"/>
    <w:p>
      <w:pPr>
        <w:spacing w:after="0"/>
        <w:ind w:left="0"/>
        <w:jc w:val="both"/>
      </w:pPr>
      <w:r>
        <w:rPr>
          <w:rFonts w:ascii="Times New Roman"/>
          <w:b w:val="false"/>
          <w:i w:val="false"/>
          <w:color w:val="000000"/>
          <w:sz w:val="28"/>
        </w:rPr>
        <w:t>
      5) развитие механики и динамики движения;</w:t>
      </w:r>
    </w:p>
    <w:bookmarkEnd w:id="6974"/>
    <w:bookmarkStart w:name="z11482" w:id="6975"/>
    <w:p>
      <w:pPr>
        <w:spacing w:after="0"/>
        <w:ind w:left="0"/>
        <w:jc w:val="both"/>
      </w:pPr>
      <w:r>
        <w:rPr>
          <w:rFonts w:ascii="Times New Roman"/>
          <w:b w:val="false"/>
          <w:i w:val="false"/>
          <w:color w:val="000000"/>
          <w:sz w:val="28"/>
        </w:rPr>
        <w:t>
      6) развитие силовых качеств;</w:t>
      </w:r>
    </w:p>
    <w:bookmarkEnd w:id="6975"/>
    <w:bookmarkStart w:name="z11483" w:id="6976"/>
    <w:p>
      <w:pPr>
        <w:spacing w:after="0"/>
        <w:ind w:left="0"/>
        <w:jc w:val="both"/>
      </w:pPr>
      <w:r>
        <w:rPr>
          <w:rFonts w:ascii="Times New Roman"/>
          <w:b w:val="false"/>
          <w:i w:val="false"/>
          <w:color w:val="000000"/>
          <w:sz w:val="28"/>
        </w:rPr>
        <w:t>
      7) развитие физической выносливости.</w:t>
      </w:r>
    </w:p>
    <w:bookmarkEnd w:id="6976"/>
    <w:bookmarkStart w:name="z11484" w:id="6977"/>
    <w:p>
      <w:pPr>
        <w:spacing w:after="0"/>
        <w:ind w:left="0"/>
        <w:jc w:val="both"/>
      </w:pPr>
      <w:r>
        <w:rPr>
          <w:rFonts w:ascii="Times New Roman"/>
          <w:b w:val="false"/>
          <w:i w:val="false"/>
          <w:color w:val="000000"/>
          <w:sz w:val="28"/>
        </w:rPr>
        <w:t>
      36. Межпредметные связи предмета "Клоунада" с предметами "Акробатика", "Гимнастика" побуждают обучающихся к целостному познанию различных художественных явлений.</w:t>
      </w:r>
    </w:p>
    <w:bookmarkEnd w:id="6977"/>
    <w:bookmarkStart w:name="z11485" w:id="697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6978"/>
    <w:bookmarkStart w:name="z11486" w:id="6979"/>
    <w:p>
      <w:pPr>
        <w:spacing w:after="0"/>
        <w:ind w:left="0"/>
        <w:jc w:val="both"/>
      </w:pPr>
      <w:r>
        <w:rPr>
          <w:rFonts w:ascii="Times New Roman"/>
          <w:b w:val="false"/>
          <w:i w:val="false"/>
          <w:color w:val="000000"/>
          <w:sz w:val="28"/>
        </w:rPr>
        <w:t>
      37. Клоунада – один из основных жанров цирка, пользующийся приемами и выразительными средствами комического, такими как пародия, буффонада, гротеск, эксцентрика; сопоставление, преувеличение, преуменьшение, карикатура, заострение, контраст.</w:t>
      </w:r>
    </w:p>
    <w:bookmarkEnd w:id="6979"/>
    <w:bookmarkStart w:name="z11487" w:id="6980"/>
    <w:p>
      <w:pPr>
        <w:spacing w:after="0"/>
        <w:ind w:left="0"/>
        <w:jc w:val="both"/>
      </w:pPr>
      <w:r>
        <w:rPr>
          <w:rFonts w:ascii="Times New Roman"/>
          <w:b w:val="false"/>
          <w:i w:val="false"/>
          <w:color w:val="000000"/>
          <w:sz w:val="28"/>
        </w:rPr>
        <w:t>
      38. Программные требования в 4-6 классах:</w:t>
      </w:r>
    </w:p>
    <w:bookmarkEnd w:id="6980"/>
    <w:bookmarkStart w:name="z11488" w:id="6981"/>
    <w:p>
      <w:pPr>
        <w:spacing w:after="0"/>
        <w:ind w:left="0"/>
        <w:jc w:val="both"/>
      </w:pPr>
      <w:r>
        <w:rPr>
          <w:rFonts w:ascii="Times New Roman"/>
          <w:b w:val="false"/>
          <w:i w:val="false"/>
          <w:color w:val="000000"/>
          <w:sz w:val="28"/>
        </w:rPr>
        <w:t>
      1) Клоунада как жанр циркового искусства. Клоунада - цирковой жанр, основанный на выступлении артистов в комическом образе-маске. Клоунада как вид сценического искусства.</w:t>
      </w:r>
    </w:p>
    <w:bookmarkEnd w:id="6981"/>
    <w:bookmarkStart w:name="z11489" w:id="6982"/>
    <w:p>
      <w:pPr>
        <w:spacing w:after="0"/>
        <w:ind w:left="0"/>
        <w:jc w:val="both"/>
      </w:pPr>
      <w:r>
        <w:rPr>
          <w:rFonts w:ascii="Times New Roman"/>
          <w:b w:val="false"/>
          <w:i w:val="false"/>
          <w:color w:val="000000"/>
          <w:sz w:val="28"/>
        </w:rPr>
        <w:t>
      2) Оформление клоунады как жанра. Искусство клоунады в празднично-обрядовых народных гуляньях. Два отличающихся друг от друга клоунских амплуа – Рыжий и Белый. Клоунский дуэт.</w:t>
      </w:r>
    </w:p>
    <w:bookmarkEnd w:id="6982"/>
    <w:bookmarkStart w:name="z11490" w:id="6983"/>
    <w:p>
      <w:pPr>
        <w:spacing w:after="0"/>
        <w:ind w:left="0"/>
        <w:jc w:val="both"/>
      </w:pPr>
      <w:r>
        <w:rPr>
          <w:rFonts w:ascii="Times New Roman"/>
          <w:b w:val="false"/>
          <w:i w:val="false"/>
          <w:color w:val="000000"/>
          <w:sz w:val="28"/>
        </w:rPr>
        <w:t>
      3) Буффонадная клоунада. Буффонада - как художественный прием. Игровая буффонадная сценка – антре. Буффонадная клоунада и актерское амплуа – клоун-буфф.</w:t>
      </w:r>
    </w:p>
    <w:bookmarkEnd w:id="6983"/>
    <w:bookmarkStart w:name="z11491" w:id="6984"/>
    <w:p>
      <w:pPr>
        <w:spacing w:after="0"/>
        <w:ind w:left="0"/>
        <w:jc w:val="both"/>
      </w:pPr>
      <w:r>
        <w:rPr>
          <w:rFonts w:ascii="Times New Roman"/>
          <w:b w:val="false"/>
          <w:i w:val="false"/>
          <w:color w:val="000000"/>
          <w:sz w:val="28"/>
        </w:rPr>
        <w:t>
      4) Приемы буффонады. Белый и Рыжий клоуны. Контраст между Белым и Рыжим. Буффонадная клоунада в цирке.</w:t>
      </w:r>
    </w:p>
    <w:bookmarkEnd w:id="6984"/>
    <w:bookmarkStart w:name="z11492" w:id="6985"/>
    <w:p>
      <w:pPr>
        <w:spacing w:after="0"/>
        <w:ind w:left="0"/>
        <w:jc w:val="both"/>
      </w:pPr>
      <w:r>
        <w:rPr>
          <w:rFonts w:ascii="Times New Roman"/>
          <w:b w:val="false"/>
          <w:i w:val="false"/>
          <w:color w:val="000000"/>
          <w:sz w:val="28"/>
        </w:rPr>
        <w:t xml:space="preserve">
      5) Сатирическая клоунада. Сатирическая клоунада в программе советского цирка. В. Лазаренко - новатор в сатирической клоунаде. Гражданственные темы в сатирической клоунаде. </w:t>
      </w:r>
    </w:p>
    <w:bookmarkEnd w:id="6985"/>
    <w:bookmarkStart w:name="z11493" w:id="6986"/>
    <w:p>
      <w:pPr>
        <w:spacing w:after="0"/>
        <w:ind w:left="0"/>
        <w:jc w:val="both"/>
      </w:pPr>
      <w:r>
        <w:rPr>
          <w:rFonts w:ascii="Times New Roman"/>
          <w:b w:val="false"/>
          <w:i w:val="false"/>
          <w:color w:val="000000"/>
          <w:sz w:val="28"/>
        </w:rPr>
        <w:t>
      6) Клоунада музыкальная. Предшественники клоунов-музыкантов. Использование бытовых предметов в несвойственных им функциях - в качестве музыкальных инструментов.</w:t>
      </w:r>
    </w:p>
    <w:bookmarkEnd w:id="6986"/>
    <w:bookmarkStart w:name="z11494" w:id="6987"/>
    <w:p>
      <w:pPr>
        <w:spacing w:after="0"/>
        <w:ind w:left="0"/>
        <w:jc w:val="both"/>
      </w:pPr>
      <w:r>
        <w:rPr>
          <w:rFonts w:ascii="Times New Roman"/>
          <w:b w:val="false"/>
          <w:i w:val="false"/>
          <w:color w:val="000000"/>
          <w:sz w:val="28"/>
        </w:rPr>
        <w:t>
      7) Комедийный конфликт. Наличие комедийного образа.</w:t>
      </w:r>
    </w:p>
    <w:bookmarkEnd w:id="6987"/>
    <w:bookmarkStart w:name="z11495" w:id="6988"/>
    <w:p>
      <w:pPr>
        <w:spacing w:after="0"/>
        <w:ind w:left="0"/>
        <w:jc w:val="both"/>
      </w:pPr>
      <w:r>
        <w:rPr>
          <w:rFonts w:ascii="Times New Roman"/>
          <w:b w:val="false"/>
          <w:i w:val="false"/>
          <w:color w:val="000000"/>
          <w:sz w:val="28"/>
        </w:rPr>
        <w:t xml:space="preserve">
      8) Профессиональное владение инструментами. Обыгрывание инструментов - своеобразный прием, способствующий раскрытию характеров персонажей. Музыкальная эксцентрика. </w:t>
      </w:r>
    </w:p>
    <w:bookmarkEnd w:id="6988"/>
    <w:bookmarkStart w:name="z11496" w:id="6989"/>
    <w:p>
      <w:pPr>
        <w:spacing w:after="0"/>
        <w:ind w:left="0"/>
        <w:jc w:val="both"/>
      </w:pPr>
      <w:r>
        <w:rPr>
          <w:rFonts w:ascii="Times New Roman"/>
          <w:b w:val="false"/>
          <w:i w:val="false"/>
          <w:color w:val="000000"/>
          <w:sz w:val="28"/>
        </w:rPr>
        <w:t>
      9) Отличие музыкальной эксцентрики от музыкальной клоунады. Несоответствие поступков эксцентрика поведению музыканта. Эксцентрико-пантомимические действия и музицирование. Органичное сочетание эксцентричных образов с эксцентричным действием.</w:t>
      </w:r>
    </w:p>
    <w:bookmarkEnd w:id="6989"/>
    <w:bookmarkStart w:name="z11497" w:id="6990"/>
    <w:p>
      <w:pPr>
        <w:spacing w:after="0"/>
        <w:ind w:left="0"/>
        <w:jc w:val="both"/>
      </w:pPr>
      <w:r>
        <w:rPr>
          <w:rFonts w:ascii="Times New Roman"/>
          <w:b w:val="false"/>
          <w:i w:val="false"/>
          <w:color w:val="000000"/>
          <w:sz w:val="28"/>
        </w:rPr>
        <w:t>
      10) Эксцентрические трюковые действия. Грамотное исполнение в трюковом положении музыкального произведения, и демонстрация виртуозного владения инструментами. Инструменты в номерах музыкальной эксцентрики.</w:t>
      </w:r>
    </w:p>
    <w:bookmarkEnd w:id="6990"/>
    <w:bookmarkStart w:name="z11498" w:id="6991"/>
    <w:p>
      <w:pPr>
        <w:spacing w:after="0"/>
        <w:ind w:left="0"/>
        <w:jc w:val="both"/>
      </w:pPr>
      <w:r>
        <w:rPr>
          <w:rFonts w:ascii="Times New Roman"/>
          <w:b w:val="false"/>
          <w:i w:val="false"/>
          <w:color w:val="000000"/>
          <w:sz w:val="28"/>
        </w:rPr>
        <w:t xml:space="preserve">
      11) Клоун-дрессировщик. Прообраз клоунады - зрелищная форма, которая строится на участии в ней дрессированных животных. Братья Дуровы - новаторы в области клоунады с использованием дрессированных животных. </w:t>
      </w:r>
    </w:p>
    <w:bookmarkEnd w:id="6991"/>
    <w:bookmarkStart w:name="z11499" w:id="6992"/>
    <w:p>
      <w:pPr>
        <w:spacing w:after="0"/>
        <w:ind w:left="0"/>
        <w:jc w:val="both"/>
      </w:pPr>
      <w:r>
        <w:rPr>
          <w:rFonts w:ascii="Times New Roman"/>
          <w:b w:val="false"/>
          <w:i w:val="false"/>
          <w:color w:val="000000"/>
          <w:sz w:val="28"/>
        </w:rPr>
        <w:t>
      12) Построение клоунских выступлений с дрессированными животными на игровых репризах. Выступление клоунов-дрессировщиков не только с небольшими сценками, но и с сюжетными постановками. Использование клоуном-дрессировщиком сатирического репертуара.</w:t>
      </w:r>
    </w:p>
    <w:bookmarkEnd w:id="6992"/>
    <w:bookmarkStart w:name="z11500" w:id="6993"/>
    <w:p>
      <w:pPr>
        <w:spacing w:after="0"/>
        <w:ind w:left="0"/>
        <w:jc w:val="both"/>
      </w:pPr>
      <w:r>
        <w:rPr>
          <w:rFonts w:ascii="Times New Roman"/>
          <w:b w:val="false"/>
          <w:i w:val="false"/>
          <w:color w:val="000000"/>
          <w:sz w:val="28"/>
        </w:rPr>
        <w:t xml:space="preserve">
      13) Коверные клоуны. Коверный клоун в качестве неотъемлемого персонажа программы. Коверный - не только обязательный участник каждой программы, но и ведущий артист. Коверные задают тон всему представлению, влияют на эмоциональный настрой зрительного зала. </w:t>
      </w:r>
    </w:p>
    <w:bookmarkEnd w:id="6993"/>
    <w:bookmarkStart w:name="z11501" w:id="6994"/>
    <w:p>
      <w:pPr>
        <w:spacing w:after="0"/>
        <w:ind w:left="0"/>
        <w:jc w:val="both"/>
      </w:pPr>
      <w:r>
        <w:rPr>
          <w:rFonts w:ascii="Times New Roman"/>
          <w:b w:val="false"/>
          <w:i w:val="false"/>
          <w:color w:val="000000"/>
          <w:sz w:val="28"/>
        </w:rPr>
        <w:t xml:space="preserve">
      14) Маска современного клоуна. Коверный - универсальный артист. Создание клоунского образа, сценическое поведение, подбор репертуара. </w:t>
      </w:r>
    </w:p>
    <w:bookmarkEnd w:id="6994"/>
    <w:bookmarkStart w:name="z11502" w:id="6995"/>
    <w:p>
      <w:pPr>
        <w:spacing w:after="0"/>
        <w:ind w:left="0"/>
        <w:jc w:val="both"/>
      </w:pPr>
      <w:r>
        <w:rPr>
          <w:rFonts w:ascii="Times New Roman"/>
          <w:b w:val="false"/>
          <w:i w:val="false"/>
          <w:color w:val="000000"/>
          <w:sz w:val="28"/>
        </w:rPr>
        <w:t>
      39. Содержание учебного предмета в 4 классе.</w:t>
      </w:r>
    </w:p>
    <w:bookmarkEnd w:id="6995"/>
    <w:bookmarkStart w:name="z11503" w:id="6996"/>
    <w:p>
      <w:pPr>
        <w:spacing w:after="0"/>
        <w:ind w:left="0"/>
        <w:jc w:val="both"/>
      </w:pPr>
      <w:r>
        <w:rPr>
          <w:rFonts w:ascii="Times New Roman"/>
          <w:b w:val="false"/>
          <w:i w:val="false"/>
          <w:color w:val="000000"/>
          <w:sz w:val="28"/>
        </w:rPr>
        <w:t xml:space="preserve">
      Тематическое планирование. </w:t>
      </w:r>
    </w:p>
    <w:bookmarkEnd w:id="6996"/>
    <w:bookmarkStart w:name="z11504" w:id="6997"/>
    <w:p>
      <w:pPr>
        <w:spacing w:after="0"/>
        <w:ind w:left="0"/>
        <w:jc w:val="both"/>
      </w:pPr>
      <w:r>
        <w:rPr>
          <w:rFonts w:ascii="Times New Roman"/>
          <w:b w:val="false"/>
          <w:i w:val="false"/>
          <w:color w:val="000000"/>
          <w:sz w:val="28"/>
        </w:rPr>
        <w:t>
      Тема 1. Клоунада как жанр циркового искусства.</w:t>
      </w:r>
    </w:p>
    <w:bookmarkEnd w:id="6997"/>
    <w:bookmarkStart w:name="z11505" w:id="6998"/>
    <w:p>
      <w:pPr>
        <w:spacing w:after="0"/>
        <w:ind w:left="0"/>
        <w:jc w:val="both"/>
      </w:pPr>
      <w:r>
        <w:rPr>
          <w:rFonts w:ascii="Times New Roman"/>
          <w:b w:val="false"/>
          <w:i w:val="false"/>
          <w:color w:val="000000"/>
          <w:sz w:val="28"/>
        </w:rPr>
        <w:t>
      Тема 2. Буффонадная клоунада.</w:t>
      </w:r>
    </w:p>
    <w:bookmarkEnd w:id="6998"/>
    <w:bookmarkStart w:name="z11506" w:id="6999"/>
    <w:p>
      <w:pPr>
        <w:spacing w:after="0"/>
        <w:ind w:left="0"/>
        <w:jc w:val="both"/>
      </w:pPr>
      <w:r>
        <w:rPr>
          <w:rFonts w:ascii="Times New Roman"/>
          <w:b w:val="false"/>
          <w:i w:val="false"/>
          <w:color w:val="000000"/>
          <w:sz w:val="28"/>
        </w:rPr>
        <w:t>
      Тема 3. Сатирическая клоунада.</w:t>
      </w:r>
    </w:p>
    <w:bookmarkEnd w:id="6999"/>
    <w:bookmarkStart w:name="z11507" w:id="7000"/>
    <w:p>
      <w:pPr>
        <w:spacing w:after="0"/>
        <w:ind w:left="0"/>
        <w:jc w:val="both"/>
      </w:pPr>
      <w:r>
        <w:rPr>
          <w:rFonts w:ascii="Times New Roman"/>
          <w:b w:val="false"/>
          <w:i w:val="false"/>
          <w:color w:val="000000"/>
          <w:sz w:val="28"/>
        </w:rPr>
        <w:t>
      Тема 4. Клоунада музыкальная.</w:t>
      </w:r>
    </w:p>
    <w:bookmarkEnd w:id="7000"/>
    <w:bookmarkStart w:name="z11508" w:id="7001"/>
    <w:p>
      <w:pPr>
        <w:spacing w:after="0"/>
        <w:ind w:left="0"/>
        <w:jc w:val="both"/>
      </w:pPr>
      <w:r>
        <w:rPr>
          <w:rFonts w:ascii="Times New Roman"/>
          <w:b w:val="false"/>
          <w:i w:val="false"/>
          <w:color w:val="000000"/>
          <w:sz w:val="28"/>
        </w:rPr>
        <w:t>
      Тема 5. Музыкальная эксцентрика.</w:t>
      </w:r>
    </w:p>
    <w:bookmarkEnd w:id="7001"/>
    <w:bookmarkStart w:name="z11509" w:id="7002"/>
    <w:p>
      <w:pPr>
        <w:spacing w:after="0"/>
        <w:ind w:left="0"/>
        <w:jc w:val="both"/>
      </w:pPr>
      <w:r>
        <w:rPr>
          <w:rFonts w:ascii="Times New Roman"/>
          <w:b w:val="false"/>
          <w:i w:val="false"/>
          <w:color w:val="000000"/>
          <w:sz w:val="28"/>
        </w:rPr>
        <w:t>
      Тема 6. Клоун-дрессировщик.</w:t>
      </w:r>
    </w:p>
    <w:bookmarkEnd w:id="7002"/>
    <w:bookmarkStart w:name="z11510" w:id="7003"/>
    <w:p>
      <w:pPr>
        <w:spacing w:after="0"/>
        <w:ind w:left="0"/>
        <w:jc w:val="both"/>
      </w:pPr>
      <w:r>
        <w:rPr>
          <w:rFonts w:ascii="Times New Roman"/>
          <w:b w:val="false"/>
          <w:i w:val="false"/>
          <w:color w:val="000000"/>
          <w:sz w:val="28"/>
        </w:rPr>
        <w:t>
      Тема 7. Коверные клоуны.</w:t>
      </w:r>
    </w:p>
    <w:bookmarkEnd w:id="7003"/>
    <w:bookmarkStart w:name="z11511" w:id="7004"/>
    <w:p>
      <w:pPr>
        <w:spacing w:after="0"/>
        <w:ind w:left="0"/>
        <w:jc w:val="both"/>
      </w:pPr>
      <w:r>
        <w:rPr>
          <w:rFonts w:ascii="Times New Roman"/>
          <w:b w:val="false"/>
          <w:i w:val="false"/>
          <w:color w:val="000000"/>
          <w:sz w:val="28"/>
        </w:rPr>
        <w:t>
      Тема 8. Скороговорки.</w:t>
      </w:r>
    </w:p>
    <w:bookmarkEnd w:id="7004"/>
    <w:bookmarkStart w:name="z11512" w:id="7005"/>
    <w:p>
      <w:pPr>
        <w:spacing w:after="0"/>
        <w:ind w:left="0"/>
        <w:jc w:val="both"/>
      </w:pPr>
      <w:r>
        <w:rPr>
          <w:rFonts w:ascii="Times New Roman"/>
          <w:b w:val="false"/>
          <w:i w:val="false"/>
          <w:color w:val="000000"/>
          <w:sz w:val="28"/>
        </w:rPr>
        <w:t>
      Тема 9. Упражнения на внимание</w:t>
      </w:r>
    </w:p>
    <w:bookmarkEnd w:id="7005"/>
    <w:bookmarkStart w:name="z11513" w:id="7006"/>
    <w:p>
      <w:pPr>
        <w:spacing w:after="0"/>
        <w:ind w:left="0"/>
        <w:jc w:val="both"/>
      </w:pPr>
      <w:r>
        <w:rPr>
          <w:rFonts w:ascii="Times New Roman"/>
          <w:b w:val="false"/>
          <w:i w:val="false"/>
          <w:color w:val="000000"/>
          <w:sz w:val="28"/>
        </w:rPr>
        <w:t>
      Тема 10. Упражнения на развитие памяти.</w:t>
      </w:r>
    </w:p>
    <w:bookmarkEnd w:id="7006"/>
    <w:bookmarkStart w:name="z11514" w:id="7007"/>
    <w:p>
      <w:pPr>
        <w:spacing w:after="0"/>
        <w:ind w:left="0"/>
        <w:jc w:val="both"/>
      </w:pPr>
      <w:r>
        <w:rPr>
          <w:rFonts w:ascii="Times New Roman"/>
          <w:b w:val="false"/>
          <w:i w:val="false"/>
          <w:color w:val="000000"/>
          <w:sz w:val="28"/>
        </w:rPr>
        <w:t>
      Тема 11. Упражнения на развитие творческого воображения.</w:t>
      </w:r>
    </w:p>
    <w:bookmarkEnd w:id="7007"/>
    <w:bookmarkStart w:name="z11515" w:id="7008"/>
    <w:p>
      <w:pPr>
        <w:spacing w:after="0"/>
        <w:ind w:left="0"/>
        <w:jc w:val="both"/>
      </w:pPr>
      <w:r>
        <w:rPr>
          <w:rFonts w:ascii="Times New Roman"/>
          <w:b w:val="false"/>
          <w:i w:val="false"/>
          <w:color w:val="000000"/>
          <w:sz w:val="28"/>
        </w:rPr>
        <w:t>
      Тема 12. Упражнения на развитие чувства ритма.</w:t>
      </w:r>
    </w:p>
    <w:bookmarkEnd w:id="7008"/>
    <w:bookmarkStart w:name="z11516" w:id="7009"/>
    <w:p>
      <w:pPr>
        <w:spacing w:after="0"/>
        <w:ind w:left="0"/>
        <w:jc w:val="both"/>
      </w:pPr>
      <w:r>
        <w:rPr>
          <w:rFonts w:ascii="Times New Roman"/>
          <w:b w:val="false"/>
          <w:i w:val="false"/>
          <w:color w:val="000000"/>
          <w:sz w:val="28"/>
        </w:rPr>
        <w:t>
      40. Содержание учебного предмета в 5 классе.</w:t>
      </w:r>
    </w:p>
    <w:bookmarkEnd w:id="7009"/>
    <w:bookmarkStart w:name="z11517" w:id="7010"/>
    <w:p>
      <w:pPr>
        <w:spacing w:after="0"/>
        <w:ind w:left="0"/>
        <w:jc w:val="both"/>
      </w:pPr>
      <w:r>
        <w:rPr>
          <w:rFonts w:ascii="Times New Roman"/>
          <w:b w:val="false"/>
          <w:i w:val="false"/>
          <w:color w:val="000000"/>
          <w:sz w:val="28"/>
        </w:rPr>
        <w:t xml:space="preserve">
      Тематическое планирование. </w:t>
      </w:r>
    </w:p>
    <w:bookmarkEnd w:id="7010"/>
    <w:bookmarkStart w:name="z11518" w:id="7011"/>
    <w:p>
      <w:pPr>
        <w:spacing w:after="0"/>
        <w:ind w:left="0"/>
        <w:jc w:val="both"/>
      </w:pPr>
      <w:r>
        <w:rPr>
          <w:rFonts w:ascii="Times New Roman"/>
          <w:b w:val="false"/>
          <w:i w:val="false"/>
          <w:color w:val="000000"/>
          <w:sz w:val="28"/>
        </w:rPr>
        <w:t>
      Тема 1. Игры-конкурсы.</w:t>
      </w:r>
    </w:p>
    <w:bookmarkEnd w:id="7011"/>
    <w:bookmarkStart w:name="z11519" w:id="7012"/>
    <w:p>
      <w:pPr>
        <w:spacing w:after="0"/>
        <w:ind w:left="0"/>
        <w:jc w:val="both"/>
      </w:pPr>
      <w:r>
        <w:rPr>
          <w:rFonts w:ascii="Times New Roman"/>
          <w:b w:val="false"/>
          <w:i w:val="false"/>
          <w:color w:val="000000"/>
          <w:sz w:val="28"/>
        </w:rPr>
        <w:t>
      Тема 2. Упражнения на развитие творческого воображения.</w:t>
      </w:r>
    </w:p>
    <w:bookmarkEnd w:id="7012"/>
    <w:bookmarkStart w:name="z11520" w:id="7013"/>
    <w:p>
      <w:pPr>
        <w:spacing w:after="0"/>
        <w:ind w:left="0"/>
        <w:jc w:val="both"/>
      </w:pPr>
      <w:r>
        <w:rPr>
          <w:rFonts w:ascii="Times New Roman"/>
          <w:b w:val="false"/>
          <w:i w:val="false"/>
          <w:color w:val="000000"/>
          <w:sz w:val="28"/>
        </w:rPr>
        <w:t>
      Тема 4. Упражнения на развитие чувства ритма .</w:t>
      </w:r>
    </w:p>
    <w:bookmarkEnd w:id="7013"/>
    <w:bookmarkStart w:name="z11521" w:id="7014"/>
    <w:p>
      <w:pPr>
        <w:spacing w:after="0"/>
        <w:ind w:left="0"/>
        <w:jc w:val="both"/>
      </w:pPr>
      <w:r>
        <w:rPr>
          <w:rFonts w:ascii="Times New Roman"/>
          <w:b w:val="false"/>
          <w:i w:val="false"/>
          <w:color w:val="000000"/>
          <w:sz w:val="28"/>
        </w:rPr>
        <w:t>
      Тема 5. Упражнения на внимание.</w:t>
      </w:r>
    </w:p>
    <w:bookmarkEnd w:id="7014"/>
    <w:bookmarkStart w:name="z11522" w:id="7015"/>
    <w:p>
      <w:pPr>
        <w:spacing w:after="0"/>
        <w:ind w:left="0"/>
        <w:jc w:val="both"/>
      </w:pPr>
      <w:r>
        <w:rPr>
          <w:rFonts w:ascii="Times New Roman"/>
          <w:b w:val="false"/>
          <w:i w:val="false"/>
          <w:color w:val="000000"/>
          <w:sz w:val="28"/>
        </w:rPr>
        <w:t>
      41. Содержание учебного предмета в 6 классе.</w:t>
      </w:r>
    </w:p>
    <w:bookmarkEnd w:id="7015"/>
    <w:bookmarkStart w:name="z11523" w:id="7016"/>
    <w:p>
      <w:pPr>
        <w:spacing w:after="0"/>
        <w:ind w:left="0"/>
        <w:jc w:val="both"/>
      </w:pPr>
      <w:r>
        <w:rPr>
          <w:rFonts w:ascii="Times New Roman"/>
          <w:b w:val="false"/>
          <w:i w:val="false"/>
          <w:color w:val="000000"/>
          <w:sz w:val="28"/>
        </w:rPr>
        <w:t xml:space="preserve">
      Тематическое планирование. </w:t>
      </w:r>
    </w:p>
    <w:bookmarkEnd w:id="7016"/>
    <w:bookmarkStart w:name="z11524" w:id="7017"/>
    <w:p>
      <w:pPr>
        <w:spacing w:after="0"/>
        <w:ind w:left="0"/>
        <w:jc w:val="both"/>
      </w:pPr>
      <w:r>
        <w:rPr>
          <w:rFonts w:ascii="Times New Roman"/>
          <w:b w:val="false"/>
          <w:i w:val="false"/>
          <w:color w:val="000000"/>
          <w:sz w:val="28"/>
        </w:rPr>
        <w:t>
      Тема 1. Комизм сходства (сходство человека с растением, сходство человека с предметом, сходство человека с животным, использование предмета не по назначению).</w:t>
      </w:r>
    </w:p>
    <w:bookmarkEnd w:id="7017"/>
    <w:bookmarkStart w:name="z11525" w:id="7018"/>
    <w:p>
      <w:pPr>
        <w:spacing w:after="0"/>
        <w:ind w:left="0"/>
        <w:jc w:val="both"/>
      </w:pPr>
      <w:r>
        <w:rPr>
          <w:rFonts w:ascii="Times New Roman"/>
          <w:b w:val="false"/>
          <w:i w:val="false"/>
          <w:color w:val="000000"/>
          <w:sz w:val="28"/>
        </w:rPr>
        <w:t>
      Тема 2. "Сглаживание противоположностей" (сходство предмета с предметом, этюды и упражнения (по заказу, передай другому, что это?).</w:t>
      </w:r>
    </w:p>
    <w:bookmarkEnd w:id="7018"/>
    <w:bookmarkStart w:name="z11526" w:id="7019"/>
    <w:p>
      <w:pPr>
        <w:spacing w:after="0"/>
        <w:ind w:left="0"/>
        <w:jc w:val="both"/>
      </w:pPr>
      <w:r>
        <w:rPr>
          <w:rFonts w:ascii="Times New Roman"/>
          <w:b w:val="false"/>
          <w:i w:val="false"/>
          <w:color w:val="000000"/>
          <w:sz w:val="28"/>
        </w:rPr>
        <w:t>
      Тема 3. Упражнения на развитие памяти. Упражнения на развитие творческого воображения.</w:t>
      </w:r>
    </w:p>
    <w:bookmarkEnd w:id="7019"/>
    <w:bookmarkStart w:name="z11527" w:id="7020"/>
    <w:p>
      <w:pPr>
        <w:spacing w:after="0"/>
        <w:ind w:left="0"/>
        <w:jc w:val="both"/>
      </w:pPr>
      <w:r>
        <w:rPr>
          <w:rFonts w:ascii="Times New Roman"/>
          <w:b w:val="false"/>
          <w:i w:val="false"/>
          <w:color w:val="000000"/>
          <w:sz w:val="28"/>
        </w:rPr>
        <w:t xml:space="preserve">
      42. Ожидаемые результаты освоения Программы 4-6 классов. </w:t>
      </w:r>
    </w:p>
    <w:bookmarkEnd w:id="7020"/>
    <w:bookmarkStart w:name="z11528" w:id="7021"/>
    <w:p>
      <w:pPr>
        <w:spacing w:after="0"/>
        <w:ind w:left="0"/>
        <w:jc w:val="both"/>
      </w:pPr>
      <w:r>
        <w:rPr>
          <w:rFonts w:ascii="Times New Roman"/>
          <w:b w:val="false"/>
          <w:i w:val="false"/>
          <w:color w:val="000000"/>
          <w:sz w:val="28"/>
        </w:rPr>
        <w:t>
      К концу обучения в 4-6 классах обучающиеся имеют следующие знания, умения и навыки:</w:t>
      </w:r>
    </w:p>
    <w:bookmarkEnd w:id="7021"/>
    <w:bookmarkStart w:name="z11529" w:id="7022"/>
    <w:p>
      <w:pPr>
        <w:spacing w:after="0"/>
        <w:ind w:left="0"/>
        <w:jc w:val="both"/>
      </w:pPr>
      <w:r>
        <w:rPr>
          <w:rFonts w:ascii="Times New Roman"/>
          <w:b w:val="false"/>
          <w:i w:val="false"/>
          <w:color w:val="000000"/>
          <w:sz w:val="28"/>
        </w:rPr>
        <w:t>
      1) знают о перевоплощении артиста, специальную терминологию, разновидности клоунады, принципы комизма, разнообразие выразительных средств в искусстве клоунады, правила техники безопасности при выполнении упражнений;</w:t>
      </w:r>
    </w:p>
    <w:bookmarkEnd w:id="7022"/>
    <w:bookmarkStart w:name="z11530" w:id="7023"/>
    <w:p>
      <w:pPr>
        <w:spacing w:after="0"/>
        <w:ind w:left="0"/>
        <w:jc w:val="both"/>
      </w:pPr>
      <w:r>
        <w:rPr>
          <w:rFonts w:ascii="Times New Roman"/>
          <w:b w:val="false"/>
          <w:i w:val="false"/>
          <w:color w:val="000000"/>
          <w:sz w:val="28"/>
        </w:rPr>
        <w:t>
      2) умеют выразительно читать стихи, рассказывать истории от разных героев, придумывать словесный диалог, работать в команде, выразительно и эмоционально играть на сцене.</w:t>
      </w:r>
    </w:p>
    <w:bookmarkEnd w:id="7023"/>
    <w:bookmarkStart w:name="z11531" w:id="7024"/>
    <w:p>
      <w:pPr>
        <w:spacing w:after="0"/>
        <w:ind w:left="0"/>
        <w:jc w:val="both"/>
      </w:pPr>
      <w:r>
        <w:rPr>
          <w:rFonts w:ascii="Times New Roman"/>
          <w:b w:val="false"/>
          <w:i w:val="false"/>
          <w:color w:val="000000"/>
          <w:sz w:val="28"/>
        </w:rPr>
        <w:t>
      43. Программные требования в 7 классе:</w:t>
      </w:r>
    </w:p>
    <w:bookmarkEnd w:id="7024"/>
    <w:bookmarkStart w:name="z11532" w:id="7025"/>
    <w:p>
      <w:pPr>
        <w:spacing w:after="0"/>
        <w:ind w:left="0"/>
        <w:jc w:val="both"/>
      </w:pPr>
      <w:r>
        <w:rPr>
          <w:rFonts w:ascii="Times New Roman"/>
          <w:b w:val="false"/>
          <w:i w:val="false"/>
          <w:color w:val="000000"/>
          <w:sz w:val="28"/>
        </w:rPr>
        <w:t xml:space="preserve">
      1) Буффонада. Апачи и удары ногами. Апач - клоунский игровой прием. Вариации апачей. Апачи на троих и более партнеров (группа). Удары ногами. </w:t>
      </w:r>
    </w:p>
    <w:bookmarkEnd w:id="7025"/>
    <w:bookmarkStart w:name="z11533" w:id="7026"/>
    <w:p>
      <w:pPr>
        <w:spacing w:after="0"/>
        <w:ind w:left="0"/>
        <w:jc w:val="both"/>
      </w:pPr>
      <w:r>
        <w:rPr>
          <w:rFonts w:ascii="Times New Roman"/>
          <w:b w:val="false"/>
          <w:i w:val="false"/>
          <w:color w:val="000000"/>
          <w:sz w:val="28"/>
        </w:rPr>
        <w:t>
      2) Каскады. Передний каскад с приходом на все тело. а) Спотыкачка. б) Передний каскад. Передний каскад - промокашка. Переднезадний каскад (падение вперед через голову). Переднезадний каскад (с горизонтальным переворотом). Задний каскад с приходом на все тело - "доска".</w:t>
      </w:r>
    </w:p>
    <w:bookmarkEnd w:id="7026"/>
    <w:bookmarkStart w:name="z11534" w:id="7027"/>
    <w:p>
      <w:pPr>
        <w:spacing w:after="0"/>
        <w:ind w:left="0"/>
        <w:jc w:val="both"/>
      </w:pPr>
      <w:r>
        <w:rPr>
          <w:rFonts w:ascii="Times New Roman"/>
          <w:b w:val="false"/>
          <w:i w:val="false"/>
          <w:color w:val="000000"/>
          <w:sz w:val="28"/>
        </w:rPr>
        <w:t>
      3) Элемент соединения "промокашки" с перекатом через плечо и уход в задний каскад. Задний каскад (сальто) - исполняется только при идеальном владении заднего сальто-мортале. Бедуинский каскад (боковой переворот горизонтально к земле).</w:t>
      </w:r>
    </w:p>
    <w:bookmarkEnd w:id="7027"/>
    <w:bookmarkStart w:name="z11535" w:id="7028"/>
    <w:p>
      <w:pPr>
        <w:spacing w:after="0"/>
        <w:ind w:left="0"/>
        <w:jc w:val="both"/>
      </w:pPr>
      <w:r>
        <w:rPr>
          <w:rFonts w:ascii="Times New Roman"/>
          <w:b w:val="false"/>
          <w:i w:val="false"/>
          <w:color w:val="000000"/>
          <w:sz w:val="28"/>
        </w:rPr>
        <w:t>
      4) Смех и плач. Техническая отработка элемента "смех". Импульсивный вдох, выдох. Упражнение на смех и плач. Палитра смеха. Клоунады.</w:t>
      </w:r>
    </w:p>
    <w:bookmarkEnd w:id="7028"/>
    <w:bookmarkStart w:name="z11536" w:id="7029"/>
    <w:p>
      <w:pPr>
        <w:spacing w:after="0"/>
        <w:ind w:left="0"/>
        <w:jc w:val="both"/>
      </w:pPr>
      <w:r>
        <w:rPr>
          <w:rFonts w:ascii="Times New Roman"/>
          <w:b w:val="false"/>
          <w:i w:val="false"/>
          <w:color w:val="000000"/>
          <w:sz w:val="28"/>
        </w:rPr>
        <w:t>
      44. Содержание учебного предмета в 7 классе.</w:t>
      </w:r>
    </w:p>
    <w:bookmarkEnd w:id="7029"/>
    <w:bookmarkStart w:name="z11537" w:id="7030"/>
    <w:p>
      <w:pPr>
        <w:spacing w:after="0"/>
        <w:ind w:left="0"/>
        <w:jc w:val="both"/>
      </w:pPr>
      <w:r>
        <w:rPr>
          <w:rFonts w:ascii="Times New Roman"/>
          <w:b w:val="false"/>
          <w:i w:val="false"/>
          <w:color w:val="000000"/>
          <w:sz w:val="28"/>
        </w:rPr>
        <w:t>
      Тематическое планирование.</w:t>
      </w:r>
    </w:p>
    <w:bookmarkEnd w:id="7030"/>
    <w:bookmarkStart w:name="z11538" w:id="7031"/>
    <w:p>
      <w:pPr>
        <w:spacing w:after="0"/>
        <w:ind w:left="0"/>
        <w:jc w:val="both"/>
      </w:pPr>
      <w:r>
        <w:rPr>
          <w:rFonts w:ascii="Times New Roman"/>
          <w:b w:val="false"/>
          <w:i w:val="false"/>
          <w:color w:val="000000"/>
          <w:sz w:val="28"/>
        </w:rPr>
        <w:t>
      Тема 1. Буффонада. Апачи и удары ногами. Апач. Вариации апачей. Апачи с партнерами. Удары ногами.</w:t>
      </w:r>
    </w:p>
    <w:bookmarkEnd w:id="7031"/>
    <w:bookmarkStart w:name="z11539" w:id="7032"/>
    <w:p>
      <w:pPr>
        <w:spacing w:after="0"/>
        <w:ind w:left="0"/>
        <w:jc w:val="both"/>
      </w:pPr>
      <w:r>
        <w:rPr>
          <w:rFonts w:ascii="Times New Roman"/>
          <w:b w:val="false"/>
          <w:i w:val="false"/>
          <w:color w:val="000000"/>
          <w:sz w:val="28"/>
        </w:rPr>
        <w:t>
      Тема 2. Каскады. Передний каскад с приходом на все тело. Передний каскад "промокашка". Задний каскад. Переднезадний каскад. Бедуинский каскад.</w:t>
      </w:r>
    </w:p>
    <w:bookmarkEnd w:id="7032"/>
    <w:bookmarkStart w:name="z11540" w:id="7033"/>
    <w:p>
      <w:pPr>
        <w:spacing w:after="0"/>
        <w:ind w:left="0"/>
        <w:jc w:val="both"/>
      </w:pPr>
      <w:r>
        <w:rPr>
          <w:rFonts w:ascii="Times New Roman"/>
          <w:b w:val="false"/>
          <w:i w:val="false"/>
          <w:color w:val="000000"/>
          <w:sz w:val="28"/>
        </w:rPr>
        <w:t xml:space="preserve">
      Тема 3. Смех и плач. Упражнения и этюды. Клоунады. </w:t>
      </w:r>
    </w:p>
    <w:bookmarkEnd w:id="7033"/>
    <w:bookmarkStart w:name="z11541" w:id="7034"/>
    <w:p>
      <w:pPr>
        <w:spacing w:after="0"/>
        <w:ind w:left="0"/>
        <w:jc w:val="both"/>
      </w:pPr>
      <w:r>
        <w:rPr>
          <w:rFonts w:ascii="Times New Roman"/>
          <w:b w:val="false"/>
          <w:i w:val="false"/>
          <w:color w:val="000000"/>
          <w:sz w:val="28"/>
        </w:rPr>
        <w:t>
      45. Программные требования в 7 классе:</w:t>
      </w:r>
    </w:p>
    <w:bookmarkEnd w:id="7034"/>
    <w:bookmarkStart w:name="z11542" w:id="7035"/>
    <w:p>
      <w:pPr>
        <w:spacing w:after="0"/>
        <w:ind w:left="0"/>
        <w:jc w:val="both"/>
      </w:pPr>
      <w:r>
        <w:rPr>
          <w:rFonts w:ascii="Times New Roman"/>
          <w:b w:val="false"/>
          <w:i w:val="false"/>
          <w:color w:val="000000"/>
          <w:sz w:val="28"/>
        </w:rPr>
        <w:t xml:space="preserve">
      1) комизм контраста. Практическое изучение комических несоответствий. Знание, умение, сила в кажущихся незнании, неумении, слабости (и наоборот). Показ маловажного важным (и наоборот). Усложнение простой задачи (и наоборот). Несоответствие внешнего вида и поведения, слов и дела, цели и средств, причины и следствия. Анахронизмы - нарушение привычного хода событий, соединение старого с новым, соединение черт различных эпох, сказочного (фантастического) с действительностью (реальностью). Несоответствие как основа неоднозначности комической маски; </w:t>
      </w:r>
    </w:p>
    <w:bookmarkEnd w:id="7035"/>
    <w:bookmarkStart w:name="z11543" w:id="7036"/>
    <w:p>
      <w:pPr>
        <w:spacing w:after="0"/>
        <w:ind w:left="0"/>
        <w:jc w:val="both"/>
      </w:pPr>
      <w:r>
        <w:rPr>
          <w:rFonts w:ascii="Times New Roman"/>
          <w:b w:val="false"/>
          <w:i w:val="false"/>
          <w:color w:val="000000"/>
          <w:sz w:val="28"/>
        </w:rPr>
        <w:t xml:space="preserve">
      2) маска-пара. Построение клоунских пар на обязательном контрасте между партнерами. Это может быть выражено как внешне, так и внутренне. Внешний контраст – большой и маленький, тонкий и толстый, холерик и меланхолик, флегматик и сангвиник. Контрастность для клоунской пары или группы - закон, основа для создания комических положений; </w:t>
      </w:r>
    </w:p>
    <w:bookmarkEnd w:id="7036"/>
    <w:bookmarkStart w:name="z11544" w:id="7037"/>
    <w:p>
      <w:pPr>
        <w:spacing w:after="0"/>
        <w:ind w:left="0"/>
        <w:jc w:val="both"/>
      </w:pPr>
      <w:r>
        <w:rPr>
          <w:rFonts w:ascii="Times New Roman"/>
          <w:b w:val="false"/>
          <w:i w:val="false"/>
          <w:color w:val="000000"/>
          <w:sz w:val="28"/>
        </w:rPr>
        <w:t>
      3) маска-соло. Поиски маски. Противоречия, вернее, единство противоречивых сторон - неотъемлемое свойство маски клоуна как комического образа-характера. Маска-соло. Контраст внешнего вида и внутренних качеств проявляется у каждого клоуна в соответствии с его индивидуальностью. Основа характерности будущей маски;</w:t>
      </w:r>
    </w:p>
    <w:bookmarkEnd w:id="7037"/>
    <w:bookmarkStart w:name="z11545" w:id="7038"/>
    <w:p>
      <w:pPr>
        <w:spacing w:after="0"/>
        <w:ind w:left="0"/>
        <w:jc w:val="both"/>
      </w:pPr>
      <w:r>
        <w:rPr>
          <w:rFonts w:ascii="Times New Roman"/>
          <w:b w:val="false"/>
          <w:i w:val="false"/>
          <w:color w:val="000000"/>
          <w:sz w:val="28"/>
        </w:rPr>
        <w:t xml:space="preserve">
      4) анахронизм: соединение старого с новым, сказочного (фантастического) с действительным, черт различных эпох. </w:t>
      </w:r>
    </w:p>
    <w:bookmarkEnd w:id="7038"/>
    <w:bookmarkStart w:name="z11546" w:id="7039"/>
    <w:p>
      <w:pPr>
        <w:spacing w:after="0"/>
        <w:ind w:left="0"/>
        <w:jc w:val="both"/>
      </w:pPr>
      <w:r>
        <w:rPr>
          <w:rFonts w:ascii="Times New Roman"/>
          <w:b w:val="false"/>
          <w:i w:val="false"/>
          <w:color w:val="000000"/>
          <w:sz w:val="28"/>
        </w:rPr>
        <w:t>
      46. Содержание учебного предмета в 8 классе.</w:t>
      </w:r>
    </w:p>
    <w:bookmarkEnd w:id="7039"/>
    <w:bookmarkStart w:name="z11547" w:id="7040"/>
    <w:p>
      <w:pPr>
        <w:spacing w:after="0"/>
        <w:ind w:left="0"/>
        <w:jc w:val="both"/>
      </w:pPr>
      <w:r>
        <w:rPr>
          <w:rFonts w:ascii="Times New Roman"/>
          <w:b w:val="false"/>
          <w:i w:val="false"/>
          <w:color w:val="000000"/>
          <w:sz w:val="28"/>
        </w:rPr>
        <w:t>
      Тематическое планирование.</w:t>
      </w:r>
    </w:p>
    <w:bookmarkEnd w:id="7040"/>
    <w:bookmarkStart w:name="z11548" w:id="7041"/>
    <w:p>
      <w:pPr>
        <w:spacing w:after="0"/>
        <w:ind w:left="0"/>
        <w:jc w:val="both"/>
      </w:pPr>
      <w:r>
        <w:rPr>
          <w:rFonts w:ascii="Times New Roman"/>
          <w:b w:val="false"/>
          <w:i w:val="false"/>
          <w:color w:val="000000"/>
          <w:sz w:val="28"/>
        </w:rPr>
        <w:t>
      Тема 1. Комизм контраста. Знание, умение, сила в кажущемся незнании, неумении, слабости и наоборот. Показ маловажного важным и наоборот. Усложнение простой задачи и наоборот. Несоответствия: внешнего вида и поведения, слов и дела, цели и средств, причины и следствия. Нарушение привычного хода событий анахронизмы (соединение реального и фантастического) - 20 ч.</w:t>
      </w:r>
    </w:p>
    <w:bookmarkEnd w:id="7041"/>
    <w:bookmarkStart w:name="z11549" w:id="7042"/>
    <w:p>
      <w:pPr>
        <w:spacing w:after="0"/>
        <w:ind w:left="0"/>
        <w:jc w:val="both"/>
      </w:pPr>
      <w:r>
        <w:rPr>
          <w:rFonts w:ascii="Times New Roman"/>
          <w:b w:val="false"/>
          <w:i w:val="false"/>
          <w:color w:val="000000"/>
          <w:sz w:val="28"/>
        </w:rPr>
        <w:t>
      Тема 2. Маска-пара. Упражнения и этюды.</w:t>
      </w:r>
    </w:p>
    <w:bookmarkEnd w:id="7042"/>
    <w:bookmarkStart w:name="z11550" w:id="7043"/>
    <w:p>
      <w:pPr>
        <w:spacing w:after="0"/>
        <w:ind w:left="0"/>
        <w:jc w:val="both"/>
      </w:pPr>
      <w:r>
        <w:rPr>
          <w:rFonts w:ascii="Times New Roman"/>
          <w:b w:val="false"/>
          <w:i w:val="false"/>
          <w:color w:val="000000"/>
          <w:sz w:val="28"/>
        </w:rPr>
        <w:t>
      Тема 3. Маска-соло. Упражнения и этюды.</w:t>
      </w:r>
    </w:p>
    <w:bookmarkEnd w:id="7043"/>
    <w:bookmarkStart w:name="z11551" w:id="7044"/>
    <w:p>
      <w:pPr>
        <w:spacing w:after="0"/>
        <w:ind w:left="0"/>
        <w:jc w:val="both"/>
      </w:pPr>
      <w:r>
        <w:rPr>
          <w:rFonts w:ascii="Times New Roman"/>
          <w:b w:val="false"/>
          <w:i w:val="false"/>
          <w:color w:val="000000"/>
          <w:sz w:val="28"/>
        </w:rPr>
        <w:t>
      47. Программные требования в 9 классе:</w:t>
      </w:r>
    </w:p>
    <w:bookmarkEnd w:id="7044"/>
    <w:bookmarkStart w:name="z11552" w:id="7045"/>
    <w:p>
      <w:pPr>
        <w:spacing w:after="0"/>
        <w:ind w:left="0"/>
        <w:jc w:val="both"/>
      </w:pPr>
      <w:r>
        <w:rPr>
          <w:rFonts w:ascii="Times New Roman"/>
          <w:b w:val="false"/>
          <w:i w:val="false"/>
          <w:color w:val="000000"/>
          <w:sz w:val="28"/>
        </w:rPr>
        <w:t>
      1) Внутреннее и внешнее сценическое действие. Активность природы актерского искусства. Обоснованность, целесообразность, продуктивность действия. Взаимосвязь внутреннего переживания и его внешнего воплощения ("воображение и фантазия", "если бы", "предлагаемые обстоятельства", "сценическая свобода и внимание").</w:t>
      </w:r>
    </w:p>
    <w:bookmarkEnd w:id="7045"/>
    <w:bookmarkStart w:name="z11553" w:id="7046"/>
    <w:p>
      <w:pPr>
        <w:spacing w:after="0"/>
        <w:ind w:left="0"/>
        <w:jc w:val="both"/>
      </w:pPr>
      <w:r>
        <w:rPr>
          <w:rFonts w:ascii="Times New Roman"/>
          <w:b w:val="false"/>
          <w:i w:val="false"/>
          <w:color w:val="000000"/>
          <w:sz w:val="28"/>
        </w:rPr>
        <w:t>
      2) "Я" актера - центр вымышленных условий существования. Закрепление личностных качеств характера обучающегося в упражнениях и этюдах. Значение индивидуальности актера-клоуна для нахождения комической маски.</w:t>
      </w:r>
    </w:p>
    <w:bookmarkEnd w:id="7046"/>
    <w:bookmarkStart w:name="z11554" w:id="7047"/>
    <w:p>
      <w:pPr>
        <w:spacing w:after="0"/>
        <w:ind w:left="0"/>
        <w:jc w:val="both"/>
      </w:pPr>
      <w:r>
        <w:rPr>
          <w:rFonts w:ascii="Times New Roman"/>
          <w:b w:val="false"/>
          <w:i w:val="false"/>
          <w:color w:val="000000"/>
          <w:sz w:val="28"/>
        </w:rPr>
        <w:t xml:space="preserve">
      3) Трюк. Понятие "трюк". Трюк как основа циркового действия. Необходимость и значение трюкового действия в искусстве клоунады и проблема его жанрового разнообразия. Логика и оправданность в использовании трюкового действия в упражнениях и этюдах. </w:t>
      </w:r>
    </w:p>
    <w:bookmarkEnd w:id="7047"/>
    <w:bookmarkStart w:name="z11555" w:id="7048"/>
    <w:p>
      <w:pPr>
        <w:spacing w:after="0"/>
        <w:ind w:left="0"/>
        <w:jc w:val="both"/>
      </w:pPr>
      <w:r>
        <w:rPr>
          <w:rFonts w:ascii="Times New Roman"/>
          <w:b w:val="false"/>
          <w:i w:val="false"/>
          <w:color w:val="000000"/>
          <w:sz w:val="28"/>
        </w:rPr>
        <w:t>
      4) Актерское обаяние и наивность. Основа комической маски актера-клоуна. Общие свойства маски клоуна: детскость, естественность, наивность, правдивость и убежденность. Несоответствие внешнего вида и внутренних качеств как условие неоднозначности маски.</w:t>
      </w:r>
    </w:p>
    <w:bookmarkEnd w:id="7048"/>
    <w:bookmarkStart w:name="z11556" w:id="7049"/>
    <w:p>
      <w:pPr>
        <w:spacing w:after="0"/>
        <w:ind w:left="0"/>
        <w:jc w:val="both"/>
      </w:pPr>
      <w:r>
        <w:rPr>
          <w:rFonts w:ascii="Times New Roman"/>
          <w:b w:val="false"/>
          <w:i w:val="false"/>
          <w:color w:val="000000"/>
          <w:sz w:val="28"/>
        </w:rPr>
        <w:t>
      5) Замаскированность трюка. Понятие "комический трюк". Роль комического трюка в создании алогичной ситуации. Замаскированность - свойство комического трюка. Использование этого свойства в упражнениях и этюдах.</w:t>
      </w:r>
    </w:p>
    <w:bookmarkEnd w:id="7049"/>
    <w:bookmarkStart w:name="z11557" w:id="7050"/>
    <w:p>
      <w:pPr>
        <w:spacing w:after="0"/>
        <w:ind w:left="0"/>
        <w:jc w:val="both"/>
      </w:pPr>
      <w:r>
        <w:rPr>
          <w:rFonts w:ascii="Times New Roman"/>
          <w:b w:val="false"/>
          <w:i w:val="false"/>
          <w:color w:val="000000"/>
          <w:sz w:val="28"/>
        </w:rPr>
        <w:t>
      6) Клоунада. Педагог может использовать репризы на свое усмотрения в зависимости от комплектования групп.</w:t>
      </w:r>
    </w:p>
    <w:bookmarkEnd w:id="7050"/>
    <w:bookmarkStart w:name="z11558" w:id="7051"/>
    <w:p>
      <w:pPr>
        <w:spacing w:after="0"/>
        <w:ind w:left="0"/>
        <w:jc w:val="both"/>
      </w:pPr>
      <w:r>
        <w:rPr>
          <w:rFonts w:ascii="Times New Roman"/>
          <w:b w:val="false"/>
          <w:i w:val="false"/>
          <w:color w:val="000000"/>
          <w:sz w:val="28"/>
        </w:rPr>
        <w:t>
      48. Содержание учебного предмета в 9 классе.</w:t>
      </w:r>
    </w:p>
    <w:bookmarkEnd w:id="7051"/>
    <w:bookmarkStart w:name="z11559" w:id="7052"/>
    <w:p>
      <w:pPr>
        <w:spacing w:after="0"/>
        <w:ind w:left="0"/>
        <w:jc w:val="both"/>
      </w:pPr>
      <w:r>
        <w:rPr>
          <w:rFonts w:ascii="Times New Roman"/>
          <w:b w:val="false"/>
          <w:i w:val="false"/>
          <w:color w:val="000000"/>
          <w:sz w:val="28"/>
        </w:rPr>
        <w:t>
      Тематическое планирование.</w:t>
      </w:r>
    </w:p>
    <w:bookmarkEnd w:id="7052"/>
    <w:bookmarkStart w:name="z11560" w:id="7053"/>
    <w:p>
      <w:pPr>
        <w:spacing w:after="0"/>
        <w:ind w:left="0"/>
        <w:jc w:val="both"/>
      </w:pPr>
      <w:r>
        <w:rPr>
          <w:rFonts w:ascii="Times New Roman"/>
          <w:b w:val="false"/>
          <w:i w:val="false"/>
          <w:color w:val="000000"/>
          <w:sz w:val="28"/>
        </w:rPr>
        <w:t>
      Тема 1. Внутреннее и внешнее сценическое действие. Упражнения и этюды.</w:t>
      </w:r>
    </w:p>
    <w:bookmarkEnd w:id="7053"/>
    <w:bookmarkStart w:name="z11561" w:id="7054"/>
    <w:p>
      <w:pPr>
        <w:spacing w:after="0"/>
        <w:ind w:left="0"/>
        <w:jc w:val="both"/>
      </w:pPr>
      <w:r>
        <w:rPr>
          <w:rFonts w:ascii="Times New Roman"/>
          <w:b w:val="false"/>
          <w:i w:val="false"/>
          <w:color w:val="000000"/>
          <w:sz w:val="28"/>
        </w:rPr>
        <w:t>
      Тем 2. "Я" актера – центр вымышленных условий существования. Упражнения и этюды.</w:t>
      </w:r>
    </w:p>
    <w:bookmarkEnd w:id="7054"/>
    <w:bookmarkStart w:name="z11562" w:id="7055"/>
    <w:p>
      <w:pPr>
        <w:spacing w:after="0"/>
        <w:ind w:left="0"/>
        <w:jc w:val="both"/>
      </w:pPr>
      <w:r>
        <w:rPr>
          <w:rFonts w:ascii="Times New Roman"/>
          <w:b w:val="false"/>
          <w:i w:val="false"/>
          <w:color w:val="000000"/>
          <w:sz w:val="28"/>
        </w:rPr>
        <w:t>
      Тема 3. Актерское обаяние и наивность. Упражнения и этюды.</w:t>
      </w:r>
    </w:p>
    <w:bookmarkEnd w:id="7055"/>
    <w:bookmarkStart w:name="z11563" w:id="7056"/>
    <w:p>
      <w:pPr>
        <w:spacing w:after="0"/>
        <w:ind w:left="0"/>
        <w:jc w:val="both"/>
      </w:pPr>
      <w:r>
        <w:rPr>
          <w:rFonts w:ascii="Times New Roman"/>
          <w:b w:val="false"/>
          <w:i w:val="false"/>
          <w:color w:val="000000"/>
          <w:sz w:val="28"/>
        </w:rPr>
        <w:t>
      Тема 4. Замаскированность трюка. Упражнения и этюды.</w:t>
      </w:r>
    </w:p>
    <w:bookmarkEnd w:id="7056"/>
    <w:bookmarkStart w:name="z11564" w:id="7057"/>
    <w:p>
      <w:pPr>
        <w:spacing w:after="0"/>
        <w:ind w:left="0"/>
        <w:jc w:val="both"/>
      </w:pPr>
      <w:r>
        <w:rPr>
          <w:rFonts w:ascii="Times New Roman"/>
          <w:b w:val="false"/>
          <w:i w:val="false"/>
          <w:color w:val="000000"/>
          <w:sz w:val="28"/>
        </w:rPr>
        <w:t>
      Тема 6. Внутреннее и внешнее сценическое действие. Упражнения и этюды.</w:t>
      </w:r>
    </w:p>
    <w:bookmarkEnd w:id="7057"/>
    <w:bookmarkStart w:name="z11565" w:id="7058"/>
    <w:p>
      <w:pPr>
        <w:spacing w:after="0"/>
        <w:ind w:left="0"/>
        <w:jc w:val="both"/>
      </w:pPr>
      <w:r>
        <w:rPr>
          <w:rFonts w:ascii="Times New Roman"/>
          <w:b w:val="false"/>
          <w:i w:val="false"/>
          <w:color w:val="000000"/>
          <w:sz w:val="28"/>
        </w:rPr>
        <w:t xml:space="preserve">
      49. Ожидаемые результаты освоения Программы 7-9 классов. </w:t>
      </w:r>
    </w:p>
    <w:bookmarkEnd w:id="7058"/>
    <w:bookmarkStart w:name="z11566" w:id="7059"/>
    <w:p>
      <w:pPr>
        <w:spacing w:after="0"/>
        <w:ind w:left="0"/>
        <w:jc w:val="both"/>
      </w:pPr>
      <w:r>
        <w:rPr>
          <w:rFonts w:ascii="Times New Roman"/>
          <w:b w:val="false"/>
          <w:i w:val="false"/>
          <w:color w:val="000000"/>
          <w:sz w:val="28"/>
        </w:rPr>
        <w:t>
      К концу обучения в 7-9 классах обучающиеся имеют следующие знания, умения и навыки:</w:t>
      </w:r>
    </w:p>
    <w:bookmarkEnd w:id="7059"/>
    <w:bookmarkStart w:name="z11567" w:id="7060"/>
    <w:p>
      <w:pPr>
        <w:spacing w:after="0"/>
        <w:ind w:left="0"/>
        <w:jc w:val="both"/>
      </w:pPr>
      <w:r>
        <w:rPr>
          <w:rFonts w:ascii="Times New Roman"/>
          <w:b w:val="false"/>
          <w:i w:val="false"/>
          <w:color w:val="000000"/>
          <w:sz w:val="28"/>
        </w:rPr>
        <w:t>
      1) знают комизм контраста, внутреннее и внешнее сценическое действие, специальную терминологию, разнообразие выразительных средств в искусстве клоунады, отличительные особенности масок клоуна, правила техники безопасности при выполнении упражнений, технологию разработки творческого проекта.</w:t>
      </w:r>
    </w:p>
    <w:bookmarkEnd w:id="7060"/>
    <w:bookmarkStart w:name="z11568" w:id="7061"/>
    <w:p>
      <w:pPr>
        <w:spacing w:after="0"/>
        <w:ind w:left="0"/>
        <w:jc w:val="both"/>
      </w:pPr>
      <w:r>
        <w:rPr>
          <w:rFonts w:ascii="Times New Roman"/>
          <w:b w:val="false"/>
          <w:i w:val="false"/>
          <w:color w:val="000000"/>
          <w:sz w:val="28"/>
        </w:rPr>
        <w:t xml:space="preserve">
      2) умеют выполнять апачи, выполнять каскады, вести словесный диалог, показывать клоунские трюки, передавать разные эмоциональные состояния владеют искусством перевоплощения, самостоятельно разработать и защитить творческий проект. </w:t>
      </w:r>
    </w:p>
    <w:bookmarkEnd w:id="7061"/>
    <w:bookmarkStart w:name="z11569" w:id="7062"/>
    <w:p>
      <w:pPr>
        <w:spacing w:after="0"/>
        <w:ind w:left="0"/>
        <w:jc w:val="left"/>
      </w:pPr>
      <w:r>
        <w:rPr>
          <w:rFonts w:ascii="Times New Roman"/>
          <w:b/>
          <w:i w:val="false"/>
          <w:color w:val="000000"/>
        </w:rPr>
        <w:t xml:space="preserve"> Глава 4. Критерии оценки результатов обучения</w:t>
      </w:r>
    </w:p>
    <w:bookmarkEnd w:id="7062"/>
    <w:bookmarkStart w:name="z11570" w:id="7063"/>
    <w:p>
      <w:pPr>
        <w:spacing w:after="0"/>
        <w:ind w:left="0"/>
        <w:jc w:val="both"/>
      </w:pPr>
      <w:r>
        <w:rPr>
          <w:rFonts w:ascii="Times New Roman"/>
          <w:b w:val="false"/>
          <w:i w:val="false"/>
          <w:color w:val="000000"/>
          <w:sz w:val="28"/>
        </w:rPr>
        <w:t xml:space="preserve">
      50. Целью контроля успеваемости является выявление результативности в освоении Программы обучающимся. </w:t>
      </w:r>
    </w:p>
    <w:bookmarkEnd w:id="7063"/>
    <w:bookmarkStart w:name="z11571" w:id="7064"/>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контроля контрольной работы, зачета. </w:t>
      </w:r>
    </w:p>
    <w:bookmarkEnd w:id="7064"/>
    <w:bookmarkStart w:name="z11572" w:id="7065"/>
    <w:p>
      <w:pPr>
        <w:spacing w:after="0"/>
        <w:ind w:left="0"/>
        <w:jc w:val="both"/>
      </w:pPr>
      <w:r>
        <w:rPr>
          <w:rFonts w:ascii="Times New Roman"/>
          <w:b w:val="false"/>
          <w:i w:val="false"/>
          <w:color w:val="000000"/>
          <w:sz w:val="28"/>
        </w:rPr>
        <w:t>
      51. Форма аттестации и контрольно-программные требования к выступлениям обучающихся:</w:t>
      </w:r>
    </w:p>
    <w:bookmarkEnd w:id="7065"/>
    <w:bookmarkStart w:name="z11573" w:id="7066"/>
    <w:p>
      <w:pPr>
        <w:spacing w:after="0"/>
        <w:ind w:left="0"/>
        <w:jc w:val="both"/>
      </w:pPr>
      <w:r>
        <w:rPr>
          <w:rFonts w:ascii="Times New Roman"/>
          <w:b w:val="false"/>
          <w:i w:val="false"/>
          <w:color w:val="000000"/>
          <w:sz w:val="28"/>
        </w:rPr>
        <w:t>
      1) 4 класса – в первом полугодии: контрольная работа (выполнение упражнений на внимание, развитие чувства ритма, развитие памяти, развитие творческого воображения), во втором полугодии: зачет (выполнение заданий "Буффонадная клоунада", "Сатирическая клоунада", "Клоунада музыкальная", "Музыкальная эксцентрика", "Клоун-дрессировщик", "Коверные клоуны");</w:t>
      </w:r>
    </w:p>
    <w:bookmarkEnd w:id="7066"/>
    <w:bookmarkStart w:name="z11574" w:id="7067"/>
    <w:p>
      <w:pPr>
        <w:spacing w:after="0"/>
        <w:ind w:left="0"/>
        <w:jc w:val="both"/>
      </w:pPr>
      <w:r>
        <w:rPr>
          <w:rFonts w:ascii="Times New Roman"/>
          <w:b w:val="false"/>
          <w:i w:val="false"/>
          <w:color w:val="000000"/>
          <w:sz w:val="28"/>
        </w:rPr>
        <w:t>
      2) 5 класса – в первом полугодии: контрольная работа (выполнение упражнений на внимание, развитие чувства ритма), во втором полугодии: контрольная работа (выполнение упражнений на развитие творческого воображения; подготовка игр-конкурсов, выполнение заданий по музыкальной эксцентрике);</w:t>
      </w:r>
    </w:p>
    <w:bookmarkEnd w:id="7067"/>
    <w:bookmarkStart w:name="z11575" w:id="7068"/>
    <w:p>
      <w:pPr>
        <w:spacing w:after="0"/>
        <w:ind w:left="0"/>
        <w:jc w:val="both"/>
      </w:pPr>
      <w:r>
        <w:rPr>
          <w:rFonts w:ascii="Times New Roman"/>
          <w:b w:val="false"/>
          <w:i w:val="false"/>
          <w:color w:val="000000"/>
          <w:sz w:val="28"/>
        </w:rPr>
        <w:t>
      3) 6 класса – в первом полугодии: контрольная работа (упражнения на внимание, развитие чувства ритма, развитие памяти; показ клоунских трюков); во втором полугодии: контрольная работа (упражнения на темы "Комизм сходства", "Сглаживание противоположностей";</w:t>
      </w:r>
    </w:p>
    <w:bookmarkEnd w:id="7068"/>
    <w:bookmarkStart w:name="z11576" w:id="7069"/>
    <w:p>
      <w:pPr>
        <w:spacing w:after="0"/>
        <w:ind w:left="0"/>
        <w:jc w:val="both"/>
      </w:pPr>
      <w:r>
        <w:rPr>
          <w:rFonts w:ascii="Times New Roman"/>
          <w:b w:val="false"/>
          <w:i w:val="false"/>
          <w:color w:val="000000"/>
          <w:sz w:val="28"/>
        </w:rPr>
        <w:t>
      4) 7 класса – в первом полугодии: контрольная работа ("Буффонада". "Апачи и удары ногами", "Вариации апачей", "Апачи на троих и более партнеров (группа)", "Удары ногами". "Смех и плач", техническая отработка элемента "смех", "плач"); во втором полугодии: контрольная работа ("Каскады", "Элемент соединения "промокашки" с перекатом через плечо и уход в задний каскад", "Задний каскад (сальто)", "Бедуинский каскад (боковой переворот горизонтально к земле)";</w:t>
      </w:r>
    </w:p>
    <w:bookmarkEnd w:id="7069"/>
    <w:bookmarkStart w:name="z11577" w:id="7070"/>
    <w:p>
      <w:pPr>
        <w:spacing w:after="0"/>
        <w:ind w:left="0"/>
        <w:jc w:val="both"/>
      </w:pPr>
      <w:r>
        <w:rPr>
          <w:rFonts w:ascii="Times New Roman"/>
          <w:b w:val="false"/>
          <w:i w:val="false"/>
          <w:color w:val="000000"/>
          <w:sz w:val="28"/>
        </w:rPr>
        <w:t>
      5) 8 класса – в первом полугодии: контрольная работа (задания на тему "Комизм контраста", во втором полугодии: контрольная работа (задание на тему "Маска-пара");</w:t>
      </w:r>
    </w:p>
    <w:bookmarkEnd w:id="7070"/>
    <w:bookmarkStart w:name="z11578" w:id="7071"/>
    <w:p>
      <w:pPr>
        <w:spacing w:after="0"/>
        <w:ind w:left="0"/>
        <w:jc w:val="both"/>
      </w:pPr>
      <w:r>
        <w:rPr>
          <w:rFonts w:ascii="Times New Roman"/>
          <w:b w:val="false"/>
          <w:i w:val="false"/>
          <w:color w:val="000000"/>
          <w:sz w:val="28"/>
        </w:rPr>
        <w:t>
      6) 9 класса – в первом полугодии: контрольная работа ("Внутреннее и внешнее сценическое действие", сценка, реприза, трюк, упражнения и этюды "Актерское обаяние и наивность"), во втором полугодии: зачет (задания "Клоунада", "Реприза").</w:t>
      </w:r>
    </w:p>
    <w:bookmarkEnd w:id="7071"/>
    <w:bookmarkStart w:name="z11579" w:id="7072"/>
    <w:p>
      <w:pPr>
        <w:spacing w:after="0"/>
        <w:ind w:left="0"/>
        <w:jc w:val="both"/>
      </w:pPr>
      <w:r>
        <w:rPr>
          <w:rFonts w:ascii="Times New Roman"/>
          <w:b w:val="false"/>
          <w:i w:val="false"/>
          <w:color w:val="000000"/>
          <w:sz w:val="28"/>
        </w:rPr>
        <w:t>
      52. Критерии оценивания результатов обучения в образовании циркового искусства складываются из результатов текущей успеваемости по предмету и оценок, полученных на концертных выступлениях.</w:t>
      </w:r>
    </w:p>
    <w:bookmarkEnd w:id="7072"/>
    <w:bookmarkStart w:name="z11580" w:id="7073"/>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7073"/>
    <w:bookmarkStart w:name="z11581" w:id="7074"/>
    <w:p>
      <w:pPr>
        <w:spacing w:after="0"/>
        <w:ind w:left="0"/>
        <w:jc w:val="both"/>
      </w:pPr>
      <w:r>
        <w:rPr>
          <w:rFonts w:ascii="Times New Roman"/>
          <w:b w:val="false"/>
          <w:i w:val="false"/>
          <w:color w:val="000000"/>
          <w:sz w:val="28"/>
        </w:rPr>
        <w:t>
      1) владение техникой исполнения клоунских трюков: передача разных эмоциональных состояний, яркость перевоплощения;</w:t>
      </w:r>
    </w:p>
    <w:bookmarkEnd w:id="7074"/>
    <w:bookmarkStart w:name="z11582" w:id="7075"/>
    <w:p>
      <w:pPr>
        <w:spacing w:after="0"/>
        <w:ind w:left="0"/>
        <w:jc w:val="both"/>
      </w:pPr>
      <w:r>
        <w:rPr>
          <w:rFonts w:ascii="Times New Roman"/>
          <w:b w:val="false"/>
          <w:i w:val="false"/>
          <w:color w:val="000000"/>
          <w:sz w:val="28"/>
        </w:rPr>
        <w:t>
      2) общее впечатление от концертного номера (трюк, этюд): возможности (способности) обучающегося, его успехи, артистизм, выразительность.</w:t>
      </w:r>
    </w:p>
    <w:bookmarkEnd w:id="7075"/>
    <w:bookmarkStart w:name="z11583" w:id="7076"/>
    <w:p>
      <w:pPr>
        <w:spacing w:after="0"/>
        <w:ind w:left="0"/>
        <w:jc w:val="both"/>
      </w:pPr>
      <w:r>
        <w:rPr>
          <w:rFonts w:ascii="Times New Roman"/>
          <w:b w:val="false"/>
          <w:i w:val="false"/>
          <w:color w:val="000000"/>
          <w:sz w:val="28"/>
        </w:rPr>
        <w:t>
      53. Критерии оценки:</w:t>
      </w:r>
    </w:p>
    <w:bookmarkEnd w:id="7076"/>
    <w:bookmarkStart w:name="z11584" w:id="7077"/>
    <w:p>
      <w:pPr>
        <w:spacing w:after="0"/>
        <w:ind w:left="0"/>
        <w:jc w:val="both"/>
      </w:pPr>
      <w:r>
        <w:rPr>
          <w:rFonts w:ascii="Times New Roman"/>
          <w:b w:val="false"/>
          <w:i w:val="false"/>
          <w:color w:val="000000"/>
          <w:sz w:val="28"/>
        </w:rPr>
        <w:t>
      1) оценка "5" "отлично" – технически качественное осмысленное исполнение, отвечающее требованиям на данном этапе обучения;</w:t>
      </w:r>
    </w:p>
    <w:bookmarkEnd w:id="7077"/>
    <w:bookmarkStart w:name="z11585" w:id="7078"/>
    <w:p>
      <w:pPr>
        <w:spacing w:after="0"/>
        <w:ind w:left="0"/>
        <w:jc w:val="both"/>
      </w:pPr>
      <w:r>
        <w:rPr>
          <w:rFonts w:ascii="Times New Roman"/>
          <w:b w:val="false"/>
          <w:i w:val="false"/>
          <w:color w:val="000000"/>
          <w:sz w:val="28"/>
        </w:rPr>
        <w:t>
      2) оценка "4" "хорошо" – грамотное исполнение с небольшими недочетами в техническом плане;</w:t>
      </w:r>
    </w:p>
    <w:bookmarkEnd w:id="7078"/>
    <w:bookmarkStart w:name="z11586" w:id="7079"/>
    <w:p>
      <w:pPr>
        <w:spacing w:after="0"/>
        <w:ind w:left="0"/>
        <w:jc w:val="both"/>
      </w:pPr>
      <w:r>
        <w:rPr>
          <w:rFonts w:ascii="Times New Roman"/>
          <w:b w:val="false"/>
          <w:i w:val="false"/>
          <w:color w:val="000000"/>
          <w:sz w:val="28"/>
        </w:rPr>
        <w:t>
      3) оценка "3" "удовлетворительно" – неграмотно и невыразительно выполненные движения, слабая техническая подготовка;</w:t>
      </w:r>
    </w:p>
    <w:bookmarkEnd w:id="7079"/>
    <w:bookmarkStart w:name="z11587" w:id="7080"/>
    <w:p>
      <w:pPr>
        <w:spacing w:after="0"/>
        <w:ind w:left="0"/>
        <w:jc w:val="both"/>
      </w:pPr>
      <w:r>
        <w:rPr>
          <w:rFonts w:ascii="Times New Roman"/>
          <w:b w:val="false"/>
          <w:i w:val="false"/>
          <w:color w:val="000000"/>
          <w:sz w:val="28"/>
        </w:rPr>
        <w:t>
      4) оценка "2" "неудовлетворительно" – невыполнение программных требований;</w:t>
      </w:r>
    </w:p>
    <w:bookmarkEnd w:id="7080"/>
    <w:bookmarkStart w:name="z11588" w:id="708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7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26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1590" w:id="7082"/>
    <w:p>
      <w:pPr>
        <w:spacing w:after="0"/>
        <w:ind w:left="0"/>
        <w:jc w:val="left"/>
      </w:pPr>
      <w:r>
        <w:rPr>
          <w:rFonts w:ascii="Times New Roman"/>
          <w:b/>
          <w:i w:val="false"/>
          <w:color w:val="000000"/>
        </w:rPr>
        <w:t xml:space="preserve"> Образовательная программа по предмету "История циркового искусства" детских школ искусств</w:t>
      </w:r>
    </w:p>
    <w:bookmarkEnd w:id="7082"/>
    <w:p>
      <w:pPr>
        <w:spacing w:after="0"/>
        <w:ind w:left="0"/>
        <w:jc w:val="both"/>
      </w:pPr>
      <w:r>
        <w:rPr>
          <w:rFonts w:ascii="Times New Roman"/>
          <w:b w:val="false"/>
          <w:i w:val="false"/>
          <w:color w:val="ff0000"/>
          <w:sz w:val="28"/>
        </w:rPr>
        <w:t xml:space="preserve">
      Сноска. Приказ дополнен приложением 26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91" w:id="7083"/>
    <w:p>
      <w:pPr>
        <w:spacing w:after="0"/>
        <w:ind w:left="0"/>
        <w:jc w:val="left"/>
      </w:pPr>
      <w:r>
        <w:rPr>
          <w:rFonts w:ascii="Times New Roman"/>
          <w:b/>
          <w:i w:val="false"/>
          <w:color w:val="000000"/>
        </w:rPr>
        <w:t xml:space="preserve"> Глава 1. Общие положения</w:t>
      </w:r>
    </w:p>
    <w:bookmarkEnd w:id="7083"/>
    <w:bookmarkStart w:name="z11592" w:id="7084"/>
    <w:p>
      <w:pPr>
        <w:spacing w:after="0"/>
        <w:ind w:left="0"/>
        <w:jc w:val="both"/>
      </w:pPr>
      <w:r>
        <w:rPr>
          <w:rFonts w:ascii="Times New Roman"/>
          <w:b w:val="false"/>
          <w:i w:val="false"/>
          <w:color w:val="000000"/>
          <w:sz w:val="28"/>
        </w:rPr>
        <w:t>
      1. Образовательная программа по предмету "История циркового искусства"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"История циркового искусства".</w:t>
      </w:r>
    </w:p>
    <w:bookmarkEnd w:id="7084"/>
    <w:bookmarkStart w:name="z11593" w:id="7085"/>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7085"/>
    <w:bookmarkStart w:name="z11594" w:id="7086"/>
    <w:p>
      <w:pPr>
        <w:spacing w:after="0"/>
        <w:ind w:left="0"/>
        <w:jc w:val="both"/>
      </w:pPr>
      <w:r>
        <w:rPr>
          <w:rFonts w:ascii="Times New Roman"/>
          <w:b w:val="false"/>
          <w:i w:val="false"/>
          <w:color w:val="000000"/>
          <w:sz w:val="28"/>
        </w:rPr>
        <w:t>
      1) акробат – цирковой гимнаст;</w:t>
      </w:r>
    </w:p>
    <w:bookmarkEnd w:id="7086"/>
    <w:bookmarkStart w:name="z11595" w:id="7087"/>
    <w:p>
      <w:pPr>
        <w:spacing w:after="0"/>
        <w:ind w:left="0"/>
        <w:jc w:val="both"/>
      </w:pPr>
      <w:r>
        <w:rPr>
          <w:rFonts w:ascii="Times New Roman"/>
          <w:b w:val="false"/>
          <w:i w:val="false"/>
          <w:color w:val="000000"/>
          <w:sz w:val="28"/>
        </w:rPr>
        <w:t>
      2) ремни – цирковой снаряд и название циркового жанра. Обматывая концы "ремней" вокруг рук, исполнитель выполняет всевозможные "выходы" и стойки, внешне напоминающие упражнения спортсменов на спортивных кольцах;</w:t>
      </w:r>
    </w:p>
    <w:bookmarkEnd w:id="7087"/>
    <w:bookmarkStart w:name="z11596" w:id="7088"/>
    <w:p>
      <w:pPr>
        <w:spacing w:after="0"/>
        <w:ind w:left="0"/>
        <w:jc w:val="both"/>
      </w:pPr>
      <w:r>
        <w:rPr>
          <w:rFonts w:ascii="Times New Roman"/>
          <w:b w:val="false"/>
          <w:i w:val="false"/>
          <w:color w:val="000000"/>
          <w:sz w:val="28"/>
        </w:rPr>
        <w:t>
      3) жонглер – цирковой артист, использующий в своих выступлениях различные способы подбрасывания и ловли всевозможного количества одинаковых или различных предметов;</w:t>
      </w:r>
    </w:p>
    <w:bookmarkEnd w:id="7088"/>
    <w:bookmarkStart w:name="z11597" w:id="7089"/>
    <w:p>
      <w:pPr>
        <w:spacing w:after="0"/>
        <w:ind w:left="0"/>
        <w:jc w:val="both"/>
      </w:pPr>
      <w:r>
        <w:rPr>
          <w:rFonts w:ascii="Times New Roman"/>
          <w:b w:val="false"/>
          <w:i w:val="false"/>
          <w:color w:val="000000"/>
          <w:sz w:val="28"/>
        </w:rPr>
        <w:t>
      4) пантомима – специфический цирковой жанр, который встречался в разных цирках и в разные времена в большом количестве всевозможных вариантов, от героико-батальных пантомим, обстановочных мелодрам до "пьес с животными" и коротких миниатюр в исполнении клоунов;</w:t>
      </w:r>
    </w:p>
    <w:bookmarkEnd w:id="7089"/>
    <w:bookmarkStart w:name="z11598" w:id="7090"/>
    <w:p>
      <w:pPr>
        <w:spacing w:after="0"/>
        <w:ind w:left="0"/>
        <w:jc w:val="both"/>
      </w:pPr>
      <w:r>
        <w:rPr>
          <w:rFonts w:ascii="Times New Roman"/>
          <w:b w:val="false"/>
          <w:i w:val="false"/>
          <w:color w:val="000000"/>
          <w:sz w:val="28"/>
        </w:rPr>
        <w:t>
      5) турник – цирковой снаряд, перешедший в цирк из спортивной гимнастики. Идя по пути усовершенствования, со временем, ординарный турник стал заменяться целой системой турников по два, три и более в различных вариантах взаимного расположения на манеже, появился цирковой параллель-турник;</w:t>
      </w:r>
    </w:p>
    <w:bookmarkEnd w:id="7090"/>
    <w:bookmarkStart w:name="z11599" w:id="7091"/>
    <w:p>
      <w:pPr>
        <w:spacing w:after="0"/>
        <w:ind w:left="0"/>
        <w:jc w:val="both"/>
      </w:pPr>
      <w:r>
        <w:rPr>
          <w:rFonts w:ascii="Times New Roman"/>
          <w:b w:val="false"/>
          <w:i w:val="false"/>
          <w:color w:val="000000"/>
          <w:sz w:val="28"/>
        </w:rPr>
        <w:t>
      6) хула-хуп – название циркового реквизита и соответствующего циркового жанра;</w:t>
      </w:r>
    </w:p>
    <w:bookmarkEnd w:id="7091"/>
    <w:bookmarkStart w:name="z11600" w:id="7092"/>
    <w:p>
      <w:pPr>
        <w:spacing w:after="0"/>
        <w:ind w:left="0"/>
        <w:jc w:val="both"/>
      </w:pPr>
      <w:r>
        <w:rPr>
          <w:rFonts w:ascii="Times New Roman"/>
          <w:b w:val="false"/>
          <w:i w:val="false"/>
          <w:color w:val="000000"/>
          <w:sz w:val="28"/>
        </w:rPr>
        <w:t>
      7) кольцо – один из простейших снарядов, широко используемых в цирке, как в воздушных, так и в партерных номерах.</w:t>
      </w:r>
    </w:p>
    <w:bookmarkEnd w:id="7092"/>
    <w:bookmarkStart w:name="z11601" w:id="7093"/>
    <w:p>
      <w:pPr>
        <w:spacing w:after="0"/>
        <w:ind w:left="0"/>
        <w:jc w:val="both"/>
      </w:pPr>
      <w:r>
        <w:rPr>
          <w:rFonts w:ascii="Times New Roman"/>
          <w:b w:val="false"/>
          <w:i w:val="false"/>
          <w:color w:val="000000"/>
          <w:sz w:val="28"/>
        </w:rPr>
        <w:t>
      3. Цель Программы: знакомство обучающихся с историей эстрадно-циркового искусства.</w:t>
      </w:r>
    </w:p>
    <w:bookmarkEnd w:id="7093"/>
    <w:bookmarkStart w:name="z11602" w:id="7094"/>
    <w:p>
      <w:pPr>
        <w:spacing w:after="0"/>
        <w:ind w:left="0"/>
        <w:jc w:val="both"/>
      </w:pPr>
      <w:r>
        <w:rPr>
          <w:rFonts w:ascii="Times New Roman"/>
          <w:b w:val="false"/>
          <w:i w:val="false"/>
          <w:color w:val="000000"/>
          <w:sz w:val="28"/>
        </w:rPr>
        <w:t>
      4. Задачи Программы:</w:t>
      </w:r>
    </w:p>
    <w:bookmarkEnd w:id="7094"/>
    <w:bookmarkStart w:name="z11603" w:id="7095"/>
    <w:p>
      <w:pPr>
        <w:spacing w:after="0"/>
        <w:ind w:left="0"/>
        <w:jc w:val="both"/>
      </w:pPr>
      <w:r>
        <w:rPr>
          <w:rFonts w:ascii="Times New Roman"/>
          <w:b w:val="false"/>
          <w:i w:val="false"/>
          <w:color w:val="000000"/>
          <w:sz w:val="28"/>
        </w:rPr>
        <w:t>
      1) освоение основных понятий, связанных с видами и жанрами эстрадно-циркового искусства; типологические характеристики, определяющие специфику видов и жанров;</w:t>
      </w:r>
    </w:p>
    <w:bookmarkEnd w:id="7095"/>
    <w:bookmarkStart w:name="z11604" w:id="7096"/>
    <w:p>
      <w:pPr>
        <w:spacing w:after="0"/>
        <w:ind w:left="0"/>
        <w:jc w:val="both"/>
      </w:pPr>
      <w:r>
        <w:rPr>
          <w:rFonts w:ascii="Times New Roman"/>
          <w:b w:val="false"/>
          <w:i w:val="false"/>
          <w:color w:val="000000"/>
          <w:sz w:val="28"/>
        </w:rPr>
        <w:t>
      2) знакомство с особенностями видового и жанрового своеобразия эстрадно-циркового искусства в современной культуре;</w:t>
      </w:r>
    </w:p>
    <w:bookmarkEnd w:id="7096"/>
    <w:bookmarkStart w:name="z11605" w:id="7097"/>
    <w:p>
      <w:pPr>
        <w:spacing w:after="0"/>
        <w:ind w:left="0"/>
        <w:jc w:val="both"/>
      </w:pPr>
      <w:r>
        <w:rPr>
          <w:rFonts w:ascii="Times New Roman"/>
          <w:b w:val="false"/>
          <w:i w:val="false"/>
          <w:color w:val="000000"/>
          <w:sz w:val="28"/>
        </w:rPr>
        <w:t>
      3) знакомство со спецификой видового и жанрового развития эстрадно-циркового искусства в национальной культуре;</w:t>
      </w:r>
    </w:p>
    <w:bookmarkEnd w:id="7097"/>
    <w:bookmarkStart w:name="z11606" w:id="7098"/>
    <w:p>
      <w:pPr>
        <w:spacing w:after="0"/>
        <w:ind w:left="0"/>
        <w:jc w:val="both"/>
      </w:pPr>
      <w:r>
        <w:rPr>
          <w:rFonts w:ascii="Times New Roman"/>
          <w:b w:val="false"/>
          <w:i w:val="false"/>
          <w:color w:val="000000"/>
          <w:sz w:val="28"/>
        </w:rPr>
        <w:t>
      4) обучение характеристике процессов формирования видов и жанров в их конкретно-историческом своеобразии;</w:t>
      </w:r>
    </w:p>
    <w:bookmarkEnd w:id="7098"/>
    <w:bookmarkStart w:name="z11607" w:id="7099"/>
    <w:p>
      <w:pPr>
        <w:spacing w:after="0"/>
        <w:ind w:left="0"/>
        <w:jc w:val="both"/>
      </w:pPr>
      <w:r>
        <w:rPr>
          <w:rFonts w:ascii="Times New Roman"/>
          <w:b w:val="false"/>
          <w:i w:val="false"/>
          <w:color w:val="000000"/>
          <w:sz w:val="28"/>
        </w:rPr>
        <w:t>
      5) знакомство с жизнью и творчеством выдающихся артистов цирка;</w:t>
      </w:r>
    </w:p>
    <w:bookmarkEnd w:id="7099"/>
    <w:bookmarkStart w:name="z11608" w:id="7100"/>
    <w:p>
      <w:pPr>
        <w:spacing w:after="0"/>
        <w:ind w:left="0"/>
        <w:jc w:val="both"/>
      </w:pPr>
      <w:r>
        <w:rPr>
          <w:rFonts w:ascii="Times New Roman"/>
          <w:b w:val="false"/>
          <w:i w:val="false"/>
          <w:color w:val="000000"/>
          <w:sz w:val="28"/>
        </w:rPr>
        <w:t>
      6) создание условий для обогащения духовного мира обучающихся;</w:t>
      </w:r>
    </w:p>
    <w:bookmarkEnd w:id="7100"/>
    <w:bookmarkStart w:name="z11609" w:id="7101"/>
    <w:p>
      <w:pPr>
        <w:spacing w:after="0"/>
        <w:ind w:left="0"/>
        <w:jc w:val="both"/>
      </w:pPr>
      <w:r>
        <w:rPr>
          <w:rFonts w:ascii="Times New Roman"/>
          <w:b w:val="false"/>
          <w:i w:val="false"/>
          <w:color w:val="000000"/>
          <w:sz w:val="28"/>
        </w:rPr>
        <w:t>
      7) обучение применению полученных знаний на практике.</w:t>
      </w:r>
    </w:p>
    <w:bookmarkEnd w:id="7101"/>
    <w:bookmarkStart w:name="z11610" w:id="7102"/>
    <w:p>
      <w:pPr>
        <w:spacing w:after="0"/>
        <w:ind w:left="0"/>
        <w:jc w:val="both"/>
      </w:pPr>
      <w:r>
        <w:rPr>
          <w:rFonts w:ascii="Times New Roman"/>
          <w:b w:val="false"/>
          <w:i w:val="false"/>
          <w:color w:val="000000"/>
          <w:sz w:val="28"/>
        </w:rPr>
        <w:t>
      5. Срок освоения Программы – два года.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w:t>
      </w:r>
    </w:p>
    <w:bookmarkEnd w:id="7102"/>
    <w:bookmarkStart w:name="z11611" w:id="7103"/>
    <w:p>
      <w:pPr>
        <w:spacing w:after="0"/>
        <w:ind w:left="0"/>
        <w:jc w:val="both"/>
      </w:pPr>
      <w:r>
        <w:rPr>
          <w:rFonts w:ascii="Times New Roman"/>
          <w:b w:val="false"/>
          <w:i w:val="false"/>
          <w:color w:val="000000"/>
          <w:sz w:val="28"/>
        </w:rPr>
        <w:t>
      Обучение начинается с 8 класса, когда обучающими приобретены специальные теоретические знания и практические навыки по профилирующим предметам: акробатика, гимнастика, эквилибристика, жонглирование, клоунада.</w:t>
      </w:r>
    </w:p>
    <w:bookmarkEnd w:id="7103"/>
    <w:bookmarkStart w:name="z11612" w:id="7104"/>
    <w:p>
      <w:pPr>
        <w:spacing w:after="0"/>
        <w:ind w:left="0"/>
        <w:jc w:val="both"/>
      </w:pPr>
      <w:r>
        <w:rPr>
          <w:rFonts w:ascii="Times New Roman"/>
          <w:b w:val="false"/>
          <w:i w:val="false"/>
          <w:color w:val="000000"/>
          <w:sz w:val="28"/>
        </w:rPr>
        <w:t xml:space="preserve">
      6. Количественный состав детей в группах циркового отделения детских школ искусств не менее 8 и не более 20 человек. </w:t>
      </w:r>
    </w:p>
    <w:bookmarkEnd w:id="7104"/>
    <w:bookmarkStart w:name="z11613" w:id="7105"/>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7105"/>
    <w:bookmarkStart w:name="z11614" w:id="7106"/>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цирковым искусством, которые формируются в учебном процессе.</w:t>
      </w:r>
    </w:p>
    <w:bookmarkEnd w:id="7106"/>
    <w:bookmarkStart w:name="z11615" w:id="7107"/>
    <w:p>
      <w:pPr>
        <w:spacing w:after="0"/>
        <w:ind w:left="0"/>
        <w:jc w:val="both"/>
      </w:pPr>
      <w:r>
        <w:rPr>
          <w:rFonts w:ascii="Times New Roman"/>
          <w:b w:val="false"/>
          <w:i w:val="false"/>
          <w:color w:val="000000"/>
          <w:sz w:val="28"/>
        </w:rPr>
        <w:t>
      8.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цирковому искусству, развитие исполнительской техники и актерского мастерства.</w:t>
      </w:r>
    </w:p>
    <w:bookmarkEnd w:id="7107"/>
    <w:bookmarkStart w:name="z11616" w:id="7108"/>
    <w:p>
      <w:pPr>
        <w:spacing w:after="0"/>
        <w:ind w:left="0"/>
        <w:jc w:val="both"/>
      </w:pPr>
      <w:r>
        <w:rPr>
          <w:rFonts w:ascii="Times New Roman"/>
          <w:b w:val="false"/>
          <w:i w:val="false"/>
          <w:color w:val="000000"/>
          <w:sz w:val="28"/>
        </w:rPr>
        <w:t xml:space="preserve">
      9.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7108"/>
    <w:bookmarkStart w:name="z11617" w:id="7109"/>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истории циркового искусства. </w:t>
      </w:r>
    </w:p>
    <w:bookmarkEnd w:id="7109"/>
    <w:bookmarkStart w:name="z11618" w:id="7110"/>
    <w:p>
      <w:pPr>
        <w:spacing w:after="0"/>
        <w:ind w:left="0"/>
        <w:jc w:val="both"/>
      </w:pPr>
      <w:r>
        <w:rPr>
          <w:rFonts w:ascii="Times New Roman"/>
          <w:b w:val="false"/>
          <w:i w:val="false"/>
          <w:color w:val="000000"/>
          <w:sz w:val="28"/>
        </w:rPr>
        <w:t xml:space="preserve">
      10. Основные принципы достижения цели Программы: </w:t>
      </w:r>
    </w:p>
    <w:bookmarkEnd w:id="7110"/>
    <w:bookmarkStart w:name="z11619" w:id="7111"/>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7111"/>
    <w:bookmarkStart w:name="z11620" w:id="7112"/>
    <w:p>
      <w:pPr>
        <w:spacing w:after="0"/>
        <w:ind w:left="0"/>
        <w:jc w:val="both"/>
      </w:pPr>
      <w:r>
        <w:rPr>
          <w:rFonts w:ascii="Times New Roman"/>
          <w:b w:val="false"/>
          <w:i w:val="false"/>
          <w:color w:val="000000"/>
          <w:sz w:val="28"/>
        </w:rPr>
        <w:t>
      2) строгая последовательность в овладении техническими приемами циркового искусства;</w:t>
      </w:r>
    </w:p>
    <w:bookmarkEnd w:id="7112"/>
    <w:bookmarkStart w:name="z11621" w:id="7113"/>
    <w:p>
      <w:pPr>
        <w:spacing w:after="0"/>
        <w:ind w:left="0"/>
        <w:jc w:val="both"/>
      </w:pPr>
      <w:r>
        <w:rPr>
          <w:rFonts w:ascii="Times New Roman"/>
          <w:b w:val="false"/>
          <w:i w:val="false"/>
          <w:color w:val="000000"/>
          <w:sz w:val="28"/>
        </w:rPr>
        <w:t>
      3) систематичность и регулярность занятий;</w:t>
      </w:r>
    </w:p>
    <w:bookmarkEnd w:id="7113"/>
    <w:bookmarkStart w:name="z11622" w:id="7114"/>
    <w:p>
      <w:pPr>
        <w:spacing w:after="0"/>
        <w:ind w:left="0"/>
        <w:jc w:val="both"/>
      </w:pPr>
      <w:r>
        <w:rPr>
          <w:rFonts w:ascii="Times New Roman"/>
          <w:b w:val="false"/>
          <w:i w:val="false"/>
          <w:color w:val="000000"/>
          <w:sz w:val="28"/>
        </w:rPr>
        <w:t>
      4) целенаправленность учебного процесса.</w:t>
      </w:r>
    </w:p>
    <w:bookmarkEnd w:id="7114"/>
    <w:bookmarkStart w:name="z11623" w:id="7115"/>
    <w:p>
      <w:pPr>
        <w:spacing w:after="0"/>
        <w:ind w:left="0"/>
        <w:jc w:val="both"/>
      </w:pPr>
      <w:r>
        <w:rPr>
          <w:rFonts w:ascii="Times New Roman"/>
          <w:b w:val="false"/>
          <w:i w:val="false"/>
          <w:color w:val="000000"/>
          <w:sz w:val="28"/>
        </w:rPr>
        <w:t>
      11. Программа создает условия обучающимся для получения знаний, умений, которые помогут в дальнейшем самостоятельно постигать цирковое искусство.</w:t>
      </w:r>
    </w:p>
    <w:bookmarkEnd w:id="7115"/>
    <w:bookmarkStart w:name="z11624" w:id="7116"/>
    <w:p>
      <w:pPr>
        <w:spacing w:after="0"/>
        <w:ind w:left="0"/>
        <w:jc w:val="both"/>
      </w:pPr>
      <w:r>
        <w:rPr>
          <w:rFonts w:ascii="Times New Roman"/>
          <w:b w:val="false"/>
          <w:i w:val="false"/>
          <w:color w:val="000000"/>
          <w:sz w:val="28"/>
        </w:rPr>
        <w:t xml:space="preserve">
      12. Программа ориентирована на развитие личностных качеств обучающегося, способствующих: </w:t>
      </w:r>
    </w:p>
    <w:bookmarkEnd w:id="7116"/>
    <w:bookmarkStart w:name="z11625" w:id="7117"/>
    <w:p>
      <w:pPr>
        <w:spacing w:after="0"/>
        <w:ind w:left="0"/>
        <w:jc w:val="both"/>
      </w:pPr>
      <w:r>
        <w:rPr>
          <w:rFonts w:ascii="Times New Roman"/>
          <w:b w:val="false"/>
          <w:i w:val="false"/>
          <w:color w:val="000000"/>
          <w:sz w:val="28"/>
        </w:rPr>
        <w:t>
      1) овладению знаниями об исторических особенностях развития истории циркового искусства;</w:t>
      </w:r>
    </w:p>
    <w:bookmarkEnd w:id="7117"/>
    <w:bookmarkStart w:name="z11626" w:id="7118"/>
    <w:p>
      <w:pPr>
        <w:spacing w:after="0"/>
        <w:ind w:left="0"/>
        <w:jc w:val="both"/>
      </w:pPr>
      <w:r>
        <w:rPr>
          <w:rFonts w:ascii="Times New Roman"/>
          <w:b w:val="false"/>
          <w:i w:val="false"/>
          <w:color w:val="000000"/>
          <w:sz w:val="28"/>
        </w:rPr>
        <w:t>
      2) усвоению терминологии из области циркового искусства;</w:t>
      </w:r>
    </w:p>
    <w:bookmarkEnd w:id="7118"/>
    <w:bookmarkStart w:name="z11627" w:id="7119"/>
    <w:p>
      <w:pPr>
        <w:spacing w:after="0"/>
        <w:ind w:left="0"/>
        <w:jc w:val="both"/>
      </w:pPr>
      <w:r>
        <w:rPr>
          <w:rFonts w:ascii="Times New Roman"/>
          <w:b w:val="false"/>
          <w:i w:val="false"/>
          <w:color w:val="000000"/>
          <w:sz w:val="28"/>
        </w:rPr>
        <w:t>
      3) овладению умениями работать с учебным материалом;</w:t>
      </w:r>
    </w:p>
    <w:bookmarkEnd w:id="7119"/>
    <w:bookmarkStart w:name="z11628" w:id="7120"/>
    <w:p>
      <w:pPr>
        <w:spacing w:after="0"/>
        <w:ind w:left="0"/>
        <w:jc w:val="both"/>
      </w:pPr>
      <w:r>
        <w:rPr>
          <w:rFonts w:ascii="Times New Roman"/>
          <w:b w:val="false"/>
          <w:i w:val="false"/>
          <w:color w:val="000000"/>
          <w:sz w:val="28"/>
        </w:rPr>
        <w:t>
      4) овладению навыками написания докладов, рефератов;</w:t>
      </w:r>
    </w:p>
    <w:bookmarkEnd w:id="7120"/>
    <w:bookmarkStart w:name="z11629" w:id="7121"/>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7121"/>
    <w:bookmarkStart w:name="z11630" w:id="7122"/>
    <w:p>
      <w:pPr>
        <w:spacing w:after="0"/>
        <w:ind w:left="0"/>
        <w:jc w:val="both"/>
      </w:pPr>
      <w:r>
        <w:rPr>
          <w:rFonts w:ascii="Times New Roman"/>
          <w:b w:val="false"/>
          <w:i w:val="false"/>
          <w:color w:val="000000"/>
          <w:sz w:val="28"/>
        </w:rPr>
        <w:t>
      13. Психолого-педагогическое сопровождение направлено на:</w:t>
      </w:r>
    </w:p>
    <w:bookmarkEnd w:id="7122"/>
    <w:bookmarkStart w:name="z11631" w:id="712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7123"/>
    <w:bookmarkStart w:name="z11632" w:id="712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7124"/>
    <w:bookmarkStart w:name="z11633" w:id="7125"/>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7125"/>
    <w:bookmarkStart w:name="z11634" w:id="712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7126"/>
    <w:bookmarkStart w:name="z11635" w:id="7127"/>
    <w:p>
      <w:pPr>
        <w:spacing w:after="0"/>
        <w:ind w:left="0"/>
        <w:jc w:val="both"/>
      </w:pPr>
      <w:r>
        <w:rPr>
          <w:rFonts w:ascii="Times New Roman"/>
          <w:b w:val="false"/>
          <w:i w:val="false"/>
          <w:color w:val="000000"/>
          <w:sz w:val="28"/>
        </w:rPr>
        <w:t>
      14.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7127"/>
    <w:bookmarkStart w:name="z11636" w:id="7128"/>
    <w:p>
      <w:pPr>
        <w:spacing w:after="0"/>
        <w:ind w:left="0"/>
        <w:jc w:val="both"/>
      </w:pPr>
      <w:r>
        <w:rPr>
          <w:rFonts w:ascii="Times New Roman"/>
          <w:b w:val="false"/>
          <w:i w:val="false"/>
          <w:color w:val="000000"/>
          <w:sz w:val="28"/>
        </w:rPr>
        <w:t>
      15. Методологическая основа Программы:</w:t>
      </w:r>
    </w:p>
    <w:bookmarkEnd w:id="7128"/>
    <w:bookmarkStart w:name="z11637" w:id="7129"/>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7129"/>
    <w:bookmarkStart w:name="z11638" w:id="7130"/>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7130"/>
    <w:bookmarkStart w:name="z11639" w:id="7131"/>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7131"/>
    <w:bookmarkStart w:name="z11640" w:id="7132"/>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7132"/>
    <w:bookmarkStart w:name="z11641" w:id="7133"/>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7133"/>
    <w:bookmarkStart w:name="z11642" w:id="7134"/>
    <w:p>
      <w:pPr>
        <w:spacing w:after="0"/>
        <w:ind w:left="0"/>
        <w:jc w:val="both"/>
      </w:pPr>
      <w:r>
        <w:rPr>
          <w:rFonts w:ascii="Times New Roman"/>
          <w:b w:val="false"/>
          <w:i w:val="false"/>
          <w:color w:val="000000"/>
          <w:sz w:val="28"/>
        </w:rPr>
        <w:t xml:space="preserve">
      16. Педагогические принципы отбора содержания учебного материала: </w:t>
      </w:r>
    </w:p>
    <w:bookmarkEnd w:id="7134"/>
    <w:bookmarkStart w:name="z11643" w:id="7135"/>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циркового искусства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7135"/>
    <w:bookmarkStart w:name="z11644" w:id="7136"/>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w:t>
      </w:r>
    </w:p>
    <w:bookmarkEnd w:id="7136"/>
    <w:bookmarkStart w:name="z11645" w:id="7137"/>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7137"/>
    <w:bookmarkStart w:name="z11646" w:id="7138"/>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7138"/>
    <w:bookmarkStart w:name="z11647" w:id="7139"/>
    <w:p>
      <w:pPr>
        <w:spacing w:after="0"/>
        <w:ind w:left="0"/>
        <w:jc w:val="both"/>
      </w:pPr>
      <w:r>
        <w:rPr>
          <w:rFonts w:ascii="Times New Roman"/>
          <w:b w:val="false"/>
          <w:i w:val="false"/>
          <w:color w:val="000000"/>
          <w:sz w:val="28"/>
        </w:rPr>
        <w:t>
      19. Специфика группового обучения по предмету "История циркового искусства" создает условия для вариативности выбора методов, средств, форм обучения и подбора репертуарного комплекса.</w:t>
      </w:r>
    </w:p>
    <w:bookmarkEnd w:id="7139"/>
    <w:bookmarkStart w:name="z11648" w:id="7140"/>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7140"/>
    <w:bookmarkStart w:name="z11649" w:id="7141"/>
    <w:p>
      <w:pPr>
        <w:spacing w:after="0"/>
        <w:ind w:left="0"/>
        <w:jc w:val="both"/>
      </w:pPr>
      <w:r>
        <w:rPr>
          <w:rFonts w:ascii="Times New Roman"/>
          <w:b w:val="false"/>
          <w:i w:val="false"/>
          <w:color w:val="000000"/>
          <w:sz w:val="28"/>
        </w:rPr>
        <w:t xml:space="preserve">
      1) словесный – объяснение, разбор, анализ; </w:t>
      </w:r>
    </w:p>
    <w:bookmarkEnd w:id="7141"/>
    <w:bookmarkStart w:name="z11650" w:id="7142"/>
    <w:p>
      <w:pPr>
        <w:spacing w:after="0"/>
        <w:ind w:left="0"/>
        <w:jc w:val="both"/>
      </w:pPr>
      <w:r>
        <w:rPr>
          <w:rFonts w:ascii="Times New Roman"/>
          <w:b w:val="false"/>
          <w:i w:val="false"/>
          <w:color w:val="000000"/>
          <w:sz w:val="28"/>
        </w:rPr>
        <w:t>
      2) наглядный – качественный показ, демонстрация отдельных частей и всего движения; просмотр видеоматериалов с выступлениями выдающихся цирковых артистов, посещение концертов и спектаклей для повышения общего уровня развития обучающихся;</w:t>
      </w:r>
    </w:p>
    <w:bookmarkEnd w:id="7142"/>
    <w:bookmarkStart w:name="z11651" w:id="7143"/>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7143"/>
    <w:bookmarkStart w:name="z11652" w:id="7144"/>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7144"/>
    <w:bookmarkStart w:name="z11653" w:id="7145"/>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7145"/>
    <w:bookmarkStart w:name="z11654" w:id="7146"/>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как физические данные, уровень развития танцевальных способностей. Весь процесс обучения строится от простого к сложному.</w:t>
      </w:r>
    </w:p>
    <w:bookmarkEnd w:id="7146"/>
    <w:bookmarkStart w:name="z11655" w:id="7147"/>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групповое занятие педагога с обучающимися.</w:t>
      </w:r>
    </w:p>
    <w:bookmarkEnd w:id="7147"/>
    <w:bookmarkStart w:name="z11656" w:id="7148"/>
    <w:p>
      <w:pPr>
        <w:spacing w:after="0"/>
        <w:ind w:left="0"/>
        <w:jc w:val="both"/>
      </w:pPr>
      <w:r>
        <w:rPr>
          <w:rFonts w:ascii="Times New Roman"/>
          <w:b w:val="false"/>
          <w:i w:val="false"/>
          <w:color w:val="000000"/>
          <w:sz w:val="28"/>
        </w:rPr>
        <w:t>
      23. Виды внеурочных форм работы:</w:t>
      </w:r>
    </w:p>
    <w:bookmarkEnd w:id="7148"/>
    <w:bookmarkStart w:name="z11657" w:id="7149"/>
    <w:p>
      <w:pPr>
        <w:spacing w:after="0"/>
        <w:ind w:left="0"/>
        <w:jc w:val="both"/>
      </w:pPr>
      <w:r>
        <w:rPr>
          <w:rFonts w:ascii="Times New Roman"/>
          <w:b w:val="false"/>
          <w:i w:val="false"/>
          <w:color w:val="000000"/>
          <w:sz w:val="28"/>
        </w:rPr>
        <w:t>
      1) самостоятельные занятия;</w:t>
      </w:r>
    </w:p>
    <w:bookmarkEnd w:id="7149"/>
    <w:bookmarkStart w:name="z11658" w:id="7150"/>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7150"/>
    <w:bookmarkStart w:name="z11659" w:id="7151"/>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7151"/>
    <w:bookmarkStart w:name="z11660" w:id="7152"/>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7152"/>
    <w:bookmarkStart w:name="z11661" w:id="7153"/>
    <w:p>
      <w:pPr>
        <w:spacing w:after="0"/>
        <w:ind w:left="0"/>
        <w:jc w:val="both"/>
      </w:pPr>
      <w:r>
        <w:rPr>
          <w:rFonts w:ascii="Times New Roman"/>
          <w:b w:val="false"/>
          <w:i w:val="false"/>
          <w:color w:val="000000"/>
          <w:sz w:val="28"/>
        </w:rPr>
        <w:t>
      5) посещение цирковых представлений, филармоний, театров, концертных залов, музеев;</w:t>
      </w:r>
    </w:p>
    <w:bookmarkEnd w:id="7153"/>
    <w:bookmarkStart w:name="z11662" w:id="7154"/>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7154"/>
    <w:bookmarkStart w:name="z11663" w:id="7155"/>
    <w:p>
      <w:pPr>
        <w:spacing w:after="0"/>
        <w:ind w:left="0"/>
        <w:jc w:val="both"/>
      </w:pPr>
      <w:r>
        <w:rPr>
          <w:rFonts w:ascii="Times New Roman"/>
          <w:b w:val="false"/>
          <w:i w:val="false"/>
          <w:color w:val="000000"/>
          <w:sz w:val="28"/>
        </w:rPr>
        <w:t>
      24.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7155"/>
    <w:bookmarkStart w:name="z11664" w:id="7156"/>
    <w:p>
      <w:pPr>
        <w:spacing w:after="0"/>
        <w:ind w:left="0"/>
        <w:jc w:val="both"/>
      </w:pPr>
      <w:r>
        <w:rPr>
          <w:rFonts w:ascii="Times New Roman"/>
          <w:b w:val="false"/>
          <w:i w:val="false"/>
          <w:color w:val="000000"/>
          <w:sz w:val="28"/>
        </w:rPr>
        <w:t>
      25. Структурные элементы рабочей учебной программы:</w:t>
      </w:r>
    </w:p>
    <w:bookmarkEnd w:id="7156"/>
    <w:bookmarkStart w:name="z11665" w:id="7157"/>
    <w:p>
      <w:pPr>
        <w:spacing w:after="0"/>
        <w:ind w:left="0"/>
        <w:jc w:val="both"/>
      </w:pPr>
      <w:r>
        <w:rPr>
          <w:rFonts w:ascii="Times New Roman"/>
          <w:b w:val="false"/>
          <w:i w:val="false"/>
          <w:color w:val="000000"/>
          <w:sz w:val="28"/>
        </w:rPr>
        <w:t>
      1) титульный лист;</w:t>
      </w:r>
    </w:p>
    <w:bookmarkEnd w:id="7157"/>
    <w:bookmarkStart w:name="z11666" w:id="7158"/>
    <w:p>
      <w:pPr>
        <w:spacing w:after="0"/>
        <w:ind w:left="0"/>
        <w:jc w:val="both"/>
      </w:pPr>
      <w:r>
        <w:rPr>
          <w:rFonts w:ascii="Times New Roman"/>
          <w:b w:val="false"/>
          <w:i w:val="false"/>
          <w:color w:val="000000"/>
          <w:sz w:val="28"/>
        </w:rPr>
        <w:t>
      2) пояснительная записка;</w:t>
      </w:r>
    </w:p>
    <w:bookmarkEnd w:id="7158"/>
    <w:bookmarkStart w:name="z11667" w:id="7159"/>
    <w:p>
      <w:pPr>
        <w:spacing w:after="0"/>
        <w:ind w:left="0"/>
        <w:jc w:val="both"/>
      </w:pPr>
      <w:r>
        <w:rPr>
          <w:rFonts w:ascii="Times New Roman"/>
          <w:b w:val="false"/>
          <w:i w:val="false"/>
          <w:color w:val="000000"/>
          <w:sz w:val="28"/>
        </w:rPr>
        <w:t>
      3) планирование учебной деятельности;</w:t>
      </w:r>
    </w:p>
    <w:bookmarkEnd w:id="7159"/>
    <w:bookmarkStart w:name="z11668" w:id="7160"/>
    <w:p>
      <w:pPr>
        <w:spacing w:after="0"/>
        <w:ind w:left="0"/>
        <w:jc w:val="both"/>
      </w:pPr>
      <w:r>
        <w:rPr>
          <w:rFonts w:ascii="Times New Roman"/>
          <w:b w:val="false"/>
          <w:i w:val="false"/>
          <w:color w:val="000000"/>
          <w:sz w:val="28"/>
        </w:rPr>
        <w:t>
      4) учебно-методическое обеспечение учебного процесса.</w:t>
      </w:r>
    </w:p>
    <w:bookmarkEnd w:id="7160"/>
    <w:bookmarkStart w:name="z11669" w:id="7161"/>
    <w:p>
      <w:pPr>
        <w:spacing w:after="0"/>
        <w:ind w:left="0"/>
        <w:jc w:val="both"/>
      </w:pPr>
      <w:r>
        <w:rPr>
          <w:rFonts w:ascii="Times New Roman"/>
          <w:b w:val="false"/>
          <w:i w:val="false"/>
          <w:color w:val="000000"/>
          <w:sz w:val="28"/>
        </w:rPr>
        <w:t>
      26. На титульном листе размещаются основные сведения:</w:t>
      </w:r>
    </w:p>
    <w:bookmarkEnd w:id="7161"/>
    <w:bookmarkStart w:name="z11670" w:id="7162"/>
    <w:p>
      <w:pPr>
        <w:spacing w:after="0"/>
        <w:ind w:left="0"/>
        <w:jc w:val="both"/>
      </w:pPr>
      <w:r>
        <w:rPr>
          <w:rFonts w:ascii="Times New Roman"/>
          <w:b w:val="false"/>
          <w:i w:val="false"/>
          <w:color w:val="000000"/>
          <w:sz w:val="28"/>
        </w:rPr>
        <w:t>
      1) название организации образования;</w:t>
      </w:r>
    </w:p>
    <w:bookmarkEnd w:id="7162"/>
    <w:bookmarkStart w:name="z11671" w:id="7163"/>
    <w:p>
      <w:pPr>
        <w:spacing w:after="0"/>
        <w:ind w:left="0"/>
        <w:jc w:val="both"/>
      </w:pPr>
      <w:r>
        <w:rPr>
          <w:rFonts w:ascii="Times New Roman"/>
          <w:b w:val="false"/>
          <w:i w:val="false"/>
          <w:color w:val="000000"/>
          <w:sz w:val="28"/>
        </w:rPr>
        <w:t>
      2) название учебного предмета;</w:t>
      </w:r>
    </w:p>
    <w:bookmarkEnd w:id="7163"/>
    <w:bookmarkStart w:name="z11672" w:id="716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7164"/>
    <w:bookmarkStart w:name="z11673" w:id="716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7165"/>
    <w:bookmarkStart w:name="z11674" w:id="7166"/>
    <w:p>
      <w:pPr>
        <w:spacing w:after="0"/>
        <w:ind w:left="0"/>
        <w:jc w:val="both"/>
      </w:pPr>
      <w:r>
        <w:rPr>
          <w:rFonts w:ascii="Times New Roman"/>
          <w:b w:val="false"/>
          <w:i w:val="false"/>
          <w:color w:val="000000"/>
          <w:sz w:val="28"/>
        </w:rPr>
        <w:t>
      5) краткая информация о педагоге;</w:t>
      </w:r>
    </w:p>
    <w:bookmarkEnd w:id="7166"/>
    <w:bookmarkStart w:name="z11675" w:id="716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7167"/>
    <w:bookmarkStart w:name="z11676" w:id="7168"/>
    <w:p>
      <w:pPr>
        <w:spacing w:after="0"/>
        <w:ind w:left="0"/>
        <w:jc w:val="both"/>
      </w:pPr>
      <w:r>
        <w:rPr>
          <w:rFonts w:ascii="Times New Roman"/>
          <w:b w:val="false"/>
          <w:i w:val="false"/>
          <w:color w:val="000000"/>
          <w:sz w:val="28"/>
        </w:rPr>
        <w:t xml:space="preserve">
      27. Содержание пояснительной записки: </w:t>
      </w:r>
    </w:p>
    <w:bookmarkEnd w:id="7168"/>
    <w:bookmarkStart w:name="z11677" w:id="7169"/>
    <w:p>
      <w:pPr>
        <w:spacing w:after="0"/>
        <w:ind w:left="0"/>
        <w:jc w:val="both"/>
      </w:pPr>
      <w:r>
        <w:rPr>
          <w:rFonts w:ascii="Times New Roman"/>
          <w:b w:val="false"/>
          <w:i w:val="false"/>
          <w:color w:val="000000"/>
          <w:sz w:val="28"/>
        </w:rPr>
        <w:t>
      1) настоящая Программа как основание;</w:t>
      </w:r>
    </w:p>
    <w:bookmarkEnd w:id="7169"/>
    <w:bookmarkStart w:name="z11678" w:id="717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7170"/>
    <w:bookmarkStart w:name="z11679" w:id="717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7171"/>
    <w:bookmarkStart w:name="z11680" w:id="7172"/>
    <w:p>
      <w:pPr>
        <w:spacing w:after="0"/>
        <w:ind w:left="0"/>
        <w:jc w:val="both"/>
      </w:pPr>
      <w:r>
        <w:rPr>
          <w:rFonts w:ascii="Times New Roman"/>
          <w:b w:val="false"/>
          <w:i w:val="false"/>
          <w:color w:val="000000"/>
          <w:sz w:val="28"/>
        </w:rPr>
        <w:t>
      4) особенности и проблемы работы в данном классе;</w:t>
      </w:r>
    </w:p>
    <w:bookmarkEnd w:id="7172"/>
    <w:bookmarkStart w:name="z11681" w:id="717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7173"/>
    <w:bookmarkStart w:name="z11682" w:id="7174"/>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7174"/>
    <w:bookmarkStart w:name="z11683" w:id="7175"/>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7175"/>
    <w:bookmarkStart w:name="z11684" w:id="7176"/>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7176"/>
    <w:bookmarkStart w:name="z11685" w:id="7177"/>
    <w:p>
      <w:pPr>
        <w:spacing w:after="0"/>
        <w:ind w:left="0"/>
        <w:jc w:val="both"/>
      </w:pPr>
      <w:r>
        <w:rPr>
          <w:rFonts w:ascii="Times New Roman"/>
          <w:b w:val="false"/>
          <w:i w:val="false"/>
          <w:color w:val="000000"/>
          <w:sz w:val="28"/>
        </w:rPr>
        <w:t>
      2) перечень методической литературы для педагога;</w:t>
      </w:r>
    </w:p>
    <w:bookmarkEnd w:id="7177"/>
    <w:bookmarkStart w:name="z11686" w:id="7178"/>
    <w:p>
      <w:pPr>
        <w:spacing w:after="0"/>
        <w:ind w:left="0"/>
        <w:jc w:val="both"/>
      </w:pPr>
      <w:r>
        <w:rPr>
          <w:rFonts w:ascii="Times New Roman"/>
          <w:b w:val="false"/>
          <w:i w:val="false"/>
          <w:color w:val="000000"/>
          <w:sz w:val="28"/>
        </w:rPr>
        <w:t xml:space="preserve">
      3) перечень учебно-наглядных пособий. </w:t>
      </w:r>
    </w:p>
    <w:bookmarkEnd w:id="7178"/>
    <w:bookmarkStart w:name="z11687" w:id="7179"/>
    <w:p>
      <w:pPr>
        <w:spacing w:after="0"/>
        <w:ind w:left="0"/>
        <w:jc w:val="both"/>
      </w:pPr>
      <w:r>
        <w:rPr>
          <w:rFonts w:ascii="Times New Roman"/>
          <w:b w:val="false"/>
          <w:i w:val="false"/>
          <w:color w:val="000000"/>
          <w:sz w:val="28"/>
        </w:rPr>
        <w:t xml:space="preserve">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7179"/>
    <w:bookmarkStart w:name="z11688" w:id="7180"/>
    <w:p>
      <w:pPr>
        <w:spacing w:after="0"/>
        <w:ind w:left="0"/>
        <w:jc w:val="both"/>
      </w:pPr>
      <w:r>
        <w:rPr>
          <w:rFonts w:ascii="Times New Roman"/>
          <w:b w:val="false"/>
          <w:i w:val="false"/>
          <w:color w:val="000000"/>
          <w:sz w:val="28"/>
        </w:rPr>
        <w:t>
      31.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7180"/>
    <w:bookmarkStart w:name="z11689" w:id="7181"/>
    <w:p>
      <w:pPr>
        <w:spacing w:after="0"/>
        <w:ind w:left="0"/>
        <w:jc w:val="both"/>
      </w:pPr>
      <w:r>
        <w:rPr>
          <w:rFonts w:ascii="Times New Roman"/>
          <w:b w:val="false"/>
          <w:i w:val="false"/>
          <w:color w:val="000000"/>
          <w:sz w:val="28"/>
        </w:rPr>
        <w:t>
      32. Индивидуальная домашняя работа проводится в несколько приемов и строится в соответствии с рекомендациями педагога. В первую очередь выполняются самые сложные задания.</w:t>
      </w:r>
    </w:p>
    <w:bookmarkEnd w:id="7181"/>
    <w:bookmarkStart w:name="z11690" w:id="7182"/>
    <w:p>
      <w:pPr>
        <w:spacing w:after="0"/>
        <w:ind w:left="0"/>
        <w:jc w:val="both"/>
      </w:pPr>
      <w:r>
        <w:rPr>
          <w:rFonts w:ascii="Times New Roman"/>
          <w:b w:val="false"/>
          <w:i w:val="false"/>
          <w:color w:val="000000"/>
          <w:sz w:val="28"/>
        </w:rPr>
        <w:t xml:space="preserve">
      33. Домашние задания направлены на закрепление пройденного в классе материала, это может быть повторение пройденного в классе материала, просмотр видеоматериала, творческое задание, заключающееся в анализе произведения. </w:t>
      </w:r>
    </w:p>
    <w:bookmarkEnd w:id="7182"/>
    <w:bookmarkStart w:name="z11691" w:id="7183"/>
    <w:p>
      <w:pPr>
        <w:spacing w:after="0"/>
        <w:ind w:left="0"/>
        <w:jc w:val="both"/>
      </w:pPr>
      <w:r>
        <w:rPr>
          <w:rFonts w:ascii="Times New Roman"/>
          <w:b w:val="false"/>
          <w:i w:val="false"/>
          <w:color w:val="000000"/>
          <w:sz w:val="28"/>
        </w:rPr>
        <w:t>
      34.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7183"/>
    <w:bookmarkStart w:name="z11692" w:id="7184"/>
    <w:p>
      <w:pPr>
        <w:spacing w:after="0"/>
        <w:ind w:left="0"/>
        <w:jc w:val="both"/>
      </w:pPr>
      <w:r>
        <w:rPr>
          <w:rFonts w:ascii="Times New Roman"/>
          <w:b w:val="false"/>
          <w:i w:val="false"/>
          <w:color w:val="000000"/>
          <w:sz w:val="28"/>
        </w:rPr>
        <w:t>
      35. Содержание домашних заданий:</w:t>
      </w:r>
    </w:p>
    <w:bookmarkEnd w:id="7184"/>
    <w:bookmarkStart w:name="z11693" w:id="7185"/>
    <w:p>
      <w:pPr>
        <w:spacing w:after="0"/>
        <w:ind w:left="0"/>
        <w:jc w:val="both"/>
      </w:pPr>
      <w:r>
        <w:rPr>
          <w:rFonts w:ascii="Times New Roman"/>
          <w:b w:val="false"/>
          <w:i w:val="false"/>
          <w:color w:val="000000"/>
          <w:sz w:val="28"/>
        </w:rPr>
        <w:t>
      1) сбор и систематизация учебного материала;</w:t>
      </w:r>
    </w:p>
    <w:bookmarkEnd w:id="7185"/>
    <w:bookmarkStart w:name="z11694" w:id="7186"/>
    <w:p>
      <w:pPr>
        <w:spacing w:after="0"/>
        <w:ind w:left="0"/>
        <w:jc w:val="both"/>
      </w:pPr>
      <w:r>
        <w:rPr>
          <w:rFonts w:ascii="Times New Roman"/>
          <w:b w:val="false"/>
          <w:i w:val="false"/>
          <w:color w:val="000000"/>
          <w:sz w:val="28"/>
        </w:rPr>
        <w:t>
      2) написание эссе, реферата, доклада;</w:t>
      </w:r>
    </w:p>
    <w:bookmarkEnd w:id="7186"/>
    <w:bookmarkStart w:name="z11695" w:id="7187"/>
    <w:p>
      <w:pPr>
        <w:spacing w:after="0"/>
        <w:ind w:left="0"/>
        <w:jc w:val="both"/>
      </w:pPr>
      <w:r>
        <w:rPr>
          <w:rFonts w:ascii="Times New Roman"/>
          <w:b w:val="false"/>
          <w:i w:val="false"/>
          <w:color w:val="000000"/>
          <w:sz w:val="28"/>
        </w:rPr>
        <w:t>
      3) работа над видеопрезентацией;</w:t>
      </w:r>
    </w:p>
    <w:bookmarkEnd w:id="7187"/>
    <w:bookmarkStart w:name="z11696" w:id="7188"/>
    <w:p>
      <w:pPr>
        <w:spacing w:after="0"/>
        <w:ind w:left="0"/>
        <w:jc w:val="both"/>
      </w:pPr>
      <w:r>
        <w:rPr>
          <w:rFonts w:ascii="Times New Roman"/>
          <w:b w:val="false"/>
          <w:i w:val="false"/>
          <w:color w:val="000000"/>
          <w:sz w:val="28"/>
        </w:rPr>
        <w:t>
      4) работа со словарем.</w:t>
      </w:r>
    </w:p>
    <w:bookmarkEnd w:id="7188"/>
    <w:bookmarkStart w:name="z11697" w:id="7189"/>
    <w:p>
      <w:pPr>
        <w:spacing w:after="0"/>
        <w:ind w:left="0"/>
        <w:jc w:val="both"/>
      </w:pPr>
      <w:r>
        <w:rPr>
          <w:rFonts w:ascii="Times New Roman"/>
          <w:b w:val="false"/>
          <w:i w:val="false"/>
          <w:color w:val="000000"/>
          <w:sz w:val="28"/>
        </w:rPr>
        <w:t>
      36. Межпредметные связи предмета "История циркового искусства" с предметами "Акробатика", "Гимнастика", Клоунада" побуждают обучающихся к целостному познанию различных художественных явлений.</w:t>
      </w:r>
    </w:p>
    <w:bookmarkEnd w:id="7189"/>
    <w:bookmarkStart w:name="z11698" w:id="7190"/>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7190"/>
    <w:bookmarkStart w:name="z11699" w:id="7191"/>
    <w:p>
      <w:pPr>
        <w:spacing w:after="0"/>
        <w:ind w:left="0"/>
        <w:jc w:val="both"/>
      </w:pPr>
      <w:r>
        <w:rPr>
          <w:rFonts w:ascii="Times New Roman"/>
          <w:b w:val="false"/>
          <w:i w:val="false"/>
          <w:color w:val="000000"/>
          <w:sz w:val="28"/>
        </w:rPr>
        <w:t>
      37. Программные требования в 8-9 классах. Содержание учебного предмета. Тематическое планирование.</w:t>
      </w:r>
    </w:p>
    <w:bookmarkEnd w:id="7191"/>
    <w:bookmarkStart w:name="z11700" w:id="7192"/>
    <w:p>
      <w:pPr>
        <w:spacing w:after="0"/>
        <w:ind w:left="0"/>
        <w:jc w:val="both"/>
      </w:pPr>
      <w:r>
        <w:rPr>
          <w:rFonts w:ascii="Times New Roman"/>
          <w:b w:val="false"/>
          <w:i w:val="false"/>
          <w:color w:val="000000"/>
          <w:sz w:val="28"/>
        </w:rPr>
        <w:t xml:space="preserve">
      Раздел 1: Истоки циркового искусства. Введение. Специфические особенности и жанровое многообразие циркового искусства. Трюк как первооснова циркового действия. </w:t>
      </w:r>
    </w:p>
    <w:bookmarkEnd w:id="7192"/>
    <w:bookmarkStart w:name="z11701" w:id="7193"/>
    <w:p>
      <w:pPr>
        <w:spacing w:after="0"/>
        <w:ind w:left="0"/>
        <w:jc w:val="both"/>
      </w:pPr>
      <w:r>
        <w:rPr>
          <w:rFonts w:ascii="Times New Roman"/>
          <w:b w:val="false"/>
          <w:i w:val="false"/>
          <w:color w:val="000000"/>
          <w:sz w:val="28"/>
        </w:rPr>
        <w:t xml:space="preserve">
      Цирк – синтетический вид искусства. Значение пластики, музыки, слова в цирке. Роль номера в цирке. Характеристика цирковой программы. Зарождение цирковых жанров в трудовых процессах, культовых действах, праздничных карнавальных увеселениях. </w:t>
      </w:r>
    </w:p>
    <w:bookmarkEnd w:id="7193"/>
    <w:bookmarkStart w:name="z11702" w:id="7194"/>
    <w:p>
      <w:pPr>
        <w:spacing w:after="0"/>
        <w:ind w:left="0"/>
        <w:jc w:val="both"/>
      </w:pPr>
      <w:r>
        <w:rPr>
          <w:rFonts w:ascii="Times New Roman"/>
          <w:b w:val="false"/>
          <w:i w:val="false"/>
          <w:color w:val="000000"/>
          <w:sz w:val="28"/>
        </w:rPr>
        <w:t xml:space="preserve">
      Анализ фресок, рисунков на амфорах и различных сосудах, скульптурных изображений, записей и рисунков в старинных рукописях, изображающих древние игры, танцы, спортивные состязания. </w:t>
      </w:r>
    </w:p>
    <w:bookmarkEnd w:id="7194"/>
    <w:bookmarkStart w:name="z11703" w:id="7195"/>
    <w:p>
      <w:pPr>
        <w:spacing w:after="0"/>
        <w:ind w:left="0"/>
        <w:jc w:val="both"/>
      </w:pPr>
      <w:r>
        <w:rPr>
          <w:rFonts w:ascii="Times New Roman"/>
          <w:b w:val="false"/>
          <w:i w:val="false"/>
          <w:color w:val="000000"/>
          <w:sz w:val="28"/>
        </w:rPr>
        <w:t xml:space="preserve">
      Тема 1. Зарождение цирковых жанров в Древнем Египте. Элементы акробатки, жонглирования, эквилибристики, пантомимы в религиозных культах древнего Египта. Зарождение искусства дрессуры и иллюзии. </w:t>
      </w:r>
    </w:p>
    <w:bookmarkEnd w:id="7195"/>
    <w:bookmarkStart w:name="z11704" w:id="7196"/>
    <w:p>
      <w:pPr>
        <w:spacing w:after="0"/>
        <w:ind w:left="0"/>
        <w:jc w:val="both"/>
      </w:pPr>
      <w:r>
        <w:rPr>
          <w:rFonts w:ascii="Times New Roman"/>
          <w:b w:val="false"/>
          <w:i w:val="false"/>
          <w:color w:val="000000"/>
          <w:sz w:val="28"/>
        </w:rPr>
        <w:t xml:space="preserve">
      Тема 2. Зарождение цирковых жанров в Древней Греции. Элементы цирковых жанров в период Эгейской культуры (2100-1580 годы до нашей эры). Выступления акробатов, гимнастов, канатоходцев, жонглеров, эквилибристов, фокусников. Элементы дрессуры в культах животных. Игры с быками. Шутовские маски в народных карнавалах древней Греции. Эйрон – прародитель цирковых клоунов. Элементы цирковых жанров в театре мимов и пантомиме. </w:t>
      </w:r>
    </w:p>
    <w:bookmarkEnd w:id="7196"/>
    <w:bookmarkStart w:name="z11705" w:id="7197"/>
    <w:p>
      <w:pPr>
        <w:spacing w:after="0"/>
        <w:ind w:left="0"/>
        <w:jc w:val="both"/>
      </w:pPr>
      <w:r>
        <w:rPr>
          <w:rFonts w:ascii="Times New Roman"/>
          <w:b w:val="false"/>
          <w:i w:val="false"/>
          <w:color w:val="000000"/>
          <w:sz w:val="28"/>
        </w:rPr>
        <w:t xml:space="preserve">
      Тема 3. Зарождение цирковых жанров в Древнем Риме. Римское рабовладельческое общество. Отличие римской культуры от греческой. Элементы цирковых жанров в древнеримских сатурналиях. Шутовские маски народных карнавалов. Представления в амфитеатрах Рима: пирриха, бестиарии, навмахии. Демонстрация номеров акробатических пирамид, эквилибристики на шарах, выступления фокусников в цирках древнего Рима. Искусство наездников. </w:t>
      </w:r>
    </w:p>
    <w:bookmarkEnd w:id="7197"/>
    <w:bookmarkStart w:name="z11706" w:id="7198"/>
    <w:p>
      <w:pPr>
        <w:spacing w:after="0"/>
        <w:ind w:left="0"/>
        <w:jc w:val="both"/>
      </w:pPr>
      <w:r>
        <w:rPr>
          <w:rFonts w:ascii="Times New Roman"/>
          <w:b w:val="false"/>
          <w:i w:val="false"/>
          <w:color w:val="000000"/>
          <w:sz w:val="28"/>
        </w:rPr>
        <w:t>
      Тема 4. Зарождение цирковых жанров в Древнем Китае. Рельефы с сюжетами цирковых представлений ханьского периода, найденных в провинциях Шаньдунь, Хэнань, Аньхой, Цзянсу, Сычуань. Китайское цирковое искусство в народных играх, песнях и танцах. Использование трудовых навыков в видах акробатики, жонглирования, эквилибра. Широкое распространение элементов цирковых жанров на празднествах карнавального характера. Сатирические сценки народных комиков - пайю. Демонстрация популярных в народе представлений байси (сто представлений).</w:t>
      </w:r>
    </w:p>
    <w:bookmarkEnd w:id="7198"/>
    <w:bookmarkStart w:name="z11707" w:id="7199"/>
    <w:p>
      <w:pPr>
        <w:spacing w:after="0"/>
        <w:ind w:left="0"/>
        <w:jc w:val="both"/>
      </w:pPr>
      <w:r>
        <w:rPr>
          <w:rFonts w:ascii="Times New Roman"/>
          <w:b w:val="false"/>
          <w:i w:val="false"/>
          <w:color w:val="000000"/>
          <w:sz w:val="28"/>
        </w:rPr>
        <w:t>
      Раздел 2. Развитие цирковых жанров в эпоху средневековья и возрождения.</w:t>
      </w:r>
    </w:p>
    <w:bookmarkEnd w:id="7199"/>
    <w:bookmarkStart w:name="z11708" w:id="7200"/>
    <w:p>
      <w:pPr>
        <w:spacing w:after="0"/>
        <w:ind w:left="0"/>
        <w:jc w:val="both"/>
      </w:pPr>
      <w:r>
        <w:rPr>
          <w:rFonts w:ascii="Times New Roman"/>
          <w:b w:val="false"/>
          <w:i w:val="false"/>
          <w:color w:val="000000"/>
          <w:sz w:val="28"/>
        </w:rPr>
        <w:t xml:space="preserve">
      Тема 1. Характеристика эпохи средневековья и возрождения. Сравнительный анализ. Глубокий интерес к человеческой личности, утверждение физической красоты и силы человека в период возрождения в противоположность церковно-аскетическим взглядам в эпоху средневековья. </w:t>
      </w:r>
    </w:p>
    <w:bookmarkEnd w:id="7200"/>
    <w:bookmarkStart w:name="z11709" w:id="7201"/>
    <w:p>
      <w:pPr>
        <w:spacing w:after="0"/>
        <w:ind w:left="0"/>
        <w:jc w:val="both"/>
      </w:pPr>
      <w:r>
        <w:rPr>
          <w:rFonts w:ascii="Times New Roman"/>
          <w:b w:val="false"/>
          <w:i w:val="false"/>
          <w:color w:val="000000"/>
          <w:sz w:val="28"/>
        </w:rPr>
        <w:t xml:space="preserve">
      Тема 2. Творчество средневековых гистрионов. Искусство гистрионов и его влияние на становление мастерства цирковых артистов. Участие гистрионов в средневековых мистериях. Разделение гистрионов по специальностям (18 век). Образование цирковых трупп. Акробатика, жонглирование, иллюзия в представлениях средневековых мистерий. Постоянные комедийные персонажи Бес и Дурак. Преследование гистрионов со стороны церкви. </w:t>
      </w:r>
    </w:p>
    <w:bookmarkEnd w:id="7201"/>
    <w:bookmarkStart w:name="z11710" w:id="7202"/>
    <w:p>
      <w:pPr>
        <w:spacing w:after="0"/>
        <w:ind w:left="0"/>
        <w:jc w:val="both"/>
      </w:pPr>
      <w:r>
        <w:rPr>
          <w:rFonts w:ascii="Times New Roman"/>
          <w:b w:val="false"/>
          <w:i w:val="false"/>
          <w:color w:val="000000"/>
          <w:sz w:val="28"/>
        </w:rPr>
        <w:t xml:space="preserve">
      Тема 3. Элементы циркового искусства в средневековых фарсах. Роль фарсовых сценок в развитии цирковой драматургии. Буффонная манера игры. Цирковая техника исполнения фарсов. Деревенщина – один из постоянных персонажей фарсовых сценок. </w:t>
      </w:r>
    </w:p>
    <w:bookmarkEnd w:id="7202"/>
    <w:bookmarkStart w:name="z11711" w:id="7203"/>
    <w:p>
      <w:pPr>
        <w:spacing w:after="0"/>
        <w:ind w:left="0"/>
        <w:jc w:val="both"/>
      </w:pPr>
      <w:r>
        <w:rPr>
          <w:rFonts w:ascii="Times New Roman"/>
          <w:b w:val="false"/>
          <w:i w:val="false"/>
          <w:color w:val="000000"/>
          <w:sz w:val="28"/>
        </w:rPr>
        <w:t>
      Тема 4. Комедия Дель Арте. Художественное первенство Италии в эпоху Возрождения (14, 15 и 16 века). Комедия Дель Арте – "профессиональный театр". Основные признаки специфических особенностей комедии Дель Арте: маски, импровизация и буффонада. Карнавальные ряженья – происхождение масок комедии Дель Арте. Характеристика масок Бригеллы и Арлекина. Их родство с персонажами клоунады. Буффонада в итальянской народной комедии. Место лацци в цирковом репертуаре.</w:t>
      </w:r>
    </w:p>
    <w:bookmarkEnd w:id="7203"/>
    <w:bookmarkStart w:name="z11712" w:id="7204"/>
    <w:p>
      <w:pPr>
        <w:spacing w:after="0"/>
        <w:ind w:left="0"/>
        <w:jc w:val="both"/>
      </w:pPr>
      <w:r>
        <w:rPr>
          <w:rFonts w:ascii="Times New Roman"/>
          <w:b w:val="false"/>
          <w:i w:val="false"/>
          <w:color w:val="000000"/>
          <w:sz w:val="28"/>
        </w:rPr>
        <w:t>
      Раздел 3. Расцвет циркового искусства Западной Европы 18 века. Тема 1. Характеристика эпохи Просвещения. Формирование Просвещения во Франции. Понятие гражданского долга. Подъем и развитие науки. Ориентация на эстетические идеалы античности. Господство рационального над эмоциональным. Цель человека – облагородить природу. Преобладание ясности, организованности, симметричности.</w:t>
      </w:r>
    </w:p>
    <w:bookmarkEnd w:id="7204"/>
    <w:bookmarkStart w:name="z11713" w:id="7205"/>
    <w:p>
      <w:pPr>
        <w:spacing w:after="0"/>
        <w:ind w:left="0"/>
        <w:jc w:val="both"/>
      </w:pPr>
      <w:r>
        <w:rPr>
          <w:rFonts w:ascii="Times New Roman"/>
          <w:b w:val="false"/>
          <w:i w:val="false"/>
          <w:color w:val="000000"/>
          <w:sz w:val="28"/>
        </w:rPr>
        <w:t xml:space="preserve">
      Тема 2. Амфитеатр Филиппа Астлея в Англии. Широкое распространение конных школ. "Амфитеатр" Ф. Астлея в Лондоне (1780). Его программы. Соединение уроков верховой езды с демонстрацией цирковых номеров. "Английский амфитеатр предместья Тампль" в Париже (1782). Конные зрелища, конная батальная акробатика, парные и групповые "рыцарские" поединки. Б. Саундерс – наездник, дрессировщик, комик. </w:t>
      </w:r>
    </w:p>
    <w:bookmarkEnd w:id="7205"/>
    <w:bookmarkStart w:name="z11714" w:id="7206"/>
    <w:p>
      <w:pPr>
        <w:spacing w:after="0"/>
        <w:ind w:left="0"/>
        <w:jc w:val="both"/>
      </w:pPr>
      <w:r>
        <w:rPr>
          <w:rFonts w:ascii="Times New Roman"/>
          <w:b w:val="false"/>
          <w:i w:val="false"/>
          <w:color w:val="000000"/>
          <w:sz w:val="28"/>
        </w:rPr>
        <w:t xml:space="preserve">
      Тема 3. Олимпийский цирк Франкони (Франция). Причина возникновения термина "цирк". Открытие Олимпийского цирка в 1807 году. Его устройство. Репертуар. Творчество Франкони: Лоренцо и Энрико – наездников и дрессировщиков лошадей. Сюжетные конно-балетные номера "Протей на коне", "Жанна д, Арк", "Матрос во время бури". </w:t>
      </w:r>
    </w:p>
    <w:bookmarkEnd w:id="7206"/>
    <w:bookmarkStart w:name="z11715" w:id="7207"/>
    <w:p>
      <w:pPr>
        <w:spacing w:after="0"/>
        <w:ind w:left="0"/>
        <w:jc w:val="both"/>
      </w:pPr>
      <w:r>
        <w:rPr>
          <w:rFonts w:ascii="Times New Roman"/>
          <w:b w:val="false"/>
          <w:i w:val="false"/>
          <w:color w:val="000000"/>
          <w:sz w:val="28"/>
        </w:rPr>
        <w:t>
      Открытие нового здания Олимпийского театра-цирка в 1827 году. Его архитектура. Героико-батальные цирковые пантомимы "Мазепа", "Смерть генерала Клебера". Творчество Ф. Боше – дрессировщика, наездника, создателя новой системы выездки и верховой езды. Творчество Ж.Б.Ориоля – клоуна, акробата, эквилибриста.</w:t>
      </w:r>
    </w:p>
    <w:bookmarkEnd w:id="7207"/>
    <w:bookmarkStart w:name="z11716" w:id="7208"/>
    <w:p>
      <w:pPr>
        <w:spacing w:after="0"/>
        <w:ind w:left="0"/>
        <w:jc w:val="both"/>
      </w:pPr>
      <w:r>
        <w:rPr>
          <w:rFonts w:ascii="Times New Roman"/>
          <w:b w:val="false"/>
          <w:i w:val="false"/>
          <w:color w:val="000000"/>
          <w:sz w:val="28"/>
        </w:rPr>
        <w:t>
      Раздел 4. Истоки и развитие циркового искусства на Руси.</w:t>
      </w:r>
    </w:p>
    <w:bookmarkEnd w:id="7208"/>
    <w:bookmarkStart w:name="z11717" w:id="7209"/>
    <w:p>
      <w:pPr>
        <w:spacing w:after="0"/>
        <w:ind w:left="0"/>
        <w:jc w:val="both"/>
      </w:pPr>
      <w:r>
        <w:rPr>
          <w:rFonts w:ascii="Times New Roman"/>
          <w:b w:val="false"/>
          <w:i w:val="false"/>
          <w:color w:val="000000"/>
          <w:sz w:val="28"/>
        </w:rPr>
        <w:t xml:space="preserve">
      Тема 1. Скоморохи на Руси. Скоморохи – первые профессиональные актеры в Древней Руси 11 века. Разноплановость их выступлений – певцы, острословы, музыканты, исполнители сценок, дрессировщики, акробаты. Скоморохи и их популярность в 15-17 веках. Преследование народного искусства со стороны церкви и государства. Указ о запрещении выступлений скоморохов в 1648 году. </w:t>
      </w:r>
    </w:p>
    <w:bookmarkEnd w:id="7209"/>
    <w:bookmarkStart w:name="z11718" w:id="7210"/>
    <w:p>
      <w:pPr>
        <w:spacing w:after="0"/>
        <w:ind w:left="0"/>
        <w:jc w:val="both"/>
      </w:pPr>
      <w:r>
        <w:rPr>
          <w:rFonts w:ascii="Times New Roman"/>
          <w:b w:val="false"/>
          <w:i w:val="false"/>
          <w:color w:val="000000"/>
          <w:sz w:val="28"/>
        </w:rPr>
        <w:t xml:space="preserve">
      Тема 2. Народные гулянья и балаганы на Руси. Скоморошьи традиции в представлениях на народных гуляньях. Широкое развитие народных театров, балаганов и ярмарочных увеселений. Цирковые представления на народных гуляниях. Цирковые номера в балаганных представлениях. Влияние "дедов" – зазывал, карусельных "дедов" на репертуар цирковых комиков. Появление русских балаганных клоунов. Их злободневный репертуар. Формирование прогрессивных традиций русского циркового искусства в балаганных представлениях. Профессиональное мастерство русских артистов. </w:t>
      </w:r>
    </w:p>
    <w:bookmarkEnd w:id="7210"/>
    <w:bookmarkStart w:name="z11719" w:id="7211"/>
    <w:p>
      <w:pPr>
        <w:spacing w:after="0"/>
        <w:ind w:left="0"/>
        <w:jc w:val="both"/>
      </w:pPr>
      <w:r>
        <w:rPr>
          <w:rFonts w:ascii="Times New Roman"/>
          <w:b w:val="false"/>
          <w:i w:val="false"/>
          <w:color w:val="000000"/>
          <w:sz w:val="28"/>
        </w:rPr>
        <w:t xml:space="preserve">
      Тема 3. Конные цирки в России в первой половине 19 века. Характеристика периода. Развитие конного жанра в России. Наездники, жокеи, джигиты, акробаты на лошадях. Гастроли иностранных цирков. Первый стационарный театр-цирк у Симеоновского моста (Петербург, 1827). Программы Олимпийского цирка А. Гверра (Петербург, 1845), цирка Ж. Лежара и П. Кюзана (Петербург, 1846). Цирк императорской театральной дирекции (Петербург, 1847). </w:t>
      </w:r>
    </w:p>
    <w:bookmarkEnd w:id="7211"/>
    <w:bookmarkStart w:name="z11720" w:id="7212"/>
    <w:p>
      <w:pPr>
        <w:spacing w:after="0"/>
        <w:ind w:left="0"/>
        <w:jc w:val="both"/>
      </w:pPr>
      <w:r>
        <w:rPr>
          <w:rFonts w:ascii="Times New Roman"/>
          <w:b w:val="false"/>
          <w:i w:val="false"/>
          <w:color w:val="000000"/>
          <w:sz w:val="28"/>
        </w:rPr>
        <w:t>
      Тема 4. Цирк Чинизелли. Создание стационарных цирков. Цирк Г. Чинизелли (Петербург, 1877). Пантомимы в цирке Г. Чинизелли. Подражание традициям западноевропейского цирка. Оторванность от национальных традиций. Репертуар цирка Чинизелли: конные номера семейства Чинизелли, клоуны (братья Прайс), дерессировщики (Томсон), гимнасты (турнисты Пончарилло), конные и водные пантомимы.</w:t>
      </w:r>
    </w:p>
    <w:bookmarkEnd w:id="7212"/>
    <w:bookmarkStart w:name="z11721" w:id="7213"/>
    <w:p>
      <w:pPr>
        <w:spacing w:after="0"/>
        <w:ind w:left="0"/>
        <w:jc w:val="both"/>
      </w:pPr>
      <w:r>
        <w:rPr>
          <w:rFonts w:ascii="Times New Roman"/>
          <w:b w:val="false"/>
          <w:i w:val="false"/>
          <w:color w:val="000000"/>
          <w:sz w:val="28"/>
        </w:rPr>
        <w:t xml:space="preserve">
      Тема 5. Цирк Саламонского. Цирк А. Саламонского (Москва, 1880). Сходство и отличия цирков Г. Чинизелли и цирка А. Саломонского. Ориентация московского цирка на демократическую публику. Репертуар цирка А. Саламонского: номера с лошадьми, клоуны – братья Дуровы, Бим-Бом, Танти (Бедини), Альперов, иностранные гастролеры – Буффало Билл "Дикий запад". Конные, водные и детские пантомимы в цирке А. Саламонского. </w:t>
      </w:r>
    </w:p>
    <w:bookmarkEnd w:id="7213"/>
    <w:bookmarkStart w:name="z11722" w:id="7214"/>
    <w:p>
      <w:pPr>
        <w:spacing w:after="0"/>
        <w:ind w:left="0"/>
        <w:jc w:val="both"/>
      </w:pPr>
      <w:r>
        <w:rPr>
          <w:rFonts w:ascii="Times New Roman"/>
          <w:b w:val="false"/>
          <w:i w:val="false"/>
          <w:color w:val="000000"/>
          <w:sz w:val="28"/>
        </w:rPr>
        <w:t xml:space="preserve">
      Тема 6. Цирк братьев Никитиных. "Русский цирк" братьев Никитиных (1873). Демонстрация достижений русских артистов в программах цирка. </w:t>
      </w:r>
    </w:p>
    <w:bookmarkEnd w:id="7214"/>
    <w:bookmarkStart w:name="z11723" w:id="7215"/>
    <w:p>
      <w:pPr>
        <w:spacing w:after="0"/>
        <w:ind w:left="0"/>
        <w:jc w:val="both"/>
      </w:pPr>
      <w:r>
        <w:rPr>
          <w:rFonts w:ascii="Times New Roman"/>
          <w:b w:val="false"/>
          <w:i w:val="false"/>
          <w:color w:val="000000"/>
          <w:sz w:val="28"/>
        </w:rPr>
        <w:t>
      Ориентация цирковых программ на демократическую аудиторию. Героико-романтические образы и образы народных героев в цирковых пантомимах. Борьба артистов за сохранение и развитие передовых традиций народной культуры.</w:t>
      </w:r>
    </w:p>
    <w:bookmarkEnd w:id="7215"/>
    <w:bookmarkStart w:name="z11724" w:id="7216"/>
    <w:p>
      <w:pPr>
        <w:spacing w:after="0"/>
        <w:ind w:left="0"/>
        <w:jc w:val="both"/>
      </w:pPr>
      <w:r>
        <w:rPr>
          <w:rFonts w:ascii="Times New Roman"/>
          <w:b w:val="false"/>
          <w:i w:val="false"/>
          <w:color w:val="000000"/>
          <w:sz w:val="28"/>
        </w:rPr>
        <w:t>
      Раздел 5. Цирк в Казахстане. Знаменательные даты в истории Казахского цирка, Алматинский цирк, цирк города Караганды, История рождения "Астана цирк", Новый цирк в Шымкенте.</w:t>
      </w:r>
    </w:p>
    <w:bookmarkEnd w:id="7216"/>
    <w:bookmarkStart w:name="z11725" w:id="7217"/>
    <w:p>
      <w:pPr>
        <w:spacing w:after="0"/>
        <w:ind w:left="0"/>
        <w:jc w:val="both"/>
      </w:pPr>
      <w:r>
        <w:rPr>
          <w:rFonts w:ascii="Times New Roman"/>
          <w:b w:val="false"/>
          <w:i w:val="false"/>
          <w:color w:val="000000"/>
          <w:sz w:val="28"/>
        </w:rPr>
        <w:t>
      Раздел 6. Цирковые жанры – специфика, история, выдающиеся имена.</w:t>
      </w:r>
    </w:p>
    <w:bookmarkEnd w:id="7217"/>
    <w:bookmarkStart w:name="z11726" w:id="7218"/>
    <w:p>
      <w:pPr>
        <w:spacing w:after="0"/>
        <w:ind w:left="0"/>
        <w:jc w:val="both"/>
      </w:pPr>
      <w:r>
        <w:rPr>
          <w:rFonts w:ascii="Times New Roman"/>
          <w:b w:val="false"/>
          <w:i w:val="false"/>
          <w:color w:val="000000"/>
          <w:sz w:val="28"/>
        </w:rPr>
        <w:t xml:space="preserve">
      Тема 1. Жанр "акробатика". 1. Специфика. Акробатика – (от греческого akrobateo – хожу на цыпочках, лезу вверх) один из основных жанров циркового искусства (32 поджанра: партерная, прыжковая, с подкидными досками, икарийские игры, прыжки на батуте, темповая и каскадная, конная, воздушная). </w:t>
      </w:r>
    </w:p>
    <w:bookmarkEnd w:id="7218"/>
    <w:bookmarkStart w:name="z11727" w:id="7219"/>
    <w:p>
      <w:pPr>
        <w:spacing w:after="0"/>
        <w:ind w:left="0"/>
        <w:jc w:val="both"/>
      </w:pPr>
      <w:r>
        <w:rPr>
          <w:rFonts w:ascii="Times New Roman"/>
          <w:b w:val="false"/>
          <w:i w:val="false"/>
          <w:color w:val="000000"/>
          <w:sz w:val="28"/>
        </w:rPr>
        <w:t xml:space="preserve">
      Тема 2. История. Резные рисунки Египта (1150 до нашей эры). Акробатические игры с быками (фрески Кносского дворца). Греческий историк Ксенофонт (430-354 до нашей эры) о сиракузской танцовщице. Искусство средневековых акробатов (12-14 века на изображениях в церкви Сен-Дени в Амбаузе, на рисунках из книги "Роман об Александре"); конкурсы "живой архитектуры" в эпоху Возрождения в 18 века в Венеции. </w:t>
      </w:r>
    </w:p>
    <w:bookmarkEnd w:id="7219"/>
    <w:bookmarkStart w:name="z11728" w:id="7220"/>
    <w:p>
      <w:pPr>
        <w:spacing w:after="0"/>
        <w:ind w:left="0"/>
        <w:jc w:val="both"/>
      </w:pPr>
      <w:r>
        <w:rPr>
          <w:rFonts w:ascii="Times New Roman"/>
          <w:b w:val="false"/>
          <w:i w:val="false"/>
          <w:color w:val="000000"/>
          <w:sz w:val="28"/>
        </w:rPr>
        <w:t xml:space="preserve">
      Тема 3. Выдающиеся имена. И.Сосин – первый в мире исполнитель прыжка рондат-флик-фляк-двойное заднее сальто в партере (1888); партерные – Д. Маслюков, В. Довейко-старший, И. Федосов; крафт – Яловые, Касеев и Манасарян, Лавин и Канарский; вольтижные – группа Фоменко, Шемшур; икарийские игры – Ричард Рисли (1843), Плинер, Ушаковы. </w:t>
      </w:r>
    </w:p>
    <w:bookmarkEnd w:id="7220"/>
    <w:bookmarkStart w:name="z11729" w:id="7221"/>
    <w:p>
      <w:pPr>
        <w:spacing w:after="0"/>
        <w:ind w:left="0"/>
        <w:jc w:val="both"/>
      </w:pPr>
      <w:r>
        <w:rPr>
          <w:rFonts w:ascii="Times New Roman"/>
          <w:b w:val="false"/>
          <w:i w:val="false"/>
          <w:color w:val="000000"/>
          <w:sz w:val="28"/>
        </w:rPr>
        <w:t>
      Тема 4. Жанр "атлетика". 1. Специфика. Атлетика – (от греческого athletikos - свойственный борцам) жанр циркового искусства, заключающийся в демонстрации незаурядной физической силы человека в художественной форме (3 поджанра: силовые жонглеры, атлеты, борьба).</w:t>
      </w:r>
    </w:p>
    <w:bookmarkEnd w:id="7221"/>
    <w:bookmarkStart w:name="z11730" w:id="7222"/>
    <w:p>
      <w:pPr>
        <w:spacing w:after="0"/>
        <w:ind w:left="0"/>
        <w:jc w:val="both"/>
      </w:pPr>
      <w:r>
        <w:rPr>
          <w:rFonts w:ascii="Times New Roman"/>
          <w:b w:val="false"/>
          <w:i w:val="false"/>
          <w:color w:val="000000"/>
          <w:sz w:val="28"/>
        </w:rPr>
        <w:t xml:space="preserve">
      Тема 5. История – атлеты из мифологии античного мира: Геракл, Ахилл, Тезей. Олимпийские игры Древней Греции. Изображения атлетов на монетах Древнего Рима. Атлетика на подмостках балаганов (18-19 века). </w:t>
      </w:r>
    </w:p>
    <w:bookmarkEnd w:id="7222"/>
    <w:bookmarkStart w:name="z11731" w:id="7223"/>
    <w:p>
      <w:pPr>
        <w:spacing w:after="0"/>
        <w:ind w:left="0"/>
        <w:jc w:val="both"/>
      </w:pPr>
      <w:r>
        <w:rPr>
          <w:rFonts w:ascii="Times New Roman"/>
          <w:b w:val="false"/>
          <w:i w:val="false"/>
          <w:color w:val="000000"/>
          <w:sz w:val="28"/>
        </w:rPr>
        <w:t xml:space="preserve">
      Врач В. Краевский – организатор в Петербурге кружка любителей атлетики (1885 год). </w:t>
      </w:r>
    </w:p>
    <w:bookmarkEnd w:id="7223"/>
    <w:bookmarkStart w:name="z11732" w:id="7224"/>
    <w:p>
      <w:pPr>
        <w:spacing w:after="0"/>
        <w:ind w:left="0"/>
        <w:jc w:val="both"/>
      </w:pPr>
      <w:r>
        <w:rPr>
          <w:rFonts w:ascii="Times New Roman"/>
          <w:b w:val="false"/>
          <w:i w:val="false"/>
          <w:color w:val="000000"/>
          <w:sz w:val="28"/>
        </w:rPr>
        <w:t xml:space="preserve">
      Тема 6. Выдающиеся имена. Эккенберг – один из первых атлетов, приглашенных Петром 1 в Россию; силовые – русский П. Ступин, атлеты-женщины – Сандвина, Баланотти; крафт-жонглеры – немец Раппо, русские – Крылов, братья Нелипович, Жеребцов, Херц, Новак, Дикуль, Анохин; борцы - Поддубный, Заикин, Шемякин, Крылов, Лебедев (Дяда Ваня). </w:t>
      </w:r>
    </w:p>
    <w:bookmarkEnd w:id="7224"/>
    <w:bookmarkStart w:name="z11733" w:id="7225"/>
    <w:p>
      <w:pPr>
        <w:spacing w:after="0"/>
        <w:ind w:left="0"/>
        <w:jc w:val="both"/>
      </w:pPr>
      <w:r>
        <w:rPr>
          <w:rFonts w:ascii="Times New Roman"/>
          <w:b w:val="false"/>
          <w:i w:val="false"/>
          <w:color w:val="000000"/>
          <w:sz w:val="28"/>
        </w:rPr>
        <w:t xml:space="preserve">
      Тема 7. Жанр "гимнастика". Специфика. Гимнастика – (от греческого языка - gymnastike, от gumnazo– тренирую, упражняю, а также gumnas – обнаженный) цирковой жанр, включающий демонстрацию упражнений на специальных снарядах и аппаратах (20 поджанров – (партерная) на турниках, на кольцах, (воздушная) полет, на трапеции, на корд де волане). </w:t>
      </w:r>
    </w:p>
    <w:bookmarkEnd w:id="7225"/>
    <w:bookmarkStart w:name="z11734" w:id="7226"/>
    <w:p>
      <w:pPr>
        <w:spacing w:after="0"/>
        <w:ind w:left="0"/>
        <w:jc w:val="both"/>
      </w:pPr>
      <w:r>
        <w:rPr>
          <w:rFonts w:ascii="Times New Roman"/>
          <w:b w:val="false"/>
          <w:i w:val="false"/>
          <w:color w:val="000000"/>
          <w:sz w:val="28"/>
        </w:rPr>
        <w:t xml:space="preserve">
      История. Элементы гимнастики в глубокой древности в Китае, Египте, Персии. Гимнастика и палестры в Древней Греции. Циркуляторы Древнего Рима (снаряд пентарион). Вклад Швеции и Германии в развитии гимнастики. </w:t>
      </w:r>
    </w:p>
    <w:bookmarkEnd w:id="7226"/>
    <w:bookmarkStart w:name="z11735" w:id="7227"/>
    <w:p>
      <w:pPr>
        <w:spacing w:after="0"/>
        <w:ind w:left="0"/>
        <w:jc w:val="both"/>
      </w:pPr>
      <w:r>
        <w:rPr>
          <w:rFonts w:ascii="Times New Roman"/>
          <w:b w:val="false"/>
          <w:i w:val="false"/>
          <w:color w:val="000000"/>
          <w:sz w:val="28"/>
        </w:rPr>
        <w:t xml:space="preserve">
      Первый гимнастический кружок в Петербурге (1863). Первый международный конкурс гимнастов в Венсенне - пригороде Парижа (1900). </w:t>
      </w:r>
    </w:p>
    <w:bookmarkEnd w:id="7227"/>
    <w:bookmarkStart w:name="z11736" w:id="7228"/>
    <w:p>
      <w:pPr>
        <w:spacing w:after="0"/>
        <w:ind w:left="0"/>
        <w:jc w:val="both"/>
      </w:pPr>
      <w:r>
        <w:rPr>
          <w:rFonts w:ascii="Times New Roman"/>
          <w:b w:val="false"/>
          <w:i w:val="false"/>
          <w:color w:val="000000"/>
          <w:sz w:val="28"/>
        </w:rPr>
        <w:t>
      Выдающиеся имена. Леотар (1838-1861). Конев. Лозовик. Николаевы. Бессараб. Р. Немчинская. В. Суркова.</w:t>
      </w:r>
    </w:p>
    <w:bookmarkEnd w:id="7228"/>
    <w:bookmarkStart w:name="z11737" w:id="7229"/>
    <w:p>
      <w:pPr>
        <w:spacing w:after="0"/>
        <w:ind w:left="0"/>
        <w:jc w:val="both"/>
      </w:pPr>
      <w:r>
        <w:rPr>
          <w:rFonts w:ascii="Times New Roman"/>
          <w:b w:val="false"/>
          <w:i w:val="false"/>
          <w:color w:val="000000"/>
          <w:sz w:val="28"/>
        </w:rPr>
        <w:t xml:space="preserve">
      Тема 8. Жанр "дрессура". Специфика. Дрессура – (от французского drеsser – обучать, натаскивать) жанр циркового искусства, заключающийся в приручении и подготовки животных к публичной демонстрации трюков на манеже или зрелищной площадке (11 поджанров – конная, мелкие животные, крупные животные, хищные, птицы). Три метода дрессировки (дикая, болевая, мягкая). </w:t>
      </w:r>
    </w:p>
    <w:bookmarkEnd w:id="7229"/>
    <w:bookmarkStart w:name="z11738" w:id="7230"/>
    <w:p>
      <w:pPr>
        <w:spacing w:after="0"/>
        <w:ind w:left="0"/>
        <w:jc w:val="both"/>
      </w:pPr>
      <w:r>
        <w:rPr>
          <w:rFonts w:ascii="Times New Roman"/>
          <w:b w:val="false"/>
          <w:i w:val="false"/>
          <w:color w:val="000000"/>
          <w:sz w:val="28"/>
        </w:rPr>
        <w:t xml:space="preserve">
      История. Дрессура в Древности (Египет, Греция, Рим, Византия, Индия, Китай). Выступления средневековых гистрионов с животными. Поводыри медведей в России в 16 веке. Истоки дрессуры как самостоятельного циркового жанра – бродячие конноакробатических группы (16 век – середина 18 века). Странствующие зверинцы (вторая половина 18 века). </w:t>
      </w:r>
    </w:p>
    <w:bookmarkEnd w:id="7230"/>
    <w:bookmarkStart w:name="z11739" w:id="7231"/>
    <w:p>
      <w:pPr>
        <w:spacing w:after="0"/>
        <w:ind w:left="0"/>
        <w:jc w:val="both"/>
      </w:pPr>
      <w:r>
        <w:rPr>
          <w:rFonts w:ascii="Times New Roman"/>
          <w:b w:val="false"/>
          <w:i w:val="false"/>
          <w:color w:val="000000"/>
          <w:sz w:val="28"/>
        </w:rPr>
        <w:t xml:space="preserve">
      Выдающиеся имена. Француз А. Мартэн – один из первых цирковых укротителей (1831 – номер "Майсурские львы"). Немецкие предприниматели братья Гагенбек – владельцы зверинца, изобретатели разборной клетки и смешанной дрессуры (1890). </w:t>
      </w:r>
    </w:p>
    <w:bookmarkEnd w:id="7231"/>
    <w:bookmarkStart w:name="z11740" w:id="7232"/>
    <w:p>
      <w:pPr>
        <w:spacing w:after="0"/>
        <w:ind w:left="0"/>
        <w:jc w:val="both"/>
      </w:pPr>
      <w:r>
        <w:rPr>
          <w:rFonts w:ascii="Times New Roman"/>
          <w:b w:val="false"/>
          <w:i w:val="false"/>
          <w:color w:val="000000"/>
          <w:sz w:val="28"/>
        </w:rPr>
        <w:t xml:space="preserve">
      Пионеры русского цирка – братья Дуровы. С хищными – Н. Гладильщиков, Б. Эдер, М. Назарова. А И. Бугримова, В. и Л. Шевченко, М. Запашный; с медведями – В. Филатов "Медвежий цирк"; с мелкими (собаки) – Ермаковы "Собачья школа", А. Попов "На приеме у доктора Айболита"; (кошки) –Ю. Куклачев. </w:t>
      </w:r>
    </w:p>
    <w:bookmarkEnd w:id="7232"/>
    <w:bookmarkStart w:name="z11741" w:id="7233"/>
    <w:p>
      <w:pPr>
        <w:spacing w:after="0"/>
        <w:ind w:left="0"/>
        <w:jc w:val="both"/>
      </w:pPr>
      <w:r>
        <w:rPr>
          <w:rFonts w:ascii="Times New Roman"/>
          <w:b w:val="false"/>
          <w:i w:val="false"/>
          <w:color w:val="000000"/>
          <w:sz w:val="28"/>
        </w:rPr>
        <w:t xml:space="preserve">
      Тема 9. Жанр "жонглирование". Специфика. Жонглирование – (от французского jongleur – cтранствующий комедиант, танцор, поэт, акробат, канатный плясун в средневековой Франции) цирковой жанр, основанный на умении в определенном ритме подбрасывать и ловить на лету разнообразные предметы (6 поджанров– сольное, групповое, на лошади, антипод, хулахуп, дьяболо). </w:t>
      </w:r>
    </w:p>
    <w:bookmarkEnd w:id="7233"/>
    <w:bookmarkStart w:name="z11742" w:id="7234"/>
    <w:p>
      <w:pPr>
        <w:spacing w:after="0"/>
        <w:ind w:left="0"/>
        <w:jc w:val="both"/>
      </w:pPr>
      <w:r>
        <w:rPr>
          <w:rFonts w:ascii="Times New Roman"/>
          <w:b w:val="false"/>
          <w:i w:val="false"/>
          <w:color w:val="000000"/>
          <w:sz w:val="28"/>
        </w:rPr>
        <w:t xml:space="preserve">
      История. Рельефные изображения и литературные упоминая Древнего Египта, Греции, Рима, Китая, Японии. Салонное и эксцентрическое жонглирование (19-20 века). Сюжетные сценки и "трехпредметники". </w:t>
      </w:r>
    </w:p>
    <w:bookmarkEnd w:id="7234"/>
    <w:bookmarkStart w:name="z11743" w:id="7235"/>
    <w:p>
      <w:pPr>
        <w:spacing w:after="0"/>
        <w:ind w:left="0"/>
        <w:jc w:val="both"/>
      </w:pPr>
      <w:r>
        <w:rPr>
          <w:rFonts w:ascii="Times New Roman"/>
          <w:b w:val="false"/>
          <w:i w:val="false"/>
          <w:color w:val="000000"/>
          <w:sz w:val="28"/>
        </w:rPr>
        <w:t xml:space="preserve">
      Выдающиеся имена. Энрико Растелли (1896-1931) – основоположник классического направления в жонглировании. С. Игнатов – первый исполнитель жонглирования 11-ю кольцами (1978), вошедший в книгу "Рекордов гиннеса". Труцци, Никольский, Кисс, Ширай, Аберт, Биляуэр, Гато. </w:t>
      </w:r>
    </w:p>
    <w:bookmarkEnd w:id="7235"/>
    <w:bookmarkStart w:name="z11744" w:id="7236"/>
    <w:p>
      <w:pPr>
        <w:spacing w:after="0"/>
        <w:ind w:left="0"/>
        <w:jc w:val="both"/>
      </w:pPr>
      <w:r>
        <w:rPr>
          <w:rFonts w:ascii="Times New Roman"/>
          <w:b w:val="false"/>
          <w:i w:val="false"/>
          <w:color w:val="000000"/>
          <w:sz w:val="28"/>
        </w:rPr>
        <w:t xml:space="preserve">
      Тема 10. Жанр "иллюзия". Специфика. Иллюзия – (от латинского illusio– заблуждение, обман) цирковой жанр, основным выразительным средством которого является фокус, который при всей загадочности создает впечатление реальности (2 поджанра– манипуляция и иллюзионизм). </w:t>
      </w:r>
    </w:p>
    <w:bookmarkEnd w:id="7236"/>
    <w:bookmarkStart w:name="z11745" w:id="7237"/>
    <w:p>
      <w:pPr>
        <w:spacing w:after="0"/>
        <w:ind w:left="0"/>
        <w:jc w:val="both"/>
      </w:pPr>
      <w:r>
        <w:rPr>
          <w:rFonts w:ascii="Times New Roman"/>
          <w:b w:val="false"/>
          <w:i w:val="false"/>
          <w:color w:val="000000"/>
          <w:sz w:val="28"/>
        </w:rPr>
        <w:t xml:space="preserve">
      Иллюзионизм – показ фокусов, основанных на применении специальной аппаратуры. Манипуляция – (от французского "manipulation", от латинского "manipulus" – горсть, manus – рука) демонстрирование фокусов, основанных преимущественно на ловкости рук (кистей, пальцев). Прежнее название манипуляции – престидижитация (от итальянского слова presto– быстрый и digito– палец). </w:t>
      </w:r>
    </w:p>
    <w:bookmarkEnd w:id="7237"/>
    <w:bookmarkStart w:name="z11746" w:id="7238"/>
    <w:p>
      <w:pPr>
        <w:spacing w:after="0"/>
        <w:ind w:left="0"/>
        <w:jc w:val="both"/>
      </w:pPr>
      <w:r>
        <w:rPr>
          <w:rFonts w:ascii="Times New Roman"/>
          <w:b w:val="false"/>
          <w:i w:val="false"/>
          <w:color w:val="000000"/>
          <w:sz w:val="28"/>
        </w:rPr>
        <w:t xml:space="preserve">
      История. Истоки иллюзии – "чудеса" жрецов Древней Сирии, Древнего Египта, Византии. "Тавматургия" в Древней Греции. Фокусы средневековых гистрионов. Иллюзионные представления с использованием механизмов-автоматов (конец 18 века - начало 19 века). Иллюзионные номера старого цирка – сенсационно-рекламные; номера факиров и егов. Манипуляторы Древнего Египта. Их выступления на ярмарках и в балаганах (18-19 века). </w:t>
      </w:r>
    </w:p>
    <w:bookmarkEnd w:id="7238"/>
    <w:bookmarkStart w:name="z11747" w:id="7239"/>
    <w:p>
      <w:pPr>
        <w:spacing w:after="0"/>
        <w:ind w:left="0"/>
        <w:jc w:val="both"/>
      </w:pPr>
      <w:r>
        <w:rPr>
          <w:rFonts w:ascii="Times New Roman"/>
          <w:b w:val="false"/>
          <w:i w:val="false"/>
          <w:color w:val="000000"/>
          <w:sz w:val="28"/>
        </w:rPr>
        <w:t xml:space="preserve">
      Выдающиеся имена. Кулибин – изобретатель иллюзионных зрелищ (1770); Гудини – великий мастер освобождения (начало 20 века); индийские факиры и египетские маги – Али, Д. Лонго. </w:t>
      </w:r>
    </w:p>
    <w:bookmarkEnd w:id="7239"/>
    <w:bookmarkStart w:name="z11748" w:id="7240"/>
    <w:p>
      <w:pPr>
        <w:spacing w:after="0"/>
        <w:ind w:left="0"/>
        <w:jc w:val="both"/>
      </w:pPr>
      <w:r>
        <w:rPr>
          <w:rFonts w:ascii="Times New Roman"/>
          <w:b w:val="false"/>
          <w:i w:val="false"/>
          <w:color w:val="000000"/>
          <w:sz w:val="28"/>
        </w:rPr>
        <w:t>
      Артист-гипнотизер Орнальдо (Смирнов) – организатор иллюзионного театра в Ленинграде (1935). Иллюзионисты и их сюжетные постановки – О. Ратиани, Э. Кио старший и его сыновья, А. Сокол, И. Симвалоков.</w:t>
      </w:r>
    </w:p>
    <w:bookmarkEnd w:id="7240"/>
    <w:bookmarkStart w:name="z11749" w:id="7241"/>
    <w:p>
      <w:pPr>
        <w:spacing w:after="0"/>
        <w:ind w:left="0"/>
        <w:jc w:val="both"/>
      </w:pPr>
      <w:r>
        <w:rPr>
          <w:rFonts w:ascii="Times New Roman"/>
          <w:b w:val="false"/>
          <w:i w:val="false"/>
          <w:color w:val="000000"/>
          <w:sz w:val="28"/>
        </w:rPr>
        <w:t xml:space="preserve">
      Зарубежные гастролеры в России – Апфельбаум, Боско, Герман. </w:t>
      </w:r>
    </w:p>
    <w:bookmarkEnd w:id="7241"/>
    <w:bookmarkStart w:name="z11750" w:id="7242"/>
    <w:p>
      <w:pPr>
        <w:spacing w:after="0"/>
        <w:ind w:left="0"/>
        <w:jc w:val="both"/>
      </w:pPr>
      <w:r>
        <w:rPr>
          <w:rFonts w:ascii="Times New Roman"/>
          <w:b w:val="false"/>
          <w:i w:val="false"/>
          <w:color w:val="000000"/>
          <w:sz w:val="28"/>
        </w:rPr>
        <w:t xml:space="preserve">
      Русские манипуляторы конца 19 века и начала 20 века. Леони (Ларионов), Гарди (Иванов), В.Иванов и Г.Иванов, Казини (Казюков), Пассо, Ю. Писаренко. </w:t>
      </w:r>
    </w:p>
    <w:bookmarkEnd w:id="7242"/>
    <w:bookmarkStart w:name="z11751" w:id="7243"/>
    <w:p>
      <w:pPr>
        <w:spacing w:after="0"/>
        <w:ind w:left="0"/>
        <w:jc w:val="both"/>
      </w:pPr>
      <w:r>
        <w:rPr>
          <w:rFonts w:ascii="Times New Roman"/>
          <w:b w:val="false"/>
          <w:i w:val="false"/>
          <w:color w:val="000000"/>
          <w:sz w:val="28"/>
        </w:rPr>
        <w:t xml:space="preserve">
      Тема 11. Жанр "клоунада". Специфика. </w:t>
      </w:r>
    </w:p>
    <w:bookmarkEnd w:id="7243"/>
    <w:bookmarkStart w:name="z11752" w:id="7244"/>
    <w:p>
      <w:pPr>
        <w:spacing w:after="0"/>
        <w:ind w:left="0"/>
        <w:jc w:val="both"/>
      </w:pPr>
      <w:r>
        <w:rPr>
          <w:rFonts w:ascii="Times New Roman"/>
          <w:b w:val="false"/>
          <w:i w:val="false"/>
          <w:color w:val="000000"/>
          <w:sz w:val="28"/>
        </w:rPr>
        <w:t xml:space="preserve">
      1. Цирковой жанр, основанный на выступлении артистов в комическом образе-маске с номерами, построенными на приемах буффонады, эксцентрики, пародии, гротеска. </w:t>
      </w:r>
    </w:p>
    <w:bookmarkEnd w:id="7244"/>
    <w:bookmarkStart w:name="z11753" w:id="7245"/>
    <w:p>
      <w:pPr>
        <w:spacing w:after="0"/>
        <w:ind w:left="0"/>
        <w:jc w:val="both"/>
      </w:pPr>
      <w:r>
        <w:rPr>
          <w:rFonts w:ascii="Times New Roman"/>
          <w:b w:val="false"/>
          <w:i w:val="false"/>
          <w:color w:val="000000"/>
          <w:sz w:val="28"/>
        </w:rPr>
        <w:t xml:space="preserve">
      2. Название клоунской сценки (вместо ранее принятого – антре). </w:t>
      </w:r>
    </w:p>
    <w:bookmarkEnd w:id="7245"/>
    <w:bookmarkStart w:name="z11754" w:id="7246"/>
    <w:p>
      <w:pPr>
        <w:spacing w:after="0"/>
        <w:ind w:left="0"/>
        <w:jc w:val="both"/>
      </w:pPr>
      <w:r>
        <w:rPr>
          <w:rFonts w:ascii="Times New Roman"/>
          <w:b w:val="false"/>
          <w:i w:val="false"/>
          <w:color w:val="000000"/>
          <w:sz w:val="28"/>
        </w:rPr>
        <w:t xml:space="preserve">
      История. Зарождение клоунады как вида сценического искусства на сцене лондонских комедийно-фарсовых театров: "Друри-Лейн", "Ковент-Гарден" (1700). Клоунада как жанр (1830) с появлением амплуа Августа (Рыжего) и клоунского дуэта Белого и Августа (Рыжего). Народные гуляния – истоки искусства клоунады на Руси; клоунада в творчестве скоморохов, потешников-балагуров, шутов. Сатирические сценки театров народного фарса и балаганов. Обращение клоунов к маскам популярных кинокомиков – Чарли Чаплина, Гарольда Ллойда, Пата и Паташона. Клоуны нового реалистического (советского) типа (начало 1930 годов). Создание тематических спектаклей (Попов – "Лечение смехом", Енгибаров – "Причуды мима"). Распространение театральной клоунады (1960 год – "Лицедеи", "Маски"). </w:t>
      </w:r>
    </w:p>
    <w:bookmarkEnd w:id="7246"/>
    <w:bookmarkStart w:name="z11755" w:id="7247"/>
    <w:p>
      <w:pPr>
        <w:spacing w:after="0"/>
        <w:ind w:left="0"/>
        <w:jc w:val="both"/>
      </w:pPr>
      <w:r>
        <w:rPr>
          <w:rFonts w:ascii="Times New Roman"/>
          <w:b w:val="false"/>
          <w:i w:val="false"/>
          <w:color w:val="000000"/>
          <w:sz w:val="28"/>
        </w:rPr>
        <w:t xml:space="preserve">
      Выдающиеся имена. Творчество театральных клоунов Гримальди и Дебюро (конец 17 – начало 18 веков). Первые Августы – Беллинг, Гюйон, Чедвик. Первая пара (Белый Август) – клоуны из труппы парижского Нового цирка Футтит и Шоколад. Клоуны советского цирка – (соло) Алексеев, Карандаш, Берман, Вяткин, Мусин, О. Попов; (пары и группы) – Никулин и Шуйдин, "Ребята с Арбата". Клоуны-мимы – Енгибаров, Ротман и Маковский, Николаев. Клоуны современной буффонады – Мик и Мак, Шелковниковы, группа "А", Долли и Домино. </w:t>
      </w:r>
    </w:p>
    <w:bookmarkEnd w:id="7247"/>
    <w:bookmarkStart w:name="z11756" w:id="7248"/>
    <w:p>
      <w:pPr>
        <w:spacing w:after="0"/>
        <w:ind w:left="0"/>
        <w:jc w:val="both"/>
      </w:pPr>
      <w:r>
        <w:rPr>
          <w:rFonts w:ascii="Times New Roman"/>
          <w:b w:val="false"/>
          <w:i w:val="false"/>
          <w:color w:val="000000"/>
          <w:sz w:val="28"/>
        </w:rPr>
        <w:t>
      Тема 12. Жанр "эквилибр". Специфика. Эквилибр (от латинского eguilibris – находящийся в равновесии), один из основных цирковых жанров. Объединяет одиночные и групповые выступления артистов, демонстрирующих искусство сохранения равновесия при неустойчивом положении тела на земле или на различных снарядах.</w:t>
      </w:r>
    </w:p>
    <w:bookmarkEnd w:id="7248"/>
    <w:bookmarkStart w:name="z11757" w:id="7249"/>
    <w:p>
      <w:pPr>
        <w:spacing w:after="0"/>
        <w:ind w:left="0"/>
        <w:jc w:val="both"/>
      </w:pPr>
      <w:r>
        <w:rPr>
          <w:rFonts w:ascii="Times New Roman"/>
          <w:b w:val="false"/>
          <w:i w:val="false"/>
          <w:color w:val="000000"/>
          <w:sz w:val="28"/>
        </w:rPr>
        <w:t xml:space="preserve">
      История. Зарождение жанра эквилибр в ремесленничестве, народных играх, в спортивных состязаниях Древнего Востока (шест-перш у сборщиков фруктов), Древнего Китая (игра подмастерьев на жгуте-канате), Древней Греции (сиракузская эквилибристка). Рисунки и книги (Ксенофонт, Аристофан) о творчестве античных артистов. Изображения на фреске Софийского собора в Киеве (11 век). Формирование жанров эквилибра (конец 18 и начало 19 века) в творчестве ярмарочных артистов, иностранных гастролеров. </w:t>
      </w:r>
    </w:p>
    <w:bookmarkEnd w:id="7249"/>
    <w:bookmarkStart w:name="z11758" w:id="7250"/>
    <w:p>
      <w:pPr>
        <w:spacing w:after="0"/>
        <w:ind w:left="0"/>
        <w:jc w:val="both"/>
      </w:pPr>
      <w:r>
        <w:rPr>
          <w:rFonts w:ascii="Times New Roman"/>
          <w:b w:val="false"/>
          <w:i w:val="false"/>
          <w:color w:val="000000"/>
          <w:sz w:val="28"/>
        </w:rPr>
        <w:t>
      Выдающиеся имена. Творчество прославленных канатоходцев Блондена и Молодцова, эквилибристов Л. Осинского и В. Волжанского. Российские эквилибристы.</w:t>
      </w:r>
    </w:p>
    <w:bookmarkEnd w:id="7250"/>
    <w:bookmarkStart w:name="z11759" w:id="7251"/>
    <w:p>
      <w:pPr>
        <w:spacing w:after="0"/>
        <w:ind w:left="0"/>
        <w:jc w:val="both"/>
      </w:pPr>
      <w:r>
        <w:rPr>
          <w:rFonts w:ascii="Times New Roman"/>
          <w:b w:val="false"/>
          <w:i w:val="false"/>
          <w:color w:val="000000"/>
          <w:sz w:val="28"/>
        </w:rPr>
        <w:t>
      Тема 13. Цирковая пантомима. Специфика. Пантомима (от греческого слова pantomimos – все воспроизводящий подражанием). Цирковая миниатюра без текста (или с минимальным количеством слов), исполняемая соло или группой артистов. Тематический сюжетный цирковой спектакль на основе сценария, решенный средствами цирковой и театральной выразительности.</w:t>
      </w:r>
    </w:p>
    <w:bookmarkEnd w:id="7251"/>
    <w:bookmarkStart w:name="z11760" w:id="7252"/>
    <w:p>
      <w:pPr>
        <w:spacing w:after="0"/>
        <w:ind w:left="0"/>
        <w:jc w:val="both"/>
      </w:pPr>
      <w:r>
        <w:rPr>
          <w:rFonts w:ascii="Times New Roman"/>
          <w:b w:val="false"/>
          <w:i w:val="false"/>
          <w:color w:val="000000"/>
          <w:sz w:val="28"/>
        </w:rPr>
        <w:t>
      Раздел 7. "Зарубежный цирк" – по выбору.</w:t>
      </w:r>
    </w:p>
    <w:bookmarkEnd w:id="7252"/>
    <w:bookmarkStart w:name="z11761" w:id="7253"/>
    <w:p>
      <w:pPr>
        <w:spacing w:after="0"/>
        <w:ind w:left="0"/>
        <w:jc w:val="both"/>
      </w:pPr>
      <w:r>
        <w:rPr>
          <w:rFonts w:ascii="Times New Roman"/>
          <w:b w:val="false"/>
          <w:i w:val="false"/>
          <w:color w:val="000000"/>
          <w:sz w:val="28"/>
        </w:rPr>
        <w:t xml:space="preserve">
      38. Ожидаемые результаты освоения Программы 8-9 классов. </w:t>
      </w:r>
    </w:p>
    <w:bookmarkEnd w:id="7253"/>
    <w:bookmarkStart w:name="z11762" w:id="7254"/>
    <w:p>
      <w:pPr>
        <w:spacing w:after="0"/>
        <w:ind w:left="0"/>
        <w:jc w:val="both"/>
      </w:pPr>
      <w:r>
        <w:rPr>
          <w:rFonts w:ascii="Times New Roman"/>
          <w:b w:val="false"/>
          <w:i w:val="false"/>
          <w:color w:val="000000"/>
          <w:sz w:val="28"/>
        </w:rPr>
        <w:t>
      К концу обучения в 8-9 классах обучающиеся имеют следующие знания, умения и навыки:</w:t>
      </w:r>
    </w:p>
    <w:bookmarkEnd w:id="7254"/>
    <w:bookmarkStart w:name="z11763" w:id="7255"/>
    <w:p>
      <w:pPr>
        <w:spacing w:after="0"/>
        <w:ind w:left="0"/>
        <w:jc w:val="both"/>
      </w:pPr>
      <w:r>
        <w:rPr>
          <w:rFonts w:ascii="Times New Roman"/>
          <w:b w:val="false"/>
          <w:i w:val="false"/>
          <w:color w:val="000000"/>
          <w:sz w:val="28"/>
        </w:rPr>
        <w:t>
      1) имеет сформированный комплекс знаний о цирковом искусстве, направленный на формирование эстетических взглядов, художественного вкуса, пробуждение интереса к цирковому искусству;</w:t>
      </w:r>
    </w:p>
    <w:bookmarkEnd w:id="7255"/>
    <w:bookmarkStart w:name="z11764" w:id="7256"/>
    <w:p>
      <w:pPr>
        <w:spacing w:after="0"/>
        <w:ind w:left="0"/>
        <w:jc w:val="both"/>
      </w:pPr>
      <w:r>
        <w:rPr>
          <w:rFonts w:ascii="Times New Roman"/>
          <w:b w:val="false"/>
          <w:i w:val="false"/>
          <w:color w:val="000000"/>
          <w:sz w:val="28"/>
        </w:rPr>
        <w:t>
      2) знает цирковую терминологию, основных эстетические и стилевые направления в области циркового искусства, роль и значение циркового искусства в системе культуры, историю возникновения жанров циркового искусства, цирковые жанры и их использовании в других видах искусств;</w:t>
      </w:r>
    </w:p>
    <w:bookmarkEnd w:id="7256"/>
    <w:bookmarkStart w:name="z11765" w:id="7257"/>
    <w:p>
      <w:pPr>
        <w:spacing w:after="0"/>
        <w:ind w:left="0"/>
        <w:jc w:val="both"/>
      </w:pPr>
      <w:r>
        <w:rPr>
          <w:rFonts w:ascii="Times New Roman"/>
          <w:b w:val="false"/>
          <w:i w:val="false"/>
          <w:color w:val="000000"/>
          <w:sz w:val="28"/>
        </w:rPr>
        <w:t>
      3) знает основные исторические периоды развития отечественного и зарубежного циркового искусства во взаимосвязи с другими видами искусств, основные направления развития цирковых жанров, особенности национальных традиций цирковых жанров.</w:t>
      </w:r>
    </w:p>
    <w:bookmarkEnd w:id="7257"/>
    <w:bookmarkStart w:name="z11766" w:id="7258"/>
    <w:p>
      <w:pPr>
        <w:spacing w:after="0"/>
        <w:ind w:left="0"/>
        <w:jc w:val="left"/>
      </w:pPr>
      <w:r>
        <w:rPr>
          <w:rFonts w:ascii="Times New Roman"/>
          <w:b/>
          <w:i w:val="false"/>
          <w:color w:val="000000"/>
        </w:rPr>
        <w:t xml:space="preserve"> Глава 4. Критерии оценки результатов обучения</w:t>
      </w:r>
    </w:p>
    <w:bookmarkEnd w:id="7258"/>
    <w:bookmarkStart w:name="z11767" w:id="7259"/>
    <w:p>
      <w:pPr>
        <w:spacing w:after="0"/>
        <w:ind w:left="0"/>
        <w:jc w:val="both"/>
      </w:pPr>
      <w:r>
        <w:rPr>
          <w:rFonts w:ascii="Times New Roman"/>
          <w:b w:val="false"/>
          <w:i w:val="false"/>
          <w:color w:val="000000"/>
          <w:sz w:val="28"/>
        </w:rPr>
        <w:t xml:space="preserve">
      39. Целью контроля успеваемости является выявление результативности в освоении Программы обучающимся. </w:t>
      </w:r>
    </w:p>
    <w:bookmarkEnd w:id="7259"/>
    <w:bookmarkStart w:name="z11768" w:id="7260"/>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и зачета.</w:t>
      </w:r>
    </w:p>
    <w:bookmarkEnd w:id="7260"/>
    <w:bookmarkStart w:name="z11769" w:id="7261"/>
    <w:p>
      <w:pPr>
        <w:spacing w:after="0"/>
        <w:ind w:left="0"/>
        <w:jc w:val="both"/>
      </w:pPr>
      <w:r>
        <w:rPr>
          <w:rFonts w:ascii="Times New Roman"/>
          <w:b w:val="false"/>
          <w:i w:val="false"/>
          <w:color w:val="000000"/>
          <w:sz w:val="28"/>
        </w:rPr>
        <w:t>
      40. Форма аттестации и контрольно-программные требования к выступлениям обучающихся:</w:t>
      </w:r>
    </w:p>
    <w:bookmarkEnd w:id="7261"/>
    <w:bookmarkStart w:name="z11770" w:id="7262"/>
    <w:p>
      <w:pPr>
        <w:spacing w:after="0"/>
        <w:ind w:left="0"/>
        <w:jc w:val="both"/>
      </w:pPr>
      <w:r>
        <w:rPr>
          <w:rFonts w:ascii="Times New Roman"/>
          <w:b w:val="false"/>
          <w:i w:val="false"/>
          <w:color w:val="000000"/>
          <w:sz w:val="28"/>
        </w:rPr>
        <w:t>
      1) 8 класса – в первом полугодии контрольная работа (ответы на теоретические вопросы по отдельным темам), во втором полугодии зачет (эссе, презентация, реферат, творческий проект).</w:t>
      </w:r>
    </w:p>
    <w:bookmarkEnd w:id="7262"/>
    <w:bookmarkStart w:name="z11771" w:id="7263"/>
    <w:p>
      <w:pPr>
        <w:spacing w:after="0"/>
        <w:ind w:left="0"/>
        <w:jc w:val="both"/>
      </w:pPr>
      <w:r>
        <w:rPr>
          <w:rFonts w:ascii="Times New Roman"/>
          <w:b w:val="false"/>
          <w:i w:val="false"/>
          <w:color w:val="000000"/>
          <w:sz w:val="28"/>
        </w:rPr>
        <w:t>
      2) 9 класса – в первом полугодии контрольная работа (ответы на теоретические вопросы по отдельным темам), во втором полугодии зачет (эссе, презентация, реферат, творческий проект).</w:t>
      </w:r>
    </w:p>
    <w:bookmarkEnd w:id="7263"/>
    <w:bookmarkStart w:name="z11772" w:id="7264"/>
    <w:p>
      <w:pPr>
        <w:spacing w:after="0"/>
        <w:ind w:left="0"/>
        <w:jc w:val="both"/>
      </w:pPr>
      <w:r>
        <w:rPr>
          <w:rFonts w:ascii="Times New Roman"/>
          <w:b w:val="false"/>
          <w:i w:val="false"/>
          <w:color w:val="000000"/>
          <w:sz w:val="28"/>
        </w:rPr>
        <w:t xml:space="preserve">
      41. Критерии оценивания результатов обучения в образовании циркового искусства складываются из результатов текущей успеваемости по предмету. </w:t>
      </w:r>
    </w:p>
    <w:bookmarkEnd w:id="7264"/>
    <w:bookmarkStart w:name="z11773" w:id="7265"/>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7265"/>
    <w:bookmarkStart w:name="z11774" w:id="7266"/>
    <w:p>
      <w:pPr>
        <w:spacing w:after="0"/>
        <w:ind w:left="0"/>
        <w:jc w:val="both"/>
      </w:pPr>
      <w:r>
        <w:rPr>
          <w:rFonts w:ascii="Times New Roman"/>
          <w:b w:val="false"/>
          <w:i w:val="false"/>
          <w:color w:val="000000"/>
          <w:sz w:val="28"/>
        </w:rPr>
        <w:t>
      1) знание основных понятий, связанные с видами и жанрами эстрадно-циркового искусства;</w:t>
      </w:r>
    </w:p>
    <w:bookmarkEnd w:id="7266"/>
    <w:bookmarkStart w:name="z11775" w:id="7267"/>
    <w:p>
      <w:pPr>
        <w:spacing w:after="0"/>
        <w:ind w:left="0"/>
        <w:jc w:val="both"/>
      </w:pPr>
      <w:r>
        <w:rPr>
          <w:rFonts w:ascii="Times New Roman"/>
          <w:b w:val="false"/>
          <w:i w:val="false"/>
          <w:color w:val="000000"/>
          <w:sz w:val="28"/>
        </w:rPr>
        <w:t>
      2) знание типологических характеристик, определяющих специфику, видов и жанров;</w:t>
      </w:r>
    </w:p>
    <w:bookmarkEnd w:id="7267"/>
    <w:bookmarkStart w:name="z11776" w:id="7268"/>
    <w:p>
      <w:pPr>
        <w:spacing w:after="0"/>
        <w:ind w:left="0"/>
        <w:jc w:val="both"/>
      </w:pPr>
      <w:r>
        <w:rPr>
          <w:rFonts w:ascii="Times New Roman"/>
          <w:b w:val="false"/>
          <w:i w:val="false"/>
          <w:color w:val="000000"/>
          <w:sz w:val="28"/>
        </w:rPr>
        <w:t>
      3) знание особенностей видового и жанрового своеобразия эстрадно-циркового искусства в современной культуре;</w:t>
      </w:r>
    </w:p>
    <w:bookmarkEnd w:id="7268"/>
    <w:bookmarkStart w:name="z11777" w:id="7269"/>
    <w:p>
      <w:pPr>
        <w:spacing w:after="0"/>
        <w:ind w:left="0"/>
        <w:jc w:val="both"/>
      </w:pPr>
      <w:r>
        <w:rPr>
          <w:rFonts w:ascii="Times New Roman"/>
          <w:b w:val="false"/>
          <w:i w:val="false"/>
          <w:color w:val="000000"/>
          <w:sz w:val="28"/>
        </w:rPr>
        <w:t>
      4) знание специфики видового и жанрового развития эстрадно-циркового искусства в национальной культуре;</w:t>
      </w:r>
    </w:p>
    <w:bookmarkEnd w:id="7269"/>
    <w:bookmarkStart w:name="z11778" w:id="7270"/>
    <w:p>
      <w:pPr>
        <w:spacing w:after="0"/>
        <w:ind w:left="0"/>
        <w:jc w:val="both"/>
      </w:pPr>
      <w:r>
        <w:rPr>
          <w:rFonts w:ascii="Times New Roman"/>
          <w:b w:val="false"/>
          <w:i w:val="false"/>
          <w:color w:val="000000"/>
          <w:sz w:val="28"/>
        </w:rPr>
        <w:t>
      5) знание жизненного и творческого пути выдающихся артистов цирка.</w:t>
      </w:r>
    </w:p>
    <w:bookmarkEnd w:id="7270"/>
    <w:bookmarkStart w:name="z11779" w:id="7271"/>
    <w:p>
      <w:pPr>
        <w:spacing w:after="0"/>
        <w:ind w:left="0"/>
        <w:jc w:val="both"/>
      </w:pPr>
      <w:r>
        <w:rPr>
          <w:rFonts w:ascii="Times New Roman"/>
          <w:b w:val="false"/>
          <w:i w:val="false"/>
          <w:color w:val="000000"/>
          <w:sz w:val="28"/>
        </w:rPr>
        <w:t>
      42. Критерии оценки:</w:t>
      </w:r>
    </w:p>
    <w:bookmarkEnd w:id="7271"/>
    <w:bookmarkStart w:name="z11780" w:id="7272"/>
    <w:p>
      <w:pPr>
        <w:spacing w:after="0"/>
        <w:ind w:left="0"/>
        <w:jc w:val="both"/>
      </w:pPr>
      <w:r>
        <w:rPr>
          <w:rFonts w:ascii="Times New Roman"/>
          <w:b w:val="false"/>
          <w:i w:val="false"/>
          <w:color w:val="000000"/>
          <w:sz w:val="28"/>
        </w:rPr>
        <w:t>
      1) оценка "5" "отлично" – развернутый, полный ответ, в котором выдерживается план, содержащий введение, сообщение основного материала, заключение, материал усвоен в полном объеме, изложен логично, не требует дополнительных вопросов, выводы опираются на теоретические знания, доказательны, соблюдены нормы литературной речи;</w:t>
      </w:r>
    </w:p>
    <w:bookmarkEnd w:id="7272"/>
    <w:bookmarkStart w:name="z11781" w:id="7273"/>
    <w:p>
      <w:pPr>
        <w:spacing w:after="0"/>
        <w:ind w:left="0"/>
        <w:jc w:val="both"/>
      </w:pPr>
      <w:r>
        <w:rPr>
          <w:rFonts w:ascii="Times New Roman"/>
          <w:b w:val="false"/>
          <w:i w:val="false"/>
          <w:color w:val="000000"/>
          <w:sz w:val="28"/>
        </w:rPr>
        <w:t>
      2) оценка "4" "хорошо" –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w:t>
      </w:r>
    </w:p>
    <w:bookmarkEnd w:id="7273"/>
    <w:bookmarkStart w:name="z11782" w:id="7274"/>
    <w:p>
      <w:pPr>
        <w:spacing w:after="0"/>
        <w:ind w:left="0"/>
        <w:jc w:val="both"/>
      </w:pPr>
      <w:r>
        <w:rPr>
          <w:rFonts w:ascii="Times New Roman"/>
          <w:b w:val="false"/>
          <w:i w:val="false"/>
          <w:color w:val="000000"/>
          <w:sz w:val="28"/>
        </w:rPr>
        <w:t>
      3) оценка "3" "удовлетворительно" – изложение недостаточно самостоятельно, не систематизированное и не последовательное, содержит существенные ошибки, в том числе в выводах;</w:t>
      </w:r>
    </w:p>
    <w:bookmarkEnd w:id="7274"/>
    <w:bookmarkStart w:name="z11783" w:id="7275"/>
    <w:p>
      <w:pPr>
        <w:spacing w:after="0"/>
        <w:ind w:left="0"/>
        <w:jc w:val="both"/>
      </w:pPr>
      <w:r>
        <w:rPr>
          <w:rFonts w:ascii="Times New Roman"/>
          <w:b w:val="false"/>
          <w:i w:val="false"/>
          <w:color w:val="000000"/>
          <w:sz w:val="28"/>
        </w:rPr>
        <w:t>
      4) оценка "2" "неудовлетворительно" – главное содержание материала не раскрыто;</w:t>
      </w:r>
    </w:p>
    <w:bookmarkEnd w:id="7275"/>
    <w:bookmarkStart w:name="z11784" w:id="7276"/>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7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27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1786" w:id="7277"/>
    <w:p>
      <w:pPr>
        <w:spacing w:after="0"/>
        <w:ind w:left="0"/>
        <w:jc w:val="left"/>
      </w:pPr>
      <w:r>
        <w:rPr>
          <w:rFonts w:ascii="Times New Roman"/>
          <w:b/>
          <w:i w:val="false"/>
          <w:color w:val="000000"/>
        </w:rPr>
        <w:t xml:space="preserve"> Образовательная программа по предмету "Историко-бытовой танец" детских школ искусств</w:t>
      </w:r>
    </w:p>
    <w:bookmarkEnd w:id="7277"/>
    <w:p>
      <w:pPr>
        <w:spacing w:after="0"/>
        <w:ind w:left="0"/>
        <w:jc w:val="both"/>
      </w:pPr>
      <w:r>
        <w:rPr>
          <w:rFonts w:ascii="Times New Roman"/>
          <w:b w:val="false"/>
          <w:i w:val="false"/>
          <w:color w:val="ff0000"/>
          <w:sz w:val="28"/>
        </w:rPr>
        <w:t xml:space="preserve">
      Сноска. Приказ дополнен приложением 27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87" w:id="7278"/>
    <w:p>
      <w:pPr>
        <w:spacing w:after="0"/>
        <w:ind w:left="0"/>
        <w:jc w:val="left"/>
      </w:pPr>
      <w:r>
        <w:rPr>
          <w:rFonts w:ascii="Times New Roman"/>
          <w:b/>
          <w:i w:val="false"/>
          <w:color w:val="000000"/>
        </w:rPr>
        <w:t xml:space="preserve"> Глава 1. Общие положения</w:t>
      </w:r>
    </w:p>
    <w:bookmarkEnd w:id="7278"/>
    <w:bookmarkStart w:name="z11788" w:id="7279"/>
    <w:p>
      <w:pPr>
        <w:spacing w:after="0"/>
        <w:ind w:left="0"/>
        <w:jc w:val="both"/>
      </w:pPr>
      <w:r>
        <w:rPr>
          <w:rFonts w:ascii="Times New Roman"/>
          <w:b w:val="false"/>
          <w:i w:val="false"/>
          <w:color w:val="000000"/>
          <w:sz w:val="28"/>
        </w:rPr>
        <w:t>
      1. Образовательная программа по предмету "Историко-бытовой танец"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"Бальный танец".</w:t>
      </w:r>
    </w:p>
    <w:bookmarkEnd w:id="7279"/>
    <w:bookmarkStart w:name="z11789" w:id="7280"/>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7280"/>
    <w:bookmarkStart w:name="z11790" w:id="7281"/>
    <w:p>
      <w:pPr>
        <w:spacing w:after="0"/>
        <w:ind w:left="0"/>
        <w:jc w:val="both"/>
      </w:pPr>
      <w:r>
        <w:rPr>
          <w:rFonts w:ascii="Times New Roman"/>
          <w:b w:val="false"/>
          <w:i w:val="false"/>
          <w:color w:val="000000"/>
          <w:sz w:val="28"/>
        </w:rPr>
        <w:t xml:space="preserve">
      1) бальные танцы – группа различных парных танцев, некоторые из которых имеют народные истоки; </w:t>
      </w:r>
    </w:p>
    <w:bookmarkEnd w:id="7281"/>
    <w:bookmarkStart w:name="z11791" w:id="7282"/>
    <w:p>
      <w:pPr>
        <w:spacing w:after="0"/>
        <w:ind w:left="0"/>
        <w:jc w:val="both"/>
      </w:pPr>
      <w:r>
        <w:rPr>
          <w:rFonts w:ascii="Times New Roman"/>
          <w:b w:val="false"/>
          <w:i w:val="false"/>
          <w:color w:val="000000"/>
          <w:sz w:val="28"/>
        </w:rPr>
        <w:t>
      2) рисунок танца – составная часть композиции танца, расположение и перемещение танцующих по сценической площадке;</w:t>
      </w:r>
    </w:p>
    <w:bookmarkEnd w:id="7282"/>
    <w:bookmarkStart w:name="z11792" w:id="7283"/>
    <w:p>
      <w:pPr>
        <w:spacing w:after="0"/>
        <w:ind w:left="0"/>
        <w:jc w:val="both"/>
      </w:pPr>
      <w:r>
        <w:rPr>
          <w:rFonts w:ascii="Times New Roman"/>
          <w:b w:val="false"/>
          <w:i w:val="false"/>
          <w:color w:val="000000"/>
          <w:sz w:val="28"/>
        </w:rPr>
        <w:t xml:space="preserve">
      3) бранль – старофранцузский народный круговой танец (хоровод) с быстрыми движениями, иногда сопровождался пением, куплетами с припевом, повторяющимся после каждой строфы; </w:t>
      </w:r>
    </w:p>
    <w:bookmarkEnd w:id="7283"/>
    <w:bookmarkStart w:name="z11793" w:id="7284"/>
    <w:p>
      <w:pPr>
        <w:spacing w:after="0"/>
        <w:ind w:left="0"/>
        <w:jc w:val="both"/>
      </w:pPr>
      <w:r>
        <w:rPr>
          <w:rFonts w:ascii="Times New Roman"/>
          <w:b w:val="false"/>
          <w:i w:val="false"/>
          <w:color w:val="000000"/>
          <w:sz w:val="28"/>
        </w:rPr>
        <w:t>
      4) вариация – короткий, но законченный виртуозный танец для одного или нескольких исполнителей, является частью pas de deux, pas de trois, grand pas;</w:t>
      </w:r>
    </w:p>
    <w:bookmarkEnd w:id="7284"/>
    <w:bookmarkStart w:name="z11794" w:id="7285"/>
    <w:p>
      <w:pPr>
        <w:spacing w:after="0"/>
        <w:ind w:left="0"/>
        <w:jc w:val="both"/>
      </w:pPr>
      <w:r>
        <w:rPr>
          <w:rFonts w:ascii="Times New Roman"/>
          <w:b w:val="false"/>
          <w:i w:val="false"/>
          <w:color w:val="000000"/>
          <w:sz w:val="28"/>
        </w:rPr>
        <w:t>
      5) галоп – бальный танец восемнадцатого века, исполнявшийся в стремительном, скачкообразном движении;</w:t>
      </w:r>
    </w:p>
    <w:bookmarkEnd w:id="7285"/>
    <w:bookmarkStart w:name="z11795" w:id="7286"/>
    <w:p>
      <w:pPr>
        <w:spacing w:after="0"/>
        <w:ind w:left="0"/>
        <w:jc w:val="both"/>
      </w:pPr>
      <w:r>
        <w:rPr>
          <w:rFonts w:ascii="Times New Roman"/>
          <w:b w:val="false"/>
          <w:i w:val="false"/>
          <w:color w:val="000000"/>
          <w:sz w:val="28"/>
        </w:rPr>
        <w:t>
      6) голубец – мужское движение бальных танцев "Краковяк", "Мазурка", представляет собой прыжок в сторону на опорной ноге, воздушная часть которого сопровождается эффектным ударом каблука о каблук, словно искры высекаются шпорами;</w:t>
      </w:r>
    </w:p>
    <w:bookmarkEnd w:id="7286"/>
    <w:bookmarkStart w:name="z11796" w:id="7287"/>
    <w:p>
      <w:pPr>
        <w:spacing w:after="0"/>
        <w:ind w:left="0"/>
        <w:jc w:val="both"/>
      </w:pPr>
      <w:r>
        <w:rPr>
          <w:rFonts w:ascii="Times New Roman"/>
          <w:b w:val="false"/>
          <w:i w:val="false"/>
          <w:color w:val="000000"/>
          <w:sz w:val="28"/>
        </w:rPr>
        <w:t>
      7) кадриль – разновидность контрданса, возник в конце восемнадцатого века;</w:t>
      </w:r>
    </w:p>
    <w:bookmarkEnd w:id="7287"/>
    <w:bookmarkStart w:name="z11797" w:id="7288"/>
    <w:p>
      <w:pPr>
        <w:spacing w:after="0"/>
        <w:ind w:left="0"/>
        <w:jc w:val="both"/>
      </w:pPr>
      <w:r>
        <w:rPr>
          <w:rFonts w:ascii="Times New Roman"/>
          <w:b w:val="false"/>
          <w:i w:val="false"/>
          <w:color w:val="000000"/>
          <w:sz w:val="28"/>
        </w:rPr>
        <w:t>
      8) контрданс – одна из форм первоначально английского и французского народного танцев;</w:t>
      </w:r>
    </w:p>
    <w:bookmarkEnd w:id="7288"/>
    <w:bookmarkStart w:name="z11798" w:id="7289"/>
    <w:p>
      <w:pPr>
        <w:spacing w:after="0"/>
        <w:ind w:left="0"/>
        <w:jc w:val="both"/>
      </w:pPr>
      <w:r>
        <w:rPr>
          <w:rFonts w:ascii="Times New Roman"/>
          <w:b w:val="false"/>
          <w:i w:val="false"/>
          <w:color w:val="000000"/>
          <w:sz w:val="28"/>
        </w:rPr>
        <w:t>
      9) мазурка – польский народный танец;</w:t>
      </w:r>
    </w:p>
    <w:bookmarkEnd w:id="7289"/>
    <w:bookmarkStart w:name="z11799" w:id="7290"/>
    <w:p>
      <w:pPr>
        <w:spacing w:after="0"/>
        <w:ind w:left="0"/>
        <w:jc w:val="both"/>
      </w:pPr>
      <w:r>
        <w:rPr>
          <w:rFonts w:ascii="Times New Roman"/>
          <w:b w:val="false"/>
          <w:i w:val="false"/>
          <w:color w:val="000000"/>
          <w:sz w:val="28"/>
        </w:rPr>
        <w:t>
      10) менуэ́т – старинный народный французский грациозный танец, названный так вследствие своих мелких шажков на низких полупальцах, па меню (pas menus [пас минус]);</w:t>
      </w:r>
    </w:p>
    <w:bookmarkEnd w:id="7290"/>
    <w:bookmarkStart w:name="z11800" w:id="7291"/>
    <w:p>
      <w:pPr>
        <w:spacing w:after="0"/>
        <w:ind w:left="0"/>
        <w:jc w:val="both"/>
      </w:pPr>
      <w:r>
        <w:rPr>
          <w:rFonts w:ascii="Times New Roman"/>
          <w:b w:val="false"/>
          <w:i w:val="false"/>
          <w:color w:val="000000"/>
          <w:sz w:val="28"/>
        </w:rPr>
        <w:t>
      11) монтаньяр – французский общественный танец восемнадцатого века, в танце участвует восемь и более пар в колонном построении;</w:t>
      </w:r>
    </w:p>
    <w:bookmarkEnd w:id="7291"/>
    <w:bookmarkStart w:name="z11801" w:id="7292"/>
    <w:p>
      <w:pPr>
        <w:spacing w:after="0"/>
        <w:ind w:left="0"/>
        <w:jc w:val="both"/>
      </w:pPr>
      <w:r>
        <w:rPr>
          <w:rFonts w:ascii="Times New Roman"/>
          <w:b w:val="false"/>
          <w:i w:val="false"/>
          <w:color w:val="000000"/>
          <w:sz w:val="28"/>
        </w:rPr>
        <w:t>
      12) павана – торжественный медленный танец, распространенный в Европе в шестнадцатом веке, пришла на смену популярному в пятнадцатом веке бас-дансу;</w:t>
      </w:r>
    </w:p>
    <w:bookmarkEnd w:id="7292"/>
    <w:bookmarkStart w:name="z11802" w:id="7293"/>
    <w:p>
      <w:pPr>
        <w:spacing w:after="0"/>
        <w:ind w:left="0"/>
        <w:jc w:val="both"/>
      </w:pPr>
      <w:r>
        <w:rPr>
          <w:rFonts w:ascii="Times New Roman"/>
          <w:b w:val="false"/>
          <w:i w:val="false"/>
          <w:color w:val="000000"/>
          <w:sz w:val="28"/>
        </w:rPr>
        <w:t>
      13) падеграс – русский парный бальный танец, создан в России в конце девятнадцатого века на музыкальной основе французского танца "гавот";</w:t>
      </w:r>
    </w:p>
    <w:bookmarkEnd w:id="7293"/>
    <w:bookmarkStart w:name="z11803" w:id="7294"/>
    <w:p>
      <w:pPr>
        <w:spacing w:after="0"/>
        <w:ind w:left="0"/>
        <w:jc w:val="both"/>
      </w:pPr>
      <w:r>
        <w:rPr>
          <w:rFonts w:ascii="Times New Roman"/>
          <w:b w:val="false"/>
          <w:i w:val="false"/>
          <w:color w:val="000000"/>
          <w:sz w:val="28"/>
        </w:rPr>
        <w:t xml:space="preserve">
      14) падепатинер – русский парный бальный танец установленной композиции; </w:t>
      </w:r>
    </w:p>
    <w:bookmarkEnd w:id="7294"/>
    <w:bookmarkStart w:name="z11804" w:id="7295"/>
    <w:p>
      <w:pPr>
        <w:spacing w:after="0"/>
        <w:ind w:left="0"/>
        <w:jc w:val="both"/>
      </w:pPr>
      <w:r>
        <w:rPr>
          <w:rFonts w:ascii="Times New Roman"/>
          <w:b w:val="false"/>
          <w:i w:val="false"/>
          <w:color w:val="000000"/>
          <w:sz w:val="28"/>
        </w:rPr>
        <w:t>
      15) пластическое интонирование – любое движение человеческого тела, вызванное музыкой и выражающее ее образ;</w:t>
      </w:r>
    </w:p>
    <w:bookmarkEnd w:id="7295"/>
    <w:bookmarkStart w:name="z11805" w:id="7296"/>
    <w:p>
      <w:pPr>
        <w:spacing w:after="0"/>
        <w:ind w:left="0"/>
        <w:jc w:val="both"/>
      </w:pPr>
      <w:r>
        <w:rPr>
          <w:rFonts w:ascii="Times New Roman"/>
          <w:b w:val="false"/>
          <w:i w:val="false"/>
          <w:color w:val="000000"/>
          <w:sz w:val="28"/>
        </w:rPr>
        <w:t xml:space="preserve">
      16) полоне́з – польский торжественный танец-шествие в умеренном темпе; </w:t>
      </w:r>
    </w:p>
    <w:bookmarkEnd w:id="7296"/>
    <w:bookmarkStart w:name="z11806" w:id="7297"/>
    <w:p>
      <w:pPr>
        <w:spacing w:after="0"/>
        <w:ind w:left="0"/>
        <w:jc w:val="both"/>
      </w:pPr>
      <w:r>
        <w:rPr>
          <w:rFonts w:ascii="Times New Roman"/>
          <w:b w:val="false"/>
          <w:i w:val="false"/>
          <w:color w:val="000000"/>
          <w:sz w:val="28"/>
        </w:rPr>
        <w:t>
      17) романеска – жанр испанской или итальянской танцевальной музыки в трехдольном метре;</w:t>
      </w:r>
    </w:p>
    <w:bookmarkEnd w:id="7297"/>
    <w:bookmarkStart w:name="z11807" w:id="7298"/>
    <w:p>
      <w:pPr>
        <w:spacing w:after="0"/>
        <w:ind w:left="0"/>
        <w:jc w:val="both"/>
      </w:pPr>
      <w:r>
        <w:rPr>
          <w:rFonts w:ascii="Times New Roman"/>
          <w:b w:val="false"/>
          <w:i w:val="false"/>
          <w:color w:val="000000"/>
          <w:sz w:val="28"/>
        </w:rPr>
        <w:t xml:space="preserve">
      18) сюита – одна из основных разновидностей циклической формы в инструментальной музыке; в середине 19 века появились сюиты, составленные из музыки к театральным постановкам, операм и балетам; </w:t>
      </w:r>
    </w:p>
    <w:bookmarkEnd w:id="7298"/>
    <w:bookmarkStart w:name="z11808" w:id="7299"/>
    <w:p>
      <w:pPr>
        <w:spacing w:after="0"/>
        <w:ind w:left="0"/>
        <w:jc w:val="both"/>
      </w:pPr>
      <w:r>
        <w:rPr>
          <w:rFonts w:ascii="Times New Roman"/>
          <w:b w:val="false"/>
          <w:i w:val="false"/>
          <w:color w:val="000000"/>
          <w:sz w:val="28"/>
        </w:rPr>
        <w:t>
      19) исторические танцы – общее название для танцев прошлых эпох, исполняемых в настоящее время;</w:t>
      </w:r>
    </w:p>
    <w:bookmarkEnd w:id="7299"/>
    <w:bookmarkStart w:name="z11809" w:id="7300"/>
    <w:p>
      <w:pPr>
        <w:spacing w:after="0"/>
        <w:ind w:left="0"/>
        <w:jc w:val="both"/>
      </w:pPr>
      <w:r>
        <w:rPr>
          <w:rFonts w:ascii="Times New Roman"/>
          <w:b w:val="false"/>
          <w:i w:val="false"/>
          <w:color w:val="000000"/>
          <w:sz w:val="28"/>
        </w:rPr>
        <w:t>
      20) chaîne [чайн] – обозначение групповой фигуры в бальных танцах восемнадцатого-девятнадцатого веков;</w:t>
      </w:r>
    </w:p>
    <w:bookmarkEnd w:id="7300"/>
    <w:bookmarkStart w:name="z11810" w:id="7301"/>
    <w:p>
      <w:pPr>
        <w:spacing w:after="0"/>
        <w:ind w:left="0"/>
        <w:jc w:val="both"/>
      </w:pPr>
      <w:r>
        <w:rPr>
          <w:rFonts w:ascii="Times New Roman"/>
          <w:b w:val="false"/>
          <w:i w:val="false"/>
          <w:color w:val="000000"/>
          <w:sz w:val="28"/>
        </w:rPr>
        <w:t>
      21) coup de talon [купе де талон] – движение бального танца "Мазурка", представляет собой шаг-подскок и подбивающий удар каблуком о каблук, проделывается с горделивым разворотом головы в направлении шага;</w:t>
      </w:r>
    </w:p>
    <w:bookmarkEnd w:id="7301"/>
    <w:bookmarkStart w:name="z11811" w:id="7302"/>
    <w:p>
      <w:pPr>
        <w:spacing w:after="0"/>
        <w:ind w:left="0"/>
        <w:jc w:val="both"/>
      </w:pPr>
      <w:r>
        <w:rPr>
          <w:rFonts w:ascii="Times New Roman"/>
          <w:b w:val="false"/>
          <w:i w:val="false"/>
          <w:color w:val="000000"/>
          <w:sz w:val="28"/>
        </w:rPr>
        <w:t>
      22) grand [гранд] – приставка, означающая максимальную амплитуду движения при его исполнении: grand plié [гранд плие], grand pirouette [гранд пируэт], grand battement jeté [гранд батман жете], grand pas sauté [гранд па соте], grand pas de chat [гранд па шат] и так далее;</w:t>
      </w:r>
    </w:p>
    <w:bookmarkEnd w:id="7302"/>
    <w:bookmarkStart w:name="z11812" w:id="7303"/>
    <w:p>
      <w:pPr>
        <w:spacing w:after="0"/>
        <w:ind w:left="0"/>
        <w:jc w:val="both"/>
      </w:pPr>
      <w:r>
        <w:rPr>
          <w:rFonts w:ascii="Times New Roman"/>
          <w:b w:val="false"/>
          <w:i w:val="false"/>
          <w:color w:val="000000"/>
          <w:sz w:val="28"/>
        </w:rPr>
        <w:t>
      23) grand pas [гранд па] – сложная музыкально-хореографическая форма в балетах классического наследия;</w:t>
      </w:r>
    </w:p>
    <w:bookmarkEnd w:id="7303"/>
    <w:bookmarkStart w:name="z11813" w:id="7304"/>
    <w:p>
      <w:pPr>
        <w:spacing w:after="0"/>
        <w:ind w:left="0"/>
        <w:jc w:val="both"/>
      </w:pPr>
      <w:r>
        <w:rPr>
          <w:rFonts w:ascii="Times New Roman"/>
          <w:b w:val="false"/>
          <w:i w:val="false"/>
          <w:color w:val="000000"/>
          <w:sz w:val="28"/>
        </w:rPr>
        <w:t>
      24) dos a dos [дос а дос] – вальсовый поворот друг от друга на 2 такта;</w:t>
      </w:r>
    </w:p>
    <w:bookmarkEnd w:id="7304"/>
    <w:bookmarkStart w:name="z11814" w:id="7305"/>
    <w:p>
      <w:pPr>
        <w:spacing w:after="0"/>
        <w:ind w:left="0"/>
        <w:jc w:val="both"/>
      </w:pPr>
      <w:r>
        <w:rPr>
          <w:rFonts w:ascii="Times New Roman"/>
          <w:b w:val="false"/>
          <w:i w:val="false"/>
          <w:color w:val="000000"/>
          <w:sz w:val="28"/>
        </w:rPr>
        <w:t>
      25) pas [па] – движение, шаг, лейтмотив, на котором строится танец, законченная танцевальная фраза, комбинация или целая хореографическая композиция;</w:t>
      </w:r>
    </w:p>
    <w:bookmarkEnd w:id="7305"/>
    <w:bookmarkStart w:name="z11815" w:id="7306"/>
    <w:p>
      <w:pPr>
        <w:spacing w:after="0"/>
        <w:ind w:left="0"/>
        <w:jc w:val="both"/>
      </w:pPr>
      <w:r>
        <w:rPr>
          <w:rFonts w:ascii="Times New Roman"/>
          <w:b w:val="false"/>
          <w:i w:val="false"/>
          <w:color w:val="000000"/>
          <w:sz w:val="28"/>
        </w:rPr>
        <w:t>
      26) pas boiteux [па бойтекс] – движение бальных танцев восемнадцатого-девятнадцатого веков, в основу которого положен подбивающий шаг с выведением свободной ноги вперед;</w:t>
      </w:r>
    </w:p>
    <w:bookmarkEnd w:id="7306"/>
    <w:bookmarkStart w:name="z11816" w:id="7307"/>
    <w:p>
      <w:pPr>
        <w:spacing w:after="0"/>
        <w:ind w:left="0"/>
        <w:jc w:val="both"/>
      </w:pPr>
      <w:r>
        <w:rPr>
          <w:rFonts w:ascii="Times New Roman"/>
          <w:b w:val="false"/>
          <w:i w:val="false"/>
          <w:color w:val="000000"/>
          <w:sz w:val="28"/>
        </w:rPr>
        <w:t>
      27) pas chassé [па шаж] – двойное pas glissé сначала в третьей, а затем в первой позиции, чтобы следующее движение начать другой ногой;</w:t>
      </w:r>
    </w:p>
    <w:bookmarkEnd w:id="7307"/>
    <w:bookmarkStart w:name="z11817" w:id="7308"/>
    <w:p>
      <w:pPr>
        <w:spacing w:after="0"/>
        <w:ind w:left="0"/>
        <w:jc w:val="both"/>
      </w:pPr>
      <w:r>
        <w:rPr>
          <w:rFonts w:ascii="Times New Roman"/>
          <w:b w:val="false"/>
          <w:i w:val="false"/>
          <w:color w:val="000000"/>
          <w:sz w:val="28"/>
        </w:rPr>
        <w:t>
      28) pas coupé [па купе] – элемент бальных танцев восемнадцатого-девятнадцатого веков, представляет собой вспомогательный шаг перед выполнением танцевального движения, название получил за "подрезающее" выведение свободной ноги в воздух;</w:t>
      </w:r>
    </w:p>
    <w:bookmarkEnd w:id="7308"/>
    <w:bookmarkStart w:name="z11818" w:id="7309"/>
    <w:p>
      <w:pPr>
        <w:spacing w:after="0"/>
        <w:ind w:left="0"/>
        <w:jc w:val="both"/>
      </w:pPr>
      <w:r>
        <w:rPr>
          <w:rFonts w:ascii="Times New Roman"/>
          <w:b w:val="false"/>
          <w:i w:val="false"/>
          <w:color w:val="000000"/>
          <w:sz w:val="28"/>
        </w:rPr>
        <w:t>
      29) pas de bourrée [па де бурре] – движение танца bourrée; женское движение, последовательные мелкие переборы ногами на полупальцах или пальцах в пятой позиции без перемены ног на месте, вокруг себя (en tournant) или же с продвижением вперед, в сторону либо назад;</w:t>
      </w:r>
    </w:p>
    <w:bookmarkEnd w:id="7309"/>
    <w:bookmarkStart w:name="z11819" w:id="7310"/>
    <w:p>
      <w:pPr>
        <w:spacing w:after="0"/>
        <w:ind w:left="0"/>
        <w:jc w:val="both"/>
      </w:pPr>
      <w:r>
        <w:rPr>
          <w:rFonts w:ascii="Times New Roman"/>
          <w:b w:val="false"/>
          <w:i w:val="false"/>
          <w:color w:val="000000"/>
          <w:sz w:val="28"/>
        </w:rPr>
        <w:t>
      30) pas de basque [па де баскю] – прыжок с ноги на ногу;</w:t>
      </w:r>
    </w:p>
    <w:bookmarkEnd w:id="7310"/>
    <w:bookmarkStart w:name="z11820" w:id="7311"/>
    <w:p>
      <w:pPr>
        <w:spacing w:after="0"/>
        <w:ind w:left="0"/>
        <w:jc w:val="both"/>
      </w:pPr>
      <w:r>
        <w:rPr>
          <w:rFonts w:ascii="Times New Roman"/>
          <w:b w:val="false"/>
          <w:i w:val="false"/>
          <w:color w:val="000000"/>
          <w:sz w:val="28"/>
        </w:rPr>
        <w:t>
      31) port de bras [пор де бра] – правильное прохождение рук через основные позиции, закругленные (arrondi [арронди]) или удлиненные (allonge [аллонж]) с участием поворотов или наклонов головы, а также перегибаний корпуса.</w:t>
      </w:r>
    </w:p>
    <w:bookmarkEnd w:id="7311"/>
    <w:bookmarkStart w:name="z11821" w:id="7312"/>
    <w:p>
      <w:pPr>
        <w:spacing w:after="0"/>
        <w:ind w:left="0"/>
        <w:jc w:val="both"/>
      </w:pPr>
      <w:r>
        <w:rPr>
          <w:rFonts w:ascii="Times New Roman"/>
          <w:b w:val="false"/>
          <w:i w:val="false"/>
          <w:color w:val="000000"/>
          <w:sz w:val="28"/>
        </w:rPr>
        <w:t>
      3. Цель Программы: создание условий для развития творческого потенциала обучающихся в процессе обучения историко-бытовым танцам.</w:t>
      </w:r>
    </w:p>
    <w:bookmarkEnd w:id="7312"/>
    <w:bookmarkStart w:name="z11822" w:id="7313"/>
    <w:p>
      <w:pPr>
        <w:spacing w:after="0"/>
        <w:ind w:left="0"/>
        <w:jc w:val="both"/>
      </w:pPr>
      <w:r>
        <w:rPr>
          <w:rFonts w:ascii="Times New Roman"/>
          <w:b w:val="false"/>
          <w:i w:val="false"/>
          <w:color w:val="000000"/>
          <w:sz w:val="28"/>
        </w:rPr>
        <w:t>
      4. Задачи Программы.</w:t>
      </w:r>
    </w:p>
    <w:bookmarkEnd w:id="7313"/>
    <w:bookmarkStart w:name="z11823" w:id="7314"/>
    <w:p>
      <w:pPr>
        <w:spacing w:after="0"/>
        <w:ind w:left="0"/>
        <w:jc w:val="both"/>
      </w:pPr>
      <w:r>
        <w:rPr>
          <w:rFonts w:ascii="Times New Roman"/>
          <w:b w:val="false"/>
          <w:i w:val="false"/>
          <w:color w:val="000000"/>
          <w:sz w:val="28"/>
        </w:rPr>
        <w:t xml:space="preserve">
      Обучающие: </w:t>
      </w:r>
    </w:p>
    <w:bookmarkEnd w:id="7314"/>
    <w:bookmarkStart w:name="z11824" w:id="7315"/>
    <w:p>
      <w:pPr>
        <w:spacing w:after="0"/>
        <w:ind w:left="0"/>
        <w:jc w:val="both"/>
      </w:pPr>
      <w:r>
        <w:rPr>
          <w:rFonts w:ascii="Times New Roman"/>
          <w:b w:val="false"/>
          <w:i w:val="false"/>
          <w:color w:val="000000"/>
          <w:sz w:val="28"/>
        </w:rPr>
        <w:t>
      1) знакомство с историко-бытовым танцем;</w:t>
      </w:r>
    </w:p>
    <w:bookmarkEnd w:id="7315"/>
    <w:bookmarkStart w:name="z11825" w:id="7316"/>
    <w:p>
      <w:pPr>
        <w:spacing w:after="0"/>
        <w:ind w:left="0"/>
        <w:jc w:val="both"/>
      </w:pPr>
      <w:r>
        <w:rPr>
          <w:rFonts w:ascii="Times New Roman"/>
          <w:b w:val="false"/>
          <w:i w:val="false"/>
          <w:color w:val="000000"/>
          <w:sz w:val="28"/>
        </w:rPr>
        <w:t>
      2) овладение техникой и манерой исполнения танцев различных эпох и стилей;</w:t>
      </w:r>
    </w:p>
    <w:bookmarkEnd w:id="7316"/>
    <w:bookmarkStart w:name="z11826" w:id="7317"/>
    <w:p>
      <w:pPr>
        <w:spacing w:after="0"/>
        <w:ind w:left="0"/>
        <w:jc w:val="both"/>
      </w:pPr>
      <w:r>
        <w:rPr>
          <w:rFonts w:ascii="Times New Roman"/>
          <w:b w:val="false"/>
          <w:i w:val="false"/>
          <w:color w:val="000000"/>
          <w:sz w:val="28"/>
        </w:rPr>
        <w:t>
      3) освоение музыкальной грамоты, необходимой для овладения историко-бытовым танцем;  </w:t>
      </w:r>
    </w:p>
    <w:bookmarkEnd w:id="7317"/>
    <w:bookmarkStart w:name="z11827" w:id="7318"/>
    <w:p>
      <w:pPr>
        <w:spacing w:after="0"/>
        <w:ind w:left="0"/>
        <w:jc w:val="both"/>
      </w:pPr>
      <w:r>
        <w:rPr>
          <w:rFonts w:ascii="Times New Roman"/>
          <w:b w:val="false"/>
          <w:i w:val="false"/>
          <w:color w:val="000000"/>
          <w:sz w:val="28"/>
        </w:rPr>
        <w:t>
      4) овладение навыками музыкально-пластического интонирования;</w:t>
      </w:r>
    </w:p>
    <w:bookmarkEnd w:id="7318"/>
    <w:bookmarkStart w:name="z11828" w:id="7319"/>
    <w:p>
      <w:pPr>
        <w:spacing w:after="0"/>
        <w:ind w:left="0"/>
        <w:jc w:val="both"/>
      </w:pPr>
      <w:r>
        <w:rPr>
          <w:rFonts w:ascii="Times New Roman"/>
          <w:b w:val="false"/>
          <w:i w:val="false"/>
          <w:color w:val="000000"/>
          <w:sz w:val="28"/>
        </w:rPr>
        <w:t>
      5) овладение умениями исполнять танцы соло, в паре и ансамбле.</w:t>
      </w:r>
    </w:p>
    <w:bookmarkEnd w:id="7319"/>
    <w:bookmarkStart w:name="z11829" w:id="7320"/>
    <w:p>
      <w:pPr>
        <w:spacing w:after="0"/>
        <w:ind w:left="0"/>
        <w:jc w:val="both"/>
      </w:pPr>
      <w:r>
        <w:rPr>
          <w:rFonts w:ascii="Times New Roman"/>
          <w:b w:val="false"/>
          <w:i w:val="false"/>
          <w:color w:val="000000"/>
          <w:sz w:val="28"/>
        </w:rPr>
        <w:t>
      Развивающие:</w:t>
      </w:r>
    </w:p>
    <w:bookmarkEnd w:id="7320"/>
    <w:bookmarkStart w:name="z11830" w:id="7321"/>
    <w:p>
      <w:pPr>
        <w:spacing w:after="0"/>
        <w:ind w:left="0"/>
        <w:jc w:val="both"/>
      </w:pPr>
      <w:r>
        <w:rPr>
          <w:rFonts w:ascii="Times New Roman"/>
          <w:b w:val="false"/>
          <w:i w:val="false"/>
          <w:color w:val="000000"/>
          <w:sz w:val="28"/>
        </w:rPr>
        <w:t>
      1) развитие музыкального слуха, чувства метроритма, музыкальной и хореографической памяти;</w:t>
      </w:r>
    </w:p>
    <w:bookmarkEnd w:id="7321"/>
    <w:bookmarkStart w:name="z11831" w:id="7322"/>
    <w:p>
      <w:pPr>
        <w:spacing w:after="0"/>
        <w:ind w:left="0"/>
        <w:jc w:val="both"/>
      </w:pPr>
      <w:r>
        <w:rPr>
          <w:rFonts w:ascii="Times New Roman"/>
          <w:b w:val="false"/>
          <w:i w:val="false"/>
          <w:color w:val="000000"/>
          <w:sz w:val="28"/>
        </w:rPr>
        <w:t xml:space="preserve">
      2) формирование двигательных навыков, пластичности, танцевально-ритмической координации и выразительности; </w:t>
      </w:r>
    </w:p>
    <w:bookmarkEnd w:id="7322"/>
    <w:bookmarkStart w:name="z11832" w:id="7323"/>
    <w:p>
      <w:pPr>
        <w:spacing w:after="0"/>
        <w:ind w:left="0"/>
        <w:jc w:val="both"/>
      </w:pPr>
      <w:r>
        <w:rPr>
          <w:rFonts w:ascii="Times New Roman"/>
          <w:b w:val="false"/>
          <w:i w:val="false"/>
          <w:color w:val="000000"/>
          <w:sz w:val="28"/>
        </w:rPr>
        <w:t>
      3) развитие двигательного аппарата обучающихся к исполнению танцевального материала различного характера, разных жанров, различной степени технической трудности.</w:t>
      </w:r>
    </w:p>
    <w:bookmarkEnd w:id="7323"/>
    <w:bookmarkStart w:name="z11833" w:id="7324"/>
    <w:p>
      <w:pPr>
        <w:spacing w:after="0"/>
        <w:ind w:left="0"/>
        <w:jc w:val="both"/>
      </w:pPr>
      <w:r>
        <w:rPr>
          <w:rFonts w:ascii="Times New Roman"/>
          <w:b w:val="false"/>
          <w:i w:val="false"/>
          <w:color w:val="000000"/>
          <w:sz w:val="28"/>
        </w:rPr>
        <w:t>
      4) развитие чувства ансамбля (чувства партнерства), двигательно- танцевальных способностей, артистизма;</w:t>
      </w:r>
    </w:p>
    <w:bookmarkEnd w:id="7324"/>
    <w:bookmarkStart w:name="z11834" w:id="7325"/>
    <w:p>
      <w:pPr>
        <w:spacing w:after="0"/>
        <w:ind w:left="0"/>
        <w:jc w:val="both"/>
      </w:pPr>
      <w:r>
        <w:rPr>
          <w:rFonts w:ascii="Times New Roman"/>
          <w:b w:val="false"/>
          <w:i w:val="false"/>
          <w:color w:val="000000"/>
          <w:sz w:val="28"/>
        </w:rPr>
        <w:t>
      5) формирование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bookmarkEnd w:id="7325"/>
    <w:bookmarkStart w:name="z11835" w:id="7326"/>
    <w:p>
      <w:pPr>
        <w:spacing w:after="0"/>
        <w:ind w:left="0"/>
        <w:jc w:val="both"/>
      </w:pPr>
      <w:r>
        <w:rPr>
          <w:rFonts w:ascii="Times New Roman"/>
          <w:b w:val="false"/>
          <w:i w:val="false"/>
          <w:color w:val="000000"/>
          <w:sz w:val="28"/>
        </w:rPr>
        <w:t>
      Воспитательные:</w:t>
      </w:r>
    </w:p>
    <w:bookmarkEnd w:id="7326"/>
    <w:bookmarkStart w:name="z11836" w:id="7327"/>
    <w:p>
      <w:pPr>
        <w:spacing w:after="0"/>
        <w:ind w:left="0"/>
        <w:jc w:val="both"/>
      </w:pPr>
      <w:r>
        <w:rPr>
          <w:rFonts w:ascii="Times New Roman"/>
          <w:b w:val="false"/>
          <w:i w:val="false"/>
          <w:color w:val="000000"/>
          <w:sz w:val="28"/>
        </w:rPr>
        <w:t xml:space="preserve">
      1) воспитание музыкального, эстетического вкуса, интереса к искусству и мировой культуре; </w:t>
      </w:r>
    </w:p>
    <w:bookmarkEnd w:id="7327"/>
    <w:bookmarkStart w:name="z11837" w:id="7328"/>
    <w:p>
      <w:pPr>
        <w:spacing w:after="0"/>
        <w:ind w:left="0"/>
        <w:jc w:val="both"/>
      </w:pPr>
      <w:r>
        <w:rPr>
          <w:rFonts w:ascii="Times New Roman"/>
          <w:b w:val="false"/>
          <w:i w:val="false"/>
          <w:color w:val="000000"/>
          <w:sz w:val="28"/>
        </w:rPr>
        <w:t>
      2) развитие мотивации на творческую деятельность;</w:t>
      </w:r>
    </w:p>
    <w:bookmarkEnd w:id="7328"/>
    <w:bookmarkStart w:name="z11838" w:id="7329"/>
    <w:p>
      <w:pPr>
        <w:spacing w:after="0"/>
        <w:ind w:left="0"/>
        <w:jc w:val="both"/>
      </w:pPr>
      <w:r>
        <w:rPr>
          <w:rFonts w:ascii="Times New Roman"/>
          <w:b w:val="false"/>
          <w:i w:val="false"/>
          <w:color w:val="000000"/>
          <w:sz w:val="28"/>
        </w:rPr>
        <w:t>
      3) развитие умений работать самостоятельно и в коллективе;</w:t>
      </w:r>
    </w:p>
    <w:bookmarkEnd w:id="7329"/>
    <w:bookmarkStart w:name="z11839" w:id="7330"/>
    <w:p>
      <w:pPr>
        <w:spacing w:after="0"/>
        <w:ind w:left="0"/>
        <w:jc w:val="both"/>
      </w:pPr>
      <w:r>
        <w:rPr>
          <w:rFonts w:ascii="Times New Roman"/>
          <w:b w:val="false"/>
          <w:i w:val="false"/>
          <w:color w:val="000000"/>
          <w:sz w:val="28"/>
        </w:rPr>
        <w:t>
      4) приобретение опыта творческой деятельности и публичных выступлений.</w:t>
      </w:r>
    </w:p>
    <w:bookmarkEnd w:id="7330"/>
    <w:bookmarkStart w:name="z11840" w:id="7331"/>
    <w:p>
      <w:pPr>
        <w:spacing w:after="0"/>
        <w:ind w:left="0"/>
        <w:jc w:val="both"/>
      </w:pPr>
      <w:r>
        <w:rPr>
          <w:rFonts w:ascii="Times New Roman"/>
          <w:b w:val="false"/>
          <w:i w:val="false"/>
          <w:color w:val="000000"/>
          <w:sz w:val="28"/>
        </w:rPr>
        <w:t xml:space="preserve">
      5. Срок освоения Программы – два года. Обучение историко-бытовым танцам начинается с 6 класса хореографического отделения детской школы искусств.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w:t>
      </w:r>
    </w:p>
    <w:bookmarkEnd w:id="7331"/>
    <w:bookmarkStart w:name="z11841" w:id="7332"/>
    <w:p>
      <w:pPr>
        <w:spacing w:after="0"/>
        <w:ind w:left="0"/>
        <w:jc w:val="both"/>
      </w:pPr>
      <w:r>
        <w:rPr>
          <w:rFonts w:ascii="Times New Roman"/>
          <w:b w:val="false"/>
          <w:i w:val="false"/>
          <w:color w:val="000000"/>
          <w:sz w:val="28"/>
        </w:rPr>
        <w:t>
      6. Программа предназначена для обучения детей, желающих освоить навыки технического исполнения движений и комбинаций историко-бытовых танцев.</w:t>
      </w:r>
    </w:p>
    <w:bookmarkEnd w:id="7332"/>
    <w:bookmarkStart w:name="z11842" w:id="733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7333"/>
    <w:bookmarkStart w:name="z11843" w:id="7334"/>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хореографией, которые формируются в учебном процессе.</w:t>
      </w:r>
    </w:p>
    <w:bookmarkEnd w:id="7334"/>
    <w:bookmarkStart w:name="z11844" w:id="7335"/>
    <w:p>
      <w:pPr>
        <w:spacing w:after="0"/>
        <w:ind w:left="0"/>
        <w:jc w:val="both"/>
      </w:pPr>
      <w:r>
        <w:rPr>
          <w:rFonts w:ascii="Times New Roman"/>
          <w:b w:val="false"/>
          <w:i w:val="false"/>
          <w:color w:val="000000"/>
          <w:sz w:val="28"/>
        </w:rPr>
        <w:t>
      8.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историко-бытовым танцам, развитие исполнительской техники и актерского мастерства.</w:t>
      </w:r>
    </w:p>
    <w:bookmarkEnd w:id="7335"/>
    <w:bookmarkStart w:name="z11845" w:id="7336"/>
    <w:p>
      <w:pPr>
        <w:spacing w:after="0"/>
        <w:ind w:left="0"/>
        <w:jc w:val="both"/>
      </w:pPr>
      <w:r>
        <w:rPr>
          <w:rFonts w:ascii="Times New Roman"/>
          <w:b w:val="false"/>
          <w:i w:val="false"/>
          <w:color w:val="000000"/>
          <w:sz w:val="28"/>
        </w:rPr>
        <w:t xml:space="preserve">
      9.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7336"/>
    <w:bookmarkStart w:name="z11846" w:id="7337"/>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классическому, народно-сценическому танцам и ритмике. </w:t>
      </w:r>
    </w:p>
    <w:bookmarkEnd w:id="7337"/>
    <w:bookmarkStart w:name="z11847" w:id="7338"/>
    <w:p>
      <w:pPr>
        <w:spacing w:after="0"/>
        <w:ind w:left="0"/>
        <w:jc w:val="both"/>
      </w:pPr>
      <w:r>
        <w:rPr>
          <w:rFonts w:ascii="Times New Roman"/>
          <w:b w:val="false"/>
          <w:i w:val="false"/>
          <w:color w:val="000000"/>
          <w:sz w:val="28"/>
        </w:rPr>
        <w:t>
      10. Основные принципы достижения цели Программы:</w:t>
      </w:r>
    </w:p>
    <w:bookmarkEnd w:id="7338"/>
    <w:bookmarkStart w:name="z11848" w:id="7339"/>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7339"/>
    <w:bookmarkStart w:name="z11849" w:id="7340"/>
    <w:p>
      <w:pPr>
        <w:spacing w:after="0"/>
        <w:ind w:left="0"/>
        <w:jc w:val="both"/>
      </w:pPr>
      <w:r>
        <w:rPr>
          <w:rFonts w:ascii="Times New Roman"/>
          <w:b w:val="false"/>
          <w:i w:val="false"/>
          <w:color w:val="000000"/>
          <w:sz w:val="28"/>
        </w:rPr>
        <w:t>
      2) строгая последовательность в овладении танцевальной лексикой и техническими приемами;</w:t>
      </w:r>
    </w:p>
    <w:bookmarkEnd w:id="7340"/>
    <w:bookmarkStart w:name="z11850" w:id="7341"/>
    <w:p>
      <w:pPr>
        <w:spacing w:after="0"/>
        <w:ind w:left="0"/>
        <w:jc w:val="both"/>
      </w:pPr>
      <w:r>
        <w:rPr>
          <w:rFonts w:ascii="Times New Roman"/>
          <w:b w:val="false"/>
          <w:i w:val="false"/>
          <w:color w:val="000000"/>
          <w:sz w:val="28"/>
        </w:rPr>
        <w:t>
      3) систематичность и регулярность занятий;</w:t>
      </w:r>
    </w:p>
    <w:bookmarkEnd w:id="7341"/>
    <w:bookmarkStart w:name="z11851" w:id="7342"/>
    <w:p>
      <w:pPr>
        <w:spacing w:after="0"/>
        <w:ind w:left="0"/>
        <w:jc w:val="both"/>
      </w:pPr>
      <w:r>
        <w:rPr>
          <w:rFonts w:ascii="Times New Roman"/>
          <w:b w:val="false"/>
          <w:i w:val="false"/>
          <w:color w:val="000000"/>
          <w:sz w:val="28"/>
        </w:rPr>
        <w:t>
      4) целенаправленность учебного процесса.</w:t>
      </w:r>
    </w:p>
    <w:bookmarkEnd w:id="7342"/>
    <w:bookmarkStart w:name="z11852" w:id="7343"/>
    <w:p>
      <w:pPr>
        <w:spacing w:after="0"/>
        <w:ind w:left="0"/>
        <w:jc w:val="both"/>
      </w:pPr>
      <w:r>
        <w:rPr>
          <w:rFonts w:ascii="Times New Roman"/>
          <w:b w:val="false"/>
          <w:i w:val="false"/>
          <w:color w:val="000000"/>
          <w:sz w:val="28"/>
        </w:rPr>
        <w:t>
      11. Программа дает возможность обучающимся овладеть умениями исполнять историко-бытовые танцы, предусмотренные Программой, соло, в паре и ансамбле, сопоставляя, сравнивая и осмысленно исполняя танцевальные движения, получить запас знаний, умений, которые помогут в дальнейшем самостоятельно постигать хореографическое искусство.</w:t>
      </w:r>
    </w:p>
    <w:bookmarkEnd w:id="7343"/>
    <w:bookmarkStart w:name="z11853" w:id="7344"/>
    <w:p>
      <w:pPr>
        <w:spacing w:after="0"/>
        <w:ind w:left="0"/>
        <w:jc w:val="both"/>
      </w:pPr>
      <w:r>
        <w:rPr>
          <w:rFonts w:ascii="Times New Roman"/>
          <w:b w:val="false"/>
          <w:i w:val="false"/>
          <w:color w:val="000000"/>
          <w:sz w:val="28"/>
        </w:rPr>
        <w:t xml:space="preserve">
      12. Программа рассчитана на детей различной степени танцевальной одаренности, подготовки и общего развития. </w:t>
      </w:r>
    </w:p>
    <w:bookmarkEnd w:id="7344"/>
    <w:bookmarkStart w:name="z11854" w:id="7345"/>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разнообразных стилей, манеры и техники исполнения историко-бытовых танцев, пробуждение у детей интереса к хореографии.</w:t>
      </w:r>
    </w:p>
    <w:bookmarkEnd w:id="7345"/>
    <w:bookmarkStart w:name="z11855" w:id="7346"/>
    <w:p>
      <w:pPr>
        <w:spacing w:after="0"/>
        <w:ind w:left="0"/>
        <w:jc w:val="both"/>
      </w:pPr>
      <w:r>
        <w:rPr>
          <w:rFonts w:ascii="Times New Roman"/>
          <w:b w:val="false"/>
          <w:i w:val="false"/>
          <w:color w:val="000000"/>
          <w:sz w:val="28"/>
        </w:rPr>
        <w:t xml:space="preserve">
      13. Программа ориентирована на развитие личностных качеств обучающегося, способствующих: </w:t>
      </w:r>
    </w:p>
    <w:bookmarkEnd w:id="7346"/>
    <w:bookmarkStart w:name="z11856" w:id="7347"/>
    <w:p>
      <w:pPr>
        <w:spacing w:after="0"/>
        <w:ind w:left="0"/>
        <w:jc w:val="both"/>
      </w:pPr>
      <w:r>
        <w:rPr>
          <w:rFonts w:ascii="Times New Roman"/>
          <w:b w:val="false"/>
          <w:i w:val="false"/>
          <w:color w:val="000000"/>
          <w:sz w:val="28"/>
        </w:rPr>
        <w:t>
      1) освоению основ пластики историко-бытового танца, различных техник и стилей танцевальных направлений, как французская кадриль, классический менуэт, вальс-мазурка, полька, полонез и другие;</w:t>
      </w:r>
    </w:p>
    <w:bookmarkEnd w:id="7347"/>
    <w:bookmarkStart w:name="z11857" w:id="7348"/>
    <w:p>
      <w:pPr>
        <w:spacing w:after="0"/>
        <w:ind w:left="0"/>
        <w:jc w:val="both"/>
      </w:pPr>
      <w:r>
        <w:rPr>
          <w:rFonts w:ascii="Times New Roman"/>
          <w:b w:val="false"/>
          <w:i w:val="false"/>
          <w:color w:val="000000"/>
          <w:sz w:val="28"/>
        </w:rPr>
        <w:t>
      2) приобретению опыта творческой деятельности;</w:t>
      </w:r>
    </w:p>
    <w:bookmarkEnd w:id="7348"/>
    <w:bookmarkStart w:name="z11858" w:id="7349"/>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7349"/>
    <w:bookmarkStart w:name="z11859" w:id="7350"/>
    <w:p>
      <w:pPr>
        <w:spacing w:after="0"/>
        <w:ind w:left="0"/>
        <w:jc w:val="both"/>
      </w:pPr>
      <w:r>
        <w:rPr>
          <w:rFonts w:ascii="Times New Roman"/>
          <w:b w:val="false"/>
          <w:i w:val="false"/>
          <w:color w:val="000000"/>
          <w:sz w:val="28"/>
        </w:rPr>
        <w:t>
      4) получению хореографического образования и приобщению к мировой культуре;</w:t>
      </w:r>
    </w:p>
    <w:bookmarkEnd w:id="7350"/>
    <w:bookmarkStart w:name="z11860" w:id="7351"/>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хореографического искусства.</w:t>
      </w:r>
    </w:p>
    <w:bookmarkEnd w:id="7351"/>
    <w:bookmarkStart w:name="z11861" w:id="7352"/>
    <w:p>
      <w:pPr>
        <w:spacing w:after="0"/>
        <w:ind w:left="0"/>
        <w:jc w:val="both"/>
      </w:pPr>
      <w:r>
        <w:rPr>
          <w:rFonts w:ascii="Times New Roman"/>
          <w:b w:val="false"/>
          <w:i w:val="false"/>
          <w:color w:val="000000"/>
          <w:sz w:val="28"/>
        </w:rPr>
        <w:t>
      14. Психолого-педагогическое сопровождение направлено на:</w:t>
      </w:r>
    </w:p>
    <w:bookmarkEnd w:id="7352"/>
    <w:bookmarkStart w:name="z11862" w:id="735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7353"/>
    <w:bookmarkStart w:name="z11863" w:id="735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7354"/>
    <w:bookmarkStart w:name="z11864" w:id="7355"/>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7355"/>
    <w:bookmarkStart w:name="z11865" w:id="735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7356"/>
    <w:bookmarkStart w:name="z11866" w:id="7357"/>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7357"/>
    <w:bookmarkStart w:name="z11867" w:id="7358"/>
    <w:p>
      <w:pPr>
        <w:spacing w:after="0"/>
        <w:ind w:left="0"/>
        <w:jc w:val="both"/>
      </w:pPr>
      <w:r>
        <w:rPr>
          <w:rFonts w:ascii="Times New Roman"/>
          <w:b w:val="false"/>
          <w:i w:val="false"/>
          <w:color w:val="000000"/>
          <w:sz w:val="28"/>
        </w:rPr>
        <w:t>
      16. Методологическая основа Программы:</w:t>
      </w:r>
    </w:p>
    <w:bookmarkEnd w:id="7358"/>
    <w:bookmarkStart w:name="z11868" w:id="7359"/>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7359"/>
    <w:bookmarkStart w:name="z11869" w:id="7360"/>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7360"/>
    <w:bookmarkStart w:name="z11870" w:id="7361"/>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7361"/>
    <w:bookmarkStart w:name="z11871" w:id="7362"/>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7362"/>
    <w:bookmarkStart w:name="z11872" w:id="7363"/>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7363"/>
    <w:bookmarkStart w:name="z11873" w:id="7364"/>
    <w:p>
      <w:pPr>
        <w:spacing w:after="0"/>
        <w:ind w:left="0"/>
        <w:jc w:val="both"/>
      </w:pPr>
      <w:r>
        <w:rPr>
          <w:rFonts w:ascii="Times New Roman"/>
          <w:b w:val="false"/>
          <w:i w:val="false"/>
          <w:color w:val="000000"/>
          <w:sz w:val="28"/>
        </w:rPr>
        <w:t xml:space="preserve">
      17. Педагогические принципы отбора содержания учебного материала: </w:t>
      </w:r>
    </w:p>
    <w:bookmarkEnd w:id="7364"/>
    <w:bookmarkStart w:name="z11874" w:id="7365"/>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хореографии, музыкознания – последовательного усложнения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7365"/>
    <w:bookmarkStart w:name="z11875" w:id="7366"/>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 установление взаимосвязи между элементами одного танца и танцев одного направления между собой, между танцами и тренировочными упражнениями и так далее;</w:t>
      </w:r>
    </w:p>
    <w:bookmarkEnd w:id="7366"/>
    <w:bookmarkStart w:name="z11876" w:id="7367"/>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7367"/>
    <w:bookmarkStart w:name="z11877" w:id="7368"/>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на занятии перед обучающимися. </w:t>
      </w:r>
    </w:p>
    <w:bookmarkEnd w:id="7368"/>
    <w:bookmarkStart w:name="z11878" w:id="7369"/>
    <w:p>
      <w:pPr>
        <w:spacing w:after="0"/>
        <w:ind w:left="0"/>
        <w:jc w:val="both"/>
      </w:pPr>
      <w:r>
        <w:rPr>
          <w:rFonts w:ascii="Times New Roman"/>
          <w:b w:val="false"/>
          <w:i w:val="false"/>
          <w:color w:val="000000"/>
          <w:sz w:val="28"/>
        </w:rPr>
        <w:t>
      18. Специфика группового обучения предмету "Историко-бытовой танец" создает условия для вариативности выбора методов, средств, форм обучения и подбора репертуарного комплекса.</w:t>
      </w:r>
    </w:p>
    <w:bookmarkEnd w:id="7369"/>
    <w:bookmarkStart w:name="z11879" w:id="7370"/>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7370"/>
    <w:bookmarkStart w:name="z11880" w:id="7371"/>
    <w:p>
      <w:pPr>
        <w:spacing w:after="0"/>
        <w:ind w:left="0"/>
        <w:jc w:val="both"/>
      </w:pPr>
      <w:r>
        <w:rPr>
          <w:rFonts w:ascii="Times New Roman"/>
          <w:b w:val="false"/>
          <w:i w:val="false"/>
          <w:color w:val="000000"/>
          <w:sz w:val="28"/>
        </w:rPr>
        <w:t xml:space="preserve">
      1) словесный – объяснение, разбор, анализ; </w:t>
      </w:r>
    </w:p>
    <w:bookmarkEnd w:id="7371"/>
    <w:bookmarkStart w:name="z11881" w:id="7372"/>
    <w:p>
      <w:pPr>
        <w:spacing w:after="0"/>
        <w:ind w:left="0"/>
        <w:jc w:val="both"/>
      </w:pPr>
      <w:r>
        <w:rPr>
          <w:rFonts w:ascii="Times New Roman"/>
          <w:b w:val="false"/>
          <w:i w:val="false"/>
          <w:color w:val="000000"/>
          <w:sz w:val="28"/>
        </w:rPr>
        <w:t xml:space="preserve">
      2) наглядный –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обучающихся; </w:t>
      </w:r>
    </w:p>
    <w:bookmarkEnd w:id="7372"/>
    <w:bookmarkStart w:name="z11882" w:id="7373"/>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7373"/>
    <w:bookmarkStart w:name="z11883" w:id="7374"/>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7374"/>
    <w:bookmarkStart w:name="z11884" w:id="7375"/>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7375"/>
    <w:bookmarkStart w:name="z11885" w:id="7376"/>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физических данных, уровня развития танцевальных способностей обучающегося. Весь процесс обучения строится от простого к сложному.</w:t>
      </w:r>
    </w:p>
    <w:bookmarkEnd w:id="7376"/>
    <w:bookmarkStart w:name="z11886" w:id="7377"/>
    <w:p>
      <w:pPr>
        <w:spacing w:after="0"/>
        <w:ind w:left="0"/>
        <w:jc w:val="both"/>
      </w:pPr>
      <w:r>
        <w:rPr>
          <w:rFonts w:ascii="Times New Roman"/>
          <w:b w:val="false"/>
          <w:i w:val="false"/>
          <w:color w:val="000000"/>
          <w:sz w:val="28"/>
        </w:rPr>
        <w:t>
      21. Формы занятий:</w:t>
      </w:r>
    </w:p>
    <w:bookmarkEnd w:id="7377"/>
    <w:bookmarkStart w:name="z11887" w:id="7378"/>
    <w:p>
      <w:pPr>
        <w:spacing w:after="0"/>
        <w:ind w:left="0"/>
        <w:jc w:val="both"/>
      </w:pPr>
      <w:r>
        <w:rPr>
          <w:rFonts w:ascii="Times New Roman"/>
          <w:b w:val="false"/>
          <w:i w:val="false"/>
          <w:color w:val="000000"/>
          <w:sz w:val="28"/>
        </w:rPr>
        <w:t>
      1) практические – приемы и навыки отрабатываются на балетных станках, гимнастических ковриках и так далее;</w:t>
      </w:r>
    </w:p>
    <w:bookmarkEnd w:id="7378"/>
    <w:bookmarkStart w:name="z11888" w:id="7379"/>
    <w:p>
      <w:pPr>
        <w:spacing w:after="0"/>
        <w:ind w:left="0"/>
        <w:jc w:val="both"/>
      </w:pPr>
      <w:r>
        <w:rPr>
          <w:rFonts w:ascii="Times New Roman"/>
          <w:b w:val="false"/>
          <w:i w:val="false"/>
          <w:color w:val="000000"/>
          <w:sz w:val="28"/>
        </w:rPr>
        <w:t>
      2) репетиционно-концертные (подготовка и публичное представление концертных номеров).</w:t>
      </w:r>
    </w:p>
    <w:bookmarkEnd w:id="7379"/>
    <w:bookmarkStart w:name="z11889" w:id="7380"/>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7380"/>
    <w:bookmarkStart w:name="z11890" w:id="7381"/>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 Теоретические и практические занятия проводятся одновременно.</w:t>
      </w:r>
    </w:p>
    <w:bookmarkEnd w:id="7381"/>
    <w:bookmarkStart w:name="z11891" w:id="7382"/>
    <w:p>
      <w:pPr>
        <w:spacing w:after="0"/>
        <w:ind w:left="0"/>
        <w:jc w:val="both"/>
      </w:pPr>
      <w:r>
        <w:rPr>
          <w:rFonts w:ascii="Times New Roman"/>
          <w:b w:val="false"/>
          <w:i w:val="false"/>
          <w:color w:val="000000"/>
          <w:sz w:val="28"/>
        </w:rPr>
        <w:t>
      24. Урок включает разминку в середине зала, элементы танца, движения танца, вариации.</w:t>
      </w:r>
    </w:p>
    <w:bookmarkEnd w:id="7382"/>
    <w:bookmarkStart w:name="z11892" w:id="7383"/>
    <w:p>
      <w:pPr>
        <w:spacing w:after="0"/>
        <w:ind w:left="0"/>
        <w:jc w:val="both"/>
      </w:pPr>
      <w:r>
        <w:rPr>
          <w:rFonts w:ascii="Times New Roman"/>
          <w:b w:val="false"/>
          <w:i w:val="false"/>
          <w:color w:val="000000"/>
          <w:sz w:val="28"/>
        </w:rPr>
        <w:t xml:space="preserve">
      25. Программа занятий состоит из одновременно проводимых теоретических и практических занятий: </w:t>
      </w:r>
    </w:p>
    <w:bookmarkEnd w:id="7383"/>
    <w:bookmarkStart w:name="z11893" w:id="7384"/>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w:t>
      </w:r>
    </w:p>
    <w:bookmarkEnd w:id="7384"/>
    <w:bookmarkStart w:name="z11894" w:id="7385"/>
    <w:p>
      <w:pPr>
        <w:spacing w:after="0"/>
        <w:ind w:left="0"/>
        <w:jc w:val="both"/>
      </w:pPr>
      <w:r>
        <w:rPr>
          <w:rFonts w:ascii="Times New Roman"/>
          <w:b w:val="false"/>
          <w:i w:val="false"/>
          <w:color w:val="000000"/>
          <w:sz w:val="28"/>
        </w:rPr>
        <w:t>
      2) изучение движения, работа над движениями в комбинациях под музыку, переход от медленного темпа к быстрому.</w:t>
      </w:r>
    </w:p>
    <w:bookmarkEnd w:id="7385"/>
    <w:bookmarkStart w:name="z11895" w:id="7386"/>
    <w:p>
      <w:pPr>
        <w:spacing w:after="0"/>
        <w:ind w:left="0"/>
        <w:jc w:val="both"/>
      </w:pPr>
      <w:r>
        <w:rPr>
          <w:rFonts w:ascii="Times New Roman"/>
          <w:b w:val="false"/>
          <w:i w:val="false"/>
          <w:color w:val="000000"/>
          <w:sz w:val="28"/>
        </w:rPr>
        <w:t>
      26. Виды внеурочных форм работы:</w:t>
      </w:r>
    </w:p>
    <w:bookmarkEnd w:id="7386"/>
    <w:bookmarkStart w:name="z11896" w:id="7387"/>
    <w:p>
      <w:pPr>
        <w:spacing w:after="0"/>
        <w:ind w:left="0"/>
        <w:jc w:val="both"/>
      </w:pPr>
      <w:r>
        <w:rPr>
          <w:rFonts w:ascii="Times New Roman"/>
          <w:b w:val="false"/>
          <w:i w:val="false"/>
          <w:color w:val="000000"/>
          <w:sz w:val="28"/>
        </w:rPr>
        <w:t>
      1) самостоятельные занятия;</w:t>
      </w:r>
    </w:p>
    <w:bookmarkEnd w:id="7387"/>
    <w:bookmarkStart w:name="z11897" w:id="7388"/>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7388"/>
    <w:bookmarkStart w:name="z11898" w:id="7389"/>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7389"/>
    <w:bookmarkStart w:name="z11899" w:id="7390"/>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7390"/>
    <w:bookmarkStart w:name="z11900" w:id="7391"/>
    <w:p>
      <w:pPr>
        <w:spacing w:after="0"/>
        <w:ind w:left="0"/>
        <w:jc w:val="both"/>
      </w:pPr>
      <w:r>
        <w:rPr>
          <w:rFonts w:ascii="Times New Roman"/>
          <w:b w:val="false"/>
          <w:i w:val="false"/>
          <w:color w:val="000000"/>
          <w:sz w:val="28"/>
        </w:rPr>
        <w:t>
      5) посещение филармоний, театров, концертных залов, музеев и другие;</w:t>
      </w:r>
    </w:p>
    <w:bookmarkEnd w:id="7391"/>
    <w:bookmarkStart w:name="z11901" w:id="7392"/>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7392"/>
    <w:bookmarkStart w:name="z11902" w:id="7393"/>
    <w:p>
      <w:pPr>
        <w:spacing w:after="0"/>
        <w:ind w:left="0"/>
        <w:jc w:val="both"/>
      </w:pPr>
      <w:r>
        <w:rPr>
          <w:rFonts w:ascii="Times New Roman"/>
          <w:b w:val="false"/>
          <w:i w:val="false"/>
          <w:color w:val="000000"/>
          <w:sz w:val="28"/>
        </w:rPr>
        <w:t xml:space="preserve">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w:t>
      </w:r>
    </w:p>
    <w:bookmarkEnd w:id="7393"/>
    <w:bookmarkStart w:name="z11903" w:id="7394"/>
    <w:p>
      <w:pPr>
        <w:spacing w:after="0"/>
        <w:ind w:left="0"/>
        <w:jc w:val="both"/>
      </w:pPr>
      <w:r>
        <w:rPr>
          <w:rFonts w:ascii="Times New Roman"/>
          <w:b w:val="false"/>
          <w:i w:val="false"/>
          <w:color w:val="000000"/>
          <w:sz w:val="28"/>
        </w:rPr>
        <w:t>
      28. Структурные элементы рабочей учебной программы:</w:t>
      </w:r>
    </w:p>
    <w:bookmarkEnd w:id="7394"/>
    <w:bookmarkStart w:name="z11904" w:id="7395"/>
    <w:p>
      <w:pPr>
        <w:spacing w:after="0"/>
        <w:ind w:left="0"/>
        <w:jc w:val="both"/>
      </w:pPr>
      <w:r>
        <w:rPr>
          <w:rFonts w:ascii="Times New Roman"/>
          <w:b w:val="false"/>
          <w:i w:val="false"/>
          <w:color w:val="000000"/>
          <w:sz w:val="28"/>
        </w:rPr>
        <w:t>
      1) титульный лист;</w:t>
      </w:r>
    </w:p>
    <w:bookmarkEnd w:id="7395"/>
    <w:bookmarkStart w:name="z11905" w:id="7396"/>
    <w:p>
      <w:pPr>
        <w:spacing w:after="0"/>
        <w:ind w:left="0"/>
        <w:jc w:val="both"/>
      </w:pPr>
      <w:r>
        <w:rPr>
          <w:rFonts w:ascii="Times New Roman"/>
          <w:b w:val="false"/>
          <w:i w:val="false"/>
          <w:color w:val="000000"/>
          <w:sz w:val="28"/>
        </w:rPr>
        <w:t>
      2) пояснительная записка;</w:t>
      </w:r>
    </w:p>
    <w:bookmarkEnd w:id="7396"/>
    <w:bookmarkStart w:name="z11906" w:id="7397"/>
    <w:p>
      <w:pPr>
        <w:spacing w:after="0"/>
        <w:ind w:left="0"/>
        <w:jc w:val="both"/>
      </w:pPr>
      <w:r>
        <w:rPr>
          <w:rFonts w:ascii="Times New Roman"/>
          <w:b w:val="false"/>
          <w:i w:val="false"/>
          <w:color w:val="000000"/>
          <w:sz w:val="28"/>
        </w:rPr>
        <w:t>
      3) планирование учебной деятельности;</w:t>
      </w:r>
    </w:p>
    <w:bookmarkEnd w:id="7397"/>
    <w:bookmarkStart w:name="z11907" w:id="7398"/>
    <w:p>
      <w:pPr>
        <w:spacing w:after="0"/>
        <w:ind w:left="0"/>
        <w:jc w:val="both"/>
      </w:pPr>
      <w:r>
        <w:rPr>
          <w:rFonts w:ascii="Times New Roman"/>
          <w:b w:val="false"/>
          <w:i w:val="false"/>
          <w:color w:val="000000"/>
          <w:sz w:val="28"/>
        </w:rPr>
        <w:t>
      4) учебно-методическое обеспечение учебного процесса.</w:t>
      </w:r>
    </w:p>
    <w:bookmarkEnd w:id="7398"/>
    <w:bookmarkStart w:name="z11908" w:id="7399"/>
    <w:p>
      <w:pPr>
        <w:spacing w:after="0"/>
        <w:ind w:left="0"/>
        <w:jc w:val="both"/>
      </w:pPr>
      <w:r>
        <w:rPr>
          <w:rFonts w:ascii="Times New Roman"/>
          <w:b w:val="false"/>
          <w:i w:val="false"/>
          <w:color w:val="000000"/>
          <w:sz w:val="28"/>
        </w:rPr>
        <w:t>
      29. На титульном листе размещаются основные сведения:</w:t>
      </w:r>
    </w:p>
    <w:bookmarkEnd w:id="7399"/>
    <w:bookmarkStart w:name="z11909" w:id="7400"/>
    <w:p>
      <w:pPr>
        <w:spacing w:after="0"/>
        <w:ind w:left="0"/>
        <w:jc w:val="both"/>
      </w:pPr>
      <w:r>
        <w:rPr>
          <w:rFonts w:ascii="Times New Roman"/>
          <w:b w:val="false"/>
          <w:i w:val="false"/>
          <w:color w:val="000000"/>
          <w:sz w:val="28"/>
        </w:rPr>
        <w:t>
      1) название организации образования;</w:t>
      </w:r>
    </w:p>
    <w:bookmarkEnd w:id="7400"/>
    <w:bookmarkStart w:name="z11910" w:id="7401"/>
    <w:p>
      <w:pPr>
        <w:spacing w:after="0"/>
        <w:ind w:left="0"/>
        <w:jc w:val="both"/>
      </w:pPr>
      <w:r>
        <w:rPr>
          <w:rFonts w:ascii="Times New Roman"/>
          <w:b w:val="false"/>
          <w:i w:val="false"/>
          <w:color w:val="000000"/>
          <w:sz w:val="28"/>
        </w:rPr>
        <w:t>
      2) название учебного предмета;</w:t>
      </w:r>
    </w:p>
    <w:bookmarkEnd w:id="7401"/>
    <w:bookmarkStart w:name="z11911" w:id="740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7402"/>
    <w:bookmarkStart w:name="z11912" w:id="740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7403"/>
    <w:bookmarkStart w:name="z11913" w:id="7404"/>
    <w:p>
      <w:pPr>
        <w:spacing w:after="0"/>
        <w:ind w:left="0"/>
        <w:jc w:val="both"/>
      </w:pPr>
      <w:r>
        <w:rPr>
          <w:rFonts w:ascii="Times New Roman"/>
          <w:b w:val="false"/>
          <w:i w:val="false"/>
          <w:color w:val="000000"/>
          <w:sz w:val="28"/>
        </w:rPr>
        <w:t>
      5) краткая информация о педагоге;</w:t>
      </w:r>
    </w:p>
    <w:bookmarkEnd w:id="7404"/>
    <w:bookmarkStart w:name="z11914" w:id="740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7405"/>
    <w:bookmarkStart w:name="z11915" w:id="7406"/>
    <w:p>
      <w:pPr>
        <w:spacing w:after="0"/>
        <w:ind w:left="0"/>
        <w:jc w:val="both"/>
      </w:pPr>
      <w:r>
        <w:rPr>
          <w:rFonts w:ascii="Times New Roman"/>
          <w:b w:val="false"/>
          <w:i w:val="false"/>
          <w:color w:val="000000"/>
          <w:sz w:val="28"/>
        </w:rPr>
        <w:t>
      30. Содержание пояснительной записки:</w:t>
      </w:r>
    </w:p>
    <w:bookmarkEnd w:id="7406"/>
    <w:bookmarkStart w:name="z11916" w:id="7407"/>
    <w:p>
      <w:pPr>
        <w:spacing w:after="0"/>
        <w:ind w:left="0"/>
        <w:jc w:val="both"/>
      </w:pPr>
      <w:r>
        <w:rPr>
          <w:rFonts w:ascii="Times New Roman"/>
          <w:b w:val="false"/>
          <w:i w:val="false"/>
          <w:color w:val="000000"/>
          <w:sz w:val="28"/>
        </w:rPr>
        <w:t>
      1) настоящая Программа как основание;</w:t>
      </w:r>
    </w:p>
    <w:bookmarkEnd w:id="7407"/>
    <w:bookmarkStart w:name="z11917" w:id="740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7408"/>
    <w:bookmarkStart w:name="z11918" w:id="7409"/>
    <w:p>
      <w:pPr>
        <w:spacing w:after="0"/>
        <w:ind w:left="0"/>
        <w:jc w:val="both"/>
      </w:pPr>
      <w:r>
        <w:rPr>
          <w:rFonts w:ascii="Times New Roman"/>
          <w:b w:val="false"/>
          <w:i w:val="false"/>
          <w:color w:val="000000"/>
          <w:sz w:val="28"/>
        </w:rPr>
        <w:t>
      3) особенности обучения в данном классе (развивающие, коррекционно- развивающие, работа с одаренными детьми и так далее);</w:t>
      </w:r>
    </w:p>
    <w:bookmarkEnd w:id="7409"/>
    <w:bookmarkStart w:name="z11919" w:id="7410"/>
    <w:p>
      <w:pPr>
        <w:spacing w:after="0"/>
        <w:ind w:left="0"/>
        <w:jc w:val="both"/>
      </w:pPr>
      <w:r>
        <w:rPr>
          <w:rFonts w:ascii="Times New Roman"/>
          <w:b w:val="false"/>
          <w:i w:val="false"/>
          <w:color w:val="000000"/>
          <w:sz w:val="28"/>
        </w:rPr>
        <w:t>
      4) особенности и проблемы работы в данном классе;</w:t>
      </w:r>
    </w:p>
    <w:bookmarkEnd w:id="7410"/>
    <w:bookmarkStart w:name="z11920" w:id="741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7411"/>
    <w:bookmarkStart w:name="z11921" w:id="7412"/>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7412"/>
    <w:bookmarkStart w:name="z11922" w:id="7413"/>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7413"/>
    <w:bookmarkStart w:name="z11923" w:id="7414"/>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7414"/>
    <w:bookmarkStart w:name="z11924" w:id="7415"/>
    <w:p>
      <w:pPr>
        <w:spacing w:after="0"/>
        <w:ind w:left="0"/>
        <w:jc w:val="both"/>
      </w:pPr>
      <w:r>
        <w:rPr>
          <w:rFonts w:ascii="Times New Roman"/>
          <w:b w:val="false"/>
          <w:i w:val="false"/>
          <w:color w:val="000000"/>
          <w:sz w:val="28"/>
        </w:rPr>
        <w:t>
      2) перечень методической литературы для педагога;</w:t>
      </w:r>
    </w:p>
    <w:bookmarkEnd w:id="7415"/>
    <w:bookmarkStart w:name="z11925" w:id="7416"/>
    <w:p>
      <w:pPr>
        <w:spacing w:after="0"/>
        <w:ind w:left="0"/>
        <w:jc w:val="both"/>
      </w:pPr>
      <w:r>
        <w:rPr>
          <w:rFonts w:ascii="Times New Roman"/>
          <w:b w:val="false"/>
          <w:i w:val="false"/>
          <w:color w:val="000000"/>
          <w:sz w:val="28"/>
        </w:rPr>
        <w:t xml:space="preserve">
      3) перечень учебно-наглядных пособий. </w:t>
      </w:r>
    </w:p>
    <w:bookmarkEnd w:id="7416"/>
    <w:bookmarkStart w:name="z11926" w:id="7417"/>
    <w:p>
      <w:pPr>
        <w:spacing w:after="0"/>
        <w:ind w:left="0"/>
        <w:jc w:val="both"/>
      </w:pPr>
      <w:r>
        <w:rPr>
          <w:rFonts w:ascii="Times New Roman"/>
          <w:b w:val="false"/>
          <w:i w:val="false"/>
          <w:color w:val="000000"/>
          <w:sz w:val="28"/>
        </w:rPr>
        <w:t xml:space="preserve">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7417"/>
    <w:bookmarkStart w:name="z11927" w:id="7418"/>
    <w:p>
      <w:pPr>
        <w:spacing w:after="0"/>
        <w:ind w:left="0"/>
        <w:jc w:val="both"/>
      </w:pPr>
      <w:r>
        <w:rPr>
          <w:rFonts w:ascii="Times New Roman"/>
          <w:b w:val="false"/>
          <w:i w:val="false"/>
          <w:color w:val="000000"/>
          <w:sz w:val="28"/>
        </w:rPr>
        <w:t>
      34.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7418"/>
    <w:bookmarkStart w:name="z11928" w:id="7419"/>
    <w:p>
      <w:pPr>
        <w:spacing w:after="0"/>
        <w:ind w:left="0"/>
        <w:jc w:val="both"/>
      </w:pPr>
      <w:r>
        <w:rPr>
          <w:rFonts w:ascii="Times New Roman"/>
          <w:b w:val="false"/>
          <w:i w:val="false"/>
          <w:color w:val="000000"/>
          <w:sz w:val="28"/>
        </w:rPr>
        <w:t xml:space="preserve">
      35. Индивидуальная домашняя работа проводится в несколько приемов и строится в соответствии с рекомендациями педагога. </w:t>
      </w:r>
    </w:p>
    <w:bookmarkEnd w:id="7419"/>
    <w:bookmarkStart w:name="z11929" w:id="7420"/>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7420"/>
    <w:bookmarkStart w:name="z11930" w:id="7421"/>
    <w:p>
      <w:pPr>
        <w:spacing w:after="0"/>
        <w:ind w:left="0"/>
        <w:jc w:val="both"/>
      </w:pPr>
      <w:r>
        <w:rPr>
          <w:rFonts w:ascii="Times New Roman"/>
          <w:b w:val="false"/>
          <w:i w:val="false"/>
          <w:color w:val="000000"/>
          <w:sz w:val="28"/>
        </w:rPr>
        <w:t>
      36. Формы работы для активизации самостоятельных занятий обучающегося:</w:t>
      </w:r>
    </w:p>
    <w:bookmarkEnd w:id="7421"/>
    <w:bookmarkStart w:name="z11931" w:id="7422"/>
    <w:p>
      <w:pPr>
        <w:spacing w:after="0"/>
        <w:ind w:left="0"/>
        <w:jc w:val="both"/>
      </w:pPr>
      <w:r>
        <w:rPr>
          <w:rFonts w:ascii="Times New Roman"/>
          <w:b w:val="false"/>
          <w:i w:val="false"/>
          <w:color w:val="000000"/>
          <w:sz w:val="28"/>
        </w:rPr>
        <w:t>
      1) анализ собственного исполнения (обучающийся оценивает свое исполнение танцевальных элементов, движений, отмечает допущенные ошибки);</w:t>
      </w:r>
    </w:p>
    <w:bookmarkEnd w:id="7422"/>
    <w:bookmarkStart w:name="z11932" w:id="7423"/>
    <w:p>
      <w:pPr>
        <w:spacing w:after="0"/>
        <w:ind w:left="0"/>
        <w:jc w:val="both"/>
      </w:pPr>
      <w:r>
        <w:rPr>
          <w:rFonts w:ascii="Times New Roman"/>
          <w:b w:val="false"/>
          <w:i w:val="false"/>
          <w:color w:val="000000"/>
          <w:sz w:val="28"/>
        </w:rPr>
        <w:t xml:space="preserve">
      2) запись в дневник важнейших рекомендаций педагога относительно работы над танцем; </w:t>
      </w:r>
    </w:p>
    <w:bookmarkEnd w:id="7423"/>
    <w:bookmarkStart w:name="z11933" w:id="7424"/>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7424"/>
    <w:bookmarkStart w:name="z11934" w:id="7425"/>
    <w:p>
      <w:pPr>
        <w:spacing w:after="0"/>
        <w:ind w:left="0"/>
        <w:jc w:val="both"/>
      </w:pPr>
      <w:r>
        <w:rPr>
          <w:rFonts w:ascii="Times New Roman"/>
          <w:b w:val="false"/>
          <w:i w:val="false"/>
          <w:color w:val="000000"/>
          <w:sz w:val="28"/>
        </w:rPr>
        <w:t>
      37. Система самостоятельных занятий включает в себя следующие элементы:</w:t>
      </w:r>
    </w:p>
    <w:bookmarkEnd w:id="7425"/>
    <w:bookmarkStart w:name="z11935" w:id="7426"/>
    <w:p>
      <w:pPr>
        <w:spacing w:after="0"/>
        <w:ind w:left="0"/>
        <w:jc w:val="both"/>
      </w:pPr>
      <w:r>
        <w:rPr>
          <w:rFonts w:ascii="Times New Roman"/>
          <w:b w:val="false"/>
          <w:i w:val="false"/>
          <w:color w:val="000000"/>
          <w:sz w:val="28"/>
        </w:rPr>
        <w:t xml:space="preserve">
      1) работа над опорно-двигательным аппаратом (упражнения для разных групп мышц); </w:t>
      </w:r>
    </w:p>
    <w:bookmarkEnd w:id="7426"/>
    <w:bookmarkStart w:name="z11936" w:id="7427"/>
    <w:p>
      <w:pPr>
        <w:spacing w:after="0"/>
        <w:ind w:left="0"/>
        <w:jc w:val="both"/>
      </w:pPr>
      <w:r>
        <w:rPr>
          <w:rFonts w:ascii="Times New Roman"/>
          <w:b w:val="false"/>
          <w:i w:val="false"/>
          <w:color w:val="000000"/>
          <w:sz w:val="28"/>
        </w:rPr>
        <w:t>
      2) формирование личного баланса (равновесия) танцора;</w:t>
      </w:r>
    </w:p>
    <w:bookmarkEnd w:id="7427"/>
    <w:bookmarkStart w:name="z11937" w:id="7428"/>
    <w:p>
      <w:pPr>
        <w:spacing w:after="0"/>
        <w:ind w:left="0"/>
        <w:jc w:val="both"/>
      </w:pPr>
      <w:r>
        <w:rPr>
          <w:rFonts w:ascii="Times New Roman"/>
          <w:b w:val="false"/>
          <w:i w:val="false"/>
          <w:color w:val="000000"/>
          <w:sz w:val="28"/>
        </w:rPr>
        <w:t>
      3) исполнение элементарных (базовых) движений историко-бытового танца;</w:t>
      </w:r>
    </w:p>
    <w:bookmarkEnd w:id="7428"/>
    <w:bookmarkStart w:name="z11938" w:id="7429"/>
    <w:p>
      <w:pPr>
        <w:spacing w:after="0"/>
        <w:ind w:left="0"/>
        <w:jc w:val="both"/>
      </w:pPr>
      <w:r>
        <w:rPr>
          <w:rFonts w:ascii="Times New Roman"/>
          <w:b w:val="false"/>
          <w:i w:val="false"/>
          <w:color w:val="000000"/>
          <w:sz w:val="28"/>
        </w:rPr>
        <w:t>
      4) исполнение основных фигур;</w:t>
      </w:r>
    </w:p>
    <w:bookmarkEnd w:id="7429"/>
    <w:bookmarkStart w:name="z11939" w:id="7430"/>
    <w:p>
      <w:pPr>
        <w:spacing w:after="0"/>
        <w:ind w:left="0"/>
        <w:jc w:val="both"/>
      </w:pPr>
      <w:r>
        <w:rPr>
          <w:rFonts w:ascii="Times New Roman"/>
          <w:b w:val="false"/>
          <w:i w:val="false"/>
          <w:color w:val="000000"/>
          <w:sz w:val="28"/>
        </w:rPr>
        <w:t>
      5) развитие механики и динамики движения;</w:t>
      </w:r>
    </w:p>
    <w:bookmarkEnd w:id="7430"/>
    <w:bookmarkStart w:name="z11940" w:id="7431"/>
    <w:p>
      <w:pPr>
        <w:spacing w:after="0"/>
        <w:ind w:left="0"/>
        <w:jc w:val="both"/>
      </w:pPr>
      <w:r>
        <w:rPr>
          <w:rFonts w:ascii="Times New Roman"/>
          <w:b w:val="false"/>
          <w:i w:val="false"/>
          <w:color w:val="000000"/>
          <w:sz w:val="28"/>
        </w:rPr>
        <w:t>
      6) развитие силовых качеств;</w:t>
      </w:r>
    </w:p>
    <w:bookmarkEnd w:id="7431"/>
    <w:bookmarkStart w:name="z11941" w:id="7432"/>
    <w:p>
      <w:pPr>
        <w:spacing w:after="0"/>
        <w:ind w:left="0"/>
        <w:jc w:val="both"/>
      </w:pPr>
      <w:r>
        <w:rPr>
          <w:rFonts w:ascii="Times New Roman"/>
          <w:b w:val="false"/>
          <w:i w:val="false"/>
          <w:color w:val="000000"/>
          <w:sz w:val="28"/>
        </w:rPr>
        <w:t>
      7) развитие физической выносливости.</w:t>
      </w:r>
    </w:p>
    <w:bookmarkEnd w:id="7432"/>
    <w:bookmarkStart w:name="z11942" w:id="7433"/>
    <w:p>
      <w:pPr>
        <w:spacing w:after="0"/>
        <w:ind w:left="0"/>
        <w:jc w:val="both"/>
      </w:pPr>
      <w:r>
        <w:rPr>
          <w:rFonts w:ascii="Times New Roman"/>
          <w:b w:val="false"/>
          <w:i w:val="false"/>
          <w:color w:val="000000"/>
          <w:sz w:val="28"/>
        </w:rPr>
        <w:t>
      38. Межпредметные связи предмета "Историко-бытовой танец" с предметами "Классический танец", "Народно-сценический танец", "Ритмика", "Современный танец", "Музыкальная грамота и слушание музыки" побуждают обучающихся к целостному познанию различных художественных явлений.</w:t>
      </w:r>
    </w:p>
    <w:bookmarkEnd w:id="7433"/>
    <w:bookmarkStart w:name="z11943" w:id="743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7434"/>
    <w:bookmarkStart w:name="z11944" w:id="7435"/>
    <w:p>
      <w:pPr>
        <w:spacing w:after="0"/>
        <w:ind w:left="0"/>
        <w:jc w:val="both"/>
      </w:pPr>
      <w:r>
        <w:rPr>
          <w:rFonts w:ascii="Times New Roman"/>
          <w:b w:val="false"/>
          <w:i w:val="false"/>
          <w:color w:val="000000"/>
          <w:sz w:val="28"/>
        </w:rPr>
        <w:t>
      39. Программные требования в 6 классе:</w:t>
      </w:r>
    </w:p>
    <w:bookmarkEnd w:id="7435"/>
    <w:bookmarkStart w:name="z11945" w:id="7436"/>
    <w:p>
      <w:pPr>
        <w:spacing w:after="0"/>
        <w:ind w:left="0"/>
        <w:jc w:val="both"/>
      </w:pPr>
      <w:r>
        <w:rPr>
          <w:rFonts w:ascii="Times New Roman"/>
          <w:b w:val="false"/>
          <w:i w:val="false"/>
          <w:color w:val="000000"/>
          <w:sz w:val="28"/>
        </w:rPr>
        <w:t>
      1) обучающиеся знакомятся с особенностями историко-бытового танца, получают знания о музыкально-ритмической деятельности, развитии опорно-двигательного аппарата, овладевают простейшими техническими и исполнительскими навыками, разучивают позы epaulement [эпольмент]: croise [круазе], efface [анфас];</w:t>
      </w:r>
    </w:p>
    <w:bookmarkEnd w:id="7436"/>
    <w:bookmarkStart w:name="z11946" w:id="7437"/>
    <w:p>
      <w:pPr>
        <w:spacing w:after="0"/>
        <w:ind w:left="0"/>
        <w:jc w:val="both"/>
      </w:pPr>
      <w:r>
        <w:rPr>
          <w:rFonts w:ascii="Times New Roman"/>
          <w:b w:val="false"/>
          <w:i w:val="false"/>
          <w:color w:val="000000"/>
          <w:sz w:val="28"/>
        </w:rPr>
        <w:t>
      2) изучаются постановка корпуса и головы, повороты головы координируются с движением ног и корпуса; постановка рук и позиции ног применительно к историко-бытовому танцу; позиции ног аналогичны классическим, но менее выворотные, используются первая, вторая, третья, четвертая позиции;</w:t>
      </w:r>
    </w:p>
    <w:bookmarkEnd w:id="7437"/>
    <w:bookmarkStart w:name="z11947" w:id="7438"/>
    <w:p>
      <w:pPr>
        <w:spacing w:after="0"/>
        <w:ind w:left="0"/>
        <w:jc w:val="both"/>
      </w:pPr>
      <w:r>
        <w:rPr>
          <w:rFonts w:ascii="Times New Roman"/>
          <w:b w:val="false"/>
          <w:i w:val="false"/>
          <w:color w:val="000000"/>
          <w:sz w:val="28"/>
        </w:rPr>
        <w:t>
      3) разучиваются танцевальные элементы, композиции историко-бытового танца, выполнение рas chasse [па шаж], рas balance [па балансе], pas de basque [па де баскю] с различными положениями рук, поворотами и наклонами головы, движения с вращением;</w:t>
      </w:r>
    </w:p>
    <w:bookmarkEnd w:id="7438"/>
    <w:bookmarkStart w:name="z11948" w:id="7439"/>
    <w:p>
      <w:pPr>
        <w:spacing w:after="0"/>
        <w:ind w:left="0"/>
        <w:jc w:val="both"/>
      </w:pPr>
      <w:r>
        <w:rPr>
          <w:rFonts w:ascii="Times New Roman"/>
          <w:b w:val="false"/>
          <w:i w:val="false"/>
          <w:color w:val="000000"/>
          <w:sz w:val="28"/>
        </w:rPr>
        <w:t>
      4) разучиваются положения "лицом по линии танца", "руки крест-накрест", "визави", "визави" (второй вариант), шаги: бытовой (обычный шаг, ставя ногу с каблука на носок), легкий (или танцевальный); шаги исполняются на различные музыкальные размеры (при 2/4 — движение на каждую четверть, при 3/4 — движение занимает один такт, при 4/4 — в такте два движения);</w:t>
      </w:r>
    </w:p>
    <w:bookmarkEnd w:id="7439"/>
    <w:bookmarkStart w:name="z11949" w:id="7440"/>
    <w:p>
      <w:pPr>
        <w:spacing w:after="0"/>
        <w:ind w:left="0"/>
        <w:jc w:val="both"/>
      </w:pPr>
      <w:r>
        <w:rPr>
          <w:rFonts w:ascii="Times New Roman"/>
          <w:b w:val="false"/>
          <w:i w:val="false"/>
          <w:color w:val="000000"/>
          <w:sz w:val="28"/>
        </w:rPr>
        <w:t>
      5) изучаются простейшие элементы танцев: полонез, падеграс, полька, особое внимание уделяется музыкальному исполнению движений, композиций, воспитанию манеры исполнения, присущей историко-бытовому танцу;</w:t>
      </w:r>
    </w:p>
    <w:bookmarkEnd w:id="7440"/>
    <w:bookmarkStart w:name="z11950" w:id="7441"/>
    <w:p>
      <w:pPr>
        <w:spacing w:after="0"/>
        <w:ind w:left="0"/>
        <w:jc w:val="both"/>
      </w:pPr>
      <w:r>
        <w:rPr>
          <w:rFonts w:ascii="Times New Roman"/>
          <w:b w:val="false"/>
          <w:i w:val="false"/>
          <w:color w:val="000000"/>
          <w:sz w:val="28"/>
        </w:rPr>
        <w:t>
      6) обучающиеся осваивают французскую кадриль, менуэт, полонез, польку, бранль простой, бранль двойной, двойной бранль с репризой, веселый бранль, бранль "Колокольный звон".</w:t>
      </w:r>
    </w:p>
    <w:bookmarkEnd w:id="7441"/>
    <w:bookmarkStart w:name="z11951" w:id="7442"/>
    <w:p>
      <w:pPr>
        <w:spacing w:after="0"/>
        <w:ind w:left="0"/>
        <w:jc w:val="both"/>
      </w:pPr>
      <w:r>
        <w:rPr>
          <w:rFonts w:ascii="Times New Roman"/>
          <w:b w:val="false"/>
          <w:i w:val="false"/>
          <w:color w:val="000000"/>
          <w:sz w:val="28"/>
        </w:rPr>
        <w:t>
      40. Содержание учебного предмета в 6 классе.</w:t>
      </w:r>
    </w:p>
    <w:bookmarkEnd w:id="7442"/>
    <w:bookmarkStart w:name="z11952" w:id="7443"/>
    <w:p>
      <w:pPr>
        <w:spacing w:after="0"/>
        <w:ind w:left="0"/>
        <w:jc w:val="both"/>
      </w:pPr>
      <w:r>
        <w:rPr>
          <w:rFonts w:ascii="Times New Roman"/>
          <w:b w:val="false"/>
          <w:i w:val="false"/>
          <w:color w:val="000000"/>
          <w:sz w:val="28"/>
        </w:rPr>
        <w:t>
      Тематическое планирование.</w:t>
      </w:r>
    </w:p>
    <w:bookmarkEnd w:id="7443"/>
    <w:bookmarkStart w:name="z11953" w:id="7444"/>
    <w:p>
      <w:pPr>
        <w:spacing w:after="0"/>
        <w:ind w:left="0"/>
        <w:jc w:val="both"/>
      </w:pPr>
      <w:r>
        <w:rPr>
          <w:rFonts w:ascii="Times New Roman"/>
          <w:b w:val="false"/>
          <w:i w:val="false"/>
          <w:color w:val="000000"/>
          <w:sz w:val="28"/>
        </w:rPr>
        <w:t>
      Тема 1. Народные празднества – источник бытовой танцевальной культуры. Эволюция бытовой танцевальной культуры. Танцевальная культура пятнадцатого-шестнадцатого веков. Истоки исторического танца. Основные источники изучения историко-бытовых танцев. Развитие историко-бытового танца. Понятия "исторический танец", "бытовой танец", "бальный танец", "историко-бытовой танец".</w:t>
      </w:r>
    </w:p>
    <w:bookmarkEnd w:id="7444"/>
    <w:bookmarkStart w:name="z11954" w:id="7445"/>
    <w:p>
      <w:pPr>
        <w:spacing w:after="0"/>
        <w:ind w:left="0"/>
        <w:jc w:val="both"/>
      </w:pPr>
      <w:r>
        <w:rPr>
          <w:rFonts w:ascii="Times New Roman"/>
          <w:b w:val="false"/>
          <w:i w:val="false"/>
          <w:color w:val="000000"/>
          <w:sz w:val="28"/>
        </w:rPr>
        <w:t xml:space="preserve">
      Тема 2. Основы историко-бытового танца. История танцев. Направление в танце. Танцевальные рисунки. Образ и манера исполнения в танце. Роль музыкального сопровождения. Музыкальный счет и ритм. Линия танца. Бальный этикет. Показ и изучение базовых движений и фигур историко-бытового танца. </w:t>
      </w:r>
    </w:p>
    <w:bookmarkEnd w:id="7445"/>
    <w:bookmarkStart w:name="z11955" w:id="7446"/>
    <w:p>
      <w:pPr>
        <w:spacing w:after="0"/>
        <w:ind w:left="0"/>
        <w:jc w:val="both"/>
      </w:pPr>
      <w:r>
        <w:rPr>
          <w:rFonts w:ascii="Times New Roman"/>
          <w:b w:val="false"/>
          <w:i w:val="false"/>
          <w:color w:val="000000"/>
          <w:sz w:val="28"/>
        </w:rPr>
        <w:t xml:space="preserve">
      Тема 3. Постановка корпуса. Постановка головы. Постановка рук. Позиции ног. </w:t>
      </w:r>
    </w:p>
    <w:bookmarkEnd w:id="7446"/>
    <w:bookmarkStart w:name="z11956" w:id="7447"/>
    <w:p>
      <w:pPr>
        <w:spacing w:after="0"/>
        <w:ind w:left="0"/>
        <w:jc w:val="both"/>
      </w:pPr>
      <w:r>
        <w:rPr>
          <w:rFonts w:ascii="Times New Roman"/>
          <w:b w:val="false"/>
          <w:i w:val="false"/>
          <w:color w:val="000000"/>
          <w:sz w:val="28"/>
        </w:rPr>
        <w:t>
      Тема 4. Позиции рук и ног. Упражнения для разучивания.</w:t>
      </w:r>
    </w:p>
    <w:bookmarkEnd w:id="7447"/>
    <w:bookmarkStart w:name="z11957" w:id="7448"/>
    <w:p>
      <w:pPr>
        <w:spacing w:after="0"/>
        <w:ind w:left="0"/>
        <w:jc w:val="both"/>
      </w:pPr>
      <w:r>
        <w:rPr>
          <w:rFonts w:ascii="Times New Roman"/>
          <w:b w:val="false"/>
          <w:i w:val="false"/>
          <w:color w:val="000000"/>
          <w:sz w:val="28"/>
        </w:rPr>
        <w:t>
      Тема 5. Танцевальные шаги и проходки. Шаги: бытовые, танцевальные, легкие, скользящие.</w:t>
      </w:r>
    </w:p>
    <w:bookmarkEnd w:id="7448"/>
    <w:bookmarkStart w:name="z11958" w:id="7449"/>
    <w:p>
      <w:pPr>
        <w:spacing w:after="0"/>
        <w:ind w:left="0"/>
        <w:jc w:val="both"/>
      </w:pPr>
      <w:r>
        <w:rPr>
          <w:rFonts w:ascii="Times New Roman"/>
          <w:b w:val="false"/>
          <w:i w:val="false"/>
          <w:color w:val="000000"/>
          <w:sz w:val="28"/>
        </w:rPr>
        <w:t>
      Тема 6. Изучение шагов на различные музыкальные размеры, темпы и ритмы.</w:t>
      </w:r>
    </w:p>
    <w:bookmarkEnd w:id="7449"/>
    <w:bookmarkStart w:name="z11959" w:id="7450"/>
    <w:p>
      <w:pPr>
        <w:spacing w:after="0"/>
        <w:ind w:left="0"/>
        <w:jc w:val="both"/>
      </w:pPr>
      <w:r>
        <w:rPr>
          <w:rFonts w:ascii="Times New Roman"/>
          <w:b w:val="false"/>
          <w:i w:val="false"/>
          <w:color w:val="000000"/>
          <w:sz w:val="28"/>
        </w:rPr>
        <w:t>
      Тема 7. Виды port de bras [пор де бра] соло и в паре (4/4 и 3/4).</w:t>
      </w:r>
    </w:p>
    <w:bookmarkEnd w:id="7450"/>
    <w:bookmarkStart w:name="z11960" w:id="7451"/>
    <w:p>
      <w:pPr>
        <w:spacing w:after="0"/>
        <w:ind w:left="0"/>
        <w:jc w:val="both"/>
      </w:pPr>
      <w:r>
        <w:rPr>
          <w:rFonts w:ascii="Times New Roman"/>
          <w:b w:val="false"/>
          <w:i w:val="false"/>
          <w:color w:val="000000"/>
          <w:sz w:val="28"/>
        </w:rPr>
        <w:t>
      Тема 8. Поклоны и реверансы. Поклоны и реверансы для мальчиков и девочек на 4/4, 2/4 и 3/4.</w:t>
      </w:r>
    </w:p>
    <w:bookmarkEnd w:id="7451"/>
    <w:bookmarkStart w:name="z11961" w:id="7452"/>
    <w:p>
      <w:pPr>
        <w:spacing w:after="0"/>
        <w:ind w:left="0"/>
        <w:jc w:val="both"/>
      </w:pPr>
      <w:r>
        <w:rPr>
          <w:rFonts w:ascii="Times New Roman"/>
          <w:b w:val="false"/>
          <w:i w:val="false"/>
          <w:color w:val="000000"/>
          <w:sz w:val="28"/>
        </w:rPr>
        <w:t>
      Тема 9. Скользящий шаг pas glissé [па глиссе] по первой и третьей позициям на 2/4.</w:t>
      </w:r>
    </w:p>
    <w:bookmarkEnd w:id="7452"/>
    <w:bookmarkStart w:name="z11962" w:id="7453"/>
    <w:p>
      <w:pPr>
        <w:spacing w:after="0"/>
        <w:ind w:left="0"/>
        <w:jc w:val="both"/>
      </w:pPr>
      <w:r>
        <w:rPr>
          <w:rFonts w:ascii="Times New Roman"/>
          <w:b w:val="false"/>
          <w:i w:val="false"/>
          <w:color w:val="000000"/>
          <w:sz w:val="28"/>
        </w:rPr>
        <w:t>
      Тема 10. Двойной скользящий шаг pas chassé [па шаж].</w:t>
      </w:r>
    </w:p>
    <w:bookmarkEnd w:id="7453"/>
    <w:bookmarkStart w:name="z11963" w:id="7454"/>
    <w:p>
      <w:pPr>
        <w:spacing w:after="0"/>
        <w:ind w:left="0"/>
        <w:jc w:val="both"/>
      </w:pPr>
      <w:r>
        <w:rPr>
          <w:rFonts w:ascii="Times New Roman"/>
          <w:b w:val="false"/>
          <w:i w:val="false"/>
          <w:color w:val="000000"/>
          <w:sz w:val="28"/>
        </w:rPr>
        <w:t>
      Тема 11. Галоп.</w:t>
      </w:r>
    </w:p>
    <w:bookmarkEnd w:id="7454"/>
    <w:bookmarkStart w:name="z11964" w:id="7455"/>
    <w:p>
      <w:pPr>
        <w:spacing w:after="0"/>
        <w:ind w:left="0"/>
        <w:jc w:val="both"/>
      </w:pPr>
      <w:r>
        <w:rPr>
          <w:rFonts w:ascii="Times New Roman"/>
          <w:b w:val="false"/>
          <w:i w:val="false"/>
          <w:color w:val="000000"/>
          <w:sz w:val="28"/>
        </w:rPr>
        <w:t>
      Тема 12. Боковой подъемный шаг (pas elevé [па эльве]).</w:t>
      </w:r>
    </w:p>
    <w:bookmarkEnd w:id="7455"/>
    <w:bookmarkStart w:name="z11965" w:id="7456"/>
    <w:p>
      <w:pPr>
        <w:spacing w:after="0"/>
        <w:ind w:left="0"/>
        <w:jc w:val="both"/>
      </w:pPr>
      <w:r>
        <w:rPr>
          <w:rFonts w:ascii="Times New Roman"/>
          <w:b w:val="false"/>
          <w:i w:val="false"/>
          <w:color w:val="000000"/>
          <w:sz w:val="28"/>
        </w:rPr>
        <w:t>
      Тема 13. Первая, вторая, третья, четвертая формы pas chassé [па шаж] (с поворотом вправо и влево) и double chassé [дабл шаж].</w:t>
      </w:r>
    </w:p>
    <w:bookmarkEnd w:id="7456"/>
    <w:bookmarkStart w:name="z11966" w:id="7457"/>
    <w:p>
      <w:pPr>
        <w:spacing w:after="0"/>
        <w:ind w:left="0"/>
        <w:jc w:val="both"/>
      </w:pPr>
      <w:r>
        <w:rPr>
          <w:rFonts w:ascii="Times New Roman"/>
          <w:b w:val="false"/>
          <w:i w:val="false"/>
          <w:color w:val="000000"/>
          <w:sz w:val="28"/>
        </w:rPr>
        <w:t>
      Тема 14. Pas balance [па балансе]. Pas balancé [па балансе] на месте. Pas balancé [па балансе] с небольшим продвижением вперед и назад. Pas balancé [па балансе] с поворотом на 90° и 180°.</w:t>
      </w:r>
    </w:p>
    <w:bookmarkEnd w:id="7457"/>
    <w:bookmarkStart w:name="z11967" w:id="7458"/>
    <w:p>
      <w:pPr>
        <w:spacing w:after="0"/>
        <w:ind w:left="0"/>
        <w:jc w:val="both"/>
      </w:pPr>
      <w:r>
        <w:rPr>
          <w:rFonts w:ascii="Times New Roman"/>
          <w:b w:val="false"/>
          <w:i w:val="false"/>
          <w:color w:val="000000"/>
          <w:sz w:val="28"/>
        </w:rPr>
        <w:t>
      Тема 15. Pas dégagé [па дегаже]. Французская кадриль (первая фигура). Поклоны и реверансы на 2/4 для французской кадрили.</w:t>
      </w:r>
    </w:p>
    <w:bookmarkEnd w:id="7458"/>
    <w:bookmarkStart w:name="z11968" w:id="7459"/>
    <w:p>
      <w:pPr>
        <w:spacing w:after="0"/>
        <w:ind w:left="0"/>
        <w:jc w:val="both"/>
      </w:pPr>
      <w:r>
        <w:rPr>
          <w:rFonts w:ascii="Times New Roman"/>
          <w:b w:val="false"/>
          <w:i w:val="false"/>
          <w:color w:val="000000"/>
          <w:sz w:val="28"/>
        </w:rPr>
        <w:t>
      Тема 16. Менуэт пятнадцатого века. Положение в паре. Рas menuet [па менуэт] основной шаг. Рas balancé [па балансе] – менуэт. Рas grave [па грав]. Рas menuet-pas de bourree [па менуэт-па де бурре]. Манера исполнения.</w:t>
      </w:r>
    </w:p>
    <w:bookmarkEnd w:id="7459"/>
    <w:bookmarkStart w:name="z11969" w:id="7460"/>
    <w:p>
      <w:pPr>
        <w:spacing w:after="0"/>
        <w:ind w:left="0"/>
        <w:jc w:val="both"/>
      </w:pPr>
      <w:r>
        <w:rPr>
          <w:rFonts w:ascii="Times New Roman"/>
          <w:b w:val="false"/>
          <w:i w:val="false"/>
          <w:color w:val="000000"/>
          <w:sz w:val="28"/>
        </w:rPr>
        <w:t>
      Тема 17. Полонез. Рas [па] полонеза. Парами по кругу. Элементарные рисунки танцевальных этюдов.</w:t>
      </w:r>
    </w:p>
    <w:bookmarkEnd w:id="7460"/>
    <w:bookmarkStart w:name="z11970" w:id="7461"/>
    <w:p>
      <w:pPr>
        <w:spacing w:after="0"/>
        <w:ind w:left="0"/>
        <w:jc w:val="both"/>
      </w:pPr>
      <w:r>
        <w:rPr>
          <w:rFonts w:ascii="Times New Roman"/>
          <w:b w:val="false"/>
          <w:i w:val="false"/>
          <w:color w:val="000000"/>
          <w:sz w:val="28"/>
        </w:rPr>
        <w:t xml:space="preserve">
      Тема 18. Полька. Рas [па] польки на месте вперед и назад. Рas [па] польки на месте и с поворотом на 90° и 180° (в правую и левую стороны). </w:t>
      </w:r>
    </w:p>
    <w:bookmarkEnd w:id="7461"/>
    <w:bookmarkStart w:name="z11971" w:id="7462"/>
    <w:p>
      <w:pPr>
        <w:spacing w:after="0"/>
        <w:ind w:left="0"/>
        <w:jc w:val="both"/>
      </w:pPr>
      <w:r>
        <w:rPr>
          <w:rFonts w:ascii="Times New Roman"/>
          <w:b w:val="false"/>
          <w:i w:val="false"/>
          <w:color w:val="000000"/>
          <w:sz w:val="28"/>
        </w:rPr>
        <w:t xml:space="preserve">
      Тема 19. Рas [па] польки с продвижением вперед и назад. </w:t>
      </w:r>
    </w:p>
    <w:bookmarkEnd w:id="7462"/>
    <w:bookmarkStart w:name="z11972" w:id="7463"/>
    <w:p>
      <w:pPr>
        <w:spacing w:after="0"/>
        <w:ind w:left="0"/>
        <w:jc w:val="both"/>
      </w:pPr>
      <w:r>
        <w:rPr>
          <w:rFonts w:ascii="Times New Roman"/>
          <w:b w:val="false"/>
          <w:i w:val="false"/>
          <w:color w:val="000000"/>
          <w:sz w:val="28"/>
        </w:rPr>
        <w:t xml:space="preserve">
      Тема 20. Боковое pas [па] польки. Боковое pas польки с вращением по кругу соло. </w:t>
      </w:r>
    </w:p>
    <w:bookmarkEnd w:id="7463"/>
    <w:bookmarkStart w:name="z11973" w:id="7464"/>
    <w:p>
      <w:pPr>
        <w:spacing w:after="0"/>
        <w:ind w:left="0"/>
        <w:jc w:val="both"/>
      </w:pPr>
      <w:r>
        <w:rPr>
          <w:rFonts w:ascii="Times New Roman"/>
          <w:b w:val="false"/>
          <w:i w:val="false"/>
          <w:color w:val="000000"/>
          <w:sz w:val="28"/>
        </w:rPr>
        <w:t xml:space="preserve">
      Тема 21. Простейшие комбинации польки. </w:t>
      </w:r>
    </w:p>
    <w:bookmarkEnd w:id="7464"/>
    <w:bookmarkStart w:name="z11974" w:id="7465"/>
    <w:p>
      <w:pPr>
        <w:spacing w:after="0"/>
        <w:ind w:left="0"/>
        <w:jc w:val="both"/>
      </w:pPr>
      <w:r>
        <w:rPr>
          <w:rFonts w:ascii="Times New Roman"/>
          <w:b w:val="false"/>
          <w:i w:val="false"/>
          <w:color w:val="000000"/>
          <w:sz w:val="28"/>
        </w:rPr>
        <w:t xml:space="preserve">
      Тема 22. Боковое pas [па] польки с вращением в паре по кругу. </w:t>
      </w:r>
    </w:p>
    <w:bookmarkEnd w:id="7465"/>
    <w:bookmarkStart w:name="z11975" w:id="7466"/>
    <w:p>
      <w:pPr>
        <w:spacing w:after="0"/>
        <w:ind w:left="0"/>
        <w:jc w:val="both"/>
      </w:pPr>
      <w:r>
        <w:rPr>
          <w:rFonts w:ascii="Times New Roman"/>
          <w:b w:val="false"/>
          <w:i w:val="false"/>
          <w:color w:val="000000"/>
          <w:sz w:val="28"/>
        </w:rPr>
        <w:t>
      Тема 23. Усложненная композиция польки с использованием pas glissé [па глиссе], галопа, шагов, поклонов, различных port de bras [пор де бра].</w:t>
      </w:r>
    </w:p>
    <w:bookmarkEnd w:id="7466"/>
    <w:bookmarkStart w:name="z11976" w:id="7467"/>
    <w:p>
      <w:pPr>
        <w:spacing w:after="0"/>
        <w:ind w:left="0"/>
        <w:jc w:val="both"/>
      </w:pPr>
      <w:r>
        <w:rPr>
          <w:rFonts w:ascii="Times New Roman"/>
          <w:b w:val="false"/>
          <w:i w:val="false"/>
          <w:color w:val="000000"/>
          <w:sz w:val="28"/>
        </w:rPr>
        <w:t xml:space="preserve">
      Тема 24. Вальс. Рas [па] вальса вперед и назад по линиям. </w:t>
      </w:r>
    </w:p>
    <w:bookmarkEnd w:id="7467"/>
    <w:bookmarkStart w:name="z11977" w:id="7468"/>
    <w:p>
      <w:pPr>
        <w:spacing w:after="0"/>
        <w:ind w:left="0"/>
        <w:jc w:val="both"/>
      </w:pPr>
      <w:r>
        <w:rPr>
          <w:rFonts w:ascii="Times New Roman"/>
          <w:b w:val="false"/>
          <w:i w:val="false"/>
          <w:color w:val="000000"/>
          <w:sz w:val="28"/>
        </w:rPr>
        <w:t xml:space="preserve">
      Тема 25. Рas [па] вальса вперед и назад в комбинации с pas balancé [па балансе]. </w:t>
      </w:r>
    </w:p>
    <w:bookmarkEnd w:id="7468"/>
    <w:bookmarkStart w:name="z11978" w:id="7469"/>
    <w:p>
      <w:pPr>
        <w:spacing w:after="0"/>
        <w:ind w:left="0"/>
        <w:jc w:val="both"/>
      </w:pPr>
      <w:r>
        <w:rPr>
          <w:rFonts w:ascii="Times New Roman"/>
          <w:b w:val="false"/>
          <w:i w:val="false"/>
          <w:color w:val="000000"/>
          <w:sz w:val="28"/>
        </w:rPr>
        <w:t>
      Тема 26. Рas [па] вальса вперед с применением port de bras [пор де бра].</w:t>
      </w:r>
    </w:p>
    <w:bookmarkEnd w:id="7469"/>
    <w:bookmarkStart w:name="z11979" w:id="7470"/>
    <w:p>
      <w:pPr>
        <w:spacing w:after="0"/>
        <w:ind w:left="0"/>
        <w:jc w:val="both"/>
      </w:pPr>
      <w:r>
        <w:rPr>
          <w:rFonts w:ascii="Times New Roman"/>
          <w:b w:val="false"/>
          <w:i w:val="false"/>
          <w:color w:val="000000"/>
          <w:sz w:val="28"/>
        </w:rPr>
        <w:t xml:space="preserve">
      Тема 27. Рas [па] вальса с вращением по кругу соло. </w:t>
      </w:r>
    </w:p>
    <w:bookmarkEnd w:id="7470"/>
    <w:bookmarkStart w:name="z11980" w:id="7471"/>
    <w:p>
      <w:pPr>
        <w:spacing w:after="0"/>
        <w:ind w:left="0"/>
        <w:jc w:val="both"/>
      </w:pPr>
      <w:r>
        <w:rPr>
          <w:rFonts w:ascii="Times New Roman"/>
          <w:b w:val="false"/>
          <w:i w:val="false"/>
          <w:color w:val="000000"/>
          <w:sz w:val="28"/>
        </w:rPr>
        <w:t>
      Тема 28. Вальс с продвижением вперед и назад - вальсовая дорожка.</w:t>
      </w:r>
    </w:p>
    <w:bookmarkEnd w:id="7471"/>
    <w:bookmarkStart w:name="z11981" w:id="7472"/>
    <w:p>
      <w:pPr>
        <w:spacing w:after="0"/>
        <w:ind w:left="0"/>
        <w:jc w:val="both"/>
      </w:pPr>
      <w:r>
        <w:rPr>
          <w:rFonts w:ascii="Times New Roman"/>
          <w:b w:val="false"/>
          <w:i w:val="false"/>
          <w:color w:val="000000"/>
          <w:sz w:val="28"/>
        </w:rPr>
        <w:t xml:space="preserve">
      Тема 29. Простейшие комбинации вальса. Вальс в три pas [па] с вращением вправо по кругу в паре. </w:t>
      </w:r>
    </w:p>
    <w:bookmarkEnd w:id="7472"/>
    <w:bookmarkStart w:name="z11982" w:id="7473"/>
    <w:p>
      <w:pPr>
        <w:spacing w:after="0"/>
        <w:ind w:left="0"/>
        <w:jc w:val="both"/>
      </w:pPr>
      <w:r>
        <w:rPr>
          <w:rFonts w:ascii="Times New Roman"/>
          <w:b w:val="false"/>
          <w:i w:val="false"/>
          <w:color w:val="000000"/>
          <w:sz w:val="28"/>
        </w:rPr>
        <w:t xml:space="preserve">
      Тема 30. Вальс в три pas [па] с вращением влево: по линиям и кругу соло. </w:t>
      </w:r>
    </w:p>
    <w:bookmarkEnd w:id="7473"/>
    <w:bookmarkStart w:name="z11983" w:id="7474"/>
    <w:p>
      <w:pPr>
        <w:spacing w:after="0"/>
        <w:ind w:left="0"/>
        <w:jc w:val="both"/>
      </w:pPr>
      <w:r>
        <w:rPr>
          <w:rFonts w:ascii="Times New Roman"/>
          <w:b w:val="false"/>
          <w:i w:val="false"/>
          <w:color w:val="000000"/>
          <w:sz w:val="28"/>
        </w:rPr>
        <w:t xml:space="preserve">
      Тема 31. Вальс по кругу в паре. </w:t>
      </w:r>
    </w:p>
    <w:bookmarkEnd w:id="7474"/>
    <w:bookmarkStart w:name="z11984" w:id="7475"/>
    <w:p>
      <w:pPr>
        <w:spacing w:after="0"/>
        <w:ind w:left="0"/>
        <w:jc w:val="both"/>
      </w:pPr>
      <w:r>
        <w:rPr>
          <w:rFonts w:ascii="Times New Roman"/>
          <w:b w:val="false"/>
          <w:i w:val="false"/>
          <w:color w:val="000000"/>
          <w:sz w:val="28"/>
        </w:rPr>
        <w:t>
      Тема 32. Вальс в сочетании с pas balancé [па балансе].</w:t>
      </w:r>
    </w:p>
    <w:bookmarkEnd w:id="7475"/>
    <w:bookmarkStart w:name="z11985" w:id="7476"/>
    <w:p>
      <w:pPr>
        <w:spacing w:after="0"/>
        <w:ind w:left="0"/>
        <w:jc w:val="both"/>
      </w:pPr>
      <w:r>
        <w:rPr>
          <w:rFonts w:ascii="Times New Roman"/>
          <w:b w:val="false"/>
          <w:i w:val="false"/>
          <w:color w:val="000000"/>
          <w:sz w:val="28"/>
        </w:rPr>
        <w:t xml:space="preserve">
      Тема 33. Рas [па] вальса на месте. </w:t>
      </w:r>
    </w:p>
    <w:bookmarkEnd w:id="7476"/>
    <w:bookmarkStart w:name="z11986" w:id="7477"/>
    <w:p>
      <w:pPr>
        <w:spacing w:after="0"/>
        <w:ind w:left="0"/>
        <w:jc w:val="both"/>
      </w:pPr>
      <w:r>
        <w:rPr>
          <w:rFonts w:ascii="Times New Roman"/>
          <w:b w:val="false"/>
          <w:i w:val="false"/>
          <w:color w:val="000000"/>
          <w:sz w:val="28"/>
        </w:rPr>
        <w:t xml:space="preserve">
      Тема 34. Контрольные усложненные вальсовые рисунки. </w:t>
      </w:r>
    </w:p>
    <w:bookmarkEnd w:id="7477"/>
    <w:bookmarkStart w:name="z11987" w:id="7478"/>
    <w:p>
      <w:pPr>
        <w:spacing w:after="0"/>
        <w:ind w:left="0"/>
        <w:jc w:val="both"/>
      </w:pPr>
      <w:r>
        <w:rPr>
          <w:rFonts w:ascii="Times New Roman"/>
          <w:b w:val="false"/>
          <w:i w:val="false"/>
          <w:color w:val="000000"/>
          <w:sz w:val="28"/>
        </w:rPr>
        <w:t>
      Тема 35. 16 век. Реверанс дамы и салют-поклон кавалера. Положение рук дамы. Положение рук кавалера</w:t>
      </w:r>
    </w:p>
    <w:bookmarkEnd w:id="7478"/>
    <w:bookmarkStart w:name="z11988" w:id="7479"/>
    <w:p>
      <w:pPr>
        <w:spacing w:after="0"/>
        <w:ind w:left="0"/>
        <w:jc w:val="both"/>
      </w:pPr>
      <w:r>
        <w:rPr>
          <w:rFonts w:ascii="Times New Roman"/>
          <w:b w:val="false"/>
          <w:i w:val="false"/>
          <w:color w:val="000000"/>
          <w:sz w:val="28"/>
        </w:rPr>
        <w:t>
      Тема 36. Бранль простой. Музыкальный размер – 2/4. Танец парный. Четыре такта. Постановка корпуса. Постановка головы. Постановка рук. Позиции ног. Ноги в I невыворотной позиции. Разучивание тактов. Шаг вперед левой ногой. Правая нога приставляется к левой. Шаг вперед правой ногой. Левая нога приставляется к правой.</w:t>
      </w:r>
    </w:p>
    <w:bookmarkEnd w:id="7479"/>
    <w:bookmarkStart w:name="z11989" w:id="7480"/>
    <w:p>
      <w:pPr>
        <w:spacing w:after="0"/>
        <w:ind w:left="0"/>
        <w:jc w:val="both"/>
      </w:pPr>
      <w:r>
        <w:rPr>
          <w:rFonts w:ascii="Times New Roman"/>
          <w:b w:val="false"/>
          <w:i w:val="false"/>
          <w:color w:val="000000"/>
          <w:sz w:val="28"/>
        </w:rPr>
        <w:t>
      Тема 37. Бранль двойной. Музыкальный размер – 2/4. Танец парный. Четыре такта. Постановка корпуса. Постановка головы. Постановка рук. Позиции ног. Разучивание тактов. Шаг левой ногой. Шаг правой ногой. Шаг левой ногой. Правую ногу – к левой.</w:t>
      </w:r>
    </w:p>
    <w:bookmarkEnd w:id="7480"/>
    <w:bookmarkStart w:name="z11990" w:id="7481"/>
    <w:p>
      <w:pPr>
        <w:spacing w:after="0"/>
        <w:ind w:left="0"/>
        <w:jc w:val="both"/>
      </w:pPr>
      <w:r>
        <w:rPr>
          <w:rFonts w:ascii="Times New Roman"/>
          <w:b w:val="false"/>
          <w:i w:val="false"/>
          <w:color w:val="000000"/>
          <w:sz w:val="28"/>
        </w:rPr>
        <w:t>
      Тема 38. Двойной бранль с репризой. Музыкальный размер – 2/4. Танец парный. Постановка корпуса. Постановка головы. Постановка рук. Позиции ног. Разучивание тактов. Элементы движений двойного и простого бранлей в различных вариантах. Вынесение свободной ноги вперед в четвертую воздушную позицию с последующим ударом вытянутой стопой об пол (концами пальцев). Хлопки в ладоши.</w:t>
      </w:r>
    </w:p>
    <w:bookmarkEnd w:id="7481"/>
    <w:bookmarkStart w:name="z11991" w:id="7482"/>
    <w:p>
      <w:pPr>
        <w:spacing w:after="0"/>
        <w:ind w:left="0"/>
        <w:jc w:val="both"/>
      </w:pPr>
      <w:r>
        <w:rPr>
          <w:rFonts w:ascii="Times New Roman"/>
          <w:b w:val="false"/>
          <w:i w:val="false"/>
          <w:color w:val="000000"/>
          <w:sz w:val="28"/>
        </w:rPr>
        <w:t>
      Тема 39. Веселый бранль. Музыкальный размер – 2/4. Темп умеренно быстрый. Танец парный. Постановка корпуса. Постановка головы. Постановка рук. Позиции ног. Разучивание тактов. Шаг правой ногой вправо. Вынос левой ноги вперед в четвертую воздушную позицию с одновременным подскоком на правой ноге. Опускание правой ноги на пол, левая – в четвертой воздушной позиции. Второй такт: на счет "один" шаг левой ногой влево, на счет "два" правая нога выносится в четвертую воздушную позицию, левая нога на полу. На счет "три" правая нога – к левой. Повтор движений с левой ноги.</w:t>
      </w:r>
    </w:p>
    <w:bookmarkEnd w:id="7482"/>
    <w:bookmarkStart w:name="z11992" w:id="7483"/>
    <w:p>
      <w:pPr>
        <w:spacing w:after="0"/>
        <w:ind w:left="0"/>
        <w:jc w:val="both"/>
      </w:pPr>
      <w:r>
        <w:rPr>
          <w:rFonts w:ascii="Times New Roman"/>
          <w:b w:val="false"/>
          <w:i w:val="false"/>
          <w:color w:val="000000"/>
          <w:sz w:val="28"/>
        </w:rPr>
        <w:t xml:space="preserve">
      Тема 40. Бранль "Колокольный звон". Старинный французский бранль. Танец парный. Музыкальный размер – 2/4. Сопровождение танца ритмичными хлопками рук, энергичными ударами ног об пол, имитирующими колокольный звон. Постановка корпуса. Движения танца из простого шага с подпрыгиванием. </w:t>
      </w:r>
    </w:p>
    <w:bookmarkEnd w:id="7483"/>
    <w:bookmarkStart w:name="z11993" w:id="7484"/>
    <w:p>
      <w:pPr>
        <w:spacing w:after="0"/>
        <w:ind w:left="0"/>
        <w:jc w:val="both"/>
      </w:pPr>
      <w:r>
        <w:rPr>
          <w:rFonts w:ascii="Times New Roman"/>
          <w:b w:val="false"/>
          <w:i w:val="false"/>
          <w:color w:val="000000"/>
          <w:sz w:val="28"/>
        </w:rPr>
        <w:t xml:space="preserve">
      Музыка А. 1 – 8 такты. Движение круга влево, позиция левой ноги. В конце восьмого такта образование внутреннего круга юношами. Образование девушками внешнего круга. Позиция танцующих. </w:t>
      </w:r>
    </w:p>
    <w:bookmarkEnd w:id="7484"/>
    <w:bookmarkStart w:name="z11994" w:id="7485"/>
    <w:p>
      <w:pPr>
        <w:spacing w:after="0"/>
        <w:ind w:left="0"/>
        <w:jc w:val="both"/>
      </w:pPr>
      <w:r>
        <w:rPr>
          <w:rFonts w:ascii="Times New Roman"/>
          <w:b w:val="false"/>
          <w:i w:val="false"/>
          <w:color w:val="000000"/>
          <w:sz w:val="28"/>
        </w:rPr>
        <w:t xml:space="preserve">
      Музыка В. Четыре такта. Balancé [балансе]: юноши вправо, девушки влево. Круг на месте вправо, начиная с правой ноги. Вran' [бран]. </w:t>
      </w:r>
    </w:p>
    <w:bookmarkEnd w:id="7485"/>
    <w:bookmarkStart w:name="z11995" w:id="7486"/>
    <w:p>
      <w:pPr>
        <w:spacing w:after="0"/>
        <w:ind w:left="0"/>
        <w:jc w:val="both"/>
      </w:pPr>
      <w:r>
        <w:rPr>
          <w:rFonts w:ascii="Times New Roman"/>
          <w:b w:val="false"/>
          <w:i w:val="false"/>
          <w:color w:val="000000"/>
          <w:sz w:val="28"/>
        </w:rPr>
        <w:t>
      Музыка А. 2 такта. Девушки: три раза хлопание в ладоши, на вторую четверть второго такта - пауза. Юноши: три раза удары правой ногой об пол, на вторую четверть второго такта - пауза.</w:t>
      </w:r>
    </w:p>
    <w:bookmarkEnd w:id="7486"/>
    <w:bookmarkStart w:name="z11996" w:id="7487"/>
    <w:p>
      <w:pPr>
        <w:spacing w:after="0"/>
        <w:ind w:left="0"/>
        <w:jc w:val="both"/>
      </w:pPr>
      <w:r>
        <w:rPr>
          <w:rFonts w:ascii="Times New Roman"/>
          <w:b w:val="false"/>
          <w:i w:val="false"/>
          <w:color w:val="000000"/>
          <w:sz w:val="28"/>
        </w:rPr>
        <w:t>
      4 такта. Переход юношей к девушкам, начиная движение с левой ноги простой шаг с подпрыгиванием.</w:t>
      </w:r>
    </w:p>
    <w:bookmarkEnd w:id="7487"/>
    <w:bookmarkStart w:name="z11997" w:id="7488"/>
    <w:p>
      <w:pPr>
        <w:spacing w:after="0"/>
        <w:ind w:left="0"/>
        <w:jc w:val="both"/>
      </w:pPr>
      <w:r>
        <w:rPr>
          <w:rFonts w:ascii="Times New Roman"/>
          <w:b w:val="false"/>
          <w:i w:val="false"/>
          <w:color w:val="000000"/>
          <w:sz w:val="28"/>
        </w:rPr>
        <w:t xml:space="preserve">
      Музыка В. 4 такта. Повтор четырех balancé [балансе]. 4 такта. Позиция рук, исполнение круга на месте вправо, начиная с правой ноги. </w:t>
      </w:r>
    </w:p>
    <w:bookmarkEnd w:id="7488"/>
    <w:bookmarkStart w:name="z11998" w:id="7489"/>
    <w:p>
      <w:pPr>
        <w:spacing w:after="0"/>
        <w:ind w:left="0"/>
        <w:jc w:val="both"/>
      </w:pPr>
      <w:r>
        <w:rPr>
          <w:rFonts w:ascii="Times New Roman"/>
          <w:b w:val="false"/>
          <w:i w:val="false"/>
          <w:color w:val="000000"/>
          <w:sz w:val="28"/>
        </w:rPr>
        <w:t xml:space="preserve">
      41. Ожидаемые результаты освоения Программы 6 класса. </w:t>
      </w:r>
    </w:p>
    <w:bookmarkEnd w:id="7489"/>
    <w:bookmarkStart w:name="z11999" w:id="7490"/>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7490"/>
    <w:bookmarkStart w:name="z12000" w:id="7491"/>
    <w:p>
      <w:pPr>
        <w:spacing w:after="0"/>
        <w:ind w:left="0"/>
        <w:jc w:val="both"/>
      </w:pPr>
      <w:r>
        <w:rPr>
          <w:rFonts w:ascii="Times New Roman"/>
          <w:b w:val="false"/>
          <w:i w:val="false"/>
          <w:color w:val="000000"/>
          <w:sz w:val="28"/>
        </w:rPr>
        <w:t>
      1) знает понятия "исторический танец", "бытовой танец", "бальный танец", "историко-бытовой танец";</w:t>
      </w:r>
    </w:p>
    <w:bookmarkEnd w:id="7491"/>
    <w:bookmarkStart w:name="z12001" w:id="7492"/>
    <w:p>
      <w:pPr>
        <w:spacing w:after="0"/>
        <w:ind w:left="0"/>
        <w:jc w:val="both"/>
      </w:pPr>
      <w:r>
        <w:rPr>
          <w:rFonts w:ascii="Times New Roman"/>
          <w:b w:val="false"/>
          <w:i w:val="false"/>
          <w:color w:val="000000"/>
          <w:sz w:val="28"/>
        </w:rPr>
        <w:t>
      2) знает танцевальные рисунки, линию танца, образ и манеру исполнения в историко-бытовом танце;</w:t>
      </w:r>
    </w:p>
    <w:bookmarkEnd w:id="7492"/>
    <w:bookmarkStart w:name="z12002" w:id="7493"/>
    <w:p>
      <w:pPr>
        <w:spacing w:after="0"/>
        <w:ind w:left="0"/>
        <w:jc w:val="both"/>
      </w:pPr>
      <w:r>
        <w:rPr>
          <w:rFonts w:ascii="Times New Roman"/>
          <w:b w:val="false"/>
          <w:i w:val="false"/>
          <w:color w:val="000000"/>
          <w:sz w:val="28"/>
        </w:rPr>
        <w:t>
      3) умеет верно согласовывать свои действия с музыкальным ритмом;</w:t>
      </w:r>
    </w:p>
    <w:bookmarkEnd w:id="7493"/>
    <w:bookmarkStart w:name="z12003" w:id="7494"/>
    <w:p>
      <w:pPr>
        <w:spacing w:after="0"/>
        <w:ind w:left="0"/>
        <w:jc w:val="both"/>
      </w:pPr>
      <w:r>
        <w:rPr>
          <w:rFonts w:ascii="Times New Roman"/>
          <w:b w:val="false"/>
          <w:i w:val="false"/>
          <w:color w:val="000000"/>
          <w:sz w:val="28"/>
        </w:rPr>
        <w:t>
      4) умеет сознательно и творчески воспринимать мелодию танцевальной музыки;</w:t>
      </w:r>
    </w:p>
    <w:bookmarkEnd w:id="7494"/>
    <w:bookmarkStart w:name="z12004" w:id="7495"/>
    <w:p>
      <w:pPr>
        <w:spacing w:after="0"/>
        <w:ind w:left="0"/>
        <w:jc w:val="both"/>
      </w:pPr>
      <w:r>
        <w:rPr>
          <w:rFonts w:ascii="Times New Roman"/>
          <w:b w:val="false"/>
          <w:i w:val="false"/>
          <w:color w:val="000000"/>
          <w:sz w:val="28"/>
        </w:rPr>
        <w:t>
      5) умеет передавать пластически воспринятую тему мелодии;</w:t>
      </w:r>
    </w:p>
    <w:bookmarkEnd w:id="7495"/>
    <w:bookmarkStart w:name="z12005" w:id="7496"/>
    <w:p>
      <w:pPr>
        <w:spacing w:after="0"/>
        <w:ind w:left="0"/>
        <w:jc w:val="both"/>
      </w:pPr>
      <w:r>
        <w:rPr>
          <w:rFonts w:ascii="Times New Roman"/>
          <w:b w:val="false"/>
          <w:i w:val="false"/>
          <w:color w:val="000000"/>
          <w:sz w:val="28"/>
        </w:rPr>
        <w:t>
      6) знает и исполняет базовые движения, фигуры историко-бытового танца;</w:t>
      </w:r>
    </w:p>
    <w:bookmarkEnd w:id="7496"/>
    <w:bookmarkStart w:name="z12006" w:id="7497"/>
    <w:p>
      <w:pPr>
        <w:spacing w:after="0"/>
        <w:ind w:left="0"/>
        <w:jc w:val="both"/>
      </w:pPr>
      <w:r>
        <w:rPr>
          <w:rFonts w:ascii="Times New Roman"/>
          <w:b w:val="false"/>
          <w:i w:val="false"/>
          <w:color w:val="000000"/>
          <w:sz w:val="28"/>
        </w:rPr>
        <w:t>
      7) умеет координировать движения ног, корпуса и головы в умеренном и быстром темпе;</w:t>
      </w:r>
    </w:p>
    <w:bookmarkEnd w:id="7497"/>
    <w:bookmarkStart w:name="z12007" w:id="7498"/>
    <w:p>
      <w:pPr>
        <w:spacing w:after="0"/>
        <w:ind w:left="0"/>
        <w:jc w:val="both"/>
      </w:pPr>
      <w:r>
        <w:rPr>
          <w:rFonts w:ascii="Times New Roman"/>
          <w:b w:val="false"/>
          <w:i w:val="false"/>
          <w:color w:val="000000"/>
          <w:sz w:val="28"/>
        </w:rPr>
        <w:t>
      8) знает об исполнительских средствах выразительности танцев (грациозность рук, поз);</w:t>
      </w:r>
    </w:p>
    <w:bookmarkEnd w:id="7498"/>
    <w:bookmarkStart w:name="z12008" w:id="7499"/>
    <w:p>
      <w:pPr>
        <w:spacing w:after="0"/>
        <w:ind w:left="0"/>
        <w:jc w:val="both"/>
      </w:pPr>
      <w:r>
        <w:rPr>
          <w:rFonts w:ascii="Times New Roman"/>
          <w:b w:val="false"/>
          <w:i w:val="false"/>
          <w:color w:val="000000"/>
          <w:sz w:val="28"/>
        </w:rPr>
        <w:t>
      9) исполняет в паре танцы: французская кадриль, менуэт, полонез, полька, бранль простой, бранль двойной, двойной бранль с репризой, веселый бранль, бранль "Колокольный звон".</w:t>
      </w:r>
    </w:p>
    <w:bookmarkEnd w:id="7499"/>
    <w:bookmarkStart w:name="z12009" w:id="7500"/>
    <w:p>
      <w:pPr>
        <w:spacing w:after="0"/>
        <w:ind w:left="0"/>
        <w:jc w:val="both"/>
      </w:pPr>
      <w:r>
        <w:rPr>
          <w:rFonts w:ascii="Times New Roman"/>
          <w:b w:val="false"/>
          <w:i w:val="false"/>
          <w:color w:val="000000"/>
          <w:sz w:val="28"/>
        </w:rPr>
        <w:t>
      42. Программные требования в 7 классе:</w:t>
      </w:r>
    </w:p>
    <w:bookmarkEnd w:id="7500"/>
    <w:bookmarkStart w:name="z12010" w:id="7501"/>
    <w:p>
      <w:pPr>
        <w:spacing w:after="0"/>
        <w:ind w:left="0"/>
        <w:jc w:val="both"/>
      </w:pPr>
      <w:r>
        <w:rPr>
          <w:rFonts w:ascii="Times New Roman"/>
          <w:b w:val="false"/>
          <w:i w:val="false"/>
          <w:color w:val="000000"/>
          <w:sz w:val="28"/>
        </w:rPr>
        <w:t>
      1) закрепляются знания и навыки, полученные в первый год обучения, продолжается дальнейшее изучение элементов историко-бытового танца, работа над освоением новых фигур в танцах, дальнейшее развитие осмысленного исполнения движений сложных по сочетанию (формы pas chass [па шаж], double pas chassе [дабл па шаж]);</w:t>
      </w:r>
    </w:p>
    <w:bookmarkEnd w:id="7501"/>
    <w:bookmarkStart w:name="z12011" w:id="7502"/>
    <w:p>
      <w:pPr>
        <w:spacing w:after="0"/>
        <w:ind w:left="0"/>
        <w:jc w:val="both"/>
      </w:pPr>
      <w:r>
        <w:rPr>
          <w:rFonts w:ascii="Times New Roman"/>
          <w:b w:val="false"/>
          <w:i w:val="false"/>
          <w:color w:val="000000"/>
          <w:sz w:val="28"/>
        </w:rPr>
        <w:t>
      2) изучаются движения сложные по исполнению (движения с вращением: pas [па] польки в паре с поворотом по кругу, pas [па] вальса в паре вправо и влево), формы pas chass [па шаж];</w:t>
      </w:r>
    </w:p>
    <w:bookmarkEnd w:id="7502"/>
    <w:bookmarkStart w:name="z12012" w:id="7503"/>
    <w:p>
      <w:pPr>
        <w:spacing w:after="0"/>
        <w:ind w:left="0"/>
        <w:jc w:val="both"/>
      </w:pPr>
      <w:r>
        <w:rPr>
          <w:rFonts w:ascii="Times New Roman"/>
          <w:b w:val="false"/>
          <w:i w:val="false"/>
          <w:color w:val="000000"/>
          <w:sz w:val="28"/>
        </w:rPr>
        <w:t>
      3) обучающийся знакомится с особенностями танцев "Классический менуэт", "Полонез", "Французская кадриль", "Вальс-мазурка", получает знания о музыкально-ритмической деятельности, развитии опорно-двигательного аппарата, овладевает простейшими техническими и исполнительскими навыками, разучивает танцевальные элементы, композиции;</w:t>
      </w:r>
    </w:p>
    <w:bookmarkEnd w:id="7503"/>
    <w:bookmarkStart w:name="z12013" w:id="7504"/>
    <w:p>
      <w:pPr>
        <w:spacing w:after="0"/>
        <w:ind w:left="0"/>
        <w:jc w:val="both"/>
      </w:pPr>
      <w:r>
        <w:rPr>
          <w:rFonts w:ascii="Times New Roman"/>
          <w:b w:val="false"/>
          <w:i w:val="false"/>
          <w:color w:val="000000"/>
          <w:sz w:val="28"/>
        </w:rPr>
        <w:t>
      4) обучающийся осваивает танцы "Крестьянский бранль", "Павана", "Монтаньяр", "Классический менуэт", "Французская кадриль", "Полонез", "Мазурка".</w:t>
      </w:r>
    </w:p>
    <w:bookmarkEnd w:id="7504"/>
    <w:bookmarkStart w:name="z12014" w:id="7505"/>
    <w:p>
      <w:pPr>
        <w:spacing w:after="0"/>
        <w:ind w:left="0"/>
        <w:jc w:val="both"/>
      </w:pPr>
      <w:r>
        <w:rPr>
          <w:rFonts w:ascii="Times New Roman"/>
          <w:b w:val="false"/>
          <w:i w:val="false"/>
          <w:color w:val="000000"/>
          <w:sz w:val="28"/>
        </w:rPr>
        <w:t>
      43. Содержание учебного предмета в 7 классе.</w:t>
      </w:r>
    </w:p>
    <w:bookmarkEnd w:id="7505"/>
    <w:bookmarkStart w:name="z12015" w:id="7506"/>
    <w:p>
      <w:pPr>
        <w:spacing w:after="0"/>
        <w:ind w:left="0"/>
        <w:jc w:val="both"/>
      </w:pPr>
      <w:r>
        <w:rPr>
          <w:rFonts w:ascii="Times New Roman"/>
          <w:b w:val="false"/>
          <w:i w:val="false"/>
          <w:color w:val="000000"/>
          <w:sz w:val="28"/>
        </w:rPr>
        <w:t>
      Тематическое планирование.</w:t>
      </w:r>
    </w:p>
    <w:bookmarkEnd w:id="7506"/>
    <w:bookmarkStart w:name="z12016" w:id="7507"/>
    <w:p>
      <w:pPr>
        <w:spacing w:after="0"/>
        <w:ind w:left="0"/>
        <w:jc w:val="both"/>
      </w:pPr>
      <w:r>
        <w:rPr>
          <w:rFonts w:ascii="Times New Roman"/>
          <w:b w:val="false"/>
          <w:i w:val="false"/>
          <w:color w:val="000000"/>
          <w:sz w:val="28"/>
        </w:rPr>
        <w:t>
      Тема 1. Композиция "Крестьянский бранль". Танец парный. Музыкальный размер – 2/4. Костюм. Манера исполнения танца. Постановка корпуса. Постановка головы. Постановка рук. Позиции ног. Разучивание тактов. Движения и позы, характерные для народной хореографии. Невыворотные ноги, простой шаг, покачивание корпуса из стороны в сторону, невысокий подъем партнерш в воздух.</w:t>
      </w:r>
    </w:p>
    <w:bookmarkEnd w:id="7507"/>
    <w:bookmarkStart w:name="z12017" w:id="7508"/>
    <w:p>
      <w:pPr>
        <w:spacing w:after="0"/>
        <w:ind w:left="0"/>
        <w:jc w:val="both"/>
      </w:pPr>
      <w:r>
        <w:rPr>
          <w:rFonts w:ascii="Times New Roman"/>
          <w:b w:val="false"/>
          <w:i w:val="false"/>
          <w:color w:val="000000"/>
          <w:sz w:val="28"/>
        </w:rPr>
        <w:t xml:space="preserve">
      Тема 2. Историко-бытовой танец в эпоху Возрождения. Техника танцев четырнадцатого-пятнадцатого веков. Променадные танцы без регламентированного рисунка движений рук. Композиция танцев: поклоны, движения из мелких шагов. Поклоны, как часть придворного этикета. Танцы со свечами и факелами. </w:t>
      </w:r>
    </w:p>
    <w:bookmarkEnd w:id="7508"/>
    <w:bookmarkStart w:name="z12018" w:id="7509"/>
    <w:p>
      <w:pPr>
        <w:spacing w:after="0"/>
        <w:ind w:left="0"/>
        <w:jc w:val="both"/>
      </w:pPr>
      <w:r>
        <w:rPr>
          <w:rFonts w:ascii="Times New Roman"/>
          <w:b w:val="false"/>
          <w:i w:val="false"/>
          <w:color w:val="000000"/>
          <w:sz w:val="28"/>
        </w:rPr>
        <w:t>
      Бассдансы – популярные танцы пятнадцатого-шестнадцатого веков. Реверансы, поклоны, как основные танцевальные фигуры. Изысканный рисунок рук в основных позах танца. Менуэт.</w:t>
      </w:r>
    </w:p>
    <w:bookmarkEnd w:id="7509"/>
    <w:bookmarkStart w:name="z12019" w:id="7510"/>
    <w:p>
      <w:pPr>
        <w:spacing w:after="0"/>
        <w:ind w:left="0"/>
        <w:jc w:val="both"/>
      </w:pPr>
      <w:r>
        <w:rPr>
          <w:rFonts w:ascii="Times New Roman"/>
          <w:b w:val="false"/>
          <w:i w:val="false"/>
          <w:color w:val="000000"/>
          <w:sz w:val="28"/>
        </w:rPr>
        <w:t>
      Тема 3. Танцы семнадцатого века. Социальная, политическая роль танцев. Первый общий танец куранта. Указ об организации Парижской Академии танца (1661 год). Освоение танцев аллеманда, пассакалья, чакона, куранта, жига (или джига). Зарождение новых танцев: ригодон, менуэт, гавот, англез, экосез, контрданс, буррэ, канари, сарабанда, паспье и кадриль.</w:t>
      </w:r>
    </w:p>
    <w:bookmarkEnd w:id="7510"/>
    <w:bookmarkStart w:name="z12020" w:id="7511"/>
    <w:p>
      <w:pPr>
        <w:spacing w:after="0"/>
        <w:ind w:left="0"/>
        <w:jc w:val="both"/>
      </w:pPr>
      <w:r>
        <w:rPr>
          <w:rFonts w:ascii="Times New Roman"/>
          <w:b w:val="false"/>
          <w:i w:val="false"/>
          <w:color w:val="000000"/>
          <w:sz w:val="28"/>
        </w:rPr>
        <w:t>
      Сюита – цикл из нескольких разнохарактерных бранлей, исполняемый на лютне. Танцевальные части сиюты: аллеманда, куранта, сарабанда и жига. Принцип контраста между медленными, плавными и живыми прыжковыми танцами. Нетанцевальные части сиюты: прелюдия, ария, каприччио, рондо.</w:t>
      </w:r>
    </w:p>
    <w:bookmarkEnd w:id="7511"/>
    <w:bookmarkStart w:name="z12021" w:id="7512"/>
    <w:p>
      <w:pPr>
        <w:spacing w:after="0"/>
        <w:ind w:left="0"/>
        <w:jc w:val="both"/>
      </w:pPr>
      <w:r>
        <w:rPr>
          <w:rFonts w:ascii="Times New Roman"/>
          <w:b w:val="false"/>
          <w:i w:val="false"/>
          <w:color w:val="000000"/>
          <w:sz w:val="28"/>
        </w:rPr>
        <w:t>
      Аллеманда, старинный танец немецкого происхождения, размер двудольный, темп умеренный, мелодика плавная, беспрыжковый танец (Басс-Дансы). Музыкальный размер первой части (фортанц): 2/4 или 4/4, темп умеренный. Вторая часть (нахтанц) в размере ¾ в оживленном темпе. Движения танца: гру, двойной бранль, конверсия, па сель, па шассе, поклоны, реверансы.</w:t>
      </w:r>
    </w:p>
    <w:bookmarkEnd w:id="7512"/>
    <w:bookmarkStart w:name="z12022" w:id="7513"/>
    <w:p>
      <w:pPr>
        <w:spacing w:after="0"/>
        <w:ind w:left="0"/>
        <w:jc w:val="both"/>
      </w:pPr>
      <w:r>
        <w:rPr>
          <w:rFonts w:ascii="Times New Roman"/>
          <w:b w:val="false"/>
          <w:i w:val="false"/>
          <w:color w:val="000000"/>
          <w:sz w:val="28"/>
        </w:rPr>
        <w:t>
      Пассакалья, испанский общественный танец в характере уличного шествия, музыкальный размер – ¾, темп медленный, исполнение в групповом построении, в виде торжественной процессии.</w:t>
      </w:r>
    </w:p>
    <w:bookmarkEnd w:id="7513"/>
    <w:bookmarkStart w:name="z12023" w:id="7514"/>
    <w:p>
      <w:pPr>
        <w:spacing w:after="0"/>
        <w:ind w:left="0"/>
        <w:jc w:val="both"/>
      </w:pPr>
      <w:r>
        <w:rPr>
          <w:rFonts w:ascii="Times New Roman"/>
          <w:b w:val="false"/>
          <w:i w:val="false"/>
          <w:color w:val="000000"/>
          <w:sz w:val="28"/>
        </w:rPr>
        <w:t>
      Чакона, европейский придворный бальный танец в характере пассакальи, музыкальный размер – ¾, 3/2, темп медленный, исполнение парное, плавное, величественное и церемонное продвижение по залу.</w:t>
      </w:r>
    </w:p>
    <w:bookmarkEnd w:id="7514"/>
    <w:bookmarkStart w:name="z12024" w:id="7515"/>
    <w:p>
      <w:pPr>
        <w:spacing w:after="0"/>
        <w:ind w:left="0"/>
        <w:jc w:val="both"/>
      </w:pPr>
      <w:r>
        <w:rPr>
          <w:rFonts w:ascii="Times New Roman"/>
          <w:b w:val="false"/>
          <w:i w:val="false"/>
          <w:color w:val="000000"/>
          <w:sz w:val="28"/>
        </w:rPr>
        <w:t>
      Куранта, французский старинный торжественный танец, имеющий итальянское происхождение. Умеренный темп исполнения в размерах 6/4 или 3/2, плавные и торжественные движения, сложные ритмические соотношения.</w:t>
      </w:r>
    </w:p>
    <w:bookmarkEnd w:id="7515"/>
    <w:bookmarkStart w:name="z12025" w:id="7516"/>
    <w:p>
      <w:pPr>
        <w:spacing w:after="0"/>
        <w:ind w:left="0"/>
        <w:jc w:val="both"/>
      </w:pPr>
      <w:r>
        <w:rPr>
          <w:rFonts w:ascii="Times New Roman"/>
          <w:b w:val="false"/>
          <w:i w:val="false"/>
          <w:color w:val="000000"/>
          <w:sz w:val="28"/>
        </w:rPr>
        <w:t>
      Жига (джига), быстрый старинный британский танец кельтского происхождения, исполнение танца на очень высоких "полупальцах", изящные движения, музыкальный размер 3/8, 6/8, 9/8 или 12/8 в зависимости от разновидности.</w:t>
      </w:r>
    </w:p>
    <w:bookmarkEnd w:id="7516"/>
    <w:bookmarkStart w:name="z12026" w:id="7517"/>
    <w:p>
      <w:pPr>
        <w:spacing w:after="0"/>
        <w:ind w:left="0"/>
        <w:jc w:val="both"/>
      </w:pPr>
      <w:r>
        <w:rPr>
          <w:rFonts w:ascii="Times New Roman"/>
          <w:b w:val="false"/>
          <w:i w:val="false"/>
          <w:color w:val="000000"/>
          <w:sz w:val="28"/>
        </w:rPr>
        <w:t xml:space="preserve">
      Жига – основа для ирландских танцев. Разновидности жиги: сингл-джига, дабл-джига, требл-джига. </w:t>
      </w:r>
    </w:p>
    <w:bookmarkEnd w:id="7517"/>
    <w:bookmarkStart w:name="z12027" w:id="7518"/>
    <w:p>
      <w:pPr>
        <w:spacing w:after="0"/>
        <w:ind w:left="0"/>
        <w:jc w:val="both"/>
      </w:pPr>
      <w:r>
        <w:rPr>
          <w:rFonts w:ascii="Times New Roman"/>
          <w:b w:val="false"/>
          <w:i w:val="false"/>
          <w:color w:val="000000"/>
          <w:sz w:val="28"/>
        </w:rPr>
        <w:t>
      Ригодон – танец, выдержанный в двухдольном (2/2, Alla breve [алла бреве]) или четырехдольном размере.  Танец жизнерадостного характера.</w:t>
      </w:r>
    </w:p>
    <w:bookmarkEnd w:id="7518"/>
    <w:bookmarkStart w:name="z12028" w:id="7519"/>
    <w:p>
      <w:pPr>
        <w:spacing w:after="0"/>
        <w:ind w:left="0"/>
        <w:jc w:val="both"/>
      </w:pPr>
      <w:r>
        <w:rPr>
          <w:rFonts w:ascii="Times New Roman"/>
          <w:b w:val="false"/>
          <w:i w:val="false"/>
          <w:color w:val="000000"/>
          <w:sz w:val="28"/>
        </w:rPr>
        <w:t xml:space="preserve">
      Англез – бальный танец, представляющий собой английскую версию. Музыкальный размер – 2/4. Темп умеренно быстрый. Исполнение в коллективном построении пар. </w:t>
      </w:r>
    </w:p>
    <w:bookmarkEnd w:id="7519"/>
    <w:bookmarkStart w:name="z12029" w:id="7520"/>
    <w:p>
      <w:pPr>
        <w:spacing w:after="0"/>
        <w:ind w:left="0"/>
        <w:jc w:val="both"/>
      </w:pPr>
      <w:r>
        <w:rPr>
          <w:rFonts w:ascii="Times New Roman"/>
          <w:b w:val="false"/>
          <w:i w:val="false"/>
          <w:color w:val="000000"/>
          <w:sz w:val="28"/>
        </w:rPr>
        <w:t>
      Экосез –старинный шотландский народный танец, музыкальный размер 3/4, умеренный темп.</w:t>
      </w:r>
    </w:p>
    <w:bookmarkEnd w:id="7520"/>
    <w:bookmarkStart w:name="z12030" w:id="7521"/>
    <w:p>
      <w:pPr>
        <w:spacing w:after="0"/>
        <w:ind w:left="0"/>
        <w:jc w:val="both"/>
      </w:pPr>
      <w:r>
        <w:rPr>
          <w:rFonts w:ascii="Times New Roman"/>
          <w:b w:val="false"/>
          <w:i w:val="false"/>
          <w:color w:val="000000"/>
          <w:sz w:val="28"/>
        </w:rPr>
        <w:t>
      Канари – бальный и сценический танец, распространенный во Франции и Италии. Музыкальный размер 3/8, 6/8 или 3/4; темп быстрый.</w:t>
      </w:r>
    </w:p>
    <w:bookmarkEnd w:id="7521"/>
    <w:bookmarkStart w:name="z12031" w:id="7522"/>
    <w:p>
      <w:pPr>
        <w:spacing w:after="0"/>
        <w:ind w:left="0"/>
        <w:jc w:val="both"/>
      </w:pPr>
      <w:r>
        <w:rPr>
          <w:rFonts w:ascii="Times New Roman"/>
          <w:b w:val="false"/>
          <w:i w:val="false"/>
          <w:color w:val="000000"/>
          <w:sz w:val="28"/>
        </w:rPr>
        <w:t>
      Сарабанда – старинный испанский народный танец музыкальный размер 3/4, 3/2, характерный ритм та, иа и ти, та та-а;</w:t>
      </w:r>
    </w:p>
    <w:bookmarkEnd w:id="7522"/>
    <w:bookmarkStart w:name="z12032" w:id="7523"/>
    <w:p>
      <w:pPr>
        <w:spacing w:after="0"/>
        <w:ind w:left="0"/>
        <w:jc w:val="both"/>
      </w:pPr>
      <w:r>
        <w:rPr>
          <w:rFonts w:ascii="Times New Roman"/>
          <w:b w:val="false"/>
          <w:i w:val="false"/>
          <w:color w:val="000000"/>
          <w:sz w:val="28"/>
        </w:rPr>
        <w:t>
      Паспье – старинный французский танец, музыкальный размер придворного паспье ¾ или 3/8, мелодия с затакта. В фактуре музыкальной ткани мелкие длительности: восьмые или шестнадцатые. Многочастная структура.</w:t>
      </w:r>
    </w:p>
    <w:bookmarkEnd w:id="7523"/>
    <w:bookmarkStart w:name="z12033" w:id="7524"/>
    <w:p>
      <w:pPr>
        <w:spacing w:after="0"/>
        <w:ind w:left="0"/>
        <w:jc w:val="both"/>
      </w:pPr>
      <w:r>
        <w:rPr>
          <w:rFonts w:ascii="Times New Roman"/>
          <w:b w:val="false"/>
          <w:i w:val="false"/>
          <w:color w:val="000000"/>
          <w:sz w:val="28"/>
        </w:rPr>
        <w:t xml:space="preserve">
      Кадриль – французский танец, разновидность контрданса. Состоящий из четырех небольших пьес, написанных в коленном складе (в размере 2/4 или 3/8). Исполнение танца четырьмя парами. Головная пара. Пары на стороне. </w:t>
      </w:r>
    </w:p>
    <w:bookmarkEnd w:id="7524"/>
    <w:bookmarkStart w:name="z12034" w:id="7525"/>
    <w:p>
      <w:pPr>
        <w:spacing w:after="0"/>
        <w:ind w:left="0"/>
        <w:jc w:val="both"/>
      </w:pPr>
      <w:r>
        <w:rPr>
          <w:rFonts w:ascii="Times New Roman"/>
          <w:b w:val="false"/>
          <w:i w:val="false"/>
          <w:color w:val="000000"/>
          <w:sz w:val="28"/>
        </w:rPr>
        <w:t xml:space="preserve">
      Роль менуэта, старинного французского народного танца, в развитии бального сценического танца. "Король танцев и танец королей". </w:t>
      </w:r>
    </w:p>
    <w:bookmarkEnd w:id="7525"/>
    <w:bookmarkStart w:name="z12035" w:id="7526"/>
    <w:p>
      <w:pPr>
        <w:spacing w:after="0"/>
        <w:ind w:left="0"/>
        <w:jc w:val="both"/>
      </w:pPr>
      <w:r>
        <w:rPr>
          <w:rFonts w:ascii="Times New Roman"/>
          <w:b w:val="false"/>
          <w:i w:val="false"/>
          <w:color w:val="000000"/>
          <w:sz w:val="28"/>
        </w:rPr>
        <w:t xml:space="preserve">
      Тема 4. Гавот, старинный французский крестьянский хороводный танец, музыкальный размер – 4/4 или 2/2, темп умеренный. </w:t>
      </w:r>
    </w:p>
    <w:bookmarkEnd w:id="7526"/>
    <w:bookmarkStart w:name="z12036" w:id="7527"/>
    <w:p>
      <w:pPr>
        <w:spacing w:after="0"/>
        <w:ind w:left="0"/>
        <w:jc w:val="both"/>
      </w:pPr>
      <w:r>
        <w:rPr>
          <w:rFonts w:ascii="Times New Roman"/>
          <w:b w:val="false"/>
          <w:i w:val="false"/>
          <w:color w:val="000000"/>
          <w:sz w:val="28"/>
        </w:rPr>
        <w:t>
      Мюзет, французский старинный народный танец, размер – 2/4, 6/4 или 6/8. Темп быстрый. Синтез романтических кружений вальса, природной живости французского мюзета.</w:t>
      </w:r>
    </w:p>
    <w:bookmarkEnd w:id="7527"/>
    <w:bookmarkStart w:name="z12037" w:id="7528"/>
    <w:p>
      <w:pPr>
        <w:spacing w:after="0"/>
        <w:ind w:left="0"/>
        <w:jc w:val="both"/>
      </w:pPr>
      <w:r>
        <w:rPr>
          <w:rFonts w:ascii="Times New Roman"/>
          <w:b w:val="false"/>
          <w:i w:val="false"/>
          <w:color w:val="000000"/>
          <w:sz w:val="28"/>
        </w:rPr>
        <w:t xml:space="preserve">
      Буррэ, старинный французский народный танец, придворный танец с характерным четным размером (alla breve [алла бреве]), быстрым темпом, четким ритмом, затактом в одну тактовую долю. </w:t>
      </w:r>
    </w:p>
    <w:bookmarkEnd w:id="7528"/>
    <w:bookmarkStart w:name="z12038" w:id="7529"/>
    <w:p>
      <w:pPr>
        <w:spacing w:after="0"/>
        <w:ind w:left="0"/>
        <w:jc w:val="both"/>
      </w:pPr>
      <w:r>
        <w:rPr>
          <w:rFonts w:ascii="Times New Roman"/>
          <w:b w:val="false"/>
          <w:i w:val="false"/>
          <w:color w:val="000000"/>
          <w:sz w:val="28"/>
        </w:rPr>
        <w:t xml:space="preserve">
      Тема 5. Танец "Павана". Торжественный медленный танец. Танец парный. Четыре такта. Постановка корпуса. Постановка головы. Постановка рук. Позиции ног. </w:t>
      </w:r>
    </w:p>
    <w:bookmarkEnd w:id="7529"/>
    <w:bookmarkStart w:name="z12039" w:id="7530"/>
    <w:p>
      <w:pPr>
        <w:spacing w:after="0"/>
        <w:ind w:left="0"/>
        <w:jc w:val="both"/>
      </w:pPr>
      <w:r>
        <w:rPr>
          <w:rFonts w:ascii="Times New Roman"/>
          <w:b w:val="false"/>
          <w:i w:val="false"/>
          <w:color w:val="000000"/>
          <w:sz w:val="28"/>
        </w:rPr>
        <w:t>
      Разучивание танца. Па — шаг паваны. Разучивание танцевальных шагов: простые или двойные шаги; шаги вперед; шаги назад или шаги в сторону. Разучивание комбинаций: два одинарных и один двойной шаг. Разучивание композиции: шаги паваны вперед - назад, обходы партнерами друг друга и поклоны.</w:t>
      </w:r>
    </w:p>
    <w:bookmarkEnd w:id="7530"/>
    <w:bookmarkStart w:name="z12040" w:id="7531"/>
    <w:p>
      <w:pPr>
        <w:spacing w:after="0"/>
        <w:ind w:left="0"/>
        <w:jc w:val="both"/>
      </w:pPr>
      <w:r>
        <w:rPr>
          <w:rFonts w:ascii="Times New Roman"/>
          <w:b w:val="false"/>
          <w:i w:val="false"/>
          <w:color w:val="000000"/>
          <w:sz w:val="28"/>
        </w:rPr>
        <w:t>
      Тема 6. Танец "Монтаньяр". Монтаньяр – массовый танец, исполняющийся в сопровождении волынки и двух труб. Постановка корпуса. Постановка головы. Постановка рук. Позиции ног. Разучивание танца. Основной ход: шаг правой ногой вперед, левая на полу (первая восьмая). Левая нога: вперед на низкие полупальцы, правая нога: на полупальцы (вторая восьмая). Следующий такт: левая нога, полусогнутая в колене вперед в четвертую воздушную позицию на croise с одновременным маленьким plie на правой ноге (третья восьмая). Позиция правого плеча, головы. Повторы движений с другой ноги.</w:t>
      </w:r>
    </w:p>
    <w:bookmarkEnd w:id="7531"/>
    <w:bookmarkStart w:name="z12041" w:id="7532"/>
    <w:p>
      <w:pPr>
        <w:spacing w:after="0"/>
        <w:ind w:left="0"/>
        <w:jc w:val="both"/>
      </w:pPr>
      <w:r>
        <w:rPr>
          <w:rFonts w:ascii="Times New Roman"/>
          <w:b w:val="false"/>
          <w:i w:val="false"/>
          <w:color w:val="000000"/>
          <w:sz w:val="28"/>
        </w:rPr>
        <w:t>
      Тема 7. Танцы восемнадцатого века. Совершенствование и развитие ранее существовавших танцев: бурре, пасспье, ригодон, гавот и менуэт. Живость темпа, усложненная техника танцев. Придворные танцы. Детальное освоения реверансов и поклонов. Женских реверансы. Мужские реверансы. Массовые танцы. Контрданс – одна из форм первоначально английского и, впоследствии, французского народного танца и музыки к нему. Танцевальные пары одна напротив другой. Чередование 5 или 6 различных танцевальных фигур.</w:t>
      </w:r>
    </w:p>
    <w:bookmarkEnd w:id="7532"/>
    <w:bookmarkStart w:name="z12042" w:id="7533"/>
    <w:p>
      <w:pPr>
        <w:spacing w:after="0"/>
        <w:ind w:left="0"/>
        <w:jc w:val="both"/>
      </w:pPr>
      <w:r>
        <w:rPr>
          <w:rFonts w:ascii="Times New Roman"/>
          <w:b w:val="false"/>
          <w:i w:val="false"/>
          <w:color w:val="000000"/>
          <w:sz w:val="28"/>
        </w:rPr>
        <w:t xml:space="preserve">
      Тема 8. Танец "Классический менуэт". Танец парный. Постановка корпуса. Постановка головы. Постановка рук. Позиции ног. Разучивание танца. Первая фигура из 8 тактов. Вторая фигура – 8 тактов (balance-menuet [балансе-менуэт]). Третья, четвертая фигура по 8 тактов. Движения: pas de bourreе [па де бурре] вправо, pas de bourreе [па де бурре] влево, Plie [плие], Pas menuet [па менуэт], Balance-menuet [балансе-менуэт] правой ногой. </w:t>
      </w:r>
    </w:p>
    <w:bookmarkEnd w:id="7533"/>
    <w:bookmarkStart w:name="z12043" w:id="7534"/>
    <w:p>
      <w:pPr>
        <w:spacing w:after="0"/>
        <w:ind w:left="0"/>
        <w:jc w:val="both"/>
      </w:pPr>
      <w:r>
        <w:rPr>
          <w:rFonts w:ascii="Times New Roman"/>
          <w:b w:val="false"/>
          <w:i w:val="false"/>
          <w:color w:val="000000"/>
          <w:sz w:val="28"/>
        </w:rPr>
        <w:t>
      Тема 9. Историко-бытовой танец 19 века. Массовые бальные танцы. Эпоха вальса. Мазурка.</w:t>
      </w:r>
    </w:p>
    <w:bookmarkEnd w:id="7534"/>
    <w:bookmarkStart w:name="z12044" w:id="7535"/>
    <w:p>
      <w:pPr>
        <w:spacing w:after="0"/>
        <w:ind w:left="0"/>
        <w:jc w:val="both"/>
      </w:pPr>
      <w:r>
        <w:rPr>
          <w:rFonts w:ascii="Times New Roman"/>
          <w:b w:val="false"/>
          <w:i w:val="false"/>
          <w:color w:val="000000"/>
          <w:sz w:val="28"/>
        </w:rPr>
        <w:t xml:space="preserve">
      Тема 10. Танец "Французская кадриль", состоящий из четырех номеров или небольших пьес, написанных в коленном складе в размере 2/4 или 3/8. Постановка корпуса. Постановка головы. Постановка рук. Позиции ног. Разучивание танца. Фигуры Le Pantalon [Ле пенталон], Eté [Эте], La Poule [Ля Поуль] (мелодия, имитирующая кудахтанье курицы), La Pastourelle [Ля пасторелле] (классическая пастораль). Финал. </w:t>
      </w:r>
    </w:p>
    <w:bookmarkEnd w:id="7535"/>
    <w:bookmarkStart w:name="z12045" w:id="7536"/>
    <w:p>
      <w:pPr>
        <w:spacing w:after="0"/>
        <w:ind w:left="0"/>
        <w:jc w:val="both"/>
      </w:pPr>
      <w:r>
        <w:rPr>
          <w:rFonts w:ascii="Times New Roman"/>
          <w:b w:val="false"/>
          <w:i w:val="false"/>
          <w:color w:val="000000"/>
          <w:sz w:val="28"/>
        </w:rPr>
        <w:t>
      Тема 11. Танец "Полонез". Танец массовый. Музыкальный размер танца ¾. Постановка корпуса. Постановка головы. Постановка рук. Позиции ног. Разучивание танца. Базовые шаги: шаг с внешней (по отношению партнеров друг к другу) ноги на носок, шаг с внутренней ноги на носок, шаг с внешней ноги на стопу. Рисунок танца: носок, носок, стопа.</w:t>
      </w:r>
    </w:p>
    <w:bookmarkEnd w:id="7536"/>
    <w:bookmarkStart w:name="z12046" w:id="7537"/>
    <w:p>
      <w:pPr>
        <w:spacing w:after="0"/>
        <w:ind w:left="0"/>
        <w:jc w:val="both"/>
      </w:pPr>
      <w:r>
        <w:rPr>
          <w:rFonts w:ascii="Times New Roman"/>
          <w:b w:val="false"/>
          <w:i w:val="false"/>
          <w:color w:val="000000"/>
          <w:sz w:val="28"/>
        </w:rPr>
        <w:t>
      Фигуры полонеза: променад, колонна, поперечина, траверсе (фр. la traverse [ля траверсе]), фонтан (фр. la fontaine [ля фонтан]), веер (фр. Éventail [Евентайл]), расхождение, звездочки, шен или шент, цепочка, гирлянда (фр. la chaine [Ля шайн]), линии (четверки), соло дам, коридор, обход дамы.</w:t>
      </w:r>
    </w:p>
    <w:bookmarkEnd w:id="7537"/>
    <w:bookmarkStart w:name="z12047" w:id="7538"/>
    <w:p>
      <w:pPr>
        <w:spacing w:after="0"/>
        <w:ind w:left="0"/>
        <w:jc w:val="both"/>
      </w:pPr>
      <w:r>
        <w:rPr>
          <w:rFonts w:ascii="Times New Roman"/>
          <w:b w:val="false"/>
          <w:i w:val="false"/>
          <w:color w:val="000000"/>
          <w:sz w:val="28"/>
        </w:rPr>
        <w:t>
      Тема 12. Танец "Мазурка", польский народный танец, музыкальный размер 3/4 или 3/8, темп быстрый. Постановка корпуса. Постановка головы. Постановка рук. Позиции ног. Разучивание танца. Элемент танца "Мазурка". Основной женский ход – pas couru [па куру].</w:t>
      </w:r>
    </w:p>
    <w:bookmarkEnd w:id="7538"/>
    <w:bookmarkStart w:name="z12048" w:id="7539"/>
    <w:p>
      <w:pPr>
        <w:spacing w:after="0"/>
        <w:ind w:left="0"/>
        <w:jc w:val="both"/>
      </w:pPr>
      <w:r>
        <w:rPr>
          <w:rFonts w:ascii="Times New Roman"/>
          <w:b w:val="false"/>
          <w:i w:val="false"/>
          <w:color w:val="000000"/>
          <w:sz w:val="28"/>
        </w:rPr>
        <w:t>
      Тема 13. Элемент танца "Мазурка". Основной мужской ход – pas gala [па гала].</w:t>
      </w:r>
    </w:p>
    <w:bookmarkEnd w:id="7539"/>
    <w:bookmarkStart w:name="z12049" w:id="7540"/>
    <w:p>
      <w:pPr>
        <w:spacing w:after="0"/>
        <w:ind w:left="0"/>
        <w:jc w:val="both"/>
      </w:pPr>
      <w:r>
        <w:rPr>
          <w:rFonts w:ascii="Times New Roman"/>
          <w:b w:val="false"/>
          <w:i w:val="false"/>
          <w:color w:val="000000"/>
          <w:sz w:val="28"/>
        </w:rPr>
        <w:t>
      Тема 14. Элемент танца "Мазурка". Простое заключение (ключ).</w:t>
      </w:r>
    </w:p>
    <w:bookmarkEnd w:id="7540"/>
    <w:bookmarkStart w:name="z12050" w:id="7541"/>
    <w:p>
      <w:pPr>
        <w:spacing w:after="0"/>
        <w:ind w:left="0"/>
        <w:jc w:val="both"/>
      </w:pPr>
      <w:r>
        <w:rPr>
          <w:rFonts w:ascii="Times New Roman"/>
          <w:b w:val="false"/>
          <w:i w:val="false"/>
          <w:color w:val="000000"/>
          <w:sz w:val="28"/>
        </w:rPr>
        <w:t>
      Тема 15. Элемент танца "Мазурка". Рas balancé [па балансе] в характере мазурки.</w:t>
      </w:r>
    </w:p>
    <w:bookmarkEnd w:id="7541"/>
    <w:bookmarkStart w:name="z12051" w:id="7542"/>
    <w:p>
      <w:pPr>
        <w:spacing w:after="0"/>
        <w:ind w:left="0"/>
        <w:jc w:val="both"/>
      </w:pPr>
      <w:r>
        <w:rPr>
          <w:rFonts w:ascii="Times New Roman"/>
          <w:b w:val="false"/>
          <w:i w:val="false"/>
          <w:color w:val="000000"/>
          <w:sz w:val="28"/>
        </w:rPr>
        <w:t>
      Тема 16. Элемент танца "Мазурка". Простейшие комбинации в стиле мазурки.</w:t>
      </w:r>
    </w:p>
    <w:bookmarkEnd w:id="7542"/>
    <w:bookmarkStart w:name="z12052" w:id="7543"/>
    <w:p>
      <w:pPr>
        <w:spacing w:after="0"/>
        <w:ind w:left="0"/>
        <w:jc w:val="both"/>
      </w:pPr>
      <w:r>
        <w:rPr>
          <w:rFonts w:ascii="Times New Roman"/>
          <w:b w:val="false"/>
          <w:i w:val="false"/>
          <w:color w:val="000000"/>
          <w:sz w:val="28"/>
        </w:rPr>
        <w:t>
      Тема 17. Элемент танца "Мазурка". Рисунок chaîne [шайн] и использование его в композициях.</w:t>
      </w:r>
    </w:p>
    <w:bookmarkEnd w:id="7543"/>
    <w:bookmarkStart w:name="z12053" w:id="7544"/>
    <w:p>
      <w:pPr>
        <w:spacing w:after="0"/>
        <w:ind w:left="0"/>
        <w:jc w:val="both"/>
      </w:pPr>
      <w:r>
        <w:rPr>
          <w:rFonts w:ascii="Times New Roman"/>
          <w:b w:val="false"/>
          <w:i w:val="false"/>
          <w:color w:val="000000"/>
          <w:sz w:val="28"/>
        </w:rPr>
        <w:t>
      Тема 18. Элемент танца "Мазурка". Рas boiteux [па бойтекс] (хромое па) вперед и назад.</w:t>
      </w:r>
    </w:p>
    <w:bookmarkEnd w:id="7544"/>
    <w:bookmarkStart w:name="z12054" w:id="7545"/>
    <w:p>
      <w:pPr>
        <w:spacing w:after="0"/>
        <w:ind w:left="0"/>
        <w:jc w:val="both"/>
      </w:pPr>
      <w:r>
        <w:rPr>
          <w:rFonts w:ascii="Times New Roman"/>
          <w:b w:val="false"/>
          <w:i w:val="false"/>
          <w:color w:val="000000"/>
          <w:sz w:val="28"/>
        </w:rPr>
        <w:t>
      Тема 19. Элемент танца "Мазурка". Рas coupé [па купе] (режущий шаг).</w:t>
      </w:r>
    </w:p>
    <w:bookmarkEnd w:id="7545"/>
    <w:bookmarkStart w:name="z12055" w:id="7546"/>
    <w:p>
      <w:pPr>
        <w:spacing w:after="0"/>
        <w:ind w:left="0"/>
        <w:jc w:val="both"/>
      </w:pPr>
      <w:r>
        <w:rPr>
          <w:rFonts w:ascii="Times New Roman"/>
          <w:b w:val="false"/>
          <w:i w:val="false"/>
          <w:color w:val="000000"/>
          <w:sz w:val="28"/>
        </w:rPr>
        <w:t>
      Тема 20. Элемент танца "Мазурка". Голубец (coup de talon [куп де талон]) с продвижением в сторону.</w:t>
      </w:r>
    </w:p>
    <w:bookmarkEnd w:id="7546"/>
    <w:bookmarkStart w:name="z12056" w:id="7547"/>
    <w:p>
      <w:pPr>
        <w:spacing w:after="0"/>
        <w:ind w:left="0"/>
        <w:jc w:val="both"/>
      </w:pPr>
      <w:r>
        <w:rPr>
          <w:rFonts w:ascii="Times New Roman"/>
          <w:b w:val="false"/>
          <w:i w:val="false"/>
          <w:color w:val="000000"/>
          <w:sz w:val="28"/>
        </w:rPr>
        <w:t>
      Тема 21. Элемент танца "Мазурка". Открытый и закрытый повороты.</w:t>
      </w:r>
    </w:p>
    <w:bookmarkEnd w:id="7547"/>
    <w:bookmarkStart w:name="z12057" w:id="7548"/>
    <w:p>
      <w:pPr>
        <w:spacing w:after="0"/>
        <w:ind w:left="0"/>
        <w:jc w:val="both"/>
      </w:pPr>
      <w:r>
        <w:rPr>
          <w:rFonts w:ascii="Times New Roman"/>
          <w:b w:val="false"/>
          <w:i w:val="false"/>
          <w:color w:val="000000"/>
          <w:sz w:val="28"/>
        </w:rPr>
        <w:t>
      Тема 22. Элемент танца "Мазурка". Рas de bourrée – balancé [па де бурре –балансе].</w:t>
      </w:r>
    </w:p>
    <w:bookmarkEnd w:id="7548"/>
    <w:bookmarkStart w:name="z12058" w:id="7549"/>
    <w:p>
      <w:pPr>
        <w:spacing w:after="0"/>
        <w:ind w:left="0"/>
        <w:jc w:val="both"/>
      </w:pPr>
      <w:r>
        <w:rPr>
          <w:rFonts w:ascii="Times New Roman"/>
          <w:b w:val="false"/>
          <w:i w:val="false"/>
          <w:color w:val="000000"/>
          <w:sz w:val="28"/>
        </w:rPr>
        <w:t>
      Тема 23. Элемент танца "Мазурка". Dos a dos [дос а дос] с перекрещенными руками на уровне груди движением вальса.</w:t>
      </w:r>
    </w:p>
    <w:bookmarkEnd w:id="7549"/>
    <w:bookmarkStart w:name="z12059" w:id="7550"/>
    <w:p>
      <w:pPr>
        <w:spacing w:after="0"/>
        <w:ind w:left="0"/>
        <w:jc w:val="both"/>
      </w:pPr>
      <w:r>
        <w:rPr>
          <w:rFonts w:ascii="Times New Roman"/>
          <w:b w:val="false"/>
          <w:i w:val="false"/>
          <w:color w:val="000000"/>
          <w:sz w:val="28"/>
        </w:rPr>
        <w:t>
      Тема 24. Элемент танца "Мазурка". Рas chassé [па шаж].</w:t>
      </w:r>
    </w:p>
    <w:bookmarkEnd w:id="7550"/>
    <w:bookmarkStart w:name="z12060" w:id="7551"/>
    <w:p>
      <w:pPr>
        <w:spacing w:after="0"/>
        <w:ind w:left="0"/>
        <w:jc w:val="both"/>
      </w:pPr>
      <w:r>
        <w:rPr>
          <w:rFonts w:ascii="Times New Roman"/>
          <w:b w:val="false"/>
          <w:i w:val="false"/>
          <w:color w:val="000000"/>
          <w:sz w:val="28"/>
        </w:rPr>
        <w:t>
      Тема 25. Историко-бытовой танец в балетах классического наследия. Сюита историко-бытовых танцев из балета. Романеска из балета.</w:t>
      </w:r>
    </w:p>
    <w:bookmarkEnd w:id="7551"/>
    <w:bookmarkStart w:name="z12061" w:id="7552"/>
    <w:p>
      <w:pPr>
        <w:spacing w:after="0"/>
        <w:ind w:left="0"/>
        <w:jc w:val="both"/>
      </w:pPr>
      <w:r>
        <w:rPr>
          <w:rFonts w:ascii="Times New Roman"/>
          <w:b w:val="false"/>
          <w:i w:val="false"/>
          <w:color w:val="000000"/>
          <w:sz w:val="28"/>
        </w:rPr>
        <w:t xml:space="preserve">
      44. Ожидаемые результаты освоения Программы 7 класса. </w:t>
      </w:r>
    </w:p>
    <w:bookmarkEnd w:id="7552"/>
    <w:bookmarkStart w:name="z12062" w:id="7553"/>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7553"/>
    <w:bookmarkStart w:name="z12063" w:id="7554"/>
    <w:p>
      <w:pPr>
        <w:spacing w:after="0"/>
        <w:ind w:left="0"/>
        <w:jc w:val="both"/>
      </w:pPr>
      <w:r>
        <w:rPr>
          <w:rFonts w:ascii="Times New Roman"/>
          <w:b w:val="false"/>
          <w:i w:val="false"/>
          <w:color w:val="000000"/>
          <w:sz w:val="28"/>
        </w:rPr>
        <w:t>
      1) знает правильную манеру исполнения в разных танцевальных комбинациях;</w:t>
      </w:r>
    </w:p>
    <w:bookmarkEnd w:id="7554"/>
    <w:bookmarkStart w:name="z12064" w:id="7555"/>
    <w:p>
      <w:pPr>
        <w:spacing w:after="0"/>
        <w:ind w:left="0"/>
        <w:jc w:val="both"/>
      </w:pPr>
      <w:r>
        <w:rPr>
          <w:rFonts w:ascii="Times New Roman"/>
          <w:b w:val="false"/>
          <w:i w:val="false"/>
          <w:color w:val="000000"/>
          <w:sz w:val="28"/>
        </w:rPr>
        <w:t>
      2) знает терминологию историко-бытового танца;</w:t>
      </w:r>
    </w:p>
    <w:bookmarkEnd w:id="7555"/>
    <w:bookmarkStart w:name="z12065" w:id="7556"/>
    <w:p>
      <w:pPr>
        <w:spacing w:after="0"/>
        <w:ind w:left="0"/>
        <w:jc w:val="both"/>
      </w:pPr>
      <w:r>
        <w:rPr>
          <w:rFonts w:ascii="Times New Roman"/>
          <w:b w:val="false"/>
          <w:i w:val="false"/>
          <w:color w:val="000000"/>
          <w:sz w:val="28"/>
        </w:rPr>
        <w:t>
      3) знает композиции танцев различных веков;</w:t>
      </w:r>
    </w:p>
    <w:bookmarkEnd w:id="7556"/>
    <w:bookmarkStart w:name="z12066" w:id="7557"/>
    <w:p>
      <w:pPr>
        <w:spacing w:after="0"/>
        <w:ind w:left="0"/>
        <w:jc w:val="both"/>
      </w:pPr>
      <w:r>
        <w:rPr>
          <w:rFonts w:ascii="Times New Roman"/>
          <w:b w:val="false"/>
          <w:i w:val="false"/>
          <w:color w:val="000000"/>
          <w:sz w:val="28"/>
        </w:rPr>
        <w:t xml:space="preserve">
      4) знает названия всех программных танцев, особенности эпохи, стиля и манеры их исполнения; </w:t>
      </w:r>
    </w:p>
    <w:bookmarkEnd w:id="7557"/>
    <w:bookmarkStart w:name="z12067" w:id="7558"/>
    <w:p>
      <w:pPr>
        <w:spacing w:after="0"/>
        <w:ind w:left="0"/>
        <w:jc w:val="both"/>
      </w:pPr>
      <w:r>
        <w:rPr>
          <w:rFonts w:ascii="Times New Roman"/>
          <w:b w:val="false"/>
          <w:i w:val="false"/>
          <w:color w:val="000000"/>
          <w:sz w:val="28"/>
        </w:rPr>
        <w:t>
      5) грамотно рассказывает о каждом из изученных танцев;</w:t>
      </w:r>
    </w:p>
    <w:bookmarkEnd w:id="7558"/>
    <w:bookmarkStart w:name="z12068" w:id="7559"/>
    <w:p>
      <w:pPr>
        <w:spacing w:after="0"/>
        <w:ind w:left="0"/>
        <w:jc w:val="both"/>
      </w:pPr>
      <w:r>
        <w:rPr>
          <w:rFonts w:ascii="Times New Roman"/>
          <w:b w:val="false"/>
          <w:i w:val="false"/>
          <w:color w:val="000000"/>
          <w:sz w:val="28"/>
        </w:rPr>
        <w:t>
      6) знает названия всех движений, используемых в различных танцах;</w:t>
      </w:r>
    </w:p>
    <w:bookmarkEnd w:id="7559"/>
    <w:bookmarkStart w:name="z12069" w:id="7560"/>
    <w:p>
      <w:pPr>
        <w:spacing w:after="0"/>
        <w:ind w:left="0"/>
        <w:jc w:val="both"/>
      </w:pPr>
      <w:r>
        <w:rPr>
          <w:rFonts w:ascii="Times New Roman"/>
          <w:b w:val="false"/>
          <w:i w:val="false"/>
          <w:color w:val="000000"/>
          <w:sz w:val="28"/>
        </w:rPr>
        <w:t>
      7) знает методику исполнения отдельных движений и танцевальных комбинаций историко-бытового танца;</w:t>
      </w:r>
    </w:p>
    <w:bookmarkEnd w:id="7560"/>
    <w:bookmarkStart w:name="z12070" w:id="7561"/>
    <w:p>
      <w:pPr>
        <w:spacing w:after="0"/>
        <w:ind w:left="0"/>
        <w:jc w:val="both"/>
      </w:pPr>
      <w:r>
        <w:rPr>
          <w:rFonts w:ascii="Times New Roman"/>
          <w:b w:val="false"/>
          <w:i w:val="false"/>
          <w:color w:val="000000"/>
          <w:sz w:val="28"/>
        </w:rPr>
        <w:t>
      8) знает особенности стиля, характер и манеру исполнения движений танцев различных эпох;</w:t>
      </w:r>
    </w:p>
    <w:bookmarkEnd w:id="7561"/>
    <w:bookmarkStart w:name="z12071" w:id="7562"/>
    <w:p>
      <w:pPr>
        <w:spacing w:after="0"/>
        <w:ind w:left="0"/>
        <w:jc w:val="both"/>
      </w:pPr>
      <w:r>
        <w:rPr>
          <w:rFonts w:ascii="Times New Roman"/>
          <w:b w:val="false"/>
          <w:i w:val="false"/>
          <w:color w:val="000000"/>
          <w:sz w:val="28"/>
        </w:rPr>
        <w:t>
      9) умеет координировать движения ног, корпуса и головы в умеренном и быстром темпах;</w:t>
      </w:r>
    </w:p>
    <w:bookmarkEnd w:id="7562"/>
    <w:bookmarkStart w:name="z12072" w:id="7563"/>
    <w:p>
      <w:pPr>
        <w:spacing w:after="0"/>
        <w:ind w:left="0"/>
        <w:jc w:val="both"/>
      </w:pPr>
      <w:r>
        <w:rPr>
          <w:rFonts w:ascii="Times New Roman"/>
          <w:b w:val="false"/>
          <w:i w:val="false"/>
          <w:color w:val="000000"/>
          <w:sz w:val="28"/>
        </w:rPr>
        <w:t>
      10) умеет выполнять поклоны, реверансы, положения рук, корпуса, ног, простейшие танцевальные комбинации;</w:t>
      </w:r>
    </w:p>
    <w:bookmarkEnd w:id="7563"/>
    <w:bookmarkStart w:name="z12073" w:id="7564"/>
    <w:p>
      <w:pPr>
        <w:spacing w:after="0"/>
        <w:ind w:left="0"/>
        <w:jc w:val="both"/>
      </w:pPr>
      <w:r>
        <w:rPr>
          <w:rFonts w:ascii="Times New Roman"/>
          <w:b w:val="false"/>
          <w:i w:val="false"/>
          <w:color w:val="000000"/>
          <w:sz w:val="28"/>
        </w:rPr>
        <w:t>
      11) владеет навыками правильной постановки корпуса, работы стопой (вытянутое положение, полупальцы), скоординированной работы рук и головы в соответствии с манерой исполняемого танца;</w:t>
      </w:r>
    </w:p>
    <w:bookmarkEnd w:id="7564"/>
    <w:bookmarkStart w:name="z12074" w:id="7565"/>
    <w:p>
      <w:pPr>
        <w:spacing w:after="0"/>
        <w:ind w:left="0"/>
        <w:jc w:val="both"/>
      </w:pPr>
      <w:r>
        <w:rPr>
          <w:rFonts w:ascii="Times New Roman"/>
          <w:b w:val="false"/>
          <w:i w:val="false"/>
          <w:color w:val="000000"/>
          <w:sz w:val="28"/>
        </w:rPr>
        <w:t>
      12) владеет техникой, стилем и манерой исполнения, характерными для той или иной эпохи;</w:t>
      </w:r>
    </w:p>
    <w:bookmarkEnd w:id="7565"/>
    <w:bookmarkStart w:name="z12075" w:id="7566"/>
    <w:p>
      <w:pPr>
        <w:spacing w:after="0"/>
        <w:ind w:left="0"/>
        <w:jc w:val="both"/>
      </w:pPr>
      <w:r>
        <w:rPr>
          <w:rFonts w:ascii="Times New Roman"/>
          <w:b w:val="false"/>
          <w:i w:val="false"/>
          <w:color w:val="000000"/>
          <w:sz w:val="28"/>
        </w:rPr>
        <w:t>
      13) исполняет движения, комбинации, этюды, танцевальные композиции различных эпох грамотно, точно, выразительно, музыкально, эмоционально, артистично;</w:t>
      </w:r>
    </w:p>
    <w:bookmarkEnd w:id="7566"/>
    <w:bookmarkStart w:name="z12076" w:id="7567"/>
    <w:p>
      <w:pPr>
        <w:spacing w:after="0"/>
        <w:ind w:left="0"/>
        <w:jc w:val="both"/>
      </w:pPr>
      <w:r>
        <w:rPr>
          <w:rFonts w:ascii="Times New Roman"/>
          <w:b w:val="false"/>
          <w:i w:val="false"/>
          <w:color w:val="000000"/>
          <w:sz w:val="28"/>
        </w:rPr>
        <w:t>
      14) владеет техникой историко-бытового танца;</w:t>
      </w:r>
    </w:p>
    <w:bookmarkEnd w:id="7567"/>
    <w:bookmarkStart w:name="z12077" w:id="7568"/>
    <w:p>
      <w:pPr>
        <w:spacing w:after="0"/>
        <w:ind w:left="0"/>
        <w:jc w:val="both"/>
      </w:pPr>
      <w:r>
        <w:rPr>
          <w:rFonts w:ascii="Times New Roman"/>
          <w:b w:val="false"/>
          <w:i w:val="false"/>
          <w:color w:val="000000"/>
          <w:sz w:val="28"/>
        </w:rPr>
        <w:t>
      15) точно передает стиль, манеру, характер исполнения движений историко-бытового танца различных эпох;</w:t>
      </w:r>
    </w:p>
    <w:bookmarkEnd w:id="7568"/>
    <w:bookmarkStart w:name="z12078" w:id="7569"/>
    <w:p>
      <w:pPr>
        <w:spacing w:after="0"/>
        <w:ind w:left="0"/>
        <w:jc w:val="both"/>
      </w:pPr>
      <w:r>
        <w:rPr>
          <w:rFonts w:ascii="Times New Roman"/>
          <w:b w:val="false"/>
          <w:i w:val="false"/>
          <w:color w:val="000000"/>
          <w:sz w:val="28"/>
        </w:rPr>
        <w:t>
      16) владеет культурой сценического поведения и общения в танце (приглашение на танец, поклоны);</w:t>
      </w:r>
    </w:p>
    <w:bookmarkEnd w:id="7569"/>
    <w:bookmarkStart w:name="z12079" w:id="7570"/>
    <w:p>
      <w:pPr>
        <w:spacing w:after="0"/>
        <w:ind w:left="0"/>
        <w:jc w:val="both"/>
      </w:pPr>
      <w:r>
        <w:rPr>
          <w:rFonts w:ascii="Times New Roman"/>
          <w:b w:val="false"/>
          <w:i w:val="false"/>
          <w:color w:val="000000"/>
          <w:sz w:val="28"/>
        </w:rPr>
        <w:t>
      17) владеет навыками исполнения массовых, парных танцев;</w:t>
      </w:r>
    </w:p>
    <w:bookmarkEnd w:id="7570"/>
    <w:bookmarkStart w:name="z12080" w:id="7571"/>
    <w:p>
      <w:pPr>
        <w:spacing w:after="0"/>
        <w:ind w:left="0"/>
        <w:jc w:val="both"/>
      </w:pPr>
      <w:r>
        <w:rPr>
          <w:rFonts w:ascii="Times New Roman"/>
          <w:b w:val="false"/>
          <w:i w:val="false"/>
          <w:color w:val="000000"/>
          <w:sz w:val="28"/>
        </w:rPr>
        <w:t>
      18) исполняет танцы: "Крестьянский бранль", "Павана", "Монтаньяр", "Классический менуэт", "Французская кадриль", "Полонез", "Мазурка".</w:t>
      </w:r>
    </w:p>
    <w:bookmarkEnd w:id="7571"/>
    <w:bookmarkStart w:name="z12081" w:id="7572"/>
    <w:p>
      <w:pPr>
        <w:spacing w:after="0"/>
        <w:ind w:left="0"/>
        <w:jc w:val="left"/>
      </w:pPr>
      <w:r>
        <w:rPr>
          <w:rFonts w:ascii="Times New Roman"/>
          <w:b/>
          <w:i w:val="false"/>
          <w:color w:val="000000"/>
        </w:rPr>
        <w:t xml:space="preserve"> Глава 4. Критерии оценки результатов обучения</w:t>
      </w:r>
    </w:p>
    <w:bookmarkEnd w:id="7572"/>
    <w:bookmarkStart w:name="z12082" w:id="7573"/>
    <w:p>
      <w:pPr>
        <w:spacing w:after="0"/>
        <w:ind w:left="0"/>
        <w:jc w:val="both"/>
      </w:pPr>
      <w:r>
        <w:rPr>
          <w:rFonts w:ascii="Times New Roman"/>
          <w:b w:val="false"/>
          <w:i w:val="false"/>
          <w:color w:val="000000"/>
          <w:sz w:val="28"/>
        </w:rPr>
        <w:t>
      45. Целью контроля успеваемости является выявление результативности в освоении Программы обучающимся.</w:t>
      </w:r>
    </w:p>
    <w:bookmarkEnd w:id="7573"/>
    <w:bookmarkStart w:name="z12083" w:id="7574"/>
    <w:p>
      <w:pPr>
        <w:spacing w:after="0"/>
        <w:ind w:left="0"/>
        <w:jc w:val="both"/>
      </w:pPr>
      <w:r>
        <w:rPr>
          <w:rFonts w:ascii="Times New Roman"/>
          <w:b w:val="false"/>
          <w:i w:val="false"/>
          <w:color w:val="000000"/>
          <w:sz w:val="28"/>
        </w:rPr>
        <w:t xml:space="preserve">
      46. Контроль освоения Программы обучающимися осуществляется в форме технического зачета, академического концерта, итоговая аттестация – в форме выпускного экзамена. </w:t>
      </w:r>
    </w:p>
    <w:bookmarkEnd w:id="7574"/>
    <w:bookmarkStart w:name="z12084" w:id="7575"/>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7575"/>
    <w:bookmarkStart w:name="z12085" w:id="7576"/>
    <w:p>
      <w:pPr>
        <w:spacing w:after="0"/>
        <w:ind w:left="0"/>
        <w:jc w:val="both"/>
      </w:pPr>
      <w:r>
        <w:rPr>
          <w:rFonts w:ascii="Times New Roman"/>
          <w:b w:val="false"/>
          <w:i w:val="false"/>
          <w:color w:val="000000"/>
          <w:sz w:val="28"/>
        </w:rPr>
        <w:t>
      1) 6 класса – в первом полугодии: технический зачет (первая, вторая, третья, четвертая формы pas chassé [па шаж] (с поворотом вправо и влево) и double chassé [дабл шаж], Pas balancé [па балансе]. Pas balancé [па балансе] на месте. Pas balancé [па балансе] с небольшим продвижением вперед и назад. Pas balancé [па балансе] с поворотом на 90° и 180°, Pas dégagé [па дегаж], французская кадриль (первая фигура). Поклоны и реверансы на 2/4 для французской кадрили), во втором полугодии: экзамен (формы chassé [шаж], бранль "Колокольный звон", "Падепатинер", "Падеграс", "Скорый менуэт восемнадцатого века", "Французская кадриль" (одна фигура), "Комбинированная полька", "Полонез" (простой рисунок), простейший рисунок вальса в комбинации с pas balance [па балансе], pas de bask [па де баск] с поклонами);</w:t>
      </w:r>
    </w:p>
    <w:bookmarkEnd w:id="7576"/>
    <w:bookmarkStart w:name="z12086" w:id="7577"/>
    <w:p>
      <w:pPr>
        <w:spacing w:after="0"/>
        <w:ind w:left="0"/>
        <w:jc w:val="both"/>
      </w:pPr>
      <w:r>
        <w:rPr>
          <w:rFonts w:ascii="Times New Roman"/>
          <w:b w:val="false"/>
          <w:i w:val="false"/>
          <w:color w:val="000000"/>
          <w:sz w:val="28"/>
        </w:rPr>
        <w:t>
      2) 7 класса – в первом полугодии: академический концерт (бранль "Колокольный звон", танец "Комбинированная полька"), во втором полугодии: выпускной экзамен (комбинация поклонов семнадцатого века, танцы "Крестьянский бранль", "Павана", "Монтаньяр", "Медленный менуэт девятнадцатого века", "Полонез" (усложненный рисунок), "Вальс-мазурка", "Французская кадриль").</w:t>
      </w:r>
    </w:p>
    <w:bookmarkEnd w:id="7577"/>
    <w:bookmarkStart w:name="z12087" w:id="7578"/>
    <w:p>
      <w:pPr>
        <w:spacing w:after="0"/>
        <w:ind w:left="0"/>
        <w:jc w:val="both"/>
      </w:pPr>
      <w:r>
        <w:rPr>
          <w:rFonts w:ascii="Times New Roman"/>
          <w:b w:val="false"/>
          <w:i w:val="false"/>
          <w:color w:val="000000"/>
          <w:sz w:val="28"/>
        </w:rPr>
        <w:t>
      47. Критерии оценивания результатов обучения хореографическому искусству складываются из результатов текущей успеваемости по предмету и оценок, полученных на концертных выступлениях.</w:t>
      </w:r>
    </w:p>
    <w:bookmarkEnd w:id="7578"/>
    <w:bookmarkStart w:name="z12088" w:id="7579"/>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7579"/>
    <w:bookmarkStart w:name="z12089" w:id="7580"/>
    <w:p>
      <w:pPr>
        <w:spacing w:after="0"/>
        <w:ind w:left="0"/>
        <w:jc w:val="both"/>
      </w:pPr>
      <w:r>
        <w:rPr>
          <w:rFonts w:ascii="Times New Roman"/>
          <w:b w:val="false"/>
          <w:i w:val="false"/>
          <w:color w:val="000000"/>
          <w:sz w:val="28"/>
        </w:rPr>
        <w:t>
      1) усвоение танцевального репертуара;</w:t>
      </w:r>
    </w:p>
    <w:bookmarkEnd w:id="7580"/>
    <w:bookmarkStart w:name="z12090" w:id="7581"/>
    <w:p>
      <w:pPr>
        <w:spacing w:after="0"/>
        <w:ind w:left="0"/>
        <w:jc w:val="both"/>
      </w:pPr>
      <w:r>
        <w:rPr>
          <w:rFonts w:ascii="Times New Roman"/>
          <w:b w:val="false"/>
          <w:i w:val="false"/>
          <w:color w:val="000000"/>
          <w:sz w:val="28"/>
        </w:rPr>
        <w:t>
      2) развитие природных данных (музыкальный слух, ритм, координация, осанка, выворотность, шаг, стопа, баллон, апломб, вестибулярный аппарат);</w:t>
      </w:r>
    </w:p>
    <w:bookmarkEnd w:id="7581"/>
    <w:bookmarkStart w:name="z12091" w:id="7582"/>
    <w:p>
      <w:pPr>
        <w:spacing w:after="0"/>
        <w:ind w:left="0"/>
        <w:jc w:val="both"/>
      </w:pPr>
      <w:r>
        <w:rPr>
          <w:rFonts w:ascii="Times New Roman"/>
          <w:b w:val="false"/>
          <w:i w:val="false"/>
          <w:color w:val="000000"/>
          <w:sz w:val="28"/>
        </w:rPr>
        <w:t>
      3) знание элементарных танцевальных понятий;</w:t>
      </w:r>
    </w:p>
    <w:bookmarkEnd w:id="7582"/>
    <w:bookmarkStart w:name="z12092" w:id="7583"/>
    <w:p>
      <w:pPr>
        <w:spacing w:after="0"/>
        <w:ind w:left="0"/>
        <w:jc w:val="both"/>
      </w:pPr>
      <w:r>
        <w:rPr>
          <w:rFonts w:ascii="Times New Roman"/>
          <w:b w:val="false"/>
          <w:i w:val="false"/>
          <w:color w:val="000000"/>
          <w:sz w:val="28"/>
        </w:rPr>
        <w:t xml:space="preserve">
      4) восприятие музыкальных образов (эмоциональная отзывчивость на музыку, умение импровизировать); </w:t>
      </w:r>
    </w:p>
    <w:bookmarkEnd w:id="7583"/>
    <w:bookmarkStart w:name="z12093" w:id="7584"/>
    <w:p>
      <w:pPr>
        <w:spacing w:after="0"/>
        <w:ind w:left="0"/>
        <w:jc w:val="both"/>
      </w:pPr>
      <w:r>
        <w:rPr>
          <w:rFonts w:ascii="Times New Roman"/>
          <w:b w:val="false"/>
          <w:i w:val="false"/>
          <w:color w:val="000000"/>
          <w:sz w:val="28"/>
        </w:rPr>
        <w:t>
      5) элементарные знания в области музыкальной грамоты (характер, темпы, динамические оттенки, ритмический рисунок, строение музыкального произведения).</w:t>
      </w:r>
    </w:p>
    <w:bookmarkEnd w:id="7584"/>
    <w:bookmarkStart w:name="z12094" w:id="7585"/>
    <w:p>
      <w:pPr>
        <w:spacing w:after="0"/>
        <w:ind w:left="0"/>
        <w:jc w:val="both"/>
      </w:pPr>
      <w:r>
        <w:rPr>
          <w:rFonts w:ascii="Times New Roman"/>
          <w:b w:val="false"/>
          <w:i w:val="false"/>
          <w:color w:val="000000"/>
          <w:sz w:val="28"/>
        </w:rPr>
        <w:t>
      48. Критерии оценки:</w:t>
      </w:r>
    </w:p>
    <w:bookmarkEnd w:id="7585"/>
    <w:bookmarkStart w:name="z12095" w:id="7586"/>
    <w:p>
      <w:pPr>
        <w:spacing w:after="0"/>
        <w:ind w:left="0"/>
        <w:jc w:val="both"/>
      </w:pPr>
      <w:r>
        <w:rPr>
          <w:rFonts w:ascii="Times New Roman"/>
          <w:b w:val="false"/>
          <w:i w:val="false"/>
          <w:color w:val="000000"/>
          <w:sz w:val="28"/>
        </w:rPr>
        <w:t>
      1) оценка "5" "отлично" – демонстрация знаний всех изученных элементов программных танцев, точное соблюдение характера, музыкального размера, темпа, метроритмического рисунка танцев; технически грамотное, выразительное, уверенное исполнение танцев различных эпох и стилей в правдивой манере;</w:t>
      </w:r>
    </w:p>
    <w:bookmarkEnd w:id="7586"/>
    <w:bookmarkStart w:name="z12096" w:id="7587"/>
    <w:p>
      <w:pPr>
        <w:spacing w:after="0"/>
        <w:ind w:left="0"/>
        <w:jc w:val="both"/>
      </w:pPr>
      <w:r>
        <w:rPr>
          <w:rFonts w:ascii="Times New Roman"/>
          <w:b w:val="false"/>
          <w:i w:val="false"/>
          <w:color w:val="000000"/>
          <w:sz w:val="28"/>
        </w:rPr>
        <w:t>
      2) оценка "4" "хорошо" – художественное осмысленное исполнение с небольшими недочетами в техническом плане;</w:t>
      </w:r>
    </w:p>
    <w:bookmarkEnd w:id="7587"/>
    <w:bookmarkStart w:name="z12097" w:id="7588"/>
    <w:p>
      <w:pPr>
        <w:spacing w:after="0"/>
        <w:ind w:left="0"/>
        <w:jc w:val="both"/>
      </w:pPr>
      <w:r>
        <w:rPr>
          <w:rFonts w:ascii="Times New Roman"/>
          <w:b w:val="false"/>
          <w:i w:val="false"/>
          <w:color w:val="000000"/>
          <w:sz w:val="28"/>
        </w:rPr>
        <w:t>
      3) оценка "3" "удовлетворительно" – неуверенное музыкальное исполнение движений, танцев, неточные ритмические акценты в движениях, грубые технические ошибки в исполнении программных танцев; неуверенное исполнение;</w:t>
      </w:r>
    </w:p>
    <w:bookmarkEnd w:id="7588"/>
    <w:bookmarkStart w:name="z12098" w:id="7589"/>
    <w:p>
      <w:pPr>
        <w:spacing w:after="0"/>
        <w:ind w:left="0"/>
        <w:jc w:val="both"/>
      </w:pPr>
      <w:r>
        <w:rPr>
          <w:rFonts w:ascii="Times New Roman"/>
          <w:b w:val="false"/>
          <w:i w:val="false"/>
          <w:color w:val="000000"/>
          <w:sz w:val="28"/>
        </w:rPr>
        <w:t>
      4) оценка "2" "неудовлетворительно" – комплекс недостатков, являющихся следствием отсутствия регулярных занятий, а также интереса к ним, невыполнение программных требований;</w:t>
      </w:r>
    </w:p>
    <w:bookmarkEnd w:id="7589"/>
    <w:bookmarkStart w:name="z12099" w:id="7590"/>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7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2101" w:id="7591"/>
    <w:p>
      <w:pPr>
        <w:spacing w:after="0"/>
        <w:ind w:left="0"/>
        <w:jc w:val="left"/>
      </w:pPr>
      <w:r>
        <w:rPr>
          <w:rFonts w:ascii="Times New Roman"/>
          <w:b/>
          <w:i w:val="false"/>
          <w:color w:val="000000"/>
        </w:rPr>
        <w:t xml:space="preserve"> Образовательная программа по предмету "Бальный танец" детских школ искусств</w:t>
      </w:r>
    </w:p>
    <w:bookmarkEnd w:id="7591"/>
    <w:p>
      <w:pPr>
        <w:spacing w:after="0"/>
        <w:ind w:left="0"/>
        <w:jc w:val="both"/>
      </w:pPr>
      <w:r>
        <w:rPr>
          <w:rFonts w:ascii="Times New Roman"/>
          <w:b w:val="false"/>
          <w:i w:val="false"/>
          <w:color w:val="ff0000"/>
          <w:sz w:val="28"/>
        </w:rPr>
        <w:t xml:space="preserve">
      Сноска. Приказ дополнен приложением 28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02" w:id="7592"/>
    <w:p>
      <w:pPr>
        <w:spacing w:after="0"/>
        <w:ind w:left="0"/>
        <w:jc w:val="left"/>
      </w:pPr>
      <w:r>
        <w:rPr>
          <w:rFonts w:ascii="Times New Roman"/>
          <w:b/>
          <w:i w:val="false"/>
          <w:color w:val="000000"/>
        </w:rPr>
        <w:t xml:space="preserve"> Глава 1. Общие положения</w:t>
      </w:r>
    </w:p>
    <w:bookmarkEnd w:id="7592"/>
    <w:bookmarkStart w:name="z12103" w:id="7593"/>
    <w:p>
      <w:pPr>
        <w:spacing w:after="0"/>
        <w:ind w:left="0"/>
        <w:jc w:val="both"/>
      </w:pPr>
      <w:r>
        <w:rPr>
          <w:rFonts w:ascii="Times New Roman"/>
          <w:b w:val="false"/>
          <w:i w:val="false"/>
          <w:color w:val="000000"/>
          <w:sz w:val="28"/>
        </w:rPr>
        <w:t>
      1. Образовательная программа по предмету "Бальный танец"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"Бальный танец".</w:t>
      </w:r>
    </w:p>
    <w:bookmarkEnd w:id="7593"/>
    <w:bookmarkStart w:name="z12104" w:id="7594"/>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7594"/>
    <w:bookmarkStart w:name="z12105" w:id="7595"/>
    <w:p>
      <w:pPr>
        <w:spacing w:after="0"/>
        <w:ind w:left="0"/>
        <w:jc w:val="both"/>
      </w:pPr>
      <w:r>
        <w:rPr>
          <w:rFonts w:ascii="Times New Roman"/>
          <w:b w:val="false"/>
          <w:i w:val="false"/>
          <w:color w:val="000000"/>
          <w:sz w:val="28"/>
        </w:rPr>
        <w:t>
      1) алемана, веер, нью-йорк, спот-поворот, хоккейная клюшка – движения латиноамериканского танца "Ча-ча-ча";</w:t>
      </w:r>
    </w:p>
    <w:bookmarkEnd w:id="7595"/>
    <w:bookmarkStart w:name="z12106" w:id="7596"/>
    <w:p>
      <w:pPr>
        <w:spacing w:after="0"/>
        <w:ind w:left="0"/>
        <w:jc w:val="both"/>
      </w:pPr>
      <w:r>
        <w:rPr>
          <w:rFonts w:ascii="Times New Roman"/>
          <w:b w:val="false"/>
          <w:i w:val="false"/>
          <w:color w:val="000000"/>
          <w:sz w:val="28"/>
        </w:rPr>
        <w:t>
      2) выворотность ног – это способность развернуть ноги в положение en dehors (наружу);</w:t>
      </w:r>
    </w:p>
    <w:bookmarkEnd w:id="7596"/>
    <w:bookmarkStart w:name="z12107" w:id="7597"/>
    <w:p>
      <w:pPr>
        <w:spacing w:after="0"/>
        <w:ind w:left="0"/>
        <w:jc w:val="both"/>
      </w:pPr>
      <w:r>
        <w:rPr>
          <w:rFonts w:ascii="Times New Roman"/>
          <w:b w:val="false"/>
          <w:i w:val="false"/>
          <w:color w:val="000000"/>
          <w:sz w:val="28"/>
        </w:rPr>
        <w:t xml:space="preserve">
      3) бальный танец – один из разновидностей танцевального искусства; </w:t>
      </w:r>
    </w:p>
    <w:bookmarkEnd w:id="7597"/>
    <w:bookmarkStart w:name="z12108" w:id="7598"/>
    <w:p>
      <w:pPr>
        <w:spacing w:after="0"/>
        <w:ind w:left="0"/>
        <w:jc w:val="both"/>
      </w:pPr>
      <w:r>
        <w:rPr>
          <w:rFonts w:ascii="Times New Roman"/>
          <w:b w:val="false"/>
          <w:i w:val="false"/>
          <w:color w:val="000000"/>
          <w:sz w:val="28"/>
        </w:rPr>
        <w:t>
      4) баунс – основа танца самба (сгибание и разгибание коленей с одновременным сокращением мышц живота);</w:t>
      </w:r>
    </w:p>
    <w:bookmarkEnd w:id="7598"/>
    <w:bookmarkStart w:name="z12109" w:id="7599"/>
    <w:p>
      <w:pPr>
        <w:spacing w:after="0"/>
        <w:ind w:left="0"/>
        <w:jc w:val="both"/>
      </w:pPr>
      <w:r>
        <w:rPr>
          <w:rFonts w:ascii="Times New Roman"/>
          <w:b w:val="false"/>
          <w:i w:val="false"/>
          <w:color w:val="000000"/>
          <w:sz w:val="28"/>
        </w:rPr>
        <w:t>
      5) постановка рук в танце – типичные положения рук, употребляемые в бальных танцах;</w:t>
      </w:r>
    </w:p>
    <w:bookmarkEnd w:id="7599"/>
    <w:bookmarkStart w:name="z12110" w:id="7600"/>
    <w:p>
      <w:pPr>
        <w:spacing w:after="0"/>
        <w:ind w:left="0"/>
        <w:jc w:val="both"/>
      </w:pPr>
      <w:r>
        <w:rPr>
          <w:rFonts w:ascii="Times New Roman"/>
          <w:b w:val="false"/>
          <w:i w:val="false"/>
          <w:color w:val="000000"/>
          <w:sz w:val="28"/>
        </w:rPr>
        <w:t>
      6) бота-фого – название танцевальной фигуры спортивного бального танца "Самба";</w:t>
      </w:r>
    </w:p>
    <w:bookmarkEnd w:id="7600"/>
    <w:bookmarkStart w:name="z12111" w:id="7601"/>
    <w:p>
      <w:pPr>
        <w:spacing w:after="0"/>
        <w:ind w:left="0"/>
        <w:jc w:val="both"/>
      </w:pPr>
      <w:r>
        <w:rPr>
          <w:rFonts w:ascii="Times New Roman"/>
          <w:b w:val="false"/>
          <w:i w:val="false"/>
          <w:color w:val="000000"/>
          <w:sz w:val="28"/>
        </w:rPr>
        <w:t>
      7) вариации – определенный набор танцевальных фигур, исполняемых танцорами во время соревнований и показательных выступлений по собственному выбору;</w:t>
      </w:r>
    </w:p>
    <w:bookmarkEnd w:id="7601"/>
    <w:bookmarkStart w:name="z12112" w:id="7602"/>
    <w:p>
      <w:pPr>
        <w:spacing w:after="0"/>
        <w:ind w:left="0"/>
        <w:jc w:val="both"/>
      </w:pPr>
      <w:r>
        <w:rPr>
          <w:rFonts w:ascii="Times New Roman"/>
          <w:b w:val="false"/>
          <w:i w:val="false"/>
          <w:color w:val="000000"/>
          <w:sz w:val="28"/>
        </w:rPr>
        <w:t>
      8) динамические оттенки – музыкальные термины, которые определяют степень громкости исполнения музыки;</w:t>
      </w:r>
    </w:p>
    <w:bookmarkEnd w:id="7602"/>
    <w:bookmarkStart w:name="z12113" w:id="7603"/>
    <w:p>
      <w:pPr>
        <w:spacing w:after="0"/>
        <w:ind w:left="0"/>
        <w:jc w:val="both"/>
      </w:pPr>
      <w:r>
        <w:rPr>
          <w:rFonts w:ascii="Times New Roman"/>
          <w:b w:val="false"/>
          <w:i w:val="false"/>
          <w:color w:val="000000"/>
          <w:sz w:val="28"/>
        </w:rPr>
        <w:t>
      9) европейские танцы – квикстеп, медленный вальс, танго, медленный фокстрот, венский вальс;</w:t>
      </w:r>
    </w:p>
    <w:bookmarkEnd w:id="7603"/>
    <w:bookmarkStart w:name="z12114" w:id="7604"/>
    <w:p>
      <w:pPr>
        <w:spacing w:after="0"/>
        <w:ind w:left="0"/>
        <w:jc w:val="both"/>
      </w:pPr>
      <w:r>
        <w:rPr>
          <w:rFonts w:ascii="Times New Roman"/>
          <w:b w:val="false"/>
          <w:i w:val="false"/>
          <w:color w:val="000000"/>
          <w:sz w:val="28"/>
        </w:rPr>
        <w:t xml:space="preserve">
      10) кукарача, правый волчок – движения бального танца "Румба"; </w:t>
      </w:r>
    </w:p>
    <w:bookmarkEnd w:id="7604"/>
    <w:bookmarkStart w:name="z12115" w:id="7605"/>
    <w:p>
      <w:pPr>
        <w:spacing w:after="0"/>
        <w:ind w:left="0"/>
        <w:jc w:val="both"/>
      </w:pPr>
      <w:r>
        <w:rPr>
          <w:rFonts w:ascii="Times New Roman"/>
          <w:b w:val="false"/>
          <w:i w:val="false"/>
          <w:color w:val="000000"/>
          <w:sz w:val="28"/>
        </w:rPr>
        <w:t>
      11) сильная доля – основное метрическое ударение в такте;</w:t>
      </w:r>
    </w:p>
    <w:bookmarkEnd w:id="7605"/>
    <w:bookmarkStart w:name="z12116" w:id="7606"/>
    <w:p>
      <w:pPr>
        <w:spacing w:after="0"/>
        <w:ind w:left="0"/>
        <w:jc w:val="both"/>
      </w:pPr>
      <w:r>
        <w:rPr>
          <w:rFonts w:ascii="Times New Roman"/>
          <w:b w:val="false"/>
          <w:i w:val="false"/>
          <w:color w:val="000000"/>
          <w:sz w:val="28"/>
        </w:rPr>
        <w:t>
      12) темп – одна из основных характеристик музыки, ее скорость, измеряется количеством тактов либо количеством ударов в минуту;</w:t>
      </w:r>
    </w:p>
    <w:bookmarkEnd w:id="7606"/>
    <w:bookmarkStart w:name="z12117" w:id="7607"/>
    <w:p>
      <w:pPr>
        <w:spacing w:after="0"/>
        <w:ind w:left="0"/>
        <w:jc w:val="both"/>
      </w:pPr>
      <w:r>
        <w:rPr>
          <w:rFonts w:ascii="Times New Roman"/>
          <w:b w:val="false"/>
          <w:i w:val="false"/>
          <w:color w:val="000000"/>
          <w:sz w:val="28"/>
        </w:rPr>
        <w:t>
      13) двигательная координация – это процесс согласования движений звеньев тела в пространстве и во времени (одновременное и последовательное);</w:t>
      </w:r>
    </w:p>
    <w:bookmarkEnd w:id="7607"/>
    <w:bookmarkStart w:name="z12118" w:id="7608"/>
    <w:p>
      <w:pPr>
        <w:spacing w:after="0"/>
        <w:ind w:left="0"/>
        <w:jc w:val="both"/>
      </w:pPr>
      <w:r>
        <w:rPr>
          <w:rFonts w:ascii="Times New Roman"/>
          <w:b w:val="false"/>
          <w:i w:val="false"/>
          <w:color w:val="000000"/>
          <w:sz w:val="28"/>
        </w:rPr>
        <w:t>
      14) латиноамериканские танцы – самба, ча-ча-ча, румба, пасадобль и джайв;</w:t>
      </w:r>
    </w:p>
    <w:bookmarkEnd w:id="7608"/>
    <w:bookmarkStart w:name="z12119" w:id="7609"/>
    <w:p>
      <w:pPr>
        <w:spacing w:after="0"/>
        <w:ind w:left="0"/>
        <w:jc w:val="both"/>
      </w:pPr>
      <w:r>
        <w:rPr>
          <w:rFonts w:ascii="Times New Roman"/>
          <w:b w:val="false"/>
          <w:i w:val="false"/>
          <w:color w:val="000000"/>
          <w:sz w:val="28"/>
        </w:rPr>
        <w:t>
      15) музыкально-ритмическая координация – это умение согласовывать движения частей тела во времени и пространстве под музыку;</w:t>
      </w:r>
    </w:p>
    <w:bookmarkEnd w:id="7609"/>
    <w:bookmarkStart w:name="z12120" w:id="7610"/>
    <w:p>
      <w:pPr>
        <w:spacing w:after="0"/>
        <w:ind w:left="0"/>
        <w:jc w:val="both"/>
      </w:pPr>
      <w:r>
        <w:rPr>
          <w:rFonts w:ascii="Times New Roman"/>
          <w:b w:val="false"/>
          <w:i w:val="false"/>
          <w:color w:val="000000"/>
          <w:sz w:val="28"/>
        </w:rPr>
        <w:t>
      16) музыкальность – одна из основных характеристик исполнения танца, характеризуется адекватной передачей в танце эмоционального содержания музыки художественным заполнением ритма музыки, которое в эстетических целях допускает определенную агогику;</w:t>
      </w:r>
    </w:p>
    <w:bookmarkEnd w:id="7610"/>
    <w:bookmarkStart w:name="z12121" w:id="7611"/>
    <w:p>
      <w:pPr>
        <w:spacing w:after="0"/>
        <w:ind w:left="0"/>
        <w:jc w:val="both"/>
      </w:pPr>
      <w:r>
        <w:rPr>
          <w:rFonts w:ascii="Times New Roman"/>
          <w:b w:val="false"/>
          <w:i w:val="false"/>
          <w:color w:val="000000"/>
          <w:sz w:val="28"/>
        </w:rPr>
        <w:t>
      17) правый спин-поворот, променад – движения спортивных бальных танцев;</w:t>
      </w:r>
    </w:p>
    <w:bookmarkEnd w:id="7611"/>
    <w:bookmarkStart w:name="z12122" w:id="7612"/>
    <w:p>
      <w:pPr>
        <w:spacing w:after="0"/>
        <w:ind w:left="0"/>
        <w:jc w:val="both"/>
      </w:pPr>
      <w:r>
        <w:rPr>
          <w:rFonts w:ascii="Times New Roman"/>
          <w:b w:val="false"/>
          <w:i w:val="false"/>
          <w:color w:val="000000"/>
          <w:sz w:val="28"/>
        </w:rPr>
        <w:t>
      18) позиция – основное положение ног и рук в хореографии; систематизированное положение тела танцовщика, его рук и ног;</w:t>
      </w:r>
    </w:p>
    <w:bookmarkEnd w:id="7612"/>
    <w:bookmarkStart w:name="z12123" w:id="7613"/>
    <w:p>
      <w:pPr>
        <w:spacing w:after="0"/>
        <w:ind w:left="0"/>
        <w:jc w:val="both"/>
      </w:pPr>
      <w:r>
        <w:rPr>
          <w:rFonts w:ascii="Times New Roman"/>
          <w:b w:val="false"/>
          <w:i w:val="false"/>
          <w:color w:val="000000"/>
          <w:sz w:val="28"/>
        </w:rPr>
        <w:t xml:space="preserve">
      19) пивот – термин, относящийся к танцевальным движениям, танцевальный элемент в разных видах используется в танцах как танго, самба, вальс и фокстрот; </w:t>
      </w:r>
    </w:p>
    <w:bookmarkEnd w:id="7613"/>
    <w:bookmarkStart w:name="z12124" w:id="7614"/>
    <w:p>
      <w:pPr>
        <w:spacing w:after="0"/>
        <w:ind w:left="0"/>
        <w:jc w:val="both"/>
      </w:pPr>
      <w:r>
        <w:rPr>
          <w:rFonts w:ascii="Times New Roman"/>
          <w:b w:val="false"/>
          <w:i w:val="false"/>
          <w:color w:val="000000"/>
          <w:sz w:val="28"/>
        </w:rPr>
        <w:t>
      20) ритмический рисунок – последовательность длительностей звуков, отвлеченная от их высоты, в прикладной музыке используется для сигналов, сопровождения шествий и танцев;</w:t>
      </w:r>
    </w:p>
    <w:bookmarkEnd w:id="7614"/>
    <w:bookmarkStart w:name="z12125" w:id="7615"/>
    <w:p>
      <w:pPr>
        <w:spacing w:after="0"/>
        <w:ind w:left="0"/>
        <w:jc w:val="both"/>
      </w:pPr>
      <w:r>
        <w:rPr>
          <w:rFonts w:ascii="Times New Roman"/>
          <w:b w:val="false"/>
          <w:i w:val="false"/>
          <w:color w:val="000000"/>
          <w:sz w:val="28"/>
        </w:rPr>
        <w:t>
      21) слоуфокс – медленный танец со скользящим длинным шагом;</w:t>
      </w:r>
    </w:p>
    <w:bookmarkEnd w:id="7615"/>
    <w:bookmarkStart w:name="z12126" w:id="7616"/>
    <w:p>
      <w:pPr>
        <w:spacing w:after="0"/>
        <w:ind w:left="0"/>
        <w:jc w:val="both"/>
      </w:pPr>
      <w:r>
        <w:rPr>
          <w:rFonts w:ascii="Times New Roman"/>
          <w:b w:val="false"/>
          <w:i w:val="false"/>
          <w:color w:val="000000"/>
          <w:sz w:val="28"/>
        </w:rPr>
        <w:t>
      22) тайм-степ – термин общественных и сценических танцев, представляет собой исполнение несложных шагов по основному ритмическому рисунку танца;</w:t>
      </w:r>
    </w:p>
    <w:bookmarkEnd w:id="7616"/>
    <w:bookmarkStart w:name="z12127" w:id="7617"/>
    <w:p>
      <w:pPr>
        <w:spacing w:after="0"/>
        <w:ind w:left="0"/>
        <w:jc w:val="both"/>
      </w:pPr>
      <w:r>
        <w:rPr>
          <w:rFonts w:ascii="Times New Roman"/>
          <w:b w:val="false"/>
          <w:i w:val="false"/>
          <w:color w:val="000000"/>
          <w:sz w:val="28"/>
        </w:rPr>
        <w:t>
      23) техничность – одна из главных характеристик танца, характеризует качество движений;</w:t>
      </w:r>
    </w:p>
    <w:bookmarkEnd w:id="7617"/>
    <w:bookmarkStart w:name="z12128" w:id="7618"/>
    <w:p>
      <w:pPr>
        <w:spacing w:after="0"/>
        <w:ind w:left="0"/>
        <w:jc w:val="both"/>
      </w:pPr>
      <w:r>
        <w:rPr>
          <w:rFonts w:ascii="Times New Roman"/>
          <w:b w:val="false"/>
          <w:i w:val="false"/>
          <w:color w:val="000000"/>
          <w:sz w:val="28"/>
        </w:rPr>
        <w:t>
      24) фигура – установленная последовательность танцевальных движений, исполняемых по известному рисунку и укладывающихся в определенное количество музыкальных тактов;</w:t>
      </w:r>
    </w:p>
    <w:bookmarkEnd w:id="7618"/>
    <w:bookmarkStart w:name="z12129" w:id="7619"/>
    <w:p>
      <w:pPr>
        <w:spacing w:after="0"/>
        <w:ind w:left="0"/>
        <w:jc w:val="both"/>
      </w:pPr>
      <w:r>
        <w:rPr>
          <w:rFonts w:ascii="Times New Roman"/>
          <w:b w:val="false"/>
          <w:i w:val="false"/>
          <w:color w:val="000000"/>
          <w:sz w:val="28"/>
        </w:rPr>
        <w:t>
      25) фор степ, файв степ променадное звено – движения бального танца "Танго";</w:t>
      </w:r>
    </w:p>
    <w:bookmarkEnd w:id="7619"/>
    <w:bookmarkStart w:name="z12130" w:id="7620"/>
    <w:p>
      <w:pPr>
        <w:spacing w:after="0"/>
        <w:ind w:left="0"/>
        <w:jc w:val="both"/>
      </w:pPr>
      <w:r>
        <w:rPr>
          <w:rFonts w:ascii="Times New Roman"/>
          <w:b w:val="false"/>
          <w:i w:val="false"/>
          <w:color w:val="000000"/>
          <w:sz w:val="28"/>
        </w:rPr>
        <w:t>
      26) чек – термин общественных бальных танцев, обозначает резкую остановку в ходе исполнения танцевального шага;</w:t>
      </w:r>
    </w:p>
    <w:bookmarkEnd w:id="7620"/>
    <w:bookmarkStart w:name="z12131" w:id="7621"/>
    <w:p>
      <w:pPr>
        <w:spacing w:after="0"/>
        <w:ind w:left="0"/>
        <w:jc w:val="both"/>
      </w:pPr>
      <w:r>
        <w:rPr>
          <w:rFonts w:ascii="Times New Roman"/>
          <w:b w:val="false"/>
          <w:i w:val="false"/>
          <w:color w:val="000000"/>
          <w:sz w:val="28"/>
        </w:rPr>
        <w:t>
      27) шассе – движение в бальных танцах в виде сочетания трех скользящих подбивающих шагов;</w:t>
      </w:r>
    </w:p>
    <w:bookmarkEnd w:id="7621"/>
    <w:bookmarkStart w:name="z12132" w:id="7622"/>
    <w:p>
      <w:pPr>
        <w:spacing w:after="0"/>
        <w:ind w:left="0"/>
        <w:jc w:val="both"/>
      </w:pPr>
      <w:r>
        <w:rPr>
          <w:rFonts w:ascii="Times New Roman"/>
          <w:b w:val="false"/>
          <w:i w:val="false"/>
          <w:color w:val="000000"/>
          <w:sz w:val="28"/>
        </w:rPr>
        <w:t>
      28) ритм – одна из основных характеристик музыки и танца, характеризуется чередованием звуков (музыка) или движений (танец) разной длительности;</w:t>
      </w:r>
    </w:p>
    <w:bookmarkEnd w:id="7622"/>
    <w:bookmarkStart w:name="z12133" w:id="7623"/>
    <w:p>
      <w:pPr>
        <w:spacing w:after="0"/>
        <w:ind w:left="0"/>
        <w:jc w:val="both"/>
      </w:pPr>
      <w:r>
        <w:rPr>
          <w:rFonts w:ascii="Times New Roman"/>
          <w:b w:val="false"/>
          <w:i w:val="false"/>
          <w:color w:val="000000"/>
          <w:sz w:val="28"/>
        </w:rPr>
        <w:t>
      29) эмоциональность – передача в танце эмоционального содержания музыки.</w:t>
      </w:r>
    </w:p>
    <w:bookmarkEnd w:id="7623"/>
    <w:bookmarkStart w:name="z12134" w:id="7624"/>
    <w:p>
      <w:pPr>
        <w:spacing w:after="0"/>
        <w:ind w:left="0"/>
        <w:jc w:val="both"/>
      </w:pPr>
      <w:r>
        <w:rPr>
          <w:rFonts w:ascii="Times New Roman"/>
          <w:b w:val="false"/>
          <w:i w:val="false"/>
          <w:color w:val="000000"/>
          <w:sz w:val="28"/>
        </w:rPr>
        <w:t xml:space="preserve">
      3. Цель Программы: создание условий для развития хореографических способностей, обучающихся на основе приобретенных ими знаний, умений и навыков по бальному танцу, приобщение их к танцу как виду искусства. </w:t>
      </w:r>
    </w:p>
    <w:bookmarkEnd w:id="7624"/>
    <w:bookmarkStart w:name="z12135" w:id="7625"/>
    <w:p>
      <w:pPr>
        <w:spacing w:after="0"/>
        <w:ind w:left="0"/>
        <w:jc w:val="both"/>
      </w:pPr>
      <w:r>
        <w:rPr>
          <w:rFonts w:ascii="Times New Roman"/>
          <w:b w:val="false"/>
          <w:i w:val="false"/>
          <w:color w:val="000000"/>
          <w:sz w:val="28"/>
        </w:rPr>
        <w:t>
      4. Задачи Программы:</w:t>
      </w:r>
    </w:p>
    <w:bookmarkEnd w:id="7625"/>
    <w:bookmarkStart w:name="z12136" w:id="7626"/>
    <w:p>
      <w:pPr>
        <w:spacing w:after="0"/>
        <w:ind w:left="0"/>
        <w:jc w:val="both"/>
      </w:pPr>
      <w:r>
        <w:rPr>
          <w:rFonts w:ascii="Times New Roman"/>
          <w:b w:val="false"/>
          <w:i w:val="false"/>
          <w:color w:val="000000"/>
          <w:sz w:val="28"/>
        </w:rPr>
        <w:t>
      Образовательные:</w:t>
      </w:r>
    </w:p>
    <w:bookmarkEnd w:id="7626"/>
    <w:bookmarkStart w:name="z12137" w:id="7627"/>
    <w:p>
      <w:pPr>
        <w:spacing w:after="0"/>
        <w:ind w:left="0"/>
        <w:jc w:val="both"/>
      </w:pPr>
      <w:r>
        <w:rPr>
          <w:rFonts w:ascii="Times New Roman"/>
          <w:b w:val="false"/>
          <w:i w:val="false"/>
          <w:color w:val="000000"/>
          <w:sz w:val="28"/>
        </w:rPr>
        <w:t xml:space="preserve">
      1) овладение основными теоретическими и практическими знаниями, умениями и исполнительскими навыками, позволяющими грамотно исполнять танцевальные композиции; </w:t>
      </w:r>
    </w:p>
    <w:bookmarkEnd w:id="7627"/>
    <w:bookmarkStart w:name="z12138" w:id="7628"/>
    <w:p>
      <w:pPr>
        <w:spacing w:after="0"/>
        <w:ind w:left="0"/>
        <w:jc w:val="both"/>
      </w:pPr>
      <w:r>
        <w:rPr>
          <w:rFonts w:ascii="Times New Roman"/>
          <w:b w:val="false"/>
          <w:i w:val="false"/>
          <w:color w:val="000000"/>
          <w:sz w:val="28"/>
        </w:rPr>
        <w:t>
      2) обучение техническим навыкам для правильного выполнения движений европейских и латино-американских танцев;</w:t>
      </w:r>
    </w:p>
    <w:bookmarkEnd w:id="7628"/>
    <w:bookmarkStart w:name="z12139" w:id="7629"/>
    <w:p>
      <w:pPr>
        <w:spacing w:after="0"/>
        <w:ind w:left="0"/>
        <w:jc w:val="both"/>
      </w:pPr>
      <w:r>
        <w:rPr>
          <w:rFonts w:ascii="Times New Roman"/>
          <w:b w:val="false"/>
          <w:i w:val="false"/>
          <w:color w:val="000000"/>
          <w:sz w:val="28"/>
        </w:rPr>
        <w:t xml:space="preserve">
      3) формирование музыкально-ритмических навыков; </w:t>
      </w:r>
    </w:p>
    <w:bookmarkEnd w:id="7629"/>
    <w:bookmarkStart w:name="z12140" w:id="7630"/>
    <w:p>
      <w:pPr>
        <w:spacing w:after="0"/>
        <w:ind w:left="0"/>
        <w:jc w:val="both"/>
      </w:pPr>
      <w:r>
        <w:rPr>
          <w:rFonts w:ascii="Times New Roman"/>
          <w:b w:val="false"/>
          <w:i w:val="false"/>
          <w:color w:val="000000"/>
          <w:sz w:val="28"/>
        </w:rPr>
        <w:t>
      4) обучение приемам актерского мастерства.</w:t>
      </w:r>
    </w:p>
    <w:bookmarkEnd w:id="7630"/>
    <w:bookmarkStart w:name="z12141" w:id="7631"/>
    <w:p>
      <w:pPr>
        <w:spacing w:after="0"/>
        <w:ind w:left="0"/>
        <w:jc w:val="both"/>
      </w:pPr>
      <w:r>
        <w:rPr>
          <w:rFonts w:ascii="Times New Roman"/>
          <w:b w:val="false"/>
          <w:i w:val="false"/>
          <w:color w:val="000000"/>
          <w:sz w:val="28"/>
        </w:rPr>
        <w:t>
      Развивающие:</w:t>
      </w:r>
    </w:p>
    <w:bookmarkEnd w:id="7631"/>
    <w:bookmarkStart w:name="z12142" w:id="7632"/>
    <w:p>
      <w:pPr>
        <w:spacing w:after="0"/>
        <w:ind w:left="0"/>
        <w:jc w:val="both"/>
      </w:pPr>
      <w:r>
        <w:rPr>
          <w:rFonts w:ascii="Times New Roman"/>
          <w:b w:val="false"/>
          <w:i w:val="false"/>
          <w:color w:val="000000"/>
          <w:sz w:val="28"/>
        </w:rPr>
        <w:t>
      1) развитие исполнительской техники, как необходимого средства для реализации художественного замысла;</w:t>
      </w:r>
    </w:p>
    <w:bookmarkEnd w:id="7632"/>
    <w:bookmarkStart w:name="z12143" w:id="7633"/>
    <w:p>
      <w:pPr>
        <w:spacing w:after="0"/>
        <w:ind w:left="0"/>
        <w:jc w:val="both"/>
      </w:pPr>
      <w:r>
        <w:rPr>
          <w:rFonts w:ascii="Times New Roman"/>
          <w:b w:val="false"/>
          <w:i w:val="false"/>
          <w:color w:val="000000"/>
          <w:sz w:val="28"/>
        </w:rPr>
        <w:t>
      2) развитие координации движений, гибкости, пластичности, выносливости;</w:t>
      </w:r>
    </w:p>
    <w:bookmarkEnd w:id="7633"/>
    <w:bookmarkStart w:name="z12144" w:id="7634"/>
    <w:p>
      <w:pPr>
        <w:spacing w:after="0"/>
        <w:ind w:left="0"/>
        <w:jc w:val="both"/>
      </w:pPr>
      <w:r>
        <w:rPr>
          <w:rFonts w:ascii="Times New Roman"/>
          <w:b w:val="false"/>
          <w:i w:val="false"/>
          <w:color w:val="000000"/>
          <w:sz w:val="28"/>
        </w:rPr>
        <w:t>
      3) развитие творческих способностей, потребностей самовыражения в движении под музыку;</w:t>
      </w:r>
    </w:p>
    <w:bookmarkEnd w:id="7634"/>
    <w:bookmarkStart w:name="z12145" w:id="7635"/>
    <w:p>
      <w:pPr>
        <w:spacing w:after="0"/>
        <w:ind w:left="0"/>
        <w:jc w:val="both"/>
      </w:pPr>
      <w:r>
        <w:rPr>
          <w:rFonts w:ascii="Times New Roman"/>
          <w:b w:val="false"/>
          <w:i w:val="false"/>
          <w:color w:val="000000"/>
          <w:sz w:val="28"/>
        </w:rPr>
        <w:t>
      4) развитие навыков самостоятельной и коллективной работы;</w:t>
      </w:r>
    </w:p>
    <w:bookmarkEnd w:id="7635"/>
    <w:bookmarkStart w:name="z12146" w:id="7636"/>
    <w:p>
      <w:pPr>
        <w:spacing w:after="0"/>
        <w:ind w:left="0"/>
        <w:jc w:val="both"/>
      </w:pPr>
      <w:r>
        <w:rPr>
          <w:rFonts w:ascii="Times New Roman"/>
          <w:b w:val="false"/>
          <w:i w:val="false"/>
          <w:color w:val="000000"/>
          <w:sz w:val="28"/>
        </w:rPr>
        <w:t>
      5) развитие мотивации на творческую деятельность;</w:t>
      </w:r>
    </w:p>
    <w:bookmarkEnd w:id="7636"/>
    <w:bookmarkStart w:name="z12147" w:id="7637"/>
    <w:p>
      <w:pPr>
        <w:spacing w:after="0"/>
        <w:ind w:left="0"/>
        <w:jc w:val="both"/>
      </w:pPr>
      <w:r>
        <w:rPr>
          <w:rFonts w:ascii="Times New Roman"/>
          <w:b w:val="false"/>
          <w:i w:val="false"/>
          <w:color w:val="000000"/>
          <w:sz w:val="28"/>
        </w:rPr>
        <w:t>
      6) развитие умений работать самостоятельно и в коллективе.</w:t>
      </w:r>
    </w:p>
    <w:bookmarkEnd w:id="7637"/>
    <w:bookmarkStart w:name="z12148" w:id="7638"/>
    <w:p>
      <w:pPr>
        <w:spacing w:after="0"/>
        <w:ind w:left="0"/>
        <w:jc w:val="both"/>
      </w:pPr>
      <w:r>
        <w:rPr>
          <w:rFonts w:ascii="Times New Roman"/>
          <w:b w:val="false"/>
          <w:i w:val="false"/>
          <w:color w:val="000000"/>
          <w:sz w:val="28"/>
        </w:rPr>
        <w:t xml:space="preserve">
      7) развитие физических данных обучающихся (увеличение эластичности и растяжка связок, гибкость спины, подвижность суставов, улучшение моторики кистей рук, пальцев ног, закачка мышц спины и пресса, наработка силы икорных и бедренных мышц); </w:t>
      </w:r>
    </w:p>
    <w:bookmarkEnd w:id="7638"/>
    <w:bookmarkStart w:name="z12149" w:id="7639"/>
    <w:p>
      <w:pPr>
        <w:spacing w:after="0"/>
        <w:ind w:left="0"/>
        <w:jc w:val="both"/>
      </w:pPr>
      <w:r>
        <w:rPr>
          <w:rFonts w:ascii="Times New Roman"/>
          <w:b w:val="false"/>
          <w:i w:val="false"/>
          <w:color w:val="000000"/>
          <w:sz w:val="28"/>
        </w:rPr>
        <w:t>
      8) развитие ритма и музыкальности обучающихся.</w:t>
      </w:r>
    </w:p>
    <w:bookmarkEnd w:id="7639"/>
    <w:bookmarkStart w:name="z12150" w:id="7640"/>
    <w:p>
      <w:pPr>
        <w:spacing w:after="0"/>
        <w:ind w:left="0"/>
        <w:jc w:val="both"/>
      </w:pPr>
      <w:r>
        <w:rPr>
          <w:rFonts w:ascii="Times New Roman"/>
          <w:b w:val="false"/>
          <w:i w:val="false"/>
          <w:color w:val="000000"/>
          <w:sz w:val="28"/>
        </w:rPr>
        <w:t>
      Воспитательные:</w:t>
      </w:r>
    </w:p>
    <w:bookmarkEnd w:id="7640"/>
    <w:bookmarkStart w:name="z12151" w:id="7641"/>
    <w:p>
      <w:pPr>
        <w:spacing w:after="0"/>
        <w:ind w:left="0"/>
        <w:jc w:val="both"/>
      </w:pPr>
      <w:r>
        <w:rPr>
          <w:rFonts w:ascii="Times New Roman"/>
          <w:b w:val="false"/>
          <w:i w:val="false"/>
          <w:color w:val="000000"/>
          <w:sz w:val="28"/>
        </w:rPr>
        <w:t>
      1) воспитание выносливости, трудолюбия, силы воли;</w:t>
      </w:r>
    </w:p>
    <w:bookmarkEnd w:id="7641"/>
    <w:bookmarkStart w:name="z12152" w:id="7642"/>
    <w:p>
      <w:pPr>
        <w:spacing w:after="0"/>
        <w:ind w:left="0"/>
        <w:jc w:val="both"/>
      </w:pPr>
      <w:r>
        <w:rPr>
          <w:rFonts w:ascii="Times New Roman"/>
          <w:b w:val="false"/>
          <w:i w:val="false"/>
          <w:color w:val="000000"/>
          <w:sz w:val="28"/>
        </w:rPr>
        <w:t xml:space="preserve">
      2) формирование общей культуры личности ребенка, развитие художественного и эстетического вкуса; </w:t>
      </w:r>
    </w:p>
    <w:bookmarkEnd w:id="7642"/>
    <w:bookmarkStart w:name="z12153" w:id="7643"/>
    <w:p>
      <w:pPr>
        <w:spacing w:after="0"/>
        <w:ind w:left="0"/>
        <w:jc w:val="both"/>
      </w:pPr>
      <w:r>
        <w:rPr>
          <w:rFonts w:ascii="Times New Roman"/>
          <w:b w:val="false"/>
          <w:i w:val="false"/>
          <w:color w:val="000000"/>
          <w:sz w:val="28"/>
        </w:rPr>
        <w:t>
      3) воспитание и развитие у обучающихся личностных качеств, позволяющих уважать и принимать духовные и культурные ценности разных народов.</w:t>
      </w:r>
    </w:p>
    <w:bookmarkEnd w:id="7643"/>
    <w:bookmarkStart w:name="z12154" w:id="7644"/>
    <w:p>
      <w:pPr>
        <w:spacing w:after="0"/>
        <w:ind w:left="0"/>
        <w:jc w:val="both"/>
      </w:pPr>
      <w:r>
        <w:rPr>
          <w:rFonts w:ascii="Times New Roman"/>
          <w:b w:val="false"/>
          <w:i w:val="false"/>
          <w:color w:val="000000"/>
          <w:sz w:val="28"/>
        </w:rPr>
        <w:t xml:space="preserve">
      5. Срок освоения Программы – семь лет.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w:t>
      </w:r>
    </w:p>
    <w:bookmarkEnd w:id="7644"/>
    <w:bookmarkStart w:name="z12155" w:id="7645"/>
    <w:p>
      <w:pPr>
        <w:spacing w:after="0"/>
        <w:ind w:left="0"/>
        <w:jc w:val="both"/>
      </w:pPr>
      <w:r>
        <w:rPr>
          <w:rFonts w:ascii="Times New Roman"/>
          <w:b w:val="false"/>
          <w:i w:val="false"/>
          <w:color w:val="000000"/>
          <w:sz w:val="28"/>
        </w:rPr>
        <w:t>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хореографического искусства, срок обучения увеличивается на один-два года по заявлению родителей или заменяющих их лиц.</w:t>
      </w:r>
    </w:p>
    <w:bookmarkEnd w:id="7645"/>
    <w:bookmarkStart w:name="z12156" w:id="7646"/>
    <w:p>
      <w:pPr>
        <w:spacing w:after="0"/>
        <w:ind w:left="0"/>
        <w:jc w:val="both"/>
      </w:pPr>
      <w:r>
        <w:rPr>
          <w:rFonts w:ascii="Times New Roman"/>
          <w:b w:val="false"/>
          <w:i w:val="false"/>
          <w:color w:val="000000"/>
          <w:sz w:val="28"/>
        </w:rPr>
        <w:t xml:space="preserve">
      6. Для подготовки к основному курсу обучения проводятся занятия в подготовительной группе с детьми пяти-семи лет. </w:t>
      </w:r>
    </w:p>
    <w:bookmarkEnd w:id="7646"/>
    <w:bookmarkStart w:name="z12157" w:id="7647"/>
    <w:p>
      <w:pPr>
        <w:spacing w:after="0"/>
        <w:ind w:left="0"/>
        <w:jc w:val="both"/>
      </w:pPr>
      <w:r>
        <w:rPr>
          <w:rFonts w:ascii="Times New Roman"/>
          <w:b w:val="false"/>
          <w:i w:val="false"/>
          <w:color w:val="000000"/>
          <w:sz w:val="28"/>
        </w:rPr>
        <w:t>
      Количественный состав детей в группах хореографических отделений детских школ искусств не менее 8 и не более 20 человек.</w:t>
      </w:r>
    </w:p>
    <w:bookmarkEnd w:id="7647"/>
    <w:bookmarkStart w:name="z12158" w:id="7648"/>
    <w:p>
      <w:pPr>
        <w:spacing w:after="0"/>
        <w:ind w:left="0"/>
        <w:jc w:val="both"/>
      </w:pPr>
      <w:r>
        <w:rPr>
          <w:rFonts w:ascii="Times New Roman"/>
          <w:b w:val="false"/>
          <w:i w:val="false"/>
          <w:color w:val="000000"/>
          <w:sz w:val="28"/>
        </w:rPr>
        <w:t>
      7. Программа предназначена для обучения детей с семилетнего возраста, желающих освоить навыки технического исполнения движений и комбинаций бального танца.</w:t>
      </w:r>
    </w:p>
    <w:bookmarkEnd w:id="7648"/>
    <w:bookmarkStart w:name="z12159" w:id="764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7649"/>
    <w:bookmarkStart w:name="z12160" w:id="7650"/>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хореографией, которые формируются в учебном процессе.</w:t>
      </w:r>
    </w:p>
    <w:bookmarkEnd w:id="7650"/>
    <w:bookmarkStart w:name="z12161" w:id="7651"/>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бальному танцу, развитие исполнительской техники и актерского мастерства.</w:t>
      </w:r>
    </w:p>
    <w:bookmarkEnd w:id="7651"/>
    <w:bookmarkStart w:name="z12162" w:id="7652"/>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7652"/>
    <w:bookmarkStart w:name="z12163" w:id="7653"/>
    <w:p>
      <w:pPr>
        <w:spacing w:after="0"/>
        <w:ind w:left="0"/>
        <w:jc w:val="both"/>
      </w:pPr>
      <w:r>
        <w:rPr>
          <w:rFonts w:ascii="Times New Roman"/>
          <w:b w:val="false"/>
          <w:i w:val="false"/>
          <w:color w:val="000000"/>
          <w:sz w:val="28"/>
        </w:rPr>
        <w:t xml:space="preserve">
      Педагог строит процесс обучения, учитывая степень подготовки класса по классическому, народно-сценическому танцам и ритмике. </w:t>
      </w:r>
    </w:p>
    <w:bookmarkEnd w:id="7653"/>
    <w:bookmarkStart w:name="z12164" w:id="7654"/>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7654"/>
    <w:bookmarkStart w:name="z12165" w:id="765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7655"/>
    <w:bookmarkStart w:name="z12166" w:id="7656"/>
    <w:p>
      <w:pPr>
        <w:spacing w:after="0"/>
        <w:ind w:left="0"/>
        <w:jc w:val="both"/>
      </w:pPr>
      <w:r>
        <w:rPr>
          <w:rFonts w:ascii="Times New Roman"/>
          <w:b w:val="false"/>
          <w:i w:val="false"/>
          <w:color w:val="000000"/>
          <w:sz w:val="28"/>
        </w:rPr>
        <w:t>
      2) строгая последовательность в овладении танцевальной лексикой и техническими приемами;</w:t>
      </w:r>
    </w:p>
    <w:bookmarkEnd w:id="7656"/>
    <w:bookmarkStart w:name="z12167" w:id="7657"/>
    <w:p>
      <w:pPr>
        <w:spacing w:after="0"/>
        <w:ind w:left="0"/>
        <w:jc w:val="both"/>
      </w:pPr>
      <w:r>
        <w:rPr>
          <w:rFonts w:ascii="Times New Roman"/>
          <w:b w:val="false"/>
          <w:i w:val="false"/>
          <w:color w:val="000000"/>
          <w:sz w:val="28"/>
        </w:rPr>
        <w:t>
      3) систематичность и регулярность занятий;</w:t>
      </w:r>
    </w:p>
    <w:bookmarkEnd w:id="7657"/>
    <w:bookmarkStart w:name="z12168" w:id="7658"/>
    <w:p>
      <w:pPr>
        <w:spacing w:after="0"/>
        <w:ind w:left="0"/>
        <w:jc w:val="both"/>
      </w:pPr>
      <w:r>
        <w:rPr>
          <w:rFonts w:ascii="Times New Roman"/>
          <w:b w:val="false"/>
          <w:i w:val="false"/>
          <w:color w:val="000000"/>
          <w:sz w:val="28"/>
        </w:rPr>
        <w:t>
      4) целенаправленность учебного процесса.</w:t>
      </w:r>
    </w:p>
    <w:bookmarkEnd w:id="7658"/>
    <w:bookmarkStart w:name="z12169" w:id="7659"/>
    <w:p>
      <w:pPr>
        <w:spacing w:after="0"/>
        <w:ind w:left="0"/>
        <w:jc w:val="both"/>
      </w:pPr>
      <w:r>
        <w:rPr>
          <w:rFonts w:ascii="Times New Roman"/>
          <w:b w:val="false"/>
          <w:i w:val="false"/>
          <w:color w:val="000000"/>
          <w:sz w:val="28"/>
        </w:rPr>
        <w:t>
      12. Программа создает условия для овладения обучающимися умениями исполнять бальные танцы, предусмотренные программой, соло, в паре и ансамбле, на собственной практике, сопоставляя, сравнивая и осмысленно исполняя танцевальные движения, получить запас знаний, умений, которые помогут в дальнейшем самостоятельно постигать хореографическое искусство.</w:t>
      </w:r>
    </w:p>
    <w:bookmarkEnd w:id="7659"/>
    <w:bookmarkStart w:name="z12170" w:id="7660"/>
    <w:p>
      <w:pPr>
        <w:spacing w:after="0"/>
        <w:ind w:left="0"/>
        <w:jc w:val="both"/>
      </w:pPr>
      <w:r>
        <w:rPr>
          <w:rFonts w:ascii="Times New Roman"/>
          <w:b w:val="false"/>
          <w:i w:val="false"/>
          <w:color w:val="000000"/>
          <w:sz w:val="28"/>
        </w:rPr>
        <w:t xml:space="preserve">
      13. Программа рассчитана на детей различной степени танцевальной одаренности, подготовки и общего развития. </w:t>
      </w:r>
    </w:p>
    <w:bookmarkEnd w:id="7660"/>
    <w:bookmarkStart w:name="z12171" w:id="7661"/>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разнообразных стилей, манеры и техники исполнения бальных танцев, пробуждение у детей интереса к хореографии.</w:t>
      </w:r>
    </w:p>
    <w:bookmarkEnd w:id="7661"/>
    <w:bookmarkStart w:name="z12172" w:id="7662"/>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7662"/>
    <w:bookmarkStart w:name="z12173" w:id="7663"/>
    <w:p>
      <w:pPr>
        <w:spacing w:after="0"/>
        <w:ind w:left="0"/>
        <w:jc w:val="both"/>
      </w:pPr>
      <w:r>
        <w:rPr>
          <w:rFonts w:ascii="Times New Roman"/>
          <w:b w:val="false"/>
          <w:i w:val="false"/>
          <w:color w:val="000000"/>
          <w:sz w:val="28"/>
        </w:rPr>
        <w:t xml:space="preserve">
      1) освоению основ пластики бального танца, различных техник и стилей танцевальных направлений, как "Ча-ча-ча", "Самба", "Медленный вальс", "Квикстеп"; </w:t>
      </w:r>
    </w:p>
    <w:bookmarkEnd w:id="7663"/>
    <w:bookmarkStart w:name="z12174" w:id="7664"/>
    <w:p>
      <w:pPr>
        <w:spacing w:after="0"/>
        <w:ind w:left="0"/>
        <w:jc w:val="both"/>
      </w:pPr>
      <w:r>
        <w:rPr>
          <w:rFonts w:ascii="Times New Roman"/>
          <w:b w:val="false"/>
          <w:i w:val="false"/>
          <w:color w:val="000000"/>
          <w:sz w:val="28"/>
        </w:rPr>
        <w:t>
      2) приобретению опыта творческой деятельности;</w:t>
      </w:r>
    </w:p>
    <w:bookmarkEnd w:id="7664"/>
    <w:bookmarkStart w:name="z12175" w:id="7665"/>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7665"/>
    <w:bookmarkStart w:name="z12176" w:id="7666"/>
    <w:p>
      <w:pPr>
        <w:spacing w:after="0"/>
        <w:ind w:left="0"/>
        <w:jc w:val="both"/>
      </w:pPr>
      <w:r>
        <w:rPr>
          <w:rFonts w:ascii="Times New Roman"/>
          <w:b w:val="false"/>
          <w:i w:val="false"/>
          <w:color w:val="000000"/>
          <w:sz w:val="28"/>
        </w:rPr>
        <w:t>
      4) получению хореографического образования и приобщению к мировой культуре;</w:t>
      </w:r>
    </w:p>
    <w:bookmarkEnd w:id="7666"/>
    <w:bookmarkStart w:name="z12177" w:id="7667"/>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хореографического искусства.</w:t>
      </w:r>
    </w:p>
    <w:bookmarkEnd w:id="7667"/>
    <w:bookmarkStart w:name="z12178" w:id="7668"/>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7668"/>
    <w:bookmarkStart w:name="z12179" w:id="7669"/>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7669"/>
    <w:bookmarkStart w:name="z12180" w:id="7670"/>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7670"/>
    <w:bookmarkStart w:name="z12181" w:id="7671"/>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7671"/>
    <w:bookmarkStart w:name="z12182" w:id="7672"/>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7672"/>
    <w:bookmarkStart w:name="z12183" w:id="7673"/>
    <w:p>
      <w:pPr>
        <w:spacing w:after="0"/>
        <w:ind w:left="0"/>
        <w:jc w:val="both"/>
      </w:pPr>
      <w:r>
        <w:rPr>
          <w:rFonts w:ascii="Times New Roman"/>
          <w:b w:val="false"/>
          <w:i w:val="false"/>
          <w:color w:val="000000"/>
          <w:sz w:val="28"/>
        </w:rPr>
        <w:t>
      16.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7673"/>
    <w:bookmarkStart w:name="z12184" w:id="7674"/>
    <w:p>
      <w:pPr>
        <w:spacing w:after="0"/>
        <w:ind w:left="0"/>
        <w:jc w:val="both"/>
      </w:pPr>
      <w:r>
        <w:rPr>
          <w:rFonts w:ascii="Times New Roman"/>
          <w:b w:val="false"/>
          <w:i w:val="false"/>
          <w:color w:val="000000"/>
          <w:sz w:val="28"/>
        </w:rPr>
        <w:t>
      17. Методологическая основа Программы:</w:t>
      </w:r>
    </w:p>
    <w:bookmarkEnd w:id="7674"/>
    <w:bookmarkStart w:name="z12185" w:id="7675"/>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7675"/>
    <w:bookmarkStart w:name="z12186" w:id="7676"/>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7676"/>
    <w:bookmarkStart w:name="z12187" w:id="7677"/>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7677"/>
    <w:bookmarkStart w:name="z12188" w:id="7678"/>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7678"/>
    <w:bookmarkStart w:name="z12189" w:id="7679"/>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7679"/>
    <w:bookmarkStart w:name="z12190" w:id="7680"/>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7680"/>
    <w:bookmarkStart w:name="z12191" w:id="7681"/>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хореографии, музыкознания (последовательное усложнение задания в соответствии с возрастом и уровнем развития детей, педагог руководствуется правилами дидактики: от простого к сложному, от легкого к трудному, от известного к неизвестному);</w:t>
      </w:r>
    </w:p>
    <w:bookmarkEnd w:id="7681"/>
    <w:bookmarkStart w:name="z12192" w:id="7682"/>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 (установление взаимосвязи между элементами одного танца и танцев одного направления между собой, между танцами и тренировочными упражнениями и так далее);</w:t>
      </w:r>
    </w:p>
    <w:bookmarkEnd w:id="7682"/>
    <w:bookmarkStart w:name="z12193" w:id="7683"/>
    <w:p>
      <w:pPr>
        <w:spacing w:after="0"/>
        <w:ind w:left="0"/>
        <w:jc w:val="both"/>
      </w:pPr>
      <w:r>
        <w:rPr>
          <w:rFonts w:ascii="Times New Roman"/>
          <w:b w:val="false"/>
          <w:i w:val="false"/>
          <w:color w:val="000000"/>
          <w:sz w:val="28"/>
        </w:rPr>
        <w:t>
      3) принцип наглядности (применение различных средств и приемов, обеспечивающих понимание сущности изучаемых движений и танцев, способствующих созданию правильного представления о технике, манере и образном разучивании движений);</w:t>
      </w:r>
    </w:p>
    <w:bookmarkEnd w:id="7683"/>
    <w:bookmarkStart w:name="z12194" w:id="7684"/>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танцем, понимании конкретных задач, поставленных перед обучающимся на занятии. </w:t>
      </w:r>
    </w:p>
    <w:bookmarkEnd w:id="7684"/>
    <w:bookmarkStart w:name="z12195" w:id="7685"/>
    <w:p>
      <w:pPr>
        <w:spacing w:after="0"/>
        <w:ind w:left="0"/>
        <w:jc w:val="both"/>
      </w:pPr>
      <w:r>
        <w:rPr>
          <w:rFonts w:ascii="Times New Roman"/>
          <w:b w:val="false"/>
          <w:i w:val="false"/>
          <w:color w:val="000000"/>
          <w:sz w:val="28"/>
        </w:rPr>
        <w:t>
      19. Специфика группового обучения по предмету "Бальный танец" создает условия для вариативности выбора методов, средств, форм обучения и подбора репертуарного комплекса.</w:t>
      </w:r>
    </w:p>
    <w:bookmarkEnd w:id="7685"/>
    <w:bookmarkStart w:name="z12196" w:id="7686"/>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7686"/>
    <w:bookmarkStart w:name="z12197" w:id="7687"/>
    <w:p>
      <w:pPr>
        <w:spacing w:after="0"/>
        <w:ind w:left="0"/>
        <w:jc w:val="both"/>
      </w:pPr>
      <w:r>
        <w:rPr>
          <w:rFonts w:ascii="Times New Roman"/>
          <w:b w:val="false"/>
          <w:i w:val="false"/>
          <w:color w:val="000000"/>
          <w:sz w:val="28"/>
        </w:rPr>
        <w:t xml:space="preserve">
      1) словесный – объяснение, разбор, анализ; </w:t>
      </w:r>
    </w:p>
    <w:bookmarkEnd w:id="7687"/>
    <w:bookmarkStart w:name="z12198" w:id="7688"/>
    <w:p>
      <w:pPr>
        <w:spacing w:after="0"/>
        <w:ind w:left="0"/>
        <w:jc w:val="both"/>
      </w:pPr>
      <w:r>
        <w:rPr>
          <w:rFonts w:ascii="Times New Roman"/>
          <w:b w:val="false"/>
          <w:i w:val="false"/>
          <w:color w:val="000000"/>
          <w:sz w:val="28"/>
        </w:rPr>
        <w:t xml:space="preserve">
      2) наглядный –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обучающихся; </w:t>
      </w:r>
    </w:p>
    <w:bookmarkEnd w:id="7688"/>
    <w:bookmarkStart w:name="z12199" w:id="7689"/>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7689"/>
    <w:bookmarkStart w:name="z12200" w:id="7690"/>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7690"/>
    <w:bookmarkStart w:name="z12201" w:id="7691"/>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7691"/>
    <w:bookmarkStart w:name="z12202" w:id="7692"/>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танцевальных способностей обучающегося. Весь процесс обучения строится от простого к сложному.</w:t>
      </w:r>
    </w:p>
    <w:bookmarkEnd w:id="7692"/>
    <w:bookmarkStart w:name="z12203" w:id="7693"/>
    <w:p>
      <w:pPr>
        <w:spacing w:after="0"/>
        <w:ind w:left="0"/>
        <w:jc w:val="both"/>
      </w:pPr>
      <w:r>
        <w:rPr>
          <w:rFonts w:ascii="Times New Roman"/>
          <w:b w:val="false"/>
          <w:i w:val="false"/>
          <w:color w:val="000000"/>
          <w:sz w:val="28"/>
        </w:rPr>
        <w:t>
      22. Формы занятий:</w:t>
      </w:r>
    </w:p>
    <w:bookmarkEnd w:id="7693"/>
    <w:bookmarkStart w:name="z12204" w:id="7694"/>
    <w:p>
      <w:pPr>
        <w:spacing w:after="0"/>
        <w:ind w:left="0"/>
        <w:jc w:val="both"/>
      </w:pPr>
      <w:r>
        <w:rPr>
          <w:rFonts w:ascii="Times New Roman"/>
          <w:b w:val="false"/>
          <w:i w:val="false"/>
          <w:color w:val="000000"/>
          <w:sz w:val="28"/>
        </w:rPr>
        <w:t>
      1) практические – приемы и навыки отрабатываются на балетных станках, гимнастических ковриках и так далее;</w:t>
      </w:r>
    </w:p>
    <w:bookmarkEnd w:id="7694"/>
    <w:bookmarkStart w:name="z12205" w:id="7695"/>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7695"/>
    <w:bookmarkStart w:name="z12206" w:id="7696"/>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7696"/>
    <w:bookmarkStart w:name="z12207" w:id="7697"/>
    <w:p>
      <w:pPr>
        <w:spacing w:after="0"/>
        <w:ind w:left="0"/>
        <w:jc w:val="both"/>
      </w:pPr>
      <w:r>
        <w:rPr>
          <w:rFonts w:ascii="Times New Roman"/>
          <w:b w:val="false"/>
          <w:i w:val="false"/>
          <w:color w:val="000000"/>
          <w:sz w:val="28"/>
        </w:rPr>
        <w:t>
      24. Урок включает в себя разминку на середине зала, элементы бального танца, движения бального танца, вариации.</w:t>
      </w:r>
    </w:p>
    <w:bookmarkEnd w:id="7697"/>
    <w:bookmarkStart w:name="z12208" w:id="7698"/>
    <w:p>
      <w:pPr>
        <w:spacing w:after="0"/>
        <w:ind w:left="0"/>
        <w:jc w:val="both"/>
      </w:pPr>
      <w:r>
        <w:rPr>
          <w:rFonts w:ascii="Times New Roman"/>
          <w:b w:val="false"/>
          <w:i w:val="false"/>
          <w:color w:val="000000"/>
          <w:sz w:val="28"/>
        </w:rPr>
        <w:t xml:space="preserve">
      25. Урок состоит из теоретической и практической частей: </w:t>
      </w:r>
    </w:p>
    <w:bookmarkEnd w:id="7698"/>
    <w:bookmarkStart w:name="z12209" w:id="7699"/>
    <w:p>
      <w:pPr>
        <w:spacing w:after="0"/>
        <w:ind w:left="0"/>
        <w:jc w:val="both"/>
      </w:pPr>
      <w:r>
        <w:rPr>
          <w:rFonts w:ascii="Times New Roman"/>
          <w:b w:val="false"/>
          <w:i w:val="false"/>
          <w:color w:val="000000"/>
          <w:sz w:val="28"/>
        </w:rPr>
        <w:t xml:space="preserve">
      1) знакомство с техникой, ритмической раскладкой выполнения движения, его физиологическими особенностями, с показом не только педагога, но и подходящих видеоматериалов; </w:t>
      </w:r>
    </w:p>
    <w:bookmarkEnd w:id="7699"/>
    <w:bookmarkStart w:name="z12210" w:id="7700"/>
    <w:p>
      <w:pPr>
        <w:spacing w:after="0"/>
        <w:ind w:left="0"/>
        <w:jc w:val="both"/>
      </w:pPr>
      <w:r>
        <w:rPr>
          <w:rFonts w:ascii="Times New Roman"/>
          <w:b w:val="false"/>
          <w:i w:val="false"/>
          <w:color w:val="000000"/>
          <w:sz w:val="28"/>
        </w:rPr>
        <w:t>
      2) изучение движения, работа над движениями в комбинациях под музыку, переходя от медленного темпа к быстрому.</w:t>
      </w:r>
    </w:p>
    <w:bookmarkEnd w:id="7700"/>
    <w:bookmarkStart w:name="z12211" w:id="7701"/>
    <w:p>
      <w:pPr>
        <w:spacing w:after="0"/>
        <w:ind w:left="0"/>
        <w:jc w:val="both"/>
      </w:pPr>
      <w:r>
        <w:rPr>
          <w:rFonts w:ascii="Times New Roman"/>
          <w:b w:val="false"/>
          <w:i w:val="false"/>
          <w:color w:val="000000"/>
          <w:sz w:val="28"/>
        </w:rPr>
        <w:t>
      26. Виды внеурочных форм работы:</w:t>
      </w:r>
    </w:p>
    <w:bookmarkEnd w:id="7701"/>
    <w:bookmarkStart w:name="z12212" w:id="7702"/>
    <w:p>
      <w:pPr>
        <w:spacing w:after="0"/>
        <w:ind w:left="0"/>
        <w:jc w:val="both"/>
      </w:pPr>
      <w:r>
        <w:rPr>
          <w:rFonts w:ascii="Times New Roman"/>
          <w:b w:val="false"/>
          <w:i w:val="false"/>
          <w:color w:val="000000"/>
          <w:sz w:val="28"/>
        </w:rPr>
        <w:t>
      1) самостоятельные занятия;</w:t>
      </w:r>
    </w:p>
    <w:bookmarkEnd w:id="7702"/>
    <w:bookmarkStart w:name="z12213" w:id="7703"/>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7703"/>
    <w:bookmarkStart w:name="z12214" w:id="7704"/>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7704"/>
    <w:bookmarkStart w:name="z12215" w:id="7705"/>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7705"/>
    <w:bookmarkStart w:name="z12216" w:id="7706"/>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7706"/>
    <w:bookmarkStart w:name="z12217" w:id="7707"/>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7707"/>
    <w:bookmarkStart w:name="z12218" w:id="7708"/>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7708"/>
    <w:bookmarkStart w:name="z12219" w:id="7709"/>
    <w:p>
      <w:pPr>
        <w:spacing w:after="0"/>
        <w:ind w:left="0"/>
        <w:jc w:val="both"/>
      </w:pPr>
      <w:r>
        <w:rPr>
          <w:rFonts w:ascii="Times New Roman"/>
          <w:b w:val="false"/>
          <w:i w:val="false"/>
          <w:color w:val="000000"/>
          <w:sz w:val="28"/>
        </w:rPr>
        <w:t>
      28. Структурные элементы рабочей учебной программы:</w:t>
      </w:r>
    </w:p>
    <w:bookmarkEnd w:id="7709"/>
    <w:bookmarkStart w:name="z12220" w:id="7710"/>
    <w:p>
      <w:pPr>
        <w:spacing w:after="0"/>
        <w:ind w:left="0"/>
        <w:jc w:val="both"/>
      </w:pPr>
      <w:r>
        <w:rPr>
          <w:rFonts w:ascii="Times New Roman"/>
          <w:b w:val="false"/>
          <w:i w:val="false"/>
          <w:color w:val="000000"/>
          <w:sz w:val="28"/>
        </w:rPr>
        <w:t>
      1) титульный лист;</w:t>
      </w:r>
    </w:p>
    <w:bookmarkEnd w:id="7710"/>
    <w:bookmarkStart w:name="z12221" w:id="7711"/>
    <w:p>
      <w:pPr>
        <w:spacing w:after="0"/>
        <w:ind w:left="0"/>
        <w:jc w:val="both"/>
      </w:pPr>
      <w:r>
        <w:rPr>
          <w:rFonts w:ascii="Times New Roman"/>
          <w:b w:val="false"/>
          <w:i w:val="false"/>
          <w:color w:val="000000"/>
          <w:sz w:val="28"/>
        </w:rPr>
        <w:t>
      2) пояснительная записка;</w:t>
      </w:r>
    </w:p>
    <w:bookmarkEnd w:id="7711"/>
    <w:bookmarkStart w:name="z12222" w:id="7712"/>
    <w:p>
      <w:pPr>
        <w:spacing w:after="0"/>
        <w:ind w:left="0"/>
        <w:jc w:val="both"/>
      </w:pPr>
      <w:r>
        <w:rPr>
          <w:rFonts w:ascii="Times New Roman"/>
          <w:b w:val="false"/>
          <w:i w:val="false"/>
          <w:color w:val="000000"/>
          <w:sz w:val="28"/>
        </w:rPr>
        <w:t>
      3) планирование учебной деятельности;</w:t>
      </w:r>
    </w:p>
    <w:bookmarkEnd w:id="7712"/>
    <w:bookmarkStart w:name="z12223" w:id="7713"/>
    <w:p>
      <w:pPr>
        <w:spacing w:after="0"/>
        <w:ind w:left="0"/>
        <w:jc w:val="both"/>
      </w:pPr>
      <w:r>
        <w:rPr>
          <w:rFonts w:ascii="Times New Roman"/>
          <w:b w:val="false"/>
          <w:i w:val="false"/>
          <w:color w:val="000000"/>
          <w:sz w:val="28"/>
        </w:rPr>
        <w:t>
      4) учебно-методическое обеспечение учебного процесса.</w:t>
      </w:r>
    </w:p>
    <w:bookmarkEnd w:id="7713"/>
    <w:bookmarkStart w:name="z12224" w:id="7714"/>
    <w:p>
      <w:pPr>
        <w:spacing w:after="0"/>
        <w:ind w:left="0"/>
        <w:jc w:val="both"/>
      </w:pPr>
      <w:r>
        <w:rPr>
          <w:rFonts w:ascii="Times New Roman"/>
          <w:b w:val="false"/>
          <w:i w:val="false"/>
          <w:color w:val="000000"/>
          <w:sz w:val="28"/>
        </w:rPr>
        <w:t>
      29. На титульном листе размещаются основные сведения:</w:t>
      </w:r>
    </w:p>
    <w:bookmarkEnd w:id="7714"/>
    <w:bookmarkStart w:name="z12225" w:id="7715"/>
    <w:p>
      <w:pPr>
        <w:spacing w:after="0"/>
        <w:ind w:left="0"/>
        <w:jc w:val="both"/>
      </w:pPr>
      <w:r>
        <w:rPr>
          <w:rFonts w:ascii="Times New Roman"/>
          <w:b w:val="false"/>
          <w:i w:val="false"/>
          <w:color w:val="000000"/>
          <w:sz w:val="28"/>
        </w:rPr>
        <w:t>
      1) название организации образования;</w:t>
      </w:r>
    </w:p>
    <w:bookmarkEnd w:id="7715"/>
    <w:bookmarkStart w:name="z12226" w:id="7716"/>
    <w:p>
      <w:pPr>
        <w:spacing w:after="0"/>
        <w:ind w:left="0"/>
        <w:jc w:val="both"/>
      </w:pPr>
      <w:r>
        <w:rPr>
          <w:rFonts w:ascii="Times New Roman"/>
          <w:b w:val="false"/>
          <w:i w:val="false"/>
          <w:color w:val="000000"/>
          <w:sz w:val="28"/>
        </w:rPr>
        <w:t>
      2) название учебного предмета;</w:t>
      </w:r>
    </w:p>
    <w:bookmarkEnd w:id="7716"/>
    <w:bookmarkStart w:name="z12227" w:id="771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7717"/>
    <w:bookmarkStart w:name="z12228" w:id="771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7718"/>
    <w:bookmarkStart w:name="z12229" w:id="7719"/>
    <w:p>
      <w:pPr>
        <w:spacing w:after="0"/>
        <w:ind w:left="0"/>
        <w:jc w:val="both"/>
      </w:pPr>
      <w:r>
        <w:rPr>
          <w:rFonts w:ascii="Times New Roman"/>
          <w:b w:val="false"/>
          <w:i w:val="false"/>
          <w:color w:val="000000"/>
          <w:sz w:val="28"/>
        </w:rPr>
        <w:t>
      5) краткая информация о педагоге;</w:t>
      </w:r>
    </w:p>
    <w:bookmarkEnd w:id="7719"/>
    <w:bookmarkStart w:name="z12230" w:id="772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7720"/>
    <w:bookmarkStart w:name="z12231" w:id="7721"/>
    <w:p>
      <w:pPr>
        <w:spacing w:after="0"/>
        <w:ind w:left="0"/>
        <w:jc w:val="both"/>
      </w:pPr>
      <w:r>
        <w:rPr>
          <w:rFonts w:ascii="Times New Roman"/>
          <w:b w:val="false"/>
          <w:i w:val="false"/>
          <w:color w:val="000000"/>
          <w:sz w:val="28"/>
        </w:rPr>
        <w:t xml:space="preserve">
      30. Содержание пояснительной записки: </w:t>
      </w:r>
    </w:p>
    <w:bookmarkEnd w:id="7721"/>
    <w:bookmarkStart w:name="z12232" w:id="7722"/>
    <w:p>
      <w:pPr>
        <w:spacing w:after="0"/>
        <w:ind w:left="0"/>
        <w:jc w:val="both"/>
      </w:pPr>
      <w:r>
        <w:rPr>
          <w:rFonts w:ascii="Times New Roman"/>
          <w:b w:val="false"/>
          <w:i w:val="false"/>
          <w:color w:val="000000"/>
          <w:sz w:val="28"/>
        </w:rPr>
        <w:t>
      1) настоящая Программа как основание;</w:t>
      </w:r>
    </w:p>
    <w:bookmarkEnd w:id="7722"/>
    <w:bookmarkStart w:name="z12233" w:id="772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7723"/>
    <w:bookmarkStart w:name="z12234" w:id="772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7724"/>
    <w:bookmarkStart w:name="z12235" w:id="7725"/>
    <w:p>
      <w:pPr>
        <w:spacing w:after="0"/>
        <w:ind w:left="0"/>
        <w:jc w:val="both"/>
      </w:pPr>
      <w:r>
        <w:rPr>
          <w:rFonts w:ascii="Times New Roman"/>
          <w:b w:val="false"/>
          <w:i w:val="false"/>
          <w:color w:val="000000"/>
          <w:sz w:val="28"/>
        </w:rPr>
        <w:t>
      4) особенности и проблемы работы в данном классе;</w:t>
      </w:r>
    </w:p>
    <w:bookmarkEnd w:id="7725"/>
    <w:bookmarkStart w:name="z12236" w:id="772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7726"/>
    <w:bookmarkStart w:name="z12237" w:id="7727"/>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7727"/>
    <w:bookmarkStart w:name="z12238" w:id="7728"/>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7728"/>
    <w:bookmarkStart w:name="z12239" w:id="7729"/>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7729"/>
    <w:bookmarkStart w:name="z12240" w:id="7730"/>
    <w:p>
      <w:pPr>
        <w:spacing w:after="0"/>
        <w:ind w:left="0"/>
        <w:jc w:val="both"/>
      </w:pPr>
      <w:r>
        <w:rPr>
          <w:rFonts w:ascii="Times New Roman"/>
          <w:b w:val="false"/>
          <w:i w:val="false"/>
          <w:color w:val="000000"/>
          <w:sz w:val="28"/>
        </w:rPr>
        <w:t>
      2) перечень методической литературы для педагога;</w:t>
      </w:r>
    </w:p>
    <w:bookmarkEnd w:id="7730"/>
    <w:bookmarkStart w:name="z12241" w:id="7731"/>
    <w:p>
      <w:pPr>
        <w:spacing w:after="0"/>
        <w:ind w:left="0"/>
        <w:jc w:val="both"/>
      </w:pPr>
      <w:r>
        <w:rPr>
          <w:rFonts w:ascii="Times New Roman"/>
          <w:b w:val="false"/>
          <w:i w:val="false"/>
          <w:color w:val="000000"/>
          <w:sz w:val="28"/>
        </w:rPr>
        <w:t xml:space="preserve">
      3) перечень учебно-наглядных пособий. </w:t>
      </w:r>
    </w:p>
    <w:bookmarkEnd w:id="7731"/>
    <w:bookmarkStart w:name="z12242" w:id="7732"/>
    <w:p>
      <w:pPr>
        <w:spacing w:after="0"/>
        <w:ind w:left="0"/>
        <w:jc w:val="both"/>
      </w:pPr>
      <w:r>
        <w:rPr>
          <w:rFonts w:ascii="Times New Roman"/>
          <w:b w:val="false"/>
          <w:i w:val="false"/>
          <w:color w:val="000000"/>
          <w:sz w:val="28"/>
        </w:rPr>
        <w:t xml:space="preserve">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7732"/>
    <w:bookmarkStart w:name="z12243" w:id="7733"/>
    <w:p>
      <w:pPr>
        <w:spacing w:after="0"/>
        <w:ind w:left="0"/>
        <w:jc w:val="both"/>
      </w:pPr>
      <w:r>
        <w:rPr>
          <w:rFonts w:ascii="Times New Roman"/>
          <w:b w:val="false"/>
          <w:i w:val="false"/>
          <w:color w:val="000000"/>
          <w:sz w:val="28"/>
        </w:rPr>
        <w:t xml:space="preserve">
      34. В Программу включены танцы: </w:t>
      </w:r>
    </w:p>
    <w:bookmarkEnd w:id="7733"/>
    <w:bookmarkStart w:name="z12244" w:id="7734"/>
    <w:p>
      <w:pPr>
        <w:spacing w:after="0"/>
        <w:ind w:left="0"/>
        <w:jc w:val="both"/>
      </w:pPr>
      <w:r>
        <w:rPr>
          <w:rFonts w:ascii="Times New Roman"/>
          <w:b w:val="false"/>
          <w:i w:val="false"/>
          <w:color w:val="000000"/>
          <w:sz w:val="28"/>
        </w:rPr>
        <w:t>
      1) европейские – медленный вальс, квикстеп;</w:t>
      </w:r>
    </w:p>
    <w:bookmarkEnd w:id="7734"/>
    <w:bookmarkStart w:name="z12245" w:id="7735"/>
    <w:p>
      <w:pPr>
        <w:spacing w:after="0"/>
        <w:ind w:left="0"/>
        <w:jc w:val="both"/>
      </w:pPr>
      <w:r>
        <w:rPr>
          <w:rFonts w:ascii="Times New Roman"/>
          <w:b w:val="false"/>
          <w:i w:val="false"/>
          <w:color w:val="000000"/>
          <w:sz w:val="28"/>
        </w:rPr>
        <w:t>
      2) латиноамериканские – ча-ча-ча, самба.</w:t>
      </w:r>
    </w:p>
    <w:bookmarkEnd w:id="7735"/>
    <w:bookmarkStart w:name="z12246" w:id="7736"/>
    <w:p>
      <w:pPr>
        <w:spacing w:after="0"/>
        <w:ind w:left="0"/>
        <w:jc w:val="both"/>
      </w:pPr>
      <w:r>
        <w:rPr>
          <w:rFonts w:ascii="Times New Roman"/>
          <w:b w:val="false"/>
          <w:i w:val="false"/>
          <w:color w:val="000000"/>
          <w:sz w:val="28"/>
        </w:rPr>
        <w:t>
      35.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7736"/>
    <w:bookmarkStart w:name="z12247" w:id="7737"/>
    <w:p>
      <w:pPr>
        <w:spacing w:after="0"/>
        <w:ind w:left="0"/>
        <w:jc w:val="both"/>
      </w:pPr>
      <w:r>
        <w:rPr>
          <w:rFonts w:ascii="Times New Roman"/>
          <w:b w:val="false"/>
          <w:i w:val="false"/>
          <w:color w:val="000000"/>
          <w:sz w:val="28"/>
        </w:rPr>
        <w:t xml:space="preserve">
      36. Индивидуальная домашняя работа проводится в несколько приемов и строится в соответствии с рекомендациями педагога. </w:t>
      </w:r>
    </w:p>
    <w:bookmarkEnd w:id="7737"/>
    <w:bookmarkStart w:name="z12248" w:id="7738"/>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7738"/>
    <w:bookmarkStart w:name="z12249" w:id="7739"/>
    <w:p>
      <w:pPr>
        <w:spacing w:after="0"/>
        <w:ind w:left="0"/>
        <w:jc w:val="both"/>
      </w:pPr>
      <w:r>
        <w:rPr>
          <w:rFonts w:ascii="Times New Roman"/>
          <w:b w:val="false"/>
          <w:i w:val="false"/>
          <w:color w:val="000000"/>
          <w:sz w:val="28"/>
        </w:rPr>
        <w:t>
      37. Формы работы для активизации самостоятельных занятий обучающегося:</w:t>
      </w:r>
    </w:p>
    <w:bookmarkEnd w:id="7739"/>
    <w:bookmarkStart w:name="z12250" w:id="7740"/>
    <w:p>
      <w:pPr>
        <w:spacing w:after="0"/>
        <w:ind w:left="0"/>
        <w:jc w:val="both"/>
      </w:pPr>
      <w:r>
        <w:rPr>
          <w:rFonts w:ascii="Times New Roman"/>
          <w:b w:val="false"/>
          <w:i w:val="false"/>
          <w:color w:val="000000"/>
          <w:sz w:val="28"/>
        </w:rPr>
        <w:t>
      1) анализ собственного исполнения – обучающийся оценивает свое исполнение танцевальных элементов, движений, отмечает допущенные ошибки;</w:t>
      </w:r>
    </w:p>
    <w:bookmarkEnd w:id="7740"/>
    <w:bookmarkStart w:name="z12251" w:id="7741"/>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танцем; </w:t>
      </w:r>
    </w:p>
    <w:bookmarkEnd w:id="7741"/>
    <w:bookmarkStart w:name="z12252" w:id="7742"/>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7742"/>
    <w:bookmarkStart w:name="z12253" w:id="7743"/>
    <w:p>
      <w:pPr>
        <w:spacing w:after="0"/>
        <w:ind w:left="0"/>
        <w:jc w:val="both"/>
      </w:pPr>
      <w:r>
        <w:rPr>
          <w:rFonts w:ascii="Times New Roman"/>
          <w:b w:val="false"/>
          <w:i w:val="false"/>
          <w:color w:val="000000"/>
          <w:sz w:val="28"/>
        </w:rPr>
        <w:t>
      38. Система самостоятельных занятий включает в себя следующие элементы:</w:t>
      </w:r>
    </w:p>
    <w:bookmarkEnd w:id="7743"/>
    <w:bookmarkStart w:name="z12254" w:id="7744"/>
    <w:p>
      <w:pPr>
        <w:spacing w:after="0"/>
        <w:ind w:left="0"/>
        <w:jc w:val="both"/>
      </w:pPr>
      <w:r>
        <w:rPr>
          <w:rFonts w:ascii="Times New Roman"/>
          <w:b w:val="false"/>
          <w:i w:val="false"/>
          <w:color w:val="000000"/>
          <w:sz w:val="28"/>
        </w:rPr>
        <w:t xml:space="preserve">
      1) работа над опорно-двигательным аппаратом (упражнения для разных групп мышц); </w:t>
      </w:r>
    </w:p>
    <w:bookmarkEnd w:id="7744"/>
    <w:bookmarkStart w:name="z12255" w:id="7745"/>
    <w:p>
      <w:pPr>
        <w:spacing w:after="0"/>
        <w:ind w:left="0"/>
        <w:jc w:val="both"/>
      </w:pPr>
      <w:r>
        <w:rPr>
          <w:rFonts w:ascii="Times New Roman"/>
          <w:b w:val="false"/>
          <w:i w:val="false"/>
          <w:color w:val="000000"/>
          <w:sz w:val="28"/>
        </w:rPr>
        <w:t>
      2) формирование личного баланса (равновесия) танцора;</w:t>
      </w:r>
    </w:p>
    <w:bookmarkEnd w:id="7745"/>
    <w:bookmarkStart w:name="z12256" w:id="7746"/>
    <w:p>
      <w:pPr>
        <w:spacing w:after="0"/>
        <w:ind w:left="0"/>
        <w:jc w:val="both"/>
      </w:pPr>
      <w:r>
        <w:rPr>
          <w:rFonts w:ascii="Times New Roman"/>
          <w:b w:val="false"/>
          <w:i w:val="false"/>
          <w:color w:val="000000"/>
          <w:sz w:val="28"/>
        </w:rPr>
        <w:t>
      3) исполнение элементарных (базовых) движений бального танца;</w:t>
      </w:r>
    </w:p>
    <w:bookmarkEnd w:id="7746"/>
    <w:bookmarkStart w:name="z12257" w:id="7747"/>
    <w:p>
      <w:pPr>
        <w:spacing w:after="0"/>
        <w:ind w:left="0"/>
        <w:jc w:val="both"/>
      </w:pPr>
      <w:r>
        <w:rPr>
          <w:rFonts w:ascii="Times New Roman"/>
          <w:b w:val="false"/>
          <w:i w:val="false"/>
          <w:color w:val="000000"/>
          <w:sz w:val="28"/>
        </w:rPr>
        <w:t>
      4) исполнение основных фигур;</w:t>
      </w:r>
    </w:p>
    <w:bookmarkEnd w:id="7747"/>
    <w:bookmarkStart w:name="z12258" w:id="7748"/>
    <w:p>
      <w:pPr>
        <w:spacing w:after="0"/>
        <w:ind w:left="0"/>
        <w:jc w:val="both"/>
      </w:pPr>
      <w:r>
        <w:rPr>
          <w:rFonts w:ascii="Times New Roman"/>
          <w:b w:val="false"/>
          <w:i w:val="false"/>
          <w:color w:val="000000"/>
          <w:sz w:val="28"/>
        </w:rPr>
        <w:t>
      5) развитие механики и динамики движения;</w:t>
      </w:r>
    </w:p>
    <w:bookmarkEnd w:id="7748"/>
    <w:bookmarkStart w:name="z12259" w:id="7749"/>
    <w:p>
      <w:pPr>
        <w:spacing w:after="0"/>
        <w:ind w:left="0"/>
        <w:jc w:val="both"/>
      </w:pPr>
      <w:r>
        <w:rPr>
          <w:rFonts w:ascii="Times New Roman"/>
          <w:b w:val="false"/>
          <w:i w:val="false"/>
          <w:color w:val="000000"/>
          <w:sz w:val="28"/>
        </w:rPr>
        <w:t>
      6) развитие силовых качеств;</w:t>
      </w:r>
    </w:p>
    <w:bookmarkEnd w:id="7749"/>
    <w:bookmarkStart w:name="z12260" w:id="7750"/>
    <w:p>
      <w:pPr>
        <w:spacing w:after="0"/>
        <w:ind w:left="0"/>
        <w:jc w:val="both"/>
      </w:pPr>
      <w:r>
        <w:rPr>
          <w:rFonts w:ascii="Times New Roman"/>
          <w:b w:val="false"/>
          <w:i w:val="false"/>
          <w:color w:val="000000"/>
          <w:sz w:val="28"/>
        </w:rPr>
        <w:t>
      7) развитие физической выносливости.</w:t>
      </w:r>
    </w:p>
    <w:bookmarkEnd w:id="7750"/>
    <w:bookmarkStart w:name="z12261" w:id="7751"/>
    <w:p>
      <w:pPr>
        <w:spacing w:after="0"/>
        <w:ind w:left="0"/>
        <w:jc w:val="both"/>
      </w:pPr>
      <w:r>
        <w:rPr>
          <w:rFonts w:ascii="Times New Roman"/>
          <w:b w:val="false"/>
          <w:i w:val="false"/>
          <w:color w:val="000000"/>
          <w:sz w:val="28"/>
        </w:rPr>
        <w:t>
      39. Межпредметные связи предмета "Бальный танец" с предметами "Классический танец", "Народно-сценический танец", "Ритмика", "Современный танец", "Музыкальная грамота и слушание музыки" побуждают обучающихся к целостному познанию различных художественных явлений.</w:t>
      </w:r>
    </w:p>
    <w:bookmarkEnd w:id="7751"/>
    <w:bookmarkStart w:name="z12262" w:id="775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7752"/>
    <w:bookmarkStart w:name="z12263" w:id="7753"/>
    <w:p>
      <w:pPr>
        <w:spacing w:after="0"/>
        <w:ind w:left="0"/>
        <w:jc w:val="both"/>
      </w:pPr>
      <w:r>
        <w:rPr>
          <w:rFonts w:ascii="Times New Roman"/>
          <w:b w:val="false"/>
          <w:i w:val="false"/>
          <w:color w:val="000000"/>
          <w:sz w:val="28"/>
        </w:rPr>
        <w:t>
      40. Программные требования в 1 классе:</w:t>
      </w:r>
    </w:p>
    <w:bookmarkEnd w:id="7753"/>
    <w:bookmarkStart w:name="z12264" w:id="7754"/>
    <w:p>
      <w:pPr>
        <w:spacing w:after="0"/>
        <w:ind w:left="0"/>
        <w:jc w:val="both"/>
      </w:pPr>
      <w:r>
        <w:rPr>
          <w:rFonts w:ascii="Times New Roman"/>
          <w:b w:val="false"/>
          <w:i w:val="false"/>
          <w:color w:val="000000"/>
          <w:sz w:val="28"/>
        </w:rPr>
        <w:t>
      1) обучающийся знакомится с постановкой корпуса, рук, ног, дыхания, получают знания о музыкально-ритмической деятельности, развитии опорно-двигательного аппарата, овладевают простейшими техническими и исполнительскими навыками;</w:t>
      </w:r>
    </w:p>
    <w:bookmarkEnd w:id="7754"/>
    <w:bookmarkStart w:name="z12265" w:id="7755"/>
    <w:p>
      <w:pPr>
        <w:spacing w:after="0"/>
        <w:ind w:left="0"/>
        <w:jc w:val="both"/>
      </w:pPr>
      <w:r>
        <w:rPr>
          <w:rFonts w:ascii="Times New Roman"/>
          <w:b w:val="false"/>
          <w:i w:val="false"/>
          <w:color w:val="000000"/>
          <w:sz w:val="28"/>
        </w:rPr>
        <w:t>
      2) обучающийся разучивает упражнения для различных групп мышц, подъемы и снижения по 6 позициям, в "ча-ча-ча" перенос веса с одной ноги на другую, нейтральную позицию с правой и левой ноги, "шассе" вправо и влево, "тайм-степ", "бейсик" (основное движение), учебную вариацию в паре;</w:t>
      </w:r>
    </w:p>
    <w:bookmarkEnd w:id="7755"/>
    <w:bookmarkStart w:name="z12266" w:id="7756"/>
    <w:p>
      <w:pPr>
        <w:spacing w:after="0"/>
        <w:ind w:left="0"/>
        <w:jc w:val="both"/>
      </w:pPr>
      <w:r>
        <w:rPr>
          <w:rFonts w:ascii="Times New Roman"/>
          <w:b w:val="false"/>
          <w:i w:val="false"/>
          <w:color w:val="000000"/>
          <w:sz w:val="28"/>
        </w:rPr>
        <w:t>
      3) обучающийся осваивает базовые движения танца "Медленный вальс": "подъемы и снижения по шестой позиции ног", "малый правый и малый левый квадраты", "большие правые и левые квадраты", "закрытые перемены"; базовые движения танца "Ча-ча-ча": "нейтральная позиция", "тайм-степ", "шассе", "бейсик".</w:t>
      </w:r>
    </w:p>
    <w:bookmarkEnd w:id="7756"/>
    <w:bookmarkStart w:name="z12267" w:id="7757"/>
    <w:p>
      <w:pPr>
        <w:spacing w:after="0"/>
        <w:ind w:left="0"/>
        <w:jc w:val="both"/>
      </w:pPr>
      <w:r>
        <w:rPr>
          <w:rFonts w:ascii="Times New Roman"/>
          <w:b w:val="false"/>
          <w:i w:val="false"/>
          <w:color w:val="000000"/>
          <w:sz w:val="28"/>
        </w:rPr>
        <w:t>
      41. Содержание учебного предмета в 1 классе.</w:t>
      </w:r>
    </w:p>
    <w:bookmarkEnd w:id="7757"/>
    <w:bookmarkStart w:name="z12268" w:id="7758"/>
    <w:p>
      <w:pPr>
        <w:spacing w:after="0"/>
        <w:ind w:left="0"/>
        <w:jc w:val="both"/>
      </w:pPr>
      <w:r>
        <w:rPr>
          <w:rFonts w:ascii="Times New Roman"/>
          <w:b w:val="false"/>
          <w:i w:val="false"/>
          <w:color w:val="000000"/>
          <w:sz w:val="28"/>
        </w:rPr>
        <w:t>
      Тематическое планирование.</w:t>
      </w:r>
    </w:p>
    <w:bookmarkEnd w:id="7758"/>
    <w:bookmarkStart w:name="z12269" w:id="7759"/>
    <w:p>
      <w:pPr>
        <w:spacing w:after="0"/>
        <w:ind w:left="0"/>
        <w:jc w:val="both"/>
      </w:pPr>
      <w:r>
        <w:rPr>
          <w:rFonts w:ascii="Times New Roman"/>
          <w:b w:val="false"/>
          <w:i w:val="false"/>
          <w:color w:val="000000"/>
          <w:sz w:val="28"/>
        </w:rPr>
        <w:t>
      Тема 1. Работа над постановкой корпуса.</w:t>
      </w:r>
    </w:p>
    <w:bookmarkEnd w:id="7759"/>
    <w:bookmarkStart w:name="z12270" w:id="7760"/>
    <w:p>
      <w:pPr>
        <w:spacing w:after="0"/>
        <w:ind w:left="0"/>
        <w:jc w:val="both"/>
      </w:pPr>
      <w:r>
        <w:rPr>
          <w:rFonts w:ascii="Times New Roman"/>
          <w:b w:val="false"/>
          <w:i w:val="false"/>
          <w:color w:val="000000"/>
          <w:sz w:val="28"/>
        </w:rPr>
        <w:t>
      Тема 2. Работа над постановкой рук.</w:t>
      </w:r>
    </w:p>
    <w:bookmarkEnd w:id="7760"/>
    <w:bookmarkStart w:name="z12271" w:id="7761"/>
    <w:p>
      <w:pPr>
        <w:spacing w:after="0"/>
        <w:ind w:left="0"/>
        <w:jc w:val="both"/>
      </w:pPr>
      <w:r>
        <w:rPr>
          <w:rFonts w:ascii="Times New Roman"/>
          <w:b w:val="false"/>
          <w:i w:val="false"/>
          <w:color w:val="000000"/>
          <w:sz w:val="28"/>
        </w:rPr>
        <w:t>
      Тема 3. Работа над постановкой ног.</w:t>
      </w:r>
    </w:p>
    <w:bookmarkEnd w:id="7761"/>
    <w:bookmarkStart w:name="z12272" w:id="7762"/>
    <w:p>
      <w:pPr>
        <w:spacing w:after="0"/>
        <w:ind w:left="0"/>
        <w:jc w:val="both"/>
      </w:pPr>
      <w:r>
        <w:rPr>
          <w:rFonts w:ascii="Times New Roman"/>
          <w:b w:val="false"/>
          <w:i w:val="false"/>
          <w:color w:val="000000"/>
          <w:sz w:val="28"/>
        </w:rPr>
        <w:t>
      Тема 4. Работа над постановкой дыхания.</w:t>
      </w:r>
    </w:p>
    <w:bookmarkEnd w:id="7762"/>
    <w:bookmarkStart w:name="z12273" w:id="7763"/>
    <w:p>
      <w:pPr>
        <w:spacing w:after="0"/>
        <w:ind w:left="0"/>
        <w:jc w:val="both"/>
      </w:pPr>
      <w:r>
        <w:rPr>
          <w:rFonts w:ascii="Times New Roman"/>
          <w:b w:val="false"/>
          <w:i w:val="false"/>
          <w:color w:val="000000"/>
          <w:sz w:val="28"/>
        </w:rPr>
        <w:t xml:space="preserve">
      Тема 5. Базовые упражнения медленного вальса: подъемы и снижение по шестой позиции ног. </w:t>
      </w:r>
    </w:p>
    <w:bookmarkEnd w:id="7763"/>
    <w:bookmarkStart w:name="z12274" w:id="7764"/>
    <w:p>
      <w:pPr>
        <w:spacing w:after="0"/>
        <w:ind w:left="0"/>
        <w:jc w:val="both"/>
      </w:pPr>
      <w:r>
        <w:rPr>
          <w:rFonts w:ascii="Times New Roman"/>
          <w:b w:val="false"/>
          <w:i w:val="false"/>
          <w:color w:val="000000"/>
          <w:sz w:val="28"/>
        </w:rPr>
        <w:t>
      Тема 6. Базовые упражнения медленного вальса: малый правый и малый левый квадраты.</w:t>
      </w:r>
    </w:p>
    <w:bookmarkEnd w:id="7764"/>
    <w:bookmarkStart w:name="z12275" w:id="7765"/>
    <w:p>
      <w:pPr>
        <w:spacing w:after="0"/>
        <w:ind w:left="0"/>
        <w:jc w:val="both"/>
      </w:pPr>
      <w:r>
        <w:rPr>
          <w:rFonts w:ascii="Times New Roman"/>
          <w:b w:val="false"/>
          <w:i w:val="false"/>
          <w:color w:val="000000"/>
          <w:sz w:val="28"/>
        </w:rPr>
        <w:t>
      Тема 7. Базовые упражнения медленного вальса: большие правые и левые квадраты, закрытые перемены (правая, левая).</w:t>
      </w:r>
    </w:p>
    <w:bookmarkEnd w:id="7765"/>
    <w:bookmarkStart w:name="z12276" w:id="7766"/>
    <w:p>
      <w:pPr>
        <w:spacing w:after="0"/>
        <w:ind w:left="0"/>
        <w:jc w:val="both"/>
      </w:pPr>
      <w:r>
        <w:rPr>
          <w:rFonts w:ascii="Times New Roman"/>
          <w:b w:val="false"/>
          <w:i w:val="false"/>
          <w:color w:val="000000"/>
          <w:sz w:val="28"/>
        </w:rPr>
        <w:t>
      Тема 8. Базовые упражнения "Ча-ча-ча": нейтральная позиция.</w:t>
      </w:r>
    </w:p>
    <w:bookmarkEnd w:id="7766"/>
    <w:bookmarkStart w:name="z12277" w:id="7767"/>
    <w:p>
      <w:pPr>
        <w:spacing w:after="0"/>
        <w:ind w:left="0"/>
        <w:jc w:val="both"/>
      </w:pPr>
      <w:r>
        <w:rPr>
          <w:rFonts w:ascii="Times New Roman"/>
          <w:b w:val="false"/>
          <w:i w:val="false"/>
          <w:color w:val="000000"/>
          <w:sz w:val="28"/>
        </w:rPr>
        <w:t>
      Тема 9. Базовые упражнения "Ча-ча-ча": тайм-степ, шассе, бейсик.</w:t>
      </w:r>
    </w:p>
    <w:bookmarkEnd w:id="7767"/>
    <w:bookmarkStart w:name="z12278" w:id="7768"/>
    <w:p>
      <w:pPr>
        <w:spacing w:after="0"/>
        <w:ind w:left="0"/>
        <w:jc w:val="both"/>
      </w:pPr>
      <w:r>
        <w:rPr>
          <w:rFonts w:ascii="Times New Roman"/>
          <w:b w:val="false"/>
          <w:i w:val="false"/>
          <w:color w:val="000000"/>
          <w:sz w:val="28"/>
        </w:rPr>
        <w:t>
      Тема 10. Вариация медленного вальса в паре, вариация "Ча-ча-ча" в паре.</w:t>
      </w:r>
    </w:p>
    <w:bookmarkEnd w:id="7768"/>
    <w:bookmarkStart w:name="z12279" w:id="7769"/>
    <w:p>
      <w:pPr>
        <w:spacing w:after="0"/>
        <w:ind w:left="0"/>
        <w:jc w:val="both"/>
      </w:pPr>
      <w:r>
        <w:rPr>
          <w:rFonts w:ascii="Times New Roman"/>
          <w:b w:val="false"/>
          <w:i w:val="false"/>
          <w:color w:val="000000"/>
          <w:sz w:val="28"/>
        </w:rPr>
        <w:t>
      42. Ожидаемые результаты освоения Программы 1 класса. К концу обучения в 1 классе обучающийся имеет следующие знания, умения и навыки:</w:t>
      </w:r>
    </w:p>
    <w:bookmarkEnd w:id="7769"/>
    <w:bookmarkStart w:name="z12280" w:id="7770"/>
    <w:p>
      <w:pPr>
        <w:spacing w:after="0"/>
        <w:ind w:left="0"/>
        <w:jc w:val="both"/>
      </w:pPr>
      <w:r>
        <w:rPr>
          <w:rFonts w:ascii="Times New Roman"/>
          <w:b w:val="false"/>
          <w:i w:val="false"/>
          <w:color w:val="000000"/>
          <w:sz w:val="28"/>
        </w:rPr>
        <w:t>
      1) знает историю происхождения бальной хореографии;</w:t>
      </w:r>
    </w:p>
    <w:bookmarkEnd w:id="7770"/>
    <w:bookmarkStart w:name="z12281" w:id="7771"/>
    <w:p>
      <w:pPr>
        <w:spacing w:after="0"/>
        <w:ind w:left="0"/>
        <w:jc w:val="both"/>
      </w:pPr>
      <w:r>
        <w:rPr>
          <w:rFonts w:ascii="Times New Roman"/>
          <w:b w:val="false"/>
          <w:i w:val="false"/>
          <w:color w:val="000000"/>
          <w:sz w:val="28"/>
        </w:rPr>
        <w:t>
      2) знает названия европейских танцев;</w:t>
      </w:r>
    </w:p>
    <w:bookmarkEnd w:id="7771"/>
    <w:bookmarkStart w:name="z12282" w:id="7772"/>
    <w:p>
      <w:pPr>
        <w:spacing w:after="0"/>
        <w:ind w:left="0"/>
        <w:jc w:val="both"/>
      </w:pPr>
      <w:r>
        <w:rPr>
          <w:rFonts w:ascii="Times New Roman"/>
          <w:b w:val="false"/>
          <w:i w:val="false"/>
          <w:color w:val="000000"/>
          <w:sz w:val="28"/>
        </w:rPr>
        <w:t>
      3) знает названия латиноамериканских танцев;</w:t>
      </w:r>
    </w:p>
    <w:bookmarkEnd w:id="7772"/>
    <w:bookmarkStart w:name="z12283" w:id="7773"/>
    <w:p>
      <w:pPr>
        <w:spacing w:after="0"/>
        <w:ind w:left="0"/>
        <w:jc w:val="both"/>
      </w:pPr>
      <w:r>
        <w:rPr>
          <w:rFonts w:ascii="Times New Roman"/>
          <w:b w:val="false"/>
          <w:i w:val="false"/>
          <w:color w:val="000000"/>
          <w:sz w:val="28"/>
        </w:rPr>
        <w:t>
      4) знает исполнение несложных танцевальных композиций бального танца;</w:t>
      </w:r>
    </w:p>
    <w:bookmarkEnd w:id="7773"/>
    <w:bookmarkStart w:name="z12284" w:id="7774"/>
    <w:p>
      <w:pPr>
        <w:spacing w:after="0"/>
        <w:ind w:left="0"/>
        <w:jc w:val="both"/>
      </w:pPr>
      <w:r>
        <w:rPr>
          <w:rFonts w:ascii="Times New Roman"/>
          <w:b w:val="false"/>
          <w:i w:val="false"/>
          <w:color w:val="000000"/>
          <w:sz w:val="28"/>
        </w:rPr>
        <w:t>
      5) умеет исполнять базовые движения танца "Медленный вальс";</w:t>
      </w:r>
    </w:p>
    <w:bookmarkEnd w:id="7774"/>
    <w:bookmarkStart w:name="z12285" w:id="7775"/>
    <w:p>
      <w:pPr>
        <w:spacing w:after="0"/>
        <w:ind w:left="0"/>
        <w:jc w:val="both"/>
      </w:pPr>
      <w:r>
        <w:rPr>
          <w:rFonts w:ascii="Times New Roman"/>
          <w:b w:val="false"/>
          <w:i w:val="false"/>
          <w:color w:val="000000"/>
          <w:sz w:val="28"/>
        </w:rPr>
        <w:t>
      6) умеет исполнять базовые движения танца "Ча-ча-ча";</w:t>
      </w:r>
    </w:p>
    <w:bookmarkEnd w:id="7775"/>
    <w:bookmarkStart w:name="z12286" w:id="7776"/>
    <w:p>
      <w:pPr>
        <w:spacing w:after="0"/>
        <w:ind w:left="0"/>
        <w:jc w:val="both"/>
      </w:pPr>
      <w:r>
        <w:rPr>
          <w:rFonts w:ascii="Times New Roman"/>
          <w:b w:val="false"/>
          <w:i w:val="false"/>
          <w:color w:val="000000"/>
          <w:sz w:val="28"/>
        </w:rPr>
        <w:t>
      7) умеет безошибочно определять и различать бальные танцы;</w:t>
      </w:r>
    </w:p>
    <w:bookmarkEnd w:id="7776"/>
    <w:bookmarkStart w:name="z12287" w:id="7777"/>
    <w:p>
      <w:pPr>
        <w:spacing w:after="0"/>
        <w:ind w:left="0"/>
        <w:jc w:val="both"/>
      </w:pPr>
      <w:r>
        <w:rPr>
          <w:rFonts w:ascii="Times New Roman"/>
          <w:b w:val="false"/>
          <w:i w:val="false"/>
          <w:color w:val="000000"/>
          <w:sz w:val="28"/>
        </w:rPr>
        <w:t xml:space="preserve">
      8) умеет правильно стоять в паре при исполнении танца "Медленный вальс" (стойка); </w:t>
      </w:r>
    </w:p>
    <w:bookmarkEnd w:id="7777"/>
    <w:bookmarkStart w:name="z12288" w:id="7778"/>
    <w:p>
      <w:pPr>
        <w:spacing w:after="0"/>
        <w:ind w:left="0"/>
        <w:jc w:val="both"/>
      </w:pPr>
      <w:r>
        <w:rPr>
          <w:rFonts w:ascii="Times New Roman"/>
          <w:b w:val="false"/>
          <w:i w:val="false"/>
          <w:color w:val="000000"/>
          <w:sz w:val="28"/>
        </w:rPr>
        <w:t>
      9) умеет правильно стоять в паре при исполнении танца "Ча-ча-ча";</w:t>
      </w:r>
    </w:p>
    <w:bookmarkEnd w:id="7778"/>
    <w:bookmarkStart w:name="z12289" w:id="7779"/>
    <w:p>
      <w:pPr>
        <w:spacing w:after="0"/>
        <w:ind w:left="0"/>
        <w:jc w:val="both"/>
      </w:pPr>
      <w:r>
        <w:rPr>
          <w:rFonts w:ascii="Times New Roman"/>
          <w:b w:val="false"/>
          <w:i w:val="false"/>
          <w:color w:val="000000"/>
          <w:sz w:val="28"/>
        </w:rPr>
        <w:t>
      10) умеет ориентироваться в пространстве, исполнять изученные танцевальные движения.</w:t>
      </w:r>
    </w:p>
    <w:bookmarkEnd w:id="7779"/>
    <w:bookmarkStart w:name="z12290" w:id="7780"/>
    <w:p>
      <w:pPr>
        <w:spacing w:after="0"/>
        <w:ind w:left="0"/>
        <w:jc w:val="both"/>
      </w:pPr>
      <w:r>
        <w:rPr>
          <w:rFonts w:ascii="Times New Roman"/>
          <w:b w:val="false"/>
          <w:i w:val="false"/>
          <w:color w:val="000000"/>
          <w:sz w:val="28"/>
        </w:rPr>
        <w:t>
      43. Программные требования во 2 классе:</w:t>
      </w:r>
    </w:p>
    <w:bookmarkEnd w:id="7780"/>
    <w:bookmarkStart w:name="z12291" w:id="7781"/>
    <w:p>
      <w:pPr>
        <w:spacing w:after="0"/>
        <w:ind w:left="0"/>
        <w:jc w:val="both"/>
      </w:pPr>
      <w:r>
        <w:rPr>
          <w:rFonts w:ascii="Times New Roman"/>
          <w:b w:val="false"/>
          <w:i w:val="false"/>
          <w:color w:val="000000"/>
          <w:sz w:val="28"/>
        </w:rPr>
        <w:t xml:space="preserve">
      1) продолжается знакомство с положениями, позициями и элементами бального танца, осваивается бальная терминология; </w:t>
      </w:r>
    </w:p>
    <w:bookmarkEnd w:id="7781"/>
    <w:bookmarkStart w:name="z12292" w:id="7782"/>
    <w:p>
      <w:pPr>
        <w:spacing w:after="0"/>
        <w:ind w:left="0"/>
        <w:jc w:val="both"/>
      </w:pPr>
      <w:r>
        <w:rPr>
          <w:rFonts w:ascii="Times New Roman"/>
          <w:b w:val="false"/>
          <w:i w:val="false"/>
          <w:color w:val="000000"/>
          <w:sz w:val="28"/>
        </w:rPr>
        <w:t>
      2) продолжается работа над формированием и развитием музыкального образного мышления, музыкально-ритмического чувства, умением воспринимать и воспроизводить простые ритмы через танцевальные элементы;</w:t>
      </w:r>
    </w:p>
    <w:bookmarkEnd w:id="7782"/>
    <w:bookmarkStart w:name="z12293" w:id="7783"/>
    <w:p>
      <w:pPr>
        <w:spacing w:after="0"/>
        <w:ind w:left="0"/>
        <w:jc w:val="both"/>
      </w:pPr>
      <w:r>
        <w:rPr>
          <w:rFonts w:ascii="Times New Roman"/>
          <w:b w:val="false"/>
          <w:i w:val="false"/>
          <w:color w:val="000000"/>
          <w:sz w:val="28"/>
        </w:rPr>
        <w:t>
      3) обучающийся осваивает постановку корпуса, ног, рук, головы, развитие техники исполнения, культуру общения в паре, постановку в паре; элементы танца "Квикстеп": техника шагов "вперед и назад", шассе "вправо и влево", четвертные повороты; элементы танца "Самба": "баунс", стационарные шаги, фигуры "виск", "боковой самба-ход", "вольта"; элементы танца "Ча-ча-ча": фигуры "повороты под рукой вправо и влево", "Нью-Йорк", "веер", "чек", "плечо к плечу".</w:t>
      </w:r>
    </w:p>
    <w:bookmarkEnd w:id="7783"/>
    <w:bookmarkStart w:name="z12294" w:id="7784"/>
    <w:p>
      <w:pPr>
        <w:spacing w:after="0"/>
        <w:ind w:left="0"/>
        <w:jc w:val="both"/>
      </w:pPr>
      <w:r>
        <w:rPr>
          <w:rFonts w:ascii="Times New Roman"/>
          <w:b w:val="false"/>
          <w:i w:val="false"/>
          <w:color w:val="000000"/>
          <w:sz w:val="28"/>
        </w:rPr>
        <w:t>
      44. Содержание учебного предмета во 2 классе:</w:t>
      </w:r>
    </w:p>
    <w:bookmarkEnd w:id="7784"/>
    <w:bookmarkStart w:name="z12295" w:id="7785"/>
    <w:p>
      <w:pPr>
        <w:spacing w:after="0"/>
        <w:ind w:left="0"/>
        <w:jc w:val="both"/>
      </w:pPr>
      <w:r>
        <w:rPr>
          <w:rFonts w:ascii="Times New Roman"/>
          <w:b w:val="false"/>
          <w:i w:val="false"/>
          <w:color w:val="000000"/>
          <w:sz w:val="28"/>
        </w:rPr>
        <w:t>
      Тематическое планирование.</w:t>
      </w:r>
    </w:p>
    <w:bookmarkEnd w:id="7785"/>
    <w:bookmarkStart w:name="z12296" w:id="7786"/>
    <w:p>
      <w:pPr>
        <w:spacing w:after="0"/>
        <w:ind w:left="0"/>
        <w:jc w:val="both"/>
      </w:pPr>
      <w:r>
        <w:rPr>
          <w:rFonts w:ascii="Times New Roman"/>
          <w:b w:val="false"/>
          <w:i w:val="false"/>
          <w:color w:val="000000"/>
          <w:sz w:val="28"/>
        </w:rPr>
        <w:t>
      Тема 1. Танец "Квикстеп (быстрый фокстрот)": техника шагов вперед и назад (перекат).</w:t>
      </w:r>
    </w:p>
    <w:bookmarkEnd w:id="7786"/>
    <w:bookmarkStart w:name="z12297" w:id="7787"/>
    <w:p>
      <w:pPr>
        <w:spacing w:after="0"/>
        <w:ind w:left="0"/>
        <w:jc w:val="both"/>
      </w:pPr>
      <w:r>
        <w:rPr>
          <w:rFonts w:ascii="Times New Roman"/>
          <w:b w:val="false"/>
          <w:i w:val="false"/>
          <w:color w:val="000000"/>
          <w:sz w:val="28"/>
        </w:rPr>
        <w:t>
      Тема 2. Танец "Квикстеп": шассе вправо и влево.</w:t>
      </w:r>
    </w:p>
    <w:bookmarkEnd w:id="7787"/>
    <w:bookmarkStart w:name="z12298" w:id="7788"/>
    <w:p>
      <w:pPr>
        <w:spacing w:after="0"/>
        <w:ind w:left="0"/>
        <w:jc w:val="both"/>
      </w:pPr>
      <w:r>
        <w:rPr>
          <w:rFonts w:ascii="Times New Roman"/>
          <w:b w:val="false"/>
          <w:i w:val="false"/>
          <w:color w:val="000000"/>
          <w:sz w:val="28"/>
        </w:rPr>
        <w:t>
      Тема 3. Танец "Квикстеп": четвертные повороты.</w:t>
      </w:r>
    </w:p>
    <w:bookmarkEnd w:id="7788"/>
    <w:bookmarkStart w:name="z12299" w:id="7789"/>
    <w:p>
      <w:pPr>
        <w:spacing w:after="0"/>
        <w:ind w:left="0"/>
        <w:jc w:val="both"/>
      </w:pPr>
      <w:r>
        <w:rPr>
          <w:rFonts w:ascii="Times New Roman"/>
          <w:b w:val="false"/>
          <w:i w:val="false"/>
          <w:color w:val="000000"/>
          <w:sz w:val="28"/>
        </w:rPr>
        <w:t>
      Тема 4. Танец "Самба": баунс.</w:t>
      </w:r>
    </w:p>
    <w:bookmarkEnd w:id="7789"/>
    <w:bookmarkStart w:name="z12300" w:id="7790"/>
    <w:p>
      <w:pPr>
        <w:spacing w:after="0"/>
        <w:ind w:left="0"/>
        <w:jc w:val="both"/>
      </w:pPr>
      <w:r>
        <w:rPr>
          <w:rFonts w:ascii="Times New Roman"/>
          <w:b w:val="false"/>
          <w:i w:val="false"/>
          <w:color w:val="000000"/>
          <w:sz w:val="28"/>
        </w:rPr>
        <w:t>
      Тема 5. Танец "Самба": стационарные шаги.</w:t>
      </w:r>
    </w:p>
    <w:bookmarkEnd w:id="7790"/>
    <w:bookmarkStart w:name="z12301" w:id="7791"/>
    <w:p>
      <w:pPr>
        <w:spacing w:after="0"/>
        <w:ind w:left="0"/>
        <w:jc w:val="both"/>
      </w:pPr>
      <w:r>
        <w:rPr>
          <w:rFonts w:ascii="Times New Roman"/>
          <w:b w:val="false"/>
          <w:i w:val="false"/>
          <w:color w:val="000000"/>
          <w:sz w:val="28"/>
        </w:rPr>
        <w:t>
      Тема 6. Танец "Самба": фигуры-виск, боковой самба-ход, вольта.</w:t>
      </w:r>
    </w:p>
    <w:bookmarkEnd w:id="7791"/>
    <w:bookmarkStart w:name="z12302" w:id="7792"/>
    <w:p>
      <w:pPr>
        <w:spacing w:after="0"/>
        <w:ind w:left="0"/>
        <w:jc w:val="both"/>
      </w:pPr>
      <w:r>
        <w:rPr>
          <w:rFonts w:ascii="Times New Roman"/>
          <w:b w:val="false"/>
          <w:i w:val="false"/>
          <w:color w:val="000000"/>
          <w:sz w:val="28"/>
        </w:rPr>
        <w:t>
      Тема 7. Танец "Ча-ча-ча": фигуры-повороты под рукой вправо и влево, "Нью-Йорк", "веер", "чек", "плечо к плечу".</w:t>
      </w:r>
    </w:p>
    <w:bookmarkEnd w:id="7792"/>
    <w:bookmarkStart w:name="z12303" w:id="7793"/>
    <w:p>
      <w:pPr>
        <w:spacing w:after="0"/>
        <w:ind w:left="0"/>
        <w:jc w:val="both"/>
      </w:pPr>
      <w:r>
        <w:rPr>
          <w:rFonts w:ascii="Times New Roman"/>
          <w:b w:val="false"/>
          <w:i w:val="false"/>
          <w:color w:val="000000"/>
          <w:sz w:val="28"/>
        </w:rPr>
        <w:t>
      45. Ожидаемые результаты освоения Программы 2 класса. К концу обучения во 2 классе обучающийся имеет следующие знания, умения и навыки:</w:t>
      </w:r>
    </w:p>
    <w:bookmarkEnd w:id="7793"/>
    <w:bookmarkStart w:name="z12304" w:id="7794"/>
    <w:p>
      <w:pPr>
        <w:spacing w:after="0"/>
        <w:ind w:left="0"/>
        <w:jc w:val="both"/>
      </w:pPr>
      <w:r>
        <w:rPr>
          <w:rFonts w:ascii="Times New Roman"/>
          <w:b w:val="false"/>
          <w:i w:val="false"/>
          <w:color w:val="000000"/>
          <w:sz w:val="28"/>
        </w:rPr>
        <w:t>
      1) знает основную танцевальную терминологию, музыкально-ритмическую характеристику изученных танцев;</w:t>
      </w:r>
    </w:p>
    <w:bookmarkEnd w:id="7794"/>
    <w:bookmarkStart w:name="z12305" w:id="7795"/>
    <w:p>
      <w:pPr>
        <w:spacing w:after="0"/>
        <w:ind w:left="0"/>
        <w:jc w:val="both"/>
      </w:pPr>
      <w:r>
        <w:rPr>
          <w:rFonts w:ascii="Times New Roman"/>
          <w:b w:val="false"/>
          <w:i w:val="false"/>
          <w:color w:val="000000"/>
          <w:sz w:val="28"/>
        </w:rPr>
        <w:t>
      2) знает и воспроизводит вслух ритм танца "Медленный вальс" и ритм танца "Ча-ча-ча";</w:t>
      </w:r>
    </w:p>
    <w:bookmarkEnd w:id="7795"/>
    <w:bookmarkStart w:name="z12306" w:id="7796"/>
    <w:p>
      <w:pPr>
        <w:spacing w:after="0"/>
        <w:ind w:left="0"/>
        <w:jc w:val="both"/>
      </w:pPr>
      <w:r>
        <w:rPr>
          <w:rFonts w:ascii="Times New Roman"/>
          <w:b w:val="false"/>
          <w:i w:val="false"/>
          <w:color w:val="000000"/>
          <w:sz w:val="28"/>
        </w:rPr>
        <w:t>
      3) знает основные фигуры и названия (термины) основных движений танцев "Медленный вальс" и "Ча-ча-ча";</w:t>
      </w:r>
    </w:p>
    <w:bookmarkEnd w:id="7796"/>
    <w:bookmarkStart w:name="z12307" w:id="7797"/>
    <w:p>
      <w:pPr>
        <w:spacing w:after="0"/>
        <w:ind w:left="0"/>
        <w:jc w:val="both"/>
      </w:pPr>
      <w:r>
        <w:rPr>
          <w:rFonts w:ascii="Times New Roman"/>
          <w:b w:val="false"/>
          <w:i w:val="false"/>
          <w:color w:val="000000"/>
          <w:sz w:val="28"/>
        </w:rPr>
        <w:t>
      4) знает новые фигуры танца "Ча-ча-ча";</w:t>
      </w:r>
    </w:p>
    <w:bookmarkEnd w:id="7797"/>
    <w:bookmarkStart w:name="z12308" w:id="7798"/>
    <w:p>
      <w:pPr>
        <w:spacing w:after="0"/>
        <w:ind w:left="0"/>
        <w:jc w:val="both"/>
      </w:pPr>
      <w:r>
        <w:rPr>
          <w:rFonts w:ascii="Times New Roman"/>
          <w:b w:val="false"/>
          <w:i w:val="false"/>
          <w:color w:val="000000"/>
          <w:sz w:val="28"/>
        </w:rPr>
        <w:t>
      5) знает базовые фигуры танца "Квикстеп";</w:t>
      </w:r>
    </w:p>
    <w:bookmarkEnd w:id="7798"/>
    <w:bookmarkStart w:name="z12309" w:id="7799"/>
    <w:p>
      <w:pPr>
        <w:spacing w:after="0"/>
        <w:ind w:left="0"/>
        <w:jc w:val="both"/>
      </w:pPr>
      <w:r>
        <w:rPr>
          <w:rFonts w:ascii="Times New Roman"/>
          <w:b w:val="false"/>
          <w:i w:val="false"/>
          <w:color w:val="000000"/>
          <w:sz w:val="28"/>
        </w:rPr>
        <w:t>
      6) знает базовые фигуры танца "Самбо";</w:t>
      </w:r>
    </w:p>
    <w:bookmarkEnd w:id="7799"/>
    <w:bookmarkStart w:name="z12310" w:id="7800"/>
    <w:p>
      <w:pPr>
        <w:spacing w:after="0"/>
        <w:ind w:left="0"/>
        <w:jc w:val="both"/>
      </w:pPr>
      <w:r>
        <w:rPr>
          <w:rFonts w:ascii="Times New Roman"/>
          <w:b w:val="false"/>
          <w:i w:val="false"/>
          <w:color w:val="000000"/>
          <w:sz w:val="28"/>
        </w:rPr>
        <w:t>
      7) умеет различать по ритму танцы европейского стандарта: "Медленный вальс", "Квикстеп";</w:t>
      </w:r>
    </w:p>
    <w:bookmarkEnd w:id="7800"/>
    <w:bookmarkStart w:name="z12311" w:id="7801"/>
    <w:p>
      <w:pPr>
        <w:spacing w:after="0"/>
        <w:ind w:left="0"/>
        <w:jc w:val="both"/>
      </w:pPr>
      <w:r>
        <w:rPr>
          <w:rFonts w:ascii="Times New Roman"/>
          <w:b w:val="false"/>
          <w:i w:val="false"/>
          <w:color w:val="000000"/>
          <w:sz w:val="28"/>
        </w:rPr>
        <w:t>
      8) умеет безошибочно определять и различать по ритму латиноамериканские танцы: "Ча-ча-ча", "Самбо";</w:t>
      </w:r>
    </w:p>
    <w:bookmarkEnd w:id="7801"/>
    <w:bookmarkStart w:name="z12312" w:id="7802"/>
    <w:p>
      <w:pPr>
        <w:spacing w:after="0"/>
        <w:ind w:left="0"/>
        <w:jc w:val="both"/>
      </w:pPr>
      <w:r>
        <w:rPr>
          <w:rFonts w:ascii="Times New Roman"/>
          <w:b w:val="false"/>
          <w:i w:val="false"/>
          <w:color w:val="000000"/>
          <w:sz w:val="28"/>
        </w:rPr>
        <w:t>
      9) умеет правильно стоять и двигаться в паре (связь) в танцах "Квикстеп", "Самба";</w:t>
      </w:r>
    </w:p>
    <w:bookmarkEnd w:id="7802"/>
    <w:bookmarkStart w:name="z12313" w:id="7803"/>
    <w:p>
      <w:pPr>
        <w:spacing w:after="0"/>
        <w:ind w:left="0"/>
        <w:jc w:val="both"/>
      </w:pPr>
      <w:r>
        <w:rPr>
          <w:rFonts w:ascii="Times New Roman"/>
          <w:b w:val="false"/>
          <w:i w:val="false"/>
          <w:color w:val="000000"/>
          <w:sz w:val="28"/>
        </w:rPr>
        <w:t>
      10) знает постановку корпуса, ног, рук, головы, развитие техники исполнения, культуру общения в паре, постановку в паре, элементы "Медленного танца", танцев "Квикстеп", "Ча-ча-ча", "Самба";</w:t>
      </w:r>
    </w:p>
    <w:bookmarkEnd w:id="7803"/>
    <w:bookmarkStart w:name="z12314" w:id="7804"/>
    <w:p>
      <w:pPr>
        <w:spacing w:after="0"/>
        <w:ind w:left="0"/>
        <w:jc w:val="both"/>
      </w:pPr>
      <w:r>
        <w:rPr>
          <w:rFonts w:ascii="Times New Roman"/>
          <w:b w:val="false"/>
          <w:i w:val="false"/>
          <w:color w:val="000000"/>
          <w:sz w:val="28"/>
        </w:rPr>
        <w:t>
      11) развивает актерское мастерство, природные танцевальные способности;</w:t>
      </w:r>
    </w:p>
    <w:bookmarkEnd w:id="7804"/>
    <w:bookmarkStart w:name="z12315" w:id="7805"/>
    <w:p>
      <w:pPr>
        <w:spacing w:after="0"/>
        <w:ind w:left="0"/>
        <w:jc w:val="both"/>
      </w:pPr>
      <w:r>
        <w:rPr>
          <w:rFonts w:ascii="Times New Roman"/>
          <w:b w:val="false"/>
          <w:i w:val="false"/>
          <w:color w:val="000000"/>
          <w:sz w:val="28"/>
        </w:rPr>
        <w:t>
      12) учится приемам сольной работы, самостоятельности, самоконтроля.</w:t>
      </w:r>
    </w:p>
    <w:bookmarkEnd w:id="7805"/>
    <w:bookmarkStart w:name="z12316" w:id="7806"/>
    <w:p>
      <w:pPr>
        <w:spacing w:after="0"/>
        <w:ind w:left="0"/>
        <w:jc w:val="both"/>
      </w:pPr>
      <w:r>
        <w:rPr>
          <w:rFonts w:ascii="Times New Roman"/>
          <w:b w:val="false"/>
          <w:i w:val="false"/>
          <w:color w:val="000000"/>
          <w:sz w:val="28"/>
        </w:rPr>
        <w:t>
      46. Программные требования в 3 классе:</w:t>
      </w:r>
    </w:p>
    <w:bookmarkEnd w:id="7806"/>
    <w:bookmarkStart w:name="z12317" w:id="7807"/>
    <w:p>
      <w:pPr>
        <w:spacing w:after="0"/>
        <w:ind w:left="0"/>
        <w:jc w:val="both"/>
      </w:pPr>
      <w:r>
        <w:rPr>
          <w:rFonts w:ascii="Times New Roman"/>
          <w:b w:val="false"/>
          <w:i w:val="false"/>
          <w:color w:val="000000"/>
          <w:sz w:val="28"/>
        </w:rPr>
        <w:t>
      1) продолжается работа над дальнейшим развитием технических приемов, укреплением физического аппарата обучающихся посредством повторения силовых упражнений;</w:t>
      </w:r>
    </w:p>
    <w:bookmarkEnd w:id="7807"/>
    <w:bookmarkStart w:name="z12318" w:id="7808"/>
    <w:p>
      <w:pPr>
        <w:spacing w:after="0"/>
        <w:ind w:left="0"/>
        <w:jc w:val="both"/>
      </w:pPr>
      <w:r>
        <w:rPr>
          <w:rFonts w:ascii="Times New Roman"/>
          <w:b w:val="false"/>
          <w:i w:val="false"/>
          <w:color w:val="000000"/>
          <w:sz w:val="28"/>
        </w:rPr>
        <w:t xml:space="preserve">
      2) формируется личностный баланс танцора, баланс в паре, развивается скоординированная работа над элементами исполнительской техники, комплексным развитием исполнительской техники; </w:t>
      </w:r>
    </w:p>
    <w:bookmarkEnd w:id="7808"/>
    <w:bookmarkStart w:name="z12319" w:id="7809"/>
    <w:p>
      <w:pPr>
        <w:spacing w:after="0"/>
        <w:ind w:left="0"/>
        <w:jc w:val="both"/>
      </w:pPr>
      <w:r>
        <w:rPr>
          <w:rFonts w:ascii="Times New Roman"/>
          <w:b w:val="false"/>
          <w:i w:val="false"/>
          <w:color w:val="000000"/>
          <w:sz w:val="28"/>
        </w:rPr>
        <w:t>
      3) обучающийся осваивает движения и фигуры танцев "Медленный вальс", "Квикстеп"; элементы танца "Венский вальс": подъемы и снижения, шаги вперед и назад, натуральный правый поворот, обратный левый поворот; элементы танца "Джайв": основное движение на месте "бейсик", фолловэй рок, фигуры "рок-звено", "американский спин", "простой спин", "хлыст".</w:t>
      </w:r>
    </w:p>
    <w:bookmarkEnd w:id="7809"/>
    <w:bookmarkStart w:name="z12320" w:id="7810"/>
    <w:p>
      <w:pPr>
        <w:spacing w:after="0"/>
        <w:ind w:left="0"/>
        <w:jc w:val="both"/>
      </w:pPr>
      <w:r>
        <w:rPr>
          <w:rFonts w:ascii="Times New Roman"/>
          <w:b w:val="false"/>
          <w:i w:val="false"/>
          <w:color w:val="000000"/>
          <w:sz w:val="28"/>
        </w:rPr>
        <w:t>
      47. Содержание учебного предмета в 3 классе.</w:t>
      </w:r>
    </w:p>
    <w:bookmarkEnd w:id="7810"/>
    <w:bookmarkStart w:name="z12321" w:id="7811"/>
    <w:p>
      <w:pPr>
        <w:spacing w:after="0"/>
        <w:ind w:left="0"/>
        <w:jc w:val="both"/>
      </w:pPr>
      <w:r>
        <w:rPr>
          <w:rFonts w:ascii="Times New Roman"/>
          <w:b w:val="false"/>
          <w:i w:val="false"/>
          <w:color w:val="000000"/>
          <w:sz w:val="28"/>
        </w:rPr>
        <w:t>
      Тематическое планирование.</w:t>
      </w:r>
    </w:p>
    <w:bookmarkEnd w:id="7811"/>
    <w:bookmarkStart w:name="z12322" w:id="7812"/>
    <w:p>
      <w:pPr>
        <w:spacing w:after="0"/>
        <w:ind w:left="0"/>
        <w:jc w:val="both"/>
      </w:pPr>
      <w:r>
        <w:rPr>
          <w:rFonts w:ascii="Times New Roman"/>
          <w:b w:val="false"/>
          <w:i w:val="false"/>
          <w:color w:val="000000"/>
          <w:sz w:val="28"/>
        </w:rPr>
        <w:t xml:space="preserve">
      Тема 1. Танец "Венский вальс": подъемы и снижения. </w:t>
      </w:r>
    </w:p>
    <w:bookmarkEnd w:id="7812"/>
    <w:bookmarkStart w:name="z12323" w:id="7813"/>
    <w:p>
      <w:pPr>
        <w:spacing w:after="0"/>
        <w:ind w:left="0"/>
        <w:jc w:val="both"/>
      </w:pPr>
      <w:r>
        <w:rPr>
          <w:rFonts w:ascii="Times New Roman"/>
          <w:b w:val="false"/>
          <w:i w:val="false"/>
          <w:color w:val="000000"/>
          <w:sz w:val="28"/>
        </w:rPr>
        <w:t>
      Тема 2. Танец "Венский вальс": шаги вперед и назад.</w:t>
      </w:r>
    </w:p>
    <w:bookmarkEnd w:id="7813"/>
    <w:bookmarkStart w:name="z12324" w:id="7814"/>
    <w:p>
      <w:pPr>
        <w:spacing w:after="0"/>
        <w:ind w:left="0"/>
        <w:jc w:val="both"/>
      </w:pPr>
      <w:r>
        <w:rPr>
          <w:rFonts w:ascii="Times New Roman"/>
          <w:b w:val="false"/>
          <w:i w:val="false"/>
          <w:color w:val="000000"/>
          <w:sz w:val="28"/>
        </w:rPr>
        <w:t>
      Тема 3. Танец "Венский вальс": натуральный (правый) поворот.</w:t>
      </w:r>
    </w:p>
    <w:bookmarkEnd w:id="7814"/>
    <w:bookmarkStart w:name="z12325" w:id="7815"/>
    <w:p>
      <w:pPr>
        <w:spacing w:after="0"/>
        <w:ind w:left="0"/>
        <w:jc w:val="both"/>
      </w:pPr>
      <w:r>
        <w:rPr>
          <w:rFonts w:ascii="Times New Roman"/>
          <w:b w:val="false"/>
          <w:i w:val="false"/>
          <w:color w:val="000000"/>
          <w:sz w:val="28"/>
        </w:rPr>
        <w:t>
      Тема 4. Танец "Венский вальс": обратный (левый) поворот.</w:t>
      </w:r>
    </w:p>
    <w:bookmarkEnd w:id="7815"/>
    <w:bookmarkStart w:name="z12326" w:id="7816"/>
    <w:p>
      <w:pPr>
        <w:spacing w:after="0"/>
        <w:ind w:left="0"/>
        <w:jc w:val="both"/>
      </w:pPr>
      <w:r>
        <w:rPr>
          <w:rFonts w:ascii="Times New Roman"/>
          <w:b w:val="false"/>
          <w:i w:val="false"/>
          <w:color w:val="000000"/>
          <w:sz w:val="28"/>
        </w:rPr>
        <w:t>
      Тема 5. Танец "Джайв": основное движение на месте (бейсик).</w:t>
      </w:r>
    </w:p>
    <w:bookmarkEnd w:id="7816"/>
    <w:bookmarkStart w:name="z12327" w:id="7817"/>
    <w:p>
      <w:pPr>
        <w:spacing w:after="0"/>
        <w:ind w:left="0"/>
        <w:jc w:val="both"/>
      </w:pPr>
      <w:r>
        <w:rPr>
          <w:rFonts w:ascii="Times New Roman"/>
          <w:b w:val="false"/>
          <w:i w:val="false"/>
          <w:color w:val="000000"/>
          <w:sz w:val="28"/>
        </w:rPr>
        <w:t>
      Тема 6. Танец "Джайв": фолловэй рок.</w:t>
      </w:r>
    </w:p>
    <w:bookmarkEnd w:id="7817"/>
    <w:bookmarkStart w:name="z12328" w:id="7818"/>
    <w:p>
      <w:pPr>
        <w:spacing w:after="0"/>
        <w:ind w:left="0"/>
        <w:jc w:val="both"/>
      </w:pPr>
      <w:r>
        <w:rPr>
          <w:rFonts w:ascii="Times New Roman"/>
          <w:b w:val="false"/>
          <w:i w:val="false"/>
          <w:color w:val="000000"/>
          <w:sz w:val="28"/>
        </w:rPr>
        <w:t>
      Тема 7. Танец "Джайв": фигуры-звено (рок-звено), американский спин, простой спин, хлыст.</w:t>
      </w:r>
    </w:p>
    <w:bookmarkEnd w:id="7818"/>
    <w:bookmarkStart w:name="z12329" w:id="7819"/>
    <w:p>
      <w:pPr>
        <w:spacing w:after="0"/>
        <w:ind w:left="0"/>
        <w:jc w:val="both"/>
      </w:pPr>
      <w:r>
        <w:rPr>
          <w:rFonts w:ascii="Times New Roman"/>
          <w:b w:val="false"/>
          <w:i w:val="false"/>
          <w:color w:val="000000"/>
          <w:sz w:val="28"/>
        </w:rPr>
        <w:t>
      48. Ожидаемые результаты освоения Программы 3 класса. К концу обучения в 3 классе обучающийся имеет следующие знания, умения и навыки:</w:t>
      </w:r>
    </w:p>
    <w:bookmarkEnd w:id="7819"/>
    <w:bookmarkStart w:name="z12330" w:id="7820"/>
    <w:p>
      <w:pPr>
        <w:spacing w:after="0"/>
        <w:ind w:left="0"/>
        <w:jc w:val="both"/>
      </w:pPr>
      <w:r>
        <w:rPr>
          <w:rFonts w:ascii="Times New Roman"/>
          <w:b w:val="false"/>
          <w:i w:val="false"/>
          <w:color w:val="000000"/>
          <w:sz w:val="28"/>
        </w:rPr>
        <w:t>
      1) осваивает основную танцевальную терминологию, музыкально-ритмическую характеристику изученных танцев;</w:t>
      </w:r>
    </w:p>
    <w:bookmarkEnd w:id="7820"/>
    <w:bookmarkStart w:name="z12331" w:id="7821"/>
    <w:p>
      <w:pPr>
        <w:spacing w:after="0"/>
        <w:ind w:left="0"/>
        <w:jc w:val="both"/>
      </w:pPr>
      <w:r>
        <w:rPr>
          <w:rFonts w:ascii="Times New Roman"/>
          <w:b w:val="false"/>
          <w:i w:val="false"/>
          <w:color w:val="000000"/>
          <w:sz w:val="28"/>
        </w:rPr>
        <w:t>
      2) овладевает манерами исполнения изучаемых по танцев;</w:t>
      </w:r>
    </w:p>
    <w:bookmarkEnd w:id="7821"/>
    <w:bookmarkStart w:name="z12332" w:id="7822"/>
    <w:p>
      <w:pPr>
        <w:spacing w:after="0"/>
        <w:ind w:left="0"/>
        <w:jc w:val="both"/>
      </w:pPr>
      <w:r>
        <w:rPr>
          <w:rFonts w:ascii="Times New Roman"/>
          <w:b w:val="false"/>
          <w:i w:val="false"/>
          <w:color w:val="000000"/>
          <w:sz w:val="28"/>
        </w:rPr>
        <w:t>
      3) знает базовые элементы танцев "Венский вальс", "Джайв";</w:t>
      </w:r>
    </w:p>
    <w:bookmarkEnd w:id="7822"/>
    <w:bookmarkStart w:name="z12333" w:id="7823"/>
    <w:p>
      <w:pPr>
        <w:spacing w:after="0"/>
        <w:ind w:left="0"/>
        <w:jc w:val="both"/>
      </w:pPr>
      <w:r>
        <w:rPr>
          <w:rFonts w:ascii="Times New Roman"/>
          <w:b w:val="false"/>
          <w:i w:val="false"/>
          <w:color w:val="000000"/>
          <w:sz w:val="28"/>
        </w:rPr>
        <w:t>
      4) умеет безошибочно определять и различать по ритму европейские танцы от латиноамериканских танцев;</w:t>
      </w:r>
    </w:p>
    <w:bookmarkEnd w:id="7823"/>
    <w:bookmarkStart w:name="z12334" w:id="7824"/>
    <w:p>
      <w:pPr>
        <w:spacing w:after="0"/>
        <w:ind w:left="0"/>
        <w:jc w:val="both"/>
      </w:pPr>
      <w:r>
        <w:rPr>
          <w:rFonts w:ascii="Times New Roman"/>
          <w:b w:val="false"/>
          <w:i w:val="false"/>
          <w:color w:val="000000"/>
          <w:sz w:val="28"/>
        </w:rPr>
        <w:t>
      5) умеет держать "стойку" в танце "Венский вальс";</w:t>
      </w:r>
    </w:p>
    <w:bookmarkEnd w:id="7824"/>
    <w:bookmarkStart w:name="z12335" w:id="7825"/>
    <w:p>
      <w:pPr>
        <w:spacing w:after="0"/>
        <w:ind w:left="0"/>
        <w:jc w:val="both"/>
      </w:pPr>
      <w:r>
        <w:rPr>
          <w:rFonts w:ascii="Times New Roman"/>
          <w:b w:val="false"/>
          <w:i w:val="false"/>
          <w:color w:val="000000"/>
          <w:sz w:val="28"/>
        </w:rPr>
        <w:t>
      6) умеет стоять в паре и держать связь в танце "Джайв";</w:t>
      </w:r>
    </w:p>
    <w:bookmarkEnd w:id="7825"/>
    <w:bookmarkStart w:name="z12336" w:id="7826"/>
    <w:p>
      <w:pPr>
        <w:spacing w:after="0"/>
        <w:ind w:left="0"/>
        <w:jc w:val="both"/>
      </w:pPr>
      <w:r>
        <w:rPr>
          <w:rFonts w:ascii="Times New Roman"/>
          <w:b w:val="false"/>
          <w:i w:val="false"/>
          <w:color w:val="000000"/>
          <w:sz w:val="28"/>
        </w:rPr>
        <w:t xml:space="preserve">
      7) знает музыкальный материал изучаемых эпох; </w:t>
      </w:r>
    </w:p>
    <w:bookmarkEnd w:id="7826"/>
    <w:bookmarkStart w:name="z12337" w:id="7827"/>
    <w:p>
      <w:pPr>
        <w:spacing w:after="0"/>
        <w:ind w:left="0"/>
        <w:jc w:val="both"/>
      </w:pPr>
      <w:r>
        <w:rPr>
          <w:rFonts w:ascii="Times New Roman"/>
          <w:b w:val="false"/>
          <w:i w:val="false"/>
          <w:color w:val="000000"/>
          <w:sz w:val="28"/>
        </w:rPr>
        <w:t xml:space="preserve">
      8) владеет навыками грамотного исполнения программных движений, их структуру, ритмическую раскладку, замечают ошибки в исполнении музыкантов; </w:t>
      </w:r>
    </w:p>
    <w:bookmarkEnd w:id="7827"/>
    <w:bookmarkStart w:name="z12338" w:id="7828"/>
    <w:p>
      <w:pPr>
        <w:spacing w:after="0"/>
        <w:ind w:left="0"/>
        <w:jc w:val="both"/>
      </w:pPr>
      <w:r>
        <w:rPr>
          <w:rFonts w:ascii="Times New Roman"/>
          <w:b w:val="false"/>
          <w:i w:val="false"/>
          <w:color w:val="000000"/>
          <w:sz w:val="28"/>
        </w:rPr>
        <w:t xml:space="preserve">
      9) умеет свободно и естественно держать корпус, голову в позах парного танца, естественно легко переводят руки; </w:t>
      </w:r>
    </w:p>
    <w:bookmarkEnd w:id="7828"/>
    <w:bookmarkStart w:name="z12339" w:id="7829"/>
    <w:p>
      <w:pPr>
        <w:spacing w:after="0"/>
        <w:ind w:left="0"/>
        <w:jc w:val="both"/>
      </w:pPr>
      <w:r>
        <w:rPr>
          <w:rFonts w:ascii="Times New Roman"/>
          <w:b w:val="false"/>
          <w:i w:val="false"/>
          <w:color w:val="000000"/>
          <w:sz w:val="28"/>
        </w:rPr>
        <w:t>
      10) формирует умения выразительно исполнять движения, танцы;</w:t>
      </w:r>
    </w:p>
    <w:bookmarkEnd w:id="7829"/>
    <w:bookmarkStart w:name="z12340" w:id="7830"/>
    <w:p>
      <w:pPr>
        <w:spacing w:after="0"/>
        <w:ind w:left="0"/>
        <w:jc w:val="both"/>
      </w:pPr>
      <w:r>
        <w:rPr>
          <w:rFonts w:ascii="Times New Roman"/>
          <w:b w:val="false"/>
          <w:i w:val="false"/>
          <w:color w:val="000000"/>
          <w:sz w:val="28"/>
        </w:rPr>
        <w:t>
      11) расширяет представления о графическом рисунке изучаемых танцев.</w:t>
      </w:r>
    </w:p>
    <w:bookmarkEnd w:id="7830"/>
    <w:bookmarkStart w:name="z12341" w:id="7831"/>
    <w:p>
      <w:pPr>
        <w:spacing w:after="0"/>
        <w:ind w:left="0"/>
        <w:jc w:val="both"/>
      </w:pPr>
      <w:r>
        <w:rPr>
          <w:rFonts w:ascii="Times New Roman"/>
          <w:b w:val="false"/>
          <w:i w:val="false"/>
          <w:color w:val="000000"/>
          <w:sz w:val="28"/>
        </w:rPr>
        <w:t>
      49. Программные требования в 4 классе:</w:t>
      </w:r>
    </w:p>
    <w:bookmarkEnd w:id="7831"/>
    <w:bookmarkStart w:name="z12342" w:id="7832"/>
    <w:p>
      <w:pPr>
        <w:spacing w:after="0"/>
        <w:ind w:left="0"/>
        <w:jc w:val="both"/>
      </w:pPr>
      <w:r>
        <w:rPr>
          <w:rFonts w:ascii="Times New Roman"/>
          <w:b w:val="false"/>
          <w:i w:val="false"/>
          <w:color w:val="000000"/>
          <w:sz w:val="28"/>
        </w:rPr>
        <w:t xml:space="preserve">
      1) продолжается отработка элементов танцевальных фигур, упражнений на выработку правильного дыхания, закрепляется основной учебно-тренировочный материал, ведется систематическая работа над качеством танцевального элемента в медленном темпе; </w:t>
      </w:r>
    </w:p>
    <w:bookmarkEnd w:id="7832"/>
    <w:bookmarkStart w:name="z12343" w:id="7833"/>
    <w:p>
      <w:pPr>
        <w:spacing w:after="0"/>
        <w:ind w:left="0"/>
        <w:jc w:val="both"/>
      </w:pPr>
      <w:r>
        <w:rPr>
          <w:rFonts w:ascii="Times New Roman"/>
          <w:b w:val="false"/>
          <w:i w:val="false"/>
          <w:color w:val="000000"/>
          <w:sz w:val="28"/>
        </w:rPr>
        <w:t xml:space="preserve">
      2) особое внимание уделяется овладению комбинированием и варьированием танцевальной лексики, синхронизации движений в контакте с помощью рук, пальцев и контакта взглядом; </w:t>
      </w:r>
    </w:p>
    <w:bookmarkEnd w:id="7833"/>
    <w:bookmarkStart w:name="z12344" w:id="7834"/>
    <w:p>
      <w:pPr>
        <w:spacing w:after="0"/>
        <w:ind w:left="0"/>
        <w:jc w:val="both"/>
      </w:pPr>
      <w:r>
        <w:rPr>
          <w:rFonts w:ascii="Times New Roman"/>
          <w:b w:val="false"/>
          <w:i w:val="false"/>
          <w:color w:val="000000"/>
          <w:sz w:val="28"/>
        </w:rPr>
        <w:t>
      3) обучающийся осваивает элементы танца "Танго": техника шагов "слоу", "квик", "основной левый поворот", "открытый левый поворот"; элементы танца "Ча-ча-ча": фигуры три "ча-ча-ча", "хэнд ту хэнд", "чек", "раскрытие вправо"; элементы танца "Румба": "нейтральная позиция", "шассе", "бейсик", "прогрессивные шаги.</w:t>
      </w:r>
    </w:p>
    <w:bookmarkEnd w:id="7834"/>
    <w:bookmarkStart w:name="z12345" w:id="7835"/>
    <w:p>
      <w:pPr>
        <w:spacing w:after="0"/>
        <w:ind w:left="0"/>
        <w:jc w:val="both"/>
      </w:pPr>
      <w:r>
        <w:rPr>
          <w:rFonts w:ascii="Times New Roman"/>
          <w:b w:val="false"/>
          <w:i w:val="false"/>
          <w:color w:val="000000"/>
          <w:sz w:val="28"/>
        </w:rPr>
        <w:t>
      50. Содержание учебного предмета в 4 классе.</w:t>
      </w:r>
    </w:p>
    <w:bookmarkEnd w:id="7835"/>
    <w:bookmarkStart w:name="z12346" w:id="7836"/>
    <w:p>
      <w:pPr>
        <w:spacing w:after="0"/>
        <w:ind w:left="0"/>
        <w:jc w:val="both"/>
      </w:pPr>
      <w:r>
        <w:rPr>
          <w:rFonts w:ascii="Times New Roman"/>
          <w:b w:val="false"/>
          <w:i w:val="false"/>
          <w:color w:val="000000"/>
          <w:sz w:val="28"/>
        </w:rPr>
        <w:t>
      Тематическое планирование.</w:t>
      </w:r>
    </w:p>
    <w:bookmarkEnd w:id="7836"/>
    <w:bookmarkStart w:name="z12347" w:id="7837"/>
    <w:p>
      <w:pPr>
        <w:spacing w:after="0"/>
        <w:ind w:left="0"/>
        <w:jc w:val="both"/>
      </w:pPr>
      <w:r>
        <w:rPr>
          <w:rFonts w:ascii="Times New Roman"/>
          <w:b w:val="false"/>
          <w:i w:val="false"/>
          <w:color w:val="000000"/>
          <w:sz w:val="28"/>
        </w:rPr>
        <w:t>
      Тема 1. Танец "Танго": техника шагов "слоу" (медленных шагов).</w:t>
      </w:r>
    </w:p>
    <w:bookmarkEnd w:id="7837"/>
    <w:bookmarkStart w:name="z12348" w:id="7838"/>
    <w:p>
      <w:pPr>
        <w:spacing w:after="0"/>
        <w:ind w:left="0"/>
        <w:jc w:val="both"/>
      </w:pPr>
      <w:r>
        <w:rPr>
          <w:rFonts w:ascii="Times New Roman"/>
          <w:b w:val="false"/>
          <w:i w:val="false"/>
          <w:color w:val="000000"/>
          <w:sz w:val="28"/>
        </w:rPr>
        <w:t>
      Тема 2. Техника шагов "Квик" (быстрых шагов).</w:t>
      </w:r>
    </w:p>
    <w:bookmarkEnd w:id="7838"/>
    <w:bookmarkStart w:name="z12349" w:id="7839"/>
    <w:p>
      <w:pPr>
        <w:spacing w:after="0"/>
        <w:ind w:left="0"/>
        <w:jc w:val="both"/>
      </w:pPr>
      <w:r>
        <w:rPr>
          <w:rFonts w:ascii="Times New Roman"/>
          <w:b w:val="false"/>
          <w:i w:val="false"/>
          <w:color w:val="000000"/>
          <w:sz w:val="28"/>
        </w:rPr>
        <w:t>
      Тема 3. Танец "Танго": основной левый поворот.</w:t>
      </w:r>
    </w:p>
    <w:bookmarkEnd w:id="7839"/>
    <w:bookmarkStart w:name="z12350" w:id="7840"/>
    <w:p>
      <w:pPr>
        <w:spacing w:after="0"/>
        <w:ind w:left="0"/>
        <w:jc w:val="both"/>
      </w:pPr>
      <w:r>
        <w:rPr>
          <w:rFonts w:ascii="Times New Roman"/>
          <w:b w:val="false"/>
          <w:i w:val="false"/>
          <w:color w:val="000000"/>
          <w:sz w:val="28"/>
        </w:rPr>
        <w:t>
      Тема 4. Танец "Танго": открытый левый поворот.</w:t>
      </w:r>
    </w:p>
    <w:bookmarkEnd w:id="7840"/>
    <w:bookmarkStart w:name="z12351" w:id="7841"/>
    <w:p>
      <w:pPr>
        <w:spacing w:after="0"/>
        <w:ind w:left="0"/>
        <w:jc w:val="both"/>
      </w:pPr>
      <w:r>
        <w:rPr>
          <w:rFonts w:ascii="Times New Roman"/>
          <w:b w:val="false"/>
          <w:i w:val="false"/>
          <w:color w:val="000000"/>
          <w:sz w:val="28"/>
        </w:rPr>
        <w:t>
      Тема 5. Танец "Румба": нейтральная позиция, шассе.</w:t>
      </w:r>
    </w:p>
    <w:bookmarkEnd w:id="7841"/>
    <w:bookmarkStart w:name="z12352" w:id="7842"/>
    <w:p>
      <w:pPr>
        <w:spacing w:after="0"/>
        <w:ind w:left="0"/>
        <w:jc w:val="both"/>
      </w:pPr>
      <w:r>
        <w:rPr>
          <w:rFonts w:ascii="Times New Roman"/>
          <w:b w:val="false"/>
          <w:i w:val="false"/>
          <w:color w:val="000000"/>
          <w:sz w:val="28"/>
        </w:rPr>
        <w:t>
      Тема 6. Танец "Румба": бейсик, прогрессивные шаги, локи.</w:t>
      </w:r>
    </w:p>
    <w:bookmarkEnd w:id="7842"/>
    <w:bookmarkStart w:name="z12353" w:id="7843"/>
    <w:p>
      <w:pPr>
        <w:spacing w:after="0"/>
        <w:ind w:left="0"/>
        <w:jc w:val="both"/>
      </w:pPr>
      <w:r>
        <w:rPr>
          <w:rFonts w:ascii="Times New Roman"/>
          <w:b w:val="false"/>
          <w:i w:val="false"/>
          <w:color w:val="000000"/>
          <w:sz w:val="28"/>
        </w:rPr>
        <w:t>
      Тема 7. Танец "Ча-ча-ча": фигуры – три "Ча-ча-ча", "Хэнд ту хэнд" (рука в руке), "Чек", "Раскрытие вправо".</w:t>
      </w:r>
    </w:p>
    <w:bookmarkEnd w:id="7843"/>
    <w:bookmarkStart w:name="z12354" w:id="7844"/>
    <w:p>
      <w:pPr>
        <w:spacing w:after="0"/>
        <w:ind w:left="0"/>
        <w:jc w:val="both"/>
      </w:pPr>
      <w:r>
        <w:rPr>
          <w:rFonts w:ascii="Times New Roman"/>
          <w:b w:val="false"/>
          <w:i w:val="false"/>
          <w:color w:val="000000"/>
          <w:sz w:val="28"/>
        </w:rPr>
        <w:t>
      51. Ожидаемые результаты освоения Программы 4 класса. К концу обучения в 4 классе обучающийся имеет следующие знания, умения и навыки:</w:t>
      </w:r>
    </w:p>
    <w:bookmarkEnd w:id="7844"/>
    <w:bookmarkStart w:name="z12355" w:id="7845"/>
    <w:p>
      <w:pPr>
        <w:spacing w:after="0"/>
        <w:ind w:left="0"/>
        <w:jc w:val="both"/>
      </w:pPr>
      <w:r>
        <w:rPr>
          <w:rFonts w:ascii="Times New Roman"/>
          <w:b w:val="false"/>
          <w:i w:val="false"/>
          <w:color w:val="000000"/>
          <w:sz w:val="28"/>
        </w:rPr>
        <w:t>
      1) знает и выполняют упражнения на выработку правильного дыхания;</w:t>
      </w:r>
    </w:p>
    <w:bookmarkEnd w:id="7845"/>
    <w:bookmarkStart w:name="z12356" w:id="7846"/>
    <w:p>
      <w:pPr>
        <w:spacing w:after="0"/>
        <w:ind w:left="0"/>
        <w:jc w:val="both"/>
      </w:pPr>
      <w:r>
        <w:rPr>
          <w:rFonts w:ascii="Times New Roman"/>
          <w:b w:val="false"/>
          <w:i w:val="false"/>
          <w:color w:val="000000"/>
          <w:sz w:val="28"/>
        </w:rPr>
        <w:t>
      2) знает основную танцевальную терминологию, музыкально-ритмическую характеристику изученных танцев;</w:t>
      </w:r>
    </w:p>
    <w:bookmarkEnd w:id="7846"/>
    <w:bookmarkStart w:name="z12357" w:id="7847"/>
    <w:p>
      <w:pPr>
        <w:spacing w:after="0"/>
        <w:ind w:left="0"/>
        <w:jc w:val="both"/>
      </w:pPr>
      <w:r>
        <w:rPr>
          <w:rFonts w:ascii="Times New Roman"/>
          <w:b w:val="false"/>
          <w:i w:val="false"/>
          <w:color w:val="000000"/>
          <w:sz w:val="28"/>
        </w:rPr>
        <w:t>
      2) знает технику исполнения базовых движений танца "Танго", "Румба";</w:t>
      </w:r>
    </w:p>
    <w:bookmarkEnd w:id="7847"/>
    <w:bookmarkStart w:name="z12358" w:id="7848"/>
    <w:p>
      <w:pPr>
        <w:spacing w:after="0"/>
        <w:ind w:left="0"/>
        <w:jc w:val="both"/>
      </w:pPr>
      <w:r>
        <w:rPr>
          <w:rFonts w:ascii="Times New Roman"/>
          <w:b w:val="false"/>
          <w:i w:val="false"/>
          <w:color w:val="000000"/>
          <w:sz w:val="28"/>
        </w:rPr>
        <w:t>
      3) умееет правильно держать стойку в танце "Танго";</w:t>
      </w:r>
    </w:p>
    <w:bookmarkEnd w:id="7848"/>
    <w:bookmarkStart w:name="z12359" w:id="7849"/>
    <w:p>
      <w:pPr>
        <w:spacing w:after="0"/>
        <w:ind w:left="0"/>
        <w:jc w:val="both"/>
      </w:pPr>
      <w:r>
        <w:rPr>
          <w:rFonts w:ascii="Times New Roman"/>
          <w:b w:val="false"/>
          <w:i w:val="false"/>
          <w:color w:val="000000"/>
          <w:sz w:val="28"/>
        </w:rPr>
        <w:t>
      4) умеет правильно стоять в паре в танце "Румба";</w:t>
      </w:r>
    </w:p>
    <w:bookmarkEnd w:id="7849"/>
    <w:bookmarkStart w:name="z12360" w:id="7850"/>
    <w:p>
      <w:pPr>
        <w:spacing w:after="0"/>
        <w:ind w:left="0"/>
        <w:jc w:val="both"/>
      </w:pPr>
      <w:r>
        <w:rPr>
          <w:rFonts w:ascii="Times New Roman"/>
          <w:b w:val="false"/>
          <w:i w:val="false"/>
          <w:color w:val="000000"/>
          <w:sz w:val="28"/>
        </w:rPr>
        <w:t>
      7) знает новые фигуры танца "Ча-ча-ча";</w:t>
      </w:r>
    </w:p>
    <w:bookmarkEnd w:id="7850"/>
    <w:bookmarkStart w:name="z12361" w:id="7851"/>
    <w:p>
      <w:pPr>
        <w:spacing w:after="0"/>
        <w:ind w:left="0"/>
        <w:jc w:val="both"/>
      </w:pPr>
      <w:r>
        <w:rPr>
          <w:rFonts w:ascii="Times New Roman"/>
          <w:b w:val="false"/>
          <w:i w:val="false"/>
          <w:color w:val="000000"/>
          <w:sz w:val="28"/>
        </w:rPr>
        <w:t>
      8) умеет определять характер музыки; определять на слух танго, румба, ча-ча-ча;</w:t>
      </w:r>
    </w:p>
    <w:bookmarkEnd w:id="7851"/>
    <w:bookmarkStart w:name="z12362" w:id="7852"/>
    <w:p>
      <w:pPr>
        <w:spacing w:after="0"/>
        <w:ind w:left="0"/>
        <w:jc w:val="both"/>
      </w:pPr>
      <w:r>
        <w:rPr>
          <w:rFonts w:ascii="Times New Roman"/>
          <w:b w:val="false"/>
          <w:i w:val="false"/>
          <w:color w:val="000000"/>
          <w:sz w:val="28"/>
        </w:rPr>
        <w:t>
      9) знает правила выполнения движений изучаемых танцев, структуру, ритмическую раскладку, грамотно исполняет выученные движения, соблюдая синхронность в парах;</w:t>
      </w:r>
    </w:p>
    <w:bookmarkEnd w:id="7852"/>
    <w:bookmarkStart w:name="z12363" w:id="7853"/>
    <w:p>
      <w:pPr>
        <w:spacing w:after="0"/>
        <w:ind w:left="0"/>
        <w:jc w:val="both"/>
      </w:pPr>
      <w:r>
        <w:rPr>
          <w:rFonts w:ascii="Times New Roman"/>
          <w:b w:val="false"/>
          <w:i w:val="false"/>
          <w:color w:val="000000"/>
          <w:sz w:val="28"/>
        </w:rPr>
        <w:t>
      10) учится синхронизировать движения в контакте с помощью рук, пальцев и контакта взглядом при исполнении танцевальных движений;</w:t>
      </w:r>
    </w:p>
    <w:bookmarkEnd w:id="7853"/>
    <w:bookmarkStart w:name="z12364" w:id="7854"/>
    <w:p>
      <w:pPr>
        <w:spacing w:after="0"/>
        <w:ind w:left="0"/>
        <w:jc w:val="both"/>
      </w:pPr>
      <w:r>
        <w:rPr>
          <w:rFonts w:ascii="Times New Roman"/>
          <w:b w:val="false"/>
          <w:i w:val="false"/>
          <w:color w:val="000000"/>
          <w:sz w:val="28"/>
        </w:rPr>
        <w:t>
      11) владеет приемами сольной работы, навыками грамотного исполнения движений изучаемых танцев.</w:t>
      </w:r>
    </w:p>
    <w:bookmarkEnd w:id="7854"/>
    <w:bookmarkStart w:name="z12365" w:id="7855"/>
    <w:p>
      <w:pPr>
        <w:spacing w:after="0"/>
        <w:ind w:left="0"/>
        <w:jc w:val="both"/>
      </w:pPr>
      <w:r>
        <w:rPr>
          <w:rFonts w:ascii="Times New Roman"/>
          <w:b w:val="false"/>
          <w:i w:val="false"/>
          <w:color w:val="000000"/>
          <w:sz w:val="28"/>
        </w:rPr>
        <w:t>
      52. Программные требования в 5 классе:</w:t>
      </w:r>
    </w:p>
    <w:bookmarkEnd w:id="7855"/>
    <w:bookmarkStart w:name="z12366" w:id="7856"/>
    <w:p>
      <w:pPr>
        <w:spacing w:after="0"/>
        <w:ind w:left="0"/>
        <w:jc w:val="both"/>
      </w:pPr>
      <w:r>
        <w:rPr>
          <w:rFonts w:ascii="Times New Roman"/>
          <w:b w:val="false"/>
          <w:i w:val="false"/>
          <w:color w:val="000000"/>
          <w:sz w:val="28"/>
        </w:rPr>
        <w:t>
      1) продолжается работа над развитием механики и динамики движения, элементами вращения, формируются навыки концентрации и распределения музыкального внимания, совершенствуются навыки танца в паре, развиваются чувство ритма, музыкальное мышление;</w:t>
      </w:r>
    </w:p>
    <w:bookmarkEnd w:id="7856"/>
    <w:bookmarkStart w:name="z12367" w:id="7857"/>
    <w:p>
      <w:pPr>
        <w:spacing w:after="0"/>
        <w:ind w:left="0"/>
        <w:jc w:val="both"/>
      </w:pPr>
      <w:r>
        <w:rPr>
          <w:rFonts w:ascii="Times New Roman"/>
          <w:b w:val="false"/>
          <w:i w:val="false"/>
          <w:color w:val="000000"/>
          <w:sz w:val="28"/>
        </w:rPr>
        <w:t>
      2) совершенствуется исполнительская техника, формируется и развивается музыкальный слух, качество исполнения танцевального движения, вырабатывается физическая выносливость, продолжается обучение правилам поведения и особенностям выступления на различных конкурсах и концертах;</w:t>
      </w:r>
    </w:p>
    <w:bookmarkEnd w:id="7857"/>
    <w:bookmarkStart w:name="z12368" w:id="7858"/>
    <w:p>
      <w:pPr>
        <w:spacing w:after="0"/>
        <w:ind w:left="0"/>
        <w:jc w:val="both"/>
      </w:pPr>
      <w:r>
        <w:rPr>
          <w:rFonts w:ascii="Times New Roman"/>
          <w:b w:val="false"/>
          <w:i w:val="false"/>
          <w:color w:val="000000"/>
          <w:sz w:val="28"/>
        </w:rPr>
        <w:t>
      3) обучающийся осваивает элементы танца "Медленный вальс": "наружная перемена", "правый спин-поворот", "виск"; элементы танца "Танго": фигуры "закрытый променад", "променадный линк", "открытый променад", "фор степ", "файв степ"; элементы танца "Квикстеп": фигуры "правый пивот – поворот", "левый пивот", "тэлемарк"; элементы танца "Ча-ча-ча": "хоккейная клюшка", закрытый "хип-твист", усложненный "хип-твист"; элементы танца "Самба": фигуры "закрытые и открытый роки", "ботафого", "крисс-кросс вольта"; элементы танца "Румба": фигуры "чек", "алемана", "правый волчок", "кукарача"; элементы танца "Джайв": фигуры "смена мест справа налево", "смена мест слева направо", "хлыст".</w:t>
      </w:r>
    </w:p>
    <w:bookmarkEnd w:id="7858"/>
    <w:bookmarkStart w:name="z12369" w:id="7859"/>
    <w:p>
      <w:pPr>
        <w:spacing w:after="0"/>
        <w:ind w:left="0"/>
        <w:jc w:val="both"/>
      </w:pPr>
      <w:r>
        <w:rPr>
          <w:rFonts w:ascii="Times New Roman"/>
          <w:b w:val="false"/>
          <w:i w:val="false"/>
          <w:color w:val="000000"/>
          <w:sz w:val="28"/>
        </w:rPr>
        <w:t>
      53. Содержание учебного предмета в 5 классе.</w:t>
      </w:r>
    </w:p>
    <w:bookmarkEnd w:id="7859"/>
    <w:bookmarkStart w:name="z12370" w:id="7860"/>
    <w:p>
      <w:pPr>
        <w:spacing w:after="0"/>
        <w:ind w:left="0"/>
        <w:jc w:val="both"/>
      </w:pPr>
      <w:r>
        <w:rPr>
          <w:rFonts w:ascii="Times New Roman"/>
          <w:b w:val="false"/>
          <w:i w:val="false"/>
          <w:color w:val="000000"/>
          <w:sz w:val="28"/>
        </w:rPr>
        <w:t>
      Тематическое планирование.</w:t>
      </w:r>
    </w:p>
    <w:bookmarkEnd w:id="7860"/>
    <w:bookmarkStart w:name="z12371" w:id="7861"/>
    <w:p>
      <w:pPr>
        <w:spacing w:after="0"/>
        <w:ind w:left="0"/>
        <w:jc w:val="both"/>
      </w:pPr>
      <w:r>
        <w:rPr>
          <w:rFonts w:ascii="Times New Roman"/>
          <w:b w:val="false"/>
          <w:i w:val="false"/>
          <w:color w:val="000000"/>
          <w:sz w:val="28"/>
        </w:rPr>
        <w:t>
      Тема 1. Танец "Медленный вальс": фигуры - наружная перемена, правый спин-поворот, виск.</w:t>
      </w:r>
    </w:p>
    <w:bookmarkEnd w:id="7861"/>
    <w:bookmarkStart w:name="z12372" w:id="7862"/>
    <w:p>
      <w:pPr>
        <w:spacing w:after="0"/>
        <w:ind w:left="0"/>
        <w:jc w:val="both"/>
      </w:pPr>
      <w:r>
        <w:rPr>
          <w:rFonts w:ascii="Times New Roman"/>
          <w:b w:val="false"/>
          <w:i w:val="false"/>
          <w:color w:val="000000"/>
          <w:sz w:val="28"/>
        </w:rPr>
        <w:t>
      Тема 2. Танец "Квикстеп": фигуры - правый пивот- поворот, левый пивот, тэлемарк.</w:t>
      </w:r>
    </w:p>
    <w:bookmarkEnd w:id="7862"/>
    <w:bookmarkStart w:name="z12373" w:id="7863"/>
    <w:p>
      <w:pPr>
        <w:spacing w:after="0"/>
        <w:ind w:left="0"/>
        <w:jc w:val="both"/>
      </w:pPr>
      <w:r>
        <w:rPr>
          <w:rFonts w:ascii="Times New Roman"/>
          <w:b w:val="false"/>
          <w:i w:val="false"/>
          <w:color w:val="000000"/>
          <w:sz w:val="28"/>
        </w:rPr>
        <w:t>
      Тема 3. Танец "Танго": фигуры – закрытый променад, променадный линк, открытый променад, фор степ, файв степ.</w:t>
      </w:r>
    </w:p>
    <w:bookmarkEnd w:id="7863"/>
    <w:bookmarkStart w:name="z12374" w:id="7864"/>
    <w:p>
      <w:pPr>
        <w:spacing w:after="0"/>
        <w:ind w:left="0"/>
        <w:jc w:val="both"/>
      </w:pPr>
      <w:r>
        <w:rPr>
          <w:rFonts w:ascii="Times New Roman"/>
          <w:b w:val="false"/>
          <w:i w:val="false"/>
          <w:color w:val="000000"/>
          <w:sz w:val="28"/>
        </w:rPr>
        <w:t>
      Тема 4. Танец "Ча-ча-ча: фигуры – "хоккейная клюшка", закрытый "хип-твист", усложненный "хип-твист".</w:t>
      </w:r>
    </w:p>
    <w:bookmarkEnd w:id="7864"/>
    <w:bookmarkStart w:name="z12375" w:id="7865"/>
    <w:p>
      <w:pPr>
        <w:spacing w:after="0"/>
        <w:ind w:left="0"/>
        <w:jc w:val="both"/>
      </w:pPr>
      <w:r>
        <w:rPr>
          <w:rFonts w:ascii="Times New Roman"/>
          <w:b w:val="false"/>
          <w:i w:val="false"/>
          <w:color w:val="000000"/>
          <w:sz w:val="28"/>
        </w:rPr>
        <w:t>
      Тема 5. Танец "Самба": фигуры - закрытые и открытый роки, "ботафого", "крисс-кросс вольта".</w:t>
      </w:r>
    </w:p>
    <w:bookmarkEnd w:id="7865"/>
    <w:bookmarkStart w:name="z12376" w:id="7866"/>
    <w:p>
      <w:pPr>
        <w:spacing w:after="0"/>
        <w:ind w:left="0"/>
        <w:jc w:val="both"/>
      </w:pPr>
      <w:r>
        <w:rPr>
          <w:rFonts w:ascii="Times New Roman"/>
          <w:b w:val="false"/>
          <w:i w:val="false"/>
          <w:color w:val="000000"/>
          <w:sz w:val="28"/>
        </w:rPr>
        <w:t>
      Тема 6. Танец "Джайв": фигуры – смена мест справа налево, смена мест слева направо, "хлыст".</w:t>
      </w:r>
    </w:p>
    <w:bookmarkEnd w:id="7866"/>
    <w:bookmarkStart w:name="z12377" w:id="7867"/>
    <w:p>
      <w:pPr>
        <w:spacing w:after="0"/>
        <w:ind w:left="0"/>
        <w:jc w:val="both"/>
      </w:pPr>
      <w:r>
        <w:rPr>
          <w:rFonts w:ascii="Times New Roman"/>
          <w:b w:val="false"/>
          <w:i w:val="false"/>
          <w:color w:val="000000"/>
          <w:sz w:val="28"/>
        </w:rPr>
        <w:t>
      Тема 7. Танец "Румба": фигуры "чек", "алемана", "правый волчок", "кукарача".</w:t>
      </w:r>
    </w:p>
    <w:bookmarkEnd w:id="7867"/>
    <w:bookmarkStart w:name="z12378" w:id="7868"/>
    <w:p>
      <w:pPr>
        <w:spacing w:after="0"/>
        <w:ind w:left="0"/>
        <w:jc w:val="both"/>
      </w:pPr>
      <w:r>
        <w:rPr>
          <w:rFonts w:ascii="Times New Roman"/>
          <w:b w:val="false"/>
          <w:i w:val="false"/>
          <w:color w:val="000000"/>
          <w:sz w:val="28"/>
        </w:rPr>
        <w:t>
      54. Ожидаемые результаты освоения Программы 5 класса. К концу обучения в 5 классе обучающийся имеет следующие знания, умения и навыки:</w:t>
      </w:r>
    </w:p>
    <w:bookmarkEnd w:id="7868"/>
    <w:bookmarkStart w:name="z12379" w:id="7869"/>
    <w:p>
      <w:pPr>
        <w:spacing w:after="0"/>
        <w:ind w:left="0"/>
        <w:jc w:val="both"/>
      </w:pPr>
      <w:r>
        <w:rPr>
          <w:rFonts w:ascii="Times New Roman"/>
          <w:b w:val="false"/>
          <w:i w:val="false"/>
          <w:color w:val="000000"/>
          <w:sz w:val="28"/>
        </w:rPr>
        <w:t>
      1) владеет навыками грамотного исполнения движений и поз постановки корпуса, постановки в паре, элементов "Медленного вальса", танцев "Танго", "Квикстеп", "Ча-ча-ча", "Самба", "Румба", "Джайв";</w:t>
      </w:r>
    </w:p>
    <w:bookmarkEnd w:id="7869"/>
    <w:bookmarkStart w:name="z12380" w:id="7870"/>
    <w:p>
      <w:pPr>
        <w:spacing w:after="0"/>
        <w:ind w:left="0"/>
        <w:jc w:val="both"/>
      </w:pPr>
      <w:r>
        <w:rPr>
          <w:rFonts w:ascii="Times New Roman"/>
          <w:b w:val="false"/>
          <w:i w:val="false"/>
          <w:color w:val="000000"/>
          <w:sz w:val="28"/>
        </w:rPr>
        <w:t xml:space="preserve">
      2) умеет работать в заданном режиме, самостоятельно подбирают танцевальные движения, выразительно двигаются под музыку; </w:t>
      </w:r>
    </w:p>
    <w:bookmarkEnd w:id="7870"/>
    <w:bookmarkStart w:name="z12381" w:id="7871"/>
    <w:p>
      <w:pPr>
        <w:spacing w:after="0"/>
        <w:ind w:left="0"/>
        <w:jc w:val="both"/>
      </w:pPr>
      <w:r>
        <w:rPr>
          <w:rFonts w:ascii="Times New Roman"/>
          <w:b w:val="false"/>
          <w:i w:val="false"/>
          <w:color w:val="000000"/>
          <w:sz w:val="28"/>
        </w:rPr>
        <w:t>
      3) знает танцевальную терминологию музыкально-ритмическую характеристику изученных танцев;</w:t>
      </w:r>
    </w:p>
    <w:bookmarkEnd w:id="7871"/>
    <w:bookmarkStart w:name="z12382" w:id="7872"/>
    <w:p>
      <w:pPr>
        <w:spacing w:after="0"/>
        <w:ind w:left="0"/>
        <w:jc w:val="both"/>
      </w:pPr>
      <w:r>
        <w:rPr>
          <w:rFonts w:ascii="Times New Roman"/>
          <w:b w:val="false"/>
          <w:i w:val="false"/>
          <w:color w:val="000000"/>
          <w:sz w:val="28"/>
        </w:rPr>
        <w:t>
      4) знает об исполнительских средствах выразительности танца;</w:t>
      </w:r>
    </w:p>
    <w:bookmarkEnd w:id="7872"/>
    <w:bookmarkStart w:name="z12383" w:id="7873"/>
    <w:p>
      <w:pPr>
        <w:spacing w:after="0"/>
        <w:ind w:left="0"/>
        <w:jc w:val="both"/>
      </w:pPr>
      <w:r>
        <w:rPr>
          <w:rFonts w:ascii="Times New Roman"/>
          <w:b w:val="false"/>
          <w:i w:val="false"/>
          <w:color w:val="000000"/>
          <w:sz w:val="28"/>
        </w:rPr>
        <w:t>
      5) определяет по звучанию музыки характер танца;</w:t>
      </w:r>
    </w:p>
    <w:bookmarkEnd w:id="7873"/>
    <w:bookmarkStart w:name="z12384" w:id="7874"/>
    <w:p>
      <w:pPr>
        <w:spacing w:after="0"/>
        <w:ind w:left="0"/>
        <w:jc w:val="both"/>
      </w:pPr>
      <w:r>
        <w:rPr>
          <w:rFonts w:ascii="Times New Roman"/>
          <w:b w:val="false"/>
          <w:i w:val="false"/>
          <w:color w:val="000000"/>
          <w:sz w:val="28"/>
        </w:rPr>
        <w:t>
      6) анализирует исполнение движений;</w:t>
      </w:r>
    </w:p>
    <w:bookmarkEnd w:id="7874"/>
    <w:bookmarkStart w:name="z12385" w:id="7875"/>
    <w:p>
      <w:pPr>
        <w:spacing w:after="0"/>
        <w:ind w:left="0"/>
        <w:jc w:val="both"/>
      </w:pPr>
      <w:r>
        <w:rPr>
          <w:rFonts w:ascii="Times New Roman"/>
          <w:b w:val="false"/>
          <w:i w:val="false"/>
          <w:color w:val="000000"/>
          <w:sz w:val="28"/>
        </w:rPr>
        <w:t>
      7) владеет сценической площадкой.</w:t>
      </w:r>
    </w:p>
    <w:bookmarkEnd w:id="7875"/>
    <w:bookmarkStart w:name="z12386" w:id="7876"/>
    <w:p>
      <w:pPr>
        <w:spacing w:after="0"/>
        <w:ind w:left="0"/>
        <w:jc w:val="both"/>
      </w:pPr>
      <w:r>
        <w:rPr>
          <w:rFonts w:ascii="Times New Roman"/>
          <w:b w:val="false"/>
          <w:i w:val="false"/>
          <w:color w:val="000000"/>
          <w:sz w:val="28"/>
        </w:rPr>
        <w:t>
      55. Программные требования в 6 классе:</w:t>
      </w:r>
    </w:p>
    <w:bookmarkEnd w:id="7876"/>
    <w:bookmarkStart w:name="z12387" w:id="7877"/>
    <w:p>
      <w:pPr>
        <w:spacing w:after="0"/>
        <w:ind w:left="0"/>
        <w:jc w:val="both"/>
      </w:pPr>
      <w:r>
        <w:rPr>
          <w:rFonts w:ascii="Times New Roman"/>
          <w:b w:val="false"/>
          <w:i w:val="false"/>
          <w:color w:val="000000"/>
          <w:sz w:val="28"/>
        </w:rPr>
        <w:t xml:space="preserve">
      1) совершенствуется исполнительская техника, продолжается работа над личностным отношением к исполнению танцевального произведения на основе всех технических и художественных навыков, полученных в предыдущих классах; </w:t>
      </w:r>
    </w:p>
    <w:bookmarkEnd w:id="7877"/>
    <w:bookmarkStart w:name="z12388" w:id="7878"/>
    <w:p>
      <w:pPr>
        <w:spacing w:after="0"/>
        <w:ind w:left="0"/>
        <w:jc w:val="both"/>
      </w:pPr>
      <w:r>
        <w:rPr>
          <w:rFonts w:ascii="Times New Roman"/>
          <w:b w:val="false"/>
          <w:i w:val="false"/>
          <w:color w:val="000000"/>
          <w:sz w:val="28"/>
        </w:rPr>
        <w:t>
      2) продолжается работа над постановкой физического аппарата, развитием актерского мастерства, окончательным освобождением мышц от перенапряжений и зажимов, устойчивостью, балансом в паре, реализуются музыкально-художественные задачи, формируются приемы осмысленного исполнения танцевальных произведений, продолжается работа над выразительностью и ясностью танцевальных постановок, отрабатывается программа выпускных экзаменов;</w:t>
      </w:r>
    </w:p>
    <w:bookmarkEnd w:id="7878"/>
    <w:bookmarkStart w:name="z12389" w:id="7879"/>
    <w:p>
      <w:pPr>
        <w:spacing w:after="0"/>
        <w:ind w:left="0"/>
        <w:jc w:val="both"/>
      </w:pPr>
      <w:r>
        <w:rPr>
          <w:rFonts w:ascii="Times New Roman"/>
          <w:b w:val="false"/>
          <w:i w:val="false"/>
          <w:color w:val="000000"/>
          <w:sz w:val="28"/>
        </w:rPr>
        <w:t xml:space="preserve">
      3) обучающийся осваивает фигуры латиноамериканских танцев: открытый "хип-твист", "турецкое полотенце", "кубан-брейки", "спираль", боковой "самба-ход", "променадный самба-ход", "крис-кросс вольта", "крузадо-локи", "спираль", "фэнсинг", "пресс-лайн", "роуп-спиннинг", "аида", "стоп энд гоу", "чикен-уок"; основные движения танца "Пасадобль": "свивлы", "телеспин", "крадущиеся шаги"; движения, фигуры, некоторые позы европейского стандарта. </w:t>
      </w:r>
    </w:p>
    <w:bookmarkEnd w:id="7879"/>
    <w:bookmarkStart w:name="z12390" w:id="7880"/>
    <w:p>
      <w:pPr>
        <w:spacing w:after="0"/>
        <w:ind w:left="0"/>
        <w:jc w:val="both"/>
      </w:pPr>
      <w:r>
        <w:rPr>
          <w:rFonts w:ascii="Times New Roman"/>
          <w:b w:val="false"/>
          <w:i w:val="false"/>
          <w:color w:val="000000"/>
          <w:sz w:val="28"/>
        </w:rPr>
        <w:t>
      56. Содержание учебного предмета в 6 классе.</w:t>
      </w:r>
    </w:p>
    <w:bookmarkEnd w:id="7880"/>
    <w:bookmarkStart w:name="z12391" w:id="7881"/>
    <w:p>
      <w:pPr>
        <w:spacing w:after="0"/>
        <w:ind w:left="0"/>
        <w:jc w:val="both"/>
      </w:pPr>
      <w:r>
        <w:rPr>
          <w:rFonts w:ascii="Times New Roman"/>
          <w:b w:val="false"/>
          <w:i w:val="false"/>
          <w:color w:val="000000"/>
          <w:sz w:val="28"/>
        </w:rPr>
        <w:t>
      Тематическое планирование.</w:t>
      </w:r>
    </w:p>
    <w:bookmarkEnd w:id="7881"/>
    <w:bookmarkStart w:name="z12392" w:id="7882"/>
    <w:p>
      <w:pPr>
        <w:spacing w:after="0"/>
        <w:ind w:left="0"/>
        <w:jc w:val="both"/>
      </w:pPr>
      <w:r>
        <w:rPr>
          <w:rFonts w:ascii="Times New Roman"/>
          <w:b w:val="false"/>
          <w:i w:val="false"/>
          <w:color w:val="000000"/>
          <w:sz w:val="28"/>
        </w:rPr>
        <w:t>
      Тема 1. Танец "Пасадобль": основной ход.</w:t>
      </w:r>
    </w:p>
    <w:bookmarkEnd w:id="7882"/>
    <w:bookmarkStart w:name="z12393" w:id="7883"/>
    <w:p>
      <w:pPr>
        <w:spacing w:after="0"/>
        <w:ind w:left="0"/>
        <w:jc w:val="both"/>
      </w:pPr>
      <w:r>
        <w:rPr>
          <w:rFonts w:ascii="Times New Roman"/>
          <w:b w:val="false"/>
          <w:i w:val="false"/>
          <w:color w:val="000000"/>
          <w:sz w:val="28"/>
        </w:rPr>
        <w:t>
      Тема 2. Танец "Пасадобль": шассе.</w:t>
      </w:r>
    </w:p>
    <w:bookmarkEnd w:id="7883"/>
    <w:bookmarkStart w:name="z12394" w:id="7884"/>
    <w:p>
      <w:pPr>
        <w:spacing w:after="0"/>
        <w:ind w:left="0"/>
        <w:jc w:val="both"/>
      </w:pPr>
      <w:r>
        <w:rPr>
          <w:rFonts w:ascii="Times New Roman"/>
          <w:b w:val="false"/>
          <w:i w:val="false"/>
          <w:color w:val="000000"/>
          <w:sz w:val="28"/>
        </w:rPr>
        <w:t xml:space="preserve">
      Тема 3. Танец "Пасадобль": аппель (вызов), променад. </w:t>
      </w:r>
    </w:p>
    <w:bookmarkEnd w:id="7884"/>
    <w:bookmarkStart w:name="z12395" w:id="7885"/>
    <w:p>
      <w:pPr>
        <w:spacing w:after="0"/>
        <w:ind w:left="0"/>
        <w:jc w:val="both"/>
      </w:pPr>
      <w:r>
        <w:rPr>
          <w:rFonts w:ascii="Times New Roman"/>
          <w:b w:val="false"/>
          <w:i w:val="false"/>
          <w:color w:val="000000"/>
          <w:sz w:val="28"/>
        </w:rPr>
        <w:t>
      Тема 4. Танец "Ча-ча-ча": фигуры – "Турецкое полотенце", "Кубан-брейки".</w:t>
      </w:r>
    </w:p>
    <w:bookmarkEnd w:id="7885"/>
    <w:bookmarkStart w:name="z12396" w:id="7886"/>
    <w:p>
      <w:pPr>
        <w:spacing w:after="0"/>
        <w:ind w:left="0"/>
        <w:jc w:val="both"/>
      </w:pPr>
      <w:r>
        <w:rPr>
          <w:rFonts w:ascii="Times New Roman"/>
          <w:b w:val="false"/>
          <w:i w:val="false"/>
          <w:color w:val="000000"/>
          <w:sz w:val="28"/>
        </w:rPr>
        <w:t>
      Тема 5. Танец "Самба": фигуры – "Самба-локи, "Контра-ботафого", "Крузадос-локи" в теневой позиции.</w:t>
      </w:r>
    </w:p>
    <w:bookmarkEnd w:id="7886"/>
    <w:bookmarkStart w:name="z12397" w:id="7887"/>
    <w:p>
      <w:pPr>
        <w:spacing w:after="0"/>
        <w:ind w:left="0"/>
        <w:jc w:val="both"/>
      </w:pPr>
      <w:r>
        <w:rPr>
          <w:rFonts w:ascii="Times New Roman"/>
          <w:b w:val="false"/>
          <w:i w:val="false"/>
          <w:color w:val="000000"/>
          <w:sz w:val="28"/>
        </w:rPr>
        <w:t>
      Тема 6. Танец "Румба": фигуры - "Спираль", "Фэнсинг", "Скользящие дверцы", "Аида", "Роуп-спиннинг".</w:t>
      </w:r>
    </w:p>
    <w:bookmarkEnd w:id="7887"/>
    <w:bookmarkStart w:name="z12398" w:id="7888"/>
    <w:p>
      <w:pPr>
        <w:spacing w:after="0"/>
        <w:ind w:left="0"/>
        <w:jc w:val="both"/>
      </w:pPr>
      <w:r>
        <w:rPr>
          <w:rFonts w:ascii="Times New Roman"/>
          <w:b w:val="false"/>
          <w:i w:val="false"/>
          <w:color w:val="000000"/>
          <w:sz w:val="28"/>
        </w:rPr>
        <w:t>
      Тема 7. Танец "Джайв": фигуры - "Раскручивание с руки", "Чикен-уокс" (цыплячий ход), "Левый хлыст", "Флики в брейк".</w:t>
      </w:r>
    </w:p>
    <w:bookmarkEnd w:id="7888"/>
    <w:bookmarkStart w:name="z12399" w:id="7889"/>
    <w:p>
      <w:pPr>
        <w:spacing w:after="0"/>
        <w:ind w:left="0"/>
        <w:jc w:val="both"/>
      </w:pPr>
      <w:r>
        <w:rPr>
          <w:rFonts w:ascii="Times New Roman"/>
          <w:b w:val="false"/>
          <w:i w:val="false"/>
          <w:color w:val="000000"/>
          <w:sz w:val="28"/>
        </w:rPr>
        <w:t>
      Тема 8. Танец "Танго": фигуры – "Свивлы", "Телеспин", "Крадущиеся шаги".</w:t>
      </w:r>
    </w:p>
    <w:bookmarkEnd w:id="7889"/>
    <w:bookmarkStart w:name="z12400" w:id="7890"/>
    <w:p>
      <w:pPr>
        <w:spacing w:after="0"/>
        <w:ind w:left="0"/>
        <w:jc w:val="both"/>
      </w:pPr>
      <w:r>
        <w:rPr>
          <w:rFonts w:ascii="Times New Roman"/>
          <w:b w:val="false"/>
          <w:i w:val="false"/>
          <w:color w:val="000000"/>
          <w:sz w:val="28"/>
        </w:rPr>
        <w:t>
      57. Ожидаемые результаты освоения Программы 6 класса. К концу обучения в 6 классе обучающийся имеет следующие знания, умения и навыки:</w:t>
      </w:r>
    </w:p>
    <w:bookmarkEnd w:id="7890"/>
    <w:bookmarkStart w:name="z12401" w:id="7891"/>
    <w:p>
      <w:pPr>
        <w:spacing w:after="0"/>
        <w:ind w:left="0"/>
        <w:jc w:val="both"/>
      </w:pPr>
      <w:r>
        <w:rPr>
          <w:rFonts w:ascii="Times New Roman"/>
          <w:b w:val="false"/>
          <w:i w:val="false"/>
          <w:color w:val="000000"/>
          <w:sz w:val="28"/>
        </w:rPr>
        <w:t>
      1) знает и умеют выполнять базовые движения танца "Пасадобль";</w:t>
      </w:r>
    </w:p>
    <w:bookmarkEnd w:id="7891"/>
    <w:bookmarkStart w:name="z12402" w:id="7892"/>
    <w:p>
      <w:pPr>
        <w:spacing w:after="0"/>
        <w:ind w:left="0"/>
        <w:jc w:val="both"/>
      </w:pPr>
      <w:r>
        <w:rPr>
          <w:rFonts w:ascii="Times New Roman"/>
          <w:b w:val="false"/>
          <w:i w:val="false"/>
          <w:color w:val="000000"/>
          <w:sz w:val="28"/>
        </w:rPr>
        <w:t xml:space="preserve">
      2) умеет стоять в паре (стойка) в танце "Пасадобль"; </w:t>
      </w:r>
    </w:p>
    <w:bookmarkEnd w:id="7892"/>
    <w:bookmarkStart w:name="z12403" w:id="7893"/>
    <w:p>
      <w:pPr>
        <w:spacing w:after="0"/>
        <w:ind w:left="0"/>
        <w:jc w:val="both"/>
      </w:pPr>
      <w:r>
        <w:rPr>
          <w:rFonts w:ascii="Times New Roman"/>
          <w:b w:val="false"/>
          <w:i w:val="false"/>
          <w:color w:val="000000"/>
          <w:sz w:val="28"/>
        </w:rPr>
        <w:t>
      3) знает и умеют выполнять новые фигуры в танце "Ча-ча-ча";</w:t>
      </w:r>
    </w:p>
    <w:bookmarkEnd w:id="7893"/>
    <w:bookmarkStart w:name="z12404" w:id="7894"/>
    <w:p>
      <w:pPr>
        <w:spacing w:after="0"/>
        <w:ind w:left="0"/>
        <w:jc w:val="both"/>
      </w:pPr>
      <w:r>
        <w:rPr>
          <w:rFonts w:ascii="Times New Roman"/>
          <w:b w:val="false"/>
          <w:i w:val="false"/>
          <w:color w:val="000000"/>
          <w:sz w:val="28"/>
        </w:rPr>
        <w:t>
      4) знает новые и усложненные фигуры в танце "Самба";</w:t>
      </w:r>
    </w:p>
    <w:bookmarkEnd w:id="7894"/>
    <w:bookmarkStart w:name="z12405" w:id="7895"/>
    <w:p>
      <w:pPr>
        <w:spacing w:after="0"/>
        <w:ind w:left="0"/>
        <w:jc w:val="both"/>
      </w:pPr>
      <w:r>
        <w:rPr>
          <w:rFonts w:ascii="Times New Roman"/>
          <w:b w:val="false"/>
          <w:i w:val="false"/>
          <w:color w:val="000000"/>
          <w:sz w:val="28"/>
        </w:rPr>
        <w:t>
      5) знает новые и усложненные фигуры в танце "Румба";</w:t>
      </w:r>
    </w:p>
    <w:bookmarkEnd w:id="7895"/>
    <w:bookmarkStart w:name="z12406" w:id="7896"/>
    <w:p>
      <w:pPr>
        <w:spacing w:after="0"/>
        <w:ind w:left="0"/>
        <w:jc w:val="both"/>
      </w:pPr>
      <w:r>
        <w:rPr>
          <w:rFonts w:ascii="Times New Roman"/>
          <w:b w:val="false"/>
          <w:i w:val="false"/>
          <w:color w:val="000000"/>
          <w:sz w:val="28"/>
        </w:rPr>
        <w:t>
      6) знает новые движения танца "Джайв";</w:t>
      </w:r>
    </w:p>
    <w:bookmarkEnd w:id="7896"/>
    <w:bookmarkStart w:name="z12407" w:id="7897"/>
    <w:p>
      <w:pPr>
        <w:spacing w:after="0"/>
        <w:ind w:left="0"/>
        <w:jc w:val="both"/>
      </w:pPr>
      <w:r>
        <w:rPr>
          <w:rFonts w:ascii="Times New Roman"/>
          <w:b w:val="false"/>
          <w:i w:val="false"/>
          <w:color w:val="000000"/>
          <w:sz w:val="28"/>
        </w:rPr>
        <w:t>
      7) знает новые и усложненные движения танца "Танго";</w:t>
      </w:r>
    </w:p>
    <w:bookmarkEnd w:id="7897"/>
    <w:bookmarkStart w:name="z12408" w:id="7898"/>
    <w:p>
      <w:pPr>
        <w:spacing w:after="0"/>
        <w:ind w:left="0"/>
        <w:jc w:val="both"/>
      </w:pPr>
      <w:r>
        <w:rPr>
          <w:rFonts w:ascii="Times New Roman"/>
          <w:b w:val="false"/>
          <w:i w:val="false"/>
          <w:color w:val="000000"/>
          <w:sz w:val="28"/>
        </w:rPr>
        <w:t>
      8) свободно владеет терминологией бального танца;</w:t>
      </w:r>
    </w:p>
    <w:bookmarkEnd w:id="7898"/>
    <w:bookmarkStart w:name="z12409" w:id="7899"/>
    <w:p>
      <w:pPr>
        <w:spacing w:after="0"/>
        <w:ind w:left="0"/>
        <w:jc w:val="both"/>
      </w:pPr>
      <w:r>
        <w:rPr>
          <w:rFonts w:ascii="Times New Roman"/>
          <w:b w:val="false"/>
          <w:i w:val="false"/>
          <w:color w:val="000000"/>
          <w:sz w:val="28"/>
        </w:rPr>
        <w:t>
      9) знает термины и методику изученных движений;</w:t>
      </w:r>
    </w:p>
    <w:bookmarkEnd w:id="7899"/>
    <w:bookmarkStart w:name="z12410" w:id="7900"/>
    <w:p>
      <w:pPr>
        <w:spacing w:after="0"/>
        <w:ind w:left="0"/>
        <w:jc w:val="both"/>
      </w:pPr>
      <w:r>
        <w:rPr>
          <w:rFonts w:ascii="Times New Roman"/>
          <w:b w:val="false"/>
          <w:i w:val="false"/>
          <w:color w:val="000000"/>
          <w:sz w:val="28"/>
        </w:rPr>
        <w:t>
      10) умеет грамотно пользоваться методикой исполнения танцевальных движений.</w:t>
      </w:r>
    </w:p>
    <w:bookmarkEnd w:id="7900"/>
    <w:bookmarkStart w:name="z12411" w:id="7901"/>
    <w:p>
      <w:pPr>
        <w:spacing w:after="0"/>
        <w:ind w:left="0"/>
        <w:jc w:val="both"/>
      </w:pPr>
      <w:r>
        <w:rPr>
          <w:rFonts w:ascii="Times New Roman"/>
          <w:b w:val="false"/>
          <w:i w:val="false"/>
          <w:color w:val="000000"/>
          <w:sz w:val="28"/>
        </w:rPr>
        <w:t>
      58. Программные требования в 7 классе:</w:t>
      </w:r>
    </w:p>
    <w:bookmarkEnd w:id="7901"/>
    <w:bookmarkStart w:name="z12412" w:id="7902"/>
    <w:p>
      <w:pPr>
        <w:spacing w:after="0"/>
        <w:ind w:left="0"/>
        <w:jc w:val="both"/>
      </w:pPr>
      <w:r>
        <w:rPr>
          <w:rFonts w:ascii="Times New Roman"/>
          <w:b w:val="false"/>
          <w:i w:val="false"/>
          <w:color w:val="000000"/>
          <w:sz w:val="28"/>
        </w:rPr>
        <w:t>
      1) продолжается работа над совершенствованием отображения характера исполняемого танца, умением раскрывать художественный замысел и доносить его до зрителя;</w:t>
      </w:r>
    </w:p>
    <w:bookmarkEnd w:id="7902"/>
    <w:bookmarkStart w:name="z12413" w:id="7903"/>
    <w:p>
      <w:pPr>
        <w:spacing w:after="0"/>
        <w:ind w:left="0"/>
        <w:jc w:val="both"/>
      </w:pPr>
      <w:r>
        <w:rPr>
          <w:rFonts w:ascii="Times New Roman"/>
          <w:b w:val="false"/>
          <w:i w:val="false"/>
          <w:color w:val="000000"/>
          <w:sz w:val="28"/>
        </w:rPr>
        <w:t>
      2) продолжается освоение хореографической и музыкальной терминологии, технических приемов, содержания исполняемых танцев, совершенствуются элементы исполнительской техники, разучиваются вариации для выпускного экзамена, вырабатывается личностное отношение к исполняемым танцевальным произведениям, собственной исполнительской концепции;</w:t>
      </w:r>
    </w:p>
    <w:bookmarkEnd w:id="7903"/>
    <w:bookmarkStart w:name="z12414" w:id="7904"/>
    <w:p>
      <w:pPr>
        <w:spacing w:after="0"/>
        <w:ind w:left="0"/>
        <w:jc w:val="both"/>
      </w:pPr>
      <w:r>
        <w:rPr>
          <w:rFonts w:ascii="Times New Roman"/>
          <w:b w:val="false"/>
          <w:i w:val="false"/>
          <w:color w:val="000000"/>
          <w:sz w:val="28"/>
        </w:rPr>
        <w:t>
      3) обучающийся осваивает основные движения и фигуры танца "Медленный фокстрот": "тройной шаг" "ход перо", "правый поворот"; основные движения и фигуры танца "Пасадобль": "атака", "основное разъединение", "плащ", "твисты", "большой круг", "бандерильи", "левый фолловэй"; основные движения и фигуры танца "Ча-ча-ча"; "гуапача", подмены ног "чейнч"; элементы танца "Венский вальс": "правый волчок", "левый волчок"; повторяют европейские танцы.</w:t>
      </w:r>
    </w:p>
    <w:bookmarkEnd w:id="7904"/>
    <w:bookmarkStart w:name="z12415" w:id="7905"/>
    <w:p>
      <w:pPr>
        <w:spacing w:after="0"/>
        <w:ind w:left="0"/>
        <w:jc w:val="both"/>
      </w:pPr>
      <w:r>
        <w:rPr>
          <w:rFonts w:ascii="Times New Roman"/>
          <w:b w:val="false"/>
          <w:i w:val="false"/>
          <w:color w:val="000000"/>
          <w:sz w:val="28"/>
        </w:rPr>
        <w:t>
      59. Содержание учебного предмета в 7 классе.</w:t>
      </w:r>
    </w:p>
    <w:bookmarkEnd w:id="7905"/>
    <w:bookmarkStart w:name="z12416" w:id="7906"/>
    <w:p>
      <w:pPr>
        <w:spacing w:after="0"/>
        <w:ind w:left="0"/>
        <w:jc w:val="both"/>
      </w:pPr>
      <w:r>
        <w:rPr>
          <w:rFonts w:ascii="Times New Roman"/>
          <w:b w:val="false"/>
          <w:i w:val="false"/>
          <w:color w:val="000000"/>
          <w:sz w:val="28"/>
        </w:rPr>
        <w:t>
      Тематическое планирование.</w:t>
      </w:r>
    </w:p>
    <w:bookmarkEnd w:id="7906"/>
    <w:bookmarkStart w:name="z12417" w:id="7907"/>
    <w:p>
      <w:pPr>
        <w:spacing w:after="0"/>
        <w:ind w:left="0"/>
        <w:jc w:val="both"/>
      </w:pPr>
      <w:r>
        <w:rPr>
          <w:rFonts w:ascii="Times New Roman"/>
          <w:b w:val="false"/>
          <w:i w:val="false"/>
          <w:color w:val="000000"/>
          <w:sz w:val="28"/>
        </w:rPr>
        <w:t>
      Тема 1. Танец "Медленный фокстрот" (слоу фокстрот): "тройной шаг" (тройной ход).</w:t>
      </w:r>
    </w:p>
    <w:bookmarkEnd w:id="7907"/>
    <w:bookmarkStart w:name="z12418" w:id="7908"/>
    <w:p>
      <w:pPr>
        <w:spacing w:after="0"/>
        <w:ind w:left="0"/>
        <w:jc w:val="both"/>
      </w:pPr>
      <w:r>
        <w:rPr>
          <w:rFonts w:ascii="Times New Roman"/>
          <w:b w:val="false"/>
          <w:i w:val="false"/>
          <w:color w:val="000000"/>
          <w:sz w:val="28"/>
        </w:rPr>
        <w:t>
      Тема 2. Танец "Медленный фокстрот": "ход перо".</w:t>
      </w:r>
    </w:p>
    <w:bookmarkEnd w:id="7908"/>
    <w:bookmarkStart w:name="z12419" w:id="7909"/>
    <w:p>
      <w:pPr>
        <w:spacing w:after="0"/>
        <w:ind w:left="0"/>
        <w:jc w:val="both"/>
      </w:pPr>
      <w:r>
        <w:rPr>
          <w:rFonts w:ascii="Times New Roman"/>
          <w:b w:val="false"/>
          <w:i w:val="false"/>
          <w:color w:val="000000"/>
          <w:sz w:val="28"/>
        </w:rPr>
        <w:t>
      Тема 3. Танец "Медленный фокстрот": "правый поворот".</w:t>
      </w:r>
    </w:p>
    <w:bookmarkEnd w:id="7909"/>
    <w:bookmarkStart w:name="z12420" w:id="7910"/>
    <w:p>
      <w:pPr>
        <w:spacing w:after="0"/>
        <w:ind w:left="0"/>
        <w:jc w:val="both"/>
      </w:pPr>
      <w:r>
        <w:rPr>
          <w:rFonts w:ascii="Times New Roman"/>
          <w:b w:val="false"/>
          <w:i w:val="false"/>
          <w:color w:val="000000"/>
          <w:sz w:val="28"/>
        </w:rPr>
        <w:t>
      Тема 4. Танец "Пасадобль". Фигуры "атака", "основное разъединение", "плащ", "твисты".</w:t>
      </w:r>
    </w:p>
    <w:bookmarkEnd w:id="7910"/>
    <w:bookmarkStart w:name="z12421" w:id="7911"/>
    <w:p>
      <w:pPr>
        <w:spacing w:after="0"/>
        <w:ind w:left="0"/>
        <w:jc w:val="both"/>
      </w:pPr>
      <w:r>
        <w:rPr>
          <w:rFonts w:ascii="Times New Roman"/>
          <w:b w:val="false"/>
          <w:i w:val="false"/>
          <w:color w:val="000000"/>
          <w:sz w:val="28"/>
        </w:rPr>
        <w:t xml:space="preserve">
      Тема 5. Танец "Пасадобль". Фигуры "большой круг", "твисты", "бандерильи", "левый фолловэй". </w:t>
      </w:r>
    </w:p>
    <w:bookmarkEnd w:id="7911"/>
    <w:bookmarkStart w:name="z12422" w:id="7912"/>
    <w:p>
      <w:pPr>
        <w:spacing w:after="0"/>
        <w:ind w:left="0"/>
        <w:jc w:val="both"/>
      </w:pPr>
      <w:r>
        <w:rPr>
          <w:rFonts w:ascii="Times New Roman"/>
          <w:b w:val="false"/>
          <w:i w:val="false"/>
          <w:color w:val="000000"/>
          <w:sz w:val="28"/>
        </w:rPr>
        <w:t>
      Тема 6. Танец "Ча-ча-ча". Фигуры "гуапача".</w:t>
      </w:r>
    </w:p>
    <w:bookmarkEnd w:id="7912"/>
    <w:bookmarkStart w:name="z12423" w:id="7913"/>
    <w:p>
      <w:pPr>
        <w:spacing w:after="0"/>
        <w:ind w:left="0"/>
        <w:jc w:val="both"/>
      </w:pPr>
      <w:r>
        <w:rPr>
          <w:rFonts w:ascii="Times New Roman"/>
          <w:b w:val="false"/>
          <w:i w:val="false"/>
          <w:color w:val="000000"/>
          <w:sz w:val="28"/>
        </w:rPr>
        <w:t xml:space="preserve">
      Тема 7. Подмены ног "чейнч" в латиноамериканских танцах. </w:t>
      </w:r>
    </w:p>
    <w:bookmarkEnd w:id="7913"/>
    <w:bookmarkStart w:name="z12424" w:id="7914"/>
    <w:p>
      <w:pPr>
        <w:spacing w:after="0"/>
        <w:ind w:left="0"/>
        <w:jc w:val="both"/>
      </w:pPr>
      <w:r>
        <w:rPr>
          <w:rFonts w:ascii="Times New Roman"/>
          <w:b w:val="false"/>
          <w:i w:val="false"/>
          <w:color w:val="000000"/>
          <w:sz w:val="28"/>
        </w:rPr>
        <w:t>
      Тема 8. Танец "Венский вальс". Фигуры "правый" и "левый волчок".</w:t>
      </w:r>
    </w:p>
    <w:bookmarkEnd w:id="7914"/>
    <w:bookmarkStart w:name="z12425" w:id="7915"/>
    <w:p>
      <w:pPr>
        <w:spacing w:after="0"/>
        <w:ind w:left="0"/>
        <w:jc w:val="both"/>
      </w:pPr>
      <w:r>
        <w:rPr>
          <w:rFonts w:ascii="Times New Roman"/>
          <w:b w:val="false"/>
          <w:i w:val="false"/>
          <w:color w:val="000000"/>
          <w:sz w:val="28"/>
        </w:rPr>
        <w:t>
      60. Ожидаемые результаты освоения Программы 7 класса. К концу обучения в 7 классе обучающийся имеет следующие знания, умения и навыки:</w:t>
      </w:r>
    </w:p>
    <w:bookmarkEnd w:id="7915"/>
    <w:bookmarkStart w:name="z12426" w:id="7916"/>
    <w:p>
      <w:pPr>
        <w:spacing w:after="0"/>
        <w:ind w:left="0"/>
        <w:jc w:val="both"/>
      </w:pPr>
      <w:r>
        <w:rPr>
          <w:rFonts w:ascii="Times New Roman"/>
          <w:b w:val="false"/>
          <w:i w:val="false"/>
          <w:color w:val="000000"/>
          <w:sz w:val="28"/>
        </w:rPr>
        <w:t>
      1) знает и умеют исполнять базовые фигуры танца, медленный фокстрот;</w:t>
      </w:r>
    </w:p>
    <w:bookmarkEnd w:id="7916"/>
    <w:bookmarkStart w:name="z12427" w:id="7917"/>
    <w:p>
      <w:pPr>
        <w:spacing w:after="0"/>
        <w:ind w:left="0"/>
        <w:jc w:val="both"/>
      </w:pPr>
      <w:r>
        <w:rPr>
          <w:rFonts w:ascii="Times New Roman"/>
          <w:b w:val="false"/>
          <w:i w:val="false"/>
          <w:color w:val="000000"/>
          <w:sz w:val="28"/>
        </w:rPr>
        <w:t>
      2) умеет держать стойку в танце "Медленный фокстрот";</w:t>
      </w:r>
    </w:p>
    <w:bookmarkEnd w:id="7917"/>
    <w:bookmarkStart w:name="z12428" w:id="7918"/>
    <w:p>
      <w:pPr>
        <w:spacing w:after="0"/>
        <w:ind w:left="0"/>
        <w:jc w:val="both"/>
      </w:pPr>
      <w:r>
        <w:rPr>
          <w:rFonts w:ascii="Times New Roman"/>
          <w:b w:val="false"/>
          <w:i w:val="false"/>
          <w:color w:val="000000"/>
          <w:sz w:val="28"/>
        </w:rPr>
        <w:t xml:space="preserve">
      3) знает технику исполнения новых фигур танца "Пасадобль"; </w:t>
      </w:r>
    </w:p>
    <w:bookmarkEnd w:id="7918"/>
    <w:bookmarkStart w:name="z12429" w:id="7919"/>
    <w:p>
      <w:pPr>
        <w:spacing w:after="0"/>
        <w:ind w:left="0"/>
        <w:jc w:val="both"/>
      </w:pPr>
      <w:r>
        <w:rPr>
          <w:rFonts w:ascii="Times New Roman"/>
          <w:b w:val="false"/>
          <w:i w:val="false"/>
          <w:color w:val="000000"/>
          <w:sz w:val="28"/>
        </w:rPr>
        <w:t>
      4) умеет стоять и двигаться в паре в танце "Пасадобль";</w:t>
      </w:r>
    </w:p>
    <w:bookmarkEnd w:id="7919"/>
    <w:bookmarkStart w:name="z12430" w:id="7920"/>
    <w:p>
      <w:pPr>
        <w:spacing w:after="0"/>
        <w:ind w:left="0"/>
        <w:jc w:val="both"/>
      </w:pPr>
      <w:r>
        <w:rPr>
          <w:rFonts w:ascii="Times New Roman"/>
          <w:b w:val="false"/>
          <w:i w:val="false"/>
          <w:color w:val="000000"/>
          <w:sz w:val="28"/>
        </w:rPr>
        <w:t xml:space="preserve">
      5) знает и умеет выполнять фигуры танца "Ча-ча-ча" со смещенным ритмом; </w:t>
      </w:r>
    </w:p>
    <w:bookmarkEnd w:id="7920"/>
    <w:bookmarkStart w:name="z12431" w:id="7921"/>
    <w:p>
      <w:pPr>
        <w:spacing w:after="0"/>
        <w:ind w:left="0"/>
        <w:jc w:val="both"/>
      </w:pPr>
      <w:r>
        <w:rPr>
          <w:rFonts w:ascii="Times New Roman"/>
          <w:b w:val="false"/>
          <w:i w:val="false"/>
          <w:color w:val="000000"/>
          <w:sz w:val="28"/>
        </w:rPr>
        <w:t>
      6) умеет свободно перемещать вес тела на новую опорную ногу (по заданию педагога), то есть умеют пользоваться подменой ног;</w:t>
      </w:r>
    </w:p>
    <w:bookmarkEnd w:id="7921"/>
    <w:bookmarkStart w:name="z12432" w:id="7922"/>
    <w:p>
      <w:pPr>
        <w:spacing w:after="0"/>
        <w:ind w:left="0"/>
        <w:jc w:val="both"/>
      </w:pPr>
      <w:r>
        <w:rPr>
          <w:rFonts w:ascii="Times New Roman"/>
          <w:b w:val="false"/>
          <w:i w:val="false"/>
          <w:color w:val="000000"/>
          <w:sz w:val="28"/>
        </w:rPr>
        <w:t>
      7) умеет быстро перестраиваться под меняющийся характер музыки и ритма;</w:t>
      </w:r>
    </w:p>
    <w:bookmarkEnd w:id="7922"/>
    <w:bookmarkStart w:name="z12433" w:id="7923"/>
    <w:p>
      <w:pPr>
        <w:spacing w:after="0"/>
        <w:ind w:left="0"/>
        <w:jc w:val="both"/>
      </w:pPr>
      <w:r>
        <w:rPr>
          <w:rFonts w:ascii="Times New Roman"/>
          <w:b w:val="false"/>
          <w:i w:val="false"/>
          <w:color w:val="000000"/>
          <w:sz w:val="28"/>
        </w:rPr>
        <w:t>
       8) умеет самостоятельно сочинять элементарные танцевальные вариации.</w:t>
      </w:r>
    </w:p>
    <w:bookmarkEnd w:id="7923"/>
    <w:bookmarkStart w:name="z12434" w:id="7924"/>
    <w:p>
      <w:pPr>
        <w:spacing w:after="0"/>
        <w:ind w:left="0"/>
        <w:jc w:val="left"/>
      </w:pPr>
      <w:r>
        <w:rPr>
          <w:rFonts w:ascii="Times New Roman"/>
          <w:b/>
          <w:i w:val="false"/>
          <w:color w:val="000000"/>
        </w:rPr>
        <w:t xml:space="preserve"> Глава 4. Критерии оценки результатов обучения</w:t>
      </w:r>
    </w:p>
    <w:bookmarkEnd w:id="7924"/>
    <w:bookmarkStart w:name="z12435" w:id="7925"/>
    <w:p>
      <w:pPr>
        <w:spacing w:after="0"/>
        <w:ind w:left="0"/>
        <w:jc w:val="both"/>
      </w:pPr>
      <w:r>
        <w:rPr>
          <w:rFonts w:ascii="Times New Roman"/>
          <w:b w:val="false"/>
          <w:i w:val="false"/>
          <w:color w:val="000000"/>
          <w:sz w:val="28"/>
        </w:rPr>
        <w:t>
      61. Целью контроля успеваемости является выявление результативности в освоении Программы обучающимся.</w:t>
      </w:r>
    </w:p>
    <w:bookmarkEnd w:id="7925"/>
    <w:bookmarkStart w:name="z12436" w:id="7926"/>
    <w:p>
      <w:pPr>
        <w:spacing w:after="0"/>
        <w:ind w:left="0"/>
        <w:jc w:val="both"/>
      </w:pPr>
      <w:r>
        <w:rPr>
          <w:rFonts w:ascii="Times New Roman"/>
          <w:b w:val="false"/>
          <w:i w:val="false"/>
          <w:color w:val="000000"/>
          <w:sz w:val="28"/>
        </w:rPr>
        <w:t>
      62. Контроль освоения Программы обучающимися осуществляется в форме контрольной работы, технического зачета, итоговая аттестация – в форме выпускного экзамена. Форма аттестации и контрольно-программные требования к выступлениям обучающихся:</w:t>
      </w:r>
    </w:p>
    <w:bookmarkEnd w:id="7926"/>
    <w:bookmarkStart w:name="z12437" w:id="7927"/>
    <w:p>
      <w:pPr>
        <w:spacing w:after="0"/>
        <w:ind w:left="0"/>
        <w:jc w:val="both"/>
      </w:pPr>
      <w:r>
        <w:rPr>
          <w:rFonts w:ascii="Times New Roman"/>
          <w:b w:val="false"/>
          <w:i w:val="false"/>
          <w:color w:val="000000"/>
          <w:sz w:val="28"/>
        </w:rPr>
        <w:t xml:space="preserve">
      1) 1 класса – в первом полугодии: контрольная работа (две разнохарактерные хореографические вариации); во втором полугодии: технический зачет (две разнохарактерные хореографические вариации); </w:t>
      </w:r>
    </w:p>
    <w:bookmarkEnd w:id="7927"/>
    <w:bookmarkStart w:name="z12438" w:id="7928"/>
    <w:p>
      <w:pPr>
        <w:spacing w:after="0"/>
        <w:ind w:left="0"/>
        <w:jc w:val="both"/>
      </w:pPr>
      <w:r>
        <w:rPr>
          <w:rFonts w:ascii="Times New Roman"/>
          <w:b w:val="false"/>
          <w:i w:val="false"/>
          <w:color w:val="000000"/>
          <w:sz w:val="28"/>
        </w:rPr>
        <w:t>
      2) 2 класса – в первом полугодии: контрольная работа (две разнохарактерные хореографические вариации); во втором полугодии: технический зачет (две разнохарактерные хореографические вариации);</w:t>
      </w:r>
    </w:p>
    <w:bookmarkEnd w:id="7928"/>
    <w:bookmarkStart w:name="z12439" w:id="7929"/>
    <w:p>
      <w:pPr>
        <w:spacing w:after="0"/>
        <w:ind w:left="0"/>
        <w:jc w:val="both"/>
      </w:pPr>
      <w:r>
        <w:rPr>
          <w:rFonts w:ascii="Times New Roman"/>
          <w:b w:val="false"/>
          <w:i w:val="false"/>
          <w:color w:val="000000"/>
          <w:sz w:val="28"/>
        </w:rPr>
        <w:t>
      3) 3 класса – в первом полугодии: контрольная работа (3 вариации европейских бальных танцев, 3 вариации латиноамериканских бальных танцев); во втором полугодии: технический зачет (3 вариации европейских бальных танцев, 3 вариации латиноамериканских бальных танцев);</w:t>
      </w:r>
    </w:p>
    <w:bookmarkEnd w:id="7929"/>
    <w:bookmarkStart w:name="z12440" w:id="7930"/>
    <w:p>
      <w:pPr>
        <w:spacing w:after="0"/>
        <w:ind w:left="0"/>
        <w:jc w:val="both"/>
      </w:pPr>
      <w:r>
        <w:rPr>
          <w:rFonts w:ascii="Times New Roman"/>
          <w:b w:val="false"/>
          <w:i w:val="false"/>
          <w:color w:val="000000"/>
          <w:sz w:val="28"/>
        </w:rPr>
        <w:t>
      4) 4 класса – в первом полугодии: контрольная работа (4 вариации европейских бальных танцев, 4 вариации латиноамериканских бальных танцев); во втором полугодии: технический зачет (4 вариации европейских бальных танцев, 4 вариации латиноамериканских бальных танцев);</w:t>
      </w:r>
    </w:p>
    <w:bookmarkEnd w:id="7930"/>
    <w:bookmarkStart w:name="z12441" w:id="7931"/>
    <w:p>
      <w:pPr>
        <w:spacing w:after="0"/>
        <w:ind w:left="0"/>
        <w:jc w:val="both"/>
      </w:pPr>
      <w:r>
        <w:rPr>
          <w:rFonts w:ascii="Times New Roman"/>
          <w:b w:val="false"/>
          <w:i w:val="false"/>
          <w:color w:val="000000"/>
          <w:sz w:val="28"/>
        </w:rPr>
        <w:t>
      5) 5 класса – в первом полугодии: контрольная работа (4 вариации европейских бальных танцев, 5 вариаций латиноамериканских бальных танцев); во втором полугодии: экзамен (4 вариации европейских бальных танцев, 5 вариаций латиноамериканских бальных танцев);</w:t>
      </w:r>
    </w:p>
    <w:bookmarkEnd w:id="7931"/>
    <w:bookmarkStart w:name="z12442" w:id="7932"/>
    <w:p>
      <w:pPr>
        <w:spacing w:after="0"/>
        <w:ind w:left="0"/>
        <w:jc w:val="both"/>
      </w:pPr>
      <w:r>
        <w:rPr>
          <w:rFonts w:ascii="Times New Roman"/>
          <w:b w:val="false"/>
          <w:i w:val="false"/>
          <w:color w:val="000000"/>
          <w:sz w:val="28"/>
        </w:rPr>
        <w:t>
      6) 6 класса – в первом полугодии: технический зачет (5 вариаций европейских бальных танцев, 5 вариаций латиноамериканских бальных танцев); во втором полугодии: экзамен (5 вариаций европейских бальных танцев, 5 вариаций латиноамериканских бальных танцев);</w:t>
      </w:r>
    </w:p>
    <w:bookmarkEnd w:id="7932"/>
    <w:bookmarkStart w:name="z12443" w:id="7933"/>
    <w:p>
      <w:pPr>
        <w:spacing w:after="0"/>
        <w:ind w:left="0"/>
        <w:jc w:val="both"/>
      </w:pPr>
      <w:r>
        <w:rPr>
          <w:rFonts w:ascii="Times New Roman"/>
          <w:b w:val="false"/>
          <w:i w:val="false"/>
          <w:color w:val="000000"/>
          <w:sz w:val="28"/>
        </w:rPr>
        <w:t>
      7) 7 класса – в первом полугодии: технический зачет (5 вариаций европейских бальных танцев, 5 вариаций латиноамериканских бальных танцев); во втором полугодии: выпускной экзамен (5 вариаций европейских бальных танцев, 5 вариаций латиноамериканских бальных танцев).</w:t>
      </w:r>
    </w:p>
    <w:bookmarkEnd w:id="7933"/>
    <w:bookmarkStart w:name="z12444" w:id="7934"/>
    <w:p>
      <w:pPr>
        <w:spacing w:after="0"/>
        <w:ind w:left="0"/>
        <w:jc w:val="both"/>
      </w:pPr>
      <w:r>
        <w:rPr>
          <w:rFonts w:ascii="Times New Roman"/>
          <w:b w:val="false"/>
          <w:i w:val="false"/>
          <w:color w:val="000000"/>
          <w:sz w:val="28"/>
        </w:rPr>
        <w:t>
      63. Критерии оценивания результатов обучения хореографическому искусству складываются из результатов текущей успеваемости по предмету и оценок, полученных на концертных выступлениях.</w:t>
      </w:r>
    </w:p>
    <w:bookmarkEnd w:id="7934"/>
    <w:bookmarkStart w:name="z12445" w:id="7935"/>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7935"/>
    <w:bookmarkStart w:name="z12446" w:id="7936"/>
    <w:p>
      <w:pPr>
        <w:spacing w:after="0"/>
        <w:ind w:left="0"/>
        <w:jc w:val="both"/>
      </w:pPr>
      <w:r>
        <w:rPr>
          <w:rFonts w:ascii="Times New Roman"/>
          <w:b w:val="false"/>
          <w:i w:val="false"/>
          <w:color w:val="000000"/>
          <w:sz w:val="28"/>
        </w:rPr>
        <w:t>
      1) усвоение танцевального репертуара;</w:t>
      </w:r>
    </w:p>
    <w:bookmarkEnd w:id="7936"/>
    <w:bookmarkStart w:name="z12447" w:id="7937"/>
    <w:p>
      <w:pPr>
        <w:spacing w:after="0"/>
        <w:ind w:left="0"/>
        <w:jc w:val="both"/>
      </w:pPr>
      <w:r>
        <w:rPr>
          <w:rFonts w:ascii="Times New Roman"/>
          <w:b w:val="false"/>
          <w:i w:val="false"/>
          <w:color w:val="000000"/>
          <w:sz w:val="28"/>
        </w:rPr>
        <w:t>
      2) развитие природных данных (музыкальный слух, ритм, координация, осанка, выворотность, шаг, стопа, баллон, апломб, вестибулярный аппарат);</w:t>
      </w:r>
    </w:p>
    <w:bookmarkEnd w:id="7937"/>
    <w:bookmarkStart w:name="z12448" w:id="7938"/>
    <w:p>
      <w:pPr>
        <w:spacing w:after="0"/>
        <w:ind w:left="0"/>
        <w:jc w:val="both"/>
      </w:pPr>
      <w:r>
        <w:rPr>
          <w:rFonts w:ascii="Times New Roman"/>
          <w:b w:val="false"/>
          <w:i w:val="false"/>
          <w:color w:val="000000"/>
          <w:sz w:val="28"/>
        </w:rPr>
        <w:t>
      3) знание элементарных танцевальных понятий;</w:t>
      </w:r>
    </w:p>
    <w:bookmarkEnd w:id="7938"/>
    <w:bookmarkStart w:name="z12449" w:id="7939"/>
    <w:p>
      <w:pPr>
        <w:spacing w:after="0"/>
        <w:ind w:left="0"/>
        <w:jc w:val="both"/>
      </w:pPr>
      <w:r>
        <w:rPr>
          <w:rFonts w:ascii="Times New Roman"/>
          <w:b w:val="false"/>
          <w:i w:val="false"/>
          <w:color w:val="000000"/>
          <w:sz w:val="28"/>
        </w:rPr>
        <w:t xml:space="preserve">
      4) восприятие музыкальных образов (эмоциональная отзывчивость на музыку, умение импровизировать); </w:t>
      </w:r>
    </w:p>
    <w:bookmarkEnd w:id="7939"/>
    <w:bookmarkStart w:name="z12450" w:id="7940"/>
    <w:p>
      <w:pPr>
        <w:spacing w:after="0"/>
        <w:ind w:left="0"/>
        <w:jc w:val="both"/>
      </w:pPr>
      <w:r>
        <w:rPr>
          <w:rFonts w:ascii="Times New Roman"/>
          <w:b w:val="false"/>
          <w:i w:val="false"/>
          <w:color w:val="000000"/>
          <w:sz w:val="28"/>
        </w:rPr>
        <w:t>
      5) элементарные знания в области музыкальной грамоты (характер, темпы, динамические оттенки, ритмический рисунок, строение музыкального произведения).</w:t>
      </w:r>
    </w:p>
    <w:bookmarkEnd w:id="7940"/>
    <w:bookmarkStart w:name="z12451" w:id="7941"/>
    <w:p>
      <w:pPr>
        <w:spacing w:after="0"/>
        <w:ind w:left="0"/>
        <w:jc w:val="both"/>
      </w:pPr>
      <w:r>
        <w:rPr>
          <w:rFonts w:ascii="Times New Roman"/>
          <w:b w:val="false"/>
          <w:i w:val="false"/>
          <w:color w:val="000000"/>
          <w:sz w:val="28"/>
        </w:rPr>
        <w:t>
      64. Критерии оценки:</w:t>
      </w:r>
    </w:p>
    <w:bookmarkEnd w:id="7941"/>
    <w:bookmarkStart w:name="z12452" w:id="7942"/>
    <w:p>
      <w:pPr>
        <w:spacing w:after="0"/>
        <w:ind w:left="0"/>
        <w:jc w:val="both"/>
      </w:pPr>
      <w:r>
        <w:rPr>
          <w:rFonts w:ascii="Times New Roman"/>
          <w:b w:val="false"/>
          <w:i w:val="false"/>
          <w:color w:val="000000"/>
          <w:sz w:val="28"/>
        </w:rPr>
        <w:t>
      1) оценка "5" "отлично" – демонстрация знаний всех изученных элементов бальных танцев, технически качественное и художественно осмысленное исполнение, отвечающее всем требованиям на данном этапе обучения;</w:t>
      </w:r>
    </w:p>
    <w:bookmarkEnd w:id="7942"/>
    <w:bookmarkStart w:name="z12453" w:id="7943"/>
    <w:p>
      <w:pPr>
        <w:spacing w:after="0"/>
        <w:ind w:left="0"/>
        <w:jc w:val="both"/>
      </w:pPr>
      <w:r>
        <w:rPr>
          <w:rFonts w:ascii="Times New Roman"/>
          <w:b w:val="false"/>
          <w:i w:val="false"/>
          <w:color w:val="000000"/>
          <w:sz w:val="28"/>
        </w:rPr>
        <w:t>
      2) оценка "4" "хорошо" – демонстрация знаний всех изученных элементов бальных танцев, технически грамотное и художественное осмысленное исполнение с небольшими недочетами в техническом плане;</w:t>
      </w:r>
    </w:p>
    <w:bookmarkEnd w:id="7943"/>
    <w:bookmarkStart w:name="z12454" w:id="7944"/>
    <w:p>
      <w:pPr>
        <w:spacing w:after="0"/>
        <w:ind w:left="0"/>
        <w:jc w:val="both"/>
      </w:pPr>
      <w:r>
        <w:rPr>
          <w:rFonts w:ascii="Times New Roman"/>
          <w:b w:val="false"/>
          <w:i w:val="false"/>
          <w:color w:val="000000"/>
          <w:sz w:val="28"/>
        </w:rPr>
        <w:t>
      3) оценка "3" "удовлетворительно" – неграмотное и невыразительное исполнение элементов бальных танцев с большим количеством недочетов, слабая техническая подготовка;</w:t>
      </w:r>
    </w:p>
    <w:bookmarkEnd w:id="7944"/>
    <w:bookmarkStart w:name="z12455" w:id="7945"/>
    <w:p>
      <w:pPr>
        <w:spacing w:after="0"/>
        <w:ind w:left="0"/>
        <w:jc w:val="both"/>
      </w:pPr>
      <w:r>
        <w:rPr>
          <w:rFonts w:ascii="Times New Roman"/>
          <w:b w:val="false"/>
          <w:i w:val="false"/>
          <w:color w:val="000000"/>
          <w:sz w:val="28"/>
        </w:rPr>
        <w:t>
      4) оценка "2" "неудовлетворительно" – комплекс недостатков, являющийся следствием отсутствия регулярных занятий, также интереса к ним, невыполнение программных требований;</w:t>
      </w:r>
    </w:p>
    <w:bookmarkEnd w:id="7945"/>
    <w:bookmarkStart w:name="z12456" w:id="7946"/>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7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2458" w:id="7947"/>
    <w:p>
      <w:pPr>
        <w:spacing w:after="0"/>
        <w:ind w:left="0"/>
        <w:jc w:val="left"/>
      </w:pPr>
      <w:r>
        <w:rPr>
          <w:rFonts w:ascii="Times New Roman"/>
          <w:b/>
          <w:i w:val="false"/>
          <w:color w:val="000000"/>
        </w:rPr>
        <w:t xml:space="preserve"> Образовательная программа по предмету "Современный танец" детских школ искусств</w:t>
      </w:r>
    </w:p>
    <w:bookmarkEnd w:id="7947"/>
    <w:p>
      <w:pPr>
        <w:spacing w:after="0"/>
        <w:ind w:left="0"/>
        <w:jc w:val="both"/>
      </w:pPr>
      <w:r>
        <w:rPr>
          <w:rFonts w:ascii="Times New Roman"/>
          <w:b w:val="false"/>
          <w:i w:val="false"/>
          <w:color w:val="ff0000"/>
          <w:sz w:val="28"/>
        </w:rPr>
        <w:t xml:space="preserve">
      Сноска. Приказ дополнен приложением 29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59" w:id="7948"/>
    <w:p>
      <w:pPr>
        <w:spacing w:after="0"/>
        <w:ind w:left="0"/>
        <w:jc w:val="left"/>
      </w:pPr>
      <w:r>
        <w:rPr>
          <w:rFonts w:ascii="Times New Roman"/>
          <w:b/>
          <w:i w:val="false"/>
          <w:color w:val="000000"/>
        </w:rPr>
        <w:t xml:space="preserve"> Глава 1. Общие положения</w:t>
      </w:r>
    </w:p>
    <w:bookmarkEnd w:id="7948"/>
    <w:bookmarkStart w:name="z12460" w:id="7949"/>
    <w:p>
      <w:pPr>
        <w:spacing w:after="0"/>
        <w:ind w:left="0"/>
        <w:jc w:val="both"/>
      </w:pPr>
      <w:r>
        <w:rPr>
          <w:rFonts w:ascii="Times New Roman"/>
          <w:b w:val="false"/>
          <w:i w:val="false"/>
          <w:color w:val="000000"/>
          <w:sz w:val="28"/>
        </w:rPr>
        <w:t>
      1. Образовательная программа по предмету "Современный танец"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"Современный танец".</w:t>
      </w:r>
    </w:p>
    <w:bookmarkEnd w:id="7949"/>
    <w:bookmarkStart w:name="z12461" w:id="7950"/>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7950"/>
    <w:bookmarkStart w:name="z12462" w:id="7951"/>
    <w:p>
      <w:pPr>
        <w:spacing w:after="0"/>
        <w:ind w:left="0"/>
        <w:jc w:val="both"/>
      </w:pPr>
      <w:r>
        <w:rPr>
          <w:rFonts w:ascii="Times New Roman"/>
          <w:b w:val="false"/>
          <w:i w:val="false"/>
          <w:color w:val="000000"/>
          <w:sz w:val="28"/>
        </w:rPr>
        <w:t>
      1) свинг – раскачивание любой частью тела (рукой, ногой, головой, торсом) в особом джазовом ритме;</w:t>
      </w:r>
    </w:p>
    <w:bookmarkEnd w:id="7951"/>
    <w:bookmarkStart w:name="z12463" w:id="7952"/>
    <w:p>
      <w:pPr>
        <w:spacing w:after="0"/>
        <w:ind w:left="0"/>
        <w:jc w:val="both"/>
      </w:pPr>
      <w:r>
        <w:rPr>
          <w:rFonts w:ascii="Times New Roman"/>
          <w:b w:val="false"/>
          <w:i w:val="false"/>
          <w:color w:val="000000"/>
          <w:sz w:val="28"/>
        </w:rPr>
        <w:t>
      2) arch [арч] – арка, прогиб торса назад;</w:t>
      </w:r>
    </w:p>
    <w:bookmarkEnd w:id="7952"/>
    <w:bookmarkStart w:name="z12464" w:id="7953"/>
    <w:p>
      <w:pPr>
        <w:spacing w:after="0"/>
        <w:ind w:left="0"/>
        <w:jc w:val="both"/>
      </w:pPr>
      <w:r>
        <w:rPr>
          <w:rFonts w:ascii="Times New Roman"/>
          <w:b w:val="false"/>
          <w:i w:val="false"/>
          <w:color w:val="000000"/>
          <w:sz w:val="28"/>
        </w:rPr>
        <w:t>
      3) battement tendu [батман тандю] – движение ноги, которая скользящим движением отводится на носок вперед, назад или в сторону;</w:t>
      </w:r>
    </w:p>
    <w:bookmarkEnd w:id="7953"/>
    <w:bookmarkStart w:name="z12465" w:id="7954"/>
    <w:p>
      <w:pPr>
        <w:spacing w:after="0"/>
        <w:ind w:left="0"/>
        <w:jc w:val="both"/>
      </w:pPr>
      <w:r>
        <w:rPr>
          <w:rFonts w:ascii="Times New Roman"/>
          <w:b w:val="false"/>
          <w:i w:val="false"/>
          <w:color w:val="000000"/>
          <w:sz w:val="28"/>
        </w:rPr>
        <w:t>
      4) battement tendu jete [батман тандю жете] – отличается от battement tendu [батман тандю] активным выбрасыванием ноги в воздух на высоту;</w:t>
      </w:r>
    </w:p>
    <w:bookmarkEnd w:id="7954"/>
    <w:bookmarkStart w:name="z12466" w:id="7955"/>
    <w:p>
      <w:pPr>
        <w:spacing w:after="0"/>
        <w:ind w:left="0"/>
        <w:jc w:val="both"/>
      </w:pPr>
      <w:r>
        <w:rPr>
          <w:rFonts w:ascii="Times New Roman"/>
          <w:b w:val="false"/>
          <w:i w:val="false"/>
          <w:color w:val="000000"/>
          <w:sz w:val="28"/>
        </w:rPr>
        <w:t>
      5) contraction [контакшн] – сжатие, уменьшение объема корпуса и округление позвоночника, начинается в центре таза, постепенно захватывая весь позвоночник, исполняется на выдохе;</w:t>
      </w:r>
    </w:p>
    <w:bookmarkEnd w:id="7955"/>
    <w:bookmarkStart w:name="z12467" w:id="7956"/>
    <w:p>
      <w:pPr>
        <w:spacing w:after="0"/>
        <w:ind w:left="0"/>
        <w:jc w:val="both"/>
      </w:pPr>
      <w:r>
        <w:rPr>
          <w:rFonts w:ascii="Times New Roman"/>
          <w:b w:val="false"/>
          <w:i w:val="false"/>
          <w:color w:val="000000"/>
          <w:sz w:val="28"/>
        </w:rPr>
        <w:t>
      6) curve [серв] – изгиб верхней части позвоночника (до "солнечного сплетения") вперед или в сторону;</w:t>
      </w:r>
    </w:p>
    <w:bookmarkEnd w:id="7956"/>
    <w:bookmarkStart w:name="z12468" w:id="7957"/>
    <w:p>
      <w:pPr>
        <w:spacing w:after="0"/>
        <w:ind w:left="0"/>
        <w:jc w:val="both"/>
      </w:pPr>
      <w:r>
        <w:rPr>
          <w:rFonts w:ascii="Times New Roman"/>
          <w:b w:val="false"/>
          <w:i w:val="false"/>
          <w:color w:val="000000"/>
          <w:sz w:val="28"/>
        </w:rPr>
        <w:t>
      7) deep body bend [дип боди бэнд] – наклон торсом вперед ниже 90°, сохраняя прямую линию торса и рук;</w:t>
      </w:r>
    </w:p>
    <w:bookmarkEnd w:id="7957"/>
    <w:bookmarkStart w:name="z12469" w:id="7958"/>
    <w:p>
      <w:pPr>
        <w:spacing w:after="0"/>
        <w:ind w:left="0"/>
        <w:jc w:val="both"/>
      </w:pPr>
      <w:r>
        <w:rPr>
          <w:rFonts w:ascii="Times New Roman"/>
          <w:b w:val="false"/>
          <w:i w:val="false"/>
          <w:color w:val="000000"/>
          <w:sz w:val="28"/>
        </w:rPr>
        <w:t>
      8) developpe [девлоппе] – движение в танце, разновидность battements [батман]. Работающая нога из V позиции, сгибаясь, скользит носком по опорной ноге, поднимается до колена и вытягивается вперед, в сторону или назад; </w:t>
      </w:r>
    </w:p>
    <w:bookmarkEnd w:id="7958"/>
    <w:bookmarkStart w:name="z12470" w:id="7959"/>
    <w:p>
      <w:pPr>
        <w:spacing w:after="0"/>
        <w:ind w:left="0"/>
        <w:jc w:val="both"/>
      </w:pPr>
      <w:r>
        <w:rPr>
          <w:rFonts w:ascii="Times New Roman"/>
          <w:b w:val="false"/>
          <w:i w:val="false"/>
          <w:color w:val="000000"/>
          <w:sz w:val="28"/>
        </w:rPr>
        <w:t>
      9) flat back [флат бак] – наклон торса вперед, в сторону (на 90°), назад с прямой спиной, без изгиба торса;</w:t>
      </w:r>
    </w:p>
    <w:bookmarkEnd w:id="7959"/>
    <w:bookmarkStart w:name="z12471" w:id="7960"/>
    <w:p>
      <w:pPr>
        <w:spacing w:after="0"/>
        <w:ind w:left="0"/>
        <w:jc w:val="both"/>
      </w:pPr>
      <w:r>
        <w:rPr>
          <w:rFonts w:ascii="Times New Roman"/>
          <w:b w:val="false"/>
          <w:i w:val="false"/>
          <w:color w:val="000000"/>
          <w:sz w:val="28"/>
        </w:rPr>
        <w:t>
      10) flex [флекс] – сокращенная стопа, кисть или колено;</w:t>
      </w:r>
    </w:p>
    <w:bookmarkEnd w:id="7960"/>
    <w:bookmarkStart w:name="z12472" w:id="7961"/>
    <w:p>
      <w:pPr>
        <w:spacing w:after="0"/>
        <w:ind w:left="0"/>
        <w:jc w:val="both"/>
      </w:pPr>
      <w:r>
        <w:rPr>
          <w:rFonts w:ascii="Times New Roman"/>
          <w:b w:val="false"/>
          <w:i w:val="false"/>
          <w:color w:val="000000"/>
          <w:sz w:val="28"/>
        </w:rPr>
        <w:t xml:space="preserve">
      11) grand jete [гранд жете] – прыжок с одной ноги на другую с продвижением вперед, назад или в сторону; </w:t>
      </w:r>
    </w:p>
    <w:bookmarkEnd w:id="7961"/>
    <w:bookmarkStart w:name="z12473" w:id="7962"/>
    <w:p>
      <w:pPr>
        <w:spacing w:after="0"/>
        <w:ind w:left="0"/>
        <w:jc w:val="both"/>
      </w:pPr>
      <w:r>
        <w:rPr>
          <w:rFonts w:ascii="Times New Roman"/>
          <w:b w:val="false"/>
          <w:i w:val="false"/>
          <w:color w:val="000000"/>
          <w:sz w:val="28"/>
        </w:rPr>
        <w:t>
      12) grand plie [гранд плие] – полное приседание;</w:t>
      </w:r>
    </w:p>
    <w:bookmarkEnd w:id="7962"/>
    <w:bookmarkStart w:name="z12474" w:id="7963"/>
    <w:p>
      <w:pPr>
        <w:spacing w:after="0"/>
        <w:ind w:left="0"/>
        <w:jc w:val="both"/>
      </w:pPr>
      <w:r>
        <w:rPr>
          <w:rFonts w:ascii="Times New Roman"/>
          <w:b w:val="false"/>
          <w:i w:val="false"/>
          <w:color w:val="000000"/>
          <w:sz w:val="28"/>
        </w:rPr>
        <w:t>
      13) hip lift [хип лифт] – подъем бедра вверх;</w:t>
      </w:r>
    </w:p>
    <w:bookmarkEnd w:id="7963"/>
    <w:bookmarkStart w:name="z12475" w:id="7964"/>
    <w:p>
      <w:pPr>
        <w:spacing w:after="0"/>
        <w:ind w:left="0"/>
        <w:jc w:val="both"/>
      </w:pPr>
      <w:r>
        <w:rPr>
          <w:rFonts w:ascii="Times New Roman"/>
          <w:b w:val="false"/>
          <w:i w:val="false"/>
          <w:color w:val="000000"/>
          <w:sz w:val="28"/>
        </w:rPr>
        <w:t>
      14) kick [кик] – бросок ноги вперед или в сторону на 45° или 90° через вынимание приемом developpe;</w:t>
      </w:r>
    </w:p>
    <w:bookmarkEnd w:id="7964"/>
    <w:bookmarkStart w:name="z12476" w:id="7965"/>
    <w:p>
      <w:pPr>
        <w:spacing w:after="0"/>
        <w:ind w:left="0"/>
        <w:jc w:val="both"/>
      </w:pPr>
      <w:r>
        <w:rPr>
          <w:rFonts w:ascii="Times New Roman"/>
          <w:b w:val="false"/>
          <w:i w:val="false"/>
          <w:color w:val="000000"/>
          <w:sz w:val="28"/>
        </w:rPr>
        <w:t>
      15) pas de bourree [па де бурре] – танцевальный вспомогательный шаг, состоящий из чередования переступаний с одной ноги на другую с окончанием на demi-plіe [деми-плие];</w:t>
      </w:r>
    </w:p>
    <w:bookmarkEnd w:id="7965"/>
    <w:bookmarkStart w:name="z12477" w:id="7966"/>
    <w:p>
      <w:pPr>
        <w:spacing w:after="0"/>
        <w:ind w:left="0"/>
        <w:jc w:val="both"/>
      </w:pPr>
      <w:r>
        <w:rPr>
          <w:rFonts w:ascii="Times New Roman"/>
          <w:b w:val="false"/>
          <w:i w:val="false"/>
          <w:color w:val="000000"/>
          <w:sz w:val="28"/>
        </w:rPr>
        <w:t>
      16) pique [пике] – легкий укол кончиками пальцев "рабочей" ноги об пол и подъем ноги на заданную высоту;</w:t>
      </w:r>
    </w:p>
    <w:bookmarkEnd w:id="7966"/>
    <w:bookmarkStart w:name="z12478" w:id="7967"/>
    <w:p>
      <w:pPr>
        <w:spacing w:after="0"/>
        <w:ind w:left="0"/>
        <w:jc w:val="both"/>
      </w:pPr>
      <w:r>
        <w:rPr>
          <w:rFonts w:ascii="Times New Roman"/>
          <w:b w:val="false"/>
          <w:i w:val="false"/>
          <w:color w:val="000000"/>
          <w:sz w:val="28"/>
        </w:rPr>
        <w:t>
      17) releve [релеве] – подъем на полупальцы;</w:t>
      </w:r>
    </w:p>
    <w:bookmarkEnd w:id="7967"/>
    <w:bookmarkStart w:name="z12479" w:id="7968"/>
    <w:p>
      <w:pPr>
        <w:spacing w:after="0"/>
        <w:ind w:left="0"/>
        <w:jc w:val="both"/>
      </w:pPr>
      <w:r>
        <w:rPr>
          <w:rFonts w:ascii="Times New Roman"/>
          <w:b w:val="false"/>
          <w:i w:val="false"/>
          <w:color w:val="000000"/>
          <w:sz w:val="28"/>
        </w:rPr>
        <w:t>
      18) roll down [рол даун] – спиральный наклон вниз-вперед, начиная от головы;</w:t>
      </w:r>
    </w:p>
    <w:bookmarkEnd w:id="7968"/>
    <w:bookmarkStart w:name="z12480" w:id="7969"/>
    <w:p>
      <w:pPr>
        <w:spacing w:after="0"/>
        <w:ind w:left="0"/>
        <w:jc w:val="both"/>
      </w:pPr>
      <w:r>
        <w:rPr>
          <w:rFonts w:ascii="Times New Roman"/>
          <w:b w:val="false"/>
          <w:i w:val="false"/>
          <w:color w:val="000000"/>
          <w:sz w:val="28"/>
        </w:rPr>
        <w:t>
      19) roll up [рол ап] – обратное движение, связанное с постепенным раскручиванием и выпрямлением торса в исходную позицию;</w:t>
      </w:r>
    </w:p>
    <w:bookmarkEnd w:id="7969"/>
    <w:bookmarkStart w:name="z12481" w:id="7970"/>
    <w:p>
      <w:pPr>
        <w:spacing w:after="0"/>
        <w:ind w:left="0"/>
        <w:jc w:val="both"/>
      </w:pPr>
      <w:r>
        <w:rPr>
          <w:rFonts w:ascii="Times New Roman"/>
          <w:b w:val="false"/>
          <w:i w:val="false"/>
          <w:color w:val="000000"/>
          <w:sz w:val="28"/>
        </w:rPr>
        <w:t>
      20) side stretch [сайд стрич] – боковое растяжение торса, наклон торса вправо или влево;</w:t>
      </w:r>
    </w:p>
    <w:bookmarkEnd w:id="7970"/>
    <w:bookmarkStart w:name="z12482" w:id="7971"/>
    <w:p>
      <w:pPr>
        <w:spacing w:after="0"/>
        <w:ind w:left="0"/>
        <w:jc w:val="both"/>
      </w:pPr>
      <w:r>
        <w:rPr>
          <w:rFonts w:ascii="Times New Roman"/>
          <w:b w:val="false"/>
          <w:i w:val="false"/>
          <w:color w:val="000000"/>
          <w:sz w:val="28"/>
        </w:rPr>
        <w:t>
      21) step ball change [степ бол чейндж] – связующий шаг, состоящий из шага в сторону или вперед и двух переступаний на полупальцах.</w:t>
      </w:r>
    </w:p>
    <w:bookmarkEnd w:id="7971"/>
    <w:bookmarkStart w:name="z12483" w:id="7972"/>
    <w:p>
      <w:pPr>
        <w:spacing w:after="0"/>
        <w:ind w:left="0"/>
        <w:jc w:val="both"/>
      </w:pPr>
      <w:r>
        <w:rPr>
          <w:rFonts w:ascii="Times New Roman"/>
          <w:b w:val="false"/>
          <w:i w:val="false"/>
          <w:color w:val="000000"/>
          <w:sz w:val="28"/>
        </w:rPr>
        <w:t>
      3. Цель Программы: создание условий для формирования творческой личности посредством обучения детей языку танца, приобщение воспитанников к миру танцевального искусства.</w:t>
      </w:r>
    </w:p>
    <w:bookmarkEnd w:id="7972"/>
    <w:bookmarkStart w:name="z12484" w:id="7973"/>
    <w:p>
      <w:pPr>
        <w:spacing w:after="0"/>
        <w:ind w:left="0"/>
        <w:jc w:val="both"/>
      </w:pPr>
      <w:r>
        <w:rPr>
          <w:rFonts w:ascii="Times New Roman"/>
          <w:b w:val="false"/>
          <w:i w:val="false"/>
          <w:color w:val="000000"/>
          <w:sz w:val="28"/>
        </w:rPr>
        <w:t>
      4. Задачи Программы.</w:t>
      </w:r>
    </w:p>
    <w:bookmarkEnd w:id="7973"/>
    <w:bookmarkStart w:name="z12485" w:id="7974"/>
    <w:p>
      <w:pPr>
        <w:spacing w:after="0"/>
        <w:ind w:left="0"/>
        <w:jc w:val="both"/>
      </w:pPr>
      <w:r>
        <w:rPr>
          <w:rFonts w:ascii="Times New Roman"/>
          <w:b w:val="false"/>
          <w:i w:val="false"/>
          <w:color w:val="000000"/>
          <w:sz w:val="28"/>
        </w:rPr>
        <w:t>
      Обучающие:</w:t>
      </w:r>
    </w:p>
    <w:bookmarkEnd w:id="7974"/>
    <w:bookmarkStart w:name="z12486" w:id="7975"/>
    <w:p>
      <w:pPr>
        <w:spacing w:after="0"/>
        <w:ind w:left="0"/>
        <w:jc w:val="both"/>
      </w:pPr>
      <w:r>
        <w:rPr>
          <w:rFonts w:ascii="Times New Roman"/>
          <w:b w:val="false"/>
          <w:i w:val="false"/>
          <w:color w:val="000000"/>
          <w:sz w:val="28"/>
        </w:rPr>
        <w:t>
      1) ознакомление с основами пластики современного танца;</w:t>
      </w:r>
    </w:p>
    <w:bookmarkEnd w:id="7975"/>
    <w:bookmarkStart w:name="z12487" w:id="7976"/>
    <w:p>
      <w:pPr>
        <w:spacing w:after="0"/>
        <w:ind w:left="0"/>
        <w:jc w:val="both"/>
      </w:pPr>
      <w:r>
        <w:rPr>
          <w:rFonts w:ascii="Times New Roman"/>
          <w:b w:val="false"/>
          <w:i w:val="false"/>
          <w:color w:val="000000"/>
          <w:sz w:val="28"/>
        </w:rPr>
        <w:t>
      2) овладение знаниями по терминологии современного танца;</w:t>
      </w:r>
    </w:p>
    <w:bookmarkEnd w:id="7976"/>
    <w:bookmarkStart w:name="z12488" w:id="7977"/>
    <w:p>
      <w:pPr>
        <w:spacing w:after="0"/>
        <w:ind w:left="0"/>
        <w:jc w:val="both"/>
      </w:pPr>
      <w:r>
        <w:rPr>
          <w:rFonts w:ascii="Times New Roman"/>
          <w:b w:val="false"/>
          <w:i w:val="false"/>
          <w:color w:val="000000"/>
          <w:sz w:val="28"/>
        </w:rPr>
        <w:t>
      3) овладение навыками технического исполнения движений и комбинаций современного танца с учетом природных возможностей и способностей обучающихся.</w:t>
      </w:r>
    </w:p>
    <w:bookmarkEnd w:id="7977"/>
    <w:bookmarkStart w:name="z12489" w:id="7978"/>
    <w:p>
      <w:pPr>
        <w:spacing w:after="0"/>
        <w:ind w:left="0"/>
        <w:jc w:val="both"/>
      </w:pPr>
      <w:r>
        <w:rPr>
          <w:rFonts w:ascii="Times New Roman"/>
          <w:b w:val="false"/>
          <w:i w:val="false"/>
          <w:color w:val="000000"/>
          <w:sz w:val="28"/>
        </w:rPr>
        <w:t>
      Развивающие:</w:t>
      </w:r>
    </w:p>
    <w:bookmarkEnd w:id="7978"/>
    <w:bookmarkStart w:name="z12490" w:id="7979"/>
    <w:p>
      <w:pPr>
        <w:spacing w:after="0"/>
        <w:ind w:left="0"/>
        <w:jc w:val="both"/>
      </w:pPr>
      <w:r>
        <w:rPr>
          <w:rFonts w:ascii="Times New Roman"/>
          <w:b w:val="false"/>
          <w:i w:val="false"/>
          <w:color w:val="000000"/>
          <w:sz w:val="28"/>
        </w:rPr>
        <w:t>
      1) развитие музыкального слуха, чувства метроритма, музыкальной памяти, исполнительской техники;</w:t>
      </w:r>
    </w:p>
    <w:bookmarkEnd w:id="7979"/>
    <w:bookmarkStart w:name="z12491" w:id="7980"/>
    <w:p>
      <w:pPr>
        <w:spacing w:after="0"/>
        <w:ind w:left="0"/>
        <w:jc w:val="both"/>
      </w:pPr>
      <w:r>
        <w:rPr>
          <w:rFonts w:ascii="Times New Roman"/>
          <w:b w:val="false"/>
          <w:i w:val="false"/>
          <w:color w:val="000000"/>
          <w:sz w:val="28"/>
        </w:rPr>
        <w:t>
      2) развитие опорно-двигательного аппарата обучающихся;</w:t>
      </w:r>
    </w:p>
    <w:bookmarkEnd w:id="7980"/>
    <w:bookmarkStart w:name="z12492" w:id="7981"/>
    <w:p>
      <w:pPr>
        <w:spacing w:after="0"/>
        <w:ind w:left="0"/>
        <w:jc w:val="both"/>
      </w:pPr>
      <w:r>
        <w:rPr>
          <w:rFonts w:ascii="Times New Roman"/>
          <w:b w:val="false"/>
          <w:i w:val="false"/>
          <w:color w:val="000000"/>
          <w:sz w:val="28"/>
        </w:rPr>
        <w:t>
      3) формирование у обучающихся практических навыков исполнения элементов в различных направлениях современного танца, как модерн, джаз, contemporary, их различных модификаций.</w:t>
      </w:r>
    </w:p>
    <w:bookmarkEnd w:id="7981"/>
    <w:bookmarkStart w:name="z12493" w:id="7982"/>
    <w:p>
      <w:pPr>
        <w:spacing w:after="0"/>
        <w:ind w:left="0"/>
        <w:jc w:val="both"/>
      </w:pPr>
      <w:r>
        <w:rPr>
          <w:rFonts w:ascii="Times New Roman"/>
          <w:b w:val="false"/>
          <w:i w:val="false"/>
          <w:color w:val="000000"/>
          <w:sz w:val="28"/>
        </w:rPr>
        <w:t>
      Воспитательные:</w:t>
      </w:r>
    </w:p>
    <w:bookmarkEnd w:id="7982"/>
    <w:bookmarkStart w:name="z12494" w:id="7983"/>
    <w:p>
      <w:pPr>
        <w:spacing w:after="0"/>
        <w:ind w:left="0"/>
        <w:jc w:val="both"/>
      </w:pPr>
      <w:r>
        <w:rPr>
          <w:rFonts w:ascii="Times New Roman"/>
          <w:b w:val="false"/>
          <w:i w:val="false"/>
          <w:color w:val="000000"/>
          <w:sz w:val="28"/>
        </w:rPr>
        <w:t>
      1) развитие мотивации на творческую деятельность;</w:t>
      </w:r>
    </w:p>
    <w:bookmarkEnd w:id="7983"/>
    <w:bookmarkStart w:name="z12495" w:id="7984"/>
    <w:p>
      <w:pPr>
        <w:spacing w:after="0"/>
        <w:ind w:left="0"/>
        <w:jc w:val="both"/>
      </w:pPr>
      <w:r>
        <w:rPr>
          <w:rFonts w:ascii="Times New Roman"/>
          <w:b w:val="false"/>
          <w:i w:val="false"/>
          <w:color w:val="000000"/>
          <w:sz w:val="28"/>
        </w:rPr>
        <w:t xml:space="preserve">
      2) формирование общей культуры личности ребенка, развитие художественного иэстетического вкуса обучающегося; </w:t>
      </w:r>
    </w:p>
    <w:bookmarkEnd w:id="7984"/>
    <w:bookmarkStart w:name="z12496" w:id="7985"/>
    <w:p>
      <w:pPr>
        <w:spacing w:after="0"/>
        <w:ind w:left="0"/>
        <w:jc w:val="both"/>
      </w:pPr>
      <w:r>
        <w:rPr>
          <w:rFonts w:ascii="Times New Roman"/>
          <w:b w:val="false"/>
          <w:i w:val="false"/>
          <w:color w:val="000000"/>
          <w:sz w:val="28"/>
        </w:rPr>
        <w:t>
      3) воспитание и развитие у обучающегося личностных качеств, позволяющих уважать и принимать духовные и культурные ценности разных народов.</w:t>
      </w:r>
    </w:p>
    <w:bookmarkEnd w:id="7985"/>
    <w:bookmarkStart w:name="z12497" w:id="7986"/>
    <w:p>
      <w:pPr>
        <w:spacing w:after="0"/>
        <w:ind w:left="0"/>
        <w:jc w:val="both"/>
      </w:pPr>
      <w:r>
        <w:rPr>
          <w:rFonts w:ascii="Times New Roman"/>
          <w:b w:val="false"/>
          <w:i w:val="false"/>
          <w:color w:val="000000"/>
          <w:sz w:val="28"/>
        </w:rPr>
        <w:t xml:space="preserve">
      5. Срок освоения Программы – девять лет. Для подготовки к основному курсу обучения проводятся занятия в подготовительной группе с детьми пяти-семи лет. </w:t>
      </w:r>
    </w:p>
    <w:bookmarkEnd w:id="7986"/>
    <w:bookmarkStart w:name="z12498" w:id="7987"/>
    <w:p>
      <w:pPr>
        <w:spacing w:after="0"/>
        <w:ind w:left="0"/>
        <w:jc w:val="both"/>
      </w:pPr>
      <w:r>
        <w:rPr>
          <w:rFonts w:ascii="Times New Roman"/>
          <w:b w:val="false"/>
          <w:i w:val="false"/>
          <w:color w:val="000000"/>
          <w:sz w:val="28"/>
        </w:rPr>
        <w:t xml:space="preserve">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w:t>
      </w:r>
    </w:p>
    <w:bookmarkEnd w:id="7987"/>
    <w:bookmarkStart w:name="z12499" w:id="7988"/>
    <w:p>
      <w:pPr>
        <w:spacing w:after="0"/>
        <w:ind w:left="0"/>
        <w:jc w:val="both"/>
      </w:pPr>
      <w:r>
        <w:rPr>
          <w:rFonts w:ascii="Times New Roman"/>
          <w:b w:val="false"/>
          <w:i w:val="false"/>
          <w:color w:val="000000"/>
          <w:sz w:val="28"/>
        </w:rPr>
        <w:t>
      Количественный состав детей в группах хореографических отделений детских школ искусств не менее 8 и не более 20 человек.</w:t>
      </w:r>
    </w:p>
    <w:bookmarkEnd w:id="7988"/>
    <w:bookmarkStart w:name="z12500" w:id="7989"/>
    <w:p>
      <w:pPr>
        <w:spacing w:after="0"/>
        <w:ind w:left="0"/>
        <w:jc w:val="both"/>
      </w:pPr>
      <w:r>
        <w:rPr>
          <w:rFonts w:ascii="Times New Roman"/>
          <w:b w:val="false"/>
          <w:i w:val="false"/>
          <w:color w:val="000000"/>
          <w:sz w:val="28"/>
        </w:rPr>
        <w:t>
      6. Программа предназначена для обучения детей с семилетнего возраста, желающих освоить навыки технического исполнения движений и комбинаций современного танца.</w:t>
      </w:r>
    </w:p>
    <w:bookmarkEnd w:id="7989"/>
    <w:bookmarkStart w:name="z12501" w:id="7990"/>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7990"/>
    <w:bookmarkStart w:name="z12502" w:id="7991"/>
    <w:p>
      <w:pPr>
        <w:spacing w:after="0"/>
        <w:ind w:left="0"/>
        <w:jc w:val="both"/>
      </w:pPr>
      <w:r>
        <w:rPr>
          <w:rFonts w:ascii="Times New Roman"/>
          <w:b w:val="false"/>
          <w:i w:val="false"/>
          <w:color w:val="000000"/>
          <w:sz w:val="28"/>
        </w:rPr>
        <w:t xml:space="preserve">
      7. Основные принципы достижения цели Программы: </w:t>
      </w:r>
    </w:p>
    <w:bookmarkEnd w:id="7991"/>
    <w:bookmarkStart w:name="z12503" w:id="7992"/>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7992"/>
    <w:bookmarkStart w:name="z12504" w:id="7993"/>
    <w:p>
      <w:pPr>
        <w:spacing w:after="0"/>
        <w:ind w:left="0"/>
        <w:jc w:val="both"/>
      </w:pPr>
      <w:r>
        <w:rPr>
          <w:rFonts w:ascii="Times New Roman"/>
          <w:b w:val="false"/>
          <w:i w:val="false"/>
          <w:color w:val="000000"/>
          <w:sz w:val="28"/>
        </w:rPr>
        <w:t>
      2) строгая последовательность в овладении танцевальной лексикой и техническими приемами;</w:t>
      </w:r>
    </w:p>
    <w:bookmarkEnd w:id="7993"/>
    <w:bookmarkStart w:name="z12505" w:id="7994"/>
    <w:p>
      <w:pPr>
        <w:spacing w:after="0"/>
        <w:ind w:left="0"/>
        <w:jc w:val="both"/>
      </w:pPr>
      <w:r>
        <w:rPr>
          <w:rFonts w:ascii="Times New Roman"/>
          <w:b w:val="false"/>
          <w:i w:val="false"/>
          <w:color w:val="000000"/>
          <w:sz w:val="28"/>
        </w:rPr>
        <w:t>
      3) систематичность и регулярность занятий;</w:t>
      </w:r>
    </w:p>
    <w:bookmarkEnd w:id="7994"/>
    <w:bookmarkStart w:name="z12506" w:id="7995"/>
    <w:p>
      <w:pPr>
        <w:spacing w:after="0"/>
        <w:ind w:left="0"/>
        <w:jc w:val="both"/>
      </w:pPr>
      <w:r>
        <w:rPr>
          <w:rFonts w:ascii="Times New Roman"/>
          <w:b w:val="false"/>
          <w:i w:val="false"/>
          <w:color w:val="000000"/>
          <w:sz w:val="28"/>
        </w:rPr>
        <w:t>
      4) целенаправленность учебного процесса.</w:t>
      </w:r>
    </w:p>
    <w:bookmarkEnd w:id="7995"/>
    <w:bookmarkStart w:name="z12507" w:id="7996"/>
    <w:p>
      <w:pPr>
        <w:spacing w:after="0"/>
        <w:ind w:left="0"/>
        <w:jc w:val="both"/>
      </w:pPr>
      <w:r>
        <w:rPr>
          <w:rFonts w:ascii="Times New Roman"/>
          <w:b w:val="false"/>
          <w:i w:val="false"/>
          <w:color w:val="000000"/>
          <w:sz w:val="28"/>
        </w:rPr>
        <w:t xml:space="preserve">
      8. Программа создает условия для овладения обучающимися умениями исполнять современные танцы соло, в паре и ансамбле. </w:t>
      </w:r>
    </w:p>
    <w:bookmarkEnd w:id="7996"/>
    <w:bookmarkStart w:name="z12508" w:id="7997"/>
    <w:p>
      <w:pPr>
        <w:spacing w:after="0"/>
        <w:ind w:left="0"/>
        <w:jc w:val="both"/>
      </w:pPr>
      <w:r>
        <w:rPr>
          <w:rFonts w:ascii="Times New Roman"/>
          <w:b w:val="false"/>
          <w:i w:val="false"/>
          <w:color w:val="000000"/>
          <w:sz w:val="28"/>
        </w:rPr>
        <w:t>
      Программа направлена на творческое, эстетическое, духовно-нравственное развитие детей и дает возможность приобретения опыта исполнительской практики, навыков самостоятельной работы по изучению и постижению хореографического искусства.</w:t>
      </w:r>
    </w:p>
    <w:bookmarkEnd w:id="7997"/>
    <w:bookmarkStart w:name="z12509" w:id="7998"/>
    <w:p>
      <w:pPr>
        <w:spacing w:after="0"/>
        <w:ind w:left="0"/>
        <w:jc w:val="both"/>
      </w:pPr>
      <w:r>
        <w:rPr>
          <w:rFonts w:ascii="Times New Roman"/>
          <w:b w:val="false"/>
          <w:i w:val="false"/>
          <w:color w:val="000000"/>
          <w:sz w:val="28"/>
        </w:rPr>
        <w:t>
      9. Программа рассчитана на детей различной степени танцевальной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w:t>
      </w:r>
    </w:p>
    <w:bookmarkEnd w:id="7998"/>
    <w:bookmarkStart w:name="z12510" w:id="7999"/>
    <w:p>
      <w:pPr>
        <w:spacing w:after="0"/>
        <w:ind w:left="0"/>
        <w:jc w:val="both"/>
      </w:pPr>
      <w:r>
        <w:rPr>
          <w:rFonts w:ascii="Times New Roman"/>
          <w:b w:val="false"/>
          <w:i w:val="false"/>
          <w:color w:val="000000"/>
          <w:sz w:val="28"/>
        </w:rPr>
        <w:t xml:space="preserve">
      10. Программа ориентирована на выработку у обучающегося личностных качеств, способствующих: </w:t>
      </w:r>
    </w:p>
    <w:bookmarkEnd w:id="7999"/>
    <w:bookmarkStart w:name="z12511" w:id="8000"/>
    <w:p>
      <w:pPr>
        <w:spacing w:after="0"/>
        <w:ind w:left="0"/>
        <w:jc w:val="both"/>
      </w:pPr>
      <w:r>
        <w:rPr>
          <w:rFonts w:ascii="Times New Roman"/>
          <w:b w:val="false"/>
          <w:i w:val="false"/>
          <w:color w:val="000000"/>
          <w:sz w:val="28"/>
        </w:rPr>
        <w:t>
      1) освоению основ пластики различных стилей, направлений, видов современного танца;</w:t>
      </w:r>
    </w:p>
    <w:bookmarkEnd w:id="8000"/>
    <w:bookmarkStart w:name="z12512" w:id="8001"/>
    <w:p>
      <w:pPr>
        <w:spacing w:after="0"/>
        <w:ind w:left="0"/>
        <w:jc w:val="both"/>
      </w:pPr>
      <w:r>
        <w:rPr>
          <w:rFonts w:ascii="Times New Roman"/>
          <w:b w:val="false"/>
          <w:i w:val="false"/>
          <w:color w:val="000000"/>
          <w:sz w:val="28"/>
        </w:rPr>
        <w:t>
      2) приобретению опыта творческой деятельности;</w:t>
      </w:r>
    </w:p>
    <w:bookmarkEnd w:id="8001"/>
    <w:bookmarkStart w:name="z12513" w:id="8002"/>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8002"/>
    <w:bookmarkStart w:name="z12514" w:id="8003"/>
    <w:p>
      <w:pPr>
        <w:spacing w:after="0"/>
        <w:ind w:left="0"/>
        <w:jc w:val="both"/>
      </w:pPr>
      <w:r>
        <w:rPr>
          <w:rFonts w:ascii="Times New Roman"/>
          <w:b w:val="false"/>
          <w:i w:val="false"/>
          <w:color w:val="000000"/>
          <w:sz w:val="28"/>
        </w:rPr>
        <w:t>
      4) получению хореографического образования и приобщения к мировой культуре;</w:t>
      </w:r>
    </w:p>
    <w:bookmarkEnd w:id="8003"/>
    <w:bookmarkStart w:name="z12515" w:id="8004"/>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хореографического искусства.</w:t>
      </w:r>
    </w:p>
    <w:bookmarkEnd w:id="8004"/>
    <w:bookmarkStart w:name="z12516" w:id="8005"/>
    <w:p>
      <w:pPr>
        <w:spacing w:after="0"/>
        <w:ind w:left="0"/>
        <w:jc w:val="both"/>
      </w:pPr>
      <w:r>
        <w:rPr>
          <w:rFonts w:ascii="Times New Roman"/>
          <w:b w:val="false"/>
          <w:i w:val="false"/>
          <w:color w:val="000000"/>
          <w:sz w:val="28"/>
        </w:rPr>
        <w:t>
      11. Психолого-педагогическое сопровождение направлено на:</w:t>
      </w:r>
    </w:p>
    <w:bookmarkEnd w:id="8005"/>
    <w:bookmarkStart w:name="z12517" w:id="8006"/>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обучающихся, соответствующих их индивидуальности, развитию творческих способностей, с учетом интеллектуально-личностных возможностей;</w:t>
      </w:r>
    </w:p>
    <w:bookmarkEnd w:id="8006"/>
    <w:bookmarkStart w:name="z12518" w:id="8007"/>
    <w:p>
      <w:pPr>
        <w:spacing w:after="0"/>
        <w:ind w:left="0"/>
        <w:jc w:val="both"/>
      </w:pPr>
      <w:r>
        <w:rPr>
          <w:rFonts w:ascii="Times New Roman"/>
          <w:b w:val="false"/>
          <w:i w:val="false"/>
          <w:color w:val="000000"/>
          <w:sz w:val="28"/>
        </w:rPr>
        <w:t>
      2) создание у обучающихся позитивной мотивации к обучению;</w:t>
      </w:r>
    </w:p>
    <w:bookmarkEnd w:id="8007"/>
    <w:bookmarkStart w:name="z12519" w:id="8008"/>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обучающихся;</w:t>
      </w:r>
    </w:p>
    <w:bookmarkEnd w:id="8008"/>
    <w:bookmarkStart w:name="z12520" w:id="8009"/>
    <w:p>
      <w:pPr>
        <w:spacing w:after="0"/>
        <w:ind w:left="0"/>
        <w:jc w:val="both"/>
      </w:pPr>
      <w:r>
        <w:rPr>
          <w:rFonts w:ascii="Times New Roman"/>
          <w:b w:val="false"/>
          <w:i w:val="false"/>
          <w:color w:val="000000"/>
          <w:sz w:val="28"/>
        </w:rPr>
        <w:t>
      4) оказание психологической помощи и поддержки обучающихся в соответствии с целями и задачами Программы.</w:t>
      </w:r>
    </w:p>
    <w:bookmarkEnd w:id="8009"/>
    <w:bookmarkStart w:name="z12521" w:id="8010"/>
    <w:p>
      <w:pPr>
        <w:spacing w:after="0"/>
        <w:ind w:left="0"/>
        <w:jc w:val="both"/>
      </w:pPr>
      <w:r>
        <w:rPr>
          <w:rFonts w:ascii="Times New Roman"/>
          <w:b w:val="false"/>
          <w:i w:val="false"/>
          <w:color w:val="000000"/>
          <w:sz w:val="28"/>
        </w:rPr>
        <w:t>
      12. Привитие обучающимся необходимых исполнительских навыков и умений происходит в процессе работы над различными по содержанию, характеру и стилю современных танцев.</w:t>
      </w:r>
    </w:p>
    <w:bookmarkEnd w:id="8010"/>
    <w:bookmarkStart w:name="z12522" w:id="8011"/>
    <w:p>
      <w:pPr>
        <w:spacing w:after="0"/>
        <w:ind w:left="0"/>
        <w:jc w:val="both"/>
      </w:pPr>
      <w:r>
        <w:rPr>
          <w:rFonts w:ascii="Times New Roman"/>
          <w:b w:val="false"/>
          <w:i w:val="false"/>
          <w:color w:val="000000"/>
          <w:sz w:val="28"/>
        </w:rPr>
        <w:t xml:space="preserve">
      13. Особенностью Программы является ее общеразвивающая направленность на приобретение детьми знаний, умений и практических навыков исполнения элементов в различных направлениях современного танца, как модерн, джаз, contemporary, их различных модификаций, опыта творческой деятельности, приемов сольного и ансамблевого исполнительства. </w:t>
      </w:r>
    </w:p>
    <w:bookmarkEnd w:id="8011"/>
    <w:bookmarkStart w:name="z12523" w:id="8012"/>
    <w:p>
      <w:pPr>
        <w:spacing w:after="0"/>
        <w:ind w:left="0"/>
        <w:jc w:val="both"/>
      </w:pPr>
      <w:r>
        <w:rPr>
          <w:rFonts w:ascii="Times New Roman"/>
          <w:b w:val="false"/>
          <w:i w:val="false"/>
          <w:color w:val="000000"/>
          <w:sz w:val="28"/>
        </w:rPr>
        <w:t>
      14. Основная практическая задача коллективного исполнительства – формирование специальных ансамблевых навыков танца, которые предполагают владение навыками продуктивного сотрудничества, культурой коллективного общения со сверстниками, взрослыми.</w:t>
      </w:r>
    </w:p>
    <w:bookmarkEnd w:id="8012"/>
    <w:bookmarkStart w:name="z12524" w:id="8013"/>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8013"/>
    <w:bookmarkStart w:name="z12525" w:id="8014"/>
    <w:p>
      <w:pPr>
        <w:spacing w:after="0"/>
        <w:ind w:left="0"/>
        <w:jc w:val="both"/>
      </w:pPr>
      <w:r>
        <w:rPr>
          <w:rFonts w:ascii="Times New Roman"/>
          <w:b w:val="false"/>
          <w:i w:val="false"/>
          <w:color w:val="000000"/>
          <w:sz w:val="28"/>
        </w:rPr>
        <w:t>
      16. Методологическая основа Программы:</w:t>
      </w:r>
    </w:p>
    <w:bookmarkEnd w:id="8014"/>
    <w:bookmarkStart w:name="z12526" w:id="8015"/>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8015"/>
    <w:bookmarkStart w:name="z12527" w:id="8016"/>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8016"/>
    <w:bookmarkStart w:name="z12528" w:id="8017"/>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8017"/>
    <w:bookmarkStart w:name="z12529" w:id="8018"/>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8018"/>
    <w:bookmarkStart w:name="z12530" w:id="8019"/>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8019"/>
    <w:bookmarkStart w:name="z12531" w:id="8020"/>
    <w:p>
      <w:pPr>
        <w:spacing w:after="0"/>
        <w:ind w:left="0"/>
        <w:jc w:val="both"/>
      </w:pPr>
      <w:r>
        <w:rPr>
          <w:rFonts w:ascii="Times New Roman"/>
          <w:b w:val="false"/>
          <w:i w:val="false"/>
          <w:color w:val="000000"/>
          <w:sz w:val="28"/>
        </w:rPr>
        <w:t xml:space="preserve">
      17. Педагогические принципы отбора содержания учебного материала: </w:t>
      </w:r>
    </w:p>
    <w:bookmarkEnd w:id="8020"/>
    <w:bookmarkStart w:name="z12532" w:id="8021"/>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8021"/>
    <w:bookmarkStart w:name="z12533" w:id="8022"/>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танцевально-исполнительской деятельности обучающихся;</w:t>
      </w:r>
    </w:p>
    <w:bookmarkEnd w:id="8022"/>
    <w:bookmarkStart w:name="z12534" w:id="8023"/>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современного танца;</w:t>
      </w:r>
    </w:p>
    <w:bookmarkEnd w:id="8023"/>
    <w:bookmarkStart w:name="z12535" w:id="8024"/>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8024"/>
    <w:bookmarkStart w:name="z12536" w:id="8025"/>
    <w:p>
      <w:pPr>
        <w:spacing w:after="0"/>
        <w:ind w:left="0"/>
        <w:jc w:val="both"/>
      </w:pPr>
      <w:r>
        <w:rPr>
          <w:rFonts w:ascii="Times New Roman"/>
          <w:b w:val="false"/>
          <w:i w:val="false"/>
          <w:color w:val="000000"/>
          <w:sz w:val="28"/>
        </w:rPr>
        <w:t>
      18. Специфика группового обучения предмету "Современный танец" создает условия для вариативности выбора методов, средств, форм обучения и подбора танцевальных стилей и направлений.</w:t>
      </w:r>
    </w:p>
    <w:bookmarkEnd w:id="8025"/>
    <w:bookmarkStart w:name="z12537" w:id="8026"/>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разнообразных стилей, манеры и техники исполнения современных танцев, пробуждение у детей интереса к хореографии.</w:t>
      </w:r>
    </w:p>
    <w:bookmarkEnd w:id="8026"/>
    <w:bookmarkStart w:name="z12538" w:id="8027"/>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8027"/>
    <w:bookmarkStart w:name="z12539" w:id="8028"/>
    <w:p>
      <w:pPr>
        <w:spacing w:after="0"/>
        <w:ind w:left="0"/>
        <w:jc w:val="both"/>
      </w:pPr>
      <w:r>
        <w:rPr>
          <w:rFonts w:ascii="Times New Roman"/>
          <w:b w:val="false"/>
          <w:i w:val="false"/>
          <w:color w:val="000000"/>
          <w:sz w:val="28"/>
        </w:rPr>
        <w:t>
      1) активного слушания музыки – проживание интонаций в образных представлениях: импровизация, двигательные упражнения – образы;</w:t>
      </w:r>
    </w:p>
    <w:bookmarkEnd w:id="8028"/>
    <w:bookmarkStart w:name="z12540" w:id="8029"/>
    <w:p>
      <w:pPr>
        <w:spacing w:after="0"/>
        <w:ind w:left="0"/>
        <w:jc w:val="both"/>
      </w:pPr>
      <w:r>
        <w:rPr>
          <w:rFonts w:ascii="Times New Roman"/>
          <w:b w:val="false"/>
          <w:i w:val="false"/>
          <w:color w:val="000000"/>
          <w:sz w:val="28"/>
        </w:rPr>
        <w:t>
      2) словесный метод – раскрытие содержания музыкальных произведений, объяснение элементарных основ музыкальной грамоты, описание техники движений в связи с музыкой, терминология, историческая справка;</w:t>
      </w:r>
    </w:p>
    <w:bookmarkEnd w:id="8029"/>
    <w:bookmarkStart w:name="z12541" w:id="8030"/>
    <w:p>
      <w:pPr>
        <w:spacing w:after="0"/>
        <w:ind w:left="0"/>
        <w:jc w:val="both"/>
      </w:pPr>
      <w:r>
        <w:rPr>
          <w:rFonts w:ascii="Times New Roman"/>
          <w:b w:val="false"/>
          <w:i w:val="false"/>
          <w:color w:val="000000"/>
          <w:sz w:val="28"/>
        </w:rPr>
        <w:t>
      3) наглядно-демонстрационный – исполнение танца, показ элементов танца педагогом, демонстрация интерактивных и мультимедийных презентаций;</w:t>
      </w:r>
    </w:p>
    <w:bookmarkEnd w:id="8030"/>
    <w:bookmarkStart w:name="z12542" w:id="8031"/>
    <w:p>
      <w:pPr>
        <w:spacing w:after="0"/>
        <w:ind w:left="0"/>
        <w:jc w:val="both"/>
      </w:pPr>
      <w:r>
        <w:rPr>
          <w:rFonts w:ascii="Times New Roman"/>
          <w:b w:val="false"/>
          <w:i w:val="false"/>
          <w:color w:val="000000"/>
          <w:sz w:val="28"/>
        </w:rPr>
        <w:t>
      4) практический – освоение основных умений и навыков, связанных с постановочной, репетиционной работой, осуществление поиска художественного и технического решения;</w:t>
      </w:r>
    </w:p>
    <w:bookmarkEnd w:id="8031"/>
    <w:bookmarkStart w:name="z12543" w:id="8032"/>
    <w:p>
      <w:pPr>
        <w:spacing w:after="0"/>
        <w:ind w:left="0"/>
        <w:jc w:val="both"/>
      </w:pPr>
      <w:r>
        <w:rPr>
          <w:rFonts w:ascii="Times New Roman"/>
          <w:b w:val="false"/>
          <w:i w:val="false"/>
          <w:color w:val="000000"/>
          <w:sz w:val="28"/>
        </w:rPr>
        <w:t xml:space="preserve">
      5) игровой – использование на занятиях различных творческих заданий, способствующих более быстрому усвоению некоторых элементов, развитию. </w:t>
      </w:r>
    </w:p>
    <w:bookmarkEnd w:id="8032"/>
    <w:bookmarkStart w:name="z12544" w:id="8033"/>
    <w:p>
      <w:pPr>
        <w:spacing w:after="0"/>
        <w:ind w:left="0"/>
        <w:jc w:val="both"/>
      </w:pPr>
      <w:r>
        <w:rPr>
          <w:rFonts w:ascii="Times New Roman"/>
          <w:b w:val="false"/>
          <w:i w:val="false"/>
          <w:color w:val="000000"/>
          <w:sz w:val="28"/>
        </w:rPr>
        <w:t>
      20. Выбор методов обучения зависит от возраста и индивидуальных особенностей обучающихся, как физические данные, уровень развития танцевальных способностей. Весь процесс обучения строится от простого к сложному.</w:t>
      </w:r>
    </w:p>
    <w:bookmarkEnd w:id="8033"/>
    <w:bookmarkStart w:name="z12545" w:id="8034"/>
    <w:p>
      <w:pPr>
        <w:spacing w:after="0"/>
        <w:ind w:left="0"/>
        <w:jc w:val="both"/>
      </w:pPr>
      <w:r>
        <w:rPr>
          <w:rFonts w:ascii="Times New Roman"/>
          <w:b w:val="false"/>
          <w:i w:val="false"/>
          <w:color w:val="000000"/>
          <w:sz w:val="28"/>
        </w:rPr>
        <w:t>
      21. Формы занятий:</w:t>
      </w:r>
    </w:p>
    <w:bookmarkEnd w:id="8034"/>
    <w:bookmarkStart w:name="z12546" w:id="8035"/>
    <w:p>
      <w:pPr>
        <w:spacing w:after="0"/>
        <w:ind w:left="0"/>
        <w:jc w:val="both"/>
      </w:pPr>
      <w:r>
        <w:rPr>
          <w:rFonts w:ascii="Times New Roman"/>
          <w:b w:val="false"/>
          <w:i w:val="false"/>
          <w:color w:val="000000"/>
          <w:sz w:val="28"/>
        </w:rPr>
        <w:t>
      1) практические;</w:t>
      </w:r>
    </w:p>
    <w:bookmarkEnd w:id="8035"/>
    <w:bookmarkStart w:name="z12547" w:id="8036"/>
    <w:p>
      <w:pPr>
        <w:spacing w:after="0"/>
        <w:ind w:left="0"/>
        <w:jc w:val="both"/>
      </w:pPr>
      <w:r>
        <w:rPr>
          <w:rFonts w:ascii="Times New Roman"/>
          <w:b w:val="false"/>
          <w:i w:val="false"/>
          <w:color w:val="000000"/>
          <w:sz w:val="28"/>
        </w:rPr>
        <w:t>
      2) репетиционно-концертные;</w:t>
      </w:r>
    </w:p>
    <w:bookmarkEnd w:id="8036"/>
    <w:bookmarkStart w:name="z12548" w:id="8037"/>
    <w:p>
      <w:pPr>
        <w:spacing w:after="0"/>
        <w:ind w:left="0"/>
        <w:jc w:val="both"/>
      </w:pPr>
      <w:r>
        <w:rPr>
          <w:rFonts w:ascii="Times New Roman"/>
          <w:b w:val="false"/>
          <w:i w:val="false"/>
          <w:color w:val="000000"/>
          <w:sz w:val="28"/>
        </w:rPr>
        <w:t>
      3) конкурсы;</w:t>
      </w:r>
    </w:p>
    <w:bookmarkEnd w:id="8037"/>
    <w:bookmarkStart w:name="z12549" w:id="8038"/>
    <w:p>
      <w:pPr>
        <w:spacing w:after="0"/>
        <w:ind w:left="0"/>
        <w:jc w:val="both"/>
      </w:pPr>
      <w:r>
        <w:rPr>
          <w:rFonts w:ascii="Times New Roman"/>
          <w:b w:val="false"/>
          <w:i w:val="false"/>
          <w:color w:val="000000"/>
          <w:sz w:val="28"/>
        </w:rPr>
        <w:t xml:space="preserve">
      4) концерты. </w:t>
      </w:r>
    </w:p>
    <w:bookmarkEnd w:id="8038"/>
    <w:bookmarkStart w:name="z12550" w:id="8039"/>
    <w:p>
      <w:pPr>
        <w:spacing w:after="0"/>
        <w:ind w:left="0"/>
        <w:jc w:val="both"/>
      </w:pPr>
      <w:r>
        <w:rPr>
          <w:rFonts w:ascii="Times New Roman"/>
          <w:b w:val="false"/>
          <w:i w:val="false"/>
          <w:color w:val="000000"/>
          <w:sz w:val="28"/>
        </w:rPr>
        <w:t xml:space="preserve">
      22. Основной формой учебно-воспитательной работы в классе является урок, проводимый как групповое занятие педагога с обучающимися. </w:t>
      </w:r>
    </w:p>
    <w:bookmarkEnd w:id="8039"/>
    <w:bookmarkStart w:name="z12551" w:id="8040"/>
    <w:p>
      <w:pPr>
        <w:spacing w:after="0"/>
        <w:ind w:left="0"/>
        <w:jc w:val="both"/>
      </w:pPr>
      <w:r>
        <w:rPr>
          <w:rFonts w:ascii="Times New Roman"/>
          <w:b w:val="false"/>
          <w:i w:val="false"/>
          <w:color w:val="000000"/>
          <w:sz w:val="28"/>
        </w:rPr>
        <w:t>
      23. Теоретические и практические занятия проводятся одновременно.</w:t>
      </w:r>
    </w:p>
    <w:bookmarkEnd w:id="8040"/>
    <w:bookmarkStart w:name="z12552" w:id="8041"/>
    <w:p>
      <w:pPr>
        <w:spacing w:after="0"/>
        <w:ind w:left="0"/>
        <w:jc w:val="both"/>
      </w:pPr>
      <w:r>
        <w:rPr>
          <w:rFonts w:ascii="Times New Roman"/>
          <w:b w:val="false"/>
          <w:i w:val="false"/>
          <w:color w:val="000000"/>
          <w:sz w:val="28"/>
        </w:rPr>
        <w:t>
      24. Виды внеурочных форм работы:</w:t>
      </w:r>
    </w:p>
    <w:bookmarkEnd w:id="8041"/>
    <w:bookmarkStart w:name="z12553" w:id="8042"/>
    <w:p>
      <w:pPr>
        <w:spacing w:after="0"/>
        <w:ind w:left="0"/>
        <w:jc w:val="both"/>
      </w:pPr>
      <w:r>
        <w:rPr>
          <w:rFonts w:ascii="Times New Roman"/>
          <w:b w:val="false"/>
          <w:i w:val="false"/>
          <w:color w:val="000000"/>
          <w:sz w:val="28"/>
        </w:rPr>
        <w:t>
      1) самостоятельные занятия;</w:t>
      </w:r>
    </w:p>
    <w:bookmarkEnd w:id="8042"/>
    <w:bookmarkStart w:name="z12554" w:id="8043"/>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8043"/>
    <w:bookmarkStart w:name="z12555" w:id="8044"/>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8044"/>
    <w:bookmarkStart w:name="z12556" w:id="8045"/>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8045"/>
    <w:bookmarkStart w:name="z12557" w:id="8046"/>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8046"/>
    <w:bookmarkStart w:name="z12558" w:id="8047"/>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8047"/>
    <w:bookmarkStart w:name="z12559" w:id="8048"/>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8048"/>
    <w:bookmarkStart w:name="z12560" w:id="8049"/>
    <w:p>
      <w:pPr>
        <w:spacing w:after="0"/>
        <w:ind w:left="0"/>
        <w:jc w:val="both"/>
      </w:pPr>
      <w:r>
        <w:rPr>
          <w:rFonts w:ascii="Times New Roman"/>
          <w:b w:val="false"/>
          <w:i w:val="false"/>
          <w:color w:val="000000"/>
          <w:sz w:val="28"/>
        </w:rPr>
        <w:t>
      26. Структурные элементы рабочей учебной программы:</w:t>
      </w:r>
    </w:p>
    <w:bookmarkEnd w:id="8049"/>
    <w:bookmarkStart w:name="z12561" w:id="8050"/>
    <w:p>
      <w:pPr>
        <w:spacing w:after="0"/>
        <w:ind w:left="0"/>
        <w:jc w:val="both"/>
      </w:pPr>
      <w:r>
        <w:rPr>
          <w:rFonts w:ascii="Times New Roman"/>
          <w:b w:val="false"/>
          <w:i w:val="false"/>
          <w:color w:val="000000"/>
          <w:sz w:val="28"/>
        </w:rPr>
        <w:t>
      1) титульный лист;</w:t>
      </w:r>
    </w:p>
    <w:bookmarkEnd w:id="8050"/>
    <w:bookmarkStart w:name="z12562" w:id="8051"/>
    <w:p>
      <w:pPr>
        <w:spacing w:after="0"/>
        <w:ind w:left="0"/>
        <w:jc w:val="both"/>
      </w:pPr>
      <w:r>
        <w:rPr>
          <w:rFonts w:ascii="Times New Roman"/>
          <w:b w:val="false"/>
          <w:i w:val="false"/>
          <w:color w:val="000000"/>
          <w:sz w:val="28"/>
        </w:rPr>
        <w:t>
      2) пояснительная записка;</w:t>
      </w:r>
    </w:p>
    <w:bookmarkEnd w:id="8051"/>
    <w:bookmarkStart w:name="z12563" w:id="8052"/>
    <w:p>
      <w:pPr>
        <w:spacing w:after="0"/>
        <w:ind w:left="0"/>
        <w:jc w:val="both"/>
      </w:pPr>
      <w:r>
        <w:rPr>
          <w:rFonts w:ascii="Times New Roman"/>
          <w:b w:val="false"/>
          <w:i w:val="false"/>
          <w:color w:val="000000"/>
          <w:sz w:val="28"/>
        </w:rPr>
        <w:t>
      3) планирование учебной деятельности;</w:t>
      </w:r>
    </w:p>
    <w:bookmarkEnd w:id="8052"/>
    <w:bookmarkStart w:name="z12564" w:id="8053"/>
    <w:p>
      <w:pPr>
        <w:spacing w:after="0"/>
        <w:ind w:left="0"/>
        <w:jc w:val="both"/>
      </w:pPr>
      <w:r>
        <w:rPr>
          <w:rFonts w:ascii="Times New Roman"/>
          <w:b w:val="false"/>
          <w:i w:val="false"/>
          <w:color w:val="000000"/>
          <w:sz w:val="28"/>
        </w:rPr>
        <w:t>
      4) учебно-методическое обеспечение учебного процесса.</w:t>
      </w:r>
    </w:p>
    <w:bookmarkEnd w:id="8053"/>
    <w:bookmarkStart w:name="z12565" w:id="8054"/>
    <w:p>
      <w:pPr>
        <w:spacing w:after="0"/>
        <w:ind w:left="0"/>
        <w:jc w:val="both"/>
      </w:pPr>
      <w:r>
        <w:rPr>
          <w:rFonts w:ascii="Times New Roman"/>
          <w:b w:val="false"/>
          <w:i w:val="false"/>
          <w:color w:val="000000"/>
          <w:sz w:val="28"/>
        </w:rPr>
        <w:t>
      27. На титульном листе размещаются основные сведения:</w:t>
      </w:r>
    </w:p>
    <w:bookmarkEnd w:id="8054"/>
    <w:bookmarkStart w:name="z12566" w:id="8055"/>
    <w:p>
      <w:pPr>
        <w:spacing w:after="0"/>
        <w:ind w:left="0"/>
        <w:jc w:val="both"/>
      </w:pPr>
      <w:r>
        <w:rPr>
          <w:rFonts w:ascii="Times New Roman"/>
          <w:b w:val="false"/>
          <w:i w:val="false"/>
          <w:color w:val="000000"/>
          <w:sz w:val="28"/>
        </w:rPr>
        <w:t>
      1) название организации образования;</w:t>
      </w:r>
    </w:p>
    <w:bookmarkEnd w:id="8055"/>
    <w:bookmarkStart w:name="z12567" w:id="8056"/>
    <w:p>
      <w:pPr>
        <w:spacing w:after="0"/>
        <w:ind w:left="0"/>
        <w:jc w:val="both"/>
      </w:pPr>
      <w:r>
        <w:rPr>
          <w:rFonts w:ascii="Times New Roman"/>
          <w:b w:val="false"/>
          <w:i w:val="false"/>
          <w:color w:val="000000"/>
          <w:sz w:val="28"/>
        </w:rPr>
        <w:t>
      2) название учебного предмета;</w:t>
      </w:r>
    </w:p>
    <w:bookmarkEnd w:id="8056"/>
    <w:bookmarkStart w:name="z12568" w:id="805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8057"/>
    <w:bookmarkStart w:name="z12569" w:id="805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8058"/>
    <w:bookmarkStart w:name="z12570" w:id="8059"/>
    <w:p>
      <w:pPr>
        <w:spacing w:after="0"/>
        <w:ind w:left="0"/>
        <w:jc w:val="both"/>
      </w:pPr>
      <w:r>
        <w:rPr>
          <w:rFonts w:ascii="Times New Roman"/>
          <w:b w:val="false"/>
          <w:i w:val="false"/>
          <w:color w:val="000000"/>
          <w:sz w:val="28"/>
        </w:rPr>
        <w:t>
      5) краткая информация о педагоге;</w:t>
      </w:r>
    </w:p>
    <w:bookmarkEnd w:id="8059"/>
    <w:bookmarkStart w:name="z12571" w:id="806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8060"/>
    <w:bookmarkStart w:name="z12572" w:id="8061"/>
    <w:p>
      <w:pPr>
        <w:spacing w:after="0"/>
        <w:ind w:left="0"/>
        <w:jc w:val="both"/>
      </w:pPr>
      <w:r>
        <w:rPr>
          <w:rFonts w:ascii="Times New Roman"/>
          <w:b w:val="false"/>
          <w:i w:val="false"/>
          <w:color w:val="000000"/>
          <w:sz w:val="28"/>
        </w:rPr>
        <w:t xml:space="preserve">
      28. Содержание пояснительной записки: </w:t>
      </w:r>
    </w:p>
    <w:bookmarkEnd w:id="8061"/>
    <w:bookmarkStart w:name="z12573" w:id="8062"/>
    <w:p>
      <w:pPr>
        <w:spacing w:after="0"/>
        <w:ind w:left="0"/>
        <w:jc w:val="both"/>
      </w:pPr>
      <w:r>
        <w:rPr>
          <w:rFonts w:ascii="Times New Roman"/>
          <w:b w:val="false"/>
          <w:i w:val="false"/>
          <w:color w:val="000000"/>
          <w:sz w:val="28"/>
        </w:rPr>
        <w:t>
      1) настоящая Программа как основание;</w:t>
      </w:r>
    </w:p>
    <w:bookmarkEnd w:id="8062"/>
    <w:bookmarkStart w:name="z12574" w:id="806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8063"/>
    <w:bookmarkStart w:name="z12575" w:id="806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8064"/>
    <w:bookmarkStart w:name="z12576" w:id="8065"/>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8065"/>
    <w:bookmarkStart w:name="z12577" w:id="806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8066"/>
    <w:bookmarkStart w:name="z12578" w:id="8067"/>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8067"/>
    <w:bookmarkStart w:name="z12579" w:id="8068"/>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8068"/>
    <w:bookmarkStart w:name="z12580" w:id="8069"/>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8069"/>
    <w:bookmarkStart w:name="z12581" w:id="8070"/>
    <w:p>
      <w:pPr>
        <w:spacing w:after="0"/>
        <w:ind w:left="0"/>
        <w:jc w:val="both"/>
      </w:pPr>
      <w:r>
        <w:rPr>
          <w:rFonts w:ascii="Times New Roman"/>
          <w:b w:val="false"/>
          <w:i w:val="false"/>
          <w:color w:val="000000"/>
          <w:sz w:val="28"/>
        </w:rPr>
        <w:t>
      2) перечень методической литературы для педагога;</w:t>
      </w:r>
    </w:p>
    <w:bookmarkEnd w:id="8070"/>
    <w:bookmarkStart w:name="z12582" w:id="8071"/>
    <w:p>
      <w:pPr>
        <w:spacing w:after="0"/>
        <w:ind w:left="0"/>
        <w:jc w:val="both"/>
      </w:pPr>
      <w:r>
        <w:rPr>
          <w:rFonts w:ascii="Times New Roman"/>
          <w:b w:val="false"/>
          <w:i w:val="false"/>
          <w:color w:val="000000"/>
          <w:sz w:val="28"/>
        </w:rPr>
        <w:t xml:space="preserve">
      3) перечень учебно-наглядных пособий. </w:t>
      </w:r>
    </w:p>
    <w:bookmarkEnd w:id="8071"/>
    <w:bookmarkStart w:name="z12583" w:id="8072"/>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8072"/>
    <w:bookmarkStart w:name="z12584" w:id="807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8073"/>
    <w:bookmarkStart w:name="z12585" w:id="8074"/>
    <w:p>
      <w:pPr>
        <w:spacing w:after="0"/>
        <w:ind w:left="0"/>
        <w:jc w:val="both"/>
      </w:pPr>
      <w:r>
        <w:rPr>
          <w:rFonts w:ascii="Times New Roman"/>
          <w:b w:val="false"/>
          <w:i w:val="false"/>
          <w:color w:val="000000"/>
          <w:sz w:val="28"/>
        </w:rPr>
        <w:t>
      32. Программные требования в 1 классе:</w:t>
      </w:r>
    </w:p>
    <w:bookmarkEnd w:id="8074"/>
    <w:bookmarkStart w:name="z12586" w:id="8075"/>
    <w:p>
      <w:pPr>
        <w:spacing w:after="0"/>
        <w:ind w:left="0"/>
        <w:jc w:val="both"/>
      </w:pPr>
      <w:r>
        <w:rPr>
          <w:rFonts w:ascii="Times New Roman"/>
          <w:b w:val="false"/>
          <w:i w:val="false"/>
          <w:color w:val="000000"/>
          <w:sz w:val="28"/>
        </w:rPr>
        <w:t xml:space="preserve">
      1) изучаются более усложненные положения, движения корпуса, exercice [экзерсис], простейшие кроссовые движения, постепенно вводятся движения и элементы джазового танца; </w:t>
      </w:r>
    </w:p>
    <w:bookmarkEnd w:id="8075"/>
    <w:bookmarkStart w:name="z12587" w:id="8076"/>
    <w:p>
      <w:pPr>
        <w:spacing w:after="0"/>
        <w:ind w:left="0"/>
        <w:jc w:val="both"/>
      </w:pPr>
      <w:r>
        <w:rPr>
          <w:rFonts w:ascii="Times New Roman"/>
          <w:b w:val="false"/>
          <w:i w:val="false"/>
          <w:color w:val="000000"/>
          <w:sz w:val="28"/>
        </w:rPr>
        <w:t>
      2) обучающиеся осваивают ощущение линии рук, выходящих из центра, далее используются разнообразные позиции, положения и движения рук, характерные для танца модерн или джазового танца;</w:t>
      </w:r>
    </w:p>
    <w:bookmarkEnd w:id="8076"/>
    <w:bookmarkStart w:name="z12588" w:id="8077"/>
    <w:p>
      <w:pPr>
        <w:spacing w:after="0"/>
        <w:ind w:left="0"/>
        <w:jc w:val="both"/>
      </w:pPr>
      <w:r>
        <w:rPr>
          <w:rFonts w:ascii="Times New Roman"/>
          <w:b w:val="false"/>
          <w:i w:val="false"/>
          <w:color w:val="000000"/>
          <w:sz w:val="28"/>
        </w:rPr>
        <w:t>
      3) изучаются простейшие виды шагов и бега, каждый урок завершается упражнениями, восстанавливающими дыхание, и упражнениями на вытягивание позвоночника, укрепление, растяжку мышц ног, рук и корпуса;</w:t>
      </w:r>
    </w:p>
    <w:bookmarkEnd w:id="8077"/>
    <w:bookmarkStart w:name="z12589" w:id="8078"/>
    <w:p>
      <w:pPr>
        <w:spacing w:after="0"/>
        <w:ind w:left="0"/>
        <w:jc w:val="both"/>
      </w:pPr>
      <w:r>
        <w:rPr>
          <w:rFonts w:ascii="Times New Roman"/>
          <w:b w:val="false"/>
          <w:i w:val="false"/>
          <w:color w:val="000000"/>
          <w:sz w:val="28"/>
        </w:rPr>
        <w:t xml:space="preserve">
      4) обучающиеся осваивают основное положение корпуса – коллапс, характерное для джазового танца, при котором возможно исполнение изоляции, простейшие виды и комбинации движений в изоляции. </w:t>
      </w:r>
    </w:p>
    <w:bookmarkEnd w:id="8078"/>
    <w:bookmarkStart w:name="z12590" w:id="8079"/>
    <w:p>
      <w:pPr>
        <w:spacing w:after="0"/>
        <w:ind w:left="0"/>
        <w:jc w:val="both"/>
      </w:pPr>
      <w:r>
        <w:rPr>
          <w:rFonts w:ascii="Times New Roman"/>
          <w:b w:val="false"/>
          <w:i w:val="false"/>
          <w:color w:val="000000"/>
          <w:sz w:val="28"/>
        </w:rPr>
        <w:t>
      33. Содержание учебного предмета в 1 классе.</w:t>
      </w:r>
    </w:p>
    <w:bookmarkEnd w:id="8079"/>
    <w:bookmarkStart w:name="z12591" w:id="8080"/>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080"/>
    <w:bookmarkStart w:name="z12592" w:id="8081"/>
    <w:p>
      <w:pPr>
        <w:spacing w:after="0"/>
        <w:ind w:left="0"/>
        <w:jc w:val="both"/>
      </w:pPr>
      <w:r>
        <w:rPr>
          <w:rFonts w:ascii="Times New Roman"/>
          <w:b w:val="false"/>
          <w:i w:val="false"/>
          <w:color w:val="000000"/>
          <w:sz w:val="28"/>
        </w:rPr>
        <w:t>
      Раздел 1. Позиции ног, рук, основные положения и движения корпуса в джазовом танце.</w:t>
      </w:r>
    </w:p>
    <w:bookmarkEnd w:id="8081"/>
    <w:bookmarkStart w:name="z12593" w:id="8082"/>
    <w:p>
      <w:pPr>
        <w:spacing w:after="0"/>
        <w:ind w:left="0"/>
        <w:jc w:val="both"/>
      </w:pPr>
      <w:r>
        <w:rPr>
          <w:rFonts w:ascii="Times New Roman"/>
          <w:b w:val="false"/>
          <w:i w:val="false"/>
          <w:color w:val="000000"/>
          <w:sz w:val="28"/>
        </w:rPr>
        <w:t>
      Раздел 2. Изоляция, как основной прием техники джазового танца.</w:t>
      </w:r>
    </w:p>
    <w:bookmarkEnd w:id="8082"/>
    <w:bookmarkStart w:name="z12594" w:id="8083"/>
    <w:p>
      <w:pPr>
        <w:spacing w:after="0"/>
        <w:ind w:left="0"/>
        <w:jc w:val="both"/>
      </w:pPr>
      <w:r>
        <w:rPr>
          <w:rFonts w:ascii="Times New Roman"/>
          <w:b w:val="false"/>
          <w:i w:val="false"/>
          <w:color w:val="000000"/>
          <w:sz w:val="28"/>
        </w:rPr>
        <w:t>
      Раздел 3. Exercice [экзерсис] у станка.</w:t>
      </w:r>
    </w:p>
    <w:bookmarkEnd w:id="8083"/>
    <w:bookmarkStart w:name="z12595" w:id="8084"/>
    <w:p>
      <w:pPr>
        <w:spacing w:after="0"/>
        <w:ind w:left="0"/>
        <w:jc w:val="both"/>
      </w:pPr>
      <w:r>
        <w:rPr>
          <w:rFonts w:ascii="Times New Roman"/>
          <w:b w:val="false"/>
          <w:i w:val="false"/>
          <w:color w:val="000000"/>
          <w:sz w:val="28"/>
        </w:rPr>
        <w:t>
      Раздел 4. Кросс.</w:t>
      </w:r>
    </w:p>
    <w:bookmarkEnd w:id="8084"/>
    <w:bookmarkStart w:name="z12596" w:id="8085"/>
    <w:p>
      <w:pPr>
        <w:spacing w:after="0"/>
        <w:ind w:left="0"/>
        <w:jc w:val="both"/>
      </w:pPr>
      <w:r>
        <w:rPr>
          <w:rFonts w:ascii="Times New Roman"/>
          <w:b w:val="false"/>
          <w:i w:val="false"/>
          <w:color w:val="000000"/>
          <w:sz w:val="28"/>
        </w:rPr>
        <w:t>
      Раздел 5. Элементы афроджаза.</w:t>
      </w:r>
    </w:p>
    <w:bookmarkEnd w:id="8085"/>
    <w:bookmarkStart w:name="z12597" w:id="8086"/>
    <w:p>
      <w:pPr>
        <w:spacing w:after="0"/>
        <w:ind w:left="0"/>
        <w:jc w:val="both"/>
      </w:pPr>
      <w:r>
        <w:rPr>
          <w:rFonts w:ascii="Times New Roman"/>
          <w:b w:val="false"/>
          <w:i w:val="false"/>
          <w:color w:val="000000"/>
          <w:sz w:val="28"/>
        </w:rPr>
        <w:t>
      Раздел 6. Упражнения на расслабление, stretching [стретчинг].</w:t>
      </w:r>
    </w:p>
    <w:bookmarkEnd w:id="8086"/>
    <w:bookmarkStart w:name="z12598" w:id="8087"/>
    <w:p>
      <w:pPr>
        <w:spacing w:after="0"/>
        <w:ind w:left="0"/>
        <w:jc w:val="both"/>
      </w:pPr>
      <w:r>
        <w:rPr>
          <w:rFonts w:ascii="Times New Roman"/>
          <w:b w:val="false"/>
          <w:i w:val="false"/>
          <w:color w:val="000000"/>
          <w:sz w:val="28"/>
        </w:rPr>
        <w:t>
      Тематическое планирование.</w:t>
      </w:r>
    </w:p>
    <w:bookmarkEnd w:id="8087"/>
    <w:bookmarkStart w:name="z12599" w:id="8088"/>
    <w:p>
      <w:pPr>
        <w:spacing w:after="0"/>
        <w:ind w:left="0"/>
        <w:jc w:val="both"/>
      </w:pPr>
      <w:r>
        <w:rPr>
          <w:rFonts w:ascii="Times New Roman"/>
          <w:b w:val="false"/>
          <w:i w:val="false"/>
          <w:color w:val="000000"/>
          <w:sz w:val="28"/>
        </w:rPr>
        <w:t xml:space="preserve">
      Тема 1. Поза коллапса. </w:t>
      </w:r>
    </w:p>
    <w:bookmarkEnd w:id="8088"/>
    <w:bookmarkStart w:name="z12600" w:id="8089"/>
    <w:p>
      <w:pPr>
        <w:spacing w:after="0"/>
        <w:ind w:left="0"/>
        <w:jc w:val="both"/>
      </w:pPr>
      <w:r>
        <w:rPr>
          <w:rFonts w:ascii="Times New Roman"/>
          <w:b w:val="false"/>
          <w:i w:val="false"/>
          <w:color w:val="000000"/>
          <w:sz w:val="28"/>
        </w:rPr>
        <w:t xml:space="preserve">
      Тема 2. Напряженная и расслабленная спина. Свобода и подвижность позвоночника. Распределение напряжения. </w:t>
      </w:r>
    </w:p>
    <w:bookmarkEnd w:id="8089"/>
    <w:bookmarkStart w:name="z12601" w:id="8090"/>
    <w:p>
      <w:pPr>
        <w:spacing w:after="0"/>
        <w:ind w:left="0"/>
        <w:jc w:val="both"/>
      </w:pPr>
      <w:r>
        <w:rPr>
          <w:rFonts w:ascii="Times New Roman"/>
          <w:b w:val="false"/>
          <w:i w:val="false"/>
          <w:color w:val="000000"/>
          <w:sz w:val="28"/>
        </w:rPr>
        <w:t>
      Тема 3. Волна корпусом в вертикальном положении.</w:t>
      </w:r>
    </w:p>
    <w:bookmarkEnd w:id="8090"/>
    <w:bookmarkStart w:name="z12602" w:id="8091"/>
    <w:p>
      <w:pPr>
        <w:spacing w:after="0"/>
        <w:ind w:left="0"/>
        <w:jc w:val="both"/>
      </w:pPr>
      <w:r>
        <w:rPr>
          <w:rFonts w:ascii="Times New Roman"/>
          <w:b w:val="false"/>
          <w:i w:val="false"/>
          <w:color w:val="000000"/>
          <w:sz w:val="28"/>
        </w:rPr>
        <w:t xml:space="preserve">
      Тема 4. Плавные переводы рук из одной позиции в другую. </w:t>
      </w:r>
    </w:p>
    <w:bookmarkEnd w:id="8091"/>
    <w:bookmarkStart w:name="z12603" w:id="8092"/>
    <w:p>
      <w:pPr>
        <w:spacing w:after="0"/>
        <w:ind w:left="0"/>
        <w:jc w:val="both"/>
      </w:pPr>
      <w:r>
        <w:rPr>
          <w:rFonts w:ascii="Times New Roman"/>
          <w:b w:val="false"/>
          <w:i w:val="false"/>
          <w:color w:val="000000"/>
          <w:sz w:val="28"/>
        </w:rPr>
        <w:t>
      Тема 5. Четкие подхваты позиций рук (согнутые в локтях у грудной клетки локтями в сторону, вниз).</w:t>
      </w:r>
    </w:p>
    <w:bookmarkEnd w:id="8092"/>
    <w:bookmarkStart w:name="z12604" w:id="8093"/>
    <w:p>
      <w:pPr>
        <w:spacing w:after="0"/>
        <w:ind w:left="0"/>
        <w:jc w:val="both"/>
      </w:pPr>
      <w:r>
        <w:rPr>
          <w:rFonts w:ascii="Times New Roman"/>
          <w:b w:val="false"/>
          <w:i w:val="false"/>
          <w:color w:val="000000"/>
          <w:sz w:val="28"/>
        </w:rPr>
        <w:t>
      Тема 6. Понятие центров. Грудная клетка.</w:t>
      </w:r>
    </w:p>
    <w:bookmarkEnd w:id="8093"/>
    <w:bookmarkStart w:name="z12605" w:id="8094"/>
    <w:p>
      <w:pPr>
        <w:spacing w:after="0"/>
        <w:ind w:left="0"/>
        <w:jc w:val="both"/>
      </w:pPr>
      <w:r>
        <w:rPr>
          <w:rFonts w:ascii="Times New Roman"/>
          <w:b w:val="false"/>
          <w:i w:val="false"/>
          <w:color w:val="000000"/>
          <w:sz w:val="28"/>
        </w:rPr>
        <w:t xml:space="preserve">
      Тема 7. Работа отдельными центрами. Наклон, поворот, квадрат, круг, сдвиг. </w:t>
      </w:r>
    </w:p>
    <w:bookmarkEnd w:id="8094"/>
    <w:bookmarkStart w:name="z12606" w:id="8095"/>
    <w:p>
      <w:pPr>
        <w:spacing w:after="0"/>
        <w:ind w:left="0"/>
        <w:jc w:val="both"/>
      </w:pPr>
      <w:r>
        <w:rPr>
          <w:rFonts w:ascii="Times New Roman"/>
          <w:b w:val="false"/>
          <w:i w:val="false"/>
          <w:color w:val="000000"/>
          <w:sz w:val="28"/>
        </w:rPr>
        <w:t>
      Тема 8. Demi plie [деми плие] лицом к станку по первой и второй параллельным позициям, первой выворотной.</w:t>
      </w:r>
    </w:p>
    <w:bookmarkEnd w:id="8095"/>
    <w:bookmarkStart w:name="z12607" w:id="8096"/>
    <w:p>
      <w:pPr>
        <w:spacing w:after="0"/>
        <w:ind w:left="0"/>
        <w:jc w:val="both"/>
      </w:pPr>
      <w:r>
        <w:rPr>
          <w:rFonts w:ascii="Times New Roman"/>
          <w:b w:val="false"/>
          <w:i w:val="false"/>
          <w:color w:val="000000"/>
          <w:sz w:val="28"/>
        </w:rPr>
        <w:t>
      Тема 9. Battement tendu [батман тандю] лицом к станку вперед и в сторону по первой и второй параллельным позициям, первой выворотной.</w:t>
      </w:r>
    </w:p>
    <w:bookmarkEnd w:id="8096"/>
    <w:bookmarkStart w:name="z12608" w:id="8097"/>
    <w:p>
      <w:pPr>
        <w:spacing w:after="0"/>
        <w:ind w:left="0"/>
        <w:jc w:val="both"/>
      </w:pPr>
      <w:r>
        <w:rPr>
          <w:rFonts w:ascii="Times New Roman"/>
          <w:b w:val="false"/>
          <w:i w:val="false"/>
          <w:color w:val="000000"/>
          <w:sz w:val="28"/>
        </w:rPr>
        <w:t xml:space="preserve">
      Тема 10. Точки класса (1-8). </w:t>
      </w:r>
    </w:p>
    <w:bookmarkEnd w:id="8097"/>
    <w:bookmarkStart w:name="z12609" w:id="8098"/>
    <w:p>
      <w:pPr>
        <w:spacing w:after="0"/>
        <w:ind w:left="0"/>
        <w:jc w:val="both"/>
      </w:pPr>
      <w:r>
        <w:rPr>
          <w:rFonts w:ascii="Times New Roman"/>
          <w:b w:val="false"/>
          <w:i w:val="false"/>
          <w:color w:val="000000"/>
          <w:sz w:val="28"/>
        </w:rPr>
        <w:t xml:space="preserve">
      Тема 11. Шаги на полупальцах. </w:t>
      </w:r>
    </w:p>
    <w:bookmarkEnd w:id="8098"/>
    <w:bookmarkStart w:name="z12610" w:id="8099"/>
    <w:p>
      <w:pPr>
        <w:spacing w:after="0"/>
        <w:ind w:left="0"/>
        <w:jc w:val="both"/>
      </w:pPr>
      <w:r>
        <w:rPr>
          <w:rFonts w:ascii="Times New Roman"/>
          <w:b w:val="false"/>
          <w:i w:val="false"/>
          <w:color w:val="000000"/>
          <w:sz w:val="28"/>
        </w:rPr>
        <w:t>
      Тема 12. Шаги на полупальцах с подъемом бедра согнутой ногой вверх.</w:t>
      </w:r>
    </w:p>
    <w:bookmarkEnd w:id="8099"/>
    <w:bookmarkStart w:name="z12611" w:id="8100"/>
    <w:p>
      <w:pPr>
        <w:spacing w:after="0"/>
        <w:ind w:left="0"/>
        <w:jc w:val="both"/>
      </w:pPr>
      <w:r>
        <w:rPr>
          <w:rFonts w:ascii="Times New Roman"/>
          <w:b w:val="false"/>
          <w:i w:val="false"/>
          <w:color w:val="000000"/>
          <w:sz w:val="28"/>
        </w:rPr>
        <w:t xml:space="preserve">
      Тема 13. Бег, скользящий вперед. </w:t>
      </w:r>
    </w:p>
    <w:bookmarkEnd w:id="8100"/>
    <w:bookmarkStart w:name="z12612" w:id="8101"/>
    <w:p>
      <w:pPr>
        <w:spacing w:after="0"/>
        <w:ind w:left="0"/>
        <w:jc w:val="both"/>
      </w:pPr>
      <w:r>
        <w:rPr>
          <w:rFonts w:ascii="Times New Roman"/>
          <w:b w:val="false"/>
          <w:i w:val="false"/>
          <w:color w:val="000000"/>
          <w:sz w:val="28"/>
        </w:rPr>
        <w:t>
      Тема 14. Сброс корпуса вперед.</w:t>
      </w:r>
    </w:p>
    <w:bookmarkEnd w:id="8101"/>
    <w:bookmarkStart w:name="z12613" w:id="8102"/>
    <w:p>
      <w:pPr>
        <w:spacing w:after="0"/>
        <w:ind w:left="0"/>
        <w:jc w:val="both"/>
      </w:pPr>
      <w:r>
        <w:rPr>
          <w:rFonts w:ascii="Times New Roman"/>
          <w:b w:val="false"/>
          <w:i w:val="false"/>
          <w:color w:val="000000"/>
          <w:sz w:val="28"/>
        </w:rPr>
        <w:t>
      Тема 15. Шаги с работой центров (плечи, грудная клетка с акцентом вперед).</w:t>
      </w:r>
    </w:p>
    <w:bookmarkEnd w:id="8102"/>
    <w:bookmarkStart w:name="z12614" w:id="8103"/>
    <w:p>
      <w:pPr>
        <w:spacing w:after="0"/>
        <w:ind w:left="0"/>
        <w:jc w:val="both"/>
      </w:pPr>
      <w:r>
        <w:rPr>
          <w:rFonts w:ascii="Times New Roman"/>
          <w:b w:val="false"/>
          <w:i w:val="false"/>
          <w:color w:val="000000"/>
          <w:sz w:val="28"/>
        </w:rPr>
        <w:t xml:space="preserve">
      Тема 16. Восстановление дыхания, простые port de bras [порт де бра] руками и корпусом. </w:t>
      </w:r>
    </w:p>
    <w:bookmarkEnd w:id="8103"/>
    <w:bookmarkStart w:name="z12615" w:id="8104"/>
    <w:p>
      <w:pPr>
        <w:spacing w:after="0"/>
        <w:ind w:left="0"/>
        <w:jc w:val="both"/>
      </w:pPr>
      <w:r>
        <w:rPr>
          <w:rFonts w:ascii="Times New Roman"/>
          <w:b w:val="false"/>
          <w:i w:val="false"/>
          <w:color w:val="000000"/>
          <w:sz w:val="28"/>
        </w:rPr>
        <w:t>
      Тема 17. Глубокие наклоны прямым корпусом вперед по параллельной позиции, в сторону по второй широкой позиции выворотной и параллельной.</w:t>
      </w:r>
    </w:p>
    <w:bookmarkEnd w:id="8104"/>
    <w:bookmarkStart w:name="z12616" w:id="8105"/>
    <w:p>
      <w:pPr>
        <w:spacing w:after="0"/>
        <w:ind w:left="0"/>
        <w:jc w:val="both"/>
      </w:pPr>
      <w:r>
        <w:rPr>
          <w:rFonts w:ascii="Times New Roman"/>
          <w:b w:val="false"/>
          <w:i w:val="false"/>
          <w:color w:val="000000"/>
          <w:sz w:val="28"/>
        </w:rPr>
        <w:t>
      Тема 18. Поза коллапса.</w:t>
      </w:r>
    </w:p>
    <w:bookmarkEnd w:id="8105"/>
    <w:bookmarkStart w:name="z12617" w:id="8106"/>
    <w:p>
      <w:pPr>
        <w:spacing w:after="0"/>
        <w:ind w:left="0"/>
        <w:jc w:val="both"/>
      </w:pPr>
      <w:r>
        <w:rPr>
          <w:rFonts w:ascii="Times New Roman"/>
          <w:b w:val="false"/>
          <w:i w:val="false"/>
          <w:color w:val="000000"/>
          <w:sz w:val="28"/>
        </w:rPr>
        <w:t>
      Тема 19. Напряженная и расслабленная спина. Свобода и подвижность позвоночника. Распределение напряжения.</w:t>
      </w:r>
    </w:p>
    <w:bookmarkEnd w:id="8106"/>
    <w:bookmarkStart w:name="z12618" w:id="8107"/>
    <w:p>
      <w:pPr>
        <w:spacing w:after="0"/>
        <w:ind w:left="0"/>
        <w:jc w:val="both"/>
      </w:pPr>
      <w:r>
        <w:rPr>
          <w:rFonts w:ascii="Times New Roman"/>
          <w:b w:val="false"/>
          <w:i w:val="false"/>
          <w:color w:val="000000"/>
          <w:sz w:val="28"/>
        </w:rPr>
        <w:t>
      Тема 20. Волна корпусом в вертикальном положении и с наклонами вперед, в сторону.</w:t>
      </w:r>
    </w:p>
    <w:bookmarkEnd w:id="8107"/>
    <w:bookmarkStart w:name="z12619" w:id="8108"/>
    <w:p>
      <w:pPr>
        <w:spacing w:after="0"/>
        <w:ind w:left="0"/>
        <w:jc w:val="both"/>
      </w:pPr>
      <w:r>
        <w:rPr>
          <w:rFonts w:ascii="Times New Roman"/>
          <w:b w:val="false"/>
          <w:i w:val="false"/>
          <w:color w:val="000000"/>
          <w:sz w:val="28"/>
        </w:rPr>
        <w:t xml:space="preserve">
      Тема 21. Swing [Свинг] торса. </w:t>
      </w:r>
    </w:p>
    <w:bookmarkEnd w:id="8108"/>
    <w:bookmarkStart w:name="z12620" w:id="8109"/>
    <w:p>
      <w:pPr>
        <w:spacing w:after="0"/>
        <w:ind w:left="0"/>
        <w:jc w:val="both"/>
      </w:pPr>
      <w:r>
        <w:rPr>
          <w:rFonts w:ascii="Times New Roman"/>
          <w:b w:val="false"/>
          <w:i w:val="false"/>
          <w:color w:val="000000"/>
          <w:sz w:val="28"/>
        </w:rPr>
        <w:t>
      Тема 22. Наклон торса flat back (плоская спина) и arch (раскрытие грудной клетки).</w:t>
      </w:r>
    </w:p>
    <w:bookmarkEnd w:id="8109"/>
    <w:bookmarkStart w:name="z12621" w:id="8110"/>
    <w:p>
      <w:pPr>
        <w:spacing w:after="0"/>
        <w:ind w:left="0"/>
        <w:jc w:val="both"/>
      </w:pPr>
      <w:r>
        <w:rPr>
          <w:rFonts w:ascii="Times New Roman"/>
          <w:b w:val="false"/>
          <w:i w:val="false"/>
          <w:color w:val="000000"/>
          <w:sz w:val="28"/>
        </w:rPr>
        <w:t>
      Тема 23. Side stretch [сайд стрейтч] (наклон в сторону).</w:t>
      </w:r>
    </w:p>
    <w:bookmarkEnd w:id="8110"/>
    <w:bookmarkStart w:name="z12622" w:id="8111"/>
    <w:p>
      <w:pPr>
        <w:spacing w:after="0"/>
        <w:ind w:left="0"/>
        <w:jc w:val="both"/>
      </w:pPr>
      <w:r>
        <w:rPr>
          <w:rFonts w:ascii="Times New Roman"/>
          <w:b w:val="false"/>
          <w:i w:val="false"/>
          <w:color w:val="000000"/>
          <w:sz w:val="28"/>
        </w:rPr>
        <w:t xml:space="preserve">
      Тема 24. Работа отдельными центрами. Варианты движения изолированными центрами. Наклон. Поворот. Крест. Квадрат. Круг. Полукруг. Восьмерка. Подъем-опускание. Сдвиг. Шейк. </w:t>
      </w:r>
    </w:p>
    <w:bookmarkEnd w:id="8111"/>
    <w:bookmarkStart w:name="z12623" w:id="8112"/>
    <w:p>
      <w:pPr>
        <w:spacing w:after="0"/>
        <w:ind w:left="0"/>
        <w:jc w:val="both"/>
      </w:pPr>
      <w:r>
        <w:rPr>
          <w:rFonts w:ascii="Times New Roman"/>
          <w:b w:val="false"/>
          <w:i w:val="false"/>
          <w:color w:val="000000"/>
          <w:sz w:val="28"/>
        </w:rPr>
        <w:t xml:space="preserve">
      Тема 25. Чередование работы центров. </w:t>
      </w:r>
    </w:p>
    <w:bookmarkEnd w:id="8112"/>
    <w:bookmarkStart w:name="z12624" w:id="8113"/>
    <w:p>
      <w:pPr>
        <w:spacing w:after="0"/>
        <w:ind w:left="0"/>
        <w:jc w:val="both"/>
      </w:pPr>
      <w:r>
        <w:rPr>
          <w:rFonts w:ascii="Times New Roman"/>
          <w:b w:val="false"/>
          <w:i w:val="false"/>
          <w:color w:val="000000"/>
          <w:sz w:val="28"/>
        </w:rPr>
        <w:t>
      Тема 26. Demi plie [деми плие] лицом к станку по первой и второй параллельным позициям, первой выворотной с чередованием работы корпуса (bounce [боунс], arch [арч]).</w:t>
      </w:r>
    </w:p>
    <w:bookmarkEnd w:id="8113"/>
    <w:bookmarkStart w:name="z12625" w:id="8114"/>
    <w:p>
      <w:pPr>
        <w:spacing w:after="0"/>
        <w:ind w:left="0"/>
        <w:jc w:val="both"/>
      </w:pPr>
      <w:r>
        <w:rPr>
          <w:rFonts w:ascii="Times New Roman"/>
          <w:b w:val="false"/>
          <w:i w:val="false"/>
          <w:color w:val="000000"/>
          <w:sz w:val="28"/>
        </w:rPr>
        <w:t xml:space="preserve">
      Тема 27. Battement tendu [батман тандю] лицом к станку вперед, в сторону и назад по первой и второй параллельным позициям, первой выворотной. </w:t>
      </w:r>
    </w:p>
    <w:bookmarkEnd w:id="8114"/>
    <w:bookmarkStart w:name="z12626" w:id="8115"/>
    <w:p>
      <w:pPr>
        <w:spacing w:after="0"/>
        <w:ind w:left="0"/>
        <w:jc w:val="both"/>
      </w:pPr>
      <w:r>
        <w:rPr>
          <w:rFonts w:ascii="Times New Roman"/>
          <w:b w:val="false"/>
          <w:i w:val="false"/>
          <w:color w:val="000000"/>
          <w:sz w:val="28"/>
        </w:rPr>
        <w:t>
      Тема 28. Направления движений линия, диагональ.</w:t>
      </w:r>
    </w:p>
    <w:bookmarkEnd w:id="8115"/>
    <w:bookmarkStart w:name="z12627" w:id="8116"/>
    <w:p>
      <w:pPr>
        <w:spacing w:after="0"/>
        <w:ind w:left="0"/>
        <w:jc w:val="both"/>
      </w:pPr>
      <w:r>
        <w:rPr>
          <w:rFonts w:ascii="Times New Roman"/>
          <w:b w:val="false"/>
          <w:i w:val="false"/>
          <w:color w:val="000000"/>
          <w:sz w:val="28"/>
        </w:rPr>
        <w:t xml:space="preserve">
      Тема 29. Подскок. </w:t>
      </w:r>
    </w:p>
    <w:bookmarkEnd w:id="8116"/>
    <w:bookmarkStart w:name="z12628" w:id="8117"/>
    <w:p>
      <w:pPr>
        <w:spacing w:after="0"/>
        <w:ind w:left="0"/>
        <w:jc w:val="both"/>
      </w:pPr>
      <w:r>
        <w:rPr>
          <w:rFonts w:ascii="Times New Roman"/>
          <w:b w:val="false"/>
          <w:i w:val="false"/>
          <w:color w:val="000000"/>
          <w:sz w:val="28"/>
        </w:rPr>
        <w:t>
      Тема 30. Сочетание низкого бега и высокого подскока.</w:t>
      </w:r>
    </w:p>
    <w:bookmarkEnd w:id="8117"/>
    <w:bookmarkStart w:name="z12629" w:id="8118"/>
    <w:p>
      <w:pPr>
        <w:spacing w:after="0"/>
        <w:ind w:left="0"/>
        <w:jc w:val="both"/>
      </w:pPr>
      <w:r>
        <w:rPr>
          <w:rFonts w:ascii="Times New Roman"/>
          <w:b w:val="false"/>
          <w:i w:val="false"/>
          <w:color w:val="000000"/>
          <w:sz w:val="28"/>
        </w:rPr>
        <w:t>
      Тема 31. Шаги со сбросом корпуса.</w:t>
      </w:r>
    </w:p>
    <w:bookmarkEnd w:id="8118"/>
    <w:bookmarkStart w:name="z12630" w:id="8119"/>
    <w:p>
      <w:pPr>
        <w:spacing w:after="0"/>
        <w:ind w:left="0"/>
        <w:jc w:val="both"/>
      </w:pPr>
      <w:r>
        <w:rPr>
          <w:rFonts w:ascii="Times New Roman"/>
          <w:b w:val="false"/>
          <w:i w:val="false"/>
          <w:color w:val="000000"/>
          <w:sz w:val="28"/>
        </w:rPr>
        <w:t>
      Тема 32. Шаги с работой центров (голова, плечи, грудная клетка).</w:t>
      </w:r>
    </w:p>
    <w:bookmarkEnd w:id="8119"/>
    <w:bookmarkStart w:name="z12631" w:id="8120"/>
    <w:p>
      <w:pPr>
        <w:spacing w:after="0"/>
        <w:ind w:left="0"/>
        <w:jc w:val="both"/>
      </w:pPr>
      <w:r>
        <w:rPr>
          <w:rFonts w:ascii="Times New Roman"/>
          <w:b w:val="false"/>
          <w:i w:val="false"/>
          <w:color w:val="000000"/>
          <w:sz w:val="28"/>
        </w:rPr>
        <w:t>
      Тема 33. Восстановление дыхания, простые port de bras [пор де бра] руками и корпусом.</w:t>
      </w:r>
    </w:p>
    <w:bookmarkEnd w:id="8120"/>
    <w:bookmarkStart w:name="z12632" w:id="8121"/>
    <w:p>
      <w:pPr>
        <w:spacing w:after="0"/>
        <w:ind w:left="0"/>
        <w:jc w:val="both"/>
      </w:pPr>
      <w:r>
        <w:rPr>
          <w:rFonts w:ascii="Times New Roman"/>
          <w:b w:val="false"/>
          <w:i w:val="false"/>
          <w:color w:val="000000"/>
          <w:sz w:val="28"/>
        </w:rPr>
        <w:t xml:space="preserve">
      Тема 34. Перевод корпуса в разные глубокие наклоны вперед, в сторону, к одной или другой ноге, между ног. </w:t>
      </w:r>
    </w:p>
    <w:bookmarkEnd w:id="8121"/>
    <w:bookmarkStart w:name="z12633" w:id="8122"/>
    <w:p>
      <w:pPr>
        <w:spacing w:after="0"/>
        <w:ind w:left="0"/>
        <w:jc w:val="both"/>
      </w:pPr>
      <w:r>
        <w:rPr>
          <w:rFonts w:ascii="Times New Roman"/>
          <w:b w:val="false"/>
          <w:i w:val="false"/>
          <w:color w:val="000000"/>
          <w:sz w:val="28"/>
        </w:rPr>
        <w:t>
      34. Ожидаемые результаты освоения Программы 1 класса.</w:t>
      </w:r>
    </w:p>
    <w:bookmarkEnd w:id="8122"/>
    <w:bookmarkStart w:name="z12634" w:id="8123"/>
    <w:p>
      <w:pPr>
        <w:spacing w:after="0"/>
        <w:ind w:left="0"/>
        <w:jc w:val="both"/>
      </w:pPr>
      <w:r>
        <w:rPr>
          <w:rFonts w:ascii="Times New Roman"/>
          <w:b w:val="false"/>
          <w:i w:val="false"/>
          <w:color w:val="000000"/>
          <w:sz w:val="28"/>
        </w:rPr>
        <w:t>
      К концу обучения в 1 классе обучающиеся имеют следующие знания, умения и навыки:</w:t>
      </w:r>
    </w:p>
    <w:bookmarkEnd w:id="8123"/>
    <w:bookmarkStart w:name="z12635" w:id="8124"/>
    <w:p>
      <w:pPr>
        <w:spacing w:after="0"/>
        <w:ind w:left="0"/>
        <w:jc w:val="both"/>
      </w:pPr>
      <w:r>
        <w:rPr>
          <w:rFonts w:ascii="Times New Roman"/>
          <w:b w:val="false"/>
          <w:i w:val="false"/>
          <w:color w:val="000000"/>
          <w:sz w:val="28"/>
        </w:rPr>
        <w:t>
      1) знают позиции ног, рук, основные положения и движения корпуса в джазовом танце;</w:t>
      </w:r>
    </w:p>
    <w:bookmarkEnd w:id="8124"/>
    <w:bookmarkStart w:name="z12636" w:id="8125"/>
    <w:p>
      <w:pPr>
        <w:spacing w:after="0"/>
        <w:ind w:left="0"/>
        <w:jc w:val="both"/>
      </w:pPr>
      <w:r>
        <w:rPr>
          <w:rFonts w:ascii="Times New Roman"/>
          <w:b w:val="false"/>
          <w:i w:val="false"/>
          <w:color w:val="000000"/>
          <w:sz w:val="28"/>
        </w:rPr>
        <w:t>
      2) знают терминологию изученных движений у станка и на середине зала;</w:t>
      </w:r>
    </w:p>
    <w:bookmarkEnd w:id="8125"/>
    <w:bookmarkStart w:name="z12637" w:id="8126"/>
    <w:p>
      <w:pPr>
        <w:spacing w:after="0"/>
        <w:ind w:left="0"/>
        <w:jc w:val="both"/>
      </w:pPr>
      <w:r>
        <w:rPr>
          <w:rFonts w:ascii="Times New Roman"/>
          <w:b w:val="false"/>
          <w:i w:val="false"/>
          <w:color w:val="000000"/>
          <w:sz w:val="28"/>
        </w:rPr>
        <w:t>
      3) выполняют простейшие виды шагов, как на всей стопе, так и на полупальцах;</w:t>
      </w:r>
    </w:p>
    <w:bookmarkEnd w:id="8126"/>
    <w:bookmarkStart w:name="z12638" w:id="8127"/>
    <w:p>
      <w:pPr>
        <w:spacing w:after="0"/>
        <w:ind w:left="0"/>
        <w:jc w:val="both"/>
      </w:pPr>
      <w:r>
        <w:rPr>
          <w:rFonts w:ascii="Times New Roman"/>
          <w:b w:val="false"/>
          <w:i w:val="false"/>
          <w:color w:val="000000"/>
          <w:sz w:val="28"/>
        </w:rPr>
        <w:t>
      4) выполняют простейшие виды и комбинации движений в изоляции;</w:t>
      </w:r>
    </w:p>
    <w:bookmarkEnd w:id="8127"/>
    <w:bookmarkStart w:name="z12639" w:id="8128"/>
    <w:p>
      <w:pPr>
        <w:spacing w:after="0"/>
        <w:ind w:left="0"/>
        <w:jc w:val="both"/>
      </w:pPr>
      <w:r>
        <w:rPr>
          <w:rFonts w:ascii="Times New Roman"/>
          <w:b w:val="false"/>
          <w:i w:val="false"/>
          <w:color w:val="000000"/>
          <w:sz w:val="28"/>
        </w:rPr>
        <w:t>
      5) выполняют первые движения exercice у станка;</w:t>
      </w:r>
    </w:p>
    <w:bookmarkEnd w:id="8128"/>
    <w:bookmarkStart w:name="z12640" w:id="8129"/>
    <w:p>
      <w:pPr>
        <w:spacing w:after="0"/>
        <w:ind w:left="0"/>
        <w:jc w:val="both"/>
      </w:pPr>
      <w:r>
        <w:rPr>
          <w:rFonts w:ascii="Times New Roman"/>
          <w:b w:val="false"/>
          <w:i w:val="false"/>
          <w:color w:val="000000"/>
          <w:sz w:val="28"/>
        </w:rPr>
        <w:t>
      6) выполняют более усложненные положения и движения рук, корпуса характерные для танца модерн или джазового танца;</w:t>
      </w:r>
    </w:p>
    <w:bookmarkEnd w:id="8129"/>
    <w:bookmarkStart w:name="z12641" w:id="8130"/>
    <w:p>
      <w:pPr>
        <w:spacing w:after="0"/>
        <w:ind w:left="0"/>
        <w:jc w:val="both"/>
      </w:pPr>
      <w:r>
        <w:rPr>
          <w:rFonts w:ascii="Times New Roman"/>
          <w:b w:val="false"/>
          <w:i w:val="false"/>
          <w:color w:val="000000"/>
          <w:sz w:val="28"/>
        </w:rPr>
        <w:t>
      7) исполняют простейшие кроссовые движения;</w:t>
      </w:r>
    </w:p>
    <w:bookmarkEnd w:id="8130"/>
    <w:bookmarkStart w:name="z12642" w:id="8131"/>
    <w:p>
      <w:pPr>
        <w:spacing w:after="0"/>
        <w:ind w:left="0"/>
        <w:jc w:val="both"/>
      </w:pPr>
      <w:r>
        <w:rPr>
          <w:rFonts w:ascii="Times New Roman"/>
          <w:b w:val="false"/>
          <w:i w:val="false"/>
          <w:color w:val="000000"/>
          <w:sz w:val="28"/>
        </w:rPr>
        <w:t>
      8) выполняют упражнения на укрепление мышц, расслабление, stretching и упражнения, восстанавливающие дыхание;</w:t>
      </w:r>
    </w:p>
    <w:bookmarkEnd w:id="8131"/>
    <w:bookmarkStart w:name="z12643" w:id="8132"/>
    <w:p>
      <w:pPr>
        <w:spacing w:after="0"/>
        <w:ind w:left="0"/>
        <w:jc w:val="both"/>
      </w:pPr>
      <w:r>
        <w:rPr>
          <w:rFonts w:ascii="Times New Roman"/>
          <w:b w:val="false"/>
          <w:i w:val="false"/>
          <w:color w:val="000000"/>
          <w:sz w:val="28"/>
        </w:rPr>
        <w:t>
      9) выполняют движения характерно музыкальному сопровождению.</w:t>
      </w:r>
    </w:p>
    <w:bookmarkEnd w:id="8132"/>
    <w:bookmarkStart w:name="z12644" w:id="8133"/>
    <w:p>
      <w:pPr>
        <w:spacing w:after="0"/>
        <w:ind w:left="0"/>
        <w:jc w:val="both"/>
      </w:pPr>
      <w:r>
        <w:rPr>
          <w:rFonts w:ascii="Times New Roman"/>
          <w:b w:val="false"/>
          <w:i w:val="false"/>
          <w:color w:val="000000"/>
          <w:sz w:val="28"/>
        </w:rPr>
        <w:t>
      35. Программные требования во 2 классе:</w:t>
      </w:r>
    </w:p>
    <w:bookmarkEnd w:id="8133"/>
    <w:bookmarkStart w:name="z12645" w:id="8134"/>
    <w:p>
      <w:pPr>
        <w:spacing w:after="0"/>
        <w:ind w:left="0"/>
        <w:jc w:val="both"/>
      </w:pPr>
      <w:r>
        <w:rPr>
          <w:rFonts w:ascii="Times New Roman"/>
          <w:b w:val="false"/>
          <w:i w:val="false"/>
          <w:color w:val="000000"/>
          <w:sz w:val="28"/>
        </w:rPr>
        <w:t>
      1) продолжается дальнейшее изучение технически сложных элементов джазового танца, требующих соответствующей координации в исполнении, понимания и умения передать стиль данного направления хореографии;</w:t>
      </w:r>
    </w:p>
    <w:bookmarkEnd w:id="8134"/>
    <w:bookmarkStart w:name="z12646" w:id="8135"/>
    <w:p>
      <w:pPr>
        <w:spacing w:after="0"/>
        <w:ind w:left="0"/>
        <w:jc w:val="both"/>
      </w:pPr>
      <w:r>
        <w:rPr>
          <w:rFonts w:ascii="Times New Roman"/>
          <w:b w:val="false"/>
          <w:i w:val="false"/>
          <w:color w:val="000000"/>
          <w:sz w:val="28"/>
        </w:rPr>
        <w:t>
      2) продолжается освоение exercice на середине зала, работа ног чередуется с работой корпуса и рук, усложняется координация движений в кроссе;</w:t>
      </w:r>
    </w:p>
    <w:bookmarkEnd w:id="8135"/>
    <w:bookmarkStart w:name="z12647" w:id="8136"/>
    <w:p>
      <w:pPr>
        <w:spacing w:after="0"/>
        <w:ind w:left="0"/>
        <w:jc w:val="both"/>
      </w:pPr>
      <w:r>
        <w:rPr>
          <w:rFonts w:ascii="Times New Roman"/>
          <w:b w:val="false"/>
          <w:i w:val="false"/>
          <w:color w:val="000000"/>
          <w:sz w:val="28"/>
        </w:rPr>
        <w:t>
      3) увеличивается силовая нагрузка на укрепление мышц пресса, спины, ног и рук, отрабатываются элементы качания спины, пресса, ног;</w:t>
      </w:r>
    </w:p>
    <w:bookmarkEnd w:id="8136"/>
    <w:bookmarkStart w:name="z12648" w:id="8137"/>
    <w:p>
      <w:pPr>
        <w:spacing w:after="0"/>
        <w:ind w:left="0"/>
        <w:jc w:val="both"/>
      </w:pPr>
      <w:r>
        <w:rPr>
          <w:rFonts w:ascii="Times New Roman"/>
          <w:b w:val="false"/>
          <w:i w:val="false"/>
          <w:color w:val="000000"/>
          <w:sz w:val="28"/>
        </w:rPr>
        <w:t>
      4) обучающиеся, осваивая элементы разных стилей джазового танца, особое внимание уделяют характеру, выразительности и манере исполнения изучаемого стиля, музыкальное сопровождение урока подбирается в соответствии с изучаемыми стилями (афроджаз, лирический джаз, театральный или бродвейский джаз), соответствует возрасту обучающихся, имеет понятную четкую ритмическую структуру;</w:t>
      </w:r>
    </w:p>
    <w:bookmarkEnd w:id="8137"/>
    <w:bookmarkStart w:name="z12649" w:id="8138"/>
    <w:p>
      <w:pPr>
        <w:spacing w:after="0"/>
        <w:ind w:left="0"/>
        <w:jc w:val="both"/>
      </w:pPr>
      <w:r>
        <w:rPr>
          <w:rFonts w:ascii="Times New Roman"/>
          <w:b w:val="false"/>
          <w:i w:val="false"/>
          <w:color w:val="000000"/>
          <w:sz w:val="28"/>
        </w:rPr>
        <w:t>
      5) обучающиеся осваивают элементы различных стилей джазового танца, первоначально отрабатываются основные шаги и движения в чистом виде, после координации корпуса, рук и ног.</w:t>
      </w:r>
    </w:p>
    <w:bookmarkEnd w:id="8138"/>
    <w:bookmarkStart w:name="z12650" w:id="8139"/>
    <w:p>
      <w:pPr>
        <w:spacing w:after="0"/>
        <w:ind w:left="0"/>
        <w:jc w:val="both"/>
      </w:pPr>
      <w:r>
        <w:rPr>
          <w:rFonts w:ascii="Times New Roman"/>
          <w:b w:val="false"/>
          <w:i w:val="false"/>
          <w:color w:val="000000"/>
          <w:sz w:val="28"/>
        </w:rPr>
        <w:t>
      36. Содержание учебного предмета во 2 классе.</w:t>
      </w:r>
    </w:p>
    <w:bookmarkEnd w:id="8139"/>
    <w:bookmarkStart w:name="z12651" w:id="8140"/>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140"/>
    <w:bookmarkStart w:name="z12652" w:id="8141"/>
    <w:p>
      <w:pPr>
        <w:spacing w:after="0"/>
        <w:ind w:left="0"/>
        <w:jc w:val="both"/>
      </w:pPr>
      <w:r>
        <w:rPr>
          <w:rFonts w:ascii="Times New Roman"/>
          <w:b w:val="false"/>
          <w:i w:val="false"/>
          <w:color w:val="000000"/>
          <w:sz w:val="28"/>
        </w:rPr>
        <w:t>
      Раздел 1. Изоляция.</w:t>
      </w:r>
    </w:p>
    <w:bookmarkEnd w:id="8141"/>
    <w:bookmarkStart w:name="z12653" w:id="8142"/>
    <w:p>
      <w:pPr>
        <w:spacing w:after="0"/>
        <w:ind w:left="0"/>
        <w:jc w:val="both"/>
      </w:pPr>
      <w:r>
        <w:rPr>
          <w:rFonts w:ascii="Times New Roman"/>
          <w:b w:val="false"/>
          <w:i w:val="false"/>
          <w:color w:val="000000"/>
          <w:sz w:val="28"/>
        </w:rPr>
        <w:t>
      Раздел 2. Exercice [экзерсис] на середине зала.</w:t>
      </w:r>
    </w:p>
    <w:bookmarkEnd w:id="8142"/>
    <w:bookmarkStart w:name="z12654" w:id="8143"/>
    <w:p>
      <w:pPr>
        <w:spacing w:after="0"/>
        <w:ind w:left="0"/>
        <w:jc w:val="both"/>
      </w:pPr>
      <w:r>
        <w:rPr>
          <w:rFonts w:ascii="Times New Roman"/>
          <w:b w:val="false"/>
          <w:i w:val="false"/>
          <w:color w:val="000000"/>
          <w:sz w:val="28"/>
        </w:rPr>
        <w:t xml:space="preserve">
      Раздел 3. Кросс. </w:t>
      </w:r>
    </w:p>
    <w:bookmarkEnd w:id="8143"/>
    <w:bookmarkStart w:name="z12655" w:id="8144"/>
    <w:p>
      <w:pPr>
        <w:spacing w:after="0"/>
        <w:ind w:left="0"/>
        <w:jc w:val="both"/>
      </w:pPr>
      <w:r>
        <w:rPr>
          <w:rFonts w:ascii="Times New Roman"/>
          <w:b w:val="false"/>
          <w:i w:val="false"/>
          <w:color w:val="000000"/>
          <w:sz w:val="28"/>
        </w:rPr>
        <w:t>
      Раздел 4. Элементы афро-джаза.</w:t>
      </w:r>
    </w:p>
    <w:bookmarkEnd w:id="8144"/>
    <w:bookmarkStart w:name="z12656" w:id="8145"/>
    <w:p>
      <w:pPr>
        <w:spacing w:after="0"/>
        <w:ind w:left="0"/>
        <w:jc w:val="both"/>
      </w:pPr>
      <w:r>
        <w:rPr>
          <w:rFonts w:ascii="Times New Roman"/>
          <w:b w:val="false"/>
          <w:i w:val="false"/>
          <w:color w:val="000000"/>
          <w:sz w:val="28"/>
        </w:rPr>
        <w:t>
      Раздел 5. Элементы лирического джаза.</w:t>
      </w:r>
    </w:p>
    <w:bookmarkEnd w:id="8145"/>
    <w:bookmarkStart w:name="z12657" w:id="8146"/>
    <w:p>
      <w:pPr>
        <w:spacing w:after="0"/>
        <w:ind w:left="0"/>
        <w:jc w:val="both"/>
      </w:pPr>
      <w:r>
        <w:rPr>
          <w:rFonts w:ascii="Times New Roman"/>
          <w:b w:val="false"/>
          <w:i w:val="false"/>
          <w:color w:val="000000"/>
          <w:sz w:val="28"/>
        </w:rPr>
        <w:t>
      Раздел 6. Элементы театрального джаза.</w:t>
      </w:r>
    </w:p>
    <w:bookmarkEnd w:id="8146"/>
    <w:bookmarkStart w:name="z12658" w:id="8147"/>
    <w:p>
      <w:pPr>
        <w:spacing w:after="0"/>
        <w:ind w:left="0"/>
        <w:jc w:val="both"/>
      </w:pPr>
      <w:r>
        <w:rPr>
          <w:rFonts w:ascii="Times New Roman"/>
          <w:b w:val="false"/>
          <w:i w:val="false"/>
          <w:color w:val="000000"/>
          <w:sz w:val="28"/>
        </w:rPr>
        <w:t>
      Раздел 7. Упражнения на укрепление мышц, расслабление, stretching [стрейтчинг].</w:t>
      </w:r>
    </w:p>
    <w:bookmarkEnd w:id="8147"/>
    <w:bookmarkStart w:name="z12659" w:id="8148"/>
    <w:p>
      <w:pPr>
        <w:spacing w:after="0"/>
        <w:ind w:left="0"/>
        <w:jc w:val="both"/>
      </w:pPr>
      <w:r>
        <w:rPr>
          <w:rFonts w:ascii="Times New Roman"/>
          <w:b w:val="false"/>
          <w:i w:val="false"/>
          <w:color w:val="000000"/>
          <w:sz w:val="28"/>
        </w:rPr>
        <w:t>
      Тематическое планирование.</w:t>
      </w:r>
    </w:p>
    <w:bookmarkEnd w:id="8148"/>
    <w:bookmarkStart w:name="z12660" w:id="8149"/>
    <w:p>
      <w:pPr>
        <w:spacing w:after="0"/>
        <w:ind w:left="0"/>
        <w:jc w:val="both"/>
      </w:pPr>
      <w:r>
        <w:rPr>
          <w:rFonts w:ascii="Times New Roman"/>
          <w:b w:val="false"/>
          <w:i w:val="false"/>
          <w:color w:val="000000"/>
          <w:sz w:val="28"/>
        </w:rPr>
        <w:t>
      Тема 1. Работа отдельными центрами.</w:t>
      </w:r>
    </w:p>
    <w:bookmarkEnd w:id="8149"/>
    <w:bookmarkStart w:name="z12661" w:id="8150"/>
    <w:p>
      <w:pPr>
        <w:spacing w:after="0"/>
        <w:ind w:left="0"/>
        <w:jc w:val="both"/>
      </w:pPr>
      <w:r>
        <w:rPr>
          <w:rFonts w:ascii="Times New Roman"/>
          <w:b w:val="false"/>
          <w:i w:val="false"/>
          <w:color w:val="000000"/>
          <w:sz w:val="28"/>
        </w:rPr>
        <w:t>
      Тема 2. Чередование работы центров.</w:t>
      </w:r>
    </w:p>
    <w:bookmarkEnd w:id="8150"/>
    <w:bookmarkStart w:name="z12662" w:id="8151"/>
    <w:p>
      <w:pPr>
        <w:spacing w:after="0"/>
        <w:ind w:left="0"/>
        <w:jc w:val="both"/>
      </w:pPr>
      <w:r>
        <w:rPr>
          <w:rFonts w:ascii="Times New Roman"/>
          <w:b w:val="false"/>
          <w:i w:val="false"/>
          <w:color w:val="000000"/>
          <w:sz w:val="28"/>
        </w:rPr>
        <w:t>
      Тема 3. Demi plie [деми плие] по первой и второй параллельным позициям, первой выворотной.</w:t>
      </w:r>
    </w:p>
    <w:bookmarkEnd w:id="8151"/>
    <w:bookmarkStart w:name="z12663" w:id="8152"/>
    <w:p>
      <w:pPr>
        <w:spacing w:after="0"/>
        <w:ind w:left="0"/>
        <w:jc w:val="both"/>
      </w:pPr>
      <w:r>
        <w:rPr>
          <w:rFonts w:ascii="Times New Roman"/>
          <w:b w:val="false"/>
          <w:i w:val="false"/>
          <w:color w:val="000000"/>
          <w:sz w:val="28"/>
        </w:rPr>
        <w:t>
      Тема 4. Battement tendu [батман тандю] вперед, в сторону по первой и второй параллельным позициям, первой выворотной.</w:t>
      </w:r>
    </w:p>
    <w:bookmarkEnd w:id="8152"/>
    <w:bookmarkStart w:name="z12664" w:id="8153"/>
    <w:p>
      <w:pPr>
        <w:spacing w:after="0"/>
        <w:ind w:left="0"/>
        <w:jc w:val="both"/>
      </w:pPr>
      <w:r>
        <w:rPr>
          <w:rFonts w:ascii="Times New Roman"/>
          <w:b w:val="false"/>
          <w:i w:val="false"/>
          <w:color w:val="000000"/>
          <w:sz w:val="28"/>
        </w:rPr>
        <w:t>
      Тема 5. Battement tendu jete [батман тандю жете] вперед, в сторону по первой и второй параллельным позициям, первой выворотной.</w:t>
      </w:r>
    </w:p>
    <w:bookmarkEnd w:id="8153"/>
    <w:bookmarkStart w:name="z12665" w:id="8154"/>
    <w:p>
      <w:pPr>
        <w:spacing w:after="0"/>
        <w:ind w:left="0"/>
        <w:jc w:val="both"/>
      </w:pPr>
      <w:r>
        <w:rPr>
          <w:rFonts w:ascii="Times New Roman"/>
          <w:b w:val="false"/>
          <w:i w:val="false"/>
          <w:color w:val="000000"/>
          <w:sz w:val="28"/>
        </w:rPr>
        <w:t>
      Тема 6. Проскальзывание в сторону за бедром в чистом виде, с шагами вперед.</w:t>
      </w:r>
    </w:p>
    <w:bookmarkEnd w:id="8154"/>
    <w:bookmarkStart w:name="z12666" w:id="8155"/>
    <w:p>
      <w:pPr>
        <w:spacing w:after="0"/>
        <w:ind w:left="0"/>
        <w:jc w:val="both"/>
      </w:pPr>
      <w:r>
        <w:rPr>
          <w:rFonts w:ascii="Times New Roman"/>
          <w:b w:val="false"/>
          <w:i w:val="false"/>
          <w:color w:val="000000"/>
          <w:sz w:val="28"/>
        </w:rPr>
        <w:t>
      Тема 7. Подготовка к step ball change [степ бол чейндж] (шаги bounce [боунс], шаги с выносом ноги в сторону).</w:t>
      </w:r>
    </w:p>
    <w:bookmarkEnd w:id="8155"/>
    <w:bookmarkStart w:name="z12667" w:id="8156"/>
    <w:p>
      <w:pPr>
        <w:spacing w:after="0"/>
        <w:ind w:left="0"/>
        <w:jc w:val="both"/>
      </w:pPr>
      <w:r>
        <w:rPr>
          <w:rFonts w:ascii="Times New Roman"/>
          <w:b w:val="false"/>
          <w:i w:val="false"/>
          <w:color w:val="000000"/>
          <w:sz w:val="28"/>
        </w:rPr>
        <w:t>
      Тема 8. Chasse [шаccе] вперед, в сторону с бедром.</w:t>
      </w:r>
    </w:p>
    <w:bookmarkEnd w:id="8156"/>
    <w:bookmarkStart w:name="z12668" w:id="8157"/>
    <w:p>
      <w:pPr>
        <w:spacing w:after="0"/>
        <w:ind w:left="0"/>
        <w:jc w:val="both"/>
      </w:pPr>
      <w:r>
        <w:rPr>
          <w:rFonts w:ascii="Times New Roman"/>
          <w:b w:val="false"/>
          <w:i w:val="false"/>
          <w:color w:val="000000"/>
          <w:sz w:val="28"/>
        </w:rPr>
        <w:t>
      Тема 9. Шаги с разнообразной работой центров (пульсация, наклон, поворот).</w:t>
      </w:r>
    </w:p>
    <w:bookmarkEnd w:id="8157"/>
    <w:bookmarkStart w:name="z12669" w:id="8158"/>
    <w:p>
      <w:pPr>
        <w:spacing w:after="0"/>
        <w:ind w:left="0"/>
        <w:jc w:val="both"/>
      </w:pPr>
      <w:r>
        <w:rPr>
          <w:rFonts w:ascii="Times New Roman"/>
          <w:b w:val="false"/>
          <w:i w:val="false"/>
          <w:color w:val="000000"/>
          <w:sz w:val="28"/>
        </w:rPr>
        <w:t xml:space="preserve">
      Тема 10. Боковой ход с проскальзыванием в сторону и положением корпуса flat back [флат бак]. </w:t>
      </w:r>
    </w:p>
    <w:bookmarkEnd w:id="8158"/>
    <w:bookmarkStart w:name="z12670" w:id="8159"/>
    <w:p>
      <w:pPr>
        <w:spacing w:after="0"/>
        <w:ind w:left="0"/>
        <w:jc w:val="both"/>
      </w:pPr>
      <w:r>
        <w:rPr>
          <w:rFonts w:ascii="Times New Roman"/>
          <w:b w:val="false"/>
          <w:i w:val="false"/>
          <w:color w:val="000000"/>
          <w:sz w:val="28"/>
        </w:rPr>
        <w:t>
      Тема 11. Port de bras [пор де бра] в стиле лирического джаза.</w:t>
      </w:r>
    </w:p>
    <w:bookmarkEnd w:id="8159"/>
    <w:bookmarkStart w:name="z12671" w:id="8160"/>
    <w:p>
      <w:pPr>
        <w:spacing w:after="0"/>
        <w:ind w:left="0"/>
        <w:jc w:val="both"/>
      </w:pPr>
      <w:r>
        <w:rPr>
          <w:rFonts w:ascii="Times New Roman"/>
          <w:b w:val="false"/>
          <w:i w:val="false"/>
          <w:color w:val="000000"/>
          <w:sz w:val="28"/>
        </w:rPr>
        <w:t xml:space="preserve">
      Тема 12. Releve [релеве] с подъемом бедра passé [пассе] и tombe [тумбе] с проскальзыванием. </w:t>
      </w:r>
    </w:p>
    <w:bookmarkEnd w:id="8160"/>
    <w:bookmarkStart w:name="z12672" w:id="8161"/>
    <w:p>
      <w:pPr>
        <w:spacing w:after="0"/>
        <w:ind w:left="0"/>
        <w:jc w:val="both"/>
      </w:pPr>
      <w:r>
        <w:rPr>
          <w:rFonts w:ascii="Times New Roman"/>
          <w:b w:val="false"/>
          <w:i w:val="false"/>
          <w:color w:val="000000"/>
          <w:sz w:val="28"/>
        </w:rPr>
        <w:t>
      Тема 13. Бродвей walk [уолк] вперед.</w:t>
      </w:r>
    </w:p>
    <w:bookmarkEnd w:id="8161"/>
    <w:bookmarkStart w:name="z12673" w:id="8162"/>
    <w:p>
      <w:pPr>
        <w:spacing w:after="0"/>
        <w:ind w:left="0"/>
        <w:jc w:val="both"/>
      </w:pPr>
      <w:r>
        <w:rPr>
          <w:rFonts w:ascii="Times New Roman"/>
          <w:b w:val="false"/>
          <w:i w:val="false"/>
          <w:color w:val="000000"/>
          <w:sz w:val="28"/>
        </w:rPr>
        <w:t>
      Тема 14. Kick [кик] вперед с шага на 45 градусов.</w:t>
      </w:r>
    </w:p>
    <w:bookmarkEnd w:id="8162"/>
    <w:bookmarkStart w:name="z12674" w:id="8163"/>
    <w:p>
      <w:pPr>
        <w:spacing w:after="0"/>
        <w:ind w:left="0"/>
        <w:jc w:val="both"/>
      </w:pPr>
      <w:r>
        <w:rPr>
          <w:rFonts w:ascii="Times New Roman"/>
          <w:b w:val="false"/>
          <w:i w:val="false"/>
          <w:color w:val="000000"/>
          <w:sz w:val="28"/>
        </w:rPr>
        <w:t>
      Тема 15. Укрепление мышц пресса (верхний и нижний пресс).</w:t>
      </w:r>
    </w:p>
    <w:bookmarkEnd w:id="8163"/>
    <w:bookmarkStart w:name="z12675" w:id="8164"/>
    <w:p>
      <w:pPr>
        <w:spacing w:after="0"/>
        <w:ind w:left="0"/>
        <w:jc w:val="both"/>
      </w:pPr>
      <w:r>
        <w:rPr>
          <w:rFonts w:ascii="Times New Roman"/>
          <w:b w:val="false"/>
          <w:i w:val="false"/>
          <w:color w:val="000000"/>
          <w:sz w:val="28"/>
        </w:rPr>
        <w:t>
      Тема 16. Укрепление мышц спины.</w:t>
      </w:r>
    </w:p>
    <w:bookmarkEnd w:id="8164"/>
    <w:bookmarkStart w:name="z12676" w:id="8165"/>
    <w:p>
      <w:pPr>
        <w:spacing w:after="0"/>
        <w:ind w:left="0"/>
        <w:jc w:val="both"/>
      </w:pPr>
      <w:r>
        <w:rPr>
          <w:rFonts w:ascii="Times New Roman"/>
          <w:b w:val="false"/>
          <w:i w:val="false"/>
          <w:color w:val="000000"/>
          <w:sz w:val="28"/>
        </w:rPr>
        <w:t>
      Тема 17. Укрепление мышц рук (отжимания на коленях).</w:t>
      </w:r>
    </w:p>
    <w:bookmarkEnd w:id="8165"/>
    <w:bookmarkStart w:name="z12677" w:id="8166"/>
    <w:p>
      <w:pPr>
        <w:spacing w:after="0"/>
        <w:ind w:left="0"/>
        <w:jc w:val="both"/>
      </w:pPr>
      <w:r>
        <w:rPr>
          <w:rFonts w:ascii="Times New Roman"/>
          <w:b w:val="false"/>
          <w:i w:val="false"/>
          <w:color w:val="000000"/>
          <w:sz w:val="28"/>
        </w:rPr>
        <w:t>
      Тема 18. Положение "планка" (йога).</w:t>
      </w:r>
    </w:p>
    <w:bookmarkEnd w:id="8166"/>
    <w:bookmarkStart w:name="z12678" w:id="8167"/>
    <w:p>
      <w:pPr>
        <w:spacing w:after="0"/>
        <w:ind w:left="0"/>
        <w:jc w:val="both"/>
      </w:pPr>
      <w:r>
        <w:rPr>
          <w:rFonts w:ascii="Times New Roman"/>
          <w:b w:val="false"/>
          <w:i w:val="false"/>
          <w:color w:val="000000"/>
          <w:sz w:val="28"/>
        </w:rPr>
        <w:t>
      Тема 19. Работа отдельными центрами.</w:t>
      </w:r>
    </w:p>
    <w:bookmarkEnd w:id="8167"/>
    <w:bookmarkStart w:name="z12679" w:id="8168"/>
    <w:p>
      <w:pPr>
        <w:spacing w:after="0"/>
        <w:ind w:left="0"/>
        <w:jc w:val="both"/>
      </w:pPr>
      <w:r>
        <w:rPr>
          <w:rFonts w:ascii="Times New Roman"/>
          <w:b w:val="false"/>
          <w:i w:val="false"/>
          <w:color w:val="000000"/>
          <w:sz w:val="28"/>
        </w:rPr>
        <w:t>
      Тема 20. Комбинации работы грудной клетки: крест (через центр), квадрат (без возврата в центр).</w:t>
      </w:r>
    </w:p>
    <w:bookmarkEnd w:id="8168"/>
    <w:bookmarkStart w:name="z12680" w:id="8169"/>
    <w:p>
      <w:pPr>
        <w:spacing w:after="0"/>
        <w:ind w:left="0"/>
        <w:jc w:val="both"/>
      </w:pPr>
      <w:r>
        <w:rPr>
          <w:rFonts w:ascii="Times New Roman"/>
          <w:b w:val="false"/>
          <w:i w:val="false"/>
          <w:color w:val="000000"/>
          <w:sz w:val="28"/>
        </w:rPr>
        <w:t>
      Тема 21. Demi plie [деми плие] по первой и второй параллельным позициям, первой выворотной с чередованием работы корпуса (bounce [боунс], arch [арч], swing [свинг], body roll [боди рол], волна).</w:t>
      </w:r>
    </w:p>
    <w:bookmarkEnd w:id="8169"/>
    <w:bookmarkStart w:name="z12681" w:id="8170"/>
    <w:p>
      <w:pPr>
        <w:spacing w:after="0"/>
        <w:ind w:left="0"/>
        <w:jc w:val="both"/>
      </w:pPr>
      <w:r>
        <w:rPr>
          <w:rFonts w:ascii="Times New Roman"/>
          <w:b w:val="false"/>
          <w:i w:val="false"/>
          <w:color w:val="000000"/>
          <w:sz w:val="28"/>
        </w:rPr>
        <w:t>
      Тема 22. Battement tendu [батман тандю] и jete [жете] вперед, в сторону и назад по первой и второй параллельным позициям, первой выворотной с чередованием работы корпуса и рук.</w:t>
      </w:r>
    </w:p>
    <w:bookmarkEnd w:id="8170"/>
    <w:bookmarkStart w:name="z12682" w:id="8171"/>
    <w:p>
      <w:pPr>
        <w:spacing w:after="0"/>
        <w:ind w:left="0"/>
        <w:jc w:val="both"/>
      </w:pPr>
      <w:r>
        <w:rPr>
          <w:rFonts w:ascii="Times New Roman"/>
          <w:b w:val="false"/>
          <w:i w:val="false"/>
          <w:color w:val="000000"/>
          <w:sz w:val="28"/>
        </w:rPr>
        <w:t xml:space="preserve">
      Тема 23. Grand battement [гранд батман] во все направления с простыми шагами по квадрату. </w:t>
      </w:r>
    </w:p>
    <w:bookmarkEnd w:id="8171"/>
    <w:bookmarkStart w:name="z12683" w:id="8172"/>
    <w:p>
      <w:pPr>
        <w:spacing w:after="0"/>
        <w:ind w:left="0"/>
        <w:jc w:val="both"/>
      </w:pPr>
      <w:r>
        <w:rPr>
          <w:rFonts w:ascii="Times New Roman"/>
          <w:b w:val="false"/>
          <w:i w:val="false"/>
          <w:color w:val="000000"/>
          <w:sz w:val="28"/>
        </w:rPr>
        <w:t>
      Тема 24. Проскальзывание в сторону за бедром с шагами вперед, с шагами в повороте.</w:t>
      </w:r>
    </w:p>
    <w:bookmarkEnd w:id="8172"/>
    <w:bookmarkStart w:name="z12684" w:id="8173"/>
    <w:p>
      <w:pPr>
        <w:spacing w:after="0"/>
        <w:ind w:left="0"/>
        <w:jc w:val="both"/>
      </w:pPr>
      <w:r>
        <w:rPr>
          <w:rFonts w:ascii="Times New Roman"/>
          <w:b w:val="false"/>
          <w:i w:val="false"/>
          <w:color w:val="000000"/>
          <w:sz w:val="28"/>
        </w:rPr>
        <w:t>
      Тема 25. Step ball change [степ бол чейндж] с продвижением вперед.</w:t>
      </w:r>
    </w:p>
    <w:bookmarkEnd w:id="8173"/>
    <w:bookmarkStart w:name="z12685" w:id="8174"/>
    <w:p>
      <w:pPr>
        <w:spacing w:after="0"/>
        <w:ind w:left="0"/>
        <w:jc w:val="both"/>
      </w:pPr>
      <w:r>
        <w:rPr>
          <w:rFonts w:ascii="Times New Roman"/>
          <w:b w:val="false"/>
          <w:i w:val="false"/>
          <w:color w:val="000000"/>
          <w:sz w:val="28"/>
        </w:rPr>
        <w:t>
      Тема 26. Chasse [шассе] вперед, в сторону с бедром в сочетании с шагами, бегом, подскоком.</w:t>
      </w:r>
    </w:p>
    <w:bookmarkEnd w:id="8174"/>
    <w:bookmarkStart w:name="z12686" w:id="8175"/>
    <w:p>
      <w:pPr>
        <w:spacing w:after="0"/>
        <w:ind w:left="0"/>
        <w:jc w:val="both"/>
      </w:pPr>
      <w:r>
        <w:rPr>
          <w:rFonts w:ascii="Times New Roman"/>
          <w:b w:val="false"/>
          <w:i w:val="false"/>
          <w:color w:val="000000"/>
          <w:sz w:val="28"/>
        </w:rPr>
        <w:t>
      Тема 27. Шаги с разнообразной работой центров (пульсация, наклон, поворот, шейк, твист).</w:t>
      </w:r>
    </w:p>
    <w:bookmarkEnd w:id="8175"/>
    <w:bookmarkStart w:name="z12687" w:id="8176"/>
    <w:p>
      <w:pPr>
        <w:spacing w:after="0"/>
        <w:ind w:left="0"/>
        <w:jc w:val="both"/>
      </w:pPr>
      <w:r>
        <w:rPr>
          <w:rFonts w:ascii="Times New Roman"/>
          <w:b w:val="false"/>
          <w:i w:val="false"/>
          <w:color w:val="000000"/>
          <w:sz w:val="28"/>
        </w:rPr>
        <w:t xml:space="preserve">
      Тема 28. Боковой ход с проскальзыванием в сторону и сменой положений корпуса arch – flat back [арч – флат бак]. </w:t>
      </w:r>
    </w:p>
    <w:bookmarkEnd w:id="8176"/>
    <w:bookmarkStart w:name="z12688" w:id="8177"/>
    <w:p>
      <w:pPr>
        <w:spacing w:after="0"/>
        <w:ind w:left="0"/>
        <w:jc w:val="both"/>
      </w:pPr>
      <w:r>
        <w:rPr>
          <w:rFonts w:ascii="Times New Roman"/>
          <w:b w:val="false"/>
          <w:i w:val="false"/>
          <w:color w:val="000000"/>
          <w:sz w:val="28"/>
        </w:rPr>
        <w:t>
      Тема 29. Сочетание port de bras [пор де бра] и шагов в стиле лирического джаза.</w:t>
      </w:r>
    </w:p>
    <w:bookmarkEnd w:id="8177"/>
    <w:bookmarkStart w:name="z12689" w:id="8178"/>
    <w:p>
      <w:pPr>
        <w:spacing w:after="0"/>
        <w:ind w:left="0"/>
        <w:jc w:val="both"/>
      </w:pPr>
      <w:r>
        <w:rPr>
          <w:rFonts w:ascii="Times New Roman"/>
          <w:b w:val="false"/>
          <w:i w:val="false"/>
          <w:color w:val="000000"/>
          <w:sz w:val="28"/>
        </w:rPr>
        <w:t>
      Тема 30. Шаг passé [пассе] и шаг оттяжка.</w:t>
      </w:r>
    </w:p>
    <w:bookmarkEnd w:id="8178"/>
    <w:bookmarkStart w:name="z12690" w:id="8179"/>
    <w:p>
      <w:pPr>
        <w:spacing w:after="0"/>
        <w:ind w:left="0"/>
        <w:jc w:val="both"/>
      </w:pPr>
      <w:r>
        <w:rPr>
          <w:rFonts w:ascii="Times New Roman"/>
          <w:b w:val="false"/>
          <w:i w:val="false"/>
          <w:color w:val="000000"/>
          <w:sz w:val="28"/>
        </w:rPr>
        <w:t>
      Тема 31. Бродвей walk [уолк] во все направления.</w:t>
      </w:r>
    </w:p>
    <w:bookmarkEnd w:id="8179"/>
    <w:bookmarkStart w:name="z12691" w:id="8180"/>
    <w:p>
      <w:pPr>
        <w:spacing w:after="0"/>
        <w:ind w:left="0"/>
        <w:jc w:val="both"/>
      </w:pPr>
      <w:r>
        <w:rPr>
          <w:rFonts w:ascii="Times New Roman"/>
          <w:b w:val="false"/>
          <w:i w:val="false"/>
          <w:color w:val="000000"/>
          <w:sz w:val="28"/>
        </w:rPr>
        <w:t>
      Тема 32. Kick [кик] вперед, в сторону с шага на 45 градусов, 90 градусов.</w:t>
      </w:r>
    </w:p>
    <w:bookmarkEnd w:id="8180"/>
    <w:bookmarkStart w:name="z12692" w:id="8181"/>
    <w:p>
      <w:pPr>
        <w:spacing w:after="0"/>
        <w:ind w:left="0"/>
        <w:jc w:val="both"/>
      </w:pPr>
      <w:r>
        <w:rPr>
          <w:rFonts w:ascii="Times New Roman"/>
          <w:b w:val="false"/>
          <w:i w:val="false"/>
          <w:color w:val="000000"/>
          <w:sz w:val="28"/>
        </w:rPr>
        <w:t>
      Тема 33. Укрепление мышц пресса (верхний, нижний, косые мышцы живота).</w:t>
      </w:r>
    </w:p>
    <w:bookmarkEnd w:id="8181"/>
    <w:bookmarkStart w:name="z12693" w:id="8182"/>
    <w:p>
      <w:pPr>
        <w:spacing w:after="0"/>
        <w:ind w:left="0"/>
        <w:jc w:val="both"/>
      </w:pPr>
      <w:r>
        <w:rPr>
          <w:rFonts w:ascii="Times New Roman"/>
          <w:b w:val="false"/>
          <w:i w:val="false"/>
          <w:color w:val="000000"/>
          <w:sz w:val="28"/>
        </w:rPr>
        <w:t>
      Тема 34. Укрепление мышц спины.</w:t>
      </w:r>
    </w:p>
    <w:bookmarkEnd w:id="8182"/>
    <w:bookmarkStart w:name="z12694" w:id="8183"/>
    <w:p>
      <w:pPr>
        <w:spacing w:after="0"/>
        <w:ind w:left="0"/>
        <w:jc w:val="both"/>
      </w:pPr>
      <w:r>
        <w:rPr>
          <w:rFonts w:ascii="Times New Roman"/>
          <w:b w:val="false"/>
          <w:i w:val="false"/>
          <w:color w:val="000000"/>
          <w:sz w:val="28"/>
        </w:rPr>
        <w:t>
      Тема 35. Укрепление мышц рук (отжимания).</w:t>
      </w:r>
    </w:p>
    <w:bookmarkEnd w:id="8183"/>
    <w:bookmarkStart w:name="z12695" w:id="8184"/>
    <w:p>
      <w:pPr>
        <w:spacing w:after="0"/>
        <w:ind w:left="0"/>
        <w:jc w:val="both"/>
      </w:pPr>
      <w:r>
        <w:rPr>
          <w:rFonts w:ascii="Times New Roman"/>
          <w:b w:val="false"/>
          <w:i w:val="false"/>
          <w:color w:val="000000"/>
          <w:sz w:val="28"/>
        </w:rPr>
        <w:t>
      Тема 36. Положение "планка" (йога).</w:t>
      </w:r>
    </w:p>
    <w:bookmarkEnd w:id="8184"/>
    <w:bookmarkStart w:name="z12696" w:id="8185"/>
    <w:p>
      <w:pPr>
        <w:spacing w:after="0"/>
        <w:ind w:left="0"/>
        <w:jc w:val="both"/>
      </w:pPr>
      <w:r>
        <w:rPr>
          <w:rFonts w:ascii="Times New Roman"/>
          <w:b w:val="false"/>
          <w:i w:val="false"/>
          <w:color w:val="000000"/>
          <w:sz w:val="28"/>
        </w:rPr>
        <w:t>
      Тема 37. Положение йоги "собака мордой вниз" (йога).</w:t>
      </w:r>
    </w:p>
    <w:bookmarkEnd w:id="8185"/>
    <w:bookmarkStart w:name="z12697" w:id="8186"/>
    <w:p>
      <w:pPr>
        <w:spacing w:after="0"/>
        <w:ind w:left="0"/>
        <w:jc w:val="both"/>
      </w:pPr>
      <w:r>
        <w:rPr>
          <w:rFonts w:ascii="Times New Roman"/>
          <w:b w:val="false"/>
          <w:i w:val="false"/>
          <w:color w:val="000000"/>
          <w:sz w:val="28"/>
        </w:rPr>
        <w:t>
      37. Ожидаемые результаты освоения Программы 2 класса.</w:t>
      </w:r>
    </w:p>
    <w:bookmarkEnd w:id="8186"/>
    <w:bookmarkStart w:name="z12698" w:id="8187"/>
    <w:p>
      <w:pPr>
        <w:spacing w:after="0"/>
        <w:ind w:left="0"/>
        <w:jc w:val="both"/>
      </w:pPr>
      <w:r>
        <w:rPr>
          <w:rFonts w:ascii="Times New Roman"/>
          <w:b w:val="false"/>
          <w:i w:val="false"/>
          <w:color w:val="000000"/>
          <w:sz w:val="28"/>
        </w:rPr>
        <w:t>
      К концу обучения во 2 классе обучающиеся имеют следующие знания, умения и навыки:</w:t>
      </w:r>
    </w:p>
    <w:bookmarkEnd w:id="8187"/>
    <w:bookmarkStart w:name="z12699" w:id="8188"/>
    <w:p>
      <w:pPr>
        <w:spacing w:after="0"/>
        <w:ind w:left="0"/>
        <w:jc w:val="both"/>
      </w:pPr>
      <w:r>
        <w:rPr>
          <w:rFonts w:ascii="Times New Roman"/>
          <w:b w:val="false"/>
          <w:i w:val="false"/>
          <w:color w:val="000000"/>
          <w:sz w:val="28"/>
        </w:rPr>
        <w:t>
      1) знают терминологию изученных движений современного танца у станка и на середине зала;</w:t>
      </w:r>
    </w:p>
    <w:bookmarkEnd w:id="8188"/>
    <w:bookmarkStart w:name="z12700" w:id="8189"/>
    <w:p>
      <w:pPr>
        <w:spacing w:after="0"/>
        <w:ind w:left="0"/>
        <w:jc w:val="both"/>
      </w:pPr>
      <w:r>
        <w:rPr>
          <w:rFonts w:ascii="Times New Roman"/>
          <w:b w:val="false"/>
          <w:i w:val="false"/>
          <w:color w:val="000000"/>
          <w:sz w:val="28"/>
        </w:rPr>
        <w:t>
      2) выполняют элементы exercice на середине зала с чередованием работы ног, корпуса и рук;</w:t>
      </w:r>
    </w:p>
    <w:bookmarkEnd w:id="8189"/>
    <w:bookmarkStart w:name="z12701" w:id="8190"/>
    <w:p>
      <w:pPr>
        <w:spacing w:after="0"/>
        <w:ind w:left="0"/>
        <w:jc w:val="both"/>
      </w:pPr>
      <w:r>
        <w:rPr>
          <w:rFonts w:ascii="Times New Roman"/>
          <w:b w:val="false"/>
          <w:i w:val="false"/>
          <w:color w:val="000000"/>
          <w:sz w:val="28"/>
        </w:rPr>
        <w:t>
      3) выполняют в более сложном координационном виде движения в кроссе;</w:t>
      </w:r>
    </w:p>
    <w:bookmarkEnd w:id="8190"/>
    <w:bookmarkStart w:name="z12702" w:id="8191"/>
    <w:p>
      <w:pPr>
        <w:spacing w:after="0"/>
        <w:ind w:left="0"/>
        <w:jc w:val="both"/>
      </w:pPr>
      <w:r>
        <w:rPr>
          <w:rFonts w:ascii="Times New Roman"/>
          <w:b w:val="false"/>
          <w:i w:val="false"/>
          <w:color w:val="000000"/>
          <w:sz w:val="28"/>
        </w:rPr>
        <w:t>
      4) эмоционально-выразительно исполняют постановочные танцевальные комбинации с элементами афро-джаза, лирического джаза и театрального джаза;</w:t>
      </w:r>
    </w:p>
    <w:bookmarkEnd w:id="8191"/>
    <w:bookmarkStart w:name="z12703" w:id="8192"/>
    <w:p>
      <w:pPr>
        <w:spacing w:after="0"/>
        <w:ind w:left="0"/>
        <w:jc w:val="both"/>
      </w:pPr>
      <w:r>
        <w:rPr>
          <w:rFonts w:ascii="Times New Roman"/>
          <w:b w:val="false"/>
          <w:i w:val="false"/>
          <w:color w:val="000000"/>
          <w:sz w:val="28"/>
        </w:rPr>
        <w:t>
      5) выполняют упражнения на укрепление мышц, расслабление, stretching [стрейчинг] и восстанавливающие дыхание;</w:t>
      </w:r>
    </w:p>
    <w:bookmarkEnd w:id="8192"/>
    <w:bookmarkStart w:name="z12704" w:id="8193"/>
    <w:p>
      <w:pPr>
        <w:spacing w:after="0"/>
        <w:ind w:left="0"/>
        <w:jc w:val="both"/>
      </w:pPr>
      <w:r>
        <w:rPr>
          <w:rFonts w:ascii="Times New Roman"/>
          <w:b w:val="false"/>
          <w:i w:val="false"/>
          <w:color w:val="000000"/>
          <w:sz w:val="28"/>
        </w:rPr>
        <w:t>
      6) владеют навыками исполнения технически сложных элементов джазового танца.</w:t>
      </w:r>
    </w:p>
    <w:bookmarkEnd w:id="8193"/>
    <w:bookmarkStart w:name="z12705" w:id="8194"/>
    <w:p>
      <w:pPr>
        <w:spacing w:after="0"/>
        <w:ind w:left="0"/>
        <w:jc w:val="both"/>
      </w:pPr>
      <w:r>
        <w:rPr>
          <w:rFonts w:ascii="Times New Roman"/>
          <w:b w:val="false"/>
          <w:i w:val="false"/>
          <w:color w:val="000000"/>
          <w:sz w:val="28"/>
        </w:rPr>
        <w:t>
      38. Программные требования в 3 классе:</w:t>
      </w:r>
    </w:p>
    <w:bookmarkEnd w:id="8194"/>
    <w:bookmarkStart w:name="z12706" w:id="8195"/>
    <w:p>
      <w:pPr>
        <w:spacing w:after="0"/>
        <w:ind w:left="0"/>
        <w:jc w:val="both"/>
      </w:pPr>
      <w:r>
        <w:rPr>
          <w:rFonts w:ascii="Times New Roman"/>
          <w:b w:val="false"/>
          <w:i w:val="false"/>
          <w:color w:val="000000"/>
          <w:sz w:val="28"/>
        </w:rPr>
        <w:t xml:space="preserve">
      1) в процессе изоляции используются возможные варианты движения, расширяется понятие центры тела за счет добавления движений тазобедренной частью, добавляется чередование работы центров; </w:t>
      </w:r>
    </w:p>
    <w:bookmarkEnd w:id="8195"/>
    <w:bookmarkStart w:name="z12707" w:id="8196"/>
    <w:p>
      <w:pPr>
        <w:spacing w:after="0"/>
        <w:ind w:left="0"/>
        <w:jc w:val="both"/>
      </w:pPr>
      <w:r>
        <w:rPr>
          <w:rFonts w:ascii="Times New Roman"/>
          <w:b w:val="false"/>
          <w:i w:val="false"/>
          <w:color w:val="000000"/>
          <w:sz w:val="28"/>
        </w:rPr>
        <w:t>
      2) усложняется Exercice [экзерсис] на середине зала, постепенно в движение вводится работа всего тела, изучаются амплитудные движения, более сложным и разнообразным становится кросс, используется сочетание разных видов шагов, прыжков в одной комбинации, активно осваивается пространство в продвижении по линиям, диагонали, по кругу;</w:t>
      </w:r>
    </w:p>
    <w:bookmarkEnd w:id="8196"/>
    <w:bookmarkStart w:name="z12708" w:id="8197"/>
    <w:p>
      <w:pPr>
        <w:spacing w:after="0"/>
        <w:ind w:left="0"/>
        <w:jc w:val="both"/>
      </w:pPr>
      <w:r>
        <w:rPr>
          <w:rFonts w:ascii="Times New Roman"/>
          <w:b w:val="false"/>
          <w:i w:val="false"/>
          <w:color w:val="000000"/>
          <w:sz w:val="28"/>
        </w:rPr>
        <w:t>
      3) продолжается укрепление мышечного и суставного аппарата обучающихся за счет контрастных движений с разной амплитудой, скоростью и динамикой, в работу включаются разные группы мышц;</w:t>
      </w:r>
    </w:p>
    <w:bookmarkEnd w:id="8197"/>
    <w:bookmarkStart w:name="z12709" w:id="8198"/>
    <w:p>
      <w:pPr>
        <w:spacing w:after="0"/>
        <w:ind w:left="0"/>
        <w:jc w:val="both"/>
      </w:pPr>
      <w:r>
        <w:rPr>
          <w:rFonts w:ascii="Times New Roman"/>
          <w:b w:val="false"/>
          <w:i w:val="false"/>
          <w:color w:val="000000"/>
          <w:sz w:val="28"/>
        </w:rPr>
        <w:t>
      4) на основе изученных элементов разных стилей джазового танца застраивается небольшие танцевальные комбинации, театральный или бродвейский джаз предполагает использование лексики из различных мюзиклов, в качестве музыкального сопровождения для разных стилей подбирается национальные африканские мелодии (барабаны), джазовая музыка в стиле блюз и используется музыка из популярных мюзиклов.</w:t>
      </w:r>
    </w:p>
    <w:bookmarkEnd w:id="8198"/>
    <w:bookmarkStart w:name="z12710" w:id="8199"/>
    <w:p>
      <w:pPr>
        <w:spacing w:after="0"/>
        <w:ind w:left="0"/>
        <w:jc w:val="both"/>
      </w:pPr>
      <w:r>
        <w:rPr>
          <w:rFonts w:ascii="Times New Roman"/>
          <w:b w:val="false"/>
          <w:i w:val="false"/>
          <w:color w:val="000000"/>
          <w:sz w:val="28"/>
        </w:rPr>
        <w:t>
      39. Содержание учебного предмета в 3 классе.</w:t>
      </w:r>
    </w:p>
    <w:bookmarkEnd w:id="8199"/>
    <w:bookmarkStart w:name="z12711" w:id="8200"/>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200"/>
    <w:bookmarkStart w:name="z12712" w:id="8201"/>
    <w:p>
      <w:pPr>
        <w:spacing w:after="0"/>
        <w:ind w:left="0"/>
        <w:jc w:val="both"/>
      </w:pPr>
      <w:r>
        <w:rPr>
          <w:rFonts w:ascii="Times New Roman"/>
          <w:b w:val="false"/>
          <w:i w:val="false"/>
          <w:color w:val="000000"/>
          <w:sz w:val="28"/>
        </w:rPr>
        <w:t>
      Раздел 1. Изоляция.</w:t>
      </w:r>
    </w:p>
    <w:bookmarkEnd w:id="8201"/>
    <w:bookmarkStart w:name="z12713" w:id="8202"/>
    <w:p>
      <w:pPr>
        <w:spacing w:after="0"/>
        <w:ind w:left="0"/>
        <w:jc w:val="both"/>
      </w:pPr>
      <w:r>
        <w:rPr>
          <w:rFonts w:ascii="Times New Roman"/>
          <w:b w:val="false"/>
          <w:i w:val="false"/>
          <w:color w:val="000000"/>
          <w:sz w:val="28"/>
        </w:rPr>
        <w:t>
      Раздел 2. Exercice [экзерсис] на середине зала.</w:t>
      </w:r>
    </w:p>
    <w:bookmarkEnd w:id="8202"/>
    <w:bookmarkStart w:name="z12714" w:id="8203"/>
    <w:p>
      <w:pPr>
        <w:spacing w:after="0"/>
        <w:ind w:left="0"/>
        <w:jc w:val="both"/>
      </w:pPr>
      <w:r>
        <w:rPr>
          <w:rFonts w:ascii="Times New Roman"/>
          <w:b w:val="false"/>
          <w:i w:val="false"/>
          <w:color w:val="000000"/>
          <w:sz w:val="28"/>
        </w:rPr>
        <w:t xml:space="preserve">
      Раздел 3. Кросс. </w:t>
      </w:r>
    </w:p>
    <w:bookmarkEnd w:id="8203"/>
    <w:bookmarkStart w:name="z12715" w:id="8204"/>
    <w:p>
      <w:pPr>
        <w:spacing w:after="0"/>
        <w:ind w:left="0"/>
        <w:jc w:val="both"/>
      </w:pPr>
      <w:r>
        <w:rPr>
          <w:rFonts w:ascii="Times New Roman"/>
          <w:b w:val="false"/>
          <w:i w:val="false"/>
          <w:color w:val="000000"/>
          <w:sz w:val="28"/>
        </w:rPr>
        <w:t>
      Раздел 4. Танцевальный материал в стиле афро-джаза.</w:t>
      </w:r>
    </w:p>
    <w:bookmarkEnd w:id="8204"/>
    <w:bookmarkStart w:name="z12716" w:id="8205"/>
    <w:p>
      <w:pPr>
        <w:spacing w:after="0"/>
        <w:ind w:left="0"/>
        <w:jc w:val="both"/>
      </w:pPr>
      <w:r>
        <w:rPr>
          <w:rFonts w:ascii="Times New Roman"/>
          <w:b w:val="false"/>
          <w:i w:val="false"/>
          <w:color w:val="000000"/>
          <w:sz w:val="28"/>
        </w:rPr>
        <w:t>
      Раздел 5. Танцевальный материал в стиле лирического джаза.</w:t>
      </w:r>
    </w:p>
    <w:bookmarkEnd w:id="8205"/>
    <w:bookmarkStart w:name="z12717" w:id="8206"/>
    <w:p>
      <w:pPr>
        <w:spacing w:after="0"/>
        <w:ind w:left="0"/>
        <w:jc w:val="both"/>
      </w:pPr>
      <w:r>
        <w:rPr>
          <w:rFonts w:ascii="Times New Roman"/>
          <w:b w:val="false"/>
          <w:i w:val="false"/>
          <w:color w:val="000000"/>
          <w:sz w:val="28"/>
        </w:rPr>
        <w:t>
      Раздел 6. Танцевальный материал в стиле театрального джаза.</w:t>
      </w:r>
    </w:p>
    <w:bookmarkEnd w:id="8206"/>
    <w:bookmarkStart w:name="z12718" w:id="8207"/>
    <w:p>
      <w:pPr>
        <w:spacing w:after="0"/>
        <w:ind w:left="0"/>
        <w:jc w:val="both"/>
      </w:pPr>
      <w:r>
        <w:rPr>
          <w:rFonts w:ascii="Times New Roman"/>
          <w:b w:val="false"/>
          <w:i w:val="false"/>
          <w:color w:val="000000"/>
          <w:sz w:val="28"/>
        </w:rPr>
        <w:t>
      Раздел 7. Упражнения на укрепление мышц, расслабление, stretching [стрейчинг].</w:t>
      </w:r>
    </w:p>
    <w:bookmarkEnd w:id="8207"/>
    <w:bookmarkStart w:name="z12719" w:id="8208"/>
    <w:p>
      <w:pPr>
        <w:spacing w:after="0"/>
        <w:ind w:left="0"/>
        <w:jc w:val="both"/>
      </w:pPr>
      <w:r>
        <w:rPr>
          <w:rFonts w:ascii="Times New Roman"/>
          <w:b w:val="false"/>
          <w:i w:val="false"/>
          <w:color w:val="000000"/>
          <w:sz w:val="28"/>
        </w:rPr>
        <w:t>
      Тематическое планирование.</w:t>
      </w:r>
    </w:p>
    <w:bookmarkEnd w:id="8208"/>
    <w:bookmarkStart w:name="z12720" w:id="8209"/>
    <w:p>
      <w:pPr>
        <w:spacing w:after="0"/>
        <w:ind w:left="0"/>
        <w:jc w:val="both"/>
      </w:pPr>
      <w:r>
        <w:rPr>
          <w:rFonts w:ascii="Times New Roman"/>
          <w:b w:val="false"/>
          <w:i w:val="false"/>
          <w:color w:val="000000"/>
          <w:sz w:val="28"/>
        </w:rPr>
        <w:t xml:space="preserve">
      Тема 1. Понятие центров. Поясничный отдел (пресс). Пелвис (тазобедренная часть). </w:t>
      </w:r>
    </w:p>
    <w:bookmarkEnd w:id="8209"/>
    <w:bookmarkStart w:name="z12721" w:id="8210"/>
    <w:p>
      <w:pPr>
        <w:spacing w:after="0"/>
        <w:ind w:left="0"/>
        <w:jc w:val="both"/>
      </w:pPr>
      <w:r>
        <w:rPr>
          <w:rFonts w:ascii="Times New Roman"/>
          <w:b w:val="false"/>
          <w:i w:val="false"/>
          <w:color w:val="000000"/>
          <w:sz w:val="28"/>
        </w:rPr>
        <w:t>
      Тема 2. Работа отдельными центрами. Все возможные варианты движения изолированными центрами. Наклон. Поворот. Крест. Квадрат. Круг. Полукруг. Zundary [зандари]. Восьмерка. Подъем-опускание. Сдвиг. Шейк. Твист. Shimmi [шимми]. Hip lift [хип лифт].</w:t>
      </w:r>
    </w:p>
    <w:bookmarkEnd w:id="8210"/>
    <w:bookmarkStart w:name="z12722" w:id="8211"/>
    <w:p>
      <w:pPr>
        <w:spacing w:after="0"/>
        <w:ind w:left="0"/>
        <w:jc w:val="both"/>
      </w:pPr>
      <w:r>
        <w:rPr>
          <w:rFonts w:ascii="Times New Roman"/>
          <w:b w:val="false"/>
          <w:i w:val="false"/>
          <w:color w:val="000000"/>
          <w:sz w:val="28"/>
        </w:rPr>
        <w:t>
      Тема 3. Чередование работы центров.</w:t>
      </w:r>
    </w:p>
    <w:bookmarkEnd w:id="8211"/>
    <w:bookmarkStart w:name="z12723" w:id="8212"/>
    <w:p>
      <w:pPr>
        <w:spacing w:after="0"/>
        <w:ind w:left="0"/>
        <w:jc w:val="both"/>
      </w:pPr>
      <w:r>
        <w:rPr>
          <w:rFonts w:ascii="Times New Roman"/>
          <w:b w:val="false"/>
          <w:i w:val="false"/>
          <w:color w:val="000000"/>
          <w:sz w:val="28"/>
        </w:rPr>
        <w:t>
      Тема 4. Demi [деми] и grand plie [гранд плие] по параллельной позиции, первой и второй выворотной с чередованием работы корпуса (bounce [боунс], arch [арч], swing [свинг], body roll [боди рол], волна, side stretch [сайд стрейтч]).</w:t>
      </w:r>
    </w:p>
    <w:bookmarkEnd w:id="8212"/>
    <w:bookmarkStart w:name="z12724" w:id="8213"/>
    <w:p>
      <w:pPr>
        <w:spacing w:after="0"/>
        <w:ind w:left="0"/>
        <w:jc w:val="both"/>
      </w:pPr>
      <w:r>
        <w:rPr>
          <w:rFonts w:ascii="Times New Roman"/>
          <w:b w:val="false"/>
          <w:i w:val="false"/>
          <w:color w:val="000000"/>
          <w:sz w:val="28"/>
        </w:rPr>
        <w:t>
      Тема 5. Battement tendu [батман тандю] и jete [жете] вперед, в сторону и назад по первой и второй параллельным позициям, первой выворотной с чередованием работы корпуса и рук.</w:t>
      </w:r>
    </w:p>
    <w:bookmarkEnd w:id="8213"/>
    <w:bookmarkStart w:name="z12725" w:id="8214"/>
    <w:p>
      <w:pPr>
        <w:spacing w:after="0"/>
        <w:ind w:left="0"/>
        <w:jc w:val="both"/>
      </w:pPr>
      <w:r>
        <w:rPr>
          <w:rFonts w:ascii="Times New Roman"/>
          <w:b w:val="false"/>
          <w:i w:val="false"/>
          <w:color w:val="000000"/>
          <w:sz w:val="28"/>
        </w:rPr>
        <w:t>
      Тема 6. Rond de jambe par terre [рон де жамб пар тер].</w:t>
      </w:r>
    </w:p>
    <w:bookmarkEnd w:id="8214"/>
    <w:bookmarkStart w:name="z12726" w:id="8215"/>
    <w:p>
      <w:pPr>
        <w:spacing w:after="0"/>
        <w:ind w:left="0"/>
        <w:jc w:val="both"/>
      </w:pPr>
      <w:r>
        <w:rPr>
          <w:rFonts w:ascii="Times New Roman"/>
          <w:b w:val="false"/>
          <w:i w:val="false"/>
          <w:color w:val="000000"/>
          <w:sz w:val="28"/>
        </w:rPr>
        <w:t>
      Тема 7. Grand battement [гранд батман] во все направления с шагами по квадрату со сменой точек.</w:t>
      </w:r>
    </w:p>
    <w:bookmarkEnd w:id="8215"/>
    <w:bookmarkStart w:name="z12727" w:id="8216"/>
    <w:p>
      <w:pPr>
        <w:spacing w:after="0"/>
        <w:ind w:left="0"/>
        <w:jc w:val="both"/>
      </w:pPr>
      <w:r>
        <w:rPr>
          <w:rFonts w:ascii="Times New Roman"/>
          <w:b w:val="false"/>
          <w:i w:val="false"/>
          <w:color w:val="000000"/>
          <w:sz w:val="28"/>
        </w:rPr>
        <w:t>
      Тема 8. Kick [кик] вперед на 45 градусов с переступанием.</w:t>
      </w:r>
    </w:p>
    <w:bookmarkEnd w:id="8216"/>
    <w:bookmarkStart w:name="z12728" w:id="8217"/>
    <w:p>
      <w:pPr>
        <w:spacing w:after="0"/>
        <w:ind w:left="0"/>
        <w:jc w:val="both"/>
      </w:pPr>
      <w:r>
        <w:rPr>
          <w:rFonts w:ascii="Times New Roman"/>
          <w:b w:val="false"/>
          <w:i w:val="false"/>
          <w:color w:val="000000"/>
          <w:sz w:val="28"/>
        </w:rPr>
        <w:t>
      Тема 9. Kick [кик] вперед на 90 градусов с переступанием.</w:t>
      </w:r>
    </w:p>
    <w:bookmarkEnd w:id="8217"/>
    <w:bookmarkStart w:name="z12729" w:id="8218"/>
    <w:p>
      <w:pPr>
        <w:spacing w:after="0"/>
        <w:ind w:left="0"/>
        <w:jc w:val="both"/>
      </w:pPr>
      <w:r>
        <w:rPr>
          <w:rFonts w:ascii="Times New Roman"/>
          <w:b w:val="false"/>
          <w:i w:val="false"/>
          <w:color w:val="000000"/>
          <w:sz w:val="28"/>
        </w:rPr>
        <w:t>
      Тема 10. Сочетание kick [кик] и step ball change [степ бол чейндж].</w:t>
      </w:r>
    </w:p>
    <w:bookmarkEnd w:id="8218"/>
    <w:bookmarkStart w:name="z12730" w:id="8219"/>
    <w:p>
      <w:pPr>
        <w:spacing w:after="0"/>
        <w:ind w:left="0"/>
        <w:jc w:val="both"/>
      </w:pPr>
      <w:r>
        <w:rPr>
          <w:rFonts w:ascii="Times New Roman"/>
          <w:b w:val="false"/>
          <w:i w:val="false"/>
          <w:color w:val="000000"/>
          <w:sz w:val="28"/>
        </w:rPr>
        <w:t>
      Тема 11. Танцевальная комбинация в стиле афро-джаза с использованием всех возможных ходов, работы центров, чередования разных ритмов и амплитуды движения.</w:t>
      </w:r>
    </w:p>
    <w:bookmarkEnd w:id="8219"/>
    <w:bookmarkStart w:name="z12731" w:id="8220"/>
    <w:p>
      <w:pPr>
        <w:spacing w:after="0"/>
        <w:ind w:left="0"/>
        <w:jc w:val="both"/>
      </w:pPr>
      <w:r>
        <w:rPr>
          <w:rFonts w:ascii="Times New Roman"/>
          <w:b w:val="false"/>
          <w:i w:val="false"/>
          <w:color w:val="000000"/>
          <w:sz w:val="28"/>
        </w:rPr>
        <w:t>
      Тема 12. Танцевальная комбинация в стиле лирического джаза с использованием всех возможных ходов, проскальзывания, чередования плавных и резких движений.</w:t>
      </w:r>
    </w:p>
    <w:bookmarkEnd w:id="8220"/>
    <w:bookmarkStart w:name="z12732" w:id="8221"/>
    <w:p>
      <w:pPr>
        <w:spacing w:after="0"/>
        <w:ind w:left="0"/>
        <w:jc w:val="both"/>
      </w:pPr>
      <w:r>
        <w:rPr>
          <w:rFonts w:ascii="Times New Roman"/>
          <w:b w:val="false"/>
          <w:i w:val="false"/>
          <w:color w:val="000000"/>
          <w:sz w:val="28"/>
        </w:rPr>
        <w:t>
      Тема 13. Танцевальная комбинация в стиле театрального или бродвейского джаза с использованием всех возможных ходов, позировок, чередования движений разных по амплитуде и скорости.</w:t>
      </w:r>
    </w:p>
    <w:bookmarkEnd w:id="8221"/>
    <w:bookmarkStart w:name="z12733" w:id="8222"/>
    <w:p>
      <w:pPr>
        <w:spacing w:after="0"/>
        <w:ind w:left="0"/>
        <w:jc w:val="both"/>
      </w:pPr>
      <w:r>
        <w:rPr>
          <w:rFonts w:ascii="Times New Roman"/>
          <w:b w:val="false"/>
          <w:i w:val="false"/>
          <w:color w:val="000000"/>
          <w:sz w:val="28"/>
        </w:rPr>
        <w:t>
      Тема 14. Плавные переходы из одной растяжки в другую.</w:t>
      </w:r>
    </w:p>
    <w:bookmarkEnd w:id="8222"/>
    <w:bookmarkStart w:name="z12734" w:id="8223"/>
    <w:p>
      <w:pPr>
        <w:spacing w:after="0"/>
        <w:ind w:left="0"/>
        <w:jc w:val="both"/>
      </w:pPr>
      <w:r>
        <w:rPr>
          <w:rFonts w:ascii="Times New Roman"/>
          <w:b w:val="false"/>
          <w:i w:val="false"/>
          <w:color w:val="000000"/>
          <w:sz w:val="28"/>
        </w:rPr>
        <w:t>
      Тема 15. Упражнения на укрепление мышц спины, живота, ног (увеличение количества движений).</w:t>
      </w:r>
    </w:p>
    <w:bookmarkEnd w:id="8223"/>
    <w:bookmarkStart w:name="z12735" w:id="8224"/>
    <w:p>
      <w:pPr>
        <w:spacing w:after="0"/>
        <w:ind w:left="0"/>
        <w:jc w:val="both"/>
      </w:pPr>
      <w:r>
        <w:rPr>
          <w:rFonts w:ascii="Times New Roman"/>
          <w:b w:val="false"/>
          <w:i w:val="false"/>
          <w:color w:val="000000"/>
          <w:sz w:val="28"/>
        </w:rPr>
        <w:t>
      Тема 16. Чередование работы центров.</w:t>
      </w:r>
    </w:p>
    <w:bookmarkEnd w:id="8224"/>
    <w:bookmarkStart w:name="z12736" w:id="8225"/>
    <w:p>
      <w:pPr>
        <w:spacing w:after="0"/>
        <w:ind w:left="0"/>
        <w:jc w:val="both"/>
      </w:pPr>
      <w:r>
        <w:rPr>
          <w:rFonts w:ascii="Times New Roman"/>
          <w:b w:val="false"/>
          <w:i w:val="false"/>
          <w:color w:val="000000"/>
          <w:sz w:val="28"/>
        </w:rPr>
        <w:t>
      Тема 17. Комбинации движений центрами.</w:t>
      </w:r>
    </w:p>
    <w:bookmarkEnd w:id="8225"/>
    <w:bookmarkStart w:name="z12737" w:id="8226"/>
    <w:p>
      <w:pPr>
        <w:spacing w:after="0"/>
        <w:ind w:left="0"/>
        <w:jc w:val="both"/>
      </w:pPr>
      <w:r>
        <w:rPr>
          <w:rFonts w:ascii="Times New Roman"/>
          <w:b w:val="false"/>
          <w:i w:val="false"/>
          <w:color w:val="000000"/>
          <w:sz w:val="28"/>
        </w:rPr>
        <w:t>
      Тема 18. Demi [деми] и grand plie [гранд плие] по параллельной позиции, первой, второй, третьей выворотной с одновременной работой корпуса (bounce [боунс], arch [арч], swing [свинг], body roll [боди рол], волна).</w:t>
      </w:r>
    </w:p>
    <w:bookmarkEnd w:id="8226"/>
    <w:bookmarkStart w:name="z12738" w:id="8227"/>
    <w:p>
      <w:pPr>
        <w:spacing w:after="0"/>
        <w:ind w:left="0"/>
        <w:jc w:val="both"/>
      </w:pPr>
      <w:r>
        <w:rPr>
          <w:rFonts w:ascii="Times New Roman"/>
          <w:b w:val="false"/>
          <w:i w:val="false"/>
          <w:color w:val="000000"/>
          <w:sz w:val="28"/>
        </w:rPr>
        <w:t xml:space="preserve">
      Тема 19. Battement tendu [батман тандю] и jete [жете] вперед, в сторону и назад по параллельной позиции, первой выворотной с одновременной работой корпуса и переводами рук в разные позиции (плавно и резко). </w:t>
      </w:r>
    </w:p>
    <w:bookmarkEnd w:id="8227"/>
    <w:bookmarkStart w:name="z12739" w:id="8228"/>
    <w:p>
      <w:pPr>
        <w:spacing w:after="0"/>
        <w:ind w:left="0"/>
        <w:jc w:val="both"/>
      </w:pPr>
      <w:r>
        <w:rPr>
          <w:rFonts w:ascii="Times New Roman"/>
          <w:b w:val="false"/>
          <w:i w:val="false"/>
          <w:color w:val="000000"/>
          <w:sz w:val="28"/>
        </w:rPr>
        <w:t>
      Тема 20. Rond de jambe par terre [рон де жамб пар тер] с работой корпуса и рук.</w:t>
      </w:r>
    </w:p>
    <w:bookmarkEnd w:id="8228"/>
    <w:bookmarkStart w:name="z12740" w:id="8229"/>
    <w:p>
      <w:pPr>
        <w:spacing w:after="0"/>
        <w:ind w:left="0"/>
        <w:jc w:val="both"/>
      </w:pPr>
      <w:r>
        <w:rPr>
          <w:rFonts w:ascii="Times New Roman"/>
          <w:b w:val="false"/>
          <w:i w:val="false"/>
          <w:color w:val="000000"/>
          <w:sz w:val="28"/>
        </w:rPr>
        <w:t>
      Тема 21. Battement developpe [батман девелопе] по параллельным и выворотным позициям.</w:t>
      </w:r>
    </w:p>
    <w:bookmarkEnd w:id="8229"/>
    <w:bookmarkStart w:name="z12741" w:id="8230"/>
    <w:p>
      <w:pPr>
        <w:spacing w:after="0"/>
        <w:ind w:left="0"/>
        <w:jc w:val="both"/>
      </w:pPr>
      <w:r>
        <w:rPr>
          <w:rFonts w:ascii="Times New Roman"/>
          <w:b w:val="false"/>
          <w:i w:val="false"/>
          <w:color w:val="000000"/>
          <w:sz w:val="28"/>
        </w:rPr>
        <w:t xml:space="preserve">
      Тема 22. Сочетание разных видов шагов, прыжков в одной комбинации в продвижении по диагонали, по кругу (kick [кик] вперед и в стороны, kick [кик]с переступанием, step ball change [степ бол чейндж], chasse [шассе], проскальзывания, шаги во все направления) </w:t>
      </w:r>
    </w:p>
    <w:bookmarkEnd w:id="8230"/>
    <w:bookmarkStart w:name="z12742" w:id="8231"/>
    <w:p>
      <w:pPr>
        <w:spacing w:after="0"/>
        <w:ind w:left="0"/>
        <w:jc w:val="both"/>
      </w:pPr>
      <w:r>
        <w:rPr>
          <w:rFonts w:ascii="Times New Roman"/>
          <w:b w:val="false"/>
          <w:i w:val="false"/>
          <w:color w:val="000000"/>
          <w:sz w:val="28"/>
        </w:rPr>
        <w:t xml:space="preserve">
      Тема 23. Подготовка к вращениям. </w:t>
      </w:r>
    </w:p>
    <w:bookmarkEnd w:id="8231"/>
    <w:bookmarkStart w:name="z12743" w:id="8232"/>
    <w:p>
      <w:pPr>
        <w:spacing w:after="0"/>
        <w:ind w:left="0"/>
        <w:jc w:val="both"/>
      </w:pPr>
      <w:r>
        <w:rPr>
          <w:rFonts w:ascii="Times New Roman"/>
          <w:b w:val="false"/>
          <w:i w:val="false"/>
          <w:color w:val="000000"/>
          <w:sz w:val="28"/>
        </w:rPr>
        <w:t>
      Тема 24. Танцевальная комбинация в стиле афро-джаза. Работа над качеством движения и музыкальностью.</w:t>
      </w:r>
    </w:p>
    <w:bookmarkEnd w:id="8232"/>
    <w:bookmarkStart w:name="z12744" w:id="8233"/>
    <w:p>
      <w:pPr>
        <w:spacing w:after="0"/>
        <w:ind w:left="0"/>
        <w:jc w:val="both"/>
      </w:pPr>
      <w:r>
        <w:rPr>
          <w:rFonts w:ascii="Times New Roman"/>
          <w:b w:val="false"/>
          <w:i w:val="false"/>
          <w:color w:val="000000"/>
          <w:sz w:val="28"/>
        </w:rPr>
        <w:t>
      Тема 25. Танцевальная комбинация в стиле лирического джаза. Работа над качеством движения и музыкальностью.</w:t>
      </w:r>
    </w:p>
    <w:bookmarkEnd w:id="8233"/>
    <w:bookmarkStart w:name="z12745" w:id="8234"/>
    <w:p>
      <w:pPr>
        <w:spacing w:after="0"/>
        <w:ind w:left="0"/>
        <w:jc w:val="both"/>
      </w:pPr>
      <w:r>
        <w:rPr>
          <w:rFonts w:ascii="Times New Roman"/>
          <w:b w:val="false"/>
          <w:i w:val="false"/>
          <w:color w:val="000000"/>
          <w:sz w:val="28"/>
        </w:rPr>
        <w:t>
      Тема 26. Танцевальная комбинация в стиле театрального или бродвейского джаза. Работа над качеством движения и музыкальностью.</w:t>
      </w:r>
    </w:p>
    <w:bookmarkEnd w:id="8234"/>
    <w:bookmarkStart w:name="z12746" w:id="8235"/>
    <w:p>
      <w:pPr>
        <w:spacing w:after="0"/>
        <w:ind w:left="0"/>
        <w:jc w:val="both"/>
      </w:pPr>
      <w:r>
        <w:rPr>
          <w:rFonts w:ascii="Times New Roman"/>
          <w:b w:val="false"/>
          <w:i w:val="false"/>
          <w:color w:val="000000"/>
          <w:sz w:val="28"/>
        </w:rPr>
        <w:t>
      Тема 27. Упражнения на укрепление мышц спины, живота, ног (увеличение количества движений).</w:t>
      </w:r>
    </w:p>
    <w:bookmarkEnd w:id="8235"/>
    <w:bookmarkStart w:name="z12747" w:id="8236"/>
    <w:p>
      <w:pPr>
        <w:spacing w:after="0"/>
        <w:ind w:left="0"/>
        <w:jc w:val="both"/>
      </w:pPr>
      <w:r>
        <w:rPr>
          <w:rFonts w:ascii="Times New Roman"/>
          <w:b w:val="false"/>
          <w:i w:val="false"/>
          <w:color w:val="000000"/>
          <w:sz w:val="28"/>
        </w:rPr>
        <w:t>
      Тема 28. Использование элементов пилатеса и йоги.</w:t>
      </w:r>
    </w:p>
    <w:bookmarkEnd w:id="8236"/>
    <w:bookmarkStart w:name="z12748" w:id="8237"/>
    <w:p>
      <w:pPr>
        <w:spacing w:after="0"/>
        <w:ind w:left="0"/>
        <w:jc w:val="both"/>
      </w:pPr>
      <w:r>
        <w:rPr>
          <w:rFonts w:ascii="Times New Roman"/>
          <w:b w:val="false"/>
          <w:i w:val="false"/>
          <w:color w:val="000000"/>
          <w:sz w:val="28"/>
        </w:rPr>
        <w:t xml:space="preserve">
      40. Ожидаемые результаты освоения Программы в 3 классе: </w:t>
      </w:r>
    </w:p>
    <w:bookmarkEnd w:id="8237"/>
    <w:bookmarkStart w:name="z12749" w:id="8238"/>
    <w:p>
      <w:pPr>
        <w:spacing w:after="0"/>
        <w:ind w:left="0"/>
        <w:jc w:val="both"/>
      </w:pPr>
      <w:r>
        <w:rPr>
          <w:rFonts w:ascii="Times New Roman"/>
          <w:b w:val="false"/>
          <w:i w:val="false"/>
          <w:color w:val="000000"/>
          <w:sz w:val="28"/>
        </w:rPr>
        <w:t>
      К концу обучения в 3 классе обучающиеся имеют следующие знания, умения и навыки:</w:t>
      </w:r>
    </w:p>
    <w:bookmarkEnd w:id="8238"/>
    <w:bookmarkStart w:name="z12750" w:id="8239"/>
    <w:p>
      <w:pPr>
        <w:spacing w:after="0"/>
        <w:ind w:left="0"/>
        <w:jc w:val="both"/>
      </w:pPr>
      <w:r>
        <w:rPr>
          <w:rFonts w:ascii="Times New Roman"/>
          <w:b w:val="false"/>
          <w:i w:val="false"/>
          <w:color w:val="000000"/>
          <w:sz w:val="28"/>
        </w:rPr>
        <w:t>
      1) знают специфику стилей современного танца: афро-джаза, лирического джаза и театрального джаза;</w:t>
      </w:r>
    </w:p>
    <w:bookmarkEnd w:id="8239"/>
    <w:bookmarkStart w:name="z12751" w:id="8240"/>
    <w:p>
      <w:pPr>
        <w:spacing w:after="0"/>
        <w:ind w:left="0"/>
        <w:jc w:val="both"/>
      </w:pPr>
      <w:r>
        <w:rPr>
          <w:rFonts w:ascii="Times New Roman"/>
          <w:b w:val="false"/>
          <w:i w:val="false"/>
          <w:color w:val="000000"/>
          <w:sz w:val="28"/>
        </w:rPr>
        <w:t>
      2) знают терминологию современной хореографии;</w:t>
      </w:r>
    </w:p>
    <w:bookmarkEnd w:id="8240"/>
    <w:bookmarkStart w:name="z12752" w:id="8241"/>
    <w:p>
      <w:pPr>
        <w:spacing w:after="0"/>
        <w:ind w:left="0"/>
        <w:jc w:val="both"/>
      </w:pPr>
      <w:r>
        <w:rPr>
          <w:rFonts w:ascii="Times New Roman"/>
          <w:b w:val="false"/>
          <w:i w:val="false"/>
          <w:color w:val="000000"/>
          <w:sz w:val="28"/>
        </w:rPr>
        <w:t xml:space="preserve">
      3) различают стили джаз-танца; </w:t>
      </w:r>
    </w:p>
    <w:bookmarkEnd w:id="8241"/>
    <w:bookmarkStart w:name="z12753" w:id="8242"/>
    <w:p>
      <w:pPr>
        <w:spacing w:after="0"/>
        <w:ind w:left="0"/>
        <w:jc w:val="both"/>
      </w:pPr>
      <w:r>
        <w:rPr>
          <w:rFonts w:ascii="Times New Roman"/>
          <w:b w:val="false"/>
          <w:i w:val="false"/>
          <w:color w:val="000000"/>
          <w:sz w:val="28"/>
        </w:rPr>
        <w:t>
      4) исполняют усложненный еxercice на середине зала с работой всего тела;</w:t>
      </w:r>
    </w:p>
    <w:bookmarkEnd w:id="8242"/>
    <w:bookmarkStart w:name="z12754" w:id="8243"/>
    <w:p>
      <w:pPr>
        <w:spacing w:after="0"/>
        <w:ind w:left="0"/>
        <w:jc w:val="both"/>
      </w:pPr>
      <w:r>
        <w:rPr>
          <w:rFonts w:ascii="Times New Roman"/>
          <w:b w:val="false"/>
          <w:i w:val="false"/>
          <w:color w:val="000000"/>
          <w:sz w:val="28"/>
        </w:rPr>
        <w:t xml:space="preserve">
      5) выполняют более сложный комплекс упражнений на развитие и укрепление мышечного и суставного аппарата; </w:t>
      </w:r>
    </w:p>
    <w:bookmarkEnd w:id="8243"/>
    <w:bookmarkStart w:name="z12755" w:id="8244"/>
    <w:p>
      <w:pPr>
        <w:spacing w:after="0"/>
        <w:ind w:left="0"/>
        <w:jc w:val="both"/>
      </w:pPr>
      <w:r>
        <w:rPr>
          <w:rFonts w:ascii="Times New Roman"/>
          <w:b w:val="false"/>
          <w:i w:val="false"/>
          <w:color w:val="000000"/>
          <w:sz w:val="28"/>
        </w:rPr>
        <w:t>
      6) исполняют сложные и разнообразные движения кросса, в сочетании разных видов шагов, прыжков в одной комбинации в продвижении по линиям, диагонали, по кругу;</w:t>
      </w:r>
    </w:p>
    <w:bookmarkEnd w:id="8244"/>
    <w:bookmarkStart w:name="z12756" w:id="8245"/>
    <w:p>
      <w:pPr>
        <w:spacing w:after="0"/>
        <w:ind w:left="0"/>
        <w:jc w:val="both"/>
      </w:pPr>
      <w:r>
        <w:rPr>
          <w:rFonts w:ascii="Times New Roman"/>
          <w:b w:val="false"/>
          <w:i w:val="false"/>
          <w:color w:val="000000"/>
          <w:sz w:val="28"/>
        </w:rPr>
        <w:t>
      7) владеют навыками исполнения более сложных движений и комбинаций стилей джаз-танца;</w:t>
      </w:r>
    </w:p>
    <w:bookmarkEnd w:id="8245"/>
    <w:bookmarkStart w:name="z12757" w:id="8246"/>
    <w:p>
      <w:pPr>
        <w:spacing w:after="0"/>
        <w:ind w:left="0"/>
        <w:jc w:val="both"/>
      </w:pPr>
      <w:r>
        <w:rPr>
          <w:rFonts w:ascii="Times New Roman"/>
          <w:b w:val="false"/>
          <w:i w:val="false"/>
          <w:color w:val="000000"/>
          <w:sz w:val="28"/>
        </w:rPr>
        <w:t>
      8) исполняют эмоционально, выразительно постановочные танцевальные комбинации и композиции, разученные на занятиях.</w:t>
      </w:r>
    </w:p>
    <w:bookmarkEnd w:id="8246"/>
    <w:bookmarkStart w:name="z12758" w:id="8247"/>
    <w:p>
      <w:pPr>
        <w:spacing w:after="0"/>
        <w:ind w:left="0"/>
        <w:jc w:val="both"/>
      </w:pPr>
      <w:r>
        <w:rPr>
          <w:rFonts w:ascii="Times New Roman"/>
          <w:b w:val="false"/>
          <w:i w:val="false"/>
          <w:color w:val="000000"/>
          <w:sz w:val="28"/>
        </w:rPr>
        <w:t>
      41. Программные требования в 4 классе:</w:t>
      </w:r>
    </w:p>
    <w:bookmarkEnd w:id="8247"/>
    <w:bookmarkStart w:name="z12759" w:id="8248"/>
    <w:p>
      <w:pPr>
        <w:spacing w:after="0"/>
        <w:ind w:left="0"/>
        <w:jc w:val="both"/>
      </w:pPr>
      <w:r>
        <w:rPr>
          <w:rFonts w:ascii="Times New Roman"/>
          <w:b w:val="false"/>
          <w:i w:val="false"/>
          <w:color w:val="000000"/>
          <w:sz w:val="28"/>
        </w:rPr>
        <w:t xml:space="preserve">
      1) осуществляется переход к освоению техник классического модерна, таких как техника Марты Грэхем и Хосе Лимона, которое подразумевает новый подход к физике движения, подчиненного дыханию и анатомическим изменениям при дыхательном процессе; </w:t>
      </w:r>
    </w:p>
    <w:bookmarkEnd w:id="8248"/>
    <w:bookmarkStart w:name="z12760" w:id="8249"/>
    <w:p>
      <w:pPr>
        <w:spacing w:after="0"/>
        <w:ind w:left="0"/>
        <w:jc w:val="both"/>
      </w:pPr>
      <w:r>
        <w:rPr>
          <w:rFonts w:ascii="Times New Roman"/>
          <w:b w:val="false"/>
          <w:i w:val="false"/>
          <w:color w:val="000000"/>
          <w:sz w:val="28"/>
        </w:rPr>
        <w:t>
      2) изначально осваиваются основные положения и движения корпуса, рук и головы, характерные для техник классического модерна, добиваются осознанного исполнения каждого элемента и движения и соединения его с дыханием;</w:t>
      </w:r>
    </w:p>
    <w:bookmarkEnd w:id="8249"/>
    <w:bookmarkStart w:name="z12761" w:id="8250"/>
    <w:p>
      <w:pPr>
        <w:spacing w:after="0"/>
        <w:ind w:left="0"/>
        <w:jc w:val="both"/>
      </w:pPr>
      <w:r>
        <w:rPr>
          <w:rFonts w:ascii="Times New Roman"/>
          <w:b w:val="false"/>
          <w:i w:val="false"/>
          <w:color w:val="000000"/>
          <w:sz w:val="28"/>
        </w:rPr>
        <w:t>
      3) уделяется внимание новым принципам работы с полом, начинается освоение техники падений и перекатов, музыкальное сопровождение на данном этапе более разнообразно, не ограничивается определенным стилем или направлением, оно соответствует каждому упражнению или комбинации по музыкальному размеру и характеру.</w:t>
      </w:r>
    </w:p>
    <w:bookmarkEnd w:id="8250"/>
    <w:bookmarkStart w:name="z12762" w:id="8251"/>
    <w:p>
      <w:pPr>
        <w:spacing w:after="0"/>
        <w:ind w:left="0"/>
        <w:jc w:val="both"/>
      </w:pPr>
      <w:r>
        <w:rPr>
          <w:rFonts w:ascii="Times New Roman"/>
          <w:b w:val="false"/>
          <w:i w:val="false"/>
          <w:color w:val="000000"/>
          <w:sz w:val="28"/>
        </w:rPr>
        <w:t>
      42. Содержание учебного предмета в 4 классе.</w:t>
      </w:r>
    </w:p>
    <w:bookmarkEnd w:id="8251"/>
    <w:bookmarkStart w:name="z12763" w:id="8252"/>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252"/>
    <w:bookmarkStart w:name="z12764" w:id="8253"/>
    <w:p>
      <w:pPr>
        <w:spacing w:after="0"/>
        <w:ind w:left="0"/>
        <w:jc w:val="both"/>
      </w:pPr>
      <w:r>
        <w:rPr>
          <w:rFonts w:ascii="Times New Roman"/>
          <w:b w:val="false"/>
          <w:i w:val="false"/>
          <w:color w:val="000000"/>
          <w:sz w:val="28"/>
        </w:rPr>
        <w:t>
      Раздел 1. Позиции ног, рук, основные положения и движения корпуса в танце модерн.</w:t>
      </w:r>
    </w:p>
    <w:bookmarkEnd w:id="8253"/>
    <w:bookmarkStart w:name="z12765" w:id="8254"/>
    <w:p>
      <w:pPr>
        <w:spacing w:after="0"/>
        <w:ind w:left="0"/>
        <w:jc w:val="both"/>
      </w:pPr>
      <w:r>
        <w:rPr>
          <w:rFonts w:ascii="Times New Roman"/>
          <w:b w:val="false"/>
          <w:i w:val="false"/>
          <w:color w:val="000000"/>
          <w:sz w:val="28"/>
        </w:rPr>
        <w:t>
      Раздел 2. Exercice [экзерсис] в партере с использованием техник классического модерна.</w:t>
      </w:r>
    </w:p>
    <w:bookmarkEnd w:id="8254"/>
    <w:bookmarkStart w:name="z12766" w:id="8255"/>
    <w:p>
      <w:pPr>
        <w:spacing w:after="0"/>
        <w:ind w:left="0"/>
        <w:jc w:val="both"/>
      </w:pPr>
      <w:r>
        <w:rPr>
          <w:rFonts w:ascii="Times New Roman"/>
          <w:b w:val="false"/>
          <w:i w:val="false"/>
          <w:color w:val="000000"/>
          <w:sz w:val="28"/>
        </w:rPr>
        <w:t>
      Раздел 3. Exercice [экзерсис] на середине зала с использованием техник классического модерна.</w:t>
      </w:r>
    </w:p>
    <w:bookmarkEnd w:id="8255"/>
    <w:bookmarkStart w:name="z12767" w:id="8256"/>
    <w:p>
      <w:pPr>
        <w:spacing w:after="0"/>
        <w:ind w:left="0"/>
        <w:jc w:val="both"/>
      </w:pPr>
      <w:r>
        <w:rPr>
          <w:rFonts w:ascii="Times New Roman"/>
          <w:b w:val="false"/>
          <w:i w:val="false"/>
          <w:color w:val="000000"/>
          <w:sz w:val="28"/>
        </w:rPr>
        <w:t>
      Раздел 4. Принципы работы с полом.</w:t>
      </w:r>
    </w:p>
    <w:bookmarkEnd w:id="8256"/>
    <w:bookmarkStart w:name="z12768" w:id="8257"/>
    <w:p>
      <w:pPr>
        <w:spacing w:after="0"/>
        <w:ind w:left="0"/>
        <w:jc w:val="both"/>
      </w:pPr>
      <w:r>
        <w:rPr>
          <w:rFonts w:ascii="Times New Roman"/>
          <w:b w:val="false"/>
          <w:i w:val="false"/>
          <w:color w:val="000000"/>
          <w:sz w:val="28"/>
        </w:rPr>
        <w:t>
      Раздел 5. Техника падений и перекатов.</w:t>
      </w:r>
    </w:p>
    <w:bookmarkEnd w:id="8257"/>
    <w:bookmarkStart w:name="z12769" w:id="8258"/>
    <w:p>
      <w:pPr>
        <w:spacing w:after="0"/>
        <w:ind w:left="0"/>
        <w:jc w:val="both"/>
      </w:pPr>
      <w:r>
        <w:rPr>
          <w:rFonts w:ascii="Times New Roman"/>
          <w:b w:val="false"/>
          <w:i w:val="false"/>
          <w:color w:val="000000"/>
          <w:sz w:val="28"/>
        </w:rPr>
        <w:t>
      Раздел 6. Освоение пространства.</w:t>
      </w:r>
    </w:p>
    <w:bookmarkEnd w:id="8258"/>
    <w:bookmarkStart w:name="z12770" w:id="8259"/>
    <w:p>
      <w:pPr>
        <w:spacing w:after="0"/>
        <w:ind w:left="0"/>
        <w:jc w:val="both"/>
      </w:pPr>
      <w:r>
        <w:rPr>
          <w:rFonts w:ascii="Times New Roman"/>
          <w:b w:val="false"/>
          <w:i w:val="false"/>
          <w:color w:val="000000"/>
          <w:sz w:val="28"/>
        </w:rPr>
        <w:t>
      Тематическое планирование.</w:t>
      </w:r>
    </w:p>
    <w:bookmarkEnd w:id="8259"/>
    <w:bookmarkStart w:name="z12771" w:id="8260"/>
    <w:p>
      <w:pPr>
        <w:spacing w:after="0"/>
        <w:ind w:left="0"/>
        <w:jc w:val="both"/>
      </w:pPr>
      <w:r>
        <w:rPr>
          <w:rFonts w:ascii="Times New Roman"/>
          <w:b w:val="false"/>
          <w:i w:val="false"/>
          <w:color w:val="000000"/>
          <w:sz w:val="28"/>
        </w:rPr>
        <w:t>
      Тема 1. Закрытые положения ног.</w:t>
      </w:r>
    </w:p>
    <w:bookmarkEnd w:id="8260"/>
    <w:bookmarkStart w:name="z12772" w:id="8261"/>
    <w:p>
      <w:pPr>
        <w:spacing w:after="0"/>
        <w:ind w:left="0"/>
        <w:jc w:val="both"/>
      </w:pPr>
      <w:r>
        <w:rPr>
          <w:rFonts w:ascii="Times New Roman"/>
          <w:b w:val="false"/>
          <w:i w:val="false"/>
          <w:color w:val="000000"/>
          <w:sz w:val="28"/>
        </w:rPr>
        <w:t>
      Тема 2. Port de bras [пор де бра] руками с добавлением основных положений и движений корпуса.</w:t>
      </w:r>
    </w:p>
    <w:bookmarkEnd w:id="8261"/>
    <w:bookmarkStart w:name="z12773" w:id="8262"/>
    <w:p>
      <w:pPr>
        <w:spacing w:after="0"/>
        <w:ind w:left="0"/>
        <w:jc w:val="both"/>
      </w:pPr>
      <w:r>
        <w:rPr>
          <w:rFonts w:ascii="Times New Roman"/>
          <w:b w:val="false"/>
          <w:i w:val="false"/>
          <w:color w:val="000000"/>
          <w:sz w:val="28"/>
        </w:rPr>
        <w:t>
      Тема 3. Основные положения корпуса curve back [серв бак] и arch [арч].</w:t>
      </w:r>
    </w:p>
    <w:bookmarkEnd w:id="8262"/>
    <w:bookmarkStart w:name="z12774" w:id="8263"/>
    <w:p>
      <w:pPr>
        <w:spacing w:after="0"/>
        <w:ind w:left="0"/>
        <w:jc w:val="both"/>
      </w:pPr>
      <w:r>
        <w:rPr>
          <w:rFonts w:ascii="Times New Roman"/>
          <w:b w:val="false"/>
          <w:i w:val="false"/>
          <w:color w:val="000000"/>
          <w:sz w:val="28"/>
        </w:rPr>
        <w:t>
      Тема 4. Основные положения корпуса flat back [флат бак], deep body bend [дип боди бенд].</w:t>
      </w:r>
    </w:p>
    <w:bookmarkEnd w:id="8263"/>
    <w:bookmarkStart w:name="z12775" w:id="8264"/>
    <w:p>
      <w:pPr>
        <w:spacing w:after="0"/>
        <w:ind w:left="0"/>
        <w:jc w:val="both"/>
      </w:pPr>
      <w:r>
        <w:rPr>
          <w:rFonts w:ascii="Times New Roman"/>
          <w:b w:val="false"/>
          <w:i w:val="false"/>
          <w:color w:val="000000"/>
          <w:sz w:val="28"/>
        </w:rPr>
        <w:t xml:space="preserve">
      Тема 5. Дыхание грудной клеткой, животом. Соединение движений и дыхания. </w:t>
      </w:r>
    </w:p>
    <w:bookmarkEnd w:id="8264"/>
    <w:bookmarkStart w:name="z12776" w:id="8265"/>
    <w:p>
      <w:pPr>
        <w:spacing w:after="0"/>
        <w:ind w:left="0"/>
        <w:jc w:val="both"/>
      </w:pPr>
      <w:r>
        <w:rPr>
          <w:rFonts w:ascii="Times New Roman"/>
          <w:b w:val="false"/>
          <w:i w:val="false"/>
          <w:color w:val="000000"/>
          <w:sz w:val="28"/>
        </w:rPr>
        <w:t>
      Тема 6. Двойная contraction [контракшн].</w:t>
      </w:r>
    </w:p>
    <w:bookmarkEnd w:id="8265"/>
    <w:bookmarkStart w:name="z12777" w:id="8266"/>
    <w:p>
      <w:pPr>
        <w:spacing w:after="0"/>
        <w:ind w:left="0"/>
        <w:jc w:val="both"/>
      </w:pPr>
      <w:r>
        <w:rPr>
          <w:rFonts w:ascii="Times New Roman"/>
          <w:b w:val="false"/>
          <w:i w:val="false"/>
          <w:color w:val="000000"/>
          <w:sz w:val="28"/>
        </w:rPr>
        <w:t>
      Тема 7. Сочетание arch [арч], contract [контракт], stretch [стрейтч] в спираль.</w:t>
      </w:r>
    </w:p>
    <w:bookmarkEnd w:id="8266"/>
    <w:bookmarkStart w:name="z12778" w:id="8267"/>
    <w:p>
      <w:pPr>
        <w:spacing w:after="0"/>
        <w:ind w:left="0"/>
        <w:jc w:val="both"/>
      </w:pPr>
      <w:r>
        <w:rPr>
          <w:rFonts w:ascii="Times New Roman"/>
          <w:b w:val="false"/>
          <w:i w:val="false"/>
          <w:color w:val="000000"/>
          <w:sz w:val="28"/>
        </w:rPr>
        <w:t>
      Тема 8. Plie [плие], сидя на полу, ноги вытянуты вперед.</w:t>
      </w:r>
    </w:p>
    <w:bookmarkEnd w:id="8267"/>
    <w:bookmarkStart w:name="z12779" w:id="8268"/>
    <w:p>
      <w:pPr>
        <w:spacing w:after="0"/>
        <w:ind w:left="0"/>
        <w:jc w:val="both"/>
      </w:pPr>
      <w:r>
        <w:rPr>
          <w:rFonts w:ascii="Times New Roman"/>
          <w:b w:val="false"/>
          <w:i w:val="false"/>
          <w:color w:val="000000"/>
          <w:sz w:val="28"/>
        </w:rPr>
        <w:t>
      Тема 9. Jete [жете] вверх с работой стопы flex [флекс], point [пойнт].</w:t>
      </w:r>
    </w:p>
    <w:bookmarkEnd w:id="8268"/>
    <w:bookmarkStart w:name="z12780" w:id="8269"/>
    <w:p>
      <w:pPr>
        <w:spacing w:after="0"/>
        <w:ind w:left="0"/>
        <w:jc w:val="both"/>
      </w:pPr>
      <w:r>
        <w:rPr>
          <w:rFonts w:ascii="Times New Roman"/>
          <w:b w:val="false"/>
          <w:i w:val="false"/>
          <w:color w:val="000000"/>
          <w:sz w:val="28"/>
        </w:rPr>
        <w:t xml:space="preserve">
      Тема 10. Pique [пики] с отведением и приведением ноги в стороны. </w:t>
      </w:r>
    </w:p>
    <w:bookmarkEnd w:id="8269"/>
    <w:bookmarkStart w:name="z12781" w:id="8270"/>
    <w:p>
      <w:pPr>
        <w:spacing w:after="0"/>
        <w:ind w:left="0"/>
        <w:jc w:val="both"/>
      </w:pPr>
      <w:r>
        <w:rPr>
          <w:rFonts w:ascii="Times New Roman"/>
          <w:b w:val="false"/>
          <w:i w:val="false"/>
          <w:color w:val="000000"/>
          <w:sz w:val="28"/>
        </w:rPr>
        <w:t>
      Тема 11. Releve lent [релеве лент] и battement [батман] вверх и с отведением ноги в стороны.</w:t>
      </w:r>
    </w:p>
    <w:bookmarkEnd w:id="8270"/>
    <w:bookmarkStart w:name="z12782" w:id="8271"/>
    <w:p>
      <w:pPr>
        <w:spacing w:after="0"/>
        <w:ind w:left="0"/>
        <w:jc w:val="both"/>
      </w:pPr>
      <w:r>
        <w:rPr>
          <w:rFonts w:ascii="Times New Roman"/>
          <w:b w:val="false"/>
          <w:i w:val="false"/>
          <w:color w:val="000000"/>
          <w:sz w:val="28"/>
        </w:rPr>
        <w:t>
      Тема 12. Партерные комбинации в технике Марты Грэхем.</w:t>
      </w:r>
    </w:p>
    <w:bookmarkEnd w:id="8271"/>
    <w:bookmarkStart w:name="z12783" w:id="8272"/>
    <w:p>
      <w:pPr>
        <w:spacing w:after="0"/>
        <w:ind w:left="0"/>
        <w:jc w:val="both"/>
      </w:pPr>
      <w:r>
        <w:rPr>
          <w:rFonts w:ascii="Times New Roman"/>
          <w:b w:val="false"/>
          <w:i w:val="false"/>
          <w:color w:val="000000"/>
          <w:sz w:val="28"/>
        </w:rPr>
        <w:t>
      Тема 13. Demi [деми] и grand plie [гранд плие] по параллельным и развернутым позициям.</w:t>
      </w:r>
    </w:p>
    <w:bookmarkEnd w:id="8272"/>
    <w:bookmarkStart w:name="z12784" w:id="8273"/>
    <w:p>
      <w:pPr>
        <w:spacing w:after="0"/>
        <w:ind w:left="0"/>
        <w:jc w:val="both"/>
      </w:pPr>
      <w:r>
        <w:rPr>
          <w:rFonts w:ascii="Times New Roman"/>
          <w:b w:val="false"/>
          <w:i w:val="false"/>
          <w:color w:val="000000"/>
          <w:sz w:val="28"/>
        </w:rPr>
        <w:t>
      Тема 14. Сочетание demi [деми] и grand plie [гранд плие] c основными положениями корпуса (curve back [серв бак] и arch [арч], contraction [контракшн]).</w:t>
      </w:r>
    </w:p>
    <w:bookmarkEnd w:id="8273"/>
    <w:bookmarkStart w:name="z12785" w:id="8274"/>
    <w:p>
      <w:pPr>
        <w:spacing w:after="0"/>
        <w:ind w:left="0"/>
        <w:jc w:val="both"/>
      </w:pPr>
      <w:r>
        <w:rPr>
          <w:rFonts w:ascii="Times New Roman"/>
          <w:b w:val="false"/>
          <w:i w:val="false"/>
          <w:color w:val="000000"/>
          <w:sz w:val="28"/>
        </w:rPr>
        <w:t xml:space="preserve">
      Тема 15. Восьмерки стопой по полу (М. Грэхем) лицом к станку, держась двумя руками и одной. </w:t>
      </w:r>
    </w:p>
    <w:bookmarkEnd w:id="8274"/>
    <w:bookmarkStart w:name="z12786" w:id="8275"/>
    <w:p>
      <w:pPr>
        <w:spacing w:after="0"/>
        <w:ind w:left="0"/>
        <w:jc w:val="both"/>
      </w:pPr>
      <w:r>
        <w:rPr>
          <w:rFonts w:ascii="Times New Roman"/>
          <w:b w:val="false"/>
          <w:i w:val="false"/>
          <w:color w:val="000000"/>
          <w:sz w:val="28"/>
        </w:rPr>
        <w:t>
      Тема 16. Восьмерки согнутым бедром на 90 градусов (М. Грэхем) лицом к станку держась двумя руками.</w:t>
      </w:r>
    </w:p>
    <w:bookmarkEnd w:id="8275"/>
    <w:bookmarkStart w:name="z12787" w:id="8276"/>
    <w:p>
      <w:pPr>
        <w:spacing w:after="0"/>
        <w:ind w:left="0"/>
        <w:jc w:val="both"/>
      </w:pPr>
      <w:r>
        <w:rPr>
          <w:rFonts w:ascii="Times New Roman"/>
          <w:b w:val="false"/>
          <w:i w:val="false"/>
          <w:color w:val="000000"/>
          <w:sz w:val="28"/>
        </w:rPr>
        <w:t xml:space="preserve">
      Тема 17. Grand battement jete [гранд батман жете] c шагами и продвижением во все направления в сочетании с основными шагами, вращениями. </w:t>
      </w:r>
    </w:p>
    <w:bookmarkEnd w:id="8276"/>
    <w:bookmarkStart w:name="z12788" w:id="8277"/>
    <w:p>
      <w:pPr>
        <w:spacing w:after="0"/>
        <w:ind w:left="0"/>
        <w:jc w:val="both"/>
      </w:pPr>
      <w:r>
        <w:rPr>
          <w:rFonts w:ascii="Times New Roman"/>
          <w:b w:val="false"/>
          <w:i w:val="false"/>
          <w:color w:val="000000"/>
          <w:sz w:val="28"/>
        </w:rPr>
        <w:t>
      Тема 18. Swing [свинг] ногами, лежа на спине, на боку с выходами в свастику, спираль, планку.</w:t>
      </w:r>
    </w:p>
    <w:bookmarkEnd w:id="8277"/>
    <w:bookmarkStart w:name="z12789" w:id="8278"/>
    <w:p>
      <w:pPr>
        <w:spacing w:after="0"/>
        <w:ind w:left="0"/>
        <w:jc w:val="both"/>
      </w:pPr>
      <w:r>
        <w:rPr>
          <w:rFonts w:ascii="Times New Roman"/>
          <w:b w:val="false"/>
          <w:i w:val="false"/>
          <w:color w:val="000000"/>
          <w:sz w:val="28"/>
        </w:rPr>
        <w:t>
      Тема 19. Варианты перемещения в полу. Стойки. Выходы на руки.</w:t>
      </w:r>
    </w:p>
    <w:bookmarkEnd w:id="8278"/>
    <w:bookmarkStart w:name="z12790" w:id="8279"/>
    <w:p>
      <w:pPr>
        <w:spacing w:after="0"/>
        <w:ind w:left="0"/>
        <w:jc w:val="both"/>
      </w:pPr>
      <w:r>
        <w:rPr>
          <w:rFonts w:ascii="Times New Roman"/>
          <w:b w:val="false"/>
          <w:i w:val="false"/>
          <w:color w:val="000000"/>
          <w:sz w:val="28"/>
        </w:rPr>
        <w:t>
      Тема 20. Работа с центром тяжести (техника Хосе Лимона).</w:t>
      </w:r>
    </w:p>
    <w:bookmarkEnd w:id="8279"/>
    <w:bookmarkStart w:name="z12791" w:id="8280"/>
    <w:p>
      <w:pPr>
        <w:spacing w:after="0"/>
        <w:ind w:left="0"/>
        <w:jc w:val="both"/>
      </w:pPr>
      <w:r>
        <w:rPr>
          <w:rFonts w:ascii="Times New Roman"/>
          <w:b w:val="false"/>
          <w:i w:val="false"/>
          <w:color w:val="000000"/>
          <w:sz w:val="28"/>
        </w:rPr>
        <w:t>
      Тема 21. Понятие "баланс". Перенос веса. Поиск баланса.</w:t>
      </w:r>
    </w:p>
    <w:bookmarkEnd w:id="8280"/>
    <w:bookmarkStart w:name="z12792" w:id="8281"/>
    <w:p>
      <w:pPr>
        <w:spacing w:after="0"/>
        <w:ind w:left="0"/>
        <w:jc w:val="both"/>
      </w:pPr>
      <w:r>
        <w:rPr>
          <w:rFonts w:ascii="Times New Roman"/>
          <w:b w:val="false"/>
          <w:i w:val="false"/>
          <w:color w:val="000000"/>
          <w:sz w:val="28"/>
        </w:rPr>
        <w:t>
      Тема 22. Использование инерции в процессе падений и перекатов (техника Хосе Лимона).</w:t>
      </w:r>
    </w:p>
    <w:bookmarkEnd w:id="8281"/>
    <w:bookmarkStart w:name="z12793" w:id="8282"/>
    <w:p>
      <w:pPr>
        <w:spacing w:after="0"/>
        <w:ind w:left="0"/>
        <w:jc w:val="both"/>
      </w:pPr>
      <w:r>
        <w:rPr>
          <w:rFonts w:ascii="Times New Roman"/>
          <w:b w:val="false"/>
          <w:i w:val="false"/>
          <w:color w:val="000000"/>
          <w:sz w:val="28"/>
        </w:rPr>
        <w:t>
      Тема 23. Прыжки от battement [батман] вперед и в сторону.</w:t>
      </w:r>
    </w:p>
    <w:bookmarkEnd w:id="8282"/>
    <w:bookmarkStart w:name="z12794" w:id="8283"/>
    <w:p>
      <w:pPr>
        <w:spacing w:after="0"/>
        <w:ind w:left="0"/>
        <w:jc w:val="both"/>
      </w:pPr>
      <w:r>
        <w:rPr>
          <w:rFonts w:ascii="Times New Roman"/>
          <w:b w:val="false"/>
          <w:i w:val="false"/>
          <w:color w:val="000000"/>
          <w:sz w:val="28"/>
        </w:rPr>
        <w:t>
      Тема 24. Grand jete [гранд жете] с согнутой передней ногой.</w:t>
      </w:r>
    </w:p>
    <w:bookmarkEnd w:id="8283"/>
    <w:bookmarkStart w:name="z12795" w:id="8284"/>
    <w:p>
      <w:pPr>
        <w:spacing w:after="0"/>
        <w:ind w:left="0"/>
        <w:jc w:val="both"/>
      </w:pPr>
      <w:r>
        <w:rPr>
          <w:rFonts w:ascii="Times New Roman"/>
          <w:b w:val="false"/>
          <w:i w:val="false"/>
          <w:color w:val="000000"/>
          <w:sz w:val="28"/>
        </w:rPr>
        <w:t>
      43. Ожидаемые результаты освоения Программы 4 класса:</w:t>
      </w:r>
    </w:p>
    <w:bookmarkEnd w:id="8284"/>
    <w:bookmarkStart w:name="z12796" w:id="8285"/>
    <w:p>
      <w:pPr>
        <w:spacing w:after="0"/>
        <w:ind w:left="0"/>
        <w:jc w:val="both"/>
      </w:pPr>
      <w:r>
        <w:rPr>
          <w:rFonts w:ascii="Times New Roman"/>
          <w:b w:val="false"/>
          <w:i w:val="false"/>
          <w:color w:val="000000"/>
          <w:sz w:val="28"/>
        </w:rPr>
        <w:t>
      К концу обучения в 4 классе обучающиеся имеют следующие знания, умения и навыки:</w:t>
      </w:r>
    </w:p>
    <w:bookmarkEnd w:id="8285"/>
    <w:bookmarkStart w:name="z12797" w:id="8286"/>
    <w:p>
      <w:pPr>
        <w:spacing w:after="0"/>
        <w:ind w:left="0"/>
        <w:jc w:val="both"/>
      </w:pPr>
      <w:r>
        <w:rPr>
          <w:rFonts w:ascii="Times New Roman"/>
          <w:b w:val="false"/>
          <w:i w:val="false"/>
          <w:color w:val="000000"/>
          <w:sz w:val="28"/>
        </w:rPr>
        <w:t>
      1) знают позиции ног, рук, основные положения и движения корпуса в танце модерн;</w:t>
      </w:r>
    </w:p>
    <w:bookmarkEnd w:id="8286"/>
    <w:bookmarkStart w:name="z12798" w:id="8287"/>
    <w:p>
      <w:pPr>
        <w:spacing w:after="0"/>
        <w:ind w:left="0"/>
        <w:jc w:val="both"/>
      </w:pPr>
      <w:r>
        <w:rPr>
          <w:rFonts w:ascii="Times New Roman"/>
          <w:b w:val="false"/>
          <w:i w:val="false"/>
          <w:color w:val="000000"/>
          <w:sz w:val="28"/>
        </w:rPr>
        <w:t>
      2) знают особенности техники Марты Грэхем и Хосе Лимона;</w:t>
      </w:r>
    </w:p>
    <w:bookmarkEnd w:id="8287"/>
    <w:bookmarkStart w:name="z12799" w:id="8288"/>
    <w:p>
      <w:pPr>
        <w:spacing w:after="0"/>
        <w:ind w:left="0"/>
        <w:jc w:val="both"/>
      </w:pPr>
      <w:r>
        <w:rPr>
          <w:rFonts w:ascii="Times New Roman"/>
          <w:b w:val="false"/>
          <w:i w:val="false"/>
          <w:color w:val="000000"/>
          <w:sz w:val="28"/>
        </w:rPr>
        <w:t xml:space="preserve">
      3) знают основные положения и движения корпуса, рук и головы, характерные для техник классического модерна; </w:t>
      </w:r>
    </w:p>
    <w:bookmarkEnd w:id="8288"/>
    <w:bookmarkStart w:name="z12800" w:id="8289"/>
    <w:p>
      <w:pPr>
        <w:spacing w:after="0"/>
        <w:ind w:left="0"/>
        <w:jc w:val="both"/>
      </w:pPr>
      <w:r>
        <w:rPr>
          <w:rFonts w:ascii="Times New Roman"/>
          <w:b w:val="false"/>
          <w:i w:val="false"/>
          <w:color w:val="000000"/>
          <w:sz w:val="28"/>
        </w:rPr>
        <w:t>
      4) выполняют еxercice [экзерсис] в партере и на середине зала с использованием техник классического модерна;</w:t>
      </w:r>
    </w:p>
    <w:bookmarkEnd w:id="8289"/>
    <w:bookmarkStart w:name="z12801" w:id="8290"/>
    <w:p>
      <w:pPr>
        <w:spacing w:after="0"/>
        <w:ind w:left="0"/>
        <w:jc w:val="both"/>
      </w:pPr>
      <w:r>
        <w:rPr>
          <w:rFonts w:ascii="Times New Roman"/>
          <w:b w:val="false"/>
          <w:i w:val="false"/>
          <w:color w:val="000000"/>
          <w:sz w:val="28"/>
        </w:rPr>
        <w:t xml:space="preserve">
      5) владеют навыками основных положений и движений корпуса, рук и головы, характерные для техник классического модерна; </w:t>
      </w:r>
    </w:p>
    <w:bookmarkEnd w:id="8290"/>
    <w:bookmarkStart w:name="z12802" w:id="8291"/>
    <w:p>
      <w:pPr>
        <w:spacing w:after="0"/>
        <w:ind w:left="0"/>
        <w:jc w:val="both"/>
      </w:pPr>
      <w:r>
        <w:rPr>
          <w:rFonts w:ascii="Times New Roman"/>
          <w:b w:val="false"/>
          <w:i w:val="false"/>
          <w:color w:val="000000"/>
          <w:sz w:val="28"/>
        </w:rPr>
        <w:t xml:space="preserve">
      6) музыкально исполняют основные движения и комбинации танца модерн; </w:t>
      </w:r>
    </w:p>
    <w:bookmarkEnd w:id="8291"/>
    <w:bookmarkStart w:name="z12803" w:id="8292"/>
    <w:p>
      <w:pPr>
        <w:spacing w:after="0"/>
        <w:ind w:left="0"/>
        <w:jc w:val="both"/>
      </w:pPr>
      <w:r>
        <w:rPr>
          <w:rFonts w:ascii="Times New Roman"/>
          <w:b w:val="false"/>
          <w:i w:val="false"/>
          <w:color w:val="000000"/>
          <w:sz w:val="28"/>
        </w:rPr>
        <w:t>
      7) владеют навыками техники падений и перекатов.</w:t>
      </w:r>
    </w:p>
    <w:bookmarkEnd w:id="8292"/>
    <w:bookmarkStart w:name="z12804" w:id="8293"/>
    <w:p>
      <w:pPr>
        <w:spacing w:after="0"/>
        <w:ind w:left="0"/>
        <w:jc w:val="both"/>
      </w:pPr>
      <w:r>
        <w:rPr>
          <w:rFonts w:ascii="Times New Roman"/>
          <w:b w:val="false"/>
          <w:i w:val="false"/>
          <w:color w:val="000000"/>
          <w:sz w:val="28"/>
        </w:rPr>
        <w:t>
      44. Программные требования в 5 классе:</w:t>
      </w:r>
    </w:p>
    <w:bookmarkEnd w:id="8293"/>
    <w:bookmarkStart w:name="z12805" w:id="8294"/>
    <w:p>
      <w:pPr>
        <w:spacing w:after="0"/>
        <w:ind w:left="0"/>
        <w:jc w:val="both"/>
      </w:pPr>
      <w:r>
        <w:rPr>
          <w:rFonts w:ascii="Times New Roman"/>
          <w:b w:val="false"/>
          <w:i w:val="false"/>
          <w:color w:val="000000"/>
          <w:sz w:val="28"/>
        </w:rPr>
        <w:t>
      1) изучается модификация видов, представленных в направлении модерн-джаз танец, сочетаются разные виды разогрева, изоляция предполагает использование разных центров и во всех возможных вариантах движения, полицентрику, полиритмию, координацию центров, продолжается изучение принципов работы с полом, Exercice [экзерсис] на середине зала строится по классическому принципу, постепенно усложняется координация движений рук, ног и корпуса;</w:t>
      </w:r>
    </w:p>
    <w:bookmarkEnd w:id="8294"/>
    <w:bookmarkStart w:name="z12806" w:id="8295"/>
    <w:p>
      <w:pPr>
        <w:spacing w:after="0"/>
        <w:ind w:left="0"/>
        <w:jc w:val="both"/>
      </w:pPr>
      <w:r>
        <w:rPr>
          <w:rFonts w:ascii="Times New Roman"/>
          <w:b w:val="false"/>
          <w:i w:val="false"/>
          <w:color w:val="000000"/>
          <w:sz w:val="28"/>
        </w:rPr>
        <w:t>
      2) музыкальное сопровождение соответствует каждому упражнению или комбинации по музыкальному размеру и характеру, способствует более точному пониманию и проникновению в характер структуры движения или упражнения.</w:t>
      </w:r>
    </w:p>
    <w:bookmarkEnd w:id="8295"/>
    <w:bookmarkStart w:name="z12807" w:id="8296"/>
    <w:p>
      <w:pPr>
        <w:spacing w:after="0"/>
        <w:ind w:left="0"/>
        <w:jc w:val="both"/>
      </w:pPr>
      <w:r>
        <w:rPr>
          <w:rFonts w:ascii="Times New Roman"/>
          <w:b w:val="false"/>
          <w:i w:val="false"/>
          <w:color w:val="000000"/>
          <w:sz w:val="28"/>
        </w:rPr>
        <w:t xml:space="preserve">
      45. Содержание учебного предмета в 5 классе. </w:t>
      </w:r>
    </w:p>
    <w:bookmarkEnd w:id="8296"/>
    <w:bookmarkStart w:name="z12808" w:id="8297"/>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297"/>
    <w:bookmarkStart w:name="z12809" w:id="8298"/>
    <w:p>
      <w:pPr>
        <w:spacing w:after="0"/>
        <w:ind w:left="0"/>
        <w:jc w:val="both"/>
      </w:pPr>
      <w:r>
        <w:rPr>
          <w:rFonts w:ascii="Times New Roman"/>
          <w:b w:val="false"/>
          <w:i w:val="false"/>
          <w:color w:val="000000"/>
          <w:sz w:val="28"/>
        </w:rPr>
        <w:t>
      Разделы 1. Изоляции.</w:t>
      </w:r>
    </w:p>
    <w:bookmarkEnd w:id="8298"/>
    <w:bookmarkStart w:name="z12810" w:id="8299"/>
    <w:p>
      <w:pPr>
        <w:spacing w:after="0"/>
        <w:ind w:left="0"/>
        <w:jc w:val="both"/>
      </w:pPr>
      <w:r>
        <w:rPr>
          <w:rFonts w:ascii="Times New Roman"/>
          <w:b w:val="false"/>
          <w:i w:val="false"/>
          <w:color w:val="000000"/>
          <w:sz w:val="28"/>
        </w:rPr>
        <w:t>
      Разделы 2. Принципы работы с полом.</w:t>
      </w:r>
    </w:p>
    <w:bookmarkEnd w:id="8299"/>
    <w:bookmarkStart w:name="z12811" w:id="8300"/>
    <w:p>
      <w:pPr>
        <w:spacing w:after="0"/>
        <w:ind w:left="0"/>
        <w:jc w:val="both"/>
      </w:pPr>
      <w:r>
        <w:rPr>
          <w:rFonts w:ascii="Times New Roman"/>
          <w:b w:val="false"/>
          <w:i w:val="false"/>
          <w:color w:val="000000"/>
          <w:sz w:val="28"/>
        </w:rPr>
        <w:t>
      Разделы 3. Exercice [экзерсис] на середине зала в технике модерн-джаз танца.</w:t>
      </w:r>
    </w:p>
    <w:bookmarkEnd w:id="8300"/>
    <w:bookmarkStart w:name="z12812" w:id="8301"/>
    <w:p>
      <w:pPr>
        <w:spacing w:after="0"/>
        <w:ind w:left="0"/>
        <w:jc w:val="both"/>
      </w:pPr>
      <w:r>
        <w:rPr>
          <w:rFonts w:ascii="Times New Roman"/>
          <w:b w:val="false"/>
          <w:i w:val="false"/>
          <w:color w:val="000000"/>
          <w:sz w:val="28"/>
        </w:rPr>
        <w:t>
      Разделы 4. Перемещения в пространстве, уровни.</w:t>
      </w:r>
    </w:p>
    <w:bookmarkEnd w:id="8301"/>
    <w:bookmarkStart w:name="z12813" w:id="8302"/>
    <w:p>
      <w:pPr>
        <w:spacing w:after="0"/>
        <w:ind w:left="0"/>
        <w:jc w:val="both"/>
      </w:pPr>
      <w:r>
        <w:rPr>
          <w:rFonts w:ascii="Times New Roman"/>
          <w:b w:val="false"/>
          <w:i w:val="false"/>
          <w:color w:val="000000"/>
          <w:sz w:val="28"/>
        </w:rPr>
        <w:t>
      Разделы 5. Allegro [аллегро] в технике модерн-джаз.</w:t>
      </w:r>
    </w:p>
    <w:bookmarkEnd w:id="8302"/>
    <w:bookmarkStart w:name="z12814" w:id="8303"/>
    <w:p>
      <w:pPr>
        <w:spacing w:after="0"/>
        <w:ind w:left="0"/>
        <w:jc w:val="both"/>
      </w:pPr>
      <w:r>
        <w:rPr>
          <w:rFonts w:ascii="Times New Roman"/>
          <w:b w:val="false"/>
          <w:i w:val="false"/>
          <w:color w:val="000000"/>
          <w:sz w:val="28"/>
        </w:rPr>
        <w:t>
      Разделы 6. Танцевальный материал в технике модерн-джаз.</w:t>
      </w:r>
    </w:p>
    <w:bookmarkEnd w:id="8303"/>
    <w:bookmarkStart w:name="z12815" w:id="8304"/>
    <w:p>
      <w:pPr>
        <w:spacing w:after="0"/>
        <w:ind w:left="0"/>
        <w:jc w:val="both"/>
      </w:pPr>
      <w:r>
        <w:rPr>
          <w:rFonts w:ascii="Times New Roman"/>
          <w:b w:val="false"/>
          <w:i w:val="false"/>
          <w:color w:val="000000"/>
          <w:sz w:val="28"/>
        </w:rPr>
        <w:t>
      Тематическое планирование.</w:t>
      </w:r>
    </w:p>
    <w:bookmarkEnd w:id="8304"/>
    <w:bookmarkStart w:name="z12816" w:id="8305"/>
    <w:p>
      <w:pPr>
        <w:spacing w:after="0"/>
        <w:ind w:left="0"/>
        <w:jc w:val="both"/>
      </w:pPr>
      <w:r>
        <w:rPr>
          <w:rFonts w:ascii="Times New Roman"/>
          <w:b w:val="false"/>
          <w:i w:val="false"/>
          <w:color w:val="000000"/>
          <w:sz w:val="28"/>
        </w:rPr>
        <w:t>
      Тема 1. Все возможные варианты движения изолированными центрами. Наклон. Поворот. Крест. Квадрат. Круг. Полукруг. Zundary [зандари]. Восьмерка. Подъем-опускание. Сдвиг. Шейк. Твист. Shimmi [шимми]. Hip lift [хип лифт].</w:t>
      </w:r>
    </w:p>
    <w:bookmarkEnd w:id="8305"/>
    <w:bookmarkStart w:name="z12817" w:id="8306"/>
    <w:p>
      <w:pPr>
        <w:spacing w:after="0"/>
        <w:ind w:left="0"/>
        <w:jc w:val="both"/>
      </w:pPr>
      <w:r>
        <w:rPr>
          <w:rFonts w:ascii="Times New Roman"/>
          <w:b w:val="false"/>
          <w:i w:val="false"/>
          <w:color w:val="000000"/>
          <w:sz w:val="28"/>
        </w:rPr>
        <w:t>
      Тема 2. Полицентрия. Полиритмия. Координация центров.</w:t>
      </w:r>
    </w:p>
    <w:bookmarkEnd w:id="8306"/>
    <w:bookmarkStart w:name="z12818" w:id="8307"/>
    <w:p>
      <w:pPr>
        <w:spacing w:after="0"/>
        <w:ind w:left="0"/>
        <w:jc w:val="both"/>
      </w:pPr>
      <w:r>
        <w:rPr>
          <w:rFonts w:ascii="Times New Roman"/>
          <w:b w:val="false"/>
          <w:i w:val="false"/>
          <w:color w:val="000000"/>
          <w:sz w:val="28"/>
        </w:rPr>
        <w:t>
      Тема 3. Перекаты на спине, на животе.</w:t>
      </w:r>
    </w:p>
    <w:bookmarkEnd w:id="8307"/>
    <w:bookmarkStart w:name="z12819" w:id="8308"/>
    <w:p>
      <w:pPr>
        <w:spacing w:after="0"/>
        <w:ind w:left="0"/>
        <w:jc w:val="both"/>
      </w:pPr>
      <w:r>
        <w:rPr>
          <w:rFonts w:ascii="Times New Roman"/>
          <w:b w:val="false"/>
          <w:i w:val="false"/>
          <w:color w:val="000000"/>
          <w:sz w:val="28"/>
        </w:rPr>
        <w:t>
      Тема 4. Работа с центром: сжатие – растяжение, половинки тела.</w:t>
      </w:r>
    </w:p>
    <w:bookmarkEnd w:id="8308"/>
    <w:bookmarkStart w:name="z12820" w:id="8309"/>
    <w:p>
      <w:pPr>
        <w:spacing w:after="0"/>
        <w:ind w:left="0"/>
        <w:jc w:val="both"/>
      </w:pPr>
      <w:r>
        <w:rPr>
          <w:rFonts w:ascii="Times New Roman"/>
          <w:b w:val="false"/>
          <w:i w:val="false"/>
          <w:color w:val="000000"/>
          <w:sz w:val="28"/>
        </w:rPr>
        <w:t xml:space="preserve">
      Тема 5. Demi [деми] и grand plie [гранд плие] с работой корпуса: roll down [рол даун], roll up [рол ап], flat back [флат бак] и curve back [серв бак]. </w:t>
      </w:r>
    </w:p>
    <w:bookmarkEnd w:id="8309"/>
    <w:bookmarkStart w:name="z12821" w:id="8310"/>
    <w:p>
      <w:pPr>
        <w:spacing w:after="0"/>
        <w:ind w:left="0"/>
        <w:jc w:val="both"/>
      </w:pPr>
      <w:r>
        <w:rPr>
          <w:rFonts w:ascii="Times New Roman"/>
          <w:b w:val="false"/>
          <w:i w:val="false"/>
          <w:color w:val="000000"/>
          <w:sz w:val="28"/>
        </w:rPr>
        <w:t>
      Тема 6. Battement tendu [батман тандю] с переносом центра тяжести на опорную ногу и с добавлением работы корпуса вперед, в сторону.</w:t>
      </w:r>
    </w:p>
    <w:bookmarkEnd w:id="8310"/>
    <w:bookmarkStart w:name="z12822" w:id="8311"/>
    <w:p>
      <w:pPr>
        <w:spacing w:after="0"/>
        <w:ind w:left="0"/>
        <w:jc w:val="both"/>
      </w:pPr>
      <w:r>
        <w:rPr>
          <w:rFonts w:ascii="Times New Roman"/>
          <w:b w:val="false"/>
          <w:i w:val="false"/>
          <w:color w:val="000000"/>
          <w:sz w:val="28"/>
        </w:rPr>
        <w:t xml:space="preserve">
      Тема 7. Rond de jambe [рон де жамб] с работой корпуса по полу. </w:t>
      </w:r>
    </w:p>
    <w:bookmarkEnd w:id="8311"/>
    <w:bookmarkStart w:name="z12823" w:id="8312"/>
    <w:p>
      <w:pPr>
        <w:spacing w:after="0"/>
        <w:ind w:left="0"/>
        <w:jc w:val="both"/>
      </w:pPr>
      <w:r>
        <w:rPr>
          <w:rFonts w:ascii="Times New Roman"/>
          <w:b w:val="false"/>
          <w:i w:val="false"/>
          <w:color w:val="000000"/>
          <w:sz w:val="28"/>
        </w:rPr>
        <w:t>
      Тема 8. Releve lent [релеве лент] по развернутым и параллельным позициям, во все направления.</w:t>
      </w:r>
    </w:p>
    <w:bookmarkEnd w:id="8312"/>
    <w:bookmarkStart w:name="z12824" w:id="8313"/>
    <w:p>
      <w:pPr>
        <w:spacing w:after="0"/>
        <w:ind w:left="0"/>
        <w:jc w:val="both"/>
      </w:pPr>
      <w:r>
        <w:rPr>
          <w:rFonts w:ascii="Times New Roman"/>
          <w:b w:val="false"/>
          <w:i w:val="false"/>
          <w:color w:val="000000"/>
          <w:sz w:val="28"/>
        </w:rPr>
        <w:t>
      Тема 9. Броски свободным бедром (swing [свинг]) вперед и назад.</w:t>
      </w:r>
    </w:p>
    <w:bookmarkEnd w:id="8313"/>
    <w:bookmarkStart w:name="z12825" w:id="8314"/>
    <w:p>
      <w:pPr>
        <w:spacing w:after="0"/>
        <w:ind w:left="0"/>
        <w:jc w:val="both"/>
      </w:pPr>
      <w:r>
        <w:rPr>
          <w:rFonts w:ascii="Times New Roman"/>
          <w:b w:val="false"/>
          <w:i w:val="false"/>
          <w:color w:val="000000"/>
          <w:sz w:val="28"/>
        </w:rPr>
        <w:t>
      Тема 10. Понятие "уровни". Верхний, средний, нижний уровень.</w:t>
      </w:r>
    </w:p>
    <w:bookmarkEnd w:id="8314"/>
    <w:bookmarkStart w:name="z12826" w:id="8315"/>
    <w:p>
      <w:pPr>
        <w:spacing w:after="0"/>
        <w:ind w:left="0"/>
        <w:jc w:val="both"/>
      </w:pPr>
      <w:r>
        <w:rPr>
          <w:rFonts w:ascii="Times New Roman"/>
          <w:b w:val="false"/>
          <w:i w:val="false"/>
          <w:color w:val="000000"/>
          <w:sz w:val="28"/>
        </w:rPr>
        <w:t xml:space="preserve">
      Тема 11. Ходы, прыжки, вращения. Базовые варианты движений и соединение в небольшие связки в координации рук, корпуса, ног, головы. </w:t>
      </w:r>
    </w:p>
    <w:bookmarkEnd w:id="8315"/>
    <w:bookmarkStart w:name="z12827" w:id="8316"/>
    <w:p>
      <w:pPr>
        <w:spacing w:after="0"/>
        <w:ind w:left="0"/>
        <w:jc w:val="both"/>
      </w:pPr>
      <w:r>
        <w:rPr>
          <w:rFonts w:ascii="Times New Roman"/>
          <w:b w:val="false"/>
          <w:i w:val="false"/>
          <w:color w:val="000000"/>
          <w:sz w:val="28"/>
        </w:rPr>
        <w:t>
      Тема 12. Sissonne [сисон] c arch [арч], curve [серв] во вращении.</w:t>
      </w:r>
    </w:p>
    <w:bookmarkEnd w:id="8316"/>
    <w:bookmarkStart w:name="z12828" w:id="8317"/>
    <w:p>
      <w:pPr>
        <w:spacing w:after="0"/>
        <w:ind w:left="0"/>
        <w:jc w:val="both"/>
      </w:pPr>
      <w:r>
        <w:rPr>
          <w:rFonts w:ascii="Times New Roman"/>
          <w:b w:val="false"/>
          <w:i w:val="false"/>
          <w:color w:val="000000"/>
          <w:sz w:val="28"/>
        </w:rPr>
        <w:t>
      Тема 13. Прыжки от battement [батман] вперед, в сторону и назад с работой корпуса.</w:t>
      </w:r>
    </w:p>
    <w:bookmarkEnd w:id="8317"/>
    <w:bookmarkStart w:name="z12829" w:id="8318"/>
    <w:p>
      <w:pPr>
        <w:spacing w:after="0"/>
        <w:ind w:left="0"/>
        <w:jc w:val="both"/>
      </w:pPr>
      <w:r>
        <w:rPr>
          <w:rFonts w:ascii="Times New Roman"/>
          <w:b w:val="false"/>
          <w:i w:val="false"/>
          <w:color w:val="000000"/>
          <w:sz w:val="28"/>
        </w:rPr>
        <w:t>
      Тема 14. Танцевальные комбинации, в которых соединяются основные элементы модерн и джаз танцев.</w:t>
      </w:r>
    </w:p>
    <w:bookmarkEnd w:id="8318"/>
    <w:bookmarkStart w:name="z12830" w:id="8319"/>
    <w:p>
      <w:pPr>
        <w:spacing w:after="0"/>
        <w:ind w:left="0"/>
        <w:jc w:val="both"/>
      </w:pPr>
      <w:r>
        <w:rPr>
          <w:rFonts w:ascii="Times New Roman"/>
          <w:b w:val="false"/>
          <w:i w:val="false"/>
          <w:color w:val="000000"/>
          <w:sz w:val="28"/>
        </w:rPr>
        <w:t xml:space="preserve">
      Тема 15. Полицентрия. Полиритмия. Координация центров. </w:t>
      </w:r>
    </w:p>
    <w:bookmarkEnd w:id="8319"/>
    <w:bookmarkStart w:name="z12831" w:id="8320"/>
    <w:p>
      <w:pPr>
        <w:spacing w:after="0"/>
        <w:ind w:left="0"/>
        <w:jc w:val="both"/>
      </w:pPr>
      <w:r>
        <w:rPr>
          <w:rFonts w:ascii="Times New Roman"/>
          <w:b w:val="false"/>
          <w:i w:val="false"/>
          <w:color w:val="000000"/>
          <w:sz w:val="28"/>
        </w:rPr>
        <w:t>
      Тема 16. Комбинации с использованием всех возможных вариантов движения изолированными центрами.</w:t>
      </w:r>
    </w:p>
    <w:bookmarkEnd w:id="8320"/>
    <w:bookmarkStart w:name="z12832" w:id="8321"/>
    <w:p>
      <w:pPr>
        <w:spacing w:after="0"/>
        <w:ind w:left="0"/>
        <w:jc w:val="both"/>
      </w:pPr>
      <w:r>
        <w:rPr>
          <w:rFonts w:ascii="Times New Roman"/>
          <w:b w:val="false"/>
          <w:i w:val="false"/>
          <w:color w:val="000000"/>
          <w:sz w:val="28"/>
        </w:rPr>
        <w:t>
      Тема 17. Перетекания за различными частями тела.</w:t>
      </w:r>
    </w:p>
    <w:bookmarkEnd w:id="8321"/>
    <w:bookmarkStart w:name="z12833" w:id="8322"/>
    <w:p>
      <w:pPr>
        <w:spacing w:after="0"/>
        <w:ind w:left="0"/>
        <w:jc w:val="both"/>
      </w:pPr>
      <w:r>
        <w:rPr>
          <w:rFonts w:ascii="Times New Roman"/>
          <w:b w:val="false"/>
          <w:i w:val="false"/>
          <w:color w:val="000000"/>
          <w:sz w:val="28"/>
        </w:rPr>
        <w:t>
      Тема 18. Slide [слайд].</w:t>
      </w:r>
    </w:p>
    <w:bookmarkEnd w:id="8322"/>
    <w:bookmarkStart w:name="z12834" w:id="8323"/>
    <w:p>
      <w:pPr>
        <w:spacing w:after="0"/>
        <w:ind w:left="0"/>
        <w:jc w:val="both"/>
      </w:pPr>
      <w:r>
        <w:rPr>
          <w:rFonts w:ascii="Times New Roman"/>
          <w:b w:val="false"/>
          <w:i w:val="false"/>
          <w:color w:val="000000"/>
          <w:sz w:val="28"/>
        </w:rPr>
        <w:t>
      Тема 19. Demi [деми] и grand plie [гранд плие] по всем развернутым и параллельным позициям в сочетании с движениями корпуса flat [флат] и curve back [серв бак], roll [рол] и swing [свинг], arch [арч].</w:t>
      </w:r>
    </w:p>
    <w:bookmarkEnd w:id="8323"/>
    <w:bookmarkStart w:name="z12835" w:id="8324"/>
    <w:p>
      <w:pPr>
        <w:spacing w:after="0"/>
        <w:ind w:left="0"/>
        <w:jc w:val="both"/>
      </w:pPr>
      <w:r>
        <w:rPr>
          <w:rFonts w:ascii="Times New Roman"/>
          <w:b w:val="false"/>
          <w:i w:val="false"/>
          <w:color w:val="000000"/>
          <w:sz w:val="28"/>
        </w:rPr>
        <w:t>
      Тема 20. Battement tendu [батман тандю] и jete [жете] с переносом центра тяжести на опорную ногу и добавлением работы корпуса вперед, в сторону, назад.</w:t>
      </w:r>
    </w:p>
    <w:bookmarkEnd w:id="8324"/>
    <w:bookmarkStart w:name="z12836" w:id="8325"/>
    <w:p>
      <w:pPr>
        <w:spacing w:after="0"/>
        <w:ind w:left="0"/>
        <w:jc w:val="both"/>
      </w:pPr>
      <w:r>
        <w:rPr>
          <w:rFonts w:ascii="Times New Roman"/>
          <w:b w:val="false"/>
          <w:i w:val="false"/>
          <w:color w:val="000000"/>
          <w:sz w:val="28"/>
        </w:rPr>
        <w:t>
      Тема 21. Rond de jambe [рон де жамб] с работой корпуса на 45 градусов.</w:t>
      </w:r>
    </w:p>
    <w:bookmarkEnd w:id="8325"/>
    <w:bookmarkStart w:name="z12837" w:id="8326"/>
    <w:p>
      <w:pPr>
        <w:spacing w:after="0"/>
        <w:ind w:left="0"/>
        <w:jc w:val="both"/>
      </w:pPr>
      <w:r>
        <w:rPr>
          <w:rFonts w:ascii="Times New Roman"/>
          <w:b w:val="false"/>
          <w:i w:val="false"/>
          <w:color w:val="000000"/>
          <w:sz w:val="28"/>
        </w:rPr>
        <w:t>
      Тема 22. Броски свободным бедром (swing [свинг]) вперед накрест и в сторону.</w:t>
      </w:r>
    </w:p>
    <w:bookmarkEnd w:id="8326"/>
    <w:bookmarkStart w:name="z12838" w:id="8327"/>
    <w:p>
      <w:pPr>
        <w:spacing w:after="0"/>
        <w:ind w:left="0"/>
        <w:jc w:val="both"/>
      </w:pPr>
      <w:r>
        <w:rPr>
          <w:rFonts w:ascii="Times New Roman"/>
          <w:b w:val="false"/>
          <w:i w:val="false"/>
          <w:color w:val="000000"/>
          <w:sz w:val="28"/>
        </w:rPr>
        <w:t>
      Тема 23. Developpe [девелопе] в сочетании с работой корпуса.</w:t>
      </w:r>
    </w:p>
    <w:bookmarkEnd w:id="8327"/>
    <w:bookmarkStart w:name="z12839" w:id="8328"/>
    <w:p>
      <w:pPr>
        <w:spacing w:after="0"/>
        <w:ind w:left="0"/>
        <w:jc w:val="both"/>
      </w:pPr>
      <w:r>
        <w:rPr>
          <w:rFonts w:ascii="Times New Roman"/>
          <w:b w:val="false"/>
          <w:i w:val="false"/>
          <w:color w:val="000000"/>
          <w:sz w:val="28"/>
        </w:rPr>
        <w:t>
      Тема 24. Сочетание различных уровней в одной комбинации (пол, средний уровень, прыжок).</w:t>
      </w:r>
    </w:p>
    <w:bookmarkEnd w:id="8328"/>
    <w:bookmarkStart w:name="z12840" w:id="8329"/>
    <w:p>
      <w:pPr>
        <w:spacing w:after="0"/>
        <w:ind w:left="0"/>
        <w:jc w:val="both"/>
      </w:pPr>
      <w:r>
        <w:rPr>
          <w:rFonts w:ascii="Times New Roman"/>
          <w:b w:val="false"/>
          <w:i w:val="false"/>
          <w:color w:val="000000"/>
          <w:sz w:val="28"/>
        </w:rPr>
        <w:t>
      Тема 25. Сочетание различных видов шагов и прыжка.</w:t>
      </w:r>
    </w:p>
    <w:bookmarkEnd w:id="8329"/>
    <w:bookmarkStart w:name="z12841" w:id="8330"/>
    <w:p>
      <w:pPr>
        <w:spacing w:after="0"/>
        <w:ind w:left="0"/>
        <w:jc w:val="both"/>
      </w:pPr>
      <w:r>
        <w:rPr>
          <w:rFonts w:ascii="Times New Roman"/>
          <w:b w:val="false"/>
          <w:i w:val="false"/>
          <w:color w:val="000000"/>
          <w:sz w:val="28"/>
        </w:rPr>
        <w:t>
      Тема 26. Прыжки с падениями и перекатами.</w:t>
      </w:r>
    </w:p>
    <w:bookmarkEnd w:id="8330"/>
    <w:bookmarkStart w:name="z12842" w:id="8331"/>
    <w:p>
      <w:pPr>
        <w:spacing w:after="0"/>
        <w:ind w:left="0"/>
        <w:jc w:val="both"/>
      </w:pPr>
      <w:r>
        <w:rPr>
          <w:rFonts w:ascii="Times New Roman"/>
          <w:b w:val="false"/>
          <w:i w:val="false"/>
          <w:color w:val="000000"/>
          <w:sz w:val="28"/>
        </w:rPr>
        <w:t>
      Тема 27. Сочетание вращений и перекатов.</w:t>
      </w:r>
    </w:p>
    <w:bookmarkEnd w:id="8331"/>
    <w:bookmarkStart w:name="z12843" w:id="8332"/>
    <w:p>
      <w:pPr>
        <w:spacing w:after="0"/>
        <w:ind w:left="0"/>
        <w:jc w:val="both"/>
      </w:pPr>
      <w:r>
        <w:rPr>
          <w:rFonts w:ascii="Times New Roman"/>
          <w:b w:val="false"/>
          <w:i w:val="false"/>
          <w:color w:val="000000"/>
          <w:sz w:val="28"/>
        </w:rPr>
        <w:t>
      Тема 28. Grand jete [гранд жете], стелящееся в сочетании с бегом.</w:t>
      </w:r>
    </w:p>
    <w:bookmarkEnd w:id="8332"/>
    <w:bookmarkStart w:name="z12844" w:id="8333"/>
    <w:p>
      <w:pPr>
        <w:spacing w:after="0"/>
        <w:ind w:left="0"/>
        <w:jc w:val="both"/>
      </w:pPr>
      <w:r>
        <w:rPr>
          <w:rFonts w:ascii="Times New Roman"/>
          <w:b w:val="false"/>
          <w:i w:val="false"/>
          <w:color w:val="000000"/>
          <w:sz w:val="28"/>
        </w:rPr>
        <w:t>
      Тема 29. Grand jete [гранд жете] с акцентом вверх.</w:t>
      </w:r>
    </w:p>
    <w:bookmarkEnd w:id="8333"/>
    <w:bookmarkStart w:name="z12845" w:id="8334"/>
    <w:p>
      <w:pPr>
        <w:spacing w:after="0"/>
        <w:ind w:left="0"/>
        <w:jc w:val="both"/>
      </w:pPr>
      <w:r>
        <w:rPr>
          <w:rFonts w:ascii="Times New Roman"/>
          <w:b w:val="false"/>
          <w:i w:val="false"/>
          <w:color w:val="000000"/>
          <w:sz w:val="28"/>
        </w:rPr>
        <w:t>
      Тема 30. Танцевальные комбинации, в которых соединяются основные элементы модерн и джаз танцев.</w:t>
      </w:r>
    </w:p>
    <w:bookmarkEnd w:id="8334"/>
    <w:bookmarkStart w:name="z12846" w:id="8335"/>
    <w:p>
      <w:pPr>
        <w:spacing w:after="0"/>
        <w:ind w:left="0"/>
        <w:jc w:val="both"/>
      </w:pPr>
      <w:r>
        <w:rPr>
          <w:rFonts w:ascii="Times New Roman"/>
          <w:b w:val="false"/>
          <w:i w:val="false"/>
          <w:color w:val="000000"/>
          <w:sz w:val="28"/>
        </w:rPr>
        <w:t>
      46. Ожидаемые результаты освоения Программы в 5 классе.</w:t>
      </w:r>
    </w:p>
    <w:bookmarkEnd w:id="8335"/>
    <w:bookmarkStart w:name="z12847" w:id="8336"/>
    <w:p>
      <w:pPr>
        <w:spacing w:after="0"/>
        <w:ind w:left="0"/>
        <w:jc w:val="both"/>
      </w:pPr>
      <w:r>
        <w:rPr>
          <w:rFonts w:ascii="Times New Roman"/>
          <w:b w:val="false"/>
          <w:i w:val="false"/>
          <w:color w:val="000000"/>
          <w:sz w:val="28"/>
        </w:rPr>
        <w:t>
      К концу обучения в 5 классе обучающиеся имеют следующие знания, умения и навыки:</w:t>
      </w:r>
    </w:p>
    <w:bookmarkEnd w:id="8336"/>
    <w:bookmarkStart w:name="z12848" w:id="8337"/>
    <w:p>
      <w:pPr>
        <w:spacing w:after="0"/>
        <w:ind w:left="0"/>
        <w:jc w:val="both"/>
      </w:pPr>
      <w:r>
        <w:rPr>
          <w:rFonts w:ascii="Times New Roman"/>
          <w:b w:val="false"/>
          <w:i w:val="false"/>
          <w:color w:val="000000"/>
          <w:sz w:val="28"/>
        </w:rPr>
        <w:t>
      1) знают специфику модерн-джаз танца;</w:t>
      </w:r>
    </w:p>
    <w:bookmarkEnd w:id="8337"/>
    <w:bookmarkStart w:name="z12849" w:id="8338"/>
    <w:p>
      <w:pPr>
        <w:spacing w:after="0"/>
        <w:ind w:left="0"/>
        <w:jc w:val="both"/>
      </w:pPr>
      <w:r>
        <w:rPr>
          <w:rFonts w:ascii="Times New Roman"/>
          <w:b w:val="false"/>
          <w:i w:val="false"/>
          <w:color w:val="000000"/>
          <w:sz w:val="28"/>
        </w:rPr>
        <w:t>
      2) знают терминологию изученных элементов;</w:t>
      </w:r>
    </w:p>
    <w:bookmarkEnd w:id="8338"/>
    <w:bookmarkStart w:name="z12850" w:id="8339"/>
    <w:p>
      <w:pPr>
        <w:spacing w:after="0"/>
        <w:ind w:left="0"/>
        <w:jc w:val="both"/>
      </w:pPr>
      <w:r>
        <w:rPr>
          <w:rFonts w:ascii="Times New Roman"/>
          <w:b w:val="false"/>
          <w:i w:val="false"/>
          <w:color w:val="000000"/>
          <w:sz w:val="28"/>
        </w:rPr>
        <w:t>
      3) выполняют еxercice на середине зала с усложнением координации движений рук, ног и корпуса;</w:t>
      </w:r>
    </w:p>
    <w:bookmarkEnd w:id="8339"/>
    <w:bookmarkStart w:name="z12851" w:id="8340"/>
    <w:p>
      <w:pPr>
        <w:spacing w:after="0"/>
        <w:ind w:left="0"/>
        <w:jc w:val="both"/>
      </w:pPr>
      <w:r>
        <w:rPr>
          <w:rFonts w:ascii="Times New Roman"/>
          <w:b w:val="false"/>
          <w:i w:val="false"/>
          <w:color w:val="000000"/>
          <w:sz w:val="28"/>
        </w:rPr>
        <w:t>
      4) владеют навыками освоения различных уровней пространства в упражнениях, движениях и комбинациях современного танца;</w:t>
      </w:r>
    </w:p>
    <w:bookmarkEnd w:id="8340"/>
    <w:bookmarkStart w:name="z12852" w:id="8341"/>
    <w:p>
      <w:pPr>
        <w:spacing w:after="0"/>
        <w:ind w:left="0"/>
        <w:jc w:val="both"/>
      </w:pPr>
      <w:r>
        <w:rPr>
          <w:rFonts w:ascii="Times New Roman"/>
          <w:b w:val="false"/>
          <w:i w:val="false"/>
          <w:color w:val="000000"/>
          <w:sz w:val="28"/>
        </w:rPr>
        <w:t>
      5) владеют техникой исполнения прыжков в изученных стилях современного танца;</w:t>
      </w:r>
    </w:p>
    <w:bookmarkEnd w:id="8341"/>
    <w:bookmarkStart w:name="z12853" w:id="8342"/>
    <w:p>
      <w:pPr>
        <w:spacing w:after="0"/>
        <w:ind w:left="0"/>
        <w:jc w:val="both"/>
      </w:pPr>
      <w:r>
        <w:rPr>
          <w:rFonts w:ascii="Times New Roman"/>
          <w:b w:val="false"/>
          <w:i w:val="false"/>
          <w:color w:val="000000"/>
          <w:sz w:val="28"/>
        </w:rPr>
        <w:t>
      6) исполняют постановочные танцевальные комбинации в стиле модерн-джаз танца эмоционально и выразительно.</w:t>
      </w:r>
    </w:p>
    <w:bookmarkEnd w:id="8342"/>
    <w:bookmarkStart w:name="z12854" w:id="8343"/>
    <w:p>
      <w:pPr>
        <w:spacing w:after="0"/>
        <w:ind w:left="0"/>
        <w:jc w:val="both"/>
      </w:pPr>
      <w:r>
        <w:rPr>
          <w:rFonts w:ascii="Times New Roman"/>
          <w:b w:val="false"/>
          <w:i w:val="false"/>
          <w:color w:val="000000"/>
          <w:sz w:val="28"/>
        </w:rPr>
        <w:t>
      47. Программные требования в 6 классе:</w:t>
      </w:r>
    </w:p>
    <w:bookmarkEnd w:id="8343"/>
    <w:bookmarkStart w:name="z12855" w:id="8344"/>
    <w:p>
      <w:pPr>
        <w:spacing w:after="0"/>
        <w:ind w:left="0"/>
        <w:jc w:val="both"/>
      </w:pPr>
      <w:r>
        <w:rPr>
          <w:rFonts w:ascii="Times New Roman"/>
          <w:b w:val="false"/>
          <w:i w:val="false"/>
          <w:color w:val="000000"/>
          <w:sz w:val="28"/>
        </w:rPr>
        <w:t>
      1) обучающиеся осваивают новую технику танца contemporary [контемпорари], используются традиционные движения техник современного танца, новые подходы к движению, связанные с осознанием своего тела, завершается разделом свинговых движений;</w:t>
      </w:r>
    </w:p>
    <w:bookmarkEnd w:id="8344"/>
    <w:bookmarkStart w:name="z12856" w:id="8345"/>
    <w:p>
      <w:pPr>
        <w:spacing w:after="0"/>
        <w:ind w:left="0"/>
        <w:jc w:val="both"/>
      </w:pPr>
      <w:r>
        <w:rPr>
          <w:rFonts w:ascii="Times New Roman"/>
          <w:b w:val="false"/>
          <w:i w:val="false"/>
          <w:color w:val="000000"/>
          <w:sz w:val="28"/>
        </w:rPr>
        <w:t>
      2) ускоряется темп, усложняется координация движений в различных сочетаниях, разнообразным становится ритмический рисунок движений, продолжается работа со скоростью и динамикой, обучающиеся более свободно двигаются в различных техниках современного танца, анализируют исполняемые упражнения и движения;</w:t>
      </w:r>
    </w:p>
    <w:bookmarkEnd w:id="8345"/>
    <w:bookmarkStart w:name="z12857" w:id="8346"/>
    <w:p>
      <w:pPr>
        <w:spacing w:after="0"/>
        <w:ind w:left="0"/>
        <w:jc w:val="both"/>
      </w:pPr>
      <w:r>
        <w:rPr>
          <w:rFonts w:ascii="Times New Roman"/>
          <w:b w:val="false"/>
          <w:i w:val="false"/>
          <w:color w:val="000000"/>
          <w:sz w:val="28"/>
        </w:rPr>
        <w:t>
      3) проводится работа с телом по раскрытию его возможностей при исполнении экспрессивных, динамичных движений танцевальных комбинаций в технике contemporary [контемпорари] джаз, используются сочетание, контраст плавности и четкого ритма;</w:t>
      </w:r>
    </w:p>
    <w:bookmarkEnd w:id="8346"/>
    <w:bookmarkStart w:name="z12858" w:id="8347"/>
    <w:p>
      <w:pPr>
        <w:spacing w:after="0"/>
        <w:ind w:left="0"/>
        <w:jc w:val="both"/>
      </w:pPr>
      <w:r>
        <w:rPr>
          <w:rFonts w:ascii="Times New Roman"/>
          <w:b w:val="false"/>
          <w:i w:val="false"/>
          <w:color w:val="000000"/>
          <w:sz w:val="28"/>
        </w:rPr>
        <w:t xml:space="preserve">
      4) музыка для танцевальных комбинаций в технике contemporary [контемпорари] джаз представляет собой сочетание стилей джазовой музыки, таких как smooth [смуз] джаз, саунд, crossover [кроссовер] джаз, с оттенками поп-музыки. </w:t>
      </w:r>
    </w:p>
    <w:bookmarkEnd w:id="8347"/>
    <w:bookmarkStart w:name="z12859" w:id="8348"/>
    <w:p>
      <w:pPr>
        <w:spacing w:after="0"/>
        <w:ind w:left="0"/>
        <w:jc w:val="both"/>
      </w:pPr>
      <w:r>
        <w:rPr>
          <w:rFonts w:ascii="Times New Roman"/>
          <w:b w:val="false"/>
          <w:i w:val="false"/>
          <w:color w:val="000000"/>
          <w:sz w:val="28"/>
        </w:rPr>
        <w:t>
      48. Содержание учебного предмета в 6 классе.</w:t>
      </w:r>
    </w:p>
    <w:bookmarkEnd w:id="8348"/>
    <w:bookmarkStart w:name="z12860" w:id="8349"/>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349"/>
    <w:bookmarkStart w:name="z12861" w:id="8350"/>
    <w:p>
      <w:pPr>
        <w:spacing w:after="0"/>
        <w:ind w:left="0"/>
        <w:jc w:val="both"/>
      </w:pPr>
      <w:r>
        <w:rPr>
          <w:rFonts w:ascii="Times New Roman"/>
          <w:b w:val="false"/>
          <w:i w:val="false"/>
          <w:color w:val="000000"/>
          <w:sz w:val="28"/>
        </w:rPr>
        <w:t>
      Разделы 1. Упражнения для позвоночника и корпуса.</w:t>
      </w:r>
    </w:p>
    <w:bookmarkEnd w:id="8350"/>
    <w:bookmarkStart w:name="z12862" w:id="8351"/>
    <w:p>
      <w:pPr>
        <w:spacing w:after="0"/>
        <w:ind w:left="0"/>
        <w:jc w:val="both"/>
      </w:pPr>
      <w:r>
        <w:rPr>
          <w:rFonts w:ascii="Times New Roman"/>
          <w:b w:val="false"/>
          <w:i w:val="false"/>
          <w:color w:val="000000"/>
          <w:sz w:val="28"/>
        </w:rPr>
        <w:t>
      Разделы 2. Упражнения для разных суставов ног.</w:t>
      </w:r>
    </w:p>
    <w:bookmarkEnd w:id="8351"/>
    <w:bookmarkStart w:name="z12863" w:id="8352"/>
    <w:p>
      <w:pPr>
        <w:spacing w:after="0"/>
        <w:ind w:left="0"/>
        <w:jc w:val="both"/>
      </w:pPr>
      <w:r>
        <w:rPr>
          <w:rFonts w:ascii="Times New Roman"/>
          <w:b w:val="false"/>
          <w:i w:val="false"/>
          <w:color w:val="000000"/>
          <w:sz w:val="28"/>
        </w:rPr>
        <w:t>
      Разделы 3. Swing [свинг] движения.</w:t>
      </w:r>
    </w:p>
    <w:bookmarkEnd w:id="8352"/>
    <w:bookmarkStart w:name="z12864" w:id="8353"/>
    <w:p>
      <w:pPr>
        <w:spacing w:after="0"/>
        <w:ind w:left="0"/>
        <w:jc w:val="both"/>
      </w:pPr>
      <w:r>
        <w:rPr>
          <w:rFonts w:ascii="Times New Roman"/>
          <w:b w:val="false"/>
          <w:i w:val="false"/>
          <w:color w:val="000000"/>
          <w:sz w:val="28"/>
        </w:rPr>
        <w:t>
      Разделы 4. Перемещения в пространстве, уровни.</w:t>
      </w:r>
    </w:p>
    <w:bookmarkEnd w:id="8353"/>
    <w:bookmarkStart w:name="z12865" w:id="8354"/>
    <w:p>
      <w:pPr>
        <w:spacing w:after="0"/>
        <w:ind w:left="0"/>
        <w:jc w:val="both"/>
      </w:pPr>
      <w:r>
        <w:rPr>
          <w:rFonts w:ascii="Times New Roman"/>
          <w:b w:val="false"/>
          <w:i w:val="false"/>
          <w:color w:val="000000"/>
          <w:sz w:val="28"/>
        </w:rPr>
        <w:t>
      Разделы 5. Освоение пространства, работа со скоростью и динамикой.</w:t>
      </w:r>
    </w:p>
    <w:bookmarkEnd w:id="8354"/>
    <w:bookmarkStart w:name="z12866" w:id="8355"/>
    <w:p>
      <w:pPr>
        <w:spacing w:after="0"/>
        <w:ind w:left="0"/>
        <w:jc w:val="both"/>
      </w:pPr>
      <w:r>
        <w:rPr>
          <w:rFonts w:ascii="Times New Roman"/>
          <w:b w:val="false"/>
          <w:i w:val="false"/>
          <w:color w:val="000000"/>
          <w:sz w:val="28"/>
        </w:rPr>
        <w:t>
      Разделы 6. Танцевальный материал в стиле Contemporary [контемпорари] джаз.</w:t>
      </w:r>
    </w:p>
    <w:bookmarkEnd w:id="8355"/>
    <w:bookmarkStart w:name="z12867" w:id="8356"/>
    <w:p>
      <w:pPr>
        <w:spacing w:after="0"/>
        <w:ind w:left="0"/>
        <w:jc w:val="both"/>
      </w:pPr>
      <w:r>
        <w:rPr>
          <w:rFonts w:ascii="Times New Roman"/>
          <w:b w:val="false"/>
          <w:i w:val="false"/>
          <w:color w:val="000000"/>
          <w:sz w:val="28"/>
        </w:rPr>
        <w:t>
      Тематическое планирование.</w:t>
      </w:r>
    </w:p>
    <w:bookmarkEnd w:id="8356"/>
    <w:bookmarkStart w:name="z12868" w:id="8357"/>
    <w:p>
      <w:pPr>
        <w:spacing w:after="0"/>
        <w:ind w:left="0"/>
        <w:jc w:val="both"/>
      </w:pPr>
      <w:r>
        <w:rPr>
          <w:rFonts w:ascii="Times New Roman"/>
          <w:b w:val="false"/>
          <w:i w:val="false"/>
          <w:color w:val="000000"/>
          <w:sz w:val="28"/>
        </w:rPr>
        <w:t>
      Тема 1. Круги головой, грудной клеткой, корпусом на прямых ногах, на plie [плие], с bounce [боунс].</w:t>
      </w:r>
    </w:p>
    <w:bookmarkEnd w:id="8357"/>
    <w:bookmarkStart w:name="z12869" w:id="8358"/>
    <w:p>
      <w:pPr>
        <w:spacing w:after="0"/>
        <w:ind w:left="0"/>
        <w:jc w:val="both"/>
      </w:pPr>
      <w:r>
        <w:rPr>
          <w:rFonts w:ascii="Times New Roman"/>
          <w:b w:val="false"/>
          <w:i w:val="false"/>
          <w:color w:val="000000"/>
          <w:sz w:val="28"/>
        </w:rPr>
        <w:t xml:space="preserve">
      Тема 2. Перетекания корпусом (наклоны, переводы, повороты) отдельно и вместе с движениями ног и рук. </w:t>
      </w:r>
    </w:p>
    <w:bookmarkEnd w:id="8358"/>
    <w:bookmarkStart w:name="z12870" w:id="8359"/>
    <w:p>
      <w:pPr>
        <w:spacing w:after="0"/>
        <w:ind w:left="0"/>
        <w:jc w:val="both"/>
      </w:pPr>
      <w:r>
        <w:rPr>
          <w:rFonts w:ascii="Times New Roman"/>
          <w:b w:val="false"/>
          <w:i w:val="false"/>
          <w:color w:val="000000"/>
          <w:sz w:val="28"/>
        </w:rPr>
        <w:t>
      Тема 3. Ощущение голеностопного, коленного и тазобедренного суставов.</w:t>
      </w:r>
    </w:p>
    <w:bookmarkEnd w:id="8359"/>
    <w:bookmarkStart w:name="z12871" w:id="8360"/>
    <w:p>
      <w:pPr>
        <w:spacing w:after="0"/>
        <w:ind w:left="0"/>
        <w:jc w:val="both"/>
      </w:pPr>
      <w:r>
        <w:rPr>
          <w:rFonts w:ascii="Times New Roman"/>
          <w:b w:val="false"/>
          <w:i w:val="false"/>
          <w:color w:val="000000"/>
          <w:sz w:val="28"/>
        </w:rPr>
        <w:t>
      Тема 4. Разогрев голеностопного и коленного суставов (flex [флекс], point [пойнт], push [пуш], вращение, подъем).</w:t>
      </w:r>
    </w:p>
    <w:bookmarkEnd w:id="8360"/>
    <w:bookmarkStart w:name="z12872" w:id="8361"/>
    <w:p>
      <w:pPr>
        <w:spacing w:after="0"/>
        <w:ind w:left="0"/>
        <w:jc w:val="both"/>
      </w:pPr>
      <w:r>
        <w:rPr>
          <w:rFonts w:ascii="Times New Roman"/>
          <w:b w:val="false"/>
          <w:i w:val="false"/>
          <w:color w:val="000000"/>
          <w:sz w:val="28"/>
        </w:rPr>
        <w:t>
      Тема 5. Brush [браш] по полу, на 45 градусов во все направления по всем позициям.</w:t>
      </w:r>
    </w:p>
    <w:bookmarkEnd w:id="8361"/>
    <w:bookmarkStart w:name="z12873" w:id="8362"/>
    <w:p>
      <w:pPr>
        <w:spacing w:after="0"/>
        <w:ind w:left="0"/>
        <w:jc w:val="both"/>
      </w:pPr>
      <w:r>
        <w:rPr>
          <w:rFonts w:ascii="Times New Roman"/>
          <w:b w:val="false"/>
          <w:i w:val="false"/>
          <w:color w:val="000000"/>
          <w:sz w:val="28"/>
        </w:rPr>
        <w:t>
      Тема 6. Разогрев тазобедренного сустава, движения rond [ронд] по полу, 45 градусов.</w:t>
      </w:r>
    </w:p>
    <w:bookmarkEnd w:id="8362"/>
    <w:bookmarkStart w:name="z12874" w:id="8363"/>
    <w:p>
      <w:pPr>
        <w:spacing w:after="0"/>
        <w:ind w:left="0"/>
        <w:jc w:val="both"/>
      </w:pPr>
      <w:r>
        <w:rPr>
          <w:rFonts w:ascii="Times New Roman"/>
          <w:b w:val="false"/>
          <w:i w:val="false"/>
          <w:color w:val="000000"/>
          <w:sz w:val="28"/>
        </w:rPr>
        <w:t>
      Тема 7. Fondu [фондю] завернутым бедром.</w:t>
      </w:r>
    </w:p>
    <w:bookmarkEnd w:id="8363"/>
    <w:bookmarkStart w:name="z12875" w:id="8364"/>
    <w:p>
      <w:pPr>
        <w:spacing w:after="0"/>
        <w:ind w:left="0"/>
        <w:jc w:val="both"/>
      </w:pPr>
      <w:r>
        <w:rPr>
          <w:rFonts w:ascii="Times New Roman"/>
          <w:b w:val="false"/>
          <w:i w:val="false"/>
          <w:color w:val="000000"/>
          <w:sz w:val="28"/>
        </w:rPr>
        <w:t>
      Тема 8. Swing [свинг] корпусом вперед, в стороны.</w:t>
      </w:r>
    </w:p>
    <w:bookmarkEnd w:id="8364"/>
    <w:bookmarkStart w:name="z12876" w:id="8365"/>
    <w:p>
      <w:pPr>
        <w:spacing w:after="0"/>
        <w:ind w:left="0"/>
        <w:jc w:val="both"/>
      </w:pPr>
      <w:r>
        <w:rPr>
          <w:rFonts w:ascii="Times New Roman"/>
          <w:b w:val="false"/>
          <w:i w:val="false"/>
          <w:color w:val="000000"/>
          <w:sz w:val="28"/>
        </w:rPr>
        <w:t>
      Тема 9. Swing [свинг] в спираль.</w:t>
      </w:r>
    </w:p>
    <w:bookmarkEnd w:id="8365"/>
    <w:bookmarkStart w:name="z12877" w:id="8366"/>
    <w:p>
      <w:pPr>
        <w:spacing w:after="0"/>
        <w:ind w:left="0"/>
        <w:jc w:val="both"/>
      </w:pPr>
      <w:r>
        <w:rPr>
          <w:rFonts w:ascii="Times New Roman"/>
          <w:b w:val="false"/>
          <w:i w:val="false"/>
          <w:color w:val="000000"/>
          <w:sz w:val="28"/>
        </w:rPr>
        <w:t>
      Тема 10. Броски свободным бедром (swing [свинг]) вперед и назад.</w:t>
      </w:r>
    </w:p>
    <w:bookmarkEnd w:id="8366"/>
    <w:bookmarkStart w:name="z12878" w:id="8367"/>
    <w:p>
      <w:pPr>
        <w:spacing w:after="0"/>
        <w:ind w:left="0"/>
        <w:jc w:val="both"/>
      </w:pPr>
      <w:r>
        <w:rPr>
          <w:rFonts w:ascii="Times New Roman"/>
          <w:b w:val="false"/>
          <w:i w:val="false"/>
          <w:color w:val="000000"/>
          <w:sz w:val="28"/>
        </w:rPr>
        <w:t>
      Тема 11. Шаги с падением на бедро и перекатом через бедро, через спину.</w:t>
      </w:r>
    </w:p>
    <w:bookmarkEnd w:id="8367"/>
    <w:bookmarkStart w:name="z12879" w:id="8368"/>
    <w:p>
      <w:pPr>
        <w:spacing w:after="0"/>
        <w:ind w:left="0"/>
        <w:jc w:val="both"/>
      </w:pPr>
      <w:r>
        <w:rPr>
          <w:rFonts w:ascii="Times New Roman"/>
          <w:b w:val="false"/>
          <w:i w:val="false"/>
          <w:color w:val="000000"/>
          <w:sz w:val="28"/>
        </w:rPr>
        <w:t>
      Тема 12. Slide [слайд] с выносом ноги вверх.</w:t>
      </w:r>
    </w:p>
    <w:bookmarkEnd w:id="8368"/>
    <w:bookmarkStart w:name="z12880" w:id="8369"/>
    <w:p>
      <w:pPr>
        <w:spacing w:after="0"/>
        <w:ind w:left="0"/>
        <w:jc w:val="both"/>
      </w:pPr>
      <w:r>
        <w:rPr>
          <w:rFonts w:ascii="Times New Roman"/>
          <w:b w:val="false"/>
          <w:i w:val="false"/>
          <w:color w:val="000000"/>
          <w:sz w:val="28"/>
        </w:rPr>
        <w:t>
      Тема 13. Grand jete [гранд жете] боковое с бегом.</w:t>
      </w:r>
    </w:p>
    <w:bookmarkEnd w:id="8369"/>
    <w:bookmarkStart w:name="z12881" w:id="8370"/>
    <w:p>
      <w:pPr>
        <w:spacing w:after="0"/>
        <w:ind w:left="0"/>
        <w:jc w:val="both"/>
      </w:pPr>
      <w:r>
        <w:rPr>
          <w:rFonts w:ascii="Times New Roman"/>
          <w:b w:val="false"/>
          <w:i w:val="false"/>
          <w:color w:val="000000"/>
          <w:sz w:val="28"/>
        </w:rPr>
        <w:t>
      Тема 14. Перекаты из стороны в сторону на нижнем уровне, с выходом на колено, с выходом в полный рост, с прыжком.</w:t>
      </w:r>
    </w:p>
    <w:bookmarkEnd w:id="8370"/>
    <w:bookmarkStart w:name="z12882" w:id="8371"/>
    <w:p>
      <w:pPr>
        <w:spacing w:after="0"/>
        <w:ind w:left="0"/>
        <w:jc w:val="both"/>
      </w:pPr>
      <w:r>
        <w:rPr>
          <w:rFonts w:ascii="Times New Roman"/>
          <w:b w:val="false"/>
          <w:i w:val="false"/>
          <w:color w:val="000000"/>
          <w:sz w:val="28"/>
        </w:rPr>
        <w:t>
      Тема 15. Переход из вертикального положения в горизонтальное, и наоборот, с изменением скорости (ощущение времени, пространства и скорости движения).</w:t>
      </w:r>
    </w:p>
    <w:bookmarkEnd w:id="8371"/>
    <w:bookmarkStart w:name="z12883" w:id="8372"/>
    <w:p>
      <w:pPr>
        <w:spacing w:after="0"/>
        <w:ind w:left="0"/>
        <w:jc w:val="both"/>
      </w:pPr>
      <w:r>
        <w:rPr>
          <w:rFonts w:ascii="Times New Roman"/>
          <w:b w:val="false"/>
          <w:i w:val="false"/>
          <w:color w:val="000000"/>
          <w:sz w:val="28"/>
        </w:rPr>
        <w:t>
      Тема 16. Танцевальные комбинации, в которых соединяются основные элементы джаз танца и танца contemporary [контемпорари].</w:t>
      </w:r>
    </w:p>
    <w:bookmarkEnd w:id="8372"/>
    <w:bookmarkStart w:name="z12884" w:id="8373"/>
    <w:p>
      <w:pPr>
        <w:spacing w:after="0"/>
        <w:ind w:left="0"/>
        <w:jc w:val="both"/>
      </w:pPr>
      <w:r>
        <w:rPr>
          <w:rFonts w:ascii="Times New Roman"/>
          <w:b w:val="false"/>
          <w:i w:val="false"/>
          <w:color w:val="000000"/>
          <w:sz w:val="28"/>
        </w:rPr>
        <w:t>
      Тема 17. Перетекания корпусом (наклоны, переводы, повороты) отдельно и вместе с движениями ног и рук. Чередование разной амплитуды, скорости и динамики.</w:t>
      </w:r>
    </w:p>
    <w:bookmarkEnd w:id="8373"/>
    <w:bookmarkStart w:name="z12885" w:id="8374"/>
    <w:p>
      <w:pPr>
        <w:spacing w:after="0"/>
        <w:ind w:left="0"/>
        <w:jc w:val="both"/>
      </w:pPr>
      <w:r>
        <w:rPr>
          <w:rFonts w:ascii="Times New Roman"/>
          <w:b w:val="false"/>
          <w:i w:val="false"/>
          <w:color w:val="000000"/>
          <w:sz w:val="28"/>
        </w:rPr>
        <w:t xml:space="preserve">
      Тема 18. Комбинации с использованием всех изученных движений и положений корпуса (roll down [рол даун], roll up [рол ап], arch [арч], flat back [флат бак], curve back [серв бак], спираль). </w:t>
      </w:r>
    </w:p>
    <w:bookmarkEnd w:id="8374"/>
    <w:bookmarkStart w:name="z12886" w:id="8375"/>
    <w:p>
      <w:pPr>
        <w:spacing w:after="0"/>
        <w:ind w:left="0"/>
        <w:jc w:val="both"/>
      </w:pPr>
      <w:r>
        <w:rPr>
          <w:rFonts w:ascii="Times New Roman"/>
          <w:b w:val="false"/>
          <w:i w:val="false"/>
          <w:color w:val="000000"/>
          <w:sz w:val="28"/>
        </w:rPr>
        <w:t xml:space="preserve">
      Тема 19. Разогрев ног. Упражнения для суставов ног. Работа стоп. </w:t>
      </w:r>
    </w:p>
    <w:bookmarkEnd w:id="8375"/>
    <w:bookmarkStart w:name="z12887" w:id="8376"/>
    <w:p>
      <w:pPr>
        <w:spacing w:after="0"/>
        <w:ind w:left="0"/>
        <w:jc w:val="both"/>
      </w:pPr>
      <w:r>
        <w:rPr>
          <w:rFonts w:ascii="Times New Roman"/>
          <w:b w:val="false"/>
          <w:i w:val="false"/>
          <w:color w:val="000000"/>
          <w:sz w:val="28"/>
        </w:rPr>
        <w:t>
      Тема 20. Brush [браш] по полу, на 45 градусов во все направления по всем позициям, en tournant [ан турнан], в сочетании с работой корпуса.</w:t>
      </w:r>
    </w:p>
    <w:bookmarkEnd w:id="8376"/>
    <w:bookmarkStart w:name="z12888" w:id="8377"/>
    <w:p>
      <w:pPr>
        <w:spacing w:after="0"/>
        <w:ind w:left="0"/>
        <w:jc w:val="both"/>
      </w:pPr>
      <w:r>
        <w:rPr>
          <w:rFonts w:ascii="Times New Roman"/>
          <w:b w:val="false"/>
          <w:i w:val="false"/>
          <w:color w:val="000000"/>
          <w:sz w:val="28"/>
        </w:rPr>
        <w:t>
      Тема 21. Разогрев бедра через движения rond [ронд], fondu [фондю] с работой корпуса.</w:t>
      </w:r>
    </w:p>
    <w:bookmarkEnd w:id="8377"/>
    <w:bookmarkStart w:name="z12889" w:id="8378"/>
    <w:p>
      <w:pPr>
        <w:spacing w:after="0"/>
        <w:ind w:left="0"/>
        <w:jc w:val="both"/>
      </w:pPr>
      <w:r>
        <w:rPr>
          <w:rFonts w:ascii="Times New Roman"/>
          <w:b w:val="false"/>
          <w:i w:val="false"/>
          <w:color w:val="000000"/>
          <w:sz w:val="28"/>
        </w:rPr>
        <w:t>
      Тема 22. Brush [браш] на 90 градусов во все направления.</w:t>
      </w:r>
    </w:p>
    <w:bookmarkEnd w:id="8378"/>
    <w:bookmarkStart w:name="z12890" w:id="8379"/>
    <w:p>
      <w:pPr>
        <w:spacing w:after="0"/>
        <w:ind w:left="0"/>
        <w:jc w:val="both"/>
      </w:pPr>
      <w:r>
        <w:rPr>
          <w:rFonts w:ascii="Times New Roman"/>
          <w:b w:val="false"/>
          <w:i w:val="false"/>
          <w:color w:val="000000"/>
          <w:sz w:val="28"/>
        </w:rPr>
        <w:t>
      Тема 23. Swing [свинг] с продвижением из стороны в сторону, вперед - назад и с chasse [шассе]. Свинговые раскачивания и передача веса.</w:t>
      </w:r>
    </w:p>
    <w:bookmarkEnd w:id="8379"/>
    <w:bookmarkStart w:name="z12891" w:id="8380"/>
    <w:p>
      <w:pPr>
        <w:spacing w:after="0"/>
        <w:ind w:left="0"/>
        <w:jc w:val="both"/>
      </w:pPr>
      <w:r>
        <w:rPr>
          <w:rFonts w:ascii="Times New Roman"/>
          <w:b w:val="false"/>
          <w:i w:val="false"/>
          <w:color w:val="000000"/>
          <w:sz w:val="28"/>
        </w:rPr>
        <w:t>
      Тема 24. Броски свободным бедром (swing [свинг]) вперед и назад с разворотом.</w:t>
      </w:r>
    </w:p>
    <w:bookmarkEnd w:id="8380"/>
    <w:bookmarkStart w:name="z12892" w:id="8381"/>
    <w:p>
      <w:pPr>
        <w:spacing w:after="0"/>
        <w:ind w:left="0"/>
        <w:jc w:val="both"/>
      </w:pPr>
      <w:r>
        <w:rPr>
          <w:rFonts w:ascii="Times New Roman"/>
          <w:b w:val="false"/>
          <w:i w:val="false"/>
          <w:color w:val="000000"/>
          <w:sz w:val="28"/>
        </w:rPr>
        <w:t xml:space="preserve">
      Тема 25. Сочетание разных свинговых движений в одной комбинации. </w:t>
      </w:r>
    </w:p>
    <w:bookmarkEnd w:id="8381"/>
    <w:bookmarkStart w:name="z12893" w:id="8382"/>
    <w:p>
      <w:pPr>
        <w:spacing w:after="0"/>
        <w:ind w:left="0"/>
        <w:jc w:val="both"/>
      </w:pPr>
      <w:r>
        <w:rPr>
          <w:rFonts w:ascii="Times New Roman"/>
          <w:b w:val="false"/>
          <w:i w:val="false"/>
          <w:color w:val="000000"/>
          <w:sz w:val="28"/>
        </w:rPr>
        <w:t>
      Тема 26. Прыжок на голень с перекатом.</w:t>
      </w:r>
    </w:p>
    <w:bookmarkEnd w:id="8382"/>
    <w:bookmarkStart w:name="z12894" w:id="8383"/>
    <w:p>
      <w:pPr>
        <w:spacing w:after="0"/>
        <w:ind w:left="0"/>
        <w:jc w:val="both"/>
      </w:pPr>
      <w:r>
        <w:rPr>
          <w:rFonts w:ascii="Times New Roman"/>
          <w:b w:val="false"/>
          <w:i w:val="false"/>
          <w:color w:val="000000"/>
          <w:sz w:val="28"/>
        </w:rPr>
        <w:t>
      Тема 27. Падение с перекатом с прыжка, с бега.</w:t>
      </w:r>
    </w:p>
    <w:bookmarkEnd w:id="8383"/>
    <w:bookmarkStart w:name="z12895" w:id="8384"/>
    <w:p>
      <w:pPr>
        <w:spacing w:after="0"/>
        <w:ind w:left="0"/>
        <w:jc w:val="both"/>
      </w:pPr>
      <w:r>
        <w:rPr>
          <w:rFonts w:ascii="Times New Roman"/>
          <w:b w:val="false"/>
          <w:i w:val="false"/>
          <w:color w:val="000000"/>
          <w:sz w:val="28"/>
        </w:rPr>
        <w:t>
      Тема 28. Gete en tournant [жете ан турнан] с перекатом.</w:t>
      </w:r>
    </w:p>
    <w:bookmarkEnd w:id="8384"/>
    <w:bookmarkStart w:name="z12896" w:id="8385"/>
    <w:p>
      <w:pPr>
        <w:spacing w:after="0"/>
        <w:ind w:left="0"/>
        <w:jc w:val="both"/>
      </w:pPr>
      <w:r>
        <w:rPr>
          <w:rFonts w:ascii="Times New Roman"/>
          <w:b w:val="false"/>
          <w:i w:val="false"/>
          <w:color w:val="000000"/>
          <w:sz w:val="28"/>
        </w:rPr>
        <w:t>
      Тема 29. Перекаты из стороны в сторону на нижнем уровне, с выходом на колено, с выходом в полный рост, с прыжком, с постепенным увеличением скорости.</w:t>
      </w:r>
    </w:p>
    <w:bookmarkEnd w:id="8385"/>
    <w:bookmarkStart w:name="z12897" w:id="8386"/>
    <w:p>
      <w:pPr>
        <w:spacing w:after="0"/>
        <w:ind w:left="0"/>
        <w:jc w:val="both"/>
      </w:pPr>
      <w:r>
        <w:rPr>
          <w:rFonts w:ascii="Times New Roman"/>
          <w:b w:val="false"/>
          <w:i w:val="false"/>
          <w:color w:val="000000"/>
          <w:sz w:val="28"/>
        </w:rPr>
        <w:t>
      Тема 30. Перекаты по полу через спину, на животе – спине с постепенным увеличением скорости.</w:t>
      </w:r>
    </w:p>
    <w:bookmarkEnd w:id="8386"/>
    <w:bookmarkStart w:name="z12898" w:id="8387"/>
    <w:p>
      <w:pPr>
        <w:spacing w:after="0"/>
        <w:ind w:left="0"/>
        <w:jc w:val="both"/>
      </w:pPr>
      <w:r>
        <w:rPr>
          <w:rFonts w:ascii="Times New Roman"/>
          <w:b w:val="false"/>
          <w:i w:val="false"/>
          <w:color w:val="000000"/>
          <w:sz w:val="28"/>
        </w:rPr>
        <w:t>
      Тема 31. Танцевальные комбинации, в которых соединяются основные элементы джаз танца и танца contemporary.</w:t>
      </w:r>
    </w:p>
    <w:bookmarkEnd w:id="8387"/>
    <w:bookmarkStart w:name="z12899" w:id="8388"/>
    <w:p>
      <w:pPr>
        <w:spacing w:after="0"/>
        <w:ind w:left="0"/>
        <w:jc w:val="both"/>
      </w:pPr>
      <w:r>
        <w:rPr>
          <w:rFonts w:ascii="Times New Roman"/>
          <w:b w:val="false"/>
          <w:i w:val="false"/>
          <w:color w:val="000000"/>
          <w:sz w:val="28"/>
        </w:rPr>
        <w:t>
      49. Ожидаемые результаты освоения Программы 6 класса.</w:t>
      </w:r>
    </w:p>
    <w:bookmarkEnd w:id="8388"/>
    <w:bookmarkStart w:name="z12900" w:id="8389"/>
    <w:p>
      <w:pPr>
        <w:spacing w:after="0"/>
        <w:ind w:left="0"/>
        <w:jc w:val="both"/>
      </w:pPr>
      <w:r>
        <w:rPr>
          <w:rFonts w:ascii="Times New Roman"/>
          <w:b w:val="false"/>
          <w:i w:val="false"/>
          <w:color w:val="000000"/>
          <w:sz w:val="28"/>
        </w:rPr>
        <w:t xml:space="preserve">
      К концу обучения в 6 классе обучающиеся имеют следующие знания, умения и навыки: </w:t>
      </w:r>
    </w:p>
    <w:bookmarkEnd w:id="8389"/>
    <w:bookmarkStart w:name="z12901" w:id="8390"/>
    <w:p>
      <w:pPr>
        <w:spacing w:after="0"/>
        <w:ind w:left="0"/>
        <w:jc w:val="both"/>
      </w:pPr>
      <w:r>
        <w:rPr>
          <w:rFonts w:ascii="Times New Roman"/>
          <w:b w:val="false"/>
          <w:i w:val="false"/>
          <w:color w:val="000000"/>
          <w:sz w:val="28"/>
        </w:rPr>
        <w:t>
      1) знают специфику техники танца contemporary [контемпорари];</w:t>
      </w:r>
    </w:p>
    <w:bookmarkEnd w:id="8390"/>
    <w:bookmarkStart w:name="z12902" w:id="8391"/>
    <w:p>
      <w:pPr>
        <w:spacing w:after="0"/>
        <w:ind w:left="0"/>
        <w:jc w:val="both"/>
      </w:pPr>
      <w:r>
        <w:rPr>
          <w:rFonts w:ascii="Times New Roman"/>
          <w:b w:val="false"/>
          <w:i w:val="false"/>
          <w:color w:val="000000"/>
          <w:sz w:val="28"/>
        </w:rPr>
        <w:t>
      2) знают названия элементов танца contemporary [контемпорари];</w:t>
      </w:r>
    </w:p>
    <w:bookmarkEnd w:id="8391"/>
    <w:bookmarkStart w:name="z12903" w:id="8392"/>
    <w:p>
      <w:pPr>
        <w:spacing w:after="0"/>
        <w:ind w:left="0"/>
        <w:jc w:val="both"/>
      </w:pPr>
      <w:r>
        <w:rPr>
          <w:rFonts w:ascii="Times New Roman"/>
          <w:b w:val="false"/>
          <w:i w:val="false"/>
          <w:color w:val="000000"/>
          <w:sz w:val="28"/>
        </w:rPr>
        <w:t>
      3) выполняют разминку, разогрев и растяжку различных групп мышц;</w:t>
      </w:r>
    </w:p>
    <w:bookmarkEnd w:id="8392"/>
    <w:bookmarkStart w:name="z12904" w:id="8393"/>
    <w:p>
      <w:pPr>
        <w:spacing w:after="0"/>
        <w:ind w:left="0"/>
        <w:jc w:val="both"/>
      </w:pPr>
      <w:r>
        <w:rPr>
          <w:rFonts w:ascii="Times New Roman"/>
          <w:b w:val="false"/>
          <w:i w:val="false"/>
          <w:color w:val="000000"/>
          <w:sz w:val="28"/>
        </w:rPr>
        <w:t>
      4) владеют навыками освоения различных уровней пространства в упражнениях, движениях и комбинациях современного танца;</w:t>
      </w:r>
    </w:p>
    <w:bookmarkEnd w:id="8393"/>
    <w:bookmarkStart w:name="z12905" w:id="8394"/>
    <w:p>
      <w:pPr>
        <w:spacing w:after="0"/>
        <w:ind w:left="0"/>
        <w:jc w:val="both"/>
      </w:pPr>
      <w:r>
        <w:rPr>
          <w:rFonts w:ascii="Times New Roman"/>
          <w:b w:val="false"/>
          <w:i w:val="false"/>
          <w:color w:val="000000"/>
          <w:sz w:val="28"/>
        </w:rPr>
        <w:t>
      5) исполняют движения и комбинации в более сложном ритмическом рисунке, в ускоренном темпе и динамично;</w:t>
      </w:r>
    </w:p>
    <w:bookmarkEnd w:id="8394"/>
    <w:bookmarkStart w:name="z12906" w:id="8395"/>
    <w:p>
      <w:pPr>
        <w:spacing w:after="0"/>
        <w:ind w:left="0"/>
        <w:jc w:val="both"/>
      </w:pPr>
      <w:r>
        <w:rPr>
          <w:rFonts w:ascii="Times New Roman"/>
          <w:b w:val="false"/>
          <w:i w:val="false"/>
          <w:color w:val="000000"/>
          <w:sz w:val="28"/>
        </w:rPr>
        <w:t>
      6) двигаются более свободно в различных техниках современного танца;</w:t>
      </w:r>
    </w:p>
    <w:bookmarkEnd w:id="8395"/>
    <w:bookmarkStart w:name="z12907" w:id="8396"/>
    <w:p>
      <w:pPr>
        <w:spacing w:after="0"/>
        <w:ind w:left="0"/>
        <w:jc w:val="both"/>
      </w:pPr>
      <w:r>
        <w:rPr>
          <w:rFonts w:ascii="Times New Roman"/>
          <w:b w:val="false"/>
          <w:i w:val="false"/>
          <w:color w:val="000000"/>
          <w:sz w:val="28"/>
        </w:rPr>
        <w:t>
      7) анализируют исполняемые упражнения и движения;</w:t>
      </w:r>
    </w:p>
    <w:bookmarkEnd w:id="8396"/>
    <w:bookmarkStart w:name="z12908" w:id="8397"/>
    <w:p>
      <w:pPr>
        <w:spacing w:after="0"/>
        <w:ind w:left="0"/>
        <w:jc w:val="both"/>
      </w:pPr>
      <w:r>
        <w:rPr>
          <w:rFonts w:ascii="Times New Roman"/>
          <w:b w:val="false"/>
          <w:i w:val="false"/>
          <w:color w:val="000000"/>
          <w:sz w:val="28"/>
        </w:rPr>
        <w:t>
      8) исполняют эмоционально-выразительные танцевальные комбинации в технике contemporary [контемпорари] джаз.</w:t>
      </w:r>
    </w:p>
    <w:bookmarkEnd w:id="8397"/>
    <w:bookmarkStart w:name="z12909" w:id="8398"/>
    <w:p>
      <w:pPr>
        <w:spacing w:after="0"/>
        <w:ind w:left="0"/>
        <w:jc w:val="both"/>
      </w:pPr>
      <w:r>
        <w:rPr>
          <w:rFonts w:ascii="Times New Roman"/>
          <w:b w:val="false"/>
          <w:i w:val="false"/>
          <w:color w:val="000000"/>
          <w:sz w:val="28"/>
        </w:rPr>
        <w:t>
      50. Программные требования в 7 классе:</w:t>
      </w:r>
    </w:p>
    <w:bookmarkEnd w:id="8398"/>
    <w:bookmarkStart w:name="z12910" w:id="8399"/>
    <w:p>
      <w:pPr>
        <w:spacing w:after="0"/>
        <w:ind w:left="0"/>
        <w:jc w:val="both"/>
      </w:pPr>
      <w:r>
        <w:rPr>
          <w:rFonts w:ascii="Times New Roman"/>
          <w:b w:val="false"/>
          <w:i w:val="false"/>
          <w:color w:val="000000"/>
          <w:sz w:val="28"/>
        </w:rPr>
        <w:t>
      1) обучающиеся приобретают навыки более сложной координации движений, снятия излишнего напряжения в отдельных отделах тела, исполнения различных технически сложных приемов в упражнениях и комбинациях для более осознанной работы со своим телом, концентрации;</w:t>
      </w:r>
    </w:p>
    <w:bookmarkEnd w:id="8399"/>
    <w:bookmarkStart w:name="z12911" w:id="8400"/>
    <w:p>
      <w:pPr>
        <w:spacing w:after="0"/>
        <w:ind w:left="0"/>
        <w:jc w:val="both"/>
      </w:pPr>
      <w:r>
        <w:rPr>
          <w:rFonts w:ascii="Times New Roman"/>
          <w:b w:val="false"/>
          <w:i w:val="false"/>
          <w:color w:val="000000"/>
          <w:sz w:val="28"/>
        </w:rPr>
        <w:t xml:space="preserve">
      2) вводятся простейшие элементы индивидуальной и контактной импровизаций, осваивается техника release [релиз], музыкальное сопровождение в соответствии с целями и задачами каждого упражнения и комбинации. </w:t>
      </w:r>
    </w:p>
    <w:bookmarkEnd w:id="8400"/>
    <w:bookmarkStart w:name="z12912" w:id="8401"/>
    <w:p>
      <w:pPr>
        <w:spacing w:after="0"/>
        <w:ind w:left="0"/>
        <w:jc w:val="both"/>
      </w:pPr>
      <w:r>
        <w:rPr>
          <w:rFonts w:ascii="Times New Roman"/>
          <w:b w:val="false"/>
          <w:i w:val="false"/>
          <w:color w:val="000000"/>
          <w:sz w:val="28"/>
        </w:rPr>
        <w:t>
      51. Содержание учебного предмета в 7 классе.</w:t>
      </w:r>
    </w:p>
    <w:bookmarkEnd w:id="8401"/>
    <w:bookmarkStart w:name="z12913" w:id="8402"/>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402"/>
    <w:bookmarkStart w:name="z12914" w:id="8403"/>
    <w:p>
      <w:pPr>
        <w:spacing w:after="0"/>
        <w:ind w:left="0"/>
        <w:jc w:val="both"/>
      </w:pPr>
      <w:r>
        <w:rPr>
          <w:rFonts w:ascii="Times New Roman"/>
          <w:b w:val="false"/>
          <w:i w:val="false"/>
          <w:color w:val="000000"/>
          <w:sz w:val="28"/>
        </w:rPr>
        <w:t>
      Разделы 1. Основы техники release [релиз].</w:t>
      </w:r>
    </w:p>
    <w:bookmarkEnd w:id="8403"/>
    <w:bookmarkStart w:name="z12915" w:id="8404"/>
    <w:p>
      <w:pPr>
        <w:spacing w:after="0"/>
        <w:ind w:left="0"/>
        <w:jc w:val="both"/>
      </w:pPr>
      <w:r>
        <w:rPr>
          <w:rFonts w:ascii="Times New Roman"/>
          <w:b w:val="false"/>
          <w:i w:val="false"/>
          <w:color w:val="000000"/>
          <w:sz w:val="28"/>
        </w:rPr>
        <w:t>
      Разделы 2. Использование приемов подхода к движению release [релиз] в упражнениях в партере.</w:t>
      </w:r>
    </w:p>
    <w:bookmarkEnd w:id="8404"/>
    <w:bookmarkStart w:name="z12916" w:id="8405"/>
    <w:p>
      <w:pPr>
        <w:spacing w:after="0"/>
        <w:ind w:left="0"/>
        <w:jc w:val="both"/>
      </w:pPr>
      <w:r>
        <w:rPr>
          <w:rFonts w:ascii="Times New Roman"/>
          <w:b w:val="false"/>
          <w:i w:val="false"/>
          <w:color w:val="000000"/>
          <w:sz w:val="28"/>
        </w:rPr>
        <w:t>
      Разделы 3. Использование приемов подхода к движению release [релиз] в упражнениях на середине зала.</w:t>
      </w:r>
    </w:p>
    <w:bookmarkEnd w:id="8405"/>
    <w:bookmarkStart w:name="z12917" w:id="8406"/>
    <w:p>
      <w:pPr>
        <w:spacing w:after="0"/>
        <w:ind w:left="0"/>
        <w:jc w:val="both"/>
      </w:pPr>
      <w:r>
        <w:rPr>
          <w:rFonts w:ascii="Times New Roman"/>
          <w:b w:val="false"/>
          <w:i w:val="false"/>
          <w:color w:val="000000"/>
          <w:sz w:val="28"/>
        </w:rPr>
        <w:t>
      Разделы 4. Приемы импровизации.</w:t>
      </w:r>
    </w:p>
    <w:bookmarkEnd w:id="8406"/>
    <w:bookmarkStart w:name="z12918" w:id="8407"/>
    <w:p>
      <w:pPr>
        <w:spacing w:after="0"/>
        <w:ind w:left="0"/>
        <w:jc w:val="both"/>
      </w:pPr>
      <w:r>
        <w:rPr>
          <w:rFonts w:ascii="Times New Roman"/>
          <w:b w:val="false"/>
          <w:i w:val="false"/>
          <w:color w:val="000000"/>
          <w:sz w:val="28"/>
        </w:rPr>
        <w:t>
      Разделы 5. Освоение пространства.</w:t>
      </w:r>
    </w:p>
    <w:bookmarkEnd w:id="8407"/>
    <w:bookmarkStart w:name="z12919" w:id="8408"/>
    <w:p>
      <w:pPr>
        <w:spacing w:after="0"/>
        <w:ind w:left="0"/>
        <w:jc w:val="both"/>
      </w:pPr>
      <w:r>
        <w:rPr>
          <w:rFonts w:ascii="Times New Roman"/>
          <w:b w:val="false"/>
          <w:i w:val="false"/>
          <w:color w:val="000000"/>
          <w:sz w:val="28"/>
        </w:rPr>
        <w:t>
      Разделы 6. Работа со скоростью и динамикой.</w:t>
      </w:r>
    </w:p>
    <w:bookmarkEnd w:id="8408"/>
    <w:bookmarkStart w:name="z12920" w:id="8409"/>
    <w:p>
      <w:pPr>
        <w:spacing w:after="0"/>
        <w:ind w:left="0"/>
        <w:jc w:val="both"/>
      </w:pPr>
      <w:r>
        <w:rPr>
          <w:rFonts w:ascii="Times New Roman"/>
          <w:b w:val="false"/>
          <w:i w:val="false"/>
          <w:color w:val="000000"/>
          <w:sz w:val="28"/>
        </w:rPr>
        <w:t>
      Разделы 7. Основы контактной импровизации.</w:t>
      </w:r>
    </w:p>
    <w:bookmarkEnd w:id="8409"/>
    <w:bookmarkStart w:name="z12921" w:id="8410"/>
    <w:p>
      <w:pPr>
        <w:spacing w:after="0"/>
        <w:ind w:left="0"/>
        <w:jc w:val="both"/>
      </w:pPr>
      <w:r>
        <w:rPr>
          <w:rFonts w:ascii="Times New Roman"/>
          <w:b w:val="false"/>
          <w:i w:val="false"/>
          <w:color w:val="000000"/>
          <w:sz w:val="28"/>
        </w:rPr>
        <w:t>
      Тематическое планирование.</w:t>
      </w:r>
    </w:p>
    <w:bookmarkEnd w:id="8410"/>
    <w:bookmarkStart w:name="z12922" w:id="8411"/>
    <w:p>
      <w:pPr>
        <w:spacing w:after="0"/>
        <w:ind w:left="0"/>
        <w:jc w:val="both"/>
      </w:pPr>
      <w:r>
        <w:rPr>
          <w:rFonts w:ascii="Times New Roman"/>
          <w:b w:val="false"/>
          <w:i w:val="false"/>
          <w:color w:val="000000"/>
          <w:sz w:val="28"/>
        </w:rPr>
        <w:t>
      Тема 1. Фокусировка внимания на различных участках тела и снятие излишнего напряжения.</w:t>
      </w:r>
    </w:p>
    <w:bookmarkEnd w:id="8411"/>
    <w:bookmarkStart w:name="z12923" w:id="8412"/>
    <w:p>
      <w:pPr>
        <w:spacing w:after="0"/>
        <w:ind w:left="0"/>
        <w:jc w:val="both"/>
      </w:pPr>
      <w:r>
        <w:rPr>
          <w:rFonts w:ascii="Times New Roman"/>
          <w:b w:val="false"/>
          <w:i w:val="false"/>
          <w:color w:val="000000"/>
          <w:sz w:val="28"/>
        </w:rPr>
        <w:t>
      Тема 2. Работа в парах.</w:t>
      </w:r>
    </w:p>
    <w:bookmarkEnd w:id="8412"/>
    <w:bookmarkStart w:name="z12924" w:id="8413"/>
    <w:p>
      <w:pPr>
        <w:spacing w:after="0"/>
        <w:ind w:left="0"/>
        <w:jc w:val="both"/>
      </w:pPr>
      <w:r>
        <w:rPr>
          <w:rFonts w:ascii="Times New Roman"/>
          <w:b w:val="false"/>
          <w:i w:val="false"/>
          <w:color w:val="000000"/>
          <w:sz w:val="28"/>
        </w:rPr>
        <w:t>
      Тема 3. Изучение движения через его взаимодействие с физическими законами.</w:t>
      </w:r>
    </w:p>
    <w:bookmarkEnd w:id="8413"/>
    <w:bookmarkStart w:name="z12925" w:id="8414"/>
    <w:p>
      <w:pPr>
        <w:spacing w:after="0"/>
        <w:ind w:left="0"/>
        <w:jc w:val="both"/>
      </w:pPr>
      <w:r>
        <w:rPr>
          <w:rFonts w:ascii="Times New Roman"/>
          <w:b w:val="false"/>
          <w:i w:val="false"/>
          <w:color w:val="000000"/>
          <w:sz w:val="28"/>
        </w:rPr>
        <w:t>
      Тема 4. Лежа на спине, перетекание за рукой, за центром, за ногой.</w:t>
      </w:r>
    </w:p>
    <w:bookmarkEnd w:id="8414"/>
    <w:bookmarkStart w:name="z12926" w:id="8415"/>
    <w:p>
      <w:pPr>
        <w:spacing w:after="0"/>
        <w:ind w:left="0"/>
        <w:jc w:val="both"/>
      </w:pPr>
      <w:r>
        <w:rPr>
          <w:rFonts w:ascii="Times New Roman"/>
          <w:b w:val="false"/>
          <w:i w:val="false"/>
          <w:color w:val="000000"/>
          <w:sz w:val="28"/>
        </w:rPr>
        <w:t xml:space="preserve">
      Тема 5. Лежа на спине, скручивание к центру с прорисовыванием кругов ногами (всей стопой, пальцами). </w:t>
      </w:r>
    </w:p>
    <w:bookmarkEnd w:id="8415"/>
    <w:bookmarkStart w:name="z12927" w:id="8416"/>
    <w:p>
      <w:pPr>
        <w:spacing w:after="0"/>
        <w:ind w:left="0"/>
        <w:jc w:val="both"/>
      </w:pPr>
      <w:r>
        <w:rPr>
          <w:rFonts w:ascii="Times New Roman"/>
          <w:b w:val="false"/>
          <w:i w:val="false"/>
          <w:color w:val="000000"/>
          <w:sz w:val="28"/>
        </w:rPr>
        <w:t>
      Тема 6. Скручивание и подъем, в положении сидя, переход в стойку на плечо.</w:t>
      </w:r>
    </w:p>
    <w:bookmarkEnd w:id="8416"/>
    <w:bookmarkStart w:name="z12928" w:id="8417"/>
    <w:p>
      <w:pPr>
        <w:spacing w:after="0"/>
        <w:ind w:left="0"/>
        <w:jc w:val="both"/>
      </w:pPr>
      <w:r>
        <w:rPr>
          <w:rFonts w:ascii="Times New Roman"/>
          <w:b w:val="false"/>
          <w:i w:val="false"/>
          <w:color w:val="000000"/>
          <w:sz w:val="28"/>
        </w:rPr>
        <w:t>
      Тема 7. Скручивание с кругами и переход через разножку.</w:t>
      </w:r>
    </w:p>
    <w:bookmarkEnd w:id="8417"/>
    <w:bookmarkStart w:name="z12929" w:id="8418"/>
    <w:p>
      <w:pPr>
        <w:spacing w:after="0"/>
        <w:ind w:left="0"/>
        <w:jc w:val="both"/>
      </w:pPr>
      <w:r>
        <w:rPr>
          <w:rFonts w:ascii="Times New Roman"/>
          <w:b w:val="false"/>
          <w:i w:val="false"/>
          <w:color w:val="000000"/>
          <w:sz w:val="28"/>
        </w:rPr>
        <w:t>
      Тема 8. Возможные вариации широких port de bras [пор де бра] с работой позвоночника, головы, рук.</w:t>
      </w:r>
    </w:p>
    <w:bookmarkEnd w:id="8418"/>
    <w:bookmarkStart w:name="z12930" w:id="8419"/>
    <w:p>
      <w:pPr>
        <w:spacing w:after="0"/>
        <w:ind w:left="0"/>
        <w:jc w:val="both"/>
      </w:pPr>
      <w:r>
        <w:rPr>
          <w:rFonts w:ascii="Times New Roman"/>
          <w:b w:val="false"/>
          <w:i w:val="false"/>
          <w:color w:val="000000"/>
          <w:sz w:val="28"/>
        </w:rPr>
        <w:t>
      Тема 9. Уходы в пол освобожденным телом и возврат в вертикальное положение.</w:t>
      </w:r>
    </w:p>
    <w:bookmarkEnd w:id="8419"/>
    <w:bookmarkStart w:name="z12931" w:id="8420"/>
    <w:p>
      <w:pPr>
        <w:spacing w:after="0"/>
        <w:ind w:left="0"/>
        <w:jc w:val="both"/>
      </w:pPr>
      <w:r>
        <w:rPr>
          <w:rFonts w:ascii="Times New Roman"/>
          <w:b w:val="false"/>
          <w:i w:val="false"/>
          <w:color w:val="000000"/>
          <w:sz w:val="28"/>
        </w:rPr>
        <w:t>
      Тема 10. Подъемы и переводы ног в различные положения на различных уровнях.</w:t>
      </w:r>
    </w:p>
    <w:bookmarkEnd w:id="8420"/>
    <w:bookmarkStart w:name="z12932" w:id="8421"/>
    <w:p>
      <w:pPr>
        <w:spacing w:after="0"/>
        <w:ind w:left="0"/>
        <w:jc w:val="both"/>
      </w:pPr>
      <w:r>
        <w:rPr>
          <w:rFonts w:ascii="Times New Roman"/>
          <w:b w:val="false"/>
          <w:i w:val="false"/>
          <w:color w:val="000000"/>
          <w:sz w:val="28"/>
        </w:rPr>
        <w:t>
      Тема 11. Импровизация от слышимых стимулов (использование ритмической основы).</w:t>
      </w:r>
    </w:p>
    <w:bookmarkEnd w:id="8421"/>
    <w:bookmarkStart w:name="z12933" w:id="8422"/>
    <w:p>
      <w:pPr>
        <w:spacing w:after="0"/>
        <w:ind w:left="0"/>
        <w:jc w:val="both"/>
      </w:pPr>
      <w:r>
        <w:rPr>
          <w:rFonts w:ascii="Times New Roman"/>
          <w:b w:val="false"/>
          <w:i w:val="false"/>
          <w:color w:val="000000"/>
          <w:sz w:val="28"/>
        </w:rPr>
        <w:t>
      Тема 12. Импровизация от визуальных стимулов. Визуальный материал, способствующий ответной реакции, выраженной в движении: цвет, разнообразные геометрические формы).</w:t>
      </w:r>
    </w:p>
    <w:bookmarkEnd w:id="8422"/>
    <w:bookmarkStart w:name="z12934" w:id="8423"/>
    <w:p>
      <w:pPr>
        <w:spacing w:after="0"/>
        <w:ind w:left="0"/>
        <w:jc w:val="both"/>
      </w:pPr>
      <w:r>
        <w:rPr>
          <w:rFonts w:ascii="Times New Roman"/>
          <w:b w:val="false"/>
          <w:i w:val="false"/>
          <w:color w:val="000000"/>
          <w:sz w:val="28"/>
        </w:rPr>
        <w:t>
      Тема 13. Сочетание перекатов с подъемами в средний и верхний уровень.</w:t>
      </w:r>
    </w:p>
    <w:bookmarkEnd w:id="8423"/>
    <w:bookmarkStart w:name="z12935" w:id="8424"/>
    <w:p>
      <w:pPr>
        <w:spacing w:after="0"/>
        <w:ind w:left="0"/>
        <w:jc w:val="both"/>
      </w:pPr>
      <w:r>
        <w:rPr>
          <w:rFonts w:ascii="Times New Roman"/>
          <w:b w:val="false"/>
          <w:i w:val="false"/>
          <w:color w:val="000000"/>
          <w:sz w:val="28"/>
        </w:rPr>
        <w:t>
      Тема 14. Освоение техники переворотов (через плечо на колени, на живот с вытянутыми ногами, на одну ногу через шпагат).</w:t>
      </w:r>
    </w:p>
    <w:bookmarkEnd w:id="8424"/>
    <w:bookmarkStart w:name="z12936" w:id="8425"/>
    <w:p>
      <w:pPr>
        <w:spacing w:after="0"/>
        <w:ind w:left="0"/>
        <w:jc w:val="both"/>
      </w:pPr>
      <w:r>
        <w:rPr>
          <w:rFonts w:ascii="Times New Roman"/>
          <w:b w:val="false"/>
          <w:i w:val="false"/>
          <w:color w:val="000000"/>
          <w:sz w:val="28"/>
        </w:rPr>
        <w:t>
      Тема 15. Точка контакта (пальцы, кисти).</w:t>
      </w:r>
    </w:p>
    <w:bookmarkEnd w:id="8425"/>
    <w:bookmarkStart w:name="z12937" w:id="8426"/>
    <w:p>
      <w:pPr>
        <w:spacing w:after="0"/>
        <w:ind w:left="0"/>
        <w:jc w:val="both"/>
      </w:pPr>
      <w:r>
        <w:rPr>
          <w:rFonts w:ascii="Times New Roman"/>
          <w:b w:val="false"/>
          <w:i w:val="false"/>
          <w:color w:val="000000"/>
          <w:sz w:val="28"/>
        </w:rPr>
        <w:t>
      Тема 16. Следование за партнером (центр).</w:t>
      </w:r>
    </w:p>
    <w:bookmarkEnd w:id="8426"/>
    <w:bookmarkStart w:name="z12938" w:id="8427"/>
    <w:p>
      <w:pPr>
        <w:spacing w:after="0"/>
        <w:ind w:left="0"/>
        <w:jc w:val="both"/>
      </w:pPr>
      <w:r>
        <w:rPr>
          <w:rFonts w:ascii="Times New Roman"/>
          <w:b w:val="false"/>
          <w:i w:val="false"/>
          <w:color w:val="000000"/>
          <w:sz w:val="28"/>
        </w:rPr>
        <w:t>
      Тема 17. Ведение партнера (центр).</w:t>
      </w:r>
    </w:p>
    <w:bookmarkEnd w:id="8427"/>
    <w:bookmarkStart w:name="z12939" w:id="8428"/>
    <w:p>
      <w:pPr>
        <w:spacing w:after="0"/>
        <w:ind w:left="0"/>
        <w:jc w:val="both"/>
      </w:pPr>
      <w:r>
        <w:rPr>
          <w:rFonts w:ascii="Times New Roman"/>
          <w:b w:val="false"/>
          <w:i w:val="false"/>
          <w:color w:val="000000"/>
          <w:sz w:val="28"/>
        </w:rPr>
        <w:t>
      Тема 18. Фокусировка внимания на различных участках тела и снятие излишнего напряжения.</w:t>
      </w:r>
    </w:p>
    <w:bookmarkEnd w:id="8428"/>
    <w:bookmarkStart w:name="z12940" w:id="8429"/>
    <w:p>
      <w:pPr>
        <w:spacing w:after="0"/>
        <w:ind w:left="0"/>
        <w:jc w:val="both"/>
      </w:pPr>
      <w:r>
        <w:rPr>
          <w:rFonts w:ascii="Times New Roman"/>
          <w:b w:val="false"/>
          <w:i w:val="false"/>
          <w:color w:val="000000"/>
          <w:sz w:val="28"/>
        </w:rPr>
        <w:t>
      Тема 19. Работа в парах.</w:t>
      </w:r>
    </w:p>
    <w:bookmarkEnd w:id="8429"/>
    <w:bookmarkStart w:name="z12941" w:id="8430"/>
    <w:p>
      <w:pPr>
        <w:spacing w:after="0"/>
        <w:ind w:left="0"/>
        <w:jc w:val="both"/>
      </w:pPr>
      <w:r>
        <w:rPr>
          <w:rFonts w:ascii="Times New Roman"/>
          <w:b w:val="false"/>
          <w:i w:val="false"/>
          <w:color w:val="000000"/>
          <w:sz w:val="28"/>
        </w:rPr>
        <w:t>
      Тема 20. Выравнивание тела.</w:t>
      </w:r>
    </w:p>
    <w:bookmarkEnd w:id="8430"/>
    <w:bookmarkStart w:name="z12942" w:id="8431"/>
    <w:p>
      <w:pPr>
        <w:spacing w:after="0"/>
        <w:ind w:left="0"/>
        <w:jc w:val="both"/>
      </w:pPr>
      <w:r>
        <w:rPr>
          <w:rFonts w:ascii="Times New Roman"/>
          <w:b w:val="false"/>
          <w:i w:val="false"/>
          <w:color w:val="000000"/>
          <w:sz w:val="28"/>
        </w:rPr>
        <w:t>
      Тема 21. Сочетание различных видов перекатов с выходами в стойки на лопатки, на плечо, на руки.</w:t>
      </w:r>
    </w:p>
    <w:bookmarkEnd w:id="8431"/>
    <w:bookmarkStart w:name="z12943" w:id="8432"/>
    <w:p>
      <w:pPr>
        <w:spacing w:after="0"/>
        <w:ind w:left="0"/>
        <w:jc w:val="both"/>
      </w:pPr>
      <w:r>
        <w:rPr>
          <w:rFonts w:ascii="Times New Roman"/>
          <w:b w:val="false"/>
          <w:i w:val="false"/>
          <w:color w:val="000000"/>
          <w:sz w:val="28"/>
        </w:rPr>
        <w:t>
      Тема 22. Непрерывное перетекание за центром, конечностями.</w:t>
      </w:r>
    </w:p>
    <w:bookmarkEnd w:id="8432"/>
    <w:bookmarkStart w:name="z12944" w:id="8433"/>
    <w:p>
      <w:pPr>
        <w:spacing w:after="0"/>
        <w:ind w:left="0"/>
        <w:jc w:val="both"/>
      </w:pPr>
      <w:r>
        <w:rPr>
          <w:rFonts w:ascii="Times New Roman"/>
          <w:b w:val="false"/>
          <w:i w:val="false"/>
          <w:color w:val="000000"/>
          <w:sz w:val="28"/>
        </w:rPr>
        <w:t>
      Тема 23. Проскальзывания и перекаты с использованием инерции и переноса веса.</w:t>
      </w:r>
    </w:p>
    <w:bookmarkEnd w:id="8433"/>
    <w:bookmarkStart w:name="z12945" w:id="8434"/>
    <w:p>
      <w:pPr>
        <w:spacing w:after="0"/>
        <w:ind w:left="0"/>
        <w:jc w:val="both"/>
      </w:pPr>
      <w:r>
        <w:rPr>
          <w:rFonts w:ascii="Times New Roman"/>
          <w:b w:val="false"/>
          <w:i w:val="false"/>
          <w:color w:val="000000"/>
          <w:sz w:val="28"/>
        </w:rPr>
        <w:t>
      Тема 24. Возможные вариации широких port de bras [пор де бра] с работой позвоночника, головы, рук, ног, изменение положения тела в пространстве и уровней.</w:t>
      </w:r>
    </w:p>
    <w:bookmarkEnd w:id="8434"/>
    <w:bookmarkStart w:name="z12946" w:id="8435"/>
    <w:p>
      <w:pPr>
        <w:spacing w:after="0"/>
        <w:ind w:left="0"/>
        <w:jc w:val="both"/>
      </w:pPr>
      <w:r>
        <w:rPr>
          <w:rFonts w:ascii="Times New Roman"/>
          <w:b w:val="false"/>
          <w:i w:val="false"/>
          <w:color w:val="000000"/>
          <w:sz w:val="28"/>
        </w:rPr>
        <w:t>
      Тема 25. Уходы в пол освобожденным телом и возврат в вертикальное положение за какой-либо частью тела.</w:t>
      </w:r>
    </w:p>
    <w:bookmarkEnd w:id="8435"/>
    <w:bookmarkStart w:name="z12947" w:id="8436"/>
    <w:p>
      <w:pPr>
        <w:spacing w:after="0"/>
        <w:ind w:left="0"/>
        <w:jc w:val="both"/>
      </w:pPr>
      <w:r>
        <w:rPr>
          <w:rFonts w:ascii="Times New Roman"/>
          <w:b w:val="false"/>
          <w:i w:val="false"/>
          <w:color w:val="000000"/>
          <w:sz w:val="28"/>
        </w:rPr>
        <w:t>
      Тема 26. Подъемы и переводы ног в различные положения на различных уровнях с добавлением работы корпуса, рук, головы, изменение положения тела в пространстве и уровней.</w:t>
      </w:r>
    </w:p>
    <w:bookmarkEnd w:id="8436"/>
    <w:bookmarkStart w:name="z12948" w:id="8437"/>
    <w:p>
      <w:pPr>
        <w:spacing w:after="0"/>
        <w:ind w:left="0"/>
        <w:jc w:val="both"/>
      </w:pPr>
      <w:r>
        <w:rPr>
          <w:rFonts w:ascii="Times New Roman"/>
          <w:b w:val="false"/>
          <w:i w:val="false"/>
          <w:color w:val="000000"/>
          <w:sz w:val="28"/>
        </w:rPr>
        <w:t>
      Тема 27. Категории движения (легкое и тяжелое, направленное и не направленное).</w:t>
      </w:r>
    </w:p>
    <w:bookmarkEnd w:id="8437"/>
    <w:bookmarkStart w:name="z12949" w:id="8438"/>
    <w:p>
      <w:pPr>
        <w:spacing w:after="0"/>
        <w:ind w:left="0"/>
        <w:jc w:val="both"/>
      </w:pPr>
      <w:r>
        <w:rPr>
          <w:rFonts w:ascii="Times New Roman"/>
          <w:b w:val="false"/>
          <w:i w:val="false"/>
          <w:color w:val="000000"/>
          <w:sz w:val="28"/>
        </w:rPr>
        <w:t>
      Тема 28. Импровизация от визуальных стимулов (необходимо подобрать визуальный материал, способствующий ответной реакции, выраженной в движении: цвет, разнообразные геометрические формы).</w:t>
      </w:r>
    </w:p>
    <w:bookmarkEnd w:id="8438"/>
    <w:bookmarkStart w:name="z12950" w:id="8439"/>
    <w:p>
      <w:pPr>
        <w:spacing w:after="0"/>
        <w:ind w:left="0"/>
        <w:jc w:val="both"/>
      </w:pPr>
      <w:r>
        <w:rPr>
          <w:rFonts w:ascii="Times New Roman"/>
          <w:b w:val="false"/>
          <w:i w:val="false"/>
          <w:color w:val="000000"/>
          <w:sz w:val="28"/>
        </w:rPr>
        <w:t>
      Тема 29. Сочетание перекатов с подъемами в средний и верхний уровень, варьирование скорости и динамики движения.</w:t>
      </w:r>
    </w:p>
    <w:bookmarkEnd w:id="8439"/>
    <w:bookmarkStart w:name="z12951" w:id="8440"/>
    <w:p>
      <w:pPr>
        <w:spacing w:after="0"/>
        <w:ind w:left="0"/>
        <w:jc w:val="both"/>
      </w:pPr>
      <w:r>
        <w:rPr>
          <w:rFonts w:ascii="Times New Roman"/>
          <w:b w:val="false"/>
          <w:i w:val="false"/>
          <w:color w:val="000000"/>
          <w:sz w:val="28"/>
        </w:rPr>
        <w:t>
      Тема 30. Разучивание комбинаций с использованием перекатов, слайдов, проездов, переворотов с выходом в разные уровни.</w:t>
      </w:r>
    </w:p>
    <w:bookmarkEnd w:id="8440"/>
    <w:bookmarkStart w:name="z12952" w:id="8441"/>
    <w:p>
      <w:pPr>
        <w:spacing w:after="0"/>
        <w:ind w:left="0"/>
        <w:jc w:val="both"/>
      </w:pPr>
      <w:r>
        <w:rPr>
          <w:rFonts w:ascii="Times New Roman"/>
          <w:b w:val="false"/>
          <w:i w:val="false"/>
          <w:color w:val="000000"/>
          <w:sz w:val="28"/>
        </w:rPr>
        <w:t>
      Тема 31. Точка контакта (пальцы, кисти, голова, грудная область).</w:t>
      </w:r>
    </w:p>
    <w:bookmarkEnd w:id="8441"/>
    <w:bookmarkStart w:name="z12953" w:id="8442"/>
    <w:p>
      <w:pPr>
        <w:spacing w:after="0"/>
        <w:ind w:left="0"/>
        <w:jc w:val="both"/>
      </w:pPr>
      <w:r>
        <w:rPr>
          <w:rFonts w:ascii="Times New Roman"/>
          <w:b w:val="false"/>
          <w:i w:val="false"/>
          <w:color w:val="000000"/>
          <w:sz w:val="28"/>
        </w:rPr>
        <w:t>
      Тема 32. Смена точек контакта.</w:t>
      </w:r>
    </w:p>
    <w:bookmarkEnd w:id="8442"/>
    <w:bookmarkStart w:name="z12954" w:id="8443"/>
    <w:p>
      <w:pPr>
        <w:spacing w:after="0"/>
        <w:ind w:left="0"/>
        <w:jc w:val="both"/>
      </w:pPr>
      <w:r>
        <w:rPr>
          <w:rFonts w:ascii="Times New Roman"/>
          <w:b w:val="false"/>
          <w:i w:val="false"/>
          <w:color w:val="000000"/>
          <w:sz w:val="28"/>
        </w:rPr>
        <w:t>
      Тема 33. Ведение партнера (разные точки).</w:t>
      </w:r>
    </w:p>
    <w:bookmarkEnd w:id="8443"/>
    <w:bookmarkStart w:name="z12955" w:id="8444"/>
    <w:p>
      <w:pPr>
        <w:spacing w:after="0"/>
        <w:ind w:left="0"/>
        <w:jc w:val="both"/>
      </w:pPr>
      <w:r>
        <w:rPr>
          <w:rFonts w:ascii="Times New Roman"/>
          <w:b w:val="false"/>
          <w:i w:val="false"/>
          <w:color w:val="000000"/>
          <w:sz w:val="28"/>
        </w:rPr>
        <w:t>
      52. Ожидаемые результаты освоения Программы 7 класса.</w:t>
      </w:r>
    </w:p>
    <w:bookmarkEnd w:id="8444"/>
    <w:bookmarkStart w:name="z12956" w:id="8445"/>
    <w:p>
      <w:pPr>
        <w:spacing w:after="0"/>
        <w:ind w:left="0"/>
        <w:jc w:val="both"/>
      </w:pPr>
      <w:r>
        <w:rPr>
          <w:rFonts w:ascii="Times New Roman"/>
          <w:b w:val="false"/>
          <w:i w:val="false"/>
          <w:color w:val="000000"/>
          <w:sz w:val="28"/>
        </w:rPr>
        <w:t>
      К концу обучения в 7 классе обучающиеся имеют следующие знания, умения и навыки:</w:t>
      </w:r>
    </w:p>
    <w:bookmarkEnd w:id="8445"/>
    <w:bookmarkStart w:name="z12957" w:id="8446"/>
    <w:p>
      <w:pPr>
        <w:spacing w:after="0"/>
        <w:ind w:left="0"/>
        <w:jc w:val="both"/>
      </w:pPr>
      <w:r>
        <w:rPr>
          <w:rFonts w:ascii="Times New Roman"/>
          <w:b w:val="false"/>
          <w:i w:val="false"/>
          <w:color w:val="000000"/>
          <w:sz w:val="28"/>
        </w:rPr>
        <w:t>
      1) знают особенности техники release [релиз];</w:t>
      </w:r>
    </w:p>
    <w:bookmarkEnd w:id="8446"/>
    <w:bookmarkStart w:name="z12958" w:id="8447"/>
    <w:p>
      <w:pPr>
        <w:spacing w:after="0"/>
        <w:ind w:left="0"/>
        <w:jc w:val="both"/>
      </w:pPr>
      <w:r>
        <w:rPr>
          <w:rFonts w:ascii="Times New Roman"/>
          <w:b w:val="false"/>
          <w:i w:val="false"/>
          <w:color w:val="000000"/>
          <w:sz w:val="28"/>
        </w:rPr>
        <w:t>
      2) знают строение физического аппарата, задействованного в выполнении движений техники release [релиз];</w:t>
      </w:r>
    </w:p>
    <w:bookmarkEnd w:id="8447"/>
    <w:bookmarkStart w:name="z12959" w:id="8448"/>
    <w:p>
      <w:pPr>
        <w:spacing w:after="0"/>
        <w:ind w:left="0"/>
        <w:jc w:val="both"/>
      </w:pPr>
      <w:r>
        <w:rPr>
          <w:rFonts w:ascii="Times New Roman"/>
          <w:b w:val="false"/>
          <w:i w:val="false"/>
          <w:color w:val="000000"/>
          <w:sz w:val="28"/>
        </w:rPr>
        <w:t>
      3) знают терминологию движений техники release [релиз];</w:t>
      </w:r>
    </w:p>
    <w:bookmarkEnd w:id="8448"/>
    <w:bookmarkStart w:name="z12960" w:id="8449"/>
    <w:p>
      <w:pPr>
        <w:spacing w:after="0"/>
        <w:ind w:left="0"/>
        <w:jc w:val="both"/>
      </w:pPr>
      <w:r>
        <w:rPr>
          <w:rFonts w:ascii="Times New Roman"/>
          <w:b w:val="false"/>
          <w:i w:val="false"/>
          <w:color w:val="000000"/>
          <w:sz w:val="28"/>
        </w:rPr>
        <w:t xml:space="preserve">
      4) владеют навыками сложной координации движений в сложном ритмическом рисунке, в ускоренном темпе и в различных уровнях пространства; </w:t>
      </w:r>
    </w:p>
    <w:bookmarkEnd w:id="8449"/>
    <w:bookmarkStart w:name="z12961" w:id="8450"/>
    <w:p>
      <w:pPr>
        <w:spacing w:after="0"/>
        <w:ind w:left="0"/>
        <w:jc w:val="both"/>
      </w:pPr>
      <w:r>
        <w:rPr>
          <w:rFonts w:ascii="Times New Roman"/>
          <w:b w:val="false"/>
          <w:i w:val="false"/>
          <w:color w:val="000000"/>
          <w:sz w:val="28"/>
        </w:rPr>
        <w:t>
      5) выполняют более свободно прыжки в изученных стилях современного танца;</w:t>
      </w:r>
    </w:p>
    <w:bookmarkEnd w:id="8450"/>
    <w:bookmarkStart w:name="z12962" w:id="8451"/>
    <w:p>
      <w:pPr>
        <w:spacing w:after="0"/>
        <w:ind w:left="0"/>
        <w:jc w:val="both"/>
      </w:pPr>
      <w:r>
        <w:rPr>
          <w:rFonts w:ascii="Times New Roman"/>
          <w:b w:val="false"/>
          <w:i w:val="false"/>
          <w:color w:val="000000"/>
          <w:sz w:val="28"/>
        </w:rPr>
        <w:t>
      6) умеют выполнять простейшие элементы индивидуальной и контактной импровизации;</w:t>
      </w:r>
    </w:p>
    <w:bookmarkEnd w:id="8451"/>
    <w:bookmarkStart w:name="z12963" w:id="8452"/>
    <w:p>
      <w:pPr>
        <w:spacing w:after="0"/>
        <w:ind w:left="0"/>
        <w:jc w:val="both"/>
      </w:pPr>
      <w:r>
        <w:rPr>
          <w:rFonts w:ascii="Times New Roman"/>
          <w:b w:val="false"/>
          <w:i w:val="false"/>
          <w:color w:val="000000"/>
          <w:sz w:val="28"/>
        </w:rPr>
        <w:t>
      7) владеют техникой перекатов и переворотов с выходом в разные уровни пространства;</w:t>
      </w:r>
    </w:p>
    <w:bookmarkEnd w:id="8452"/>
    <w:bookmarkStart w:name="z12964" w:id="8453"/>
    <w:p>
      <w:pPr>
        <w:spacing w:after="0"/>
        <w:ind w:left="0"/>
        <w:jc w:val="both"/>
      </w:pPr>
      <w:r>
        <w:rPr>
          <w:rFonts w:ascii="Times New Roman"/>
          <w:b w:val="false"/>
          <w:i w:val="false"/>
          <w:color w:val="000000"/>
          <w:sz w:val="28"/>
        </w:rPr>
        <w:t>
      8) исполняют музыкально-грамотные танцевальные комбинации в технике release [релиз].</w:t>
      </w:r>
    </w:p>
    <w:bookmarkEnd w:id="8453"/>
    <w:bookmarkStart w:name="z12965" w:id="8454"/>
    <w:p>
      <w:pPr>
        <w:spacing w:after="0"/>
        <w:ind w:left="0"/>
        <w:jc w:val="both"/>
      </w:pPr>
      <w:r>
        <w:rPr>
          <w:rFonts w:ascii="Times New Roman"/>
          <w:b w:val="false"/>
          <w:i w:val="false"/>
          <w:color w:val="000000"/>
          <w:sz w:val="28"/>
        </w:rPr>
        <w:t>
      53. Программные требования в 8 классе:</w:t>
      </w:r>
    </w:p>
    <w:bookmarkEnd w:id="8454"/>
    <w:bookmarkStart w:name="z12966" w:id="8455"/>
    <w:p>
      <w:pPr>
        <w:spacing w:after="0"/>
        <w:ind w:left="0"/>
        <w:jc w:val="both"/>
      </w:pPr>
      <w:r>
        <w:rPr>
          <w:rFonts w:ascii="Times New Roman"/>
          <w:b w:val="false"/>
          <w:i w:val="false"/>
          <w:color w:val="000000"/>
          <w:sz w:val="28"/>
        </w:rPr>
        <w:t>
      1) в качестве разогрева используются приемы психосоматических техник (Фельденкрайс, Александер) и йоги, продолжается освоение техники release [релиз] в более сложных комбинациях движений, с использованием ранее изученных приемов и новых принципов управления телом;</w:t>
      </w:r>
    </w:p>
    <w:bookmarkEnd w:id="8455"/>
    <w:bookmarkStart w:name="z12967" w:id="8456"/>
    <w:p>
      <w:pPr>
        <w:spacing w:after="0"/>
        <w:ind w:left="0"/>
        <w:jc w:val="both"/>
      </w:pPr>
      <w:r>
        <w:rPr>
          <w:rFonts w:ascii="Times New Roman"/>
          <w:b w:val="false"/>
          <w:i w:val="false"/>
          <w:color w:val="000000"/>
          <w:sz w:val="28"/>
        </w:rPr>
        <w:t xml:space="preserve">
      2) импровизация более активно включается в урок современного танца, в танцевальных комбинациях используется техника release [релиз], основное внимание уделяется базовым элементам, являющимся обязательными в современном танце (баланс, импульс, инерция и гравитация, центр тяжести, работа с весом), в комбинации сочетаются техника работы с полом, техника падения и смещения баланса; </w:t>
      </w:r>
    </w:p>
    <w:bookmarkEnd w:id="8456"/>
    <w:bookmarkStart w:name="z12968" w:id="8457"/>
    <w:p>
      <w:pPr>
        <w:spacing w:after="0"/>
        <w:ind w:left="0"/>
        <w:jc w:val="both"/>
      </w:pPr>
      <w:r>
        <w:rPr>
          <w:rFonts w:ascii="Times New Roman"/>
          <w:b w:val="false"/>
          <w:i w:val="false"/>
          <w:color w:val="000000"/>
          <w:sz w:val="28"/>
        </w:rPr>
        <w:t>
      3) музыкальное сопровождение разнообразное в соответствии с целями и задачами каждого упражнения и комбинации.</w:t>
      </w:r>
    </w:p>
    <w:bookmarkEnd w:id="8457"/>
    <w:bookmarkStart w:name="z12969" w:id="8458"/>
    <w:p>
      <w:pPr>
        <w:spacing w:after="0"/>
        <w:ind w:left="0"/>
        <w:jc w:val="both"/>
      </w:pPr>
      <w:r>
        <w:rPr>
          <w:rFonts w:ascii="Times New Roman"/>
          <w:b w:val="false"/>
          <w:i w:val="false"/>
          <w:color w:val="000000"/>
          <w:sz w:val="28"/>
        </w:rPr>
        <w:t>
      54. Содержание учебного предмета в 8 классе.</w:t>
      </w:r>
    </w:p>
    <w:bookmarkEnd w:id="8458"/>
    <w:bookmarkStart w:name="z12970" w:id="8459"/>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459"/>
    <w:bookmarkStart w:name="z12971" w:id="8460"/>
    <w:p>
      <w:pPr>
        <w:spacing w:after="0"/>
        <w:ind w:left="0"/>
        <w:jc w:val="both"/>
      </w:pPr>
      <w:r>
        <w:rPr>
          <w:rFonts w:ascii="Times New Roman"/>
          <w:b w:val="false"/>
          <w:i w:val="false"/>
          <w:color w:val="000000"/>
          <w:sz w:val="28"/>
        </w:rPr>
        <w:t>
      Разделы 1. Психосоматические техники, йога.</w:t>
      </w:r>
    </w:p>
    <w:bookmarkEnd w:id="8460"/>
    <w:bookmarkStart w:name="z12972" w:id="8461"/>
    <w:p>
      <w:pPr>
        <w:spacing w:after="0"/>
        <w:ind w:left="0"/>
        <w:jc w:val="both"/>
      </w:pPr>
      <w:r>
        <w:rPr>
          <w:rFonts w:ascii="Times New Roman"/>
          <w:b w:val="false"/>
          <w:i w:val="false"/>
          <w:color w:val="000000"/>
          <w:sz w:val="28"/>
        </w:rPr>
        <w:t>
      Разделы 2. Техника release [релиз] в партере.</w:t>
      </w:r>
    </w:p>
    <w:bookmarkEnd w:id="8461"/>
    <w:bookmarkStart w:name="z12973" w:id="8462"/>
    <w:p>
      <w:pPr>
        <w:spacing w:after="0"/>
        <w:ind w:left="0"/>
        <w:jc w:val="both"/>
      </w:pPr>
      <w:r>
        <w:rPr>
          <w:rFonts w:ascii="Times New Roman"/>
          <w:b w:val="false"/>
          <w:i w:val="false"/>
          <w:color w:val="000000"/>
          <w:sz w:val="28"/>
        </w:rPr>
        <w:t>
      Разделы 3. Приемы импровизации.</w:t>
      </w:r>
    </w:p>
    <w:bookmarkEnd w:id="8462"/>
    <w:bookmarkStart w:name="z12974" w:id="8463"/>
    <w:p>
      <w:pPr>
        <w:spacing w:after="0"/>
        <w:ind w:left="0"/>
        <w:jc w:val="both"/>
      </w:pPr>
      <w:r>
        <w:rPr>
          <w:rFonts w:ascii="Times New Roman"/>
          <w:b w:val="false"/>
          <w:i w:val="false"/>
          <w:color w:val="000000"/>
          <w:sz w:val="28"/>
        </w:rPr>
        <w:t>
      Разделы 4. Импульс и следование за ним.</w:t>
      </w:r>
    </w:p>
    <w:bookmarkEnd w:id="8463"/>
    <w:bookmarkStart w:name="z12975" w:id="8464"/>
    <w:p>
      <w:pPr>
        <w:spacing w:after="0"/>
        <w:ind w:left="0"/>
        <w:jc w:val="both"/>
      </w:pPr>
      <w:r>
        <w:rPr>
          <w:rFonts w:ascii="Times New Roman"/>
          <w:b w:val="false"/>
          <w:i w:val="false"/>
          <w:color w:val="000000"/>
          <w:sz w:val="28"/>
        </w:rPr>
        <w:t>
      Разделы 5. Основы контактной импровизации.</w:t>
      </w:r>
    </w:p>
    <w:bookmarkEnd w:id="8464"/>
    <w:bookmarkStart w:name="z12976" w:id="8465"/>
    <w:p>
      <w:pPr>
        <w:spacing w:after="0"/>
        <w:ind w:left="0"/>
        <w:jc w:val="both"/>
      </w:pPr>
      <w:r>
        <w:rPr>
          <w:rFonts w:ascii="Times New Roman"/>
          <w:b w:val="false"/>
          <w:i w:val="false"/>
          <w:color w:val="000000"/>
          <w:sz w:val="28"/>
        </w:rPr>
        <w:t>
      Разделы 6. Танцевальный материал на основе техники release [релиз]. Тематическое планирование.</w:t>
      </w:r>
    </w:p>
    <w:bookmarkEnd w:id="8465"/>
    <w:bookmarkStart w:name="z12977" w:id="8466"/>
    <w:p>
      <w:pPr>
        <w:spacing w:after="0"/>
        <w:ind w:left="0"/>
        <w:jc w:val="both"/>
      </w:pPr>
      <w:r>
        <w:rPr>
          <w:rFonts w:ascii="Times New Roman"/>
          <w:b w:val="false"/>
          <w:i w:val="false"/>
          <w:color w:val="000000"/>
          <w:sz w:val="28"/>
        </w:rPr>
        <w:t>
      Тема 1. Лежа на полу, ощущение веса тела, движение изолированными частями тела и разогрев с постепенным увеличением силы напряжения мышц.</w:t>
      </w:r>
    </w:p>
    <w:bookmarkEnd w:id="8466"/>
    <w:bookmarkStart w:name="z12978" w:id="8467"/>
    <w:p>
      <w:pPr>
        <w:spacing w:after="0"/>
        <w:ind w:left="0"/>
        <w:jc w:val="both"/>
      </w:pPr>
      <w:r>
        <w:rPr>
          <w:rFonts w:ascii="Times New Roman"/>
          <w:b w:val="false"/>
          <w:i w:val="false"/>
          <w:color w:val="000000"/>
          <w:sz w:val="28"/>
        </w:rPr>
        <w:t>
      Тема 2. Изучение базовых положений йоги (в статике).</w:t>
      </w:r>
    </w:p>
    <w:bookmarkEnd w:id="8467"/>
    <w:bookmarkStart w:name="z12979" w:id="8468"/>
    <w:p>
      <w:pPr>
        <w:spacing w:after="0"/>
        <w:ind w:left="0"/>
        <w:jc w:val="both"/>
      </w:pPr>
      <w:r>
        <w:rPr>
          <w:rFonts w:ascii="Times New Roman"/>
          <w:b w:val="false"/>
          <w:i w:val="false"/>
          <w:color w:val="000000"/>
          <w:sz w:val="28"/>
        </w:rPr>
        <w:t>
      Тема 3. Комбинации с использованием принципа "половинки тела".</w:t>
      </w:r>
    </w:p>
    <w:bookmarkEnd w:id="8468"/>
    <w:bookmarkStart w:name="z12980" w:id="8469"/>
    <w:p>
      <w:pPr>
        <w:spacing w:after="0"/>
        <w:ind w:left="0"/>
        <w:jc w:val="both"/>
      </w:pPr>
      <w:r>
        <w:rPr>
          <w:rFonts w:ascii="Times New Roman"/>
          <w:b w:val="false"/>
          <w:i w:val="false"/>
          <w:color w:val="000000"/>
          <w:sz w:val="28"/>
        </w:rPr>
        <w:t>
      Тема 4. Комбинации с использованием принципа сжатия к центру тела и растяжения от центра тела.</w:t>
      </w:r>
    </w:p>
    <w:bookmarkEnd w:id="8469"/>
    <w:bookmarkStart w:name="z12981" w:id="8470"/>
    <w:p>
      <w:pPr>
        <w:spacing w:after="0"/>
        <w:ind w:left="0"/>
        <w:jc w:val="both"/>
      </w:pPr>
      <w:r>
        <w:rPr>
          <w:rFonts w:ascii="Times New Roman"/>
          <w:b w:val="false"/>
          <w:i w:val="false"/>
          <w:color w:val="000000"/>
          <w:sz w:val="28"/>
        </w:rPr>
        <w:t>
      Тема 5. Мультипликация (работа отдельными центрами).</w:t>
      </w:r>
    </w:p>
    <w:bookmarkEnd w:id="8470"/>
    <w:bookmarkStart w:name="z12982" w:id="8471"/>
    <w:p>
      <w:pPr>
        <w:spacing w:after="0"/>
        <w:ind w:left="0"/>
        <w:jc w:val="both"/>
      </w:pPr>
      <w:r>
        <w:rPr>
          <w:rFonts w:ascii="Times New Roman"/>
          <w:b w:val="false"/>
          <w:i w:val="false"/>
          <w:color w:val="000000"/>
          <w:sz w:val="28"/>
        </w:rPr>
        <w:t>
      Тема 6. Категории движения (мелкое и широкое).</w:t>
      </w:r>
    </w:p>
    <w:bookmarkEnd w:id="8471"/>
    <w:bookmarkStart w:name="z12983" w:id="8472"/>
    <w:p>
      <w:pPr>
        <w:spacing w:after="0"/>
        <w:ind w:left="0"/>
        <w:jc w:val="both"/>
      </w:pPr>
      <w:r>
        <w:rPr>
          <w:rFonts w:ascii="Times New Roman"/>
          <w:b w:val="false"/>
          <w:i w:val="false"/>
          <w:color w:val="000000"/>
          <w:sz w:val="28"/>
        </w:rPr>
        <w:t>
      Тема 7. Понятие импульс, ощущение импульса в разных частях тела.</w:t>
      </w:r>
    </w:p>
    <w:bookmarkEnd w:id="8472"/>
    <w:bookmarkStart w:name="z12984" w:id="8473"/>
    <w:p>
      <w:pPr>
        <w:spacing w:after="0"/>
        <w:ind w:left="0"/>
        <w:jc w:val="both"/>
      </w:pPr>
      <w:r>
        <w:rPr>
          <w:rFonts w:ascii="Times New Roman"/>
          <w:b w:val="false"/>
          <w:i w:val="false"/>
          <w:color w:val="000000"/>
          <w:sz w:val="28"/>
        </w:rPr>
        <w:t>
      Тема 8. Следование за головой.</w:t>
      </w:r>
    </w:p>
    <w:bookmarkEnd w:id="8473"/>
    <w:bookmarkStart w:name="z12985" w:id="8474"/>
    <w:p>
      <w:pPr>
        <w:spacing w:after="0"/>
        <w:ind w:left="0"/>
        <w:jc w:val="both"/>
      </w:pPr>
      <w:r>
        <w:rPr>
          <w:rFonts w:ascii="Times New Roman"/>
          <w:b w:val="false"/>
          <w:i w:val="false"/>
          <w:color w:val="000000"/>
          <w:sz w:val="28"/>
        </w:rPr>
        <w:t>
      Тема 9. Следование за рукой.</w:t>
      </w:r>
    </w:p>
    <w:bookmarkEnd w:id="8474"/>
    <w:bookmarkStart w:name="z12986" w:id="8475"/>
    <w:p>
      <w:pPr>
        <w:spacing w:after="0"/>
        <w:ind w:left="0"/>
        <w:jc w:val="both"/>
      </w:pPr>
      <w:r>
        <w:rPr>
          <w:rFonts w:ascii="Times New Roman"/>
          <w:b w:val="false"/>
          <w:i w:val="false"/>
          <w:color w:val="000000"/>
          <w:sz w:val="28"/>
        </w:rPr>
        <w:t>
      Тема 10. Следование за центром.</w:t>
      </w:r>
    </w:p>
    <w:bookmarkEnd w:id="8475"/>
    <w:bookmarkStart w:name="z12987" w:id="8476"/>
    <w:p>
      <w:pPr>
        <w:spacing w:after="0"/>
        <w:ind w:left="0"/>
        <w:jc w:val="both"/>
      </w:pPr>
      <w:r>
        <w:rPr>
          <w:rFonts w:ascii="Times New Roman"/>
          <w:b w:val="false"/>
          <w:i w:val="false"/>
          <w:color w:val="000000"/>
          <w:sz w:val="28"/>
        </w:rPr>
        <w:t>
      Тема 11. Смена точек контакта.</w:t>
      </w:r>
    </w:p>
    <w:bookmarkEnd w:id="8476"/>
    <w:bookmarkStart w:name="z12988" w:id="8477"/>
    <w:p>
      <w:pPr>
        <w:spacing w:after="0"/>
        <w:ind w:left="0"/>
        <w:jc w:val="both"/>
      </w:pPr>
      <w:r>
        <w:rPr>
          <w:rFonts w:ascii="Times New Roman"/>
          <w:b w:val="false"/>
          <w:i w:val="false"/>
          <w:color w:val="000000"/>
          <w:sz w:val="28"/>
        </w:rPr>
        <w:t>
      Тема 12. Вращение вокруг точки контакта.</w:t>
      </w:r>
    </w:p>
    <w:bookmarkEnd w:id="8477"/>
    <w:bookmarkStart w:name="z12989" w:id="8478"/>
    <w:p>
      <w:pPr>
        <w:spacing w:after="0"/>
        <w:ind w:left="0"/>
        <w:jc w:val="both"/>
      </w:pPr>
      <w:r>
        <w:rPr>
          <w:rFonts w:ascii="Times New Roman"/>
          <w:b w:val="false"/>
          <w:i w:val="false"/>
          <w:color w:val="000000"/>
          <w:sz w:val="28"/>
        </w:rPr>
        <w:t>
      Тема 13. Передача веса разных частей тела неподвижному объекту.</w:t>
      </w:r>
    </w:p>
    <w:bookmarkEnd w:id="8478"/>
    <w:bookmarkStart w:name="z12990" w:id="8479"/>
    <w:p>
      <w:pPr>
        <w:spacing w:after="0"/>
        <w:ind w:left="0"/>
        <w:jc w:val="both"/>
      </w:pPr>
      <w:r>
        <w:rPr>
          <w:rFonts w:ascii="Times New Roman"/>
          <w:b w:val="false"/>
          <w:i w:val="false"/>
          <w:color w:val="000000"/>
          <w:sz w:val="28"/>
        </w:rPr>
        <w:t>
      Тема 14. Танцевальные комбинации, в которых используются основные элементы и подходы к движению в технике release [релиз] (баланс, импульс, инерция, гравитация).</w:t>
      </w:r>
    </w:p>
    <w:bookmarkEnd w:id="8479"/>
    <w:bookmarkStart w:name="z12991" w:id="8480"/>
    <w:p>
      <w:pPr>
        <w:spacing w:after="0"/>
        <w:ind w:left="0"/>
        <w:jc w:val="both"/>
      </w:pPr>
      <w:r>
        <w:rPr>
          <w:rFonts w:ascii="Times New Roman"/>
          <w:b w:val="false"/>
          <w:i w:val="false"/>
          <w:color w:val="000000"/>
          <w:sz w:val="28"/>
        </w:rPr>
        <w:t xml:space="preserve">
      Тема 15. Ощущение веса тела, движение изолированными частями тела и разогрев с постепенным увеличением силы напряжения мышц, лежа на полу, и с изменением положения тела в пространстве и уровнях. </w:t>
      </w:r>
    </w:p>
    <w:bookmarkEnd w:id="8480"/>
    <w:bookmarkStart w:name="z12992" w:id="8481"/>
    <w:p>
      <w:pPr>
        <w:spacing w:after="0"/>
        <w:ind w:left="0"/>
        <w:jc w:val="both"/>
      </w:pPr>
      <w:r>
        <w:rPr>
          <w:rFonts w:ascii="Times New Roman"/>
          <w:b w:val="false"/>
          <w:i w:val="false"/>
          <w:color w:val="000000"/>
          <w:sz w:val="28"/>
        </w:rPr>
        <w:t>
      Тема 16. Изучение базовых положений йоги (в динамике).</w:t>
      </w:r>
    </w:p>
    <w:bookmarkEnd w:id="8481"/>
    <w:bookmarkStart w:name="z12993" w:id="8482"/>
    <w:p>
      <w:pPr>
        <w:spacing w:after="0"/>
        <w:ind w:left="0"/>
        <w:jc w:val="both"/>
      </w:pPr>
      <w:r>
        <w:rPr>
          <w:rFonts w:ascii="Times New Roman"/>
          <w:b w:val="false"/>
          <w:i w:val="false"/>
          <w:color w:val="000000"/>
          <w:sz w:val="28"/>
        </w:rPr>
        <w:t>
      Тема 17. Комбинации с использованием принципа "голова – хвост".</w:t>
      </w:r>
    </w:p>
    <w:bookmarkEnd w:id="8482"/>
    <w:bookmarkStart w:name="z12994" w:id="8483"/>
    <w:p>
      <w:pPr>
        <w:spacing w:after="0"/>
        <w:ind w:left="0"/>
        <w:jc w:val="both"/>
      </w:pPr>
      <w:r>
        <w:rPr>
          <w:rFonts w:ascii="Times New Roman"/>
          <w:b w:val="false"/>
          <w:i w:val="false"/>
          <w:color w:val="000000"/>
          <w:sz w:val="28"/>
        </w:rPr>
        <w:t>
      Тема 18. Комбинации с использованием принципа сжатия к центру тела и растяжения от центра тела.</w:t>
      </w:r>
    </w:p>
    <w:bookmarkEnd w:id="8483"/>
    <w:bookmarkStart w:name="z12995" w:id="8484"/>
    <w:p>
      <w:pPr>
        <w:spacing w:after="0"/>
        <w:ind w:left="0"/>
        <w:jc w:val="both"/>
      </w:pPr>
      <w:r>
        <w:rPr>
          <w:rFonts w:ascii="Times New Roman"/>
          <w:b w:val="false"/>
          <w:i w:val="false"/>
          <w:color w:val="000000"/>
          <w:sz w:val="28"/>
        </w:rPr>
        <w:t>
      Тема 19. Мультипликация (работа отдельными центрами и координирование работы нескольких центров с изменением уровней).</w:t>
      </w:r>
    </w:p>
    <w:bookmarkEnd w:id="8484"/>
    <w:bookmarkStart w:name="z12996" w:id="8485"/>
    <w:p>
      <w:pPr>
        <w:spacing w:after="0"/>
        <w:ind w:left="0"/>
        <w:jc w:val="both"/>
      </w:pPr>
      <w:r>
        <w:rPr>
          <w:rFonts w:ascii="Times New Roman"/>
          <w:b w:val="false"/>
          <w:i w:val="false"/>
          <w:color w:val="000000"/>
          <w:sz w:val="28"/>
        </w:rPr>
        <w:t xml:space="preserve">
      Тема 20. Категории движения (устойчивое и неустойчивое). </w:t>
      </w:r>
    </w:p>
    <w:bookmarkEnd w:id="8485"/>
    <w:bookmarkStart w:name="z12997" w:id="8486"/>
    <w:p>
      <w:pPr>
        <w:spacing w:after="0"/>
        <w:ind w:left="0"/>
        <w:jc w:val="both"/>
      </w:pPr>
      <w:r>
        <w:rPr>
          <w:rFonts w:ascii="Times New Roman"/>
          <w:b w:val="false"/>
          <w:i w:val="false"/>
          <w:color w:val="000000"/>
          <w:sz w:val="28"/>
        </w:rPr>
        <w:t>
      Тема 21. Ощущения веса разных частей тела, возможности использования импульсной работы.</w:t>
      </w:r>
    </w:p>
    <w:bookmarkEnd w:id="8486"/>
    <w:bookmarkStart w:name="z12998" w:id="8487"/>
    <w:p>
      <w:pPr>
        <w:spacing w:after="0"/>
        <w:ind w:left="0"/>
        <w:jc w:val="both"/>
      </w:pPr>
      <w:r>
        <w:rPr>
          <w:rFonts w:ascii="Times New Roman"/>
          <w:b w:val="false"/>
          <w:i w:val="false"/>
          <w:color w:val="000000"/>
          <w:sz w:val="28"/>
        </w:rPr>
        <w:t>
      Тема 22. Следование за копчиком.</w:t>
      </w:r>
    </w:p>
    <w:bookmarkEnd w:id="8487"/>
    <w:bookmarkStart w:name="z12999" w:id="8488"/>
    <w:p>
      <w:pPr>
        <w:spacing w:after="0"/>
        <w:ind w:left="0"/>
        <w:jc w:val="both"/>
      </w:pPr>
      <w:r>
        <w:rPr>
          <w:rFonts w:ascii="Times New Roman"/>
          <w:b w:val="false"/>
          <w:i w:val="false"/>
          <w:color w:val="000000"/>
          <w:sz w:val="28"/>
        </w:rPr>
        <w:t>
      Тема 23. Следование за ногой.</w:t>
      </w:r>
    </w:p>
    <w:bookmarkEnd w:id="8488"/>
    <w:bookmarkStart w:name="z13000" w:id="8489"/>
    <w:p>
      <w:pPr>
        <w:spacing w:after="0"/>
        <w:ind w:left="0"/>
        <w:jc w:val="both"/>
      </w:pPr>
      <w:r>
        <w:rPr>
          <w:rFonts w:ascii="Times New Roman"/>
          <w:b w:val="false"/>
          <w:i w:val="false"/>
          <w:color w:val="000000"/>
          <w:sz w:val="28"/>
        </w:rPr>
        <w:t>
      Тема 24. Следование со сменой разных центров.</w:t>
      </w:r>
    </w:p>
    <w:bookmarkEnd w:id="8489"/>
    <w:bookmarkStart w:name="z13001" w:id="8490"/>
    <w:p>
      <w:pPr>
        <w:spacing w:after="0"/>
        <w:ind w:left="0"/>
        <w:jc w:val="both"/>
      </w:pPr>
      <w:r>
        <w:rPr>
          <w:rFonts w:ascii="Times New Roman"/>
          <w:b w:val="false"/>
          <w:i w:val="false"/>
          <w:color w:val="000000"/>
          <w:sz w:val="28"/>
        </w:rPr>
        <w:t xml:space="preserve">
      Тема 25. Смена точек контакта. </w:t>
      </w:r>
    </w:p>
    <w:bookmarkEnd w:id="8490"/>
    <w:bookmarkStart w:name="z13002" w:id="8491"/>
    <w:p>
      <w:pPr>
        <w:spacing w:after="0"/>
        <w:ind w:left="0"/>
        <w:jc w:val="both"/>
      </w:pPr>
      <w:r>
        <w:rPr>
          <w:rFonts w:ascii="Times New Roman"/>
          <w:b w:val="false"/>
          <w:i w:val="false"/>
          <w:color w:val="000000"/>
          <w:sz w:val="28"/>
        </w:rPr>
        <w:t xml:space="preserve">
      Тема 26. Передача импульса партнеру с возвратом в исходное положение. </w:t>
      </w:r>
    </w:p>
    <w:bookmarkEnd w:id="8491"/>
    <w:bookmarkStart w:name="z13003" w:id="8492"/>
    <w:p>
      <w:pPr>
        <w:spacing w:after="0"/>
        <w:ind w:left="0"/>
        <w:jc w:val="both"/>
      </w:pPr>
      <w:r>
        <w:rPr>
          <w:rFonts w:ascii="Times New Roman"/>
          <w:b w:val="false"/>
          <w:i w:val="false"/>
          <w:color w:val="000000"/>
          <w:sz w:val="28"/>
        </w:rPr>
        <w:t>
      Тема 27. Передача веса – перетекание через спину партнера, через прокат на полу.</w:t>
      </w:r>
    </w:p>
    <w:bookmarkEnd w:id="8492"/>
    <w:bookmarkStart w:name="z13004" w:id="8493"/>
    <w:p>
      <w:pPr>
        <w:spacing w:after="0"/>
        <w:ind w:left="0"/>
        <w:jc w:val="both"/>
      </w:pPr>
      <w:r>
        <w:rPr>
          <w:rFonts w:ascii="Times New Roman"/>
          <w:b w:val="false"/>
          <w:i w:val="false"/>
          <w:color w:val="000000"/>
          <w:sz w:val="28"/>
        </w:rPr>
        <w:t xml:space="preserve">
      Тема 28. Танцевальные комбинации, в которых используются основные элементы и подходы к движению в технике release [релиз] (баланс, импульс, инерция, гравитация). </w:t>
      </w:r>
    </w:p>
    <w:bookmarkEnd w:id="8493"/>
    <w:bookmarkStart w:name="z13005" w:id="8494"/>
    <w:p>
      <w:pPr>
        <w:spacing w:after="0"/>
        <w:ind w:left="0"/>
        <w:jc w:val="both"/>
      </w:pPr>
      <w:r>
        <w:rPr>
          <w:rFonts w:ascii="Times New Roman"/>
          <w:b w:val="false"/>
          <w:i w:val="false"/>
          <w:color w:val="000000"/>
          <w:sz w:val="28"/>
        </w:rPr>
        <w:t>
      55. Ожидаемые результаты освоения Программы 8 класса.</w:t>
      </w:r>
    </w:p>
    <w:bookmarkEnd w:id="8494"/>
    <w:bookmarkStart w:name="z13006" w:id="8495"/>
    <w:p>
      <w:pPr>
        <w:spacing w:after="0"/>
        <w:ind w:left="0"/>
        <w:jc w:val="both"/>
      </w:pPr>
      <w:r>
        <w:rPr>
          <w:rFonts w:ascii="Times New Roman"/>
          <w:b w:val="false"/>
          <w:i w:val="false"/>
          <w:color w:val="000000"/>
          <w:sz w:val="28"/>
        </w:rPr>
        <w:t>
      К концу обучения в 8 классе обучающиеся имеют следующие знания, умения и навыки:</w:t>
      </w:r>
    </w:p>
    <w:bookmarkEnd w:id="8495"/>
    <w:bookmarkStart w:name="z13007" w:id="8496"/>
    <w:p>
      <w:pPr>
        <w:spacing w:after="0"/>
        <w:ind w:left="0"/>
        <w:jc w:val="both"/>
      </w:pPr>
      <w:r>
        <w:rPr>
          <w:rFonts w:ascii="Times New Roman"/>
          <w:b w:val="false"/>
          <w:i w:val="false"/>
          <w:color w:val="000000"/>
          <w:sz w:val="28"/>
        </w:rPr>
        <w:t>
      1) знают специфику техники release [релиз];</w:t>
      </w:r>
    </w:p>
    <w:bookmarkEnd w:id="8496"/>
    <w:bookmarkStart w:name="z13008" w:id="8497"/>
    <w:p>
      <w:pPr>
        <w:spacing w:after="0"/>
        <w:ind w:left="0"/>
        <w:jc w:val="both"/>
      </w:pPr>
      <w:r>
        <w:rPr>
          <w:rFonts w:ascii="Times New Roman"/>
          <w:b w:val="false"/>
          <w:i w:val="false"/>
          <w:color w:val="000000"/>
          <w:sz w:val="28"/>
        </w:rPr>
        <w:t xml:space="preserve">
      2) знают терминологию современной хореографии; </w:t>
      </w:r>
    </w:p>
    <w:bookmarkEnd w:id="8497"/>
    <w:bookmarkStart w:name="z13009" w:id="8498"/>
    <w:p>
      <w:pPr>
        <w:spacing w:after="0"/>
        <w:ind w:left="0"/>
        <w:jc w:val="both"/>
      </w:pPr>
      <w:r>
        <w:rPr>
          <w:rFonts w:ascii="Times New Roman"/>
          <w:b w:val="false"/>
          <w:i w:val="false"/>
          <w:color w:val="000000"/>
          <w:sz w:val="28"/>
        </w:rPr>
        <w:t xml:space="preserve">
      3) владеют навыками более сложной координации движений на основе техники release [релиз]; </w:t>
      </w:r>
    </w:p>
    <w:bookmarkEnd w:id="8498"/>
    <w:bookmarkStart w:name="z13010" w:id="8499"/>
    <w:p>
      <w:pPr>
        <w:spacing w:after="0"/>
        <w:ind w:left="0"/>
        <w:jc w:val="both"/>
      </w:pPr>
      <w:r>
        <w:rPr>
          <w:rFonts w:ascii="Times New Roman"/>
          <w:b w:val="false"/>
          <w:i w:val="false"/>
          <w:color w:val="000000"/>
          <w:sz w:val="28"/>
        </w:rPr>
        <w:t>
      4) выполняют танцевальные комбинации, в которых используются основные элементы и подходы к движению в технике release [релиз];</w:t>
      </w:r>
    </w:p>
    <w:bookmarkEnd w:id="8499"/>
    <w:bookmarkStart w:name="z13011" w:id="8500"/>
    <w:p>
      <w:pPr>
        <w:spacing w:after="0"/>
        <w:ind w:left="0"/>
        <w:jc w:val="both"/>
      </w:pPr>
      <w:r>
        <w:rPr>
          <w:rFonts w:ascii="Times New Roman"/>
          <w:b w:val="false"/>
          <w:i w:val="false"/>
          <w:color w:val="000000"/>
          <w:sz w:val="28"/>
        </w:rPr>
        <w:t>
      5) используют навыки индивидуальной и контактной импровизации в танцевальных комбинациях;</w:t>
      </w:r>
    </w:p>
    <w:bookmarkEnd w:id="8500"/>
    <w:bookmarkStart w:name="z13012" w:id="8501"/>
    <w:p>
      <w:pPr>
        <w:spacing w:after="0"/>
        <w:ind w:left="0"/>
        <w:jc w:val="both"/>
      </w:pPr>
      <w:r>
        <w:rPr>
          <w:rFonts w:ascii="Times New Roman"/>
          <w:b w:val="false"/>
          <w:i w:val="false"/>
          <w:color w:val="000000"/>
          <w:sz w:val="28"/>
        </w:rPr>
        <w:t>
      6) исполняют танцевальные комбинации в технике release [релиз], в которых сочетаются техники работы с полом, техники падения и смещения баланса.</w:t>
      </w:r>
    </w:p>
    <w:bookmarkEnd w:id="8501"/>
    <w:bookmarkStart w:name="z13013" w:id="8502"/>
    <w:p>
      <w:pPr>
        <w:spacing w:after="0"/>
        <w:ind w:left="0"/>
        <w:jc w:val="both"/>
      </w:pPr>
      <w:r>
        <w:rPr>
          <w:rFonts w:ascii="Times New Roman"/>
          <w:b w:val="false"/>
          <w:i w:val="false"/>
          <w:color w:val="000000"/>
          <w:sz w:val="28"/>
        </w:rPr>
        <w:t xml:space="preserve">
      56. Программные требования в 9 классе. </w:t>
      </w:r>
    </w:p>
    <w:bookmarkEnd w:id="8502"/>
    <w:bookmarkStart w:name="z13014" w:id="8503"/>
    <w:p>
      <w:pPr>
        <w:spacing w:after="0"/>
        <w:ind w:left="0"/>
        <w:jc w:val="both"/>
      </w:pPr>
      <w:r>
        <w:rPr>
          <w:rFonts w:ascii="Times New Roman"/>
          <w:b w:val="false"/>
          <w:i w:val="false"/>
          <w:color w:val="000000"/>
          <w:sz w:val="28"/>
        </w:rPr>
        <w:t>
      1) усложняется техника движения, внимание уделяется развитию координации, танцевальности, в качестве разогрева используются приемы индивидуальной импровизации, продолжается работа над качеством исполнения движений различной категории;</w:t>
      </w:r>
    </w:p>
    <w:bookmarkEnd w:id="8503"/>
    <w:bookmarkStart w:name="z13015" w:id="8504"/>
    <w:p>
      <w:pPr>
        <w:spacing w:after="0"/>
        <w:ind w:left="0"/>
        <w:jc w:val="both"/>
      </w:pPr>
      <w:r>
        <w:rPr>
          <w:rFonts w:ascii="Times New Roman"/>
          <w:b w:val="false"/>
          <w:i w:val="false"/>
          <w:color w:val="000000"/>
          <w:sz w:val="28"/>
        </w:rPr>
        <w:t xml:space="preserve">
      2) усложняются элементы контактной импровизации за счет новых принципов работы с весом и использования всех изученных принципов и приемов в одной комбинации; </w:t>
      </w:r>
    </w:p>
    <w:bookmarkEnd w:id="8504"/>
    <w:bookmarkStart w:name="z13016" w:id="8505"/>
    <w:p>
      <w:pPr>
        <w:spacing w:after="0"/>
        <w:ind w:left="0"/>
        <w:jc w:val="both"/>
      </w:pPr>
      <w:r>
        <w:rPr>
          <w:rFonts w:ascii="Times New Roman"/>
          <w:b w:val="false"/>
          <w:i w:val="false"/>
          <w:color w:val="000000"/>
          <w:sz w:val="28"/>
        </w:rPr>
        <w:t xml:space="preserve">
      3) обучающиеся приобретают навыки более сложной координации движений, развития выразительности, танцевальности, исполнения танцевальных элементов и комбинаций в различных стилях модерн, джаз танца и contemporary [контемпорари], сложной работы с партнером; </w:t>
      </w:r>
    </w:p>
    <w:bookmarkEnd w:id="8505"/>
    <w:bookmarkStart w:name="z13017" w:id="8506"/>
    <w:p>
      <w:pPr>
        <w:spacing w:after="0"/>
        <w:ind w:left="0"/>
        <w:jc w:val="both"/>
      </w:pPr>
      <w:r>
        <w:rPr>
          <w:rFonts w:ascii="Times New Roman"/>
          <w:b w:val="false"/>
          <w:i w:val="false"/>
          <w:color w:val="000000"/>
          <w:sz w:val="28"/>
        </w:rPr>
        <w:t>
      4) уделяется большое внимание ощущению свободы движения в пространстве, развитию выразительности и танцевальности, проверяются знания, умения и навыки, полученные обучающимися, в процессе освоения курса для изучения новых, технически сложных танцевальных комбинаций с использованием различных стилей танца модерн, джазового танца или contemporary.</w:t>
      </w:r>
    </w:p>
    <w:bookmarkEnd w:id="8506"/>
    <w:bookmarkStart w:name="z13018" w:id="8507"/>
    <w:p>
      <w:pPr>
        <w:spacing w:after="0"/>
        <w:ind w:left="0"/>
        <w:jc w:val="both"/>
      </w:pPr>
      <w:r>
        <w:rPr>
          <w:rFonts w:ascii="Times New Roman"/>
          <w:b w:val="false"/>
          <w:i w:val="false"/>
          <w:color w:val="000000"/>
          <w:sz w:val="28"/>
        </w:rPr>
        <w:t>
      57. Содержание учебного предмета в 9 классе.</w:t>
      </w:r>
    </w:p>
    <w:bookmarkEnd w:id="8507"/>
    <w:bookmarkStart w:name="z13019" w:id="8508"/>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8508"/>
    <w:bookmarkStart w:name="z13020" w:id="8509"/>
    <w:p>
      <w:pPr>
        <w:spacing w:after="0"/>
        <w:ind w:left="0"/>
        <w:jc w:val="both"/>
      </w:pPr>
      <w:r>
        <w:rPr>
          <w:rFonts w:ascii="Times New Roman"/>
          <w:b w:val="false"/>
          <w:i w:val="false"/>
          <w:color w:val="000000"/>
          <w:sz w:val="28"/>
        </w:rPr>
        <w:t>
      Разделы 1. Индивидуальная импровизация.</w:t>
      </w:r>
    </w:p>
    <w:bookmarkEnd w:id="8509"/>
    <w:bookmarkStart w:name="z13021" w:id="8510"/>
    <w:p>
      <w:pPr>
        <w:spacing w:after="0"/>
        <w:ind w:left="0"/>
        <w:jc w:val="both"/>
      </w:pPr>
      <w:r>
        <w:rPr>
          <w:rFonts w:ascii="Times New Roman"/>
          <w:b w:val="false"/>
          <w:i w:val="false"/>
          <w:color w:val="000000"/>
          <w:sz w:val="28"/>
        </w:rPr>
        <w:t>
      Разделы 2. Контактная импровизация и партнеринг.</w:t>
      </w:r>
    </w:p>
    <w:bookmarkEnd w:id="8510"/>
    <w:bookmarkStart w:name="z13022" w:id="8511"/>
    <w:p>
      <w:pPr>
        <w:spacing w:after="0"/>
        <w:ind w:left="0"/>
        <w:jc w:val="both"/>
      </w:pPr>
      <w:r>
        <w:rPr>
          <w:rFonts w:ascii="Times New Roman"/>
          <w:b w:val="false"/>
          <w:i w:val="false"/>
          <w:color w:val="000000"/>
          <w:sz w:val="28"/>
        </w:rPr>
        <w:t>
      Разделы 3. Танцевальный материал на основе стилей джазового танца.</w:t>
      </w:r>
    </w:p>
    <w:bookmarkEnd w:id="8511"/>
    <w:bookmarkStart w:name="z13023" w:id="8512"/>
    <w:p>
      <w:pPr>
        <w:spacing w:after="0"/>
        <w:ind w:left="0"/>
        <w:jc w:val="both"/>
      </w:pPr>
      <w:r>
        <w:rPr>
          <w:rFonts w:ascii="Times New Roman"/>
          <w:b w:val="false"/>
          <w:i w:val="false"/>
          <w:color w:val="000000"/>
          <w:sz w:val="28"/>
        </w:rPr>
        <w:t>
      Разделы 4. Танцевальный материал на основе танца модерн.</w:t>
      </w:r>
    </w:p>
    <w:bookmarkEnd w:id="8512"/>
    <w:bookmarkStart w:name="z13024" w:id="8513"/>
    <w:p>
      <w:pPr>
        <w:spacing w:after="0"/>
        <w:ind w:left="0"/>
        <w:jc w:val="both"/>
      </w:pPr>
      <w:r>
        <w:rPr>
          <w:rFonts w:ascii="Times New Roman"/>
          <w:b w:val="false"/>
          <w:i w:val="false"/>
          <w:color w:val="000000"/>
          <w:sz w:val="28"/>
        </w:rPr>
        <w:t>
      Разделы 5. Танцевальный материал на основе танца contemporary [контемпорари].</w:t>
      </w:r>
    </w:p>
    <w:bookmarkEnd w:id="8513"/>
    <w:bookmarkStart w:name="z13025" w:id="8514"/>
    <w:p>
      <w:pPr>
        <w:spacing w:after="0"/>
        <w:ind w:left="0"/>
        <w:jc w:val="both"/>
      </w:pPr>
      <w:r>
        <w:rPr>
          <w:rFonts w:ascii="Times New Roman"/>
          <w:b w:val="false"/>
          <w:i w:val="false"/>
          <w:color w:val="000000"/>
          <w:sz w:val="28"/>
        </w:rPr>
        <w:t>
      Тематическое планирование.</w:t>
      </w:r>
    </w:p>
    <w:bookmarkEnd w:id="8514"/>
    <w:bookmarkStart w:name="z13026" w:id="8515"/>
    <w:p>
      <w:pPr>
        <w:spacing w:after="0"/>
        <w:ind w:left="0"/>
        <w:jc w:val="both"/>
      </w:pPr>
      <w:r>
        <w:rPr>
          <w:rFonts w:ascii="Times New Roman"/>
          <w:b w:val="false"/>
          <w:i w:val="false"/>
          <w:color w:val="000000"/>
          <w:sz w:val="28"/>
        </w:rPr>
        <w:t>
      Тема 1. Категории движения (на основе изученных приемов), сочетание нескольких категорий в одной комбинации.</w:t>
      </w:r>
    </w:p>
    <w:bookmarkEnd w:id="8515"/>
    <w:bookmarkStart w:name="z13027" w:id="8516"/>
    <w:p>
      <w:pPr>
        <w:spacing w:after="0"/>
        <w:ind w:left="0"/>
        <w:jc w:val="both"/>
      </w:pPr>
      <w:r>
        <w:rPr>
          <w:rFonts w:ascii="Times New Roman"/>
          <w:b w:val="false"/>
          <w:i w:val="false"/>
          <w:color w:val="000000"/>
          <w:sz w:val="28"/>
        </w:rPr>
        <w:t>
      Тема 2. Категории движения (на основе изученных приемов), смена и переход с одной категории на другую в одной комбинации.</w:t>
      </w:r>
    </w:p>
    <w:bookmarkEnd w:id="8516"/>
    <w:bookmarkStart w:name="z13028" w:id="8517"/>
    <w:p>
      <w:pPr>
        <w:spacing w:after="0"/>
        <w:ind w:left="0"/>
        <w:jc w:val="both"/>
      </w:pPr>
      <w:r>
        <w:rPr>
          <w:rFonts w:ascii="Times New Roman"/>
          <w:b w:val="false"/>
          <w:i w:val="false"/>
          <w:color w:val="000000"/>
          <w:sz w:val="28"/>
        </w:rPr>
        <w:t>
      Тема 3. Непрерывная передача импульса партнеру разными частями тела.</w:t>
      </w:r>
    </w:p>
    <w:bookmarkEnd w:id="8517"/>
    <w:bookmarkStart w:name="z13029" w:id="8518"/>
    <w:p>
      <w:pPr>
        <w:spacing w:after="0"/>
        <w:ind w:left="0"/>
        <w:jc w:val="both"/>
      </w:pPr>
      <w:r>
        <w:rPr>
          <w:rFonts w:ascii="Times New Roman"/>
          <w:b w:val="false"/>
          <w:i w:val="false"/>
          <w:color w:val="000000"/>
          <w:sz w:val="28"/>
        </w:rPr>
        <w:t>
      Тема 4. Передача веса партнеру в партере.</w:t>
      </w:r>
    </w:p>
    <w:bookmarkEnd w:id="8518"/>
    <w:bookmarkStart w:name="z13030" w:id="8519"/>
    <w:p>
      <w:pPr>
        <w:spacing w:after="0"/>
        <w:ind w:left="0"/>
        <w:jc w:val="both"/>
      </w:pPr>
      <w:r>
        <w:rPr>
          <w:rFonts w:ascii="Times New Roman"/>
          <w:b w:val="false"/>
          <w:i w:val="false"/>
          <w:color w:val="000000"/>
          <w:sz w:val="28"/>
        </w:rPr>
        <w:t>
      Тема 5. Передача веса партнеру на среднем уровне.</w:t>
      </w:r>
    </w:p>
    <w:bookmarkEnd w:id="8519"/>
    <w:bookmarkStart w:name="z13031" w:id="8520"/>
    <w:p>
      <w:pPr>
        <w:spacing w:after="0"/>
        <w:ind w:left="0"/>
        <w:jc w:val="both"/>
      </w:pPr>
      <w:r>
        <w:rPr>
          <w:rFonts w:ascii="Times New Roman"/>
          <w:b w:val="false"/>
          <w:i w:val="false"/>
          <w:color w:val="000000"/>
          <w:sz w:val="28"/>
        </w:rPr>
        <w:t>
      Тема 6. Следование за инерцией, весом и потоком движения.</w:t>
      </w:r>
    </w:p>
    <w:bookmarkEnd w:id="8520"/>
    <w:bookmarkStart w:name="z13032" w:id="8521"/>
    <w:p>
      <w:pPr>
        <w:spacing w:after="0"/>
        <w:ind w:left="0"/>
        <w:jc w:val="both"/>
      </w:pPr>
      <w:r>
        <w:rPr>
          <w:rFonts w:ascii="Times New Roman"/>
          <w:b w:val="false"/>
          <w:i w:val="false"/>
          <w:color w:val="000000"/>
          <w:sz w:val="28"/>
        </w:rPr>
        <w:t>
      Тема 7. Перетекание, различные формы и варианты.</w:t>
      </w:r>
    </w:p>
    <w:bookmarkEnd w:id="8521"/>
    <w:bookmarkStart w:name="z13033" w:id="8522"/>
    <w:p>
      <w:pPr>
        <w:spacing w:after="0"/>
        <w:ind w:left="0"/>
        <w:jc w:val="both"/>
      </w:pPr>
      <w:r>
        <w:rPr>
          <w:rFonts w:ascii="Times New Roman"/>
          <w:b w:val="false"/>
          <w:i w:val="false"/>
          <w:color w:val="000000"/>
          <w:sz w:val="28"/>
        </w:rPr>
        <w:t>
      Тема 8. Танцевальные комбинации, в которых используются различные стили джазового танца: классический джаз, лирический джаз, афро-джаз, театральный джаз.</w:t>
      </w:r>
    </w:p>
    <w:bookmarkEnd w:id="8522"/>
    <w:bookmarkStart w:name="z13034" w:id="8523"/>
    <w:p>
      <w:pPr>
        <w:spacing w:after="0"/>
        <w:ind w:left="0"/>
        <w:jc w:val="both"/>
      </w:pPr>
      <w:r>
        <w:rPr>
          <w:rFonts w:ascii="Times New Roman"/>
          <w:b w:val="false"/>
          <w:i w:val="false"/>
          <w:color w:val="000000"/>
          <w:sz w:val="28"/>
        </w:rPr>
        <w:t>
      Тема 9. Танцевальные комбинации, в которых используются различные техники танца модерн: техника Марты Грэхем, Хосе Лимона, техника модерн-джаз танца.</w:t>
      </w:r>
    </w:p>
    <w:bookmarkEnd w:id="8523"/>
    <w:bookmarkStart w:name="z13035" w:id="8524"/>
    <w:p>
      <w:pPr>
        <w:spacing w:after="0"/>
        <w:ind w:left="0"/>
        <w:jc w:val="both"/>
      </w:pPr>
      <w:r>
        <w:rPr>
          <w:rFonts w:ascii="Times New Roman"/>
          <w:b w:val="false"/>
          <w:i w:val="false"/>
          <w:color w:val="000000"/>
          <w:sz w:val="28"/>
        </w:rPr>
        <w:t>
      Тема 10. Танцевальные комбинации, в которых используются различные направления и подходы к движению танца contemporary.</w:t>
      </w:r>
    </w:p>
    <w:bookmarkEnd w:id="8524"/>
    <w:bookmarkStart w:name="z13036" w:id="8525"/>
    <w:p>
      <w:pPr>
        <w:spacing w:after="0"/>
        <w:ind w:left="0"/>
        <w:jc w:val="both"/>
      </w:pPr>
      <w:r>
        <w:rPr>
          <w:rFonts w:ascii="Times New Roman"/>
          <w:b w:val="false"/>
          <w:i w:val="false"/>
          <w:color w:val="000000"/>
          <w:sz w:val="28"/>
        </w:rPr>
        <w:t>
      Тема 11. Категории движения (на основе изученных приемов), сочетание нескольких категорий в одной комбинации.</w:t>
      </w:r>
    </w:p>
    <w:bookmarkEnd w:id="8525"/>
    <w:bookmarkStart w:name="z13037" w:id="8526"/>
    <w:p>
      <w:pPr>
        <w:spacing w:after="0"/>
        <w:ind w:left="0"/>
        <w:jc w:val="both"/>
      </w:pPr>
      <w:r>
        <w:rPr>
          <w:rFonts w:ascii="Times New Roman"/>
          <w:b w:val="false"/>
          <w:i w:val="false"/>
          <w:color w:val="000000"/>
          <w:sz w:val="28"/>
        </w:rPr>
        <w:t>
      Тема 12. Категории движения (на основе изученных приемов), смена и переход с одной категории на другую в одной комбинации.</w:t>
      </w:r>
    </w:p>
    <w:bookmarkEnd w:id="8526"/>
    <w:bookmarkStart w:name="z13038" w:id="8527"/>
    <w:p>
      <w:pPr>
        <w:spacing w:after="0"/>
        <w:ind w:left="0"/>
        <w:jc w:val="both"/>
      </w:pPr>
      <w:r>
        <w:rPr>
          <w:rFonts w:ascii="Times New Roman"/>
          <w:b w:val="false"/>
          <w:i w:val="false"/>
          <w:color w:val="000000"/>
          <w:sz w:val="28"/>
        </w:rPr>
        <w:t>
      Тема 13. Использование всех навыков работы в контакте в паре.</w:t>
      </w:r>
    </w:p>
    <w:bookmarkEnd w:id="8527"/>
    <w:bookmarkStart w:name="z13039" w:id="8528"/>
    <w:p>
      <w:pPr>
        <w:spacing w:after="0"/>
        <w:ind w:left="0"/>
        <w:jc w:val="both"/>
      </w:pPr>
      <w:r>
        <w:rPr>
          <w:rFonts w:ascii="Times New Roman"/>
          <w:b w:val="false"/>
          <w:i w:val="false"/>
          <w:color w:val="000000"/>
          <w:sz w:val="28"/>
        </w:rPr>
        <w:t>
      Тема 14. Работа в тройках на внимание за лидером.</w:t>
      </w:r>
    </w:p>
    <w:bookmarkEnd w:id="8528"/>
    <w:bookmarkStart w:name="z13040" w:id="8529"/>
    <w:p>
      <w:pPr>
        <w:spacing w:after="0"/>
        <w:ind w:left="0"/>
        <w:jc w:val="both"/>
      </w:pPr>
      <w:r>
        <w:rPr>
          <w:rFonts w:ascii="Times New Roman"/>
          <w:b w:val="false"/>
          <w:i w:val="false"/>
          <w:color w:val="000000"/>
          <w:sz w:val="28"/>
        </w:rPr>
        <w:t>
      Тема 15. Работа в тройках, группах с весом.</w:t>
      </w:r>
    </w:p>
    <w:bookmarkEnd w:id="8529"/>
    <w:bookmarkStart w:name="z13041" w:id="8530"/>
    <w:p>
      <w:pPr>
        <w:spacing w:after="0"/>
        <w:ind w:left="0"/>
        <w:jc w:val="both"/>
      </w:pPr>
      <w:r>
        <w:rPr>
          <w:rFonts w:ascii="Times New Roman"/>
          <w:b w:val="false"/>
          <w:i w:val="false"/>
          <w:color w:val="000000"/>
          <w:sz w:val="28"/>
        </w:rPr>
        <w:t>
      Тема 16. Создание небольших танцевальных партнеринговых комбинаций.</w:t>
      </w:r>
    </w:p>
    <w:bookmarkEnd w:id="8530"/>
    <w:bookmarkStart w:name="z13042" w:id="8531"/>
    <w:p>
      <w:pPr>
        <w:spacing w:after="0"/>
        <w:ind w:left="0"/>
        <w:jc w:val="both"/>
      </w:pPr>
      <w:r>
        <w:rPr>
          <w:rFonts w:ascii="Times New Roman"/>
          <w:b w:val="false"/>
          <w:i w:val="false"/>
          <w:color w:val="000000"/>
          <w:sz w:val="28"/>
        </w:rPr>
        <w:t>
      Тема 17. Танцевальные комбинации, в которых используются различные стили джазового танца: классический джаз, лирический джаз, афро-джаз, театральный джаз.</w:t>
      </w:r>
    </w:p>
    <w:bookmarkEnd w:id="8531"/>
    <w:bookmarkStart w:name="z13043" w:id="8532"/>
    <w:p>
      <w:pPr>
        <w:spacing w:after="0"/>
        <w:ind w:left="0"/>
        <w:jc w:val="both"/>
      </w:pPr>
      <w:r>
        <w:rPr>
          <w:rFonts w:ascii="Times New Roman"/>
          <w:b w:val="false"/>
          <w:i w:val="false"/>
          <w:color w:val="000000"/>
          <w:sz w:val="28"/>
        </w:rPr>
        <w:t>
      Тема 18. Танцевальные комбинации, в которых используются различные техники танца модерн: техника Марты Грэхем, Хосе Лимона, техника модерн-джаз танца.</w:t>
      </w:r>
    </w:p>
    <w:bookmarkEnd w:id="8532"/>
    <w:bookmarkStart w:name="z13044" w:id="8533"/>
    <w:p>
      <w:pPr>
        <w:spacing w:after="0"/>
        <w:ind w:left="0"/>
        <w:jc w:val="both"/>
      </w:pPr>
      <w:r>
        <w:rPr>
          <w:rFonts w:ascii="Times New Roman"/>
          <w:b w:val="false"/>
          <w:i w:val="false"/>
          <w:color w:val="000000"/>
          <w:sz w:val="28"/>
        </w:rPr>
        <w:t>
      Тема 19. Танцевальные комбинации, в которых используются различные направления и подходы к движению танца contemporary [контемпорари].</w:t>
      </w:r>
    </w:p>
    <w:bookmarkEnd w:id="8533"/>
    <w:bookmarkStart w:name="z13045" w:id="8534"/>
    <w:p>
      <w:pPr>
        <w:spacing w:after="0"/>
        <w:ind w:left="0"/>
        <w:jc w:val="both"/>
      </w:pPr>
      <w:r>
        <w:rPr>
          <w:rFonts w:ascii="Times New Roman"/>
          <w:b w:val="false"/>
          <w:i w:val="false"/>
          <w:color w:val="000000"/>
          <w:sz w:val="28"/>
        </w:rPr>
        <w:t>
      58. Ожидаемые результаты освоения Программы 9 класса.</w:t>
      </w:r>
    </w:p>
    <w:bookmarkEnd w:id="8534"/>
    <w:bookmarkStart w:name="z13046" w:id="8535"/>
    <w:p>
      <w:pPr>
        <w:spacing w:after="0"/>
        <w:ind w:left="0"/>
        <w:jc w:val="both"/>
      </w:pPr>
      <w:r>
        <w:rPr>
          <w:rFonts w:ascii="Times New Roman"/>
          <w:b w:val="false"/>
          <w:i w:val="false"/>
          <w:color w:val="000000"/>
          <w:sz w:val="28"/>
        </w:rPr>
        <w:t>
      К концу обучения в 9 классе обучающиеся имеют следующие знания, умения и навыки:</w:t>
      </w:r>
    </w:p>
    <w:bookmarkEnd w:id="8535"/>
    <w:bookmarkStart w:name="z13047" w:id="8536"/>
    <w:p>
      <w:pPr>
        <w:spacing w:after="0"/>
        <w:ind w:left="0"/>
        <w:jc w:val="both"/>
      </w:pPr>
      <w:r>
        <w:rPr>
          <w:rFonts w:ascii="Times New Roman"/>
          <w:b w:val="false"/>
          <w:i w:val="false"/>
          <w:color w:val="000000"/>
          <w:sz w:val="28"/>
        </w:rPr>
        <w:t>
      1) знают специфику джазового, модерн, contemporary [контемпорари] танцев;</w:t>
      </w:r>
    </w:p>
    <w:bookmarkEnd w:id="8536"/>
    <w:bookmarkStart w:name="z13048" w:id="8537"/>
    <w:p>
      <w:pPr>
        <w:spacing w:after="0"/>
        <w:ind w:left="0"/>
        <w:jc w:val="both"/>
      </w:pPr>
      <w:r>
        <w:rPr>
          <w:rFonts w:ascii="Times New Roman"/>
          <w:b w:val="false"/>
          <w:i w:val="false"/>
          <w:color w:val="000000"/>
          <w:sz w:val="28"/>
        </w:rPr>
        <w:t>
      2) знают терминологию джазового, модерн, contemporary [контемпорари] танцев;</w:t>
      </w:r>
    </w:p>
    <w:bookmarkEnd w:id="8537"/>
    <w:bookmarkStart w:name="z13049" w:id="8538"/>
    <w:p>
      <w:pPr>
        <w:spacing w:after="0"/>
        <w:ind w:left="0"/>
        <w:jc w:val="both"/>
      </w:pPr>
      <w:r>
        <w:rPr>
          <w:rFonts w:ascii="Times New Roman"/>
          <w:b w:val="false"/>
          <w:i w:val="false"/>
          <w:color w:val="000000"/>
          <w:sz w:val="28"/>
        </w:rPr>
        <w:t>
      3) знают строение физического аппарата, задействованного в современном танце;</w:t>
      </w:r>
    </w:p>
    <w:bookmarkEnd w:id="8538"/>
    <w:bookmarkStart w:name="z13050" w:id="8539"/>
    <w:p>
      <w:pPr>
        <w:spacing w:after="0"/>
        <w:ind w:left="0"/>
        <w:jc w:val="both"/>
      </w:pPr>
      <w:r>
        <w:rPr>
          <w:rFonts w:ascii="Times New Roman"/>
          <w:b w:val="false"/>
          <w:i w:val="false"/>
          <w:color w:val="000000"/>
          <w:sz w:val="28"/>
        </w:rPr>
        <w:t xml:space="preserve">
      4) приобретают навыки более сложной координации движений в различных стилях современного танца; </w:t>
      </w:r>
    </w:p>
    <w:bookmarkEnd w:id="8539"/>
    <w:bookmarkStart w:name="z13051" w:id="8540"/>
    <w:p>
      <w:pPr>
        <w:spacing w:after="0"/>
        <w:ind w:left="0"/>
        <w:jc w:val="both"/>
      </w:pPr>
      <w:r>
        <w:rPr>
          <w:rFonts w:ascii="Times New Roman"/>
          <w:b w:val="false"/>
          <w:i w:val="false"/>
          <w:color w:val="000000"/>
          <w:sz w:val="28"/>
        </w:rPr>
        <w:t>
      5) владеют техникой партнеринг;</w:t>
      </w:r>
    </w:p>
    <w:bookmarkEnd w:id="8540"/>
    <w:bookmarkStart w:name="z13052" w:id="8541"/>
    <w:p>
      <w:pPr>
        <w:spacing w:after="0"/>
        <w:ind w:left="0"/>
        <w:jc w:val="both"/>
      </w:pPr>
      <w:r>
        <w:rPr>
          <w:rFonts w:ascii="Times New Roman"/>
          <w:b w:val="false"/>
          <w:i w:val="false"/>
          <w:color w:val="000000"/>
          <w:sz w:val="28"/>
        </w:rPr>
        <w:t>
      6) свободно исполняют танцевальные комбинации и композиции, в которых используются различные стили джазового танца: классический джаз, лирический джаз, афро-джаз, театральный джаз;</w:t>
      </w:r>
    </w:p>
    <w:bookmarkEnd w:id="8541"/>
    <w:bookmarkStart w:name="z13053" w:id="8542"/>
    <w:p>
      <w:pPr>
        <w:spacing w:after="0"/>
        <w:ind w:left="0"/>
        <w:jc w:val="both"/>
      </w:pPr>
      <w:r>
        <w:rPr>
          <w:rFonts w:ascii="Times New Roman"/>
          <w:b w:val="false"/>
          <w:i w:val="false"/>
          <w:color w:val="000000"/>
          <w:sz w:val="28"/>
        </w:rPr>
        <w:t>
      7) свободно, эмоционально – выразительно и музыкально исполняют постановочные танцевальные комбинации и композиции, в которых используются различные техники танца модерн: техника Марты Грэхем, Хосе Лимона, техника модерн-джаз танца;</w:t>
      </w:r>
    </w:p>
    <w:bookmarkEnd w:id="8542"/>
    <w:bookmarkStart w:name="z13054" w:id="8543"/>
    <w:p>
      <w:pPr>
        <w:spacing w:after="0"/>
        <w:ind w:left="0"/>
        <w:jc w:val="both"/>
      </w:pPr>
      <w:r>
        <w:rPr>
          <w:rFonts w:ascii="Times New Roman"/>
          <w:b w:val="false"/>
          <w:i w:val="false"/>
          <w:color w:val="000000"/>
          <w:sz w:val="28"/>
        </w:rPr>
        <w:t>
      8) свободно, эмоционально – выразительно и музыкально исполняют постановочные танцевальные комбинации и композиции, в которых используются различные направления и подходы к движению танца contemporary [контемпорари].</w:t>
      </w:r>
    </w:p>
    <w:bookmarkEnd w:id="8543"/>
    <w:bookmarkStart w:name="z13055" w:id="8544"/>
    <w:p>
      <w:pPr>
        <w:spacing w:after="0"/>
        <w:ind w:left="0"/>
        <w:jc w:val="left"/>
      </w:pPr>
      <w:r>
        <w:rPr>
          <w:rFonts w:ascii="Times New Roman"/>
          <w:b/>
          <w:i w:val="false"/>
          <w:color w:val="000000"/>
        </w:rPr>
        <w:t xml:space="preserve"> Глава 4. Критерии оценки результатов обучения</w:t>
      </w:r>
    </w:p>
    <w:bookmarkEnd w:id="8544"/>
    <w:bookmarkStart w:name="z13056" w:id="8545"/>
    <w:p>
      <w:pPr>
        <w:spacing w:after="0"/>
        <w:ind w:left="0"/>
        <w:jc w:val="both"/>
      </w:pPr>
      <w:r>
        <w:rPr>
          <w:rFonts w:ascii="Times New Roman"/>
          <w:b w:val="false"/>
          <w:i w:val="false"/>
          <w:color w:val="000000"/>
          <w:sz w:val="28"/>
        </w:rPr>
        <w:t xml:space="preserve">
      59. Целью контроля успеваемости является выявление результативности в освоении Программы обучающимся. </w:t>
      </w:r>
    </w:p>
    <w:bookmarkEnd w:id="8545"/>
    <w:bookmarkStart w:name="z13057" w:id="8546"/>
    <w:p>
      <w:pPr>
        <w:spacing w:after="0"/>
        <w:ind w:left="0"/>
        <w:jc w:val="both"/>
      </w:pPr>
      <w:r>
        <w:rPr>
          <w:rFonts w:ascii="Times New Roman"/>
          <w:b w:val="false"/>
          <w:i w:val="false"/>
          <w:color w:val="000000"/>
          <w:sz w:val="28"/>
        </w:rPr>
        <w:t>
      Критерии оценивания результатов обучения хореографическому искусству складываются из результатов текущей успеваемости по предмету и оценок, полученных на концертных выступлениях.</w:t>
      </w:r>
    </w:p>
    <w:bookmarkEnd w:id="8546"/>
    <w:bookmarkStart w:name="z13058" w:id="8547"/>
    <w:p>
      <w:pPr>
        <w:spacing w:after="0"/>
        <w:ind w:left="0"/>
        <w:jc w:val="both"/>
      </w:pPr>
      <w:r>
        <w:rPr>
          <w:rFonts w:ascii="Times New Roman"/>
          <w:b w:val="false"/>
          <w:i w:val="false"/>
          <w:color w:val="000000"/>
          <w:sz w:val="28"/>
        </w:rPr>
        <w:t xml:space="preserve">
      60. Контроль освоения Программы обучающимися осуществляется в форме технического зачета, итоговая аттестация – в форме экзамена. </w:t>
      </w:r>
    </w:p>
    <w:bookmarkEnd w:id="8547"/>
    <w:bookmarkStart w:name="z13059" w:id="8548"/>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8548"/>
    <w:bookmarkStart w:name="z13060" w:id="8549"/>
    <w:p>
      <w:pPr>
        <w:spacing w:after="0"/>
        <w:ind w:left="0"/>
        <w:jc w:val="both"/>
      </w:pPr>
      <w:r>
        <w:rPr>
          <w:rFonts w:ascii="Times New Roman"/>
          <w:b w:val="false"/>
          <w:i w:val="false"/>
          <w:color w:val="000000"/>
          <w:sz w:val="28"/>
        </w:rPr>
        <w:t>
      1) 1 класса – технический зачет (упражнения, восстанавливающие дыхание, упражнения на вытягивание позвоночника, укрепление, растяжку мышц ног, рук и корпуса);</w:t>
      </w:r>
    </w:p>
    <w:bookmarkEnd w:id="8549"/>
    <w:bookmarkStart w:name="z13061" w:id="8550"/>
    <w:p>
      <w:pPr>
        <w:spacing w:after="0"/>
        <w:ind w:left="0"/>
        <w:jc w:val="both"/>
      </w:pPr>
      <w:r>
        <w:rPr>
          <w:rFonts w:ascii="Times New Roman"/>
          <w:b w:val="false"/>
          <w:i w:val="false"/>
          <w:color w:val="000000"/>
          <w:sz w:val="28"/>
        </w:rPr>
        <w:t>
      2) 2 класса – технический зачет (постановочные танцевальные комбинации с элементами афро-джаза, лирического джаза и театрального джаза);</w:t>
      </w:r>
    </w:p>
    <w:bookmarkEnd w:id="8550"/>
    <w:bookmarkStart w:name="z13062" w:id="8551"/>
    <w:p>
      <w:pPr>
        <w:spacing w:after="0"/>
        <w:ind w:left="0"/>
        <w:jc w:val="both"/>
      </w:pPr>
      <w:r>
        <w:rPr>
          <w:rFonts w:ascii="Times New Roman"/>
          <w:b w:val="false"/>
          <w:i w:val="false"/>
          <w:color w:val="000000"/>
          <w:sz w:val="28"/>
        </w:rPr>
        <w:t>
      3) 3 класса – технический зачет (постановочные танцевальные комбинации стилей джаз-танца);</w:t>
      </w:r>
    </w:p>
    <w:bookmarkEnd w:id="8551"/>
    <w:bookmarkStart w:name="z13063" w:id="8552"/>
    <w:p>
      <w:pPr>
        <w:spacing w:after="0"/>
        <w:ind w:left="0"/>
        <w:jc w:val="both"/>
      </w:pPr>
      <w:r>
        <w:rPr>
          <w:rFonts w:ascii="Times New Roman"/>
          <w:b w:val="false"/>
          <w:i w:val="false"/>
          <w:color w:val="000000"/>
          <w:sz w:val="28"/>
        </w:rPr>
        <w:t>
      4) 4 класса – технический зачет (движения и комбинации танца модерн);</w:t>
      </w:r>
    </w:p>
    <w:bookmarkEnd w:id="8552"/>
    <w:bookmarkStart w:name="z13064" w:id="8553"/>
    <w:p>
      <w:pPr>
        <w:spacing w:after="0"/>
        <w:ind w:left="0"/>
        <w:jc w:val="both"/>
      </w:pPr>
      <w:r>
        <w:rPr>
          <w:rFonts w:ascii="Times New Roman"/>
          <w:b w:val="false"/>
          <w:i w:val="false"/>
          <w:color w:val="000000"/>
          <w:sz w:val="28"/>
        </w:rPr>
        <w:t>
      5) 5 класса – экзамен (постановочные танцевальные комбинации в стиле модерн-джаз танца);</w:t>
      </w:r>
    </w:p>
    <w:bookmarkEnd w:id="8553"/>
    <w:bookmarkStart w:name="z13065" w:id="8554"/>
    <w:p>
      <w:pPr>
        <w:spacing w:after="0"/>
        <w:ind w:left="0"/>
        <w:jc w:val="both"/>
      </w:pPr>
      <w:r>
        <w:rPr>
          <w:rFonts w:ascii="Times New Roman"/>
          <w:b w:val="false"/>
          <w:i w:val="false"/>
          <w:color w:val="000000"/>
          <w:sz w:val="28"/>
        </w:rPr>
        <w:t>
      6) 6 класса – экзамен (танцевальные комбинации в технике contemporary [контемпорари] джаз);</w:t>
      </w:r>
    </w:p>
    <w:bookmarkEnd w:id="8554"/>
    <w:bookmarkStart w:name="z13066" w:id="8555"/>
    <w:p>
      <w:pPr>
        <w:spacing w:after="0"/>
        <w:ind w:left="0"/>
        <w:jc w:val="both"/>
      </w:pPr>
      <w:r>
        <w:rPr>
          <w:rFonts w:ascii="Times New Roman"/>
          <w:b w:val="false"/>
          <w:i w:val="false"/>
          <w:color w:val="000000"/>
          <w:sz w:val="28"/>
        </w:rPr>
        <w:t>
      7) 7 класса – выпускной экзамен (вариации джазового, модерн танцев);</w:t>
      </w:r>
    </w:p>
    <w:bookmarkEnd w:id="8555"/>
    <w:bookmarkStart w:name="z13067" w:id="8556"/>
    <w:p>
      <w:pPr>
        <w:spacing w:after="0"/>
        <w:ind w:left="0"/>
        <w:jc w:val="both"/>
      </w:pPr>
      <w:r>
        <w:rPr>
          <w:rFonts w:ascii="Times New Roman"/>
          <w:b w:val="false"/>
          <w:i w:val="false"/>
          <w:color w:val="000000"/>
          <w:sz w:val="28"/>
        </w:rPr>
        <w:t>
      8) 8 класса – экзамен (танцевальные комбинации в технике release [релиз]);</w:t>
      </w:r>
    </w:p>
    <w:bookmarkEnd w:id="8556"/>
    <w:bookmarkStart w:name="z13068" w:id="8557"/>
    <w:p>
      <w:pPr>
        <w:spacing w:after="0"/>
        <w:ind w:left="0"/>
        <w:jc w:val="both"/>
      </w:pPr>
      <w:r>
        <w:rPr>
          <w:rFonts w:ascii="Times New Roman"/>
          <w:b w:val="false"/>
          <w:i w:val="false"/>
          <w:color w:val="000000"/>
          <w:sz w:val="28"/>
        </w:rPr>
        <w:t>
      9) 9 класса – выпускной экзамен (вариации джазового, модерн, contemporary [контемпорари] танцев).</w:t>
      </w:r>
    </w:p>
    <w:bookmarkEnd w:id="8557"/>
    <w:bookmarkStart w:name="z13069" w:id="8558"/>
    <w:p>
      <w:pPr>
        <w:spacing w:after="0"/>
        <w:ind w:left="0"/>
        <w:jc w:val="both"/>
      </w:pPr>
      <w:r>
        <w:rPr>
          <w:rFonts w:ascii="Times New Roman"/>
          <w:b w:val="false"/>
          <w:i w:val="false"/>
          <w:color w:val="000000"/>
          <w:sz w:val="28"/>
        </w:rPr>
        <w:t>
      61. Критерии оценки:</w:t>
      </w:r>
    </w:p>
    <w:bookmarkEnd w:id="8558"/>
    <w:bookmarkStart w:name="z13070" w:id="8559"/>
    <w:p>
      <w:pPr>
        <w:spacing w:after="0"/>
        <w:ind w:left="0"/>
        <w:jc w:val="both"/>
      </w:pPr>
      <w:r>
        <w:rPr>
          <w:rFonts w:ascii="Times New Roman"/>
          <w:b w:val="false"/>
          <w:i w:val="false"/>
          <w:color w:val="000000"/>
          <w:sz w:val="28"/>
        </w:rPr>
        <w:t>
      1) оценка "5" "отлично" – методически правильное исполнение учебно-танцевальной комбинации, музыкально грамотное и эмоционально-выразительное исполнение пройденного материала, владение индивидуальной техникой вращений, трюков;</w:t>
      </w:r>
    </w:p>
    <w:bookmarkEnd w:id="8559"/>
    <w:bookmarkStart w:name="z13071" w:id="8560"/>
    <w:p>
      <w:pPr>
        <w:spacing w:after="0"/>
        <w:ind w:left="0"/>
        <w:jc w:val="both"/>
      </w:pPr>
      <w:r>
        <w:rPr>
          <w:rFonts w:ascii="Times New Roman"/>
          <w:b w:val="false"/>
          <w:i w:val="false"/>
          <w:color w:val="000000"/>
          <w:sz w:val="28"/>
        </w:rPr>
        <w:t>
      2) оценка "4" "хорошо" – возможное допущение незначительных ошибок в сложных движениях, исполнение выразительное, грамотное, музыкальное, техническое;</w:t>
      </w:r>
    </w:p>
    <w:bookmarkEnd w:id="8560"/>
    <w:bookmarkStart w:name="z13072" w:id="8561"/>
    <w:p>
      <w:pPr>
        <w:spacing w:after="0"/>
        <w:ind w:left="0"/>
        <w:jc w:val="both"/>
      </w:pPr>
      <w:r>
        <w:rPr>
          <w:rFonts w:ascii="Times New Roman"/>
          <w:b w:val="false"/>
          <w:i w:val="false"/>
          <w:color w:val="000000"/>
          <w:sz w:val="28"/>
        </w:rPr>
        <w:t>
      3) оценка "3" "удовлетворительно" – недоученные движения, слабая техническая подготовка, малохудожественное исполнение, невыразительное исполнение экзерсиса у станка, на середине зала;</w:t>
      </w:r>
    </w:p>
    <w:bookmarkEnd w:id="8561"/>
    <w:bookmarkStart w:name="z13073" w:id="8562"/>
    <w:p>
      <w:pPr>
        <w:spacing w:after="0"/>
        <w:ind w:left="0"/>
        <w:jc w:val="both"/>
      </w:pPr>
      <w:r>
        <w:rPr>
          <w:rFonts w:ascii="Times New Roman"/>
          <w:b w:val="false"/>
          <w:i w:val="false"/>
          <w:color w:val="000000"/>
          <w:sz w:val="28"/>
        </w:rPr>
        <w:t>
      2) оценка "2" "неудовлетворительно" – комплекс недостатков, являющийся следствием плохой посещаемости аудиторных занятий и нежеланием работать над собой;</w:t>
      </w:r>
    </w:p>
    <w:bookmarkEnd w:id="8562"/>
    <w:bookmarkStart w:name="z13074" w:id="856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8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30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3076" w:id="8564"/>
    <w:p>
      <w:pPr>
        <w:spacing w:after="0"/>
        <w:ind w:left="0"/>
        <w:jc w:val="left"/>
      </w:pPr>
      <w:r>
        <w:rPr>
          <w:rFonts w:ascii="Times New Roman"/>
          <w:b/>
          <w:i w:val="false"/>
          <w:color w:val="000000"/>
        </w:rPr>
        <w:t xml:space="preserve"> Образовательная программа по предмету "Основы актерского мастерства" детских школ искусств</w:t>
      </w:r>
    </w:p>
    <w:bookmarkEnd w:id="8564"/>
    <w:p>
      <w:pPr>
        <w:spacing w:after="0"/>
        <w:ind w:left="0"/>
        <w:jc w:val="both"/>
      </w:pPr>
      <w:r>
        <w:rPr>
          <w:rFonts w:ascii="Times New Roman"/>
          <w:b w:val="false"/>
          <w:i w:val="false"/>
          <w:color w:val="ff0000"/>
          <w:sz w:val="28"/>
        </w:rPr>
        <w:t xml:space="preserve">
      Сноска. Приказ дополнен приложением 30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77" w:id="8565"/>
    <w:p>
      <w:pPr>
        <w:spacing w:after="0"/>
        <w:ind w:left="0"/>
        <w:jc w:val="left"/>
      </w:pPr>
      <w:r>
        <w:rPr>
          <w:rFonts w:ascii="Times New Roman"/>
          <w:b/>
          <w:i w:val="false"/>
          <w:color w:val="000000"/>
        </w:rPr>
        <w:t xml:space="preserve"> Глава 1. Общие положения</w:t>
      </w:r>
    </w:p>
    <w:bookmarkEnd w:id="8565"/>
    <w:bookmarkStart w:name="z13078" w:id="8566"/>
    <w:p>
      <w:pPr>
        <w:spacing w:after="0"/>
        <w:ind w:left="0"/>
        <w:jc w:val="both"/>
      </w:pPr>
      <w:r>
        <w:rPr>
          <w:rFonts w:ascii="Times New Roman"/>
          <w:b w:val="false"/>
          <w:i w:val="false"/>
          <w:color w:val="000000"/>
          <w:sz w:val="28"/>
        </w:rPr>
        <w:t>
      1. Образовательная программа по предмету "Основы актерского мастерства"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"Основы актерского мастерства".</w:t>
      </w:r>
    </w:p>
    <w:bookmarkEnd w:id="8566"/>
    <w:bookmarkStart w:name="z13079" w:id="8567"/>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8567"/>
    <w:bookmarkStart w:name="z13080" w:id="8568"/>
    <w:p>
      <w:pPr>
        <w:spacing w:after="0"/>
        <w:ind w:left="0"/>
        <w:jc w:val="both"/>
      </w:pPr>
      <w:r>
        <w:rPr>
          <w:rFonts w:ascii="Times New Roman"/>
          <w:b w:val="false"/>
          <w:i w:val="false"/>
          <w:color w:val="000000"/>
          <w:sz w:val="28"/>
        </w:rPr>
        <w:t>
      1) актер – живая связь между текстом автора, сценическими указаниями режиссера и восприятием зрителя;</w:t>
      </w:r>
    </w:p>
    <w:bookmarkEnd w:id="8568"/>
    <w:bookmarkStart w:name="z13081" w:id="8569"/>
    <w:p>
      <w:pPr>
        <w:spacing w:after="0"/>
        <w:ind w:left="0"/>
        <w:jc w:val="both"/>
      </w:pPr>
      <w:r>
        <w:rPr>
          <w:rFonts w:ascii="Times New Roman"/>
          <w:b w:val="false"/>
          <w:i w:val="false"/>
          <w:color w:val="000000"/>
          <w:sz w:val="28"/>
        </w:rPr>
        <w:t>
      2) актерское искусство – профессиональная творческая деятельность в области исполнительских искусств, состоящая в создании сценических образов (ролей), вид исполнительского творчества;</w:t>
      </w:r>
    </w:p>
    <w:bookmarkEnd w:id="8569"/>
    <w:bookmarkStart w:name="z13082" w:id="8570"/>
    <w:p>
      <w:pPr>
        <w:spacing w:after="0"/>
        <w:ind w:left="0"/>
        <w:jc w:val="both"/>
      </w:pPr>
      <w:r>
        <w:rPr>
          <w:rFonts w:ascii="Times New Roman"/>
          <w:b w:val="false"/>
          <w:i w:val="false"/>
          <w:color w:val="000000"/>
          <w:sz w:val="28"/>
        </w:rPr>
        <w:t>
      3) актерское мастерство – это путь к самосовершенствованию, раскрытию личностного потенциала, эмоциональности и обаянию личности;</w:t>
      </w:r>
    </w:p>
    <w:bookmarkEnd w:id="8570"/>
    <w:bookmarkStart w:name="z13083" w:id="8571"/>
    <w:p>
      <w:pPr>
        <w:spacing w:after="0"/>
        <w:ind w:left="0"/>
        <w:jc w:val="both"/>
      </w:pPr>
      <w:r>
        <w:rPr>
          <w:rFonts w:ascii="Times New Roman"/>
          <w:b w:val="false"/>
          <w:i w:val="false"/>
          <w:color w:val="000000"/>
          <w:sz w:val="28"/>
        </w:rPr>
        <w:t xml:space="preserve">
      4) артистическая техника – техника, направленная на развитие совершенствования психической и физической природы артиста; </w:t>
      </w:r>
    </w:p>
    <w:bookmarkEnd w:id="8571"/>
    <w:bookmarkStart w:name="z13084" w:id="8572"/>
    <w:p>
      <w:pPr>
        <w:spacing w:after="0"/>
        <w:ind w:left="0"/>
        <w:jc w:val="both"/>
      </w:pPr>
      <w:r>
        <w:rPr>
          <w:rFonts w:ascii="Times New Roman"/>
          <w:b w:val="false"/>
          <w:i w:val="false"/>
          <w:color w:val="000000"/>
          <w:sz w:val="28"/>
        </w:rPr>
        <w:t>
      5) декорация – создание на сцене зрительного образа действия живописными, изобразительными, архитектурными средствами;</w:t>
      </w:r>
    </w:p>
    <w:bookmarkEnd w:id="8572"/>
    <w:bookmarkStart w:name="z13085" w:id="8573"/>
    <w:p>
      <w:pPr>
        <w:spacing w:after="0"/>
        <w:ind w:left="0"/>
        <w:jc w:val="both"/>
      </w:pPr>
      <w:r>
        <w:rPr>
          <w:rFonts w:ascii="Times New Roman"/>
          <w:b w:val="false"/>
          <w:i w:val="false"/>
          <w:color w:val="000000"/>
          <w:sz w:val="28"/>
        </w:rPr>
        <w:t>
      6) образ – обобщенное представление действительности в чувственно-конкретной форме;</w:t>
      </w:r>
    </w:p>
    <w:bookmarkEnd w:id="8573"/>
    <w:bookmarkStart w:name="z13086" w:id="8574"/>
    <w:p>
      <w:pPr>
        <w:spacing w:after="0"/>
        <w:ind w:left="0"/>
        <w:jc w:val="both"/>
      </w:pPr>
      <w:r>
        <w:rPr>
          <w:rFonts w:ascii="Times New Roman"/>
          <w:b w:val="false"/>
          <w:i w:val="false"/>
          <w:color w:val="000000"/>
          <w:sz w:val="28"/>
        </w:rPr>
        <w:t>
      7) грим – искусство придания актеру внешности, необходимой для роли;</w:t>
      </w:r>
    </w:p>
    <w:bookmarkEnd w:id="8574"/>
    <w:bookmarkStart w:name="z13087" w:id="8575"/>
    <w:p>
      <w:pPr>
        <w:spacing w:after="0"/>
        <w:ind w:left="0"/>
        <w:jc w:val="both"/>
      </w:pPr>
      <w:r>
        <w:rPr>
          <w:rFonts w:ascii="Times New Roman"/>
          <w:b w:val="false"/>
          <w:i w:val="false"/>
          <w:color w:val="000000"/>
          <w:sz w:val="28"/>
        </w:rPr>
        <w:t>
      8) диалог – форма театрального действия, представляющая собой разговор между двумя актерами, обмен репликами;</w:t>
      </w:r>
    </w:p>
    <w:bookmarkEnd w:id="8575"/>
    <w:bookmarkStart w:name="z13088" w:id="8576"/>
    <w:p>
      <w:pPr>
        <w:spacing w:after="0"/>
        <w:ind w:left="0"/>
        <w:jc w:val="both"/>
      </w:pPr>
      <w:r>
        <w:rPr>
          <w:rFonts w:ascii="Times New Roman"/>
          <w:b w:val="false"/>
          <w:i w:val="false"/>
          <w:color w:val="000000"/>
          <w:sz w:val="28"/>
        </w:rPr>
        <w:t>
      9) дикция – ясность и отчетливость в произношении слов и слогов;</w:t>
      </w:r>
    </w:p>
    <w:bookmarkEnd w:id="8576"/>
    <w:bookmarkStart w:name="z13089" w:id="8577"/>
    <w:p>
      <w:pPr>
        <w:spacing w:after="0"/>
        <w:ind w:left="0"/>
        <w:jc w:val="both"/>
      </w:pPr>
      <w:r>
        <w:rPr>
          <w:rFonts w:ascii="Times New Roman"/>
          <w:b w:val="false"/>
          <w:i w:val="false"/>
          <w:color w:val="000000"/>
          <w:sz w:val="28"/>
        </w:rPr>
        <w:t>
      10) жанр – совокупность таких особенностей произведения, которые определяются эмоциональным отношением художника к объекту изображения;</w:t>
      </w:r>
    </w:p>
    <w:bookmarkEnd w:id="8577"/>
    <w:bookmarkStart w:name="z13090" w:id="8578"/>
    <w:p>
      <w:pPr>
        <w:spacing w:after="0"/>
        <w:ind w:left="0"/>
        <w:jc w:val="both"/>
      </w:pPr>
      <w:r>
        <w:rPr>
          <w:rFonts w:ascii="Times New Roman"/>
          <w:b w:val="false"/>
          <w:i w:val="false"/>
          <w:color w:val="000000"/>
          <w:sz w:val="28"/>
        </w:rPr>
        <w:t>
      11) конфликт – столкновение противоборствующих сторон при осуществлении взаимоисключающих целей;</w:t>
      </w:r>
    </w:p>
    <w:bookmarkEnd w:id="8578"/>
    <w:bookmarkStart w:name="z13091" w:id="8579"/>
    <w:p>
      <w:pPr>
        <w:spacing w:after="0"/>
        <w:ind w:left="0"/>
        <w:jc w:val="both"/>
      </w:pPr>
      <w:r>
        <w:rPr>
          <w:rFonts w:ascii="Times New Roman"/>
          <w:b w:val="false"/>
          <w:i w:val="false"/>
          <w:color w:val="000000"/>
          <w:sz w:val="28"/>
        </w:rPr>
        <w:t>
      12) идея – основная, главная мысль; замысел, определяющий содержание произведения;</w:t>
      </w:r>
    </w:p>
    <w:bookmarkEnd w:id="8579"/>
    <w:bookmarkStart w:name="z13092" w:id="8580"/>
    <w:p>
      <w:pPr>
        <w:spacing w:after="0"/>
        <w:ind w:left="0"/>
        <w:jc w:val="both"/>
      </w:pPr>
      <w:r>
        <w:rPr>
          <w:rFonts w:ascii="Times New Roman"/>
          <w:b w:val="false"/>
          <w:i w:val="false"/>
          <w:color w:val="000000"/>
          <w:sz w:val="28"/>
        </w:rPr>
        <w:t>
      13) классика – общепризнанное, образцовое произведение искусства и культуры;</w:t>
      </w:r>
    </w:p>
    <w:bookmarkEnd w:id="8580"/>
    <w:bookmarkStart w:name="z13093" w:id="8581"/>
    <w:p>
      <w:pPr>
        <w:spacing w:after="0"/>
        <w:ind w:left="0"/>
        <w:jc w:val="both"/>
      </w:pPr>
      <w:r>
        <w:rPr>
          <w:rFonts w:ascii="Times New Roman"/>
          <w:b w:val="false"/>
          <w:i w:val="false"/>
          <w:color w:val="000000"/>
          <w:sz w:val="28"/>
        </w:rPr>
        <w:t xml:space="preserve">
      14) мимика – искусство изображать мысли и чувства путем жестов, поз и различных выражений лица; </w:t>
      </w:r>
    </w:p>
    <w:bookmarkEnd w:id="8581"/>
    <w:bookmarkStart w:name="z13094" w:id="8582"/>
    <w:p>
      <w:pPr>
        <w:spacing w:after="0"/>
        <w:ind w:left="0"/>
        <w:jc w:val="both"/>
      </w:pPr>
      <w:r>
        <w:rPr>
          <w:rFonts w:ascii="Times New Roman"/>
          <w:b w:val="false"/>
          <w:i w:val="false"/>
          <w:color w:val="000000"/>
          <w:sz w:val="28"/>
        </w:rPr>
        <w:t>
      15) задача – цель, которую персонаж должен попытаться осуществить за конкретный промежуток времени;</w:t>
      </w:r>
    </w:p>
    <w:bookmarkEnd w:id="8582"/>
    <w:bookmarkStart w:name="z13095" w:id="8583"/>
    <w:p>
      <w:pPr>
        <w:spacing w:after="0"/>
        <w:ind w:left="0"/>
        <w:jc w:val="both"/>
      </w:pPr>
      <w:r>
        <w:rPr>
          <w:rFonts w:ascii="Times New Roman"/>
          <w:b w:val="false"/>
          <w:i w:val="false"/>
          <w:color w:val="000000"/>
          <w:sz w:val="28"/>
        </w:rPr>
        <w:t>
      16) игра – главный элемент театрального искусства; состояние актера в предлагаемых обстоятельствах спектакля, представления;</w:t>
      </w:r>
    </w:p>
    <w:bookmarkEnd w:id="8583"/>
    <w:bookmarkStart w:name="z13096" w:id="8584"/>
    <w:p>
      <w:pPr>
        <w:spacing w:after="0"/>
        <w:ind w:left="0"/>
        <w:jc w:val="both"/>
      </w:pPr>
      <w:r>
        <w:rPr>
          <w:rFonts w:ascii="Times New Roman"/>
          <w:b w:val="false"/>
          <w:i w:val="false"/>
          <w:color w:val="000000"/>
          <w:sz w:val="28"/>
        </w:rPr>
        <w:t>
      17) исполнительское мастерство - совокупность профессиональных приемов, без которых немыслима концертная или иная сценическая деятельность;</w:t>
      </w:r>
    </w:p>
    <w:bookmarkEnd w:id="8584"/>
    <w:bookmarkStart w:name="z13097" w:id="8585"/>
    <w:p>
      <w:pPr>
        <w:spacing w:after="0"/>
        <w:ind w:left="0"/>
        <w:jc w:val="both"/>
      </w:pPr>
      <w:r>
        <w:rPr>
          <w:rFonts w:ascii="Times New Roman"/>
          <w:b w:val="false"/>
          <w:i w:val="false"/>
          <w:color w:val="000000"/>
          <w:sz w:val="28"/>
        </w:rPr>
        <w:t>
      18) искусство – специфический род духовно-практического освоения мира, единство созидания, познания, оценка человеческого общения, высокая степень умения, мастерство в любой сфере деятельности;</w:t>
      </w:r>
    </w:p>
    <w:bookmarkEnd w:id="8585"/>
    <w:bookmarkStart w:name="z13098" w:id="8586"/>
    <w:p>
      <w:pPr>
        <w:spacing w:after="0"/>
        <w:ind w:left="0"/>
        <w:jc w:val="both"/>
      </w:pPr>
      <w:r>
        <w:rPr>
          <w:rFonts w:ascii="Times New Roman"/>
          <w:b w:val="false"/>
          <w:i w:val="false"/>
          <w:color w:val="000000"/>
          <w:sz w:val="28"/>
        </w:rPr>
        <w:t>
      19) инсценировка – переработка прозаического или поэтического произведения в драматическое;</w:t>
      </w:r>
    </w:p>
    <w:bookmarkEnd w:id="8586"/>
    <w:bookmarkStart w:name="z13099" w:id="8587"/>
    <w:p>
      <w:pPr>
        <w:spacing w:after="0"/>
        <w:ind w:left="0"/>
        <w:jc w:val="both"/>
      </w:pPr>
      <w:r>
        <w:rPr>
          <w:rFonts w:ascii="Times New Roman"/>
          <w:b w:val="false"/>
          <w:i w:val="false"/>
          <w:color w:val="000000"/>
          <w:sz w:val="28"/>
        </w:rPr>
        <w:t xml:space="preserve">
      20) пластика в сценическом искусстве – общая гармония, согласованность движений и жестов; </w:t>
      </w:r>
    </w:p>
    <w:bookmarkEnd w:id="8587"/>
    <w:bookmarkStart w:name="z13100" w:id="8588"/>
    <w:p>
      <w:pPr>
        <w:spacing w:after="0"/>
        <w:ind w:left="0"/>
        <w:jc w:val="both"/>
      </w:pPr>
      <w:r>
        <w:rPr>
          <w:rFonts w:ascii="Times New Roman"/>
          <w:b w:val="false"/>
          <w:i w:val="false"/>
          <w:color w:val="000000"/>
          <w:sz w:val="28"/>
        </w:rPr>
        <w:t>
      21) импровизация – произведение искусства, которое создается во время процесса исполнения, либо собственно процесс его создания;</w:t>
      </w:r>
    </w:p>
    <w:bookmarkEnd w:id="8588"/>
    <w:bookmarkStart w:name="z13101" w:id="8589"/>
    <w:p>
      <w:pPr>
        <w:spacing w:after="0"/>
        <w:ind w:left="0"/>
        <w:jc w:val="both"/>
      </w:pPr>
      <w:r>
        <w:rPr>
          <w:rFonts w:ascii="Times New Roman"/>
          <w:b w:val="false"/>
          <w:i w:val="false"/>
          <w:color w:val="000000"/>
          <w:sz w:val="28"/>
        </w:rPr>
        <w:t>
      22) реквизит – предметы сценической обстановки, которыми актеры пользуются или манипулируют по ходу действия пьесы;</w:t>
      </w:r>
    </w:p>
    <w:bookmarkEnd w:id="8589"/>
    <w:bookmarkStart w:name="z13102" w:id="8590"/>
    <w:p>
      <w:pPr>
        <w:spacing w:after="0"/>
        <w:ind w:left="0"/>
        <w:jc w:val="both"/>
      </w:pPr>
      <w:r>
        <w:rPr>
          <w:rFonts w:ascii="Times New Roman"/>
          <w:b w:val="false"/>
          <w:i w:val="false"/>
          <w:color w:val="000000"/>
          <w:sz w:val="28"/>
        </w:rPr>
        <w:t>
      23) репертуар – совокупность пьес, исполняемых одним театром в течение одного сезона или какого-то периода времени; подбор пьес одного и того же стиля или одной и той же эпохи; совокупность ролей, которые в состоянии сыграть один актер, диапазон его актерских возможностей, его амплуа;</w:t>
      </w:r>
    </w:p>
    <w:bookmarkEnd w:id="8590"/>
    <w:bookmarkStart w:name="z13103" w:id="8591"/>
    <w:p>
      <w:pPr>
        <w:spacing w:after="0"/>
        <w:ind w:left="0"/>
        <w:jc w:val="both"/>
      </w:pPr>
      <w:r>
        <w:rPr>
          <w:rFonts w:ascii="Times New Roman"/>
          <w:b w:val="false"/>
          <w:i w:val="false"/>
          <w:color w:val="000000"/>
          <w:sz w:val="28"/>
        </w:rPr>
        <w:t>
      24) репетиция – работа по разучиванию текста и сценической игры, выполняемая актерами под руководством режиссера;</w:t>
      </w:r>
    </w:p>
    <w:bookmarkEnd w:id="8591"/>
    <w:bookmarkStart w:name="z13104" w:id="8592"/>
    <w:p>
      <w:pPr>
        <w:spacing w:after="0"/>
        <w:ind w:left="0"/>
        <w:jc w:val="both"/>
      </w:pPr>
      <w:r>
        <w:rPr>
          <w:rFonts w:ascii="Times New Roman"/>
          <w:b w:val="false"/>
          <w:i w:val="false"/>
          <w:color w:val="000000"/>
          <w:sz w:val="28"/>
        </w:rPr>
        <w:t>
      25) роль – совокупность текста и игры актера;</w:t>
      </w:r>
    </w:p>
    <w:bookmarkEnd w:id="8592"/>
    <w:bookmarkStart w:name="z13105" w:id="8593"/>
    <w:p>
      <w:pPr>
        <w:spacing w:after="0"/>
        <w:ind w:left="0"/>
        <w:jc w:val="both"/>
      </w:pPr>
      <w:r>
        <w:rPr>
          <w:rFonts w:ascii="Times New Roman"/>
          <w:b w:val="false"/>
          <w:i w:val="false"/>
          <w:color w:val="000000"/>
          <w:sz w:val="28"/>
        </w:rPr>
        <w:t>
      26) театр – форма исполнительского искусства;</w:t>
      </w:r>
    </w:p>
    <w:bookmarkEnd w:id="8593"/>
    <w:bookmarkStart w:name="z13106" w:id="8594"/>
    <w:p>
      <w:pPr>
        <w:spacing w:after="0"/>
        <w:ind w:left="0"/>
        <w:jc w:val="both"/>
      </w:pPr>
      <w:r>
        <w:rPr>
          <w:rFonts w:ascii="Times New Roman"/>
          <w:b w:val="false"/>
          <w:i w:val="false"/>
          <w:color w:val="000000"/>
          <w:sz w:val="28"/>
        </w:rPr>
        <w:t>
      27) этюд в театральной педагогике – упражнение для совершенствования актерской техники; этюд в эмоционально-смысловом обучении – ролевая игра;</w:t>
      </w:r>
    </w:p>
    <w:bookmarkEnd w:id="8594"/>
    <w:bookmarkStart w:name="z13107" w:id="8595"/>
    <w:p>
      <w:pPr>
        <w:spacing w:after="0"/>
        <w:ind w:left="0"/>
        <w:jc w:val="both"/>
      </w:pPr>
      <w:r>
        <w:rPr>
          <w:rFonts w:ascii="Times New Roman"/>
          <w:b w:val="false"/>
          <w:i w:val="false"/>
          <w:color w:val="000000"/>
          <w:sz w:val="28"/>
        </w:rPr>
        <w:t>
      28) интерпретация – восприятие и переосмысление произведения искусства, раскрытие образа посредством индивидуального осмысления его содержания;</w:t>
      </w:r>
    </w:p>
    <w:bookmarkEnd w:id="8595"/>
    <w:bookmarkStart w:name="z13108" w:id="8596"/>
    <w:p>
      <w:pPr>
        <w:spacing w:after="0"/>
        <w:ind w:left="0"/>
        <w:jc w:val="both"/>
      </w:pPr>
      <w:r>
        <w:rPr>
          <w:rFonts w:ascii="Times New Roman"/>
          <w:b w:val="false"/>
          <w:i w:val="false"/>
          <w:color w:val="000000"/>
          <w:sz w:val="28"/>
        </w:rPr>
        <w:t>
      29) жест – телодвижение, особенно движение руками, сопровождающее речь для усиления ее выразительности или заменяющие ее;</w:t>
      </w:r>
    </w:p>
    <w:bookmarkEnd w:id="8596"/>
    <w:bookmarkStart w:name="z13109" w:id="8597"/>
    <w:p>
      <w:pPr>
        <w:spacing w:after="0"/>
        <w:ind w:left="0"/>
        <w:jc w:val="both"/>
      </w:pPr>
      <w:r>
        <w:rPr>
          <w:rFonts w:ascii="Times New Roman"/>
          <w:b w:val="false"/>
          <w:i w:val="false"/>
          <w:color w:val="000000"/>
          <w:sz w:val="28"/>
        </w:rPr>
        <w:t>
      30) действие – проявление энергии, деятельности, воздействие, влияние; развитие событий, составляющих основу сюжета (фабулы); психофизический процесс, направленный на достижение какой-либо цели в борьбе с предлагаемыми обстоятельствами.</w:t>
      </w:r>
    </w:p>
    <w:bookmarkEnd w:id="8597"/>
    <w:bookmarkStart w:name="z13110" w:id="8598"/>
    <w:p>
      <w:pPr>
        <w:spacing w:after="0"/>
        <w:ind w:left="0"/>
        <w:jc w:val="both"/>
      </w:pPr>
      <w:r>
        <w:rPr>
          <w:rFonts w:ascii="Times New Roman"/>
          <w:b w:val="false"/>
          <w:i w:val="false"/>
          <w:color w:val="000000"/>
          <w:sz w:val="28"/>
        </w:rPr>
        <w:t>
      3. Цель Программы: создание условий для развития творчески активной личности обучающегося средствами театральной деятельности, содействие его жизненному и профессиональному самоопределению.</w:t>
      </w:r>
    </w:p>
    <w:bookmarkEnd w:id="8598"/>
    <w:bookmarkStart w:name="z13111" w:id="8599"/>
    <w:p>
      <w:pPr>
        <w:spacing w:after="0"/>
        <w:ind w:left="0"/>
        <w:jc w:val="both"/>
      </w:pPr>
      <w:r>
        <w:rPr>
          <w:rFonts w:ascii="Times New Roman"/>
          <w:b w:val="false"/>
          <w:i w:val="false"/>
          <w:color w:val="000000"/>
          <w:sz w:val="28"/>
        </w:rPr>
        <w:t>
      4. Задачи Программы.</w:t>
      </w:r>
    </w:p>
    <w:bookmarkEnd w:id="8599"/>
    <w:bookmarkStart w:name="z13112" w:id="8600"/>
    <w:p>
      <w:pPr>
        <w:spacing w:after="0"/>
        <w:ind w:left="0"/>
        <w:jc w:val="both"/>
      </w:pPr>
      <w:r>
        <w:rPr>
          <w:rFonts w:ascii="Times New Roman"/>
          <w:b w:val="false"/>
          <w:i w:val="false"/>
          <w:color w:val="000000"/>
          <w:sz w:val="28"/>
        </w:rPr>
        <w:t xml:space="preserve">
      Обучающиеся: </w:t>
      </w:r>
    </w:p>
    <w:bookmarkEnd w:id="8600"/>
    <w:bookmarkStart w:name="z13113" w:id="8601"/>
    <w:p>
      <w:pPr>
        <w:spacing w:after="0"/>
        <w:ind w:left="0"/>
        <w:jc w:val="both"/>
      </w:pPr>
      <w:r>
        <w:rPr>
          <w:rFonts w:ascii="Times New Roman"/>
          <w:b w:val="false"/>
          <w:i w:val="false"/>
          <w:color w:val="000000"/>
          <w:sz w:val="28"/>
        </w:rPr>
        <w:t>
      1) знакомство с театром как видом искусства;</w:t>
      </w:r>
    </w:p>
    <w:bookmarkEnd w:id="8601"/>
    <w:bookmarkStart w:name="z13114" w:id="8602"/>
    <w:p>
      <w:pPr>
        <w:spacing w:after="0"/>
        <w:ind w:left="0"/>
        <w:jc w:val="both"/>
      </w:pPr>
      <w:r>
        <w:rPr>
          <w:rFonts w:ascii="Times New Roman"/>
          <w:b w:val="false"/>
          <w:i w:val="false"/>
          <w:color w:val="000000"/>
          <w:sz w:val="28"/>
        </w:rPr>
        <w:t>
      2) овладение знаниями о сценическом этюде, его драматургическом построении, создании сценария этюда и форме его написания;</w:t>
      </w:r>
    </w:p>
    <w:bookmarkEnd w:id="8602"/>
    <w:bookmarkStart w:name="z13115" w:id="8603"/>
    <w:p>
      <w:pPr>
        <w:spacing w:after="0"/>
        <w:ind w:left="0"/>
        <w:jc w:val="both"/>
      </w:pPr>
      <w:r>
        <w:rPr>
          <w:rFonts w:ascii="Times New Roman"/>
          <w:b w:val="false"/>
          <w:i w:val="false"/>
          <w:color w:val="000000"/>
          <w:sz w:val="28"/>
        </w:rPr>
        <w:t>
      3) знакомство с законами выстраивания простейшего сценического действия;</w:t>
      </w:r>
    </w:p>
    <w:bookmarkEnd w:id="8603"/>
    <w:bookmarkStart w:name="z13116" w:id="8604"/>
    <w:p>
      <w:pPr>
        <w:spacing w:after="0"/>
        <w:ind w:left="0"/>
        <w:jc w:val="both"/>
      </w:pPr>
      <w:r>
        <w:rPr>
          <w:rFonts w:ascii="Times New Roman"/>
          <w:b w:val="false"/>
          <w:i w:val="false"/>
          <w:color w:val="000000"/>
          <w:sz w:val="28"/>
        </w:rPr>
        <w:t xml:space="preserve">
      4) знакомство с выразительными средствами сценического действия; </w:t>
      </w:r>
    </w:p>
    <w:bookmarkEnd w:id="8604"/>
    <w:bookmarkStart w:name="z13117" w:id="8605"/>
    <w:p>
      <w:pPr>
        <w:spacing w:after="0"/>
        <w:ind w:left="0"/>
        <w:jc w:val="both"/>
      </w:pPr>
      <w:r>
        <w:rPr>
          <w:rFonts w:ascii="Times New Roman"/>
          <w:b w:val="false"/>
          <w:i w:val="false"/>
          <w:color w:val="000000"/>
          <w:sz w:val="28"/>
        </w:rPr>
        <w:t>
      5) обучение основам психофизического тренинга;</w:t>
      </w:r>
    </w:p>
    <w:bookmarkEnd w:id="8605"/>
    <w:bookmarkStart w:name="z13118" w:id="8606"/>
    <w:p>
      <w:pPr>
        <w:spacing w:after="0"/>
        <w:ind w:left="0"/>
        <w:jc w:val="both"/>
      </w:pPr>
      <w:r>
        <w:rPr>
          <w:rFonts w:ascii="Times New Roman"/>
          <w:b w:val="false"/>
          <w:i w:val="false"/>
          <w:color w:val="000000"/>
          <w:sz w:val="28"/>
        </w:rPr>
        <w:t>
      6) освоение теоретических знаний, практических умений и навыков в области актерского мастерства.</w:t>
      </w:r>
    </w:p>
    <w:bookmarkEnd w:id="8606"/>
    <w:bookmarkStart w:name="z13119" w:id="8607"/>
    <w:p>
      <w:pPr>
        <w:spacing w:after="0"/>
        <w:ind w:left="0"/>
        <w:jc w:val="both"/>
      </w:pPr>
      <w:r>
        <w:rPr>
          <w:rFonts w:ascii="Times New Roman"/>
          <w:b w:val="false"/>
          <w:i w:val="false"/>
          <w:color w:val="000000"/>
          <w:sz w:val="28"/>
        </w:rPr>
        <w:t>
      Развивающие:</w:t>
      </w:r>
    </w:p>
    <w:bookmarkEnd w:id="8607"/>
    <w:bookmarkStart w:name="z13120" w:id="8608"/>
    <w:p>
      <w:pPr>
        <w:spacing w:after="0"/>
        <w:ind w:left="0"/>
        <w:jc w:val="both"/>
      </w:pPr>
      <w:r>
        <w:rPr>
          <w:rFonts w:ascii="Times New Roman"/>
          <w:b w:val="false"/>
          <w:i w:val="false"/>
          <w:color w:val="000000"/>
          <w:sz w:val="28"/>
        </w:rPr>
        <w:t>
      1) развитие творческих способностей обучающегося через обучение актерскому мастерству, основам сценической пластики;</w:t>
      </w:r>
    </w:p>
    <w:bookmarkEnd w:id="8608"/>
    <w:bookmarkStart w:name="z13121" w:id="8609"/>
    <w:p>
      <w:pPr>
        <w:spacing w:after="0"/>
        <w:ind w:left="0"/>
        <w:jc w:val="both"/>
      </w:pPr>
      <w:r>
        <w:rPr>
          <w:rFonts w:ascii="Times New Roman"/>
          <w:b w:val="false"/>
          <w:i w:val="false"/>
          <w:color w:val="000000"/>
          <w:sz w:val="28"/>
        </w:rPr>
        <w:t>
      2) развитие способности к перевоплощению через создание этюдов;</w:t>
      </w:r>
    </w:p>
    <w:bookmarkEnd w:id="8609"/>
    <w:bookmarkStart w:name="z13122" w:id="8610"/>
    <w:p>
      <w:pPr>
        <w:spacing w:after="0"/>
        <w:ind w:left="0"/>
        <w:jc w:val="both"/>
      </w:pPr>
      <w:r>
        <w:rPr>
          <w:rFonts w:ascii="Times New Roman"/>
          <w:b w:val="false"/>
          <w:i w:val="false"/>
          <w:color w:val="000000"/>
          <w:sz w:val="28"/>
        </w:rPr>
        <w:t>
      3) развитие навыка абстрагирования от окружающей действительности при выполнении сценического действия через психофизический тренинг;</w:t>
      </w:r>
    </w:p>
    <w:bookmarkEnd w:id="8610"/>
    <w:bookmarkStart w:name="z13123" w:id="8611"/>
    <w:p>
      <w:pPr>
        <w:spacing w:after="0"/>
        <w:ind w:left="0"/>
        <w:jc w:val="both"/>
      </w:pPr>
      <w:r>
        <w:rPr>
          <w:rFonts w:ascii="Times New Roman"/>
          <w:b w:val="false"/>
          <w:i w:val="false"/>
          <w:color w:val="000000"/>
          <w:sz w:val="28"/>
        </w:rPr>
        <w:t>
      4) развитие наблюдательности, памяти, внимания, фантазии, воображения, находчивости, быстроты реакции, игровых и импровизационных способностей через актерские упражнения;</w:t>
      </w:r>
    </w:p>
    <w:bookmarkEnd w:id="8611"/>
    <w:bookmarkStart w:name="z13124" w:id="8612"/>
    <w:p>
      <w:pPr>
        <w:spacing w:after="0"/>
        <w:ind w:left="0"/>
        <w:jc w:val="both"/>
      </w:pPr>
      <w:r>
        <w:rPr>
          <w:rFonts w:ascii="Times New Roman"/>
          <w:b w:val="false"/>
          <w:i w:val="false"/>
          <w:color w:val="000000"/>
          <w:sz w:val="28"/>
        </w:rPr>
        <w:t>
      5) развитие ритмических способностей, координации движений, умений владеть своим телом;</w:t>
      </w:r>
    </w:p>
    <w:bookmarkEnd w:id="8612"/>
    <w:bookmarkStart w:name="z13125" w:id="8613"/>
    <w:p>
      <w:pPr>
        <w:spacing w:after="0"/>
        <w:ind w:left="0"/>
        <w:jc w:val="both"/>
      </w:pPr>
      <w:r>
        <w:rPr>
          <w:rFonts w:ascii="Times New Roman"/>
          <w:b w:val="false"/>
          <w:i w:val="false"/>
          <w:color w:val="000000"/>
          <w:sz w:val="28"/>
        </w:rPr>
        <w:t>
      6) художественно-эстетическое развитие личности ребенка на основе приобретенных им в процессе освоения Программы.</w:t>
      </w:r>
    </w:p>
    <w:bookmarkEnd w:id="8613"/>
    <w:bookmarkStart w:name="z13126" w:id="8614"/>
    <w:p>
      <w:pPr>
        <w:spacing w:after="0"/>
        <w:ind w:left="0"/>
        <w:jc w:val="both"/>
      </w:pPr>
      <w:r>
        <w:rPr>
          <w:rFonts w:ascii="Times New Roman"/>
          <w:b w:val="false"/>
          <w:i w:val="false"/>
          <w:color w:val="000000"/>
          <w:sz w:val="28"/>
        </w:rPr>
        <w:t>
      Воспитательные:</w:t>
      </w:r>
    </w:p>
    <w:bookmarkEnd w:id="8614"/>
    <w:bookmarkStart w:name="z13127" w:id="8615"/>
    <w:p>
      <w:pPr>
        <w:spacing w:after="0"/>
        <w:ind w:left="0"/>
        <w:jc w:val="both"/>
      </w:pPr>
      <w:r>
        <w:rPr>
          <w:rFonts w:ascii="Times New Roman"/>
          <w:b w:val="false"/>
          <w:i w:val="false"/>
          <w:color w:val="000000"/>
          <w:sz w:val="28"/>
        </w:rPr>
        <w:t>
      1) формирование художественного и эстетического вкуса средствами театральной деятельности;</w:t>
      </w:r>
    </w:p>
    <w:bookmarkEnd w:id="8615"/>
    <w:bookmarkStart w:name="z13128" w:id="8616"/>
    <w:p>
      <w:pPr>
        <w:spacing w:after="0"/>
        <w:ind w:left="0"/>
        <w:jc w:val="both"/>
      </w:pPr>
      <w:r>
        <w:rPr>
          <w:rFonts w:ascii="Times New Roman"/>
          <w:b w:val="false"/>
          <w:i w:val="false"/>
          <w:color w:val="000000"/>
          <w:sz w:val="28"/>
        </w:rPr>
        <w:t>
      2) формирование интереса к театральному искусству;</w:t>
      </w:r>
    </w:p>
    <w:bookmarkEnd w:id="8616"/>
    <w:bookmarkStart w:name="z13129" w:id="8617"/>
    <w:p>
      <w:pPr>
        <w:spacing w:after="0"/>
        <w:ind w:left="0"/>
        <w:jc w:val="both"/>
      </w:pPr>
      <w:r>
        <w:rPr>
          <w:rFonts w:ascii="Times New Roman"/>
          <w:b w:val="false"/>
          <w:i w:val="false"/>
          <w:color w:val="000000"/>
          <w:sz w:val="28"/>
        </w:rPr>
        <w:t>
      3) воспитание навыков коллективной творческой деятельности, ответственного отношения к результатам индивидуальной и коллективной работы.</w:t>
      </w:r>
    </w:p>
    <w:bookmarkEnd w:id="8617"/>
    <w:bookmarkStart w:name="z13130" w:id="8618"/>
    <w:p>
      <w:pPr>
        <w:spacing w:after="0"/>
        <w:ind w:left="0"/>
        <w:jc w:val="both"/>
      </w:pPr>
      <w:r>
        <w:rPr>
          <w:rFonts w:ascii="Times New Roman"/>
          <w:b w:val="false"/>
          <w:i w:val="false"/>
          <w:color w:val="000000"/>
          <w:sz w:val="28"/>
        </w:rPr>
        <w:t xml:space="preserve">
      5. Срок освоения Программы – четыре года.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w:t>
      </w:r>
    </w:p>
    <w:bookmarkEnd w:id="8618"/>
    <w:bookmarkStart w:name="z13131" w:id="8619"/>
    <w:p>
      <w:pPr>
        <w:spacing w:after="0"/>
        <w:ind w:left="0"/>
        <w:jc w:val="both"/>
      </w:pPr>
      <w:r>
        <w:rPr>
          <w:rFonts w:ascii="Times New Roman"/>
          <w:b w:val="false"/>
          <w:i w:val="false"/>
          <w:color w:val="000000"/>
          <w:sz w:val="28"/>
        </w:rPr>
        <w:t xml:space="preserve">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театрального искусства, срок обучения увеличивается на один-два года по заявлению родителей или заменяющих их лиц. </w:t>
      </w:r>
    </w:p>
    <w:bookmarkEnd w:id="8619"/>
    <w:bookmarkStart w:name="z13132" w:id="8620"/>
    <w:p>
      <w:pPr>
        <w:spacing w:after="0"/>
        <w:ind w:left="0"/>
        <w:jc w:val="both"/>
      </w:pPr>
      <w:r>
        <w:rPr>
          <w:rFonts w:ascii="Times New Roman"/>
          <w:b w:val="false"/>
          <w:i w:val="false"/>
          <w:color w:val="000000"/>
          <w:sz w:val="28"/>
        </w:rPr>
        <w:t xml:space="preserve">
      6. Программа предназначена для обучающихся театрального отделения и отделения театра кукол школ искусств. Для подготовки к основному курсу обучения проводятся занятия в подготовительных группах детьми шести-двенадцати лет. Количественный состав обучающихся в подготовительной группе – 8-10 человек. </w:t>
      </w:r>
    </w:p>
    <w:bookmarkEnd w:id="8620"/>
    <w:bookmarkStart w:name="z13133" w:id="862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8621"/>
    <w:bookmarkStart w:name="z13134" w:id="8622"/>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ритмикой, которые формируются в учебном процессе.</w:t>
      </w:r>
    </w:p>
    <w:bookmarkEnd w:id="8622"/>
    <w:bookmarkStart w:name="z13135" w:id="8623"/>
    <w:p>
      <w:pPr>
        <w:spacing w:after="0"/>
        <w:ind w:left="0"/>
        <w:jc w:val="both"/>
      </w:pPr>
      <w:r>
        <w:rPr>
          <w:rFonts w:ascii="Times New Roman"/>
          <w:b w:val="false"/>
          <w:i w:val="false"/>
          <w:color w:val="000000"/>
          <w:sz w:val="28"/>
        </w:rPr>
        <w:t>
      8.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пластических, речевых навыков и актерского мастерства.</w:t>
      </w:r>
    </w:p>
    <w:bookmarkEnd w:id="8623"/>
    <w:bookmarkStart w:name="z13136" w:id="8624"/>
    <w:p>
      <w:pPr>
        <w:spacing w:after="0"/>
        <w:ind w:left="0"/>
        <w:jc w:val="both"/>
      </w:pPr>
      <w:r>
        <w:rPr>
          <w:rFonts w:ascii="Times New Roman"/>
          <w:b w:val="false"/>
          <w:i w:val="false"/>
          <w:color w:val="000000"/>
          <w:sz w:val="28"/>
        </w:rPr>
        <w:t xml:space="preserve">
      9.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8624"/>
    <w:bookmarkStart w:name="z13137" w:id="8625"/>
    <w:p>
      <w:pPr>
        <w:spacing w:after="0"/>
        <w:ind w:left="0"/>
        <w:jc w:val="both"/>
      </w:pPr>
      <w:r>
        <w:rPr>
          <w:rFonts w:ascii="Times New Roman"/>
          <w:b w:val="false"/>
          <w:i w:val="false"/>
          <w:color w:val="000000"/>
          <w:sz w:val="28"/>
        </w:rPr>
        <w:t>
      10. Основные принципы достижения цели Программы:</w:t>
      </w:r>
    </w:p>
    <w:bookmarkEnd w:id="8625"/>
    <w:bookmarkStart w:name="z13138" w:id="862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8626"/>
    <w:bookmarkStart w:name="z13139" w:id="8627"/>
    <w:p>
      <w:pPr>
        <w:spacing w:after="0"/>
        <w:ind w:left="0"/>
        <w:jc w:val="both"/>
      </w:pPr>
      <w:r>
        <w:rPr>
          <w:rFonts w:ascii="Times New Roman"/>
          <w:b w:val="false"/>
          <w:i w:val="false"/>
          <w:color w:val="000000"/>
          <w:sz w:val="28"/>
        </w:rPr>
        <w:t>
      2) строгая последовательность в овладении навыками актерского мастерства;</w:t>
      </w:r>
    </w:p>
    <w:bookmarkEnd w:id="8627"/>
    <w:bookmarkStart w:name="z13140" w:id="8628"/>
    <w:p>
      <w:pPr>
        <w:spacing w:after="0"/>
        <w:ind w:left="0"/>
        <w:jc w:val="both"/>
      </w:pPr>
      <w:r>
        <w:rPr>
          <w:rFonts w:ascii="Times New Roman"/>
          <w:b w:val="false"/>
          <w:i w:val="false"/>
          <w:color w:val="000000"/>
          <w:sz w:val="28"/>
        </w:rPr>
        <w:t>
      3) систематичность и регулярность занятий;</w:t>
      </w:r>
    </w:p>
    <w:bookmarkEnd w:id="8628"/>
    <w:bookmarkStart w:name="z13141" w:id="8629"/>
    <w:p>
      <w:pPr>
        <w:spacing w:after="0"/>
        <w:ind w:left="0"/>
        <w:jc w:val="both"/>
      </w:pPr>
      <w:r>
        <w:rPr>
          <w:rFonts w:ascii="Times New Roman"/>
          <w:b w:val="false"/>
          <w:i w:val="false"/>
          <w:color w:val="000000"/>
          <w:sz w:val="28"/>
        </w:rPr>
        <w:t>
      4) целенаправленность учебного процесса.</w:t>
      </w:r>
    </w:p>
    <w:bookmarkEnd w:id="8629"/>
    <w:bookmarkStart w:name="z13142" w:id="8630"/>
    <w:p>
      <w:pPr>
        <w:spacing w:after="0"/>
        <w:ind w:left="0"/>
        <w:jc w:val="both"/>
      </w:pPr>
      <w:r>
        <w:rPr>
          <w:rFonts w:ascii="Times New Roman"/>
          <w:b w:val="false"/>
          <w:i w:val="false"/>
          <w:color w:val="000000"/>
          <w:sz w:val="28"/>
        </w:rPr>
        <w:t xml:space="preserve">
      11. Программа создает условия для овладения обучающимися базовыми знаниями в области актерского мастерства, навыками актерской игры, которые помогут в дальнейшем самостоятельно постигать театральное искусство. </w:t>
      </w:r>
    </w:p>
    <w:bookmarkEnd w:id="8630"/>
    <w:bookmarkStart w:name="z13143" w:id="8631"/>
    <w:p>
      <w:pPr>
        <w:spacing w:after="0"/>
        <w:ind w:left="0"/>
        <w:jc w:val="both"/>
      </w:pPr>
      <w:r>
        <w:rPr>
          <w:rFonts w:ascii="Times New Roman"/>
          <w:b w:val="false"/>
          <w:i w:val="false"/>
          <w:color w:val="000000"/>
          <w:sz w:val="28"/>
        </w:rPr>
        <w:t xml:space="preserve">
      12. Программа рассчитана на детей различной степени одаренности, подготовки и общего развития. </w:t>
      </w:r>
    </w:p>
    <w:bookmarkEnd w:id="8631"/>
    <w:bookmarkStart w:name="z13144" w:id="8632"/>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навыков актерского мастерства.</w:t>
      </w:r>
    </w:p>
    <w:bookmarkEnd w:id="8632"/>
    <w:bookmarkStart w:name="z13145" w:id="8633"/>
    <w:p>
      <w:pPr>
        <w:spacing w:after="0"/>
        <w:ind w:left="0"/>
        <w:jc w:val="both"/>
      </w:pPr>
      <w:r>
        <w:rPr>
          <w:rFonts w:ascii="Times New Roman"/>
          <w:b w:val="false"/>
          <w:i w:val="false"/>
          <w:color w:val="000000"/>
          <w:sz w:val="28"/>
        </w:rPr>
        <w:t xml:space="preserve">
      13. Программа ориентирована на развитие личностных качеств обучающегося, способствующих: </w:t>
      </w:r>
    </w:p>
    <w:bookmarkEnd w:id="8633"/>
    <w:bookmarkStart w:name="z13146" w:id="8634"/>
    <w:p>
      <w:pPr>
        <w:spacing w:after="0"/>
        <w:ind w:left="0"/>
        <w:jc w:val="both"/>
      </w:pPr>
      <w:r>
        <w:rPr>
          <w:rFonts w:ascii="Times New Roman"/>
          <w:b w:val="false"/>
          <w:i w:val="false"/>
          <w:color w:val="000000"/>
          <w:sz w:val="28"/>
        </w:rPr>
        <w:t>
      1) освоению необходимых актерских навыков и способности согласовывать технику актерской игры с психологией проживания;</w:t>
      </w:r>
    </w:p>
    <w:bookmarkEnd w:id="8634"/>
    <w:bookmarkStart w:name="z13147" w:id="8635"/>
    <w:p>
      <w:pPr>
        <w:spacing w:after="0"/>
        <w:ind w:left="0"/>
        <w:jc w:val="both"/>
      </w:pPr>
      <w:r>
        <w:rPr>
          <w:rFonts w:ascii="Times New Roman"/>
          <w:b w:val="false"/>
          <w:i w:val="false"/>
          <w:color w:val="000000"/>
          <w:sz w:val="28"/>
        </w:rPr>
        <w:t>
      2) формированию пластической выразительности и навыков импровизации;</w:t>
      </w:r>
    </w:p>
    <w:bookmarkEnd w:id="8635"/>
    <w:bookmarkStart w:name="z13148" w:id="8636"/>
    <w:p>
      <w:pPr>
        <w:spacing w:after="0"/>
        <w:ind w:left="0"/>
        <w:jc w:val="both"/>
      </w:pPr>
      <w:r>
        <w:rPr>
          <w:rFonts w:ascii="Times New Roman"/>
          <w:b w:val="false"/>
          <w:i w:val="false"/>
          <w:color w:val="000000"/>
          <w:sz w:val="28"/>
        </w:rPr>
        <w:t>
      3) овладению навыками мимики, пантомимы, языка жестов;</w:t>
      </w:r>
    </w:p>
    <w:bookmarkEnd w:id="8636"/>
    <w:bookmarkStart w:name="z13149" w:id="8637"/>
    <w:p>
      <w:pPr>
        <w:spacing w:after="0"/>
        <w:ind w:left="0"/>
        <w:jc w:val="both"/>
      </w:pPr>
      <w:r>
        <w:rPr>
          <w:rFonts w:ascii="Times New Roman"/>
          <w:b w:val="false"/>
          <w:i w:val="false"/>
          <w:color w:val="000000"/>
          <w:sz w:val="28"/>
        </w:rPr>
        <w:t>
      4) развитию умения фантазировать, сочинять, воплощать пластически художественный образ;</w:t>
      </w:r>
    </w:p>
    <w:bookmarkEnd w:id="8637"/>
    <w:bookmarkStart w:name="z13150" w:id="8638"/>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8638"/>
    <w:bookmarkStart w:name="z13151" w:id="8639"/>
    <w:p>
      <w:pPr>
        <w:spacing w:after="0"/>
        <w:ind w:left="0"/>
        <w:jc w:val="both"/>
      </w:pPr>
      <w:r>
        <w:rPr>
          <w:rFonts w:ascii="Times New Roman"/>
          <w:b w:val="false"/>
          <w:i w:val="false"/>
          <w:color w:val="000000"/>
          <w:sz w:val="28"/>
        </w:rPr>
        <w:t>
      14. Психолого-педагогическое сопровождение направлено на:</w:t>
      </w:r>
    </w:p>
    <w:bookmarkEnd w:id="8639"/>
    <w:bookmarkStart w:name="z13152" w:id="864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8640"/>
    <w:bookmarkStart w:name="z13153" w:id="864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8641"/>
    <w:bookmarkStart w:name="z13154" w:id="864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8642"/>
    <w:bookmarkStart w:name="z13155" w:id="864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8643"/>
    <w:bookmarkStart w:name="z13156" w:id="8644"/>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8644"/>
    <w:bookmarkStart w:name="z13157" w:id="8645"/>
    <w:p>
      <w:pPr>
        <w:spacing w:after="0"/>
        <w:ind w:left="0"/>
        <w:jc w:val="both"/>
      </w:pPr>
      <w:r>
        <w:rPr>
          <w:rFonts w:ascii="Times New Roman"/>
          <w:b w:val="false"/>
          <w:i w:val="false"/>
          <w:color w:val="000000"/>
          <w:sz w:val="28"/>
        </w:rPr>
        <w:t>
      16. Методологическая основа Программы:</w:t>
      </w:r>
    </w:p>
    <w:bookmarkEnd w:id="8645"/>
    <w:bookmarkStart w:name="z13158" w:id="864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8646"/>
    <w:bookmarkStart w:name="z13159" w:id="864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8647"/>
    <w:bookmarkStart w:name="z13160" w:id="864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8648"/>
    <w:bookmarkStart w:name="z13161" w:id="864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8649"/>
    <w:bookmarkStart w:name="z13162" w:id="8650"/>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театральных режиссеров.</w:t>
      </w:r>
    </w:p>
    <w:bookmarkEnd w:id="8650"/>
    <w:bookmarkStart w:name="z13163" w:id="8651"/>
    <w:p>
      <w:pPr>
        <w:spacing w:after="0"/>
        <w:ind w:left="0"/>
        <w:jc w:val="both"/>
      </w:pPr>
      <w:r>
        <w:rPr>
          <w:rFonts w:ascii="Times New Roman"/>
          <w:b w:val="false"/>
          <w:i w:val="false"/>
          <w:color w:val="000000"/>
          <w:sz w:val="28"/>
        </w:rPr>
        <w:t xml:space="preserve">
      17. Педагогические принципы отбора содержания учебного материала: </w:t>
      </w:r>
    </w:p>
    <w:bookmarkEnd w:id="8651"/>
    <w:bookmarkStart w:name="z13164" w:id="8652"/>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театра. Педагог руководствуется правилами дидактики: от простого к сложному, от легкого к трудному, от известного к неизвестному;</w:t>
      </w:r>
    </w:p>
    <w:bookmarkEnd w:id="8652"/>
    <w:bookmarkStart w:name="z13165" w:id="8653"/>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w:t>
      </w:r>
    </w:p>
    <w:bookmarkEnd w:id="8653"/>
    <w:bookmarkStart w:name="z13166" w:id="8654"/>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актерской игры;</w:t>
      </w:r>
    </w:p>
    <w:bookmarkEnd w:id="8654"/>
    <w:bookmarkStart w:name="z13167" w:id="8655"/>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основы актерского мастерства, понимание конкретных задач, поставленных перед обучающимися на занятии. </w:t>
      </w:r>
    </w:p>
    <w:bookmarkEnd w:id="8655"/>
    <w:bookmarkStart w:name="z13168" w:id="8656"/>
    <w:p>
      <w:pPr>
        <w:spacing w:after="0"/>
        <w:ind w:left="0"/>
        <w:jc w:val="both"/>
      </w:pPr>
      <w:r>
        <w:rPr>
          <w:rFonts w:ascii="Times New Roman"/>
          <w:b w:val="false"/>
          <w:i w:val="false"/>
          <w:color w:val="000000"/>
          <w:sz w:val="28"/>
        </w:rPr>
        <w:t>
      18. Специфика индивидуального и группового обучения предмету "Основы актерского мастерства" создает условия для вариативности выбора методов, средств, форм обучения и подбора репертуарного комплекса.</w:t>
      </w:r>
    </w:p>
    <w:bookmarkEnd w:id="8656"/>
    <w:bookmarkStart w:name="z13169" w:id="8657"/>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8657"/>
    <w:bookmarkStart w:name="z13170" w:id="8658"/>
    <w:p>
      <w:pPr>
        <w:spacing w:after="0"/>
        <w:ind w:left="0"/>
        <w:jc w:val="both"/>
      </w:pPr>
      <w:r>
        <w:rPr>
          <w:rFonts w:ascii="Times New Roman"/>
          <w:b w:val="false"/>
          <w:i w:val="false"/>
          <w:color w:val="000000"/>
          <w:sz w:val="28"/>
        </w:rPr>
        <w:t xml:space="preserve">
      1) словесный – объяснение, разбор, анализ; </w:t>
      </w:r>
    </w:p>
    <w:bookmarkEnd w:id="8658"/>
    <w:bookmarkStart w:name="z13171" w:id="8659"/>
    <w:p>
      <w:pPr>
        <w:spacing w:after="0"/>
        <w:ind w:left="0"/>
        <w:jc w:val="both"/>
      </w:pPr>
      <w:r>
        <w:rPr>
          <w:rFonts w:ascii="Times New Roman"/>
          <w:b w:val="false"/>
          <w:i w:val="false"/>
          <w:color w:val="000000"/>
          <w:sz w:val="28"/>
        </w:rPr>
        <w:t xml:space="preserve">
      2) наглядный – качественный показ, демонстрация внешнего образа (пластический), адекватно выражающего чувство, характер, настроение; просмотр видеоматериалов, посещение концертов для повышения общего уровня развития обучающихся; </w:t>
      </w:r>
    </w:p>
    <w:bookmarkEnd w:id="8659"/>
    <w:bookmarkStart w:name="z13172" w:id="8660"/>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8660"/>
    <w:bookmarkStart w:name="z13173" w:id="8661"/>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8661"/>
    <w:bookmarkStart w:name="z13174" w:id="8662"/>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8662"/>
    <w:bookmarkStart w:name="z13175" w:id="8663"/>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обучающегося, физических данных, уровня развития творческих способностей.</w:t>
      </w:r>
    </w:p>
    <w:bookmarkEnd w:id="8663"/>
    <w:bookmarkStart w:name="z13176" w:id="8664"/>
    <w:p>
      <w:pPr>
        <w:spacing w:after="0"/>
        <w:ind w:left="0"/>
        <w:jc w:val="both"/>
      </w:pPr>
      <w:r>
        <w:rPr>
          <w:rFonts w:ascii="Times New Roman"/>
          <w:b w:val="false"/>
          <w:i w:val="false"/>
          <w:color w:val="000000"/>
          <w:sz w:val="28"/>
        </w:rPr>
        <w:t>
      21. Формы занятий:</w:t>
      </w:r>
    </w:p>
    <w:bookmarkEnd w:id="8664"/>
    <w:bookmarkStart w:name="z13177" w:id="8665"/>
    <w:p>
      <w:pPr>
        <w:spacing w:after="0"/>
        <w:ind w:left="0"/>
        <w:jc w:val="both"/>
      </w:pPr>
      <w:r>
        <w:rPr>
          <w:rFonts w:ascii="Times New Roman"/>
          <w:b w:val="false"/>
          <w:i w:val="false"/>
          <w:color w:val="000000"/>
          <w:sz w:val="28"/>
        </w:rPr>
        <w:t>
      1) практические;</w:t>
      </w:r>
    </w:p>
    <w:bookmarkEnd w:id="8665"/>
    <w:bookmarkStart w:name="z13178" w:id="8666"/>
    <w:p>
      <w:pPr>
        <w:spacing w:after="0"/>
        <w:ind w:left="0"/>
        <w:jc w:val="both"/>
      </w:pPr>
      <w:r>
        <w:rPr>
          <w:rFonts w:ascii="Times New Roman"/>
          <w:b w:val="false"/>
          <w:i w:val="false"/>
          <w:color w:val="000000"/>
          <w:sz w:val="28"/>
        </w:rPr>
        <w:t>
      2) репетиционно-сценические (подготовка и публичное театральное представление).</w:t>
      </w:r>
    </w:p>
    <w:bookmarkEnd w:id="8666"/>
    <w:bookmarkStart w:name="z13179" w:id="8667"/>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8667"/>
    <w:bookmarkStart w:name="z13180" w:id="8668"/>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индивидуальное и групповое занятие педагога с обучающимися.</w:t>
      </w:r>
    </w:p>
    <w:bookmarkEnd w:id="8668"/>
    <w:bookmarkStart w:name="z13181" w:id="8669"/>
    <w:p>
      <w:pPr>
        <w:spacing w:after="0"/>
        <w:ind w:left="0"/>
        <w:jc w:val="both"/>
      </w:pPr>
      <w:r>
        <w:rPr>
          <w:rFonts w:ascii="Times New Roman"/>
          <w:b w:val="false"/>
          <w:i w:val="false"/>
          <w:color w:val="000000"/>
          <w:sz w:val="28"/>
        </w:rPr>
        <w:t xml:space="preserve">
      24. Урок состоит из теоретической и практической частей. Теоретическая часть включает объяснение педагогом необходимых теоретических понятий, показ изучаемых элементов упражнений, сценических постановок, просмотр видеоматериалов. </w:t>
      </w:r>
    </w:p>
    <w:bookmarkEnd w:id="8669"/>
    <w:bookmarkStart w:name="z13182" w:id="8670"/>
    <w:p>
      <w:pPr>
        <w:spacing w:after="0"/>
        <w:ind w:left="0"/>
        <w:jc w:val="both"/>
      </w:pPr>
      <w:r>
        <w:rPr>
          <w:rFonts w:ascii="Times New Roman"/>
          <w:b w:val="false"/>
          <w:i w:val="false"/>
          <w:color w:val="000000"/>
          <w:sz w:val="28"/>
        </w:rPr>
        <w:t>
      Практическая часть – работа обучающегося над индивидуальными заданиями.</w:t>
      </w:r>
    </w:p>
    <w:bookmarkEnd w:id="8670"/>
    <w:bookmarkStart w:name="z13183" w:id="8671"/>
    <w:p>
      <w:pPr>
        <w:spacing w:after="0"/>
        <w:ind w:left="0"/>
        <w:jc w:val="both"/>
      </w:pPr>
      <w:r>
        <w:rPr>
          <w:rFonts w:ascii="Times New Roman"/>
          <w:b w:val="false"/>
          <w:i w:val="false"/>
          <w:color w:val="000000"/>
          <w:sz w:val="28"/>
        </w:rPr>
        <w:t>
      25. Виды внеурочных форм работы:</w:t>
      </w:r>
    </w:p>
    <w:bookmarkEnd w:id="8671"/>
    <w:bookmarkStart w:name="z13184" w:id="8672"/>
    <w:p>
      <w:pPr>
        <w:spacing w:after="0"/>
        <w:ind w:left="0"/>
        <w:jc w:val="both"/>
      </w:pPr>
      <w:r>
        <w:rPr>
          <w:rFonts w:ascii="Times New Roman"/>
          <w:b w:val="false"/>
          <w:i w:val="false"/>
          <w:color w:val="000000"/>
          <w:sz w:val="28"/>
        </w:rPr>
        <w:t>
      1) самостоятельные занятия;</w:t>
      </w:r>
    </w:p>
    <w:bookmarkEnd w:id="8672"/>
    <w:bookmarkStart w:name="z13185" w:id="8673"/>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8673"/>
    <w:bookmarkStart w:name="z13186" w:id="8674"/>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8674"/>
    <w:bookmarkStart w:name="z13187" w:id="8675"/>
    <w:p>
      <w:pPr>
        <w:spacing w:after="0"/>
        <w:ind w:left="0"/>
        <w:jc w:val="both"/>
      </w:pPr>
      <w:r>
        <w:rPr>
          <w:rFonts w:ascii="Times New Roman"/>
          <w:b w:val="false"/>
          <w:i w:val="false"/>
          <w:color w:val="000000"/>
          <w:sz w:val="28"/>
        </w:rPr>
        <w:t xml:space="preserve">
      4) подготовка к театральным представлениям; </w:t>
      </w:r>
    </w:p>
    <w:bookmarkEnd w:id="8675"/>
    <w:bookmarkStart w:name="z13188" w:id="8676"/>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8676"/>
    <w:bookmarkStart w:name="z13189" w:id="8677"/>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8677"/>
    <w:bookmarkStart w:name="z13190" w:id="8678"/>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8678"/>
    <w:bookmarkStart w:name="z13191" w:id="8679"/>
    <w:p>
      <w:pPr>
        <w:spacing w:after="0"/>
        <w:ind w:left="0"/>
        <w:jc w:val="both"/>
      </w:pPr>
      <w:r>
        <w:rPr>
          <w:rFonts w:ascii="Times New Roman"/>
          <w:b w:val="false"/>
          <w:i w:val="false"/>
          <w:color w:val="000000"/>
          <w:sz w:val="28"/>
        </w:rPr>
        <w:t>
      27. Структурные элементы рабочей учебной программы:</w:t>
      </w:r>
    </w:p>
    <w:bookmarkEnd w:id="8679"/>
    <w:bookmarkStart w:name="z13192" w:id="8680"/>
    <w:p>
      <w:pPr>
        <w:spacing w:after="0"/>
        <w:ind w:left="0"/>
        <w:jc w:val="both"/>
      </w:pPr>
      <w:r>
        <w:rPr>
          <w:rFonts w:ascii="Times New Roman"/>
          <w:b w:val="false"/>
          <w:i w:val="false"/>
          <w:color w:val="000000"/>
          <w:sz w:val="28"/>
        </w:rPr>
        <w:t>
      1) титульный лист;</w:t>
      </w:r>
    </w:p>
    <w:bookmarkEnd w:id="8680"/>
    <w:bookmarkStart w:name="z13193" w:id="8681"/>
    <w:p>
      <w:pPr>
        <w:spacing w:after="0"/>
        <w:ind w:left="0"/>
        <w:jc w:val="both"/>
      </w:pPr>
      <w:r>
        <w:rPr>
          <w:rFonts w:ascii="Times New Roman"/>
          <w:b w:val="false"/>
          <w:i w:val="false"/>
          <w:color w:val="000000"/>
          <w:sz w:val="28"/>
        </w:rPr>
        <w:t>
      2) пояснительная записка;</w:t>
      </w:r>
    </w:p>
    <w:bookmarkEnd w:id="8681"/>
    <w:bookmarkStart w:name="z13194" w:id="8682"/>
    <w:p>
      <w:pPr>
        <w:spacing w:after="0"/>
        <w:ind w:left="0"/>
        <w:jc w:val="both"/>
      </w:pPr>
      <w:r>
        <w:rPr>
          <w:rFonts w:ascii="Times New Roman"/>
          <w:b w:val="false"/>
          <w:i w:val="false"/>
          <w:color w:val="000000"/>
          <w:sz w:val="28"/>
        </w:rPr>
        <w:t>
      3) планирование учебной деятельности;</w:t>
      </w:r>
    </w:p>
    <w:bookmarkEnd w:id="8682"/>
    <w:bookmarkStart w:name="z13195" w:id="8683"/>
    <w:p>
      <w:pPr>
        <w:spacing w:after="0"/>
        <w:ind w:left="0"/>
        <w:jc w:val="both"/>
      </w:pPr>
      <w:r>
        <w:rPr>
          <w:rFonts w:ascii="Times New Roman"/>
          <w:b w:val="false"/>
          <w:i w:val="false"/>
          <w:color w:val="000000"/>
          <w:sz w:val="28"/>
        </w:rPr>
        <w:t>
      4) учебно-методическое обеспечение учебного процесса.</w:t>
      </w:r>
    </w:p>
    <w:bookmarkEnd w:id="8683"/>
    <w:bookmarkStart w:name="z13196" w:id="8684"/>
    <w:p>
      <w:pPr>
        <w:spacing w:after="0"/>
        <w:ind w:left="0"/>
        <w:jc w:val="both"/>
      </w:pPr>
      <w:r>
        <w:rPr>
          <w:rFonts w:ascii="Times New Roman"/>
          <w:b w:val="false"/>
          <w:i w:val="false"/>
          <w:color w:val="000000"/>
          <w:sz w:val="28"/>
        </w:rPr>
        <w:t>
      28. На титульном листе размещаются основные сведения:</w:t>
      </w:r>
    </w:p>
    <w:bookmarkEnd w:id="8684"/>
    <w:bookmarkStart w:name="z13197" w:id="8685"/>
    <w:p>
      <w:pPr>
        <w:spacing w:after="0"/>
        <w:ind w:left="0"/>
        <w:jc w:val="both"/>
      </w:pPr>
      <w:r>
        <w:rPr>
          <w:rFonts w:ascii="Times New Roman"/>
          <w:b w:val="false"/>
          <w:i w:val="false"/>
          <w:color w:val="000000"/>
          <w:sz w:val="28"/>
        </w:rPr>
        <w:t>
      1) название организации образования;</w:t>
      </w:r>
    </w:p>
    <w:bookmarkEnd w:id="8685"/>
    <w:bookmarkStart w:name="z13198" w:id="8686"/>
    <w:p>
      <w:pPr>
        <w:spacing w:after="0"/>
        <w:ind w:left="0"/>
        <w:jc w:val="both"/>
      </w:pPr>
      <w:r>
        <w:rPr>
          <w:rFonts w:ascii="Times New Roman"/>
          <w:b w:val="false"/>
          <w:i w:val="false"/>
          <w:color w:val="000000"/>
          <w:sz w:val="28"/>
        </w:rPr>
        <w:t>
      2) название учебного предмета;</w:t>
      </w:r>
    </w:p>
    <w:bookmarkEnd w:id="8686"/>
    <w:bookmarkStart w:name="z13199" w:id="868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8687"/>
    <w:bookmarkStart w:name="z13200" w:id="868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8688"/>
    <w:bookmarkStart w:name="z13201" w:id="8689"/>
    <w:p>
      <w:pPr>
        <w:spacing w:after="0"/>
        <w:ind w:left="0"/>
        <w:jc w:val="both"/>
      </w:pPr>
      <w:r>
        <w:rPr>
          <w:rFonts w:ascii="Times New Roman"/>
          <w:b w:val="false"/>
          <w:i w:val="false"/>
          <w:color w:val="000000"/>
          <w:sz w:val="28"/>
        </w:rPr>
        <w:t>
      5) краткая информация о педагоге;</w:t>
      </w:r>
    </w:p>
    <w:bookmarkEnd w:id="8689"/>
    <w:bookmarkStart w:name="z13202" w:id="869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8690"/>
    <w:bookmarkStart w:name="z13203" w:id="8691"/>
    <w:p>
      <w:pPr>
        <w:spacing w:after="0"/>
        <w:ind w:left="0"/>
        <w:jc w:val="both"/>
      </w:pPr>
      <w:r>
        <w:rPr>
          <w:rFonts w:ascii="Times New Roman"/>
          <w:b w:val="false"/>
          <w:i w:val="false"/>
          <w:color w:val="000000"/>
          <w:sz w:val="28"/>
        </w:rPr>
        <w:t xml:space="preserve">
      29. Содержание пояснительной записки: </w:t>
      </w:r>
    </w:p>
    <w:bookmarkEnd w:id="8691"/>
    <w:bookmarkStart w:name="z13204" w:id="8692"/>
    <w:p>
      <w:pPr>
        <w:spacing w:after="0"/>
        <w:ind w:left="0"/>
        <w:jc w:val="both"/>
      </w:pPr>
      <w:r>
        <w:rPr>
          <w:rFonts w:ascii="Times New Roman"/>
          <w:b w:val="false"/>
          <w:i w:val="false"/>
          <w:color w:val="000000"/>
          <w:sz w:val="28"/>
        </w:rPr>
        <w:t>
      1) настоящая Программа как основание;</w:t>
      </w:r>
    </w:p>
    <w:bookmarkEnd w:id="8692"/>
    <w:bookmarkStart w:name="z13205" w:id="869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8693"/>
    <w:bookmarkStart w:name="z13206" w:id="869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8694"/>
    <w:bookmarkStart w:name="z13207" w:id="8695"/>
    <w:p>
      <w:pPr>
        <w:spacing w:after="0"/>
        <w:ind w:left="0"/>
        <w:jc w:val="both"/>
      </w:pPr>
      <w:r>
        <w:rPr>
          <w:rFonts w:ascii="Times New Roman"/>
          <w:b w:val="false"/>
          <w:i w:val="false"/>
          <w:color w:val="000000"/>
          <w:sz w:val="28"/>
        </w:rPr>
        <w:t>
      4) особенности и проблемы работы в данном классе;</w:t>
      </w:r>
    </w:p>
    <w:bookmarkEnd w:id="8695"/>
    <w:bookmarkStart w:name="z13208" w:id="869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8696"/>
    <w:bookmarkStart w:name="z13209" w:id="8697"/>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8697"/>
    <w:bookmarkStart w:name="z13210" w:id="8698"/>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8698"/>
    <w:bookmarkStart w:name="z13211" w:id="8699"/>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8699"/>
    <w:bookmarkStart w:name="z13212" w:id="8700"/>
    <w:p>
      <w:pPr>
        <w:spacing w:after="0"/>
        <w:ind w:left="0"/>
        <w:jc w:val="both"/>
      </w:pPr>
      <w:r>
        <w:rPr>
          <w:rFonts w:ascii="Times New Roman"/>
          <w:b w:val="false"/>
          <w:i w:val="false"/>
          <w:color w:val="000000"/>
          <w:sz w:val="28"/>
        </w:rPr>
        <w:t>
      2) перечень методической литературы для педагога;</w:t>
      </w:r>
    </w:p>
    <w:bookmarkEnd w:id="8700"/>
    <w:bookmarkStart w:name="z13213" w:id="8701"/>
    <w:p>
      <w:pPr>
        <w:spacing w:after="0"/>
        <w:ind w:left="0"/>
        <w:jc w:val="both"/>
      </w:pPr>
      <w:r>
        <w:rPr>
          <w:rFonts w:ascii="Times New Roman"/>
          <w:b w:val="false"/>
          <w:i w:val="false"/>
          <w:color w:val="000000"/>
          <w:sz w:val="28"/>
        </w:rPr>
        <w:t xml:space="preserve">
      3) перечень учебно-наглядных пособий. </w:t>
      </w:r>
    </w:p>
    <w:bookmarkEnd w:id="8701"/>
    <w:bookmarkStart w:name="z13214" w:id="8702"/>
    <w:p>
      <w:pPr>
        <w:spacing w:after="0"/>
        <w:ind w:left="0"/>
        <w:jc w:val="both"/>
      </w:pPr>
      <w:r>
        <w:rPr>
          <w:rFonts w:ascii="Times New Roman"/>
          <w:b w:val="false"/>
          <w:i w:val="false"/>
          <w:color w:val="000000"/>
          <w:sz w:val="28"/>
        </w:rPr>
        <w:t>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8702"/>
    <w:bookmarkStart w:name="z13215" w:id="8703"/>
    <w:p>
      <w:pPr>
        <w:spacing w:after="0"/>
        <w:ind w:left="0"/>
        <w:jc w:val="both"/>
      </w:pPr>
      <w:r>
        <w:rPr>
          <w:rFonts w:ascii="Times New Roman"/>
          <w:b w:val="false"/>
          <w:i w:val="false"/>
          <w:color w:val="000000"/>
          <w:sz w:val="28"/>
        </w:rPr>
        <w:t>
      33.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творческого и духовно-нравственного развития обучающегося.</w:t>
      </w:r>
    </w:p>
    <w:bookmarkEnd w:id="8703"/>
    <w:bookmarkStart w:name="z13216" w:id="8704"/>
    <w:p>
      <w:pPr>
        <w:spacing w:after="0"/>
        <w:ind w:left="0"/>
        <w:jc w:val="both"/>
      </w:pPr>
      <w:r>
        <w:rPr>
          <w:rFonts w:ascii="Times New Roman"/>
          <w:b w:val="false"/>
          <w:i w:val="false"/>
          <w:color w:val="000000"/>
          <w:sz w:val="28"/>
        </w:rPr>
        <w:t xml:space="preserve">
      34.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8704"/>
    <w:bookmarkStart w:name="z13217" w:id="8705"/>
    <w:p>
      <w:pPr>
        <w:spacing w:after="0"/>
        <w:ind w:left="0"/>
        <w:jc w:val="both"/>
      </w:pPr>
      <w:r>
        <w:rPr>
          <w:rFonts w:ascii="Times New Roman"/>
          <w:b w:val="false"/>
          <w:i w:val="false"/>
          <w:color w:val="000000"/>
          <w:sz w:val="28"/>
        </w:rPr>
        <w:t>
      35.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8705"/>
    <w:bookmarkStart w:name="z13218" w:id="8706"/>
    <w:p>
      <w:pPr>
        <w:spacing w:after="0"/>
        <w:ind w:left="0"/>
        <w:jc w:val="both"/>
      </w:pPr>
      <w:r>
        <w:rPr>
          <w:rFonts w:ascii="Times New Roman"/>
          <w:b w:val="false"/>
          <w:i w:val="false"/>
          <w:color w:val="000000"/>
          <w:sz w:val="28"/>
        </w:rPr>
        <w:t>
      В одном и том же классе индивидуальные планы реализации Программы, экзаменационные программы могут значительно отличаться по уровню сложности.</w:t>
      </w:r>
    </w:p>
    <w:bookmarkEnd w:id="8706"/>
    <w:bookmarkStart w:name="z13219" w:id="8707"/>
    <w:p>
      <w:pPr>
        <w:spacing w:after="0"/>
        <w:ind w:left="0"/>
        <w:jc w:val="both"/>
      </w:pPr>
      <w:r>
        <w:rPr>
          <w:rFonts w:ascii="Times New Roman"/>
          <w:b w:val="false"/>
          <w:i w:val="false"/>
          <w:color w:val="000000"/>
          <w:sz w:val="28"/>
        </w:rPr>
        <w:t>
      36. Индивидуальный план обучающегося отражает широкие репертуарные тенденции, обновление и обогащение театрального репертуара благодаря привлечению произведений казахской, русской и зарубежной литературы.</w:t>
      </w:r>
    </w:p>
    <w:bookmarkEnd w:id="8707"/>
    <w:bookmarkStart w:name="z13220" w:id="8708"/>
    <w:p>
      <w:pPr>
        <w:spacing w:after="0"/>
        <w:ind w:left="0"/>
        <w:jc w:val="both"/>
      </w:pPr>
      <w:r>
        <w:rPr>
          <w:rFonts w:ascii="Times New Roman"/>
          <w:b w:val="false"/>
          <w:i w:val="false"/>
          <w:color w:val="000000"/>
          <w:sz w:val="28"/>
        </w:rPr>
        <w:t>
      37. Правильная организация учебного процесса, успешное и всестороннее развитие творческих способностей обучающегося зависят непосредственно от того, насколько тщательно спланирована работа в целом, продуман выбор театрального репертуара.</w:t>
      </w:r>
    </w:p>
    <w:bookmarkEnd w:id="8708"/>
    <w:bookmarkStart w:name="z13221" w:id="8709"/>
    <w:p>
      <w:pPr>
        <w:spacing w:after="0"/>
        <w:ind w:left="0"/>
        <w:jc w:val="both"/>
      </w:pPr>
      <w:r>
        <w:rPr>
          <w:rFonts w:ascii="Times New Roman"/>
          <w:b w:val="false"/>
          <w:i w:val="false"/>
          <w:color w:val="000000"/>
          <w:sz w:val="28"/>
        </w:rPr>
        <w:t>
      38. Педагог вырабатывает индивидуальную репертуарную стратегию для каждого обучающегося с учетом его потребностей и особенностей дарования.</w:t>
      </w:r>
    </w:p>
    <w:bookmarkEnd w:id="8709"/>
    <w:bookmarkStart w:name="z13222" w:id="8710"/>
    <w:p>
      <w:pPr>
        <w:spacing w:after="0"/>
        <w:ind w:left="0"/>
        <w:jc w:val="both"/>
      </w:pPr>
      <w:r>
        <w:rPr>
          <w:rFonts w:ascii="Times New Roman"/>
          <w:b w:val="false"/>
          <w:i w:val="false"/>
          <w:color w:val="000000"/>
          <w:sz w:val="28"/>
        </w:rPr>
        <w:t>
      39. Педагог формирует индивидуальный репертуарный перечень произведений, систематизирует произведения и дополняет репертуар в соответствии с индивидуальными возможностями обучающегося.</w:t>
      </w:r>
    </w:p>
    <w:bookmarkEnd w:id="8710"/>
    <w:bookmarkStart w:name="z13223" w:id="8711"/>
    <w:p>
      <w:pPr>
        <w:spacing w:after="0"/>
        <w:ind w:left="0"/>
        <w:jc w:val="both"/>
      </w:pPr>
      <w:r>
        <w:rPr>
          <w:rFonts w:ascii="Times New Roman"/>
          <w:b w:val="false"/>
          <w:i w:val="false"/>
          <w:color w:val="000000"/>
          <w:sz w:val="28"/>
        </w:rPr>
        <w:t>
      40. Репертуарный перечень включает фрагменты из произведений казахской, русской, зарубежной литературы, высокохудожественные детские, юношеские пьесы.</w:t>
      </w:r>
    </w:p>
    <w:bookmarkEnd w:id="8711"/>
    <w:bookmarkStart w:name="z13224" w:id="8712"/>
    <w:p>
      <w:pPr>
        <w:spacing w:after="0"/>
        <w:ind w:left="0"/>
        <w:jc w:val="both"/>
      </w:pPr>
      <w:r>
        <w:rPr>
          <w:rFonts w:ascii="Times New Roman"/>
          <w:b w:val="false"/>
          <w:i w:val="false"/>
          <w:color w:val="000000"/>
          <w:sz w:val="28"/>
        </w:rPr>
        <w:t>
      41.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драматургами.</w:t>
      </w:r>
    </w:p>
    <w:bookmarkEnd w:id="8712"/>
    <w:bookmarkStart w:name="z13225" w:id="8713"/>
    <w:p>
      <w:pPr>
        <w:spacing w:after="0"/>
        <w:ind w:left="0"/>
        <w:jc w:val="both"/>
      </w:pPr>
      <w:r>
        <w:rPr>
          <w:rFonts w:ascii="Times New Roman"/>
          <w:b w:val="false"/>
          <w:i w:val="false"/>
          <w:color w:val="000000"/>
          <w:sz w:val="28"/>
        </w:rPr>
        <w:t>
      42.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8713"/>
    <w:bookmarkStart w:name="z13226" w:id="8714"/>
    <w:p>
      <w:pPr>
        <w:spacing w:after="0"/>
        <w:ind w:left="0"/>
        <w:jc w:val="both"/>
      </w:pPr>
      <w:r>
        <w:rPr>
          <w:rFonts w:ascii="Times New Roman"/>
          <w:b w:val="false"/>
          <w:i w:val="false"/>
          <w:color w:val="000000"/>
          <w:sz w:val="28"/>
        </w:rPr>
        <w:t xml:space="preserve">
      43. Педагог устанавливает степень завершенности работы над репертуаром, фиксирует этапы изучения произведений, варьирует объем и сложность индивидуального плана, пополняя репертуарный список за счет нового репертуара с учетом личностного и индивидуального подходов к каждому обучающемуся. </w:t>
      </w:r>
    </w:p>
    <w:bookmarkEnd w:id="8714"/>
    <w:bookmarkStart w:name="z13227" w:id="8715"/>
    <w:p>
      <w:pPr>
        <w:spacing w:after="0"/>
        <w:ind w:left="0"/>
        <w:jc w:val="both"/>
      </w:pPr>
      <w:r>
        <w:rPr>
          <w:rFonts w:ascii="Times New Roman"/>
          <w:b w:val="false"/>
          <w:i w:val="false"/>
          <w:color w:val="000000"/>
          <w:sz w:val="28"/>
        </w:rPr>
        <w:t>
      44. Обязательные разделы индивидуального плана:</w:t>
      </w:r>
    </w:p>
    <w:bookmarkEnd w:id="8715"/>
    <w:bookmarkStart w:name="z13228" w:id="8716"/>
    <w:p>
      <w:pPr>
        <w:spacing w:after="0"/>
        <w:ind w:left="0"/>
        <w:jc w:val="both"/>
      </w:pPr>
      <w:r>
        <w:rPr>
          <w:rFonts w:ascii="Times New Roman"/>
          <w:b w:val="false"/>
          <w:i w:val="false"/>
          <w:color w:val="000000"/>
          <w:sz w:val="28"/>
        </w:rPr>
        <w:t>
      1) работа над ролью в учебном спектакле;</w:t>
      </w:r>
    </w:p>
    <w:bookmarkEnd w:id="8716"/>
    <w:bookmarkStart w:name="z13229" w:id="8717"/>
    <w:p>
      <w:pPr>
        <w:spacing w:after="0"/>
        <w:ind w:left="0"/>
        <w:jc w:val="both"/>
      </w:pPr>
      <w:r>
        <w:rPr>
          <w:rFonts w:ascii="Times New Roman"/>
          <w:b w:val="false"/>
          <w:i w:val="false"/>
          <w:color w:val="000000"/>
          <w:sz w:val="28"/>
        </w:rPr>
        <w:t>
      2) работа над ролью в отрывке из пьесы в жанре комедии;</w:t>
      </w:r>
    </w:p>
    <w:bookmarkEnd w:id="8717"/>
    <w:bookmarkStart w:name="z13230" w:id="8718"/>
    <w:p>
      <w:pPr>
        <w:spacing w:after="0"/>
        <w:ind w:left="0"/>
        <w:jc w:val="both"/>
      </w:pPr>
      <w:r>
        <w:rPr>
          <w:rFonts w:ascii="Times New Roman"/>
          <w:b w:val="false"/>
          <w:i w:val="false"/>
          <w:color w:val="000000"/>
          <w:sz w:val="28"/>
        </w:rPr>
        <w:t>
      3) работа над ролью в отрывке из пьесы в жанре фарса;</w:t>
      </w:r>
    </w:p>
    <w:bookmarkEnd w:id="8718"/>
    <w:bookmarkStart w:name="z13231" w:id="8719"/>
    <w:p>
      <w:pPr>
        <w:spacing w:after="0"/>
        <w:ind w:left="0"/>
        <w:jc w:val="both"/>
      </w:pPr>
      <w:r>
        <w:rPr>
          <w:rFonts w:ascii="Times New Roman"/>
          <w:b w:val="false"/>
          <w:i w:val="false"/>
          <w:color w:val="000000"/>
          <w:sz w:val="28"/>
        </w:rPr>
        <w:t>
      4) работа над ролью в отрывке из пьесы в жанре драмы;</w:t>
      </w:r>
    </w:p>
    <w:bookmarkEnd w:id="8719"/>
    <w:bookmarkStart w:name="z13232" w:id="8720"/>
    <w:p>
      <w:pPr>
        <w:spacing w:after="0"/>
        <w:ind w:left="0"/>
        <w:jc w:val="both"/>
      </w:pPr>
      <w:r>
        <w:rPr>
          <w:rFonts w:ascii="Times New Roman"/>
          <w:b w:val="false"/>
          <w:i w:val="false"/>
          <w:color w:val="000000"/>
          <w:sz w:val="28"/>
        </w:rPr>
        <w:t>
      5) работа над ролью в отрывке стихотворной драматургии.</w:t>
      </w:r>
    </w:p>
    <w:bookmarkEnd w:id="8720"/>
    <w:bookmarkStart w:name="z13233" w:id="8721"/>
    <w:p>
      <w:pPr>
        <w:spacing w:after="0"/>
        <w:ind w:left="0"/>
        <w:jc w:val="both"/>
      </w:pPr>
      <w:r>
        <w:rPr>
          <w:rFonts w:ascii="Times New Roman"/>
          <w:b w:val="false"/>
          <w:i w:val="false"/>
          <w:color w:val="000000"/>
          <w:sz w:val="28"/>
        </w:rPr>
        <w:t>
      45.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творческого развития, успеваемости и работоспособности обучающегося.</w:t>
      </w:r>
    </w:p>
    <w:bookmarkEnd w:id="8721"/>
    <w:bookmarkStart w:name="z13234" w:id="8722"/>
    <w:p>
      <w:pPr>
        <w:spacing w:after="0"/>
        <w:ind w:left="0"/>
        <w:jc w:val="both"/>
      </w:pPr>
      <w:r>
        <w:rPr>
          <w:rFonts w:ascii="Times New Roman"/>
          <w:b w:val="false"/>
          <w:i w:val="false"/>
          <w:color w:val="000000"/>
          <w:sz w:val="28"/>
        </w:rPr>
        <w:t>
      46. Характеристика обучающегося на конец года освещает следующие стороны его индивидуальности:</w:t>
      </w:r>
    </w:p>
    <w:bookmarkEnd w:id="8722"/>
    <w:bookmarkStart w:name="z13235" w:id="8723"/>
    <w:p>
      <w:pPr>
        <w:spacing w:after="0"/>
        <w:ind w:left="0"/>
        <w:jc w:val="both"/>
      </w:pPr>
      <w:r>
        <w:rPr>
          <w:rFonts w:ascii="Times New Roman"/>
          <w:b w:val="false"/>
          <w:i w:val="false"/>
          <w:color w:val="000000"/>
          <w:sz w:val="28"/>
        </w:rPr>
        <w:t>
      1) уровень актерских способностей;</w:t>
      </w:r>
    </w:p>
    <w:bookmarkEnd w:id="8723"/>
    <w:bookmarkStart w:name="z13236" w:id="8724"/>
    <w:p>
      <w:pPr>
        <w:spacing w:after="0"/>
        <w:ind w:left="0"/>
        <w:jc w:val="both"/>
      </w:pPr>
      <w:r>
        <w:rPr>
          <w:rFonts w:ascii="Times New Roman"/>
          <w:b w:val="false"/>
          <w:i w:val="false"/>
          <w:color w:val="000000"/>
          <w:sz w:val="28"/>
        </w:rPr>
        <w:t>
      2) общее развитие, эмоциональность, воображение, креативность мышления, развитое внимание;</w:t>
      </w:r>
    </w:p>
    <w:bookmarkEnd w:id="8724"/>
    <w:bookmarkStart w:name="z13237" w:id="8725"/>
    <w:p>
      <w:pPr>
        <w:spacing w:after="0"/>
        <w:ind w:left="0"/>
        <w:jc w:val="both"/>
      </w:pPr>
      <w:r>
        <w:rPr>
          <w:rFonts w:ascii="Times New Roman"/>
          <w:b w:val="false"/>
          <w:i w:val="false"/>
          <w:color w:val="000000"/>
          <w:sz w:val="28"/>
        </w:rPr>
        <w:t>
      3) отношение к занятию;</w:t>
      </w:r>
    </w:p>
    <w:bookmarkEnd w:id="8725"/>
    <w:bookmarkStart w:name="z13238" w:id="8726"/>
    <w:p>
      <w:pPr>
        <w:spacing w:after="0"/>
        <w:ind w:left="0"/>
        <w:jc w:val="both"/>
      </w:pPr>
      <w:r>
        <w:rPr>
          <w:rFonts w:ascii="Times New Roman"/>
          <w:b w:val="false"/>
          <w:i w:val="false"/>
          <w:color w:val="000000"/>
          <w:sz w:val="28"/>
        </w:rPr>
        <w:t>
      4) работоспособность, собранность;</w:t>
      </w:r>
    </w:p>
    <w:bookmarkEnd w:id="8726"/>
    <w:bookmarkStart w:name="z13239" w:id="8727"/>
    <w:p>
      <w:pPr>
        <w:spacing w:after="0"/>
        <w:ind w:left="0"/>
        <w:jc w:val="both"/>
      </w:pPr>
      <w:r>
        <w:rPr>
          <w:rFonts w:ascii="Times New Roman"/>
          <w:b w:val="false"/>
          <w:i w:val="false"/>
          <w:color w:val="000000"/>
          <w:sz w:val="28"/>
        </w:rPr>
        <w:t>
      5) умение заниматься самостоятельно;</w:t>
      </w:r>
    </w:p>
    <w:bookmarkEnd w:id="8727"/>
    <w:bookmarkStart w:name="z13240" w:id="8728"/>
    <w:p>
      <w:pPr>
        <w:spacing w:after="0"/>
        <w:ind w:left="0"/>
        <w:jc w:val="both"/>
      </w:pPr>
      <w:r>
        <w:rPr>
          <w:rFonts w:ascii="Times New Roman"/>
          <w:b w:val="false"/>
          <w:i w:val="false"/>
          <w:color w:val="000000"/>
          <w:sz w:val="28"/>
        </w:rPr>
        <w:t>
      6) умение воплощать художественный образ;</w:t>
      </w:r>
    </w:p>
    <w:bookmarkEnd w:id="8728"/>
    <w:bookmarkStart w:name="z13241" w:id="8729"/>
    <w:p>
      <w:pPr>
        <w:spacing w:after="0"/>
        <w:ind w:left="0"/>
        <w:jc w:val="both"/>
      </w:pPr>
      <w:r>
        <w:rPr>
          <w:rFonts w:ascii="Times New Roman"/>
          <w:b w:val="false"/>
          <w:i w:val="false"/>
          <w:color w:val="000000"/>
          <w:sz w:val="28"/>
        </w:rPr>
        <w:t>
      7) скорость освоения произведений;</w:t>
      </w:r>
    </w:p>
    <w:bookmarkEnd w:id="8729"/>
    <w:bookmarkStart w:name="z13242" w:id="8730"/>
    <w:p>
      <w:pPr>
        <w:spacing w:after="0"/>
        <w:ind w:left="0"/>
        <w:jc w:val="both"/>
      </w:pPr>
      <w:r>
        <w:rPr>
          <w:rFonts w:ascii="Times New Roman"/>
          <w:b w:val="false"/>
          <w:i w:val="false"/>
          <w:color w:val="000000"/>
          <w:sz w:val="28"/>
        </w:rPr>
        <w:t>
      8) успехи к концу года;</w:t>
      </w:r>
    </w:p>
    <w:bookmarkEnd w:id="8730"/>
    <w:bookmarkStart w:name="z13243" w:id="8731"/>
    <w:p>
      <w:pPr>
        <w:spacing w:after="0"/>
        <w:ind w:left="0"/>
        <w:jc w:val="both"/>
      </w:pPr>
      <w:r>
        <w:rPr>
          <w:rFonts w:ascii="Times New Roman"/>
          <w:b w:val="false"/>
          <w:i w:val="false"/>
          <w:color w:val="000000"/>
          <w:sz w:val="28"/>
        </w:rPr>
        <w:t>
      9) недостатки в творческом развитии обучающегося и задачи по их преодолению.</w:t>
      </w:r>
    </w:p>
    <w:bookmarkEnd w:id="8731"/>
    <w:bookmarkStart w:name="z13244" w:id="8732"/>
    <w:p>
      <w:pPr>
        <w:spacing w:after="0"/>
        <w:ind w:left="0"/>
        <w:jc w:val="both"/>
      </w:pPr>
      <w:r>
        <w:rPr>
          <w:rFonts w:ascii="Times New Roman"/>
          <w:b w:val="false"/>
          <w:i w:val="false"/>
          <w:color w:val="000000"/>
          <w:sz w:val="28"/>
        </w:rPr>
        <w:t>
      47. Для характеристики обучающегося отмечаются такие индивидуальные качества, как наблюдательность, творческая фантазия, воображение, ассоциативное и образное мышление, способность выстраивать событийный ряд, способность определения основной мысли, идеи произведения, способность анализировать предлагаемый материал, формулировать свои мысли, наличие сценической свободы.</w:t>
      </w:r>
    </w:p>
    <w:bookmarkEnd w:id="8732"/>
    <w:bookmarkStart w:name="z13245" w:id="8733"/>
    <w:p>
      <w:pPr>
        <w:spacing w:after="0"/>
        <w:ind w:left="0"/>
        <w:jc w:val="both"/>
      </w:pPr>
      <w:r>
        <w:rPr>
          <w:rFonts w:ascii="Times New Roman"/>
          <w:b w:val="false"/>
          <w:i w:val="false"/>
          <w:color w:val="000000"/>
          <w:sz w:val="28"/>
        </w:rPr>
        <w:t>
      48.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8733"/>
    <w:bookmarkStart w:name="z13246" w:id="8734"/>
    <w:p>
      <w:pPr>
        <w:spacing w:after="0"/>
        <w:ind w:left="0"/>
        <w:jc w:val="both"/>
      </w:pPr>
      <w:r>
        <w:rPr>
          <w:rFonts w:ascii="Times New Roman"/>
          <w:b w:val="false"/>
          <w:i w:val="false"/>
          <w:color w:val="000000"/>
          <w:sz w:val="28"/>
        </w:rPr>
        <w:t xml:space="preserve">
      49. Индивидуальная домашняя работа проводится в несколько приемов и строится в соответствии с рекомендациями педагога. </w:t>
      </w:r>
    </w:p>
    <w:bookmarkEnd w:id="8734"/>
    <w:bookmarkStart w:name="z13247" w:id="8735"/>
    <w:p>
      <w:pPr>
        <w:spacing w:after="0"/>
        <w:ind w:left="0"/>
        <w:jc w:val="both"/>
      </w:pPr>
      <w:r>
        <w:rPr>
          <w:rFonts w:ascii="Times New Roman"/>
          <w:b w:val="false"/>
          <w:i w:val="false"/>
          <w:color w:val="000000"/>
          <w:sz w:val="28"/>
        </w:rPr>
        <w:t xml:space="preserve">
      50. Формы работы для активизации самостоятельных занятий обучающегося: </w:t>
      </w:r>
    </w:p>
    <w:bookmarkEnd w:id="8735"/>
    <w:bookmarkStart w:name="z13248" w:id="8736"/>
    <w:p>
      <w:pPr>
        <w:spacing w:after="0"/>
        <w:ind w:left="0"/>
        <w:jc w:val="both"/>
      </w:pPr>
      <w:r>
        <w:rPr>
          <w:rFonts w:ascii="Times New Roman"/>
          <w:b w:val="false"/>
          <w:i w:val="false"/>
          <w:color w:val="000000"/>
          <w:sz w:val="28"/>
        </w:rPr>
        <w:t>
      1) сочинение этюдов;</w:t>
      </w:r>
    </w:p>
    <w:bookmarkEnd w:id="8736"/>
    <w:bookmarkStart w:name="z13249" w:id="8737"/>
    <w:p>
      <w:pPr>
        <w:spacing w:after="0"/>
        <w:ind w:left="0"/>
        <w:jc w:val="both"/>
      </w:pPr>
      <w:r>
        <w:rPr>
          <w:rFonts w:ascii="Times New Roman"/>
          <w:b w:val="false"/>
          <w:i w:val="false"/>
          <w:color w:val="000000"/>
          <w:sz w:val="28"/>
        </w:rPr>
        <w:t>
      2) работа над индивидуальными заданиями;</w:t>
      </w:r>
    </w:p>
    <w:bookmarkEnd w:id="8737"/>
    <w:bookmarkStart w:name="z13250" w:id="8738"/>
    <w:p>
      <w:pPr>
        <w:spacing w:after="0"/>
        <w:ind w:left="0"/>
        <w:jc w:val="both"/>
      </w:pPr>
      <w:r>
        <w:rPr>
          <w:rFonts w:ascii="Times New Roman"/>
          <w:b w:val="false"/>
          <w:i w:val="false"/>
          <w:color w:val="000000"/>
          <w:sz w:val="28"/>
        </w:rPr>
        <w:t>
      3) самостоятельная работа над ролью;</w:t>
      </w:r>
    </w:p>
    <w:bookmarkEnd w:id="8738"/>
    <w:bookmarkStart w:name="z13251" w:id="8739"/>
    <w:p>
      <w:pPr>
        <w:spacing w:after="0"/>
        <w:ind w:left="0"/>
        <w:jc w:val="both"/>
      </w:pPr>
      <w:r>
        <w:rPr>
          <w:rFonts w:ascii="Times New Roman"/>
          <w:b w:val="false"/>
          <w:i w:val="false"/>
          <w:color w:val="000000"/>
          <w:sz w:val="28"/>
        </w:rPr>
        <w:t>
      3) запись в дневник важнейших рекомендаций педагога относительно работы над этюдом, ролью;</w:t>
      </w:r>
    </w:p>
    <w:bookmarkEnd w:id="8739"/>
    <w:bookmarkStart w:name="z13252" w:id="8740"/>
    <w:p>
      <w:pPr>
        <w:spacing w:after="0"/>
        <w:ind w:left="0"/>
        <w:jc w:val="both"/>
      </w:pPr>
      <w:r>
        <w:rPr>
          <w:rFonts w:ascii="Times New Roman"/>
          <w:b w:val="false"/>
          <w:i w:val="false"/>
          <w:color w:val="000000"/>
          <w:sz w:val="28"/>
        </w:rPr>
        <w:t>
      4) устный отчет о подготовке домашних заданий.</w:t>
      </w:r>
    </w:p>
    <w:bookmarkEnd w:id="8740"/>
    <w:bookmarkStart w:name="z13253" w:id="8741"/>
    <w:p>
      <w:pPr>
        <w:spacing w:after="0"/>
        <w:ind w:left="0"/>
        <w:jc w:val="both"/>
      </w:pPr>
      <w:r>
        <w:rPr>
          <w:rFonts w:ascii="Times New Roman"/>
          <w:b w:val="false"/>
          <w:i w:val="false"/>
          <w:color w:val="000000"/>
          <w:sz w:val="28"/>
        </w:rPr>
        <w:t>
      51. Межпредметные связи предмета "Основы актерского мастерства" с предметами "Сценическое движение", "История театра" побуждают обучающихся к целостному познанию различных художественных явлений.</w:t>
      </w:r>
    </w:p>
    <w:bookmarkEnd w:id="8741"/>
    <w:bookmarkStart w:name="z13254" w:id="874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8742"/>
    <w:bookmarkStart w:name="z13255" w:id="8743"/>
    <w:p>
      <w:pPr>
        <w:spacing w:after="0"/>
        <w:ind w:left="0"/>
        <w:jc w:val="both"/>
      </w:pPr>
      <w:r>
        <w:rPr>
          <w:rFonts w:ascii="Times New Roman"/>
          <w:b w:val="false"/>
          <w:i w:val="false"/>
          <w:color w:val="000000"/>
          <w:sz w:val="28"/>
        </w:rPr>
        <w:t>
      52. Программные требования в 1 классе:</w:t>
      </w:r>
    </w:p>
    <w:bookmarkEnd w:id="8743"/>
    <w:bookmarkStart w:name="z13256" w:id="8744"/>
    <w:p>
      <w:pPr>
        <w:spacing w:after="0"/>
        <w:ind w:left="0"/>
        <w:jc w:val="both"/>
      </w:pPr>
      <w:r>
        <w:rPr>
          <w:rFonts w:ascii="Times New Roman"/>
          <w:b w:val="false"/>
          <w:i w:val="false"/>
          <w:color w:val="000000"/>
          <w:sz w:val="28"/>
        </w:rPr>
        <w:t>
      1) обучающийся знакомится с понятием "театр", терминологией, разучивает общеразвивающие игры, развивающие театральные игры, музыкально-ритмические игры-упражнения и другие;</w:t>
      </w:r>
    </w:p>
    <w:bookmarkEnd w:id="8744"/>
    <w:bookmarkStart w:name="z13257" w:id="8745"/>
    <w:p>
      <w:pPr>
        <w:spacing w:after="0"/>
        <w:ind w:left="0"/>
        <w:jc w:val="both"/>
      </w:pPr>
      <w:r>
        <w:rPr>
          <w:rFonts w:ascii="Times New Roman"/>
          <w:b w:val="false"/>
          <w:i w:val="false"/>
          <w:color w:val="000000"/>
          <w:sz w:val="28"/>
        </w:rPr>
        <w:t>
      2) развиваются изначальная природная одаренность обучающегося, наблюдательность и память через актерские упражнения, способность к перевоплощению через пластические импровизации с использованием музыки, навыки абстрагирования от окружающей действительности при выполнении сценического действия через психофизический тренинг;</w:t>
      </w:r>
    </w:p>
    <w:bookmarkEnd w:id="8745"/>
    <w:bookmarkStart w:name="z13258" w:id="8746"/>
    <w:p>
      <w:pPr>
        <w:spacing w:after="0"/>
        <w:ind w:left="0"/>
        <w:jc w:val="both"/>
      </w:pPr>
      <w:r>
        <w:rPr>
          <w:rFonts w:ascii="Times New Roman"/>
          <w:b w:val="false"/>
          <w:i w:val="false"/>
          <w:color w:val="000000"/>
          <w:sz w:val="28"/>
        </w:rPr>
        <w:t>
      3) обучающийся осваивает навыки работы над учебной постановкой, общую культуру поведения и общения в творческом коллективе, приобретает опыт сценического выступления.</w:t>
      </w:r>
    </w:p>
    <w:bookmarkEnd w:id="8746"/>
    <w:bookmarkStart w:name="z13259" w:id="8747"/>
    <w:p>
      <w:pPr>
        <w:spacing w:after="0"/>
        <w:ind w:left="0"/>
        <w:jc w:val="both"/>
      </w:pPr>
      <w:r>
        <w:rPr>
          <w:rFonts w:ascii="Times New Roman"/>
          <w:b w:val="false"/>
          <w:i w:val="false"/>
          <w:color w:val="000000"/>
          <w:sz w:val="28"/>
        </w:rPr>
        <w:t>
      53. Содержание учебного предмета в 1 классе.</w:t>
      </w:r>
    </w:p>
    <w:bookmarkEnd w:id="8747"/>
    <w:bookmarkStart w:name="z13260" w:id="8748"/>
    <w:p>
      <w:pPr>
        <w:spacing w:after="0"/>
        <w:ind w:left="0"/>
        <w:jc w:val="both"/>
      </w:pPr>
      <w:r>
        <w:rPr>
          <w:rFonts w:ascii="Times New Roman"/>
          <w:b w:val="false"/>
          <w:i w:val="false"/>
          <w:color w:val="000000"/>
          <w:sz w:val="28"/>
        </w:rPr>
        <w:t>
      Тематическое планирование.</w:t>
      </w:r>
    </w:p>
    <w:bookmarkEnd w:id="8748"/>
    <w:bookmarkStart w:name="z13261" w:id="8749"/>
    <w:p>
      <w:pPr>
        <w:spacing w:after="0"/>
        <w:ind w:left="0"/>
        <w:jc w:val="both"/>
      </w:pPr>
      <w:r>
        <w:rPr>
          <w:rFonts w:ascii="Times New Roman"/>
          <w:b w:val="false"/>
          <w:i w:val="false"/>
          <w:color w:val="000000"/>
          <w:sz w:val="28"/>
        </w:rPr>
        <w:t>
      Тема 1. Введение. Беседа о театре. Понятие "Театр". Театр как вид искусства. Театральная терминология. Органика. Этюд. Оценка. Органическое молчание. Реквизит. Сценическое событие. Декорация. Действие.</w:t>
      </w:r>
    </w:p>
    <w:bookmarkEnd w:id="8749"/>
    <w:bookmarkStart w:name="z13262" w:id="8750"/>
    <w:p>
      <w:pPr>
        <w:spacing w:after="0"/>
        <w:ind w:left="0"/>
        <w:jc w:val="both"/>
      </w:pPr>
      <w:r>
        <w:rPr>
          <w:rFonts w:ascii="Times New Roman"/>
          <w:b w:val="false"/>
          <w:i w:val="false"/>
          <w:color w:val="000000"/>
          <w:sz w:val="28"/>
        </w:rPr>
        <w:t xml:space="preserve">
      Тема 2. Технику безопасности при выполнении упражнений. Общеразвивающие игры. Организация игровой и познавательной деятельности. Игры на снятие психофизических барьеров и зажимов. </w:t>
      </w:r>
    </w:p>
    <w:bookmarkEnd w:id="8750"/>
    <w:bookmarkStart w:name="z13263" w:id="8751"/>
    <w:p>
      <w:pPr>
        <w:spacing w:after="0"/>
        <w:ind w:left="0"/>
        <w:jc w:val="both"/>
      </w:pPr>
      <w:r>
        <w:rPr>
          <w:rFonts w:ascii="Times New Roman"/>
          <w:b w:val="false"/>
          <w:i w:val="false"/>
          <w:color w:val="000000"/>
          <w:sz w:val="28"/>
        </w:rPr>
        <w:t>
      Тема 3. Игры на развитие быстроты реакции и координации действий. Игры на развитие внимания.</w:t>
      </w:r>
    </w:p>
    <w:bookmarkEnd w:id="8751"/>
    <w:bookmarkStart w:name="z13264" w:id="8752"/>
    <w:p>
      <w:pPr>
        <w:spacing w:after="0"/>
        <w:ind w:left="0"/>
        <w:jc w:val="both"/>
      </w:pPr>
      <w:r>
        <w:rPr>
          <w:rFonts w:ascii="Times New Roman"/>
          <w:b w:val="false"/>
          <w:i w:val="false"/>
          <w:color w:val="000000"/>
          <w:sz w:val="28"/>
        </w:rPr>
        <w:t>
      Тема 4. Развивающие игры с игрушками. Игры-задания с игрушками на развитие внимания, памяти, мышления, воли и наблюдательности. Игры-задания с игрушками на развитие ассоциативности и воображения.</w:t>
      </w:r>
    </w:p>
    <w:bookmarkEnd w:id="8752"/>
    <w:bookmarkStart w:name="z13265" w:id="8753"/>
    <w:p>
      <w:pPr>
        <w:spacing w:after="0"/>
        <w:ind w:left="0"/>
        <w:jc w:val="both"/>
      </w:pPr>
      <w:r>
        <w:rPr>
          <w:rFonts w:ascii="Times New Roman"/>
          <w:b w:val="false"/>
          <w:i w:val="false"/>
          <w:color w:val="000000"/>
          <w:sz w:val="28"/>
        </w:rPr>
        <w:t xml:space="preserve">
      Тема 5. Развивающие театральные игры. Упражнения на снятие зажатости и скованности. </w:t>
      </w:r>
    </w:p>
    <w:bookmarkEnd w:id="8753"/>
    <w:bookmarkStart w:name="z13266" w:id="8754"/>
    <w:p>
      <w:pPr>
        <w:spacing w:after="0"/>
        <w:ind w:left="0"/>
        <w:jc w:val="both"/>
      </w:pPr>
      <w:r>
        <w:rPr>
          <w:rFonts w:ascii="Times New Roman"/>
          <w:b w:val="false"/>
          <w:i w:val="false"/>
          <w:color w:val="000000"/>
          <w:sz w:val="28"/>
        </w:rPr>
        <w:t xml:space="preserve">
      Тема 6. Игры на развитие внимания, памяти и наблюдательности. </w:t>
      </w:r>
    </w:p>
    <w:bookmarkEnd w:id="8754"/>
    <w:bookmarkStart w:name="z13267" w:id="8755"/>
    <w:p>
      <w:pPr>
        <w:spacing w:after="0"/>
        <w:ind w:left="0"/>
        <w:jc w:val="both"/>
      </w:pPr>
      <w:r>
        <w:rPr>
          <w:rFonts w:ascii="Times New Roman"/>
          <w:b w:val="false"/>
          <w:i w:val="false"/>
          <w:color w:val="000000"/>
          <w:sz w:val="28"/>
        </w:rPr>
        <w:t xml:space="preserve">
      Тема 7. Упражнения на развитие умения создавать образы с помощью жестов, мимики, пластики и музыки. </w:t>
      </w:r>
    </w:p>
    <w:bookmarkEnd w:id="8755"/>
    <w:bookmarkStart w:name="z13268" w:id="8756"/>
    <w:p>
      <w:pPr>
        <w:spacing w:after="0"/>
        <w:ind w:left="0"/>
        <w:jc w:val="both"/>
      </w:pPr>
      <w:r>
        <w:rPr>
          <w:rFonts w:ascii="Times New Roman"/>
          <w:b w:val="false"/>
          <w:i w:val="false"/>
          <w:color w:val="000000"/>
          <w:sz w:val="28"/>
        </w:rPr>
        <w:t xml:space="preserve">
      Тема 8. Упражнения на развитие чувства ритма и музыкальности с использованием песен и стихотворений. </w:t>
      </w:r>
    </w:p>
    <w:bookmarkEnd w:id="8756"/>
    <w:bookmarkStart w:name="z13269" w:id="8757"/>
    <w:p>
      <w:pPr>
        <w:spacing w:after="0"/>
        <w:ind w:left="0"/>
        <w:jc w:val="both"/>
      </w:pPr>
      <w:r>
        <w:rPr>
          <w:rFonts w:ascii="Times New Roman"/>
          <w:b w:val="false"/>
          <w:i w:val="false"/>
          <w:color w:val="000000"/>
          <w:sz w:val="28"/>
        </w:rPr>
        <w:t>
      Тема 9. Упражнения на развитие воображения, фантазии и инициативы.</w:t>
      </w:r>
    </w:p>
    <w:bookmarkEnd w:id="8757"/>
    <w:bookmarkStart w:name="z13270" w:id="8758"/>
    <w:p>
      <w:pPr>
        <w:spacing w:after="0"/>
        <w:ind w:left="0"/>
        <w:jc w:val="both"/>
      </w:pPr>
      <w:r>
        <w:rPr>
          <w:rFonts w:ascii="Times New Roman"/>
          <w:b w:val="false"/>
          <w:i w:val="false"/>
          <w:color w:val="000000"/>
          <w:sz w:val="28"/>
        </w:rPr>
        <w:t>
      Тема 10. Упражнения на развитие ритмических способностей и пластики.</w:t>
      </w:r>
    </w:p>
    <w:bookmarkEnd w:id="8758"/>
    <w:bookmarkStart w:name="z13271" w:id="8759"/>
    <w:p>
      <w:pPr>
        <w:spacing w:after="0"/>
        <w:ind w:left="0"/>
        <w:jc w:val="both"/>
      </w:pPr>
      <w:r>
        <w:rPr>
          <w:rFonts w:ascii="Times New Roman"/>
          <w:b w:val="false"/>
          <w:i w:val="false"/>
          <w:color w:val="000000"/>
          <w:sz w:val="28"/>
        </w:rPr>
        <w:t>
      Тема 11. Развивающие музыкально-ритмические игры. Игры-упражнения с использованием музыки на развитие ритмических способностей и пластики.</w:t>
      </w:r>
    </w:p>
    <w:bookmarkEnd w:id="8759"/>
    <w:bookmarkStart w:name="z13272" w:id="8760"/>
    <w:p>
      <w:pPr>
        <w:spacing w:after="0"/>
        <w:ind w:left="0"/>
        <w:jc w:val="both"/>
      </w:pPr>
      <w:r>
        <w:rPr>
          <w:rFonts w:ascii="Times New Roman"/>
          <w:b w:val="false"/>
          <w:i w:val="false"/>
          <w:color w:val="000000"/>
          <w:sz w:val="28"/>
        </w:rPr>
        <w:t xml:space="preserve">
      Тема 12. Игры-перевоплощения. Задания на перевоплощение в животных и предметы. </w:t>
      </w:r>
    </w:p>
    <w:bookmarkEnd w:id="8760"/>
    <w:bookmarkStart w:name="z13273" w:id="8761"/>
    <w:p>
      <w:pPr>
        <w:spacing w:after="0"/>
        <w:ind w:left="0"/>
        <w:jc w:val="both"/>
      </w:pPr>
      <w:r>
        <w:rPr>
          <w:rFonts w:ascii="Times New Roman"/>
          <w:b w:val="false"/>
          <w:i w:val="false"/>
          <w:color w:val="000000"/>
          <w:sz w:val="28"/>
        </w:rPr>
        <w:t xml:space="preserve">
      Тема 13. Задания на перевоплощение с использованием музыки и литературных текстов. </w:t>
      </w:r>
    </w:p>
    <w:bookmarkEnd w:id="8761"/>
    <w:bookmarkStart w:name="z13274" w:id="8762"/>
    <w:p>
      <w:pPr>
        <w:spacing w:after="0"/>
        <w:ind w:left="0"/>
        <w:jc w:val="both"/>
      </w:pPr>
      <w:r>
        <w:rPr>
          <w:rFonts w:ascii="Times New Roman"/>
          <w:b w:val="false"/>
          <w:i w:val="false"/>
          <w:color w:val="000000"/>
          <w:sz w:val="28"/>
        </w:rPr>
        <w:t>
      Тема 14. Упражнения на перевоплощение для развития фантазии и координации под музыку.</w:t>
      </w:r>
    </w:p>
    <w:bookmarkEnd w:id="8762"/>
    <w:bookmarkStart w:name="z13275" w:id="8763"/>
    <w:p>
      <w:pPr>
        <w:spacing w:after="0"/>
        <w:ind w:left="0"/>
        <w:jc w:val="both"/>
      </w:pPr>
      <w:r>
        <w:rPr>
          <w:rFonts w:ascii="Times New Roman"/>
          <w:b w:val="false"/>
          <w:i w:val="false"/>
          <w:color w:val="000000"/>
          <w:sz w:val="28"/>
        </w:rPr>
        <w:t>
      Тема 15. Коллективное сочинение сказок и историй, их исполнение. Исполнение сказок и историй без музыки и под выбранную детьми музыку.</w:t>
      </w:r>
    </w:p>
    <w:bookmarkEnd w:id="8763"/>
    <w:bookmarkStart w:name="z13276" w:id="8764"/>
    <w:p>
      <w:pPr>
        <w:spacing w:after="0"/>
        <w:ind w:left="0"/>
        <w:jc w:val="both"/>
      </w:pPr>
      <w:r>
        <w:rPr>
          <w:rFonts w:ascii="Times New Roman"/>
          <w:b w:val="false"/>
          <w:i w:val="false"/>
          <w:color w:val="000000"/>
          <w:sz w:val="28"/>
        </w:rPr>
        <w:t>
      Тема 16. Пластические импровизации с использованием музыки. Импровизации с использованием музыки, песен, стихотворений.</w:t>
      </w:r>
    </w:p>
    <w:bookmarkEnd w:id="8764"/>
    <w:bookmarkStart w:name="z13277" w:id="8765"/>
    <w:p>
      <w:pPr>
        <w:spacing w:after="0"/>
        <w:ind w:left="0"/>
        <w:jc w:val="both"/>
      </w:pPr>
      <w:r>
        <w:rPr>
          <w:rFonts w:ascii="Times New Roman"/>
          <w:b w:val="false"/>
          <w:i w:val="false"/>
          <w:color w:val="000000"/>
          <w:sz w:val="28"/>
        </w:rPr>
        <w:t xml:space="preserve">
      Тема 17. Упражнения с элементами актерского тренинга. Творческие игры на развитие сценической свободы. </w:t>
      </w:r>
    </w:p>
    <w:bookmarkEnd w:id="8765"/>
    <w:bookmarkStart w:name="z13278" w:id="8766"/>
    <w:p>
      <w:pPr>
        <w:spacing w:after="0"/>
        <w:ind w:left="0"/>
        <w:jc w:val="both"/>
      </w:pPr>
      <w:r>
        <w:rPr>
          <w:rFonts w:ascii="Times New Roman"/>
          <w:b w:val="false"/>
          <w:i w:val="false"/>
          <w:color w:val="000000"/>
          <w:sz w:val="28"/>
        </w:rPr>
        <w:t xml:space="preserve">
      Тема 18. Развивающие музыкально-ритмические образные игры. Упражнения на артистическую смелость и характерность. </w:t>
      </w:r>
    </w:p>
    <w:bookmarkEnd w:id="8766"/>
    <w:bookmarkStart w:name="z13279" w:id="8767"/>
    <w:p>
      <w:pPr>
        <w:spacing w:after="0"/>
        <w:ind w:left="0"/>
        <w:jc w:val="both"/>
      </w:pPr>
      <w:r>
        <w:rPr>
          <w:rFonts w:ascii="Times New Roman"/>
          <w:b w:val="false"/>
          <w:i w:val="false"/>
          <w:color w:val="000000"/>
          <w:sz w:val="28"/>
        </w:rPr>
        <w:t>
      Тема 19. Ролевые игры-импровизации. Развивающие игры с использованием музыки.</w:t>
      </w:r>
    </w:p>
    <w:bookmarkEnd w:id="8767"/>
    <w:bookmarkStart w:name="z13280" w:id="8768"/>
    <w:p>
      <w:pPr>
        <w:spacing w:after="0"/>
        <w:ind w:left="0"/>
        <w:jc w:val="both"/>
      </w:pPr>
      <w:r>
        <w:rPr>
          <w:rFonts w:ascii="Times New Roman"/>
          <w:b w:val="false"/>
          <w:i w:val="false"/>
          <w:color w:val="000000"/>
          <w:sz w:val="28"/>
        </w:rPr>
        <w:t xml:space="preserve">
      Тема 20. Работа над учебной постановкой. Развитие психофизических возможностей с использованием пластики, танца, музыки в работе над учебной постановкой. </w:t>
      </w:r>
    </w:p>
    <w:bookmarkEnd w:id="8768"/>
    <w:bookmarkStart w:name="z13281" w:id="8769"/>
    <w:p>
      <w:pPr>
        <w:spacing w:after="0"/>
        <w:ind w:left="0"/>
        <w:jc w:val="both"/>
      </w:pPr>
      <w:r>
        <w:rPr>
          <w:rFonts w:ascii="Times New Roman"/>
          <w:b w:val="false"/>
          <w:i w:val="false"/>
          <w:color w:val="000000"/>
          <w:sz w:val="28"/>
        </w:rPr>
        <w:t>
      Тема 21. Работа над ролью. Движения. Эмоции. Актерское мастерство.</w:t>
      </w:r>
    </w:p>
    <w:bookmarkEnd w:id="8769"/>
    <w:bookmarkStart w:name="z13282" w:id="8770"/>
    <w:p>
      <w:pPr>
        <w:spacing w:after="0"/>
        <w:ind w:left="0"/>
        <w:jc w:val="both"/>
      </w:pPr>
      <w:r>
        <w:rPr>
          <w:rFonts w:ascii="Times New Roman"/>
          <w:b w:val="false"/>
          <w:i w:val="false"/>
          <w:color w:val="000000"/>
          <w:sz w:val="28"/>
        </w:rPr>
        <w:t xml:space="preserve">
      54. Ожидаемые результаты освоения Программы 1 класса. </w:t>
      </w:r>
    </w:p>
    <w:bookmarkEnd w:id="8770"/>
    <w:bookmarkStart w:name="z13283" w:id="877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8771"/>
    <w:bookmarkStart w:name="z13284" w:id="8772"/>
    <w:p>
      <w:pPr>
        <w:spacing w:after="0"/>
        <w:ind w:left="0"/>
        <w:jc w:val="both"/>
      </w:pPr>
      <w:r>
        <w:rPr>
          <w:rFonts w:ascii="Times New Roman"/>
          <w:b w:val="false"/>
          <w:i w:val="false"/>
          <w:color w:val="000000"/>
          <w:sz w:val="28"/>
        </w:rPr>
        <w:t xml:space="preserve">
      1) знает специальную терминологию; </w:t>
      </w:r>
    </w:p>
    <w:bookmarkEnd w:id="8772"/>
    <w:bookmarkStart w:name="z13285" w:id="8773"/>
    <w:p>
      <w:pPr>
        <w:spacing w:after="0"/>
        <w:ind w:left="0"/>
        <w:jc w:val="both"/>
      </w:pPr>
      <w:r>
        <w:rPr>
          <w:rFonts w:ascii="Times New Roman"/>
          <w:b w:val="false"/>
          <w:i w:val="false"/>
          <w:color w:val="000000"/>
          <w:sz w:val="28"/>
        </w:rPr>
        <w:t>
      2) знает основы техники актерской игры;</w:t>
      </w:r>
    </w:p>
    <w:bookmarkEnd w:id="8773"/>
    <w:bookmarkStart w:name="z13286" w:id="8774"/>
    <w:p>
      <w:pPr>
        <w:spacing w:after="0"/>
        <w:ind w:left="0"/>
        <w:jc w:val="both"/>
      </w:pPr>
      <w:r>
        <w:rPr>
          <w:rFonts w:ascii="Times New Roman"/>
          <w:b w:val="false"/>
          <w:i w:val="false"/>
          <w:color w:val="000000"/>
          <w:sz w:val="28"/>
        </w:rPr>
        <w:t>
      3) знает этику поведения в театре;</w:t>
      </w:r>
    </w:p>
    <w:bookmarkEnd w:id="8774"/>
    <w:bookmarkStart w:name="z13287" w:id="8775"/>
    <w:p>
      <w:pPr>
        <w:spacing w:after="0"/>
        <w:ind w:left="0"/>
        <w:jc w:val="both"/>
      </w:pPr>
      <w:r>
        <w:rPr>
          <w:rFonts w:ascii="Times New Roman"/>
          <w:b w:val="false"/>
          <w:i w:val="false"/>
          <w:color w:val="000000"/>
          <w:sz w:val="28"/>
        </w:rPr>
        <w:t xml:space="preserve">
      4) знает правила поведения на сцене и технику безопасности при выполнении упражнений; </w:t>
      </w:r>
    </w:p>
    <w:bookmarkEnd w:id="8775"/>
    <w:bookmarkStart w:name="z13288" w:id="8776"/>
    <w:p>
      <w:pPr>
        <w:spacing w:after="0"/>
        <w:ind w:left="0"/>
        <w:jc w:val="both"/>
      </w:pPr>
      <w:r>
        <w:rPr>
          <w:rFonts w:ascii="Times New Roman"/>
          <w:b w:val="false"/>
          <w:i w:val="false"/>
          <w:color w:val="000000"/>
          <w:sz w:val="28"/>
        </w:rPr>
        <w:t>
      5) владеет навыками выполнения театральных игр и упражнений для тренировки произвольного, слухового и зрительного внимания;</w:t>
      </w:r>
    </w:p>
    <w:bookmarkEnd w:id="8776"/>
    <w:bookmarkStart w:name="z13289" w:id="8777"/>
    <w:p>
      <w:pPr>
        <w:spacing w:after="0"/>
        <w:ind w:left="0"/>
        <w:jc w:val="both"/>
      </w:pPr>
      <w:r>
        <w:rPr>
          <w:rFonts w:ascii="Times New Roman"/>
          <w:b w:val="false"/>
          <w:i w:val="false"/>
          <w:color w:val="000000"/>
          <w:sz w:val="28"/>
        </w:rPr>
        <w:t>
      6) владеет навыками выполнения упражнений актерского тренинга на сценическое внимание, память и фантазию;</w:t>
      </w:r>
    </w:p>
    <w:bookmarkEnd w:id="8777"/>
    <w:bookmarkStart w:name="z13290" w:id="8778"/>
    <w:p>
      <w:pPr>
        <w:spacing w:after="0"/>
        <w:ind w:left="0"/>
        <w:jc w:val="both"/>
      </w:pPr>
      <w:r>
        <w:rPr>
          <w:rFonts w:ascii="Times New Roman"/>
          <w:b w:val="false"/>
          <w:i w:val="false"/>
          <w:color w:val="000000"/>
          <w:sz w:val="28"/>
        </w:rPr>
        <w:t>
      7) участвует в воплощении пластического образа в этюде;</w:t>
      </w:r>
    </w:p>
    <w:bookmarkEnd w:id="8778"/>
    <w:bookmarkStart w:name="z13291" w:id="8779"/>
    <w:p>
      <w:pPr>
        <w:spacing w:after="0"/>
        <w:ind w:left="0"/>
        <w:jc w:val="both"/>
      </w:pPr>
      <w:r>
        <w:rPr>
          <w:rFonts w:ascii="Times New Roman"/>
          <w:b w:val="false"/>
          <w:i w:val="false"/>
          <w:color w:val="000000"/>
          <w:sz w:val="28"/>
        </w:rPr>
        <w:t>
      8) умеет строить простейшее сценическое действие собственного персонажа в небольшом отрезке сценического времени;</w:t>
      </w:r>
    </w:p>
    <w:bookmarkEnd w:id="8779"/>
    <w:bookmarkStart w:name="z13292" w:id="8780"/>
    <w:p>
      <w:pPr>
        <w:spacing w:after="0"/>
        <w:ind w:left="0"/>
        <w:jc w:val="both"/>
      </w:pPr>
      <w:r>
        <w:rPr>
          <w:rFonts w:ascii="Times New Roman"/>
          <w:b w:val="false"/>
          <w:i w:val="false"/>
          <w:color w:val="000000"/>
          <w:sz w:val="28"/>
        </w:rPr>
        <w:t>
      9) знает индивидуальные особенности своего тела и умеет использовать свои достоинства.</w:t>
      </w:r>
    </w:p>
    <w:bookmarkEnd w:id="8780"/>
    <w:bookmarkStart w:name="z13293" w:id="8781"/>
    <w:p>
      <w:pPr>
        <w:spacing w:after="0"/>
        <w:ind w:left="0"/>
        <w:jc w:val="both"/>
      </w:pPr>
      <w:r>
        <w:rPr>
          <w:rFonts w:ascii="Times New Roman"/>
          <w:b w:val="false"/>
          <w:i w:val="false"/>
          <w:color w:val="000000"/>
          <w:sz w:val="28"/>
        </w:rPr>
        <w:t>
      55. Программные требования во 2 классе:</w:t>
      </w:r>
    </w:p>
    <w:bookmarkEnd w:id="8781"/>
    <w:bookmarkStart w:name="z13294" w:id="8782"/>
    <w:p>
      <w:pPr>
        <w:spacing w:after="0"/>
        <w:ind w:left="0"/>
        <w:jc w:val="both"/>
      </w:pPr>
      <w:r>
        <w:rPr>
          <w:rFonts w:ascii="Times New Roman"/>
          <w:b w:val="false"/>
          <w:i w:val="false"/>
          <w:color w:val="000000"/>
          <w:sz w:val="28"/>
        </w:rPr>
        <w:t>
      1) продолжается дальнейшее освоение развивающих музыкально-ритмических игр-упражнений, коллективных ролевых игр-импровизаций, театральных игр, упражнений на беспредметные действия, пластических импровизаций с использованием музыки;</w:t>
      </w:r>
    </w:p>
    <w:bookmarkEnd w:id="8782"/>
    <w:bookmarkStart w:name="z13295" w:id="8783"/>
    <w:p>
      <w:pPr>
        <w:spacing w:after="0"/>
        <w:ind w:left="0"/>
        <w:jc w:val="both"/>
      </w:pPr>
      <w:r>
        <w:rPr>
          <w:rFonts w:ascii="Times New Roman"/>
          <w:b w:val="false"/>
          <w:i w:val="false"/>
          <w:color w:val="000000"/>
          <w:sz w:val="28"/>
        </w:rPr>
        <w:t>
      2) продолжается освоение обучающимся основ реализации пластического образа персонажа, умений избавляться от неуверенности и страха перед работой в условиях сценического пространства, привитие культуры сценического поведения на сцене и за кулисами;</w:t>
      </w:r>
    </w:p>
    <w:bookmarkEnd w:id="8783"/>
    <w:bookmarkStart w:name="z13296" w:id="8784"/>
    <w:p>
      <w:pPr>
        <w:spacing w:after="0"/>
        <w:ind w:left="0"/>
        <w:jc w:val="both"/>
      </w:pPr>
      <w:r>
        <w:rPr>
          <w:rFonts w:ascii="Times New Roman"/>
          <w:b w:val="false"/>
          <w:i w:val="false"/>
          <w:color w:val="000000"/>
          <w:sz w:val="28"/>
        </w:rPr>
        <w:t>
      3) развиваются актерское внимание, воображение и фантазия через упражнения психофизического тренинга.</w:t>
      </w:r>
    </w:p>
    <w:bookmarkEnd w:id="8784"/>
    <w:bookmarkStart w:name="z13297" w:id="8785"/>
    <w:p>
      <w:pPr>
        <w:spacing w:after="0"/>
        <w:ind w:left="0"/>
        <w:jc w:val="both"/>
      </w:pPr>
      <w:r>
        <w:rPr>
          <w:rFonts w:ascii="Times New Roman"/>
          <w:b w:val="false"/>
          <w:i w:val="false"/>
          <w:color w:val="000000"/>
          <w:sz w:val="28"/>
        </w:rPr>
        <w:t>
      56. Содержание учебного предмета во 2 классе.</w:t>
      </w:r>
    </w:p>
    <w:bookmarkEnd w:id="8785"/>
    <w:bookmarkStart w:name="z13298" w:id="8786"/>
    <w:p>
      <w:pPr>
        <w:spacing w:after="0"/>
        <w:ind w:left="0"/>
        <w:jc w:val="both"/>
      </w:pPr>
      <w:r>
        <w:rPr>
          <w:rFonts w:ascii="Times New Roman"/>
          <w:b w:val="false"/>
          <w:i w:val="false"/>
          <w:color w:val="000000"/>
          <w:sz w:val="28"/>
        </w:rPr>
        <w:t>
      Тематическое планирование.</w:t>
      </w:r>
    </w:p>
    <w:bookmarkEnd w:id="8786"/>
    <w:bookmarkStart w:name="z13299" w:id="8787"/>
    <w:p>
      <w:pPr>
        <w:spacing w:after="0"/>
        <w:ind w:left="0"/>
        <w:jc w:val="both"/>
      </w:pPr>
      <w:r>
        <w:rPr>
          <w:rFonts w:ascii="Times New Roman"/>
          <w:b w:val="false"/>
          <w:i w:val="false"/>
          <w:color w:val="000000"/>
          <w:sz w:val="28"/>
        </w:rPr>
        <w:t>
      Тема 1. Особенности театрального искусства, его отличия от других видов искусства. Разновидности театров.</w:t>
      </w:r>
    </w:p>
    <w:bookmarkEnd w:id="8787"/>
    <w:bookmarkStart w:name="z13300" w:id="8788"/>
    <w:p>
      <w:pPr>
        <w:spacing w:after="0"/>
        <w:ind w:left="0"/>
        <w:jc w:val="both"/>
      </w:pPr>
      <w:r>
        <w:rPr>
          <w:rFonts w:ascii="Times New Roman"/>
          <w:b w:val="false"/>
          <w:i w:val="false"/>
          <w:color w:val="000000"/>
          <w:sz w:val="28"/>
        </w:rPr>
        <w:t>
      Тема 2. Основы зрительской культуры. Беседа о правилах этикета поведения в театре.</w:t>
      </w:r>
    </w:p>
    <w:bookmarkEnd w:id="8788"/>
    <w:bookmarkStart w:name="z13301" w:id="8789"/>
    <w:p>
      <w:pPr>
        <w:spacing w:after="0"/>
        <w:ind w:left="0"/>
        <w:jc w:val="both"/>
      </w:pPr>
      <w:r>
        <w:rPr>
          <w:rFonts w:ascii="Times New Roman"/>
          <w:b w:val="false"/>
          <w:i w:val="false"/>
          <w:color w:val="000000"/>
          <w:sz w:val="28"/>
        </w:rPr>
        <w:t>
      Тема 3. Театральная терминология. Понятия. Пантомима. Сюжет. Сценическое действие. Монолог. Диалог. Пристройка. Сценическая задача. Логика поведения. Конфликт.</w:t>
      </w:r>
    </w:p>
    <w:bookmarkEnd w:id="8789"/>
    <w:bookmarkStart w:name="z13302" w:id="8790"/>
    <w:p>
      <w:pPr>
        <w:spacing w:after="0"/>
        <w:ind w:left="0"/>
        <w:jc w:val="both"/>
      </w:pPr>
      <w:r>
        <w:rPr>
          <w:rFonts w:ascii="Times New Roman"/>
          <w:b w:val="false"/>
          <w:i w:val="false"/>
          <w:color w:val="000000"/>
          <w:sz w:val="28"/>
        </w:rPr>
        <w:t xml:space="preserve">
      Тема 4. Развивающие музыкально-ритмические игры-упражнения. Упражнения для тренировки произвольного, слухового и зрительного внимания. </w:t>
      </w:r>
    </w:p>
    <w:bookmarkEnd w:id="8790"/>
    <w:bookmarkStart w:name="z13303" w:id="8791"/>
    <w:p>
      <w:pPr>
        <w:spacing w:after="0"/>
        <w:ind w:left="0"/>
        <w:jc w:val="both"/>
      </w:pPr>
      <w:r>
        <w:rPr>
          <w:rFonts w:ascii="Times New Roman"/>
          <w:b w:val="false"/>
          <w:i w:val="false"/>
          <w:color w:val="000000"/>
          <w:sz w:val="28"/>
        </w:rPr>
        <w:t>
      Тема 5. Развивающие музыкально-ритмические игры. Игры-упражнения для снятия психофизических зажимов.</w:t>
      </w:r>
    </w:p>
    <w:bookmarkEnd w:id="8791"/>
    <w:bookmarkStart w:name="z13304" w:id="8792"/>
    <w:p>
      <w:pPr>
        <w:spacing w:after="0"/>
        <w:ind w:left="0"/>
        <w:jc w:val="both"/>
      </w:pPr>
      <w:r>
        <w:rPr>
          <w:rFonts w:ascii="Times New Roman"/>
          <w:b w:val="false"/>
          <w:i w:val="false"/>
          <w:color w:val="000000"/>
          <w:sz w:val="28"/>
        </w:rPr>
        <w:t xml:space="preserve">
      Тема 6. Коллективные ролевые игры-импровизации. Коллективные ролевые игры-импровизации на развитие умения обыгрывать воображаемые ситуации. </w:t>
      </w:r>
    </w:p>
    <w:bookmarkEnd w:id="8792"/>
    <w:bookmarkStart w:name="z13305" w:id="8793"/>
    <w:p>
      <w:pPr>
        <w:spacing w:after="0"/>
        <w:ind w:left="0"/>
        <w:jc w:val="both"/>
      </w:pPr>
      <w:r>
        <w:rPr>
          <w:rFonts w:ascii="Times New Roman"/>
          <w:b w:val="false"/>
          <w:i w:val="false"/>
          <w:color w:val="000000"/>
          <w:sz w:val="28"/>
        </w:rPr>
        <w:t xml:space="preserve">
      Тема 7. Игры на взаимодействие и согласованность своих действий с партнерами. </w:t>
      </w:r>
    </w:p>
    <w:bookmarkEnd w:id="8793"/>
    <w:bookmarkStart w:name="z13306" w:id="8794"/>
    <w:p>
      <w:pPr>
        <w:spacing w:after="0"/>
        <w:ind w:left="0"/>
        <w:jc w:val="both"/>
      </w:pPr>
      <w:r>
        <w:rPr>
          <w:rFonts w:ascii="Times New Roman"/>
          <w:b w:val="false"/>
          <w:i w:val="false"/>
          <w:color w:val="000000"/>
          <w:sz w:val="28"/>
        </w:rPr>
        <w:t>
      Тема 8. Ролевые игры на развитие фантазии и воображение.</w:t>
      </w:r>
    </w:p>
    <w:bookmarkEnd w:id="8794"/>
    <w:bookmarkStart w:name="z13307" w:id="8795"/>
    <w:p>
      <w:pPr>
        <w:spacing w:after="0"/>
        <w:ind w:left="0"/>
        <w:jc w:val="both"/>
      </w:pPr>
      <w:r>
        <w:rPr>
          <w:rFonts w:ascii="Times New Roman"/>
          <w:b w:val="false"/>
          <w:i w:val="false"/>
          <w:color w:val="000000"/>
          <w:sz w:val="28"/>
        </w:rPr>
        <w:t>
      Тема 9. Театральные игры-перевоплощения с использованием детских литературных произведений, музыки и хорового пения.</w:t>
      </w:r>
    </w:p>
    <w:bookmarkEnd w:id="8795"/>
    <w:bookmarkStart w:name="z13308" w:id="8796"/>
    <w:p>
      <w:pPr>
        <w:spacing w:after="0"/>
        <w:ind w:left="0"/>
        <w:jc w:val="both"/>
      </w:pPr>
      <w:r>
        <w:rPr>
          <w:rFonts w:ascii="Times New Roman"/>
          <w:b w:val="false"/>
          <w:i w:val="false"/>
          <w:color w:val="000000"/>
          <w:sz w:val="28"/>
        </w:rPr>
        <w:t xml:space="preserve">
      Тема 10. Индивидуальные и коллективные игры-перевоплощения с использованием музыки. </w:t>
      </w:r>
    </w:p>
    <w:bookmarkEnd w:id="8796"/>
    <w:bookmarkStart w:name="z13309" w:id="8797"/>
    <w:p>
      <w:pPr>
        <w:spacing w:after="0"/>
        <w:ind w:left="0"/>
        <w:jc w:val="both"/>
      </w:pPr>
      <w:r>
        <w:rPr>
          <w:rFonts w:ascii="Times New Roman"/>
          <w:b w:val="false"/>
          <w:i w:val="false"/>
          <w:color w:val="000000"/>
          <w:sz w:val="28"/>
        </w:rPr>
        <w:t xml:space="preserve">
      Тема 11. Игры-перевоплощения в животных (пластика, звукоречевая характеристика). </w:t>
      </w:r>
    </w:p>
    <w:bookmarkEnd w:id="8797"/>
    <w:bookmarkStart w:name="z13310" w:id="8798"/>
    <w:p>
      <w:pPr>
        <w:spacing w:after="0"/>
        <w:ind w:left="0"/>
        <w:jc w:val="both"/>
      </w:pPr>
      <w:r>
        <w:rPr>
          <w:rFonts w:ascii="Times New Roman"/>
          <w:b w:val="false"/>
          <w:i w:val="false"/>
          <w:color w:val="000000"/>
          <w:sz w:val="28"/>
        </w:rPr>
        <w:t xml:space="preserve">
      Тема 12. Игры-перевоплощения в образы. Придумывание историй и разыгрывание их на сцене. </w:t>
      </w:r>
    </w:p>
    <w:bookmarkEnd w:id="8798"/>
    <w:bookmarkStart w:name="z13311" w:id="8799"/>
    <w:p>
      <w:pPr>
        <w:spacing w:after="0"/>
        <w:ind w:left="0"/>
        <w:jc w:val="both"/>
      </w:pPr>
      <w:r>
        <w:rPr>
          <w:rFonts w:ascii="Times New Roman"/>
          <w:b w:val="false"/>
          <w:i w:val="false"/>
          <w:color w:val="000000"/>
          <w:sz w:val="28"/>
        </w:rPr>
        <w:t xml:space="preserve">
      Тема 13. Игры и задания с использованием детских литературных произведений, музыки и хорового пения. </w:t>
      </w:r>
    </w:p>
    <w:bookmarkEnd w:id="8799"/>
    <w:bookmarkStart w:name="z13312" w:id="8800"/>
    <w:p>
      <w:pPr>
        <w:spacing w:after="0"/>
        <w:ind w:left="0"/>
        <w:jc w:val="both"/>
      </w:pPr>
      <w:r>
        <w:rPr>
          <w:rFonts w:ascii="Times New Roman"/>
          <w:b w:val="false"/>
          <w:i w:val="false"/>
          <w:color w:val="000000"/>
          <w:sz w:val="28"/>
        </w:rPr>
        <w:t>
      Тема 14. Упражнения на перевоплощения для развития фантазии и координации под музыку.</w:t>
      </w:r>
    </w:p>
    <w:bookmarkEnd w:id="8800"/>
    <w:bookmarkStart w:name="z13313" w:id="8801"/>
    <w:p>
      <w:pPr>
        <w:spacing w:after="0"/>
        <w:ind w:left="0"/>
        <w:jc w:val="both"/>
      </w:pPr>
      <w:r>
        <w:rPr>
          <w:rFonts w:ascii="Times New Roman"/>
          <w:b w:val="false"/>
          <w:i w:val="false"/>
          <w:color w:val="000000"/>
          <w:sz w:val="28"/>
        </w:rPr>
        <w:t>
      Тема 15. Упражнения на беспредметные действия. Игры на развитие умения обыгрывать воображаемые предметы и согласовывать свои действия.</w:t>
      </w:r>
    </w:p>
    <w:bookmarkEnd w:id="8801"/>
    <w:bookmarkStart w:name="z13314" w:id="8802"/>
    <w:p>
      <w:pPr>
        <w:spacing w:after="0"/>
        <w:ind w:left="0"/>
        <w:jc w:val="both"/>
      </w:pPr>
      <w:r>
        <w:rPr>
          <w:rFonts w:ascii="Times New Roman"/>
          <w:b w:val="false"/>
          <w:i w:val="false"/>
          <w:color w:val="000000"/>
          <w:sz w:val="28"/>
        </w:rPr>
        <w:t>
      Тема 16. Театрализованная игра-воплощение. Упражнения на развитие умения создавать беспредметные действия с помощью жестов, мимики и пластики.</w:t>
      </w:r>
    </w:p>
    <w:bookmarkEnd w:id="8802"/>
    <w:bookmarkStart w:name="z13315" w:id="8803"/>
    <w:p>
      <w:pPr>
        <w:spacing w:after="0"/>
        <w:ind w:left="0"/>
        <w:jc w:val="both"/>
      </w:pPr>
      <w:r>
        <w:rPr>
          <w:rFonts w:ascii="Times New Roman"/>
          <w:b w:val="false"/>
          <w:i w:val="false"/>
          <w:color w:val="000000"/>
          <w:sz w:val="28"/>
        </w:rPr>
        <w:t xml:space="preserve">
      Тема 17. Пластические импровизации с использованием музыки. Пластические импровизации с использованием музыки, песен, стихотворений. </w:t>
      </w:r>
    </w:p>
    <w:bookmarkEnd w:id="8803"/>
    <w:bookmarkStart w:name="z13316" w:id="8804"/>
    <w:p>
      <w:pPr>
        <w:spacing w:after="0"/>
        <w:ind w:left="0"/>
        <w:jc w:val="both"/>
      </w:pPr>
      <w:r>
        <w:rPr>
          <w:rFonts w:ascii="Times New Roman"/>
          <w:b w:val="false"/>
          <w:i w:val="false"/>
          <w:color w:val="000000"/>
          <w:sz w:val="28"/>
        </w:rPr>
        <w:t>
      Тема 18. Музыкально-ритмические игры-импровизации на развитие координации и ритмичности, гибкости и пластики.</w:t>
      </w:r>
    </w:p>
    <w:bookmarkEnd w:id="8804"/>
    <w:bookmarkStart w:name="z13317" w:id="8805"/>
    <w:p>
      <w:pPr>
        <w:spacing w:after="0"/>
        <w:ind w:left="0"/>
        <w:jc w:val="both"/>
      </w:pPr>
      <w:r>
        <w:rPr>
          <w:rFonts w:ascii="Times New Roman"/>
          <w:b w:val="false"/>
          <w:i w:val="false"/>
          <w:color w:val="000000"/>
          <w:sz w:val="28"/>
        </w:rPr>
        <w:t>
      Тема 19. Игры-упражнения с элементами актерского тренинга. Организация всех видов внимания, создание творческой атмосферы.</w:t>
      </w:r>
    </w:p>
    <w:bookmarkEnd w:id="8805"/>
    <w:bookmarkStart w:name="z13318" w:id="8806"/>
    <w:p>
      <w:pPr>
        <w:spacing w:after="0"/>
        <w:ind w:left="0"/>
        <w:jc w:val="both"/>
      </w:pPr>
      <w:r>
        <w:rPr>
          <w:rFonts w:ascii="Times New Roman"/>
          <w:b w:val="false"/>
          <w:i w:val="false"/>
          <w:color w:val="000000"/>
          <w:sz w:val="28"/>
        </w:rPr>
        <w:t>
      Тема 20. Творческие игры на развитие сценической свободы, самостоятельного фантазирования, развитие внимания и памяти</w:t>
      </w:r>
    </w:p>
    <w:bookmarkEnd w:id="8806"/>
    <w:bookmarkStart w:name="z13319" w:id="8807"/>
    <w:p>
      <w:pPr>
        <w:spacing w:after="0"/>
        <w:ind w:left="0"/>
        <w:jc w:val="both"/>
      </w:pPr>
      <w:r>
        <w:rPr>
          <w:rFonts w:ascii="Times New Roman"/>
          <w:b w:val="false"/>
          <w:i w:val="false"/>
          <w:color w:val="000000"/>
          <w:sz w:val="28"/>
        </w:rPr>
        <w:t>
      Тема 21. Развивающие музыкально-ритмические образные игры. Упражнения на артистическую смелость и характерность.</w:t>
      </w:r>
    </w:p>
    <w:bookmarkEnd w:id="8807"/>
    <w:bookmarkStart w:name="z13320" w:id="8808"/>
    <w:p>
      <w:pPr>
        <w:spacing w:after="0"/>
        <w:ind w:left="0"/>
        <w:jc w:val="both"/>
      </w:pPr>
      <w:r>
        <w:rPr>
          <w:rFonts w:ascii="Times New Roman"/>
          <w:b w:val="false"/>
          <w:i w:val="false"/>
          <w:color w:val="000000"/>
          <w:sz w:val="28"/>
        </w:rPr>
        <w:t>
      Тема 22. Коллективные игры. Ролевые игры-импровизации. Развивающие игры-упражнения.</w:t>
      </w:r>
    </w:p>
    <w:bookmarkEnd w:id="8808"/>
    <w:bookmarkStart w:name="z13321" w:id="8809"/>
    <w:p>
      <w:pPr>
        <w:spacing w:after="0"/>
        <w:ind w:left="0"/>
        <w:jc w:val="both"/>
      </w:pPr>
      <w:r>
        <w:rPr>
          <w:rFonts w:ascii="Times New Roman"/>
          <w:b w:val="false"/>
          <w:i w:val="false"/>
          <w:color w:val="000000"/>
          <w:sz w:val="28"/>
        </w:rPr>
        <w:t xml:space="preserve">
      Тема 23. Ролевой тренинг. Развитие психофизических возможностей с использованием пластики, танца, музыки. Развивающие игры с использованием музыки. </w:t>
      </w:r>
    </w:p>
    <w:bookmarkEnd w:id="8809"/>
    <w:bookmarkStart w:name="z13322" w:id="8810"/>
    <w:p>
      <w:pPr>
        <w:spacing w:after="0"/>
        <w:ind w:left="0"/>
        <w:jc w:val="both"/>
      </w:pPr>
      <w:r>
        <w:rPr>
          <w:rFonts w:ascii="Times New Roman"/>
          <w:b w:val="false"/>
          <w:i w:val="false"/>
          <w:color w:val="000000"/>
          <w:sz w:val="28"/>
        </w:rPr>
        <w:t xml:space="preserve">
      Тема 24. Коллективные ролевые игры-импровизации в рамках роли и образа. </w:t>
      </w:r>
    </w:p>
    <w:bookmarkEnd w:id="8810"/>
    <w:bookmarkStart w:name="z13323" w:id="8811"/>
    <w:p>
      <w:pPr>
        <w:spacing w:after="0"/>
        <w:ind w:left="0"/>
        <w:jc w:val="both"/>
      </w:pPr>
      <w:r>
        <w:rPr>
          <w:rFonts w:ascii="Times New Roman"/>
          <w:b w:val="false"/>
          <w:i w:val="false"/>
          <w:color w:val="000000"/>
          <w:sz w:val="28"/>
        </w:rPr>
        <w:t>
      Тема 24. Работа над учебной постановкой. Разучивание ролей.</w:t>
      </w:r>
    </w:p>
    <w:bookmarkEnd w:id="8811"/>
    <w:bookmarkStart w:name="z13324" w:id="8812"/>
    <w:p>
      <w:pPr>
        <w:spacing w:after="0"/>
        <w:ind w:left="0"/>
        <w:jc w:val="both"/>
      </w:pPr>
      <w:r>
        <w:rPr>
          <w:rFonts w:ascii="Times New Roman"/>
          <w:b w:val="false"/>
          <w:i w:val="false"/>
          <w:color w:val="000000"/>
          <w:sz w:val="28"/>
        </w:rPr>
        <w:t xml:space="preserve">
      Тема 25. Работа над сценическим образом. Актерское мастерство. </w:t>
      </w:r>
    </w:p>
    <w:bookmarkEnd w:id="8812"/>
    <w:bookmarkStart w:name="z13325" w:id="8813"/>
    <w:p>
      <w:pPr>
        <w:spacing w:after="0"/>
        <w:ind w:left="0"/>
        <w:jc w:val="both"/>
      </w:pPr>
      <w:r>
        <w:rPr>
          <w:rFonts w:ascii="Times New Roman"/>
          <w:b w:val="false"/>
          <w:i w:val="false"/>
          <w:color w:val="000000"/>
          <w:sz w:val="28"/>
        </w:rPr>
        <w:t xml:space="preserve">
      57. Ожидаемые результаты освоения Программы 2 класса. </w:t>
      </w:r>
    </w:p>
    <w:bookmarkEnd w:id="8813"/>
    <w:bookmarkStart w:name="z13326" w:id="881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8814"/>
    <w:bookmarkStart w:name="z13327" w:id="8815"/>
    <w:p>
      <w:pPr>
        <w:spacing w:after="0"/>
        <w:ind w:left="0"/>
        <w:jc w:val="both"/>
      </w:pPr>
      <w:r>
        <w:rPr>
          <w:rFonts w:ascii="Times New Roman"/>
          <w:b w:val="false"/>
          <w:i w:val="false"/>
          <w:color w:val="000000"/>
          <w:sz w:val="28"/>
        </w:rPr>
        <w:t>
      1) знает терминологию;</w:t>
      </w:r>
    </w:p>
    <w:bookmarkEnd w:id="8815"/>
    <w:bookmarkStart w:name="z13328" w:id="8816"/>
    <w:p>
      <w:pPr>
        <w:spacing w:after="0"/>
        <w:ind w:left="0"/>
        <w:jc w:val="both"/>
      </w:pPr>
      <w:r>
        <w:rPr>
          <w:rFonts w:ascii="Times New Roman"/>
          <w:b w:val="false"/>
          <w:i w:val="false"/>
          <w:color w:val="000000"/>
          <w:sz w:val="28"/>
        </w:rPr>
        <w:t>
      2) знает приемы освобождения мышц;</w:t>
      </w:r>
    </w:p>
    <w:bookmarkEnd w:id="8816"/>
    <w:bookmarkStart w:name="z13329" w:id="8817"/>
    <w:p>
      <w:pPr>
        <w:spacing w:after="0"/>
        <w:ind w:left="0"/>
        <w:jc w:val="both"/>
      </w:pPr>
      <w:r>
        <w:rPr>
          <w:rFonts w:ascii="Times New Roman"/>
          <w:b w:val="false"/>
          <w:i w:val="false"/>
          <w:color w:val="000000"/>
          <w:sz w:val="28"/>
        </w:rPr>
        <w:t>
      3) знает комплекс упражнений пластического тренинга;</w:t>
      </w:r>
    </w:p>
    <w:bookmarkEnd w:id="8817"/>
    <w:bookmarkStart w:name="z13330" w:id="8818"/>
    <w:p>
      <w:pPr>
        <w:spacing w:after="0"/>
        <w:ind w:left="0"/>
        <w:jc w:val="both"/>
      </w:pPr>
      <w:r>
        <w:rPr>
          <w:rFonts w:ascii="Times New Roman"/>
          <w:b w:val="false"/>
          <w:i w:val="false"/>
          <w:color w:val="000000"/>
          <w:sz w:val="28"/>
        </w:rPr>
        <w:t>
      4) умеет воплощать свой замысел при работе над этюдами;</w:t>
      </w:r>
    </w:p>
    <w:bookmarkEnd w:id="8818"/>
    <w:bookmarkStart w:name="z13331" w:id="8819"/>
    <w:p>
      <w:pPr>
        <w:spacing w:after="0"/>
        <w:ind w:left="0"/>
        <w:jc w:val="both"/>
      </w:pPr>
      <w:r>
        <w:rPr>
          <w:rFonts w:ascii="Times New Roman"/>
          <w:b w:val="false"/>
          <w:i w:val="false"/>
          <w:color w:val="000000"/>
          <w:sz w:val="28"/>
        </w:rPr>
        <w:t>
      5) умеет сочинять и воплощать пластический образ в этюде;</w:t>
      </w:r>
    </w:p>
    <w:bookmarkEnd w:id="8819"/>
    <w:bookmarkStart w:name="z13332" w:id="8820"/>
    <w:p>
      <w:pPr>
        <w:spacing w:after="0"/>
        <w:ind w:left="0"/>
        <w:jc w:val="both"/>
      </w:pPr>
      <w:r>
        <w:rPr>
          <w:rFonts w:ascii="Times New Roman"/>
          <w:b w:val="false"/>
          <w:i w:val="false"/>
          <w:color w:val="000000"/>
          <w:sz w:val="28"/>
        </w:rPr>
        <w:t xml:space="preserve">
      6) умеет делать самостоятельно разминку; </w:t>
      </w:r>
    </w:p>
    <w:bookmarkEnd w:id="8820"/>
    <w:bookmarkStart w:name="z13333" w:id="8821"/>
    <w:p>
      <w:pPr>
        <w:spacing w:after="0"/>
        <w:ind w:left="0"/>
        <w:jc w:val="both"/>
      </w:pPr>
      <w:r>
        <w:rPr>
          <w:rFonts w:ascii="Times New Roman"/>
          <w:b w:val="false"/>
          <w:i w:val="false"/>
          <w:color w:val="000000"/>
          <w:sz w:val="28"/>
        </w:rPr>
        <w:t>
      7) развивает актерское внимание, воображение и фантазию;</w:t>
      </w:r>
    </w:p>
    <w:bookmarkEnd w:id="8821"/>
    <w:bookmarkStart w:name="z13334" w:id="8822"/>
    <w:p>
      <w:pPr>
        <w:spacing w:after="0"/>
        <w:ind w:left="0"/>
        <w:jc w:val="both"/>
      </w:pPr>
      <w:r>
        <w:rPr>
          <w:rFonts w:ascii="Times New Roman"/>
          <w:b w:val="false"/>
          <w:i w:val="false"/>
          <w:color w:val="000000"/>
          <w:sz w:val="28"/>
        </w:rPr>
        <w:t>
      8) осваивает культуру сценического поведения на сцене и за кулисами.</w:t>
      </w:r>
    </w:p>
    <w:bookmarkEnd w:id="8822"/>
    <w:bookmarkStart w:name="z13335" w:id="8823"/>
    <w:p>
      <w:pPr>
        <w:spacing w:after="0"/>
        <w:ind w:left="0"/>
        <w:jc w:val="both"/>
      </w:pPr>
      <w:r>
        <w:rPr>
          <w:rFonts w:ascii="Times New Roman"/>
          <w:b w:val="false"/>
          <w:i w:val="false"/>
          <w:color w:val="000000"/>
          <w:sz w:val="28"/>
        </w:rPr>
        <w:t>
      58. Программные требования в 3 классе:</w:t>
      </w:r>
    </w:p>
    <w:bookmarkEnd w:id="8823"/>
    <w:bookmarkStart w:name="z13336" w:id="8824"/>
    <w:p>
      <w:pPr>
        <w:spacing w:after="0"/>
        <w:ind w:left="0"/>
        <w:jc w:val="both"/>
      </w:pPr>
      <w:r>
        <w:rPr>
          <w:rFonts w:ascii="Times New Roman"/>
          <w:b w:val="false"/>
          <w:i w:val="false"/>
          <w:color w:val="000000"/>
          <w:sz w:val="28"/>
        </w:rPr>
        <w:t>
      1) продолжается дальнейшее освоение терминологии, знакомство с видами и жанрами театра, техникой перевоплощения в процессе работы обучающегося над ролями различных жанров;</w:t>
      </w:r>
    </w:p>
    <w:bookmarkEnd w:id="8824"/>
    <w:bookmarkStart w:name="z13337" w:id="8825"/>
    <w:p>
      <w:pPr>
        <w:spacing w:after="0"/>
        <w:ind w:left="0"/>
        <w:jc w:val="both"/>
      </w:pPr>
      <w:r>
        <w:rPr>
          <w:rFonts w:ascii="Times New Roman"/>
          <w:b w:val="false"/>
          <w:i w:val="false"/>
          <w:color w:val="000000"/>
          <w:sz w:val="28"/>
        </w:rPr>
        <w:t>
      2) продолжается развитие воображения, фантазии через процесс перевоплощения, осваиваются упражнения на развитие сценического внимания, контактные, сюжетно-ролевые игры, упражнения на развитие слухового, зрительного внимания и другие;</w:t>
      </w:r>
    </w:p>
    <w:bookmarkEnd w:id="8825"/>
    <w:bookmarkStart w:name="z13338" w:id="8826"/>
    <w:p>
      <w:pPr>
        <w:spacing w:after="0"/>
        <w:ind w:left="0"/>
        <w:jc w:val="both"/>
      </w:pPr>
      <w:r>
        <w:rPr>
          <w:rFonts w:ascii="Times New Roman"/>
          <w:b w:val="false"/>
          <w:i w:val="false"/>
          <w:color w:val="000000"/>
          <w:sz w:val="28"/>
        </w:rPr>
        <w:t xml:space="preserve">
      3) осваиваются навыки работы над постановкой учебного спектакля. </w:t>
      </w:r>
    </w:p>
    <w:bookmarkEnd w:id="8826"/>
    <w:bookmarkStart w:name="z13339" w:id="8827"/>
    <w:p>
      <w:pPr>
        <w:spacing w:after="0"/>
        <w:ind w:left="0"/>
        <w:jc w:val="both"/>
      </w:pPr>
      <w:r>
        <w:rPr>
          <w:rFonts w:ascii="Times New Roman"/>
          <w:b w:val="false"/>
          <w:i w:val="false"/>
          <w:color w:val="000000"/>
          <w:sz w:val="28"/>
        </w:rPr>
        <w:t>
      59. Содержание учебного предмета в 3 классе.</w:t>
      </w:r>
    </w:p>
    <w:bookmarkEnd w:id="8827"/>
    <w:bookmarkStart w:name="z13340" w:id="8828"/>
    <w:p>
      <w:pPr>
        <w:spacing w:after="0"/>
        <w:ind w:left="0"/>
        <w:jc w:val="both"/>
      </w:pPr>
      <w:r>
        <w:rPr>
          <w:rFonts w:ascii="Times New Roman"/>
          <w:b w:val="false"/>
          <w:i w:val="false"/>
          <w:color w:val="000000"/>
          <w:sz w:val="28"/>
        </w:rPr>
        <w:t>
      Тематическое планирование.</w:t>
      </w:r>
    </w:p>
    <w:bookmarkEnd w:id="8828"/>
    <w:bookmarkStart w:name="z13341" w:id="8829"/>
    <w:p>
      <w:pPr>
        <w:spacing w:after="0"/>
        <w:ind w:left="0"/>
        <w:jc w:val="both"/>
      </w:pPr>
      <w:r>
        <w:rPr>
          <w:rFonts w:ascii="Times New Roman"/>
          <w:b w:val="false"/>
          <w:i w:val="false"/>
          <w:color w:val="000000"/>
          <w:sz w:val="28"/>
        </w:rPr>
        <w:t>
      Тема 1. Особенности театрального искусства. Театр – синтез искусств.</w:t>
      </w:r>
    </w:p>
    <w:bookmarkEnd w:id="8829"/>
    <w:bookmarkStart w:name="z13342" w:id="8830"/>
    <w:p>
      <w:pPr>
        <w:spacing w:after="0"/>
        <w:ind w:left="0"/>
        <w:jc w:val="both"/>
      </w:pPr>
      <w:r>
        <w:rPr>
          <w:rFonts w:ascii="Times New Roman"/>
          <w:b w:val="false"/>
          <w:i w:val="false"/>
          <w:color w:val="000000"/>
          <w:sz w:val="28"/>
        </w:rPr>
        <w:t>
      Тема 2. Понятие "театральный жанр". Виды и жанры театра.</w:t>
      </w:r>
    </w:p>
    <w:bookmarkEnd w:id="8830"/>
    <w:bookmarkStart w:name="z13343" w:id="8831"/>
    <w:p>
      <w:pPr>
        <w:spacing w:after="0"/>
        <w:ind w:left="0"/>
        <w:jc w:val="both"/>
      </w:pPr>
      <w:r>
        <w:rPr>
          <w:rFonts w:ascii="Times New Roman"/>
          <w:b w:val="false"/>
          <w:i w:val="false"/>
          <w:color w:val="000000"/>
          <w:sz w:val="28"/>
        </w:rPr>
        <w:t xml:space="preserve">
      Тема 3. Сценический этюд. Понятие "сценический этюд". Одиночные сценические этюды. Парные сценические этюды. Этюд "Встреча". Этюд "Знакомство". Этюд "Ссора". Этюд "Радость". Этюд "Удивление". </w:t>
      </w:r>
    </w:p>
    <w:bookmarkEnd w:id="8831"/>
    <w:bookmarkStart w:name="z13344" w:id="8832"/>
    <w:p>
      <w:pPr>
        <w:spacing w:after="0"/>
        <w:ind w:left="0"/>
        <w:jc w:val="both"/>
      </w:pPr>
      <w:r>
        <w:rPr>
          <w:rFonts w:ascii="Times New Roman"/>
          <w:b w:val="false"/>
          <w:i w:val="false"/>
          <w:color w:val="000000"/>
          <w:sz w:val="28"/>
        </w:rPr>
        <w:t>
      Тема 4. Бессловесные действия. Упражнения на бессловесные действия. Импровизационные этюды на бессловесные действия.</w:t>
      </w:r>
    </w:p>
    <w:bookmarkEnd w:id="8832"/>
    <w:bookmarkStart w:name="z13345" w:id="8833"/>
    <w:p>
      <w:pPr>
        <w:spacing w:after="0"/>
        <w:ind w:left="0"/>
        <w:jc w:val="both"/>
      </w:pPr>
      <w:r>
        <w:rPr>
          <w:rFonts w:ascii="Times New Roman"/>
          <w:b w:val="false"/>
          <w:i w:val="false"/>
          <w:color w:val="000000"/>
          <w:sz w:val="28"/>
        </w:rPr>
        <w:t>
      Тема 5. Упражнения на беспредметные действия. Упражнения для развития самостоятельного фантазирования, развитие внимания и памяти.</w:t>
      </w:r>
    </w:p>
    <w:bookmarkEnd w:id="8833"/>
    <w:bookmarkStart w:name="z13346" w:id="8834"/>
    <w:p>
      <w:pPr>
        <w:spacing w:after="0"/>
        <w:ind w:left="0"/>
        <w:jc w:val="both"/>
      </w:pPr>
      <w:r>
        <w:rPr>
          <w:rFonts w:ascii="Times New Roman"/>
          <w:b w:val="false"/>
          <w:i w:val="false"/>
          <w:color w:val="000000"/>
          <w:sz w:val="28"/>
        </w:rPr>
        <w:t>
      Тема 6. Понятие "Конфликт". Конфликт – двигатель действия. Действие и противодействие.</w:t>
      </w:r>
    </w:p>
    <w:bookmarkEnd w:id="8834"/>
    <w:bookmarkStart w:name="z13347" w:id="8835"/>
    <w:p>
      <w:pPr>
        <w:spacing w:after="0"/>
        <w:ind w:left="0"/>
        <w:jc w:val="both"/>
      </w:pPr>
      <w:r>
        <w:rPr>
          <w:rFonts w:ascii="Times New Roman"/>
          <w:b w:val="false"/>
          <w:i w:val="false"/>
          <w:color w:val="000000"/>
          <w:sz w:val="28"/>
        </w:rPr>
        <w:t>
      Тема 7. Творческие игры-этюды. Игровой тренинг. Этюды. Театр – экспромт.</w:t>
      </w:r>
    </w:p>
    <w:bookmarkEnd w:id="8835"/>
    <w:bookmarkStart w:name="z13348" w:id="8836"/>
    <w:p>
      <w:pPr>
        <w:spacing w:after="0"/>
        <w:ind w:left="0"/>
        <w:jc w:val="both"/>
      </w:pPr>
      <w:r>
        <w:rPr>
          <w:rFonts w:ascii="Times New Roman"/>
          <w:b w:val="false"/>
          <w:i w:val="false"/>
          <w:color w:val="000000"/>
          <w:sz w:val="28"/>
        </w:rPr>
        <w:t xml:space="preserve">
      Тема 8. Ролевой тренинг. Импровизации на тему знакомых сказок, рассказов, историй собственного сочинения индивидуально и коллективно с использованием игры – драматизации. </w:t>
      </w:r>
    </w:p>
    <w:bookmarkEnd w:id="8836"/>
    <w:bookmarkStart w:name="z13349" w:id="8837"/>
    <w:p>
      <w:pPr>
        <w:spacing w:after="0"/>
        <w:ind w:left="0"/>
        <w:jc w:val="both"/>
      </w:pPr>
      <w:r>
        <w:rPr>
          <w:rFonts w:ascii="Times New Roman"/>
          <w:b w:val="false"/>
          <w:i w:val="false"/>
          <w:color w:val="000000"/>
          <w:sz w:val="28"/>
        </w:rPr>
        <w:t xml:space="preserve">
      Тема 9. Упражнение на согласованность действий на сцене, развитие внимания, фантазии и импровизационности. </w:t>
      </w:r>
    </w:p>
    <w:bookmarkEnd w:id="8837"/>
    <w:bookmarkStart w:name="z13350" w:id="8838"/>
    <w:p>
      <w:pPr>
        <w:spacing w:after="0"/>
        <w:ind w:left="0"/>
        <w:jc w:val="both"/>
      </w:pPr>
      <w:r>
        <w:rPr>
          <w:rFonts w:ascii="Times New Roman"/>
          <w:b w:val="false"/>
          <w:i w:val="false"/>
          <w:color w:val="000000"/>
          <w:sz w:val="28"/>
        </w:rPr>
        <w:t>
      Тема 10. Упражнения и импровизации на основе детских произведений с использованием музыки для развития памяти. Разучивание и исполнение ролей.</w:t>
      </w:r>
    </w:p>
    <w:bookmarkEnd w:id="8838"/>
    <w:bookmarkStart w:name="z13351" w:id="8839"/>
    <w:p>
      <w:pPr>
        <w:spacing w:after="0"/>
        <w:ind w:left="0"/>
        <w:jc w:val="both"/>
      </w:pPr>
      <w:r>
        <w:rPr>
          <w:rFonts w:ascii="Times New Roman"/>
          <w:b w:val="false"/>
          <w:i w:val="false"/>
          <w:color w:val="000000"/>
          <w:sz w:val="28"/>
        </w:rPr>
        <w:t xml:space="preserve">
      Тема 11. Актерский тренинг. Организация внимания, создание творческой атмосферы. Упражнения для тренировки произвольного, слухового и зрительного внимания. Темпоритм физического действии. Упражнения с хронометром, действия под музыку с различной ритмической окраской. </w:t>
      </w:r>
    </w:p>
    <w:bookmarkEnd w:id="8839"/>
    <w:bookmarkStart w:name="z13352" w:id="8840"/>
    <w:p>
      <w:pPr>
        <w:spacing w:after="0"/>
        <w:ind w:left="0"/>
        <w:jc w:val="both"/>
      </w:pPr>
      <w:r>
        <w:rPr>
          <w:rFonts w:ascii="Times New Roman"/>
          <w:b w:val="false"/>
          <w:i w:val="false"/>
          <w:color w:val="000000"/>
          <w:sz w:val="28"/>
        </w:rPr>
        <w:t xml:space="preserve">
      Тема 12. Упражнения на освобождение мышц, эмоциональную подвижность, смену внутренних темпо-ритмов. Комплекс упражнений для организации памяти, воли, внимания, развитие психофизических качеств ребенка. </w:t>
      </w:r>
    </w:p>
    <w:bookmarkEnd w:id="8840"/>
    <w:bookmarkStart w:name="z13353" w:id="8841"/>
    <w:p>
      <w:pPr>
        <w:spacing w:after="0"/>
        <w:ind w:left="0"/>
        <w:jc w:val="both"/>
      </w:pPr>
      <w:r>
        <w:rPr>
          <w:rFonts w:ascii="Times New Roman"/>
          <w:b w:val="false"/>
          <w:i w:val="false"/>
          <w:color w:val="000000"/>
          <w:sz w:val="28"/>
        </w:rPr>
        <w:t>
      Тема 13. Упражнения на развитие сценического внимания. Контактные, сюжетно-ролевые игры. Упражнения на развитие слухового, зрительного внимания.</w:t>
      </w:r>
    </w:p>
    <w:bookmarkEnd w:id="8841"/>
    <w:bookmarkStart w:name="z13354" w:id="8842"/>
    <w:p>
      <w:pPr>
        <w:spacing w:after="0"/>
        <w:ind w:left="0"/>
        <w:jc w:val="both"/>
      </w:pPr>
      <w:r>
        <w:rPr>
          <w:rFonts w:ascii="Times New Roman"/>
          <w:b w:val="false"/>
          <w:i w:val="false"/>
          <w:color w:val="000000"/>
          <w:sz w:val="28"/>
        </w:rPr>
        <w:t xml:space="preserve">
      Тема 14. Актерский тренинг и упражнения. Снятие физических и эмоциональных зажимов. Тренинг психотехники. Упражнения на импровизацию и четкость действия. Чувство правды в исполнении этюдов и произведений. Музыкально-ритмическое воспитание актера. </w:t>
      </w:r>
    </w:p>
    <w:bookmarkEnd w:id="8842"/>
    <w:bookmarkStart w:name="z13355" w:id="8843"/>
    <w:p>
      <w:pPr>
        <w:spacing w:after="0"/>
        <w:ind w:left="0"/>
        <w:jc w:val="both"/>
      </w:pPr>
      <w:r>
        <w:rPr>
          <w:rFonts w:ascii="Times New Roman"/>
          <w:b w:val="false"/>
          <w:i w:val="false"/>
          <w:color w:val="000000"/>
          <w:sz w:val="28"/>
        </w:rPr>
        <w:t>
      Тема 15. Работа над сценическим образом. Актерское мастерство. Выразительные средства актера. Голос, пластика, жест, мимика. Видимая и слышимая стороны актерского исполнения. Эмоциональная подвижность. Характерность и разнообразие игры. Выразительность речевых и пластических средств. Создание биографии роли. Эмоциональная подвижность, развитие эмоциональной памяти. Практическая реализация приобретенных умений и навыков в публичном выступлении.</w:t>
      </w:r>
    </w:p>
    <w:bookmarkEnd w:id="8843"/>
    <w:bookmarkStart w:name="z13356" w:id="8844"/>
    <w:p>
      <w:pPr>
        <w:spacing w:after="0"/>
        <w:ind w:left="0"/>
        <w:jc w:val="both"/>
      </w:pPr>
      <w:r>
        <w:rPr>
          <w:rFonts w:ascii="Times New Roman"/>
          <w:b w:val="false"/>
          <w:i w:val="false"/>
          <w:color w:val="000000"/>
          <w:sz w:val="28"/>
        </w:rPr>
        <w:t xml:space="preserve">
      Тема 16. Работа над постановкой учебного спектакля. Подготовка к спектаклю по детской пьесе. Применение и развитие на практике психофизических возможностей с использованием пластики, танца, музыки в работе над учебной постановкой. </w:t>
      </w:r>
    </w:p>
    <w:bookmarkEnd w:id="8844"/>
    <w:bookmarkStart w:name="z13357" w:id="8845"/>
    <w:p>
      <w:pPr>
        <w:spacing w:after="0"/>
        <w:ind w:left="0"/>
        <w:jc w:val="both"/>
      </w:pPr>
      <w:r>
        <w:rPr>
          <w:rFonts w:ascii="Times New Roman"/>
          <w:b w:val="false"/>
          <w:i w:val="false"/>
          <w:color w:val="000000"/>
          <w:sz w:val="28"/>
        </w:rPr>
        <w:t xml:space="preserve">
      60. Ожидаемые результаты освоения Программы 3 класса. </w:t>
      </w:r>
    </w:p>
    <w:bookmarkEnd w:id="8845"/>
    <w:bookmarkStart w:name="z13358" w:id="8846"/>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8846"/>
    <w:bookmarkStart w:name="z13359" w:id="8847"/>
    <w:p>
      <w:pPr>
        <w:spacing w:after="0"/>
        <w:ind w:left="0"/>
        <w:jc w:val="both"/>
      </w:pPr>
      <w:r>
        <w:rPr>
          <w:rFonts w:ascii="Times New Roman"/>
          <w:b w:val="false"/>
          <w:i w:val="false"/>
          <w:color w:val="000000"/>
          <w:sz w:val="28"/>
        </w:rPr>
        <w:t>
      1) знает понятия "театральный жанр", "конфликт";</w:t>
      </w:r>
    </w:p>
    <w:bookmarkEnd w:id="8847"/>
    <w:bookmarkStart w:name="z13360" w:id="8848"/>
    <w:p>
      <w:pPr>
        <w:spacing w:after="0"/>
        <w:ind w:left="0"/>
        <w:jc w:val="both"/>
      </w:pPr>
      <w:r>
        <w:rPr>
          <w:rFonts w:ascii="Times New Roman"/>
          <w:b w:val="false"/>
          <w:i w:val="false"/>
          <w:color w:val="000000"/>
          <w:sz w:val="28"/>
        </w:rPr>
        <w:t>
      2) знает виды и жанры театра;</w:t>
      </w:r>
    </w:p>
    <w:bookmarkEnd w:id="8848"/>
    <w:bookmarkStart w:name="z13361" w:id="8849"/>
    <w:p>
      <w:pPr>
        <w:spacing w:after="0"/>
        <w:ind w:left="0"/>
        <w:jc w:val="both"/>
      </w:pPr>
      <w:r>
        <w:rPr>
          <w:rFonts w:ascii="Times New Roman"/>
          <w:b w:val="false"/>
          <w:i w:val="false"/>
          <w:color w:val="000000"/>
          <w:sz w:val="28"/>
        </w:rPr>
        <w:t>
      3) владеет навыками самопроизвольной концентрации и расслабления;</w:t>
      </w:r>
    </w:p>
    <w:bookmarkEnd w:id="8849"/>
    <w:bookmarkStart w:name="z13362" w:id="8850"/>
    <w:p>
      <w:pPr>
        <w:spacing w:after="0"/>
        <w:ind w:left="0"/>
        <w:jc w:val="both"/>
      </w:pPr>
      <w:r>
        <w:rPr>
          <w:rFonts w:ascii="Times New Roman"/>
          <w:b w:val="false"/>
          <w:i w:val="false"/>
          <w:color w:val="000000"/>
          <w:sz w:val="28"/>
        </w:rPr>
        <w:t>
      4) умеет самостоятельно работать над ролью;</w:t>
      </w:r>
    </w:p>
    <w:bookmarkEnd w:id="8850"/>
    <w:bookmarkStart w:name="z13363" w:id="8851"/>
    <w:p>
      <w:pPr>
        <w:spacing w:after="0"/>
        <w:ind w:left="0"/>
        <w:jc w:val="both"/>
      </w:pPr>
      <w:r>
        <w:rPr>
          <w:rFonts w:ascii="Times New Roman"/>
          <w:b w:val="false"/>
          <w:i w:val="false"/>
          <w:color w:val="000000"/>
          <w:sz w:val="28"/>
        </w:rPr>
        <w:t>
      5) умеет находить способы воплощения актерского образа;</w:t>
      </w:r>
    </w:p>
    <w:bookmarkEnd w:id="8851"/>
    <w:bookmarkStart w:name="z13364" w:id="8852"/>
    <w:p>
      <w:pPr>
        <w:spacing w:after="0"/>
        <w:ind w:left="0"/>
        <w:jc w:val="both"/>
      </w:pPr>
      <w:r>
        <w:rPr>
          <w:rFonts w:ascii="Times New Roman"/>
          <w:b w:val="false"/>
          <w:i w:val="false"/>
          <w:color w:val="000000"/>
          <w:sz w:val="28"/>
        </w:rPr>
        <w:t>
      6) умеет проводить актерский тренинг;</w:t>
      </w:r>
    </w:p>
    <w:bookmarkEnd w:id="8852"/>
    <w:bookmarkStart w:name="z13365" w:id="8853"/>
    <w:p>
      <w:pPr>
        <w:spacing w:after="0"/>
        <w:ind w:left="0"/>
        <w:jc w:val="both"/>
      </w:pPr>
      <w:r>
        <w:rPr>
          <w:rFonts w:ascii="Times New Roman"/>
          <w:b w:val="false"/>
          <w:i w:val="false"/>
          <w:color w:val="000000"/>
          <w:sz w:val="28"/>
        </w:rPr>
        <w:t>
      7) владеет первоначальными навыками актерского мастерства;</w:t>
      </w:r>
    </w:p>
    <w:bookmarkEnd w:id="8853"/>
    <w:bookmarkStart w:name="z13366" w:id="8854"/>
    <w:p>
      <w:pPr>
        <w:spacing w:after="0"/>
        <w:ind w:left="0"/>
        <w:jc w:val="both"/>
      </w:pPr>
      <w:r>
        <w:rPr>
          <w:rFonts w:ascii="Times New Roman"/>
          <w:b w:val="false"/>
          <w:i w:val="false"/>
          <w:color w:val="000000"/>
          <w:sz w:val="28"/>
        </w:rPr>
        <w:t>
      8) умеет работать над ролью в спектакле.</w:t>
      </w:r>
    </w:p>
    <w:bookmarkEnd w:id="8854"/>
    <w:bookmarkStart w:name="z13367" w:id="8855"/>
    <w:p>
      <w:pPr>
        <w:spacing w:after="0"/>
        <w:ind w:left="0"/>
        <w:jc w:val="both"/>
      </w:pPr>
      <w:r>
        <w:rPr>
          <w:rFonts w:ascii="Times New Roman"/>
          <w:b w:val="false"/>
          <w:i w:val="false"/>
          <w:color w:val="000000"/>
          <w:sz w:val="28"/>
        </w:rPr>
        <w:t>
      61. Программные требования в 4 классе:</w:t>
      </w:r>
    </w:p>
    <w:bookmarkEnd w:id="8855"/>
    <w:bookmarkStart w:name="z13368" w:id="8856"/>
    <w:p>
      <w:pPr>
        <w:spacing w:after="0"/>
        <w:ind w:left="0"/>
        <w:jc w:val="both"/>
      </w:pPr>
      <w:r>
        <w:rPr>
          <w:rFonts w:ascii="Times New Roman"/>
          <w:b w:val="false"/>
          <w:i w:val="false"/>
          <w:color w:val="000000"/>
          <w:sz w:val="28"/>
        </w:rPr>
        <w:t>
      1) продолжается дальнейшее освоение терминологии, знакомство с видами театрального искусства, театральными профессиями;</w:t>
      </w:r>
    </w:p>
    <w:bookmarkEnd w:id="8856"/>
    <w:bookmarkStart w:name="z13369" w:id="8857"/>
    <w:p>
      <w:pPr>
        <w:spacing w:after="0"/>
        <w:ind w:left="0"/>
        <w:jc w:val="both"/>
      </w:pPr>
      <w:r>
        <w:rPr>
          <w:rFonts w:ascii="Times New Roman"/>
          <w:b w:val="false"/>
          <w:i w:val="false"/>
          <w:color w:val="000000"/>
          <w:sz w:val="28"/>
        </w:rPr>
        <w:t>
      2) осваиваются упражнения, актерские тренинги, воспитывается чувство ответственности обучающегося за свою творческую работу;</w:t>
      </w:r>
    </w:p>
    <w:bookmarkEnd w:id="8857"/>
    <w:bookmarkStart w:name="z13370" w:id="8858"/>
    <w:p>
      <w:pPr>
        <w:spacing w:after="0"/>
        <w:ind w:left="0"/>
        <w:jc w:val="both"/>
      </w:pPr>
      <w:r>
        <w:rPr>
          <w:rFonts w:ascii="Times New Roman"/>
          <w:b w:val="false"/>
          <w:i w:val="false"/>
          <w:color w:val="000000"/>
          <w:sz w:val="28"/>
        </w:rPr>
        <w:t xml:space="preserve">
      3) продолжается освоение необходимых актерских навыков, формирование пластической выразительности, навыков импровизации, развивается фантазия, умение сочинять, воплощать пластический художественный образ. </w:t>
      </w:r>
    </w:p>
    <w:bookmarkEnd w:id="8858"/>
    <w:bookmarkStart w:name="z13371" w:id="8859"/>
    <w:p>
      <w:pPr>
        <w:spacing w:after="0"/>
        <w:ind w:left="0"/>
        <w:jc w:val="both"/>
      </w:pPr>
      <w:r>
        <w:rPr>
          <w:rFonts w:ascii="Times New Roman"/>
          <w:b w:val="false"/>
          <w:i w:val="false"/>
          <w:color w:val="000000"/>
          <w:sz w:val="28"/>
        </w:rPr>
        <w:t>
      62. Содержание учебного предмета в 4 классе.</w:t>
      </w:r>
    </w:p>
    <w:bookmarkEnd w:id="8859"/>
    <w:bookmarkStart w:name="z13372" w:id="8860"/>
    <w:p>
      <w:pPr>
        <w:spacing w:after="0"/>
        <w:ind w:left="0"/>
        <w:jc w:val="both"/>
      </w:pPr>
      <w:r>
        <w:rPr>
          <w:rFonts w:ascii="Times New Roman"/>
          <w:b w:val="false"/>
          <w:i w:val="false"/>
          <w:color w:val="000000"/>
          <w:sz w:val="28"/>
        </w:rPr>
        <w:t>
      Тематическое планирование.</w:t>
      </w:r>
    </w:p>
    <w:bookmarkEnd w:id="8860"/>
    <w:bookmarkStart w:name="z13373" w:id="8861"/>
    <w:p>
      <w:pPr>
        <w:spacing w:after="0"/>
        <w:ind w:left="0"/>
        <w:jc w:val="both"/>
      </w:pPr>
      <w:r>
        <w:rPr>
          <w:rFonts w:ascii="Times New Roman"/>
          <w:b w:val="false"/>
          <w:i w:val="false"/>
          <w:color w:val="000000"/>
          <w:sz w:val="28"/>
        </w:rPr>
        <w:t>
      Тема 1. Виды театрального искусства. Драматический театр. Основы "школы переживания" в актерском искусстве. Рождение спектакля. Театральные профессии. Театр снаружи и изнутри. Мир кулис.</w:t>
      </w:r>
    </w:p>
    <w:bookmarkEnd w:id="8861"/>
    <w:bookmarkStart w:name="z13374" w:id="8862"/>
    <w:p>
      <w:pPr>
        <w:spacing w:after="0"/>
        <w:ind w:left="0"/>
        <w:jc w:val="both"/>
      </w:pPr>
      <w:r>
        <w:rPr>
          <w:rFonts w:ascii="Times New Roman"/>
          <w:b w:val="false"/>
          <w:i w:val="false"/>
          <w:color w:val="000000"/>
          <w:sz w:val="28"/>
        </w:rPr>
        <w:t xml:space="preserve">
      Тема 2. Сценическое внимание. Виды сценического внимания. Упражнения на концентрацию сценического внимания. Тренинг многоплоскостного внимания и импровизация. Упражнения на развитие слухового и зрительного внимания. </w:t>
      </w:r>
    </w:p>
    <w:bookmarkEnd w:id="8862"/>
    <w:bookmarkStart w:name="z13375" w:id="8863"/>
    <w:p>
      <w:pPr>
        <w:spacing w:after="0"/>
        <w:ind w:left="0"/>
        <w:jc w:val="both"/>
      </w:pPr>
      <w:r>
        <w:rPr>
          <w:rFonts w:ascii="Times New Roman"/>
          <w:b w:val="false"/>
          <w:i w:val="false"/>
          <w:color w:val="000000"/>
          <w:sz w:val="28"/>
        </w:rPr>
        <w:t>
      Тема 3. Музыкально-пластические импровизации. Упражнения и задания на развитие внимания к партнеру и групповым действиям с использованием музыки.</w:t>
      </w:r>
    </w:p>
    <w:bookmarkEnd w:id="8863"/>
    <w:bookmarkStart w:name="z13376" w:id="8864"/>
    <w:p>
      <w:pPr>
        <w:spacing w:after="0"/>
        <w:ind w:left="0"/>
        <w:jc w:val="both"/>
      </w:pPr>
      <w:r>
        <w:rPr>
          <w:rFonts w:ascii="Times New Roman"/>
          <w:b w:val="false"/>
          <w:i w:val="false"/>
          <w:color w:val="000000"/>
          <w:sz w:val="28"/>
        </w:rPr>
        <w:t>
      Тема 4. Упражнения на импровизационность действий. Упражнения под музыку на развитие образной памяти и эмоциональной памяти.</w:t>
      </w:r>
    </w:p>
    <w:bookmarkEnd w:id="8864"/>
    <w:bookmarkStart w:name="z13377" w:id="8865"/>
    <w:p>
      <w:pPr>
        <w:spacing w:after="0"/>
        <w:ind w:left="0"/>
        <w:jc w:val="both"/>
      </w:pPr>
      <w:r>
        <w:rPr>
          <w:rFonts w:ascii="Times New Roman"/>
          <w:b w:val="false"/>
          <w:i w:val="false"/>
          <w:color w:val="000000"/>
          <w:sz w:val="28"/>
        </w:rPr>
        <w:t xml:space="preserve">
      Тема 5. Предлагаемые обстоятельства. Понятие о предлагаемых обстоятельствах. "Я" и предлагаемые обстоятельства. "Я" в предлагаемых обстоятельствах" и цель действий. </w:t>
      </w:r>
    </w:p>
    <w:bookmarkEnd w:id="8865"/>
    <w:bookmarkStart w:name="z13378" w:id="8866"/>
    <w:p>
      <w:pPr>
        <w:spacing w:after="0"/>
        <w:ind w:left="0"/>
        <w:jc w:val="both"/>
      </w:pPr>
      <w:r>
        <w:rPr>
          <w:rFonts w:ascii="Times New Roman"/>
          <w:b w:val="false"/>
          <w:i w:val="false"/>
          <w:color w:val="000000"/>
          <w:sz w:val="28"/>
        </w:rPr>
        <w:t xml:space="preserve">
      Тема 6. Разные характеры и поступки в одних и тех же предлагаемых обстоятельствах. Упражнения-этюды с заданными обстоятельствами на эмоции и вежливое поведение. </w:t>
      </w:r>
    </w:p>
    <w:bookmarkEnd w:id="8866"/>
    <w:bookmarkStart w:name="z13379" w:id="8867"/>
    <w:p>
      <w:pPr>
        <w:spacing w:after="0"/>
        <w:ind w:left="0"/>
        <w:jc w:val="both"/>
      </w:pPr>
      <w:r>
        <w:rPr>
          <w:rFonts w:ascii="Times New Roman"/>
          <w:b w:val="false"/>
          <w:i w:val="false"/>
          <w:color w:val="000000"/>
          <w:sz w:val="28"/>
        </w:rPr>
        <w:t xml:space="preserve">
      Тема 7. Тренинг психотехники. Тренинг психотехники актера. Тренировка устойчивости внимания. Упражнения на концентрацию внимания. Тренинг многоплоскостного внимания (переключение внимания). Внимание к партнеру и групповым действиям. Упражнения на организованность действий. Тренировка зрительной памяти. </w:t>
      </w:r>
    </w:p>
    <w:bookmarkEnd w:id="8867"/>
    <w:bookmarkStart w:name="z13380" w:id="8868"/>
    <w:p>
      <w:pPr>
        <w:spacing w:after="0"/>
        <w:ind w:left="0"/>
        <w:jc w:val="both"/>
      </w:pPr>
      <w:r>
        <w:rPr>
          <w:rFonts w:ascii="Times New Roman"/>
          <w:b w:val="false"/>
          <w:i w:val="false"/>
          <w:color w:val="000000"/>
          <w:sz w:val="28"/>
        </w:rPr>
        <w:t xml:space="preserve">
      Тема 8. Развитие образной памяти и эмоциональной памяти. Совершенствование навыков запоминания текстовой информации. Упражнения, направленные на тренировку органов чувств. </w:t>
      </w:r>
    </w:p>
    <w:bookmarkEnd w:id="8868"/>
    <w:bookmarkStart w:name="z13381" w:id="8869"/>
    <w:p>
      <w:pPr>
        <w:spacing w:after="0"/>
        <w:ind w:left="0"/>
        <w:jc w:val="both"/>
      </w:pPr>
      <w:r>
        <w:rPr>
          <w:rFonts w:ascii="Times New Roman"/>
          <w:b w:val="false"/>
          <w:i w:val="false"/>
          <w:color w:val="000000"/>
          <w:sz w:val="28"/>
        </w:rPr>
        <w:t>
      Тема 9. Акустический слух, слуховое внимание и слуховые ощущения. Тактильная память и ощущения. Память физических действий и ощущений. Упражнения на развитие памяти физического самочувствия и настроения. Упражнения на развитие образного и ассоциативного мышления.</w:t>
      </w:r>
    </w:p>
    <w:bookmarkEnd w:id="8869"/>
    <w:bookmarkStart w:name="z13382" w:id="8870"/>
    <w:p>
      <w:pPr>
        <w:spacing w:after="0"/>
        <w:ind w:left="0"/>
        <w:jc w:val="both"/>
      </w:pPr>
      <w:r>
        <w:rPr>
          <w:rFonts w:ascii="Times New Roman"/>
          <w:b w:val="false"/>
          <w:i w:val="false"/>
          <w:color w:val="000000"/>
          <w:sz w:val="28"/>
        </w:rPr>
        <w:t xml:space="preserve">
      Тема 10. Актерский тренинг. Упражнения со словесными и психофизическими действиями. Тренировка зрительной памяти. Комплекс упражнений для снятия физических зажимов, развитие координации под музыку. </w:t>
      </w:r>
    </w:p>
    <w:bookmarkEnd w:id="8870"/>
    <w:bookmarkStart w:name="z13383" w:id="8871"/>
    <w:p>
      <w:pPr>
        <w:spacing w:after="0"/>
        <w:ind w:left="0"/>
        <w:jc w:val="both"/>
      </w:pPr>
      <w:r>
        <w:rPr>
          <w:rFonts w:ascii="Times New Roman"/>
          <w:b w:val="false"/>
          <w:i w:val="false"/>
          <w:color w:val="000000"/>
          <w:sz w:val="28"/>
        </w:rPr>
        <w:t xml:space="preserve">
      Тема 11. Пластические импровизации. Упражнения на беспредметные действия. Комплекс упражнений для развития физической пластичности, развитие ритмичности с использованием музыки. Бессловесные действия. Упражнения на развитие пантомимических навыков. </w:t>
      </w:r>
    </w:p>
    <w:bookmarkEnd w:id="8871"/>
    <w:bookmarkStart w:name="z13384" w:id="8872"/>
    <w:p>
      <w:pPr>
        <w:spacing w:after="0"/>
        <w:ind w:left="0"/>
        <w:jc w:val="both"/>
      </w:pPr>
      <w:r>
        <w:rPr>
          <w:rFonts w:ascii="Times New Roman"/>
          <w:b w:val="false"/>
          <w:i w:val="false"/>
          <w:color w:val="000000"/>
          <w:sz w:val="28"/>
        </w:rPr>
        <w:t>
      Тема 12. Ролевой тренинг. Работа над ролью. Жест, мимика, движение. Речь и психофизическое воздействие. Сценическое внимание, событие и реакция. Словесное действие и его логическое значение. Работа над ролью.</w:t>
      </w:r>
    </w:p>
    <w:bookmarkEnd w:id="8872"/>
    <w:bookmarkStart w:name="z13385" w:id="8873"/>
    <w:p>
      <w:pPr>
        <w:spacing w:after="0"/>
        <w:ind w:left="0"/>
        <w:jc w:val="both"/>
      </w:pPr>
      <w:r>
        <w:rPr>
          <w:rFonts w:ascii="Times New Roman"/>
          <w:b w:val="false"/>
          <w:i w:val="false"/>
          <w:color w:val="000000"/>
          <w:sz w:val="28"/>
        </w:rPr>
        <w:t xml:space="preserve">
      Тема 13. Актерский тренинг и упражнения. Снятие физических и эмоциональных зажимов. Тренинг психотехники. Упражнения на импровизацию и четкость действия. Чувство правды в исполнении этюдов и произведений. </w:t>
      </w:r>
    </w:p>
    <w:bookmarkEnd w:id="8873"/>
    <w:bookmarkStart w:name="z13386" w:id="8874"/>
    <w:p>
      <w:pPr>
        <w:spacing w:after="0"/>
        <w:ind w:left="0"/>
        <w:jc w:val="both"/>
      </w:pPr>
      <w:r>
        <w:rPr>
          <w:rFonts w:ascii="Times New Roman"/>
          <w:b w:val="false"/>
          <w:i w:val="false"/>
          <w:color w:val="000000"/>
          <w:sz w:val="28"/>
        </w:rPr>
        <w:t xml:space="preserve">
      Тема 14. Музыкально-ритмическое воспитание актера. Работа над сценическим образом. Актерское мастерство. Движения. Эмоции. Практическая реализация приобретенных умений и навыков в публичном выступлении. </w:t>
      </w:r>
    </w:p>
    <w:bookmarkEnd w:id="8874"/>
    <w:bookmarkStart w:name="z13387" w:id="8875"/>
    <w:p>
      <w:pPr>
        <w:spacing w:after="0"/>
        <w:ind w:left="0"/>
        <w:jc w:val="both"/>
      </w:pPr>
      <w:r>
        <w:rPr>
          <w:rFonts w:ascii="Times New Roman"/>
          <w:b w:val="false"/>
          <w:i w:val="false"/>
          <w:color w:val="000000"/>
          <w:sz w:val="28"/>
        </w:rPr>
        <w:t xml:space="preserve">
      63. Ожидаемые результаты освоения Программы 4 класса. </w:t>
      </w:r>
    </w:p>
    <w:bookmarkEnd w:id="8875"/>
    <w:bookmarkStart w:name="z13388" w:id="8876"/>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8876"/>
    <w:bookmarkStart w:name="z13389" w:id="8877"/>
    <w:p>
      <w:pPr>
        <w:spacing w:after="0"/>
        <w:ind w:left="0"/>
        <w:jc w:val="both"/>
      </w:pPr>
      <w:r>
        <w:rPr>
          <w:rFonts w:ascii="Times New Roman"/>
          <w:b w:val="false"/>
          <w:i w:val="false"/>
          <w:color w:val="000000"/>
          <w:sz w:val="28"/>
        </w:rPr>
        <w:t>
      1) знает виды сценического внимания;</w:t>
      </w:r>
    </w:p>
    <w:bookmarkEnd w:id="8877"/>
    <w:bookmarkStart w:name="z13390" w:id="8878"/>
    <w:p>
      <w:pPr>
        <w:spacing w:after="0"/>
        <w:ind w:left="0"/>
        <w:jc w:val="both"/>
      </w:pPr>
      <w:r>
        <w:rPr>
          <w:rFonts w:ascii="Times New Roman"/>
          <w:b w:val="false"/>
          <w:i w:val="false"/>
          <w:color w:val="000000"/>
          <w:sz w:val="28"/>
        </w:rPr>
        <w:t>
      2) знает терминологию;</w:t>
      </w:r>
    </w:p>
    <w:bookmarkEnd w:id="8878"/>
    <w:bookmarkStart w:name="z13391" w:id="8879"/>
    <w:p>
      <w:pPr>
        <w:spacing w:after="0"/>
        <w:ind w:left="0"/>
        <w:jc w:val="both"/>
      </w:pPr>
      <w:r>
        <w:rPr>
          <w:rFonts w:ascii="Times New Roman"/>
          <w:b w:val="false"/>
          <w:i w:val="false"/>
          <w:color w:val="000000"/>
          <w:sz w:val="28"/>
        </w:rPr>
        <w:t>
      3) владеет навыками импровизации;</w:t>
      </w:r>
    </w:p>
    <w:bookmarkEnd w:id="8879"/>
    <w:bookmarkStart w:name="z13392" w:id="8880"/>
    <w:p>
      <w:pPr>
        <w:spacing w:after="0"/>
        <w:ind w:left="0"/>
        <w:jc w:val="both"/>
      </w:pPr>
      <w:r>
        <w:rPr>
          <w:rFonts w:ascii="Times New Roman"/>
          <w:b w:val="false"/>
          <w:i w:val="false"/>
          <w:color w:val="000000"/>
          <w:sz w:val="28"/>
        </w:rPr>
        <w:t>
      4) владеет актерскими навыками в пределах Программы;</w:t>
      </w:r>
    </w:p>
    <w:bookmarkEnd w:id="8880"/>
    <w:bookmarkStart w:name="z13393" w:id="8881"/>
    <w:p>
      <w:pPr>
        <w:spacing w:after="0"/>
        <w:ind w:left="0"/>
        <w:jc w:val="both"/>
      </w:pPr>
      <w:r>
        <w:rPr>
          <w:rFonts w:ascii="Times New Roman"/>
          <w:b w:val="false"/>
          <w:i w:val="false"/>
          <w:color w:val="000000"/>
          <w:sz w:val="28"/>
        </w:rPr>
        <w:t>
      5) работает над пластической выразительностью;</w:t>
      </w:r>
    </w:p>
    <w:bookmarkEnd w:id="8881"/>
    <w:bookmarkStart w:name="z13394" w:id="8882"/>
    <w:p>
      <w:pPr>
        <w:spacing w:after="0"/>
        <w:ind w:left="0"/>
        <w:jc w:val="both"/>
      </w:pPr>
      <w:r>
        <w:rPr>
          <w:rFonts w:ascii="Times New Roman"/>
          <w:b w:val="false"/>
          <w:i w:val="false"/>
          <w:color w:val="000000"/>
          <w:sz w:val="28"/>
        </w:rPr>
        <w:t>
      6) владеет своим телом для воплощения пластического образа;</w:t>
      </w:r>
    </w:p>
    <w:bookmarkEnd w:id="8882"/>
    <w:bookmarkStart w:name="z13395" w:id="8883"/>
    <w:p>
      <w:pPr>
        <w:spacing w:after="0"/>
        <w:ind w:left="0"/>
        <w:jc w:val="both"/>
      </w:pPr>
      <w:r>
        <w:rPr>
          <w:rFonts w:ascii="Times New Roman"/>
          <w:b w:val="false"/>
          <w:i w:val="false"/>
          <w:color w:val="000000"/>
          <w:sz w:val="28"/>
        </w:rPr>
        <w:t>
      7) умеет преодолевать мышечные и психологические зажимы при выходе на сцену;</w:t>
      </w:r>
    </w:p>
    <w:bookmarkEnd w:id="8883"/>
    <w:bookmarkStart w:name="z13396" w:id="8884"/>
    <w:p>
      <w:pPr>
        <w:spacing w:after="0"/>
        <w:ind w:left="0"/>
        <w:jc w:val="both"/>
      </w:pPr>
      <w:r>
        <w:rPr>
          <w:rFonts w:ascii="Times New Roman"/>
          <w:b w:val="false"/>
          <w:i w:val="false"/>
          <w:color w:val="000000"/>
          <w:sz w:val="28"/>
        </w:rPr>
        <w:t>
      8) обладает навыком творческой работы, как самостоятельно, так и в коллективе;</w:t>
      </w:r>
    </w:p>
    <w:bookmarkEnd w:id="8884"/>
    <w:bookmarkStart w:name="z13397" w:id="8885"/>
    <w:p>
      <w:pPr>
        <w:spacing w:after="0"/>
        <w:ind w:left="0"/>
        <w:jc w:val="both"/>
      </w:pPr>
      <w:r>
        <w:rPr>
          <w:rFonts w:ascii="Times New Roman"/>
          <w:b w:val="false"/>
          <w:i w:val="false"/>
          <w:color w:val="000000"/>
          <w:sz w:val="28"/>
        </w:rPr>
        <w:t>
      9) имеет опыт сценического выступления.</w:t>
      </w:r>
    </w:p>
    <w:bookmarkEnd w:id="8885"/>
    <w:bookmarkStart w:name="z13398" w:id="8886"/>
    <w:p>
      <w:pPr>
        <w:spacing w:after="0"/>
        <w:ind w:left="0"/>
        <w:jc w:val="both"/>
      </w:pPr>
      <w:r>
        <w:rPr>
          <w:rFonts w:ascii="Times New Roman"/>
          <w:b w:val="false"/>
          <w:i w:val="false"/>
          <w:color w:val="000000"/>
          <w:sz w:val="28"/>
        </w:rPr>
        <w:t>
      64. Ожидаемые результаты освоения Программы.</w:t>
      </w:r>
    </w:p>
    <w:bookmarkEnd w:id="8886"/>
    <w:bookmarkStart w:name="z13399" w:id="8887"/>
    <w:p>
      <w:pPr>
        <w:spacing w:after="0"/>
        <w:ind w:left="0"/>
        <w:jc w:val="both"/>
      </w:pPr>
      <w:r>
        <w:rPr>
          <w:rFonts w:ascii="Times New Roman"/>
          <w:b w:val="false"/>
          <w:i w:val="false"/>
          <w:color w:val="000000"/>
          <w:sz w:val="28"/>
        </w:rPr>
        <w:t xml:space="preserve">
      Выпускник знает: </w:t>
      </w:r>
    </w:p>
    <w:bookmarkEnd w:id="8887"/>
    <w:bookmarkStart w:name="z13400" w:id="8888"/>
    <w:p>
      <w:pPr>
        <w:spacing w:after="0"/>
        <w:ind w:left="0"/>
        <w:jc w:val="both"/>
      </w:pPr>
      <w:r>
        <w:rPr>
          <w:rFonts w:ascii="Times New Roman"/>
          <w:b w:val="false"/>
          <w:i w:val="false"/>
          <w:color w:val="000000"/>
          <w:sz w:val="28"/>
        </w:rPr>
        <w:t>
      1) виды сценического внимания;</w:t>
      </w:r>
    </w:p>
    <w:bookmarkEnd w:id="8888"/>
    <w:bookmarkStart w:name="z13401" w:id="8889"/>
    <w:p>
      <w:pPr>
        <w:spacing w:after="0"/>
        <w:ind w:left="0"/>
        <w:jc w:val="both"/>
      </w:pPr>
      <w:r>
        <w:rPr>
          <w:rFonts w:ascii="Times New Roman"/>
          <w:b w:val="false"/>
          <w:i w:val="false"/>
          <w:color w:val="000000"/>
          <w:sz w:val="28"/>
        </w:rPr>
        <w:t>
      2) основы самостоятельного распределения в сценическом пространстве;</w:t>
      </w:r>
    </w:p>
    <w:bookmarkEnd w:id="8889"/>
    <w:bookmarkStart w:name="z13402" w:id="8890"/>
    <w:p>
      <w:pPr>
        <w:spacing w:after="0"/>
        <w:ind w:left="0"/>
        <w:jc w:val="both"/>
      </w:pPr>
      <w:r>
        <w:rPr>
          <w:rFonts w:ascii="Times New Roman"/>
          <w:b w:val="false"/>
          <w:i w:val="false"/>
          <w:color w:val="000000"/>
          <w:sz w:val="28"/>
        </w:rPr>
        <w:t>
      3) принципы перевоплощения;</w:t>
      </w:r>
    </w:p>
    <w:bookmarkEnd w:id="8890"/>
    <w:bookmarkStart w:name="z13403" w:id="8891"/>
    <w:p>
      <w:pPr>
        <w:spacing w:after="0"/>
        <w:ind w:left="0"/>
        <w:jc w:val="both"/>
      </w:pPr>
      <w:r>
        <w:rPr>
          <w:rFonts w:ascii="Times New Roman"/>
          <w:b w:val="false"/>
          <w:i w:val="false"/>
          <w:color w:val="000000"/>
          <w:sz w:val="28"/>
        </w:rPr>
        <w:t>
      4) теоретические основы актерского мастерства;</w:t>
      </w:r>
    </w:p>
    <w:bookmarkEnd w:id="8891"/>
    <w:bookmarkStart w:name="z13404" w:id="8892"/>
    <w:p>
      <w:pPr>
        <w:spacing w:after="0"/>
        <w:ind w:left="0"/>
        <w:jc w:val="both"/>
      </w:pPr>
      <w:r>
        <w:rPr>
          <w:rFonts w:ascii="Times New Roman"/>
          <w:b w:val="false"/>
          <w:i w:val="false"/>
          <w:color w:val="000000"/>
          <w:sz w:val="28"/>
        </w:rPr>
        <w:t>
      5) этапы работы над спектаклем;</w:t>
      </w:r>
    </w:p>
    <w:bookmarkEnd w:id="8892"/>
    <w:bookmarkStart w:name="z13405" w:id="8893"/>
    <w:p>
      <w:pPr>
        <w:spacing w:after="0"/>
        <w:ind w:left="0"/>
        <w:jc w:val="both"/>
      </w:pPr>
      <w:r>
        <w:rPr>
          <w:rFonts w:ascii="Times New Roman"/>
          <w:b w:val="false"/>
          <w:i w:val="false"/>
          <w:color w:val="000000"/>
          <w:sz w:val="28"/>
        </w:rPr>
        <w:t>
      6) законы сценического действия.</w:t>
      </w:r>
    </w:p>
    <w:bookmarkEnd w:id="8893"/>
    <w:bookmarkStart w:name="z13406" w:id="8894"/>
    <w:p>
      <w:pPr>
        <w:spacing w:after="0"/>
        <w:ind w:left="0"/>
        <w:jc w:val="both"/>
      </w:pPr>
      <w:r>
        <w:rPr>
          <w:rFonts w:ascii="Times New Roman"/>
          <w:b w:val="false"/>
          <w:i w:val="false"/>
          <w:color w:val="000000"/>
          <w:sz w:val="28"/>
        </w:rPr>
        <w:t>
      Выпускник умеет:</w:t>
      </w:r>
    </w:p>
    <w:bookmarkEnd w:id="8894"/>
    <w:bookmarkStart w:name="z13407" w:id="8895"/>
    <w:p>
      <w:pPr>
        <w:spacing w:after="0"/>
        <w:ind w:left="0"/>
        <w:jc w:val="both"/>
      </w:pPr>
      <w:r>
        <w:rPr>
          <w:rFonts w:ascii="Times New Roman"/>
          <w:b w:val="false"/>
          <w:i w:val="false"/>
          <w:color w:val="000000"/>
          <w:sz w:val="28"/>
        </w:rPr>
        <w:t>
      1) чувствовать и проживать заданный образ;</w:t>
      </w:r>
    </w:p>
    <w:bookmarkEnd w:id="8895"/>
    <w:bookmarkStart w:name="z13408" w:id="8896"/>
    <w:p>
      <w:pPr>
        <w:spacing w:after="0"/>
        <w:ind w:left="0"/>
        <w:jc w:val="both"/>
      </w:pPr>
      <w:r>
        <w:rPr>
          <w:rFonts w:ascii="Times New Roman"/>
          <w:b w:val="false"/>
          <w:i w:val="false"/>
          <w:color w:val="000000"/>
          <w:sz w:val="28"/>
        </w:rPr>
        <w:t>
      2) фантазировать, сочинять и воплощать пластический художественный образ;</w:t>
      </w:r>
    </w:p>
    <w:bookmarkEnd w:id="8896"/>
    <w:bookmarkStart w:name="z13409" w:id="8897"/>
    <w:p>
      <w:pPr>
        <w:spacing w:after="0"/>
        <w:ind w:left="0"/>
        <w:jc w:val="both"/>
      </w:pPr>
      <w:r>
        <w:rPr>
          <w:rFonts w:ascii="Times New Roman"/>
          <w:b w:val="false"/>
          <w:i w:val="false"/>
          <w:color w:val="000000"/>
          <w:sz w:val="28"/>
        </w:rPr>
        <w:t>
      3) снимать индивидуальные зажимы;</w:t>
      </w:r>
    </w:p>
    <w:bookmarkEnd w:id="8897"/>
    <w:bookmarkStart w:name="z13410" w:id="8898"/>
    <w:p>
      <w:pPr>
        <w:spacing w:after="0"/>
        <w:ind w:left="0"/>
        <w:jc w:val="both"/>
      </w:pPr>
      <w:r>
        <w:rPr>
          <w:rFonts w:ascii="Times New Roman"/>
          <w:b w:val="false"/>
          <w:i w:val="false"/>
          <w:color w:val="000000"/>
          <w:sz w:val="28"/>
        </w:rPr>
        <w:t>
      4) ориентироваться и действовать в сценическом пространстве;</w:t>
      </w:r>
    </w:p>
    <w:bookmarkEnd w:id="8898"/>
    <w:bookmarkStart w:name="z13411" w:id="8899"/>
    <w:p>
      <w:pPr>
        <w:spacing w:after="0"/>
        <w:ind w:left="0"/>
        <w:jc w:val="both"/>
      </w:pPr>
      <w:r>
        <w:rPr>
          <w:rFonts w:ascii="Times New Roman"/>
          <w:b w:val="false"/>
          <w:i w:val="false"/>
          <w:color w:val="000000"/>
          <w:sz w:val="28"/>
        </w:rPr>
        <w:t>
      5) отрабатывать правдивость и точность простейших физических действий;</w:t>
      </w:r>
    </w:p>
    <w:bookmarkEnd w:id="8899"/>
    <w:bookmarkStart w:name="z13412" w:id="8900"/>
    <w:p>
      <w:pPr>
        <w:spacing w:after="0"/>
        <w:ind w:left="0"/>
        <w:jc w:val="both"/>
      </w:pPr>
      <w:r>
        <w:rPr>
          <w:rFonts w:ascii="Times New Roman"/>
          <w:b w:val="false"/>
          <w:i w:val="false"/>
          <w:color w:val="000000"/>
          <w:sz w:val="28"/>
        </w:rPr>
        <w:t>
      6) выполнять сценическую задачу;</w:t>
      </w:r>
    </w:p>
    <w:bookmarkEnd w:id="8900"/>
    <w:bookmarkStart w:name="z13413" w:id="8901"/>
    <w:p>
      <w:pPr>
        <w:spacing w:after="0"/>
        <w:ind w:left="0"/>
        <w:jc w:val="both"/>
      </w:pPr>
      <w:r>
        <w:rPr>
          <w:rFonts w:ascii="Times New Roman"/>
          <w:b w:val="false"/>
          <w:i w:val="false"/>
          <w:color w:val="000000"/>
          <w:sz w:val="28"/>
        </w:rPr>
        <w:t>
      7) органично и естественно существовать в предлагаемых обстоятельствах;</w:t>
      </w:r>
    </w:p>
    <w:bookmarkEnd w:id="8901"/>
    <w:bookmarkStart w:name="z13414" w:id="8902"/>
    <w:p>
      <w:pPr>
        <w:spacing w:after="0"/>
        <w:ind w:left="0"/>
        <w:jc w:val="both"/>
      </w:pPr>
      <w:r>
        <w:rPr>
          <w:rFonts w:ascii="Times New Roman"/>
          <w:b w:val="false"/>
          <w:i w:val="false"/>
          <w:color w:val="000000"/>
          <w:sz w:val="28"/>
        </w:rPr>
        <w:t>
      8) импровизировать;</w:t>
      </w:r>
    </w:p>
    <w:bookmarkEnd w:id="8902"/>
    <w:bookmarkStart w:name="z13415" w:id="8903"/>
    <w:p>
      <w:pPr>
        <w:spacing w:after="0"/>
        <w:ind w:left="0"/>
        <w:jc w:val="both"/>
      </w:pPr>
      <w:r>
        <w:rPr>
          <w:rFonts w:ascii="Times New Roman"/>
          <w:b w:val="false"/>
          <w:i w:val="false"/>
          <w:color w:val="000000"/>
          <w:sz w:val="28"/>
        </w:rPr>
        <w:t xml:space="preserve">
      9) мыслить и действовать на сцене; </w:t>
      </w:r>
    </w:p>
    <w:bookmarkEnd w:id="8903"/>
    <w:bookmarkStart w:name="z13416" w:id="8904"/>
    <w:p>
      <w:pPr>
        <w:spacing w:after="0"/>
        <w:ind w:left="0"/>
        <w:jc w:val="both"/>
      </w:pPr>
      <w:r>
        <w:rPr>
          <w:rFonts w:ascii="Times New Roman"/>
          <w:b w:val="false"/>
          <w:i w:val="false"/>
          <w:color w:val="000000"/>
          <w:sz w:val="28"/>
        </w:rPr>
        <w:t>
      10) взаимодействовать с партнером на сцене;</w:t>
      </w:r>
    </w:p>
    <w:bookmarkEnd w:id="8904"/>
    <w:bookmarkStart w:name="z13417" w:id="8905"/>
    <w:p>
      <w:pPr>
        <w:spacing w:after="0"/>
        <w:ind w:left="0"/>
        <w:jc w:val="both"/>
      </w:pPr>
      <w:r>
        <w:rPr>
          <w:rFonts w:ascii="Times New Roman"/>
          <w:b w:val="false"/>
          <w:i w:val="false"/>
          <w:color w:val="000000"/>
          <w:sz w:val="28"/>
        </w:rPr>
        <w:t>
      11) пользоваться профессиональной лексикой;</w:t>
      </w:r>
    </w:p>
    <w:bookmarkEnd w:id="8905"/>
    <w:bookmarkStart w:name="z13418" w:id="8906"/>
    <w:p>
      <w:pPr>
        <w:spacing w:after="0"/>
        <w:ind w:left="0"/>
        <w:jc w:val="both"/>
      </w:pPr>
      <w:r>
        <w:rPr>
          <w:rFonts w:ascii="Times New Roman"/>
          <w:b w:val="false"/>
          <w:i w:val="false"/>
          <w:color w:val="000000"/>
          <w:sz w:val="28"/>
        </w:rPr>
        <w:t>
      12) выстраивать событийный ряд;</w:t>
      </w:r>
    </w:p>
    <w:bookmarkEnd w:id="8906"/>
    <w:bookmarkStart w:name="z13419" w:id="8907"/>
    <w:p>
      <w:pPr>
        <w:spacing w:after="0"/>
        <w:ind w:left="0"/>
        <w:jc w:val="both"/>
      </w:pPr>
      <w:r>
        <w:rPr>
          <w:rFonts w:ascii="Times New Roman"/>
          <w:b w:val="false"/>
          <w:i w:val="false"/>
          <w:color w:val="000000"/>
          <w:sz w:val="28"/>
        </w:rPr>
        <w:t>
      13) донести свои идеи и ощущения до зрителя;</w:t>
      </w:r>
    </w:p>
    <w:bookmarkEnd w:id="8907"/>
    <w:bookmarkStart w:name="z13420" w:id="8908"/>
    <w:p>
      <w:pPr>
        <w:spacing w:after="0"/>
        <w:ind w:left="0"/>
        <w:jc w:val="both"/>
      </w:pPr>
      <w:r>
        <w:rPr>
          <w:rFonts w:ascii="Times New Roman"/>
          <w:b w:val="false"/>
          <w:i w:val="false"/>
          <w:color w:val="000000"/>
          <w:sz w:val="28"/>
        </w:rPr>
        <w:t>
      14) согласовывать технику актерской игры с психологией проживания;</w:t>
      </w:r>
    </w:p>
    <w:bookmarkEnd w:id="8908"/>
    <w:bookmarkStart w:name="z13421" w:id="8909"/>
    <w:p>
      <w:pPr>
        <w:spacing w:after="0"/>
        <w:ind w:left="0"/>
        <w:jc w:val="both"/>
      </w:pPr>
      <w:r>
        <w:rPr>
          <w:rFonts w:ascii="Times New Roman"/>
          <w:b w:val="false"/>
          <w:i w:val="false"/>
          <w:color w:val="000000"/>
          <w:sz w:val="28"/>
        </w:rPr>
        <w:t>
      15) представлять движения в воображении и мыслить образами;</w:t>
      </w:r>
    </w:p>
    <w:bookmarkEnd w:id="8909"/>
    <w:bookmarkStart w:name="z13422" w:id="8910"/>
    <w:p>
      <w:pPr>
        <w:spacing w:after="0"/>
        <w:ind w:left="0"/>
        <w:jc w:val="both"/>
      </w:pPr>
      <w:r>
        <w:rPr>
          <w:rFonts w:ascii="Times New Roman"/>
          <w:b w:val="false"/>
          <w:i w:val="false"/>
          <w:color w:val="000000"/>
          <w:sz w:val="28"/>
        </w:rPr>
        <w:t>
      16) находить верное органическое поведение в предлагаемых обстоятельствах;</w:t>
      </w:r>
    </w:p>
    <w:bookmarkEnd w:id="8910"/>
    <w:bookmarkStart w:name="z13423" w:id="8911"/>
    <w:p>
      <w:pPr>
        <w:spacing w:after="0"/>
        <w:ind w:left="0"/>
        <w:jc w:val="both"/>
      </w:pPr>
      <w:r>
        <w:rPr>
          <w:rFonts w:ascii="Times New Roman"/>
          <w:b w:val="false"/>
          <w:i w:val="false"/>
          <w:color w:val="000000"/>
          <w:sz w:val="28"/>
        </w:rPr>
        <w:t>
      17) самостоятельно работать над сценическим образом и ролью;</w:t>
      </w:r>
    </w:p>
    <w:bookmarkEnd w:id="8911"/>
    <w:bookmarkStart w:name="z13424" w:id="8912"/>
    <w:p>
      <w:pPr>
        <w:spacing w:after="0"/>
        <w:ind w:left="0"/>
        <w:jc w:val="both"/>
      </w:pPr>
      <w:r>
        <w:rPr>
          <w:rFonts w:ascii="Times New Roman"/>
          <w:b w:val="false"/>
          <w:i w:val="false"/>
          <w:color w:val="000000"/>
          <w:sz w:val="28"/>
        </w:rPr>
        <w:t>
      18) самостоятельно анализировать постановочный план;</w:t>
      </w:r>
    </w:p>
    <w:bookmarkEnd w:id="8912"/>
    <w:bookmarkStart w:name="z13425" w:id="8913"/>
    <w:p>
      <w:pPr>
        <w:spacing w:after="0"/>
        <w:ind w:left="0"/>
        <w:jc w:val="both"/>
      </w:pPr>
      <w:r>
        <w:rPr>
          <w:rFonts w:ascii="Times New Roman"/>
          <w:b w:val="false"/>
          <w:i w:val="false"/>
          <w:color w:val="000000"/>
          <w:sz w:val="28"/>
        </w:rPr>
        <w:t xml:space="preserve">
      19) создавать точные и убедительные образы; </w:t>
      </w:r>
    </w:p>
    <w:bookmarkEnd w:id="8913"/>
    <w:bookmarkStart w:name="z13426" w:id="8914"/>
    <w:p>
      <w:pPr>
        <w:spacing w:after="0"/>
        <w:ind w:left="0"/>
        <w:jc w:val="both"/>
      </w:pPr>
      <w:r>
        <w:rPr>
          <w:rFonts w:ascii="Times New Roman"/>
          <w:b w:val="false"/>
          <w:i w:val="false"/>
          <w:color w:val="000000"/>
          <w:sz w:val="28"/>
        </w:rPr>
        <w:t>
      20) выполнять упражнения артикуляционной и дыхательной гимнастики.</w:t>
      </w:r>
    </w:p>
    <w:bookmarkEnd w:id="8914"/>
    <w:bookmarkStart w:name="z13427" w:id="8915"/>
    <w:p>
      <w:pPr>
        <w:spacing w:after="0"/>
        <w:ind w:left="0"/>
        <w:jc w:val="both"/>
      </w:pPr>
      <w:r>
        <w:rPr>
          <w:rFonts w:ascii="Times New Roman"/>
          <w:b w:val="false"/>
          <w:i w:val="false"/>
          <w:color w:val="000000"/>
          <w:sz w:val="28"/>
        </w:rPr>
        <w:t>
      У выпускника сформированы навыки:</w:t>
      </w:r>
    </w:p>
    <w:bookmarkEnd w:id="8915"/>
    <w:bookmarkStart w:name="z13428" w:id="8916"/>
    <w:p>
      <w:pPr>
        <w:spacing w:after="0"/>
        <w:ind w:left="0"/>
        <w:jc w:val="both"/>
      </w:pPr>
      <w:r>
        <w:rPr>
          <w:rFonts w:ascii="Times New Roman"/>
          <w:b w:val="false"/>
          <w:i w:val="false"/>
          <w:color w:val="000000"/>
          <w:sz w:val="28"/>
        </w:rPr>
        <w:t>
      1) импровизации;</w:t>
      </w:r>
    </w:p>
    <w:bookmarkEnd w:id="8916"/>
    <w:bookmarkStart w:name="z13429" w:id="8917"/>
    <w:p>
      <w:pPr>
        <w:spacing w:after="0"/>
        <w:ind w:left="0"/>
        <w:jc w:val="both"/>
      </w:pPr>
      <w:r>
        <w:rPr>
          <w:rFonts w:ascii="Times New Roman"/>
          <w:b w:val="false"/>
          <w:i w:val="false"/>
          <w:color w:val="000000"/>
          <w:sz w:val="28"/>
        </w:rPr>
        <w:t>
      2) анализа созданного образа;</w:t>
      </w:r>
    </w:p>
    <w:bookmarkEnd w:id="8917"/>
    <w:bookmarkStart w:name="z13430" w:id="8918"/>
    <w:p>
      <w:pPr>
        <w:spacing w:after="0"/>
        <w:ind w:left="0"/>
        <w:jc w:val="both"/>
      </w:pPr>
      <w:r>
        <w:rPr>
          <w:rFonts w:ascii="Times New Roman"/>
          <w:b w:val="false"/>
          <w:i w:val="false"/>
          <w:color w:val="000000"/>
          <w:sz w:val="28"/>
        </w:rPr>
        <w:t>
      3) актерские навыки;</w:t>
      </w:r>
    </w:p>
    <w:bookmarkEnd w:id="8918"/>
    <w:bookmarkStart w:name="z13431" w:id="8919"/>
    <w:p>
      <w:pPr>
        <w:spacing w:after="0"/>
        <w:ind w:left="0"/>
        <w:jc w:val="both"/>
      </w:pPr>
      <w:r>
        <w:rPr>
          <w:rFonts w:ascii="Times New Roman"/>
          <w:b w:val="false"/>
          <w:i w:val="false"/>
          <w:color w:val="000000"/>
          <w:sz w:val="28"/>
        </w:rPr>
        <w:t>
      4) аутотренинга и релаксации;</w:t>
      </w:r>
    </w:p>
    <w:bookmarkEnd w:id="8919"/>
    <w:bookmarkStart w:name="z13432" w:id="8920"/>
    <w:p>
      <w:pPr>
        <w:spacing w:after="0"/>
        <w:ind w:left="0"/>
        <w:jc w:val="both"/>
      </w:pPr>
      <w:r>
        <w:rPr>
          <w:rFonts w:ascii="Times New Roman"/>
          <w:b w:val="false"/>
          <w:i w:val="false"/>
          <w:color w:val="000000"/>
          <w:sz w:val="28"/>
        </w:rPr>
        <w:t>
      5) сценической пластики;</w:t>
      </w:r>
    </w:p>
    <w:bookmarkEnd w:id="8920"/>
    <w:bookmarkStart w:name="z13433" w:id="8921"/>
    <w:p>
      <w:pPr>
        <w:spacing w:after="0"/>
        <w:ind w:left="0"/>
        <w:jc w:val="both"/>
      </w:pPr>
      <w:r>
        <w:rPr>
          <w:rFonts w:ascii="Times New Roman"/>
          <w:b w:val="false"/>
          <w:i w:val="false"/>
          <w:color w:val="000000"/>
          <w:sz w:val="28"/>
        </w:rPr>
        <w:t>
      6) творческого подхода.</w:t>
      </w:r>
    </w:p>
    <w:bookmarkEnd w:id="8921"/>
    <w:bookmarkStart w:name="z13434" w:id="8922"/>
    <w:p>
      <w:pPr>
        <w:spacing w:after="0"/>
        <w:ind w:left="0"/>
        <w:jc w:val="left"/>
      </w:pPr>
      <w:r>
        <w:rPr>
          <w:rFonts w:ascii="Times New Roman"/>
          <w:b/>
          <w:i w:val="false"/>
          <w:color w:val="000000"/>
        </w:rPr>
        <w:t xml:space="preserve"> Глава 4. Критерии оценки результатов обучения</w:t>
      </w:r>
    </w:p>
    <w:bookmarkEnd w:id="8922"/>
    <w:bookmarkStart w:name="z13435" w:id="8923"/>
    <w:p>
      <w:pPr>
        <w:spacing w:after="0"/>
        <w:ind w:left="0"/>
        <w:jc w:val="both"/>
      </w:pPr>
      <w:r>
        <w:rPr>
          <w:rFonts w:ascii="Times New Roman"/>
          <w:b w:val="false"/>
          <w:i w:val="false"/>
          <w:color w:val="000000"/>
          <w:sz w:val="28"/>
        </w:rPr>
        <w:t>
      65. Целью контроля успеваемости является выявление результативности в освоении Программы обучающимся.</w:t>
      </w:r>
    </w:p>
    <w:bookmarkEnd w:id="8923"/>
    <w:bookmarkStart w:name="z13436" w:id="8924"/>
    <w:p>
      <w:pPr>
        <w:spacing w:after="0"/>
        <w:ind w:left="0"/>
        <w:jc w:val="both"/>
      </w:pPr>
      <w:r>
        <w:rPr>
          <w:rFonts w:ascii="Times New Roman"/>
          <w:b w:val="false"/>
          <w:i w:val="false"/>
          <w:color w:val="000000"/>
          <w:sz w:val="28"/>
        </w:rPr>
        <w:t xml:space="preserve">
      66. Контроль освоения Программы обучающимися осуществляется в форме контрольной работы, итоговая аттестация – в форме выпускного экзамена. </w:t>
      </w:r>
    </w:p>
    <w:bookmarkEnd w:id="8924"/>
    <w:bookmarkStart w:name="z13437" w:id="8925"/>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8925"/>
    <w:bookmarkStart w:name="z13438" w:id="8926"/>
    <w:p>
      <w:pPr>
        <w:spacing w:after="0"/>
        <w:ind w:left="0"/>
        <w:jc w:val="both"/>
      </w:pPr>
      <w:r>
        <w:rPr>
          <w:rFonts w:ascii="Times New Roman"/>
          <w:b w:val="false"/>
          <w:i w:val="false"/>
          <w:color w:val="000000"/>
          <w:sz w:val="28"/>
        </w:rPr>
        <w:t>
      1) 1 класса – в первом полугодии: контрольная работа (1 этюд), во втором полугодии: контрольная работа (1 этюд);</w:t>
      </w:r>
    </w:p>
    <w:bookmarkEnd w:id="8926"/>
    <w:bookmarkStart w:name="z13439" w:id="8927"/>
    <w:p>
      <w:pPr>
        <w:spacing w:after="0"/>
        <w:ind w:left="0"/>
        <w:jc w:val="both"/>
      </w:pPr>
      <w:r>
        <w:rPr>
          <w:rFonts w:ascii="Times New Roman"/>
          <w:b w:val="false"/>
          <w:i w:val="false"/>
          <w:color w:val="000000"/>
          <w:sz w:val="28"/>
        </w:rPr>
        <w:t>
      2) 2 класса – в первом полугодии: контрольная работа (1 этюд), во втором полугодии: экзамен (учебная постановка);</w:t>
      </w:r>
    </w:p>
    <w:bookmarkEnd w:id="8927"/>
    <w:bookmarkStart w:name="z13440" w:id="8928"/>
    <w:p>
      <w:pPr>
        <w:spacing w:after="0"/>
        <w:ind w:left="0"/>
        <w:jc w:val="both"/>
      </w:pPr>
      <w:r>
        <w:rPr>
          <w:rFonts w:ascii="Times New Roman"/>
          <w:b w:val="false"/>
          <w:i w:val="false"/>
          <w:color w:val="000000"/>
          <w:sz w:val="28"/>
        </w:rPr>
        <w:t>
      3) 3 класс – в первом полугодии: контрольная работа (учебная постановка), во втором полугодии: контрольная работа (1 спектакль);</w:t>
      </w:r>
    </w:p>
    <w:bookmarkEnd w:id="8928"/>
    <w:bookmarkStart w:name="z13441" w:id="8929"/>
    <w:p>
      <w:pPr>
        <w:spacing w:after="0"/>
        <w:ind w:left="0"/>
        <w:jc w:val="both"/>
      </w:pPr>
      <w:r>
        <w:rPr>
          <w:rFonts w:ascii="Times New Roman"/>
          <w:b w:val="false"/>
          <w:i w:val="false"/>
          <w:color w:val="000000"/>
          <w:sz w:val="28"/>
        </w:rPr>
        <w:t>
      4) 4 класс – в первом полугодии: контрольная работа (1 спектакль), во втором полугодии: экзамен (2 спектакля).</w:t>
      </w:r>
    </w:p>
    <w:bookmarkEnd w:id="8929"/>
    <w:bookmarkStart w:name="z13442" w:id="8930"/>
    <w:p>
      <w:pPr>
        <w:spacing w:after="0"/>
        <w:ind w:left="0"/>
        <w:jc w:val="both"/>
      </w:pPr>
      <w:r>
        <w:rPr>
          <w:rFonts w:ascii="Times New Roman"/>
          <w:b w:val="false"/>
          <w:i w:val="false"/>
          <w:color w:val="000000"/>
          <w:sz w:val="28"/>
        </w:rPr>
        <w:t>
      67. Критерии оценки:</w:t>
      </w:r>
    </w:p>
    <w:bookmarkEnd w:id="8930"/>
    <w:bookmarkStart w:name="z13443" w:id="8931"/>
    <w:p>
      <w:pPr>
        <w:spacing w:after="0"/>
        <w:ind w:left="0"/>
        <w:jc w:val="both"/>
      </w:pPr>
      <w:r>
        <w:rPr>
          <w:rFonts w:ascii="Times New Roman"/>
          <w:b w:val="false"/>
          <w:i w:val="false"/>
          <w:color w:val="000000"/>
          <w:sz w:val="28"/>
        </w:rPr>
        <w:t>
      1) оценка "5" "отлично" – отличное выполнение сценической задачи, правдивая и точная отработка физических действий, органичное и естественное существование в предлагаемых обстоятельствах;</w:t>
      </w:r>
    </w:p>
    <w:bookmarkEnd w:id="8931"/>
    <w:bookmarkStart w:name="z13444" w:id="8932"/>
    <w:p>
      <w:pPr>
        <w:spacing w:after="0"/>
        <w:ind w:left="0"/>
        <w:jc w:val="both"/>
      </w:pPr>
      <w:r>
        <w:rPr>
          <w:rFonts w:ascii="Times New Roman"/>
          <w:b w:val="false"/>
          <w:i w:val="false"/>
          <w:color w:val="000000"/>
          <w:sz w:val="28"/>
        </w:rPr>
        <w:t>
      2) оценка "4" "хорошо" – правильное определение сквозного действия роли, правдивая и точная отработка физических действий, органичное и естественное существование в предлагаемых обстоятельствах; наличие недочетов, неточностей;</w:t>
      </w:r>
    </w:p>
    <w:bookmarkEnd w:id="8932"/>
    <w:bookmarkStart w:name="z13445" w:id="8933"/>
    <w:p>
      <w:pPr>
        <w:spacing w:after="0"/>
        <w:ind w:left="0"/>
        <w:jc w:val="both"/>
      </w:pPr>
      <w:r>
        <w:rPr>
          <w:rFonts w:ascii="Times New Roman"/>
          <w:b w:val="false"/>
          <w:i w:val="false"/>
          <w:color w:val="000000"/>
          <w:sz w:val="28"/>
        </w:rPr>
        <w:t>
      3) оценка "3" "удовлетворительно" – недочеты и неточности в работе на сценической площадке, не владение основами самостоятельного распределения в сценическом пространстве;</w:t>
      </w:r>
    </w:p>
    <w:bookmarkEnd w:id="8933"/>
    <w:bookmarkStart w:name="z13446" w:id="8934"/>
    <w:p>
      <w:pPr>
        <w:spacing w:after="0"/>
        <w:ind w:left="0"/>
        <w:jc w:val="both"/>
      </w:pPr>
      <w:r>
        <w:rPr>
          <w:rFonts w:ascii="Times New Roman"/>
          <w:b w:val="false"/>
          <w:i w:val="false"/>
          <w:color w:val="000000"/>
          <w:sz w:val="28"/>
        </w:rPr>
        <w:t>
      4) оценка "2" "неудовлетворительно" – недостаточно работает над собой, пропускает занятия, не выполняет домашнюю работу.</w:t>
      </w:r>
    </w:p>
    <w:bookmarkEnd w:id="8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3448" w:id="8935"/>
    <w:p>
      <w:pPr>
        <w:spacing w:after="0"/>
        <w:ind w:left="0"/>
        <w:jc w:val="left"/>
      </w:pPr>
      <w:r>
        <w:rPr>
          <w:rFonts w:ascii="Times New Roman"/>
          <w:b/>
          <w:i w:val="false"/>
          <w:color w:val="000000"/>
        </w:rPr>
        <w:t xml:space="preserve"> Образовательная программа по предмету "Постановка голоса (вокал)" детских школ искусств</w:t>
      </w:r>
    </w:p>
    <w:bookmarkEnd w:id="8935"/>
    <w:p>
      <w:pPr>
        <w:spacing w:after="0"/>
        <w:ind w:left="0"/>
        <w:jc w:val="both"/>
      </w:pPr>
      <w:r>
        <w:rPr>
          <w:rFonts w:ascii="Times New Roman"/>
          <w:b w:val="false"/>
          <w:i w:val="false"/>
          <w:color w:val="ff0000"/>
          <w:sz w:val="28"/>
        </w:rPr>
        <w:t xml:space="preserve">
      Сноска. Приказ дополнен приложением 31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49" w:id="8936"/>
    <w:p>
      <w:pPr>
        <w:spacing w:after="0"/>
        <w:ind w:left="0"/>
        <w:jc w:val="left"/>
      </w:pPr>
      <w:r>
        <w:rPr>
          <w:rFonts w:ascii="Times New Roman"/>
          <w:b/>
          <w:i w:val="false"/>
          <w:color w:val="000000"/>
        </w:rPr>
        <w:t xml:space="preserve"> Глава 1. Общие положения</w:t>
      </w:r>
    </w:p>
    <w:bookmarkEnd w:id="8936"/>
    <w:bookmarkStart w:name="z13450" w:id="8937"/>
    <w:p>
      <w:pPr>
        <w:spacing w:after="0"/>
        <w:ind w:left="0"/>
        <w:jc w:val="both"/>
      </w:pPr>
      <w:r>
        <w:rPr>
          <w:rFonts w:ascii="Times New Roman"/>
          <w:b w:val="false"/>
          <w:i w:val="false"/>
          <w:color w:val="000000"/>
          <w:sz w:val="28"/>
        </w:rPr>
        <w:t>
      1. Образовательная программа по предмету "Постановка голоса (вокал)"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"Постановка голоса (вокал)".</w:t>
      </w:r>
    </w:p>
    <w:bookmarkEnd w:id="8937"/>
    <w:bookmarkStart w:name="z13451" w:id="8938"/>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8938"/>
    <w:bookmarkStart w:name="z13452" w:id="8939"/>
    <w:p>
      <w:pPr>
        <w:spacing w:after="0"/>
        <w:ind w:left="0"/>
        <w:jc w:val="both"/>
      </w:pPr>
      <w:r>
        <w:rPr>
          <w:rFonts w:ascii="Times New Roman"/>
          <w:b w:val="false"/>
          <w:i w:val="false"/>
          <w:color w:val="000000"/>
          <w:sz w:val="28"/>
        </w:rPr>
        <w:t>
      1) артикуляция – способ исполнения последовательного ряда звуков при игре на музыкальном инструменте или при пении вокальных партий;</w:t>
      </w:r>
    </w:p>
    <w:bookmarkEnd w:id="8939"/>
    <w:bookmarkStart w:name="z13453" w:id="8940"/>
    <w:p>
      <w:pPr>
        <w:spacing w:after="0"/>
        <w:ind w:left="0"/>
        <w:jc w:val="both"/>
      </w:pPr>
      <w:r>
        <w:rPr>
          <w:rFonts w:ascii="Times New Roman"/>
          <w:b w:val="false"/>
          <w:i w:val="false"/>
          <w:color w:val="000000"/>
          <w:sz w:val="28"/>
        </w:rPr>
        <w:t>
      2) артикуляционный аппарат – часть голосового аппарата, формирующая звуки речи;</w:t>
      </w:r>
    </w:p>
    <w:bookmarkEnd w:id="8940"/>
    <w:bookmarkStart w:name="z13454" w:id="8941"/>
    <w:p>
      <w:pPr>
        <w:spacing w:after="0"/>
        <w:ind w:left="0"/>
        <w:jc w:val="both"/>
      </w:pPr>
      <w:r>
        <w:rPr>
          <w:rFonts w:ascii="Times New Roman"/>
          <w:b w:val="false"/>
          <w:i w:val="false"/>
          <w:color w:val="000000"/>
          <w:sz w:val="28"/>
        </w:rPr>
        <w:t>
      3) певческий диапазон – объем звуков, который определяется интервалом (расстоянием) от самого высокого до самого низкого звука, в пределах которого хорошо звучит голос;</w:t>
      </w:r>
    </w:p>
    <w:bookmarkEnd w:id="8941"/>
    <w:bookmarkStart w:name="z13455" w:id="8942"/>
    <w:p>
      <w:pPr>
        <w:spacing w:after="0"/>
        <w:ind w:left="0"/>
        <w:jc w:val="both"/>
      </w:pPr>
      <w:r>
        <w:rPr>
          <w:rFonts w:ascii="Times New Roman"/>
          <w:b w:val="false"/>
          <w:i w:val="false"/>
          <w:color w:val="000000"/>
          <w:sz w:val="28"/>
        </w:rPr>
        <w:t>
      4) певческая позиция – позиция всех составляющих голосового аппарата, начиная с диафрагмы, брюшной полости и заканчивая низко уложенными, расслабленными связками в гортани и даже кончиком языка во время пения;</w:t>
      </w:r>
    </w:p>
    <w:bookmarkEnd w:id="8942"/>
    <w:bookmarkStart w:name="z13456" w:id="8943"/>
    <w:p>
      <w:pPr>
        <w:spacing w:after="0"/>
        <w:ind w:left="0"/>
        <w:jc w:val="both"/>
      </w:pPr>
      <w:r>
        <w:rPr>
          <w:rFonts w:ascii="Times New Roman"/>
          <w:b w:val="false"/>
          <w:i w:val="false"/>
          <w:color w:val="000000"/>
          <w:sz w:val="28"/>
        </w:rPr>
        <w:t xml:space="preserve">
      5) певческая установка – положение, которое певец принимает перед началом фонации (звукоизвлечения); </w:t>
      </w:r>
    </w:p>
    <w:bookmarkEnd w:id="8943"/>
    <w:bookmarkStart w:name="z13457" w:id="8944"/>
    <w:p>
      <w:pPr>
        <w:spacing w:after="0"/>
        <w:ind w:left="0"/>
        <w:jc w:val="both"/>
      </w:pPr>
      <w:r>
        <w:rPr>
          <w:rFonts w:ascii="Times New Roman"/>
          <w:b w:val="false"/>
          <w:i w:val="false"/>
          <w:color w:val="000000"/>
          <w:sz w:val="28"/>
        </w:rPr>
        <w:t>
      6) певческое дыхание – процесс, происходящий осознанно, отличается от жизненного выдохом, его большей продолжительностью;</w:t>
      </w:r>
    </w:p>
    <w:bookmarkEnd w:id="8944"/>
    <w:bookmarkStart w:name="z13458" w:id="8945"/>
    <w:p>
      <w:pPr>
        <w:spacing w:after="0"/>
        <w:ind w:left="0"/>
        <w:jc w:val="both"/>
      </w:pPr>
      <w:r>
        <w:rPr>
          <w:rFonts w:ascii="Times New Roman"/>
          <w:b w:val="false"/>
          <w:i w:val="false"/>
          <w:color w:val="000000"/>
          <w:sz w:val="28"/>
        </w:rPr>
        <w:t>
      7) вокальная техника – работа всех частей голосообразующего аппарата певца и их взаимодействие в процессе пения;</w:t>
      </w:r>
    </w:p>
    <w:bookmarkEnd w:id="8945"/>
    <w:bookmarkStart w:name="z13459" w:id="8946"/>
    <w:p>
      <w:pPr>
        <w:spacing w:after="0"/>
        <w:ind w:left="0"/>
        <w:jc w:val="both"/>
      </w:pPr>
      <w:r>
        <w:rPr>
          <w:rFonts w:ascii="Times New Roman"/>
          <w:b w:val="false"/>
          <w:i w:val="false"/>
          <w:color w:val="000000"/>
          <w:sz w:val="28"/>
        </w:rPr>
        <w:t xml:space="preserve">
      8) вокализ – произведение для пения без слов, на гласный звук; </w:t>
      </w:r>
    </w:p>
    <w:bookmarkEnd w:id="8946"/>
    <w:bookmarkStart w:name="z13460" w:id="8947"/>
    <w:p>
      <w:pPr>
        <w:spacing w:after="0"/>
        <w:ind w:left="0"/>
        <w:jc w:val="both"/>
      </w:pPr>
      <w:r>
        <w:rPr>
          <w:rFonts w:ascii="Times New Roman"/>
          <w:b w:val="false"/>
          <w:i w:val="false"/>
          <w:color w:val="000000"/>
          <w:sz w:val="28"/>
        </w:rPr>
        <w:t>
      9) постановка голоса – процесс индивидуального обучения пению, заключающийся в выработке рефлекторных движений голосового аппарата, способствующих правильному звучанию;</w:t>
      </w:r>
    </w:p>
    <w:bookmarkEnd w:id="8947"/>
    <w:bookmarkStart w:name="z13461" w:id="8948"/>
    <w:p>
      <w:pPr>
        <w:spacing w:after="0"/>
        <w:ind w:left="0"/>
        <w:jc w:val="both"/>
      </w:pPr>
      <w:r>
        <w:rPr>
          <w:rFonts w:ascii="Times New Roman"/>
          <w:b w:val="false"/>
          <w:i w:val="false"/>
          <w:color w:val="000000"/>
          <w:sz w:val="28"/>
        </w:rPr>
        <w:t xml:space="preserve">
      10) диапазон – звуковой объем голоса от самого нижнего до самого верхнего звука; </w:t>
      </w:r>
    </w:p>
    <w:bookmarkEnd w:id="8948"/>
    <w:bookmarkStart w:name="z13462" w:id="8949"/>
    <w:p>
      <w:pPr>
        <w:spacing w:after="0"/>
        <w:ind w:left="0"/>
        <w:jc w:val="both"/>
      </w:pPr>
      <w:r>
        <w:rPr>
          <w:rFonts w:ascii="Times New Roman"/>
          <w:b w:val="false"/>
          <w:i w:val="false"/>
          <w:color w:val="000000"/>
          <w:sz w:val="28"/>
        </w:rPr>
        <w:t xml:space="preserve">
      11) дикция – ясность, разборчивость произнесения текста; </w:t>
      </w:r>
    </w:p>
    <w:bookmarkEnd w:id="8949"/>
    <w:bookmarkStart w:name="z13463" w:id="8950"/>
    <w:p>
      <w:pPr>
        <w:spacing w:after="0"/>
        <w:ind w:left="0"/>
        <w:jc w:val="both"/>
      </w:pPr>
      <w:r>
        <w:rPr>
          <w:rFonts w:ascii="Times New Roman"/>
          <w:b w:val="false"/>
          <w:i w:val="false"/>
          <w:color w:val="000000"/>
          <w:sz w:val="28"/>
        </w:rPr>
        <w:t>
      12)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8950"/>
    <w:bookmarkStart w:name="z13464" w:id="8951"/>
    <w:p>
      <w:pPr>
        <w:spacing w:after="0"/>
        <w:ind w:left="0"/>
        <w:jc w:val="both"/>
      </w:pPr>
      <w:r>
        <w:rPr>
          <w:rFonts w:ascii="Times New Roman"/>
          <w:b w:val="false"/>
          <w:i w:val="false"/>
          <w:color w:val="000000"/>
          <w:sz w:val="28"/>
        </w:rPr>
        <w:t xml:space="preserve">
      13) звукообразование (фонация) – извлечение певческого и речевого звука, результат действия голосового аппарата; </w:t>
      </w:r>
    </w:p>
    <w:bookmarkEnd w:id="8951"/>
    <w:bookmarkStart w:name="z13465" w:id="8952"/>
    <w:p>
      <w:pPr>
        <w:spacing w:after="0"/>
        <w:ind w:left="0"/>
        <w:jc w:val="both"/>
      </w:pPr>
      <w:r>
        <w:rPr>
          <w:rFonts w:ascii="Times New Roman"/>
          <w:b w:val="false"/>
          <w:i w:val="false"/>
          <w:color w:val="000000"/>
          <w:sz w:val="28"/>
        </w:rPr>
        <w:t xml:space="preserve">
      14) звуковедение – способ связи звуков в процессе фонации, включает в себя технику использования различных штрихов в процессе вокального интонирования, обусловлено принципом работы дыхания, фонетической структурой вербального текста; </w:t>
      </w:r>
    </w:p>
    <w:bookmarkEnd w:id="8952"/>
    <w:bookmarkStart w:name="z13466" w:id="8953"/>
    <w:p>
      <w:pPr>
        <w:spacing w:after="0"/>
        <w:ind w:left="0"/>
        <w:jc w:val="both"/>
      </w:pPr>
      <w:r>
        <w:rPr>
          <w:rFonts w:ascii="Times New Roman"/>
          <w:b w:val="false"/>
          <w:i w:val="false"/>
          <w:color w:val="000000"/>
          <w:sz w:val="28"/>
        </w:rPr>
        <w:t>
      15) высота звука – свойство музыкального звука, зависящее от частоты колебаний звучащего тела;</w:t>
      </w:r>
    </w:p>
    <w:bookmarkEnd w:id="8953"/>
    <w:bookmarkStart w:name="z13467" w:id="8954"/>
    <w:p>
      <w:pPr>
        <w:spacing w:after="0"/>
        <w:ind w:left="0"/>
        <w:jc w:val="both"/>
      </w:pPr>
      <w:r>
        <w:rPr>
          <w:rFonts w:ascii="Times New Roman"/>
          <w:b w:val="false"/>
          <w:i w:val="false"/>
          <w:color w:val="000000"/>
          <w:sz w:val="28"/>
        </w:rPr>
        <w:t>
      16) кантилена – широкая, свободно льющаяся напевная музыка как вокальная, так и инструментальная; термин также обозначает напевность самой музыки или манеры ее исполнения, способность певческого голоса к напевному исполнению мелодии;</w:t>
      </w:r>
    </w:p>
    <w:bookmarkEnd w:id="8954"/>
    <w:bookmarkStart w:name="z13468" w:id="8955"/>
    <w:p>
      <w:pPr>
        <w:spacing w:after="0"/>
        <w:ind w:left="0"/>
        <w:jc w:val="both"/>
      </w:pPr>
      <w:r>
        <w:rPr>
          <w:rFonts w:ascii="Times New Roman"/>
          <w:b w:val="false"/>
          <w:i w:val="false"/>
          <w:color w:val="000000"/>
          <w:sz w:val="28"/>
        </w:rPr>
        <w:t>
      17) легато – связное пение, стаккато – отрывистое пение;</w:t>
      </w:r>
    </w:p>
    <w:bookmarkEnd w:id="8955"/>
    <w:bookmarkStart w:name="z13469" w:id="8956"/>
    <w:p>
      <w:pPr>
        <w:spacing w:after="0"/>
        <w:ind w:left="0"/>
        <w:jc w:val="both"/>
      </w:pPr>
      <w:r>
        <w:rPr>
          <w:rFonts w:ascii="Times New Roman"/>
          <w:b w:val="false"/>
          <w:i w:val="false"/>
          <w:color w:val="000000"/>
          <w:sz w:val="28"/>
        </w:rPr>
        <w:t>
      18) музыкальная фраза – закрытая структура, в большинстве случаев является частью более крупной музыкальной структуры; относительно завершенная часть мелодии, темы;</w:t>
      </w:r>
    </w:p>
    <w:bookmarkEnd w:id="8956"/>
    <w:bookmarkStart w:name="z13470" w:id="8957"/>
    <w:p>
      <w:pPr>
        <w:spacing w:after="0"/>
        <w:ind w:left="0"/>
        <w:jc w:val="both"/>
      </w:pPr>
      <w:r>
        <w:rPr>
          <w:rFonts w:ascii="Times New Roman"/>
          <w:b w:val="false"/>
          <w:i w:val="false"/>
          <w:color w:val="000000"/>
          <w:sz w:val="28"/>
        </w:rPr>
        <w:t>
      19) интонация в музыке – музыкально-теоретическое и эстетическое понятие, имеющее несколько взаимосвязанных значений; высотная организация музыкальных звуков (тонов) в их последовательности;</w:t>
      </w:r>
    </w:p>
    <w:bookmarkEnd w:id="8957"/>
    <w:bookmarkStart w:name="z13471" w:id="8958"/>
    <w:p>
      <w:pPr>
        <w:spacing w:after="0"/>
        <w:ind w:left="0"/>
        <w:jc w:val="both"/>
      </w:pPr>
      <w:r>
        <w:rPr>
          <w:rFonts w:ascii="Times New Roman"/>
          <w:b w:val="false"/>
          <w:i w:val="false"/>
          <w:color w:val="000000"/>
          <w:sz w:val="28"/>
        </w:rPr>
        <w:t>
      20) нон легато – способ исполнения, при котором переход от одного звука к другому происходит отделенно, но не отрывисто, один из основных видов артикуляции и штрихов;</w:t>
      </w:r>
    </w:p>
    <w:bookmarkEnd w:id="8958"/>
    <w:bookmarkStart w:name="z13472" w:id="8959"/>
    <w:p>
      <w:pPr>
        <w:spacing w:after="0"/>
        <w:ind w:left="0"/>
        <w:jc w:val="both"/>
      </w:pPr>
      <w:r>
        <w:rPr>
          <w:rFonts w:ascii="Times New Roman"/>
          <w:b w:val="false"/>
          <w:i w:val="false"/>
          <w:color w:val="000000"/>
          <w:sz w:val="28"/>
        </w:rPr>
        <w:t xml:space="preserve">
      21) полифония – склад многоголосной музыки, определяющийся функциональным равноправием отдельных голосов (мелодических линий, мелодий в широком смысле) многоголосной фактуры; </w:t>
      </w:r>
    </w:p>
    <w:bookmarkEnd w:id="8959"/>
    <w:bookmarkStart w:name="z13473" w:id="8960"/>
    <w:p>
      <w:pPr>
        <w:spacing w:after="0"/>
        <w:ind w:left="0"/>
        <w:jc w:val="both"/>
      </w:pPr>
      <w:r>
        <w:rPr>
          <w:rFonts w:ascii="Times New Roman"/>
          <w:b w:val="false"/>
          <w:i w:val="false"/>
          <w:color w:val="000000"/>
          <w:sz w:val="28"/>
        </w:rPr>
        <w:t>
      22) романс – многозначный музыкальный и литературный термин, небольшое музыкальное сочинение для голоса в сопровождении инструмента, написанное на стихи лирического содержания;</w:t>
      </w:r>
    </w:p>
    <w:bookmarkEnd w:id="8960"/>
    <w:bookmarkStart w:name="z13474" w:id="8961"/>
    <w:p>
      <w:pPr>
        <w:spacing w:after="0"/>
        <w:ind w:left="0"/>
        <w:jc w:val="both"/>
      </w:pPr>
      <w:r>
        <w:rPr>
          <w:rFonts w:ascii="Times New Roman"/>
          <w:b w:val="false"/>
          <w:i w:val="false"/>
          <w:color w:val="000000"/>
          <w:sz w:val="28"/>
        </w:rPr>
        <w:t>
      23) сценический образ – сборный образ актера или артиста, который состоит из личностных характеристик актера, его психоэмоциональных особенностей, а также сценических предпочтений;</w:t>
      </w:r>
    </w:p>
    <w:bookmarkEnd w:id="8961"/>
    <w:bookmarkStart w:name="z13475" w:id="8962"/>
    <w:p>
      <w:pPr>
        <w:spacing w:after="0"/>
        <w:ind w:left="0"/>
        <w:jc w:val="both"/>
      </w:pPr>
      <w:r>
        <w:rPr>
          <w:rFonts w:ascii="Times New Roman"/>
          <w:b w:val="false"/>
          <w:i w:val="false"/>
          <w:color w:val="000000"/>
          <w:sz w:val="28"/>
        </w:rPr>
        <w:t>
      24) тембр – окраска звука; одна из специфических характеристик музыкального звука (наряду с его высотой, громкостью и длительностью);</w:t>
      </w:r>
    </w:p>
    <w:bookmarkEnd w:id="8962"/>
    <w:bookmarkStart w:name="z13476" w:id="8963"/>
    <w:p>
      <w:pPr>
        <w:spacing w:after="0"/>
        <w:ind w:left="0"/>
        <w:jc w:val="both"/>
      </w:pPr>
      <w:r>
        <w:rPr>
          <w:rFonts w:ascii="Times New Roman"/>
          <w:b w:val="false"/>
          <w:i w:val="false"/>
          <w:color w:val="000000"/>
          <w:sz w:val="28"/>
        </w:rPr>
        <w:t>
      25) дыхание (певческое) – дыхание, обеспечивающее процесс пения;</w:t>
      </w:r>
    </w:p>
    <w:bookmarkEnd w:id="8963"/>
    <w:bookmarkStart w:name="z13477" w:id="8964"/>
    <w:p>
      <w:pPr>
        <w:spacing w:after="0"/>
        <w:ind w:left="0"/>
        <w:jc w:val="both"/>
      </w:pPr>
      <w:r>
        <w:rPr>
          <w:rFonts w:ascii="Times New Roman"/>
          <w:b w:val="false"/>
          <w:i w:val="false"/>
          <w:color w:val="000000"/>
          <w:sz w:val="28"/>
        </w:rPr>
        <w:t>
      26)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8964"/>
    <w:bookmarkStart w:name="z13478" w:id="8965"/>
    <w:p>
      <w:pPr>
        <w:spacing w:after="0"/>
        <w:ind w:left="0"/>
        <w:jc w:val="both"/>
      </w:pPr>
      <w:r>
        <w:rPr>
          <w:rFonts w:ascii="Times New Roman"/>
          <w:b w:val="false"/>
          <w:i w:val="false"/>
          <w:color w:val="000000"/>
          <w:sz w:val="28"/>
        </w:rPr>
        <w:t>
      27) народная музыка – музыкально-поэтическое творчество народа, неотъемлемая часть народного творчества (фольклора);</w:t>
      </w:r>
    </w:p>
    <w:bookmarkEnd w:id="8965"/>
    <w:bookmarkStart w:name="z13479" w:id="8966"/>
    <w:p>
      <w:pPr>
        <w:spacing w:after="0"/>
        <w:ind w:left="0"/>
        <w:jc w:val="both"/>
      </w:pPr>
      <w:r>
        <w:rPr>
          <w:rFonts w:ascii="Times New Roman"/>
          <w:b w:val="false"/>
          <w:i w:val="false"/>
          <w:color w:val="000000"/>
          <w:sz w:val="28"/>
        </w:rPr>
        <w:t>
      28) народная песня – наиболее распространенный вид народной музыки, продукт коллективного устного творчества;</w:t>
      </w:r>
    </w:p>
    <w:bookmarkEnd w:id="8966"/>
    <w:bookmarkStart w:name="z13480" w:id="8967"/>
    <w:p>
      <w:pPr>
        <w:spacing w:after="0"/>
        <w:ind w:left="0"/>
        <w:jc w:val="both"/>
      </w:pPr>
      <w:r>
        <w:rPr>
          <w:rFonts w:ascii="Times New Roman"/>
          <w:b w:val="false"/>
          <w:i w:val="false"/>
          <w:color w:val="000000"/>
          <w:sz w:val="28"/>
        </w:rPr>
        <w:t>
      29) интонирование – умение чисто воспроизводить вокально или на музыкальном инструменте звуковой тон.</w:t>
      </w:r>
    </w:p>
    <w:bookmarkEnd w:id="8967"/>
    <w:bookmarkStart w:name="z13481" w:id="8968"/>
    <w:p>
      <w:pPr>
        <w:spacing w:after="0"/>
        <w:ind w:left="0"/>
        <w:jc w:val="both"/>
      </w:pPr>
      <w:r>
        <w:rPr>
          <w:rFonts w:ascii="Times New Roman"/>
          <w:b w:val="false"/>
          <w:i w:val="false"/>
          <w:color w:val="000000"/>
          <w:sz w:val="28"/>
        </w:rPr>
        <w:t>
      3. Цель предмета: создание условий для формирования певческой культуры и воспитания творческой личности обучающегося.</w:t>
      </w:r>
    </w:p>
    <w:bookmarkEnd w:id="8968"/>
    <w:bookmarkStart w:name="z13482" w:id="8969"/>
    <w:p>
      <w:pPr>
        <w:spacing w:after="0"/>
        <w:ind w:left="0"/>
        <w:jc w:val="both"/>
      </w:pPr>
      <w:r>
        <w:rPr>
          <w:rFonts w:ascii="Times New Roman"/>
          <w:b w:val="false"/>
          <w:i w:val="false"/>
          <w:color w:val="000000"/>
          <w:sz w:val="28"/>
        </w:rPr>
        <w:t>
      4. Задачи предмета</w:t>
      </w:r>
    </w:p>
    <w:bookmarkEnd w:id="8969"/>
    <w:bookmarkStart w:name="z13483" w:id="8970"/>
    <w:p>
      <w:pPr>
        <w:spacing w:after="0"/>
        <w:ind w:left="0"/>
        <w:jc w:val="both"/>
      </w:pPr>
      <w:r>
        <w:rPr>
          <w:rFonts w:ascii="Times New Roman"/>
          <w:b w:val="false"/>
          <w:i w:val="false"/>
          <w:color w:val="000000"/>
          <w:sz w:val="28"/>
        </w:rPr>
        <w:t>
      Обучающие:</w:t>
      </w:r>
    </w:p>
    <w:bookmarkEnd w:id="8970"/>
    <w:bookmarkStart w:name="z13484" w:id="8971"/>
    <w:p>
      <w:pPr>
        <w:spacing w:after="0"/>
        <w:ind w:left="0"/>
        <w:jc w:val="both"/>
      </w:pPr>
      <w:r>
        <w:rPr>
          <w:rFonts w:ascii="Times New Roman"/>
          <w:b w:val="false"/>
          <w:i w:val="false"/>
          <w:color w:val="000000"/>
          <w:sz w:val="28"/>
        </w:rPr>
        <w:t>
      1) ознакомление обучающегося с жанрами вокального искусства, музыкальной терминологией;</w:t>
      </w:r>
    </w:p>
    <w:bookmarkEnd w:id="8971"/>
    <w:bookmarkStart w:name="z13485" w:id="8972"/>
    <w:p>
      <w:pPr>
        <w:spacing w:after="0"/>
        <w:ind w:left="0"/>
        <w:jc w:val="both"/>
      </w:pPr>
      <w:r>
        <w:rPr>
          <w:rFonts w:ascii="Times New Roman"/>
          <w:b w:val="false"/>
          <w:i w:val="false"/>
          <w:color w:val="000000"/>
          <w:sz w:val="28"/>
        </w:rPr>
        <w:t>
      2) обучение нотной грамоте, грамотному и выразительному художественному исполнению вокальных произведений;</w:t>
      </w:r>
    </w:p>
    <w:bookmarkEnd w:id="8972"/>
    <w:bookmarkStart w:name="z13486" w:id="8973"/>
    <w:p>
      <w:pPr>
        <w:spacing w:after="0"/>
        <w:ind w:left="0"/>
        <w:jc w:val="both"/>
      </w:pPr>
      <w:r>
        <w:rPr>
          <w:rFonts w:ascii="Times New Roman"/>
          <w:b w:val="false"/>
          <w:i w:val="false"/>
          <w:color w:val="000000"/>
          <w:sz w:val="28"/>
        </w:rPr>
        <w:t>
      3) формирование и развитие вокально-певческих навыков, включающих дыхание, дикцию, интонацию, певческую позицию, манеру исполнения на основе изучения народной музыки, творчества казахстанских, русских и зарубежных композиторов.</w:t>
      </w:r>
    </w:p>
    <w:bookmarkEnd w:id="8973"/>
    <w:bookmarkStart w:name="z13487" w:id="8974"/>
    <w:p>
      <w:pPr>
        <w:spacing w:after="0"/>
        <w:ind w:left="0"/>
        <w:jc w:val="both"/>
      </w:pPr>
      <w:r>
        <w:rPr>
          <w:rFonts w:ascii="Times New Roman"/>
          <w:b w:val="false"/>
          <w:i w:val="false"/>
          <w:color w:val="000000"/>
          <w:sz w:val="28"/>
        </w:rPr>
        <w:t>
      Развивающие:</w:t>
      </w:r>
    </w:p>
    <w:bookmarkEnd w:id="8974"/>
    <w:bookmarkStart w:name="z13488" w:id="8975"/>
    <w:p>
      <w:pPr>
        <w:spacing w:after="0"/>
        <w:ind w:left="0"/>
        <w:jc w:val="both"/>
      </w:pPr>
      <w:r>
        <w:rPr>
          <w:rFonts w:ascii="Times New Roman"/>
          <w:b w:val="false"/>
          <w:i w:val="false"/>
          <w:color w:val="000000"/>
          <w:sz w:val="28"/>
        </w:rPr>
        <w:t xml:space="preserve">
      1) развитие слуха, голоса, чувства ритма, музыкальной памяти, музыкального мышления, артистических способностей обучающегося; </w:t>
      </w:r>
    </w:p>
    <w:bookmarkEnd w:id="8975"/>
    <w:bookmarkStart w:name="z13489" w:id="8976"/>
    <w:p>
      <w:pPr>
        <w:spacing w:after="0"/>
        <w:ind w:left="0"/>
        <w:jc w:val="both"/>
      </w:pPr>
      <w:r>
        <w:rPr>
          <w:rFonts w:ascii="Times New Roman"/>
          <w:b w:val="false"/>
          <w:i w:val="false"/>
          <w:color w:val="000000"/>
          <w:sz w:val="28"/>
        </w:rPr>
        <w:t>
      2) овладение навыками сценического мастерства;</w:t>
      </w:r>
    </w:p>
    <w:bookmarkEnd w:id="8976"/>
    <w:bookmarkStart w:name="z13490" w:id="8977"/>
    <w:p>
      <w:pPr>
        <w:spacing w:after="0"/>
        <w:ind w:left="0"/>
        <w:jc w:val="both"/>
      </w:pPr>
      <w:r>
        <w:rPr>
          <w:rFonts w:ascii="Times New Roman"/>
          <w:b w:val="false"/>
          <w:i w:val="false"/>
          <w:color w:val="000000"/>
          <w:sz w:val="28"/>
        </w:rPr>
        <w:t>
      3) развитие музыкально-творческих способностей обучающегося на основе приобретенных ими знаний, умений и навыков пения;</w:t>
      </w:r>
    </w:p>
    <w:bookmarkEnd w:id="8977"/>
    <w:bookmarkStart w:name="z13491" w:id="8978"/>
    <w:p>
      <w:pPr>
        <w:spacing w:after="0"/>
        <w:ind w:left="0"/>
        <w:jc w:val="both"/>
      </w:pPr>
      <w:r>
        <w:rPr>
          <w:rFonts w:ascii="Times New Roman"/>
          <w:b w:val="false"/>
          <w:i w:val="false"/>
          <w:color w:val="000000"/>
          <w:sz w:val="28"/>
        </w:rPr>
        <w:t>
      Воспитательные:</w:t>
      </w:r>
    </w:p>
    <w:bookmarkEnd w:id="8978"/>
    <w:bookmarkStart w:name="z13492" w:id="8979"/>
    <w:p>
      <w:pPr>
        <w:spacing w:after="0"/>
        <w:ind w:left="0"/>
        <w:jc w:val="both"/>
      </w:pPr>
      <w:r>
        <w:rPr>
          <w:rFonts w:ascii="Times New Roman"/>
          <w:b w:val="false"/>
          <w:i w:val="false"/>
          <w:color w:val="000000"/>
          <w:sz w:val="28"/>
        </w:rPr>
        <w:t>
      1) приобщение к миру музыкального искусства через овладение вокально-исполнительскими навыками;</w:t>
      </w:r>
    </w:p>
    <w:bookmarkEnd w:id="8979"/>
    <w:bookmarkStart w:name="z13493" w:id="8980"/>
    <w:p>
      <w:pPr>
        <w:spacing w:after="0"/>
        <w:ind w:left="0"/>
        <w:jc w:val="both"/>
      </w:pPr>
      <w:r>
        <w:rPr>
          <w:rFonts w:ascii="Times New Roman"/>
          <w:b w:val="false"/>
          <w:i w:val="false"/>
          <w:color w:val="000000"/>
          <w:sz w:val="28"/>
        </w:rPr>
        <w:t>
      2) воспитание художественного вкуса и развитие духовно-нравственных качеств обучающегося;</w:t>
      </w:r>
    </w:p>
    <w:bookmarkEnd w:id="8980"/>
    <w:bookmarkStart w:name="z13494" w:id="8981"/>
    <w:p>
      <w:pPr>
        <w:spacing w:after="0"/>
        <w:ind w:left="0"/>
        <w:jc w:val="both"/>
      </w:pPr>
      <w:r>
        <w:rPr>
          <w:rFonts w:ascii="Times New Roman"/>
          <w:b w:val="false"/>
          <w:i w:val="false"/>
          <w:color w:val="000000"/>
          <w:sz w:val="28"/>
        </w:rPr>
        <w:t>
      3) воспитание культурной толерантности через вхождение в музыкальное искусство различных национальных традиций, стилей, эпох;</w:t>
      </w:r>
    </w:p>
    <w:bookmarkEnd w:id="8981"/>
    <w:bookmarkStart w:name="z13495" w:id="8982"/>
    <w:p>
      <w:pPr>
        <w:spacing w:after="0"/>
        <w:ind w:left="0"/>
        <w:jc w:val="both"/>
      </w:pPr>
      <w:r>
        <w:rPr>
          <w:rFonts w:ascii="Times New Roman"/>
          <w:b w:val="false"/>
          <w:i w:val="false"/>
          <w:color w:val="000000"/>
          <w:sz w:val="28"/>
        </w:rPr>
        <w:t>
      4) нравственное, духовное, эстетическое, патриотическое, интернациональное воспитание;</w:t>
      </w:r>
    </w:p>
    <w:bookmarkEnd w:id="8982"/>
    <w:bookmarkStart w:name="z13496" w:id="8983"/>
    <w:p>
      <w:pPr>
        <w:spacing w:after="0"/>
        <w:ind w:left="0"/>
        <w:jc w:val="both"/>
      </w:pPr>
      <w:r>
        <w:rPr>
          <w:rFonts w:ascii="Times New Roman"/>
          <w:b w:val="false"/>
          <w:i w:val="false"/>
          <w:color w:val="000000"/>
          <w:sz w:val="28"/>
        </w:rPr>
        <w:t>
      5) воспитание трудолюбия, целеустремленности и упорства в достижении поставленных целей.</w:t>
      </w:r>
    </w:p>
    <w:bookmarkEnd w:id="8983"/>
    <w:bookmarkStart w:name="z13497" w:id="8984"/>
    <w:p>
      <w:pPr>
        <w:spacing w:after="0"/>
        <w:ind w:left="0"/>
        <w:jc w:val="both"/>
      </w:pPr>
      <w:r>
        <w:rPr>
          <w:rFonts w:ascii="Times New Roman"/>
          <w:b w:val="false"/>
          <w:i w:val="false"/>
          <w:color w:val="000000"/>
          <w:sz w:val="28"/>
        </w:rPr>
        <w:t xml:space="preserve">
      5. Срок реализации Программы – пять лет.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w:t>
      </w:r>
    </w:p>
    <w:bookmarkEnd w:id="8984"/>
    <w:bookmarkStart w:name="z13498" w:id="8985"/>
    <w:p>
      <w:pPr>
        <w:spacing w:after="0"/>
        <w:ind w:left="0"/>
        <w:jc w:val="both"/>
      </w:pPr>
      <w:r>
        <w:rPr>
          <w:rFonts w:ascii="Times New Roman"/>
          <w:b w:val="false"/>
          <w:i w:val="false"/>
          <w:color w:val="000000"/>
          <w:sz w:val="28"/>
        </w:rPr>
        <w:t xml:space="preserve">
      6. Программа предназначена для обучающихся театрального отделения школ искусств. </w:t>
      </w:r>
    </w:p>
    <w:bookmarkEnd w:id="8985"/>
    <w:bookmarkStart w:name="z13499" w:id="8986"/>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8986"/>
    <w:bookmarkStart w:name="z13500" w:id="8987"/>
    <w:p>
      <w:pPr>
        <w:spacing w:after="0"/>
        <w:ind w:left="0"/>
        <w:jc w:val="both"/>
      </w:pPr>
      <w:r>
        <w:rPr>
          <w:rFonts w:ascii="Times New Roman"/>
          <w:b w:val="false"/>
          <w:i w:val="false"/>
          <w:color w:val="000000"/>
          <w:sz w:val="28"/>
        </w:rPr>
        <w:t xml:space="preserve">
      7. Основные принципы достижения цели Программы: </w:t>
      </w:r>
    </w:p>
    <w:bookmarkEnd w:id="8987"/>
    <w:bookmarkStart w:name="z13501" w:id="898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8988"/>
    <w:bookmarkStart w:name="z13502" w:id="8989"/>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8989"/>
    <w:bookmarkStart w:name="z13503" w:id="8990"/>
    <w:p>
      <w:pPr>
        <w:spacing w:after="0"/>
        <w:ind w:left="0"/>
        <w:jc w:val="both"/>
      </w:pPr>
      <w:r>
        <w:rPr>
          <w:rFonts w:ascii="Times New Roman"/>
          <w:b w:val="false"/>
          <w:i w:val="false"/>
          <w:color w:val="000000"/>
          <w:sz w:val="28"/>
        </w:rPr>
        <w:t>
      3) систематичность и регулярность занятий;</w:t>
      </w:r>
    </w:p>
    <w:bookmarkEnd w:id="8990"/>
    <w:bookmarkStart w:name="z13504" w:id="8991"/>
    <w:p>
      <w:pPr>
        <w:spacing w:after="0"/>
        <w:ind w:left="0"/>
        <w:jc w:val="both"/>
      </w:pPr>
      <w:r>
        <w:rPr>
          <w:rFonts w:ascii="Times New Roman"/>
          <w:b w:val="false"/>
          <w:i w:val="false"/>
          <w:color w:val="000000"/>
          <w:sz w:val="28"/>
        </w:rPr>
        <w:t>
      4) целенаправленность учебного процесса.</w:t>
      </w:r>
    </w:p>
    <w:bookmarkEnd w:id="8991"/>
    <w:bookmarkStart w:name="z13505" w:id="8992"/>
    <w:p>
      <w:pPr>
        <w:spacing w:after="0"/>
        <w:ind w:left="0"/>
        <w:jc w:val="both"/>
      </w:pPr>
      <w:r>
        <w:rPr>
          <w:rFonts w:ascii="Times New Roman"/>
          <w:b w:val="false"/>
          <w:i w:val="false"/>
          <w:color w:val="000000"/>
          <w:sz w:val="28"/>
        </w:rPr>
        <w:t xml:space="preserve">
      8.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8992"/>
    <w:bookmarkStart w:name="z13506" w:id="8993"/>
    <w:p>
      <w:pPr>
        <w:spacing w:after="0"/>
        <w:ind w:left="0"/>
        <w:jc w:val="both"/>
      </w:pPr>
      <w:r>
        <w:rPr>
          <w:rFonts w:ascii="Times New Roman"/>
          <w:b w:val="false"/>
          <w:i w:val="false"/>
          <w:color w:val="000000"/>
          <w:sz w:val="28"/>
        </w:rPr>
        <w:t xml:space="preserve">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 </w:t>
      </w:r>
    </w:p>
    <w:bookmarkEnd w:id="8993"/>
    <w:bookmarkStart w:name="z13507" w:id="8994"/>
    <w:p>
      <w:pPr>
        <w:spacing w:after="0"/>
        <w:ind w:left="0"/>
        <w:jc w:val="both"/>
      </w:pPr>
      <w:r>
        <w:rPr>
          <w:rFonts w:ascii="Times New Roman"/>
          <w:b w:val="false"/>
          <w:i w:val="false"/>
          <w:color w:val="000000"/>
          <w:sz w:val="28"/>
        </w:rPr>
        <w:t xml:space="preserve">
      9. Программа ориентирована на выработку у обучающегося личностных качеств, способствующих: </w:t>
      </w:r>
    </w:p>
    <w:bookmarkEnd w:id="8994"/>
    <w:bookmarkStart w:name="z13508" w:id="8995"/>
    <w:p>
      <w:pPr>
        <w:spacing w:after="0"/>
        <w:ind w:left="0"/>
        <w:jc w:val="both"/>
      </w:pPr>
      <w:r>
        <w:rPr>
          <w:rFonts w:ascii="Times New Roman"/>
          <w:b w:val="false"/>
          <w:i w:val="false"/>
          <w:color w:val="000000"/>
          <w:sz w:val="28"/>
        </w:rPr>
        <w:t>
      1) освоению знаний, умений и навыков пения, позволяющих творчески исполнять музыкальные произведения в соответствии с необходимым уровнем музыкальной грамотности;</w:t>
      </w:r>
    </w:p>
    <w:bookmarkEnd w:id="8995"/>
    <w:bookmarkStart w:name="z13509" w:id="8996"/>
    <w:p>
      <w:pPr>
        <w:spacing w:after="0"/>
        <w:ind w:left="0"/>
        <w:jc w:val="both"/>
      </w:pPr>
      <w:r>
        <w:rPr>
          <w:rFonts w:ascii="Times New Roman"/>
          <w:b w:val="false"/>
          <w:i w:val="false"/>
          <w:color w:val="000000"/>
          <w:sz w:val="28"/>
        </w:rPr>
        <w:t>
      2) приобретению опыта творческой деятельности;</w:t>
      </w:r>
    </w:p>
    <w:bookmarkEnd w:id="8996"/>
    <w:bookmarkStart w:name="z13510" w:id="8997"/>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8997"/>
    <w:bookmarkStart w:name="z13511" w:id="8998"/>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8998"/>
    <w:bookmarkStart w:name="z13512" w:id="8999"/>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театрального искусства.</w:t>
      </w:r>
    </w:p>
    <w:bookmarkEnd w:id="8999"/>
    <w:bookmarkStart w:name="z13513" w:id="9000"/>
    <w:p>
      <w:pPr>
        <w:spacing w:after="0"/>
        <w:ind w:left="0"/>
        <w:jc w:val="both"/>
      </w:pPr>
      <w:r>
        <w:rPr>
          <w:rFonts w:ascii="Times New Roman"/>
          <w:b w:val="false"/>
          <w:i w:val="false"/>
          <w:color w:val="000000"/>
          <w:sz w:val="28"/>
        </w:rPr>
        <w:t>
      10. Психолого-педагогическое сопровождение направлено на:</w:t>
      </w:r>
    </w:p>
    <w:bookmarkEnd w:id="9000"/>
    <w:bookmarkStart w:name="z13514" w:id="9001"/>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9001"/>
    <w:bookmarkStart w:name="z13515" w:id="9002"/>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9002"/>
    <w:bookmarkStart w:name="z13516" w:id="9003"/>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9003"/>
    <w:bookmarkStart w:name="z13517" w:id="9004"/>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9004"/>
    <w:bookmarkStart w:name="z13518" w:id="9005"/>
    <w:p>
      <w:pPr>
        <w:spacing w:after="0"/>
        <w:ind w:left="0"/>
        <w:jc w:val="both"/>
      </w:pPr>
      <w:r>
        <w:rPr>
          <w:rFonts w:ascii="Times New Roman"/>
          <w:b w:val="false"/>
          <w:i w:val="false"/>
          <w:color w:val="000000"/>
          <w:sz w:val="28"/>
        </w:rPr>
        <w:t>
      11.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9005"/>
    <w:bookmarkStart w:name="z13519" w:id="9006"/>
    <w:p>
      <w:pPr>
        <w:spacing w:after="0"/>
        <w:ind w:left="0"/>
        <w:jc w:val="both"/>
      </w:pPr>
      <w:r>
        <w:rPr>
          <w:rFonts w:ascii="Times New Roman"/>
          <w:b w:val="false"/>
          <w:i w:val="false"/>
          <w:color w:val="000000"/>
          <w:sz w:val="28"/>
        </w:rPr>
        <w:t>
      12. Особенностью Программы является ее общеразвивающая направленность на формирование музыкального вкуса, развитие вокальных данных и творческих способностей обучающегося.</w:t>
      </w:r>
    </w:p>
    <w:bookmarkEnd w:id="9006"/>
    <w:bookmarkStart w:name="z13520" w:id="9007"/>
    <w:p>
      <w:pPr>
        <w:spacing w:after="0"/>
        <w:ind w:left="0"/>
        <w:jc w:val="both"/>
      </w:pPr>
      <w:r>
        <w:rPr>
          <w:rFonts w:ascii="Times New Roman"/>
          <w:b w:val="false"/>
          <w:i w:val="false"/>
          <w:color w:val="000000"/>
          <w:sz w:val="28"/>
        </w:rPr>
        <w:t>
      13.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9007"/>
    <w:bookmarkStart w:name="z13521" w:id="9008"/>
    <w:p>
      <w:pPr>
        <w:spacing w:after="0"/>
        <w:ind w:left="0"/>
        <w:jc w:val="both"/>
      </w:pPr>
      <w:r>
        <w:rPr>
          <w:rFonts w:ascii="Times New Roman"/>
          <w:b w:val="false"/>
          <w:i w:val="false"/>
          <w:color w:val="000000"/>
          <w:sz w:val="28"/>
        </w:rPr>
        <w:t>
      14. Методологическая основа Программы:</w:t>
      </w:r>
    </w:p>
    <w:bookmarkEnd w:id="9008"/>
    <w:bookmarkStart w:name="z13522" w:id="9009"/>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9009"/>
    <w:bookmarkStart w:name="z13523" w:id="9010"/>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9010"/>
    <w:bookmarkStart w:name="z13524" w:id="9011"/>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9011"/>
    <w:bookmarkStart w:name="z13525" w:id="9012"/>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9012"/>
    <w:bookmarkStart w:name="z13526" w:id="9013"/>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9013"/>
    <w:bookmarkStart w:name="z13527" w:id="9014"/>
    <w:p>
      <w:pPr>
        <w:spacing w:after="0"/>
        <w:ind w:left="0"/>
        <w:jc w:val="both"/>
      </w:pPr>
      <w:r>
        <w:rPr>
          <w:rFonts w:ascii="Times New Roman"/>
          <w:b w:val="false"/>
          <w:i w:val="false"/>
          <w:color w:val="000000"/>
          <w:sz w:val="28"/>
        </w:rPr>
        <w:t xml:space="preserve">
      15. Педагогические принципы отбора содержания учебного материала: </w:t>
      </w:r>
    </w:p>
    <w:bookmarkEnd w:id="9014"/>
    <w:bookmarkStart w:name="z13528" w:id="9015"/>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9015"/>
    <w:bookmarkStart w:name="z13529" w:id="9016"/>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9016"/>
    <w:bookmarkStart w:name="z13530" w:id="9017"/>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пения;</w:t>
      </w:r>
    </w:p>
    <w:bookmarkEnd w:id="9017"/>
    <w:bookmarkStart w:name="z13531" w:id="9018"/>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9018"/>
    <w:bookmarkStart w:name="z13532" w:id="9019"/>
    <w:p>
      <w:pPr>
        <w:spacing w:after="0"/>
        <w:ind w:left="0"/>
        <w:jc w:val="both"/>
      </w:pPr>
      <w:r>
        <w:rPr>
          <w:rFonts w:ascii="Times New Roman"/>
          <w:b w:val="false"/>
          <w:i w:val="false"/>
          <w:color w:val="000000"/>
          <w:sz w:val="28"/>
        </w:rPr>
        <w:t>
      16. Специфика индивидуального обучения предмету "Постановка голоса" предполагает вариативность выбора методов, средств, форм обучения и подбора репертуарного комплекса.</w:t>
      </w:r>
    </w:p>
    <w:bookmarkEnd w:id="9019"/>
    <w:bookmarkStart w:name="z13533" w:id="9020"/>
    <w:p>
      <w:pPr>
        <w:spacing w:after="0"/>
        <w:ind w:left="0"/>
        <w:jc w:val="both"/>
      </w:pPr>
      <w:r>
        <w:rPr>
          <w:rFonts w:ascii="Times New Roman"/>
          <w:b w:val="false"/>
          <w:i w:val="false"/>
          <w:color w:val="000000"/>
          <w:sz w:val="28"/>
        </w:rPr>
        <w:t>
      17. Для достижения поставленных задач используются следующие методы обучения:</w:t>
      </w:r>
    </w:p>
    <w:bookmarkEnd w:id="9020"/>
    <w:bookmarkStart w:name="z13534" w:id="9021"/>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9021"/>
    <w:bookmarkStart w:name="z13535" w:id="9022"/>
    <w:p>
      <w:pPr>
        <w:spacing w:after="0"/>
        <w:ind w:left="0"/>
        <w:jc w:val="both"/>
      </w:pPr>
      <w:r>
        <w:rPr>
          <w:rFonts w:ascii="Times New Roman"/>
          <w:b w:val="false"/>
          <w:i w:val="false"/>
          <w:color w:val="000000"/>
          <w:sz w:val="28"/>
        </w:rPr>
        <w:t>
      2) наглядно-демонстрационный – исполнение произведения педагогом, наблюдение, показ интерактивных и мультимедийных презентаций;</w:t>
      </w:r>
    </w:p>
    <w:bookmarkEnd w:id="9022"/>
    <w:bookmarkStart w:name="z13536" w:id="9023"/>
    <w:p>
      <w:pPr>
        <w:spacing w:after="0"/>
        <w:ind w:left="0"/>
        <w:jc w:val="both"/>
      </w:pPr>
      <w:r>
        <w:rPr>
          <w:rFonts w:ascii="Times New Roman"/>
          <w:b w:val="false"/>
          <w:i w:val="false"/>
          <w:color w:val="000000"/>
          <w:sz w:val="28"/>
        </w:rPr>
        <w:t>
      3) практический – вокальные упражнения, самостоятельный разбор произведения, работа над отдельными частями произведения;</w:t>
      </w:r>
    </w:p>
    <w:bookmarkEnd w:id="9023"/>
    <w:bookmarkStart w:name="z13537" w:id="9024"/>
    <w:p>
      <w:pPr>
        <w:spacing w:after="0"/>
        <w:ind w:left="0"/>
        <w:jc w:val="both"/>
      </w:pPr>
      <w:r>
        <w:rPr>
          <w:rFonts w:ascii="Times New Roman"/>
          <w:b w:val="false"/>
          <w:i w:val="false"/>
          <w:color w:val="000000"/>
          <w:sz w:val="28"/>
        </w:rPr>
        <w:t>
      4) аналитический (сравнения и обобщения, развитие логического мышления);</w:t>
      </w:r>
    </w:p>
    <w:bookmarkEnd w:id="9024"/>
    <w:bookmarkStart w:name="z13538" w:id="9025"/>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9025"/>
    <w:bookmarkStart w:name="z13539" w:id="9026"/>
    <w:p>
      <w:pPr>
        <w:spacing w:after="0"/>
        <w:ind w:left="0"/>
        <w:jc w:val="both"/>
      </w:pPr>
      <w:r>
        <w:rPr>
          <w:rFonts w:ascii="Times New Roman"/>
          <w:b w:val="false"/>
          <w:i w:val="false"/>
          <w:color w:val="000000"/>
          <w:sz w:val="28"/>
        </w:rPr>
        <w:t>
      18. Выбор методов обучения зависит от возраста и индивидуальных особенностей обучающегося, как физические данные, уровень развития музыкальных способностей. Весь процесс обучения строится от простого к сложному.</w:t>
      </w:r>
    </w:p>
    <w:bookmarkEnd w:id="9026"/>
    <w:bookmarkStart w:name="z13540" w:id="9027"/>
    <w:p>
      <w:pPr>
        <w:spacing w:after="0"/>
        <w:ind w:left="0"/>
        <w:jc w:val="both"/>
      </w:pPr>
      <w:r>
        <w:rPr>
          <w:rFonts w:ascii="Times New Roman"/>
          <w:b w:val="false"/>
          <w:i w:val="false"/>
          <w:color w:val="000000"/>
          <w:sz w:val="28"/>
        </w:rPr>
        <w:t>
      19. Формы занятий:</w:t>
      </w:r>
    </w:p>
    <w:bookmarkEnd w:id="9027"/>
    <w:bookmarkStart w:name="z13541" w:id="9028"/>
    <w:p>
      <w:pPr>
        <w:spacing w:after="0"/>
        <w:ind w:left="0"/>
        <w:jc w:val="both"/>
      </w:pPr>
      <w:r>
        <w:rPr>
          <w:rFonts w:ascii="Times New Roman"/>
          <w:b w:val="false"/>
          <w:i w:val="false"/>
          <w:color w:val="000000"/>
          <w:sz w:val="28"/>
        </w:rPr>
        <w:t xml:space="preserve">
      1) практические; </w:t>
      </w:r>
    </w:p>
    <w:bookmarkEnd w:id="9028"/>
    <w:bookmarkStart w:name="z13542" w:id="9029"/>
    <w:p>
      <w:pPr>
        <w:spacing w:after="0"/>
        <w:ind w:left="0"/>
        <w:jc w:val="both"/>
      </w:pPr>
      <w:r>
        <w:rPr>
          <w:rFonts w:ascii="Times New Roman"/>
          <w:b w:val="false"/>
          <w:i w:val="false"/>
          <w:color w:val="000000"/>
          <w:sz w:val="28"/>
        </w:rPr>
        <w:t>
      2) самостоятельная работа;</w:t>
      </w:r>
    </w:p>
    <w:bookmarkEnd w:id="9029"/>
    <w:bookmarkStart w:name="z13543" w:id="9030"/>
    <w:p>
      <w:pPr>
        <w:spacing w:after="0"/>
        <w:ind w:left="0"/>
        <w:jc w:val="both"/>
      </w:pPr>
      <w:r>
        <w:rPr>
          <w:rFonts w:ascii="Times New Roman"/>
          <w:b w:val="false"/>
          <w:i w:val="false"/>
          <w:color w:val="000000"/>
          <w:sz w:val="28"/>
        </w:rPr>
        <w:t>
      3) репетиционно-концертные;</w:t>
      </w:r>
    </w:p>
    <w:bookmarkEnd w:id="9030"/>
    <w:bookmarkStart w:name="z13544" w:id="9031"/>
    <w:p>
      <w:pPr>
        <w:spacing w:after="0"/>
        <w:ind w:left="0"/>
        <w:jc w:val="both"/>
      </w:pPr>
      <w:r>
        <w:rPr>
          <w:rFonts w:ascii="Times New Roman"/>
          <w:b w:val="false"/>
          <w:i w:val="false"/>
          <w:color w:val="000000"/>
          <w:sz w:val="28"/>
        </w:rPr>
        <w:t>
      4) конкурсы.</w:t>
      </w:r>
    </w:p>
    <w:bookmarkEnd w:id="9031"/>
    <w:bookmarkStart w:name="z13545" w:id="9032"/>
    <w:p>
      <w:pPr>
        <w:spacing w:after="0"/>
        <w:ind w:left="0"/>
        <w:jc w:val="both"/>
      </w:pPr>
      <w:r>
        <w:rPr>
          <w:rFonts w:ascii="Times New Roman"/>
          <w:b w:val="false"/>
          <w:i w:val="false"/>
          <w:color w:val="000000"/>
          <w:sz w:val="28"/>
        </w:rPr>
        <w:t>
      20.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9032"/>
    <w:bookmarkStart w:name="z13546" w:id="9033"/>
    <w:p>
      <w:pPr>
        <w:spacing w:after="0"/>
        <w:ind w:left="0"/>
        <w:jc w:val="both"/>
      </w:pPr>
      <w:r>
        <w:rPr>
          <w:rFonts w:ascii="Times New Roman"/>
          <w:b w:val="false"/>
          <w:i w:val="false"/>
          <w:color w:val="000000"/>
          <w:sz w:val="28"/>
        </w:rPr>
        <w:t xml:space="preserve">
      21. Основной формой учебно-воспитательной работы в классе является урок, проводимый как индивидуальное занятие педагога с обучающимися. </w:t>
      </w:r>
    </w:p>
    <w:bookmarkEnd w:id="9033"/>
    <w:bookmarkStart w:name="z13547" w:id="9034"/>
    <w:p>
      <w:pPr>
        <w:spacing w:after="0"/>
        <w:ind w:left="0"/>
        <w:jc w:val="both"/>
      </w:pPr>
      <w:r>
        <w:rPr>
          <w:rFonts w:ascii="Times New Roman"/>
          <w:b w:val="false"/>
          <w:i w:val="false"/>
          <w:color w:val="000000"/>
          <w:sz w:val="28"/>
        </w:rPr>
        <w:t>
      Индивидуальные формы занятий полезно сочетать с пением в ансамбле с педагогом или другими обучающимися.</w:t>
      </w:r>
    </w:p>
    <w:bookmarkEnd w:id="9034"/>
    <w:bookmarkStart w:name="z13548" w:id="9035"/>
    <w:p>
      <w:pPr>
        <w:spacing w:after="0"/>
        <w:ind w:left="0"/>
        <w:jc w:val="both"/>
      </w:pPr>
      <w:r>
        <w:rPr>
          <w:rFonts w:ascii="Times New Roman"/>
          <w:b w:val="false"/>
          <w:i w:val="false"/>
          <w:color w:val="000000"/>
          <w:sz w:val="28"/>
        </w:rPr>
        <w:t>
      22. Программа занятий состоит из одновременно проводимых теоретических и практических занятий.</w:t>
      </w:r>
    </w:p>
    <w:bookmarkEnd w:id="9035"/>
    <w:bookmarkStart w:name="z13549" w:id="9036"/>
    <w:p>
      <w:pPr>
        <w:spacing w:after="0"/>
        <w:ind w:left="0"/>
        <w:jc w:val="both"/>
      </w:pPr>
      <w:r>
        <w:rPr>
          <w:rFonts w:ascii="Times New Roman"/>
          <w:b w:val="false"/>
          <w:i w:val="false"/>
          <w:color w:val="000000"/>
          <w:sz w:val="28"/>
        </w:rPr>
        <w:t>
      23. Виды внеурочных форм работы:</w:t>
      </w:r>
    </w:p>
    <w:bookmarkEnd w:id="9036"/>
    <w:bookmarkStart w:name="z13550" w:id="9037"/>
    <w:p>
      <w:pPr>
        <w:spacing w:after="0"/>
        <w:ind w:left="0"/>
        <w:jc w:val="both"/>
      </w:pPr>
      <w:r>
        <w:rPr>
          <w:rFonts w:ascii="Times New Roman"/>
          <w:b w:val="false"/>
          <w:i w:val="false"/>
          <w:color w:val="000000"/>
          <w:sz w:val="28"/>
        </w:rPr>
        <w:t>
      1) подготовка к концертным, конкурсным выступлениям;</w:t>
      </w:r>
    </w:p>
    <w:bookmarkEnd w:id="9037"/>
    <w:bookmarkStart w:name="z13551" w:id="9038"/>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9038"/>
    <w:bookmarkStart w:name="z13552" w:id="9039"/>
    <w:p>
      <w:pPr>
        <w:spacing w:after="0"/>
        <w:ind w:left="0"/>
        <w:jc w:val="both"/>
      </w:pPr>
      <w:r>
        <w:rPr>
          <w:rFonts w:ascii="Times New Roman"/>
          <w:b w:val="false"/>
          <w:i w:val="false"/>
          <w:color w:val="000000"/>
          <w:sz w:val="28"/>
        </w:rPr>
        <w:t>
      3) посещение филармоний, театров, концертных залов, музеев и др.;</w:t>
      </w:r>
    </w:p>
    <w:bookmarkEnd w:id="9039"/>
    <w:bookmarkStart w:name="z13553" w:id="9040"/>
    <w:p>
      <w:pPr>
        <w:spacing w:after="0"/>
        <w:ind w:left="0"/>
        <w:jc w:val="both"/>
      </w:pPr>
      <w:r>
        <w:rPr>
          <w:rFonts w:ascii="Times New Roman"/>
          <w:b w:val="false"/>
          <w:i w:val="false"/>
          <w:color w:val="000000"/>
          <w:sz w:val="28"/>
        </w:rPr>
        <w:t>
      4) встречи с музыкальными деятелями, исполнителями, композиторами.</w:t>
      </w:r>
    </w:p>
    <w:bookmarkEnd w:id="9040"/>
    <w:bookmarkStart w:name="z13554" w:id="9041"/>
    <w:p>
      <w:pPr>
        <w:spacing w:after="0"/>
        <w:ind w:left="0"/>
        <w:jc w:val="both"/>
      </w:pPr>
      <w:r>
        <w:rPr>
          <w:rFonts w:ascii="Times New Roman"/>
          <w:b w:val="false"/>
          <w:i w:val="false"/>
          <w:color w:val="000000"/>
          <w:sz w:val="28"/>
        </w:rPr>
        <w:t>
      24.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9041"/>
    <w:bookmarkStart w:name="z13555" w:id="9042"/>
    <w:p>
      <w:pPr>
        <w:spacing w:after="0"/>
        <w:ind w:left="0"/>
        <w:jc w:val="both"/>
      </w:pPr>
      <w:r>
        <w:rPr>
          <w:rFonts w:ascii="Times New Roman"/>
          <w:b w:val="false"/>
          <w:i w:val="false"/>
          <w:color w:val="000000"/>
          <w:sz w:val="28"/>
        </w:rPr>
        <w:t>
      25. Структурные элементы рабочей учебной программы:</w:t>
      </w:r>
    </w:p>
    <w:bookmarkEnd w:id="9042"/>
    <w:bookmarkStart w:name="z13556" w:id="9043"/>
    <w:p>
      <w:pPr>
        <w:spacing w:after="0"/>
        <w:ind w:left="0"/>
        <w:jc w:val="both"/>
      </w:pPr>
      <w:r>
        <w:rPr>
          <w:rFonts w:ascii="Times New Roman"/>
          <w:b w:val="false"/>
          <w:i w:val="false"/>
          <w:color w:val="000000"/>
          <w:sz w:val="28"/>
        </w:rPr>
        <w:t>
      1) титульный лист;</w:t>
      </w:r>
    </w:p>
    <w:bookmarkEnd w:id="9043"/>
    <w:bookmarkStart w:name="z13557" w:id="9044"/>
    <w:p>
      <w:pPr>
        <w:spacing w:after="0"/>
        <w:ind w:left="0"/>
        <w:jc w:val="both"/>
      </w:pPr>
      <w:r>
        <w:rPr>
          <w:rFonts w:ascii="Times New Roman"/>
          <w:b w:val="false"/>
          <w:i w:val="false"/>
          <w:color w:val="000000"/>
          <w:sz w:val="28"/>
        </w:rPr>
        <w:t>
      2) пояснительная записка;</w:t>
      </w:r>
    </w:p>
    <w:bookmarkEnd w:id="9044"/>
    <w:bookmarkStart w:name="z13558" w:id="9045"/>
    <w:p>
      <w:pPr>
        <w:spacing w:after="0"/>
        <w:ind w:left="0"/>
        <w:jc w:val="both"/>
      </w:pPr>
      <w:r>
        <w:rPr>
          <w:rFonts w:ascii="Times New Roman"/>
          <w:b w:val="false"/>
          <w:i w:val="false"/>
          <w:color w:val="000000"/>
          <w:sz w:val="28"/>
        </w:rPr>
        <w:t>
      3) планирование учебной деятельности;</w:t>
      </w:r>
    </w:p>
    <w:bookmarkEnd w:id="9045"/>
    <w:bookmarkStart w:name="z13559" w:id="9046"/>
    <w:p>
      <w:pPr>
        <w:spacing w:after="0"/>
        <w:ind w:left="0"/>
        <w:jc w:val="both"/>
      </w:pPr>
      <w:r>
        <w:rPr>
          <w:rFonts w:ascii="Times New Roman"/>
          <w:b w:val="false"/>
          <w:i w:val="false"/>
          <w:color w:val="000000"/>
          <w:sz w:val="28"/>
        </w:rPr>
        <w:t>
      4) учебно-методическое обеспечение учебного процесса.</w:t>
      </w:r>
    </w:p>
    <w:bookmarkEnd w:id="9046"/>
    <w:bookmarkStart w:name="z13560" w:id="9047"/>
    <w:p>
      <w:pPr>
        <w:spacing w:after="0"/>
        <w:ind w:left="0"/>
        <w:jc w:val="both"/>
      </w:pPr>
      <w:r>
        <w:rPr>
          <w:rFonts w:ascii="Times New Roman"/>
          <w:b w:val="false"/>
          <w:i w:val="false"/>
          <w:color w:val="000000"/>
          <w:sz w:val="28"/>
        </w:rPr>
        <w:t>
      26. На титульном листе размещаются основные сведения:</w:t>
      </w:r>
    </w:p>
    <w:bookmarkEnd w:id="9047"/>
    <w:bookmarkStart w:name="z13561" w:id="9048"/>
    <w:p>
      <w:pPr>
        <w:spacing w:after="0"/>
        <w:ind w:left="0"/>
        <w:jc w:val="both"/>
      </w:pPr>
      <w:r>
        <w:rPr>
          <w:rFonts w:ascii="Times New Roman"/>
          <w:b w:val="false"/>
          <w:i w:val="false"/>
          <w:color w:val="000000"/>
          <w:sz w:val="28"/>
        </w:rPr>
        <w:t>
      1) название организации образования;</w:t>
      </w:r>
    </w:p>
    <w:bookmarkEnd w:id="9048"/>
    <w:bookmarkStart w:name="z13562" w:id="9049"/>
    <w:p>
      <w:pPr>
        <w:spacing w:after="0"/>
        <w:ind w:left="0"/>
        <w:jc w:val="both"/>
      </w:pPr>
      <w:r>
        <w:rPr>
          <w:rFonts w:ascii="Times New Roman"/>
          <w:b w:val="false"/>
          <w:i w:val="false"/>
          <w:color w:val="000000"/>
          <w:sz w:val="28"/>
        </w:rPr>
        <w:t>
      2) название учебного предмета;</w:t>
      </w:r>
    </w:p>
    <w:bookmarkEnd w:id="9049"/>
    <w:bookmarkStart w:name="z13563" w:id="9050"/>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9050"/>
    <w:bookmarkStart w:name="z13564" w:id="9051"/>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9051"/>
    <w:bookmarkStart w:name="z13565" w:id="9052"/>
    <w:p>
      <w:pPr>
        <w:spacing w:after="0"/>
        <w:ind w:left="0"/>
        <w:jc w:val="both"/>
      </w:pPr>
      <w:r>
        <w:rPr>
          <w:rFonts w:ascii="Times New Roman"/>
          <w:b w:val="false"/>
          <w:i w:val="false"/>
          <w:color w:val="000000"/>
          <w:sz w:val="28"/>
        </w:rPr>
        <w:t>
      5) краткая информация о педагоге;</w:t>
      </w:r>
    </w:p>
    <w:bookmarkEnd w:id="9052"/>
    <w:bookmarkStart w:name="z13566" w:id="9053"/>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9053"/>
    <w:bookmarkStart w:name="z13567" w:id="9054"/>
    <w:p>
      <w:pPr>
        <w:spacing w:after="0"/>
        <w:ind w:left="0"/>
        <w:jc w:val="both"/>
      </w:pPr>
      <w:r>
        <w:rPr>
          <w:rFonts w:ascii="Times New Roman"/>
          <w:b w:val="false"/>
          <w:i w:val="false"/>
          <w:color w:val="000000"/>
          <w:sz w:val="28"/>
        </w:rPr>
        <w:t xml:space="preserve">
      27. Содержание пояснительной записки: </w:t>
      </w:r>
    </w:p>
    <w:bookmarkEnd w:id="9054"/>
    <w:bookmarkStart w:name="z13568" w:id="9055"/>
    <w:p>
      <w:pPr>
        <w:spacing w:after="0"/>
        <w:ind w:left="0"/>
        <w:jc w:val="both"/>
      </w:pPr>
      <w:r>
        <w:rPr>
          <w:rFonts w:ascii="Times New Roman"/>
          <w:b w:val="false"/>
          <w:i w:val="false"/>
          <w:color w:val="000000"/>
          <w:sz w:val="28"/>
        </w:rPr>
        <w:t>
      1) настоящая Программа как основание;</w:t>
      </w:r>
    </w:p>
    <w:bookmarkEnd w:id="9055"/>
    <w:bookmarkStart w:name="z13569" w:id="9056"/>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9056"/>
    <w:bookmarkStart w:name="z13570" w:id="9057"/>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9057"/>
    <w:bookmarkStart w:name="z13571" w:id="9058"/>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9058"/>
    <w:bookmarkStart w:name="z13572" w:id="9059"/>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9059"/>
    <w:bookmarkStart w:name="z13573" w:id="9060"/>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9060"/>
    <w:bookmarkStart w:name="z13574" w:id="9061"/>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9061"/>
    <w:bookmarkStart w:name="z13575" w:id="9062"/>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9062"/>
    <w:bookmarkStart w:name="z13576" w:id="9063"/>
    <w:p>
      <w:pPr>
        <w:spacing w:after="0"/>
        <w:ind w:left="0"/>
        <w:jc w:val="both"/>
      </w:pPr>
      <w:r>
        <w:rPr>
          <w:rFonts w:ascii="Times New Roman"/>
          <w:b w:val="false"/>
          <w:i w:val="false"/>
          <w:color w:val="000000"/>
          <w:sz w:val="28"/>
        </w:rPr>
        <w:t>
      2) перечень методической литературы для педагога;</w:t>
      </w:r>
    </w:p>
    <w:bookmarkEnd w:id="9063"/>
    <w:bookmarkStart w:name="z13577" w:id="9064"/>
    <w:p>
      <w:pPr>
        <w:spacing w:after="0"/>
        <w:ind w:left="0"/>
        <w:jc w:val="both"/>
      </w:pPr>
      <w:r>
        <w:rPr>
          <w:rFonts w:ascii="Times New Roman"/>
          <w:b w:val="false"/>
          <w:i w:val="false"/>
          <w:color w:val="000000"/>
          <w:sz w:val="28"/>
        </w:rPr>
        <w:t xml:space="preserve">
      3) перечень учебно-наглядных пособий. </w:t>
      </w:r>
    </w:p>
    <w:bookmarkEnd w:id="9064"/>
    <w:bookmarkStart w:name="z13578" w:id="9065"/>
    <w:p>
      <w:pPr>
        <w:spacing w:after="0"/>
        <w:ind w:left="0"/>
        <w:jc w:val="both"/>
      </w:pPr>
      <w:r>
        <w:rPr>
          <w:rFonts w:ascii="Times New Roman"/>
          <w:b w:val="false"/>
          <w:i w:val="false"/>
          <w:color w:val="000000"/>
          <w:sz w:val="28"/>
        </w:rPr>
        <w:t xml:space="preserve">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9065"/>
    <w:bookmarkStart w:name="z13579" w:id="9066"/>
    <w:p>
      <w:pPr>
        <w:spacing w:after="0"/>
        <w:ind w:left="0"/>
        <w:jc w:val="both"/>
      </w:pPr>
      <w:r>
        <w:rPr>
          <w:rFonts w:ascii="Times New Roman"/>
          <w:b w:val="false"/>
          <w:i w:val="false"/>
          <w:color w:val="000000"/>
          <w:sz w:val="28"/>
        </w:rPr>
        <w:t>
      31.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9066"/>
    <w:bookmarkStart w:name="z13580" w:id="9067"/>
    <w:p>
      <w:pPr>
        <w:spacing w:after="0"/>
        <w:ind w:left="0"/>
        <w:jc w:val="both"/>
      </w:pPr>
      <w:r>
        <w:rPr>
          <w:rFonts w:ascii="Times New Roman"/>
          <w:b w:val="false"/>
          <w:i w:val="false"/>
          <w:color w:val="000000"/>
          <w:sz w:val="28"/>
        </w:rPr>
        <w:t xml:space="preserve">
      32.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9067"/>
    <w:bookmarkStart w:name="z13581" w:id="9068"/>
    <w:p>
      <w:pPr>
        <w:spacing w:after="0"/>
        <w:ind w:left="0"/>
        <w:jc w:val="both"/>
      </w:pPr>
      <w:r>
        <w:rPr>
          <w:rFonts w:ascii="Times New Roman"/>
          <w:b w:val="false"/>
          <w:i w:val="false"/>
          <w:color w:val="000000"/>
          <w:sz w:val="28"/>
        </w:rPr>
        <w:t>
      33.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9068"/>
    <w:bookmarkStart w:name="z13582" w:id="9069"/>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программы значительно отличаются по уровню сложности.</w:t>
      </w:r>
    </w:p>
    <w:bookmarkEnd w:id="9069"/>
    <w:bookmarkStart w:name="z13583" w:id="9070"/>
    <w:p>
      <w:pPr>
        <w:spacing w:after="0"/>
        <w:ind w:left="0"/>
        <w:jc w:val="both"/>
      </w:pPr>
      <w:r>
        <w:rPr>
          <w:rFonts w:ascii="Times New Roman"/>
          <w:b w:val="false"/>
          <w:i w:val="false"/>
          <w:color w:val="000000"/>
          <w:sz w:val="28"/>
        </w:rPr>
        <w:t xml:space="preserve">
      34.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 </w:t>
      </w:r>
    </w:p>
    <w:bookmarkEnd w:id="9070"/>
    <w:bookmarkStart w:name="z13584" w:id="9071"/>
    <w:p>
      <w:pPr>
        <w:spacing w:after="0"/>
        <w:ind w:left="0"/>
        <w:jc w:val="both"/>
      </w:pPr>
      <w:r>
        <w:rPr>
          <w:rFonts w:ascii="Times New Roman"/>
          <w:b w:val="false"/>
          <w:i w:val="false"/>
          <w:color w:val="000000"/>
          <w:sz w:val="28"/>
        </w:rPr>
        <w:t>
      35.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9071"/>
    <w:bookmarkStart w:name="z13585" w:id="9072"/>
    <w:p>
      <w:pPr>
        <w:spacing w:after="0"/>
        <w:ind w:left="0"/>
        <w:jc w:val="both"/>
      </w:pPr>
      <w:r>
        <w:rPr>
          <w:rFonts w:ascii="Times New Roman"/>
          <w:b w:val="false"/>
          <w:i w:val="false"/>
          <w:color w:val="000000"/>
          <w:sz w:val="28"/>
        </w:rPr>
        <w:t>
      36. Педагог вырабатывает индивидуальную репертуарную стратегию для каждого обучающегося с учетом его музыкальных способностей и особенностей дарования.</w:t>
      </w:r>
    </w:p>
    <w:bookmarkEnd w:id="9072"/>
    <w:bookmarkStart w:name="z13586" w:id="9073"/>
    <w:p>
      <w:pPr>
        <w:spacing w:after="0"/>
        <w:ind w:left="0"/>
        <w:jc w:val="both"/>
      </w:pPr>
      <w:r>
        <w:rPr>
          <w:rFonts w:ascii="Times New Roman"/>
          <w:b w:val="false"/>
          <w:i w:val="false"/>
          <w:color w:val="000000"/>
          <w:sz w:val="28"/>
        </w:rPr>
        <w:t>
      37.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9073"/>
    <w:bookmarkStart w:name="z13587" w:id="9074"/>
    <w:p>
      <w:pPr>
        <w:spacing w:after="0"/>
        <w:ind w:left="0"/>
        <w:jc w:val="both"/>
      </w:pPr>
      <w:r>
        <w:rPr>
          <w:rFonts w:ascii="Times New Roman"/>
          <w:b w:val="false"/>
          <w:i w:val="false"/>
          <w:color w:val="000000"/>
          <w:sz w:val="28"/>
        </w:rPr>
        <w:t>
      38. Репертуарный перечень включает народные песни, классические музыкальные произведения казахской, русской, зарубежной музыки, произведения современных композиторов разных стилей и жанров, детские, вокальные и хоровые партии из детских музыкальных спектаклей.</w:t>
      </w:r>
    </w:p>
    <w:bookmarkEnd w:id="9074"/>
    <w:bookmarkStart w:name="z13588" w:id="9075"/>
    <w:p>
      <w:pPr>
        <w:spacing w:after="0"/>
        <w:ind w:left="0"/>
        <w:jc w:val="both"/>
      </w:pPr>
      <w:r>
        <w:rPr>
          <w:rFonts w:ascii="Times New Roman"/>
          <w:b w:val="false"/>
          <w:i w:val="false"/>
          <w:color w:val="000000"/>
          <w:sz w:val="28"/>
        </w:rPr>
        <w:t>
      39.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9075"/>
    <w:bookmarkStart w:name="z13589" w:id="9076"/>
    <w:p>
      <w:pPr>
        <w:spacing w:after="0"/>
        <w:ind w:left="0"/>
        <w:jc w:val="both"/>
      </w:pPr>
      <w:r>
        <w:rPr>
          <w:rFonts w:ascii="Times New Roman"/>
          <w:b w:val="false"/>
          <w:i w:val="false"/>
          <w:color w:val="000000"/>
          <w:sz w:val="28"/>
        </w:rPr>
        <w:t xml:space="preserve">
      40.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9076"/>
    <w:bookmarkStart w:name="z13590" w:id="9077"/>
    <w:p>
      <w:pPr>
        <w:spacing w:after="0"/>
        <w:ind w:left="0"/>
        <w:jc w:val="both"/>
      </w:pPr>
      <w:r>
        <w:rPr>
          <w:rFonts w:ascii="Times New Roman"/>
          <w:b w:val="false"/>
          <w:i w:val="false"/>
          <w:color w:val="000000"/>
          <w:sz w:val="28"/>
        </w:rPr>
        <w:t>
      41. Репертуар систематически обновляется и расширяется, включая в него лучшие пьесы, создаваемые современными отечественными и зарубежными композиторами.</w:t>
      </w:r>
    </w:p>
    <w:bookmarkEnd w:id="9077"/>
    <w:bookmarkStart w:name="z13591" w:id="9078"/>
    <w:p>
      <w:pPr>
        <w:spacing w:after="0"/>
        <w:ind w:left="0"/>
        <w:jc w:val="both"/>
      </w:pPr>
      <w:r>
        <w:rPr>
          <w:rFonts w:ascii="Times New Roman"/>
          <w:b w:val="false"/>
          <w:i w:val="false"/>
          <w:color w:val="000000"/>
          <w:sz w:val="28"/>
        </w:rPr>
        <w:t>
      42.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9078"/>
    <w:bookmarkStart w:name="z13592" w:id="9079"/>
    <w:p>
      <w:pPr>
        <w:spacing w:after="0"/>
        <w:ind w:left="0"/>
        <w:jc w:val="both"/>
      </w:pPr>
      <w:r>
        <w:rPr>
          <w:rFonts w:ascii="Times New Roman"/>
          <w:b w:val="false"/>
          <w:i w:val="false"/>
          <w:color w:val="000000"/>
          <w:sz w:val="28"/>
        </w:rPr>
        <w:t xml:space="preserve">
      43.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перечень за счет нового репертуара с учетом личностного и индивидуального подходов к каждому обучающемуся. </w:t>
      </w:r>
    </w:p>
    <w:bookmarkEnd w:id="9079"/>
    <w:bookmarkStart w:name="z13593" w:id="9080"/>
    <w:p>
      <w:pPr>
        <w:spacing w:after="0"/>
        <w:ind w:left="0"/>
        <w:jc w:val="both"/>
      </w:pPr>
      <w:r>
        <w:rPr>
          <w:rFonts w:ascii="Times New Roman"/>
          <w:b w:val="false"/>
          <w:i w:val="false"/>
          <w:color w:val="000000"/>
          <w:sz w:val="28"/>
        </w:rPr>
        <w:t xml:space="preserve">
      44. В работе над репертуаром педагог учитывает, что часть произведений предназначена для публичного или концертного исполнения, остальные - для работы в классе или в порядке ознакомления. </w:t>
      </w:r>
    </w:p>
    <w:bookmarkEnd w:id="9080"/>
    <w:bookmarkStart w:name="z13594" w:id="9081"/>
    <w:p>
      <w:pPr>
        <w:spacing w:after="0"/>
        <w:ind w:left="0"/>
        <w:jc w:val="both"/>
      </w:pPr>
      <w:r>
        <w:rPr>
          <w:rFonts w:ascii="Times New Roman"/>
          <w:b w:val="false"/>
          <w:i w:val="false"/>
          <w:color w:val="000000"/>
          <w:sz w:val="28"/>
        </w:rPr>
        <w:t xml:space="preserve">
      45.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 </w:t>
      </w:r>
    </w:p>
    <w:bookmarkEnd w:id="9081"/>
    <w:bookmarkStart w:name="z13595" w:id="9082"/>
    <w:p>
      <w:pPr>
        <w:spacing w:after="0"/>
        <w:ind w:left="0"/>
        <w:jc w:val="both"/>
      </w:pPr>
      <w:r>
        <w:rPr>
          <w:rFonts w:ascii="Times New Roman"/>
          <w:b w:val="false"/>
          <w:i w:val="false"/>
          <w:color w:val="000000"/>
          <w:sz w:val="28"/>
        </w:rPr>
        <w:t>
      46.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9082"/>
    <w:bookmarkStart w:name="z13596" w:id="9083"/>
    <w:p>
      <w:pPr>
        <w:spacing w:after="0"/>
        <w:ind w:left="0"/>
        <w:jc w:val="both"/>
      </w:pPr>
      <w:r>
        <w:rPr>
          <w:rFonts w:ascii="Times New Roman"/>
          <w:b w:val="false"/>
          <w:i w:val="false"/>
          <w:color w:val="000000"/>
          <w:sz w:val="28"/>
        </w:rPr>
        <w:t>
      47. Обязательные разделы индивидуального плана:</w:t>
      </w:r>
    </w:p>
    <w:bookmarkEnd w:id="9083"/>
    <w:bookmarkStart w:name="z13597" w:id="9084"/>
    <w:p>
      <w:pPr>
        <w:spacing w:after="0"/>
        <w:ind w:left="0"/>
        <w:jc w:val="both"/>
      </w:pPr>
      <w:r>
        <w:rPr>
          <w:rFonts w:ascii="Times New Roman"/>
          <w:b w:val="false"/>
          <w:i w:val="false"/>
          <w:color w:val="000000"/>
          <w:sz w:val="28"/>
        </w:rPr>
        <w:t>
      1) работа над дыхательными упражнениями;</w:t>
      </w:r>
    </w:p>
    <w:bookmarkEnd w:id="9084"/>
    <w:bookmarkStart w:name="z13598" w:id="9085"/>
    <w:p>
      <w:pPr>
        <w:spacing w:after="0"/>
        <w:ind w:left="0"/>
        <w:jc w:val="both"/>
      </w:pPr>
      <w:r>
        <w:rPr>
          <w:rFonts w:ascii="Times New Roman"/>
          <w:b w:val="false"/>
          <w:i w:val="false"/>
          <w:color w:val="000000"/>
          <w:sz w:val="28"/>
        </w:rPr>
        <w:t>
      2) работа над вокальными упражнениями;</w:t>
      </w:r>
    </w:p>
    <w:bookmarkEnd w:id="9085"/>
    <w:bookmarkStart w:name="z13599" w:id="9086"/>
    <w:p>
      <w:pPr>
        <w:spacing w:after="0"/>
        <w:ind w:left="0"/>
        <w:jc w:val="both"/>
      </w:pPr>
      <w:r>
        <w:rPr>
          <w:rFonts w:ascii="Times New Roman"/>
          <w:b w:val="false"/>
          <w:i w:val="false"/>
          <w:color w:val="000000"/>
          <w:sz w:val="28"/>
        </w:rPr>
        <w:t>
      3) исполнение произведений классических и современных авторов;</w:t>
      </w:r>
    </w:p>
    <w:bookmarkEnd w:id="9086"/>
    <w:bookmarkStart w:name="z13600" w:id="9087"/>
    <w:p>
      <w:pPr>
        <w:spacing w:after="0"/>
        <w:ind w:left="0"/>
        <w:jc w:val="both"/>
      </w:pPr>
      <w:r>
        <w:rPr>
          <w:rFonts w:ascii="Times New Roman"/>
          <w:b w:val="false"/>
          <w:i w:val="false"/>
          <w:color w:val="000000"/>
          <w:sz w:val="28"/>
        </w:rPr>
        <w:t>
      4) исполнение произведений композиторов Казахстана;</w:t>
      </w:r>
    </w:p>
    <w:bookmarkEnd w:id="9087"/>
    <w:bookmarkStart w:name="z13601" w:id="9088"/>
    <w:p>
      <w:pPr>
        <w:spacing w:after="0"/>
        <w:ind w:left="0"/>
        <w:jc w:val="both"/>
      </w:pPr>
      <w:r>
        <w:rPr>
          <w:rFonts w:ascii="Times New Roman"/>
          <w:b w:val="false"/>
          <w:i w:val="false"/>
          <w:color w:val="000000"/>
          <w:sz w:val="28"/>
        </w:rPr>
        <w:t>
      5) обработки народных песен;</w:t>
      </w:r>
    </w:p>
    <w:bookmarkEnd w:id="9088"/>
    <w:bookmarkStart w:name="z13602" w:id="9089"/>
    <w:p>
      <w:pPr>
        <w:spacing w:after="0"/>
        <w:ind w:left="0"/>
        <w:jc w:val="both"/>
      </w:pPr>
      <w:r>
        <w:rPr>
          <w:rFonts w:ascii="Times New Roman"/>
          <w:b w:val="false"/>
          <w:i w:val="false"/>
          <w:color w:val="000000"/>
          <w:sz w:val="28"/>
        </w:rPr>
        <w:t>
      6) навыки чтения с листа.</w:t>
      </w:r>
    </w:p>
    <w:bookmarkEnd w:id="9089"/>
    <w:bookmarkStart w:name="z13603" w:id="9090"/>
    <w:p>
      <w:pPr>
        <w:spacing w:after="0"/>
        <w:ind w:left="0"/>
        <w:jc w:val="both"/>
      </w:pPr>
      <w:r>
        <w:rPr>
          <w:rFonts w:ascii="Times New Roman"/>
          <w:b w:val="false"/>
          <w:i w:val="false"/>
          <w:color w:val="000000"/>
          <w:sz w:val="28"/>
        </w:rPr>
        <w:t>
      48.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9090"/>
    <w:bookmarkStart w:name="z13604" w:id="9091"/>
    <w:p>
      <w:pPr>
        <w:spacing w:after="0"/>
        <w:ind w:left="0"/>
        <w:jc w:val="both"/>
      </w:pPr>
      <w:r>
        <w:rPr>
          <w:rFonts w:ascii="Times New Roman"/>
          <w:b w:val="false"/>
          <w:i w:val="false"/>
          <w:color w:val="000000"/>
          <w:sz w:val="28"/>
        </w:rPr>
        <w:t>
      49. Характеристика обучающегося на конец года освещает следующие стороны его индивидуальности:</w:t>
      </w:r>
    </w:p>
    <w:bookmarkEnd w:id="9091"/>
    <w:bookmarkStart w:name="z13605" w:id="9092"/>
    <w:p>
      <w:pPr>
        <w:spacing w:after="0"/>
        <w:ind w:left="0"/>
        <w:jc w:val="both"/>
      </w:pPr>
      <w:r>
        <w:rPr>
          <w:rFonts w:ascii="Times New Roman"/>
          <w:b w:val="false"/>
          <w:i w:val="false"/>
          <w:color w:val="000000"/>
          <w:sz w:val="28"/>
        </w:rPr>
        <w:t>
      1) уровень вокальных данных;</w:t>
      </w:r>
    </w:p>
    <w:bookmarkEnd w:id="9092"/>
    <w:bookmarkStart w:name="z13606" w:id="9093"/>
    <w:p>
      <w:pPr>
        <w:spacing w:after="0"/>
        <w:ind w:left="0"/>
        <w:jc w:val="both"/>
      </w:pPr>
      <w:r>
        <w:rPr>
          <w:rFonts w:ascii="Times New Roman"/>
          <w:b w:val="false"/>
          <w:i w:val="false"/>
          <w:color w:val="000000"/>
          <w:sz w:val="28"/>
        </w:rPr>
        <w:t>
      2) развитие индивидуальных особенностей и способностей;</w:t>
      </w:r>
    </w:p>
    <w:bookmarkEnd w:id="9093"/>
    <w:bookmarkStart w:name="z13607" w:id="9094"/>
    <w:p>
      <w:pPr>
        <w:spacing w:after="0"/>
        <w:ind w:left="0"/>
        <w:jc w:val="both"/>
      </w:pPr>
      <w:r>
        <w:rPr>
          <w:rFonts w:ascii="Times New Roman"/>
          <w:b w:val="false"/>
          <w:i w:val="false"/>
          <w:color w:val="000000"/>
          <w:sz w:val="28"/>
        </w:rPr>
        <w:t>
      3) освоение вокальной техники, вокального репертуара;</w:t>
      </w:r>
    </w:p>
    <w:bookmarkEnd w:id="9094"/>
    <w:bookmarkStart w:name="z13608" w:id="9095"/>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9095"/>
    <w:bookmarkStart w:name="z13609" w:id="9096"/>
    <w:p>
      <w:pPr>
        <w:spacing w:after="0"/>
        <w:ind w:left="0"/>
        <w:jc w:val="both"/>
      </w:pPr>
      <w:r>
        <w:rPr>
          <w:rFonts w:ascii="Times New Roman"/>
          <w:b w:val="false"/>
          <w:i w:val="false"/>
          <w:color w:val="000000"/>
          <w:sz w:val="28"/>
        </w:rPr>
        <w:t>
      5) отношение к учебному процессу (старательность, настойчивость);</w:t>
      </w:r>
    </w:p>
    <w:bookmarkEnd w:id="9096"/>
    <w:bookmarkStart w:name="z13610" w:id="9097"/>
    <w:p>
      <w:pPr>
        <w:spacing w:after="0"/>
        <w:ind w:left="0"/>
        <w:jc w:val="both"/>
      </w:pPr>
      <w:r>
        <w:rPr>
          <w:rFonts w:ascii="Times New Roman"/>
          <w:b w:val="false"/>
          <w:i w:val="false"/>
          <w:color w:val="000000"/>
          <w:sz w:val="28"/>
        </w:rPr>
        <w:t>
      6) работоспособность, собранность;</w:t>
      </w:r>
    </w:p>
    <w:bookmarkEnd w:id="9097"/>
    <w:bookmarkStart w:name="z13611" w:id="9098"/>
    <w:p>
      <w:pPr>
        <w:spacing w:after="0"/>
        <w:ind w:left="0"/>
        <w:jc w:val="both"/>
      </w:pPr>
      <w:r>
        <w:rPr>
          <w:rFonts w:ascii="Times New Roman"/>
          <w:b w:val="false"/>
          <w:i w:val="false"/>
          <w:color w:val="000000"/>
          <w:sz w:val="28"/>
        </w:rPr>
        <w:t>
      7) умение заниматься самостоятельно;</w:t>
      </w:r>
    </w:p>
    <w:bookmarkEnd w:id="9098"/>
    <w:bookmarkStart w:name="z13612" w:id="9099"/>
    <w:p>
      <w:pPr>
        <w:spacing w:after="0"/>
        <w:ind w:left="0"/>
        <w:jc w:val="both"/>
      </w:pPr>
      <w:r>
        <w:rPr>
          <w:rFonts w:ascii="Times New Roman"/>
          <w:b w:val="false"/>
          <w:i w:val="false"/>
          <w:color w:val="000000"/>
          <w:sz w:val="28"/>
        </w:rPr>
        <w:t>
      8) степень грамотности в разборе текста;</w:t>
      </w:r>
    </w:p>
    <w:bookmarkEnd w:id="9099"/>
    <w:bookmarkStart w:name="z13613" w:id="9100"/>
    <w:p>
      <w:pPr>
        <w:spacing w:after="0"/>
        <w:ind w:left="0"/>
        <w:jc w:val="both"/>
      </w:pPr>
      <w:r>
        <w:rPr>
          <w:rFonts w:ascii="Times New Roman"/>
          <w:b w:val="false"/>
          <w:i w:val="false"/>
          <w:color w:val="000000"/>
          <w:sz w:val="28"/>
        </w:rPr>
        <w:t>
      9) скорость освоения музыкальных произведений;</w:t>
      </w:r>
    </w:p>
    <w:bookmarkEnd w:id="9100"/>
    <w:bookmarkStart w:name="z13614" w:id="9101"/>
    <w:p>
      <w:pPr>
        <w:spacing w:after="0"/>
        <w:ind w:left="0"/>
        <w:jc w:val="both"/>
      </w:pPr>
      <w:r>
        <w:rPr>
          <w:rFonts w:ascii="Times New Roman"/>
          <w:b w:val="false"/>
          <w:i w:val="false"/>
          <w:color w:val="000000"/>
          <w:sz w:val="28"/>
        </w:rPr>
        <w:t>
      10) успехи к концу года;</w:t>
      </w:r>
    </w:p>
    <w:bookmarkEnd w:id="9101"/>
    <w:bookmarkStart w:name="z13615" w:id="9102"/>
    <w:p>
      <w:pPr>
        <w:spacing w:after="0"/>
        <w:ind w:left="0"/>
        <w:jc w:val="both"/>
      </w:pPr>
      <w:r>
        <w:rPr>
          <w:rFonts w:ascii="Times New Roman"/>
          <w:b w:val="false"/>
          <w:i w:val="false"/>
          <w:color w:val="000000"/>
          <w:sz w:val="28"/>
        </w:rPr>
        <w:t>
      11) недостатки в музыкально-техническом развитии и задачи по их преодолению.</w:t>
      </w:r>
    </w:p>
    <w:bookmarkEnd w:id="9102"/>
    <w:bookmarkStart w:name="z13616" w:id="9103"/>
    <w:p>
      <w:pPr>
        <w:spacing w:after="0"/>
        <w:ind w:left="0"/>
        <w:jc w:val="both"/>
      </w:pPr>
      <w:r>
        <w:rPr>
          <w:rFonts w:ascii="Times New Roman"/>
          <w:b w:val="false"/>
          <w:i w:val="false"/>
          <w:color w:val="000000"/>
          <w:sz w:val="28"/>
        </w:rPr>
        <w:t>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9103"/>
    <w:bookmarkStart w:name="z13617" w:id="9104"/>
    <w:p>
      <w:pPr>
        <w:spacing w:after="0"/>
        <w:ind w:left="0"/>
        <w:jc w:val="both"/>
      </w:pPr>
      <w:r>
        <w:rPr>
          <w:rFonts w:ascii="Times New Roman"/>
          <w:b w:val="false"/>
          <w:i w:val="false"/>
          <w:color w:val="000000"/>
          <w:sz w:val="28"/>
        </w:rPr>
        <w:t>
      50.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9104"/>
    <w:bookmarkStart w:name="z13618" w:id="9105"/>
    <w:p>
      <w:pPr>
        <w:spacing w:after="0"/>
        <w:ind w:left="0"/>
        <w:jc w:val="both"/>
      </w:pPr>
      <w:r>
        <w:rPr>
          <w:rFonts w:ascii="Times New Roman"/>
          <w:b w:val="false"/>
          <w:i w:val="false"/>
          <w:color w:val="000000"/>
          <w:sz w:val="28"/>
        </w:rPr>
        <w:t xml:space="preserve">
      51. Индивидуальная домашняя работа проводится в несколько приемов и строится в соответствии с рекомендациями педагога. </w:t>
      </w:r>
    </w:p>
    <w:bookmarkEnd w:id="9105"/>
    <w:bookmarkStart w:name="z13619" w:id="9106"/>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9106"/>
    <w:bookmarkStart w:name="z13620" w:id="9107"/>
    <w:p>
      <w:pPr>
        <w:spacing w:after="0"/>
        <w:ind w:left="0"/>
        <w:jc w:val="both"/>
      </w:pPr>
      <w:r>
        <w:rPr>
          <w:rFonts w:ascii="Times New Roman"/>
          <w:b w:val="false"/>
          <w:i w:val="false"/>
          <w:color w:val="000000"/>
          <w:sz w:val="28"/>
        </w:rPr>
        <w:t>
      52. Содержание домашних заданий:</w:t>
      </w:r>
    </w:p>
    <w:bookmarkEnd w:id="9107"/>
    <w:bookmarkStart w:name="z13621" w:id="9108"/>
    <w:p>
      <w:pPr>
        <w:spacing w:after="0"/>
        <w:ind w:left="0"/>
        <w:jc w:val="both"/>
      </w:pPr>
      <w:r>
        <w:rPr>
          <w:rFonts w:ascii="Times New Roman"/>
          <w:b w:val="false"/>
          <w:i w:val="false"/>
          <w:color w:val="000000"/>
          <w:sz w:val="28"/>
        </w:rPr>
        <w:t>
      1) дыхательные, артикуляционные, вокальные упражнения;</w:t>
      </w:r>
    </w:p>
    <w:bookmarkEnd w:id="9108"/>
    <w:bookmarkStart w:name="z13622" w:id="9109"/>
    <w:p>
      <w:pPr>
        <w:spacing w:after="0"/>
        <w:ind w:left="0"/>
        <w:jc w:val="both"/>
      </w:pPr>
      <w:r>
        <w:rPr>
          <w:rFonts w:ascii="Times New Roman"/>
          <w:b w:val="false"/>
          <w:i w:val="false"/>
          <w:color w:val="000000"/>
          <w:sz w:val="28"/>
        </w:rPr>
        <w:t>
      2) работа над дикцией (скороговорки);</w:t>
      </w:r>
    </w:p>
    <w:bookmarkEnd w:id="9109"/>
    <w:bookmarkStart w:name="z13623" w:id="9110"/>
    <w:p>
      <w:pPr>
        <w:spacing w:after="0"/>
        <w:ind w:left="0"/>
        <w:jc w:val="both"/>
      </w:pPr>
      <w:r>
        <w:rPr>
          <w:rFonts w:ascii="Times New Roman"/>
          <w:b w:val="false"/>
          <w:i w:val="false"/>
          <w:color w:val="000000"/>
          <w:sz w:val="28"/>
        </w:rPr>
        <w:t>
      3) работа над развитием техники (вокализы);</w:t>
      </w:r>
    </w:p>
    <w:bookmarkEnd w:id="9110"/>
    <w:bookmarkStart w:name="z13624" w:id="9111"/>
    <w:p>
      <w:pPr>
        <w:spacing w:after="0"/>
        <w:ind w:left="0"/>
        <w:jc w:val="both"/>
      </w:pPr>
      <w:r>
        <w:rPr>
          <w:rFonts w:ascii="Times New Roman"/>
          <w:b w:val="false"/>
          <w:i w:val="false"/>
          <w:color w:val="000000"/>
          <w:sz w:val="28"/>
        </w:rPr>
        <w:t>
      4) работа над художественным материалом (заучивание текстов и мелодий детских, народных, эстрадных песен, романсов);</w:t>
      </w:r>
    </w:p>
    <w:bookmarkEnd w:id="9111"/>
    <w:bookmarkStart w:name="z13625" w:id="9112"/>
    <w:p>
      <w:pPr>
        <w:spacing w:after="0"/>
        <w:ind w:left="0"/>
        <w:jc w:val="both"/>
      </w:pPr>
      <w:r>
        <w:rPr>
          <w:rFonts w:ascii="Times New Roman"/>
          <w:b w:val="false"/>
          <w:i w:val="false"/>
          <w:color w:val="000000"/>
          <w:sz w:val="28"/>
        </w:rPr>
        <w:t>
      5) чтение нот с листа.</w:t>
      </w:r>
    </w:p>
    <w:bookmarkEnd w:id="9112"/>
    <w:bookmarkStart w:name="z13626" w:id="9113"/>
    <w:p>
      <w:pPr>
        <w:spacing w:after="0"/>
        <w:ind w:left="0"/>
        <w:jc w:val="both"/>
      </w:pPr>
      <w:r>
        <w:rPr>
          <w:rFonts w:ascii="Times New Roman"/>
          <w:b w:val="false"/>
          <w:i w:val="false"/>
          <w:color w:val="000000"/>
          <w:sz w:val="28"/>
        </w:rPr>
        <w:t xml:space="preserve">
      53. Формы работы, используемые для активизации самостоятельных занятий обучающегося: </w:t>
      </w:r>
    </w:p>
    <w:bookmarkEnd w:id="9113"/>
    <w:bookmarkStart w:name="z13627" w:id="9114"/>
    <w:p>
      <w:pPr>
        <w:spacing w:after="0"/>
        <w:ind w:left="0"/>
        <w:jc w:val="both"/>
      </w:pPr>
      <w:r>
        <w:rPr>
          <w:rFonts w:ascii="Times New Roman"/>
          <w:b w:val="false"/>
          <w:i w:val="false"/>
          <w:color w:val="000000"/>
          <w:sz w:val="28"/>
        </w:rPr>
        <w:t>
      1) анализ собственного исполнения (обучающийся оценивает свое пение, отмечает допущенные ошибки);</w:t>
      </w:r>
    </w:p>
    <w:bookmarkEnd w:id="9114"/>
    <w:bookmarkStart w:name="z13628" w:id="9115"/>
    <w:p>
      <w:pPr>
        <w:spacing w:after="0"/>
        <w:ind w:left="0"/>
        <w:jc w:val="both"/>
      </w:pPr>
      <w:r>
        <w:rPr>
          <w:rFonts w:ascii="Times New Roman"/>
          <w:b w:val="false"/>
          <w:i w:val="false"/>
          <w:color w:val="000000"/>
          <w:sz w:val="28"/>
        </w:rPr>
        <w:t xml:space="preserve">
      2) запись в дневник важнейших рекомендаций педагога относительно работы над произведениями; </w:t>
      </w:r>
    </w:p>
    <w:bookmarkEnd w:id="9115"/>
    <w:bookmarkStart w:name="z13629" w:id="9116"/>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9116"/>
    <w:bookmarkStart w:name="z13630" w:id="9117"/>
    <w:p>
      <w:pPr>
        <w:spacing w:after="0"/>
        <w:ind w:left="0"/>
        <w:jc w:val="both"/>
      </w:pPr>
      <w:r>
        <w:rPr>
          <w:rFonts w:ascii="Times New Roman"/>
          <w:b w:val="false"/>
          <w:i w:val="false"/>
          <w:color w:val="000000"/>
          <w:sz w:val="28"/>
        </w:rPr>
        <w:t>
      54. Межпредметные связи предмета "Постановка голоса (вокал)" с предметами "Основы актерского мастерства", "Сценическая речь", "Основы сценического движеиия" побуждают обучающегося к целостному познанию различных художественных явлений.</w:t>
      </w:r>
    </w:p>
    <w:bookmarkEnd w:id="9117"/>
    <w:bookmarkStart w:name="z13631" w:id="911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9118"/>
    <w:bookmarkStart w:name="z13632" w:id="9119"/>
    <w:p>
      <w:pPr>
        <w:spacing w:after="0"/>
        <w:ind w:left="0"/>
        <w:jc w:val="both"/>
      </w:pPr>
      <w:r>
        <w:rPr>
          <w:rFonts w:ascii="Times New Roman"/>
          <w:b w:val="false"/>
          <w:i w:val="false"/>
          <w:color w:val="000000"/>
          <w:sz w:val="28"/>
        </w:rPr>
        <w:t>
      55. Программные требования в 1 классе:</w:t>
      </w:r>
    </w:p>
    <w:bookmarkEnd w:id="9119"/>
    <w:bookmarkStart w:name="z13633" w:id="9120"/>
    <w:p>
      <w:pPr>
        <w:spacing w:after="0"/>
        <w:ind w:left="0"/>
        <w:jc w:val="both"/>
      </w:pPr>
      <w:r>
        <w:rPr>
          <w:rFonts w:ascii="Times New Roman"/>
          <w:b w:val="false"/>
          <w:i w:val="false"/>
          <w:color w:val="000000"/>
          <w:sz w:val="28"/>
        </w:rPr>
        <w:t>
      1) обучающийся знакомится со строением голосового аппарата, компонентами системы голосообразования, способами звукоизвлечения, артикуляции и дыхания, учится соблюдать правильную певческую установку;</w:t>
      </w:r>
    </w:p>
    <w:bookmarkEnd w:id="9120"/>
    <w:bookmarkStart w:name="z13634" w:id="9121"/>
    <w:p>
      <w:pPr>
        <w:spacing w:after="0"/>
        <w:ind w:left="0"/>
        <w:jc w:val="both"/>
      </w:pPr>
      <w:r>
        <w:rPr>
          <w:rFonts w:ascii="Times New Roman"/>
          <w:b w:val="false"/>
          <w:i w:val="false"/>
          <w:color w:val="000000"/>
          <w:sz w:val="28"/>
        </w:rPr>
        <w:t>
      2) обучается основным вокальным навыкам – правильному звукообразованию (мягкая атака), сохранению устойчивого положения гортани, спокойному вдоху без поднятия плеч, сохранению вдыхательного состояния при пении и спокойному, экономному выдоху;</w:t>
      </w:r>
    </w:p>
    <w:bookmarkEnd w:id="9121"/>
    <w:bookmarkStart w:name="z13635" w:id="9122"/>
    <w:p>
      <w:pPr>
        <w:spacing w:after="0"/>
        <w:ind w:left="0"/>
        <w:jc w:val="both"/>
      </w:pPr>
      <w:r>
        <w:rPr>
          <w:rFonts w:ascii="Times New Roman"/>
          <w:b w:val="false"/>
          <w:i w:val="false"/>
          <w:color w:val="000000"/>
          <w:sz w:val="28"/>
        </w:rPr>
        <w:t>
      3) формируются основы певческого дыхания, навыки артикуляции, развиваются музыкальный слух, голос (диапазон, беглость и тембральные возможности), умение соблюдать в процессе пения певческую установку, уделяется внимание элементам художественной выразительности в пении;</w:t>
      </w:r>
    </w:p>
    <w:bookmarkEnd w:id="9122"/>
    <w:bookmarkStart w:name="z13636" w:id="9123"/>
    <w:p>
      <w:pPr>
        <w:spacing w:after="0"/>
        <w:ind w:left="0"/>
        <w:jc w:val="both"/>
      </w:pPr>
      <w:r>
        <w:rPr>
          <w:rFonts w:ascii="Times New Roman"/>
          <w:b w:val="false"/>
          <w:i w:val="false"/>
          <w:color w:val="000000"/>
          <w:sz w:val="28"/>
        </w:rPr>
        <w:t>
      4) осваиваются дыхательные, артикуляционные упражнения, 2 детские песни.</w:t>
      </w:r>
    </w:p>
    <w:bookmarkEnd w:id="9123"/>
    <w:bookmarkStart w:name="z13637" w:id="9124"/>
    <w:p>
      <w:pPr>
        <w:spacing w:after="0"/>
        <w:ind w:left="0"/>
        <w:jc w:val="both"/>
      </w:pPr>
      <w:r>
        <w:rPr>
          <w:rFonts w:ascii="Times New Roman"/>
          <w:b w:val="false"/>
          <w:i w:val="false"/>
          <w:color w:val="000000"/>
          <w:sz w:val="28"/>
        </w:rPr>
        <w:t>
      56. Содержание учебного предмета в 1 классе.</w:t>
      </w:r>
    </w:p>
    <w:bookmarkEnd w:id="9124"/>
    <w:bookmarkStart w:name="z13638" w:id="9125"/>
    <w:p>
      <w:pPr>
        <w:spacing w:after="0"/>
        <w:ind w:left="0"/>
        <w:jc w:val="both"/>
      </w:pPr>
      <w:r>
        <w:rPr>
          <w:rFonts w:ascii="Times New Roman"/>
          <w:b w:val="false"/>
          <w:i w:val="false"/>
          <w:color w:val="000000"/>
          <w:sz w:val="28"/>
        </w:rPr>
        <w:t>
      Тема 1. Пение как вид музыкально-исполнительской деятельности. Основные компоненты системы голосообразования: дыхательный аппарат, гортань, голосовые связки, артикуляционный аппарат. Тембровая окраска голоса. Возрастные особенности детских голосов.</w:t>
      </w:r>
    </w:p>
    <w:bookmarkEnd w:id="9125"/>
    <w:bookmarkStart w:name="z13639" w:id="9126"/>
    <w:p>
      <w:pPr>
        <w:spacing w:after="0"/>
        <w:ind w:left="0"/>
        <w:jc w:val="both"/>
      </w:pPr>
      <w:r>
        <w:rPr>
          <w:rFonts w:ascii="Times New Roman"/>
          <w:b w:val="false"/>
          <w:i w:val="false"/>
          <w:color w:val="000000"/>
          <w:sz w:val="28"/>
        </w:rPr>
        <w:t>
      Тема 2. Певческая установка: правильное положение корпуса, головы, естественность и свобода мышц лица, шеи, всего артикуляционного аппарата. Пение в положении "сидя", "стоя". Положение рук и ног в процессе пения. Мимика лица при пении.</w:t>
      </w:r>
    </w:p>
    <w:bookmarkEnd w:id="9126"/>
    <w:bookmarkStart w:name="z13640" w:id="9127"/>
    <w:p>
      <w:pPr>
        <w:spacing w:after="0"/>
        <w:ind w:left="0"/>
        <w:jc w:val="both"/>
      </w:pPr>
      <w:r>
        <w:rPr>
          <w:rFonts w:ascii="Times New Roman"/>
          <w:b w:val="false"/>
          <w:i w:val="false"/>
          <w:color w:val="000000"/>
          <w:sz w:val="28"/>
        </w:rPr>
        <w:t xml:space="preserve">
      Тема 3. Формирование детского голоса. Звукообразование. Образование голоса в гортани. Атака звука (твердая, мягкая, придыхательная). Образование тембра. Интонирование. Высокая позиция звучания. Типы звуковедения: legato [легато], non legato [нон легато], staccato [стаккато]. Пение на легато (в поступательном движении мелодии). Кантиленное пение. </w:t>
      </w:r>
    </w:p>
    <w:bookmarkEnd w:id="9127"/>
    <w:bookmarkStart w:name="z13641" w:id="9128"/>
    <w:p>
      <w:pPr>
        <w:spacing w:after="0"/>
        <w:ind w:left="0"/>
        <w:jc w:val="both"/>
      </w:pPr>
      <w:r>
        <w:rPr>
          <w:rFonts w:ascii="Times New Roman"/>
          <w:b w:val="false"/>
          <w:i w:val="false"/>
          <w:color w:val="000000"/>
          <w:sz w:val="28"/>
        </w:rPr>
        <w:t>
      Тема 4. Певческое дыхание. Основные виды дыхания. Координация дыхания и звукообразования. Правильная организация вдоха и плавного выдоха. Правила дыхания – вдоха, выдоха, удерживание дыхания. Дыхательная гимнастика.</w:t>
      </w:r>
    </w:p>
    <w:bookmarkEnd w:id="9128"/>
    <w:bookmarkStart w:name="z13642" w:id="9129"/>
    <w:p>
      <w:pPr>
        <w:spacing w:after="0"/>
        <w:ind w:left="0"/>
        <w:jc w:val="both"/>
      </w:pPr>
      <w:r>
        <w:rPr>
          <w:rFonts w:ascii="Times New Roman"/>
          <w:b w:val="false"/>
          <w:i w:val="false"/>
          <w:color w:val="000000"/>
          <w:sz w:val="28"/>
        </w:rPr>
        <w:t>
      Тема 5. Дикция и артикуляция. Артикуляционный аппарат в речи. Органы ротоглоточного канала: язык, губы, мягкое небо, зев, глотка, мышцы нижней челюсти. Гласные, согласные звуки. Формирование гласных и произношение согласных на среднем участке диапазона. Выработка дикции в упражнениях подвижного темпа (скороговорки).</w:t>
      </w:r>
    </w:p>
    <w:bookmarkEnd w:id="9129"/>
    <w:bookmarkStart w:name="z13643" w:id="9130"/>
    <w:p>
      <w:pPr>
        <w:spacing w:after="0"/>
        <w:ind w:left="0"/>
        <w:jc w:val="both"/>
      </w:pPr>
      <w:r>
        <w:rPr>
          <w:rFonts w:ascii="Times New Roman"/>
          <w:b w:val="false"/>
          <w:i w:val="false"/>
          <w:color w:val="000000"/>
          <w:sz w:val="28"/>
        </w:rPr>
        <w:t>
      Тема 6. Координация работы артикуляционного аппарата с дыхательными мышцами и мышцами горла.</w:t>
      </w:r>
    </w:p>
    <w:bookmarkEnd w:id="9130"/>
    <w:bookmarkStart w:name="z13644" w:id="9131"/>
    <w:p>
      <w:pPr>
        <w:spacing w:after="0"/>
        <w:ind w:left="0"/>
        <w:jc w:val="both"/>
      </w:pPr>
      <w:r>
        <w:rPr>
          <w:rFonts w:ascii="Times New Roman"/>
          <w:b w:val="false"/>
          <w:i w:val="false"/>
          <w:color w:val="000000"/>
          <w:sz w:val="28"/>
        </w:rPr>
        <w:t xml:space="preserve">
      Тема 7. Формирование гласных и произношение согласных на среднем участке диапазона. Свобода и организация артикуляционного аппарата. Артикуляция и дикция в пении. Артикуляционные упражнения. </w:t>
      </w:r>
    </w:p>
    <w:bookmarkEnd w:id="9131"/>
    <w:bookmarkStart w:name="z13645" w:id="9132"/>
    <w:p>
      <w:pPr>
        <w:spacing w:after="0"/>
        <w:ind w:left="0"/>
        <w:jc w:val="both"/>
      </w:pPr>
      <w:r>
        <w:rPr>
          <w:rFonts w:ascii="Times New Roman"/>
          <w:b w:val="false"/>
          <w:i w:val="false"/>
          <w:color w:val="000000"/>
          <w:sz w:val="28"/>
        </w:rPr>
        <w:t>
      Тема 8. Слуховые навыки. Слуховое внимание и самоконтроль. Дифференцирование качественных сторон певческого звучания. Вокально-слуховые представления о певческом звуке и способах его образования. Осознание отдельных элементов звука, способов звукоизвлечения, артикуляции и дыхания. Вокальные упражнения.</w:t>
      </w:r>
    </w:p>
    <w:bookmarkEnd w:id="9132"/>
    <w:bookmarkStart w:name="z13646" w:id="9133"/>
    <w:p>
      <w:pPr>
        <w:spacing w:after="0"/>
        <w:ind w:left="0"/>
        <w:jc w:val="both"/>
      </w:pPr>
      <w:r>
        <w:rPr>
          <w:rFonts w:ascii="Times New Roman"/>
          <w:b w:val="false"/>
          <w:i w:val="false"/>
          <w:color w:val="000000"/>
          <w:sz w:val="28"/>
        </w:rPr>
        <w:t>
      Тема 9. Зависимость чистоты интонации от степени развитости музыкального слуха и от объема слуховых представлений. Вокально-интонационные упражнения для развития музыкального слуха.</w:t>
      </w:r>
    </w:p>
    <w:bookmarkEnd w:id="9133"/>
    <w:bookmarkStart w:name="z13647" w:id="9134"/>
    <w:p>
      <w:pPr>
        <w:spacing w:after="0"/>
        <w:ind w:left="0"/>
        <w:jc w:val="both"/>
      </w:pPr>
      <w:r>
        <w:rPr>
          <w:rFonts w:ascii="Times New Roman"/>
          <w:b w:val="false"/>
          <w:i w:val="false"/>
          <w:color w:val="000000"/>
          <w:sz w:val="28"/>
        </w:rPr>
        <w:t>
      Тема 10. Выработка правильной певческой позиции. Координация между слухом и голосом (чистота интонации, упражнения для выработки правильной певческой позиции).</w:t>
      </w:r>
    </w:p>
    <w:bookmarkEnd w:id="9134"/>
    <w:bookmarkStart w:name="z13648" w:id="9135"/>
    <w:p>
      <w:pPr>
        <w:spacing w:after="0"/>
        <w:ind w:left="0"/>
        <w:jc w:val="both"/>
      </w:pPr>
      <w:r>
        <w:rPr>
          <w:rFonts w:ascii="Times New Roman"/>
          <w:b w:val="false"/>
          <w:i w:val="false"/>
          <w:color w:val="000000"/>
          <w:sz w:val="28"/>
        </w:rPr>
        <w:t xml:space="preserve">
      57. Ожидаемые результаты освоения Программы 1 класса. </w:t>
      </w:r>
    </w:p>
    <w:bookmarkEnd w:id="9135"/>
    <w:bookmarkStart w:name="z13649" w:id="913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9136"/>
    <w:bookmarkStart w:name="z13650" w:id="9137"/>
    <w:p>
      <w:pPr>
        <w:spacing w:after="0"/>
        <w:ind w:left="0"/>
        <w:jc w:val="both"/>
      </w:pPr>
      <w:r>
        <w:rPr>
          <w:rFonts w:ascii="Times New Roman"/>
          <w:b w:val="false"/>
          <w:i w:val="false"/>
          <w:color w:val="000000"/>
          <w:sz w:val="28"/>
        </w:rPr>
        <w:t>
      1) знает основные компоненты системы голосообразования;</w:t>
      </w:r>
    </w:p>
    <w:bookmarkEnd w:id="9137"/>
    <w:bookmarkStart w:name="z13651" w:id="9138"/>
    <w:p>
      <w:pPr>
        <w:spacing w:after="0"/>
        <w:ind w:left="0"/>
        <w:jc w:val="both"/>
      </w:pPr>
      <w:r>
        <w:rPr>
          <w:rFonts w:ascii="Times New Roman"/>
          <w:b w:val="false"/>
          <w:i w:val="false"/>
          <w:color w:val="000000"/>
          <w:sz w:val="28"/>
        </w:rPr>
        <w:t>
      2) владеет специальными навыками певческой установки;</w:t>
      </w:r>
    </w:p>
    <w:bookmarkEnd w:id="9138"/>
    <w:bookmarkStart w:name="z13652" w:id="9139"/>
    <w:p>
      <w:pPr>
        <w:spacing w:after="0"/>
        <w:ind w:left="0"/>
        <w:jc w:val="both"/>
      </w:pPr>
      <w:r>
        <w:rPr>
          <w:rFonts w:ascii="Times New Roman"/>
          <w:b w:val="false"/>
          <w:i w:val="false"/>
          <w:color w:val="000000"/>
          <w:sz w:val="28"/>
        </w:rPr>
        <w:t xml:space="preserve">
      3) знает атаку звука, интонирование; </w:t>
      </w:r>
    </w:p>
    <w:bookmarkEnd w:id="9139"/>
    <w:bookmarkStart w:name="z13653" w:id="9140"/>
    <w:p>
      <w:pPr>
        <w:spacing w:after="0"/>
        <w:ind w:left="0"/>
        <w:jc w:val="both"/>
      </w:pPr>
      <w:r>
        <w:rPr>
          <w:rFonts w:ascii="Times New Roman"/>
          <w:b w:val="false"/>
          <w:i w:val="false"/>
          <w:color w:val="000000"/>
          <w:sz w:val="28"/>
        </w:rPr>
        <w:t>
      4) имеет общие понятия о голосе, типах звуковедения;</w:t>
      </w:r>
    </w:p>
    <w:bookmarkEnd w:id="9140"/>
    <w:bookmarkStart w:name="z13654" w:id="9141"/>
    <w:p>
      <w:pPr>
        <w:spacing w:after="0"/>
        <w:ind w:left="0"/>
        <w:jc w:val="both"/>
      </w:pPr>
      <w:r>
        <w:rPr>
          <w:rFonts w:ascii="Times New Roman"/>
          <w:b w:val="false"/>
          <w:i w:val="false"/>
          <w:color w:val="000000"/>
          <w:sz w:val="28"/>
        </w:rPr>
        <w:t>
      5) формирует правильное певческое дыхание;</w:t>
      </w:r>
    </w:p>
    <w:bookmarkEnd w:id="9141"/>
    <w:bookmarkStart w:name="z13655" w:id="9142"/>
    <w:p>
      <w:pPr>
        <w:spacing w:after="0"/>
        <w:ind w:left="0"/>
        <w:jc w:val="both"/>
      </w:pPr>
      <w:r>
        <w:rPr>
          <w:rFonts w:ascii="Times New Roman"/>
          <w:b w:val="false"/>
          <w:i w:val="false"/>
          <w:color w:val="000000"/>
          <w:sz w:val="28"/>
        </w:rPr>
        <w:t>
      6) умеет брать дыхание и распределять дыхание на музыкальную фразу;</w:t>
      </w:r>
    </w:p>
    <w:bookmarkEnd w:id="9142"/>
    <w:bookmarkStart w:name="z13656" w:id="9143"/>
    <w:p>
      <w:pPr>
        <w:spacing w:after="0"/>
        <w:ind w:left="0"/>
        <w:jc w:val="both"/>
      </w:pPr>
      <w:r>
        <w:rPr>
          <w:rFonts w:ascii="Times New Roman"/>
          <w:b w:val="false"/>
          <w:i w:val="false"/>
          <w:color w:val="000000"/>
          <w:sz w:val="28"/>
        </w:rPr>
        <w:t>
      7) владеет навыками дыхательной гимнастики;</w:t>
      </w:r>
    </w:p>
    <w:bookmarkEnd w:id="9143"/>
    <w:bookmarkStart w:name="z13657" w:id="9144"/>
    <w:p>
      <w:pPr>
        <w:spacing w:after="0"/>
        <w:ind w:left="0"/>
        <w:jc w:val="both"/>
      </w:pPr>
      <w:r>
        <w:rPr>
          <w:rFonts w:ascii="Times New Roman"/>
          <w:b w:val="false"/>
          <w:i w:val="false"/>
          <w:color w:val="000000"/>
          <w:sz w:val="28"/>
        </w:rPr>
        <w:t>
      8) знает артикуляционные упражнения;</w:t>
      </w:r>
    </w:p>
    <w:bookmarkEnd w:id="9144"/>
    <w:bookmarkStart w:name="z13658" w:id="9145"/>
    <w:p>
      <w:pPr>
        <w:spacing w:after="0"/>
        <w:ind w:left="0"/>
        <w:jc w:val="both"/>
      </w:pPr>
      <w:r>
        <w:rPr>
          <w:rFonts w:ascii="Times New Roman"/>
          <w:b w:val="false"/>
          <w:i w:val="false"/>
          <w:color w:val="000000"/>
          <w:sz w:val="28"/>
        </w:rPr>
        <w:t>
      9) умеет правильно и ясно произносить слова песен, без искажений пропевать гласные;</w:t>
      </w:r>
    </w:p>
    <w:bookmarkEnd w:id="9145"/>
    <w:bookmarkStart w:name="z13659" w:id="9146"/>
    <w:p>
      <w:pPr>
        <w:spacing w:after="0"/>
        <w:ind w:left="0"/>
        <w:jc w:val="both"/>
      </w:pPr>
      <w:r>
        <w:rPr>
          <w:rFonts w:ascii="Times New Roman"/>
          <w:b w:val="false"/>
          <w:i w:val="false"/>
          <w:color w:val="000000"/>
          <w:sz w:val="28"/>
        </w:rPr>
        <w:t>
      10) умеет четко и коротко произносить согласные, активно артикулировать;</w:t>
      </w:r>
    </w:p>
    <w:bookmarkEnd w:id="9146"/>
    <w:bookmarkStart w:name="z13660" w:id="9147"/>
    <w:p>
      <w:pPr>
        <w:spacing w:after="0"/>
        <w:ind w:left="0"/>
        <w:jc w:val="both"/>
      </w:pPr>
      <w:r>
        <w:rPr>
          <w:rFonts w:ascii="Times New Roman"/>
          <w:b w:val="false"/>
          <w:i w:val="false"/>
          <w:color w:val="000000"/>
          <w:sz w:val="28"/>
        </w:rPr>
        <w:t>
      11) умеет петь вокальные упражнения;</w:t>
      </w:r>
    </w:p>
    <w:bookmarkEnd w:id="9147"/>
    <w:bookmarkStart w:name="z13661" w:id="9148"/>
    <w:p>
      <w:pPr>
        <w:spacing w:after="0"/>
        <w:ind w:left="0"/>
        <w:jc w:val="both"/>
      </w:pPr>
      <w:r>
        <w:rPr>
          <w:rFonts w:ascii="Times New Roman"/>
          <w:b w:val="false"/>
          <w:i w:val="false"/>
          <w:color w:val="000000"/>
          <w:sz w:val="28"/>
        </w:rPr>
        <w:t>
      12) знает понятия артикуляции и дикции в пении;</w:t>
      </w:r>
    </w:p>
    <w:bookmarkEnd w:id="9148"/>
    <w:bookmarkStart w:name="z13662" w:id="9149"/>
    <w:p>
      <w:pPr>
        <w:spacing w:after="0"/>
        <w:ind w:left="0"/>
        <w:jc w:val="both"/>
      </w:pPr>
      <w:r>
        <w:rPr>
          <w:rFonts w:ascii="Times New Roman"/>
          <w:b w:val="false"/>
          <w:i w:val="false"/>
          <w:color w:val="000000"/>
          <w:sz w:val="28"/>
        </w:rPr>
        <w:t>
      13) развивает музыкальный слух;</w:t>
      </w:r>
    </w:p>
    <w:bookmarkEnd w:id="9149"/>
    <w:bookmarkStart w:name="z13663" w:id="9150"/>
    <w:p>
      <w:pPr>
        <w:spacing w:after="0"/>
        <w:ind w:left="0"/>
        <w:jc w:val="both"/>
      </w:pPr>
      <w:r>
        <w:rPr>
          <w:rFonts w:ascii="Times New Roman"/>
          <w:b w:val="false"/>
          <w:i w:val="false"/>
          <w:color w:val="000000"/>
          <w:sz w:val="28"/>
        </w:rPr>
        <w:t>
      14) знает вокально-интонационные упражнения, умеет интонационно правильно пропевать мелодию по фрагментам;</w:t>
      </w:r>
    </w:p>
    <w:bookmarkEnd w:id="9150"/>
    <w:bookmarkStart w:name="z13664" w:id="9151"/>
    <w:p>
      <w:pPr>
        <w:spacing w:after="0"/>
        <w:ind w:left="0"/>
        <w:jc w:val="both"/>
      </w:pPr>
      <w:r>
        <w:rPr>
          <w:rFonts w:ascii="Times New Roman"/>
          <w:b w:val="false"/>
          <w:i w:val="false"/>
          <w:color w:val="000000"/>
          <w:sz w:val="28"/>
        </w:rPr>
        <w:t>
      15) работает над правильной певческой позицией.</w:t>
      </w:r>
    </w:p>
    <w:bookmarkEnd w:id="9151"/>
    <w:bookmarkStart w:name="z13665" w:id="9152"/>
    <w:p>
      <w:pPr>
        <w:spacing w:after="0"/>
        <w:ind w:left="0"/>
        <w:jc w:val="both"/>
      </w:pPr>
      <w:r>
        <w:rPr>
          <w:rFonts w:ascii="Times New Roman"/>
          <w:b w:val="false"/>
          <w:i w:val="false"/>
          <w:color w:val="000000"/>
          <w:sz w:val="28"/>
        </w:rPr>
        <w:t>
      58. Программные требования во 2 классе:</w:t>
      </w:r>
    </w:p>
    <w:bookmarkEnd w:id="9152"/>
    <w:bookmarkStart w:name="z13666" w:id="9153"/>
    <w:p>
      <w:pPr>
        <w:spacing w:after="0"/>
        <w:ind w:left="0"/>
        <w:jc w:val="both"/>
      </w:pPr>
      <w:r>
        <w:rPr>
          <w:rFonts w:ascii="Times New Roman"/>
          <w:b w:val="false"/>
          <w:i w:val="false"/>
          <w:color w:val="000000"/>
          <w:sz w:val="28"/>
        </w:rPr>
        <w:t>
      1) обучающийся знакомится с нотной грамотой, музыкально-теоретическими, вокальными знаниями, исполнительскими навыками, чтением нот с листа, развивает вокальный слух, диапазон голоса, учится контролировать себя при пении;</w:t>
      </w:r>
    </w:p>
    <w:bookmarkEnd w:id="9153"/>
    <w:bookmarkStart w:name="z13667" w:id="9154"/>
    <w:p>
      <w:pPr>
        <w:spacing w:after="0"/>
        <w:ind w:left="0"/>
        <w:jc w:val="both"/>
      </w:pPr>
      <w:r>
        <w:rPr>
          <w:rFonts w:ascii="Times New Roman"/>
          <w:b w:val="false"/>
          <w:i w:val="false"/>
          <w:color w:val="000000"/>
          <w:sz w:val="28"/>
        </w:rPr>
        <w:t>
      2) закрепляется правильная певческая установка, совершенствуется естественное певческое дыхание;</w:t>
      </w:r>
    </w:p>
    <w:bookmarkEnd w:id="9154"/>
    <w:bookmarkStart w:name="z13668" w:id="9155"/>
    <w:p>
      <w:pPr>
        <w:spacing w:after="0"/>
        <w:ind w:left="0"/>
        <w:jc w:val="both"/>
      </w:pPr>
      <w:r>
        <w:rPr>
          <w:rFonts w:ascii="Times New Roman"/>
          <w:b w:val="false"/>
          <w:i w:val="false"/>
          <w:color w:val="000000"/>
          <w:sz w:val="28"/>
        </w:rPr>
        <w:t>
      3) продолжается работа над формированием высокой певческой позиции, культуры певческого звука, осваиваются приемы пения на legato в медленном и среднем темпах;</w:t>
      </w:r>
    </w:p>
    <w:bookmarkEnd w:id="9155"/>
    <w:bookmarkStart w:name="z13669" w:id="9156"/>
    <w:p>
      <w:pPr>
        <w:spacing w:after="0"/>
        <w:ind w:left="0"/>
        <w:jc w:val="both"/>
      </w:pPr>
      <w:r>
        <w:rPr>
          <w:rFonts w:ascii="Times New Roman"/>
          <w:b w:val="false"/>
          <w:i w:val="false"/>
          <w:color w:val="000000"/>
          <w:sz w:val="28"/>
        </w:rPr>
        <w:t xml:space="preserve">
      4) обучающийся осваивает дыхательные, артикуляционные, вокальные упражнения, 3-4 детские песни. </w:t>
      </w:r>
    </w:p>
    <w:bookmarkEnd w:id="9156"/>
    <w:bookmarkStart w:name="z13670" w:id="9157"/>
    <w:p>
      <w:pPr>
        <w:spacing w:after="0"/>
        <w:ind w:left="0"/>
        <w:jc w:val="both"/>
      </w:pPr>
      <w:r>
        <w:rPr>
          <w:rFonts w:ascii="Times New Roman"/>
          <w:b w:val="false"/>
          <w:i w:val="false"/>
          <w:color w:val="000000"/>
          <w:sz w:val="28"/>
        </w:rPr>
        <w:t>
      59. Содержание учебного предмета во 2 классе.</w:t>
      </w:r>
    </w:p>
    <w:bookmarkEnd w:id="9157"/>
    <w:bookmarkStart w:name="z13671" w:id="9158"/>
    <w:p>
      <w:pPr>
        <w:spacing w:after="0"/>
        <w:ind w:left="0"/>
        <w:jc w:val="both"/>
      </w:pPr>
      <w:r>
        <w:rPr>
          <w:rFonts w:ascii="Times New Roman"/>
          <w:b w:val="false"/>
          <w:i w:val="false"/>
          <w:color w:val="000000"/>
          <w:sz w:val="28"/>
        </w:rPr>
        <w:t>
      Тема 1. Нотная грамота. Термины.</w:t>
      </w:r>
    </w:p>
    <w:bookmarkEnd w:id="9158"/>
    <w:bookmarkStart w:name="z13672" w:id="9159"/>
    <w:p>
      <w:pPr>
        <w:spacing w:after="0"/>
        <w:ind w:left="0"/>
        <w:jc w:val="both"/>
      </w:pPr>
      <w:r>
        <w:rPr>
          <w:rFonts w:ascii="Times New Roman"/>
          <w:b w:val="false"/>
          <w:i w:val="false"/>
          <w:color w:val="000000"/>
          <w:sz w:val="28"/>
        </w:rPr>
        <w:t xml:space="preserve">
      Тема 2. Закрепление правильной певческой установки. Организация дыхания. Бесшумный вдох. Рациональный выдох. </w:t>
      </w:r>
    </w:p>
    <w:bookmarkEnd w:id="9159"/>
    <w:bookmarkStart w:name="z13673" w:id="9160"/>
    <w:p>
      <w:pPr>
        <w:spacing w:after="0"/>
        <w:ind w:left="0"/>
        <w:jc w:val="both"/>
      </w:pPr>
      <w:r>
        <w:rPr>
          <w:rFonts w:ascii="Times New Roman"/>
          <w:b w:val="false"/>
          <w:i w:val="false"/>
          <w:color w:val="000000"/>
          <w:sz w:val="28"/>
        </w:rPr>
        <w:t xml:space="preserve">
      Тема 3. Основные свойства певческого голоса: диапазон, тесситура, сила, тембр. </w:t>
      </w:r>
    </w:p>
    <w:bookmarkEnd w:id="9160"/>
    <w:bookmarkStart w:name="z13674" w:id="9161"/>
    <w:p>
      <w:pPr>
        <w:spacing w:after="0"/>
        <w:ind w:left="0"/>
        <w:jc w:val="both"/>
      </w:pPr>
      <w:r>
        <w:rPr>
          <w:rFonts w:ascii="Times New Roman"/>
          <w:b w:val="false"/>
          <w:i w:val="false"/>
          <w:color w:val="000000"/>
          <w:sz w:val="28"/>
        </w:rPr>
        <w:t xml:space="preserve">
      Тема 4. Формирование основных свойств певческого голоса (звонкости, полетности, ровности по тембру). </w:t>
      </w:r>
    </w:p>
    <w:bookmarkEnd w:id="9161"/>
    <w:bookmarkStart w:name="z13675" w:id="9162"/>
    <w:p>
      <w:pPr>
        <w:spacing w:after="0"/>
        <w:ind w:left="0"/>
        <w:jc w:val="both"/>
      </w:pPr>
      <w:r>
        <w:rPr>
          <w:rFonts w:ascii="Times New Roman"/>
          <w:b w:val="false"/>
          <w:i w:val="false"/>
          <w:color w:val="000000"/>
          <w:sz w:val="28"/>
        </w:rPr>
        <w:t xml:space="preserve">
      Тема 5. Жанры вокального искусства. Освоение жанра детской песни. </w:t>
      </w:r>
    </w:p>
    <w:bookmarkEnd w:id="9162"/>
    <w:bookmarkStart w:name="z13676" w:id="9163"/>
    <w:p>
      <w:pPr>
        <w:spacing w:after="0"/>
        <w:ind w:left="0"/>
        <w:jc w:val="both"/>
      </w:pPr>
      <w:r>
        <w:rPr>
          <w:rFonts w:ascii="Times New Roman"/>
          <w:b w:val="false"/>
          <w:i w:val="false"/>
          <w:color w:val="000000"/>
          <w:sz w:val="28"/>
        </w:rPr>
        <w:t>
      60. Ожидаемые результаты освоения Программы 2 класса.</w:t>
      </w:r>
    </w:p>
    <w:bookmarkEnd w:id="9163"/>
    <w:bookmarkStart w:name="z13677" w:id="916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9164"/>
    <w:bookmarkStart w:name="z13678" w:id="9165"/>
    <w:p>
      <w:pPr>
        <w:spacing w:after="0"/>
        <w:ind w:left="0"/>
        <w:jc w:val="both"/>
      </w:pPr>
      <w:r>
        <w:rPr>
          <w:rFonts w:ascii="Times New Roman"/>
          <w:b w:val="false"/>
          <w:i w:val="false"/>
          <w:color w:val="000000"/>
          <w:sz w:val="28"/>
        </w:rPr>
        <w:t>
      1) знает нотную грамоту, вокальные термины, умеет читать ноты;</w:t>
      </w:r>
    </w:p>
    <w:bookmarkEnd w:id="9165"/>
    <w:bookmarkStart w:name="z13679" w:id="9166"/>
    <w:p>
      <w:pPr>
        <w:spacing w:after="0"/>
        <w:ind w:left="0"/>
        <w:jc w:val="both"/>
      </w:pPr>
      <w:r>
        <w:rPr>
          <w:rFonts w:ascii="Times New Roman"/>
          <w:b w:val="false"/>
          <w:i w:val="false"/>
          <w:color w:val="000000"/>
          <w:sz w:val="28"/>
        </w:rPr>
        <w:t>
      2) соблюдает певческую установку;</w:t>
      </w:r>
    </w:p>
    <w:bookmarkEnd w:id="9166"/>
    <w:bookmarkStart w:name="z13680" w:id="9167"/>
    <w:p>
      <w:pPr>
        <w:spacing w:after="0"/>
        <w:ind w:left="0"/>
        <w:jc w:val="both"/>
      </w:pPr>
      <w:r>
        <w:rPr>
          <w:rFonts w:ascii="Times New Roman"/>
          <w:b w:val="false"/>
          <w:i w:val="false"/>
          <w:color w:val="000000"/>
          <w:sz w:val="28"/>
        </w:rPr>
        <w:t>
      3) знает основные свойства певческого голоса: диапазон, тесситура, сила, тембр;</w:t>
      </w:r>
    </w:p>
    <w:bookmarkEnd w:id="9167"/>
    <w:bookmarkStart w:name="z13681" w:id="9168"/>
    <w:p>
      <w:pPr>
        <w:spacing w:after="0"/>
        <w:ind w:left="0"/>
        <w:jc w:val="both"/>
      </w:pPr>
      <w:r>
        <w:rPr>
          <w:rFonts w:ascii="Times New Roman"/>
          <w:b w:val="false"/>
          <w:i w:val="false"/>
          <w:color w:val="000000"/>
          <w:sz w:val="28"/>
        </w:rPr>
        <w:t>
      4) развивает дикционные навыки;</w:t>
      </w:r>
    </w:p>
    <w:bookmarkEnd w:id="9168"/>
    <w:bookmarkStart w:name="z13682" w:id="9169"/>
    <w:p>
      <w:pPr>
        <w:spacing w:after="0"/>
        <w:ind w:left="0"/>
        <w:jc w:val="both"/>
      </w:pPr>
      <w:r>
        <w:rPr>
          <w:rFonts w:ascii="Times New Roman"/>
          <w:b w:val="false"/>
          <w:i w:val="false"/>
          <w:color w:val="000000"/>
          <w:sz w:val="28"/>
        </w:rPr>
        <w:t>
      5) развивает певческий голос при помощи специальных дыхательных и вокальных упражнений;</w:t>
      </w:r>
    </w:p>
    <w:bookmarkEnd w:id="9169"/>
    <w:bookmarkStart w:name="z13683" w:id="9170"/>
    <w:p>
      <w:pPr>
        <w:spacing w:after="0"/>
        <w:ind w:left="0"/>
        <w:jc w:val="both"/>
      </w:pPr>
      <w:r>
        <w:rPr>
          <w:rFonts w:ascii="Times New Roman"/>
          <w:b w:val="false"/>
          <w:i w:val="false"/>
          <w:color w:val="000000"/>
          <w:sz w:val="28"/>
        </w:rPr>
        <w:t>
      6) имеет общие понятия о голосе, типах звуковедения;</w:t>
      </w:r>
    </w:p>
    <w:bookmarkEnd w:id="9170"/>
    <w:bookmarkStart w:name="z13684" w:id="9171"/>
    <w:p>
      <w:pPr>
        <w:spacing w:after="0"/>
        <w:ind w:left="0"/>
        <w:jc w:val="both"/>
      </w:pPr>
      <w:r>
        <w:rPr>
          <w:rFonts w:ascii="Times New Roman"/>
          <w:b w:val="false"/>
          <w:i w:val="false"/>
          <w:color w:val="000000"/>
          <w:sz w:val="28"/>
        </w:rPr>
        <w:t>
      7) умеет брать дыхание и распределять дыхание на музыкальную фразу;</w:t>
      </w:r>
    </w:p>
    <w:bookmarkEnd w:id="9171"/>
    <w:bookmarkStart w:name="z13685" w:id="9172"/>
    <w:p>
      <w:pPr>
        <w:spacing w:after="0"/>
        <w:ind w:left="0"/>
        <w:jc w:val="both"/>
      </w:pPr>
      <w:r>
        <w:rPr>
          <w:rFonts w:ascii="Times New Roman"/>
          <w:b w:val="false"/>
          <w:i w:val="false"/>
          <w:color w:val="000000"/>
          <w:sz w:val="28"/>
        </w:rPr>
        <w:t>
      8) умеет правильно и ясно произносить слова песен, без искажений пропевать гласные;</w:t>
      </w:r>
    </w:p>
    <w:bookmarkEnd w:id="9172"/>
    <w:bookmarkStart w:name="z13686" w:id="9173"/>
    <w:p>
      <w:pPr>
        <w:spacing w:after="0"/>
        <w:ind w:left="0"/>
        <w:jc w:val="both"/>
      </w:pPr>
      <w:r>
        <w:rPr>
          <w:rFonts w:ascii="Times New Roman"/>
          <w:b w:val="false"/>
          <w:i w:val="false"/>
          <w:color w:val="000000"/>
          <w:sz w:val="28"/>
        </w:rPr>
        <w:t>
      9) умеет четко и коротко произносить согласные, активно артикулировать;</w:t>
      </w:r>
    </w:p>
    <w:bookmarkEnd w:id="9173"/>
    <w:bookmarkStart w:name="z13687" w:id="9174"/>
    <w:p>
      <w:pPr>
        <w:spacing w:after="0"/>
        <w:ind w:left="0"/>
        <w:jc w:val="both"/>
      </w:pPr>
      <w:r>
        <w:rPr>
          <w:rFonts w:ascii="Times New Roman"/>
          <w:b w:val="false"/>
          <w:i w:val="false"/>
          <w:color w:val="000000"/>
          <w:sz w:val="28"/>
        </w:rPr>
        <w:t>
      10) развивает музыкальный слух;</w:t>
      </w:r>
    </w:p>
    <w:bookmarkEnd w:id="9174"/>
    <w:bookmarkStart w:name="z13688" w:id="9175"/>
    <w:p>
      <w:pPr>
        <w:spacing w:after="0"/>
        <w:ind w:left="0"/>
        <w:jc w:val="both"/>
      </w:pPr>
      <w:r>
        <w:rPr>
          <w:rFonts w:ascii="Times New Roman"/>
          <w:b w:val="false"/>
          <w:i w:val="false"/>
          <w:color w:val="000000"/>
          <w:sz w:val="28"/>
        </w:rPr>
        <w:t>
      11) умеет интонационно правильно пропевать мелодию по фрагментам;</w:t>
      </w:r>
    </w:p>
    <w:bookmarkEnd w:id="9175"/>
    <w:bookmarkStart w:name="z13689" w:id="9176"/>
    <w:p>
      <w:pPr>
        <w:spacing w:after="0"/>
        <w:ind w:left="0"/>
        <w:jc w:val="both"/>
      </w:pPr>
      <w:r>
        <w:rPr>
          <w:rFonts w:ascii="Times New Roman"/>
          <w:b w:val="false"/>
          <w:i w:val="false"/>
          <w:color w:val="000000"/>
          <w:sz w:val="28"/>
        </w:rPr>
        <w:t>
      12) знает жанры вокального искусства;</w:t>
      </w:r>
    </w:p>
    <w:bookmarkEnd w:id="9176"/>
    <w:bookmarkStart w:name="z13690" w:id="9177"/>
    <w:p>
      <w:pPr>
        <w:spacing w:after="0"/>
        <w:ind w:left="0"/>
        <w:jc w:val="both"/>
      </w:pPr>
      <w:r>
        <w:rPr>
          <w:rFonts w:ascii="Times New Roman"/>
          <w:b w:val="false"/>
          <w:i w:val="false"/>
          <w:color w:val="000000"/>
          <w:sz w:val="28"/>
        </w:rPr>
        <w:t>
      13) умеет петь детские песни с сопровождением концертмейстера.</w:t>
      </w:r>
    </w:p>
    <w:bookmarkEnd w:id="9177"/>
    <w:bookmarkStart w:name="z13691" w:id="9178"/>
    <w:p>
      <w:pPr>
        <w:spacing w:after="0"/>
        <w:ind w:left="0"/>
        <w:jc w:val="both"/>
      </w:pPr>
      <w:r>
        <w:rPr>
          <w:rFonts w:ascii="Times New Roman"/>
          <w:b w:val="false"/>
          <w:i w:val="false"/>
          <w:color w:val="000000"/>
          <w:sz w:val="28"/>
        </w:rPr>
        <w:t>
      61. Программные требования в 3 классе:</w:t>
      </w:r>
    </w:p>
    <w:bookmarkEnd w:id="9178"/>
    <w:bookmarkStart w:name="z13692" w:id="9179"/>
    <w:p>
      <w:pPr>
        <w:spacing w:after="0"/>
        <w:ind w:left="0"/>
        <w:jc w:val="both"/>
      </w:pPr>
      <w:r>
        <w:rPr>
          <w:rFonts w:ascii="Times New Roman"/>
          <w:b w:val="false"/>
          <w:i w:val="false"/>
          <w:color w:val="000000"/>
          <w:sz w:val="28"/>
        </w:rPr>
        <w:t xml:space="preserve">
      1) продолжается формирование музыкально-теоретических, вокальных знаний, умений и навыков, развитие певческого дыхания и опоры звука; </w:t>
      </w:r>
    </w:p>
    <w:bookmarkEnd w:id="9179"/>
    <w:bookmarkStart w:name="z13693" w:id="9180"/>
    <w:p>
      <w:pPr>
        <w:spacing w:after="0"/>
        <w:ind w:left="0"/>
        <w:jc w:val="both"/>
      </w:pPr>
      <w:r>
        <w:rPr>
          <w:rFonts w:ascii="Times New Roman"/>
          <w:b w:val="false"/>
          <w:i w:val="false"/>
          <w:color w:val="000000"/>
          <w:sz w:val="28"/>
        </w:rPr>
        <w:t>
      2) продолжается работа над чистотой интонации, осваивается жанр народных песен;</w:t>
      </w:r>
    </w:p>
    <w:bookmarkEnd w:id="9180"/>
    <w:bookmarkStart w:name="z13694" w:id="9181"/>
    <w:p>
      <w:pPr>
        <w:spacing w:after="0"/>
        <w:ind w:left="0"/>
        <w:jc w:val="both"/>
      </w:pPr>
      <w:r>
        <w:rPr>
          <w:rFonts w:ascii="Times New Roman"/>
          <w:b w:val="false"/>
          <w:i w:val="false"/>
          <w:color w:val="000000"/>
          <w:sz w:val="28"/>
        </w:rPr>
        <w:t xml:space="preserve">
      3) обучающийся осваивает 2 детские песни, 1 казахскую, 1 русскую народные песни. </w:t>
      </w:r>
    </w:p>
    <w:bookmarkEnd w:id="9181"/>
    <w:bookmarkStart w:name="z13695" w:id="9182"/>
    <w:p>
      <w:pPr>
        <w:spacing w:after="0"/>
        <w:ind w:left="0"/>
        <w:jc w:val="both"/>
      </w:pPr>
      <w:r>
        <w:rPr>
          <w:rFonts w:ascii="Times New Roman"/>
          <w:b w:val="false"/>
          <w:i w:val="false"/>
          <w:color w:val="000000"/>
          <w:sz w:val="28"/>
        </w:rPr>
        <w:t>
      62. Содержание учебного предмета в 3 классе.</w:t>
      </w:r>
    </w:p>
    <w:bookmarkEnd w:id="9182"/>
    <w:bookmarkStart w:name="z13696" w:id="9183"/>
    <w:p>
      <w:pPr>
        <w:spacing w:after="0"/>
        <w:ind w:left="0"/>
        <w:jc w:val="both"/>
      </w:pPr>
      <w:r>
        <w:rPr>
          <w:rFonts w:ascii="Times New Roman"/>
          <w:b w:val="false"/>
          <w:i w:val="false"/>
          <w:color w:val="000000"/>
          <w:sz w:val="28"/>
        </w:rPr>
        <w:t xml:space="preserve">
      Тема 1. Выработка ощущения округлого звука. Формирование гласных и согласных, ясное произношение слов. Развитие диапазона. </w:t>
      </w:r>
    </w:p>
    <w:bookmarkEnd w:id="9183"/>
    <w:bookmarkStart w:name="z13697" w:id="9184"/>
    <w:p>
      <w:pPr>
        <w:spacing w:after="0"/>
        <w:ind w:left="0"/>
        <w:jc w:val="both"/>
      </w:pPr>
      <w:r>
        <w:rPr>
          <w:rFonts w:ascii="Times New Roman"/>
          <w:b w:val="false"/>
          <w:i w:val="false"/>
          <w:color w:val="000000"/>
          <w:sz w:val="28"/>
        </w:rPr>
        <w:t>
      Тема 2. Развитие певческого дыхания и опоры звука. Контроль при пении. Выработка напевного легкого звучания детских голосов, а также отчетливой артикуляции.</w:t>
      </w:r>
    </w:p>
    <w:bookmarkEnd w:id="9184"/>
    <w:bookmarkStart w:name="z13698" w:id="9185"/>
    <w:p>
      <w:pPr>
        <w:spacing w:after="0"/>
        <w:ind w:left="0"/>
        <w:jc w:val="both"/>
      </w:pPr>
      <w:r>
        <w:rPr>
          <w:rFonts w:ascii="Times New Roman"/>
          <w:b w:val="false"/>
          <w:i w:val="false"/>
          <w:color w:val="000000"/>
          <w:sz w:val="28"/>
        </w:rPr>
        <w:t>
      Тема 3. Формирование исполнительских навыков. Разбор и анализ поэтического текста и музыки. Развитие выразительности исполнения. Работа над музыкальной фразой.</w:t>
      </w:r>
    </w:p>
    <w:bookmarkEnd w:id="9185"/>
    <w:bookmarkStart w:name="z13699" w:id="9186"/>
    <w:p>
      <w:pPr>
        <w:spacing w:after="0"/>
        <w:ind w:left="0"/>
        <w:jc w:val="both"/>
      </w:pPr>
      <w:r>
        <w:rPr>
          <w:rFonts w:ascii="Times New Roman"/>
          <w:b w:val="false"/>
          <w:i w:val="false"/>
          <w:color w:val="000000"/>
          <w:sz w:val="28"/>
        </w:rPr>
        <w:t>
      Тема 4. Работа над чистотой интонации: развитие координации слуха и голоса.</w:t>
      </w:r>
    </w:p>
    <w:bookmarkEnd w:id="9186"/>
    <w:bookmarkStart w:name="z13700" w:id="9187"/>
    <w:p>
      <w:pPr>
        <w:spacing w:after="0"/>
        <w:ind w:left="0"/>
        <w:jc w:val="both"/>
      </w:pPr>
      <w:r>
        <w:rPr>
          <w:rFonts w:ascii="Times New Roman"/>
          <w:b w:val="false"/>
          <w:i w:val="false"/>
          <w:color w:val="000000"/>
          <w:sz w:val="28"/>
        </w:rPr>
        <w:t xml:space="preserve">
      Тема 5. Освоение жанра народной песни, ее особенностей. Знакомство с жанром народной музыки. </w:t>
      </w:r>
    </w:p>
    <w:bookmarkEnd w:id="9187"/>
    <w:bookmarkStart w:name="z13701" w:id="9188"/>
    <w:p>
      <w:pPr>
        <w:spacing w:after="0"/>
        <w:ind w:left="0"/>
        <w:jc w:val="both"/>
      </w:pPr>
      <w:r>
        <w:rPr>
          <w:rFonts w:ascii="Times New Roman"/>
          <w:b w:val="false"/>
          <w:i w:val="false"/>
          <w:color w:val="000000"/>
          <w:sz w:val="28"/>
        </w:rPr>
        <w:t xml:space="preserve">
      Тема 6. Развитие певческого голоса, музыкальных данных, исходя из широкой напевности народной песни. </w:t>
      </w:r>
    </w:p>
    <w:bookmarkEnd w:id="9188"/>
    <w:bookmarkStart w:name="z13702" w:id="9189"/>
    <w:p>
      <w:pPr>
        <w:spacing w:after="0"/>
        <w:ind w:left="0"/>
        <w:jc w:val="both"/>
      </w:pPr>
      <w:r>
        <w:rPr>
          <w:rFonts w:ascii="Times New Roman"/>
          <w:b w:val="false"/>
          <w:i w:val="false"/>
          <w:color w:val="000000"/>
          <w:sz w:val="28"/>
        </w:rPr>
        <w:t xml:space="preserve">
      Тема 7. Вокально-техническая работа. Исключительное богатство содержания, разнообразие жанров. </w:t>
      </w:r>
    </w:p>
    <w:bookmarkEnd w:id="9189"/>
    <w:bookmarkStart w:name="z13703" w:id="9190"/>
    <w:p>
      <w:pPr>
        <w:spacing w:after="0"/>
        <w:ind w:left="0"/>
        <w:jc w:val="both"/>
      </w:pPr>
      <w:r>
        <w:rPr>
          <w:rFonts w:ascii="Times New Roman"/>
          <w:b w:val="false"/>
          <w:i w:val="false"/>
          <w:color w:val="000000"/>
          <w:sz w:val="28"/>
        </w:rPr>
        <w:t>
      Тема 8. Песни обрядовые, сатирические, трудовые, игровые, лирические. Специфические черты народных песен.</w:t>
      </w:r>
    </w:p>
    <w:bookmarkEnd w:id="9190"/>
    <w:bookmarkStart w:name="z13704" w:id="9191"/>
    <w:p>
      <w:pPr>
        <w:spacing w:after="0"/>
        <w:ind w:left="0"/>
        <w:jc w:val="both"/>
      </w:pPr>
      <w:r>
        <w:rPr>
          <w:rFonts w:ascii="Times New Roman"/>
          <w:b w:val="false"/>
          <w:i w:val="false"/>
          <w:color w:val="000000"/>
          <w:sz w:val="28"/>
        </w:rPr>
        <w:t>
      Тема 9. Казахские народные песни. Широта дыхания одноголосных казахских песен.</w:t>
      </w:r>
    </w:p>
    <w:bookmarkEnd w:id="9191"/>
    <w:bookmarkStart w:name="z13705" w:id="9192"/>
    <w:p>
      <w:pPr>
        <w:spacing w:after="0"/>
        <w:ind w:left="0"/>
        <w:jc w:val="both"/>
      </w:pPr>
      <w:r>
        <w:rPr>
          <w:rFonts w:ascii="Times New Roman"/>
          <w:b w:val="false"/>
          <w:i w:val="false"/>
          <w:color w:val="000000"/>
          <w:sz w:val="28"/>
        </w:rPr>
        <w:t>
      Тема 10. Русские народные песни. Подголосочная полифония русской народной песни.</w:t>
      </w:r>
    </w:p>
    <w:bookmarkEnd w:id="9192"/>
    <w:bookmarkStart w:name="z13706" w:id="9193"/>
    <w:p>
      <w:pPr>
        <w:spacing w:after="0"/>
        <w:ind w:left="0"/>
        <w:jc w:val="both"/>
      </w:pPr>
      <w:r>
        <w:rPr>
          <w:rFonts w:ascii="Times New Roman"/>
          <w:b w:val="false"/>
          <w:i w:val="false"/>
          <w:color w:val="000000"/>
          <w:sz w:val="28"/>
        </w:rPr>
        <w:t xml:space="preserve">
      63. Ожидаемые результаты освоения Программы 3 класса. </w:t>
      </w:r>
    </w:p>
    <w:bookmarkEnd w:id="9193"/>
    <w:bookmarkStart w:name="z13707" w:id="919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9194"/>
    <w:bookmarkStart w:name="z13708" w:id="9195"/>
    <w:p>
      <w:pPr>
        <w:spacing w:after="0"/>
        <w:ind w:left="0"/>
        <w:jc w:val="both"/>
      </w:pPr>
      <w:r>
        <w:rPr>
          <w:rFonts w:ascii="Times New Roman"/>
          <w:b w:val="false"/>
          <w:i w:val="false"/>
          <w:color w:val="000000"/>
          <w:sz w:val="28"/>
        </w:rPr>
        <w:t>
      1) развивает музыкальный слух;</w:t>
      </w:r>
    </w:p>
    <w:bookmarkEnd w:id="9195"/>
    <w:bookmarkStart w:name="z13709" w:id="9196"/>
    <w:p>
      <w:pPr>
        <w:spacing w:after="0"/>
        <w:ind w:left="0"/>
        <w:jc w:val="both"/>
      </w:pPr>
      <w:r>
        <w:rPr>
          <w:rFonts w:ascii="Times New Roman"/>
          <w:b w:val="false"/>
          <w:i w:val="false"/>
          <w:color w:val="000000"/>
          <w:sz w:val="28"/>
        </w:rPr>
        <w:t>
      2) развивает голос: силу, диапазон, беглость, тембральные и регистровые возможности;</w:t>
      </w:r>
    </w:p>
    <w:bookmarkEnd w:id="9196"/>
    <w:bookmarkStart w:name="z13710" w:id="9197"/>
    <w:p>
      <w:pPr>
        <w:spacing w:after="0"/>
        <w:ind w:left="0"/>
        <w:jc w:val="both"/>
      </w:pPr>
      <w:r>
        <w:rPr>
          <w:rFonts w:ascii="Times New Roman"/>
          <w:b w:val="false"/>
          <w:i w:val="false"/>
          <w:color w:val="000000"/>
          <w:sz w:val="28"/>
        </w:rPr>
        <w:t>
      3) добивается гибкости и выразительности фразировки;</w:t>
      </w:r>
    </w:p>
    <w:bookmarkEnd w:id="9197"/>
    <w:bookmarkStart w:name="z13711" w:id="9198"/>
    <w:p>
      <w:pPr>
        <w:spacing w:after="0"/>
        <w:ind w:left="0"/>
        <w:jc w:val="both"/>
      </w:pPr>
      <w:r>
        <w:rPr>
          <w:rFonts w:ascii="Times New Roman"/>
          <w:b w:val="false"/>
          <w:i w:val="false"/>
          <w:color w:val="000000"/>
          <w:sz w:val="28"/>
        </w:rPr>
        <w:t>
      4) владеет навыками сценического мастерства;</w:t>
      </w:r>
    </w:p>
    <w:bookmarkEnd w:id="9198"/>
    <w:bookmarkStart w:name="z13712" w:id="9199"/>
    <w:p>
      <w:pPr>
        <w:spacing w:after="0"/>
        <w:ind w:left="0"/>
        <w:jc w:val="both"/>
      </w:pPr>
      <w:r>
        <w:rPr>
          <w:rFonts w:ascii="Times New Roman"/>
          <w:b w:val="false"/>
          <w:i w:val="false"/>
          <w:color w:val="000000"/>
          <w:sz w:val="28"/>
        </w:rPr>
        <w:t>
      5) умеет импровизировать;</w:t>
      </w:r>
    </w:p>
    <w:bookmarkEnd w:id="9199"/>
    <w:bookmarkStart w:name="z13713" w:id="9200"/>
    <w:p>
      <w:pPr>
        <w:spacing w:after="0"/>
        <w:ind w:left="0"/>
        <w:jc w:val="both"/>
      </w:pPr>
      <w:r>
        <w:rPr>
          <w:rFonts w:ascii="Times New Roman"/>
          <w:b w:val="false"/>
          <w:i w:val="false"/>
          <w:color w:val="000000"/>
          <w:sz w:val="28"/>
        </w:rPr>
        <w:t>
      6) развивает образное и ассоциативное мышление;</w:t>
      </w:r>
    </w:p>
    <w:bookmarkEnd w:id="9200"/>
    <w:bookmarkStart w:name="z13714" w:id="9201"/>
    <w:p>
      <w:pPr>
        <w:spacing w:after="0"/>
        <w:ind w:left="0"/>
        <w:jc w:val="both"/>
      </w:pPr>
      <w:r>
        <w:rPr>
          <w:rFonts w:ascii="Times New Roman"/>
          <w:b w:val="false"/>
          <w:i w:val="false"/>
          <w:color w:val="000000"/>
          <w:sz w:val="28"/>
        </w:rPr>
        <w:t>
      7) формирует навыки самоорганизации и самоконтроля;</w:t>
      </w:r>
    </w:p>
    <w:bookmarkEnd w:id="9201"/>
    <w:bookmarkStart w:name="z13715" w:id="9202"/>
    <w:p>
      <w:pPr>
        <w:spacing w:after="0"/>
        <w:ind w:left="0"/>
        <w:jc w:val="both"/>
      </w:pPr>
      <w:r>
        <w:rPr>
          <w:rFonts w:ascii="Times New Roman"/>
          <w:b w:val="false"/>
          <w:i w:val="false"/>
          <w:color w:val="000000"/>
          <w:sz w:val="28"/>
        </w:rPr>
        <w:t>
      8) умеет концентрировать внимание, слух, мышление, память;</w:t>
      </w:r>
    </w:p>
    <w:bookmarkEnd w:id="9202"/>
    <w:bookmarkStart w:name="z13716" w:id="9203"/>
    <w:p>
      <w:pPr>
        <w:spacing w:after="0"/>
        <w:ind w:left="0"/>
        <w:jc w:val="both"/>
      </w:pPr>
      <w:r>
        <w:rPr>
          <w:rFonts w:ascii="Times New Roman"/>
          <w:b w:val="false"/>
          <w:i w:val="false"/>
          <w:color w:val="000000"/>
          <w:sz w:val="28"/>
        </w:rPr>
        <w:t>
      9) осознанно выбирает вокальные приемы и способы исполнения;</w:t>
      </w:r>
    </w:p>
    <w:bookmarkEnd w:id="9203"/>
    <w:bookmarkStart w:name="z13717" w:id="9204"/>
    <w:p>
      <w:pPr>
        <w:spacing w:after="0"/>
        <w:ind w:left="0"/>
        <w:jc w:val="both"/>
      </w:pPr>
      <w:r>
        <w:rPr>
          <w:rFonts w:ascii="Times New Roman"/>
          <w:b w:val="false"/>
          <w:i w:val="false"/>
          <w:color w:val="000000"/>
          <w:sz w:val="28"/>
        </w:rPr>
        <w:t>
      10) знает и понимает традиции музыкального искусства казахского и русского народов;</w:t>
      </w:r>
    </w:p>
    <w:bookmarkEnd w:id="9204"/>
    <w:bookmarkStart w:name="z13718" w:id="9205"/>
    <w:p>
      <w:pPr>
        <w:spacing w:after="0"/>
        <w:ind w:left="0"/>
        <w:jc w:val="both"/>
      </w:pPr>
      <w:r>
        <w:rPr>
          <w:rFonts w:ascii="Times New Roman"/>
          <w:b w:val="false"/>
          <w:i w:val="false"/>
          <w:color w:val="000000"/>
          <w:sz w:val="28"/>
        </w:rPr>
        <w:t>
      11) умеет петь народные песни в сопровождении концертмейстера.</w:t>
      </w:r>
    </w:p>
    <w:bookmarkEnd w:id="9205"/>
    <w:bookmarkStart w:name="z13719" w:id="9206"/>
    <w:p>
      <w:pPr>
        <w:spacing w:after="0"/>
        <w:ind w:left="0"/>
        <w:jc w:val="both"/>
      </w:pPr>
      <w:r>
        <w:rPr>
          <w:rFonts w:ascii="Times New Roman"/>
          <w:b w:val="false"/>
          <w:i w:val="false"/>
          <w:color w:val="000000"/>
          <w:sz w:val="28"/>
        </w:rPr>
        <w:t>
      64. Программные требования в 4 классе:</w:t>
      </w:r>
    </w:p>
    <w:bookmarkEnd w:id="9206"/>
    <w:bookmarkStart w:name="z13720" w:id="9207"/>
    <w:p>
      <w:pPr>
        <w:spacing w:after="0"/>
        <w:ind w:left="0"/>
        <w:jc w:val="both"/>
      </w:pPr>
      <w:r>
        <w:rPr>
          <w:rFonts w:ascii="Times New Roman"/>
          <w:b w:val="false"/>
          <w:i w:val="false"/>
          <w:color w:val="000000"/>
          <w:sz w:val="28"/>
        </w:rPr>
        <w:t xml:space="preserve">
      1) продолжается формирование музыкально-теоретических, вокальных знаний, развитие свойств певческого голоса (расширение диапазона, укрепление середины диапазона, развитие силы голоса), вокальных навыков (дыхание, звуковедение, атака звука, артикуляция, навыки эмоциональной выразительности); </w:t>
      </w:r>
    </w:p>
    <w:bookmarkEnd w:id="9207"/>
    <w:bookmarkStart w:name="z13721" w:id="9208"/>
    <w:p>
      <w:pPr>
        <w:spacing w:after="0"/>
        <w:ind w:left="0"/>
        <w:jc w:val="both"/>
      </w:pPr>
      <w:r>
        <w:rPr>
          <w:rFonts w:ascii="Times New Roman"/>
          <w:b w:val="false"/>
          <w:i w:val="false"/>
          <w:color w:val="000000"/>
          <w:sz w:val="28"/>
        </w:rPr>
        <w:t xml:space="preserve">
      2) формируются основные свойства певческого голоса (звонкость, полетность, ровность по тембру), правильное формирование гласных и согласных, ясное произношение слов, пение мягким, ровным звуком, выявляются индивидуальные краски голоса, </w:t>
      </w:r>
    </w:p>
    <w:bookmarkEnd w:id="9208"/>
    <w:bookmarkStart w:name="z13722" w:id="9209"/>
    <w:p>
      <w:pPr>
        <w:spacing w:after="0"/>
        <w:ind w:left="0"/>
        <w:jc w:val="both"/>
      </w:pPr>
      <w:r>
        <w:rPr>
          <w:rFonts w:ascii="Times New Roman"/>
          <w:b w:val="false"/>
          <w:i w:val="false"/>
          <w:color w:val="000000"/>
          <w:sz w:val="28"/>
        </w:rPr>
        <w:t>
      3) продолжается работа над фразировкой, умением самостоятельно определять наиболее значительные по смыслу слова, пением песен без поддержки инструмента, осваиваются навыки пения современных эстрадных песен.</w:t>
      </w:r>
    </w:p>
    <w:bookmarkEnd w:id="9209"/>
    <w:bookmarkStart w:name="z13723" w:id="9210"/>
    <w:p>
      <w:pPr>
        <w:spacing w:after="0"/>
        <w:ind w:left="0"/>
        <w:jc w:val="both"/>
      </w:pPr>
      <w:r>
        <w:rPr>
          <w:rFonts w:ascii="Times New Roman"/>
          <w:b w:val="false"/>
          <w:i w:val="false"/>
          <w:color w:val="000000"/>
          <w:sz w:val="28"/>
        </w:rPr>
        <w:t xml:space="preserve">
      4) обучающийся осваивает звуковые упражнения, дыхательную гимнастику, 2 детские песни, 2 эстрадные песни. </w:t>
      </w:r>
    </w:p>
    <w:bookmarkEnd w:id="9210"/>
    <w:bookmarkStart w:name="z13724" w:id="9211"/>
    <w:p>
      <w:pPr>
        <w:spacing w:after="0"/>
        <w:ind w:left="0"/>
        <w:jc w:val="both"/>
      </w:pPr>
      <w:r>
        <w:rPr>
          <w:rFonts w:ascii="Times New Roman"/>
          <w:b w:val="false"/>
          <w:i w:val="false"/>
          <w:color w:val="000000"/>
          <w:sz w:val="28"/>
        </w:rPr>
        <w:t>
      65. Содержание учебного предмета в 4 классе.</w:t>
      </w:r>
    </w:p>
    <w:bookmarkEnd w:id="9211"/>
    <w:bookmarkStart w:name="z13725" w:id="9212"/>
    <w:p>
      <w:pPr>
        <w:spacing w:after="0"/>
        <w:ind w:left="0"/>
        <w:jc w:val="both"/>
      </w:pPr>
      <w:r>
        <w:rPr>
          <w:rFonts w:ascii="Times New Roman"/>
          <w:b w:val="false"/>
          <w:i w:val="false"/>
          <w:color w:val="000000"/>
          <w:sz w:val="28"/>
        </w:rPr>
        <w:t>
      Тема 1. Формирование музыкально-теоретических, вокальных знаний, умений и навыков. Певческое дыхание и его развитие. Типы дыхания.</w:t>
      </w:r>
    </w:p>
    <w:bookmarkEnd w:id="9212"/>
    <w:bookmarkStart w:name="z13726" w:id="9213"/>
    <w:p>
      <w:pPr>
        <w:spacing w:after="0"/>
        <w:ind w:left="0"/>
        <w:jc w:val="both"/>
      </w:pPr>
      <w:r>
        <w:rPr>
          <w:rFonts w:ascii="Times New Roman"/>
          <w:b w:val="false"/>
          <w:i w:val="false"/>
          <w:color w:val="000000"/>
          <w:sz w:val="28"/>
        </w:rPr>
        <w:t>
      Тема 2. Элементы фонационного дыхания (взятие дыхания, задержка вдоха и сохранение состояния вдоха во время пения музыкальной фразы).</w:t>
      </w:r>
    </w:p>
    <w:bookmarkEnd w:id="9213"/>
    <w:bookmarkStart w:name="z13727" w:id="9214"/>
    <w:p>
      <w:pPr>
        <w:spacing w:after="0"/>
        <w:ind w:left="0"/>
        <w:jc w:val="both"/>
      </w:pPr>
      <w:r>
        <w:rPr>
          <w:rFonts w:ascii="Times New Roman"/>
          <w:b w:val="false"/>
          <w:i w:val="false"/>
          <w:color w:val="000000"/>
          <w:sz w:val="28"/>
        </w:rPr>
        <w:t>
      Тема 3. Контроль вдоха и выдоха, ритм и организация дыхания. Полузевок. Гигиена певческого голоса.</w:t>
      </w:r>
    </w:p>
    <w:bookmarkEnd w:id="9214"/>
    <w:bookmarkStart w:name="z13728" w:id="9215"/>
    <w:p>
      <w:pPr>
        <w:spacing w:after="0"/>
        <w:ind w:left="0"/>
        <w:jc w:val="both"/>
      </w:pPr>
      <w:r>
        <w:rPr>
          <w:rFonts w:ascii="Times New Roman"/>
          <w:b w:val="false"/>
          <w:i w:val="false"/>
          <w:color w:val="000000"/>
          <w:sz w:val="28"/>
        </w:rPr>
        <w:t xml:space="preserve">
      Тема 4. Дыхательные упражнения. Беззвуковые упражнения. Тренаж вдоха и выдоха для развития опоры дыхания, диафрагмы, мышц брюшного пресса. </w:t>
      </w:r>
    </w:p>
    <w:bookmarkEnd w:id="9215"/>
    <w:bookmarkStart w:name="z13729" w:id="9216"/>
    <w:p>
      <w:pPr>
        <w:spacing w:after="0"/>
        <w:ind w:left="0"/>
        <w:jc w:val="both"/>
      </w:pPr>
      <w:r>
        <w:rPr>
          <w:rFonts w:ascii="Times New Roman"/>
          <w:b w:val="false"/>
          <w:i w:val="false"/>
          <w:color w:val="000000"/>
          <w:sz w:val="28"/>
        </w:rPr>
        <w:t xml:space="preserve">
      Тема 5. Звуковые упражнения. Дыхательная гимнастика. </w:t>
      </w:r>
    </w:p>
    <w:bookmarkEnd w:id="9216"/>
    <w:bookmarkStart w:name="z13730" w:id="9217"/>
    <w:p>
      <w:pPr>
        <w:spacing w:after="0"/>
        <w:ind w:left="0"/>
        <w:jc w:val="both"/>
      </w:pPr>
      <w:r>
        <w:rPr>
          <w:rFonts w:ascii="Times New Roman"/>
          <w:b w:val="false"/>
          <w:i w:val="false"/>
          <w:color w:val="000000"/>
          <w:sz w:val="28"/>
        </w:rPr>
        <w:t>
      Тема 6. Расширение диапазона. Принципы артикуляции в речи и пении. Речевые и вокальные упражнения для развития артикуляционного аппарата.</w:t>
      </w:r>
    </w:p>
    <w:bookmarkEnd w:id="9217"/>
    <w:bookmarkStart w:name="z13731" w:id="9218"/>
    <w:p>
      <w:pPr>
        <w:spacing w:after="0"/>
        <w:ind w:left="0"/>
        <w:jc w:val="both"/>
      </w:pPr>
      <w:r>
        <w:rPr>
          <w:rFonts w:ascii="Times New Roman"/>
          <w:b w:val="false"/>
          <w:i w:val="false"/>
          <w:color w:val="000000"/>
          <w:sz w:val="28"/>
        </w:rPr>
        <w:t>
      Тема 7. Формирование гласных и согласных звуков в пении. Выработка основных вокальных качеств голоса. Упражнения на выравнивание гласных.</w:t>
      </w:r>
    </w:p>
    <w:bookmarkEnd w:id="9218"/>
    <w:bookmarkStart w:name="z13732" w:id="9219"/>
    <w:p>
      <w:pPr>
        <w:spacing w:after="0"/>
        <w:ind w:left="0"/>
        <w:jc w:val="both"/>
      </w:pPr>
      <w:r>
        <w:rPr>
          <w:rFonts w:ascii="Times New Roman"/>
          <w:b w:val="false"/>
          <w:i w:val="false"/>
          <w:color w:val="000000"/>
          <w:sz w:val="28"/>
        </w:rPr>
        <w:t xml:space="preserve">
      Тема 8. Характер произношения согласных от художественного образа произведений, способов звуковедения. Вокально-фонетические средства эмоциональной выразительности в пении. </w:t>
      </w:r>
    </w:p>
    <w:bookmarkEnd w:id="9219"/>
    <w:bookmarkStart w:name="z13733" w:id="9220"/>
    <w:p>
      <w:pPr>
        <w:spacing w:after="0"/>
        <w:ind w:left="0"/>
        <w:jc w:val="both"/>
      </w:pPr>
      <w:r>
        <w:rPr>
          <w:rFonts w:ascii="Times New Roman"/>
          <w:b w:val="false"/>
          <w:i w:val="false"/>
          <w:color w:val="000000"/>
          <w:sz w:val="28"/>
        </w:rPr>
        <w:t xml:space="preserve">
      Тема 9. Характер звуковедения. Легато. Нон легато. Стаккато. Атака звука. Позиция звука. </w:t>
      </w:r>
    </w:p>
    <w:bookmarkEnd w:id="9220"/>
    <w:bookmarkStart w:name="z13734" w:id="9221"/>
    <w:p>
      <w:pPr>
        <w:spacing w:after="0"/>
        <w:ind w:left="0"/>
        <w:jc w:val="both"/>
      </w:pPr>
      <w:r>
        <w:rPr>
          <w:rFonts w:ascii="Times New Roman"/>
          <w:b w:val="false"/>
          <w:i w:val="false"/>
          <w:color w:val="000000"/>
          <w:sz w:val="28"/>
        </w:rPr>
        <w:t xml:space="preserve">
      Тема 10. Выработка подвижности голоса на основе ранее освоенных навыков связного пения и четкой дикции. </w:t>
      </w:r>
    </w:p>
    <w:bookmarkEnd w:id="9221"/>
    <w:bookmarkStart w:name="z13735" w:id="9222"/>
    <w:p>
      <w:pPr>
        <w:spacing w:after="0"/>
        <w:ind w:left="0"/>
        <w:jc w:val="both"/>
      </w:pPr>
      <w:r>
        <w:rPr>
          <w:rFonts w:ascii="Times New Roman"/>
          <w:b w:val="false"/>
          <w:i w:val="false"/>
          <w:color w:val="000000"/>
          <w:sz w:val="28"/>
        </w:rPr>
        <w:t xml:space="preserve">
      66. Ожидаемые результаты освоения Программы 4 класса. </w:t>
      </w:r>
    </w:p>
    <w:bookmarkEnd w:id="9222"/>
    <w:bookmarkStart w:name="z13736" w:id="922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9223"/>
    <w:bookmarkStart w:name="z13737" w:id="9224"/>
    <w:p>
      <w:pPr>
        <w:spacing w:after="0"/>
        <w:ind w:left="0"/>
        <w:jc w:val="both"/>
      </w:pPr>
      <w:r>
        <w:rPr>
          <w:rFonts w:ascii="Times New Roman"/>
          <w:b w:val="false"/>
          <w:i w:val="false"/>
          <w:color w:val="000000"/>
          <w:sz w:val="28"/>
        </w:rPr>
        <w:t xml:space="preserve">
      1) имеет представления о строении голосового аппарата и его функциях; </w:t>
      </w:r>
    </w:p>
    <w:bookmarkEnd w:id="9224"/>
    <w:bookmarkStart w:name="z13738" w:id="9225"/>
    <w:p>
      <w:pPr>
        <w:spacing w:after="0"/>
        <w:ind w:left="0"/>
        <w:jc w:val="both"/>
      </w:pPr>
      <w:r>
        <w:rPr>
          <w:rFonts w:ascii="Times New Roman"/>
          <w:b w:val="false"/>
          <w:i w:val="false"/>
          <w:color w:val="000000"/>
          <w:sz w:val="28"/>
        </w:rPr>
        <w:t>
      2) соблюдает гигиену певческого голоса, знает элементарные методы восстановления голоса при простудных заболеваниях;</w:t>
      </w:r>
    </w:p>
    <w:bookmarkEnd w:id="9225"/>
    <w:bookmarkStart w:name="z13739" w:id="9226"/>
    <w:p>
      <w:pPr>
        <w:spacing w:after="0"/>
        <w:ind w:left="0"/>
        <w:jc w:val="both"/>
      </w:pPr>
      <w:r>
        <w:rPr>
          <w:rFonts w:ascii="Times New Roman"/>
          <w:b w:val="false"/>
          <w:i w:val="false"/>
          <w:color w:val="000000"/>
          <w:sz w:val="28"/>
        </w:rPr>
        <w:t>
      3) соблюдает певческую установку;</w:t>
      </w:r>
    </w:p>
    <w:bookmarkEnd w:id="9226"/>
    <w:bookmarkStart w:name="z13740" w:id="9227"/>
    <w:p>
      <w:pPr>
        <w:spacing w:after="0"/>
        <w:ind w:left="0"/>
        <w:jc w:val="both"/>
      </w:pPr>
      <w:r>
        <w:rPr>
          <w:rFonts w:ascii="Times New Roman"/>
          <w:b w:val="false"/>
          <w:i w:val="false"/>
          <w:color w:val="000000"/>
          <w:sz w:val="28"/>
        </w:rPr>
        <w:t xml:space="preserve">
      4) умеет петь на одном дыхании продолжительные фразы, достаточно равномерно его распределяя; </w:t>
      </w:r>
    </w:p>
    <w:bookmarkEnd w:id="9227"/>
    <w:bookmarkStart w:name="z13741" w:id="9228"/>
    <w:p>
      <w:pPr>
        <w:spacing w:after="0"/>
        <w:ind w:left="0"/>
        <w:jc w:val="both"/>
      </w:pPr>
      <w:r>
        <w:rPr>
          <w:rFonts w:ascii="Times New Roman"/>
          <w:b w:val="false"/>
          <w:i w:val="false"/>
          <w:color w:val="000000"/>
          <w:sz w:val="28"/>
        </w:rPr>
        <w:t>
      5) знает различные типы дыхания;</w:t>
      </w:r>
    </w:p>
    <w:bookmarkEnd w:id="9228"/>
    <w:bookmarkStart w:name="z13742" w:id="9229"/>
    <w:p>
      <w:pPr>
        <w:spacing w:after="0"/>
        <w:ind w:left="0"/>
        <w:jc w:val="both"/>
      </w:pPr>
      <w:r>
        <w:rPr>
          <w:rFonts w:ascii="Times New Roman"/>
          <w:b w:val="false"/>
          <w:i w:val="false"/>
          <w:color w:val="000000"/>
          <w:sz w:val="28"/>
        </w:rPr>
        <w:t>
      6) умеет петь чистым, естественным, легким звуком;</w:t>
      </w:r>
    </w:p>
    <w:bookmarkEnd w:id="9229"/>
    <w:bookmarkStart w:name="z13743" w:id="9230"/>
    <w:p>
      <w:pPr>
        <w:spacing w:after="0"/>
        <w:ind w:left="0"/>
        <w:jc w:val="both"/>
      </w:pPr>
      <w:r>
        <w:rPr>
          <w:rFonts w:ascii="Times New Roman"/>
          <w:b w:val="false"/>
          <w:i w:val="false"/>
          <w:color w:val="000000"/>
          <w:sz w:val="28"/>
        </w:rPr>
        <w:t>
      7) умеет пользоваться мягкой атакой как основным способом голосообразования;</w:t>
      </w:r>
    </w:p>
    <w:bookmarkEnd w:id="9230"/>
    <w:bookmarkStart w:name="z13744" w:id="9231"/>
    <w:p>
      <w:pPr>
        <w:spacing w:after="0"/>
        <w:ind w:left="0"/>
        <w:jc w:val="both"/>
      </w:pPr>
      <w:r>
        <w:rPr>
          <w:rFonts w:ascii="Times New Roman"/>
          <w:b w:val="false"/>
          <w:i w:val="false"/>
          <w:color w:val="000000"/>
          <w:sz w:val="28"/>
        </w:rPr>
        <w:t>
      8) умеет использовать в качестве изобразительного приема твердую атаку;</w:t>
      </w:r>
    </w:p>
    <w:bookmarkEnd w:id="9231"/>
    <w:bookmarkStart w:name="z13745" w:id="9232"/>
    <w:p>
      <w:pPr>
        <w:spacing w:after="0"/>
        <w:ind w:left="0"/>
        <w:jc w:val="both"/>
      </w:pPr>
      <w:r>
        <w:rPr>
          <w:rFonts w:ascii="Times New Roman"/>
          <w:b w:val="false"/>
          <w:i w:val="false"/>
          <w:color w:val="000000"/>
          <w:sz w:val="28"/>
        </w:rPr>
        <w:t>
      9) умеет тянуть звук ровно, без напряжения, без утечки воздуха, сохранять индивидуальность здорового певческого звучания;</w:t>
      </w:r>
    </w:p>
    <w:bookmarkEnd w:id="9232"/>
    <w:bookmarkStart w:name="z13746" w:id="9233"/>
    <w:p>
      <w:pPr>
        <w:spacing w:after="0"/>
        <w:ind w:left="0"/>
        <w:jc w:val="both"/>
      </w:pPr>
      <w:r>
        <w:rPr>
          <w:rFonts w:ascii="Times New Roman"/>
          <w:b w:val="false"/>
          <w:i w:val="false"/>
          <w:color w:val="000000"/>
          <w:sz w:val="28"/>
        </w:rPr>
        <w:t>
      10) умеет чисто и точно интонировать, сохраняя высокую позицию звука;</w:t>
      </w:r>
    </w:p>
    <w:bookmarkEnd w:id="9233"/>
    <w:bookmarkStart w:name="z13747" w:id="9234"/>
    <w:p>
      <w:pPr>
        <w:spacing w:after="0"/>
        <w:ind w:left="0"/>
        <w:jc w:val="both"/>
      </w:pPr>
      <w:r>
        <w:rPr>
          <w:rFonts w:ascii="Times New Roman"/>
          <w:b w:val="false"/>
          <w:i w:val="false"/>
          <w:color w:val="000000"/>
          <w:sz w:val="28"/>
        </w:rPr>
        <w:t>
      11) умеет петь legato [легато], non legato [нон легато], marcato [маркато], staccato [стаккато] в зависимости от характера произведения;</w:t>
      </w:r>
    </w:p>
    <w:bookmarkEnd w:id="9234"/>
    <w:bookmarkStart w:name="z13748" w:id="9235"/>
    <w:p>
      <w:pPr>
        <w:spacing w:after="0"/>
        <w:ind w:left="0"/>
        <w:jc w:val="both"/>
      </w:pPr>
      <w:r>
        <w:rPr>
          <w:rFonts w:ascii="Times New Roman"/>
          <w:b w:val="false"/>
          <w:i w:val="false"/>
          <w:color w:val="000000"/>
          <w:sz w:val="28"/>
        </w:rPr>
        <w:t>
      12) умеет осмысленно, выразительно произносить слова песен;</w:t>
      </w:r>
    </w:p>
    <w:bookmarkEnd w:id="9235"/>
    <w:bookmarkStart w:name="z13749" w:id="9236"/>
    <w:p>
      <w:pPr>
        <w:spacing w:after="0"/>
        <w:ind w:left="0"/>
        <w:jc w:val="both"/>
      </w:pPr>
      <w:r>
        <w:rPr>
          <w:rFonts w:ascii="Times New Roman"/>
          <w:b w:val="false"/>
          <w:i w:val="false"/>
          <w:color w:val="000000"/>
          <w:sz w:val="28"/>
        </w:rPr>
        <w:t>
      13) умеет без искажений пропевать гласные;</w:t>
      </w:r>
    </w:p>
    <w:bookmarkEnd w:id="9236"/>
    <w:bookmarkStart w:name="z13750" w:id="9237"/>
    <w:p>
      <w:pPr>
        <w:spacing w:after="0"/>
        <w:ind w:left="0"/>
        <w:jc w:val="both"/>
      </w:pPr>
      <w:r>
        <w:rPr>
          <w:rFonts w:ascii="Times New Roman"/>
          <w:b w:val="false"/>
          <w:i w:val="false"/>
          <w:color w:val="000000"/>
          <w:sz w:val="28"/>
        </w:rPr>
        <w:t>
      14) умеет четко и коротко произносить согласные;</w:t>
      </w:r>
    </w:p>
    <w:bookmarkEnd w:id="9237"/>
    <w:bookmarkStart w:name="z13751" w:id="9238"/>
    <w:p>
      <w:pPr>
        <w:spacing w:after="0"/>
        <w:ind w:left="0"/>
        <w:jc w:val="both"/>
      </w:pPr>
      <w:r>
        <w:rPr>
          <w:rFonts w:ascii="Times New Roman"/>
          <w:b w:val="false"/>
          <w:i w:val="false"/>
          <w:color w:val="000000"/>
          <w:sz w:val="28"/>
        </w:rPr>
        <w:t>
      15) умеет активно артикулировать, выполнять правила орфоэпии;</w:t>
      </w:r>
    </w:p>
    <w:bookmarkEnd w:id="9238"/>
    <w:bookmarkStart w:name="z13752" w:id="9239"/>
    <w:p>
      <w:pPr>
        <w:spacing w:after="0"/>
        <w:ind w:left="0"/>
        <w:jc w:val="both"/>
      </w:pPr>
      <w:r>
        <w:rPr>
          <w:rFonts w:ascii="Times New Roman"/>
          <w:b w:val="false"/>
          <w:i w:val="false"/>
          <w:color w:val="000000"/>
          <w:sz w:val="28"/>
        </w:rPr>
        <w:t>
      16) умеет использовать элементы ритмики и движения под музыку;</w:t>
      </w:r>
    </w:p>
    <w:bookmarkEnd w:id="9239"/>
    <w:bookmarkStart w:name="z13753" w:id="9240"/>
    <w:p>
      <w:pPr>
        <w:spacing w:after="0"/>
        <w:ind w:left="0"/>
        <w:jc w:val="both"/>
      </w:pPr>
      <w:r>
        <w:rPr>
          <w:rFonts w:ascii="Times New Roman"/>
          <w:b w:val="false"/>
          <w:i w:val="false"/>
          <w:color w:val="000000"/>
          <w:sz w:val="28"/>
        </w:rPr>
        <w:t>
      17) умеет исполнять современные эстрадные песни;</w:t>
      </w:r>
    </w:p>
    <w:bookmarkEnd w:id="9240"/>
    <w:bookmarkStart w:name="z13754" w:id="9241"/>
    <w:p>
      <w:pPr>
        <w:spacing w:after="0"/>
        <w:ind w:left="0"/>
        <w:jc w:val="both"/>
      </w:pPr>
      <w:r>
        <w:rPr>
          <w:rFonts w:ascii="Times New Roman"/>
          <w:b w:val="false"/>
          <w:i w:val="false"/>
          <w:color w:val="000000"/>
          <w:sz w:val="28"/>
        </w:rPr>
        <w:t>
      18) умеет работать в сценическом образе.</w:t>
      </w:r>
    </w:p>
    <w:bookmarkEnd w:id="9241"/>
    <w:bookmarkStart w:name="z13755" w:id="9242"/>
    <w:p>
      <w:pPr>
        <w:spacing w:after="0"/>
        <w:ind w:left="0"/>
        <w:jc w:val="both"/>
      </w:pPr>
      <w:r>
        <w:rPr>
          <w:rFonts w:ascii="Times New Roman"/>
          <w:b w:val="false"/>
          <w:i w:val="false"/>
          <w:color w:val="000000"/>
          <w:sz w:val="28"/>
        </w:rPr>
        <w:t>
      67. Программные требования в профориентационном классе:</w:t>
      </w:r>
    </w:p>
    <w:bookmarkEnd w:id="9242"/>
    <w:bookmarkStart w:name="z13756" w:id="9243"/>
    <w:p>
      <w:pPr>
        <w:spacing w:after="0"/>
        <w:ind w:left="0"/>
        <w:jc w:val="both"/>
      </w:pPr>
      <w:r>
        <w:rPr>
          <w:rFonts w:ascii="Times New Roman"/>
          <w:b w:val="false"/>
          <w:i w:val="false"/>
          <w:color w:val="000000"/>
          <w:sz w:val="28"/>
        </w:rPr>
        <w:t>
      1) закрепляются навыки равномерного выдоха при пении, распределения дыхания при исполнении произведения, соблюдается правильная певческая установка, развивается свобода, подвижность артикуляционного аппарата за счет активизации работы губ, языка;</w:t>
      </w:r>
    </w:p>
    <w:bookmarkEnd w:id="9243"/>
    <w:bookmarkStart w:name="z13757" w:id="9244"/>
    <w:p>
      <w:pPr>
        <w:spacing w:after="0"/>
        <w:ind w:left="0"/>
        <w:jc w:val="both"/>
      </w:pPr>
      <w:r>
        <w:rPr>
          <w:rFonts w:ascii="Times New Roman"/>
          <w:b w:val="false"/>
          <w:i w:val="false"/>
          <w:color w:val="000000"/>
          <w:sz w:val="28"/>
        </w:rPr>
        <w:t>
      2) вырабатываются навыки четкого произношения согласных, устойчивого интонирования, эмоционального и выразительного пения, передачи настроения песни и своего отношения к ее содержанию;</w:t>
      </w:r>
    </w:p>
    <w:bookmarkEnd w:id="9244"/>
    <w:bookmarkStart w:name="z13758" w:id="9245"/>
    <w:p>
      <w:pPr>
        <w:spacing w:after="0"/>
        <w:ind w:left="0"/>
        <w:jc w:val="both"/>
      </w:pPr>
      <w:r>
        <w:rPr>
          <w:rFonts w:ascii="Times New Roman"/>
          <w:b w:val="false"/>
          <w:i w:val="false"/>
          <w:color w:val="000000"/>
          <w:sz w:val="28"/>
        </w:rPr>
        <w:t>
      3) осваивается классический вокальный репертуар для детей, в том числе романсов (освоение средств исполнительской выразительности: динамики, темпа, фразировки, различных типов звуковедения);</w:t>
      </w:r>
    </w:p>
    <w:bookmarkEnd w:id="9245"/>
    <w:bookmarkStart w:name="z13759" w:id="9246"/>
    <w:p>
      <w:pPr>
        <w:spacing w:after="0"/>
        <w:ind w:left="0"/>
        <w:jc w:val="both"/>
      </w:pPr>
      <w:r>
        <w:rPr>
          <w:rFonts w:ascii="Times New Roman"/>
          <w:b w:val="false"/>
          <w:i w:val="false"/>
          <w:color w:val="000000"/>
          <w:sz w:val="28"/>
        </w:rPr>
        <w:t>
      4) обучающийся осваивает 2 детские песни, 2 романса.</w:t>
      </w:r>
    </w:p>
    <w:bookmarkEnd w:id="9246"/>
    <w:bookmarkStart w:name="z13760" w:id="9247"/>
    <w:p>
      <w:pPr>
        <w:spacing w:after="0"/>
        <w:ind w:left="0"/>
        <w:jc w:val="both"/>
      </w:pPr>
      <w:r>
        <w:rPr>
          <w:rFonts w:ascii="Times New Roman"/>
          <w:b w:val="false"/>
          <w:i w:val="false"/>
          <w:color w:val="000000"/>
          <w:sz w:val="28"/>
        </w:rPr>
        <w:t>
      68. Содержание учебного предмета в профориентационном классе.</w:t>
      </w:r>
    </w:p>
    <w:bookmarkEnd w:id="9247"/>
    <w:bookmarkStart w:name="z13761" w:id="9248"/>
    <w:p>
      <w:pPr>
        <w:spacing w:after="0"/>
        <w:ind w:left="0"/>
        <w:jc w:val="both"/>
      </w:pPr>
      <w:r>
        <w:rPr>
          <w:rFonts w:ascii="Times New Roman"/>
          <w:b w:val="false"/>
          <w:i w:val="false"/>
          <w:color w:val="000000"/>
          <w:sz w:val="28"/>
        </w:rPr>
        <w:t>
      Тема 1. Регистровое строение голоса.</w:t>
      </w:r>
    </w:p>
    <w:bookmarkEnd w:id="9248"/>
    <w:bookmarkStart w:name="z13762" w:id="9249"/>
    <w:p>
      <w:pPr>
        <w:spacing w:after="0"/>
        <w:ind w:left="0"/>
        <w:jc w:val="both"/>
      </w:pPr>
      <w:r>
        <w:rPr>
          <w:rFonts w:ascii="Times New Roman"/>
          <w:b w:val="false"/>
          <w:i w:val="false"/>
          <w:color w:val="000000"/>
          <w:sz w:val="28"/>
        </w:rPr>
        <w:t>
      Тема 2. Развитие протяженности дыхания. Четкое исполнение мелких длительностей.</w:t>
      </w:r>
    </w:p>
    <w:bookmarkEnd w:id="9249"/>
    <w:bookmarkStart w:name="z13763" w:id="9250"/>
    <w:p>
      <w:pPr>
        <w:spacing w:after="0"/>
        <w:ind w:left="0"/>
        <w:jc w:val="both"/>
      </w:pPr>
      <w:r>
        <w:rPr>
          <w:rFonts w:ascii="Times New Roman"/>
          <w:b w:val="false"/>
          <w:i w:val="false"/>
          <w:color w:val="000000"/>
          <w:sz w:val="28"/>
        </w:rPr>
        <w:t>
      Тема 3. Выработка навыков певческой дикции в подвижных упражнениях с пунктирным ритмом. Сознательность в овладении вокальными навыками.</w:t>
      </w:r>
    </w:p>
    <w:bookmarkEnd w:id="9250"/>
    <w:bookmarkStart w:name="z13764" w:id="9251"/>
    <w:p>
      <w:pPr>
        <w:spacing w:after="0"/>
        <w:ind w:left="0"/>
        <w:jc w:val="both"/>
      </w:pPr>
      <w:r>
        <w:rPr>
          <w:rFonts w:ascii="Times New Roman"/>
          <w:b w:val="false"/>
          <w:i w:val="false"/>
          <w:color w:val="000000"/>
          <w:sz w:val="28"/>
        </w:rPr>
        <w:t>
      Тема 4. Выработка энергичного, но не резкого forte [форте] и мягкого, но звучного piano на основе хорошего владения певческим дыханием. Выработка отрывистого характера звуковедения. Дыхание при подвижных нюансах. Сознательность в овладении вокальными навыками.</w:t>
      </w:r>
    </w:p>
    <w:bookmarkEnd w:id="9251"/>
    <w:bookmarkStart w:name="z13765" w:id="9252"/>
    <w:p>
      <w:pPr>
        <w:spacing w:after="0"/>
        <w:ind w:left="0"/>
        <w:jc w:val="both"/>
      </w:pPr>
      <w:r>
        <w:rPr>
          <w:rFonts w:ascii="Times New Roman"/>
          <w:b w:val="false"/>
          <w:i w:val="false"/>
          <w:color w:val="000000"/>
          <w:sz w:val="28"/>
        </w:rPr>
        <w:t>
      Тема 5. Установление в процессе упражнений соответствия между характером, качеством звучания и определенными движениями голосового аппарата. Выработка навыков певческой дикции в подвижных упражнениях.</w:t>
      </w:r>
    </w:p>
    <w:bookmarkEnd w:id="9252"/>
    <w:bookmarkStart w:name="z13766" w:id="9253"/>
    <w:p>
      <w:pPr>
        <w:spacing w:after="0"/>
        <w:ind w:left="0"/>
        <w:jc w:val="both"/>
      </w:pPr>
      <w:r>
        <w:rPr>
          <w:rFonts w:ascii="Times New Roman"/>
          <w:b w:val="false"/>
          <w:i w:val="false"/>
          <w:color w:val="000000"/>
          <w:sz w:val="28"/>
        </w:rPr>
        <w:t>
      Тема 6. Укрепление навыков дыхания и звукообразования в звучании юношеских голосов.</w:t>
      </w:r>
    </w:p>
    <w:bookmarkEnd w:id="9253"/>
    <w:bookmarkStart w:name="z13767" w:id="9254"/>
    <w:p>
      <w:pPr>
        <w:spacing w:after="0"/>
        <w:ind w:left="0"/>
        <w:jc w:val="both"/>
      </w:pPr>
      <w:r>
        <w:rPr>
          <w:rFonts w:ascii="Times New Roman"/>
          <w:b w:val="false"/>
          <w:i w:val="false"/>
          <w:color w:val="000000"/>
          <w:sz w:val="28"/>
        </w:rPr>
        <w:t>
      Тема 7. Освоение работы резонаторов в связи с расширением диапазона.</w:t>
      </w:r>
    </w:p>
    <w:bookmarkEnd w:id="9254"/>
    <w:bookmarkStart w:name="z13768" w:id="9255"/>
    <w:p>
      <w:pPr>
        <w:spacing w:after="0"/>
        <w:ind w:left="0"/>
        <w:jc w:val="both"/>
      </w:pPr>
      <w:r>
        <w:rPr>
          <w:rFonts w:ascii="Times New Roman"/>
          <w:b w:val="false"/>
          <w:i w:val="false"/>
          <w:color w:val="000000"/>
          <w:sz w:val="28"/>
        </w:rPr>
        <w:t xml:space="preserve">
      Тема 8. Расширение динамических возможностей голоса. Развитие художественно-исполнительских навыков. Изобразительные моменты в процессе исполнения песни. </w:t>
      </w:r>
    </w:p>
    <w:bookmarkEnd w:id="9255"/>
    <w:bookmarkStart w:name="z13769" w:id="9256"/>
    <w:p>
      <w:pPr>
        <w:spacing w:after="0"/>
        <w:ind w:left="0"/>
        <w:jc w:val="both"/>
      </w:pPr>
      <w:r>
        <w:rPr>
          <w:rFonts w:ascii="Times New Roman"/>
          <w:b w:val="false"/>
          <w:i w:val="false"/>
          <w:color w:val="000000"/>
          <w:sz w:val="28"/>
        </w:rPr>
        <w:t>
      Тема 9. Классический вокальный репертуар для детей. Средства исполнительской выразительности: динамика, темп, фразировка, различные типы звуковедения. Романс. Обучение пению романсов.</w:t>
      </w:r>
    </w:p>
    <w:bookmarkEnd w:id="9256"/>
    <w:bookmarkStart w:name="z13770" w:id="9257"/>
    <w:p>
      <w:pPr>
        <w:spacing w:after="0"/>
        <w:ind w:left="0"/>
        <w:jc w:val="both"/>
      </w:pPr>
      <w:r>
        <w:rPr>
          <w:rFonts w:ascii="Times New Roman"/>
          <w:b w:val="false"/>
          <w:i w:val="false"/>
          <w:color w:val="000000"/>
          <w:sz w:val="28"/>
        </w:rPr>
        <w:t>
      69. Ожидаемые результаты освоения Программы профориентационного класса.</w:t>
      </w:r>
    </w:p>
    <w:bookmarkEnd w:id="9257"/>
    <w:bookmarkStart w:name="z13771" w:id="9258"/>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9258"/>
    <w:bookmarkStart w:name="z13772" w:id="9259"/>
    <w:p>
      <w:pPr>
        <w:spacing w:after="0"/>
        <w:ind w:left="0"/>
        <w:jc w:val="both"/>
      </w:pPr>
      <w:r>
        <w:rPr>
          <w:rFonts w:ascii="Times New Roman"/>
          <w:b w:val="false"/>
          <w:i w:val="false"/>
          <w:color w:val="000000"/>
          <w:sz w:val="28"/>
        </w:rPr>
        <w:t>
      1) имеет развитую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умение пользоваться резонаторами, ровность голоса на всем диапазоне, богатство тембра;</w:t>
      </w:r>
    </w:p>
    <w:bookmarkEnd w:id="9259"/>
    <w:bookmarkStart w:name="z13773" w:id="9260"/>
    <w:p>
      <w:pPr>
        <w:spacing w:after="0"/>
        <w:ind w:left="0"/>
        <w:jc w:val="both"/>
      </w:pPr>
      <w:r>
        <w:rPr>
          <w:rFonts w:ascii="Times New Roman"/>
          <w:b w:val="false"/>
          <w:i w:val="false"/>
          <w:color w:val="000000"/>
          <w:sz w:val="28"/>
        </w:rPr>
        <w:t>
      2) использует средства музыкальной выразительности и вокальной техники для выявления и раскрытия художественного смысла и образа произведений;</w:t>
      </w:r>
    </w:p>
    <w:bookmarkEnd w:id="9260"/>
    <w:bookmarkStart w:name="z13774" w:id="9261"/>
    <w:p>
      <w:pPr>
        <w:spacing w:after="0"/>
        <w:ind w:left="0"/>
        <w:jc w:val="both"/>
      </w:pPr>
      <w:r>
        <w:rPr>
          <w:rFonts w:ascii="Times New Roman"/>
          <w:b w:val="false"/>
          <w:i w:val="false"/>
          <w:color w:val="000000"/>
          <w:sz w:val="28"/>
        </w:rPr>
        <w:t>
      3) владеет навыками певческой установки, самостоятельного выбора, разбора, исполнения и накопления песенного репертуара;</w:t>
      </w:r>
    </w:p>
    <w:bookmarkEnd w:id="9261"/>
    <w:bookmarkStart w:name="z13775" w:id="9262"/>
    <w:p>
      <w:pPr>
        <w:spacing w:after="0"/>
        <w:ind w:left="0"/>
        <w:jc w:val="both"/>
      </w:pPr>
      <w:r>
        <w:rPr>
          <w:rFonts w:ascii="Times New Roman"/>
          <w:b w:val="false"/>
          <w:i w:val="false"/>
          <w:color w:val="000000"/>
          <w:sz w:val="28"/>
        </w:rPr>
        <w:t>
      4) умеет импровизировать;</w:t>
      </w:r>
    </w:p>
    <w:bookmarkEnd w:id="9262"/>
    <w:bookmarkStart w:name="z13776" w:id="9263"/>
    <w:p>
      <w:pPr>
        <w:spacing w:after="0"/>
        <w:ind w:left="0"/>
        <w:jc w:val="both"/>
      </w:pPr>
      <w:r>
        <w:rPr>
          <w:rFonts w:ascii="Times New Roman"/>
          <w:b w:val="false"/>
          <w:i w:val="false"/>
          <w:color w:val="000000"/>
          <w:sz w:val="28"/>
        </w:rPr>
        <w:t>
      5) владеет основами legato [легато], non legato [нон легато], staccato [стаккато];</w:t>
      </w:r>
    </w:p>
    <w:bookmarkEnd w:id="9263"/>
    <w:bookmarkStart w:name="z13777" w:id="9264"/>
    <w:p>
      <w:pPr>
        <w:spacing w:after="0"/>
        <w:ind w:left="0"/>
        <w:jc w:val="both"/>
      </w:pPr>
      <w:r>
        <w:rPr>
          <w:rFonts w:ascii="Times New Roman"/>
          <w:b w:val="false"/>
          <w:i w:val="false"/>
          <w:color w:val="000000"/>
          <w:sz w:val="28"/>
        </w:rPr>
        <w:t>
      6) исполняет произведения различные по стилю, характеру;</w:t>
      </w:r>
    </w:p>
    <w:bookmarkEnd w:id="9264"/>
    <w:bookmarkStart w:name="z13778" w:id="9265"/>
    <w:p>
      <w:pPr>
        <w:spacing w:after="0"/>
        <w:ind w:left="0"/>
        <w:jc w:val="both"/>
      </w:pPr>
      <w:r>
        <w:rPr>
          <w:rFonts w:ascii="Times New Roman"/>
          <w:b w:val="false"/>
          <w:i w:val="false"/>
          <w:color w:val="000000"/>
          <w:sz w:val="28"/>
        </w:rPr>
        <w:t>
      7) осваивает твердой и мягкой атакой звука;</w:t>
      </w:r>
    </w:p>
    <w:bookmarkEnd w:id="9265"/>
    <w:bookmarkStart w:name="z13779" w:id="9266"/>
    <w:p>
      <w:pPr>
        <w:spacing w:after="0"/>
        <w:ind w:left="0"/>
        <w:jc w:val="both"/>
      </w:pPr>
      <w:r>
        <w:rPr>
          <w:rFonts w:ascii="Times New Roman"/>
          <w:b w:val="false"/>
          <w:i w:val="false"/>
          <w:color w:val="000000"/>
          <w:sz w:val="28"/>
        </w:rPr>
        <w:t>
      8) развивает воображение в процессе создания музыкального образа;</w:t>
      </w:r>
    </w:p>
    <w:bookmarkEnd w:id="9266"/>
    <w:bookmarkStart w:name="z13780" w:id="9267"/>
    <w:p>
      <w:pPr>
        <w:spacing w:after="0"/>
        <w:ind w:left="0"/>
        <w:jc w:val="both"/>
      </w:pPr>
      <w:r>
        <w:rPr>
          <w:rFonts w:ascii="Times New Roman"/>
          <w:b w:val="false"/>
          <w:i w:val="false"/>
          <w:color w:val="000000"/>
          <w:sz w:val="28"/>
        </w:rPr>
        <w:t>
      9) умеет самостоятельно работать над сценическим образом, индивидуальностью исполнения различных по жанру, характеру произведений;</w:t>
      </w:r>
    </w:p>
    <w:bookmarkEnd w:id="9267"/>
    <w:bookmarkStart w:name="z13781" w:id="9268"/>
    <w:p>
      <w:pPr>
        <w:spacing w:after="0"/>
        <w:ind w:left="0"/>
        <w:jc w:val="both"/>
      </w:pPr>
      <w:r>
        <w:rPr>
          <w:rFonts w:ascii="Times New Roman"/>
          <w:b w:val="false"/>
          <w:i w:val="false"/>
          <w:color w:val="000000"/>
          <w:sz w:val="28"/>
        </w:rPr>
        <w:t>
      10) владеет навыками сценического мастерства.</w:t>
      </w:r>
    </w:p>
    <w:bookmarkEnd w:id="9268"/>
    <w:bookmarkStart w:name="z13782" w:id="9269"/>
    <w:p>
      <w:pPr>
        <w:spacing w:after="0"/>
        <w:ind w:left="0"/>
        <w:jc w:val="both"/>
      </w:pPr>
      <w:r>
        <w:rPr>
          <w:rFonts w:ascii="Times New Roman"/>
          <w:b w:val="false"/>
          <w:i w:val="false"/>
          <w:color w:val="000000"/>
          <w:sz w:val="28"/>
        </w:rPr>
        <w:t>
      70. Ожидаемые результаты освоения Программы.</w:t>
      </w:r>
    </w:p>
    <w:bookmarkEnd w:id="9269"/>
    <w:bookmarkStart w:name="z13783" w:id="9270"/>
    <w:p>
      <w:pPr>
        <w:spacing w:after="0"/>
        <w:ind w:left="0"/>
        <w:jc w:val="both"/>
      </w:pPr>
      <w:r>
        <w:rPr>
          <w:rFonts w:ascii="Times New Roman"/>
          <w:b w:val="false"/>
          <w:i w:val="false"/>
          <w:color w:val="000000"/>
          <w:sz w:val="28"/>
        </w:rPr>
        <w:t>
      Выпускник знает:</w:t>
      </w:r>
    </w:p>
    <w:bookmarkEnd w:id="9270"/>
    <w:bookmarkStart w:name="z13784" w:id="9271"/>
    <w:p>
      <w:pPr>
        <w:spacing w:after="0"/>
        <w:ind w:left="0"/>
        <w:jc w:val="both"/>
      </w:pPr>
      <w:r>
        <w:rPr>
          <w:rFonts w:ascii="Times New Roman"/>
          <w:b w:val="false"/>
          <w:i w:val="false"/>
          <w:color w:val="000000"/>
          <w:sz w:val="28"/>
        </w:rPr>
        <w:t>
      1) начальные основы вокального искусства;</w:t>
      </w:r>
    </w:p>
    <w:bookmarkEnd w:id="9271"/>
    <w:bookmarkStart w:name="z13785" w:id="9272"/>
    <w:p>
      <w:pPr>
        <w:spacing w:after="0"/>
        <w:ind w:left="0"/>
        <w:jc w:val="both"/>
      </w:pPr>
      <w:r>
        <w:rPr>
          <w:rFonts w:ascii="Times New Roman"/>
          <w:b w:val="false"/>
          <w:i w:val="false"/>
          <w:color w:val="000000"/>
          <w:sz w:val="28"/>
        </w:rPr>
        <w:t>
      2) терминологию;</w:t>
      </w:r>
    </w:p>
    <w:bookmarkEnd w:id="9272"/>
    <w:bookmarkStart w:name="z13786" w:id="9273"/>
    <w:p>
      <w:pPr>
        <w:spacing w:after="0"/>
        <w:ind w:left="0"/>
        <w:jc w:val="both"/>
      </w:pPr>
      <w:r>
        <w:rPr>
          <w:rFonts w:ascii="Times New Roman"/>
          <w:b w:val="false"/>
          <w:i w:val="false"/>
          <w:color w:val="000000"/>
          <w:sz w:val="28"/>
        </w:rPr>
        <w:t>
      3) метроритмические особенности разножанровых музыкальных произведений;</w:t>
      </w:r>
    </w:p>
    <w:bookmarkEnd w:id="9273"/>
    <w:bookmarkStart w:name="z13787" w:id="9274"/>
    <w:p>
      <w:pPr>
        <w:spacing w:after="0"/>
        <w:ind w:left="0"/>
        <w:jc w:val="both"/>
      </w:pPr>
      <w:r>
        <w:rPr>
          <w:rFonts w:ascii="Times New Roman"/>
          <w:b w:val="false"/>
          <w:i w:val="false"/>
          <w:color w:val="000000"/>
          <w:sz w:val="28"/>
        </w:rPr>
        <w:t>
      4) особенности партитур, художественно-исполнительские возможности вокалиста.</w:t>
      </w:r>
    </w:p>
    <w:bookmarkEnd w:id="9274"/>
    <w:bookmarkStart w:name="z13788" w:id="9275"/>
    <w:p>
      <w:pPr>
        <w:spacing w:after="0"/>
        <w:ind w:left="0"/>
        <w:jc w:val="both"/>
      </w:pPr>
      <w:r>
        <w:rPr>
          <w:rFonts w:ascii="Times New Roman"/>
          <w:b w:val="false"/>
          <w:i w:val="false"/>
          <w:color w:val="000000"/>
          <w:sz w:val="28"/>
        </w:rPr>
        <w:t>
      Выпускник умеет:</w:t>
      </w:r>
    </w:p>
    <w:bookmarkEnd w:id="9275"/>
    <w:bookmarkStart w:name="z13789" w:id="9276"/>
    <w:p>
      <w:pPr>
        <w:spacing w:after="0"/>
        <w:ind w:left="0"/>
        <w:jc w:val="both"/>
      </w:pPr>
      <w:r>
        <w:rPr>
          <w:rFonts w:ascii="Times New Roman"/>
          <w:b w:val="false"/>
          <w:i w:val="false"/>
          <w:color w:val="000000"/>
          <w:sz w:val="28"/>
        </w:rPr>
        <w:t>
      1) грамотно исполнять музыкальные произведения на достаточном художественном уровне соло;</w:t>
      </w:r>
    </w:p>
    <w:bookmarkEnd w:id="9276"/>
    <w:bookmarkStart w:name="z13790" w:id="9277"/>
    <w:p>
      <w:pPr>
        <w:spacing w:after="0"/>
        <w:ind w:left="0"/>
        <w:jc w:val="both"/>
      </w:pPr>
      <w:r>
        <w:rPr>
          <w:rFonts w:ascii="Times New Roman"/>
          <w:b w:val="false"/>
          <w:i w:val="false"/>
          <w:color w:val="000000"/>
          <w:sz w:val="28"/>
        </w:rPr>
        <w:t>
      2) самостоятельно разбирать несложный нотный текст;</w:t>
      </w:r>
    </w:p>
    <w:bookmarkEnd w:id="9277"/>
    <w:bookmarkStart w:name="z13791" w:id="9278"/>
    <w:p>
      <w:pPr>
        <w:spacing w:after="0"/>
        <w:ind w:left="0"/>
        <w:jc w:val="both"/>
      </w:pPr>
      <w:r>
        <w:rPr>
          <w:rFonts w:ascii="Times New Roman"/>
          <w:b w:val="false"/>
          <w:i w:val="false"/>
          <w:color w:val="000000"/>
          <w:sz w:val="28"/>
        </w:rPr>
        <w:t>
      3) самостоятельно разучивать музыкальные произведения (детские, народные, эстрадные песни, романсы);</w:t>
      </w:r>
    </w:p>
    <w:bookmarkEnd w:id="9278"/>
    <w:bookmarkStart w:name="z13792" w:id="9279"/>
    <w:p>
      <w:pPr>
        <w:spacing w:after="0"/>
        <w:ind w:left="0"/>
        <w:jc w:val="both"/>
      </w:pPr>
      <w:r>
        <w:rPr>
          <w:rFonts w:ascii="Times New Roman"/>
          <w:b w:val="false"/>
          <w:i w:val="false"/>
          <w:color w:val="000000"/>
          <w:sz w:val="28"/>
        </w:rPr>
        <w:t>
      4) создавать художественный образ при пении музыкальных произведений;</w:t>
      </w:r>
    </w:p>
    <w:bookmarkEnd w:id="9279"/>
    <w:bookmarkStart w:name="z13793" w:id="9280"/>
    <w:p>
      <w:pPr>
        <w:spacing w:after="0"/>
        <w:ind w:left="0"/>
        <w:jc w:val="both"/>
      </w:pPr>
      <w:r>
        <w:rPr>
          <w:rFonts w:ascii="Times New Roman"/>
          <w:b w:val="false"/>
          <w:i w:val="false"/>
          <w:color w:val="000000"/>
          <w:sz w:val="28"/>
        </w:rPr>
        <w:t>
      5) передавать авторский замысел музыкального произведения с помощью органического сочетания слова и музыки;</w:t>
      </w:r>
    </w:p>
    <w:bookmarkEnd w:id="9280"/>
    <w:bookmarkStart w:name="z13794" w:id="9281"/>
    <w:p>
      <w:pPr>
        <w:spacing w:after="0"/>
        <w:ind w:left="0"/>
        <w:jc w:val="both"/>
      </w:pPr>
      <w:r>
        <w:rPr>
          <w:rFonts w:ascii="Times New Roman"/>
          <w:b w:val="false"/>
          <w:i w:val="false"/>
          <w:color w:val="000000"/>
          <w:sz w:val="28"/>
        </w:rPr>
        <w:t>
      6) грамотно произносить текст в исполняемых произведениях. ярко, эмоционально исполнять музыкальные произведения;</w:t>
      </w:r>
    </w:p>
    <w:bookmarkEnd w:id="9281"/>
    <w:bookmarkStart w:name="z13795" w:id="9282"/>
    <w:p>
      <w:pPr>
        <w:spacing w:after="0"/>
        <w:ind w:left="0"/>
        <w:jc w:val="both"/>
      </w:pPr>
      <w:r>
        <w:rPr>
          <w:rFonts w:ascii="Times New Roman"/>
          <w:b w:val="false"/>
          <w:i w:val="false"/>
          <w:color w:val="000000"/>
          <w:sz w:val="28"/>
        </w:rPr>
        <w:t>
      7) самостоятельно преодолевать технические трудности при разучивании несложных произведений;</w:t>
      </w:r>
    </w:p>
    <w:bookmarkEnd w:id="9282"/>
    <w:bookmarkStart w:name="z13796" w:id="9283"/>
    <w:p>
      <w:pPr>
        <w:spacing w:after="0"/>
        <w:ind w:left="0"/>
        <w:jc w:val="both"/>
      </w:pPr>
      <w:r>
        <w:rPr>
          <w:rFonts w:ascii="Times New Roman"/>
          <w:b w:val="false"/>
          <w:i w:val="false"/>
          <w:color w:val="000000"/>
          <w:sz w:val="28"/>
        </w:rPr>
        <w:t>
      8) применять теоретические знания в исполнительской практике;</w:t>
      </w:r>
    </w:p>
    <w:bookmarkEnd w:id="9283"/>
    <w:bookmarkStart w:name="z13797" w:id="9284"/>
    <w:p>
      <w:pPr>
        <w:spacing w:after="0"/>
        <w:ind w:left="0"/>
        <w:jc w:val="both"/>
      </w:pPr>
      <w:r>
        <w:rPr>
          <w:rFonts w:ascii="Times New Roman"/>
          <w:b w:val="false"/>
          <w:i w:val="false"/>
          <w:color w:val="000000"/>
          <w:sz w:val="28"/>
        </w:rPr>
        <w:t>
      9) анализировать исполняемые музыкальные произведения.</w:t>
      </w:r>
    </w:p>
    <w:bookmarkEnd w:id="9284"/>
    <w:bookmarkStart w:name="z13798" w:id="9285"/>
    <w:p>
      <w:pPr>
        <w:spacing w:after="0"/>
        <w:ind w:left="0"/>
        <w:jc w:val="both"/>
      </w:pPr>
      <w:r>
        <w:rPr>
          <w:rFonts w:ascii="Times New Roman"/>
          <w:b w:val="false"/>
          <w:i w:val="false"/>
          <w:color w:val="000000"/>
          <w:sz w:val="28"/>
        </w:rPr>
        <w:t>
      У выпускника сформированы навыки:</w:t>
      </w:r>
    </w:p>
    <w:bookmarkEnd w:id="9285"/>
    <w:bookmarkStart w:name="z13799" w:id="9286"/>
    <w:p>
      <w:pPr>
        <w:spacing w:after="0"/>
        <w:ind w:left="0"/>
        <w:jc w:val="both"/>
      </w:pPr>
      <w:r>
        <w:rPr>
          <w:rFonts w:ascii="Times New Roman"/>
          <w:b w:val="false"/>
          <w:i w:val="false"/>
          <w:color w:val="000000"/>
          <w:sz w:val="28"/>
        </w:rPr>
        <w:t>
      1) использования музыкально-исполнительских средств выразительности;</w:t>
      </w:r>
    </w:p>
    <w:bookmarkEnd w:id="9286"/>
    <w:bookmarkStart w:name="z13800" w:id="9287"/>
    <w:p>
      <w:pPr>
        <w:spacing w:after="0"/>
        <w:ind w:left="0"/>
        <w:jc w:val="both"/>
      </w:pPr>
      <w:r>
        <w:rPr>
          <w:rFonts w:ascii="Times New Roman"/>
          <w:b w:val="false"/>
          <w:i w:val="false"/>
          <w:color w:val="000000"/>
          <w:sz w:val="28"/>
        </w:rPr>
        <w:t>
      2) слухового контроля и управления процессом исполнения;</w:t>
      </w:r>
    </w:p>
    <w:bookmarkEnd w:id="9287"/>
    <w:bookmarkStart w:name="z13801" w:id="9288"/>
    <w:p>
      <w:pPr>
        <w:spacing w:after="0"/>
        <w:ind w:left="0"/>
        <w:jc w:val="both"/>
      </w:pPr>
      <w:r>
        <w:rPr>
          <w:rFonts w:ascii="Times New Roman"/>
          <w:b w:val="false"/>
          <w:i w:val="false"/>
          <w:color w:val="000000"/>
          <w:sz w:val="28"/>
        </w:rPr>
        <w:t>
      3) теоретического анализа исполняемых произведений;</w:t>
      </w:r>
    </w:p>
    <w:bookmarkEnd w:id="9288"/>
    <w:bookmarkStart w:name="z13802" w:id="9289"/>
    <w:p>
      <w:pPr>
        <w:spacing w:after="0"/>
        <w:ind w:left="0"/>
        <w:jc w:val="both"/>
      </w:pPr>
      <w:r>
        <w:rPr>
          <w:rFonts w:ascii="Times New Roman"/>
          <w:b w:val="false"/>
          <w:i w:val="false"/>
          <w:color w:val="000000"/>
          <w:sz w:val="28"/>
        </w:rPr>
        <w:t>
      4) певческой установки;</w:t>
      </w:r>
    </w:p>
    <w:bookmarkEnd w:id="9289"/>
    <w:bookmarkStart w:name="z13803" w:id="9290"/>
    <w:p>
      <w:pPr>
        <w:spacing w:after="0"/>
        <w:ind w:left="0"/>
        <w:jc w:val="both"/>
      </w:pPr>
      <w:r>
        <w:rPr>
          <w:rFonts w:ascii="Times New Roman"/>
          <w:b w:val="false"/>
          <w:i w:val="false"/>
          <w:color w:val="000000"/>
          <w:sz w:val="28"/>
        </w:rPr>
        <w:t>
      5) самостоятельного выбора, разбора, исполнения и накопления песенного репертуара;</w:t>
      </w:r>
    </w:p>
    <w:bookmarkEnd w:id="9290"/>
    <w:bookmarkStart w:name="z13804" w:id="9291"/>
    <w:p>
      <w:pPr>
        <w:spacing w:after="0"/>
        <w:ind w:left="0"/>
        <w:jc w:val="both"/>
      </w:pPr>
      <w:r>
        <w:rPr>
          <w:rFonts w:ascii="Times New Roman"/>
          <w:b w:val="false"/>
          <w:i w:val="false"/>
          <w:color w:val="000000"/>
          <w:sz w:val="28"/>
        </w:rPr>
        <w:t>
      6) исполнения народных песен, классических музыкальных произведений казахской, русской, зарубежной музыки и произведений современных композиторов разных стилей и жанров, детских песен, вокальных и хоровых партий из детских музыкальных спектаклей;</w:t>
      </w:r>
    </w:p>
    <w:bookmarkEnd w:id="9291"/>
    <w:bookmarkStart w:name="z13805" w:id="9292"/>
    <w:p>
      <w:pPr>
        <w:spacing w:after="0"/>
        <w:ind w:left="0"/>
        <w:jc w:val="both"/>
      </w:pPr>
      <w:r>
        <w:rPr>
          <w:rFonts w:ascii="Times New Roman"/>
          <w:b w:val="false"/>
          <w:i w:val="false"/>
          <w:color w:val="000000"/>
          <w:sz w:val="28"/>
        </w:rPr>
        <w:t>
      7) исполнительской практики, публичных сольных выступлений;</w:t>
      </w:r>
    </w:p>
    <w:bookmarkEnd w:id="9292"/>
    <w:bookmarkStart w:name="z13806" w:id="9293"/>
    <w:p>
      <w:pPr>
        <w:spacing w:after="0"/>
        <w:ind w:left="0"/>
        <w:jc w:val="both"/>
      </w:pPr>
      <w:r>
        <w:rPr>
          <w:rFonts w:ascii="Times New Roman"/>
          <w:b w:val="false"/>
          <w:i w:val="false"/>
          <w:color w:val="000000"/>
          <w:sz w:val="28"/>
        </w:rPr>
        <w:t>
      8) творческой деятельности;</w:t>
      </w:r>
    </w:p>
    <w:bookmarkEnd w:id="9293"/>
    <w:bookmarkStart w:name="z13807" w:id="9294"/>
    <w:p>
      <w:pPr>
        <w:spacing w:after="0"/>
        <w:ind w:left="0"/>
        <w:jc w:val="both"/>
      </w:pPr>
      <w:r>
        <w:rPr>
          <w:rFonts w:ascii="Times New Roman"/>
          <w:b w:val="false"/>
          <w:i w:val="false"/>
          <w:color w:val="000000"/>
          <w:sz w:val="28"/>
        </w:rPr>
        <w:t>
      9) работы с фонограммой, микрофоном, вокально-усилительной аппаратурой.</w:t>
      </w:r>
    </w:p>
    <w:bookmarkEnd w:id="9294"/>
    <w:bookmarkStart w:name="z13808" w:id="9295"/>
    <w:p>
      <w:pPr>
        <w:spacing w:after="0"/>
        <w:ind w:left="0"/>
        <w:jc w:val="left"/>
      </w:pPr>
      <w:r>
        <w:rPr>
          <w:rFonts w:ascii="Times New Roman"/>
          <w:b/>
          <w:i w:val="false"/>
          <w:color w:val="000000"/>
        </w:rPr>
        <w:t xml:space="preserve"> Глава 4. Критерии оценки результатов обучения</w:t>
      </w:r>
    </w:p>
    <w:bookmarkEnd w:id="9295"/>
    <w:bookmarkStart w:name="z13809" w:id="9296"/>
    <w:p>
      <w:pPr>
        <w:spacing w:after="0"/>
        <w:ind w:left="0"/>
        <w:jc w:val="both"/>
      </w:pPr>
      <w:r>
        <w:rPr>
          <w:rFonts w:ascii="Times New Roman"/>
          <w:b w:val="false"/>
          <w:i w:val="false"/>
          <w:color w:val="000000"/>
          <w:sz w:val="28"/>
        </w:rPr>
        <w:t>
      71. Целью контроля успеваемости является выявление результативности в освоении Программы обучающимся.</w:t>
      </w:r>
    </w:p>
    <w:bookmarkEnd w:id="9296"/>
    <w:bookmarkStart w:name="z13810" w:id="9297"/>
    <w:p>
      <w:pPr>
        <w:spacing w:after="0"/>
        <w:ind w:left="0"/>
        <w:jc w:val="both"/>
      </w:pPr>
      <w:r>
        <w:rPr>
          <w:rFonts w:ascii="Times New Roman"/>
          <w:b w:val="false"/>
          <w:i w:val="false"/>
          <w:color w:val="000000"/>
          <w:sz w:val="28"/>
        </w:rPr>
        <w:t>
      Критерии оценивания результатов обучения в хореографическом образовании складываются из результатов текущей успеваемости по предмету и оценок, полученных на концертных выступлениях.</w:t>
      </w:r>
    </w:p>
    <w:bookmarkEnd w:id="9297"/>
    <w:bookmarkStart w:name="z13811" w:id="9298"/>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 исполнения концертной программы. </w:t>
      </w:r>
    </w:p>
    <w:bookmarkEnd w:id="9298"/>
    <w:bookmarkStart w:name="z13812" w:id="9299"/>
    <w:p>
      <w:pPr>
        <w:spacing w:after="0"/>
        <w:ind w:left="0"/>
        <w:jc w:val="both"/>
      </w:pPr>
      <w:r>
        <w:rPr>
          <w:rFonts w:ascii="Times New Roman"/>
          <w:b w:val="false"/>
          <w:i w:val="false"/>
          <w:color w:val="000000"/>
          <w:sz w:val="28"/>
        </w:rPr>
        <w:t>
      72. Форма аттестации и контрольно-программные требования к выступлениям обучающихся:</w:t>
      </w:r>
    </w:p>
    <w:bookmarkEnd w:id="9299"/>
    <w:bookmarkStart w:name="z13813" w:id="9300"/>
    <w:p>
      <w:pPr>
        <w:spacing w:after="0"/>
        <w:ind w:left="0"/>
        <w:jc w:val="both"/>
      </w:pPr>
      <w:r>
        <w:rPr>
          <w:rFonts w:ascii="Times New Roman"/>
          <w:b w:val="false"/>
          <w:i w:val="false"/>
          <w:color w:val="000000"/>
          <w:sz w:val="28"/>
        </w:rPr>
        <w:t>
      1) 1 класса – в первом полугодии: контрольная работа (дыхательные упражнения, 1 детская песня на казахском языке), во втором полугодии: контрольная работа (артикуляционные упражнения, 1 детская песня на русском языке);</w:t>
      </w:r>
    </w:p>
    <w:bookmarkEnd w:id="9300"/>
    <w:bookmarkStart w:name="z13814" w:id="9301"/>
    <w:p>
      <w:pPr>
        <w:spacing w:after="0"/>
        <w:ind w:left="0"/>
        <w:jc w:val="both"/>
      </w:pPr>
      <w:r>
        <w:rPr>
          <w:rFonts w:ascii="Times New Roman"/>
          <w:b w:val="false"/>
          <w:i w:val="false"/>
          <w:color w:val="000000"/>
          <w:sz w:val="28"/>
        </w:rPr>
        <w:t>
      2) 2 класс – в первом полугодии: контрольная работа (дыхательные упражнения, 1 детская песня на казахском языке), во втором полугодии: контрольная работа (артикуляционные упражнения, 1 детская песня на русском языке);</w:t>
      </w:r>
    </w:p>
    <w:bookmarkEnd w:id="9301"/>
    <w:bookmarkStart w:name="z13815" w:id="9302"/>
    <w:p>
      <w:pPr>
        <w:spacing w:after="0"/>
        <w:ind w:left="0"/>
        <w:jc w:val="both"/>
      </w:pPr>
      <w:r>
        <w:rPr>
          <w:rFonts w:ascii="Times New Roman"/>
          <w:b w:val="false"/>
          <w:i w:val="false"/>
          <w:color w:val="000000"/>
          <w:sz w:val="28"/>
        </w:rPr>
        <w:t>
      3) 3 класса – в первом полугодии: контрольная работа (1 детская песня, 1 казахская народная песня), во втором полугодии: контрольная работа (артикуляционные упражнения, 1 детская песня, 1 русская народная песня);</w:t>
      </w:r>
    </w:p>
    <w:bookmarkEnd w:id="9302"/>
    <w:bookmarkStart w:name="z13816" w:id="9303"/>
    <w:p>
      <w:pPr>
        <w:spacing w:after="0"/>
        <w:ind w:left="0"/>
        <w:jc w:val="both"/>
      </w:pPr>
      <w:r>
        <w:rPr>
          <w:rFonts w:ascii="Times New Roman"/>
          <w:b w:val="false"/>
          <w:i w:val="false"/>
          <w:color w:val="000000"/>
          <w:sz w:val="28"/>
        </w:rPr>
        <w:t xml:space="preserve">
      4) 4 класса – в первом полугодии: контрольная работа (звуковые упражнения, упражнения дыхательной гимнастики, 1 детская песня на казахском языке, 1 эстрадная песня на русском языке), во втором полугодии: контрольная работа (звуковые упражнения, упражнения дыхательной гимнастики, 1 детская песня на русском языке, 1 эстрадная песня на казахском языке); </w:t>
      </w:r>
    </w:p>
    <w:bookmarkEnd w:id="9303"/>
    <w:bookmarkStart w:name="z13817" w:id="9304"/>
    <w:p>
      <w:pPr>
        <w:spacing w:after="0"/>
        <w:ind w:left="0"/>
        <w:jc w:val="both"/>
      </w:pPr>
      <w:r>
        <w:rPr>
          <w:rFonts w:ascii="Times New Roman"/>
          <w:b w:val="false"/>
          <w:i w:val="false"/>
          <w:color w:val="000000"/>
          <w:sz w:val="28"/>
        </w:rPr>
        <w:t xml:space="preserve">
      5) профориентационного класса – в первом полугодии: контрольная работа ( 1 детская песня на казахском языке, 1 романс на казахском языке), во втором полугодии: контрольная работа (1 детская песня на любом иностранном языке, 1 романс на русском языке). </w:t>
      </w:r>
    </w:p>
    <w:bookmarkEnd w:id="9304"/>
    <w:bookmarkStart w:name="z13818" w:id="9305"/>
    <w:p>
      <w:pPr>
        <w:spacing w:after="0"/>
        <w:ind w:left="0"/>
        <w:jc w:val="both"/>
      </w:pPr>
      <w:r>
        <w:rPr>
          <w:rFonts w:ascii="Times New Roman"/>
          <w:b w:val="false"/>
          <w:i w:val="false"/>
          <w:color w:val="000000"/>
          <w:sz w:val="28"/>
        </w:rPr>
        <w:t>
      73. При оценке работы обучающегося педагог учитывает такие параметры, как демонстрация обучающимся должного уровня владения вокальным аппаратом, полное и убедительное раскрытие художественного образа произведения, понимание и отражение в исполнительской интерпретации стиля исполняемого произведения.</w:t>
      </w:r>
    </w:p>
    <w:bookmarkEnd w:id="9305"/>
    <w:bookmarkStart w:name="z13819" w:id="9306"/>
    <w:p>
      <w:pPr>
        <w:spacing w:after="0"/>
        <w:ind w:left="0"/>
        <w:jc w:val="both"/>
      </w:pPr>
      <w:r>
        <w:rPr>
          <w:rFonts w:ascii="Times New Roman"/>
          <w:b w:val="false"/>
          <w:i w:val="false"/>
          <w:color w:val="000000"/>
          <w:sz w:val="28"/>
        </w:rPr>
        <w:t>
      74. Критерии оценки:</w:t>
      </w:r>
    </w:p>
    <w:bookmarkEnd w:id="9306"/>
    <w:bookmarkStart w:name="z13820" w:id="9307"/>
    <w:p>
      <w:pPr>
        <w:spacing w:after="0"/>
        <w:ind w:left="0"/>
        <w:jc w:val="both"/>
      </w:pPr>
      <w:r>
        <w:rPr>
          <w:rFonts w:ascii="Times New Roman"/>
          <w:b w:val="false"/>
          <w:i w:val="false"/>
          <w:color w:val="000000"/>
          <w:sz w:val="28"/>
        </w:rPr>
        <w:t>
      1) оценка "5" "отлично" – правильная певческая установка, чистое интонирование, ровный, округлый звук во всем диапазоне, владение высокой певческой позицией, самостоятельный качественный разбор нотного текста, слуховой самоконтроль исполнения, выразительное, артистичное исполнение;</w:t>
      </w:r>
    </w:p>
    <w:bookmarkEnd w:id="9307"/>
    <w:bookmarkStart w:name="z13821" w:id="9308"/>
    <w:p>
      <w:pPr>
        <w:spacing w:after="0"/>
        <w:ind w:left="0"/>
        <w:jc w:val="both"/>
      </w:pPr>
      <w:r>
        <w:rPr>
          <w:rFonts w:ascii="Times New Roman"/>
          <w:b w:val="false"/>
          <w:i w:val="false"/>
          <w:color w:val="000000"/>
          <w:sz w:val="28"/>
        </w:rPr>
        <w:t>
      2) оценка "4" "хорошо" – владение правильной певческой установкой, ровный, округлый звук, владение высокой певческой позицией, самостоятельный разбор нотного текста, технические погрешности в трудных местах произведения, недостаточно осмысленное с точки зрения музыкального замысла исполнение произведения;</w:t>
      </w:r>
    </w:p>
    <w:bookmarkEnd w:id="9308"/>
    <w:bookmarkStart w:name="z13822" w:id="9309"/>
    <w:p>
      <w:pPr>
        <w:spacing w:after="0"/>
        <w:ind w:left="0"/>
        <w:jc w:val="both"/>
      </w:pPr>
      <w:r>
        <w:rPr>
          <w:rFonts w:ascii="Times New Roman"/>
          <w:b w:val="false"/>
          <w:i w:val="false"/>
          <w:color w:val="000000"/>
          <w:sz w:val="28"/>
        </w:rPr>
        <w:t>
      3) оценка "3" "удовлетворительно" – нестабильные навыки звукоизвлечения, звуковедения, недостаточное владение основными приемами звукоизвлечения, самостоятельный разбор нотного текста с мелодико-ритмическими ошибками, слабый слуховой контроль собственного исполнения, невыразительное исполнение произведения;</w:t>
      </w:r>
    </w:p>
    <w:bookmarkEnd w:id="9309"/>
    <w:bookmarkStart w:name="z13823" w:id="9310"/>
    <w:p>
      <w:pPr>
        <w:spacing w:after="0"/>
        <w:ind w:left="0"/>
        <w:jc w:val="both"/>
      </w:pPr>
      <w:r>
        <w:rPr>
          <w:rFonts w:ascii="Times New Roman"/>
          <w:b w:val="false"/>
          <w:i w:val="false"/>
          <w:color w:val="000000"/>
          <w:sz w:val="28"/>
        </w:rPr>
        <w:t>
      4) оценка "2" "неудовлетворительно" – недостаточное владение основными приемами звукоизвлечения, слабый слуховой контроль исполнения, наличие в исполнении грубых стилистических и интонационных ошибок, низкий уровень культуры исполнения.</w:t>
      </w:r>
    </w:p>
    <w:bookmarkEnd w:id="9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3825" w:id="9311"/>
    <w:p>
      <w:pPr>
        <w:spacing w:after="0"/>
        <w:ind w:left="0"/>
        <w:jc w:val="left"/>
      </w:pPr>
      <w:r>
        <w:rPr>
          <w:rFonts w:ascii="Times New Roman"/>
          <w:b/>
          <w:i w:val="false"/>
          <w:color w:val="000000"/>
        </w:rPr>
        <w:t xml:space="preserve"> Образовательная программа по предмету "Ритмика" детских школ искусств</w:t>
      </w:r>
    </w:p>
    <w:bookmarkEnd w:id="9311"/>
    <w:p>
      <w:pPr>
        <w:spacing w:after="0"/>
        <w:ind w:left="0"/>
        <w:jc w:val="both"/>
      </w:pPr>
      <w:r>
        <w:rPr>
          <w:rFonts w:ascii="Times New Roman"/>
          <w:b w:val="false"/>
          <w:i w:val="false"/>
          <w:color w:val="ff0000"/>
          <w:sz w:val="28"/>
        </w:rPr>
        <w:t xml:space="preserve">
      Сноска. Приказ дополнен приложением 32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26" w:id="9312"/>
    <w:p>
      <w:pPr>
        <w:spacing w:after="0"/>
        <w:ind w:left="0"/>
        <w:jc w:val="left"/>
      </w:pPr>
      <w:r>
        <w:rPr>
          <w:rFonts w:ascii="Times New Roman"/>
          <w:b/>
          <w:i w:val="false"/>
          <w:color w:val="000000"/>
        </w:rPr>
        <w:t xml:space="preserve"> Глава 1. Общие положения</w:t>
      </w:r>
    </w:p>
    <w:bookmarkEnd w:id="9312"/>
    <w:bookmarkStart w:name="z13827" w:id="9313"/>
    <w:p>
      <w:pPr>
        <w:spacing w:after="0"/>
        <w:ind w:left="0"/>
        <w:jc w:val="both"/>
      </w:pPr>
      <w:r>
        <w:rPr>
          <w:rFonts w:ascii="Times New Roman"/>
          <w:b w:val="false"/>
          <w:i w:val="false"/>
          <w:color w:val="000000"/>
          <w:sz w:val="28"/>
        </w:rPr>
        <w:t>
      1. Образовательная программа по предмету "Ритмика"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"Ритмика".</w:t>
      </w:r>
    </w:p>
    <w:bookmarkEnd w:id="9313"/>
    <w:bookmarkStart w:name="z13828" w:id="9314"/>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9314"/>
    <w:bookmarkStart w:name="z13829" w:id="9315"/>
    <w:p>
      <w:pPr>
        <w:spacing w:after="0"/>
        <w:ind w:left="0"/>
        <w:jc w:val="both"/>
      </w:pPr>
      <w:r>
        <w:rPr>
          <w:rFonts w:ascii="Times New Roman"/>
          <w:b w:val="false"/>
          <w:i w:val="false"/>
          <w:color w:val="000000"/>
          <w:sz w:val="28"/>
        </w:rPr>
        <w:t>
      1) акцент – поза, жест, движение ярко-выраженного метроритмического свойства;</w:t>
      </w:r>
    </w:p>
    <w:bookmarkEnd w:id="9315"/>
    <w:bookmarkStart w:name="z13830" w:id="9316"/>
    <w:p>
      <w:pPr>
        <w:spacing w:after="0"/>
        <w:ind w:left="0"/>
        <w:jc w:val="both"/>
      </w:pPr>
      <w:r>
        <w:rPr>
          <w:rFonts w:ascii="Times New Roman"/>
          <w:b w:val="false"/>
          <w:i w:val="false"/>
          <w:color w:val="000000"/>
          <w:sz w:val="28"/>
        </w:rPr>
        <w:t>
      2) апломб – умение исполнителя сохранить в танце устойчивость, достигаемую за счет способности удерживать центр тяжести над площадью опоры;</w:t>
      </w:r>
    </w:p>
    <w:bookmarkEnd w:id="9316"/>
    <w:bookmarkStart w:name="z13831" w:id="9317"/>
    <w:p>
      <w:pPr>
        <w:spacing w:after="0"/>
        <w:ind w:left="0"/>
        <w:jc w:val="both"/>
      </w:pPr>
      <w:r>
        <w:rPr>
          <w:rFonts w:ascii="Times New Roman"/>
          <w:b w:val="false"/>
          <w:i w:val="false"/>
          <w:color w:val="000000"/>
          <w:sz w:val="28"/>
        </w:rPr>
        <w:t>
      3) выворотность ног – это способность развернуть ноги (бедра, голени и стопы) в положение en dehors (наружу), когда при правильно поставленном корпусе бедра, голени и стопы повернуты своей внутренней стороной наружу;</w:t>
      </w:r>
    </w:p>
    <w:bookmarkEnd w:id="9317"/>
    <w:bookmarkStart w:name="z13832" w:id="9318"/>
    <w:p>
      <w:pPr>
        <w:spacing w:after="0"/>
        <w:ind w:left="0"/>
        <w:jc w:val="both"/>
      </w:pPr>
      <w:r>
        <w:rPr>
          <w:rFonts w:ascii="Times New Roman"/>
          <w:b w:val="false"/>
          <w:i w:val="false"/>
          <w:color w:val="000000"/>
          <w:sz w:val="28"/>
        </w:rPr>
        <w:t xml:space="preserve">
      4) танцевальная позиция – позиция танцующего или общая позиция танцевальной пары, которую они занимают в течение танца; </w:t>
      </w:r>
    </w:p>
    <w:bookmarkEnd w:id="9318"/>
    <w:bookmarkStart w:name="z13833" w:id="9319"/>
    <w:p>
      <w:pPr>
        <w:spacing w:after="0"/>
        <w:ind w:left="0"/>
        <w:jc w:val="both"/>
      </w:pPr>
      <w:r>
        <w:rPr>
          <w:rFonts w:ascii="Times New Roman"/>
          <w:b w:val="false"/>
          <w:i w:val="false"/>
          <w:color w:val="000000"/>
          <w:sz w:val="28"/>
        </w:rPr>
        <w:t>
      5) вестибуля́рный аппара́т – орган, воспринимающий изменения положения головы и тела в пространстве и направление движения тела у позвоночных животных и человека;</w:t>
      </w:r>
    </w:p>
    <w:bookmarkEnd w:id="9319"/>
    <w:bookmarkStart w:name="z13834" w:id="9320"/>
    <w:p>
      <w:pPr>
        <w:spacing w:after="0"/>
        <w:ind w:left="0"/>
        <w:jc w:val="both"/>
      </w:pPr>
      <w:r>
        <w:rPr>
          <w:rFonts w:ascii="Times New Roman"/>
          <w:b w:val="false"/>
          <w:i w:val="false"/>
          <w:color w:val="000000"/>
          <w:sz w:val="28"/>
        </w:rPr>
        <w:t>
      6) дирижирование – управление музыкантами оркестра, хора и солистами во время исполнения;</w:t>
      </w:r>
    </w:p>
    <w:bookmarkEnd w:id="9320"/>
    <w:bookmarkStart w:name="z13835" w:id="9321"/>
    <w:p>
      <w:pPr>
        <w:spacing w:after="0"/>
        <w:ind w:left="0"/>
        <w:jc w:val="both"/>
      </w:pPr>
      <w:r>
        <w:rPr>
          <w:rFonts w:ascii="Times New Roman"/>
          <w:b w:val="false"/>
          <w:i w:val="false"/>
          <w:color w:val="000000"/>
          <w:sz w:val="28"/>
        </w:rPr>
        <w:t>
      7) каденция – гармонический или мелодический оборот, завершающий музыкальное построение;</w:t>
      </w:r>
    </w:p>
    <w:bookmarkEnd w:id="9321"/>
    <w:bookmarkStart w:name="z13836" w:id="9322"/>
    <w:p>
      <w:pPr>
        <w:spacing w:after="0"/>
        <w:ind w:left="0"/>
        <w:jc w:val="both"/>
      </w:pPr>
      <w:r>
        <w:rPr>
          <w:rFonts w:ascii="Times New Roman"/>
          <w:b w:val="false"/>
          <w:i w:val="false"/>
          <w:color w:val="000000"/>
          <w:sz w:val="28"/>
        </w:rPr>
        <w:t>
      8) шагистика – обучение маршировке;</w:t>
      </w:r>
    </w:p>
    <w:bookmarkEnd w:id="9322"/>
    <w:bookmarkStart w:name="z13837" w:id="9323"/>
    <w:p>
      <w:pPr>
        <w:spacing w:after="0"/>
        <w:ind w:left="0"/>
        <w:jc w:val="both"/>
      </w:pPr>
      <w:r>
        <w:rPr>
          <w:rFonts w:ascii="Times New Roman"/>
          <w:b w:val="false"/>
          <w:i w:val="false"/>
          <w:color w:val="000000"/>
          <w:sz w:val="28"/>
        </w:rPr>
        <w:t>
      9) динамика в музыке – совокупность понятий и нотных обозначений, связанных с оттенками громкости звучания;</w:t>
      </w:r>
    </w:p>
    <w:bookmarkEnd w:id="9323"/>
    <w:bookmarkStart w:name="z13838" w:id="9324"/>
    <w:p>
      <w:pPr>
        <w:spacing w:after="0"/>
        <w:ind w:left="0"/>
        <w:jc w:val="both"/>
      </w:pPr>
      <w:r>
        <w:rPr>
          <w:rFonts w:ascii="Times New Roman"/>
          <w:b w:val="false"/>
          <w:i w:val="false"/>
          <w:color w:val="000000"/>
          <w:sz w:val="28"/>
        </w:rPr>
        <w:t>
      10) такт в музыке – единица музыкального метра, начинающаяся с наиболее сильной доли, и заканчивающаяся перед следующей равной ей по силе;</w:t>
      </w:r>
    </w:p>
    <w:bookmarkEnd w:id="9324"/>
    <w:bookmarkStart w:name="z13839" w:id="9325"/>
    <w:p>
      <w:pPr>
        <w:spacing w:after="0"/>
        <w:ind w:left="0"/>
        <w:jc w:val="both"/>
      </w:pPr>
      <w:r>
        <w:rPr>
          <w:rFonts w:ascii="Times New Roman"/>
          <w:b w:val="false"/>
          <w:i w:val="false"/>
          <w:color w:val="000000"/>
          <w:sz w:val="28"/>
        </w:rPr>
        <w:t>
      11) музыкальное движение – метод музыкального воспитания, личностного развития и обучения свободному танцу;</w:t>
      </w:r>
    </w:p>
    <w:bookmarkEnd w:id="9325"/>
    <w:bookmarkStart w:name="z13840" w:id="9326"/>
    <w:p>
      <w:pPr>
        <w:spacing w:after="0"/>
        <w:ind w:left="0"/>
        <w:jc w:val="both"/>
      </w:pPr>
      <w:r>
        <w:rPr>
          <w:rFonts w:ascii="Times New Roman"/>
          <w:b w:val="false"/>
          <w:i w:val="false"/>
          <w:color w:val="000000"/>
          <w:sz w:val="28"/>
        </w:rPr>
        <w:t>
      12) размер, тактовый размер в музыке – количественная характеристика тактового метра, указывающая число долей в такте;</w:t>
      </w:r>
    </w:p>
    <w:bookmarkEnd w:id="9326"/>
    <w:bookmarkStart w:name="z13841" w:id="9327"/>
    <w:p>
      <w:pPr>
        <w:spacing w:after="0"/>
        <w:ind w:left="0"/>
        <w:jc w:val="both"/>
      </w:pPr>
      <w:r>
        <w:rPr>
          <w:rFonts w:ascii="Times New Roman"/>
          <w:b w:val="false"/>
          <w:i w:val="false"/>
          <w:color w:val="000000"/>
          <w:sz w:val="28"/>
        </w:rPr>
        <w:t>
      13) ритм – закономерное чередование подобных друг другу явлений, сменяющихся во времени, определенный порядок в движении;</w:t>
      </w:r>
    </w:p>
    <w:bookmarkEnd w:id="9327"/>
    <w:bookmarkStart w:name="z13842" w:id="9328"/>
    <w:p>
      <w:pPr>
        <w:spacing w:after="0"/>
        <w:ind w:left="0"/>
        <w:jc w:val="both"/>
      </w:pPr>
      <w:r>
        <w:rPr>
          <w:rFonts w:ascii="Times New Roman"/>
          <w:b w:val="false"/>
          <w:i w:val="false"/>
          <w:color w:val="000000"/>
          <w:sz w:val="28"/>
        </w:rPr>
        <w:t>
      14) ритмика – сплав хореографии, физкультуры, музыки, детских танцев и психологического тренинга;</w:t>
      </w:r>
    </w:p>
    <w:bookmarkEnd w:id="9328"/>
    <w:bookmarkStart w:name="z13843" w:id="9329"/>
    <w:p>
      <w:pPr>
        <w:spacing w:after="0"/>
        <w:ind w:left="0"/>
        <w:jc w:val="both"/>
      </w:pPr>
      <w:r>
        <w:rPr>
          <w:rFonts w:ascii="Times New Roman"/>
          <w:b w:val="false"/>
          <w:i w:val="false"/>
          <w:color w:val="000000"/>
          <w:sz w:val="28"/>
        </w:rPr>
        <w:t>
      15) ритмические рисунки – последовательность длительностей звуков, отвлеченная от их высоты; в прикладной музыке изолированный ритмический рисунок (на ударных инструментах) используется для сигналов, сопровождения шествий и танцев;</w:t>
      </w:r>
    </w:p>
    <w:bookmarkEnd w:id="9329"/>
    <w:bookmarkStart w:name="z13844" w:id="9330"/>
    <w:p>
      <w:pPr>
        <w:spacing w:after="0"/>
        <w:ind w:left="0"/>
        <w:jc w:val="both"/>
      </w:pPr>
      <w:r>
        <w:rPr>
          <w:rFonts w:ascii="Times New Roman"/>
          <w:b w:val="false"/>
          <w:i w:val="false"/>
          <w:color w:val="000000"/>
          <w:sz w:val="28"/>
        </w:rPr>
        <w:t xml:space="preserve">
      16) тактирование – движение рук или постукивание ногой, сопровождающее при исполнении музыки каждую долю такта; </w:t>
      </w:r>
    </w:p>
    <w:bookmarkEnd w:id="9330"/>
    <w:bookmarkStart w:name="z13845" w:id="9331"/>
    <w:p>
      <w:pPr>
        <w:spacing w:after="0"/>
        <w:ind w:left="0"/>
        <w:jc w:val="both"/>
      </w:pPr>
      <w:r>
        <w:rPr>
          <w:rFonts w:ascii="Times New Roman"/>
          <w:b w:val="false"/>
          <w:i w:val="false"/>
          <w:color w:val="000000"/>
          <w:sz w:val="28"/>
        </w:rPr>
        <w:t>
      17) темп – скорость исполнения танцевальных движений под соответствующее музыкально-ритмическое сопровождение, измеряется в тактах в минуту или в тактовых ударах (битах) в минуту;</w:t>
      </w:r>
    </w:p>
    <w:bookmarkEnd w:id="9331"/>
    <w:bookmarkStart w:name="z13846" w:id="9332"/>
    <w:p>
      <w:pPr>
        <w:spacing w:after="0"/>
        <w:ind w:left="0"/>
        <w:jc w:val="both"/>
      </w:pPr>
      <w:r>
        <w:rPr>
          <w:rFonts w:ascii="Times New Roman"/>
          <w:b w:val="false"/>
          <w:i w:val="false"/>
          <w:color w:val="000000"/>
          <w:sz w:val="28"/>
        </w:rPr>
        <w:t>
      18) координация – способность объединять психологические и физические процессы в движении с определенной целью.</w:t>
      </w:r>
    </w:p>
    <w:bookmarkEnd w:id="9332"/>
    <w:bookmarkStart w:name="z13847" w:id="9333"/>
    <w:p>
      <w:pPr>
        <w:spacing w:after="0"/>
        <w:ind w:left="0"/>
        <w:jc w:val="both"/>
      </w:pPr>
      <w:r>
        <w:rPr>
          <w:rFonts w:ascii="Times New Roman"/>
          <w:b w:val="false"/>
          <w:i w:val="false"/>
          <w:color w:val="000000"/>
          <w:sz w:val="28"/>
        </w:rPr>
        <w:t>
      3. Цель Программы: создание условий для формирования умений, творческих способностей обучающегося посредством музыки и ритмических, танцевальных движений.</w:t>
      </w:r>
    </w:p>
    <w:bookmarkEnd w:id="9333"/>
    <w:bookmarkStart w:name="z13848" w:id="9334"/>
    <w:p>
      <w:pPr>
        <w:spacing w:after="0"/>
        <w:ind w:left="0"/>
        <w:jc w:val="both"/>
      </w:pPr>
      <w:r>
        <w:rPr>
          <w:rFonts w:ascii="Times New Roman"/>
          <w:b w:val="false"/>
          <w:i w:val="false"/>
          <w:color w:val="000000"/>
          <w:sz w:val="28"/>
        </w:rPr>
        <w:t xml:space="preserve">
      4. Задачи Программы. </w:t>
      </w:r>
    </w:p>
    <w:bookmarkEnd w:id="9334"/>
    <w:bookmarkStart w:name="z13849" w:id="9335"/>
    <w:p>
      <w:pPr>
        <w:spacing w:after="0"/>
        <w:ind w:left="0"/>
        <w:jc w:val="both"/>
      </w:pPr>
      <w:r>
        <w:rPr>
          <w:rFonts w:ascii="Times New Roman"/>
          <w:b w:val="false"/>
          <w:i w:val="false"/>
          <w:color w:val="000000"/>
          <w:sz w:val="28"/>
        </w:rPr>
        <w:t>
      Обучающие:</w:t>
      </w:r>
    </w:p>
    <w:bookmarkEnd w:id="9335"/>
    <w:bookmarkStart w:name="z13850" w:id="9336"/>
    <w:p>
      <w:pPr>
        <w:spacing w:after="0"/>
        <w:ind w:left="0"/>
        <w:jc w:val="both"/>
      </w:pPr>
      <w:r>
        <w:rPr>
          <w:rFonts w:ascii="Times New Roman"/>
          <w:b w:val="false"/>
          <w:i w:val="false"/>
          <w:color w:val="000000"/>
          <w:sz w:val="28"/>
        </w:rPr>
        <w:t>
      1) овладение музыкально-ритмической деятельностью в разных ее видах – ритмическая шагистика, ритмическая гимнастика, танец, пластика;</w:t>
      </w:r>
    </w:p>
    <w:bookmarkEnd w:id="9336"/>
    <w:bookmarkStart w:name="z13851" w:id="9337"/>
    <w:p>
      <w:pPr>
        <w:spacing w:after="0"/>
        <w:ind w:left="0"/>
        <w:jc w:val="both"/>
      </w:pPr>
      <w:r>
        <w:rPr>
          <w:rFonts w:ascii="Times New Roman"/>
          <w:b w:val="false"/>
          <w:i w:val="false"/>
          <w:color w:val="000000"/>
          <w:sz w:val="28"/>
        </w:rPr>
        <w:t>
      2) овладение различными формами движения – выполнение ходьбы, бега, гимнастических и танцевальных упражнений с музыкальным сопровождением;</w:t>
      </w:r>
    </w:p>
    <w:bookmarkEnd w:id="9337"/>
    <w:bookmarkStart w:name="z13852" w:id="9338"/>
    <w:p>
      <w:pPr>
        <w:spacing w:after="0"/>
        <w:ind w:left="0"/>
        <w:jc w:val="both"/>
      </w:pPr>
      <w:r>
        <w:rPr>
          <w:rFonts w:ascii="Times New Roman"/>
          <w:b w:val="false"/>
          <w:i w:val="false"/>
          <w:color w:val="000000"/>
          <w:sz w:val="28"/>
        </w:rPr>
        <w:t>
      3) формирование и совершенствование двигательных навыков, обеспечивающих развитие мышечного чувства, пространственных ориентировок и координации, четкости и точности движений.</w:t>
      </w:r>
    </w:p>
    <w:bookmarkEnd w:id="9338"/>
    <w:bookmarkStart w:name="z13853" w:id="9339"/>
    <w:p>
      <w:pPr>
        <w:spacing w:after="0"/>
        <w:ind w:left="0"/>
        <w:jc w:val="both"/>
      </w:pPr>
      <w:r>
        <w:rPr>
          <w:rFonts w:ascii="Times New Roman"/>
          <w:b w:val="false"/>
          <w:i w:val="false"/>
          <w:color w:val="000000"/>
          <w:sz w:val="28"/>
        </w:rPr>
        <w:t>
      Развивающие:</w:t>
      </w:r>
    </w:p>
    <w:bookmarkEnd w:id="9339"/>
    <w:bookmarkStart w:name="z13854" w:id="9340"/>
    <w:p>
      <w:pPr>
        <w:spacing w:after="0"/>
        <w:ind w:left="0"/>
        <w:jc w:val="both"/>
      </w:pPr>
      <w:r>
        <w:rPr>
          <w:rFonts w:ascii="Times New Roman"/>
          <w:b w:val="false"/>
          <w:i w:val="false"/>
          <w:color w:val="000000"/>
          <w:sz w:val="28"/>
        </w:rPr>
        <w:t>
      1) развитие музыкально-творческих способностей, образного мышления, воображения, внутреннего слуха, чувства ритма, музыкальной памяти;</w:t>
      </w:r>
    </w:p>
    <w:bookmarkEnd w:id="9340"/>
    <w:bookmarkStart w:name="z13855" w:id="9341"/>
    <w:p>
      <w:pPr>
        <w:spacing w:after="0"/>
        <w:ind w:left="0"/>
        <w:jc w:val="both"/>
      </w:pPr>
      <w:r>
        <w:rPr>
          <w:rFonts w:ascii="Times New Roman"/>
          <w:b w:val="false"/>
          <w:i w:val="false"/>
          <w:color w:val="000000"/>
          <w:sz w:val="28"/>
        </w:rPr>
        <w:t>
      2) развитие метроритма, динамики, темпа;</w:t>
      </w:r>
    </w:p>
    <w:bookmarkEnd w:id="9341"/>
    <w:bookmarkStart w:name="z13856" w:id="9342"/>
    <w:p>
      <w:pPr>
        <w:spacing w:after="0"/>
        <w:ind w:left="0"/>
        <w:jc w:val="both"/>
      </w:pPr>
      <w:r>
        <w:rPr>
          <w:rFonts w:ascii="Times New Roman"/>
          <w:b w:val="false"/>
          <w:i w:val="false"/>
          <w:color w:val="000000"/>
          <w:sz w:val="28"/>
        </w:rPr>
        <w:t xml:space="preserve">
      3) развитие двигательных качеств: силы, выносливости, быстроты, гибкости, танцевальных навыков. </w:t>
      </w:r>
    </w:p>
    <w:bookmarkEnd w:id="9342"/>
    <w:bookmarkStart w:name="z13857" w:id="9343"/>
    <w:p>
      <w:pPr>
        <w:spacing w:after="0"/>
        <w:ind w:left="0"/>
        <w:jc w:val="both"/>
      </w:pPr>
      <w:r>
        <w:rPr>
          <w:rFonts w:ascii="Times New Roman"/>
          <w:b w:val="false"/>
          <w:i w:val="false"/>
          <w:color w:val="000000"/>
          <w:sz w:val="28"/>
        </w:rPr>
        <w:t>
      Воспитательные:</w:t>
      </w:r>
    </w:p>
    <w:bookmarkEnd w:id="9343"/>
    <w:bookmarkStart w:name="z13858" w:id="9344"/>
    <w:p>
      <w:pPr>
        <w:spacing w:after="0"/>
        <w:ind w:left="0"/>
        <w:jc w:val="both"/>
      </w:pPr>
      <w:r>
        <w:rPr>
          <w:rFonts w:ascii="Times New Roman"/>
          <w:b w:val="false"/>
          <w:i w:val="false"/>
          <w:color w:val="000000"/>
          <w:sz w:val="28"/>
        </w:rPr>
        <w:t xml:space="preserve">
      1) формирование музыкально-ритмических умений и навыков; </w:t>
      </w:r>
    </w:p>
    <w:bookmarkEnd w:id="9344"/>
    <w:bookmarkStart w:name="z13859" w:id="9345"/>
    <w:p>
      <w:pPr>
        <w:spacing w:after="0"/>
        <w:ind w:left="0"/>
        <w:jc w:val="both"/>
      </w:pPr>
      <w:r>
        <w:rPr>
          <w:rFonts w:ascii="Times New Roman"/>
          <w:b w:val="false"/>
          <w:i w:val="false"/>
          <w:color w:val="000000"/>
          <w:sz w:val="28"/>
        </w:rPr>
        <w:t>
      2) эстетическое, эмоциональное, физическое развитие обучающегося;</w:t>
      </w:r>
    </w:p>
    <w:bookmarkEnd w:id="9345"/>
    <w:bookmarkStart w:name="z13860" w:id="9346"/>
    <w:p>
      <w:pPr>
        <w:spacing w:after="0"/>
        <w:ind w:left="0"/>
        <w:jc w:val="both"/>
      </w:pPr>
      <w:r>
        <w:rPr>
          <w:rFonts w:ascii="Times New Roman"/>
          <w:b w:val="false"/>
          <w:i w:val="false"/>
          <w:color w:val="000000"/>
          <w:sz w:val="28"/>
        </w:rPr>
        <w:t>
      3) разностороннее формирование физически и творчески развитой личности.</w:t>
      </w:r>
    </w:p>
    <w:bookmarkEnd w:id="9346"/>
    <w:bookmarkStart w:name="z13861" w:id="9347"/>
    <w:p>
      <w:pPr>
        <w:spacing w:after="0"/>
        <w:ind w:left="0"/>
        <w:jc w:val="both"/>
      </w:pPr>
      <w:r>
        <w:rPr>
          <w:rFonts w:ascii="Times New Roman"/>
          <w:b w:val="false"/>
          <w:i w:val="false"/>
          <w:color w:val="000000"/>
          <w:sz w:val="28"/>
        </w:rPr>
        <w:t>
      5. Срок освоения Программы – три года.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w:t>
      </w:r>
    </w:p>
    <w:bookmarkEnd w:id="9347"/>
    <w:bookmarkStart w:name="z13862" w:id="9348"/>
    <w:p>
      <w:pPr>
        <w:spacing w:after="0"/>
        <w:ind w:left="0"/>
        <w:jc w:val="both"/>
      </w:pPr>
      <w:r>
        <w:rPr>
          <w:rFonts w:ascii="Times New Roman"/>
          <w:b w:val="false"/>
          <w:i w:val="false"/>
          <w:color w:val="000000"/>
          <w:sz w:val="28"/>
        </w:rPr>
        <w:t xml:space="preserve">
      6. Для подготовки к основному курсу обучения проводятся занятия в подготовительной группе с детьми пяти-семи лет. </w:t>
      </w:r>
    </w:p>
    <w:bookmarkEnd w:id="9348"/>
    <w:bookmarkStart w:name="z13863" w:id="9349"/>
    <w:p>
      <w:pPr>
        <w:spacing w:after="0"/>
        <w:ind w:left="0"/>
        <w:jc w:val="both"/>
      </w:pPr>
      <w:r>
        <w:rPr>
          <w:rFonts w:ascii="Times New Roman"/>
          <w:b w:val="false"/>
          <w:i w:val="false"/>
          <w:color w:val="000000"/>
          <w:sz w:val="28"/>
        </w:rPr>
        <w:t>
      Количественный состав детей в группах хореографических отделений детских школ искусств – не менее 8 и не более 20 человек.</w:t>
      </w:r>
    </w:p>
    <w:bookmarkEnd w:id="9349"/>
    <w:bookmarkStart w:name="z13864" w:id="9350"/>
    <w:p>
      <w:pPr>
        <w:spacing w:after="0"/>
        <w:ind w:left="0"/>
        <w:jc w:val="both"/>
      </w:pPr>
      <w:r>
        <w:rPr>
          <w:rFonts w:ascii="Times New Roman"/>
          <w:b w:val="false"/>
          <w:i w:val="false"/>
          <w:color w:val="000000"/>
          <w:sz w:val="28"/>
        </w:rPr>
        <w:t>
      7. Программа предназначена для обучения детей с семилетнего возраста, обучающихся на хореографическом, театральном отделениях и отделении театра кукол отделении школы искусств.</w:t>
      </w:r>
    </w:p>
    <w:bookmarkEnd w:id="9350"/>
    <w:bookmarkStart w:name="z13865" w:id="935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9351"/>
    <w:bookmarkStart w:name="z13866" w:id="9352"/>
    <w:p>
      <w:pPr>
        <w:spacing w:after="0"/>
        <w:ind w:left="0"/>
        <w:jc w:val="both"/>
      </w:pPr>
      <w:r>
        <w:rPr>
          <w:rFonts w:ascii="Times New Roman"/>
          <w:b w:val="false"/>
          <w:i w:val="false"/>
          <w:color w:val="000000"/>
          <w:sz w:val="28"/>
        </w:rPr>
        <w:t>
      8.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 теми способами действий, формами общения с ритмикой, которые формируются в учебном процессе.</w:t>
      </w:r>
    </w:p>
    <w:bookmarkEnd w:id="9352"/>
    <w:bookmarkStart w:name="z13867" w:id="9353"/>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бальному танцу, развитие исполнительской техники и актерского мастерства.</w:t>
      </w:r>
    </w:p>
    <w:bookmarkEnd w:id="9353"/>
    <w:bookmarkStart w:name="z13868" w:id="9354"/>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9354"/>
    <w:bookmarkStart w:name="z13869" w:id="9355"/>
    <w:p>
      <w:pPr>
        <w:spacing w:after="0"/>
        <w:ind w:left="0"/>
        <w:jc w:val="both"/>
      </w:pPr>
      <w:r>
        <w:rPr>
          <w:rFonts w:ascii="Times New Roman"/>
          <w:b w:val="false"/>
          <w:i w:val="false"/>
          <w:color w:val="000000"/>
          <w:sz w:val="28"/>
        </w:rPr>
        <w:t>
      11. Основные принципы достижения цели Программы:</w:t>
      </w:r>
    </w:p>
    <w:bookmarkEnd w:id="9355"/>
    <w:bookmarkStart w:name="z13870" w:id="935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9356"/>
    <w:bookmarkStart w:name="z13871" w:id="9357"/>
    <w:p>
      <w:pPr>
        <w:spacing w:after="0"/>
        <w:ind w:left="0"/>
        <w:jc w:val="both"/>
      </w:pPr>
      <w:r>
        <w:rPr>
          <w:rFonts w:ascii="Times New Roman"/>
          <w:b w:val="false"/>
          <w:i w:val="false"/>
          <w:color w:val="000000"/>
          <w:sz w:val="28"/>
        </w:rPr>
        <w:t>
      2) строгая последовательность в овладении танцевальной лексикой и техническими приемами;</w:t>
      </w:r>
    </w:p>
    <w:bookmarkEnd w:id="9357"/>
    <w:bookmarkStart w:name="z13872" w:id="9358"/>
    <w:p>
      <w:pPr>
        <w:spacing w:after="0"/>
        <w:ind w:left="0"/>
        <w:jc w:val="both"/>
      </w:pPr>
      <w:r>
        <w:rPr>
          <w:rFonts w:ascii="Times New Roman"/>
          <w:b w:val="false"/>
          <w:i w:val="false"/>
          <w:color w:val="000000"/>
          <w:sz w:val="28"/>
        </w:rPr>
        <w:t>
      3) систематичность и регулярность занятий;</w:t>
      </w:r>
    </w:p>
    <w:bookmarkEnd w:id="9358"/>
    <w:bookmarkStart w:name="z13873" w:id="9359"/>
    <w:p>
      <w:pPr>
        <w:spacing w:after="0"/>
        <w:ind w:left="0"/>
        <w:jc w:val="both"/>
      </w:pPr>
      <w:r>
        <w:rPr>
          <w:rFonts w:ascii="Times New Roman"/>
          <w:b w:val="false"/>
          <w:i w:val="false"/>
          <w:color w:val="000000"/>
          <w:sz w:val="28"/>
        </w:rPr>
        <w:t>
      4) целенаправленность учебного процесса.</w:t>
      </w:r>
    </w:p>
    <w:bookmarkEnd w:id="9359"/>
    <w:bookmarkStart w:name="z13874" w:id="9360"/>
    <w:p>
      <w:pPr>
        <w:spacing w:after="0"/>
        <w:ind w:left="0"/>
        <w:jc w:val="both"/>
      </w:pPr>
      <w:r>
        <w:rPr>
          <w:rFonts w:ascii="Times New Roman"/>
          <w:b w:val="false"/>
          <w:i w:val="false"/>
          <w:color w:val="000000"/>
          <w:sz w:val="28"/>
        </w:rPr>
        <w:t>
      12. Программа создает условия для овладения обучающимися умениями исполнять музыкально-ритмические упражнения, упражнения, развивающие координацию движений, танцевальные игры, хореографические этюды, элементы классического, народно-сценического танцев, предусмотренные Программой, на собственной практике, сопоставляя, сравнивая и осмысленно исполняя танцевальные движения, получить запас знаний, умений, которые помогут в дальнейшем самостоятельно постигать хореографическое искусство.</w:t>
      </w:r>
    </w:p>
    <w:bookmarkEnd w:id="9360"/>
    <w:bookmarkStart w:name="z13875" w:id="9361"/>
    <w:p>
      <w:pPr>
        <w:spacing w:after="0"/>
        <w:ind w:left="0"/>
        <w:jc w:val="both"/>
      </w:pPr>
      <w:r>
        <w:rPr>
          <w:rFonts w:ascii="Times New Roman"/>
          <w:b w:val="false"/>
          <w:i w:val="false"/>
          <w:color w:val="000000"/>
          <w:sz w:val="28"/>
        </w:rPr>
        <w:t xml:space="preserve">
      13. Программа рассчитана на детей различной степени танцевальной одаренности, подготовки и общего развития. </w:t>
      </w:r>
    </w:p>
    <w:bookmarkEnd w:id="9361"/>
    <w:bookmarkStart w:name="z13876" w:id="9362"/>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разнообразных стилей, манеры и техники исполнения музыкально-ритмических упражнений, хореографических этюдов, элементов классического, народно-сценического танцев, пробуждение у детей интереса к хореографии.</w:t>
      </w:r>
    </w:p>
    <w:bookmarkEnd w:id="9362"/>
    <w:bookmarkStart w:name="z13877" w:id="9363"/>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9363"/>
    <w:bookmarkStart w:name="z13878" w:id="9364"/>
    <w:p>
      <w:pPr>
        <w:spacing w:after="0"/>
        <w:ind w:left="0"/>
        <w:jc w:val="both"/>
      </w:pPr>
      <w:r>
        <w:rPr>
          <w:rFonts w:ascii="Times New Roman"/>
          <w:b w:val="false"/>
          <w:i w:val="false"/>
          <w:color w:val="000000"/>
          <w:sz w:val="28"/>
        </w:rPr>
        <w:t>
      1) овладению музыкально-ритмической деятельностью в разных ее видах: ритмическая шагистика, ритмическая гимнастика, танец, пластика;</w:t>
      </w:r>
    </w:p>
    <w:bookmarkEnd w:id="9364"/>
    <w:bookmarkStart w:name="z13879" w:id="9365"/>
    <w:p>
      <w:pPr>
        <w:spacing w:after="0"/>
        <w:ind w:left="0"/>
        <w:jc w:val="both"/>
      </w:pPr>
      <w:r>
        <w:rPr>
          <w:rFonts w:ascii="Times New Roman"/>
          <w:b w:val="false"/>
          <w:i w:val="false"/>
          <w:color w:val="000000"/>
          <w:sz w:val="28"/>
        </w:rPr>
        <w:t>
      2) усвоению основ специальных знаний из области сценического движения: пластический тренинг, музыкально-ритмические рисунки, импровизации;</w:t>
      </w:r>
    </w:p>
    <w:bookmarkEnd w:id="9365"/>
    <w:bookmarkStart w:name="z13880" w:id="9366"/>
    <w:p>
      <w:pPr>
        <w:spacing w:after="0"/>
        <w:ind w:left="0"/>
        <w:jc w:val="both"/>
      </w:pPr>
      <w:r>
        <w:rPr>
          <w:rFonts w:ascii="Times New Roman"/>
          <w:b w:val="false"/>
          <w:i w:val="false"/>
          <w:color w:val="000000"/>
          <w:sz w:val="28"/>
        </w:rPr>
        <w:t>
      3) овладению различными формами движения: выполнение с музыкальным сопровождением ходьбы, бега, гимнастических и танцевальных упражнений;</w:t>
      </w:r>
    </w:p>
    <w:bookmarkEnd w:id="9366"/>
    <w:bookmarkStart w:name="z13881" w:id="9367"/>
    <w:p>
      <w:pPr>
        <w:spacing w:after="0"/>
        <w:ind w:left="0"/>
        <w:jc w:val="both"/>
      </w:pPr>
      <w:r>
        <w:rPr>
          <w:rFonts w:ascii="Times New Roman"/>
          <w:b w:val="false"/>
          <w:i w:val="false"/>
          <w:color w:val="000000"/>
          <w:sz w:val="28"/>
        </w:rPr>
        <w:t>
      4) формированию и совершенствованию двигательных навыков, обеспечивающих развитие мышечного чувства, пространственных ориентировок и координации, четкости и точности движений;</w:t>
      </w:r>
    </w:p>
    <w:bookmarkEnd w:id="9367"/>
    <w:bookmarkStart w:name="z13882" w:id="9368"/>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9368"/>
    <w:bookmarkStart w:name="z13883" w:id="9369"/>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9369"/>
    <w:bookmarkStart w:name="z13884" w:id="937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9370"/>
    <w:bookmarkStart w:name="z13885" w:id="937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9371"/>
    <w:bookmarkStart w:name="z13886" w:id="937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9372"/>
    <w:bookmarkStart w:name="z13887" w:id="937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9373"/>
    <w:bookmarkStart w:name="z13888" w:id="9374"/>
    <w:p>
      <w:pPr>
        <w:spacing w:after="0"/>
        <w:ind w:left="0"/>
        <w:jc w:val="both"/>
      </w:pPr>
      <w:r>
        <w:rPr>
          <w:rFonts w:ascii="Times New Roman"/>
          <w:b w:val="false"/>
          <w:i w:val="false"/>
          <w:color w:val="000000"/>
          <w:sz w:val="28"/>
        </w:rPr>
        <w:t>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освоенных специфических знаний, умений и навыков в рамках учебного предмета.</w:t>
      </w:r>
    </w:p>
    <w:bookmarkEnd w:id="9374"/>
    <w:bookmarkStart w:name="z13889" w:id="9375"/>
    <w:p>
      <w:pPr>
        <w:spacing w:after="0"/>
        <w:ind w:left="0"/>
        <w:jc w:val="both"/>
      </w:pPr>
      <w:r>
        <w:rPr>
          <w:rFonts w:ascii="Times New Roman"/>
          <w:b w:val="false"/>
          <w:i w:val="false"/>
          <w:color w:val="000000"/>
          <w:sz w:val="28"/>
        </w:rPr>
        <w:t>
      17. Методологическая основа Программы:</w:t>
      </w:r>
    </w:p>
    <w:bookmarkEnd w:id="9375"/>
    <w:bookmarkStart w:name="z13890" w:id="937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9376"/>
    <w:bookmarkStart w:name="z13891" w:id="937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9377"/>
    <w:bookmarkStart w:name="z13892" w:id="937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9378"/>
    <w:bookmarkStart w:name="z13893" w:id="937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9379"/>
    <w:bookmarkStart w:name="z13894" w:id="9380"/>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9380"/>
    <w:bookmarkStart w:name="z13895" w:id="9381"/>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9381"/>
    <w:bookmarkStart w:name="z13896" w:id="9382"/>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хореографии, музыкознания. Педагог руководствуется правилами дидактики: от простого к сложному, от легкого к трудному, от известного к неизвестному;</w:t>
      </w:r>
    </w:p>
    <w:bookmarkEnd w:id="9382"/>
    <w:bookmarkStart w:name="z13897" w:id="9383"/>
    <w:p>
      <w:pPr>
        <w:spacing w:after="0"/>
        <w:ind w:left="0"/>
        <w:jc w:val="both"/>
      </w:pPr>
      <w:r>
        <w:rPr>
          <w:rFonts w:ascii="Times New Roman"/>
          <w:b w:val="false"/>
          <w:i w:val="false"/>
          <w:color w:val="000000"/>
          <w:sz w:val="28"/>
        </w:rPr>
        <w:t>
      2) принцип систематичности предполагает наличие связи всех элементов обучения в организации учебно-воспитательного процесса – установление взаимосвязи между элементами одного ритмического упражнения и элементами упражнения другого направления, между тренировочными упражнениями;</w:t>
      </w:r>
    </w:p>
    <w:bookmarkEnd w:id="9383"/>
    <w:bookmarkStart w:name="z13898" w:id="9384"/>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движений ритмики;</w:t>
      </w:r>
    </w:p>
    <w:bookmarkEnd w:id="9384"/>
    <w:bookmarkStart w:name="z13899" w:id="9385"/>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учитывает воспитание сознательного отношения к занятиям ритмикой, понимании конкретных задач, поставленных перед обучающимся на занятии. </w:t>
      </w:r>
    </w:p>
    <w:bookmarkEnd w:id="9385"/>
    <w:bookmarkStart w:name="z13900" w:id="9386"/>
    <w:p>
      <w:pPr>
        <w:spacing w:after="0"/>
        <w:ind w:left="0"/>
        <w:jc w:val="both"/>
      </w:pPr>
      <w:r>
        <w:rPr>
          <w:rFonts w:ascii="Times New Roman"/>
          <w:b w:val="false"/>
          <w:i w:val="false"/>
          <w:color w:val="000000"/>
          <w:sz w:val="28"/>
        </w:rPr>
        <w:t>
      19. Специфика группового обучения предмету "Ритмика" предполагает вариативность выбора методов, средств, форм обучения и подбора репертуарного комплекса.</w:t>
      </w:r>
    </w:p>
    <w:bookmarkEnd w:id="9386"/>
    <w:bookmarkStart w:name="z13901" w:id="9387"/>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9387"/>
    <w:bookmarkStart w:name="z13902" w:id="9388"/>
    <w:p>
      <w:pPr>
        <w:spacing w:after="0"/>
        <w:ind w:left="0"/>
        <w:jc w:val="both"/>
      </w:pPr>
      <w:r>
        <w:rPr>
          <w:rFonts w:ascii="Times New Roman"/>
          <w:b w:val="false"/>
          <w:i w:val="false"/>
          <w:color w:val="000000"/>
          <w:sz w:val="28"/>
        </w:rPr>
        <w:t xml:space="preserve">
      1) объяснение, разбор, анализ; </w:t>
      </w:r>
    </w:p>
    <w:bookmarkEnd w:id="9388"/>
    <w:bookmarkStart w:name="z13903" w:id="9389"/>
    <w:p>
      <w:pPr>
        <w:spacing w:after="0"/>
        <w:ind w:left="0"/>
        <w:jc w:val="both"/>
      </w:pPr>
      <w:r>
        <w:rPr>
          <w:rFonts w:ascii="Times New Roman"/>
          <w:b w:val="false"/>
          <w:i w:val="false"/>
          <w:color w:val="000000"/>
          <w:sz w:val="28"/>
        </w:rPr>
        <w:t xml:space="preserve">
      2) наглядный – качественный показ, демонстрация отдельных частей и всего движения; просмотр видеоматериалов, посещение концертов для повышения общего уровня развития обучающихся; </w:t>
      </w:r>
    </w:p>
    <w:bookmarkEnd w:id="9389"/>
    <w:bookmarkStart w:name="z13904" w:id="9390"/>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9390"/>
    <w:bookmarkStart w:name="z13905" w:id="9391"/>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9391"/>
    <w:bookmarkStart w:name="z13906" w:id="9392"/>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9392"/>
    <w:bookmarkStart w:name="z13907" w:id="9393"/>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9393"/>
    <w:bookmarkStart w:name="z13908" w:id="9394"/>
    <w:p>
      <w:pPr>
        <w:spacing w:after="0"/>
        <w:ind w:left="0"/>
        <w:jc w:val="both"/>
      </w:pPr>
      <w:r>
        <w:rPr>
          <w:rFonts w:ascii="Times New Roman"/>
          <w:b w:val="false"/>
          <w:i w:val="false"/>
          <w:color w:val="000000"/>
          <w:sz w:val="28"/>
        </w:rPr>
        <w:t>
      22. Формы занятий:</w:t>
      </w:r>
    </w:p>
    <w:bookmarkEnd w:id="9394"/>
    <w:bookmarkStart w:name="z13909" w:id="9395"/>
    <w:p>
      <w:pPr>
        <w:spacing w:after="0"/>
        <w:ind w:left="0"/>
        <w:jc w:val="both"/>
      </w:pPr>
      <w:r>
        <w:rPr>
          <w:rFonts w:ascii="Times New Roman"/>
          <w:b w:val="false"/>
          <w:i w:val="false"/>
          <w:color w:val="000000"/>
          <w:sz w:val="28"/>
        </w:rPr>
        <w:t>
      1) практические – приемы и навыки отрабатываются на станках, гимнастических ковриках;</w:t>
      </w:r>
    </w:p>
    <w:bookmarkEnd w:id="9395"/>
    <w:bookmarkStart w:name="z13910" w:id="9396"/>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9396"/>
    <w:bookmarkStart w:name="z13911" w:id="9397"/>
    <w:p>
      <w:pPr>
        <w:spacing w:after="0"/>
        <w:ind w:left="0"/>
        <w:jc w:val="both"/>
      </w:pPr>
      <w:r>
        <w:rPr>
          <w:rFonts w:ascii="Times New Roman"/>
          <w:b w:val="false"/>
          <w:i w:val="false"/>
          <w:color w:val="000000"/>
          <w:sz w:val="28"/>
        </w:rPr>
        <w:t>
      23.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9397"/>
    <w:bookmarkStart w:name="z13912" w:id="9398"/>
    <w:p>
      <w:pPr>
        <w:spacing w:after="0"/>
        <w:ind w:left="0"/>
        <w:jc w:val="both"/>
      </w:pPr>
      <w:r>
        <w:rPr>
          <w:rFonts w:ascii="Times New Roman"/>
          <w:b w:val="false"/>
          <w:i w:val="false"/>
          <w:color w:val="000000"/>
          <w:sz w:val="28"/>
        </w:rPr>
        <w:t>
      24. Основной формой учебно-воспитательной работы в классе является урок, проводимый как групповое занятие педагога с обучающимися.</w:t>
      </w:r>
    </w:p>
    <w:bookmarkEnd w:id="9398"/>
    <w:bookmarkStart w:name="z13913" w:id="9399"/>
    <w:p>
      <w:pPr>
        <w:spacing w:after="0"/>
        <w:ind w:left="0"/>
        <w:jc w:val="both"/>
      </w:pPr>
      <w:r>
        <w:rPr>
          <w:rFonts w:ascii="Times New Roman"/>
          <w:b w:val="false"/>
          <w:i w:val="false"/>
          <w:color w:val="000000"/>
          <w:sz w:val="28"/>
        </w:rPr>
        <w:t xml:space="preserve">
      25. Урок состоит из теоретической и практической частей. Теоретическая часть включает объяснение педагогом необходимых теоретических понятий, показ изучаемых элементов ритмических упражнений, просмотр видеоматериалов. </w:t>
      </w:r>
    </w:p>
    <w:bookmarkEnd w:id="9399"/>
    <w:bookmarkStart w:name="z13914" w:id="9400"/>
    <w:p>
      <w:pPr>
        <w:spacing w:after="0"/>
        <w:ind w:left="0"/>
        <w:jc w:val="both"/>
      </w:pPr>
      <w:r>
        <w:rPr>
          <w:rFonts w:ascii="Times New Roman"/>
          <w:b w:val="false"/>
          <w:i w:val="false"/>
          <w:color w:val="000000"/>
          <w:sz w:val="28"/>
        </w:rPr>
        <w:t xml:space="preserve">
      Практическая часть включает разминку, отработку движений, составление вариаций из изученных ритмических движений и их исполнение. В конце каждого урока обучающийся под руководством педагога анализируют свою работу. </w:t>
      </w:r>
    </w:p>
    <w:bookmarkEnd w:id="9400"/>
    <w:bookmarkStart w:name="z13915" w:id="9401"/>
    <w:p>
      <w:pPr>
        <w:spacing w:after="0"/>
        <w:ind w:left="0"/>
        <w:jc w:val="both"/>
      </w:pPr>
      <w:r>
        <w:rPr>
          <w:rFonts w:ascii="Times New Roman"/>
          <w:b w:val="false"/>
          <w:i w:val="false"/>
          <w:color w:val="000000"/>
          <w:sz w:val="28"/>
        </w:rPr>
        <w:t>
      26. Виды внеурочных форм работы:</w:t>
      </w:r>
    </w:p>
    <w:bookmarkEnd w:id="9401"/>
    <w:bookmarkStart w:name="z13916" w:id="9402"/>
    <w:p>
      <w:pPr>
        <w:spacing w:after="0"/>
        <w:ind w:left="0"/>
        <w:jc w:val="both"/>
      </w:pPr>
      <w:r>
        <w:rPr>
          <w:rFonts w:ascii="Times New Roman"/>
          <w:b w:val="false"/>
          <w:i w:val="false"/>
          <w:color w:val="000000"/>
          <w:sz w:val="28"/>
        </w:rPr>
        <w:t>
      1) самостоятельные занятия;</w:t>
      </w:r>
    </w:p>
    <w:bookmarkEnd w:id="9402"/>
    <w:bookmarkStart w:name="z13917" w:id="9403"/>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9403"/>
    <w:bookmarkStart w:name="z13918" w:id="9404"/>
    <w:p>
      <w:pPr>
        <w:spacing w:after="0"/>
        <w:ind w:left="0"/>
        <w:jc w:val="both"/>
      </w:pPr>
      <w:r>
        <w:rPr>
          <w:rFonts w:ascii="Times New Roman"/>
          <w:b w:val="false"/>
          <w:i w:val="false"/>
          <w:color w:val="000000"/>
          <w:sz w:val="28"/>
        </w:rPr>
        <w:t xml:space="preserve">
      3) подготовка к контрольным урокам; </w:t>
      </w:r>
    </w:p>
    <w:bookmarkEnd w:id="9404"/>
    <w:bookmarkStart w:name="z13919" w:id="9405"/>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9405"/>
    <w:bookmarkStart w:name="z13920" w:id="9406"/>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9406"/>
    <w:bookmarkStart w:name="z13921" w:id="9407"/>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9407"/>
    <w:bookmarkStart w:name="z13922" w:id="9408"/>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9408"/>
    <w:bookmarkStart w:name="z13923" w:id="9409"/>
    <w:p>
      <w:pPr>
        <w:spacing w:after="0"/>
        <w:ind w:left="0"/>
        <w:jc w:val="both"/>
      </w:pPr>
      <w:r>
        <w:rPr>
          <w:rFonts w:ascii="Times New Roman"/>
          <w:b w:val="false"/>
          <w:i w:val="false"/>
          <w:color w:val="000000"/>
          <w:sz w:val="28"/>
        </w:rPr>
        <w:t>
      28. Структурные элементы рабочей учебной программы:</w:t>
      </w:r>
    </w:p>
    <w:bookmarkEnd w:id="9409"/>
    <w:bookmarkStart w:name="z13924" w:id="9410"/>
    <w:p>
      <w:pPr>
        <w:spacing w:after="0"/>
        <w:ind w:left="0"/>
        <w:jc w:val="both"/>
      </w:pPr>
      <w:r>
        <w:rPr>
          <w:rFonts w:ascii="Times New Roman"/>
          <w:b w:val="false"/>
          <w:i w:val="false"/>
          <w:color w:val="000000"/>
          <w:sz w:val="28"/>
        </w:rPr>
        <w:t>
      1) титульный лист;</w:t>
      </w:r>
    </w:p>
    <w:bookmarkEnd w:id="9410"/>
    <w:bookmarkStart w:name="z13925" w:id="9411"/>
    <w:p>
      <w:pPr>
        <w:spacing w:after="0"/>
        <w:ind w:left="0"/>
        <w:jc w:val="both"/>
      </w:pPr>
      <w:r>
        <w:rPr>
          <w:rFonts w:ascii="Times New Roman"/>
          <w:b w:val="false"/>
          <w:i w:val="false"/>
          <w:color w:val="000000"/>
          <w:sz w:val="28"/>
        </w:rPr>
        <w:t>
      2) пояснительная записка;</w:t>
      </w:r>
    </w:p>
    <w:bookmarkEnd w:id="9411"/>
    <w:bookmarkStart w:name="z13926" w:id="9412"/>
    <w:p>
      <w:pPr>
        <w:spacing w:after="0"/>
        <w:ind w:left="0"/>
        <w:jc w:val="both"/>
      </w:pPr>
      <w:r>
        <w:rPr>
          <w:rFonts w:ascii="Times New Roman"/>
          <w:b w:val="false"/>
          <w:i w:val="false"/>
          <w:color w:val="000000"/>
          <w:sz w:val="28"/>
        </w:rPr>
        <w:t>
      3) планирование учебной деятельности;</w:t>
      </w:r>
    </w:p>
    <w:bookmarkEnd w:id="9412"/>
    <w:bookmarkStart w:name="z13927" w:id="9413"/>
    <w:p>
      <w:pPr>
        <w:spacing w:after="0"/>
        <w:ind w:left="0"/>
        <w:jc w:val="both"/>
      </w:pPr>
      <w:r>
        <w:rPr>
          <w:rFonts w:ascii="Times New Roman"/>
          <w:b w:val="false"/>
          <w:i w:val="false"/>
          <w:color w:val="000000"/>
          <w:sz w:val="28"/>
        </w:rPr>
        <w:t>
      4) учебно-методическое обеспечение учебного процесса.</w:t>
      </w:r>
    </w:p>
    <w:bookmarkEnd w:id="9413"/>
    <w:bookmarkStart w:name="z13928" w:id="9414"/>
    <w:p>
      <w:pPr>
        <w:spacing w:after="0"/>
        <w:ind w:left="0"/>
        <w:jc w:val="both"/>
      </w:pPr>
      <w:r>
        <w:rPr>
          <w:rFonts w:ascii="Times New Roman"/>
          <w:b w:val="false"/>
          <w:i w:val="false"/>
          <w:color w:val="000000"/>
          <w:sz w:val="28"/>
        </w:rPr>
        <w:t>
      29. На титульном листе размещаются основные сведения:</w:t>
      </w:r>
    </w:p>
    <w:bookmarkEnd w:id="9414"/>
    <w:bookmarkStart w:name="z13929" w:id="9415"/>
    <w:p>
      <w:pPr>
        <w:spacing w:after="0"/>
        <w:ind w:left="0"/>
        <w:jc w:val="both"/>
      </w:pPr>
      <w:r>
        <w:rPr>
          <w:rFonts w:ascii="Times New Roman"/>
          <w:b w:val="false"/>
          <w:i w:val="false"/>
          <w:color w:val="000000"/>
          <w:sz w:val="28"/>
        </w:rPr>
        <w:t>
      1) название организации образования;</w:t>
      </w:r>
    </w:p>
    <w:bookmarkEnd w:id="9415"/>
    <w:bookmarkStart w:name="z13930" w:id="9416"/>
    <w:p>
      <w:pPr>
        <w:spacing w:after="0"/>
        <w:ind w:left="0"/>
        <w:jc w:val="both"/>
      </w:pPr>
      <w:r>
        <w:rPr>
          <w:rFonts w:ascii="Times New Roman"/>
          <w:b w:val="false"/>
          <w:i w:val="false"/>
          <w:color w:val="000000"/>
          <w:sz w:val="28"/>
        </w:rPr>
        <w:t>
      2) название учебного предмета;</w:t>
      </w:r>
    </w:p>
    <w:bookmarkEnd w:id="9416"/>
    <w:bookmarkStart w:name="z13931" w:id="941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9417"/>
    <w:bookmarkStart w:name="z13932" w:id="941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9418"/>
    <w:bookmarkStart w:name="z13933" w:id="9419"/>
    <w:p>
      <w:pPr>
        <w:spacing w:after="0"/>
        <w:ind w:left="0"/>
        <w:jc w:val="both"/>
      </w:pPr>
      <w:r>
        <w:rPr>
          <w:rFonts w:ascii="Times New Roman"/>
          <w:b w:val="false"/>
          <w:i w:val="false"/>
          <w:color w:val="000000"/>
          <w:sz w:val="28"/>
        </w:rPr>
        <w:t>
      5) краткая информация о педагоге;</w:t>
      </w:r>
    </w:p>
    <w:bookmarkEnd w:id="9419"/>
    <w:bookmarkStart w:name="z13934" w:id="942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9420"/>
    <w:bookmarkStart w:name="z13935" w:id="9421"/>
    <w:p>
      <w:pPr>
        <w:spacing w:after="0"/>
        <w:ind w:left="0"/>
        <w:jc w:val="both"/>
      </w:pPr>
      <w:r>
        <w:rPr>
          <w:rFonts w:ascii="Times New Roman"/>
          <w:b w:val="false"/>
          <w:i w:val="false"/>
          <w:color w:val="000000"/>
          <w:sz w:val="28"/>
        </w:rPr>
        <w:t xml:space="preserve">
      30. Содержание пояснительной записки: </w:t>
      </w:r>
    </w:p>
    <w:bookmarkEnd w:id="9421"/>
    <w:bookmarkStart w:name="z13936" w:id="9422"/>
    <w:p>
      <w:pPr>
        <w:spacing w:after="0"/>
        <w:ind w:left="0"/>
        <w:jc w:val="both"/>
      </w:pPr>
      <w:r>
        <w:rPr>
          <w:rFonts w:ascii="Times New Roman"/>
          <w:b w:val="false"/>
          <w:i w:val="false"/>
          <w:color w:val="000000"/>
          <w:sz w:val="28"/>
        </w:rPr>
        <w:t>
      1) настоящая Программа как основание;</w:t>
      </w:r>
    </w:p>
    <w:bookmarkEnd w:id="9422"/>
    <w:bookmarkStart w:name="z13937" w:id="942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9423"/>
    <w:bookmarkStart w:name="z13938" w:id="942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9424"/>
    <w:bookmarkStart w:name="z13939" w:id="9425"/>
    <w:p>
      <w:pPr>
        <w:spacing w:after="0"/>
        <w:ind w:left="0"/>
        <w:jc w:val="both"/>
      </w:pPr>
      <w:r>
        <w:rPr>
          <w:rFonts w:ascii="Times New Roman"/>
          <w:b w:val="false"/>
          <w:i w:val="false"/>
          <w:color w:val="000000"/>
          <w:sz w:val="28"/>
        </w:rPr>
        <w:t>
      4) особенности и проблемы работы в данном классе;</w:t>
      </w:r>
    </w:p>
    <w:bookmarkEnd w:id="9425"/>
    <w:bookmarkStart w:name="z13940" w:id="942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9426"/>
    <w:bookmarkStart w:name="z13941" w:id="9427"/>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9427"/>
    <w:bookmarkStart w:name="z13942" w:id="9428"/>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9428"/>
    <w:bookmarkStart w:name="z13943" w:id="9429"/>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9429"/>
    <w:bookmarkStart w:name="z13944" w:id="9430"/>
    <w:p>
      <w:pPr>
        <w:spacing w:after="0"/>
        <w:ind w:left="0"/>
        <w:jc w:val="both"/>
      </w:pPr>
      <w:r>
        <w:rPr>
          <w:rFonts w:ascii="Times New Roman"/>
          <w:b w:val="false"/>
          <w:i w:val="false"/>
          <w:color w:val="000000"/>
          <w:sz w:val="28"/>
        </w:rPr>
        <w:t>
      2) перечень методической литературы для педагога;</w:t>
      </w:r>
    </w:p>
    <w:bookmarkEnd w:id="9430"/>
    <w:bookmarkStart w:name="z13945" w:id="9431"/>
    <w:p>
      <w:pPr>
        <w:spacing w:after="0"/>
        <w:ind w:left="0"/>
        <w:jc w:val="both"/>
      </w:pPr>
      <w:r>
        <w:rPr>
          <w:rFonts w:ascii="Times New Roman"/>
          <w:b w:val="false"/>
          <w:i w:val="false"/>
          <w:color w:val="000000"/>
          <w:sz w:val="28"/>
        </w:rPr>
        <w:t xml:space="preserve">
      3) перечень учебно-наглядных пособий. </w:t>
      </w:r>
    </w:p>
    <w:bookmarkEnd w:id="9431"/>
    <w:bookmarkStart w:name="z13946" w:id="9432"/>
    <w:p>
      <w:pPr>
        <w:spacing w:after="0"/>
        <w:ind w:left="0"/>
        <w:jc w:val="both"/>
      </w:pPr>
      <w:r>
        <w:rPr>
          <w:rFonts w:ascii="Times New Roman"/>
          <w:b w:val="false"/>
          <w:i w:val="false"/>
          <w:color w:val="000000"/>
          <w:sz w:val="28"/>
        </w:rPr>
        <w:t xml:space="preserve">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9432"/>
    <w:bookmarkStart w:name="z13947" w:id="9433"/>
    <w:p>
      <w:pPr>
        <w:spacing w:after="0"/>
        <w:ind w:left="0"/>
        <w:jc w:val="both"/>
      </w:pPr>
      <w:r>
        <w:rPr>
          <w:rFonts w:ascii="Times New Roman"/>
          <w:b w:val="false"/>
          <w:i w:val="false"/>
          <w:color w:val="000000"/>
          <w:sz w:val="28"/>
        </w:rPr>
        <w:t>
      34. Межпредметные связи предмета "Ритмика" с предметами "Классический танец", "Народно-сценический танец", "Современный танец", "Музыкальная грамота и слушание музыки" побуждают обучающихся к целостному познанию различных художественных явлений.</w:t>
      </w:r>
    </w:p>
    <w:bookmarkEnd w:id="9433"/>
    <w:bookmarkStart w:name="z13948" w:id="943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9434"/>
    <w:bookmarkStart w:name="z13949" w:id="9435"/>
    <w:p>
      <w:pPr>
        <w:spacing w:after="0"/>
        <w:ind w:left="0"/>
        <w:jc w:val="both"/>
      </w:pPr>
      <w:r>
        <w:rPr>
          <w:rFonts w:ascii="Times New Roman"/>
          <w:b w:val="false"/>
          <w:i w:val="false"/>
          <w:color w:val="000000"/>
          <w:sz w:val="28"/>
        </w:rPr>
        <w:t>
      35. Программные требования в 1 классе:</w:t>
      </w:r>
    </w:p>
    <w:bookmarkEnd w:id="9435"/>
    <w:bookmarkStart w:name="z13950" w:id="9436"/>
    <w:p>
      <w:pPr>
        <w:spacing w:after="0"/>
        <w:ind w:left="0"/>
        <w:jc w:val="both"/>
      </w:pPr>
      <w:r>
        <w:rPr>
          <w:rFonts w:ascii="Times New Roman"/>
          <w:b w:val="false"/>
          <w:i w:val="false"/>
          <w:color w:val="000000"/>
          <w:sz w:val="28"/>
        </w:rPr>
        <w:t>
      1) обучающийся знакомится с понятиями "ритм", "ритмика", "счет", "размер", "музыкальная фраза", "такт", "вступление", "тема", "музыкальный размер", "музыкальный жанр";</w:t>
      </w:r>
    </w:p>
    <w:bookmarkEnd w:id="9436"/>
    <w:bookmarkStart w:name="z13951" w:id="9437"/>
    <w:p>
      <w:pPr>
        <w:spacing w:after="0"/>
        <w:ind w:left="0"/>
        <w:jc w:val="both"/>
      </w:pPr>
      <w:r>
        <w:rPr>
          <w:rFonts w:ascii="Times New Roman"/>
          <w:b w:val="false"/>
          <w:i w:val="false"/>
          <w:color w:val="000000"/>
          <w:sz w:val="28"/>
        </w:rPr>
        <w:t>
      2) разучиваются музыкально-ритмические упражнения, упражнения, направленные на развитие чувства ритма и музыкального слуха, упражнения на ориентировку в пространстве, упражнения на координацию движений, расслабление мышц, танцевальные игры, музыкально-пространственные упражнения;</w:t>
      </w:r>
    </w:p>
    <w:bookmarkEnd w:id="9437"/>
    <w:bookmarkStart w:name="z13952" w:id="9438"/>
    <w:p>
      <w:pPr>
        <w:spacing w:after="0"/>
        <w:ind w:left="0"/>
        <w:jc w:val="both"/>
      </w:pPr>
      <w:r>
        <w:rPr>
          <w:rFonts w:ascii="Times New Roman"/>
          <w:b w:val="false"/>
          <w:i w:val="false"/>
          <w:color w:val="000000"/>
          <w:sz w:val="28"/>
        </w:rPr>
        <w:t xml:space="preserve">
      3) развиваются ритмическое восприятие, музыкальность, координация движений, чувство ритма, память, внимание, умение слушать музыку и понимать музыкальный язык, умение различать танцы по характеру, темпу, размеру и разбирать танцевальную музыку; </w:t>
      </w:r>
    </w:p>
    <w:bookmarkEnd w:id="9438"/>
    <w:bookmarkStart w:name="z13953" w:id="9439"/>
    <w:p>
      <w:pPr>
        <w:spacing w:after="0"/>
        <w:ind w:left="0"/>
        <w:jc w:val="both"/>
      </w:pPr>
      <w:r>
        <w:rPr>
          <w:rFonts w:ascii="Times New Roman"/>
          <w:b w:val="false"/>
          <w:i w:val="false"/>
          <w:color w:val="000000"/>
          <w:sz w:val="28"/>
        </w:rPr>
        <w:t>
      4) осваиваются танцевальные движения, хореографические этюды.</w:t>
      </w:r>
    </w:p>
    <w:bookmarkEnd w:id="9439"/>
    <w:bookmarkStart w:name="z13954" w:id="9440"/>
    <w:p>
      <w:pPr>
        <w:spacing w:after="0"/>
        <w:ind w:left="0"/>
        <w:jc w:val="both"/>
      </w:pPr>
      <w:r>
        <w:rPr>
          <w:rFonts w:ascii="Times New Roman"/>
          <w:b w:val="false"/>
          <w:i w:val="false"/>
          <w:color w:val="000000"/>
          <w:sz w:val="28"/>
        </w:rPr>
        <w:t>
      36. Содержание учебного предмета в 1 классе.</w:t>
      </w:r>
    </w:p>
    <w:bookmarkEnd w:id="9440"/>
    <w:bookmarkStart w:name="z13955" w:id="9441"/>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9441"/>
    <w:bookmarkStart w:name="z13956" w:id="9442"/>
    <w:p>
      <w:pPr>
        <w:spacing w:after="0"/>
        <w:ind w:left="0"/>
        <w:jc w:val="both"/>
      </w:pPr>
      <w:r>
        <w:rPr>
          <w:rFonts w:ascii="Times New Roman"/>
          <w:b w:val="false"/>
          <w:i w:val="false"/>
          <w:color w:val="000000"/>
          <w:sz w:val="28"/>
        </w:rPr>
        <w:t>
      Раздел 1. Основы музыкальной грамоты.</w:t>
      </w:r>
    </w:p>
    <w:bookmarkEnd w:id="9442"/>
    <w:bookmarkStart w:name="z13957" w:id="9443"/>
    <w:p>
      <w:pPr>
        <w:spacing w:after="0"/>
        <w:ind w:left="0"/>
        <w:jc w:val="both"/>
      </w:pPr>
      <w:r>
        <w:rPr>
          <w:rFonts w:ascii="Times New Roman"/>
          <w:b w:val="false"/>
          <w:i w:val="false"/>
          <w:color w:val="000000"/>
          <w:sz w:val="28"/>
        </w:rPr>
        <w:t>
      Раздел 2. Музыкально-ритмические упражнения.</w:t>
      </w:r>
    </w:p>
    <w:bookmarkEnd w:id="9443"/>
    <w:bookmarkStart w:name="z13958" w:id="9444"/>
    <w:p>
      <w:pPr>
        <w:spacing w:after="0"/>
        <w:ind w:left="0"/>
        <w:jc w:val="both"/>
      </w:pPr>
      <w:r>
        <w:rPr>
          <w:rFonts w:ascii="Times New Roman"/>
          <w:b w:val="false"/>
          <w:i w:val="false"/>
          <w:color w:val="000000"/>
          <w:sz w:val="28"/>
        </w:rPr>
        <w:t>
      Раздел 3. Коллективно-порядковые упражнения, упражнения на ориентировку в пространстве: построения и перестроения в пространстве.</w:t>
      </w:r>
    </w:p>
    <w:bookmarkEnd w:id="9444"/>
    <w:bookmarkStart w:name="z13959" w:id="9445"/>
    <w:p>
      <w:pPr>
        <w:spacing w:after="0"/>
        <w:ind w:left="0"/>
        <w:jc w:val="both"/>
      </w:pPr>
      <w:r>
        <w:rPr>
          <w:rFonts w:ascii="Times New Roman"/>
          <w:b w:val="false"/>
          <w:i w:val="false"/>
          <w:color w:val="000000"/>
          <w:sz w:val="28"/>
        </w:rPr>
        <w:t>
      Раздел 4. Общеразвивающие упражнения.</w:t>
      </w:r>
    </w:p>
    <w:bookmarkEnd w:id="9445"/>
    <w:bookmarkStart w:name="z13960" w:id="9446"/>
    <w:p>
      <w:pPr>
        <w:spacing w:after="0"/>
        <w:ind w:left="0"/>
        <w:jc w:val="both"/>
      </w:pPr>
      <w:r>
        <w:rPr>
          <w:rFonts w:ascii="Times New Roman"/>
          <w:b w:val="false"/>
          <w:i w:val="false"/>
          <w:color w:val="000000"/>
          <w:sz w:val="28"/>
        </w:rPr>
        <w:t>
      Раздел 5. Упражнения на координацию движений.</w:t>
      </w:r>
    </w:p>
    <w:bookmarkEnd w:id="9446"/>
    <w:bookmarkStart w:name="z13961" w:id="9447"/>
    <w:p>
      <w:pPr>
        <w:spacing w:after="0"/>
        <w:ind w:left="0"/>
        <w:jc w:val="both"/>
      </w:pPr>
      <w:r>
        <w:rPr>
          <w:rFonts w:ascii="Times New Roman"/>
          <w:b w:val="false"/>
          <w:i w:val="false"/>
          <w:color w:val="000000"/>
          <w:sz w:val="28"/>
        </w:rPr>
        <w:t>
      Раздел 6. Музыкальные игры, эстафеты.</w:t>
      </w:r>
    </w:p>
    <w:bookmarkEnd w:id="9447"/>
    <w:bookmarkStart w:name="z13962" w:id="9448"/>
    <w:p>
      <w:pPr>
        <w:spacing w:after="0"/>
        <w:ind w:left="0"/>
        <w:jc w:val="both"/>
      </w:pPr>
      <w:r>
        <w:rPr>
          <w:rFonts w:ascii="Times New Roman"/>
          <w:b w:val="false"/>
          <w:i w:val="false"/>
          <w:color w:val="000000"/>
          <w:sz w:val="28"/>
        </w:rPr>
        <w:t>
      Раздел 7. Танцевальные упражнения.</w:t>
      </w:r>
    </w:p>
    <w:bookmarkEnd w:id="9448"/>
    <w:bookmarkStart w:name="z13963" w:id="9449"/>
    <w:p>
      <w:pPr>
        <w:spacing w:after="0"/>
        <w:ind w:left="0"/>
        <w:jc w:val="both"/>
      </w:pPr>
      <w:r>
        <w:rPr>
          <w:rFonts w:ascii="Times New Roman"/>
          <w:b w:val="false"/>
          <w:i w:val="false"/>
          <w:color w:val="000000"/>
          <w:sz w:val="28"/>
        </w:rPr>
        <w:t>
      Тематическое планирование.</w:t>
      </w:r>
    </w:p>
    <w:bookmarkEnd w:id="9449"/>
    <w:bookmarkStart w:name="z13964" w:id="9450"/>
    <w:p>
      <w:pPr>
        <w:spacing w:after="0"/>
        <w:ind w:left="0"/>
        <w:jc w:val="both"/>
      </w:pPr>
      <w:r>
        <w:rPr>
          <w:rFonts w:ascii="Times New Roman"/>
          <w:b w:val="false"/>
          <w:i w:val="false"/>
          <w:color w:val="000000"/>
          <w:sz w:val="28"/>
        </w:rPr>
        <w:t xml:space="preserve">
      Тема 1. Вводное занятие. Понятие "ритмика". Основные движения, понятия. Инструктаж по технике безопасности.  Разучивание танцевального приветствия, построение по линиям. </w:t>
      </w:r>
    </w:p>
    <w:bookmarkEnd w:id="9450"/>
    <w:bookmarkStart w:name="z13965" w:id="9451"/>
    <w:p>
      <w:pPr>
        <w:spacing w:after="0"/>
        <w:ind w:left="0"/>
        <w:jc w:val="both"/>
      </w:pPr>
      <w:r>
        <w:rPr>
          <w:rFonts w:ascii="Times New Roman"/>
          <w:b w:val="false"/>
          <w:i w:val="false"/>
          <w:color w:val="000000"/>
          <w:sz w:val="28"/>
        </w:rPr>
        <w:t xml:space="preserve">
      Тема 2. Музыкальный размер. Упражнения, направленные на развитие музыкального слуха. </w:t>
      </w:r>
    </w:p>
    <w:bookmarkEnd w:id="9451"/>
    <w:bookmarkStart w:name="z13966" w:id="9452"/>
    <w:p>
      <w:pPr>
        <w:spacing w:after="0"/>
        <w:ind w:left="0"/>
        <w:jc w:val="both"/>
      </w:pPr>
      <w:r>
        <w:rPr>
          <w:rFonts w:ascii="Times New Roman"/>
          <w:b w:val="false"/>
          <w:i w:val="false"/>
          <w:color w:val="000000"/>
          <w:sz w:val="28"/>
        </w:rPr>
        <w:t>
      Тема 3. Развитие ритмического восприятия. Виды музыкальных размеров: 2/4, 3/4, 4/4. Упражнения, направленные на развитие чувства ритма и музыкального слуха.</w:t>
      </w:r>
    </w:p>
    <w:bookmarkEnd w:id="9452"/>
    <w:bookmarkStart w:name="z13967" w:id="9453"/>
    <w:p>
      <w:pPr>
        <w:spacing w:after="0"/>
        <w:ind w:left="0"/>
        <w:jc w:val="both"/>
      </w:pPr>
      <w:r>
        <w:rPr>
          <w:rFonts w:ascii="Times New Roman"/>
          <w:b w:val="false"/>
          <w:i w:val="false"/>
          <w:color w:val="000000"/>
          <w:sz w:val="28"/>
        </w:rPr>
        <w:t xml:space="preserve">
      Тема 4. Развитие музыкальности. Музыкальные жанры. Различие танцев по характеру, темпу, размеру. </w:t>
      </w:r>
    </w:p>
    <w:bookmarkEnd w:id="9453"/>
    <w:bookmarkStart w:name="z13968" w:id="9454"/>
    <w:p>
      <w:pPr>
        <w:spacing w:after="0"/>
        <w:ind w:left="0"/>
        <w:jc w:val="both"/>
      </w:pPr>
      <w:r>
        <w:rPr>
          <w:rFonts w:ascii="Times New Roman"/>
          <w:b w:val="false"/>
          <w:i w:val="false"/>
          <w:color w:val="000000"/>
          <w:sz w:val="28"/>
        </w:rPr>
        <w:t>
      Тема 4. Музыкально-пространственные упражнения.</w:t>
      </w:r>
    </w:p>
    <w:bookmarkEnd w:id="9454"/>
    <w:bookmarkStart w:name="z13969" w:id="9455"/>
    <w:p>
      <w:pPr>
        <w:spacing w:after="0"/>
        <w:ind w:left="0"/>
        <w:jc w:val="both"/>
      </w:pPr>
      <w:r>
        <w:rPr>
          <w:rFonts w:ascii="Times New Roman"/>
          <w:b w:val="false"/>
          <w:i w:val="false"/>
          <w:color w:val="000000"/>
          <w:sz w:val="28"/>
        </w:rPr>
        <w:t>
      Тема 5. Музыкально-ритмические упражнения на практическое усвоение понятий: "темп", "ритм", "динамика", "музыкальная фраза", "акцент". Знакомство с позициями ног: первая, вторая.</w:t>
      </w:r>
    </w:p>
    <w:bookmarkEnd w:id="9455"/>
    <w:bookmarkStart w:name="z13970" w:id="9456"/>
    <w:p>
      <w:pPr>
        <w:spacing w:after="0"/>
        <w:ind w:left="0"/>
        <w:jc w:val="both"/>
      </w:pPr>
      <w:r>
        <w:rPr>
          <w:rFonts w:ascii="Times New Roman"/>
          <w:b w:val="false"/>
          <w:i w:val="false"/>
          <w:color w:val="000000"/>
          <w:sz w:val="28"/>
        </w:rPr>
        <w:t xml:space="preserve">
      Тема 6. Музыкально-ритмические упражнения. Знакомство с положением рук (основное положение – руки на поясе). Знакомство с позициями ног: третья, четвертая. </w:t>
      </w:r>
    </w:p>
    <w:bookmarkEnd w:id="9456"/>
    <w:bookmarkStart w:name="z13971" w:id="9457"/>
    <w:p>
      <w:pPr>
        <w:spacing w:after="0"/>
        <w:ind w:left="0"/>
        <w:jc w:val="both"/>
      </w:pPr>
      <w:r>
        <w:rPr>
          <w:rFonts w:ascii="Times New Roman"/>
          <w:b w:val="false"/>
          <w:i w:val="false"/>
          <w:color w:val="000000"/>
          <w:sz w:val="28"/>
        </w:rPr>
        <w:t xml:space="preserve">
      Тема 7. Музыкально-ритмические упражнения на область шеи, рук. Наклоны головы с различной амплитудой. Круговые движения головы, вверх-вниз. </w:t>
      </w:r>
    </w:p>
    <w:bookmarkEnd w:id="9457"/>
    <w:bookmarkStart w:name="z13972" w:id="9458"/>
    <w:p>
      <w:pPr>
        <w:spacing w:after="0"/>
        <w:ind w:left="0"/>
        <w:jc w:val="both"/>
      </w:pPr>
      <w:r>
        <w:rPr>
          <w:rFonts w:ascii="Times New Roman"/>
          <w:b w:val="false"/>
          <w:i w:val="false"/>
          <w:color w:val="000000"/>
          <w:sz w:val="28"/>
        </w:rPr>
        <w:t>
      Тема 8. Музыкально-ритмические упражнения на область корпуса. Наклоны корпуса вперед и в сторону. Движения плеч и корпуса: подъем и опускание плеч. Повороты, выводя правое и левое плечо вперед.</w:t>
      </w:r>
    </w:p>
    <w:bookmarkEnd w:id="9458"/>
    <w:bookmarkStart w:name="z13973" w:id="9459"/>
    <w:p>
      <w:pPr>
        <w:spacing w:after="0"/>
        <w:ind w:left="0"/>
        <w:jc w:val="both"/>
      </w:pPr>
      <w:r>
        <w:rPr>
          <w:rFonts w:ascii="Times New Roman"/>
          <w:b w:val="false"/>
          <w:i w:val="false"/>
          <w:color w:val="000000"/>
          <w:sz w:val="28"/>
        </w:rPr>
        <w:t xml:space="preserve">
      Тема 9. Музыкально-ритмические упражнения на область ног и стопы. Музыкально-ритмические упражнения на развитие стопы. </w:t>
      </w:r>
    </w:p>
    <w:bookmarkEnd w:id="9459"/>
    <w:bookmarkStart w:name="z13974" w:id="9460"/>
    <w:p>
      <w:pPr>
        <w:spacing w:after="0"/>
        <w:ind w:left="0"/>
        <w:jc w:val="both"/>
      </w:pPr>
      <w:r>
        <w:rPr>
          <w:rFonts w:ascii="Times New Roman"/>
          <w:b w:val="false"/>
          <w:i w:val="false"/>
          <w:color w:val="000000"/>
          <w:sz w:val="28"/>
        </w:rPr>
        <w:t xml:space="preserve">
      Тема 10. Упражнения на развитие внимания. Изучение видов пространственных построений: круг, линия, диагональ. Виды пространственных построений: диагональ, полукруг. </w:t>
      </w:r>
    </w:p>
    <w:bookmarkEnd w:id="9460"/>
    <w:bookmarkStart w:name="z13975" w:id="9461"/>
    <w:p>
      <w:pPr>
        <w:spacing w:after="0"/>
        <w:ind w:left="0"/>
        <w:jc w:val="both"/>
      </w:pPr>
      <w:r>
        <w:rPr>
          <w:rFonts w:ascii="Times New Roman"/>
          <w:b w:val="false"/>
          <w:i w:val="false"/>
          <w:color w:val="000000"/>
          <w:sz w:val="28"/>
        </w:rPr>
        <w:t>
      Тема 11. Тактирование под музыку в разном темпе. Усвоение последовательности исполнения упражнений ритмики.</w:t>
      </w:r>
    </w:p>
    <w:bookmarkEnd w:id="9461"/>
    <w:bookmarkStart w:name="z13976" w:id="9462"/>
    <w:p>
      <w:pPr>
        <w:spacing w:after="0"/>
        <w:ind w:left="0"/>
        <w:jc w:val="both"/>
      </w:pPr>
      <w:r>
        <w:rPr>
          <w:rFonts w:ascii="Times New Roman"/>
          <w:b w:val="false"/>
          <w:i w:val="false"/>
          <w:color w:val="000000"/>
          <w:sz w:val="28"/>
        </w:rPr>
        <w:t xml:space="preserve">
      Тема 12. Движения для головы: повороты направо, налево. </w:t>
      </w:r>
    </w:p>
    <w:bookmarkEnd w:id="9462"/>
    <w:bookmarkStart w:name="z13977" w:id="9463"/>
    <w:p>
      <w:pPr>
        <w:spacing w:after="0"/>
        <w:ind w:left="0"/>
        <w:jc w:val="both"/>
      </w:pPr>
      <w:r>
        <w:rPr>
          <w:rFonts w:ascii="Times New Roman"/>
          <w:b w:val="false"/>
          <w:i w:val="false"/>
          <w:color w:val="000000"/>
          <w:sz w:val="28"/>
        </w:rPr>
        <w:t>
      Тема 13. Упражнения в ходьбе в различных направлениях в сочетании с движениями рук и ног. Поднимание на полупальцы в сочетании с полуприседанием.</w:t>
      </w:r>
    </w:p>
    <w:bookmarkEnd w:id="9463"/>
    <w:bookmarkStart w:name="z13978" w:id="9464"/>
    <w:p>
      <w:pPr>
        <w:spacing w:after="0"/>
        <w:ind w:left="0"/>
        <w:jc w:val="both"/>
      </w:pPr>
      <w:r>
        <w:rPr>
          <w:rFonts w:ascii="Times New Roman"/>
          <w:b w:val="false"/>
          <w:i w:val="false"/>
          <w:color w:val="000000"/>
          <w:sz w:val="28"/>
        </w:rPr>
        <w:t>
      Тема 14. Виды музыкальных размеров танцев. Танцевальные шаги: с носка, с подъемом ноги, согнутой в колене, на месте и в продвижении, на полупальцах с вытянутыми коленями, со сменой положения рук. Шаги, выполненные через выпад вправо-влево, вперед-назад.</w:t>
      </w:r>
    </w:p>
    <w:bookmarkEnd w:id="9464"/>
    <w:bookmarkStart w:name="z13979" w:id="9465"/>
    <w:p>
      <w:pPr>
        <w:spacing w:after="0"/>
        <w:ind w:left="0"/>
        <w:jc w:val="both"/>
      </w:pPr>
      <w:r>
        <w:rPr>
          <w:rFonts w:ascii="Times New Roman"/>
          <w:b w:val="false"/>
          <w:i w:val="false"/>
          <w:color w:val="000000"/>
          <w:sz w:val="28"/>
        </w:rPr>
        <w:t xml:space="preserve">
      Тема 15. Упражнения на ориентировку в пространстве. Правильное исходное положение. Ходьба и бег. </w:t>
      </w:r>
    </w:p>
    <w:bookmarkEnd w:id="9465"/>
    <w:bookmarkStart w:name="z13980" w:id="9466"/>
    <w:p>
      <w:pPr>
        <w:spacing w:after="0"/>
        <w:ind w:left="0"/>
        <w:jc w:val="both"/>
      </w:pPr>
      <w:r>
        <w:rPr>
          <w:rFonts w:ascii="Times New Roman"/>
          <w:b w:val="false"/>
          <w:i w:val="false"/>
          <w:color w:val="000000"/>
          <w:sz w:val="28"/>
        </w:rPr>
        <w:t>
      Тема 16. Ходьба вдоль стен с четкими поворотами в углах зала.</w:t>
      </w:r>
    </w:p>
    <w:bookmarkEnd w:id="9466"/>
    <w:bookmarkStart w:name="z13981" w:id="9467"/>
    <w:p>
      <w:pPr>
        <w:spacing w:after="0"/>
        <w:ind w:left="0"/>
        <w:jc w:val="both"/>
      </w:pPr>
      <w:r>
        <w:rPr>
          <w:rFonts w:ascii="Times New Roman"/>
          <w:b w:val="false"/>
          <w:i w:val="false"/>
          <w:color w:val="000000"/>
          <w:sz w:val="28"/>
        </w:rPr>
        <w:t xml:space="preserve">
      Тема 17. Построения в шеренгу, колонну, цепочку, круг, пары. </w:t>
      </w:r>
    </w:p>
    <w:bookmarkEnd w:id="9467"/>
    <w:bookmarkStart w:name="z13982" w:id="9468"/>
    <w:p>
      <w:pPr>
        <w:spacing w:after="0"/>
        <w:ind w:left="0"/>
        <w:jc w:val="both"/>
      </w:pPr>
      <w:r>
        <w:rPr>
          <w:rFonts w:ascii="Times New Roman"/>
          <w:b w:val="false"/>
          <w:i w:val="false"/>
          <w:color w:val="000000"/>
          <w:sz w:val="28"/>
        </w:rPr>
        <w:t xml:space="preserve">
      Тема 18. Построение в шахматном порядке. </w:t>
      </w:r>
    </w:p>
    <w:bookmarkEnd w:id="9468"/>
    <w:bookmarkStart w:name="z13983" w:id="9469"/>
    <w:p>
      <w:pPr>
        <w:spacing w:after="0"/>
        <w:ind w:left="0"/>
        <w:jc w:val="both"/>
      </w:pPr>
      <w:r>
        <w:rPr>
          <w:rFonts w:ascii="Times New Roman"/>
          <w:b w:val="false"/>
          <w:i w:val="false"/>
          <w:color w:val="000000"/>
          <w:sz w:val="28"/>
        </w:rPr>
        <w:t xml:space="preserve">
      Тема 19. Перестроение в круг (круги), цепочки, колонну (колонны), в звездочки и карусели из других построений. </w:t>
      </w:r>
    </w:p>
    <w:bookmarkEnd w:id="9469"/>
    <w:bookmarkStart w:name="z13984" w:id="9470"/>
    <w:p>
      <w:pPr>
        <w:spacing w:after="0"/>
        <w:ind w:left="0"/>
        <w:jc w:val="both"/>
      </w:pPr>
      <w:r>
        <w:rPr>
          <w:rFonts w:ascii="Times New Roman"/>
          <w:b w:val="false"/>
          <w:i w:val="false"/>
          <w:color w:val="000000"/>
          <w:sz w:val="28"/>
        </w:rPr>
        <w:t xml:space="preserve">
      Тема 20. Ориентировка в направлении движений вперед, назад, направо, налево, в круг, из круга. </w:t>
      </w:r>
    </w:p>
    <w:bookmarkEnd w:id="9470"/>
    <w:bookmarkStart w:name="z13985" w:id="9471"/>
    <w:p>
      <w:pPr>
        <w:spacing w:after="0"/>
        <w:ind w:left="0"/>
        <w:jc w:val="both"/>
      </w:pPr>
      <w:r>
        <w:rPr>
          <w:rFonts w:ascii="Times New Roman"/>
          <w:b w:val="false"/>
          <w:i w:val="false"/>
          <w:color w:val="000000"/>
          <w:sz w:val="28"/>
        </w:rPr>
        <w:t>
      Тема 21. Выполнение движений с предметами во время ходьбы. Сохранение правильной дистанции во всех видах построений с использованием лент, обручей, скакалок.</w:t>
      </w:r>
    </w:p>
    <w:bookmarkEnd w:id="9471"/>
    <w:bookmarkStart w:name="z13986" w:id="9472"/>
    <w:p>
      <w:pPr>
        <w:spacing w:after="0"/>
        <w:ind w:left="0"/>
        <w:jc w:val="both"/>
      </w:pPr>
      <w:r>
        <w:rPr>
          <w:rFonts w:ascii="Times New Roman"/>
          <w:b w:val="false"/>
          <w:i w:val="false"/>
          <w:color w:val="000000"/>
          <w:sz w:val="28"/>
        </w:rPr>
        <w:t xml:space="preserve">
      Тема 22. Общеразвивающие упражнения. Наклоны, выпрямление и повороты головы, круговые движения плечами. </w:t>
      </w:r>
    </w:p>
    <w:bookmarkEnd w:id="9472"/>
    <w:bookmarkStart w:name="z13987" w:id="9473"/>
    <w:p>
      <w:pPr>
        <w:spacing w:after="0"/>
        <w:ind w:left="0"/>
        <w:jc w:val="both"/>
      </w:pPr>
      <w:r>
        <w:rPr>
          <w:rFonts w:ascii="Times New Roman"/>
          <w:b w:val="false"/>
          <w:i w:val="false"/>
          <w:color w:val="000000"/>
          <w:sz w:val="28"/>
        </w:rPr>
        <w:t>
      Тема 23. Движения рук в разных направлениях без предметов и с предметами.</w:t>
      </w:r>
    </w:p>
    <w:bookmarkEnd w:id="9473"/>
    <w:bookmarkStart w:name="z13988" w:id="9474"/>
    <w:p>
      <w:pPr>
        <w:spacing w:after="0"/>
        <w:ind w:left="0"/>
        <w:jc w:val="both"/>
      </w:pPr>
      <w:r>
        <w:rPr>
          <w:rFonts w:ascii="Times New Roman"/>
          <w:b w:val="false"/>
          <w:i w:val="false"/>
          <w:color w:val="000000"/>
          <w:sz w:val="28"/>
        </w:rPr>
        <w:t xml:space="preserve">
      Тема 24. Наклоны и повороты туловища вправо, влево, сгибая и не сгибая колени, в сочетании с наклонами, в сочетании с движениями рук вверх, в стороны, на затылок, на пояс. </w:t>
      </w:r>
    </w:p>
    <w:bookmarkEnd w:id="9474"/>
    <w:bookmarkStart w:name="z13989" w:id="9475"/>
    <w:p>
      <w:pPr>
        <w:spacing w:after="0"/>
        <w:ind w:left="0"/>
        <w:jc w:val="both"/>
      </w:pPr>
      <w:r>
        <w:rPr>
          <w:rFonts w:ascii="Times New Roman"/>
          <w:b w:val="false"/>
          <w:i w:val="false"/>
          <w:color w:val="000000"/>
          <w:sz w:val="28"/>
        </w:rPr>
        <w:t>
      Тема 25. Повороты туловища с передачей предмета.</w:t>
      </w:r>
    </w:p>
    <w:bookmarkEnd w:id="9475"/>
    <w:bookmarkStart w:name="z13990" w:id="9476"/>
    <w:p>
      <w:pPr>
        <w:spacing w:after="0"/>
        <w:ind w:left="0"/>
        <w:jc w:val="both"/>
      </w:pPr>
      <w:r>
        <w:rPr>
          <w:rFonts w:ascii="Times New Roman"/>
          <w:b w:val="false"/>
          <w:i w:val="false"/>
          <w:color w:val="000000"/>
          <w:sz w:val="28"/>
        </w:rPr>
        <w:t xml:space="preserve">
      Тема 26. Приседания с опорой и без опоры, с предметами. Приседание с одновременным выставлением ноги вперед в сторону. </w:t>
      </w:r>
    </w:p>
    <w:bookmarkEnd w:id="9476"/>
    <w:bookmarkStart w:name="z13991" w:id="9477"/>
    <w:p>
      <w:pPr>
        <w:spacing w:after="0"/>
        <w:ind w:left="0"/>
        <w:jc w:val="both"/>
      </w:pPr>
      <w:r>
        <w:rPr>
          <w:rFonts w:ascii="Times New Roman"/>
          <w:b w:val="false"/>
          <w:i w:val="false"/>
          <w:color w:val="000000"/>
          <w:sz w:val="28"/>
        </w:rPr>
        <w:t xml:space="preserve">
      Тема 27. Перелезание через сцепленные руки, через палку. </w:t>
      </w:r>
    </w:p>
    <w:bookmarkEnd w:id="9477"/>
    <w:bookmarkStart w:name="z13992" w:id="9478"/>
    <w:p>
      <w:pPr>
        <w:spacing w:after="0"/>
        <w:ind w:left="0"/>
        <w:jc w:val="both"/>
      </w:pPr>
      <w:r>
        <w:rPr>
          <w:rFonts w:ascii="Times New Roman"/>
          <w:b w:val="false"/>
          <w:i w:val="false"/>
          <w:color w:val="000000"/>
          <w:sz w:val="28"/>
        </w:rPr>
        <w:t xml:space="preserve">
      Тема 28.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полупальцы. </w:t>
      </w:r>
    </w:p>
    <w:bookmarkEnd w:id="9478"/>
    <w:bookmarkStart w:name="z13993" w:id="9479"/>
    <w:p>
      <w:pPr>
        <w:spacing w:after="0"/>
        <w:ind w:left="0"/>
        <w:jc w:val="both"/>
      </w:pPr>
      <w:r>
        <w:rPr>
          <w:rFonts w:ascii="Times New Roman"/>
          <w:b w:val="false"/>
          <w:i w:val="false"/>
          <w:color w:val="000000"/>
          <w:sz w:val="28"/>
        </w:rPr>
        <w:t>
      Тема 29. Плавные, резкие, быстрые, медленные движения кистей рук.</w:t>
      </w:r>
    </w:p>
    <w:bookmarkEnd w:id="9479"/>
    <w:bookmarkStart w:name="z13994" w:id="9480"/>
    <w:p>
      <w:pPr>
        <w:spacing w:after="0"/>
        <w:ind w:left="0"/>
        <w:jc w:val="both"/>
      </w:pPr>
      <w:r>
        <w:rPr>
          <w:rFonts w:ascii="Times New Roman"/>
          <w:b w:val="false"/>
          <w:i w:val="false"/>
          <w:color w:val="000000"/>
          <w:sz w:val="28"/>
        </w:rPr>
        <w:t xml:space="preserve">
      Тема 30.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w:t>
      </w:r>
    </w:p>
    <w:bookmarkEnd w:id="9480"/>
    <w:bookmarkStart w:name="z13995" w:id="9481"/>
    <w:p>
      <w:pPr>
        <w:spacing w:after="0"/>
        <w:ind w:left="0"/>
        <w:jc w:val="both"/>
      </w:pPr>
      <w:r>
        <w:rPr>
          <w:rFonts w:ascii="Times New Roman"/>
          <w:b w:val="false"/>
          <w:i w:val="false"/>
          <w:color w:val="000000"/>
          <w:sz w:val="28"/>
        </w:rPr>
        <w:t>
      Тема 31. Упражнения на выработку осанки.</w:t>
      </w:r>
    </w:p>
    <w:bookmarkEnd w:id="9481"/>
    <w:bookmarkStart w:name="z13996" w:id="9482"/>
    <w:p>
      <w:pPr>
        <w:spacing w:after="0"/>
        <w:ind w:left="0"/>
        <w:jc w:val="both"/>
      </w:pPr>
      <w:r>
        <w:rPr>
          <w:rFonts w:ascii="Times New Roman"/>
          <w:b w:val="false"/>
          <w:i w:val="false"/>
          <w:color w:val="000000"/>
          <w:sz w:val="28"/>
        </w:rPr>
        <w:t xml:space="preserve">
      Тема 32. Упражнения на координацию движений. Перекрестное поднимание и опускание рук и ног. </w:t>
      </w:r>
    </w:p>
    <w:bookmarkEnd w:id="9482"/>
    <w:bookmarkStart w:name="z13997" w:id="9483"/>
    <w:p>
      <w:pPr>
        <w:spacing w:after="0"/>
        <w:ind w:left="0"/>
        <w:jc w:val="both"/>
      </w:pPr>
      <w:r>
        <w:rPr>
          <w:rFonts w:ascii="Times New Roman"/>
          <w:b w:val="false"/>
          <w:i w:val="false"/>
          <w:color w:val="000000"/>
          <w:sz w:val="28"/>
        </w:rPr>
        <w:t xml:space="preserve">
      Тема 33. Одновременные движения рук и ног. </w:t>
      </w:r>
    </w:p>
    <w:bookmarkEnd w:id="9483"/>
    <w:bookmarkStart w:name="z13998" w:id="9484"/>
    <w:p>
      <w:pPr>
        <w:spacing w:after="0"/>
        <w:ind w:left="0"/>
        <w:jc w:val="both"/>
      </w:pPr>
      <w:r>
        <w:rPr>
          <w:rFonts w:ascii="Times New Roman"/>
          <w:b w:val="false"/>
          <w:i w:val="false"/>
          <w:color w:val="000000"/>
          <w:sz w:val="28"/>
        </w:rPr>
        <w:t>
      Тема 34. Изучение позиций рук: смена позиций рук отдельно каждой и обеими одновременно, провожать движение руки головой, взглядом.</w:t>
      </w:r>
    </w:p>
    <w:bookmarkEnd w:id="9484"/>
    <w:bookmarkStart w:name="z13999" w:id="9485"/>
    <w:p>
      <w:pPr>
        <w:spacing w:after="0"/>
        <w:ind w:left="0"/>
        <w:jc w:val="both"/>
      </w:pPr>
      <w:r>
        <w:rPr>
          <w:rFonts w:ascii="Times New Roman"/>
          <w:b w:val="false"/>
          <w:i w:val="false"/>
          <w:color w:val="000000"/>
          <w:sz w:val="28"/>
        </w:rPr>
        <w:t>
      Тема 35. Отстукивание, прохлопывание, протопывание простых ритмических рисунков в среднем и быстром темпе с музыкальным сопровождением.</w:t>
      </w:r>
    </w:p>
    <w:bookmarkEnd w:id="9485"/>
    <w:bookmarkStart w:name="z14000" w:id="9486"/>
    <w:p>
      <w:pPr>
        <w:spacing w:after="0"/>
        <w:ind w:left="0"/>
        <w:jc w:val="both"/>
      </w:pPr>
      <w:r>
        <w:rPr>
          <w:rFonts w:ascii="Times New Roman"/>
          <w:b w:val="false"/>
          <w:i w:val="false"/>
          <w:color w:val="000000"/>
          <w:sz w:val="28"/>
        </w:rPr>
        <w:t>
      Тема 36. Разнообразные перекрестные и круговые движения правой ноги и левой руки, левой ноги и правой руки.</w:t>
      </w:r>
    </w:p>
    <w:bookmarkEnd w:id="9486"/>
    <w:bookmarkStart w:name="z14001" w:id="9487"/>
    <w:p>
      <w:pPr>
        <w:spacing w:after="0"/>
        <w:ind w:left="0"/>
        <w:jc w:val="both"/>
      </w:pPr>
      <w:r>
        <w:rPr>
          <w:rFonts w:ascii="Times New Roman"/>
          <w:b w:val="false"/>
          <w:i w:val="false"/>
          <w:color w:val="000000"/>
          <w:sz w:val="28"/>
        </w:rPr>
        <w:t xml:space="preserve">
      Тема 37. Ускорение и замедление движений в соответствии с изменением темпа музыкального сопровождения. </w:t>
      </w:r>
    </w:p>
    <w:bookmarkEnd w:id="9487"/>
    <w:bookmarkStart w:name="z14002" w:id="9488"/>
    <w:p>
      <w:pPr>
        <w:spacing w:after="0"/>
        <w:ind w:left="0"/>
        <w:jc w:val="both"/>
      </w:pPr>
      <w:r>
        <w:rPr>
          <w:rFonts w:ascii="Times New Roman"/>
          <w:b w:val="false"/>
          <w:i w:val="false"/>
          <w:color w:val="000000"/>
          <w:sz w:val="28"/>
        </w:rPr>
        <w:t>
      Тема 38. Выполнение движений в заданном темпе и после остановки музыки.</w:t>
      </w:r>
    </w:p>
    <w:bookmarkEnd w:id="9488"/>
    <w:bookmarkStart w:name="z14003" w:id="9489"/>
    <w:p>
      <w:pPr>
        <w:spacing w:after="0"/>
        <w:ind w:left="0"/>
        <w:jc w:val="both"/>
      </w:pPr>
      <w:r>
        <w:rPr>
          <w:rFonts w:ascii="Times New Roman"/>
          <w:b w:val="false"/>
          <w:i w:val="false"/>
          <w:color w:val="000000"/>
          <w:sz w:val="28"/>
        </w:rPr>
        <w:t xml:space="preserve">
      Тема 39. Самостоятельное составление простых ритмических рисунков. </w:t>
      </w:r>
    </w:p>
    <w:bookmarkEnd w:id="9489"/>
    <w:bookmarkStart w:name="z14004" w:id="9490"/>
    <w:p>
      <w:pPr>
        <w:spacing w:after="0"/>
        <w:ind w:left="0"/>
        <w:jc w:val="both"/>
      </w:pPr>
      <w:r>
        <w:rPr>
          <w:rFonts w:ascii="Times New Roman"/>
          <w:b w:val="false"/>
          <w:i w:val="false"/>
          <w:color w:val="000000"/>
          <w:sz w:val="28"/>
        </w:rPr>
        <w:t xml:space="preserve">
      Тема 40. Разнообразные сочетания одновременных движений рук, ног, туловища, кистей. </w:t>
      </w:r>
    </w:p>
    <w:bookmarkEnd w:id="9490"/>
    <w:bookmarkStart w:name="z14005" w:id="9491"/>
    <w:p>
      <w:pPr>
        <w:spacing w:after="0"/>
        <w:ind w:left="0"/>
        <w:jc w:val="both"/>
      </w:pPr>
      <w:r>
        <w:rPr>
          <w:rFonts w:ascii="Times New Roman"/>
          <w:b w:val="false"/>
          <w:i w:val="false"/>
          <w:color w:val="000000"/>
          <w:sz w:val="28"/>
        </w:rPr>
        <w:t>
      Тема 41. Выполнение упражнений под музыку с постепенным ускорением, с резкой сменой темпа движений.</w:t>
      </w:r>
    </w:p>
    <w:bookmarkEnd w:id="9491"/>
    <w:bookmarkStart w:name="z14006" w:id="9492"/>
    <w:p>
      <w:pPr>
        <w:spacing w:after="0"/>
        <w:ind w:left="0"/>
        <w:jc w:val="both"/>
      </w:pPr>
      <w:r>
        <w:rPr>
          <w:rFonts w:ascii="Times New Roman"/>
          <w:b w:val="false"/>
          <w:i w:val="false"/>
          <w:color w:val="000000"/>
          <w:sz w:val="28"/>
        </w:rPr>
        <w:t>
      Тема 42. Упражнение на расслабление мышц. Встряхивание кистью.</w:t>
      </w:r>
    </w:p>
    <w:bookmarkEnd w:id="9492"/>
    <w:bookmarkStart w:name="z14007" w:id="9493"/>
    <w:p>
      <w:pPr>
        <w:spacing w:after="0"/>
        <w:ind w:left="0"/>
        <w:jc w:val="both"/>
      </w:pPr>
      <w:r>
        <w:rPr>
          <w:rFonts w:ascii="Times New Roman"/>
          <w:b w:val="false"/>
          <w:i w:val="false"/>
          <w:color w:val="000000"/>
          <w:sz w:val="28"/>
        </w:rPr>
        <w:t xml:space="preserve">
      Тема 43. Свободное круговое движение рук. </w:t>
      </w:r>
    </w:p>
    <w:bookmarkEnd w:id="9493"/>
    <w:bookmarkStart w:name="z14008" w:id="9494"/>
    <w:p>
      <w:pPr>
        <w:spacing w:after="0"/>
        <w:ind w:left="0"/>
        <w:jc w:val="both"/>
      </w:pPr>
      <w:r>
        <w:rPr>
          <w:rFonts w:ascii="Times New Roman"/>
          <w:b w:val="false"/>
          <w:i w:val="false"/>
          <w:color w:val="000000"/>
          <w:sz w:val="28"/>
        </w:rPr>
        <w:t>
      Тема 44. Перенесение тяжести тела с пяток на носки и обратно, с одной ноги на другую.</w:t>
      </w:r>
    </w:p>
    <w:bookmarkEnd w:id="9494"/>
    <w:bookmarkStart w:name="z14009" w:id="9495"/>
    <w:p>
      <w:pPr>
        <w:spacing w:after="0"/>
        <w:ind w:left="0"/>
        <w:jc w:val="both"/>
      </w:pPr>
      <w:r>
        <w:rPr>
          <w:rFonts w:ascii="Times New Roman"/>
          <w:b w:val="false"/>
          <w:i w:val="false"/>
          <w:color w:val="000000"/>
          <w:sz w:val="28"/>
        </w:rPr>
        <w:t xml:space="preserve">
      Тема 45. Свободное падение рук с исходного положения в стороны или перед собой. </w:t>
      </w:r>
    </w:p>
    <w:bookmarkEnd w:id="9495"/>
    <w:bookmarkStart w:name="z14010" w:id="9496"/>
    <w:p>
      <w:pPr>
        <w:spacing w:after="0"/>
        <w:ind w:left="0"/>
        <w:jc w:val="both"/>
      </w:pPr>
      <w:r>
        <w:rPr>
          <w:rFonts w:ascii="Times New Roman"/>
          <w:b w:val="false"/>
          <w:i w:val="false"/>
          <w:color w:val="000000"/>
          <w:sz w:val="28"/>
        </w:rPr>
        <w:t xml:space="preserve">
      Тема 46. Раскачивание рук поочередно и вместе вперед, назад, вправо, влево в положении стоя и наклонившись вперед. </w:t>
      </w:r>
    </w:p>
    <w:bookmarkEnd w:id="9496"/>
    <w:bookmarkStart w:name="z14011" w:id="9497"/>
    <w:p>
      <w:pPr>
        <w:spacing w:after="0"/>
        <w:ind w:left="0"/>
        <w:jc w:val="both"/>
      </w:pPr>
      <w:r>
        <w:rPr>
          <w:rFonts w:ascii="Times New Roman"/>
          <w:b w:val="false"/>
          <w:i w:val="false"/>
          <w:color w:val="000000"/>
          <w:sz w:val="28"/>
        </w:rPr>
        <w:t xml:space="preserve">
      Тема 47. Выбрасывание то левой, то правой ноги вперед. </w:t>
      </w:r>
    </w:p>
    <w:bookmarkEnd w:id="9497"/>
    <w:bookmarkStart w:name="z14012" w:id="9498"/>
    <w:p>
      <w:pPr>
        <w:spacing w:after="0"/>
        <w:ind w:left="0"/>
        <w:jc w:val="both"/>
      </w:pPr>
      <w:r>
        <w:rPr>
          <w:rFonts w:ascii="Times New Roman"/>
          <w:b w:val="false"/>
          <w:i w:val="false"/>
          <w:color w:val="000000"/>
          <w:sz w:val="28"/>
        </w:rPr>
        <w:t xml:space="preserve">
      Тема 48. Выпрямление рук в суставах и напряжение всех мышц от плеча до кончиков пальцев. </w:t>
      </w:r>
    </w:p>
    <w:bookmarkEnd w:id="9498"/>
    <w:bookmarkStart w:name="z14013" w:id="9499"/>
    <w:p>
      <w:pPr>
        <w:spacing w:after="0"/>
        <w:ind w:left="0"/>
        <w:jc w:val="both"/>
      </w:pPr>
      <w:r>
        <w:rPr>
          <w:rFonts w:ascii="Times New Roman"/>
          <w:b w:val="false"/>
          <w:i w:val="false"/>
          <w:color w:val="000000"/>
          <w:sz w:val="28"/>
        </w:rPr>
        <w:t xml:space="preserve">
      Тема 49. Стойка на полупальцах. </w:t>
      </w:r>
    </w:p>
    <w:bookmarkEnd w:id="9499"/>
    <w:bookmarkStart w:name="z14014" w:id="9500"/>
    <w:p>
      <w:pPr>
        <w:spacing w:after="0"/>
        <w:ind w:left="0"/>
        <w:jc w:val="both"/>
      </w:pPr>
      <w:r>
        <w:rPr>
          <w:rFonts w:ascii="Times New Roman"/>
          <w:b w:val="false"/>
          <w:i w:val="false"/>
          <w:color w:val="000000"/>
          <w:sz w:val="28"/>
        </w:rPr>
        <w:t xml:space="preserve">
      Тема 50. Прыжки на двух ногах одновременно с мягкими расслабленными коленями и корпусом, висящими руками и опущенной головой. </w:t>
      </w:r>
    </w:p>
    <w:bookmarkEnd w:id="9500"/>
    <w:bookmarkStart w:name="z14015" w:id="9501"/>
    <w:p>
      <w:pPr>
        <w:spacing w:after="0"/>
        <w:ind w:left="0"/>
        <w:jc w:val="both"/>
      </w:pPr>
      <w:r>
        <w:rPr>
          <w:rFonts w:ascii="Times New Roman"/>
          <w:b w:val="false"/>
          <w:i w:val="false"/>
          <w:color w:val="000000"/>
          <w:sz w:val="28"/>
        </w:rPr>
        <w:t xml:space="preserve">
      Тема 51. Движения кистей рук в разных направлениях. Поочередное и одновременное сжатие в кулак и разжатие пальцев рук с изменением темпа музыки. Противопоставление пальцев. Отведение и приведение пальцев одной руки и обеих. Выделение пальцев рук. </w:t>
      </w:r>
    </w:p>
    <w:bookmarkEnd w:id="9501"/>
    <w:bookmarkStart w:name="z14016" w:id="9502"/>
    <w:p>
      <w:pPr>
        <w:spacing w:after="0"/>
        <w:ind w:left="0"/>
        <w:jc w:val="both"/>
      </w:pPr>
      <w:r>
        <w:rPr>
          <w:rFonts w:ascii="Times New Roman"/>
          <w:b w:val="false"/>
          <w:i w:val="false"/>
          <w:color w:val="000000"/>
          <w:sz w:val="28"/>
        </w:rPr>
        <w:t xml:space="preserve">
      Тема 52. Игры под музыку. Выполнение ритмичных, движений в соответствии с различным характером музыки, динамикой, регистрами. </w:t>
      </w:r>
    </w:p>
    <w:bookmarkEnd w:id="9502"/>
    <w:bookmarkStart w:name="z14017" w:id="9503"/>
    <w:p>
      <w:pPr>
        <w:spacing w:after="0"/>
        <w:ind w:left="0"/>
        <w:jc w:val="both"/>
      </w:pPr>
      <w:r>
        <w:rPr>
          <w:rFonts w:ascii="Times New Roman"/>
          <w:b w:val="false"/>
          <w:i w:val="false"/>
          <w:color w:val="000000"/>
          <w:sz w:val="28"/>
        </w:rPr>
        <w:t xml:space="preserve">
      Тема 53. Музыкальные эстафеты. Изменение направления и формы ходьбы, бега, поскоков, танцевальных движений в соответствии с изменениями в музыке. </w:t>
      </w:r>
    </w:p>
    <w:bookmarkEnd w:id="9503"/>
    <w:bookmarkStart w:name="z14018" w:id="9504"/>
    <w:p>
      <w:pPr>
        <w:spacing w:after="0"/>
        <w:ind w:left="0"/>
        <w:jc w:val="both"/>
      </w:pPr>
      <w:r>
        <w:rPr>
          <w:rFonts w:ascii="Times New Roman"/>
          <w:b w:val="false"/>
          <w:i w:val="false"/>
          <w:color w:val="000000"/>
          <w:sz w:val="28"/>
        </w:rPr>
        <w:t xml:space="preserve">
      Тема 54. Выполнение имитационных упражнений и игр, построенных на конкретных подражательных образах в соответствии с определенным эмоциональным и динамическим характером музыки. </w:t>
      </w:r>
    </w:p>
    <w:bookmarkEnd w:id="9504"/>
    <w:bookmarkStart w:name="z14019" w:id="9505"/>
    <w:p>
      <w:pPr>
        <w:spacing w:after="0"/>
        <w:ind w:left="0"/>
        <w:jc w:val="both"/>
      </w:pPr>
      <w:r>
        <w:rPr>
          <w:rFonts w:ascii="Times New Roman"/>
          <w:b w:val="false"/>
          <w:i w:val="false"/>
          <w:color w:val="000000"/>
          <w:sz w:val="28"/>
        </w:rPr>
        <w:t xml:space="preserve">
      Тема 55. Передача притопами, хлопками и другими движениями резких акцентов в музыке. </w:t>
      </w:r>
    </w:p>
    <w:bookmarkEnd w:id="9505"/>
    <w:bookmarkStart w:name="z14020" w:id="9506"/>
    <w:p>
      <w:pPr>
        <w:spacing w:after="0"/>
        <w:ind w:left="0"/>
        <w:jc w:val="both"/>
      </w:pPr>
      <w:r>
        <w:rPr>
          <w:rFonts w:ascii="Times New Roman"/>
          <w:b w:val="false"/>
          <w:i w:val="false"/>
          <w:color w:val="000000"/>
          <w:sz w:val="28"/>
        </w:rPr>
        <w:t xml:space="preserve">
      Тема 56. Передача в движении разницы в двухчастной музыке. Самостоятельное создание музыкально-двигательного образа. </w:t>
      </w:r>
    </w:p>
    <w:bookmarkEnd w:id="9506"/>
    <w:bookmarkStart w:name="z14021" w:id="9507"/>
    <w:p>
      <w:pPr>
        <w:spacing w:after="0"/>
        <w:ind w:left="0"/>
        <w:jc w:val="both"/>
      </w:pPr>
      <w:r>
        <w:rPr>
          <w:rFonts w:ascii="Times New Roman"/>
          <w:b w:val="false"/>
          <w:i w:val="false"/>
          <w:color w:val="000000"/>
          <w:sz w:val="28"/>
        </w:rPr>
        <w:t>
      Тема 57. Музыкальные игры с предметами. Танцевальные образы: "Лошадка", "Кукла Даша", "Оловянный солдатик" и другие.</w:t>
      </w:r>
    </w:p>
    <w:bookmarkEnd w:id="9507"/>
    <w:bookmarkStart w:name="z14022" w:id="9508"/>
    <w:p>
      <w:pPr>
        <w:spacing w:after="0"/>
        <w:ind w:left="0"/>
        <w:jc w:val="both"/>
      </w:pPr>
      <w:r>
        <w:rPr>
          <w:rFonts w:ascii="Times New Roman"/>
          <w:b w:val="false"/>
          <w:i w:val="false"/>
          <w:color w:val="000000"/>
          <w:sz w:val="28"/>
        </w:rPr>
        <w:t xml:space="preserve">
      Тема 59. Игры с пением или речевым сопровождением, инсценирование песен. </w:t>
      </w:r>
    </w:p>
    <w:bookmarkEnd w:id="9508"/>
    <w:bookmarkStart w:name="z14023" w:id="9509"/>
    <w:p>
      <w:pPr>
        <w:spacing w:after="0"/>
        <w:ind w:left="0"/>
        <w:jc w:val="both"/>
      </w:pPr>
      <w:r>
        <w:rPr>
          <w:rFonts w:ascii="Times New Roman"/>
          <w:b w:val="false"/>
          <w:i w:val="false"/>
          <w:color w:val="000000"/>
          <w:sz w:val="28"/>
        </w:rPr>
        <w:t>
      Тема 60. Прохлопывание ритмического рисунка прозвучавшей мелодии.</w:t>
      </w:r>
    </w:p>
    <w:bookmarkEnd w:id="9509"/>
    <w:bookmarkStart w:name="z14024" w:id="9510"/>
    <w:p>
      <w:pPr>
        <w:spacing w:after="0"/>
        <w:ind w:left="0"/>
        <w:jc w:val="both"/>
      </w:pPr>
      <w:r>
        <w:rPr>
          <w:rFonts w:ascii="Times New Roman"/>
          <w:b w:val="false"/>
          <w:i w:val="false"/>
          <w:color w:val="000000"/>
          <w:sz w:val="28"/>
        </w:rPr>
        <w:t>
      Тема 61. Упражнения на самостоятельную передачу в движении ритмического рисунка, акцента, темповых и динамических изменений в музыке.</w:t>
      </w:r>
    </w:p>
    <w:bookmarkEnd w:id="9510"/>
    <w:bookmarkStart w:name="z14025" w:id="9511"/>
    <w:p>
      <w:pPr>
        <w:spacing w:after="0"/>
        <w:ind w:left="0"/>
        <w:jc w:val="both"/>
      </w:pPr>
      <w:r>
        <w:rPr>
          <w:rFonts w:ascii="Times New Roman"/>
          <w:b w:val="false"/>
          <w:i w:val="false"/>
          <w:color w:val="000000"/>
          <w:sz w:val="28"/>
        </w:rPr>
        <w:t xml:space="preserve">
      Тема 62. Самостоятельная смена движения в соответствии со сменой частей, музыкальных фраз, малоконтрастных частей музыки. </w:t>
      </w:r>
    </w:p>
    <w:bookmarkEnd w:id="9511"/>
    <w:bookmarkStart w:name="z14026" w:id="9512"/>
    <w:p>
      <w:pPr>
        <w:spacing w:after="0"/>
        <w:ind w:left="0"/>
        <w:jc w:val="both"/>
      </w:pPr>
      <w:r>
        <w:rPr>
          <w:rFonts w:ascii="Times New Roman"/>
          <w:b w:val="false"/>
          <w:i w:val="false"/>
          <w:color w:val="000000"/>
          <w:sz w:val="28"/>
        </w:rPr>
        <w:t xml:space="preserve">
      Тема 63. Составление несложных танцевальных композиций. Танцевальные упражнения. Тихая, настороженная ходьба, высокий шаг, мягкий, пружинящий шаг. </w:t>
      </w:r>
    </w:p>
    <w:bookmarkEnd w:id="9512"/>
    <w:bookmarkStart w:name="z14027" w:id="9513"/>
    <w:p>
      <w:pPr>
        <w:spacing w:after="0"/>
        <w:ind w:left="0"/>
        <w:jc w:val="both"/>
      </w:pPr>
      <w:r>
        <w:rPr>
          <w:rFonts w:ascii="Times New Roman"/>
          <w:b w:val="false"/>
          <w:i w:val="false"/>
          <w:color w:val="000000"/>
          <w:sz w:val="28"/>
        </w:rPr>
        <w:t xml:space="preserve">
      Тема 64. Неторопливый танцевальный бег, стремительный бег. Поскоки с ноги на ногу, легкие поскоки. </w:t>
      </w:r>
    </w:p>
    <w:bookmarkEnd w:id="9513"/>
    <w:bookmarkStart w:name="z14028" w:id="9514"/>
    <w:p>
      <w:pPr>
        <w:spacing w:after="0"/>
        <w:ind w:left="0"/>
        <w:jc w:val="both"/>
      </w:pPr>
      <w:r>
        <w:rPr>
          <w:rFonts w:ascii="Times New Roman"/>
          <w:b w:val="false"/>
          <w:i w:val="false"/>
          <w:color w:val="000000"/>
          <w:sz w:val="28"/>
        </w:rPr>
        <w:t xml:space="preserve">
      Тема 65. Переменные притопы. Прыжки с выбрасыванием ноги вперед. </w:t>
      </w:r>
    </w:p>
    <w:bookmarkEnd w:id="9514"/>
    <w:bookmarkStart w:name="z14029" w:id="9515"/>
    <w:p>
      <w:pPr>
        <w:spacing w:after="0"/>
        <w:ind w:left="0"/>
        <w:jc w:val="both"/>
      </w:pPr>
      <w:r>
        <w:rPr>
          <w:rFonts w:ascii="Times New Roman"/>
          <w:b w:val="false"/>
          <w:i w:val="false"/>
          <w:color w:val="000000"/>
          <w:sz w:val="28"/>
        </w:rPr>
        <w:t>
      Тема 66. Элементы русской пляски: шаг с притопом на месте, шаг с притопом на месте с продвижением, шаг с поскоками, переменный шаг.</w:t>
      </w:r>
    </w:p>
    <w:bookmarkEnd w:id="9515"/>
    <w:bookmarkStart w:name="z14030" w:id="9516"/>
    <w:p>
      <w:pPr>
        <w:spacing w:after="0"/>
        <w:ind w:left="0"/>
        <w:jc w:val="both"/>
      </w:pPr>
      <w:r>
        <w:rPr>
          <w:rFonts w:ascii="Times New Roman"/>
          <w:b w:val="false"/>
          <w:i w:val="false"/>
          <w:color w:val="000000"/>
          <w:sz w:val="28"/>
        </w:rPr>
        <w:t xml:space="preserve">
      Тема 67. Движения парами: бег, ходьба с приседанием, кружение с продвижением. Основные движения народных танцев. </w:t>
      </w:r>
    </w:p>
    <w:bookmarkEnd w:id="9516"/>
    <w:bookmarkStart w:name="z14031" w:id="9517"/>
    <w:p>
      <w:pPr>
        <w:spacing w:after="0"/>
        <w:ind w:left="0"/>
        <w:jc w:val="both"/>
      </w:pPr>
      <w:r>
        <w:rPr>
          <w:rFonts w:ascii="Times New Roman"/>
          <w:b w:val="false"/>
          <w:i w:val="false"/>
          <w:color w:val="000000"/>
          <w:sz w:val="28"/>
        </w:rPr>
        <w:t>
      Тема 68. Разучивание танцевальных этюдов, составленных на основе казахских, русских цыганских народных танцев, элементов хоровода с платочком, танцев рок-н-ролл, полька.</w:t>
      </w:r>
    </w:p>
    <w:bookmarkEnd w:id="9517"/>
    <w:bookmarkStart w:name="z14032" w:id="9518"/>
    <w:p>
      <w:pPr>
        <w:spacing w:after="0"/>
        <w:ind w:left="0"/>
        <w:jc w:val="both"/>
      </w:pPr>
      <w:r>
        <w:rPr>
          <w:rFonts w:ascii="Times New Roman"/>
          <w:b w:val="false"/>
          <w:i w:val="false"/>
          <w:color w:val="000000"/>
          <w:sz w:val="28"/>
        </w:rPr>
        <w:t xml:space="preserve">
      37. Ожидаемые результаты освоения Программы 1 класса. </w:t>
      </w:r>
    </w:p>
    <w:bookmarkEnd w:id="9518"/>
    <w:bookmarkStart w:name="z14033" w:id="9519"/>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9519"/>
    <w:bookmarkStart w:name="z14034" w:id="9520"/>
    <w:p>
      <w:pPr>
        <w:spacing w:after="0"/>
        <w:ind w:left="0"/>
        <w:jc w:val="both"/>
      </w:pPr>
      <w:r>
        <w:rPr>
          <w:rFonts w:ascii="Times New Roman"/>
          <w:b w:val="false"/>
          <w:i w:val="false"/>
          <w:color w:val="000000"/>
          <w:sz w:val="28"/>
        </w:rPr>
        <w:t>
      1) знает названия основных танцевальных движений и элементов;</w:t>
      </w:r>
    </w:p>
    <w:bookmarkEnd w:id="9520"/>
    <w:bookmarkStart w:name="z14035" w:id="9521"/>
    <w:p>
      <w:pPr>
        <w:spacing w:after="0"/>
        <w:ind w:left="0"/>
        <w:jc w:val="both"/>
      </w:pPr>
      <w:r>
        <w:rPr>
          <w:rFonts w:ascii="Times New Roman"/>
          <w:b w:val="false"/>
          <w:i w:val="false"/>
          <w:color w:val="000000"/>
          <w:sz w:val="28"/>
        </w:rPr>
        <w:t>
      2) знает правила гигиены тела, тренировочной одежды;</w:t>
      </w:r>
    </w:p>
    <w:bookmarkEnd w:id="9521"/>
    <w:bookmarkStart w:name="z14036" w:id="9522"/>
    <w:p>
      <w:pPr>
        <w:spacing w:after="0"/>
        <w:ind w:left="0"/>
        <w:jc w:val="both"/>
      </w:pPr>
      <w:r>
        <w:rPr>
          <w:rFonts w:ascii="Times New Roman"/>
          <w:b w:val="false"/>
          <w:i w:val="false"/>
          <w:color w:val="000000"/>
          <w:sz w:val="28"/>
        </w:rPr>
        <w:t xml:space="preserve">
      3) умеет исполнять упражнения на ориентировку в пространстве, музыкально-ритмические упражнения, танцевальные упражнения; </w:t>
      </w:r>
    </w:p>
    <w:bookmarkEnd w:id="9522"/>
    <w:bookmarkStart w:name="z14037" w:id="9523"/>
    <w:p>
      <w:pPr>
        <w:spacing w:after="0"/>
        <w:ind w:left="0"/>
        <w:jc w:val="both"/>
      </w:pPr>
      <w:r>
        <w:rPr>
          <w:rFonts w:ascii="Times New Roman"/>
          <w:b w:val="false"/>
          <w:i w:val="false"/>
          <w:color w:val="000000"/>
          <w:sz w:val="28"/>
        </w:rPr>
        <w:t xml:space="preserve">
      4) умеет выполнять простейшие танцевальные элементы; </w:t>
      </w:r>
    </w:p>
    <w:bookmarkEnd w:id="9523"/>
    <w:bookmarkStart w:name="z14038" w:id="9524"/>
    <w:p>
      <w:pPr>
        <w:spacing w:after="0"/>
        <w:ind w:left="0"/>
        <w:jc w:val="both"/>
      </w:pPr>
      <w:r>
        <w:rPr>
          <w:rFonts w:ascii="Times New Roman"/>
          <w:b w:val="false"/>
          <w:i w:val="false"/>
          <w:color w:val="000000"/>
          <w:sz w:val="28"/>
        </w:rPr>
        <w:t>
      5) понимает и принимает правильное исходное положение в соответствии с содержанием и особенностями музыки и движения;</w:t>
      </w:r>
    </w:p>
    <w:bookmarkEnd w:id="9524"/>
    <w:bookmarkStart w:name="z14039" w:id="9525"/>
    <w:p>
      <w:pPr>
        <w:spacing w:after="0"/>
        <w:ind w:left="0"/>
        <w:jc w:val="both"/>
      </w:pPr>
      <w:r>
        <w:rPr>
          <w:rFonts w:ascii="Times New Roman"/>
          <w:b w:val="false"/>
          <w:i w:val="false"/>
          <w:color w:val="000000"/>
          <w:sz w:val="28"/>
        </w:rPr>
        <w:t>
      6) сохраняет правильную дистанцию в колонне парами;</w:t>
      </w:r>
    </w:p>
    <w:bookmarkEnd w:id="9525"/>
    <w:bookmarkStart w:name="z14040" w:id="9526"/>
    <w:p>
      <w:pPr>
        <w:spacing w:after="0"/>
        <w:ind w:left="0"/>
        <w:jc w:val="both"/>
      </w:pPr>
      <w:r>
        <w:rPr>
          <w:rFonts w:ascii="Times New Roman"/>
          <w:b w:val="false"/>
          <w:i w:val="false"/>
          <w:color w:val="000000"/>
          <w:sz w:val="28"/>
        </w:rPr>
        <w:t>
      7) самостоятельно определяет нужное направление движения по команде педагога, по звуковым и музыкальным сигналам;</w:t>
      </w:r>
    </w:p>
    <w:bookmarkEnd w:id="9526"/>
    <w:bookmarkStart w:name="z14041" w:id="9527"/>
    <w:p>
      <w:pPr>
        <w:spacing w:after="0"/>
        <w:ind w:left="0"/>
        <w:jc w:val="both"/>
      </w:pPr>
      <w:r>
        <w:rPr>
          <w:rFonts w:ascii="Times New Roman"/>
          <w:b w:val="false"/>
          <w:i w:val="false"/>
          <w:color w:val="000000"/>
          <w:sz w:val="28"/>
        </w:rPr>
        <w:t>
      8) соблюдает темп движений, обращая внимание на музыку;</w:t>
      </w:r>
    </w:p>
    <w:bookmarkEnd w:id="9527"/>
    <w:bookmarkStart w:name="z14042" w:id="9528"/>
    <w:p>
      <w:pPr>
        <w:spacing w:after="0"/>
        <w:ind w:left="0"/>
        <w:jc w:val="both"/>
      </w:pPr>
      <w:r>
        <w:rPr>
          <w:rFonts w:ascii="Times New Roman"/>
          <w:b w:val="false"/>
          <w:i w:val="false"/>
          <w:color w:val="000000"/>
          <w:sz w:val="28"/>
        </w:rPr>
        <w:t>
      9) выполняет общеразвивающие упражнения в определенном ритме и темпе;</w:t>
      </w:r>
    </w:p>
    <w:bookmarkEnd w:id="9528"/>
    <w:bookmarkStart w:name="z14043" w:id="9529"/>
    <w:p>
      <w:pPr>
        <w:spacing w:after="0"/>
        <w:ind w:left="0"/>
        <w:jc w:val="both"/>
      </w:pPr>
      <w:r>
        <w:rPr>
          <w:rFonts w:ascii="Times New Roman"/>
          <w:b w:val="false"/>
          <w:i w:val="false"/>
          <w:color w:val="000000"/>
          <w:sz w:val="28"/>
        </w:rPr>
        <w:t>
      10) правильно выполняет упражнения: "Хороводный шаг", "приставной, пружинящий шаг, поскок", "галоп вперед и боковой".</w:t>
      </w:r>
    </w:p>
    <w:bookmarkEnd w:id="9529"/>
    <w:bookmarkStart w:name="z14044" w:id="9530"/>
    <w:p>
      <w:pPr>
        <w:spacing w:after="0"/>
        <w:ind w:left="0"/>
        <w:jc w:val="both"/>
      </w:pPr>
      <w:r>
        <w:rPr>
          <w:rFonts w:ascii="Times New Roman"/>
          <w:b w:val="false"/>
          <w:i w:val="false"/>
          <w:color w:val="000000"/>
          <w:sz w:val="28"/>
        </w:rPr>
        <w:t>
      38. Программные требования во 2 классе:</w:t>
      </w:r>
    </w:p>
    <w:bookmarkEnd w:id="9530"/>
    <w:bookmarkStart w:name="z14045" w:id="9531"/>
    <w:p>
      <w:pPr>
        <w:spacing w:after="0"/>
        <w:ind w:left="0"/>
        <w:jc w:val="both"/>
      </w:pPr>
      <w:r>
        <w:rPr>
          <w:rFonts w:ascii="Times New Roman"/>
          <w:b w:val="false"/>
          <w:i w:val="false"/>
          <w:color w:val="000000"/>
          <w:sz w:val="28"/>
        </w:rPr>
        <w:t>
      1) продолжается дальнейшее освоение танцевальных элементов, техническое совершенствование танцевальных движений, закрепление комплекса музыкально-ритмических упражнений, упражнений на ориентировку в пространстве, ритмико-гимнастических упражнений, упражнений на координацию движений, игр под музыку, упражнений на расслабление мышц;</w:t>
      </w:r>
    </w:p>
    <w:bookmarkEnd w:id="9531"/>
    <w:bookmarkStart w:name="z14046" w:id="9532"/>
    <w:p>
      <w:pPr>
        <w:spacing w:after="0"/>
        <w:ind w:left="0"/>
        <w:jc w:val="both"/>
      </w:pPr>
      <w:r>
        <w:rPr>
          <w:rFonts w:ascii="Times New Roman"/>
          <w:b w:val="false"/>
          <w:i w:val="false"/>
          <w:color w:val="000000"/>
          <w:sz w:val="28"/>
        </w:rPr>
        <w:t>
      2) развиваются чувства ритма, пластики, навыки координации движений и свободного ориентирования в пространстве, выполнения движений с предметами, разучиваются общеукрепляющие и развивающие упражнения под музыку по специальной системе подготовки начинающих танцоров;</w:t>
      </w:r>
    </w:p>
    <w:bookmarkEnd w:id="9532"/>
    <w:bookmarkStart w:name="z14047" w:id="9533"/>
    <w:p>
      <w:pPr>
        <w:spacing w:after="0"/>
        <w:ind w:left="0"/>
        <w:jc w:val="both"/>
      </w:pPr>
      <w:r>
        <w:rPr>
          <w:rFonts w:ascii="Times New Roman"/>
          <w:b w:val="false"/>
          <w:i w:val="false"/>
          <w:color w:val="000000"/>
          <w:sz w:val="28"/>
        </w:rPr>
        <w:t xml:space="preserve">
      3) начальное освоение простейших элементов народных казахского, русского, белорусского танцев, эмоциональное и артистичное исполнение движений, этюдов, усложненных танцевальных элементов, движений; </w:t>
      </w:r>
    </w:p>
    <w:bookmarkEnd w:id="9533"/>
    <w:bookmarkStart w:name="z14048" w:id="9534"/>
    <w:p>
      <w:pPr>
        <w:spacing w:after="0"/>
        <w:ind w:left="0"/>
        <w:jc w:val="both"/>
      </w:pPr>
      <w:r>
        <w:rPr>
          <w:rFonts w:ascii="Times New Roman"/>
          <w:b w:val="false"/>
          <w:i w:val="false"/>
          <w:color w:val="000000"/>
          <w:sz w:val="28"/>
        </w:rPr>
        <w:t>
      4) осваиваются танцевальные этюды с элементами казахского танца, русской пляски.</w:t>
      </w:r>
    </w:p>
    <w:bookmarkEnd w:id="9534"/>
    <w:bookmarkStart w:name="z14049" w:id="9535"/>
    <w:p>
      <w:pPr>
        <w:spacing w:after="0"/>
        <w:ind w:left="0"/>
        <w:jc w:val="both"/>
      </w:pPr>
      <w:r>
        <w:rPr>
          <w:rFonts w:ascii="Times New Roman"/>
          <w:b w:val="false"/>
          <w:i w:val="false"/>
          <w:color w:val="000000"/>
          <w:sz w:val="28"/>
        </w:rPr>
        <w:t>
      39. Содержание учебного предмета во 2 классе.</w:t>
      </w:r>
    </w:p>
    <w:bookmarkEnd w:id="9535"/>
    <w:bookmarkStart w:name="z14050" w:id="9536"/>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9536"/>
    <w:bookmarkStart w:name="z14051" w:id="9537"/>
    <w:p>
      <w:pPr>
        <w:spacing w:after="0"/>
        <w:ind w:left="0"/>
        <w:jc w:val="both"/>
      </w:pPr>
      <w:r>
        <w:rPr>
          <w:rFonts w:ascii="Times New Roman"/>
          <w:b w:val="false"/>
          <w:i w:val="false"/>
          <w:color w:val="000000"/>
          <w:sz w:val="28"/>
        </w:rPr>
        <w:t>
      Раздел 1. Музыкально-ритмические упражнения.</w:t>
      </w:r>
    </w:p>
    <w:bookmarkEnd w:id="9537"/>
    <w:bookmarkStart w:name="z14052" w:id="9538"/>
    <w:p>
      <w:pPr>
        <w:spacing w:after="0"/>
        <w:ind w:left="0"/>
        <w:jc w:val="both"/>
      </w:pPr>
      <w:r>
        <w:rPr>
          <w:rFonts w:ascii="Times New Roman"/>
          <w:b w:val="false"/>
          <w:i w:val="false"/>
          <w:color w:val="000000"/>
          <w:sz w:val="28"/>
        </w:rPr>
        <w:t>
      Раздел 2. Коллективно-порядковые упражнения.</w:t>
      </w:r>
    </w:p>
    <w:bookmarkEnd w:id="9538"/>
    <w:bookmarkStart w:name="z14053" w:id="9539"/>
    <w:p>
      <w:pPr>
        <w:spacing w:after="0"/>
        <w:ind w:left="0"/>
        <w:jc w:val="both"/>
      </w:pPr>
      <w:r>
        <w:rPr>
          <w:rFonts w:ascii="Times New Roman"/>
          <w:b w:val="false"/>
          <w:i w:val="false"/>
          <w:color w:val="000000"/>
          <w:sz w:val="28"/>
        </w:rPr>
        <w:t>
      Раздел 3. Общеразвивающие упражнения.</w:t>
      </w:r>
    </w:p>
    <w:bookmarkEnd w:id="9539"/>
    <w:bookmarkStart w:name="z14054" w:id="9540"/>
    <w:p>
      <w:pPr>
        <w:spacing w:after="0"/>
        <w:ind w:left="0"/>
        <w:jc w:val="both"/>
      </w:pPr>
      <w:r>
        <w:rPr>
          <w:rFonts w:ascii="Times New Roman"/>
          <w:b w:val="false"/>
          <w:i w:val="false"/>
          <w:color w:val="000000"/>
          <w:sz w:val="28"/>
        </w:rPr>
        <w:t>
      Раздел 4. Упражнения на координацию движений. </w:t>
      </w:r>
    </w:p>
    <w:bookmarkEnd w:id="9540"/>
    <w:bookmarkStart w:name="z14055" w:id="9541"/>
    <w:p>
      <w:pPr>
        <w:spacing w:after="0"/>
        <w:ind w:left="0"/>
        <w:jc w:val="both"/>
      </w:pPr>
      <w:r>
        <w:rPr>
          <w:rFonts w:ascii="Times New Roman"/>
          <w:b w:val="false"/>
          <w:i w:val="false"/>
          <w:color w:val="000000"/>
          <w:sz w:val="28"/>
        </w:rPr>
        <w:t>
      Раздел 5. Упражнения на расслабление мышц. </w:t>
      </w:r>
    </w:p>
    <w:bookmarkEnd w:id="9541"/>
    <w:bookmarkStart w:name="z14056" w:id="9542"/>
    <w:p>
      <w:pPr>
        <w:spacing w:after="0"/>
        <w:ind w:left="0"/>
        <w:jc w:val="both"/>
      </w:pPr>
      <w:r>
        <w:rPr>
          <w:rFonts w:ascii="Times New Roman"/>
          <w:b w:val="false"/>
          <w:i w:val="false"/>
          <w:color w:val="000000"/>
          <w:sz w:val="28"/>
        </w:rPr>
        <w:t>
      Раздел 6. Музыкально-образные, творческие упражнения.</w:t>
      </w:r>
    </w:p>
    <w:bookmarkEnd w:id="9542"/>
    <w:bookmarkStart w:name="z14057" w:id="9543"/>
    <w:p>
      <w:pPr>
        <w:spacing w:after="0"/>
        <w:ind w:left="0"/>
        <w:jc w:val="both"/>
      </w:pPr>
      <w:r>
        <w:rPr>
          <w:rFonts w:ascii="Times New Roman"/>
          <w:b w:val="false"/>
          <w:i w:val="false"/>
          <w:color w:val="000000"/>
          <w:sz w:val="28"/>
        </w:rPr>
        <w:t>
      Раздел 7. Танцевальные движения.</w:t>
      </w:r>
    </w:p>
    <w:bookmarkEnd w:id="9543"/>
    <w:bookmarkStart w:name="z14058" w:id="9544"/>
    <w:p>
      <w:pPr>
        <w:spacing w:after="0"/>
        <w:ind w:left="0"/>
        <w:jc w:val="both"/>
      </w:pPr>
      <w:r>
        <w:rPr>
          <w:rFonts w:ascii="Times New Roman"/>
          <w:b w:val="false"/>
          <w:i w:val="false"/>
          <w:color w:val="000000"/>
          <w:sz w:val="28"/>
        </w:rPr>
        <w:t xml:space="preserve">
      Раздел 8. Основные движения народных танцев. </w:t>
      </w:r>
    </w:p>
    <w:bookmarkEnd w:id="9544"/>
    <w:bookmarkStart w:name="z14059" w:id="9545"/>
    <w:p>
      <w:pPr>
        <w:spacing w:after="0"/>
        <w:ind w:left="0"/>
        <w:jc w:val="both"/>
      </w:pPr>
      <w:r>
        <w:rPr>
          <w:rFonts w:ascii="Times New Roman"/>
          <w:b w:val="false"/>
          <w:i w:val="false"/>
          <w:color w:val="000000"/>
          <w:sz w:val="28"/>
        </w:rPr>
        <w:t>
      Тематическое планирование.</w:t>
      </w:r>
    </w:p>
    <w:bookmarkEnd w:id="9545"/>
    <w:bookmarkStart w:name="z14060" w:id="9546"/>
    <w:p>
      <w:pPr>
        <w:spacing w:after="0"/>
        <w:ind w:left="0"/>
        <w:jc w:val="both"/>
      </w:pPr>
      <w:r>
        <w:rPr>
          <w:rFonts w:ascii="Times New Roman"/>
          <w:b w:val="false"/>
          <w:i w:val="false"/>
          <w:color w:val="000000"/>
          <w:sz w:val="28"/>
        </w:rPr>
        <w:t>
      Тема 1. Музыкально-ритмические упражнения на область шеи, рук: круговые движения головы и рук. Знакомство с положением рук. Подготовительное положение.</w:t>
      </w:r>
    </w:p>
    <w:bookmarkEnd w:id="9546"/>
    <w:bookmarkStart w:name="z14061" w:id="9547"/>
    <w:p>
      <w:pPr>
        <w:spacing w:after="0"/>
        <w:ind w:left="0"/>
        <w:jc w:val="both"/>
      </w:pPr>
      <w:r>
        <w:rPr>
          <w:rFonts w:ascii="Times New Roman"/>
          <w:b w:val="false"/>
          <w:i w:val="false"/>
          <w:color w:val="000000"/>
          <w:sz w:val="28"/>
        </w:rPr>
        <w:t>
      Тема 2. Музыкально-ритмические упражнения на область корпуса.</w:t>
      </w:r>
    </w:p>
    <w:bookmarkEnd w:id="9547"/>
    <w:bookmarkStart w:name="z14062" w:id="9548"/>
    <w:p>
      <w:pPr>
        <w:spacing w:after="0"/>
        <w:ind w:left="0"/>
        <w:jc w:val="both"/>
      </w:pPr>
      <w:r>
        <w:rPr>
          <w:rFonts w:ascii="Times New Roman"/>
          <w:b w:val="false"/>
          <w:i w:val="false"/>
          <w:color w:val="000000"/>
          <w:sz w:val="28"/>
        </w:rPr>
        <w:t>
      Тема 3. Музыкально-ритмические упражнения на область стопы. Подъемы на полупальцы.</w:t>
      </w:r>
    </w:p>
    <w:bookmarkEnd w:id="9548"/>
    <w:bookmarkStart w:name="z14063" w:id="9549"/>
    <w:p>
      <w:pPr>
        <w:spacing w:after="0"/>
        <w:ind w:left="0"/>
        <w:jc w:val="both"/>
      </w:pPr>
      <w:r>
        <w:rPr>
          <w:rFonts w:ascii="Times New Roman"/>
          <w:b w:val="false"/>
          <w:i w:val="false"/>
          <w:color w:val="000000"/>
          <w:sz w:val="28"/>
        </w:rPr>
        <w:t>
      Тема 4. Музыкально-ритмические упражнения на развитие ног: бег с подниманием колен, бег с выбросом ног вперед.</w:t>
      </w:r>
    </w:p>
    <w:bookmarkEnd w:id="9549"/>
    <w:bookmarkStart w:name="z14064" w:id="9550"/>
    <w:p>
      <w:pPr>
        <w:spacing w:after="0"/>
        <w:ind w:left="0"/>
        <w:jc w:val="both"/>
      </w:pPr>
      <w:r>
        <w:rPr>
          <w:rFonts w:ascii="Times New Roman"/>
          <w:b w:val="false"/>
          <w:i w:val="false"/>
          <w:color w:val="000000"/>
          <w:sz w:val="28"/>
        </w:rPr>
        <w:t>
      Тема 5. Упражнения на развитие внимания "Вправо, влево".</w:t>
      </w:r>
    </w:p>
    <w:bookmarkEnd w:id="9550"/>
    <w:bookmarkStart w:name="z14065" w:id="9551"/>
    <w:p>
      <w:pPr>
        <w:spacing w:after="0"/>
        <w:ind w:left="0"/>
        <w:jc w:val="both"/>
      </w:pPr>
      <w:r>
        <w:rPr>
          <w:rFonts w:ascii="Times New Roman"/>
          <w:b w:val="false"/>
          <w:i w:val="false"/>
          <w:color w:val="000000"/>
          <w:sz w:val="28"/>
        </w:rPr>
        <w:t>
      Тема 6. Изучение видов пространственных построений: круг, линия, диагональ. Виды пространственных построений: диагональ, полукруг.</w:t>
      </w:r>
    </w:p>
    <w:bookmarkEnd w:id="9551"/>
    <w:bookmarkStart w:name="z14066" w:id="9552"/>
    <w:p>
      <w:pPr>
        <w:spacing w:after="0"/>
        <w:ind w:left="0"/>
        <w:jc w:val="both"/>
      </w:pPr>
      <w:r>
        <w:rPr>
          <w:rFonts w:ascii="Times New Roman"/>
          <w:b w:val="false"/>
          <w:i w:val="false"/>
          <w:color w:val="000000"/>
          <w:sz w:val="28"/>
        </w:rPr>
        <w:t>
      Тема 7. Тактирование под музыку в разном темпе. Усвоение последовательности исполнения упражнений ритмики.</w:t>
      </w:r>
    </w:p>
    <w:bookmarkEnd w:id="9552"/>
    <w:bookmarkStart w:name="z14067" w:id="9553"/>
    <w:p>
      <w:pPr>
        <w:spacing w:after="0"/>
        <w:ind w:left="0"/>
        <w:jc w:val="both"/>
      </w:pPr>
      <w:r>
        <w:rPr>
          <w:rFonts w:ascii="Times New Roman"/>
          <w:b w:val="false"/>
          <w:i w:val="false"/>
          <w:color w:val="000000"/>
          <w:sz w:val="28"/>
        </w:rPr>
        <w:t>
      Тема 8. Виды рисунков танца. Закрепление позиций ног и рук. Танцевальный шаг назад в медленном темпе. Шаг на полупальцах назад. Шаг с высоким подъемом колена вперед на полупальцах.</w:t>
      </w:r>
    </w:p>
    <w:bookmarkEnd w:id="9553"/>
    <w:bookmarkStart w:name="z14068" w:id="9554"/>
    <w:p>
      <w:pPr>
        <w:spacing w:after="0"/>
        <w:ind w:left="0"/>
        <w:jc w:val="both"/>
      </w:pPr>
      <w:r>
        <w:rPr>
          <w:rFonts w:ascii="Times New Roman"/>
          <w:b w:val="false"/>
          <w:i w:val="false"/>
          <w:color w:val="000000"/>
          <w:sz w:val="28"/>
        </w:rPr>
        <w:t xml:space="preserve">
      Тема 9. Освоение основного движения: бег, сгибая ноги сзади. Освоение основного движения: бег, вынося прямые ноги вперед. </w:t>
      </w:r>
    </w:p>
    <w:bookmarkEnd w:id="9554"/>
    <w:bookmarkStart w:name="z14069" w:id="9555"/>
    <w:p>
      <w:pPr>
        <w:spacing w:after="0"/>
        <w:ind w:left="0"/>
        <w:jc w:val="both"/>
      </w:pPr>
      <w:r>
        <w:rPr>
          <w:rFonts w:ascii="Times New Roman"/>
          <w:b w:val="false"/>
          <w:i w:val="false"/>
          <w:color w:val="000000"/>
          <w:sz w:val="28"/>
        </w:rPr>
        <w:t xml:space="preserve">
      Тема 10. Упражнения на ориентировку в пространстве. Ходьба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 </w:t>
      </w:r>
    </w:p>
    <w:bookmarkEnd w:id="9555"/>
    <w:bookmarkStart w:name="z14070" w:id="9556"/>
    <w:p>
      <w:pPr>
        <w:spacing w:after="0"/>
        <w:ind w:left="0"/>
        <w:jc w:val="both"/>
      </w:pPr>
      <w:r>
        <w:rPr>
          <w:rFonts w:ascii="Times New Roman"/>
          <w:b w:val="false"/>
          <w:i w:val="false"/>
          <w:color w:val="000000"/>
          <w:sz w:val="28"/>
        </w:rPr>
        <w:t>
      Тема 11. 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w:t>
      </w:r>
    </w:p>
    <w:bookmarkEnd w:id="9556"/>
    <w:bookmarkStart w:name="z14071" w:id="9557"/>
    <w:p>
      <w:pPr>
        <w:spacing w:after="0"/>
        <w:ind w:left="0"/>
        <w:jc w:val="both"/>
      </w:pPr>
      <w:r>
        <w:rPr>
          <w:rFonts w:ascii="Times New Roman"/>
          <w:b w:val="false"/>
          <w:i w:val="false"/>
          <w:color w:val="000000"/>
          <w:sz w:val="28"/>
        </w:rPr>
        <w:t xml:space="preserve">
      Тема 12. Выполнение движений с предметами, более сложных, чем в предыдущих классах. </w:t>
      </w:r>
    </w:p>
    <w:bookmarkEnd w:id="9557"/>
    <w:bookmarkStart w:name="z14072" w:id="9558"/>
    <w:p>
      <w:pPr>
        <w:spacing w:after="0"/>
        <w:ind w:left="0"/>
        <w:jc w:val="both"/>
      </w:pPr>
      <w:r>
        <w:rPr>
          <w:rFonts w:ascii="Times New Roman"/>
          <w:b w:val="false"/>
          <w:i w:val="false"/>
          <w:color w:val="000000"/>
          <w:sz w:val="28"/>
        </w:rPr>
        <w:t xml:space="preserve">
      Тема 13. Ритмико-гимнастические упражнения. Общеразвивающие упражнения. Наклоны, повороты и круговые движения головы. </w:t>
      </w:r>
    </w:p>
    <w:bookmarkEnd w:id="9558"/>
    <w:bookmarkStart w:name="z14073" w:id="9559"/>
    <w:p>
      <w:pPr>
        <w:spacing w:after="0"/>
        <w:ind w:left="0"/>
        <w:jc w:val="both"/>
      </w:pPr>
      <w:r>
        <w:rPr>
          <w:rFonts w:ascii="Times New Roman"/>
          <w:b w:val="false"/>
          <w:i w:val="false"/>
          <w:color w:val="000000"/>
          <w:sz w:val="28"/>
        </w:rPr>
        <w:t xml:space="preserve">
      Тема 14. Движения рук в разных направлениях: отведение рук в стороны и скрещивание их перед собой с обхватом плеч; разведение рук в стороны с напряжением (растягивание резинки). </w:t>
      </w:r>
    </w:p>
    <w:bookmarkEnd w:id="9559"/>
    <w:bookmarkStart w:name="z14074" w:id="9560"/>
    <w:p>
      <w:pPr>
        <w:spacing w:after="0"/>
        <w:ind w:left="0"/>
        <w:jc w:val="both"/>
      </w:pPr>
      <w:r>
        <w:rPr>
          <w:rFonts w:ascii="Times New Roman"/>
          <w:b w:val="false"/>
          <w:i w:val="false"/>
          <w:color w:val="000000"/>
          <w:sz w:val="28"/>
        </w:rPr>
        <w:t xml:space="preserve">
      Тема 15. Повороты туловища в сочетании с наклонами; повороты туловища вперед, в стороны с движениями рук. </w:t>
      </w:r>
    </w:p>
    <w:bookmarkEnd w:id="9560"/>
    <w:bookmarkStart w:name="z14075" w:id="9561"/>
    <w:p>
      <w:pPr>
        <w:spacing w:after="0"/>
        <w:ind w:left="0"/>
        <w:jc w:val="both"/>
      </w:pPr>
      <w:r>
        <w:rPr>
          <w:rFonts w:ascii="Times New Roman"/>
          <w:b w:val="false"/>
          <w:i w:val="false"/>
          <w:color w:val="000000"/>
          <w:sz w:val="28"/>
        </w:rPr>
        <w:t xml:space="preserve">
      Тема 16. Неторопливое приседание с напряженным разведением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 </w:t>
      </w:r>
    </w:p>
    <w:bookmarkEnd w:id="9561"/>
    <w:bookmarkStart w:name="z14076" w:id="9562"/>
    <w:p>
      <w:pPr>
        <w:spacing w:after="0"/>
        <w:ind w:left="0"/>
        <w:jc w:val="both"/>
      </w:pPr>
      <w:r>
        <w:rPr>
          <w:rFonts w:ascii="Times New Roman"/>
          <w:b w:val="false"/>
          <w:i w:val="false"/>
          <w:color w:val="000000"/>
          <w:sz w:val="28"/>
        </w:rPr>
        <w:t>
      Тема 17. Перелезание через сцепленные руки, через палку. Упражнения на выработку осанки.</w:t>
      </w:r>
    </w:p>
    <w:bookmarkEnd w:id="9562"/>
    <w:bookmarkStart w:name="z14077" w:id="9563"/>
    <w:p>
      <w:pPr>
        <w:spacing w:after="0"/>
        <w:ind w:left="0"/>
        <w:jc w:val="both"/>
      </w:pPr>
      <w:r>
        <w:rPr>
          <w:rFonts w:ascii="Times New Roman"/>
          <w:b w:val="false"/>
          <w:i w:val="false"/>
          <w:color w:val="000000"/>
          <w:sz w:val="28"/>
        </w:rPr>
        <w:t xml:space="preserve">
      Тема 18. Упражнения на координацию движений. Круговые движения левой ноги в сочетании с круговыми движениями правой руки. </w:t>
      </w:r>
    </w:p>
    <w:bookmarkEnd w:id="9563"/>
    <w:bookmarkStart w:name="z14078" w:id="9564"/>
    <w:p>
      <w:pPr>
        <w:spacing w:after="0"/>
        <w:ind w:left="0"/>
        <w:jc w:val="both"/>
      </w:pPr>
      <w:r>
        <w:rPr>
          <w:rFonts w:ascii="Times New Roman"/>
          <w:b w:val="false"/>
          <w:i w:val="false"/>
          <w:color w:val="000000"/>
          <w:sz w:val="28"/>
        </w:rPr>
        <w:t xml:space="preserve">
      Тема 19. Упражнения на сложную координацию движений с предметами. </w:t>
      </w:r>
    </w:p>
    <w:bookmarkEnd w:id="9564"/>
    <w:bookmarkStart w:name="z14079" w:id="9565"/>
    <w:p>
      <w:pPr>
        <w:spacing w:after="0"/>
        <w:ind w:left="0"/>
        <w:jc w:val="both"/>
      </w:pPr>
      <w:r>
        <w:rPr>
          <w:rFonts w:ascii="Times New Roman"/>
          <w:b w:val="false"/>
          <w:i w:val="false"/>
          <w:color w:val="000000"/>
          <w:sz w:val="28"/>
        </w:rPr>
        <w:t xml:space="preserve">
      Тема 20. Одновременное отхлопывание и протопывание несложных ритмических рисунков в среднем и быстром темпе с музыкальным сопровождением под барабан, бубен. Самостоятельное составление простых ритмических рисунков. </w:t>
      </w:r>
    </w:p>
    <w:bookmarkEnd w:id="9565"/>
    <w:bookmarkStart w:name="z14080" w:id="9566"/>
    <w:p>
      <w:pPr>
        <w:spacing w:after="0"/>
        <w:ind w:left="0"/>
        <w:jc w:val="both"/>
      </w:pPr>
      <w:r>
        <w:rPr>
          <w:rFonts w:ascii="Times New Roman"/>
          <w:b w:val="false"/>
          <w:i w:val="false"/>
          <w:color w:val="000000"/>
          <w:sz w:val="28"/>
        </w:rPr>
        <w:t>
      Тема 21. Упражнения на расслабление мышц. Выпрямление рук в суставах и напряжение всех мышц от плеча до кончиков пальцев. Поднятие рук вверх. Перенесение тяжести тела с ноги на ногу, из стороны в сторону.</w:t>
      </w:r>
    </w:p>
    <w:bookmarkEnd w:id="9566"/>
    <w:bookmarkStart w:name="z14081" w:id="9567"/>
    <w:p>
      <w:pPr>
        <w:spacing w:after="0"/>
        <w:ind w:left="0"/>
        <w:jc w:val="both"/>
      </w:pPr>
      <w:r>
        <w:rPr>
          <w:rFonts w:ascii="Times New Roman"/>
          <w:b w:val="false"/>
          <w:i w:val="false"/>
          <w:color w:val="000000"/>
          <w:sz w:val="28"/>
        </w:rPr>
        <w:t xml:space="preserve">
      Тема 22. Игры под музыку. Передача в движениях частей музыкального произведения, чередование музыкальных фраз. </w:t>
      </w:r>
    </w:p>
    <w:bookmarkEnd w:id="9567"/>
    <w:bookmarkStart w:name="z14082" w:id="9568"/>
    <w:p>
      <w:pPr>
        <w:spacing w:after="0"/>
        <w:ind w:left="0"/>
        <w:jc w:val="both"/>
      </w:pPr>
      <w:r>
        <w:rPr>
          <w:rFonts w:ascii="Times New Roman"/>
          <w:b w:val="false"/>
          <w:i w:val="false"/>
          <w:color w:val="000000"/>
          <w:sz w:val="28"/>
        </w:rPr>
        <w:t xml:space="preserve">
      Тема 23. Передача в движении динамического нарастания в музыке, сильной доли такта. Самостоятельное ускорение и замедление темпа разнообразных движений. </w:t>
      </w:r>
    </w:p>
    <w:bookmarkEnd w:id="9568"/>
    <w:bookmarkStart w:name="z14083" w:id="9569"/>
    <w:p>
      <w:pPr>
        <w:spacing w:after="0"/>
        <w:ind w:left="0"/>
        <w:jc w:val="both"/>
      </w:pPr>
      <w:r>
        <w:rPr>
          <w:rFonts w:ascii="Times New Roman"/>
          <w:b w:val="false"/>
          <w:i w:val="false"/>
          <w:color w:val="000000"/>
          <w:sz w:val="28"/>
        </w:rPr>
        <w:t>
      Тема 24. Упражнения в передаче игровых образов при инсценировке песен. Передача в движениях развернутого сюжета музыкального рассказа.</w:t>
      </w:r>
    </w:p>
    <w:bookmarkEnd w:id="9569"/>
    <w:bookmarkStart w:name="z14084" w:id="9570"/>
    <w:p>
      <w:pPr>
        <w:spacing w:after="0"/>
        <w:ind w:left="0"/>
        <w:jc w:val="both"/>
      </w:pPr>
      <w:r>
        <w:rPr>
          <w:rFonts w:ascii="Times New Roman"/>
          <w:b w:val="false"/>
          <w:i w:val="false"/>
          <w:color w:val="000000"/>
          <w:sz w:val="28"/>
        </w:rPr>
        <w:t>
      Тема 25. Смена ролей в импровизации. Придумывание вариантов к играм и пляскам. Действия с воображаемыми предметами.</w:t>
      </w:r>
    </w:p>
    <w:bookmarkEnd w:id="9570"/>
    <w:bookmarkStart w:name="z14085" w:id="9571"/>
    <w:p>
      <w:pPr>
        <w:spacing w:after="0"/>
        <w:ind w:left="0"/>
        <w:jc w:val="both"/>
      </w:pPr>
      <w:r>
        <w:rPr>
          <w:rFonts w:ascii="Times New Roman"/>
          <w:b w:val="false"/>
          <w:i w:val="false"/>
          <w:color w:val="000000"/>
          <w:sz w:val="28"/>
        </w:rPr>
        <w:t>
      Тема 26. Подвижные, игры с пением и речевым сопровождением.</w:t>
      </w:r>
    </w:p>
    <w:bookmarkEnd w:id="9571"/>
    <w:bookmarkStart w:name="z14086" w:id="9572"/>
    <w:p>
      <w:pPr>
        <w:spacing w:after="0"/>
        <w:ind w:left="0"/>
        <w:jc w:val="both"/>
      </w:pPr>
      <w:r>
        <w:rPr>
          <w:rFonts w:ascii="Times New Roman"/>
          <w:b w:val="false"/>
          <w:i w:val="false"/>
          <w:color w:val="000000"/>
          <w:sz w:val="28"/>
        </w:rPr>
        <w:t>
      Тема 27. Танцевальные движения. Повторение элементов танца.</w:t>
      </w:r>
    </w:p>
    <w:bookmarkEnd w:id="9572"/>
    <w:bookmarkStart w:name="z14087" w:id="9573"/>
    <w:p>
      <w:pPr>
        <w:spacing w:after="0"/>
        <w:ind w:left="0"/>
        <w:jc w:val="both"/>
      </w:pPr>
      <w:r>
        <w:rPr>
          <w:rFonts w:ascii="Times New Roman"/>
          <w:b w:val="false"/>
          <w:i w:val="false"/>
          <w:color w:val="000000"/>
          <w:sz w:val="28"/>
        </w:rPr>
        <w:t xml:space="preserve">
      Тема 28. Шаг на носках, шаг польки. </w:t>
      </w:r>
    </w:p>
    <w:bookmarkEnd w:id="9573"/>
    <w:bookmarkStart w:name="z14088" w:id="9574"/>
    <w:p>
      <w:pPr>
        <w:spacing w:after="0"/>
        <w:ind w:left="0"/>
        <w:jc w:val="both"/>
      </w:pPr>
      <w:r>
        <w:rPr>
          <w:rFonts w:ascii="Times New Roman"/>
          <w:b w:val="false"/>
          <w:i w:val="false"/>
          <w:color w:val="000000"/>
          <w:sz w:val="28"/>
        </w:rPr>
        <w:t xml:space="preserve">
      Тема 29. Широкий, высокий бег. </w:t>
      </w:r>
    </w:p>
    <w:bookmarkEnd w:id="9574"/>
    <w:bookmarkStart w:name="z14089" w:id="9575"/>
    <w:p>
      <w:pPr>
        <w:spacing w:after="0"/>
        <w:ind w:left="0"/>
        <w:jc w:val="both"/>
      </w:pPr>
      <w:r>
        <w:rPr>
          <w:rFonts w:ascii="Times New Roman"/>
          <w:b w:val="false"/>
          <w:i w:val="false"/>
          <w:color w:val="000000"/>
          <w:sz w:val="28"/>
        </w:rPr>
        <w:t xml:space="preserve">
      Тема 30. Сильные поскоки, боковой галоп. </w:t>
      </w:r>
    </w:p>
    <w:bookmarkEnd w:id="9575"/>
    <w:bookmarkStart w:name="z14090" w:id="9576"/>
    <w:p>
      <w:pPr>
        <w:spacing w:after="0"/>
        <w:ind w:left="0"/>
        <w:jc w:val="both"/>
      </w:pPr>
      <w:r>
        <w:rPr>
          <w:rFonts w:ascii="Times New Roman"/>
          <w:b w:val="false"/>
          <w:i w:val="false"/>
          <w:color w:val="000000"/>
          <w:sz w:val="28"/>
        </w:rPr>
        <w:t xml:space="preserve">
      Тема 31. Элементы русской пляски: приставные шаги с приседанием, полуприседание с выставлением ноги на пятку, присядка и полуприсядка на месте с продвижением. </w:t>
      </w:r>
    </w:p>
    <w:bookmarkEnd w:id="9576"/>
    <w:bookmarkStart w:name="z14091" w:id="9577"/>
    <w:p>
      <w:pPr>
        <w:spacing w:after="0"/>
        <w:ind w:left="0"/>
        <w:jc w:val="both"/>
      </w:pPr>
      <w:r>
        <w:rPr>
          <w:rFonts w:ascii="Times New Roman"/>
          <w:b w:val="false"/>
          <w:i w:val="false"/>
          <w:color w:val="000000"/>
          <w:sz w:val="28"/>
        </w:rPr>
        <w:t xml:space="preserve">
      Тема 32. Движения парами: боковой галоп, поскоки. Основные движения народных танцев. </w:t>
      </w:r>
    </w:p>
    <w:bookmarkEnd w:id="9577"/>
    <w:bookmarkStart w:name="z14092" w:id="9578"/>
    <w:p>
      <w:pPr>
        <w:spacing w:after="0"/>
        <w:ind w:left="0"/>
        <w:jc w:val="both"/>
      </w:pPr>
      <w:r>
        <w:rPr>
          <w:rFonts w:ascii="Times New Roman"/>
          <w:b w:val="false"/>
          <w:i w:val="false"/>
          <w:color w:val="000000"/>
          <w:sz w:val="28"/>
        </w:rPr>
        <w:t xml:space="preserve">
      40. Ожидаемые результаты освоения Программы 2 класса. </w:t>
      </w:r>
    </w:p>
    <w:bookmarkEnd w:id="9578"/>
    <w:bookmarkStart w:name="z14093" w:id="9579"/>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9579"/>
    <w:bookmarkStart w:name="z14094" w:id="9580"/>
    <w:p>
      <w:pPr>
        <w:spacing w:after="0"/>
        <w:ind w:left="0"/>
        <w:jc w:val="both"/>
      </w:pPr>
      <w:r>
        <w:rPr>
          <w:rFonts w:ascii="Times New Roman"/>
          <w:b w:val="false"/>
          <w:i w:val="false"/>
          <w:color w:val="000000"/>
          <w:sz w:val="28"/>
        </w:rPr>
        <w:t>
      1) знает названия основных танцевальных движений и элементов;</w:t>
      </w:r>
    </w:p>
    <w:bookmarkEnd w:id="9580"/>
    <w:bookmarkStart w:name="z14095" w:id="9581"/>
    <w:p>
      <w:pPr>
        <w:spacing w:after="0"/>
        <w:ind w:left="0"/>
        <w:jc w:val="both"/>
      </w:pPr>
      <w:r>
        <w:rPr>
          <w:rFonts w:ascii="Times New Roman"/>
          <w:b w:val="false"/>
          <w:i w:val="false"/>
          <w:color w:val="000000"/>
          <w:sz w:val="28"/>
        </w:rPr>
        <w:t>
      2) знает правила постановки корпуса;</w:t>
      </w:r>
    </w:p>
    <w:bookmarkEnd w:id="9581"/>
    <w:bookmarkStart w:name="z14096" w:id="9582"/>
    <w:p>
      <w:pPr>
        <w:spacing w:after="0"/>
        <w:ind w:left="0"/>
        <w:jc w:val="both"/>
      </w:pPr>
      <w:r>
        <w:rPr>
          <w:rFonts w:ascii="Times New Roman"/>
          <w:b w:val="false"/>
          <w:i w:val="false"/>
          <w:color w:val="000000"/>
          <w:sz w:val="28"/>
        </w:rPr>
        <w:t>
      3) умеет свободно ориентироваться в пространстве;</w:t>
      </w:r>
    </w:p>
    <w:bookmarkEnd w:id="9582"/>
    <w:bookmarkStart w:name="z14097" w:id="9583"/>
    <w:p>
      <w:pPr>
        <w:spacing w:after="0"/>
        <w:ind w:left="0"/>
        <w:jc w:val="both"/>
      </w:pPr>
      <w:r>
        <w:rPr>
          <w:rFonts w:ascii="Times New Roman"/>
          <w:b w:val="false"/>
          <w:i w:val="false"/>
          <w:color w:val="000000"/>
          <w:sz w:val="28"/>
        </w:rPr>
        <w:t>
      4) умеет выполнять простые элементы казахского, русского, белорусского народных танцев;</w:t>
      </w:r>
    </w:p>
    <w:bookmarkEnd w:id="9583"/>
    <w:bookmarkStart w:name="z14098" w:id="9584"/>
    <w:p>
      <w:pPr>
        <w:spacing w:after="0"/>
        <w:ind w:left="0"/>
        <w:jc w:val="both"/>
      </w:pPr>
      <w:r>
        <w:rPr>
          <w:rFonts w:ascii="Times New Roman"/>
          <w:b w:val="false"/>
          <w:i w:val="false"/>
          <w:color w:val="000000"/>
          <w:sz w:val="28"/>
        </w:rPr>
        <w:t>
      5) понимает и принимает правильное исходное положение в соответствии с содержанием и особенностями музыки и движения;</w:t>
      </w:r>
    </w:p>
    <w:bookmarkEnd w:id="9584"/>
    <w:bookmarkStart w:name="z14099" w:id="9585"/>
    <w:p>
      <w:pPr>
        <w:spacing w:after="0"/>
        <w:ind w:left="0"/>
        <w:jc w:val="both"/>
      </w:pPr>
      <w:r>
        <w:rPr>
          <w:rFonts w:ascii="Times New Roman"/>
          <w:b w:val="false"/>
          <w:i w:val="false"/>
          <w:color w:val="000000"/>
          <w:sz w:val="28"/>
        </w:rPr>
        <w:t>
      6) распознает характер танцевальной музыки;</w:t>
      </w:r>
    </w:p>
    <w:bookmarkEnd w:id="9585"/>
    <w:bookmarkStart w:name="z14100" w:id="9586"/>
    <w:p>
      <w:pPr>
        <w:spacing w:after="0"/>
        <w:ind w:left="0"/>
        <w:jc w:val="both"/>
      </w:pPr>
      <w:r>
        <w:rPr>
          <w:rFonts w:ascii="Times New Roman"/>
          <w:b w:val="false"/>
          <w:i w:val="false"/>
          <w:color w:val="000000"/>
          <w:sz w:val="28"/>
        </w:rPr>
        <w:t>
      7) сохраняет правильную дистанцию в колонне парами;</w:t>
      </w:r>
    </w:p>
    <w:bookmarkEnd w:id="9586"/>
    <w:bookmarkStart w:name="z14101" w:id="9587"/>
    <w:p>
      <w:pPr>
        <w:spacing w:after="0"/>
        <w:ind w:left="0"/>
        <w:jc w:val="both"/>
      </w:pPr>
      <w:r>
        <w:rPr>
          <w:rFonts w:ascii="Times New Roman"/>
          <w:b w:val="false"/>
          <w:i w:val="false"/>
          <w:color w:val="000000"/>
          <w:sz w:val="28"/>
        </w:rPr>
        <w:t>
      8) самостоятельно определяет нужное направление движения по команде педагога, по звуковым и музыкальным сигналам;</w:t>
      </w:r>
    </w:p>
    <w:bookmarkEnd w:id="9587"/>
    <w:bookmarkStart w:name="z14102" w:id="9588"/>
    <w:p>
      <w:pPr>
        <w:spacing w:after="0"/>
        <w:ind w:left="0"/>
        <w:jc w:val="both"/>
      </w:pPr>
      <w:r>
        <w:rPr>
          <w:rFonts w:ascii="Times New Roman"/>
          <w:b w:val="false"/>
          <w:i w:val="false"/>
          <w:color w:val="000000"/>
          <w:sz w:val="28"/>
        </w:rPr>
        <w:t>
      9) соблюдает темп движений, обращая внимание на музыку;</w:t>
      </w:r>
    </w:p>
    <w:bookmarkEnd w:id="9588"/>
    <w:bookmarkStart w:name="z14103" w:id="9589"/>
    <w:p>
      <w:pPr>
        <w:spacing w:after="0"/>
        <w:ind w:left="0"/>
        <w:jc w:val="both"/>
      </w:pPr>
      <w:r>
        <w:rPr>
          <w:rFonts w:ascii="Times New Roman"/>
          <w:b w:val="false"/>
          <w:i w:val="false"/>
          <w:color w:val="000000"/>
          <w:sz w:val="28"/>
        </w:rPr>
        <w:t>
      10) выполняет общеразвивающие упражнения в определенном ритме и темпе;</w:t>
      </w:r>
    </w:p>
    <w:bookmarkEnd w:id="9589"/>
    <w:bookmarkStart w:name="z14104" w:id="9590"/>
    <w:p>
      <w:pPr>
        <w:spacing w:after="0"/>
        <w:ind w:left="0"/>
        <w:jc w:val="both"/>
      </w:pPr>
      <w:r>
        <w:rPr>
          <w:rFonts w:ascii="Times New Roman"/>
          <w:b w:val="false"/>
          <w:i w:val="false"/>
          <w:color w:val="000000"/>
          <w:sz w:val="28"/>
        </w:rPr>
        <w:t xml:space="preserve">
      11) знает темповые обозначения, </w:t>
      </w:r>
    </w:p>
    <w:bookmarkEnd w:id="9590"/>
    <w:bookmarkStart w:name="z14105" w:id="9591"/>
    <w:p>
      <w:pPr>
        <w:spacing w:after="0"/>
        <w:ind w:left="0"/>
        <w:jc w:val="both"/>
      </w:pPr>
      <w:r>
        <w:rPr>
          <w:rFonts w:ascii="Times New Roman"/>
          <w:b w:val="false"/>
          <w:i w:val="false"/>
          <w:color w:val="000000"/>
          <w:sz w:val="28"/>
        </w:rPr>
        <w:t>
      12) исполняет танцевальный шаг, переменный шаг, боковой шаг, галоп, подскоки, шаг с притопом, па польки;</w:t>
      </w:r>
    </w:p>
    <w:bookmarkEnd w:id="9591"/>
    <w:bookmarkStart w:name="z14106" w:id="9592"/>
    <w:p>
      <w:pPr>
        <w:spacing w:after="0"/>
        <w:ind w:left="0"/>
        <w:jc w:val="both"/>
      </w:pPr>
      <w:r>
        <w:rPr>
          <w:rFonts w:ascii="Times New Roman"/>
          <w:b w:val="false"/>
          <w:i w:val="false"/>
          <w:color w:val="000000"/>
          <w:sz w:val="28"/>
        </w:rPr>
        <w:t>
      13) исполняет элементы русского танца (ковырялочка, моталочка, маятник);</w:t>
      </w:r>
    </w:p>
    <w:bookmarkEnd w:id="9592"/>
    <w:bookmarkStart w:name="z14107" w:id="9593"/>
    <w:p>
      <w:pPr>
        <w:spacing w:after="0"/>
        <w:ind w:left="0"/>
        <w:jc w:val="both"/>
      </w:pPr>
      <w:r>
        <w:rPr>
          <w:rFonts w:ascii="Times New Roman"/>
          <w:b w:val="false"/>
          <w:i w:val="false"/>
          <w:color w:val="000000"/>
          <w:sz w:val="28"/>
        </w:rPr>
        <w:t>
      14) применяет положение рук танцев "Сәлем", "Сәукеле", "Қол қимылы, айналма";</w:t>
      </w:r>
    </w:p>
    <w:bookmarkEnd w:id="9593"/>
    <w:bookmarkStart w:name="z14108" w:id="9594"/>
    <w:p>
      <w:pPr>
        <w:spacing w:after="0"/>
        <w:ind w:left="0"/>
        <w:jc w:val="both"/>
      </w:pPr>
      <w:r>
        <w:rPr>
          <w:rFonts w:ascii="Times New Roman"/>
          <w:b w:val="false"/>
          <w:i w:val="false"/>
          <w:color w:val="000000"/>
          <w:sz w:val="28"/>
        </w:rPr>
        <w:t>
      15) исполняет движения: переменный шаг с каблука, перегибы корпуса.</w:t>
      </w:r>
    </w:p>
    <w:bookmarkEnd w:id="9594"/>
    <w:bookmarkStart w:name="z14109" w:id="9595"/>
    <w:p>
      <w:pPr>
        <w:spacing w:after="0"/>
        <w:ind w:left="0"/>
        <w:jc w:val="both"/>
      </w:pPr>
      <w:r>
        <w:rPr>
          <w:rFonts w:ascii="Times New Roman"/>
          <w:b w:val="false"/>
          <w:i w:val="false"/>
          <w:color w:val="000000"/>
          <w:sz w:val="28"/>
        </w:rPr>
        <w:t>
      41. Программные требования в 3 классе:</w:t>
      </w:r>
    </w:p>
    <w:bookmarkEnd w:id="9595"/>
    <w:bookmarkStart w:name="z14110" w:id="9596"/>
    <w:p>
      <w:pPr>
        <w:spacing w:after="0"/>
        <w:ind w:left="0"/>
        <w:jc w:val="both"/>
      </w:pPr>
      <w:r>
        <w:rPr>
          <w:rFonts w:ascii="Times New Roman"/>
          <w:b w:val="false"/>
          <w:i w:val="false"/>
          <w:color w:val="000000"/>
          <w:sz w:val="28"/>
        </w:rPr>
        <w:t xml:space="preserve">
      1) продолжается дальнейшее освоение общих танцевальных элементов, элементов танцев народов Казахстана, техническое совершенствование танцевальных движений; </w:t>
      </w:r>
    </w:p>
    <w:bookmarkEnd w:id="9596"/>
    <w:bookmarkStart w:name="z14111" w:id="9597"/>
    <w:p>
      <w:pPr>
        <w:spacing w:after="0"/>
        <w:ind w:left="0"/>
        <w:jc w:val="both"/>
      </w:pPr>
      <w:r>
        <w:rPr>
          <w:rFonts w:ascii="Times New Roman"/>
          <w:b w:val="false"/>
          <w:i w:val="false"/>
          <w:color w:val="000000"/>
          <w:sz w:val="28"/>
        </w:rPr>
        <w:t>
      2) обучающийся знакомится с понятиями "пауза", "целый поворот", "поворот по четвертям", разучивает ритмический рисунок "медленно-медленно-быстро-быстро-медленно", элементы народных танцев мира, общеразвивающие упражнения, танцевальные упражнения, развивает навыки эмоционального и артистичного исполнения танцев;</w:t>
      </w:r>
    </w:p>
    <w:bookmarkEnd w:id="9597"/>
    <w:bookmarkStart w:name="z14112" w:id="9598"/>
    <w:p>
      <w:pPr>
        <w:spacing w:after="0"/>
        <w:ind w:left="0"/>
        <w:jc w:val="both"/>
      </w:pPr>
      <w:r>
        <w:rPr>
          <w:rFonts w:ascii="Times New Roman"/>
          <w:b w:val="false"/>
          <w:i w:val="false"/>
          <w:color w:val="000000"/>
          <w:sz w:val="28"/>
        </w:rPr>
        <w:t xml:space="preserve">
      3) развиваются умения начинать движения после вступления мелодии, самостоятельной смены движения в соответствии со сменой частей, музыкальных фраз, малоконтрастных частей музыки; </w:t>
      </w:r>
    </w:p>
    <w:bookmarkEnd w:id="9598"/>
    <w:bookmarkStart w:name="z14113" w:id="9599"/>
    <w:p>
      <w:pPr>
        <w:spacing w:after="0"/>
        <w:ind w:left="0"/>
        <w:jc w:val="both"/>
      </w:pPr>
      <w:r>
        <w:rPr>
          <w:rFonts w:ascii="Times New Roman"/>
          <w:b w:val="false"/>
          <w:i w:val="false"/>
          <w:color w:val="000000"/>
          <w:sz w:val="28"/>
        </w:rPr>
        <w:t xml:space="preserve">
      4) осваиваются танцы с более сложной координацией и ведением в паре, отрабатывается техника движений, достигается музыкальность и ритмичность, изучаются ритмически простые линейные и парные диско-танцы. </w:t>
      </w:r>
    </w:p>
    <w:bookmarkEnd w:id="9599"/>
    <w:bookmarkStart w:name="z14114" w:id="9600"/>
    <w:p>
      <w:pPr>
        <w:spacing w:after="0"/>
        <w:ind w:left="0"/>
        <w:jc w:val="both"/>
      </w:pPr>
      <w:r>
        <w:rPr>
          <w:rFonts w:ascii="Times New Roman"/>
          <w:b w:val="false"/>
          <w:i w:val="false"/>
          <w:color w:val="000000"/>
          <w:sz w:val="28"/>
        </w:rPr>
        <w:t>
      42. Содержание учебного предмета в 3 классе.</w:t>
      </w:r>
    </w:p>
    <w:bookmarkEnd w:id="9600"/>
    <w:bookmarkStart w:name="z14115" w:id="9601"/>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9601"/>
    <w:bookmarkStart w:name="z14116" w:id="9602"/>
    <w:p>
      <w:pPr>
        <w:spacing w:after="0"/>
        <w:ind w:left="0"/>
        <w:jc w:val="both"/>
      </w:pPr>
      <w:r>
        <w:rPr>
          <w:rFonts w:ascii="Times New Roman"/>
          <w:b w:val="false"/>
          <w:i w:val="false"/>
          <w:color w:val="000000"/>
          <w:sz w:val="28"/>
        </w:rPr>
        <w:t>
      Раздел 1. Коллективно-порядковые упражнения.</w:t>
      </w:r>
    </w:p>
    <w:bookmarkEnd w:id="9602"/>
    <w:bookmarkStart w:name="z14117" w:id="9603"/>
    <w:p>
      <w:pPr>
        <w:spacing w:after="0"/>
        <w:ind w:left="0"/>
        <w:jc w:val="both"/>
      </w:pPr>
      <w:r>
        <w:rPr>
          <w:rFonts w:ascii="Times New Roman"/>
          <w:b w:val="false"/>
          <w:i w:val="false"/>
          <w:color w:val="000000"/>
          <w:sz w:val="28"/>
        </w:rPr>
        <w:t>
      Раздел 2. Ритмико-гимнастические упражнения. Общеразвивающие упражнения. </w:t>
      </w:r>
    </w:p>
    <w:bookmarkEnd w:id="9603"/>
    <w:bookmarkStart w:name="z14118" w:id="9604"/>
    <w:p>
      <w:pPr>
        <w:spacing w:after="0"/>
        <w:ind w:left="0"/>
        <w:jc w:val="both"/>
      </w:pPr>
      <w:r>
        <w:rPr>
          <w:rFonts w:ascii="Times New Roman"/>
          <w:b w:val="false"/>
          <w:i w:val="false"/>
          <w:color w:val="000000"/>
          <w:sz w:val="28"/>
        </w:rPr>
        <w:t xml:space="preserve">
      Раздел 3. Упражнения на развитие техники исполнения движения движений.  </w:t>
      </w:r>
    </w:p>
    <w:bookmarkEnd w:id="9604"/>
    <w:bookmarkStart w:name="z14119" w:id="9605"/>
    <w:p>
      <w:pPr>
        <w:spacing w:after="0"/>
        <w:ind w:left="0"/>
        <w:jc w:val="both"/>
      </w:pPr>
      <w:r>
        <w:rPr>
          <w:rFonts w:ascii="Times New Roman"/>
          <w:b w:val="false"/>
          <w:i w:val="false"/>
          <w:color w:val="000000"/>
          <w:sz w:val="28"/>
        </w:rPr>
        <w:t xml:space="preserve">
      Раздел 4. Упражнения на расслабление мышц.  </w:t>
      </w:r>
    </w:p>
    <w:bookmarkEnd w:id="9605"/>
    <w:bookmarkStart w:name="z14120" w:id="9606"/>
    <w:p>
      <w:pPr>
        <w:spacing w:after="0"/>
        <w:ind w:left="0"/>
        <w:jc w:val="both"/>
      </w:pPr>
      <w:r>
        <w:rPr>
          <w:rFonts w:ascii="Times New Roman"/>
          <w:b w:val="false"/>
          <w:i w:val="false"/>
          <w:color w:val="000000"/>
          <w:sz w:val="28"/>
        </w:rPr>
        <w:t>
      Раздел 5. Музыкально-образные, творческие задания.</w:t>
      </w:r>
    </w:p>
    <w:bookmarkEnd w:id="9606"/>
    <w:bookmarkStart w:name="z14121" w:id="9607"/>
    <w:p>
      <w:pPr>
        <w:spacing w:after="0"/>
        <w:ind w:left="0"/>
        <w:jc w:val="both"/>
      </w:pPr>
      <w:r>
        <w:rPr>
          <w:rFonts w:ascii="Times New Roman"/>
          <w:b w:val="false"/>
          <w:i w:val="false"/>
          <w:color w:val="000000"/>
          <w:sz w:val="28"/>
        </w:rPr>
        <w:t xml:space="preserve">
      Раздел 6. Упражнения на самостоятельную передачу в движении ритмического рисунка, акцента, темповых и динамических изменений в музыке. </w:t>
      </w:r>
    </w:p>
    <w:bookmarkEnd w:id="9607"/>
    <w:bookmarkStart w:name="z14122" w:id="9608"/>
    <w:p>
      <w:pPr>
        <w:spacing w:after="0"/>
        <w:ind w:left="0"/>
        <w:jc w:val="both"/>
      </w:pPr>
      <w:r>
        <w:rPr>
          <w:rFonts w:ascii="Times New Roman"/>
          <w:b w:val="false"/>
          <w:i w:val="false"/>
          <w:color w:val="000000"/>
          <w:sz w:val="28"/>
        </w:rPr>
        <w:t xml:space="preserve">
      Раздел 7. Смена движения в соответствии со сменой частей, музыкальных фраз, малоконтрастных частей музыки. </w:t>
      </w:r>
    </w:p>
    <w:bookmarkEnd w:id="9608"/>
    <w:bookmarkStart w:name="z14123" w:id="9609"/>
    <w:p>
      <w:pPr>
        <w:spacing w:after="0"/>
        <w:ind w:left="0"/>
        <w:jc w:val="both"/>
      </w:pPr>
      <w:r>
        <w:rPr>
          <w:rFonts w:ascii="Times New Roman"/>
          <w:b w:val="false"/>
          <w:i w:val="false"/>
          <w:color w:val="000000"/>
          <w:sz w:val="28"/>
        </w:rPr>
        <w:t>
      Раздел 8. Танцевальные упражнения. Разучивание элементов народных танцев.</w:t>
      </w:r>
    </w:p>
    <w:bookmarkEnd w:id="9609"/>
    <w:bookmarkStart w:name="z14124" w:id="9610"/>
    <w:p>
      <w:pPr>
        <w:spacing w:after="0"/>
        <w:ind w:left="0"/>
        <w:jc w:val="both"/>
      </w:pPr>
      <w:r>
        <w:rPr>
          <w:rFonts w:ascii="Times New Roman"/>
          <w:b w:val="false"/>
          <w:i w:val="false"/>
          <w:color w:val="000000"/>
          <w:sz w:val="28"/>
        </w:rPr>
        <w:t>
      Раздел 9. Диско-танцы.</w:t>
      </w:r>
    </w:p>
    <w:bookmarkEnd w:id="9610"/>
    <w:bookmarkStart w:name="z14125" w:id="9611"/>
    <w:p>
      <w:pPr>
        <w:spacing w:after="0"/>
        <w:ind w:left="0"/>
        <w:jc w:val="both"/>
      </w:pPr>
      <w:r>
        <w:rPr>
          <w:rFonts w:ascii="Times New Roman"/>
          <w:b w:val="false"/>
          <w:i w:val="false"/>
          <w:color w:val="000000"/>
          <w:sz w:val="28"/>
        </w:rPr>
        <w:t>
      Тематическое планирование.</w:t>
      </w:r>
    </w:p>
    <w:bookmarkEnd w:id="9611"/>
    <w:bookmarkStart w:name="z14126" w:id="9612"/>
    <w:p>
      <w:pPr>
        <w:spacing w:after="0"/>
        <w:ind w:left="0"/>
        <w:jc w:val="both"/>
      </w:pPr>
      <w:r>
        <w:rPr>
          <w:rFonts w:ascii="Times New Roman"/>
          <w:b w:val="false"/>
          <w:i w:val="false"/>
          <w:color w:val="000000"/>
          <w:sz w:val="28"/>
        </w:rPr>
        <w:t xml:space="preserve">
      Тема 1. Перестроение из колонны по одному в линию по четыре. </w:t>
      </w:r>
    </w:p>
    <w:bookmarkEnd w:id="9612"/>
    <w:bookmarkStart w:name="z14127" w:id="9613"/>
    <w:p>
      <w:pPr>
        <w:spacing w:after="0"/>
        <w:ind w:left="0"/>
        <w:jc w:val="both"/>
      </w:pPr>
      <w:r>
        <w:rPr>
          <w:rFonts w:ascii="Times New Roman"/>
          <w:b w:val="false"/>
          <w:i w:val="false"/>
          <w:color w:val="000000"/>
          <w:sz w:val="28"/>
        </w:rPr>
        <w:t xml:space="preserve">
      Тема 2. Построение в шахматном порядке. </w:t>
      </w:r>
    </w:p>
    <w:bookmarkEnd w:id="9613"/>
    <w:bookmarkStart w:name="z14128" w:id="9614"/>
    <w:p>
      <w:pPr>
        <w:spacing w:after="0"/>
        <w:ind w:left="0"/>
        <w:jc w:val="both"/>
      </w:pPr>
      <w:r>
        <w:rPr>
          <w:rFonts w:ascii="Times New Roman"/>
          <w:b w:val="false"/>
          <w:i w:val="false"/>
          <w:color w:val="000000"/>
          <w:sz w:val="28"/>
        </w:rPr>
        <w:t xml:space="preserve">
      Тема 3. Перестроение из нескольких линий в несколько кругов, сужение и их расширение. </w:t>
      </w:r>
    </w:p>
    <w:bookmarkEnd w:id="9614"/>
    <w:bookmarkStart w:name="z14129" w:id="9615"/>
    <w:p>
      <w:pPr>
        <w:spacing w:after="0"/>
        <w:ind w:left="0"/>
        <w:jc w:val="both"/>
      </w:pPr>
      <w:r>
        <w:rPr>
          <w:rFonts w:ascii="Times New Roman"/>
          <w:b w:val="false"/>
          <w:i w:val="false"/>
          <w:color w:val="000000"/>
          <w:sz w:val="28"/>
        </w:rPr>
        <w:t xml:space="preserve">
      Тема 4. Перестроение из простых и концентрических кругов в звездочки и карусели. </w:t>
      </w:r>
    </w:p>
    <w:bookmarkEnd w:id="9615"/>
    <w:bookmarkStart w:name="z14130" w:id="9616"/>
    <w:p>
      <w:pPr>
        <w:spacing w:after="0"/>
        <w:ind w:left="0"/>
        <w:jc w:val="both"/>
      </w:pPr>
      <w:r>
        <w:rPr>
          <w:rFonts w:ascii="Times New Roman"/>
          <w:b w:val="false"/>
          <w:i w:val="false"/>
          <w:color w:val="000000"/>
          <w:sz w:val="28"/>
        </w:rPr>
        <w:t xml:space="preserve">
      Тема 5. Ходьба по центру зала, диагональные линии из угла в угол. </w:t>
      </w:r>
    </w:p>
    <w:bookmarkEnd w:id="9616"/>
    <w:bookmarkStart w:name="z14131" w:id="9617"/>
    <w:p>
      <w:pPr>
        <w:spacing w:after="0"/>
        <w:ind w:left="0"/>
        <w:jc w:val="both"/>
      </w:pPr>
      <w:r>
        <w:rPr>
          <w:rFonts w:ascii="Times New Roman"/>
          <w:b w:val="false"/>
          <w:i w:val="false"/>
          <w:color w:val="000000"/>
          <w:sz w:val="28"/>
        </w:rPr>
        <w:t>
      Тема 6. Упражнения с предметами.</w:t>
      </w:r>
    </w:p>
    <w:bookmarkEnd w:id="9617"/>
    <w:bookmarkStart w:name="z14132" w:id="9618"/>
    <w:p>
      <w:pPr>
        <w:spacing w:after="0"/>
        <w:ind w:left="0"/>
        <w:jc w:val="both"/>
      </w:pPr>
      <w:r>
        <w:rPr>
          <w:rFonts w:ascii="Times New Roman"/>
          <w:b w:val="false"/>
          <w:i w:val="false"/>
          <w:color w:val="000000"/>
          <w:sz w:val="28"/>
        </w:rPr>
        <w:t xml:space="preserve">
      Тема 7. Упражнения на развитие техники исполнения движений.  </w:t>
      </w:r>
    </w:p>
    <w:bookmarkEnd w:id="9618"/>
    <w:bookmarkStart w:name="z14133" w:id="9619"/>
    <w:p>
      <w:pPr>
        <w:spacing w:after="0"/>
        <w:ind w:left="0"/>
        <w:jc w:val="both"/>
      </w:pPr>
      <w:r>
        <w:rPr>
          <w:rFonts w:ascii="Times New Roman"/>
          <w:b w:val="false"/>
          <w:i w:val="false"/>
          <w:color w:val="000000"/>
          <w:sz w:val="28"/>
        </w:rPr>
        <w:t>
      Тема 8. Упражнения на выработку осанки.</w:t>
      </w:r>
    </w:p>
    <w:bookmarkEnd w:id="9619"/>
    <w:bookmarkStart w:name="z14134" w:id="9620"/>
    <w:p>
      <w:pPr>
        <w:spacing w:after="0"/>
        <w:ind w:left="0"/>
        <w:jc w:val="both"/>
      </w:pPr>
      <w:r>
        <w:rPr>
          <w:rFonts w:ascii="Times New Roman"/>
          <w:b w:val="false"/>
          <w:i w:val="false"/>
          <w:color w:val="000000"/>
          <w:sz w:val="28"/>
        </w:rPr>
        <w:t xml:space="preserve">
      Тема 9. Упражнения на координацию движений. Разнообразные сочетания одновременных движений рук, ног, туловища, кистей рук. </w:t>
      </w:r>
    </w:p>
    <w:bookmarkEnd w:id="9620"/>
    <w:bookmarkStart w:name="z14135" w:id="9621"/>
    <w:p>
      <w:pPr>
        <w:spacing w:after="0"/>
        <w:ind w:left="0"/>
        <w:jc w:val="both"/>
      </w:pPr>
      <w:r>
        <w:rPr>
          <w:rFonts w:ascii="Times New Roman"/>
          <w:b w:val="false"/>
          <w:i w:val="false"/>
          <w:color w:val="000000"/>
          <w:sz w:val="28"/>
        </w:rPr>
        <w:t xml:space="preserve">
      Тема 10. Самостоятельное составление несложных ритмических рисунков в сочетании хлопков и притопов, с предметами. </w:t>
      </w:r>
    </w:p>
    <w:bookmarkEnd w:id="9621"/>
    <w:bookmarkStart w:name="z14136" w:id="9622"/>
    <w:p>
      <w:pPr>
        <w:spacing w:after="0"/>
        <w:ind w:left="0"/>
        <w:jc w:val="both"/>
      </w:pPr>
      <w:r>
        <w:rPr>
          <w:rFonts w:ascii="Times New Roman"/>
          <w:b w:val="false"/>
          <w:i w:val="false"/>
          <w:color w:val="000000"/>
          <w:sz w:val="28"/>
        </w:rPr>
        <w:t>
      Тема 11. Музыкально-образные, творческие задания "Петрушка", упражнение на расслабление мышц. Прыжки на двух ногах одновременно с мягкими расслабленными коленями и корпусом, висящими руками и опущенной головой ("петрушка"). "Подснежник", с позиции приседания на корточки с опущенной головой и руками, постепенное поднимание головы, корпуса, рук по сторонам (имитация распускающегося цветка).</w:t>
      </w:r>
    </w:p>
    <w:bookmarkEnd w:id="9622"/>
    <w:bookmarkStart w:name="z14137" w:id="9623"/>
    <w:p>
      <w:pPr>
        <w:spacing w:after="0"/>
        <w:ind w:left="0"/>
        <w:jc w:val="both"/>
      </w:pPr>
      <w:r>
        <w:rPr>
          <w:rFonts w:ascii="Times New Roman"/>
          <w:b w:val="false"/>
          <w:i w:val="false"/>
          <w:color w:val="000000"/>
          <w:sz w:val="28"/>
        </w:rPr>
        <w:t xml:space="preserve">
      Тема 12. Игры под музыку. Упражнения на самостоятельную передачу в движении ритмического рисунка, акцента, темповых и динамических изменений в музыке. </w:t>
      </w:r>
    </w:p>
    <w:bookmarkEnd w:id="9623"/>
    <w:bookmarkStart w:name="z14138" w:id="9624"/>
    <w:p>
      <w:pPr>
        <w:spacing w:after="0"/>
        <w:ind w:left="0"/>
        <w:jc w:val="both"/>
      </w:pPr>
      <w:r>
        <w:rPr>
          <w:rFonts w:ascii="Times New Roman"/>
          <w:b w:val="false"/>
          <w:i w:val="false"/>
          <w:color w:val="000000"/>
          <w:sz w:val="28"/>
        </w:rPr>
        <w:t xml:space="preserve">
      Тема 13. Самостоятельная смена движений в соответствии со сменой частей, музыкальных фраз, малоконтрастных частей музыки. </w:t>
      </w:r>
    </w:p>
    <w:bookmarkEnd w:id="9624"/>
    <w:bookmarkStart w:name="z14139" w:id="9625"/>
    <w:p>
      <w:pPr>
        <w:spacing w:after="0"/>
        <w:ind w:left="0"/>
        <w:jc w:val="both"/>
      </w:pPr>
      <w:r>
        <w:rPr>
          <w:rFonts w:ascii="Times New Roman"/>
          <w:b w:val="false"/>
          <w:i w:val="false"/>
          <w:color w:val="000000"/>
          <w:sz w:val="28"/>
        </w:rPr>
        <w:t>
      Тема 14. Упражнения на формирование умения начинать движения после вступления мелодии.</w:t>
      </w:r>
    </w:p>
    <w:bookmarkEnd w:id="9625"/>
    <w:bookmarkStart w:name="z14140" w:id="9626"/>
    <w:p>
      <w:pPr>
        <w:spacing w:after="0"/>
        <w:ind w:left="0"/>
        <w:jc w:val="both"/>
      </w:pPr>
      <w:r>
        <w:rPr>
          <w:rFonts w:ascii="Times New Roman"/>
          <w:b w:val="false"/>
          <w:i w:val="false"/>
          <w:color w:val="000000"/>
          <w:sz w:val="28"/>
        </w:rPr>
        <w:t xml:space="preserve">
      Тема 15. Разучивание и придумывание новых вариантов игр, элементов танцевальных движений, их комбинирование. </w:t>
      </w:r>
    </w:p>
    <w:bookmarkEnd w:id="9626"/>
    <w:bookmarkStart w:name="z14141" w:id="9627"/>
    <w:p>
      <w:pPr>
        <w:spacing w:after="0"/>
        <w:ind w:left="0"/>
        <w:jc w:val="both"/>
      </w:pPr>
      <w:r>
        <w:rPr>
          <w:rFonts w:ascii="Times New Roman"/>
          <w:b w:val="false"/>
          <w:i w:val="false"/>
          <w:color w:val="000000"/>
          <w:sz w:val="28"/>
        </w:rPr>
        <w:t xml:space="preserve">
      Тема 16. Составление несложных танцевальных композиций. </w:t>
      </w:r>
    </w:p>
    <w:bookmarkEnd w:id="9627"/>
    <w:bookmarkStart w:name="z14142" w:id="9628"/>
    <w:p>
      <w:pPr>
        <w:spacing w:after="0"/>
        <w:ind w:left="0"/>
        <w:jc w:val="both"/>
      </w:pPr>
      <w:r>
        <w:rPr>
          <w:rFonts w:ascii="Times New Roman"/>
          <w:b w:val="false"/>
          <w:i w:val="false"/>
          <w:color w:val="000000"/>
          <w:sz w:val="28"/>
        </w:rPr>
        <w:t>
      Тема 17. Танцевальные упражнения казахского танца. Женский поклон "тәжім", основные движения рук "қол қимылы, айналма" – повороты кистей "к себе" и "от себя", "қайтару" – кругообразные движения женских рук в горизонтальном положении по направлению "к себе", "толқын" (волны) – волнообразные сгибания и разгибания рук с одновременным сгибанием и выпрямлением пальцев.</w:t>
      </w:r>
    </w:p>
    <w:bookmarkEnd w:id="9628"/>
    <w:bookmarkStart w:name="z14143" w:id="9629"/>
    <w:p>
      <w:pPr>
        <w:spacing w:after="0"/>
        <w:ind w:left="0"/>
        <w:jc w:val="both"/>
      </w:pPr>
      <w:r>
        <w:rPr>
          <w:rFonts w:ascii="Times New Roman"/>
          <w:b w:val="false"/>
          <w:i w:val="false"/>
          <w:color w:val="000000"/>
          <w:sz w:val="28"/>
        </w:rPr>
        <w:t>
      Тема 18. Танцевальные упражнения казахского танца основные ходы: простой основной ход на всей стопе, простой ход с каблука, переменный ход.</w:t>
      </w:r>
    </w:p>
    <w:bookmarkEnd w:id="9629"/>
    <w:bookmarkStart w:name="z14144" w:id="9630"/>
    <w:p>
      <w:pPr>
        <w:spacing w:after="0"/>
        <w:ind w:left="0"/>
        <w:jc w:val="both"/>
      </w:pPr>
      <w:r>
        <w:rPr>
          <w:rFonts w:ascii="Times New Roman"/>
          <w:b w:val="false"/>
          <w:i w:val="false"/>
          <w:color w:val="000000"/>
          <w:sz w:val="28"/>
        </w:rPr>
        <w:t xml:space="preserve">
      Тема 19. "Бүктелу" - перегибы корпуса. Перегибы назад. </w:t>
      </w:r>
    </w:p>
    <w:bookmarkEnd w:id="9630"/>
    <w:bookmarkStart w:name="z14145" w:id="9631"/>
    <w:p>
      <w:pPr>
        <w:spacing w:after="0"/>
        <w:ind w:left="0"/>
        <w:jc w:val="both"/>
      </w:pPr>
      <w:r>
        <w:rPr>
          <w:rFonts w:ascii="Times New Roman"/>
          <w:b w:val="false"/>
          <w:i w:val="false"/>
          <w:color w:val="000000"/>
          <w:sz w:val="28"/>
        </w:rPr>
        <w:t>
      Тема 20. Простые "айналма", по точкам класса, "айгөлек" повороты- переступания на месте, на полной стопе.</w:t>
      </w:r>
    </w:p>
    <w:bookmarkEnd w:id="9631"/>
    <w:bookmarkStart w:name="z14146" w:id="9632"/>
    <w:p>
      <w:pPr>
        <w:spacing w:after="0"/>
        <w:ind w:left="0"/>
        <w:jc w:val="both"/>
      </w:pPr>
      <w:r>
        <w:rPr>
          <w:rFonts w:ascii="Times New Roman"/>
          <w:b w:val="false"/>
          <w:i w:val="false"/>
          <w:color w:val="000000"/>
          <w:sz w:val="28"/>
        </w:rPr>
        <w:t>
      Тема 21. Упражнения на различение элементов народных танцев. Литовский танец "Микита" (с палками), латвийский танец "Руцавиетис", эстонский танец "Йоксу – полька".</w:t>
      </w:r>
    </w:p>
    <w:bookmarkEnd w:id="9632"/>
    <w:bookmarkStart w:name="z14147" w:id="9633"/>
    <w:p>
      <w:pPr>
        <w:spacing w:after="0"/>
        <w:ind w:left="0"/>
        <w:jc w:val="both"/>
      </w:pPr>
      <w:r>
        <w:rPr>
          <w:rFonts w:ascii="Times New Roman"/>
          <w:b w:val="false"/>
          <w:i w:val="false"/>
          <w:color w:val="000000"/>
          <w:sz w:val="28"/>
        </w:rPr>
        <w:t>
      Тема 22. Шаг кадрили: три простых шага и один скользящий, носок ноги вытянут. Пружинящий бег. Поскоки с продвижением назад (спиной). Быстрые мелкие шаги на всей ступне и на полупальцах.</w:t>
      </w:r>
    </w:p>
    <w:bookmarkEnd w:id="9633"/>
    <w:bookmarkStart w:name="z14148" w:id="9634"/>
    <w:p>
      <w:pPr>
        <w:spacing w:after="0"/>
        <w:ind w:left="0"/>
        <w:jc w:val="both"/>
      </w:pPr>
      <w:r>
        <w:rPr>
          <w:rFonts w:ascii="Times New Roman"/>
          <w:b w:val="false"/>
          <w:i w:val="false"/>
          <w:color w:val="000000"/>
          <w:sz w:val="28"/>
        </w:rPr>
        <w:t>
      Тема 23. Разучивание народных танцев Казахстана: "Киіз басу" (ковроткание), "Айжанқыз", "Былқылдақ" (изящные шаги с поворотом).</w:t>
      </w:r>
    </w:p>
    <w:bookmarkEnd w:id="9634"/>
    <w:bookmarkStart w:name="z14149" w:id="9635"/>
    <w:p>
      <w:pPr>
        <w:spacing w:after="0"/>
        <w:ind w:left="0"/>
        <w:jc w:val="both"/>
      </w:pPr>
      <w:r>
        <w:rPr>
          <w:rFonts w:ascii="Times New Roman"/>
          <w:b w:val="false"/>
          <w:i w:val="false"/>
          <w:color w:val="000000"/>
          <w:sz w:val="28"/>
        </w:rPr>
        <w:t>
      Тема 24. Диско-танцы: "Зимний вальс", "Сударушка", "Душа моя –кадриль", "Кораблик детства", "Рилио".</w:t>
      </w:r>
    </w:p>
    <w:bookmarkEnd w:id="9635"/>
    <w:bookmarkStart w:name="z14150" w:id="9636"/>
    <w:p>
      <w:pPr>
        <w:spacing w:after="0"/>
        <w:ind w:left="0"/>
        <w:jc w:val="both"/>
      </w:pPr>
      <w:r>
        <w:rPr>
          <w:rFonts w:ascii="Times New Roman"/>
          <w:b w:val="false"/>
          <w:i w:val="false"/>
          <w:color w:val="000000"/>
          <w:sz w:val="28"/>
        </w:rPr>
        <w:t xml:space="preserve">
      43. Ожидаемые результаты освоения Программы 3 класса. </w:t>
      </w:r>
    </w:p>
    <w:bookmarkEnd w:id="9636"/>
    <w:bookmarkStart w:name="z14151" w:id="9637"/>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9637"/>
    <w:bookmarkStart w:name="z14152" w:id="9638"/>
    <w:p>
      <w:pPr>
        <w:spacing w:after="0"/>
        <w:ind w:left="0"/>
        <w:jc w:val="both"/>
      </w:pPr>
      <w:r>
        <w:rPr>
          <w:rFonts w:ascii="Times New Roman"/>
          <w:b w:val="false"/>
          <w:i w:val="false"/>
          <w:color w:val="000000"/>
          <w:sz w:val="28"/>
        </w:rPr>
        <w:t>
      1) умеет правильно пройти в такт музыке, сохраняя красивую осанку, легкий шаг с носка;</w:t>
      </w:r>
    </w:p>
    <w:bookmarkEnd w:id="9638"/>
    <w:bookmarkStart w:name="z14153" w:id="9639"/>
    <w:p>
      <w:pPr>
        <w:spacing w:after="0"/>
        <w:ind w:left="0"/>
        <w:jc w:val="both"/>
      </w:pPr>
      <w:r>
        <w:rPr>
          <w:rFonts w:ascii="Times New Roman"/>
          <w:b w:val="false"/>
          <w:i w:val="false"/>
          <w:color w:val="000000"/>
          <w:sz w:val="28"/>
        </w:rPr>
        <w:t>
      2) умеет самостоятельно ускорять и замедлять темп движений;</w:t>
      </w:r>
    </w:p>
    <w:bookmarkEnd w:id="9639"/>
    <w:bookmarkStart w:name="z14154" w:id="9640"/>
    <w:p>
      <w:pPr>
        <w:spacing w:after="0"/>
        <w:ind w:left="0"/>
        <w:jc w:val="both"/>
      </w:pPr>
      <w:r>
        <w:rPr>
          <w:rFonts w:ascii="Times New Roman"/>
          <w:b w:val="false"/>
          <w:i w:val="false"/>
          <w:color w:val="000000"/>
          <w:sz w:val="28"/>
        </w:rPr>
        <w:t>
      3) отмечает в движении музыкальные фразы, акценты, несложный ритмический рисунок;</w:t>
      </w:r>
    </w:p>
    <w:bookmarkEnd w:id="9640"/>
    <w:bookmarkStart w:name="z14155" w:id="9641"/>
    <w:p>
      <w:pPr>
        <w:spacing w:after="0"/>
        <w:ind w:left="0"/>
        <w:jc w:val="both"/>
      </w:pPr>
      <w:r>
        <w:rPr>
          <w:rFonts w:ascii="Times New Roman"/>
          <w:b w:val="false"/>
          <w:i w:val="false"/>
          <w:color w:val="000000"/>
          <w:sz w:val="28"/>
        </w:rPr>
        <w:t>
      4) имеет понятия об основных движениях танцев народностей Казахстана, России, Прибалтики и мира;</w:t>
      </w:r>
    </w:p>
    <w:bookmarkEnd w:id="9641"/>
    <w:bookmarkStart w:name="z14156" w:id="9642"/>
    <w:p>
      <w:pPr>
        <w:spacing w:after="0"/>
        <w:ind w:left="0"/>
        <w:jc w:val="both"/>
      </w:pPr>
      <w:r>
        <w:rPr>
          <w:rFonts w:ascii="Times New Roman"/>
          <w:b w:val="false"/>
          <w:i w:val="false"/>
          <w:color w:val="000000"/>
          <w:sz w:val="28"/>
        </w:rPr>
        <w:t>
      5) выразительно двигается в соответствии с музыкальными образами;</w:t>
      </w:r>
    </w:p>
    <w:bookmarkEnd w:id="9642"/>
    <w:bookmarkStart w:name="z14157" w:id="9643"/>
    <w:p>
      <w:pPr>
        <w:spacing w:after="0"/>
        <w:ind w:left="0"/>
        <w:jc w:val="both"/>
      </w:pPr>
      <w:r>
        <w:rPr>
          <w:rFonts w:ascii="Times New Roman"/>
          <w:b w:val="false"/>
          <w:i w:val="false"/>
          <w:color w:val="000000"/>
          <w:sz w:val="28"/>
        </w:rPr>
        <w:t>
      6) имеет навыки актерской выразительности;</w:t>
      </w:r>
    </w:p>
    <w:bookmarkEnd w:id="9643"/>
    <w:bookmarkStart w:name="z14158" w:id="9644"/>
    <w:p>
      <w:pPr>
        <w:spacing w:after="0"/>
        <w:ind w:left="0"/>
        <w:jc w:val="both"/>
      </w:pPr>
      <w:r>
        <w:rPr>
          <w:rFonts w:ascii="Times New Roman"/>
          <w:b w:val="false"/>
          <w:i w:val="false"/>
          <w:color w:val="000000"/>
          <w:sz w:val="28"/>
        </w:rPr>
        <w:t>
      7) имеет навык выворотного положения ног, устойчивости, координации движений;</w:t>
      </w:r>
    </w:p>
    <w:bookmarkEnd w:id="9644"/>
    <w:bookmarkStart w:name="z14159" w:id="9645"/>
    <w:p>
      <w:pPr>
        <w:spacing w:after="0"/>
        <w:ind w:left="0"/>
        <w:jc w:val="both"/>
      </w:pPr>
      <w:r>
        <w:rPr>
          <w:rFonts w:ascii="Times New Roman"/>
          <w:b w:val="false"/>
          <w:i w:val="false"/>
          <w:color w:val="000000"/>
          <w:sz w:val="28"/>
        </w:rPr>
        <w:t>
      8) имеет понятия об основных танцевальных жанрах: полька, вальс, пляска, диско;</w:t>
      </w:r>
    </w:p>
    <w:bookmarkEnd w:id="9645"/>
    <w:bookmarkStart w:name="z14160" w:id="9646"/>
    <w:p>
      <w:pPr>
        <w:spacing w:after="0"/>
        <w:ind w:left="0"/>
        <w:jc w:val="both"/>
      </w:pPr>
      <w:r>
        <w:rPr>
          <w:rFonts w:ascii="Times New Roman"/>
          <w:b w:val="false"/>
          <w:i w:val="false"/>
          <w:color w:val="000000"/>
          <w:sz w:val="28"/>
        </w:rPr>
        <w:t>
      9) исполняет движения в характере музыки – четко, сильно, медленно, плавно;</w:t>
      </w:r>
    </w:p>
    <w:bookmarkEnd w:id="9646"/>
    <w:bookmarkStart w:name="z14161" w:id="9647"/>
    <w:p>
      <w:pPr>
        <w:spacing w:after="0"/>
        <w:ind w:left="0"/>
        <w:jc w:val="both"/>
      </w:pPr>
      <w:r>
        <w:rPr>
          <w:rFonts w:ascii="Times New Roman"/>
          <w:b w:val="false"/>
          <w:i w:val="false"/>
          <w:color w:val="000000"/>
          <w:sz w:val="28"/>
        </w:rPr>
        <w:t>
      10) знает темповые обозначения, слышит темпы применительно к движениям;</w:t>
      </w:r>
    </w:p>
    <w:bookmarkEnd w:id="9647"/>
    <w:bookmarkStart w:name="z14162" w:id="9648"/>
    <w:p>
      <w:pPr>
        <w:spacing w:after="0"/>
        <w:ind w:left="0"/>
        <w:jc w:val="both"/>
      </w:pPr>
      <w:r>
        <w:rPr>
          <w:rFonts w:ascii="Times New Roman"/>
          <w:b w:val="false"/>
          <w:i w:val="false"/>
          <w:color w:val="000000"/>
          <w:sz w:val="28"/>
        </w:rPr>
        <w:t>
      11) умеет отсчитывать такты, определять на слух музыкальные размеры;</w:t>
      </w:r>
    </w:p>
    <w:bookmarkEnd w:id="9648"/>
    <w:bookmarkStart w:name="z14163" w:id="9649"/>
    <w:p>
      <w:pPr>
        <w:spacing w:after="0"/>
        <w:ind w:left="0"/>
        <w:jc w:val="both"/>
      </w:pPr>
      <w:r>
        <w:rPr>
          <w:rFonts w:ascii="Times New Roman"/>
          <w:b w:val="false"/>
          <w:i w:val="false"/>
          <w:color w:val="000000"/>
          <w:sz w:val="28"/>
        </w:rPr>
        <w:t>
      12) различает особенности танцевальной музыки – марша, вальса, польки, пляски, хоровода;</w:t>
      </w:r>
    </w:p>
    <w:bookmarkEnd w:id="9649"/>
    <w:bookmarkStart w:name="z14164" w:id="9650"/>
    <w:p>
      <w:pPr>
        <w:spacing w:after="0"/>
        <w:ind w:left="0"/>
        <w:jc w:val="both"/>
      </w:pPr>
      <w:r>
        <w:rPr>
          <w:rFonts w:ascii="Times New Roman"/>
          <w:b w:val="false"/>
          <w:i w:val="false"/>
          <w:color w:val="000000"/>
          <w:sz w:val="28"/>
        </w:rPr>
        <w:t>
      13) умеет анализировать музыку разученных танцев;</w:t>
      </w:r>
    </w:p>
    <w:bookmarkEnd w:id="9650"/>
    <w:bookmarkStart w:name="z14165" w:id="9651"/>
    <w:p>
      <w:pPr>
        <w:spacing w:after="0"/>
        <w:ind w:left="0"/>
        <w:jc w:val="both"/>
      </w:pPr>
      <w:r>
        <w:rPr>
          <w:rFonts w:ascii="Times New Roman"/>
          <w:b w:val="false"/>
          <w:i w:val="false"/>
          <w:color w:val="000000"/>
          <w:sz w:val="28"/>
        </w:rPr>
        <w:t>
      14) понимает значение вступительных и заключительных аккордов в упражнении;</w:t>
      </w:r>
    </w:p>
    <w:bookmarkEnd w:id="9651"/>
    <w:bookmarkStart w:name="z14166" w:id="9652"/>
    <w:p>
      <w:pPr>
        <w:spacing w:after="0"/>
        <w:ind w:left="0"/>
        <w:jc w:val="both"/>
      </w:pPr>
      <w:r>
        <w:rPr>
          <w:rFonts w:ascii="Times New Roman"/>
          <w:b w:val="false"/>
          <w:i w:val="false"/>
          <w:color w:val="000000"/>
          <w:sz w:val="28"/>
        </w:rPr>
        <w:t>
      15) знает позиции ног и рук классического танца, народно-сценического танца;</w:t>
      </w:r>
    </w:p>
    <w:bookmarkEnd w:id="9652"/>
    <w:bookmarkStart w:name="z14167" w:id="9653"/>
    <w:p>
      <w:pPr>
        <w:spacing w:after="0"/>
        <w:ind w:left="0"/>
        <w:jc w:val="both"/>
      </w:pPr>
      <w:r>
        <w:rPr>
          <w:rFonts w:ascii="Times New Roman"/>
          <w:b w:val="false"/>
          <w:i w:val="false"/>
          <w:color w:val="000000"/>
          <w:sz w:val="28"/>
        </w:rPr>
        <w:t>
      16) знает правила постановки корпуса;</w:t>
      </w:r>
    </w:p>
    <w:bookmarkEnd w:id="9653"/>
    <w:bookmarkStart w:name="z14168" w:id="9654"/>
    <w:p>
      <w:pPr>
        <w:spacing w:after="0"/>
        <w:ind w:left="0"/>
        <w:jc w:val="both"/>
      </w:pPr>
      <w:r>
        <w:rPr>
          <w:rFonts w:ascii="Times New Roman"/>
          <w:b w:val="false"/>
          <w:i w:val="false"/>
          <w:color w:val="000000"/>
          <w:sz w:val="28"/>
        </w:rPr>
        <w:t>
      17) умеет исполнять основные упражнения на середине зала;</w:t>
      </w:r>
    </w:p>
    <w:bookmarkEnd w:id="9654"/>
    <w:bookmarkStart w:name="z14169" w:id="9655"/>
    <w:p>
      <w:pPr>
        <w:spacing w:after="0"/>
        <w:ind w:left="0"/>
        <w:jc w:val="both"/>
      </w:pPr>
      <w:r>
        <w:rPr>
          <w:rFonts w:ascii="Times New Roman"/>
          <w:b w:val="false"/>
          <w:i w:val="false"/>
          <w:color w:val="000000"/>
          <w:sz w:val="28"/>
        </w:rPr>
        <w:t>
      18) знает танцевальные термины: выворотность ног, координация, название упражнений;</w:t>
      </w:r>
    </w:p>
    <w:bookmarkEnd w:id="9655"/>
    <w:bookmarkStart w:name="z14170" w:id="9656"/>
    <w:p>
      <w:pPr>
        <w:spacing w:after="0"/>
        <w:ind w:left="0"/>
        <w:jc w:val="both"/>
      </w:pPr>
      <w:r>
        <w:rPr>
          <w:rFonts w:ascii="Times New Roman"/>
          <w:b w:val="false"/>
          <w:i w:val="false"/>
          <w:color w:val="000000"/>
          <w:sz w:val="28"/>
        </w:rPr>
        <w:t>
      19) знает и умеет исполнять танцевальные движения: танцевальный шаг, переменный шаг, боковой шаг, галоп, подскоки, припадания, шаг с притопом, па польки, элементы русского танца (основные движения, ходы): ковырялочка, моталочка, молоточек, маятник; элементы народного танца в простой комбинации.</w:t>
      </w:r>
    </w:p>
    <w:bookmarkEnd w:id="9656"/>
    <w:bookmarkStart w:name="z14171" w:id="9657"/>
    <w:p>
      <w:pPr>
        <w:spacing w:after="0"/>
        <w:ind w:left="0"/>
        <w:jc w:val="left"/>
      </w:pPr>
      <w:r>
        <w:rPr>
          <w:rFonts w:ascii="Times New Roman"/>
          <w:b/>
          <w:i w:val="false"/>
          <w:color w:val="000000"/>
        </w:rPr>
        <w:t xml:space="preserve"> Глава 4. Критерии оценки результатов обучения</w:t>
      </w:r>
    </w:p>
    <w:bookmarkEnd w:id="9657"/>
    <w:bookmarkStart w:name="z14172" w:id="9658"/>
    <w:p>
      <w:pPr>
        <w:spacing w:after="0"/>
        <w:ind w:left="0"/>
        <w:jc w:val="both"/>
      </w:pPr>
      <w:r>
        <w:rPr>
          <w:rFonts w:ascii="Times New Roman"/>
          <w:b w:val="false"/>
          <w:i w:val="false"/>
          <w:color w:val="000000"/>
          <w:sz w:val="28"/>
        </w:rPr>
        <w:t>
      44. Целью контроля успеваемости является выявление результативности в освоении Программы обучающимся.</w:t>
      </w:r>
    </w:p>
    <w:bookmarkEnd w:id="9658"/>
    <w:bookmarkStart w:name="z14173" w:id="9659"/>
    <w:p>
      <w:pPr>
        <w:spacing w:after="0"/>
        <w:ind w:left="0"/>
        <w:jc w:val="both"/>
      </w:pPr>
      <w:r>
        <w:rPr>
          <w:rFonts w:ascii="Times New Roman"/>
          <w:b w:val="false"/>
          <w:i w:val="false"/>
          <w:color w:val="000000"/>
          <w:sz w:val="28"/>
        </w:rPr>
        <w:t>
      Критерии оценивания результатов обучения в хореографическом образовании складываются из результатов текущей успеваемости по предмету и оценок, полученных на концертных выступлениях.</w:t>
      </w:r>
    </w:p>
    <w:bookmarkEnd w:id="9659"/>
    <w:bookmarkStart w:name="z14174" w:id="9660"/>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 исполнения концертной программы. </w:t>
      </w:r>
    </w:p>
    <w:bookmarkEnd w:id="9660"/>
    <w:bookmarkStart w:name="z14175" w:id="9661"/>
    <w:p>
      <w:pPr>
        <w:spacing w:after="0"/>
        <w:ind w:left="0"/>
        <w:jc w:val="both"/>
      </w:pPr>
      <w:r>
        <w:rPr>
          <w:rFonts w:ascii="Times New Roman"/>
          <w:b w:val="false"/>
          <w:i w:val="false"/>
          <w:color w:val="000000"/>
          <w:sz w:val="28"/>
        </w:rPr>
        <w:t>
      45. Форма аттестации и контрольно-программные требования к выступлениям обучающихся:</w:t>
      </w:r>
    </w:p>
    <w:bookmarkEnd w:id="9661"/>
    <w:bookmarkStart w:name="z14176" w:id="9662"/>
    <w:p>
      <w:pPr>
        <w:spacing w:after="0"/>
        <w:ind w:left="0"/>
        <w:jc w:val="both"/>
      </w:pPr>
      <w:r>
        <w:rPr>
          <w:rFonts w:ascii="Times New Roman"/>
          <w:b w:val="false"/>
          <w:i w:val="false"/>
          <w:color w:val="000000"/>
          <w:sz w:val="28"/>
        </w:rPr>
        <w:t xml:space="preserve">
      1) 1 класса – в первом полугодии: контрольная работа (ритмические этюды), во втором полугодии: контрольная работа (ритмические этюды); </w:t>
      </w:r>
    </w:p>
    <w:bookmarkEnd w:id="9662"/>
    <w:bookmarkStart w:name="z14177" w:id="9663"/>
    <w:p>
      <w:pPr>
        <w:spacing w:after="0"/>
        <w:ind w:left="0"/>
        <w:jc w:val="both"/>
      </w:pPr>
      <w:r>
        <w:rPr>
          <w:rFonts w:ascii="Times New Roman"/>
          <w:b w:val="false"/>
          <w:i w:val="false"/>
          <w:color w:val="000000"/>
          <w:sz w:val="28"/>
        </w:rPr>
        <w:t>
      2) 2 класса – в первом полугодии: контрольная работа (простейшие танцевальные элементы, упражнения "хороводный шаг", "приставной, пружинящий шаг, поскок", "галоп вперед и боковой", танцевальные движения (танцевальный шаг, переменный шаг, боковой шаг, галоп, подскоки, шаг с притопом, па польки), элементы русского танца, во втором полугодии: контрольная работа (положения рук "сәлем", "сәукеле", "қол қимылы, айналма", движения "переменный шаг с каблука", "перегибы корпуса");</w:t>
      </w:r>
    </w:p>
    <w:bookmarkEnd w:id="9663"/>
    <w:bookmarkStart w:name="z14178" w:id="9664"/>
    <w:p>
      <w:pPr>
        <w:spacing w:after="0"/>
        <w:ind w:left="0"/>
        <w:jc w:val="both"/>
      </w:pPr>
      <w:r>
        <w:rPr>
          <w:rFonts w:ascii="Times New Roman"/>
          <w:b w:val="false"/>
          <w:i w:val="false"/>
          <w:color w:val="000000"/>
          <w:sz w:val="28"/>
        </w:rPr>
        <w:t>
      3) 3 класса – в первом полугодии: контрольная работа (1 танцевальный этюд – элементы русских народных танцев, во втором полугодии: контрольная работа (1 танцевальный этюд – элементы казахских народных танцев "Киіз басу", "Айжанқыз", "Былқылдақ"), 1 танцевальный этюд – элементы литовского народного танца "Микита", латвийского народного танца "Руцавиетис", эстонского народного танца "Йоксу – полька").</w:t>
      </w:r>
    </w:p>
    <w:bookmarkEnd w:id="9664"/>
    <w:bookmarkStart w:name="z14179" w:id="9665"/>
    <w:p>
      <w:pPr>
        <w:spacing w:after="0"/>
        <w:ind w:left="0"/>
        <w:jc w:val="both"/>
      </w:pPr>
      <w:r>
        <w:rPr>
          <w:rFonts w:ascii="Times New Roman"/>
          <w:b w:val="false"/>
          <w:i w:val="false"/>
          <w:color w:val="000000"/>
          <w:sz w:val="28"/>
        </w:rPr>
        <w:t>
      46. При оценке работы обучающегося педагог учитывает следующие параметры:</w:t>
      </w:r>
    </w:p>
    <w:bookmarkEnd w:id="9665"/>
    <w:bookmarkStart w:name="z14180" w:id="9666"/>
    <w:p>
      <w:pPr>
        <w:spacing w:after="0"/>
        <w:ind w:left="0"/>
        <w:jc w:val="both"/>
      </w:pPr>
      <w:r>
        <w:rPr>
          <w:rFonts w:ascii="Times New Roman"/>
          <w:b w:val="false"/>
          <w:i w:val="false"/>
          <w:color w:val="000000"/>
          <w:sz w:val="28"/>
        </w:rPr>
        <w:t>
      1) усвоение хореографического репертуара;</w:t>
      </w:r>
    </w:p>
    <w:bookmarkEnd w:id="9666"/>
    <w:bookmarkStart w:name="z14181" w:id="9667"/>
    <w:p>
      <w:pPr>
        <w:spacing w:after="0"/>
        <w:ind w:left="0"/>
        <w:jc w:val="both"/>
      </w:pPr>
      <w:r>
        <w:rPr>
          <w:rFonts w:ascii="Times New Roman"/>
          <w:b w:val="false"/>
          <w:i w:val="false"/>
          <w:color w:val="000000"/>
          <w:sz w:val="28"/>
        </w:rPr>
        <w:t>
      2) развитие природных данных (музыкальный слух, ритм, координация, осанка, выворотность ног, шаг, стопа, апломб, вестибулярный аппарат);</w:t>
      </w:r>
    </w:p>
    <w:bookmarkEnd w:id="9667"/>
    <w:bookmarkStart w:name="z14182" w:id="9668"/>
    <w:p>
      <w:pPr>
        <w:spacing w:after="0"/>
        <w:ind w:left="0"/>
        <w:jc w:val="both"/>
      </w:pPr>
      <w:r>
        <w:rPr>
          <w:rFonts w:ascii="Times New Roman"/>
          <w:b w:val="false"/>
          <w:i w:val="false"/>
          <w:color w:val="000000"/>
          <w:sz w:val="28"/>
        </w:rPr>
        <w:t>
      3) знание элементарных танцевальных понятий;</w:t>
      </w:r>
    </w:p>
    <w:bookmarkEnd w:id="9668"/>
    <w:bookmarkStart w:name="z14183" w:id="9669"/>
    <w:p>
      <w:pPr>
        <w:spacing w:after="0"/>
        <w:ind w:left="0"/>
        <w:jc w:val="both"/>
      </w:pPr>
      <w:r>
        <w:rPr>
          <w:rFonts w:ascii="Times New Roman"/>
          <w:b w:val="false"/>
          <w:i w:val="false"/>
          <w:color w:val="000000"/>
          <w:sz w:val="28"/>
        </w:rPr>
        <w:t xml:space="preserve">
      4) восприятие музыкальных образов (эмоциональная отзывчивость на музыку, умение импровизировать); </w:t>
      </w:r>
    </w:p>
    <w:bookmarkEnd w:id="9669"/>
    <w:bookmarkStart w:name="z14184" w:id="9670"/>
    <w:p>
      <w:pPr>
        <w:spacing w:after="0"/>
        <w:ind w:left="0"/>
        <w:jc w:val="both"/>
      </w:pPr>
      <w:r>
        <w:rPr>
          <w:rFonts w:ascii="Times New Roman"/>
          <w:b w:val="false"/>
          <w:i w:val="false"/>
          <w:color w:val="000000"/>
          <w:sz w:val="28"/>
        </w:rPr>
        <w:t>
      5) элементарные знания в области музыкальной грамоты (характер, темпы, динамические оттенки, ритмический рисунок, строение музыкального произведения).</w:t>
      </w:r>
    </w:p>
    <w:bookmarkEnd w:id="9670"/>
    <w:bookmarkStart w:name="z14185" w:id="9671"/>
    <w:p>
      <w:pPr>
        <w:spacing w:after="0"/>
        <w:ind w:left="0"/>
        <w:jc w:val="both"/>
      </w:pPr>
      <w:r>
        <w:rPr>
          <w:rFonts w:ascii="Times New Roman"/>
          <w:b w:val="false"/>
          <w:i w:val="false"/>
          <w:color w:val="000000"/>
          <w:sz w:val="28"/>
        </w:rPr>
        <w:t>
      47. Критерии оценки:</w:t>
      </w:r>
    </w:p>
    <w:bookmarkEnd w:id="9671"/>
    <w:bookmarkStart w:name="z14186" w:id="9672"/>
    <w:p>
      <w:pPr>
        <w:spacing w:after="0"/>
        <w:ind w:left="0"/>
        <w:jc w:val="both"/>
      </w:pPr>
      <w:r>
        <w:rPr>
          <w:rFonts w:ascii="Times New Roman"/>
          <w:b w:val="false"/>
          <w:i w:val="false"/>
          <w:color w:val="000000"/>
          <w:sz w:val="28"/>
        </w:rPr>
        <w:t xml:space="preserve">
      1) оценка "5" "отлично" – технически качественное и художественно осмысленное исполнение, отвечающее требованиям на данном этапе обучения; </w:t>
      </w:r>
    </w:p>
    <w:bookmarkEnd w:id="9672"/>
    <w:bookmarkStart w:name="z14187" w:id="9673"/>
    <w:p>
      <w:pPr>
        <w:spacing w:after="0"/>
        <w:ind w:left="0"/>
        <w:jc w:val="both"/>
      </w:pPr>
      <w:r>
        <w:rPr>
          <w:rFonts w:ascii="Times New Roman"/>
          <w:b w:val="false"/>
          <w:i w:val="false"/>
          <w:color w:val="000000"/>
          <w:sz w:val="28"/>
        </w:rPr>
        <w:t>
      2) оценка "4" "хорошо" – грамотное исполнение с небольшими недочетами как в техническом плане, так и в художественном смысле;</w:t>
      </w:r>
    </w:p>
    <w:bookmarkEnd w:id="9673"/>
    <w:bookmarkStart w:name="z14188" w:id="9674"/>
    <w:p>
      <w:pPr>
        <w:spacing w:after="0"/>
        <w:ind w:left="0"/>
        <w:jc w:val="both"/>
      </w:pPr>
      <w:r>
        <w:rPr>
          <w:rFonts w:ascii="Times New Roman"/>
          <w:b w:val="false"/>
          <w:i w:val="false"/>
          <w:color w:val="000000"/>
          <w:sz w:val="28"/>
        </w:rPr>
        <w:t>
      3) оценка "3" "удовлетворительно" – неграмотно и невыразительно выполненные движения, слабая техническая подготовка, отсутствие свободы исполнения;</w:t>
      </w:r>
    </w:p>
    <w:bookmarkEnd w:id="9674"/>
    <w:bookmarkStart w:name="z14189" w:id="9675"/>
    <w:p>
      <w:pPr>
        <w:spacing w:after="0"/>
        <w:ind w:left="0"/>
        <w:jc w:val="both"/>
      </w:pPr>
      <w:r>
        <w:rPr>
          <w:rFonts w:ascii="Times New Roman"/>
          <w:b w:val="false"/>
          <w:i w:val="false"/>
          <w:color w:val="000000"/>
          <w:sz w:val="28"/>
        </w:rPr>
        <w:t>
      4) оценка "2" "неудовлетворительно" – невыполнение программных требований.</w:t>
      </w:r>
    </w:p>
    <w:bookmarkEnd w:id="9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4191" w:id="9676"/>
    <w:p>
      <w:pPr>
        <w:spacing w:after="0"/>
        <w:ind w:left="0"/>
        <w:jc w:val="left"/>
      </w:pPr>
      <w:r>
        <w:rPr>
          <w:rFonts w:ascii="Times New Roman"/>
          <w:b/>
          <w:i w:val="false"/>
          <w:color w:val="000000"/>
        </w:rPr>
        <w:t xml:space="preserve"> Образовательная программа по предмету "Хореография Казахстана" детских школ искусств</w:t>
      </w:r>
    </w:p>
    <w:bookmarkEnd w:id="9676"/>
    <w:p>
      <w:pPr>
        <w:spacing w:after="0"/>
        <w:ind w:left="0"/>
        <w:jc w:val="both"/>
      </w:pPr>
      <w:r>
        <w:rPr>
          <w:rFonts w:ascii="Times New Roman"/>
          <w:b w:val="false"/>
          <w:i w:val="false"/>
          <w:color w:val="ff0000"/>
          <w:sz w:val="28"/>
        </w:rPr>
        <w:t xml:space="preserve">
      Сноска. Приказ дополнен приложением 33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92" w:id="9677"/>
    <w:p>
      <w:pPr>
        <w:spacing w:after="0"/>
        <w:ind w:left="0"/>
        <w:jc w:val="left"/>
      </w:pPr>
      <w:r>
        <w:rPr>
          <w:rFonts w:ascii="Times New Roman"/>
          <w:b/>
          <w:i w:val="false"/>
          <w:color w:val="000000"/>
        </w:rPr>
        <w:t xml:space="preserve"> Глава 1. Общие положения</w:t>
      </w:r>
    </w:p>
    <w:bookmarkEnd w:id="9677"/>
    <w:bookmarkStart w:name="z14193" w:id="9678"/>
    <w:p>
      <w:pPr>
        <w:spacing w:after="0"/>
        <w:ind w:left="0"/>
        <w:jc w:val="both"/>
      </w:pPr>
      <w:r>
        <w:rPr>
          <w:rFonts w:ascii="Times New Roman"/>
          <w:b w:val="false"/>
          <w:i w:val="false"/>
          <w:color w:val="000000"/>
          <w:sz w:val="28"/>
        </w:rPr>
        <w:t>
      1. Образовательная программа по предмету "Хореография Казахстана"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"Хореография Казахстана".</w:t>
      </w:r>
    </w:p>
    <w:bookmarkEnd w:id="9678"/>
    <w:bookmarkStart w:name="z14194" w:id="9679"/>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9679"/>
    <w:bookmarkStart w:name="z14195" w:id="9680"/>
    <w:p>
      <w:pPr>
        <w:spacing w:after="0"/>
        <w:ind w:left="0"/>
        <w:jc w:val="both"/>
      </w:pPr>
      <w:r>
        <w:rPr>
          <w:rFonts w:ascii="Times New Roman"/>
          <w:b w:val="false"/>
          <w:i w:val="false"/>
          <w:color w:val="000000"/>
          <w:sz w:val="28"/>
        </w:rPr>
        <w:t>
      1) актерское мастерство – принцип перевоплощения, когда актер олицетворяет себя со своим персонажем и действует от его имени;</w:t>
      </w:r>
    </w:p>
    <w:bookmarkEnd w:id="9680"/>
    <w:bookmarkStart w:name="z14196" w:id="9681"/>
    <w:p>
      <w:pPr>
        <w:spacing w:after="0"/>
        <w:ind w:left="0"/>
        <w:jc w:val="both"/>
      </w:pPr>
      <w:r>
        <w:rPr>
          <w:rFonts w:ascii="Times New Roman"/>
          <w:b w:val="false"/>
          <w:i w:val="false"/>
          <w:color w:val="000000"/>
          <w:sz w:val="28"/>
        </w:rPr>
        <w:t>
      2) бальный танец – вид парного танца, имеющий народные истоки, исполняемый в специальных помещениях;</w:t>
      </w:r>
    </w:p>
    <w:bookmarkEnd w:id="9681"/>
    <w:bookmarkStart w:name="z14197" w:id="9682"/>
    <w:p>
      <w:pPr>
        <w:spacing w:after="0"/>
        <w:ind w:left="0"/>
        <w:jc w:val="both"/>
      </w:pPr>
      <w:r>
        <w:rPr>
          <w:rFonts w:ascii="Times New Roman"/>
          <w:b w:val="false"/>
          <w:i w:val="false"/>
          <w:color w:val="000000"/>
          <w:sz w:val="28"/>
        </w:rPr>
        <w:t xml:space="preserve">
      3) балет – вид театрального искусства, сочетающий хореографию, музыку и драматический замысел; музыкально-драматическое произведение, исполняемое средствами танца и пантомимы; </w:t>
      </w:r>
    </w:p>
    <w:bookmarkEnd w:id="9682"/>
    <w:bookmarkStart w:name="z14198" w:id="9683"/>
    <w:p>
      <w:pPr>
        <w:spacing w:after="0"/>
        <w:ind w:left="0"/>
        <w:jc w:val="both"/>
      </w:pPr>
      <w:r>
        <w:rPr>
          <w:rFonts w:ascii="Times New Roman"/>
          <w:b w:val="false"/>
          <w:i w:val="false"/>
          <w:color w:val="000000"/>
          <w:sz w:val="28"/>
        </w:rPr>
        <w:t>
      4) балетмейстер – автор и постановщик балетов, танцев, хореографических номеров, танцевальных сцен;</w:t>
      </w:r>
    </w:p>
    <w:bookmarkEnd w:id="9683"/>
    <w:bookmarkStart w:name="z14199" w:id="9684"/>
    <w:p>
      <w:pPr>
        <w:spacing w:after="0"/>
        <w:ind w:left="0"/>
        <w:jc w:val="both"/>
      </w:pPr>
      <w:r>
        <w:rPr>
          <w:rFonts w:ascii="Times New Roman"/>
          <w:b w:val="false"/>
          <w:i w:val="false"/>
          <w:color w:val="000000"/>
          <w:sz w:val="28"/>
        </w:rPr>
        <w:t>
      5) танец – форма хореографического искусства, в которой средством создания художественного образа являются движения и положения человеческого тела;</w:t>
      </w:r>
    </w:p>
    <w:bookmarkEnd w:id="9684"/>
    <w:bookmarkStart w:name="z14200" w:id="9685"/>
    <w:p>
      <w:pPr>
        <w:spacing w:after="0"/>
        <w:ind w:left="0"/>
        <w:jc w:val="both"/>
      </w:pPr>
      <w:r>
        <w:rPr>
          <w:rFonts w:ascii="Times New Roman"/>
          <w:b w:val="false"/>
          <w:i w:val="false"/>
          <w:color w:val="000000"/>
          <w:sz w:val="28"/>
        </w:rPr>
        <w:t>
      6) динамика – варьирование размаха и напряженности танцевальных движений;</w:t>
      </w:r>
    </w:p>
    <w:bookmarkEnd w:id="9685"/>
    <w:bookmarkStart w:name="z14201" w:id="9686"/>
    <w:p>
      <w:pPr>
        <w:spacing w:after="0"/>
        <w:ind w:left="0"/>
        <w:jc w:val="both"/>
      </w:pPr>
      <w:r>
        <w:rPr>
          <w:rFonts w:ascii="Times New Roman"/>
          <w:b w:val="false"/>
          <w:i w:val="false"/>
          <w:color w:val="000000"/>
          <w:sz w:val="28"/>
        </w:rPr>
        <w:t>
      7) жанр – общее понятие, отражающее наиболее существенные свойства и связи явлений мира искусства, совокупность формальных и содержательных особенностей произведения;</w:t>
      </w:r>
    </w:p>
    <w:bookmarkEnd w:id="9686"/>
    <w:bookmarkStart w:name="z14202" w:id="9687"/>
    <w:p>
      <w:pPr>
        <w:spacing w:after="0"/>
        <w:ind w:left="0"/>
        <w:jc w:val="both"/>
      </w:pPr>
      <w:r>
        <w:rPr>
          <w:rFonts w:ascii="Times New Roman"/>
          <w:b w:val="false"/>
          <w:i w:val="false"/>
          <w:color w:val="000000"/>
          <w:sz w:val="28"/>
        </w:rPr>
        <w:t>
      8) современный танец – направление искусства танца, включающее танцевальные техники и стили двадцатого-начала двадцать первого веков, сформировавшиеся на основе американского и европейского танца модерн и танца постмодерн;</w:t>
      </w:r>
    </w:p>
    <w:bookmarkEnd w:id="9687"/>
    <w:bookmarkStart w:name="z14203" w:id="9688"/>
    <w:p>
      <w:pPr>
        <w:spacing w:after="0"/>
        <w:ind w:left="0"/>
        <w:jc w:val="both"/>
      </w:pPr>
      <w:r>
        <w:rPr>
          <w:rFonts w:ascii="Times New Roman"/>
          <w:b w:val="false"/>
          <w:i w:val="false"/>
          <w:color w:val="000000"/>
          <w:sz w:val="28"/>
        </w:rPr>
        <w:t xml:space="preserve">
      9) классический танец – вид сценического танца, главное выразительное средство балетного искусства; </w:t>
      </w:r>
    </w:p>
    <w:bookmarkEnd w:id="9688"/>
    <w:bookmarkStart w:name="z14204" w:id="9689"/>
    <w:p>
      <w:pPr>
        <w:spacing w:after="0"/>
        <w:ind w:left="0"/>
        <w:jc w:val="both"/>
      </w:pPr>
      <w:r>
        <w:rPr>
          <w:rFonts w:ascii="Times New Roman"/>
          <w:b w:val="false"/>
          <w:i w:val="false"/>
          <w:color w:val="000000"/>
          <w:sz w:val="28"/>
        </w:rPr>
        <w:t>
      10) классическое наследие – хореографические произведения, созданные в прошлом, обладающие непреходящей художественной ценностью и продолжающие свою жизнь в настоящем, как в виде самостоятельных постановок;</w:t>
      </w:r>
    </w:p>
    <w:bookmarkEnd w:id="9689"/>
    <w:bookmarkStart w:name="z14205" w:id="9690"/>
    <w:p>
      <w:pPr>
        <w:spacing w:after="0"/>
        <w:ind w:left="0"/>
        <w:jc w:val="both"/>
      </w:pPr>
      <w:r>
        <w:rPr>
          <w:rFonts w:ascii="Times New Roman"/>
          <w:b w:val="false"/>
          <w:i w:val="false"/>
          <w:color w:val="000000"/>
          <w:sz w:val="28"/>
        </w:rPr>
        <w:t>
      11) мимика – движение лицевых мышц, выражающее внутреннее душевное состояние; искусство актера передавать душевное состояние персонажа выразительными движениями мышц лица;</w:t>
      </w:r>
    </w:p>
    <w:bookmarkEnd w:id="9690"/>
    <w:bookmarkStart w:name="z14206" w:id="9691"/>
    <w:p>
      <w:pPr>
        <w:spacing w:after="0"/>
        <w:ind w:left="0"/>
        <w:jc w:val="both"/>
      </w:pPr>
      <w:r>
        <w:rPr>
          <w:rFonts w:ascii="Times New Roman"/>
          <w:b w:val="false"/>
          <w:i w:val="false"/>
          <w:color w:val="000000"/>
          <w:sz w:val="28"/>
        </w:rPr>
        <w:t xml:space="preserve">
      12) танец-модерн – стилевое направление в европейском и американском искусстве конца девятнадцатого и начала двадцатого веков; общее название танцевального искусства, преимущественно первой половины двадцатого века; </w:t>
      </w:r>
    </w:p>
    <w:bookmarkEnd w:id="9691"/>
    <w:bookmarkStart w:name="z14207" w:id="9692"/>
    <w:p>
      <w:pPr>
        <w:spacing w:after="0"/>
        <w:ind w:left="0"/>
        <w:jc w:val="both"/>
      </w:pPr>
      <w:r>
        <w:rPr>
          <w:rFonts w:ascii="Times New Roman"/>
          <w:b w:val="false"/>
          <w:i w:val="false"/>
          <w:color w:val="000000"/>
          <w:sz w:val="28"/>
        </w:rPr>
        <w:t>
      13) мюзикл – музыкально-сценическое произведение, преимущественно комедийного характера, построенное на использовании элементов оперетты, балета, оперы и эстрады;</w:t>
      </w:r>
    </w:p>
    <w:bookmarkEnd w:id="9692"/>
    <w:bookmarkStart w:name="z14208" w:id="9693"/>
    <w:p>
      <w:pPr>
        <w:spacing w:after="0"/>
        <w:ind w:left="0"/>
        <w:jc w:val="both"/>
      </w:pPr>
      <w:r>
        <w:rPr>
          <w:rFonts w:ascii="Times New Roman"/>
          <w:b w:val="false"/>
          <w:i w:val="false"/>
          <w:color w:val="000000"/>
          <w:sz w:val="28"/>
        </w:rPr>
        <w:t>
      14) классическая система обучения – система идей и педагогическая практика, характерные для школы второй половины девятнадцатого и двадцатого веков;</w:t>
      </w:r>
    </w:p>
    <w:bookmarkEnd w:id="9693"/>
    <w:bookmarkStart w:name="z14209" w:id="9694"/>
    <w:p>
      <w:pPr>
        <w:spacing w:after="0"/>
        <w:ind w:left="0"/>
        <w:jc w:val="both"/>
      </w:pPr>
      <w:r>
        <w:rPr>
          <w:rFonts w:ascii="Times New Roman"/>
          <w:b w:val="false"/>
          <w:i w:val="false"/>
          <w:color w:val="000000"/>
          <w:sz w:val="28"/>
        </w:rPr>
        <w:t>
      15) опера – музыкально-драматическое произведение, содержание которого воплощается в сценических музыкально-поэтических образах и выражается с помощью инструментальной (оркестровой) и вокальной (сольной, хоровой) музыки;</w:t>
      </w:r>
    </w:p>
    <w:bookmarkEnd w:id="9694"/>
    <w:bookmarkStart w:name="z14210" w:id="9695"/>
    <w:p>
      <w:pPr>
        <w:spacing w:after="0"/>
        <w:ind w:left="0"/>
        <w:jc w:val="both"/>
      </w:pPr>
      <w:r>
        <w:rPr>
          <w:rFonts w:ascii="Times New Roman"/>
          <w:b w:val="false"/>
          <w:i w:val="false"/>
          <w:color w:val="000000"/>
          <w:sz w:val="28"/>
        </w:rPr>
        <w:t>
      16) исполнительская деятельность – специально организованная, творчески активная форма самовыражения музыканта, направленная на достижение художественно-звукового результата и его эстетического восприятия;</w:t>
      </w:r>
    </w:p>
    <w:bookmarkEnd w:id="9695"/>
    <w:bookmarkStart w:name="z14211" w:id="9696"/>
    <w:p>
      <w:pPr>
        <w:spacing w:after="0"/>
        <w:ind w:left="0"/>
        <w:jc w:val="both"/>
      </w:pPr>
      <w:r>
        <w:rPr>
          <w:rFonts w:ascii="Times New Roman"/>
          <w:b w:val="false"/>
          <w:i w:val="false"/>
          <w:color w:val="000000"/>
          <w:sz w:val="28"/>
        </w:rPr>
        <w:t>
      17) вид искусства – это конкретный способ художественного освоения мира, воплощающий свои образы в определенном материале: в слове, звуке, камне, металле, телодвижениях и тому подобное;</w:t>
      </w:r>
    </w:p>
    <w:bookmarkEnd w:id="9696"/>
    <w:bookmarkStart w:name="z14212" w:id="9697"/>
    <w:p>
      <w:pPr>
        <w:spacing w:after="0"/>
        <w:ind w:left="0"/>
        <w:jc w:val="both"/>
      </w:pPr>
      <w:r>
        <w:rPr>
          <w:rFonts w:ascii="Times New Roman"/>
          <w:b w:val="false"/>
          <w:i w:val="false"/>
          <w:color w:val="000000"/>
          <w:sz w:val="28"/>
        </w:rPr>
        <w:t>
      18) синтез искусств – органичное соединение разных искусств или видов искусства в художественное целое, которое эстетически организует материальную и духовную среду бытия человека;</w:t>
      </w:r>
    </w:p>
    <w:bookmarkEnd w:id="9697"/>
    <w:bookmarkStart w:name="z14213" w:id="9698"/>
    <w:p>
      <w:pPr>
        <w:spacing w:after="0"/>
        <w:ind w:left="0"/>
        <w:jc w:val="both"/>
      </w:pPr>
      <w:r>
        <w:rPr>
          <w:rFonts w:ascii="Times New Roman"/>
          <w:b w:val="false"/>
          <w:i w:val="false"/>
          <w:color w:val="000000"/>
          <w:sz w:val="28"/>
        </w:rPr>
        <w:t>
      19) репертуар – совокупность произведений, исполняемых в театре, на концертной эстраде; круг ролей, номеров, музыкальных, литературных произведений, исполняемых артистом;</w:t>
      </w:r>
    </w:p>
    <w:bookmarkEnd w:id="9698"/>
    <w:bookmarkStart w:name="z14214" w:id="9699"/>
    <w:p>
      <w:pPr>
        <w:spacing w:after="0"/>
        <w:ind w:left="0"/>
        <w:jc w:val="both"/>
      </w:pPr>
      <w:r>
        <w:rPr>
          <w:rFonts w:ascii="Times New Roman"/>
          <w:b w:val="false"/>
          <w:i w:val="false"/>
          <w:color w:val="000000"/>
          <w:sz w:val="28"/>
        </w:rPr>
        <w:t xml:space="preserve">
      20) режиссер – художественный руководитель спектакля, фильма, какого-либо творческого проекта, постановщик; </w:t>
      </w:r>
    </w:p>
    <w:bookmarkEnd w:id="9699"/>
    <w:bookmarkStart w:name="z14215" w:id="9700"/>
    <w:p>
      <w:pPr>
        <w:spacing w:after="0"/>
        <w:ind w:left="0"/>
        <w:jc w:val="both"/>
      </w:pPr>
      <w:r>
        <w:rPr>
          <w:rFonts w:ascii="Times New Roman"/>
          <w:b w:val="false"/>
          <w:i w:val="false"/>
          <w:color w:val="000000"/>
          <w:sz w:val="28"/>
        </w:rPr>
        <w:t>
      21) спортивный бальный танец – танцевальный вид спорта, объединяющий два стиля спортивных танцев;</w:t>
      </w:r>
    </w:p>
    <w:bookmarkEnd w:id="9700"/>
    <w:bookmarkStart w:name="z14216" w:id="9701"/>
    <w:p>
      <w:pPr>
        <w:spacing w:after="0"/>
        <w:ind w:left="0"/>
        <w:jc w:val="both"/>
      </w:pPr>
      <w:r>
        <w:rPr>
          <w:rFonts w:ascii="Times New Roman"/>
          <w:b w:val="false"/>
          <w:i w:val="false"/>
          <w:color w:val="000000"/>
          <w:sz w:val="28"/>
        </w:rPr>
        <w:t>
      22) рисунок – сочетание танцевальных движений в композиции;</w:t>
      </w:r>
    </w:p>
    <w:bookmarkEnd w:id="9701"/>
    <w:bookmarkStart w:name="z14217" w:id="9702"/>
    <w:p>
      <w:pPr>
        <w:spacing w:after="0"/>
        <w:ind w:left="0"/>
        <w:jc w:val="both"/>
      </w:pPr>
      <w:r>
        <w:rPr>
          <w:rFonts w:ascii="Times New Roman"/>
          <w:b w:val="false"/>
          <w:i w:val="false"/>
          <w:color w:val="000000"/>
          <w:sz w:val="28"/>
        </w:rPr>
        <w:t>
      23) исторический танец – вид сценических танцев, представляющих собой переработку бальных, бытовых танцев различных эпох на основе классического танца;</w:t>
      </w:r>
    </w:p>
    <w:bookmarkEnd w:id="9702"/>
    <w:bookmarkStart w:name="z14218" w:id="9703"/>
    <w:p>
      <w:pPr>
        <w:spacing w:after="0"/>
        <w:ind w:left="0"/>
        <w:jc w:val="both"/>
      </w:pPr>
      <w:r>
        <w:rPr>
          <w:rFonts w:ascii="Times New Roman"/>
          <w:b w:val="false"/>
          <w:i w:val="false"/>
          <w:color w:val="000000"/>
          <w:sz w:val="28"/>
        </w:rPr>
        <w:t>
      24) техника — степень владения телом и мастерство в выполнении основных шагов и позиций;</w:t>
      </w:r>
    </w:p>
    <w:bookmarkEnd w:id="9703"/>
    <w:bookmarkStart w:name="z14219" w:id="9704"/>
    <w:p>
      <w:pPr>
        <w:spacing w:after="0"/>
        <w:ind w:left="0"/>
        <w:jc w:val="both"/>
      </w:pPr>
      <w:r>
        <w:rPr>
          <w:rFonts w:ascii="Times New Roman"/>
          <w:b w:val="false"/>
          <w:i w:val="false"/>
          <w:color w:val="000000"/>
          <w:sz w:val="28"/>
        </w:rPr>
        <w:t>
      25) театр – род искусства, особенностью которого является художественное отображение явлений жизни посредством драматического действия, возникающего в процессе игры актеров перед зрителями;</w:t>
      </w:r>
    </w:p>
    <w:bookmarkEnd w:id="9704"/>
    <w:bookmarkStart w:name="z14220" w:id="9705"/>
    <w:p>
      <w:pPr>
        <w:spacing w:after="0"/>
        <w:ind w:left="0"/>
        <w:jc w:val="both"/>
      </w:pPr>
      <w:r>
        <w:rPr>
          <w:rFonts w:ascii="Times New Roman"/>
          <w:b w:val="false"/>
          <w:i w:val="false"/>
          <w:color w:val="000000"/>
          <w:sz w:val="28"/>
        </w:rPr>
        <w:t>
      26) костюм театральный – все виды одежды, обувь, головные уборы, украшения и другие предметы, которые использует актер для своей роли в спектакле;</w:t>
      </w:r>
    </w:p>
    <w:bookmarkEnd w:id="9705"/>
    <w:bookmarkStart w:name="z14221" w:id="9706"/>
    <w:p>
      <w:pPr>
        <w:spacing w:after="0"/>
        <w:ind w:left="0"/>
        <w:jc w:val="both"/>
      </w:pPr>
      <w:r>
        <w:rPr>
          <w:rFonts w:ascii="Times New Roman"/>
          <w:b w:val="false"/>
          <w:i w:val="false"/>
          <w:color w:val="000000"/>
          <w:sz w:val="28"/>
        </w:rPr>
        <w:t>
      27) темп – простейшая форма танцевального движения, различные танцевальные сочетания образуют шаг;</w:t>
      </w:r>
    </w:p>
    <w:bookmarkEnd w:id="9706"/>
    <w:bookmarkStart w:name="z14222" w:id="9707"/>
    <w:p>
      <w:pPr>
        <w:spacing w:after="0"/>
        <w:ind w:left="0"/>
        <w:jc w:val="both"/>
      </w:pPr>
      <w:r>
        <w:rPr>
          <w:rFonts w:ascii="Times New Roman"/>
          <w:b w:val="false"/>
          <w:i w:val="false"/>
          <w:color w:val="000000"/>
          <w:sz w:val="28"/>
        </w:rPr>
        <w:t>
      28) народный танец – фольклорный танец, который исполняется в своей естественной среде и имеет определенные традиционные для данной местности движения, ритмы, костюмы и тому подобное;</w:t>
      </w:r>
    </w:p>
    <w:bookmarkEnd w:id="9707"/>
    <w:bookmarkStart w:name="z14223" w:id="9708"/>
    <w:p>
      <w:pPr>
        <w:spacing w:after="0"/>
        <w:ind w:left="0"/>
        <w:jc w:val="both"/>
      </w:pPr>
      <w:r>
        <w:rPr>
          <w:rFonts w:ascii="Times New Roman"/>
          <w:b w:val="false"/>
          <w:i w:val="false"/>
          <w:color w:val="000000"/>
          <w:sz w:val="28"/>
        </w:rPr>
        <w:t>
      29) народный (фольклорный) танец — вид народного танцевального творчества, созданный этносом, распространенный в быту, отражающий этнические особенности, хореографический язык, пластическую выразительность этноса или этнической группы, которые проявляются в характере, координации движений, в музыкально-ритмической и метрической структуре танца, манере его исполнения;</w:t>
      </w:r>
    </w:p>
    <w:bookmarkEnd w:id="9708"/>
    <w:bookmarkStart w:name="z14224" w:id="9709"/>
    <w:p>
      <w:pPr>
        <w:spacing w:after="0"/>
        <w:ind w:left="0"/>
        <w:jc w:val="both"/>
      </w:pPr>
      <w:r>
        <w:rPr>
          <w:rFonts w:ascii="Times New Roman"/>
          <w:b w:val="false"/>
          <w:i w:val="false"/>
          <w:color w:val="000000"/>
          <w:sz w:val="28"/>
        </w:rPr>
        <w:t>
      30) народно-сценический танец – танец, состоящий из движений народного танца, трансформированных движений классического танца (демиклассика) и придуманных хореографом движений в характере сочиняемого танца; </w:t>
      </w:r>
    </w:p>
    <w:bookmarkEnd w:id="9709"/>
    <w:bookmarkStart w:name="z14225" w:id="9710"/>
    <w:p>
      <w:pPr>
        <w:spacing w:after="0"/>
        <w:ind w:left="0"/>
        <w:jc w:val="both"/>
      </w:pPr>
      <w:r>
        <w:rPr>
          <w:rFonts w:ascii="Times New Roman"/>
          <w:b w:val="false"/>
          <w:i w:val="false"/>
          <w:color w:val="000000"/>
          <w:sz w:val="28"/>
        </w:rPr>
        <w:t>
      31) хореографическое искусство – совокупность двух областей: искусства балета и искусства танца; танцевальное искусство;</w:t>
      </w:r>
    </w:p>
    <w:bookmarkEnd w:id="9710"/>
    <w:bookmarkStart w:name="z14226" w:id="9711"/>
    <w:p>
      <w:pPr>
        <w:spacing w:after="0"/>
        <w:ind w:left="0"/>
        <w:jc w:val="both"/>
      </w:pPr>
      <w:r>
        <w:rPr>
          <w:rFonts w:ascii="Times New Roman"/>
          <w:b w:val="false"/>
          <w:i w:val="false"/>
          <w:color w:val="000000"/>
          <w:sz w:val="28"/>
        </w:rPr>
        <w:t>
      32) хореографический образ – целостное выражение в танце чувства и мысли, человеческого характера;</w:t>
      </w:r>
    </w:p>
    <w:bookmarkEnd w:id="9711"/>
    <w:bookmarkStart w:name="z14227" w:id="9712"/>
    <w:p>
      <w:pPr>
        <w:spacing w:after="0"/>
        <w:ind w:left="0"/>
        <w:jc w:val="both"/>
      </w:pPr>
      <w:r>
        <w:rPr>
          <w:rFonts w:ascii="Times New Roman"/>
          <w:b w:val="false"/>
          <w:i w:val="false"/>
          <w:color w:val="000000"/>
          <w:sz w:val="28"/>
        </w:rPr>
        <w:t>
      33) ритм – относительно быстрое или относительно медленное повторение и варьирование основных движений;</w:t>
      </w:r>
    </w:p>
    <w:bookmarkEnd w:id="9712"/>
    <w:bookmarkStart w:name="z14228" w:id="9713"/>
    <w:p>
      <w:pPr>
        <w:spacing w:after="0"/>
        <w:ind w:left="0"/>
        <w:jc w:val="both"/>
      </w:pPr>
      <w:r>
        <w:rPr>
          <w:rFonts w:ascii="Times New Roman"/>
          <w:b w:val="false"/>
          <w:i w:val="false"/>
          <w:color w:val="000000"/>
          <w:sz w:val="28"/>
        </w:rPr>
        <w:t>
      34) фольклорный танец – стихийное проявление чувств, настроения, эмоций, выполняется в первую очередь для себя, а потом — для зрителя (общества, группы);</w:t>
      </w:r>
    </w:p>
    <w:bookmarkEnd w:id="9713"/>
    <w:bookmarkStart w:name="z14229" w:id="9714"/>
    <w:p>
      <w:pPr>
        <w:spacing w:after="0"/>
        <w:ind w:left="0"/>
        <w:jc w:val="both"/>
      </w:pPr>
      <w:r>
        <w:rPr>
          <w:rFonts w:ascii="Times New Roman"/>
          <w:b w:val="false"/>
          <w:i w:val="false"/>
          <w:color w:val="000000"/>
          <w:sz w:val="28"/>
        </w:rPr>
        <w:t>
      35) эстрадный танец – хореографическое произведение, предназначенное для концертного исполнения на эстраде;</w:t>
      </w:r>
    </w:p>
    <w:bookmarkEnd w:id="9714"/>
    <w:bookmarkStart w:name="z14230" w:id="9715"/>
    <w:p>
      <w:pPr>
        <w:spacing w:after="0"/>
        <w:ind w:left="0"/>
        <w:jc w:val="both"/>
      </w:pPr>
      <w:r>
        <w:rPr>
          <w:rFonts w:ascii="Times New Roman"/>
          <w:b w:val="false"/>
          <w:i w:val="false"/>
          <w:color w:val="000000"/>
          <w:sz w:val="28"/>
        </w:rPr>
        <w:t>
      36) эволюция – развитие, процесс изменения кого-нибудь, чего-нибудь от одного состояния к другому.</w:t>
      </w:r>
    </w:p>
    <w:bookmarkEnd w:id="9715"/>
    <w:bookmarkStart w:name="z14231" w:id="9716"/>
    <w:p>
      <w:pPr>
        <w:spacing w:after="0"/>
        <w:ind w:left="0"/>
        <w:jc w:val="both"/>
      </w:pPr>
      <w:r>
        <w:rPr>
          <w:rFonts w:ascii="Times New Roman"/>
          <w:b w:val="false"/>
          <w:i w:val="false"/>
          <w:color w:val="000000"/>
          <w:sz w:val="28"/>
        </w:rPr>
        <w:t>
      3. Цель Программы: создание условий для художественно-эстетического развития личности обучающегося на основе приобретенных им знаний, умений, навыков в области хореографического искусства Казахстана.</w:t>
      </w:r>
    </w:p>
    <w:bookmarkEnd w:id="9716"/>
    <w:bookmarkStart w:name="z14232" w:id="9717"/>
    <w:p>
      <w:pPr>
        <w:spacing w:after="0"/>
        <w:ind w:left="0"/>
        <w:jc w:val="both"/>
      </w:pPr>
      <w:r>
        <w:rPr>
          <w:rFonts w:ascii="Times New Roman"/>
          <w:b w:val="false"/>
          <w:i w:val="false"/>
          <w:color w:val="000000"/>
          <w:sz w:val="28"/>
        </w:rPr>
        <w:t>
      4. Задачи Программы.</w:t>
      </w:r>
    </w:p>
    <w:bookmarkEnd w:id="9717"/>
    <w:bookmarkStart w:name="z14233" w:id="9718"/>
    <w:p>
      <w:pPr>
        <w:spacing w:after="0"/>
        <w:ind w:left="0"/>
        <w:jc w:val="both"/>
      </w:pPr>
      <w:r>
        <w:rPr>
          <w:rFonts w:ascii="Times New Roman"/>
          <w:b w:val="false"/>
          <w:i w:val="false"/>
          <w:color w:val="000000"/>
          <w:sz w:val="28"/>
        </w:rPr>
        <w:t xml:space="preserve">
      Обучающиеся: </w:t>
      </w:r>
    </w:p>
    <w:bookmarkEnd w:id="9718"/>
    <w:bookmarkStart w:name="z14234" w:id="9719"/>
    <w:p>
      <w:pPr>
        <w:spacing w:after="0"/>
        <w:ind w:left="0"/>
        <w:jc w:val="both"/>
      </w:pPr>
      <w:r>
        <w:rPr>
          <w:rFonts w:ascii="Times New Roman"/>
          <w:b w:val="false"/>
          <w:i w:val="false"/>
          <w:color w:val="000000"/>
          <w:sz w:val="28"/>
        </w:rPr>
        <w:t>
      1) ознакомление обучающихся с хореографией как видом искусства;</w:t>
      </w:r>
    </w:p>
    <w:bookmarkEnd w:id="9719"/>
    <w:bookmarkStart w:name="z14235" w:id="9720"/>
    <w:p>
      <w:pPr>
        <w:spacing w:after="0"/>
        <w:ind w:left="0"/>
        <w:jc w:val="both"/>
      </w:pPr>
      <w:r>
        <w:rPr>
          <w:rFonts w:ascii="Times New Roman"/>
          <w:b w:val="false"/>
          <w:i w:val="false"/>
          <w:color w:val="000000"/>
          <w:sz w:val="28"/>
        </w:rPr>
        <w:t>
      2) формирование целостного представления об исторических особенностях развития отечественной хореографии;</w:t>
      </w:r>
    </w:p>
    <w:bookmarkEnd w:id="9720"/>
    <w:bookmarkStart w:name="z14236" w:id="9721"/>
    <w:p>
      <w:pPr>
        <w:spacing w:after="0"/>
        <w:ind w:left="0"/>
        <w:jc w:val="both"/>
      </w:pPr>
      <w:r>
        <w:rPr>
          <w:rFonts w:ascii="Times New Roman"/>
          <w:b w:val="false"/>
          <w:i w:val="false"/>
          <w:color w:val="000000"/>
          <w:sz w:val="28"/>
        </w:rPr>
        <w:t>
      3) изучение истоков происхождения танцевального искусства Казахстана и его эволюции;</w:t>
      </w:r>
    </w:p>
    <w:bookmarkEnd w:id="9721"/>
    <w:bookmarkStart w:name="z14237" w:id="9722"/>
    <w:p>
      <w:pPr>
        <w:spacing w:after="0"/>
        <w:ind w:left="0"/>
        <w:jc w:val="both"/>
      </w:pPr>
      <w:r>
        <w:rPr>
          <w:rFonts w:ascii="Times New Roman"/>
          <w:b w:val="false"/>
          <w:i w:val="false"/>
          <w:color w:val="000000"/>
          <w:sz w:val="28"/>
        </w:rPr>
        <w:t>
      4) знакомство с этапами развития хореографического искусства Казахстана;</w:t>
      </w:r>
    </w:p>
    <w:bookmarkEnd w:id="9722"/>
    <w:bookmarkStart w:name="z14238" w:id="9723"/>
    <w:p>
      <w:pPr>
        <w:spacing w:after="0"/>
        <w:ind w:left="0"/>
        <w:jc w:val="both"/>
      </w:pPr>
      <w:r>
        <w:rPr>
          <w:rFonts w:ascii="Times New Roman"/>
          <w:b w:val="false"/>
          <w:i w:val="false"/>
          <w:color w:val="000000"/>
          <w:sz w:val="28"/>
        </w:rPr>
        <w:t>
      5) знакомство с образцами классического наследия репертуара;</w:t>
      </w:r>
    </w:p>
    <w:bookmarkEnd w:id="9723"/>
    <w:bookmarkStart w:name="z14239" w:id="9724"/>
    <w:p>
      <w:pPr>
        <w:spacing w:after="0"/>
        <w:ind w:left="0"/>
        <w:jc w:val="both"/>
      </w:pPr>
      <w:r>
        <w:rPr>
          <w:rFonts w:ascii="Times New Roman"/>
          <w:b w:val="false"/>
          <w:i w:val="false"/>
          <w:color w:val="000000"/>
          <w:sz w:val="28"/>
        </w:rPr>
        <w:t>
      6) знакомство с отличительными особенностями хореографического искусства различных исторических эпох, стилей и направлений;</w:t>
      </w:r>
    </w:p>
    <w:bookmarkEnd w:id="9724"/>
    <w:bookmarkStart w:name="z14240" w:id="9725"/>
    <w:p>
      <w:pPr>
        <w:spacing w:after="0"/>
        <w:ind w:left="0"/>
        <w:jc w:val="both"/>
      </w:pPr>
      <w:r>
        <w:rPr>
          <w:rFonts w:ascii="Times New Roman"/>
          <w:b w:val="false"/>
          <w:i w:val="false"/>
          <w:color w:val="000000"/>
          <w:sz w:val="28"/>
        </w:rPr>
        <w:t>
      7) овладение знаниями об исполнительской деятельности ведущих танцоров, артистов балета;</w:t>
      </w:r>
    </w:p>
    <w:bookmarkEnd w:id="9725"/>
    <w:bookmarkStart w:name="z14241" w:id="9726"/>
    <w:p>
      <w:pPr>
        <w:spacing w:after="0"/>
        <w:ind w:left="0"/>
        <w:jc w:val="both"/>
      </w:pPr>
      <w:r>
        <w:rPr>
          <w:rFonts w:ascii="Times New Roman"/>
          <w:b w:val="false"/>
          <w:i w:val="false"/>
          <w:color w:val="000000"/>
          <w:sz w:val="28"/>
        </w:rPr>
        <w:t>
      8) овладение знаниями о средствах создания образа в хореографии;</w:t>
      </w:r>
    </w:p>
    <w:bookmarkEnd w:id="9726"/>
    <w:bookmarkStart w:name="z14242" w:id="9727"/>
    <w:p>
      <w:pPr>
        <w:spacing w:after="0"/>
        <w:ind w:left="0"/>
        <w:jc w:val="both"/>
      </w:pPr>
      <w:r>
        <w:rPr>
          <w:rFonts w:ascii="Times New Roman"/>
          <w:b w:val="false"/>
          <w:i w:val="false"/>
          <w:color w:val="000000"/>
          <w:sz w:val="28"/>
        </w:rPr>
        <w:t>
      9) овладение знаниями о принципах взаимодействия музыкальных и хореографических выразительных средств.</w:t>
      </w:r>
    </w:p>
    <w:bookmarkEnd w:id="9727"/>
    <w:bookmarkStart w:name="z14243" w:id="9728"/>
    <w:p>
      <w:pPr>
        <w:spacing w:after="0"/>
        <w:ind w:left="0"/>
        <w:jc w:val="both"/>
      </w:pPr>
      <w:r>
        <w:rPr>
          <w:rFonts w:ascii="Times New Roman"/>
          <w:b w:val="false"/>
          <w:i w:val="false"/>
          <w:color w:val="000000"/>
          <w:sz w:val="28"/>
        </w:rPr>
        <w:t>
      Развивающие:</w:t>
      </w:r>
    </w:p>
    <w:bookmarkEnd w:id="9728"/>
    <w:bookmarkStart w:name="z14244" w:id="9729"/>
    <w:p>
      <w:pPr>
        <w:spacing w:after="0"/>
        <w:ind w:left="0"/>
        <w:jc w:val="both"/>
      </w:pPr>
      <w:r>
        <w:rPr>
          <w:rFonts w:ascii="Times New Roman"/>
          <w:b w:val="false"/>
          <w:i w:val="false"/>
          <w:color w:val="000000"/>
          <w:sz w:val="28"/>
        </w:rPr>
        <w:t>
      1) развитие навыков восприятия танцев различных стилей и жанров, созданных в разные исторические периоды;</w:t>
      </w:r>
    </w:p>
    <w:bookmarkEnd w:id="9729"/>
    <w:bookmarkStart w:name="z14245" w:id="9730"/>
    <w:p>
      <w:pPr>
        <w:spacing w:after="0"/>
        <w:ind w:left="0"/>
        <w:jc w:val="both"/>
      </w:pPr>
      <w:r>
        <w:rPr>
          <w:rFonts w:ascii="Times New Roman"/>
          <w:b w:val="false"/>
          <w:i w:val="false"/>
          <w:color w:val="000000"/>
          <w:sz w:val="28"/>
        </w:rPr>
        <w:t xml:space="preserve">
      2) развитие навыков восприятия элементов музыкального языка, анализа музыкального произведения, а также необходимых навыков самостоятельной работы; </w:t>
      </w:r>
    </w:p>
    <w:bookmarkEnd w:id="9730"/>
    <w:bookmarkStart w:name="z14246" w:id="9731"/>
    <w:p>
      <w:pPr>
        <w:spacing w:after="0"/>
        <w:ind w:left="0"/>
        <w:jc w:val="both"/>
      </w:pPr>
      <w:r>
        <w:rPr>
          <w:rFonts w:ascii="Times New Roman"/>
          <w:b w:val="false"/>
          <w:i w:val="false"/>
          <w:color w:val="000000"/>
          <w:sz w:val="28"/>
        </w:rPr>
        <w:t>
      3) приобретение детьми опыта творческой деятельности;</w:t>
      </w:r>
    </w:p>
    <w:bookmarkEnd w:id="9731"/>
    <w:bookmarkStart w:name="z14247" w:id="9732"/>
    <w:p>
      <w:pPr>
        <w:spacing w:after="0"/>
        <w:ind w:left="0"/>
        <w:jc w:val="both"/>
      </w:pPr>
      <w:r>
        <w:rPr>
          <w:rFonts w:ascii="Times New Roman"/>
          <w:b w:val="false"/>
          <w:i w:val="false"/>
          <w:color w:val="000000"/>
          <w:sz w:val="28"/>
        </w:rPr>
        <w:t>
      4) овладение навыками систематизации информации о постановочной и педагогической деятельности постановщиков танца, балетмейстеров на разных этапах развития хореографического искусства;</w:t>
      </w:r>
    </w:p>
    <w:bookmarkEnd w:id="9732"/>
    <w:bookmarkStart w:name="z14248" w:id="9733"/>
    <w:p>
      <w:pPr>
        <w:spacing w:after="0"/>
        <w:ind w:left="0"/>
        <w:jc w:val="both"/>
      </w:pPr>
      <w:r>
        <w:rPr>
          <w:rFonts w:ascii="Times New Roman"/>
          <w:b w:val="false"/>
          <w:i w:val="false"/>
          <w:color w:val="000000"/>
          <w:sz w:val="28"/>
        </w:rPr>
        <w:t>
      5) развитие умений анализировать произведение хореографического искусства с учетом времени его создания, стилистических особенностей, содержания, взаимодействия различных видов искусств, художественных средств создания хореографических образов;</w:t>
      </w:r>
    </w:p>
    <w:bookmarkEnd w:id="9733"/>
    <w:bookmarkStart w:name="z14249" w:id="9734"/>
    <w:p>
      <w:pPr>
        <w:spacing w:after="0"/>
        <w:ind w:left="0"/>
        <w:jc w:val="both"/>
      </w:pPr>
      <w:r>
        <w:rPr>
          <w:rFonts w:ascii="Times New Roman"/>
          <w:b w:val="false"/>
          <w:i w:val="false"/>
          <w:color w:val="000000"/>
          <w:sz w:val="28"/>
        </w:rPr>
        <w:t>
      6) развитие умений работать с учебным материалом;</w:t>
      </w:r>
    </w:p>
    <w:bookmarkEnd w:id="9734"/>
    <w:bookmarkStart w:name="z14250" w:id="9735"/>
    <w:p>
      <w:pPr>
        <w:spacing w:after="0"/>
        <w:ind w:left="0"/>
        <w:jc w:val="both"/>
      </w:pPr>
      <w:r>
        <w:rPr>
          <w:rFonts w:ascii="Times New Roman"/>
          <w:b w:val="false"/>
          <w:i w:val="false"/>
          <w:color w:val="000000"/>
          <w:sz w:val="28"/>
        </w:rPr>
        <w:t>
      7) формирование навыков публичного выступления с рефератом, докладом, презентацией;</w:t>
      </w:r>
    </w:p>
    <w:bookmarkEnd w:id="9735"/>
    <w:bookmarkStart w:name="z14251" w:id="9736"/>
    <w:p>
      <w:pPr>
        <w:spacing w:after="0"/>
        <w:ind w:left="0"/>
        <w:jc w:val="both"/>
      </w:pPr>
      <w:r>
        <w:rPr>
          <w:rFonts w:ascii="Times New Roman"/>
          <w:b w:val="false"/>
          <w:i w:val="false"/>
          <w:color w:val="000000"/>
          <w:sz w:val="28"/>
        </w:rPr>
        <w:t>
      8) овладение навыками подготовки докладов, рефератов.</w:t>
      </w:r>
    </w:p>
    <w:bookmarkEnd w:id="9736"/>
    <w:bookmarkStart w:name="z14252" w:id="9737"/>
    <w:p>
      <w:pPr>
        <w:spacing w:after="0"/>
        <w:ind w:left="0"/>
        <w:jc w:val="both"/>
      </w:pPr>
      <w:r>
        <w:rPr>
          <w:rFonts w:ascii="Times New Roman"/>
          <w:b w:val="false"/>
          <w:i w:val="false"/>
          <w:color w:val="000000"/>
          <w:sz w:val="28"/>
        </w:rPr>
        <w:t>
      Воспитательные:</w:t>
      </w:r>
    </w:p>
    <w:bookmarkEnd w:id="9737"/>
    <w:bookmarkStart w:name="z14253" w:id="9738"/>
    <w:p>
      <w:pPr>
        <w:spacing w:after="0"/>
        <w:ind w:left="0"/>
        <w:jc w:val="both"/>
      </w:pPr>
      <w:r>
        <w:rPr>
          <w:rFonts w:ascii="Times New Roman"/>
          <w:b w:val="false"/>
          <w:i w:val="false"/>
          <w:color w:val="000000"/>
          <w:sz w:val="28"/>
        </w:rPr>
        <w:t>
      1) художественно-эстетическое воспитание личности обучающегося;</w:t>
      </w:r>
    </w:p>
    <w:bookmarkEnd w:id="9738"/>
    <w:bookmarkStart w:name="z14254" w:id="9739"/>
    <w:p>
      <w:pPr>
        <w:spacing w:after="0"/>
        <w:ind w:left="0"/>
        <w:jc w:val="both"/>
      </w:pPr>
      <w:r>
        <w:rPr>
          <w:rFonts w:ascii="Times New Roman"/>
          <w:b w:val="false"/>
          <w:i w:val="false"/>
          <w:color w:val="000000"/>
          <w:sz w:val="28"/>
        </w:rPr>
        <w:t>
      2) воспитание художественного вкуса на примере выдающихся произведений хореографии, музыки и других видов искусств;</w:t>
      </w:r>
    </w:p>
    <w:bookmarkEnd w:id="9739"/>
    <w:bookmarkStart w:name="z14255" w:id="9740"/>
    <w:p>
      <w:pPr>
        <w:spacing w:after="0"/>
        <w:ind w:left="0"/>
        <w:jc w:val="both"/>
      </w:pPr>
      <w:r>
        <w:rPr>
          <w:rFonts w:ascii="Times New Roman"/>
          <w:b w:val="false"/>
          <w:i w:val="false"/>
          <w:color w:val="000000"/>
          <w:sz w:val="28"/>
        </w:rPr>
        <w:t>
      3) профессиональная ориентация и самоопределение обучающегося;</w:t>
      </w:r>
    </w:p>
    <w:bookmarkEnd w:id="9740"/>
    <w:bookmarkStart w:name="z14256" w:id="9741"/>
    <w:p>
      <w:pPr>
        <w:spacing w:after="0"/>
        <w:ind w:left="0"/>
        <w:jc w:val="both"/>
      </w:pPr>
      <w:r>
        <w:rPr>
          <w:rFonts w:ascii="Times New Roman"/>
          <w:b w:val="false"/>
          <w:i w:val="false"/>
          <w:color w:val="000000"/>
          <w:sz w:val="28"/>
        </w:rPr>
        <w:t>
      5. Срок освоения Программы – три года. Обучение начинается с 4 класса.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w:t>
      </w:r>
    </w:p>
    <w:bookmarkEnd w:id="9741"/>
    <w:bookmarkStart w:name="z14257" w:id="9742"/>
    <w:p>
      <w:pPr>
        <w:spacing w:after="0"/>
        <w:ind w:left="0"/>
        <w:jc w:val="both"/>
      </w:pPr>
      <w:r>
        <w:rPr>
          <w:rFonts w:ascii="Times New Roman"/>
          <w:b w:val="false"/>
          <w:i w:val="false"/>
          <w:color w:val="000000"/>
          <w:sz w:val="28"/>
        </w:rPr>
        <w:t>
      Количественный состав детей в группах хореографических отделений детских школ искусств – не менее 8 и не более 20 человек.</w:t>
      </w:r>
    </w:p>
    <w:bookmarkEnd w:id="9742"/>
    <w:bookmarkStart w:name="z14258" w:id="974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9743"/>
    <w:bookmarkStart w:name="z14259" w:id="9744"/>
    <w:p>
      <w:pPr>
        <w:spacing w:after="0"/>
        <w:ind w:left="0"/>
        <w:jc w:val="both"/>
      </w:pPr>
      <w:r>
        <w:rPr>
          <w:rFonts w:ascii="Times New Roman"/>
          <w:b w:val="false"/>
          <w:i w:val="false"/>
          <w:color w:val="000000"/>
          <w:sz w:val="28"/>
        </w:rPr>
        <w:t>
      6.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 теми способами действий, формами общения с танцем, которые формируются в учебном процессе.</w:t>
      </w:r>
    </w:p>
    <w:bookmarkEnd w:id="9744"/>
    <w:bookmarkStart w:name="z14260" w:id="9745"/>
    <w:p>
      <w:pPr>
        <w:spacing w:after="0"/>
        <w:ind w:left="0"/>
        <w:jc w:val="both"/>
      </w:pPr>
      <w:r>
        <w:rPr>
          <w:rFonts w:ascii="Times New Roman"/>
          <w:b w:val="false"/>
          <w:i w:val="false"/>
          <w:color w:val="000000"/>
          <w:sz w:val="28"/>
        </w:rPr>
        <w:t>
      7.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навыков восприятия танцев различных стилей и жанров, созданных в разные исторические периоды.</w:t>
      </w:r>
    </w:p>
    <w:bookmarkEnd w:id="9745"/>
    <w:bookmarkStart w:name="z14261" w:id="9746"/>
    <w:p>
      <w:pPr>
        <w:spacing w:after="0"/>
        <w:ind w:left="0"/>
        <w:jc w:val="both"/>
      </w:pPr>
      <w:r>
        <w:rPr>
          <w:rFonts w:ascii="Times New Roman"/>
          <w:b w:val="false"/>
          <w:i w:val="false"/>
          <w:color w:val="000000"/>
          <w:sz w:val="28"/>
        </w:rPr>
        <w:t xml:space="preserve">
      8.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9746"/>
    <w:bookmarkStart w:name="z14262" w:id="9747"/>
    <w:p>
      <w:pPr>
        <w:spacing w:after="0"/>
        <w:ind w:left="0"/>
        <w:jc w:val="both"/>
      </w:pPr>
      <w:r>
        <w:rPr>
          <w:rFonts w:ascii="Times New Roman"/>
          <w:b w:val="false"/>
          <w:i w:val="false"/>
          <w:color w:val="000000"/>
          <w:sz w:val="28"/>
        </w:rPr>
        <w:t>
      9. Основные принципы достижения цели Программы:</w:t>
      </w:r>
    </w:p>
    <w:bookmarkEnd w:id="9747"/>
    <w:bookmarkStart w:name="z14263" w:id="974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9748"/>
    <w:bookmarkStart w:name="z14264" w:id="9749"/>
    <w:p>
      <w:pPr>
        <w:spacing w:after="0"/>
        <w:ind w:left="0"/>
        <w:jc w:val="both"/>
      </w:pPr>
      <w:r>
        <w:rPr>
          <w:rFonts w:ascii="Times New Roman"/>
          <w:b w:val="false"/>
          <w:i w:val="false"/>
          <w:color w:val="000000"/>
          <w:sz w:val="28"/>
        </w:rPr>
        <w:t>
      2) строгая последовательность в овладении особенностями развития отечественной хореографии;</w:t>
      </w:r>
    </w:p>
    <w:bookmarkEnd w:id="9749"/>
    <w:bookmarkStart w:name="z14265" w:id="9750"/>
    <w:p>
      <w:pPr>
        <w:spacing w:after="0"/>
        <w:ind w:left="0"/>
        <w:jc w:val="both"/>
      </w:pPr>
      <w:r>
        <w:rPr>
          <w:rFonts w:ascii="Times New Roman"/>
          <w:b w:val="false"/>
          <w:i w:val="false"/>
          <w:color w:val="000000"/>
          <w:sz w:val="28"/>
        </w:rPr>
        <w:t>
      3) систематичность и регулярность занятий;</w:t>
      </w:r>
    </w:p>
    <w:bookmarkEnd w:id="9750"/>
    <w:bookmarkStart w:name="z14266" w:id="9751"/>
    <w:p>
      <w:pPr>
        <w:spacing w:after="0"/>
        <w:ind w:left="0"/>
        <w:jc w:val="both"/>
      </w:pPr>
      <w:r>
        <w:rPr>
          <w:rFonts w:ascii="Times New Roman"/>
          <w:b w:val="false"/>
          <w:i w:val="false"/>
          <w:color w:val="000000"/>
          <w:sz w:val="28"/>
        </w:rPr>
        <w:t>
      4) целенаправленность учебного процесса.</w:t>
      </w:r>
    </w:p>
    <w:bookmarkEnd w:id="9751"/>
    <w:bookmarkStart w:name="z14267" w:id="9752"/>
    <w:p>
      <w:pPr>
        <w:spacing w:after="0"/>
        <w:ind w:left="0"/>
        <w:jc w:val="both"/>
      </w:pPr>
      <w:r>
        <w:rPr>
          <w:rFonts w:ascii="Times New Roman"/>
          <w:b w:val="false"/>
          <w:i w:val="false"/>
          <w:color w:val="000000"/>
          <w:sz w:val="28"/>
        </w:rPr>
        <w:t>
      10. Программа создает условия для формирования у обучающихся целостного представления о происхождении танцевального искусства Казахстана, его эволюции, лучших образцах классического наследия.</w:t>
      </w:r>
    </w:p>
    <w:bookmarkEnd w:id="9752"/>
    <w:bookmarkStart w:name="z14268" w:id="9753"/>
    <w:p>
      <w:pPr>
        <w:spacing w:after="0"/>
        <w:ind w:left="0"/>
        <w:jc w:val="both"/>
      </w:pPr>
      <w:r>
        <w:rPr>
          <w:rFonts w:ascii="Times New Roman"/>
          <w:b w:val="false"/>
          <w:i w:val="false"/>
          <w:color w:val="000000"/>
          <w:sz w:val="28"/>
        </w:rPr>
        <w:t xml:space="preserve">
      11. Программа рассчитана на детей различной степени одаренности, подготовки и общего развития. </w:t>
      </w:r>
    </w:p>
    <w:bookmarkEnd w:id="9753"/>
    <w:bookmarkStart w:name="z14269" w:id="9754"/>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знаний по истории хореографии.</w:t>
      </w:r>
    </w:p>
    <w:bookmarkEnd w:id="9754"/>
    <w:bookmarkStart w:name="z14270" w:id="9755"/>
    <w:p>
      <w:pPr>
        <w:spacing w:after="0"/>
        <w:ind w:left="0"/>
        <w:jc w:val="both"/>
      </w:pPr>
      <w:r>
        <w:rPr>
          <w:rFonts w:ascii="Times New Roman"/>
          <w:b w:val="false"/>
          <w:i w:val="false"/>
          <w:color w:val="000000"/>
          <w:sz w:val="28"/>
        </w:rPr>
        <w:t xml:space="preserve">
      12. Программа ориентирована на развитие личностных качеств обучающегося, способствующих: </w:t>
      </w:r>
    </w:p>
    <w:bookmarkEnd w:id="9755"/>
    <w:bookmarkStart w:name="z14271" w:id="9756"/>
    <w:p>
      <w:pPr>
        <w:spacing w:after="0"/>
        <w:ind w:left="0"/>
        <w:jc w:val="both"/>
      </w:pPr>
      <w:r>
        <w:rPr>
          <w:rFonts w:ascii="Times New Roman"/>
          <w:b w:val="false"/>
          <w:i w:val="false"/>
          <w:color w:val="000000"/>
          <w:sz w:val="28"/>
        </w:rPr>
        <w:t>
      1) овладению знаниями об исторических особенностях развития отечественной хореографии;</w:t>
      </w:r>
    </w:p>
    <w:bookmarkEnd w:id="9756"/>
    <w:bookmarkStart w:name="z14272" w:id="9757"/>
    <w:p>
      <w:pPr>
        <w:spacing w:after="0"/>
        <w:ind w:left="0"/>
        <w:jc w:val="both"/>
      </w:pPr>
      <w:r>
        <w:rPr>
          <w:rFonts w:ascii="Times New Roman"/>
          <w:b w:val="false"/>
          <w:i w:val="false"/>
          <w:color w:val="000000"/>
          <w:sz w:val="28"/>
        </w:rPr>
        <w:t>
      2) усвоению терминологии из области хореографических знаний;</w:t>
      </w:r>
    </w:p>
    <w:bookmarkEnd w:id="9757"/>
    <w:bookmarkStart w:name="z14273" w:id="9758"/>
    <w:p>
      <w:pPr>
        <w:spacing w:after="0"/>
        <w:ind w:left="0"/>
        <w:jc w:val="both"/>
      </w:pPr>
      <w:r>
        <w:rPr>
          <w:rFonts w:ascii="Times New Roman"/>
          <w:b w:val="false"/>
          <w:i w:val="false"/>
          <w:color w:val="000000"/>
          <w:sz w:val="28"/>
        </w:rPr>
        <w:t>
      3) овладению умениями работать с учебным материалом;</w:t>
      </w:r>
    </w:p>
    <w:bookmarkEnd w:id="9758"/>
    <w:bookmarkStart w:name="z14274" w:id="9759"/>
    <w:p>
      <w:pPr>
        <w:spacing w:after="0"/>
        <w:ind w:left="0"/>
        <w:jc w:val="both"/>
      </w:pPr>
      <w:r>
        <w:rPr>
          <w:rFonts w:ascii="Times New Roman"/>
          <w:b w:val="false"/>
          <w:i w:val="false"/>
          <w:color w:val="000000"/>
          <w:sz w:val="28"/>
        </w:rPr>
        <w:t>
      4) овладению навыками написания докладов, рефератов;</w:t>
      </w:r>
    </w:p>
    <w:bookmarkEnd w:id="9759"/>
    <w:bookmarkStart w:name="z14275" w:id="9760"/>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9760"/>
    <w:bookmarkStart w:name="z14276" w:id="9761"/>
    <w:p>
      <w:pPr>
        <w:spacing w:after="0"/>
        <w:ind w:left="0"/>
        <w:jc w:val="both"/>
      </w:pPr>
      <w:r>
        <w:rPr>
          <w:rFonts w:ascii="Times New Roman"/>
          <w:b w:val="false"/>
          <w:i w:val="false"/>
          <w:color w:val="000000"/>
          <w:sz w:val="28"/>
        </w:rPr>
        <w:t>
      13. Психолого-педагогическое сопровождение направлено на:</w:t>
      </w:r>
    </w:p>
    <w:bookmarkEnd w:id="9761"/>
    <w:bookmarkStart w:name="z14277" w:id="9762"/>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9762"/>
    <w:bookmarkStart w:name="z14278" w:id="9763"/>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9763"/>
    <w:bookmarkStart w:name="z14279" w:id="9764"/>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9764"/>
    <w:bookmarkStart w:name="z14280" w:id="9765"/>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9765"/>
    <w:bookmarkStart w:name="z14281" w:id="9766"/>
    <w:p>
      <w:pPr>
        <w:spacing w:after="0"/>
        <w:ind w:left="0"/>
        <w:jc w:val="both"/>
      </w:pPr>
      <w:r>
        <w:rPr>
          <w:rFonts w:ascii="Times New Roman"/>
          <w:b w:val="false"/>
          <w:i w:val="false"/>
          <w:color w:val="000000"/>
          <w:sz w:val="28"/>
        </w:rPr>
        <w:t>
      14.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освоенных специфических знаний, умений, навыков в рамках учебного предмета.</w:t>
      </w:r>
    </w:p>
    <w:bookmarkEnd w:id="9766"/>
    <w:bookmarkStart w:name="z14282" w:id="9767"/>
    <w:p>
      <w:pPr>
        <w:spacing w:after="0"/>
        <w:ind w:left="0"/>
        <w:jc w:val="both"/>
      </w:pPr>
      <w:r>
        <w:rPr>
          <w:rFonts w:ascii="Times New Roman"/>
          <w:b w:val="false"/>
          <w:i w:val="false"/>
          <w:color w:val="000000"/>
          <w:sz w:val="28"/>
        </w:rPr>
        <w:t>
      15. Методологическая основа Программы:</w:t>
      </w:r>
    </w:p>
    <w:bookmarkEnd w:id="9767"/>
    <w:bookmarkStart w:name="z14283" w:id="976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9768"/>
    <w:bookmarkStart w:name="z14284" w:id="976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9769"/>
    <w:bookmarkStart w:name="z14285" w:id="977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9770"/>
    <w:bookmarkStart w:name="z14286" w:id="9771"/>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9771"/>
    <w:bookmarkStart w:name="z14287" w:id="9772"/>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9772"/>
    <w:bookmarkStart w:name="z14288" w:id="9773"/>
    <w:p>
      <w:pPr>
        <w:spacing w:after="0"/>
        <w:ind w:left="0"/>
        <w:jc w:val="both"/>
      </w:pPr>
      <w:r>
        <w:rPr>
          <w:rFonts w:ascii="Times New Roman"/>
          <w:b w:val="false"/>
          <w:i w:val="false"/>
          <w:color w:val="000000"/>
          <w:sz w:val="28"/>
        </w:rPr>
        <w:t xml:space="preserve">
      16. Педагогические принципы отбора содержания учебного материала: </w:t>
      </w:r>
    </w:p>
    <w:bookmarkEnd w:id="9773"/>
    <w:bookmarkStart w:name="z14289" w:id="9774"/>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хореографии, музыкознания. Педагог руководствуется правилами дидактики: от простого к сложному, от легкого к трудному, от известного к неизвестному;</w:t>
      </w:r>
    </w:p>
    <w:bookmarkEnd w:id="9774"/>
    <w:bookmarkStart w:name="z14290" w:id="9775"/>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9775"/>
    <w:bookmarkStart w:name="z14291" w:id="9776"/>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9776"/>
    <w:bookmarkStart w:name="z14292" w:id="9777"/>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обучающимся на занятии. </w:t>
      </w:r>
    </w:p>
    <w:bookmarkEnd w:id="9777"/>
    <w:bookmarkStart w:name="z14293" w:id="9778"/>
    <w:p>
      <w:pPr>
        <w:spacing w:after="0"/>
        <w:ind w:left="0"/>
        <w:jc w:val="both"/>
      </w:pPr>
      <w:r>
        <w:rPr>
          <w:rFonts w:ascii="Times New Roman"/>
          <w:b w:val="false"/>
          <w:i w:val="false"/>
          <w:color w:val="000000"/>
          <w:sz w:val="28"/>
        </w:rPr>
        <w:t>
      17. Специфика группового обучения предмету "Хореография Казахстана" предполагает вариативность выбора методов, средств, форм обучения и подбора репертуарного комплекса.</w:t>
      </w:r>
    </w:p>
    <w:bookmarkEnd w:id="9778"/>
    <w:bookmarkStart w:name="z14294" w:id="9779"/>
    <w:p>
      <w:pPr>
        <w:spacing w:after="0"/>
        <w:ind w:left="0"/>
        <w:jc w:val="both"/>
      </w:pPr>
      <w:r>
        <w:rPr>
          <w:rFonts w:ascii="Times New Roman"/>
          <w:b w:val="false"/>
          <w:i w:val="false"/>
          <w:color w:val="000000"/>
          <w:sz w:val="28"/>
        </w:rPr>
        <w:t>
      18. Для достижения поставленных задач используются следующие методы обучения:</w:t>
      </w:r>
    </w:p>
    <w:bookmarkEnd w:id="9779"/>
    <w:bookmarkStart w:name="z14295" w:id="9780"/>
    <w:p>
      <w:pPr>
        <w:spacing w:after="0"/>
        <w:ind w:left="0"/>
        <w:jc w:val="both"/>
      </w:pPr>
      <w:r>
        <w:rPr>
          <w:rFonts w:ascii="Times New Roman"/>
          <w:b w:val="false"/>
          <w:i w:val="false"/>
          <w:color w:val="000000"/>
          <w:sz w:val="28"/>
        </w:rPr>
        <w:t xml:space="preserve">
      1) словесный метод – объяснение, разбор, анализ; </w:t>
      </w:r>
    </w:p>
    <w:bookmarkEnd w:id="9780"/>
    <w:bookmarkStart w:name="z14296" w:id="9781"/>
    <w:p>
      <w:pPr>
        <w:spacing w:after="0"/>
        <w:ind w:left="0"/>
        <w:jc w:val="both"/>
      </w:pPr>
      <w:r>
        <w:rPr>
          <w:rFonts w:ascii="Times New Roman"/>
          <w:b w:val="false"/>
          <w:i w:val="false"/>
          <w:color w:val="000000"/>
          <w:sz w:val="28"/>
        </w:rPr>
        <w:t xml:space="preserve">
      2) наглядный – просмотр видеоматериалов, посещение концертов для повышения общего уровня развития обучающихся; </w:t>
      </w:r>
    </w:p>
    <w:bookmarkEnd w:id="9781"/>
    <w:bookmarkStart w:name="z14297" w:id="9782"/>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9782"/>
    <w:bookmarkStart w:name="z14298" w:id="9783"/>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9783"/>
    <w:bookmarkStart w:name="z14299" w:id="9784"/>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9784"/>
    <w:bookmarkStart w:name="z14300" w:id="9785"/>
    <w:p>
      <w:pPr>
        <w:spacing w:after="0"/>
        <w:ind w:left="0"/>
        <w:jc w:val="both"/>
      </w:pPr>
      <w:r>
        <w:rPr>
          <w:rFonts w:ascii="Times New Roman"/>
          <w:b w:val="false"/>
          <w:i w:val="false"/>
          <w:color w:val="000000"/>
          <w:sz w:val="28"/>
        </w:rPr>
        <w:t>
      19. Выбор методов зависит от возраста и индивидуальных особенностей, физических данных, уровня развития творческих способностей обучающегося. Весь процесс обучения строится от простого к сложному.</w:t>
      </w:r>
    </w:p>
    <w:bookmarkEnd w:id="9785"/>
    <w:bookmarkStart w:name="z14301" w:id="9786"/>
    <w:p>
      <w:pPr>
        <w:spacing w:after="0"/>
        <w:ind w:left="0"/>
        <w:jc w:val="both"/>
      </w:pPr>
      <w:r>
        <w:rPr>
          <w:rFonts w:ascii="Times New Roman"/>
          <w:b w:val="false"/>
          <w:i w:val="false"/>
          <w:color w:val="000000"/>
          <w:sz w:val="28"/>
        </w:rPr>
        <w:t>
      20.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9786"/>
    <w:bookmarkStart w:name="z14302" w:id="9787"/>
    <w:p>
      <w:pPr>
        <w:spacing w:after="0"/>
        <w:ind w:left="0"/>
        <w:jc w:val="both"/>
      </w:pPr>
      <w:r>
        <w:rPr>
          <w:rFonts w:ascii="Times New Roman"/>
          <w:b w:val="false"/>
          <w:i w:val="false"/>
          <w:color w:val="000000"/>
          <w:sz w:val="28"/>
        </w:rPr>
        <w:t>
      21. Основной формой учебно-воспитательной работы в классе является урок, проводимый как групповое занятие педагога с обучающимися.</w:t>
      </w:r>
    </w:p>
    <w:bookmarkEnd w:id="9787"/>
    <w:bookmarkStart w:name="z14303" w:id="9788"/>
    <w:p>
      <w:pPr>
        <w:spacing w:after="0"/>
        <w:ind w:left="0"/>
        <w:jc w:val="both"/>
      </w:pPr>
      <w:r>
        <w:rPr>
          <w:rFonts w:ascii="Times New Roman"/>
          <w:b w:val="false"/>
          <w:i w:val="false"/>
          <w:color w:val="000000"/>
          <w:sz w:val="28"/>
        </w:rPr>
        <w:t>
      22. Теоретические и практические занятия проводятся одновременно.</w:t>
      </w:r>
    </w:p>
    <w:bookmarkEnd w:id="9788"/>
    <w:bookmarkStart w:name="z14304" w:id="9789"/>
    <w:p>
      <w:pPr>
        <w:spacing w:after="0"/>
        <w:ind w:left="0"/>
        <w:jc w:val="both"/>
      </w:pPr>
      <w:r>
        <w:rPr>
          <w:rFonts w:ascii="Times New Roman"/>
          <w:b w:val="false"/>
          <w:i w:val="false"/>
          <w:color w:val="000000"/>
          <w:sz w:val="28"/>
        </w:rPr>
        <w:t>
      23. Виды внеурочных форм работы:</w:t>
      </w:r>
    </w:p>
    <w:bookmarkEnd w:id="9789"/>
    <w:bookmarkStart w:name="z14305" w:id="9790"/>
    <w:p>
      <w:pPr>
        <w:spacing w:after="0"/>
        <w:ind w:left="0"/>
        <w:jc w:val="both"/>
      </w:pPr>
      <w:r>
        <w:rPr>
          <w:rFonts w:ascii="Times New Roman"/>
          <w:b w:val="false"/>
          <w:i w:val="false"/>
          <w:color w:val="000000"/>
          <w:sz w:val="28"/>
        </w:rPr>
        <w:t>
      1) выполнение домашнего задания;</w:t>
      </w:r>
    </w:p>
    <w:bookmarkEnd w:id="9790"/>
    <w:bookmarkStart w:name="z14306" w:id="9791"/>
    <w:p>
      <w:pPr>
        <w:spacing w:after="0"/>
        <w:ind w:left="0"/>
        <w:jc w:val="both"/>
      </w:pPr>
      <w:r>
        <w:rPr>
          <w:rFonts w:ascii="Times New Roman"/>
          <w:b w:val="false"/>
          <w:i w:val="false"/>
          <w:color w:val="000000"/>
          <w:sz w:val="28"/>
        </w:rPr>
        <w:t xml:space="preserve">
      2) подготовка докладов, рефератов, презентаций; </w:t>
      </w:r>
    </w:p>
    <w:bookmarkEnd w:id="9791"/>
    <w:bookmarkStart w:name="z14307" w:id="9792"/>
    <w:p>
      <w:pPr>
        <w:spacing w:after="0"/>
        <w:ind w:left="0"/>
        <w:jc w:val="both"/>
      </w:pPr>
      <w:r>
        <w:rPr>
          <w:rFonts w:ascii="Times New Roman"/>
          <w:b w:val="false"/>
          <w:i w:val="false"/>
          <w:color w:val="000000"/>
          <w:sz w:val="28"/>
        </w:rPr>
        <w:t xml:space="preserve">
      3) подготовка к концертным, конкурсным выступлениям; </w:t>
      </w:r>
    </w:p>
    <w:bookmarkEnd w:id="9792"/>
    <w:bookmarkStart w:name="z14308" w:id="9793"/>
    <w:p>
      <w:pPr>
        <w:spacing w:after="0"/>
        <w:ind w:left="0"/>
        <w:jc w:val="both"/>
      </w:pPr>
      <w:r>
        <w:rPr>
          <w:rFonts w:ascii="Times New Roman"/>
          <w:b w:val="false"/>
          <w:i w:val="false"/>
          <w:color w:val="000000"/>
          <w:sz w:val="28"/>
        </w:rPr>
        <w:t>
      4) посещение филармоний, театров, концертных залов, музеев и другие;</w:t>
      </w:r>
    </w:p>
    <w:bookmarkEnd w:id="9793"/>
    <w:bookmarkStart w:name="z14309" w:id="9794"/>
    <w:p>
      <w:pPr>
        <w:spacing w:after="0"/>
        <w:ind w:left="0"/>
        <w:jc w:val="both"/>
      </w:pPr>
      <w:r>
        <w:rPr>
          <w:rFonts w:ascii="Times New Roman"/>
          <w:b w:val="false"/>
          <w:i w:val="false"/>
          <w:color w:val="000000"/>
          <w:sz w:val="28"/>
        </w:rPr>
        <w:t xml:space="preserve">
      5) участие в творческих и культурно-просветительских мероприятиях. </w:t>
      </w:r>
    </w:p>
    <w:bookmarkEnd w:id="9794"/>
    <w:bookmarkStart w:name="z14310" w:id="9795"/>
    <w:p>
      <w:pPr>
        <w:spacing w:after="0"/>
        <w:ind w:left="0"/>
        <w:jc w:val="both"/>
      </w:pPr>
      <w:r>
        <w:rPr>
          <w:rFonts w:ascii="Times New Roman"/>
          <w:b w:val="false"/>
          <w:i w:val="false"/>
          <w:color w:val="000000"/>
          <w:sz w:val="28"/>
        </w:rPr>
        <w:t>
      24.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9795"/>
    <w:bookmarkStart w:name="z14311" w:id="9796"/>
    <w:p>
      <w:pPr>
        <w:spacing w:after="0"/>
        <w:ind w:left="0"/>
        <w:jc w:val="both"/>
      </w:pPr>
      <w:r>
        <w:rPr>
          <w:rFonts w:ascii="Times New Roman"/>
          <w:b w:val="false"/>
          <w:i w:val="false"/>
          <w:color w:val="000000"/>
          <w:sz w:val="28"/>
        </w:rPr>
        <w:t>
      25. Структурные элементы рабочей учебной программы:</w:t>
      </w:r>
    </w:p>
    <w:bookmarkEnd w:id="9796"/>
    <w:bookmarkStart w:name="z14312" w:id="9797"/>
    <w:p>
      <w:pPr>
        <w:spacing w:after="0"/>
        <w:ind w:left="0"/>
        <w:jc w:val="both"/>
      </w:pPr>
      <w:r>
        <w:rPr>
          <w:rFonts w:ascii="Times New Roman"/>
          <w:b w:val="false"/>
          <w:i w:val="false"/>
          <w:color w:val="000000"/>
          <w:sz w:val="28"/>
        </w:rPr>
        <w:t>
      1) титульный лист;</w:t>
      </w:r>
    </w:p>
    <w:bookmarkEnd w:id="9797"/>
    <w:bookmarkStart w:name="z14313" w:id="9798"/>
    <w:p>
      <w:pPr>
        <w:spacing w:after="0"/>
        <w:ind w:left="0"/>
        <w:jc w:val="both"/>
      </w:pPr>
      <w:r>
        <w:rPr>
          <w:rFonts w:ascii="Times New Roman"/>
          <w:b w:val="false"/>
          <w:i w:val="false"/>
          <w:color w:val="000000"/>
          <w:sz w:val="28"/>
        </w:rPr>
        <w:t>
      2) пояснительная записка;</w:t>
      </w:r>
    </w:p>
    <w:bookmarkEnd w:id="9798"/>
    <w:bookmarkStart w:name="z14314" w:id="9799"/>
    <w:p>
      <w:pPr>
        <w:spacing w:after="0"/>
        <w:ind w:left="0"/>
        <w:jc w:val="both"/>
      </w:pPr>
      <w:r>
        <w:rPr>
          <w:rFonts w:ascii="Times New Roman"/>
          <w:b w:val="false"/>
          <w:i w:val="false"/>
          <w:color w:val="000000"/>
          <w:sz w:val="28"/>
        </w:rPr>
        <w:t>
      3) планирование учебной деятельности;</w:t>
      </w:r>
    </w:p>
    <w:bookmarkEnd w:id="9799"/>
    <w:bookmarkStart w:name="z14315" w:id="9800"/>
    <w:p>
      <w:pPr>
        <w:spacing w:after="0"/>
        <w:ind w:left="0"/>
        <w:jc w:val="both"/>
      </w:pPr>
      <w:r>
        <w:rPr>
          <w:rFonts w:ascii="Times New Roman"/>
          <w:b w:val="false"/>
          <w:i w:val="false"/>
          <w:color w:val="000000"/>
          <w:sz w:val="28"/>
        </w:rPr>
        <w:t>
      4) учебно-методическое обеспечение учебного процесса.</w:t>
      </w:r>
    </w:p>
    <w:bookmarkEnd w:id="9800"/>
    <w:bookmarkStart w:name="z14316" w:id="9801"/>
    <w:p>
      <w:pPr>
        <w:spacing w:after="0"/>
        <w:ind w:left="0"/>
        <w:jc w:val="both"/>
      </w:pPr>
      <w:r>
        <w:rPr>
          <w:rFonts w:ascii="Times New Roman"/>
          <w:b w:val="false"/>
          <w:i w:val="false"/>
          <w:color w:val="000000"/>
          <w:sz w:val="28"/>
        </w:rPr>
        <w:t>
      26. На титульном листе размещаются основные сведения:</w:t>
      </w:r>
    </w:p>
    <w:bookmarkEnd w:id="9801"/>
    <w:bookmarkStart w:name="z14317" w:id="9802"/>
    <w:p>
      <w:pPr>
        <w:spacing w:after="0"/>
        <w:ind w:left="0"/>
        <w:jc w:val="both"/>
      </w:pPr>
      <w:r>
        <w:rPr>
          <w:rFonts w:ascii="Times New Roman"/>
          <w:b w:val="false"/>
          <w:i w:val="false"/>
          <w:color w:val="000000"/>
          <w:sz w:val="28"/>
        </w:rPr>
        <w:t>
      1) название организации образования;</w:t>
      </w:r>
    </w:p>
    <w:bookmarkEnd w:id="9802"/>
    <w:bookmarkStart w:name="z14318" w:id="9803"/>
    <w:p>
      <w:pPr>
        <w:spacing w:after="0"/>
        <w:ind w:left="0"/>
        <w:jc w:val="both"/>
      </w:pPr>
      <w:r>
        <w:rPr>
          <w:rFonts w:ascii="Times New Roman"/>
          <w:b w:val="false"/>
          <w:i w:val="false"/>
          <w:color w:val="000000"/>
          <w:sz w:val="28"/>
        </w:rPr>
        <w:t>
      2) название учебного предмета;</w:t>
      </w:r>
    </w:p>
    <w:bookmarkEnd w:id="9803"/>
    <w:bookmarkStart w:name="z14319" w:id="980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9804"/>
    <w:bookmarkStart w:name="z14320" w:id="980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9805"/>
    <w:bookmarkStart w:name="z14321" w:id="9806"/>
    <w:p>
      <w:pPr>
        <w:spacing w:after="0"/>
        <w:ind w:left="0"/>
        <w:jc w:val="both"/>
      </w:pPr>
      <w:r>
        <w:rPr>
          <w:rFonts w:ascii="Times New Roman"/>
          <w:b w:val="false"/>
          <w:i w:val="false"/>
          <w:color w:val="000000"/>
          <w:sz w:val="28"/>
        </w:rPr>
        <w:t>
      5) краткая информация о педагоге;</w:t>
      </w:r>
    </w:p>
    <w:bookmarkEnd w:id="9806"/>
    <w:bookmarkStart w:name="z14322" w:id="980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9807"/>
    <w:bookmarkStart w:name="z14323" w:id="9808"/>
    <w:p>
      <w:pPr>
        <w:spacing w:after="0"/>
        <w:ind w:left="0"/>
        <w:jc w:val="both"/>
      </w:pPr>
      <w:r>
        <w:rPr>
          <w:rFonts w:ascii="Times New Roman"/>
          <w:b w:val="false"/>
          <w:i w:val="false"/>
          <w:color w:val="000000"/>
          <w:sz w:val="28"/>
        </w:rPr>
        <w:t xml:space="preserve">
      27. Содержание пояснительной записки: </w:t>
      </w:r>
    </w:p>
    <w:bookmarkEnd w:id="9808"/>
    <w:bookmarkStart w:name="z14324" w:id="9809"/>
    <w:p>
      <w:pPr>
        <w:spacing w:after="0"/>
        <w:ind w:left="0"/>
        <w:jc w:val="both"/>
      </w:pPr>
      <w:r>
        <w:rPr>
          <w:rFonts w:ascii="Times New Roman"/>
          <w:b w:val="false"/>
          <w:i w:val="false"/>
          <w:color w:val="000000"/>
          <w:sz w:val="28"/>
        </w:rPr>
        <w:t>
      1) настоящая Программа как основание;</w:t>
      </w:r>
    </w:p>
    <w:bookmarkEnd w:id="9809"/>
    <w:bookmarkStart w:name="z14325" w:id="981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9810"/>
    <w:bookmarkStart w:name="z14326" w:id="981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9811"/>
    <w:bookmarkStart w:name="z14327" w:id="9812"/>
    <w:p>
      <w:pPr>
        <w:spacing w:after="0"/>
        <w:ind w:left="0"/>
        <w:jc w:val="both"/>
      </w:pPr>
      <w:r>
        <w:rPr>
          <w:rFonts w:ascii="Times New Roman"/>
          <w:b w:val="false"/>
          <w:i w:val="false"/>
          <w:color w:val="000000"/>
          <w:sz w:val="28"/>
        </w:rPr>
        <w:t>
      4) особенности и проблемы работы в данном классе;</w:t>
      </w:r>
    </w:p>
    <w:bookmarkEnd w:id="9812"/>
    <w:bookmarkStart w:name="z14328" w:id="981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9813"/>
    <w:bookmarkStart w:name="z14329" w:id="9814"/>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9814"/>
    <w:bookmarkStart w:name="z14330" w:id="9815"/>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9815"/>
    <w:bookmarkStart w:name="z14331" w:id="9816"/>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9816"/>
    <w:bookmarkStart w:name="z14332" w:id="9817"/>
    <w:p>
      <w:pPr>
        <w:spacing w:after="0"/>
        <w:ind w:left="0"/>
        <w:jc w:val="both"/>
      </w:pPr>
      <w:r>
        <w:rPr>
          <w:rFonts w:ascii="Times New Roman"/>
          <w:b w:val="false"/>
          <w:i w:val="false"/>
          <w:color w:val="000000"/>
          <w:sz w:val="28"/>
        </w:rPr>
        <w:t>
      2) перечень методической литературы для педагога;</w:t>
      </w:r>
    </w:p>
    <w:bookmarkEnd w:id="9817"/>
    <w:bookmarkStart w:name="z14333" w:id="9818"/>
    <w:p>
      <w:pPr>
        <w:spacing w:after="0"/>
        <w:ind w:left="0"/>
        <w:jc w:val="both"/>
      </w:pPr>
      <w:r>
        <w:rPr>
          <w:rFonts w:ascii="Times New Roman"/>
          <w:b w:val="false"/>
          <w:i w:val="false"/>
          <w:color w:val="000000"/>
          <w:sz w:val="28"/>
        </w:rPr>
        <w:t xml:space="preserve">
      3) перечень учебно-наглядных пособий. </w:t>
      </w:r>
    </w:p>
    <w:bookmarkEnd w:id="9818"/>
    <w:bookmarkStart w:name="z14334" w:id="9819"/>
    <w:p>
      <w:pPr>
        <w:spacing w:after="0"/>
        <w:ind w:left="0"/>
        <w:jc w:val="both"/>
      </w:pPr>
      <w:r>
        <w:rPr>
          <w:rFonts w:ascii="Times New Roman"/>
          <w:b w:val="false"/>
          <w:i w:val="false"/>
          <w:color w:val="000000"/>
          <w:sz w:val="28"/>
        </w:rPr>
        <w:t xml:space="preserve">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9819"/>
    <w:bookmarkStart w:name="z14335" w:id="9820"/>
    <w:p>
      <w:pPr>
        <w:spacing w:after="0"/>
        <w:ind w:left="0"/>
        <w:jc w:val="both"/>
      </w:pPr>
      <w:r>
        <w:rPr>
          <w:rFonts w:ascii="Times New Roman"/>
          <w:b w:val="false"/>
          <w:i w:val="false"/>
          <w:color w:val="000000"/>
          <w:sz w:val="28"/>
        </w:rPr>
        <w:t>
      31. Индивидуальная домашняя работа проводится в несколько приемов и строится в соответствии с рекомендациями педагога. В первую очередь выполняются самые сложные задания.</w:t>
      </w:r>
    </w:p>
    <w:bookmarkEnd w:id="9820"/>
    <w:bookmarkStart w:name="z14336" w:id="9821"/>
    <w:p>
      <w:pPr>
        <w:spacing w:after="0"/>
        <w:ind w:left="0"/>
        <w:jc w:val="both"/>
      </w:pPr>
      <w:r>
        <w:rPr>
          <w:rFonts w:ascii="Times New Roman"/>
          <w:b w:val="false"/>
          <w:i w:val="false"/>
          <w:color w:val="000000"/>
          <w:sz w:val="28"/>
        </w:rPr>
        <w:t xml:space="preserve">
      32. Домашние задания направлены на закрепление пройденного в классе материала, это может быть повторение пройденного в классе материала, ознакомление с музыкальным произведением, просмотр видеоматериала, творческое задание, заключающееся в анализе произведения. </w:t>
      </w:r>
    </w:p>
    <w:bookmarkEnd w:id="9821"/>
    <w:bookmarkStart w:name="z14337" w:id="9822"/>
    <w:p>
      <w:pPr>
        <w:spacing w:after="0"/>
        <w:ind w:left="0"/>
        <w:jc w:val="both"/>
      </w:pPr>
      <w:r>
        <w:rPr>
          <w:rFonts w:ascii="Times New Roman"/>
          <w:b w:val="false"/>
          <w:i w:val="false"/>
          <w:color w:val="000000"/>
          <w:sz w:val="28"/>
        </w:rPr>
        <w:t>
      33.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9822"/>
    <w:bookmarkStart w:name="z14338" w:id="9823"/>
    <w:p>
      <w:pPr>
        <w:spacing w:after="0"/>
        <w:ind w:left="0"/>
        <w:jc w:val="both"/>
      </w:pPr>
      <w:r>
        <w:rPr>
          <w:rFonts w:ascii="Times New Roman"/>
          <w:b w:val="false"/>
          <w:i w:val="false"/>
          <w:color w:val="000000"/>
          <w:sz w:val="28"/>
        </w:rPr>
        <w:t>
      34. Содержание домашних заданий:</w:t>
      </w:r>
    </w:p>
    <w:bookmarkEnd w:id="9823"/>
    <w:bookmarkStart w:name="z14339" w:id="9824"/>
    <w:p>
      <w:pPr>
        <w:spacing w:after="0"/>
        <w:ind w:left="0"/>
        <w:jc w:val="both"/>
      </w:pPr>
      <w:r>
        <w:rPr>
          <w:rFonts w:ascii="Times New Roman"/>
          <w:b w:val="false"/>
          <w:i w:val="false"/>
          <w:color w:val="000000"/>
          <w:sz w:val="28"/>
        </w:rPr>
        <w:t>
      1) сбор и систематизация учебного материала;</w:t>
      </w:r>
    </w:p>
    <w:bookmarkEnd w:id="9824"/>
    <w:bookmarkStart w:name="z14340" w:id="9825"/>
    <w:p>
      <w:pPr>
        <w:spacing w:after="0"/>
        <w:ind w:left="0"/>
        <w:jc w:val="both"/>
      </w:pPr>
      <w:r>
        <w:rPr>
          <w:rFonts w:ascii="Times New Roman"/>
          <w:b w:val="false"/>
          <w:i w:val="false"/>
          <w:color w:val="000000"/>
          <w:sz w:val="28"/>
        </w:rPr>
        <w:t>
      2) написание эссе, реферата, доклада;</w:t>
      </w:r>
    </w:p>
    <w:bookmarkEnd w:id="9825"/>
    <w:bookmarkStart w:name="z14341" w:id="9826"/>
    <w:p>
      <w:pPr>
        <w:spacing w:after="0"/>
        <w:ind w:left="0"/>
        <w:jc w:val="both"/>
      </w:pPr>
      <w:r>
        <w:rPr>
          <w:rFonts w:ascii="Times New Roman"/>
          <w:b w:val="false"/>
          <w:i w:val="false"/>
          <w:color w:val="000000"/>
          <w:sz w:val="28"/>
        </w:rPr>
        <w:t>
      3) работа над видеопрезентацией;</w:t>
      </w:r>
    </w:p>
    <w:bookmarkEnd w:id="9826"/>
    <w:bookmarkStart w:name="z14342" w:id="9827"/>
    <w:p>
      <w:pPr>
        <w:spacing w:after="0"/>
        <w:ind w:left="0"/>
        <w:jc w:val="both"/>
      </w:pPr>
      <w:r>
        <w:rPr>
          <w:rFonts w:ascii="Times New Roman"/>
          <w:b w:val="false"/>
          <w:i w:val="false"/>
          <w:color w:val="000000"/>
          <w:sz w:val="28"/>
        </w:rPr>
        <w:t>
      4) работа со словарем.</w:t>
      </w:r>
    </w:p>
    <w:bookmarkEnd w:id="9827"/>
    <w:bookmarkStart w:name="z14343" w:id="9828"/>
    <w:p>
      <w:pPr>
        <w:spacing w:after="0"/>
        <w:ind w:left="0"/>
        <w:jc w:val="both"/>
      </w:pPr>
      <w:r>
        <w:rPr>
          <w:rFonts w:ascii="Times New Roman"/>
          <w:b w:val="false"/>
          <w:i w:val="false"/>
          <w:color w:val="000000"/>
          <w:sz w:val="28"/>
        </w:rPr>
        <w:t>
      35. Межпредметные связи предмета "Хореография Казахстана" с предметами "Классический танец", "Народно-сценический танец", "Современный танец" побуждают обучающегося к целостному познанию различных художественных явлений.</w:t>
      </w:r>
    </w:p>
    <w:bookmarkEnd w:id="9828"/>
    <w:bookmarkStart w:name="z14344" w:id="9829"/>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9829"/>
    <w:bookmarkStart w:name="z14345" w:id="9830"/>
    <w:p>
      <w:pPr>
        <w:spacing w:after="0"/>
        <w:ind w:left="0"/>
        <w:jc w:val="both"/>
      </w:pPr>
      <w:r>
        <w:rPr>
          <w:rFonts w:ascii="Times New Roman"/>
          <w:b w:val="false"/>
          <w:i w:val="false"/>
          <w:color w:val="000000"/>
          <w:sz w:val="28"/>
        </w:rPr>
        <w:t>
      36. Программные требования в 4 классе:</w:t>
      </w:r>
    </w:p>
    <w:bookmarkEnd w:id="9830"/>
    <w:bookmarkStart w:name="z14346" w:id="9831"/>
    <w:p>
      <w:pPr>
        <w:spacing w:after="0"/>
        <w:ind w:left="0"/>
        <w:jc w:val="both"/>
      </w:pPr>
      <w:r>
        <w:rPr>
          <w:rFonts w:ascii="Times New Roman"/>
          <w:b w:val="false"/>
          <w:i w:val="false"/>
          <w:color w:val="000000"/>
          <w:sz w:val="28"/>
        </w:rPr>
        <w:t>
      1) обучающийся знакомится с танцевальной культурой в кочевом мире, шаманскими, плясовыми и игровыми состязательными танцами;</w:t>
      </w:r>
    </w:p>
    <w:bookmarkEnd w:id="9831"/>
    <w:bookmarkStart w:name="z14347" w:id="9832"/>
    <w:p>
      <w:pPr>
        <w:spacing w:after="0"/>
        <w:ind w:left="0"/>
        <w:jc w:val="both"/>
      </w:pPr>
      <w:r>
        <w:rPr>
          <w:rFonts w:ascii="Times New Roman"/>
          <w:b w:val="false"/>
          <w:i w:val="false"/>
          <w:color w:val="000000"/>
          <w:sz w:val="28"/>
        </w:rPr>
        <w:t>
      2) знакомится с древним казахским танцем, особенностями ритуально-обрядовых, воинственно-охотничьих, массовых танцев;</w:t>
      </w:r>
    </w:p>
    <w:bookmarkEnd w:id="9832"/>
    <w:bookmarkStart w:name="z14348" w:id="9833"/>
    <w:p>
      <w:pPr>
        <w:spacing w:after="0"/>
        <w:ind w:left="0"/>
        <w:jc w:val="both"/>
      </w:pPr>
      <w:r>
        <w:rPr>
          <w:rFonts w:ascii="Times New Roman"/>
          <w:b w:val="false"/>
          <w:i w:val="false"/>
          <w:color w:val="000000"/>
          <w:sz w:val="28"/>
        </w:rPr>
        <w:t>
      3) осваиваются карагандинский, жетысуский, западно-казахстанскиий, сыньзяно-уйгурский и монгольский стили исполнения древних казахских танцев;</w:t>
      </w:r>
    </w:p>
    <w:bookmarkEnd w:id="9833"/>
    <w:bookmarkStart w:name="z14349" w:id="9834"/>
    <w:p>
      <w:pPr>
        <w:spacing w:after="0"/>
        <w:ind w:left="0"/>
        <w:jc w:val="both"/>
      </w:pPr>
      <w:r>
        <w:rPr>
          <w:rFonts w:ascii="Times New Roman"/>
          <w:b w:val="false"/>
          <w:i w:val="false"/>
          <w:color w:val="000000"/>
          <w:sz w:val="28"/>
        </w:rPr>
        <w:t>
      4) осваиваются танцевальная культура конца девятнадцатого и начала двадцатого веков, национальные хореографические средства первых казахских народно-сценических танцев, рассматриваются вопросы профессионального развития народного танца в условиях советского строя, постановки народных танцев на профессиональной сцене;</w:t>
      </w:r>
    </w:p>
    <w:bookmarkEnd w:id="9834"/>
    <w:bookmarkStart w:name="z14350" w:id="9835"/>
    <w:p>
      <w:pPr>
        <w:spacing w:after="0"/>
        <w:ind w:left="0"/>
        <w:jc w:val="both"/>
      </w:pPr>
      <w:r>
        <w:rPr>
          <w:rFonts w:ascii="Times New Roman"/>
          <w:b w:val="false"/>
          <w:i w:val="false"/>
          <w:color w:val="000000"/>
          <w:sz w:val="28"/>
        </w:rPr>
        <w:t>
      5) овладевает умениями работы с учебным материалом, систематизации знаний, написания эссе, рефератов.</w:t>
      </w:r>
    </w:p>
    <w:bookmarkEnd w:id="9835"/>
    <w:bookmarkStart w:name="z14351" w:id="9836"/>
    <w:p>
      <w:pPr>
        <w:spacing w:after="0"/>
        <w:ind w:left="0"/>
        <w:jc w:val="both"/>
      </w:pPr>
      <w:r>
        <w:rPr>
          <w:rFonts w:ascii="Times New Roman"/>
          <w:b w:val="false"/>
          <w:i w:val="false"/>
          <w:color w:val="000000"/>
          <w:sz w:val="28"/>
        </w:rPr>
        <w:t xml:space="preserve">
      37. Содержание учебного предмета в 4 классе. Базовую основу содержания учебного предмета представляют следующие тематические разделы: </w:t>
      </w:r>
    </w:p>
    <w:bookmarkEnd w:id="9836"/>
    <w:bookmarkStart w:name="z14352" w:id="9837"/>
    <w:p>
      <w:pPr>
        <w:spacing w:after="0"/>
        <w:ind w:left="0"/>
        <w:jc w:val="both"/>
      </w:pPr>
      <w:r>
        <w:rPr>
          <w:rFonts w:ascii="Times New Roman"/>
          <w:b w:val="false"/>
          <w:i w:val="false"/>
          <w:color w:val="000000"/>
          <w:sz w:val="28"/>
        </w:rPr>
        <w:t>
      Раздел 1. Истоки возникновения и развития казахского народного танца.</w:t>
      </w:r>
    </w:p>
    <w:bookmarkEnd w:id="9837"/>
    <w:bookmarkStart w:name="z14353" w:id="9838"/>
    <w:p>
      <w:pPr>
        <w:spacing w:after="0"/>
        <w:ind w:left="0"/>
        <w:jc w:val="both"/>
      </w:pPr>
      <w:r>
        <w:rPr>
          <w:rFonts w:ascii="Times New Roman"/>
          <w:b w:val="false"/>
          <w:i w:val="false"/>
          <w:color w:val="000000"/>
          <w:sz w:val="28"/>
        </w:rPr>
        <w:t>
      Раздел 2. Профессиональное развитие народного танца Казахстана в условиях советского строя.</w:t>
      </w:r>
    </w:p>
    <w:bookmarkEnd w:id="9838"/>
    <w:bookmarkStart w:name="z14354" w:id="9839"/>
    <w:p>
      <w:pPr>
        <w:spacing w:after="0"/>
        <w:ind w:left="0"/>
        <w:jc w:val="both"/>
      </w:pPr>
      <w:r>
        <w:rPr>
          <w:rFonts w:ascii="Times New Roman"/>
          <w:b w:val="false"/>
          <w:i w:val="false"/>
          <w:color w:val="000000"/>
          <w:sz w:val="28"/>
        </w:rPr>
        <w:t>
      Тематическое планирование.</w:t>
      </w:r>
    </w:p>
    <w:bookmarkEnd w:id="9839"/>
    <w:bookmarkStart w:name="z14355" w:id="9840"/>
    <w:p>
      <w:pPr>
        <w:spacing w:after="0"/>
        <w:ind w:left="0"/>
        <w:jc w:val="both"/>
      </w:pPr>
      <w:r>
        <w:rPr>
          <w:rFonts w:ascii="Times New Roman"/>
          <w:b w:val="false"/>
          <w:i w:val="false"/>
          <w:color w:val="000000"/>
          <w:sz w:val="28"/>
        </w:rPr>
        <w:t>
      Тема 1. Хореография как специфическая форма общественного сознания. Первоначальное синкретическое единство танца со словом и песней. Отражение в древнейших видах танца окружающей природы, военных действий, религиозных представлений, производственной деятельности человека — охоты, земледелия, различных ремесел.</w:t>
      </w:r>
    </w:p>
    <w:bookmarkEnd w:id="9840"/>
    <w:bookmarkStart w:name="z14356" w:id="9841"/>
    <w:p>
      <w:pPr>
        <w:spacing w:after="0"/>
        <w:ind w:left="0"/>
        <w:jc w:val="both"/>
      </w:pPr>
      <w:r>
        <w:rPr>
          <w:rFonts w:ascii="Times New Roman"/>
          <w:b w:val="false"/>
          <w:i w:val="false"/>
          <w:color w:val="000000"/>
          <w:sz w:val="28"/>
        </w:rPr>
        <w:t xml:space="preserve">
      Отражение эстетического восприятия окружающей среды, трудовых процессов, спортивных состязаний в танцах. </w:t>
      </w:r>
    </w:p>
    <w:bookmarkEnd w:id="9841"/>
    <w:bookmarkStart w:name="z14357" w:id="9842"/>
    <w:p>
      <w:pPr>
        <w:spacing w:after="0"/>
        <w:ind w:left="0"/>
        <w:jc w:val="both"/>
      </w:pPr>
      <w:r>
        <w:rPr>
          <w:rFonts w:ascii="Times New Roman"/>
          <w:b w:val="false"/>
          <w:i w:val="false"/>
          <w:color w:val="000000"/>
          <w:sz w:val="28"/>
        </w:rPr>
        <w:t>
      Хореография как вид искусства. Основные понятия хореографического искусства: "танец", "движение", "танцевальный рисунок", "музыкальное сопровождение", "танцовщик", "балетмейстер". Особенности образной системы и основные выразительные средства хореографии.</w:t>
      </w:r>
    </w:p>
    <w:bookmarkEnd w:id="9842"/>
    <w:bookmarkStart w:name="z14358" w:id="9843"/>
    <w:p>
      <w:pPr>
        <w:spacing w:after="0"/>
        <w:ind w:left="0"/>
        <w:jc w:val="both"/>
      </w:pPr>
      <w:r>
        <w:rPr>
          <w:rFonts w:ascii="Times New Roman"/>
          <w:b w:val="false"/>
          <w:i w:val="false"/>
          <w:color w:val="000000"/>
          <w:sz w:val="28"/>
        </w:rPr>
        <w:t xml:space="preserve">
      Танцевальная культура в кочевом мире. Танец как ритуально-религиозное действо. </w:t>
      </w:r>
    </w:p>
    <w:bookmarkEnd w:id="9843"/>
    <w:bookmarkStart w:name="z14359" w:id="9844"/>
    <w:p>
      <w:pPr>
        <w:spacing w:after="0"/>
        <w:ind w:left="0"/>
        <w:jc w:val="both"/>
      </w:pPr>
      <w:r>
        <w:rPr>
          <w:rFonts w:ascii="Times New Roman"/>
          <w:b w:val="false"/>
          <w:i w:val="false"/>
          <w:color w:val="000000"/>
          <w:sz w:val="28"/>
        </w:rPr>
        <w:t>
      Танец как одно из проявлений народного творчества. Своеобразие танцевальных традиций, хореографического языка и пластической выразительности, музыкального сопровождения в культурах разных народов. Проявление в танце черт национального характера, духовного мира народа.</w:t>
      </w:r>
    </w:p>
    <w:bookmarkEnd w:id="9844"/>
    <w:bookmarkStart w:name="z14360" w:id="9845"/>
    <w:p>
      <w:pPr>
        <w:spacing w:after="0"/>
        <w:ind w:left="0"/>
        <w:jc w:val="both"/>
      </w:pPr>
      <w:r>
        <w:rPr>
          <w:rFonts w:ascii="Times New Roman"/>
          <w:b w:val="false"/>
          <w:i w:val="false"/>
          <w:color w:val="000000"/>
          <w:sz w:val="28"/>
        </w:rPr>
        <w:t>
      Движение и ритм. Обретение танцем характерных бытовых особенностей. Виды танцев.</w:t>
      </w:r>
    </w:p>
    <w:bookmarkEnd w:id="9845"/>
    <w:bookmarkStart w:name="z14361" w:id="9846"/>
    <w:p>
      <w:pPr>
        <w:spacing w:after="0"/>
        <w:ind w:left="0"/>
        <w:jc w:val="both"/>
      </w:pPr>
      <w:r>
        <w:rPr>
          <w:rFonts w:ascii="Times New Roman"/>
          <w:b w:val="false"/>
          <w:i w:val="false"/>
          <w:color w:val="000000"/>
          <w:sz w:val="28"/>
        </w:rPr>
        <w:t>
      Тема 2. Танец и народное творчество. Хореография и другие виды искусства. Взаимосвязь танца и музыки, танца, живописи и скульптуры. Танец и пантомима. Танец в эпосе, легендах и сказках казахского народа. Мотивы жизненного уклада казахов в прошлом.</w:t>
      </w:r>
    </w:p>
    <w:bookmarkEnd w:id="9846"/>
    <w:bookmarkStart w:name="z14362" w:id="9847"/>
    <w:p>
      <w:pPr>
        <w:spacing w:after="0"/>
        <w:ind w:left="0"/>
        <w:jc w:val="both"/>
      </w:pPr>
      <w:r>
        <w:rPr>
          <w:rFonts w:ascii="Times New Roman"/>
          <w:b w:val="false"/>
          <w:i w:val="false"/>
          <w:color w:val="000000"/>
          <w:sz w:val="28"/>
        </w:rPr>
        <w:t>
      Тема 3. Шаманские, плясовые и игровые состязательные танцы и их значение в жизни народа.</w:t>
      </w:r>
    </w:p>
    <w:bookmarkEnd w:id="9847"/>
    <w:bookmarkStart w:name="z14363" w:id="9848"/>
    <w:p>
      <w:pPr>
        <w:spacing w:after="0"/>
        <w:ind w:left="0"/>
        <w:jc w:val="both"/>
      </w:pPr>
      <w:r>
        <w:rPr>
          <w:rFonts w:ascii="Times New Roman"/>
          <w:b w:val="false"/>
          <w:i w:val="false"/>
          <w:color w:val="000000"/>
          <w:sz w:val="28"/>
        </w:rPr>
        <w:t>
      Тема 4. Танец "Қыз қуу". Танец "Киіз басу". Музыка, костюм, прическа, этикет.</w:t>
      </w:r>
    </w:p>
    <w:bookmarkEnd w:id="9848"/>
    <w:bookmarkStart w:name="z14364" w:id="9849"/>
    <w:p>
      <w:pPr>
        <w:spacing w:after="0"/>
        <w:ind w:left="0"/>
        <w:jc w:val="both"/>
      </w:pPr>
      <w:r>
        <w:rPr>
          <w:rFonts w:ascii="Times New Roman"/>
          <w:b w:val="false"/>
          <w:i w:val="false"/>
          <w:color w:val="000000"/>
          <w:sz w:val="28"/>
        </w:rPr>
        <w:t>
      Тема 5. Танец "Шашу". Танец "Жабы ату". Музыка, костюм, прическа, этикет.</w:t>
      </w:r>
    </w:p>
    <w:bookmarkEnd w:id="9849"/>
    <w:bookmarkStart w:name="z14365" w:id="9850"/>
    <w:p>
      <w:pPr>
        <w:spacing w:after="0"/>
        <w:ind w:left="0"/>
        <w:jc w:val="both"/>
      </w:pPr>
      <w:r>
        <w:rPr>
          <w:rFonts w:ascii="Times New Roman"/>
          <w:b w:val="false"/>
          <w:i w:val="false"/>
          <w:color w:val="000000"/>
          <w:sz w:val="28"/>
        </w:rPr>
        <w:t>
      Тема 6. Народный танец как отражение характерных особенностей народа. А. Затаевич, этнограф, исследователь казахских песен и кюев.  Носители казахской музыкально-поэтической культуры – сал и сері. Своеобразие творчества поэтов-песенников. Синкретичность и синтетичность, их фольклорные атрибуты и индивидуальные новшества.</w:t>
      </w:r>
    </w:p>
    <w:bookmarkEnd w:id="9850"/>
    <w:bookmarkStart w:name="z14366" w:id="9851"/>
    <w:p>
      <w:pPr>
        <w:spacing w:after="0"/>
        <w:ind w:left="0"/>
        <w:jc w:val="both"/>
      </w:pPr>
      <w:r>
        <w:rPr>
          <w:rFonts w:ascii="Times New Roman"/>
          <w:b w:val="false"/>
          <w:i w:val="false"/>
          <w:color w:val="000000"/>
          <w:sz w:val="28"/>
        </w:rPr>
        <w:t>
      Б. Көпенұлы (Ағашаяқ). Н. Жүндібайұлы, Ш. Қошқарбайұлы, Т. Қалмағамбетұлы, Балуан-Шолақ – носители синкретической культуры. Б. Көпенұлы, певец, танцор, спортсмен.</w:t>
      </w:r>
    </w:p>
    <w:bookmarkEnd w:id="9851"/>
    <w:bookmarkStart w:name="z14367" w:id="9852"/>
    <w:p>
      <w:pPr>
        <w:spacing w:after="0"/>
        <w:ind w:left="0"/>
        <w:jc w:val="both"/>
      </w:pPr>
      <w:r>
        <w:rPr>
          <w:rFonts w:ascii="Times New Roman"/>
          <w:b w:val="false"/>
          <w:i w:val="false"/>
          <w:color w:val="000000"/>
          <w:sz w:val="28"/>
        </w:rPr>
        <w:t>
      Тема 7. Особенности древнего казахского танца. Связь танцевальной культуры казахского народа с традициями, музыкальным фольклором, свадебными обрядами, сопровождающимися играми-состязаниями.</w:t>
      </w:r>
    </w:p>
    <w:bookmarkEnd w:id="9852"/>
    <w:bookmarkStart w:name="z14368" w:id="9853"/>
    <w:p>
      <w:pPr>
        <w:spacing w:after="0"/>
        <w:ind w:left="0"/>
        <w:jc w:val="both"/>
      </w:pPr>
      <w:r>
        <w:rPr>
          <w:rFonts w:ascii="Times New Roman"/>
          <w:b w:val="false"/>
          <w:i w:val="false"/>
          <w:color w:val="000000"/>
          <w:sz w:val="28"/>
        </w:rPr>
        <w:t>
      Особенности казахского танца, исполняемого под аккомпанемент домбры, кобыза, дангры. Экспрессивность исполнения, резкость движения, подвижность суставов, собранность корпуса в мужских танцах, гибкость талии, пластика рук — в женских. Пластический язык, особая координация движений, приемы соотношения движения с музыкой. Разновидности казахского танца.</w:t>
      </w:r>
    </w:p>
    <w:bookmarkEnd w:id="9853"/>
    <w:bookmarkStart w:name="z14369" w:id="9854"/>
    <w:p>
      <w:pPr>
        <w:spacing w:after="0"/>
        <w:ind w:left="0"/>
        <w:jc w:val="both"/>
      </w:pPr>
      <w:r>
        <w:rPr>
          <w:rFonts w:ascii="Times New Roman"/>
          <w:b w:val="false"/>
          <w:i w:val="false"/>
          <w:color w:val="000000"/>
          <w:sz w:val="28"/>
        </w:rPr>
        <w:t>
      Тема 8. Ритуально-обрядовые танцы. Танец "Бақсы ойыны". Танец "Айқосақ" (пляски баксы). Танец "Жезтырнақ" (пляска ведьмы). Танец "Буын би" (танец суставов). Танец "Жар-жар" (пляска с одноименной ритуальной песней). Танец "Қоштасу" (прощание невесты с подругами). Танец "Айда, былпым" (танец молодухи). Танец "Келіншек" (танец молодухи с парнем). Танец "Шалқыма" (танец на каблуках). Музыка, костюм, прическа, этикет.</w:t>
      </w:r>
    </w:p>
    <w:bookmarkEnd w:id="9854"/>
    <w:bookmarkStart w:name="z14370" w:id="9855"/>
    <w:p>
      <w:pPr>
        <w:spacing w:after="0"/>
        <w:ind w:left="0"/>
        <w:jc w:val="both"/>
      </w:pPr>
      <w:r>
        <w:rPr>
          <w:rFonts w:ascii="Times New Roman"/>
          <w:b w:val="false"/>
          <w:i w:val="false"/>
          <w:color w:val="000000"/>
          <w:sz w:val="28"/>
        </w:rPr>
        <w:t>
      Тема 9. Воинственно-охотничьи танцы. Танец "Сайыс" (поединок). Танец "Ақат" (танец по мотивам древней мужской пластики). Танец "Қылышпен би" (танец с саблей). Танец "Мерген" (танец с луком). Танец "Қоян-бүркіт" (заяц и беркут). Танец "Құсбегі — дауылпаз" (танец с ловчей птицей и дауылпазом). Музыка, костюм, прическа, этикет.</w:t>
      </w:r>
    </w:p>
    <w:bookmarkEnd w:id="9855"/>
    <w:bookmarkStart w:name="z14371" w:id="9856"/>
    <w:p>
      <w:pPr>
        <w:spacing w:after="0"/>
        <w:ind w:left="0"/>
        <w:jc w:val="both"/>
      </w:pPr>
      <w:r>
        <w:rPr>
          <w:rFonts w:ascii="Times New Roman"/>
          <w:b w:val="false"/>
          <w:i w:val="false"/>
          <w:color w:val="000000"/>
          <w:sz w:val="28"/>
        </w:rPr>
        <w:t>
      Тема 10. Бытовые подражательные танцы. Танец "Өрмек биі" (танец ткачей). Танец "Ортеке" (танец козла-прыгуна). Танец "Қаражорға" (бег иноходца). Танец "Тепең кок" (бег скакуна). Музыка, костюм, прическа, этикет.</w:t>
      </w:r>
    </w:p>
    <w:bookmarkEnd w:id="9856"/>
    <w:bookmarkStart w:name="z14372" w:id="9857"/>
    <w:p>
      <w:pPr>
        <w:spacing w:after="0"/>
        <w:ind w:left="0"/>
        <w:jc w:val="both"/>
      </w:pPr>
      <w:r>
        <w:rPr>
          <w:rFonts w:ascii="Times New Roman"/>
          <w:b w:val="false"/>
          <w:i w:val="false"/>
          <w:color w:val="000000"/>
          <w:sz w:val="28"/>
        </w:rPr>
        <w:t>
      Тема 11. Массовые танцы. Танец "Алқа-қотан" (бок о бок). Танец "Алтынай". Танец "Кербез биі". Танец "Ырғақты". Танец "Қаз-қатар".</w:t>
      </w:r>
    </w:p>
    <w:bookmarkEnd w:id="9857"/>
    <w:bookmarkStart w:name="z14373" w:id="9858"/>
    <w:p>
      <w:pPr>
        <w:spacing w:after="0"/>
        <w:ind w:left="0"/>
        <w:jc w:val="both"/>
      </w:pPr>
      <w:r>
        <w:rPr>
          <w:rFonts w:ascii="Times New Roman"/>
          <w:b w:val="false"/>
          <w:i w:val="false"/>
          <w:color w:val="000000"/>
          <w:sz w:val="28"/>
        </w:rPr>
        <w:t>
      Танец "Балбырауын". Танец "Ұтыс биі". Танец "Көкпар". Танец "Қосалқа". Танец "Шашу". Музыка, костюм, прическа, этикет.</w:t>
      </w:r>
    </w:p>
    <w:bookmarkEnd w:id="9858"/>
    <w:bookmarkStart w:name="z14374" w:id="9859"/>
    <w:p>
      <w:pPr>
        <w:spacing w:after="0"/>
        <w:ind w:left="0"/>
        <w:jc w:val="both"/>
      </w:pPr>
      <w:r>
        <w:rPr>
          <w:rFonts w:ascii="Times New Roman"/>
          <w:b w:val="false"/>
          <w:i w:val="false"/>
          <w:color w:val="000000"/>
          <w:sz w:val="28"/>
        </w:rPr>
        <w:t>
      Тема 12. Стили исполнения танцев. Карагандинский стиль исполнения. Джетысуйский стиль исполнения. Западно-казахстанский стиль исполнения. Сыньзяно-уйгурский и монгольский стили исполнения казахских танцев.</w:t>
      </w:r>
    </w:p>
    <w:bookmarkEnd w:id="9859"/>
    <w:bookmarkStart w:name="z14375" w:id="9860"/>
    <w:p>
      <w:pPr>
        <w:spacing w:after="0"/>
        <w:ind w:left="0"/>
        <w:jc w:val="both"/>
      </w:pPr>
      <w:r>
        <w:rPr>
          <w:rFonts w:ascii="Times New Roman"/>
          <w:b w:val="false"/>
          <w:i w:val="false"/>
          <w:color w:val="000000"/>
          <w:sz w:val="28"/>
        </w:rPr>
        <w:t>
      Тема 13. Танец "Қара жорға". Сакральность танца "Қара жорға". Виды танца "Қара жорға: "қос жорға", "еркек жорға", "кыз алып қашу", "шайтан көк". Исмаилов А., исследователь танца.</w:t>
      </w:r>
    </w:p>
    <w:bookmarkEnd w:id="9860"/>
    <w:bookmarkStart w:name="z14376" w:id="9861"/>
    <w:p>
      <w:pPr>
        <w:spacing w:after="0"/>
        <w:ind w:left="0"/>
        <w:jc w:val="both"/>
      </w:pPr>
      <w:r>
        <w:rPr>
          <w:rFonts w:ascii="Times New Roman"/>
          <w:b w:val="false"/>
          <w:i w:val="false"/>
          <w:color w:val="000000"/>
          <w:sz w:val="28"/>
        </w:rPr>
        <w:t xml:space="preserve">
      История постановки танца. Профессиональная запись танца "Қара жорға". Исхак Б., Алимбай Д., первые исполнители танца. Московский фестиваль народного танца (1936). </w:t>
      </w:r>
    </w:p>
    <w:bookmarkEnd w:id="9861"/>
    <w:bookmarkStart w:name="z14377" w:id="9862"/>
    <w:p>
      <w:pPr>
        <w:spacing w:after="0"/>
        <w:ind w:left="0"/>
        <w:jc w:val="both"/>
      </w:pPr>
      <w:r>
        <w:rPr>
          <w:rFonts w:ascii="Times New Roman"/>
          <w:b w:val="false"/>
          <w:i w:val="false"/>
          <w:color w:val="000000"/>
          <w:sz w:val="28"/>
        </w:rPr>
        <w:t>
      Тема 14. Танцы конца девятнадцатого-начала двадцатого веков. Прикладной характер танцевальной культуры. Бытовые обрядовые танцы. Музыка, костюм, прическа, этикет.</w:t>
      </w:r>
    </w:p>
    <w:bookmarkEnd w:id="9862"/>
    <w:bookmarkStart w:name="z14378" w:id="9863"/>
    <w:p>
      <w:pPr>
        <w:spacing w:after="0"/>
        <w:ind w:left="0"/>
        <w:jc w:val="both"/>
      </w:pPr>
      <w:r>
        <w:rPr>
          <w:rFonts w:ascii="Times New Roman"/>
          <w:b w:val="false"/>
          <w:i w:val="false"/>
          <w:color w:val="000000"/>
          <w:sz w:val="28"/>
        </w:rPr>
        <w:t xml:space="preserve">
      Тема 15. Профессиональное развитие народного танца Казахстана. Народные танцы в драматических спектаклях (1917-1934). Постановка народных танцев на профессиональной сцене. Введение народных танцев в балетные спектакли. </w:t>
      </w:r>
    </w:p>
    <w:bookmarkEnd w:id="9863"/>
    <w:bookmarkStart w:name="z14379" w:id="9864"/>
    <w:p>
      <w:pPr>
        <w:spacing w:after="0"/>
        <w:ind w:left="0"/>
        <w:jc w:val="both"/>
      </w:pPr>
      <w:r>
        <w:rPr>
          <w:rFonts w:ascii="Times New Roman"/>
          <w:b w:val="false"/>
          <w:i w:val="false"/>
          <w:color w:val="000000"/>
          <w:sz w:val="28"/>
        </w:rPr>
        <w:t>
      Тема 16. Казахский танец и театральное искусство Казахстана. Роль режиссеров музыкального театра Ж. Шанина, К. Джандарбекова, К. Байсеитова в возрождении казахского танца. Зарождение танцевальных коллективов.</w:t>
      </w:r>
    </w:p>
    <w:bookmarkEnd w:id="9864"/>
    <w:bookmarkStart w:name="z14380" w:id="9865"/>
    <w:p>
      <w:pPr>
        <w:spacing w:after="0"/>
        <w:ind w:left="0"/>
        <w:jc w:val="both"/>
      </w:pPr>
      <w:r>
        <w:rPr>
          <w:rFonts w:ascii="Times New Roman"/>
          <w:b w:val="false"/>
          <w:i w:val="false"/>
          <w:color w:val="000000"/>
          <w:sz w:val="28"/>
        </w:rPr>
        <w:t xml:space="preserve">
      Тема 17. Национальные хореографические средства первых казахских народно-сценических танцев. Музыка, костюм, прическа, этикет. Общий колорит движений рук (круговые повороты кистей с завершением ладонью "от себя" или "к себе" при различном движении рук в условной форме). </w:t>
      </w:r>
    </w:p>
    <w:bookmarkEnd w:id="9865"/>
    <w:bookmarkStart w:name="z14381" w:id="9866"/>
    <w:p>
      <w:pPr>
        <w:spacing w:after="0"/>
        <w:ind w:left="0"/>
        <w:jc w:val="both"/>
      </w:pPr>
      <w:r>
        <w:rPr>
          <w:rFonts w:ascii="Times New Roman"/>
          <w:b w:val="false"/>
          <w:i w:val="false"/>
          <w:color w:val="000000"/>
          <w:sz w:val="28"/>
        </w:rPr>
        <w:t>
      Женский танец: свободно волнообразные и четкие движения рук. Танец "Өрмек би" (возделывание ткани). Танец "Киіз басу" (приготовление кошмы).</w:t>
      </w:r>
    </w:p>
    <w:bookmarkEnd w:id="9866"/>
    <w:bookmarkStart w:name="z14382" w:id="9867"/>
    <w:p>
      <w:pPr>
        <w:spacing w:after="0"/>
        <w:ind w:left="0"/>
        <w:jc w:val="both"/>
      </w:pPr>
      <w:r>
        <w:rPr>
          <w:rFonts w:ascii="Times New Roman"/>
          <w:b w:val="false"/>
          <w:i w:val="false"/>
          <w:color w:val="000000"/>
          <w:sz w:val="28"/>
        </w:rPr>
        <w:t xml:space="preserve">
      Характерные для мужского и женского танцев движения: движения плеч вперед, назад, вверх, вниз, с одновременным резким ритмичным сгибанием колен при шагах. </w:t>
      </w:r>
    </w:p>
    <w:bookmarkEnd w:id="9867"/>
    <w:bookmarkStart w:name="z14383" w:id="9868"/>
    <w:p>
      <w:pPr>
        <w:spacing w:after="0"/>
        <w:ind w:left="0"/>
        <w:jc w:val="both"/>
      </w:pPr>
      <w:r>
        <w:rPr>
          <w:rFonts w:ascii="Times New Roman"/>
          <w:b w:val="false"/>
          <w:i w:val="false"/>
          <w:color w:val="000000"/>
          <w:sz w:val="28"/>
        </w:rPr>
        <w:t xml:space="preserve">
      Основные движения ног: простые танцевальные шаги с носка и с каблука, переменные и боковые каблучные ходы, танцевальные шаги из стороны в сторону с завершающим ударом, акцентированные перестукивания. </w:t>
      </w:r>
    </w:p>
    <w:bookmarkEnd w:id="9868"/>
    <w:bookmarkStart w:name="z14384" w:id="9869"/>
    <w:p>
      <w:pPr>
        <w:spacing w:after="0"/>
        <w:ind w:left="0"/>
        <w:jc w:val="both"/>
      </w:pPr>
      <w:r>
        <w:rPr>
          <w:rFonts w:ascii="Times New Roman"/>
          <w:b w:val="false"/>
          <w:i w:val="false"/>
          <w:color w:val="000000"/>
          <w:sz w:val="28"/>
        </w:rPr>
        <w:t>
      38. Ожидаемые результаты освоения Программы 4 класса. К концу обучения в 4 классе обучающийся имеет знания, умения и навыки:</w:t>
      </w:r>
    </w:p>
    <w:bookmarkEnd w:id="9869"/>
    <w:bookmarkStart w:name="z14385" w:id="9870"/>
    <w:p>
      <w:pPr>
        <w:spacing w:after="0"/>
        <w:ind w:left="0"/>
        <w:jc w:val="both"/>
      </w:pPr>
      <w:r>
        <w:rPr>
          <w:rFonts w:ascii="Times New Roman"/>
          <w:b w:val="false"/>
          <w:i w:val="false"/>
          <w:color w:val="000000"/>
          <w:sz w:val="28"/>
        </w:rPr>
        <w:t xml:space="preserve">
      1) знает выразительные средства хореографии; </w:t>
      </w:r>
    </w:p>
    <w:bookmarkEnd w:id="9870"/>
    <w:bookmarkStart w:name="z14386" w:id="9871"/>
    <w:p>
      <w:pPr>
        <w:spacing w:after="0"/>
        <w:ind w:left="0"/>
        <w:jc w:val="both"/>
      </w:pPr>
      <w:r>
        <w:rPr>
          <w:rFonts w:ascii="Times New Roman"/>
          <w:b w:val="false"/>
          <w:i w:val="false"/>
          <w:color w:val="000000"/>
          <w:sz w:val="28"/>
        </w:rPr>
        <w:t>
      2) знает взаимосвязь танца и музыки, танца и живописи, скульптуры;</w:t>
      </w:r>
    </w:p>
    <w:bookmarkEnd w:id="9871"/>
    <w:bookmarkStart w:name="z14387" w:id="9872"/>
    <w:p>
      <w:pPr>
        <w:spacing w:after="0"/>
        <w:ind w:left="0"/>
        <w:jc w:val="both"/>
      </w:pPr>
      <w:r>
        <w:rPr>
          <w:rFonts w:ascii="Times New Roman"/>
          <w:b w:val="false"/>
          <w:i w:val="false"/>
          <w:color w:val="000000"/>
          <w:sz w:val="28"/>
        </w:rPr>
        <w:t>
      3) знает названия ритуально-обрядовых казахских танцев;</w:t>
      </w:r>
    </w:p>
    <w:bookmarkEnd w:id="9872"/>
    <w:bookmarkStart w:name="z14388" w:id="9873"/>
    <w:p>
      <w:pPr>
        <w:spacing w:after="0"/>
        <w:ind w:left="0"/>
        <w:jc w:val="both"/>
      </w:pPr>
      <w:r>
        <w:rPr>
          <w:rFonts w:ascii="Times New Roman"/>
          <w:b w:val="false"/>
          <w:i w:val="false"/>
          <w:color w:val="000000"/>
          <w:sz w:val="28"/>
        </w:rPr>
        <w:t>
      4) знает особенности древнего казахского танца;</w:t>
      </w:r>
    </w:p>
    <w:bookmarkEnd w:id="9873"/>
    <w:bookmarkStart w:name="z14389" w:id="9874"/>
    <w:p>
      <w:pPr>
        <w:spacing w:after="0"/>
        <w:ind w:left="0"/>
        <w:jc w:val="both"/>
      </w:pPr>
      <w:r>
        <w:rPr>
          <w:rFonts w:ascii="Times New Roman"/>
          <w:b w:val="false"/>
          <w:i w:val="false"/>
          <w:color w:val="000000"/>
          <w:sz w:val="28"/>
        </w:rPr>
        <w:t>
      5) знает истоки возникновения казахского народного танца;</w:t>
      </w:r>
    </w:p>
    <w:bookmarkEnd w:id="9874"/>
    <w:bookmarkStart w:name="z14390" w:id="9875"/>
    <w:p>
      <w:pPr>
        <w:spacing w:after="0"/>
        <w:ind w:left="0"/>
        <w:jc w:val="both"/>
      </w:pPr>
      <w:r>
        <w:rPr>
          <w:rFonts w:ascii="Times New Roman"/>
          <w:b w:val="false"/>
          <w:i w:val="false"/>
          <w:color w:val="000000"/>
          <w:sz w:val="28"/>
        </w:rPr>
        <w:t>
      6) знает разновидности казахского танца;</w:t>
      </w:r>
    </w:p>
    <w:bookmarkEnd w:id="9875"/>
    <w:bookmarkStart w:name="z14391" w:id="9876"/>
    <w:p>
      <w:pPr>
        <w:spacing w:after="0"/>
        <w:ind w:left="0"/>
        <w:jc w:val="both"/>
      </w:pPr>
      <w:r>
        <w:rPr>
          <w:rFonts w:ascii="Times New Roman"/>
          <w:b w:val="false"/>
          <w:i w:val="false"/>
          <w:color w:val="000000"/>
          <w:sz w:val="28"/>
        </w:rPr>
        <w:t>
      7) знает стили исполнения танцев;</w:t>
      </w:r>
    </w:p>
    <w:bookmarkEnd w:id="9876"/>
    <w:bookmarkStart w:name="z14392" w:id="9877"/>
    <w:p>
      <w:pPr>
        <w:spacing w:after="0"/>
        <w:ind w:left="0"/>
        <w:jc w:val="both"/>
      </w:pPr>
      <w:r>
        <w:rPr>
          <w:rFonts w:ascii="Times New Roman"/>
          <w:b w:val="false"/>
          <w:i w:val="false"/>
          <w:color w:val="000000"/>
          <w:sz w:val="28"/>
        </w:rPr>
        <w:t>
      8) знает виды танца "Қара жорға";</w:t>
      </w:r>
    </w:p>
    <w:bookmarkEnd w:id="9877"/>
    <w:bookmarkStart w:name="z14393" w:id="9878"/>
    <w:p>
      <w:pPr>
        <w:spacing w:after="0"/>
        <w:ind w:left="0"/>
        <w:jc w:val="both"/>
      </w:pPr>
      <w:r>
        <w:rPr>
          <w:rFonts w:ascii="Times New Roman"/>
          <w:b w:val="false"/>
          <w:i w:val="false"/>
          <w:color w:val="000000"/>
          <w:sz w:val="28"/>
        </w:rPr>
        <w:t>
      9) знает развитие народного танца советского периода;</w:t>
      </w:r>
    </w:p>
    <w:bookmarkEnd w:id="9878"/>
    <w:bookmarkStart w:name="z14394" w:id="9879"/>
    <w:p>
      <w:pPr>
        <w:spacing w:after="0"/>
        <w:ind w:left="0"/>
        <w:jc w:val="both"/>
      </w:pPr>
      <w:r>
        <w:rPr>
          <w:rFonts w:ascii="Times New Roman"/>
          <w:b w:val="false"/>
          <w:i w:val="false"/>
          <w:color w:val="000000"/>
          <w:sz w:val="28"/>
        </w:rPr>
        <w:t>
      10) знает танцевальные коллективы двадцатых - тридцатых годов двадцатого века;</w:t>
      </w:r>
    </w:p>
    <w:bookmarkEnd w:id="9879"/>
    <w:bookmarkStart w:name="z14395" w:id="9880"/>
    <w:p>
      <w:pPr>
        <w:spacing w:after="0"/>
        <w:ind w:left="0"/>
        <w:jc w:val="both"/>
      </w:pPr>
      <w:r>
        <w:rPr>
          <w:rFonts w:ascii="Times New Roman"/>
          <w:b w:val="false"/>
          <w:i w:val="false"/>
          <w:color w:val="000000"/>
          <w:sz w:val="28"/>
        </w:rPr>
        <w:t>
      11) знает национальные хореографические средства первых казахских народно-сценических танцев;</w:t>
      </w:r>
    </w:p>
    <w:bookmarkEnd w:id="9880"/>
    <w:bookmarkStart w:name="z14396" w:id="9881"/>
    <w:p>
      <w:pPr>
        <w:spacing w:after="0"/>
        <w:ind w:left="0"/>
        <w:jc w:val="both"/>
      </w:pPr>
      <w:r>
        <w:rPr>
          <w:rFonts w:ascii="Times New Roman"/>
          <w:b w:val="false"/>
          <w:i w:val="false"/>
          <w:color w:val="000000"/>
          <w:sz w:val="28"/>
        </w:rPr>
        <w:t>
      12) знает средства создания образа в хореографии;</w:t>
      </w:r>
    </w:p>
    <w:bookmarkEnd w:id="9881"/>
    <w:bookmarkStart w:name="z14397" w:id="9882"/>
    <w:p>
      <w:pPr>
        <w:spacing w:after="0"/>
        <w:ind w:left="0"/>
        <w:jc w:val="both"/>
      </w:pPr>
      <w:r>
        <w:rPr>
          <w:rFonts w:ascii="Times New Roman"/>
          <w:b w:val="false"/>
          <w:i w:val="false"/>
          <w:color w:val="000000"/>
          <w:sz w:val="28"/>
        </w:rPr>
        <w:t>
      13) знает отличительные особенности хореографического искусства изучаемого периода;</w:t>
      </w:r>
    </w:p>
    <w:bookmarkEnd w:id="9882"/>
    <w:bookmarkStart w:name="z14398" w:id="9883"/>
    <w:p>
      <w:pPr>
        <w:spacing w:after="0"/>
        <w:ind w:left="0"/>
        <w:jc w:val="both"/>
      </w:pPr>
      <w:r>
        <w:rPr>
          <w:rFonts w:ascii="Times New Roman"/>
          <w:b w:val="false"/>
          <w:i w:val="false"/>
          <w:color w:val="000000"/>
          <w:sz w:val="28"/>
        </w:rPr>
        <w:t>
      14) умеет работать с учебным материалом.</w:t>
      </w:r>
    </w:p>
    <w:bookmarkEnd w:id="9883"/>
    <w:bookmarkStart w:name="z14399" w:id="9884"/>
    <w:p>
      <w:pPr>
        <w:spacing w:after="0"/>
        <w:ind w:left="0"/>
        <w:jc w:val="both"/>
      </w:pPr>
      <w:r>
        <w:rPr>
          <w:rFonts w:ascii="Times New Roman"/>
          <w:b w:val="false"/>
          <w:i w:val="false"/>
          <w:color w:val="000000"/>
          <w:sz w:val="28"/>
        </w:rPr>
        <w:t>
      39. Программные требования в 5 классе:</w:t>
      </w:r>
    </w:p>
    <w:bookmarkEnd w:id="9884"/>
    <w:bookmarkStart w:name="z14400" w:id="9885"/>
    <w:p>
      <w:pPr>
        <w:spacing w:after="0"/>
        <w:ind w:left="0"/>
        <w:jc w:val="both"/>
      </w:pPr>
      <w:r>
        <w:rPr>
          <w:rFonts w:ascii="Times New Roman"/>
          <w:b w:val="false"/>
          <w:i w:val="false"/>
          <w:color w:val="000000"/>
          <w:sz w:val="28"/>
        </w:rPr>
        <w:t>
      1) продолжается дальнейшее освоение классического наследия, знакомство с развитием хореографического искусства, становлением балета;</w:t>
      </w:r>
    </w:p>
    <w:bookmarkEnd w:id="9885"/>
    <w:bookmarkStart w:name="z14401" w:id="9886"/>
    <w:p>
      <w:pPr>
        <w:spacing w:after="0"/>
        <w:ind w:left="0"/>
        <w:jc w:val="both"/>
      </w:pPr>
      <w:r>
        <w:rPr>
          <w:rFonts w:ascii="Times New Roman"/>
          <w:b w:val="false"/>
          <w:i w:val="false"/>
          <w:color w:val="000000"/>
          <w:sz w:val="28"/>
        </w:rPr>
        <w:t>
      2) изучаются вопросы формирования, развития и становления балетного театра, системы хореографического образования в Казахстане;</w:t>
      </w:r>
    </w:p>
    <w:bookmarkEnd w:id="9886"/>
    <w:bookmarkStart w:name="z14402" w:id="9887"/>
    <w:p>
      <w:pPr>
        <w:spacing w:after="0"/>
        <w:ind w:left="0"/>
        <w:jc w:val="both"/>
      </w:pPr>
      <w:r>
        <w:rPr>
          <w:rFonts w:ascii="Times New Roman"/>
          <w:b w:val="false"/>
          <w:i w:val="false"/>
          <w:color w:val="000000"/>
          <w:sz w:val="28"/>
        </w:rPr>
        <w:t>
      3) знакомится с отличительными особенностями хореографического искусства различных стилей и направлений;</w:t>
      </w:r>
    </w:p>
    <w:bookmarkEnd w:id="9887"/>
    <w:bookmarkStart w:name="z14403" w:id="9888"/>
    <w:p>
      <w:pPr>
        <w:spacing w:after="0"/>
        <w:ind w:left="0"/>
        <w:jc w:val="both"/>
      </w:pPr>
      <w:r>
        <w:rPr>
          <w:rFonts w:ascii="Times New Roman"/>
          <w:b w:val="false"/>
          <w:i w:val="false"/>
          <w:color w:val="000000"/>
          <w:sz w:val="28"/>
        </w:rPr>
        <w:t>
      4) формируются навыки восприятия элементов музыкального языка, анализа исполнения танца;</w:t>
      </w:r>
    </w:p>
    <w:bookmarkEnd w:id="9888"/>
    <w:bookmarkStart w:name="z14404" w:id="9889"/>
    <w:p>
      <w:pPr>
        <w:spacing w:after="0"/>
        <w:ind w:left="0"/>
        <w:jc w:val="both"/>
      </w:pPr>
      <w:r>
        <w:rPr>
          <w:rFonts w:ascii="Times New Roman"/>
          <w:b w:val="false"/>
          <w:i w:val="false"/>
          <w:color w:val="000000"/>
          <w:sz w:val="28"/>
        </w:rPr>
        <w:t xml:space="preserve">
      5) формируются навыки самостоятельной работы, приобретается опыт творческой деятельности. </w:t>
      </w:r>
    </w:p>
    <w:bookmarkEnd w:id="9889"/>
    <w:bookmarkStart w:name="z14405" w:id="9890"/>
    <w:p>
      <w:pPr>
        <w:spacing w:after="0"/>
        <w:ind w:left="0"/>
        <w:jc w:val="both"/>
      </w:pPr>
      <w:r>
        <w:rPr>
          <w:rFonts w:ascii="Times New Roman"/>
          <w:b w:val="false"/>
          <w:i w:val="false"/>
          <w:color w:val="000000"/>
          <w:sz w:val="28"/>
        </w:rPr>
        <w:t>
      40. Содержание учебного предмета в 5 классе.</w:t>
      </w:r>
    </w:p>
    <w:bookmarkEnd w:id="9890"/>
    <w:bookmarkStart w:name="z14406" w:id="9891"/>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9891"/>
    <w:bookmarkStart w:name="z14407" w:id="9892"/>
    <w:p>
      <w:pPr>
        <w:spacing w:after="0"/>
        <w:ind w:left="0"/>
        <w:jc w:val="both"/>
      </w:pPr>
      <w:r>
        <w:rPr>
          <w:rFonts w:ascii="Times New Roman"/>
          <w:b w:val="false"/>
          <w:i w:val="false"/>
          <w:color w:val="000000"/>
          <w:sz w:val="28"/>
        </w:rPr>
        <w:t xml:space="preserve">
      Раздел 1. Становление классической хореографии с 1934 года до 1940 годы двадцатого века. </w:t>
      </w:r>
    </w:p>
    <w:bookmarkEnd w:id="9892"/>
    <w:bookmarkStart w:name="z14408" w:id="9893"/>
    <w:p>
      <w:pPr>
        <w:spacing w:after="0"/>
        <w:ind w:left="0"/>
        <w:jc w:val="both"/>
      </w:pPr>
      <w:r>
        <w:rPr>
          <w:rFonts w:ascii="Times New Roman"/>
          <w:b w:val="false"/>
          <w:i w:val="false"/>
          <w:color w:val="000000"/>
          <w:sz w:val="28"/>
        </w:rPr>
        <w:t>
      Раздел 2. Хореографическое образование в Казахстане в 1940 годы двадцатого века.</w:t>
      </w:r>
    </w:p>
    <w:bookmarkEnd w:id="9893"/>
    <w:bookmarkStart w:name="z14409" w:id="9894"/>
    <w:p>
      <w:pPr>
        <w:spacing w:after="0"/>
        <w:ind w:left="0"/>
        <w:jc w:val="both"/>
      </w:pPr>
      <w:r>
        <w:rPr>
          <w:rFonts w:ascii="Times New Roman"/>
          <w:b w:val="false"/>
          <w:i w:val="false"/>
          <w:color w:val="000000"/>
          <w:sz w:val="28"/>
        </w:rPr>
        <w:t>
      Раздел 3. Хореографическое образование в Казахстане в 1950-1960 годы двадцатого века.</w:t>
      </w:r>
    </w:p>
    <w:bookmarkEnd w:id="9894"/>
    <w:bookmarkStart w:name="z14410" w:id="9895"/>
    <w:p>
      <w:pPr>
        <w:spacing w:after="0"/>
        <w:ind w:left="0"/>
        <w:jc w:val="both"/>
      </w:pPr>
      <w:r>
        <w:rPr>
          <w:rFonts w:ascii="Times New Roman"/>
          <w:b w:val="false"/>
          <w:i w:val="false"/>
          <w:color w:val="000000"/>
          <w:sz w:val="28"/>
        </w:rPr>
        <w:t>
      Тематическое планирование.</w:t>
      </w:r>
    </w:p>
    <w:bookmarkEnd w:id="9895"/>
    <w:bookmarkStart w:name="z14411" w:id="9896"/>
    <w:p>
      <w:pPr>
        <w:spacing w:after="0"/>
        <w:ind w:left="0"/>
        <w:jc w:val="both"/>
      </w:pPr>
      <w:r>
        <w:rPr>
          <w:rFonts w:ascii="Times New Roman"/>
          <w:b w:val="false"/>
          <w:i w:val="false"/>
          <w:color w:val="000000"/>
          <w:sz w:val="28"/>
        </w:rPr>
        <w:t>
      Тема 1. Балет как высшая форма хореографического искусства. Единство в балетном спектакле сценарной, музыкальной, сценографической и хореографической драматургии. Хореографические формы балетного спектакля.  Основы анализа балетного спектакля. Анализ сценарной, музыкальной, сценографической драматургии. Хореографический текст как основа балета. Режиссерско-хореографическое решение балетного спектакля. </w:t>
      </w:r>
    </w:p>
    <w:bookmarkEnd w:id="9896"/>
    <w:bookmarkStart w:name="z14412" w:id="9897"/>
    <w:p>
      <w:pPr>
        <w:spacing w:after="0"/>
        <w:ind w:left="0"/>
        <w:jc w:val="both"/>
      </w:pPr>
      <w:r>
        <w:rPr>
          <w:rFonts w:ascii="Times New Roman"/>
          <w:b w:val="false"/>
          <w:i w:val="false"/>
          <w:color w:val="000000"/>
          <w:sz w:val="28"/>
        </w:rPr>
        <w:t>
      Формирование, развитие и становление казахстанского балетного театра. Становление классической хореографии. Подготовка профессиональных кадров из числа коренного населения.</w:t>
      </w:r>
    </w:p>
    <w:bookmarkEnd w:id="9897"/>
    <w:bookmarkStart w:name="z14413" w:id="9898"/>
    <w:p>
      <w:pPr>
        <w:spacing w:after="0"/>
        <w:ind w:left="0"/>
        <w:jc w:val="both"/>
      </w:pPr>
      <w:r>
        <w:rPr>
          <w:rFonts w:ascii="Times New Roman"/>
          <w:b w:val="false"/>
          <w:i w:val="false"/>
          <w:color w:val="000000"/>
          <w:sz w:val="28"/>
        </w:rPr>
        <w:t xml:space="preserve">
      Тема 2. Создание национального балета. Связь с традициями русского балета. Открытие балетного театра. Возрождение казахского танцевального фольклора. </w:t>
      </w:r>
    </w:p>
    <w:bookmarkEnd w:id="9898"/>
    <w:bookmarkStart w:name="z14414" w:id="9899"/>
    <w:p>
      <w:pPr>
        <w:spacing w:after="0"/>
        <w:ind w:left="0"/>
        <w:jc w:val="both"/>
      </w:pPr>
      <w:r>
        <w:rPr>
          <w:rFonts w:ascii="Times New Roman"/>
          <w:b w:val="false"/>
          <w:i w:val="false"/>
          <w:color w:val="000000"/>
          <w:sz w:val="28"/>
        </w:rPr>
        <w:t>
      Создание балетной школы, тенденции новаторских поисков в творчестве ведущих балетмейстеров. Открытие первого музыкально-драматического техникума. (1932).</w:t>
      </w:r>
    </w:p>
    <w:bookmarkEnd w:id="9899"/>
    <w:bookmarkStart w:name="z14415" w:id="9900"/>
    <w:p>
      <w:pPr>
        <w:spacing w:after="0"/>
        <w:ind w:left="0"/>
        <w:jc w:val="both"/>
      </w:pPr>
      <w:r>
        <w:rPr>
          <w:rFonts w:ascii="Times New Roman"/>
          <w:b w:val="false"/>
          <w:i w:val="false"/>
          <w:color w:val="000000"/>
          <w:sz w:val="28"/>
        </w:rPr>
        <w:t>
      Тема 3. Профессиональный этап обучения народным танцам. Роль А. Ардобуса в зарождении казахской национальной хореографии. Создатель первых национальных сценических танцев. Обобщение и систематизация народного танцевального фольклора. Создание народных танцев на сценической основе.</w:t>
      </w:r>
    </w:p>
    <w:bookmarkEnd w:id="9900"/>
    <w:bookmarkStart w:name="z14416" w:id="9901"/>
    <w:p>
      <w:pPr>
        <w:spacing w:after="0"/>
        <w:ind w:left="0"/>
        <w:jc w:val="both"/>
      </w:pPr>
      <w:r>
        <w:rPr>
          <w:rFonts w:ascii="Times New Roman"/>
          <w:b w:val="false"/>
          <w:i w:val="false"/>
          <w:color w:val="000000"/>
          <w:sz w:val="28"/>
        </w:rPr>
        <w:t>
      Появление народных танцев в драматических спектаклях для оживления действия. Постановка народных танцев на профессиональной сцене. Введение народных танцев в балетные спектакли.</w:t>
      </w:r>
    </w:p>
    <w:bookmarkEnd w:id="9901"/>
    <w:bookmarkStart w:name="z14417" w:id="9902"/>
    <w:p>
      <w:pPr>
        <w:spacing w:after="0"/>
        <w:ind w:left="0"/>
        <w:jc w:val="both"/>
      </w:pPr>
      <w:r>
        <w:rPr>
          <w:rFonts w:ascii="Times New Roman"/>
          <w:b w:val="false"/>
          <w:i w:val="false"/>
          <w:color w:val="000000"/>
          <w:sz w:val="28"/>
        </w:rPr>
        <w:t>
      Тема 4. Роль А. Александрова в развитии балетного искусства Казахстана. Создание балетного отделения музыкально-хореографической школы. Основоположник казахской национальной хореографии.</w:t>
      </w:r>
    </w:p>
    <w:bookmarkEnd w:id="9902"/>
    <w:bookmarkStart w:name="z14418" w:id="9903"/>
    <w:p>
      <w:pPr>
        <w:spacing w:after="0"/>
        <w:ind w:left="0"/>
        <w:jc w:val="both"/>
      </w:pPr>
      <w:r>
        <w:rPr>
          <w:rFonts w:ascii="Times New Roman"/>
          <w:b w:val="false"/>
          <w:i w:val="false"/>
          <w:color w:val="000000"/>
          <w:sz w:val="28"/>
        </w:rPr>
        <w:t xml:space="preserve">
      Тема 5. Классическая система обучения балетному мастерству. Основные правила, составившие основу отечественной системы хореографического образования. </w:t>
      </w:r>
    </w:p>
    <w:bookmarkEnd w:id="9903"/>
    <w:bookmarkStart w:name="z14419" w:id="9904"/>
    <w:p>
      <w:pPr>
        <w:spacing w:after="0"/>
        <w:ind w:left="0"/>
        <w:jc w:val="both"/>
      </w:pPr>
      <w:r>
        <w:rPr>
          <w:rFonts w:ascii="Times New Roman"/>
          <w:b w:val="false"/>
          <w:i w:val="false"/>
          <w:color w:val="000000"/>
          <w:sz w:val="28"/>
        </w:rPr>
        <w:t xml:space="preserve">
      Тема 6. Становление классической хореографии. Творчество А.В.Селезнева. Перевод обучения балету на профессиональную основу. Становление системы хореографического образования в Казахстане. </w:t>
      </w:r>
    </w:p>
    <w:bookmarkEnd w:id="9904"/>
    <w:bookmarkStart w:name="z14420" w:id="9905"/>
    <w:p>
      <w:pPr>
        <w:spacing w:after="0"/>
        <w:ind w:left="0"/>
        <w:jc w:val="both"/>
      </w:pPr>
      <w:r>
        <w:rPr>
          <w:rFonts w:ascii="Times New Roman"/>
          <w:b w:val="false"/>
          <w:i w:val="false"/>
          <w:color w:val="000000"/>
          <w:sz w:val="28"/>
        </w:rPr>
        <w:t>
      Работа по отбору и обучению талантливых детей в хореографическом училище. Введение А.В. Селезневым в процесс обучения хореографического училища предмета "Актерское мастерство".</w:t>
      </w:r>
    </w:p>
    <w:bookmarkEnd w:id="9905"/>
    <w:bookmarkStart w:name="z14421" w:id="9906"/>
    <w:p>
      <w:pPr>
        <w:spacing w:after="0"/>
        <w:ind w:left="0"/>
        <w:jc w:val="both"/>
      </w:pPr>
      <w:r>
        <w:rPr>
          <w:rFonts w:ascii="Times New Roman"/>
          <w:b w:val="false"/>
          <w:i w:val="false"/>
          <w:color w:val="000000"/>
          <w:sz w:val="28"/>
        </w:rPr>
        <w:t>
      Тема 7. Первый национальный балет "Қалкаман и Мамыр" (1938). Музыка, костюм, прическа, этикет. Принципы взаимодействия музыкальных и хореографических выразительных средств. Музыкальный язык балета, Анализ исполнения балетных танцев.</w:t>
      </w:r>
    </w:p>
    <w:bookmarkEnd w:id="9906"/>
    <w:bookmarkStart w:name="z14422" w:id="9907"/>
    <w:p>
      <w:pPr>
        <w:spacing w:after="0"/>
        <w:ind w:left="0"/>
        <w:jc w:val="both"/>
      </w:pPr>
      <w:r>
        <w:rPr>
          <w:rFonts w:ascii="Times New Roman"/>
          <w:b w:val="false"/>
          <w:i w:val="false"/>
          <w:color w:val="000000"/>
          <w:sz w:val="28"/>
        </w:rPr>
        <w:t>
      Тема 8. Приезд в Казахстан балетной группы Большого театра. Вклад балетной группы Большого театра в становление системы хореографического образования в Казахстане. Обогащение репертуара театра спектаклями мирового классического наследия.</w:t>
      </w:r>
    </w:p>
    <w:bookmarkEnd w:id="9907"/>
    <w:bookmarkStart w:name="z14423" w:id="9908"/>
    <w:p>
      <w:pPr>
        <w:spacing w:after="0"/>
        <w:ind w:left="0"/>
        <w:jc w:val="both"/>
      </w:pPr>
      <w:r>
        <w:rPr>
          <w:rFonts w:ascii="Times New Roman"/>
          <w:b w:val="false"/>
          <w:i w:val="false"/>
          <w:color w:val="000000"/>
          <w:sz w:val="28"/>
        </w:rPr>
        <w:t>
      Тема 9. Творчество Г. Улановой, русской балерины, балетного педагога. Ведущая балерина театра оперы и балета имени Абая в Алматы (1942-1944 г.г.).</w:t>
      </w:r>
    </w:p>
    <w:bookmarkEnd w:id="9908"/>
    <w:bookmarkStart w:name="z14424" w:id="9909"/>
    <w:p>
      <w:pPr>
        <w:spacing w:after="0"/>
        <w:ind w:left="0"/>
        <w:jc w:val="both"/>
      </w:pPr>
      <w:r>
        <w:rPr>
          <w:rFonts w:ascii="Times New Roman"/>
          <w:b w:val="false"/>
          <w:i w:val="false"/>
          <w:color w:val="000000"/>
          <w:sz w:val="28"/>
        </w:rPr>
        <w:t xml:space="preserve">
      Г. Уланова – инициатор постановок балетов "Бахчисарайский фонтан" Б. Асафьева, "Жизель" А. Адана, "Лебединое озеро" П. Чайковского. Партия Марины в балете Асафьева "Бахчисарайский фонтан". </w:t>
      </w:r>
    </w:p>
    <w:bookmarkEnd w:id="9909"/>
    <w:bookmarkStart w:name="z14425" w:id="9910"/>
    <w:p>
      <w:pPr>
        <w:spacing w:after="0"/>
        <w:ind w:left="0"/>
        <w:jc w:val="both"/>
      </w:pPr>
      <w:r>
        <w:rPr>
          <w:rFonts w:ascii="Times New Roman"/>
          <w:b w:val="false"/>
          <w:i w:val="false"/>
          <w:color w:val="000000"/>
          <w:sz w:val="28"/>
        </w:rPr>
        <w:t>
      Мастер-классы для старших балетных курсов Алма-Атинской музыкально-хореографической школы.</w:t>
      </w:r>
    </w:p>
    <w:bookmarkEnd w:id="9910"/>
    <w:bookmarkStart w:name="z14426" w:id="9911"/>
    <w:p>
      <w:pPr>
        <w:spacing w:after="0"/>
        <w:ind w:left="0"/>
        <w:jc w:val="both"/>
      </w:pPr>
      <w:r>
        <w:rPr>
          <w:rFonts w:ascii="Times New Roman"/>
          <w:b w:val="false"/>
          <w:i w:val="false"/>
          <w:color w:val="000000"/>
          <w:sz w:val="28"/>
        </w:rPr>
        <w:t xml:space="preserve">
      Тема 10. Н. Тапалова, исполнительница народных танцев. Освоение пальцевой техники балета. Партия Заремы в балете Б. Асафьева "Бахчисарайский фонтан". </w:t>
      </w:r>
    </w:p>
    <w:bookmarkEnd w:id="9911"/>
    <w:bookmarkStart w:name="z14427" w:id="9912"/>
    <w:p>
      <w:pPr>
        <w:spacing w:after="0"/>
        <w:ind w:left="0"/>
        <w:jc w:val="both"/>
      </w:pPr>
      <w:r>
        <w:rPr>
          <w:rFonts w:ascii="Times New Roman"/>
          <w:b w:val="false"/>
          <w:i w:val="false"/>
          <w:color w:val="000000"/>
          <w:sz w:val="28"/>
        </w:rPr>
        <w:t>
      Тема 11. Балет "Весна". Принципы взаимодействия музыкальных и хореографических выразительных средств. Музыкальный язык балета, анализ исполнения балетных танцев.</w:t>
      </w:r>
    </w:p>
    <w:bookmarkEnd w:id="9912"/>
    <w:bookmarkStart w:name="z14428" w:id="9913"/>
    <w:p>
      <w:pPr>
        <w:spacing w:after="0"/>
        <w:ind w:left="0"/>
        <w:jc w:val="both"/>
      </w:pPr>
      <w:r>
        <w:rPr>
          <w:rFonts w:ascii="Times New Roman"/>
          <w:b w:val="false"/>
          <w:i w:val="false"/>
          <w:color w:val="000000"/>
          <w:sz w:val="28"/>
        </w:rPr>
        <w:t xml:space="preserve">
      Тема 12. Становление национальной педагогики хореографии. Создание национальной системы хореографического образования. Изучение казахского танцевального наследия. Дальнейшее развитие классического балетного искусства. </w:t>
      </w:r>
    </w:p>
    <w:bookmarkEnd w:id="9913"/>
    <w:bookmarkStart w:name="z14429" w:id="9914"/>
    <w:p>
      <w:pPr>
        <w:spacing w:after="0"/>
        <w:ind w:left="0"/>
        <w:jc w:val="both"/>
      </w:pPr>
      <w:r>
        <w:rPr>
          <w:rFonts w:ascii="Times New Roman"/>
          <w:b w:val="false"/>
          <w:i w:val="false"/>
          <w:color w:val="000000"/>
          <w:sz w:val="28"/>
        </w:rPr>
        <w:t>
      Тема 13. Открытие народного отделения музыкально-хореографической школы с 4-годичным обучением. Создание методики преподавания казахского танца. Профессиональные коллективы народного танца. Становление национальной педагогики хореографии.</w:t>
      </w:r>
    </w:p>
    <w:bookmarkEnd w:id="9914"/>
    <w:bookmarkStart w:name="z14430" w:id="9915"/>
    <w:p>
      <w:pPr>
        <w:spacing w:after="0"/>
        <w:ind w:left="0"/>
        <w:jc w:val="both"/>
      </w:pPr>
      <w:r>
        <w:rPr>
          <w:rFonts w:ascii="Times New Roman"/>
          <w:b w:val="false"/>
          <w:i w:val="false"/>
          <w:color w:val="000000"/>
          <w:sz w:val="28"/>
        </w:rPr>
        <w:t>
      Тема 14. Биография и творчество Ш. Жиенкуловой. Казахская танцовщица, основоположник казахской хореографии, педагог. Исполнитель казахского танца "Келіншек" (начало казахской хореографии).</w:t>
      </w:r>
    </w:p>
    <w:bookmarkEnd w:id="9915"/>
    <w:bookmarkStart w:name="z14431" w:id="9916"/>
    <w:p>
      <w:pPr>
        <w:spacing w:after="0"/>
        <w:ind w:left="0"/>
        <w:jc w:val="both"/>
      </w:pPr>
      <w:r>
        <w:rPr>
          <w:rFonts w:ascii="Times New Roman"/>
          <w:b w:val="false"/>
          <w:i w:val="false"/>
          <w:color w:val="000000"/>
          <w:sz w:val="28"/>
        </w:rPr>
        <w:t>
      Исполнитель народных танцев в музыкальной драме "Айман-Шолпан" М. Ауэзова, в операх "Қыз Жібек", "Жалбыр" и "Ер Тарғын" Е. Брусиловского. Партия Мамыр в первом казахском национальном балете "Қалқаман — Мамыр". Обновление классического балетного репертуара.</w:t>
      </w:r>
    </w:p>
    <w:bookmarkEnd w:id="9916"/>
    <w:bookmarkStart w:name="z14432" w:id="9917"/>
    <w:p>
      <w:pPr>
        <w:spacing w:after="0"/>
        <w:ind w:left="0"/>
        <w:jc w:val="both"/>
      </w:pPr>
      <w:r>
        <w:rPr>
          <w:rFonts w:ascii="Times New Roman"/>
          <w:b w:val="false"/>
          <w:i w:val="false"/>
          <w:color w:val="000000"/>
          <w:sz w:val="28"/>
        </w:rPr>
        <w:t>
      Постановка балета И. Надирова "Көктем". Автор-постановщик танцев "Тәттімбет", "Айжан қыз", "Қара жорға", "Қырық қыз". Соединение духовной красоты сценических образов с пластичным решением в танце.</w:t>
      </w:r>
    </w:p>
    <w:bookmarkEnd w:id="9917"/>
    <w:bookmarkStart w:name="z14433" w:id="9918"/>
    <w:p>
      <w:pPr>
        <w:spacing w:after="0"/>
        <w:ind w:left="0"/>
        <w:jc w:val="both"/>
      </w:pPr>
      <w:r>
        <w:rPr>
          <w:rFonts w:ascii="Times New Roman"/>
          <w:b w:val="false"/>
          <w:i w:val="false"/>
          <w:color w:val="000000"/>
          <w:sz w:val="28"/>
        </w:rPr>
        <w:t>
      Тема 15. Декада казахского искусства в Москве (1958). Оперы "Қыз Жібек". "Жалбыр". Завершающий этап становления профессиональной хореографии в Казахстане.</w:t>
      </w:r>
    </w:p>
    <w:bookmarkEnd w:id="9918"/>
    <w:bookmarkStart w:name="z14434" w:id="9919"/>
    <w:p>
      <w:pPr>
        <w:spacing w:after="0"/>
        <w:ind w:left="0"/>
        <w:jc w:val="both"/>
      </w:pPr>
      <w:r>
        <w:rPr>
          <w:rFonts w:ascii="Times New Roman"/>
          <w:b w:val="false"/>
          <w:i w:val="false"/>
          <w:color w:val="000000"/>
          <w:sz w:val="28"/>
        </w:rPr>
        <w:t xml:space="preserve">
      Тема 16. Дальнейшее совершенствование хореографического образования в Казахстане. Создание структуры образовательной системы по хореографии и балетному искусству. </w:t>
      </w:r>
    </w:p>
    <w:bookmarkEnd w:id="9919"/>
    <w:bookmarkStart w:name="z14435" w:id="9920"/>
    <w:p>
      <w:pPr>
        <w:spacing w:after="0"/>
        <w:ind w:left="0"/>
        <w:jc w:val="both"/>
      </w:pPr>
      <w:r>
        <w:rPr>
          <w:rFonts w:ascii="Times New Roman"/>
          <w:b w:val="false"/>
          <w:i w:val="false"/>
          <w:color w:val="000000"/>
          <w:sz w:val="28"/>
        </w:rPr>
        <w:t>
      Ступени обучения хореографическому искусству: кружки художественной самодеятельности, детские танцевальные коллективы, профессиональные хореографические училища, первые профессиональные коллективы народного танца.</w:t>
      </w:r>
    </w:p>
    <w:bookmarkEnd w:id="9920"/>
    <w:bookmarkStart w:name="z14436" w:id="9921"/>
    <w:p>
      <w:pPr>
        <w:spacing w:after="0"/>
        <w:ind w:left="0"/>
        <w:jc w:val="both"/>
      </w:pPr>
      <w:r>
        <w:rPr>
          <w:rFonts w:ascii="Times New Roman"/>
          <w:b w:val="false"/>
          <w:i w:val="false"/>
          <w:color w:val="000000"/>
          <w:sz w:val="28"/>
        </w:rPr>
        <w:t>
      41. Ожидаемые результаты освоения Программы 5 класса. К концу обучения в 5 классе обучающийся имеет знания, умения и навыки:</w:t>
      </w:r>
    </w:p>
    <w:bookmarkEnd w:id="9921"/>
    <w:bookmarkStart w:name="z14437" w:id="9922"/>
    <w:p>
      <w:pPr>
        <w:spacing w:after="0"/>
        <w:ind w:left="0"/>
        <w:jc w:val="both"/>
      </w:pPr>
      <w:r>
        <w:rPr>
          <w:rFonts w:ascii="Times New Roman"/>
          <w:b w:val="false"/>
          <w:i w:val="false"/>
          <w:color w:val="000000"/>
          <w:sz w:val="28"/>
        </w:rPr>
        <w:t>
      1) знает историю становления классической хореографии в Казахстане;</w:t>
      </w:r>
    </w:p>
    <w:bookmarkEnd w:id="9922"/>
    <w:bookmarkStart w:name="z14438" w:id="9923"/>
    <w:p>
      <w:pPr>
        <w:spacing w:after="0"/>
        <w:ind w:left="0"/>
        <w:jc w:val="both"/>
      </w:pPr>
      <w:r>
        <w:rPr>
          <w:rFonts w:ascii="Times New Roman"/>
          <w:b w:val="false"/>
          <w:i w:val="false"/>
          <w:color w:val="000000"/>
          <w:sz w:val="28"/>
        </w:rPr>
        <w:t>
      2) знает историю создания балета в Казахстане;</w:t>
      </w:r>
    </w:p>
    <w:bookmarkEnd w:id="9923"/>
    <w:bookmarkStart w:name="z14439" w:id="9924"/>
    <w:p>
      <w:pPr>
        <w:spacing w:after="0"/>
        <w:ind w:left="0"/>
        <w:jc w:val="both"/>
      </w:pPr>
      <w:r>
        <w:rPr>
          <w:rFonts w:ascii="Times New Roman"/>
          <w:b w:val="false"/>
          <w:i w:val="false"/>
          <w:color w:val="000000"/>
          <w:sz w:val="28"/>
        </w:rPr>
        <w:t>
      3) знает творческий путь выдающихся балетных педагогов;</w:t>
      </w:r>
    </w:p>
    <w:bookmarkEnd w:id="9924"/>
    <w:bookmarkStart w:name="z14440" w:id="9925"/>
    <w:p>
      <w:pPr>
        <w:spacing w:after="0"/>
        <w:ind w:left="0"/>
        <w:jc w:val="both"/>
      </w:pPr>
      <w:r>
        <w:rPr>
          <w:rFonts w:ascii="Times New Roman"/>
          <w:b w:val="false"/>
          <w:i w:val="false"/>
          <w:color w:val="000000"/>
          <w:sz w:val="28"/>
        </w:rPr>
        <w:t>
      4) знает историю становления национальной педагогики хореографии;</w:t>
      </w:r>
    </w:p>
    <w:bookmarkEnd w:id="9925"/>
    <w:bookmarkStart w:name="z14441" w:id="9926"/>
    <w:p>
      <w:pPr>
        <w:spacing w:after="0"/>
        <w:ind w:left="0"/>
        <w:jc w:val="both"/>
      </w:pPr>
      <w:r>
        <w:rPr>
          <w:rFonts w:ascii="Times New Roman"/>
          <w:b w:val="false"/>
          <w:i w:val="false"/>
          <w:color w:val="000000"/>
          <w:sz w:val="28"/>
        </w:rPr>
        <w:t>
      5) знает творчество основоположника казахской хореографии Ш. Жиенкуловой;</w:t>
      </w:r>
    </w:p>
    <w:bookmarkEnd w:id="9926"/>
    <w:bookmarkStart w:name="z14442" w:id="9927"/>
    <w:p>
      <w:pPr>
        <w:spacing w:after="0"/>
        <w:ind w:left="0"/>
        <w:jc w:val="both"/>
      </w:pPr>
      <w:r>
        <w:rPr>
          <w:rFonts w:ascii="Times New Roman"/>
          <w:b w:val="false"/>
          <w:i w:val="false"/>
          <w:color w:val="000000"/>
          <w:sz w:val="28"/>
        </w:rPr>
        <w:t>
      6) знает ступени обучения хореографическому искусству;</w:t>
      </w:r>
    </w:p>
    <w:bookmarkEnd w:id="9927"/>
    <w:bookmarkStart w:name="z14443" w:id="9928"/>
    <w:p>
      <w:pPr>
        <w:spacing w:after="0"/>
        <w:ind w:left="0"/>
        <w:jc w:val="both"/>
      </w:pPr>
      <w:r>
        <w:rPr>
          <w:rFonts w:ascii="Times New Roman"/>
          <w:b w:val="false"/>
          <w:i w:val="false"/>
          <w:color w:val="000000"/>
          <w:sz w:val="28"/>
        </w:rPr>
        <w:t>
      7) владеет знаниями об исполнительской деятельности ведущих артистов балета;</w:t>
      </w:r>
    </w:p>
    <w:bookmarkEnd w:id="9928"/>
    <w:bookmarkStart w:name="z14444" w:id="9929"/>
    <w:p>
      <w:pPr>
        <w:spacing w:after="0"/>
        <w:ind w:left="0"/>
        <w:jc w:val="both"/>
      </w:pPr>
      <w:r>
        <w:rPr>
          <w:rFonts w:ascii="Times New Roman"/>
          <w:b w:val="false"/>
          <w:i w:val="false"/>
          <w:color w:val="000000"/>
          <w:sz w:val="28"/>
        </w:rPr>
        <w:t>
      8) знает средства создания образа в хореографии;</w:t>
      </w:r>
    </w:p>
    <w:bookmarkEnd w:id="9929"/>
    <w:bookmarkStart w:name="z14445" w:id="9930"/>
    <w:p>
      <w:pPr>
        <w:spacing w:after="0"/>
        <w:ind w:left="0"/>
        <w:jc w:val="both"/>
      </w:pPr>
      <w:r>
        <w:rPr>
          <w:rFonts w:ascii="Times New Roman"/>
          <w:b w:val="false"/>
          <w:i w:val="false"/>
          <w:color w:val="000000"/>
          <w:sz w:val="28"/>
        </w:rPr>
        <w:t>
      9) знает принципы взаимодействия музыкальных и хореографических выразительных средств;</w:t>
      </w:r>
    </w:p>
    <w:bookmarkEnd w:id="9930"/>
    <w:bookmarkStart w:name="z14446" w:id="9931"/>
    <w:p>
      <w:pPr>
        <w:spacing w:after="0"/>
        <w:ind w:left="0"/>
        <w:jc w:val="both"/>
      </w:pPr>
      <w:r>
        <w:rPr>
          <w:rFonts w:ascii="Times New Roman"/>
          <w:b w:val="false"/>
          <w:i w:val="false"/>
          <w:color w:val="000000"/>
          <w:sz w:val="28"/>
        </w:rPr>
        <w:t>
      10) знает балетную терминологию;</w:t>
      </w:r>
    </w:p>
    <w:bookmarkEnd w:id="9931"/>
    <w:bookmarkStart w:name="z14447" w:id="9932"/>
    <w:p>
      <w:pPr>
        <w:spacing w:after="0"/>
        <w:ind w:left="0"/>
        <w:jc w:val="both"/>
      </w:pPr>
      <w:r>
        <w:rPr>
          <w:rFonts w:ascii="Times New Roman"/>
          <w:b w:val="false"/>
          <w:i w:val="false"/>
          <w:color w:val="000000"/>
          <w:sz w:val="28"/>
        </w:rPr>
        <w:t>
      11) знает средства создания образа в балете;</w:t>
      </w:r>
    </w:p>
    <w:bookmarkEnd w:id="9932"/>
    <w:bookmarkStart w:name="z14448" w:id="9933"/>
    <w:p>
      <w:pPr>
        <w:spacing w:after="0"/>
        <w:ind w:left="0"/>
        <w:jc w:val="both"/>
      </w:pPr>
      <w:r>
        <w:rPr>
          <w:rFonts w:ascii="Times New Roman"/>
          <w:b w:val="false"/>
          <w:i w:val="false"/>
          <w:color w:val="000000"/>
          <w:sz w:val="28"/>
        </w:rPr>
        <w:t>
      12) знает образцы классического наследия балетного репертуара;</w:t>
      </w:r>
    </w:p>
    <w:bookmarkEnd w:id="9933"/>
    <w:bookmarkStart w:name="z14449" w:id="9934"/>
    <w:p>
      <w:pPr>
        <w:spacing w:after="0"/>
        <w:ind w:left="0"/>
        <w:jc w:val="both"/>
      </w:pPr>
      <w:r>
        <w:rPr>
          <w:rFonts w:ascii="Times New Roman"/>
          <w:b w:val="false"/>
          <w:i w:val="false"/>
          <w:color w:val="000000"/>
          <w:sz w:val="28"/>
        </w:rPr>
        <w:t>
      13) знает основные отличительные особенности хореографического искусства;</w:t>
      </w:r>
    </w:p>
    <w:bookmarkEnd w:id="9934"/>
    <w:bookmarkStart w:name="z14450" w:id="9935"/>
    <w:p>
      <w:pPr>
        <w:spacing w:after="0"/>
        <w:ind w:left="0"/>
        <w:jc w:val="both"/>
      </w:pPr>
      <w:r>
        <w:rPr>
          <w:rFonts w:ascii="Times New Roman"/>
          <w:b w:val="false"/>
          <w:i w:val="false"/>
          <w:color w:val="000000"/>
          <w:sz w:val="28"/>
        </w:rPr>
        <w:t>
      14) владеет навыками выступления с докладами, рефератами, презентацией.</w:t>
      </w:r>
    </w:p>
    <w:bookmarkEnd w:id="9935"/>
    <w:bookmarkStart w:name="z14451" w:id="9936"/>
    <w:p>
      <w:pPr>
        <w:spacing w:after="0"/>
        <w:ind w:left="0"/>
        <w:jc w:val="both"/>
      </w:pPr>
      <w:r>
        <w:rPr>
          <w:rFonts w:ascii="Times New Roman"/>
          <w:b w:val="false"/>
          <w:i w:val="false"/>
          <w:color w:val="000000"/>
          <w:sz w:val="28"/>
        </w:rPr>
        <w:t>
      42. Программные требования в 6 классе:</w:t>
      </w:r>
    </w:p>
    <w:bookmarkEnd w:id="9936"/>
    <w:bookmarkStart w:name="z14452" w:id="9937"/>
    <w:p>
      <w:pPr>
        <w:spacing w:after="0"/>
        <w:ind w:left="0"/>
        <w:jc w:val="both"/>
      </w:pPr>
      <w:r>
        <w:rPr>
          <w:rFonts w:ascii="Times New Roman"/>
          <w:b w:val="false"/>
          <w:i w:val="false"/>
          <w:color w:val="000000"/>
          <w:sz w:val="28"/>
        </w:rPr>
        <w:t>
      1) изучение вопросов развития балета, современного этапа развития отечественной хореографии, знакомство с творчеством ведущих исполнителей балета, профессиональных танцевальных коллективов;</w:t>
      </w:r>
    </w:p>
    <w:bookmarkEnd w:id="9937"/>
    <w:bookmarkStart w:name="z14453" w:id="9938"/>
    <w:p>
      <w:pPr>
        <w:spacing w:after="0"/>
        <w:ind w:left="0"/>
        <w:jc w:val="both"/>
      </w:pPr>
      <w:r>
        <w:rPr>
          <w:rFonts w:ascii="Times New Roman"/>
          <w:b w:val="false"/>
          <w:i w:val="false"/>
          <w:color w:val="000000"/>
          <w:sz w:val="28"/>
        </w:rPr>
        <w:t>
      2) закрепление навыков самостоятельной работы, творческой деятельности.</w:t>
      </w:r>
    </w:p>
    <w:bookmarkEnd w:id="9938"/>
    <w:bookmarkStart w:name="z14454" w:id="9939"/>
    <w:p>
      <w:pPr>
        <w:spacing w:after="0"/>
        <w:ind w:left="0"/>
        <w:jc w:val="both"/>
      </w:pPr>
      <w:r>
        <w:rPr>
          <w:rFonts w:ascii="Times New Roman"/>
          <w:b w:val="false"/>
          <w:i w:val="false"/>
          <w:color w:val="000000"/>
          <w:sz w:val="28"/>
        </w:rPr>
        <w:t>
      43. Содержание учебного предмета в 6 классе.</w:t>
      </w:r>
    </w:p>
    <w:bookmarkEnd w:id="9939"/>
    <w:bookmarkStart w:name="z14455" w:id="9940"/>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9940"/>
    <w:bookmarkStart w:name="z14456" w:id="9941"/>
    <w:p>
      <w:pPr>
        <w:spacing w:after="0"/>
        <w:ind w:left="0"/>
        <w:jc w:val="both"/>
      </w:pPr>
      <w:r>
        <w:rPr>
          <w:rFonts w:ascii="Times New Roman"/>
          <w:b w:val="false"/>
          <w:i w:val="false"/>
          <w:color w:val="000000"/>
          <w:sz w:val="28"/>
        </w:rPr>
        <w:t>
      Раздел 1. Балетный театр в Казахстане 1970 годов двадцатого века.</w:t>
      </w:r>
    </w:p>
    <w:bookmarkEnd w:id="9941"/>
    <w:bookmarkStart w:name="z14457" w:id="9942"/>
    <w:p>
      <w:pPr>
        <w:spacing w:after="0"/>
        <w:ind w:left="0"/>
        <w:jc w:val="both"/>
      </w:pPr>
      <w:r>
        <w:rPr>
          <w:rFonts w:ascii="Times New Roman"/>
          <w:b w:val="false"/>
          <w:i w:val="false"/>
          <w:color w:val="000000"/>
          <w:sz w:val="28"/>
        </w:rPr>
        <w:t>
      Раздел 2. Ведущие исполнители балета.</w:t>
      </w:r>
    </w:p>
    <w:bookmarkEnd w:id="9942"/>
    <w:bookmarkStart w:name="z14458" w:id="9943"/>
    <w:p>
      <w:pPr>
        <w:spacing w:after="0"/>
        <w:ind w:left="0"/>
        <w:jc w:val="both"/>
      </w:pPr>
      <w:r>
        <w:rPr>
          <w:rFonts w:ascii="Times New Roman"/>
          <w:b w:val="false"/>
          <w:i w:val="false"/>
          <w:color w:val="000000"/>
          <w:sz w:val="28"/>
        </w:rPr>
        <w:t>
      Раздел 3. Профессиональные танцевальные коллективы.</w:t>
      </w:r>
    </w:p>
    <w:bookmarkEnd w:id="9943"/>
    <w:bookmarkStart w:name="z14459" w:id="9944"/>
    <w:p>
      <w:pPr>
        <w:spacing w:after="0"/>
        <w:ind w:left="0"/>
        <w:jc w:val="both"/>
      </w:pPr>
      <w:r>
        <w:rPr>
          <w:rFonts w:ascii="Times New Roman"/>
          <w:b w:val="false"/>
          <w:i w:val="false"/>
          <w:color w:val="000000"/>
          <w:sz w:val="28"/>
        </w:rPr>
        <w:t>
      Раздел 4. Современный этап развития отечественной хореографии.</w:t>
      </w:r>
    </w:p>
    <w:bookmarkEnd w:id="9944"/>
    <w:bookmarkStart w:name="z14460" w:id="9945"/>
    <w:p>
      <w:pPr>
        <w:spacing w:after="0"/>
        <w:ind w:left="0"/>
        <w:jc w:val="both"/>
      </w:pPr>
      <w:r>
        <w:rPr>
          <w:rFonts w:ascii="Times New Roman"/>
          <w:b w:val="false"/>
          <w:i w:val="false"/>
          <w:color w:val="000000"/>
          <w:sz w:val="28"/>
        </w:rPr>
        <w:t>
      Тематическое планирование.</w:t>
      </w:r>
    </w:p>
    <w:bookmarkEnd w:id="9945"/>
    <w:bookmarkStart w:name="z14461" w:id="9946"/>
    <w:p>
      <w:pPr>
        <w:spacing w:after="0"/>
        <w:ind w:left="0"/>
        <w:jc w:val="both"/>
      </w:pPr>
      <w:r>
        <w:rPr>
          <w:rFonts w:ascii="Times New Roman"/>
          <w:b w:val="false"/>
          <w:i w:val="false"/>
          <w:color w:val="000000"/>
          <w:sz w:val="28"/>
        </w:rPr>
        <w:t xml:space="preserve">
      Тема 1. Роль ведущих балетмейстеров, постановщиков танцев в освоении новых достижений хореографического искусства в казахской хореографии. Балетмейстеры отечественной балетной школы. </w:t>
      </w:r>
    </w:p>
    <w:bookmarkEnd w:id="9946"/>
    <w:bookmarkStart w:name="z14462" w:id="9947"/>
    <w:p>
      <w:pPr>
        <w:spacing w:after="0"/>
        <w:ind w:left="0"/>
        <w:jc w:val="both"/>
      </w:pPr>
      <w:r>
        <w:rPr>
          <w:rFonts w:ascii="Times New Roman"/>
          <w:b w:val="false"/>
          <w:i w:val="false"/>
          <w:color w:val="000000"/>
          <w:sz w:val="28"/>
        </w:rPr>
        <w:t>
      Анализ произведения хореографического искусства с учетом времени его создания, стилистических особенностей, содержания, взаимодействия различных видов искусств, художественных средств создания хореографических образов. Бальные танцы советского периода. Создание бальных танцев на основе многонационального музыкального и хореографического искусства народов СССР.</w:t>
      </w:r>
    </w:p>
    <w:bookmarkEnd w:id="9947"/>
    <w:bookmarkStart w:name="z14463" w:id="9948"/>
    <w:p>
      <w:pPr>
        <w:spacing w:after="0"/>
        <w:ind w:left="0"/>
        <w:jc w:val="both"/>
      </w:pPr>
      <w:r>
        <w:rPr>
          <w:rFonts w:ascii="Times New Roman"/>
          <w:b w:val="false"/>
          <w:i w:val="false"/>
          <w:color w:val="000000"/>
          <w:sz w:val="28"/>
        </w:rPr>
        <w:t xml:space="preserve">
      Тема 2. Биография и творчество Д. Абирова, артиста балета, балетмейстера, основоположника казахского народно-сценического танца. Основные исполненные партии: Альберт – "Жизель" А. Адана, Нурали – "Бахчисарайский фонтан" Б. Асафьева. </w:t>
      </w:r>
    </w:p>
    <w:bookmarkEnd w:id="9948"/>
    <w:bookmarkStart w:name="z14464" w:id="9949"/>
    <w:p>
      <w:pPr>
        <w:spacing w:after="0"/>
        <w:ind w:left="0"/>
        <w:jc w:val="both"/>
      </w:pPr>
      <w:r>
        <w:rPr>
          <w:rFonts w:ascii="Times New Roman"/>
          <w:b w:val="false"/>
          <w:i w:val="false"/>
          <w:color w:val="000000"/>
          <w:sz w:val="28"/>
        </w:rPr>
        <w:t xml:space="preserve">
      Постановки: балет "Дорогой дружбы" Н. Тлендиева, балет "Ақ қанат" Г. Жубановой, "Қозы Көрпеш и Баян Сұлу" Е. Брусиловского. Постановка казахских народных танцев на профессиональной основе. </w:t>
      </w:r>
    </w:p>
    <w:bookmarkEnd w:id="9949"/>
    <w:bookmarkStart w:name="z14465" w:id="9950"/>
    <w:p>
      <w:pPr>
        <w:spacing w:after="0"/>
        <w:ind w:left="0"/>
        <w:jc w:val="both"/>
      </w:pPr>
      <w:r>
        <w:rPr>
          <w:rFonts w:ascii="Times New Roman"/>
          <w:b w:val="false"/>
          <w:i w:val="false"/>
          <w:color w:val="000000"/>
          <w:sz w:val="28"/>
        </w:rPr>
        <w:t>
      Тема 3. Биография и творчество З. Райбаева, автора казахских народно-сценических танцев. Казахские танцы "Қосалқа", "Асатаяқ", "Келіншек". Музыка, костюм, прическа, этикет. Музыкальный язык балета, Анализ исполнения балетных танцев.</w:t>
      </w:r>
    </w:p>
    <w:bookmarkEnd w:id="9950"/>
    <w:bookmarkStart w:name="z14466" w:id="9951"/>
    <w:p>
      <w:pPr>
        <w:spacing w:after="0"/>
        <w:ind w:left="0"/>
        <w:jc w:val="both"/>
      </w:pPr>
      <w:r>
        <w:rPr>
          <w:rFonts w:ascii="Times New Roman"/>
          <w:b w:val="false"/>
          <w:i w:val="false"/>
          <w:color w:val="000000"/>
          <w:sz w:val="28"/>
        </w:rPr>
        <w:t>
      Тема 4. Б. Аюханов. Виртуозный танцовщик, педагог и балетмейстер. Творческий поиск и новаторство Б. Аюханова. Исполнительская деятельность. Казахские танцы "Аққу", "Балбырауын". Музыкальный язык балета. Анализ исполнения балетных танцев.</w:t>
      </w:r>
    </w:p>
    <w:bookmarkEnd w:id="9951"/>
    <w:bookmarkStart w:name="z14467" w:id="9952"/>
    <w:p>
      <w:pPr>
        <w:spacing w:after="0"/>
        <w:ind w:left="0"/>
        <w:jc w:val="both"/>
      </w:pPr>
      <w:r>
        <w:rPr>
          <w:rFonts w:ascii="Times New Roman"/>
          <w:b w:val="false"/>
          <w:i w:val="false"/>
          <w:color w:val="000000"/>
          <w:sz w:val="28"/>
        </w:rPr>
        <w:t>
      Тема 5. Биография и творчество М. Тлеубаева. Исполнительская деятельность. Танец "Ыңғайтөк". Балет "Ақсақ құлан". Балет "Дама с камелиями". Гармония и выразительность постановок. Музыкальный язык балета. Анализ исполнения балетных танцев. Детский балет "Три поросенка".</w:t>
      </w:r>
    </w:p>
    <w:bookmarkEnd w:id="9952"/>
    <w:bookmarkStart w:name="z14468" w:id="9953"/>
    <w:p>
      <w:pPr>
        <w:spacing w:after="0"/>
        <w:ind w:left="0"/>
        <w:jc w:val="both"/>
      </w:pPr>
      <w:r>
        <w:rPr>
          <w:rFonts w:ascii="Times New Roman"/>
          <w:b w:val="false"/>
          <w:i w:val="false"/>
          <w:color w:val="000000"/>
          <w:sz w:val="28"/>
        </w:rPr>
        <w:t>
      Тема 6.Биография и творчество Р. Бапова, казахского артиста балета, балетмейстера, педагога. Одноактные балеты, фрагменты из балета "Щелкунчик" П. Чайковского "Восточный танец", "Танец Снежинок", "Китайский танец". Разнообразие тем и выразительных средств.</w:t>
      </w:r>
    </w:p>
    <w:bookmarkEnd w:id="9953"/>
    <w:bookmarkStart w:name="z14469" w:id="9954"/>
    <w:p>
      <w:pPr>
        <w:spacing w:after="0"/>
        <w:ind w:left="0"/>
        <w:jc w:val="both"/>
      </w:pPr>
      <w:r>
        <w:rPr>
          <w:rFonts w:ascii="Times New Roman"/>
          <w:b w:val="false"/>
          <w:i w:val="false"/>
          <w:color w:val="000000"/>
          <w:sz w:val="28"/>
        </w:rPr>
        <w:t>
      Тема 7. Биография и творчество С. Кушербаевой, артистки балета, балетмейстера, педагога. Исполнительская деятельность. Балеты "Дорогой дружбы" и "Бахчисарайский фонтан", "Спящая красавица". Партия Одетты в балете "Лебединое озеро". Партия Ширин в балете "Легенда о любви". Разнообразие тем и выразительных средств.</w:t>
      </w:r>
    </w:p>
    <w:bookmarkEnd w:id="9954"/>
    <w:bookmarkStart w:name="z14470" w:id="9955"/>
    <w:p>
      <w:pPr>
        <w:spacing w:after="0"/>
        <w:ind w:left="0"/>
        <w:jc w:val="both"/>
      </w:pPr>
      <w:r>
        <w:rPr>
          <w:rFonts w:ascii="Times New Roman"/>
          <w:b w:val="false"/>
          <w:i w:val="false"/>
          <w:color w:val="000000"/>
          <w:sz w:val="28"/>
        </w:rPr>
        <w:t>
      Тема 8. Биография и творчество Д. Накипова. Хореограф-либреттист, сценарист. Детский балет "Маленький волшебник – Ерлiк- Бақа". Балет "Триумф Афины". Детский национальный балет "Ер Төстік".</w:t>
      </w:r>
    </w:p>
    <w:bookmarkEnd w:id="9955"/>
    <w:bookmarkStart w:name="z14471" w:id="9956"/>
    <w:p>
      <w:pPr>
        <w:spacing w:after="0"/>
        <w:ind w:left="0"/>
        <w:jc w:val="both"/>
      </w:pPr>
      <w:r>
        <w:rPr>
          <w:rFonts w:ascii="Times New Roman"/>
          <w:b w:val="false"/>
          <w:i w:val="false"/>
          <w:color w:val="000000"/>
          <w:sz w:val="28"/>
        </w:rPr>
        <w:t xml:space="preserve">
      Редактор творческого объединения "Алем" студии "Казахфильм" имени Ш. Айманова. Председатель Союза хореографов Казахстана. </w:t>
      </w:r>
    </w:p>
    <w:bookmarkEnd w:id="9956"/>
    <w:bookmarkStart w:name="z14472" w:id="9957"/>
    <w:p>
      <w:pPr>
        <w:spacing w:after="0"/>
        <w:ind w:left="0"/>
        <w:jc w:val="both"/>
      </w:pPr>
      <w:r>
        <w:rPr>
          <w:rFonts w:ascii="Times New Roman"/>
          <w:b w:val="false"/>
          <w:i w:val="false"/>
          <w:color w:val="000000"/>
          <w:sz w:val="28"/>
        </w:rPr>
        <w:t xml:space="preserve">
      Тема 9. Сестры Габбасовы, артисты балета, режиссеры-хореографы. Спектакли "Соседки", "Тамыр", "Собаки женского рода" и другие. Визуальный, психологический аспекты, мимика и пластика. Эмоции героев, музыка. </w:t>
      </w:r>
    </w:p>
    <w:bookmarkEnd w:id="9957"/>
    <w:bookmarkStart w:name="z14473" w:id="9958"/>
    <w:p>
      <w:pPr>
        <w:spacing w:after="0"/>
        <w:ind w:left="0"/>
        <w:jc w:val="both"/>
      </w:pPr>
      <w:r>
        <w:rPr>
          <w:rFonts w:ascii="Times New Roman"/>
          <w:b w:val="false"/>
          <w:i w:val="false"/>
          <w:color w:val="000000"/>
          <w:sz w:val="28"/>
        </w:rPr>
        <w:t xml:space="preserve">
      Театр современного танца "Самрұқ". Одноактные балеты "Жизнь во сне", "Аранхуэсский концерт", "Secondband", миниатюры "По ту сторону…", "Порок", рок-опера "Тақыр". </w:t>
      </w:r>
    </w:p>
    <w:bookmarkEnd w:id="9958"/>
    <w:bookmarkStart w:name="z14474" w:id="9959"/>
    <w:p>
      <w:pPr>
        <w:spacing w:after="0"/>
        <w:ind w:left="0"/>
        <w:jc w:val="both"/>
      </w:pPr>
      <w:r>
        <w:rPr>
          <w:rFonts w:ascii="Times New Roman"/>
          <w:b w:val="false"/>
          <w:i w:val="false"/>
          <w:color w:val="000000"/>
          <w:sz w:val="28"/>
        </w:rPr>
        <w:t>
      Балеты "Second hand", "Жез тырнақ" на материале казахского фольклора. Балеты "Аранхуэс", "Игра в карты". Синтез классики, приемов контактной импровизации, акробатики и элементов модерна. Музыка, костюм, прическа, этикет. Музыкальный язык балета. Анализ исполнения балетных танцев.</w:t>
      </w:r>
    </w:p>
    <w:bookmarkEnd w:id="9959"/>
    <w:bookmarkStart w:name="z14475" w:id="9960"/>
    <w:p>
      <w:pPr>
        <w:spacing w:after="0"/>
        <w:ind w:left="0"/>
        <w:jc w:val="both"/>
      </w:pPr>
      <w:r>
        <w:rPr>
          <w:rFonts w:ascii="Times New Roman"/>
          <w:b w:val="false"/>
          <w:i w:val="false"/>
          <w:color w:val="000000"/>
          <w:sz w:val="28"/>
        </w:rPr>
        <w:t>
      Тема 10. Вклад казахстанских композиторов в развитие отечественной балетной музыки. Анализ произведения хореографического искусства с учетом времени его создания, стилистических особенностей, содержания, взаимодействия различных видов искусств, художественных средств создания хореографических образов.</w:t>
      </w:r>
    </w:p>
    <w:bookmarkEnd w:id="9960"/>
    <w:bookmarkStart w:name="z14476" w:id="9961"/>
    <w:p>
      <w:pPr>
        <w:spacing w:after="0"/>
        <w:ind w:left="0"/>
        <w:jc w:val="both"/>
      </w:pPr>
      <w:r>
        <w:rPr>
          <w:rFonts w:ascii="Times New Roman"/>
          <w:b w:val="false"/>
          <w:i w:val="false"/>
          <w:color w:val="000000"/>
          <w:sz w:val="28"/>
        </w:rPr>
        <w:t>
      Тема 11. Развитие народного танца, танцевальный фольклор, ансамбли народного танца. Влияние народной хореографии на профессиональное искусство. Государственный ансамбль танца "Алтынай". Ритуальные, обрядовые, бытовые, лирические, игровые танцы. Музыкальный материал для танцев: казахские народные кюи, мелодии, песни, древняя ритмика, дошедшая из глубины веков в образах народного музыкального и танцевального творчества. Костюмы, атрибуты для художественного оформления танцев.</w:t>
      </w:r>
    </w:p>
    <w:bookmarkEnd w:id="9961"/>
    <w:bookmarkStart w:name="z14477" w:id="9962"/>
    <w:p>
      <w:pPr>
        <w:spacing w:after="0"/>
        <w:ind w:left="0"/>
        <w:jc w:val="both"/>
      </w:pPr>
      <w:r>
        <w:rPr>
          <w:rFonts w:ascii="Times New Roman"/>
          <w:b w:val="false"/>
          <w:i w:val="false"/>
          <w:color w:val="000000"/>
          <w:sz w:val="28"/>
        </w:rPr>
        <w:t>
      Государственный ансамбль танца "Салтанат". Синтез народного танцевального фольклора и школы классического танца. Казахские народные танцы, танцы народов мира. Постановка одноактного балета "Томирис" по мотивам произведения Б. Жандарбекова.</w:t>
      </w:r>
    </w:p>
    <w:bookmarkEnd w:id="9962"/>
    <w:bookmarkStart w:name="z14478" w:id="9963"/>
    <w:p>
      <w:pPr>
        <w:spacing w:after="0"/>
        <w:ind w:left="0"/>
        <w:jc w:val="both"/>
      </w:pPr>
      <w:r>
        <w:rPr>
          <w:rFonts w:ascii="Times New Roman"/>
          <w:b w:val="false"/>
          <w:i w:val="false"/>
          <w:color w:val="000000"/>
          <w:sz w:val="28"/>
        </w:rPr>
        <w:t>
      Ансамбль эстрадного танца "Гүлдер". Народные танцы. Современные эстрадно-танцевальные проекты. Танец "Алтын домбыра".</w:t>
      </w:r>
    </w:p>
    <w:bookmarkEnd w:id="9963"/>
    <w:bookmarkStart w:name="z14479" w:id="9964"/>
    <w:p>
      <w:pPr>
        <w:spacing w:after="0"/>
        <w:ind w:left="0"/>
        <w:jc w:val="both"/>
      </w:pPr>
      <w:r>
        <w:rPr>
          <w:rFonts w:ascii="Times New Roman"/>
          <w:b w:val="false"/>
          <w:i w:val="false"/>
          <w:color w:val="000000"/>
          <w:sz w:val="28"/>
        </w:rPr>
        <w:t>
      Тема 12. Государственный академический театр танца Республики Казахстан под руководством Б. Аюханова. Роль Б. Аюханова в формировании современного казахского балета.</w:t>
      </w:r>
    </w:p>
    <w:bookmarkEnd w:id="9964"/>
    <w:bookmarkStart w:name="z14480" w:id="9965"/>
    <w:p>
      <w:pPr>
        <w:spacing w:after="0"/>
        <w:ind w:left="0"/>
        <w:jc w:val="both"/>
      </w:pPr>
      <w:r>
        <w:rPr>
          <w:rFonts w:ascii="Times New Roman"/>
          <w:b w:val="false"/>
          <w:i w:val="false"/>
          <w:color w:val="000000"/>
          <w:sz w:val="28"/>
        </w:rPr>
        <w:t>
      Ансамбль "Молодой балет Алма-Аты". Оригинальный репертуар одноактных балетов на сюжеты классической литературы. Версии балетов "Гәкку", "Белое облако Чингисхана". Хореографические опусы (сцена у балкона из балета "Ромео и Джульетта", отдельные сцены из "Лебединого озера"). Балет "Ленинградцы, дети мои, ленинградцы, гордость моя!".</w:t>
      </w:r>
    </w:p>
    <w:bookmarkEnd w:id="9965"/>
    <w:bookmarkStart w:name="z14481" w:id="9966"/>
    <w:p>
      <w:pPr>
        <w:spacing w:after="0"/>
        <w:ind w:left="0"/>
        <w:jc w:val="both"/>
      </w:pPr>
      <w:r>
        <w:rPr>
          <w:rFonts w:ascii="Times New Roman"/>
          <w:b w:val="false"/>
          <w:i w:val="false"/>
          <w:color w:val="000000"/>
          <w:sz w:val="28"/>
        </w:rPr>
        <w:t>
      Тема 13. История создания Государственного академического театра оперы и балета имени Абая. Освоение хореографией конца двадцатого века художественного опыта смежных искусств - музыки, изобразительного искусства, литературы, кино, цирка, эстрады. Расширение тематики балетов, обращение к коренным проблемам современности. Человек, его психология, духовный мир, нравственные идеалы – все это в центре внимания хореографического искусства.</w:t>
      </w:r>
    </w:p>
    <w:bookmarkEnd w:id="9966"/>
    <w:bookmarkStart w:name="z14482" w:id="9967"/>
    <w:p>
      <w:pPr>
        <w:spacing w:after="0"/>
        <w:ind w:left="0"/>
        <w:jc w:val="both"/>
      </w:pPr>
      <w:r>
        <w:rPr>
          <w:rFonts w:ascii="Times New Roman"/>
          <w:b w:val="false"/>
          <w:i w:val="false"/>
          <w:color w:val="000000"/>
          <w:sz w:val="28"/>
        </w:rPr>
        <w:t>
      Балетная труппа Государственного академического театра оперы и балета имени Абая. Балеты "Қозы-Көрпеш – Баян сұлу", "Дорогой дружбы", "Легенда о белой птице", "Ақсақ құлан", "Фрески", "Қарагөз" и другие.</w:t>
      </w:r>
    </w:p>
    <w:bookmarkEnd w:id="9967"/>
    <w:bookmarkStart w:name="z14483" w:id="9968"/>
    <w:p>
      <w:pPr>
        <w:spacing w:after="0"/>
        <w:ind w:left="0"/>
        <w:jc w:val="both"/>
      </w:pPr>
      <w:r>
        <w:rPr>
          <w:rFonts w:ascii="Times New Roman"/>
          <w:b w:val="false"/>
          <w:i w:val="false"/>
          <w:color w:val="000000"/>
          <w:sz w:val="28"/>
        </w:rPr>
        <w:t>
      Освоение хореографией конца двадцатого века художественного опыта смежных искусств - музыки, изобразительного искусства, литературы, кино, цирка, эстрады. Расширение тематики балетов, обращение к коренным проблемам современности. Человек, его психология, духовный мир, нравственные идеалы – все это в центре внимания хореографического искусства. Развитие форм драматического балета. Балеты "Дама с камелиями", "Мадам Баттерфляй".</w:t>
      </w:r>
    </w:p>
    <w:bookmarkEnd w:id="9968"/>
    <w:bookmarkStart w:name="z14484" w:id="9969"/>
    <w:p>
      <w:pPr>
        <w:spacing w:after="0"/>
        <w:ind w:left="0"/>
        <w:jc w:val="both"/>
      </w:pPr>
      <w:r>
        <w:rPr>
          <w:rFonts w:ascii="Times New Roman"/>
          <w:b w:val="false"/>
          <w:i w:val="false"/>
          <w:color w:val="000000"/>
          <w:sz w:val="28"/>
        </w:rPr>
        <w:t xml:space="preserve">
      Поиски казахских балетмейстеров в области интерпретации известных литературных сюжетов и синтеза различных видов искусства. Рок-опера-балет "Брат мой, Маугли!". </w:t>
      </w:r>
    </w:p>
    <w:bookmarkEnd w:id="9969"/>
    <w:bookmarkStart w:name="z14485" w:id="9970"/>
    <w:p>
      <w:pPr>
        <w:spacing w:after="0"/>
        <w:ind w:left="0"/>
        <w:jc w:val="both"/>
      </w:pPr>
      <w:r>
        <w:rPr>
          <w:rFonts w:ascii="Times New Roman"/>
          <w:b w:val="false"/>
          <w:i w:val="false"/>
          <w:color w:val="000000"/>
          <w:sz w:val="28"/>
        </w:rPr>
        <w:t xml:space="preserve">
      Тема 14. История Национального театра оперы и балета "Астана Опера". Опера "Біржан и Сара". Экспериментальная постановка по поэме Мағжана Жұмабаева "Сказание о батыре Баяне". </w:t>
      </w:r>
    </w:p>
    <w:bookmarkEnd w:id="9970"/>
    <w:bookmarkStart w:name="z14486" w:id="9971"/>
    <w:p>
      <w:pPr>
        <w:spacing w:after="0"/>
        <w:ind w:left="0"/>
        <w:jc w:val="both"/>
      </w:pPr>
      <w:r>
        <w:rPr>
          <w:rFonts w:ascii="Times New Roman"/>
          <w:b w:val="false"/>
          <w:i w:val="false"/>
          <w:color w:val="000000"/>
          <w:sz w:val="28"/>
        </w:rPr>
        <w:t>
      Новый этап развития казахского балета. Балеты "Лебединое озеро", "Дон-Кихот, "Жизель", "Бахчисарайский фонтан", "Щелкунчик", "Коппелия", "Баядерка", "Тщетная предосторожность", "Корсар", "Шопениана", "Карнавал" и другие.</w:t>
      </w:r>
    </w:p>
    <w:bookmarkEnd w:id="9971"/>
    <w:bookmarkStart w:name="z14487" w:id="9972"/>
    <w:p>
      <w:pPr>
        <w:spacing w:after="0"/>
        <w:ind w:left="0"/>
        <w:jc w:val="both"/>
      </w:pPr>
      <w:r>
        <w:rPr>
          <w:rFonts w:ascii="Times New Roman"/>
          <w:b w:val="false"/>
          <w:i w:val="false"/>
          <w:color w:val="000000"/>
          <w:sz w:val="28"/>
        </w:rPr>
        <w:t>
      Постановочная и педагогическая деятельность отечественных мастеров балета за рубежом, совместная творческая деятельность.</w:t>
      </w:r>
    </w:p>
    <w:bookmarkEnd w:id="9972"/>
    <w:bookmarkStart w:name="z14488" w:id="9973"/>
    <w:p>
      <w:pPr>
        <w:spacing w:after="0"/>
        <w:ind w:left="0"/>
        <w:jc w:val="both"/>
      </w:pPr>
      <w:r>
        <w:rPr>
          <w:rFonts w:ascii="Times New Roman"/>
          <w:b w:val="false"/>
          <w:i w:val="false"/>
          <w:color w:val="000000"/>
          <w:sz w:val="28"/>
        </w:rPr>
        <w:t>
      Тема 15. Современный этап развития отечественной хореографии. Понятие хореографии. Значение хореографии в современном обществе. Воспитательное значение хореографии с древнейших времен. Влияние хореографии на здоровье человека. Хореография как способ реализации творческих способностей Стили и школы современных направлений хореографического искусства. Роль фестивалей и конкурсов в развитии хореографического искусства.</w:t>
      </w:r>
    </w:p>
    <w:bookmarkEnd w:id="9973"/>
    <w:bookmarkStart w:name="z14489" w:id="9974"/>
    <w:p>
      <w:pPr>
        <w:spacing w:after="0"/>
        <w:ind w:left="0"/>
        <w:jc w:val="both"/>
      </w:pPr>
      <w:r>
        <w:rPr>
          <w:rFonts w:ascii="Times New Roman"/>
          <w:b w:val="false"/>
          <w:i w:val="false"/>
          <w:color w:val="000000"/>
          <w:sz w:val="28"/>
        </w:rPr>
        <w:t>
      Тема 16. Развитие современного танца. Современный танец и его особенности. Танец как способ коммуникации. Мюзикл как форма синтеза искусств. Современная хореография. Бальный танец. Историко-бытовые танцы. Бранль, павана, менуэт, гавот, вальс, полонез, полька. Танцевальная культура: костюмы, прическа, этикет.</w:t>
      </w:r>
    </w:p>
    <w:bookmarkEnd w:id="9974"/>
    <w:bookmarkStart w:name="z14490" w:id="9975"/>
    <w:p>
      <w:pPr>
        <w:spacing w:after="0"/>
        <w:ind w:left="0"/>
        <w:jc w:val="both"/>
      </w:pPr>
      <w:r>
        <w:rPr>
          <w:rFonts w:ascii="Times New Roman"/>
          <w:b w:val="false"/>
          <w:i w:val="false"/>
          <w:color w:val="000000"/>
          <w:sz w:val="28"/>
        </w:rPr>
        <w:t>
      Тема 17. Современные бальные танцы. Спортивный бальный танец. Европейские танцы: медленный вальс, танго, венский вальс, медленный фокстрот и квикстеп (быстрый фокстрот). Латиноамериканские танцы: самба, ча-ча-ча, румба, пасадобль и джайв. Танцевальная культура: костюмы, прическа, этикет.</w:t>
      </w:r>
    </w:p>
    <w:bookmarkEnd w:id="9975"/>
    <w:bookmarkStart w:name="z14491" w:id="9976"/>
    <w:p>
      <w:pPr>
        <w:spacing w:after="0"/>
        <w:ind w:left="0"/>
        <w:jc w:val="both"/>
      </w:pPr>
      <w:r>
        <w:rPr>
          <w:rFonts w:ascii="Times New Roman"/>
          <w:b w:val="false"/>
          <w:i w:val="false"/>
          <w:color w:val="000000"/>
          <w:sz w:val="28"/>
        </w:rPr>
        <w:t xml:space="preserve">
      44. Ожидаемые результаты освоения Программы 6 класса. </w:t>
      </w:r>
    </w:p>
    <w:bookmarkEnd w:id="9976"/>
    <w:bookmarkStart w:name="z14492" w:id="9977"/>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9977"/>
    <w:bookmarkStart w:name="z14493" w:id="9978"/>
    <w:p>
      <w:pPr>
        <w:spacing w:after="0"/>
        <w:ind w:left="0"/>
        <w:jc w:val="both"/>
      </w:pPr>
      <w:r>
        <w:rPr>
          <w:rFonts w:ascii="Times New Roman"/>
          <w:b w:val="false"/>
          <w:i w:val="false"/>
          <w:color w:val="000000"/>
          <w:sz w:val="28"/>
        </w:rPr>
        <w:t>
      1) знает об исполнительской деятельности ведущих казахских артистов балета, внесших вклад в развитие казахского балета;</w:t>
      </w:r>
    </w:p>
    <w:bookmarkEnd w:id="9978"/>
    <w:bookmarkStart w:name="z14494" w:id="9979"/>
    <w:p>
      <w:pPr>
        <w:spacing w:after="0"/>
        <w:ind w:left="0"/>
        <w:jc w:val="both"/>
      </w:pPr>
      <w:r>
        <w:rPr>
          <w:rFonts w:ascii="Times New Roman"/>
          <w:b w:val="false"/>
          <w:i w:val="false"/>
          <w:color w:val="000000"/>
          <w:sz w:val="28"/>
        </w:rPr>
        <w:t>
      2) знает имена композиторов, внесших вклад в развитие отечественной балетной музыки;</w:t>
      </w:r>
    </w:p>
    <w:bookmarkEnd w:id="9979"/>
    <w:bookmarkStart w:name="z14495" w:id="9980"/>
    <w:p>
      <w:pPr>
        <w:spacing w:after="0"/>
        <w:ind w:left="0"/>
        <w:jc w:val="both"/>
      </w:pPr>
      <w:r>
        <w:rPr>
          <w:rFonts w:ascii="Times New Roman"/>
          <w:b w:val="false"/>
          <w:i w:val="false"/>
          <w:color w:val="000000"/>
          <w:sz w:val="28"/>
        </w:rPr>
        <w:t>
      3) умеет систематизировать информацию о постановочной и педагогической деятельности балетмейстеров на разных этапах развития хореографического искусства;</w:t>
      </w:r>
    </w:p>
    <w:bookmarkEnd w:id="9980"/>
    <w:bookmarkStart w:name="z14496" w:id="9981"/>
    <w:p>
      <w:pPr>
        <w:spacing w:after="0"/>
        <w:ind w:left="0"/>
        <w:jc w:val="both"/>
      </w:pPr>
      <w:r>
        <w:rPr>
          <w:rFonts w:ascii="Times New Roman"/>
          <w:b w:val="false"/>
          <w:i w:val="false"/>
          <w:color w:val="000000"/>
          <w:sz w:val="28"/>
        </w:rPr>
        <w:t>
      4) умеет анализировать произведения хореографического искусства с учетом времени его создания, стилистических особенностей, содержания, взаимодействия различных видов искусств, художественных средств создания хореографических образов;</w:t>
      </w:r>
    </w:p>
    <w:bookmarkEnd w:id="9981"/>
    <w:bookmarkStart w:name="z14497" w:id="9982"/>
    <w:p>
      <w:pPr>
        <w:spacing w:after="0"/>
        <w:ind w:left="0"/>
        <w:jc w:val="both"/>
      </w:pPr>
      <w:r>
        <w:rPr>
          <w:rFonts w:ascii="Times New Roman"/>
          <w:b w:val="false"/>
          <w:i w:val="false"/>
          <w:color w:val="000000"/>
          <w:sz w:val="28"/>
        </w:rPr>
        <w:t>
      5) умеет работать с учебным материалом;</w:t>
      </w:r>
    </w:p>
    <w:bookmarkEnd w:id="9982"/>
    <w:bookmarkStart w:name="z14498" w:id="9983"/>
    <w:p>
      <w:pPr>
        <w:spacing w:after="0"/>
        <w:ind w:left="0"/>
        <w:jc w:val="both"/>
      </w:pPr>
      <w:r>
        <w:rPr>
          <w:rFonts w:ascii="Times New Roman"/>
          <w:b w:val="false"/>
          <w:i w:val="false"/>
          <w:color w:val="000000"/>
          <w:sz w:val="28"/>
        </w:rPr>
        <w:t>
      6) знает образцы классического наследия хореографического репертуара;</w:t>
      </w:r>
    </w:p>
    <w:bookmarkEnd w:id="9983"/>
    <w:bookmarkStart w:name="z14499" w:id="9984"/>
    <w:p>
      <w:pPr>
        <w:spacing w:after="0"/>
        <w:ind w:left="0"/>
        <w:jc w:val="both"/>
      </w:pPr>
      <w:r>
        <w:rPr>
          <w:rFonts w:ascii="Times New Roman"/>
          <w:b w:val="false"/>
          <w:i w:val="false"/>
          <w:color w:val="000000"/>
          <w:sz w:val="28"/>
        </w:rPr>
        <w:t>
      7) знает основные этапы развития хореографического искусства;</w:t>
      </w:r>
    </w:p>
    <w:bookmarkEnd w:id="9984"/>
    <w:bookmarkStart w:name="z14500" w:id="9985"/>
    <w:p>
      <w:pPr>
        <w:spacing w:after="0"/>
        <w:ind w:left="0"/>
        <w:jc w:val="both"/>
      </w:pPr>
      <w:r>
        <w:rPr>
          <w:rFonts w:ascii="Times New Roman"/>
          <w:b w:val="false"/>
          <w:i w:val="false"/>
          <w:color w:val="000000"/>
          <w:sz w:val="28"/>
        </w:rPr>
        <w:t>
      8) знает основные отличительные особенности современного хореографического искусства;</w:t>
      </w:r>
    </w:p>
    <w:bookmarkEnd w:id="9985"/>
    <w:bookmarkStart w:name="z14501" w:id="9986"/>
    <w:p>
      <w:pPr>
        <w:spacing w:after="0"/>
        <w:ind w:left="0"/>
        <w:jc w:val="both"/>
      </w:pPr>
      <w:r>
        <w:rPr>
          <w:rFonts w:ascii="Times New Roman"/>
          <w:b w:val="false"/>
          <w:i w:val="false"/>
          <w:color w:val="000000"/>
          <w:sz w:val="28"/>
        </w:rPr>
        <w:t>
      9) знает стили и школы современных направлений хореографического искусства;</w:t>
      </w:r>
    </w:p>
    <w:bookmarkEnd w:id="9986"/>
    <w:bookmarkStart w:name="z14502" w:id="9987"/>
    <w:p>
      <w:pPr>
        <w:spacing w:after="0"/>
        <w:ind w:left="0"/>
        <w:jc w:val="both"/>
      </w:pPr>
      <w:r>
        <w:rPr>
          <w:rFonts w:ascii="Times New Roman"/>
          <w:b w:val="false"/>
          <w:i w:val="false"/>
          <w:color w:val="000000"/>
          <w:sz w:val="28"/>
        </w:rPr>
        <w:t>
      10) владеет навыками написания докладов, рефератов.</w:t>
      </w:r>
    </w:p>
    <w:bookmarkEnd w:id="9987"/>
    <w:bookmarkStart w:name="z14503" w:id="9988"/>
    <w:p>
      <w:pPr>
        <w:spacing w:after="0"/>
        <w:ind w:left="0"/>
        <w:jc w:val="left"/>
      </w:pPr>
      <w:r>
        <w:rPr>
          <w:rFonts w:ascii="Times New Roman"/>
          <w:b/>
          <w:i w:val="false"/>
          <w:color w:val="000000"/>
        </w:rPr>
        <w:t xml:space="preserve"> Глава 4. Критерии оценки результатов обучения</w:t>
      </w:r>
    </w:p>
    <w:bookmarkEnd w:id="9988"/>
    <w:bookmarkStart w:name="z14504" w:id="9989"/>
    <w:p>
      <w:pPr>
        <w:spacing w:after="0"/>
        <w:ind w:left="0"/>
        <w:jc w:val="both"/>
      </w:pPr>
      <w:r>
        <w:rPr>
          <w:rFonts w:ascii="Times New Roman"/>
          <w:b w:val="false"/>
          <w:i w:val="false"/>
          <w:color w:val="000000"/>
          <w:sz w:val="28"/>
        </w:rPr>
        <w:t>
      45. Целью контроля успеваемости является выявление результативности в освоении Программы обучающимся.</w:t>
      </w:r>
    </w:p>
    <w:bookmarkEnd w:id="9989"/>
    <w:bookmarkStart w:name="z14505" w:id="9990"/>
    <w:p>
      <w:pPr>
        <w:spacing w:after="0"/>
        <w:ind w:left="0"/>
        <w:jc w:val="both"/>
      </w:pPr>
      <w:r>
        <w:rPr>
          <w:rFonts w:ascii="Times New Roman"/>
          <w:b w:val="false"/>
          <w:i w:val="false"/>
          <w:color w:val="000000"/>
          <w:sz w:val="28"/>
        </w:rPr>
        <w:t>
      Критерии оценивания результатов обучения в хореографическом образовании складываются из результатов текущей успеваемости по предмету и оценок, полученных на концертных выступлениях.</w:t>
      </w:r>
    </w:p>
    <w:bookmarkEnd w:id="9990"/>
    <w:bookmarkStart w:name="z14506" w:id="9991"/>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w:t>
      </w:r>
    </w:p>
    <w:bookmarkEnd w:id="9991"/>
    <w:bookmarkStart w:name="z14507" w:id="9992"/>
    <w:p>
      <w:pPr>
        <w:spacing w:after="0"/>
        <w:ind w:left="0"/>
        <w:jc w:val="both"/>
      </w:pPr>
      <w:r>
        <w:rPr>
          <w:rFonts w:ascii="Times New Roman"/>
          <w:b w:val="false"/>
          <w:i w:val="false"/>
          <w:color w:val="000000"/>
          <w:sz w:val="28"/>
        </w:rPr>
        <w:t>
      46. Форма аттестации и контрольно-программные требования к выступлениям обучающихся:</w:t>
      </w:r>
    </w:p>
    <w:bookmarkEnd w:id="9992"/>
    <w:bookmarkStart w:name="z14508" w:id="9993"/>
    <w:p>
      <w:pPr>
        <w:spacing w:after="0"/>
        <w:ind w:left="0"/>
        <w:jc w:val="both"/>
      </w:pPr>
      <w:r>
        <w:rPr>
          <w:rFonts w:ascii="Times New Roman"/>
          <w:b w:val="false"/>
          <w:i w:val="false"/>
          <w:color w:val="000000"/>
          <w:sz w:val="28"/>
        </w:rPr>
        <w:t>
      1) 4 класс – в первом полугодии: контрольная работа (эссе, презентация), во втором полугодии: контрольная работа (эссе, презентация);</w:t>
      </w:r>
    </w:p>
    <w:bookmarkEnd w:id="9993"/>
    <w:bookmarkStart w:name="z14509" w:id="9994"/>
    <w:p>
      <w:pPr>
        <w:spacing w:after="0"/>
        <w:ind w:left="0"/>
        <w:jc w:val="both"/>
      </w:pPr>
      <w:r>
        <w:rPr>
          <w:rFonts w:ascii="Times New Roman"/>
          <w:b w:val="false"/>
          <w:i w:val="false"/>
          <w:color w:val="000000"/>
          <w:sz w:val="28"/>
        </w:rPr>
        <w:t>
      2) 5 класс – в первом полугодии: контрольная работа (эссе, презентация), во втором полугодии: контрольная работа (эссе, презентация);</w:t>
      </w:r>
    </w:p>
    <w:bookmarkEnd w:id="9994"/>
    <w:bookmarkStart w:name="z14510" w:id="9995"/>
    <w:p>
      <w:pPr>
        <w:spacing w:after="0"/>
        <w:ind w:left="0"/>
        <w:jc w:val="both"/>
      </w:pPr>
      <w:r>
        <w:rPr>
          <w:rFonts w:ascii="Times New Roman"/>
          <w:b w:val="false"/>
          <w:i w:val="false"/>
          <w:color w:val="000000"/>
          <w:sz w:val="28"/>
        </w:rPr>
        <w:t>
      3) 6 класс – в первом полугодии: контрольная работа (защита реферата), во втором полугодии: контрольная работа (ответы на теоретические вопросы по отдельным темам).</w:t>
      </w:r>
    </w:p>
    <w:bookmarkEnd w:id="9995"/>
    <w:bookmarkStart w:name="z14511" w:id="9996"/>
    <w:p>
      <w:pPr>
        <w:spacing w:after="0"/>
        <w:ind w:left="0"/>
        <w:jc w:val="both"/>
      </w:pPr>
      <w:r>
        <w:rPr>
          <w:rFonts w:ascii="Times New Roman"/>
          <w:b w:val="false"/>
          <w:i w:val="false"/>
          <w:color w:val="000000"/>
          <w:sz w:val="28"/>
        </w:rPr>
        <w:t>
      47. Критерии оценки:</w:t>
      </w:r>
    </w:p>
    <w:bookmarkEnd w:id="9996"/>
    <w:bookmarkStart w:name="z14512" w:id="9997"/>
    <w:p>
      <w:pPr>
        <w:spacing w:after="0"/>
        <w:ind w:left="0"/>
        <w:jc w:val="both"/>
      </w:pPr>
      <w:r>
        <w:rPr>
          <w:rFonts w:ascii="Times New Roman"/>
          <w:b w:val="false"/>
          <w:i w:val="false"/>
          <w:color w:val="000000"/>
          <w:sz w:val="28"/>
        </w:rPr>
        <w:t xml:space="preserve">
      1) оценка "5" "отлично" – развернутый, полный ответ, в котором выдерживается план, содержащий введение, сообщение основного материала, заключение, материал усвоен в полном объеме, изложен логично, не требует дополнительных вопросов, выводы опираются на теоретические знания, доказательны, соблюдены нормы литературной речи; </w:t>
      </w:r>
    </w:p>
    <w:bookmarkEnd w:id="9997"/>
    <w:bookmarkStart w:name="z14513" w:id="9998"/>
    <w:p>
      <w:pPr>
        <w:spacing w:after="0"/>
        <w:ind w:left="0"/>
        <w:jc w:val="both"/>
      </w:pPr>
      <w:r>
        <w:rPr>
          <w:rFonts w:ascii="Times New Roman"/>
          <w:b w:val="false"/>
          <w:i w:val="false"/>
          <w:color w:val="000000"/>
          <w:sz w:val="28"/>
        </w:rPr>
        <w:t xml:space="preserve">
      2) оценка "4" "хорошо" –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 </w:t>
      </w:r>
    </w:p>
    <w:bookmarkEnd w:id="9998"/>
    <w:bookmarkStart w:name="z14514" w:id="9999"/>
    <w:p>
      <w:pPr>
        <w:spacing w:after="0"/>
        <w:ind w:left="0"/>
        <w:jc w:val="both"/>
      </w:pPr>
      <w:r>
        <w:rPr>
          <w:rFonts w:ascii="Times New Roman"/>
          <w:b w:val="false"/>
          <w:i w:val="false"/>
          <w:color w:val="000000"/>
          <w:sz w:val="28"/>
        </w:rPr>
        <w:t>
      3) оценка "3" "удовлетворительно" – недостаточно самостоятельное, не систематизированное и не последовательное изложение материала, содержит существенные ошибки, в том числе в выводах;</w:t>
      </w:r>
    </w:p>
    <w:bookmarkEnd w:id="9999"/>
    <w:bookmarkStart w:name="z14515" w:id="10000"/>
    <w:p>
      <w:pPr>
        <w:spacing w:after="0"/>
        <w:ind w:left="0"/>
        <w:jc w:val="both"/>
      </w:pPr>
      <w:r>
        <w:rPr>
          <w:rFonts w:ascii="Times New Roman"/>
          <w:b w:val="false"/>
          <w:i w:val="false"/>
          <w:color w:val="000000"/>
          <w:sz w:val="28"/>
        </w:rPr>
        <w:t>
      4) оценка "2" "неудовлетворительно" – главное содержание материала не раскрыто.</w:t>
      </w:r>
    </w:p>
    <w:bookmarkEnd w:id="10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4517" w:id="10001"/>
    <w:p>
      <w:pPr>
        <w:spacing w:after="0"/>
        <w:ind w:left="0"/>
        <w:jc w:val="left"/>
      </w:pPr>
      <w:r>
        <w:rPr>
          <w:rFonts w:ascii="Times New Roman"/>
          <w:b/>
          <w:i w:val="false"/>
          <w:color w:val="000000"/>
        </w:rPr>
        <w:t xml:space="preserve"> Образовательная программа по предмету "Ударные инструменты" детских музыкальных школ и детских школ искусств</w:t>
      </w:r>
    </w:p>
    <w:bookmarkEnd w:id="10001"/>
    <w:p>
      <w:pPr>
        <w:spacing w:after="0"/>
        <w:ind w:left="0"/>
        <w:jc w:val="both"/>
      </w:pPr>
      <w:r>
        <w:rPr>
          <w:rFonts w:ascii="Times New Roman"/>
          <w:b w:val="false"/>
          <w:i w:val="false"/>
          <w:color w:val="ff0000"/>
          <w:sz w:val="28"/>
        </w:rPr>
        <w:t xml:space="preserve">
      Сноска. Приказ дополнен приложением 34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18" w:id="10002"/>
    <w:p>
      <w:pPr>
        <w:spacing w:after="0"/>
        <w:ind w:left="0"/>
        <w:jc w:val="left"/>
      </w:pPr>
      <w:r>
        <w:rPr>
          <w:rFonts w:ascii="Times New Roman"/>
          <w:b/>
          <w:i w:val="false"/>
          <w:color w:val="000000"/>
        </w:rPr>
        <w:t xml:space="preserve"> Глава 1. Общие положения</w:t>
      </w:r>
    </w:p>
    <w:bookmarkEnd w:id="10002"/>
    <w:bookmarkStart w:name="z14519" w:id="10003"/>
    <w:p>
      <w:pPr>
        <w:spacing w:after="0"/>
        <w:ind w:left="0"/>
        <w:jc w:val="both"/>
      </w:pPr>
      <w:r>
        <w:rPr>
          <w:rFonts w:ascii="Times New Roman"/>
          <w:b w:val="false"/>
          <w:i w:val="false"/>
          <w:color w:val="000000"/>
          <w:sz w:val="28"/>
        </w:rPr>
        <w:t>
      1. Образовательная программа по предмету "Ударные инструменты" для детских музыкальных школ и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по предмету "Ударные инструменты".</w:t>
      </w:r>
    </w:p>
    <w:bookmarkEnd w:id="10003"/>
    <w:bookmarkStart w:name="z14520" w:id="10004"/>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0004"/>
    <w:bookmarkStart w:name="z14521" w:id="10005"/>
    <w:p>
      <w:pPr>
        <w:spacing w:after="0"/>
        <w:ind w:left="0"/>
        <w:jc w:val="both"/>
      </w:pPr>
      <w:r>
        <w:rPr>
          <w:rFonts w:ascii="Times New Roman"/>
          <w:b w:val="false"/>
          <w:i w:val="false"/>
          <w:color w:val="000000"/>
          <w:sz w:val="28"/>
        </w:rPr>
        <w:t xml:space="preserve">
      1) ада́жио – медленный музыкальный темп, вторая степень главных музыкальных движений, более быстрый, чем ларго (самый медленный темп), но медленнее анданте; </w:t>
      </w:r>
    </w:p>
    <w:bookmarkEnd w:id="10005"/>
    <w:bookmarkStart w:name="z14522" w:id="10006"/>
    <w:p>
      <w:pPr>
        <w:spacing w:after="0"/>
        <w:ind w:left="0"/>
        <w:jc w:val="both"/>
      </w:pPr>
      <w:r>
        <w:rPr>
          <w:rFonts w:ascii="Times New Roman"/>
          <w:b w:val="false"/>
          <w:i w:val="false"/>
          <w:color w:val="000000"/>
          <w:sz w:val="28"/>
        </w:rPr>
        <w:t>
      2) анданте – музыкальный термин, в музыке им обозначают скорость, с которой должно воспроизводиться музыкальное произведение, и соответствует темпу в диапазоне от 76 до 108 ударов в минуту, располагается посередине между адажио и модерато;</w:t>
      </w:r>
    </w:p>
    <w:bookmarkEnd w:id="10006"/>
    <w:bookmarkStart w:name="z14523" w:id="10007"/>
    <w:p>
      <w:pPr>
        <w:spacing w:after="0"/>
        <w:ind w:left="0"/>
        <w:jc w:val="both"/>
      </w:pPr>
      <w:r>
        <w:rPr>
          <w:rFonts w:ascii="Times New Roman"/>
          <w:b w:val="false"/>
          <w:i w:val="false"/>
          <w:color w:val="000000"/>
          <w:sz w:val="28"/>
        </w:rPr>
        <w:t>
      3) аппликатура – порядок расположения и чередования пальцев при игре на музыкальном инструменте;</w:t>
      </w:r>
    </w:p>
    <w:bookmarkEnd w:id="10007"/>
    <w:bookmarkStart w:name="z14524" w:id="10008"/>
    <w:p>
      <w:pPr>
        <w:spacing w:after="0"/>
        <w:ind w:left="0"/>
        <w:jc w:val="both"/>
      </w:pPr>
      <w:r>
        <w:rPr>
          <w:rFonts w:ascii="Times New Roman"/>
          <w:b w:val="false"/>
          <w:i w:val="false"/>
          <w:color w:val="000000"/>
          <w:sz w:val="28"/>
        </w:rPr>
        <w:t>
      4)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10008"/>
    <w:bookmarkStart w:name="z14525" w:id="10009"/>
    <w:p>
      <w:pPr>
        <w:spacing w:after="0"/>
        <w:ind w:left="0"/>
        <w:jc w:val="both"/>
      </w:pPr>
      <w:r>
        <w:rPr>
          <w:rFonts w:ascii="Times New Roman"/>
          <w:b w:val="false"/>
          <w:i w:val="false"/>
          <w:color w:val="000000"/>
          <w:sz w:val="28"/>
        </w:rPr>
        <w:t>
      5) дробь – прием игры на барабане - быстрая смена ударов палочками;</w:t>
      </w:r>
    </w:p>
    <w:bookmarkEnd w:id="10009"/>
    <w:bookmarkStart w:name="z14526" w:id="10010"/>
    <w:p>
      <w:pPr>
        <w:spacing w:after="0"/>
        <w:ind w:left="0"/>
        <w:jc w:val="both"/>
      </w:pPr>
      <w:r>
        <w:rPr>
          <w:rFonts w:ascii="Times New Roman"/>
          <w:b w:val="false"/>
          <w:i w:val="false"/>
          <w:color w:val="000000"/>
          <w:sz w:val="28"/>
        </w:rPr>
        <w:t xml:space="preserve">
      6) вибрато (тремоляция) – периодические изменения высоты, силы (громкости) или тембра музыкального звука или пения. В струнных инструментах вызывается колебаниями пальца. </w:t>
      </w:r>
    </w:p>
    <w:bookmarkEnd w:id="10010"/>
    <w:bookmarkStart w:name="z14527" w:id="10011"/>
    <w:p>
      <w:pPr>
        <w:spacing w:after="0"/>
        <w:ind w:left="0"/>
        <w:jc w:val="both"/>
      </w:pPr>
      <w:r>
        <w:rPr>
          <w:rFonts w:ascii="Times New Roman"/>
          <w:b w:val="false"/>
          <w:i w:val="false"/>
          <w:color w:val="000000"/>
          <w:sz w:val="28"/>
        </w:rPr>
        <w:t>
      7) глиссандо – музыкальный термин, штрих, означающий плавное скольжение от одного звука к другому; дает колористический эффект;</w:t>
      </w:r>
    </w:p>
    <w:bookmarkEnd w:id="10011"/>
    <w:bookmarkStart w:name="z14528" w:id="10012"/>
    <w:p>
      <w:pPr>
        <w:spacing w:after="0"/>
        <w:ind w:left="0"/>
        <w:jc w:val="both"/>
      </w:pPr>
      <w:r>
        <w:rPr>
          <w:rFonts w:ascii="Times New Roman"/>
          <w:b w:val="false"/>
          <w:i w:val="false"/>
          <w:color w:val="000000"/>
          <w:sz w:val="28"/>
        </w:rPr>
        <w:t>
      8) димидуэндо – музыкальный термин, обозначающий постепенное уменьшение силы звука;</w:t>
      </w:r>
    </w:p>
    <w:bookmarkEnd w:id="10012"/>
    <w:bookmarkStart w:name="z14529" w:id="10013"/>
    <w:p>
      <w:pPr>
        <w:spacing w:after="0"/>
        <w:ind w:left="0"/>
        <w:jc w:val="both"/>
      </w:pPr>
      <w:r>
        <w:rPr>
          <w:rFonts w:ascii="Times New Roman"/>
          <w:b w:val="false"/>
          <w:i w:val="false"/>
          <w:color w:val="000000"/>
          <w:sz w:val="28"/>
        </w:rPr>
        <w:t>
      9) доминантсептаккорд – аккорд, состоящий из четырех звуков, которые расположены или могут быть расположены по терциям;</w:t>
      </w:r>
    </w:p>
    <w:bookmarkEnd w:id="10013"/>
    <w:bookmarkStart w:name="z14530" w:id="10014"/>
    <w:p>
      <w:pPr>
        <w:spacing w:after="0"/>
        <w:ind w:left="0"/>
        <w:jc w:val="both"/>
      </w:pPr>
      <w:r>
        <w:rPr>
          <w:rFonts w:ascii="Times New Roman"/>
          <w:b w:val="false"/>
          <w:i w:val="false"/>
          <w:color w:val="000000"/>
          <w:sz w:val="28"/>
        </w:rPr>
        <w:t>
      10) крещендо – музыкальный термин, обозначающий постепенное увеличение силы звука;</w:t>
      </w:r>
    </w:p>
    <w:bookmarkEnd w:id="10014"/>
    <w:bookmarkStart w:name="z14531" w:id="10015"/>
    <w:p>
      <w:pPr>
        <w:spacing w:after="0"/>
        <w:ind w:left="0"/>
        <w:jc w:val="both"/>
      </w:pPr>
      <w:r>
        <w:rPr>
          <w:rFonts w:ascii="Times New Roman"/>
          <w:b w:val="false"/>
          <w:i w:val="false"/>
          <w:color w:val="000000"/>
          <w:sz w:val="28"/>
        </w:rPr>
        <w:t>
      11) метроном – прибор, отмечающий короткие промежутки времени равномерными ударами;</w:t>
      </w:r>
    </w:p>
    <w:bookmarkEnd w:id="10015"/>
    <w:bookmarkStart w:name="z14532" w:id="10016"/>
    <w:p>
      <w:pPr>
        <w:spacing w:after="0"/>
        <w:ind w:left="0"/>
        <w:jc w:val="both"/>
      </w:pPr>
      <w:r>
        <w:rPr>
          <w:rFonts w:ascii="Times New Roman"/>
          <w:b w:val="false"/>
          <w:i w:val="false"/>
          <w:color w:val="000000"/>
          <w:sz w:val="28"/>
        </w:rPr>
        <w:t>
      12) мецце форте – динамика в музыке совокупность понятий и нотных обозначений, связанных с оттенками громкости звучания;</w:t>
      </w:r>
    </w:p>
    <w:bookmarkEnd w:id="10016"/>
    <w:bookmarkStart w:name="z14533" w:id="10017"/>
    <w:p>
      <w:pPr>
        <w:spacing w:after="0"/>
        <w:ind w:left="0"/>
        <w:jc w:val="both"/>
      </w:pPr>
      <w:r>
        <w:rPr>
          <w:rFonts w:ascii="Times New Roman"/>
          <w:b w:val="false"/>
          <w:i w:val="false"/>
          <w:color w:val="000000"/>
          <w:sz w:val="28"/>
        </w:rPr>
        <w:t>
      13) гамма в теории музыки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10017"/>
    <w:bookmarkStart w:name="z14534" w:id="10018"/>
    <w:p>
      <w:pPr>
        <w:spacing w:after="0"/>
        <w:ind w:left="0"/>
        <w:jc w:val="both"/>
      </w:pPr>
      <w:r>
        <w:rPr>
          <w:rFonts w:ascii="Times New Roman"/>
          <w:b w:val="false"/>
          <w:i w:val="false"/>
          <w:color w:val="000000"/>
          <w:sz w:val="28"/>
        </w:rPr>
        <w:t>
      14) модерато – музыкальное обозначение темпа: умеренно, между анданте и аллегро;</w:t>
      </w:r>
    </w:p>
    <w:bookmarkEnd w:id="10018"/>
    <w:bookmarkStart w:name="z14535" w:id="10019"/>
    <w:p>
      <w:pPr>
        <w:spacing w:after="0"/>
        <w:ind w:left="0"/>
        <w:jc w:val="both"/>
      </w:pPr>
      <w:r>
        <w:rPr>
          <w:rFonts w:ascii="Times New Roman"/>
          <w:b w:val="false"/>
          <w:i w:val="false"/>
          <w:color w:val="000000"/>
          <w:sz w:val="28"/>
        </w:rPr>
        <w:t>
      15) мажор в музыке – один из двух ладов гармонической тональности. Характерная особенность мажорного звукоряда – его третья ступень, отстоящая от первой ступени на большую терцию;</w:t>
      </w:r>
    </w:p>
    <w:bookmarkEnd w:id="10019"/>
    <w:bookmarkStart w:name="z14536" w:id="10020"/>
    <w:p>
      <w:pPr>
        <w:spacing w:after="0"/>
        <w:ind w:left="0"/>
        <w:jc w:val="both"/>
      </w:pPr>
      <w:r>
        <w:rPr>
          <w:rFonts w:ascii="Times New Roman"/>
          <w:b w:val="false"/>
          <w:i w:val="false"/>
          <w:color w:val="000000"/>
          <w:sz w:val="28"/>
        </w:rPr>
        <w:t xml:space="preserve">
      16) минор в музыке –один из двух ладов гармонической тональности. Характерная особенность минорного звукоряда — его третья ступень, отстоящая от первой ступени на малую терцию; </w:t>
      </w:r>
    </w:p>
    <w:bookmarkEnd w:id="10020"/>
    <w:bookmarkStart w:name="z14537" w:id="10021"/>
    <w:p>
      <w:pPr>
        <w:spacing w:after="0"/>
        <w:ind w:left="0"/>
        <w:jc w:val="both"/>
      </w:pPr>
      <w:r>
        <w:rPr>
          <w:rFonts w:ascii="Times New Roman"/>
          <w:b w:val="false"/>
          <w:i w:val="false"/>
          <w:color w:val="000000"/>
          <w:sz w:val="28"/>
        </w:rPr>
        <w:t>
      17) остина́то – метод и техника музыкальной композиции, многократное повторение мелодической фразы (мелодическое остинато), ритмической фигуры (ритмическое остинато) или гармонического оборота (гармоническое остинато);</w:t>
      </w:r>
    </w:p>
    <w:bookmarkEnd w:id="10021"/>
    <w:bookmarkStart w:name="z14538" w:id="10022"/>
    <w:p>
      <w:pPr>
        <w:spacing w:after="0"/>
        <w:ind w:left="0"/>
        <w:jc w:val="both"/>
      </w:pPr>
      <w:r>
        <w:rPr>
          <w:rFonts w:ascii="Times New Roman"/>
          <w:b w:val="false"/>
          <w:i w:val="false"/>
          <w:color w:val="000000"/>
          <w:sz w:val="28"/>
        </w:rPr>
        <w:t>
      18) исполнительский аппарат – совокупность физиологических органов, участвующих в игровом процессе и связанных между собой сложной нервно-мышечной деятельностью;</w:t>
      </w:r>
    </w:p>
    <w:bookmarkEnd w:id="10022"/>
    <w:bookmarkStart w:name="z14539" w:id="10023"/>
    <w:p>
      <w:pPr>
        <w:spacing w:after="0"/>
        <w:ind w:left="0"/>
        <w:jc w:val="both"/>
      </w:pPr>
      <w:r>
        <w:rPr>
          <w:rFonts w:ascii="Times New Roman"/>
          <w:b w:val="false"/>
          <w:i w:val="false"/>
          <w:color w:val="000000"/>
          <w:sz w:val="28"/>
        </w:rPr>
        <w:t>
      19) септакко́рд – аккорд, состоящий из четырех звуков, которые расположены или могут быть расположены по терциям;</w:t>
      </w:r>
    </w:p>
    <w:bookmarkEnd w:id="10023"/>
    <w:bookmarkStart w:name="z14540" w:id="10024"/>
    <w:p>
      <w:pPr>
        <w:spacing w:after="0"/>
        <w:ind w:left="0"/>
        <w:jc w:val="both"/>
      </w:pPr>
      <w:r>
        <w:rPr>
          <w:rFonts w:ascii="Times New Roman"/>
          <w:b w:val="false"/>
          <w:i w:val="false"/>
          <w:color w:val="000000"/>
          <w:sz w:val="28"/>
        </w:rPr>
        <w:t>
      20) тремоло – разновидность мелизма. Прием игры на струнных, клавишных, ударных и других музыкальных инструментах: многократное быстрое повторение одного звука либо быстрое чередование двух несоседних звуков, двух созвучий;</w:t>
      </w:r>
    </w:p>
    <w:bookmarkEnd w:id="10024"/>
    <w:bookmarkStart w:name="z14541" w:id="10025"/>
    <w:p>
      <w:pPr>
        <w:spacing w:after="0"/>
        <w:ind w:left="0"/>
        <w:jc w:val="both"/>
      </w:pPr>
      <w:r>
        <w:rPr>
          <w:rFonts w:ascii="Times New Roman"/>
          <w:b w:val="false"/>
          <w:i w:val="false"/>
          <w:color w:val="000000"/>
          <w:sz w:val="28"/>
        </w:rPr>
        <w:t>
      21) триоль – группа из трех нот одинаковой длительности, в сумме по времени звучания равная двум нотам той же длительности;</w:t>
      </w:r>
    </w:p>
    <w:bookmarkEnd w:id="10025"/>
    <w:bookmarkStart w:name="z14542" w:id="10026"/>
    <w:p>
      <w:pPr>
        <w:spacing w:after="0"/>
        <w:ind w:left="0"/>
        <w:jc w:val="both"/>
      </w:pPr>
      <w:r>
        <w:rPr>
          <w:rFonts w:ascii="Times New Roman"/>
          <w:b w:val="false"/>
          <w:i w:val="false"/>
          <w:color w:val="000000"/>
          <w:sz w:val="28"/>
        </w:rPr>
        <w:t>
      22) трезвучие – аккорд, состоящий из трех звуков, расположенных по терциям;</w:t>
      </w:r>
    </w:p>
    <w:bookmarkEnd w:id="10026"/>
    <w:bookmarkStart w:name="z14543" w:id="10027"/>
    <w:p>
      <w:pPr>
        <w:spacing w:after="0"/>
        <w:ind w:left="0"/>
        <w:jc w:val="both"/>
      </w:pPr>
      <w:r>
        <w:rPr>
          <w:rFonts w:ascii="Times New Roman"/>
          <w:b w:val="false"/>
          <w:i w:val="false"/>
          <w:color w:val="000000"/>
          <w:sz w:val="28"/>
        </w:rPr>
        <w:t>
      23) форте – динамика в музыке совокупность понятий и нотных обозначений, связанных с оттенками громкости звучания;</w:t>
      </w:r>
    </w:p>
    <w:bookmarkEnd w:id="10027"/>
    <w:bookmarkStart w:name="z14544" w:id="10028"/>
    <w:p>
      <w:pPr>
        <w:spacing w:after="0"/>
        <w:ind w:left="0"/>
        <w:jc w:val="both"/>
      </w:pPr>
      <w:r>
        <w:rPr>
          <w:rFonts w:ascii="Times New Roman"/>
          <w:b w:val="false"/>
          <w:i w:val="false"/>
          <w:color w:val="000000"/>
          <w:sz w:val="28"/>
        </w:rPr>
        <w:t>
      24) штрихи – способ (прием и метод) исполнения нот, группы нот, образующих звук.</w:t>
      </w:r>
    </w:p>
    <w:bookmarkEnd w:id="10028"/>
    <w:bookmarkStart w:name="z14545" w:id="10029"/>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обучающихся на основе приобретенных знаний, умений и навыков игры на ударных инструментах.</w:t>
      </w:r>
    </w:p>
    <w:bookmarkEnd w:id="10029"/>
    <w:bookmarkStart w:name="z14546" w:id="10030"/>
    <w:p>
      <w:pPr>
        <w:spacing w:after="0"/>
        <w:ind w:left="0"/>
        <w:jc w:val="both"/>
      </w:pPr>
      <w:r>
        <w:rPr>
          <w:rFonts w:ascii="Times New Roman"/>
          <w:b w:val="false"/>
          <w:i w:val="false"/>
          <w:color w:val="000000"/>
          <w:sz w:val="28"/>
        </w:rPr>
        <w:t>
      4. Задачи Программы:</w:t>
      </w:r>
    </w:p>
    <w:bookmarkEnd w:id="10030"/>
    <w:bookmarkStart w:name="z14547" w:id="10031"/>
    <w:p>
      <w:pPr>
        <w:spacing w:after="0"/>
        <w:ind w:left="0"/>
        <w:jc w:val="both"/>
      </w:pPr>
      <w:r>
        <w:rPr>
          <w:rFonts w:ascii="Times New Roman"/>
          <w:b w:val="false"/>
          <w:i w:val="false"/>
          <w:color w:val="000000"/>
          <w:sz w:val="28"/>
        </w:rPr>
        <w:t>
      Обучающие:</w:t>
      </w:r>
    </w:p>
    <w:bookmarkEnd w:id="10031"/>
    <w:bookmarkStart w:name="z14548" w:id="10032"/>
    <w:p>
      <w:pPr>
        <w:spacing w:after="0"/>
        <w:ind w:left="0"/>
        <w:jc w:val="both"/>
      </w:pPr>
      <w:r>
        <w:rPr>
          <w:rFonts w:ascii="Times New Roman"/>
          <w:b w:val="false"/>
          <w:i w:val="false"/>
          <w:color w:val="000000"/>
          <w:sz w:val="28"/>
        </w:rPr>
        <w:t>
      1) овладение знаниями, умениями и навыками игры на ударных инструментах, позволяющими грамотно исполнять музыкальные произведения соло и в ансамбле;</w:t>
      </w:r>
    </w:p>
    <w:bookmarkEnd w:id="10032"/>
    <w:bookmarkStart w:name="z14549" w:id="10033"/>
    <w:p>
      <w:pPr>
        <w:spacing w:after="0"/>
        <w:ind w:left="0"/>
        <w:jc w:val="both"/>
      </w:pPr>
      <w:r>
        <w:rPr>
          <w:rFonts w:ascii="Times New Roman"/>
          <w:b w:val="false"/>
          <w:i w:val="false"/>
          <w:color w:val="000000"/>
          <w:sz w:val="28"/>
        </w:rPr>
        <w:t>
      2) освоение и исполнение на ударных инструментах произведений различных жанров и форм в соответствии с Программными требованиями;</w:t>
      </w:r>
    </w:p>
    <w:bookmarkEnd w:id="10033"/>
    <w:bookmarkStart w:name="z14550" w:id="10034"/>
    <w:p>
      <w:pPr>
        <w:spacing w:after="0"/>
        <w:ind w:left="0"/>
        <w:jc w:val="both"/>
      </w:pPr>
      <w:r>
        <w:rPr>
          <w:rFonts w:ascii="Times New Roman"/>
          <w:b w:val="false"/>
          <w:i w:val="false"/>
          <w:color w:val="000000"/>
          <w:sz w:val="28"/>
        </w:rPr>
        <w:t>
      Развивающие:</w:t>
      </w:r>
    </w:p>
    <w:bookmarkEnd w:id="10034"/>
    <w:bookmarkStart w:name="z14551" w:id="10035"/>
    <w:p>
      <w:pPr>
        <w:spacing w:after="0"/>
        <w:ind w:left="0"/>
        <w:jc w:val="both"/>
      </w:pPr>
      <w:r>
        <w:rPr>
          <w:rFonts w:ascii="Times New Roman"/>
          <w:b w:val="false"/>
          <w:i w:val="false"/>
          <w:color w:val="000000"/>
          <w:sz w:val="28"/>
        </w:rPr>
        <w:t>
      1) развитие гармонического слуха, чувства ритма, музыкальной памяти, творческого воображения, артистических способностей;</w:t>
      </w:r>
    </w:p>
    <w:bookmarkEnd w:id="10035"/>
    <w:bookmarkStart w:name="z14552" w:id="10036"/>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учащихся к творческой деятельности;</w:t>
      </w:r>
    </w:p>
    <w:bookmarkEnd w:id="10036"/>
    <w:bookmarkStart w:name="z14553" w:id="10037"/>
    <w:p>
      <w:pPr>
        <w:spacing w:after="0"/>
        <w:ind w:left="0"/>
        <w:jc w:val="both"/>
      </w:pPr>
      <w:r>
        <w:rPr>
          <w:rFonts w:ascii="Times New Roman"/>
          <w:b w:val="false"/>
          <w:i w:val="false"/>
          <w:color w:val="000000"/>
          <w:sz w:val="28"/>
        </w:rPr>
        <w:t>
      3) расширение музыкального кругозора, развитие индивидуальных способностей обучающегося;</w:t>
      </w:r>
    </w:p>
    <w:bookmarkEnd w:id="10037"/>
    <w:bookmarkStart w:name="z14554" w:id="10038"/>
    <w:p>
      <w:pPr>
        <w:spacing w:after="0"/>
        <w:ind w:left="0"/>
        <w:jc w:val="both"/>
      </w:pPr>
      <w:r>
        <w:rPr>
          <w:rFonts w:ascii="Times New Roman"/>
          <w:b w:val="false"/>
          <w:i w:val="false"/>
          <w:color w:val="000000"/>
          <w:sz w:val="28"/>
        </w:rPr>
        <w:t>
      Воспитательные:</w:t>
      </w:r>
    </w:p>
    <w:bookmarkEnd w:id="10038"/>
    <w:bookmarkStart w:name="z14555" w:id="10039"/>
    <w:p>
      <w:pPr>
        <w:spacing w:after="0"/>
        <w:ind w:left="0"/>
        <w:jc w:val="both"/>
      </w:pPr>
      <w:r>
        <w:rPr>
          <w:rFonts w:ascii="Times New Roman"/>
          <w:b w:val="false"/>
          <w:i w:val="false"/>
          <w:color w:val="000000"/>
          <w:sz w:val="28"/>
        </w:rPr>
        <w:t>
      1) воспитание музыкального, исполнительского вкуса, правильного восприятия музыки, умения слушать музыкальное произведение;</w:t>
      </w:r>
    </w:p>
    <w:bookmarkEnd w:id="10039"/>
    <w:bookmarkStart w:name="z14556" w:id="10040"/>
    <w:p>
      <w:pPr>
        <w:spacing w:after="0"/>
        <w:ind w:left="0"/>
        <w:jc w:val="both"/>
      </w:pPr>
      <w:r>
        <w:rPr>
          <w:rFonts w:ascii="Times New Roman"/>
          <w:b w:val="false"/>
          <w:i w:val="false"/>
          <w:color w:val="000000"/>
          <w:sz w:val="28"/>
        </w:rPr>
        <w:t xml:space="preserve">
      2) воспитание любви к искусству через освоение отечественных и мировых культурных ценностей, традиций, лучших образцов народного творчества; </w:t>
      </w:r>
    </w:p>
    <w:bookmarkEnd w:id="10040"/>
    <w:bookmarkStart w:name="z14557" w:id="10041"/>
    <w:p>
      <w:pPr>
        <w:spacing w:after="0"/>
        <w:ind w:left="0"/>
        <w:jc w:val="both"/>
      </w:pPr>
      <w:r>
        <w:rPr>
          <w:rFonts w:ascii="Times New Roman"/>
          <w:b w:val="false"/>
          <w:i w:val="false"/>
          <w:color w:val="000000"/>
          <w:sz w:val="28"/>
        </w:rPr>
        <w:t>
      3) духовное, нравственное, эстетическое, патриотическое, интернациональное воспитание путем познания музыкального искусства;</w:t>
      </w:r>
    </w:p>
    <w:bookmarkEnd w:id="10041"/>
    <w:bookmarkStart w:name="z14558" w:id="10042"/>
    <w:p>
      <w:pPr>
        <w:spacing w:after="0"/>
        <w:ind w:left="0"/>
        <w:jc w:val="both"/>
      </w:pPr>
      <w:r>
        <w:rPr>
          <w:rFonts w:ascii="Times New Roman"/>
          <w:b w:val="false"/>
          <w:i w:val="false"/>
          <w:color w:val="000000"/>
          <w:sz w:val="28"/>
        </w:rPr>
        <w:t xml:space="preserve">
      3) формирование у обучающегося осознанной мотивации к продолжению профессионального обучения. </w:t>
      </w:r>
    </w:p>
    <w:bookmarkEnd w:id="10042"/>
    <w:bookmarkStart w:name="z14559" w:id="10043"/>
    <w:p>
      <w:pPr>
        <w:spacing w:after="0"/>
        <w:ind w:left="0"/>
        <w:jc w:val="both"/>
      </w:pPr>
      <w:r>
        <w:rPr>
          <w:rFonts w:ascii="Times New Roman"/>
          <w:b w:val="false"/>
          <w:i w:val="false"/>
          <w:color w:val="000000"/>
          <w:sz w:val="28"/>
        </w:rPr>
        <w:t>
      5. Срок реализации Программы – пять лет.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w:t>
      </w:r>
    </w:p>
    <w:bookmarkEnd w:id="10043"/>
    <w:bookmarkStart w:name="z14560" w:id="10044"/>
    <w:p>
      <w:pPr>
        <w:spacing w:after="0"/>
        <w:ind w:left="0"/>
        <w:jc w:val="both"/>
      </w:pPr>
      <w:r>
        <w:rPr>
          <w:rFonts w:ascii="Times New Roman"/>
          <w:b w:val="false"/>
          <w:i w:val="false"/>
          <w:color w:val="000000"/>
          <w:sz w:val="28"/>
        </w:rPr>
        <w:t>
      6. Программа предназначена для обучения детей с девятилетнего возраста, желающих овладеть приемами игры на ударных инструментах в объеме, необходимом для дальнейшей практической деятельности будущего музыканта-любителя.</w:t>
      </w:r>
    </w:p>
    <w:bookmarkEnd w:id="10044"/>
    <w:bookmarkStart w:name="z14561" w:id="10045"/>
    <w:p>
      <w:pPr>
        <w:spacing w:after="0"/>
        <w:ind w:left="0"/>
        <w:jc w:val="both"/>
      </w:pPr>
      <w:r>
        <w:rPr>
          <w:rFonts w:ascii="Times New Roman"/>
          <w:b w:val="false"/>
          <w:i w:val="false"/>
          <w:color w:val="000000"/>
          <w:sz w:val="28"/>
        </w:rPr>
        <w:t>
      7. Программа рассчитана на детей различной степени музыкальной одаренности, подготовки и общего развития. Объем учебной нагрузки определяется типовым учебным планом. Освоение Программы завершается итоговой аттестацией.</w:t>
      </w:r>
    </w:p>
    <w:bookmarkEnd w:id="10045"/>
    <w:bookmarkStart w:name="z14562" w:id="10046"/>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0046"/>
    <w:bookmarkStart w:name="z14563" w:id="10047"/>
    <w:p>
      <w:pPr>
        <w:spacing w:after="0"/>
        <w:ind w:left="0"/>
        <w:jc w:val="both"/>
      </w:pPr>
      <w:r>
        <w:rPr>
          <w:rFonts w:ascii="Times New Roman"/>
          <w:b w:val="false"/>
          <w:i w:val="false"/>
          <w:color w:val="000000"/>
          <w:sz w:val="28"/>
        </w:rPr>
        <w:t>
      8. Для достижения цели Программы педагог опирается на следующие основные принципы, способствующие эффективности образовательного процесса только во взаимосвязи:</w:t>
      </w:r>
    </w:p>
    <w:bookmarkEnd w:id="10047"/>
    <w:bookmarkStart w:name="z14564" w:id="10048"/>
    <w:p>
      <w:pPr>
        <w:spacing w:after="0"/>
        <w:ind w:left="0"/>
        <w:jc w:val="both"/>
      </w:pPr>
      <w:r>
        <w:rPr>
          <w:rFonts w:ascii="Times New Roman"/>
          <w:b w:val="false"/>
          <w:i w:val="false"/>
          <w:color w:val="000000"/>
          <w:sz w:val="28"/>
        </w:rPr>
        <w:t>
      1) систематичность и регулярность занятий;</w:t>
      </w:r>
    </w:p>
    <w:bookmarkEnd w:id="10048"/>
    <w:bookmarkStart w:name="z14565" w:id="10049"/>
    <w:p>
      <w:pPr>
        <w:spacing w:after="0"/>
        <w:ind w:left="0"/>
        <w:jc w:val="both"/>
      </w:pPr>
      <w:r>
        <w:rPr>
          <w:rFonts w:ascii="Times New Roman"/>
          <w:b w:val="false"/>
          <w:i w:val="false"/>
          <w:color w:val="000000"/>
          <w:sz w:val="28"/>
        </w:rPr>
        <w:t>
      2) целенаправленность учебного процесса;</w:t>
      </w:r>
    </w:p>
    <w:bookmarkEnd w:id="10049"/>
    <w:bookmarkStart w:name="z14566" w:id="10050"/>
    <w:p>
      <w:pPr>
        <w:spacing w:after="0"/>
        <w:ind w:left="0"/>
        <w:jc w:val="both"/>
      </w:pPr>
      <w:r>
        <w:rPr>
          <w:rFonts w:ascii="Times New Roman"/>
          <w:b w:val="false"/>
          <w:i w:val="false"/>
          <w:color w:val="000000"/>
          <w:sz w:val="28"/>
        </w:rPr>
        <w:t>
      3) последовательность и системность;</w:t>
      </w:r>
    </w:p>
    <w:bookmarkEnd w:id="10050"/>
    <w:bookmarkStart w:name="z14567" w:id="10051"/>
    <w:p>
      <w:pPr>
        <w:spacing w:after="0"/>
        <w:ind w:left="0"/>
        <w:jc w:val="both"/>
      </w:pPr>
      <w:r>
        <w:rPr>
          <w:rFonts w:ascii="Times New Roman"/>
          <w:b w:val="false"/>
          <w:i w:val="false"/>
          <w:color w:val="000000"/>
          <w:sz w:val="28"/>
        </w:rPr>
        <w:t xml:space="preserve">
      4) доступность и индивидуализация; </w:t>
      </w:r>
    </w:p>
    <w:bookmarkEnd w:id="10051"/>
    <w:bookmarkStart w:name="z14568" w:id="10052"/>
    <w:p>
      <w:pPr>
        <w:spacing w:after="0"/>
        <w:ind w:left="0"/>
        <w:jc w:val="both"/>
      </w:pPr>
      <w:r>
        <w:rPr>
          <w:rFonts w:ascii="Times New Roman"/>
          <w:b w:val="false"/>
          <w:i w:val="false"/>
          <w:color w:val="000000"/>
          <w:sz w:val="28"/>
        </w:rPr>
        <w:t>
      5) постепенное повышение требований к работе и доведение до конца начатого дела;</w:t>
      </w:r>
    </w:p>
    <w:bookmarkEnd w:id="10052"/>
    <w:bookmarkStart w:name="z14569" w:id="10053"/>
    <w:p>
      <w:pPr>
        <w:spacing w:after="0"/>
        <w:ind w:left="0"/>
        <w:jc w:val="both"/>
      </w:pPr>
      <w:r>
        <w:rPr>
          <w:rFonts w:ascii="Times New Roman"/>
          <w:b w:val="false"/>
          <w:i w:val="false"/>
          <w:color w:val="000000"/>
          <w:sz w:val="28"/>
        </w:rPr>
        <w:t>
      6) сознательность и активность;</w:t>
      </w:r>
    </w:p>
    <w:bookmarkEnd w:id="10053"/>
    <w:bookmarkStart w:name="z14570" w:id="10054"/>
    <w:p>
      <w:pPr>
        <w:spacing w:after="0"/>
        <w:ind w:left="0"/>
        <w:jc w:val="both"/>
      </w:pPr>
      <w:r>
        <w:rPr>
          <w:rFonts w:ascii="Times New Roman"/>
          <w:b w:val="false"/>
          <w:i w:val="false"/>
          <w:color w:val="000000"/>
          <w:sz w:val="28"/>
        </w:rPr>
        <w:t>
      7) повторяемость материала;</w:t>
      </w:r>
    </w:p>
    <w:bookmarkEnd w:id="10054"/>
    <w:bookmarkStart w:name="z14571" w:id="10055"/>
    <w:p>
      <w:pPr>
        <w:spacing w:after="0"/>
        <w:ind w:left="0"/>
        <w:jc w:val="both"/>
      </w:pPr>
      <w:r>
        <w:rPr>
          <w:rFonts w:ascii="Times New Roman"/>
          <w:b w:val="false"/>
          <w:i w:val="false"/>
          <w:color w:val="000000"/>
          <w:sz w:val="28"/>
        </w:rPr>
        <w:t>
      8) наглядность;</w:t>
      </w:r>
    </w:p>
    <w:bookmarkEnd w:id="10055"/>
    <w:bookmarkStart w:name="z14572" w:id="10056"/>
    <w:p>
      <w:pPr>
        <w:spacing w:after="0"/>
        <w:ind w:left="0"/>
        <w:jc w:val="both"/>
      </w:pPr>
      <w:r>
        <w:rPr>
          <w:rFonts w:ascii="Times New Roman"/>
          <w:b w:val="false"/>
          <w:i w:val="false"/>
          <w:color w:val="000000"/>
          <w:sz w:val="28"/>
        </w:rPr>
        <w:t>
      9) единство теоретической и практической деятельности обучающегося;</w:t>
      </w:r>
    </w:p>
    <w:bookmarkEnd w:id="10056"/>
    <w:bookmarkStart w:name="z14573" w:id="10057"/>
    <w:p>
      <w:pPr>
        <w:spacing w:after="0"/>
        <w:ind w:left="0"/>
        <w:jc w:val="both"/>
      </w:pPr>
      <w:r>
        <w:rPr>
          <w:rFonts w:ascii="Times New Roman"/>
          <w:b w:val="false"/>
          <w:i w:val="false"/>
          <w:color w:val="000000"/>
          <w:sz w:val="28"/>
        </w:rPr>
        <w:t xml:space="preserve">
      10) учет возрастных и индивидуальных особенностей обучающегося; </w:t>
      </w:r>
    </w:p>
    <w:bookmarkEnd w:id="10057"/>
    <w:bookmarkStart w:name="z14574" w:id="10058"/>
    <w:p>
      <w:pPr>
        <w:spacing w:after="0"/>
        <w:ind w:left="0"/>
        <w:jc w:val="both"/>
      </w:pPr>
      <w:r>
        <w:rPr>
          <w:rFonts w:ascii="Times New Roman"/>
          <w:b w:val="false"/>
          <w:i w:val="false"/>
          <w:color w:val="000000"/>
          <w:sz w:val="28"/>
        </w:rPr>
        <w:t>
      11) сочетание индивидуальных и групповых форм обучения.</w:t>
      </w:r>
    </w:p>
    <w:bookmarkEnd w:id="10058"/>
    <w:bookmarkStart w:name="z14575" w:id="10059"/>
    <w:p>
      <w:pPr>
        <w:spacing w:after="0"/>
        <w:ind w:left="0"/>
        <w:jc w:val="both"/>
      </w:pPr>
      <w:r>
        <w:rPr>
          <w:rFonts w:ascii="Times New Roman"/>
          <w:b w:val="false"/>
          <w:i w:val="false"/>
          <w:color w:val="000000"/>
          <w:sz w:val="28"/>
        </w:rPr>
        <w:t>
      9. Программа реализуется посредством личностно-ориентированного образования, обеспечивающего творческое и духовно-нравственное самоопределение ребенка, вариативности образования, направленного на индивидуальную траекторию развития личности.</w:t>
      </w:r>
    </w:p>
    <w:bookmarkEnd w:id="10059"/>
    <w:bookmarkStart w:name="z14576" w:id="10060"/>
    <w:p>
      <w:pPr>
        <w:spacing w:after="0"/>
        <w:ind w:left="0"/>
        <w:jc w:val="both"/>
      </w:pPr>
      <w:r>
        <w:rPr>
          <w:rFonts w:ascii="Times New Roman"/>
          <w:b w:val="false"/>
          <w:i w:val="false"/>
          <w:color w:val="000000"/>
          <w:sz w:val="28"/>
        </w:rPr>
        <w:t xml:space="preserve">
      10. Программа ориентирована на выработку у обучающихся личностных качеств, способствующих: </w:t>
      </w:r>
    </w:p>
    <w:bookmarkEnd w:id="10060"/>
    <w:bookmarkStart w:name="z14577" w:id="10061"/>
    <w:p>
      <w:pPr>
        <w:spacing w:after="0"/>
        <w:ind w:left="0"/>
        <w:jc w:val="both"/>
      </w:pPr>
      <w:r>
        <w:rPr>
          <w:rFonts w:ascii="Times New Roman"/>
          <w:b w:val="false"/>
          <w:i w:val="false"/>
          <w:color w:val="000000"/>
          <w:sz w:val="28"/>
        </w:rPr>
        <w:t>
      1) освоению обучающимися знаний, умений и навыков игры на ударных инструментах, позволяющих творчески исполнять музыкальные произведения в соответствии с необходимым уровнем музыкальной грамотности;</w:t>
      </w:r>
    </w:p>
    <w:bookmarkEnd w:id="10061"/>
    <w:bookmarkStart w:name="z14578" w:id="10062"/>
    <w:p>
      <w:pPr>
        <w:spacing w:after="0"/>
        <w:ind w:left="0"/>
        <w:jc w:val="both"/>
      </w:pPr>
      <w:r>
        <w:rPr>
          <w:rFonts w:ascii="Times New Roman"/>
          <w:b w:val="false"/>
          <w:i w:val="false"/>
          <w:color w:val="000000"/>
          <w:sz w:val="28"/>
        </w:rPr>
        <w:t>
      2) приобретению обучающимися опыта творческой деятельности;</w:t>
      </w:r>
    </w:p>
    <w:bookmarkEnd w:id="10062"/>
    <w:bookmarkStart w:name="z14579" w:id="10063"/>
    <w:p>
      <w:pPr>
        <w:spacing w:after="0"/>
        <w:ind w:left="0"/>
        <w:jc w:val="both"/>
      </w:pPr>
      <w:r>
        <w:rPr>
          <w:rFonts w:ascii="Times New Roman"/>
          <w:b w:val="false"/>
          <w:i w:val="false"/>
          <w:color w:val="000000"/>
          <w:sz w:val="28"/>
        </w:rPr>
        <w:t>
      3) овладению обучающимися духовными и культурными ценностями народов мира;</w:t>
      </w:r>
    </w:p>
    <w:bookmarkEnd w:id="10063"/>
    <w:bookmarkStart w:name="z14580" w:id="10064"/>
    <w:p>
      <w:pPr>
        <w:spacing w:after="0"/>
        <w:ind w:left="0"/>
        <w:jc w:val="both"/>
      </w:pPr>
      <w:r>
        <w:rPr>
          <w:rFonts w:ascii="Times New Roman"/>
          <w:b w:val="false"/>
          <w:i w:val="false"/>
          <w:color w:val="000000"/>
          <w:sz w:val="28"/>
        </w:rPr>
        <w:t>
      4) получению музыкального образования и приобщения к музыкальной культуре;</w:t>
      </w:r>
    </w:p>
    <w:bookmarkEnd w:id="10064"/>
    <w:bookmarkStart w:name="z14581" w:id="10065"/>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0065"/>
    <w:bookmarkStart w:name="z14582" w:id="10066"/>
    <w:p>
      <w:pPr>
        <w:spacing w:after="0"/>
        <w:ind w:left="0"/>
        <w:jc w:val="both"/>
      </w:pPr>
      <w:r>
        <w:rPr>
          <w:rFonts w:ascii="Times New Roman"/>
          <w:b w:val="false"/>
          <w:i w:val="false"/>
          <w:color w:val="000000"/>
          <w:sz w:val="28"/>
        </w:rPr>
        <w:t>
      11. Психолого-педагогическое сопровождение направлено на:</w:t>
      </w:r>
    </w:p>
    <w:bookmarkEnd w:id="10066"/>
    <w:bookmarkStart w:name="z14583" w:id="10067"/>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его интеллектуально-личностных возможностей;</w:t>
      </w:r>
    </w:p>
    <w:bookmarkEnd w:id="10067"/>
    <w:bookmarkStart w:name="z14584" w:id="10068"/>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0068"/>
    <w:bookmarkStart w:name="z14585" w:id="10069"/>
    <w:p>
      <w:pPr>
        <w:spacing w:after="0"/>
        <w:ind w:left="0"/>
        <w:jc w:val="both"/>
      </w:pPr>
      <w:r>
        <w:rPr>
          <w:rFonts w:ascii="Times New Roman"/>
          <w:b w:val="false"/>
          <w:i w:val="false"/>
          <w:color w:val="000000"/>
          <w:sz w:val="28"/>
        </w:rPr>
        <w:t>
      3) оказание помощи личности в самопознании, в формировании адекватной самооценки и адаптации в реальных жизненных условиях, в преодолении кризисных ситуаций и достижении эмоциональной устойчивости, способствующих личностному росту и саморазвитию обучающегося;</w:t>
      </w:r>
    </w:p>
    <w:bookmarkEnd w:id="10069"/>
    <w:bookmarkStart w:name="z14586" w:id="10070"/>
    <w:p>
      <w:pPr>
        <w:spacing w:after="0"/>
        <w:ind w:left="0"/>
        <w:jc w:val="both"/>
      </w:pPr>
      <w:r>
        <w:rPr>
          <w:rFonts w:ascii="Times New Roman"/>
          <w:b w:val="false"/>
          <w:i w:val="false"/>
          <w:color w:val="000000"/>
          <w:sz w:val="28"/>
        </w:rPr>
        <w:t xml:space="preserve">
      4) оказание психологической помощи и поддержки обучающемуся в соответствии с целями и задачами Программы. </w:t>
      </w:r>
    </w:p>
    <w:bookmarkEnd w:id="10070"/>
    <w:bookmarkStart w:name="z14587" w:id="10071"/>
    <w:p>
      <w:pPr>
        <w:spacing w:after="0"/>
        <w:ind w:left="0"/>
        <w:jc w:val="both"/>
      </w:pPr>
      <w:r>
        <w:rPr>
          <w:rFonts w:ascii="Times New Roman"/>
          <w:b w:val="false"/>
          <w:i w:val="false"/>
          <w:color w:val="000000"/>
          <w:sz w:val="28"/>
        </w:rPr>
        <w:t>
      12. Для достижения поставленной цели и реализации задач предмета используются следующие методы обучения:</w:t>
      </w:r>
    </w:p>
    <w:bookmarkEnd w:id="10071"/>
    <w:bookmarkStart w:name="z14588" w:id="10072"/>
    <w:p>
      <w:pPr>
        <w:spacing w:after="0"/>
        <w:ind w:left="0"/>
        <w:jc w:val="both"/>
      </w:pPr>
      <w:r>
        <w:rPr>
          <w:rFonts w:ascii="Times New Roman"/>
          <w:b w:val="false"/>
          <w:i w:val="false"/>
          <w:color w:val="000000"/>
          <w:sz w:val="28"/>
        </w:rPr>
        <w:t>
      1) словесный – рассказ, беседа, объяснение;</w:t>
      </w:r>
    </w:p>
    <w:bookmarkEnd w:id="10072"/>
    <w:bookmarkStart w:name="z14589" w:id="10073"/>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0073"/>
    <w:bookmarkStart w:name="z14590" w:id="10074"/>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0074"/>
    <w:bookmarkStart w:name="z14591" w:id="10075"/>
    <w:p>
      <w:pPr>
        <w:spacing w:after="0"/>
        <w:ind w:left="0"/>
        <w:jc w:val="both"/>
      </w:pPr>
      <w:r>
        <w:rPr>
          <w:rFonts w:ascii="Times New Roman"/>
          <w:b w:val="false"/>
          <w:i w:val="false"/>
          <w:color w:val="000000"/>
          <w:sz w:val="28"/>
        </w:rPr>
        <w:t>
      4) аналитический – сравнение, обобщение, развитие логического мышления;</w:t>
      </w:r>
    </w:p>
    <w:bookmarkEnd w:id="10075"/>
    <w:bookmarkStart w:name="z14592" w:id="10076"/>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0076"/>
    <w:bookmarkStart w:name="z14593" w:id="10077"/>
    <w:p>
      <w:pPr>
        <w:spacing w:after="0"/>
        <w:ind w:left="0"/>
        <w:jc w:val="both"/>
      </w:pPr>
      <w:r>
        <w:rPr>
          <w:rFonts w:ascii="Times New Roman"/>
          <w:b w:val="false"/>
          <w:i w:val="false"/>
          <w:color w:val="000000"/>
          <w:sz w:val="28"/>
        </w:rPr>
        <w:t xml:space="preserve">
      13.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 </w:t>
      </w:r>
    </w:p>
    <w:bookmarkEnd w:id="10077"/>
    <w:bookmarkStart w:name="z14594" w:id="10078"/>
    <w:p>
      <w:pPr>
        <w:spacing w:after="0"/>
        <w:ind w:left="0"/>
        <w:jc w:val="both"/>
      </w:pPr>
      <w:r>
        <w:rPr>
          <w:rFonts w:ascii="Times New Roman"/>
          <w:b w:val="false"/>
          <w:i w:val="false"/>
          <w:color w:val="000000"/>
          <w:sz w:val="28"/>
        </w:rPr>
        <w:t>
      14. Формы занятий:</w:t>
      </w:r>
    </w:p>
    <w:bookmarkEnd w:id="10078"/>
    <w:bookmarkStart w:name="z14595" w:id="10079"/>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0079"/>
    <w:bookmarkStart w:name="z14596" w:id="10080"/>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0080"/>
    <w:bookmarkStart w:name="z14597" w:id="10081"/>
    <w:p>
      <w:pPr>
        <w:spacing w:after="0"/>
        <w:ind w:left="0"/>
        <w:jc w:val="both"/>
      </w:pPr>
      <w:r>
        <w:rPr>
          <w:rFonts w:ascii="Times New Roman"/>
          <w:b w:val="false"/>
          <w:i w:val="false"/>
          <w:color w:val="000000"/>
          <w:sz w:val="28"/>
        </w:rPr>
        <w:t>
      3) репетиционно-концертные – подготовка и публичное представление концертных номеров;</w:t>
      </w:r>
    </w:p>
    <w:bookmarkEnd w:id="10081"/>
    <w:bookmarkStart w:name="z14598" w:id="10082"/>
    <w:p>
      <w:pPr>
        <w:spacing w:after="0"/>
        <w:ind w:left="0"/>
        <w:jc w:val="both"/>
      </w:pPr>
      <w:r>
        <w:rPr>
          <w:rFonts w:ascii="Times New Roman"/>
          <w:b w:val="false"/>
          <w:i w:val="false"/>
          <w:color w:val="000000"/>
          <w:sz w:val="28"/>
        </w:rPr>
        <w:t>
      4) конкурсы;</w:t>
      </w:r>
    </w:p>
    <w:bookmarkEnd w:id="10082"/>
    <w:bookmarkStart w:name="z14599" w:id="10083"/>
    <w:p>
      <w:pPr>
        <w:spacing w:after="0"/>
        <w:ind w:left="0"/>
        <w:jc w:val="both"/>
      </w:pPr>
      <w:r>
        <w:rPr>
          <w:rFonts w:ascii="Times New Roman"/>
          <w:b w:val="false"/>
          <w:i w:val="false"/>
          <w:color w:val="000000"/>
          <w:sz w:val="28"/>
        </w:rPr>
        <w:t>
      5) урок-игра – использование игровых технологий на уроке;</w:t>
      </w:r>
    </w:p>
    <w:bookmarkEnd w:id="10083"/>
    <w:bookmarkStart w:name="z14600" w:id="10084"/>
    <w:p>
      <w:pPr>
        <w:spacing w:after="0"/>
        <w:ind w:left="0"/>
        <w:jc w:val="both"/>
      </w:pPr>
      <w:r>
        <w:rPr>
          <w:rFonts w:ascii="Times New Roman"/>
          <w:b w:val="false"/>
          <w:i w:val="false"/>
          <w:color w:val="000000"/>
          <w:sz w:val="28"/>
        </w:rPr>
        <w:t>
      6) урок-экскурсия.</w:t>
      </w:r>
    </w:p>
    <w:bookmarkEnd w:id="10084"/>
    <w:bookmarkStart w:name="z14601" w:id="10085"/>
    <w:p>
      <w:pPr>
        <w:spacing w:after="0"/>
        <w:ind w:left="0"/>
        <w:jc w:val="both"/>
      </w:pPr>
      <w:r>
        <w:rPr>
          <w:rFonts w:ascii="Times New Roman"/>
          <w:b w:val="false"/>
          <w:i w:val="false"/>
          <w:color w:val="000000"/>
          <w:sz w:val="28"/>
        </w:rPr>
        <w:t>
      15. Привитие обучающемуся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0085"/>
    <w:bookmarkStart w:name="z14602" w:id="10086"/>
    <w:p>
      <w:pPr>
        <w:spacing w:after="0"/>
        <w:ind w:left="0"/>
        <w:jc w:val="both"/>
      </w:pPr>
      <w:r>
        <w:rPr>
          <w:rFonts w:ascii="Times New Roman"/>
          <w:b w:val="false"/>
          <w:i w:val="false"/>
          <w:color w:val="000000"/>
          <w:sz w:val="28"/>
        </w:rPr>
        <w:t xml:space="preserve">
      16. Особенностью Программы является ее общеразвивающая направленность на приобретение детьми знаний, умений и навыков игры на ударных инструментах, опыта творческой деятельности, приемов сольного и ансамблевого исполнительства. </w:t>
      </w:r>
    </w:p>
    <w:bookmarkEnd w:id="10086"/>
    <w:bookmarkStart w:name="z14603" w:id="10087"/>
    <w:p>
      <w:pPr>
        <w:spacing w:after="0"/>
        <w:ind w:left="0"/>
        <w:jc w:val="both"/>
      </w:pPr>
      <w:r>
        <w:rPr>
          <w:rFonts w:ascii="Times New Roman"/>
          <w:b w:val="false"/>
          <w:i w:val="false"/>
          <w:color w:val="000000"/>
          <w:sz w:val="28"/>
        </w:rPr>
        <w:t xml:space="preserve">
      17.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изменчиво-гибком ритме, совместно исполнять, взаимодействовать с участниками ансамбля. </w:t>
      </w:r>
    </w:p>
    <w:bookmarkEnd w:id="10087"/>
    <w:bookmarkStart w:name="z14604" w:id="10088"/>
    <w:p>
      <w:pPr>
        <w:spacing w:after="0"/>
        <w:ind w:left="0"/>
        <w:jc w:val="both"/>
      </w:pPr>
      <w:r>
        <w:rPr>
          <w:rFonts w:ascii="Times New Roman"/>
          <w:b w:val="false"/>
          <w:i w:val="false"/>
          <w:color w:val="000000"/>
          <w:sz w:val="28"/>
        </w:rPr>
        <w:t xml:space="preserve">
      18.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 </w:t>
      </w:r>
    </w:p>
    <w:bookmarkEnd w:id="10088"/>
    <w:bookmarkStart w:name="z14605" w:id="10089"/>
    <w:p>
      <w:pPr>
        <w:spacing w:after="0"/>
        <w:ind w:left="0"/>
        <w:jc w:val="both"/>
      </w:pPr>
      <w:r>
        <w:rPr>
          <w:rFonts w:ascii="Times New Roman"/>
          <w:b w:val="false"/>
          <w:i w:val="false"/>
          <w:color w:val="000000"/>
          <w:sz w:val="28"/>
        </w:rPr>
        <w:t>
      19. Основной формой учебно-воспитательной работы в классе является урок, на котором обучающийся получает теоретические знания одновременно с практикой. Индивидуальные формы занятий полезно сочетать с игрой в ансамбле с педагогом или другими учащимися. Для каждого обучающегося применяются разные формы, темп и методы ведения урока.</w:t>
      </w:r>
    </w:p>
    <w:bookmarkEnd w:id="10089"/>
    <w:bookmarkStart w:name="z14606" w:id="10090"/>
    <w:p>
      <w:pPr>
        <w:spacing w:after="0"/>
        <w:ind w:left="0"/>
        <w:jc w:val="both"/>
      </w:pPr>
      <w:r>
        <w:rPr>
          <w:rFonts w:ascii="Times New Roman"/>
          <w:b w:val="false"/>
          <w:i w:val="false"/>
          <w:color w:val="000000"/>
          <w:sz w:val="28"/>
        </w:rPr>
        <w:t>
      20. Виды внеурочных форм работы:</w:t>
      </w:r>
    </w:p>
    <w:bookmarkEnd w:id="10090"/>
    <w:bookmarkStart w:name="z14607" w:id="10091"/>
    <w:p>
      <w:pPr>
        <w:spacing w:after="0"/>
        <w:ind w:left="0"/>
        <w:jc w:val="both"/>
      </w:pPr>
      <w:r>
        <w:rPr>
          <w:rFonts w:ascii="Times New Roman"/>
          <w:b w:val="false"/>
          <w:i w:val="false"/>
          <w:color w:val="000000"/>
          <w:sz w:val="28"/>
        </w:rPr>
        <w:t>
      1) самостоятельные занятия;</w:t>
      </w:r>
    </w:p>
    <w:bookmarkEnd w:id="10091"/>
    <w:bookmarkStart w:name="z14608" w:id="10092"/>
    <w:p>
      <w:pPr>
        <w:spacing w:after="0"/>
        <w:ind w:left="0"/>
        <w:jc w:val="both"/>
      </w:pPr>
      <w:r>
        <w:rPr>
          <w:rFonts w:ascii="Times New Roman"/>
          <w:b w:val="false"/>
          <w:i w:val="false"/>
          <w:color w:val="000000"/>
          <w:sz w:val="28"/>
        </w:rPr>
        <w:t>
      2) подготовка к контрольным урокам, зачетам и экзаменам;</w:t>
      </w:r>
    </w:p>
    <w:bookmarkEnd w:id="10092"/>
    <w:bookmarkStart w:name="z14609" w:id="10093"/>
    <w:p>
      <w:pPr>
        <w:spacing w:after="0"/>
        <w:ind w:left="0"/>
        <w:jc w:val="both"/>
      </w:pPr>
      <w:r>
        <w:rPr>
          <w:rFonts w:ascii="Times New Roman"/>
          <w:b w:val="false"/>
          <w:i w:val="false"/>
          <w:color w:val="000000"/>
          <w:sz w:val="28"/>
        </w:rPr>
        <w:t>
      3) подготовка к концертным, конкурсным выступлениям;</w:t>
      </w:r>
    </w:p>
    <w:bookmarkEnd w:id="10093"/>
    <w:bookmarkStart w:name="z14610" w:id="10094"/>
    <w:p>
      <w:pPr>
        <w:spacing w:after="0"/>
        <w:ind w:left="0"/>
        <w:jc w:val="both"/>
      </w:pPr>
      <w:r>
        <w:rPr>
          <w:rFonts w:ascii="Times New Roman"/>
          <w:b w:val="false"/>
          <w:i w:val="false"/>
          <w:color w:val="000000"/>
          <w:sz w:val="28"/>
        </w:rPr>
        <w:t>
      4) участие в творческих и культурно-просветительских мероприятиях;</w:t>
      </w:r>
    </w:p>
    <w:bookmarkEnd w:id="10094"/>
    <w:bookmarkStart w:name="z14611" w:id="10095"/>
    <w:p>
      <w:pPr>
        <w:spacing w:after="0"/>
        <w:ind w:left="0"/>
        <w:jc w:val="both"/>
      </w:pPr>
      <w:r>
        <w:rPr>
          <w:rFonts w:ascii="Times New Roman"/>
          <w:b w:val="false"/>
          <w:i w:val="false"/>
          <w:color w:val="000000"/>
          <w:sz w:val="28"/>
        </w:rPr>
        <w:t>
      5) посещение филармоний, театров, концертных залов, музеев и другие;</w:t>
      </w:r>
    </w:p>
    <w:bookmarkEnd w:id="10095"/>
    <w:bookmarkStart w:name="z14612" w:id="10096"/>
    <w:p>
      <w:pPr>
        <w:spacing w:after="0"/>
        <w:ind w:left="0"/>
        <w:jc w:val="both"/>
      </w:pPr>
      <w:r>
        <w:rPr>
          <w:rFonts w:ascii="Times New Roman"/>
          <w:b w:val="false"/>
          <w:i w:val="false"/>
          <w:color w:val="000000"/>
          <w:sz w:val="28"/>
        </w:rPr>
        <w:t>
      6) встречи с музыкальными деятелями, исполнителями, композиторами.</w:t>
      </w:r>
    </w:p>
    <w:bookmarkEnd w:id="10096"/>
    <w:bookmarkStart w:name="z14613" w:id="10097"/>
    <w:p>
      <w:pPr>
        <w:spacing w:after="0"/>
        <w:ind w:left="0"/>
        <w:jc w:val="both"/>
      </w:pPr>
      <w:r>
        <w:rPr>
          <w:rFonts w:ascii="Times New Roman"/>
          <w:b w:val="false"/>
          <w:i w:val="false"/>
          <w:color w:val="000000"/>
          <w:sz w:val="28"/>
        </w:rPr>
        <w:t>
      21. Специфика индивидуального обучения предполагает вариативность выбора методов, средств, форм обучения и подбора репертуарного комплекса.</w:t>
      </w:r>
    </w:p>
    <w:bookmarkEnd w:id="10097"/>
    <w:bookmarkStart w:name="z14614" w:id="10098"/>
    <w:p>
      <w:pPr>
        <w:spacing w:after="0"/>
        <w:ind w:left="0"/>
        <w:jc w:val="both"/>
      </w:pPr>
      <w:r>
        <w:rPr>
          <w:rFonts w:ascii="Times New Roman"/>
          <w:b w:val="false"/>
          <w:i w:val="false"/>
          <w:color w:val="000000"/>
          <w:sz w:val="28"/>
        </w:rPr>
        <w:t>
      22. Выбор репертуара для работы в классе зависит от индивидуальных особенностей каждого конкретного обучающегося, его музыкальных данных и трудоспособности.</w:t>
      </w:r>
    </w:p>
    <w:bookmarkEnd w:id="10098"/>
    <w:bookmarkStart w:name="z14615" w:id="10099"/>
    <w:p>
      <w:pPr>
        <w:spacing w:after="0"/>
        <w:ind w:left="0"/>
        <w:jc w:val="both"/>
      </w:pPr>
      <w:r>
        <w:rPr>
          <w:rFonts w:ascii="Times New Roman"/>
          <w:b w:val="false"/>
          <w:i w:val="false"/>
          <w:color w:val="000000"/>
          <w:sz w:val="28"/>
        </w:rPr>
        <w:t>
      23.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w:t>
      </w:r>
    </w:p>
    <w:bookmarkEnd w:id="10099"/>
    <w:bookmarkStart w:name="z14616" w:id="10100"/>
    <w:p>
      <w:pPr>
        <w:spacing w:after="0"/>
        <w:ind w:left="0"/>
        <w:jc w:val="both"/>
      </w:pPr>
      <w:r>
        <w:rPr>
          <w:rFonts w:ascii="Times New Roman"/>
          <w:b w:val="false"/>
          <w:i w:val="false"/>
          <w:color w:val="000000"/>
          <w:sz w:val="28"/>
        </w:rPr>
        <w:t>
      24. Подбирая программный репертуар, педагог руководствуется следующими принципами, как художественная ценность, воспитательное значение, доступность музыкального текста, разнообразие жанров и стилей, логика компоновки будущей концертной программы.</w:t>
      </w:r>
    </w:p>
    <w:bookmarkEnd w:id="10100"/>
    <w:bookmarkStart w:name="z14617" w:id="10101"/>
    <w:p>
      <w:pPr>
        <w:spacing w:after="0"/>
        <w:ind w:left="0"/>
        <w:jc w:val="both"/>
      </w:pPr>
      <w:r>
        <w:rPr>
          <w:rFonts w:ascii="Times New Roman"/>
          <w:b w:val="false"/>
          <w:i w:val="false"/>
          <w:color w:val="000000"/>
          <w:sz w:val="28"/>
        </w:rPr>
        <w:t>
      25. В учебной работе используются переложения произведений, написанных для других инструментов, в которых сохранен замысел автора и широко использованы характерные особенности ударных инструментов.</w:t>
      </w:r>
    </w:p>
    <w:bookmarkEnd w:id="10101"/>
    <w:bookmarkStart w:name="z14618" w:id="10102"/>
    <w:p>
      <w:pPr>
        <w:spacing w:after="0"/>
        <w:ind w:left="0"/>
        <w:jc w:val="both"/>
      </w:pPr>
      <w:r>
        <w:rPr>
          <w:rFonts w:ascii="Times New Roman"/>
          <w:b w:val="false"/>
          <w:i w:val="false"/>
          <w:color w:val="000000"/>
          <w:sz w:val="28"/>
        </w:rPr>
        <w:t>
      В работе над музыкальными произведениями учитывается связь между художественной и технической сторонами изучаемого произведения.</w:t>
      </w:r>
    </w:p>
    <w:bookmarkEnd w:id="10102"/>
    <w:bookmarkStart w:name="z14619" w:id="10103"/>
    <w:p>
      <w:pPr>
        <w:spacing w:after="0"/>
        <w:ind w:left="0"/>
        <w:jc w:val="both"/>
      </w:pPr>
      <w:r>
        <w:rPr>
          <w:rFonts w:ascii="Times New Roman"/>
          <w:b w:val="false"/>
          <w:i w:val="false"/>
          <w:color w:val="000000"/>
          <w:sz w:val="28"/>
        </w:rPr>
        <w:t>
      26.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0103"/>
    <w:bookmarkStart w:name="z14620" w:id="10104"/>
    <w:p>
      <w:pPr>
        <w:spacing w:after="0"/>
        <w:ind w:left="0"/>
        <w:jc w:val="both"/>
      </w:pPr>
      <w:r>
        <w:rPr>
          <w:rFonts w:ascii="Times New Roman"/>
          <w:b w:val="false"/>
          <w:i w:val="false"/>
          <w:color w:val="000000"/>
          <w:sz w:val="28"/>
        </w:rPr>
        <w:t>
      27.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10104"/>
    <w:bookmarkStart w:name="z14621" w:id="10105"/>
    <w:p>
      <w:pPr>
        <w:spacing w:after="0"/>
        <w:ind w:left="0"/>
        <w:jc w:val="both"/>
      </w:pPr>
      <w:r>
        <w:rPr>
          <w:rFonts w:ascii="Times New Roman"/>
          <w:b w:val="false"/>
          <w:i w:val="false"/>
          <w:color w:val="000000"/>
          <w:sz w:val="28"/>
        </w:rPr>
        <w:t xml:space="preserve">
      28. Занятие состоит из теоретической и практической частей. Теоретическая часть включает объяснение педагогом необходимых теоретических понятий, показ изучаемых элементов упражнений, просмотр видеоматериалов. </w:t>
      </w:r>
    </w:p>
    <w:bookmarkEnd w:id="10105"/>
    <w:bookmarkStart w:name="z14622" w:id="10106"/>
    <w:p>
      <w:pPr>
        <w:spacing w:after="0"/>
        <w:ind w:left="0"/>
        <w:jc w:val="both"/>
      </w:pPr>
      <w:r>
        <w:rPr>
          <w:rFonts w:ascii="Times New Roman"/>
          <w:b w:val="false"/>
          <w:i w:val="false"/>
          <w:color w:val="000000"/>
          <w:sz w:val="28"/>
        </w:rPr>
        <w:t>
      Практическая часть – работа обучающегося над индивидуальными заданиями.</w:t>
      </w:r>
    </w:p>
    <w:bookmarkEnd w:id="10106"/>
    <w:bookmarkStart w:name="z14623" w:id="10107"/>
    <w:p>
      <w:pPr>
        <w:spacing w:after="0"/>
        <w:ind w:left="0"/>
        <w:jc w:val="both"/>
      </w:pPr>
      <w:r>
        <w:rPr>
          <w:rFonts w:ascii="Times New Roman"/>
          <w:b w:val="false"/>
          <w:i w:val="false"/>
          <w:color w:val="000000"/>
          <w:sz w:val="28"/>
        </w:rPr>
        <w:t>
      29. Наряду с уроком возможны внеурочные формы работы:</w:t>
      </w:r>
    </w:p>
    <w:bookmarkEnd w:id="10107"/>
    <w:bookmarkStart w:name="z14624" w:id="10108"/>
    <w:p>
      <w:pPr>
        <w:spacing w:after="0"/>
        <w:ind w:left="0"/>
        <w:jc w:val="both"/>
      </w:pPr>
      <w:r>
        <w:rPr>
          <w:rFonts w:ascii="Times New Roman"/>
          <w:b w:val="false"/>
          <w:i w:val="false"/>
          <w:color w:val="000000"/>
          <w:sz w:val="28"/>
        </w:rPr>
        <w:t>
      1) игра в ансамбле;</w:t>
      </w:r>
    </w:p>
    <w:bookmarkEnd w:id="10108"/>
    <w:bookmarkStart w:name="z14625" w:id="10109"/>
    <w:p>
      <w:pPr>
        <w:spacing w:after="0"/>
        <w:ind w:left="0"/>
        <w:jc w:val="both"/>
      </w:pPr>
      <w:r>
        <w:rPr>
          <w:rFonts w:ascii="Times New Roman"/>
          <w:b w:val="false"/>
          <w:i w:val="false"/>
          <w:color w:val="000000"/>
          <w:sz w:val="28"/>
        </w:rPr>
        <w:t>
      2) подготовка к концертным, конкурсным выступлениям;</w:t>
      </w:r>
    </w:p>
    <w:bookmarkEnd w:id="10109"/>
    <w:bookmarkStart w:name="z14626" w:id="10110"/>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0110"/>
    <w:bookmarkStart w:name="z14627" w:id="10111"/>
    <w:p>
      <w:pPr>
        <w:spacing w:after="0"/>
        <w:ind w:left="0"/>
        <w:jc w:val="both"/>
      </w:pPr>
      <w:r>
        <w:rPr>
          <w:rFonts w:ascii="Times New Roman"/>
          <w:b w:val="false"/>
          <w:i w:val="false"/>
          <w:color w:val="000000"/>
          <w:sz w:val="28"/>
        </w:rPr>
        <w:t>
      4) посещение филармоний, театров, концертных залов, музеев и др.;</w:t>
      </w:r>
    </w:p>
    <w:bookmarkEnd w:id="10111"/>
    <w:bookmarkStart w:name="z14628" w:id="10112"/>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0112"/>
    <w:bookmarkStart w:name="z14629" w:id="10113"/>
    <w:p>
      <w:pPr>
        <w:spacing w:after="0"/>
        <w:ind w:left="0"/>
        <w:jc w:val="both"/>
      </w:pPr>
      <w:r>
        <w:rPr>
          <w:rFonts w:ascii="Times New Roman"/>
          <w:b w:val="false"/>
          <w:i w:val="false"/>
          <w:color w:val="000000"/>
          <w:sz w:val="28"/>
        </w:rPr>
        <w:t>
      30.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0113"/>
    <w:bookmarkStart w:name="z14630" w:id="10114"/>
    <w:p>
      <w:pPr>
        <w:spacing w:after="0"/>
        <w:ind w:left="0"/>
        <w:jc w:val="both"/>
      </w:pPr>
      <w:r>
        <w:rPr>
          <w:rFonts w:ascii="Times New Roman"/>
          <w:b w:val="false"/>
          <w:i w:val="false"/>
          <w:color w:val="000000"/>
          <w:sz w:val="28"/>
        </w:rPr>
        <w:t>
      31. Структурные элементы рабочей учебной программы:</w:t>
      </w:r>
    </w:p>
    <w:bookmarkEnd w:id="10114"/>
    <w:bookmarkStart w:name="z14631" w:id="10115"/>
    <w:p>
      <w:pPr>
        <w:spacing w:after="0"/>
        <w:ind w:left="0"/>
        <w:jc w:val="both"/>
      </w:pPr>
      <w:r>
        <w:rPr>
          <w:rFonts w:ascii="Times New Roman"/>
          <w:b w:val="false"/>
          <w:i w:val="false"/>
          <w:color w:val="000000"/>
          <w:sz w:val="28"/>
        </w:rPr>
        <w:t>
      1) титульный лист;</w:t>
      </w:r>
    </w:p>
    <w:bookmarkEnd w:id="10115"/>
    <w:bookmarkStart w:name="z14632" w:id="10116"/>
    <w:p>
      <w:pPr>
        <w:spacing w:after="0"/>
        <w:ind w:left="0"/>
        <w:jc w:val="both"/>
      </w:pPr>
      <w:r>
        <w:rPr>
          <w:rFonts w:ascii="Times New Roman"/>
          <w:b w:val="false"/>
          <w:i w:val="false"/>
          <w:color w:val="000000"/>
          <w:sz w:val="28"/>
        </w:rPr>
        <w:t>
      2) пояснительная записка;</w:t>
      </w:r>
    </w:p>
    <w:bookmarkEnd w:id="10116"/>
    <w:bookmarkStart w:name="z14633" w:id="10117"/>
    <w:p>
      <w:pPr>
        <w:spacing w:after="0"/>
        <w:ind w:left="0"/>
        <w:jc w:val="both"/>
      </w:pPr>
      <w:r>
        <w:rPr>
          <w:rFonts w:ascii="Times New Roman"/>
          <w:b w:val="false"/>
          <w:i w:val="false"/>
          <w:color w:val="000000"/>
          <w:sz w:val="28"/>
        </w:rPr>
        <w:t>
      3) планирование учебной деятельности;</w:t>
      </w:r>
    </w:p>
    <w:bookmarkEnd w:id="10117"/>
    <w:bookmarkStart w:name="z14634" w:id="10118"/>
    <w:p>
      <w:pPr>
        <w:spacing w:after="0"/>
        <w:ind w:left="0"/>
        <w:jc w:val="both"/>
      </w:pPr>
      <w:r>
        <w:rPr>
          <w:rFonts w:ascii="Times New Roman"/>
          <w:b w:val="false"/>
          <w:i w:val="false"/>
          <w:color w:val="000000"/>
          <w:sz w:val="28"/>
        </w:rPr>
        <w:t>
      4) учебно-методическое обеспечение учебного процесса.</w:t>
      </w:r>
    </w:p>
    <w:bookmarkEnd w:id="10118"/>
    <w:bookmarkStart w:name="z14635" w:id="10119"/>
    <w:p>
      <w:pPr>
        <w:spacing w:after="0"/>
        <w:ind w:left="0"/>
        <w:jc w:val="both"/>
      </w:pPr>
      <w:r>
        <w:rPr>
          <w:rFonts w:ascii="Times New Roman"/>
          <w:b w:val="false"/>
          <w:i w:val="false"/>
          <w:color w:val="000000"/>
          <w:sz w:val="28"/>
        </w:rPr>
        <w:t>
      32. На титульном листе размещаются основные сведения:</w:t>
      </w:r>
    </w:p>
    <w:bookmarkEnd w:id="10119"/>
    <w:bookmarkStart w:name="z14636" w:id="10120"/>
    <w:p>
      <w:pPr>
        <w:spacing w:after="0"/>
        <w:ind w:left="0"/>
        <w:jc w:val="both"/>
      </w:pPr>
      <w:r>
        <w:rPr>
          <w:rFonts w:ascii="Times New Roman"/>
          <w:b w:val="false"/>
          <w:i w:val="false"/>
          <w:color w:val="000000"/>
          <w:sz w:val="28"/>
        </w:rPr>
        <w:t>
      1) название организации образования;</w:t>
      </w:r>
    </w:p>
    <w:bookmarkEnd w:id="10120"/>
    <w:bookmarkStart w:name="z14637" w:id="10121"/>
    <w:p>
      <w:pPr>
        <w:spacing w:after="0"/>
        <w:ind w:left="0"/>
        <w:jc w:val="both"/>
      </w:pPr>
      <w:r>
        <w:rPr>
          <w:rFonts w:ascii="Times New Roman"/>
          <w:b w:val="false"/>
          <w:i w:val="false"/>
          <w:color w:val="000000"/>
          <w:sz w:val="28"/>
        </w:rPr>
        <w:t>
      2) название учебного предмета;</w:t>
      </w:r>
    </w:p>
    <w:bookmarkEnd w:id="10121"/>
    <w:bookmarkStart w:name="z14638" w:id="1012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0122"/>
    <w:bookmarkStart w:name="z14639" w:id="1012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0123"/>
    <w:bookmarkStart w:name="z14640" w:id="10124"/>
    <w:p>
      <w:pPr>
        <w:spacing w:after="0"/>
        <w:ind w:left="0"/>
        <w:jc w:val="both"/>
      </w:pPr>
      <w:r>
        <w:rPr>
          <w:rFonts w:ascii="Times New Roman"/>
          <w:b w:val="false"/>
          <w:i w:val="false"/>
          <w:color w:val="000000"/>
          <w:sz w:val="28"/>
        </w:rPr>
        <w:t>
      5) краткая информация о педагоге;</w:t>
      </w:r>
    </w:p>
    <w:bookmarkEnd w:id="10124"/>
    <w:bookmarkStart w:name="z14641" w:id="1012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0125"/>
    <w:bookmarkStart w:name="z14642" w:id="10126"/>
    <w:p>
      <w:pPr>
        <w:spacing w:after="0"/>
        <w:ind w:left="0"/>
        <w:jc w:val="both"/>
      </w:pPr>
      <w:r>
        <w:rPr>
          <w:rFonts w:ascii="Times New Roman"/>
          <w:b w:val="false"/>
          <w:i w:val="false"/>
          <w:color w:val="000000"/>
          <w:sz w:val="28"/>
        </w:rPr>
        <w:t xml:space="preserve">
      33. Содержание пояснительной записки: </w:t>
      </w:r>
    </w:p>
    <w:bookmarkEnd w:id="10126"/>
    <w:bookmarkStart w:name="z14643" w:id="10127"/>
    <w:p>
      <w:pPr>
        <w:spacing w:after="0"/>
        <w:ind w:left="0"/>
        <w:jc w:val="both"/>
      </w:pPr>
      <w:r>
        <w:rPr>
          <w:rFonts w:ascii="Times New Roman"/>
          <w:b w:val="false"/>
          <w:i w:val="false"/>
          <w:color w:val="000000"/>
          <w:sz w:val="28"/>
        </w:rPr>
        <w:t>
      1) настоящая Программа, учебные пособия, учебники, используемые в процессе обучения;</w:t>
      </w:r>
    </w:p>
    <w:bookmarkEnd w:id="10127"/>
    <w:bookmarkStart w:name="z14644" w:id="1012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0128"/>
    <w:bookmarkStart w:name="z14645" w:id="1012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т.д.);</w:t>
      </w:r>
    </w:p>
    <w:bookmarkEnd w:id="10129"/>
    <w:bookmarkStart w:name="z14646" w:id="10130"/>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0130"/>
    <w:bookmarkStart w:name="z14647" w:id="1013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0131"/>
    <w:bookmarkStart w:name="z14648" w:id="10132"/>
    <w:p>
      <w:pPr>
        <w:spacing w:after="0"/>
        <w:ind w:left="0"/>
        <w:jc w:val="both"/>
      </w:pPr>
      <w:r>
        <w:rPr>
          <w:rFonts w:ascii="Times New Roman"/>
          <w:b w:val="false"/>
          <w:i w:val="false"/>
          <w:color w:val="000000"/>
          <w:sz w:val="28"/>
        </w:rPr>
        <w:t>
      34.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0132"/>
    <w:bookmarkStart w:name="z14649" w:id="10133"/>
    <w:p>
      <w:pPr>
        <w:spacing w:after="0"/>
        <w:ind w:left="0"/>
        <w:jc w:val="both"/>
      </w:pPr>
      <w:r>
        <w:rPr>
          <w:rFonts w:ascii="Times New Roman"/>
          <w:b w:val="false"/>
          <w:i w:val="false"/>
          <w:color w:val="000000"/>
          <w:sz w:val="28"/>
        </w:rPr>
        <w:t>
      35. Содержание раздела "Учебно-методическое обеспечение учебного процесса":</w:t>
      </w:r>
    </w:p>
    <w:bookmarkEnd w:id="10133"/>
    <w:bookmarkStart w:name="z14650" w:id="10134"/>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0134"/>
    <w:bookmarkStart w:name="z14651" w:id="10135"/>
    <w:p>
      <w:pPr>
        <w:spacing w:after="0"/>
        <w:ind w:left="0"/>
        <w:jc w:val="both"/>
      </w:pPr>
      <w:r>
        <w:rPr>
          <w:rFonts w:ascii="Times New Roman"/>
          <w:b w:val="false"/>
          <w:i w:val="false"/>
          <w:color w:val="000000"/>
          <w:sz w:val="28"/>
        </w:rPr>
        <w:t>
      2) перечень методической литературы для педагога;</w:t>
      </w:r>
    </w:p>
    <w:bookmarkEnd w:id="10135"/>
    <w:bookmarkStart w:name="z14652" w:id="10136"/>
    <w:p>
      <w:pPr>
        <w:spacing w:after="0"/>
        <w:ind w:left="0"/>
        <w:jc w:val="both"/>
      </w:pPr>
      <w:r>
        <w:rPr>
          <w:rFonts w:ascii="Times New Roman"/>
          <w:b w:val="false"/>
          <w:i w:val="false"/>
          <w:color w:val="000000"/>
          <w:sz w:val="28"/>
        </w:rPr>
        <w:t>
      3) перечень учебно-наглядных пособий.</w:t>
      </w:r>
    </w:p>
    <w:bookmarkEnd w:id="10136"/>
    <w:bookmarkStart w:name="z14653" w:id="10137"/>
    <w:p>
      <w:pPr>
        <w:spacing w:after="0"/>
        <w:ind w:left="0"/>
        <w:jc w:val="both"/>
      </w:pPr>
      <w:r>
        <w:rPr>
          <w:rFonts w:ascii="Times New Roman"/>
          <w:b w:val="false"/>
          <w:i w:val="false"/>
          <w:color w:val="000000"/>
          <w:sz w:val="28"/>
        </w:rPr>
        <w:t xml:space="preserve">
      36.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0137"/>
    <w:bookmarkStart w:name="z14654" w:id="10138"/>
    <w:p>
      <w:pPr>
        <w:spacing w:after="0"/>
        <w:ind w:left="0"/>
        <w:jc w:val="both"/>
      </w:pPr>
      <w:r>
        <w:rPr>
          <w:rFonts w:ascii="Times New Roman"/>
          <w:b w:val="false"/>
          <w:i w:val="false"/>
          <w:color w:val="000000"/>
          <w:sz w:val="28"/>
        </w:rPr>
        <w:t>
      37.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0138"/>
    <w:bookmarkStart w:name="z14655" w:id="10139"/>
    <w:p>
      <w:pPr>
        <w:spacing w:after="0"/>
        <w:ind w:left="0"/>
        <w:jc w:val="both"/>
      </w:pPr>
      <w:r>
        <w:rPr>
          <w:rFonts w:ascii="Times New Roman"/>
          <w:b w:val="false"/>
          <w:i w:val="false"/>
          <w:color w:val="000000"/>
          <w:sz w:val="28"/>
        </w:rPr>
        <w:t xml:space="preserve">
      38.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0139"/>
    <w:bookmarkStart w:name="z14656" w:id="10140"/>
    <w:p>
      <w:pPr>
        <w:spacing w:after="0"/>
        <w:ind w:left="0"/>
        <w:jc w:val="both"/>
      </w:pPr>
      <w:r>
        <w:rPr>
          <w:rFonts w:ascii="Times New Roman"/>
          <w:b w:val="false"/>
          <w:i w:val="false"/>
          <w:color w:val="000000"/>
          <w:sz w:val="28"/>
        </w:rPr>
        <w:t>
      39.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0140"/>
    <w:bookmarkStart w:name="z14657" w:id="10141"/>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w:t>
      </w:r>
    </w:p>
    <w:bookmarkEnd w:id="10141"/>
    <w:bookmarkStart w:name="z14658" w:id="10142"/>
    <w:p>
      <w:pPr>
        <w:spacing w:after="0"/>
        <w:ind w:left="0"/>
        <w:jc w:val="both"/>
      </w:pPr>
      <w:r>
        <w:rPr>
          <w:rFonts w:ascii="Times New Roman"/>
          <w:b w:val="false"/>
          <w:i w:val="false"/>
          <w:color w:val="000000"/>
          <w:sz w:val="28"/>
        </w:rPr>
        <w:t>
      40.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0142"/>
    <w:bookmarkStart w:name="z14659" w:id="10143"/>
    <w:p>
      <w:pPr>
        <w:spacing w:after="0"/>
        <w:ind w:left="0"/>
        <w:jc w:val="both"/>
      </w:pPr>
      <w:r>
        <w:rPr>
          <w:rFonts w:ascii="Times New Roman"/>
          <w:b w:val="false"/>
          <w:i w:val="false"/>
          <w:color w:val="000000"/>
          <w:sz w:val="28"/>
        </w:rPr>
        <w:t>
      41.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0143"/>
    <w:bookmarkStart w:name="z14660" w:id="10144"/>
    <w:p>
      <w:pPr>
        <w:spacing w:after="0"/>
        <w:ind w:left="0"/>
        <w:jc w:val="both"/>
      </w:pPr>
      <w:r>
        <w:rPr>
          <w:rFonts w:ascii="Times New Roman"/>
          <w:b w:val="false"/>
          <w:i w:val="false"/>
          <w:color w:val="000000"/>
          <w:sz w:val="28"/>
        </w:rPr>
        <w:t>
      42.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0144"/>
    <w:bookmarkStart w:name="z14661" w:id="10145"/>
    <w:p>
      <w:pPr>
        <w:spacing w:after="0"/>
        <w:ind w:left="0"/>
        <w:jc w:val="both"/>
      </w:pPr>
      <w:r>
        <w:rPr>
          <w:rFonts w:ascii="Times New Roman"/>
          <w:b w:val="false"/>
          <w:i w:val="false"/>
          <w:color w:val="000000"/>
          <w:sz w:val="28"/>
        </w:rPr>
        <w:t>
      43. Педагог формирует индивидуальный репертуарный перечень, систематизирует произведения и дополняет репертуар в соответствии с индивидуальными возможностями обучающегося</w:t>
      </w:r>
    </w:p>
    <w:bookmarkEnd w:id="10145"/>
    <w:bookmarkStart w:name="z14662" w:id="10146"/>
    <w:p>
      <w:pPr>
        <w:spacing w:after="0"/>
        <w:ind w:left="0"/>
        <w:jc w:val="both"/>
      </w:pPr>
      <w:r>
        <w:rPr>
          <w:rFonts w:ascii="Times New Roman"/>
          <w:b w:val="false"/>
          <w:i w:val="false"/>
          <w:color w:val="000000"/>
          <w:sz w:val="28"/>
        </w:rPr>
        <w:t>
      44.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 и другие.</w:t>
      </w:r>
    </w:p>
    <w:bookmarkEnd w:id="10146"/>
    <w:bookmarkStart w:name="z14663" w:id="10147"/>
    <w:p>
      <w:pPr>
        <w:spacing w:after="0"/>
        <w:ind w:left="0"/>
        <w:jc w:val="both"/>
      </w:pPr>
      <w:r>
        <w:rPr>
          <w:rFonts w:ascii="Times New Roman"/>
          <w:b w:val="false"/>
          <w:i w:val="false"/>
          <w:color w:val="000000"/>
          <w:sz w:val="28"/>
        </w:rPr>
        <w:t>
      45. Педагог активно использует в учебном процессе обработки казахских народных песен и кюев,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0147"/>
    <w:bookmarkStart w:name="z14664" w:id="10148"/>
    <w:p>
      <w:pPr>
        <w:spacing w:after="0"/>
        <w:ind w:left="0"/>
        <w:jc w:val="both"/>
      </w:pPr>
      <w:r>
        <w:rPr>
          <w:rFonts w:ascii="Times New Roman"/>
          <w:b w:val="false"/>
          <w:i w:val="false"/>
          <w:color w:val="000000"/>
          <w:sz w:val="28"/>
        </w:rPr>
        <w:t xml:space="preserve">
      46.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0148"/>
    <w:bookmarkStart w:name="z14665" w:id="10149"/>
    <w:p>
      <w:pPr>
        <w:spacing w:after="0"/>
        <w:ind w:left="0"/>
        <w:jc w:val="both"/>
      </w:pPr>
      <w:r>
        <w:rPr>
          <w:rFonts w:ascii="Times New Roman"/>
          <w:b w:val="false"/>
          <w:i w:val="false"/>
          <w:color w:val="000000"/>
          <w:sz w:val="28"/>
        </w:rPr>
        <w:t>
      47. Репертуар систематически обновляется и расширяется, включая в него лучшие пьесы, создаваемые современными отечественными и зарубежными композиторами.</w:t>
      </w:r>
    </w:p>
    <w:bookmarkEnd w:id="10149"/>
    <w:bookmarkStart w:name="z14666" w:id="10150"/>
    <w:p>
      <w:pPr>
        <w:spacing w:after="0"/>
        <w:ind w:left="0"/>
        <w:jc w:val="both"/>
      </w:pPr>
      <w:r>
        <w:rPr>
          <w:rFonts w:ascii="Times New Roman"/>
          <w:b w:val="false"/>
          <w:i w:val="false"/>
          <w:color w:val="000000"/>
          <w:sz w:val="28"/>
        </w:rPr>
        <w:t>
      48.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10150"/>
    <w:bookmarkStart w:name="z14667" w:id="10151"/>
    <w:p>
      <w:pPr>
        <w:spacing w:after="0"/>
        <w:ind w:left="0"/>
        <w:jc w:val="both"/>
      </w:pPr>
      <w:r>
        <w:rPr>
          <w:rFonts w:ascii="Times New Roman"/>
          <w:b w:val="false"/>
          <w:i w:val="false"/>
          <w:color w:val="000000"/>
          <w:sz w:val="28"/>
        </w:rPr>
        <w:t xml:space="preserve">
      49.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0151"/>
    <w:bookmarkStart w:name="z14668" w:id="10152"/>
    <w:p>
      <w:pPr>
        <w:spacing w:after="0"/>
        <w:ind w:left="0"/>
        <w:jc w:val="both"/>
      </w:pPr>
      <w:r>
        <w:rPr>
          <w:rFonts w:ascii="Times New Roman"/>
          <w:b w:val="false"/>
          <w:i w:val="false"/>
          <w:color w:val="000000"/>
          <w:sz w:val="28"/>
        </w:rPr>
        <w:t xml:space="preserve">
      50.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0152"/>
    <w:bookmarkStart w:name="z14669" w:id="10153"/>
    <w:p>
      <w:pPr>
        <w:spacing w:after="0"/>
        <w:ind w:left="0"/>
        <w:jc w:val="both"/>
      </w:pPr>
      <w:r>
        <w:rPr>
          <w:rFonts w:ascii="Times New Roman"/>
          <w:b w:val="false"/>
          <w:i w:val="false"/>
          <w:color w:val="000000"/>
          <w:sz w:val="28"/>
        </w:rPr>
        <w:t>
      51. Недопустимо включение в индивидуальный план произведений, превышающих музыкально-исполнительские, художественные, технические возможности обучающегося и не соответствующие его возрастным особенностям.</w:t>
      </w:r>
    </w:p>
    <w:bookmarkEnd w:id="10153"/>
    <w:bookmarkStart w:name="z14670" w:id="10154"/>
    <w:p>
      <w:pPr>
        <w:spacing w:after="0"/>
        <w:ind w:left="0"/>
        <w:jc w:val="both"/>
      </w:pPr>
      <w:r>
        <w:rPr>
          <w:rFonts w:ascii="Times New Roman"/>
          <w:b w:val="false"/>
          <w:i w:val="false"/>
          <w:color w:val="000000"/>
          <w:sz w:val="28"/>
        </w:rPr>
        <w:t>
      52.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0154"/>
    <w:bookmarkStart w:name="z14671" w:id="10155"/>
    <w:p>
      <w:pPr>
        <w:spacing w:after="0"/>
        <w:ind w:left="0"/>
        <w:jc w:val="both"/>
      </w:pPr>
      <w:r>
        <w:rPr>
          <w:rFonts w:ascii="Times New Roman"/>
          <w:b w:val="false"/>
          <w:i w:val="false"/>
          <w:color w:val="000000"/>
          <w:sz w:val="28"/>
        </w:rPr>
        <w:t>
      53. Обязательные разделы индивидуального плана:</w:t>
      </w:r>
    </w:p>
    <w:bookmarkEnd w:id="10155"/>
    <w:bookmarkStart w:name="z14672" w:id="10156"/>
    <w:p>
      <w:pPr>
        <w:spacing w:after="0"/>
        <w:ind w:left="0"/>
        <w:jc w:val="both"/>
      </w:pPr>
      <w:r>
        <w:rPr>
          <w:rFonts w:ascii="Times New Roman"/>
          <w:b w:val="false"/>
          <w:i w:val="false"/>
          <w:color w:val="000000"/>
          <w:sz w:val="28"/>
        </w:rPr>
        <w:t>
      1) работа над гаммами;</w:t>
      </w:r>
    </w:p>
    <w:bookmarkEnd w:id="10156"/>
    <w:bookmarkStart w:name="z14673" w:id="10157"/>
    <w:p>
      <w:pPr>
        <w:spacing w:after="0"/>
        <w:ind w:left="0"/>
        <w:jc w:val="both"/>
      </w:pPr>
      <w:r>
        <w:rPr>
          <w:rFonts w:ascii="Times New Roman"/>
          <w:b w:val="false"/>
          <w:i w:val="false"/>
          <w:color w:val="000000"/>
          <w:sz w:val="28"/>
        </w:rPr>
        <w:t>
      2) работа над этюдами и упражнениями;</w:t>
      </w:r>
    </w:p>
    <w:bookmarkEnd w:id="10157"/>
    <w:bookmarkStart w:name="z14674" w:id="10158"/>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0158"/>
    <w:bookmarkStart w:name="z14675" w:id="10159"/>
    <w:p>
      <w:pPr>
        <w:spacing w:after="0"/>
        <w:ind w:left="0"/>
        <w:jc w:val="both"/>
      </w:pPr>
      <w:r>
        <w:rPr>
          <w:rFonts w:ascii="Times New Roman"/>
          <w:b w:val="false"/>
          <w:i w:val="false"/>
          <w:color w:val="000000"/>
          <w:sz w:val="28"/>
        </w:rPr>
        <w:t>
      4) исполнение произведений композиторов Казахстана;</w:t>
      </w:r>
    </w:p>
    <w:bookmarkEnd w:id="10159"/>
    <w:bookmarkStart w:name="z14676" w:id="10160"/>
    <w:p>
      <w:pPr>
        <w:spacing w:after="0"/>
        <w:ind w:left="0"/>
        <w:jc w:val="both"/>
      </w:pPr>
      <w:r>
        <w:rPr>
          <w:rFonts w:ascii="Times New Roman"/>
          <w:b w:val="false"/>
          <w:i w:val="false"/>
          <w:color w:val="000000"/>
          <w:sz w:val="28"/>
        </w:rPr>
        <w:t>
      5) обработки народных песен и танцев;</w:t>
      </w:r>
    </w:p>
    <w:bookmarkEnd w:id="10160"/>
    <w:bookmarkStart w:name="z14677" w:id="10161"/>
    <w:p>
      <w:pPr>
        <w:spacing w:after="0"/>
        <w:ind w:left="0"/>
        <w:jc w:val="both"/>
      </w:pPr>
      <w:r>
        <w:rPr>
          <w:rFonts w:ascii="Times New Roman"/>
          <w:b w:val="false"/>
          <w:i w:val="false"/>
          <w:color w:val="000000"/>
          <w:sz w:val="28"/>
        </w:rPr>
        <w:t>
      6) работа в составе ансамбля;</w:t>
      </w:r>
    </w:p>
    <w:bookmarkEnd w:id="10161"/>
    <w:bookmarkStart w:name="z14678" w:id="10162"/>
    <w:p>
      <w:pPr>
        <w:spacing w:after="0"/>
        <w:ind w:left="0"/>
        <w:jc w:val="both"/>
      </w:pPr>
      <w:r>
        <w:rPr>
          <w:rFonts w:ascii="Times New Roman"/>
          <w:b w:val="false"/>
          <w:i w:val="false"/>
          <w:color w:val="000000"/>
          <w:sz w:val="28"/>
        </w:rPr>
        <w:t>
      7) навыки чтения с листа.</w:t>
      </w:r>
    </w:p>
    <w:bookmarkEnd w:id="10162"/>
    <w:bookmarkStart w:name="z14679" w:id="10163"/>
    <w:p>
      <w:pPr>
        <w:spacing w:after="0"/>
        <w:ind w:left="0"/>
        <w:jc w:val="both"/>
      </w:pPr>
      <w:r>
        <w:rPr>
          <w:rFonts w:ascii="Times New Roman"/>
          <w:b w:val="false"/>
          <w:i w:val="false"/>
          <w:color w:val="000000"/>
          <w:sz w:val="28"/>
        </w:rPr>
        <w:t xml:space="preserve">
      54. В конце каждого полугодия педагог отмечает качество выполнения задания и вносит изменения в ранее утвержденный перечень, в конце года дает характеристику музыкального и технического развития, успеваемости и работоспособности обучающегося. </w:t>
      </w:r>
    </w:p>
    <w:bookmarkEnd w:id="10163"/>
    <w:bookmarkStart w:name="z14680" w:id="10164"/>
    <w:p>
      <w:pPr>
        <w:spacing w:after="0"/>
        <w:ind w:left="0"/>
        <w:jc w:val="both"/>
      </w:pPr>
      <w:r>
        <w:rPr>
          <w:rFonts w:ascii="Times New Roman"/>
          <w:b w:val="false"/>
          <w:i w:val="false"/>
          <w:color w:val="000000"/>
          <w:sz w:val="28"/>
        </w:rPr>
        <w:t>
      55. Характеристика обучающегося на конец года освещает следующие стороны его индивидуальности:</w:t>
      </w:r>
    </w:p>
    <w:bookmarkEnd w:id="10164"/>
    <w:bookmarkStart w:name="z14681" w:id="10165"/>
    <w:p>
      <w:pPr>
        <w:spacing w:after="0"/>
        <w:ind w:left="0"/>
        <w:jc w:val="both"/>
      </w:pPr>
      <w:r>
        <w:rPr>
          <w:rFonts w:ascii="Times New Roman"/>
          <w:b w:val="false"/>
          <w:i w:val="false"/>
          <w:color w:val="000000"/>
          <w:sz w:val="28"/>
        </w:rPr>
        <w:t>
      1) уровень музыкальных данных (слух, ритм, память);</w:t>
      </w:r>
    </w:p>
    <w:bookmarkEnd w:id="10165"/>
    <w:bookmarkStart w:name="z14682" w:id="10166"/>
    <w:p>
      <w:pPr>
        <w:spacing w:after="0"/>
        <w:ind w:left="0"/>
        <w:jc w:val="both"/>
      </w:pPr>
      <w:r>
        <w:rPr>
          <w:rFonts w:ascii="Times New Roman"/>
          <w:b w:val="false"/>
          <w:i w:val="false"/>
          <w:color w:val="000000"/>
          <w:sz w:val="28"/>
        </w:rPr>
        <w:t xml:space="preserve">
      2) соответствие исполнительскогоаппарата обучающегося данному музыкальному инструменту; </w:t>
      </w:r>
    </w:p>
    <w:bookmarkEnd w:id="10166"/>
    <w:bookmarkStart w:name="z14683" w:id="10167"/>
    <w:p>
      <w:pPr>
        <w:spacing w:after="0"/>
        <w:ind w:left="0"/>
        <w:jc w:val="both"/>
      </w:pPr>
      <w:r>
        <w:rPr>
          <w:rFonts w:ascii="Times New Roman"/>
          <w:b w:val="false"/>
          <w:i w:val="false"/>
          <w:color w:val="000000"/>
          <w:sz w:val="28"/>
        </w:rPr>
        <w:t>
      3) степень приспособляемости к инструменту;</w:t>
      </w:r>
    </w:p>
    <w:bookmarkEnd w:id="10167"/>
    <w:bookmarkStart w:name="z14684" w:id="10168"/>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0168"/>
    <w:bookmarkStart w:name="z14685" w:id="10169"/>
    <w:p>
      <w:pPr>
        <w:spacing w:after="0"/>
        <w:ind w:left="0"/>
        <w:jc w:val="both"/>
      </w:pPr>
      <w:r>
        <w:rPr>
          <w:rFonts w:ascii="Times New Roman"/>
          <w:b w:val="false"/>
          <w:i w:val="false"/>
          <w:color w:val="000000"/>
          <w:sz w:val="28"/>
        </w:rPr>
        <w:t>
      5) отношение к занятию музыкой;</w:t>
      </w:r>
    </w:p>
    <w:bookmarkEnd w:id="10169"/>
    <w:bookmarkStart w:name="z14686" w:id="10170"/>
    <w:p>
      <w:pPr>
        <w:spacing w:after="0"/>
        <w:ind w:left="0"/>
        <w:jc w:val="both"/>
      </w:pPr>
      <w:r>
        <w:rPr>
          <w:rFonts w:ascii="Times New Roman"/>
          <w:b w:val="false"/>
          <w:i w:val="false"/>
          <w:color w:val="000000"/>
          <w:sz w:val="28"/>
        </w:rPr>
        <w:t>
      6) работоспособность, собранность;</w:t>
      </w:r>
    </w:p>
    <w:bookmarkEnd w:id="10170"/>
    <w:bookmarkStart w:name="z14687" w:id="10171"/>
    <w:p>
      <w:pPr>
        <w:spacing w:after="0"/>
        <w:ind w:left="0"/>
        <w:jc w:val="both"/>
      </w:pPr>
      <w:r>
        <w:rPr>
          <w:rFonts w:ascii="Times New Roman"/>
          <w:b w:val="false"/>
          <w:i w:val="false"/>
          <w:color w:val="000000"/>
          <w:sz w:val="28"/>
        </w:rPr>
        <w:t>
      7) умение заниматься самостоятельно;</w:t>
      </w:r>
    </w:p>
    <w:bookmarkEnd w:id="10171"/>
    <w:bookmarkStart w:name="z14688" w:id="10172"/>
    <w:p>
      <w:pPr>
        <w:spacing w:after="0"/>
        <w:ind w:left="0"/>
        <w:jc w:val="both"/>
      </w:pPr>
      <w:r>
        <w:rPr>
          <w:rFonts w:ascii="Times New Roman"/>
          <w:b w:val="false"/>
          <w:i w:val="false"/>
          <w:color w:val="000000"/>
          <w:sz w:val="28"/>
        </w:rPr>
        <w:t>
      8) степень грамотности в разборе текста;</w:t>
      </w:r>
    </w:p>
    <w:bookmarkEnd w:id="10172"/>
    <w:bookmarkStart w:name="z14689" w:id="10173"/>
    <w:p>
      <w:pPr>
        <w:spacing w:after="0"/>
        <w:ind w:left="0"/>
        <w:jc w:val="both"/>
      </w:pPr>
      <w:r>
        <w:rPr>
          <w:rFonts w:ascii="Times New Roman"/>
          <w:b w:val="false"/>
          <w:i w:val="false"/>
          <w:color w:val="000000"/>
          <w:sz w:val="28"/>
        </w:rPr>
        <w:t>
      9) скорость освоения музыкальных произведений;</w:t>
      </w:r>
    </w:p>
    <w:bookmarkEnd w:id="10173"/>
    <w:bookmarkStart w:name="z14690" w:id="10174"/>
    <w:p>
      <w:pPr>
        <w:spacing w:after="0"/>
        <w:ind w:left="0"/>
        <w:jc w:val="both"/>
      </w:pPr>
      <w:r>
        <w:rPr>
          <w:rFonts w:ascii="Times New Roman"/>
          <w:b w:val="false"/>
          <w:i w:val="false"/>
          <w:color w:val="000000"/>
          <w:sz w:val="28"/>
        </w:rPr>
        <w:t>
      10) успехи к концу года;</w:t>
      </w:r>
    </w:p>
    <w:bookmarkEnd w:id="10174"/>
    <w:bookmarkStart w:name="z14691" w:id="10175"/>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0175"/>
    <w:bookmarkStart w:name="z14692" w:id="10176"/>
    <w:p>
      <w:pPr>
        <w:spacing w:after="0"/>
        <w:ind w:left="0"/>
        <w:jc w:val="both"/>
      </w:pPr>
      <w:r>
        <w:rPr>
          <w:rFonts w:ascii="Times New Roman"/>
          <w:b w:val="false"/>
          <w:i w:val="false"/>
          <w:color w:val="000000"/>
          <w:sz w:val="28"/>
        </w:rPr>
        <w:t>
      56.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0176"/>
    <w:bookmarkStart w:name="z14693" w:id="10177"/>
    <w:p>
      <w:pPr>
        <w:spacing w:after="0"/>
        <w:ind w:left="0"/>
        <w:jc w:val="both"/>
      </w:pPr>
      <w:r>
        <w:rPr>
          <w:rFonts w:ascii="Times New Roman"/>
          <w:b w:val="false"/>
          <w:i w:val="false"/>
          <w:color w:val="000000"/>
          <w:sz w:val="28"/>
        </w:rPr>
        <w:t xml:space="preserve">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 </w:t>
      </w:r>
    </w:p>
    <w:bookmarkEnd w:id="10177"/>
    <w:bookmarkStart w:name="z14694" w:id="10178"/>
    <w:p>
      <w:pPr>
        <w:spacing w:after="0"/>
        <w:ind w:left="0"/>
        <w:jc w:val="both"/>
      </w:pPr>
      <w:r>
        <w:rPr>
          <w:rFonts w:ascii="Times New Roman"/>
          <w:b w:val="false"/>
          <w:i w:val="false"/>
          <w:color w:val="000000"/>
          <w:sz w:val="28"/>
        </w:rPr>
        <w:t xml:space="preserve">
      57. Эффективным средством обучения и воспитания является опора на межпредметные связи, побуждая обучающегося к целостному познанию различных художественных явлений, стимулирующую их творческую активность. Межпредметные связи предмета "Ударные инструменты" с предметами типового учебного плана "Сольфеджио", "Казахская музыкальная литература", "Мировая музыкальная литература", "Коллективное музицирование". </w:t>
      </w:r>
    </w:p>
    <w:bookmarkEnd w:id="10178"/>
    <w:bookmarkStart w:name="z14695" w:id="10179"/>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0179"/>
    <w:bookmarkStart w:name="z14696" w:id="10180"/>
    <w:p>
      <w:pPr>
        <w:spacing w:after="0"/>
        <w:ind w:left="0"/>
        <w:jc w:val="both"/>
      </w:pPr>
      <w:r>
        <w:rPr>
          <w:rFonts w:ascii="Times New Roman"/>
          <w:b w:val="false"/>
          <w:i w:val="false"/>
          <w:color w:val="000000"/>
          <w:sz w:val="28"/>
        </w:rPr>
        <w:t xml:space="preserve">
      58. Программные требования в 1 классе: </w:t>
      </w:r>
    </w:p>
    <w:bookmarkEnd w:id="10180"/>
    <w:bookmarkStart w:name="z14697" w:id="10181"/>
    <w:p>
      <w:pPr>
        <w:spacing w:after="0"/>
        <w:ind w:left="0"/>
        <w:jc w:val="both"/>
      </w:pPr>
      <w:r>
        <w:rPr>
          <w:rFonts w:ascii="Times New Roman"/>
          <w:b w:val="false"/>
          <w:i w:val="false"/>
          <w:color w:val="000000"/>
          <w:sz w:val="28"/>
        </w:rPr>
        <w:t xml:space="preserve">
      1) обучающийся знакомится с группой ударных инструментов: ксилофон, малый барабан, с устройством инструментов, осваивает постановку рук и принципы звукоизвлечения; </w:t>
      </w:r>
    </w:p>
    <w:bookmarkEnd w:id="10181"/>
    <w:bookmarkStart w:name="z14698" w:id="10182"/>
    <w:p>
      <w:pPr>
        <w:spacing w:after="0"/>
        <w:ind w:left="0"/>
        <w:jc w:val="both"/>
      </w:pPr>
      <w:r>
        <w:rPr>
          <w:rFonts w:ascii="Times New Roman"/>
          <w:b w:val="false"/>
          <w:i w:val="false"/>
          <w:color w:val="000000"/>
          <w:sz w:val="28"/>
        </w:rPr>
        <w:t xml:space="preserve">
      2) занятия проводятся как на "подушке", так и непосредственно на инструменте. Отрабатываются одиночные удары как отдельно каждой рукой, так и в чередовании правой и левой. Мажорные гаммы до 1 знака, а также трезвучия; </w:t>
      </w:r>
    </w:p>
    <w:bookmarkEnd w:id="10182"/>
    <w:bookmarkStart w:name="z14699" w:id="10183"/>
    <w:p>
      <w:pPr>
        <w:spacing w:after="0"/>
        <w:ind w:left="0"/>
        <w:jc w:val="both"/>
      </w:pPr>
      <w:r>
        <w:rPr>
          <w:rFonts w:ascii="Times New Roman"/>
          <w:b w:val="false"/>
          <w:i w:val="false"/>
          <w:color w:val="000000"/>
          <w:sz w:val="28"/>
        </w:rPr>
        <w:t>
      3) малый барабан: занятия по постановке левой и правой рук особенно важны на начальном этапе обучения. Отработка одиночных ударов, также различных ритмических упражнений (четвертей, восьмых, шестнадцатых);</w:t>
      </w:r>
    </w:p>
    <w:bookmarkEnd w:id="10183"/>
    <w:bookmarkStart w:name="z14700" w:id="10184"/>
    <w:p>
      <w:pPr>
        <w:spacing w:after="0"/>
        <w:ind w:left="0"/>
        <w:jc w:val="both"/>
      </w:pPr>
      <w:r>
        <w:rPr>
          <w:rFonts w:ascii="Times New Roman"/>
          <w:b w:val="false"/>
          <w:i w:val="false"/>
          <w:color w:val="000000"/>
          <w:sz w:val="28"/>
        </w:rPr>
        <w:t xml:space="preserve">
      4) знакомство с приемом тремоло. Обработка простейших приемов исполнения тремоло и ритмических упражнений; </w:t>
      </w:r>
    </w:p>
    <w:bookmarkEnd w:id="10184"/>
    <w:bookmarkStart w:name="z14701" w:id="10185"/>
    <w:p>
      <w:pPr>
        <w:spacing w:after="0"/>
        <w:ind w:left="0"/>
        <w:jc w:val="both"/>
      </w:pPr>
      <w:r>
        <w:rPr>
          <w:rFonts w:ascii="Times New Roman"/>
          <w:b w:val="false"/>
          <w:i w:val="false"/>
          <w:color w:val="000000"/>
          <w:sz w:val="28"/>
        </w:rPr>
        <w:t>
      5) в течение учебного года обучающиеся осваивают на ксилофоне гаммы мажорные и минорные до 1 знака, упражнения в гаммах, 2-4 этюда, 4-6 пьесы; на малом барабане осваиваются 8-10 ритмических этюдов и упражнений.</w:t>
      </w:r>
    </w:p>
    <w:bookmarkEnd w:id="10185"/>
    <w:bookmarkStart w:name="z14702" w:id="10186"/>
    <w:p>
      <w:pPr>
        <w:spacing w:after="0"/>
        <w:ind w:left="0"/>
        <w:jc w:val="both"/>
      </w:pPr>
      <w:r>
        <w:rPr>
          <w:rFonts w:ascii="Times New Roman"/>
          <w:b w:val="false"/>
          <w:i w:val="false"/>
          <w:color w:val="000000"/>
          <w:sz w:val="28"/>
        </w:rPr>
        <w:t>
      59. Содержание учебного предмета в 1 классе.</w:t>
      </w:r>
    </w:p>
    <w:bookmarkEnd w:id="10186"/>
    <w:bookmarkStart w:name="z14703" w:id="10187"/>
    <w:p>
      <w:pPr>
        <w:spacing w:after="0"/>
        <w:ind w:left="0"/>
        <w:jc w:val="both"/>
      </w:pPr>
      <w:r>
        <w:rPr>
          <w:rFonts w:ascii="Times New Roman"/>
          <w:b w:val="false"/>
          <w:i w:val="false"/>
          <w:color w:val="000000"/>
          <w:sz w:val="28"/>
        </w:rPr>
        <w:t>
      Тематическое планирование.</w:t>
      </w:r>
    </w:p>
    <w:bookmarkEnd w:id="10187"/>
    <w:bookmarkStart w:name="z14704" w:id="10188"/>
    <w:p>
      <w:pPr>
        <w:spacing w:after="0"/>
        <w:ind w:left="0"/>
        <w:jc w:val="both"/>
      </w:pPr>
      <w:r>
        <w:rPr>
          <w:rFonts w:ascii="Times New Roman"/>
          <w:b w:val="false"/>
          <w:i w:val="false"/>
          <w:color w:val="000000"/>
          <w:sz w:val="28"/>
        </w:rPr>
        <w:t xml:space="preserve">
      Тема 1. Знакомство с группой ударных инструментов. Теоретические сведения. </w:t>
      </w:r>
    </w:p>
    <w:bookmarkEnd w:id="10188"/>
    <w:bookmarkStart w:name="z14705" w:id="10189"/>
    <w:p>
      <w:pPr>
        <w:spacing w:after="0"/>
        <w:ind w:left="0"/>
        <w:jc w:val="both"/>
      </w:pPr>
      <w:r>
        <w:rPr>
          <w:rFonts w:ascii="Times New Roman"/>
          <w:b w:val="false"/>
          <w:i w:val="false"/>
          <w:color w:val="000000"/>
          <w:sz w:val="28"/>
        </w:rPr>
        <w:t>
      Функции ксилофона и малого барабана в оркестровой музыке. Правила безопасности на занятиях. Правила техники безопасности и пожарной безопасности.</w:t>
      </w:r>
    </w:p>
    <w:bookmarkEnd w:id="10189"/>
    <w:bookmarkStart w:name="z14706" w:id="10190"/>
    <w:p>
      <w:pPr>
        <w:spacing w:after="0"/>
        <w:ind w:left="0"/>
        <w:jc w:val="both"/>
      </w:pPr>
      <w:r>
        <w:rPr>
          <w:rFonts w:ascii="Times New Roman"/>
          <w:b w:val="false"/>
          <w:i w:val="false"/>
          <w:color w:val="000000"/>
          <w:sz w:val="28"/>
        </w:rPr>
        <w:t>
      Тема 2. Ксилофон: устройство инструмента и правила обращения с ним. История создания ксилофона. Понятия о ладах (минор, мажор). Определение на слух мажора и минора, выразительное значение этих ладов.</w:t>
      </w:r>
    </w:p>
    <w:bookmarkEnd w:id="10190"/>
    <w:bookmarkStart w:name="z14707" w:id="10191"/>
    <w:p>
      <w:pPr>
        <w:spacing w:after="0"/>
        <w:ind w:left="0"/>
        <w:jc w:val="both"/>
      </w:pPr>
      <w:r>
        <w:rPr>
          <w:rFonts w:ascii="Times New Roman"/>
          <w:b w:val="false"/>
          <w:i w:val="false"/>
          <w:color w:val="000000"/>
          <w:sz w:val="28"/>
        </w:rPr>
        <w:t xml:space="preserve">
      Постановка рук, упражнения одиночными ударами в спокойном темпе. </w:t>
      </w:r>
    </w:p>
    <w:bookmarkEnd w:id="10191"/>
    <w:bookmarkStart w:name="z14708" w:id="10192"/>
    <w:p>
      <w:pPr>
        <w:spacing w:after="0"/>
        <w:ind w:left="0"/>
        <w:jc w:val="both"/>
      </w:pPr>
      <w:r>
        <w:rPr>
          <w:rFonts w:ascii="Times New Roman"/>
          <w:b w:val="false"/>
          <w:i w:val="false"/>
          <w:color w:val="000000"/>
          <w:sz w:val="28"/>
        </w:rPr>
        <w:t>
      Тема 3. Малый барабан: устройство инструмента и правила обращения с ним. Постановка рук, упражнения на глухом барабане. Одиночные удары отдельно правой рукой и левой рукой. Ритмические упражнения для малого барабана.</w:t>
      </w:r>
    </w:p>
    <w:bookmarkEnd w:id="10192"/>
    <w:bookmarkStart w:name="z14709" w:id="10193"/>
    <w:p>
      <w:pPr>
        <w:spacing w:after="0"/>
        <w:ind w:left="0"/>
        <w:jc w:val="both"/>
      </w:pPr>
      <w:r>
        <w:rPr>
          <w:rFonts w:ascii="Times New Roman"/>
          <w:b w:val="false"/>
          <w:i w:val="false"/>
          <w:color w:val="000000"/>
          <w:sz w:val="28"/>
        </w:rPr>
        <w:t>
      Тема 4. Слушание музыки. Знакомство с творчеством известных исполнителей на ударных инструментах. Анализ произведений.</w:t>
      </w:r>
    </w:p>
    <w:bookmarkEnd w:id="10193"/>
    <w:bookmarkStart w:name="z14710" w:id="10194"/>
    <w:p>
      <w:pPr>
        <w:spacing w:after="0"/>
        <w:ind w:left="0"/>
        <w:jc w:val="both"/>
      </w:pPr>
      <w:r>
        <w:rPr>
          <w:rFonts w:ascii="Times New Roman"/>
          <w:b w:val="false"/>
          <w:i w:val="false"/>
          <w:color w:val="000000"/>
          <w:sz w:val="28"/>
        </w:rPr>
        <w:t>
      Тема 5. Основы музыкальной грамоты. Понятие о музыкальном звуке. Название звуков. Различение звуков по высоте. Знаки альтерации. Нотный стан (нотоносец). Расположение нот в скрипичном ключе. Длительности (целая, половинная, четвертная, восьмая, шестнадцатая). Размеры 2/4, 3/4, 4/4. Динамика (форте, пиано). Темпы - русское и итальянское обозначение: moderato [модерато], andante [анданте], adagio [адажио].</w:t>
      </w:r>
    </w:p>
    <w:bookmarkEnd w:id="10194"/>
    <w:bookmarkStart w:name="z14711" w:id="10195"/>
    <w:p>
      <w:pPr>
        <w:spacing w:after="0"/>
        <w:ind w:left="0"/>
        <w:jc w:val="both"/>
      </w:pPr>
      <w:r>
        <w:rPr>
          <w:rFonts w:ascii="Times New Roman"/>
          <w:b w:val="false"/>
          <w:i w:val="false"/>
          <w:color w:val="000000"/>
          <w:sz w:val="28"/>
        </w:rPr>
        <w:t xml:space="preserve">
      Тема 6. Упражнения, гаммы, этюды. Упражнения на глухом барабане. Одиночные ударные. Изучение этюдов, гамм. </w:t>
      </w:r>
    </w:p>
    <w:bookmarkEnd w:id="10195"/>
    <w:bookmarkStart w:name="z14712" w:id="10196"/>
    <w:p>
      <w:pPr>
        <w:spacing w:after="0"/>
        <w:ind w:left="0"/>
        <w:jc w:val="both"/>
      </w:pPr>
      <w:r>
        <w:rPr>
          <w:rFonts w:ascii="Times New Roman"/>
          <w:b w:val="false"/>
          <w:i w:val="false"/>
          <w:color w:val="000000"/>
          <w:sz w:val="28"/>
        </w:rPr>
        <w:t>
      Тема 7. Ксилофон: постановка рук. Разучивание и выполнение упражнений одиночными ударами (по подушке) в одном темпе. Отработка правильного и четкого движения рук в медленном темпе. Отработка правильного и четкого движения рук в умеренном темпе.</w:t>
      </w:r>
    </w:p>
    <w:bookmarkEnd w:id="10196"/>
    <w:bookmarkStart w:name="z14713" w:id="10197"/>
    <w:p>
      <w:pPr>
        <w:spacing w:after="0"/>
        <w:ind w:left="0"/>
        <w:jc w:val="both"/>
      </w:pPr>
      <w:r>
        <w:rPr>
          <w:rFonts w:ascii="Times New Roman"/>
          <w:b w:val="false"/>
          <w:i w:val="false"/>
          <w:color w:val="000000"/>
          <w:sz w:val="28"/>
        </w:rPr>
        <w:t>
      Тема 8. Разучивание и исполнение гаммы до мажор. Разучивание и исполнение гаммы ля минор. Разучивание и исполнение гамм и арпеджио. Разучивание и исполнение трезвучий в тональностях до мажор и ля минор четвертными и восьмыми длительностями в умеренном темпе (в 1 или 2 октавы). Выполнение упражнения в гаммах: по два и четыре удара на каждую ступень гаммы. Разучивание и отработка простейших приемов исполнения, тремоло и различных упражнений для его развития.</w:t>
      </w:r>
    </w:p>
    <w:bookmarkEnd w:id="10197"/>
    <w:bookmarkStart w:name="z14714" w:id="10198"/>
    <w:p>
      <w:pPr>
        <w:spacing w:after="0"/>
        <w:ind w:left="0"/>
        <w:jc w:val="both"/>
      </w:pPr>
      <w:r>
        <w:rPr>
          <w:rFonts w:ascii="Times New Roman"/>
          <w:b w:val="false"/>
          <w:i w:val="false"/>
          <w:color w:val="000000"/>
          <w:sz w:val="28"/>
        </w:rPr>
        <w:t xml:space="preserve">
      Тема 9. Малый барабан: постановка рук. Упражнения "простые двойки" в медленном темпе с постепенным ускорением и замедлением. </w:t>
      </w:r>
    </w:p>
    <w:bookmarkEnd w:id="10198"/>
    <w:bookmarkStart w:name="z14715" w:id="10199"/>
    <w:p>
      <w:pPr>
        <w:spacing w:after="0"/>
        <w:ind w:left="0"/>
        <w:jc w:val="both"/>
      </w:pPr>
      <w:r>
        <w:rPr>
          <w:rFonts w:ascii="Times New Roman"/>
          <w:b w:val="false"/>
          <w:i w:val="false"/>
          <w:color w:val="000000"/>
          <w:sz w:val="28"/>
        </w:rPr>
        <w:t>
      Тема 10. Работа над произведениями. Звукоизвлечение. Развитие координации, аппликатура, штрихи.</w:t>
      </w:r>
    </w:p>
    <w:bookmarkEnd w:id="10199"/>
    <w:bookmarkStart w:name="z14716" w:id="10200"/>
    <w:p>
      <w:pPr>
        <w:spacing w:after="0"/>
        <w:ind w:left="0"/>
        <w:jc w:val="both"/>
      </w:pPr>
      <w:r>
        <w:rPr>
          <w:rFonts w:ascii="Times New Roman"/>
          <w:b w:val="false"/>
          <w:i w:val="false"/>
          <w:color w:val="000000"/>
          <w:sz w:val="28"/>
        </w:rPr>
        <w:t>
      Тема 11. Ксилофон: мажорные и минорные гаммы, арпеджио трезвучий в тональностях с одним знаком, четвертными и восьмыми длительностями. Упражнения для развития тремоло. Разучивание пьес.</w:t>
      </w:r>
    </w:p>
    <w:bookmarkEnd w:id="10200"/>
    <w:bookmarkStart w:name="z14717" w:id="10201"/>
    <w:p>
      <w:pPr>
        <w:spacing w:after="0"/>
        <w:ind w:left="0"/>
        <w:jc w:val="both"/>
      </w:pPr>
      <w:r>
        <w:rPr>
          <w:rFonts w:ascii="Times New Roman"/>
          <w:b w:val="false"/>
          <w:i w:val="false"/>
          <w:color w:val="000000"/>
          <w:sz w:val="28"/>
        </w:rPr>
        <w:t xml:space="preserve">
      Тема 12. Разучивание и отработка упражнений "простые двойки" в ровном темпе, в медленном темпе, с ускорением. Разучивание и отработка упражнений "простые двойки" с замедлением (для наиболее способных учеников – упражнение "сложные двойки" с отскоком. Разучивание и отработка упражнений на соотношение длительностей нот и пауз (целые, половинные, четвертные, восьмые, шестнадцатые) в размерах: 2/4, 3/4, 4/4, (с акцентом на сильной доле такта). </w:t>
      </w:r>
    </w:p>
    <w:bookmarkEnd w:id="10201"/>
    <w:bookmarkStart w:name="z14718" w:id="10202"/>
    <w:p>
      <w:pPr>
        <w:spacing w:after="0"/>
        <w:ind w:left="0"/>
        <w:jc w:val="both"/>
      </w:pPr>
      <w:r>
        <w:rPr>
          <w:rFonts w:ascii="Times New Roman"/>
          <w:b w:val="false"/>
          <w:i w:val="false"/>
          <w:color w:val="000000"/>
          <w:sz w:val="28"/>
        </w:rPr>
        <w:t xml:space="preserve">
      Тема 13. Чтение с листа. Воспитание направленного внимания. </w:t>
      </w:r>
    </w:p>
    <w:bookmarkEnd w:id="10202"/>
    <w:bookmarkStart w:name="z14719" w:id="10203"/>
    <w:p>
      <w:pPr>
        <w:spacing w:after="0"/>
        <w:ind w:left="0"/>
        <w:jc w:val="both"/>
      </w:pPr>
      <w:r>
        <w:rPr>
          <w:rFonts w:ascii="Times New Roman"/>
          <w:b w:val="false"/>
          <w:i w:val="false"/>
          <w:color w:val="000000"/>
          <w:sz w:val="28"/>
        </w:rPr>
        <w:t>
      Тема 14. Овладение приемом тремоло. Ксилофон: упражнения в гаммах по два и четыре удара на каждую ступень гаммы. Простейшие приемы исполнения тремоло и ритмические упражнения для его развития. Разучивание этюдов, пьес.</w:t>
      </w:r>
    </w:p>
    <w:bookmarkEnd w:id="10203"/>
    <w:bookmarkStart w:name="z14720" w:id="10204"/>
    <w:p>
      <w:pPr>
        <w:spacing w:after="0"/>
        <w:ind w:left="0"/>
        <w:jc w:val="both"/>
      </w:pPr>
      <w:r>
        <w:rPr>
          <w:rFonts w:ascii="Times New Roman"/>
          <w:b w:val="false"/>
          <w:i w:val="false"/>
          <w:color w:val="000000"/>
          <w:sz w:val="28"/>
        </w:rPr>
        <w:t>
      Тема 15. Малый барабан: тренировка повторных ударов и отскоков (отдробки). Ритмические упражнения для малого барабана.</w:t>
      </w:r>
    </w:p>
    <w:bookmarkEnd w:id="10204"/>
    <w:bookmarkStart w:name="z14721" w:id="10205"/>
    <w:p>
      <w:pPr>
        <w:spacing w:after="0"/>
        <w:ind w:left="0"/>
        <w:jc w:val="both"/>
      </w:pPr>
      <w:r>
        <w:rPr>
          <w:rFonts w:ascii="Times New Roman"/>
          <w:b w:val="false"/>
          <w:i w:val="false"/>
          <w:color w:val="000000"/>
          <w:sz w:val="28"/>
        </w:rPr>
        <w:t xml:space="preserve">
      60. Ожидаемые результаты освоения Программы 1 класса. </w:t>
      </w:r>
    </w:p>
    <w:bookmarkEnd w:id="10205"/>
    <w:bookmarkStart w:name="z14722" w:id="10206"/>
    <w:p>
      <w:pPr>
        <w:spacing w:after="0"/>
        <w:ind w:left="0"/>
        <w:jc w:val="both"/>
      </w:pPr>
      <w:r>
        <w:rPr>
          <w:rFonts w:ascii="Times New Roman"/>
          <w:b w:val="false"/>
          <w:i w:val="false"/>
          <w:color w:val="000000"/>
          <w:sz w:val="28"/>
        </w:rPr>
        <w:t>
      К концу 1 класса обучающийся имеет следующие знания умения и навыки:</w:t>
      </w:r>
    </w:p>
    <w:bookmarkEnd w:id="10206"/>
    <w:bookmarkStart w:name="z14723" w:id="10207"/>
    <w:p>
      <w:pPr>
        <w:spacing w:after="0"/>
        <w:ind w:left="0"/>
        <w:jc w:val="both"/>
      </w:pPr>
      <w:r>
        <w:rPr>
          <w:rFonts w:ascii="Times New Roman"/>
          <w:b w:val="false"/>
          <w:i w:val="false"/>
          <w:color w:val="000000"/>
          <w:sz w:val="28"/>
        </w:rPr>
        <w:t>
      1) знает устройство ксилофона и малого барабана;</w:t>
      </w:r>
    </w:p>
    <w:bookmarkEnd w:id="10207"/>
    <w:bookmarkStart w:name="z14724" w:id="10208"/>
    <w:p>
      <w:pPr>
        <w:spacing w:after="0"/>
        <w:ind w:left="0"/>
        <w:jc w:val="both"/>
      </w:pPr>
      <w:r>
        <w:rPr>
          <w:rFonts w:ascii="Times New Roman"/>
          <w:b w:val="false"/>
          <w:i w:val="false"/>
          <w:color w:val="000000"/>
          <w:sz w:val="28"/>
        </w:rPr>
        <w:t>
      2) знает правила обращения с ксилофоном и барабаном;</w:t>
      </w:r>
    </w:p>
    <w:bookmarkEnd w:id="10208"/>
    <w:bookmarkStart w:name="z14725" w:id="10209"/>
    <w:p>
      <w:pPr>
        <w:spacing w:after="0"/>
        <w:ind w:left="0"/>
        <w:jc w:val="both"/>
      </w:pPr>
      <w:r>
        <w:rPr>
          <w:rFonts w:ascii="Times New Roman"/>
          <w:b w:val="false"/>
          <w:i w:val="false"/>
          <w:color w:val="000000"/>
          <w:sz w:val="28"/>
        </w:rPr>
        <w:t>
      3) знает постановку рук на ксифолоне;</w:t>
      </w:r>
    </w:p>
    <w:bookmarkEnd w:id="10209"/>
    <w:bookmarkStart w:name="z14726" w:id="10210"/>
    <w:p>
      <w:pPr>
        <w:spacing w:after="0"/>
        <w:ind w:left="0"/>
        <w:jc w:val="both"/>
      </w:pPr>
      <w:r>
        <w:rPr>
          <w:rFonts w:ascii="Times New Roman"/>
          <w:b w:val="false"/>
          <w:i w:val="false"/>
          <w:color w:val="000000"/>
          <w:sz w:val="28"/>
        </w:rPr>
        <w:t>
      4) выполняет на ксифолоне упражнения одиночными ударами (по одной пластине) в одном темпе;</w:t>
      </w:r>
    </w:p>
    <w:bookmarkEnd w:id="10210"/>
    <w:bookmarkStart w:name="z14727" w:id="10211"/>
    <w:p>
      <w:pPr>
        <w:spacing w:after="0"/>
        <w:ind w:left="0"/>
        <w:jc w:val="both"/>
      </w:pPr>
      <w:r>
        <w:rPr>
          <w:rFonts w:ascii="Times New Roman"/>
          <w:b w:val="false"/>
          <w:i w:val="false"/>
          <w:color w:val="000000"/>
          <w:sz w:val="28"/>
        </w:rPr>
        <w:t>
      5) умеет исполнять на ксифолоне упражнения играть двумя способами: кистями и с предплечьем;</w:t>
      </w:r>
    </w:p>
    <w:bookmarkEnd w:id="10211"/>
    <w:bookmarkStart w:name="z14728" w:id="10212"/>
    <w:p>
      <w:pPr>
        <w:spacing w:after="0"/>
        <w:ind w:left="0"/>
        <w:jc w:val="both"/>
      </w:pPr>
      <w:r>
        <w:rPr>
          <w:rFonts w:ascii="Times New Roman"/>
          <w:b w:val="false"/>
          <w:i w:val="false"/>
          <w:color w:val="000000"/>
          <w:sz w:val="28"/>
        </w:rPr>
        <w:t>
      6) знает основные музыкальные термины в соответствии с требованиями;</w:t>
      </w:r>
    </w:p>
    <w:bookmarkEnd w:id="10212"/>
    <w:bookmarkStart w:name="z14729" w:id="10213"/>
    <w:p>
      <w:pPr>
        <w:spacing w:after="0"/>
        <w:ind w:left="0"/>
        <w:jc w:val="both"/>
      </w:pPr>
      <w:r>
        <w:rPr>
          <w:rFonts w:ascii="Times New Roman"/>
          <w:b w:val="false"/>
          <w:i w:val="false"/>
          <w:color w:val="000000"/>
          <w:sz w:val="28"/>
        </w:rPr>
        <w:t>
      7) знает постановку рук, упражнения на глухом барабане;</w:t>
      </w:r>
    </w:p>
    <w:bookmarkEnd w:id="10213"/>
    <w:bookmarkStart w:name="z14730" w:id="10214"/>
    <w:p>
      <w:pPr>
        <w:spacing w:after="0"/>
        <w:ind w:left="0"/>
        <w:jc w:val="both"/>
      </w:pPr>
      <w:r>
        <w:rPr>
          <w:rFonts w:ascii="Times New Roman"/>
          <w:b w:val="false"/>
          <w:i w:val="false"/>
          <w:color w:val="000000"/>
          <w:sz w:val="28"/>
        </w:rPr>
        <w:t>
      8) умеет исполнять упражнения, гаммы, этюды на малом барабане;</w:t>
      </w:r>
    </w:p>
    <w:bookmarkEnd w:id="10214"/>
    <w:bookmarkStart w:name="z14731" w:id="10215"/>
    <w:p>
      <w:pPr>
        <w:spacing w:after="0"/>
        <w:ind w:left="0"/>
        <w:jc w:val="both"/>
      </w:pPr>
      <w:r>
        <w:rPr>
          <w:rFonts w:ascii="Times New Roman"/>
          <w:b w:val="false"/>
          <w:i w:val="false"/>
          <w:color w:val="000000"/>
          <w:sz w:val="28"/>
        </w:rPr>
        <w:t>
      9) владеет навыками контроля качества звучания и ритмической точности;</w:t>
      </w:r>
    </w:p>
    <w:bookmarkEnd w:id="10215"/>
    <w:bookmarkStart w:name="z14732" w:id="10216"/>
    <w:p>
      <w:pPr>
        <w:spacing w:after="0"/>
        <w:ind w:left="0"/>
        <w:jc w:val="both"/>
      </w:pPr>
      <w:r>
        <w:rPr>
          <w:rFonts w:ascii="Times New Roman"/>
          <w:b w:val="false"/>
          <w:i w:val="false"/>
          <w:color w:val="000000"/>
          <w:sz w:val="28"/>
        </w:rPr>
        <w:t>
      10) владеет начальными навыками чтения с листа;</w:t>
      </w:r>
    </w:p>
    <w:bookmarkEnd w:id="10216"/>
    <w:bookmarkStart w:name="z14733" w:id="10217"/>
    <w:p>
      <w:pPr>
        <w:spacing w:after="0"/>
        <w:ind w:left="0"/>
        <w:jc w:val="both"/>
      </w:pPr>
      <w:r>
        <w:rPr>
          <w:rFonts w:ascii="Times New Roman"/>
          <w:b w:val="false"/>
          <w:i w:val="false"/>
          <w:color w:val="000000"/>
          <w:sz w:val="28"/>
        </w:rPr>
        <w:t>
      11) владеет приемами развития исполнения тремоло;</w:t>
      </w:r>
    </w:p>
    <w:bookmarkEnd w:id="10217"/>
    <w:bookmarkStart w:name="z14734" w:id="10218"/>
    <w:p>
      <w:pPr>
        <w:spacing w:after="0"/>
        <w:ind w:left="0"/>
        <w:jc w:val="both"/>
      </w:pPr>
      <w:r>
        <w:rPr>
          <w:rFonts w:ascii="Times New Roman"/>
          <w:b w:val="false"/>
          <w:i w:val="false"/>
          <w:color w:val="000000"/>
          <w:sz w:val="28"/>
        </w:rPr>
        <w:t>
      12) исполняет ритмические упражнения, этюды и пьесы на ксилофоне.</w:t>
      </w:r>
    </w:p>
    <w:bookmarkEnd w:id="10218"/>
    <w:bookmarkStart w:name="z14735" w:id="10219"/>
    <w:p>
      <w:pPr>
        <w:spacing w:after="0"/>
        <w:ind w:left="0"/>
        <w:jc w:val="both"/>
      </w:pPr>
      <w:r>
        <w:rPr>
          <w:rFonts w:ascii="Times New Roman"/>
          <w:b w:val="false"/>
          <w:i w:val="false"/>
          <w:color w:val="000000"/>
          <w:sz w:val="28"/>
        </w:rPr>
        <w:t>
      61. Программные требования по 2 классу:</w:t>
      </w:r>
    </w:p>
    <w:bookmarkEnd w:id="10219"/>
    <w:bookmarkStart w:name="z14736" w:id="10220"/>
    <w:p>
      <w:pPr>
        <w:spacing w:after="0"/>
        <w:ind w:left="0"/>
        <w:jc w:val="both"/>
      </w:pPr>
      <w:r>
        <w:rPr>
          <w:rFonts w:ascii="Times New Roman"/>
          <w:b w:val="false"/>
          <w:i w:val="false"/>
          <w:color w:val="000000"/>
          <w:sz w:val="28"/>
        </w:rPr>
        <w:t>
      1) развитие игрового аппарата и технических навыков. Продолжение занятий по постановке рук на малом барабане. Разучивание на ксилофоне и малом барабане упражнений, гамм, этюдов. Чтение нот с листа. Развитие внимания, самоанализ. Овладение приемом тремоло;</w:t>
      </w:r>
    </w:p>
    <w:bookmarkEnd w:id="10220"/>
    <w:bookmarkStart w:name="z14737" w:id="10221"/>
    <w:p>
      <w:pPr>
        <w:spacing w:after="0"/>
        <w:ind w:left="0"/>
        <w:jc w:val="both"/>
      </w:pPr>
      <w:r>
        <w:rPr>
          <w:rFonts w:ascii="Times New Roman"/>
          <w:b w:val="false"/>
          <w:i w:val="false"/>
          <w:color w:val="000000"/>
          <w:sz w:val="28"/>
        </w:rPr>
        <w:t>
      2) дальнейшее развитие исполнения с длительностями нот в различных комбинациях в размере 2/4, 3/4, 4/4 в подвижном темпе. Нота с точкой. 4-6 упражнений или этюдов, пионерская барабанная дробь;</w:t>
      </w:r>
    </w:p>
    <w:bookmarkEnd w:id="10221"/>
    <w:bookmarkStart w:name="z14738" w:id="10222"/>
    <w:p>
      <w:pPr>
        <w:spacing w:after="0"/>
        <w:ind w:left="0"/>
        <w:jc w:val="both"/>
      </w:pPr>
      <w:r>
        <w:rPr>
          <w:rFonts w:ascii="Times New Roman"/>
          <w:b w:val="false"/>
          <w:i w:val="false"/>
          <w:color w:val="000000"/>
          <w:sz w:val="28"/>
        </w:rPr>
        <w:t>
      3) в течение учебного года необходимо освоить на ксилофоне мажорные и минорные гаммы, трезвучия, арпеджио в две октавы до 2-х знаков включительно, 8-10 упражнений или этюдов, 4-6 пьес, включая ансамблевые;</w:t>
      </w:r>
    </w:p>
    <w:bookmarkEnd w:id="10222"/>
    <w:bookmarkStart w:name="z14739" w:id="10223"/>
    <w:p>
      <w:pPr>
        <w:spacing w:after="0"/>
        <w:ind w:left="0"/>
        <w:jc w:val="both"/>
      </w:pPr>
      <w:r>
        <w:rPr>
          <w:rFonts w:ascii="Times New Roman"/>
          <w:b w:val="false"/>
          <w:i w:val="false"/>
          <w:color w:val="000000"/>
          <w:sz w:val="28"/>
        </w:rPr>
        <w:t>
      4) на малом барабане освоит несложные ритмические упражнения: восьмые, триоли, шестнадцатые, восьмая и две шестнадцатые, две шестнадцатые и восьмая, восьмая с точкой и шестнадцатая.</w:t>
      </w:r>
    </w:p>
    <w:bookmarkEnd w:id="10223"/>
    <w:bookmarkStart w:name="z14740" w:id="10224"/>
    <w:p>
      <w:pPr>
        <w:spacing w:after="0"/>
        <w:ind w:left="0"/>
        <w:jc w:val="both"/>
      </w:pPr>
      <w:r>
        <w:rPr>
          <w:rFonts w:ascii="Times New Roman"/>
          <w:b w:val="false"/>
          <w:i w:val="false"/>
          <w:color w:val="000000"/>
          <w:sz w:val="28"/>
        </w:rPr>
        <w:t>
      62. Содержание учебного предмета во 2 классе.</w:t>
      </w:r>
    </w:p>
    <w:bookmarkEnd w:id="10224"/>
    <w:bookmarkStart w:name="z14741" w:id="10225"/>
    <w:p>
      <w:pPr>
        <w:spacing w:after="0"/>
        <w:ind w:left="0"/>
        <w:jc w:val="both"/>
      </w:pPr>
      <w:r>
        <w:rPr>
          <w:rFonts w:ascii="Times New Roman"/>
          <w:b w:val="false"/>
          <w:i w:val="false"/>
          <w:color w:val="000000"/>
          <w:sz w:val="28"/>
        </w:rPr>
        <w:t>
      Тематическое планирование.</w:t>
      </w:r>
    </w:p>
    <w:bookmarkEnd w:id="10225"/>
    <w:bookmarkStart w:name="z14742" w:id="10226"/>
    <w:p>
      <w:pPr>
        <w:spacing w:after="0"/>
        <w:ind w:left="0"/>
        <w:jc w:val="both"/>
      </w:pPr>
      <w:r>
        <w:rPr>
          <w:rFonts w:ascii="Times New Roman"/>
          <w:b w:val="false"/>
          <w:i w:val="false"/>
          <w:color w:val="000000"/>
          <w:sz w:val="28"/>
        </w:rPr>
        <w:t>
      Тема 1. Укрепление и развитие игрового аппарата. Совершенствование соразмерности силы ударов правой и левой рук. Ксилофон: гаммы мажорные и минорные в две октавы до одного знака включительно в прямом движении. Разучивание упражнений, пьес.</w:t>
      </w:r>
    </w:p>
    <w:bookmarkEnd w:id="10226"/>
    <w:bookmarkStart w:name="z14743" w:id="10227"/>
    <w:p>
      <w:pPr>
        <w:spacing w:after="0"/>
        <w:ind w:left="0"/>
        <w:jc w:val="both"/>
      </w:pPr>
      <w:r>
        <w:rPr>
          <w:rFonts w:ascii="Times New Roman"/>
          <w:b w:val="false"/>
          <w:i w:val="false"/>
          <w:color w:val="000000"/>
          <w:sz w:val="28"/>
        </w:rPr>
        <w:t>
      Тема 2. Слушание музыки. Знакомство с творчеством известных исполнителей на ударных инструментах. Анализ произведений.</w:t>
      </w:r>
    </w:p>
    <w:bookmarkEnd w:id="10227"/>
    <w:bookmarkStart w:name="z14744" w:id="10228"/>
    <w:p>
      <w:pPr>
        <w:spacing w:after="0"/>
        <w:ind w:left="0"/>
        <w:jc w:val="both"/>
      </w:pPr>
      <w:r>
        <w:rPr>
          <w:rFonts w:ascii="Times New Roman"/>
          <w:b w:val="false"/>
          <w:i w:val="false"/>
          <w:color w:val="000000"/>
          <w:sz w:val="28"/>
        </w:rPr>
        <w:t>
      Тема 3. Малый барабан. Упражнение "простые двойные" с ускорением и замедлением, "сложные двойные" в ровном умеренном темпе. Разучивание упражнений и этюдов.</w:t>
      </w:r>
    </w:p>
    <w:bookmarkEnd w:id="10228"/>
    <w:bookmarkStart w:name="z14745" w:id="10229"/>
    <w:p>
      <w:pPr>
        <w:spacing w:after="0"/>
        <w:ind w:left="0"/>
        <w:jc w:val="both"/>
      </w:pPr>
      <w:r>
        <w:rPr>
          <w:rFonts w:ascii="Times New Roman"/>
          <w:b w:val="false"/>
          <w:i w:val="false"/>
          <w:color w:val="000000"/>
          <w:sz w:val="28"/>
        </w:rPr>
        <w:t>
      Тема 4. Развитие технических навыков. Ксилофон: гаммы мажорные и минорные, арпеджио трезвучий в две октавы в тональностях до двух знаков включительно. Разучивание упражнений, пьес.</w:t>
      </w:r>
    </w:p>
    <w:bookmarkEnd w:id="10229"/>
    <w:bookmarkStart w:name="z14746" w:id="10230"/>
    <w:p>
      <w:pPr>
        <w:spacing w:after="0"/>
        <w:ind w:left="0"/>
        <w:jc w:val="both"/>
      </w:pPr>
      <w:r>
        <w:rPr>
          <w:rFonts w:ascii="Times New Roman"/>
          <w:b w:val="false"/>
          <w:i w:val="false"/>
          <w:color w:val="000000"/>
          <w:sz w:val="28"/>
        </w:rPr>
        <w:t>
      Тема 5. Малый барабан: нота с точкой (пунктирный ритм, по возможности - триоли в простейшем виде). Разучивание этюдов.</w:t>
      </w:r>
    </w:p>
    <w:bookmarkEnd w:id="10230"/>
    <w:bookmarkStart w:name="z14747" w:id="10231"/>
    <w:p>
      <w:pPr>
        <w:spacing w:after="0"/>
        <w:ind w:left="0"/>
        <w:jc w:val="both"/>
      </w:pPr>
      <w:r>
        <w:rPr>
          <w:rFonts w:ascii="Times New Roman"/>
          <w:b w:val="false"/>
          <w:i w:val="false"/>
          <w:color w:val="000000"/>
          <w:sz w:val="28"/>
        </w:rPr>
        <w:t xml:space="preserve">
      Тема 6. Работа над произведениями. Точное исполнение текста, штрихи. Динамика. Ксилофон: гаммы мажорные и минорные, арпеджио трезвучий в две октавы в тональностях до трех знаков включительно. Упражнения в гаммах по 2, 3, 4 удара на каждую ступень гаммы. Разучивание этюдов, пьес. </w:t>
      </w:r>
    </w:p>
    <w:bookmarkEnd w:id="10231"/>
    <w:bookmarkStart w:name="z14748" w:id="10232"/>
    <w:p>
      <w:pPr>
        <w:spacing w:after="0"/>
        <w:ind w:left="0"/>
        <w:jc w:val="both"/>
      </w:pPr>
      <w:r>
        <w:rPr>
          <w:rFonts w:ascii="Times New Roman"/>
          <w:b w:val="false"/>
          <w:i w:val="false"/>
          <w:color w:val="000000"/>
          <w:sz w:val="28"/>
        </w:rPr>
        <w:t>
      Тема 7. Малый барабан: Ритмические упражнения для малого барабана.</w:t>
      </w:r>
    </w:p>
    <w:bookmarkEnd w:id="10232"/>
    <w:bookmarkStart w:name="z14749" w:id="10233"/>
    <w:p>
      <w:pPr>
        <w:spacing w:after="0"/>
        <w:ind w:left="0"/>
        <w:jc w:val="both"/>
      </w:pPr>
      <w:r>
        <w:rPr>
          <w:rFonts w:ascii="Times New Roman"/>
          <w:b w:val="false"/>
          <w:i w:val="false"/>
          <w:color w:val="000000"/>
          <w:sz w:val="28"/>
        </w:rPr>
        <w:t>
      Тема 8. Чтение с листа. Самоанализ.</w:t>
      </w:r>
    </w:p>
    <w:bookmarkEnd w:id="10233"/>
    <w:bookmarkStart w:name="z14750" w:id="10234"/>
    <w:p>
      <w:pPr>
        <w:spacing w:after="0"/>
        <w:ind w:left="0"/>
        <w:jc w:val="both"/>
      </w:pPr>
      <w:r>
        <w:rPr>
          <w:rFonts w:ascii="Times New Roman"/>
          <w:b w:val="false"/>
          <w:i w:val="false"/>
          <w:color w:val="000000"/>
          <w:sz w:val="28"/>
        </w:rPr>
        <w:t>
      Тема 9. Прием тремоло. Ксилофон. Повторение пройденных гамм в две октавы в спокойном темпе. Упражнения и этюды. Пьесы различного характера.</w:t>
      </w:r>
    </w:p>
    <w:bookmarkEnd w:id="10234"/>
    <w:bookmarkStart w:name="z14751" w:id="10235"/>
    <w:p>
      <w:pPr>
        <w:spacing w:after="0"/>
        <w:ind w:left="0"/>
        <w:jc w:val="both"/>
      </w:pPr>
      <w:r>
        <w:rPr>
          <w:rFonts w:ascii="Times New Roman"/>
          <w:b w:val="false"/>
          <w:i w:val="false"/>
          <w:color w:val="000000"/>
          <w:sz w:val="28"/>
        </w:rPr>
        <w:t>
      Тема 10. Малый барабан: пионерский барабан. Разучивание этюдов. Развитие приема тремоло (дробь).</w:t>
      </w:r>
    </w:p>
    <w:bookmarkEnd w:id="10235"/>
    <w:bookmarkStart w:name="z14752" w:id="10236"/>
    <w:p>
      <w:pPr>
        <w:spacing w:after="0"/>
        <w:ind w:left="0"/>
        <w:jc w:val="both"/>
      </w:pPr>
      <w:r>
        <w:rPr>
          <w:rFonts w:ascii="Times New Roman"/>
          <w:b w:val="false"/>
          <w:i w:val="false"/>
          <w:color w:val="000000"/>
          <w:sz w:val="28"/>
        </w:rPr>
        <w:t xml:space="preserve">
      63. Ожидаемые результаты освоения Программы 2 класса. </w:t>
      </w:r>
    </w:p>
    <w:bookmarkEnd w:id="10236"/>
    <w:bookmarkStart w:name="z14753" w:id="10237"/>
    <w:p>
      <w:pPr>
        <w:spacing w:after="0"/>
        <w:ind w:left="0"/>
        <w:jc w:val="both"/>
      </w:pPr>
      <w:r>
        <w:rPr>
          <w:rFonts w:ascii="Times New Roman"/>
          <w:b w:val="false"/>
          <w:i w:val="false"/>
          <w:color w:val="000000"/>
          <w:sz w:val="28"/>
        </w:rPr>
        <w:t>
      К концу 2 класса обучающийся имеет следующие знания умения и навыки:</w:t>
      </w:r>
    </w:p>
    <w:bookmarkEnd w:id="10237"/>
    <w:bookmarkStart w:name="z14754" w:id="10238"/>
    <w:p>
      <w:pPr>
        <w:spacing w:after="0"/>
        <w:ind w:left="0"/>
        <w:jc w:val="both"/>
      </w:pPr>
      <w:r>
        <w:rPr>
          <w:rFonts w:ascii="Times New Roman"/>
          <w:b w:val="false"/>
          <w:i w:val="false"/>
          <w:color w:val="000000"/>
          <w:sz w:val="28"/>
        </w:rPr>
        <w:t>
      1) владеет соразмерностью силы ударов правой и левой рук на ксилофоне;</w:t>
      </w:r>
    </w:p>
    <w:bookmarkEnd w:id="10238"/>
    <w:bookmarkStart w:name="z14755" w:id="10239"/>
    <w:p>
      <w:pPr>
        <w:spacing w:after="0"/>
        <w:ind w:left="0"/>
        <w:jc w:val="both"/>
      </w:pPr>
      <w:r>
        <w:rPr>
          <w:rFonts w:ascii="Times New Roman"/>
          <w:b w:val="false"/>
          <w:i w:val="false"/>
          <w:color w:val="000000"/>
          <w:sz w:val="28"/>
        </w:rPr>
        <w:t>
      2) знает основные музыкальные термины в соответствии с требованиями;</w:t>
      </w:r>
    </w:p>
    <w:bookmarkEnd w:id="10239"/>
    <w:bookmarkStart w:name="z14756" w:id="10240"/>
    <w:p>
      <w:pPr>
        <w:spacing w:after="0"/>
        <w:ind w:left="0"/>
        <w:jc w:val="both"/>
      </w:pPr>
      <w:r>
        <w:rPr>
          <w:rFonts w:ascii="Times New Roman"/>
          <w:b w:val="false"/>
          <w:i w:val="false"/>
          <w:color w:val="000000"/>
          <w:sz w:val="28"/>
        </w:rPr>
        <w:t>
      3) исполняет на ксилофоне гаммы мажорные и минорные в две октавы до одного знака включительно в прямом движении;</w:t>
      </w:r>
    </w:p>
    <w:bookmarkEnd w:id="10240"/>
    <w:bookmarkStart w:name="z14757" w:id="10241"/>
    <w:p>
      <w:pPr>
        <w:spacing w:after="0"/>
        <w:ind w:left="0"/>
        <w:jc w:val="both"/>
      </w:pPr>
      <w:r>
        <w:rPr>
          <w:rFonts w:ascii="Times New Roman"/>
          <w:b w:val="false"/>
          <w:i w:val="false"/>
          <w:color w:val="000000"/>
          <w:sz w:val="28"/>
        </w:rPr>
        <w:t>
      4) владеет навыками контроля качества звучания и ритмической точности;</w:t>
      </w:r>
    </w:p>
    <w:bookmarkEnd w:id="10241"/>
    <w:bookmarkStart w:name="z14758" w:id="10242"/>
    <w:p>
      <w:pPr>
        <w:spacing w:after="0"/>
        <w:ind w:left="0"/>
        <w:jc w:val="both"/>
      </w:pPr>
      <w:r>
        <w:rPr>
          <w:rFonts w:ascii="Times New Roman"/>
          <w:b w:val="false"/>
          <w:i w:val="false"/>
          <w:color w:val="000000"/>
          <w:sz w:val="28"/>
        </w:rPr>
        <w:t>
      5) владеет начальными навыками чтения с листа;</w:t>
      </w:r>
    </w:p>
    <w:bookmarkEnd w:id="10242"/>
    <w:bookmarkStart w:name="z14759" w:id="10243"/>
    <w:p>
      <w:pPr>
        <w:spacing w:after="0"/>
        <w:ind w:left="0"/>
        <w:jc w:val="both"/>
      </w:pPr>
      <w:r>
        <w:rPr>
          <w:rFonts w:ascii="Times New Roman"/>
          <w:b w:val="false"/>
          <w:i w:val="false"/>
          <w:color w:val="000000"/>
          <w:sz w:val="28"/>
        </w:rPr>
        <w:t>
      6) исполняет на малом барабане упражнение "простые двойные" с ускорением и замедлением, "сложные двойные" в ровном умеренном темпе;</w:t>
      </w:r>
    </w:p>
    <w:bookmarkEnd w:id="10243"/>
    <w:bookmarkStart w:name="z14760" w:id="10244"/>
    <w:p>
      <w:pPr>
        <w:spacing w:after="0"/>
        <w:ind w:left="0"/>
        <w:jc w:val="both"/>
      </w:pPr>
      <w:r>
        <w:rPr>
          <w:rFonts w:ascii="Times New Roman"/>
          <w:b w:val="false"/>
          <w:i w:val="false"/>
          <w:color w:val="000000"/>
          <w:sz w:val="28"/>
        </w:rPr>
        <w:t xml:space="preserve">
      7) исполняет на ксилофоне мажорные и минорные гаммы, арпеджио трезвучий в две октавы до двух знаков включительно, упражнения, этюды, пьесы, включая ансамблевые; </w:t>
      </w:r>
    </w:p>
    <w:bookmarkEnd w:id="10244"/>
    <w:bookmarkStart w:name="z14761" w:id="10245"/>
    <w:p>
      <w:pPr>
        <w:spacing w:after="0"/>
        <w:ind w:left="0"/>
        <w:jc w:val="both"/>
      </w:pPr>
      <w:r>
        <w:rPr>
          <w:rFonts w:ascii="Times New Roman"/>
          <w:b w:val="false"/>
          <w:i w:val="false"/>
          <w:color w:val="000000"/>
          <w:sz w:val="28"/>
        </w:rPr>
        <w:t>
      8) владеет техническими навыками игры на малом барабане, исполняет упражнения, этюды.</w:t>
      </w:r>
    </w:p>
    <w:bookmarkEnd w:id="10245"/>
    <w:bookmarkStart w:name="z14762" w:id="10246"/>
    <w:p>
      <w:pPr>
        <w:spacing w:after="0"/>
        <w:ind w:left="0"/>
        <w:jc w:val="both"/>
      </w:pPr>
      <w:r>
        <w:rPr>
          <w:rFonts w:ascii="Times New Roman"/>
          <w:b w:val="false"/>
          <w:i w:val="false"/>
          <w:color w:val="000000"/>
          <w:sz w:val="28"/>
        </w:rPr>
        <w:t>
      64. Программные требования по 3 классу.</w:t>
      </w:r>
    </w:p>
    <w:bookmarkEnd w:id="10246"/>
    <w:bookmarkStart w:name="z14763" w:id="10247"/>
    <w:p>
      <w:pPr>
        <w:spacing w:after="0"/>
        <w:ind w:left="0"/>
        <w:jc w:val="both"/>
      </w:pPr>
      <w:r>
        <w:rPr>
          <w:rFonts w:ascii="Times New Roman"/>
          <w:b w:val="false"/>
          <w:i w:val="false"/>
          <w:color w:val="000000"/>
          <w:sz w:val="28"/>
        </w:rPr>
        <w:t xml:space="preserve">
      1) Дальнейшее совершенствование исполнительского аппарата на малом барабане. Развитие технических навыков исполнения на малом барабане. Разучивание упражнений на простейшие виды исполнения дроби. </w:t>
      </w:r>
    </w:p>
    <w:bookmarkEnd w:id="10247"/>
    <w:bookmarkStart w:name="z14764" w:id="10248"/>
    <w:p>
      <w:pPr>
        <w:spacing w:after="0"/>
        <w:ind w:left="0"/>
        <w:jc w:val="both"/>
      </w:pPr>
      <w:r>
        <w:rPr>
          <w:rFonts w:ascii="Times New Roman"/>
          <w:b w:val="false"/>
          <w:i w:val="false"/>
          <w:color w:val="000000"/>
          <w:sz w:val="28"/>
        </w:rPr>
        <w:t>
      2) Игра в ансамбле (оркестре). Развитие двигательных технических навыков игры на ксилофоне. Упражнения в различном движении: игра каждой рукой в отдельности и с чередованием рук.</w:t>
      </w:r>
    </w:p>
    <w:bookmarkEnd w:id="10248"/>
    <w:bookmarkStart w:name="z14765" w:id="10249"/>
    <w:p>
      <w:pPr>
        <w:spacing w:after="0"/>
        <w:ind w:left="0"/>
        <w:jc w:val="both"/>
      </w:pPr>
      <w:r>
        <w:rPr>
          <w:rFonts w:ascii="Times New Roman"/>
          <w:b w:val="false"/>
          <w:i w:val="false"/>
          <w:color w:val="000000"/>
          <w:sz w:val="28"/>
        </w:rPr>
        <w:t>
      3) Гаммы мажорные и минорные до четырех знаков включительно в две октавы, арпеджио трезвучий в прямом движении. Разучивание упражнений, этюдов.</w:t>
      </w:r>
    </w:p>
    <w:bookmarkEnd w:id="10249"/>
    <w:bookmarkStart w:name="z14766" w:id="10250"/>
    <w:p>
      <w:pPr>
        <w:spacing w:after="0"/>
        <w:ind w:left="0"/>
        <w:jc w:val="both"/>
      </w:pPr>
      <w:r>
        <w:rPr>
          <w:rFonts w:ascii="Times New Roman"/>
          <w:b w:val="false"/>
          <w:i w:val="false"/>
          <w:color w:val="000000"/>
          <w:sz w:val="28"/>
        </w:rPr>
        <w:t xml:space="preserve">
      4) Работа над произведениями. Анализ музыкальных произведений. Технические трудности при разучивании музыкального произведения на ксилофоне. </w:t>
      </w:r>
    </w:p>
    <w:bookmarkEnd w:id="10250"/>
    <w:bookmarkStart w:name="z14767" w:id="10251"/>
    <w:p>
      <w:pPr>
        <w:spacing w:after="0"/>
        <w:ind w:left="0"/>
        <w:jc w:val="both"/>
      </w:pPr>
      <w:r>
        <w:rPr>
          <w:rFonts w:ascii="Times New Roman"/>
          <w:b w:val="false"/>
          <w:i w:val="false"/>
          <w:color w:val="000000"/>
          <w:sz w:val="28"/>
        </w:rPr>
        <w:t xml:space="preserve">
      5) Совершенствование навыков чте¬ния с листа. </w:t>
      </w:r>
    </w:p>
    <w:bookmarkEnd w:id="10251"/>
    <w:bookmarkStart w:name="z14768" w:id="10252"/>
    <w:p>
      <w:pPr>
        <w:spacing w:after="0"/>
        <w:ind w:left="0"/>
        <w:jc w:val="both"/>
      </w:pPr>
      <w:r>
        <w:rPr>
          <w:rFonts w:ascii="Times New Roman"/>
          <w:b w:val="false"/>
          <w:i w:val="false"/>
          <w:color w:val="000000"/>
          <w:sz w:val="28"/>
        </w:rPr>
        <w:t xml:space="preserve">
      6) Овладение приемом тремоло. </w:t>
      </w:r>
    </w:p>
    <w:bookmarkEnd w:id="10252"/>
    <w:bookmarkStart w:name="z14769" w:id="10253"/>
    <w:p>
      <w:pPr>
        <w:spacing w:after="0"/>
        <w:ind w:left="0"/>
        <w:jc w:val="both"/>
      </w:pPr>
      <w:r>
        <w:rPr>
          <w:rFonts w:ascii="Times New Roman"/>
          <w:b w:val="false"/>
          <w:i w:val="false"/>
          <w:color w:val="000000"/>
          <w:sz w:val="28"/>
        </w:rPr>
        <w:t xml:space="preserve">
      7) В течение учебного года необходимо освоить на ксилофоне мажорные и минорные гаммы до четырех знаков, трезвучия, арпеджио в две октавы в тональностях до 3-х знаков включительно, 6-8 этюдов и упражнений, 4-6 пьес, включая пьесы исполняемые в ансамбле. </w:t>
      </w:r>
    </w:p>
    <w:bookmarkEnd w:id="10253"/>
    <w:bookmarkStart w:name="z14770" w:id="10254"/>
    <w:p>
      <w:pPr>
        <w:spacing w:after="0"/>
        <w:ind w:left="0"/>
        <w:jc w:val="both"/>
      </w:pPr>
      <w:r>
        <w:rPr>
          <w:rFonts w:ascii="Times New Roman"/>
          <w:b w:val="false"/>
          <w:i w:val="false"/>
          <w:color w:val="000000"/>
          <w:sz w:val="28"/>
        </w:rPr>
        <w:t>
      8) На малом барабане необходимо освоить различные ритмические соотношения триольных ритмов (восьмые триоли, шестнадцатые, четвертные), начальные навыки игры "дроби", чтение нот с листа, 6-8 этюдов.</w:t>
      </w:r>
    </w:p>
    <w:bookmarkEnd w:id="10254"/>
    <w:bookmarkStart w:name="z14771" w:id="10255"/>
    <w:p>
      <w:pPr>
        <w:spacing w:after="0"/>
        <w:ind w:left="0"/>
        <w:jc w:val="both"/>
      </w:pPr>
      <w:r>
        <w:rPr>
          <w:rFonts w:ascii="Times New Roman"/>
          <w:b w:val="false"/>
          <w:i w:val="false"/>
          <w:color w:val="000000"/>
          <w:sz w:val="28"/>
        </w:rPr>
        <w:t>
      65. Содержание учебного предмета в 3 классе.</w:t>
      </w:r>
    </w:p>
    <w:bookmarkEnd w:id="10255"/>
    <w:bookmarkStart w:name="z14772" w:id="10256"/>
    <w:p>
      <w:pPr>
        <w:spacing w:after="0"/>
        <w:ind w:left="0"/>
        <w:jc w:val="both"/>
      </w:pPr>
      <w:r>
        <w:rPr>
          <w:rFonts w:ascii="Times New Roman"/>
          <w:b w:val="false"/>
          <w:i w:val="false"/>
          <w:color w:val="000000"/>
          <w:sz w:val="28"/>
        </w:rPr>
        <w:t>
      Тематическое планирование.</w:t>
      </w:r>
    </w:p>
    <w:bookmarkEnd w:id="10256"/>
    <w:bookmarkStart w:name="z14773" w:id="10257"/>
    <w:p>
      <w:pPr>
        <w:spacing w:after="0"/>
        <w:ind w:left="0"/>
        <w:jc w:val="both"/>
      </w:pPr>
      <w:r>
        <w:rPr>
          <w:rFonts w:ascii="Times New Roman"/>
          <w:b w:val="false"/>
          <w:i w:val="false"/>
          <w:color w:val="000000"/>
          <w:sz w:val="28"/>
        </w:rPr>
        <w:t xml:space="preserve">
      Тема 1. Ритмические упражнения для малого барабана </w:t>
      </w:r>
    </w:p>
    <w:bookmarkEnd w:id="10257"/>
    <w:bookmarkStart w:name="z14774" w:id="10258"/>
    <w:p>
      <w:pPr>
        <w:spacing w:after="0"/>
        <w:ind w:left="0"/>
        <w:jc w:val="both"/>
      </w:pPr>
      <w:r>
        <w:rPr>
          <w:rFonts w:ascii="Times New Roman"/>
          <w:b w:val="false"/>
          <w:i w:val="false"/>
          <w:color w:val="000000"/>
          <w:sz w:val="28"/>
        </w:rPr>
        <w:t>
      Тема 2. Дальнейшее совершенствование исполнительского аппарата. Упражнения на простейшие виды исполнения дроби. Упражнения "сложные двойки", простейшие виды исполнения дроби, триоли, восьмыми и шестнадцатыми нотами в размерах 4/4, 3/4, 4/4, форшлаг из одной и двух нот, акценты. Разучивание упражнений и этюдов. Игра в ансамбле (оркестре).</w:t>
      </w:r>
    </w:p>
    <w:bookmarkEnd w:id="10258"/>
    <w:bookmarkStart w:name="z14775" w:id="10259"/>
    <w:p>
      <w:pPr>
        <w:spacing w:after="0"/>
        <w:ind w:left="0"/>
        <w:jc w:val="both"/>
      </w:pPr>
      <w:r>
        <w:rPr>
          <w:rFonts w:ascii="Times New Roman"/>
          <w:b w:val="false"/>
          <w:i w:val="false"/>
          <w:color w:val="000000"/>
          <w:sz w:val="28"/>
        </w:rPr>
        <w:t>
      Тема 3. Слушание музыки. Знакомство с творчеством известных исполнителей на ударных инструментах. Анализ произведений.</w:t>
      </w:r>
    </w:p>
    <w:bookmarkEnd w:id="10259"/>
    <w:bookmarkStart w:name="z14776" w:id="10260"/>
    <w:p>
      <w:pPr>
        <w:spacing w:after="0"/>
        <w:ind w:left="0"/>
        <w:jc w:val="both"/>
      </w:pPr>
      <w:r>
        <w:rPr>
          <w:rFonts w:ascii="Times New Roman"/>
          <w:b w:val="false"/>
          <w:i w:val="false"/>
          <w:color w:val="000000"/>
          <w:sz w:val="28"/>
        </w:rPr>
        <w:t xml:space="preserve">
      Тема 4. Ксилофон. Упражнения, гаммы, этюды. Развитие двигательных технических навыков. Гаммы мажорные и минорные до четырех знаков включительно в две октавы, арпеджио трезвучий в прямом движении. Разучивание упражнений и этюдов. </w:t>
      </w:r>
    </w:p>
    <w:bookmarkEnd w:id="10260"/>
    <w:bookmarkStart w:name="z14777" w:id="10261"/>
    <w:p>
      <w:pPr>
        <w:spacing w:after="0"/>
        <w:ind w:left="0"/>
        <w:jc w:val="both"/>
      </w:pPr>
      <w:r>
        <w:rPr>
          <w:rFonts w:ascii="Times New Roman"/>
          <w:b w:val="false"/>
          <w:i w:val="false"/>
          <w:color w:val="000000"/>
          <w:sz w:val="28"/>
        </w:rPr>
        <w:t>
      Тема 5. Работа над произведениями. Анализ исполнения. Разучивание пьес различного характера.</w:t>
      </w:r>
    </w:p>
    <w:bookmarkEnd w:id="10261"/>
    <w:bookmarkStart w:name="z14778" w:id="10262"/>
    <w:p>
      <w:pPr>
        <w:spacing w:after="0"/>
        <w:ind w:left="0"/>
        <w:jc w:val="both"/>
      </w:pPr>
      <w:r>
        <w:rPr>
          <w:rFonts w:ascii="Times New Roman"/>
          <w:b w:val="false"/>
          <w:i w:val="false"/>
          <w:color w:val="000000"/>
          <w:sz w:val="28"/>
        </w:rPr>
        <w:t>
      Тема 6. Чтение с листа. Воспитание внимания.</w:t>
      </w:r>
    </w:p>
    <w:bookmarkEnd w:id="10262"/>
    <w:bookmarkStart w:name="z14779" w:id="10263"/>
    <w:p>
      <w:pPr>
        <w:spacing w:after="0"/>
        <w:ind w:left="0"/>
        <w:jc w:val="both"/>
      </w:pPr>
      <w:r>
        <w:rPr>
          <w:rFonts w:ascii="Times New Roman"/>
          <w:b w:val="false"/>
          <w:i w:val="false"/>
          <w:color w:val="000000"/>
          <w:sz w:val="28"/>
        </w:rPr>
        <w:t>
      Тема 7. Овладение приемом тремоло. Тренировка повторных ударов и отскоков.</w:t>
      </w:r>
    </w:p>
    <w:bookmarkEnd w:id="10263"/>
    <w:bookmarkStart w:name="z14780" w:id="10264"/>
    <w:p>
      <w:pPr>
        <w:spacing w:after="0"/>
        <w:ind w:left="0"/>
        <w:jc w:val="both"/>
      </w:pPr>
      <w:r>
        <w:rPr>
          <w:rFonts w:ascii="Times New Roman"/>
          <w:b w:val="false"/>
          <w:i w:val="false"/>
          <w:color w:val="000000"/>
          <w:sz w:val="28"/>
        </w:rPr>
        <w:t xml:space="preserve">
      66. Ожидаемые результаты освоения Программы 3 класса. </w:t>
      </w:r>
    </w:p>
    <w:bookmarkEnd w:id="10264"/>
    <w:bookmarkStart w:name="z14781" w:id="10265"/>
    <w:p>
      <w:pPr>
        <w:spacing w:after="0"/>
        <w:ind w:left="0"/>
        <w:jc w:val="both"/>
      </w:pPr>
      <w:r>
        <w:rPr>
          <w:rFonts w:ascii="Times New Roman"/>
          <w:b w:val="false"/>
          <w:i w:val="false"/>
          <w:color w:val="000000"/>
          <w:sz w:val="28"/>
        </w:rPr>
        <w:t>
      К концу 3 класса обучающийся имеет следующие знания умения и навыки:</w:t>
      </w:r>
    </w:p>
    <w:bookmarkEnd w:id="10265"/>
    <w:bookmarkStart w:name="z14782" w:id="10266"/>
    <w:p>
      <w:pPr>
        <w:spacing w:after="0"/>
        <w:ind w:left="0"/>
        <w:jc w:val="both"/>
      </w:pPr>
      <w:r>
        <w:rPr>
          <w:rFonts w:ascii="Times New Roman"/>
          <w:b w:val="false"/>
          <w:i w:val="false"/>
          <w:color w:val="000000"/>
          <w:sz w:val="28"/>
        </w:rPr>
        <w:t>
      1) знает основные музыкальные термины в соответствии с требованиями;</w:t>
      </w:r>
    </w:p>
    <w:bookmarkEnd w:id="10266"/>
    <w:bookmarkStart w:name="z14783" w:id="10267"/>
    <w:p>
      <w:pPr>
        <w:spacing w:after="0"/>
        <w:ind w:left="0"/>
        <w:jc w:val="both"/>
      </w:pPr>
      <w:r>
        <w:rPr>
          <w:rFonts w:ascii="Times New Roman"/>
          <w:b w:val="false"/>
          <w:i w:val="false"/>
          <w:color w:val="000000"/>
          <w:sz w:val="28"/>
        </w:rPr>
        <w:t>
      2) владеет техническими навыками игры на малом барабане, ксилофоне;</w:t>
      </w:r>
    </w:p>
    <w:bookmarkEnd w:id="10267"/>
    <w:bookmarkStart w:name="z14784" w:id="10268"/>
    <w:p>
      <w:pPr>
        <w:spacing w:after="0"/>
        <w:ind w:left="0"/>
        <w:jc w:val="both"/>
      </w:pPr>
      <w:r>
        <w:rPr>
          <w:rFonts w:ascii="Times New Roman"/>
          <w:b w:val="false"/>
          <w:i w:val="false"/>
          <w:color w:val="000000"/>
          <w:sz w:val="28"/>
        </w:rPr>
        <w:t>
      3) совершенствует навыки чтения с листа;</w:t>
      </w:r>
    </w:p>
    <w:bookmarkEnd w:id="10268"/>
    <w:bookmarkStart w:name="z14785" w:id="10269"/>
    <w:p>
      <w:pPr>
        <w:spacing w:after="0"/>
        <w:ind w:left="0"/>
        <w:jc w:val="both"/>
      </w:pPr>
      <w:r>
        <w:rPr>
          <w:rFonts w:ascii="Times New Roman"/>
          <w:b w:val="false"/>
          <w:i w:val="false"/>
          <w:color w:val="000000"/>
          <w:sz w:val="28"/>
        </w:rPr>
        <w:t>
      4) овладевает приемом тремоло;</w:t>
      </w:r>
    </w:p>
    <w:bookmarkEnd w:id="10269"/>
    <w:bookmarkStart w:name="z14786" w:id="10270"/>
    <w:p>
      <w:pPr>
        <w:spacing w:after="0"/>
        <w:ind w:left="0"/>
        <w:jc w:val="both"/>
      </w:pPr>
      <w:r>
        <w:rPr>
          <w:rFonts w:ascii="Times New Roman"/>
          <w:b w:val="false"/>
          <w:i w:val="false"/>
          <w:color w:val="000000"/>
          <w:sz w:val="28"/>
        </w:rPr>
        <w:t>
      5) умеет анализировать исполняемые произведения;</w:t>
      </w:r>
    </w:p>
    <w:bookmarkEnd w:id="10270"/>
    <w:bookmarkStart w:name="z14787" w:id="10271"/>
    <w:p>
      <w:pPr>
        <w:spacing w:after="0"/>
        <w:ind w:left="0"/>
        <w:jc w:val="both"/>
      </w:pPr>
      <w:r>
        <w:rPr>
          <w:rFonts w:ascii="Times New Roman"/>
          <w:b w:val="false"/>
          <w:i w:val="false"/>
          <w:color w:val="000000"/>
          <w:sz w:val="28"/>
        </w:rPr>
        <w:t xml:space="preserve">
      6) исполняет на ксилофоне мажорные и минорные гаммы до четырех знаков, трезвучия, арпеджио в две октавы в тональностях до 3-х знаков включительно, этюды и упражнения, пьес, включая пьесы, исполняемые в ансамбле; </w:t>
      </w:r>
    </w:p>
    <w:bookmarkEnd w:id="10271"/>
    <w:bookmarkStart w:name="z14788" w:id="10272"/>
    <w:p>
      <w:pPr>
        <w:spacing w:after="0"/>
        <w:ind w:left="0"/>
        <w:jc w:val="both"/>
      </w:pPr>
      <w:r>
        <w:rPr>
          <w:rFonts w:ascii="Times New Roman"/>
          <w:b w:val="false"/>
          <w:i w:val="false"/>
          <w:color w:val="000000"/>
          <w:sz w:val="28"/>
        </w:rPr>
        <w:t>
      7) исполняет на малом барабане различные ритмические соотношения триольных ритмов, этюды;</w:t>
      </w:r>
    </w:p>
    <w:bookmarkEnd w:id="10272"/>
    <w:bookmarkStart w:name="z14789" w:id="10273"/>
    <w:p>
      <w:pPr>
        <w:spacing w:after="0"/>
        <w:ind w:left="0"/>
        <w:jc w:val="both"/>
      </w:pPr>
      <w:r>
        <w:rPr>
          <w:rFonts w:ascii="Times New Roman"/>
          <w:b w:val="false"/>
          <w:i w:val="false"/>
          <w:color w:val="000000"/>
          <w:sz w:val="28"/>
        </w:rPr>
        <w:t>
      8) владеет начальными навыками игры "дроби".</w:t>
      </w:r>
    </w:p>
    <w:bookmarkEnd w:id="10273"/>
    <w:bookmarkStart w:name="z14790" w:id="10274"/>
    <w:p>
      <w:pPr>
        <w:spacing w:after="0"/>
        <w:ind w:left="0"/>
        <w:jc w:val="both"/>
      </w:pPr>
      <w:r>
        <w:rPr>
          <w:rFonts w:ascii="Times New Roman"/>
          <w:b w:val="false"/>
          <w:i w:val="false"/>
          <w:color w:val="000000"/>
          <w:sz w:val="28"/>
        </w:rPr>
        <w:t>
      67. Программные требования по 4 классу.</w:t>
      </w:r>
    </w:p>
    <w:bookmarkEnd w:id="10274"/>
    <w:bookmarkStart w:name="z14791" w:id="10275"/>
    <w:p>
      <w:pPr>
        <w:spacing w:after="0"/>
        <w:ind w:left="0"/>
        <w:jc w:val="both"/>
      </w:pPr>
      <w:r>
        <w:rPr>
          <w:rFonts w:ascii="Times New Roman"/>
          <w:b w:val="false"/>
          <w:i w:val="false"/>
          <w:color w:val="000000"/>
          <w:sz w:val="28"/>
        </w:rPr>
        <w:t>
      1) дальнейшая работа по совершенствованию исполнительского аппарата. Разучивание на ксилофоне гамм мажорных и минорных, арпеджио трезвучий в прямом движении в две основные тональности до одного знака включительно. Разучивание на малом барабане упражнения "двойки" с ускорением, переходом на дробь и возвращением первоначальному темпу. Размер 3/8, 6/8. Игра в ансамбле, оркестре. Упражнения в размерах 9/8, 12/8. Триоли. Два этюда. Упражнения на нюансы: пиано, меццефорто, форте, крещендо, димидуэндо. Форшлаг из трех нот;</w:t>
      </w:r>
    </w:p>
    <w:bookmarkEnd w:id="10275"/>
    <w:bookmarkStart w:name="z14792" w:id="10276"/>
    <w:p>
      <w:pPr>
        <w:spacing w:after="0"/>
        <w:ind w:left="0"/>
        <w:jc w:val="both"/>
      </w:pPr>
      <w:r>
        <w:rPr>
          <w:rFonts w:ascii="Times New Roman"/>
          <w:b w:val="false"/>
          <w:i w:val="false"/>
          <w:color w:val="000000"/>
          <w:sz w:val="28"/>
        </w:rPr>
        <w:t xml:space="preserve">
      2) дальнейшее развитие техники игры на барабане; </w:t>
      </w:r>
    </w:p>
    <w:bookmarkEnd w:id="10276"/>
    <w:bookmarkStart w:name="z14793" w:id="10277"/>
    <w:p>
      <w:pPr>
        <w:spacing w:after="0"/>
        <w:ind w:left="0"/>
        <w:jc w:val="both"/>
      </w:pPr>
      <w:r>
        <w:rPr>
          <w:rFonts w:ascii="Times New Roman"/>
          <w:b w:val="false"/>
          <w:i w:val="false"/>
          <w:color w:val="000000"/>
          <w:sz w:val="28"/>
        </w:rPr>
        <w:t>
      3) на ксилофоне разучивание гамм мажорных и минорных, арпеджио трезвучий в прямом движении и в обращении в две октавы в тональностях до четырех знаков включительно. Упражнения "двойки" с ускорением, переходом на дробь и возвращением первоначальному темпу;</w:t>
      </w:r>
    </w:p>
    <w:bookmarkEnd w:id="10277"/>
    <w:bookmarkStart w:name="z14794" w:id="10278"/>
    <w:p>
      <w:pPr>
        <w:spacing w:after="0"/>
        <w:ind w:left="0"/>
        <w:jc w:val="both"/>
      </w:pPr>
      <w:r>
        <w:rPr>
          <w:rFonts w:ascii="Times New Roman"/>
          <w:b w:val="false"/>
          <w:i w:val="false"/>
          <w:color w:val="000000"/>
          <w:sz w:val="28"/>
        </w:rPr>
        <w:t xml:space="preserve">
      4) дальнейшее освоение триольного и дуольного ритма в сочетании друг с другом; </w:t>
      </w:r>
    </w:p>
    <w:bookmarkEnd w:id="10278"/>
    <w:bookmarkStart w:name="z14795" w:id="10279"/>
    <w:p>
      <w:pPr>
        <w:spacing w:after="0"/>
        <w:ind w:left="0"/>
        <w:jc w:val="both"/>
      </w:pPr>
      <w:r>
        <w:rPr>
          <w:rFonts w:ascii="Times New Roman"/>
          <w:b w:val="false"/>
          <w:i w:val="false"/>
          <w:color w:val="000000"/>
          <w:sz w:val="28"/>
        </w:rPr>
        <w:t>
      5) развитие навыков чтения нот с листа оркестровых партий. Освоение приемов игры на тарелках, большом барабане, бубне, треугольнике;</w:t>
      </w:r>
    </w:p>
    <w:bookmarkEnd w:id="10279"/>
    <w:bookmarkStart w:name="z14796" w:id="10280"/>
    <w:p>
      <w:pPr>
        <w:spacing w:after="0"/>
        <w:ind w:left="0"/>
        <w:jc w:val="both"/>
      </w:pPr>
      <w:r>
        <w:rPr>
          <w:rFonts w:ascii="Times New Roman"/>
          <w:b w:val="false"/>
          <w:i w:val="false"/>
          <w:color w:val="000000"/>
          <w:sz w:val="28"/>
        </w:rPr>
        <w:t xml:space="preserve">
      6) в течение года обучающийся разучивает на ксилофоне: мажорные и минорные гаммы, трезвучия арпеджио во всех тональностях, в прямом движении и в обращении в две октавы, приемы исполнения тремоло, 4-6 упражнений и этюдов, 4-6 пьес, включая пьесы, исполняемые в ансамбле; </w:t>
      </w:r>
    </w:p>
    <w:bookmarkEnd w:id="10280"/>
    <w:bookmarkStart w:name="z14797" w:id="10281"/>
    <w:p>
      <w:pPr>
        <w:spacing w:after="0"/>
        <w:ind w:left="0"/>
        <w:jc w:val="both"/>
      </w:pPr>
      <w:r>
        <w:rPr>
          <w:rFonts w:ascii="Times New Roman"/>
          <w:b w:val="false"/>
          <w:i w:val="false"/>
          <w:color w:val="000000"/>
          <w:sz w:val="28"/>
        </w:rPr>
        <w:t>
      7) на малом барабане обучающийся осваивает различные ритмические соотношения триольных и двуольных ритмов, триоли каждой рукой по три удара с ускорением для продолжения развития исполнения "дроби", упражнения двойки, размером 3/8, 6/2, форшлаг из трех нот, 4-6 упражнений,чтение нот с листа, 5-7 этюдов.</w:t>
      </w:r>
    </w:p>
    <w:bookmarkEnd w:id="10281"/>
    <w:bookmarkStart w:name="z14798" w:id="10282"/>
    <w:p>
      <w:pPr>
        <w:spacing w:after="0"/>
        <w:ind w:left="0"/>
        <w:jc w:val="both"/>
      </w:pPr>
      <w:r>
        <w:rPr>
          <w:rFonts w:ascii="Times New Roman"/>
          <w:b w:val="false"/>
          <w:i w:val="false"/>
          <w:color w:val="000000"/>
          <w:sz w:val="28"/>
        </w:rPr>
        <w:t>
      68. Содержание учебного предмета в 4 классе.</w:t>
      </w:r>
    </w:p>
    <w:bookmarkEnd w:id="10282"/>
    <w:bookmarkStart w:name="z14799" w:id="10283"/>
    <w:p>
      <w:pPr>
        <w:spacing w:after="0"/>
        <w:ind w:left="0"/>
        <w:jc w:val="both"/>
      </w:pPr>
      <w:r>
        <w:rPr>
          <w:rFonts w:ascii="Times New Roman"/>
          <w:b w:val="false"/>
          <w:i w:val="false"/>
          <w:color w:val="000000"/>
          <w:sz w:val="28"/>
        </w:rPr>
        <w:t>
      Тематическое планирование.</w:t>
      </w:r>
    </w:p>
    <w:bookmarkEnd w:id="10283"/>
    <w:bookmarkStart w:name="z14800" w:id="10284"/>
    <w:p>
      <w:pPr>
        <w:spacing w:after="0"/>
        <w:ind w:left="0"/>
        <w:jc w:val="both"/>
      </w:pPr>
      <w:r>
        <w:rPr>
          <w:rFonts w:ascii="Times New Roman"/>
          <w:b w:val="false"/>
          <w:i w:val="false"/>
          <w:color w:val="000000"/>
          <w:sz w:val="28"/>
        </w:rPr>
        <w:t>
      Тема 1. Ритмические упражнения для малого барабана.</w:t>
      </w:r>
    </w:p>
    <w:bookmarkEnd w:id="10284"/>
    <w:bookmarkStart w:name="z14801" w:id="10285"/>
    <w:p>
      <w:pPr>
        <w:spacing w:after="0"/>
        <w:ind w:left="0"/>
        <w:jc w:val="both"/>
      </w:pPr>
      <w:r>
        <w:rPr>
          <w:rFonts w:ascii="Times New Roman"/>
          <w:b w:val="false"/>
          <w:i w:val="false"/>
          <w:color w:val="000000"/>
          <w:sz w:val="28"/>
        </w:rPr>
        <w:t>
      Тема 2. Дальнейшая работа по совершенствованию исполнительского аппарата. Ксилофон: гаммы мажорные и минорные, арпеджио трезвучий в прямом движении в две основные тональности до одного знака включительно. Разучивание этюдов, пьес.</w:t>
      </w:r>
    </w:p>
    <w:bookmarkEnd w:id="10285"/>
    <w:bookmarkStart w:name="z14802" w:id="10286"/>
    <w:p>
      <w:pPr>
        <w:spacing w:after="0"/>
        <w:ind w:left="0"/>
        <w:jc w:val="both"/>
      </w:pPr>
      <w:r>
        <w:rPr>
          <w:rFonts w:ascii="Times New Roman"/>
          <w:b w:val="false"/>
          <w:i w:val="false"/>
          <w:color w:val="000000"/>
          <w:sz w:val="28"/>
        </w:rPr>
        <w:t>
      Тема 3. Слушание музыки. Знакомство с творчеством известных исполнителей на ударных инструментах. Анализ произведений.</w:t>
      </w:r>
    </w:p>
    <w:bookmarkEnd w:id="10286"/>
    <w:bookmarkStart w:name="z14803" w:id="10287"/>
    <w:p>
      <w:pPr>
        <w:spacing w:after="0"/>
        <w:ind w:left="0"/>
        <w:jc w:val="both"/>
      </w:pPr>
      <w:r>
        <w:rPr>
          <w:rFonts w:ascii="Times New Roman"/>
          <w:b w:val="false"/>
          <w:i w:val="false"/>
          <w:color w:val="000000"/>
          <w:sz w:val="28"/>
        </w:rPr>
        <w:t>
      Тема 4. Малый барабан. Ритмические упражнения для малого барабана. Упражнения "двойки" с ускорением, переходом на дробь и возвращением первоначальному темпу. Размер 3/8, 6/8. Два этюда. Две пьесы с фортепиано.</w:t>
      </w:r>
    </w:p>
    <w:bookmarkEnd w:id="10287"/>
    <w:bookmarkStart w:name="z14804" w:id="10288"/>
    <w:p>
      <w:pPr>
        <w:spacing w:after="0"/>
        <w:ind w:left="0"/>
        <w:jc w:val="both"/>
      </w:pPr>
      <w:r>
        <w:rPr>
          <w:rFonts w:ascii="Times New Roman"/>
          <w:b w:val="false"/>
          <w:i w:val="false"/>
          <w:color w:val="000000"/>
          <w:sz w:val="28"/>
        </w:rPr>
        <w:t xml:space="preserve">
      Тема 5. Игра в ансамбле, оркестре. </w:t>
      </w:r>
    </w:p>
    <w:bookmarkEnd w:id="10288"/>
    <w:bookmarkStart w:name="z14805" w:id="10289"/>
    <w:p>
      <w:pPr>
        <w:spacing w:after="0"/>
        <w:ind w:left="0"/>
        <w:jc w:val="both"/>
      </w:pPr>
      <w:r>
        <w:rPr>
          <w:rFonts w:ascii="Times New Roman"/>
          <w:b w:val="false"/>
          <w:i w:val="false"/>
          <w:color w:val="000000"/>
          <w:sz w:val="28"/>
        </w:rPr>
        <w:t>
      Тема 6. Упражнения в размерах 9/8, 12/8. Триоли. Два этюда из I тетради В.Осадчука. Упражнения на нюансы: пиано, меццефорто, форте, крещендо, димидуэндо. Форшлаг из трех нот.</w:t>
      </w:r>
    </w:p>
    <w:bookmarkEnd w:id="10289"/>
    <w:bookmarkStart w:name="z14806" w:id="10290"/>
    <w:p>
      <w:pPr>
        <w:spacing w:after="0"/>
        <w:ind w:left="0"/>
        <w:jc w:val="both"/>
      </w:pPr>
      <w:r>
        <w:rPr>
          <w:rFonts w:ascii="Times New Roman"/>
          <w:b w:val="false"/>
          <w:i w:val="false"/>
          <w:color w:val="000000"/>
          <w:sz w:val="28"/>
        </w:rPr>
        <w:t>
      Тема 7. Этюды для малого барабана. Развитие техники игры. 6 этюдов.</w:t>
      </w:r>
    </w:p>
    <w:bookmarkEnd w:id="10290"/>
    <w:bookmarkStart w:name="z14807" w:id="10291"/>
    <w:p>
      <w:pPr>
        <w:spacing w:after="0"/>
        <w:ind w:left="0"/>
        <w:jc w:val="both"/>
      </w:pPr>
      <w:r>
        <w:rPr>
          <w:rFonts w:ascii="Times New Roman"/>
          <w:b w:val="false"/>
          <w:i w:val="false"/>
          <w:color w:val="000000"/>
          <w:sz w:val="28"/>
        </w:rPr>
        <w:t xml:space="preserve">
      Тема 8. Работа над произведениями. Умение анализировать исполняемые произведения, исправление ошибок, точное исполнение текста. </w:t>
      </w:r>
    </w:p>
    <w:bookmarkEnd w:id="10291"/>
    <w:bookmarkStart w:name="z14808" w:id="10292"/>
    <w:p>
      <w:pPr>
        <w:spacing w:after="0"/>
        <w:ind w:left="0"/>
        <w:jc w:val="both"/>
      </w:pPr>
      <w:r>
        <w:rPr>
          <w:rFonts w:ascii="Times New Roman"/>
          <w:b w:val="false"/>
          <w:i w:val="false"/>
          <w:color w:val="000000"/>
          <w:sz w:val="28"/>
        </w:rPr>
        <w:t xml:space="preserve">
      Тема 9. Разучивание пьес различного характера. </w:t>
      </w:r>
    </w:p>
    <w:bookmarkEnd w:id="10292"/>
    <w:bookmarkStart w:name="z14809" w:id="10293"/>
    <w:p>
      <w:pPr>
        <w:spacing w:after="0"/>
        <w:ind w:left="0"/>
        <w:jc w:val="both"/>
      </w:pPr>
      <w:r>
        <w:rPr>
          <w:rFonts w:ascii="Times New Roman"/>
          <w:b w:val="false"/>
          <w:i w:val="false"/>
          <w:color w:val="000000"/>
          <w:sz w:val="28"/>
        </w:rPr>
        <w:t>
      Тема 10. Чтение с листа. Развитие навыков чтения нот с листа оркестровых партий.</w:t>
      </w:r>
    </w:p>
    <w:bookmarkEnd w:id="10293"/>
    <w:bookmarkStart w:name="z14810" w:id="10294"/>
    <w:p>
      <w:pPr>
        <w:spacing w:after="0"/>
        <w:ind w:left="0"/>
        <w:jc w:val="both"/>
      </w:pPr>
      <w:r>
        <w:rPr>
          <w:rFonts w:ascii="Times New Roman"/>
          <w:b w:val="false"/>
          <w:i w:val="false"/>
          <w:color w:val="000000"/>
          <w:sz w:val="28"/>
        </w:rPr>
        <w:t>
      Тема 11. Овладение приемом тремоло. Тренировка повторных ударов и отскоков (отдробки).</w:t>
      </w:r>
    </w:p>
    <w:bookmarkEnd w:id="10294"/>
    <w:bookmarkStart w:name="z14811" w:id="10295"/>
    <w:p>
      <w:pPr>
        <w:spacing w:after="0"/>
        <w:ind w:left="0"/>
        <w:jc w:val="both"/>
      </w:pPr>
      <w:r>
        <w:rPr>
          <w:rFonts w:ascii="Times New Roman"/>
          <w:b w:val="false"/>
          <w:i w:val="false"/>
          <w:color w:val="000000"/>
          <w:sz w:val="28"/>
        </w:rPr>
        <w:t>
      Тема 12. Ксилофон: гаммы мажорные и минорные, арпеджио трезвучий в прямом движении и в обращении в две октавы в тональностях до четырех знаков включительно. Упражнения "двойки" с ускорением, переходом на дробь и возвращением первоначальному темпу.</w:t>
      </w:r>
    </w:p>
    <w:bookmarkEnd w:id="10295"/>
    <w:bookmarkStart w:name="z14812" w:id="10296"/>
    <w:p>
      <w:pPr>
        <w:spacing w:after="0"/>
        <w:ind w:left="0"/>
        <w:jc w:val="both"/>
      </w:pPr>
      <w:r>
        <w:rPr>
          <w:rFonts w:ascii="Times New Roman"/>
          <w:b w:val="false"/>
          <w:i w:val="false"/>
          <w:color w:val="000000"/>
          <w:sz w:val="28"/>
        </w:rPr>
        <w:t xml:space="preserve">
      Тема 13. Приемы исполнения тремоло. Разучивание упражнений, этюдов, пьес, включая пьесы, исполняемые в ансамбле. </w:t>
      </w:r>
    </w:p>
    <w:bookmarkEnd w:id="10296"/>
    <w:bookmarkStart w:name="z14813" w:id="10297"/>
    <w:p>
      <w:pPr>
        <w:spacing w:after="0"/>
        <w:ind w:left="0"/>
        <w:jc w:val="both"/>
      </w:pPr>
      <w:r>
        <w:rPr>
          <w:rFonts w:ascii="Times New Roman"/>
          <w:b w:val="false"/>
          <w:i w:val="false"/>
          <w:color w:val="000000"/>
          <w:sz w:val="28"/>
        </w:rPr>
        <w:t xml:space="preserve">
      Тема 14. Разучивание на малом барабане упражнения "двойки", размером 3/8, 6/2. Форшлаг из трех нот, дальнейшее освоение триольного и дуольного ритма в сочетании друг с другом. </w:t>
      </w:r>
    </w:p>
    <w:bookmarkEnd w:id="10297"/>
    <w:bookmarkStart w:name="z14814" w:id="10298"/>
    <w:p>
      <w:pPr>
        <w:spacing w:after="0"/>
        <w:ind w:left="0"/>
        <w:jc w:val="both"/>
      </w:pPr>
      <w:r>
        <w:rPr>
          <w:rFonts w:ascii="Times New Roman"/>
          <w:b w:val="false"/>
          <w:i w:val="false"/>
          <w:color w:val="000000"/>
          <w:sz w:val="28"/>
        </w:rPr>
        <w:t>
      Тема 15. Освоение приемов игры на тарелках, большом барабане, бубне, треугольнике.</w:t>
      </w:r>
    </w:p>
    <w:bookmarkEnd w:id="10298"/>
    <w:bookmarkStart w:name="z14815" w:id="10299"/>
    <w:p>
      <w:pPr>
        <w:spacing w:after="0"/>
        <w:ind w:left="0"/>
        <w:jc w:val="both"/>
      </w:pPr>
      <w:r>
        <w:rPr>
          <w:rFonts w:ascii="Times New Roman"/>
          <w:b w:val="false"/>
          <w:i w:val="false"/>
          <w:color w:val="000000"/>
          <w:sz w:val="28"/>
        </w:rPr>
        <w:t xml:space="preserve">
      69. Ожидаемые результаты освоения Программы 4 класса. </w:t>
      </w:r>
    </w:p>
    <w:bookmarkEnd w:id="10299"/>
    <w:bookmarkStart w:name="z14816" w:id="10300"/>
    <w:p>
      <w:pPr>
        <w:spacing w:after="0"/>
        <w:ind w:left="0"/>
        <w:jc w:val="both"/>
      </w:pPr>
      <w:r>
        <w:rPr>
          <w:rFonts w:ascii="Times New Roman"/>
          <w:b w:val="false"/>
          <w:i w:val="false"/>
          <w:color w:val="000000"/>
          <w:sz w:val="28"/>
        </w:rPr>
        <w:t>
      К концу 4 класса обучающийся имеет следующие знания умения и навыки:</w:t>
      </w:r>
    </w:p>
    <w:bookmarkEnd w:id="10300"/>
    <w:bookmarkStart w:name="z14817" w:id="10301"/>
    <w:p>
      <w:pPr>
        <w:spacing w:after="0"/>
        <w:ind w:left="0"/>
        <w:jc w:val="both"/>
      </w:pPr>
      <w:r>
        <w:rPr>
          <w:rFonts w:ascii="Times New Roman"/>
          <w:b w:val="false"/>
          <w:i w:val="false"/>
          <w:color w:val="000000"/>
          <w:sz w:val="28"/>
        </w:rPr>
        <w:t>
      1) знает основные музыкальные термины в соответствии с требованиями;</w:t>
      </w:r>
    </w:p>
    <w:bookmarkEnd w:id="10301"/>
    <w:bookmarkStart w:name="z14818" w:id="10302"/>
    <w:p>
      <w:pPr>
        <w:spacing w:after="0"/>
        <w:ind w:left="0"/>
        <w:jc w:val="both"/>
      </w:pPr>
      <w:r>
        <w:rPr>
          <w:rFonts w:ascii="Times New Roman"/>
          <w:b w:val="false"/>
          <w:i w:val="false"/>
          <w:color w:val="000000"/>
          <w:sz w:val="28"/>
        </w:rPr>
        <w:t>
      2) развивает навыки чтения нот с листа оркестровых партий;</w:t>
      </w:r>
    </w:p>
    <w:bookmarkEnd w:id="10302"/>
    <w:bookmarkStart w:name="z14819" w:id="10303"/>
    <w:p>
      <w:pPr>
        <w:spacing w:after="0"/>
        <w:ind w:left="0"/>
        <w:jc w:val="both"/>
      </w:pPr>
      <w:r>
        <w:rPr>
          <w:rFonts w:ascii="Times New Roman"/>
          <w:b w:val="false"/>
          <w:i w:val="false"/>
          <w:color w:val="000000"/>
          <w:sz w:val="28"/>
        </w:rPr>
        <w:t>
      3) знает приемы игры на тарелках, большом барабане, бубне, треугольнике;</w:t>
      </w:r>
    </w:p>
    <w:bookmarkEnd w:id="10303"/>
    <w:bookmarkStart w:name="z14820" w:id="10304"/>
    <w:p>
      <w:pPr>
        <w:spacing w:after="0"/>
        <w:ind w:left="0"/>
        <w:jc w:val="both"/>
      </w:pPr>
      <w:r>
        <w:rPr>
          <w:rFonts w:ascii="Times New Roman"/>
          <w:b w:val="false"/>
          <w:i w:val="false"/>
          <w:color w:val="000000"/>
          <w:sz w:val="28"/>
        </w:rPr>
        <w:t>
      4) исполняет на ксилофоне мажорные и минорные гаммы, трезвучия арпеджио во всех тональностях, в прямом движении и в обращении в две октавы, упражнения, этюды, пьесы, включая пьесы, исполняемые в ансамбле;</w:t>
      </w:r>
    </w:p>
    <w:bookmarkEnd w:id="10304"/>
    <w:bookmarkStart w:name="z14821" w:id="10305"/>
    <w:p>
      <w:pPr>
        <w:spacing w:after="0"/>
        <w:ind w:left="0"/>
        <w:jc w:val="both"/>
      </w:pPr>
      <w:r>
        <w:rPr>
          <w:rFonts w:ascii="Times New Roman"/>
          <w:b w:val="false"/>
          <w:i w:val="false"/>
          <w:color w:val="000000"/>
          <w:sz w:val="28"/>
        </w:rPr>
        <w:t>
      5) исполняет на малом барабане различные ритмические соотношения триольных и двуольных ритмов, триоли каждой рукой по три удара с ускорением для продолжения развития исполнения "дроби", упражнения двойки, размером 3/8, 6/2, форшлаг из трех нот, упражнений, этюды;</w:t>
      </w:r>
    </w:p>
    <w:bookmarkEnd w:id="10305"/>
    <w:bookmarkStart w:name="z14822" w:id="10306"/>
    <w:p>
      <w:pPr>
        <w:spacing w:after="0"/>
        <w:ind w:left="0"/>
        <w:jc w:val="both"/>
      </w:pPr>
      <w:r>
        <w:rPr>
          <w:rFonts w:ascii="Times New Roman"/>
          <w:b w:val="false"/>
          <w:i w:val="false"/>
          <w:color w:val="000000"/>
          <w:sz w:val="28"/>
        </w:rPr>
        <w:t>
      6) владеет приемами игры на тарелках, большом барабане, бубне, треугольнике.</w:t>
      </w:r>
    </w:p>
    <w:bookmarkEnd w:id="10306"/>
    <w:bookmarkStart w:name="z14823" w:id="10307"/>
    <w:p>
      <w:pPr>
        <w:spacing w:after="0"/>
        <w:ind w:left="0"/>
        <w:jc w:val="both"/>
      </w:pPr>
      <w:r>
        <w:rPr>
          <w:rFonts w:ascii="Times New Roman"/>
          <w:b w:val="false"/>
          <w:i w:val="false"/>
          <w:color w:val="000000"/>
          <w:sz w:val="28"/>
        </w:rPr>
        <w:t>
      70. Программные требования по 5 классу:</w:t>
      </w:r>
    </w:p>
    <w:bookmarkEnd w:id="10307"/>
    <w:bookmarkStart w:name="z14824" w:id="10308"/>
    <w:p>
      <w:pPr>
        <w:spacing w:after="0"/>
        <w:ind w:left="0"/>
        <w:jc w:val="both"/>
      </w:pPr>
      <w:r>
        <w:rPr>
          <w:rFonts w:ascii="Times New Roman"/>
          <w:b w:val="false"/>
          <w:i w:val="false"/>
          <w:color w:val="000000"/>
          <w:sz w:val="28"/>
        </w:rPr>
        <w:t>
      1) дальнейшее совершенствование исполнительского аппарата на барабане. Упражнения двойки, дробь в различных нюансах. Гаммы на ксилофоне. Развитие технических навыков игры на ударных инструментах;</w:t>
      </w:r>
    </w:p>
    <w:bookmarkEnd w:id="10308"/>
    <w:bookmarkStart w:name="z14825" w:id="10309"/>
    <w:p>
      <w:pPr>
        <w:spacing w:after="0"/>
        <w:ind w:left="0"/>
        <w:jc w:val="both"/>
      </w:pPr>
      <w:r>
        <w:rPr>
          <w:rFonts w:ascii="Times New Roman"/>
          <w:b w:val="false"/>
          <w:i w:val="false"/>
          <w:color w:val="000000"/>
          <w:sz w:val="28"/>
        </w:rPr>
        <w:t>
      2) дальнейшее развитие навыков чтения нот с листа;</w:t>
      </w:r>
    </w:p>
    <w:bookmarkEnd w:id="10309"/>
    <w:bookmarkStart w:name="z14826" w:id="10310"/>
    <w:p>
      <w:pPr>
        <w:spacing w:after="0"/>
        <w:ind w:left="0"/>
        <w:jc w:val="both"/>
      </w:pPr>
      <w:r>
        <w:rPr>
          <w:rFonts w:ascii="Times New Roman"/>
          <w:b w:val="false"/>
          <w:i w:val="false"/>
          <w:color w:val="000000"/>
          <w:sz w:val="28"/>
        </w:rPr>
        <w:t xml:space="preserve">
      3) гаммы мажорные и минорные, трезвучия и арпеджио во всех тональностях, доминантсептаккорды и уменьшенные септаккорды с обращениями, 6-8 этюдов и упражнений, 5-7 пьес; </w:t>
      </w:r>
    </w:p>
    <w:bookmarkEnd w:id="10310"/>
    <w:bookmarkStart w:name="z14827" w:id="10311"/>
    <w:p>
      <w:pPr>
        <w:spacing w:after="0"/>
        <w:ind w:left="0"/>
        <w:jc w:val="both"/>
      </w:pPr>
      <w:r>
        <w:rPr>
          <w:rFonts w:ascii="Times New Roman"/>
          <w:b w:val="false"/>
          <w:i w:val="false"/>
          <w:color w:val="000000"/>
          <w:sz w:val="28"/>
        </w:rPr>
        <w:t>
      4) ритмические соотношения триолей, квартолей, квинтолей, секстолей, различные варианты форшлагов, "дроби" в нюансах от "пиано" до "форте", 10-15 этюдов.</w:t>
      </w:r>
    </w:p>
    <w:bookmarkEnd w:id="10311"/>
    <w:bookmarkStart w:name="z14828" w:id="10312"/>
    <w:p>
      <w:pPr>
        <w:spacing w:after="0"/>
        <w:ind w:left="0"/>
        <w:jc w:val="both"/>
      </w:pPr>
      <w:r>
        <w:rPr>
          <w:rFonts w:ascii="Times New Roman"/>
          <w:b w:val="false"/>
          <w:i w:val="false"/>
          <w:color w:val="000000"/>
          <w:sz w:val="28"/>
        </w:rPr>
        <w:t>
      71. Содержание учебного предмета в 5 классе.</w:t>
      </w:r>
    </w:p>
    <w:bookmarkEnd w:id="10312"/>
    <w:bookmarkStart w:name="z14829" w:id="10313"/>
    <w:p>
      <w:pPr>
        <w:spacing w:after="0"/>
        <w:ind w:left="0"/>
        <w:jc w:val="both"/>
      </w:pPr>
      <w:r>
        <w:rPr>
          <w:rFonts w:ascii="Times New Roman"/>
          <w:b w:val="false"/>
          <w:i w:val="false"/>
          <w:color w:val="000000"/>
          <w:sz w:val="28"/>
        </w:rPr>
        <w:t>
      Тематическое планирование.</w:t>
      </w:r>
    </w:p>
    <w:bookmarkEnd w:id="10313"/>
    <w:bookmarkStart w:name="z14830" w:id="10314"/>
    <w:p>
      <w:pPr>
        <w:spacing w:after="0"/>
        <w:ind w:left="0"/>
        <w:jc w:val="both"/>
      </w:pPr>
      <w:r>
        <w:rPr>
          <w:rFonts w:ascii="Times New Roman"/>
          <w:b w:val="false"/>
          <w:i w:val="false"/>
          <w:color w:val="000000"/>
          <w:sz w:val="28"/>
        </w:rPr>
        <w:t>
      Тема 1. Упражнения "двойки с переходом на дробь" на малом барабане. Дальнейшее совершенствование исполнительского аппарата. Упражнения двойки, дробь в различных нюансах.</w:t>
      </w:r>
    </w:p>
    <w:bookmarkEnd w:id="10314"/>
    <w:bookmarkStart w:name="z14831" w:id="10315"/>
    <w:p>
      <w:pPr>
        <w:spacing w:after="0"/>
        <w:ind w:left="0"/>
        <w:jc w:val="both"/>
      </w:pPr>
      <w:r>
        <w:rPr>
          <w:rFonts w:ascii="Times New Roman"/>
          <w:b w:val="false"/>
          <w:i w:val="false"/>
          <w:color w:val="000000"/>
          <w:sz w:val="28"/>
        </w:rPr>
        <w:t xml:space="preserve">
      Тема 2. Этюды для малого барабана. 1 тетрадь. Гаммы на ксилофоне. Развитие технических навыков игры на ударных инструментах. </w:t>
      </w:r>
    </w:p>
    <w:bookmarkEnd w:id="10315"/>
    <w:bookmarkStart w:name="z14832" w:id="10316"/>
    <w:p>
      <w:pPr>
        <w:spacing w:after="0"/>
        <w:ind w:left="0"/>
        <w:jc w:val="both"/>
      </w:pPr>
      <w:r>
        <w:rPr>
          <w:rFonts w:ascii="Times New Roman"/>
          <w:b w:val="false"/>
          <w:i w:val="false"/>
          <w:color w:val="000000"/>
          <w:sz w:val="28"/>
        </w:rPr>
        <w:t>
      Тема 3. Ксилофон. Мажорные и минорные (гармонические, мелодические), арпеджио трезвучий в прямом движении и в обращении в две октавы до 6 знаков включительно.</w:t>
      </w:r>
    </w:p>
    <w:bookmarkEnd w:id="10316"/>
    <w:bookmarkStart w:name="z14833" w:id="10317"/>
    <w:p>
      <w:pPr>
        <w:spacing w:after="0"/>
        <w:ind w:left="0"/>
        <w:jc w:val="both"/>
      </w:pPr>
      <w:r>
        <w:rPr>
          <w:rFonts w:ascii="Times New Roman"/>
          <w:b w:val="false"/>
          <w:i w:val="false"/>
          <w:color w:val="000000"/>
          <w:sz w:val="28"/>
        </w:rPr>
        <w:t xml:space="preserve">
      Тема 4. Работа над произведениями для малого барабана, колокольчиков и ксилофона. Произведения для малого барабана с фортепиано, пьесы для ксилофона, пьесы для колокольчиков. </w:t>
      </w:r>
    </w:p>
    <w:bookmarkEnd w:id="10317"/>
    <w:bookmarkStart w:name="z14834" w:id="10318"/>
    <w:p>
      <w:pPr>
        <w:spacing w:after="0"/>
        <w:ind w:left="0"/>
        <w:jc w:val="both"/>
      </w:pPr>
      <w:r>
        <w:rPr>
          <w:rFonts w:ascii="Times New Roman"/>
          <w:b w:val="false"/>
          <w:i w:val="false"/>
          <w:color w:val="000000"/>
          <w:sz w:val="28"/>
        </w:rPr>
        <w:t xml:space="preserve">
      Тема 5. Работа над образом произведения. </w:t>
      </w:r>
    </w:p>
    <w:bookmarkEnd w:id="10318"/>
    <w:bookmarkStart w:name="z14835" w:id="10319"/>
    <w:p>
      <w:pPr>
        <w:spacing w:after="0"/>
        <w:ind w:left="0"/>
        <w:jc w:val="both"/>
      </w:pPr>
      <w:r>
        <w:rPr>
          <w:rFonts w:ascii="Times New Roman"/>
          <w:b w:val="false"/>
          <w:i w:val="false"/>
          <w:color w:val="000000"/>
          <w:sz w:val="28"/>
        </w:rPr>
        <w:t xml:space="preserve">
      Тема 6. Чтение с листа, игра в ансамбле, оркестре. Пьесы в ансамбле, пьесы в оркестре. </w:t>
      </w:r>
    </w:p>
    <w:bookmarkEnd w:id="10319"/>
    <w:bookmarkStart w:name="z14836" w:id="10320"/>
    <w:p>
      <w:pPr>
        <w:spacing w:after="0"/>
        <w:ind w:left="0"/>
        <w:jc w:val="both"/>
      </w:pPr>
      <w:r>
        <w:rPr>
          <w:rFonts w:ascii="Times New Roman"/>
          <w:b w:val="false"/>
          <w:i w:val="false"/>
          <w:color w:val="000000"/>
          <w:sz w:val="28"/>
        </w:rPr>
        <w:t>
      Тема 7. Овладение приемом тремоло. Игра на ударной установке. Тренировка повторных ударов и отсковов (отдробки) на малом барабане.</w:t>
      </w:r>
    </w:p>
    <w:bookmarkEnd w:id="10320"/>
    <w:bookmarkStart w:name="z14837" w:id="10321"/>
    <w:p>
      <w:pPr>
        <w:spacing w:after="0"/>
        <w:ind w:left="0"/>
        <w:jc w:val="both"/>
      </w:pPr>
      <w:r>
        <w:rPr>
          <w:rFonts w:ascii="Times New Roman"/>
          <w:b w:val="false"/>
          <w:i w:val="false"/>
          <w:color w:val="000000"/>
          <w:sz w:val="28"/>
        </w:rPr>
        <w:t xml:space="preserve">
      Тема 8. Ударная установка. </w:t>
      </w:r>
    </w:p>
    <w:bookmarkEnd w:id="10321"/>
    <w:bookmarkStart w:name="z14838" w:id="10322"/>
    <w:p>
      <w:pPr>
        <w:spacing w:after="0"/>
        <w:ind w:left="0"/>
        <w:jc w:val="both"/>
      </w:pPr>
      <w:r>
        <w:rPr>
          <w:rFonts w:ascii="Times New Roman"/>
          <w:b w:val="false"/>
          <w:i w:val="false"/>
          <w:color w:val="000000"/>
          <w:sz w:val="28"/>
        </w:rPr>
        <w:t xml:space="preserve">
      Тема 9. Подготовка к выпускному экзамену. </w:t>
      </w:r>
    </w:p>
    <w:bookmarkEnd w:id="10322"/>
    <w:bookmarkStart w:name="z14839" w:id="10323"/>
    <w:p>
      <w:pPr>
        <w:spacing w:after="0"/>
        <w:ind w:left="0"/>
        <w:jc w:val="both"/>
      </w:pPr>
      <w:r>
        <w:rPr>
          <w:rFonts w:ascii="Times New Roman"/>
          <w:b w:val="false"/>
          <w:i w:val="false"/>
          <w:color w:val="000000"/>
          <w:sz w:val="28"/>
        </w:rPr>
        <w:t xml:space="preserve">
      72. Ожидаемые результаты освоения Программы 5 класса. </w:t>
      </w:r>
    </w:p>
    <w:bookmarkEnd w:id="10323"/>
    <w:bookmarkStart w:name="z14840" w:id="10324"/>
    <w:p>
      <w:pPr>
        <w:spacing w:after="0"/>
        <w:ind w:left="0"/>
        <w:jc w:val="both"/>
      </w:pPr>
      <w:r>
        <w:rPr>
          <w:rFonts w:ascii="Times New Roman"/>
          <w:b w:val="false"/>
          <w:i w:val="false"/>
          <w:color w:val="000000"/>
          <w:sz w:val="28"/>
        </w:rPr>
        <w:t>
      К концу 3 класса обучающийся имеет следующие знания умения и навыки:</w:t>
      </w:r>
    </w:p>
    <w:bookmarkEnd w:id="10324"/>
    <w:bookmarkStart w:name="z14841" w:id="10325"/>
    <w:p>
      <w:pPr>
        <w:spacing w:after="0"/>
        <w:ind w:left="0"/>
        <w:jc w:val="both"/>
      </w:pPr>
      <w:r>
        <w:rPr>
          <w:rFonts w:ascii="Times New Roman"/>
          <w:b w:val="false"/>
          <w:i w:val="false"/>
          <w:color w:val="000000"/>
          <w:sz w:val="28"/>
        </w:rPr>
        <w:t xml:space="preserve">
      1) умеет исполнять на ксилофоне гаммы мажорные и минорные, трезвучия и арпеджио во всех тональностях, доминантсептаккорды и уменьшенные септаккорды с обращениями, этюды, упражнения, пьесы; </w:t>
      </w:r>
    </w:p>
    <w:bookmarkEnd w:id="10325"/>
    <w:bookmarkStart w:name="z14842" w:id="10326"/>
    <w:p>
      <w:pPr>
        <w:spacing w:after="0"/>
        <w:ind w:left="0"/>
        <w:jc w:val="both"/>
      </w:pPr>
      <w:r>
        <w:rPr>
          <w:rFonts w:ascii="Times New Roman"/>
          <w:b w:val="false"/>
          <w:i w:val="false"/>
          <w:color w:val="000000"/>
          <w:sz w:val="28"/>
        </w:rPr>
        <w:t>
      2) умеет исполнять на малом барабане ритмические соотношения триолей, квартолей, квинтолей, секстолей, различные варианты форшлагов, "дроби" в нюансах от "пиано" до "форте".</w:t>
      </w:r>
    </w:p>
    <w:bookmarkEnd w:id="10326"/>
    <w:bookmarkStart w:name="z14843" w:id="10327"/>
    <w:p>
      <w:pPr>
        <w:spacing w:after="0"/>
        <w:ind w:left="0"/>
        <w:jc w:val="both"/>
      </w:pPr>
      <w:r>
        <w:rPr>
          <w:rFonts w:ascii="Times New Roman"/>
          <w:b w:val="false"/>
          <w:i w:val="false"/>
          <w:color w:val="000000"/>
          <w:sz w:val="28"/>
        </w:rPr>
        <w:t>
      73. Ожидаемые результаты освоения Программы.</w:t>
      </w:r>
    </w:p>
    <w:bookmarkEnd w:id="10327"/>
    <w:bookmarkStart w:name="z14844" w:id="10328"/>
    <w:p>
      <w:pPr>
        <w:spacing w:after="0"/>
        <w:ind w:left="0"/>
        <w:jc w:val="both"/>
      </w:pPr>
      <w:r>
        <w:rPr>
          <w:rFonts w:ascii="Times New Roman"/>
          <w:b w:val="false"/>
          <w:i w:val="false"/>
          <w:color w:val="000000"/>
          <w:sz w:val="28"/>
        </w:rPr>
        <w:t xml:space="preserve">
      Выпускник знает: </w:t>
      </w:r>
    </w:p>
    <w:bookmarkEnd w:id="10328"/>
    <w:bookmarkStart w:name="z14845" w:id="10329"/>
    <w:p>
      <w:pPr>
        <w:spacing w:after="0"/>
        <w:ind w:left="0"/>
        <w:jc w:val="both"/>
      </w:pPr>
      <w:r>
        <w:rPr>
          <w:rFonts w:ascii="Times New Roman"/>
          <w:b w:val="false"/>
          <w:i w:val="false"/>
          <w:color w:val="000000"/>
          <w:sz w:val="28"/>
        </w:rPr>
        <w:t>
      1) творчество отечественных, зарубежных композиторов;</w:t>
      </w:r>
    </w:p>
    <w:bookmarkEnd w:id="10329"/>
    <w:bookmarkStart w:name="z14846" w:id="10330"/>
    <w:p>
      <w:pPr>
        <w:spacing w:after="0"/>
        <w:ind w:left="0"/>
        <w:jc w:val="both"/>
      </w:pPr>
      <w:r>
        <w:rPr>
          <w:rFonts w:ascii="Times New Roman"/>
          <w:b w:val="false"/>
          <w:i w:val="false"/>
          <w:color w:val="000000"/>
          <w:sz w:val="28"/>
        </w:rPr>
        <w:t>
      2) художественно-исполнительские возможности ударных инструментов;</w:t>
      </w:r>
    </w:p>
    <w:bookmarkEnd w:id="10330"/>
    <w:bookmarkStart w:name="z14847" w:id="10331"/>
    <w:p>
      <w:pPr>
        <w:spacing w:after="0"/>
        <w:ind w:left="0"/>
        <w:jc w:val="both"/>
      </w:pPr>
      <w:r>
        <w:rPr>
          <w:rFonts w:ascii="Times New Roman"/>
          <w:b w:val="false"/>
          <w:i w:val="false"/>
          <w:color w:val="000000"/>
          <w:sz w:val="28"/>
        </w:rPr>
        <w:t>
      3) музыкальные жанры и основные стилистические направления;</w:t>
      </w:r>
    </w:p>
    <w:bookmarkEnd w:id="10331"/>
    <w:bookmarkStart w:name="z14848" w:id="10332"/>
    <w:p>
      <w:pPr>
        <w:spacing w:after="0"/>
        <w:ind w:left="0"/>
        <w:jc w:val="both"/>
      </w:pPr>
      <w:r>
        <w:rPr>
          <w:rFonts w:ascii="Times New Roman"/>
          <w:b w:val="false"/>
          <w:i w:val="false"/>
          <w:color w:val="000000"/>
          <w:sz w:val="28"/>
        </w:rPr>
        <w:t>
      4) различную жанровую музыку;</w:t>
      </w:r>
    </w:p>
    <w:bookmarkEnd w:id="10332"/>
    <w:bookmarkStart w:name="z14849" w:id="10333"/>
    <w:p>
      <w:pPr>
        <w:spacing w:after="0"/>
        <w:ind w:left="0"/>
        <w:jc w:val="both"/>
      </w:pPr>
      <w:r>
        <w:rPr>
          <w:rFonts w:ascii="Times New Roman"/>
          <w:b w:val="false"/>
          <w:i w:val="false"/>
          <w:color w:val="000000"/>
          <w:sz w:val="28"/>
        </w:rPr>
        <w:t>
      5) лучшие образцы мировой музыкальной культуры;</w:t>
      </w:r>
    </w:p>
    <w:bookmarkEnd w:id="10333"/>
    <w:bookmarkStart w:name="z14850" w:id="10334"/>
    <w:p>
      <w:pPr>
        <w:spacing w:after="0"/>
        <w:ind w:left="0"/>
        <w:jc w:val="both"/>
      </w:pPr>
      <w:r>
        <w:rPr>
          <w:rFonts w:ascii="Times New Roman"/>
          <w:b w:val="false"/>
          <w:i w:val="false"/>
          <w:color w:val="000000"/>
          <w:sz w:val="28"/>
        </w:rPr>
        <w:t>
      6) основы музыкальной грамоты;</w:t>
      </w:r>
    </w:p>
    <w:bookmarkEnd w:id="10334"/>
    <w:bookmarkStart w:name="z14851" w:id="10335"/>
    <w:p>
      <w:pPr>
        <w:spacing w:after="0"/>
        <w:ind w:left="0"/>
        <w:jc w:val="both"/>
      </w:pPr>
      <w:r>
        <w:rPr>
          <w:rFonts w:ascii="Times New Roman"/>
          <w:b w:val="false"/>
          <w:i w:val="false"/>
          <w:color w:val="000000"/>
          <w:sz w:val="28"/>
        </w:rPr>
        <w:t>
      7) основные средства музыкальной выразительности, используемые в музыкальном искусстве;</w:t>
      </w:r>
    </w:p>
    <w:bookmarkEnd w:id="10335"/>
    <w:bookmarkStart w:name="z14852" w:id="10336"/>
    <w:p>
      <w:pPr>
        <w:spacing w:after="0"/>
        <w:ind w:left="0"/>
        <w:jc w:val="both"/>
      </w:pPr>
      <w:r>
        <w:rPr>
          <w:rFonts w:ascii="Times New Roman"/>
          <w:b w:val="false"/>
          <w:i w:val="false"/>
          <w:color w:val="000000"/>
          <w:sz w:val="28"/>
        </w:rPr>
        <w:t>
      8) наиболее употребляемую музыкальную терминологию;</w:t>
      </w:r>
    </w:p>
    <w:bookmarkEnd w:id="10336"/>
    <w:bookmarkStart w:name="z14853" w:id="10337"/>
    <w:p>
      <w:pPr>
        <w:spacing w:after="0"/>
        <w:ind w:left="0"/>
        <w:jc w:val="both"/>
      </w:pPr>
      <w:r>
        <w:rPr>
          <w:rFonts w:ascii="Times New Roman"/>
          <w:b w:val="false"/>
          <w:i w:val="false"/>
          <w:color w:val="000000"/>
          <w:sz w:val="28"/>
        </w:rPr>
        <w:t>
      9) репертуар для ударных инструментов, включающий произведения разных стилей и жанров в соответствии с Программными требованиями.</w:t>
      </w:r>
    </w:p>
    <w:bookmarkEnd w:id="10337"/>
    <w:bookmarkStart w:name="z14854" w:id="10338"/>
    <w:p>
      <w:pPr>
        <w:spacing w:after="0"/>
        <w:ind w:left="0"/>
        <w:jc w:val="both"/>
      </w:pPr>
      <w:r>
        <w:rPr>
          <w:rFonts w:ascii="Times New Roman"/>
          <w:b w:val="false"/>
          <w:i w:val="false"/>
          <w:color w:val="000000"/>
          <w:sz w:val="28"/>
        </w:rPr>
        <w:t>
      Выпускник умеет:</w:t>
      </w:r>
    </w:p>
    <w:bookmarkEnd w:id="10338"/>
    <w:bookmarkStart w:name="z14855" w:id="10339"/>
    <w:p>
      <w:pPr>
        <w:spacing w:after="0"/>
        <w:ind w:left="0"/>
        <w:jc w:val="both"/>
      </w:pPr>
      <w:r>
        <w:rPr>
          <w:rFonts w:ascii="Times New Roman"/>
          <w:b w:val="false"/>
          <w:i w:val="false"/>
          <w:color w:val="000000"/>
          <w:sz w:val="28"/>
        </w:rPr>
        <w:t>
      1) самостоятельно разучивать музыкальные произведения различных жанров и стилей на ударном инструменте;</w:t>
      </w:r>
    </w:p>
    <w:bookmarkEnd w:id="10339"/>
    <w:bookmarkStart w:name="z14856" w:id="10340"/>
    <w:p>
      <w:pPr>
        <w:spacing w:after="0"/>
        <w:ind w:left="0"/>
        <w:jc w:val="both"/>
      </w:pPr>
      <w:r>
        <w:rPr>
          <w:rFonts w:ascii="Times New Roman"/>
          <w:b w:val="false"/>
          <w:i w:val="false"/>
          <w:color w:val="000000"/>
          <w:sz w:val="28"/>
        </w:rPr>
        <w:t>
      2) самостоятельно преодолевать технические трудности при разучивании несложного музыкального произведения на ударном инструменте;</w:t>
      </w:r>
    </w:p>
    <w:bookmarkEnd w:id="10340"/>
    <w:bookmarkStart w:name="z14857" w:id="10341"/>
    <w:p>
      <w:pPr>
        <w:spacing w:after="0"/>
        <w:ind w:left="0"/>
        <w:jc w:val="both"/>
      </w:pPr>
      <w:r>
        <w:rPr>
          <w:rFonts w:ascii="Times New Roman"/>
          <w:b w:val="false"/>
          <w:i w:val="false"/>
          <w:color w:val="000000"/>
          <w:sz w:val="28"/>
        </w:rPr>
        <w:t>
      3) создавать художественный образ при исполнении музыкального произведения на ударном инструменте;</w:t>
      </w:r>
    </w:p>
    <w:bookmarkEnd w:id="10341"/>
    <w:bookmarkStart w:name="z14858" w:id="10342"/>
    <w:p>
      <w:pPr>
        <w:spacing w:after="0"/>
        <w:ind w:left="0"/>
        <w:jc w:val="both"/>
      </w:pPr>
      <w:r>
        <w:rPr>
          <w:rFonts w:ascii="Times New Roman"/>
          <w:b w:val="false"/>
          <w:i w:val="false"/>
          <w:color w:val="000000"/>
          <w:sz w:val="28"/>
        </w:rPr>
        <w:t>
      4) грамотно исполнять изученные музыкальные произведения;</w:t>
      </w:r>
    </w:p>
    <w:bookmarkEnd w:id="10342"/>
    <w:bookmarkStart w:name="z14859" w:id="10343"/>
    <w:p>
      <w:pPr>
        <w:spacing w:after="0"/>
        <w:ind w:left="0"/>
        <w:jc w:val="both"/>
      </w:pPr>
      <w:r>
        <w:rPr>
          <w:rFonts w:ascii="Times New Roman"/>
          <w:b w:val="false"/>
          <w:i w:val="false"/>
          <w:color w:val="000000"/>
          <w:sz w:val="28"/>
        </w:rPr>
        <w:t>
      5) анализировать нотный текст с объяснением роли выразительных средств в контексте музыкального произведения;</w:t>
      </w:r>
    </w:p>
    <w:bookmarkEnd w:id="10343"/>
    <w:bookmarkStart w:name="z14860" w:id="10344"/>
    <w:p>
      <w:pPr>
        <w:spacing w:after="0"/>
        <w:ind w:left="0"/>
        <w:jc w:val="both"/>
      </w:pPr>
      <w:r>
        <w:rPr>
          <w:rFonts w:ascii="Times New Roman"/>
          <w:b w:val="false"/>
          <w:i w:val="false"/>
          <w:color w:val="000000"/>
          <w:sz w:val="28"/>
        </w:rPr>
        <w:t xml:space="preserve">
      6) играть соло, в ансамбле и оркестре; </w:t>
      </w:r>
    </w:p>
    <w:bookmarkEnd w:id="10344"/>
    <w:bookmarkStart w:name="z14861" w:id="10345"/>
    <w:p>
      <w:pPr>
        <w:spacing w:after="0"/>
        <w:ind w:left="0"/>
        <w:jc w:val="both"/>
      </w:pPr>
      <w:r>
        <w:rPr>
          <w:rFonts w:ascii="Times New Roman"/>
          <w:b w:val="false"/>
          <w:i w:val="false"/>
          <w:color w:val="000000"/>
          <w:sz w:val="28"/>
        </w:rPr>
        <w:t xml:space="preserve">
      7) работать со звуковой техникой; </w:t>
      </w:r>
    </w:p>
    <w:bookmarkEnd w:id="10345"/>
    <w:bookmarkStart w:name="z14862" w:id="10346"/>
    <w:p>
      <w:pPr>
        <w:spacing w:after="0"/>
        <w:ind w:left="0"/>
        <w:jc w:val="both"/>
      </w:pPr>
      <w:r>
        <w:rPr>
          <w:rFonts w:ascii="Times New Roman"/>
          <w:b w:val="false"/>
          <w:i w:val="false"/>
          <w:color w:val="000000"/>
          <w:sz w:val="28"/>
        </w:rPr>
        <w:t>
      8) использовать тембровое многообразие ударных инструментов.</w:t>
      </w:r>
    </w:p>
    <w:bookmarkEnd w:id="10346"/>
    <w:bookmarkStart w:name="z14863" w:id="10347"/>
    <w:p>
      <w:pPr>
        <w:spacing w:after="0"/>
        <w:ind w:left="0"/>
        <w:jc w:val="both"/>
      </w:pPr>
      <w:r>
        <w:rPr>
          <w:rFonts w:ascii="Times New Roman"/>
          <w:b w:val="false"/>
          <w:i w:val="false"/>
          <w:color w:val="000000"/>
          <w:sz w:val="28"/>
        </w:rPr>
        <w:t>
      У выпускника сформированы:</w:t>
      </w:r>
    </w:p>
    <w:bookmarkEnd w:id="10347"/>
    <w:bookmarkStart w:name="z14864" w:id="10348"/>
    <w:p>
      <w:pPr>
        <w:spacing w:after="0"/>
        <w:ind w:left="0"/>
        <w:jc w:val="both"/>
      </w:pPr>
      <w:r>
        <w:rPr>
          <w:rFonts w:ascii="Times New Roman"/>
          <w:b w:val="false"/>
          <w:i w:val="false"/>
          <w:color w:val="000000"/>
          <w:sz w:val="28"/>
        </w:rPr>
        <w:t>
      1) комплекс исполнительских знаний, умений и навыков, позволяющий использовать многообразные возможности ударных инструментов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bookmarkEnd w:id="10348"/>
    <w:bookmarkStart w:name="z14865" w:id="10349"/>
    <w:p>
      <w:pPr>
        <w:spacing w:after="0"/>
        <w:ind w:left="0"/>
        <w:jc w:val="both"/>
      </w:pPr>
      <w:r>
        <w:rPr>
          <w:rFonts w:ascii="Times New Roman"/>
          <w:b w:val="false"/>
          <w:i w:val="false"/>
          <w:color w:val="000000"/>
          <w:sz w:val="28"/>
        </w:rPr>
        <w:t xml:space="preserve">
      2) умения по чтению с листа музыкальных произведений, навыки подбора по слуху и чтения с листа несложных музыкальных произведений; </w:t>
      </w:r>
    </w:p>
    <w:bookmarkEnd w:id="10349"/>
    <w:bookmarkStart w:name="z14866" w:id="10350"/>
    <w:p>
      <w:pPr>
        <w:spacing w:after="0"/>
        <w:ind w:left="0"/>
        <w:jc w:val="both"/>
      </w:pPr>
      <w:r>
        <w:rPr>
          <w:rFonts w:ascii="Times New Roman"/>
          <w:b w:val="false"/>
          <w:i w:val="false"/>
          <w:color w:val="000000"/>
          <w:sz w:val="28"/>
        </w:rPr>
        <w:t>
      3) основы ансамблевого музицирования;</w:t>
      </w:r>
    </w:p>
    <w:bookmarkEnd w:id="10350"/>
    <w:bookmarkStart w:name="z14867" w:id="10351"/>
    <w:p>
      <w:pPr>
        <w:spacing w:after="0"/>
        <w:ind w:left="0"/>
        <w:jc w:val="both"/>
      </w:pPr>
      <w:r>
        <w:rPr>
          <w:rFonts w:ascii="Times New Roman"/>
          <w:b w:val="false"/>
          <w:i w:val="false"/>
          <w:color w:val="000000"/>
          <w:sz w:val="28"/>
        </w:rPr>
        <w:t>
      4) художественный вкус учащегося;</w:t>
      </w:r>
    </w:p>
    <w:bookmarkEnd w:id="10351"/>
    <w:bookmarkStart w:name="z14868" w:id="10352"/>
    <w:p>
      <w:pPr>
        <w:spacing w:after="0"/>
        <w:ind w:left="0"/>
        <w:jc w:val="both"/>
      </w:pPr>
      <w:r>
        <w:rPr>
          <w:rFonts w:ascii="Times New Roman"/>
          <w:b w:val="false"/>
          <w:i w:val="false"/>
          <w:color w:val="000000"/>
          <w:sz w:val="28"/>
        </w:rPr>
        <w:t>
      5) навыки по использованию музыкально-исполнительских средств выразительности;</w:t>
      </w:r>
    </w:p>
    <w:bookmarkEnd w:id="10352"/>
    <w:bookmarkStart w:name="z14869" w:id="10353"/>
    <w:p>
      <w:pPr>
        <w:spacing w:after="0"/>
        <w:ind w:left="0"/>
        <w:jc w:val="both"/>
      </w:pPr>
      <w:r>
        <w:rPr>
          <w:rFonts w:ascii="Times New Roman"/>
          <w:b w:val="false"/>
          <w:i w:val="false"/>
          <w:color w:val="000000"/>
          <w:sz w:val="28"/>
        </w:rPr>
        <w:t>
      6) навыки по воспитанию слухового контроля и умению управлять процессом исполнения;</w:t>
      </w:r>
    </w:p>
    <w:bookmarkEnd w:id="10353"/>
    <w:bookmarkStart w:name="z14870" w:id="10354"/>
    <w:p>
      <w:pPr>
        <w:spacing w:after="0"/>
        <w:ind w:left="0"/>
        <w:jc w:val="both"/>
      </w:pPr>
      <w:r>
        <w:rPr>
          <w:rFonts w:ascii="Times New Roman"/>
          <w:b w:val="false"/>
          <w:i w:val="false"/>
          <w:color w:val="000000"/>
          <w:sz w:val="28"/>
        </w:rPr>
        <w:t>
      7)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bookmarkEnd w:id="10354"/>
    <w:bookmarkStart w:name="z14871" w:id="10355"/>
    <w:p>
      <w:pPr>
        <w:spacing w:after="0"/>
        <w:ind w:left="0"/>
        <w:jc w:val="both"/>
      </w:pPr>
      <w:r>
        <w:rPr>
          <w:rFonts w:ascii="Times New Roman"/>
          <w:b w:val="false"/>
          <w:i w:val="false"/>
          <w:color w:val="000000"/>
          <w:sz w:val="28"/>
        </w:rPr>
        <w:t>
      8) навыки теоретического анализа исполняемых произведений;</w:t>
      </w:r>
    </w:p>
    <w:bookmarkEnd w:id="10355"/>
    <w:bookmarkStart w:name="z14872" w:id="10356"/>
    <w:p>
      <w:pPr>
        <w:spacing w:after="0"/>
        <w:ind w:left="0"/>
        <w:jc w:val="both"/>
      </w:pPr>
      <w:r>
        <w:rPr>
          <w:rFonts w:ascii="Times New Roman"/>
          <w:b w:val="false"/>
          <w:i w:val="false"/>
          <w:color w:val="000000"/>
          <w:sz w:val="28"/>
        </w:rPr>
        <w:t>
      9) навыки репетиционно-концертной работыв качестве солиста;</w:t>
      </w:r>
    </w:p>
    <w:bookmarkEnd w:id="10356"/>
    <w:bookmarkStart w:name="z14873" w:id="10357"/>
    <w:p>
      <w:pPr>
        <w:spacing w:after="0"/>
        <w:ind w:left="0"/>
        <w:jc w:val="both"/>
      </w:pPr>
      <w:r>
        <w:rPr>
          <w:rFonts w:ascii="Times New Roman"/>
          <w:b w:val="false"/>
          <w:i w:val="false"/>
          <w:color w:val="000000"/>
          <w:sz w:val="28"/>
        </w:rPr>
        <w:t xml:space="preserve">
      10) навыки коллективной творческой деятельности. </w:t>
      </w:r>
    </w:p>
    <w:bookmarkEnd w:id="10357"/>
    <w:bookmarkStart w:name="z14874" w:id="10358"/>
    <w:p>
      <w:pPr>
        <w:spacing w:after="0"/>
        <w:ind w:left="0"/>
        <w:jc w:val="left"/>
      </w:pPr>
      <w:r>
        <w:rPr>
          <w:rFonts w:ascii="Times New Roman"/>
          <w:b/>
          <w:i w:val="false"/>
          <w:color w:val="000000"/>
        </w:rPr>
        <w:t xml:space="preserve"> Глава 4. Критерии оценки результатов обучения</w:t>
      </w:r>
    </w:p>
    <w:bookmarkEnd w:id="10358"/>
    <w:bookmarkStart w:name="z14875" w:id="10359"/>
    <w:p>
      <w:pPr>
        <w:spacing w:after="0"/>
        <w:ind w:left="0"/>
        <w:jc w:val="both"/>
      </w:pPr>
      <w:r>
        <w:rPr>
          <w:rFonts w:ascii="Times New Roman"/>
          <w:b w:val="false"/>
          <w:i w:val="false"/>
          <w:color w:val="000000"/>
          <w:sz w:val="28"/>
        </w:rPr>
        <w:t>
      74. Целью контроля успеваемости является выявление результативности в освоении Программы обучающимся.</w:t>
      </w:r>
    </w:p>
    <w:bookmarkEnd w:id="10359"/>
    <w:bookmarkStart w:name="z14876" w:id="10360"/>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технического зачета, итоговая аттестация – в форме экзамена. </w:t>
      </w:r>
    </w:p>
    <w:bookmarkEnd w:id="10360"/>
    <w:bookmarkStart w:name="z14877" w:id="10361"/>
    <w:p>
      <w:pPr>
        <w:spacing w:after="0"/>
        <w:ind w:left="0"/>
        <w:jc w:val="both"/>
      </w:pPr>
      <w:r>
        <w:rPr>
          <w:rFonts w:ascii="Times New Roman"/>
          <w:b w:val="false"/>
          <w:i w:val="false"/>
          <w:color w:val="000000"/>
          <w:sz w:val="28"/>
        </w:rPr>
        <w:t>
      75. Форма аттестации и контрольно-программные требования к выступлениям обучающихся:</w:t>
      </w:r>
    </w:p>
    <w:bookmarkEnd w:id="10361"/>
    <w:bookmarkStart w:name="z14878" w:id="10362"/>
    <w:p>
      <w:pPr>
        <w:spacing w:after="0"/>
        <w:ind w:left="0"/>
        <w:jc w:val="both"/>
      </w:pPr>
      <w:r>
        <w:rPr>
          <w:rFonts w:ascii="Times New Roman"/>
          <w:b w:val="false"/>
          <w:i w:val="false"/>
          <w:color w:val="000000"/>
          <w:sz w:val="28"/>
        </w:rPr>
        <w:t>
      1) 1 класс – в четвертой четверти: контрольная работа (ксилофон: мажорные и минорные гаммы, арпеджио трезвучий в две октавы до двух знаков включительно, 4-6 упражнений, этюдов, 4-6 пьес, включая ансамблевые произведения, малый барабан: простые упражнения);</w:t>
      </w:r>
    </w:p>
    <w:bookmarkEnd w:id="10362"/>
    <w:bookmarkStart w:name="z14879" w:id="10363"/>
    <w:p>
      <w:pPr>
        <w:spacing w:after="0"/>
        <w:ind w:left="0"/>
        <w:jc w:val="both"/>
      </w:pPr>
      <w:r>
        <w:rPr>
          <w:rFonts w:ascii="Times New Roman"/>
          <w:b w:val="false"/>
          <w:i w:val="false"/>
          <w:color w:val="000000"/>
          <w:sz w:val="28"/>
        </w:rPr>
        <w:t>
      2) 2 класс – третьей четверти: контрольная работа (ксилофон: мажорные и минорные гаммы, арпеджио трезвучий в две октавы до трех знаков включительно, 4-6 упражнений, этюдов, 2-3 пьесы, включая ансамблевые произведения, малый барабан: простые упражнения), в четвертой четверти: контрольная работа (ксилофон: мажорные и минорные гаммы, арпеджио трезвучий в три октавы до трех знаков включительно, 4-6 упражнений, этюдов, 2-3 пьесы, включая ансамблевые, малый барабан: простые упражнения);</w:t>
      </w:r>
    </w:p>
    <w:bookmarkEnd w:id="10363"/>
    <w:bookmarkStart w:name="z14880" w:id="10364"/>
    <w:p>
      <w:pPr>
        <w:spacing w:after="0"/>
        <w:ind w:left="0"/>
        <w:jc w:val="both"/>
      </w:pPr>
      <w:r>
        <w:rPr>
          <w:rFonts w:ascii="Times New Roman"/>
          <w:b w:val="false"/>
          <w:i w:val="false"/>
          <w:color w:val="000000"/>
          <w:sz w:val="28"/>
        </w:rPr>
        <w:t>
      3) 3 класс – в третьей четверти: контрольная работа (ксилофон: мажорные и минорные гаммы, арпеджио трезвучий в три октавы до трех знаков, игра двойками (простыми), 4-6 упражнений, этюдов, 2-3 пьесы, малый барабан – упражнения – двойки по три удара на каждую руку), в четвертой четверти: контрольная работа (ксилофон: мажорные и минорные гаммы, игра двойками в темпе allegro [аллегро] (пиано и форте), упражнения на триольной основе, арпеджио развернутых трезвучий в три октавы до трех знаков, малый барабан – упражнения на двойки, триоли и по четыре удара каждой рукой, 4-6 упражнений, этюдов, 2-3 пьесы, в том числе ансамблевые произведения);</w:t>
      </w:r>
    </w:p>
    <w:bookmarkEnd w:id="10364"/>
    <w:bookmarkStart w:name="z14881" w:id="10365"/>
    <w:p>
      <w:pPr>
        <w:spacing w:after="0"/>
        <w:ind w:left="0"/>
        <w:jc w:val="both"/>
      </w:pPr>
      <w:r>
        <w:rPr>
          <w:rFonts w:ascii="Times New Roman"/>
          <w:b w:val="false"/>
          <w:i w:val="false"/>
          <w:color w:val="000000"/>
          <w:sz w:val="28"/>
        </w:rPr>
        <w:t xml:space="preserve">
      4) 4 класс – в третьей четверти: контрольная работа (ксилофон: мажорные и минорные гаммы, арпеджио развернутых трезвучий в три октавы до четырех знаков игра по три, четыре ноты, вверх по диатоническому ладу, 4-6 упражнений, этюдов, из них один из этюдов наизусть, 2-3 пьесы с аккомпанементами, включая и ансамблевые произведения, в четвертой четверти: технический зачет (ксилофон: мажорные и минорные гаммы, арпеджио развернутых трезвучий в три октавы до четырех знаков, игра на ударной установке: 1 и 2 упражнения); </w:t>
      </w:r>
    </w:p>
    <w:bookmarkEnd w:id="10365"/>
    <w:bookmarkStart w:name="z14882" w:id="10366"/>
    <w:p>
      <w:pPr>
        <w:spacing w:after="0"/>
        <w:ind w:left="0"/>
        <w:jc w:val="both"/>
      </w:pPr>
      <w:r>
        <w:rPr>
          <w:rFonts w:ascii="Times New Roman"/>
          <w:b w:val="false"/>
          <w:i w:val="false"/>
          <w:color w:val="000000"/>
          <w:sz w:val="28"/>
        </w:rPr>
        <w:t>
      5) 5 класс – в третьей четверти: технический зачет (ксилофон: мажорные и минорные гаммы, арпеджио развернутых трезвучий в три октавы до пяти знаков добавляется до viva (живо), игра на ударной установке: простые ритмы, 3, 4 упражнения, малый барабан: читка нот с листа), в четвертой четверти: выпускной экзамен (одна гамма мажорная и минорная (гармоническая и мелодическая), арпеджио трезвучия, септаккорды в прямом движении и в обращении в две октавы до четырех знаков.</w:t>
      </w:r>
    </w:p>
    <w:bookmarkEnd w:id="10366"/>
    <w:bookmarkStart w:name="z14883" w:id="10367"/>
    <w:p>
      <w:pPr>
        <w:spacing w:after="0"/>
        <w:ind w:left="0"/>
        <w:jc w:val="both"/>
      </w:pPr>
      <w:r>
        <w:rPr>
          <w:rFonts w:ascii="Times New Roman"/>
          <w:b w:val="false"/>
          <w:i w:val="false"/>
          <w:color w:val="000000"/>
          <w:sz w:val="28"/>
        </w:rPr>
        <w:t>
      76.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0367"/>
    <w:bookmarkStart w:name="z14884" w:id="10368"/>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обучающимися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 знание профессиональной терминологии, репертуара, в том числе ансамблевого, достаточный технический уровень владения инструментом для воссоздания художественного образа и стиля исполняемых произведений, умение грамотно исполнять музыкальные произведения соло, в ансамбле или оркестре, на ударном инструменте.</w:t>
      </w:r>
    </w:p>
    <w:bookmarkEnd w:id="10368"/>
    <w:bookmarkStart w:name="z14885" w:id="10369"/>
    <w:p>
      <w:pPr>
        <w:spacing w:after="0"/>
        <w:ind w:left="0"/>
        <w:jc w:val="both"/>
      </w:pPr>
      <w:r>
        <w:rPr>
          <w:rFonts w:ascii="Times New Roman"/>
          <w:b w:val="false"/>
          <w:i w:val="false"/>
          <w:color w:val="000000"/>
          <w:sz w:val="28"/>
        </w:rPr>
        <w:t>
      77. Критерии оценки:</w:t>
      </w:r>
    </w:p>
    <w:bookmarkEnd w:id="10369"/>
    <w:bookmarkStart w:name="z14886" w:id="10370"/>
    <w:p>
      <w:pPr>
        <w:spacing w:after="0"/>
        <w:ind w:left="0"/>
        <w:jc w:val="both"/>
      </w:pPr>
      <w:r>
        <w:rPr>
          <w:rFonts w:ascii="Times New Roman"/>
          <w:b w:val="false"/>
          <w:i w:val="false"/>
          <w:color w:val="000000"/>
          <w:sz w:val="28"/>
        </w:rPr>
        <w:t>
      1) оценка "отлично" – художественно осмысленное, технически качественное исполнение без текстовых погрешностей, владение исполнительской техникой, средствами выразительности, соответствующими требованиям на данном этапе обучения, умение играть ровно;</w:t>
      </w:r>
    </w:p>
    <w:bookmarkEnd w:id="10370"/>
    <w:bookmarkStart w:name="z14887" w:id="10371"/>
    <w:p>
      <w:pPr>
        <w:spacing w:after="0"/>
        <w:ind w:left="0"/>
        <w:jc w:val="both"/>
      </w:pPr>
      <w:r>
        <w:rPr>
          <w:rFonts w:ascii="Times New Roman"/>
          <w:b w:val="false"/>
          <w:i w:val="false"/>
          <w:color w:val="000000"/>
          <w:sz w:val="28"/>
        </w:rPr>
        <w:t>
      2) оценка "хорошо" – грамотное исполнение с ясной художественно-музыкальной трактовкой, но с небольшими недочетами как в художественном, так и в техническом планах;</w:t>
      </w:r>
    </w:p>
    <w:bookmarkEnd w:id="10371"/>
    <w:bookmarkStart w:name="z14888" w:id="10372"/>
    <w:p>
      <w:pPr>
        <w:spacing w:after="0"/>
        <w:ind w:left="0"/>
        <w:jc w:val="both"/>
      </w:pPr>
      <w:r>
        <w:rPr>
          <w:rFonts w:ascii="Times New Roman"/>
          <w:b w:val="false"/>
          <w:i w:val="false"/>
          <w:color w:val="000000"/>
          <w:sz w:val="28"/>
        </w:rPr>
        <w:t>
      3) оценка "удовлетворительно" – исполнение с большим количеством недочетов (недоученный текст, проблемы с техническим развитием, аппаратом, слабое представление о художественном образе исполняемого произведения).</w:t>
      </w:r>
    </w:p>
    <w:bookmarkEnd w:id="10372"/>
    <w:bookmarkStart w:name="z14889" w:id="10373"/>
    <w:p>
      <w:pPr>
        <w:spacing w:after="0"/>
        <w:ind w:left="0"/>
        <w:jc w:val="both"/>
      </w:pPr>
      <w:r>
        <w:rPr>
          <w:rFonts w:ascii="Times New Roman"/>
          <w:b w:val="false"/>
          <w:i w:val="false"/>
          <w:color w:val="000000"/>
          <w:sz w:val="28"/>
        </w:rPr>
        <w:t>
      4) оценка "неудовлетворительно" – исполнение программы с частыми остановками, заученными текстовыми ошибками, неполного объема как следствие регулярного невыполнения домашнего задания;</w:t>
      </w:r>
    </w:p>
    <w:bookmarkEnd w:id="10373"/>
    <w:bookmarkStart w:name="z14890" w:id="1037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0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4892" w:id="10375"/>
    <w:p>
      <w:pPr>
        <w:spacing w:after="0"/>
        <w:ind w:left="0"/>
        <w:jc w:val="left"/>
      </w:pPr>
      <w:r>
        <w:rPr>
          <w:rFonts w:ascii="Times New Roman"/>
          <w:b/>
          <w:i w:val="false"/>
          <w:color w:val="000000"/>
        </w:rPr>
        <w:t xml:space="preserve"> Образовательная программа по предмету "Балалайка" детских музыкальных школ и детских школ искусств</w:t>
      </w:r>
    </w:p>
    <w:bookmarkEnd w:id="10375"/>
    <w:p>
      <w:pPr>
        <w:spacing w:after="0"/>
        <w:ind w:left="0"/>
        <w:jc w:val="both"/>
      </w:pPr>
      <w:r>
        <w:rPr>
          <w:rFonts w:ascii="Times New Roman"/>
          <w:b w:val="false"/>
          <w:i w:val="false"/>
          <w:color w:val="ff0000"/>
          <w:sz w:val="28"/>
        </w:rPr>
        <w:t xml:space="preserve">
      Сноска. Приказ дополнен приложением 35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93" w:id="10376"/>
    <w:p>
      <w:pPr>
        <w:spacing w:after="0"/>
        <w:ind w:left="0"/>
        <w:jc w:val="left"/>
      </w:pPr>
      <w:r>
        <w:rPr>
          <w:rFonts w:ascii="Times New Roman"/>
          <w:b/>
          <w:i w:val="false"/>
          <w:color w:val="000000"/>
        </w:rPr>
        <w:t xml:space="preserve"> Глава 1. Общие положения</w:t>
      </w:r>
    </w:p>
    <w:bookmarkEnd w:id="10376"/>
    <w:bookmarkStart w:name="z14894" w:id="10377"/>
    <w:p>
      <w:pPr>
        <w:spacing w:after="0"/>
        <w:ind w:left="0"/>
        <w:jc w:val="both"/>
      </w:pPr>
      <w:r>
        <w:rPr>
          <w:rFonts w:ascii="Times New Roman"/>
          <w:b w:val="false"/>
          <w:i w:val="false"/>
          <w:color w:val="000000"/>
          <w:sz w:val="28"/>
        </w:rPr>
        <w:t>
      1. Образовательная программа по предмету "Балалайка" для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"Балалайка".</w:t>
      </w:r>
    </w:p>
    <w:bookmarkEnd w:id="10377"/>
    <w:bookmarkStart w:name="z14895" w:id="10378"/>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0378"/>
    <w:bookmarkStart w:name="z14896" w:id="10379"/>
    <w:p>
      <w:pPr>
        <w:spacing w:after="0"/>
        <w:ind w:left="0"/>
        <w:jc w:val="both"/>
      </w:pPr>
      <w:r>
        <w:rPr>
          <w:rFonts w:ascii="Times New Roman"/>
          <w:b w:val="false"/>
          <w:i w:val="false"/>
          <w:color w:val="000000"/>
          <w:sz w:val="28"/>
        </w:rPr>
        <w:t>
      1) аккорд – сочетание трех и более музыкальных звуков разной высоты, взятых одновременно;</w:t>
      </w:r>
    </w:p>
    <w:bookmarkEnd w:id="10379"/>
    <w:bookmarkStart w:name="z14897" w:id="10380"/>
    <w:p>
      <w:pPr>
        <w:spacing w:after="0"/>
        <w:ind w:left="0"/>
        <w:jc w:val="both"/>
      </w:pPr>
      <w:r>
        <w:rPr>
          <w:rFonts w:ascii="Times New Roman"/>
          <w:b w:val="false"/>
          <w:i w:val="false"/>
          <w:color w:val="000000"/>
          <w:sz w:val="28"/>
        </w:rPr>
        <w:t>
      2) способ – это комплекс действий пальцев, кисти и предплечья при игре основным приемом, направленных для извлечения звука, обусловленного определенными художественными задачами;</w:t>
      </w:r>
    </w:p>
    <w:bookmarkEnd w:id="10380"/>
    <w:bookmarkStart w:name="z14898" w:id="10381"/>
    <w:p>
      <w:pPr>
        <w:spacing w:after="0"/>
        <w:ind w:left="0"/>
        <w:jc w:val="both"/>
      </w:pPr>
      <w:r>
        <w:rPr>
          <w:rFonts w:ascii="Times New Roman"/>
          <w:b w:val="false"/>
          <w:i w:val="false"/>
          <w:color w:val="000000"/>
          <w:sz w:val="28"/>
        </w:rPr>
        <w:t>
      3) аппликатура – порядок расположения и чередования пальцев при игре на музыкальном инструменте;</w:t>
      </w:r>
    </w:p>
    <w:bookmarkEnd w:id="10381"/>
    <w:bookmarkStart w:name="z14899" w:id="10382"/>
    <w:p>
      <w:pPr>
        <w:spacing w:after="0"/>
        <w:ind w:left="0"/>
        <w:jc w:val="both"/>
      </w:pPr>
      <w:r>
        <w:rPr>
          <w:rFonts w:ascii="Times New Roman"/>
          <w:b w:val="false"/>
          <w:i w:val="false"/>
          <w:color w:val="000000"/>
          <w:sz w:val="28"/>
        </w:rPr>
        <w:t>
      4)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10382"/>
    <w:bookmarkStart w:name="z14900" w:id="10383"/>
    <w:p>
      <w:pPr>
        <w:spacing w:after="0"/>
        <w:ind w:left="0"/>
        <w:jc w:val="both"/>
      </w:pPr>
      <w:r>
        <w:rPr>
          <w:rFonts w:ascii="Times New Roman"/>
          <w:b w:val="false"/>
          <w:i w:val="false"/>
          <w:color w:val="000000"/>
          <w:sz w:val="28"/>
        </w:rPr>
        <w:t>
      5) дробь – быстрое чередование ударов несколькими пальцами по струнам;</w:t>
      </w:r>
    </w:p>
    <w:bookmarkEnd w:id="10383"/>
    <w:bookmarkStart w:name="z14901" w:id="10384"/>
    <w:p>
      <w:pPr>
        <w:spacing w:after="0"/>
        <w:ind w:left="0"/>
        <w:jc w:val="both"/>
      </w:pPr>
      <w:r>
        <w:rPr>
          <w:rFonts w:ascii="Times New Roman"/>
          <w:b w:val="false"/>
          <w:i w:val="false"/>
          <w:color w:val="000000"/>
          <w:sz w:val="28"/>
        </w:rPr>
        <w:t>
      6) вибрато (тремоляция) – периодические изменения высоты, силы (громкости) или тембра музыкального звука или пения. В струнных инструментах вызывается колебаниями пальца;</w:t>
      </w:r>
    </w:p>
    <w:bookmarkEnd w:id="10384"/>
    <w:bookmarkStart w:name="z14902" w:id="10385"/>
    <w:p>
      <w:pPr>
        <w:spacing w:after="0"/>
        <w:ind w:left="0"/>
        <w:jc w:val="both"/>
      </w:pPr>
      <w:r>
        <w:rPr>
          <w:rFonts w:ascii="Times New Roman"/>
          <w:b w:val="false"/>
          <w:i w:val="false"/>
          <w:color w:val="000000"/>
          <w:sz w:val="28"/>
        </w:rPr>
        <w:t>
      7) глиссандо – музыкальный термин, штрих, означающий плавное скольжение от одного звука к другому; дает колористический эффект;</w:t>
      </w:r>
    </w:p>
    <w:bookmarkEnd w:id="10385"/>
    <w:bookmarkStart w:name="z14903" w:id="10386"/>
    <w:p>
      <w:pPr>
        <w:spacing w:after="0"/>
        <w:ind w:left="0"/>
        <w:jc w:val="both"/>
      </w:pPr>
      <w:r>
        <w:rPr>
          <w:rFonts w:ascii="Times New Roman"/>
          <w:b w:val="false"/>
          <w:i w:val="false"/>
          <w:color w:val="000000"/>
          <w:sz w:val="28"/>
        </w:rPr>
        <w:t>
      8)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10386"/>
    <w:bookmarkStart w:name="z14904" w:id="10387"/>
    <w:p>
      <w:pPr>
        <w:spacing w:after="0"/>
        <w:ind w:left="0"/>
        <w:jc w:val="both"/>
      </w:pPr>
      <w:r>
        <w:rPr>
          <w:rFonts w:ascii="Times New Roman"/>
          <w:b w:val="false"/>
          <w:i w:val="false"/>
          <w:color w:val="000000"/>
          <w:sz w:val="28"/>
        </w:rPr>
        <w:t>
      9) динамические оттенки – музыкальные термины, которые определяют степень громкости исполнения музыки;</w:t>
      </w:r>
    </w:p>
    <w:bookmarkEnd w:id="10387"/>
    <w:bookmarkStart w:name="z14905" w:id="10388"/>
    <w:p>
      <w:pPr>
        <w:spacing w:after="0"/>
        <w:ind w:left="0"/>
        <w:jc w:val="both"/>
      </w:pPr>
      <w:r>
        <w:rPr>
          <w:rFonts w:ascii="Times New Roman"/>
          <w:b w:val="false"/>
          <w:i w:val="false"/>
          <w:color w:val="000000"/>
          <w:sz w:val="28"/>
        </w:rPr>
        <w:t>
      10) кантилена – широкая, свободно льющаяся напевная музыка как вокальная, так и инструментальная; кантилена – напевность самой музыки или манеры ее исполнения, способность певческого голоса к напевному исполнению мелодии;</w:t>
      </w:r>
    </w:p>
    <w:bookmarkEnd w:id="10388"/>
    <w:bookmarkStart w:name="z14906" w:id="10389"/>
    <w:p>
      <w:pPr>
        <w:spacing w:after="0"/>
        <w:ind w:left="0"/>
        <w:jc w:val="both"/>
      </w:pPr>
      <w:r>
        <w:rPr>
          <w:rFonts w:ascii="Times New Roman"/>
          <w:b w:val="false"/>
          <w:i w:val="false"/>
          <w:color w:val="000000"/>
          <w:sz w:val="28"/>
        </w:rPr>
        <w:t>
      11) двойные ноты – одновременное сочетание двух или более звуков на струнных смычковых инструментах;</w:t>
      </w:r>
    </w:p>
    <w:bookmarkEnd w:id="10389"/>
    <w:bookmarkStart w:name="z14907" w:id="10390"/>
    <w:p>
      <w:pPr>
        <w:spacing w:after="0"/>
        <w:ind w:left="0"/>
        <w:jc w:val="both"/>
      </w:pPr>
      <w:r>
        <w:rPr>
          <w:rFonts w:ascii="Times New Roman"/>
          <w:b w:val="false"/>
          <w:i w:val="false"/>
          <w:color w:val="000000"/>
          <w:sz w:val="28"/>
        </w:rPr>
        <w:t>
      12) двойное пиццикато (двойной щипок) – это извлечение звука равномерными ударами по одной струне сверху и снизу поочередно большим и указательным пальцами правой руки;</w:t>
      </w:r>
    </w:p>
    <w:bookmarkEnd w:id="10390"/>
    <w:bookmarkStart w:name="z14908" w:id="10391"/>
    <w:p>
      <w:pPr>
        <w:spacing w:after="0"/>
        <w:ind w:left="0"/>
        <w:jc w:val="both"/>
      </w:pPr>
      <w:r>
        <w:rPr>
          <w:rFonts w:ascii="Times New Roman"/>
          <w:b w:val="false"/>
          <w:i w:val="false"/>
          <w:color w:val="000000"/>
          <w:sz w:val="28"/>
        </w:rPr>
        <w:t xml:space="preserve">
      13) метроном – прибор, отмечающий короткие промежутки времени равномерными ударами; </w:t>
      </w:r>
    </w:p>
    <w:bookmarkEnd w:id="10391"/>
    <w:bookmarkStart w:name="z14909" w:id="10392"/>
    <w:p>
      <w:pPr>
        <w:spacing w:after="0"/>
        <w:ind w:left="0"/>
        <w:jc w:val="both"/>
      </w:pPr>
      <w:r>
        <w:rPr>
          <w:rFonts w:ascii="Times New Roman"/>
          <w:b w:val="false"/>
          <w:i w:val="false"/>
          <w:color w:val="000000"/>
          <w:sz w:val="28"/>
        </w:rPr>
        <w:t>
      14) гамма в теории музыки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10392"/>
    <w:bookmarkStart w:name="z14910" w:id="10393"/>
    <w:p>
      <w:pPr>
        <w:spacing w:after="0"/>
        <w:ind w:left="0"/>
        <w:jc w:val="both"/>
      </w:pPr>
      <w:r>
        <w:rPr>
          <w:rFonts w:ascii="Times New Roman"/>
          <w:b w:val="false"/>
          <w:i w:val="false"/>
          <w:color w:val="000000"/>
          <w:sz w:val="28"/>
        </w:rPr>
        <w:t>
      15) нон легато – способ исполнения, при котором переход от одного звука к другому происходит отделен¬но, но не отрывисто. Нон легато – один из основных видов артикуляции и штрихов;</w:t>
      </w:r>
    </w:p>
    <w:bookmarkEnd w:id="10393"/>
    <w:bookmarkStart w:name="z14911" w:id="10394"/>
    <w:p>
      <w:pPr>
        <w:spacing w:after="0"/>
        <w:ind w:left="0"/>
        <w:jc w:val="both"/>
      </w:pPr>
      <w:r>
        <w:rPr>
          <w:rFonts w:ascii="Times New Roman"/>
          <w:b w:val="false"/>
          <w:i w:val="false"/>
          <w:color w:val="000000"/>
          <w:sz w:val="28"/>
        </w:rPr>
        <w:t>
      16) чтение нот с листа – сквозное проигрывание нового музыкального материала по нотам, основная задача которого ознакомление с произведением в общих чертах;</w:t>
      </w:r>
    </w:p>
    <w:bookmarkEnd w:id="10394"/>
    <w:bookmarkStart w:name="z14912" w:id="10395"/>
    <w:p>
      <w:pPr>
        <w:spacing w:after="0"/>
        <w:ind w:left="0"/>
        <w:jc w:val="both"/>
      </w:pPr>
      <w:r>
        <w:rPr>
          <w:rFonts w:ascii="Times New Roman"/>
          <w:b w:val="false"/>
          <w:i w:val="false"/>
          <w:color w:val="000000"/>
          <w:sz w:val="28"/>
        </w:rPr>
        <w:t>
      17) октава – интервал в восемь ступеней и шесть тонов, простейшее соотношение двух звуков различной высоты;</w:t>
      </w:r>
    </w:p>
    <w:bookmarkEnd w:id="10395"/>
    <w:bookmarkStart w:name="z14913" w:id="10396"/>
    <w:p>
      <w:pPr>
        <w:spacing w:after="0"/>
        <w:ind w:left="0"/>
        <w:jc w:val="both"/>
      </w:pPr>
      <w:r>
        <w:rPr>
          <w:rFonts w:ascii="Times New Roman"/>
          <w:b w:val="false"/>
          <w:i w:val="false"/>
          <w:color w:val="000000"/>
          <w:sz w:val="28"/>
        </w:rPr>
        <w:t>
      18) исполнительский аппарат – совокупность физиологических органов, участвующих в игровом процессе и связанных между собой сложной нервно-мышечной деятельностью;</w:t>
      </w:r>
    </w:p>
    <w:bookmarkEnd w:id="10396"/>
    <w:bookmarkStart w:name="z14914" w:id="10397"/>
    <w:p>
      <w:pPr>
        <w:spacing w:after="0"/>
        <w:ind w:left="0"/>
        <w:jc w:val="both"/>
      </w:pPr>
      <w:r>
        <w:rPr>
          <w:rFonts w:ascii="Times New Roman"/>
          <w:b w:val="false"/>
          <w:i w:val="false"/>
          <w:color w:val="000000"/>
          <w:sz w:val="28"/>
        </w:rPr>
        <w:t>
      19) пиццикато (щипок) большим пальцем – это извлечение звука щипком большого пальца правой руки движением по струне сверху вниз;</w:t>
      </w:r>
    </w:p>
    <w:bookmarkEnd w:id="10397"/>
    <w:bookmarkStart w:name="z14915" w:id="10398"/>
    <w:p>
      <w:pPr>
        <w:spacing w:after="0"/>
        <w:ind w:left="0"/>
        <w:jc w:val="both"/>
      </w:pPr>
      <w:r>
        <w:rPr>
          <w:rFonts w:ascii="Times New Roman"/>
          <w:b w:val="false"/>
          <w:i w:val="false"/>
          <w:color w:val="000000"/>
          <w:sz w:val="28"/>
        </w:rPr>
        <w:t>
      20) пюпитр – подставка для нот, вмонтированная в музыкальный инструмент или напольная;</w:t>
      </w:r>
    </w:p>
    <w:bookmarkEnd w:id="10398"/>
    <w:bookmarkStart w:name="z14916" w:id="10399"/>
    <w:p>
      <w:pPr>
        <w:spacing w:after="0"/>
        <w:ind w:left="0"/>
        <w:jc w:val="both"/>
      </w:pPr>
      <w:r>
        <w:rPr>
          <w:rFonts w:ascii="Times New Roman"/>
          <w:b w:val="false"/>
          <w:i w:val="false"/>
          <w:color w:val="000000"/>
          <w:sz w:val="28"/>
        </w:rPr>
        <w:t>
      21) стаккато – музыкальный штрих, предписывающий исполнять звуки отрывисто, отделяя один от другого паузами;</w:t>
      </w:r>
    </w:p>
    <w:bookmarkEnd w:id="10399"/>
    <w:bookmarkStart w:name="z14917" w:id="10400"/>
    <w:p>
      <w:pPr>
        <w:spacing w:after="0"/>
        <w:ind w:left="0"/>
        <w:jc w:val="both"/>
      </w:pPr>
      <w:r>
        <w:rPr>
          <w:rFonts w:ascii="Times New Roman"/>
          <w:b w:val="false"/>
          <w:i w:val="false"/>
          <w:color w:val="000000"/>
          <w:sz w:val="28"/>
        </w:rPr>
        <w:t>
      22) бряцание – это ритмованные чередующиеся удары по всем струнам указательным пальцем правой руки поочередно вниз и вверх с участием предплечья и кисти;</w:t>
      </w:r>
    </w:p>
    <w:bookmarkEnd w:id="10400"/>
    <w:bookmarkStart w:name="z14918" w:id="10401"/>
    <w:p>
      <w:pPr>
        <w:spacing w:after="0"/>
        <w:ind w:left="0"/>
        <w:jc w:val="both"/>
      </w:pPr>
      <w:r>
        <w:rPr>
          <w:rFonts w:ascii="Times New Roman"/>
          <w:b w:val="false"/>
          <w:i w:val="false"/>
          <w:color w:val="000000"/>
          <w:sz w:val="28"/>
        </w:rPr>
        <w:t>
      23) натуральный флажолет – флажолет, который извлекается из открытой струны с помощью легкого касания к ней в точках, отделяющие ее равные доли во время звукоизвлечения;</w:t>
      </w:r>
    </w:p>
    <w:bookmarkEnd w:id="10401"/>
    <w:bookmarkStart w:name="z14919" w:id="10402"/>
    <w:p>
      <w:pPr>
        <w:spacing w:after="0"/>
        <w:ind w:left="0"/>
        <w:jc w:val="both"/>
      </w:pPr>
      <w:r>
        <w:rPr>
          <w:rFonts w:ascii="Times New Roman"/>
          <w:b w:val="false"/>
          <w:i w:val="false"/>
          <w:color w:val="000000"/>
          <w:sz w:val="28"/>
        </w:rPr>
        <w:t>
      24) прием – определенное, целенаправленное действие пальца(цев), кисти, а иногда и предплечья, при извлечении звука на инструменте, один и тот же прием игры может быть выполнен различными способами звукоизвлечения;</w:t>
      </w:r>
    </w:p>
    <w:bookmarkEnd w:id="10402"/>
    <w:bookmarkStart w:name="z14920" w:id="10403"/>
    <w:p>
      <w:pPr>
        <w:spacing w:after="0"/>
        <w:ind w:left="0"/>
        <w:jc w:val="both"/>
      </w:pPr>
      <w:r>
        <w:rPr>
          <w:rFonts w:ascii="Times New Roman"/>
          <w:b w:val="false"/>
          <w:i w:val="false"/>
          <w:color w:val="000000"/>
          <w:sz w:val="28"/>
        </w:rPr>
        <w:t xml:space="preserve">
      25) трель – вид мелизма, мелодическая фигура которого состоит из двух быстро повторяющихся звуков одинаковой длительности; </w:t>
      </w:r>
    </w:p>
    <w:bookmarkEnd w:id="10403"/>
    <w:bookmarkStart w:name="z14921" w:id="10404"/>
    <w:p>
      <w:pPr>
        <w:spacing w:after="0"/>
        <w:ind w:left="0"/>
        <w:jc w:val="both"/>
      </w:pPr>
      <w:r>
        <w:rPr>
          <w:rFonts w:ascii="Times New Roman"/>
          <w:b w:val="false"/>
          <w:i w:val="false"/>
          <w:color w:val="000000"/>
          <w:sz w:val="28"/>
        </w:rPr>
        <w:t>
      26) тремоло – разновидность мелизма; тремоло – прием игры на струнных, клавишных, ударных и других музыкальных инструментах;</w:t>
      </w:r>
    </w:p>
    <w:bookmarkEnd w:id="10404"/>
    <w:bookmarkStart w:name="z14922" w:id="10405"/>
    <w:p>
      <w:pPr>
        <w:spacing w:after="0"/>
        <w:ind w:left="0"/>
        <w:jc w:val="both"/>
      </w:pPr>
      <w:r>
        <w:rPr>
          <w:rFonts w:ascii="Times New Roman"/>
          <w:b w:val="false"/>
          <w:i w:val="false"/>
          <w:color w:val="000000"/>
          <w:sz w:val="28"/>
        </w:rPr>
        <w:t>
      27) флажолет – прием игры на струнных смычковых и щипковых инструментах, заключающийся в извлечении звука-обертона; флажолет – извлекаемый звук-обертон;</w:t>
      </w:r>
    </w:p>
    <w:bookmarkEnd w:id="10405"/>
    <w:bookmarkStart w:name="z14923" w:id="10406"/>
    <w:p>
      <w:pPr>
        <w:spacing w:after="0"/>
        <w:ind w:left="0"/>
        <w:jc w:val="both"/>
      </w:pPr>
      <w:r>
        <w:rPr>
          <w:rFonts w:ascii="Times New Roman"/>
          <w:b w:val="false"/>
          <w:i w:val="false"/>
          <w:color w:val="000000"/>
          <w:sz w:val="28"/>
        </w:rPr>
        <w:t>
      28) штрих – способ (прием и метод) исполнения нот, группы нот, образующих звук;</w:t>
      </w:r>
    </w:p>
    <w:bookmarkEnd w:id="10406"/>
    <w:bookmarkStart w:name="z14924" w:id="10407"/>
    <w:p>
      <w:pPr>
        <w:spacing w:after="0"/>
        <w:ind w:left="0"/>
        <w:jc w:val="both"/>
      </w:pPr>
      <w:r>
        <w:rPr>
          <w:rFonts w:ascii="Times New Roman"/>
          <w:b w:val="false"/>
          <w:i w:val="false"/>
          <w:color w:val="000000"/>
          <w:sz w:val="28"/>
        </w:rPr>
        <w:t>
      29) подцеп – извлечение звука щипком указательного или среднего пальцев правой руки на одной струне снизу вверх);</w:t>
      </w:r>
    </w:p>
    <w:bookmarkEnd w:id="10407"/>
    <w:bookmarkStart w:name="z14925" w:id="10408"/>
    <w:p>
      <w:pPr>
        <w:spacing w:after="0"/>
        <w:ind w:left="0"/>
        <w:jc w:val="both"/>
      </w:pPr>
      <w:r>
        <w:rPr>
          <w:rFonts w:ascii="Times New Roman"/>
          <w:b w:val="false"/>
          <w:i w:val="false"/>
          <w:color w:val="000000"/>
          <w:sz w:val="28"/>
        </w:rPr>
        <w:t>
      30) пунктирный ритм – чередование удлиненной сильной и укороченной слабой долей.</w:t>
      </w:r>
    </w:p>
    <w:bookmarkEnd w:id="10408"/>
    <w:bookmarkStart w:name="z14926" w:id="10409"/>
    <w:p>
      <w:pPr>
        <w:spacing w:after="0"/>
        <w:ind w:left="0"/>
        <w:jc w:val="both"/>
      </w:pPr>
      <w:r>
        <w:rPr>
          <w:rFonts w:ascii="Times New Roman"/>
          <w:b w:val="false"/>
          <w:i w:val="false"/>
          <w:color w:val="000000"/>
          <w:sz w:val="28"/>
        </w:rPr>
        <w:t>
      3. Цель Программы: развитие музыкальных творческих способностей обучающегося на основе знаний, умений и навыков игры на балалайке.</w:t>
      </w:r>
    </w:p>
    <w:bookmarkEnd w:id="10409"/>
    <w:bookmarkStart w:name="z14927" w:id="10410"/>
    <w:p>
      <w:pPr>
        <w:spacing w:after="0"/>
        <w:ind w:left="0"/>
        <w:jc w:val="both"/>
      </w:pPr>
      <w:r>
        <w:rPr>
          <w:rFonts w:ascii="Times New Roman"/>
          <w:b w:val="false"/>
          <w:i w:val="false"/>
          <w:color w:val="000000"/>
          <w:sz w:val="28"/>
        </w:rPr>
        <w:t xml:space="preserve">
      4. Задачи Программы. </w:t>
      </w:r>
    </w:p>
    <w:bookmarkEnd w:id="10410"/>
    <w:bookmarkStart w:name="z14928" w:id="10411"/>
    <w:p>
      <w:pPr>
        <w:spacing w:after="0"/>
        <w:ind w:left="0"/>
        <w:jc w:val="both"/>
      </w:pPr>
      <w:r>
        <w:rPr>
          <w:rFonts w:ascii="Times New Roman"/>
          <w:b w:val="false"/>
          <w:i w:val="false"/>
          <w:color w:val="000000"/>
          <w:sz w:val="28"/>
        </w:rPr>
        <w:t>
      Образовательные:</w:t>
      </w:r>
    </w:p>
    <w:bookmarkEnd w:id="10411"/>
    <w:bookmarkStart w:name="z14929" w:id="10412"/>
    <w:p>
      <w:pPr>
        <w:spacing w:after="0"/>
        <w:ind w:left="0"/>
        <w:jc w:val="both"/>
      </w:pPr>
      <w:r>
        <w:rPr>
          <w:rFonts w:ascii="Times New Roman"/>
          <w:b w:val="false"/>
          <w:i w:val="false"/>
          <w:color w:val="000000"/>
          <w:sz w:val="28"/>
        </w:rPr>
        <w:t>
      1) знакомство обучающегося с основными направлениями исполнительства на балалайке;</w:t>
      </w:r>
    </w:p>
    <w:bookmarkEnd w:id="10412"/>
    <w:bookmarkStart w:name="z14930" w:id="10413"/>
    <w:p>
      <w:pPr>
        <w:spacing w:after="0"/>
        <w:ind w:left="0"/>
        <w:jc w:val="both"/>
      </w:pPr>
      <w:r>
        <w:rPr>
          <w:rFonts w:ascii="Times New Roman"/>
          <w:b w:val="false"/>
          <w:i w:val="false"/>
          <w:color w:val="000000"/>
          <w:sz w:val="28"/>
        </w:rPr>
        <w:t>
      2) обучение основным исполнительским приемам игры на балалайке, позволяющим грамотно исполнять музыкальные произведения соло и в ансамбле;</w:t>
      </w:r>
    </w:p>
    <w:bookmarkEnd w:id="10413"/>
    <w:bookmarkStart w:name="z14931" w:id="10414"/>
    <w:p>
      <w:pPr>
        <w:spacing w:after="0"/>
        <w:ind w:left="0"/>
        <w:jc w:val="both"/>
      </w:pPr>
      <w:r>
        <w:rPr>
          <w:rFonts w:ascii="Times New Roman"/>
          <w:b w:val="false"/>
          <w:i w:val="false"/>
          <w:color w:val="000000"/>
          <w:sz w:val="28"/>
        </w:rPr>
        <w:t>
      3) ознакомление с приемами создания сценического образа, как соло, так и в ансамбле;</w:t>
      </w:r>
    </w:p>
    <w:bookmarkEnd w:id="10414"/>
    <w:bookmarkStart w:name="z14932" w:id="10415"/>
    <w:p>
      <w:pPr>
        <w:spacing w:after="0"/>
        <w:ind w:left="0"/>
        <w:jc w:val="both"/>
      </w:pPr>
      <w:r>
        <w:rPr>
          <w:rFonts w:ascii="Times New Roman"/>
          <w:b w:val="false"/>
          <w:i w:val="false"/>
          <w:color w:val="000000"/>
          <w:sz w:val="28"/>
        </w:rPr>
        <w:t>
      4) формирование навыков исполнительской эмоциональности и выразительности;</w:t>
      </w:r>
    </w:p>
    <w:bookmarkEnd w:id="10415"/>
    <w:bookmarkStart w:name="z14933" w:id="10416"/>
    <w:p>
      <w:pPr>
        <w:spacing w:after="0"/>
        <w:ind w:left="0"/>
        <w:jc w:val="both"/>
      </w:pPr>
      <w:r>
        <w:rPr>
          <w:rFonts w:ascii="Times New Roman"/>
          <w:b w:val="false"/>
          <w:i w:val="false"/>
          <w:color w:val="000000"/>
          <w:sz w:val="28"/>
        </w:rPr>
        <w:t>
      5) отработка приемов взаимодействия и самоуправления в коллективе.</w:t>
      </w:r>
    </w:p>
    <w:bookmarkEnd w:id="10416"/>
    <w:bookmarkStart w:name="z14934" w:id="10417"/>
    <w:p>
      <w:pPr>
        <w:spacing w:after="0"/>
        <w:ind w:left="0"/>
        <w:jc w:val="both"/>
      </w:pPr>
      <w:r>
        <w:rPr>
          <w:rFonts w:ascii="Times New Roman"/>
          <w:b w:val="false"/>
          <w:i w:val="false"/>
          <w:color w:val="000000"/>
          <w:sz w:val="28"/>
        </w:rPr>
        <w:t>
      Развивающие:</w:t>
      </w:r>
    </w:p>
    <w:bookmarkEnd w:id="10417"/>
    <w:bookmarkStart w:name="z14935" w:id="10418"/>
    <w:p>
      <w:pPr>
        <w:spacing w:after="0"/>
        <w:ind w:left="0"/>
        <w:jc w:val="both"/>
      </w:pPr>
      <w:r>
        <w:rPr>
          <w:rFonts w:ascii="Times New Roman"/>
          <w:b w:val="false"/>
          <w:i w:val="false"/>
          <w:color w:val="000000"/>
          <w:sz w:val="28"/>
        </w:rPr>
        <w:t>
      1) развитие слуха, чувство ритма, памяти, творческого воображения, артистических способностей;</w:t>
      </w:r>
    </w:p>
    <w:bookmarkEnd w:id="10418"/>
    <w:bookmarkStart w:name="z14936" w:id="10419"/>
    <w:p>
      <w:pPr>
        <w:spacing w:after="0"/>
        <w:ind w:left="0"/>
        <w:jc w:val="both"/>
      </w:pPr>
      <w:r>
        <w:rPr>
          <w:rFonts w:ascii="Times New Roman"/>
          <w:b w:val="false"/>
          <w:i w:val="false"/>
          <w:color w:val="000000"/>
          <w:sz w:val="28"/>
        </w:rPr>
        <w:t>
      2) формирование образного мышления и эмоционального восприятия музыки;</w:t>
      </w:r>
    </w:p>
    <w:bookmarkEnd w:id="10419"/>
    <w:bookmarkStart w:name="z14937" w:id="10420"/>
    <w:p>
      <w:pPr>
        <w:spacing w:after="0"/>
        <w:ind w:left="0"/>
        <w:jc w:val="both"/>
      </w:pPr>
      <w:r>
        <w:rPr>
          <w:rFonts w:ascii="Times New Roman"/>
          <w:b w:val="false"/>
          <w:i w:val="false"/>
          <w:color w:val="000000"/>
          <w:sz w:val="28"/>
        </w:rPr>
        <w:t>
      3) расширение музыкального кругозора, развитие познавательного интереса к музыкальному творчеству.</w:t>
      </w:r>
    </w:p>
    <w:bookmarkEnd w:id="10420"/>
    <w:bookmarkStart w:name="z14938" w:id="10421"/>
    <w:p>
      <w:pPr>
        <w:spacing w:after="0"/>
        <w:ind w:left="0"/>
        <w:jc w:val="both"/>
      </w:pPr>
      <w:r>
        <w:rPr>
          <w:rFonts w:ascii="Times New Roman"/>
          <w:b w:val="false"/>
          <w:i w:val="false"/>
          <w:color w:val="000000"/>
          <w:sz w:val="28"/>
        </w:rPr>
        <w:t>
      Воспитательные:</w:t>
      </w:r>
    </w:p>
    <w:bookmarkEnd w:id="10421"/>
    <w:bookmarkStart w:name="z14939" w:id="10422"/>
    <w:p>
      <w:pPr>
        <w:spacing w:after="0"/>
        <w:ind w:left="0"/>
        <w:jc w:val="both"/>
      </w:pPr>
      <w:r>
        <w:rPr>
          <w:rFonts w:ascii="Times New Roman"/>
          <w:b w:val="false"/>
          <w:i w:val="false"/>
          <w:color w:val="000000"/>
          <w:sz w:val="28"/>
        </w:rPr>
        <w:t>
      1) воспитание музыкального и исполнительского вкуса;</w:t>
      </w:r>
    </w:p>
    <w:bookmarkEnd w:id="10422"/>
    <w:bookmarkStart w:name="z14940" w:id="10423"/>
    <w:p>
      <w:pPr>
        <w:spacing w:after="0"/>
        <w:ind w:left="0"/>
        <w:jc w:val="both"/>
      </w:pPr>
      <w:r>
        <w:rPr>
          <w:rFonts w:ascii="Times New Roman"/>
          <w:b w:val="false"/>
          <w:i w:val="false"/>
          <w:color w:val="000000"/>
          <w:sz w:val="28"/>
        </w:rPr>
        <w:t xml:space="preserve">
      2) духовное, нравственное, эстетическое, патриотическое, интернациональное воспитание путем познания музыкального искусства. </w:t>
      </w:r>
    </w:p>
    <w:bookmarkEnd w:id="10423"/>
    <w:bookmarkStart w:name="z14941" w:id="10424"/>
    <w:p>
      <w:pPr>
        <w:spacing w:after="0"/>
        <w:ind w:left="0"/>
        <w:jc w:val="both"/>
      </w:pPr>
      <w:r>
        <w:rPr>
          <w:rFonts w:ascii="Times New Roman"/>
          <w:b w:val="false"/>
          <w:i w:val="false"/>
          <w:color w:val="000000"/>
          <w:sz w:val="28"/>
        </w:rPr>
        <w:t xml:space="preserve">
      5. Срок реализации Программы – пять лет. Освоение Программы завершается итоговой аттестацией. </w:t>
      </w:r>
    </w:p>
    <w:bookmarkEnd w:id="10424"/>
    <w:bookmarkStart w:name="z14942" w:id="10425"/>
    <w:p>
      <w:pPr>
        <w:spacing w:after="0"/>
        <w:ind w:left="0"/>
        <w:jc w:val="both"/>
      </w:pPr>
      <w:r>
        <w:rPr>
          <w:rFonts w:ascii="Times New Roman"/>
          <w:b w:val="false"/>
          <w:i w:val="false"/>
          <w:color w:val="000000"/>
          <w:sz w:val="28"/>
        </w:rPr>
        <w:t xml:space="preserve">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 </w:t>
      </w:r>
    </w:p>
    <w:bookmarkEnd w:id="10425"/>
    <w:bookmarkStart w:name="z14943" w:id="10426"/>
    <w:p>
      <w:pPr>
        <w:spacing w:after="0"/>
        <w:ind w:left="0"/>
        <w:jc w:val="both"/>
      </w:pPr>
      <w:r>
        <w:rPr>
          <w:rFonts w:ascii="Times New Roman"/>
          <w:b w:val="false"/>
          <w:i w:val="false"/>
          <w:color w:val="000000"/>
          <w:sz w:val="28"/>
        </w:rPr>
        <w:t>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0426"/>
    <w:bookmarkStart w:name="z14944" w:id="10427"/>
    <w:p>
      <w:pPr>
        <w:spacing w:after="0"/>
        <w:ind w:left="0"/>
        <w:jc w:val="both"/>
      </w:pPr>
      <w:r>
        <w:rPr>
          <w:rFonts w:ascii="Times New Roman"/>
          <w:b w:val="false"/>
          <w:i w:val="false"/>
          <w:color w:val="000000"/>
          <w:sz w:val="28"/>
        </w:rPr>
        <w:t>
      6. Программа предназначена для обучения детей с девятилетнего возраста, желающих освоить технику игры на балалайке, научиться исполнять обработки русских, казахских народных мелодий, музыки народов мира и переложения классических произведений.</w:t>
      </w:r>
    </w:p>
    <w:bookmarkEnd w:id="10427"/>
    <w:bookmarkStart w:name="z14945" w:id="1042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0428"/>
    <w:bookmarkStart w:name="z14946" w:id="10429"/>
    <w:p>
      <w:pPr>
        <w:spacing w:after="0"/>
        <w:ind w:left="0"/>
        <w:jc w:val="both"/>
      </w:pPr>
      <w:r>
        <w:rPr>
          <w:rFonts w:ascii="Times New Roman"/>
          <w:b w:val="false"/>
          <w:i w:val="false"/>
          <w:color w:val="000000"/>
          <w:sz w:val="28"/>
        </w:rPr>
        <w:t>
      7. Для достижения цели программы необходимо опираться на следующие основные принципы:</w:t>
      </w:r>
    </w:p>
    <w:bookmarkEnd w:id="10429"/>
    <w:bookmarkStart w:name="z14947" w:id="10430"/>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0430"/>
    <w:bookmarkStart w:name="z14948" w:id="10431"/>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0431"/>
    <w:bookmarkStart w:name="z14949" w:id="10432"/>
    <w:p>
      <w:pPr>
        <w:spacing w:after="0"/>
        <w:ind w:left="0"/>
        <w:jc w:val="both"/>
      </w:pPr>
      <w:r>
        <w:rPr>
          <w:rFonts w:ascii="Times New Roman"/>
          <w:b w:val="false"/>
          <w:i w:val="false"/>
          <w:color w:val="000000"/>
          <w:sz w:val="28"/>
        </w:rPr>
        <w:t>
      3) систематичность и регулярность занятий;</w:t>
      </w:r>
    </w:p>
    <w:bookmarkEnd w:id="10432"/>
    <w:bookmarkStart w:name="z14950" w:id="10433"/>
    <w:p>
      <w:pPr>
        <w:spacing w:after="0"/>
        <w:ind w:left="0"/>
        <w:jc w:val="both"/>
      </w:pPr>
      <w:r>
        <w:rPr>
          <w:rFonts w:ascii="Times New Roman"/>
          <w:b w:val="false"/>
          <w:i w:val="false"/>
          <w:color w:val="000000"/>
          <w:sz w:val="28"/>
        </w:rPr>
        <w:t>
      4) целенаправленность учебного процесса.</w:t>
      </w:r>
    </w:p>
    <w:bookmarkEnd w:id="10433"/>
    <w:bookmarkStart w:name="z14951" w:id="10434"/>
    <w:p>
      <w:pPr>
        <w:spacing w:after="0"/>
        <w:ind w:left="0"/>
        <w:jc w:val="both"/>
      </w:pPr>
      <w:r>
        <w:rPr>
          <w:rFonts w:ascii="Times New Roman"/>
          <w:b w:val="false"/>
          <w:i w:val="false"/>
          <w:color w:val="000000"/>
          <w:sz w:val="28"/>
        </w:rPr>
        <w:t>
      8. Программа создает условия для овладения приемами игры на балалайке в объеме, необходимом для дальнейшей практической деятельности будущего музыканта-любителя. Направлена на творческое, эстетическое, духовно-нравственное развитие детей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10434"/>
    <w:bookmarkStart w:name="z14952" w:id="10435"/>
    <w:p>
      <w:pPr>
        <w:spacing w:after="0"/>
        <w:ind w:left="0"/>
        <w:jc w:val="both"/>
      </w:pPr>
      <w:r>
        <w:rPr>
          <w:rFonts w:ascii="Times New Roman"/>
          <w:b w:val="false"/>
          <w:i w:val="false"/>
          <w:color w:val="000000"/>
          <w:sz w:val="28"/>
        </w:rPr>
        <w:t>
      9.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0435"/>
    <w:bookmarkStart w:name="z14953" w:id="10436"/>
    <w:p>
      <w:pPr>
        <w:spacing w:after="0"/>
        <w:ind w:left="0"/>
        <w:jc w:val="both"/>
      </w:pPr>
      <w:r>
        <w:rPr>
          <w:rFonts w:ascii="Times New Roman"/>
          <w:b w:val="false"/>
          <w:i w:val="false"/>
          <w:color w:val="000000"/>
          <w:sz w:val="28"/>
        </w:rPr>
        <w:t xml:space="preserve">
      10. Программа ориентирована на выработку у обучающегося личностных качеств, способствующих: </w:t>
      </w:r>
    </w:p>
    <w:bookmarkEnd w:id="10436"/>
    <w:bookmarkStart w:name="z14954" w:id="10437"/>
    <w:p>
      <w:pPr>
        <w:spacing w:after="0"/>
        <w:ind w:left="0"/>
        <w:jc w:val="both"/>
      </w:pPr>
      <w:r>
        <w:rPr>
          <w:rFonts w:ascii="Times New Roman"/>
          <w:b w:val="false"/>
          <w:i w:val="false"/>
          <w:color w:val="000000"/>
          <w:sz w:val="28"/>
        </w:rPr>
        <w:t>
      1) освоению обучающимся знаний, умений и навыков игры на балалайке, позволяющих творчески исполнять музыкальные произведения в соответствии с необходимым уровнем музыкальной грамотности;</w:t>
      </w:r>
    </w:p>
    <w:bookmarkEnd w:id="10437"/>
    <w:bookmarkStart w:name="z14955" w:id="10438"/>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0438"/>
    <w:bookmarkStart w:name="z14956" w:id="10439"/>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10439"/>
    <w:bookmarkStart w:name="z14957" w:id="10440"/>
    <w:p>
      <w:pPr>
        <w:spacing w:after="0"/>
        <w:ind w:left="0"/>
        <w:jc w:val="both"/>
      </w:pPr>
      <w:r>
        <w:rPr>
          <w:rFonts w:ascii="Times New Roman"/>
          <w:b w:val="false"/>
          <w:i w:val="false"/>
          <w:color w:val="000000"/>
          <w:sz w:val="28"/>
        </w:rPr>
        <w:t>
      4) получению музыкального образования и приобщения к музыкальной культуре;</w:t>
      </w:r>
    </w:p>
    <w:bookmarkEnd w:id="10440"/>
    <w:bookmarkStart w:name="z14958" w:id="10441"/>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0441"/>
    <w:bookmarkStart w:name="z14959" w:id="10442"/>
    <w:p>
      <w:pPr>
        <w:spacing w:after="0"/>
        <w:ind w:left="0"/>
        <w:jc w:val="both"/>
      </w:pPr>
      <w:r>
        <w:rPr>
          <w:rFonts w:ascii="Times New Roman"/>
          <w:b w:val="false"/>
          <w:i w:val="false"/>
          <w:color w:val="000000"/>
          <w:sz w:val="28"/>
        </w:rPr>
        <w:t>
      11. Психолого-педагогическое сопровождение направлено на:</w:t>
      </w:r>
    </w:p>
    <w:bookmarkEnd w:id="10442"/>
    <w:bookmarkStart w:name="z14960" w:id="1044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0443"/>
    <w:bookmarkStart w:name="z14961" w:id="1044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0444"/>
    <w:bookmarkStart w:name="z14962" w:id="10445"/>
    <w:p>
      <w:pPr>
        <w:spacing w:after="0"/>
        <w:ind w:left="0"/>
        <w:jc w:val="both"/>
      </w:pPr>
      <w:r>
        <w:rPr>
          <w:rFonts w:ascii="Times New Roman"/>
          <w:b w:val="false"/>
          <w:i w:val="false"/>
          <w:color w:val="000000"/>
          <w:sz w:val="28"/>
        </w:rPr>
        <w:t>
      3) оказание помощи личности в ее самопознании, в формировании адекватной самооценки и адаптации в реальных жизненных условиях, в преодолении кризисных ситуаций и достижении эмоциональной устойчивости, способствующих личностному росту и саморазвитию обучающегося;</w:t>
      </w:r>
    </w:p>
    <w:bookmarkEnd w:id="10445"/>
    <w:bookmarkStart w:name="z14963" w:id="1044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0446"/>
    <w:bookmarkStart w:name="z14964" w:id="10447"/>
    <w:p>
      <w:pPr>
        <w:spacing w:after="0"/>
        <w:ind w:left="0"/>
        <w:jc w:val="both"/>
      </w:pPr>
      <w:r>
        <w:rPr>
          <w:rFonts w:ascii="Times New Roman"/>
          <w:b w:val="false"/>
          <w:i w:val="false"/>
          <w:color w:val="000000"/>
          <w:sz w:val="28"/>
        </w:rPr>
        <w:t>
      12. Привитие обучающемуся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0447"/>
    <w:bookmarkStart w:name="z14965" w:id="10448"/>
    <w:p>
      <w:pPr>
        <w:spacing w:after="0"/>
        <w:ind w:left="0"/>
        <w:jc w:val="both"/>
      </w:pPr>
      <w:r>
        <w:rPr>
          <w:rFonts w:ascii="Times New Roman"/>
          <w:b w:val="false"/>
          <w:i w:val="false"/>
          <w:color w:val="000000"/>
          <w:sz w:val="28"/>
        </w:rPr>
        <w:t xml:space="preserve">
      13. Особенностью Программы является ее общеразвивающая направленность на приобретение детьми знаний, умений и навыков игры на балалайке, опыта творческой деятельности, приемов сольного и ансамблевого исполнительства. </w:t>
      </w:r>
    </w:p>
    <w:bookmarkEnd w:id="10448"/>
    <w:bookmarkStart w:name="z14966" w:id="10449"/>
    <w:p>
      <w:pPr>
        <w:spacing w:after="0"/>
        <w:ind w:left="0"/>
        <w:jc w:val="both"/>
      </w:pPr>
      <w:r>
        <w:rPr>
          <w:rFonts w:ascii="Times New Roman"/>
          <w:b w:val="false"/>
          <w:i w:val="false"/>
          <w:color w:val="000000"/>
          <w:sz w:val="28"/>
        </w:rPr>
        <w:t xml:space="preserve">
      14.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10449"/>
    <w:bookmarkStart w:name="z14967" w:id="10450"/>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0450"/>
    <w:bookmarkStart w:name="z14968" w:id="10451"/>
    <w:p>
      <w:pPr>
        <w:spacing w:after="0"/>
        <w:ind w:left="0"/>
        <w:jc w:val="both"/>
      </w:pPr>
      <w:r>
        <w:rPr>
          <w:rFonts w:ascii="Times New Roman"/>
          <w:b w:val="false"/>
          <w:i w:val="false"/>
          <w:color w:val="000000"/>
          <w:sz w:val="28"/>
        </w:rPr>
        <w:t>
      16. Методологическую основу Программы составляют:</w:t>
      </w:r>
    </w:p>
    <w:bookmarkEnd w:id="10451"/>
    <w:bookmarkStart w:name="z14969" w:id="10452"/>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0452"/>
    <w:bookmarkStart w:name="z14970" w:id="10453"/>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0453"/>
    <w:bookmarkStart w:name="z14971" w:id="10454"/>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0454"/>
    <w:bookmarkStart w:name="z14972" w:id="10455"/>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0455"/>
    <w:bookmarkStart w:name="z14973" w:id="10456"/>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10456"/>
    <w:bookmarkStart w:name="z14974" w:id="10457"/>
    <w:p>
      <w:pPr>
        <w:spacing w:after="0"/>
        <w:ind w:left="0"/>
        <w:jc w:val="both"/>
      </w:pPr>
      <w:r>
        <w:rPr>
          <w:rFonts w:ascii="Times New Roman"/>
          <w:b w:val="false"/>
          <w:i w:val="false"/>
          <w:color w:val="000000"/>
          <w:sz w:val="28"/>
        </w:rPr>
        <w:t>
      17. Педагогические принципы отбора содержания учебного материала:</w:t>
      </w:r>
    </w:p>
    <w:bookmarkEnd w:id="10457"/>
    <w:bookmarkStart w:name="z14975" w:id="10458"/>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0458"/>
    <w:bookmarkStart w:name="z14976" w:id="10459"/>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0459"/>
    <w:bookmarkStart w:name="z14977" w:id="10460"/>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0460"/>
    <w:bookmarkStart w:name="z14978" w:id="10461"/>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0461"/>
    <w:bookmarkStart w:name="z14979" w:id="10462"/>
    <w:p>
      <w:pPr>
        <w:spacing w:after="0"/>
        <w:ind w:left="0"/>
        <w:jc w:val="both"/>
      </w:pPr>
      <w:r>
        <w:rPr>
          <w:rFonts w:ascii="Times New Roman"/>
          <w:b w:val="false"/>
          <w:i w:val="false"/>
          <w:color w:val="000000"/>
          <w:sz w:val="28"/>
        </w:rPr>
        <w:t>
      18. Специфика индивидуального обучения по предмету "Балалайка" предполагает вариативность выбора методов, средств, форм обучения и подбора репертуарного комплекса.</w:t>
      </w:r>
    </w:p>
    <w:bookmarkEnd w:id="10462"/>
    <w:bookmarkStart w:name="z14980" w:id="10463"/>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10463"/>
    <w:bookmarkStart w:name="z14981" w:id="10464"/>
    <w:p>
      <w:pPr>
        <w:spacing w:after="0"/>
        <w:ind w:left="0"/>
        <w:jc w:val="both"/>
      </w:pPr>
      <w:r>
        <w:rPr>
          <w:rFonts w:ascii="Times New Roman"/>
          <w:b w:val="false"/>
          <w:i w:val="false"/>
          <w:color w:val="000000"/>
          <w:sz w:val="28"/>
        </w:rPr>
        <w:t>
      1) словесный – рассказ, беседа, объяснение;</w:t>
      </w:r>
    </w:p>
    <w:bookmarkEnd w:id="10464"/>
    <w:bookmarkStart w:name="z14982" w:id="10465"/>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0465"/>
    <w:bookmarkStart w:name="z14983" w:id="10466"/>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0466"/>
    <w:bookmarkStart w:name="z14984" w:id="10467"/>
    <w:p>
      <w:pPr>
        <w:spacing w:after="0"/>
        <w:ind w:left="0"/>
        <w:jc w:val="both"/>
      </w:pPr>
      <w:r>
        <w:rPr>
          <w:rFonts w:ascii="Times New Roman"/>
          <w:b w:val="false"/>
          <w:i w:val="false"/>
          <w:color w:val="000000"/>
          <w:sz w:val="28"/>
        </w:rPr>
        <w:t>
      4) аналитический – сравнение, обобщение, развитие логического мышления;</w:t>
      </w:r>
    </w:p>
    <w:bookmarkEnd w:id="10467"/>
    <w:bookmarkStart w:name="z14985" w:id="10468"/>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0468"/>
    <w:bookmarkStart w:name="z14986" w:id="10469"/>
    <w:p>
      <w:pPr>
        <w:spacing w:after="0"/>
        <w:ind w:left="0"/>
        <w:jc w:val="both"/>
      </w:pPr>
      <w:r>
        <w:rPr>
          <w:rFonts w:ascii="Times New Roman"/>
          <w:b w:val="false"/>
          <w:i w:val="false"/>
          <w:color w:val="000000"/>
          <w:sz w:val="28"/>
        </w:rPr>
        <w:t xml:space="preserve">
      20.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 </w:t>
      </w:r>
    </w:p>
    <w:bookmarkEnd w:id="10469"/>
    <w:bookmarkStart w:name="z14987" w:id="10470"/>
    <w:p>
      <w:pPr>
        <w:spacing w:after="0"/>
        <w:ind w:left="0"/>
        <w:jc w:val="both"/>
      </w:pPr>
      <w:r>
        <w:rPr>
          <w:rFonts w:ascii="Times New Roman"/>
          <w:b w:val="false"/>
          <w:i w:val="false"/>
          <w:color w:val="000000"/>
          <w:sz w:val="28"/>
        </w:rPr>
        <w:t>
      21. Формы занятий:</w:t>
      </w:r>
    </w:p>
    <w:bookmarkEnd w:id="10470"/>
    <w:bookmarkStart w:name="z14988" w:id="10471"/>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0471"/>
    <w:bookmarkStart w:name="z14989" w:id="10472"/>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0472"/>
    <w:bookmarkStart w:name="z14990" w:id="10473"/>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0473"/>
    <w:bookmarkStart w:name="z14991" w:id="10474"/>
    <w:p>
      <w:pPr>
        <w:spacing w:after="0"/>
        <w:ind w:left="0"/>
        <w:jc w:val="both"/>
      </w:pPr>
      <w:r>
        <w:rPr>
          <w:rFonts w:ascii="Times New Roman"/>
          <w:b w:val="false"/>
          <w:i w:val="false"/>
          <w:color w:val="000000"/>
          <w:sz w:val="28"/>
        </w:rPr>
        <w:t>
      4) конкурсы;</w:t>
      </w:r>
    </w:p>
    <w:bookmarkEnd w:id="10474"/>
    <w:bookmarkStart w:name="z14992" w:id="10475"/>
    <w:p>
      <w:pPr>
        <w:spacing w:after="0"/>
        <w:ind w:left="0"/>
        <w:jc w:val="both"/>
      </w:pPr>
      <w:r>
        <w:rPr>
          <w:rFonts w:ascii="Times New Roman"/>
          <w:b w:val="false"/>
          <w:i w:val="false"/>
          <w:color w:val="000000"/>
          <w:sz w:val="28"/>
        </w:rPr>
        <w:t>
      5) урок-игра (использование игровых технологий на уроке);</w:t>
      </w:r>
    </w:p>
    <w:bookmarkEnd w:id="10475"/>
    <w:bookmarkStart w:name="z14993" w:id="10476"/>
    <w:p>
      <w:pPr>
        <w:spacing w:after="0"/>
        <w:ind w:left="0"/>
        <w:jc w:val="both"/>
      </w:pPr>
      <w:r>
        <w:rPr>
          <w:rFonts w:ascii="Times New Roman"/>
          <w:b w:val="false"/>
          <w:i w:val="false"/>
          <w:color w:val="000000"/>
          <w:sz w:val="28"/>
        </w:rPr>
        <w:t>
      6) урок-экскурсия и другие.</w:t>
      </w:r>
    </w:p>
    <w:bookmarkEnd w:id="10476"/>
    <w:bookmarkStart w:name="z14994" w:id="10477"/>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0477"/>
    <w:bookmarkStart w:name="z14995" w:id="10478"/>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10478"/>
    <w:bookmarkStart w:name="z14996" w:id="10479"/>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0479"/>
    <w:bookmarkStart w:name="z14997" w:id="10480"/>
    <w:p>
      <w:pPr>
        <w:spacing w:after="0"/>
        <w:ind w:left="0"/>
        <w:jc w:val="both"/>
      </w:pPr>
      <w:r>
        <w:rPr>
          <w:rFonts w:ascii="Times New Roman"/>
          <w:b w:val="false"/>
          <w:i w:val="false"/>
          <w:color w:val="000000"/>
          <w:sz w:val="28"/>
        </w:rPr>
        <w:t>
       25. Виды внеурочных форм работы:</w:t>
      </w:r>
    </w:p>
    <w:bookmarkEnd w:id="10480"/>
    <w:bookmarkStart w:name="z14998" w:id="10481"/>
    <w:p>
      <w:pPr>
        <w:spacing w:after="0"/>
        <w:ind w:left="0"/>
        <w:jc w:val="both"/>
      </w:pPr>
      <w:r>
        <w:rPr>
          <w:rFonts w:ascii="Times New Roman"/>
          <w:b w:val="false"/>
          <w:i w:val="false"/>
          <w:color w:val="000000"/>
          <w:sz w:val="28"/>
        </w:rPr>
        <w:t xml:space="preserve">
      1) игра в ансамбле; </w:t>
      </w:r>
    </w:p>
    <w:bookmarkEnd w:id="10481"/>
    <w:bookmarkStart w:name="z14999" w:id="10482"/>
    <w:p>
      <w:pPr>
        <w:spacing w:after="0"/>
        <w:ind w:left="0"/>
        <w:jc w:val="both"/>
      </w:pPr>
      <w:r>
        <w:rPr>
          <w:rFonts w:ascii="Times New Roman"/>
          <w:b w:val="false"/>
          <w:i w:val="false"/>
          <w:color w:val="000000"/>
          <w:sz w:val="28"/>
        </w:rPr>
        <w:t>
      2) подготовка к концертным, конкурсным выступлениям;</w:t>
      </w:r>
    </w:p>
    <w:bookmarkEnd w:id="10482"/>
    <w:bookmarkStart w:name="z15000" w:id="10483"/>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0483"/>
    <w:bookmarkStart w:name="z15001" w:id="10484"/>
    <w:p>
      <w:pPr>
        <w:spacing w:after="0"/>
        <w:ind w:left="0"/>
        <w:jc w:val="both"/>
      </w:pPr>
      <w:r>
        <w:rPr>
          <w:rFonts w:ascii="Times New Roman"/>
          <w:b w:val="false"/>
          <w:i w:val="false"/>
          <w:color w:val="000000"/>
          <w:sz w:val="28"/>
        </w:rPr>
        <w:t>
      4) посещение филармоний, театров, концертных залов, музеев и др.;</w:t>
      </w:r>
    </w:p>
    <w:bookmarkEnd w:id="10484"/>
    <w:bookmarkStart w:name="z15002" w:id="10485"/>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0485"/>
    <w:bookmarkStart w:name="z15003" w:id="10486"/>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0486"/>
    <w:bookmarkStart w:name="z15004" w:id="10487"/>
    <w:p>
      <w:pPr>
        <w:spacing w:after="0"/>
        <w:ind w:left="0"/>
        <w:jc w:val="both"/>
      </w:pPr>
      <w:r>
        <w:rPr>
          <w:rFonts w:ascii="Times New Roman"/>
          <w:b w:val="false"/>
          <w:i w:val="false"/>
          <w:color w:val="000000"/>
          <w:sz w:val="28"/>
        </w:rPr>
        <w:t>
      27. Структурные элементы рабочей учебной программы:</w:t>
      </w:r>
    </w:p>
    <w:bookmarkEnd w:id="10487"/>
    <w:bookmarkStart w:name="z15005" w:id="10488"/>
    <w:p>
      <w:pPr>
        <w:spacing w:after="0"/>
        <w:ind w:left="0"/>
        <w:jc w:val="both"/>
      </w:pPr>
      <w:r>
        <w:rPr>
          <w:rFonts w:ascii="Times New Roman"/>
          <w:b w:val="false"/>
          <w:i w:val="false"/>
          <w:color w:val="000000"/>
          <w:sz w:val="28"/>
        </w:rPr>
        <w:t>
      1) титульный лист;</w:t>
      </w:r>
    </w:p>
    <w:bookmarkEnd w:id="10488"/>
    <w:bookmarkStart w:name="z15006" w:id="10489"/>
    <w:p>
      <w:pPr>
        <w:spacing w:after="0"/>
        <w:ind w:left="0"/>
        <w:jc w:val="both"/>
      </w:pPr>
      <w:r>
        <w:rPr>
          <w:rFonts w:ascii="Times New Roman"/>
          <w:b w:val="false"/>
          <w:i w:val="false"/>
          <w:color w:val="000000"/>
          <w:sz w:val="28"/>
        </w:rPr>
        <w:t>
      2) пояснительная записка;</w:t>
      </w:r>
    </w:p>
    <w:bookmarkEnd w:id="10489"/>
    <w:bookmarkStart w:name="z15007" w:id="10490"/>
    <w:p>
      <w:pPr>
        <w:spacing w:after="0"/>
        <w:ind w:left="0"/>
        <w:jc w:val="both"/>
      </w:pPr>
      <w:r>
        <w:rPr>
          <w:rFonts w:ascii="Times New Roman"/>
          <w:b w:val="false"/>
          <w:i w:val="false"/>
          <w:color w:val="000000"/>
          <w:sz w:val="28"/>
        </w:rPr>
        <w:t>
      3) планирование учебной деятельности;</w:t>
      </w:r>
    </w:p>
    <w:bookmarkEnd w:id="10490"/>
    <w:bookmarkStart w:name="z15008" w:id="10491"/>
    <w:p>
      <w:pPr>
        <w:spacing w:after="0"/>
        <w:ind w:left="0"/>
        <w:jc w:val="both"/>
      </w:pPr>
      <w:r>
        <w:rPr>
          <w:rFonts w:ascii="Times New Roman"/>
          <w:b w:val="false"/>
          <w:i w:val="false"/>
          <w:color w:val="000000"/>
          <w:sz w:val="28"/>
        </w:rPr>
        <w:t>
      4) учебно-методическое обеспечение учебного процесса.</w:t>
      </w:r>
    </w:p>
    <w:bookmarkEnd w:id="10491"/>
    <w:bookmarkStart w:name="z15009" w:id="10492"/>
    <w:p>
      <w:pPr>
        <w:spacing w:after="0"/>
        <w:ind w:left="0"/>
        <w:jc w:val="both"/>
      </w:pPr>
      <w:r>
        <w:rPr>
          <w:rFonts w:ascii="Times New Roman"/>
          <w:b w:val="false"/>
          <w:i w:val="false"/>
          <w:color w:val="000000"/>
          <w:sz w:val="28"/>
        </w:rPr>
        <w:t>
      28. На титульном листе размещаются основные сведения:</w:t>
      </w:r>
    </w:p>
    <w:bookmarkEnd w:id="10492"/>
    <w:bookmarkStart w:name="z15010" w:id="10493"/>
    <w:p>
      <w:pPr>
        <w:spacing w:after="0"/>
        <w:ind w:left="0"/>
        <w:jc w:val="both"/>
      </w:pPr>
      <w:r>
        <w:rPr>
          <w:rFonts w:ascii="Times New Roman"/>
          <w:b w:val="false"/>
          <w:i w:val="false"/>
          <w:color w:val="000000"/>
          <w:sz w:val="28"/>
        </w:rPr>
        <w:t>
      1) название организации образования;</w:t>
      </w:r>
    </w:p>
    <w:bookmarkEnd w:id="10493"/>
    <w:bookmarkStart w:name="z15011" w:id="10494"/>
    <w:p>
      <w:pPr>
        <w:spacing w:after="0"/>
        <w:ind w:left="0"/>
        <w:jc w:val="both"/>
      </w:pPr>
      <w:r>
        <w:rPr>
          <w:rFonts w:ascii="Times New Roman"/>
          <w:b w:val="false"/>
          <w:i w:val="false"/>
          <w:color w:val="000000"/>
          <w:sz w:val="28"/>
        </w:rPr>
        <w:t>
      2) название учебного предмета;</w:t>
      </w:r>
    </w:p>
    <w:bookmarkEnd w:id="10494"/>
    <w:bookmarkStart w:name="z15012" w:id="1049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0495"/>
    <w:bookmarkStart w:name="z15013" w:id="1049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0496"/>
    <w:bookmarkStart w:name="z15014" w:id="10497"/>
    <w:p>
      <w:pPr>
        <w:spacing w:after="0"/>
        <w:ind w:left="0"/>
        <w:jc w:val="both"/>
      </w:pPr>
      <w:r>
        <w:rPr>
          <w:rFonts w:ascii="Times New Roman"/>
          <w:b w:val="false"/>
          <w:i w:val="false"/>
          <w:color w:val="000000"/>
          <w:sz w:val="28"/>
        </w:rPr>
        <w:t>
      5) краткая информация о педагоге;</w:t>
      </w:r>
    </w:p>
    <w:bookmarkEnd w:id="10497"/>
    <w:bookmarkStart w:name="z15015" w:id="1049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0498"/>
    <w:bookmarkStart w:name="z15016" w:id="10499"/>
    <w:p>
      <w:pPr>
        <w:spacing w:after="0"/>
        <w:ind w:left="0"/>
        <w:jc w:val="both"/>
      </w:pPr>
      <w:r>
        <w:rPr>
          <w:rFonts w:ascii="Times New Roman"/>
          <w:b w:val="false"/>
          <w:i w:val="false"/>
          <w:color w:val="000000"/>
          <w:sz w:val="28"/>
        </w:rPr>
        <w:t xml:space="preserve">
      29. Содержание пояснительной записки: </w:t>
      </w:r>
    </w:p>
    <w:bookmarkEnd w:id="10499"/>
    <w:bookmarkStart w:name="z15017" w:id="10500"/>
    <w:p>
      <w:pPr>
        <w:spacing w:after="0"/>
        <w:ind w:left="0"/>
        <w:jc w:val="both"/>
      </w:pPr>
      <w:r>
        <w:rPr>
          <w:rFonts w:ascii="Times New Roman"/>
          <w:b w:val="false"/>
          <w:i w:val="false"/>
          <w:color w:val="000000"/>
          <w:sz w:val="28"/>
        </w:rPr>
        <w:t>
      1) настоящая Программа как основание;</w:t>
      </w:r>
    </w:p>
    <w:bookmarkEnd w:id="10500"/>
    <w:bookmarkStart w:name="z15018" w:id="1050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0501"/>
    <w:bookmarkStart w:name="z15019" w:id="1050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10502"/>
    <w:bookmarkStart w:name="z15020" w:id="10503"/>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0503"/>
    <w:bookmarkStart w:name="z15021" w:id="1050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0504"/>
    <w:bookmarkStart w:name="z15022" w:id="10505"/>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0505"/>
    <w:bookmarkStart w:name="z15023" w:id="10506"/>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0506"/>
    <w:bookmarkStart w:name="z15024" w:id="10507"/>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0507"/>
    <w:bookmarkStart w:name="z15025" w:id="10508"/>
    <w:p>
      <w:pPr>
        <w:spacing w:after="0"/>
        <w:ind w:left="0"/>
        <w:jc w:val="both"/>
      </w:pPr>
      <w:r>
        <w:rPr>
          <w:rFonts w:ascii="Times New Roman"/>
          <w:b w:val="false"/>
          <w:i w:val="false"/>
          <w:color w:val="000000"/>
          <w:sz w:val="28"/>
        </w:rPr>
        <w:t>
      2) перечень методической литературы для педагога;</w:t>
      </w:r>
    </w:p>
    <w:bookmarkEnd w:id="10508"/>
    <w:bookmarkStart w:name="z15026" w:id="10509"/>
    <w:p>
      <w:pPr>
        <w:spacing w:after="0"/>
        <w:ind w:left="0"/>
        <w:jc w:val="both"/>
      </w:pPr>
      <w:r>
        <w:rPr>
          <w:rFonts w:ascii="Times New Roman"/>
          <w:b w:val="false"/>
          <w:i w:val="false"/>
          <w:color w:val="000000"/>
          <w:sz w:val="28"/>
        </w:rPr>
        <w:t xml:space="preserve">
      3) перечень учебно-наглядных пособий. </w:t>
      </w:r>
    </w:p>
    <w:bookmarkEnd w:id="10509"/>
    <w:bookmarkStart w:name="z15027" w:id="10510"/>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0510"/>
    <w:bookmarkStart w:name="z15028" w:id="10511"/>
    <w:p>
      <w:pPr>
        <w:spacing w:after="0"/>
        <w:ind w:left="0"/>
        <w:jc w:val="both"/>
      </w:pPr>
      <w:r>
        <w:rPr>
          <w:rFonts w:ascii="Times New Roman"/>
          <w:b w:val="false"/>
          <w:i w:val="false"/>
          <w:color w:val="000000"/>
          <w:sz w:val="28"/>
        </w:rPr>
        <w:t>
      33. Педагог на основе рабочей учебной программы разрабатывает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0511"/>
    <w:bookmarkStart w:name="z15029" w:id="10512"/>
    <w:p>
      <w:pPr>
        <w:spacing w:after="0"/>
        <w:ind w:left="0"/>
        <w:jc w:val="both"/>
      </w:pPr>
      <w:r>
        <w:rPr>
          <w:rFonts w:ascii="Times New Roman"/>
          <w:b w:val="false"/>
          <w:i w:val="false"/>
          <w:color w:val="000000"/>
          <w:sz w:val="28"/>
        </w:rPr>
        <w:t xml:space="preserve">
      34.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0512"/>
    <w:bookmarkStart w:name="z15030" w:id="10513"/>
    <w:p>
      <w:pPr>
        <w:spacing w:after="0"/>
        <w:ind w:left="0"/>
        <w:jc w:val="both"/>
      </w:pPr>
      <w:r>
        <w:rPr>
          <w:rFonts w:ascii="Times New Roman"/>
          <w:b w:val="false"/>
          <w:i w:val="false"/>
          <w:color w:val="000000"/>
          <w:sz w:val="28"/>
        </w:rPr>
        <w:t>
      35.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0513"/>
    <w:bookmarkStart w:name="z15031" w:id="10514"/>
    <w:p>
      <w:pPr>
        <w:spacing w:after="0"/>
        <w:ind w:left="0"/>
        <w:jc w:val="both"/>
      </w:pPr>
      <w:r>
        <w:rPr>
          <w:rFonts w:ascii="Times New Roman"/>
          <w:b w:val="false"/>
          <w:i w:val="false"/>
          <w:color w:val="000000"/>
          <w:sz w:val="28"/>
        </w:rPr>
        <w:t>
      В одном и том же классе индивидуальные планы, концертные и экзаменационные программы могут значительно отличаться по уровню сложности.</w:t>
      </w:r>
    </w:p>
    <w:bookmarkEnd w:id="10514"/>
    <w:bookmarkStart w:name="z15032" w:id="10515"/>
    <w:p>
      <w:pPr>
        <w:spacing w:after="0"/>
        <w:ind w:left="0"/>
        <w:jc w:val="both"/>
      </w:pPr>
      <w:r>
        <w:rPr>
          <w:rFonts w:ascii="Times New Roman"/>
          <w:b w:val="false"/>
          <w:i w:val="false"/>
          <w:color w:val="000000"/>
          <w:sz w:val="28"/>
        </w:rPr>
        <w:t>
      36.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0515"/>
    <w:bookmarkStart w:name="z15033" w:id="10516"/>
    <w:p>
      <w:pPr>
        <w:spacing w:after="0"/>
        <w:ind w:left="0"/>
        <w:jc w:val="both"/>
      </w:pPr>
      <w:r>
        <w:rPr>
          <w:rFonts w:ascii="Times New Roman"/>
          <w:b w:val="false"/>
          <w:i w:val="false"/>
          <w:color w:val="000000"/>
          <w:sz w:val="28"/>
        </w:rPr>
        <w:t>
      37.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0516"/>
    <w:bookmarkStart w:name="z15034" w:id="10517"/>
    <w:p>
      <w:pPr>
        <w:spacing w:after="0"/>
        <w:ind w:left="0"/>
        <w:jc w:val="both"/>
      </w:pPr>
      <w:r>
        <w:rPr>
          <w:rFonts w:ascii="Times New Roman"/>
          <w:b w:val="false"/>
          <w:i w:val="false"/>
          <w:color w:val="000000"/>
          <w:sz w:val="28"/>
        </w:rPr>
        <w:t>
      38. Педагог вырабатывает индивидуальную репертуарную стратегию для каждого обучающегося с учетом его музыкальных способностей и особенностей дарования.</w:t>
      </w:r>
    </w:p>
    <w:bookmarkEnd w:id="10517"/>
    <w:bookmarkStart w:name="z15035" w:id="10518"/>
    <w:p>
      <w:pPr>
        <w:spacing w:after="0"/>
        <w:ind w:left="0"/>
        <w:jc w:val="both"/>
      </w:pPr>
      <w:r>
        <w:rPr>
          <w:rFonts w:ascii="Times New Roman"/>
          <w:b w:val="false"/>
          <w:i w:val="false"/>
          <w:color w:val="000000"/>
          <w:sz w:val="28"/>
        </w:rPr>
        <w:t>
      39.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0518"/>
    <w:bookmarkStart w:name="z15036" w:id="10519"/>
    <w:p>
      <w:pPr>
        <w:spacing w:after="0"/>
        <w:ind w:left="0"/>
        <w:jc w:val="both"/>
      </w:pPr>
      <w:r>
        <w:rPr>
          <w:rFonts w:ascii="Times New Roman"/>
          <w:b w:val="false"/>
          <w:i w:val="false"/>
          <w:color w:val="000000"/>
          <w:sz w:val="28"/>
        </w:rPr>
        <w:t>
      40.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 и другие.</w:t>
      </w:r>
    </w:p>
    <w:bookmarkEnd w:id="10519"/>
    <w:bookmarkStart w:name="z15037" w:id="10520"/>
    <w:p>
      <w:pPr>
        <w:spacing w:after="0"/>
        <w:ind w:left="0"/>
        <w:jc w:val="both"/>
      </w:pPr>
      <w:r>
        <w:rPr>
          <w:rFonts w:ascii="Times New Roman"/>
          <w:b w:val="false"/>
          <w:i w:val="false"/>
          <w:color w:val="000000"/>
          <w:sz w:val="28"/>
        </w:rPr>
        <w:t>
      41. Педагог активно использует в учебном процессе обработки казахских народных песен и кюев,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0520"/>
    <w:bookmarkStart w:name="z15038" w:id="10521"/>
    <w:p>
      <w:pPr>
        <w:spacing w:after="0"/>
        <w:ind w:left="0"/>
        <w:jc w:val="both"/>
      </w:pPr>
      <w:r>
        <w:rPr>
          <w:rFonts w:ascii="Times New Roman"/>
          <w:b w:val="false"/>
          <w:i w:val="false"/>
          <w:color w:val="000000"/>
          <w:sz w:val="28"/>
        </w:rPr>
        <w:t xml:space="preserve">
      42.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0521"/>
    <w:bookmarkStart w:name="z15039" w:id="10522"/>
    <w:p>
      <w:pPr>
        <w:spacing w:after="0"/>
        <w:ind w:left="0"/>
        <w:jc w:val="both"/>
      </w:pPr>
      <w:r>
        <w:rPr>
          <w:rFonts w:ascii="Times New Roman"/>
          <w:b w:val="false"/>
          <w:i w:val="false"/>
          <w:color w:val="000000"/>
          <w:sz w:val="28"/>
        </w:rPr>
        <w:t>
      43. Репертуар систематически обновляется и расширяется, включая в него лучшие пьесы, создаваемые современными отечественными и зарубежными композиторами.</w:t>
      </w:r>
    </w:p>
    <w:bookmarkEnd w:id="10522"/>
    <w:bookmarkStart w:name="z15040" w:id="10523"/>
    <w:p>
      <w:pPr>
        <w:spacing w:after="0"/>
        <w:ind w:left="0"/>
        <w:jc w:val="both"/>
      </w:pPr>
      <w:r>
        <w:rPr>
          <w:rFonts w:ascii="Times New Roman"/>
          <w:b w:val="false"/>
          <w:i w:val="false"/>
          <w:color w:val="000000"/>
          <w:sz w:val="28"/>
        </w:rPr>
        <w:t>
      44.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10523"/>
    <w:bookmarkStart w:name="z15041" w:id="10524"/>
    <w:p>
      <w:pPr>
        <w:spacing w:after="0"/>
        <w:ind w:left="0"/>
        <w:jc w:val="both"/>
      </w:pPr>
      <w:r>
        <w:rPr>
          <w:rFonts w:ascii="Times New Roman"/>
          <w:b w:val="false"/>
          <w:i w:val="false"/>
          <w:color w:val="000000"/>
          <w:sz w:val="28"/>
        </w:rPr>
        <w:t xml:space="preserve">
      45.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перечень за счет нового репертуара с учетом личностного и индивидуального подходов к каждому обучающемуся. </w:t>
      </w:r>
    </w:p>
    <w:bookmarkEnd w:id="10524"/>
    <w:bookmarkStart w:name="z15042" w:id="10525"/>
    <w:p>
      <w:pPr>
        <w:spacing w:after="0"/>
        <w:ind w:left="0"/>
        <w:jc w:val="both"/>
      </w:pPr>
      <w:r>
        <w:rPr>
          <w:rFonts w:ascii="Times New Roman"/>
          <w:b w:val="false"/>
          <w:i w:val="false"/>
          <w:color w:val="000000"/>
          <w:sz w:val="28"/>
        </w:rPr>
        <w:t>
      46.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w:t>
      </w:r>
    </w:p>
    <w:bookmarkEnd w:id="10525"/>
    <w:bookmarkStart w:name="z15043" w:id="10526"/>
    <w:p>
      <w:pPr>
        <w:spacing w:after="0"/>
        <w:ind w:left="0"/>
        <w:jc w:val="both"/>
      </w:pPr>
      <w:r>
        <w:rPr>
          <w:rFonts w:ascii="Times New Roman"/>
          <w:b w:val="false"/>
          <w:i w:val="false"/>
          <w:color w:val="000000"/>
          <w:sz w:val="28"/>
        </w:rPr>
        <w:t xml:space="preserve">
      47.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 </w:t>
      </w:r>
    </w:p>
    <w:bookmarkEnd w:id="10526"/>
    <w:bookmarkStart w:name="z15044" w:id="10527"/>
    <w:p>
      <w:pPr>
        <w:spacing w:after="0"/>
        <w:ind w:left="0"/>
        <w:jc w:val="both"/>
      </w:pPr>
      <w:r>
        <w:rPr>
          <w:rFonts w:ascii="Times New Roman"/>
          <w:b w:val="false"/>
          <w:i w:val="false"/>
          <w:color w:val="000000"/>
          <w:sz w:val="28"/>
        </w:rPr>
        <w:t>
      48.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0527"/>
    <w:bookmarkStart w:name="z15045" w:id="10528"/>
    <w:p>
      <w:pPr>
        <w:spacing w:after="0"/>
        <w:ind w:left="0"/>
        <w:jc w:val="both"/>
      </w:pPr>
      <w:r>
        <w:rPr>
          <w:rFonts w:ascii="Times New Roman"/>
          <w:b w:val="false"/>
          <w:i w:val="false"/>
          <w:color w:val="000000"/>
          <w:sz w:val="28"/>
        </w:rPr>
        <w:t>
      49. Обязательные разделы индивидуального плана:</w:t>
      </w:r>
    </w:p>
    <w:bookmarkEnd w:id="10528"/>
    <w:bookmarkStart w:name="z15046" w:id="10529"/>
    <w:p>
      <w:pPr>
        <w:spacing w:after="0"/>
        <w:ind w:left="0"/>
        <w:jc w:val="both"/>
      </w:pPr>
      <w:r>
        <w:rPr>
          <w:rFonts w:ascii="Times New Roman"/>
          <w:b w:val="false"/>
          <w:i w:val="false"/>
          <w:color w:val="000000"/>
          <w:sz w:val="28"/>
        </w:rPr>
        <w:t>
      1) работа над гаммами;</w:t>
      </w:r>
    </w:p>
    <w:bookmarkEnd w:id="10529"/>
    <w:bookmarkStart w:name="z15047" w:id="10530"/>
    <w:p>
      <w:pPr>
        <w:spacing w:after="0"/>
        <w:ind w:left="0"/>
        <w:jc w:val="both"/>
      </w:pPr>
      <w:r>
        <w:rPr>
          <w:rFonts w:ascii="Times New Roman"/>
          <w:b w:val="false"/>
          <w:i w:val="false"/>
          <w:color w:val="000000"/>
          <w:sz w:val="28"/>
        </w:rPr>
        <w:t>
      2) работа над этюдами и упражнениями;</w:t>
      </w:r>
    </w:p>
    <w:bookmarkEnd w:id="10530"/>
    <w:bookmarkStart w:name="z15048" w:id="10531"/>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0531"/>
    <w:bookmarkStart w:name="z15049" w:id="10532"/>
    <w:p>
      <w:pPr>
        <w:spacing w:after="0"/>
        <w:ind w:left="0"/>
        <w:jc w:val="both"/>
      </w:pPr>
      <w:r>
        <w:rPr>
          <w:rFonts w:ascii="Times New Roman"/>
          <w:b w:val="false"/>
          <w:i w:val="false"/>
          <w:color w:val="000000"/>
          <w:sz w:val="28"/>
        </w:rPr>
        <w:t>
      4) исполнение произведений композиторов Казахстана;</w:t>
      </w:r>
    </w:p>
    <w:bookmarkEnd w:id="10532"/>
    <w:bookmarkStart w:name="z15050" w:id="10533"/>
    <w:p>
      <w:pPr>
        <w:spacing w:after="0"/>
        <w:ind w:left="0"/>
        <w:jc w:val="both"/>
      </w:pPr>
      <w:r>
        <w:rPr>
          <w:rFonts w:ascii="Times New Roman"/>
          <w:b w:val="false"/>
          <w:i w:val="false"/>
          <w:color w:val="000000"/>
          <w:sz w:val="28"/>
        </w:rPr>
        <w:t>
      5) обработки народных песен и танцев;</w:t>
      </w:r>
    </w:p>
    <w:bookmarkEnd w:id="10533"/>
    <w:bookmarkStart w:name="z15051" w:id="10534"/>
    <w:p>
      <w:pPr>
        <w:spacing w:after="0"/>
        <w:ind w:left="0"/>
        <w:jc w:val="both"/>
      </w:pPr>
      <w:r>
        <w:rPr>
          <w:rFonts w:ascii="Times New Roman"/>
          <w:b w:val="false"/>
          <w:i w:val="false"/>
          <w:color w:val="000000"/>
          <w:sz w:val="28"/>
        </w:rPr>
        <w:t>
      6) работа в составе ансамбля;</w:t>
      </w:r>
    </w:p>
    <w:bookmarkEnd w:id="10534"/>
    <w:bookmarkStart w:name="z15052" w:id="10535"/>
    <w:p>
      <w:pPr>
        <w:spacing w:after="0"/>
        <w:ind w:left="0"/>
        <w:jc w:val="both"/>
      </w:pPr>
      <w:r>
        <w:rPr>
          <w:rFonts w:ascii="Times New Roman"/>
          <w:b w:val="false"/>
          <w:i w:val="false"/>
          <w:color w:val="000000"/>
          <w:sz w:val="28"/>
        </w:rPr>
        <w:t>
      7) навыки чтения с листа.</w:t>
      </w:r>
    </w:p>
    <w:bookmarkEnd w:id="10535"/>
    <w:bookmarkStart w:name="z15053" w:id="10536"/>
    <w:p>
      <w:pPr>
        <w:spacing w:after="0"/>
        <w:ind w:left="0"/>
        <w:jc w:val="both"/>
      </w:pPr>
      <w:r>
        <w:rPr>
          <w:rFonts w:ascii="Times New Roman"/>
          <w:b w:val="false"/>
          <w:i w:val="false"/>
          <w:color w:val="000000"/>
          <w:sz w:val="28"/>
        </w:rPr>
        <w:t>
      50. В конце каждого полугодия педагог отмечает качество выполнения задания и вносит изменения в ранее утвержденный список, в конце года дает характеристику музыкального и технического развития, успеваемости и работоспособности обучающегося.</w:t>
      </w:r>
    </w:p>
    <w:bookmarkEnd w:id="10536"/>
    <w:bookmarkStart w:name="z15054" w:id="10537"/>
    <w:p>
      <w:pPr>
        <w:spacing w:after="0"/>
        <w:ind w:left="0"/>
        <w:jc w:val="both"/>
      </w:pPr>
      <w:r>
        <w:rPr>
          <w:rFonts w:ascii="Times New Roman"/>
          <w:b w:val="false"/>
          <w:i w:val="false"/>
          <w:color w:val="000000"/>
          <w:sz w:val="28"/>
        </w:rPr>
        <w:t>
      51. Характеристика обучающегося на конец года освещает следующие стороны его индивидуальности:</w:t>
      </w:r>
    </w:p>
    <w:bookmarkEnd w:id="10537"/>
    <w:bookmarkStart w:name="z15055" w:id="10538"/>
    <w:p>
      <w:pPr>
        <w:spacing w:after="0"/>
        <w:ind w:left="0"/>
        <w:jc w:val="both"/>
      </w:pPr>
      <w:r>
        <w:rPr>
          <w:rFonts w:ascii="Times New Roman"/>
          <w:b w:val="false"/>
          <w:i w:val="false"/>
          <w:color w:val="000000"/>
          <w:sz w:val="28"/>
        </w:rPr>
        <w:t>
      1) уровень музыкальных данных (слух, ритм, память);</w:t>
      </w:r>
    </w:p>
    <w:bookmarkEnd w:id="10538"/>
    <w:bookmarkStart w:name="z15056" w:id="10539"/>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0539"/>
    <w:bookmarkStart w:name="z15057" w:id="10540"/>
    <w:p>
      <w:pPr>
        <w:spacing w:after="0"/>
        <w:ind w:left="0"/>
        <w:jc w:val="both"/>
      </w:pPr>
      <w:r>
        <w:rPr>
          <w:rFonts w:ascii="Times New Roman"/>
          <w:b w:val="false"/>
          <w:i w:val="false"/>
          <w:color w:val="000000"/>
          <w:sz w:val="28"/>
        </w:rPr>
        <w:t>
      3) степень приспособляемости к инструменту;</w:t>
      </w:r>
    </w:p>
    <w:bookmarkEnd w:id="10540"/>
    <w:bookmarkStart w:name="z15058" w:id="10541"/>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0541"/>
    <w:bookmarkStart w:name="z15059" w:id="10542"/>
    <w:p>
      <w:pPr>
        <w:spacing w:after="0"/>
        <w:ind w:left="0"/>
        <w:jc w:val="both"/>
      </w:pPr>
      <w:r>
        <w:rPr>
          <w:rFonts w:ascii="Times New Roman"/>
          <w:b w:val="false"/>
          <w:i w:val="false"/>
          <w:color w:val="000000"/>
          <w:sz w:val="28"/>
        </w:rPr>
        <w:t>
      5) отношение к занятию музыкой;</w:t>
      </w:r>
    </w:p>
    <w:bookmarkEnd w:id="10542"/>
    <w:bookmarkStart w:name="z15060" w:id="10543"/>
    <w:p>
      <w:pPr>
        <w:spacing w:after="0"/>
        <w:ind w:left="0"/>
        <w:jc w:val="both"/>
      </w:pPr>
      <w:r>
        <w:rPr>
          <w:rFonts w:ascii="Times New Roman"/>
          <w:b w:val="false"/>
          <w:i w:val="false"/>
          <w:color w:val="000000"/>
          <w:sz w:val="28"/>
        </w:rPr>
        <w:t>
      6) работоспособность, собранность;</w:t>
      </w:r>
    </w:p>
    <w:bookmarkEnd w:id="10543"/>
    <w:bookmarkStart w:name="z15061" w:id="10544"/>
    <w:p>
      <w:pPr>
        <w:spacing w:after="0"/>
        <w:ind w:left="0"/>
        <w:jc w:val="both"/>
      </w:pPr>
      <w:r>
        <w:rPr>
          <w:rFonts w:ascii="Times New Roman"/>
          <w:b w:val="false"/>
          <w:i w:val="false"/>
          <w:color w:val="000000"/>
          <w:sz w:val="28"/>
        </w:rPr>
        <w:t>
      7) умение заниматься самостоятельно;</w:t>
      </w:r>
    </w:p>
    <w:bookmarkEnd w:id="10544"/>
    <w:bookmarkStart w:name="z15062" w:id="10545"/>
    <w:p>
      <w:pPr>
        <w:spacing w:after="0"/>
        <w:ind w:left="0"/>
        <w:jc w:val="both"/>
      </w:pPr>
      <w:r>
        <w:rPr>
          <w:rFonts w:ascii="Times New Roman"/>
          <w:b w:val="false"/>
          <w:i w:val="false"/>
          <w:color w:val="000000"/>
          <w:sz w:val="28"/>
        </w:rPr>
        <w:t>
      8) степень грамотности в разборе текста;</w:t>
      </w:r>
    </w:p>
    <w:bookmarkEnd w:id="10545"/>
    <w:bookmarkStart w:name="z15063" w:id="10546"/>
    <w:p>
      <w:pPr>
        <w:spacing w:after="0"/>
        <w:ind w:left="0"/>
        <w:jc w:val="both"/>
      </w:pPr>
      <w:r>
        <w:rPr>
          <w:rFonts w:ascii="Times New Roman"/>
          <w:b w:val="false"/>
          <w:i w:val="false"/>
          <w:color w:val="000000"/>
          <w:sz w:val="28"/>
        </w:rPr>
        <w:t>
      9) скорость освоения музыкальных произведений;</w:t>
      </w:r>
    </w:p>
    <w:bookmarkEnd w:id="10546"/>
    <w:bookmarkStart w:name="z15064" w:id="10547"/>
    <w:p>
      <w:pPr>
        <w:spacing w:after="0"/>
        <w:ind w:left="0"/>
        <w:jc w:val="both"/>
      </w:pPr>
      <w:r>
        <w:rPr>
          <w:rFonts w:ascii="Times New Roman"/>
          <w:b w:val="false"/>
          <w:i w:val="false"/>
          <w:color w:val="000000"/>
          <w:sz w:val="28"/>
        </w:rPr>
        <w:t>
      10) успехи к концу года;</w:t>
      </w:r>
    </w:p>
    <w:bookmarkEnd w:id="10547"/>
    <w:bookmarkStart w:name="z15065" w:id="10548"/>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0548"/>
    <w:bookmarkStart w:name="z15066" w:id="10549"/>
    <w:p>
      <w:pPr>
        <w:spacing w:after="0"/>
        <w:ind w:left="0"/>
        <w:jc w:val="both"/>
      </w:pPr>
      <w:r>
        <w:rPr>
          <w:rFonts w:ascii="Times New Roman"/>
          <w:b w:val="false"/>
          <w:i w:val="false"/>
          <w:color w:val="000000"/>
          <w:sz w:val="28"/>
        </w:rPr>
        <w:t>
      52.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0549"/>
    <w:bookmarkStart w:name="z15067" w:id="10550"/>
    <w:p>
      <w:pPr>
        <w:spacing w:after="0"/>
        <w:ind w:left="0"/>
        <w:jc w:val="both"/>
      </w:pPr>
      <w:r>
        <w:rPr>
          <w:rFonts w:ascii="Times New Roman"/>
          <w:b w:val="false"/>
          <w:i w:val="false"/>
          <w:color w:val="000000"/>
          <w:sz w:val="28"/>
        </w:rPr>
        <w:t xml:space="preserve">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 </w:t>
      </w:r>
    </w:p>
    <w:bookmarkEnd w:id="10550"/>
    <w:bookmarkStart w:name="z15068" w:id="10551"/>
    <w:p>
      <w:pPr>
        <w:spacing w:after="0"/>
        <w:ind w:left="0"/>
        <w:jc w:val="both"/>
      </w:pPr>
      <w:r>
        <w:rPr>
          <w:rFonts w:ascii="Times New Roman"/>
          <w:b w:val="false"/>
          <w:i w:val="false"/>
          <w:color w:val="000000"/>
          <w:sz w:val="28"/>
        </w:rPr>
        <w:t>
      53.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0551"/>
    <w:bookmarkStart w:name="z15069" w:id="10552"/>
    <w:p>
      <w:pPr>
        <w:spacing w:after="0"/>
        <w:ind w:left="0"/>
        <w:jc w:val="both"/>
      </w:pPr>
      <w:r>
        <w:rPr>
          <w:rFonts w:ascii="Times New Roman"/>
          <w:b w:val="false"/>
          <w:i w:val="false"/>
          <w:color w:val="000000"/>
          <w:sz w:val="28"/>
        </w:rPr>
        <w:t xml:space="preserve">
      54. Индивидуальная домашняя работа может проходить в несколько приемов и должна строиться в соответствии с рекомендациями педагога. </w:t>
      </w:r>
    </w:p>
    <w:bookmarkEnd w:id="10552"/>
    <w:bookmarkStart w:name="z15070" w:id="10553"/>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0553"/>
    <w:bookmarkStart w:name="z15071" w:id="10554"/>
    <w:p>
      <w:pPr>
        <w:spacing w:after="0"/>
        <w:ind w:left="0"/>
        <w:jc w:val="both"/>
      </w:pPr>
      <w:r>
        <w:rPr>
          <w:rFonts w:ascii="Times New Roman"/>
          <w:b w:val="false"/>
          <w:i w:val="false"/>
          <w:color w:val="000000"/>
          <w:sz w:val="28"/>
        </w:rPr>
        <w:t xml:space="preserve">
      55. Для активизации самостоятельных занятий обучающегося используются такие формы работы: </w:t>
      </w:r>
    </w:p>
    <w:bookmarkEnd w:id="10554"/>
    <w:bookmarkStart w:name="z15072" w:id="10555"/>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0555"/>
    <w:bookmarkStart w:name="z15073" w:id="10556"/>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10556"/>
    <w:bookmarkStart w:name="z15074" w:id="10557"/>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0557"/>
    <w:bookmarkStart w:name="z15075" w:id="10558"/>
    <w:p>
      <w:pPr>
        <w:spacing w:after="0"/>
        <w:ind w:left="0"/>
        <w:jc w:val="both"/>
      </w:pPr>
      <w:r>
        <w:rPr>
          <w:rFonts w:ascii="Times New Roman"/>
          <w:b w:val="false"/>
          <w:i w:val="false"/>
          <w:color w:val="000000"/>
          <w:sz w:val="28"/>
        </w:rPr>
        <w:t>
      56. Межпредметные связи предмета "Балалайка"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10558"/>
    <w:bookmarkStart w:name="z15076" w:id="10559"/>
    <w:p>
      <w:pPr>
        <w:spacing w:after="0"/>
        <w:ind w:left="0"/>
        <w:jc w:val="both"/>
      </w:pPr>
      <w:r>
        <w:rPr>
          <w:rFonts w:ascii="Times New Roman"/>
          <w:b w:val="false"/>
          <w:i w:val="false"/>
          <w:color w:val="000000"/>
          <w:sz w:val="28"/>
        </w:rPr>
        <w:t>
      57. Работа с учащимися-балалаечниками предусматривает совместную работу педагога класса с концертмейстером, поэтому необходимо иметь в кабинете хорошо настроенный и вовремя ремонтируемый инструмент (фортепиано).</w:t>
      </w:r>
    </w:p>
    <w:bookmarkEnd w:id="10559"/>
    <w:bookmarkStart w:name="z15077" w:id="10560"/>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0560"/>
    <w:bookmarkStart w:name="z15078" w:id="10561"/>
    <w:p>
      <w:pPr>
        <w:spacing w:after="0"/>
        <w:ind w:left="0"/>
        <w:jc w:val="both"/>
      </w:pPr>
      <w:r>
        <w:rPr>
          <w:rFonts w:ascii="Times New Roman"/>
          <w:b w:val="false"/>
          <w:i w:val="false"/>
          <w:color w:val="000000"/>
          <w:sz w:val="28"/>
        </w:rPr>
        <w:t>
      58. Программные требования в 1 классе:</w:t>
      </w:r>
    </w:p>
    <w:bookmarkEnd w:id="10561"/>
    <w:bookmarkStart w:name="z15079" w:id="10562"/>
    <w:p>
      <w:pPr>
        <w:spacing w:after="0"/>
        <w:ind w:left="0"/>
        <w:jc w:val="both"/>
      </w:pPr>
      <w:r>
        <w:rPr>
          <w:rFonts w:ascii="Times New Roman"/>
          <w:b w:val="false"/>
          <w:i w:val="false"/>
          <w:color w:val="000000"/>
          <w:sz w:val="28"/>
        </w:rPr>
        <w:t>
      1) обучающийся получает знания по истории возникновения балалайки, как сольного и оркестрового инструмента, развитии исполнительского мастерства, знакомится с устройством и техническими возможностями инструмента;</w:t>
      </w:r>
    </w:p>
    <w:bookmarkEnd w:id="10562"/>
    <w:bookmarkStart w:name="z15080" w:id="10563"/>
    <w:p>
      <w:pPr>
        <w:spacing w:after="0"/>
        <w:ind w:left="0"/>
        <w:jc w:val="both"/>
      </w:pPr>
      <w:r>
        <w:rPr>
          <w:rFonts w:ascii="Times New Roman"/>
          <w:b w:val="false"/>
          <w:i w:val="false"/>
          <w:color w:val="000000"/>
          <w:sz w:val="28"/>
        </w:rPr>
        <w:t xml:space="preserve">
      2) осваиваются приемы исполнения: щипок большим пальцем правой руки, арпеджио, удары указательным пальцем по 3-м струнам, как одного из элементов "бряцания"; </w:t>
      </w:r>
    </w:p>
    <w:bookmarkEnd w:id="10563"/>
    <w:bookmarkStart w:name="z15081" w:id="10564"/>
    <w:p>
      <w:pPr>
        <w:spacing w:after="0"/>
        <w:ind w:left="0"/>
        <w:jc w:val="both"/>
      </w:pPr>
      <w:r>
        <w:rPr>
          <w:rFonts w:ascii="Times New Roman"/>
          <w:b w:val="false"/>
          <w:i w:val="false"/>
          <w:color w:val="000000"/>
          <w:sz w:val="28"/>
        </w:rPr>
        <w:t>
      3) закрепляется посадка и постановка рук, отрабатывается навык "Левая рука в первой позиции";</w:t>
      </w:r>
    </w:p>
    <w:bookmarkEnd w:id="10564"/>
    <w:bookmarkStart w:name="z15082" w:id="10565"/>
    <w:p>
      <w:pPr>
        <w:spacing w:after="0"/>
        <w:ind w:left="0"/>
        <w:jc w:val="both"/>
      </w:pPr>
      <w:r>
        <w:rPr>
          <w:rFonts w:ascii="Times New Roman"/>
          <w:b w:val="false"/>
          <w:i w:val="false"/>
          <w:color w:val="000000"/>
          <w:sz w:val="28"/>
        </w:rPr>
        <w:t>
      4) в течение учебного года обучающийся осваивает 15-20 легких пьес: 4-5 этюдов с простым ритмическим рисунком, 2-4 несложные ансамблевые пьесы, гаммы в первой позиции до двух знаков.</w:t>
      </w:r>
    </w:p>
    <w:bookmarkEnd w:id="10565"/>
    <w:bookmarkStart w:name="z15083" w:id="10566"/>
    <w:p>
      <w:pPr>
        <w:spacing w:after="0"/>
        <w:ind w:left="0"/>
        <w:jc w:val="both"/>
      </w:pPr>
      <w:r>
        <w:rPr>
          <w:rFonts w:ascii="Times New Roman"/>
          <w:b w:val="false"/>
          <w:i w:val="false"/>
          <w:color w:val="000000"/>
          <w:sz w:val="28"/>
        </w:rPr>
        <w:t>
      59. Содержание учебного предмета в 1 классе.</w:t>
      </w:r>
    </w:p>
    <w:bookmarkEnd w:id="10566"/>
    <w:bookmarkStart w:name="z15084" w:id="10567"/>
    <w:p>
      <w:pPr>
        <w:spacing w:after="0"/>
        <w:ind w:left="0"/>
        <w:jc w:val="both"/>
      </w:pPr>
      <w:r>
        <w:rPr>
          <w:rFonts w:ascii="Times New Roman"/>
          <w:b w:val="false"/>
          <w:i w:val="false"/>
          <w:color w:val="000000"/>
          <w:sz w:val="28"/>
        </w:rPr>
        <w:t>
       Базовую основу содержания учебного предмета представляют следующие тематические разделы.</w:t>
      </w:r>
    </w:p>
    <w:bookmarkEnd w:id="10567"/>
    <w:bookmarkStart w:name="z15085" w:id="10568"/>
    <w:p>
      <w:pPr>
        <w:spacing w:after="0"/>
        <w:ind w:left="0"/>
        <w:jc w:val="both"/>
      </w:pPr>
      <w:r>
        <w:rPr>
          <w:rFonts w:ascii="Times New Roman"/>
          <w:b w:val="false"/>
          <w:i w:val="false"/>
          <w:color w:val="000000"/>
          <w:sz w:val="28"/>
        </w:rPr>
        <w:t>
      Раздел 1. История возникновения балалайки, устройство и технические возможности инструмента.</w:t>
      </w:r>
    </w:p>
    <w:bookmarkEnd w:id="10568"/>
    <w:bookmarkStart w:name="z15086" w:id="10569"/>
    <w:p>
      <w:pPr>
        <w:spacing w:after="0"/>
        <w:ind w:left="0"/>
        <w:jc w:val="both"/>
      </w:pPr>
      <w:r>
        <w:rPr>
          <w:rFonts w:ascii="Times New Roman"/>
          <w:b w:val="false"/>
          <w:i w:val="false"/>
          <w:color w:val="000000"/>
          <w:sz w:val="28"/>
        </w:rPr>
        <w:t>
      Раздел 2. Посадка за инструмент. Гимнастика и подготовка постановочных навыков без инструмента. Постановка рук, корпуса, организация рациональных игровых движений.</w:t>
      </w:r>
    </w:p>
    <w:bookmarkEnd w:id="10569"/>
    <w:bookmarkStart w:name="z15087" w:id="10570"/>
    <w:p>
      <w:pPr>
        <w:spacing w:after="0"/>
        <w:ind w:left="0"/>
        <w:jc w:val="both"/>
      </w:pPr>
      <w:r>
        <w:rPr>
          <w:rFonts w:ascii="Times New Roman"/>
          <w:b w:val="false"/>
          <w:i w:val="false"/>
          <w:color w:val="000000"/>
          <w:sz w:val="28"/>
        </w:rPr>
        <w:t>
      Раздел 3. Знакомство с нотной грамотой. Знание нот на грифе балалайки. Постановка левой руки. Упражнения для скольжения по грифу левой руки.</w:t>
      </w:r>
    </w:p>
    <w:bookmarkEnd w:id="10570"/>
    <w:bookmarkStart w:name="z15088" w:id="10571"/>
    <w:p>
      <w:pPr>
        <w:spacing w:after="0"/>
        <w:ind w:left="0"/>
        <w:jc w:val="both"/>
      </w:pPr>
      <w:r>
        <w:rPr>
          <w:rFonts w:ascii="Times New Roman"/>
          <w:b w:val="false"/>
          <w:i w:val="false"/>
          <w:color w:val="000000"/>
          <w:sz w:val="28"/>
        </w:rPr>
        <w:t>
      Раздел 4. Освоение приемов исполнения для правой руки: щипок большим пальцем, арпеджио, удары указательным пальцем по трем струнам, как одного из элементов "бряцания". Посадка и постановка рук. Постановка левой руки.</w:t>
      </w:r>
    </w:p>
    <w:bookmarkEnd w:id="10571"/>
    <w:bookmarkStart w:name="z15089" w:id="10572"/>
    <w:p>
      <w:pPr>
        <w:spacing w:after="0"/>
        <w:ind w:left="0"/>
        <w:jc w:val="both"/>
      </w:pPr>
      <w:r>
        <w:rPr>
          <w:rFonts w:ascii="Times New Roman"/>
          <w:b w:val="false"/>
          <w:i w:val="false"/>
          <w:color w:val="000000"/>
          <w:sz w:val="28"/>
        </w:rPr>
        <w:t>
      60. Тематическое планирование.</w:t>
      </w:r>
    </w:p>
    <w:bookmarkEnd w:id="10572"/>
    <w:bookmarkStart w:name="z15090" w:id="10573"/>
    <w:p>
      <w:pPr>
        <w:spacing w:after="0"/>
        <w:ind w:left="0"/>
        <w:jc w:val="both"/>
      </w:pPr>
      <w:r>
        <w:rPr>
          <w:rFonts w:ascii="Times New Roman"/>
          <w:b w:val="false"/>
          <w:i w:val="false"/>
          <w:color w:val="000000"/>
          <w:sz w:val="28"/>
        </w:rPr>
        <w:t>
      Тема 1. Развитие музыкально-слуховых представлений и музыкально-образного мышления.</w:t>
      </w:r>
    </w:p>
    <w:bookmarkEnd w:id="10573"/>
    <w:bookmarkStart w:name="z15091" w:id="10574"/>
    <w:p>
      <w:pPr>
        <w:spacing w:after="0"/>
        <w:ind w:left="0"/>
        <w:jc w:val="both"/>
      </w:pPr>
      <w:r>
        <w:rPr>
          <w:rFonts w:ascii="Times New Roman"/>
          <w:b w:val="false"/>
          <w:i w:val="false"/>
          <w:color w:val="000000"/>
          <w:sz w:val="28"/>
        </w:rPr>
        <w:t>
      Тема 2. Знакомство с музыкальным инструментом и его устройством.</w:t>
      </w:r>
    </w:p>
    <w:bookmarkEnd w:id="10574"/>
    <w:bookmarkStart w:name="z15092" w:id="10575"/>
    <w:p>
      <w:pPr>
        <w:spacing w:after="0"/>
        <w:ind w:left="0"/>
        <w:jc w:val="both"/>
      </w:pPr>
      <w:r>
        <w:rPr>
          <w:rFonts w:ascii="Times New Roman"/>
          <w:b w:val="false"/>
          <w:i w:val="false"/>
          <w:color w:val="000000"/>
          <w:sz w:val="28"/>
        </w:rPr>
        <w:t>
      Тема 3. Знакомство с нотной грамотой.</w:t>
      </w:r>
    </w:p>
    <w:bookmarkEnd w:id="10575"/>
    <w:bookmarkStart w:name="z15093" w:id="10576"/>
    <w:p>
      <w:pPr>
        <w:spacing w:after="0"/>
        <w:ind w:left="0"/>
        <w:jc w:val="both"/>
      </w:pPr>
      <w:r>
        <w:rPr>
          <w:rFonts w:ascii="Times New Roman"/>
          <w:b w:val="false"/>
          <w:i w:val="false"/>
          <w:color w:val="000000"/>
          <w:sz w:val="28"/>
        </w:rPr>
        <w:t>
      Тема 4. Упражнения для укрепления пальцев левой руки.</w:t>
      </w:r>
    </w:p>
    <w:bookmarkEnd w:id="10576"/>
    <w:bookmarkStart w:name="z15094" w:id="10577"/>
    <w:p>
      <w:pPr>
        <w:spacing w:after="0"/>
        <w:ind w:left="0"/>
        <w:jc w:val="both"/>
      </w:pPr>
      <w:r>
        <w:rPr>
          <w:rFonts w:ascii="Times New Roman"/>
          <w:b w:val="false"/>
          <w:i w:val="false"/>
          <w:color w:val="000000"/>
          <w:sz w:val="28"/>
        </w:rPr>
        <w:t>
      Тема 5. Работа над постановкой рук. Освоение приема pizz [пицц].</w:t>
      </w:r>
    </w:p>
    <w:bookmarkEnd w:id="10577"/>
    <w:bookmarkStart w:name="z15095" w:id="10578"/>
    <w:p>
      <w:pPr>
        <w:spacing w:after="0"/>
        <w:ind w:left="0"/>
        <w:jc w:val="both"/>
      </w:pPr>
      <w:r>
        <w:rPr>
          <w:rFonts w:ascii="Times New Roman"/>
          <w:b w:val="false"/>
          <w:i w:val="false"/>
          <w:color w:val="000000"/>
          <w:sz w:val="28"/>
        </w:rPr>
        <w:t>
      Тема 6 Приемы перехода со струны на струну.</w:t>
      </w:r>
    </w:p>
    <w:bookmarkEnd w:id="10578"/>
    <w:bookmarkStart w:name="z15096" w:id="10579"/>
    <w:p>
      <w:pPr>
        <w:spacing w:after="0"/>
        <w:ind w:left="0"/>
        <w:jc w:val="both"/>
      </w:pPr>
      <w:r>
        <w:rPr>
          <w:rFonts w:ascii="Times New Roman"/>
          <w:b w:val="false"/>
          <w:i w:val="false"/>
          <w:color w:val="000000"/>
          <w:sz w:val="28"/>
        </w:rPr>
        <w:t>
      Тема 7. Освоение грифа в первой позиции на трех струнах.</w:t>
      </w:r>
    </w:p>
    <w:bookmarkEnd w:id="10579"/>
    <w:bookmarkStart w:name="z15097" w:id="10580"/>
    <w:p>
      <w:pPr>
        <w:spacing w:after="0"/>
        <w:ind w:left="0"/>
        <w:jc w:val="both"/>
      </w:pPr>
      <w:r>
        <w:rPr>
          <w:rFonts w:ascii="Times New Roman"/>
          <w:b w:val="false"/>
          <w:i w:val="false"/>
          <w:color w:val="000000"/>
          <w:sz w:val="28"/>
        </w:rPr>
        <w:t>
      Тема 8. Игра двумя руками.</w:t>
      </w:r>
    </w:p>
    <w:bookmarkEnd w:id="10580"/>
    <w:bookmarkStart w:name="z15098" w:id="10581"/>
    <w:p>
      <w:pPr>
        <w:spacing w:after="0"/>
        <w:ind w:left="0"/>
        <w:jc w:val="both"/>
      </w:pPr>
      <w:r>
        <w:rPr>
          <w:rFonts w:ascii="Times New Roman"/>
          <w:b w:val="false"/>
          <w:i w:val="false"/>
          <w:color w:val="000000"/>
          <w:sz w:val="28"/>
        </w:rPr>
        <w:t xml:space="preserve">
      61. Ожидаемые результаты освоения Программы 1 класса. </w:t>
      </w:r>
    </w:p>
    <w:bookmarkEnd w:id="10581"/>
    <w:bookmarkStart w:name="z15099" w:id="1058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0582"/>
    <w:bookmarkStart w:name="z15100" w:id="10583"/>
    <w:p>
      <w:pPr>
        <w:spacing w:after="0"/>
        <w:ind w:left="0"/>
        <w:jc w:val="both"/>
      </w:pPr>
      <w:r>
        <w:rPr>
          <w:rFonts w:ascii="Times New Roman"/>
          <w:b w:val="false"/>
          <w:i w:val="false"/>
          <w:color w:val="000000"/>
          <w:sz w:val="28"/>
        </w:rPr>
        <w:t>
      1) владеет основными навыками игры на инструменте;</w:t>
      </w:r>
    </w:p>
    <w:bookmarkEnd w:id="10583"/>
    <w:bookmarkStart w:name="z15101" w:id="10584"/>
    <w:p>
      <w:pPr>
        <w:spacing w:after="0"/>
        <w:ind w:left="0"/>
        <w:jc w:val="both"/>
      </w:pPr>
      <w:r>
        <w:rPr>
          <w:rFonts w:ascii="Times New Roman"/>
          <w:b w:val="false"/>
          <w:i w:val="false"/>
          <w:color w:val="000000"/>
          <w:sz w:val="28"/>
        </w:rPr>
        <w:t xml:space="preserve">
      2) знает устройство инструмента и основы музыкальной грамоты; </w:t>
      </w:r>
    </w:p>
    <w:bookmarkEnd w:id="10584"/>
    <w:bookmarkStart w:name="z15102" w:id="10585"/>
    <w:p>
      <w:pPr>
        <w:spacing w:after="0"/>
        <w:ind w:left="0"/>
        <w:jc w:val="both"/>
      </w:pPr>
      <w:r>
        <w:rPr>
          <w:rFonts w:ascii="Times New Roman"/>
          <w:b w:val="false"/>
          <w:i w:val="false"/>
          <w:color w:val="000000"/>
          <w:sz w:val="28"/>
        </w:rPr>
        <w:t>
      3) знает основные музыкальные термины в соответствии с требованиями;</w:t>
      </w:r>
    </w:p>
    <w:bookmarkEnd w:id="10585"/>
    <w:bookmarkStart w:name="z15103" w:id="10586"/>
    <w:p>
      <w:pPr>
        <w:spacing w:after="0"/>
        <w:ind w:left="0"/>
        <w:jc w:val="both"/>
      </w:pPr>
      <w:r>
        <w:rPr>
          <w:rFonts w:ascii="Times New Roman"/>
          <w:b w:val="false"/>
          <w:i w:val="false"/>
          <w:color w:val="000000"/>
          <w:sz w:val="28"/>
        </w:rPr>
        <w:t>
      3) знает простые штриховые и динамические обозначения;</w:t>
      </w:r>
    </w:p>
    <w:bookmarkEnd w:id="10586"/>
    <w:bookmarkStart w:name="z15104" w:id="10587"/>
    <w:p>
      <w:pPr>
        <w:spacing w:after="0"/>
        <w:ind w:left="0"/>
        <w:jc w:val="both"/>
      </w:pPr>
      <w:r>
        <w:rPr>
          <w:rFonts w:ascii="Times New Roman"/>
          <w:b w:val="false"/>
          <w:i w:val="false"/>
          <w:color w:val="000000"/>
          <w:sz w:val="28"/>
        </w:rPr>
        <w:t>
      4) умеет исполнить гаммы до двух знаков, аккорды и арпеджио верной аппликатурой;</w:t>
      </w:r>
    </w:p>
    <w:bookmarkEnd w:id="10587"/>
    <w:bookmarkStart w:name="z15105" w:id="10588"/>
    <w:p>
      <w:pPr>
        <w:spacing w:after="0"/>
        <w:ind w:left="0"/>
        <w:jc w:val="both"/>
      </w:pPr>
      <w:r>
        <w:rPr>
          <w:rFonts w:ascii="Times New Roman"/>
          <w:b w:val="false"/>
          <w:i w:val="false"/>
          <w:color w:val="000000"/>
          <w:sz w:val="28"/>
        </w:rPr>
        <w:t>
      5) владеет основными приемами звукоизвлечения (legato [легато], non legato [нон легато], staccato [стаккато]);</w:t>
      </w:r>
    </w:p>
    <w:bookmarkEnd w:id="10588"/>
    <w:bookmarkStart w:name="z15106" w:id="10589"/>
    <w:p>
      <w:pPr>
        <w:spacing w:after="0"/>
        <w:ind w:left="0"/>
        <w:jc w:val="both"/>
      </w:pPr>
      <w:r>
        <w:rPr>
          <w:rFonts w:ascii="Times New Roman"/>
          <w:b w:val="false"/>
          <w:i w:val="false"/>
          <w:color w:val="000000"/>
          <w:sz w:val="28"/>
        </w:rPr>
        <w:t>
      6) владеет навыками контроля качества звучания и ритмической точности;</w:t>
      </w:r>
    </w:p>
    <w:bookmarkEnd w:id="10589"/>
    <w:bookmarkStart w:name="z15107" w:id="10590"/>
    <w:p>
      <w:pPr>
        <w:spacing w:after="0"/>
        <w:ind w:left="0"/>
        <w:jc w:val="both"/>
      </w:pPr>
      <w:r>
        <w:rPr>
          <w:rFonts w:ascii="Times New Roman"/>
          <w:b w:val="false"/>
          <w:i w:val="false"/>
          <w:color w:val="000000"/>
          <w:sz w:val="28"/>
        </w:rPr>
        <w:t>
      7) владеет начальными навыками чтения с листа;</w:t>
      </w:r>
    </w:p>
    <w:bookmarkEnd w:id="10590"/>
    <w:bookmarkStart w:name="z15108" w:id="10591"/>
    <w:p>
      <w:pPr>
        <w:spacing w:after="0"/>
        <w:ind w:left="0"/>
        <w:jc w:val="both"/>
      </w:pPr>
      <w:r>
        <w:rPr>
          <w:rFonts w:ascii="Times New Roman"/>
          <w:b w:val="false"/>
          <w:i w:val="false"/>
          <w:color w:val="000000"/>
          <w:sz w:val="28"/>
        </w:rPr>
        <w:t>
      8) умеет подбирать на слух простые мелодии.</w:t>
      </w:r>
    </w:p>
    <w:bookmarkEnd w:id="10591"/>
    <w:bookmarkStart w:name="z15109" w:id="10592"/>
    <w:p>
      <w:pPr>
        <w:spacing w:after="0"/>
        <w:ind w:left="0"/>
        <w:jc w:val="both"/>
      </w:pPr>
      <w:r>
        <w:rPr>
          <w:rFonts w:ascii="Times New Roman"/>
          <w:b w:val="false"/>
          <w:i w:val="false"/>
          <w:color w:val="000000"/>
          <w:sz w:val="28"/>
        </w:rPr>
        <w:t>
      62. Программные требования во 2 классе:</w:t>
      </w:r>
    </w:p>
    <w:bookmarkEnd w:id="10592"/>
    <w:bookmarkStart w:name="z15110" w:id="10593"/>
    <w:p>
      <w:pPr>
        <w:spacing w:after="0"/>
        <w:ind w:left="0"/>
        <w:jc w:val="both"/>
      </w:pPr>
      <w:r>
        <w:rPr>
          <w:rFonts w:ascii="Times New Roman"/>
          <w:b w:val="false"/>
          <w:i w:val="false"/>
          <w:color w:val="000000"/>
          <w:sz w:val="28"/>
        </w:rPr>
        <w:t xml:space="preserve">
       1) ведется дальнейшая работа над развитием музыкально-образного мышления. Продолжается работа над постановочно-двигательными навыками игрового аппарата, работа над интонацией, звукоизвлечением и ритмом. Повышается требовательность к качеству исполнения штрихов; </w:t>
      </w:r>
    </w:p>
    <w:bookmarkEnd w:id="10593"/>
    <w:bookmarkStart w:name="z15111" w:id="10594"/>
    <w:p>
      <w:pPr>
        <w:spacing w:after="0"/>
        <w:ind w:left="0"/>
        <w:jc w:val="both"/>
      </w:pPr>
      <w:r>
        <w:rPr>
          <w:rFonts w:ascii="Times New Roman"/>
          <w:b w:val="false"/>
          <w:i w:val="false"/>
          <w:color w:val="000000"/>
          <w:sz w:val="28"/>
        </w:rPr>
        <w:t>
      2) осваиваются гаммы мажорного и минорного лада, акценты, пунктирный ритм, основных штрихов легато, нон легато в умеренном темпе, простейшие виды двойных нот (с применением открытых струн), закрепляются приемы "двойной щипок" и бряцанье;</w:t>
      </w:r>
    </w:p>
    <w:bookmarkEnd w:id="10594"/>
    <w:bookmarkStart w:name="z15112" w:id="10595"/>
    <w:p>
      <w:pPr>
        <w:spacing w:after="0"/>
        <w:ind w:left="0"/>
        <w:jc w:val="both"/>
      </w:pPr>
      <w:r>
        <w:rPr>
          <w:rFonts w:ascii="Times New Roman"/>
          <w:b w:val="false"/>
          <w:i w:val="false"/>
          <w:color w:val="000000"/>
          <w:sz w:val="28"/>
        </w:rPr>
        <w:t xml:space="preserve">
      3) продолжается работа над развитием артикуляции пальцев в первой позиции. Учащийся приступает к изучению второй позиции, начальному развитию навыков в смене позиций, настройке инструмента; </w:t>
      </w:r>
    </w:p>
    <w:bookmarkEnd w:id="10595"/>
    <w:bookmarkStart w:name="z15113" w:id="10596"/>
    <w:p>
      <w:pPr>
        <w:spacing w:after="0"/>
        <w:ind w:left="0"/>
        <w:jc w:val="both"/>
      </w:pPr>
      <w:r>
        <w:rPr>
          <w:rFonts w:ascii="Times New Roman"/>
          <w:b w:val="false"/>
          <w:i w:val="false"/>
          <w:color w:val="000000"/>
          <w:sz w:val="28"/>
        </w:rPr>
        <w:t>
      4) осваиваются двух октавные мажорные и минорные гаммы, арпеджио с применением изучаемых позиций, использование специальной аппликатуры при смене позиций;</w:t>
      </w:r>
    </w:p>
    <w:bookmarkEnd w:id="10596"/>
    <w:bookmarkStart w:name="z15114" w:id="10597"/>
    <w:p>
      <w:pPr>
        <w:spacing w:after="0"/>
        <w:ind w:left="0"/>
        <w:jc w:val="both"/>
      </w:pPr>
      <w:r>
        <w:rPr>
          <w:rFonts w:ascii="Times New Roman"/>
          <w:b w:val="false"/>
          <w:i w:val="false"/>
          <w:color w:val="000000"/>
          <w:sz w:val="28"/>
        </w:rPr>
        <w:t>
      5) развиваются навыки чтения нот с листа, умения анализировать музыкальные и технические задачи;</w:t>
      </w:r>
    </w:p>
    <w:bookmarkEnd w:id="10597"/>
    <w:bookmarkStart w:name="z15115" w:id="10598"/>
    <w:p>
      <w:pPr>
        <w:spacing w:after="0"/>
        <w:ind w:left="0"/>
        <w:jc w:val="both"/>
      </w:pPr>
      <w:r>
        <w:rPr>
          <w:rFonts w:ascii="Times New Roman"/>
          <w:b w:val="false"/>
          <w:i w:val="false"/>
          <w:color w:val="000000"/>
          <w:sz w:val="28"/>
        </w:rPr>
        <w:t>
      6) в течение учебного года обучающийся осваивает двухоктавные мажорные и минорные гаммы в пределах первой и второй позиций с применением различных штриховых вариантов, 6-8 пьес, 8-10 этюдов.</w:t>
      </w:r>
    </w:p>
    <w:bookmarkEnd w:id="10598"/>
    <w:bookmarkStart w:name="z15116" w:id="10599"/>
    <w:p>
      <w:pPr>
        <w:spacing w:after="0"/>
        <w:ind w:left="0"/>
        <w:jc w:val="both"/>
      </w:pPr>
      <w:r>
        <w:rPr>
          <w:rFonts w:ascii="Times New Roman"/>
          <w:b w:val="false"/>
          <w:i w:val="false"/>
          <w:color w:val="000000"/>
          <w:sz w:val="28"/>
        </w:rPr>
        <w:t>
      63. Содержание учебного предмета во 2 классе.</w:t>
      </w:r>
    </w:p>
    <w:bookmarkEnd w:id="10599"/>
    <w:bookmarkStart w:name="z15117" w:id="10600"/>
    <w:p>
      <w:pPr>
        <w:spacing w:after="0"/>
        <w:ind w:left="0"/>
        <w:jc w:val="both"/>
      </w:pPr>
      <w:r>
        <w:rPr>
          <w:rFonts w:ascii="Times New Roman"/>
          <w:b w:val="false"/>
          <w:i w:val="false"/>
          <w:color w:val="000000"/>
          <w:sz w:val="28"/>
        </w:rPr>
        <w:t>
      Базовую основу содержания учебного предмета представляют следующие тематические разделы.</w:t>
      </w:r>
    </w:p>
    <w:bookmarkEnd w:id="10600"/>
    <w:bookmarkStart w:name="z15118" w:id="10601"/>
    <w:p>
      <w:pPr>
        <w:spacing w:after="0"/>
        <w:ind w:left="0"/>
        <w:jc w:val="both"/>
      </w:pPr>
      <w:r>
        <w:rPr>
          <w:rFonts w:ascii="Times New Roman"/>
          <w:b w:val="false"/>
          <w:i w:val="false"/>
          <w:color w:val="000000"/>
          <w:sz w:val="28"/>
        </w:rPr>
        <w:t>
      Раздел 1. Постановочно-двигательные навыки игрового аппарата. Работа над интонацией, звукоизвлечением и ритмом. Качество исполнения штрихов.</w:t>
      </w:r>
    </w:p>
    <w:bookmarkEnd w:id="10601"/>
    <w:bookmarkStart w:name="z15119" w:id="10602"/>
    <w:p>
      <w:pPr>
        <w:spacing w:after="0"/>
        <w:ind w:left="0"/>
        <w:jc w:val="both"/>
      </w:pPr>
      <w:r>
        <w:rPr>
          <w:rFonts w:ascii="Times New Roman"/>
          <w:b w:val="false"/>
          <w:i w:val="false"/>
          <w:color w:val="000000"/>
          <w:sz w:val="28"/>
        </w:rPr>
        <w:t>
      Раздел 2. Гаммы мажорного и минорного лада, акценты, пунктирный ритм, основные штрихи (легато, нон легато) в умеренном темпе, простейшие виды двойных нот (с применением открытых струн). Приемы "двойной щипок" и бряцанье.</w:t>
      </w:r>
    </w:p>
    <w:bookmarkEnd w:id="10602"/>
    <w:bookmarkStart w:name="z15120" w:id="10603"/>
    <w:p>
      <w:pPr>
        <w:spacing w:after="0"/>
        <w:ind w:left="0"/>
        <w:jc w:val="both"/>
      </w:pPr>
      <w:r>
        <w:rPr>
          <w:rFonts w:ascii="Times New Roman"/>
          <w:b w:val="false"/>
          <w:i w:val="false"/>
          <w:color w:val="000000"/>
          <w:sz w:val="28"/>
        </w:rPr>
        <w:t xml:space="preserve">
      Раздел 3. Развитие артикуляции пальцев в первой позиции, второй позиции, начальное развитие навыков в смене позиций, настройке инструмента. </w:t>
      </w:r>
    </w:p>
    <w:bookmarkEnd w:id="10603"/>
    <w:bookmarkStart w:name="z15121" w:id="10604"/>
    <w:p>
      <w:pPr>
        <w:spacing w:after="0"/>
        <w:ind w:left="0"/>
        <w:jc w:val="both"/>
      </w:pPr>
      <w:r>
        <w:rPr>
          <w:rFonts w:ascii="Times New Roman"/>
          <w:b w:val="false"/>
          <w:i w:val="false"/>
          <w:color w:val="000000"/>
          <w:sz w:val="28"/>
        </w:rPr>
        <w:t>
      Раздел 4. Двухоктавные мажорные и минорные гаммы. Арпеджио с применением изучаемых позиций. Специальная аппликатура при смене позиций. Развитие навыков чтения нот с листа. Анализ музыкальных и технических задач.</w:t>
      </w:r>
    </w:p>
    <w:bookmarkEnd w:id="10604"/>
    <w:bookmarkStart w:name="z15122" w:id="10605"/>
    <w:p>
      <w:pPr>
        <w:spacing w:after="0"/>
        <w:ind w:left="0"/>
        <w:jc w:val="both"/>
      </w:pPr>
      <w:r>
        <w:rPr>
          <w:rFonts w:ascii="Times New Roman"/>
          <w:b w:val="false"/>
          <w:i w:val="false"/>
          <w:color w:val="000000"/>
          <w:sz w:val="28"/>
        </w:rPr>
        <w:t>
      64. Тематическое планирование.</w:t>
      </w:r>
    </w:p>
    <w:bookmarkEnd w:id="10605"/>
    <w:bookmarkStart w:name="z15123" w:id="10606"/>
    <w:p>
      <w:pPr>
        <w:spacing w:after="0"/>
        <w:ind w:left="0"/>
        <w:jc w:val="both"/>
      </w:pPr>
      <w:r>
        <w:rPr>
          <w:rFonts w:ascii="Times New Roman"/>
          <w:b w:val="false"/>
          <w:i w:val="false"/>
          <w:color w:val="000000"/>
          <w:sz w:val="28"/>
        </w:rPr>
        <w:t>
      Тема 1. Закрепление изучения нотной грамоты.</w:t>
      </w:r>
    </w:p>
    <w:bookmarkEnd w:id="10606"/>
    <w:bookmarkStart w:name="z15124" w:id="10607"/>
    <w:p>
      <w:pPr>
        <w:spacing w:after="0"/>
        <w:ind w:left="0"/>
        <w:jc w:val="both"/>
      </w:pPr>
      <w:r>
        <w:rPr>
          <w:rFonts w:ascii="Times New Roman"/>
          <w:b w:val="false"/>
          <w:i w:val="false"/>
          <w:color w:val="000000"/>
          <w:sz w:val="28"/>
        </w:rPr>
        <w:t>
      Тема 2. Дальнейшая работа над двигательными навыками рук, интонацией, звукоизвлечением и ритмом.</w:t>
      </w:r>
    </w:p>
    <w:bookmarkEnd w:id="10607"/>
    <w:bookmarkStart w:name="z15125" w:id="10608"/>
    <w:p>
      <w:pPr>
        <w:spacing w:after="0"/>
        <w:ind w:left="0"/>
        <w:jc w:val="both"/>
      </w:pPr>
      <w:r>
        <w:rPr>
          <w:rFonts w:ascii="Times New Roman"/>
          <w:b w:val="false"/>
          <w:i w:val="false"/>
          <w:color w:val="000000"/>
          <w:sz w:val="28"/>
        </w:rPr>
        <w:t>
      Тема 3. Закрепление навыков правильной постановки пальцев на грифе.</w:t>
      </w:r>
    </w:p>
    <w:bookmarkEnd w:id="10608"/>
    <w:bookmarkStart w:name="z15126" w:id="10609"/>
    <w:p>
      <w:pPr>
        <w:spacing w:after="0"/>
        <w:ind w:left="0"/>
        <w:jc w:val="both"/>
      </w:pPr>
      <w:r>
        <w:rPr>
          <w:rFonts w:ascii="Times New Roman"/>
          <w:b w:val="false"/>
          <w:i w:val="false"/>
          <w:color w:val="000000"/>
          <w:sz w:val="28"/>
        </w:rPr>
        <w:t>
      Тема 4. Изучение гамм минорного лада, акценты, пунктирный ритм.</w:t>
      </w:r>
    </w:p>
    <w:bookmarkEnd w:id="10609"/>
    <w:bookmarkStart w:name="z15127" w:id="10610"/>
    <w:p>
      <w:pPr>
        <w:spacing w:after="0"/>
        <w:ind w:left="0"/>
        <w:jc w:val="both"/>
      </w:pPr>
      <w:r>
        <w:rPr>
          <w:rFonts w:ascii="Times New Roman"/>
          <w:b w:val="false"/>
          <w:i w:val="false"/>
          <w:color w:val="000000"/>
          <w:sz w:val="28"/>
        </w:rPr>
        <w:t>
      Тема 5. Ознакомление с навыками приема "двойной щипок" и бряцанье.</w:t>
      </w:r>
    </w:p>
    <w:bookmarkEnd w:id="10610"/>
    <w:bookmarkStart w:name="z15128" w:id="10611"/>
    <w:p>
      <w:pPr>
        <w:spacing w:after="0"/>
        <w:ind w:left="0"/>
        <w:jc w:val="both"/>
      </w:pPr>
      <w:r>
        <w:rPr>
          <w:rFonts w:ascii="Times New Roman"/>
          <w:b w:val="false"/>
          <w:i w:val="false"/>
          <w:color w:val="000000"/>
          <w:sz w:val="28"/>
        </w:rPr>
        <w:t>
      Тема 6. Изучение второй позиции и начальное развитие навыков в смене позиций.</w:t>
      </w:r>
    </w:p>
    <w:bookmarkEnd w:id="10611"/>
    <w:bookmarkStart w:name="z15129" w:id="10612"/>
    <w:p>
      <w:pPr>
        <w:spacing w:after="0"/>
        <w:ind w:left="0"/>
        <w:jc w:val="both"/>
      </w:pPr>
      <w:r>
        <w:rPr>
          <w:rFonts w:ascii="Times New Roman"/>
          <w:b w:val="false"/>
          <w:i w:val="false"/>
          <w:color w:val="000000"/>
          <w:sz w:val="28"/>
        </w:rPr>
        <w:t>
      Тема 7. Натуральные флажолеты.</w:t>
      </w:r>
    </w:p>
    <w:bookmarkEnd w:id="10612"/>
    <w:bookmarkStart w:name="z15130" w:id="10613"/>
    <w:p>
      <w:pPr>
        <w:spacing w:after="0"/>
        <w:ind w:left="0"/>
        <w:jc w:val="both"/>
      </w:pPr>
      <w:r>
        <w:rPr>
          <w:rFonts w:ascii="Times New Roman"/>
          <w:b w:val="false"/>
          <w:i w:val="false"/>
          <w:color w:val="000000"/>
          <w:sz w:val="28"/>
        </w:rPr>
        <w:t>
      Тема 8. Разучивание пьес.</w:t>
      </w:r>
    </w:p>
    <w:bookmarkEnd w:id="10613"/>
    <w:bookmarkStart w:name="z15131" w:id="10614"/>
    <w:p>
      <w:pPr>
        <w:spacing w:after="0"/>
        <w:ind w:left="0"/>
        <w:jc w:val="both"/>
      </w:pPr>
      <w:r>
        <w:rPr>
          <w:rFonts w:ascii="Times New Roman"/>
          <w:b w:val="false"/>
          <w:i w:val="false"/>
          <w:color w:val="000000"/>
          <w:sz w:val="28"/>
        </w:rPr>
        <w:t>
      Тема 9. Разучивание упражнений и этюдов.</w:t>
      </w:r>
    </w:p>
    <w:bookmarkEnd w:id="10614"/>
    <w:bookmarkStart w:name="z15132" w:id="10615"/>
    <w:p>
      <w:pPr>
        <w:spacing w:after="0"/>
        <w:ind w:left="0"/>
        <w:jc w:val="both"/>
      </w:pPr>
      <w:r>
        <w:rPr>
          <w:rFonts w:ascii="Times New Roman"/>
          <w:b w:val="false"/>
          <w:i w:val="false"/>
          <w:color w:val="000000"/>
          <w:sz w:val="28"/>
        </w:rPr>
        <w:t>
      Тема 10. Чтение нот с листа и игра в ансамбле.</w:t>
      </w:r>
    </w:p>
    <w:bookmarkEnd w:id="10615"/>
    <w:bookmarkStart w:name="z15133" w:id="10616"/>
    <w:p>
      <w:pPr>
        <w:spacing w:after="0"/>
        <w:ind w:left="0"/>
        <w:jc w:val="both"/>
      </w:pPr>
      <w:r>
        <w:rPr>
          <w:rFonts w:ascii="Times New Roman"/>
          <w:b w:val="false"/>
          <w:i w:val="false"/>
          <w:color w:val="000000"/>
          <w:sz w:val="28"/>
        </w:rPr>
        <w:t xml:space="preserve">
      65. Ожидаемые результаты освоения Программы 2 класса. </w:t>
      </w:r>
    </w:p>
    <w:bookmarkEnd w:id="10616"/>
    <w:bookmarkStart w:name="z15134" w:id="10617"/>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0617"/>
    <w:bookmarkStart w:name="z15135" w:id="10618"/>
    <w:p>
      <w:pPr>
        <w:spacing w:after="0"/>
        <w:ind w:left="0"/>
        <w:jc w:val="both"/>
      </w:pPr>
      <w:r>
        <w:rPr>
          <w:rFonts w:ascii="Times New Roman"/>
          <w:b w:val="false"/>
          <w:i w:val="false"/>
          <w:color w:val="000000"/>
          <w:sz w:val="28"/>
        </w:rPr>
        <w:t>
      1) знает написание нот и аппликатуры в пределах двух октав;</w:t>
      </w:r>
    </w:p>
    <w:bookmarkEnd w:id="10618"/>
    <w:bookmarkStart w:name="z15136" w:id="10619"/>
    <w:p>
      <w:pPr>
        <w:spacing w:after="0"/>
        <w:ind w:left="0"/>
        <w:jc w:val="both"/>
      </w:pPr>
      <w:r>
        <w:rPr>
          <w:rFonts w:ascii="Times New Roman"/>
          <w:b w:val="false"/>
          <w:i w:val="false"/>
          <w:color w:val="000000"/>
          <w:sz w:val="28"/>
        </w:rPr>
        <w:t>
      2) умеет исполнять гаммы в пределах первой позиции и трезвучия с обращениями;</w:t>
      </w:r>
    </w:p>
    <w:bookmarkEnd w:id="10619"/>
    <w:bookmarkStart w:name="z15137" w:id="10620"/>
    <w:p>
      <w:pPr>
        <w:spacing w:after="0"/>
        <w:ind w:left="0"/>
        <w:jc w:val="both"/>
      </w:pPr>
      <w:r>
        <w:rPr>
          <w:rFonts w:ascii="Times New Roman"/>
          <w:b w:val="false"/>
          <w:i w:val="false"/>
          <w:color w:val="000000"/>
          <w:sz w:val="28"/>
        </w:rPr>
        <w:t>
      3) владеет первичными навыками самоконтроля;</w:t>
      </w:r>
    </w:p>
    <w:bookmarkEnd w:id="10620"/>
    <w:bookmarkStart w:name="z15138" w:id="10621"/>
    <w:p>
      <w:pPr>
        <w:spacing w:after="0"/>
        <w:ind w:left="0"/>
        <w:jc w:val="both"/>
      </w:pPr>
      <w:r>
        <w:rPr>
          <w:rFonts w:ascii="Times New Roman"/>
          <w:b w:val="false"/>
          <w:i w:val="false"/>
          <w:color w:val="000000"/>
          <w:sz w:val="28"/>
        </w:rPr>
        <w:t>
      4) владеет начальными навыками чтения с листа;</w:t>
      </w:r>
    </w:p>
    <w:bookmarkEnd w:id="10621"/>
    <w:bookmarkStart w:name="z15139" w:id="10622"/>
    <w:p>
      <w:pPr>
        <w:spacing w:after="0"/>
        <w:ind w:left="0"/>
        <w:jc w:val="both"/>
      </w:pPr>
      <w:r>
        <w:rPr>
          <w:rFonts w:ascii="Times New Roman"/>
          <w:b w:val="false"/>
          <w:i w:val="false"/>
          <w:color w:val="000000"/>
          <w:sz w:val="28"/>
        </w:rPr>
        <w:t>
      5) знает минорные гаммы;</w:t>
      </w:r>
    </w:p>
    <w:bookmarkEnd w:id="10622"/>
    <w:bookmarkStart w:name="z15140" w:id="10623"/>
    <w:p>
      <w:pPr>
        <w:spacing w:after="0"/>
        <w:ind w:left="0"/>
        <w:jc w:val="both"/>
      </w:pPr>
      <w:r>
        <w:rPr>
          <w:rFonts w:ascii="Times New Roman"/>
          <w:b w:val="false"/>
          <w:i w:val="false"/>
          <w:color w:val="000000"/>
          <w:sz w:val="28"/>
        </w:rPr>
        <w:t>
      6) знает обозначения динамических оттенков;</w:t>
      </w:r>
    </w:p>
    <w:bookmarkEnd w:id="10623"/>
    <w:bookmarkStart w:name="z15141" w:id="10624"/>
    <w:p>
      <w:pPr>
        <w:spacing w:after="0"/>
        <w:ind w:left="0"/>
        <w:jc w:val="both"/>
      </w:pPr>
      <w:r>
        <w:rPr>
          <w:rFonts w:ascii="Times New Roman"/>
          <w:b w:val="false"/>
          <w:i w:val="false"/>
          <w:color w:val="000000"/>
          <w:sz w:val="28"/>
        </w:rPr>
        <w:t>
      7) знает штрихи (легато, бряцанье), пунктирный ритм;</w:t>
      </w:r>
    </w:p>
    <w:bookmarkEnd w:id="10624"/>
    <w:bookmarkStart w:name="z15142" w:id="10625"/>
    <w:p>
      <w:pPr>
        <w:spacing w:after="0"/>
        <w:ind w:left="0"/>
        <w:jc w:val="both"/>
      </w:pPr>
      <w:r>
        <w:rPr>
          <w:rFonts w:ascii="Times New Roman"/>
          <w:b w:val="false"/>
          <w:i w:val="false"/>
          <w:color w:val="000000"/>
          <w:sz w:val="28"/>
        </w:rPr>
        <w:t>
      8) знает фразировки, чистоту интонирования;</w:t>
      </w:r>
    </w:p>
    <w:bookmarkEnd w:id="10625"/>
    <w:bookmarkStart w:name="z15143" w:id="10626"/>
    <w:p>
      <w:pPr>
        <w:spacing w:after="0"/>
        <w:ind w:left="0"/>
        <w:jc w:val="both"/>
      </w:pPr>
      <w:r>
        <w:rPr>
          <w:rFonts w:ascii="Times New Roman"/>
          <w:b w:val="false"/>
          <w:i w:val="false"/>
          <w:color w:val="000000"/>
          <w:sz w:val="28"/>
        </w:rPr>
        <w:t>
      9) владеет первоначальными навыками чтения с листа и ансамблевой игры;</w:t>
      </w:r>
    </w:p>
    <w:bookmarkEnd w:id="10626"/>
    <w:bookmarkStart w:name="z15144" w:id="10627"/>
    <w:p>
      <w:pPr>
        <w:spacing w:after="0"/>
        <w:ind w:left="0"/>
        <w:jc w:val="both"/>
      </w:pPr>
      <w:r>
        <w:rPr>
          <w:rFonts w:ascii="Times New Roman"/>
          <w:b w:val="false"/>
          <w:i w:val="false"/>
          <w:color w:val="000000"/>
          <w:sz w:val="28"/>
        </w:rPr>
        <w:t>
      10) умеет исполнять гаммы в две октавы с переходом во II позицию;</w:t>
      </w:r>
    </w:p>
    <w:bookmarkEnd w:id="10627"/>
    <w:bookmarkStart w:name="z15145" w:id="10628"/>
    <w:p>
      <w:pPr>
        <w:spacing w:after="0"/>
        <w:ind w:left="0"/>
        <w:jc w:val="both"/>
      </w:pPr>
      <w:r>
        <w:rPr>
          <w:rFonts w:ascii="Times New Roman"/>
          <w:b w:val="false"/>
          <w:i w:val="false"/>
          <w:color w:val="000000"/>
          <w:sz w:val="28"/>
        </w:rPr>
        <w:t>
      11) умеет исполнять трезвучие и арпеджио с обращениями;</w:t>
      </w:r>
    </w:p>
    <w:bookmarkEnd w:id="10628"/>
    <w:bookmarkStart w:name="z15146" w:id="10629"/>
    <w:p>
      <w:pPr>
        <w:spacing w:after="0"/>
        <w:ind w:left="0"/>
        <w:jc w:val="both"/>
      </w:pPr>
      <w:r>
        <w:rPr>
          <w:rFonts w:ascii="Times New Roman"/>
          <w:b w:val="false"/>
          <w:i w:val="false"/>
          <w:color w:val="000000"/>
          <w:sz w:val="28"/>
        </w:rPr>
        <w:t>
      12) владеет штрихами легато и приемом бряцанье в разных комбинациях.</w:t>
      </w:r>
    </w:p>
    <w:bookmarkEnd w:id="10629"/>
    <w:bookmarkStart w:name="z15147" w:id="10630"/>
    <w:p>
      <w:pPr>
        <w:spacing w:after="0"/>
        <w:ind w:left="0"/>
        <w:jc w:val="both"/>
      </w:pPr>
      <w:r>
        <w:rPr>
          <w:rFonts w:ascii="Times New Roman"/>
          <w:b w:val="false"/>
          <w:i w:val="false"/>
          <w:color w:val="000000"/>
          <w:sz w:val="28"/>
        </w:rPr>
        <w:t>
      66. Программные требования в 3 классе:</w:t>
      </w:r>
    </w:p>
    <w:bookmarkEnd w:id="10630"/>
    <w:bookmarkStart w:name="z15148" w:id="10631"/>
    <w:p>
      <w:pPr>
        <w:spacing w:after="0"/>
        <w:ind w:left="0"/>
        <w:jc w:val="both"/>
      </w:pPr>
      <w:r>
        <w:rPr>
          <w:rFonts w:ascii="Times New Roman"/>
          <w:b w:val="false"/>
          <w:i w:val="false"/>
          <w:color w:val="000000"/>
          <w:sz w:val="28"/>
        </w:rPr>
        <w:t>
      1) ведется дальнейшая работа над развитием музыкально-образного мышления и исполнительских навыков обучающегося, качеством звука, сменой аппликатуры и позиций, интонацией и ритмом;</w:t>
      </w:r>
    </w:p>
    <w:bookmarkEnd w:id="10631"/>
    <w:bookmarkStart w:name="z15149" w:id="10632"/>
    <w:p>
      <w:pPr>
        <w:spacing w:after="0"/>
        <w:ind w:left="0"/>
        <w:jc w:val="both"/>
      </w:pPr>
      <w:r>
        <w:rPr>
          <w:rFonts w:ascii="Times New Roman"/>
          <w:b w:val="false"/>
          <w:i w:val="false"/>
          <w:color w:val="000000"/>
          <w:sz w:val="28"/>
        </w:rPr>
        <w:t>
      2) обучающийся знакомится с понятием плавного скольжения по грифу;</w:t>
      </w:r>
    </w:p>
    <w:bookmarkEnd w:id="10632"/>
    <w:bookmarkStart w:name="z15150" w:id="10633"/>
    <w:p>
      <w:pPr>
        <w:spacing w:after="0"/>
        <w:ind w:left="0"/>
        <w:jc w:val="both"/>
      </w:pPr>
      <w:r>
        <w:rPr>
          <w:rFonts w:ascii="Times New Roman"/>
          <w:b w:val="false"/>
          <w:i w:val="false"/>
          <w:color w:val="000000"/>
          <w:sz w:val="28"/>
        </w:rPr>
        <w:t>
      3) осваиваются приемы тремоло по трем струнам, тремоло на одной струне, подцеп указательным пальцем, дробь, вибрато.</w:t>
      </w:r>
    </w:p>
    <w:bookmarkEnd w:id="10633"/>
    <w:bookmarkStart w:name="z15151" w:id="10634"/>
    <w:p>
      <w:pPr>
        <w:spacing w:after="0"/>
        <w:ind w:left="0"/>
        <w:jc w:val="both"/>
      </w:pPr>
      <w:r>
        <w:rPr>
          <w:rFonts w:ascii="Times New Roman"/>
          <w:b w:val="false"/>
          <w:i w:val="false"/>
          <w:color w:val="000000"/>
          <w:sz w:val="28"/>
        </w:rPr>
        <w:t>
      4) продолжается работа над звуком, усвоение навыков чтения, умений настроить инструмент;</w:t>
      </w:r>
    </w:p>
    <w:bookmarkEnd w:id="10634"/>
    <w:bookmarkStart w:name="z15152" w:id="10635"/>
    <w:p>
      <w:pPr>
        <w:spacing w:after="0"/>
        <w:ind w:left="0"/>
        <w:jc w:val="both"/>
      </w:pPr>
      <w:r>
        <w:rPr>
          <w:rFonts w:ascii="Times New Roman"/>
          <w:b w:val="false"/>
          <w:i w:val="false"/>
          <w:color w:val="000000"/>
          <w:sz w:val="28"/>
        </w:rPr>
        <w:t xml:space="preserve">
      5) обучающийся знакомится с комбинированными штрихами, более сложными ритмами; </w:t>
      </w:r>
    </w:p>
    <w:bookmarkEnd w:id="10635"/>
    <w:bookmarkStart w:name="z15153" w:id="10636"/>
    <w:p>
      <w:pPr>
        <w:spacing w:after="0"/>
        <w:ind w:left="0"/>
        <w:jc w:val="both"/>
      </w:pPr>
      <w:r>
        <w:rPr>
          <w:rFonts w:ascii="Times New Roman"/>
          <w:b w:val="false"/>
          <w:i w:val="false"/>
          <w:color w:val="000000"/>
          <w:sz w:val="28"/>
        </w:rPr>
        <w:t>
      6) в течение учебного года обучающийся осваивает гаммы в две октавы и арпеджио с обращениями до трех знаков (минорные до двух знаков) в умеренном и более подвижном темпах, с применением различных штрихов и ритмических рисунков, 5-6 этюдов, 6-8 пьес.</w:t>
      </w:r>
    </w:p>
    <w:bookmarkEnd w:id="10636"/>
    <w:bookmarkStart w:name="z15154" w:id="10637"/>
    <w:p>
      <w:pPr>
        <w:spacing w:after="0"/>
        <w:ind w:left="0"/>
        <w:jc w:val="both"/>
      </w:pPr>
      <w:r>
        <w:rPr>
          <w:rFonts w:ascii="Times New Roman"/>
          <w:b w:val="false"/>
          <w:i w:val="false"/>
          <w:color w:val="000000"/>
          <w:sz w:val="28"/>
        </w:rPr>
        <w:t>
      67. Содержание учебного предмета в 3 классе.</w:t>
      </w:r>
    </w:p>
    <w:bookmarkEnd w:id="10637"/>
    <w:bookmarkStart w:name="z15155" w:id="10638"/>
    <w:p>
      <w:pPr>
        <w:spacing w:after="0"/>
        <w:ind w:left="0"/>
        <w:jc w:val="both"/>
      </w:pPr>
      <w:r>
        <w:rPr>
          <w:rFonts w:ascii="Times New Roman"/>
          <w:b w:val="false"/>
          <w:i w:val="false"/>
          <w:color w:val="000000"/>
          <w:sz w:val="28"/>
        </w:rPr>
        <w:t>
      Базовую основу содержания учебного предмета представляют следующие тематические разделы.</w:t>
      </w:r>
    </w:p>
    <w:bookmarkEnd w:id="10638"/>
    <w:bookmarkStart w:name="z15156" w:id="10639"/>
    <w:p>
      <w:pPr>
        <w:spacing w:after="0"/>
        <w:ind w:left="0"/>
        <w:jc w:val="both"/>
      </w:pPr>
      <w:r>
        <w:rPr>
          <w:rFonts w:ascii="Times New Roman"/>
          <w:b w:val="false"/>
          <w:i w:val="false"/>
          <w:color w:val="000000"/>
          <w:sz w:val="28"/>
        </w:rPr>
        <w:t>
      Раздел 1. Аппликатура и позиция. Интонация и ритм. Плавное скольжение по грифу.</w:t>
      </w:r>
    </w:p>
    <w:bookmarkEnd w:id="10639"/>
    <w:bookmarkStart w:name="z15157" w:id="10640"/>
    <w:p>
      <w:pPr>
        <w:spacing w:after="0"/>
        <w:ind w:left="0"/>
        <w:jc w:val="both"/>
      </w:pPr>
      <w:r>
        <w:rPr>
          <w:rFonts w:ascii="Times New Roman"/>
          <w:b w:val="false"/>
          <w:i w:val="false"/>
          <w:color w:val="000000"/>
          <w:sz w:val="28"/>
        </w:rPr>
        <w:t>
      Раздел 2. Тремоло по трем струнам. Тремоло на одной струне. Подцеп указательным пальцем. Дробь. Вибрато.</w:t>
      </w:r>
    </w:p>
    <w:bookmarkEnd w:id="10640"/>
    <w:bookmarkStart w:name="z15158" w:id="10641"/>
    <w:p>
      <w:pPr>
        <w:spacing w:after="0"/>
        <w:ind w:left="0"/>
        <w:jc w:val="both"/>
      </w:pPr>
      <w:r>
        <w:rPr>
          <w:rFonts w:ascii="Times New Roman"/>
          <w:b w:val="false"/>
          <w:i w:val="false"/>
          <w:color w:val="000000"/>
          <w:sz w:val="28"/>
        </w:rPr>
        <w:t>
      Раздел 3. Комбинированные штрихи. Сложные ритмы. Упражнения для развития беглости пальцев. Подготовка к изучению пьес кантиленного характера. Чтение нот с листа. Игра в ансамбле. Настройка инструмента.</w:t>
      </w:r>
    </w:p>
    <w:bookmarkEnd w:id="10641"/>
    <w:bookmarkStart w:name="z15159" w:id="10642"/>
    <w:p>
      <w:pPr>
        <w:spacing w:after="0"/>
        <w:ind w:left="0"/>
        <w:jc w:val="both"/>
      </w:pPr>
      <w:r>
        <w:rPr>
          <w:rFonts w:ascii="Times New Roman"/>
          <w:b w:val="false"/>
          <w:i w:val="false"/>
          <w:color w:val="000000"/>
          <w:sz w:val="28"/>
        </w:rPr>
        <w:t xml:space="preserve">
      68. Тематическое планирование. </w:t>
      </w:r>
    </w:p>
    <w:bookmarkEnd w:id="10642"/>
    <w:bookmarkStart w:name="z15160" w:id="10643"/>
    <w:p>
      <w:pPr>
        <w:spacing w:after="0"/>
        <w:ind w:left="0"/>
        <w:jc w:val="both"/>
      </w:pPr>
      <w:r>
        <w:rPr>
          <w:rFonts w:ascii="Times New Roman"/>
          <w:b w:val="false"/>
          <w:i w:val="false"/>
          <w:color w:val="000000"/>
          <w:sz w:val="28"/>
        </w:rPr>
        <w:t>
      Тема 1. Развитие музыкально-слуховых представлений и музыкально-образного мышления.</w:t>
      </w:r>
    </w:p>
    <w:bookmarkEnd w:id="10643"/>
    <w:bookmarkStart w:name="z15161" w:id="10644"/>
    <w:p>
      <w:pPr>
        <w:spacing w:after="0"/>
        <w:ind w:left="0"/>
        <w:jc w:val="both"/>
      </w:pPr>
      <w:r>
        <w:rPr>
          <w:rFonts w:ascii="Times New Roman"/>
          <w:b w:val="false"/>
          <w:i w:val="false"/>
          <w:color w:val="000000"/>
          <w:sz w:val="28"/>
        </w:rPr>
        <w:t>
      Тема 2. Работа над качеством звукоизвлечения.</w:t>
      </w:r>
    </w:p>
    <w:bookmarkEnd w:id="10644"/>
    <w:bookmarkStart w:name="z15162" w:id="10645"/>
    <w:p>
      <w:pPr>
        <w:spacing w:after="0"/>
        <w:ind w:left="0"/>
        <w:jc w:val="both"/>
      </w:pPr>
      <w:r>
        <w:rPr>
          <w:rFonts w:ascii="Times New Roman"/>
          <w:b w:val="false"/>
          <w:i w:val="false"/>
          <w:color w:val="000000"/>
          <w:sz w:val="28"/>
        </w:rPr>
        <w:t>
      Тема 3. Закрепление навыков игры в ансамбле.</w:t>
      </w:r>
    </w:p>
    <w:bookmarkEnd w:id="10645"/>
    <w:bookmarkStart w:name="z15163" w:id="10646"/>
    <w:p>
      <w:pPr>
        <w:spacing w:after="0"/>
        <w:ind w:left="0"/>
        <w:jc w:val="both"/>
      </w:pPr>
      <w:r>
        <w:rPr>
          <w:rFonts w:ascii="Times New Roman"/>
          <w:b w:val="false"/>
          <w:i w:val="false"/>
          <w:color w:val="000000"/>
          <w:sz w:val="28"/>
        </w:rPr>
        <w:t>
      Тема 4. Знакомство с новыми штрихами стаккато и тремоло.</w:t>
      </w:r>
    </w:p>
    <w:bookmarkEnd w:id="10646"/>
    <w:bookmarkStart w:name="z15164" w:id="10647"/>
    <w:p>
      <w:pPr>
        <w:spacing w:after="0"/>
        <w:ind w:left="0"/>
        <w:jc w:val="both"/>
      </w:pPr>
      <w:r>
        <w:rPr>
          <w:rFonts w:ascii="Times New Roman"/>
          <w:b w:val="false"/>
          <w:i w:val="false"/>
          <w:color w:val="000000"/>
          <w:sz w:val="28"/>
        </w:rPr>
        <w:t>
      Тема 5. Упражнения для развития беглости пальцев.</w:t>
      </w:r>
    </w:p>
    <w:bookmarkEnd w:id="10647"/>
    <w:bookmarkStart w:name="z15165" w:id="10648"/>
    <w:p>
      <w:pPr>
        <w:spacing w:after="0"/>
        <w:ind w:left="0"/>
        <w:jc w:val="both"/>
      </w:pPr>
      <w:r>
        <w:rPr>
          <w:rFonts w:ascii="Times New Roman"/>
          <w:b w:val="false"/>
          <w:i w:val="false"/>
          <w:color w:val="000000"/>
          <w:sz w:val="28"/>
        </w:rPr>
        <w:t>
      Тема 6. Подготовительные упражнения к исполнению тремоло, дробь.</w:t>
      </w:r>
    </w:p>
    <w:bookmarkEnd w:id="10648"/>
    <w:bookmarkStart w:name="z15166" w:id="10649"/>
    <w:p>
      <w:pPr>
        <w:spacing w:after="0"/>
        <w:ind w:left="0"/>
        <w:jc w:val="both"/>
      </w:pPr>
      <w:r>
        <w:rPr>
          <w:rFonts w:ascii="Times New Roman"/>
          <w:b w:val="false"/>
          <w:i w:val="false"/>
          <w:color w:val="000000"/>
          <w:sz w:val="28"/>
        </w:rPr>
        <w:t>
      Тема 7. Закрепление навыков смены позиций и плавного скольжения по грифу.</w:t>
      </w:r>
    </w:p>
    <w:bookmarkEnd w:id="10649"/>
    <w:bookmarkStart w:name="z15167" w:id="10650"/>
    <w:p>
      <w:pPr>
        <w:spacing w:after="0"/>
        <w:ind w:left="0"/>
        <w:jc w:val="both"/>
      </w:pPr>
      <w:r>
        <w:rPr>
          <w:rFonts w:ascii="Times New Roman"/>
          <w:b w:val="false"/>
          <w:i w:val="false"/>
          <w:color w:val="000000"/>
          <w:sz w:val="28"/>
        </w:rPr>
        <w:t>
      Тема 8. Подготовка к изучению пьес кантиленного характера.</w:t>
      </w:r>
    </w:p>
    <w:bookmarkEnd w:id="10650"/>
    <w:bookmarkStart w:name="z15168" w:id="10651"/>
    <w:p>
      <w:pPr>
        <w:spacing w:after="0"/>
        <w:ind w:left="0"/>
        <w:jc w:val="both"/>
      </w:pPr>
      <w:r>
        <w:rPr>
          <w:rFonts w:ascii="Times New Roman"/>
          <w:b w:val="false"/>
          <w:i w:val="false"/>
          <w:color w:val="000000"/>
          <w:sz w:val="28"/>
        </w:rPr>
        <w:t>
      Тема 9. Чтение нот с листа и игра в ансамбле.</w:t>
      </w:r>
    </w:p>
    <w:bookmarkEnd w:id="10651"/>
    <w:bookmarkStart w:name="z15169" w:id="10652"/>
    <w:p>
      <w:pPr>
        <w:spacing w:after="0"/>
        <w:ind w:left="0"/>
        <w:jc w:val="both"/>
      </w:pPr>
      <w:r>
        <w:rPr>
          <w:rFonts w:ascii="Times New Roman"/>
          <w:b w:val="false"/>
          <w:i w:val="false"/>
          <w:color w:val="000000"/>
          <w:sz w:val="28"/>
        </w:rPr>
        <w:t>
      69. Ожидаемые результаты освоения Программы 3 класса.</w:t>
      </w:r>
    </w:p>
    <w:bookmarkEnd w:id="10652"/>
    <w:bookmarkStart w:name="z15170" w:id="10653"/>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0653"/>
    <w:bookmarkStart w:name="z15171" w:id="10654"/>
    <w:p>
      <w:pPr>
        <w:spacing w:after="0"/>
        <w:ind w:left="0"/>
        <w:jc w:val="both"/>
      </w:pPr>
      <w:r>
        <w:rPr>
          <w:rFonts w:ascii="Times New Roman"/>
          <w:b w:val="false"/>
          <w:i w:val="false"/>
          <w:color w:val="000000"/>
          <w:sz w:val="28"/>
        </w:rPr>
        <w:t>
      1) умеет исполнять арпеджио и его обращения;</w:t>
      </w:r>
    </w:p>
    <w:bookmarkEnd w:id="10654"/>
    <w:bookmarkStart w:name="z15172" w:id="10655"/>
    <w:p>
      <w:pPr>
        <w:spacing w:after="0"/>
        <w:ind w:left="0"/>
        <w:jc w:val="both"/>
      </w:pPr>
      <w:r>
        <w:rPr>
          <w:rFonts w:ascii="Times New Roman"/>
          <w:b w:val="false"/>
          <w:i w:val="false"/>
          <w:color w:val="000000"/>
          <w:sz w:val="28"/>
        </w:rPr>
        <w:t>
      2) умеет работать над интонацией и ритмической точностью;</w:t>
      </w:r>
    </w:p>
    <w:bookmarkEnd w:id="10655"/>
    <w:bookmarkStart w:name="z15173" w:id="10656"/>
    <w:p>
      <w:pPr>
        <w:spacing w:after="0"/>
        <w:ind w:left="0"/>
        <w:jc w:val="both"/>
      </w:pPr>
      <w:r>
        <w:rPr>
          <w:rFonts w:ascii="Times New Roman"/>
          <w:b w:val="false"/>
          <w:i w:val="false"/>
          <w:color w:val="000000"/>
          <w:sz w:val="28"/>
        </w:rPr>
        <w:t>
      3) владеет штрихами легато в разных комбинациях;</w:t>
      </w:r>
    </w:p>
    <w:bookmarkEnd w:id="10656"/>
    <w:bookmarkStart w:name="z15174" w:id="10657"/>
    <w:p>
      <w:pPr>
        <w:spacing w:after="0"/>
        <w:ind w:left="0"/>
        <w:jc w:val="both"/>
      </w:pPr>
      <w:r>
        <w:rPr>
          <w:rFonts w:ascii="Times New Roman"/>
          <w:b w:val="false"/>
          <w:i w:val="false"/>
          <w:color w:val="000000"/>
          <w:sz w:val="28"/>
        </w:rPr>
        <w:t>
      4) показывает выразительную игру и развивает музыкально-образное мышление;</w:t>
      </w:r>
    </w:p>
    <w:bookmarkEnd w:id="10657"/>
    <w:bookmarkStart w:name="z15175" w:id="10658"/>
    <w:p>
      <w:pPr>
        <w:spacing w:after="0"/>
        <w:ind w:left="0"/>
        <w:jc w:val="both"/>
      </w:pPr>
      <w:r>
        <w:rPr>
          <w:rFonts w:ascii="Times New Roman"/>
          <w:b w:val="false"/>
          <w:i w:val="false"/>
          <w:color w:val="000000"/>
          <w:sz w:val="28"/>
        </w:rPr>
        <w:t>
      5) владеет приемами тремоло, дробь, подцеп.</w:t>
      </w:r>
    </w:p>
    <w:bookmarkEnd w:id="10658"/>
    <w:bookmarkStart w:name="z15176" w:id="10659"/>
    <w:p>
      <w:pPr>
        <w:spacing w:after="0"/>
        <w:ind w:left="0"/>
        <w:jc w:val="both"/>
      </w:pPr>
      <w:r>
        <w:rPr>
          <w:rFonts w:ascii="Times New Roman"/>
          <w:b w:val="false"/>
          <w:i w:val="false"/>
          <w:color w:val="000000"/>
          <w:sz w:val="28"/>
        </w:rPr>
        <w:t>
      6) владеет навыками чтения с листа и ансамблевой игры;</w:t>
      </w:r>
    </w:p>
    <w:bookmarkEnd w:id="10659"/>
    <w:bookmarkStart w:name="z15177" w:id="10660"/>
    <w:p>
      <w:pPr>
        <w:spacing w:after="0"/>
        <w:ind w:left="0"/>
        <w:jc w:val="both"/>
      </w:pPr>
      <w:r>
        <w:rPr>
          <w:rFonts w:ascii="Times New Roman"/>
          <w:b w:val="false"/>
          <w:i w:val="false"/>
          <w:color w:val="000000"/>
          <w:sz w:val="28"/>
        </w:rPr>
        <w:t>
      7) владеет плавным скольжением пальцев по грифу с переходом в другую позицию;</w:t>
      </w:r>
    </w:p>
    <w:bookmarkEnd w:id="10660"/>
    <w:bookmarkStart w:name="z15178" w:id="10661"/>
    <w:p>
      <w:pPr>
        <w:spacing w:after="0"/>
        <w:ind w:left="0"/>
        <w:jc w:val="both"/>
      </w:pPr>
      <w:r>
        <w:rPr>
          <w:rFonts w:ascii="Times New Roman"/>
          <w:b w:val="false"/>
          <w:i w:val="false"/>
          <w:color w:val="000000"/>
          <w:sz w:val="28"/>
        </w:rPr>
        <w:t>
      8) работает над звуковедением и интонацией;</w:t>
      </w:r>
    </w:p>
    <w:bookmarkEnd w:id="10661"/>
    <w:bookmarkStart w:name="z15179" w:id="10662"/>
    <w:p>
      <w:pPr>
        <w:spacing w:after="0"/>
        <w:ind w:left="0"/>
        <w:jc w:val="both"/>
      </w:pPr>
      <w:r>
        <w:rPr>
          <w:rFonts w:ascii="Times New Roman"/>
          <w:b w:val="false"/>
          <w:i w:val="false"/>
          <w:color w:val="000000"/>
          <w:sz w:val="28"/>
        </w:rPr>
        <w:t>
      9) владеет навыками исполнения основных штрихов;</w:t>
      </w:r>
    </w:p>
    <w:bookmarkEnd w:id="10662"/>
    <w:bookmarkStart w:name="z15180" w:id="10663"/>
    <w:p>
      <w:pPr>
        <w:spacing w:after="0"/>
        <w:ind w:left="0"/>
        <w:jc w:val="both"/>
      </w:pPr>
      <w:r>
        <w:rPr>
          <w:rFonts w:ascii="Times New Roman"/>
          <w:b w:val="false"/>
          <w:i w:val="false"/>
          <w:color w:val="000000"/>
          <w:sz w:val="28"/>
        </w:rPr>
        <w:t>
      10) знает произведения разных стилистических направлений;</w:t>
      </w:r>
    </w:p>
    <w:bookmarkEnd w:id="10663"/>
    <w:bookmarkStart w:name="z15181" w:id="10664"/>
    <w:p>
      <w:pPr>
        <w:spacing w:after="0"/>
        <w:ind w:left="0"/>
        <w:jc w:val="both"/>
      </w:pPr>
      <w:r>
        <w:rPr>
          <w:rFonts w:ascii="Times New Roman"/>
          <w:b w:val="false"/>
          <w:i w:val="false"/>
          <w:color w:val="000000"/>
          <w:sz w:val="28"/>
        </w:rPr>
        <w:t>
      11) умеет исполнять гаммы до трех знаков.</w:t>
      </w:r>
    </w:p>
    <w:bookmarkEnd w:id="10664"/>
    <w:bookmarkStart w:name="z15182" w:id="10665"/>
    <w:p>
      <w:pPr>
        <w:spacing w:after="0"/>
        <w:ind w:left="0"/>
        <w:jc w:val="both"/>
      </w:pPr>
      <w:r>
        <w:rPr>
          <w:rFonts w:ascii="Times New Roman"/>
          <w:b w:val="false"/>
          <w:i w:val="false"/>
          <w:color w:val="000000"/>
          <w:sz w:val="28"/>
        </w:rPr>
        <w:t>
      70. Программные требования в 4 классе:</w:t>
      </w:r>
    </w:p>
    <w:bookmarkEnd w:id="10665"/>
    <w:bookmarkStart w:name="z15183" w:id="10666"/>
    <w:p>
      <w:pPr>
        <w:spacing w:after="0"/>
        <w:ind w:left="0"/>
        <w:jc w:val="both"/>
      </w:pPr>
      <w:r>
        <w:rPr>
          <w:rFonts w:ascii="Times New Roman"/>
          <w:b w:val="false"/>
          <w:i w:val="false"/>
          <w:color w:val="000000"/>
          <w:sz w:val="28"/>
        </w:rPr>
        <w:t>
      1) в течение учебного года ведется дальнейшая работа над интонацией, динамикой, ритмом, развитием музыкально-образного мышления, исполнительских навыков при более высоких требованиях к качеству звука и выразительности исполнения;</w:t>
      </w:r>
    </w:p>
    <w:bookmarkEnd w:id="10666"/>
    <w:bookmarkStart w:name="z15184" w:id="10667"/>
    <w:p>
      <w:pPr>
        <w:spacing w:after="0"/>
        <w:ind w:left="0"/>
        <w:jc w:val="both"/>
      </w:pPr>
      <w:r>
        <w:rPr>
          <w:rFonts w:ascii="Times New Roman"/>
          <w:b w:val="false"/>
          <w:i w:val="false"/>
          <w:color w:val="000000"/>
          <w:sz w:val="28"/>
        </w:rPr>
        <w:t>
      2) закрепляются основные приемы исполнения. Продолжается развитие беглости и артикуляции левой руки. Обучающимся даются понятия глиссандо, флажолеты;</w:t>
      </w:r>
    </w:p>
    <w:bookmarkEnd w:id="10667"/>
    <w:bookmarkStart w:name="z15185" w:id="10668"/>
    <w:p>
      <w:pPr>
        <w:spacing w:after="0"/>
        <w:ind w:left="0"/>
        <w:jc w:val="both"/>
      </w:pPr>
      <w:r>
        <w:rPr>
          <w:rFonts w:ascii="Times New Roman"/>
          <w:b w:val="false"/>
          <w:i w:val="false"/>
          <w:color w:val="000000"/>
          <w:sz w:val="28"/>
        </w:rPr>
        <w:t xml:space="preserve">
      3) ведется работа над интонацией, динамикой звучания, ритмом, развитием основных штрихов в спокойном и более подвижных темпах, основательно изучаются арпеджио с использованием различной аппликатуры, упражнений, продолжается работа над вибрато; </w:t>
      </w:r>
    </w:p>
    <w:bookmarkEnd w:id="10668"/>
    <w:bookmarkStart w:name="z15186" w:id="10669"/>
    <w:p>
      <w:pPr>
        <w:spacing w:after="0"/>
        <w:ind w:left="0"/>
        <w:jc w:val="both"/>
      </w:pPr>
      <w:r>
        <w:rPr>
          <w:rFonts w:ascii="Times New Roman"/>
          <w:b w:val="false"/>
          <w:i w:val="false"/>
          <w:color w:val="000000"/>
          <w:sz w:val="28"/>
        </w:rPr>
        <w:t>
      4) в течение учебного года обучающийся осваивает двухоктавные гаммы и арпеджио, в умеренном и подвижном темпах, с применением различных штриховых вариантов, 6-8 этюдов, 5-6 пьес.</w:t>
      </w:r>
    </w:p>
    <w:bookmarkEnd w:id="10669"/>
    <w:bookmarkStart w:name="z15187" w:id="10670"/>
    <w:p>
      <w:pPr>
        <w:spacing w:after="0"/>
        <w:ind w:left="0"/>
        <w:jc w:val="both"/>
      </w:pPr>
      <w:r>
        <w:rPr>
          <w:rFonts w:ascii="Times New Roman"/>
          <w:b w:val="false"/>
          <w:i w:val="false"/>
          <w:color w:val="000000"/>
          <w:sz w:val="28"/>
        </w:rPr>
        <w:t>
      71. Содержание учебного предмета в 4 классе.</w:t>
      </w:r>
    </w:p>
    <w:bookmarkEnd w:id="10670"/>
    <w:bookmarkStart w:name="z15188" w:id="10671"/>
    <w:p>
      <w:pPr>
        <w:spacing w:after="0"/>
        <w:ind w:left="0"/>
        <w:jc w:val="both"/>
      </w:pPr>
      <w:r>
        <w:rPr>
          <w:rFonts w:ascii="Times New Roman"/>
          <w:b w:val="false"/>
          <w:i w:val="false"/>
          <w:color w:val="000000"/>
          <w:sz w:val="28"/>
        </w:rPr>
        <w:t>
      Базовую основу содержания учебного предмета представляют следующие тематические разделы:</w:t>
      </w:r>
    </w:p>
    <w:bookmarkEnd w:id="10671"/>
    <w:bookmarkStart w:name="z15189" w:id="10672"/>
    <w:p>
      <w:pPr>
        <w:spacing w:after="0"/>
        <w:ind w:left="0"/>
        <w:jc w:val="both"/>
      </w:pPr>
      <w:r>
        <w:rPr>
          <w:rFonts w:ascii="Times New Roman"/>
          <w:b w:val="false"/>
          <w:i w:val="false"/>
          <w:color w:val="000000"/>
          <w:sz w:val="28"/>
        </w:rPr>
        <w:t>
      Раздел 1. Интонация, динамика, ритм.</w:t>
      </w:r>
    </w:p>
    <w:bookmarkEnd w:id="10672"/>
    <w:bookmarkStart w:name="z15190" w:id="10673"/>
    <w:p>
      <w:pPr>
        <w:spacing w:after="0"/>
        <w:ind w:left="0"/>
        <w:jc w:val="both"/>
      </w:pPr>
      <w:r>
        <w:rPr>
          <w:rFonts w:ascii="Times New Roman"/>
          <w:b w:val="false"/>
          <w:i w:val="false"/>
          <w:color w:val="000000"/>
          <w:sz w:val="28"/>
        </w:rPr>
        <w:t>
      Раздел 2. Приемы исполнения. Беглость и артикуляция левой руки. Глиссандо. Флажолеты.</w:t>
      </w:r>
    </w:p>
    <w:bookmarkEnd w:id="10673"/>
    <w:bookmarkStart w:name="z15191" w:id="10674"/>
    <w:p>
      <w:pPr>
        <w:spacing w:after="0"/>
        <w:ind w:left="0"/>
        <w:jc w:val="both"/>
      </w:pPr>
      <w:r>
        <w:rPr>
          <w:rFonts w:ascii="Times New Roman"/>
          <w:b w:val="false"/>
          <w:i w:val="false"/>
          <w:color w:val="000000"/>
          <w:sz w:val="28"/>
        </w:rPr>
        <w:t>
       Раздел 3. Арпеджио с использованием различной аппликатуры, упражнений. Работа над вибрато. Чтение нот с листа. Самостоятельная работа над репертуаром. Настройка инструмента.</w:t>
      </w:r>
    </w:p>
    <w:bookmarkEnd w:id="10674"/>
    <w:bookmarkStart w:name="z15192" w:id="10675"/>
    <w:p>
      <w:pPr>
        <w:spacing w:after="0"/>
        <w:ind w:left="0"/>
        <w:jc w:val="both"/>
      </w:pPr>
      <w:r>
        <w:rPr>
          <w:rFonts w:ascii="Times New Roman"/>
          <w:b w:val="false"/>
          <w:i w:val="false"/>
          <w:color w:val="000000"/>
          <w:sz w:val="28"/>
        </w:rPr>
        <w:t>
      72. Тематическое планирование.</w:t>
      </w:r>
    </w:p>
    <w:bookmarkEnd w:id="10675"/>
    <w:bookmarkStart w:name="z15193" w:id="10676"/>
    <w:p>
      <w:pPr>
        <w:spacing w:after="0"/>
        <w:ind w:left="0"/>
        <w:jc w:val="both"/>
      </w:pPr>
      <w:r>
        <w:rPr>
          <w:rFonts w:ascii="Times New Roman"/>
          <w:b w:val="false"/>
          <w:i w:val="false"/>
          <w:color w:val="000000"/>
          <w:sz w:val="28"/>
        </w:rPr>
        <w:t>
      Тема 1. Развитие ассоциативного мышления.</w:t>
      </w:r>
    </w:p>
    <w:bookmarkEnd w:id="10676"/>
    <w:bookmarkStart w:name="z15194" w:id="10677"/>
    <w:p>
      <w:pPr>
        <w:spacing w:after="0"/>
        <w:ind w:left="0"/>
        <w:jc w:val="both"/>
      </w:pPr>
      <w:r>
        <w:rPr>
          <w:rFonts w:ascii="Times New Roman"/>
          <w:b w:val="false"/>
          <w:i w:val="false"/>
          <w:color w:val="000000"/>
          <w:sz w:val="28"/>
        </w:rPr>
        <w:t>
      Тема 2. Работа над двигательными навыками рук, интонацией, звукоизвлечением и ритмом.</w:t>
      </w:r>
    </w:p>
    <w:bookmarkEnd w:id="10677"/>
    <w:bookmarkStart w:name="z15195" w:id="10678"/>
    <w:p>
      <w:pPr>
        <w:spacing w:after="0"/>
        <w:ind w:left="0"/>
        <w:jc w:val="both"/>
      </w:pPr>
      <w:r>
        <w:rPr>
          <w:rFonts w:ascii="Times New Roman"/>
          <w:b w:val="false"/>
          <w:i w:val="false"/>
          <w:color w:val="000000"/>
          <w:sz w:val="28"/>
        </w:rPr>
        <w:t>
      Тема 3. Развитие техники беглости пальцев левой руки.</w:t>
      </w:r>
    </w:p>
    <w:bookmarkEnd w:id="10678"/>
    <w:bookmarkStart w:name="z15196" w:id="10679"/>
    <w:p>
      <w:pPr>
        <w:spacing w:after="0"/>
        <w:ind w:left="0"/>
        <w:jc w:val="both"/>
      </w:pPr>
      <w:r>
        <w:rPr>
          <w:rFonts w:ascii="Times New Roman"/>
          <w:b w:val="false"/>
          <w:i w:val="false"/>
          <w:color w:val="000000"/>
          <w:sz w:val="28"/>
        </w:rPr>
        <w:t>
      Тема 4. Закрепление навыков игры в первых четырех позициях.</w:t>
      </w:r>
    </w:p>
    <w:bookmarkEnd w:id="10679"/>
    <w:bookmarkStart w:name="z15197" w:id="10680"/>
    <w:p>
      <w:pPr>
        <w:spacing w:after="0"/>
        <w:ind w:left="0"/>
        <w:jc w:val="both"/>
      </w:pPr>
      <w:r>
        <w:rPr>
          <w:rFonts w:ascii="Times New Roman"/>
          <w:b w:val="false"/>
          <w:i w:val="false"/>
          <w:color w:val="000000"/>
          <w:sz w:val="28"/>
        </w:rPr>
        <w:t>
      Тема 5. Работа над вибрато, тремоло, качеством звука, динамикой и выразительностью исполнения.</w:t>
      </w:r>
    </w:p>
    <w:bookmarkEnd w:id="10680"/>
    <w:bookmarkStart w:name="z15198" w:id="10681"/>
    <w:p>
      <w:pPr>
        <w:spacing w:after="0"/>
        <w:ind w:left="0"/>
        <w:jc w:val="both"/>
      </w:pPr>
      <w:r>
        <w:rPr>
          <w:rFonts w:ascii="Times New Roman"/>
          <w:b w:val="false"/>
          <w:i w:val="false"/>
          <w:color w:val="000000"/>
          <w:sz w:val="28"/>
        </w:rPr>
        <w:t>
      Тема 6. Освоение аккордовой фактуры с использованием мелкой техники, натуральных флажолетов.</w:t>
      </w:r>
    </w:p>
    <w:bookmarkEnd w:id="10681"/>
    <w:bookmarkStart w:name="z15199" w:id="10682"/>
    <w:p>
      <w:pPr>
        <w:spacing w:after="0"/>
        <w:ind w:left="0"/>
        <w:jc w:val="both"/>
      </w:pPr>
      <w:r>
        <w:rPr>
          <w:rFonts w:ascii="Times New Roman"/>
          <w:b w:val="false"/>
          <w:i w:val="false"/>
          <w:color w:val="000000"/>
          <w:sz w:val="28"/>
        </w:rPr>
        <w:t>
      Тема 7. Игра упражнений и этюдов.</w:t>
      </w:r>
    </w:p>
    <w:bookmarkEnd w:id="10682"/>
    <w:bookmarkStart w:name="z15200" w:id="10683"/>
    <w:p>
      <w:pPr>
        <w:spacing w:after="0"/>
        <w:ind w:left="0"/>
        <w:jc w:val="both"/>
      </w:pPr>
      <w:r>
        <w:rPr>
          <w:rFonts w:ascii="Times New Roman"/>
          <w:b w:val="false"/>
          <w:i w:val="false"/>
          <w:color w:val="000000"/>
          <w:sz w:val="28"/>
        </w:rPr>
        <w:t>
      Тема 8. Работа над произведениями кантиленного характера с использованием тремоло.</w:t>
      </w:r>
    </w:p>
    <w:bookmarkEnd w:id="10683"/>
    <w:bookmarkStart w:name="z15201" w:id="10684"/>
    <w:p>
      <w:pPr>
        <w:spacing w:after="0"/>
        <w:ind w:left="0"/>
        <w:jc w:val="both"/>
      </w:pPr>
      <w:r>
        <w:rPr>
          <w:rFonts w:ascii="Times New Roman"/>
          <w:b w:val="false"/>
          <w:i w:val="false"/>
          <w:color w:val="000000"/>
          <w:sz w:val="28"/>
        </w:rPr>
        <w:t>
      Тема 9. Чтение нот с листа и самостоятельная работа над репертуаром.</w:t>
      </w:r>
    </w:p>
    <w:bookmarkEnd w:id="10684"/>
    <w:bookmarkStart w:name="z15202" w:id="10685"/>
    <w:p>
      <w:pPr>
        <w:spacing w:after="0"/>
        <w:ind w:left="0"/>
        <w:jc w:val="both"/>
      </w:pPr>
      <w:r>
        <w:rPr>
          <w:rFonts w:ascii="Times New Roman"/>
          <w:b w:val="false"/>
          <w:i w:val="false"/>
          <w:color w:val="000000"/>
          <w:sz w:val="28"/>
        </w:rPr>
        <w:t>
      73. Ожидаемые результаты освоения Программы 4 класса.</w:t>
      </w:r>
    </w:p>
    <w:bookmarkEnd w:id="10685"/>
    <w:bookmarkStart w:name="z15203" w:id="10686"/>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0686"/>
    <w:bookmarkStart w:name="z15204" w:id="10687"/>
    <w:p>
      <w:pPr>
        <w:spacing w:after="0"/>
        <w:ind w:left="0"/>
        <w:jc w:val="both"/>
      </w:pPr>
      <w:r>
        <w:rPr>
          <w:rFonts w:ascii="Times New Roman"/>
          <w:b w:val="false"/>
          <w:i w:val="false"/>
          <w:color w:val="000000"/>
          <w:sz w:val="28"/>
        </w:rPr>
        <w:t>
      1) владеет навыками исполнения основных штрихов и приемов игры на инструменте;</w:t>
      </w:r>
    </w:p>
    <w:bookmarkEnd w:id="10687"/>
    <w:bookmarkStart w:name="z15205" w:id="10688"/>
    <w:p>
      <w:pPr>
        <w:spacing w:after="0"/>
        <w:ind w:left="0"/>
        <w:jc w:val="both"/>
      </w:pPr>
      <w:r>
        <w:rPr>
          <w:rFonts w:ascii="Times New Roman"/>
          <w:b w:val="false"/>
          <w:i w:val="false"/>
          <w:color w:val="000000"/>
          <w:sz w:val="28"/>
        </w:rPr>
        <w:t>
      2) умеет исполнять гаммы до четырех знаков;</w:t>
      </w:r>
    </w:p>
    <w:bookmarkEnd w:id="10688"/>
    <w:bookmarkStart w:name="z15206" w:id="10689"/>
    <w:p>
      <w:pPr>
        <w:spacing w:after="0"/>
        <w:ind w:left="0"/>
        <w:jc w:val="both"/>
      </w:pPr>
      <w:r>
        <w:rPr>
          <w:rFonts w:ascii="Times New Roman"/>
          <w:b w:val="false"/>
          <w:i w:val="false"/>
          <w:color w:val="000000"/>
          <w:sz w:val="28"/>
        </w:rPr>
        <w:t>
      3) исполняет произведения разных стилистических направлений;</w:t>
      </w:r>
    </w:p>
    <w:bookmarkEnd w:id="10689"/>
    <w:bookmarkStart w:name="z15207" w:id="10690"/>
    <w:p>
      <w:pPr>
        <w:spacing w:after="0"/>
        <w:ind w:left="0"/>
        <w:jc w:val="both"/>
      </w:pPr>
      <w:r>
        <w:rPr>
          <w:rFonts w:ascii="Times New Roman"/>
          <w:b w:val="false"/>
          <w:i w:val="false"/>
          <w:color w:val="000000"/>
          <w:sz w:val="28"/>
        </w:rPr>
        <w:t>
      4) владеет навыками чтения с листа и ансамблевой игры.</w:t>
      </w:r>
    </w:p>
    <w:bookmarkEnd w:id="10690"/>
    <w:bookmarkStart w:name="z15208" w:id="10691"/>
    <w:p>
      <w:pPr>
        <w:spacing w:after="0"/>
        <w:ind w:left="0"/>
        <w:jc w:val="both"/>
      </w:pPr>
      <w:r>
        <w:rPr>
          <w:rFonts w:ascii="Times New Roman"/>
          <w:b w:val="false"/>
          <w:i w:val="false"/>
          <w:color w:val="000000"/>
          <w:sz w:val="28"/>
        </w:rPr>
        <w:t>
      5) развивает музыкально-образное мышление;</w:t>
      </w:r>
    </w:p>
    <w:bookmarkEnd w:id="10691"/>
    <w:bookmarkStart w:name="z15209" w:id="10692"/>
    <w:p>
      <w:pPr>
        <w:spacing w:after="0"/>
        <w:ind w:left="0"/>
        <w:jc w:val="both"/>
      </w:pPr>
      <w:r>
        <w:rPr>
          <w:rFonts w:ascii="Times New Roman"/>
          <w:b w:val="false"/>
          <w:i w:val="false"/>
          <w:color w:val="000000"/>
          <w:sz w:val="28"/>
        </w:rPr>
        <w:t>
      6) применяет при игре на инструменте выразительные средства музыки;</w:t>
      </w:r>
    </w:p>
    <w:bookmarkEnd w:id="10692"/>
    <w:bookmarkStart w:name="z15210" w:id="10693"/>
    <w:p>
      <w:pPr>
        <w:spacing w:after="0"/>
        <w:ind w:left="0"/>
        <w:jc w:val="both"/>
      </w:pPr>
      <w:r>
        <w:rPr>
          <w:rFonts w:ascii="Times New Roman"/>
          <w:b w:val="false"/>
          <w:i w:val="false"/>
          <w:color w:val="000000"/>
          <w:sz w:val="28"/>
        </w:rPr>
        <w:t>
      7) знает музыкальные термины глиссандо, флажолеты, вибрато, тремоло, кантиленный характер, динамика, арпеджио.</w:t>
      </w:r>
    </w:p>
    <w:bookmarkEnd w:id="10693"/>
    <w:bookmarkStart w:name="z15211" w:id="10694"/>
    <w:p>
      <w:pPr>
        <w:spacing w:after="0"/>
        <w:ind w:left="0"/>
        <w:jc w:val="both"/>
      </w:pPr>
      <w:r>
        <w:rPr>
          <w:rFonts w:ascii="Times New Roman"/>
          <w:b w:val="false"/>
          <w:i w:val="false"/>
          <w:color w:val="000000"/>
          <w:sz w:val="28"/>
        </w:rPr>
        <w:t>
      74. Программные требования по 5 классу:</w:t>
      </w:r>
    </w:p>
    <w:bookmarkEnd w:id="10694"/>
    <w:bookmarkStart w:name="z15212" w:id="10695"/>
    <w:p>
      <w:pPr>
        <w:spacing w:after="0"/>
        <w:ind w:left="0"/>
        <w:jc w:val="both"/>
      </w:pPr>
      <w:r>
        <w:rPr>
          <w:rFonts w:ascii="Times New Roman"/>
          <w:b w:val="false"/>
          <w:i w:val="false"/>
          <w:color w:val="000000"/>
          <w:sz w:val="28"/>
        </w:rPr>
        <w:t>
      1) продолжается дальнейшее освоение гамм в различных ритмических вариантах, развивается пальцевая беглость и штриховая техника;</w:t>
      </w:r>
    </w:p>
    <w:bookmarkEnd w:id="10695"/>
    <w:bookmarkStart w:name="z15213" w:id="10696"/>
    <w:p>
      <w:pPr>
        <w:spacing w:after="0"/>
        <w:ind w:left="0"/>
        <w:jc w:val="both"/>
      </w:pPr>
      <w:r>
        <w:rPr>
          <w:rFonts w:ascii="Times New Roman"/>
          <w:b w:val="false"/>
          <w:i w:val="false"/>
          <w:color w:val="000000"/>
          <w:sz w:val="28"/>
        </w:rPr>
        <w:t xml:space="preserve">
      2) обучающийся приступает к изучению аккордов, арпеджио и их обращений в подвижном темпе, освоению репертуара разностилевой направленности в том числе пьес более сложной фактуры и содержания; </w:t>
      </w:r>
    </w:p>
    <w:bookmarkEnd w:id="10696"/>
    <w:bookmarkStart w:name="z15214" w:id="10697"/>
    <w:p>
      <w:pPr>
        <w:spacing w:after="0"/>
        <w:ind w:left="0"/>
        <w:jc w:val="both"/>
      </w:pPr>
      <w:r>
        <w:rPr>
          <w:rFonts w:ascii="Times New Roman"/>
          <w:b w:val="false"/>
          <w:i w:val="false"/>
          <w:color w:val="000000"/>
          <w:sz w:val="28"/>
        </w:rPr>
        <w:t>
      3) в течение учебного года обучающийся осваивает гаммы в подвижном темпе, легато, все виды штрихов, арпеджио, хроматическую гамму.</w:t>
      </w:r>
    </w:p>
    <w:bookmarkEnd w:id="10697"/>
    <w:bookmarkStart w:name="z15215" w:id="10698"/>
    <w:p>
      <w:pPr>
        <w:spacing w:after="0"/>
        <w:ind w:left="0"/>
        <w:jc w:val="both"/>
      </w:pPr>
      <w:r>
        <w:rPr>
          <w:rFonts w:ascii="Times New Roman"/>
          <w:b w:val="false"/>
          <w:i w:val="false"/>
          <w:color w:val="000000"/>
          <w:sz w:val="28"/>
        </w:rPr>
        <w:t>
      75. Содержание учебного предмета в 5 классе.</w:t>
      </w:r>
    </w:p>
    <w:bookmarkEnd w:id="10698"/>
    <w:bookmarkStart w:name="z15216" w:id="10699"/>
    <w:p>
      <w:pPr>
        <w:spacing w:after="0"/>
        <w:ind w:left="0"/>
        <w:jc w:val="both"/>
      </w:pPr>
      <w:r>
        <w:rPr>
          <w:rFonts w:ascii="Times New Roman"/>
          <w:b w:val="false"/>
          <w:i w:val="false"/>
          <w:color w:val="000000"/>
          <w:sz w:val="28"/>
        </w:rPr>
        <w:t>
      Базовую основу содержания учебного предмета представляют следующие тематические разделы.</w:t>
      </w:r>
    </w:p>
    <w:bookmarkEnd w:id="10699"/>
    <w:bookmarkStart w:name="z15217" w:id="10700"/>
    <w:p>
      <w:pPr>
        <w:spacing w:after="0"/>
        <w:ind w:left="0"/>
        <w:jc w:val="both"/>
      </w:pPr>
      <w:r>
        <w:rPr>
          <w:rFonts w:ascii="Times New Roman"/>
          <w:b w:val="false"/>
          <w:i w:val="false"/>
          <w:color w:val="000000"/>
          <w:sz w:val="28"/>
        </w:rPr>
        <w:t>
      Раздел 1. Гаммы в различных ритмических вариантах. Легато. Развитие пальцевой беглости и штриховой техники. Техника левой руки.</w:t>
      </w:r>
    </w:p>
    <w:bookmarkEnd w:id="10700"/>
    <w:bookmarkStart w:name="z15218" w:id="10701"/>
    <w:p>
      <w:pPr>
        <w:spacing w:after="0"/>
        <w:ind w:left="0"/>
        <w:jc w:val="both"/>
      </w:pPr>
      <w:r>
        <w:rPr>
          <w:rFonts w:ascii="Times New Roman"/>
          <w:b w:val="false"/>
          <w:i w:val="false"/>
          <w:color w:val="000000"/>
          <w:sz w:val="28"/>
        </w:rPr>
        <w:t>
      Раздел 2. Аккорды, арпеджио и их обращение в подвижном темпе. Репертуар разностилевой направленности. Сложные штрихи в этюдах.</w:t>
      </w:r>
    </w:p>
    <w:bookmarkEnd w:id="10701"/>
    <w:bookmarkStart w:name="z15219" w:id="10702"/>
    <w:p>
      <w:pPr>
        <w:spacing w:after="0"/>
        <w:ind w:left="0"/>
        <w:jc w:val="both"/>
      </w:pPr>
      <w:r>
        <w:rPr>
          <w:rFonts w:ascii="Times New Roman"/>
          <w:b w:val="false"/>
          <w:i w:val="false"/>
          <w:color w:val="000000"/>
          <w:sz w:val="28"/>
        </w:rPr>
        <w:t>
      Раздел 3. Ансамблевое музицирование. Программы цифровой обработки музыки, аранжировки. Microsoft Office [Майкрасофт офис] и нотные редакторы.</w:t>
      </w:r>
    </w:p>
    <w:bookmarkEnd w:id="10702"/>
    <w:bookmarkStart w:name="z15220" w:id="10703"/>
    <w:p>
      <w:pPr>
        <w:spacing w:after="0"/>
        <w:ind w:left="0"/>
        <w:jc w:val="both"/>
      </w:pPr>
      <w:r>
        <w:rPr>
          <w:rFonts w:ascii="Times New Roman"/>
          <w:b w:val="false"/>
          <w:i w:val="false"/>
          <w:color w:val="000000"/>
          <w:sz w:val="28"/>
        </w:rPr>
        <w:t>
      Самостоятельная настройка инструмента.</w:t>
      </w:r>
    </w:p>
    <w:bookmarkEnd w:id="10703"/>
    <w:bookmarkStart w:name="z15221" w:id="10704"/>
    <w:p>
      <w:pPr>
        <w:spacing w:after="0"/>
        <w:ind w:left="0"/>
        <w:jc w:val="both"/>
      </w:pPr>
      <w:r>
        <w:rPr>
          <w:rFonts w:ascii="Times New Roman"/>
          <w:b w:val="false"/>
          <w:i w:val="false"/>
          <w:color w:val="000000"/>
          <w:sz w:val="28"/>
        </w:rPr>
        <w:t>
      76. Тематическое планирование.</w:t>
      </w:r>
    </w:p>
    <w:bookmarkEnd w:id="10704"/>
    <w:bookmarkStart w:name="z15222" w:id="10705"/>
    <w:p>
      <w:pPr>
        <w:spacing w:after="0"/>
        <w:ind w:left="0"/>
        <w:jc w:val="both"/>
      </w:pPr>
      <w:r>
        <w:rPr>
          <w:rFonts w:ascii="Times New Roman"/>
          <w:b w:val="false"/>
          <w:i w:val="false"/>
          <w:color w:val="000000"/>
          <w:sz w:val="28"/>
        </w:rPr>
        <w:t>
      Тема 1. Гаммы арпеджио в подвижном темпе и в различных ритмических вариантах, развитие пальцевой беглости и штриховой техники.</w:t>
      </w:r>
    </w:p>
    <w:bookmarkEnd w:id="10705"/>
    <w:bookmarkStart w:name="z15223" w:id="10706"/>
    <w:p>
      <w:pPr>
        <w:spacing w:after="0"/>
        <w:ind w:left="0"/>
        <w:jc w:val="both"/>
      </w:pPr>
      <w:r>
        <w:rPr>
          <w:rFonts w:ascii="Times New Roman"/>
          <w:b w:val="false"/>
          <w:i w:val="false"/>
          <w:color w:val="000000"/>
          <w:sz w:val="28"/>
        </w:rPr>
        <w:t>
      Тема 2. Дальнейшее совершенствование штрихов.</w:t>
      </w:r>
    </w:p>
    <w:bookmarkEnd w:id="10706"/>
    <w:bookmarkStart w:name="z15224" w:id="10707"/>
    <w:p>
      <w:pPr>
        <w:spacing w:after="0"/>
        <w:ind w:left="0"/>
        <w:jc w:val="both"/>
      </w:pPr>
      <w:r>
        <w:rPr>
          <w:rFonts w:ascii="Times New Roman"/>
          <w:b w:val="false"/>
          <w:i w:val="false"/>
          <w:color w:val="000000"/>
          <w:sz w:val="28"/>
        </w:rPr>
        <w:t>
      Тема 3. Дальнейшее развитие техники левой руки: трели, различные виды соединения позиций, двойные ноты, аккорды, натуральные и искусственные флажолеты.</w:t>
      </w:r>
    </w:p>
    <w:bookmarkEnd w:id="10707"/>
    <w:bookmarkStart w:name="z15225" w:id="10708"/>
    <w:p>
      <w:pPr>
        <w:spacing w:after="0"/>
        <w:ind w:left="0"/>
        <w:jc w:val="both"/>
      </w:pPr>
      <w:r>
        <w:rPr>
          <w:rFonts w:ascii="Times New Roman"/>
          <w:b w:val="false"/>
          <w:i w:val="false"/>
          <w:color w:val="000000"/>
          <w:sz w:val="28"/>
        </w:rPr>
        <w:t>
      Тема 4. Профессиональное освоение репертуара разностилевой направленности.</w:t>
      </w:r>
    </w:p>
    <w:bookmarkEnd w:id="10708"/>
    <w:bookmarkStart w:name="z15226" w:id="10709"/>
    <w:p>
      <w:pPr>
        <w:spacing w:after="0"/>
        <w:ind w:left="0"/>
        <w:jc w:val="both"/>
      </w:pPr>
      <w:r>
        <w:rPr>
          <w:rFonts w:ascii="Times New Roman"/>
          <w:b w:val="false"/>
          <w:i w:val="false"/>
          <w:color w:val="000000"/>
          <w:sz w:val="28"/>
        </w:rPr>
        <w:t>
      Тема 5. Работа над произведениями более сложной фактуры и содержания.</w:t>
      </w:r>
    </w:p>
    <w:bookmarkEnd w:id="10709"/>
    <w:bookmarkStart w:name="z15227" w:id="10710"/>
    <w:p>
      <w:pPr>
        <w:spacing w:after="0"/>
        <w:ind w:left="0"/>
        <w:jc w:val="both"/>
      </w:pPr>
      <w:r>
        <w:rPr>
          <w:rFonts w:ascii="Times New Roman"/>
          <w:b w:val="false"/>
          <w:i w:val="false"/>
          <w:color w:val="000000"/>
          <w:sz w:val="28"/>
        </w:rPr>
        <w:t>
      Тема 6. Продолжение работы над совершенствованием качества исполнения сложных штрихов в этюдах.</w:t>
      </w:r>
    </w:p>
    <w:bookmarkEnd w:id="10710"/>
    <w:bookmarkStart w:name="z15228" w:id="10711"/>
    <w:p>
      <w:pPr>
        <w:spacing w:after="0"/>
        <w:ind w:left="0"/>
        <w:jc w:val="both"/>
      </w:pPr>
      <w:r>
        <w:rPr>
          <w:rFonts w:ascii="Times New Roman"/>
          <w:b w:val="false"/>
          <w:i w:val="false"/>
          <w:color w:val="000000"/>
          <w:sz w:val="28"/>
        </w:rPr>
        <w:t>
      Тема 7. Чтение нот с листа и самостоятельная работа над более сложным для учащегося репертуаром.</w:t>
      </w:r>
    </w:p>
    <w:bookmarkEnd w:id="10711"/>
    <w:bookmarkStart w:name="z15229" w:id="10712"/>
    <w:p>
      <w:pPr>
        <w:spacing w:after="0"/>
        <w:ind w:left="0"/>
        <w:jc w:val="both"/>
      </w:pPr>
      <w:r>
        <w:rPr>
          <w:rFonts w:ascii="Times New Roman"/>
          <w:b w:val="false"/>
          <w:i w:val="false"/>
          <w:color w:val="000000"/>
          <w:sz w:val="28"/>
        </w:rPr>
        <w:t>
      Тема 8. Ансамблевое музицирование.</w:t>
      </w:r>
    </w:p>
    <w:bookmarkEnd w:id="10712"/>
    <w:bookmarkStart w:name="z15230" w:id="10713"/>
    <w:p>
      <w:pPr>
        <w:spacing w:after="0"/>
        <w:ind w:left="0"/>
        <w:jc w:val="both"/>
      </w:pPr>
      <w:r>
        <w:rPr>
          <w:rFonts w:ascii="Times New Roman"/>
          <w:b w:val="false"/>
          <w:i w:val="false"/>
          <w:color w:val="000000"/>
          <w:sz w:val="28"/>
        </w:rPr>
        <w:t>
      Тема 9. Дальнейшее знакомство со средствами мультимедиа программы цифровой обработки музыки, аранжировки, Microsoft Office [Майкрасофт офис] и нотные редакторы.</w:t>
      </w:r>
    </w:p>
    <w:bookmarkEnd w:id="10713"/>
    <w:bookmarkStart w:name="z15231" w:id="10714"/>
    <w:p>
      <w:pPr>
        <w:spacing w:after="0"/>
        <w:ind w:left="0"/>
        <w:jc w:val="both"/>
      </w:pPr>
      <w:r>
        <w:rPr>
          <w:rFonts w:ascii="Times New Roman"/>
          <w:b w:val="false"/>
          <w:i w:val="false"/>
          <w:color w:val="000000"/>
          <w:sz w:val="28"/>
        </w:rPr>
        <w:t>
      Тема 10. Профессиональная, самостоятельная настройка инструмента.</w:t>
      </w:r>
    </w:p>
    <w:bookmarkEnd w:id="10714"/>
    <w:bookmarkStart w:name="z15232" w:id="10715"/>
    <w:p>
      <w:pPr>
        <w:spacing w:after="0"/>
        <w:ind w:left="0"/>
        <w:jc w:val="both"/>
      </w:pPr>
      <w:r>
        <w:rPr>
          <w:rFonts w:ascii="Times New Roman"/>
          <w:b w:val="false"/>
          <w:i w:val="false"/>
          <w:color w:val="000000"/>
          <w:sz w:val="28"/>
        </w:rPr>
        <w:t xml:space="preserve">
      77. Ожидаемые результаты освоения Программы 5 класса. </w:t>
      </w:r>
    </w:p>
    <w:bookmarkEnd w:id="10715"/>
    <w:bookmarkStart w:name="z15233" w:id="10716"/>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0716"/>
    <w:bookmarkStart w:name="z15234" w:id="10717"/>
    <w:p>
      <w:pPr>
        <w:spacing w:after="0"/>
        <w:ind w:left="0"/>
        <w:jc w:val="both"/>
      </w:pPr>
      <w:r>
        <w:rPr>
          <w:rFonts w:ascii="Times New Roman"/>
          <w:b w:val="false"/>
          <w:i w:val="false"/>
          <w:color w:val="000000"/>
          <w:sz w:val="28"/>
        </w:rPr>
        <w:t>
      1) владеет техникой левой руки: пальцевая беглость, различные виды соединения позиций, искусственные флажолеты и двойные ноты;</w:t>
      </w:r>
    </w:p>
    <w:bookmarkEnd w:id="10717"/>
    <w:bookmarkStart w:name="z15235" w:id="10718"/>
    <w:p>
      <w:pPr>
        <w:spacing w:after="0"/>
        <w:ind w:left="0"/>
        <w:jc w:val="both"/>
      </w:pPr>
      <w:r>
        <w:rPr>
          <w:rFonts w:ascii="Times New Roman"/>
          <w:b w:val="false"/>
          <w:i w:val="false"/>
          <w:color w:val="000000"/>
          <w:sz w:val="28"/>
        </w:rPr>
        <w:t>
      2) владеет техникой исполнения на инструменте более сложных штрихов;</w:t>
      </w:r>
    </w:p>
    <w:bookmarkEnd w:id="10718"/>
    <w:bookmarkStart w:name="z15236" w:id="10719"/>
    <w:p>
      <w:pPr>
        <w:spacing w:after="0"/>
        <w:ind w:left="0"/>
        <w:jc w:val="both"/>
      </w:pPr>
      <w:r>
        <w:rPr>
          <w:rFonts w:ascii="Times New Roman"/>
          <w:b w:val="false"/>
          <w:i w:val="false"/>
          <w:color w:val="000000"/>
          <w:sz w:val="28"/>
        </w:rPr>
        <w:t>
      3) владеет навыками интервальной техники;</w:t>
      </w:r>
    </w:p>
    <w:bookmarkEnd w:id="10719"/>
    <w:bookmarkStart w:name="z15237" w:id="10720"/>
    <w:p>
      <w:pPr>
        <w:spacing w:after="0"/>
        <w:ind w:left="0"/>
        <w:jc w:val="both"/>
      </w:pPr>
      <w:r>
        <w:rPr>
          <w:rFonts w:ascii="Times New Roman"/>
          <w:b w:val="false"/>
          <w:i w:val="false"/>
          <w:color w:val="000000"/>
          <w:sz w:val="28"/>
        </w:rPr>
        <w:t>
      4) умеет интерпретировать музыкальное произведение;</w:t>
      </w:r>
    </w:p>
    <w:bookmarkEnd w:id="10720"/>
    <w:bookmarkStart w:name="z15238" w:id="10721"/>
    <w:p>
      <w:pPr>
        <w:spacing w:after="0"/>
        <w:ind w:left="0"/>
        <w:jc w:val="both"/>
      </w:pPr>
      <w:r>
        <w:rPr>
          <w:rFonts w:ascii="Times New Roman"/>
          <w:b w:val="false"/>
          <w:i w:val="false"/>
          <w:color w:val="000000"/>
          <w:sz w:val="28"/>
        </w:rPr>
        <w:t>
      5) умеет при исполнении на инструменте передавать стилистические особенности произведения;</w:t>
      </w:r>
    </w:p>
    <w:bookmarkEnd w:id="10721"/>
    <w:bookmarkStart w:name="z15239" w:id="10722"/>
    <w:p>
      <w:pPr>
        <w:spacing w:after="0"/>
        <w:ind w:left="0"/>
        <w:jc w:val="both"/>
      </w:pPr>
      <w:r>
        <w:rPr>
          <w:rFonts w:ascii="Times New Roman"/>
          <w:b w:val="false"/>
          <w:i w:val="false"/>
          <w:color w:val="000000"/>
          <w:sz w:val="28"/>
        </w:rPr>
        <w:t>
      6) умеет самостоятельно разучивать на инструменте музыкальное произведение;</w:t>
      </w:r>
    </w:p>
    <w:bookmarkEnd w:id="10722"/>
    <w:bookmarkStart w:name="z15240" w:id="10723"/>
    <w:p>
      <w:pPr>
        <w:spacing w:after="0"/>
        <w:ind w:left="0"/>
        <w:jc w:val="both"/>
      </w:pPr>
      <w:r>
        <w:rPr>
          <w:rFonts w:ascii="Times New Roman"/>
          <w:b w:val="false"/>
          <w:i w:val="false"/>
          <w:color w:val="000000"/>
          <w:sz w:val="28"/>
        </w:rPr>
        <w:t>
      7) умеет самостоятельно настраивать инструмент;</w:t>
      </w:r>
    </w:p>
    <w:bookmarkEnd w:id="10723"/>
    <w:bookmarkStart w:name="z15241" w:id="10724"/>
    <w:p>
      <w:pPr>
        <w:spacing w:after="0"/>
        <w:ind w:left="0"/>
        <w:jc w:val="both"/>
      </w:pPr>
      <w:r>
        <w:rPr>
          <w:rFonts w:ascii="Times New Roman"/>
          <w:b w:val="false"/>
          <w:i w:val="false"/>
          <w:color w:val="000000"/>
          <w:sz w:val="28"/>
        </w:rPr>
        <w:t>
      8) владеет навыками чтения с листа;</w:t>
      </w:r>
    </w:p>
    <w:bookmarkEnd w:id="10724"/>
    <w:bookmarkStart w:name="z15242" w:id="10725"/>
    <w:p>
      <w:pPr>
        <w:spacing w:after="0"/>
        <w:ind w:left="0"/>
        <w:jc w:val="both"/>
      </w:pPr>
      <w:r>
        <w:rPr>
          <w:rFonts w:ascii="Times New Roman"/>
          <w:b w:val="false"/>
          <w:i w:val="false"/>
          <w:color w:val="000000"/>
          <w:sz w:val="28"/>
        </w:rPr>
        <w:t>
      9) умеет играть на балалайке различного вида аккорды;</w:t>
      </w:r>
    </w:p>
    <w:bookmarkEnd w:id="10725"/>
    <w:bookmarkStart w:name="z15243" w:id="10726"/>
    <w:p>
      <w:pPr>
        <w:spacing w:after="0"/>
        <w:ind w:left="0"/>
        <w:jc w:val="both"/>
      </w:pPr>
      <w:r>
        <w:rPr>
          <w:rFonts w:ascii="Times New Roman"/>
          <w:b w:val="false"/>
          <w:i w:val="false"/>
          <w:color w:val="000000"/>
          <w:sz w:val="28"/>
        </w:rPr>
        <w:t>
      10) умеет исполнять мажорные и минорные гаммы в различных позициях;</w:t>
      </w:r>
    </w:p>
    <w:bookmarkEnd w:id="10726"/>
    <w:bookmarkStart w:name="z15244" w:id="10727"/>
    <w:p>
      <w:pPr>
        <w:spacing w:after="0"/>
        <w:ind w:left="0"/>
        <w:jc w:val="both"/>
      </w:pPr>
      <w:r>
        <w:rPr>
          <w:rFonts w:ascii="Times New Roman"/>
          <w:b w:val="false"/>
          <w:i w:val="false"/>
          <w:color w:val="000000"/>
          <w:sz w:val="28"/>
        </w:rPr>
        <w:t>
      11) умеет исполнять хроматическую гамму;</w:t>
      </w:r>
    </w:p>
    <w:bookmarkEnd w:id="10727"/>
    <w:bookmarkStart w:name="z15245" w:id="10728"/>
    <w:p>
      <w:pPr>
        <w:spacing w:after="0"/>
        <w:ind w:left="0"/>
        <w:jc w:val="both"/>
      </w:pPr>
      <w:r>
        <w:rPr>
          <w:rFonts w:ascii="Times New Roman"/>
          <w:b w:val="false"/>
          <w:i w:val="false"/>
          <w:color w:val="000000"/>
          <w:sz w:val="28"/>
        </w:rPr>
        <w:t>
      13) владеет навыками исполнения более сложными штрихами и ритмическими рисунками.</w:t>
      </w:r>
    </w:p>
    <w:bookmarkEnd w:id="10728"/>
    <w:bookmarkStart w:name="z15246" w:id="10729"/>
    <w:p>
      <w:pPr>
        <w:spacing w:after="0"/>
        <w:ind w:left="0"/>
        <w:jc w:val="both"/>
      </w:pPr>
      <w:r>
        <w:rPr>
          <w:rFonts w:ascii="Times New Roman"/>
          <w:b w:val="false"/>
          <w:i w:val="false"/>
          <w:color w:val="000000"/>
          <w:sz w:val="28"/>
        </w:rPr>
        <w:t>
      78. Ожидаемые результаты освоения Программы.</w:t>
      </w:r>
    </w:p>
    <w:bookmarkEnd w:id="10729"/>
    <w:bookmarkStart w:name="z15247" w:id="10730"/>
    <w:p>
      <w:pPr>
        <w:spacing w:after="0"/>
        <w:ind w:left="0"/>
        <w:jc w:val="both"/>
      </w:pPr>
      <w:r>
        <w:rPr>
          <w:rFonts w:ascii="Times New Roman"/>
          <w:b w:val="false"/>
          <w:i w:val="false"/>
          <w:color w:val="000000"/>
          <w:sz w:val="28"/>
        </w:rPr>
        <w:t>
      Выпускник знает:</w:t>
      </w:r>
    </w:p>
    <w:bookmarkEnd w:id="10730"/>
    <w:bookmarkStart w:name="z15248" w:id="10731"/>
    <w:p>
      <w:pPr>
        <w:spacing w:after="0"/>
        <w:ind w:left="0"/>
        <w:jc w:val="both"/>
      </w:pPr>
      <w:r>
        <w:rPr>
          <w:rFonts w:ascii="Times New Roman"/>
          <w:b w:val="false"/>
          <w:i w:val="false"/>
          <w:color w:val="000000"/>
          <w:sz w:val="28"/>
        </w:rPr>
        <w:t>
      1) основы музыкальной грамоты;</w:t>
      </w:r>
    </w:p>
    <w:bookmarkEnd w:id="10731"/>
    <w:bookmarkStart w:name="z15249" w:id="10732"/>
    <w:p>
      <w:pPr>
        <w:spacing w:after="0"/>
        <w:ind w:left="0"/>
        <w:jc w:val="both"/>
      </w:pPr>
      <w:r>
        <w:rPr>
          <w:rFonts w:ascii="Times New Roman"/>
          <w:b w:val="false"/>
          <w:i w:val="false"/>
          <w:color w:val="000000"/>
          <w:sz w:val="28"/>
        </w:rPr>
        <w:t>
      2) художественно-исполнительские, технические возможности, характерные для сольного исполнительства на инструменте;</w:t>
      </w:r>
    </w:p>
    <w:bookmarkEnd w:id="10732"/>
    <w:bookmarkStart w:name="z15250" w:id="10733"/>
    <w:p>
      <w:pPr>
        <w:spacing w:after="0"/>
        <w:ind w:left="0"/>
        <w:jc w:val="both"/>
      </w:pPr>
      <w:r>
        <w:rPr>
          <w:rFonts w:ascii="Times New Roman"/>
          <w:b w:val="false"/>
          <w:i w:val="false"/>
          <w:color w:val="000000"/>
          <w:sz w:val="28"/>
        </w:rPr>
        <w:t>
      2) музыкальную терминологию;</w:t>
      </w:r>
    </w:p>
    <w:bookmarkEnd w:id="10733"/>
    <w:bookmarkStart w:name="z15251" w:id="10734"/>
    <w:p>
      <w:pPr>
        <w:spacing w:after="0"/>
        <w:ind w:left="0"/>
        <w:jc w:val="both"/>
      </w:pPr>
      <w:r>
        <w:rPr>
          <w:rFonts w:ascii="Times New Roman"/>
          <w:b w:val="false"/>
          <w:i w:val="false"/>
          <w:color w:val="000000"/>
          <w:sz w:val="28"/>
        </w:rPr>
        <w:t>
      3) различные интерпретации музыкальных произведений;</w:t>
      </w:r>
    </w:p>
    <w:bookmarkEnd w:id="10734"/>
    <w:bookmarkStart w:name="z15252" w:id="10735"/>
    <w:p>
      <w:pPr>
        <w:spacing w:after="0"/>
        <w:ind w:left="0"/>
        <w:jc w:val="both"/>
      </w:pPr>
      <w:r>
        <w:rPr>
          <w:rFonts w:ascii="Times New Roman"/>
          <w:b w:val="false"/>
          <w:i w:val="false"/>
          <w:color w:val="000000"/>
          <w:sz w:val="28"/>
        </w:rPr>
        <w:t>
      4) репертуар для балалайки, включающий произведения разных стилей и жанров в соответствии с Программными требованиями;</w:t>
      </w:r>
    </w:p>
    <w:bookmarkEnd w:id="10735"/>
    <w:bookmarkStart w:name="z15253" w:id="10736"/>
    <w:p>
      <w:pPr>
        <w:spacing w:after="0"/>
        <w:ind w:left="0"/>
        <w:jc w:val="both"/>
      </w:pPr>
      <w:r>
        <w:rPr>
          <w:rFonts w:ascii="Times New Roman"/>
          <w:b w:val="false"/>
          <w:i w:val="false"/>
          <w:color w:val="000000"/>
          <w:sz w:val="28"/>
        </w:rPr>
        <w:t>
      5) приемы игры на балалайке как сольно, так в ансамбле, оркестре;</w:t>
      </w:r>
    </w:p>
    <w:bookmarkEnd w:id="10736"/>
    <w:bookmarkStart w:name="z15254" w:id="10737"/>
    <w:p>
      <w:pPr>
        <w:spacing w:after="0"/>
        <w:ind w:left="0"/>
        <w:jc w:val="both"/>
      </w:pPr>
      <w:r>
        <w:rPr>
          <w:rFonts w:ascii="Times New Roman"/>
          <w:b w:val="false"/>
          <w:i w:val="false"/>
          <w:color w:val="000000"/>
          <w:sz w:val="28"/>
        </w:rPr>
        <w:t>
      6) творчество композиторов, музыку которых он исполняет.</w:t>
      </w:r>
    </w:p>
    <w:bookmarkEnd w:id="10737"/>
    <w:bookmarkStart w:name="z15255" w:id="10738"/>
    <w:p>
      <w:pPr>
        <w:spacing w:after="0"/>
        <w:ind w:left="0"/>
        <w:jc w:val="both"/>
      </w:pPr>
      <w:r>
        <w:rPr>
          <w:rFonts w:ascii="Times New Roman"/>
          <w:b w:val="false"/>
          <w:i w:val="false"/>
          <w:color w:val="000000"/>
          <w:sz w:val="28"/>
        </w:rPr>
        <w:t>
      7) принципы работы музыканта-исполнителя на сцене.</w:t>
      </w:r>
    </w:p>
    <w:bookmarkEnd w:id="10738"/>
    <w:bookmarkStart w:name="z15256" w:id="10739"/>
    <w:p>
      <w:pPr>
        <w:spacing w:after="0"/>
        <w:ind w:left="0"/>
        <w:jc w:val="both"/>
      </w:pPr>
      <w:r>
        <w:rPr>
          <w:rFonts w:ascii="Times New Roman"/>
          <w:b w:val="false"/>
          <w:i w:val="false"/>
          <w:color w:val="000000"/>
          <w:sz w:val="28"/>
        </w:rPr>
        <w:t>
      Выпускник умеет:</w:t>
      </w:r>
    </w:p>
    <w:bookmarkEnd w:id="10739"/>
    <w:bookmarkStart w:name="z15257" w:id="10740"/>
    <w:p>
      <w:pPr>
        <w:spacing w:after="0"/>
        <w:ind w:left="0"/>
        <w:jc w:val="both"/>
      </w:pPr>
      <w:r>
        <w:rPr>
          <w:rFonts w:ascii="Times New Roman"/>
          <w:b w:val="false"/>
          <w:i w:val="false"/>
          <w:color w:val="000000"/>
          <w:sz w:val="28"/>
        </w:rPr>
        <w:t>
      1) самостоятельно разбирать несложный нотный текст;</w:t>
      </w:r>
    </w:p>
    <w:bookmarkEnd w:id="10740"/>
    <w:bookmarkStart w:name="z15258" w:id="10741"/>
    <w:p>
      <w:pPr>
        <w:spacing w:after="0"/>
        <w:ind w:left="0"/>
        <w:jc w:val="both"/>
      </w:pPr>
      <w:r>
        <w:rPr>
          <w:rFonts w:ascii="Times New Roman"/>
          <w:b w:val="false"/>
          <w:i w:val="false"/>
          <w:color w:val="000000"/>
          <w:sz w:val="28"/>
        </w:rPr>
        <w:t>
      2) играть на балалайке сольные произведения;</w:t>
      </w:r>
    </w:p>
    <w:bookmarkEnd w:id="10741"/>
    <w:bookmarkStart w:name="z15259" w:id="10742"/>
    <w:p>
      <w:pPr>
        <w:spacing w:after="0"/>
        <w:ind w:left="0"/>
        <w:jc w:val="both"/>
      </w:pPr>
      <w:r>
        <w:rPr>
          <w:rFonts w:ascii="Times New Roman"/>
          <w:b w:val="false"/>
          <w:i w:val="false"/>
          <w:color w:val="000000"/>
          <w:sz w:val="28"/>
        </w:rPr>
        <w:t>
      3) исполнять свою партию в музыкальном коллективе;</w:t>
      </w:r>
    </w:p>
    <w:bookmarkEnd w:id="10742"/>
    <w:bookmarkStart w:name="z15260" w:id="10743"/>
    <w:p>
      <w:pPr>
        <w:spacing w:after="0"/>
        <w:ind w:left="0"/>
        <w:jc w:val="both"/>
      </w:pPr>
      <w:r>
        <w:rPr>
          <w:rFonts w:ascii="Times New Roman"/>
          <w:b w:val="false"/>
          <w:i w:val="false"/>
          <w:color w:val="000000"/>
          <w:sz w:val="28"/>
        </w:rPr>
        <w:t>
      4) грамотно исполнять музыкальные произведения на достаточном художественном уровне;</w:t>
      </w:r>
    </w:p>
    <w:bookmarkEnd w:id="10743"/>
    <w:bookmarkStart w:name="z15261" w:id="10744"/>
    <w:p>
      <w:pPr>
        <w:spacing w:after="0"/>
        <w:ind w:left="0"/>
        <w:jc w:val="both"/>
      </w:pPr>
      <w:r>
        <w:rPr>
          <w:rFonts w:ascii="Times New Roman"/>
          <w:b w:val="false"/>
          <w:i w:val="false"/>
          <w:color w:val="000000"/>
          <w:sz w:val="28"/>
        </w:rPr>
        <w:t>
      5) самостоятельно преодолевать технические трудности при разучивании несложных произведений;</w:t>
      </w:r>
    </w:p>
    <w:bookmarkEnd w:id="10744"/>
    <w:bookmarkStart w:name="z15262" w:id="10745"/>
    <w:p>
      <w:pPr>
        <w:spacing w:after="0"/>
        <w:ind w:left="0"/>
        <w:jc w:val="both"/>
      </w:pPr>
      <w:r>
        <w:rPr>
          <w:rFonts w:ascii="Times New Roman"/>
          <w:b w:val="false"/>
          <w:i w:val="false"/>
          <w:color w:val="000000"/>
          <w:sz w:val="28"/>
        </w:rPr>
        <w:t>
      6) применять теоретические знания в исполнительской практике;</w:t>
      </w:r>
    </w:p>
    <w:bookmarkEnd w:id="10745"/>
    <w:bookmarkStart w:name="z15263" w:id="10746"/>
    <w:p>
      <w:pPr>
        <w:spacing w:after="0"/>
        <w:ind w:left="0"/>
        <w:jc w:val="both"/>
      </w:pPr>
      <w:r>
        <w:rPr>
          <w:rFonts w:ascii="Times New Roman"/>
          <w:b w:val="false"/>
          <w:i w:val="false"/>
          <w:color w:val="000000"/>
          <w:sz w:val="28"/>
        </w:rPr>
        <w:t>
      7) анализировать исполняемые музыкальные произведения;</w:t>
      </w:r>
    </w:p>
    <w:bookmarkEnd w:id="10746"/>
    <w:bookmarkStart w:name="z15264" w:id="10747"/>
    <w:p>
      <w:pPr>
        <w:spacing w:after="0"/>
        <w:ind w:left="0"/>
        <w:jc w:val="both"/>
      </w:pPr>
      <w:r>
        <w:rPr>
          <w:rFonts w:ascii="Times New Roman"/>
          <w:b w:val="false"/>
          <w:i w:val="false"/>
          <w:color w:val="000000"/>
          <w:sz w:val="28"/>
        </w:rPr>
        <w:t>
      8) имеет представление о музыкальных формах.</w:t>
      </w:r>
    </w:p>
    <w:bookmarkEnd w:id="10747"/>
    <w:bookmarkStart w:name="z15265" w:id="10748"/>
    <w:p>
      <w:pPr>
        <w:spacing w:after="0"/>
        <w:ind w:left="0"/>
        <w:jc w:val="both"/>
      </w:pPr>
      <w:r>
        <w:rPr>
          <w:rFonts w:ascii="Times New Roman"/>
          <w:b w:val="false"/>
          <w:i w:val="false"/>
          <w:color w:val="000000"/>
          <w:sz w:val="28"/>
        </w:rPr>
        <w:t>
      У выпускника сформированы навыки:</w:t>
      </w:r>
    </w:p>
    <w:bookmarkEnd w:id="10748"/>
    <w:bookmarkStart w:name="z15266" w:id="10749"/>
    <w:p>
      <w:pPr>
        <w:spacing w:after="0"/>
        <w:ind w:left="0"/>
        <w:jc w:val="both"/>
      </w:pPr>
      <w:r>
        <w:rPr>
          <w:rFonts w:ascii="Times New Roman"/>
          <w:b w:val="false"/>
          <w:i w:val="false"/>
          <w:color w:val="000000"/>
          <w:sz w:val="28"/>
        </w:rPr>
        <w:t>
      1) подбора по слуху и чтения с листа несложных музыкальных произведений;</w:t>
      </w:r>
    </w:p>
    <w:bookmarkEnd w:id="10749"/>
    <w:bookmarkStart w:name="z15267" w:id="10750"/>
    <w:p>
      <w:pPr>
        <w:spacing w:after="0"/>
        <w:ind w:left="0"/>
        <w:jc w:val="both"/>
      </w:pPr>
      <w:r>
        <w:rPr>
          <w:rFonts w:ascii="Times New Roman"/>
          <w:b w:val="false"/>
          <w:i w:val="false"/>
          <w:color w:val="000000"/>
          <w:sz w:val="28"/>
        </w:rPr>
        <w:t>
      2) по использованию музыкально-исполнительских средств выразительности;</w:t>
      </w:r>
    </w:p>
    <w:bookmarkEnd w:id="10750"/>
    <w:bookmarkStart w:name="z15268" w:id="10751"/>
    <w:p>
      <w:pPr>
        <w:spacing w:after="0"/>
        <w:ind w:left="0"/>
        <w:jc w:val="both"/>
      </w:pPr>
      <w:r>
        <w:rPr>
          <w:rFonts w:ascii="Times New Roman"/>
          <w:b w:val="false"/>
          <w:i w:val="false"/>
          <w:color w:val="000000"/>
          <w:sz w:val="28"/>
        </w:rPr>
        <w:t>
      3) по воспитанию слухового контроля и умению управлять процессом исполнения;</w:t>
      </w:r>
    </w:p>
    <w:bookmarkEnd w:id="10751"/>
    <w:bookmarkStart w:name="z15269" w:id="10752"/>
    <w:p>
      <w:pPr>
        <w:spacing w:after="0"/>
        <w:ind w:left="0"/>
        <w:jc w:val="both"/>
      </w:pPr>
      <w:r>
        <w:rPr>
          <w:rFonts w:ascii="Times New Roman"/>
          <w:b w:val="false"/>
          <w:i w:val="false"/>
          <w:color w:val="000000"/>
          <w:sz w:val="28"/>
        </w:rPr>
        <w:t>
      4) теоретического анализа исполняемых произведений;</w:t>
      </w:r>
    </w:p>
    <w:bookmarkEnd w:id="10752"/>
    <w:bookmarkStart w:name="z15270" w:id="10753"/>
    <w:p>
      <w:pPr>
        <w:spacing w:after="0"/>
        <w:ind w:left="0"/>
        <w:jc w:val="both"/>
      </w:pPr>
      <w:r>
        <w:rPr>
          <w:rFonts w:ascii="Times New Roman"/>
          <w:b w:val="false"/>
          <w:i w:val="false"/>
          <w:color w:val="000000"/>
          <w:sz w:val="28"/>
        </w:rPr>
        <w:t>
      5) исполнительской практики, публичных сольных выступлений;</w:t>
      </w:r>
    </w:p>
    <w:bookmarkEnd w:id="10753"/>
    <w:bookmarkStart w:name="z15271" w:id="10754"/>
    <w:p>
      <w:pPr>
        <w:spacing w:after="0"/>
        <w:ind w:left="0"/>
        <w:jc w:val="both"/>
      </w:pPr>
      <w:r>
        <w:rPr>
          <w:rFonts w:ascii="Times New Roman"/>
          <w:b w:val="false"/>
          <w:i w:val="false"/>
          <w:color w:val="000000"/>
          <w:sz w:val="28"/>
        </w:rPr>
        <w:t>
      6) коллективной творческой деятельности.</w:t>
      </w:r>
    </w:p>
    <w:bookmarkEnd w:id="10754"/>
    <w:bookmarkStart w:name="z15272" w:id="10755"/>
    <w:p>
      <w:pPr>
        <w:spacing w:after="0"/>
        <w:ind w:left="0"/>
        <w:jc w:val="left"/>
      </w:pPr>
      <w:r>
        <w:rPr>
          <w:rFonts w:ascii="Times New Roman"/>
          <w:b/>
          <w:i w:val="false"/>
          <w:color w:val="000000"/>
        </w:rPr>
        <w:t xml:space="preserve"> Глава 4. Критерии оценки результатов обучения</w:t>
      </w:r>
    </w:p>
    <w:bookmarkEnd w:id="10755"/>
    <w:bookmarkStart w:name="z15273" w:id="10756"/>
    <w:p>
      <w:pPr>
        <w:spacing w:after="0"/>
        <w:ind w:left="0"/>
        <w:jc w:val="both"/>
      </w:pPr>
      <w:r>
        <w:rPr>
          <w:rFonts w:ascii="Times New Roman"/>
          <w:b w:val="false"/>
          <w:i w:val="false"/>
          <w:color w:val="000000"/>
          <w:sz w:val="28"/>
        </w:rPr>
        <w:t>
      79. Целью контроля успеваемости является выявление результативности в освоении Программы обучающимся.</w:t>
      </w:r>
    </w:p>
    <w:bookmarkEnd w:id="10756"/>
    <w:bookmarkStart w:name="z15274" w:id="10757"/>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технического зачета, академического концерта, итоговая аттестация – в форме выпускного экзамена. </w:t>
      </w:r>
    </w:p>
    <w:bookmarkEnd w:id="10757"/>
    <w:bookmarkStart w:name="z15275" w:id="10758"/>
    <w:p>
      <w:pPr>
        <w:spacing w:after="0"/>
        <w:ind w:left="0"/>
        <w:jc w:val="both"/>
      </w:pPr>
      <w:r>
        <w:rPr>
          <w:rFonts w:ascii="Times New Roman"/>
          <w:b w:val="false"/>
          <w:i w:val="false"/>
          <w:color w:val="000000"/>
          <w:sz w:val="28"/>
        </w:rPr>
        <w:t xml:space="preserve">
      80. Форма аттестации и контрольно-программные требования к выступлениям обучающихся: </w:t>
      </w:r>
    </w:p>
    <w:bookmarkEnd w:id="10758"/>
    <w:bookmarkStart w:name="z15276" w:id="10759"/>
    <w:p>
      <w:pPr>
        <w:spacing w:after="0"/>
        <w:ind w:left="0"/>
        <w:jc w:val="both"/>
      </w:pPr>
      <w:r>
        <w:rPr>
          <w:rFonts w:ascii="Times New Roman"/>
          <w:b w:val="false"/>
          <w:i w:val="false"/>
          <w:color w:val="000000"/>
          <w:sz w:val="28"/>
        </w:rPr>
        <w:t>
      1) 1 класса – в четвертой четверти: контрольная работа (две-три разнохарактерные пьесы);</w:t>
      </w:r>
    </w:p>
    <w:bookmarkEnd w:id="10759"/>
    <w:bookmarkStart w:name="z15277" w:id="10760"/>
    <w:p>
      <w:pPr>
        <w:spacing w:after="0"/>
        <w:ind w:left="0"/>
        <w:jc w:val="both"/>
      </w:pPr>
      <w:r>
        <w:rPr>
          <w:rFonts w:ascii="Times New Roman"/>
          <w:b w:val="false"/>
          <w:i w:val="false"/>
          <w:color w:val="000000"/>
          <w:sz w:val="28"/>
        </w:rPr>
        <w:t>
      2) 2 класс – в первом полугодии: академический концерт (один этюд, две пьесы), во втором полугодии: технический зачет (одна гамма, один этюд);</w:t>
      </w:r>
    </w:p>
    <w:bookmarkEnd w:id="10760"/>
    <w:bookmarkStart w:name="z15278" w:id="10761"/>
    <w:p>
      <w:pPr>
        <w:spacing w:after="0"/>
        <w:ind w:left="0"/>
        <w:jc w:val="both"/>
      </w:pPr>
      <w:r>
        <w:rPr>
          <w:rFonts w:ascii="Times New Roman"/>
          <w:b w:val="false"/>
          <w:i w:val="false"/>
          <w:color w:val="000000"/>
          <w:sz w:val="28"/>
        </w:rPr>
        <w:t>
      3) 3 класс – в первом полугодии: академический концерт (один этюд, две-три пьесы), во втором полугодии: технический зачет (одна гамма, один этюд);</w:t>
      </w:r>
    </w:p>
    <w:bookmarkEnd w:id="10761"/>
    <w:bookmarkStart w:name="z15279" w:id="10762"/>
    <w:p>
      <w:pPr>
        <w:spacing w:after="0"/>
        <w:ind w:left="0"/>
        <w:jc w:val="both"/>
      </w:pPr>
      <w:r>
        <w:rPr>
          <w:rFonts w:ascii="Times New Roman"/>
          <w:b w:val="false"/>
          <w:i w:val="false"/>
          <w:color w:val="000000"/>
          <w:sz w:val="28"/>
        </w:rPr>
        <w:t>
      4) 4 класса – в первом полугодии: академический концерт (три разнохарактерные пьесы), во втором полугодии: технический зачет (одна гамма, один этюд);</w:t>
      </w:r>
    </w:p>
    <w:bookmarkEnd w:id="10762"/>
    <w:bookmarkStart w:name="z15280" w:id="10763"/>
    <w:p>
      <w:pPr>
        <w:spacing w:after="0"/>
        <w:ind w:left="0"/>
        <w:jc w:val="both"/>
      </w:pPr>
      <w:r>
        <w:rPr>
          <w:rFonts w:ascii="Times New Roman"/>
          <w:b w:val="false"/>
          <w:i w:val="false"/>
          <w:color w:val="000000"/>
          <w:sz w:val="28"/>
        </w:rPr>
        <w:t>
      5) 5 класс – в первом полугодии: технический зачет (одна гамма, один этюд, три разнохарактерные пьесы, во втором полугодии: выпускной экзамен (три разнохарактерные пьесы).</w:t>
      </w:r>
    </w:p>
    <w:bookmarkEnd w:id="10763"/>
    <w:bookmarkStart w:name="z15281" w:id="10764"/>
    <w:p>
      <w:pPr>
        <w:spacing w:after="0"/>
        <w:ind w:left="0"/>
        <w:jc w:val="both"/>
      </w:pPr>
      <w:r>
        <w:rPr>
          <w:rFonts w:ascii="Times New Roman"/>
          <w:b w:val="false"/>
          <w:i w:val="false"/>
          <w:color w:val="000000"/>
          <w:sz w:val="28"/>
        </w:rPr>
        <w:t>
      81.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0764"/>
    <w:bookmarkStart w:name="z15282" w:id="10765"/>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обучающимися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10765"/>
    <w:bookmarkStart w:name="z15283" w:id="10766"/>
    <w:p>
      <w:pPr>
        <w:spacing w:after="0"/>
        <w:ind w:left="0"/>
        <w:jc w:val="both"/>
      </w:pPr>
      <w:r>
        <w:rPr>
          <w:rFonts w:ascii="Times New Roman"/>
          <w:b w:val="false"/>
          <w:i w:val="false"/>
          <w:color w:val="000000"/>
          <w:sz w:val="28"/>
        </w:rPr>
        <w:t>
      82. Критерии оценки:</w:t>
      </w:r>
    </w:p>
    <w:bookmarkEnd w:id="10766"/>
    <w:bookmarkStart w:name="z15284" w:id="10767"/>
    <w:p>
      <w:pPr>
        <w:spacing w:after="0"/>
        <w:ind w:left="0"/>
        <w:jc w:val="both"/>
      </w:pPr>
      <w:r>
        <w:rPr>
          <w:rFonts w:ascii="Times New Roman"/>
          <w:b w:val="false"/>
          <w:i w:val="false"/>
          <w:color w:val="000000"/>
          <w:sz w:val="28"/>
        </w:rPr>
        <w:t xml:space="preserve">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 </w:t>
      </w:r>
    </w:p>
    <w:bookmarkEnd w:id="10767"/>
    <w:bookmarkStart w:name="z15285" w:id="10768"/>
    <w:p>
      <w:pPr>
        <w:spacing w:after="0"/>
        <w:ind w:left="0"/>
        <w:jc w:val="both"/>
      </w:pPr>
      <w:r>
        <w:rPr>
          <w:rFonts w:ascii="Times New Roman"/>
          <w:b w:val="false"/>
          <w:i w:val="false"/>
          <w:color w:val="000000"/>
          <w:sz w:val="28"/>
        </w:rPr>
        <w:t>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w:t>
      </w:r>
    </w:p>
    <w:bookmarkEnd w:id="10768"/>
    <w:bookmarkStart w:name="z15286" w:id="10769"/>
    <w:p>
      <w:pPr>
        <w:spacing w:after="0"/>
        <w:ind w:left="0"/>
        <w:jc w:val="both"/>
      </w:pPr>
      <w:r>
        <w:rPr>
          <w:rFonts w:ascii="Times New Roman"/>
          <w:b w:val="false"/>
          <w:i w:val="false"/>
          <w:color w:val="000000"/>
          <w:sz w:val="28"/>
        </w:rPr>
        <w:t>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w:t>
      </w:r>
    </w:p>
    <w:bookmarkEnd w:id="10769"/>
    <w:bookmarkStart w:name="z15287" w:id="10770"/>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10770"/>
    <w:bookmarkStart w:name="z15288" w:id="1077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0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36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5290" w:id="10772"/>
    <w:p>
      <w:pPr>
        <w:spacing w:after="0"/>
        <w:ind w:left="0"/>
        <w:jc w:val="left"/>
      </w:pPr>
      <w:r>
        <w:rPr>
          <w:rFonts w:ascii="Times New Roman"/>
          <w:b/>
          <w:i w:val="false"/>
          <w:color w:val="000000"/>
        </w:rPr>
        <w:t xml:space="preserve"> Образовательная программа по предмету "Гобой" детских музыкальных школ и детских школ искусств</w:t>
      </w:r>
    </w:p>
    <w:bookmarkEnd w:id="10772"/>
    <w:p>
      <w:pPr>
        <w:spacing w:after="0"/>
        <w:ind w:left="0"/>
        <w:jc w:val="both"/>
      </w:pPr>
      <w:r>
        <w:rPr>
          <w:rFonts w:ascii="Times New Roman"/>
          <w:b w:val="false"/>
          <w:i w:val="false"/>
          <w:color w:val="ff0000"/>
          <w:sz w:val="28"/>
        </w:rPr>
        <w:t xml:space="preserve">
      Сноска. Приказ дополнен приложением 36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91" w:id="10773"/>
    <w:p>
      <w:pPr>
        <w:spacing w:after="0"/>
        <w:ind w:left="0"/>
        <w:jc w:val="left"/>
      </w:pPr>
      <w:r>
        <w:rPr>
          <w:rFonts w:ascii="Times New Roman"/>
          <w:b/>
          <w:i w:val="false"/>
          <w:color w:val="000000"/>
        </w:rPr>
        <w:t xml:space="preserve"> Глава 1. Общие положения</w:t>
      </w:r>
    </w:p>
    <w:bookmarkEnd w:id="10773"/>
    <w:bookmarkStart w:name="z15292" w:id="10774"/>
    <w:p>
      <w:pPr>
        <w:spacing w:after="0"/>
        <w:ind w:left="0"/>
        <w:jc w:val="both"/>
      </w:pPr>
      <w:r>
        <w:rPr>
          <w:rFonts w:ascii="Times New Roman"/>
          <w:b w:val="false"/>
          <w:i w:val="false"/>
          <w:color w:val="000000"/>
          <w:sz w:val="28"/>
        </w:rPr>
        <w:t>
      1. Образовательная программа по предмету "Гобой"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"Гобой".</w:t>
      </w:r>
    </w:p>
    <w:bookmarkEnd w:id="10774"/>
    <w:bookmarkStart w:name="z15293" w:id="10775"/>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0775"/>
    <w:bookmarkStart w:name="z15294" w:id="10776"/>
    <w:p>
      <w:pPr>
        <w:spacing w:after="0"/>
        <w:ind w:left="0"/>
        <w:jc w:val="both"/>
      </w:pPr>
      <w:r>
        <w:rPr>
          <w:rFonts w:ascii="Times New Roman"/>
          <w:b w:val="false"/>
          <w:i w:val="false"/>
          <w:color w:val="000000"/>
          <w:sz w:val="28"/>
        </w:rPr>
        <w:t>
      1) агогика – небольшие отклонения (замедления, ускорения) от темпа и метра, подчиненные целям художественной выразительности;</w:t>
      </w:r>
    </w:p>
    <w:bookmarkEnd w:id="10776"/>
    <w:bookmarkStart w:name="z15295" w:id="10777"/>
    <w:p>
      <w:pPr>
        <w:spacing w:after="0"/>
        <w:ind w:left="0"/>
        <w:jc w:val="both"/>
      </w:pPr>
      <w:r>
        <w:rPr>
          <w:rFonts w:ascii="Times New Roman"/>
          <w:b w:val="false"/>
          <w:i w:val="false"/>
          <w:color w:val="000000"/>
          <w:sz w:val="28"/>
        </w:rPr>
        <w:t>
      2) амбушюр – способ сложения губ музыканта при игре на некоторых духовых инструментах с определенным устройством мундштука;</w:t>
      </w:r>
    </w:p>
    <w:bookmarkEnd w:id="10777"/>
    <w:bookmarkStart w:name="z15296" w:id="10778"/>
    <w:p>
      <w:pPr>
        <w:spacing w:after="0"/>
        <w:ind w:left="0"/>
        <w:jc w:val="both"/>
      </w:pPr>
      <w:r>
        <w:rPr>
          <w:rFonts w:ascii="Times New Roman"/>
          <w:b w:val="false"/>
          <w:i w:val="false"/>
          <w:color w:val="000000"/>
          <w:sz w:val="28"/>
        </w:rPr>
        <w:t>
      3) арпеджио – способ исполнения аккордов на фортепиано, некоторых клавишных и струнных инструментах, при котором звуки аккорда следуют один за другим;</w:t>
      </w:r>
    </w:p>
    <w:bookmarkEnd w:id="10778"/>
    <w:bookmarkStart w:name="z15297" w:id="10779"/>
    <w:p>
      <w:pPr>
        <w:spacing w:after="0"/>
        <w:ind w:left="0"/>
        <w:jc w:val="both"/>
      </w:pPr>
      <w:r>
        <w:rPr>
          <w:rFonts w:ascii="Times New Roman"/>
          <w:b w:val="false"/>
          <w:i w:val="false"/>
          <w:color w:val="000000"/>
          <w:sz w:val="28"/>
        </w:rPr>
        <w:t>
      4) артикуляция – способ исполнения последовательного ряда звуков при игре на музыкальном инструменте или при пении вокальных партий;</w:t>
      </w:r>
    </w:p>
    <w:bookmarkEnd w:id="10779"/>
    <w:bookmarkStart w:name="z15298" w:id="10780"/>
    <w:p>
      <w:pPr>
        <w:spacing w:after="0"/>
        <w:ind w:left="0"/>
        <w:jc w:val="both"/>
      </w:pPr>
      <w:r>
        <w:rPr>
          <w:rFonts w:ascii="Times New Roman"/>
          <w:b w:val="false"/>
          <w:i w:val="false"/>
          <w:color w:val="000000"/>
          <w:sz w:val="28"/>
        </w:rPr>
        <w:t xml:space="preserve">
      5) деташе – разновидность приема исполнения на струнных смычковых инструментах; </w:t>
      </w:r>
    </w:p>
    <w:bookmarkEnd w:id="10780"/>
    <w:bookmarkStart w:name="z15299" w:id="10781"/>
    <w:p>
      <w:pPr>
        <w:spacing w:after="0"/>
        <w:ind w:left="0"/>
        <w:jc w:val="both"/>
      </w:pPr>
      <w:r>
        <w:rPr>
          <w:rFonts w:ascii="Times New Roman"/>
          <w:b w:val="false"/>
          <w:i w:val="false"/>
          <w:color w:val="000000"/>
          <w:sz w:val="28"/>
        </w:rPr>
        <w:t>
      6) диминуэндо – музыкальный термин, обозначающий постепенное уменьшение силы звука;</w:t>
      </w:r>
    </w:p>
    <w:bookmarkEnd w:id="10781"/>
    <w:bookmarkStart w:name="z15300" w:id="10782"/>
    <w:p>
      <w:pPr>
        <w:spacing w:after="0"/>
        <w:ind w:left="0"/>
        <w:jc w:val="both"/>
      </w:pPr>
      <w:r>
        <w:rPr>
          <w:rFonts w:ascii="Times New Roman"/>
          <w:b w:val="false"/>
          <w:i w:val="false"/>
          <w:color w:val="000000"/>
          <w:sz w:val="28"/>
        </w:rPr>
        <w:t>
      7) доминантсептаккорд – аккорд, состоящий из четырех звуков, которые расположены или могут быть расположены по терциям, строится от пятой ступени (доминанты) мажора и гармонического минора;</w:t>
      </w:r>
    </w:p>
    <w:bookmarkEnd w:id="10782"/>
    <w:bookmarkStart w:name="z15301" w:id="10783"/>
    <w:p>
      <w:pPr>
        <w:spacing w:after="0"/>
        <w:ind w:left="0"/>
        <w:jc w:val="both"/>
      </w:pPr>
      <w:r>
        <w:rPr>
          <w:rFonts w:ascii="Times New Roman"/>
          <w:b w:val="false"/>
          <w:i w:val="false"/>
          <w:color w:val="000000"/>
          <w:sz w:val="28"/>
        </w:rPr>
        <w:t>
      8) звуковедение – способ связи звуков в процессе фонации;</w:t>
      </w:r>
    </w:p>
    <w:bookmarkEnd w:id="10783"/>
    <w:bookmarkStart w:name="z15302" w:id="10784"/>
    <w:p>
      <w:pPr>
        <w:spacing w:after="0"/>
        <w:ind w:left="0"/>
        <w:jc w:val="both"/>
      </w:pPr>
      <w:r>
        <w:rPr>
          <w:rFonts w:ascii="Times New Roman"/>
          <w:b w:val="false"/>
          <w:i w:val="false"/>
          <w:color w:val="000000"/>
          <w:sz w:val="28"/>
        </w:rPr>
        <w:t>
      9) атака звука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10784"/>
    <w:bookmarkStart w:name="z15303" w:id="10785"/>
    <w:p>
      <w:pPr>
        <w:spacing w:after="0"/>
        <w:ind w:left="0"/>
        <w:jc w:val="both"/>
      </w:pPr>
      <w:r>
        <w:rPr>
          <w:rFonts w:ascii="Times New Roman"/>
          <w:b w:val="false"/>
          <w:i w:val="false"/>
          <w:color w:val="000000"/>
          <w:sz w:val="28"/>
        </w:rPr>
        <w:t>
      10) звукоизвлечение – музыкальное извлечение, порождение звуков при игре на музыкальном инструменте или пении;</w:t>
      </w:r>
    </w:p>
    <w:bookmarkEnd w:id="10785"/>
    <w:bookmarkStart w:name="z15304" w:id="10786"/>
    <w:p>
      <w:pPr>
        <w:spacing w:after="0"/>
        <w:ind w:left="0"/>
        <w:jc w:val="both"/>
      </w:pPr>
      <w:r>
        <w:rPr>
          <w:rFonts w:ascii="Times New Roman"/>
          <w:b w:val="false"/>
          <w:i w:val="false"/>
          <w:color w:val="000000"/>
          <w:sz w:val="28"/>
        </w:rPr>
        <w:t>
      11) крещендо – музыкальный термин, обозначающий постепенное увеличение силы звука;</w:t>
      </w:r>
    </w:p>
    <w:bookmarkEnd w:id="10786"/>
    <w:bookmarkStart w:name="z15305" w:id="10787"/>
    <w:p>
      <w:pPr>
        <w:spacing w:after="0"/>
        <w:ind w:left="0"/>
        <w:jc w:val="both"/>
      </w:pPr>
      <w:r>
        <w:rPr>
          <w:rFonts w:ascii="Times New Roman"/>
          <w:b w:val="false"/>
          <w:i w:val="false"/>
          <w:color w:val="000000"/>
          <w:sz w:val="28"/>
        </w:rPr>
        <w:t>
      12)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10787"/>
    <w:bookmarkStart w:name="z15306" w:id="10788"/>
    <w:p>
      <w:pPr>
        <w:spacing w:after="0"/>
        <w:ind w:left="0"/>
        <w:jc w:val="both"/>
      </w:pPr>
      <w:r>
        <w:rPr>
          <w:rFonts w:ascii="Times New Roman"/>
          <w:b w:val="false"/>
          <w:i w:val="false"/>
          <w:color w:val="000000"/>
          <w:sz w:val="28"/>
        </w:rPr>
        <w:t>
      13) музыкальная фразировка – это одновременное владение звуком и техническими навыками;</w:t>
      </w:r>
    </w:p>
    <w:bookmarkEnd w:id="10788"/>
    <w:bookmarkStart w:name="z15307" w:id="10789"/>
    <w:p>
      <w:pPr>
        <w:spacing w:after="0"/>
        <w:ind w:left="0"/>
        <w:jc w:val="both"/>
      </w:pPr>
      <w:r>
        <w:rPr>
          <w:rFonts w:ascii="Times New Roman"/>
          <w:b w:val="false"/>
          <w:i w:val="false"/>
          <w:color w:val="000000"/>
          <w:sz w:val="28"/>
        </w:rPr>
        <w:t>
      14) динамика в музыке – совокупность понятий и нотных обозначений, связанных с оттенками громкости звучания;</w:t>
      </w:r>
    </w:p>
    <w:bookmarkEnd w:id="10789"/>
    <w:bookmarkStart w:name="z15308" w:id="10790"/>
    <w:p>
      <w:pPr>
        <w:spacing w:after="0"/>
        <w:ind w:left="0"/>
        <w:jc w:val="both"/>
      </w:pPr>
      <w:r>
        <w:rPr>
          <w:rFonts w:ascii="Times New Roman"/>
          <w:b w:val="false"/>
          <w:i w:val="false"/>
          <w:color w:val="000000"/>
          <w:sz w:val="28"/>
        </w:rPr>
        <w:t xml:space="preserve">
      15) интонация в музыке – музыкально-теоретическое и эстетическое понятие, имеющее несколько взаимосвязанных значений; 1) высотная организация музыкальных звуков (тонов) в их последовательности; 2) манера музыкального высказывания, обусловливающая его экспрессивное, синтаксическое, характеристическое и жанровое значения; 3) наименьшее сопряжение тонов в музыкальном высказывании, обладающее относительно самостоятельным выразительным значением, семантическая единица в музыке. </w:t>
      </w:r>
    </w:p>
    <w:bookmarkEnd w:id="10790"/>
    <w:bookmarkStart w:name="z15309" w:id="10791"/>
    <w:p>
      <w:pPr>
        <w:spacing w:after="0"/>
        <w:ind w:left="0"/>
        <w:jc w:val="both"/>
      </w:pPr>
      <w:r>
        <w:rPr>
          <w:rFonts w:ascii="Times New Roman"/>
          <w:b w:val="false"/>
          <w:i w:val="false"/>
          <w:color w:val="000000"/>
          <w:sz w:val="28"/>
        </w:rPr>
        <w:t>
      16) гамма в теории музыки – звукоряд неопределенной протяженности, соседние ступени которого отстают друг от друга на целый тон или полутон; в школьной исполнительской практике подразумевают восходящие либо нисходящие октавные звукоряды;</w:t>
      </w:r>
    </w:p>
    <w:bookmarkEnd w:id="10791"/>
    <w:bookmarkStart w:name="z15310" w:id="10792"/>
    <w:p>
      <w:pPr>
        <w:spacing w:after="0"/>
        <w:ind w:left="0"/>
        <w:jc w:val="both"/>
      </w:pPr>
      <w:r>
        <w:rPr>
          <w:rFonts w:ascii="Times New Roman"/>
          <w:b w:val="false"/>
          <w:i w:val="false"/>
          <w:color w:val="000000"/>
          <w:sz w:val="28"/>
        </w:rPr>
        <w:t>
      17) нюанс – термин, характеризующий музыкальную мелодичность, тонкое различие, едва заметный переход в звуке: форте – громко, dolce [дольче] - нежно, appassionato [аппассионато] - страстно и тому подобное;</w:t>
      </w:r>
    </w:p>
    <w:bookmarkEnd w:id="10792"/>
    <w:bookmarkStart w:name="z15311" w:id="10793"/>
    <w:p>
      <w:pPr>
        <w:spacing w:after="0"/>
        <w:ind w:left="0"/>
        <w:jc w:val="both"/>
      </w:pPr>
      <w:r>
        <w:rPr>
          <w:rFonts w:ascii="Times New Roman"/>
          <w:b w:val="false"/>
          <w:i w:val="false"/>
          <w:color w:val="000000"/>
          <w:sz w:val="28"/>
        </w:rPr>
        <w:t>
      18) нюансировка – способ музыкального исполнения, при котором, благодаря разным оттенкам, детали произведения получают свой рельеф;</w:t>
      </w:r>
    </w:p>
    <w:bookmarkEnd w:id="10793"/>
    <w:bookmarkStart w:name="z15312" w:id="10794"/>
    <w:p>
      <w:pPr>
        <w:spacing w:after="0"/>
        <w:ind w:left="0"/>
        <w:jc w:val="both"/>
      </w:pPr>
      <w:r>
        <w:rPr>
          <w:rFonts w:ascii="Times New Roman"/>
          <w:b w:val="false"/>
          <w:i w:val="false"/>
          <w:color w:val="000000"/>
          <w:sz w:val="28"/>
        </w:rPr>
        <w:t>
      19) ритм – организация музыки во времени;</w:t>
      </w:r>
    </w:p>
    <w:bookmarkEnd w:id="10794"/>
    <w:bookmarkStart w:name="z15313" w:id="10795"/>
    <w:p>
      <w:pPr>
        <w:spacing w:after="0"/>
        <w:ind w:left="0"/>
        <w:jc w:val="both"/>
      </w:pPr>
      <w:r>
        <w:rPr>
          <w:rFonts w:ascii="Times New Roman"/>
          <w:b w:val="false"/>
          <w:i w:val="false"/>
          <w:color w:val="000000"/>
          <w:sz w:val="28"/>
        </w:rPr>
        <w:t>
      20) октава – музыкальный интервал, в котором соотношение частот между звуками составляет 1 к 2, то есть частота высокого звука в 2 раза больше низкого;</w:t>
      </w:r>
    </w:p>
    <w:bookmarkEnd w:id="10795"/>
    <w:bookmarkStart w:name="z15314" w:id="10796"/>
    <w:p>
      <w:pPr>
        <w:spacing w:after="0"/>
        <w:ind w:left="0"/>
        <w:jc w:val="both"/>
      </w:pPr>
      <w:r>
        <w:rPr>
          <w:rFonts w:ascii="Times New Roman"/>
          <w:b w:val="false"/>
          <w:i w:val="false"/>
          <w:color w:val="000000"/>
          <w:sz w:val="28"/>
        </w:rPr>
        <w:t>
      21)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10796"/>
    <w:bookmarkStart w:name="z15315" w:id="10797"/>
    <w:p>
      <w:pPr>
        <w:spacing w:after="0"/>
        <w:ind w:left="0"/>
        <w:jc w:val="both"/>
      </w:pPr>
      <w:r>
        <w:rPr>
          <w:rFonts w:ascii="Times New Roman"/>
          <w:b w:val="false"/>
          <w:i w:val="false"/>
          <w:color w:val="000000"/>
          <w:sz w:val="28"/>
        </w:rPr>
        <w:t>
      22) тембр – окраска звука; одна из специфических характеристик музыкального звука;</w:t>
      </w:r>
    </w:p>
    <w:bookmarkEnd w:id="10797"/>
    <w:bookmarkStart w:name="z15316" w:id="10798"/>
    <w:p>
      <w:pPr>
        <w:spacing w:after="0"/>
        <w:ind w:left="0"/>
        <w:jc w:val="both"/>
      </w:pPr>
      <w:r>
        <w:rPr>
          <w:rFonts w:ascii="Times New Roman"/>
          <w:b w:val="false"/>
          <w:i w:val="false"/>
          <w:color w:val="000000"/>
          <w:sz w:val="28"/>
        </w:rPr>
        <w:t>
      23) технологическая сторона – это состояние инструмента, мундштука, трости; постановка корпуса, головы, рук, амбушюра; техника исполнительского дыхания, техника языка (твердая, мягкая, вспомогательная атака);</w:t>
      </w:r>
    </w:p>
    <w:bookmarkEnd w:id="10798"/>
    <w:bookmarkStart w:name="z15317" w:id="10799"/>
    <w:p>
      <w:pPr>
        <w:spacing w:after="0"/>
        <w:ind w:left="0"/>
        <w:jc w:val="both"/>
      </w:pPr>
      <w:r>
        <w:rPr>
          <w:rFonts w:ascii="Times New Roman"/>
          <w:b w:val="false"/>
          <w:i w:val="false"/>
          <w:color w:val="000000"/>
          <w:sz w:val="28"/>
        </w:rPr>
        <w:t xml:space="preserve">
      24) тональность – высотное положение лада; </w:t>
      </w:r>
    </w:p>
    <w:bookmarkEnd w:id="10799"/>
    <w:bookmarkStart w:name="z15318" w:id="10800"/>
    <w:p>
      <w:pPr>
        <w:spacing w:after="0"/>
        <w:ind w:left="0"/>
        <w:jc w:val="both"/>
      </w:pPr>
      <w:r>
        <w:rPr>
          <w:rFonts w:ascii="Times New Roman"/>
          <w:b w:val="false"/>
          <w:i w:val="false"/>
          <w:color w:val="000000"/>
          <w:sz w:val="28"/>
        </w:rPr>
        <w:t>
      25) трезвучие – аккорд, состоящий из трех звуков, расположенных по терциям;</w:t>
      </w:r>
    </w:p>
    <w:bookmarkEnd w:id="10800"/>
    <w:bookmarkStart w:name="z15319" w:id="10801"/>
    <w:p>
      <w:pPr>
        <w:spacing w:after="0"/>
        <w:ind w:left="0"/>
        <w:jc w:val="both"/>
      </w:pPr>
      <w:r>
        <w:rPr>
          <w:rFonts w:ascii="Times New Roman"/>
          <w:b w:val="false"/>
          <w:i w:val="false"/>
          <w:color w:val="000000"/>
          <w:sz w:val="28"/>
        </w:rPr>
        <w:t>
      26)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10801"/>
    <w:bookmarkStart w:name="z15320" w:id="10802"/>
    <w:p>
      <w:pPr>
        <w:spacing w:after="0"/>
        <w:ind w:left="0"/>
        <w:jc w:val="both"/>
      </w:pPr>
      <w:r>
        <w:rPr>
          <w:rFonts w:ascii="Times New Roman"/>
          <w:b w:val="false"/>
          <w:i w:val="false"/>
          <w:color w:val="000000"/>
          <w:sz w:val="28"/>
        </w:rPr>
        <w:t>
      27) штрих – способ (прием и метод) исполнения нот, группы нот, образующих звук;</w:t>
      </w:r>
    </w:p>
    <w:bookmarkEnd w:id="10802"/>
    <w:bookmarkStart w:name="z15321" w:id="10803"/>
    <w:p>
      <w:pPr>
        <w:spacing w:after="0"/>
        <w:ind w:left="0"/>
        <w:jc w:val="both"/>
      </w:pPr>
      <w:r>
        <w:rPr>
          <w:rFonts w:ascii="Times New Roman"/>
          <w:b w:val="false"/>
          <w:i w:val="false"/>
          <w:color w:val="000000"/>
          <w:sz w:val="28"/>
        </w:rPr>
        <w:t>
      28) амплитуда струны – расстояние между ее наиболее отклоняющейся при колебаниях точкой в момент максимального отклонения и той же точкой в момент, когда струна находится в положении равновесия, покоя, то есть неподвижна.</w:t>
      </w:r>
    </w:p>
    <w:bookmarkEnd w:id="10803"/>
    <w:bookmarkStart w:name="z15322" w:id="10804"/>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им знаний, умений и навыков игры на гобое.</w:t>
      </w:r>
    </w:p>
    <w:bookmarkEnd w:id="10804"/>
    <w:bookmarkStart w:name="z15323" w:id="10805"/>
    <w:p>
      <w:pPr>
        <w:spacing w:after="0"/>
        <w:ind w:left="0"/>
        <w:jc w:val="both"/>
      </w:pPr>
      <w:r>
        <w:rPr>
          <w:rFonts w:ascii="Times New Roman"/>
          <w:b w:val="false"/>
          <w:i w:val="false"/>
          <w:color w:val="000000"/>
          <w:sz w:val="28"/>
        </w:rPr>
        <w:t>
      4. Задачи Программы.</w:t>
      </w:r>
    </w:p>
    <w:bookmarkEnd w:id="10805"/>
    <w:bookmarkStart w:name="z15324" w:id="10806"/>
    <w:p>
      <w:pPr>
        <w:spacing w:after="0"/>
        <w:ind w:left="0"/>
        <w:jc w:val="both"/>
      </w:pPr>
      <w:r>
        <w:rPr>
          <w:rFonts w:ascii="Times New Roman"/>
          <w:b w:val="false"/>
          <w:i w:val="false"/>
          <w:color w:val="000000"/>
          <w:sz w:val="28"/>
        </w:rPr>
        <w:t>
      Обучающие:</w:t>
      </w:r>
    </w:p>
    <w:bookmarkEnd w:id="10806"/>
    <w:bookmarkStart w:name="z15325" w:id="10807"/>
    <w:p>
      <w:pPr>
        <w:spacing w:after="0"/>
        <w:ind w:left="0"/>
        <w:jc w:val="both"/>
      </w:pPr>
      <w:r>
        <w:rPr>
          <w:rFonts w:ascii="Times New Roman"/>
          <w:b w:val="false"/>
          <w:i w:val="false"/>
          <w:color w:val="000000"/>
          <w:sz w:val="28"/>
        </w:rPr>
        <w:t>
      1) овладение навыками и приемами игры на инструменте гобой, позволяющими грамотно исполнять музыкальные произведения соло и в ансамбле;</w:t>
      </w:r>
    </w:p>
    <w:bookmarkEnd w:id="10807"/>
    <w:bookmarkStart w:name="z15326" w:id="10808"/>
    <w:p>
      <w:pPr>
        <w:spacing w:after="0"/>
        <w:ind w:left="0"/>
        <w:jc w:val="both"/>
      </w:pPr>
      <w:r>
        <w:rPr>
          <w:rFonts w:ascii="Times New Roman"/>
          <w:b w:val="false"/>
          <w:i w:val="false"/>
          <w:color w:val="000000"/>
          <w:sz w:val="28"/>
        </w:rPr>
        <w:t>
      2) освоение и исполнение на гобое произведений различных жанров и форм в соответствии с Программными требованиями;</w:t>
      </w:r>
    </w:p>
    <w:bookmarkEnd w:id="10808"/>
    <w:bookmarkStart w:name="z15327" w:id="10809"/>
    <w:p>
      <w:pPr>
        <w:spacing w:after="0"/>
        <w:ind w:left="0"/>
        <w:jc w:val="both"/>
      </w:pPr>
      <w:r>
        <w:rPr>
          <w:rFonts w:ascii="Times New Roman"/>
          <w:b w:val="false"/>
          <w:i w:val="false"/>
          <w:color w:val="000000"/>
          <w:sz w:val="28"/>
        </w:rPr>
        <w:t>
      3) освоение музыкальной грамоты, расширение кругозора и накопления музыкальных знаний, исполнительских умений и навыков.</w:t>
      </w:r>
    </w:p>
    <w:bookmarkEnd w:id="10809"/>
    <w:bookmarkStart w:name="z15328" w:id="10810"/>
    <w:p>
      <w:pPr>
        <w:spacing w:after="0"/>
        <w:ind w:left="0"/>
        <w:jc w:val="both"/>
      </w:pPr>
      <w:r>
        <w:rPr>
          <w:rFonts w:ascii="Times New Roman"/>
          <w:b w:val="false"/>
          <w:i w:val="false"/>
          <w:color w:val="000000"/>
          <w:sz w:val="28"/>
        </w:rPr>
        <w:t>
      Развивающие:</w:t>
      </w:r>
    </w:p>
    <w:bookmarkEnd w:id="10810"/>
    <w:bookmarkStart w:name="z15329" w:id="10811"/>
    <w:p>
      <w:pPr>
        <w:spacing w:after="0"/>
        <w:ind w:left="0"/>
        <w:jc w:val="both"/>
      </w:pPr>
      <w:r>
        <w:rPr>
          <w:rFonts w:ascii="Times New Roman"/>
          <w:b w:val="false"/>
          <w:i w:val="false"/>
          <w:color w:val="000000"/>
          <w:sz w:val="28"/>
        </w:rPr>
        <w:t>
      1) развитие музыкального слуха, чувство метроритма, музыкальной памяти, музыкального мышления, творческого воображения, артистических способностей;</w:t>
      </w:r>
    </w:p>
    <w:bookmarkEnd w:id="10811"/>
    <w:bookmarkStart w:name="z15330" w:id="10812"/>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обучающегося к творческой деятельности;</w:t>
      </w:r>
    </w:p>
    <w:bookmarkEnd w:id="10812"/>
    <w:bookmarkStart w:name="z15331" w:id="10813"/>
    <w:p>
      <w:pPr>
        <w:spacing w:after="0"/>
        <w:ind w:left="0"/>
        <w:jc w:val="both"/>
      </w:pPr>
      <w:r>
        <w:rPr>
          <w:rFonts w:ascii="Times New Roman"/>
          <w:b w:val="false"/>
          <w:i w:val="false"/>
          <w:color w:val="000000"/>
          <w:sz w:val="28"/>
        </w:rPr>
        <w:t>
      3) расширение музыкального кругозора, развитие индивидуальных способностей обучающегося.</w:t>
      </w:r>
    </w:p>
    <w:bookmarkEnd w:id="10813"/>
    <w:bookmarkStart w:name="z15332" w:id="10814"/>
    <w:p>
      <w:pPr>
        <w:spacing w:after="0"/>
        <w:ind w:left="0"/>
        <w:jc w:val="both"/>
      </w:pPr>
      <w:r>
        <w:rPr>
          <w:rFonts w:ascii="Times New Roman"/>
          <w:b w:val="false"/>
          <w:i w:val="false"/>
          <w:color w:val="000000"/>
          <w:sz w:val="28"/>
        </w:rPr>
        <w:t>
      Воспитательные:</w:t>
      </w:r>
    </w:p>
    <w:bookmarkEnd w:id="10814"/>
    <w:bookmarkStart w:name="z15333" w:id="10815"/>
    <w:p>
      <w:pPr>
        <w:spacing w:after="0"/>
        <w:ind w:left="0"/>
        <w:jc w:val="both"/>
      </w:pPr>
      <w:r>
        <w:rPr>
          <w:rFonts w:ascii="Times New Roman"/>
          <w:b w:val="false"/>
          <w:i w:val="false"/>
          <w:color w:val="000000"/>
          <w:sz w:val="28"/>
        </w:rPr>
        <w:t>
      1) воспитание у обучающегося культуры сольного и ансамблевого музицирования на инструменте, стремления к практическому использованию приобретенных знаний, умений и навыков игры на гобое;</w:t>
      </w:r>
    </w:p>
    <w:bookmarkEnd w:id="10815"/>
    <w:bookmarkStart w:name="z15334" w:id="10816"/>
    <w:p>
      <w:pPr>
        <w:spacing w:after="0"/>
        <w:ind w:left="0"/>
        <w:jc w:val="both"/>
      </w:pPr>
      <w:r>
        <w:rPr>
          <w:rFonts w:ascii="Times New Roman"/>
          <w:b w:val="false"/>
          <w:i w:val="false"/>
          <w:color w:val="000000"/>
          <w:sz w:val="28"/>
        </w:rPr>
        <w:t>
      2) воспитание правильного восприятия музыки, умения слушать музыкальное произведение, воспитание художественного вкуса, культуры исполнительского мастерства на основе осознанного восприятия музыки;</w:t>
      </w:r>
    </w:p>
    <w:bookmarkEnd w:id="10816"/>
    <w:bookmarkStart w:name="z15335" w:id="10817"/>
    <w:p>
      <w:pPr>
        <w:spacing w:after="0"/>
        <w:ind w:left="0"/>
        <w:jc w:val="both"/>
      </w:pPr>
      <w:r>
        <w:rPr>
          <w:rFonts w:ascii="Times New Roman"/>
          <w:b w:val="false"/>
          <w:i w:val="false"/>
          <w:color w:val="000000"/>
          <w:sz w:val="28"/>
        </w:rPr>
        <w:t xml:space="preserve">
      3) воспитание любви к искусству через освоение отечественных и мировых культурных ценностей, традиций, лучших образцов народного творчества; </w:t>
      </w:r>
    </w:p>
    <w:bookmarkEnd w:id="10817"/>
    <w:bookmarkStart w:name="z15336" w:id="10818"/>
    <w:p>
      <w:pPr>
        <w:spacing w:after="0"/>
        <w:ind w:left="0"/>
        <w:jc w:val="both"/>
      </w:pPr>
      <w:r>
        <w:rPr>
          <w:rFonts w:ascii="Times New Roman"/>
          <w:b w:val="false"/>
          <w:i w:val="false"/>
          <w:color w:val="000000"/>
          <w:sz w:val="28"/>
        </w:rPr>
        <w:t xml:space="preserve">
      4) формирование у обучающегося осознанной мотивации к продолжению профессионального обучения. </w:t>
      </w:r>
    </w:p>
    <w:bookmarkEnd w:id="10818"/>
    <w:bookmarkStart w:name="z15337" w:id="10819"/>
    <w:p>
      <w:pPr>
        <w:spacing w:after="0"/>
        <w:ind w:left="0"/>
        <w:jc w:val="both"/>
      </w:pPr>
      <w:r>
        <w:rPr>
          <w:rFonts w:ascii="Times New Roman"/>
          <w:b w:val="false"/>
          <w:i w:val="false"/>
          <w:color w:val="000000"/>
          <w:sz w:val="28"/>
        </w:rPr>
        <w:t xml:space="preserve">
      5. Срок обучения детей игре на гобое – пять лет.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 </w:t>
      </w:r>
    </w:p>
    <w:bookmarkEnd w:id="10819"/>
    <w:bookmarkStart w:name="z15338" w:id="10820"/>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0820"/>
    <w:bookmarkStart w:name="z15339" w:id="10821"/>
    <w:p>
      <w:pPr>
        <w:spacing w:after="0"/>
        <w:ind w:left="0"/>
        <w:jc w:val="both"/>
      </w:pPr>
      <w:r>
        <w:rPr>
          <w:rFonts w:ascii="Times New Roman"/>
          <w:b w:val="false"/>
          <w:i w:val="false"/>
          <w:color w:val="000000"/>
          <w:sz w:val="28"/>
        </w:rPr>
        <w:t xml:space="preserve">
      7. Программа предназначена для обучения детей, желающих освоить технику игры на гобое, научиться исполнять обработки русских, казахских народных мелодий, музыки народов мира и переложения классических произведений. </w:t>
      </w:r>
    </w:p>
    <w:bookmarkEnd w:id="10821"/>
    <w:bookmarkStart w:name="z15340" w:id="10822"/>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0822"/>
    <w:bookmarkStart w:name="z15341" w:id="10823"/>
    <w:p>
      <w:pPr>
        <w:spacing w:after="0"/>
        <w:ind w:left="0"/>
        <w:jc w:val="both"/>
      </w:pPr>
      <w:r>
        <w:rPr>
          <w:rFonts w:ascii="Times New Roman"/>
          <w:b w:val="false"/>
          <w:i w:val="false"/>
          <w:color w:val="000000"/>
          <w:sz w:val="28"/>
        </w:rPr>
        <w:t xml:space="preserve">
      8. Основные принципы достижения цели Программы: </w:t>
      </w:r>
    </w:p>
    <w:bookmarkEnd w:id="10823"/>
    <w:bookmarkStart w:name="z15342" w:id="10824"/>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0824"/>
    <w:bookmarkStart w:name="z15343" w:id="10825"/>
    <w:p>
      <w:pPr>
        <w:spacing w:after="0"/>
        <w:ind w:left="0"/>
        <w:jc w:val="both"/>
      </w:pPr>
      <w:r>
        <w:rPr>
          <w:rFonts w:ascii="Times New Roman"/>
          <w:b w:val="false"/>
          <w:i w:val="false"/>
          <w:color w:val="000000"/>
          <w:sz w:val="28"/>
        </w:rPr>
        <w:t>
      3) систематичность и регулярность занятий;</w:t>
      </w:r>
    </w:p>
    <w:bookmarkEnd w:id="10825"/>
    <w:bookmarkStart w:name="z15344" w:id="10826"/>
    <w:p>
      <w:pPr>
        <w:spacing w:after="0"/>
        <w:ind w:left="0"/>
        <w:jc w:val="both"/>
      </w:pPr>
      <w:r>
        <w:rPr>
          <w:rFonts w:ascii="Times New Roman"/>
          <w:b w:val="false"/>
          <w:i w:val="false"/>
          <w:color w:val="000000"/>
          <w:sz w:val="28"/>
        </w:rPr>
        <w:t>
      4) целенаправленность учебного процесса.</w:t>
      </w:r>
    </w:p>
    <w:bookmarkEnd w:id="10826"/>
    <w:bookmarkStart w:name="z15345" w:id="10827"/>
    <w:p>
      <w:pPr>
        <w:spacing w:after="0"/>
        <w:ind w:left="0"/>
        <w:jc w:val="both"/>
      </w:pPr>
      <w:r>
        <w:rPr>
          <w:rFonts w:ascii="Times New Roman"/>
          <w:b w:val="false"/>
          <w:i w:val="false"/>
          <w:color w:val="000000"/>
          <w:sz w:val="28"/>
        </w:rPr>
        <w:t xml:space="preserve">
      9. Программа создает условия для овладения приемами игры на гобое в объеме, необходимом для дальнейшей практической деятельности будущего музыканта. </w:t>
      </w:r>
    </w:p>
    <w:bookmarkEnd w:id="10827"/>
    <w:bookmarkStart w:name="z15346" w:id="10828"/>
    <w:p>
      <w:pPr>
        <w:spacing w:after="0"/>
        <w:ind w:left="0"/>
        <w:jc w:val="both"/>
      </w:pPr>
      <w:r>
        <w:rPr>
          <w:rFonts w:ascii="Times New Roman"/>
          <w:b w:val="false"/>
          <w:i w:val="false"/>
          <w:color w:val="000000"/>
          <w:sz w:val="28"/>
        </w:rPr>
        <w:t>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10828"/>
    <w:bookmarkStart w:name="z15347" w:id="10829"/>
    <w:p>
      <w:pPr>
        <w:spacing w:after="0"/>
        <w:ind w:left="0"/>
        <w:jc w:val="both"/>
      </w:pPr>
      <w:r>
        <w:rPr>
          <w:rFonts w:ascii="Times New Roman"/>
          <w:b w:val="false"/>
          <w:i w:val="false"/>
          <w:color w:val="000000"/>
          <w:sz w:val="28"/>
        </w:rPr>
        <w:t>
      10.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0829"/>
    <w:bookmarkStart w:name="z15348" w:id="10830"/>
    <w:p>
      <w:pPr>
        <w:spacing w:after="0"/>
        <w:ind w:left="0"/>
        <w:jc w:val="both"/>
      </w:pPr>
      <w:r>
        <w:rPr>
          <w:rFonts w:ascii="Times New Roman"/>
          <w:b w:val="false"/>
          <w:i w:val="false"/>
          <w:color w:val="000000"/>
          <w:sz w:val="28"/>
        </w:rPr>
        <w:t xml:space="preserve">
      11. Программа ориентирована на развитие личностных качеств обучающегося, способствующих: </w:t>
      </w:r>
    </w:p>
    <w:bookmarkEnd w:id="10830"/>
    <w:bookmarkStart w:name="z15349" w:id="10831"/>
    <w:p>
      <w:pPr>
        <w:spacing w:after="0"/>
        <w:ind w:left="0"/>
        <w:jc w:val="both"/>
      </w:pPr>
      <w:r>
        <w:rPr>
          <w:rFonts w:ascii="Times New Roman"/>
          <w:b w:val="false"/>
          <w:i w:val="false"/>
          <w:color w:val="000000"/>
          <w:sz w:val="28"/>
        </w:rPr>
        <w:t>
      1) освоению обучающимся знаний, умений и навыков игры на гобое, позволяющих творчески исполнять музыкальные произведения в соответствии с необходимым уровнем музыкальной грамотности;</w:t>
      </w:r>
    </w:p>
    <w:bookmarkEnd w:id="10831"/>
    <w:bookmarkStart w:name="z15350" w:id="10832"/>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0832"/>
    <w:bookmarkStart w:name="z15351" w:id="10833"/>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10833"/>
    <w:bookmarkStart w:name="z15352" w:id="10834"/>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0834"/>
    <w:bookmarkStart w:name="z15353" w:id="10835"/>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0835"/>
    <w:bookmarkStart w:name="z15354" w:id="10836"/>
    <w:p>
      <w:pPr>
        <w:spacing w:after="0"/>
        <w:ind w:left="0"/>
        <w:jc w:val="both"/>
      </w:pPr>
      <w:r>
        <w:rPr>
          <w:rFonts w:ascii="Times New Roman"/>
          <w:b w:val="false"/>
          <w:i w:val="false"/>
          <w:color w:val="000000"/>
          <w:sz w:val="28"/>
        </w:rPr>
        <w:t>
      12. Психолого-педагогическое сопровождение направлено на:</w:t>
      </w:r>
    </w:p>
    <w:bookmarkEnd w:id="10836"/>
    <w:bookmarkStart w:name="z15355" w:id="10837"/>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0837"/>
    <w:bookmarkStart w:name="z15356" w:id="10838"/>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0838"/>
    <w:bookmarkStart w:name="z15357" w:id="10839"/>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0839"/>
    <w:bookmarkStart w:name="z15358" w:id="10840"/>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0840"/>
    <w:bookmarkStart w:name="z15359" w:id="10841"/>
    <w:p>
      <w:pPr>
        <w:spacing w:after="0"/>
        <w:ind w:left="0"/>
        <w:jc w:val="both"/>
      </w:pPr>
      <w:r>
        <w:rPr>
          <w:rFonts w:ascii="Times New Roman"/>
          <w:b w:val="false"/>
          <w:i w:val="false"/>
          <w:color w:val="000000"/>
          <w:sz w:val="28"/>
        </w:rPr>
        <w:t>
      13. Привитие обучающемуся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0841"/>
    <w:bookmarkStart w:name="z15360" w:id="10842"/>
    <w:p>
      <w:pPr>
        <w:spacing w:after="0"/>
        <w:ind w:left="0"/>
        <w:jc w:val="both"/>
      </w:pPr>
      <w:r>
        <w:rPr>
          <w:rFonts w:ascii="Times New Roman"/>
          <w:b w:val="false"/>
          <w:i w:val="false"/>
          <w:color w:val="000000"/>
          <w:sz w:val="28"/>
        </w:rPr>
        <w:t xml:space="preserve">
      14. Особенностью Программы является ее общеразвивающая направленность на приобретение детьми знаний, умений и навыков игры на гобое, опыта творческой деятельности, приемов сольного и ансамблевого исполнительства. </w:t>
      </w:r>
    </w:p>
    <w:bookmarkEnd w:id="10842"/>
    <w:bookmarkStart w:name="z15361" w:id="10843"/>
    <w:p>
      <w:pPr>
        <w:spacing w:after="0"/>
        <w:ind w:left="0"/>
        <w:jc w:val="both"/>
      </w:pPr>
      <w:r>
        <w:rPr>
          <w:rFonts w:ascii="Times New Roman"/>
          <w:b w:val="false"/>
          <w:i w:val="false"/>
          <w:color w:val="000000"/>
          <w:sz w:val="28"/>
        </w:rPr>
        <w:t xml:space="preserve">
      15.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10843"/>
    <w:bookmarkStart w:name="z15362" w:id="10844"/>
    <w:p>
      <w:pPr>
        <w:spacing w:after="0"/>
        <w:ind w:left="0"/>
        <w:jc w:val="both"/>
      </w:pPr>
      <w:r>
        <w:rPr>
          <w:rFonts w:ascii="Times New Roman"/>
          <w:b w:val="false"/>
          <w:i w:val="false"/>
          <w:color w:val="000000"/>
          <w:sz w:val="28"/>
        </w:rPr>
        <w:t>
      16.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0844"/>
    <w:bookmarkStart w:name="z15363" w:id="10845"/>
    <w:p>
      <w:pPr>
        <w:spacing w:after="0"/>
        <w:ind w:left="0"/>
        <w:jc w:val="both"/>
      </w:pPr>
      <w:r>
        <w:rPr>
          <w:rFonts w:ascii="Times New Roman"/>
          <w:b w:val="false"/>
          <w:i w:val="false"/>
          <w:color w:val="000000"/>
          <w:sz w:val="28"/>
        </w:rPr>
        <w:t>
      17. Методологическая основа Программы:</w:t>
      </w:r>
    </w:p>
    <w:bookmarkEnd w:id="10845"/>
    <w:bookmarkStart w:name="z15364" w:id="1084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0846"/>
    <w:bookmarkStart w:name="z15365" w:id="1084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0847"/>
    <w:bookmarkStart w:name="z15366" w:id="1084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0848"/>
    <w:bookmarkStart w:name="z15367" w:id="1084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0849"/>
    <w:bookmarkStart w:name="z15368" w:id="10850"/>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10850"/>
    <w:bookmarkStart w:name="z15369" w:id="10851"/>
    <w:p>
      <w:pPr>
        <w:spacing w:after="0"/>
        <w:ind w:left="0"/>
        <w:jc w:val="both"/>
      </w:pPr>
      <w:r>
        <w:rPr>
          <w:rFonts w:ascii="Times New Roman"/>
          <w:b w:val="false"/>
          <w:i w:val="false"/>
          <w:color w:val="000000"/>
          <w:sz w:val="28"/>
        </w:rPr>
        <w:t>
      18. Педагогические принципы отбора содержания учебного материала:</w:t>
      </w:r>
    </w:p>
    <w:bookmarkEnd w:id="10851"/>
    <w:bookmarkStart w:name="z15370" w:id="10852"/>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0852"/>
    <w:bookmarkStart w:name="z15371" w:id="10853"/>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0853"/>
    <w:bookmarkStart w:name="z15372" w:id="10854"/>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0854"/>
    <w:bookmarkStart w:name="z15373" w:id="10855"/>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0855"/>
    <w:bookmarkStart w:name="z15374" w:id="10856"/>
    <w:p>
      <w:pPr>
        <w:spacing w:after="0"/>
        <w:ind w:left="0"/>
        <w:jc w:val="both"/>
      </w:pPr>
      <w:r>
        <w:rPr>
          <w:rFonts w:ascii="Times New Roman"/>
          <w:b w:val="false"/>
          <w:i w:val="false"/>
          <w:color w:val="000000"/>
          <w:sz w:val="28"/>
        </w:rPr>
        <w:t>
      19. Специфика индивидуального обучения по предмету "Гобой" предполагает вариативность выбора методов, средств, форм обучения и подбора репертуарного комплекса.</w:t>
      </w:r>
    </w:p>
    <w:bookmarkEnd w:id="10856"/>
    <w:bookmarkStart w:name="z15375" w:id="10857"/>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0857"/>
    <w:bookmarkStart w:name="z15376" w:id="10858"/>
    <w:p>
      <w:pPr>
        <w:spacing w:after="0"/>
        <w:ind w:left="0"/>
        <w:jc w:val="both"/>
      </w:pPr>
      <w:r>
        <w:rPr>
          <w:rFonts w:ascii="Times New Roman"/>
          <w:b w:val="false"/>
          <w:i w:val="false"/>
          <w:color w:val="000000"/>
          <w:sz w:val="28"/>
        </w:rPr>
        <w:t>
      1) словесный – рассказ, беседа, объяснение;</w:t>
      </w:r>
    </w:p>
    <w:bookmarkEnd w:id="10858"/>
    <w:bookmarkStart w:name="z15377" w:id="10859"/>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0859"/>
    <w:bookmarkStart w:name="z15378" w:id="10860"/>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0860"/>
    <w:bookmarkStart w:name="z15379" w:id="10861"/>
    <w:p>
      <w:pPr>
        <w:spacing w:after="0"/>
        <w:ind w:left="0"/>
        <w:jc w:val="both"/>
      </w:pPr>
      <w:r>
        <w:rPr>
          <w:rFonts w:ascii="Times New Roman"/>
          <w:b w:val="false"/>
          <w:i w:val="false"/>
          <w:color w:val="000000"/>
          <w:sz w:val="28"/>
        </w:rPr>
        <w:t>
      4) аналитический – сравнение, обобщение, развитие логического мышления;</w:t>
      </w:r>
    </w:p>
    <w:bookmarkEnd w:id="10861"/>
    <w:bookmarkStart w:name="z15380" w:id="10862"/>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0862"/>
    <w:bookmarkStart w:name="z15381" w:id="10863"/>
    <w:p>
      <w:pPr>
        <w:spacing w:after="0"/>
        <w:ind w:left="0"/>
        <w:jc w:val="both"/>
      </w:pPr>
      <w:r>
        <w:rPr>
          <w:rFonts w:ascii="Times New Roman"/>
          <w:b w:val="false"/>
          <w:i w:val="false"/>
          <w:color w:val="000000"/>
          <w:sz w:val="28"/>
        </w:rPr>
        <w:t xml:space="preserve">
      21.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 </w:t>
      </w:r>
    </w:p>
    <w:bookmarkEnd w:id="10863"/>
    <w:bookmarkStart w:name="z15382" w:id="10864"/>
    <w:p>
      <w:pPr>
        <w:spacing w:after="0"/>
        <w:ind w:left="0"/>
        <w:jc w:val="both"/>
      </w:pPr>
      <w:r>
        <w:rPr>
          <w:rFonts w:ascii="Times New Roman"/>
          <w:b w:val="false"/>
          <w:i w:val="false"/>
          <w:color w:val="000000"/>
          <w:sz w:val="28"/>
        </w:rPr>
        <w:t>
      22. Формы занятий:</w:t>
      </w:r>
    </w:p>
    <w:bookmarkEnd w:id="10864"/>
    <w:bookmarkStart w:name="z15383" w:id="10865"/>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0865"/>
    <w:bookmarkStart w:name="z15384" w:id="10866"/>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0866"/>
    <w:bookmarkStart w:name="z15385" w:id="10867"/>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0867"/>
    <w:bookmarkStart w:name="z15386" w:id="10868"/>
    <w:p>
      <w:pPr>
        <w:spacing w:after="0"/>
        <w:ind w:left="0"/>
        <w:jc w:val="both"/>
      </w:pPr>
      <w:r>
        <w:rPr>
          <w:rFonts w:ascii="Times New Roman"/>
          <w:b w:val="false"/>
          <w:i w:val="false"/>
          <w:color w:val="000000"/>
          <w:sz w:val="28"/>
        </w:rPr>
        <w:t>
      4) конкурсы;</w:t>
      </w:r>
    </w:p>
    <w:bookmarkEnd w:id="10868"/>
    <w:bookmarkStart w:name="z15387" w:id="10869"/>
    <w:p>
      <w:pPr>
        <w:spacing w:after="0"/>
        <w:ind w:left="0"/>
        <w:jc w:val="both"/>
      </w:pPr>
      <w:r>
        <w:rPr>
          <w:rFonts w:ascii="Times New Roman"/>
          <w:b w:val="false"/>
          <w:i w:val="false"/>
          <w:color w:val="000000"/>
          <w:sz w:val="28"/>
        </w:rPr>
        <w:t>
      5) урок-игра (использование игровых технологий на уроке);</w:t>
      </w:r>
    </w:p>
    <w:bookmarkEnd w:id="10869"/>
    <w:bookmarkStart w:name="z15388" w:id="10870"/>
    <w:p>
      <w:pPr>
        <w:spacing w:after="0"/>
        <w:ind w:left="0"/>
        <w:jc w:val="both"/>
      </w:pPr>
      <w:r>
        <w:rPr>
          <w:rFonts w:ascii="Times New Roman"/>
          <w:b w:val="false"/>
          <w:i w:val="false"/>
          <w:color w:val="000000"/>
          <w:sz w:val="28"/>
        </w:rPr>
        <w:t>
      6) урок-экскурсия и другие.</w:t>
      </w:r>
    </w:p>
    <w:bookmarkEnd w:id="10870"/>
    <w:bookmarkStart w:name="z15389" w:id="10871"/>
    <w:p>
      <w:pPr>
        <w:spacing w:after="0"/>
        <w:ind w:left="0"/>
        <w:jc w:val="both"/>
      </w:pPr>
      <w:r>
        <w:rPr>
          <w:rFonts w:ascii="Times New Roman"/>
          <w:b w:val="false"/>
          <w:i w:val="false"/>
          <w:color w:val="000000"/>
          <w:sz w:val="28"/>
        </w:rPr>
        <w:t>
      23.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0871"/>
    <w:bookmarkStart w:name="z15390" w:id="10872"/>
    <w:p>
      <w:pPr>
        <w:spacing w:after="0"/>
        <w:ind w:left="0"/>
        <w:jc w:val="both"/>
      </w:pPr>
      <w:r>
        <w:rPr>
          <w:rFonts w:ascii="Times New Roman"/>
          <w:b w:val="false"/>
          <w:i w:val="false"/>
          <w:color w:val="000000"/>
          <w:sz w:val="28"/>
        </w:rPr>
        <w:t>
      24.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полезно сочетать с игрой в ансамбле с педагогом или другими обучающимися.</w:t>
      </w:r>
    </w:p>
    <w:bookmarkEnd w:id="10872"/>
    <w:bookmarkStart w:name="z15391" w:id="10873"/>
    <w:p>
      <w:pPr>
        <w:spacing w:after="0"/>
        <w:ind w:left="0"/>
        <w:jc w:val="both"/>
      </w:pPr>
      <w:r>
        <w:rPr>
          <w:rFonts w:ascii="Times New Roman"/>
          <w:b w:val="false"/>
          <w:i w:val="false"/>
          <w:color w:val="000000"/>
          <w:sz w:val="28"/>
        </w:rPr>
        <w:t>
      25. Программа занятий состоит из одновременно проводимых теоретических и практических занятий.</w:t>
      </w:r>
    </w:p>
    <w:bookmarkEnd w:id="10873"/>
    <w:bookmarkStart w:name="z15392" w:id="10874"/>
    <w:p>
      <w:pPr>
        <w:spacing w:after="0"/>
        <w:ind w:left="0"/>
        <w:jc w:val="both"/>
      </w:pPr>
      <w:r>
        <w:rPr>
          <w:rFonts w:ascii="Times New Roman"/>
          <w:b w:val="false"/>
          <w:i w:val="false"/>
          <w:color w:val="000000"/>
          <w:sz w:val="28"/>
        </w:rPr>
        <w:t>
      26. Виды внеурочных форм работы:</w:t>
      </w:r>
    </w:p>
    <w:bookmarkEnd w:id="10874"/>
    <w:bookmarkStart w:name="z15393" w:id="10875"/>
    <w:p>
      <w:pPr>
        <w:spacing w:after="0"/>
        <w:ind w:left="0"/>
        <w:jc w:val="both"/>
      </w:pPr>
      <w:r>
        <w:rPr>
          <w:rFonts w:ascii="Times New Roman"/>
          <w:b w:val="false"/>
          <w:i w:val="false"/>
          <w:color w:val="000000"/>
          <w:sz w:val="28"/>
        </w:rPr>
        <w:t>
      1) игра в ансамбле;</w:t>
      </w:r>
    </w:p>
    <w:bookmarkEnd w:id="10875"/>
    <w:bookmarkStart w:name="z15394" w:id="10876"/>
    <w:p>
      <w:pPr>
        <w:spacing w:after="0"/>
        <w:ind w:left="0"/>
        <w:jc w:val="both"/>
      </w:pPr>
      <w:r>
        <w:rPr>
          <w:rFonts w:ascii="Times New Roman"/>
          <w:b w:val="false"/>
          <w:i w:val="false"/>
          <w:color w:val="000000"/>
          <w:sz w:val="28"/>
        </w:rPr>
        <w:t>
      2) подготовка к концертным, конкурсным выступлениям;</w:t>
      </w:r>
    </w:p>
    <w:bookmarkEnd w:id="10876"/>
    <w:bookmarkStart w:name="z15395" w:id="10877"/>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0877"/>
    <w:bookmarkStart w:name="z15396" w:id="10878"/>
    <w:p>
      <w:pPr>
        <w:spacing w:after="0"/>
        <w:ind w:left="0"/>
        <w:jc w:val="both"/>
      </w:pPr>
      <w:r>
        <w:rPr>
          <w:rFonts w:ascii="Times New Roman"/>
          <w:b w:val="false"/>
          <w:i w:val="false"/>
          <w:color w:val="000000"/>
          <w:sz w:val="28"/>
        </w:rPr>
        <w:t>
      4) посещение филармоний, театров, концертных залов, музеев и др.;</w:t>
      </w:r>
    </w:p>
    <w:bookmarkEnd w:id="10878"/>
    <w:bookmarkStart w:name="z15397" w:id="10879"/>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0879"/>
    <w:bookmarkStart w:name="z15398" w:id="10880"/>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0880"/>
    <w:bookmarkStart w:name="z15399" w:id="10881"/>
    <w:p>
      <w:pPr>
        <w:spacing w:after="0"/>
        <w:ind w:left="0"/>
        <w:jc w:val="both"/>
      </w:pPr>
      <w:r>
        <w:rPr>
          <w:rFonts w:ascii="Times New Roman"/>
          <w:b w:val="false"/>
          <w:i w:val="false"/>
          <w:color w:val="000000"/>
          <w:sz w:val="28"/>
        </w:rPr>
        <w:t>
      28. Структурные элементы рабочей учебной программы:</w:t>
      </w:r>
    </w:p>
    <w:bookmarkEnd w:id="10881"/>
    <w:bookmarkStart w:name="z15400" w:id="10882"/>
    <w:p>
      <w:pPr>
        <w:spacing w:after="0"/>
        <w:ind w:left="0"/>
        <w:jc w:val="both"/>
      </w:pPr>
      <w:r>
        <w:rPr>
          <w:rFonts w:ascii="Times New Roman"/>
          <w:b w:val="false"/>
          <w:i w:val="false"/>
          <w:color w:val="000000"/>
          <w:sz w:val="28"/>
        </w:rPr>
        <w:t>
      1) титульный лист;</w:t>
      </w:r>
    </w:p>
    <w:bookmarkEnd w:id="10882"/>
    <w:bookmarkStart w:name="z15401" w:id="10883"/>
    <w:p>
      <w:pPr>
        <w:spacing w:after="0"/>
        <w:ind w:left="0"/>
        <w:jc w:val="both"/>
      </w:pPr>
      <w:r>
        <w:rPr>
          <w:rFonts w:ascii="Times New Roman"/>
          <w:b w:val="false"/>
          <w:i w:val="false"/>
          <w:color w:val="000000"/>
          <w:sz w:val="28"/>
        </w:rPr>
        <w:t>
      2) пояснительная записка;</w:t>
      </w:r>
    </w:p>
    <w:bookmarkEnd w:id="10883"/>
    <w:bookmarkStart w:name="z15402" w:id="10884"/>
    <w:p>
      <w:pPr>
        <w:spacing w:after="0"/>
        <w:ind w:left="0"/>
        <w:jc w:val="both"/>
      </w:pPr>
      <w:r>
        <w:rPr>
          <w:rFonts w:ascii="Times New Roman"/>
          <w:b w:val="false"/>
          <w:i w:val="false"/>
          <w:color w:val="000000"/>
          <w:sz w:val="28"/>
        </w:rPr>
        <w:t>
      3) планирование учебной деятельности;</w:t>
      </w:r>
    </w:p>
    <w:bookmarkEnd w:id="10884"/>
    <w:bookmarkStart w:name="z15403" w:id="10885"/>
    <w:p>
      <w:pPr>
        <w:spacing w:after="0"/>
        <w:ind w:left="0"/>
        <w:jc w:val="both"/>
      </w:pPr>
      <w:r>
        <w:rPr>
          <w:rFonts w:ascii="Times New Roman"/>
          <w:b w:val="false"/>
          <w:i w:val="false"/>
          <w:color w:val="000000"/>
          <w:sz w:val="28"/>
        </w:rPr>
        <w:t>
      4) учебно-методическое обеспечение учебного процесса.</w:t>
      </w:r>
    </w:p>
    <w:bookmarkEnd w:id="10885"/>
    <w:bookmarkStart w:name="z15404" w:id="10886"/>
    <w:p>
      <w:pPr>
        <w:spacing w:after="0"/>
        <w:ind w:left="0"/>
        <w:jc w:val="both"/>
      </w:pPr>
      <w:r>
        <w:rPr>
          <w:rFonts w:ascii="Times New Roman"/>
          <w:b w:val="false"/>
          <w:i w:val="false"/>
          <w:color w:val="000000"/>
          <w:sz w:val="28"/>
        </w:rPr>
        <w:t>
      29. На титульном листе размещаются основные сведения:</w:t>
      </w:r>
    </w:p>
    <w:bookmarkEnd w:id="10886"/>
    <w:bookmarkStart w:name="z15405" w:id="10887"/>
    <w:p>
      <w:pPr>
        <w:spacing w:after="0"/>
        <w:ind w:left="0"/>
        <w:jc w:val="both"/>
      </w:pPr>
      <w:r>
        <w:rPr>
          <w:rFonts w:ascii="Times New Roman"/>
          <w:b w:val="false"/>
          <w:i w:val="false"/>
          <w:color w:val="000000"/>
          <w:sz w:val="28"/>
        </w:rPr>
        <w:t>
      1) название организации образования;</w:t>
      </w:r>
    </w:p>
    <w:bookmarkEnd w:id="10887"/>
    <w:bookmarkStart w:name="z15406" w:id="10888"/>
    <w:p>
      <w:pPr>
        <w:spacing w:after="0"/>
        <w:ind w:left="0"/>
        <w:jc w:val="both"/>
      </w:pPr>
      <w:r>
        <w:rPr>
          <w:rFonts w:ascii="Times New Roman"/>
          <w:b w:val="false"/>
          <w:i w:val="false"/>
          <w:color w:val="000000"/>
          <w:sz w:val="28"/>
        </w:rPr>
        <w:t>
      2) название учебного предмета;</w:t>
      </w:r>
    </w:p>
    <w:bookmarkEnd w:id="10888"/>
    <w:bookmarkStart w:name="z15407" w:id="10889"/>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0889"/>
    <w:bookmarkStart w:name="z15408" w:id="10890"/>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0890"/>
    <w:bookmarkStart w:name="z15409" w:id="10891"/>
    <w:p>
      <w:pPr>
        <w:spacing w:after="0"/>
        <w:ind w:left="0"/>
        <w:jc w:val="both"/>
      </w:pPr>
      <w:r>
        <w:rPr>
          <w:rFonts w:ascii="Times New Roman"/>
          <w:b w:val="false"/>
          <w:i w:val="false"/>
          <w:color w:val="000000"/>
          <w:sz w:val="28"/>
        </w:rPr>
        <w:t>
      5) краткая информация о педагоге;</w:t>
      </w:r>
    </w:p>
    <w:bookmarkEnd w:id="10891"/>
    <w:bookmarkStart w:name="z15410" w:id="10892"/>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0892"/>
    <w:bookmarkStart w:name="z15411" w:id="10893"/>
    <w:p>
      <w:pPr>
        <w:spacing w:after="0"/>
        <w:ind w:left="0"/>
        <w:jc w:val="both"/>
      </w:pPr>
      <w:r>
        <w:rPr>
          <w:rFonts w:ascii="Times New Roman"/>
          <w:b w:val="false"/>
          <w:i w:val="false"/>
          <w:color w:val="000000"/>
          <w:sz w:val="28"/>
        </w:rPr>
        <w:t xml:space="preserve">
      30. Содержание пояснительной записки: </w:t>
      </w:r>
    </w:p>
    <w:bookmarkEnd w:id="10893"/>
    <w:bookmarkStart w:name="z15412" w:id="10894"/>
    <w:p>
      <w:pPr>
        <w:spacing w:after="0"/>
        <w:ind w:left="0"/>
        <w:jc w:val="both"/>
      </w:pPr>
      <w:r>
        <w:rPr>
          <w:rFonts w:ascii="Times New Roman"/>
          <w:b w:val="false"/>
          <w:i w:val="false"/>
          <w:color w:val="000000"/>
          <w:sz w:val="28"/>
        </w:rPr>
        <w:t>
      1) настоящая Программа как основание;</w:t>
      </w:r>
    </w:p>
    <w:bookmarkEnd w:id="10894"/>
    <w:bookmarkStart w:name="z15413" w:id="10895"/>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0895"/>
    <w:bookmarkStart w:name="z15414" w:id="10896"/>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10896"/>
    <w:bookmarkStart w:name="z15415" w:id="10897"/>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0897"/>
    <w:bookmarkStart w:name="z15416" w:id="10898"/>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0898"/>
    <w:bookmarkStart w:name="z15417" w:id="10899"/>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0899"/>
    <w:bookmarkStart w:name="z15418" w:id="10900"/>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10900"/>
    <w:bookmarkStart w:name="z15419" w:id="10901"/>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0901"/>
    <w:bookmarkStart w:name="z15420" w:id="10902"/>
    <w:p>
      <w:pPr>
        <w:spacing w:after="0"/>
        <w:ind w:left="0"/>
        <w:jc w:val="both"/>
      </w:pPr>
      <w:r>
        <w:rPr>
          <w:rFonts w:ascii="Times New Roman"/>
          <w:b w:val="false"/>
          <w:i w:val="false"/>
          <w:color w:val="000000"/>
          <w:sz w:val="28"/>
        </w:rPr>
        <w:t>
      2) перечень методической литературы для педагога;</w:t>
      </w:r>
    </w:p>
    <w:bookmarkEnd w:id="10902"/>
    <w:bookmarkStart w:name="z15421" w:id="10903"/>
    <w:p>
      <w:pPr>
        <w:spacing w:after="0"/>
        <w:ind w:left="0"/>
        <w:jc w:val="both"/>
      </w:pPr>
      <w:r>
        <w:rPr>
          <w:rFonts w:ascii="Times New Roman"/>
          <w:b w:val="false"/>
          <w:i w:val="false"/>
          <w:color w:val="000000"/>
          <w:sz w:val="28"/>
        </w:rPr>
        <w:t xml:space="preserve">
      3) перечень учебно-наглядных пособий. </w:t>
      </w:r>
    </w:p>
    <w:bookmarkEnd w:id="10903"/>
    <w:bookmarkStart w:name="z15422" w:id="10904"/>
    <w:p>
      <w:pPr>
        <w:spacing w:after="0"/>
        <w:ind w:left="0"/>
        <w:jc w:val="both"/>
      </w:pPr>
      <w:r>
        <w:rPr>
          <w:rFonts w:ascii="Times New Roman"/>
          <w:b w:val="false"/>
          <w:i w:val="false"/>
          <w:color w:val="000000"/>
          <w:sz w:val="28"/>
        </w:rPr>
        <w:t xml:space="preserve">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0904"/>
    <w:bookmarkStart w:name="z15423" w:id="10905"/>
    <w:p>
      <w:pPr>
        <w:spacing w:after="0"/>
        <w:ind w:left="0"/>
        <w:jc w:val="both"/>
      </w:pPr>
      <w:r>
        <w:rPr>
          <w:rFonts w:ascii="Times New Roman"/>
          <w:b w:val="false"/>
          <w:i w:val="false"/>
          <w:color w:val="000000"/>
          <w:sz w:val="28"/>
        </w:rPr>
        <w:t>
      34.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0905"/>
    <w:bookmarkStart w:name="z15424" w:id="10906"/>
    <w:p>
      <w:pPr>
        <w:spacing w:after="0"/>
        <w:ind w:left="0"/>
        <w:jc w:val="both"/>
      </w:pPr>
      <w:r>
        <w:rPr>
          <w:rFonts w:ascii="Times New Roman"/>
          <w:b w:val="false"/>
          <w:i w:val="false"/>
          <w:color w:val="000000"/>
          <w:sz w:val="28"/>
        </w:rPr>
        <w:t xml:space="preserve">
      35.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0906"/>
    <w:bookmarkStart w:name="z15425" w:id="10907"/>
    <w:p>
      <w:pPr>
        <w:spacing w:after="0"/>
        <w:ind w:left="0"/>
        <w:jc w:val="both"/>
      </w:pPr>
      <w:r>
        <w:rPr>
          <w:rFonts w:ascii="Times New Roman"/>
          <w:b w:val="false"/>
          <w:i w:val="false"/>
          <w:color w:val="000000"/>
          <w:sz w:val="28"/>
        </w:rPr>
        <w:t>
      36.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0907"/>
    <w:bookmarkStart w:name="z15426" w:id="10908"/>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0908"/>
    <w:bookmarkStart w:name="z15427" w:id="10909"/>
    <w:p>
      <w:pPr>
        <w:spacing w:after="0"/>
        <w:ind w:left="0"/>
        <w:jc w:val="both"/>
      </w:pPr>
      <w:r>
        <w:rPr>
          <w:rFonts w:ascii="Times New Roman"/>
          <w:b w:val="false"/>
          <w:i w:val="false"/>
          <w:color w:val="000000"/>
          <w:sz w:val="28"/>
        </w:rPr>
        <w:t>
      37.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0909"/>
    <w:bookmarkStart w:name="z15428" w:id="10910"/>
    <w:p>
      <w:pPr>
        <w:spacing w:after="0"/>
        <w:ind w:left="0"/>
        <w:jc w:val="both"/>
      </w:pPr>
      <w:r>
        <w:rPr>
          <w:rFonts w:ascii="Times New Roman"/>
          <w:b w:val="false"/>
          <w:i w:val="false"/>
          <w:color w:val="000000"/>
          <w:sz w:val="28"/>
        </w:rPr>
        <w:t>
      38.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0910"/>
    <w:bookmarkStart w:name="z15429" w:id="10911"/>
    <w:p>
      <w:pPr>
        <w:spacing w:after="0"/>
        <w:ind w:left="0"/>
        <w:jc w:val="both"/>
      </w:pPr>
      <w:r>
        <w:rPr>
          <w:rFonts w:ascii="Times New Roman"/>
          <w:b w:val="false"/>
          <w:i w:val="false"/>
          <w:color w:val="000000"/>
          <w:sz w:val="28"/>
        </w:rPr>
        <w:t>
      39.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0911"/>
    <w:bookmarkStart w:name="z15430" w:id="10912"/>
    <w:p>
      <w:pPr>
        <w:spacing w:after="0"/>
        <w:ind w:left="0"/>
        <w:jc w:val="both"/>
      </w:pPr>
      <w:r>
        <w:rPr>
          <w:rFonts w:ascii="Times New Roman"/>
          <w:b w:val="false"/>
          <w:i w:val="false"/>
          <w:color w:val="000000"/>
          <w:sz w:val="28"/>
        </w:rPr>
        <w:t>
      40.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0912"/>
    <w:bookmarkStart w:name="z15431" w:id="10913"/>
    <w:p>
      <w:pPr>
        <w:spacing w:after="0"/>
        <w:ind w:left="0"/>
        <w:jc w:val="both"/>
      </w:pPr>
      <w:r>
        <w:rPr>
          <w:rFonts w:ascii="Times New Roman"/>
          <w:b w:val="false"/>
          <w:i w:val="false"/>
          <w:color w:val="000000"/>
          <w:sz w:val="28"/>
        </w:rPr>
        <w:t>
      41.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 и другие.</w:t>
      </w:r>
    </w:p>
    <w:bookmarkEnd w:id="10913"/>
    <w:bookmarkStart w:name="z15432" w:id="10914"/>
    <w:p>
      <w:pPr>
        <w:spacing w:after="0"/>
        <w:ind w:left="0"/>
        <w:jc w:val="both"/>
      </w:pPr>
      <w:r>
        <w:rPr>
          <w:rFonts w:ascii="Times New Roman"/>
          <w:b w:val="false"/>
          <w:i w:val="false"/>
          <w:color w:val="000000"/>
          <w:sz w:val="28"/>
        </w:rPr>
        <w:t>
      42.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0914"/>
    <w:bookmarkStart w:name="z15433" w:id="10915"/>
    <w:p>
      <w:pPr>
        <w:spacing w:after="0"/>
        <w:ind w:left="0"/>
        <w:jc w:val="both"/>
      </w:pPr>
      <w:r>
        <w:rPr>
          <w:rFonts w:ascii="Times New Roman"/>
          <w:b w:val="false"/>
          <w:i w:val="false"/>
          <w:color w:val="000000"/>
          <w:sz w:val="28"/>
        </w:rPr>
        <w:t xml:space="preserve">
      43.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0915"/>
    <w:bookmarkStart w:name="z15434" w:id="10916"/>
    <w:p>
      <w:pPr>
        <w:spacing w:after="0"/>
        <w:ind w:left="0"/>
        <w:jc w:val="both"/>
      </w:pPr>
      <w:r>
        <w:rPr>
          <w:rFonts w:ascii="Times New Roman"/>
          <w:b w:val="false"/>
          <w:i w:val="false"/>
          <w:color w:val="000000"/>
          <w:sz w:val="28"/>
        </w:rPr>
        <w:t>
      44.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10916"/>
    <w:bookmarkStart w:name="z15435" w:id="10917"/>
    <w:p>
      <w:pPr>
        <w:spacing w:after="0"/>
        <w:ind w:left="0"/>
        <w:jc w:val="both"/>
      </w:pPr>
      <w:r>
        <w:rPr>
          <w:rFonts w:ascii="Times New Roman"/>
          <w:b w:val="false"/>
          <w:i w:val="false"/>
          <w:color w:val="000000"/>
          <w:sz w:val="28"/>
        </w:rPr>
        <w:t>
      45.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10917"/>
    <w:bookmarkStart w:name="z15436" w:id="10918"/>
    <w:p>
      <w:pPr>
        <w:spacing w:after="0"/>
        <w:ind w:left="0"/>
        <w:jc w:val="both"/>
      </w:pPr>
      <w:r>
        <w:rPr>
          <w:rFonts w:ascii="Times New Roman"/>
          <w:b w:val="false"/>
          <w:i w:val="false"/>
          <w:color w:val="000000"/>
          <w:sz w:val="28"/>
        </w:rPr>
        <w:t xml:space="preserve">
      46.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0918"/>
    <w:bookmarkStart w:name="z15437" w:id="10919"/>
    <w:p>
      <w:pPr>
        <w:spacing w:after="0"/>
        <w:ind w:left="0"/>
        <w:jc w:val="both"/>
      </w:pPr>
      <w:r>
        <w:rPr>
          <w:rFonts w:ascii="Times New Roman"/>
          <w:b w:val="false"/>
          <w:i w:val="false"/>
          <w:color w:val="000000"/>
          <w:sz w:val="28"/>
        </w:rPr>
        <w:t xml:space="preserve">
      47.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0919"/>
    <w:bookmarkStart w:name="z15438" w:id="10920"/>
    <w:p>
      <w:pPr>
        <w:spacing w:after="0"/>
        <w:ind w:left="0"/>
        <w:jc w:val="both"/>
      </w:pPr>
      <w:r>
        <w:rPr>
          <w:rFonts w:ascii="Times New Roman"/>
          <w:b w:val="false"/>
          <w:i w:val="false"/>
          <w:color w:val="000000"/>
          <w:sz w:val="28"/>
        </w:rPr>
        <w:t>
      48.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0920"/>
    <w:bookmarkStart w:name="z15439" w:id="10921"/>
    <w:p>
      <w:pPr>
        <w:spacing w:after="0"/>
        <w:ind w:left="0"/>
        <w:jc w:val="both"/>
      </w:pPr>
      <w:r>
        <w:rPr>
          <w:rFonts w:ascii="Times New Roman"/>
          <w:b w:val="false"/>
          <w:i w:val="false"/>
          <w:color w:val="000000"/>
          <w:sz w:val="28"/>
        </w:rPr>
        <w:t>
      49.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0921"/>
    <w:bookmarkStart w:name="z15440" w:id="10922"/>
    <w:p>
      <w:pPr>
        <w:spacing w:after="0"/>
        <w:ind w:left="0"/>
        <w:jc w:val="both"/>
      </w:pPr>
      <w:r>
        <w:rPr>
          <w:rFonts w:ascii="Times New Roman"/>
          <w:b w:val="false"/>
          <w:i w:val="false"/>
          <w:color w:val="000000"/>
          <w:sz w:val="28"/>
        </w:rPr>
        <w:t>
      50. Обязательные разделы индивидуального плана:</w:t>
      </w:r>
    </w:p>
    <w:bookmarkEnd w:id="10922"/>
    <w:bookmarkStart w:name="z15441" w:id="10923"/>
    <w:p>
      <w:pPr>
        <w:spacing w:after="0"/>
        <w:ind w:left="0"/>
        <w:jc w:val="both"/>
      </w:pPr>
      <w:r>
        <w:rPr>
          <w:rFonts w:ascii="Times New Roman"/>
          <w:b w:val="false"/>
          <w:i w:val="false"/>
          <w:color w:val="000000"/>
          <w:sz w:val="28"/>
        </w:rPr>
        <w:t>
      1) работа над гаммами;</w:t>
      </w:r>
    </w:p>
    <w:bookmarkEnd w:id="10923"/>
    <w:bookmarkStart w:name="z15442" w:id="10924"/>
    <w:p>
      <w:pPr>
        <w:spacing w:after="0"/>
        <w:ind w:left="0"/>
        <w:jc w:val="both"/>
      </w:pPr>
      <w:r>
        <w:rPr>
          <w:rFonts w:ascii="Times New Roman"/>
          <w:b w:val="false"/>
          <w:i w:val="false"/>
          <w:color w:val="000000"/>
          <w:sz w:val="28"/>
        </w:rPr>
        <w:t>
      2) работа над этюдами и упражнениями;</w:t>
      </w:r>
    </w:p>
    <w:bookmarkEnd w:id="10924"/>
    <w:bookmarkStart w:name="z15443" w:id="10925"/>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0925"/>
    <w:bookmarkStart w:name="z15444" w:id="10926"/>
    <w:p>
      <w:pPr>
        <w:spacing w:after="0"/>
        <w:ind w:left="0"/>
        <w:jc w:val="both"/>
      </w:pPr>
      <w:r>
        <w:rPr>
          <w:rFonts w:ascii="Times New Roman"/>
          <w:b w:val="false"/>
          <w:i w:val="false"/>
          <w:color w:val="000000"/>
          <w:sz w:val="28"/>
        </w:rPr>
        <w:t>
      4) исполнение произведений композиторов Казахстана;</w:t>
      </w:r>
    </w:p>
    <w:bookmarkEnd w:id="10926"/>
    <w:bookmarkStart w:name="z15445" w:id="10927"/>
    <w:p>
      <w:pPr>
        <w:spacing w:after="0"/>
        <w:ind w:left="0"/>
        <w:jc w:val="both"/>
      </w:pPr>
      <w:r>
        <w:rPr>
          <w:rFonts w:ascii="Times New Roman"/>
          <w:b w:val="false"/>
          <w:i w:val="false"/>
          <w:color w:val="000000"/>
          <w:sz w:val="28"/>
        </w:rPr>
        <w:t>
      5) обработки народных песен и танцев;</w:t>
      </w:r>
    </w:p>
    <w:bookmarkEnd w:id="10927"/>
    <w:bookmarkStart w:name="z15446" w:id="10928"/>
    <w:p>
      <w:pPr>
        <w:spacing w:after="0"/>
        <w:ind w:left="0"/>
        <w:jc w:val="both"/>
      </w:pPr>
      <w:r>
        <w:rPr>
          <w:rFonts w:ascii="Times New Roman"/>
          <w:b w:val="false"/>
          <w:i w:val="false"/>
          <w:color w:val="000000"/>
          <w:sz w:val="28"/>
        </w:rPr>
        <w:t>
      6) работа в составе ансамбля;</w:t>
      </w:r>
    </w:p>
    <w:bookmarkEnd w:id="10928"/>
    <w:bookmarkStart w:name="z15447" w:id="10929"/>
    <w:p>
      <w:pPr>
        <w:spacing w:after="0"/>
        <w:ind w:left="0"/>
        <w:jc w:val="both"/>
      </w:pPr>
      <w:r>
        <w:rPr>
          <w:rFonts w:ascii="Times New Roman"/>
          <w:b w:val="false"/>
          <w:i w:val="false"/>
          <w:color w:val="000000"/>
          <w:sz w:val="28"/>
        </w:rPr>
        <w:t>
      7) навыки чтения нот с листа.</w:t>
      </w:r>
    </w:p>
    <w:bookmarkEnd w:id="10929"/>
    <w:bookmarkStart w:name="z15448" w:id="10930"/>
    <w:p>
      <w:pPr>
        <w:spacing w:after="0"/>
        <w:ind w:left="0"/>
        <w:jc w:val="both"/>
      </w:pPr>
      <w:r>
        <w:rPr>
          <w:rFonts w:ascii="Times New Roman"/>
          <w:b w:val="false"/>
          <w:i w:val="false"/>
          <w:color w:val="000000"/>
          <w:sz w:val="28"/>
        </w:rPr>
        <w:t>
      51.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0930"/>
    <w:bookmarkStart w:name="z15449" w:id="10931"/>
    <w:p>
      <w:pPr>
        <w:spacing w:after="0"/>
        <w:ind w:left="0"/>
        <w:jc w:val="both"/>
      </w:pPr>
      <w:r>
        <w:rPr>
          <w:rFonts w:ascii="Times New Roman"/>
          <w:b w:val="false"/>
          <w:i w:val="false"/>
          <w:color w:val="000000"/>
          <w:sz w:val="28"/>
        </w:rPr>
        <w:t>
      52. Характеристика обучающегося на конец года освещает следующие стороны его индивидуальности:</w:t>
      </w:r>
    </w:p>
    <w:bookmarkEnd w:id="10931"/>
    <w:bookmarkStart w:name="z15450" w:id="10932"/>
    <w:p>
      <w:pPr>
        <w:spacing w:after="0"/>
        <w:ind w:left="0"/>
        <w:jc w:val="both"/>
      </w:pPr>
      <w:r>
        <w:rPr>
          <w:rFonts w:ascii="Times New Roman"/>
          <w:b w:val="false"/>
          <w:i w:val="false"/>
          <w:color w:val="000000"/>
          <w:sz w:val="28"/>
        </w:rPr>
        <w:t>
      1) уровень музыкальных данных (слух, ритм, память);</w:t>
      </w:r>
    </w:p>
    <w:bookmarkEnd w:id="10932"/>
    <w:bookmarkStart w:name="z15451" w:id="10933"/>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0933"/>
    <w:bookmarkStart w:name="z15452" w:id="10934"/>
    <w:p>
      <w:pPr>
        <w:spacing w:after="0"/>
        <w:ind w:left="0"/>
        <w:jc w:val="both"/>
      </w:pPr>
      <w:r>
        <w:rPr>
          <w:rFonts w:ascii="Times New Roman"/>
          <w:b w:val="false"/>
          <w:i w:val="false"/>
          <w:color w:val="000000"/>
          <w:sz w:val="28"/>
        </w:rPr>
        <w:t>
      3) степень приспособляемости к инструменту;</w:t>
      </w:r>
    </w:p>
    <w:bookmarkEnd w:id="10934"/>
    <w:bookmarkStart w:name="z15453" w:id="10935"/>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0935"/>
    <w:bookmarkStart w:name="z15454" w:id="10936"/>
    <w:p>
      <w:pPr>
        <w:spacing w:after="0"/>
        <w:ind w:left="0"/>
        <w:jc w:val="both"/>
      </w:pPr>
      <w:r>
        <w:rPr>
          <w:rFonts w:ascii="Times New Roman"/>
          <w:b w:val="false"/>
          <w:i w:val="false"/>
          <w:color w:val="000000"/>
          <w:sz w:val="28"/>
        </w:rPr>
        <w:t>
      5) отношение к занятию музыкой;</w:t>
      </w:r>
    </w:p>
    <w:bookmarkEnd w:id="10936"/>
    <w:bookmarkStart w:name="z15455" w:id="10937"/>
    <w:p>
      <w:pPr>
        <w:spacing w:after="0"/>
        <w:ind w:left="0"/>
        <w:jc w:val="both"/>
      </w:pPr>
      <w:r>
        <w:rPr>
          <w:rFonts w:ascii="Times New Roman"/>
          <w:b w:val="false"/>
          <w:i w:val="false"/>
          <w:color w:val="000000"/>
          <w:sz w:val="28"/>
        </w:rPr>
        <w:t>
      6) работоспособность, собранность;</w:t>
      </w:r>
    </w:p>
    <w:bookmarkEnd w:id="10937"/>
    <w:bookmarkStart w:name="z15456" w:id="10938"/>
    <w:p>
      <w:pPr>
        <w:spacing w:after="0"/>
        <w:ind w:left="0"/>
        <w:jc w:val="both"/>
      </w:pPr>
      <w:r>
        <w:rPr>
          <w:rFonts w:ascii="Times New Roman"/>
          <w:b w:val="false"/>
          <w:i w:val="false"/>
          <w:color w:val="000000"/>
          <w:sz w:val="28"/>
        </w:rPr>
        <w:t>
      7) умение заниматься самостоятельно;</w:t>
      </w:r>
    </w:p>
    <w:bookmarkEnd w:id="10938"/>
    <w:bookmarkStart w:name="z15457" w:id="10939"/>
    <w:p>
      <w:pPr>
        <w:spacing w:after="0"/>
        <w:ind w:left="0"/>
        <w:jc w:val="both"/>
      </w:pPr>
      <w:r>
        <w:rPr>
          <w:rFonts w:ascii="Times New Roman"/>
          <w:b w:val="false"/>
          <w:i w:val="false"/>
          <w:color w:val="000000"/>
          <w:sz w:val="28"/>
        </w:rPr>
        <w:t>
      8) степень грамотности в разборе текста;</w:t>
      </w:r>
    </w:p>
    <w:bookmarkEnd w:id="10939"/>
    <w:bookmarkStart w:name="z15458" w:id="10940"/>
    <w:p>
      <w:pPr>
        <w:spacing w:after="0"/>
        <w:ind w:left="0"/>
        <w:jc w:val="both"/>
      </w:pPr>
      <w:r>
        <w:rPr>
          <w:rFonts w:ascii="Times New Roman"/>
          <w:b w:val="false"/>
          <w:i w:val="false"/>
          <w:color w:val="000000"/>
          <w:sz w:val="28"/>
        </w:rPr>
        <w:t>
      9) скорость освоения музыкальных произведений;</w:t>
      </w:r>
    </w:p>
    <w:bookmarkEnd w:id="10940"/>
    <w:bookmarkStart w:name="z15459" w:id="10941"/>
    <w:p>
      <w:pPr>
        <w:spacing w:after="0"/>
        <w:ind w:left="0"/>
        <w:jc w:val="both"/>
      </w:pPr>
      <w:r>
        <w:rPr>
          <w:rFonts w:ascii="Times New Roman"/>
          <w:b w:val="false"/>
          <w:i w:val="false"/>
          <w:color w:val="000000"/>
          <w:sz w:val="28"/>
        </w:rPr>
        <w:t>
      10) успехи к концу года;</w:t>
      </w:r>
    </w:p>
    <w:bookmarkEnd w:id="10941"/>
    <w:bookmarkStart w:name="z15460" w:id="10942"/>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0942"/>
    <w:bookmarkStart w:name="z15461" w:id="10943"/>
    <w:p>
      <w:pPr>
        <w:spacing w:after="0"/>
        <w:ind w:left="0"/>
        <w:jc w:val="both"/>
      </w:pPr>
      <w:r>
        <w:rPr>
          <w:rFonts w:ascii="Times New Roman"/>
          <w:b w:val="false"/>
          <w:i w:val="false"/>
          <w:color w:val="000000"/>
          <w:sz w:val="28"/>
        </w:rPr>
        <w:t>
      53.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0943"/>
    <w:bookmarkStart w:name="z15462" w:id="10944"/>
    <w:p>
      <w:pPr>
        <w:spacing w:after="0"/>
        <w:ind w:left="0"/>
        <w:jc w:val="both"/>
      </w:pPr>
      <w:r>
        <w:rPr>
          <w:rFonts w:ascii="Times New Roman"/>
          <w:b w:val="false"/>
          <w:i w:val="false"/>
          <w:color w:val="000000"/>
          <w:sz w:val="28"/>
        </w:rPr>
        <w:t>
      54.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0944"/>
    <w:bookmarkStart w:name="z15463" w:id="10945"/>
    <w:p>
      <w:pPr>
        <w:spacing w:after="0"/>
        <w:ind w:left="0"/>
        <w:jc w:val="both"/>
      </w:pPr>
      <w:r>
        <w:rPr>
          <w:rFonts w:ascii="Times New Roman"/>
          <w:b w:val="false"/>
          <w:i w:val="false"/>
          <w:color w:val="000000"/>
          <w:sz w:val="28"/>
        </w:rPr>
        <w:t>
      55. Индивидуальная домашняя работа может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0945"/>
    <w:bookmarkStart w:name="z15464" w:id="10946"/>
    <w:p>
      <w:pPr>
        <w:spacing w:after="0"/>
        <w:ind w:left="0"/>
        <w:jc w:val="both"/>
      </w:pPr>
      <w:r>
        <w:rPr>
          <w:rFonts w:ascii="Times New Roman"/>
          <w:b w:val="false"/>
          <w:i w:val="false"/>
          <w:color w:val="000000"/>
          <w:sz w:val="28"/>
        </w:rPr>
        <w:t>
      56. Содержание домашних заданий:</w:t>
      </w:r>
    </w:p>
    <w:bookmarkEnd w:id="10946"/>
    <w:bookmarkStart w:name="z15465" w:id="10947"/>
    <w:p>
      <w:pPr>
        <w:spacing w:after="0"/>
        <w:ind w:left="0"/>
        <w:jc w:val="both"/>
      </w:pPr>
      <w:r>
        <w:rPr>
          <w:rFonts w:ascii="Times New Roman"/>
          <w:b w:val="false"/>
          <w:i w:val="false"/>
          <w:color w:val="000000"/>
          <w:sz w:val="28"/>
        </w:rPr>
        <w:t>
      1) упражнения для развития звука (работа над продолжительностью звука);</w:t>
      </w:r>
    </w:p>
    <w:bookmarkEnd w:id="10947"/>
    <w:bookmarkStart w:name="z15466" w:id="10948"/>
    <w:p>
      <w:pPr>
        <w:spacing w:after="0"/>
        <w:ind w:left="0"/>
        <w:jc w:val="both"/>
      </w:pPr>
      <w:r>
        <w:rPr>
          <w:rFonts w:ascii="Times New Roman"/>
          <w:b w:val="false"/>
          <w:i w:val="false"/>
          <w:color w:val="000000"/>
          <w:sz w:val="28"/>
        </w:rPr>
        <w:t>
      2) работа над развитием техники (гаммы, упражнения, этюды);</w:t>
      </w:r>
    </w:p>
    <w:bookmarkEnd w:id="10948"/>
    <w:bookmarkStart w:name="z15467" w:id="10949"/>
    <w:p>
      <w:pPr>
        <w:spacing w:after="0"/>
        <w:ind w:left="0"/>
        <w:jc w:val="both"/>
      </w:pPr>
      <w:r>
        <w:rPr>
          <w:rFonts w:ascii="Times New Roman"/>
          <w:b w:val="false"/>
          <w:i w:val="false"/>
          <w:color w:val="000000"/>
          <w:sz w:val="28"/>
        </w:rPr>
        <w:t>
      3) работа над художественным материалом (пьесы или произведения крупной формы);</w:t>
      </w:r>
    </w:p>
    <w:bookmarkEnd w:id="10949"/>
    <w:bookmarkStart w:name="z15468" w:id="10950"/>
    <w:p>
      <w:pPr>
        <w:spacing w:after="0"/>
        <w:ind w:left="0"/>
        <w:jc w:val="both"/>
      </w:pPr>
      <w:r>
        <w:rPr>
          <w:rFonts w:ascii="Times New Roman"/>
          <w:b w:val="false"/>
          <w:i w:val="false"/>
          <w:color w:val="000000"/>
          <w:sz w:val="28"/>
        </w:rPr>
        <w:t>
      4) чтение нот с листа.</w:t>
      </w:r>
    </w:p>
    <w:bookmarkEnd w:id="10950"/>
    <w:bookmarkStart w:name="z15469" w:id="10951"/>
    <w:p>
      <w:pPr>
        <w:spacing w:after="0"/>
        <w:ind w:left="0"/>
        <w:jc w:val="both"/>
      </w:pPr>
      <w:r>
        <w:rPr>
          <w:rFonts w:ascii="Times New Roman"/>
          <w:b w:val="false"/>
          <w:i w:val="false"/>
          <w:color w:val="000000"/>
          <w:sz w:val="28"/>
        </w:rPr>
        <w:t xml:space="preserve">
      57. Формы работы для активизации самостоятельных занятий обучающегося: </w:t>
      </w:r>
    </w:p>
    <w:bookmarkEnd w:id="10951"/>
    <w:bookmarkStart w:name="z15470" w:id="10952"/>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0952"/>
    <w:bookmarkStart w:name="z15471" w:id="10953"/>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10953"/>
    <w:bookmarkStart w:name="z15472" w:id="10954"/>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0954"/>
    <w:bookmarkStart w:name="z15473" w:id="10955"/>
    <w:p>
      <w:pPr>
        <w:spacing w:after="0"/>
        <w:ind w:left="0"/>
        <w:jc w:val="both"/>
      </w:pPr>
      <w:r>
        <w:rPr>
          <w:rFonts w:ascii="Times New Roman"/>
          <w:b w:val="false"/>
          <w:i w:val="false"/>
          <w:color w:val="000000"/>
          <w:sz w:val="28"/>
        </w:rPr>
        <w:t>
      58. Межпредметные связи предмета "Гобой" с предметами "Сольфеджио", "Казахская музыкальная литература", "Мировая музыкальная литература", "Коллективное музицирование" побуждают обучающегося к целостному познанию различных художественных явлений.</w:t>
      </w:r>
    </w:p>
    <w:bookmarkEnd w:id="10955"/>
    <w:bookmarkStart w:name="z15474" w:id="1095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0956"/>
    <w:bookmarkStart w:name="z15475" w:id="10957"/>
    <w:p>
      <w:pPr>
        <w:spacing w:after="0"/>
        <w:ind w:left="0"/>
        <w:jc w:val="both"/>
      </w:pPr>
      <w:r>
        <w:rPr>
          <w:rFonts w:ascii="Times New Roman"/>
          <w:b w:val="false"/>
          <w:i w:val="false"/>
          <w:color w:val="000000"/>
          <w:sz w:val="28"/>
        </w:rPr>
        <w:t>
      59. Программные требования в 1 классе:</w:t>
      </w:r>
    </w:p>
    <w:bookmarkEnd w:id="10957"/>
    <w:bookmarkStart w:name="z15476" w:id="10958"/>
    <w:p>
      <w:pPr>
        <w:spacing w:after="0"/>
        <w:ind w:left="0"/>
        <w:jc w:val="both"/>
      </w:pPr>
      <w:r>
        <w:rPr>
          <w:rFonts w:ascii="Times New Roman"/>
          <w:b w:val="false"/>
          <w:i w:val="false"/>
          <w:color w:val="000000"/>
          <w:sz w:val="28"/>
        </w:rPr>
        <w:t>
      1) обучающийся знакомится с инструментом, устройством, правилами ухода за ним, названием нот, расположением их на нотном стане с длительностью звуков, метром и другими элементарными теоретическими сведениями;</w:t>
      </w:r>
    </w:p>
    <w:bookmarkEnd w:id="10958"/>
    <w:bookmarkStart w:name="z15477" w:id="10959"/>
    <w:p>
      <w:pPr>
        <w:spacing w:after="0"/>
        <w:ind w:left="0"/>
        <w:jc w:val="both"/>
      </w:pPr>
      <w:r>
        <w:rPr>
          <w:rFonts w:ascii="Times New Roman"/>
          <w:b w:val="false"/>
          <w:i w:val="false"/>
          <w:color w:val="000000"/>
          <w:sz w:val="28"/>
        </w:rPr>
        <w:t xml:space="preserve">
      2) проводится работа над постановкой корпуса, рук, ног, формируются представления об исполнительском дыхании, навыки первоначального звукоизвлечения; </w:t>
      </w:r>
    </w:p>
    <w:bookmarkEnd w:id="10959"/>
    <w:bookmarkStart w:name="z15478" w:id="10960"/>
    <w:p>
      <w:pPr>
        <w:spacing w:after="0"/>
        <w:ind w:left="0"/>
        <w:jc w:val="both"/>
      </w:pPr>
      <w:r>
        <w:rPr>
          <w:rFonts w:ascii="Times New Roman"/>
          <w:b w:val="false"/>
          <w:i w:val="false"/>
          <w:color w:val="000000"/>
          <w:sz w:val="28"/>
        </w:rPr>
        <w:t>
      3) обучающийся осваивает штрихи деташе, стаккато и легато, мажорные и минорные гаммы, арпеджио трезвучий в тональностях: "до", "соль", "фа мажор", "ля", "ми", "ре минор", 10-12 этюдов, упражнений в штрихе "деташе", 6-8 легких пьес.</w:t>
      </w:r>
    </w:p>
    <w:bookmarkEnd w:id="10960"/>
    <w:bookmarkStart w:name="z15479" w:id="10961"/>
    <w:p>
      <w:pPr>
        <w:spacing w:after="0"/>
        <w:ind w:left="0"/>
        <w:jc w:val="both"/>
      </w:pPr>
      <w:r>
        <w:rPr>
          <w:rFonts w:ascii="Times New Roman"/>
          <w:b w:val="false"/>
          <w:i w:val="false"/>
          <w:color w:val="000000"/>
          <w:sz w:val="28"/>
        </w:rPr>
        <w:t>
      60. Содержание учебного предмета в 1 классе.</w:t>
      </w:r>
    </w:p>
    <w:bookmarkEnd w:id="10961"/>
    <w:bookmarkStart w:name="z15480" w:id="10962"/>
    <w:p>
      <w:pPr>
        <w:spacing w:after="0"/>
        <w:ind w:left="0"/>
        <w:jc w:val="both"/>
      </w:pPr>
      <w:r>
        <w:rPr>
          <w:rFonts w:ascii="Times New Roman"/>
          <w:b w:val="false"/>
          <w:i w:val="false"/>
          <w:color w:val="000000"/>
          <w:sz w:val="28"/>
        </w:rPr>
        <w:t xml:space="preserve">
      Тематическое планирование. </w:t>
      </w:r>
    </w:p>
    <w:bookmarkEnd w:id="10962"/>
    <w:bookmarkStart w:name="z15481" w:id="10963"/>
    <w:p>
      <w:pPr>
        <w:spacing w:after="0"/>
        <w:ind w:left="0"/>
        <w:jc w:val="both"/>
      </w:pPr>
      <w:r>
        <w:rPr>
          <w:rFonts w:ascii="Times New Roman"/>
          <w:b w:val="false"/>
          <w:i w:val="false"/>
          <w:color w:val="000000"/>
          <w:sz w:val="28"/>
        </w:rPr>
        <w:t xml:space="preserve">
      Тема 1. Знакомство с инструментом. Устройство гобоя. Правила ухода за инструментом. </w:t>
      </w:r>
    </w:p>
    <w:bookmarkEnd w:id="10963"/>
    <w:bookmarkStart w:name="z15482" w:id="10964"/>
    <w:p>
      <w:pPr>
        <w:spacing w:after="0"/>
        <w:ind w:left="0"/>
        <w:jc w:val="both"/>
      </w:pPr>
      <w:r>
        <w:rPr>
          <w:rFonts w:ascii="Times New Roman"/>
          <w:b w:val="false"/>
          <w:i w:val="false"/>
          <w:color w:val="000000"/>
          <w:sz w:val="28"/>
        </w:rPr>
        <w:t xml:space="preserve">
      Тема 2. Ознакомление с названием нот, расположение их на нотном стане с длительностью звуков, метром и другими элементарными теоретическими сведениями. </w:t>
      </w:r>
    </w:p>
    <w:bookmarkEnd w:id="10964"/>
    <w:bookmarkStart w:name="z15483" w:id="10965"/>
    <w:p>
      <w:pPr>
        <w:spacing w:after="0"/>
        <w:ind w:left="0"/>
        <w:jc w:val="both"/>
      </w:pPr>
      <w:r>
        <w:rPr>
          <w:rFonts w:ascii="Times New Roman"/>
          <w:b w:val="false"/>
          <w:i w:val="false"/>
          <w:color w:val="000000"/>
          <w:sz w:val="28"/>
        </w:rPr>
        <w:t xml:space="preserve">
      Тема 3. Постановка исполнительского дыхания. Развитие исполнительского дыхания. Взаимосвязь исполнительского дыхания с работой губ, языка, пальцев. Достижение чистоты интонации. </w:t>
      </w:r>
    </w:p>
    <w:bookmarkEnd w:id="10965"/>
    <w:bookmarkStart w:name="z15484" w:id="10966"/>
    <w:p>
      <w:pPr>
        <w:spacing w:after="0"/>
        <w:ind w:left="0"/>
        <w:jc w:val="both"/>
      </w:pPr>
      <w:r>
        <w:rPr>
          <w:rFonts w:ascii="Times New Roman"/>
          <w:b w:val="false"/>
          <w:i w:val="false"/>
          <w:color w:val="000000"/>
          <w:sz w:val="28"/>
        </w:rPr>
        <w:t>
      Тема 4. Функция губ при игре, значение техники губ и методы ее развития. Система губных и лицевых мышц, понятие губного аппарата, понятие "амбушюр". Взаимосвязь губного аппарата с исполнительским дыханием.</w:t>
      </w:r>
    </w:p>
    <w:bookmarkEnd w:id="10966"/>
    <w:bookmarkStart w:name="z15485" w:id="10967"/>
    <w:p>
      <w:pPr>
        <w:spacing w:after="0"/>
        <w:ind w:left="0"/>
        <w:jc w:val="both"/>
      </w:pPr>
      <w:r>
        <w:rPr>
          <w:rFonts w:ascii="Times New Roman"/>
          <w:b w:val="false"/>
          <w:i w:val="false"/>
          <w:color w:val="000000"/>
          <w:sz w:val="28"/>
        </w:rPr>
        <w:t>
      Тема 5. Постановка корпуса. Характерные недостатки постановки корпуса у начинающих музыкантов.</w:t>
      </w:r>
    </w:p>
    <w:bookmarkEnd w:id="10967"/>
    <w:bookmarkStart w:name="z15486" w:id="10968"/>
    <w:p>
      <w:pPr>
        <w:spacing w:after="0"/>
        <w:ind w:left="0"/>
        <w:jc w:val="both"/>
      </w:pPr>
      <w:r>
        <w:rPr>
          <w:rFonts w:ascii="Times New Roman"/>
          <w:b w:val="false"/>
          <w:i w:val="false"/>
          <w:color w:val="000000"/>
          <w:sz w:val="28"/>
        </w:rPr>
        <w:t>
      Тема 6. Функции языка, особенности атаки звука. Развитие техники языка. Роль языка в звукоизвлечении. Строение и функции мышц языка. Понятие атака звука. Виды атак. Наиболее употребительные штрихи при игре на гобое. Способы их обозначения и особенности исполнения. Музыкально- выразительное значение штрихов и их применение в зависимости от стилистических особенностей музыки. Координация движений языка, выдыхаемой струи воздуха и пальцев при исполнении штрихов. Развитие технических приемов, связанных с работой языка при исполнении на гобое.</w:t>
      </w:r>
    </w:p>
    <w:bookmarkEnd w:id="10968"/>
    <w:bookmarkStart w:name="z15487" w:id="10969"/>
    <w:p>
      <w:pPr>
        <w:spacing w:after="0"/>
        <w:ind w:left="0"/>
        <w:jc w:val="both"/>
      </w:pPr>
      <w:r>
        <w:rPr>
          <w:rFonts w:ascii="Times New Roman"/>
          <w:b w:val="false"/>
          <w:i w:val="false"/>
          <w:color w:val="000000"/>
          <w:sz w:val="28"/>
        </w:rPr>
        <w:t xml:space="preserve">
      Тема 7. Техника пальцев, ее значение в практике игры и способы ее развития. Понятие техники пальцев. Механизм пальцевых движений. Сознательность и автоматизм в овладении техническими навыками. Способность исполнительского аппарата к автоматическим действиям. Особенности развития техники пальцев. Координация, синхронное взаимодействие пальцев и языка. Контролирующие функции слуха в процессе музыкального исполнения. Способы развития техники пальцев как неотъемлемая часть совершенствования исполнительской техники. </w:t>
      </w:r>
    </w:p>
    <w:bookmarkEnd w:id="10969"/>
    <w:bookmarkStart w:name="z15488" w:id="10970"/>
    <w:p>
      <w:pPr>
        <w:spacing w:after="0"/>
        <w:ind w:left="0"/>
        <w:jc w:val="both"/>
      </w:pPr>
      <w:r>
        <w:rPr>
          <w:rFonts w:ascii="Times New Roman"/>
          <w:b w:val="false"/>
          <w:i w:val="false"/>
          <w:color w:val="000000"/>
          <w:sz w:val="28"/>
        </w:rPr>
        <w:t>
      Тема 8. Настройка инструмента.</w:t>
      </w:r>
    </w:p>
    <w:bookmarkEnd w:id="10970"/>
    <w:bookmarkStart w:name="z15489" w:id="10971"/>
    <w:p>
      <w:pPr>
        <w:spacing w:after="0"/>
        <w:ind w:left="0"/>
        <w:jc w:val="both"/>
      </w:pPr>
      <w:r>
        <w:rPr>
          <w:rFonts w:ascii="Times New Roman"/>
          <w:b w:val="false"/>
          <w:i w:val="false"/>
          <w:color w:val="000000"/>
          <w:sz w:val="28"/>
        </w:rPr>
        <w:t>
      Тема 9. Штрихи, артикуляция, атака звука, звуковедение. Определение понятия штрих. Штрих как прием извлечения, ведения и окончания музыкального звука. Штрихи деташе, стаккато и легато.</w:t>
      </w:r>
    </w:p>
    <w:bookmarkEnd w:id="10971"/>
    <w:bookmarkStart w:name="z15490" w:id="10972"/>
    <w:p>
      <w:pPr>
        <w:spacing w:after="0"/>
        <w:ind w:left="0"/>
        <w:jc w:val="both"/>
      </w:pPr>
      <w:r>
        <w:rPr>
          <w:rFonts w:ascii="Times New Roman"/>
          <w:b w:val="false"/>
          <w:i w:val="false"/>
          <w:color w:val="000000"/>
          <w:sz w:val="28"/>
        </w:rPr>
        <w:t xml:space="preserve">
      Тема 10. Мажорные и минорные гаммы в тональностях: "до", "соль", "фа мажор", "ля", "ми", "ре минор". </w:t>
      </w:r>
    </w:p>
    <w:bookmarkEnd w:id="10972"/>
    <w:bookmarkStart w:name="z15491" w:id="10973"/>
    <w:p>
      <w:pPr>
        <w:spacing w:after="0"/>
        <w:ind w:left="0"/>
        <w:jc w:val="both"/>
      </w:pPr>
      <w:r>
        <w:rPr>
          <w:rFonts w:ascii="Times New Roman"/>
          <w:b w:val="false"/>
          <w:i w:val="false"/>
          <w:color w:val="000000"/>
          <w:sz w:val="28"/>
        </w:rPr>
        <w:t xml:space="preserve">
      Тема 11. Арпеджио трезвучий в тональностях: "до", "соль", "фа мажор", "ля", "ми", "ре минор". </w:t>
      </w:r>
    </w:p>
    <w:bookmarkEnd w:id="10973"/>
    <w:bookmarkStart w:name="z15492" w:id="10974"/>
    <w:p>
      <w:pPr>
        <w:spacing w:after="0"/>
        <w:ind w:left="0"/>
        <w:jc w:val="both"/>
      </w:pPr>
      <w:r>
        <w:rPr>
          <w:rFonts w:ascii="Times New Roman"/>
          <w:b w:val="false"/>
          <w:i w:val="false"/>
          <w:color w:val="000000"/>
          <w:sz w:val="28"/>
        </w:rPr>
        <w:t>
      Тема 12. Работа над пьесами. Навыки по использованию музыкально-исполнительских средств выразительности (работа над штрихами, нюансами, фразировкой).</w:t>
      </w:r>
    </w:p>
    <w:bookmarkEnd w:id="10974"/>
    <w:bookmarkStart w:name="z15493" w:id="10975"/>
    <w:p>
      <w:pPr>
        <w:spacing w:after="0"/>
        <w:ind w:left="0"/>
        <w:jc w:val="both"/>
      </w:pPr>
      <w:r>
        <w:rPr>
          <w:rFonts w:ascii="Times New Roman"/>
          <w:b w:val="false"/>
          <w:i w:val="false"/>
          <w:color w:val="000000"/>
          <w:sz w:val="28"/>
        </w:rPr>
        <w:t>
      Тема 13. Прослеживание связи между художественной и технической сторонами изучаемого произведения.</w:t>
      </w:r>
    </w:p>
    <w:bookmarkEnd w:id="10975"/>
    <w:bookmarkStart w:name="z15494" w:id="10976"/>
    <w:p>
      <w:pPr>
        <w:spacing w:after="0"/>
        <w:ind w:left="0"/>
        <w:jc w:val="both"/>
      </w:pPr>
      <w:r>
        <w:rPr>
          <w:rFonts w:ascii="Times New Roman"/>
          <w:b w:val="false"/>
          <w:i w:val="false"/>
          <w:color w:val="000000"/>
          <w:sz w:val="28"/>
        </w:rPr>
        <w:t>
      Тема 14. Навыки чтения нот с листа. Развитие музыкальной памяти.</w:t>
      </w:r>
    </w:p>
    <w:bookmarkEnd w:id="10976"/>
    <w:bookmarkStart w:name="z15495" w:id="10977"/>
    <w:p>
      <w:pPr>
        <w:spacing w:after="0"/>
        <w:ind w:left="0"/>
        <w:jc w:val="both"/>
      </w:pPr>
      <w:r>
        <w:rPr>
          <w:rFonts w:ascii="Times New Roman"/>
          <w:b w:val="false"/>
          <w:i w:val="false"/>
          <w:color w:val="000000"/>
          <w:sz w:val="28"/>
        </w:rPr>
        <w:t>
      Тема 15. Разучивание упражнений.</w:t>
      </w:r>
    </w:p>
    <w:bookmarkEnd w:id="10977"/>
    <w:bookmarkStart w:name="z15496" w:id="10978"/>
    <w:p>
      <w:pPr>
        <w:spacing w:after="0"/>
        <w:ind w:left="0"/>
        <w:jc w:val="both"/>
      </w:pPr>
      <w:r>
        <w:rPr>
          <w:rFonts w:ascii="Times New Roman"/>
          <w:b w:val="false"/>
          <w:i w:val="false"/>
          <w:color w:val="000000"/>
          <w:sz w:val="28"/>
        </w:rPr>
        <w:t>
      Тема 16. Мажорные и минорные гаммы в тональностях с одним знаком.</w:t>
      </w:r>
    </w:p>
    <w:bookmarkEnd w:id="10978"/>
    <w:bookmarkStart w:name="z15497" w:id="10979"/>
    <w:p>
      <w:pPr>
        <w:spacing w:after="0"/>
        <w:ind w:left="0"/>
        <w:jc w:val="both"/>
      </w:pPr>
      <w:r>
        <w:rPr>
          <w:rFonts w:ascii="Times New Roman"/>
          <w:b w:val="false"/>
          <w:i w:val="false"/>
          <w:color w:val="000000"/>
          <w:sz w:val="28"/>
        </w:rPr>
        <w:t>
      Тема 17. Трезвучия в медленном темпе. Развитие чувства устойчивости темпа.</w:t>
      </w:r>
    </w:p>
    <w:bookmarkEnd w:id="10979"/>
    <w:bookmarkStart w:name="z15498" w:id="10980"/>
    <w:p>
      <w:pPr>
        <w:spacing w:after="0"/>
        <w:ind w:left="0"/>
        <w:jc w:val="both"/>
      </w:pPr>
      <w:r>
        <w:rPr>
          <w:rFonts w:ascii="Times New Roman"/>
          <w:b w:val="false"/>
          <w:i w:val="false"/>
          <w:color w:val="000000"/>
          <w:sz w:val="28"/>
        </w:rPr>
        <w:t>
      Тема 18. Разучивание упражнений.</w:t>
      </w:r>
    </w:p>
    <w:bookmarkEnd w:id="10980"/>
    <w:bookmarkStart w:name="z15499" w:id="10981"/>
    <w:p>
      <w:pPr>
        <w:spacing w:after="0"/>
        <w:ind w:left="0"/>
        <w:jc w:val="both"/>
      </w:pPr>
      <w:r>
        <w:rPr>
          <w:rFonts w:ascii="Times New Roman"/>
          <w:b w:val="false"/>
          <w:i w:val="false"/>
          <w:color w:val="000000"/>
          <w:sz w:val="28"/>
        </w:rPr>
        <w:t>
      Тема 19. Разучивание этюдов.</w:t>
      </w:r>
    </w:p>
    <w:bookmarkEnd w:id="10981"/>
    <w:bookmarkStart w:name="z15500" w:id="10982"/>
    <w:p>
      <w:pPr>
        <w:spacing w:after="0"/>
        <w:ind w:left="0"/>
        <w:jc w:val="both"/>
      </w:pPr>
      <w:r>
        <w:rPr>
          <w:rFonts w:ascii="Times New Roman"/>
          <w:b w:val="false"/>
          <w:i w:val="false"/>
          <w:color w:val="000000"/>
          <w:sz w:val="28"/>
        </w:rPr>
        <w:t>
      Тема 20. Разучивание пьес.</w:t>
      </w:r>
    </w:p>
    <w:bookmarkEnd w:id="10982"/>
    <w:bookmarkStart w:name="z15501" w:id="10983"/>
    <w:p>
      <w:pPr>
        <w:spacing w:after="0"/>
        <w:ind w:left="0"/>
        <w:jc w:val="both"/>
      </w:pPr>
      <w:r>
        <w:rPr>
          <w:rFonts w:ascii="Times New Roman"/>
          <w:b w:val="false"/>
          <w:i w:val="false"/>
          <w:color w:val="000000"/>
          <w:sz w:val="28"/>
        </w:rPr>
        <w:t xml:space="preserve">
      61. Ожидаемые результаты освоения Программы 1 класса. </w:t>
      </w:r>
    </w:p>
    <w:bookmarkEnd w:id="10983"/>
    <w:bookmarkStart w:name="z15502" w:id="10984"/>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0984"/>
    <w:bookmarkStart w:name="z15503" w:id="10985"/>
    <w:p>
      <w:pPr>
        <w:spacing w:after="0"/>
        <w:ind w:left="0"/>
        <w:jc w:val="both"/>
      </w:pPr>
      <w:r>
        <w:rPr>
          <w:rFonts w:ascii="Times New Roman"/>
          <w:b w:val="false"/>
          <w:i w:val="false"/>
          <w:color w:val="000000"/>
          <w:sz w:val="28"/>
        </w:rPr>
        <w:t>
      1) знает устройство и правила ухода за гобоем;</w:t>
      </w:r>
    </w:p>
    <w:bookmarkEnd w:id="10985"/>
    <w:bookmarkStart w:name="z15504" w:id="10986"/>
    <w:p>
      <w:pPr>
        <w:spacing w:after="0"/>
        <w:ind w:left="0"/>
        <w:jc w:val="both"/>
      </w:pPr>
      <w:r>
        <w:rPr>
          <w:rFonts w:ascii="Times New Roman"/>
          <w:b w:val="false"/>
          <w:i w:val="false"/>
          <w:color w:val="000000"/>
          <w:sz w:val="28"/>
        </w:rPr>
        <w:t>
      2) знает основы музыкальной грамоты;</w:t>
      </w:r>
    </w:p>
    <w:bookmarkEnd w:id="10986"/>
    <w:bookmarkStart w:name="z15505" w:id="10987"/>
    <w:p>
      <w:pPr>
        <w:spacing w:after="0"/>
        <w:ind w:left="0"/>
        <w:jc w:val="both"/>
      </w:pPr>
      <w:r>
        <w:rPr>
          <w:rFonts w:ascii="Times New Roman"/>
          <w:b w:val="false"/>
          <w:i w:val="false"/>
          <w:color w:val="000000"/>
          <w:sz w:val="28"/>
        </w:rPr>
        <w:t>
      3) использует правильное дыхание при игре на гобое;</w:t>
      </w:r>
    </w:p>
    <w:bookmarkEnd w:id="10987"/>
    <w:bookmarkStart w:name="z15506" w:id="10988"/>
    <w:p>
      <w:pPr>
        <w:spacing w:after="0"/>
        <w:ind w:left="0"/>
        <w:jc w:val="both"/>
      </w:pPr>
      <w:r>
        <w:rPr>
          <w:rFonts w:ascii="Times New Roman"/>
          <w:b w:val="false"/>
          <w:i w:val="false"/>
          <w:color w:val="000000"/>
          <w:sz w:val="28"/>
        </w:rPr>
        <w:t>
      4) знает постановку амбушюра;</w:t>
      </w:r>
    </w:p>
    <w:bookmarkEnd w:id="10988"/>
    <w:bookmarkStart w:name="z15507" w:id="10989"/>
    <w:p>
      <w:pPr>
        <w:spacing w:after="0"/>
        <w:ind w:left="0"/>
        <w:jc w:val="both"/>
      </w:pPr>
      <w:r>
        <w:rPr>
          <w:rFonts w:ascii="Times New Roman"/>
          <w:b w:val="false"/>
          <w:i w:val="false"/>
          <w:color w:val="000000"/>
          <w:sz w:val="28"/>
        </w:rPr>
        <w:t>
      5) знает и соблюдает постановку пальцев рук и тела;</w:t>
      </w:r>
    </w:p>
    <w:bookmarkEnd w:id="10989"/>
    <w:bookmarkStart w:name="z15508" w:id="10990"/>
    <w:p>
      <w:pPr>
        <w:spacing w:after="0"/>
        <w:ind w:left="0"/>
        <w:jc w:val="both"/>
      </w:pPr>
      <w:r>
        <w:rPr>
          <w:rFonts w:ascii="Times New Roman"/>
          <w:b w:val="false"/>
          <w:i w:val="false"/>
          <w:color w:val="000000"/>
          <w:sz w:val="28"/>
        </w:rPr>
        <w:t>
      6) знает понятие "штрих" и штрихи деташе, стаккато и легато;</w:t>
      </w:r>
    </w:p>
    <w:bookmarkEnd w:id="10990"/>
    <w:bookmarkStart w:name="z15509" w:id="10991"/>
    <w:p>
      <w:pPr>
        <w:spacing w:after="0"/>
        <w:ind w:left="0"/>
        <w:jc w:val="both"/>
      </w:pPr>
      <w:r>
        <w:rPr>
          <w:rFonts w:ascii="Times New Roman"/>
          <w:b w:val="false"/>
          <w:i w:val="false"/>
          <w:color w:val="000000"/>
          <w:sz w:val="28"/>
        </w:rPr>
        <w:t>
      7) исполняет арпеджио трезвучий в тональностях: "до", "соль", "фа мажор", "ля", "ми", "ре минор";</w:t>
      </w:r>
    </w:p>
    <w:bookmarkEnd w:id="10991"/>
    <w:bookmarkStart w:name="z15510" w:id="10992"/>
    <w:p>
      <w:pPr>
        <w:spacing w:after="0"/>
        <w:ind w:left="0"/>
        <w:jc w:val="both"/>
      </w:pPr>
      <w:r>
        <w:rPr>
          <w:rFonts w:ascii="Times New Roman"/>
          <w:b w:val="false"/>
          <w:i w:val="false"/>
          <w:color w:val="000000"/>
          <w:sz w:val="28"/>
        </w:rPr>
        <w:t xml:space="preserve">
      8) исполняет мажорные и минорные гаммы в тональностях: "до", "соль", "фа мажор", "ля", "ми", "ре минор"; </w:t>
      </w:r>
    </w:p>
    <w:bookmarkEnd w:id="10992"/>
    <w:bookmarkStart w:name="z15511" w:id="10993"/>
    <w:p>
      <w:pPr>
        <w:spacing w:after="0"/>
        <w:ind w:left="0"/>
        <w:jc w:val="both"/>
      </w:pPr>
      <w:r>
        <w:rPr>
          <w:rFonts w:ascii="Times New Roman"/>
          <w:b w:val="false"/>
          <w:i w:val="false"/>
          <w:color w:val="000000"/>
          <w:sz w:val="28"/>
        </w:rPr>
        <w:t>
      9) владеет первоначальными навыками чтения нот с листа;</w:t>
      </w:r>
    </w:p>
    <w:bookmarkEnd w:id="10993"/>
    <w:bookmarkStart w:name="z15512" w:id="10994"/>
    <w:p>
      <w:pPr>
        <w:spacing w:after="0"/>
        <w:ind w:left="0"/>
        <w:jc w:val="both"/>
      </w:pPr>
      <w:r>
        <w:rPr>
          <w:rFonts w:ascii="Times New Roman"/>
          <w:b w:val="false"/>
          <w:i w:val="false"/>
          <w:color w:val="000000"/>
          <w:sz w:val="28"/>
        </w:rPr>
        <w:t>
      10) исполняет простые упражнения, этюды, пьесы.</w:t>
      </w:r>
    </w:p>
    <w:bookmarkEnd w:id="10994"/>
    <w:bookmarkStart w:name="z15513" w:id="10995"/>
    <w:p>
      <w:pPr>
        <w:spacing w:after="0"/>
        <w:ind w:left="0"/>
        <w:jc w:val="both"/>
      </w:pPr>
      <w:r>
        <w:rPr>
          <w:rFonts w:ascii="Times New Roman"/>
          <w:b w:val="false"/>
          <w:i w:val="false"/>
          <w:color w:val="000000"/>
          <w:sz w:val="28"/>
        </w:rPr>
        <w:t>
      623. Программные требования во 2 классе:</w:t>
      </w:r>
    </w:p>
    <w:bookmarkEnd w:id="10995"/>
    <w:bookmarkStart w:name="z15514" w:id="10996"/>
    <w:p>
      <w:pPr>
        <w:spacing w:after="0"/>
        <w:ind w:left="0"/>
        <w:jc w:val="both"/>
      </w:pPr>
      <w:r>
        <w:rPr>
          <w:rFonts w:ascii="Times New Roman"/>
          <w:b w:val="false"/>
          <w:i w:val="false"/>
          <w:color w:val="000000"/>
          <w:sz w:val="28"/>
        </w:rPr>
        <w:t xml:space="preserve">
      1) продолжается работа по формированию исполнительской техники, постановке губ, рук, корпуса, исполнительского дыхания, развитию навыков чтения с листа этюдов и упражнений; </w:t>
      </w:r>
    </w:p>
    <w:bookmarkEnd w:id="10996"/>
    <w:bookmarkStart w:name="z15515" w:id="10997"/>
    <w:p>
      <w:pPr>
        <w:spacing w:after="0"/>
        <w:ind w:left="0"/>
        <w:jc w:val="both"/>
      </w:pPr>
      <w:r>
        <w:rPr>
          <w:rFonts w:ascii="Times New Roman"/>
          <w:b w:val="false"/>
          <w:i w:val="false"/>
          <w:color w:val="000000"/>
          <w:sz w:val="28"/>
        </w:rPr>
        <w:t>
      2) продолжается работа над интонацией, звукоизвлечением и ритмом, повышается требовательность к качеству исполнения штрихов, осваиваются навыки по использованию музыкально-исполнительских средств выразительности, прорабатываются наиболее трудные эпизоды в изучаемых пьесах и произведениях крупной формы;</w:t>
      </w:r>
    </w:p>
    <w:bookmarkEnd w:id="10997"/>
    <w:bookmarkStart w:name="z15516" w:id="10998"/>
    <w:p>
      <w:pPr>
        <w:spacing w:after="0"/>
        <w:ind w:left="0"/>
        <w:jc w:val="both"/>
      </w:pPr>
      <w:r>
        <w:rPr>
          <w:rFonts w:ascii="Times New Roman"/>
          <w:b w:val="false"/>
          <w:i w:val="false"/>
          <w:color w:val="000000"/>
          <w:sz w:val="28"/>
        </w:rPr>
        <w:t xml:space="preserve">
      3) обучающийся осваивает мажорные и минорные гаммы, арпеджио трезвучий в тональностях до двух знаков включительно, по возможности в две октавы (в умеренном темпе), 14-16 этюдов и упражнений в штрихах деташе, стаккато и легато, 10-14 пьес, 4-6 ансамблей. </w:t>
      </w:r>
    </w:p>
    <w:bookmarkEnd w:id="10998"/>
    <w:bookmarkStart w:name="z15517" w:id="10999"/>
    <w:p>
      <w:pPr>
        <w:spacing w:after="0"/>
        <w:ind w:left="0"/>
        <w:jc w:val="both"/>
      </w:pPr>
      <w:r>
        <w:rPr>
          <w:rFonts w:ascii="Times New Roman"/>
          <w:b w:val="false"/>
          <w:i w:val="false"/>
          <w:color w:val="000000"/>
          <w:sz w:val="28"/>
        </w:rPr>
        <w:t>
      63. Содержание учебного предмета во 2 классе.</w:t>
      </w:r>
    </w:p>
    <w:bookmarkEnd w:id="10999"/>
    <w:bookmarkStart w:name="z15518" w:id="11000"/>
    <w:p>
      <w:pPr>
        <w:spacing w:after="0"/>
        <w:ind w:left="0"/>
        <w:jc w:val="both"/>
      </w:pPr>
      <w:r>
        <w:rPr>
          <w:rFonts w:ascii="Times New Roman"/>
          <w:b w:val="false"/>
          <w:i w:val="false"/>
          <w:color w:val="000000"/>
          <w:sz w:val="28"/>
        </w:rPr>
        <w:t xml:space="preserve">
      Тематическое планирование. </w:t>
      </w:r>
    </w:p>
    <w:bookmarkEnd w:id="11000"/>
    <w:bookmarkStart w:name="z15519" w:id="11001"/>
    <w:p>
      <w:pPr>
        <w:spacing w:after="0"/>
        <w:ind w:left="0"/>
        <w:jc w:val="both"/>
      </w:pPr>
      <w:r>
        <w:rPr>
          <w:rFonts w:ascii="Times New Roman"/>
          <w:b w:val="false"/>
          <w:i w:val="false"/>
          <w:color w:val="000000"/>
          <w:sz w:val="28"/>
        </w:rPr>
        <w:t xml:space="preserve">
      Тема 1. Работа над постановкой губ, рук, корпуса, исполнительского дыхания. </w:t>
      </w:r>
    </w:p>
    <w:bookmarkEnd w:id="11001"/>
    <w:bookmarkStart w:name="z15520" w:id="11002"/>
    <w:p>
      <w:pPr>
        <w:spacing w:after="0"/>
        <w:ind w:left="0"/>
        <w:jc w:val="both"/>
      </w:pPr>
      <w:r>
        <w:rPr>
          <w:rFonts w:ascii="Times New Roman"/>
          <w:b w:val="false"/>
          <w:i w:val="false"/>
          <w:color w:val="000000"/>
          <w:sz w:val="28"/>
        </w:rPr>
        <w:t xml:space="preserve">
      Тема 2. Мажорные и минорные гаммы в тональностях до двух знаков включительно, по возможности в две октавы (в умеренном темпе); </w:t>
      </w:r>
    </w:p>
    <w:bookmarkEnd w:id="11002"/>
    <w:bookmarkStart w:name="z15521" w:id="11003"/>
    <w:p>
      <w:pPr>
        <w:spacing w:after="0"/>
        <w:ind w:left="0"/>
        <w:jc w:val="both"/>
      </w:pPr>
      <w:r>
        <w:rPr>
          <w:rFonts w:ascii="Times New Roman"/>
          <w:b w:val="false"/>
          <w:i w:val="false"/>
          <w:color w:val="000000"/>
          <w:sz w:val="28"/>
        </w:rPr>
        <w:t>
      Тема 3. Арпеджио трезвучий в тональностях до двух знаков включительно, по возможности в две октавы (в умеренном темпе).</w:t>
      </w:r>
    </w:p>
    <w:bookmarkEnd w:id="11003"/>
    <w:bookmarkStart w:name="z15522" w:id="11004"/>
    <w:p>
      <w:pPr>
        <w:spacing w:after="0"/>
        <w:ind w:left="0"/>
        <w:jc w:val="both"/>
      </w:pPr>
      <w:r>
        <w:rPr>
          <w:rFonts w:ascii="Times New Roman"/>
          <w:b w:val="false"/>
          <w:i w:val="false"/>
          <w:color w:val="000000"/>
          <w:sz w:val="28"/>
        </w:rPr>
        <w:t xml:space="preserve">
      Тема 4. Работа над пьесами и произведениями крупной формы. Навыки по использованию музыкально-исполнительских средств выразительности. </w:t>
      </w:r>
    </w:p>
    <w:bookmarkEnd w:id="11004"/>
    <w:bookmarkStart w:name="z15523" w:id="11005"/>
    <w:p>
      <w:pPr>
        <w:spacing w:after="0"/>
        <w:ind w:left="0"/>
        <w:jc w:val="both"/>
      </w:pPr>
      <w:r>
        <w:rPr>
          <w:rFonts w:ascii="Times New Roman"/>
          <w:b w:val="false"/>
          <w:i w:val="false"/>
          <w:color w:val="000000"/>
          <w:sz w:val="28"/>
        </w:rPr>
        <w:t>
      Тема 5. Связь между художественной и технической сторонами изучаемого произведения.</w:t>
      </w:r>
    </w:p>
    <w:bookmarkEnd w:id="11005"/>
    <w:bookmarkStart w:name="z15524" w:id="11006"/>
    <w:p>
      <w:pPr>
        <w:spacing w:after="0"/>
        <w:ind w:left="0"/>
        <w:jc w:val="both"/>
      </w:pPr>
      <w:r>
        <w:rPr>
          <w:rFonts w:ascii="Times New Roman"/>
          <w:b w:val="false"/>
          <w:i w:val="false"/>
          <w:color w:val="000000"/>
          <w:sz w:val="28"/>
        </w:rPr>
        <w:t xml:space="preserve">
      Тема 6. Работа над развитием у обучающегося навыков чтения этюдов и упражнений с листа. </w:t>
      </w:r>
    </w:p>
    <w:bookmarkEnd w:id="11006"/>
    <w:bookmarkStart w:name="z15525" w:id="11007"/>
    <w:p>
      <w:pPr>
        <w:spacing w:after="0"/>
        <w:ind w:left="0"/>
        <w:jc w:val="both"/>
      </w:pPr>
      <w:r>
        <w:rPr>
          <w:rFonts w:ascii="Times New Roman"/>
          <w:b w:val="false"/>
          <w:i w:val="false"/>
          <w:color w:val="000000"/>
          <w:sz w:val="28"/>
        </w:rPr>
        <w:t>
      Тема 7. Разучивание упражнений (в штрихах деташе, стаккато и легато).</w:t>
      </w:r>
    </w:p>
    <w:bookmarkEnd w:id="11007"/>
    <w:bookmarkStart w:name="z15526" w:id="11008"/>
    <w:p>
      <w:pPr>
        <w:spacing w:after="0"/>
        <w:ind w:left="0"/>
        <w:jc w:val="both"/>
      </w:pPr>
      <w:r>
        <w:rPr>
          <w:rFonts w:ascii="Times New Roman"/>
          <w:b w:val="false"/>
          <w:i w:val="false"/>
          <w:color w:val="000000"/>
          <w:sz w:val="28"/>
        </w:rPr>
        <w:t>
      Тема 8. Разучивание этюдов (в штрихах деташе, стаккато и легато).</w:t>
      </w:r>
    </w:p>
    <w:bookmarkEnd w:id="11008"/>
    <w:bookmarkStart w:name="z15527" w:id="11009"/>
    <w:p>
      <w:pPr>
        <w:spacing w:after="0"/>
        <w:ind w:left="0"/>
        <w:jc w:val="both"/>
      </w:pPr>
      <w:r>
        <w:rPr>
          <w:rFonts w:ascii="Times New Roman"/>
          <w:b w:val="false"/>
          <w:i w:val="false"/>
          <w:color w:val="000000"/>
          <w:sz w:val="28"/>
        </w:rPr>
        <w:t>
      Тема 9. Разучивание пьес.</w:t>
      </w:r>
    </w:p>
    <w:bookmarkEnd w:id="11009"/>
    <w:bookmarkStart w:name="z15528" w:id="11010"/>
    <w:p>
      <w:pPr>
        <w:spacing w:after="0"/>
        <w:ind w:left="0"/>
        <w:jc w:val="both"/>
      </w:pPr>
      <w:r>
        <w:rPr>
          <w:rFonts w:ascii="Times New Roman"/>
          <w:b w:val="false"/>
          <w:i w:val="false"/>
          <w:color w:val="000000"/>
          <w:sz w:val="28"/>
        </w:rPr>
        <w:t xml:space="preserve">
      64. Ожидаемые результаты освоения Программы 2 класса. </w:t>
      </w:r>
    </w:p>
    <w:bookmarkEnd w:id="11010"/>
    <w:bookmarkStart w:name="z15529" w:id="11011"/>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1011"/>
    <w:bookmarkStart w:name="z15530" w:id="11012"/>
    <w:p>
      <w:pPr>
        <w:spacing w:after="0"/>
        <w:ind w:left="0"/>
        <w:jc w:val="both"/>
      </w:pPr>
      <w:r>
        <w:rPr>
          <w:rFonts w:ascii="Times New Roman"/>
          <w:b w:val="false"/>
          <w:i w:val="false"/>
          <w:color w:val="000000"/>
          <w:sz w:val="28"/>
        </w:rPr>
        <w:t>
      1) правильно расходует дыхание при фразировке;</w:t>
      </w:r>
    </w:p>
    <w:bookmarkEnd w:id="11012"/>
    <w:bookmarkStart w:name="z15531" w:id="11013"/>
    <w:p>
      <w:pPr>
        <w:spacing w:after="0"/>
        <w:ind w:left="0"/>
        <w:jc w:val="both"/>
      </w:pPr>
      <w:r>
        <w:rPr>
          <w:rFonts w:ascii="Times New Roman"/>
          <w:b w:val="false"/>
          <w:i w:val="false"/>
          <w:color w:val="000000"/>
          <w:sz w:val="28"/>
        </w:rPr>
        <w:t>
      2) использует различные штрихи и нюансировку;</w:t>
      </w:r>
    </w:p>
    <w:bookmarkEnd w:id="11013"/>
    <w:bookmarkStart w:name="z15532" w:id="11014"/>
    <w:p>
      <w:pPr>
        <w:spacing w:after="0"/>
        <w:ind w:left="0"/>
        <w:jc w:val="both"/>
      </w:pPr>
      <w:r>
        <w:rPr>
          <w:rFonts w:ascii="Times New Roman"/>
          <w:b w:val="false"/>
          <w:i w:val="false"/>
          <w:color w:val="000000"/>
          <w:sz w:val="28"/>
        </w:rPr>
        <w:t>
      3) знает мажорные и минорные гаммы в тональностях до двух знаков включительно;</w:t>
      </w:r>
    </w:p>
    <w:bookmarkEnd w:id="11014"/>
    <w:bookmarkStart w:name="z15533" w:id="11015"/>
    <w:p>
      <w:pPr>
        <w:spacing w:after="0"/>
        <w:ind w:left="0"/>
        <w:jc w:val="both"/>
      </w:pPr>
      <w:r>
        <w:rPr>
          <w:rFonts w:ascii="Times New Roman"/>
          <w:b w:val="false"/>
          <w:i w:val="false"/>
          <w:color w:val="000000"/>
          <w:sz w:val="28"/>
        </w:rPr>
        <w:t>
      4) знает трезвучия, арпеджио в тональностях до двух знаков в умеренном темпе;</w:t>
      </w:r>
    </w:p>
    <w:bookmarkEnd w:id="11015"/>
    <w:bookmarkStart w:name="z15534" w:id="11016"/>
    <w:p>
      <w:pPr>
        <w:spacing w:after="0"/>
        <w:ind w:left="0"/>
        <w:jc w:val="both"/>
      </w:pPr>
      <w:r>
        <w:rPr>
          <w:rFonts w:ascii="Times New Roman"/>
          <w:b w:val="false"/>
          <w:i w:val="false"/>
          <w:color w:val="000000"/>
          <w:sz w:val="28"/>
        </w:rPr>
        <w:t>
      5) исполняет хроматические гаммы штрихами detache [деташе] и legato [легато];</w:t>
      </w:r>
    </w:p>
    <w:bookmarkEnd w:id="11016"/>
    <w:bookmarkStart w:name="z15535" w:id="11017"/>
    <w:p>
      <w:pPr>
        <w:spacing w:after="0"/>
        <w:ind w:left="0"/>
        <w:jc w:val="both"/>
      </w:pPr>
      <w:r>
        <w:rPr>
          <w:rFonts w:ascii="Times New Roman"/>
          <w:b w:val="false"/>
          <w:i w:val="false"/>
          <w:color w:val="000000"/>
          <w:sz w:val="28"/>
        </w:rPr>
        <w:t>
      6) владеет навыками по использованию музыкально-исполнительских средств выразительности;</w:t>
      </w:r>
    </w:p>
    <w:bookmarkEnd w:id="11017"/>
    <w:bookmarkStart w:name="z15536" w:id="11018"/>
    <w:p>
      <w:pPr>
        <w:spacing w:after="0"/>
        <w:ind w:left="0"/>
        <w:jc w:val="both"/>
      </w:pPr>
      <w:r>
        <w:rPr>
          <w:rFonts w:ascii="Times New Roman"/>
          <w:b w:val="false"/>
          <w:i w:val="false"/>
          <w:color w:val="000000"/>
          <w:sz w:val="28"/>
        </w:rPr>
        <w:t>
      7) умеет устанавливать связь между художественной и технической сторонами изучаемого произведения;</w:t>
      </w:r>
    </w:p>
    <w:bookmarkEnd w:id="11018"/>
    <w:bookmarkStart w:name="z15537" w:id="11019"/>
    <w:p>
      <w:pPr>
        <w:spacing w:after="0"/>
        <w:ind w:left="0"/>
        <w:jc w:val="both"/>
      </w:pPr>
      <w:r>
        <w:rPr>
          <w:rFonts w:ascii="Times New Roman"/>
          <w:b w:val="false"/>
          <w:i w:val="false"/>
          <w:color w:val="000000"/>
          <w:sz w:val="28"/>
        </w:rPr>
        <w:t>
       8) владеет первоначальными навыками чтения с листа этюдов и упражнений;</w:t>
      </w:r>
    </w:p>
    <w:bookmarkEnd w:id="11019"/>
    <w:bookmarkStart w:name="z15538" w:id="11020"/>
    <w:p>
      <w:pPr>
        <w:spacing w:after="0"/>
        <w:ind w:left="0"/>
        <w:jc w:val="both"/>
      </w:pPr>
      <w:r>
        <w:rPr>
          <w:rFonts w:ascii="Times New Roman"/>
          <w:b w:val="false"/>
          <w:i w:val="false"/>
          <w:color w:val="000000"/>
          <w:sz w:val="28"/>
        </w:rPr>
        <w:t>
      9) исполняет гаммы, этюды в различных нюансах и штрихах;</w:t>
      </w:r>
    </w:p>
    <w:bookmarkEnd w:id="11020"/>
    <w:bookmarkStart w:name="z15539" w:id="11021"/>
    <w:p>
      <w:pPr>
        <w:spacing w:after="0"/>
        <w:ind w:left="0"/>
        <w:jc w:val="both"/>
      </w:pPr>
      <w:r>
        <w:rPr>
          <w:rFonts w:ascii="Times New Roman"/>
          <w:b w:val="false"/>
          <w:i w:val="false"/>
          <w:color w:val="000000"/>
          <w:sz w:val="28"/>
        </w:rPr>
        <w:t>
      10) умеет работать над трудными местами изучаемого произведения, отдельными фрагментами, объединять фрагменты в общее целое.</w:t>
      </w:r>
    </w:p>
    <w:bookmarkEnd w:id="11021"/>
    <w:bookmarkStart w:name="z15540" w:id="11022"/>
    <w:p>
      <w:pPr>
        <w:spacing w:after="0"/>
        <w:ind w:left="0"/>
        <w:jc w:val="both"/>
      </w:pPr>
      <w:r>
        <w:rPr>
          <w:rFonts w:ascii="Times New Roman"/>
          <w:b w:val="false"/>
          <w:i w:val="false"/>
          <w:color w:val="000000"/>
          <w:sz w:val="28"/>
        </w:rPr>
        <w:t>
      65. Программные требования в 3 классе:</w:t>
      </w:r>
    </w:p>
    <w:bookmarkEnd w:id="11022"/>
    <w:bookmarkStart w:name="z15541" w:id="11023"/>
    <w:p>
      <w:pPr>
        <w:spacing w:after="0"/>
        <w:ind w:left="0"/>
        <w:jc w:val="both"/>
      </w:pPr>
      <w:r>
        <w:rPr>
          <w:rFonts w:ascii="Times New Roman"/>
          <w:b w:val="false"/>
          <w:i w:val="false"/>
          <w:color w:val="000000"/>
          <w:sz w:val="28"/>
        </w:rPr>
        <w:t>
      1) ведется дальнейшая работа над развитием музыкально-образного мышления и исполнительских навыков обучающегося, формированием исполнительской техники, развитием навыков чтения с листа этюдов и упражнений;</w:t>
      </w:r>
    </w:p>
    <w:bookmarkEnd w:id="11023"/>
    <w:bookmarkStart w:name="z15542" w:id="11024"/>
    <w:p>
      <w:pPr>
        <w:spacing w:after="0"/>
        <w:ind w:left="0"/>
        <w:jc w:val="both"/>
      </w:pPr>
      <w:r>
        <w:rPr>
          <w:rFonts w:ascii="Times New Roman"/>
          <w:b w:val="false"/>
          <w:i w:val="false"/>
          <w:color w:val="000000"/>
          <w:sz w:val="28"/>
        </w:rPr>
        <w:t>
      2) обучающийся прорабатывает наиболее трудные эпизоды в изучаемых пьесах и произведениях крупной формы, учитывая связь между художественной и технической сторонами;</w:t>
      </w:r>
    </w:p>
    <w:bookmarkEnd w:id="11024"/>
    <w:bookmarkStart w:name="z15543" w:id="11025"/>
    <w:p>
      <w:pPr>
        <w:spacing w:after="0"/>
        <w:ind w:left="0"/>
        <w:jc w:val="both"/>
      </w:pPr>
      <w:r>
        <w:rPr>
          <w:rFonts w:ascii="Times New Roman"/>
          <w:b w:val="false"/>
          <w:i w:val="false"/>
          <w:color w:val="000000"/>
          <w:sz w:val="28"/>
        </w:rPr>
        <w:t>
      3) обучающийся осваивает мажорные и минорные гаммы, арпеджио трезвучий в тональностях до трех знаков включительно (в подвижном темпе) в различных штриховых и ритмических вариантах, 15-20 этюдов в штрихах деташе, стаккато, легато, 12-14 пьес, 6-8 ансамблей.</w:t>
      </w:r>
    </w:p>
    <w:bookmarkEnd w:id="11025"/>
    <w:bookmarkStart w:name="z15544" w:id="11026"/>
    <w:p>
      <w:pPr>
        <w:spacing w:after="0"/>
        <w:ind w:left="0"/>
        <w:jc w:val="both"/>
      </w:pPr>
      <w:r>
        <w:rPr>
          <w:rFonts w:ascii="Times New Roman"/>
          <w:b w:val="false"/>
          <w:i w:val="false"/>
          <w:color w:val="000000"/>
          <w:sz w:val="28"/>
        </w:rPr>
        <w:t>
      66. Содержание учебного предмета в 3 классе.</w:t>
      </w:r>
    </w:p>
    <w:bookmarkEnd w:id="11026"/>
    <w:bookmarkStart w:name="z15545" w:id="11027"/>
    <w:p>
      <w:pPr>
        <w:spacing w:after="0"/>
        <w:ind w:left="0"/>
        <w:jc w:val="both"/>
      </w:pPr>
      <w:r>
        <w:rPr>
          <w:rFonts w:ascii="Times New Roman"/>
          <w:b w:val="false"/>
          <w:i w:val="false"/>
          <w:color w:val="000000"/>
          <w:sz w:val="28"/>
        </w:rPr>
        <w:t xml:space="preserve">
      Тематическое планирование. </w:t>
      </w:r>
    </w:p>
    <w:bookmarkEnd w:id="11027"/>
    <w:bookmarkStart w:name="z15546" w:id="11028"/>
    <w:p>
      <w:pPr>
        <w:spacing w:after="0"/>
        <w:ind w:left="0"/>
        <w:jc w:val="both"/>
      </w:pPr>
      <w:r>
        <w:rPr>
          <w:rFonts w:ascii="Times New Roman"/>
          <w:b w:val="false"/>
          <w:i w:val="false"/>
          <w:color w:val="000000"/>
          <w:sz w:val="28"/>
        </w:rPr>
        <w:t>
      Тема 1. Мажорные и минорные гаммы, арпеджио трезвучий в тональностях до трех знаков включительно в подвижном темпе.</w:t>
      </w:r>
    </w:p>
    <w:bookmarkEnd w:id="11028"/>
    <w:bookmarkStart w:name="z15547" w:id="11029"/>
    <w:p>
      <w:pPr>
        <w:spacing w:after="0"/>
        <w:ind w:left="0"/>
        <w:jc w:val="both"/>
      </w:pPr>
      <w:r>
        <w:rPr>
          <w:rFonts w:ascii="Times New Roman"/>
          <w:b w:val="false"/>
          <w:i w:val="false"/>
          <w:color w:val="000000"/>
          <w:sz w:val="28"/>
        </w:rPr>
        <w:t>
      Тема 2. Работа над пьесами и произведениями крупной формы. Использование музыкально-исполнительских средств выразительности. Работа над штрихами, нюансами, звуковедением. Связь между художественной и технической сторонами изучаемого произведения.</w:t>
      </w:r>
    </w:p>
    <w:bookmarkEnd w:id="11029"/>
    <w:bookmarkStart w:name="z15548" w:id="11030"/>
    <w:p>
      <w:pPr>
        <w:spacing w:after="0"/>
        <w:ind w:left="0"/>
        <w:jc w:val="both"/>
      </w:pPr>
      <w:r>
        <w:rPr>
          <w:rFonts w:ascii="Times New Roman"/>
          <w:b w:val="false"/>
          <w:i w:val="false"/>
          <w:color w:val="000000"/>
          <w:sz w:val="28"/>
        </w:rPr>
        <w:t>
      Тема 3. Чтение нот с листа.</w:t>
      </w:r>
    </w:p>
    <w:bookmarkEnd w:id="11030"/>
    <w:bookmarkStart w:name="z15549" w:id="11031"/>
    <w:p>
      <w:pPr>
        <w:spacing w:after="0"/>
        <w:ind w:left="0"/>
        <w:jc w:val="both"/>
      </w:pPr>
      <w:r>
        <w:rPr>
          <w:rFonts w:ascii="Times New Roman"/>
          <w:b w:val="false"/>
          <w:i w:val="false"/>
          <w:color w:val="000000"/>
          <w:sz w:val="28"/>
        </w:rPr>
        <w:t>
      Тема 4. Разучивание пьес.</w:t>
      </w:r>
    </w:p>
    <w:bookmarkEnd w:id="11031"/>
    <w:bookmarkStart w:name="z15550" w:id="11032"/>
    <w:p>
      <w:pPr>
        <w:spacing w:after="0"/>
        <w:ind w:left="0"/>
        <w:jc w:val="both"/>
      </w:pPr>
      <w:r>
        <w:rPr>
          <w:rFonts w:ascii="Times New Roman"/>
          <w:b w:val="false"/>
          <w:i w:val="false"/>
          <w:color w:val="000000"/>
          <w:sz w:val="28"/>
        </w:rPr>
        <w:t>
      Тема 5. Разучивание этюдов.</w:t>
      </w:r>
    </w:p>
    <w:bookmarkEnd w:id="11032"/>
    <w:bookmarkStart w:name="z15551" w:id="11033"/>
    <w:p>
      <w:pPr>
        <w:spacing w:after="0"/>
        <w:ind w:left="0"/>
        <w:jc w:val="both"/>
      </w:pPr>
      <w:r>
        <w:rPr>
          <w:rFonts w:ascii="Times New Roman"/>
          <w:b w:val="false"/>
          <w:i w:val="false"/>
          <w:color w:val="000000"/>
          <w:sz w:val="28"/>
        </w:rPr>
        <w:t>
      Тема 6. Разучивание произведений крупной формы.</w:t>
      </w:r>
    </w:p>
    <w:bookmarkEnd w:id="11033"/>
    <w:bookmarkStart w:name="z15552" w:id="11034"/>
    <w:p>
      <w:pPr>
        <w:spacing w:after="0"/>
        <w:ind w:left="0"/>
        <w:jc w:val="both"/>
      </w:pPr>
      <w:r>
        <w:rPr>
          <w:rFonts w:ascii="Times New Roman"/>
          <w:b w:val="false"/>
          <w:i w:val="false"/>
          <w:color w:val="000000"/>
          <w:sz w:val="28"/>
        </w:rPr>
        <w:t xml:space="preserve">
      67. Ожидаемые результаты освоения Программы 3 класса. </w:t>
      </w:r>
    </w:p>
    <w:bookmarkEnd w:id="11034"/>
    <w:bookmarkStart w:name="z15553" w:id="11035"/>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1035"/>
    <w:bookmarkStart w:name="z15554" w:id="11036"/>
    <w:p>
      <w:pPr>
        <w:spacing w:after="0"/>
        <w:ind w:left="0"/>
        <w:jc w:val="both"/>
      </w:pPr>
      <w:r>
        <w:rPr>
          <w:rFonts w:ascii="Times New Roman"/>
          <w:b w:val="false"/>
          <w:i w:val="false"/>
          <w:color w:val="000000"/>
          <w:sz w:val="28"/>
        </w:rPr>
        <w:t>
      1) исполняет мажорные и минорные гаммы, арпеджио трезвучий в тональностях до трех знаков включительно. Гаммы исполняются различными штриховыми и ритмическими вариантами в подвижном темпе;</w:t>
      </w:r>
    </w:p>
    <w:bookmarkEnd w:id="11036"/>
    <w:bookmarkStart w:name="z15555" w:id="11037"/>
    <w:p>
      <w:pPr>
        <w:spacing w:after="0"/>
        <w:ind w:left="0"/>
        <w:jc w:val="both"/>
      </w:pPr>
      <w:r>
        <w:rPr>
          <w:rFonts w:ascii="Times New Roman"/>
          <w:b w:val="false"/>
          <w:i w:val="false"/>
          <w:color w:val="000000"/>
          <w:sz w:val="28"/>
        </w:rPr>
        <w:t>
      2) учитывает связь между художественной и технической сторонами произведения при исполнении пьес и произведений крупной формы;</w:t>
      </w:r>
    </w:p>
    <w:bookmarkEnd w:id="11037"/>
    <w:bookmarkStart w:name="z15556" w:id="11038"/>
    <w:p>
      <w:pPr>
        <w:spacing w:after="0"/>
        <w:ind w:left="0"/>
        <w:jc w:val="both"/>
      </w:pPr>
      <w:r>
        <w:rPr>
          <w:rFonts w:ascii="Times New Roman"/>
          <w:b w:val="false"/>
          <w:i w:val="false"/>
          <w:color w:val="000000"/>
          <w:sz w:val="28"/>
        </w:rPr>
        <w:t>
      3) владеет навыками по использованию музыкально-исполнительских средств выразительности (работа над штрихами, нюансами, звуковедением);</w:t>
      </w:r>
    </w:p>
    <w:bookmarkEnd w:id="11038"/>
    <w:bookmarkStart w:name="z15557" w:id="11039"/>
    <w:p>
      <w:pPr>
        <w:spacing w:after="0"/>
        <w:ind w:left="0"/>
        <w:jc w:val="both"/>
      </w:pPr>
      <w:r>
        <w:rPr>
          <w:rFonts w:ascii="Times New Roman"/>
          <w:b w:val="false"/>
          <w:i w:val="false"/>
          <w:color w:val="000000"/>
          <w:sz w:val="28"/>
        </w:rPr>
        <w:t>
      4) осваивает навыки чтения с листа этюдов и упражнений.</w:t>
      </w:r>
    </w:p>
    <w:bookmarkEnd w:id="11039"/>
    <w:bookmarkStart w:name="z15558" w:id="11040"/>
    <w:p>
      <w:pPr>
        <w:spacing w:after="0"/>
        <w:ind w:left="0"/>
        <w:jc w:val="both"/>
      </w:pPr>
      <w:r>
        <w:rPr>
          <w:rFonts w:ascii="Times New Roman"/>
          <w:b w:val="false"/>
          <w:i w:val="false"/>
          <w:color w:val="000000"/>
          <w:sz w:val="28"/>
        </w:rPr>
        <w:t>
      68. Программные требования в 4 классе:</w:t>
      </w:r>
    </w:p>
    <w:bookmarkEnd w:id="11040"/>
    <w:bookmarkStart w:name="z15559" w:id="11041"/>
    <w:p>
      <w:pPr>
        <w:spacing w:after="0"/>
        <w:ind w:left="0"/>
        <w:jc w:val="both"/>
      </w:pPr>
      <w:r>
        <w:rPr>
          <w:rFonts w:ascii="Times New Roman"/>
          <w:b w:val="false"/>
          <w:i w:val="false"/>
          <w:color w:val="000000"/>
          <w:sz w:val="28"/>
        </w:rPr>
        <w:t>
      1) продолжается дальнейшая работа по формированию исполнительской техники при более высоких требованиях к качеству звука и выразительности исполнения;</w:t>
      </w:r>
    </w:p>
    <w:bookmarkEnd w:id="11041"/>
    <w:bookmarkStart w:name="z15560" w:id="11042"/>
    <w:p>
      <w:pPr>
        <w:spacing w:after="0"/>
        <w:ind w:left="0"/>
        <w:jc w:val="both"/>
      </w:pPr>
      <w:r>
        <w:rPr>
          <w:rFonts w:ascii="Times New Roman"/>
          <w:b w:val="false"/>
          <w:i w:val="false"/>
          <w:color w:val="000000"/>
          <w:sz w:val="28"/>
        </w:rPr>
        <w:t>
      2) прорабатываются художественно оправданные технические приемы при исполнении пьес, произведений крупной формы, развиваются навыки чтения с листа, анализа произведений;</w:t>
      </w:r>
    </w:p>
    <w:bookmarkEnd w:id="11042"/>
    <w:bookmarkStart w:name="z15561" w:id="11043"/>
    <w:p>
      <w:pPr>
        <w:spacing w:after="0"/>
        <w:ind w:left="0"/>
        <w:jc w:val="both"/>
      </w:pPr>
      <w:r>
        <w:rPr>
          <w:rFonts w:ascii="Times New Roman"/>
          <w:b w:val="false"/>
          <w:i w:val="false"/>
          <w:color w:val="000000"/>
          <w:sz w:val="28"/>
        </w:rPr>
        <w:t>
      3) обучающийся осваивает мажорные и минорные гаммы в различных штрихах в подвижном темпе, хроматическую гамму в медленном движении, арпеджио трезвучий в тональностях до четырех знаков включительно, 15-20 этюдов, 8-10 пьес, 8-10 ансамблей.</w:t>
      </w:r>
    </w:p>
    <w:bookmarkEnd w:id="11043"/>
    <w:bookmarkStart w:name="z15562" w:id="11044"/>
    <w:p>
      <w:pPr>
        <w:spacing w:after="0"/>
        <w:ind w:left="0"/>
        <w:jc w:val="both"/>
      </w:pPr>
      <w:r>
        <w:rPr>
          <w:rFonts w:ascii="Times New Roman"/>
          <w:b w:val="false"/>
          <w:i w:val="false"/>
          <w:color w:val="000000"/>
          <w:sz w:val="28"/>
        </w:rPr>
        <w:t>
      69. Содержание учебного предмета в 4 классе.</w:t>
      </w:r>
    </w:p>
    <w:bookmarkEnd w:id="11044"/>
    <w:bookmarkStart w:name="z15563" w:id="11045"/>
    <w:p>
      <w:pPr>
        <w:spacing w:after="0"/>
        <w:ind w:left="0"/>
        <w:jc w:val="both"/>
      </w:pPr>
      <w:r>
        <w:rPr>
          <w:rFonts w:ascii="Times New Roman"/>
          <w:b w:val="false"/>
          <w:i w:val="false"/>
          <w:color w:val="000000"/>
          <w:sz w:val="28"/>
        </w:rPr>
        <w:t xml:space="preserve">
      Тематическое планирование. </w:t>
      </w:r>
    </w:p>
    <w:bookmarkEnd w:id="11045"/>
    <w:bookmarkStart w:name="z15564" w:id="11046"/>
    <w:p>
      <w:pPr>
        <w:spacing w:after="0"/>
        <w:ind w:left="0"/>
        <w:jc w:val="both"/>
      </w:pPr>
      <w:r>
        <w:rPr>
          <w:rFonts w:ascii="Times New Roman"/>
          <w:b w:val="false"/>
          <w:i w:val="false"/>
          <w:color w:val="000000"/>
          <w:sz w:val="28"/>
        </w:rPr>
        <w:t>
      Тема 1. Формирование исполнительской техники. Виды дыхания.</w:t>
      </w:r>
    </w:p>
    <w:bookmarkEnd w:id="11046"/>
    <w:bookmarkStart w:name="z15565" w:id="11047"/>
    <w:p>
      <w:pPr>
        <w:spacing w:after="0"/>
        <w:ind w:left="0"/>
        <w:jc w:val="both"/>
      </w:pPr>
      <w:r>
        <w:rPr>
          <w:rFonts w:ascii="Times New Roman"/>
          <w:b w:val="false"/>
          <w:i w:val="false"/>
          <w:color w:val="000000"/>
          <w:sz w:val="28"/>
        </w:rPr>
        <w:t xml:space="preserve">
      Тема 2. Мажорные и минорные гаммы в подвижном темпе. </w:t>
      </w:r>
    </w:p>
    <w:bookmarkEnd w:id="11047"/>
    <w:bookmarkStart w:name="z15566" w:id="11048"/>
    <w:p>
      <w:pPr>
        <w:spacing w:after="0"/>
        <w:ind w:left="0"/>
        <w:jc w:val="both"/>
      </w:pPr>
      <w:r>
        <w:rPr>
          <w:rFonts w:ascii="Times New Roman"/>
          <w:b w:val="false"/>
          <w:i w:val="false"/>
          <w:color w:val="000000"/>
          <w:sz w:val="28"/>
        </w:rPr>
        <w:t xml:space="preserve">
      Тема 3. Хроматическая гамму в медленном движении, </w:t>
      </w:r>
    </w:p>
    <w:bookmarkEnd w:id="11048"/>
    <w:bookmarkStart w:name="z15567" w:id="11049"/>
    <w:p>
      <w:pPr>
        <w:spacing w:after="0"/>
        <w:ind w:left="0"/>
        <w:jc w:val="both"/>
      </w:pPr>
      <w:r>
        <w:rPr>
          <w:rFonts w:ascii="Times New Roman"/>
          <w:b w:val="false"/>
          <w:i w:val="false"/>
          <w:color w:val="000000"/>
          <w:sz w:val="28"/>
        </w:rPr>
        <w:t>
      Тема 4. Арпеджио трезвучий в тональностях до четырех знаков включительно.</w:t>
      </w:r>
    </w:p>
    <w:bookmarkEnd w:id="11049"/>
    <w:bookmarkStart w:name="z15568" w:id="11050"/>
    <w:p>
      <w:pPr>
        <w:spacing w:after="0"/>
        <w:ind w:left="0"/>
        <w:jc w:val="both"/>
      </w:pPr>
      <w:r>
        <w:rPr>
          <w:rFonts w:ascii="Times New Roman"/>
          <w:b w:val="false"/>
          <w:i w:val="false"/>
          <w:color w:val="000000"/>
          <w:sz w:val="28"/>
        </w:rPr>
        <w:t>
      Тема 5. Работа над пьесами и произведениями крупной формы. Музыкально-исполнительские средств выразительности. Анализ исполняемых произведений. Виды техники исполнительства. Использование художественно оправданных технических приемов.</w:t>
      </w:r>
    </w:p>
    <w:bookmarkEnd w:id="11050"/>
    <w:bookmarkStart w:name="z15569" w:id="11051"/>
    <w:p>
      <w:pPr>
        <w:spacing w:after="0"/>
        <w:ind w:left="0"/>
        <w:jc w:val="both"/>
      </w:pPr>
      <w:r>
        <w:rPr>
          <w:rFonts w:ascii="Times New Roman"/>
          <w:b w:val="false"/>
          <w:i w:val="false"/>
          <w:color w:val="000000"/>
          <w:sz w:val="28"/>
        </w:rPr>
        <w:t>
      Тема 6. Развитие навыков чтения с листа.</w:t>
      </w:r>
    </w:p>
    <w:bookmarkEnd w:id="11051"/>
    <w:bookmarkStart w:name="z15570" w:id="11052"/>
    <w:p>
      <w:pPr>
        <w:spacing w:after="0"/>
        <w:ind w:left="0"/>
        <w:jc w:val="both"/>
      </w:pPr>
      <w:r>
        <w:rPr>
          <w:rFonts w:ascii="Times New Roman"/>
          <w:b w:val="false"/>
          <w:i w:val="false"/>
          <w:color w:val="000000"/>
          <w:sz w:val="28"/>
        </w:rPr>
        <w:t>
      Тема 7. Разучивание пьес.</w:t>
      </w:r>
    </w:p>
    <w:bookmarkEnd w:id="11052"/>
    <w:bookmarkStart w:name="z15571" w:id="11053"/>
    <w:p>
      <w:pPr>
        <w:spacing w:after="0"/>
        <w:ind w:left="0"/>
        <w:jc w:val="both"/>
      </w:pPr>
      <w:r>
        <w:rPr>
          <w:rFonts w:ascii="Times New Roman"/>
          <w:b w:val="false"/>
          <w:i w:val="false"/>
          <w:color w:val="000000"/>
          <w:sz w:val="28"/>
        </w:rPr>
        <w:t>
      Тема 8. Разучивание этюдов.</w:t>
      </w:r>
    </w:p>
    <w:bookmarkEnd w:id="11053"/>
    <w:bookmarkStart w:name="z15572" w:id="11054"/>
    <w:p>
      <w:pPr>
        <w:spacing w:after="0"/>
        <w:ind w:left="0"/>
        <w:jc w:val="both"/>
      </w:pPr>
      <w:r>
        <w:rPr>
          <w:rFonts w:ascii="Times New Roman"/>
          <w:b w:val="false"/>
          <w:i w:val="false"/>
          <w:color w:val="000000"/>
          <w:sz w:val="28"/>
        </w:rPr>
        <w:t>
      Тема 9. Разучивание произведений крупной формы.</w:t>
      </w:r>
    </w:p>
    <w:bookmarkEnd w:id="11054"/>
    <w:bookmarkStart w:name="z15573" w:id="11055"/>
    <w:p>
      <w:pPr>
        <w:spacing w:after="0"/>
        <w:ind w:left="0"/>
        <w:jc w:val="both"/>
      </w:pPr>
      <w:r>
        <w:rPr>
          <w:rFonts w:ascii="Times New Roman"/>
          <w:b w:val="false"/>
          <w:i w:val="false"/>
          <w:color w:val="000000"/>
          <w:sz w:val="28"/>
        </w:rPr>
        <w:t xml:space="preserve">
      70. Ожидаемые результаты освоения Программы 4 класса. </w:t>
      </w:r>
    </w:p>
    <w:bookmarkEnd w:id="11055"/>
    <w:bookmarkStart w:name="z15574" w:id="11056"/>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1056"/>
    <w:bookmarkStart w:name="z15575" w:id="11057"/>
    <w:p>
      <w:pPr>
        <w:spacing w:after="0"/>
        <w:ind w:left="0"/>
        <w:jc w:val="both"/>
      </w:pPr>
      <w:r>
        <w:rPr>
          <w:rFonts w:ascii="Times New Roman"/>
          <w:b w:val="false"/>
          <w:i w:val="false"/>
          <w:color w:val="000000"/>
          <w:sz w:val="28"/>
        </w:rPr>
        <w:t xml:space="preserve">
      1) исполняет мажорные и минорные гаммы (в различных штрихах) в подвижном темпе; </w:t>
      </w:r>
    </w:p>
    <w:bookmarkEnd w:id="11057"/>
    <w:bookmarkStart w:name="z15576" w:id="11058"/>
    <w:p>
      <w:pPr>
        <w:spacing w:after="0"/>
        <w:ind w:left="0"/>
        <w:jc w:val="both"/>
      </w:pPr>
      <w:r>
        <w:rPr>
          <w:rFonts w:ascii="Times New Roman"/>
          <w:b w:val="false"/>
          <w:i w:val="false"/>
          <w:color w:val="000000"/>
          <w:sz w:val="28"/>
        </w:rPr>
        <w:t>
      2) исполняет хроматические гаммы в медленном движении;</w:t>
      </w:r>
    </w:p>
    <w:bookmarkEnd w:id="11058"/>
    <w:bookmarkStart w:name="z15577" w:id="11059"/>
    <w:p>
      <w:pPr>
        <w:spacing w:after="0"/>
        <w:ind w:left="0"/>
        <w:jc w:val="both"/>
      </w:pPr>
      <w:r>
        <w:rPr>
          <w:rFonts w:ascii="Times New Roman"/>
          <w:b w:val="false"/>
          <w:i w:val="false"/>
          <w:color w:val="000000"/>
          <w:sz w:val="28"/>
        </w:rPr>
        <w:t>
      3) знает арпеджио трезвучий в тональностях до четырех знаков включительно;</w:t>
      </w:r>
    </w:p>
    <w:bookmarkEnd w:id="11059"/>
    <w:bookmarkStart w:name="z15578" w:id="11060"/>
    <w:p>
      <w:pPr>
        <w:spacing w:after="0"/>
        <w:ind w:left="0"/>
        <w:jc w:val="both"/>
      </w:pPr>
      <w:r>
        <w:rPr>
          <w:rFonts w:ascii="Times New Roman"/>
          <w:b w:val="false"/>
          <w:i w:val="false"/>
          <w:color w:val="000000"/>
          <w:sz w:val="28"/>
        </w:rPr>
        <w:t>
      4) владеет навыками по использованию музыкально-исполнительских средств выразительности;</w:t>
      </w:r>
    </w:p>
    <w:bookmarkEnd w:id="11060"/>
    <w:bookmarkStart w:name="z15579" w:id="11061"/>
    <w:p>
      <w:pPr>
        <w:spacing w:after="0"/>
        <w:ind w:left="0"/>
        <w:jc w:val="both"/>
      </w:pPr>
      <w:r>
        <w:rPr>
          <w:rFonts w:ascii="Times New Roman"/>
          <w:b w:val="false"/>
          <w:i w:val="false"/>
          <w:color w:val="000000"/>
          <w:sz w:val="28"/>
        </w:rPr>
        <w:t>
      5) умеет анализировать исполняемые произведения;</w:t>
      </w:r>
    </w:p>
    <w:bookmarkEnd w:id="11061"/>
    <w:bookmarkStart w:name="z15580" w:id="11062"/>
    <w:p>
      <w:pPr>
        <w:spacing w:after="0"/>
        <w:ind w:left="0"/>
        <w:jc w:val="both"/>
      </w:pPr>
      <w:r>
        <w:rPr>
          <w:rFonts w:ascii="Times New Roman"/>
          <w:b w:val="false"/>
          <w:i w:val="false"/>
          <w:color w:val="000000"/>
          <w:sz w:val="28"/>
        </w:rPr>
        <w:t>
      6) знает виды техники исполнительства, использует художественно оправданные технические приемы;</w:t>
      </w:r>
    </w:p>
    <w:bookmarkEnd w:id="11062"/>
    <w:bookmarkStart w:name="z15581" w:id="11063"/>
    <w:p>
      <w:pPr>
        <w:spacing w:after="0"/>
        <w:ind w:left="0"/>
        <w:jc w:val="both"/>
      </w:pPr>
      <w:r>
        <w:rPr>
          <w:rFonts w:ascii="Times New Roman"/>
          <w:b w:val="false"/>
          <w:i w:val="false"/>
          <w:color w:val="000000"/>
          <w:sz w:val="28"/>
        </w:rPr>
        <w:t>
      7) владеет навыками чтения с листа упражнений, этюдов.</w:t>
      </w:r>
    </w:p>
    <w:bookmarkEnd w:id="11063"/>
    <w:bookmarkStart w:name="z15582" w:id="11064"/>
    <w:p>
      <w:pPr>
        <w:spacing w:after="0"/>
        <w:ind w:left="0"/>
        <w:jc w:val="both"/>
      </w:pPr>
      <w:r>
        <w:rPr>
          <w:rFonts w:ascii="Times New Roman"/>
          <w:b w:val="false"/>
          <w:i w:val="false"/>
          <w:color w:val="000000"/>
          <w:sz w:val="28"/>
        </w:rPr>
        <w:t>
      71. Программные требования в 5 классе:</w:t>
      </w:r>
    </w:p>
    <w:bookmarkEnd w:id="11064"/>
    <w:bookmarkStart w:name="z15583" w:id="11065"/>
    <w:p>
      <w:pPr>
        <w:spacing w:after="0"/>
        <w:ind w:left="0"/>
        <w:jc w:val="both"/>
      </w:pPr>
      <w:r>
        <w:rPr>
          <w:rFonts w:ascii="Times New Roman"/>
          <w:b w:val="false"/>
          <w:i w:val="false"/>
          <w:color w:val="000000"/>
          <w:sz w:val="28"/>
        </w:rPr>
        <w:t xml:space="preserve">
      1) продолжается работа над пьесами, произведениями крупной формы, развитием навыков чтения с листа этюдов, пьес, ансамблей, использованием музыкально-исполнительских средств выразительности, выполнением анализа исполняемых произведений, владением различными видами техники исполнительства, использованием художественно оправданных технических приемов; </w:t>
      </w:r>
    </w:p>
    <w:bookmarkEnd w:id="11065"/>
    <w:bookmarkStart w:name="z15584" w:id="11066"/>
    <w:p>
      <w:pPr>
        <w:spacing w:after="0"/>
        <w:ind w:left="0"/>
        <w:jc w:val="both"/>
      </w:pPr>
      <w:r>
        <w:rPr>
          <w:rFonts w:ascii="Times New Roman"/>
          <w:b w:val="false"/>
          <w:i w:val="false"/>
          <w:color w:val="000000"/>
          <w:sz w:val="28"/>
        </w:rPr>
        <w:t xml:space="preserve">
      2) обучающийся осваивает гаммы мажорные и минорные в тональностях до 5-ти знаков, арпеджио, доминантсептаккорды во всех тональностях, хроматическая гамма в различных штрихах и ритмических рисунках, отдельные гаммы в две октавы, 18-20 этюдов во всех ключах, 8-10 произведений малой формы, 1-2 произведения крупной формы, 8-10 пьес (из них 2-3 произведения крупной формы), 4-6 ансамблей. </w:t>
      </w:r>
    </w:p>
    <w:bookmarkEnd w:id="11066"/>
    <w:bookmarkStart w:name="z15585" w:id="11067"/>
    <w:p>
      <w:pPr>
        <w:spacing w:after="0"/>
        <w:ind w:left="0"/>
        <w:jc w:val="both"/>
      </w:pPr>
      <w:r>
        <w:rPr>
          <w:rFonts w:ascii="Times New Roman"/>
          <w:b w:val="false"/>
          <w:i w:val="false"/>
          <w:color w:val="000000"/>
          <w:sz w:val="28"/>
        </w:rPr>
        <w:t>
      72. Содержание учебного предмета в 5 классе.</w:t>
      </w:r>
    </w:p>
    <w:bookmarkEnd w:id="11067"/>
    <w:bookmarkStart w:name="z15586" w:id="11068"/>
    <w:p>
      <w:pPr>
        <w:spacing w:after="0"/>
        <w:ind w:left="0"/>
        <w:jc w:val="both"/>
      </w:pPr>
      <w:r>
        <w:rPr>
          <w:rFonts w:ascii="Times New Roman"/>
          <w:b w:val="false"/>
          <w:i w:val="false"/>
          <w:color w:val="000000"/>
          <w:sz w:val="28"/>
        </w:rPr>
        <w:t xml:space="preserve">
      Тематическое планирование. </w:t>
      </w:r>
    </w:p>
    <w:bookmarkEnd w:id="11068"/>
    <w:bookmarkStart w:name="z15587" w:id="11069"/>
    <w:p>
      <w:pPr>
        <w:spacing w:after="0"/>
        <w:ind w:left="0"/>
        <w:jc w:val="both"/>
      </w:pPr>
      <w:r>
        <w:rPr>
          <w:rFonts w:ascii="Times New Roman"/>
          <w:b w:val="false"/>
          <w:i w:val="false"/>
          <w:color w:val="000000"/>
          <w:sz w:val="28"/>
        </w:rPr>
        <w:t xml:space="preserve">
      Тема 1. Гаммы мажорные и минорные в тональностях до 4-х знаков. </w:t>
      </w:r>
    </w:p>
    <w:bookmarkEnd w:id="11069"/>
    <w:bookmarkStart w:name="z15588" w:id="11070"/>
    <w:p>
      <w:pPr>
        <w:spacing w:after="0"/>
        <w:ind w:left="0"/>
        <w:jc w:val="both"/>
      </w:pPr>
      <w:r>
        <w:rPr>
          <w:rFonts w:ascii="Times New Roman"/>
          <w:b w:val="false"/>
          <w:i w:val="false"/>
          <w:color w:val="000000"/>
          <w:sz w:val="28"/>
        </w:rPr>
        <w:t>
      Тема 2. Арпеджио, доминантсептаккорды во всех тональностях.</w:t>
      </w:r>
    </w:p>
    <w:bookmarkEnd w:id="11070"/>
    <w:bookmarkStart w:name="z15589" w:id="11071"/>
    <w:p>
      <w:pPr>
        <w:spacing w:after="0"/>
        <w:ind w:left="0"/>
        <w:jc w:val="both"/>
      </w:pPr>
      <w:r>
        <w:rPr>
          <w:rFonts w:ascii="Times New Roman"/>
          <w:b w:val="false"/>
          <w:i w:val="false"/>
          <w:color w:val="000000"/>
          <w:sz w:val="28"/>
        </w:rPr>
        <w:t>
      Тема 3. Хроматическая гамма в различных штрихах и ритмических рисунках, отдельные гаммы в две октавы.</w:t>
      </w:r>
    </w:p>
    <w:bookmarkEnd w:id="11071"/>
    <w:bookmarkStart w:name="z15590" w:id="11072"/>
    <w:p>
      <w:pPr>
        <w:spacing w:after="0"/>
        <w:ind w:left="0"/>
        <w:jc w:val="both"/>
      </w:pPr>
      <w:r>
        <w:rPr>
          <w:rFonts w:ascii="Times New Roman"/>
          <w:b w:val="false"/>
          <w:i w:val="false"/>
          <w:color w:val="000000"/>
          <w:sz w:val="28"/>
        </w:rPr>
        <w:t xml:space="preserve">
      Тема 4. Гаммы мажорные и минорные, арпеджио во всех тональностях в умеренном темпе. </w:t>
      </w:r>
    </w:p>
    <w:bookmarkEnd w:id="11072"/>
    <w:bookmarkStart w:name="z15591" w:id="11073"/>
    <w:p>
      <w:pPr>
        <w:spacing w:after="0"/>
        <w:ind w:left="0"/>
        <w:jc w:val="both"/>
      </w:pPr>
      <w:r>
        <w:rPr>
          <w:rFonts w:ascii="Times New Roman"/>
          <w:b w:val="false"/>
          <w:i w:val="false"/>
          <w:color w:val="000000"/>
          <w:sz w:val="28"/>
        </w:rPr>
        <w:t>
      Тема 5. Работа над пьесами и произведениями крупной формы.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Развитие навыков чтения с листа этюдов, пьес, ансамблей.</w:t>
      </w:r>
    </w:p>
    <w:bookmarkEnd w:id="11073"/>
    <w:bookmarkStart w:name="z15592" w:id="11074"/>
    <w:p>
      <w:pPr>
        <w:spacing w:after="0"/>
        <w:ind w:left="0"/>
        <w:jc w:val="both"/>
      </w:pPr>
      <w:r>
        <w:rPr>
          <w:rFonts w:ascii="Times New Roman"/>
          <w:b w:val="false"/>
          <w:i w:val="false"/>
          <w:color w:val="000000"/>
          <w:sz w:val="28"/>
        </w:rPr>
        <w:t>
      Тема 6. Разучивание этюдов.</w:t>
      </w:r>
    </w:p>
    <w:bookmarkEnd w:id="11074"/>
    <w:bookmarkStart w:name="z15593" w:id="11075"/>
    <w:p>
      <w:pPr>
        <w:spacing w:after="0"/>
        <w:ind w:left="0"/>
        <w:jc w:val="both"/>
      </w:pPr>
      <w:r>
        <w:rPr>
          <w:rFonts w:ascii="Times New Roman"/>
          <w:b w:val="false"/>
          <w:i w:val="false"/>
          <w:color w:val="000000"/>
          <w:sz w:val="28"/>
        </w:rPr>
        <w:t>
      Тема 7. Разучивание произведений малой формы.</w:t>
      </w:r>
    </w:p>
    <w:bookmarkEnd w:id="11075"/>
    <w:bookmarkStart w:name="z15594" w:id="11076"/>
    <w:p>
      <w:pPr>
        <w:spacing w:after="0"/>
        <w:ind w:left="0"/>
        <w:jc w:val="both"/>
      </w:pPr>
      <w:r>
        <w:rPr>
          <w:rFonts w:ascii="Times New Roman"/>
          <w:b w:val="false"/>
          <w:i w:val="false"/>
          <w:color w:val="000000"/>
          <w:sz w:val="28"/>
        </w:rPr>
        <w:t xml:space="preserve">
      73. Ожидаемые результаты освоения Программы 5 класса. </w:t>
      </w:r>
    </w:p>
    <w:bookmarkEnd w:id="11076"/>
    <w:bookmarkStart w:name="z15595" w:id="11077"/>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1077"/>
    <w:bookmarkStart w:name="z15596" w:id="11078"/>
    <w:p>
      <w:pPr>
        <w:spacing w:after="0"/>
        <w:ind w:left="0"/>
        <w:jc w:val="both"/>
      </w:pPr>
      <w:r>
        <w:rPr>
          <w:rFonts w:ascii="Times New Roman"/>
          <w:b w:val="false"/>
          <w:i w:val="false"/>
          <w:color w:val="000000"/>
          <w:sz w:val="28"/>
        </w:rPr>
        <w:t>
      1) владеет исполнительской техникой;</w:t>
      </w:r>
    </w:p>
    <w:bookmarkEnd w:id="11078"/>
    <w:bookmarkStart w:name="z15597" w:id="11079"/>
    <w:p>
      <w:pPr>
        <w:spacing w:after="0"/>
        <w:ind w:left="0"/>
        <w:jc w:val="both"/>
      </w:pPr>
      <w:r>
        <w:rPr>
          <w:rFonts w:ascii="Times New Roman"/>
          <w:b w:val="false"/>
          <w:i w:val="false"/>
          <w:color w:val="000000"/>
          <w:sz w:val="28"/>
        </w:rPr>
        <w:t>
      2) исполняет мажорные и минорные гаммы до четырех знаков;</w:t>
      </w:r>
    </w:p>
    <w:bookmarkEnd w:id="11079"/>
    <w:bookmarkStart w:name="z15598" w:id="11080"/>
    <w:p>
      <w:pPr>
        <w:spacing w:after="0"/>
        <w:ind w:left="0"/>
        <w:jc w:val="both"/>
      </w:pPr>
      <w:r>
        <w:rPr>
          <w:rFonts w:ascii="Times New Roman"/>
          <w:b w:val="false"/>
          <w:i w:val="false"/>
          <w:color w:val="000000"/>
          <w:sz w:val="28"/>
        </w:rPr>
        <w:t>
      3) исполняет арпеджио, доминантсептаккорды во всех тональностях;</w:t>
      </w:r>
    </w:p>
    <w:bookmarkEnd w:id="11080"/>
    <w:bookmarkStart w:name="z15599" w:id="11081"/>
    <w:p>
      <w:pPr>
        <w:spacing w:after="0"/>
        <w:ind w:left="0"/>
        <w:jc w:val="both"/>
      </w:pPr>
      <w:r>
        <w:rPr>
          <w:rFonts w:ascii="Times New Roman"/>
          <w:b w:val="false"/>
          <w:i w:val="false"/>
          <w:color w:val="000000"/>
          <w:sz w:val="28"/>
        </w:rPr>
        <w:t>
      4) исполняет хроматическую гамму в различных штрихах и ритмических рисунках, отдельные гаммы в две октавы;</w:t>
      </w:r>
    </w:p>
    <w:bookmarkEnd w:id="11081"/>
    <w:bookmarkStart w:name="z15600" w:id="11082"/>
    <w:p>
      <w:pPr>
        <w:spacing w:after="0"/>
        <w:ind w:left="0"/>
        <w:jc w:val="both"/>
      </w:pPr>
      <w:r>
        <w:rPr>
          <w:rFonts w:ascii="Times New Roman"/>
          <w:b w:val="false"/>
          <w:i w:val="false"/>
          <w:color w:val="000000"/>
          <w:sz w:val="28"/>
        </w:rPr>
        <w:t>
      5) знает и исполняет гаммы мажорные и минорные, арпеджио во всех тональностях в умеренном темпе;</w:t>
      </w:r>
    </w:p>
    <w:bookmarkEnd w:id="11082"/>
    <w:bookmarkStart w:name="z15601" w:id="11083"/>
    <w:p>
      <w:pPr>
        <w:spacing w:after="0"/>
        <w:ind w:left="0"/>
        <w:jc w:val="both"/>
      </w:pPr>
      <w:r>
        <w:rPr>
          <w:rFonts w:ascii="Times New Roman"/>
          <w:b w:val="false"/>
          <w:i w:val="false"/>
          <w:color w:val="000000"/>
          <w:sz w:val="28"/>
        </w:rPr>
        <w:t>
      6) владеет различными видами техники исполнительства;</w:t>
      </w:r>
    </w:p>
    <w:bookmarkEnd w:id="11083"/>
    <w:bookmarkStart w:name="z15602" w:id="11084"/>
    <w:p>
      <w:pPr>
        <w:spacing w:after="0"/>
        <w:ind w:left="0"/>
        <w:jc w:val="both"/>
      </w:pPr>
      <w:r>
        <w:rPr>
          <w:rFonts w:ascii="Times New Roman"/>
          <w:b w:val="false"/>
          <w:i w:val="false"/>
          <w:color w:val="000000"/>
          <w:sz w:val="28"/>
        </w:rPr>
        <w:t>
      7) использует при исполнении произведений художественно оправданные технические приемы;</w:t>
      </w:r>
    </w:p>
    <w:bookmarkEnd w:id="11084"/>
    <w:bookmarkStart w:name="z15603" w:id="11085"/>
    <w:p>
      <w:pPr>
        <w:spacing w:after="0"/>
        <w:ind w:left="0"/>
        <w:jc w:val="both"/>
      </w:pPr>
      <w:r>
        <w:rPr>
          <w:rFonts w:ascii="Times New Roman"/>
          <w:b w:val="false"/>
          <w:i w:val="false"/>
          <w:color w:val="000000"/>
          <w:sz w:val="28"/>
        </w:rPr>
        <w:t>
      8) развивает навыки чтения нот с листа;</w:t>
      </w:r>
    </w:p>
    <w:bookmarkEnd w:id="11085"/>
    <w:bookmarkStart w:name="z15604" w:id="11086"/>
    <w:p>
      <w:pPr>
        <w:spacing w:after="0"/>
        <w:ind w:left="0"/>
        <w:jc w:val="both"/>
      </w:pPr>
      <w:r>
        <w:rPr>
          <w:rFonts w:ascii="Times New Roman"/>
          <w:b w:val="false"/>
          <w:i w:val="false"/>
          <w:color w:val="000000"/>
          <w:sz w:val="28"/>
        </w:rPr>
        <w:t>
      9) владеет навыками анализа исполняемых произведений.</w:t>
      </w:r>
    </w:p>
    <w:bookmarkEnd w:id="11086"/>
    <w:bookmarkStart w:name="z15605" w:id="11087"/>
    <w:p>
      <w:pPr>
        <w:spacing w:after="0"/>
        <w:ind w:left="0"/>
        <w:jc w:val="both"/>
      </w:pPr>
      <w:r>
        <w:rPr>
          <w:rFonts w:ascii="Times New Roman"/>
          <w:b w:val="false"/>
          <w:i w:val="false"/>
          <w:color w:val="000000"/>
          <w:sz w:val="28"/>
        </w:rPr>
        <w:t>
      74. Ожидаемые результаты освоения Программы.</w:t>
      </w:r>
    </w:p>
    <w:bookmarkEnd w:id="11087"/>
    <w:bookmarkStart w:name="z15606" w:id="11088"/>
    <w:p>
      <w:pPr>
        <w:spacing w:after="0"/>
        <w:ind w:left="0"/>
        <w:jc w:val="both"/>
      </w:pPr>
      <w:r>
        <w:rPr>
          <w:rFonts w:ascii="Times New Roman"/>
          <w:b w:val="false"/>
          <w:i w:val="false"/>
          <w:color w:val="000000"/>
          <w:sz w:val="28"/>
        </w:rPr>
        <w:t xml:space="preserve">
      Выпускник знает: </w:t>
      </w:r>
    </w:p>
    <w:bookmarkEnd w:id="11088"/>
    <w:bookmarkStart w:name="z15607" w:id="11089"/>
    <w:p>
      <w:pPr>
        <w:spacing w:after="0"/>
        <w:ind w:left="0"/>
        <w:jc w:val="both"/>
      </w:pPr>
      <w:r>
        <w:rPr>
          <w:rFonts w:ascii="Times New Roman"/>
          <w:b w:val="false"/>
          <w:i w:val="false"/>
          <w:color w:val="000000"/>
          <w:sz w:val="28"/>
        </w:rPr>
        <w:t>
      1) творчество композиторов, выдающихся отечественных и зарубежных произведений в области музыкального искусства;</w:t>
      </w:r>
    </w:p>
    <w:bookmarkEnd w:id="11089"/>
    <w:bookmarkStart w:name="z15608" w:id="11090"/>
    <w:p>
      <w:pPr>
        <w:spacing w:after="0"/>
        <w:ind w:left="0"/>
        <w:jc w:val="both"/>
      </w:pPr>
      <w:r>
        <w:rPr>
          <w:rFonts w:ascii="Times New Roman"/>
          <w:b w:val="false"/>
          <w:i w:val="false"/>
          <w:color w:val="000000"/>
          <w:sz w:val="28"/>
        </w:rPr>
        <w:t>
      2) художественно-исполнительские возможности гобоя;</w:t>
      </w:r>
    </w:p>
    <w:bookmarkEnd w:id="11090"/>
    <w:bookmarkStart w:name="z15609" w:id="11091"/>
    <w:p>
      <w:pPr>
        <w:spacing w:after="0"/>
        <w:ind w:left="0"/>
        <w:jc w:val="both"/>
      </w:pPr>
      <w:r>
        <w:rPr>
          <w:rFonts w:ascii="Times New Roman"/>
          <w:b w:val="false"/>
          <w:i w:val="false"/>
          <w:color w:val="000000"/>
          <w:sz w:val="28"/>
        </w:rPr>
        <w:t>
      3) музыкальные жанры и основных стилистические направления;</w:t>
      </w:r>
    </w:p>
    <w:bookmarkEnd w:id="11091"/>
    <w:bookmarkStart w:name="z15610" w:id="11092"/>
    <w:p>
      <w:pPr>
        <w:spacing w:after="0"/>
        <w:ind w:left="0"/>
        <w:jc w:val="both"/>
      </w:pPr>
      <w:r>
        <w:rPr>
          <w:rFonts w:ascii="Times New Roman"/>
          <w:b w:val="false"/>
          <w:i w:val="false"/>
          <w:color w:val="000000"/>
          <w:sz w:val="28"/>
        </w:rPr>
        <w:t>
      4) различную жанровую музыку;</w:t>
      </w:r>
    </w:p>
    <w:bookmarkEnd w:id="11092"/>
    <w:bookmarkStart w:name="z15611" w:id="11093"/>
    <w:p>
      <w:pPr>
        <w:spacing w:after="0"/>
        <w:ind w:left="0"/>
        <w:jc w:val="both"/>
      </w:pPr>
      <w:r>
        <w:rPr>
          <w:rFonts w:ascii="Times New Roman"/>
          <w:b w:val="false"/>
          <w:i w:val="false"/>
          <w:color w:val="000000"/>
          <w:sz w:val="28"/>
        </w:rPr>
        <w:t>
      5) лучшие образцы мировой музыкальной культуры;</w:t>
      </w:r>
    </w:p>
    <w:bookmarkEnd w:id="11093"/>
    <w:bookmarkStart w:name="z15612" w:id="11094"/>
    <w:p>
      <w:pPr>
        <w:spacing w:after="0"/>
        <w:ind w:left="0"/>
        <w:jc w:val="both"/>
      </w:pPr>
      <w:r>
        <w:rPr>
          <w:rFonts w:ascii="Times New Roman"/>
          <w:b w:val="false"/>
          <w:i w:val="false"/>
          <w:color w:val="000000"/>
          <w:sz w:val="28"/>
        </w:rPr>
        <w:t>
      6) основы музыкальной грамоты;</w:t>
      </w:r>
    </w:p>
    <w:bookmarkEnd w:id="11094"/>
    <w:bookmarkStart w:name="z15613" w:id="11095"/>
    <w:p>
      <w:pPr>
        <w:spacing w:after="0"/>
        <w:ind w:left="0"/>
        <w:jc w:val="both"/>
      </w:pPr>
      <w:r>
        <w:rPr>
          <w:rFonts w:ascii="Times New Roman"/>
          <w:b w:val="false"/>
          <w:i w:val="false"/>
          <w:color w:val="000000"/>
          <w:sz w:val="28"/>
        </w:rPr>
        <w:t>
      7) основные средства музыкальной выразительности, используемые в музыкальном искусстве;</w:t>
      </w:r>
    </w:p>
    <w:bookmarkEnd w:id="11095"/>
    <w:bookmarkStart w:name="z15614" w:id="11096"/>
    <w:p>
      <w:pPr>
        <w:spacing w:after="0"/>
        <w:ind w:left="0"/>
        <w:jc w:val="both"/>
      </w:pPr>
      <w:r>
        <w:rPr>
          <w:rFonts w:ascii="Times New Roman"/>
          <w:b w:val="false"/>
          <w:i w:val="false"/>
          <w:color w:val="000000"/>
          <w:sz w:val="28"/>
        </w:rPr>
        <w:t>
      8) наиболее употребляемую музыкальную терминологию;</w:t>
      </w:r>
    </w:p>
    <w:bookmarkEnd w:id="11096"/>
    <w:bookmarkStart w:name="z15615" w:id="11097"/>
    <w:p>
      <w:pPr>
        <w:spacing w:after="0"/>
        <w:ind w:left="0"/>
        <w:jc w:val="both"/>
      </w:pPr>
      <w:r>
        <w:rPr>
          <w:rFonts w:ascii="Times New Roman"/>
          <w:b w:val="false"/>
          <w:i w:val="false"/>
          <w:color w:val="000000"/>
          <w:sz w:val="28"/>
        </w:rPr>
        <w:t>
      9) репертуар для гобоя, включающий произведения разных стилей и жанров в соответствии с Программными требованиями.</w:t>
      </w:r>
    </w:p>
    <w:bookmarkEnd w:id="11097"/>
    <w:bookmarkStart w:name="z15616" w:id="11098"/>
    <w:p>
      <w:pPr>
        <w:spacing w:after="0"/>
        <w:ind w:left="0"/>
        <w:jc w:val="both"/>
      </w:pPr>
      <w:r>
        <w:rPr>
          <w:rFonts w:ascii="Times New Roman"/>
          <w:b w:val="false"/>
          <w:i w:val="false"/>
          <w:color w:val="000000"/>
          <w:sz w:val="28"/>
        </w:rPr>
        <w:t>
      Выпускник умеет:</w:t>
      </w:r>
    </w:p>
    <w:bookmarkEnd w:id="11098"/>
    <w:bookmarkStart w:name="z15617" w:id="11099"/>
    <w:p>
      <w:pPr>
        <w:spacing w:after="0"/>
        <w:ind w:left="0"/>
        <w:jc w:val="both"/>
      </w:pPr>
      <w:r>
        <w:rPr>
          <w:rFonts w:ascii="Times New Roman"/>
          <w:b w:val="false"/>
          <w:i w:val="false"/>
          <w:color w:val="000000"/>
          <w:sz w:val="28"/>
        </w:rPr>
        <w:t>
      1) самостоятельно разучивать музыкальные произведения различных жанров и стилей на ударном инструменте;</w:t>
      </w:r>
    </w:p>
    <w:bookmarkEnd w:id="11099"/>
    <w:bookmarkStart w:name="z15618" w:id="11100"/>
    <w:p>
      <w:pPr>
        <w:spacing w:after="0"/>
        <w:ind w:left="0"/>
        <w:jc w:val="both"/>
      </w:pPr>
      <w:r>
        <w:rPr>
          <w:rFonts w:ascii="Times New Roman"/>
          <w:b w:val="false"/>
          <w:i w:val="false"/>
          <w:color w:val="000000"/>
          <w:sz w:val="28"/>
        </w:rPr>
        <w:t>
      2) самостоятельно преодолевать технические трудности при разучивании несложного музыкального произведения на гобое;</w:t>
      </w:r>
    </w:p>
    <w:bookmarkEnd w:id="11100"/>
    <w:bookmarkStart w:name="z15619" w:id="11101"/>
    <w:p>
      <w:pPr>
        <w:spacing w:after="0"/>
        <w:ind w:left="0"/>
        <w:jc w:val="both"/>
      </w:pPr>
      <w:r>
        <w:rPr>
          <w:rFonts w:ascii="Times New Roman"/>
          <w:b w:val="false"/>
          <w:i w:val="false"/>
          <w:color w:val="000000"/>
          <w:sz w:val="28"/>
        </w:rPr>
        <w:t>
      3) создавать художественный образ при исполнении музыкального произведения на гобое;</w:t>
      </w:r>
    </w:p>
    <w:bookmarkEnd w:id="11101"/>
    <w:bookmarkStart w:name="z15620" w:id="11102"/>
    <w:p>
      <w:pPr>
        <w:spacing w:after="0"/>
        <w:ind w:left="0"/>
        <w:jc w:val="both"/>
      </w:pPr>
      <w:r>
        <w:rPr>
          <w:rFonts w:ascii="Times New Roman"/>
          <w:b w:val="false"/>
          <w:i w:val="false"/>
          <w:color w:val="000000"/>
          <w:sz w:val="28"/>
        </w:rPr>
        <w:t>
      4) грамотно исполнять изученные музыкальные произведения;</w:t>
      </w:r>
    </w:p>
    <w:bookmarkEnd w:id="11102"/>
    <w:bookmarkStart w:name="z15621" w:id="11103"/>
    <w:p>
      <w:pPr>
        <w:spacing w:after="0"/>
        <w:ind w:left="0"/>
        <w:jc w:val="both"/>
      </w:pPr>
      <w:r>
        <w:rPr>
          <w:rFonts w:ascii="Times New Roman"/>
          <w:b w:val="false"/>
          <w:i w:val="false"/>
          <w:color w:val="000000"/>
          <w:sz w:val="28"/>
        </w:rPr>
        <w:t>
      5) анализировать нотный текст с объяснением роли выразительных средств в контексте музыкального произведения;</w:t>
      </w:r>
    </w:p>
    <w:bookmarkEnd w:id="11103"/>
    <w:bookmarkStart w:name="z15622" w:id="11104"/>
    <w:p>
      <w:pPr>
        <w:spacing w:after="0"/>
        <w:ind w:left="0"/>
        <w:jc w:val="both"/>
      </w:pPr>
      <w:r>
        <w:rPr>
          <w:rFonts w:ascii="Times New Roman"/>
          <w:b w:val="false"/>
          <w:i w:val="false"/>
          <w:color w:val="000000"/>
          <w:sz w:val="28"/>
        </w:rPr>
        <w:t xml:space="preserve">
      6) играть соло, в ансамбле и оркестре; </w:t>
      </w:r>
    </w:p>
    <w:bookmarkEnd w:id="11104"/>
    <w:bookmarkStart w:name="z15623" w:id="11105"/>
    <w:p>
      <w:pPr>
        <w:spacing w:after="0"/>
        <w:ind w:left="0"/>
        <w:jc w:val="both"/>
      </w:pPr>
      <w:r>
        <w:rPr>
          <w:rFonts w:ascii="Times New Roman"/>
          <w:b w:val="false"/>
          <w:i w:val="false"/>
          <w:color w:val="000000"/>
          <w:sz w:val="28"/>
        </w:rPr>
        <w:t xml:space="preserve">
      7) работать со звуковой техникой; </w:t>
      </w:r>
    </w:p>
    <w:bookmarkEnd w:id="11105"/>
    <w:bookmarkStart w:name="z15624" w:id="11106"/>
    <w:p>
      <w:pPr>
        <w:spacing w:after="0"/>
        <w:ind w:left="0"/>
        <w:jc w:val="both"/>
      </w:pPr>
      <w:r>
        <w:rPr>
          <w:rFonts w:ascii="Times New Roman"/>
          <w:b w:val="false"/>
          <w:i w:val="false"/>
          <w:color w:val="000000"/>
          <w:sz w:val="28"/>
        </w:rPr>
        <w:t>
      8) использовать тембровое многообразие гобоя.</w:t>
      </w:r>
    </w:p>
    <w:bookmarkEnd w:id="11106"/>
    <w:bookmarkStart w:name="z15625" w:id="11107"/>
    <w:p>
      <w:pPr>
        <w:spacing w:after="0"/>
        <w:ind w:left="0"/>
        <w:jc w:val="both"/>
      </w:pPr>
      <w:r>
        <w:rPr>
          <w:rFonts w:ascii="Times New Roman"/>
          <w:b w:val="false"/>
          <w:i w:val="false"/>
          <w:color w:val="000000"/>
          <w:sz w:val="28"/>
        </w:rPr>
        <w:t>
      У выпускника сформированы:</w:t>
      </w:r>
    </w:p>
    <w:bookmarkEnd w:id="11107"/>
    <w:bookmarkStart w:name="z15626" w:id="11108"/>
    <w:p>
      <w:pPr>
        <w:spacing w:after="0"/>
        <w:ind w:left="0"/>
        <w:jc w:val="both"/>
      </w:pPr>
      <w:r>
        <w:rPr>
          <w:rFonts w:ascii="Times New Roman"/>
          <w:b w:val="false"/>
          <w:i w:val="false"/>
          <w:color w:val="000000"/>
          <w:sz w:val="28"/>
        </w:rPr>
        <w:t>
      1) комплекс исполнительских знаний, умений и навыков, позволяющий использовать многообразные возможности гобоя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bookmarkEnd w:id="11108"/>
    <w:bookmarkStart w:name="z15627" w:id="11109"/>
    <w:p>
      <w:pPr>
        <w:spacing w:after="0"/>
        <w:ind w:left="0"/>
        <w:jc w:val="both"/>
      </w:pPr>
      <w:r>
        <w:rPr>
          <w:rFonts w:ascii="Times New Roman"/>
          <w:b w:val="false"/>
          <w:i w:val="false"/>
          <w:color w:val="000000"/>
          <w:sz w:val="28"/>
        </w:rPr>
        <w:t xml:space="preserve">
      2) умения по чтению с листа музыкальных произведений, навыки подбора по слуху и чтения с листа несложных музыкальных произведений; </w:t>
      </w:r>
    </w:p>
    <w:bookmarkEnd w:id="11109"/>
    <w:bookmarkStart w:name="z15628" w:id="11110"/>
    <w:p>
      <w:pPr>
        <w:spacing w:after="0"/>
        <w:ind w:left="0"/>
        <w:jc w:val="both"/>
      </w:pPr>
      <w:r>
        <w:rPr>
          <w:rFonts w:ascii="Times New Roman"/>
          <w:b w:val="false"/>
          <w:i w:val="false"/>
          <w:color w:val="000000"/>
          <w:sz w:val="28"/>
        </w:rPr>
        <w:t>
      3) основы ансамблевого музицирования;</w:t>
      </w:r>
    </w:p>
    <w:bookmarkEnd w:id="11110"/>
    <w:bookmarkStart w:name="z15629" w:id="11111"/>
    <w:p>
      <w:pPr>
        <w:spacing w:after="0"/>
        <w:ind w:left="0"/>
        <w:jc w:val="both"/>
      </w:pPr>
      <w:r>
        <w:rPr>
          <w:rFonts w:ascii="Times New Roman"/>
          <w:b w:val="false"/>
          <w:i w:val="false"/>
          <w:color w:val="000000"/>
          <w:sz w:val="28"/>
        </w:rPr>
        <w:t>
      4) художественный вкус обучающегося;</w:t>
      </w:r>
    </w:p>
    <w:bookmarkEnd w:id="11111"/>
    <w:bookmarkStart w:name="z15630" w:id="11112"/>
    <w:p>
      <w:pPr>
        <w:spacing w:after="0"/>
        <w:ind w:left="0"/>
        <w:jc w:val="both"/>
      </w:pPr>
      <w:r>
        <w:rPr>
          <w:rFonts w:ascii="Times New Roman"/>
          <w:b w:val="false"/>
          <w:i w:val="false"/>
          <w:color w:val="000000"/>
          <w:sz w:val="28"/>
        </w:rPr>
        <w:t>
      5) навыки по использованию музыкально-исполнительских средств выразительности;</w:t>
      </w:r>
    </w:p>
    <w:bookmarkEnd w:id="11112"/>
    <w:bookmarkStart w:name="z15631" w:id="11113"/>
    <w:p>
      <w:pPr>
        <w:spacing w:after="0"/>
        <w:ind w:left="0"/>
        <w:jc w:val="both"/>
      </w:pPr>
      <w:r>
        <w:rPr>
          <w:rFonts w:ascii="Times New Roman"/>
          <w:b w:val="false"/>
          <w:i w:val="false"/>
          <w:color w:val="000000"/>
          <w:sz w:val="28"/>
        </w:rPr>
        <w:t>
      6) навыки по воспитанию слухового контроля и умению управлять процессом исполнения;</w:t>
      </w:r>
    </w:p>
    <w:bookmarkEnd w:id="11113"/>
    <w:bookmarkStart w:name="z15632" w:id="11114"/>
    <w:p>
      <w:pPr>
        <w:spacing w:after="0"/>
        <w:ind w:left="0"/>
        <w:jc w:val="both"/>
      </w:pPr>
      <w:r>
        <w:rPr>
          <w:rFonts w:ascii="Times New Roman"/>
          <w:b w:val="false"/>
          <w:i w:val="false"/>
          <w:color w:val="000000"/>
          <w:sz w:val="28"/>
        </w:rPr>
        <w:t>
      7)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bookmarkEnd w:id="11114"/>
    <w:bookmarkStart w:name="z15633" w:id="11115"/>
    <w:p>
      <w:pPr>
        <w:spacing w:after="0"/>
        <w:ind w:left="0"/>
        <w:jc w:val="both"/>
      </w:pPr>
      <w:r>
        <w:rPr>
          <w:rFonts w:ascii="Times New Roman"/>
          <w:b w:val="false"/>
          <w:i w:val="false"/>
          <w:color w:val="000000"/>
          <w:sz w:val="28"/>
        </w:rPr>
        <w:t>
      8) навыки теоретического анализа исполняемых произведений;</w:t>
      </w:r>
    </w:p>
    <w:bookmarkEnd w:id="11115"/>
    <w:bookmarkStart w:name="z15634" w:id="11116"/>
    <w:p>
      <w:pPr>
        <w:spacing w:after="0"/>
        <w:ind w:left="0"/>
        <w:jc w:val="both"/>
      </w:pPr>
      <w:r>
        <w:rPr>
          <w:rFonts w:ascii="Times New Roman"/>
          <w:b w:val="false"/>
          <w:i w:val="false"/>
          <w:color w:val="000000"/>
          <w:sz w:val="28"/>
        </w:rPr>
        <w:t>
      9) навыки репетиционно-концертной работы в качестве солиста;</w:t>
      </w:r>
    </w:p>
    <w:bookmarkEnd w:id="11116"/>
    <w:bookmarkStart w:name="z15635" w:id="11117"/>
    <w:p>
      <w:pPr>
        <w:spacing w:after="0"/>
        <w:ind w:left="0"/>
        <w:jc w:val="both"/>
      </w:pPr>
      <w:r>
        <w:rPr>
          <w:rFonts w:ascii="Times New Roman"/>
          <w:b w:val="false"/>
          <w:i w:val="false"/>
          <w:color w:val="000000"/>
          <w:sz w:val="28"/>
        </w:rPr>
        <w:t>
      10) навыки коллективной творческой деятельности.</w:t>
      </w:r>
    </w:p>
    <w:bookmarkEnd w:id="11117"/>
    <w:bookmarkStart w:name="z15636" w:id="11118"/>
    <w:p>
      <w:pPr>
        <w:spacing w:after="0"/>
        <w:ind w:left="0"/>
        <w:jc w:val="left"/>
      </w:pPr>
      <w:r>
        <w:rPr>
          <w:rFonts w:ascii="Times New Roman"/>
          <w:b/>
          <w:i w:val="false"/>
          <w:color w:val="000000"/>
        </w:rPr>
        <w:t xml:space="preserve"> Глава 4. Критерии оценки результатов обучения</w:t>
      </w:r>
    </w:p>
    <w:bookmarkEnd w:id="11118"/>
    <w:bookmarkStart w:name="z15637" w:id="11119"/>
    <w:p>
      <w:pPr>
        <w:spacing w:after="0"/>
        <w:ind w:left="0"/>
        <w:jc w:val="both"/>
      </w:pPr>
      <w:r>
        <w:rPr>
          <w:rFonts w:ascii="Times New Roman"/>
          <w:b w:val="false"/>
          <w:i w:val="false"/>
          <w:color w:val="000000"/>
          <w:sz w:val="28"/>
        </w:rPr>
        <w:t>
      75. Целью контроля успеваемости является выявление результативности в освоении Программы обучающимся.</w:t>
      </w:r>
    </w:p>
    <w:bookmarkEnd w:id="11119"/>
    <w:bookmarkStart w:name="z15638" w:id="11120"/>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технического зачета, академического концерта, итоговая аттестация – в форме выпускного экзамена. </w:t>
      </w:r>
    </w:p>
    <w:bookmarkEnd w:id="11120"/>
    <w:bookmarkStart w:name="z15639" w:id="11121"/>
    <w:p>
      <w:pPr>
        <w:spacing w:after="0"/>
        <w:ind w:left="0"/>
        <w:jc w:val="both"/>
      </w:pPr>
      <w:r>
        <w:rPr>
          <w:rFonts w:ascii="Times New Roman"/>
          <w:b w:val="false"/>
          <w:i w:val="false"/>
          <w:color w:val="000000"/>
          <w:sz w:val="28"/>
        </w:rPr>
        <w:t xml:space="preserve">
      76. Форма аттестации и контрольно-программные требования к выступлениям обучающихся: </w:t>
      </w:r>
    </w:p>
    <w:bookmarkEnd w:id="11121"/>
    <w:bookmarkStart w:name="z15640" w:id="11122"/>
    <w:p>
      <w:pPr>
        <w:spacing w:after="0"/>
        <w:ind w:left="0"/>
        <w:jc w:val="both"/>
      </w:pPr>
      <w:r>
        <w:rPr>
          <w:rFonts w:ascii="Times New Roman"/>
          <w:b w:val="false"/>
          <w:i w:val="false"/>
          <w:color w:val="000000"/>
          <w:sz w:val="28"/>
        </w:rPr>
        <w:t>
      1) 1 класса – в первой четверти: контрольная работа (1 этюд, 1 пьеса), во второй четверти: академический концерт (2 разнохарактерные пьесы), в четвертой четверти: академический концерт (2 пьесы различного характера);</w:t>
      </w:r>
    </w:p>
    <w:bookmarkEnd w:id="11122"/>
    <w:bookmarkStart w:name="z15641" w:id="11123"/>
    <w:p>
      <w:pPr>
        <w:spacing w:after="0"/>
        <w:ind w:left="0"/>
        <w:jc w:val="both"/>
      </w:pPr>
      <w:r>
        <w:rPr>
          <w:rFonts w:ascii="Times New Roman"/>
          <w:b w:val="false"/>
          <w:i w:val="false"/>
          <w:color w:val="000000"/>
          <w:sz w:val="28"/>
        </w:rPr>
        <w:t>
      2) 2 класса – в первой, третьей четвертях: технический зачет (мажорные и минорные гаммы и арпеджио трезвучий, 1 этюд), во второй четверти: академический концерт (2 пьесы различного характера, в четвертой четверти: академический концерт (2 разнохарактерные пьесы);</w:t>
      </w:r>
    </w:p>
    <w:bookmarkEnd w:id="11123"/>
    <w:bookmarkStart w:name="z15642" w:id="11124"/>
    <w:p>
      <w:pPr>
        <w:spacing w:after="0"/>
        <w:ind w:left="0"/>
        <w:jc w:val="both"/>
      </w:pPr>
      <w:r>
        <w:rPr>
          <w:rFonts w:ascii="Times New Roman"/>
          <w:b w:val="false"/>
          <w:i w:val="false"/>
          <w:color w:val="000000"/>
          <w:sz w:val="28"/>
        </w:rPr>
        <w:t>
      3) 3 класс – в первой, третьей четвертях: технический зачет (мажорные и минорные гаммы и арпеджио трезвучий, 1 этюд), во второй четверти: академический концерт (2 пьесы различного характера), в четвертой четверти: академический концерт (2 разнохарактерные пьесы);</w:t>
      </w:r>
    </w:p>
    <w:bookmarkEnd w:id="11124"/>
    <w:bookmarkStart w:name="z15643" w:id="11125"/>
    <w:p>
      <w:pPr>
        <w:spacing w:after="0"/>
        <w:ind w:left="0"/>
        <w:jc w:val="both"/>
      </w:pPr>
      <w:r>
        <w:rPr>
          <w:rFonts w:ascii="Times New Roman"/>
          <w:b w:val="false"/>
          <w:i w:val="false"/>
          <w:color w:val="000000"/>
          <w:sz w:val="28"/>
        </w:rPr>
        <w:t>
      4) 4 класса – в первой, третьей четвертях: технический зачет (гаммы, арпеджио трезвучий и септаккордов, 1 этюд), во второй четверти: академический концерт (1 концертное произведение крупной формы), в четвертой четверти: академический концерт (1 пьеса композитора Казахстана, 2 разнохарактерные пьесы или 1 произведение крупной формы);</w:t>
      </w:r>
    </w:p>
    <w:bookmarkEnd w:id="11125"/>
    <w:bookmarkStart w:name="z15644" w:id="11126"/>
    <w:p>
      <w:pPr>
        <w:spacing w:after="0"/>
        <w:ind w:left="0"/>
        <w:jc w:val="both"/>
      </w:pPr>
      <w:r>
        <w:rPr>
          <w:rFonts w:ascii="Times New Roman"/>
          <w:b w:val="false"/>
          <w:i w:val="false"/>
          <w:color w:val="000000"/>
          <w:sz w:val="28"/>
        </w:rPr>
        <w:t>
      5) 5 класса – в первом полугодии: технический зачет (3 разнохарактерные пьесы), в третьей четверти: технический зачет (1 произведение крупной формы, 1 пьеса), в четвертой четверти: выпускной экзамен: (1 произведение крупной формы, 1 пьеса или 3 разнохарактерные пьесы, обязательне исполнение произведений композиторов Казахстана).</w:t>
      </w:r>
    </w:p>
    <w:bookmarkEnd w:id="11126"/>
    <w:bookmarkStart w:name="z15645" w:id="11127"/>
    <w:p>
      <w:pPr>
        <w:spacing w:after="0"/>
        <w:ind w:left="0"/>
        <w:jc w:val="both"/>
      </w:pPr>
      <w:r>
        <w:rPr>
          <w:rFonts w:ascii="Times New Roman"/>
          <w:b w:val="false"/>
          <w:i w:val="false"/>
          <w:color w:val="000000"/>
          <w:sz w:val="28"/>
        </w:rPr>
        <w:t>
      77.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1127"/>
    <w:bookmarkStart w:name="z15646" w:id="11128"/>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11128"/>
    <w:bookmarkStart w:name="z15647" w:id="11129"/>
    <w:p>
      <w:pPr>
        <w:spacing w:after="0"/>
        <w:ind w:left="0"/>
        <w:jc w:val="both"/>
      </w:pPr>
      <w:r>
        <w:rPr>
          <w:rFonts w:ascii="Times New Roman"/>
          <w:b w:val="false"/>
          <w:i w:val="false"/>
          <w:color w:val="000000"/>
          <w:sz w:val="28"/>
        </w:rPr>
        <w:t>
      1) постановка корпуса, пальцевого аппарата, ног, амбушюра, владение исполнительским дыханием, пальцевым аппаратом, амплитуда поднятия; синхронность поднятия пальцев; моторность;</w:t>
      </w:r>
    </w:p>
    <w:bookmarkEnd w:id="11129"/>
    <w:bookmarkStart w:name="z15648" w:id="11130"/>
    <w:p>
      <w:pPr>
        <w:spacing w:after="0"/>
        <w:ind w:left="0"/>
        <w:jc w:val="both"/>
      </w:pPr>
      <w:r>
        <w:rPr>
          <w:rFonts w:ascii="Times New Roman"/>
          <w:b w:val="false"/>
          <w:i w:val="false"/>
          <w:color w:val="000000"/>
          <w:sz w:val="28"/>
        </w:rPr>
        <w:t>
      2) владение музыкальным звуком (атака и прекращение звука, артикуляция (работа языка), выразительность тембра, протяженность звука (развитость выдоха), протяженность звука в одном нюансе, протяженность звука в динамике (крещендо, диминуэндо), интонационная чистота звука, нюансировка, основные штрихи);</w:t>
      </w:r>
    </w:p>
    <w:bookmarkEnd w:id="11130"/>
    <w:bookmarkStart w:name="z15649" w:id="11131"/>
    <w:p>
      <w:pPr>
        <w:spacing w:after="0"/>
        <w:ind w:left="0"/>
        <w:jc w:val="both"/>
      </w:pPr>
      <w:r>
        <w:rPr>
          <w:rFonts w:ascii="Times New Roman"/>
          <w:b w:val="false"/>
          <w:i w:val="false"/>
          <w:color w:val="000000"/>
          <w:sz w:val="28"/>
        </w:rPr>
        <w:t>
      3) уровень развития музыкальных способностей, физической выносливости, музыкальной памяти (умение без остановок и ошибок исполнять музыкальные произведения), передача художественного образа музыкального произведения, умение выдержать единый темп произведения (если нет темповых отклонений), умение чувствовать и исполнять музыкальные произведения с темповыми отклонениями, ровность ритмических комбинаций (ритмического рисунка).</w:t>
      </w:r>
    </w:p>
    <w:bookmarkEnd w:id="11131"/>
    <w:bookmarkStart w:name="z15650" w:id="11132"/>
    <w:p>
      <w:pPr>
        <w:spacing w:after="0"/>
        <w:ind w:left="0"/>
        <w:jc w:val="both"/>
      </w:pPr>
      <w:r>
        <w:rPr>
          <w:rFonts w:ascii="Times New Roman"/>
          <w:b w:val="false"/>
          <w:i w:val="false"/>
          <w:color w:val="000000"/>
          <w:sz w:val="28"/>
        </w:rPr>
        <w:t>
      78. Критерии оценки:</w:t>
      </w:r>
    </w:p>
    <w:bookmarkEnd w:id="11132"/>
    <w:bookmarkStart w:name="z15651" w:id="11133"/>
    <w:p>
      <w:pPr>
        <w:spacing w:after="0"/>
        <w:ind w:left="0"/>
        <w:jc w:val="both"/>
      </w:pPr>
      <w:r>
        <w:rPr>
          <w:rFonts w:ascii="Times New Roman"/>
          <w:b w:val="false"/>
          <w:i w:val="false"/>
          <w:color w:val="000000"/>
          <w:sz w:val="28"/>
        </w:rPr>
        <w:t>
      1) оценка "5" "отлично" –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bookmarkEnd w:id="11133"/>
    <w:bookmarkStart w:name="z15652" w:id="11134"/>
    <w:p>
      <w:pPr>
        <w:spacing w:after="0"/>
        <w:ind w:left="0"/>
        <w:jc w:val="both"/>
      </w:pPr>
      <w:r>
        <w:rPr>
          <w:rFonts w:ascii="Times New Roman"/>
          <w:b w:val="false"/>
          <w:i w:val="false"/>
          <w:color w:val="000000"/>
          <w:sz w:val="28"/>
        </w:rPr>
        <w:t>
      2) оценка "4" "хорошо" – исполнение программы соответствует году обучения, грамотное исполнение с ясной художественно-музыкальной трактовкой, наличие мелких технических недочетов, небольшое несоответствие темпа, недостаточно убедительное донесение образа исполняемого произведения;</w:t>
      </w:r>
    </w:p>
    <w:bookmarkEnd w:id="11134"/>
    <w:bookmarkStart w:name="z15653" w:id="11135"/>
    <w:p>
      <w:pPr>
        <w:spacing w:after="0"/>
        <w:ind w:left="0"/>
        <w:jc w:val="both"/>
      </w:pPr>
      <w:r>
        <w:rPr>
          <w:rFonts w:ascii="Times New Roman"/>
          <w:b w:val="false"/>
          <w:i w:val="false"/>
          <w:color w:val="000000"/>
          <w:sz w:val="28"/>
        </w:rPr>
        <w:t>
      3) оценка "3" "удовлетворительно" – плохое знание нотного текста, недоученный текст, слабая техническая подготовка, малохудожественная игра, при исполнении обнаружено технические ошибки, характер произведения не выявлен;</w:t>
      </w:r>
    </w:p>
    <w:bookmarkEnd w:id="11135"/>
    <w:bookmarkStart w:name="z15654" w:id="11136"/>
    <w:p>
      <w:pPr>
        <w:spacing w:after="0"/>
        <w:ind w:left="0"/>
        <w:jc w:val="both"/>
      </w:pPr>
      <w:r>
        <w:rPr>
          <w:rFonts w:ascii="Times New Roman"/>
          <w:b w:val="false"/>
          <w:i w:val="false"/>
          <w:color w:val="000000"/>
          <w:sz w:val="28"/>
        </w:rPr>
        <w:t>
      4) оценка "2" "неудовлетворительно" – 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bookmarkEnd w:id="11136"/>
    <w:bookmarkStart w:name="z15655" w:id="1113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37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5657" w:id="11138"/>
    <w:p>
      <w:pPr>
        <w:spacing w:after="0"/>
        <w:ind w:left="0"/>
        <w:jc w:val="left"/>
      </w:pPr>
      <w:r>
        <w:rPr>
          <w:rFonts w:ascii="Times New Roman"/>
          <w:b/>
          <w:i w:val="false"/>
          <w:color w:val="000000"/>
        </w:rPr>
        <w:t xml:space="preserve"> Образовательная программа по предмету "Академическое пение" детских музыкальных школ и детских школ искусств</w:t>
      </w:r>
    </w:p>
    <w:bookmarkEnd w:id="11138"/>
    <w:p>
      <w:pPr>
        <w:spacing w:after="0"/>
        <w:ind w:left="0"/>
        <w:jc w:val="both"/>
      </w:pPr>
      <w:r>
        <w:rPr>
          <w:rFonts w:ascii="Times New Roman"/>
          <w:b w:val="false"/>
          <w:i w:val="false"/>
          <w:color w:val="ff0000"/>
          <w:sz w:val="28"/>
        </w:rPr>
        <w:t xml:space="preserve">
      Сноска. Приказ дополнен приложением 37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58" w:id="11139"/>
    <w:p>
      <w:pPr>
        <w:spacing w:after="0"/>
        <w:ind w:left="0"/>
        <w:jc w:val="left"/>
      </w:pPr>
      <w:r>
        <w:rPr>
          <w:rFonts w:ascii="Times New Roman"/>
          <w:b/>
          <w:i w:val="false"/>
          <w:color w:val="000000"/>
        </w:rPr>
        <w:t xml:space="preserve"> Глава 1. Общие положения</w:t>
      </w:r>
    </w:p>
    <w:bookmarkEnd w:id="11139"/>
    <w:bookmarkStart w:name="z15659" w:id="11140"/>
    <w:p>
      <w:pPr>
        <w:spacing w:after="0"/>
        <w:ind w:left="0"/>
        <w:jc w:val="both"/>
      </w:pPr>
      <w:r>
        <w:rPr>
          <w:rFonts w:ascii="Times New Roman"/>
          <w:b w:val="false"/>
          <w:i w:val="false"/>
          <w:color w:val="000000"/>
          <w:sz w:val="28"/>
        </w:rPr>
        <w:t>
      1. Образовательная программа по предмету "Академическое пение"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"Академическое пение".</w:t>
      </w:r>
    </w:p>
    <w:bookmarkEnd w:id="11140"/>
    <w:bookmarkStart w:name="z15660" w:id="11141"/>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1141"/>
    <w:bookmarkStart w:name="z15661" w:id="11142"/>
    <w:p>
      <w:pPr>
        <w:spacing w:after="0"/>
        <w:ind w:left="0"/>
        <w:jc w:val="both"/>
      </w:pPr>
      <w:r>
        <w:rPr>
          <w:rFonts w:ascii="Times New Roman"/>
          <w:b w:val="false"/>
          <w:i w:val="false"/>
          <w:color w:val="000000"/>
          <w:sz w:val="28"/>
        </w:rPr>
        <w:t xml:space="preserve">
      1) атака в пении – начало фонации или начало звучания чистых гласных;  </w:t>
      </w:r>
    </w:p>
    <w:bookmarkEnd w:id="11142"/>
    <w:bookmarkStart w:name="z15662" w:id="11143"/>
    <w:p>
      <w:pPr>
        <w:spacing w:after="0"/>
        <w:ind w:left="0"/>
        <w:jc w:val="both"/>
      </w:pPr>
      <w:r>
        <w:rPr>
          <w:rFonts w:ascii="Times New Roman"/>
          <w:b w:val="false"/>
          <w:i w:val="false"/>
          <w:color w:val="000000"/>
          <w:sz w:val="28"/>
        </w:rPr>
        <w:t xml:space="preserve">
      2) певческая установка – положение, которое певец принимает перед началом фонации (звукоизвлечения); </w:t>
      </w:r>
    </w:p>
    <w:bookmarkEnd w:id="11143"/>
    <w:bookmarkStart w:name="z15663" w:id="11144"/>
    <w:p>
      <w:pPr>
        <w:spacing w:after="0"/>
        <w:ind w:left="0"/>
        <w:jc w:val="both"/>
      </w:pPr>
      <w:r>
        <w:rPr>
          <w:rFonts w:ascii="Times New Roman"/>
          <w:b w:val="false"/>
          <w:i w:val="false"/>
          <w:color w:val="000000"/>
          <w:sz w:val="28"/>
        </w:rPr>
        <w:t>
      3) вибрато, вибрация – периодическое изменение звука по высоте, силе, тембру;</w:t>
      </w:r>
    </w:p>
    <w:bookmarkEnd w:id="11144"/>
    <w:bookmarkStart w:name="z15664" w:id="11145"/>
    <w:p>
      <w:pPr>
        <w:spacing w:after="0"/>
        <w:ind w:left="0"/>
        <w:jc w:val="both"/>
      </w:pPr>
      <w:r>
        <w:rPr>
          <w:rFonts w:ascii="Times New Roman"/>
          <w:b w:val="false"/>
          <w:i w:val="false"/>
          <w:color w:val="000000"/>
          <w:sz w:val="28"/>
        </w:rPr>
        <w:t xml:space="preserve">
      4) вокализ – произведение для пения без слов, на гласный звук; </w:t>
      </w:r>
    </w:p>
    <w:bookmarkEnd w:id="11145"/>
    <w:bookmarkStart w:name="z15665" w:id="11146"/>
    <w:p>
      <w:pPr>
        <w:spacing w:after="0"/>
        <w:ind w:left="0"/>
        <w:jc w:val="both"/>
      </w:pPr>
      <w:r>
        <w:rPr>
          <w:rFonts w:ascii="Times New Roman"/>
          <w:b w:val="false"/>
          <w:i w:val="false"/>
          <w:color w:val="000000"/>
          <w:sz w:val="28"/>
        </w:rPr>
        <w:t>
      5) гигиена голоса – соблюдение певцом определенных правил поведения, певческий режим;</w:t>
      </w:r>
    </w:p>
    <w:bookmarkEnd w:id="11146"/>
    <w:bookmarkStart w:name="z15666" w:id="11147"/>
    <w:p>
      <w:pPr>
        <w:spacing w:after="0"/>
        <w:ind w:left="0"/>
        <w:jc w:val="both"/>
      </w:pPr>
      <w:r>
        <w:rPr>
          <w:rFonts w:ascii="Times New Roman"/>
          <w:b w:val="false"/>
          <w:i w:val="false"/>
          <w:color w:val="000000"/>
          <w:sz w:val="28"/>
        </w:rPr>
        <w:t>
      6) постановка голоса – процесс индивидуального обучения пению, заключающееся в выработке у обучающегося рефлекторных движений голосового аппарата, способствующих правильному звучанию;</w:t>
      </w:r>
    </w:p>
    <w:bookmarkEnd w:id="11147"/>
    <w:bookmarkStart w:name="z15667" w:id="11148"/>
    <w:p>
      <w:pPr>
        <w:spacing w:after="0"/>
        <w:ind w:left="0"/>
        <w:jc w:val="both"/>
      </w:pPr>
      <w:r>
        <w:rPr>
          <w:rFonts w:ascii="Times New Roman"/>
          <w:b w:val="false"/>
          <w:i w:val="false"/>
          <w:color w:val="000000"/>
          <w:sz w:val="28"/>
        </w:rPr>
        <w:t xml:space="preserve">
      7) диапазон – звуковой объем голоса от самого нижнего до самого верхнего звука; </w:t>
      </w:r>
    </w:p>
    <w:bookmarkEnd w:id="11148"/>
    <w:bookmarkStart w:name="z15668" w:id="11149"/>
    <w:p>
      <w:pPr>
        <w:spacing w:after="0"/>
        <w:ind w:left="0"/>
        <w:jc w:val="both"/>
      </w:pPr>
      <w:r>
        <w:rPr>
          <w:rFonts w:ascii="Times New Roman"/>
          <w:b w:val="false"/>
          <w:i w:val="false"/>
          <w:color w:val="000000"/>
          <w:sz w:val="28"/>
        </w:rPr>
        <w:t xml:space="preserve">
      8) дикция – ясность, разборчивость произнесения текста; </w:t>
      </w:r>
    </w:p>
    <w:bookmarkEnd w:id="11149"/>
    <w:bookmarkStart w:name="z15669" w:id="11150"/>
    <w:p>
      <w:pPr>
        <w:spacing w:after="0"/>
        <w:ind w:left="0"/>
        <w:jc w:val="both"/>
      </w:pPr>
      <w:r>
        <w:rPr>
          <w:rFonts w:ascii="Times New Roman"/>
          <w:b w:val="false"/>
          <w:i w:val="false"/>
          <w:color w:val="000000"/>
          <w:sz w:val="28"/>
        </w:rPr>
        <w:t>
      9) высота звука – свойство музыкального звука, зависящее от частоты колебаний звучащего тела;</w:t>
      </w:r>
    </w:p>
    <w:bookmarkEnd w:id="11150"/>
    <w:bookmarkStart w:name="z15670" w:id="11151"/>
    <w:p>
      <w:pPr>
        <w:spacing w:after="0"/>
        <w:ind w:left="0"/>
        <w:jc w:val="both"/>
      </w:pPr>
      <w:r>
        <w:rPr>
          <w:rFonts w:ascii="Times New Roman"/>
          <w:b w:val="false"/>
          <w:i w:val="false"/>
          <w:color w:val="000000"/>
          <w:sz w:val="28"/>
        </w:rPr>
        <w:t xml:space="preserve">
      10) звукообразование (фонация) – извлечение певческого и речевого звука, результат действия голосового аппарата; </w:t>
      </w:r>
    </w:p>
    <w:bookmarkEnd w:id="11151"/>
    <w:bookmarkStart w:name="z15671" w:id="11152"/>
    <w:p>
      <w:pPr>
        <w:spacing w:after="0"/>
        <w:ind w:left="0"/>
        <w:jc w:val="both"/>
      </w:pPr>
      <w:r>
        <w:rPr>
          <w:rFonts w:ascii="Times New Roman"/>
          <w:b w:val="false"/>
          <w:i w:val="false"/>
          <w:color w:val="000000"/>
          <w:sz w:val="28"/>
        </w:rPr>
        <w:t>
      11) кантилена – широкая, свободно льющаяся напевная музыка;</w:t>
      </w:r>
    </w:p>
    <w:bookmarkEnd w:id="11152"/>
    <w:bookmarkStart w:name="z15672" w:id="11153"/>
    <w:p>
      <w:pPr>
        <w:spacing w:after="0"/>
        <w:ind w:left="0"/>
        <w:jc w:val="both"/>
      </w:pPr>
      <w:r>
        <w:rPr>
          <w:rFonts w:ascii="Times New Roman"/>
          <w:b w:val="false"/>
          <w:i w:val="false"/>
          <w:color w:val="000000"/>
          <w:sz w:val="28"/>
        </w:rPr>
        <w:t>
      12) легато – связное пение, стаккато – отрывистое пение;</w:t>
      </w:r>
    </w:p>
    <w:bookmarkEnd w:id="11153"/>
    <w:bookmarkStart w:name="z15673" w:id="11154"/>
    <w:p>
      <w:pPr>
        <w:spacing w:after="0"/>
        <w:ind w:left="0"/>
        <w:jc w:val="both"/>
      </w:pPr>
      <w:r>
        <w:rPr>
          <w:rFonts w:ascii="Times New Roman"/>
          <w:b w:val="false"/>
          <w:i w:val="false"/>
          <w:color w:val="000000"/>
          <w:sz w:val="28"/>
        </w:rPr>
        <w:t>
      13) дыхание (певческое) – дыхание, обеспечивающее процесс пения;</w:t>
      </w:r>
    </w:p>
    <w:bookmarkEnd w:id="11154"/>
    <w:bookmarkStart w:name="z15674" w:id="11155"/>
    <w:p>
      <w:pPr>
        <w:spacing w:after="0"/>
        <w:ind w:left="0"/>
        <w:jc w:val="both"/>
      </w:pPr>
      <w:r>
        <w:rPr>
          <w:rFonts w:ascii="Times New Roman"/>
          <w:b w:val="false"/>
          <w:i w:val="false"/>
          <w:color w:val="000000"/>
          <w:sz w:val="28"/>
        </w:rPr>
        <w:t>
      15)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11155"/>
    <w:bookmarkStart w:name="z15675" w:id="11156"/>
    <w:p>
      <w:pPr>
        <w:spacing w:after="0"/>
        <w:ind w:left="0"/>
        <w:jc w:val="both"/>
      </w:pPr>
      <w:r>
        <w:rPr>
          <w:rFonts w:ascii="Times New Roman"/>
          <w:b w:val="false"/>
          <w:i w:val="false"/>
          <w:color w:val="000000"/>
          <w:sz w:val="28"/>
        </w:rPr>
        <w:t>
      3. Цель Программы: создание условий для духовного, музыкального и творческого развития, обучающегося через практическое освоение основ исполнительского мастерства вокалиста.</w:t>
      </w:r>
    </w:p>
    <w:bookmarkEnd w:id="11156"/>
    <w:bookmarkStart w:name="z15676" w:id="11157"/>
    <w:p>
      <w:pPr>
        <w:spacing w:after="0"/>
        <w:ind w:left="0"/>
        <w:jc w:val="both"/>
      </w:pPr>
      <w:r>
        <w:rPr>
          <w:rFonts w:ascii="Times New Roman"/>
          <w:b w:val="false"/>
          <w:i w:val="false"/>
          <w:color w:val="000000"/>
          <w:sz w:val="28"/>
        </w:rPr>
        <w:t>
      4. Задачи Программы:</w:t>
      </w:r>
    </w:p>
    <w:bookmarkEnd w:id="11157"/>
    <w:bookmarkStart w:name="z15677" w:id="11158"/>
    <w:p>
      <w:pPr>
        <w:spacing w:after="0"/>
        <w:ind w:left="0"/>
        <w:jc w:val="both"/>
      </w:pPr>
      <w:r>
        <w:rPr>
          <w:rFonts w:ascii="Times New Roman"/>
          <w:b w:val="false"/>
          <w:i w:val="false"/>
          <w:color w:val="000000"/>
          <w:sz w:val="28"/>
        </w:rPr>
        <w:t>
      Обучающие:</w:t>
      </w:r>
    </w:p>
    <w:bookmarkEnd w:id="11158"/>
    <w:bookmarkStart w:name="z15678" w:id="11159"/>
    <w:p>
      <w:pPr>
        <w:spacing w:after="0"/>
        <w:ind w:left="0"/>
        <w:jc w:val="both"/>
      </w:pPr>
      <w:r>
        <w:rPr>
          <w:rFonts w:ascii="Times New Roman"/>
          <w:b w:val="false"/>
          <w:i w:val="false"/>
          <w:color w:val="000000"/>
          <w:sz w:val="28"/>
        </w:rPr>
        <w:t xml:space="preserve">
      1) освоение музыкальной грамоты, вокальной терминологии; </w:t>
      </w:r>
    </w:p>
    <w:bookmarkEnd w:id="11159"/>
    <w:bookmarkStart w:name="z15679" w:id="11160"/>
    <w:p>
      <w:pPr>
        <w:spacing w:after="0"/>
        <w:ind w:left="0"/>
        <w:jc w:val="both"/>
      </w:pPr>
      <w:r>
        <w:rPr>
          <w:rFonts w:ascii="Times New Roman"/>
          <w:b w:val="false"/>
          <w:i w:val="false"/>
          <w:color w:val="000000"/>
          <w:sz w:val="28"/>
        </w:rPr>
        <w:t>
      2) обучение владению голосом, певческим дыханием;</w:t>
      </w:r>
    </w:p>
    <w:bookmarkEnd w:id="11160"/>
    <w:bookmarkStart w:name="z15680" w:id="11161"/>
    <w:p>
      <w:pPr>
        <w:spacing w:after="0"/>
        <w:ind w:left="0"/>
        <w:jc w:val="both"/>
      </w:pPr>
      <w:r>
        <w:rPr>
          <w:rFonts w:ascii="Times New Roman"/>
          <w:b w:val="false"/>
          <w:i w:val="false"/>
          <w:color w:val="000000"/>
          <w:sz w:val="28"/>
        </w:rPr>
        <w:t>
      3) овладение техникой вокального исполнительства;</w:t>
      </w:r>
    </w:p>
    <w:bookmarkEnd w:id="11161"/>
    <w:bookmarkStart w:name="z15681" w:id="11162"/>
    <w:p>
      <w:pPr>
        <w:spacing w:after="0"/>
        <w:ind w:left="0"/>
        <w:jc w:val="both"/>
      </w:pPr>
      <w:r>
        <w:rPr>
          <w:rFonts w:ascii="Times New Roman"/>
          <w:b w:val="false"/>
          <w:i w:val="false"/>
          <w:color w:val="000000"/>
          <w:sz w:val="28"/>
        </w:rPr>
        <w:t>
      4) привитие дикционных навыков, четкой и ясной артикуляции;</w:t>
      </w:r>
    </w:p>
    <w:bookmarkEnd w:id="11162"/>
    <w:bookmarkStart w:name="z15682" w:id="11163"/>
    <w:p>
      <w:pPr>
        <w:spacing w:after="0"/>
        <w:ind w:left="0"/>
        <w:jc w:val="both"/>
      </w:pPr>
      <w:r>
        <w:rPr>
          <w:rFonts w:ascii="Times New Roman"/>
          <w:b w:val="false"/>
          <w:i w:val="false"/>
          <w:color w:val="000000"/>
          <w:sz w:val="28"/>
        </w:rPr>
        <w:t>
      5) освоение образцов казахской, зарубежной классической и современной вокальной музыки.</w:t>
      </w:r>
    </w:p>
    <w:bookmarkEnd w:id="11163"/>
    <w:bookmarkStart w:name="z15683" w:id="11164"/>
    <w:p>
      <w:pPr>
        <w:spacing w:after="0"/>
        <w:ind w:left="0"/>
        <w:jc w:val="both"/>
      </w:pPr>
      <w:r>
        <w:rPr>
          <w:rFonts w:ascii="Times New Roman"/>
          <w:b w:val="false"/>
          <w:i w:val="false"/>
          <w:color w:val="000000"/>
          <w:sz w:val="28"/>
        </w:rPr>
        <w:t>
      Развивающие:</w:t>
      </w:r>
    </w:p>
    <w:bookmarkEnd w:id="11164"/>
    <w:bookmarkStart w:name="z15684" w:id="11165"/>
    <w:p>
      <w:pPr>
        <w:spacing w:after="0"/>
        <w:ind w:left="0"/>
        <w:jc w:val="both"/>
      </w:pPr>
      <w:r>
        <w:rPr>
          <w:rFonts w:ascii="Times New Roman"/>
          <w:b w:val="false"/>
          <w:i w:val="false"/>
          <w:color w:val="000000"/>
          <w:sz w:val="28"/>
        </w:rPr>
        <w:t>
      1) развитие музыкальных способностей: слуха, памяти, чувства ритма, музыкальности и артистизма;</w:t>
      </w:r>
    </w:p>
    <w:bookmarkEnd w:id="11165"/>
    <w:bookmarkStart w:name="z15685" w:id="11166"/>
    <w:p>
      <w:pPr>
        <w:spacing w:after="0"/>
        <w:ind w:left="0"/>
        <w:jc w:val="both"/>
      </w:pPr>
      <w:r>
        <w:rPr>
          <w:rFonts w:ascii="Times New Roman"/>
          <w:b w:val="false"/>
          <w:i w:val="false"/>
          <w:color w:val="000000"/>
          <w:sz w:val="28"/>
        </w:rPr>
        <w:t>
      2) развитие навыков вокального интонирования и сольфеджирования;</w:t>
      </w:r>
    </w:p>
    <w:bookmarkEnd w:id="11166"/>
    <w:bookmarkStart w:name="z15686" w:id="11167"/>
    <w:p>
      <w:pPr>
        <w:spacing w:after="0"/>
        <w:ind w:left="0"/>
        <w:jc w:val="both"/>
      </w:pPr>
      <w:r>
        <w:rPr>
          <w:rFonts w:ascii="Times New Roman"/>
          <w:b w:val="false"/>
          <w:i w:val="false"/>
          <w:color w:val="000000"/>
          <w:sz w:val="28"/>
        </w:rPr>
        <w:t>
      3) формирование умений и навыков вокального исполнительства;</w:t>
      </w:r>
    </w:p>
    <w:bookmarkEnd w:id="11167"/>
    <w:bookmarkStart w:name="z15687" w:id="11168"/>
    <w:p>
      <w:pPr>
        <w:spacing w:after="0"/>
        <w:ind w:left="0"/>
        <w:jc w:val="both"/>
      </w:pPr>
      <w:r>
        <w:rPr>
          <w:rFonts w:ascii="Times New Roman"/>
          <w:b w:val="false"/>
          <w:i w:val="false"/>
          <w:color w:val="000000"/>
          <w:sz w:val="28"/>
        </w:rPr>
        <w:t>
      4) обучение навыкам самостоятельной работы с музыкальным материалом;</w:t>
      </w:r>
    </w:p>
    <w:bookmarkEnd w:id="11168"/>
    <w:bookmarkStart w:name="z15688" w:id="11169"/>
    <w:p>
      <w:pPr>
        <w:spacing w:after="0"/>
        <w:ind w:left="0"/>
        <w:jc w:val="both"/>
      </w:pPr>
      <w:r>
        <w:rPr>
          <w:rFonts w:ascii="Times New Roman"/>
          <w:b w:val="false"/>
          <w:i w:val="false"/>
          <w:color w:val="000000"/>
          <w:sz w:val="28"/>
        </w:rPr>
        <w:t xml:space="preserve">
      5) формирование образного мышления и эмоционального восприятия музыки; </w:t>
      </w:r>
    </w:p>
    <w:bookmarkEnd w:id="11169"/>
    <w:bookmarkStart w:name="z15689" w:id="11170"/>
    <w:p>
      <w:pPr>
        <w:spacing w:after="0"/>
        <w:ind w:left="0"/>
        <w:jc w:val="both"/>
      </w:pPr>
      <w:r>
        <w:rPr>
          <w:rFonts w:ascii="Times New Roman"/>
          <w:b w:val="false"/>
          <w:i w:val="false"/>
          <w:color w:val="000000"/>
          <w:sz w:val="28"/>
        </w:rPr>
        <w:t>
      6) развитие потребности к самовыражению и дальнейшему саморазвитию.</w:t>
      </w:r>
    </w:p>
    <w:bookmarkEnd w:id="11170"/>
    <w:bookmarkStart w:name="z15690" w:id="11171"/>
    <w:p>
      <w:pPr>
        <w:spacing w:after="0"/>
        <w:ind w:left="0"/>
        <w:jc w:val="both"/>
      </w:pPr>
      <w:r>
        <w:rPr>
          <w:rFonts w:ascii="Times New Roman"/>
          <w:b w:val="false"/>
          <w:i w:val="false"/>
          <w:color w:val="000000"/>
          <w:sz w:val="28"/>
        </w:rPr>
        <w:t>
      Воспитательные:</w:t>
      </w:r>
    </w:p>
    <w:bookmarkEnd w:id="11171"/>
    <w:bookmarkStart w:name="z15691" w:id="11172"/>
    <w:p>
      <w:pPr>
        <w:spacing w:after="0"/>
        <w:ind w:left="0"/>
        <w:jc w:val="both"/>
      </w:pPr>
      <w:r>
        <w:rPr>
          <w:rFonts w:ascii="Times New Roman"/>
          <w:b w:val="false"/>
          <w:i w:val="false"/>
          <w:color w:val="000000"/>
          <w:sz w:val="28"/>
        </w:rPr>
        <w:t>
      1) воспитание музыкального и исполнительского вкуса;</w:t>
      </w:r>
    </w:p>
    <w:bookmarkEnd w:id="11172"/>
    <w:bookmarkStart w:name="z15692" w:id="11173"/>
    <w:p>
      <w:pPr>
        <w:spacing w:after="0"/>
        <w:ind w:left="0"/>
        <w:jc w:val="both"/>
      </w:pPr>
      <w:r>
        <w:rPr>
          <w:rFonts w:ascii="Times New Roman"/>
          <w:b w:val="false"/>
          <w:i w:val="false"/>
          <w:color w:val="000000"/>
          <w:sz w:val="28"/>
        </w:rPr>
        <w:t>
      2) нравственное, духовное, эстетическое, патриотическое, интернациональное воспитание;</w:t>
      </w:r>
    </w:p>
    <w:bookmarkEnd w:id="11173"/>
    <w:bookmarkStart w:name="z15693" w:id="11174"/>
    <w:p>
      <w:pPr>
        <w:spacing w:after="0"/>
        <w:ind w:left="0"/>
        <w:jc w:val="both"/>
      </w:pPr>
      <w:r>
        <w:rPr>
          <w:rFonts w:ascii="Times New Roman"/>
          <w:b w:val="false"/>
          <w:i w:val="false"/>
          <w:color w:val="000000"/>
          <w:sz w:val="28"/>
        </w:rPr>
        <w:t>
      3) воспитание культурной толерантности через вхождение в музыкальное искусство различных национальных традиций, стилей, эпох;</w:t>
      </w:r>
    </w:p>
    <w:bookmarkEnd w:id="11174"/>
    <w:bookmarkStart w:name="z15694" w:id="11175"/>
    <w:p>
      <w:pPr>
        <w:spacing w:after="0"/>
        <w:ind w:left="0"/>
        <w:jc w:val="both"/>
      </w:pPr>
      <w:r>
        <w:rPr>
          <w:rFonts w:ascii="Times New Roman"/>
          <w:b w:val="false"/>
          <w:i w:val="false"/>
          <w:color w:val="000000"/>
          <w:sz w:val="28"/>
        </w:rPr>
        <w:t>
      4) воспитание умений концентрировать внимание, слух, мышление, память;</w:t>
      </w:r>
    </w:p>
    <w:bookmarkEnd w:id="11175"/>
    <w:bookmarkStart w:name="z15695" w:id="11176"/>
    <w:p>
      <w:pPr>
        <w:spacing w:after="0"/>
        <w:ind w:left="0"/>
        <w:jc w:val="both"/>
      </w:pPr>
      <w:r>
        <w:rPr>
          <w:rFonts w:ascii="Times New Roman"/>
          <w:b w:val="false"/>
          <w:i w:val="false"/>
          <w:color w:val="000000"/>
          <w:sz w:val="28"/>
        </w:rPr>
        <w:t>
      5) воспитание трудолюбия, целеустремленности и упорства в достижении поставленных целей.</w:t>
      </w:r>
    </w:p>
    <w:bookmarkEnd w:id="11176"/>
    <w:bookmarkStart w:name="z15696" w:id="11177"/>
    <w:p>
      <w:pPr>
        <w:spacing w:after="0"/>
        <w:ind w:left="0"/>
        <w:jc w:val="both"/>
      </w:pPr>
      <w:r>
        <w:rPr>
          <w:rFonts w:ascii="Times New Roman"/>
          <w:b w:val="false"/>
          <w:i w:val="false"/>
          <w:color w:val="000000"/>
          <w:sz w:val="28"/>
        </w:rPr>
        <w:t xml:space="preserve">
      5. Срок реализации Программы – семь лет.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 </w:t>
      </w:r>
    </w:p>
    <w:bookmarkEnd w:id="11177"/>
    <w:bookmarkStart w:name="z15697" w:id="11178"/>
    <w:p>
      <w:pPr>
        <w:spacing w:after="0"/>
        <w:ind w:left="0"/>
        <w:jc w:val="both"/>
      </w:pPr>
      <w:r>
        <w:rPr>
          <w:rFonts w:ascii="Times New Roman"/>
          <w:b w:val="false"/>
          <w:i w:val="false"/>
          <w:color w:val="000000"/>
          <w:sz w:val="28"/>
        </w:rPr>
        <w:t>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1178"/>
    <w:bookmarkStart w:name="z15698" w:id="1117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1179"/>
    <w:bookmarkStart w:name="z15699" w:id="11180"/>
    <w:p>
      <w:pPr>
        <w:spacing w:after="0"/>
        <w:ind w:left="0"/>
        <w:jc w:val="both"/>
      </w:pPr>
      <w:r>
        <w:rPr>
          <w:rFonts w:ascii="Times New Roman"/>
          <w:b w:val="false"/>
          <w:i w:val="false"/>
          <w:color w:val="000000"/>
          <w:sz w:val="28"/>
        </w:rPr>
        <w:t>
      6. Основные принципы достижения цели Программы:</w:t>
      </w:r>
    </w:p>
    <w:bookmarkEnd w:id="11180"/>
    <w:bookmarkStart w:name="z15700" w:id="11181"/>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1181"/>
    <w:bookmarkStart w:name="z15701" w:id="11182"/>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1182"/>
    <w:bookmarkStart w:name="z15702" w:id="11183"/>
    <w:p>
      <w:pPr>
        <w:spacing w:after="0"/>
        <w:ind w:left="0"/>
        <w:jc w:val="both"/>
      </w:pPr>
      <w:r>
        <w:rPr>
          <w:rFonts w:ascii="Times New Roman"/>
          <w:b w:val="false"/>
          <w:i w:val="false"/>
          <w:color w:val="000000"/>
          <w:sz w:val="28"/>
        </w:rPr>
        <w:t>
      3) систематичность и регулярность занятий;</w:t>
      </w:r>
    </w:p>
    <w:bookmarkEnd w:id="11183"/>
    <w:bookmarkStart w:name="z15703" w:id="11184"/>
    <w:p>
      <w:pPr>
        <w:spacing w:after="0"/>
        <w:ind w:left="0"/>
        <w:jc w:val="both"/>
      </w:pPr>
      <w:r>
        <w:rPr>
          <w:rFonts w:ascii="Times New Roman"/>
          <w:b w:val="false"/>
          <w:i w:val="false"/>
          <w:color w:val="000000"/>
          <w:sz w:val="28"/>
        </w:rPr>
        <w:t>
      4) целенаправленность учебного процесса.</w:t>
      </w:r>
    </w:p>
    <w:bookmarkEnd w:id="11184"/>
    <w:bookmarkStart w:name="z15704" w:id="11185"/>
    <w:p>
      <w:pPr>
        <w:spacing w:after="0"/>
        <w:ind w:left="0"/>
        <w:jc w:val="both"/>
      </w:pPr>
      <w:r>
        <w:rPr>
          <w:rFonts w:ascii="Times New Roman"/>
          <w:b w:val="false"/>
          <w:i w:val="false"/>
          <w:color w:val="000000"/>
          <w:sz w:val="28"/>
        </w:rPr>
        <w:t>
      7.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1185"/>
    <w:bookmarkStart w:name="z15705" w:id="11186"/>
    <w:p>
      <w:pPr>
        <w:spacing w:after="0"/>
        <w:ind w:left="0"/>
        <w:jc w:val="both"/>
      </w:pPr>
      <w:r>
        <w:rPr>
          <w:rFonts w:ascii="Times New Roman"/>
          <w:b w:val="false"/>
          <w:i w:val="false"/>
          <w:color w:val="000000"/>
          <w:sz w:val="28"/>
        </w:rPr>
        <w:t xml:space="preserve">
      8. Программа ориентирована на выработку у обучающегося личностных качеств, способствующих: </w:t>
      </w:r>
    </w:p>
    <w:bookmarkEnd w:id="11186"/>
    <w:bookmarkStart w:name="z15706" w:id="11187"/>
    <w:p>
      <w:pPr>
        <w:spacing w:after="0"/>
        <w:ind w:left="0"/>
        <w:jc w:val="both"/>
      </w:pPr>
      <w:r>
        <w:rPr>
          <w:rFonts w:ascii="Times New Roman"/>
          <w:b w:val="false"/>
          <w:i w:val="false"/>
          <w:color w:val="000000"/>
          <w:sz w:val="28"/>
        </w:rPr>
        <w:t>
      1) освоению знаний, умений и навыков пения, позволяющих творчески исполнять музыкальные произведения в соответствии с необходимым уровнем музыкальной грамотности;</w:t>
      </w:r>
    </w:p>
    <w:bookmarkEnd w:id="11187"/>
    <w:bookmarkStart w:name="z15707" w:id="11188"/>
    <w:p>
      <w:pPr>
        <w:spacing w:after="0"/>
        <w:ind w:left="0"/>
        <w:jc w:val="both"/>
      </w:pPr>
      <w:r>
        <w:rPr>
          <w:rFonts w:ascii="Times New Roman"/>
          <w:b w:val="false"/>
          <w:i w:val="false"/>
          <w:color w:val="000000"/>
          <w:sz w:val="28"/>
        </w:rPr>
        <w:t>
      2) приобретению опыта творческой деятельности;</w:t>
      </w:r>
    </w:p>
    <w:bookmarkEnd w:id="11188"/>
    <w:bookmarkStart w:name="z15708" w:id="11189"/>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11189"/>
    <w:bookmarkStart w:name="z15709" w:id="11190"/>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1190"/>
    <w:bookmarkStart w:name="z15710" w:id="11191"/>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1191"/>
    <w:bookmarkStart w:name="z15711" w:id="11192"/>
    <w:p>
      <w:pPr>
        <w:spacing w:after="0"/>
        <w:ind w:left="0"/>
        <w:jc w:val="both"/>
      </w:pPr>
      <w:r>
        <w:rPr>
          <w:rFonts w:ascii="Times New Roman"/>
          <w:b w:val="false"/>
          <w:i w:val="false"/>
          <w:color w:val="000000"/>
          <w:sz w:val="28"/>
        </w:rPr>
        <w:t>
      9. Психолого-педагогическое сопровождение направлено на:</w:t>
      </w:r>
    </w:p>
    <w:bookmarkEnd w:id="11192"/>
    <w:bookmarkStart w:name="z15712" w:id="1119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1193"/>
    <w:bookmarkStart w:name="z15713" w:id="1119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1194"/>
    <w:bookmarkStart w:name="z15714" w:id="11195"/>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1195"/>
    <w:bookmarkStart w:name="z15715" w:id="1119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1196"/>
    <w:bookmarkStart w:name="z15716" w:id="11197"/>
    <w:p>
      <w:pPr>
        <w:spacing w:after="0"/>
        <w:ind w:left="0"/>
        <w:jc w:val="both"/>
      </w:pPr>
      <w:r>
        <w:rPr>
          <w:rFonts w:ascii="Times New Roman"/>
          <w:b w:val="false"/>
          <w:i w:val="false"/>
          <w:color w:val="000000"/>
          <w:sz w:val="28"/>
        </w:rPr>
        <w:t>
      10.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11197"/>
    <w:bookmarkStart w:name="z15717" w:id="11198"/>
    <w:p>
      <w:pPr>
        <w:spacing w:after="0"/>
        <w:ind w:left="0"/>
        <w:jc w:val="both"/>
      </w:pPr>
      <w:r>
        <w:rPr>
          <w:rFonts w:ascii="Times New Roman"/>
          <w:b w:val="false"/>
          <w:i w:val="false"/>
          <w:color w:val="000000"/>
          <w:sz w:val="28"/>
        </w:rPr>
        <w:t>
      11. Особенностью Программы является ее общеразвивающая направленность на формирование основ музыкального и вокального образования, овладение определенной манерой пения, развитие навыков пения в этой манере.</w:t>
      </w:r>
    </w:p>
    <w:bookmarkEnd w:id="11198"/>
    <w:bookmarkStart w:name="z15718" w:id="11199"/>
    <w:p>
      <w:pPr>
        <w:spacing w:after="0"/>
        <w:ind w:left="0"/>
        <w:jc w:val="both"/>
      </w:pPr>
      <w:r>
        <w:rPr>
          <w:rFonts w:ascii="Times New Roman"/>
          <w:b w:val="false"/>
          <w:i w:val="false"/>
          <w:color w:val="000000"/>
          <w:sz w:val="28"/>
        </w:rPr>
        <w:t>
      12.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1199"/>
    <w:bookmarkStart w:name="z15719" w:id="11200"/>
    <w:p>
      <w:pPr>
        <w:spacing w:after="0"/>
        <w:ind w:left="0"/>
        <w:jc w:val="both"/>
      </w:pPr>
      <w:r>
        <w:rPr>
          <w:rFonts w:ascii="Times New Roman"/>
          <w:b w:val="false"/>
          <w:i w:val="false"/>
          <w:color w:val="000000"/>
          <w:sz w:val="28"/>
        </w:rPr>
        <w:t>
      13. Методологическая основа Программы:</w:t>
      </w:r>
    </w:p>
    <w:bookmarkEnd w:id="11200"/>
    <w:bookmarkStart w:name="z15720" w:id="11201"/>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1201"/>
    <w:bookmarkStart w:name="z15721" w:id="11202"/>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1202"/>
    <w:bookmarkStart w:name="z15722" w:id="11203"/>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1203"/>
    <w:bookmarkStart w:name="z15723" w:id="11204"/>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1204"/>
    <w:bookmarkStart w:name="z15724" w:id="11205"/>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11205"/>
    <w:bookmarkStart w:name="z15725" w:id="11206"/>
    <w:p>
      <w:pPr>
        <w:spacing w:after="0"/>
        <w:ind w:left="0"/>
        <w:jc w:val="both"/>
      </w:pPr>
      <w:r>
        <w:rPr>
          <w:rFonts w:ascii="Times New Roman"/>
          <w:b w:val="false"/>
          <w:i w:val="false"/>
          <w:color w:val="000000"/>
          <w:sz w:val="28"/>
        </w:rPr>
        <w:t xml:space="preserve">
      14. Педагогические принципы отбора содержания учебного материала: </w:t>
      </w:r>
    </w:p>
    <w:bookmarkEnd w:id="11206"/>
    <w:bookmarkStart w:name="z15726" w:id="11207"/>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1207"/>
    <w:bookmarkStart w:name="z15727" w:id="11208"/>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1208"/>
    <w:bookmarkStart w:name="z15728" w:id="11209"/>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пения;</w:t>
      </w:r>
    </w:p>
    <w:bookmarkEnd w:id="11209"/>
    <w:bookmarkStart w:name="z15729" w:id="11210"/>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1210"/>
    <w:bookmarkStart w:name="z15730" w:id="11211"/>
    <w:p>
      <w:pPr>
        <w:spacing w:after="0"/>
        <w:ind w:left="0"/>
        <w:jc w:val="both"/>
      </w:pPr>
      <w:r>
        <w:rPr>
          <w:rFonts w:ascii="Times New Roman"/>
          <w:b w:val="false"/>
          <w:i w:val="false"/>
          <w:color w:val="000000"/>
          <w:sz w:val="28"/>
        </w:rPr>
        <w:t>
      15. Специфика индивидуального обучения по предмету "Академическое пение" предполагает вариативность выбора методов, средств, форм обучения и подбора репертуарного комплекса.</w:t>
      </w:r>
    </w:p>
    <w:bookmarkEnd w:id="11211"/>
    <w:bookmarkStart w:name="z15731" w:id="11212"/>
    <w:p>
      <w:pPr>
        <w:spacing w:after="0"/>
        <w:ind w:left="0"/>
        <w:jc w:val="both"/>
      </w:pPr>
      <w:r>
        <w:rPr>
          <w:rFonts w:ascii="Times New Roman"/>
          <w:b w:val="false"/>
          <w:i w:val="false"/>
          <w:color w:val="000000"/>
          <w:sz w:val="28"/>
        </w:rPr>
        <w:t>
      16. Для достижения поставленных задач используются следующие методы обучения:</w:t>
      </w:r>
    </w:p>
    <w:bookmarkEnd w:id="11212"/>
    <w:bookmarkStart w:name="z15732" w:id="11213"/>
    <w:p>
      <w:pPr>
        <w:spacing w:after="0"/>
        <w:ind w:left="0"/>
        <w:jc w:val="both"/>
      </w:pPr>
      <w:r>
        <w:rPr>
          <w:rFonts w:ascii="Times New Roman"/>
          <w:b w:val="false"/>
          <w:i w:val="false"/>
          <w:color w:val="000000"/>
          <w:sz w:val="28"/>
        </w:rPr>
        <w:t>
      1) словесный – рассказ, беседа, объяснение;</w:t>
      </w:r>
    </w:p>
    <w:bookmarkEnd w:id="11213"/>
    <w:bookmarkStart w:name="z15733" w:id="11214"/>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1214"/>
    <w:bookmarkStart w:name="z15734" w:id="11215"/>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1215"/>
    <w:bookmarkStart w:name="z15735" w:id="11216"/>
    <w:p>
      <w:pPr>
        <w:spacing w:after="0"/>
        <w:ind w:left="0"/>
        <w:jc w:val="both"/>
      </w:pPr>
      <w:r>
        <w:rPr>
          <w:rFonts w:ascii="Times New Roman"/>
          <w:b w:val="false"/>
          <w:i w:val="false"/>
          <w:color w:val="000000"/>
          <w:sz w:val="28"/>
        </w:rPr>
        <w:t>
      4) аналитический – сравнение, обобщение, развитие логического мышления;</w:t>
      </w:r>
    </w:p>
    <w:bookmarkEnd w:id="11216"/>
    <w:bookmarkStart w:name="z15736" w:id="11217"/>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1217"/>
    <w:bookmarkStart w:name="z15737" w:id="11218"/>
    <w:p>
      <w:pPr>
        <w:spacing w:after="0"/>
        <w:ind w:left="0"/>
        <w:jc w:val="both"/>
      </w:pPr>
      <w:r>
        <w:rPr>
          <w:rFonts w:ascii="Times New Roman"/>
          <w:b w:val="false"/>
          <w:i w:val="false"/>
          <w:color w:val="000000"/>
          <w:sz w:val="28"/>
        </w:rPr>
        <w:t>
      17.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1218"/>
    <w:bookmarkStart w:name="z15738" w:id="11219"/>
    <w:p>
      <w:pPr>
        <w:spacing w:after="0"/>
        <w:ind w:left="0"/>
        <w:jc w:val="both"/>
      </w:pPr>
      <w:r>
        <w:rPr>
          <w:rFonts w:ascii="Times New Roman"/>
          <w:b w:val="false"/>
          <w:i w:val="false"/>
          <w:color w:val="000000"/>
          <w:sz w:val="28"/>
        </w:rPr>
        <w:t>
      18. Формы занятий:</w:t>
      </w:r>
    </w:p>
    <w:bookmarkEnd w:id="11219"/>
    <w:bookmarkStart w:name="z15739" w:id="11220"/>
    <w:p>
      <w:pPr>
        <w:spacing w:after="0"/>
        <w:ind w:left="0"/>
        <w:jc w:val="both"/>
      </w:pPr>
      <w:r>
        <w:rPr>
          <w:rFonts w:ascii="Times New Roman"/>
          <w:b w:val="false"/>
          <w:i w:val="false"/>
          <w:color w:val="000000"/>
          <w:sz w:val="28"/>
        </w:rPr>
        <w:t xml:space="preserve">
      1) практические; </w:t>
      </w:r>
    </w:p>
    <w:bookmarkEnd w:id="11220"/>
    <w:bookmarkStart w:name="z15740" w:id="11221"/>
    <w:p>
      <w:pPr>
        <w:spacing w:after="0"/>
        <w:ind w:left="0"/>
        <w:jc w:val="both"/>
      </w:pPr>
      <w:r>
        <w:rPr>
          <w:rFonts w:ascii="Times New Roman"/>
          <w:b w:val="false"/>
          <w:i w:val="false"/>
          <w:color w:val="000000"/>
          <w:sz w:val="28"/>
        </w:rPr>
        <w:t>
      2) самостоятельная работа;</w:t>
      </w:r>
    </w:p>
    <w:bookmarkEnd w:id="11221"/>
    <w:bookmarkStart w:name="z15741" w:id="11222"/>
    <w:p>
      <w:pPr>
        <w:spacing w:after="0"/>
        <w:ind w:left="0"/>
        <w:jc w:val="both"/>
      </w:pPr>
      <w:r>
        <w:rPr>
          <w:rFonts w:ascii="Times New Roman"/>
          <w:b w:val="false"/>
          <w:i w:val="false"/>
          <w:color w:val="000000"/>
          <w:sz w:val="28"/>
        </w:rPr>
        <w:t>
      3) репетиционно-концертные;</w:t>
      </w:r>
    </w:p>
    <w:bookmarkEnd w:id="11222"/>
    <w:bookmarkStart w:name="z15742" w:id="11223"/>
    <w:p>
      <w:pPr>
        <w:spacing w:after="0"/>
        <w:ind w:left="0"/>
        <w:jc w:val="both"/>
      </w:pPr>
      <w:r>
        <w:rPr>
          <w:rFonts w:ascii="Times New Roman"/>
          <w:b w:val="false"/>
          <w:i w:val="false"/>
          <w:color w:val="000000"/>
          <w:sz w:val="28"/>
        </w:rPr>
        <w:t>
      4) конкурсы.</w:t>
      </w:r>
    </w:p>
    <w:bookmarkEnd w:id="11223"/>
    <w:bookmarkStart w:name="z15743" w:id="11224"/>
    <w:p>
      <w:pPr>
        <w:spacing w:after="0"/>
        <w:ind w:left="0"/>
        <w:jc w:val="both"/>
      </w:pPr>
      <w:r>
        <w:rPr>
          <w:rFonts w:ascii="Times New Roman"/>
          <w:b w:val="false"/>
          <w:i w:val="false"/>
          <w:color w:val="000000"/>
          <w:sz w:val="28"/>
        </w:rPr>
        <w:t>
      19.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1224"/>
    <w:bookmarkStart w:name="z15744" w:id="11225"/>
    <w:p>
      <w:pPr>
        <w:spacing w:after="0"/>
        <w:ind w:left="0"/>
        <w:jc w:val="both"/>
      </w:pPr>
      <w:r>
        <w:rPr>
          <w:rFonts w:ascii="Times New Roman"/>
          <w:b w:val="false"/>
          <w:i w:val="false"/>
          <w:color w:val="000000"/>
          <w:sz w:val="28"/>
        </w:rPr>
        <w:t>
      20.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полезно сочетать с пением в ансамбле с педагогом или другими обучающимися.</w:t>
      </w:r>
    </w:p>
    <w:bookmarkEnd w:id="11225"/>
    <w:bookmarkStart w:name="z15745" w:id="11226"/>
    <w:p>
      <w:pPr>
        <w:spacing w:after="0"/>
        <w:ind w:left="0"/>
        <w:jc w:val="both"/>
      </w:pPr>
      <w:r>
        <w:rPr>
          <w:rFonts w:ascii="Times New Roman"/>
          <w:b w:val="false"/>
          <w:i w:val="false"/>
          <w:color w:val="000000"/>
          <w:sz w:val="28"/>
        </w:rPr>
        <w:t>
      21. Программа занятий состоит из одновременно проводимых теоретических и практических занятий.</w:t>
      </w:r>
    </w:p>
    <w:bookmarkEnd w:id="11226"/>
    <w:bookmarkStart w:name="z15746" w:id="11227"/>
    <w:p>
      <w:pPr>
        <w:spacing w:after="0"/>
        <w:ind w:left="0"/>
        <w:jc w:val="both"/>
      </w:pPr>
      <w:r>
        <w:rPr>
          <w:rFonts w:ascii="Times New Roman"/>
          <w:b w:val="false"/>
          <w:i w:val="false"/>
          <w:color w:val="000000"/>
          <w:sz w:val="28"/>
        </w:rPr>
        <w:t>
      22. Виды внеурочных форм работы:</w:t>
      </w:r>
    </w:p>
    <w:bookmarkEnd w:id="11227"/>
    <w:bookmarkStart w:name="z15747" w:id="11228"/>
    <w:p>
      <w:pPr>
        <w:spacing w:after="0"/>
        <w:ind w:left="0"/>
        <w:jc w:val="both"/>
      </w:pPr>
      <w:r>
        <w:rPr>
          <w:rFonts w:ascii="Times New Roman"/>
          <w:b w:val="false"/>
          <w:i w:val="false"/>
          <w:color w:val="000000"/>
          <w:sz w:val="28"/>
        </w:rPr>
        <w:t>
      1) подготовка к концертным, конкурсным выступлениям;</w:t>
      </w:r>
    </w:p>
    <w:bookmarkEnd w:id="11228"/>
    <w:bookmarkStart w:name="z15748" w:id="11229"/>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11229"/>
    <w:bookmarkStart w:name="z15749" w:id="11230"/>
    <w:p>
      <w:pPr>
        <w:spacing w:after="0"/>
        <w:ind w:left="0"/>
        <w:jc w:val="both"/>
      </w:pPr>
      <w:r>
        <w:rPr>
          <w:rFonts w:ascii="Times New Roman"/>
          <w:b w:val="false"/>
          <w:i w:val="false"/>
          <w:color w:val="000000"/>
          <w:sz w:val="28"/>
        </w:rPr>
        <w:t>
      3) посещение филармоний, театров, концертных залов, музеев и др.;</w:t>
      </w:r>
    </w:p>
    <w:bookmarkEnd w:id="11230"/>
    <w:bookmarkStart w:name="z15750" w:id="11231"/>
    <w:p>
      <w:pPr>
        <w:spacing w:after="0"/>
        <w:ind w:left="0"/>
        <w:jc w:val="both"/>
      </w:pPr>
      <w:r>
        <w:rPr>
          <w:rFonts w:ascii="Times New Roman"/>
          <w:b w:val="false"/>
          <w:i w:val="false"/>
          <w:color w:val="000000"/>
          <w:sz w:val="28"/>
        </w:rPr>
        <w:t>
      4) встречи с музыкальными деятелями, исполнителями, композиторами.</w:t>
      </w:r>
    </w:p>
    <w:bookmarkEnd w:id="11231"/>
    <w:bookmarkStart w:name="z15751" w:id="11232"/>
    <w:p>
      <w:pPr>
        <w:spacing w:after="0"/>
        <w:ind w:left="0"/>
        <w:jc w:val="both"/>
      </w:pPr>
      <w:r>
        <w:rPr>
          <w:rFonts w:ascii="Times New Roman"/>
          <w:b w:val="false"/>
          <w:i w:val="false"/>
          <w:color w:val="000000"/>
          <w:sz w:val="28"/>
        </w:rPr>
        <w:t>
      23.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1232"/>
    <w:bookmarkStart w:name="z15752" w:id="11233"/>
    <w:p>
      <w:pPr>
        <w:spacing w:after="0"/>
        <w:ind w:left="0"/>
        <w:jc w:val="both"/>
      </w:pPr>
      <w:r>
        <w:rPr>
          <w:rFonts w:ascii="Times New Roman"/>
          <w:b w:val="false"/>
          <w:i w:val="false"/>
          <w:color w:val="000000"/>
          <w:sz w:val="28"/>
        </w:rPr>
        <w:t>
      24. Структурные элементы рабочей учебной программы:</w:t>
      </w:r>
    </w:p>
    <w:bookmarkEnd w:id="11233"/>
    <w:bookmarkStart w:name="z15753" w:id="11234"/>
    <w:p>
      <w:pPr>
        <w:spacing w:after="0"/>
        <w:ind w:left="0"/>
        <w:jc w:val="both"/>
      </w:pPr>
      <w:r>
        <w:rPr>
          <w:rFonts w:ascii="Times New Roman"/>
          <w:b w:val="false"/>
          <w:i w:val="false"/>
          <w:color w:val="000000"/>
          <w:sz w:val="28"/>
        </w:rPr>
        <w:t>
      1) титульный лист;</w:t>
      </w:r>
    </w:p>
    <w:bookmarkEnd w:id="11234"/>
    <w:bookmarkStart w:name="z15754" w:id="11235"/>
    <w:p>
      <w:pPr>
        <w:spacing w:after="0"/>
        <w:ind w:left="0"/>
        <w:jc w:val="both"/>
      </w:pPr>
      <w:r>
        <w:rPr>
          <w:rFonts w:ascii="Times New Roman"/>
          <w:b w:val="false"/>
          <w:i w:val="false"/>
          <w:color w:val="000000"/>
          <w:sz w:val="28"/>
        </w:rPr>
        <w:t>
      2) пояснительная записка;</w:t>
      </w:r>
    </w:p>
    <w:bookmarkEnd w:id="11235"/>
    <w:bookmarkStart w:name="z15755" w:id="11236"/>
    <w:p>
      <w:pPr>
        <w:spacing w:after="0"/>
        <w:ind w:left="0"/>
        <w:jc w:val="both"/>
      </w:pPr>
      <w:r>
        <w:rPr>
          <w:rFonts w:ascii="Times New Roman"/>
          <w:b w:val="false"/>
          <w:i w:val="false"/>
          <w:color w:val="000000"/>
          <w:sz w:val="28"/>
        </w:rPr>
        <w:t>
      3) планирование учебной деятельности;</w:t>
      </w:r>
    </w:p>
    <w:bookmarkEnd w:id="11236"/>
    <w:bookmarkStart w:name="z15756" w:id="11237"/>
    <w:p>
      <w:pPr>
        <w:spacing w:after="0"/>
        <w:ind w:left="0"/>
        <w:jc w:val="both"/>
      </w:pPr>
      <w:r>
        <w:rPr>
          <w:rFonts w:ascii="Times New Roman"/>
          <w:b w:val="false"/>
          <w:i w:val="false"/>
          <w:color w:val="000000"/>
          <w:sz w:val="28"/>
        </w:rPr>
        <w:t>
      4) учебно-методическое обеспечение учебного процесса.</w:t>
      </w:r>
    </w:p>
    <w:bookmarkEnd w:id="11237"/>
    <w:bookmarkStart w:name="z15757" w:id="11238"/>
    <w:p>
      <w:pPr>
        <w:spacing w:after="0"/>
        <w:ind w:left="0"/>
        <w:jc w:val="both"/>
      </w:pPr>
      <w:r>
        <w:rPr>
          <w:rFonts w:ascii="Times New Roman"/>
          <w:b w:val="false"/>
          <w:i w:val="false"/>
          <w:color w:val="000000"/>
          <w:sz w:val="28"/>
        </w:rPr>
        <w:t>
      25. На титульном листе размещаются основные сведения:</w:t>
      </w:r>
    </w:p>
    <w:bookmarkEnd w:id="11238"/>
    <w:bookmarkStart w:name="z15758" w:id="11239"/>
    <w:p>
      <w:pPr>
        <w:spacing w:after="0"/>
        <w:ind w:left="0"/>
        <w:jc w:val="both"/>
      </w:pPr>
      <w:r>
        <w:rPr>
          <w:rFonts w:ascii="Times New Roman"/>
          <w:b w:val="false"/>
          <w:i w:val="false"/>
          <w:color w:val="000000"/>
          <w:sz w:val="28"/>
        </w:rPr>
        <w:t>
      1) название организации образования;</w:t>
      </w:r>
    </w:p>
    <w:bookmarkEnd w:id="11239"/>
    <w:bookmarkStart w:name="z15759" w:id="11240"/>
    <w:p>
      <w:pPr>
        <w:spacing w:after="0"/>
        <w:ind w:left="0"/>
        <w:jc w:val="both"/>
      </w:pPr>
      <w:r>
        <w:rPr>
          <w:rFonts w:ascii="Times New Roman"/>
          <w:b w:val="false"/>
          <w:i w:val="false"/>
          <w:color w:val="000000"/>
          <w:sz w:val="28"/>
        </w:rPr>
        <w:t>
      2) название учебного предмета;</w:t>
      </w:r>
    </w:p>
    <w:bookmarkEnd w:id="11240"/>
    <w:bookmarkStart w:name="z15760" w:id="11241"/>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1241"/>
    <w:bookmarkStart w:name="z15761" w:id="11242"/>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1242"/>
    <w:bookmarkStart w:name="z15762" w:id="11243"/>
    <w:p>
      <w:pPr>
        <w:spacing w:after="0"/>
        <w:ind w:left="0"/>
        <w:jc w:val="both"/>
      </w:pPr>
      <w:r>
        <w:rPr>
          <w:rFonts w:ascii="Times New Roman"/>
          <w:b w:val="false"/>
          <w:i w:val="false"/>
          <w:color w:val="000000"/>
          <w:sz w:val="28"/>
        </w:rPr>
        <w:t>
      5) краткая информация о педагоге;</w:t>
      </w:r>
    </w:p>
    <w:bookmarkEnd w:id="11243"/>
    <w:bookmarkStart w:name="z15763" w:id="11244"/>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1244"/>
    <w:bookmarkStart w:name="z15764" w:id="11245"/>
    <w:p>
      <w:pPr>
        <w:spacing w:after="0"/>
        <w:ind w:left="0"/>
        <w:jc w:val="both"/>
      </w:pPr>
      <w:r>
        <w:rPr>
          <w:rFonts w:ascii="Times New Roman"/>
          <w:b w:val="false"/>
          <w:i w:val="false"/>
          <w:color w:val="000000"/>
          <w:sz w:val="28"/>
        </w:rPr>
        <w:t xml:space="preserve">
      26. Содержание пояснительной записки: </w:t>
      </w:r>
    </w:p>
    <w:bookmarkEnd w:id="11245"/>
    <w:bookmarkStart w:name="z15765" w:id="11246"/>
    <w:p>
      <w:pPr>
        <w:spacing w:after="0"/>
        <w:ind w:left="0"/>
        <w:jc w:val="both"/>
      </w:pPr>
      <w:r>
        <w:rPr>
          <w:rFonts w:ascii="Times New Roman"/>
          <w:b w:val="false"/>
          <w:i w:val="false"/>
          <w:color w:val="000000"/>
          <w:sz w:val="28"/>
        </w:rPr>
        <w:t>
      1) настоящая Программа как основание;</w:t>
      </w:r>
    </w:p>
    <w:bookmarkEnd w:id="11246"/>
    <w:bookmarkStart w:name="z15766" w:id="11247"/>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1247"/>
    <w:bookmarkStart w:name="z15767" w:id="11248"/>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1248"/>
    <w:bookmarkStart w:name="z15768" w:id="11249"/>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1249"/>
    <w:bookmarkStart w:name="z15769" w:id="11250"/>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1250"/>
    <w:bookmarkStart w:name="z15770" w:id="11251"/>
    <w:p>
      <w:pPr>
        <w:spacing w:after="0"/>
        <w:ind w:left="0"/>
        <w:jc w:val="both"/>
      </w:pPr>
      <w:r>
        <w:rPr>
          <w:rFonts w:ascii="Times New Roman"/>
          <w:b w:val="false"/>
          <w:i w:val="false"/>
          <w:color w:val="000000"/>
          <w:sz w:val="28"/>
        </w:rPr>
        <w:t>
      27.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1251"/>
    <w:bookmarkStart w:name="z15771" w:id="11252"/>
    <w:p>
      <w:pPr>
        <w:spacing w:after="0"/>
        <w:ind w:left="0"/>
        <w:jc w:val="both"/>
      </w:pPr>
      <w:r>
        <w:rPr>
          <w:rFonts w:ascii="Times New Roman"/>
          <w:b w:val="false"/>
          <w:i w:val="false"/>
          <w:color w:val="000000"/>
          <w:sz w:val="28"/>
        </w:rPr>
        <w:t>
      28. Содержание раздела "Учебно-методическое обеспечение учебного процесса":</w:t>
      </w:r>
    </w:p>
    <w:bookmarkEnd w:id="11252"/>
    <w:bookmarkStart w:name="z15772" w:id="11253"/>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1253"/>
    <w:bookmarkStart w:name="z15773" w:id="11254"/>
    <w:p>
      <w:pPr>
        <w:spacing w:after="0"/>
        <w:ind w:left="0"/>
        <w:jc w:val="both"/>
      </w:pPr>
      <w:r>
        <w:rPr>
          <w:rFonts w:ascii="Times New Roman"/>
          <w:b w:val="false"/>
          <w:i w:val="false"/>
          <w:color w:val="000000"/>
          <w:sz w:val="28"/>
        </w:rPr>
        <w:t>
      2) перечень методической литературы для педагога;</w:t>
      </w:r>
    </w:p>
    <w:bookmarkEnd w:id="11254"/>
    <w:bookmarkStart w:name="z15774" w:id="11255"/>
    <w:p>
      <w:pPr>
        <w:spacing w:after="0"/>
        <w:ind w:left="0"/>
        <w:jc w:val="both"/>
      </w:pPr>
      <w:r>
        <w:rPr>
          <w:rFonts w:ascii="Times New Roman"/>
          <w:b w:val="false"/>
          <w:i w:val="false"/>
          <w:color w:val="000000"/>
          <w:sz w:val="28"/>
        </w:rPr>
        <w:t xml:space="preserve">
      3) перечень учебно-наглядных пособий. </w:t>
      </w:r>
    </w:p>
    <w:bookmarkEnd w:id="11255"/>
    <w:bookmarkStart w:name="z15775" w:id="11256"/>
    <w:p>
      <w:pPr>
        <w:spacing w:after="0"/>
        <w:ind w:left="0"/>
        <w:jc w:val="both"/>
      </w:pPr>
      <w:r>
        <w:rPr>
          <w:rFonts w:ascii="Times New Roman"/>
          <w:b w:val="false"/>
          <w:i w:val="false"/>
          <w:color w:val="000000"/>
          <w:sz w:val="28"/>
        </w:rPr>
        <w:t xml:space="preserve">
      29.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1256"/>
    <w:bookmarkStart w:name="z15776" w:id="11257"/>
    <w:p>
      <w:pPr>
        <w:spacing w:after="0"/>
        <w:ind w:left="0"/>
        <w:jc w:val="both"/>
      </w:pPr>
      <w:r>
        <w:rPr>
          <w:rFonts w:ascii="Times New Roman"/>
          <w:b w:val="false"/>
          <w:i w:val="false"/>
          <w:color w:val="000000"/>
          <w:sz w:val="28"/>
        </w:rPr>
        <w:t>
      30.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1257"/>
    <w:bookmarkStart w:name="z15777" w:id="11258"/>
    <w:p>
      <w:pPr>
        <w:spacing w:after="0"/>
        <w:ind w:left="0"/>
        <w:jc w:val="both"/>
      </w:pPr>
      <w:r>
        <w:rPr>
          <w:rFonts w:ascii="Times New Roman"/>
          <w:b w:val="false"/>
          <w:i w:val="false"/>
          <w:color w:val="000000"/>
          <w:sz w:val="28"/>
        </w:rPr>
        <w:t xml:space="preserve">
      31.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1258"/>
    <w:bookmarkStart w:name="z15778" w:id="11259"/>
    <w:p>
      <w:pPr>
        <w:spacing w:after="0"/>
        <w:ind w:left="0"/>
        <w:jc w:val="both"/>
      </w:pPr>
      <w:r>
        <w:rPr>
          <w:rFonts w:ascii="Times New Roman"/>
          <w:b w:val="false"/>
          <w:i w:val="false"/>
          <w:color w:val="000000"/>
          <w:sz w:val="28"/>
        </w:rPr>
        <w:t>
      32.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1259"/>
    <w:bookmarkStart w:name="z15779" w:id="11260"/>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1260"/>
    <w:bookmarkStart w:name="z15780" w:id="11261"/>
    <w:p>
      <w:pPr>
        <w:spacing w:after="0"/>
        <w:ind w:left="0"/>
        <w:jc w:val="both"/>
      </w:pPr>
      <w:r>
        <w:rPr>
          <w:rFonts w:ascii="Times New Roman"/>
          <w:b w:val="false"/>
          <w:i w:val="false"/>
          <w:color w:val="000000"/>
          <w:sz w:val="28"/>
        </w:rPr>
        <w:t>
      33.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1261"/>
    <w:bookmarkStart w:name="z15781" w:id="11262"/>
    <w:p>
      <w:pPr>
        <w:spacing w:after="0"/>
        <w:ind w:left="0"/>
        <w:jc w:val="both"/>
      </w:pPr>
      <w:r>
        <w:rPr>
          <w:rFonts w:ascii="Times New Roman"/>
          <w:b w:val="false"/>
          <w:i w:val="false"/>
          <w:color w:val="000000"/>
          <w:sz w:val="28"/>
        </w:rPr>
        <w:t>
      34.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1262"/>
    <w:bookmarkStart w:name="z15782" w:id="11263"/>
    <w:p>
      <w:pPr>
        <w:spacing w:after="0"/>
        <w:ind w:left="0"/>
        <w:jc w:val="both"/>
      </w:pPr>
      <w:r>
        <w:rPr>
          <w:rFonts w:ascii="Times New Roman"/>
          <w:b w:val="false"/>
          <w:i w:val="false"/>
          <w:color w:val="000000"/>
          <w:sz w:val="28"/>
        </w:rPr>
        <w:t>
      35. Педагог вырабатывает индивидуальную репертуарную стратегию для каждого обучающегося с учетом его музыкальных способностей и особенностей дарования.</w:t>
      </w:r>
    </w:p>
    <w:bookmarkEnd w:id="11263"/>
    <w:bookmarkStart w:name="z15783" w:id="11264"/>
    <w:p>
      <w:pPr>
        <w:spacing w:after="0"/>
        <w:ind w:left="0"/>
        <w:jc w:val="both"/>
      </w:pPr>
      <w:r>
        <w:rPr>
          <w:rFonts w:ascii="Times New Roman"/>
          <w:b w:val="false"/>
          <w:i w:val="false"/>
          <w:color w:val="000000"/>
          <w:sz w:val="28"/>
        </w:rPr>
        <w:t>
      36.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1264"/>
    <w:bookmarkStart w:name="z15784" w:id="11265"/>
    <w:p>
      <w:pPr>
        <w:spacing w:after="0"/>
        <w:ind w:left="0"/>
        <w:jc w:val="both"/>
      </w:pPr>
      <w:r>
        <w:rPr>
          <w:rFonts w:ascii="Times New Roman"/>
          <w:b w:val="false"/>
          <w:i w:val="false"/>
          <w:color w:val="000000"/>
          <w:sz w:val="28"/>
        </w:rPr>
        <w:t>
      37. Репертуарный перечень включает народные песни, классические музыкальные произведения казахской, русской, зарубежной музыки и произведения современных композиторов.</w:t>
      </w:r>
    </w:p>
    <w:bookmarkEnd w:id="11265"/>
    <w:bookmarkStart w:name="z15785" w:id="11266"/>
    <w:p>
      <w:pPr>
        <w:spacing w:after="0"/>
        <w:ind w:left="0"/>
        <w:jc w:val="both"/>
      </w:pPr>
      <w:r>
        <w:rPr>
          <w:rFonts w:ascii="Times New Roman"/>
          <w:b w:val="false"/>
          <w:i w:val="false"/>
          <w:color w:val="000000"/>
          <w:sz w:val="28"/>
        </w:rPr>
        <w:t>
      38.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1266"/>
    <w:bookmarkStart w:name="z15786" w:id="11267"/>
    <w:p>
      <w:pPr>
        <w:spacing w:after="0"/>
        <w:ind w:left="0"/>
        <w:jc w:val="both"/>
      </w:pPr>
      <w:r>
        <w:rPr>
          <w:rFonts w:ascii="Times New Roman"/>
          <w:b w:val="false"/>
          <w:i w:val="false"/>
          <w:color w:val="000000"/>
          <w:sz w:val="28"/>
        </w:rPr>
        <w:t xml:space="preserve">
      39.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1267"/>
    <w:bookmarkStart w:name="z15787" w:id="11268"/>
    <w:p>
      <w:pPr>
        <w:spacing w:after="0"/>
        <w:ind w:left="0"/>
        <w:jc w:val="both"/>
      </w:pPr>
      <w:r>
        <w:rPr>
          <w:rFonts w:ascii="Times New Roman"/>
          <w:b w:val="false"/>
          <w:i w:val="false"/>
          <w:color w:val="000000"/>
          <w:sz w:val="28"/>
        </w:rPr>
        <w:t>
      40. Репертуар систематически обновляется и расширяется, включая в него лучшие пьесы, создаваемые современными отечественными и зарубежными композиторами.</w:t>
      </w:r>
    </w:p>
    <w:bookmarkEnd w:id="11268"/>
    <w:bookmarkStart w:name="z15788" w:id="11269"/>
    <w:p>
      <w:pPr>
        <w:spacing w:after="0"/>
        <w:ind w:left="0"/>
        <w:jc w:val="both"/>
      </w:pPr>
      <w:r>
        <w:rPr>
          <w:rFonts w:ascii="Times New Roman"/>
          <w:b w:val="false"/>
          <w:i w:val="false"/>
          <w:color w:val="000000"/>
          <w:sz w:val="28"/>
        </w:rPr>
        <w:t>
      41.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11269"/>
    <w:bookmarkStart w:name="z15789" w:id="11270"/>
    <w:p>
      <w:pPr>
        <w:spacing w:after="0"/>
        <w:ind w:left="0"/>
        <w:jc w:val="both"/>
      </w:pPr>
      <w:r>
        <w:rPr>
          <w:rFonts w:ascii="Times New Roman"/>
          <w:b w:val="false"/>
          <w:i w:val="false"/>
          <w:color w:val="000000"/>
          <w:sz w:val="28"/>
        </w:rPr>
        <w:t xml:space="preserve">
      42.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перечень за счет нового репертуара с учетом личностного и индивидуального подходов к каждому обучающемуся. </w:t>
      </w:r>
    </w:p>
    <w:bookmarkEnd w:id="11270"/>
    <w:bookmarkStart w:name="z15790" w:id="11271"/>
    <w:p>
      <w:pPr>
        <w:spacing w:after="0"/>
        <w:ind w:left="0"/>
        <w:jc w:val="both"/>
      </w:pPr>
      <w:r>
        <w:rPr>
          <w:rFonts w:ascii="Times New Roman"/>
          <w:b w:val="false"/>
          <w:i w:val="false"/>
          <w:color w:val="000000"/>
          <w:sz w:val="28"/>
        </w:rPr>
        <w:t xml:space="preserve">
      43.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1271"/>
    <w:bookmarkStart w:name="z15791" w:id="11272"/>
    <w:p>
      <w:pPr>
        <w:spacing w:after="0"/>
        <w:ind w:left="0"/>
        <w:jc w:val="both"/>
      </w:pPr>
      <w:r>
        <w:rPr>
          <w:rFonts w:ascii="Times New Roman"/>
          <w:b w:val="false"/>
          <w:i w:val="false"/>
          <w:color w:val="000000"/>
          <w:sz w:val="28"/>
        </w:rPr>
        <w:t xml:space="preserve">
      44.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 </w:t>
      </w:r>
    </w:p>
    <w:bookmarkEnd w:id="11272"/>
    <w:bookmarkStart w:name="z15792" w:id="11273"/>
    <w:p>
      <w:pPr>
        <w:spacing w:after="0"/>
        <w:ind w:left="0"/>
        <w:jc w:val="both"/>
      </w:pPr>
      <w:r>
        <w:rPr>
          <w:rFonts w:ascii="Times New Roman"/>
          <w:b w:val="false"/>
          <w:i w:val="false"/>
          <w:color w:val="000000"/>
          <w:sz w:val="28"/>
        </w:rPr>
        <w:t>
      45.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1273"/>
    <w:bookmarkStart w:name="z15793" w:id="11274"/>
    <w:p>
      <w:pPr>
        <w:spacing w:after="0"/>
        <w:ind w:left="0"/>
        <w:jc w:val="both"/>
      </w:pPr>
      <w:r>
        <w:rPr>
          <w:rFonts w:ascii="Times New Roman"/>
          <w:b w:val="false"/>
          <w:i w:val="false"/>
          <w:color w:val="000000"/>
          <w:sz w:val="28"/>
        </w:rPr>
        <w:t>
      46. Обязательные разделы индивидуального плана:</w:t>
      </w:r>
    </w:p>
    <w:bookmarkEnd w:id="11274"/>
    <w:bookmarkStart w:name="z15794" w:id="11275"/>
    <w:p>
      <w:pPr>
        <w:spacing w:after="0"/>
        <w:ind w:left="0"/>
        <w:jc w:val="both"/>
      </w:pPr>
      <w:r>
        <w:rPr>
          <w:rFonts w:ascii="Times New Roman"/>
          <w:b w:val="false"/>
          <w:i w:val="false"/>
          <w:color w:val="000000"/>
          <w:sz w:val="28"/>
        </w:rPr>
        <w:t>
      1) работа над вокализами;</w:t>
      </w:r>
    </w:p>
    <w:bookmarkEnd w:id="11275"/>
    <w:bookmarkStart w:name="z15795" w:id="11276"/>
    <w:p>
      <w:pPr>
        <w:spacing w:after="0"/>
        <w:ind w:left="0"/>
        <w:jc w:val="both"/>
      </w:pPr>
      <w:r>
        <w:rPr>
          <w:rFonts w:ascii="Times New Roman"/>
          <w:b w:val="false"/>
          <w:i w:val="false"/>
          <w:color w:val="000000"/>
          <w:sz w:val="28"/>
        </w:rPr>
        <w:t>
      2) работа над дыхательными и вокальными упражнениями;</w:t>
      </w:r>
    </w:p>
    <w:bookmarkEnd w:id="11276"/>
    <w:bookmarkStart w:name="z15796" w:id="11277"/>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1277"/>
    <w:bookmarkStart w:name="z15797" w:id="11278"/>
    <w:p>
      <w:pPr>
        <w:spacing w:after="0"/>
        <w:ind w:left="0"/>
        <w:jc w:val="both"/>
      </w:pPr>
      <w:r>
        <w:rPr>
          <w:rFonts w:ascii="Times New Roman"/>
          <w:b w:val="false"/>
          <w:i w:val="false"/>
          <w:color w:val="000000"/>
          <w:sz w:val="28"/>
        </w:rPr>
        <w:t>
      4) исполнение произведений композиторов Казахстана;</w:t>
      </w:r>
    </w:p>
    <w:bookmarkEnd w:id="11278"/>
    <w:bookmarkStart w:name="z15798" w:id="11279"/>
    <w:p>
      <w:pPr>
        <w:spacing w:after="0"/>
        <w:ind w:left="0"/>
        <w:jc w:val="both"/>
      </w:pPr>
      <w:r>
        <w:rPr>
          <w:rFonts w:ascii="Times New Roman"/>
          <w:b w:val="false"/>
          <w:i w:val="false"/>
          <w:color w:val="000000"/>
          <w:sz w:val="28"/>
        </w:rPr>
        <w:t>
      5) обработки народных песен;</w:t>
      </w:r>
    </w:p>
    <w:bookmarkEnd w:id="11279"/>
    <w:bookmarkStart w:name="z15799" w:id="11280"/>
    <w:p>
      <w:pPr>
        <w:spacing w:after="0"/>
        <w:ind w:left="0"/>
        <w:jc w:val="both"/>
      </w:pPr>
      <w:r>
        <w:rPr>
          <w:rFonts w:ascii="Times New Roman"/>
          <w:b w:val="false"/>
          <w:i w:val="false"/>
          <w:color w:val="000000"/>
          <w:sz w:val="28"/>
        </w:rPr>
        <w:t>
      6) навыки чтения с листа.</w:t>
      </w:r>
    </w:p>
    <w:bookmarkEnd w:id="11280"/>
    <w:bookmarkStart w:name="z15800" w:id="11281"/>
    <w:p>
      <w:pPr>
        <w:spacing w:after="0"/>
        <w:ind w:left="0"/>
        <w:jc w:val="both"/>
      </w:pPr>
      <w:r>
        <w:rPr>
          <w:rFonts w:ascii="Times New Roman"/>
          <w:b w:val="false"/>
          <w:i w:val="false"/>
          <w:color w:val="000000"/>
          <w:sz w:val="28"/>
        </w:rPr>
        <w:t>
      47.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1281"/>
    <w:bookmarkStart w:name="z15801" w:id="11282"/>
    <w:p>
      <w:pPr>
        <w:spacing w:after="0"/>
        <w:ind w:left="0"/>
        <w:jc w:val="both"/>
      </w:pPr>
      <w:r>
        <w:rPr>
          <w:rFonts w:ascii="Times New Roman"/>
          <w:b w:val="false"/>
          <w:i w:val="false"/>
          <w:color w:val="000000"/>
          <w:sz w:val="28"/>
        </w:rPr>
        <w:t>
      48. Характеристика обучающегося на конец года освещает следующие стороны его индивидуальности:</w:t>
      </w:r>
    </w:p>
    <w:bookmarkEnd w:id="11282"/>
    <w:bookmarkStart w:name="z15802" w:id="11283"/>
    <w:p>
      <w:pPr>
        <w:spacing w:after="0"/>
        <w:ind w:left="0"/>
        <w:jc w:val="both"/>
      </w:pPr>
      <w:r>
        <w:rPr>
          <w:rFonts w:ascii="Times New Roman"/>
          <w:b w:val="false"/>
          <w:i w:val="false"/>
          <w:color w:val="000000"/>
          <w:sz w:val="28"/>
        </w:rPr>
        <w:t>
      1) уровень вокальных данных;</w:t>
      </w:r>
    </w:p>
    <w:bookmarkEnd w:id="11283"/>
    <w:bookmarkStart w:name="z15803" w:id="11284"/>
    <w:p>
      <w:pPr>
        <w:spacing w:after="0"/>
        <w:ind w:left="0"/>
        <w:jc w:val="both"/>
      </w:pPr>
      <w:r>
        <w:rPr>
          <w:rFonts w:ascii="Times New Roman"/>
          <w:b w:val="false"/>
          <w:i w:val="false"/>
          <w:color w:val="000000"/>
          <w:sz w:val="28"/>
        </w:rPr>
        <w:t>
      2) развитие индивидуальных особенностей, способностей обучающегося;</w:t>
      </w:r>
    </w:p>
    <w:bookmarkEnd w:id="11284"/>
    <w:bookmarkStart w:name="z15804" w:id="11285"/>
    <w:p>
      <w:pPr>
        <w:spacing w:after="0"/>
        <w:ind w:left="0"/>
        <w:jc w:val="both"/>
      </w:pPr>
      <w:r>
        <w:rPr>
          <w:rFonts w:ascii="Times New Roman"/>
          <w:b w:val="false"/>
          <w:i w:val="false"/>
          <w:color w:val="000000"/>
          <w:sz w:val="28"/>
        </w:rPr>
        <w:t>
      3) освоение вокальной техники, вокального репертуара;</w:t>
      </w:r>
    </w:p>
    <w:bookmarkEnd w:id="11285"/>
    <w:bookmarkStart w:name="z15805" w:id="11286"/>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1286"/>
    <w:bookmarkStart w:name="z15806" w:id="11287"/>
    <w:p>
      <w:pPr>
        <w:spacing w:after="0"/>
        <w:ind w:left="0"/>
        <w:jc w:val="both"/>
      </w:pPr>
      <w:r>
        <w:rPr>
          <w:rFonts w:ascii="Times New Roman"/>
          <w:b w:val="false"/>
          <w:i w:val="false"/>
          <w:color w:val="000000"/>
          <w:sz w:val="28"/>
        </w:rPr>
        <w:t>
      5) отношение к учебному процессу (старательность, настойчивость);</w:t>
      </w:r>
    </w:p>
    <w:bookmarkEnd w:id="11287"/>
    <w:bookmarkStart w:name="z15807" w:id="11288"/>
    <w:p>
      <w:pPr>
        <w:spacing w:after="0"/>
        <w:ind w:left="0"/>
        <w:jc w:val="both"/>
      </w:pPr>
      <w:r>
        <w:rPr>
          <w:rFonts w:ascii="Times New Roman"/>
          <w:b w:val="false"/>
          <w:i w:val="false"/>
          <w:color w:val="000000"/>
          <w:sz w:val="28"/>
        </w:rPr>
        <w:t>
      6) работоспособность, собранность;</w:t>
      </w:r>
    </w:p>
    <w:bookmarkEnd w:id="11288"/>
    <w:bookmarkStart w:name="z15808" w:id="11289"/>
    <w:p>
      <w:pPr>
        <w:spacing w:after="0"/>
        <w:ind w:left="0"/>
        <w:jc w:val="both"/>
      </w:pPr>
      <w:r>
        <w:rPr>
          <w:rFonts w:ascii="Times New Roman"/>
          <w:b w:val="false"/>
          <w:i w:val="false"/>
          <w:color w:val="000000"/>
          <w:sz w:val="28"/>
        </w:rPr>
        <w:t>
      7) умение заниматься самостоятельно;</w:t>
      </w:r>
    </w:p>
    <w:bookmarkEnd w:id="11289"/>
    <w:bookmarkStart w:name="z15809" w:id="11290"/>
    <w:p>
      <w:pPr>
        <w:spacing w:after="0"/>
        <w:ind w:left="0"/>
        <w:jc w:val="both"/>
      </w:pPr>
      <w:r>
        <w:rPr>
          <w:rFonts w:ascii="Times New Roman"/>
          <w:b w:val="false"/>
          <w:i w:val="false"/>
          <w:color w:val="000000"/>
          <w:sz w:val="28"/>
        </w:rPr>
        <w:t>
      8) степень грамотности в разборе текста;</w:t>
      </w:r>
    </w:p>
    <w:bookmarkEnd w:id="11290"/>
    <w:bookmarkStart w:name="z15810" w:id="11291"/>
    <w:p>
      <w:pPr>
        <w:spacing w:after="0"/>
        <w:ind w:left="0"/>
        <w:jc w:val="both"/>
      </w:pPr>
      <w:r>
        <w:rPr>
          <w:rFonts w:ascii="Times New Roman"/>
          <w:b w:val="false"/>
          <w:i w:val="false"/>
          <w:color w:val="000000"/>
          <w:sz w:val="28"/>
        </w:rPr>
        <w:t>
      9) скорость освоения музыкальных произведений;</w:t>
      </w:r>
    </w:p>
    <w:bookmarkEnd w:id="11291"/>
    <w:bookmarkStart w:name="z15811" w:id="11292"/>
    <w:p>
      <w:pPr>
        <w:spacing w:after="0"/>
        <w:ind w:left="0"/>
        <w:jc w:val="both"/>
      </w:pPr>
      <w:r>
        <w:rPr>
          <w:rFonts w:ascii="Times New Roman"/>
          <w:b w:val="false"/>
          <w:i w:val="false"/>
          <w:color w:val="000000"/>
          <w:sz w:val="28"/>
        </w:rPr>
        <w:t>
      10) успехи к концу года;</w:t>
      </w:r>
    </w:p>
    <w:bookmarkEnd w:id="11292"/>
    <w:bookmarkStart w:name="z15812" w:id="11293"/>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1293"/>
    <w:bookmarkStart w:name="z15813" w:id="11294"/>
    <w:p>
      <w:pPr>
        <w:spacing w:after="0"/>
        <w:ind w:left="0"/>
        <w:jc w:val="both"/>
      </w:pPr>
      <w:r>
        <w:rPr>
          <w:rFonts w:ascii="Times New Roman"/>
          <w:b w:val="false"/>
          <w:i w:val="false"/>
          <w:color w:val="000000"/>
          <w:sz w:val="28"/>
        </w:rPr>
        <w:t xml:space="preserve">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 </w:t>
      </w:r>
    </w:p>
    <w:bookmarkEnd w:id="11294"/>
    <w:bookmarkStart w:name="z15814" w:id="11295"/>
    <w:p>
      <w:pPr>
        <w:spacing w:after="0"/>
        <w:ind w:left="0"/>
        <w:jc w:val="both"/>
      </w:pPr>
      <w:r>
        <w:rPr>
          <w:rFonts w:ascii="Times New Roman"/>
          <w:b w:val="false"/>
          <w:i w:val="false"/>
          <w:color w:val="000000"/>
          <w:sz w:val="28"/>
        </w:rPr>
        <w:t>
      49.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1295"/>
    <w:bookmarkStart w:name="z15815" w:id="11296"/>
    <w:p>
      <w:pPr>
        <w:spacing w:after="0"/>
        <w:ind w:left="0"/>
        <w:jc w:val="both"/>
      </w:pPr>
      <w:r>
        <w:rPr>
          <w:rFonts w:ascii="Times New Roman"/>
          <w:b w:val="false"/>
          <w:i w:val="false"/>
          <w:color w:val="000000"/>
          <w:sz w:val="28"/>
        </w:rPr>
        <w:t xml:space="preserve">
      50. Индивидуальная домашняя работа проводится в несколько приемов и строится в соответствии с рекомендациями педагога. </w:t>
      </w:r>
    </w:p>
    <w:bookmarkEnd w:id="11296"/>
    <w:bookmarkStart w:name="z15816" w:id="11297"/>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1297"/>
    <w:bookmarkStart w:name="z15817" w:id="11298"/>
    <w:p>
      <w:pPr>
        <w:spacing w:after="0"/>
        <w:ind w:left="0"/>
        <w:jc w:val="both"/>
      </w:pPr>
      <w:r>
        <w:rPr>
          <w:rFonts w:ascii="Times New Roman"/>
          <w:b w:val="false"/>
          <w:i w:val="false"/>
          <w:color w:val="000000"/>
          <w:sz w:val="28"/>
        </w:rPr>
        <w:t>
      51. Содержание домашних заданий:</w:t>
      </w:r>
    </w:p>
    <w:bookmarkEnd w:id="11298"/>
    <w:bookmarkStart w:name="z15818" w:id="11299"/>
    <w:p>
      <w:pPr>
        <w:spacing w:after="0"/>
        <w:ind w:left="0"/>
        <w:jc w:val="both"/>
      </w:pPr>
      <w:r>
        <w:rPr>
          <w:rFonts w:ascii="Times New Roman"/>
          <w:b w:val="false"/>
          <w:i w:val="false"/>
          <w:color w:val="000000"/>
          <w:sz w:val="28"/>
        </w:rPr>
        <w:t>
      1) дыхательные вокальные упражнения;</w:t>
      </w:r>
    </w:p>
    <w:bookmarkEnd w:id="11299"/>
    <w:bookmarkStart w:name="z15819" w:id="11300"/>
    <w:p>
      <w:pPr>
        <w:spacing w:after="0"/>
        <w:ind w:left="0"/>
        <w:jc w:val="both"/>
      </w:pPr>
      <w:r>
        <w:rPr>
          <w:rFonts w:ascii="Times New Roman"/>
          <w:b w:val="false"/>
          <w:i w:val="false"/>
          <w:color w:val="000000"/>
          <w:sz w:val="28"/>
        </w:rPr>
        <w:t>
      2) работа над развитием техники (вокализы);</w:t>
      </w:r>
    </w:p>
    <w:bookmarkEnd w:id="11300"/>
    <w:bookmarkStart w:name="z15820" w:id="11301"/>
    <w:p>
      <w:pPr>
        <w:spacing w:after="0"/>
        <w:ind w:left="0"/>
        <w:jc w:val="both"/>
      </w:pPr>
      <w:r>
        <w:rPr>
          <w:rFonts w:ascii="Times New Roman"/>
          <w:b w:val="false"/>
          <w:i w:val="false"/>
          <w:color w:val="000000"/>
          <w:sz w:val="28"/>
        </w:rPr>
        <w:t>
      3) работа над художественным материалом (пьесы или произведение крупной формы);</w:t>
      </w:r>
    </w:p>
    <w:bookmarkEnd w:id="11301"/>
    <w:bookmarkStart w:name="z15821" w:id="11302"/>
    <w:p>
      <w:pPr>
        <w:spacing w:after="0"/>
        <w:ind w:left="0"/>
        <w:jc w:val="both"/>
      </w:pPr>
      <w:r>
        <w:rPr>
          <w:rFonts w:ascii="Times New Roman"/>
          <w:b w:val="false"/>
          <w:i w:val="false"/>
          <w:color w:val="000000"/>
          <w:sz w:val="28"/>
        </w:rPr>
        <w:t>
      4) чтение нот с листа.</w:t>
      </w:r>
    </w:p>
    <w:bookmarkEnd w:id="11302"/>
    <w:bookmarkStart w:name="z15822" w:id="11303"/>
    <w:p>
      <w:pPr>
        <w:spacing w:after="0"/>
        <w:ind w:left="0"/>
        <w:jc w:val="both"/>
      </w:pPr>
      <w:r>
        <w:rPr>
          <w:rFonts w:ascii="Times New Roman"/>
          <w:b w:val="false"/>
          <w:i w:val="false"/>
          <w:color w:val="000000"/>
          <w:sz w:val="28"/>
        </w:rPr>
        <w:t xml:space="preserve">
      52. Формы работы, используемые для активизации самостоятельных занятий обучающегося: </w:t>
      </w:r>
    </w:p>
    <w:bookmarkEnd w:id="11303"/>
    <w:bookmarkStart w:name="z15823" w:id="11304"/>
    <w:p>
      <w:pPr>
        <w:spacing w:after="0"/>
        <w:ind w:left="0"/>
        <w:jc w:val="both"/>
      </w:pPr>
      <w:r>
        <w:rPr>
          <w:rFonts w:ascii="Times New Roman"/>
          <w:b w:val="false"/>
          <w:i w:val="false"/>
          <w:color w:val="000000"/>
          <w:sz w:val="28"/>
        </w:rPr>
        <w:t>
      1) анализ собственного исполнения (обучающийся оценивает свое пение, отмечает допущенные ошибки);</w:t>
      </w:r>
    </w:p>
    <w:bookmarkEnd w:id="11304"/>
    <w:bookmarkStart w:name="z15824" w:id="11305"/>
    <w:p>
      <w:pPr>
        <w:spacing w:after="0"/>
        <w:ind w:left="0"/>
        <w:jc w:val="both"/>
      </w:pPr>
      <w:r>
        <w:rPr>
          <w:rFonts w:ascii="Times New Roman"/>
          <w:b w:val="false"/>
          <w:i w:val="false"/>
          <w:color w:val="000000"/>
          <w:sz w:val="28"/>
        </w:rPr>
        <w:t xml:space="preserve">
      2) запись в дневник важнейших рекомендаций педагога относительно работы над произведениями; </w:t>
      </w:r>
    </w:p>
    <w:bookmarkEnd w:id="11305"/>
    <w:bookmarkStart w:name="z15825" w:id="11306"/>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1306"/>
    <w:bookmarkStart w:name="z15826" w:id="11307"/>
    <w:p>
      <w:pPr>
        <w:spacing w:after="0"/>
        <w:ind w:left="0"/>
        <w:jc w:val="both"/>
      </w:pPr>
      <w:r>
        <w:rPr>
          <w:rFonts w:ascii="Times New Roman"/>
          <w:b w:val="false"/>
          <w:i w:val="false"/>
          <w:color w:val="000000"/>
          <w:sz w:val="28"/>
        </w:rPr>
        <w:t>
      53. Межпредметные связи предмета "Академическое пение" с предметами "Сольфеджио", "Казахская музыкальная литература", "Мировая музыкальная литература" побуждают обучающихся к целостному познанию различных художественных явлений.</w:t>
      </w:r>
    </w:p>
    <w:bookmarkEnd w:id="11307"/>
    <w:bookmarkStart w:name="z15827" w:id="1130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1308"/>
    <w:bookmarkStart w:name="z15828" w:id="11309"/>
    <w:p>
      <w:pPr>
        <w:spacing w:after="0"/>
        <w:ind w:left="0"/>
        <w:jc w:val="both"/>
      </w:pPr>
      <w:r>
        <w:rPr>
          <w:rFonts w:ascii="Times New Roman"/>
          <w:b w:val="false"/>
          <w:i w:val="false"/>
          <w:color w:val="000000"/>
          <w:sz w:val="28"/>
        </w:rPr>
        <w:t>
      54. Программные требования в 1 классе:</w:t>
      </w:r>
    </w:p>
    <w:bookmarkEnd w:id="11309"/>
    <w:bookmarkStart w:name="z15829" w:id="11310"/>
    <w:p>
      <w:pPr>
        <w:spacing w:after="0"/>
        <w:ind w:left="0"/>
        <w:jc w:val="both"/>
      </w:pPr>
      <w:r>
        <w:rPr>
          <w:rFonts w:ascii="Times New Roman"/>
          <w:b w:val="false"/>
          <w:i w:val="false"/>
          <w:color w:val="000000"/>
          <w:sz w:val="28"/>
        </w:rPr>
        <w:t>
      1) обучающийся знакомится с понятиями "певческая установка", "певческий голос", "певческое дыхание", "кантилена";</w:t>
      </w:r>
    </w:p>
    <w:bookmarkEnd w:id="11310"/>
    <w:bookmarkStart w:name="z15830" w:id="11311"/>
    <w:p>
      <w:pPr>
        <w:spacing w:after="0"/>
        <w:ind w:left="0"/>
        <w:jc w:val="both"/>
      </w:pPr>
      <w:r>
        <w:rPr>
          <w:rFonts w:ascii="Times New Roman"/>
          <w:b w:val="false"/>
          <w:i w:val="false"/>
          <w:color w:val="000000"/>
          <w:sz w:val="28"/>
        </w:rPr>
        <w:t>
      2) формируются основы певческого дыхания и правильного (не форсированного) певческого звучания голоса, музыкально-слуховые представления, чувства ритма, навыки артикуляции, основное внимание уделяется работе над дикцией, правильным формированием звуков;</w:t>
      </w:r>
    </w:p>
    <w:bookmarkEnd w:id="11311"/>
    <w:bookmarkStart w:name="z15831" w:id="11312"/>
    <w:p>
      <w:pPr>
        <w:spacing w:after="0"/>
        <w:ind w:left="0"/>
        <w:jc w:val="both"/>
      </w:pPr>
      <w:r>
        <w:rPr>
          <w:rFonts w:ascii="Times New Roman"/>
          <w:b w:val="false"/>
          <w:i w:val="false"/>
          <w:color w:val="000000"/>
          <w:sz w:val="28"/>
        </w:rPr>
        <w:t xml:space="preserve">
      3) обучающийся осваивает вокальные упражнения, 1-2 несложные народные песни, 2-3 простых произведения. </w:t>
      </w:r>
    </w:p>
    <w:bookmarkEnd w:id="11312"/>
    <w:bookmarkStart w:name="z15832" w:id="11313"/>
    <w:p>
      <w:pPr>
        <w:spacing w:after="0"/>
        <w:ind w:left="0"/>
        <w:jc w:val="both"/>
      </w:pPr>
      <w:r>
        <w:rPr>
          <w:rFonts w:ascii="Times New Roman"/>
          <w:b w:val="false"/>
          <w:i w:val="false"/>
          <w:color w:val="000000"/>
          <w:sz w:val="28"/>
        </w:rPr>
        <w:t>
      55. Содержание учебного предмета в 1 классе.</w:t>
      </w:r>
    </w:p>
    <w:bookmarkEnd w:id="11313"/>
    <w:bookmarkStart w:name="z15833" w:id="11314"/>
    <w:p>
      <w:pPr>
        <w:spacing w:after="0"/>
        <w:ind w:left="0"/>
        <w:jc w:val="both"/>
      </w:pPr>
      <w:r>
        <w:rPr>
          <w:rFonts w:ascii="Times New Roman"/>
          <w:b w:val="false"/>
          <w:i w:val="false"/>
          <w:color w:val="000000"/>
          <w:sz w:val="28"/>
        </w:rPr>
        <w:t>
      Тема 1. Понятие о сольном пении. Установка корпуса, головы, рта во время пения. Освобождение от зажатости нижней челюсти, лицевых мышц, шеи, грудной клетки.</w:t>
      </w:r>
    </w:p>
    <w:bookmarkEnd w:id="11314"/>
    <w:bookmarkStart w:name="z15834" w:id="11315"/>
    <w:p>
      <w:pPr>
        <w:spacing w:after="0"/>
        <w:ind w:left="0"/>
        <w:jc w:val="both"/>
      </w:pPr>
      <w:r>
        <w:rPr>
          <w:rFonts w:ascii="Times New Roman"/>
          <w:b w:val="false"/>
          <w:i w:val="false"/>
          <w:color w:val="000000"/>
          <w:sz w:val="28"/>
        </w:rPr>
        <w:t>
      Тема 2. Выявление типа голоса по комплексу данных. Выявление дефектов голоса и речи.</w:t>
      </w:r>
    </w:p>
    <w:bookmarkEnd w:id="11315"/>
    <w:bookmarkStart w:name="z15835" w:id="11316"/>
    <w:p>
      <w:pPr>
        <w:spacing w:after="0"/>
        <w:ind w:left="0"/>
        <w:jc w:val="both"/>
      </w:pPr>
      <w:r>
        <w:rPr>
          <w:rFonts w:ascii="Times New Roman"/>
          <w:b w:val="false"/>
          <w:i w:val="false"/>
          <w:color w:val="000000"/>
          <w:sz w:val="28"/>
        </w:rPr>
        <w:t>
      Тема 3. Понятие о певческом дыхании. Дыхательные упражнения.</w:t>
      </w:r>
    </w:p>
    <w:bookmarkEnd w:id="11316"/>
    <w:bookmarkStart w:name="z15836" w:id="11317"/>
    <w:p>
      <w:pPr>
        <w:spacing w:after="0"/>
        <w:ind w:left="0"/>
        <w:jc w:val="both"/>
      </w:pPr>
      <w:r>
        <w:rPr>
          <w:rFonts w:ascii="Times New Roman"/>
          <w:b w:val="false"/>
          <w:i w:val="false"/>
          <w:color w:val="000000"/>
          <w:sz w:val="28"/>
        </w:rPr>
        <w:t>
      Тема 4. Строение голосового аппарата. Охрана голосового аппарата.</w:t>
      </w:r>
    </w:p>
    <w:bookmarkEnd w:id="11317"/>
    <w:bookmarkStart w:name="z15837" w:id="11318"/>
    <w:p>
      <w:pPr>
        <w:spacing w:after="0"/>
        <w:ind w:left="0"/>
        <w:jc w:val="both"/>
      </w:pPr>
      <w:r>
        <w:rPr>
          <w:rFonts w:ascii="Times New Roman"/>
          <w:b w:val="false"/>
          <w:i w:val="false"/>
          <w:color w:val="000000"/>
          <w:sz w:val="28"/>
        </w:rPr>
        <w:t>
      Тема 5. Нотная грамота. Нотный стан. Расположение нот первой октавы.</w:t>
      </w:r>
    </w:p>
    <w:bookmarkEnd w:id="11318"/>
    <w:bookmarkStart w:name="z15838" w:id="11319"/>
    <w:p>
      <w:pPr>
        <w:spacing w:after="0"/>
        <w:ind w:left="0"/>
        <w:jc w:val="both"/>
      </w:pPr>
      <w:r>
        <w:rPr>
          <w:rFonts w:ascii="Times New Roman"/>
          <w:b w:val="false"/>
          <w:i w:val="false"/>
          <w:color w:val="000000"/>
          <w:sz w:val="28"/>
        </w:rPr>
        <w:t>
      Тема 6. Дикция. Упражнения на артикуляцию.</w:t>
      </w:r>
    </w:p>
    <w:bookmarkEnd w:id="11319"/>
    <w:bookmarkStart w:name="z15839" w:id="11320"/>
    <w:p>
      <w:pPr>
        <w:spacing w:after="0"/>
        <w:ind w:left="0"/>
        <w:jc w:val="both"/>
      </w:pPr>
      <w:r>
        <w:rPr>
          <w:rFonts w:ascii="Times New Roman"/>
          <w:b w:val="false"/>
          <w:i w:val="false"/>
          <w:color w:val="000000"/>
          <w:sz w:val="28"/>
        </w:rPr>
        <w:t>
      Тема 7. Диапазон голоса. Использование простейших упражнений в диапазоне квинты.</w:t>
      </w:r>
    </w:p>
    <w:bookmarkEnd w:id="11320"/>
    <w:bookmarkStart w:name="z15840" w:id="11321"/>
    <w:p>
      <w:pPr>
        <w:spacing w:after="0"/>
        <w:ind w:left="0"/>
        <w:jc w:val="both"/>
      </w:pPr>
      <w:r>
        <w:rPr>
          <w:rFonts w:ascii="Times New Roman"/>
          <w:b w:val="false"/>
          <w:i w:val="false"/>
          <w:color w:val="000000"/>
          <w:sz w:val="28"/>
        </w:rPr>
        <w:t>
      Тема 8. Разучивание и пение простых музыкальных произведений в доступном диапазоне.</w:t>
      </w:r>
    </w:p>
    <w:bookmarkEnd w:id="11321"/>
    <w:bookmarkStart w:name="z15841" w:id="11322"/>
    <w:p>
      <w:pPr>
        <w:spacing w:after="0"/>
        <w:ind w:left="0"/>
        <w:jc w:val="both"/>
      </w:pPr>
      <w:r>
        <w:rPr>
          <w:rFonts w:ascii="Times New Roman"/>
          <w:b w:val="false"/>
          <w:i w:val="false"/>
          <w:color w:val="000000"/>
          <w:sz w:val="28"/>
        </w:rPr>
        <w:t>
      Тема 9. Нотная грамота. Сильная и слабая доли. Длительности.</w:t>
      </w:r>
    </w:p>
    <w:bookmarkEnd w:id="11322"/>
    <w:bookmarkStart w:name="z15842" w:id="11323"/>
    <w:p>
      <w:pPr>
        <w:spacing w:after="0"/>
        <w:ind w:left="0"/>
        <w:jc w:val="both"/>
      </w:pPr>
      <w:r>
        <w:rPr>
          <w:rFonts w:ascii="Times New Roman"/>
          <w:b w:val="false"/>
          <w:i w:val="false"/>
          <w:color w:val="000000"/>
          <w:sz w:val="28"/>
        </w:rPr>
        <w:t>
      Тема 10. Работа над звуковедением. Выработка кантилены.</w:t>
      </w:r>
    </w:p>
    <w:bookmarkEnd w:id="11323"/>
    <w:bookmarkStart w:name="z15843" w:id="11324"/>
    <w:p>
      <w:pPr>
        <w:spacing w:after="0"/>
        <w:ind w:left="0"/>
        <w:jc w:val="both"/>
      </w:pPr>
      <w:r>
        <w:rPr>
          <w:rFonts w:ascii="Times New Roman"/>
          <w:b w:val="false"/>
          <w:i w:val="false"/>
          <w:color w:val="000000"/>
          <w:sz w:val="28"/>
        </w:rPr>
        <w:t>
      Тема 11. Вокализы.</w:t>
      </w:r>
    </w:p>
    <w:bookmarkEnd w:id="11324"/>
    <w:bookmarkStart w:name="z15844" w:id="11325"/>
    <w:p>
      <w:pPr>
        <w:spacing w:after="0"/>
        <w:ind w:left="0"/>
        <w:jc w:val="both"/>
      </w:pPr>
      <w:r>
        <w:rPr>
          <w:rFonts w:ascii="Times New Roman"/>
          <w:b w:val="false"/>
          <w:i w:val="false"/>
          <w:color w:val="000000"/>
          <w:sz w:val="28"/>
        </w:rPr>
        <w:t>
      56. Ожидаемые результаты освоения Программы 1 класса.</w:t>
      </w:r>
    </w:p>
    <w:bookmarkEnd w:id="11325"/>
    <w:bookmarkStart w:name="z15845" w:id="1132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1326"/>
    <w:bookmarkStart w:name="z15846" w:id="11327"/>
    <w:p>
      <w:pPr>
        <w:spacing w:after="0"/>
        <w:ind w:left="0"/>
        <w:jc w:val="both"/>
      </w:pPr>
      <w:r>
        <w:rPr>
          <w:rFonts w:ascii="Times New Roman"/>
          <w:b w:val="false"/>
          <w:i w:val="false"/>
          <w:color w:val="000000"/>
          <w:sz w:val="28"/>
        </w:rPr>
        <w:t>
      1) знает общие понятия о голосе, певческом дыхании;</w:t>
      </w:r>
    </w:p>
    <w:bookmarkEnd w:id="11327"/>
    <w:bookmarkStart w:name="z15847" w:id="11328"/>
    <w:p>
      <w:pPr>
        <w:spacing w:after="0"/>
        <w:ind w:left="0"/>
        <w:jc w:val="both"/>
      </w:pPr>
      <w:r>
        <w:rPr>
          <w:rFonts w:ascii="Times New Roman"/>
          <w:b w:val="false"/>
          <w:i w:val="false"/>
          <w:color w:val="000000"/>
          <w:sz w:val="28"/>
        </w:rPr>
        <w:t>
      2) соблюдает певческую установку;</w:t>
      </w:r>
    </w:p>
    <w:bookmarkEnd w:id="11328"/>
    <w:bookmarkStart w:name="z15848" w:id="11329"/>
    <w:p>
      <w:pPr>
        <w:spacing w:after="0"/>
        <w:ind w:left="0"/>
        <w:jc w:val="both"/>
      </w:pPr>
      <w:r>
        <w:rPr>
          <w:rFonts w:ascii="Times New Roman"/>
          <w:b w:val="false"/>
          <w:i w:val="false"/>
          <w:color w:val="000000"/>
          <w:sz w:val="28"/>
        </w:rPr>
        <w:t>
      3) умеет брать дыхание и распределять дыхание на музыкальную фразу;</w:t>
      </w:r>
    </w:p>
    <w:bookmarkEnd w:id="11329"/>
    <w:bookmarkStart w:name="z15849" w:id="11330"/>
    <w:p>
      <w:pPr>
        <w:spacing w:after="0"/>
        <w:ind w:left="0"/>
        <w:jc w:val="both"/>
      </w:pPr>
      <w:r>
        <w:rPr>
          <w:rFonts w:ascii="Times New Roman"/>
          <w:b w:val="false"/>
          <w:i w:val="false"/>
          <w:color w:val="000000"/>
          <w:sz w:val="28"/>
        </w:rPr>
        <w:t>
      4) умеет петь легким звуком, старается его "тянуть";</w:t>
      </w:r>
    </w:p>
    <w:bookmarkEnd w:id="11330"/>
    <w:bookmarkStart w:name="z15850" w:id="11331"/>
    <w:p>
      <w:pPr>
        <w:spacing w:after="0"/>
        <w:ind w:left="0"/>
        <w:jc w:val="both"/>
      </w:pPr>
      <w:r>
        <w:rPr>
          <w:rFonts w:ascii="Times New Roman"/>
          <w:b w:val="false"/>
          <w:i w:val="false"/>
          <w:color w:val="000000"/>
          <w:sz w:val="28"/>
        </w:rPr>
        <w:t>
      5) умеет интонационно правильно пропевать мелодию по фрагментам, опираясь на звучание инструмента;</w:t>
      </w:r>
    </w:p>
    <w:bookmarkEnd w:id="11331"/>
    <w:bookmarkStart w:name="z15851" w:id="11332"/>
    <w:p>
      <w:pPr>
        <w:spacing w:after="0"/>
        <w:ind w:left="0"/>
        <w:jc w:val="both"/>
      </w:pPr>
      <w:r>
        <w:rPr>
          <w:rFonts w:ascii="Times New Roman"/>
          <w:b w:val="false"/>
          <w:i w:val="false"/>
          <w:color w:val="000000"/>
          <w:sz w:val="28"/>
        </w:rPr>
        <w:t>
      6) умеет правильно и ясно произносить слова песен, без искажений пропевать гласные, четко и коротко произносить согласные, активно артикулировать;</w:t>
      </w:r>
    </w:p>
    <w:bookmarkEnd w:id="11332"/>
    <w:bookmarkStart w:name="z15852" w:id="11333"/>
    <w:p>
      <w:pPr>
        <w:spacing w:after="0"/>
        <w:ind w:left="0"/>
        <w:jc w:val="both"/>
      </w:pPr>
      <w:r>
        <w:rPr>
          <w:rFonts w:ascii="Times New Roman"/>
          <w:b w:val="false"/>
          <w:i w:val="false"/>
          <w:color w:val="000000"/>
          <w:sz w:val="28"/>
        </w:rPr>
        <w:t>
      7) умеет петь попевки и несложные скороговорки на одной ноте;</w:t>
      </w:r>
    </w:p>
    <w:bookmarkEnd w:id="11333"/>
    <w:bookmarkStart w:name="z15853" w:id="11334"/>
    <w:p>
      <w:pPr>
        <w:spacing w:after="0"/>
        <w:ind w:left="0"/>
        <w:jc w:val="both"/>
      </w:pPr>
      <w:r>
        <w:rPr>
          <w:rFonts w:ascii="Times New Roman"/>
          <w:b w:val="false"/>
          <w:i w:val="false"/>
          <w:color w:val="000000"/>
          <w:sz w:val="28"/>
        </w:rPr>
        <w:t>
      8) умеет петь простые песенки кантиленного характера в пределах терции-квинты;</w:t>
      </w:r>
    </w:p>
    <w:bookmarkEnd w:id="11334"/>
    <w:bookmarkStart w:name="z15854" w:id="11335"/>
    <w:p>
      <w:pPr>
        <w:spacing w:after="0"/>
        <w:ind w:left="0"/>
        <w:jc w:val="both"/>
      </w:pPr>
      <w:r>
        <w:rPr>
          <w:rFonts w:ascii="Times New Roman"/>
          <w:b w:val="false"/>
          <w:i w:val="false"/>
          <w:color w:val="000000"/>
          <w:sz w:val="28"/>
        </w:rPr>
        <w:t>
      9) умеет расширять необходимый диапазон до октавы, а рабочий диапазон – до сексты;</w:t>
      </w:r>
    </w:p>
    <w:bookmarkEnd w:id="11335"/>
    <w:bookmarkStart w:name="z15855" w:id="11336"/>
    <w:p>
      <w:pPr>
        <w:spacing w:after="0"/>
        <w:ind w:left="0"/>
        <w:jc w:val="both"/>
      </w:pPr>
      <w:r>
        <w:rPr>
          <w:rFonts w:ascii="Times New Roman"/>
          <w:b w:val="false"/>
          <w:i w:val="false"/>
          <w:color w:val="000000"/>
          <w:sz w:val="28"/>
        </w:rPr>
        <w:t>
      10) умеет петь простые песенки кантиленного характера в пределах квинты-сексты;</w:t>
      </w:r>
    </w:p>
    <w:bookmarkEnd w:id="11336"/>
    <w:bookmarkStart w:name="z15856" w:id="11337"/>
    <w:p>
      <w:pPr>
        <w:spacing w:after="0"/>
        <w:ind w:left="0"/>
        <w:jc w:val="both"/>
      </w:pPr>
      <w:r>
        <w:rPr>
          <w:rFonts w:ascii="Times New Roman"/>
          <w:b w:val="false"/>
          <w:i w:val="false"/>
          <w:color w:val="000000"/>
          <w:sz w:val="28"/>
        </w:rPr>
        <w:t>
      11) учится петь с сопровождением концертмейстера;</w:t>
      </w:r>
    </w:p>
    <w:bookmarkEnd w:id="11337"/>
    <w:bookmarkStart w:name="z15857" w:id="11338"/>
    <w:p>
      <w:pPr>
        <w:spacing w:after="0"/>
        <w:ind w:left="0"/>
        <w:jc w:val="both"/>
      </w:pPr>
      <w:r>
        <w:rPr>
          <w:rFonts w:ascii="Times New Roman"/>
          <w:b w:val="false"/>
          <w:i w:val="false"/>
          <w:color w:val="000000"/>
          <w:sz w:val="28"/>
        </w:rPr>
        <w:t>
      12) учится петь под фонограмму.</w:t>
      </w:r>
    </w:p>
    <w:bookmarkEnd w:id="11338"/>
    <w:bookmarkStart w:name="z15858" w:id="11339"/>
    <w:p>
      <w:pPr>
        <w:spacing w:after="0"/>
        <w:ind w:left="0"/>
        <w:jc w:val="both"/>
      </w:pPr>
      <w:r>
        <w:rPr>
          <w:rFonts w:ascii="Times New Roman"/>
          <w:b w:val="false"/>
          <w:i w:val="false"/>
          <w:color w:val="000000"/>
          <w:sz w:val="28"/>
        </w:rPr>
        <w:t>
      57. Программные требования во 2 классе:</w:t>
      </w:r>
    </w:p>
    <w:bookmarkEnd w:id="11339"/>
    <w:bookmarkStart w:name="z15859" w:id="11340"/>
    <w:p>
      <w:pPr>
        <w:spacing w:after="0"/>
        <w:ind w:left="0"/>
        <w:jc w:val="both"/>
      </w:pPr>
      <w:r>
        <w:rPr>
          <w:rFonts w:ascii="Times New Roman"/>
          <w:b w:val="false"/>
          <w:i w:val="false"/>
          <w:color w:val="000000"/>
          <w:sz w:val="28"/>
        </w:rPr>
        <w:t>
      1) даются первые общие понятия о высокой вокальной позиции, резонансе, концентрации звука;</w:t>
      </w:r>
    </w:p>
    <w:bookmarkEnd w:id="11340"/>
    <w:bookmarkStart w:name="z15860" w:id="11341"/>
    <w:p>
      <w:pPr>
        <w:spacing w:after="0"/>
        <w:ind w:left="0"/>
        <w:jc w:val="both"/>
      </w:pPr>
      <w:r>
        <w:rPr>
          <w:rFonts w:ascii="Times New Roman"/>
          <w:b w:val="false"/>
          <w:i w:val="false"/>
          <w:color w:val="000000"/>
          <w:sz w:val="28"/>
        </w:rPr>
        <w:t>
      2) продолжается работа по освобождению голосового аппарата от зажимов, запоминанию обучающимся естественного, удобного звучания собственного голоса, закреплению и дальнейшему развитию полученных навыков;</w:t>
      </w:r>
    </w:p>
    <w:bookmarkEnd w:id="11341"/>
    <w:bookmarkStart w:name="z15861" w:id="11342"/>
    <w:p>
      <w:pPr>
        <w:spacing w:after="0"/>
        <w:ind w:left="0"/>
        <w:jc w:val="both"/>
      </w:pPr>
      <w:r>
        <w:rPr>
          <w:rFonts w:ascii="Times New Roman"/>
          <w:b w:val="false"/>
          <w:i w:val="false"/>
          <w:color w:val="000000"/>
          <w:sz w:val="28"/>
        </w:rPr>
        <w:t>
      3) продолжается дальнейшая работа над дикцией, сознательным использованием правильной дыхательной установки, исполнительскими навыками, развитием художественного образного и музыкального мышления;</w:t>
      </w:r>
    </w:p>
    <w:bookmarkEnd w:id="11342"/>
    <w:bookmarkStart w:name="z15862" w:id="11343"/>
    <w:p>
      <w:pPr>
        <w:spacing w:after="0"/>
        <w:ind w:left="0"/>
        <w:jc w:val="both"/>
      </w:pPr>
      <w:r>
        <w:rPr>
          <w:rFonts w:ascii="Times New Roman"/>
          <w:b w:val="false"/>
          <w:i w:val="false"/>
          <w:color w:val="000000"/>
          <w:sz w:val="28"/>
        </w:rPr>
        <w:t>
      4) обучающийся осваивает вокальные упражнения, 2-3 народные песни, 3-4 несложных произведения.</w:t>
      </w:r>
    </w:p>
    <w:bookmarkEnd w:id="11343"/>
    <w:bookmarkStart w:name="z15863" w:id="11344"/>
    <w:p>
      <w:pPr>
        <w:spacing w:after="0"/>
        <w:ind w:left="0"/>
        <w:jc w:val="both"/>
      </w:pPr>
      <w:r>
        <w:rPr>
          <w:rFonts w:ascii="Times New Roman"/>
          <w:b w:val="false"/>
          <w:i w:val="false"/>
          <w:color w:val="000000"/>
          <w:sz w:val="28"/>
        </w:rPr>
        <w:t>
      58. Содержание учебного предмета во 2 классе.</w:t>
      </w:r>
    </w:p>
    <w:bookmarkEnd w:id="11344"/>
    <w:bookmarkStart w:name="z15864" w:id="11345"/>
    <w:p>
      <w:pPr>
        <w:spacing w:after="0"/>
        <w:ind w:left="0"/>
        <w:jc w:val="both"/>
      </w:pPr>
      <w:r>
        <w:rPr>
          <w:rFonts w:ascii="Times New Roman"/>
          <w:b w:val="false"/>
          <w:i w:val="false"/>
          <w:color w:val="000000"/>
          <w:sz w:val="28"/>
        </w:rPr>
        <w:t>
      Тема 1. Укрепление навыков свободного положения корпуса, нижней челюсти, шеи, грудной клетки.</w:t>
      </w:r>
    </w:p>
    <w:bookmarkEnd w:id="11345"/>
    <w:bookmarkStart w:name="z15865" w:id="11346"/>
    <w:p>
      <w:pPr>
        <w:spacing w:after="0"/>
        <w:ind w:left="0"/>
        <w:jc w:val="both"/>
      </w:pPr>
      <w:r>
        <w:rPr>
          <w:rFonts w:ascii="Times New Roman"/>
          <w:b w:val="false"/>
          <w:i w:val="false"/>
          <w:color w:val="000000"/>
          <w:sz w:val="28"/>
        </w:rPr>
        <w:t>
      Тема 2. Опосредованная выработка правильного певческого вдоха.</w:t>
      </w:r>
    </w:p>
    <w:bookmarkEnd w:id="11346"/>
    <w:bookmarkStart w:name="z15866" w:id="11347"/>
    <w:p>
      <w:pPr>
        <w:spacing w:after="0"/>
        <w:ind w:left="0"/>
        <w:jc w:val="both"/>
      </w:pPr>
      <w:r>
        <w:rPr>
          <w:rFonts w:ascii="Times New Roman"/>
          <w:b w:val="false"/>
          <w:i w:val="false"/>
          <w:color w:val="000000"/>
          <w:sz w:val="28"/>
        </w:rPr>
        <w:t>
      Тема 3. Соединение и выравнивание гласных в пении в определенной последовательности. Тренировочные упражнения. Развитие навыков легатного пения.</w:t>
      </w:r>
    </w:p>
    <w:bookmarkEnd w:id="11347"/>
    <w:bookmarkStart w:name="z15867" w:id="11348"/>
    <w:p>
      <w:pPr>
        <w:spacing w:after="0"/>
        <w:ind w:left="0"/>
        <w:jc w:val="both"/>
      </w:pPr>
      <w:r>
        <w:rPr>
          <w:rFonts w:ascii="Times New Roman"/>
          <w:b w:val="false"/>
          <w:i w:val="false"/>
          <w:color w:val="000000"/>
          <w:sz w:val="28"/>
        </w:rPr>
        <w:t>
      Тема 4. Принципы артикуляции в речи и пении. Речевые и вокальные упражнения для развития артикуляционного аппарата.</w:t>
      </w:r>
    </w:p>
    <w:bookmarkEnd w:id="11348"/>
    <w:bookmarkStart w:name="z15868" w:id="11349"/>
    <w:p>
      <w:pPr>
        <w:spacing w:after="0"/>
        <w:ind w:left="0"/>
        <w:jc w:val="both"/>
      </w:pPr>
      <w:r>
        <w:rPr>
          <w:rFonts w:ascii="Times New Roman"/>
          <w:b w:val="false"/>
          <w:i w:val="false"/>
          <w:color w:val="000000"/>
          <w:sz w:val="28"/>
        </w:rPr>
        <w:t>
      Тема 5. Работа над звуком. Формирование гласных и согласных звуков в пении. Характер звуковедения. Мягкая атака звука.</w:t>
      </w:r>
    </w:p>
    <w:bookmarkEnd w:id="11349"/>
    <w:bookmarkStart w:name="z15869" w:id="11350"/>
    <w:p>
      <w:pPr>
        <w:spacing w:after="0"/>
        <w:ind w:left="0"/>
        <w:jc w:val="both"/>
      </w:pPr>
      <w:r>
        <w:rPr>
          <w:rFonts w:ascii="Times New Roman"/>
          <w:b w:val="false"/>
          <w:i w:val="false"/>
          <w:color w:val="000000"/>
          <w:sz w:val="28"/>
        </w:rPr>
        <w:t>
      Тема 6. Упражнения и небольшие произведения в пределах диапазона обучающегося.</w:t>
      </w:r>
    </w:p>
    <w:bookmarkEnd w:id="11350"/>
    <w:bookmarkStart w:name="z15870" w:id="11351"/>
    <w:p>
      <w:pPr>
        <w:spacing w:after="0"/>
        <w:ind w:left="0"/>
        <w:jc w:val="both"/>
      </w:pPr>
      <w:r>
        <w:rPr>
          <w:rFonts w:ascii="Times New Roman"/>
          <w:b w:val="false"/>
          <w:i w:val="false"/>
          <w:color w:val="000000"/>
          <w:sz w:val="28"/>
        </w:rPr>
        <w:t>
      Тема 7. Координация между слухом и голосом. Чистота интонации, упражнения для выработки правильной певческой позиции.</w:t>
      </w:r>
    </w:p>
    <w:bookmarkEnd w:id="11351"/>
    <w:bookmarkStart w:name="z15871" w:id="11352"/>
    <w:p>
      <w:pPr>
        <w:spacing w:after="0"/>
        <w:ind w:left="0"/>
        <w:jc w:val="both"/>
      </w:pPr>
      <w:r>
        <w:rPr>
          <w:rFonts w:ascii="Times New Roman"/>
          <w:b w:val="false"/>
          <w:i w:val="false"/>
          <w:color w:val="000000"/>
          <w:sz w:val="28"/>
        </w:rPr>
        <w:t>
      Тема 8. Развитие музыкального слуха обучающегося. Пение упражнений в асаppello.</w:t>
      </w:r>
    </w:p>
    <w:bookmarkEnd w:id="11352"/>
    <w:bookmarkStart w:name="z15872" w:id="11353"/>
    <w:p>
      <w:pPr>
        <w:spacing w:after="0"/>
        <w:ind w:left="0"/>
        <w:jc w:val="both"/>
      </w:pPr>
      <w:r>
        <w:rPr>
          <w:rFonts w:ascii="Times New Roman"/>
          <w:b w:val="false"/>
          <w:i w:val="false"/>
          <w:color w:val="000000"/>
          <w:sz w:val="28"/>
        </w:rPr>
        <w:t>
      Тема 9. Начальные навыки над художественно-исполнительской стороной вокального репертуара.</w:t>
      </w:r>
    </w:p>
    <w:bookmarkEnd w:id="11353"/>
    <w:bookmarkStart w:name="z15873" w:id="11354"/>
    <w:p>
      <w:pPr>
        <w:spacing w:after="0"/>
        <w:ind w:left="0"/>
        <w:jc w:val="both"/>
      </w:pPr>
      <w:r>
        <w:rPr>
          <w:rFonts w:ascii="Times New Roman"/>
          <w:b w:val="false"/>
          <w:i w:val="false"/>
          <w:color w:val="000000"/>
          <w:sz w:val="28"/>
        </w:rPr>
        <w:t>
      Тема 10. Развитие интонационной устойчивости.</w:t>
      </w:r>
    </w:p>
    <w:bookmarkEnd w:id="11354"/>
    <w:bookmarkStart w:name="z15874" w:id="11355"/>
    <w:p>
      <w:pPr>
        <w:spacing w:after="0"/>
        <w:ind w:left="0"/>
        <w:jc w:val="both"/>
      </w:pPr>
      <w:r>
        <w:rPr>
          <w:rFonts w:ascii="Times New Roman"/>
          <w:b w:val="false"/>
          <w:i w:val="false"/>
          <w:color w:val="000000"/>
          <w:sz w:val="28"/>
        </w:rPr>
        <w:t>
      Тема 11. Соединение гласных с согласными в пении. Работа над чистотой дикции.</w:t>
      </w:r>
    </w:p>
    <w:bookmarkEnd w:id="11355"/>
    <w:bookmarkStart w:name="z15875" w:id="11356"/>
    <w:p>
      <w:pPr>
        <w:spacing w:after="0"/>
        <w:ind w:left="0"/>
        <w:jc w:val="both"/>
      </w:pPr>
      <w:r>
        <w:rPr>
          <w:rFonts w:ascii="Times New Roman"/>
          <w:b w:val="false"/>
          <w:i w:val="false"/>
          <w:color w:val="000000"/>
          <w:sz w:val="28"/>
        </w:rPr>
        <w:t>
      Тема 12. Сценическая культура.</w:t>
      </w:r>
    </w:p>
    <w:bookmarkEnd w:id="11356"/>
    <w:bookmarkStart w:name="z15876" w:id="11357"/>
    <w:p>
      <w:pPr>
        <w:spacing w:after="0"/>
        <w:ind w:left="0"/>
        <w:jc w:val="both"/>
      </w:pPr>
      <w:r>
        <w:rPr>
          <w:rFonts w:ascii="Times New Roman"/>
          <w:b w:val="false"/>
          <w:i w:val="false"/>
          <w:color w:val="000000"/>
          <w:sz w:val="28"/>
        </w:rPr>
        <w:t>
      59. Ожидаемые результаты освоения Программы 2 класса.</w:t>
      </w:r>
    </w:p>
    <w:bookmarkEnd w:id="11357"/>
    <w:bookmarkStart w:name="z15877" w:id="1135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1358"/>
    <w:bookmarkStart w:name="z15878" w:id="11359"/>
    <w:p>
      <w:pPr>
        <w:spacing w:after="0"/>
        <w:ind w:left="0"/>
        <w:jc w:val="both"/>
      </w:pPr>
      <w:r>
        <w:rPr>
          <w:rFonts w:ascii="Times New Roman"/>
          <w:b w:val="false"/>
          <w:i w:val="false"/>
          <w:color w:val="000000"/>
          <w:sz w:val="28"/>
        </w:rPr>
        <w:t>
      1) имеет общие теоретические знания о голосовом аппарате;</w:t>
      </w:r>
    </w:p>
    <w:bookmarkEnd w:id="11359"/>
    <w:bookmarkStart w:name="z15879" w:id="11360"/>
    <w:p>
      <w:pPr>
        <w:spacing w:after="0"/>
        <w:ind w:left="0"/>
        <w:jc w:val="both"/>
      </w:pPr>
      <w:r>
        <w:rPr>
          <w:rFonts w:ascii="Times New Roman"/>
          <w:b w:val="false"/>
          <w:i w:val="false"/>
          <w:color w:val="000000"/>
          <w:sz w:val="28"/>
        </w:rPr>
        <w:t>
      2) знает гигиену певческого голоса;</w:t>
      </w:r>
    </w:p>
    <w:bookmarkEnd w:id="11360"/>
    <w:bookmarkStart w:name="z15880" w:id="11361"/>
    <w:p>
      <w:pPr>
        <w:spacing w:after="0"/>
        <w:ind w:left="0"/>
        <w:jc w:val="both"/>
      </w:pPr>
      <w:r>
        <w:rPr>
          <w:rFonts w:ascii="Times New Roman"/>
          <w:b w:val="false"/>
          <w:i w:val="false"/>
          <w:color w:val="000000"/>
          <w:sz w:val="28"/>
        </w:rPr>
        <w:t>
      3) соблюдает певческую установку;</w:t>
      </w:r>
    </w:p>
    <w:bookmarkEnd w:id="11361"/>
    <w:bookmarkStart w:name="z15881" w:id="11362"/>
    <w:p>
      <w:pPr>
        <w:spacing w:after="0"/>
        <w:ind w:left="0"/>
        <w:jc w:val="both"/>
      </w:pPr>
      <w:r>
        <w:rPr>
          <w:rFonts w:ascii="Times New Roman"/>
          <w:b w:val="false"/>
          <w:i w:val="false"/>
          <w:color w:val="000000"/>
          <w:sz w:val="28"/>
        </w:rPr>
        <w:t>
      4) умеет брать дыхание в зависимости от темпа и характера произведения: спокойный вдох, быстрый вдох, активный вдох;</w:t>
      </w:r>
    </w:p>
    <w:bookmarkEnd w:id="11362"/>
    <w:bookmarkStart w:name="z15882" w:id="11363"/>
    <w:p>
      <w:pPr>
        <w:spacing w:after="0"/>
        <w:ind w:left="0"/>
        <w:jc w:val="both"/>
      </w:pPr>
      <w:r>
        <w:rPr>
          <w:rFonts w:ascii="Times New Roman"/>
          <w:b w:val="false"/>
          <w:i w:val="false"/>
          <w:color w:val="000000"/>
          <w:sz w:val="28"/>
        </w:rPr>
        <w:t>
      5) умеет делать задержку вдоха, распределять дыхание на музыкальную фразу, экономно выдыхать;</w:t>
      </w:r>
    </w:p>
    <w:bookmarkEnd w:id="11363"/>
    <w:bookmarkStart w:name="z15883" w:id="11364"/>
    <w:p>
      <w:pPr>
        <w:spacing w:after="0"/>
        <w:ind w:left="0"/>
        <w:jc w:val="both"/>
      </w:pPr>
      <w:r>
        <w:rPr>
          <w:rFonts w:ascii="Times New Roman"/>
          <w:b w:val="false"/>
          <w:i w:val="false"/>
          <w:color w:val="000000"/>
          <w:sz w:val="28"/>
        </w:rPr>
        <w:t>
      6) умеет петь легким звуком, стараться его "тянуть" без напряжения, без утечки воздуха;</w:t>
      </w:r>
    </w:p>
    <w:bookmarkEnd w:id="11364"/>
    <w:bookmarkStart w:name="z15884" w:id="11365"/>
    <w:p>
      <w:pPr>
        <w:spacing w:after="0"/>
        <w:ind w:left="0"/>
        <w:jc w:val="both"/>
      </w:pPr>
      <w:r>
        <w:rPr>
          <w:rFonts w:ascii="Times New Roman"/>
          <w:b w:val="false"/>
          <w:i w:val="false"/>
          <w:color w:val="000000"/>
          <w:sz w:val="28"/>
        </w:rPr>
        <w:t>
      7) умеет чисто и точно интонировать;</w:t>
      </w:r>
    </w:p>
    <w:bookmarkEnd w:id="11365"/>
    <w:bookmarkStart w:name="z15885" w:id="11366"/>
    <w:p>
      <w:pPr>
        <w:spacing w:after="0"/>
        <w:ind w:left="0"/>
        <w:jc w:val="both"/>
      </w:pPr>
      <w:r>
        <w:rPr>
          <w:rFonts w:ascii="Times New Roman"/>
          <w:b w:val="false"/>
          <w:i w:val="false"/>
          <w:color w:val="000000"/>
          <w:sz w:val="28"/>
        </w:rPr>
        <w:t>
      8) умеет правильно исполнять ритмический рисунок, выдерживать постоянный темп при пении;</w:t>
      </w:r>
    </w:p>
    <w:bookmarkEnd w:id="11366"/>
    <w:bookmarkStart w:name="z15886" w:id="11367"/>
    <w:p>
      <w:pPr>
        <w:spacing w:after="0"/>
        <w:ind w:left="0"/>
        <w:jc w:val="both"/>
      </w:pPr>
      <w:r>
        <w:rPr>
          <w:rFonts w:ascii="Times New Roman"/>
          <w:b w:val="false"/>
          <w:i w:val="false"/>
          <w:color w:val="000000"/>
          <w:sz w:val="28"/>
        </w:rPr>
        <w:t>
      9) умеет правильно и ясно произносить слова песен, без искажений пропевать гласные, четко и коротко произносить согласные, активно артикулировать;</w:t>
      </w:r>
    </w:p>
    <w:bookmarkEnd w:id="11367"/>
    <w:bookmarkStart w:name="z15887" w:id="11368"/>
    <w:p>
      <w:pPr>
        <w:spacing w:after="0"/>
        <w:ind w:left="0"/>
        <w:jc w:val="both"/>
      </w:pPr>
      <w:r>
        <w:rPr>
          <w:rFonts w:ascii="Times New Roman"/>
          <w:b w:val="false"/>
          <w:i w:val="false"/>
          <w:color w:val="000000"/>
          <w:sz w:val="28"/>
        </w:rPr>
        <w:t>
      10) умеет петь с сопровождением концертмейстера, под фонограмму;</w:t>
      </w:r>
    </w:p>
    <w:bookmarkEnd w:id="11368"/>
    <w:bookmarkStart w:name="z15888" w:id="11369"/>
    <w:p>
      <w:pPr>
        <w:spacing w:after="0"/>
        <w:ind w:left="0"/>
        <w:jc w:val="both"/>
      </w:pPr>
      <w:r>
        <w:rPr>
          <w:rFonts w:ascii="Times New Roman"/>
          <w:b w:val="false"/>
          <w:i w:val="false"/>
          <w:color w:val="000000"/>
          <w:sz w:val="28"/>
        </w:rPr>
        <w:t>
      11) знает первоначальные навыки работы с микрофоном, учится пользоваться им.</w:t>
      </w:r>
    </w:p>
    <w:bookmarkEnd w:id="11369"/>
    <w:bookmarkStart w:name="z15889" w:id="11370"/>
    <w:p>
      <w:pPr>
        <w:spacing w:after="0"/>
        <w:ind w:left="0"/>
        <w:jc w:val="both"/>
      </w:pPr>
      <w:r>
        <w:rPr>
          <w:rFonts w:ascii="Times New Roman"/>
          <w:b w:val="false"/>
          <w:i w:val="false"/>
          <w:color w:val="000000"/>
          <w:sz w:val="28"/>
        </w:rPr>
        <w:t>
      60. Программные требования по 3 классу:</w:t>
      </w:r>
    </w:p>
    <w:bookmarkEnd w:id="11370"/>
    <w:bookmarkStart w:name="z15890" w:id="11371"/>
    <w:p>
      <w:pPr>
        <w:spacing w:after="0"/>
        <w:ind w:left="0"/>
        <w:jc w:val="both"/>
      </w:pPr>
      <w:r>
        <w:rPr>
          <w:rFonts w:ascii="Times New Roman"/>
          <w:b w:val="false"/>
          <w:i w:val="false"/>
          <w:color w:val="000000"/>
          <w:sz w:val="28"/>
        </w:rPr>
        <w:t>
      1) осваиваются некоторые приемы вокализации legato, staccatto, речевые, вокальные упражнения для развития артикуляционного аппарата, несложные приемы мелкой техники и пение небольших произведений классической музыки;</w:t>
      </w:r>
    </w:p>
    <w:bookmarkEnd w:id="11371"/>
    <w:bookmarkStart w:name="z15891" w:id="11372"/>
    <w:p>
      <w:pPr>
        <w:spacing w:after="0"/>
        <w:ind w:left="0"/>
        <w:jc w:val="both"/>
      </w:pPr>
      <w:r>
        <w:rPr>
          <w:rFonts w:ascii="Times New Roman"/>
          <w:b w:val="false"/>
          <w:i w:val="false"/>
          <w:color w:val="000000"/>
          <w:sz w:val="28"/>
        </w:rPr>
        <w:t>
      2) обучающийся получает знания о регистрах певческого голоса, фразировке в пении, развивает навыки вокальной речи, работает над соединением дыхания со звуком, пением легато;</w:t>
      </w:r>
    </w:p>
    <w:bookmarkEnd w:id="11372"/>
    <w:bookmarkStart w:name="z15892" w:id="11373"/>
    <w:p>
      <w:pPr>
        <w:spacing w:after="0"/>
        <w:ind w:left="0"/>
        <w:jc w:val="both"/>
      </w:pPr>
      <w:r>
        <w:rPr>
          <w:rFonts w:ascii="Times New Roman"/>
          <w:b w:val="false"/>
          <w:i w:val="false"/>
          <w:color w:val="000000"/>
          <w:sz w:val="28"/>
        </w:rPr>
        <w:t>
      3) продолжается работа над дальнейшим развитием правильного певческого вдоха с сохранением вдыхательной установки, развитием кантилены;</w:t>
      </w:r>
    </w:p>
    <w:bookmarkEnd w:id="11373"/>
    <w:bookmarkStart w:name="z15893" w:id="11374"/>
    <w:p>
      <w:pPr>
        <w:spacing w:after="0"/>
        <w:ind w:left="0"/>
        <w:jc w:val="both"/>
      </w:pPr>
      <w:r>
        <w:rPr>
          <w:rFonts w:ascii="Times New Roman"/>
          <w:b w:val="false"/>
          <w:i w:val="false"/>
          <w:color w:val="000000"/>
          <w:sz w:val="28"/>
        </w:rPr>
        <w:t>
      4) обучающийся осваивает 1-2 вокализа, 2-3 народные песни, 3-4 разноплановых произведения небольшого диапазона.</w:t>
      </w:r>
    </w:p>
    <w:bookmarkEnd w:id="11374"/>
    <w:bookmarkStart w:name="z15894" w:id="11375"/>
    <w:p>
      <w:pPr>
        <w:spacing w:after="0"/>
        <w:ind w:left="0"/>
        <w:jc w:val="both"/>
      </w:pPr>
      <w:r>
        <w:rPr>
          <w:rFonts w:ascii="Times New Roman"/>
          <w:b w:val="false"/>
          <w:i w:val="false"/>
          <w:color w:val="000000"/>
          <w:sz w:val="28"/>
        </w:rPr>
        <w:t>
      61. Содержание учебного предмета в 3 классе.</w:t>
      </w:r>
    </w:p>
    <w:bookmarkEnd w:id="11375"/>
    <w:bookmarkStart w:name="z15895" w:id="11376"/>
    <w:p>
      <w:pPr>
        <w:spacing w:after="0"/>
        <w:ind w:left="0"/>
        <w:jc w:val="both"/>
      </w:pPr>
      <w:r>
        <w:rPr>
          <w:rFonts w:ascii="Times New Roman"/>
          <w:b w:val="false"/>
          <w:i w:val="false"/>
          <w:color w:val="000000"/>
          <w:sz w:val="28"/>
        </w:rPr>
        <w:t>
      Тема 1. Выработка приемов вокализации (legato [легато], staccatto [стаккато]).</w:t>
      </w:r>
    </w:p>
    <w:bookmarkEnd w:id="11376"/>
    <w:bookmarkStart w:name="z15896" w:id="11377"/>
    <w:p>
      <w:pPr>
        <w:spacing w:after="0"/>
        <w:ind w:left="0"/>
        <w:jc w:val="both"/>
      </w:pPr>
      <w:r>
        <w:rPr>
          <w:rFonts w:ascii="Times New Roman"/>
          <w:b w:val="false"/>
          <w:i w:val="false"/>
          <w:color w:val="000000"/>
          <w:sz w:val="28"/>
        </w:rPr>
        <w:t>
      Тема 2. Регистры певческого голоса. Певческий диапазон. Упражнения на развитие головного и грудного регистров.</w:t>
      </w:r>
    </w:p>
    <w:bookmarkEnd w:id="11377"/>
    <w:bookmarkStart w:name="z15897" w:id="11378"/>
    <w:p>
      <w:pPr>
        <w:spacing w:after="0"/>
        <w:ind w:left="0"/>
        <w:jc w:val="both"/>
      </w:pPr>
      <w:r>
        <w:rPr>
          <w:rFonts w:ascii="Times New Roman"/>
          <w:b w:val="false"/>
          <w:i w:val="false"/>
          <w:color w:val="000000"/>
          <w:sz w:val="28"/>
        </w:rPr>
        <w:t>
      Тема 3. Развитие навыков вокальной речи. Фразировка в пении.</w:t>
      </w:r>
    </w:p>
    <w:bookmarkEnd w:id="11378"/>
    <w:bookmarkStart w:name="z15898" w:id="11379"/>
    <w:p>
      <w:pPr>
        <w:spacing w:after="0"/>
        <w:ind w:left="0"/>
        <w:jc w:val="both"/>
      </w:pPr>
      <w:r>
        <w:rPr>
          <w:rFonts w:ascii="Times New Roman"/>
          <w:b w:val="false"/>
          <w:i w:val="false"/>
          <w:color w:val="000000"/>
          <w:sz w:val="28"/>
        </w:rPr>
        <w:t>
      Тема 4. Речевые и вокальные упражнения для развития артикуляционного аппарата.</w:t>
      </w:r>
    </w:p>
    <w:bookmarkEnd w:id="11379"/>
    <w:bookmarkStart w:name="z15899" w:id="11380"/>
    <w:p>
      <w:pPr>
        <w:spacing w:after="0"/>
        <w:ind w:left="0"/>
        <w:jc w:val="both"/>
      </w:pPr>
      <w:r>
        <w:rPr>
          <w:rFonts w:ascii="Times New Roman"/>
          <w:b w:val="false"/>
          <w:i w:val="false"/>
          <w:color w:val="000000"/>
          <w:sz w:val="28"/>
        </w:rPr>
        <w:t>
      Тема 5. Подбор репертуара с учетом поставленных задач в пределах возможности обучающегося и диапазона его голоса.</w:t>
      </w:r>
    </w:p>
    <w:bookmarkEnd w:id="11380"/>
    <w:bookmarkStart w:name="z15900" w:id="11381"/>
    <w:p>
      <w:pPr>
        <w:spacing w:after="0"/>
        <w:ind w:left="0"/>
        <w:jc w:val="both"/>
      </w:pPr>
      <w:r>
        <w:rPr>
          <w:rFonts w:ascii="Times New Roman"/>
          <w:b w:val="false"/>
          <w:i w:val="false"/>
          <w:color w:val="000000"/>
          <w:sz w:val="28"/>
        </w:rPr>
        <w:t>
      Тема 6. Развитие артистических способностей детей. Музыкально-ритмические движения.</w:t>
      </w:r>
    </w:p>
    <w:bookmarkEnd w:id="11381"/>
    <w:bookmarkStart w:name="z15901" w:id="11382"/>
    <w:p>
      <w:pPr>
        <w:spacing w:after="0"/>
        <w:ind w:left="0"/>
        <w:jc w:val="both"/>
      </w:pPr>
      <w:r>
        <w:rPr>
          <w:rFonts w:ascii="Times New Roman"/>
          <w:b w:val="false"/>
          <w:i w:val="false"/>
          <w:color w:val="000000"/>
          <w:sz w:val="28"/>
        </w:rPr>
        <w:t>
      Тема 7. Округление гласных. Способы их формирования в различных регистрах.</w:t>
      </w:r>
    </w:p>
    <w:bookmarkEnd w:id="11382"/>
    <w:bookmarkStart w:name="z15902" w:id="11383"/>
    <w:p>
      <w:pPr>
        <w:spacing w:after="0"/>
        <w:ind w:left="0"/>
        <w:jc w:val="both"/>
      </w:pPr>
      <w:r>
        <w:rPr>
          <w:rFonts w:ascii="Times New Roman"/>
          <w:b w:val="false"/>
          <w:i w:val="false"/>
          <w:color w:val="000000"/>
          <w:sz w:val="28"/>
        </w:rPr>
        <w:t>
      Тема 8. Развитие правильного певческого вдоха с сохранением вдыхательной установки. Соединение дыхания со звуком. Пение легато.</w:t>
      </w:r>
    </w:p>
    <w:bookmarkEnd w:id="11383"/>
    <w:bookmarkStart w:name="z15903" w:id="11384"/>
    <w:p>
      <w:pPr>
        <w:spacing w:after="0"/>
        <w:ind w:left="0"/>
        <w:jc w:val="both"/>
      </w:pPr>
      <w:r>
        <w:rPr>
          <w:rFonts w:ascii="Times New Roman"/>
          <w:b w:val="false"/>
          <w:i w:val="false"/>
          <w:color w:val="000000"/>
          <w:sz w:val="28"/>
        </w:rPr>
        <w:t>
      Тема 9. Самостоятельная работа над музыкальным и поэтическим текстом произведения.</w:t>
      </w:r>
    </w:p>
    <w:bookmarkEnd w:id="11384"/>
    <w:bookmarkStart w:name="z15904" w:id="11385"/>
    <w:p>
      <w:pPr>
        <w:spacing w:after="0"/>
        <w:ind w:left="0"/>
        <w:jc w:val="both"/>
      </w:pPr>
      <w:r>
        <w:rPr>
          <w:rFonts w:ascii="Times New Roman"/>
          <w:b w:val="false"/>
          <w:i w:val="false"/>
          <w:color w:val="000000"/>
          <w:sz w:val="28"/>
        </w:rPr>
        <w:t>
      Тема 10. Интонирование произведений в различных видах мажора и минора.</w:t>
      </w:r>
    </w:p>
    <w:bookmarkEnd w:id="11385"/>
    <w:bookmarkStart w:name="z15905" w:id="11386"/>
    <w:p>
      <w:pPr>
        <w:spacing w:after="0"/>
        <w:ind w:left="0"/>
        <w:jc w:val="both"/>
      </w:pPr>
      <w:r>
        <w:rPr>
          <w:rFonts w:ascii="Times New Roman"/>
          <w:b w:val="false"/>
          <w:i w:val="false"/>
          <w:color w:val="000000"/>
          <w:sz w:val="28"/>
        </w:rPr>
        <w:t>
      Тема 11. Ритмическая устойчивость в более быстрых и медленных темпах с более сложным ритмическим рисунком.</w:t>
      </w:r>
    </w:p>
    <w:bookmarkEnd w:id="11386"/>
    <w:bookmarkStart w:name="z15906" w:id="11387"/>
    <w:p>
      <w:pPr>
        <w:spacing w:after="0"/>
        <w:ind w:left="0"/>
        <w:jc w:val="both"/>
      </w:pPr>
      <w:r>
        <w:rPr>
          <w:rFonts w:ascii="Times New Roman"/>
          <w:b w:val="false"/>
          <w:i w:val="false"/>
          <w:color w:val="000000"/>
          <w:sz w:val="28"/>
        </w:rPr>
        <w:t>
      Тема 12. Формирование сценической культуры.</w:t>
      </w:r>
    </w:p>
    <w:bookmarkEnd w:id="11387"/>
    <w:bookmarkStart w:name="z15907" w:id="11388"/>
    <w:p>
      <w:pPr>
        <w:spacing w:after="0"/>
        <w:ind w:left="0"/>
        <w:jc w:val="both"/>
      </w:pPr>
      <w:r>
        <w:rPr>
          <w:rFonts w:ascii="Times New Roman"/>
          <w:b w:val="false"/>
          <w:i w:val="false"/>
          <w:color w:val="000000"/>
          <w:sz w:val="28"/>
        </w:rPr>
        <w:t>
      62. Ожидаемые результаты освоения Программы 3 класса.</w:t>
      </w:r>
    </w:p>
    <w:bookmarkEnd w:id="11388"/>
    <w:bookmarkStart w:name="z15908" w:id="11389"/>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1389"/>
    <w:bookmarkStart w:name="z15909" w:id="11390"/>
    <w:p>
      <w:pPr>
        <w:spacing w:after="0"/>
        <w:ind w:left="0"/>
        <w:jc w:val="both"/>
      </w:pPr>
      <w:r>
        <w:rPr>
          <w:rFonts w:ascii="Times New Roman"/>
          <w:b w:val="false"/>
          <w:i w:val="false"/>
          <w:color w:val="000000"/>
          <w:sz w:val="28"/>
        </w:rPr>
        <w:t>
      1) знает строение голосового аппарата и его функции;</w:t>
      </w:r>
    </w:p>
    <w:bookmarkEnd w:id="11390"/>
    <w:bookmarkStart w:name="z15910" w:id="11391"/>
    <w:p>
      <w:pPr>
        <w:spacing w:after="0"/>
        <w:ind w:left="0"/>
        <w:jc w:val="both"/>
      </w:pPr>
      <w:r>
        <w:rPr>
          <w:rFonts w:ascii="Times New Roman"/>
          <w:b w:val="false"/>
          <w:i w:val="false"/>
          <w:color w:val="000000"/>
          <w:sz w:val="28"/>
        </w:rPr>
        <w:t>
      2) соблюдает гигиену певческого голоса, знает элементарные методы восстановления голоса при простудных заболеваниях;</w:t>
      </w:r>
    </w:p>
    <w:bookmarkEnd w:id="11391"/>
    <w:bookmarkStart w:name="z15911" w:id="11392"/>
    <w:p>
      <w:pPr>
        <w:spacing w:after="0"/>
        <w:ind w:left="0"/>
        <w:jc w:val="both"/>
      </w:pPr>
      <w:r>
        <w:rPr>
          <w:rFonts w:ascii="Times New Roman"/>
          <w:b w:val="false"/>
          <w:i w:val="false"/>
          <w:color w:val="000000"/>
          <w:sz w:val="28"/>
        </w:rPr>
        <w:t>
      3) умеет петь на одном дыхании довольно продолжительные фразы;</w:t>
      </w:r>
    </w:p>
    <w:bookmarkEnd w:id="11392"/>
    <w:bookmarkStart w:name="z15912" w:id="11393"/>
    <w:p>
      <w:pPr>
        <w:spacing w:after="0"/>
        <w:ind w:left="0"/>
        <w:jc w:val="both"/>
      </w:pPr>
      <w:r>
        <w:rPr>
          <w:rFonts w:ascii="Times New Roman"/>
          <w:b w:val="false"/>
          <w:i w:val="false"/>
          <w:color w:val="000000"/>
          <w:sz w:val="28"/>
        </w:rPr>
        <w:t xml:space="preserve">
      4) знает различные типы дыхания; </w:t>
      </w:r>
    </w:p>
    <w:bookmarkEnd w:id="11393"/>
    <w:bookmarkStart w:name="z15913" w:id="11394"/>
    <w:p>
      <w:pPr>
        <w:spacing w:after="0"/>
        <w:ind w:left="0"/>
        <w:jc w:val="both"/>
      </w:pPr>
      <w:r>
        <w:rPr>
          <w:rFonts w:ascii="Times New Roman"/>
          <w:b w:val="false"/>
          <w:i w:val="false"/>
          <w:color w:val="000000"/>
          <w:sz w:val="28"/>
        </w:rPr>
        <w:t>
      5) умеет петь на опоре;</w:t>
      </w:r>
    </w:p>
    <w:bookmarkEnd w:id="11394"/>
    <w:bookmarkStart w:name="z15914" w:id="11395"/>
    <w:p>
      <w:pPr>
        <w:spacing w:after="0"/>
        <w:ind w:left="0"/>
        <w:jc w:val="both"/>
      </w:pPr>
      <w:r>
        <w:rPr>
          <w:rFonts w:ascii="Times New Roman"/>
          <w:b w:val="false"/>
          <w:i w:val="false"/>
          <w:color w:val="000000"/>
          <w:sz w:val="28"/>
        </w:rPr>
        <w:t>
      6) умеет петь чистым, естественным, легким звуком, пользуясь мягкой атакой как основным способом голосообразования;</w:t>
      </w:r>
    </w:p>
    <w:bookmarkEnd w:id="11395"/>
    <w:bookmarkStart w:name="z15915" w:id="11396"/>
    <w:p>
      <w:pPr>
        <w:spacing w:after="0"/>
        <w:ind w:left="0"/>
        <w:jc w:val="both"/>
      </w:pPr>
      <w:r>
        <w:rPr>
          <w:rFonts w:ascii="Times New Roman"/>
          <w:b w:val="false"/>
          <w:i w:val="false"/>
          <w:color w:val="000000"/>
          <w:sz w:val="28"/>
        </w:rPr>
        <w:t>
      7) умеет тянуть звук ровно, без напряжения, без утечки воздуха;</w:t>
      </w:r>
    </w:p>
    <w:bookmarkEnd w:id="11396"/>
    <w:bookmarkStart w:name="z15916" w:id="11397"/>
    <w:p>
      <w:pPr>
        <w:spacing w:after="0"/>
        <w:ind w:left="0"/>
        <w:jc w:val="both"/>
      </w:pPr>
      <w:r>
        <w:rPr>
          <w:rFonts w:ascii="Times New Roman"/>
          <w:b w:val="false"/>
          <w:i w:val="false"/>
          <w:color w:val="000000"/>
          <w:sz w:val="28"/>
        </w:rPr>
        <w:t>
      8) умеет сохранять индивидуальность здорового певческого звучания;</w:t>
      </w:r>
    </w:p>
    <w:bookmarkEnd w:id="11397"/>
    <w:bookmarkStart w:name="z15917" w:id="11398"/>
    <w:p>
      <w:pPr>
        <w:spacing w:after="0"/>
        <w:ind w:left="0"/>
        <w:jc w:val="both"/>
      </w:pPr>
      <w:r>
        <w:rPr>
          <w:rFonts w:ascii="Times New Roman"/>
          <w:b w:val="false"/>
          <w:i w:val="false"/>
          <w:color w:val="000000"/>
          <w:sz w:val="28"/>
        </w:rPr>
        <w:t>
      9) умеет чисто и точно интонировать, сохраняя высокую позицию звука;</w:t>
      </w:r>
    </w:p>
    <w:bookmarkEnd w:id="11398"/>
    <w:bookmarkStart w:name="z15918" w:id="11399"/>
    <w:p>
      <w:pPr>
        <w:spacing w:after="0"/>
        <w:ind w:left="0"/>
        <w:jc w:val="both"/>
      </w:pPr>
      <w:r>
        <w:rPr>
          <w:rFonts w:ascii="Times New Roman"/>
          <w:b w:val="false"/>
          <w:i w:val="false"/>
          <w:color w:val="000000"/>
          <w:sz w:val="28"/>
        </w:rPr>
        <w:t>
      10) умеет правильно исполнять ритмический рисунок, выдерживать постоянный темп;</w:t>
      </w:r>
    </w:p>
    <w:bookmarkEnd w:id="11399"/>
    <w:bookmarkStart w:name="z15919" w:id="11400"/>
    <w:p>
      <w:pPr>
        <w:spacing w:after="0"/>
        <w:ind w:left="0"/>
        <w:jc w:val="both"/>
      </w:pPr>
      <w:r>
        <w:rPr>
          <w:rFonts w:ascii="Times New Roman"/>
          <w:b w:val="false"/>
          <w:i w:val="false"/>
          <w:color w:val="000000"/>
          <w:sz w:val="28"/>
        </w:rPr>
        <w:t>
      11) умеет петь legato [легато], non legato [нон легато], marcato [маркато], staccato [стаккато] в зависимости от характера произведения;</w:t>
      </w:r>
    </w:p>
    <w:bookmarkEnd w:id="11400"/>
    <w:bookmarkStart w:name="z15920" w:id="11401"/>
    <w:p>
      <w:pPr>
        <w:spacing w:after="0"/>
        <w:ind w:left="0"/>
        <w:jc w:val="both"/>
      </w:pPr>
      <w:r>
        <w:rPr>
          <w:rFonts w:ascii="Times New Roman"/>
          <w:b w:val="false"/>
          <w:i w:val="false"/>
          <w:color w:val="000000"/>
          <w:sz w:val="28"/>
        </w:rPr>
        <w:t>
      12) умеет осмысленно, выразительно произносить слова песен, без искажений пропевать гласные, четко и коротко произносить согласные, активно артикулировать, соблюдает правила орфоэпии;</w:t>
      </w:r>
    </w:p>
    <w:bookmarkEnd w:id="11401"/>
    <w:bookmarkStart w:name="z15921" w:id="11402"/>
    <w:p>
      <w:pPr>
        <w:spacing w:after="0"/>
        <w:ind w:left="0"/>
        <w:jc w:val="both"/>
      </w:pPr>
      <w:r>
        <w:rPr>
          <w:rFonts w:ascii="Times New Roman"/>
          <w:b w:val="false"/>
          <w:i w:val="false"/>
          <w:color w:val="000000"/>
          <w:sz w:val="28"/>
        </w:rPr>
        <w:t>
      13) умеет петь эмоционально, выразительно, с различными динамическими оттенками;</w:t>
      </w:r>
    </w:p>
    <w:bookmarkEnd w:id="11402"/>
    <w:bookmarkStart w:name="z15922" w:id="11403"/>
    <w:p>
      <w:pPr>
        <w:spacing w:after="0"/>
        <w:ind w:left="0"/>
        <w:jc w:val="both"/>
      </w:pPr>
      <w:r>
        <w:rPr>
          <w:rFonts w:ascii="Times New Roman"/>
          <w:b w:val="false"/>
          <w:i w:val="false"/>
          <w:color w:val="000000"/>
          <w:sz w:val="28"/>
        </w:rPr>
        <w:t>
      14) умеет петь под аккомпанемент концертмейстера;</w:t>
      </w:r>
    </w:p>
    <w:bookmarkEnd w:id="11403"/>
    <w:bookmarkStart w:name="z15923" w:id="11404"/>
    <w:p>
      <w:pPr>
        <w:spacing w:after="0"/>
        <w:ind w:left="0"/>
        <w:jc w:val="both"/>
      </w:pPr>
      <w:r>
        <w:rPr>
          <w:rFonts w:ascii="Times New Roman"/>
          <w:b w:val="false"/>
          <w:i w:val="false"/>
          <w:color w:val="000000"/>
          <w:sz w:val="28"/>
        </w:rPr>
        <w:t>
      15) умеет петь под фонограмму;</w:t>
      </w:r>
    </w:p>
    <w:bookmarkEnd w:id="11404"/>
    <w:bookmarkStart w:name="z15924" w:id="11405"/>
    <w:p>
      <w:pPr>
        <w:spacing w:after="0"/>
        <w:ind w:left="0"/>
        <w:jc w:val="both"/>
      </w:pPr>
      <w:r>
        <w:rPr>
          <w:rFonts w:ascii="Times New Roman"/>
          <w:b w:val="false"/>
          <w:i w:val="false"/>
          <w:color w:val="000000"/>
          <w:sz w:val="28"/>
        </w:rPr>
        <w:t>
      16) умеет петь a cappella [а капелла];</w:t>
      </w:r>
    </w:p>
    <w:bookmarkEnd w:id="11405"/>
    <w:bookmarkStart w:name="z15925" w:id="11406"/>
    <w:p>
      <w:pPr>
        <w:spacing w:after="0"/>
        <w:ind w:left="0"/>
        <w:jc w:val="both"/>
      </w:pPr>
      <w:r>
        <w:rPr>
          <w:rFonts w:ascii="Times New Roman"/>
          <w:b w:val="false"/>
          <w:i w:val="false"/>
          <w:color w:val="000000"/>
          <w:sz w:val="28"/>
        </w:rPr>
        <w:t>
      17) умеет использовать элементы ритмики и движения под музыку;</w:t>
      </w:r>
    </w:p>
    <w:bookmarkEnd w:id="11406"/>
    <w:bookmarkStart w:name="z15926" w:id="11407"/>
    <w:p>
      <w:pPr>
        <w:spacing w:after="0"/>
        <w:ind w:left="0"/>
        <w:jc w:val="both"/>
      </w:pPr>
      <w:r>
        <w:rPr>
          <w:rFonts w:ascii="Times New Roman"/>
          <w:b w:val="false"/>
          <w:i w:val="false"/>
          <w:color w:val="000000"/>
          <w:sz w:val="28"/>
        </w:rPr>
        <w:t>
      18) умеет работать в сценическом образе;</w:t>
      </w:r>
    </w:p>
    <w:bookmarkEnd w:id="11407"/>
    <w:bookmarkStart w:name="z15927" w:id="11408"/>
    <w:p>
      <w:pPr>
        <w:spacing w:after="0"/>
        <w:ind w:left="0"/>
        <w:jc w:val="both"/>
      </w:pPr>
      <w:r>
        <w:rPr>
          <w:rFonts w:ascii="Times New Roman"/>
          <w:b w:val="false"/>
          <w:i w:val="false"/>
          <w:color w:val="000000"/>
          <w:sz w:val="28"/>
        </w:rPr>
        <w:t>
      19) знает правила поведения певца до выхода на сцену и во время концерта.</w:t>
      </w:r>
    </w:p>
    <w:bookmarkEnd w:id="11408"/>
    <w:bookmarkStart w:name="z15928" w:id="11409"/>
    <w:p>
      <w:pPr>
        <w:spacing w:after="0"/>
        <w:ind w:left="0"/>
        <w:jc w:val="both"/>
      </w:pPr>
      <w:r>
        <w:rPr>
          <w:rFonts w:ascii="Times New Roman"/>
          <w:b w:val="false"/>
          <w:i w:val="false"/>
          <w:color w:val="000000"/>
          <w:sz w:val="28"/>
        </w:rPr>
        <w:t>
      63. Программные требования в 4 классе:</w:t>
      </w:r>
    </w:p>
    <w:bookmarkEnd w:id="11409"/>
    <w:bookmarkStart w:name="z15929" w:id="11410"/>
    <w:p>
      <w:pPr>
        <w:spacing w:after="0"/>
        <w:ind w:left="0"/>
        <w:jc w:val="both"/>
      </w:pPr>
      <w:r>
        <w:rPr>
          <w:rFonts w:ascii="Times New Roman"/>
          <w:b w:val="false"/>
          <w:i w:val="false"/>
          <w:color w:val="000000"/>
          <w:sz w:val="28"/>
        </w:rPr>
        <w:t>
      1) продолжается работа над закреплением вокально-технических навыков, развитием творческих способностей на основе вариантности мелодий, стремлением к самостоятельности в трактовке произведения, совершенствуется умение прочтения нотного текста с листа, умение самостоятельно работать над вокальным произведением;</w:t>
      </w:r>
    </w:p>
    <w:bookmarkEnd w:id="11410"/>
    <w:bookmarkStart w:name="z15930" w:id="11411"/>
    <w:p>
      <w:pPr>
        <w:spacing w:after="0"/>
        <w:ind w:left="0"/>
        <w:jc w:val="both"/>
      </w:pPr>
      <w:r>
        <w:rPr>
          <w:rFonts w:ascii="Times New Roman"/>
          <w:b w:val="false"/>
          <w:i w:val="false"/>
          <w:color w:val="000000"/>
          <w:sz w:val="28"/>
        </w:rPr>
        <w:t>
       2) обучающийся знакомится с основными типами дыхания, классификацией певческих голосов, регистрами певческого голоса, понятием "мутационный период", особенностями прохождения мутационного периода, развивает певческое дыхание, кантиленное пение;</w:t>
      </w:r>
    </w:p>
    <w:bookmarkEnd w:id="11411"/>
    <w:bookmarkStart w:name="z15931" w:id="11412"/>
    <w:p>
      <w:pPr>
        <w:spacing w:after="0"/>
        <w:ind w:left="0"/>
        <w:jc w:val="both"/>
      </w:pPr>
      <w:r>
        <w:rPr>
          <w:rFonts w:ascii="Times New Roman"/>
          <w:b w:val="false"/>
          <w:i w:val="false"/>
          <w:color w:val="000000"/>
          <w:sz w:val="28"/>
        </w:rPr>
        <w:t>
      3) выявляются дефекты голоса обучающегося, проводится работа по устранению выявленных дефектов;</w:t>
      </w:r>
    </w:p>
    <w:bookmarkEnd w:id="11412"/>
    <w:bookmarkStart w:name="z15932" w:id="11413"/>
    <w:p>
      <w:pPr>
        <w:spacing w:after="0"/>
        <w:ind w:left="0"/>
        <w:jc w:val="both"/>
      </w:pPr>
      <w:r>
        <w:rPr>
          <w:rFonts w:ascii="Times New Roman"/>
          <w:b w:val="false"/>
          <w:i w:val="false"/>
          <w:color w:val="000000"/>
          <w:sz w:val="28"/>
        </w:rPr>
        <w:t>
      4) обучающийся осваивает 2 вокализа, 2 народные песни, 1-2 несложных романса, 3-4 разноплановых произведения, 1-2 ансамбля (по возможности).</w:t>
      </w:r>
    </w:p>
    <w:bookmarkEnd w:id="11413"/>
    <w:bookmarkStart w:name="z15933" w:id="11414"/>
    <w:p>
      <w:pPr>
        <w:spacing w:after="0"/>
        <w:ind w:left="0"/>
        <w:jc w:val="both"/>
      </w:pPr>
      <w:r>
        <w:rPr>
          <w:rFonts w:ascii="Times New Roman"/>
          <w:b w:val="false"/>
          <w:i w:val="false"/>
          <w:color w:val="000000"/>
          <w:sz w:val="28"/>
        </w:rPr>
        <w:t>
      64. Содержание учебного предмета в 4 классе.</w:t>
      </w:r>
    </w:p>
    <w:bookmarkEnd w:id="11414"/>
    <w:bookmarkStart w:name="z15934" w:id="11415"/>
    <w:p>
      <w:pPr>
        <w:spacing w:after="0"/>
        <w:ind w:left="0"/>
        <w:jc w:val="both"/>
      </w:pPr>
      <w:r>
        <w:rPr>
          <w:rFonts w:ascii="Times New Roman"/>
          <w:b w:val="false"/>
          <w:i w:val="false"/>
          <w:color w:val="000000"/>
          <w:sz w:val="28"/>
        </w:rPr>
        <w:t>
      Тема 1. Упражнения для развития навыков сольного пения.</w:t>
      </w:r>
    </w:p>
    <w:bookmarkEnd w:id="11415"/>
    <w:bookmarkStart w:name="z15935" w:id="11416"/>
    <w:p>
      <w:pPr>
        <w:spacing w:after="0"/>
        <w:ind w:left="0"/>
        <w:jc w:val="both"/>
      </w:pPr>
      <w:r>
        <w:rPr>
          <w:rFonts w:ascii="Times New Roman"/>
          <w:b w:val="false"/>
          <w:i w:val="false"/>
          <w:color w:val="000000"/>
          <w:sz w:val="28"/>
        </w:rPr>
        <w:t>
      Тема 2. Упражнения для развития навыков академической манеры пения.</w:t>
      </w:r>
    </w:p>
    <w:bookmarkEnd w:id="11416"/>
    <w:bookmarkStart w:name="z15936" w:id="11417"/>
    <w:p>
      <w:pPr>
        <w:spacing w:after="0"/>
        <w:ind w:left="0"/>
        <w:jc w:val="both"/>
      </w:pPr>
      <w:r>
        <w:rPr>
          <w:rFonts w:ascii="Times New Roman"/>
          <w:b w:val="false"/>
          <w:i w:val="false"/>
          <w:color w:val="000000"/>
          <w:sz w:val="28"/>
        </w:rPr>
        <w:t>
      Тема 3. Развитие певческого дыхания и кантиленного пения.</w:t>
      </w:r>
    </w:p>
    <w:bookmarkEnd w:id="11417"/>
    <w:bookmarkStart w:name="z15937" w:id="11418"/>
    <w:p>
      <w:pPr>
        <w:spacing w:after="0"/>
        <w:ind w:left="0"/>
        <w:jc w:val="both"/>
      </w:pPr>
      <w:r>
        <w:rPr>
          <w:rFonts w:ascii="Times New Roman"/>
          <w:b w:val="false"/>
          <w:i w:val="false"/>
          <w:color w:val="000000"/>
          <w:sz w:val="28"/>
        </w:rPr>
        <w:t>
      Тема 4. Недостатки голосообразования. Работа артикуляционного аппарата и гортани.</w:t>
      </w:r>
    </w:p>
    <w:bookmarkEnd w:id="11418"/>
    <w:bookmarkStart w:name="z15938" w:id="11419"/>
    <w:p>
      <w:pPr>
        <w:spacing w:after="0"/>
        <w:ind w:left="0"/>
        <w:jc w:val="both"/>
      </w:pPr>
      <w:r>
        <w:rPr>
          <w:rFonts w:ascii="Times New Roman"/>
          <w:b w:val="false"/>
          <w:i w:val="false"/>
          <w:color w:val="000000"/>
          <w:sz w:val="28"/>
        </w:rPr>
        <w:t>
      Тема 5. Основные типы дыхания: ключичный, брюшной, грудной, смешанный.</w:t>
      </w:r>
    </w:p>
    <w:bookmarkEnd w:id="11419"/>
    <w:bookmarkStart w:name="z15939" w:id="11420"/>
    <w:p>
      <w:pPr>
        <w:spacing w:after="0"/>
        <w:ind w:left="0"/>
        <w:jc w:val="both"/>
      </w:pPr>
      <w:r>
        <w:rPr>
          <w:rFonts w:ascii="Times New Roman"/>
          <w:b w:val="false"/>
          <w:i w:val="false"/>
          <w:color w:val="000000"/>
          <w:sz w:val="28"/>
        </w:rPr>
        <w:t>
      Тема 6. Классификация певческих голосов и регистры певческого голоса. Расширение певческого диапазона. Упражнения на развитие головного и грудного регистров.</w:t>
      </w:r>
    </w:p>
    <w:bookmarkEnd w:id="11420"/>
    <w:bookmarkStart w:name="z15940" w:id="11421"/>
    <w:p>
      <w:pPr>
        <w:spacing w:after="0"/>
        <w:ind w:left="0"/>
        <w:jc w:val="both"/>
      </w:pPr>
      <w:r>
        <w:rPr>
          <w:rFonts w:ascii="Times New Roman"/>
          <w:b w:val="false"/>
          <w:i w:val="false"/>
          <w:color w:val="000000"/>
          <w:sz w:val="28"/>
        </w:rPr>
        <w:t>
      Тема 7. Координация между слухом и голосом. Чистота интонации. Упражнения для выработки правильной певческой позиции.</w:t>
      </w:r>
    </w:p>
    <w:bookmarkEnd w:id="11421"/>
    <w:bookmarkStart w:name="z15941" w:id="11422"/>
    <w:p>
      <w:pPr>
        <w:spacing w:after="0"/>
        <w:ind w:left="0"/>
        <w:jc w:val="both"/>
      </w:pPr>
      <w:r>
        <w:rPr>
          <w:rFonts w:ascii="Times New Roman"/>
          <w:b w:val="false"/>
          <w:i w:val="false"/>
          <w:color w:val="000000"/>
          <w:sz w:val="28"/>
        </w:rPr>
        <w:t>
      Тема 8. Дефекты голоса и их устранение. Горловой и носовой призвуки, форсировка звука. Упражнения на устранение дефектов.</w:t>
      </w:r>
    </w:p>
    <w:bookmarkEnd w:id="11422"/>
    <w:bookmarkStart w:name="z15942" w:id="11423"/>
    <w:p>
      <w:pPr>
        <w:spacing w:after="0"/>
        <w:ind w:left="0"/>
        <w:jc w:val="both"/>
      </w:pPr>
      <w:r>
        <w:rPr>
          <w:rFonts w:ascii="Times New Roman"/>
          <w:b w:val="false"/>
          <w:i w:val="false"/>
          <w:color w:val="000000"/>
          <w:sz w:val="28"/>
        </w:rPr>
        <w:t>
      Тема 9. Работа над художественно-исполнительской стороной вокального репертуара.</w:t>
      </w:r>
    </w:p>
    <w:bookmarkEnd w:id="11423"/>
    <w:bookmarkStart w:name="z15943" w:id="11424"/>
    <w:p>
      <w:pPr>
        <w:spacing w:after="0"/>
        <w:ind w:left="0"/>
        <w:jc w:val="both"/>
      </w:pPr>
      <w:r>
        <w:rPr>
          <w:rFonts w:ascii="Times New Roman"/>
          <w:b w:val="false"/>
          <w:i w:val="false"/>
          <w:color w:val="000000"/>
          <w:sz w:val="28"/>
        </w:rPr>
        <w:t xml:space="preserve">
      Тема 10. Мутационный период. </w:t>
      </w:r>
    </w:p>
    <w:bookmarkEnd w:id="11424"/>
    <w:bookmarkStart w:name="z15944" w:id="11425"/>
    <w:p>
      <w:pPr>
        <w:spacing w:after="0"/>
        <w:ind w:left="0"/>
        <w:jc w:val="both"/>
      </w:pPr>
      <w:r>
        <w:rPr>
          <w:rFonts w:ascii="Times New Roman"/>
          <w:b w:val="false"/>
          <w:i w:val="false"/>
          <w:color w:val="000000"/>
          <w:sz w:val="28"/>
        </w:rPr>
        <w:t>
      Тема 11. Жанр народной песни. Слоговая распевность, ладовая окрашенность, ритм и исполнительский стиль. Средства исполнительской выразительности в соответствии с жанрами изучаемых песен.</w:t>
      </w:r>
    </w:p>
    <w:bookmarkEnd w:id="11425"/>
    <w:bookmarkStart w:name="z15945" w:id="11426"/>
    <w:p>
      <w:pPr>
        <w:spacing w:after="0"/>
        <w:ind w:left="0"/>
        <w:jc w:val="both"/>
      </w:pPr>
      <w:r>
        <w:rPr>
          <w:rFonts w:ascii="Times New Roman"/>
          <w:b w:val="false"/>
          <w:i w:val="false"/>
          <w:color w:val="000000"/>
          <w:sz w:val="28"/>
        </w:rPr>
        <w:t>
      65. Ожидаемые результаты освоения Программы 4 класса.</w:t>
      </w:r>
    </w:p>
    <w:bookmarkEnd w:id="11426"/>
    <w:bookmarkStart w:name="z15946" w:id="11427"/>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1427"/>
    <w:bookmarkStart w:name="z15947" w:id="11428"/>
    <w:p>
      <w:pPr>
        <w:spacing w:after="0"/>
        <w:ind w:left="0"/>
        <w:jc w:val="both"/>
      </w:pPr>
      <w:r>
        <w:rPr>
          <w:rFonts w:ascii="Times New Roman"/>
          <w:b w:val="false"/>
          <w:i w:val="false"/>
          <w:color w:val="000000"/>
          <w:sz w:val="28"/>
        </w:rPr>
        <w:t>
      1) знает особенности прохождения мутационного периода;</w:t>
      </w:r>
    </w:p>
    <w:bookmarkEnd w:id="11428"/>
    <w:bookmarkStart w:name="z15948" w:id="11429"/>
    <w:p>
      <w:pPr>
        <w:spacing w:after="0"/>
        <w:ind w:left="0"/>
        <w:jc w:val="both"/>
      </w:pPr>
      <w:r>
        <w:rPr>
          <w:rFonts w:ascii="Times New Roman"/>
          <w:b w:val="false"/>
          <w:i w:val="false"/>
          <w:color w:val="000000"/>
          <w:sz w:val="28"/>
        </w:rPr>
        <w:t>
      2) соблюдает режим охраны голоса;</w:t>
      </w:r>
    </w:p>
    <w:bookmarkEnd w:id="11429"/>
    <w:bookmarkStart w:name="z15949" w:id="11430"/>
    <w:p>
      <w:pPr>
        <w:spacing w:after="0"/>
        <w:ind w:left="0"/>
        <w:jc w:val="both"/>
      </w:pPr>
      <w:r>
        <w:rPr>
          <w:rFonts w:ascii="Times New Roman"/>
          <w:b w:val="false"/>
          <w:i w:val="false"/>
          <w:color w:val="000000"/>
          <w:sz w:val="28"/>
        </w:rPr>
        <w:t>
      3) умеет работать над полетностью звука;</w:t>
      </w:r>
    </w:p>
    <w:bookmarkEnd w:id="11430"/>
    <w:bookmarkStart w:name="z15950" w:id="11431"/>
    <w:p>
      <w:pPr>
        <w:spacing w:after="0"/>
        <w:ind w:left="0"/>
        <w:jc w:val="both"/>
      </w:pPr>
      <w:r>
        <w:rPr>
          <w:rFonts w:ascii="Times New Roman"/>
          <w:b w:val="false"/>
          <w:i w:val="false"/>
          <w:color w:val="000000"/>
          <w:sz w:val="28"/>
        </w:rPr>
        <w:t>
      4) знает приемы дыхания;</w:t>
      </w:r>
    </w:p>
    <w:bookmarkEnd w:id="11431"/>
    <w:bookmarkStart w:name="z15951" w:id="11432"/>
    <w:p>
      <w:pPr>
        <w:spacing w:after="0"/>
        <w:ind w:left="0"/>
        <w:jc w:val="both"/>
      </w:pPr>
      <w:r>
        <w:rPr>
          <w:rFonts w:ascii="Times New Roman"/>
          <w:b w:val="false"/>
          <w:i w:val="false"/>
          <w:color w:val="000000"/>
          <w:sz w:val="28"/>
        </w:rPr>
        <w:t>
      5) следит за чистотой интонации, высокой вокальной позицией;</w:t>
      </w:r>
    </w:p>
    <w:bookmarkEnd w:id="11432"/>
    <w:bookmarkStart w:name="z15952" w:id="11433"/>
    <w:p>
      <w:pPr>
        <w:spacing w:after="0"/>
        <w:ind w:left="0"/>
        <w:jc w:val="both"/>
      </w:pPr>
      <w:r>
        <w:rPr>
          <w:rFonts w:ascii="Times New Roman"/>
          <w:b w:val="false"/>
          <w:i w:val="false"/>
          <w:color w:val="000000"/>
          <w:sz w:val="28"/>
        </w:rPr>
        <w:t>
      6) умеет пользоваться резонаторами;</w:t>
      </w:r>
    </w:p>
    <w:bookmarkEnd w:id="11433"/>
    <w:bookmarkStart w:name="z15953" w:id="11434"/>
    <w:p>
      <w:pPr>
        <w:spacing w:after="0"/>
        <w:ind w:left="0"/>
        <w:jc w:val="both"/>
      </w:pPr>
      <w:r>
        <w:rPr>
          <w:rFonts w:ascii="Times New Roman"/>
          <w:b w:val="false"/>
          <w:i w:val="false"/>
          <w:color w:val="000000"/>
          <w:sz w:val="28"/>
        </w:rPr>
        <w:t>
      7) умеет передать характер исполняемого произведения;</w:t>
      </w:r>
    </w:p>
    <w:bookmarkEnd w:id="11434"/>
    <w:bookmarkStart w:name="z15954" w:id="11435"/>
    <w:p>
      <w:pPr>
        <w:spacing w:after="0"/>
        <w:ind w:left="0"/>
        <w:jc w:val="both"/>
      </w:pPr>
      <w:r>
        <w:rPr>
          <w:rFonts w:ascii="Times New Roman"/>
          <w:b w:val="false"/>
          <w:i w:val="false"/>
          <w:color w:val="000000"/>
          <w:sz w:val="28"/>
        </w:rPr>
        <w:t>
      8) самостоятельно разбирает мелодию, ритм и динамические оттенки, уметь их выполнять;</w:t>
      </w:r>
    </w:p>
    <w:bookmarkEnd w:id="11435"/>
    <w:bookmarkStart w:name="z15955" w:id="11436"/>
    <w:p>
      <w:pPr>
        <w:spacing w:after="0"/>
        <w:ind w:left="0"/>
        <w:jc w:val="both"/>
      </w:pPr>
      <w:r>
        <w:rPr>
          <w:rFonts w:ascii="Times New Roman"/>
          <w:b w:val="false"/>
          <w:i w:val="false"/>
          <w:color w:val="000000"/>
          <w:sz w:val="28"/>
        </w:rPr>
        <w:t>
      9) умеет пользоваться различными видами атаки звука;</w:t>
      </w:r>
    </w:p>
    <w:bookmarkEnd w:id="11436"/>
    <w:bookmarkStart w:name="z15956" w:id="11437"/>
    <w:p>
      <w:pPr>
        <w:spacing w:after="0"/>
        <w:ind w:left="0"/>
        <w:jc w:val="both"/>
      </w:pPr>
      <w:r>
        <w:rPr>
          <w:rFonts w:ascii="Times New Roman"/>
          <w:b w:val="false"/>
          <w:i w:val="false"/>
          <w:color w:val="000000"/>
          <w:sz w:val="28"/>
        </w:rPr>
        <w:t>
      10) умеет петь legato [легато], non legato [нон легато], marcato [маркато], staccato [стаккато] в зависимости от характера произведения;</w:t>
      </w:r>
    </w:p>
    <w:bookmarkEnd w:id="11437"/>
    <w:bookmarkStart w:name="z15957" w:id="11438"/>
    <w:p>
      <w:pPr>
        <w:spacing w:after="0"/>
        <w:ind w:left="0"/>
        <w:jc w:val="both"/>
      </w:pPr>
      <w:r>
        <w:rPr>
          <w:rFonts w:ascii="Times New Roman"/>
          <w:b w:val="false"/>
          <w:i w:val="false"/>
          <w:color w:val="000000"/>
          <w:sz w:val="28"/>
        </w:rPr>
        <w:t>
      11) умеет работать над сценическим образом, индивидуальностью исполнения различных по жанру, характеру произведений;</w:t>
      </w:r>
    </w:p>
    <w:bookmarkEnd w:id="11438"/>
    <w:bookmarkStart w:name="z15958" w:id="11439"/>
    <w:p>
      <w:pPr>
        <w:spacing w:after="0"/>
        <w:ind w:left="0"/>
        <w:jc w:val="both"/>
      </w:pPr>
      <w:r>
        <w:rPr>
          <w:rFonts w:ascii="Times New Roman"/>
          <w:b w:val="false"/>
          <w:i w:val="false"/>
          <w:color w:val="000000"/>
          <w:sz w:val="28"/>
        </w:rPr>
        <w:t>
      12) владеет навыками публичных концертных выступлений.</w:t>
      </w:r>
    </w:p>
    <w:bookmarkEnd w:id="11439"/>
    <w:bookmarkStart w:name="z15959" w:id="11440"/>
    <w:p>
      <w:pPr>
        <w:spacing w:after="0"/>
        <w:ind w:left="0"/>
        <w:jc w:val="both"/>
      </w:pPr>
      <w:r>
        <w:rPr>
          <w:rFonts w:ascii="Times New Roman"/>
          <w:b w:val="false"/>
          <w:i w:val="false"/>
          <w:color w:val="000000"/>
          <w:sz w:val="28"/>
        </w:rPr>
        <w:t>
      66. Программные требования в 5 классе:</w:t>
      </w:r>
    </w:p>
    <w:bookmarkEnd w:id="11440"/>
    <w:bookmarkStart w:name="z15960" w:id="11441"/>
    <w:p>
      <w:pPr>
        <w:spacing w:after="0"/>
        <w:ind w:left="0"/>
        <w:jc w:val="both"/>
      </w:pPr>
      <w:r>
        <w:rPr>
          <w:rFonts w:ascii="Times New Roman"/>
          <w:b w:val="false"/>
          <w:i w:val="false"/>
          <w:color w:val="000000"/>
          <w:sz w:val="28"/>
        </w:rPr>
        <w:t>
      1) обучающийся знакомится с жанрами: романс, ария, ариетта;</w:t>
      </w:r>
    </w:p>
    <w:bookmarkEnd w:id="11441"/>
    <w:bookmarkStart w:name="z15961" w:id="11442"/>
    <w:p>
      <w:pPr>
        <w:spacing w:after="0"/>
        <w:ind w:left="0"/>
        <w:jc w:val="both"/>
      </w:pPr>
      <w:r>
        <w:rPr>
          <w:rFonts w:ascii="Times New Roman"/>
          <w:b w:val="false"/>
          <w:i w:val="false"/>
          <w:color w:val="000000"/>
          <w:sz w:val="28"/>
        </w:rPr>
        <w:t>
      2) продолжается работа над дыханием, усваиваются навыки в процессе разучивания вокальных произведений, ведется контроль за тембром голоса, чистотой интонации, выравниванием регистров;</w:t>
      </w:r>
    </w:p>
    <w:bookmarkEnd w:id="11442"/>
    <w:bookmarkStart w:name="z15962" w:id="11443"/>
    <w:p>
      <w:pPr>
        <w:spacing w:after="0"/>
        <w:ind w:left="0"/>
        <w:jc w:val="both"/>
      </w:pPr>
      <w:r>
        <w:rPr>
          <w:rFonts w:ascii="Times New Roman"/>
          <w:b w:val="false"/>
          <w:i w:val="false"/>
          <w:color w:val="000000"/>
          <w:sz w:val="28"/>
        </w:rPr>
        <w:t>
      3) продолжается работа по развитию техники динамических оттенков, различных видов вокализации (кантилена, портаменто, маркато) и формируются навыки выбора песенного репертуара;</w:t>
      </w:r>
    </w:p>
    <w:bookmarkEnd w:id="11443"/>
    <w:bookmarkStart w:name="z15963" w:id="11444"/>
    <w:p>
      <w:pPr>
        <w:spacing w:after="0"/>
        <w:ind w:left="0"/>
        <w:jc w:val="both"/>
      </w:pPr>
      <w:r>
        <w:rPr>
          <w:rFonts w:ascii="Times New Roman"/>
          <w:b w:val="false"/>
          <w:i w:val="false"/>
          <w:color w:val="000000"/>
          <w:sz w:val="28"/>
        </w:rPr>
        <w:t>
      4) обучающийся осваивает упражнения на вокальную технику в пределах октавы, 2 вокализа с элементами техники, 2 народные песни, 1 несложную арию или романс, 4-5 разноплановых произведений, 1-2 ансамбля.</w:t>
      </w:r>
    </w:p>
    <w:bookmarkEnd w:id="11444"/>
    <w:bookmarkStart w:name="z15964" w:id="11445"/>
    <w:p>
      <w:pPr>
        <w:spacing w:after="0"/>
        <w:ind w:left="0"/>
        <w:jc w:val="both"/>
      </w:pPr>
      <w:r>
        <w:rPr>
          <w:rFonts w:ascii="Times New Roman"/>
          <w:b w:val="false"/>
          <w:i w:val="false"/>
          <w:color w:val="000000"/>
          <w:sz w:val="28"/>
        </w:rPr>
        <w:t>
      67. Содержание учебного предмета в 5 классе.</w:t>
      </w:r>
    </w:p>
    <w:bookmarkEnd w:id="11445"/>
    <w:bookmarkStart w:name="z15965" w:id="11446"/>
    <w:p>
      <w:pPr>
        <w:spacing w:after="0"/>
        <w:ind w:left="0"/>
        <w:jc w:val="both"/>
      </w:pPr>
      <w:r>
        <w:rPr>
          <w:rFonts w:ascii="Times New Roman"/>
          <w:b w:val="false"/>
          <w:i w:val="false"/>
          <w:color w:val="000000"/>
          <w:sz w:val="28"/>
        </w:rPr>
        <w:t>
      Тема 1. Романс. Ария. Ариетта.</w:t>
      </w:r>
    </w:p>
    <w:bookmarkEnd w:id="11446"/>
    <w:bookmarkStart w:name="z15966" w:id="11447"/>
    <w:p>
      <w:pPr>
        <w:spacing w:after="0"/>
        <w:ind w:left="0"/>
        <w:jc w:val="both"/>
      </w:pPr>
      <w:r>
        <w:rPr>
          <w:rFonts w:ascii="Times New Roman"/>
          <w:b w:val="false"/>
          <w:i w:val="false"/>
          <w:color w:val="000000"/>
          <w:sz w:val="28"/>
        </w:rPr>
        <w:t>
      Тема 2. Плавное голосоведение. Работа над дыханием.</w:t>
      </w:r>
    </w:p>
    <w:bookmarkEnd w:id="11447"/>
    <w:bookmarkStart w:name="z15967" w:id="11448"/>
    <w:p>
      <w:pPr>
        <w:spacing w:after="0"/>
        <w:ind w:left="0"/>
        <w:jc w:val="both"/>
      </w:pPr>
      <w:r>
        <w:rPr>
          <w:rFonts w:ascii="Times New Roman"/>
          <w:b w:val="false"/>
          <w:i w:val="false"/>
          <w:color w:val="000000"/>
          <w:sz w:val="28"/>
        </w:rPr>
        <w:t>
      Тема 3. Манера исполнения вокального произведения в зависимости от жанра.</w:t>
      </w:r>
    </w:p>
    <w:bookmarkEnd w:id="11448"/>
    <w:bookmarkStart w:name="z15968" w:id="11449"/>
    <w:p>
      <w:pPr>
        <w:spacing w:after="0"/>
        <w:ind w:left="0"/>
        <w:jc w:val="both"/>
      </w:pPr>
      <w:r>
        <w:rPr>
          <w:rFonts w:ascii="Times New Roman"/>
          <w:b w:val="false"/>
          <w:i w:val="false"/>
          <w:color w:val="000000"/>
          <w:sz w:val="28"/>
        </w:rPr>
        <w:t>
      Тема 4. Контроль за тембром голоса и чистотой интонации.</w:t>
      </w:r>
    </w:p>
    <w:bookmarkEnd w:id="11449"/>
    <w:bookmarkStart w:name="z15969" w:id="11450"/>
    <w:p>
      <w:pPr>
        <w:spacing w:after="0"/>
        <w:ind w:left="0"/>
        <w:jc w:val="both"/>
      </w:pPr>
      <w:r>
        <w:rPr>
          <w:rFonts w:ascii="Times New Roman"/>
          <w:b w:val="false"/>
          <w:i w:val="false"/>
          <w:color w:val="000000"/>
          <w:sz w:val="28"/>
        </w:rPr>
        <w:t>
      Тема 5. Выравнивание регистров.</w:t>
      </w:r>
    </w:p>
    <w:bookmarkEnd w:id="11450"/>
    <w:bookmarkStart w:name="z15970" w:id="11451"/>
    <w:p>
      <w:pPr>
        <w:spacing w:after="0"/>
        <w:ind w:left="0"/>
        <w:jc w:val="both"/>
      </w:pPr>
      <w:r>
        <w:rPr>
          <w:rFonts w:ascii="Times New Roman"/>
          <w:b w:val="false"/>
          <w:i w:val="false"/>
          <w:color w:val="000000"/>
          <w:sz w:val="28"/>
        </w:rPr>
        <w:t>
      Тема 6. Значение динамики для создания образа.</w:t>
      </w:r>
    </w:p>
    <w:bookmarkEnd w:id="11451"/>
    <w:bookmarkStart w:name="z15971" w:id="11452"/>
    <w:p>
      <w:pPr>
        <w:spacing w:after="0"/>
        <w:ind w:left="0"/>
        <w:jc w:val="both"/>
      </w:pPr>
      <w:r>
        <w:rPr>
          <w:rFonts w:ascii="Times New Roman"/>
          <w:b w:val="false"/>
          <w:i w:val="false"/>
          <w:color w:val="000000"/>
          <w:sz w:val="28"/>
        </w:rPr>
        <w:t>
      Тема 7. Выбор репертуара. Накопление песенного репертуара. Исполнение репертуара. Воспитание музыкальной отзывчивости.</w:t>
      </w:r>
    </w:p>
    <w:bookmarkEnd w:id="11452"/>
    <w:bookmarkStart w:name="z15972" w:id="11453"/>
    <w:p>
      <w:pPr>
        <w:spacing w:after="0"/>
        <w:ind w:left="0"/>
        <w:jc w:val="both"/>
      </w:pPr>
      <w:r>
        <w:rPr>
          <w:rFonts w:ascii="Times New Roman"/>
          <w:b w:val="false"/>
          <w:i w:val="false"/>
          <w:color w:val="000000"/>
          <w:sz w:val="28"/>
        </w:rPr>
        <w:t>
      Тема 8. Развитие техники динамических оттенков и различных видов вокализации (кантилена, портаменто, маркато).</w:t>
      </w:r>
    </w:p>
    <w:bookmarkEnd w:id="11453"/>
    <w:bookmarkStart w:name="z15973" w:id="11454"/>
    <w:p>
      <w:pPr>
        <w:spacing w:after="0"/>
        <w:ind w:left="0"/>
        <w:jc w:val="both"/>
      </w:pPr>
      <w:r>
        <w:rPr>
          <w:rFonts w:ascii="Times New Roman"/>
          <w:b w:val="false"/>
          <w:i w:val="false"/>
          <w:color w:val="000000"/>
          <w:sz w:val="28"/>
        </w:rPr>
        <w:t>
      Тема 9. Определение примарной зоны звучания.</w:t>
      </w:r>
    </w:p>
    <w:bookmarkEnd w:id="11454"/>
    <w:bookmarkStart w:name="z15974" w:id="11455"/>
    <w:p>
      <w:pPr>
        <w:spacing w:after="0"/>
        <w:ind w:left="0"/>
        <w:jc w:val="both"/>
      </w:pPr>
      <w:r>
        <w:rPr>
          <w:rFonts w:ascii="Times New Roman"/>
          <w:b w:val="false"/>
          <w:i w:val="false"/>
          <w:color w:val="000000"/>
          <w:sz w:val="28"/>
        </w:rPr>
        <w:t>
      Тема 10. Работа над восприятием и осмыслением художественного содержания и формы произведения.</w:t>
      </w:r>
    </w:p>
    <w:bookmarkEnd w:id="11455"/>
    <w:bookmarkStart w:name="z15975" w:id="11456"/>
    <w:p>
      <w:pPr>
        <w:spacing w:after="0"/>
        <w:ind w:left="0"/>
        <w:jc w:val="both"/>
      </w:pPr>
      <w:r>
        <w:rPr>
          <w:rFonts w:ascii="Times New Roman"/>
          <w:b w:val="false"/>
          <w:i w:val="false"/>
          <w:color w:val="000000"/>
          <w:sz w:val="28"/>
        </w:rPr>
        <w:t>
      Тема 11. Анализ песенного репертуара.</w:t>
      </w:r>
    </w:p>
    <w:bookmarkEnd w:id="11456"/>
    <w:bookmarkStart w:name="z15976" w:id="11457"/>
    <w:p>
      <w:pPr>
        <w:spacing w:after="0"/>
        <w:ind w:left="0"/>
        <w:jc w:val="both"/>
      </w:pPr>
      <w:r>
        <w:rPr>
          <w:rFonts w:ascii="Times New Roman"/>
          <w:b w:val="false"/>
          <w:i w:val="false"/>
          <w:color w:val="000000"/>
          <w:sz w:val="28"/>
        </w:rPr>
        <w:t>
      68. Ожидаемые результаты освоения Программы 5 класса.</w:t>
      </w:r>
    </w:p>
    <w:bookmarkEnd w:id="11457"/>
    <w:bookmarkStart w:name="z15977" w:id="11458"/>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1458"/>
    <w:bookmarkStart w:name="z15978" w:id="11459"/>
    <w:p>
      <w:pPr>
        <w:spacing w:after="0"/>
        <w:ind w:left="0"/>
        <w:jc w:val="both"/>
      </w:pPr>
      <w:r>
        <w:rPr>
          <w:rFonts w:ascii="Times New Roman"/>
          <w:b w:val="false"/>
          <w:i w:val="false"/>
          <w:color w:val="000000"/>
          <w:sz w:val="28"/>
        </w:rPr>
        <w:t>
      1) умеет пользоваться равномерным свободным дыханием;</w:t>
      </w:r>
    </w:p>
    <w:bookmarkEnd w:id="11459"/>
    <w:bookmarkStart w:name="z15979" w:id="11460"/>
    <w:p>
      <w:pPr>
        <w:spacing w:after="0"/>
        <w:ind w:left="0"/>
        <w:jc w:val="both"/>
      </w:pPr>
      <w:r>
        <w:rPr>
          <w:rFonts w:ascii="Times New Roman"/>
          <w:b w:val="false"/>
          <w:i w:val="false"/>
          <w:color w:val="000000"/>
          <w:sz w:val="28"/>
        </w:rPr>
        <w:t>
      2) имеет развитую вокальную технику;</w:t>
      </w:r>
    </w:p>
    <w:bookmarkEnd w:id="11460"/>
    <w:bookmarkStart w:name="z15980" w:id="11461"/>
    <w:p>
      <w:pPr>
        <w:spacing w:after="0"/>
        <w:ind w:left="0"/>
        <w:jc w:val="both"/>
      </w:pPr>
      <w:r>
        <w:rPr>
          <w:rFonts w:ascii="Times New Roman"/>
          <w:b w:val="false"/>
          <w:i w:val="false"/>
          <w:color w:val="000000"/>
          <w:sz w:val="28"/>
        </w:rPr>
        <w:t>
      3) владеет навыками самостоятельного выбора, разбора, исполнения и накопления песенного репертуара;</w:t>
      </w:r>
    </w:p>
    <w:bookmarkEnd w:id="11461"/>
    <w:bookmarkStart w:name="z15981" w:id="11462"/>
    <w:p>
      <w:pPr>
        <w:spacing w:after="0"/>
        <w:ind w:left="0"/>
        <w:jc w:val="both"/>
      </w:pPr>
      <w:r>
        <w:rPr>
          <w:rFonts w:ascii="Times New Roman"/>
          <w:b w:val="false"/>
          <w:i w:val="false"/>
          <w:color w:val="000000"/>
          <w:sz w:val="28"/>
        </w:rPr>
        <w:t>
      4) умеет работать над сценическим образом, исполнять различные по жанру, характеру произведения;</w:t>
      </w:r>
    </w:p>
    <w:bookmarkEnd w:id="11462"/>
    <w:bookmarkStart w:name="z15982" w:id="11463"/>
    <w:p>
      <w:pPr>
        <w:spacing w:after="0"/>
        <w:ind w:left="0"/>
        <w:jc w:val="both"/>
      </w:pPr>
      <w:r>
        <w:rPr>
          <w:rFonts w:ascii="Times New Roman"/>
          <w:b w:val="false"/>
          <w:i w:val="false"/>
          <w:color w:val="000000"/>
          <w:sz w:val="28"/>
        </w:rPr>
        <w:t>
      5) умеет делать вибрационную гимнастику, разогревать лицевые мышцы, готовить их к работе;</w:t>
      </w:r>
    </w:p>
    <w:bookmarkEnd w:id="11463"/>
    <w:bookmarkStart w:name="z15983" w:id="11464"/>
    <w:p>
      <w:pPr>
        <w:spacing w:after="0"/>
        <w:ind w:left="0"/>
        <w:jc w:val="both"/>
      </w:pPr>
      <w:r>
        <w:rPr>
          <w:rFonts w:ascii="Times New Roman"/>
          <w:b w:val="false"/>
          <w:i w:val="false"/>
          <w:color w:val="000000"/>
          <w:sz w:val="28"/>
        </w:rPr>
        <w:t>
      6) выполняет несложные упражнения на подвижность голоса, владеет приемами "стаккато", "нон легато";</w:t>
      </w:r>
    </w:p>
    <w:bookmarkEnd w:id="11464"/>
    <w:bookmarkStart w:name="z15984" w:id="11465"/>
    <w:p>
      <w:pPr>
        <w:spacing w:after="0"/>
        <w:ind w:left="0"/>
        <w:jc w:val="both"/>
      </w:pPr>
      <w:r>
        <w:rPr>
          <w:rFonts w:ascii="Times New Roman"/>
          <w:b w:val="false"/>
          <w:i w:val="false"/>
          <w:color w:val="000000"/>
          <w:sz w:val="28"/>
        </w:rPr>
        <w:t>
      7) применяет филировку звука;</w:t>
      </w:r>
    </w:p>
    <w:bookmarkEnd w:id="11465"/>
    <w:bookmarkStart w:name="z15985" w:id="11466"/>
    <w:p>
      <w:pPr>
        <w:spacing w:after="0"/>
        <w:ind w:left="0"/>
        <w:jc w:val="both"/>
      </w:pPr>
      <w:r>
        <w:rPr>
          <w:rFonts w:ascii="Times New Roman"/>
          <w:b w:val="false"/>
          <w:i w:val="false"/>
          <w:color w:val="000000"/>
          <w:sz w:val="28"/>
        </w:rPr>
        <w:t>
      8) умеет петь в верхней позиции и точно интонировать;</w:t>
      </w:r>
    </w:p>
    <w:bookmarkEnd w:id="11466"/>
    <w:bookmarkStart w:name="z15986" w:id="11467"/>
    <w:p>
      <w:pPr>
        <w:spacing w:after="0"/>
        <w:ind w:left="0"/>
        <w:jc w:val="both"/>
      </w:pPr>
      <w:r>
        <w:rPr>
          <w:rFonts w:ascii="Times New Roman"/>
          <w:b w:val="false"/>
          <w:i w:val="false"/>
          <w:color w:val="000000"/>
          <w:sz w:val="28"/>
        </w:rPr>
        <w:t>
      9) применяет единую артикуляцию для гласных;</w:t>
      </w:r>
    </w:p>
    <w:bookmarkEnd w:id="11467"/>
    <w:bookmarkStart w:name="z15987" w:id="11468"/>
    <w:p>
      <w:pPr>
        <w:spacing w:after="0"/>
        <w:ind w:left="0"/>
        <w:jc w:val="both"/>
      </w:pPr>
      <w:r>
        <w:rPr>
          <w:rFonts w:ascii="Times New Roman"/>
          <w:b w:val="false"/>
          <w:i w:val="false"/>
          <w:color w:val="000000"/>
          <w:sz w:val="28"/>
        </w:rPr>
        <w:t>
      10) пользуется элементами связного и отрывистого пения (легато стаккато);</w:t>
      </w:r>
    </w:p>
    <w:bookmarkEnd w:id="11468"/>
    <w:bookmarkStart w:name="z15988" w:id="11469"/>
    <w:p>
      <w:pPr>
        <w:spacing w:after="0"/>
        <w:ind w:left="0"/>
        <w:jc w:val="both"/>
      </w:pPr>
      <w:r>
        <w:rPr>
          <w:rFonts w:ascii="Times New Roman"/>
          <w:b w:val="false"/>
          <w:i w:val="false"/>
          <w:color w:val="000000"/>
          <w:sz w:val="28"/>
        </w:rPr>
        <w:t>
      11) распределяет вокальные произведения по фразам, мелодическим линиям, определяет кульминацию;</w:t>
      </w:r>
    </w:p>
    <w:bookmarkEnd w:id="11469"/>
    <w:bookmarkStart w:name="z15989" w:id="11470"/>
    <w:p>
      <w:pPr>
        <w:spacing w:after="0"/>
        <w:ind w:left="0"/>
        <w:jc w:val="both"/>
      </w:pPr>
      <w:r>
        <w:rPr>
          <w:rFonts w:ascii="Times New Roman"/>
          <w:b w:val="false"/>
          <w:i w:val="false"/>
          <w:color w:val="000000"/>
          <w:sz w:val="28"/>
        </w:rPr>
        <w:t>
      12) эмоционально и выразительно передает настроение музыкального произведения;</w:t>
      </w:r>
    </w:p>
    <w:bookmarkEnd w:id="11470"/>
    <w:bookmarkStart w:name="z15990" w:id="11471"/>
    <w:p>
      <w:pPr>
        <w:spacing w:after="0"/>
        <w:ind w:left="0"/>
        <w:jc w:val="both"/>
      </w:pPr>
      <w:r>
        <w:rPr>
          <w:rFonts w:ascii="Times New Roman"/>
          <w:b w:val="false"/>
          <w:i w:val="false"/>
          <w:color w:val="000000"/>
          <w:sz w:val="28"/>
        </w:rPr>
        <w:t>
      13) знает и уверенно поет в примарной зоне звучания;</w:t>
      </w:r>
    </w:p>
    <w:bookmarkEnd w:id="11471"/>
    <w:bookmarkStart w:name="z15991" w:id="11472"/>
    <w:p>
      <w:pPr>
        <w:spacing w:after="0"/>
        <w:ind w:left="0"/>
        <w:jc w:val="both"/>
      </w:pPr>
      <w:r>
        <w:rPr>
          <w:rFonts w:ascii="Times New Roman"/>
          <w:b w:val="false"/>
          <w:i w:val="false"/>
          <w:color w:val="000000"/>
          <w:sz w:val="28"/>
        </w:rPr>
        <w:t>
      14) показывает тембральную окраску голоса в среднем регистре;</w:t>
      </w:r>
    </w:p>
    <w:bookmarkEnd w:id="11472"/>
    <w:bookmarkStart w:name="z15992" w:id="11473"/>
    <w:p>
      <w:pPr>
        <w:spacing w:after="0"/>
        <w:ind w:left="0"/>
        <w:jc w:val="both"/>
      </w:pPr>
      <w:r>
        <w:rPr>
          <w:rFonts w:ascii="Times New Roman"/>
          <w:b w:val="false"/>
          <w:i w:val="false"/>
          <w:color w:val="000000"/>
          <w:sz w:val="28"/>
        </w:rPr>
        <w:t>
      69. Программные требования в 6 классе:</w:t>
      </w:r>
    </w:p>
    <w:bookmarkEnd w:id="11473"/>
    <w:bookmarkStart w:name="z15993" w:id="11474"/>
    <w:p>
      <w:pPr>
        <w:spacing w:after="0"/>
        <w:ind w:left="0"/>
        <w:jc w:val="both"/>
      </w:pPr>
      <w:r>
        <w:rPr>
          <w:rFonts w:ascii="Times New Roman"/>
          <w:b w:val="false"/>
          <w:i w:val="false"/>
          <w:color w:val="000000"/>
          <w:sz w:val="28"/>
        </w:rPr>
        <w:t>
      1) продолжается работа над подвижностью голоса, восприятием, осмыслением художественного содержания произведения, индивидуальной исполнительской трактовкой песен, формируются навыки пения на опоре;</w:t>
      </w:r>
    </w:p>
    <w:bookmarkEnd w:id="11474"/>
    <w:bookmarkStart w:name="z15994" w:id="11475"/>
    <w:p>
      <w:pPr>
        <w:spacing w:after="0"/>
        <w:ind w:left="0"/>
        <w:jc w:val="both"/>
      </w:pPr>
      <w:r>
        <w:rPr>
          <w:rFonts w:ascii="Times New Roman"/>
          <w:b w:val="false"/>
          <w:i w:val="false"/>
          <w:color w:val="000000"/>
          <w:sz w:val="28"/>
        </w:rPr>
        <w:t>
      2) продолжается работа над укреплением полученных навыков, по развитию и укреплению певческого дыхания, чистой интонации и выравнивания звучания по всему диапазону;</w:t>
      </w:r>
    </w:p>
    <w:bookmarkEnd w:id="11475"/>
    <w:bookmarkStart w:name="z15995" w:id="11476"/>
    <w:p>
      <w:pPr>
        <w:spacing w:after="0"/>
        <w:ind w:left="0"/>
        <w:jc w:val="both"/>
      </w:pPr>
      <w:r>
        <w:rPr>
          <w:rFonts w:ascii="Times New Roman"/>
          <w:b w:val="false"/>
          <w:i w:val="false"/>
          <w:color w:val="000000"/>
          <w:sz w:val="28"/>
        </w:rPr>
        <w:t>
      3) используются контрастные по характеру произведения: в довольно быстром темпе – для развития подвижности певческого аппарата, распевные, кантиленные произведения для воспитания плавности звуковедения, продолжается работа над выявлением окраски голоса обучающихся, над подвижностью голоса в упражнениях, над выработкой динамических оттенков в удобной тесситуре;</w:t>
      </w:r>
    </w:p>
    <w:bookmarkEnd w:id="11476"/>
    <w:bookmarkStart w:name="z15996" w:id="11477"/>
    <w:p>
      <w:pPr>
        <w:spacing w:after="0"/>
        <w:ind w:left="0"/>
        <w:jc w:val="both"/>
      </w:pPr>
      <w:r>
        <w:rPr>
          <w:rFonts w:ascii="Times New Roman"/>
          <w:b w:val="false"/>
          <w:i w:val="false"/>
          <w:color w:val="000000"/>
          <w:sz w:val="28"/>
        </w:rPr>
        <w:t>
      4) обучающийся осваивает 2-3 вокализа, 2 народные песни, 2 романса, 1-2 несложных арии, 4-5 разноплановых произведений, 1-2 ансамбля.</w:t>
      </w:r>
    </w:p>
    <w:bookmarkEnd w:id="11477"/>
    <w:bookmarkStart w:name="z15997" w:id="11478"/>
    <w:p>
      <w:pPr>
        <w:spacing w:after="0"/>
        <w:ind w:left="0"/>
        <w:jc w:val="both"/>
      </w:pPr>
      <w:r>
        <w:rPr>
          <w:rFonts w:ascii="Times New Roman"/>
          <w:b w:val="false"/>
          <w:i w:val="false"/>
          <w:color w:val="000000"/>
          <w:sz w:val="28"/>
        </w:rPr>
        <w:t>
      70. Содержание учебного предмета в 6 классе.</w:t>
      </w:r>
    </w:p>
    <w:bookmarkEnd w:id="11478"/>
    <w:bookmarkStart w:name="z15998" w:id="11479"/>
    <w:p>
      <w:pPr>
        <w:spacing w:after="0"/>
        <w:ind w:left="0"/>
        <w:jc w:val="both"/>
      </w:pPr>
      <w:r>
        <w:rPr>
          <w:rFonts w:ascii="Times New Roman"/>
          <w:b w:val="false"/>
          <w:i w:val="false"/>
          <w:color w:val="000000"/>
          <w:sz w:val="28"/>
        </w:rPr>
        <w:t>
      Тема 1. Взаимодействие звукообразования, дыхания и дикции. Вокальные упражнения.</w:t>
      </w:r>
    </w:p>
    <w:bookmarkEnd w:id="11479"/>
    <w:bookmarkStart w:name="z15999" w:id="11480"/>
    <w:p>
      <w:pPr>
        <w:spacing w:after="0"/>
        <w:ind w:left="0"/>
        <w:jc w:val="both"/>
      </w:pPr>
      <w:r>
        <w:rPr>
          <w:rFonts w:ascii="Times New Roman"/>
          <w:b w:val="false"/>
          <w:i w:val="false"/>
          <w:color w:val="000000"/>
          <w:sz w:val="28"/>
        </w:rPr>
        <w:t xml:space="preserve">
      Тема 2. Самостоятельное освоение музыкального материала. </w:t>
      </w:r>
    </w:p>
    <w:bookmarkEnd w:id="11480"/>
    <w:bookmarkStart w:name="z16000" w:id="11481"/>
    <w:p>
      <w:pPr>
        <w:spacing w:after="0"/>
        <w:ind w:left="0"/>
        <w:jc w:val="both"/>
      </w:pPr>
      <w:r>
        <w:rPr>
          <w:rFonts w:ascii="Times New Roman"/>
          <w:b w:val="false"/>
          <w:i w:val="false"/>
          <w:color w:val="000000"/>
          <w:sz w:val="28"/>
        </w:rPr>
        <w:t>
      Тема 3. Сценический образ.</w:t>
      </w:r>
    </w:p>
    <w:bookmarkEnd w:id="11481"/>
    <w:bookmarkStart w:name="z16001" w:id="11482"/>
    <w:p>
      <w:pPr>
        <w:spacing w:after="0"/>
        <w:ind w:left="0"/>
        <w:jc w:val="both"/>
      </w:pPr>
      <w:r>
        <w:rPr>
          <w:rFonts w:ascii="Times New Roman"/>
          <w:b w:val="false"/>
          <w:i w:val="false"/>
          <w:color w:val="000000"/>
          <w:sz w:val="28"/>
        </w:rPr>
        <w:t>
      Тема 4. Сознательное использование обучающимся способов, организующих работу голосового аппарата. Установка корпуса. Сохранение вдыхательной установки. Соединение дыхания и звука. Вокальный слух.</w:t>
      </w:r>
    </w:p>
    <w:bookmarkEnd w:id="11482"/>
    <w:bookmarkStart w:name="z16002" w:id="11483"/>
    <w:p>
      <w:pPr>
        <w:spacing w:after="0"/>
        <w:ind w:left="0"/>
        <w:jc w:val="both"/>
      </w:pPr>
      <w:r>
        <w:rPr>
          <w:rFonts w:ascii="Times New Roman"/>
          <w:b w:val="false"/>
          <w:i w:val="false"/>
          <w:color w:val="000000"/>
          <w:sz w:val="28"/>
        </w:rPr>
        <w:t>
      Тема 5. Вдыхательная установка, "зевок". Воспитание чувства "опоры звука" на дыхании. Пение упражнений: на crescendo и diminuendo с паузами. Специальные упражнения, формирующие певческое дыхание.</w:t>
      </w:r>
    </w:p>
    <w:bookmarkEnd w:id="11483"/>
    <w:bookmarkStart w:name="z16003" w:id="11484"/>
    <w:p>
      <w:pPr>
        <w:spacing w:after="0"/>
        <w:ind w:left="0"/>
        <w:jc w:val="both"/>
      </w:pPr>
      <w:r>
        <w:rPr>
          <w:rFonts w:ascii="Times New Roman"/>
          <w:b w:val="false"/>
          <w:i w:val="false"/>
          <w:color w:val="000000"/>
          <w:sz w:val="28"/>
        </w:rPr>
        <w:t>
      Тема 6. Освоение средств исполнительской выразительности в соответствии с жанрами изучаемых песен.</w:t>
      </w:r>
    </w:p>
    <w:bookmarkEnd w:id="11484"/>
    <w:bookmarkStart w:name="z16004" w:id="11485"/>
    <w:p>
      <w:pPr>
        <w:spacing w:after="0"/>
        <w:ind w:left="0"/>
        <w:jc w:val="both"/>
      </w:pPr>
      <w:r>
        <w:rPr>
          <w:rFonts w:ascii="Times New Roman"/>
          <w:b w:val="false"/>
          <w:i w:val="false"/>
          <w:color w:val="000000"/>
          <w:sz w:val="28"/>
        </w:rPr>
        <w:t>
      Тема 7. Освоение классического вокального репертуара для детей. Освоение средств исполнительской выразительности: динамики, темпа, фразировки, различных типов звуковедения.</w:t>
      </w:r>
    </w:p>
    <w:bookmarkEnd w:id="11485"/>
    <w:bookmarkStart w:name="z16005" w:id="11486"/>
    <w:p>
      <w:pPr>
        <w:spacing w:after="0"/>
        <w:ind w:left="0"/>
        <w:jc w:val="both"/>
      </w:pPr>
      <w:r>
        <w:rPr>
          <w:rFonts w:ascii="Times New Roman"/>
          <w:b w:val="false"/>
          <w:i w:val="false"/>
          <w:color w:val="000000"/>
          <w:sz w:val="28"/>
        </w:rPr>
        <w:t>
      Тема 8. Работа над сложностями интонирования, строя и ансамбля в произведениях современных композиторов.</w:t>
      </w:r>
    </w:p>
    <w:bookmarkEnd w:id="11486"/>
    <w:bookmarkStart w:name="z16006" w:id="11487"/>
    <w:p>
      <w:pPr>
        <w:spacing w:after="0"/>
        <w:ind w:left="0"/>
        <w:jc w:val="both"/>
      </w:pPr>
      <w:r>
        <w:rPr>
          <w:rFonts w:ascii="Times New Roman"/>
          <w:b w:val="false"/>
          <w:i w:val="false"/>
          <w:color w:val="000000"/>
          <w:sz w:val="28"/>
        </w:rPr>
        <w:t>
      Тема 9. Овладение основами техники нижнереберно-диафрагмального дыхания.</w:t>
      </w:r>
    </w:p>
    <w:bookmarkEnd w:id="11487"/>
    <w:bookmarkStart w:name="z16007" w:id="11488"/>
    <w:p>
      <w:pPr>
        <w:spacing w:after="0"/>
        <w:ind w:left="0"/>
        <w:jc w:val="both"/>
      </w:pPr>
      <w:r>
        <w:rPr>
          <w:rFonts w:ascii="Times New Roman"/>
          <w:b w:val="false"/>
          <w:i w:val="false"/>
          <w:color w:val="000000"/>
          <w:sz w:val="28"/>
        </w:rPr>
        <w:t>
      Тема 10. Соединение художественного и вокально-технического развития.</w:t>
      </w:r>
    </w:p>
    <w:bookmarkEnd w:id="11488"/>
    <w:bookmarkStart w:name="z16008" w:id="11489"/>
    <w:p>
      <w:pPr>
        <w:spacing w:after="0"/>
        <w:ind w:left="0"/>
        <w:jc w:val="both"/>
      </w:pPr>
      <w:r>
        <w:rPr>
          <w:rFonts w:ascii="Times New Roman"/>
          <w:b w:val="false"/>
          <w:i w:val="false"/>
          <w:color w:val="000000"/>
          <w:sz w:val="28"/>
        </w:rPr>
        <w:t>
      71. Ожидаемые результаты освоения Программы 6 класса.</w:t>
      </w:r>
    </w:p>
    <w:bookmarkEnd w:id="11489"/>
    <w:bookmarkStart w:name="z16009" w:id="11490"/>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11490"/>
    <w:bookmarkStart w:name="z16010" w:id="11491"/>
    <w:p>
      <w:pPr>
        <w:spacing w:after="0"/>
        <w:ind w:left="0"/>
        <w:jc w:val="both"/>
      </w:pPr>
      <w:r>
        <w:rPr>
          <w:rFonts w:ascii="Times New Roman"/>
          <w:b w:val="false"/>
          <w:i w:val="false"/>
          <w:color w:val="000000"/>
          <w:sz w:val="28"/>
        </w:rPr>
        <w:t>
      1) имеет развитую вокальную технику, предполагающую разнообразие артикуляционно-штриховой техники, гибкость, техничность голоса;</w:t>
      </w:r>
    </w:p>
    <w:bookmarkEnd w:id="11491"/>
    <w:bookmarkStart w:name="z16011" w:id="11492"/>
    <w:p>
      <w:pPr>
        <w:spacing w:after="0"/>
        <w:ind w:left="0"/>
        <w:jc w:val="both"/>
      </w:pPr>
      <w:r>
        <w:rPr>
          <w:rFonts w:ascii="Times New Roman"/>
          <w:b w:val="false"/>
          <w:i w:val="false"/>
          <w:color w:val="000000"/>
          <w:sz w:val="28"/>
        </w:rPr>
        <w:t>
      2) умеет использовать средства музыкальной выразительности, вокальной техники для выявления и раскрытия художественного смысла и образа произведений;</w:t>
      </w:r>
    </w:p>
    <w:bookmarkEnd w:id="11492"/>
    <w:bookmarkStart w:name="z16012" w:id="11493"/>
    <w:p>
      <w:pPr>
        <w:spacing w:after="0"/>
        <w:ind w:left="0"/>
        <w:jc w:val="both"/>
      </w:pPr>
      <w:r>
        <w:rPr>
          <w:rFonts w:ascii="Times New Roman"/>
          <w:b w:val="false"/>
          <w:i w:val="false"/>
          <w:color w:val="000000"/>
          <w:sz w:val="28"/>
        </w:rPr>
        <w:t>
      3) владеет навыками самостоятельного выбора, разбора, исполнения и накопления песенного репертуара;</w:t>
      </w:r>
    </w:p>
    <w:bookmarkEnd w:id="11493"/>
    <w:bookmarkStart w:name="z16013" w:id="11494"/>
    <w:p>
      <w:pPr>
        <w:spacing w:after="0"/>
        <w:ind w:left="0"/>
        <w:jc w:val="both"/>
      </w:pPr>
      <w:r>
        <w:rPr>
          <w:rFonts w:ascii="Times New Roman"/>
          <w:b w:val="false"/>
          <w:i w:val="false"/>
          <w:color w:val="000000"/>
          <w:sz w:val="28"/>
        </w:rPr>
        <w:t>
      4) умеет работать над сценическим образом, индивидуальностью исполнения различных по жанру, характеру произведений;</w:t>
      </w:r>
    </w:p>
    <w:bookmarkEnd w:id="11494"/>
    <w:bookmarkStart w:name="z16014" w:id="11495"/>
    <w:p>
      <w:pPr>
        <w:spacing w:after="0"/>
        <w:ind w:left="0"/>
        <w:jc w:val="both"/>
      </w:pPr>
      <w:r>
        <w:rPr>
          <w:rFonts w:ascii="Times New Roman"/>
          <w:b w:val="false"/>
          <w:i w:val="false"/>
          <w:color w:val="000000"/>
          <w:sz w:val="28"/>
        </w:rPr>
        <w:t>
      5) владеет навыками концертных выступлений;</w:t>
      </w:r>
    </w:p>
    <w:bookmarkEnd w:id="11495"/>
    <w:bookmarkStart w:name="z16015" w:id="11496"/>
    <w:p>
      <w:pPr>
        <w:spacing w:after="0"/>
        <w:ind w:left="0"/>
        <w:jc w:val="both"/>
      </w:pPr>
      <w:r>
        <w:rPr>
          <w:rFonts w:ascii="Times New Roman"/>
          <w:b w:val="false"/>
          <w:i w:val="false"/>
          <w:color w:val="000000"/>
          <w:sz w:val="28"/>
        </w:rPr>
        <w:t>
      6) владеет ровным звуком на рабочем диапазоне;</w:t>
      </w:r>
    </w:p>
    <w:bookmarkEnd w:id="11496"/>
    <w:bookmarkStart w:name="z16016" w:id="11497"/>
    <w:p>
      <w:pPr>
        <w:spacing w:after="0"/>
        <w:ind w:left="0"/>
        <w:jc w:val="both"/>
      </w:pPr>
      <w:r>
        <w:rPr>
          <w:rFonts w:ascii="Times New Roman"/>
          <w:b w:val="false"/>
          <w:i w:val="false"/>
          <w:color w:val="000000"/>
          <w:sz w:val="28"/>
        </w:rPr>
        <w:t>
      7) разрабатывает драматургию концертных номеров.</w:t>
      </w:r>
    </w:p>
    <w:bookmarkEnd w:id="11497"/>
    <w:bookmarkStart w:name="z16017" w:id="11498"/>
    <w:p>
      <w:pPr>
        <w:spacing w:after="0"/>
        <w:ind w:left="0"/>
        <w:jc w:val="both"/>
      </w:pPr>
      <w:r>
        <w:rPr>
          <w:rFonts w:ascii="Times New Roman"/>
          <w:b w:val="false"/>
          <w:i w:val="false"/>
          <w:color w:val="000000"/>
          <w:sz w:val="28"/>
        </w:rPr>
        <w:t>
      72. Программные требования в 7 классе:</w:t>
      </w:r>
    </w:p>
    <w:bookmarkEnd w:id="11498"/>
    <w:bookmarkStart w:name="z16018" w:id="11499"/>
    <w:p>
      <w:pPr>
        <w:spacing w:after="0"/>
        <w:ind w:left="0"/>
        <w:jc w:val="both"/>
      </w:pPr>
      <w:r>
        <w:rPr>
          <w:rFonts w:ascii="Times New Roman"/>
          <w:b w:val="false"/>
          <w:i w:val="false"/>
          <w:color w:val="000000"/>
          <w:sz w:val="28"/>
        </w:rPr>
        <w:t>
      1) в течение учебного года обучающийся осваивает навыки анализа музыкальных произведений, укрепляет дыхание, развивает высокую вокальную позицию;</w:t>
      </w:r>
    </w:p>
    <w:bookmarkEnd w:id="11499"/>
    <w:bookmarkStart w:name="z16019" w:id="11500"/>
    <w:p>
      <w:pPr>
        <w:spacing w:after="0"/>
        <w:ind w:left="0"/>
        <w:jc w:val="both"/>
      </w:pPr>
      <w:r>
        <w:rPr>
          <w:rFonts w:ascii="Times New Roman"/>
          <w:b w:val="false"/>
          <w:i w:val="false"/>
          <w:color w:val="000000"/>
          <w:sz w:val="28"/>
        </w:rPr>
        <w:t>
      2) продолжается работа над устранением неравномерности развития голосового аппарата, голосовой функции, развитием интонационного эмоционального и звуковысотного слуха, способностей эмоционального и звуковысотного интонирования, освоением элементов музыки, закрепляются ощущения высокой певческой позиции, близости и опоры звука, особенно при пении широких интервалов;</w:t>
      </w:r>
    </w:p>
    <w:bookmarkEnd w:id="11500"/>
    <w:bookmarkStart w:name="z16020" w:id="11501"/>
    <w:p>
      <w:pPr>
        <w:spacing w:after="0"/>
        <w:ind w:left="0"/>
        <w:jc w:val="both"/>
      </w:pPr>
      <w:r>
        <w:rPr>
          <w:rFonts w:ascii="Times New Roman"/>
          <w:b w:val="false"/>
          <w:i w:val="false"/>
          <w:color w:val="000000"/>
          <w:sz w:val="28"/>
        </w:rPr>
        <w:t>
      3) обучающийся осваивает осваивает 2-3 вокализа, 2-4 народные песни, 2 романса, 1-2 несложных арии, 6-8 разноплановых произведений, 1-2 ансамбля.</w:t>
      </w:r>
    </w:p>
    <w:bookmarkEnd w:id="11501"/>
    <w:bookmarkStart w:name="z16021" w:id="11502"/>
    <w:p>
      <w:pPr>
        <w:spacing w:after="0"/>
        <w:ind w:left="0"/>
        <w:jc w:val="both"/>
      </w:pPr>
      <w:r>
        <w:rPr>
          <w:rFonts w:ascii="Times New Roman"/>
          <w:b w:val="false"/>
          <w:i w:val="false"/>
          <w:color w:val="000000"/>
          <w:sz w:val="28"/>
        </w:rPr>
        <w:t>
      73. Содержание учебного предмета в 7 классе.</w:t>
      </w:r>
    </w:p>
    <w:bookmarkEnd w:id="11502"/>
    <w:bookmarkStart w:name="z16022" w:id="11503"/>
    <w:p>
      <w:pPr>
        <w:spacing w:after="0"/>
        <w:ind w:left="0"/>
        <w:jc w:val="both"/>
      </w:pPr>
      <w:r>
        <w:rPr>
          <w:rFonts w:ascii="Times New Roman"/>
          <w:b w:val="false"/>
          <w:i w:val="false"/>
          <w:color w:val="000000"/>
          <w:sz w:val="28"/>
        </w:rPr>
        <w:t>
      Тема 1. Программа выпускного экзамена.</w:t>
      </w:r>
    </w:p>
    <w:bookmarkEnd w:id="11503"/>
    <w:bookmarkStart w:name="z16023" w:id="11504"/>
    <w:p>
      <w:pPr>
        <w:spacing w:after="0"/>
        <w:ind w:left="0"/>
        <w:jc w:val="both"/>
      </w:pPr>
      <w:r>
        <w:rPr>
          <w:rFonts w:ascii="Times New Roman"/>
          <w:b w:val="false"/>
          <w:i w:val="false"/>
          <w:color w:val="000000"/>
          <w:sz w:val="28"/>
        </w:rPr>
        <w:t>
      Тема 2. Полное развитие диапазона.</w:t>
      </w:r>
    </w:p>
    <w:bookmarkEnd w:id="11504"/>
    <w:bookmarkStart w:name="z16024" w:id="11505"/>
    <w:p>
      <w:pPr>
        <w:spacing w:after="0"/>
        <w:ind w:left="0"/>
        <w:jc w:val="both"/>
      </w:pPr>
      <w:r>
        <w:rPr>
          <w:rFonts w:ascii="Times New Roman"/>
          <w:b w:val="false"/>
          <w:i w:val="false"/>
          <w:color w:val="000000"/>
          <w:sz w:val="28"/>
        </w:rPr>
        <w:t>
      Тема 3. Музыкальное и вокально-техническое развитие.</w:t>
      </w:r>
    </w:p>
    <w:bookmarkEnd w:id="11505"/>
    <w:bookmarkStart w:name="z16025" w:id="11506"/>
    <w:p>
      <w:pPr>
        <w:spacing w:after="0"/>
        <w:ind w:left="0"/>
        <w:jc w:val="both"/>
      </w:pPr>
      <w:r>
        <w:rPr>
          <w:rFonts w:ascii="Times New Roman"/>
          <w:b w:val="false"/>
          <w:i w:val="false"/>
          <w:color w:val="000000"/>
          <w:sz w:val="28"/>
        </w:rPr>
        <w:t>
      Тема 4. Развитие внутреннего видения, воображения обучающегося, проникновение в эмоционально-смысловой строй исполняемых песен.</w:t>
      </w:r>
    </w:p>
    <w:bookmarkEnd w:id="11506"/>
    <w:bookmarkStart w:name="z16026" w:id="11507"/>
    <w:p>
      <w:pPr>
        <w:spacing w:after="0"/>
        <w:ind w:left="0"/>
        <w:jc w:val="both"/>
      </w:pPr>
      <w:r>
        <w:rPr>
          <w:rFonts w:ascii="Times New Roman"/>
          <w:b w:val="false"/>
          <w:i w:val="false"/>
          <w:color w:val="000000"/>
          <w:sz w:val="28"/>
        </w:rPr>
        <w:t>
      Тема 5. Развитие техники беглости, пение гамм, групетто, арпеджио.</w:t>
      </w:r>
    </w:p>
    <w:bookmarkEnd w:id="11507"/>
    <w:bookmarkStart w:name="z16027" w:id="11508"/>
    <w:p>
      <w:pPr>
        <w:spacing w:after="0"/>
        <w:ind w:left="0"/>
        <w:jc w:val="both"/>
      </w:pPr>
      <w:r>
        <w:rPr>
          <w:rFonts w:ascii="Times New Roman"/>
          <w:b w:val="false"/>
          <w:i w:val="false"/>
          <w:color w:val="000000"/>
          <w:sz w:val="28"/>
        </w:rPr>
        <w:t>
      Тема 6. Развитие филировки звука, основанной на правильной постановке голоса.</w:t>
      </w:r>
    </w:p>
    <w:bookmarkEnd w:id="11508"/>
    <w:bookmarkStart w:name="z16028" w:id="11509"/>
    <w:p>
      <w:pPr>
        <w:spacing w:after="0"/>
        <w:ind w:left="0"/>
        <w:jc w:val="both"/>
      </w:pPr>
      <w:r>
        <w:rPr>
          <w:rFonts w:ascii="Times New Roman"/>
          <w:b w:val="false"/>
          <w:i w:val="false"/>
          <w:color w:val="000000"/>
          <w:sz w:val="28"/>
        </w:rPr>
        <w:t>
      Тема 7. Исполнение музыкального произведения с анализом стиля и музыкальной формы. Раскрытие эмоционально-смыслового содержания произведения.</w:t>
      </w:r>
    </w:p>
    <w:bookmarkEnd w:id="11509"/>
    <w:bookmarkStart w:name="z16029" w:id="11510"/>
    <w:p>
      <w:pPr>
        <w:spacing w:after="0"/>
        <w:ind w:left="0"/>
        <w:jc w:val="both"/>
      </w:pPr>
      <w:r>
        <w:rPr>
          <w:rFonts w:ascii="Times New Roman"/>
          <w:b w:val="false"/>
          <w:i w:val="false"/>
          <w:color w:val="000000"/>
          <w:sz w:val="28"/>
        </w:rPr>
        <w:t>
      Тема 8. Развитие техники динамических оттенков и различных видов вокализации (кантилена, портаменто, маркато.</w:t>
      </w:r>
    </w:p>
    <w:bookmarkEnd w:id="11510"/>
    <w:bookmarkStart w:name="z16030" w:id="11511"/>
    <w:p>
      <w:pPr>
        <w:spacing w:after="0"/>
        <w:ind w:left="0"/>
        <w:jc w:val="both"/>
      </w:pPr>
      <w:r>
        <w:rPr>
          <w:rFonts w:ascii="Times New Roman"/>
          <w:b w:val="false"/>
          <w:i w:val="false"/>
          <w:color w:val="000000"/>
          <w:sz w:val="28"/>
        </w:rPr>
        <w:t>
      Тема 9. Репетиции и прослушивания программы итоговой аттестации.</w:t>
      </w:r>
    </w:p>
    <w:bookmarkEnd w:id="11511"/>
    <w:bookmarkStart w:name="z16031" w:id="11512"/>
    <w:p>
      <w:pPr>
        <w:spacing w:after="0"/>
        <w:ind w:left="0"/>
        <w:jc w:val="both"/>
      </w:pPr>
      <w:r>
        <w:rPr>
          <w:rFonts w:ascii="Times New Roman"/>
          <w:b w:val="false"/>
          <w:i w:val="false"/>
          <w:color w:val="000000"/>
          <w:sz w:val="28"/>
        </w:rPr>
        <w:t>
      Тема 10. Подготовка программы выпускного экзамена.</w:t>
      </w:r>
    </w:p>
    <w:bookmarkEnd w:id="11512"/>
    <w:bookmarkStart w:name="z16032" w:id="11513"/>
    <w:p>
      <w:pPr>
        <w:spacing w:after="0"/>
        <w:ind w:left="0"/>
        <w:jc w:val="both"/>
      </w:pPr>
      <w:r>
        <w:rPr>
          <w:rFonts w:ascii="Times New Roman"/>
          <w:b w:val="false"/>
          <w:i w:val="false"/>
          <w:color w:val="000000"/>
          <w:sz w:val="28"/>
        </w:rPr>
        <w:t>
      74. Ожидаемые результаты освоения Программы 7 класса.</w:t>
      </w:r>
    </w:p>
    <w:bookmarkEnd w:id="11513"/>
    <w:bookmarkStart w:name="z16033" w:id="11514"/>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11514"/>
    <w:bookmarkStart w:name="z16034" w:id="11515"/>
    <w:p>
      <w:pPr>
        <w:spacing w:after="0"/>
        <w:ind w:left="0"/>
        <w:jc w:val="both"/>
      </w:pPr>
      <w:r>
        <w:rPr>
          <w:rFonts w:ascii="Times New Roman"/>
          <w:b w:val="false"/>
          <w:i w:val="false"/>
          <w:color w:val="000000"/>
          <w:sz w:val="28"/>
        </w:rPr>
        <w:t>
      1) знает понятия: "вокальная позиция", "резонанс", "полетность", "округление звука", "опора дыхания";</w:t>
      </w:r>
    </w:p>
    <w:bookmarkEnd w:id="11515"/>
    <w:bookmarkStart w:name="z16035" w:id="11516"/>
    <w:p>
      <w:pPr>
        <w:spacing w:after="0"/>
        <w:ind w:left="0"/>
        <w:jc w:val="both"/>
      </w:pPr>
      <w:r>
        <w:rPr>
          <w:rFonts w:ascii="Times New Roman"/>
          <w:b w:val="false"/>
          <w:i w:val="false"/>
          <w:color w:val="000000"/>
          <w:sz w:val="28"/>
        </w:rPr>
        <w:t>
      2) умеет отличать правильное формирование звука от неправильного;</w:t>
      </w:r>
    </w:p>
    <w:bookmarkEnd w:id="11516"/>
    <w:bookmarkStart w:name="z16036" w:id="11517"/>
    <w:p>
      <w:pPr>
        <w:spacing w:after="0"/>
        <w:ind w:left="0"/>
        <w:jc w:val="both"/>
      </w:pPr>
      <w:r>
        <w:rPr>
          <w:rFonts w:ascii="Times New Roman"/>
          <w:b w:val="false"/>
          <w:i w:val="false"/>
          <w:color w:val="000000"/>
          <w:sz w:val="28"/>
        </w:rPr>
        <w:t>
      3) умеет исправлять звучание во время фонации по замечанию педагога;</w:t>
      </w:r>
    </w:p>
    <w:bookmarkEnd w:id="11517"/>
    <w:bookmarkStart w:name="z16037" w:id="11518"/>
    <w:p>
      <w:pPr>
        <w:spacing w:after="0"/>
        <w:ind w:left="0"/>
        <w:jc w:val="both"/>
      </w:pPr>
      <w:r>
        <w:rPr>
          <w:rFonts w:ascii="Times New Roman"/>
          <w:b w:val="false"/>
          <w:i w:val="false"/>
          <w:color w:val="000000"/>
          <w:sz w:val="28"/>
        </w:rPr>
        <w:t>
      4) самостоятельно разбирает мелодию, ритм и динамические оттенки;</w:t>
      </w:r>
    </w:p>
    <w:bookmarkEnd w:id="11518"/>
    <w:bookmarkStart w:name="z16038" w:id="11519"/>
    <w:p>
      <w:pPr>
        <w:spacing w:after="0"/>
        <w:ind w:left="0"/>
        <w:jc w:val="both"/>
      </w:pPr>
      <w:r>
        <w:rPr>
          <w:rFonts w:ascii="Times New Roman"/>
          <w:b w:val="false"/>
          <w:i w:val="false"/>
          <w:color w:val="000000"/>
          <w:sz w:val="28"/>
        </w:rPr>
        <w:t>
      5) имеет диапазон си малой октавы - соль второй октавы;</w:t>
      </w:r>
    </w:p>
    <w:bookmarkEnd w:id="11519"/>
    <w:bookmarkStart w:name="z16039" w:id="11520"/>
    <w:p>
      <w:pPr>
        <w:spacing w:after="0"/>
        <w:ind w:left="0"/>
        <w:jc w:val="both"/>
      </w:pPr>
      <w:r>
        <w:rPr>
          <w:rFonts w:ascii="Times New Roman"/>
          <w:b w:val="false"/>
          <w:i w:val="false"/>
          <w:color w:val="000000"/>
          <w:sz w:val="28"/>
        </w:rPr>
        <w:t>
      6) умеет петь в рабочем диапазоне до первого ми бемоль второй октавы;</w:t>
      </w:r>
    </w:p>
    <w:bookmarkEnd w:id="11520"/>
    <w:bookmarkStart w:name="z16040" w:id="11521"/>
    <w:p>
      <w:pPr>
        <w:spacing w:after="0"/>
        <w:ind w:left="0"/>
        <w:jc w:val="both"/>
      </w:pPr>
      <w:r>
        <w:rPr>
          <w:rFonts w:ascii="Times New Roman"/>
          <w:b w:val="false"/>
          <w:i w:val="false"/>
          <w:color w:val="000000"/>
          <w:sz w:val="28"/>
        </w:rPr>
        <w:t>
      7) следит за атакой звука;</w:t>
      </w:r>
    </w:p>
    <w:bookmarkEnd w:id="11521"/>
    <w:bookmarkStart w:name="z16041" w:id="11522"/>
    <w:p>
      <w:pPr>
        <w:spacing w:after="0"/>
        <w:ind w:left="0"/>
        <w:jc w:val="both"/>
      </w:pPr>
      <w:r>
        <w:rPr>
          <w:rFonts w:ascii="Times New Roman"/>
          <w:b w:val="false"/>
          <w:i w:val="false"/>
          <w:color w:val="000000"/>
          <w:sz w:val="28"/>
        </w:rPr>
        <w:t>
      8) умеет экономно расходовать силы при пении;</w:t>
      </w:r>
    </w:p>
    <w:bookmarkEnd w:id="11522"/>
    <w:bookmarkStart w:name="z16042" w:id="11523"/>
    <w:p>
      <w:pPr>
        <w:spacing w:after="0"/>
        <w:ind w:left="0"/>
        <w:jc w:val="both"/>
      </w:pPr>
      <w:r>
        <w:rPr>
          <w:rFonts w:ascii="Times New Roman"/>
          <w:b w:val="false"/>
          <w:i w:val="false"/>
          <w:color w:val="000000"/>
          <w:sz w:val="28"/>
        </w:rPr>
        <w:t>
      9) умеет распределять дыхание на вокальных фразах соответствующей сложности;</w:t>
      </w:r>
    </w:p>
    <w:bookmarkEnd w:id="11523"/>
    <w:bookmarkStart w:name="z16043" w:id="11524"/>
    <w:p>
      <w:pPr>
        <w:spacing w:after="0"/>
        <w:ind w:left="0"/>
        <w:jc w:val="both"/>
      </w:pPr>
      <w:r>
        <w:rPr>
          <w:rFonts w:ascii="Times New Roman"/>
          <w:b w:val="false"/>
          <w:i w:val="false"/>
          <w:color w:val="000000"/>
          <w:sz w:val="28"/>
        </w:rPr>
        <w:t>
      10) выполняет элементы мелкой техники (стаккато, форшлаги, морденты, группето);</w:t>
      </w:r>
    </w:p>
    <w:bookmarkEnd w:id="11524"/>
    <w:bookmarkStart w:name="z16044" w:id="11525"/>
    <w:p>
      <w:pPr>
        <w:spacing w:after="0"/>
        <w:ind w:left="0"/>
        <w:jc w:val="both"/>
      </w:pPr>
      <w:r>
        <w:rPr>
          <w:rFonts w:ascii="Times New Roman"/>
          <w:b w:val="false"/>
          <w:i w:val="false"/>
          <w:color w:val="000000"/>
          <w:sz w:val="28"/>
        </w:rPr>
        <w:t>
      11) выполняет небольшие пассажи в последовательном движении и в опевании;</w:t>
      </w:r>
    </w:p>
    <w:bookmarkEnd w:id="11525"/>
    <w:bookmarkStart w:name="z16045" w:id="11526"/>
    <w:p>
      <w:pPr>
        <w:spacing w:after="0"/>
        <w:ind w:left="0"/>
        <w:jc w:val="both"/>
      </w:pPr>
      <w:r>
        <w:rPr>
          <w:rFonts w:ascii="Times New Roman"/>
          <w:b w:val="false"/>
          <w:i w:val="false"/>
          <w:color w:val="000000"/>
          <w:sz w:val="28"/>
        </w:rPr>
        <w:t>
      12) имеет навыки "партитурного" чтения.</w:t>
      </w:r>
    </w:p>
    <w:bookmarkEnd w:id="11526"/>
    <w:bookmarkStart w:name="z16046" w:id="11527"/>
    <w:p>
      <w:pPr>
        <w:spacing w:after="0"/>
        <w:ind w:left="0"/>
        <w:jc w:val="left"/>
      </w:pPr>
      <w:r>
        <w:rPr>
          <w:rFonts w:ascii="Times New Roman"/>
          <w:b/>
          <w:i w:val="false"/>
          <w:color w:val="000000"/>
        </w:rPr>
        <w:t xml:space="preserve"> Глава 4. Критерии оценки результатов обучения</w:t>
      </w:r>
    </w:p>
    <w:bookmarkEnd w:id="11527"/>
    <w:bookmarkStart w:name="z16047" w:id="11528"/>
    <w:p>
      <w:pPr>
        <w:spacing w:after="0"/>
        <w:ind w:left="0"/>
        <w:jc w:val="both"/>
      </w:pPr>
      <w:r>
        <w:rPr>
          <w:rFonts w:ascii="Times New Roman"/>
          <w:b w:val="false"/>
          <w:i w:val="false"/>
          <w:color w:val="000000"/>
          <w:sz w:val="28"/>
        </w:rPr>
        <w:t>
      75. Целью контроля успеваемости является выявление результативности в освоении Программы обучающимся.</w:t>
      </w:r>
    </w:p>
    <w:bookmarkEnd w:id="11528"/>
    <w:bookmarkStart w:name="z16048" w:id="11529"/>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академического концерта, итоговая аттестация – в форме экзамена. </w:t>
      </w:r>
    </w:p>
    <w:bookmarkEnd w:id="11529"/>
    <w:bookmarkStart w:name="z16049" w:id="11530"/>
    <w:p>
      <w:pPr>
        <w:spacing w:after="0"/>
        <w:ind w:left="0"/>
        <w:jc w:val="both"/>
      </w:pPr>
      <w:r>
        <w:rPr>
          <w:rFonts w:ascii="Times New Roman"/>
          <w:b w:val="false"/>
          <w:i w:val="false"/>
          <w:color w:val="000000"/>
          <w:sz w:val="28"/>
        </w:rPr>
        <w:t xml:space="preserve">
      76. Форма аттестации и контрольно-программные требования к выступлениям обучающихся: </w:t>
      </w:r>
    </w:p>
    <w:bookmarkEnd w:id="11530"/>
    <w:bookmarkStart w:name="z16050" w:id="11531"/>
    <w:p>
      <w:pPr>
        <w:spacing w:after="0"/>
        <w:ind w:left="0"/>
        <w:jc w:val="both"/>
      </w:pPr>
      <w:r>
        <w:rPr>
          <w:rFonts w:ascii="Times New Roman"/>
          <w:b w:val="false"/>
          <w:i w:val="false"/>
          <w:color w:val="000000"/>
          <w:sz w:val="28"/>
        </w:rPr>
        <w:t>
      1) 1 класса – во второй, четвертой четвертях: контрольная работа (1 вокализ, 1 песня на казахском языке);</w:t>
      </w:r>
    </w:p>
    <w:bookmarkEnd w:id="11531"/>
    <w:bookmarkStart w:name="z16051" w:id="11532"/>
    <w:p>
      <w:pPr>
        <w:spacing w:after="0"/>
        <w:ind w:left="0"/>
        <w:jc w:val="both"/>
      </w:pPr>
      <w:r>
        <w:rPr>
          <w:rFonts w:ascii="Times New Roman"/>
          <w:b w:val="false"/>
          <w:i w:val="false"/>
          <w:color w:val="000000"/>
          <w:sz w:val="28"/>
        </w:rPr>
        <w:t>
      2) 2 класс – в первой и третьей четвертях: контрольная работа (1 вокализ, 1 песня на казахском или русском языке), во второй и четвертой четвертях: академический концерт (2 песни на казахском языке, 1 песня на русском языке);</w:t>
      </w:r>
    </w:p>
    <w:bookmarkEnd w:id="11532"/>
    <w:bookmarkStart w:name="z16052" w:id="11533"/>
    <w:p>
      <w:pPr>
        <w:spacing w:after="0"/>
        <w:ind w:left="0"/>
        <w:jc w:val="both"/>
      </w:pPr>
      <w:r>
        <w:rPr>
          <w:rFonts w:ascii="Times New Roman"/>
          <w:b w:val="false"/>
          <w:i w:val="false"/>
          <w:color w:val="000000"/>
          <w:sz w:val="28"/>
        </w:rPr>
        <w:t>
      3) 3 класс – в первой и третьей четвертях: контрольная работа (1 вокализ, 1 песня на казахском, 1 песня на иностранном языке), во второй и четвертой четвертях: академический концерт (1 песня на казахском языке, песня на иностранном языке);</w:t>
      </w:r>
    </w:p>
    <w:bookmarkEnd w:id="11533"/>
    <w:bookmarkStart w:name="z16053" w:id="11534"/>
    <w:p>
      <w:pPr>
        <w:spacing w:after="0"/>
        <w:ind w:left="0"/>
        <w:jc w:val="both"/>
      </w:pPr>
      <w:r>
        <w:rPr>
          <w:rFonts w:ascii="Times New Roman"/>
          <w:b w:val="false"/>
          <w:i w:val="false"/>
          <w:color w:val="000000"/>
          <w:sz w:val="28"/>
        </w:rPr>
        <w:t>
      4) 4 класс – в первой и третьей четвертях: контрольная работа (1 вокализ, 1 песня на казахском, одна песня на иностранном языке), во второй и четвертой четвертях: академический концерт (1 песня на казахском языке, 1 песня на иностранном языке);</w:t>
      </w:r>
    </w:p>
    <w:bookmarkEnd w:id="11534"/>
    <w:bookmarkStart w:name="z16054" w:id="11535"/>
    <w:p>
      <w:pPr>
        <w:spacing w:after="0"/>
        <w:ind w:left="0"/>
        <w:jc w:val="both"/>
      </w:pPr>
      <w:r>
        <w:rPr>
          <w:rFonts w:ascii="Times New Roman"/>
          <w:b w:val="false"/>
          <w:i w:val="false"/>
          <w:color w:val="000000"/>
          <w:sz w:val="28"/>
        </w:rPr>
        <w:t>
      5) 5 класс – в первой и третьей четвертях: контрольная работа (1 вокализ, 1 песня на казахском, 1 песня на иностранном языке), во второй четверти: академический концерт (1 песня на казахском языке, 1 романс русского композитора), в четвертой четверти: выпускной экзамен (1 вокализ, 1 песня на казахском языке, 1 романс русского композитора или 1 ариетта зарубежного композитора);</w:t>
      </w:r>
    </w:p>
    <w:bookmarkEnd w:id="11535"/>
    <w:bookmarkStart w:name="z16055" w:id="11536"/>
    <w:p>
      <w:pPr>
        <w:spacing w:after="0"/>
        <w:ind w:left="0"/>
        <w:jc w:val="both"/>
      </w:pPr>
      <w:r>
        <w:rPr>
          <w:rFonts w:ascii="Times New Roman"/>
          <w:b w:val="false"/>
          <w:i w:val="false"/>
          <w:color w:val="000000"/>
          <w:sz w:val="28"/>
        </w:rPr>
        <w:t>
      6) 6 класс – в первой и третьей четвертях: контрольная работа (1 вокализ, 1 народная песня на казахском языке или песня казахского композитора), во второй четверти: академический концерт (1 песня на казахском языке, 1 романс русского композитора), в четвертой четверти: экзамен (1 вокализ, 1 казахская народная песня, 1 романс русского композитора или ариетта зарубежного композитора);</w:t>
      </w:r>
    </w:p>
    <w:bookmarkEnd w:id="11536"/>
    <w:bookmarkStart w:name="z16056" w:id="11537"/>
    <w:p>
      <w:pPr>
        <w:spacing w:after="0"/>
        <w:ind w:left="0"/>
        <w:jc w:val="both"/>
      </w:pPr>
      <w:r>
        <w:rPr>
          <w:rFonts w:ascii="Times New Roman"/>
          <w:b w:val="false"/>
          <w:i w:val="false"/>
          <w:color w:val="000000"/>
          <w:sz w:val="28"/>
        </w:rPr>
        <w:t>
      7) 7 класс – в первой и третьей четвертях: контрольная работа (1 вокализ, 1 народная песня на казахском языке или песня казахского композитора, во второй четверти: академический концерт (1 песня на казахском языке, 1 романс русского композитора), в четвертой четверти: выпускной экзамен (1 вокализ, 1 песня на казахском языке, 1 романс русского композитора, 1 ариетта зарубежного композитора).</w:t>
      </w:r>
    </w:p>
    <w:bookmarkEnd w:id="11537"/>
    <w:bookmarkStart w:name="z16057" w:id="11538"/>
    <w:p>
      <w:pPr>
        <w:spacing w:after="0"/>
        <w:ind w:left="0"/>
        <w:jc w:val="both"/>
      </w:pPr>
      <w:r>
        <w:rPr>
          <w:rFonts w:ascii="Times New Roman"/>
          <w:b w:val="false"/>
          <w:i w:val="false"/>
          <w:color w:val="000000"/>
          <w:sz w:val="28"/>
        </w:rPr>
        <w:t>
      77.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1538"/>
    <w:bookmarkStart w:name="z16058" w:id="11539"/>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вокальным аппаратом, полное и убедительное раскрытие художественного образа произведения, понимание и отражение в исполнительской интерпретации стиля исполняемого произведения.</w:t>
      </w:r>
    </w:p>
    <w:bookmarkEnd w:id="11539"/>
    <w:bookmarkStart w:name="z16059" w:id="11540"/>
    <w:p>
      <w:pPr>
        <w:spacing w:after="0"/>
        <w:ind w:left="0"/>
        <w:jc w:val="both"/>
      </w:pPr>
      <w:r>
        <w:rPr>
          <w:rFonts w:ascii="Times New Roman"/>
          <w:b w:val="false"/>
          <w:i w:val="false"/>
          <w:color w:val="000000"/>
          <w:sz w:val="28"/>
        </w:rPr>
        <w:t>
      78. Критерии оценки:</w:t>
      </w:r>
    </w:p>
    <w:bookmarkEnd w:id="11540"/>
    <w:bookmarkStart w:name="z16060" w:id="11541"/>
    <w:p>
      <w:pPr>
        <w:spacing w:after="0"/>
        <w:ind w:left="0"/>
        <w:jc w:val="both"/>
      </w:pPr>
      <w:r>
        <w:rPr>
          <w:rFonts w:ascii="Times New Roman"/>
          <w:b w:val="false"/>
          <w:i w:val="false"/>
          <w:color w:val="000000"/>
          <w:sz w:val="28"/>
        </w:rPr>
        <w:t>
      1) оценка "5" "отлично" – свободное владение вокальным аппаратом, правильная певческая установка, чистота интонирования, владение основными приемами звуковедения, нюансами, слуховой самоконтроль, точное прочтение и знание нотного текста. Раскрытие художественного образа произведения, выразительное, артистичное исполнение, гибкое соединение средств музыкальной выразительности с поэтическим и музыкальным содержанием, самостоятельная интерпретация исполняемого произведения, высокий уровень культуры исполнения;</w:t>
      </w:r>
    </w:p>
    <w:bookmarkEnd w:id="11541"/>
    <w:bookmarkStart w:name="z16061" w:id="11542"/>
    <w:p>
      <w:pPr>
        <w:spacing w:after="0"/>
        <w:ind w:left="0"/>
        <w:jc w:val="both"/>
      </w:pPr>
      <w:r>
        <w:rPr>
          <w:rFonts w:ascii="Times New Roman"/>
          <w:b w:val="false"/>
          <w:i w:val="false"/>
          <w:color w:val="000000"/>
          <w:sz w:val="28"/>
        </w:rPr>
        <w:t>
      2) оценка "4" "хорошо" – свободное владение вокальным аппаратом, правильная певческая установка, владение основными приемами звуковедения, нюансами, знание нотного текста, недостаточный слуховой контроль, технические погрешности в трудных местах произведения (интонационные неточности), недостаточно осмысленное с точки зрения музыкального замысла исполнение произведения, нестабильность психологического поведения на сцене;</w:t>
      </w:r>
    </w:p>
    <w:bookmarkEnd w:id="11542"/>
    <w:bookmarkStart w:name="z16062" w:id="11543"/>
    <w:p>
      <w:pPr>
        <w:spacing w:after="0"/>
        <w:ind w:left="0"/>
        <w:jc w:val="both"/>
      </w:pPr>
      <w:r>
        <w:rPr>
          <w:rFonts w:ascii="Times New Roman"/>
          <w:b w:val="false"/>
          <w:i w:val="false"/>
          <w:color w:val="000000"/>
          <w:sz w:val="28"/>
        </w:rPr>
        <w:t>
      3) оценка "3" "удовлетворительно" – недостаточное владение вокальным аппаратом, приемами звукоизвлечения, темпоритмическая неорганизованность, динамическое однообразие и монотонность звучания,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на сцене;</w:t>
      </w:r>
    </w:p>
    <w:bookmarkEnd w:id="11543"/>
    <w:bookmarkStart w:name="z16063" w:id="11544"/>
    <w:p>
      <w:pPr>
        <w:spacing w:after="0"/>
        <w:ind w:left="0"/>
        <w:jc w:val="both"/>
      </w:pPr>
      <w:r>
        <w:rPr>
          <w:rFonts w:ascii="Times New Roman"/>
          <w:b w:val="false"/>
          <w:i w:val="false"/>
          <w:color w:val="000000"/>
          <w:sz w:val="28"/>
        </w:rPr>
        <w:t>
      4) оценка "2" "неудовлетворительно" – невладение вокальным аппаратом, приемами звукоизвлечения,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низкий уровень культуры исполнения.</w:t>
      </w:r>
    </w:p>
    <w:bookmarkEnd w:id="1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38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6065" w:id="11545"/>
    <w:p>
      <w:pPr>
        <w:spacing w:after="0"/>
        <w:ind w:left="0"/>
        <w:jc w:val="left"/>
      </w:pPr>
      <w:r>
        <w:rPr>
          <w:rFonts w:ascii="Times New Roman"/>
          <w:b/>
          <w:i w:val="false"/>
          <w:color w:val="000000"/>
        </w:rPr>
        <w:t xml:space="preserve"> Образовательная программа по предмету "Гитара" детских музыкальных школ и детских школ искусств</w:t>
      </w:r>
    </w:p>
    <w:bookmarkEnd w:id="11545"/>
    <w:p>
      <w:pPr>
        <w:spacing w:after="0"/>
        <w:ind w:left="0"/>
        <w:jc w:val="both"/>
      </w:pPr>
      <w:r>
        <w:rPr>
          <w:rFonts w:ascii="Times New Roman"/>
          <w:b w:val="false"/>
          <w:i w:val="false"/>
          <w:color w:val="ff0000"/>
          <w:sz w:val="28"/>
        </w:rPr>
        <w:t xml:space="preserve">
      Сноска. Приказ дополнен приложением 38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66" w:id="11546"/>
    <w:p>
      <w:pPr>
        <w:spacing w:after="0"/>
        <w:ind w:left="0"/>
        <w:jc w:val="left"/>
      </w:pPr>
      <w:r>
        <w:rPr>
          <w:rFonts w:ascii="Times New Roman"/>
          <w:b/>
          <w:i w:val="false"/>
          <w:color w:val="000000"/>
        </w:rPr>
        <w:t xml:space="preserve"> Глава 1. Общие положения</w:t>
      </w:r>
    </w:p>
    <w:bookmarkEnd w:id="11546"/>
    <w:bookmarkStart w:name="z16067" w:id="11547"/>
    <w:p>
      <w:pPr>
        <w:spacing w:after="0"/>
        <w:ind w:left="0"/>
        <w:jc w:val="both"/>
      </w:pPr>
      <w:r>
        <w:rPr>
          <w:rFonts w:ascii="Times New Roman"/>
          <w:b w:val="false"/>
          <w:i w:val="false"/>
          <w:color w:val="000000"/>
          <w:sz w:val="28"/>
        </w:rPr>
        <w:t>
      1. Образовательная программа по предмету "Гитара"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"Гитара".</w:t>
      </w:r>
    </w:p>
    <w:bookmarkEnd w:id="11547"/>
    <w:bookmarkStart w:name="z16068" w:id="11548"/>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1548"/>
    <w:bookmarkStart w:name="z16069" w:id="11549"/>
    <w:p>
      <w:pPr>
        <w:spacing w:after="0"/>
        <w:ind w:left="0"/>
        <w:jc w:val="both"/>
      </w:pPr>
      <w:r>
        <w:rPr>
          <w:rFonts w:ascii="Times New Roman"/>
          <w:b w:val="false"/>
          <w:i w:val="false"/>
          <w:color w:val="000000"/>
          <w:sz w:val="28"/>
        </w:rPr>
        <w:t>
      1) апояндо – способ звукоизвлечения при игре на гитаре, применяется при исполнении мелодии, одиночных звуков, гамм, гаммообразных пассажей, для выделения мелодии в арпеджированной фактуре;</w:t>
      </w:r>
    </w:p>
    <w:bookmarkEnd w:id="11549"/>
    <w:bookmarkStart w:name="z16070" w:id="11550"/>
    <w:p>
      <w:pPr>
        <w:spacing w:after="0"/>
        <w:ind w:left="0"/>
        <w:jc w:val="both"/>
      </w:pPr>
      <w:r>
        <w:rPr>
          <w:rFonts w:ascii="Times New Roman"/>
          <w:b w:val="false"/>
          <w:i w:val="false"/>
          <w:color w:val="000000"/>
          <w:sz w:val="28"/>
        </w:rPr>
        <w:t>
      2) аппликатура – порядок расположения и чередования пальцев при игре на музыкальном инструменте; указание пальцев в нотах с помощью цифр;</w:t>
      </w:r>
    </w:p>
    <w:bookmarkEnd w:id="11550"/>
    <w:bookmarkStart w:name="z16071" w:id="11551"/>
    <w:p>
      <w:pPr>
        <w:spacing w:after="0"/>
        <w:ind w:left="0"/>
        <w:jc w:val="both"/>
      </w:pPr>
      <w:r>
        <w:rPr>
          <w:rFonts w:ascii="Times New Roman"/>
          <w:b w:val="false"/>
          <w:i w:val="false"/>
          <w:color w:val="000000"/>
          <w:sz w:val="28"/>
        </w:rPr>
        <w:t>
      3) арпеджио - последовательное, поочередное исполнение звуков аккорда;</w:t>
      </w:r>
    </w:p>
    <w:bookmarkEnd w:id="11551"/>
    <w:bookmarkStart w:name="z16072" w:id="11552"/>
    <w:p>
      <w:pPr>
        <w:spacing w:after="0"/>
        <w:ind w:left="0"/>
        <w:jc w:val="both"/>
      </w:pPr>
      <w:r>
        <w:rPr>
          <w:rFonts w:ascii="Times New Roman"/>
          <w:b w:val="false"/>
          <w:i w:val="false"/>
          <w:color w:val="000000"/>
          <w:sz w:val="28"/>
        </w:rPr>
        <w:t>
      4) баррэ – один из основных приемов техники левой руки, при котором указательный палец левой руки прижимает одновременно несколько струн, нотах баррэ обозначается римской цифрой, которая указывает лад, и квадратной скобой перед аккордом;</w:t>
      </w:r>
    </w:p>
    <w:bookmarkEnd w:id="11552"/>
    <w:bookmarkStart w:name="z16073" w:id="11553"/>
    <w:p>
      <w:pPr>
        <w:spacing w:after="0"/>
        <w:ind w:left="0"/>
        <w:jc w:val="both"/>
      </w:pPr>
      <w:r>
        <w:rPr>
          <w:rFonts w:ascii="Times New Roman"/>
          <w:b w:val="false"/>
          <w:i w:val="false"/>
          <w:color w:val="000000"/>
          <w:sz w:val="28"/>
        </w:rPr>
        <w:t>
      5) вибрато – одно из важнейших средств музыкальной выразительности;</w:t>
      </w:r>
    </w:p>
    <w:bookmarkEnd w:id="11553"/>
    <w:bookmarkStart w:name="z16074" w:id="11554"/>
    <w:p>
      <w:pPr>
        <w:spacing w:after="0"/>
        <w:ind w:left="0"/>
        <w:jc w:val="both"/>
      </w:pPr>
      <w:r>
        <w:rPr>
          <w:rFonts w:ascii="Times New Roman"/>
          <w:b w:val="false"/>
          <w:i w:val="false"/>
          <w:color w:val="000000"/>
          <w:sz w:val="28"/>
        </w:rPr>
        <w:t>
      6) гамма (в теории музыки)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11554"/>
    <w:bookmarkStart w:name="z16075" w:id="11555"/>
    <w:p>
      <w:pPr>
        <w:spacing w:after="0"/>
        <w:ind w:left="0"/>
        <w:jc w:val="both"/>
      </w:pPr>
      <w:r>
        <w:rPr>
          <w:rFonts w:ascii="Times New Roman"/>
          <w:b w:val="false"/>
          <w:i w:val="false"/>
          <w:color w:val="000000"/>
          <w:sz w:val="28"/>
        </w:rPr>
        <w:t>
      7) динамика – одна из сторон организации музыки как процесса, тесно связанная с ее временной природой и характеризующаяся изменениями в громкости, плотности;</w:t>
      </w:r>
    </w:p>
    <w:bookmarkEnd w:id="11555"/>
    <w:bookmarkStart w:name="z16076" w:id="11556"/>
    <w:p>
      <w:pPr>
        <w:spacing w:after="0"/>
        <w:ind w:left="0"/>
        <w:jc w:val="both"/>
      </w:pPr>
      <w:r>
        <w:rPr>
          <w:rFonts w:ascii="Times New Roman"/>
          <w:b w:val="false"/>
          <w:i w:val="false"/>
          <w:color w:val="000000"/>
          <w:sz w:val="28"/>
        </w:rPr>
        <w:t>
      8) дуоль – две ноты, имеющие длительность трех нот того же вида;</w:t>
      </w:r>
    </w:p>
    <w:bookmarkEnd w:id="11556"/>
    <w:bookmarkStart w:name="z16077" w:id="11557"/>
    <w:p>
      <w:pPr>
        <w:spacing w:after="0"/>
        <w:ind w:left="0"/>
        <w:jc w:val="both"/>
      </w:pPr>
      <w:r>
        <w:rPr>
          <w:rFonts w:ascii="Times New Roman"/>
          <w:b w:val="false"/>
          <w:i w:val="false"/>
          <w:color w:val="000000"/>
          <w:sz w:val="28"/>
        </w:rPr>
        <w:t>
      9) звукоизвлечение – извлечение, порождение звуков при игре на музыкальном инструменте или пении;</w:t>
      </w:r>
    </w:p>
    <w:bookmarkEnd w:id="11557"/>
    <w:bookmarkStart w:name="z16078" w:id="11558"/>
    <w:p>
      <w:pPr>
        <w:spacing w:after="0"/>
        <w:ind w:left="0"/>
        <w:jc w:val="both"/>
      </w:pPr>
      <w:r>
        <w:rPr>
          <w:rFonts w:ascii="Times New Roman"/>
          <w:b w:val="false"/>
          <w:i w:val="false"/>
          <w:color w:val="000000"/>
          <w:sz w:val="28"/>
        </w:rPr>
        <w:t>
      10) кадансовый оборот – связанная последовательность двух или более аккордов;</w:t>
      </w:r>
    </w:p>
    <w:bookmarkEnd w:id="11558"/>
    <w:bookmarkStart w:name="z16079" w:id="11559"/>
    <w:p>
      <w:pPr>
        <w:spacing w:after="0"/>
        <w:ind w:left="0"/>
        <w:jc w:val="both"/>
      </w:pPr>
      <w:r>
        <w:rPr>
          <w:rFonts w:ascii="Times New Roman"/>
          <w:b w:val="false"/>
          <w:i w:val="false"/>
          <w:color w:val="000000"/>
          <w:sz w:val="28"/>
        </w:rPr>
        <w:t>
      11) кантилена – песня, а также произведение с напевной мелодией.</w:t>
      </w:r>
    </w:p>
    <w:bookmarkEnd w:id="11559"/>
    <w:bookmarkStart w:name="z16080" w:id="11560"/>
    <w:p>
      <w:pPr>
        <w:spacing w:after="0"/>
        <w:ind w:left="0"/>
        <w:jc w:val="both"/>
      </w:pPr>
      <w:r>
        <w:rPr>
          <w:rFonts w:ascii="Times New Roman"/>
          <w:b w:val="false"/>
          <w:i w:val="false"/>
          <w:color w:val="000000"/>
          <w:sz w:val="28"/>
        </w:rPr>
        <w:t>
      12) квартоль – особая фигура из четырех нот, которые в совокупности имеют ту же длительность, как три нормальные ноты такого же достоинства;</w:t>
      </w:r>
    </w:p>
    <w:bookmarkEnd w:id="11560"/>
    <w:bookmarkStart w:name="z16081" w:id="11561"/>
    <w:p>
      <w:pPr>
        <w:spacing w:after="0"/>
        <w:ind w:left="0"/>
        <w:jc w:val="both"/>
      </w:pPr>
      <w:r>
        <w:rPr>
          <w:rFonts w:ascii="Times New Roman"/>
          <w:b w:val="false"/>
          <w:i w:val="false"/>
          <w:color w:val="000000"/>
          <w:sz w:val="28"/>
        </w:rPr>
        <w:t>
      13) легато – связное исполнение звуков, обозначается дугообразной линией (лигой) над нотами или под ними;</w:t>
      </w:r>
    </w:p>
    <w:bookmarkEnd w:id="11561"/>
    <w:bookmarkStart w:name="z16082" w:id="11562"/>
    <w:p>
      <w:pPr>
        <w:spacing w:after="0"/>
        <w:ind w:left="0"/>
        <w:jc w:val="both"/>
      </w:pPr>
      <w:r>
        <w:rPr>
          <w:rFonts w:ascii="Times New Roman"/>
          <w:b w:val="false"/>
          <w:i w:val="false"/>
          <w:color w:val="000000"/>
          <w:sz w:val="28"/>
        </w:rPr>
        <w:t>
      14) мелизмы – небольшие, относительно устойчивые мелодические украшения в вокальной и инструментальной музыке, обозначаемые особыми условными знаками или мелкими нотами;</w:t>
      </w:r>
    </w:p>
    <w:bookmarkEnd w:id="11562"/>
    <w:bookmarkStart w:name="z16083" w:id="11563"/>
    <w:p>
      <w:pPr>
        <w:spacing w:after="0"/>
        <w:ind w:left="0"/>
        <w:jc w:val="both"/>
      </w:pPr>
      <w:r>
        <w:rPr>
          <w:rFonts w:ascii="Times New Roman"/>
          <w:b w:val="false"/>
          <w:i w:val="false"/>
          <w:color w:val="000000"/>
          <w:sz w:val="28"/>
        </w:rPr>
        <w:t>
      15) метроном – прибор, отмечающий короткие промежутки времени равномерными ударами;</w:t>
      </w:r>
    </w:p>
    <w:bookmarkEnd w:id="11563"/>
    <w:bookmarkStart w:name="z16084" w:id="11564"/>
    <w:p>
      <w:pPr>
        <w:spacing w:after="0"/>
        <w:ind w:left="0"/>
        <w:jc w:val="both"/>
      </w:pPr>
      <w:r>
        <w:rPr>
          <w:rFonts w:ascii="Times New Roman"/>
          <w:b w:val="false"/>
          <w:i w:val="false"/>
          <w:color w:val="000000"/>
          <w:sz w:val="28"/>
        </w:rPr>
        <w:t>
      16) нон легато – способ исполнения, при котором переход от одного звука к другому происходит отдельно, но не отрывисто, один из основных видов артикуляции и штрихов;</w:t>
      </w:r>
    </w:p>
    <w:bookmarkEnd w:id="11564"/>
    <w:bookmarkStart w:name="z16085" w:id="11565"/>
    <w:p>
      <w:pPr>
        <w:spacing w:after="0"/>
        <w:ind w:left="0"/>
        <w:jc w:val="both"/>
      </w:pPr>
      <w:r>
        <w:rPr>
          <w:rFonts w:ascii="Times New Roman"/>
          <w:b w:val="false"/>
          <w:i w:val="false"/>
          <w:color w:val="000000"/>
          <w:sz w:val="28"/>
        </w:rPr>
        <w:t>
      17) исполнительский аппарат – совокупность физиологических органов, участвующих в игровом процессе и связанных между собой сложной нервно-мышечной деятельностью;</w:t>
      </w:r>
    </w:p>
    <w:bookmarkEnd w:id="11565"/>
    <w:bookmarkStart w:name="z16086" w:id="11566"/>
    <w:p>
      <w:pPr>
        <w:spacing w:after="0"/>
        <w:ind w:left="0"/>
        <w:jc w:val="both"/>
      </w:pPr>
      <w:r>
        <w:rPr>
          <w:rFonts w:ascii="Times New Roman"/>
          <w:b w:val="false"/>
          <w:i w:val="false"/>
          <w:color w:val="000000"/>
          <w:sz w:val="28"/>
        </w:rPr>
        <w:t>
      18) чтение нот с листа – исполнение музыкантом на инструменте или голосом незнакомого ему произведения по его нотной записи без предварительного разучивания;</w:t>
      </w:r>
    </w:p>
    <w:bookmarkEnd w:id="11566"/>
    <w:bookmarkStart w:name="z16087" w:id="11567"/>
    <w:p>
      <w:pPr>
        <w:spacing w:after="0"/>
        <w:ind w:left="0"/>
        <w:jc w:val="both"/>
      </w:pPr>
      <w:r>
        <w:rPr>
          <w:rFonts w:ascii="Times New Roman"/>
          <w:b w:val="false"/>
          <w:i w:val="false"/>
          <w:color w:val="000000"/>
          <w:sz w:val="28"/>
        </w:rPr>
        <w:t>
      19) полифония – вид многоголосия при одновременном звучании нескольких мелодий в вокальном или инструментальном произведении;</w:t>
      </w:r>
    </w:p>
    <w:bookmarkEnd w:id="11567"/>
    <w:bookmarkStart w:name="z16088" w:id="11568"/>
    <w:p>
      <w:pPr>
        <w:spacing w:after="0"/>
        <w:ind w:left="0"/>
        <w:jc w:val="both"/>
      </w:pPr>
      <w:r>
        <w:rPr>
          <w:rFonts w:ascii="Times New Roman"/>
          <w:b w:val="false"/>
          <w:i w:val="false"/>
          <w:color w:val="000000"/>
          <w:sz w:val="28"/>
        </w:rPr>
        <w:t>
      20) пьеса – небольшое музыкальное произведение;</w:t>
      </w:r>
    </w:p>
    <w:bookmarkEnd w:id="11568"/>
    <w:bookmarkStart w:name="z16089" w:id="11569"/>
    <w:p>
      <w:pPr>
        <w:spacing w:after="0"/>
        <w:ind w:left="0"/>
        <w:jc w:val="both"/>
      </w:pPr>
      <w:r>
        <w:rPr>
          <w:rFonts w:ascii="Times New Roman"/>
          <w:b w:val="false"/>
          <w:i w:val="false"/>
          <w:color w:val="000000"/>
          <w:sz w:val="28"/>
        </w:rPr>
        <w:t xml:space="preserve">
      21) пюпитр – подставка для нот (напольная или вмонтированная в музыкальный инструмент); </w:t>
      </w:r>
    </w:p>
    <w:bookmarkEnd w:id="11569"/>
    <w:bookmarkStart w:name="z16090" w:id="11570"/>
    <w:p>
      <w:pPr>
        <w:spacing w:after="0"/>
        <w:ind w:left="0"/>
        <w:jc w:val="both"/>
      </w:pPr>
      <w:r>
        <w:rPr>
          <w:rFonts w:ascii="Times New Roman"/>
          <w:b w:val="false"/>
          <w:i w:val="false"/>
          <w:color w:val="000000"/>
          <w:sz w:val="28"/>
        </w:rPr>
        <w:t>
      22) стаккато – отрывистое исполнение звуков, обозначается точкой над или под нотой. Существуют два способа исполнения стаккато: 1) после извлечения звука пальцы правой руки немедленно опускаются на звучащую струну; 2) после извлечения звука правой рукой пальцы, левой руки быстро снимаются со струн;</w:t>
      </w:r>
    </w:p>
    <w:bookmarkEnd w:id="11570"/>
    <w:bookmarkStart w:name="z16091" w:id="11571"/>
    <w:p>
      <w:pPr>
        <w:spacing w:after="0"/>
        <w:ind w:left="0"/>
        <w:jc w:val="both"/>
      </w:pPr>
      <w:r>
        <w:rPr>
          <w:rFonts w:ascii="Times New Roman"/>
          <w:b w:val="false"/>
          <w:i w:val="false"/>
          <w:color w:val="000000"/>
          <w:sz w:val="28"/>
        </w:rPr>
        <w:t>
      23) техническое легато – прием игры, при котором первый звук извлекается с помощью правой руки;</w:t>
      </w:r>
    </w:p>
    <w:bookmarkEnd w:id="11571"/>
    <w:bookmarkStart w:name="z16092" w:id="11572"/>
    <w:p>
      <w:pPr>
        <w:spacing w:after="0"/>
        <w:ind w:left="0"/>
        <w:jc w:val="both"/>
      </w:pPr>
      <w:r>
        <w:rPr>
          <w:rFonts w:ascii="Times New Roman"/>
          <w:b w:val="false"/>
          <w:i w:val="false"/>
          <w:color w:val="000000"/>
          <w:sz w:val="28"/>
        </w:rPr>
        <w:t>
      24) тирандо – способ звукоизвлечения на гитаре, применяется при игре аккордов, арпеджио, аккомпанирующих звуков;</w:t>
      </w:r>
    </w:p>
    <w:bookmarkEnd w:id="11572"/>
    <w:bookmarkStart w:name="z16093" w:id="11573"/>
    <w:p>
      <w:pPr>
        <w:spacing w:after="0"/>
        <w:ind w:left="0"/>
        <w:jc w:val="both"/>
      </w:pPr>
      <w:r>
        <w:rPr>
          <w:rFonts w:ascii="Times New Roman"/>
          <w:b w:val="false"/>
          <w:i w:val="false"/>
          <w:color w:val="000000"/>
          <w:sz w:val="28"/>
        </w:rPr>
        <w:t>
      25) тремоло – быстрое повторение одного и того же звука, на гитаре тремоло исполняется четырьмя пальцами pami в указанной последовательности;</w:t>
      </w:r>
    </w:p>
    <w:bookmarkEnd w:id="11573"/>
    <w:bookmarkStart w:name="z16094" w:id="11574"/>
    <w:p>
      <w:pPr>
        <w:spacing w:after="0"/>
        <w:ind w:left="0"/>
        <w:jc w:val="both"/>
      </w:pPr>
      <w:r>
        <w:rPr>
          <w:rFonts w:ascii="Times New Roman"/>
          <w:b w:val="false"/>
          <w:i w:val="false"/>
          <w:color w:val="000000"/>
          <w:sz w:val="28"/>
        </w:rPr>
        <w:t>
      26) триоль - группа из трех нот одинаковой длительности, в сумме по времени звучания равная двум нотам той же длительности;</w:t>
      </w:r>
    </w:p>
    <w:bookmarkEnd w:id="11574"/>
    <w:bookmarkStart w:name="z16095" w:id="11575"/>
    <w:p>
      <w:pPr>
        <w:spacing w:after="0"/>
        <w:ind w:left="0"/>
        <w:jc w:val="both"/>
      </w:pPr>
      <w:r>
        <w:rPr>
          <w:rFonts w:ascii="Times New Roman"/>
          <w:b w:val="false"/>
          <w:i w:val="false"/>
          <w:color w:val="000000"/>
          <w:sz w:val="28"/>
        </w:rPr>
        <w:t>
      27) тюнер – отдельное устройство или компьютерная программа, облегчающие настройку музыкальных инструментов;</w:t>
      </w:r>
    </w:p>
    <w:bookmarkEnd w:id="11575"/>
    <w:bookmarkStart w:name="z16096" w:id="11576"/>
    <w:p>
      <w:pPr>
        <w:spacing w:after="0"/>
        <w:ind w:left="0"/>
        <w:jc w:val="both"/>
      </w:pPr>
      <w:r>
        <w:rPr>
          <w:rFonts w:ascii="Times New Roman"/>
          <w:b w:val="false"/>
          <w:i w:val="false"/>
          <w:color w:val="000000"/>
          <w:sz w:val="28"/>
        </w:rPr>
        <w:t>
      28) флажолет – звуки флейтового характера (отдельно звучащие обертоны у струнных инструментов). В нотах флажолеты обозначаются словом "фл" с указанием струны и лада, в зарубежных изданиях флажолеты обозначаются словами "harm" [харм] или "аrm" [арм];</w:t>
      </w:r>
    </w:p>
    <w:bookmarkEnd w:id="11576"/>
    <w:bookmarkStart w:name="z16097" w:id="11577"/>
    <w:p>
      <w:pPr>
        <w:spacing w:after="0"/>
        <w:ind w:left="0"/>
        <w:jc w:val="both"/>
      </w:pPr>
      <w:r>
        <w:rPr>
          <w:rFonts w:ascii="Times New Roman"/>
          <w:b w:val="false"/>
          <w:i w:val="false"/>
          <w:color w:val="000000"/>
          <w:sz w:val="28"/>
        </w:rPr>
        <w:t>
      29) этюд – инструментальная пьеса, основанная на частом применении какого-либо приема исполнения и предназначенная для усовершенствования техники исполнителя.</w:t>
      </w:r>
    </w:p>
    <w:bookmarkEnd w:id="11577"/>
    <w:bookmarkStart w:name="z16098" w:id="11578"/>
    <w:p>
      <w:pPr>
        <w:spacing w:after="0"/>
        <w:ind w:left="0"/>
        <w:jc w:val="both"/>
      </w:pPr>
      <w:r>
        <w:rPr>
          <w:rFonts w:ascii="Times New Roman"/>
          <w:b w:val="false"/>
          <w:i w:val="false"/>
          <w:color w:val="000000"/>
          <w:sz w:val="28"/>
        </w:rPr>
        <w:t>
      3. Цель Программы: создание условий для развития музыкальных и творческих способностей обучающегося на основе приобретенных им знаний, умений и навыков игры на гитаре.</w:t>
      </w:r>
    </w:p>
    <w:bookmarkEnd w:id="11578"/>
    <w:bookmarkStart w:name="z16099" w:id="11579"/>
    <w:p>
      <w:pPr>
        <w:spacing w:after="0"/>
        <w:ind w:left="0"/>
        <w:jc w:val="both"/>
      </w:pPr>
      <w:r>
        <w:rPr>
          <w:rFonts w:ascii="Times New Roman"/>
          <w:b w:val="false"/>
          <w:i w:val="false"/>
          <w:color w:val="000000"/>
          <w:sz w:val="28"/>
        </w:rPr>
        <w:t>
      4. Задачи Программы:</w:t>
      </w:r>
    </w:p>
    <w:bookmarkEnd w:id="11579"/>
    <w:bookmarkStart w:name="z16100" w:id="11580"/>
    <w:p>
      <w:pPr>
        <w:spacing w:after="0"/>
        <w:ind w:left="0"/>
        <w:jc w:val="both"/>
      </w:pPr>
      <w:r>
        <w:rPr>
          <w:rFonts w:ascii="Times New Roman"/>
          <w:b w:val="false"/>
          <w:i w:val="false"/>
          <w:color w:val="000000"/>
          <w:sz w:val="28"/>
        </w:rPr>
        <w:t>
      Обучающие:</w:t>
      </w:r>
    </w:p>
    <w:bookmarkEnd w:id="11580"/>
    <w:bookmarkStart w:name="z16101" w:id="11581"/>
    <w:p>
      <w:pPr>
        <w:spacing w:after="0"/>
        <w:ind w:left="0"/>
        <w:jc w:val="both"/>
      </w:pPr>
      <w:r>
        <w:rPr>
          <w:rFonts w:ascii="Times New Roman"/>
          <w:b w:val="false"/>
          <w:i w:val="false"/>
          <w:color w:val="000000"/>
          <w:sz w:val="28"/>
        </w:rPr>
        <w:t>
      1) овладение навыками и приемами игры на инструменте (гитара шестиструнная), позволяющими грамотно исполнять музыкальные произведения соло и в ансамбле;</w:t>
      </w:r>
    </w:p>
    <w:bookmarkEnd w:id="11581"/>
    <w:bookmarkStart w:name="z16102" w:id="11582"/>
    <w:p>
      <w:pPr>
        <w:spacing w:after="0"/>
        <w:ind w:left="0"/>
        <w:jc w:val="both"/>
      </w:pPr>
      <w:r>
        <w:rPr>
          <w:rFonts w:ascii="Times New Roman"/>
          <w:b w:val="false"/>
          <w:i w:val="false"/>
          <w:color w:val="000000"/>
          <w:sz w:val="28"/>
        </w:rPr>
        <w:t>
      2) освоение и исполнение на гитаре произведений различных жанров и форм в соответствии с Программными требованиями;</w:t>
      </w:r>
    </w:p>
    <w:bookmarkEnd w:id="11582"/>
    <w:bookmarkStart w:name="z16103" w:id="11583"/>
    <w:p>
      <w:pPr>
        <w:spacing w:after="0"/>
        <w:ind w:left="0"/>
        <w:jc w:val="both"/>
      </w:pPr>
      <w:r>
        <w:rPr>
          <w:rFonts w:ascii="Times New Roman"/>
          <w:b w:val="false"/>
          <w:i w:val="false"/>
          <w:color w:val="000000"/>
          <w:sz w:val="28"/>
        </w:rPr>
        <w:t>
      3) освоение музыкальной грамоты, расширение кругозора и накопления музыкальных знаний, исполнительских умений и навыков.</w:t>
      </w:r>
    </w:p>
    <w:bookmarkEnd w:id="11583"/>
    <w:bookmarkStart w:name="z16104" w:id="11584"/>
    <w:p>
      <w:pPr>
        <w:spacing w:after="0"/>
        <w:ind w:left="0"/>
        <w:jc w:val="both"/>
      </w:pPr>
      <w:r>
        <w:rPr>
          <w:rFonts w:ascii="Times New Roman"/>
          <w:b w:val="false"/>
          <w:i w:val="false"/>
          <w:color w:val="000000"/>
          <w:sz w:val="28"/>
        </w:rPr>
        <w:t>
      Развивающие:</w:t>
      </w:r>
    </w:p>
    <w:bookmarkEnd w:id="11584"/>
    <w:bookmarkStart w:name="z16105" w:id="11585"/>
    <w:p>
      <w:pPr>
        <w:spacing w:after="0"/>
        <w:ind w:left="0"/>
        <w:jc w:val="both"/>
      </w:pPr>
      <w:r>
        <w:rPr>
          <w:rFonts w:ascii="Times New Roman"/>
          <w:b w:val="false"/>
          <w:i w:val="false"/>
          <w:color w:val="000000"/>
          <w:sz w:val="28"/>
        </w:rPr>
        <w:t>
      1) развитие музыкального слуха, чувство метроритма, музыкальной памяти, музыкального мышления, творческого воображения, артистических способностей;</w:t>
      </w:r>
    </w:p>
    <w:bookmarkEnd w:id="11585"/>
    <w:bookmarkStart w:name="z16106" w:id="11586"/>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обучающегося к творческой деятельности;</w:t>
      </w:r>
    </w:p>
    <w:bookmarkEnd w:id="11586"/>
    <w:bookmarkStart w:name="z16107" w:id="11587"/>
    <w:p>
      <w:pPr>
        <w:spacing w:after="0"/>
        <w:ind w:left="0"/>
        <w:jc w:val="both"/>
      </w:pPr>
      <w:r>
        <w:rPr>
          <w:rFonts w:ascii="Times New Roman"/>
          <w:b w:val="false"/>
          <w:i w:val="false"/>
          <w:color w:val="000000"/>
          <w:sz w:val="28"/>
        </w:rPr>
        <w:t>
      3) расширение музыкального кругозора, развитие индивидуальных способностей учащихся.</w:t>
      </w:r>
    </w:p>
    <w:bookmarkEnd w:id="11587"/>
    <w:bookmarkStart w:name="z16108" w:id="11588"/>
    <w:p>
      <w:pPr>
        <w:spacing w:after="0"/>
        <w:ind w:left="0"/>
        <w:jc w:val="both"/>
      </w:pPr>
      <w:r>
        <w:rPr>
          <w:rFonts w:ascii="Times New Roman"/>
          <w:b w:val="false"/>
          <w:i w:val="false"/>
          <w:color w:val="000000"/>
          <w:sz w:val="28"/>
        </w:rPr>
        <w:t>
      Воспитательные:</w:t>
      </w:r>
    </w:p>
    <w:bookmarkEnd w:id="11588"/>
    <w:bookmarkStart w:name="z16109" w:id="11589"/>
    <w:p>
      <w:pPr>
        <w:spacing w:after="0"/>
        <w:ind w:left="0"/>
        <w:jc w:val="both"/>
      </w:pPr>
      <w:r>
        <w:rPr>
          <w:rFonts w:ascii="Times New Roman"/>
          <w:b w:val="false"/>
          <w:i w:val="false"/>
          <w:color w:val="000000"/>
          <w:sz w:val="28"/>
        </w:rPr>
        <w:t>
      1) воспитание заинтересованного, целостного отношения обучающегося к музыкальному произведению;</w:t>
      </w:r>
    </w:p>
    <w:bookmarkEnd w:id="11589"/>
    <w:bookmarkStart w:name="z16110" w:id="11590"/>
    <w:p>
      <w:pPr>
        <w:spacing w:after="0"/>
        <w:ind w:left="0"/>
        <w:jc w:val="both"/>
      </w:pPr>
      <w:r>
        <w:rPr>
          <w:rFonts w:ascii="Times New Roman"/>
          <w:b w:val="false"/>
          <w:i w:val="false"/>
          <w:color w:val="000000"/>
          <w:sz w:val="28"/>
        </w:rPr>
        <w:t xml:space="preserve">
      2) воспитание любви к искусству через освоение отечественных и мировых культурных ценностей, традиций, лучших образцов народного творчества; </w:t>
      </w:r>
    </w:p>
    <w:bookmarkEnd w:id="11590"/>
    <w:bookmarkStart w:name="z16111" w:id="11591"/>
    <w:p>
      <w:pPr>
        <w:spacing w:after="0"/>
        <w:ind w:left="0"/>
        <w:jc w:val="both"/>
      </w:pPr>
      <w:r>
        <w:rPr>
          <w:rFonts w:ascii="Times New Roman"/>
          <w:b w:val="false"/>
          <w:i w:val="false"/>
          <w:color w:val="000000"/>
          <w:sz w:val="28"/>
        </w:rPr>
        <w:t>
      3) формирование у обучающегося осознанной мотивации к продолжению профессионального обучения.</w:t>
      </w:r>
    </w:p>
    <w:bookmarkEnd w:id="11591"/>
    <w:bookmarkStart w:name="z16112" w:id="11592"/>
    <w:p>
      <w:pPr>
        <w:spacing w:after="0"/>
        <w:ind w:left="0"/>
        <w:jc w:val="both"/>
      </w:pPr>
      <w:r>
        <w:rPr>
          <w:rFonts w:ascii="Times New Roman"/>
          <w:b w:val="false"/>
          <w:i w:val="false"/>
          <w:color w:val="000000"/>
          <w:sz w:val="28"/>
        </w:rPr>
        <w:t>
      5. Срок обучения детей игре на гитаре – пять лет.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w:t>
      </w:r>
    </w:p>
    <w:bookmarkEnd w:id="11592"/>
    <w:bookmarkStart w:name="z16113" w:id="11593"/>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1593"/>
    <w:bookmarkStart w:name="z16114" w:id="11594"/>
    <w:p>
      <w:pPr>
        <w:spacing w:after="0"/>
        <w:ind w:left="0"/>
        <w:jc w:val="both"/>
      </w:pPr>
      <w:r>
        <w:rPr>
          <w:rFonts w:ascii="Times New Roman"/>
          <w:b w:val="false"/>
          <w:i w:val="false"/>
          <w:color w:val="000000"/>
          <w:sz w:val="28"/>
        </w:rPr>
        <w:t>
      7. Программа предназначена для обучения детей, желающих освоить технику игры на гитаре (шестиструнной), научиться исполнять обработки казахских, русских, народных мелодий, музыки народов мира и переложения классических произведений.</w:t>
      </w:r>
    </w:p>
    <w:bookmarkEnd w:id="11594"/>
    <w:bookmarkStart w:name="z16115" w:id="11595"/>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1595"/>
    <w:bookmarkStart w:name="z16116" w:id="11596"/>
    <w:p>
      <w:pPr>
        <w:spacing w:after="0"/>
        <w:ind w:left="0"/>
        <w:jc w:val="both"/>
      </w:pPr>
      <w:r>
        <w:rPr>
          <w:rFonts w:ascii="Times New Roman"/>
          <w:b w:val="false"/>
          <w:i w:val="false"/>
          <w:color w:val="000000"/>
          <w:sz w:val="28"/>
        </w:rPr>
        <w:t xml:space="preserve">
      8. Основные принципы достижения цели Программы: </w:t>
      </w:r>
    </w:p>
    <w:bookmarkEnd w:id="11596"/>
    <w:bookmarkStart w:name="z16117" w:id="11597"/>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1597"/>
    <w:bookmarkStart w:name="z16118" w:id="11598"/>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1598"/>
    <w:bookmarkStart w:name="z16119" w:id="11599"/>
    <w:p>
      <w:pPr>
        <w:spacing w:after="0"/>
        <w:ind w:left="0"/>
        <w:jc w:val="both"/>
      </w:pPr>
      <w:r>
        <w:rPr>
          <w:rFonts w:ascii="Times New Roman"/>
          <w:b w:val="false"/>
          <w:i w:val="false"/>
          <w:color w:val="000000"/>
          <w:sz w:val="28"/>
        </w:rPr>
        <w:t>
      3) систематичность и регулярность занятий;</w:t>
      </w:r>
    </w:p>
    <w:bookmarkEnd w:id="11599"/>
    <w:bookmarkStart w:name="z16120" w:id="11600"/>
    <w:p>
      <w:pPr>
        <w:spacing w:after="0"/>
        <w:ind w:left="0"/>
        <w:jc w:val="both"/>
      </w:pPr>
      <w:r>
        <w:rPr>
          <w:rFonts w:ascii="Times New Roman"/>
          <w:b w:val="false"/>
          <w:i w:val="false"/>
          <w:color w:val="000000"/>
          <w:sz w:val="28"/>
        </w:rPr>
        <w:t>
      4) целенаправленность учебного процесса.</w:t>
      </w:r>
    </w:p>
    <w:bookmarkEnd w:id="11600"/>
    <w:bookmarkStart w:name="z16121" w:id="11601"/>
    <w:p>
      <w:pPr>
        <w:spacing w:after="0"/>
        <w:ind w:left="0"/>
        <w:jc w:val="both"/>
      </w:pPr>
      <w:r>
        <w:rPr>
          <w:rFonts w:ascii="Times New Roman"/>
          <w:b w:val="false"/>
          <w:i w:val="false"/>
          <w:color w:val="000000"/>
          <w:sz w:val="28"/>
        </w:rPr>
        <w:t xml:space="preserve">
      9. Программа создает условия для овладения приемами игры на гитаре в объеме, необходимом для дальнейшей практической деятельности будущего музыканта. </w:t>
      </w:r>
    </w:p>
    <w:bookmarkEnd w:id="11601"/>
    <w:bookmarkStart w:name="z16122" w:id="11602"/>
    <w:p>
      <w:pPr>
        <w:spacing w:after="0"/>
        <w:ind w:left="0"/>
        <w:jc w:val="both"/>
      </w:pPr>
      <w:r>
        <w:rPr>
          <w:rFonts w:ascii="Times New Roman"/>
          <w:b w:val="false"/>
          <w:i w:val="false"/>
          <w:color w:val="000000"/>
          <w:sz w:val="28"/>
        </w:rPr>
        <w:t>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11602"/>
    <w:bookmarkStart w:name="z16123" w:id="11603"/>
    <w:p>
      <w:pPr>
        <w:spacing w:after="0"/>
        <w:ind w:left="0"/>
        <w:jc w:val="both"/>
      </w:pPr>
      <w:r>
        <w:rPr>
          <w:rFonts w:ascii="Times New Roman"/>
          <w:b w:val="false"/>
          <w:i w:val="false"/>
          <w:color w:val="000000"/>
          <w:sz w:val="28"/>
        </w:rPr>
        <w:t>
      10.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1603"/>
    <w:bookmarkStart w:name="z16124" w:id="11604"/>
    <w:p>
      <w:pPr>
        <w:spacing w:after="0"/>
        <w:ind w:left="0"/>
        <w:jc w:val="both"/>
      </w:pPr>
      <w:r>
        <w:rPr>
          <w:rFonts w:ascii="Times New Roman"/>
          <w:b w:val="false"/>
          <w:i w:val="false"/>
          <w:color w:val="000000"/>
          <w:sz w:val="28"/>
        </w:rPr>
        <w:t>
      11. Программа ориентирована на выработку у обучающегося личностных качеств, способствующих: 1) освоению обучающимся знаний, умений и навыков игры на домре, позволяющих творчески исполнять музыкальные произведения в соответствии с необходимым уровнем музыкальной грамотности;</w:t>
      </w:r>
    </w:p>
    <w:bookmarkEnd w:id="11604"/>
    <w:bookmarkStart w:name="z16125" w:id="11605"/>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1605"/>
    <w:bookmarkStart w:name="z16126" w:id="11606"/>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11606"/>
    <w:bookmarkStart w:name="z16127" w:id="11607"/>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1607"/>
    <w:bookmarkStart w:name="z16128" w:id="11608"/>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1608"/>
    <w:bookmarkStart w:name="z16129" w:id="11609"/>
    <w:p>
      <w:pPr>
        <w:spacing w:after="0"/>
        <w:ind w:left="0"/>
        <w:jc w:val="both"/>
      </w:pPr>
      <w:r>
        <w:rPr>
          <w:rFonts w:ascii="Times New Roman"/>
          <w:b w:val="false"/>
          <w:i w:val="false"/>
          <w:color w:val="000000"/>
          <w:sz w:val="28"/>
        </w:rPr>
        <w:t>
      12. Психолого-педагогическое сопровождение направлено на:</w:t>
      </w:r>
    </w:p>
    <w:bookmarkEnd w:id="11609"/>
    <w:bookmarkStart w:name="z16130" w:id="1161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1610"/>
    <w:bookmarkStart w:name="z16131" w:id="1161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1611"/>
    <w:bookmarkStart w:name="z16132" w:id="1161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1612"/>
    <w:bookmarkStart w:name="z16133" w:id="1161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1613"/>
    <w:bookmarkStart w:name="z16134" w:id="11614"/>
    <w:p>
      <w:pPr>
        <w:spacing w:after="0"/>
        <w:ind w:left="0"/>
        <w:jc w:val="both"/>
      </w:pPr>
      <w:r>
        <w:rPr>
          <w:rFonts w:ascii="Times New Roman"/>
          <w:b w:val="false"/>
          <w:i w:val="false"/>
          <w:color w:val="000000"/>
          <w:sz w:val="28"/>
        </w:rPr>
        <w:t>
      13.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1614"/>
    <w:bookmarkStart w:name="z16135" w:id="11615"/>
    <w:p>
      <w:pPr>
        <w:spacing w:after="0"/>
        <w:ind w:left="0"/>
        <w:jc w:val="both"/>
      </w:pPr>
      <w:r>
        <w:rPr>
          <w:rFonts w:ascii="Times New Roman"/>
          <w:b w:val="false"/>
          <w:i w:val="false"/>
          <w:color w:val="000000"/>
          <w:sz w:val="28"/>
        </w:rPr>
        <w:t xml:space="preserve">
      14. Особенностью Программы является ее общеразвивающая направленность на приобретение детьми знаний, умений и навыков игры на гитаре, опыта творческой деятельности, приемов сольного и ансамблевого исполнительства. </w:t>
      </w:r>
    </w:p>
    <w:bookmarkEnd w:id="11615"/>
    <w:bookmarkStart w:name="z16136" w:id="11616"/>
    <w:p>
      <w:pPr>
        <w:spacing w:after="0"/>
        <w:ind w:left="0"/>
        <w:jc w:val="both"/>
      </w:pPr>
      <w:r>
        <w:rPr>
          <w:rFonts w:ascii="Times New Roman"/>
          <w:b w:val="false"/>
          <w:i w:val="false"/>
          <w:color w:val="000000"/>
          <w:sz w:val="28"/>
        </w:rPr>
        <w:t xml:space="preserve">
      15.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11616"/>
    <w:bookmarkStart w:name="z16137" w:id="11617"/>
    <w:p>
      <w:pPr>
        <w:spacing w:after="0"/>
        <w:ind w:left="0"/>
        <w:jc w:val="both"/>
      </w:pPr>
      <w:r>
        <w:rPr>
          <w:rFonts w:ascii="Times New Roman"/>
          <w:b w:val="false"/>
          <w:i w:val="false"/>
          <w:color w:val="000000"/>
          <w:sz w:val="28"/>
        </w:rPr>
        <w:t>
      16.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1617"/>
    <w:bookmarkStart w:name="z16138" w:id="11618"/>
    <w:p>
      <w:pPr>
        <w:spacing w:after="0"/>
        <w:ind w:left="0"/>
        <w:jc w:val="both"/>
      </w:pPr>
      <w:r>
        <w:rPr>
          <w:rFonts w:ascii="Times New Roman"/>
          <w:b w:val="false"/>
          <w:i w:val="false"/>
          <w:color w:val="000000"/>
          <w:sz w:val="28"/>
        </w:rPr>
        <w:t>
      17. Методологическая основа Программы:</w:t>
      </w:r>
    </w:p>
    <w:bookmarkEnd w:id="11618"/>
    <w:bookmarkStart w:name="z16139" w:id="11619"/>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1619"/>
    <w:bookmarkStart w:name="z16140" w:id="11620"/>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1620"/>
    <w:bookmarkStart w:name="z16141" w:id="11621"/>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1621"/>
    <w:bookmarkStart w:name="z16142" w:id="11622"/>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1622"/>
    <w:bookmarkStart w:name="z16143" w:id="11623"/>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11623"/>
    <w:bookmarkStart w:name="z16144" w:id="11624"/>
    <w:p>
      <w:pPr>
        <w:spacing w:after="0"/>
        <w:ind w:left="0"/>
        <w:jc w:val="both"/>
      </w:pPr>
      <w:r>
        <w:rPr>
          <w:rFonts w:ascii="Times New Roman"/>
          <w:b w:val="false"/>
          <w:i w:val="false"/>
          <w:color w:val="000000"/>
          <w:sz w:val="28"/>
        </w:rPr>
        <w:t>
      18. Педагогические принципы отбора содержания учебного материала:</w:t>
      </w:r>
    </w:p>
    <w:bookmarkEnd w:id="11624"/>
    <w:bookmarkStart w:name="z16145" w:id="11625"/>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1625"/>
    <w:bookmarkStart w:name="z16146" w:id="11626"/>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1626"/>
    <w:bookmarkStart w:name="z16147" w:id="11627"/>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1627"/>
    <w:bookmarkStart w:name="z16148" w:id="11628"/>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1628"/>
    <w:bookmarkStart w:name="z16149" w:id="11629"/>
    <w:p>
      <w:pPr>
        <w:spacing w:after="0"/>
        <w:ind w:left="0"/>
        <w:jc w:val="both"/>
      </w:pPr>
      <w:r>
        <w:rPr>
          <w:rFonts w:ascii="Times New Roman"/>
          <w:b w:val="false"/>
          <w:i w:val="false"/>
          <w:color w:val="000000"/>
          <w:sz w:val="28"/>
        </w:rPr>
        <w:t>
      19. Специфика индивидуального обучения по предмету "Гитара" предполагает вариативность выбора методов, средств, форм обучения и подбора репертуарного комплекса.</w:t>
      </w:r>
    </w:p>
    <w:bookmarkEnd w:id="11629"/>
    <w:bookmarkStart w:name="z16150" w:id="11630"/>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1630"/>
    <w:bookmarkStart w:name="z16151" w:id="11631"/>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11631"/>
    <w:bookmarkStart w:name="z16152" w:id="11632"/>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1632"/>
    <w:bookmarkStart w:name="z16153" w:id="11633"/>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1633"/>
    <w:bookmarkStart w:name="z16154" w:id="11634"/>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1634"/>
    <w:bookmarkStart w:name="z16155" w:id="11635"/>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1635"/>
    <w:bookmarkStart w:name="z16156" w:id="11636"/>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1636"/>
    <w:bookmarkStart w:name="z16157" w:id="11637"/>
    <w:p>
      <w:pPr>
        <w:spacing w:after="0"/>
        <w:ind w:left="0"/>
        <w:jc w:val="both"/>
      </w:pPr>
      <w:r>
        <w:rPr>
          <w:rFonts w:ascii="Times New Roman"/>
          <w:b w:val="false"/>
          <w:i w:val="false"/>
          <w:color w:val="000000"/>
          <w:sz w:val="28"/>
        </w:rPr>
        <w:t>
      22. Формы занятий:</w:t>
      </w:r>
    </w:p>
    <w:bookmarkEnd w:id="11637"/>
    <w:bookmarkStart w:name="z16158" w:id="11638"/>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1638"/>
    <w:bookmarkStart w:name="z16159" w:id="11639"/>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1639"/>
    <w:bookmarkStart w:name="z16160" w:id="11640"/>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1640"/>
    <w:bookmarkStart w:name="z16161" w:id="11641"/>
    <w:p>
      <w:pPr>
        <w:spacing w:after="0"/>
        <w:ind w:left="0"/>
        <w:jc w:val="both"/>
      </w:pPr>
      <w:r>
        <w:rPr>
          <w:rFonts w:ascii="Times New Roman"/>
          <w:b w:val="false"/>
          <w:i w:val="false"/>
          <w:color w:val="000000"/>
          <w:sz w:val="28"/>
        </w:rPr>
        <w:t>
      4) конкурсы;</w:t>
      </w:r>
    </w:p>
    <w:bookmarkEnd w:id="11641"/>
    <w:bookmarkStart w:name="z16162" w:id="11642"/>
    <w:p>
      <w:pPr>
        <w:spacing w:after="0"/>
        <w:ind w:left="0"/>
        <w:jc w:val="both"/>
      </w:pPr>
      <w:r>
        <w:rPr>
          <w:rFonts w:ascii="Times New Roman"/>
          <w:b w:val="false"/>
          <w:i w:val="false"/>
          <w:color w:val="000000"/>
          <w:sz w:val="28"/>
        </w:rPr>
        <w:t>
      5) урок-игра (использование игровых технологий на уроке);</w:t>
      </w:r>
    </w:p>
    <w:bookmarkEnd w:id="11642"/>
    <w:bookmarkStart w:name="z16163" w:id="11643"/>
    <w:p>
      <w:pPr>
        <w:spacing w:after="0"/>
        <w:ind w:left="0"/>
        <w:jc w:val="both"/>
      </w:pPr>
      <w:r>
        <w:rPr>
          <w:rFonts w:ascii="Times New Roman"/>
          <w:b w:val="false"/>
          <w:i w:val="false"/>
          <w:color w:val="000000"/>
          <w:sz w:val="28"/>
        </w:rPr>
        <w:t>
      6) урок-экскурсия.</w:t>
      </w:r>
    </w:p>
    <w:bookmarkEnd w:id="11643"/>
    <w:bookmarkStart w:name="z16164" w:id="11644"/>
    <w:p>
      <w:pPr>
        <w:spacing w:after="0"/>
        <w:ind w:left="0"/>
        <w:jc w:val="both"/>
      </w:pPr>
      <w:r>
        <w:rPr>
          <w:rFonts w:ascii="Times New Roman"/>
          <w:b w:val="false"/>
          <w:i w:val="false"/>
          <w:color w:val="000000"/>
          <w:sz w:val="28"/>
        </w:rPr>
        <w:t>
      23.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1644"/>
    <w:bookmarkStart w:name="z16165" w:id="11645"/>
    <w:p>
      <w:pPr>
        <w:spacing w:after="0"/>
        <w:ind w:left="0"/>
        <w:jc w:val="both"/>
      </w:pPr>
      <w:r>
        <w:rPr>
          <w:rFonts w:ascii="Times New Roman"/>
          <w:b w:val="false"/>
          <w:i w:val="false"/>
          <w:color w:val="000000"/>
          <w:sz w:val="28"/>
        </w:rPr>
        <w:t>
      24.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11645"/>
    <w:bookmarkStart w:name="z16166" w:id="11646"/>
    <w:p>
      <w:pPr>
        <w:spacing w:after="0"/>
        <w:ind w:left="0"/>
        <w:jc w:val="both"/>
      </w:pPr>
      <w:r>
        <w:rPr>
          <w:rFonts w:ascii="Times New Roman"/>
          <w:b w:val="false"/>
          <w:i w:val="false"/>
          <w:color w:val="000000"/>
          <w:sz w:val="28"/>
        </w:rPr>
        <w:t>
      25. Программа занятий состоит из одновременно проводимых теоретических и практических занятий.</w:t>
      </w:r>
    </w:p>
    <w:bookmarkEnd w:id="11646"/>
    <w:bookmarkStart w:name="z16167" w:id="11647"/>
    <w:p>
      <w:pPr>
        <w:spacing w:after="0"/>
        <w:ind w:left="0"/>
        <w:jc w:val="both"/>
      </w:pPr>
      <w:r>
        <w:rPr>
          <w:rFonts w:ascii="Times New Roman"/>
          <w:b w:val="false"/>
          <w:i w:val="false"/>
          <w:color w:val="000000"/>
          <w:sz w:val="28"/>
        </w:rPr>
        <w:t>
      26. Виды внеурочных форм работы:</w:t>
      </w:r>
    </w:p>
    <w:bookmarkEnd w:id="11647"/>
    <w:bookmarkStart w:name="z16168" w:id="11648"/>
    <w:p>
      <w:pPr>
        <w:spacing w:after="0"/>
        <w:ind w:left="0"/>
        <w:jc w:val="both"/>
      </w:pPr>
      <w:r>
        <w:rPr>
          <w:rFonts w:ascii="Times New Roman"/>
          <w:b w:val="false"/>
          <w:i w:val="false"/>
          <w:color w:val="000000"/>
          <w:sz w:val="28"/>
        </w:rPr>
        <w:t>
      1) игра в ансамбле;</w:t>
      </w:r>
    </w:p>
    <w:bookmarkEnd w:id="11648"/>
    <w:bookmarkStart w:name="z16169" w:id="11649"/>
    <w:p>
      <w:pPr>
        <w:spacing w:after="0"/>
        <w:ind w:left="0"/>
        <w:jc w:val="both"/>
      </w:pPr>
      <w:r>
        <w:rPr>
          <w:rFonts w:ascii="Times New Roman"/>
          <w:b w:val="false"/>
          <w:i w:val="false"/>
          <w:color w:val="000000"/>
          <w:sz w:val="28"/>
        </w:rPr>
        <w:t>
      2) подготовка к концертным, конкурсным выступлениям;</w:t>
      </w:r>
    </w:p>
    <w:bookmarkEnd w:id="11649"/>
    <w:bookmarkStart w:name="z16170" w:id="11650"/>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1650"/>
    <w:bookmarkStart w:name="z16171" w:id="11651"/>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1651"/>
    <w:bookmarkStart w:name="z16172" w:id="11652"/>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1652"/>
    <w:bookmarkStart w:name="z16173" w:id="11653"/>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1653"/>
    <w:bookmarkStart w:name="z16174" w:id="11654"/>
    <w:p>
      <w:pPr>
        <w:spacing w:after="0"/>
        <w:ind w:left="0"/>
        <w:jc w:val="both"/>
      </w:pPr>
      <w:r>
        <w:rPr>
          <w:rFonts w:ascii="Times New Roman"/>
          <w:b w:val="false"/>
          <w:i w:val="false"/>
          <w:color w:val="000000"/>
          <w:sz w:val="28"/>
        </w:rPr>
        <w:t>
      28. Структурные элементы рабочей учебной программы:</w:t>
      </w:r>
    </w:p>
    <w:bookmarkEnd w:id="11654"/>
    <w:bookmarkStart w:name="z16175" w:id="11655"/>
    <w:p>
      <w:pPr>
        <w:spacing w:after="0"/>
        <w:ind w:left="0"/>
        <w:jc w:val="both"/>
      </w:pPr>
      <w:r>
        <w:rPr>
          <w:rFonts w:ascii="Times New Roman"/>
          <w:b w:val="false"/>
          <w:i w:val="false"/>
          <w:color w:val="000000"/>
          <w:sz w:val="28"/>
        </w:rPr>
        <w:t>
      1) титульный лист;</w:t>
      </w:r>
    </w:p>
    <w:bookmarkEnd w:id="11655"/>
    <w:bookmarkStart w:name="z16176" w:id="11656"/>
    <w:p>
      <w:pPr>
        <w:spacing w:after="0"/>
        <w:ind w:left="0"/>
        <w:jc w:val="both"/>
      </w:pPr>
      <w:r>
        <w:rPr>
          <w:rFonts w:ascii="Times New Roman"/>
          <w:b w:val="false"/>
          <w:i w:val="false"/>
          <w:color w:val="000000"/>
          <w:sz w:val="28"/>
        </w:rPr>
        <w:t>
      2) пояснительная записка;</w:t>
      </w:r>
    </w:p>
    <w:bookmarkEnd w:id="11656"/>
    <w:bookmarkStart w:name="z16177" w:id="11657"/>
    <w:p>
      <w:pPr>
        <w:spacing w:after="0"/>
        <w:ind w:left="0"/>
        <w:jc w:val="both"/>
      </w:pPr>
      <w:r>
        <w:rPr>
          <w:rFonts w:ascii="Times New Roman"/>
          <w:b w:val="false"/>
          <w:i w:val="false"/>
          <w:color w:val="000000"/>
          <w:sz w:val="28"/>
        </w:rPr>
        <w:t>
      3) планирование учебной деятельности;</w:t>
      </w:r>
    </w:p>
    <w:bookmarkEnd w:id="11657"/>
    <w:bookmarkStart w:name="z16178" w:id="11658"/>
    <w:p>
      <w:pPr>
        <w:spacing w:after="0"/>
        <w:ind w:left="0"/>
        <w:jc w:val="both"/>
      </w:pPr>
      <w:r>
        <w:rPr>
          <w:rFonts w:ascii="Times New Roman"/>
          <w:b w:val="false"/>
          <w:i w:val="false"/>
          <w:color w:val="000000"/>
          <w:sz w:val="28"/>
        </w:rPr>
        <w:t>
      4) учебно-методическое обеспечение учебного процесса.</w:t>
      </w:r>
    </w:p>
    <w:bookmarkEnd w:id="11658"/>
    <w:bookmarkStart w:name="z16179" w:id="11659"/>
    <w:p>
      <w:pPr>
        <w:spacing w:after="0"/>
        <w:ind w:left="0"/>
        <w:jc w:val="both"/>
      </w:pPr>
      <w:r>
        <w:rPr>
          <w:rFonts w:ascii="Times New Roman"/>
          <w:b w:val="false"/>
          <w:i w:val="false"/>
          <w:color w:val="000000"/>
          <w:sz w:val="28"/>
        </w:rPr>
        <w:t>
      29. На титульном листе размещаются основные сведения:</w:t>
      </w:r>
    </w:p>
    <w:bookmarkEnd w:id="11659"/>
    <w:bookmarkStart w:name="z16180" w:id="11660"/>
    <w:p>
      <w:pPr>
        <w:spacing w:after="0"/>
        <w:ind w:left="0"/>
        <w:jc w:val="both"/>
      </w:pPr>
      <w:r>
        <w:rPr>
          <w:rFonts w:ascii="Times New Roman"/>
          <w:b w:val="false"/>
          <w:i w:val="false"/>
          <w:color w:val="000000"/>
          <w:sz w:val="28"/>
        </w:rPr>
        <w:t>
      1) название организации образования;</w:t>
      </w:r>
    </w:p>
    <w:bookmarkEnd w:id="11660"/>
    <w:bookmarkStart w:name="z16181" w:id="11661"/>
    <w:p>
      <w:pPr>
        <w:spacing w:after="0"/>
        <w:ind w:left="0"/>
        <w:jc w:val="both"/>
      </w:pPr>
      <w:r>
        <w:rPr>
          <w:rFonts w:ascii="Times New Roman"/>
          <w:b w:val="false"/>
          <w:i w:val="false"/>
          <w:color w:val="000000"/>
          <w:sz w:val="28"/>
        </w:rPr>
        <w:t>
      2) название учебного предмета;</w:t>
      </w:r>
    </w:p>
    <w:bookmarkEnd w:id="11661"/>
    <w:bookmarkStart w:name="z16182" w:id="1166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1662"/>
    <w:bookmarkStart w:name="z16183" w:id="1166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1663"/>
    <w:bookmarkStart w:name="z16184" w:id="11664"/>
    <w:p>
      <w:pPr>
        <w:spacing w:after="0"/>
        <w:ind w:left="0"/>
        <w:jc w:val="both"/>
      </w:pPr>
      <w:r>
        <w:rPr>
          <w:rFonts w:ascii="Times New Roman"/>
          <w:b w:val="false"/>
          <w:i w:val="false"/>
          <w:color w:val="000000"/>
          <w:sz w:val="28"/>
        </w:rPr>
        <w:t>
      5) краткая информация о педагоге;</w:t>
      </w:r>
    </w:p>
    <w:bookmarkEnd w:id="11664"/>
    <w:bookmarkStart w:name="z16185" w:id="1166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1665"/>
    <w:bookmarkStart w:name="z16186" w:id="11666"/>
    <w:p>
      <w:pPr>
        <w:spacing w:after="0"/>
        <w:ind w:left="0"/>
        <w:jc w:val="both"/>
      </w:pPr>
      <w:r>
        <w:rPr>
          <w:rFonts w:ascii="Times New Roman"/>
          <w:b w:val="false"/>
          <w:i w:val="false"/>
          <w:color w:val="000000"/>
          <w:sz w:val="28"/>
        </w:rPr>
        <w:t xml:space="preserve">
      30. Содержание пояснительной записки: </w:t>
      </w:r>
    </w:p>
    <w:bookmarkEnd w:id="11666"/>
    <w:bookmarkStart w:name="z16187" w:id="11667"/>
    <w:p>
      <w:pPr>
        <w:spacing w:after="0"/>
        <w:ind w:left="0"/>
        <w:jc w:val="both"/>
      </w:pPr>
      <w:r>
        <w:rPr>
          <w:rFonts w:ascii="Times New Roman"/>
          <w:b w:val="false"/>
          <w:i w:val="false"/>
          <w:color w:val="000000"/>
          <w:sz w:val="28"/>
        </w:rPr>
        <w:t>
      1) настоящая Программа как основание;</w:t>
      </w:r>
    </w:p>
    <w:bookmarkEnd w:id="11667"/>
    <w:bookmarkStart w:name="z16188" w:id="1166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1668"/>
    <w:bookmarkStart w:name="z16189" w:id="1166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1669"/>
    <w:bookmarkStart w:name="z16190" w:id="11670"/>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1670"/>
    <w:bookmarkStart w:name="z16191" w:id="1167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1671"/>
    <w:bookmarkStart w:name="z16192" w:id="11672"/>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1672"/>
    <w:bookmarkStart w:name="z16193" w:id="11673"/>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11673"/>
    <w:bookmarkStart w:name="z16194" w:id="11674"/>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1674"/>
    <w:bookmarkStart w:name="z16195" w:id="11675"/>
    <w:p>
      <w:pPr>
        <w:spacing w:after="0"/>
        <w:ind w:left="0"/>
        <w:jc w:val="both"/>
      </w:pPr>
      <w:r>
        <w:rPr>
          <w:rFonts w:ascii="Times New Roman"/>
          <w:b w:val="false"/>
          <w:i w:val="false"/>
          <w:color w:val="000000"/>
          <w:sz w:val="28"/>
        </w:rPr>
        <w:t>
      2) перечень методической литературы для педагога;</w:t>
      </w:r>
    </w:p>
    <w:bookmarkEnd w:id="11675"/>
    <w:bookmarkStart w:name="z16196" w:id="11676"/>
    <w:p>
      <w:pPr>
        <w:spacing w:after="0"/>
        <w:ind w:left="0"/>
        <w:jc w:val="both"/>
      </w:pPr>
      <w:r>
        <w:rPr>
          <w:rFonts w:ascii="Times New Roman"/>
          <w:b w:val="false"/>
          <w:i w:val="false"/>
          <w:color w:val="000000"/>
          <w:sz w:val="28"/>
        </w:rPr>
        <w:t xml:space="preserve">
      3) перечень учебно-наглядных пособий. </w:t>
      </w:r>
    </w:p>
    <w:bookmarkEnd w:id="11676"/>
    <w:bookmarkStart w:name="z16197" w:id="11677"/>
    <w:p>
      <w:pPr>
        <w:spacing w:after="0"/>
        <w:ind w:left="0"/>
        <w:jc w:val="both"/>
      </w:pPr>
      <w:r>
        <w:rPr>
          <w:rFonts w:ascii="Times New Roman"/>
          <w:b w:val="false"/>
          <w:i w:val="false"/>
          <w:color w:val="000000"/>
          <w:sz w:val="28"/>
        </w:rPr>
        <w:t xml:space="preserve">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1677"/>
    <w:bookmarkStart w:name="z16198" w:id="11678"/>
    <w:p>
      <w:pPr>
        <w:spacing w:after="0"/>
        <w:ind w:left="0"/>
        <w:jc w:val="both"/>
      </w:pPr>
      <w:r>
        <w:rPr>
          <w:rFonts w:ascii="Times New Roman"/>
          <w:b w:val="false"/>
          <w:i w:val="false"/>
          <w:color w:val="000000"/>
          <w:sz w:val="28"/>
        </w:rPr>
        <w:t>
      34.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1678"/>
    <w:bookmarkStart w:name="z16199" w:id="11679"/>
    <w:p>
      <w:pPr>
        <w:spacing w:after="0"/>
        <w:ind w:left="0"/>
        <w:jc w:val="both"/>
      </w:pPr>
      <w:r>
        <w:rPr>
          <w:rFonts w:ascii="Times New Roman"/>
          <w:b w:val="false"/>
          <w:i w:val="false"/>
          <w:color w:val="000000"/>
          <w:sz w:val="28"/>
        </w:rPr>
        <w:t xml:space="preserve">
      35.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1679"/>
    <w:bookmarkStart w:name="z16200" w:id="11680"/>
    <w:p>
      <w:pPr>
        <w:spacing w:after="0"/>
        <w:ind w:left="0"/>
        <w:jc w:val="both"/>
      </w:pPr>
      <w:r>
        <w:rPr>
          <w:rFonts w:ascii="Times New Roman"/>
          <w:b w:val="false"/>
          <w:i w:val="false"/>
          <w:color w:val="000000"/>
          <w:sz w:val="28"/>
        </w:rPr>
        <w:t>
      36.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1680"/>
    <w:bookmarkStart w:name="z16201" w:id="11681"/>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11681"/>
    <w:bookmarkStart w:name="z16202" w:id="11682"/>
    <w:p>
      <w:pPr>
        <w:spacing w:after="0"/>
        <w:ind w:left="0"/>
        <w:jc w:val="both"/>
      </w:pPr>
      <w:r>
        <w:rPr>
          <w:rFonts w:ascii="Times New Roman"/>
          <w:b w:val="false"/>
          <w:i w:val="false"/>
          <w:color w:val="000000"/>
          <w:sz w:val="28"/>
        </w:rPr>
        <w:t>
      37.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1682"/>
    <w:bookmarkStart w:name="z16203" w:id="11683"/>
    <w:p>
      <w:pPr>
        <w:spacing w:after="0"/>
        <w:ind w:left="0"/>
        <w:jc w:val="both"/>
      </w:pPr>
      <w:r>
        <w:rPr>
          <w:rFonts w:ascii="Times New Roman"/>
          <w:b w:val="false"/>
          <w:i w:val="false"/>
          <w:color w:val="000000"/>
          <w:sz w:val="28"/>
        </w:rPr>
        <w:t>
      38.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1683"/>
    <w:bookmarkStart w:name="z16204" w:id="11684"/>
    <w:p>
      <w:pPr>
        <w:spacing w:after="0"/>
        <w:ind w:left="0"/>
        <w:jc w:val="both"/>
      </w:pPr>
      <w:r>
        <w:rPr>
          <w:rFonts w:ascii="Times New Roman"/>
          <w:b w:val="false"/>
          <w:i w:val="false"/>
          <w:color w:val="000000"/>
          <w:sz w:val="28"/>
        </w:rPr>
        <w:t>
      39.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1684"/>
    <w:bookmarkStart w:name="z16205" w:id="11685"/>
    <w:p>
      <w:pPr>
        <w:spacing w:after="0"/>
        <w:ind w:left="0"/>
        <w:jc w:val="both"/>
      </w:pPr>
      <w:r>
        <w:rPr>
          <w:rFonts w:ascii="Times New Roman"/>
          <w:b w:val="false"/>
          <w:i w:val="false"/>
          <w:color w:val="000000"/>
          <w:sz w:val="28"/>
        </w:rPr>
        <w:t>
      40.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1685"/>
    <w:bookmarkStart w:name="z16206" w:id="11686"/>
    <w:p>
      <w:pPr>
        <w:spacing w:after="0"/>
        <w:ind w:left="0"/>
        <w:jc w:val="both"/>
      </w:pPr>
      <w:r>
        <w:rPr>
          <w:rFonts w:ascii="Times New Roman"/>
          <w:b w:val="false"/>
          <w:i w:val="false"/>
          <w:color w:val="000000"/>
          <w:sz w:val="28"/>
        </w:rPr>
        <w:t>
      41.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1686"/>
    <w:bookmarkStart w:name="z16207" w:id="11687"/>
    <w:p>
      <w:pPr>
        <w:spacing w:after="0"/>
        <w:ind w:left="0"/>
        <w:jc w:val="both"/>
      </w:pPr>
      <w:r>
        <w:rPr>
          <w:rFonts w:ascii="Times New Roman"/>
          <w:b w:val="false"/>
          <w:i w:val="false"/>
          <w:color w:val="000000"/>
          <w:sz w:val="28"/>
        </w:rPr>
        <w:t>
      42.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1687"/>
    <w:bookmarkStart w:name="z16208" w:id="11688"/>
    <w:p>
      <w:pPr>
        <w:spacing w:after="0"/>
        <w:ind w:left="0"/>
        <w:jc w:val="both"/>
      </w:pPr>
      <w:r>
        <w:rPr>
          <w:rFonts w:ascii="Times New Roman"/>
          <w:b w:val="false"/>
          <w:i w:val="false"/>
          <w:color w:val="000000"/>
          <w:sz w:val="28"/>
        </w:rPr>
        <w:t xml:space="preserve">
      43.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1688"/>
    <w:bookmarkStart w:name="z16209" w:id="11689"/>
    <w:p>
      <w:pPr>
        <w:spacing w:after="0"/>
        <w:ind w:left="0"/>
        <w:jc w:val="both"/>
      </w:pPr>
      <w:r>
        <w:rPr>
          <w:rFonts w:ascii="Times New Roman"/>
          <w:b w:val="false"/>
          <w:i w:val="false"/>
          <w:color w:val="000000"/>
          <w:sz w:val="28"/>
        </w:rPr>
        <w:t>
      44.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11689"/>
    <w:bookmarkStart w:name="z16210" w:id="11690"/>
    <w:p>
      <w:pPr>
        <w:spacing w:after="0"/>
        <w:ind w:left="0"/>
        <w:jc w:val="both"/>
      </w:pPr>
      <w:r>
        <w:rPr>
          <w:rFonts w:ascii="Times New Roman"/>
          <w:b w:val="false"/>
          <w:i w:val="false"/>
          <w:color w:val="000000"/>
          <w:sz w:val="28"/>
        </w:rPr>
        <w:t>
      45.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1690"/>
    <w:bookmarkStart w:name="z16211" w:id="11691"/>
    <w:p>
      <w:pPr>
        <w:spacing w:after="0"/>
        <w:ind w:left="0"/>
        <w:jc w:val="both"/>
      </w:pPr>
      <w:r>
        <w:rPr>
          <w:rFonts w:ascii="Times New Roman"/>
          <w:b w:val="false"/>
          <w:i w:val="false"/>
          <w:color w:val="000000"/>
          <w:sz w:val="28"/>
        </w:rPr>
        <w:t xml:space="preserve">
      46.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1691"/>
    <w:bookmarkStart w:name="z16212" w:id="11692"/>
    <w:p>
      <w:pPr>
        <w:spacing w:after="0"/>
        <w:ind w:left="0"/>
        <w:jc w:val="both"/>
      </w:pPr>
      <w:r>
        <w:rPr>
          <w:rFonts w:ascii="Times New Roman"/>
          <w:b w:val="false"/>
          <w:i w:val="false"/>
          <w:color w:val="000000"/>
          <w:sz w:val="28"/>
        </w:rPr>
        <w:t xml:space="preserve">
      47.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1692"/>
    <w:bookmarkStart w:name="z16213" w:id="11693"/>
    <w:p>
      <w:pPr>
        <w:spacing w:after="0"/>
        <w:ind w:left="0"/>
        <w:jc w:val="both"/>
      </w:pPr>
      <w:r>
        <w:rPr>
          <w:rFonts w:ascii="Times New Roman"/>
          <w:b w:val="false"/>
          <w:i w:val="false"/>
          <w:color w:val="000000"/>
          <w:sz w:val="28"/>
        </w:rPr>
        <w:t>
      48.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1693"/>
    <w:bookmarkStart w:name="z16214" w:id="11694"/>
    <w:p>
      <w:pPr>
        <w:spacing w:after="0"/>
        <w:ind w:left="0"/>
        <w:jc w:val="both"/>
      </w:pPr>
      <w:r>
        <w:rPr>
          <w:rFonts w:ascii="Times New Roman"/>
          <w:b w:val="false"/>
          <w:i w:val="false"/>
          <w:color w:val="000000"/>
          <w:sz w:val="28"/>
        </w:rPr>
        <w:t>
      49.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1694"/>
    <w:bookmarkStart w:name="z16215" w:id="11695"/>
    <w:p>
      <w:pPr>
        <w:spacing w:after="0"/>
        <w:ind w:left="0"/>
        <w:jc w:val="both"/>
      </w:pPr>
      <w:r>
        <w:rPr>
          <w:rFonts w:ascii="Times New Roman"/>
          <w:b w:val="false"/>
          <w:i w:val="false"/>
          <w:color w:val="000000"/>
          <w:sz w:val="28"/>
        </w:rPr>
        <w:t>
      50. Обязательные разделы индивидуального плана:</w:t>
      </w:r>
    </w:p>
    <w:bookmarkEnd w:id="11695"/>
    <w:bookmarkStart w:name="z16216" w:id="11696"/>
    <w:p>
      <w:pPr>
        <w:spacing w:after="0"/>
        <w:ind w:left="0"/>
        <w:jc w:val="both"/>
      </w:pPr>
      <w:r>
        <w:rPr>
          <w:rFonts w:ascii="Times New Roman"/>
          <w:b w:val="false"/>
          <w:i w:val="false"/>
          <w:color w:val="000000"/>
          <w:sz w:val="28"/>
        </w:rPr>
        <w:t>
      1) работа над гаммами;</w:t>
      </w:r>
    </w:p>
    <w:bookmarkEnd w:id="11696"/>
    <w:bookmarkStart w:name="z16217" w:id="11697"/>
    <w:p>
      <w:pPr>
        <w:spacing w:after="0"/>
        <w:ind w:left="0"/>
        <w:jc w:val="both"/>
      </w:pPr>
      <w:r>
        <w:rPr>
          <w:rFonts w:ascii="Times New Roman"/>
          <w:b w:val="false"/>
          <w:i w:val="false"/>
          <w:color w:val="000000"/>
          <w:sz w:val="28"/>
        </w:rPr>
        <w:t>
      2) работа над этюдами и упражнениями;</w:t>
      </w:r>
    </w:p>
    <w:bookmarkEnd w:id="11697"/>
    <w:bookmarkStart w:name="z16218" w:id="11698"/>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1698"/>
    <w:bookmarkStart w:name="z16219" w:id="11699"/>
    <w:p>
      <w:pPr>
        <w:spacing w:after="0"/>
        <w:ind w:left="0"/>
        <w:jc w:val="both"/>
      </w:pPr>
      <w:r>
        <w:rPr>
          <w:rFonts w:ascii="Times New Roman"/>
          <w:b w:val="false"/>
          <w:i w:val="false"/>
          <w:color w:val="000000"/>
          <w:sz w:val="28"/>
        </w:rPr>
        <w:t>
      4) исполнение произведений композиторов Казахстана;</w:t>
      </w:r>
    </w:p>
    <w:bookmarkEnd w:id="11699"/>
    <w:bookmarkStart w:name="z16220" w:id="11700"/>
    <w:p>
      <w:pPr>
        <w:spacing w:after="0"/>
        <w:ind w:left="0"/>
        <w:jc w:val="both"/>
      </w:pPr>
      <w:r>
        <w:rPr>
          <w:rFonts w:ascii="Times New Roman"/>
          <w:b w:val="false"/>
          <w:i w:val="false"/>
          <w:color w:val="000000"/>
          <w:sz w:val="28"/>
        </w:rPr>
        <w:t>
      5) обработки народных песен и танцев;</w:t>
      </w:r>
    </w:p>
    <w:bookmarkEnd w:id="11700"/>
    <w:bookmarkStart w:name="z16221" w:id="11701"/>
    <w:p>
      <w:pPr>
        <w:spacing w:after="0"/>
        <w:ind w:left="0"/>
        <w:jc w:val="both"/>
      </w:pPr>
      <w:r>
        <w:rPr>
          <w:rFonts w:ascii="Times New Roman"/>
          <w:b w:val="false"/>
          <w:i w:val="false"/>
          <w:color w:val="000000"/>
          <w:sz w:val="28"/>
        </w:rPr>
        <w:t>
      6) работа в составе ансамбля;</w:t>
      </w:r>
    </w:p>
    <w:bookmarkEnd w:id="11701"/>
    <w:bookmarkStart w:name="z16222" w:id="11702"/>
    <w:p>
      <w:pPr>
        <w:spacing w:after="0"/>
        <w:ind w:left="0"/>
        <w:jc w:val="both"/>
      </w:pPr>
      <w:r>
        <w:rPr>
          <w:rFonts w:ascii="Times New Roman"/>
          <w:b w:val="false"/>
          <w:i w:val="false"/>
          <w:color w:val="000000"/>
          <w:sz w:val="28"/>
        </w:rPr>
        <w:t>
      7) навыки чтения нот с листа.</w:t>
      </w:r>
    </w:p>
    <w:bookmarkEnd w:id="11702"/>
    <w:bookmarkStart w:name="z16223" w:id="11703"/>
    <w:p>
      <w:pPr>
        <w:spacing w:after="0"/>
        <w:ind w:left="0"/>
        <w:jc w:val="both"/>
      </w:pPr>
      <w:r>
        <w:rPr>
          <w:rFonts w:ascii="Times New Roman"/>
          <w:b w:val="false"/>
          <w:i w:val="false"/>
          <w:color w:val="000000"/>
          <w:sz w:val="28"/>
        </w:rPr>
        <w:t>
      51.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1703"/>
    <w:bookmarkStart w:name="z16224" w:id="11704"/>
    <w:p>
      <w:pPr>
        <w:spacing w:after="0"/>
        <w:ind w:left="0"/>
        <w:jc w:val="both"/>
      </w:pPr>
      <w:r>
        <w:rPr>
          <w:rFonts w:ascii="Times New Roman"/>
          <w:b w:val="false"/>
          <w:i w:val="false"/>
          <w:color w:val="000000"/>
          <w:sz w:val="28"/>
        </w:rPr>
        <w:t>
      52. Характеристика обучающегося на конец года освещает следующие стороны его индивидуальности:</w:t>
      </w:r>
    </w:p>
    <w:bookmarkEnd w:id="11704"/>
    <w:bookmarkStart w:name="z16225" w:id="11705"/>
    <w:p>
      <w:pPr>
        <w:spacing w:after="0"/>
        <w:ind w:left="0"/>
        <w:jc w:val="both"/>
      </w:pPr>
      <w:r>
        <w:rPr>
          <w:rFonts w:ascii="Times New Roman"/>
          <w:b w:val="false"/>
          <w:i w:val="false"/>
          <w:color w:val="000000"/>
          <w:sz w:val="28"/>
        </w:rPr>
        <w:t>
      1) уровень музыкальных данных (слух, ритм, память);</w:t>
      </w:r>
    </w:p>
    <w:bookmarkEnd w:id="11705"/>
    <w:bookmarkStart w:name="z16226" w:id="11706"/>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1706"/>
    <w:bookmarkStart w:name="z16227" w:id="11707"/>
    <w:p>
      <w:pPr>
        <w:spacing w:after="0"/>
        <w:ind w:left="0"/>
        <w:jc w:val="both"/>
      </w:pPr>
      <w:r>
        <w:rPr>
          <w:rFonts w:ascii="Times New Roman"/>
          <w:b w:val="false"/>
          <w:i w:val="false"/>
          <w:color w:val="000000"/>
          <w:sz w:val="28"/>
        </w:rPr>
        <w:t>
      3) степень приспособляемости к инструменту;</w:t>
      </w:r>
    </w:p>
    <w:bookmarkEnd w:id="11707"/>
    <w:bookmarkStart w:name="z16228" w:id="11708"/>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1708"/>
    <w:bookmarkStart w:name="z16229" w:id="11709"/>
    <w:p>
      <w:pPr>
        <w:spacing w:after="0"/>
        <w:ind w:left="0"/>
        <w:jc w:val="both"/>
      </w:pPr>
      <w:r>
        <w:rPr>
          <w:rFonts w:ascii="Times New Roman"/>
          <w:b w:val="false"/>
          <w:i w:val="false"/>
          <w:color w:val="000000"/>
          <w:sz w:val="28"/>
        </w:rPr>
        <w:t>
      5) отношение к занятию музыкой;</w:t>
      </w:r>
    </w:p>
    <w:bookmarkEnd w:id="11709"/>
    <w:bookmarkStart w:name="z16230" w:id="11710"/>
    <w:p>
      <w:pPr>
        <w:spacing w:after="0"/>
        <w:ind w:left="0"/>
        <w:jc w:val="both"/>
      </w:pPr>
      <w:r>
        <w:rPr>
          <w:rFonts w:ascii="Times New Roman"/>
          <w:b w:val="false"/>
          <w:i w:val="false"/>
          <w:color w:val="000000"/>
          <w:sz w:val="28"/>
        </w:rPr>
        <w:t>
      6) работоспособность, собранность;</w:t>
      </w:r>
    </w:p>
    <w:bookmarkEnd w:id="11710"/>
    <w:bookmarkStart w:name="z16231" w:id="11711"/>
    <w:p>
      <w:pPr>
        <w:spacing w:after="0"/>
        <w:ind w:left="0"/>
        <w:jc w:val="both"/>
      </w:pPr>
      <w:r>
        <w:rPr>
          <w:rFonts w:ascii="Times New Roman"/>
          <w:b w:val="false"/>
          <w:i w:val="false"/>
          <w:color w:val="000000"/>
          <w:sz w:val="28"/>
        </w:rPr>
        <w:t>
      7) умение заниматься самостоятельно;</w:t>
      </w:r>
    </w:p>
    <w:bookmarkEnd w:id="11711"/>
    <w:bookmarkStart w:name="z16232" w:id="11712"/>
    <w:p>
      <w:pPr>
        <w:spacing w:after="0"/>
        <w:ind w:left="0"/>
        <w:jc w:val="both"/>
      </w:pPr>
      <w:r>
        <w:rPr>
          <w:rFonts w:ascii="Times New Roman"/>
          <w:b w:val="false"/>
          <w:i w:val="false"/>
          <w:color w:val="000000"/>
          <w:sz w:val="28"/>
        </w:rPr>
        <w:t>
      8) степень грамотности в разборе текста;</w:t>
      </w:r>
    </w:p>
    <w:bookmarkEnd w:id="11712"/>
    <w:bookmarkStart w:name="z16233" w:id="11713"/>
    <w:p>
      <w:pPr>
        <w:spacing w:after="0"/>
        <w:ind w:left="0"/>
        <w:jc w:val="both"/>
      </w:pPr>
      <w:r>
        <w:rPr>
          <w:rFonts w:ascii="Times New Roman"/>
          <w:b w:val="false"/>
          <w:i w:val="false"/>
          <w:color w:val="000000"/>
          <w:sz w:val="28"/>
        </w:rPr>
        <w:t>
      9) скорость освоения музыкальных произведений;</w:t>
      </w:r>
    </w:p>
    <w:bookmarkEnd w:id="11713"/>
    <w:bookmarkStart w:name="z16234" w:id="11714"/>
    <w:p>
      <w:pPr>
        <w:spacing w:after="0"/>
        <w:ind w:left="0"/>
        <w:jc w:val="both"/>
      </w:pPr>
      <w:r>
        <w:rPr>
          <w:rFonts w:ascii="Times New Roman"/>
          <w:b w:val="false"/>
          <w:i w:val="false"/>
          <w:color w:val="000000"/>
          <w:sz w:val="28"/>
        </w:rPr>
        <w:t>
      10) успехи к концу года;</w:t>
      </w:r>
    </w:p>
    <w:bookmarkEnd w:id="11714"/>
    <w:bookmarkStart w:name="z16235" w:id="11715"/>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1715"/>
    <w:bookmarkStart w:name="z16236" w:id="11716"/>
    <w:p>
      <w:pPr>
        <w:spacing w:after="0"/>
        <w:ind w:left="0"/>
        <w:jc w:val="both"/>
      </w:pPr>
      <w:r>
        <w:rPr>
          <w:rFonts w:ascii="Times New Roman"/>
          <w:b w:val="false"/>
          <w:i w:val="false"/>
          <w:color w:val="000000"/>
          <w:sz w:val="28"/>
        </w:rPr>
        <w:t>
      53.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1716"/>
    <w:bookmarkStart w:name="z16237" w:id="11717"/>
    <w:p>
      <w:pPr>
        <w:spacing w:after="0"/>
        <w:ind w:left="0"/>
        <w:jc w:val="both"/>
      </w:pPr>
      <w:r>
        <w:rPr>
          <w:rFonts w:ascii="Times New Roman"/>
          <w:b w:val="false"/>
          <w:i w:val="false"/>
          <w:color w:val="000000"/>
          <w:sz w:val="28"/>
        </w:rPr>
        <w:t>
      54.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1717"/>
    <w:bookmarkStart w:name="z16238" w:id="11718"/>
    <w:p>
      <w:pPr>
        <w:spacing w:after="0"/>
        <w:ind w:left="0"/>
        <w:jc w:val="both"/>
      </w:pPr>
      <w:r>
        <w:rPr>
          <w:rFonts w:ascii="Times New Roman"/>
          <w:b w:val="false"/>
          <w:i w:val="false"/>
          <w:color w:val="000000"/>
          <w:sz w:val="28"/>
        </w:rPr>
        <w:t xml:space="preserve">
      55. Индивидуальная домашняя работа проводится в несколько приемов и строится в соответствии с рекомендациями педагога. </w:t>
      </w:r>
    </w:p>
    <w:bookmarkEnd w:id="11718"/>
    <w:bookmarkStart w:name="z16239" w:id="11719"/>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1719"/>
    <w:bookmarkStart w:name="z16240" w:id="11720"/>
    <w:p>
      <w:pPr>
        <w:spacing w:after="0"/>
        <w:ind w:left="0"/>
        <w:jc w:val="both"/>
      </w:pPr>
      <w:r>
        <w:rPr>
          <w:rFonts w:ascii="Times New Roman"/>
          <w:b w:val="false"/>
          <w:i w:val="false"/>
          <w:color w:val="000000"/>
          <w:sz w:val="28"/>
        </w:rPr>
        <w:t>
      56. Формы работы для активизации самостоятельных занятий обучающегося:</w:t>
      </w:r>
    </w:p>
    <w:bookmarkEnd w:id="11720"/>
    <w:bookmarkStart w:name="z16241" w:id="11721"/>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1721"/>
    <w:bookmarkStart w:name="z16242" w:id="11722"/>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11722"/>
    <w:bookmarkStart w:name="z16243" w:id="11723"/>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1723"/>
    <w:bookmarkStart w:name="z16244" w:id="11724"/>
    <w:p>
      <w:pPr>
        <w:spacing w:after="0"/>
        <w:ind w:left="0"/>
        <w:jc w:val="both"/>
      </w:pPr>
      <w:r>
        <w:rPr>
          <w:rFonts w:ascii="Times New Roman"/>
          <w:b w:val="false"/>
          <w:i w:val="false"/>
          <w:color w:val="000000"/>
          <w:sz w:val="28"/>
        </w:rPr>
        <w:t>
      57. Система самостоятельных занятий включает в себя следующие элементы:</w:t>
      </w:r>
    </w:p>
    <w:bookmarkEnd w:id="11724"/>
    <w:bookmarkStart w:name="z16245" w:id="11725"/>
    <w:p>
      <w:pPr>
        <w:spacing w:after="0"/>
        <w:ind w:left="0"/>
        <w:jc w:val="both"/>
      </w:pPr>
      <w:r>
        <w:rPr>
          <w:rFonts w:ascii="Times New Roman"/>
          <w:b w:val="false"/>
          <w:i w:val="false"/>
          <w:color w:val="000000"/>
          <w:sz w:val="28"/>
        </w:rPr>
        <w:t xml:space="preserve">
      1) упражнения для разыгрывания; </w:t>
      </w:r>
    </w:p>
    <w:bookmarkEnd w:id="11725"/>
    <w:bookmarkStart w:name="z16246" w:id="11726"/>
    <w:p>
      <w:pPr>
        <w:spacing w:after="0"/>
        <w:ind w:left="0"/>
        <w:jc w:val="both"/>
      </w:pPr>
      <w:r>
        <w:rPr>
          <w:rFonts w:ascii="Times New Roman"/>
          <w:b w:val="false"/>
          <w:i w:val="false"/>
          <w:color w:val="000000"/>
          <w:sz w:val="28"/>
        </w:rPr>
        <w:t>
      2) общую техническую работу;</w:t>
      </w:r>
    </w:p>
    <w:bookmarkEnd w:id="11726"/>
    <w:bookmarkStart w:name="z16247" w:id="11727"/>
    <w:p>
      <w:pPr>
        <w:spacing w:after="0"/>
        <w:ind w:left="0"/>
        <w:jc w:val="both"/>
      </w:pPr>
      <w:r>
        <w:rPr>
          <w:rFonts w:ascii="Times New Roman"/>
          <w:b w:val="false"/>
          <w:i w:val="false"/>
          <w:color w:val="000000"/>
          <w:sz w:val="28"/>
        </w:rPr>
        <w:t>
      3) работу над художественным материалом;</w:t>
      </w:r>
    </w:p>
    <w:bookmarkEnd w:id="11727"/>
    <w:bookmarkStart w:name="z16248" w:id="11728"/>
    <w:p>
      <w:pPr>
        <w:spacing w:after="0"/>
        <w:ind w:left="0"/>
        <w:jc w:val="both"/>
      </w:pPr>
      <w:r>
        <w:rPr>
          <w:rFonts w:ascii="Times New Roman"/>
          <w:b w:val="false"/>
          <w:i w:val="false"/>
          <w:color w:val="000000"/>
          <w:sz w:val="28"/>
        </w:rPr>
        <w:t>
      4) работу над дополнительным материалом;</w:t>
      </w:r>
    </w:p>
    <w:bookmarkEnd w:id="11728"/>
    <w:bookmarkStart w:name="z16249" w:id="11729"/>
    <w:p>
      <w:pPr>
        <w:spacing w:after="0"/>
        <w:ind w:left="0"/>
        <w:jc w:val="both"/>
      </w:pPr>
      <w:r>
        <w:rPr>
          <w:rFonts w:ascii="Times New Roman"/>
          <w:b w:val="false"/>
          <w:i w:val="false"/>
          <w:color w:val="000000"/>
          <w:sz w:val="28"/>
        </w:rPr>
        <w:t>
      5) чтение нот с листа;</w:t>
      </w:r>
    </w:p>
    <w:bookmarkEnd w:id="11729"/>
    <w:bookmarkStart w:name="z16250" w:id="11730"/>
    <w:p>
      <w:pPr>
        <w:spacing w:after="0"/>
        <w:ind w:left="0"/>
        <w:jc w:val="both"/>
      </w:pPr>
      <w:r>
        <w:rPr>
          <w:rFonts w:ascii="Times New Roman"/>
          <w:b w:val="false"/>
          <w:i w:val="false"/>
          <w:color w:val="000000"/>
          <w:sz w:val="28"/>
        </w:rPr>
        <w:t>
      6) подбор мелодий и аккомпанемента по слуху.</w:t>
      </w:r>
    </w:p>
    <w:bookmarkEnd w:id="11730"/>
    <w:bookmarkStart w:name="z16251" w:id="11731"/>
    <w:p>
      <w:pPr>
        <w:spacing w:after="0"/>
        <w:ind w:left="0"/>
        <w:jc w:val="both"/>
      </w:pPr>
      <w:r>
        <w:rPr>
          <w:rFonts w:ascii="Times New Roman"/>
          <w:b w:val="false"/>
          <w:i w:val="false"/>
          <w:color w:val="000000"/>
          <w:sz w:val="28"/>
        </w:rPr>
        <w:t>
      58. Межпредметные связи предмета "Гитара"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11731"/>
    <w:bookmarkStart w:name="z16252" w:id="1173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1732"/>
    <w:bookmarkStart w:name="z16253" w:id="11733"/>
    <w:p>
      <w:pPr>
        <w:spacing w:after="0"/>
        <w:ind w:left="0"/>
        <w:jc w:val="both"/>
      </w:pPr>
      <w:r>
        <w:rPr>
          <w:rFonts w:ascii="Times New Roman"/>
          <w:b w:val="false"/>
          <w:i w:val="false"/>
          <w:color w:val="000000"/>
          <w:sz w:val="28"/>
        </w:rPr>
        <w:t>
      59. Программные требования в 1 классе:</w:t>
      </w:r>
    </w:p>
    <w:bookmarkEnd w:id="11733"/>
    <w:bookmarkStart w:name="z16254" w:id="11734"/>
    <w:p>
      <w:pPr>
        <w:spacing w:after="0"/>
        <w:ind w:left="0"/>
        <w:jc w:val="both"/>
      </w:pPr>
      <w:r>
        <w:rPr>
          <w:rFonts w:ascii="Times New Roman"/>
          <w:b w:val="false"/>
          <w:i w:val="false"/>
          <w:color w:val="000000"/>
          <w:sz w:val="28"/>
        </w:rPr>
        <w:t>
      1) обучающийся знакомится с посадкой, постановкой рук, организацией целесообразных игровых движений, аппликатурными обозначениями, осваивает приемы тирандо и апояндо, игру большим пальцем правой руки по открытым басовым струнам с привлечением левой руки в средних позициях;</w:t>
      </w:r>
    </w:p>
    <w:bookmarkEnd w:id="11734"/>
    <w:bookmarkStart w:name="z16255" w:id="11735"/>
    <w:p>
      <w:pPr>
        <w:spacing w:after="0"/>
        <w:ind w:left="0"/>
        <w:jc w:val="both"/>
      </w:pPr>
      <w:r>
        <w:rPr>
          <w:rFonts w:ascii="Times New Roman"/>
          <w:b w:val="false"/>
          <w:i w:val="false"/>
          <w:color w:val="000000"/>
          <w:sz w:val="28"/>
        </w:rPr>
        <w:t>
      2) обучающийся осваивает основные виды арпеджио на открытых струнах, изучает четырехзвучные арпеджированные аккорды в первой позиции, нотную грамоту, чтение нот в первой, второй позициях, качество звучания и ритм;</w:t>
      </w:r>
    </w:p>
    <w:bookmarkEnd w:id="11735"/>
    <w:bookmarkStart w:name="z16256" w:id="11736"/>
    <w:p>
      <w:pPr>
        <w:spacing w:after="0"/>
        <w:ind w:left="0"/>
        <w:jc w:val="both"/>
      </w:pPr>
      <w:r>
        <w:rPr>
          <w:rFonts w:ascii="Times New Roman"/>
          <w:b w:val="false"/>
          <w:i w:val="false"/>
          <w:color w:val="000000"/>
          <w:sz w:val="28"/>
        </w:rPr>
        <w:t>
      3) обучающийся знакомится с двойными нотами, восходящим, нисходящим легато, настройкой инструмента, осваивает аккорды правой рукой, переход к игре на одной струне путем чередования пальцев правой руки;</w:t>
      </w:r>
    </w:p>
    <w:bookmarkEnd w:id="11736"/>
    <w:bookmarkStart w:name="z16257" w:id="11737"/>
    <w:p>
      <w:pPr>
        <w:spacing w:after="0"/>
        <w:ind w:left="0"/>
        <w:jc w:val="both"/>
      </w:pPr>
      <w:r>
        <w:rPr>
          <w:rFonts w:ascii="Times New Roman"/>
          <w:b w:val="false"/>
          <w:i w:val="false"/>
          <w:color w:val="000000"/>
          <w:sz w:val="28"/>
        </w:rPr>
        <w:t>
      4) обучающийся осваивает 20-30 произведений: народные песни, пьесы песенного и танцевального характера, этюды и ансамбли. Хорошо подготовленный обучающийся осваивает легкие пьесы с элементами полифонии, несложные вариации, гаммы в одну-две октавы в первой позиции, прием баррэ.</w:t>
      </w:r>
    </w:p>
    <w:bookmarkEnd w:id="11737"/>
    <w:bookmarkStart w:name="z16258" w:id="11738"/>
    <w:p>
      <w:pPr>
        <w:spacing w:after="0"/>
        <w:ind w:left="0"/>
        <w:jc w:val="both"/>
      </w:pPr>
      <w:r>
        <w:rPr>
          <w:rFonts w:ascii="Times New Roman"/>
          <w:b w:val="false"/>
          <w:i w:val="false"/>
          <w:color w:val="000000"/>
          <w:sz w:val="28"/>
        </w:rPr>
        <w:t>
      60. Содержание учебного предмета в 1 классе.</w:t>
      </w:r>
    </w:p>
    <w:bookmarkEnd w:id="11738"/>
    <w:bookmarkStart w:name="z16259" w:id="11739"/>
    <w:p>
      <w:pPr>
        <w:spacing w:after="0"/>
        <w:ind w:left="0"/>
        <w:jc w:val="both"/>
      </w:pPr>
      <w:r>
        <w:rPr>
          <w:rFonts w:ascii="Times New Roman"/>
          <w:b w:val="false"/>
          <w:i w:val="false"/>
          <w:color w:val="000000"/>
          <w:sz w:val="28"/>
        </w:rPr>
        <w:t>
      Тематическое планирование.</w:t>
      </w:r>
    </w:p>
    <w:bookmarkEnd w:id="11739"/>
    <w:bookmarkStart w:name="z16260" w:id="11740"/>
    <w:p>
      <w:pPr>
        <w:spacing w:after="0"/>
        <w:ind w:left="0"/>
        <w:jc w:val="both"/>
      </w:pPr>
      <w:r>
        <w:rPr>
          <w:rFonts w:ascii="Times New Roman"/>
          <w:b w:val="false"/>
          <w:i w:val="false"/>
          <w:color w:val="000000"/>
          <w:sz w:val="28"/>
        </w:rPr>
        <w:t xml:space="preserve">
      Тема 1. Посадка и постановка рук, организация целесообразных игровых движений. </w:t>
      </w:r>
    </w:p>
    <w:bookmarkEnd w:id="11740"/>
    <w:bookmarkStart w:name="z16261" w:id="11741"/>
    <w:p>
      <w:pPr>
        <w:spacing w:after="0"/>
        <w:ind w:left="0"/>
        <w:jc w:val="both"/>
      </w:pPr>
      <w:r>
        <w:rPr>
          <w:rFonts w:ascii="Times New Roman"/>
          <w:b w:val="false"/>
          <w:i w:val="false"/>
          <w:color w:val="000000"/>
          <w:sz w:val="28"/>
        </w:rPr>
        <w:t xml:space="preserve">
      Тема 2. Развитие музыкально-слуховых представлений и музыкально-образного мышления. </w:t>
      </w:r>
    </w:p>
    <w:bookmarkEnd w:id="11741"/>
    <w:bookmarkStart w:name="z16262" w:id="11742"/>
    <w:p>
      <w:pPr>
        <w:spacing w:after="0"/>
        <w:ind w:left="0"/>
        <w:jc w:val="both"/>
      </w:pPr>
      <w:r>
        <w:rPr>
          <w:rFonts w:ascii="Times New Roman"/>
          <w:b w:val="false"/>
          <w:i w:val="false"/>
          <w:color w:val="000000"/>
          <w:sz w:val="28"/>
        </w:rPr>
        <w:t>
      Тема 3. Аппликатурные обозначения.</w:t>
      </w:r>
    </w:p>
    <w:bookmarkEnd w:id="11742"/>
    <w:bookmarkStart w:name="z16263" w:id="11743"/>
    <w:p>
      <w:pPr>
        <w:spacing w:after="0"/>
        <w:ind w:left="0"/>
        <w:jc w:val="both"/>
      </w:pPr>
      <w:r>
        <w:rPr>
          <w:rFonts w:ascii="Times New Roman"/>
          <w:b w:val="false"/>
          <w:i w:val="false"/>
          <w:color w:val="000000"/>
          <w:sz w:val="28"/>
        </w:rPr>
        <w:t xml:space="preserve">
      Тема 4. Освоение приемов тирандо и апояндо. </w:t>
      </w:r>
    </w:p>
    <w:bookmarkEnd w:id="11743"/>
    <w:bookmarkStart w:name="z16264" w:id="11744"/>
    <w:p>
      <w:pPr>
        <w:spacing w:after="0"/>
        <w:ind w:left="0"/>
        <w:jc w:val="both"/>
      </w:pPr>
      <w:r>
        <w:rPr>
          <w:rFonts w:ascii="Times New Roman"/>
          <w:b w:val="false"/>
          <w:i w:val="false"/>
          <w:color w:val="000000"/>
          <w:sz w:val="28"/>
        </w:rPr>
        <w:t>
      Тема 5. Игра двухголосия.</w:t>
      </w:r>
    </w:p>
    <w:bookmarkEnd w:id="11744"/>
    <w:bookmarkStart w:name="z16265" w:id="11745"/>
    <w:p>
      <w:pPr>
        <w:spacing w:after="0"/>
        <w:ind w:left="0"/>
        <w:jc w:val="both"/>
      </w:pPr>
      <w:r>
        <w:rPr>
          <w:rFonts w:ascii="Times New Roman"/>
          <w:b w:val="false"/>
          <w:i w:val="false"/>
          <w:color w:val="000000"/>
          <w:sz w:val="28"/>
        </w:rPr>
        <w:t xml:space="preserve">
      Тема 6. Освоение основных видов арпеджио на открытых струнах и изучение трех-четырехзвучных аккордов в первой позиции. </w:t>
      </w:r>
    </w:p>
    <w:bookmarkEnd w:id="11745"/>
    <w:bookmarkStart w:name="z16266" w:id="11746"/>
    <w:p>
      <w:pPr>
        <w:spacing w:after="0"/>
        <w:ind w:left="0"/>
        <w:jc w:val="both"/>
      </w:pPr>
      <w:r>
        <w:rPr>
          <w:rFonts w:ascii="Times New Roman"/>
          <w:b w:val="false"/>
          <w:i w:val="false"/>
          <w:color w:val="000000"/>
          <w:sz w:val="28"/>
        </w:rPr>
        <w:t>
      Тема 7. Нотная грамота, чтение нот в первой и второй позициях.</w:t>
      </w:r>
    </w:p>
    <w:bookmarkEnd w:id="11746"/>
    <w:bookmarkStart w:name="z16267" w:id="11747"/>
    <w:p>
      <w:pPr>
        <w:spacing w:after="0"/>
        <w:ind w:left="0"/>
        <w:jc w:val="both"/>
      </w:pPr>
      <w:r>
        <w:rPr>
          <w:rFonts w:ascii="Times New Roman"/>
          <w:b w:val="false"/>
          <w:i w:val="false"/>
          <w:color w:val="000000"/>
          <w:sz w:val="28"/>
        </w:rPr>
        <w:t>
      Тема 8. Качество звучания и ритм.</w:t>
      </w:r>
    </w:p>
    <w:bookmarkEnd w:id="11747"/>
    <w:bookmarkStart w:name="z16268" w:id="11748"/>
    <w:p>
      <w:pPr>
        <w:spacing w:after="0"/>
        <w:ind w:left="0"/>
        <w:jc w:val="both"/>
      </w:pPr>
      <w:r>
        <w:rPr>
          <w:rFonts w:ascii="Times New Roman"/>
          <w:b w:val="false"/>
          <w:i w:val="false"/>
          <w:color w:val="000000"/>
          <w:sz w:val="28"/>
        </w:rPr>
        <w:t>
      Тема 9. Кадансовые обороты в тональностях до-мажор, ля-минор.</w:t>
      </w:r>
    </w:p>
    <w:bookmarkEnd w:id="11748"/>
    <w:bookmarkStart w:name="z16269" w:id="11749"/>
    <w:p>
      <w:pPr>
        <w:spacing w:after="0"/>
        <w:ind w:left="0"/>
        <w:jc w:val="both"/>
      </w:pPr>
      <w:r>
        <w:rPr>
          <w:rFonts w:ascii="Times New Roman"/>
          <w:b w:val="false"/>
          <w:i w:val="false"/>
          <w:color w:val="000000"/>
          <w:sz w:val="28"/>
        </w:rPr>
        <w:t>
      Тема 10. Восходящее и нисходящее легато.</w:t>
      </w:r>
    </w:p>
    <w:bookmarkEnd w:id="11749"/>
    <w:bookmarkStart w:name="z16270" w:id="11750"/>
    <w:p>
      <w:pPr>
        <w:spacing w:after="0"/>
        <w:ind w:left="0"/>
        <w:jc w:val="both"/>
      </w:pPr>
      <w:r>
        <w:rPr>
          <w:rFonts w:ascii="Times New Roman"/>
          <w:b w:val="false"/>
          <w:i w:val="false"/>
          <w:color w:val="000000"/>
          <w:sz w:val="28"/>
        </w:rPr>
        <w:t>
      Тема 11. Ознакомление с настройкой инструмента.</w:t>
      </w:r>
    </w:p>
    <w:bookmarkEnd w:id="11750"/>
    <w:bookmarkStart w:name="z16271" w:id="11751"/>
    <w:p>
      <w:pPr>
        <w:spacing w:after="0"/>
        <w:ind w:left="0"/>
        <w:jc w:val="both"/>
      </w:pPr>
      <w:r>
        <w:rPr>
          <w:rFonts w:ascii="Times New Roman"/>
          <w:b w:val="false"/>
          <w:i w:val="false"/>
          <w:color w:val="000000"/>
          <w:sz w:val="28"/>
        </w:rPr>
        <w:t>
      Тема 12. Народные песни.</w:t>
      </w:r>
    </w:p>
    <w:bookmarkEnd w:id="11751"/>
    <w:bookmarkStart w:name="z16272" w:id="11752"/>
    <w:p>
      <w:pPr>
        <w:spacing w:after="0"/>
        <w:ind w:left="0"/>
        <w:jc w:val="both"/>
      </w:pPr>
      <w:r>
        <w:rPr>
          <w:rFonts w:ascii="Times New Roman"/>
          <w:b w:val="false"/>
          <w:i w:val="false"/>
          <w:color w:val="000000"/>
          <w:sz w:val="28"/>
        </w:rPr>
        <w:t>
      Тема 13. Кантиленные пьесы.</w:t>
      </w:r>
    </w:p>
    <w:bookmarkEnd w:id="11752"/>
    <w:bookmarkStart w:name="z16273" w:id="11753"/>
    <w:p>
      <w:pPr>
        <w:spacing w:after="0"/>
        <w:ind w:left="0"/>
        <w:jc w:val="both"/>
      </w:pPr>
      <w:r>
        <w:rPr>
          <w:rFonts w:ascii="Times New Roman"/>
          <w:b w:val="false"/>
          <w:i w:val="false"/>
          <w:color w:val="000000"/>
          <w:sz w:val="28"/>
        </w:rPr>
        <w:t>
      Тема 14. Пьесы танцевального характера.</w:t>
      </w:r>
    </w:p>
    <w:bookmarkEnd w:id="11753"/>
    <w:bookmarkStart w:name="z16274" w:id="11754"/>
    <w:p>
      <w:pPr>
        <w:spacing w:after="0"/>
        <w:ind w:left="0"/>
        <w:jc w:val="both"/>
      </w:pPr>
      <w:r>
        <w:rPr>
          <w:rFonts w:ascii="Times New Roman"/>
          <w:b w:val="false"/>
          <w:i w:val="false"/>
          <w:color w:val="000000"/>
          <w:sz w:val="28"/>
        </w:rPr>
        <w:t>
      Тема 15. Этюды.</w:t>
      </w:r>
    </w:p>
    <w:bookmarkEnd w:id="11754"/>
    <w:bookmarkStart w:name="z16275" w:id="11755"/>
    <w:p>
      <w:pPr>
        <w:spacing w:after="0"/>
        <w:ind w:left="0"/>
        <w:jc w:val="both"/>
      </w:pPr>
      <w:r>
        <w:rPr>
          <w:rFonts w:ascii="Times New Roman"/>
          <w:b w:val="false"/>
          <w:i w:val="false"/>
          <w:color w:val="000000"/>
          <w:sz w:val="28"/>
        </w:rPr>
        <w:t>
      Тема 16. Ансамбли.</w:t>
      </w:r>
    </w:p>
    <w:bookmarkEnd w:id="11755"/>
    <w:bookmarkStart w:name="z16276" w:id="11756"/>
    <w:p>
      <w:pPr>
        <w:spacing w:after="0"/>
        <w:ind w:left="0"/>
        <w:jc w:val="both"/>
      </w:pPr>
      <w:r>
        <w:rPr>
          <w:rFonts w:ascii="Times New Roman"/>
          <w:b w:val="false"/>
          <w:i w:val="false"/>
          <w:color w:val="000000"/>
          <w:sz w:val="28"/>
        </w:rPr>
        <w:t xml:space="preserve">
      61. Ожидаемые результаты освоения Программы 1 класса. </w:t>
      </w:r>
    </w:p>
    <w:bookmarkEnd w:id="11756"/>
    <w:bookmarkStart w:name="z16277" w:id="11757"/>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1757"/>
    <w:bookmarkStart w:name="z16278" w:id="11758"/>
    <w:p>
      <w:pPr>
        <w:spacing w:after="0"/>
        <w:ind w:left="0"/>
        <w:jc w:val="both"/>
      </w:pPr>
      <w:r>
        <w:rPr>
          <w:rFonts w:ascii="Times New Roman"/>
          <w:b w:val="false"/>
          <w:i w:val="false"/>
          <w:color w:val="000000"/>
          <w:sz w:val="28"/>
        </w:rPr>
        <w:t>
      1) знает устройство и правила ухода за гитарой;</w:t>
      </w:r>
    </w:p>
    <w:bookmarkEnd w:id="11758"/>
    <w:bookmarkStart w:name="z16279" w:id="11759"/>
    <w:p>
      <w:pPr>
        <w:spacing w:after="0"/>
        <w:ind w:left="0"/>
        <w:jc w:val="both"/>
      </w:pPr>
      <w:r>
        <w:rPr>
          <w:rFonts w:ascii="Times New Roman"/>
          <w:b w:val="false"/>
          <w:i w:val="false"/>
          <w:color w:val="000000"/>
          <w:sz w:val="28"/>
        </w:rPr>
        <w:t>
      2) знает основы музыкальной грамоты;</w:t>
      </w:r>
    </w:p>
    <w:bookmarkEnd w:id="11759"/>
    <w:bookmarkStart w:name="z16280" w:id="11760"/>
    <w:p>
      <w:pPr>
        <w:spacing w:after="0"/>
        <w:ind w:left="0"/>
        <w:jc w:val="both"/>
      </w:pPr>
      <w:r>
        <w:rPr>
          <w:rFonts w:ascii="Times New Roman"/>
          <w:b w:val="false"/>
          <w:i w:val="false"/>
          <w:color w:val="000000"/>
          <w:sz w:val="28"/>
        </w:rPr>
        <w:t>
      3) использует комбинированное звукоизвлечение: апояндо и тирандо;</w:t>
      </w:r>
    </w:p>
    <w:bookmarkEnd w:id="11760"/>
    <w:bookmarkStart w:name="z16281" w:id="11761"/>
    <w:p>
      <w:pPr>
        <w:spacing w:after="0"/>
        <w:ind w:left="0"/>
        <w:jc w:val="both"/>
      </w:pPr>
      <w:r>
        <w:rPr>
          <w:rFonts w:ascii="Times New Roman"/>
          <w:b w:val="false"/>
          <w:i w:val="false"/>
          <w:color w:val="000000"/>
          <w:sz w:val="28"/>
        </w:rPr>
        <w:t>
      4) знает и соблюдает постановку пальцев рук и тела;</w:t>
      </w:r>
    </w:p>
    <w:bookmarkEnd w:id="11761"/>
    <w:bookmarkStart w:name="z16282" w:id="11762"/>
    <w:p>
      <w:pPr>
        <w:spacing w:after="0"/>
        <w:ind w:left="0"/>
        <w:jc w:val="both"/>
      </w:pPr>
      <w:r>
        <w:rPr>
          <w:rFonts w:ascii="Times New Roman"/>
          <w:b w:val="false"/>
          <w:i w:val="false"/>
          <w:color w:val="000000"/>
          <w:sz w:val="28"/>
        </w:rPr>
        <w:t>
      5) знает понятие "штрих" и штрихи стаккато, легато, нонлегато;</w:t>
      </w:r>
    </w:p>
    <w:bookmarkEnd w:id="11762"/>
    <w:bookmarkStart w:name="z16283" w:id="11763"/>
    <w:p>
      <w:pPr>
        <w:spacing w:after="0"/>
        <w:ind w:left="0"/>
        <w:jc w:val="both"/>
      </w:pPr>
      <w:r>
        <w:rPr>
          <w:rFonts w:ascii="Times New Roman"/>
          <w:b w:val="false"/>
          <w:i w:val="false"/>
          <w:color w:val="000000"/>
          <w:sz w:val="28"/>
        </w:rPr>
        <w:t>
      6) исполняет арпеджио на открытых струнах и в тональностях до-мажор, ля-минор;</w:t>
      </w:r>
    </w:p>
    <w:bookmarkEnd w:id="11763"/>
    <w:bookmarkStart w:name="z16284" w:id="11764"/>
    <w:p>
      <w:pPr>
        <w:spacing w:after="0"/>
        <w:ind w:left="0"/>
        <w:jc w:val="both"/>
      </w:pPr>
      <w:r>
        <w:rPr>
          <w:rFonts w:ascii="Times New Roman"/>
          <w:b w:val="false"/>
          <w:i w:val="false"/>
          <w:color w:val="000000"/>
          <w:sz w:val="28"/>
        </w:rPr>
        <w:t>
      7) исполняет мажорные и минорные гаммы в тональностях: до-мажор, соль-мажор, ля-минор, фа-минор;</w:t>
      </w:r>
    </w:p>
    <w:bookmarkEnd w:id="11764"/>
    <w:bookmarkStart w:name="z16285" w:id="11765"/>
    <w:p>
      <w:pPr>
        <w:spacing w:after="0"/>
        <w:ind w:left="0"/>
        <w:jc w:val="both"/>
      </w:pPr>
      <w:r>
        <w:rPr>
          <w:rFonts w:ascii="Times New Roman"/>
          <w:b w:val="false"/>
          <w:i w:val="false"/>
          <w:color w:val="000000"/>
          <w:sz w:val="28"/>
        </w:rPr>
        <w:t>
      8) владеет приемом двухголосия;</w:t>
      </w:r>
    </w:p>
    <w:bookmarkEnd w:id="11765"/>
    <w:bookmarkStart w:name="z16286" w:id="11766"/>
    <w:p>
      <w:pPr>
        <w:spacing w:after="0"/>
        <w:ind w:left="0"/>
        <w:jc w:val="both"/>
      </w:pPr>
      <w:r>
        <w:rPr>
          <w:rFonts w:ascii="Times New Roman"/>
          <w:b w:val="false"/>
          <w:i w:val="false"/>
          <w:color w:val="000000"/>
          <w:sz w:val="28"/>
        </w:rPr>
        <w:t>
      9) владеет первоначальными навыками чтения нот с листа;</w:t>
      </w:r>
    </w:p>
    <w:bookmarkEnd w:id="11766"/>
    <w:bookmarkStart w:name="z16287" w:id="11767"/>
    <w:p>
      <w:pPr>
        <w:spacing w:after="0"/>
        <w:ind w:left="0"/>
        <w:jc w:val="both"/>
      </w:pPr>
      <w:r>
        <w:rPr>
          <w:rFonts w:ascii="Times New Roman"/>
          <w:b w:val="false"/>
          <w:i w:val="false"/>
          <w:color w:val="000000"/>
          <w:sz w:val="28"/>
        </w:rPr>
        <w:t>
      10) исполняет простые упражнения, этюды, пьесы.</w:t>
      </w:r>
    </w:p>
    <w:bookmarkEnd w:id="11767"/>
    <w:bookmarkStart w:name="z16288" w:id="11768"/>
    <w:p>
      <w:pPr>
        <w:spacing w:after="0"/>
        <w:ind w:left="0"/>
        <w:jc w:val="both"/>
      </w:pPr>
      <w:r>
        <w:rPr>
          <w:rFonts w:ascii="Times New Roman"/>
          <w:b w:val="false"/>
          <w:i w:val="false"/>
          <w:color w:val="000000"/>
          <w:sz w:val="28"/>
        </w:rPr>
        <w:t>
      62. Программные требования во 2 классе:</w:t>
      </w:r>
    </w:p>
    <w:bookmarkEnd w:id="11768"/>
    <w:bookmarkStart w:name="z16289" w:id="11769"/>
    <w:p>
      <w:pPr>
        <w:spacing w:after="0"/>
        <w:ind w:left="0"/>
        <w:jc w:val="both"/>
      </w:pPr>
      <w:r>
        <w:rPr>
          <w:rFonts w:ascii="Times New Roman"/>
          <w:b w:val="false"/>
          <w:i w:val="false"/>
          <w:color w:val="000000"/>
          <w:sz w:val="28"/>
        </w:rPr>
        <w:t>
      1) продолжается работа над постановочно-двигательными навыками, звукоизвлечением, ритмом, развитием музыкально-образного мышления, повышается требовательность к качеству исполнения тирандо;</w:t>
      </w:r>
    </w:p>
    <w:bookmarkEnd w:id="11769"/>
    <w:bookmarkStart w:name="z16290" w:id="11770"/>
    <w:p>
      <w:pPr>
        <w:spacing w:after="0"/>
        <w:ind w:left="0"/>
        <w:jc w:val="both"/>
      </w:pPr>
      <w:r>
        <w:rPr>
          <w:rFonts w:ascii="Times New Roman"/>
          <w:b w:val="false"/>
          <w:i w:val="false"/>
          <w:color w:val="000000"/>
          <w:sz w:val="28"/>
        </w:rPr>
        <w:t>
      2) обучающийся знакомится с грифом гитары в пределах четырех-девяти позиций, элементарными видами флажолетов, развивает навыки смены позиций, чтения нот с листа, осваивает технику баррэ, игру в ансамбле на простейшем материале;</w:t>
      </w:r>
    </w:p>
    <w:bookmarkEnd w:id="11770"/>
    <w:bookmarkStart w:name="z16291" w:id="11771"/>
    <w:p>
      <w:pPr>
        <w:spacing w:after="0"/>
        <w:ind w:left="0"/>
        <w:jc w:val="both"/>
      </w:pPr>
      <w:r>
        <w:rPr>
          <w:rFonts w:ascii="Times New Roman"/>
          <w:b w:val="false"/>
          <w:i w:val="false"/>
          <w:color w:val="000000"/>
          <w:sz w:val="28"/>
        </w:rPr>
        <w:t>
      3) обучающийся осваивает 12-20 различных произведений, включая ансамбли и этюды; хорошо подготовленный и профессионально ориентированный обучающийся осваивает 2-4 произведения с элементами полифонии, произведения крупной формы, гаммы в пределах четырех первых позиций.</w:t>
      </w:r>
    </w:p>
    <w:bookmarkEnd w:id="11771"/>
    <w:bookmarkStart w:name="z16292" w:id="11772"/>
    <w:p>
      <w:pPr>
        <w:spacing w:after="0"/>
        <w:ind w:left="0"/>
        <w:jc w:val="both"/>
      </w:pPr>
      <w:r>
        <w:rPr>
          <w:rFonts w:ascii="Times New Roman"/>
          <w:b w:val="false"/>
          <w:i w:val="false"/>
          <w:color w:val="000000"/>
          <w:sz w:val="28"/>
        </w:rPr>
        <w:t>
      63. Содержание учебного предмета во 2 классе.</w:t>
      </w:r>
    </w:p>
    <w:bookmarkEnd w:id="11772"/>
    <w:bookmarkStart w:name="z16293" w:id="11773"/>
    <w:p>
      <w:pPr>
        <w:spacing w:after="0"/>
        <w:ind w:left="0"/>
        <w:jc w:val="both"/>
      </w:pPr>
      <w:r>
        <w:rPr>
          <w:rFonts w:ascii="Times New Roman"/>
          <w:b w:val="false"/>
          <w:i w:val="false"/>
          <w:color w:val="000000"/>
          <w:sz w:val="28"/>
        </w:rPr>
        <w:t>
      Тематическое планирование.</w:t>
      </w:r>
    </w:p>
    <w:bookmarkEnd w:id="11773"/>
    <w:bookmarkStart w:name="z16294" w:id="11774"/>
    <w:p>
      <w:pPr>
        <w:spacing w:after="0"/>
        <w:ind w:left="0"/>
        <w:jc w:val="both"/>
      </w:pPr>
      <w:r>
        <w:rPr>
          <w:rFonts w:ascii="Times New Roman"/>
          <w:b w:val="false"/>
          <w:i w:val="false"/>
          <w:color w:val="000000"/>
          <w:sz w:val="28"/>
        </w:rPr>
        <w:t xml:space="preserve">
      Тема 1. Работа над постановочно-двигательными навыками, звукоизвлечением и ритмом. </w:t>
      </w:r>
    </w:p>
    <w:bookmarkEnd w:id="11774"/>
    <w:bookmarkStart w:name="z16295" w:id="11775"/>
    <w:p>
      <w:pPr>
        <w:spacing w:after="0"/>
        <w:ind w:left="0"/>
        <w:jc w:val="both"/>
      </w:pPr>
      <w:r>
        <w:rPr>
          <w:rFonts w:ascii="Times New Roman"/>
          <w:b w:val="false"/>
          <w:i w:val="false"/>
          <w:color w:val="000000"/>
          <w:sz w:val="28"/>
        </w:rPr>
        <w:t>
      Тема 2. Дальнейшее развитие музыкально-образного мышления.</w:t>
      </w:r>
    </w:p>
    <w:bookmarkEnd w:id="11775"/>
    <w:bookmarkStart w:name="z16296" w:id="11776"/>
    <w:p>
      <w:pPr>
        <w:spacing w:after="0"/>
        <w:ind w:left="0"/>
        <w:jc w:val="both"/>
      </w:pPr>
      <w:r>
        <w:rPr>
          <w:rFonts w:ascii="Times New Roman"/>
          <w:b w:val="false"/>
          <w:i w:val="false"/>
          <w:color w:val="000000"/>
          <w:sz w:val="28"/>
        </w:rPr>
        <w:t>
      Тема 3. Повышение требовательности к качеству исполнения тирандо.</w:t>
      </w:r>
    </w:p>
    <w:bookmarkEnd w:id="11776"/>
    <w:bookmarkStart w:name="z16297" w:id="11777"/>
    <w:p>
      <w:pPr>
        <w:spacing w:after="0"/>
        <w:ind w:left="0"/>
        <w:jc w:val="both"/>
      </w:pPr>
      <w:r>
        <w:rPr>
          <w:rFonts w:ascii="Times New Roman"/>
          <w:b w:val="false"/>
          <w:i w:val="false"/>
          <w:color w:val="000000"/>
          <w:sz w:val="28"/>
        </w:rPr>
        <w:t xml:space="preserve">
      Тема 4. Динамика звучания. </w:t>
      </w:r>
    </w:p>
    <w:bookmarkEnd w:id="11777"/>
    <w:bookmarkStart w:name="z16298" w:id="11778"/>
    <w:p>
      <w:pPr>
        <w:spacing w:after="0"/>
        <w:ind w:left="0"/>
        <w:jc w:val="both"/>
      </w:pPr>
      <w:r>
        <w:rPr>
          <w:rFonts w:ascii="Times New Roman"/>
          <w:b w:val="false"/>
          <w:i w:val="false"/>
          <w:color w:val="000000"/>
          <w:sz w:val="28"/>
        </w:rPr>
        <w:t>
      Тема 5. Знакомство с грифом гитары в пределах четырех-девяти позиций.</w:t>
      </w:r>
    </w:p>
    <w:bookmarkEnd w:id="11778"/>
    <w:bookmarkStart w:name="z16299" w:id="11779"/>
    <w:p>
      <w:pPr>
        <w:spacing w:after="0"/>
        <w:ind w:left="0"/>
        <w:jc w:val="both"/>
      </w:pPr>
      <w:r>
        <w:rPr>
          <w:rFonts w:ascii="Times New Roman"/>
          <w:b w:val="false"/>
          <w:i w:val="false"/>
          <w:color w:val="000000"/>
          <w:sz w:val="28"/>
        </w:rPr>
        <w:t>
      Тема 6. Развитие начальных навыков смены позиций и чтения нот с листа.</w:t>
      </w:r>
    </w:p>
    <w:bookmarkEnd w:id="11779"/>
    <w:bookmarkStart w:name="z16300" w:id="11780"/>
    <w:p>
      <w:pPr>
        <w:spacing w:after="0"/>
        <w:ind w:left="0"/>
        <w:jc w:val="both"/>
      </w:pPr>
      <w:r>
        <w:rPr>
          <w:rFonts w:ascii="Times New Roman"/>
          <w:b w:val="false"/>
          <w:i w:val="false"/>
          <w:color w:val="000000"/>
          <w:sz w:val="28"/>
        </w:rPr>
        <w:t xml:space="preserve">
      Тема 7. Натуральные флажолеты. </w:t>
      </w:r>
    </w:p>
    <w:bookmarkEnd w:id="11780"/>
    <w:bookmarkStart w:name="z16301" w:id="11781"/>
    <w:p>
      <w:pPr>
        <w:spacing w:after="0"/>
        <w:ind w:left="0"/>
        <w:jc w:val="both"/>
      </w:pPr>
      <w:r>
        <w:rPr>
          <w:rFonts w:ascii="Times New Roman"/>
          <w:b w:val="false"/>
          <w:i w:val="false"/>
          <w:color w:val="000000"/>
          <w:sz w:val="28"/>
        </w:rPr>
        <w:t xml:space="preserve">
      Тема 8. Подготовка к игре в ансамбле на простейшем материале. </w:t>
      </w:r>
    </w:p>
    <w:bookmarkEnd w:id="11781"/>
    <w:bookmarkStart w:name="z16302" w:id="11782"/>
    <w:p>
      <w:pPr>
        <w:spacing w:after="0"/>
        <w:ind w:left="0"/>
        <w:jc w:val="both"/>
      </w:pPr>
      <w:r>
        <w:rPr>
          <w:rFonts w:ascii="Times New Roman"/>
          <w:b w:val="false"/>
          <w:i w:val="false"/>
          <w:color w:val="000000"/>
          <w:sz w:val="28"/>
        </w:rPr>
        <w:t xml:space="preserve">
      Тема 9. Развитие техники баррэ. </w:t>
      </w:r>
    </w:p>
    <w:bookmarkEnd w:id="11782"/>
    <w:bookmarkStart w:name="z16303" w:id="11783"/>
    <w:p>
      <w:pPr>
        <w:spacing w:after="0"/>
        <w:ind w:left="0"/>
        <w:jc w:val="both"/>
      </w:pPr>
      <w:r>
        <w:rPr>
          <w:rFonts w:ascii="Times New Roman"/>
          <w:b w:val="false"/>
          <w:i w:val="false"/>
          <w:color w:val="000000"/>
          <w:sz w:val="28"/>
        </w:rPr>
        <w:t>
      Тема 10. Развитие технического легато.</w:t>
      </w:r>
    </w:p>
    <w:bookmarkEnd w:id="11783"/>
    <w:bookmarkStart w:name="z16304" w:id="11784"/>
    <w:p>
      <w:pPr>
        <w:spacing w:after="0"/>
        <w:ind w:left="0"/>
        <w:jc w:val="both"/>
      </w:pPr>
      <w:r>
        <w:rPr>
          <w:rFonts w:ascii="Times New Roman"/>
          <w:b w:val="false"/>
          <w:i w:val="false"/>
          <w:color w:val="000000"/>
          <w:sz w:val="28"/>
        </w:rPr>
        <w:t>
      Тема 11. Аппликатура минорных гамм.</w:t>
      </w:r>
    </w:p>
    <w:bookmarkEnd w:id="11784"/>
    <w:bookmarkStart w:name="z16305" w:id="11785"/>
    <w:p>
      <w:pPr>
        <w:spacing w:after="0"/>
        <w:ind w:left="0"/>
        <w:jc w:val="both"/>
      </w:pPr>
      <w:r>
        <w:rPr>
          <w:rFonts w:ascii="Times New Roman"/>
          <w:b w:val="false"/>
          <w:i w:val="false"/>
          <w:color w:val="000000"/>
          <w:sz w:val="28"/>
        </w:rPr>
        <w:t>
      Тема 12. Двухоктавные гаммы в аппликатуре М. Каркасси.</w:t>
      </w:r>
    </w:p>
    <w:bookmarkEnd w:id="11785"/>
    <w:bookmarkStart w:name="z16306" w:id="11786"/>
    <w:p>
      <w:pPr>
        <w:spacing w:after="0"/>
        <w:ind w:left="0"/>
        <w:jc w:val="both"/>
      </w:pPr>
      <w:r>
        <w:rPr>
          <w:rFonts w:ascii="Times New Roman"/>
          <w:b w:val="false"/>
          <w:i w:val="false"/>
          <w:color w:val="000000"/>
          <w:sz w:val="28"/>
        </w:rPr>
        <w:t>
      Тема 13. Развивающие упражнения на арпеджио и аккорды М.Каркасси.</w:t>
      </w:r>
    </w:p>
    <w:bookmarkEnd w:id="11786"/>
    <w:bookmarkStart w:name="z16307" w:id="11787"/>
    <w:p>
      <w:pPr>
        <w:spacing w:after="0"/>
        <w:ind w:left="0"/>
        <w:jc w:val="both"/>
      </w:pPr>
      <w:r>
        <w:rPr>
          <w:rFonts w:ascii="Times New Roman"/>
          <w:b w:val="false"/>
          <w:i w:val="false"/>
          <w:color w:val="000000"/>
          <w:sz w:val="28"/>
        </w:rPr>
        <w:t>
      Тема 14. Кадансовые обороты в тональностях ре-мажор, ре-минор, ми-мажор, ми-минор, ля-мажор.</w:t>
      </w:r>
    </w:p>
    <w:bookmarkEnd w:id="11787"/>
    <w:bookmarkStart w:name="z16308" w:id="11788"/>
    <w:p>
      <w:pPr>
        <w:spacing w:after="0"/>
        <w:ind w:left="0"/>
        <w:jc w:val="both"/>
      </w:pPr>
      <w:r>
        <w:rPr>
          <w:rFonts w:ascii="Times New Roman"/>
          <w:b w:val="false"/>
          <w:i w:val="false"/>
          <w:color w:val="000000"/>
          <w:sz w:val="28"/>
        </w:rPr>
        <w:t>
      Тема 15. Хроматические упражнения и хроматическая гамма в первой позиции.</w:t>
      </w:r>
    </w:p>
    <w:bookmarkEnd w:id="11788"/>
    <w:bookmarkStart w:name="z16309" w:id="11789"/>
    <w:p>
      <w:pPr>
        <w:spacing w:after="0"/>
        <w:ind w:left="0"/>
        <w:jc w:val="both"/>
      </w:pPr>
      <w:r>
        <w:rPr>
          <w:rFonts w:ascii="Times New Roman"/>
          <w:b w:val="false"/>
          <w:i w:val="false"/>
          <w:color w:val="000000"/>
          <w:sz w:val="28"/>
        </w:rPr>
        <w:t>
      Тема 16. Игра гамм простыми ритмическими рисунками.</w:t>
      </w:r>
    </w:p>
    <w:bookmarkEnd w:id="11789"/>
    <w:bookmarkStart w:name="z16310" w:id="11790"/>
    <w:p>
      <w:pPr>
        <w:spacing w:after="0"/>
        <w:ind w:left="0"/>
        <w:jc w:val="both"/>
      </w:pPr>
      <w:r>
        <w:rPr>
          <w:rFonts w:ascii="Times New Roman"/>
          <w:b w:val="false"/>
          <w:i w:val="false"/>
          <w:color w:val="000000"/>
          <w:sz w:val="28"/>
        </w:rPr>
        <w:t xml:space="preserve">
      64. Ожидаемые результаты освоения Программы 2 класса. </w:t>
      </w:r>
    </w:p>
    <w:bookmarkEnd w:id="11790"/>
    <w:bookmarkStart w:name="z16311" w:id="11791"/>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1791"/>
    <w:bookmarkStart w:name="z16312" w:id="11792"/>
    <w:p>
      <w:pPr>
        <w:spacing w:after="0"/>
        <w:ind w:left="0"/>
        <w:jc w:val="both"/>
      </w:pPr>
      <w:r>
        <w:rPr>
          <w:rFonts w:ascii="Times New Roman"/>
          <w:b w:val="false"/>
          <w:i w:val="false"/>
          <w:color w:val="000000"/>
          <w:sz w:val="28"/>
        </w:rPr>
        <w:t>
      1) правильно использует приемы апояндо и тирандо при исполнении музыкальных произведений;</w:t>
      </w:r>
    </w:p>
    <w:bookmarkEnd w:id="11792"/>
    <w:bookmarkStart w:name="z16313" w:id="11793"/>
    <w:p>
      <w:pPr>
        <w:spacing w:after="0"/>
        <w:ind w:left="0"/>
        <w:jc w:val="both"/>
      </w:pPr>
      <w:r>
        <w:rPr>
          <w:rFonts w:ascii="Times New Roman"/>
          <w:b w:val="false"/>
          <w:i w:val="false"/>
          <w:color w:val="000000"/>
          <w:sz w:val="28"/>
        </w:rPr>
        <w:t>
      2) использует различные штрихи и нюансировку;</w:t>
      </w:r>
    </w:p>
    <w:bookmarkEnd w:id="11793"/>
    <w:bookmarkStart w:name="z16314" w:id="11794"/>
    <w:p>
      <w:pPr>
        <w:spacing w:after="0"/>
        <w:ind w:left="0"/>
        <w:jc w:val="both"/>
      </w:pPr>
      <w:r>
        <w:rPr>
          <w:rFonts w:ascii="Times New Roman"/>
          <w:b w:val="false"/>
          <w:i w:val="false"/>
          <w:color w:val="000000"/>
          <w:sz w:val="28"/>
        </w:rPr>
        <w:t>
      3) знает гаммы в тональностях ре-мажор, ля-мажор, ми-мажор, ре-минор, ми-минор;</w:t>
      </w:r>
    </w:p>
    <w:bookmarkEnd w:id="11794"/>
    <w:bookmarkStart w:name="z16315" w:id="11795"/>
    <w:p>
      <w:pPr>
        <w:spacing w:after="0"/>
        <w:ind w:left="0"/>
        <w:jc w:val="both"/>
      </w:pPr>
      <w:r>
        <w:rPr>
          <w:rFonts w:ascii="Times New Roman"/>
          <w:b w:val="false"/>
          <w:i w:val="false"/>
          <w:color w:val="000000"/>
          <w:sz w:val="28"/>
        </w:rPr>
        <w:t>
      4) знает кадансовые обороты в тональностях ре-мажор, ля-мажор, ми-мажор, ре-минор, ми-минор;</w:t>
      </w:r>
    </w:p>
    <w:bookmarkEnd w:id="11795"/>
    <w:bookmarkStart w:name="z16316" w:id="11796"/>
    <w:p>
      <w:pPr>
        <w:spacing w:after="0"/>
        <w:ind w:left="0"/>
        <w:jc w:val="both"/>
      </w:pPr>
      <w:r>
        <w:rPr>
          <w:rFonts w:ascii="Times New Roman"/>
          <w:b w:val="false"/>
          <w:i w:val="false"/>
          <w:color w:val="000000"/>
          <w:sz w:val="28"/>
        </w:rPr>
        <w:t>
      5) исполняет в среднем темпе прямое, обратное и ломаные виды арпеджио;</w:t>
      </w:r>
    </w:p>
    <w:bookmarkEnd w:id="11796"/>
    <w:bookmarkStart w:name="z16317" w:id="11797"/>
    <w:p>
      <w:pPr>
        <w:spacing w:after="0"/>
        <w:ind w:left="0"/>
        <w:jc w:val="both"/>
      </w:pPr>
      <w:r>
        <w:rPr>
          <w:rFonts w:ascii="Times New Roman"/>
          <w:b w:val="false"/>
          <w:i w:val="false"/>
          <w:color w:val="000000"/>
          <w:sz w:val="28"/>
        </w:rPr>
        <w:t>
      6) исполняет хроматическую гамму в первой позиции штрихами "легато" и "стаккато";</w:t>
      </w:r>
    </w:p>
    <w:bookmarkEnd w:id="11797"/>
    <w:bookmarkStart w:name="z16318" w:id="11798"/>
    <w:p>
      <w:pPr>
        <w:spacing w:after="0"/>
        <w:ind w:left="0"/>
        <w:jc w:val="both"/>
      </w:pPr>
      <w:r>
        <w:rPr>
          <w:rFonts w:ascii="Times New Roman"/>
          <w:b w:val="false"/>
          <w:i w:val="false"/>
          <w:color w:val="000000"/>
          <w:sz w:val="28"/>
        </w:rPr>
        <w:t>
      7) владеет навыками по использованию музыкально-исполнительских средств выразительности;</w:t>
      </w:r>
    </w:p>
    <w:bookmarkEnd w:id="11798"/>
    <w:bookmarkStart w:name="z16319" w:id="11799"/>
    <w:p>
      <w:pPr>
        <w:spacing w:after="0"/>
        <w:ind w:left="0"/>
        <w:jc w:val="both"/>
      </w:pPr>
      <w:r>
        <w:rPr>
          <w:rFonts w:ascii="Times New Roman"/>
          <w:b w:val="false"/>
          <w:i w:val="false"/>
          <w:color w:val="000000"/>
          <w:sz w:val="28"/>
        </w:rPr>
        <w:t>
      8) умеет устанавливать связь между художественной и технической сторонами изучаемого произведения;</w:t>
      </w:r>
    </w:p>
    <w:bookmarkEnd w:id="11799"/>
    <w:bookmarkStart w:name="z16320" w:id="11800"/>
    <w:p>
      <w:pPr>
        <w:spacing w:after="0"/>
        <w:ind w:left="0"/>
        <w:jc w:val="both"/>
      </w:pPr>
      <w:r>
        <w:rPr>
          <w:rFonts w:ascii="Times New Roman"/>
          <w:b w:val="false"/>
          <w:i w:val="false"/>
          <w:color w:val="000000"/>
          <w:sz w:val="28"/>
        </w:rPr>
        <w:t>
       9) владеет первоначальными навыками чтения с листа этюдов, упражнений, произведений;</w:t>
      </w:r>
    </w:p>
    <w:bookmarkEnd w:id="11800"/>
    <w:bookmarkStart w:name="z16321" w:id="11801"/>
    <w:p>
      <w:pPr>
        <w:spacing w:after="0"/>
        <w:ind w:left="0"/>
        <w:jc w:val="both"/>
      </w:pPr>
      <w:r>
        <w:rPr>
          <w:rFonts w:ascii="Times New Roman"/>
          <w:b w:val="false"/>
          <w:i w:val="false"/>
          <w:color w:val="000000"/>
          <w:sz w:val="28"/>
        </w:rPr>
        <w:t>
      10) исполняет гаммы, этюды в различных нюансах и штрихах;</w:t>
      </w:r>
    </w:p>
    <w:bookmarkEnd w:id="11801"/>
    <w:bookmarkStart w:name="z16322" w:id="11802"/>
    <w:p>
      <w:pPr>
        <w:spacing w:after="0"/>
        <w:ind w:left="0"/>
        <w:jc w:val="both"/>
      </w:pPr>
      <w:r>
        <w:rPr>
          <w:rFonts w:ascii="Times New Roman"/>
          <w:b w:val="false"/>
          <w:i w:val="false"/>
          <w:color w:val="000000"/>
          <w:sz w:val="28"/>
        </w:rPr>
        <w:t>
      11) умеет работать над трудными местами изучаемого произведения, отдельными фрагментами, объединять фрагменты в общее целое.</w:t>
      </w:r>
    </w:p>
    <w:bookmarkEnd w:id="11802"/>
    <w:bookmarkStart w:name="z16323" w:id="11803"/>
    <w:p>
      <w:pPr>
        <w:spacing w:after="0"/>
        <w:ind w:left="0"/>
        <w:jc w:val="both"/>
      </w:pPr>
      <w:r>
        <w:rPr>
          <w:rFonts w:ascii="Times New Roman"/>
          <w:b w:val="false"/>
          <w:i w:val="false"/>
          <w:color w:val="000000"/>
          <w:sz w:val="28"/>
        </w:rPr>
        <w:t>
      65. Программные требования в 3 классе:</w:t>
      </w:r>
    </w:p>
    <w:bookmarkEnd w:id="11803"/>
    <w:bookmarkStart w:name="z16324" w:id="11804"/>
    <w:p>
      <w:pPr>
        <w:spacing w:after="0"/>
        <w:ind w:left="0"/>
        <w:jc w:val="both"/>
      </w:pPr>
      <w:r>
        <w:rPr>
          <w:rFonts w:ascii="Times New Roman"/>
          <w:b w:val="false"/>
          <w:i w:val="false"/>
          <w:color w:val="000000"/>
          <w:sz w:val="28"/>
        </w:rPr>
        <w:t>
      1) продолжается работа над развитием музыкально-образного мышления, исполнительских навыков обучающихся, качеством звука, сменой позиций, ритмом;</w:t>
      </w:r>
    </w:p>
    <w:bookmarkEnd w:id="11804"/>
    <w:bookmarkStart w:name="z16325" w:id="11805"/>
    <w:p>
      <w:pPr>
        <w:spacing w:after="0"/>
        <w:ind w:left="0"/>
        <w:jc w:val="both"/>
      </w:pPr>
      <w:r>
        <w:rPr>
          <w:rFonts w:ascii="Times New Roman"/>
          <w:b w:val="false"/>
          <w:i w:val="false"/>
          <w:color w:val="000000"/>
          <w:sz w:val="28"/>
        </w:rPr>
        <w:t>
      2) обучающийся осваивает упражнения для развития беглости пальцев, технику легато, баррэ, смешанное легато, навыки вибрации, игру в ансамбле, ведется работа по изучению мордента, произведений крупной формы;</w:t>
      </w:r>
    </w:p>
    <w:bookmarkEnd w:id="11805"/>
    <w:bookmarkStart w:name="z16326" w:id="11806"/>
    <w:p>
      <w:pPr>
        <w:spacing w:after="0"/>
        <w:ind w:left="0"/>
        <w:jc w:val="both"/>
      </w:pPr>
      <w:r>
        <w:rPr>
          <w:rFonts w:ascii="Times New Roman"/>
          <w:b w:val="false"/>
          <w:i w:val="false"/>
          <w:color w:val="000000"/>
          <w:sz w:val="28"/>
        </w:rPr>
        <w:t xml:space="preserve">
      3) обучающийся осваивает 14-18 различных произведений, в том числе 2-4 полифонических пьес, 1-2 произведения крупной формы, ансамбли, этюды на различные виды техники, хроматическую гамму в первой позиции; хорошо подготовленный и профессионально ориентированный обучающийся осваивает нетрудные мажорные гаммы в аппликатуре А. Сеговии формулами i-m и m-a (тирандо и апояндо), упражнения для развития техники арпеджио и легато. </w:t>
      </w:r>
    </w:p>
    <w:bookmarkEnd w:id="11806"/>
    <w:bookmarkStart w:name="z16327" w:id="11807"/>
    <w:p>
      <w:pPr>
        <w:spacing w:after="0"/>
        <w:ind w:left="0"/>
        <w:jc w:val="both"/>
      </w:pPr>
      <w:r>
        <w:rPr>
          <w:rFonts w:ascii="Times New Roman"/>
          <w:b w:val="false"/>
          <w:i w:val="false"/>
          <w:color w:val="000000"/>
          <w:sz w:val="28"/>
        </w:rPr>
        <w:t>
      66. Содержание учебного предмета в 3 классе.</w:t>
      </w:r>
    </w:p>
    <w:bookmarkEnd w:id="11807"/>
    <w:bookmarkStart w:name="z16328" w:id="11808"/>
    <w:p>
      <w:pPr>
        <w:spacing w:after="0"/>
        <w:ind w:left="0"/>
        <w:jc w:val="both"/>
      </w:pPr>
      <w:r>
        <w:rPr>
          <w:rFonts w:ascii="Times New Roman"/>
          <w:b w:val="false"/>
          <w:i w:val="false"/>
          <w:color w:val="000000"/>
          <w:sz w:val="28"/>
        </w:rPr>
        <w:t>
      Тематическое планирование.</w:t>
      </w:r>
    </w:p>
    <w:bookmarkEnd w:id="11808"/>
    <w:bookmarkStart w:name="z16329" w:id="11809"/>
    <w:p>
      <w:pPr>
        <w:spacing w:after="0"/>
        <w:ind w:left="0"/>
        <w:jc w:val="both"/>
      </w:pPr>
      <w:r>
        <w:rPr>
          <w:rFonts w:ascii="Times New Roman"/>
          <w:b w:val="false"/>
          <w:i w:val="false"/>
          <w:color w:val="000000"/>
          <w:sz w:val="28"/>
        </w:rPr>
        <w:t>
      Тема 1. Мажорные и минорные гаммы в аппликатуре Ф. Карулли.</w:t>
      </w:r>
    </w:p>
    <w:bookmarkEnd w:id="11809"/>
    <w:bookmarkStart w:name="z16330" w:id="11810"/>
    <w:p>
      <w:pPr>
        <w:spacing w:after="0"/>
        <w:ind w:left="0"/>
        <w:jc w:val="both"/>
      </w:pPr>
      <w:r>
        <w:rPr>
          <w:rFonts w:ascii="Times New Roman"/>
          <w:b w:val="false"/>
          <w:i w:val="false"/>
          <w:color w:val="000000"/>
          <w:sz w:val="28"/>
        </w:rPr>
        <w:t>
      Тема 2. Работа над пьесами и произведениями крупной формы. Использование музыкально-исполнительских средств выразительности. Работа над штрихами, нюансами, звукоизвлечением. Связь между художественной и технической сторонами изучаемого произведения.</w:t>
      </w:r>
    </w:p>
    <w:bookmarkEnd w:id="11810"/>
    <w:bookmarkStart w:name="z16331" w:id="11811"/>
    <w:p>
      <w:pPr>
        <w:spacing w:after="0"/>
        <w:ind w:left="0"/>
        <w:jc w:val="both"/>
      </w:pPr>
      <w:r>
        <w:rPr>
          <w:rFonts w:ascii="Times New Roman"/>
          <w:b w:val="false"/>
          <w:i w:val="false"/>
          <w:color w:val="000000"/>
          <w:sz w:val="28"/>
        </w:rPr>
        <w:t>
      Тема 3. Чтение нот с листа.</w:t>
      </w:r>
    </w:p>
    <w:bookmarkEnd w:id="11811"/>
    <w:bookmarkStart w:name="z16332" w:id="11812"/>
    <w:p>
      <w:pPr>
        <w:spacing w:after="0"/>
        <w:ind w:left="0"/>
        <w:jc w:val="both"/>
      </w:pPr>
      <w:r>
        <w:rPr>
          <w:rFonts w:ascii="Times New Roman"/>
          <w:b w:val="false"/>
          <w:i w:val="false"/>
          <w:color w:val="000000"/>
          <w:sz w:val="28"/>
        </w:rPr>
        <w:t>
      Тема 4. Разучивание пьес.</w:t>
      </w:r>
    </w:p>
    <w:bookmarkEnd w:id="11812"/>
    <w:bookmarkStart w:name="z16333" w:id="11813"/>
    <w:p>
      <w:pPr>
        <w:spacing w:after="0"/>
        <w:ind w:left="0"/>
        <w:jc w:val="both"/>
      </w:pPr>
      <w:r>
        <w:rPr>
          <w:rFonts w:ascii="Times New Roman"/>
          <w:b w:val="false"/>
          <w:i w:val="false"/>
          <w:color w:val="000000"/>
          <w:sz w:val="28"/>
        </w:rPr>
        <w:t>
      Тема 5. Разучивание этюдов.</w:t>
      </w:r>
    </w:p>
    <w:bookmarkEnd w:id="11813"/>
    <w:bookmarkStart w:name="z16334" w:id="11814"/>
    <w:p>
      <w:pPr>
        <w:spacing w:after="0"/>
        <w:ind w:left="0"/>
        <w:jc w:val="both"/>
      </w:pPr>
      <w:r>
        <w:rPr>
          <w:rFonts w:ascii="Times New Roman"/>
          <w:b w:val="false"/>
          <w:i w:val="false"/>
          <w:color w:val="000000"/>
          <w:sz w:val="28"/>
        </w:rPr>
        <w:t>
      Тема 6. Разучивание произведений крупной формы.</w:t>
      </w:r>
    </w:p>
    <w:bookmarkEnd w:id="11814"/>
    <w:bookmarkStart w:name="z16335" w:id="11815"/>
    <w:p>
      <w:pPr>
        <w:spacing w:after="0"/>
        <w:ind w:left="0"/>
        <w:jc w:val="both"/>
      </w:pPr>
      <w:r>
        <w:rPr>
          <w:rFonts w:ascii="Times New Roman"/>
          <w:b w:val="false"/>
          <w:i w:val="false"/>
          <w:color w:val="000000"/>
          <w:sz w:val="28"/>
        </w:rPr>
        <w:t>
      Тема 7. Работа над упражнениями.</w:t>
      </w:r>
    </w:p>
    <w:bookmarkEnd w:id="11815"/>
    <w:bookmarkStart w:name="z16336" w:id="11816"/>
    <w:p>
      <w:pPr>
        <w:spacing w:after="0"/>
        <w:ind w:left="0"/>
        <w:jc w:val="both"/>
      </w:pPr>
      <w:r>
        <w:rPr>
          <w:rFonts w:ascii="Times New Roman"/>
          <w:b w:val="false"/>
          <w:i w:val="false"/>
          <w:color w:val="000000"/>
          <w:sz w:val="28"/>
        </w:rPr>
        <w:t>
      Тема 8. Развитие моторики в упражнениях на арпеджио и аккорды.</w:t>
      </w:r>
    </w:p>
    <w:bookmarkEnd w:id="11816"/>
    <w:bookmarkStart w:name="z16337" w:id="11817"/>
    <w:p>
      <w:pPr>
        <w:spacing w:after="0"/>
        <w:ind w:left="0"/>
        <w:jc w:val="both"/>
      </w:pPr>
      <w:r>
        <w:rPr>
          <w:rFonts w:ascii="Times New Roman"/>
          <w:b w:val="false"/>
          <w:i w:val="false"/>
          <w:color w:val="000000"/>
          <w:sz w:val="28"/>
        </w:rPr>
        <w:t>
      Тема 9. Работа над качеством звука.</w:t>
      </w:r>
    </w:p>
    <w:bookmarkEnd w:id="11817"/>
    <w:bookmarkStart w:name="z16338" w:id="11818"/>
    <w:p>
      <w:pPr>
        <w:spacing w:after="0"/>
        <w:ind w:left="0"/>
        <w:jc w:val="both"/>
      </w:pPr>
      <w:r>
        <w:rPr>
          <w:rFonts w:ascii="Times New Roman"/>
          <w:b w:val="false"/>
          <w:i w:val="false"/>
          <w:color w:val="000000"/>
          <w:sz w:val="28"/>
        </w:rPr>
        <w:t>
      Тема 10. Смена позиций.</w:t>
      </w:r>
    </w:p>
    <w:bookmarkEnd w:id="11818"/>
    <w:bookmarkStart w:name="z16339" w:id="11819"/>
    <w:p>
      <w:pPr>
        <w:spacing w:after="0"/>
        <w:ind w:left="0"/>
        <w:jc w:val="both"/>
      </w:pPr>
      <w:r>
        <w:rPr>
          <w:rFonts w:ascii="Times New Roman"/>
          <w:b w:val="false"/>
          <w:i w:val="false"/>
          <w:color w:val="000000"/>
          <w:sz w:val="28"/>
        </w:rPr>
        <w:t>
      Тема 11. Упражнение на развитие беглости пальцев.</w:t>
      </w:r>
    </w:p>
    <w:bookmarkEnd w:id="11819"/>
    <w:bookmarkStart w:name="z16340" w:id="11820"/>
    <w:p>
      <w:pPr>
        <w:spacing w:after="0"/>
        <w:ind w:left="0"/>
        <w:jc w:val="both"/>
      </w:pPr>
      <w:r>
        <w:rPr>
          <w:rFonts w:ascii="Times New Roman"/>
          <w:b w:val="false"/>
          <w:i w:val="false"/>
          <w:color w:val="000000"/>
          <w:sz w:val="28"/>
        </w:rPr>
        <w:t>
      Тема 12.Техникасмешанного легато.</w:t>
      </w:r>
    </w:p>
    <w:bookmarkEnd w:id="11820"/>
    <w:bookmarkStart w:name="z16341" w:id="11821"/>
    <w:p>
      <w:pPr>
        <w:spacing w:after="0"/>
        <w:ind w:left="0"/>
        <w:jc w:val="both"/>
      </w:pPr>
      <w:r>
        <w:rPr>
          <w:rFonts w:ascii="Times New Roman"/>
          <w:b w:val="false"/>
          <w:i w:val="false"/>
          <w:color w:val="000000"/>
          <w:sz w:val="28"/>
        </w:rPr>
        <w:t>
      Тема 13. Большое баррэ.</w:t>
      </w:r>
    </w:p>
    <w:bookmarkEnd w:id="11821"/>
    <w:bookmarkStart w:name="z16342" w:id="11822"/>
    <w:p>
      <w:pPr>
        <w:spacing w:after="0"/>
        <w:ind w:left="0"/>
        <w:jc w:val="both"/>
      </w:pPr>
      <w:r>
        <w:rPr>
          <w:rFonts w:ascii="Times New Roman"/>
          <w:b w:val="false"/>
          <w:i w:val="false"/>
          <w:color w:val="000000"/>
          <w:sz w:val="28"/>
        </w:rPr>
        <w:t>
      Тема 14. Подготовка к исполнению мордента.</w:t>
      </w:r>
    </w:p>
    <w:bookmarkEnd w:id="11822"/>
    <w:bookmarkStart w:name="z16343" w:id="11823"/>
    <w:p>
      <w:pPr>
        <w:spacing w:after="0"/>
        <w:ind w:left="0"/>
        <w:jc w:val="both"/>
      </w:pPr>
      <w:r>
        <w:rPr>
          <w:rFonts w:ascii="Times New Roman"/>
          <w:b w:val="false"/>
          <w:i w:val="false"/>
          <w:color w:val="000000"/>
          <w:sz w:val="28"/>
        </w:rPr>
        <w:t>
      Тема 15. Освоение навыка вибрации.</w:t>
      </w:r>
    </w:p>
    <w:bookmarkEnd w:id="11823"/>
    <w:bookmarkStart w:name="z16344" w:id="11824"/>
    <w:p>
      <w:pPr>
        <w:spacing w:after="0"/>
        <w:ind w:left="0"/>
        <w:jc w:val="both"/>
      </w:pPr>
      <w:r>
        <w:rPr>
          <w:rFonts w:ascii="Times New Roman"/>
          <w:b w:val="false"/>
          <w:i w:val="false"/>
          <w:color w:val="000000"/>
          <w:sz w:val="28"/>
        </w:rPr>
        <w:t>
      Тема 16. Игра в ансамбле.</w:t>
      </w:r>
    </w:p>
    <w:bookmarkEnd w:id="11824"/>
    <w:bookmarkStart w:name="z16345" w:id="11825"/>
    <w:p>
      <w:pPr>
        <w:spacing w:after="0"/>
        <w:ind w:left="0"/>
        <w:jc w:val="both"/>
      </w:pPr>
      <w:r>
        <w:rPr>
          <w:rFonts w:ascii="Times New Roman"/>
          <w:b w:val="false"/>
          <w:i w:val="false"/>
          <w:color w:val="000000"/>
          <w:sz w:val="28"/>
        </w:rPr>
        <w:t xml:space="preserve">
      67. Ожидаемые результаты освоения Программы 3 класса. </w:t>
      </w:r>
    </w:p>
    <w:bookmarkEnd w:id="11825"/>
    <w:bookmarkStart w:name="z16346" w:id="11826"/>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1826"/>
    <w:bookmarkStart w:name="z16347" w:id="11827"/>
    <w:p>
      <w:pPr>
        <w:spacing w:after="0"/>
        <w:ind w:left="0"/>
        <w:jc w:val="both"/>
      </w:pPr>
      <w:r>
        <w:rPr>
          <w:rFonts w:ascii="Times New Roman"/>
          <w:b w:val="false"/>
          <w:i w:val="false"/>
          <w:color w:val="000000"/>
          <w:sz w:val="28"/>
        </w:rPr>
        <w:t>
      1) исполняет мажорные и минорные гаммы в аппликатуре Ф. Карулли в подвижном темпе различными приемами звукоизвлечения;</w:t>
      </w:r>
    </w:p>
    <w:bookmarkEnd w:id="11827"/>
    <w:bookmarkStart w:name="z16348" w:id="11828"/>
    <w:p>
      <w:pPr>
        <w:spacing w:after="0"/>
        <w:ind w:left="0"/>
        <w:jc w:val="both"/>
      </w:pPr>
      <w:r>
        <w:rPr>
          <w:rFonts w:ascii="Times New Roman"/>
          <w:b w:val="false"/>
          <w:i w:val="false"/>
          <w:color w:val="000000"/>
          <w:sz w:val="28"/>
        </w:rPr>
        <w:t>
      2) учитывает связь между художественной и технической сторонами произведения при исполнении пьес и произведений крупной формы;</w:t>
      </w:r>
    </w:p>
    <w:bookmarkEnd w:id="11828"/>
    <w:bookmarkStart w:name="z16349" w:id="11829"/>
    <w:p>
      <w:pPr>
        <w:spacing w:after="0"/>
        <w:ind w:left="0"/>
        <w:jc w:val="both"/>
      </w:pPr>
      <w:r>
        <w:rPr>
          <w:rFonts w:ascii="Times New Roman"/>
          <w:b w:val="false"/>
          <w:i w:val="false"/>
          <w:color w:val="000000"/>
          <w:sz w:val="28"/>
        </w:rPr>
        <w:t>
      3) владеет навыками по использованию музыкально-исполнительских средств выразительности (работа над штрихами, нюансами, звуковедением);</w:t>
      </w:r>
    </w:p>
    <w:bookmarkEnd w:id="11829"/>
    <w:bookmarkStart w:name="z16350" w:id="11830"/>
    <w:p>
      <w:pPr>
        <w:spacing w:after="0"/>
        <w:ind w:left="0"/>
        <w:jc w:val="both"/>
      </w:pPr>
      <w:r>
        <w:rPr>
          <w:rFonts w:ascii="Times New Roman"/>
          <w:b w:val="false"/>
          <w:i w:val="false"/>
          <w:color w:val="000000"/>
          <w:sz w:val="28"/>
        </w:rPr>
        <w:t>
      4) осваивает навыки чтения с листа этюдов, упражнений и пьес;</w:t>
      </w:r>
    </w:p>
    <w:bookmarkEnd w:id="11830"/>
    <w:bookmarkStart w:name="z16351" w:id="11831"/>
    <w:p>
      <w:pPr>
        <w:spacing w:after="0"/>
        <w:ind w:left="0"/>
        <w:jc w:val="both"/>
      </w:pPr>
      <w:r>
        <w:rPr>
          <w:rFonts w:ascii="Times New Roman"/>
          <w:b w:val="false"/>
          <w:i w:val="false"/>
          <w:color w:val="000000"/>
          <w:sz w:val="28"/>
        </w:rPr>
        <w:t>
      5) исполняет арпеджио в подвижном темпе в различных динамических вариантах;</w:t>
      </w:r>
    </w:p>
    <w:bookmarkEnd w:id="11831"/>
    <w:bookmarkStart w:name="z16352" w:id="11832"/>
    <w:p>
      <w:pPr>
        <w:spacing w:after="0"/>
        <w:ind w:left="0"/>
        <w:jc w:val="both"/>
      </w:pPr>
      <w:r>
        <w:rPr>
          <w:rFonts w:ascii="Times New Roman"/>
          <w:b w:val="false"/>
          <w:i w:val="false"/>
          <w:color w:val="000000"/>
          <w:sz w:val="28"/>
        </w:rPr>
        <w:t>
      6) исполняет восходящее, нисходящее и смешанное техническое легато;</w:t>
      </w:r>
    </w:p>
    <w:bookmarkEnd w:id="11832"/>
    <w:bookmarkStart w:name="z16353" w:id="11833"/>
    <w:p>
      <w:pPr>
        <w:spacing w:after="0"/>
        <w:ind w:left="0"/>
        <w:jc w:val="both"/>
      </w:pPr>
      <w:r>
        <w:rPr>
          <w:rFonts w:ascii="Times New Roman"/>
          <w:b w:val="false"/>
          <w:i w:val="false"/>
          <w:color w:val="000000"/>
          <w:sz w:val="28"/>
        </w:rPr>
        <w:t>
      7) владеет навыками смены позиций;</w:t>
      </w:r>
    </w:p>
    <w:bookmarkEnd w:id="11833"/>
    <w:bookmarkStart w:name="z16354" w:id="11834"/>
    <w:p>
      <w:pPr>
        <w:spacing w:after="0"/>
        <w:ind w:left="0"/>
        <w:jc w:val="both"/>
      </w:pPr>
      <w:r>
        <w:rPr>
          <w:rFonts w:ascii="Times New Roman"/>
          <w:b w:val="false"/>
          <w:i w:val="false"/>
          <w:color w:val="000000"/>
          <w:sz w:val="28"/>
        </w:rPr>
        <w:t>
      8) уверенно исполняет аккорды на малом и большом баррэ;</w:t>
      </w:r>
    </w:p>
    <w:bookmarkEnd w:id="11834"/>
    <w:bookmarkStart w:name="z16355" w:id="11835"/>
    <w:p>
      <w:pPr>
        <w:spacing w:after="0"/>
        <w:ind w:left="0"/>
        <w:jc w:val="both"/>
      </w:pPr>
      <w:r>
        <w:rPr>
          <w:rFonts w:ascii="Times New Roman"/>
          <w:b w:val="false"/>
          <w:i w:val="false"/>
          <w:color w:val="000000"/>
          <w:sz w:val="28"/>
        </w:rPr>
        <w:t>
      9) умение использовать вибрато при исполнении произведений кантиленного характера.</w:t>
      </w:r>
    </w:p>
    <w:bookmarkEnd w:id="11835"/>
    <w:bookmarkStart w:name="z16356" w:id="11836"/>
    <w:p>
      <w:pPr>
        <w:spacing w:after="0"/>
        <w:ind w:left="0"/>
        <w:jc w:val="both"/>
      </w:pPr>
      <w:r>
        <w:rPr>
          <w:rFonts w:ascii="Times New Roman"/>
          <w:b w:val="false"/>
          <w:i w:val="false"/>
          <w:color w:val="000000"/>
          <w:sz w:val="28"/>
        </w:rPr>
        <w:t>
      68. Программные требования в 4 классе:</w:t>
      </w:r>
    </w:p>
    <w:bookmarkEnd w:id="11836"/>
    <w:bookmarkStart w:name="z16357" w:id="11837"/>
    <w:p>
      <w:pPr>
        <w:spacing w:after="0"/>
        <w:ind w:left="0"/>
        <w:jc w:val="both"/>
      </w:pPr>
      <w:r>
        <w:rPr>
          <w:rFonts w:ascii="Times New Roman"/>
          <w:b w:val="false"/>
          <w:i w:val="false"/>
          <w:color w:val="000000"/>
          <w:sz w:val="28"/>
        </w:rPr>
        <w:t>
      1) продолжается работа над развитием музыкально-образного мышления, динамики, ритма, исполнительских навыков при более высоких требованиях к качеству звука, выразительности исполнения, развитием уверенности и беглости пальцев обеих рук;</w:t>
      </w:r>
    </w:p>
    <w:bookmarkEnd w:id="11837"/>
    <w:bookmarkStart w:name="z16358" w:id="11838"/>
    <w:p>
      <w:pPr>
        <w:spacing w:after="0"/>
        <w:ind w:left="0"/>
        <w:jc w:val="both"/>
      </w:pPr>
      <w:r>
        <w:rPr>
          <w:rFonts w:ascii="Times New Roman"/>
          <w:b w:val="false"/>
          <w:i w:val="false"/>
          <w:color w:val="000000"/>
          <w:sz w:val="28"/>
        </w:rPr>
        <w:t>
      2) обучающийся знакомится со сложными видами арпеджио, мелизмами, искусственными флажолетами, совершенствует технику аккордовой игры, баррэ, вибрации, легато, закрепляет навыки игры в позициях;</w:t>
      </w:r>
    </w:p>
    <w:bookmarkEnd w:id="11838"/>
    <w:bookmarkStart w:name="z16359" w:id="11839"/>
    <w:p>
      <w:pPr>
        <w:spacing w:after="0"/>
        <w:ind w:left="0"/>
        <w:jc w:val="both"/>
      </w:pPr>
      <w:r>
        <w:rPr>
          <w:rFonts w:ascii="Times New Roman"/>
          <w:b w:val="false"/>
          <w:i w:val="false"/>
          <w:color w:val="000000"/>
          <w:sz w:val="28"/>
        </w:rPr>
        <w:t xml:space="preserve">
      3 обучающийся осваивает 13-18 различных музыкальных произведений, в том числе 2-4 полифонических пьес, 1-2 произведения крупной формы, ансамбли и этюды, двухоктавные минорные мелодические гаммы; профессионально ориентированный обучающийся осваивает не менее 4 полифонических пьес, 2 произведения крупной формы, 6 этюдов на различные виды техники, гаммы в аппликатуре А. Сеговии различными аппликатурными формулами правой руки. </w:t>
      </w:r>
    </w:p>
    <w:bookmarkEnd w:id="11839"/>
    <w:bookmarkStart w:name="z16360" w:id="11840"/>
    <w:p>
      <w:pPr>
        <w:spacing w:after="0"/>
        <w:ind w:left="0"/>
        <w:jc w:val="both"/>
      </w:pPr>
      <w:r>
        <w:rPr>
          <w:rFonts w:ascii="Times New Roman"/>
          <w:b w:val="false"/>
          <w:i w:val="false"/>
          <w:color w:val="000000"/>
          <w:sz w:val="28"/>
        </w:rPr>
        <w:t>
      69. Содержание учебного предмета в 4 классе.</w:t>
      </w:r>
    </w:p>
    <w:bookmarkEnd w:id="11840"/>
    <w:bookmarkStart w:name="z16361" w:id="11841"/>
    <w:p>
      <w:pPr>
        <w:spacing w:after="0"/>
        <w:ind w:left="0"/>
        <w:jc w:val="both"/>
      </w:pPr>
      <w:r>
        <w:rPr>
          <w:rFonts w:ascii="Times New Roman"/>
          <w:b w:val="false"/>
          <w:i w:val="false"/>
          <w:color w:val="000000"/>
          <w:sz w:val="28"/>
        </w:rPr>
        <w:t xml:space="preserve">
      Тематическое планирование. </w:t>
      </w:r>
    </w:p>
    <w:bookmarkEnd w:id="11841"/>
    <w:bookmarkStart w:name="z16362" w:id="11842"/>
    <w:p>
      <w:pPr>
        <w:spacing w:after="0"/>
        <w:ind w:left="0"/>
        <w:jc w:val="both"/>
      </w:pPr>
      <w:r>
        <w:rPr>
          <w:rFonts w:ascii="Times New Roman"/>
          <w:b w:val="false"/>
          <w:i w:val="false"/>
          <w:color w:val="000000"/>
          <w:sz w:val="28"/>
        </w:rPr>
        <w:t>
      Тема 1. Формирование исполнительской техники.</w:t>
      </w:r>
    </w:p>
    <w:bookmarkEnd w:id="11842"/>
    <w:bookmarkStart w:name="z16363" w:id="11843"/>
    <w:p>
      <w:pPr>
        <w:spacing w:after="0"/>
        <w:ind w:left="0"/>
        <w:jc w:val="both"/>
      </w:pPr>
      <w:r>
        <w:rPr>
          <w:rFonts w:ascii="Times New Roman"/>
          <w:b w:val="false"/>
          <w:i w:val="false"/>
          <w:color w:val="000000"/>
          <w:sz w:val="28"/>
        </w:rPr>
        <w:t xml:space="preserve">
      Тема 2. Мажорные и минорные гаммы в аппликатуре А. Сеговии. </w:t>
      </w:r>
    </w:p>
    <w:bookmarkEnd w:id="11843"/>
    <w:bookmarkStart w:name="z16364" w:id="11844"/>
    <w:p>
      <w:pPr>
        <w:spacing w:after="0"/>
        <w:ind w:left="0"/>
        <w:jc w:val="both"/>
      </w:pPr>
      <w:r>
        <w:rPr>
          <w:rFonts w:ascii="Times New Roman"/>
          <w:b w:val="false"/>
          <w:i w:val="false"/>
          <w:color w:val="000000"/>
          <w:sz w:val="28"/>
        </w:rPr>
        <w:t>
      Тема 3. Хроматическая гамма в подвижном темпе.</w:t>
      </w:r>
    </w:p>
    <w:bookmarkEnd w:id="11844"/>
    <w:bookmarkStart w:name="z16365" w:id="11845"/>
    <w:p>
      <w:pPr>
        <w:spacing w:after="0"/>
        <w:ind w:left="0"/>
        <w:jc w:val="both"/>
      </w:pPr>
      <w:r>
        <w:rPr>
          <w:rFonts w:ascii="Times New Roman"/>
          <w:b w:val="false"/>
          <w:i w:val="false"/>
          <w:color w:val="000000"/>
          <w:sz w:val="28"/>
        </w:rPr>
        <w:t>
      Тема 4. Сложные виды арпеджио с выделением верхнего, нижнего или среднего голоса.</w:t>
      </w:r>
    </w:p>
    <w:bookmarkEnd w:id="11845"/>
    <w:bookmarkStart w:name="z16366" w:id="11846"/>
    <w:p>
      <w:pPr>
        <w:spacing w:after="0"/>
        <w:ind w:left="0"/>
        <w:jc w:val="both"/>
      </w:pPr>
      <w:r>
        <w:rPr>
          <w:rFonts w:ascii="Times New Roman"/>
          <w:b w:val="false"/>
          <w:i w:val="false"/>
          <w:color w:val="000000"/>
          <w:sz w:val="28"/>
        </w:rPr>
        <w:t>
      Тема 5. Работа над пьесами и произведениями крупной формы. Музыкально-исполнительские средства выразительности. Анализ исполняемых произведений. Виды техники исполнительства. Использование художественно оправданных технических приемов.</w:t>
      </w:r>
    </w:p>
    <w:bookmarkEnd w:id="11846"/>
    <w:bookmarkStart w:name="z16367" w:id="11847"/>
    <w:p>
      <w:pPr>
        <w:spacing w:after="0"/>
        <w:ind w:left="0"/>
        <w:jc w:val="both"/>
      </w:pPr>
      <w:r>
        <w:rPr>
          <w:rFonts w:ascii="Times New Roman"/>
          <w:b w:val="false"/>
          <w:i w:val="false"/>
          <w:color w:val="000000"/>
          <w:sz w:val="28"/>
        </w:rPr>
        <w:t>
      Тема 6. Развитие навыков чтения нот с листа.</w:t>
      </w:r>
    </w:p>
    <w:bookmarkEnd w:id="11847"/>
    <w:bookmarkStart w:name="z16368" w:id="11848"/>
    <w:p>
      <w:pPr>
        <w:spacing w:after="0"/>
        <w:ind w:left="0"/>
        <w:jc w:val="both"/>
      </w:pPr>
      <w:r>
        <w:rPr>
          <w:rFonts w:ascii="Times New Roman"/>
          <w:b w:val="false"/>
          <w:i w:val="false"/>
          <w:color w:val="000000"/>
          <w:sz w:val="28"/>
        </w:rPr>
        <w:t>
      Тема 7. Разучивание пьес.</w:t>
      </w:r>
    </w:p>
    <w:bookmarkEnd w:id="11848"/>
    <w:bookmarkStart w:name="z16369" w:id="11849"/>
    <w:p>
      <w:pPr>
        <w:spacing w:after="0"/>
        <w:ind w:left="0"/>
        <w:jc w:val="both"/>
      </w:pPr>
      <w:r>
        <w:rPr>
          <w:rFonts w:ascii="Times New Roman"/>
          <w:b w:val="false"/>
          <w:i w:val="false"/>
          <w:color w:val="000000"/>
          <w:sz w:val="28"/>
        </w:rPr>
        <w:t>
      Тема 8. Разучивание этюдов.</w:t>
      </w:r>
    </w:p>
    <w:bookmarkEnd w:id="11849"/>
    <w:bookmarkStart w:name="z16370" w:id="11850"/>
    <w:p>
      <w:pPr>
        <w:spacing w:after="0"/>
        <w:ind w:left="0"/>
        <w:jc w:val="both"/>
      </w:pPr>
      <w:r>
        <w:rPr>
          <w:rFonts w:ascii="Times New Roman"/>
          <w:b w:val="false"/>
          <w:i w:val="false"/>
          <w:color w:val="000000"/>
          <w:sz w:val="28"/>
        </w:rPr>
        <w:t>
      Тема 9. Разучивание произведений крупной формы.</w:t>
      </w:r>
    </w:p>
    <w:bookmarkEnd w:id="11850"/>
    <w:bookmarkStart w:name="z16371" w:id="11851"/>
    <w:p>
      <w:pPr>
        <w:spacing w:after="0"/>
        <w:ind w:left="0"/>
        <w:jc w:val="both"/>
      </w:pPr>
      <w:r>
        <w:rPr>
          <w:rFonts w:ascii="Times New Roman"/>
          <w:b w:val="false"/>
          <w:i w:val="false"/>
          <w:color w:val="000000"/>
          <w:sz w:val="28"/>
        </w:rPr>
        <w:t>
      Тема 10. Работа над полифонией.</w:t>
      </w:r>
    </w:p>
    <w:bookmarkEnd w:id="11851"/>
    <w:bookmarkStart w:name="z16372" w:id="11852"/>
    <w:p>
      <w:pPr>
        <w:spacing w:after="0"/>
        <w:ind w:left="0"/>
        <w:jc w:val="both"/>
      </w:pPr>
      <w:r>
        <w:rPr>
          <w:rFonts w:ascii="Times New Roman"/>
          <w:b w:val="false"/>
          <w:i w:val="false"/>
          <w:color w:val="000000"/>
          <w:sz w:val="28"/>
        </w:rPr>
        <w:t>
      Тема 11. Мелизмы. Восходящие и нисходящие форшлаги.</w:t>
      </w:r>
    </w:p>
    <w:bookmarkEnd w:id="11852"/>
    <w:bookmarkStart w:name="z16373" w:id="11853"/>
    <w:p>
      <w:pPr>
        <w:spacing w:after="0"/>
        <w:ind w:left="0"/>
        <w:jc w:val="both"/>
      </w:pPr>
      <w:r>
        <w:rPr>
          <w:rFonts w:ascii="Times New Roman"/>
          <w:b w:val="false"/>
          <w:i w:val="false"/>
          <w:color w:val="000000"/>
          <w:sz w:val="28"/>
        </w:rPr>
        <w:t>
      Тема 12. Гаммы октавами.</w:t>
      </w:r>
    </w:p>
    <w:bookmarkEnd w:id="11853"/>
    <w:bookmarkStart w:name="z16374" w:id="11854"/>
    <w:p>
      <w:pPr>
        <w:spacing w:after="0"/>
        <w:ind w:left="0"/>
        <w:jc w:val="both"/>
      </w:pPr>
      <w:r>
        <w:rPr>
          <w:rFonts w:ascii="Times New Roman"/>
          <w:b w:val="false"/>
          <w:i w:val="false"/>
          <w:color w:val="000000"/>
          <w:sz w:val="28"/>
        </w:rPr>
        <w:t>
      Тема 13. Гамма терциями.</w:t>
      </w:r>
    </w:p>
    <w:bookmarkEnd w:id="11854"/>
    <w:bookmarkStart w:name="z16375" w:id="11855"/>
    <w:p>
      <w:pPr>
        <w:spacing w:after="0"/>
        <w:ind w:left="0"/>
        <w:jc w:val="both"/>
      </w:pPr>
      <w:r>
        <w:rPr>
          <w:rFonts w:ascii="Times New Roman"/>
          <w:b w:val="false"/>
          <w:i w:val="false"/>
          <w:color w:val="000000"/>
          <w:sz w:val="28"/>
        </w:rPr>
        <w:t>
      Тема 14. Искусственные флажолеты.</w:t>
      </w:r>
    </w:p>
    <w:bookmarkEnd w:id="11855"/>
    <w:bookmarkStart w:name="z16376" w:id="11856"/>
    <w:p>
      <w:pPr>
        <w:spacing w:after="0"/>
        <w:ind w:left="0"/>
        <w:jc w:val="both"/>
      </w:pPr>
      <w:r>
        <w:rPr>
          <w:rFonts w:ascii="Times New Roman"/>
          <w:b w:val="false"/>
          <w:i w:val="false"/>
          <w:color w:val="000000"/>
          <w:sz w:val="28"/>
        </w:rPr>
        <w:t>
      Тема 15. Знакомство с приемом тремоло.</w:t>
      </w:r>
    </w:p>
    <w:bookmarkEnd w:id="11856"/>
    <w:bookmarkStart w:name="z16377" w:id="11857"/>
    <w:p>
      <w:pPr>
        <w:spacing w:after="0"/>
        <w:ind w:left="0"/>
        <w:jc w:val="both"/>
      </w:pPr>
      <w:r>
        <w:rPr>
          <w:rFonts w:ascii="Times New Roman"/>
          <w:b w:val="false"/>
          <w:i w:val="false"/>
          <w:color w:val="000000"/>
          <w:sz w:val="28"/>
        </w:rPr>
        <w:t>
      70. Ожидаемые результаты освоения Программы 4 класса.</w:t>
      </w:r>
    </w:p>
    <w:bookmarkEnd w:id="11857"/>
    <w:bookmarkStart w:name="z16378" w:id="11858"/>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1858"/>
    <w:bookmarkStart w:name="z16379" w:id="11859"/>
    <w:p>
      <w:pPr>
        <w:spacing w:after="0"/>
        <w:ind w:left="0"/>
        <w:jc w:val="both"/>
      </w:pPr>
      <w:r>
        <w:rPr>
          <w:rFonts w:ascii="Times New Roman"/>
          <w:b w:val="false"/>
          <w:i w:val="false"/>
          <w:color w:val="000000"/>
          <w:sz w:val="28"/>
        </w:rPr>
        <w:t xml:space="preserve">
      1) исполняет мажорные и минорные гаммы в аппликатуре А. Сеговии; </w:t>
      </w:r>
    </w:p>
    <w:bookmarkEnd w:id="11859"/>
    <w:bookmarkStart w:name="z16380" w:id="11860"/>
    <w:p>
      <w:pPr>
        <w:spacing w:after="0"/>
        <w:ind w:left="0"/>
        <w:jc w:val="both"/>
      </w:pPr>
      <w:r>
        <w:rPr>
          <w:rFonts w:ascii="Times New Roman"/>
          <w:b w:val="false"/>
          <w:i w:val="false"/>
          <w:color w:val="000000"/>
          <w:sz w:val="28"/>
        </w:rPr>
        <w:t>
      2) исполняет хроматическую гамму в разных штрихах;</w:t>
      </w:r>
    </w:p>
    <w:bookmarkEnd w:id="11860"/>
    <w:bookmarkStart w:name="z16381" w:id="11861"/>
    <w:p>
      <w:pPr>
        <w:spacing w:after="0"/>
        <w:ind w:left="0"/>
        <w:jc w:val="both"/>
      </w:pPr>
      <w:r>
        <w:rPr>
          <w:rFonts w:ascii="Times New Roman"/>
          <w:b w:val="false"/>
          <w:i w:val="false"/>
          <w:color w:val="000000"/>
          <w:sz w:val="28"/>
        </w:rPr>
        <w:t>
      3) исполняет сложные виды арпеджио с выделением определенного голоса;</w:t>
      </w:r>
    </w:p>
    <w:bookmarkEnd w:id="11861"/>
    <w:bookmarkStart w:name="z16382" w:id="11862"/>
    <w:p>
      <w:pPr>
        <w:spacing w:after="0"/>
        <w:ind w:left="0"/>
        <w:jc w:val="both"/>
      </w:pPr>
      <w:r>
        <w:rPr>
          <w:rFonts w:ascii="Times New Roman"/>
          <w:b w:val="false"/>
          <w:i w:val="false"/>
          <w:color w:val="000000"/>
          <w:sz w:val="28"/>
        </w:rPr>
        <w:t>
      4) владеет навыками по использованию музыкально-исполнительских средств выразительности;</w:t>
      </w:r>
    </w:p>
    <w:bookmarkEnd w:id="11862"/>
    <w:bookmarkStart w:name="z16383" w:id="11863"/>
    <w:p>
      <w:pPr>
        <w:spacing w:after="0"/>
        <w:ind w:left="0"/>
        <w:jc w:val="both"/>
      </w:pPr>
      <w:r>
        <w:rPr>
          <w:rFonts w:ascii="Times New Roman"/>
          <w:b w:val="false"/>
          <w:i w:val="false"/>
          <w:color w:val="000000"/>
          <w:sz w:val="28"/>
        </w:rPr>
        <w:t>
      5) умеет анализировать исполняемые произведения;</w:t>
      </w:r>
    </w:p>
    <w:bookmarkEnd w:id="11863"/>
    <w:bookmarkStart w:name="z16384" w:id="11864"/>
    <w:p>
      <w:pPr>
        <w:spacing w:after="0"/>
        <w:ind w:left="0"/>
        <w:jc w:val="both"/>
      </w:pPr>
      <w:r>
        <w:rPr>
          <w:rFonts w:ascii="Times New Roman"/>
          <w:b w:val="false"/>
          <w:i w:val="false"/>
          <w:color w:val="000000"/>
          <w:sz w:val="28"/>
        </w:rPr>
        <w:t>
      6) знает виды техники исполнительства, использует художественно оправданные технические приемы;</w:t>
      </w:r>
    </w:p>
    <w:bookmarkEnd w:id="11864"/>
    <w:bookmarkStart w:name="z16385" w:id="11865"/>
    <w:p>
      <w:pPr>
        <w:spacing w:after="0"/>
        <w:ind w:left="0"/>
        <w:jc w:val="both"/>
      </w:pPr>
      <w:r>
        <w:rPr>
          <w:rFonts w:ascii="Times New Roman"/>
          <w:b w:val="false"/>
          <w:i w:val="false"/>
          <w:color w:val="000000"/>
          <w:sz w:val="28"/>
        </w:rPr>
        <w:t>
      7) владеет навыками чтения с листа упражнений, этюдов и произведений.</w:t>
      </w:r>
    </w:p>
    <w:bookmarkEnd w:id="11865"/>
    <w:bookmarkStart w:name="z16386" w:id="11866"/>
    <w:p>
      <w:pPr>
        <w:spacing w:after="0"/>
        <w:ind w:left="0"/>
        <w:jc w:val="both"/>
      </w:pPr>
      <w:r>
        <w:rPr>
          <w:rFonts w:ascii="Times New Roman"/>
          <w:b w:val="false"/>
          <w:i w:val="false"/>
          <w:color w:val="000000"/>
          <w:sz w:val="28"/>
        </w:rPr>
        <w:t>
      71. Программные требования в 5 классе:</w:t>
      </w:r>
    </w:p>
    <w:bookmarkEnd w:id="11866"/>
    <w:bookmarkStart w:name="z16387" w:id="11867"/>
    <w:p>
      <w:pPr>
        <w:spacing w:after="0"/>
        <w:ind w:left="0"/>
        <w:jc w:val="both"/>
      </w:pPr>
      <w:r>
        <w:rPr>
          <w:rFonts w:ascii="Times New Roman"/>
          <w:b w:val="false"/>
          <w:i w:val="false"/>
          <w:color w:val="000000"/>
          <w:sz w:val="28"/>
        </w:rPr>
        <w:t>
      1) продолжается дальнейшее развитие музыкально-художественного мышления, исполнительских навыков и самостоятельности обучающегося, повышается требовательность к выразительному исполнению, усложняются ритмические задачи;</w:t>
      </w:r>
    </w:p>
    <w:bookmarkEnd w:id="11867"/>
    <w:bookmarkStart w:name="z16388" w:id="11868"/>
    <w:p>
      <w:pPr>
        <w:spacing w:after="0"/>
        <w:ind w:left="0"/>
        <w:jc w:val="both"/>
      </w:pPr>
      <w:r>
        <w:rPr>
          <w:rFonts w:ascii="Times New Roman"/>
          <w:b w:val="false"/>
          <w:i w:val="false"/>
          <w:color w:val="000000"/>
          <w:sz w:val="28"/>
        </w:rPr>
        <w:t>
      2) совершенствуется работа над звукоизвлечением и беглостью пальцев правой руки, техника чередования рук в различных видах арпеджио и гамм, продолжается освоение сложных флажолетов, закрепляются навыки игры в высоких позициях, навыки чтения нот с листа;</w:t>
      </w:r>
    </w:p>
    <w:bookmarkEnd w:id="11868"/>
    <w:bookmarkStart w:name="z16389" w:id="11869"/>
    <w:p>
      <w:pPr>
        <w:spacing w:after="0"/>
        <w:ind w:left="0"/>
        <w:jc w:val="both"/>
      </w:pPr>
      <w:r>
        <w:rPr>
          <w:rFonts w:ascii="Times New Roman"/>
          <w:b w:val="false"/>
          <w:i w:val="false"/>
          <w:color w:val="000000"/>
          <w:sz w:val="28"/>
        </w:rPr>
        <w:t>
      3) обучающийся осваивает 14-18 различных музыкальных произведений, в том числе 2-3 полифонических произведения, 1-2 произведения крупной формы, 4-6 этюдов, ансамбли; профессионально ориентированный обучающийся осваивает гаммы в аппликатуре А. Сеговии дуолями, триолями, квартолями, различными аппликатурными формулами правой руки.</w:t>
      </w:r>
    </w:p>
    <w:bookmarkEnd w:id="11869"/>
    <w:bookmarkStart w:name="z16390" w:id="11870"/>
    <w:p>
      <w:pPr>
        <w:spacing w:after="0"/>
        <w:ind w:left="0"/>
        <w:jc w:val="both"/>
      </w:pPr>
      <w:r>
        <w:rPr>
          <w:rFonts w:ascii="Times New Roman"/>
          <w:b w:val="false"/>
          <w:i w:val="false"/>
          <w:color w:val="000000"/>
          <w:sz w:val="28"/>
        </w:rPr>
        <w:t>
      72. Содержание учебного предмета в 5 классе.</w:t>
      </w:r>
    </w:p>
    <w:bookmarkEnd w:id="11870"/>
    <w:bookmarkStart w:name="z16391" w:id="11871"/>
    <w:p>
      <w:pPr>
        <w:spacing w:after="0"/>
        <w:ind w:left="0"/>
        <w:jc w:val="both"/>
      </w:pPr>
      <w:r>
        <w:rPr>
          <w:rFonts w:ascii="Times New Roman"/>
          <w:b w:val="false"/>
          <w:i w:val="false"/>
          <w:color w:val="000000"/>
          <w:sz w:val="28"/>
        </w:rPr>
        <w:t>
      Тематическое планирование.</w:t>
      </w:r>
    </w:p>
    <w:bookmarkEnd w:id="11871"/>
    <w:bookmarkStart w:name="z16392" w:id="11872"/>
    <w:p>
      <w:pPr>
        <w:spacing w:after="0"/>
        <w:ind w:left="0"/>
        <w:jc w:val="both"/>
      </w:pPr>
      <w:r>
        <w:rPr>
          <w:rFonts w:ascii="Times New Roman"/>
          <w:b w:val="false"/>
          <w:i w:val="false"/>
          <w:color w:val="000000"/>
          <w:sz w:val="28"/>
        </w:rPr>
        <w:t xml:space="preserve">
      Тема 1. Гаммы в аппликатуре А. Сеговии в подвижном темпе различными штрихами. </w:t>
      </w:r>
    </w:p>
    <w:bookmarkEnd w:id="11872"/>
    <w:bookmarkStart w:name="z16393" w:id="11873"/>
    <w:p>
      <w:pPr>
        <w:spacing w:after="0"/>
        <w:ind w:left="0"/>
        <w:jc w:val="both"/>
      </w:pPr>
      <w:r>
        <w:rPr>
          <w:rFonts w:ascii="Times New Roman"/>
          <w:b w:val="false"/>
          <w:i w:val="false"/>
          <w:color w:val="000000"/>
          <w:sz w:val="28"/>
        </w:rPr>
        <w:t>
      Тема 2. Сложные виды арпеджио.</w:t>
      </w:r>
    </w:p>
    <w:bookmarkEnd w:id="11873"/>
    <w:bookmarkStart w:name="z16394" w:id="11874"/>
    <w:p>
      <w:pPr>
        <w:spacing w:after="0"/>
        <w:ind w:left="0"/>
        <w:jc w:val="both"/>
      </w:pPr>
      <w:r>
        <w:rPr>
          <w:rFonts w:ascii="Times New Roman"/>
          <w:b w:val="false"/>
          <w:i w:val="false"/>
          <w:color w:val="000000"/>
          <w:sz w:val="28"/>
        </w:rPr>
        <w:t>
      Тема 3. Квартольное и квинтольное тремоло.</w:t>
      </w:r>
    </w:p>
    <w:bookmarkEnd w:id="11874"/>
    <w:bookmarkStart w:name="z16395" w:id="11875"/>
    <w:p>
      <w:pPr>
        <w:spacing w:after="0"/>
        <w:ind w:left="0"/>
        <w:jc w:val="both"/>
      </w:pPr>
      <w:r>
        <w:rPr>
          <w:rFonts w:ascii="Times New Roman"/>
          <w:b w:val="false"/>
          <w:i w:val="false"/>
          <w:color w:val="000000"/>
          <w:sz w:val="28"/>
        </w:rPr>
        <w:t>
      Тема 4. Игра в высоких позициях.</w:t>
      </w:r>
    </w:p>
    <w:bookmarkEnd w:id="11875"/>
    <w:bookmarkStart w:name="z16396" w:id="11876"/>
    <w:p>
      <w:pPr>
        <w:spacing w:after="0"/>
        <w:ind w:left="0"/>
        <w:jc w:val="both"/>
      </w:pPr>
      <w:r>
        <w:rPr>
          <w:rFonts w:ascii="Times New Roman"/>
          <w:b w:val="false"/>
          <w:i w:val="false"/>
          <w:color w:val="000000"/>
          <w:sz w:val="28"/>
        </w:rPr>
        <w:t xml:space="preserve">
      Тема 5. Гаммы различными ритмическими рисунками в умеренном темпе. </w:t>
      </w:r>
    </w:p>
    <w:bookmarkEnd w:id="11876"/>
    <w:bookmarkStart w:name="z16397" w:id="11877"/>
    <w:p>
      <w:pPr>
        <w:spacing w:after="0"/>
        <w:ind w:left="0"/>
        <w:jc w:val="both"/>
      </w:pPr>
      <w:r>
        <w:rPr>
          <w:rFonts w:ascii="Times New Roman"/>
          <w:b w:val="false"/>
          <w:i w:val="false"/>
          <w:color w:val="000000"/>
          <w:sz w:val="28"/>
        </w:rPr>
        <w:t>
      Тема 6. Работа над пьесами и произведениями крупной формы.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Развитие навыков чтения с листа этюдов, пьес, ансамблей.</w:t>
      </w:r>
    </w:p>
    <w:bookmarkEnd w:id="11877"/>
    <w:bookmarkStart w:name="z16398" w:id="11878"/>
    <w:p>
      <w:pPr>
        <w:spacing w:after="0"/>
        <w:ind w:left="0"/>
        <w:jc w:val="both"/>
      </w:pPr>
      <w:r>
        <w:rPr>
          <w:rFonts w:ascii="Times New Roman"/>
          <w:b w:val="false"/>
          <w:i w:val="false"/>
          <w:color w:val="000000"/>
          <w:sz w:val="28"/>
        </w:rPr>
        <w:t>
      Тема 7. Разучивание этюдов.</w:t>
      </w:r>
    </w:p>
    <w:bookmarkEnd w:id="11878"/>
    <w:bookmarkStart w:name="z16399" w:id="11879"/>
    <w:p>
      <w:pPr>
        <w:spacing w:after="0"/>
        <w:ind w:left="0"/>
        <w:jc w:val="both"/>
      </w:pPr>
      <w:r>
        <w:rPr>
          <w:rFonts w:ascii="Times New Roman"/>
          <w:b w:val="false"/>
          <w:i w:val="false"/>
          <w:color w:val="000000"/>
          <w:sz w:val="28"/>
        </w:rPr>
        <w:t>
      Тема 8. Разучивание произведений малой формы.</w:t>
      </w:r>
    </w:p>
    <w:bookmarkEnd w:id="11879"/>
    <w:bookmarkStart w:name="z16400" w:id="11880"/>
    <w:p>
      <w:pPr>
        <w:spacing w:after="0"/>
        <w:ind w:left="0"/>
        <w:jc w:val="both"/>
      </w:pPr>
      <w:r>
        <w:rPr>
          <w:rFonts w:ascii="Times New Roman"/>
          <w:b w:val="false"/>
          <w:i w:val="false"/>
          <w:color w:val="000000"/>
          <w:sz w:val="28"/>
        </w:rPr>
        <w:t>
      Тема 9. Разучивание произведений крупной формы.</w:t>
      </w:r>
    </w:p>
    <w:bookmarkEnd w:id="11880"/>
    <w:bookmarkStart w:name="z16401" w:id="11881"/>
    <w:p>
      <w:pPr>
        <w:spacing w:after="0"/>
        <w:ind w:left="0"/>
        <w:jc w:val="both"/>
      </w:pPr>
      <w:r>
        <w:rPr>
          <w:rFonts w:ascii="Times New Roman"/>
          <w:b w:val="false"/>
          <w:i w:val="false"/>
          <w:color w:val="000000"/>
          <w:sz w:val="28"/>
        </w:rPr>
        <w:t>
      Тема 10. Работа над полифонией.</w:t>
      </w:r>
    </w:p>
    <w:bookmarkEnd w:id="11881"/>
    <w:bookmarkStart w:name="z16402" w:id="11882"/>
    <w:p>
      <w:pPr>
        <w:spacing w:after="0"/>
        <w:ind w:left="0"/>
        <w:jc w:val="both"/>
      </w:pPr>
      <w:r>
        <w:rPr>
          <w:rFonts w:ascii="Times New Roman"/>
          <w:b w:val="false"/>
          <w:i w:val="false"/>
          <w:color w:val="000000"/>
          <w:sz w:val="28"/>
        </w:rPr>
        <w:t>
      Тема 11. Гаммы октавами и терциями в гармоническом и мелодическом изложении.</w:t>
      </w:r>
    </w:p>
    <w:bookmarkEnd w:id="11882"/>
    <w:bookmarkStart w:name="z16403" w:id="11883"/>
    <w:p>
      <w:pPr>
        <w:spacing w:after="0"/>
        <w:ind w:left="0"/>
        <w:jc w:val="both"/>
      </w:pPr>
      <w:r>
        <w:rPr>
          <w:rFonts w:ascii="Times New Roman"/>
          <w:b w:val="false"/>
          <w:i w:val="false"/>
          <w:color w:val="000000"/>
          <w:sz w:val="28"/>
        </w:rPr>
        <w:t>
      73. Ожидаемые результаты освоения Программы 5 класса.</w:t>
      </w:r>
    </w:p>
    <w:bookmarkEnd w:id="11883"/>
    <w:bookmarkStart w:name="z16404" w:id="11884"/>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1884"/>
    <w:bookmarkStart w:name="z16405" w:id="11885"/>
    <w:p>
      <w:pPr>
        <w:spacing w:after="0"/>
        <w:ind w:left="0"/>
        <w:jc w:val="both"/>
      </w:pPr>
      <w:r>
        <w:rPr>
          <w:rFonts w:ascii="Times New Roman"/>
          <w:b w:val="false"/>
          <w:i w:val="false"/>
          <w:color w:val="000000"/>
          <w:sz w:val="28"/>
        </w:rPr>
        <w:t>
      1) владеет исполнительской техникой;</w:t>
      </w:r>
    </w:p>
    <w:bookmarkEnd w:id="11885"/>
    <w:bookmarkStart w:name="z16406" w:id="11886"/>
    <w:p>
      <w:pPr>
        <w:spacing w:after="0"/>
        <w:ind w:left="0"/>
        <w:jc w:val="both"/>
      </w:pPr>
      <w:r>
        <w:rPr>
          <w:rFonts w:ascii="Times New Roman"/>
          <w:b w:val="false"/>
          <w:i w:val="false"/>
          <w:color w:val="000000"/>
          <w:sz w:val="28"/>
        </w:rPr>
        <w:t>
      2) исполняет мажорные и минорные гаммы в аппликатуре А. Сеговии в подвижном темпе;</w:t>
      </w:r>
    </w:p>
    <w:bookmarkEnd w:id="11886"/>
    <w:bookmarkStart w:name="z16407" w:id="11887"/>
    <w:p>
      <w:pPr>
        <w:spacing w:after="0"/>
        <w:ind w:left="0"/>
        <w:jc w:val="both"/>
      </w:pPr>
      <w:r>
        <w:rPr>
          <w:rFonts w:ascii="Times New Roman"/>
          <w:b w:val="false"/>
          <w:i w:val="false"/>
          <w:color w:val="000000"/>
          <w:sz w:val="28"/>
        </w:rPr>
        <w:t>
      3) исполняет сложные виды арпеджио;</w:t>
      </w:r>
    </w:p>
    <w:bookmarkEnd w:id="11887"/>
    <w:bookmarkStart w:name="z16408" w:id="11888"/>
    <w:p>
      <w:pPr>
        <w:spacing w:after="0"/>
        <w:ind w:left="0"/>
        <w:jc w:val="both"/>
      </w:pPr>
      <w:r>
        <w:rPr>
          <w:rFonts w:ascii="Times New Roman"/>
          <w:b w:val="false"/>
          <w:i w:val="false"/>
          <w:color w:val="000000"/>
          <w:sz w:val="28"/>
        </w:rPr>
        <w:t>
      4) исполняет хроматическую гамму в различных штрихах и ритмических рисунках.</w:t>
      </w:r>
    </w:p>
    <w:bookmarkEnd w:id="11888"/>
    <w:bookmarkStart w:name="z16409" w:id="11889"/>
    <w:p>
      <w:pPr>
        <w:spacing w:after="0"/>
        <w:ind w:left="0"/>
        <w:jc w:val="both"/>
      </w:pPr>
      <w:r>
        <w:rPr>
          <w:rFonts w:ascii="Times New Roman"/>
          <w:b w:val="false"/>
          <w:i w:val="false"/>
          <w:color w:val="000000"/>
          <w:sz w:val="28"/>
        </w:rPr>
        <w:t>
      5) знает квартольное и квинтольное тремоло;</w:t>
      </w:r>
    </w:p>
    <w:bookmarkEnd w:id="11889"/>
    <w:bookmarkStart w:name="z16410" w:id="11890"/>
    <w:p>
      <w:pPr>
        <w:spacing w:after="0"/>
        <w:ind w:left="0"/>
        <w:jc w:val="both"/>
      </w:pPr>
      <w:r>
        <w:rPr>
          <w:rFonts w:ascii="Times New Roman"/>
          <w:b w:val="false"/>
          <w:i w:val="false"/>
          <w:color w:val="000000"/>
          <w:sz w:val="28"/>
        </w:rPr>
        <w:t>
      6) знает и исполняет мажорные и минорные гаммы в аппликатуре А.Сеговии различными ритмическими рисунками в умеренных темпах;</w:t>
      </w:r>
    </w:p>
    <w:bookmarkEnd w:id="11890"/>
    <w:bookmarkStart w:name="z16411" w:id="11891"/>
    <w:p>
      <w:pPr>
        <w:spacing w:after="0"/>
        <w:ind w:left="0"/>
        <w:jc w:val="both"/>
      </w:pPr>
      <w:r>
        <w:rPr>
          <w:rFonts w:ascii="Times New Roman"/>
          <w:b w:val="false"/>
          <w:i w:val="false"/>
          <w:color w:val="000000"/>
          <w:sz w:val="28"/>
        </w:rPr>
        <w:t>
      7) владеет различными видами техники исполнительства;</w:t>
      </w:r>
    </w:p>
    <w:bookmarkEnd w:id="11891"/>
    <w:bookmarkStart w:name="z16412" w:id="11892"/>
    <w:p>
      <w:pPr>
        <w:spacing w:after="0"/>
        <w:ind w:left="0"/>
        <w:jc w:val="both"/>
      </w:pPr>
      <w:r>
        <w:rPr>
          <w:rFonts w:ascii="Times New Roman"/>
          <w:b w:val="false"/>
          <w:i w:val="false"/>
          <w:color w:val="000000"/>
          <w:sz w:val="28"/>
        </w:rPr>
        <w:t>
      8) использует при исполнении произведений художественно оправданные технические приемы;</w:t>
      </w:r>
    </w:p>
    <w:bookmarkEnd w:id="11892"/>
    <w:bookmarkStart w:name="z16413" w:id="11893"/>
    <w:p>
      <w:pPr>
        <w:spacing w:after="0"/>
        <w:ind w:left="0"/>
        <w:jc w:val="both"/>
      </w:pPr>
      <w:r>
        <w:rPr>
          <w:rFonts w:ascii="Times New Roman"/>
          <w:b w:val="false"/>
          <w:i w:val="false"/>
          <w:color w:val="000000"/>
          <w:sz w:val="28"/>
        </w:rPr>
        <w:t>
      9) развивает навыки чтения нот с листа;</w:t>
      </w:r>
    </w:p>
    <w:bookmarkEnd w:id="11893"/>
    <w:bookmarkStart w:name="z16414" w:id="11894"/>
    <w:p>
      <w:pPr>
        <w:spacing w:after="0"/>
        <w:ind w:left="0"/>
        <w:jc w:val="both"/>
      </w:pPr>
      <w:r>
        <w:rPr>
          <w:rFonts w:ascii="Times New Roman"/>
          <w:b w:val="false"/>
          <w:i w:val="false"/>
          <w:color w:val="000000"/>
          <w:sz w:val="28"/>
        </w:rPr>
        <w:t>
      10) владеет навыками анализа исполняемых произведений.</w:t>
      </w:r>
    </w:p>
    <w:bookmarkEnd w:id="11894"/>
    <w:bookmarkStart w:name="z16415" w:id="11895"/>
    <w:p>
      <w:pPr>
        <w:spacing w:after="0"/>
        <w:ind w:left="0"/>
        <w:jc w:val="both"/>
      </w:pPr>
      <w:r>
        <w:rPr>
          <w:rFonts w:ascii="Times New Roman"/>
          <w:b w:val="false"/>
          <w:i w:val="false"/>
          <w:color w:val="000000"/>
          <w:sz w:val="28"/>
        </w:rPr>
        <w:t>
      74. Ожидаемые результаты освоения Программы.</w:t>
      </w:r>
    </w:p>
    <w:bookmarkEnd w:id="11895"/>
    <w:bookmarkStart w:name="z16416" w:id="11896"/>
    <w:p>
      <w:pPr>
        <w:spacing w:after="0"/>
        <w:ind w:left="0"/>
        <w:jc w:val="both"/>
      </w:pPr>
      <w:r>
        <w:rPr>
          <w:rFonts w:ascii="Times New Roman"/>
          <w:b w:val="false"/>
          <w:i w:val="false"/>
          <w:color w:val="000000"/>
          <w:sz w:val="28"/>
        </w:rPr>
        <w:t>
      Выпускник знает:</w:t>
      </w:r>
    </w:p>
    <w:bookmarkEnd w:id="11896"/>
    <w:bookmarkStart w:name="z16417" w:id="11897"/>
    <w:p>
      <w:pPr>
        <w:spacing w:after="0"/>
        <w:ind w:left="0"/>
        <w:jc w:val="both"/>
      </w:pPr>
      <w:r>
        <w:rPr>
          <w:rFonts w:ascii="Times New Roman"/>
          <w:b w:val="false"/>
          <w:i w:val="false"/>
          <w:color w:val="000000"/>
          <w:sz w:val="28"/>
        </w:rPr>
        <w:t>
      1) музыкальную терминологию;</w:t>
      </w:r>
    </w:p>
    <w:bookmarkEnd w:id="11897"/>
    <w:bookmarkStart w:name="z16418" w:id="11898"/>
    <w:p>
      <w:pPr>
        <w:spacing w:after="0"/>
        <w:ind w:left="0"/>
        <w:jc w:val="both"/>
      </w:pPr>
      <w:r>
        <w:rPr>
          <w:rFonts w:ascii="Times New Roman"/>
          <w:b w:val="false"/>
          <w:i w:val="false"/>
          <w:color w:val="000000"/>
          <w:sz w:val="28"/>
        </w:rPr>
        <w:t xml:space="preserve">
      2) основные игровые приемы (виды атаки звука¸ артикуляции, владеет сменой позиции и сменой струн, штрихами); </w:t>
      </w:r>
    </w:p>
    <w:bookmarkEnd w:id="11898"/>
    <w:bookmarkStart w:name="z16419" w:id="11899"/>
    <w:p>
      <w:pPr>
        <w:spacing w:after="0"/>
        <w:ind w:left="0"/>
        <w:jc w:val="both"/>
      </w:pPr>
      <w:r>
        <w:rPr>
          <w:rFonts w:ascii="Times New Roman"/>
          <w:b w:val="false"/>
          <w:i w:val="false"/>
          <w:color w:val="000000"/>
          <w:sz w:val="28"/>
        </w:rPr>
        <w:t>
      3) художественно-исполнительские, технические возможности, характерные для сольного исполнительства на инструменте;</w:t>
      </w:r>
    </w:p>
    <w:bookmarkEnd w:id="11899"/>
    <w:bookmarkStart w:name="z16420" w:id="11900"/>
    <w:p>
      <w:pPr>
        <w:spacing w:after="0"/>
        <w:ind w:left="0"/>
        <w:jc w:val="both"/>
      </w:pPr>
      <w:r>
        <w:rPr>
          <w:rFonts w:ascii="Times New Roman"/>
          <w:b w:val="false"/>
          <w:i w:val="false"/>
          <w:color w:val="000000"/>
          <w:sz w:val="28"/>
        </w:rPr>
        <w:t>
      4) различные интерпретации музыкальных произведений;</w:t>
      </w:r>
    </w:p>
    <w:bookmarkEnd w:id="11900"/>
    <w:bookmarkStart w:name="z16421" w:id="11901"/>
    <w:p>
      <w:pPr>
        <w:spacing w:after="0"/>
        <w:ind w:left="0"/>
        <w:jc w:val="both"/>
      </w:pPr>
      <w:r>
        <w:rPr>
          <w:rFonts w:ascii="Times New Roman"/>
          <w:b w:val="false"/>
          <w:i w:val="false"/>
          <w:color w:val="000000"/>
          <w:sz w:val="28"/>
        </w:rPr>
        <w:t>
      5) репертуар для гитары, включающий произведения разных стилей и жанров в соответствии с Программными требованиями;</w:t>
      </w:r>
    </w:p>
    <w:bookmarkEnd w:id="11901"/>
    <w:bookmarkStart w:name="z16422" w:id="11902"/>
    <w:p>
      <w:pPr>
        <w:spacing w:after="0"/>
        <w:ind w:left="0"/>
        <w:jc w:val="both"/>
      </w:pPr>
      <w:r>
        <w:rPr>
          <w:rFonts w:ascii="Times New Roman"/>
          <w:b w:val="false"/>
          <w:i w:val="false"/>
          <w:color w:val="000000"/>
          <w:sz w:val="28"/>
        </w:rPr>
        <w:t>
      6) принципы игры на гитаре как сольно, так в ансамбле;</w:t>
      </w:r>
    </w:p>
    <w:bookmarkEnd w:id="11902"/>
    <w:bookmarkStart w:name="z16423" w:id="11903"/>
    <w:p>
      <w:pPr>
        <w:spacing w:after="0"/>
        <w:ind w:left="0"/>
        <w:jc w:val="both"/>
      </w:pPr>
      <w:r>
        <w:rPr>
          <w:rFonts w:ascii="Times New Roman"/>
          <w:b w:val="false"/>
          <w:i w:val="false"/>
          <w:color w:val="000000"/>
          <w:sz w:val="28"/>
        </w:rPr>
        <w:t>
      7) основные закономерности творчества композиторов, музыку которых он исполняет;</w:t>
      </w:r>
    </w:p>
    <w:bookmarkEnd w:id="11903"/>
    <w:bookmarkStart w:name="z16424" w:id="11904"/>
    <w:p>
      <w:pPr>
        <w:spacing w:after="0"/>
        <w:ind w:left="0"/>
        <w:jc w:val="both"/>
      </w:pPr>
      <w:r>
        <w:rPr>
          <w:rFonts w:ascii="Times New Roman"/>
          <w:b w:val="false"/>
          <w:i w:val="false"/>
          <w:color w:val="000000"/>
          <w:sz w:val="28"/>
        </w:rPr>
        <w:t>
      8) принципы работы музыканта-исполнителя на сцене.</w:t>
      </w:r>
    </w:p>
    <w:bookmarkEnd w:id="11904"/>
    <w:bookmarkStart w:name="z16425" w:id="11905"/>
    <w:p>
      <w:pPr>
        <w:spacing w:after="0"/>
        <w:ind w:left="0"/>
        <w:jc w:val="both"/>
      </w:pPr>
      <w:r>
        <w:rPr>
          <w:rFonts w:ascii="Times New Roman"/>
          <w:b w:val="false"/>
          <w:i w:val="false"/>
          <w:color w:val="000000"/>
          <w:sz w:val="28"/>
        </w:rPr>
        <w:t>
      Выпускник умеет:</w:t>
      </w:r>
    </w:p>
    <w:bookmarkEnd w:id="11905"/>
    <w:bookmarkStart w:name="z16426" w:id="11906"/>
    <w:p>
      <w:pPr>
        <w:spacing w:after="0"/>
        <w:ind w:left="0"/>
        <w:jc w:val="both"/>
      </w:pPr>
      <w:r>
        <w:rPr>
          <w:rFonts w:ascii="Times New Roman"/>
          <w:b w:val="false"/>
          <w:i w:val="false"/>
          <w:color w:val="000000"/>
          <w:sz w:val="28"/>
        </w:rPr>
        <w:t xml:space="preserve">
      1) грамотно исполнять музыкальные произведения на достаточном художественном уровне соло; </w:t>
      </w:r>
    </w:p>
    <w:bookmarkEnd w:id="11906"/>
    <w:bookmarkStart w:name="z16427" w:id="11907"/>
    <w:p>
      <w:pPr>
        <w:spacing w:after="0"/>
        <w:ind w:left="0"/>
        <w:jc w:val="both"/>
      </w:pPr>
      <w:r>
        <w:rPr>
          <w:rFonts w:ascii="Times New Roman"/>
          <w:b w:val="false"/>
          <w:i w:val="false"/>
          <w:color w:val="000000"/>
          <w:sz w:val="28"/>
        </w:rPr>
        <w:t>
      2) самостоятельно разбирать несложный нотный текст;</w:t>
      </w:r>
    </w:p>
    <w:bookmarkEnd w:id="11907"/>
    <w:bookmarkStart w:name="z16428" w:id="11908"/>
    <w:p>
      <w:pPr>
        <w:spacing w:after="0"/>
        <w:ind w:left="0"/>
        <w:jc w:val="both"/>
      </w:pPr>
      <w:r>
        <w:rPr>
          <w:rFonts w:ascii="Times New Roman"/>
          <w:b w:val="false"/>
          <w:i w:val="false"/>
          <w:color w:val="000000"/>
          <w:sz w:val="28"/>
        </w:rPr>
        <w:t>
      3) самостоятельно разучивать музыкальные произведения различных жанров и стилей на инструменте;</w:t>
      </w:r>
    </w:p>
    <w:bookmarkEnd w:id="11908"/>
    <w:bookmarkStart w:name="z16429" w:id="11909"/>
    <w:p>
      <w:pPr>
        <w:spacing w:after="0"/>
        <w:ind w:left="0"/>
        <w:jc w:val="both"/>
      </w:pPr>
      <w:r>
        <w:rPr>
          <w:rFonts w:ascii="Times New Roman"/>
          <w:b w:val="false"/>
          <w:i w:val="false"/>
          <w:color w:val="000000"/>
          <w:sz w:val="28"/>
        </w:rPr>
        <w:t>
      4) исполнять свою партию в музыкальном коллективе;</w:t>
      </w:r>
    </w:p>
    <w:bookmarkEnd w:id="11909"/>
    <w:bookmarkStart w:name="z16430" w:id="11910"/>
    <w:p>
      <w:pPr>
        <w:spacing w:after="0"/>
        <w:ind w:left="0"/>
        <w:jc w:val="both"/>
      </w:pPr>
      <w:r>
        <w:rPr>
          <w:rFonts w:ascii="Times New Roman"/>
          <w:b w:val="false"/>
          <w:i w:val="false"/>
          <w:color w:val="000000"/>
          <w:sz w:val="28"/>
        </w:rPr>
        <w:t xml:space="preserve">
      5) создавать художественный образ при исполнении музыкального произведения на инструменте; </w:t>
      </w:r>
    </w:p>
    <w:bookmarkEnd w:id="11910"/>
    <w:bookmarkStart w:name="z16431" w:id="11911"/>
    <w:p>
      <w:pPr>
        <w:spacing w:after="0"/>
        <w:ind w:left="0"/>
        <w:jc w:val="both"/>
      </w:pPr>
      <w:r>
        <w:rPr>
          <w:rFonts w:ascii="Times New Roman"/>
          <w:b w:val="false"/>
          <w:i w:val="false"/>
          <w:color w:val="000000"/>
          <w:sz w:val="28"/>
        </w:rPr>
        <w:t>
      6) самостоятельно преодолевать технические трудности при разучивании несложных произведений;</w:t>
      </w:r>
    </w:p>
    <w:bookmarkEnd w:id="11911"/>
    <w:bookmarkStart w:name="z16432" w:id="11912"/>
    <w:p>
      <w:pPr>
        <w:spacing w:after="0"/>
        <w:ind w:left="0"/>
        <w:jc w:val="both"/>
      </w:pPr>
      <w:r>
        <w:rPr>
          <w:rFonts w:ascii="Times New Roman"/>
          <w:b w:val="false"/>
          <w:i w:val="false"/>
          <w:color w:val="000000"/>
          <w:sz w:val="28"/>
        </w:rPr>
        <w:t>
      7) применять теоретические знания в исполнительской практике;</w:t>
      </w:r>
    </w:p>
    <w:bookmarkEnd w:id="11912"/>
    <w:bookmarkStart w:name="z16433" w:id="11913"/>
    <w:p>
      <w:pPr>
        <w:spacing w:after="0"/>
        <w:ind w:left="0"/>
        <w:jc w:val="both"/>
      </w:pPr>
      <w:r>
        <w:rPr>
          <w:rFonts w:ascii="Times New Roman"/>
          <w:b w:val="false"/>
          <w:i w:val="false"/>
          <w:color w:val="000000"/>
          <w:sz w:val="28"/>
        </w:rPr>
        <w:t>
      8) анализировать исполняемые музыкальные произведения.</w:t>
      </w:r>
    </w:p>
    <w:bookmarkEnd w:id="11913"/>
    <w:bookmarkStart w:name="z16434" w:id="11914"/>
    <w:p>
      <w:pPr>
        <w:spacing w:after="0"/>
        <w:ind w:left="0"/>
        <w:jc w:val="both"/>
      </w:pPr>
      <w:r>
        <w:rPr>
          <w:rFonts w:ascii="Times New Roman"/>
          <w:b w:val="false"/>
          <w:i w:val="false"/>
          <w:color w:val="000000"/>
          <w:sz w:val="28"/>
        </w:rPr>
        <w:t>
      У выпускника сформированы навыки:</w:t>
      </w:r>
    </w:p>
    <w:bookmarkEnd w:id="11914"/>
    <w:bookmarkStart w:name="z16435" w:id="11915"/>
    <w:p>
      <w:pPr>
        <w:spacing w:after="0"/>
        <w:ind w:left="0"/>
        <w:jc w:val="both"/>
      </w:pPr>
      <w:r>
        <w:rPr>
          <w:rFonts w:ascii="Times New Roman"/>
          <w:b w:val="false"/>
          <w:i w:val="false"/>
          <w:color w:val="000000"/>
          <w:sz w:val="28"/>
        </w:rPr>
        <w:t>
      1) подбора по слуху и чтения с листа несложных музыкальных произведений;</w:t>
      </w:r>
    </w:p>
    <w:bookmarkEnd w:id="11915"/>
    <w:bookmarkStart w:name="z16436" w:id="11916"/>
    <w:p>
      <w:pPr>
        <w:spacing w:after="0"/>
        <w:ind w:left="0"/>
        <w:jc w:val="both"/>
      </w:pPr>
      <w:r>
        <w:rPr>
          <w:rFonts w:ascii="Times New Roman"/>
          <w:b w:val="false"/>
          <w:i w:val="false"/>
          <w:color w:val="000000"/>
          <w:sz w:val="28"/>
        </w:rPr>
        <w:t>
      2) использования музыкально-исполнительских средств выразительности;</w:t>
      </w:r>
    </w:p>
    <w:bookmarkEnd w:id="11916"/>
    <w:bookmarkStart w:name="z16437" w:id="11917"/>
    <w:p>
      <w:pPr>
        <w:spacing w:after="0"/>
        <w:ind w:left="0"/>
        <w:jc w:val="both"/>
      </w:pPr>
      <w:r>
        <w:rPr>
          <w:rFonts w:ascii="Times New Roman"/>
          <w:b w:val="false"/>
          <w:i w:val="false"/>
          <w:color w:val="000000"/>
          <w:sz w:val="28"/>
        </w:rPr>
        <w:t>
      3) слухового контроля и умения управлять процессом исполнения;</w:t>
      </w:r>
    </w:p>
    <w:bookmarkEnd w:id="11917"/>
    <w:bookmarkStart w:name="z16438" w:id="11918"/>
    <w:p>
      <w:pPr>
        <w:spacing w:after="0"/>
        <w:ind w:left="0"/>
        <w:jc w:val="both"/>
      </w:pPr>
      <w:r>
        <w:rPr>
          <w:rFonts w:ascii="Times New Roman"/>
          <w:b w:val="false"/>
          <w:i w:val="false"/>
          <w:color w:val="000000"/>
          <w:sz w:val="28"/>
        </w:rPr>
        <w:t>
      4) теоретического анализа исполняемых произведений;</w:t>
      </w:r>
    </w:p>
    <w:bookmarkEnd w:id="11918"/>
    <w:bookmarkStart w:name="z16439" w:id="11919"/>
    <w:p>
      <w:pPr>
        <w:spacing w:after="0"/>
        <w:ind w:left="0"/>
        <w:jc w:val="both"/>
      </w:pPr>
      <w:r>
        <w:rPr>
          <w:rFonts w:ascii="Times New Roman"/>
          <w:b w:val="false"/>
          <w:i w:val="false"/>
          <w:color w:val="000000"/>
          <w:sz w:val="28"/>
        </w:rPr>
        <w:t>
      5) исполнительской практики, публичных сольных выступлений.</w:t>
      </w:r>
    </w:p>
    <w:bookmarkEnd w:id="11919"/>
    <w:bookmarkStart w:name="z16440" w:id="11920"/>
    <w:p>
      <w:pPr>
        <w:spacing w:after="0"/>
        <w:ind w:left="0"/>
        <w:jc w:val="left"/>
      </w:pPr>
      <w:r>
        <w:rPr>
          <w:rFonts w:ascii="Times New Roman"/>
          <w:b/>
          <w:i w:val="false"/>
          <w:color w:val="000000"/>
        </w:rPr>
        <w:t xml:space="preserve"> Глава 4. Критерии оценки результатов обучения</w:t>
      </w:r>
    </w:p>
    <w:bookmarkEnd w:id="11920"/>
    <w:bookmarkStart w:name="z16441" w:id="11921"/>
    <w:p>
      <w:pPr>
        <w:spacing w:after="0"/>
        <w:ind w:left="0"/>
        <w:jc w:val="both"/>
      </w:pPr>
      <w:r>
        <w:rPr>
          <w:rFonts w:ascii="Times New Roman"/>
          <w:b w:val="false"/>
          <w:i w:val="false"/>
          <w:color w:val="000000"/>
          <w:sz w:val="28"/>
        </w:rPr>
        <w:t>
      75. Целью контроля успеваемости является выявление результативности в освоении Программы обучающимся.</w:t>
      </w:r>
    </w:p>
    <w:bookmarkEnd w:id="11921"/>
    <w:bookmarkStart w:name="z16442" w:id="11922"/>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технического зачета, академического концерта, итоговая аттестация – в форме экзамена. </w:t>
      </w:r>
    </w:p>
    <w:bookmarkEnd w:id="11922"/>
    <w:bookmarkStart w:name="z16443" w:id="11923"/>
    <w:p>
      <w:pPr>
        <w:spacing w:after="0"/>
        <w:ind w:left="0"/>
        <w:jc w:val="both"/>
      </w:pPr>
      <w:r>
        <w:rPr>
          <w:rFonts w:ascii="Times New Roman"/>
          <w:b w:val="false"/>
          <w:i w:val="false"/>
          <w:color w:val="000000"/>
          <w:sz w:val="28"/>
        </w:rPr>
        <w:t xml:space="preserve">
      76. Форма аттестации и контрольно-программные требования к выступлениям обучающихся: </w:t>
      </w:r>
    </w:p>
    <w:bookmarkEnd w:id="11923"/>
    <w:bookmarkStart w:name="z16444" w:id="11924"/>
    <w:p>
      <w:pPr>
        <w:spacing w:after="0"/>
        <w:ind w:left="0"/>
        <w:jc w:val="both"/>
      </w:pPr>
      <w:r>
        <w:rPr>
          <w:rFonts w:ascii="Times New Roman"/>
          <w:b w:val="false"/>
          <w:i w:val="false"/>
          <w:color w:val="000000"/>
          <w:sz w:val="28"/>
        </w:rPr>
        <w:t>
      1) 1 класс – во второй четверти: академический концерт (2 разнохарактерные пьесы), в третьей четверти: технический зачет (2 этюда на разные виды техники), в четвертой четверти: академический концерт (2 разнохарактерные пьесы);</w:t>
      </w:r>
    </w:p>
    <w:bookmarkEnd w:id="11924"/>
    <w:bookmarkStart w:name="z16445" w:id="11925"/>
    <w:p>
      <w:pPr>
        <w:spacing w:after="0"/>
        <w:ind w:left="0"/>
        <w:jc w:val="both"/>
      </w:pPr>
      <w:r>
        <w:rPr>
          <w:rFonts w:ascii="Times New Roman"/>
          <w:b w:val="false"/>
          <w:i w:val="false"/>
          <w:color w:val="000000"/>
          <w:sz w:val="28"/>
        </w:rPr>
        <w:t>
      2) 2 класс – в первой четверти: технический зачет (2-3 одноголосных произведения в ансамбле с педагогом), во второй четверти: академический концерт (1 пьеса с элементами двухголосной полифонии и 1 оригинальное произведение), в третьей четверти: академический концерт (2 этюда на разные виды техники), в четвертой четверти: академический концерт (1 произведение крупной формы, 1 оригинальная пьеса);</w:t>
      </w:r>
    </w:p>
    <w:bookmarkEnd w:id="11925"/>
    <w:bookmarkStart w:name="z16446" w:id="11926"/>
    <w:p>
      <w:pPr>
        <w:spacing w:after="0"/>
        <w:ind w:left="0"/>
        <w:jc w:val="both"/>
      </w:pPr>
      <w:r>
        <w:rPr>
          <w:rFonts w:ascii="Times New Roman"/>
          <w:b w:val="false"/>
          <w:i w:val="false"/>
          <w:color w:val="000000"/>
          <w:sz w:val="28"/>
        </w:rPr>
        <w:t>
      3) 3 класс – в первой четверти: технический зачет (2 разнохарактерные пьесы), во второй четверти: академический концерт (1 полифоническое произведение, 1 оригинальное произведение), в третьей четверти: академический концерт (2 этюда на разные виды техники), в четвертой четверти: академический концерт (2 произведения крупной формы, 1 оригинальная пьеса);</w:t>
      </w:r>
    </w:p>
    <w:bookmarkEnd w:id="11926"/>
    <w:bookmarkStart w:name="z16447" w:id="11927"/>
    <w:p>
      <w:pPr>
        <w:spacing w:after="0"/>
        <w:ind w:left="0"/>
        <w:jc w:val="both"/>
      </w:pPr>
      <w:r>
        <w:rPr>
          <w:rFonts w:ascii="Times New Roman"/>
          <w:b w:val="false"/>
          <w:i w:val="false"/>
          <w:color w:val="000000"/>
          <w:sz w:val="28"/>
        </w:rPr>
        <w:t>
      4) 4 класс – в первой четверти: технический зачет (2 разнохарактерные пьесы), во второй четверти: академический концерт (1 полифоническое произведение, 1 оригинальное произведение), в третьей четверти: академический концерт (2 этюда на разные виды техники), в четвертой четверти: академический концерт (1 произведение крупной формы, 1 оригинальная пьеса);</w:t>
      </w:r>
    </w:p>
    <w:bookmarkEnd w:id="11927"/>
    <w:bookmarkStart w:name="z16448" w:id="11928"/>
    <w:p>
      <w:pPr>
        <w:spacing w:after="0"/>
        <w:ind w:left="0"/>
        <w:jc w:val="both"/>
      </w:pPr>
      <w:r>
        <w:rPr>
          <w:rFonts w:ascii="Times New Roman"/>
          <w:b w:val="false"/>
          <w:i w:val="false"/>
          <w:color w:val="000000"/>
          <w:sz w:val="28"/>
        </w:rPr>
        <w:t>
      5) 5 класс – в первой четверти: технический зачет (1 произведение крупной формы, 1 произведение виртуозного характера), во второй четверти: технический зачет (2 произведения крупной формы), в третьей четверти: технический зачет (1 кантилена, 1 оригинальное произведение, написанное для гитары композиторами 17-19 веков), в четвертой четверти: выпускной экзамен (5 произведений – 1 произведение крупной формы, 1 произведение виртуозного характера, 1 кантилена, 1 оригинальное произведение, написанное для гитары композиторами 17-19 веков, 1 произведение по выбору обучающегося). Обязательным является исполнение произведений композиторов Казахстана.</w:t>
      </w:r>
    </w:p>
    <w:bookmarkEnd w:id="11928"/>
    <w:bookmarkStart w:name="z16449" w:id="11929"/>
    <w:p>
      <w:pPr>
        <w:spacing w:after="0"/>
        <w:ind w:left="0"/>
        <w:jc w:val="both"/>
      </w:pPr>
      <w:r>
        <w:rPr>
          <w:rFonts w:ascii="Times New Roman"/>
          <w:b w:val="false"/>
          <w:i w:val="false"/>
          <w:color w:val="000000"/>
          <w:sz w:val="28"/>
        </w:rPr>
        <w:t>
      77.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1929"/>
    <w:bookmarkStart w:name="z16450" w:id="11930"/>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11930"/>
    <w:bookmarkStart w:name="z16451" w:id="11931"/>
    <w:p>
      <w:pPr>
        <w:spacing w:after="0"/>
        <w:ind w:left="0"/>
        <w:jc w:val="both"/>
      </w:pPr>
      <w:r>
        <w:rPr>
          <w:rFonts w:ascii="Times New Roman"/>
          <w:b w:val="false"/>
          <w:i w:val="false"/>
          <w:color w:val="000000"/>
          <w:sz w:val="28"/>
        </w:rPr>
        <w:t>
      78. Критерии оценки:</w:t>
      </w:r>
    </w:p>
    <w:bookmarkEnd w:id="11931"/>
    <w:bookmarkStart w:name="z16452" w:id="11932"/>
    <w:p>
      <w:pPr>
        <w:spacing w:after="0"/>
        <w:ind w:left="0"/>
        <w:jc w:val="both"/>
      </w:pPr>
      <w:r>
        <w:rPr>
          <w:rFonts w:ascii="Times New Roman"/>
          <w:b w:val="false"/>
          <w:i w:val="false"/>
          <w:color w:val="000000"/>
          <w:sz w:val="28"/>
        </w:rPr>
        <w:t>
      1) оценка "5" "отлично" – свободное владение специфическими технологическими видами исполнения, ясность ритмической пульсации, убедительное понимание чувства формы, выразительность интонирования, единства темпа, яркое динамическое разнообразие, увлеченность исполнением, художественное исполнение средств музыкальной выразительности в соответствии с содержанием музыкального произведения, слуховой контроль собственного исполнения, артистичное поведение на сцене;</w:t>
      </w:r>
    </w:p>
    <w:bookmarkEnd w:id="11932"/>
    <w:bookmarkStart w:name="z16453" w:id="11933"/>
    <w:p>
      <w:pPr>
        <w:spacing w:after="0"/>
        <w:ind w:left="0"/>
        <w:jc w:val="both"/>
      </w:pPr>
      <w:r>
        <w:rPr>
          <w:rFonts w:ascii="Times New Roman"/>
          <w:b w:val="false"/>
          <w:i w:val="false"/>
          <w:color w:val="000000"/>
          <w:sz w:val="28"/>
        </w:rPr>
        <w:t>
      2) оценка "4" "хорошо" – грамотное понимание формообразования произведения, музыкального языка, средств музыкальной выразительности, стабильность воспроизведения нотного текста, выразительность интонирования, попытка передачи динамического разнообразия, единство темпа, недостаточный слуховой контроль собственного исполнения, незначительная нестабильность психологического поведения на сцене;</w:t>
      </w:r>
    </w:p>
    <w:bookmarkEnd w:id="11933"/>
    <w:bookmarkStart w:name="z16454" w:id="11934"/>
    <w:p>
      <w:pPr>
        <w:spacing w:after="0"/>
        <w:ind w:left="0"/>
        <w:jc w:val="both"/>
      </w:pPr>
      <w:r>
        <w:rPr>
          <w:rFonts w:ascii="Times New Roman"/>
          <w:b w:val="false"/>
          <w:i w:val="false"/>
          <w:color w:val="000000"/>
          <w:sz w:val="28"/>
        </w:rPr>
        <w:t>
      3) оценка "3" "удовлетворительно" – формальное прочтение нотного текста без образного осмысления музыки, ограниченное понимание динамических, аппликатурных технологических задач, темпо-ритмическая неорганизованность, слабый слуховой контроль собственного исполнения, слабое реагирование на изменение фактуры, артикуляционных штрихов, однообразие и монотонность звучания, неустойчивое психологическое состояние на сцене;</w:t>
      </w:r>
    </w:p>
    <w:bookmarkEnd w:id="11934"/>
    <w:bookmarkStart w:name="z16455" w:id="11935"/>
    <w:p>
      <w:pPr>
        <w:spacing w:after="0"/>
        <w:ind w:left="0"/>
        <w:jc w:val="both"/>
      </w:pPr>
      <w:r>
        <w:rPr>
          <w:rFonts w:ascii="Times New Roman"/>
          <w:b w:val="false"/>
          <w:i w:val="false"/>
          <w:color w:val="000000"/>
          <w:sz w:val="28"/>
        </w:rPr>
        <w:t>
      4) оценка "2" "неудовлетворительно" – ошибки при воспроизведении нотного текста, низкое качество звукоизвлечения и звуковедения, метроритмическая неустойчивость, частые остановки при исполнении, отсутствие слухового контроля собственного исполнения, отсутствие выразительного интонирования;</w:t>
      </w:r>
    </w:p>
    <w:bookmarkEnd w:id="11935"/>
    <w:bookmarkStart w:name="z16456" w:id="11936"/>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1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6458" w:id="11937"/>
    <w:p>
      <w:pPr>
        <w:spacing w:after="0"/>
        <w:ind w:left="0"/>
        <w:jc w:val="left"/>
      </w:pPr>
      <w:r>
        <w:rPr>
          <w:rFonts w:ascii="Times New Roman"/>
          <w:b/>
          <w:i w:val="false"/>
          <w:color w:val="000000"/>
        </w:rPr>
        <w:t xml:space="preserve"> Образовательная программа по предмету "Альт" детских музыкальных школ и детских школ искусств</w:t>
      </w:r>
    </w:p>
    <w:bookmarkEnd w:id="11937"/>
    <w:p>
      <w:pPr>
        <w:spacing w:after="0"/>
        <w:ind w:left="0"/>
        <w:jc w:val="both"/>
      </w:pPr>
      <w:r>
        <w:rPr>
          <w:rFonts w:ascii="Times New Roman"/>
          <w:b w:val="false"/>
          <w:i w:val="false"/>
          <w:color w:val="ff0000"/>
          <w:sz w:val="28"/>
        </w:rPr>
        <w:t xml:space="preserve">
      Сноска. Приказ дополнен приложением 39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59" w:id="11938"/>
    <w:p>
      <w:pPr>
        <w:spacing w:after="0"/>
        <w:ind w:left="0"/>
        <w:jc w:val="left"/>
      </w:pPr>
      <w:r>
        <w:rPr>
          <w:rFonts w:ascii="Times New Roman"/>
          <w:b/>
          <w:i w:val="false"/>
          <w:color w:val="000000"/>
        </w:rPr>
        <w:t xml:space="preserve"> Глава 1. Общие положения</w:t>
      </w:r>
    </w:p>
    <w:bookmarkEnd w:id="11938"/>
    <w:bookmarkStart w:name="z16460" w:id="11939"/>
    <w:p>
      <w:pPr>
        <w:spacing w:after="0"/>
        <w:ind w:left="0"/>
        <w:jc w:val="both"/>
      </w:pPr>
      <w:r>
        <w:rPr>
          <w:rFonts w:ascii="Times New Roman"/>
          <w:b w:val="false"/>
          <w:i w:val="false"/>
          <w:color w:val="000000"/>
          <w:sz w:val="28"/>
        </w:rPr>
        <w:t>
      1. Образовательная программа по предмету "Альт"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"Альт".</w:t>
      </w:r>
    </w:p>
    <w:bookmarkEnd w:id="11939"/>
    <w:bookmarkStart w:name="z16461" w:id="11940"/>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1940"/>
    <w:bookmarkStart w:name="z16462" w:id="11941"/>
    <w:p>
      <w:pPr>
        <w:spacing w:after="0"/>
        <w:ind w:left="0"/>
        <w:jc w:val="both"/>
      </w:pPr>
      <w:r>
        <w:rPr>
          <w:rFonts w:ascii="Times New Roman"/>
          <w:b w:val="false"/>
          <w:i w:val="false"/>
          <w:color w:val="000000"/>
          <w:sz w:val="28"/>
        </w:rPr>
        <w:t xml:space="preserve">
      1) аккорд – сочетание трех и более музыкальных звуков разной высоты, взятых одновременно. </w:t>
      </w:r>
    </w:p>
    <w:bookmarkEnd w:id="11941"/>
    <w:bookmarkStart w:name="z16463" w:id="11942"/>
    <w:p>
      <w:pPr>
        <w:spacing w:after="0"/>
        <w:ind w:left="0"/>
        <w:jc w:val="both"/>
      </w:pPr>
      <w:r>
        <w:rPr>
          <w:rFonts w:ascii="Times New Roman"/>
          <w:b w:val="false"/>
          <w:i w:val="false"/>
          <w:color w:val="000000"/>
          <w:sz w:val="28"/>
        </w:rPr>
        <w:t>
      2) альт - струнно-смычковый музыкальный инструмент такого же устройства, что и скрипка, но несколько больших размеров, отчего звучит в более низком регистре;</w:t>
      </w:r>
    </w:p>
    <w:bookmarkEnd w:id="11942"/>
    <w:bookmarkStart w:name="z16464" w:id="11943"/>
    <w:p>
      <w:pPr>
        <w:spacing w:after="0"/>
        <w:ind w:left="0"/>
        <w:jc w:val="both"/>
      </w:pPr>
      <w:r>
        <w:rPr>
          <w:rFonts w:ascii="Times New Roman"/>
          <w:b w:val="false"/>
          <w:i w:val="false"/>
          <w:color w:val="000000"/>
          <w:sz w:val="28"/>
        </w:rPr>
        <w:t>
      3) альтовый ключ – нота до первой октавы на третьей линейке;</w:t>
      </w:r>
    </w:p>
    <w:bookmarkEnd w:id="11943"/>
    <w:bookmarkStart w:name="z16465" w:id="11944"/>
    <w:p>
      <w:pPr>
        <w:spacing w:after="0"/>
        <w:ind w:left="0"/>
        <w:jc w:val="both"/>
      </w:pPr>
      <w:r>
        <w:rPr>
          <w:rFonts w:ascii="Times New Roman"/>
          <w:b w:val="false"/>
          <w:i w:val="false"/>
          <w:color w:val="000000"/>
          <w:sz w:val="28"/>
        </w:rPr>
        <w:t>
      4) аппликатура – порядок расположения и чередования пальцев при игре на музыкальном инструменте;</w:t>
      </w:r>
    </w:p>
    <w:bookmarkEnd w:id="11944"/>
    <w:bookmarkStart w:name="z16466" w:id="11945"/>
    <w:p>
      <w:pPr>
        <w:spacing w:after="0"/>
        <w:ind w:left="0"/>
        <w:jc w:val="both"/>
      </w:pPr>
      <w:r>
        <w:rPr>
          <w:rFonts w:ascii="Times New Roman"/>
          <w:b w:val="false"/>
          <w:i w:val="false"/>
          <w:color w:val="000000"/>
          <w:sz w:val="28"/>
        </w:rPr>
        <w:t>
      5)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11945"/>
    <w:bookmarkStart w:name="z16467" w:id="11946"/>
    <w:p>
      <w:pPr>
        <w:spacing w:after="0"/>
        <w:ind w:left="0"/>
        <w:jc w:val="both"/>
      </w:pPr>
      <w:r>
        <w:rPr>
          <w:rFonts w:ascii="Times New Roman"/>
          <w:b w:val="false"/>
          <w:i w:val="false"/>
          <w:color w:val="000000"/>
          <w:sz w:val="28"/>
        </w:rPr>
        <w:t>
      6) вибрато (тремоляция) – периодические изменения высоты, силы (громкости) или тембра музыкального звука или пения. В струнных инструментах вызывается колебаниями пальца;</w:t>
      </w:r>
    </w:p>
    <w:bookmarkEnd w:id="11946"/>
    <w:bookmarkStart w:name="z16468" w:id="11947"/>
    <w:p>
      <w:pPr>
        <w:spacing w:after="0"/>
        <w:ind w:left="0"/>
        <w:jc w:val="both"/>
      </w:pPr>
      <w:r>
        <w:rPr>
          <w:rFonts w:ascii="Times New Roman"/>
          <w:b w:val="false"/>
          <w:i w:val="false"/>
          <w:color w:val="000000"/>
          <w:sz w:val="28"/>
        </w:rPr>
        <w:t>
      7) гамма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11947"/>
    <w:bookmarkStart w:name="z16469" w:id="11948"/>
    <w:p>
      <w:pPr>
        <w:spacing w:after="0"/>
        <w:ind w:left="0"/>
        <w:jc w:val="both"/>
      </w:pPr>
      <w:r>
        <w:rPr>
          <w:rFonts w:ascii="Times New Roman"/>
          <w:b w:val="false"/>
          <w:i w:val="false"/>
          <w:color w:val="000000"/>
          <w:sz w:val="28"/>
        </w:rPr>
        <w:t xml:space="preserve">
      8) деташе – разновидность приема исполнения на струнных смычковых инструментах; </w:t>
      </w:r>
    </w:p>
    <w:bookmarkEnd w:id="11948"/>
    <w:bookmarkStart w:name="z16470" w:id="11949"/>
    <w:p>
      <w:pPr>
        <w:spacing w:after="0"/>
        <w:ind w:left="0"/>
        <w:jc w:val="both"/>
      </w:pPr>
      <w:r>
        <w:rPr>
          <w:rFonts w:ascii="Times New Roman"/>
          <w:b w:val="false"/>
          <w:i w:val="false"/>
          <w:color w:val="000000"/>
          <w:sz w:val="28"/>
        </w:rPr>
        <w:t>
      9) звукоизвлечение – извлечение, порождение звуков при игре на музыкальном инструменте или пении;</w:t>
      </w:r>
    </w:p>
    <w:bookmarkEnd w:id="11949"/>
    <w:bookmarkStart w:name="z16471" w:id="11950"/>
    <w:p>
      <w:pPr>
        <w:spacing w:after="0"/>
        <w:ind w:left="0"/>
        <w:jc w:val="both"/>
      </w:pPr>
      <w:r>
        <w:rPr>
          <w:rFonts w:ascii="Times New Roman"/>
          <w:b w:val="false"/>
          <w:i w:val="false"/>
          <w:color w:val="000000"/>
          <w:sz w:val="28"/>
        </w:rPr>
        <w:t>
      10) кантилена – широкая, свободно льющаяся напевная музыка как вокальная, так и инструментальная, также напевность самой музыки или манеры ее исполнения, способность певческого голоса к напевному исполнению мелодии;</w:t>
      </w:r>
    </w:p>
    <w:bookmarkEnd w:id="11950"/>
    <w:bookmarkStart w:name="z16472" w:id="11951"/>
    <w:p>
      <w:pPr>
        <w:spacing w:after="0"/>
        <w:ind w:left="0"/>
        <w:jc w:val="both"/>
      </w:pPr>
      <w:r>
        <w:rPr>
          <w:rFonts w:ascii="Times New Roman"/>
          <w:b w:val="false"/>
          <w:i w:val="false"/>
          <w:color w:val="000000"/>
          <w:sz w:val="28"/>
        </w:rPr>
        <w:t>
      11) квартсекстаккорд – аккорд из трех звуков, второе обращение трезвучия, при котором квинтовый тон трезвучия располагается в басовом голосе;</w:t>
      </w:r>
    </w:p>
    <w:bookmarkEnd w:id="11951"/>
    <w:bookmarkStart w:name="z16473" w:id="11952"/>
    <w:p>
      <w:pPr>
        <w:spacing w:after="0"/>
        <w:ind w:left="0"/>
        <w:jc w:val="both"/>
      </w:pPr>
      <w:r>
        <w:rPr>
          <w:rFonts w:ascii="Times New Roman"/>
          <w:b w:val="false"/>
          <w:i w:val="false"/>
          <w:color w:val="000000"/>
          <w:sz w:val="28"/>
        </w:rPr>
        <w:t>
      12) квинта –  музыкальный интервал шириной в пять ступеней, обозначается цифрой "пять";</w:t>
      </w:r>
    </w:p>
    <w:bookmarkEnd w:id="11952"/>
    <w:bookmarkStart w:name="z16474" w:id="11953"/>
    <w:p>
      <w:pPr>
        <w:spacing w:after="0"/>
        <w:ind w:left="0"/>
        <w:jc w:val="both"/>
      </w:pPr>
      <w:r>
        <w:rPr>
          <w:rFonts w:ascii="Times New Roman"/>
          <w:b w:val="false"/>
          <w:i w:val="false"/>
          <w:color w:val="000000"/>
          <w:sz w:val="28"/>
        </w:rPr>
        <w:t>
      13) ключ – знак линейной нотации, определяющий звуковысотное значение нот. Относительно линейки нотоносца, на которую указывает центральный элемент ключа, рассчитываются все другие высотные позиции нот;</w:t>
      </w:r>
    </w:p>
    <w:bookmarkEnd w:id="11953"/>
    <w:bookmarkStart w:name="z16475" w:id="11954"/>
    <w:p>
      <w:pPr>
        <w:spacing w:after="0"/>
        <w:ind w:left="0"/>
        <w:jc w:val="both"/>
      </w:pPr>
      <w:r>
        <w:rPr>
          <w:rFonts w:ascii="Times New Roman"/>
          <w:b w:val="false"/>
          <w:i w:val="false"/>
          <w:color w:val="000000"/>
          <w:sz w:val="28"/>
        </w:rPr>
        <w:t>
      14) компетенция – способность применять знания, умения, навыки, успешно действовать на основе практического опыта при решении задач общего рода, также в определенной широкой области;</w:t>
      </w:r>
    </w:p>
    <w:bookmarkEnd w:id="11954"/>
    <w:bookmarkStart w:name="z16476" w:id="11955"/>
    <w:p>
      <w:pPr>
        <w:spacing w:after="0"/>
        <w:ind w:left="0"/>
        <w:jc w:val="both"/>
      </w:pPr>
      <w:r>
        <w:rPr>
          <w:rFonts w:ascii="Times New Roman"/>
          <w:b w:val="false"/>
          <w:i w:val="false"/>
          <w:color w:val="000000"/>
          <w:sz w:val="28"/>
        </w:rPr>
        <w:t>
      15) двойные ноты – одновременное сочетание двух или более звуков на струнных смычковых инструментах;</w:t>
      </w:r>
    </w:p>
    <w:bookmarkEnd w:id="11955"/>
    <w:bookmarkStart w:name="z16477" w:id="11956"/>
    <w:p>
      <w:pPr>
        <w:spacing w:after="0"/>
        <w:ind w:left="0"/>
        <w:jc w:val="both"/>
      </w:pPr>
      <w:r>
        <w:rPr>
          <w:rFonts w:ascii="Times New Roman"/>
          <w:b w:val="false"/>
          <w:i w:val="false"/>
          <w:color w:val="000000"/>
          <w:sz w:val="28"/>
        </w:rPr>
        <w:t>
      16) исполнительский аппарат – совокупность физиологических органов, участвующих в игровом процессе и связанных между собой сложной нервно-мышечной деятельностью;</w:t>
      </w:r>
    </w:p>
    <w:bookmarkEnd w:id="11956"/>
    <w:bookmarkStart w:name="z16478" w:id="11957"/>
    <w:p>
      <w:pPr>
        <w:spacing w:after="0"/>
        <w:ind w:left="0"/>
        <w:jc w:val="both"/>
      </w:pPr>
      <w:r>
        <w:rPr>
          <w:rFonts w:ascii="Times New Roman"/>
          <w:b w:val="false"/>
          <w:i w:val="false"/>
          <w:color w:val="000000"/>
          <w:sz w:val="28"/>
        </w:rPr>
        <w:t>
      17)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11957"/>
    <w:bookmarkStart w:name="z16479" w:id="11958"/>
    <w:p>
      <w:pPr>
        <w:spacing w:after="0"/>
        <w:ind w:left="0"/>
        <w:jc w:val="both"/>
      </w:pPr>
      <w:r>
        <w:rPr>
          <w:rFonts w:ascii="Times New Roman"/>
          <w:b w:val="false"/>
          <w:i w:val="false"/>
          <w:color w:val="000000"/>
          <w:sz w:val="28"/>
        </w:rPr>
        <w:t>
      18) мартле – один из основных штрихов при игре на смычковых музыкальных инструментах;</w:t>
      </w:r>
    </w:p>
    <w:bookmarkEnd w:id="11958"/>
    <w:bookmarkStart w:name="z16480" w:id="11959"/>
    <w:p>
      <w:pPr>
        <w:spacing w:after="0"/>
        <w:ind w:left="0"/>
        <w:jc w:val="both"/>
      </w:pPr>
      <w:r>
        <w:rPr>
          <w:rFonts w:ascii="Times New Roman"/>
          <w:b w:val="false"/>
          <w:i w:val="false"/>
          <w:color w:val="000000"/>
          <w:sz w:val="28"/>
        </w:rPr>
        <w:t xml:space="preserve">
      19) мартеле – способ артикуляции при игре на скрипке, основанный на приеме игры деташе; </w:t>
      </w:r>
    </w:p>
    <w:bookmarkEnd w:id="11959"/>
    <w:bookmarkStart w:name="z16481" w:id="11960"/>
    <w:p>
      <w:pPr>
        <w:spacing w:after="0"/>
        <w:ind w:left="0"/>
        <w:jc w:val="both"/>
      </w:pPr>
      <w:r>
        <w:rPr>
          <w:rFonts w:ascii="Times New Roman"/>
          <w:b w:val="false"/>
          <w:i w:val="false"/>
          <w:color w:val="000000"/>
          <w:sz w:val="28"/>
        </w:rPr>
        <w:t>
      20) музыкальная фразировка – средство музыкальной выразительности, определяющее: художественно-смысловое разграничение музыкального построения на составные части (мотивы, фразы, предложения, периоды, разделы, части), установление и выполнение цезуры, выразительную передачу динамических, агогических, штриховых и интонационных элементов музыки;</w:t>
      </w:r>
    </w:p>
    <w:bookmarkEnd w:id="11960"/>
    <w:bookmarkStart w:name="z16482" w:id="11961"/>
    <w:p>
      <w:pPr>
        <w:spacing w:after="0"/>
        <w:ind w:left="0"/>
        <w:jc w:val="both"/>
      </w:pPr>
      <w:r>
        <w:rPr>
          <w:rFonts w:ascii="Times New Roman"/>
          <w:b w:val="false"/>
          <w:i w:val="false"/>
          <w:color w:val="000000"/>
          <w:sz w:val="28"/>
        </w:rPr>
        <w:t>
      21) чтение нот с листа – умение правильно интонационно и ритмически сыграть по нотам без остановок какое-либо незнакомое произведение, по трудности не превышающее технических возможностей обучающегося;</w:t>
      </w:r>
    </w:p>
    <w:bookmarkEnd w:id="11961"/>
    <w:bookmarkStart w:name="z16483" w:id="11962"/>
    <w:p>
      <w:pPr>
        <w:spacing w:after="0"/>
        <w:ind w:left="0"/>
        <w:jc w:val="both"/>
      </w:pPr>
      <w:r>
        <w:rPr>
          <w:rFonts w:ascii="Times New Roman"/>
          <w:b w:val="false"/>
          <w:i w:val="false"/>
          <w:color w:val="000000"/>
          <w:sz w:val="28"/>
        </w:rPr>
        <w:t>
      22) октава – музыкальный интервал, в котором соотношение частот между звуками составляет 1:2, то есть частота высокого звука в 2 раза больше низкого; </w:t>
      </w:r>
    </w:p>
    <w:bookmarkEnd w:id="11962"/>
    <w:bookmarkStart w:name="z16484" w:id="11963"/>
    <w:p>
      <w:pPr>
        <w:spacing w:after="0"/>
        <w:ind w:left="0"/>
        <w:jc w:val="both"/>
      </w:pPr>
      <w:r>
        <w:rPr>
          <w:rFonts w:ascii="Times New Roman"/>
          <w:b w:val="false"/>
          <w:i w:val="false"/>
          <w:color w:val="000000"/>
          <w:sz w:val="28"/>
        </w:rPr>
        <w:t>
      23) пиццикато – прием игры на смычковых струнных музыкальных инструментах, когда звук извлекается не смычком, а щипком струны, отчего звук становится отрывистым и более тихим, чем при игре смычком. В нотах переход на такой прием обозначается pizz, прекращение такой игры — arco ("смычок"); </w:t>
      </w:r>
    </w:p>
    <w:bookmarkEnd w:id="11963"/>
    <w:bookmarkStart w:name="z16485" w:id="11964"/>
    <w:p>
      <w:pPr>
        <w:spacing w:after="0"/>
        <w:ind w:left="0"/>
        <w:jc w:val="both"/>
      </w:pPr>
      <w:r>
        <w:rPr>
          <w:rFonts w:ascii="Times New Roman"/>
          <w:b w:val="false"/>
          <w:i w:val="false"/>
          <w:color w:val="000000"/>
          <w:sz w:val="28"/>
        </w:rPr>
        <w:t>
      24) пюпитр – подставка для нот, вмонтированная в музыкальный инструмент или напольная;</w:t>
      </w:r>
    </w:p>
    <w:bookmarkEnd w:id="11964"/>
    <w:bookmarkStart w:name="z16486" w:id="11965"/>
    <w:p>
      <w:pPr>
        <w:spacing w:after="0"/>
        <w:ind w:left="0"/>
        <w:jc w:val="both"/>
      </w:pPr>
      <w:r>
        <w:rPr>
          <w:rFonts w:ascii="Times New Roman"/>
          <w:b w:val="false"/>
          <w:i w:val="false"/>
          <w:color w:val="000000"/>
          <w:sz w:val="28"/>
        </w:rPr>
        <w:t>
      25) беглость пальцев – одно из главных достоинств музыканта и показатель его опытности и мастерства;</w:t>
      </w:r>
    </w:p>
    <w:bookmarkEnd w:id="11965"/>
    <w:bookmarkStart w:name="z16487" w:id="11966"/>
    <w:p>
      <w:pPr>
        <w:spacing w:after="0"/>
        <w:ind w:left="0"/>
        <w:jc w:val="both"/>
      </w:pPr>
      <w:r>
        <w:rPr>
          <w:rFonts w:ascii="Times New Roman"/>
          <w:b w:val="false"/>
          <w:i w:val="false"/>
          <w:color w:val="000000"/>
          <w:sz w:val="28"/>
        </w:rPr>
        <w:t>
      26) секстаккорд –  аккорд, который состоит из трех звуков и является первым обращением трезвучия;</w:t>
      </w:r>
    </w:p>
    <w:bookmarkEnd w:id="11966"/>
    <w:bookmarkStart w:name="z16488" w:id="11967"/>
    <w:p>
      <w:pPr>
        <w:spacing w:after="0"/>
        <w:ind w:left="0"/>
        <w:jc w:val="both"/>
      </w:pPr>
      <w:r>
        <w:rPr>
          <w:rFonts w:ascii="Times New Roman"/>
          <w:b w:val="false"/>
          <w:i w:val="false"/>
          <w:color w:val="000000"/>
          <w:sz w:val="28"/>
        </w:rPr>
        <w:t>
      27) сексты – музыкальный интервал шириной в шесть ступеней, обозначается цифрой "шесть"; </w:t>
      </w:r>
    </w:p>
    <w:bookmarkEnd w:id="11967"/>
    <w:bookmarkStart w:name="z16489" w:id="11968"/>
    <w:p>
      <w:pPr>
        <w:spacing w:after="0"/>
        <w:ind w:left="0"/>
        <w:jc w:val="both"/>
      </w:pPr>
      <w:r>
        <w:rPr>
          <w:rFonts w:ascii="Times New Roman"/>
          <w:b w:val="false"/>
          <w:i w:val="false"/>
          <w:color w:val="000000"/>
          <w:sz w:val="28"/>
        </w:rPr>
        <w:t>
      28) септаккорд – аккорд, состоящий из четырех звуков, которые расположены или могут быть расположены по терциям;</w:t>
      </w:r>
    </w:p>
    <w:bookmarkEnd w:id="11968"/>
    <w:bookmarkStart w:name="z16490" w:id="11969"/>
    <w:p>
      <w:pPr>
        <w:spacing w:after="0"/>
        <w:ind w:left="0"/>
        <w:jc w:val="both"/>
      </w:pPr>
      <w:r>
        <w:rPr>
          <w:rFonts w:ascii="Times New Roman"/>
          <w:b w:val="false"/>
          <w:i w:val="false"/>
          <w:color w:val="000000"/>
          <w:sz w:val="28"/>
        </w:rPr>
        <w:t>
      29) скрипичный ключ – самый распространенный ключ. В скрипичном ключе пишутся ноты для скрипки (отсюда название), губной гармоники, большинства деревянных духовых инструментов, части медных духовых, ударных инструментов с определенной высотой звука и других инструментов с достаточно высоким звучанием;</w:t>
      </w:r>
    </w:p>
    <w:bookmarkEnd w:id="11969"/>
    <w:bookmarkStart w:name="z16491" w:id="11970"/>
    <w:p>
      <w:pPr>
        <w:spacing w:after="0"/>
        <w:ind w:left="0"/>
        <w:jc w:val="both"/>
      </w:pPr>
      <w:r>
        <w:rPr>
          <w:rFonts w:ascii="Times New Roman"/>
          <w:b w:val="false"/>
          <w:i w:val="false"/>
          <w:color w:val="000000"/>
          <w:sz w:val="28"/>
        </w:rPr>
        <w:t>
      30) сотийе – штрих смычковых струнных инструментов, относящийся к группе "прыгающих" штрихов, выполняется быстрыми и мелкими движениями смычка, лежащего на струне и лишь слегка отскакивающего вследствие эластичности и пружинящих свойств трости смычка;</w:t>
      </w:r>
    </w:p>
    <w:bookmarkEnd w:id="11970"/>
    <w:bookmarkStart w:name="z16492" w:id="11971"/>
    <w:p>
      <w:pPr>
        <w:spacing w:after="0"/>
        <w:ind w:left="0"/>
        <w:jc w:val="both"/>
      </w:pPr>
      <w:r>
        <w:rPr>
          <w:rFonts w:ascii="Times New Roman"/>
          <w:b w:val="false"/>
          <w:i w:val="false"/>
          <w:color w:val="000000"/>
          <w:sz w:val="28"/>
        </w:rPr>
        <w:t>
      31) спиккато – музыкальный штрих, используемый на струнных смычковых инструментах, извлекается броском смычка на струну, получается короткий отрывистый звук;</w:t>
      </w:r>
    </w:p>
    <w:bookmarkEnd w:id="11971"/>
    <w:bookmarkStart w:name="z16493" w:id="11972"/>
    <w:p>
      <w:pPr>
        <w:spacing w:after="0"/>
        <w:ind w:left="0"/>
        <w:jc w:val="both"/>
      </w:pPr>
      <w:r>
        <w:rPr>
          <w:rFonts w:ascii="Times New Roman"/>
          <w:b w:val="false"/>
          <w:i w:val="false"/>
          <w:color w:val="000000"/>
          <w:sz w:val="28"/>
        </w:rPr>
        <w:t>
      32)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11972"/>
    <w:bookmarkStart w:name="z16494" w:id="11973"/>
    <w:p>
      <w:pPr>
        <w:spacing w:after="0"/>
        <w:ind w:left="0"/>
        <w:jc w:val="both"/>
      </w:pPr>
      <w:r>
        <w:rPr>
          <w:rFonts w:ascii="Times New Roman"/>
          <w:b w:val="false"/>
          <w:i w:val="false"/>
          <w:color w:val="000000"/>
          <w:sz w:val="28"/>
        </w:rPr>
        <w:t>
      33) терции – музыкальный интервал шириной в три ступени, обозначается цифрой "три";</w:t>
      </w:r>
    </w:p>
    <w:bookmarkEnd w:id="11973"/>
    <w:bookmarkStart w:name="z16495" w:id="11974"/>
    <w:p>
      <w:pPr>
        <w:spacing w:after="0"/>
        <w:ind w:left="0"/>
        <w:jc w:val="both"/>
      </w:pPr>
      <w:r>
        <w:rPr>
          <w:rFonts w:ascii="Times New Roman"/>
          <w:b w:val="false"/>
          <w:i w:val="false"/>
          <w:color w:val="000000"/>
          <w:sz w:val="28"/>
        </w:rPr>
        <w:t>
      34) флажолет – прием игры на струнных смычковых и щипковых инструментах, заключающийся в извлечении звука-обертона. Также флажолетом называется сам извлекаемый звук-обертон. На струнных инструментах исполняется путем частичного прижатия струны в точке деления ее длины на 2 (высота звучания струны повышается на октаву), на 4 (2 октавы);</w:t>
      </w:r>
    </w:p>
    <w:bookmarkEnd w:id="11974"/>
    <w:bookmarkStart w:name="z16496" w:id="11975"/>
    <w:p>
      <w:pPr>
        <w:spacing w:after="0"/>
        <w:ind w:left="0"/>
        <w:jc w:val="both"/>
      </w:pPr>
      <w:r>
        <w:rPr>
          <w:rFonts w:ascii="Times New Roman"/>
          <w:b w:val="false"/>
          <w:i w:val="false"/>
          <w:color w:val="000000"/>
          <w:sz w:val="28"/>
        </w:rPr>
        <w:t>
      35) штрих – способ (прием и метод) исполнения нот, группы нот, образующих звук. Штрих, применяемый при игре на скрипке и других смычковых инструментах, определяется как конкретная форма движения смычка, дающая нужный звуковой результат для воплощения данного художественного намерения;</w:t>
      </w:r>
    </w:p>
    <w:bookmarkEnd w:id="11975"/>
    <w:bookmarkStart w:name="z16497" w:id="11976"/>
    <w:p>
      <w:pPr>
        <w:spacing w:after="0"/>
        <w:ind w:left="0"/>
        <w:jc w:val="both"/>
      </w:pPr>
      <w:r>
        <w:rPr>
          <w:rFonts w:ascii="Times New Roman"/>
          <w:b w:val="false"/>
          <w:i w:val="false"/>
          <w:color w:val="000000"/>
          <w:sz w:val="28"/>
        </w:rPr>
        <w:t>
      36) смычо́к — приспособление для извлечения звука из струнных-смычковых инструментов.</w:t>
      </w:r>
    </w:p>
    <w:bookmarkEnd w:id="11976"/>
    <w:bookmarkStart w:name="z16498" w:id="11977"/>
    <w:p>
      <w:pPr>
        <w:spacing w:after="0"/>
        <w:ind w:left="0"/>
        <w:jc w:val="both"/>
      </w:pPr>
      <w:r>
        <w:rPr>
          <w:rFonts w:ascii="Times New Roman"/>
          <w:b w:val="false"/>
          <w:i w:val="false"/>
          <w:color w:val="000000"/>
          <w:sz w:val="28"/>
        </w:rPr>
        <w:t>
      3. Цель Программы: создание условий для успешной самореализации обучающегося через практическое освоение искусства игры на альт (скрипка) и приобщение к исполнительскому творчеству.</w:t>
      </w:r>
    </w:p>
    <w:bookmarkEnd w:id="11977"/>
    <w:bookmarkStart w:name="z16499" w:id="11978"/>
    <w:p>
      <w:pPr>
        <w:spacing w:after="0"/>
        <w:ind w:left="0"/>
        <w:jc w:val="both"/>
      </w:pPr>
      <w:r>
        <w:rPr>
          <w:rFonts w:ascii="Times New Roman"/>
          <w:b w:val="false"/>
          <w:i w:val="false"/>
          <w:color w:val="000000"/>
          <w:sz w:val="28"/>
        </w:rPr>
        <w:t>
      4. Задачи Программы.</w:t>
      </w:r>
    </w:p>
    <w:bookmarkEnd w:id="11978"/>
    <w:bookmarkStart w:name="z16500" w:id="11979"/>
    <w:p>
      <w:pPr>
        <w:spacing w:after="0"/>
        <w:ind w:left="0"/>
        <w:jc w:val="both"/>
      </w:pPr>
      <w:r>
        <w:rPr>
          <w:rFonts w:ascii="Times New Roman"/>
          <w:b w:val="false"/>
          <w:i w:val="false"/>
          <w:color w:val="000000"/>
          <w:sz w:val="28"/>
        </w:rPr>
        <w:t>
      Обучающие:</w:t>
      </w:r>
    </w:p>
    <w:bookmarkEnd w:id="11979"/>
    <w:bookmarkStart w:name="z16501" w:id="11980"/>
    <w:p>
      <w:pPr>
        <w:spacing w:after="0"/>
        <w:ind w:left="0"/>
        <w:jc w:val="both"/>
      </w:pPr>
      <w:r>
        <w:rPr>
          <w:rFonts w:ascii="Times New Roman"/>
          <w:b w:val="false"/>
          <w:i w:val="false"/>
          <w:color w:val="000000"/>
          <w:sz w:val="28"/>
        </w:rPr>
        <w:t>
      1) ознакомление и изучение обучающимся различных музыкальных произведений с целью публичного исполнения этих произведений;</w:t>
      </w:r>
    </w:p>
    <w:bookmarkEnd w:id="11980"/>
    <w:bookmarkStart w:name="z16502" w:id="11981"/>
    <w:p>
      <w:pPr>
        <w:spacing w:after="0"/>
        <w:ind w:left="0"/>
        <w:jc w:val="both"/>
      </w:pPr>
      <w:r>
        <w:rPr>
          <w:rFonts w:ascii="Times New Roman"/>
          <w:b w:val="false"/>
          <w:i w:val="false"/>
          <w:color w:val="000000"/>
          <w:sz w:val="28"/>
        </w:rPr>
        <w:t>
      2) повышение музыкальной грамотности обучающегося;</w:t>
      </w:r>
    </w:p>
    <w:bookmarkEnd w:id="11981"/>
    <w:bookmarkStart w:name="z16503" w:id="11982"/>
    <w:p>
      <w:pPr>
        <w:spacing w:after="0"/>
        <w:ind w:left="0"/>
        <w:jc w:val="both"/>
      </w:pPr>
      <w:r>
        <w:rPr>
          <w:rFonts w:ascii="Times New Roman"/>
          <w:b w:val="false"/>
          <w:i w:val="false"/>
          <w:color w:val="000000"/>
          <w:sz w:val="28"/>
        </w:rPr>
        <w:t>
      3) формирование специальных компетенций в области музыкального исполнительства;</w:t>
      </w:r>
    </w:p>
    <w:bookmarkEnd w:id="11982"/>
    <w:bookmarkStart w:name="z16504" w:id="11983"/>
    <w:p>
      <w:pPr>
        <w:spacing w:after="0"/>
        <w:ind w:left="0"/>
        <w:jc w:val="both"/>
      </w:pPr>
      <w:r>
        <w:rPr>
          <w:rFonts w:ascii="Times New Roman"/>
          <w:b w:val="false"/>
          <w:i w:val="false"/>
          <w:color w:val="000000"/>
          <w:sz w:val="28"/>
        </w:rPr>
        <w:t>
      4) овладение основными навыками, позволяющими грамотно исполнять музыкальные произведения соло и в ансамбле.</w:t>
      </w:r>
    </w:p>
    <w:bookmarkEnd w:id="11983"/>
    <w:bookmarkStart w:name="z16505" w:id="11984"/>
    <w:p>
      <w:pPr>
        <w:spacing w:after="0"/>
        <w:ind w:left="0"/>
        <w:jc w:val="both"/>
      </w:pPr>
      <w:r>
        <w:rPr>
          <w:rFonts w:ascii="Times New Roman"/>
          <w:b w:val="false"/>
          <w:i w:val="false"/>
          <w:color w:val="000000"/>
          <w:sz w:val="28"/>
        </w:rPr>
        <w:t>
      Развивающие:</w:t>
      </w:r>
    </w:p>
    <w:bookmarkEnd w:id="11984"/>
    <w:bookmarkStart w:name="z16506" w:id="11985"/>
    <w:p>
      <w:pPr>
        <w:spacing w:after="0"/>
        <w:ind w:left="0"/>
        <w:jc w:val="both"/>
      </w:pPr>
      <w:r>
        <w:rPr>
          <w:rFonts w:ascii="Times New Roman"/>
          <w:b w:val="false"/>
          <w:i w:val="false"/>
          <w:color w:val="000000"/>
          <w:sz w:val="28"/>
        </w:rPr>
        <w:t>
      1) развитие музыкальной памяти, гармонического и мелодического слуха, чувства ритма;</w:t>
      </w:r>
    </w:p>
    <w:bookmarkEnd w:id="11985"/>
    <w:bookmarkStart w:name="z16507" w:id="11986"/>
    <w:p>
      <w:pPr>
        <w:spacing w:after="0"/>
        <w:ind w:left="0"/>
        <w:jc w:val="both"/>
      </w:pPr>
      <w:r>
        <w:rPr>
          <w:rFonts w:ascii="Times New Roman"/>
          <w:b w:val="false"/>
          <w:i w:val="false"/>
          <w:color w:val="000000"/>
          <w:sz w:val="28"/>
        </w:rPr>
        <w:t>
      2) развитие основных скрипичных и технических навыков;</w:t>
      </w:r>
    </w:p>
    <w:bookmarkEnd w:id="11986"/>
    <w:bookmarkStart w:name="z16508" w:id="11987"/>
    <w:p>
      <w:pPr>
        <w:spacing w:after="0"/>
        <w:ind w:left="0"/>
        <w:jc w:val="both"/>
      </w:pPr>
      <w:r>
        <w:rPr>
          <w:rFonts w:ascii="Times New Roman"/>
          <w:b w:val="false"/>
          <w:i w:val="false"/>
          <w:color w:val="000000"/>
          <w:sz w:val="28"/>
        </w:rPr>
        <w:t>
      3) формирование у обучающегося творческих способностей, эстетических взглядов, нравственных установок;</w:t>
      </w:r>
    </w:p>
    <w:bookmarkEnd w:id="11987"/>
    <w:bookmarkStart w:name="z16509" w:id="11988"/>
    <w:p>
      <w:pPr>
        <w:spacing w:after="0"/>
        <w:ind w:left="0"/>
        <w:jc w:val="both"/>
      </w:pPr>
      <w:r>
        <w:rPr>
          <w:rFonts w:ascii="Times New Roman"/>
          <w:b w:val="false"/>
          <w:i w:val="false"/>
          <w:color w:val="000000"/>
          <w:sz w:val="28"/>
        </w:rPr>
        <w:t>
      4) расширение музыкального кругозора, развитие познавательного интереса к музыкальному творчеству.</w:t>
      </w:r>
    </w:p>
    <w:bookmarkEnd w:id="11988"/>
    <w:bookmarkStart w:name="z16510" w:id="11989"/>
    <w:p>
      <w:pPr>
        <w:spacing w:after="0"/>
        <w:ind w:left="0"/>
        <w:jc w:val="both"/>
      </w:pPr>
      <w:r>
        <w:rPr>
          <w:rFonts w:ascii="Times New Roman"/>
          <w:b w:val="false"/>
          <w:i w:val="false"/>
          <w:color w:val="000000"/>
          <w:sz w:val="28"/>
        </w:rPr>
        <w:t>
      Воспитательные:</w:t>
      </w:r>
    </w:p>
    <w:bookmarkEnd w:id="11989"/>
    <w:bookmarkStart w:name="z16511" w:id="11990"/>
    <w:p>
      <w:pPr>
        <w:spacing w:after="0"/>
        <w:ind w:left="0"/>
        <w:jc w:val="both"/>
      </w:pPr>
      <w:r>
        <w:rPr>
          <w:rFonts w:ascii="Times New Roman"/>
          <w:b w:val="false"/>
          <w:i w:val="false"/>
          <w:color w:val="000000"/>
          <w:sz w:val="28"/>
        </w:rPr>
        <w:t>
      1) воспитание эстетического вкуса обучающегося на основе осознанного восприятия музыки;</w:t>
      </w:r>
    </w:p>
    <w:bookmarkEnd w:id="11990"/>
    <w:bookmarkStart w:name="z16512" w:id="11991"/>
    <w:p>
      <w:pPr>
        <w:spacing w:after="0"/>
        <w:ind w:left="0"/>
        <w:jc w:val="both"/>
      </w:pPr>
      <w:r>
        <w:rPr>
          <w:rFonts w:ascii="Times New Roman"/>
          <w:b w:val="false"/>
          <w:i w:val="false"/>
          <w:color w:val="000000"/>
          <w:sz w:val="28"/>
        </w:rPr>
        <w:t>
      2) воспитание и развитие у обучающегося личностных качеств, позволяющих уважать и принимать духовные и культурные ценности разных народов;</w:t>
      </w:r>
    </w:p>
    <w:bookmarkEnd w:id="11991"/>
    <w:bookmarkStart w:name="z16513" w:id="11992"/>
    <w:p>
      <w:pPr>
        <w:spacing w:after="0"/>
        <w:ind w:left="0"/>
        <w:jc w:val="both"/>
      </w:pPr>
      <w:r>
        <w:rPr>
          <w:rFonts w:ascii="Times New Roman"/>
          <w:b w:val="false"/>
          <w:i w:val="false"/>
          <w:color w:val="000000"/>
          <w:sz w:val="28"/>
        </w:rPr>
        <w:t>
      3) воспитание музыканта, творческой личности, способной к успешной социальной адаптации;</w:t>
      </w:r>
    </w:p>
    <w:bookmarkEnd w:id="11992"/>
    <w:bookmarkStart w:name="z16514" w:id="11993"/>
    <w:p>
      <w:pPr>
        <w:spacing w:after="0"/>
        <w:ind w:left="0"/>
        <w:jc w:val="both"/>
      </w:pPr>
      <w:r>
        <w:rPr>
          <w:rFonts w:ascii="Times New Roman"/>
          <w:b w:val="false"/>
          <w:i w:val="false"/>
          <w:color w:val="000000"/>
          <w:sz w:val="28"/>
        </w:rPr>
        <w:t>
      4) формирование нравственных, эстетических, мировоззренческих позиций;</w:t>
      </w:r>
    </w:p>
    <w:bookmarkEnd w:id="11993"/>
    <w:bookmarkStart w:name="z16515" w:id="11994"/>
    <w:p>
      <w:pPr>
        <w:spacing w:after="0"/>
        <w:ind w:left="0"/>
        <w:jc w:val="both"/>
      </w:pPr>
      <w:r>
        <w:rPr>
          <w:rFonts w:ascii="Times New Roman"/>
          <w:b w:val="false"/>
          <w:i w:val="false"/>
          <w:color w:val="000000"/>
          <w:sz w:val="28"/>
        </w:rPr>
        <w:t xml:space="preserve">
      5) формирование широкого музыкального кругозора в процессе ознакомления с лучшими образцами казахской, русской и зарубежной музыки прошлых музыкально-исторических эпох, произведениями современных композиторов; </w:t>
      </w:r>
    </w:p>
    <w:bookmarkEnd w:id="11994"/>
    <w:bookmarkStart w:name="z16516" w:id="11995"/>
    <w:p>
      <w:pPr>
        <w:spacing w:after="0"/>
        <w:ind w:left="0"/>
        <w:jc w:val="both"/>
      </w:pPr>
      <w:r>
        <w:rPr>
          <w:rFonts w:ascii="Times New Roman"/>
          <w:b w:val="false"/>
          <w:i w:val="false"/>
          <w:color w:val="000000"/>
          <w:sz w:val="28"/>
        </w:rPr>
        <w:t>
      6) развитие навыков самостоятельной работы над художественным произведением, материалом.</w:t>
      </w:r>
    </w:p>
    <w:bookmarkEnd w:id="11995"/>
    <w:bookmarkStart w:name="z16517" w:id="11996"/>
    <w:p>
      <w:pPr>
        <w:spacing w:after="0"/>
        <w:ind w:left="0"/>
        <w:jc w:val="both"/>
      </w:pPr>
      <w:r>
        <w:rPr>
          <w:rFonts w:ascii="Times New Roman"/>
          <w:b w:val="false"/>
          <w:i w:val="false"/>
          <w:color w:val="000000"/>
          <w:sz w:val="28"/>
        </w:rPr>
        <w:t xml:space="preserve">
      5. Срок реализации Программы – четыре года. </w:t>
      </w:r>
    </w:p>
    <w:bookmarkEnd w:id="11996"/>
    <w:bookmarkStart w:name="z16518" w:id="11997"/>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1997"/>
    <w:bookmarkStart w:name="z16519" w:id="11998"/>
    <w:p>
      <w:pPr>
        <w:spacing w:after="0"/>
        <w:ind w:left="0"/>
        <w:jc w:val="both"/>
      </w:pPr>
      <w:r>
        <w:rPr>
          <w:rFonts w:ascii="Times New Roman"/>
          <w:b w:val="false"/>
          <w:i w:val="false"/>
          <w:color w:val="000000"/>
          <w:sz w:val="28"/>
        </w:rPr>
        <w:t>
      7. Программа предназначена для обучающегося, окончившего четвертый класс по предмету скрипка и обладающего хорошими музыкальными инструментальными данными.</w:t>
      </w:r>
    </w:p>
    <w:bookmarkEnd w:id="11998"/>
    <w:bookmarkStart w:name="z16520" w:id="1199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1999"/>
    <w:bookmarkStart w:name="z16521" w:id="12000"/>
    <w:p>
      <w:pPr>
        <w:spacing w:after="0"/>
        <w:ind w:left="0"/>
        <w:jc w:val="both"/>
      </w:pPr>
      <w:r>
        <w:rPr>
          <w:rFonts w:ascii="Times New Roman"/>
          <w:b w:val="false"/>
          <w:i w:val="false"/>
          <w:color w:val="000000"/>
          <w:sz w:val="28"/>
        </w:rPr>
        <w:t>
      8. Основные принципы достижения цели Программы:</w:t>
      </w:r>
    </w:p>
    <w:bookmarkEnd w:id="12000"/>
    <w:bookmarkStart w:name="z16522" w:id="12001"/>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2001"/>
    <w:bookmarkStart w:name="z16523" w:id="12002"/>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2002"/>
    <w:bookmarkStart w:name="z16524" w:id="12003"/>
    <w:p>
      <w:pPr>
        <w:spacing w:after="0"/>
        <w:ind w:left="0"/>
        <w:jc w:val="both"/>
      </w:pPr>
      <w:r>
        <w:rPr>
          <w:rFonts w:ascii="Times New Roman"/>
          <w:b w:val="false"/>
          <w:i w:val="false"/>
          <w:color w:val="000000"/>
          <w:sz w:val="28"/>
        </w:rPr>
        <w:t>
      3) систематичность и регулярность занятий;</w:t>
      </w:r>
    </w:p>
    <w:bookmarkEnd w:id="12003"/>
    <w:bookmarkStart w:name="z16525" w:id="12004"/>
    <w:p>
      <w:pPr>
        <w:spacing w:after="0"/>
        <w:ind w:left="0"/>
        <w:jc w:val="both"/>
      </w:pPr>
      <w:r>
        <w:rPr>
          <w:rFonts w:ascii="Times New Roman"/>
          <w:b w:val="false"/>
          <w:i w:val="false"/>
          <w:color w:val="000000"/>
          <w:sz w:val="28"/>
        </w:rPr>
        <w:t>
      4) целенаправленность учебного процесса.</w:t>
      </w:r>
    </w:p>
    <w:bookmarkEnd w:id="12004"/>
    <w:bookmarkStart w:name="z16526" w:id="12005"/>
    <w:p>
      <w:pPr>
        <w:spacing w:after="0"/>
        <w:ind w:left="0"/>
        <w:jc w:val="both"/>
      </w:pPr>
      <w:r>
        <w:rPr>
          <w:rFonts w:ascii="Times New Roman"/>
          <w:b w:val="false"/>
          <w:i w:val="false"/>
          <w:color w:val="000000"/>
          <w:sz w:val="28"/>
        </w:rPr>
        <w:t>
      9. Программа создает условия для овладения приемами игры на альте в объеме, необходимом для дальнейшей практической деятельности будущего музыканта. Программа направлена на творческое, эстетическое, духовно-нравственное развитие детей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12005"/>
    <w:bookmarkStart w:name="z16527" w:id="12006"/>
    <w:p>
      <w:pPr>
        <w:spacing w:after="0"/>
        <w:ind w:left="0"/>
        <w:jc w:val="both"/>
      </w:pPr>
      <w:r>
        <w:rPr>
          <w:rFonts w:ascii="Times New Roman"/>
          <w:b w:val="false"/>
          <w:i w:val="false"/>
          <w:color w:val="000000"/>
          <w:sz w:val="28"/>
        </w:rPr>
        <w:t>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2006"/>
    <w:bookmarkStart w:name="z16528" w:id="12007"/>
    <w:p>
      <w:pPr>
        <w:spacing w:after="0"/>
        <w:ind w:left="0"/>
        <w:jc w:val="both"/>
      </w:pPr>
      <w:r>
        <w:rPr>
          <w:rFonts w:ascii="Times New Roman"/>
          <w:b w:val="false"/>
          <w:i w:val="false"/>
          <w:color w:val="000000"/>
          <w:sz w:val="28"/>
        </w:rPr>
        <w:t xml:space="preserve">
      11. Программа ориентирована на выработку у обучающегося личностных качеств, способствующих: </w:t>
      </w:r>
    </w:p>
    <w:bookmarkEnd w:id="12007"/>
    <w:bookmarkStart w:name="z16529" w:id="12008"/>
    <w:p>
      <w:pPr>
        <w:spacing w:after="0"/>
        <w:ind w:left="0"/>
        <w:jc w:val="both"/>
      </w:pPr>
      <w:r>
        <w:rPr>
          <w:rFonts w:ascii="Times New Roman"/>
          <w:b w:val="false"/>
          <w:i w:val="false"/>
          <w:color w:val="000000"/>
          <w:sz w:val="28"/>
        </w:rPr>
        <w:t>
      1) освоению обучающимися знаний, умений и навыков игры на инструменте, позволяющих творчески исполнять музыкальные произведения в соответствии с необходимым уровнем музыкальной грамотности;</w:t>
      </w:r>
    </w:p>
    <w:bookmarkEnd w:id="12008"/>
    <w:bookmarkStart w:name="z16530" w:id="12009"/>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2009"/>
    <w:bookmarkStart w:name="z16531" w:id="12010"/>
    <w:p>
      <w:pPr>
        <w:spacing w:after="0"/>
        <w:ind w:left="0"/>
        <w:jc w:val="both"/>
      </w:pPr>
      <w:r>
        <w:rPr>
          <w:rFonts w:ascii="Times New Roman"/>
          <w:b w:val="false"/>
          <w:i w:val="false"/>
          <w:color w:val="000000"/>
          <w:sz w:val="28"/>
        </w:rPr>
        <w:t>
      3) овладению обучающимися духовными и культурными ценностями народов мира;</w:t>
      </w:r>
    </w:p>
    <w:bookmarkEnd w:id="12010"/>
    <w:bookmarkStart w:name="z16532" w:id="12011"/>
    <w:p>
      <w:pPr>
        <w:spacing w:after="0"/>
        <w:ind w:left="0"/>
        <w:jc w:val="both"/>
      </w:pPr>
      <w:r>
        <w:rPr>
          <w:rFonts w:ascii="Times New Roman"/>
          <w:b w:val="false"/>
          <w:i w:val="false"/>
          <w:color w:val="000000"/>
          <w:sz w:val="28"/>
        </w:rPr>
        <w:t>
      4) получению музыкального образования и приобщения к музыкальной культуре;</w:t>
      </w:r>
    </w:p>
    <w:bookmarkEnd w:id="12011"/>
    <w:bookmarkStart w:name="z16533" w:id="12012"/>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2012"/>
    <w:bookmarkStart w:name="z16534" w:id="12013"/>
    <w:p>
      <w:pPr>
        <w:spacing w:after="0"/>
        <w:ind w:left="0"/>
        <w:jc w:val="both"/>
      </w:pPr>
      <w:r>
        <w:rPr>
          <w:rFonts w:ascii="Times New Roman"/>
          <w:b w:val="false"/>
          <w:i w:val="false"/>
          <w:color w:val="000000"/>
          <w:sz w:val="28"/>
        </w:rPr>
        <w:t>
      12. Психолого-педагогическое сопровождение направлено на:</w:t>
      </w:r>
    </w:p>
    <w:bookmarkEnd w:id="12013"/>
    <w:bookmarkStart w:name="z16535" w:id="12014"/>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2014"/>
    <w:bookmarkStart w:name="z16536" w:id="12015"/>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2015"/>
    <w:bookmarkStart w:name="z16537" w:id="12016"/>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2016"/>
    <w:bookmarkStart w:name="z16538" w:id="12017"/>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2017"/>
    <w:bookmarkStart w:name="z16539" w:id="12018"/>
    <w:p>
      <w:pPr>
        <w:spacing w:after="0"/>
        <w:ind w:left="0"/>
        <w:jc w:val="both"/>
      </w:pPr>
      <w:r>
        <w:rPr>
          <w:rFonts w:ascii="Times New Roman"/>
          <w:b w:val="false"/>
          <w:i w:val="false"/>
          <w:color w:val="000000"/>
          <w:sz w:val="28"/>
        </w:rPr>
        <w:t>
      13. Привитие обучающемуся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2018"/>
    <w:bookmarkStart w:name="z16540" w:id="12019"/>
    <w:p>
      <w:pPr>
        <w:spacing w:after="0"/>
        <w:ind w:left="0"/>
        <w:jc w:val="both"/>
      </w:pPr>
      <w:r>
        <w:rPr>
          <w:rFonts w:ascii="Times New Roman"/>
          <w:b w:val="false"/>
          <w:i w:val="false"/>
          <w:color w:val="000000"/>
          <w:sz w:val="28"/>
        </w:rPr>
        <w:t>
      14.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2019"/>
    <w:bookmarkStart w:name="z16541" w:id="12020"/>
    <w:p>
      <w:pPr>
        <w:spacing w:after="0"/>
        <w:ind w:left="0"/>
        <w:jc w:val="both"/>
      </w:pPr>
      <w:r>
        <w:rPr>
          <w:rFonts w:ascii="Times New Roman"/>
          <w:b w:val="false"/>
          <w:i w:val="false"/>
          <w:color w:val="000000"/>
          <w:sz w:val="28"/>
        </w:rPr>
        <w:t>
      15. Методологическая основа Программы:</w:t>
      </w:r>
    </w:p>
    <w:bookmarkEnd w:id="12020"/>
    <w:bookmarkStart w:name="z16542" w:id="12021"/>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2021"/>
    <w:bookmarkStart w:name="z16543" w:id="12022"/>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2022"/>
    <w:bookmarkStart w:name="z16544" w:id="12023"/>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2023"/>
    <w:bookmarkStart w:name="z16545" w:id="12024"/>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обучающихся в контексте развивающего обучения;</w:t>
      </w:r>
    </w:p>
    <w:bookmarkEnd w:id="12024"/>
    <w:bookmarkStart w:name="z16546" w:id="12025"/>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12025"/>
    <w:bookmarkStart w:name="z16547" w:id="12026"/>
    <w:p>
      <w:pPr>
        <w:spacing w:after="0"/>
        <w:ind w:left="0"/>
        <w:jc w:val="both"/>
      </w:pPr>
      <w:r>
        <w:rPr>
          <w:rFonts w:ascii="Times New Roman"/>
          <w:b w:val="false"/>
          <w:i w:val="false"/>
          <w:color w:val="000000"/>
          <w:sz w:val="28"/>
        </w:rPr>
        <w:t>
      16. Педагогические принципы отбора содержания учебного материала:</w:t>
      </w:r>
    </w:p>
    <w:bookmarkEnd w:id="12026"/>
    <w:bookmarkStart w:name="z16548" w:id="12027"/>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2027"/>
    <w:bookmarkStart w:name="z16549" w:id="12028"/>
    <w:p>
      <w:pPr>
        <w:spacing w:after="0"/>
        <w:ind w:left="0"/>
        <w:jc w:val="both"/>
      </w:pPr>
      <w:r>
        <w:rPr>
          <w:rFonts w:ascii="Times New Roman"/>
          <w:b w:val="false"/>
          <w:i w:val="false"/>
          <w:color w:val="000000"/>
          <w:sz w:val="28"/>
        </w:rPr>
        <w:t xml:space="preserve">
      2) принцип преемственности означает связь между всеми классами обучения на уровне содержания и музыкально-исполнительской деятельности обучающегося; </w:t>
      </w:r>
    </w:p>
    <w:bookmarkEnd w:id="12028"/>
    <w:bookmarkStart w:name="z16550" w:id="12029"/>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2029"/>
    <w:bookmarkStart w:name="z16551" w:id="12030"/>
    <w:p>
      <w:pPr>
        <w:spacing w:after="0"/>
        <w:ind w:left="0"/>
        <w:jc w:val="both"/>
      </w:pPr>
      <w:r>
        <w:rPr>
          <w:rFonts w:ascii="Times New Roman"/>
          <w:b w:val="false"/>
          <w:i w:val="false"/>
          <w:color w:val="000000"/>
          <w:sz w:val="28"/>
        </w:rPr>
        <w:t xml:space="preserve">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 </w:t>
      </w:r>
    </w:p>
    <w:bookmarkEnd w:id="12030"/>
    <w:bookmarkStart w:name="z16552" w:id="12031"/>
    <w:p>
      <w:pPr>
        <w:spacing w:after="0"/>
        <w:ind w:left="0"/>
        <w:jc w:val="both"/>
      </w:pPr>
      <w:r>
        <w:rPr>
          <w:rFonts w:ascii="Times New Roman"/>
          <w:b w:val="false"/>
          <w:i w:val="false"/>
          <w:color w:val="000000"/>
          <w:sz w:val="28"/>
        </w:rPr>
        <w:t>
      17. Специфика индивидуального обучения предмету "Альт" предполагает вариативность выбора методов, средств, форм обучения и подбора репертуарного комплекса.</w:t>
      </w:r>
    </w:p>
    <w:bookmarkEnd w:id="12031"/>
    <w:bookmarkStart w:name="z16553" w:id="12032"/>
    <w:p>
      <w:pPr>
        <w:spacing w:after="0"/>
        <w:ind w:left="0"/>
        <w:jc w:val="both"/>
      </w:pPr>
      <w:r>
        <w:rPr>
          <w:rFonts w:ascii="Times New Roman"/>
          <w:b w:val="false"/>
          <w:i w:val="false"/>
          <w:color w:val="000000"/>
          <w:sz w:val="28"/>
        </w:rPr>
        <w:t>
      18. Методы обучения, используемые для достижения поставленных задач:</w:t>
      </w:r>
    </w:p>
    <w:bookmarkEnd w:id="12032"/>
    <w:bookmarkStart w:name="z16554" w:id="12033"/>
    <w:p>
      <w:pPr>
        <w:spacing w:after="0"/>
        <w:ind w:left="0"/>
        <w:jc w:val="both"/>
      </w:pPr>
      <w:r>
        <w:rPr>
          <w:rFonts w:ascii="Times New Roman"/>
          <w:b w:val="false"/>
          <w:i w:val="false"/>
          <w:color w:val="000000"/>
          <w:sz w:val="28"/>
        </w:rPr>
        <w:t>
      1) беседа, рассказ, объяснение, дискуссия;</w:t>
      </w:r>
    </w:p>
    <w:bookmarkEnd w:id="12033"/>
    <w:bookmarkStart w:name="z16555" w:id="12034"/>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2034"/>
    <w:bookmarkStart w:name="z16556" w:id="12035"/>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2035"/>
    <w:bookmarkStart w:name="z16557" w:id="12036"/>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2036"/>
    <w:bookmarkStart w:name="z16558" w:id="12037"/>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2037"/>
    <w:bookmarkStart w:name="z16559" w:id="12038"/>
    <w:p>
      <w:pPr>
        <w:spacing w:after="0"/>
        <w:ind w:left="0"/>
        <w:jc w:val="both"/>
      </w:pPr>
      <w:r>
        <w:rPr>
          <w:rFonts w:ascii="Times New Roman"/>
          <w:b w:val="false"/>
          <w:i w:val="false"/>
          <w:color w:val="000000"/>
          <w:sz w:val="28"/>
        </w:rPr>
        <w:t>
      19.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2038"/>
    <w:bookmarkStart w:name="z16560" w:id="12039"/>
    <w:p>
      <w:pPr>
        <w:spacing w:after="0"/>
        <w:ind w:left="0"/>
        <w:jc w:val="both"/>
      </w:pPr>
      <w:r>
        <w:rPr>
          <w:rFonts w:ascii="Times New Roman"/>
          <w:b w:val="false"/>
          <w:i w:val="false"/>
          <w:color w:val="000000"/>
          <w:sz w:val="28"/>
        </w:rPr>
        <w:t>
      20. Формы занятий:</w:t>
      </w:r>
    </w:p>
    <w:bookmarkEnd w:id="12039"/>
    <w:bookmarkStart w:name="z16561" w:id="12040"/>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2040"/>
    <w:bookmarkStart w:name="z16562" w:id="12041"/>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2041"/>
    <w:bookmarkStart w:name="z16563" w:id="12042"/>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2042"/>
    <w:bookmarkStart w:name="z16564" w:id="12043"/>
    <w:p>
      <w:pPr>
        <w:spacing w:after="0"/>
        <w:ind w:left="0"/>
        <w:jc w:val="both"/>
      </w:pPr>
      <w:r>
        <w:rPr>
          <w:rFonts w:ascii="Times New Roman"/>
          <w:b w:val="false"/>
          <w:i w:val="false"/>
          <w:color w:val="000000"/>
          <w:sz w:val="28"/>
        </w:rPr>
        <w:t>
      4) конкурсы;</w:t>
      </w:r>
    </w:p>
    <w:bookmarkEnd w:id="12043"/>
    <w:bookmarkStart w:name="z16565" w:id="12044"/>
    <w:p>
      <w:pPr>
        <w:spacing w:after="0"/>
        <w:ind w:left="0"/>
        <w:jc w:val="both"/>
      </w:pPr>
      <w:r>
        <w:rPr>
          <w:rFonts w:ascii="Times New Roman"/>
          <w:b w:val="false"/>
          <w:i w:val="false"/>
          <w:color w:val="000000"/>
          <w:sz w:val="28"/>
        </w:rPr>
        <w:t>
      5) урок-игра (использование игровых технологий на уроке);</w:t>
      </w:r>
    </w:p>
    <w:bookmarkEnd w:id="12044"/>
    <w:bookmarkStart w:name="z16566" w:id="12045"/>
    <w:p>
      <w:pPr>
        <w:spacing w:after="0"/>
        <w:ind w:left="0"/>
        <w:jc w:val="both"/>
      </w:pPr>
      <w:r>
        <w:rPr>
          <w:rFonts w:ascii="Times New Roman"/>
          <w:b w:val="false"/>
          <w:i w:val="false"/>
          <w:color w:val="000000"/>
          <w:sz w:val="28"/>
        </w:rPr>
        <w:t>
      6) урок-экскурсия.</w:t>
      </w:r>
    </w:p>
    <w:bookmarkEnd w:id="12045"/>
    <w:bookmarkStart w:name="z16567" w:id="12046"/>
    <w:p>
      <w:pPr>
        <w:spacing w:after="0"/>
        <w:ind w:left="0"/>
        <w:jc w:val="both"/>
      </w:pPr>
      <w:r>
        <w:rPr>
          <w:rFonts w:ascii="Times New Roman"/>
          <w:b w:val="false"/>
          <w:i w:val="false"/>
          <w:color w:val="000000"/>
          <w:sz w:val="28"/>
        </w:rPr>
        <w:t>
      21.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2046"/>
    <w:bookmarkStart w:name="z16568" w:id="12047"/>
    <w:p>
      <w:pPr>
        <w:spacing w:after="0"/>
        <w:ind w:left="0"/>
        <w:jc w:val="both"/>
      </w:pPr>
      <w:r>
        <w:rPr>
          <w:rFonts w:ascii="Times New Roman"/>
          <w:b w:val="false"/>
          <w:i w:val="false"/>
          <w:color w:val="000000"/>
          <w:sz w:val="28"/>
        </w:rPr>
        <w:t>
      22.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полезно сочетать с игрой в ансамбле с педагогом или другими обучающимися.</w:t>
      </w:r>
    </w:p>
    <w:bookmarkEnd w:id="12047"/>
    <w:bookmarkStart w:name="z16569" w:id="12048"/>
    <w:p>
      <w:pPr>
        <w:spacing w:after="0"/>
        <w:ind w:left="0"/>
        <w:jc w:val="both"/>
      </w:pPr>
      <w:r>
        <w:rPr>
          <w:rFonts w:ascii="Times New Roman"/>
          <w:b w:val="false"/>
          <w:i w:val="false"/>
          <w:color w:val="000000"/>
          <w:sz w:val="28"/>
        </w:rPr>
        <w:t>
      23. Программа занятий состоит из одновременно проводимых теоретических и практических занятий.</w:t>
      </w:r>
    </w:p>
    <w:bookmarkEnd w:id="12048"/>
    <w:bookmarkStart w:name="z16570" w:id="12049"/>
    <w:p>
      <w:pPr>
        <w:spacing w:after="0"/>
        <w:ind w:left="0"/>
        <w:jc w:val="both"/>
      </w:pPr>
      <w:r>
        <w:rPr>
          <w:rFonts w:ascii="Times New Roman"/>
          <w:b w:val="false"/>
          <w:i w:val="false"/>
          <w:color w:val="000000"/>
          <w:sz w:val="28"/>
        </w:rPr>
        <w:t>
      24. Виды внеурочных форм работы:</w:t>
      </w:r>
    </w:p>
    <w:bookmarkEnd w:id="12049"/>
    <w:bookmarkStart w:name="z16571" w:id="12050"/>
    <w:p>
      <w:pPr>
        <w:spacing w:after="0"/>
        <w:ind w:left="0"/>
        <w:jc w:val="both"/>
      </w:pPr>
      <w:r>
        <w:rPr>
          <w:rFonts w:ascii="Times New Roman"/>
          <w:b w:val="false"/>
          <w:i w:val="false"/>
          <w:color w:val="000000"/>
          <w:sz w:val="28"/>
        </w:rPr>
        <w:t>
      1) игра в ансамбле;</w:t>
      </w:r>
    </w:p>
    <w:bookmarkEnd w:id="12050"/>
    <w:bookmarkStart w:name="z16572" w:id="12051"/>
    <w:p>
      <w:pPr>
        <w:spacing w:after="0"/>
        <w:ind w:left="0"/>
        <w:jc w:val="both"/>
      </w:pPr>
      <w:r>
        <w:rPr>
          <w:rFonts w:ascii="Times New Roman"/>
          <w:b w:val="false"/>
          <w:i w:val="false"/>
          <w:color w:val="000000"/>
          <w:sz w:val="28"/>
        </w:rPr>
        <w:t>
      2) подготовка к концертным, конкурсным выступлениям;</w:t>
      </w:r>
    </w:p>
    <w:bookmarkEnd w:id="12051"/>
    <w:bookmarkStart w:name="z16573" w:id="12052"/>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2052"/>
    <w:bookmarkStart w:name="z16574" w:id="12053"/>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2053"/>
    <w:bookmarkStart w:name="z16575" w:id="12054"/>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2054"/>
    <w:bookmarkStart w:name="z16576" w:id="12055"/>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определенного класса содержание, формы, методы и приемы организации образовательного процесса.</w:t>
      </w:r>
    </w:p>
    <w:bookmarkEnd w:id="12055"/>
    <w:bookmarkStart w:name="z16577" w:id="12056"/>
    <w:p>
      <w:pPr>
        <w:spacing w:after="0"/>
        <w:ind w:left="0"/>
        <w:jc w:val="both"/>
      </w:pPr>
      <w:r>
        <w:rPr>
          <w:rFonts w:ascii="Times New Roman"/>
          <w:b w:val="false"/>
          <w:i w:val="false"/>
          <w:color w:val="000000"/>
          <w:sz w:val="28"/>
        </w:rPr>
        <w:t>
      26. Структурные элементы рабочей учебной программы:</w:t>
      </w:r>
    </w:p>
    <w:bookmarkEnd w:id="12056"/>
    <w:bookmarkStart w:name="z16578" w:id="12057"/>
    <w:p>
      <w:pPr>
        <w:spacing w:after="0"/>
        <w:ind w:left="0"/>
        <w:jc w:val="both"/>
      </w:pPr>
      <w:r>
        <w:rPr>
          <w:rFonts w:ascii="Times New Roman"/>
          <w:b w:val="false"/>
          <w:i w:val="false"/>
          <w:color w:val="000000"/>
          <w:sz w:val="28"/>
        </w:rPr>
        <w:t>
      1) титульный лист;</w:t>
      </w:r>
    </w:p>
    <w:bookmarkEnd w:id="12057"/>
    <w:bookmarkStart w:name="z16579" w:id="12058"/>
    <w:p>
      <w:pPr>
        <w:spacing w:after="0"/>
        <w:ind w:left="0"/>
        <w:jc w:val="both"/>
      </w:pPr>
      <w:r>
        <w:rPr>
          <w:rFonts w:ascii="Times New Roman"/>
          <w:b w:val="false"/>
          <w:i w:val="false"/>
          <w:color w:val="000000"/>
          <w:sz w:val="28"/>
        </w:rPr>
        <w:t>
      2) пояснительная записка;</w:t>
      </w:r>
    </w:p>
    <w:bookmarkEnd w:id="12058"/>
    <w:bookmarkStart w:name="z16580" w:id="12059"/>
    <w:p>
      <w:pPr>
        <w:spacing w:after="0"/>
        <w:ind w:left="0"/>
        <w:jc w:val="both"/>
      </w:pPr>
      <w:r>
        <w:rPr>
          <w:rFonts w:ascii="Times New Roman"/>
          <w:b w:val="false"/>
          <w:i w:val="false"/>
          <w:color w:val="000000"/>
          <w:sz w:val="28"/>
        </w:rPr>
        <w:t>
      3) планирование учебной деятельности;</w:t>
      </w:r>
    </w:p>
    <w:bookmarkEnd w:id="12059"/>
    <w:bookmarkStart w:name="z16581" w:id="12060"/>
    <w:p>
      <w:pPr>
        <w:spacing w:after="0"/>
        <w:ind w:left="0"/>
        <w:jc w:val="both"/>
      </w:pPr>
      <w:r>
        <w:rPr>
          <w:rFonts w:ascii="Times New Roman"/>
          <w:b w:val="false"/>
          <w:i w:val="false"/>
          <w:color w:val="000000"/>
          <w:sz w:val="28"/>
        </w:rPr>
        <w:t>
      4) учебно-методическое обеспечение учебного процесса.</w:t>
      </w:r>
    </w:p>
    <w:bookmarkEnd w:id="12060"/>
    <w:bookmarkStart w:name="z16582" w:id="12061"/>
    <w:p>
      <w:pPr>
        <w:spacing w:after="0"/>
        <w:ind w:left="0"/>
        <w:jc w:val="both"/>
      </w:pPr>
      <w:r>
        <w:rPr>
          <w:rFonts w:ascii="Times New Roman"/>
          <w:b w:val="false"/>
          <w:i w:val="false"/>
          <w:color w:val="000000"/>
          <w:sz w:val="28"/>
        </w:rPr>
        <w:t>
      27. Основные сведения на титульном листе:</w:t>
      </w:r>
    </w:p>
    <w:bookmarkEnd w:id="12061"/>
    <w:bookmarkStart w:name="z16583" w:id="12062"/>
    <w:p>
      <w:pPr>
        <w:spacing w:after="0"/>
        <w:ind w:left="0"/>
        <w:jc w:val="both"/>
      </w:pPr>
      <w:r>
        <w:rPr>
          <w:rFonts w:ascii="Times New Roman"/>
          <w:b w:val="false"/>
          <w:i w:val="false"/>
          <w:color w:val="000000"/>
          <w:sz w:val="28"/>
        </w:rPr>
        <w:t>
      1) название организации образования;</w:t>
      </w:r>
    </w:p>
    <w:bookmarkEnd w:id="12062"/>
    <w:bookmarkStart w:name="z16584" w:id="12063"/>
    <w:p>
      <w:pPr>
        <w:spacing w:after="0"/>
        <w:ind w:left="0"/>
        <w:jc w:val="both"/>
      </w:pPr>
      <w:r>
        <w:rPr>
          <w:rFonts w:ascii="Times New Roman"/>
          <w:b w:val="false"/>
          <w:i w:val="false"/>
          <w:color w:val="000000"/>
          <w:sz w:val="28"/>
        </w:rPr>
        <w:t>
      2) название учебного предмета;</w:t>
      </w:r>
    </w:p>
    <w:bookmarkEnd w:id="12063"/>
    <w:bookmarkStart w:name="z16585" w:id="1206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2064"/>
    <w:bookmarkStart w:name="z16586" w:id="1206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2065"/>
    <w:bookmarkStart w:name="z16587" w:id="12066"/>
    <w:p>
      <w:pPr>
        <w:spacing w:after="0"/>
        <w:ind w:left="0"/>
        <w:jc w:val="both"/>
      </w:pPr>
      <w:r>
        <w:rPr>
          <w:rFonts w:ascii="Times New Roman"/>
          <w:b w:val="false"/>
          <w:i w:val="false"/>
          <w:color w:val="000000"/>
          <w:sz w:val="28"/>
        </w:rPr>
        <w:t>
      5) краткая информация о педагоге;</w:t>
      </w:r>
    </w:p>
    <w:bookmarkEnd w:id="12066"/>
    <w:bookmarkStart w:name="z16588" w:id="1206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2067"/>
    <w:bookmarkStart w:name="z16589" w:id="12068"/>
    <w:p>
      <w:pPr>
        <w:spacing w:after="0"/>
        <w:ind w:left="0"/>
        <w:jc w:val="both"/>
      </w:pPr>
      <w:r>
        <w:rPr>
          <w:rFonts w:ascii="Times New Roman"/>
          <w:b w:val="false"/>
          <w:i w:val="false"/>
          <w:color w:val="000000"/>
          <w:sz w:val="28"/>
        </w:rPr>
        <w:t xml:space="preserve">
      28. Содержание пояснительной записки: </w:t>
      </w:r>
    </w:p>
    <w:bookmarkEnd w:id="12068"/>
    <w:bookmarkStart w:name="z16590" w:id="12069"/>
    <w:p>
      <w:pPr>
        <w:spacing w:after="0"/>
        <w:ind w:left="0"/>
        <w:jc w:val="both"/>
      </w:pPr>
      <w:r>
        <w:rPr>
          <w:rFonts w:ascii="Times New Roman"/>
          <w:b w:val="false"/>
          <w:i w:val="false"/>
          <w:color w:val="000000"/>
          <w:sz w:val="28"/>
        </w:rPr>
        <w:t>
      1) настоящая Программа как основание;</w:t>
      </w:r>
    </w:p>
    <w:bookmarkEnd w:id="12069"/>
    <w:bookmarkStart w:name="z16591" w:id="1207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2070"/>
    <w:bookmarkStart w:name="z16592" w:id="1207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2071"/>
    <w:bookmarkStart w:name="z16593" w:id="12072"/>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2072"/>
    <w:bookmarkStart w:name="z16594" w:id="1207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2073"/>
    <w:bookmarkStart w:name="z16595" w:id="12074"/>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2074"/>
    <w:bookmarkStart w:name="z16596" w:id="12075"/>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12075"/>
    <w:bookmarkStart w:name="z16597" w:id="12076"/>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2076"/>
    <w:bookmarkStart w:name="z16598" w:id="12077"/>
    <w:p>
      <w:pPr>
        <w:spacing w:after="0"/>
        <w:ind w:left="0"/>
        <w:jc w:val="both"/>
      </w:pPr>
      <w:r>
        <w:rPr>
          <w:rFonts w:ascii="Times New Roman"/>
          <w:b w:val="false"/>
          <w:i w:val="false"/>
          <w:color w:val="000000"/>
          <w:sz w:val="28"/>
        </w:rPr>
        <w:t>
      2) перечень методической литературы для педагога;</w:t>
      </w:r>
    </w:p>
    <w:bookmarkEnd w:id="12077"/>
    <w:bookmarkStart w:name="z16599" w:id="12078"/>
    <w:p>
      <w:pPr>
        <w:spacing w:after="0"/>
        <w:ind w:left="0"/>
        <w:jc w:val="both"/>
      </w:pPr>
      <w:r>
        <w:rPr>
          <w:rFonts w:ascii="Times New Roman"/>
          <w:b w:val="false"/>
          <w:i w:val="false"/>
          <w:color w:val="000000"/>
          <w:sz w:val="28"/>
        </w:rPr>
        <w:t xml:space="preserve">
      3) перечень учебно-наглядных пособий. </w:t>
      </w:r>
    </w:p>
    <w:bookmarkEnd w:id="12078"/>
    <w:bookmarkStart w:name="z16600" w:id="12079"/>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2079"/>
    <w:bookmarkStart w:name="z16601" w:id="12080"/>
    <w:p>
      <w:pPr>
        <w:spacing w:after="0"/>
        <w:ind w:left="0"/>
        <w:jc w:val="both"/>
      </w:pPr>
      <w:r>
        <w:rPr>
          <w:rFonts w:ascii="Times New Roman"/>
          <w:b w:val="false"/>
          <w:i w:val="false"/>
          <w:color w:val="000000"/>
          <w:sz w:val="28"/>
        </w:rPr>
        <w:t>
      32.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2080"/>
    <w:bookmarkStart w:name="z16602" w:id="12081"/>
    <w:p>
      <w:pPr>
        <w:spacing w:after="0"/>
        <w:ind w:left="0"/>
        <w:jc w:val="both"/>
      </w:pPr>
      <w:r>
        <w:rPr>
          <w:rFonts w:ascii="Times New Roman"/>
          <w:b w:val="false"/>
          <w:i w:val="false"/>
          <w:color w:val="000000"/>
          <w:sz w:val="28"/>
        </w:rPr>
        <w:t xml:space="preserve">
      33.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2081"/>
    <w:bookmarkStart w:name="z16603" w:id="12082"/>
    <w:p>
      <w:pPr>
        <w:spacing w:after="0"/>
        <w:ind w:left="0"/>
        <w:jc w:val="both"/>
      </w:pPr>
      <w:r>
        <w:rPr>
          <w:rFonts w:ascii="Times New Roman"/>
          <w:b w:val="false"/>
          <w:i w:val="false"/>
          <w:color w:val="000000"/>
          <w:sz w:val="28"/>
        </w:rPr>
        <w:t>
      34.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2082"/>
    <w:bookmarkStart w:name="z16604" w:id="12083"/>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2083"/>
    <w:bookmarkStart w:name="z16605" w:id="12084"/>
    <w:p>
      <w:pPr>
        <w:spacing w:after="0"/>
        <w:ind w:left="0"/>
        <w:jc w:val="both"/>
      </w:pPr>
      <w:r>
        <w:rPr>
          <w:rFonts w:ascii="Times New Roman"/>
          <w:b w:val="false"/>
          <w:i w:val="false"/>
          <w:color w:val="000000"/>
          <w:sz w:val="28"/>
        </w:rPr>
        <w:t>
      35.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2084"/>
    <w:bookmarkStart w:name="z16606" w:id="12085"/>
    <w:p>
      <w:pPr>
        <w:spacing w:after="0"/>
        <w:ind w:left="0"/>
        <w:jc w:val="both"/>
      </w:pPr>
      <w:r>
        <w:rPr>
          <w:rFonts w:ascii="Times New Roman"/>
          <w:b w:val="false"/>
          <w:i w:val="false"/>
          <w:color w:val="000000"/>
          <w:sz w:val="28"/>
        </w:rPr>
        <w:t>
      36.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2085"/>
    <w:bookmarkStart w:name="z16607" w:id="12086"/>
    <w:p>
      <w:pPr>
        <w:spacing w:after="0"/>
        <w:ind w:left="0"/>
        <w:jc w:val="both"/>
      </w:pPr>
      <w:r>
        <w:rPr>
          <w:rFonts w:ascii="Times New Roman"/>
          <w:b w:val="false"/>
          <w:i w:val="false"/>
          <w:color w:val="000000"/>
          <w:sz w:val="28"/>
        </w:rPr>
        <w:t>
      37.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2086"/>
    <w:bookmarkStart w:name="z16608" w:id="12087"/>
    <w:p>
      <w:pPr>
        <w:spacing w:after="0"/>
        <w:ind w:left="0"/>
        <w:jc w:val="both"/>
      </w:pPr>
      <w:r>
        <w:rPr>
          <w:rFonts w:ascii="Times New Roman"/>
          <w:b w:val="false"/>
          <w:i w:val="false"/>
          <w:color w:val="000000"/>
          <w:sz w:val="28"/>
        </w:rPr>
        <w:t>
      38.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2087"/>
    <w:bookmarkStart w:name="z16609" w:id="12088"/>
    <w:p>
      <w:pPr>
        <w:spacing w:after="0"/>
        <w:ind w:left="0"/>
        <w:jc w:val="both"/>
      </w:pPr>
      <w:r>
        <w:rPr>
          <w:rFonts w:ascii="Times New Roman"/>
          <w:b w:val="false"/>
          <w:i w:val="false"/>
          <w:color w:val="000000"/>
          <w:sz w:val="28"/>
        </w:rPr>
        <w:t>
      39.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2088"/>
    <w:bookmarkStart w:name="z16610" w:id="12089"/>
    <w:p>
      <w:pPr>
        <w:spacing w:after="0"/>
        <w:ind w:left="0"/>
        <w:jc w:val="both"/>
      </w:pPr>
      <w:r>
        <w:rPr>
          <w:rFonts w:ascii="Times New Roman"/>
          <w:b w:val="false"/>
          <w:i w:val="false"/>
          <w:color w:val="000000"/>
          <w:sz w:val="28"/>
        </w:rPr>
        <w:t>
      40. Педагог активно использует в учебном процессе обработки казахских народных песен и кюев,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2089"/>
    <w:bookmarkStart w:name="z16611" w:id="12090"/>
    <w:p>
      <w:pPr>
        <w:spacing w:after="0"/>
        <w:ind w:left="0"/>
        <w:jc w:val="both"/>
      </w:pPr>
      <w:r>
        <w:rPr>
          <w:rFonts w:ascii="Times New Roman"/>
          <w:b w:val="false"/>
          <w:i w:val="false"/>
          <w:color w:val="000000"/>
          <w:sz w:val="28"/>
        </w:rPr>
        <w:t xml:space="preserve">
      41.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2090"/>
    <w:bookmarkStart w:name="z16612" w:id="12091"/>
    <w:p>
      <w:pPr>
        <w:spacing w:after="0"/>
        <w:ind w:left="0"/>
        <w:jc w:val="both"/>
      </w:pPr>
      <w:r>
        <w:rPr>
          <w:rFonts w:ascii="Times New Roman"/>
          <w:b w:val="false"/>
          <w:i w:val="false"/>
          <w:color w:val="000000"/>
          <w:sz w:val="28"/>
        </w:rPr>
        <w:t>
      42. Репертуар систематически обновляется и расширяется, включая в него лучшие пьесы, создаваемые современными отечественными и зарубежными композиторами.</w:t>
      </w:r>
    </w:p>
    <w:bookmarkEnd w:id="12091"/>
    <w:bookmarkStart w:name="z16613" w:id="12092"/>
    <w:p>
      <w:pPr>
        <w:spacing w:after="0"/>
        <w:ind w:left="0"/>
        <w:jc w:val="both"/>
      </w:pPr>
      <w:r>
        <w:rPr>
          <w:rFonts w:ascii="Times New Roman"/>
          <w:b w:val="false"/>
          <w:i w:val="false"/>
          <w:color w:val="000000"/>
          <w:sz w:val="28"/>
        </w:rPr>
        <w:t>
      43.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2092"/>
    <w:bookmarkStart w:name="z16614" w:id="12093"/>
    <w:p>
      <w:pPr>
        <w:spacing w:after="0"/>
        <w:ind w:left="0"/>
        <w:jc w:val="both"/>
      </w:pPr>
      <w:r>
        <w:rPr>
          <w:rFonts w:ascii="Times New Roman"/>
          <w:b w:val="false"/>
          <w:i w:val="false"/>
          <w:color w:val="000000"/>
          <w:sz w:val="28"/>
        </w:rPr>
        <w:t xml:space="preserve">
      44.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2093"/>
    <w:bookmarkStart w:name="z16615" w:id="12094"/>
    <w:p>
      <w:pPr>
        <w:spacing w:after="0"/>
        <w:ind w:left="0"/>
        <w:jc w:val="both"/>
      </w:pPr>
      <w:r>
        <w:rPr>
          <w:rFonts w:ascii="Times New Roman"/>
          <w:b w:val="false"/>
          <w:i w:val="false"/>
          <w:color w:val="000000"/>
          <w:sz w:val="28"/>
        </w:rPr>
        <w:t xml:space="preserve">
      45.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2094"/>
    <w:bookmarkStart w:name="z16616" w:id="12095"/>
    <w:p>
      <w:pPr>
        <w:spacing w:after="0"/>
        <w:ind w:left="0"/>
        <w:jc w:val="both"/>
      </w:pPr>
      <w:r>
        <w:rPr>
          <w:rFonts w:ascii="Times New Roman"/>
          <w:b w:val="false"/>
          <w:i w:val="false"/>
          <w:color w:val="000000"/>
          <w:sz w:val="28"/>
        </w:rPr>
        <w:t>
      46.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2095"/>
    <w:bookmarkStart w:name="z16617" w:id="12096"/>
    <w:p>
      <w:pPr>
        <w:spacing w:after="0"/>
        <w:ind w:left="0"/>
        <w:jc w:val="both"/>
      </w:pPr>
      <w:r>
        <w:rPr>
          <w:rFonts w:ascii="Times New Roman"/>
          <w:b w:val="false"/>
          <w:i w:val="false"/>
          <w:color w:val="000000"/>
          <w:sz w:val="28"/>
        </w:rPr>
        <w:t>
      47.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2096"/>
    <w:bookmarkStart w:name="z16618" w:id="12097"/>
    <w:p>
      <w:pPr>
        <w:spacing w:after="0"/>
        <w:ind w:left="0"/>
        <w:jc w:val="both"/>
      </w:pPr>
      <w:r>
        <w:rPr>
          <w:rFonts w:ascii="Times New Roman"/>
          <w:b w:val="false"/>
          <w:i w:val="false"/>
          <w:color w:val="000000"/>
          <w:sz w:val="28"/>
        </w:rPr>
        <w:t>
      48. Обязательные разделы индивидуального плана:</w:t>
      </w:r>
    </w:p>
    <w:bookmarkEnd w:id="12097"/>
    <w:bookmarkStart w:name="z16619" w:id="12098"/>
    <w:p>
      <w:pPr>
        <w:spacing w:after="0"/>
        <w:ind w:left="0"/>
        <w:jc w:val="both"/>
      </w:pPr>
      <w:r>
        <w:rPr>
          <w:rFonts w:ascii="Times New Roman"/>
          <w:b w:val="false"/>
          <w:i w:val="false"/>
          <w:color w:val="000000"/>
          <w:sz w:val="28"/>
        </w:rPr>
        <w:t>
      1) работа над гаммами;</w:t>
      </w:r>
    </w:p>
    <w:bookmarkEnd w:id="12098"/>
    <w:bookmarkStart w:name="z16620" w:id="12099"/>
    <w:p>
      <w:pPr>
        <w:spacing w:after="0"/>
        <w:ind w:left="0"/>
        <w:jc w:val="both"/>
      </w:pPr>
      <w:r>
        <w:rPr>
          <w:rFonts w:ascii="Times New Roman"/>
          <w:b w:val="false"/>
          <w:i w:val="false"/>
          <w:color w:val="000000"/>
          <w:sz w:val="28"/>
        </w:rPr>
        <w:t>
      2) работа над этюдами и упражнениями;</w:t>
      </w:r>
    </w:p>
    <w:bookmarkEnd w:id="12099"/>
    <w:bookmarkStart w:name="z16621" w:id="12100"/>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2100"/>
    <w:bookmarkStart w:name="z16622" w:id="12101"/>
    <w:p>
      <w:pPr>
        <w:spacing w:after="0"/>
        <w:ind w:left="0"/>
        <w:jc w:val="both"/>
      </w:pPr>
      <w:r>
        <w:rPr>
          <w:rFonts w:ascii="Times New Roman"/>
          <w:b w:val="false"/>
          <w:i w:val="false"/>
          <w:color w:val="000000"/>
          <w:sz w:val="28"/>
        </w:rPr>
        <w:t>
      4) исполнение произведений композиторов Казахстана;</w:t>
      </w:r>
    </w:p>
    <w:bookmarkEnd w:id="12101"/>
    <w:bookmarkStart w:name="z16623" w:id="12102"/>
    <w:p>
      <w:pPr>
        <w:spacing w:after="0"/>
        <w:ind w:left="0"/>
        <w:jc w:val="both"/>
      </w:pPr>
      <w:r>
        <w:rPr>
          <w:rFonts w:ascii="Times New Roman"/>
          <w:b w:val="false"/>
          <w:i w:val="false"/>
          <w:color w:val="000000"/>
          <w:sz w:val="28"/>
        </w:rPr>
        <w:t>
      5) обработки народных песен и танцев;</w:t>
      </w:r>
    </w:p>
    <w:bookmarkEnd w:id="12102"/>
    <w:bookmarkStart w:name="z16624" w:id="12103"/>
    <w:p>
      <w:pPr>
        <w:spacing w:after="0"/>
        <w:ind w:left="0"/>
        <w:jc w:val="both"/>
      </w:pPr>
      <w:r>
        <w:rPr>
          <w:rFonts w:ascii="Times New Roman"/>
          <w:b w:val="false"/>
          <w:i w:val="false"/>
          <w:color w:val="000000"/>
          <w:sz w:val="28"/>
        </w:rPr>
        <w:t>
      6) работа в составе ансамбля;</w:t>
      </w:r>
    </w:p>
    <w:bookmarkEnd w:id="12103"/>
    <w:bookmarkStart w:name="z16625" w:id="12104"/>
    <w:p>
      <w:pPr>
        <w:spacing w:after="0"/>
        <w:ind w:left="0"/>
        <w:jc w:val="both"/>
      </w:pPr>
      <w:r>
        <w:rPr>
          <w:rFonts w:ascii="Times New Roman"/>
          <w:b w:val="false"/>
          <w:i w:val="false"/>
          <w:color w:val="000000"/>
          <w:sz w:val="28"/>
        </w:rPr>
        <w:t>
      7) навыки чтения нот с листа.</w:t>
      </w:r>
    </w:p>
    <w:bookmarkEnd w:id="12104"/>
    <w:bookmarkStart w:name="z16626" w:id="12105"/>
    <w:p>
      <w:pPr>
        <w:spacing w:after="0"/>
        <w:ind w:left="0"/>
        <w:jc w:val="both"/>
      </w:pPr>
      <w:r>
        <w:rPr>
          <w:rFonts w:ascii="Times New Roman"/>
          <w:b w:val="false"/>
          <w:i w:val="false"/>
          <w:color w:val="000000"/>
          <w:sz w:val="28"/>
        </w:rPr>
        <w:t>
      49.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2105"/>
    <w:bookmarkStart w:name="z16627" w:id="12106"/>
    <w:p>
      <w:pPr>
        <w:spacing w:after="0"/>
        <w:ind w:left="0"/>
        <w:jc w:val="both"/>
      </w:pPr>
      <w:r>
        <w:rPr>
          <w:rFonts w:ascii="Times New Roman"/>
          <w:b w:val="false"/>
          <w:i w:val="false"/>
          <w:color w:val="000000"/>
          <w:sz w:val="28"/>
        </w:rPr>
        <w:t>
      50. Характеристика обучающегося на конец года освещает следующие стороны его индивидуальности:</w:t>
      </w:r>
    </w:p>
    <w:bookmarkEnd w:id="12106"/>
    <w:bookmarkStart w:name="z16628" w:id="12107"/>
    <w:p>
      <w:pPr>
        <w:spacing w:after="0"/>
        <w:ind w:left="0"/>
        <w:jc w:val="both"/>
      </w:pPr>
      <w:r>
        <w:rPr>
          <w:rFonts w:ascii="Times New Roman"/>
          <w:b w:val="false"/>
          <w:i w:val="false"/>
          <w:color w:val="000000"/>
          <w:sz w:val="28"/>
        </w:rPr>
        <w:t>
      1) уровень музыкальных данных (слух, ритм, память);</w:t>
      </w:r>
    </w:p>
    <w:bookmarkEnd w:id="12107"/>
    <w:bookmarkStart w:name="z16629" w:id="12108"/>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2108"/>
    <w:bookmarkStart w:name="z16630" w:id="12109"/>
    <w:p>
      <w:pPr>
        <w:spacing w:after="0"/>
        <w:ind w:left="0"/>
        <w:jc w:val="both"/>
      </w:pPr>
      <w:r>
        <w:rPr>
          <w:rFonts w:ascii="Times New Roman"/>
          <w:b w:val="false"/>
          <w:i w:val="false"/>
          <w:color w:val="000000"/>
          <w:sz w:val="28"/>
        </w:rPr>
        <w:t>
      3) степень приспособляемости к инструменту;</w:t>
      </w:r>
    </w:p>
    <w:bookmarkEnd w:id="12109"/>
    <w:bookmarkStart w:name="z16631" w:id="12110"/>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2110"/>
    <w:bookmarkStart w:name="z16632" w:id="12111"/>
    <w:p>
      <w:pPr>
        <w:spacing w:after="0"/>
        <w:ind w:left="0"/>
        <w:jc w:val="both"/>
      </w:pPr>
      <w:r>
        <w:rPr>
          <w:rFonts w:ascii="Times New Roman"/>
          <w:b w:val="false"/>
          <w:i w:val="false"/>
          <w:color w:val="000000"/>
          <w:sz w:val="28"/>
        </w:rPr>
        <w:t>
      5) отношение к занятию музыкой;</w:t>
      </w:r>
    </w:p>
    <w:bookmarkEnd w:id="12111"/>
    <w:bookmarkStart w:name="z16633" w:id="12112"/>
    <w:p>
      <w:pPr>
        <w:spacing w:after="0"/>
        <w:ind w:left="0"/>
        <w:jc w:val="both"/>
      </w:pPr>
      <w:r>
        <w:rPr>
          <w:rFonts w:ascii="Times New Roman"/>
          <w:b w:val="false"/>
          <w:i w:val="false"/>
          <w:color w:val="000000"/>
          <w:sz w:val="28"/>
        </w:rPr>
        <w:t>
      6) работоспособность, собранность;</w:t>
      </w:r>
    </w:p>
    <w:bookmarkEnd w:id="12112"/>
    <w:bookmarkStart w:name="z16634" w:id="12113"/>
    <w:p>
      <w:pPr>
        <w:spacing w:after="0"/>
        <w:ind w:left="0"/>
        <w:jc w:val="both"/>
      </w:pPr>
      <w:r>
        <w:rPr>
          <w:rFonts w:ascii="Times New Roman"/>
          <w:b w:val="false"/>
          <w:i w:val="false"/>
          <w:color w:val="000000"/>
          <w:sz w:val="28"/>
        </w:rPr>
        <w:t>
      7) умение заниматься самостоятельно;</w:t>
      </w:r>
    </w:p>
    <w:bookmarkEnd w:id="12113"/>
    <w:bookmarkStart w:name="z16635" w:id="12114"/>
    <w:p>
      <w:pPr>
        <w:spacing w:after="0"/>
        <w:ind w:left="0"/>
        <w:jc w:val="both"/>
      </w:pPr>
      <w:r>
        <w:rPr>
          <w:rFonts w:ascii="Times New Roman"/>
          <w:b w:val="false"/>
          <w:i w:val="false"/>
          <w:color w:val="000000"/>
          <w:sz w:val="28"/>
        </w:rPr>
        <w:t>
      8) степень грамотности в разборе текста;</w:t>
      </w:r>
    </w:p>
    <w:bookmarkEnd w:id="12114"/>
    <w:bookmarkStart w:name="z16636" w:id="12115"/>
    <w:p>
      <w:pPr>
        <w:spacing w:after="0"/>
        <w:ind w:left="0"/>
        <w:jc w:val="both"/>
      </w:pPr>
      <w:r>
        <w:rPr>
          <w:rFonts w:ascii="Times New Roman"/>
          <w:b w:val="false"/>
          <w:i w:val="false"/>
          <w:color w:val="000000"/>
          <w:sz w:val="28"/>
        </w:rPr>
        <w:t>
      9) скорость освоения музыкальных произведений;</w:t>
      </w:r>
    </w:p>
    <w:bookmarkEnd w:id="12115"/>
    <w:bookmarkStart w:name="z16637" w:id="12116"/>
    <w:p>
      <w:pPr>
        <w:spacing w:after="0"/>
        <w:ind w:left="0"/>
        <w:jc w:val="both"/>
      </w:pPr>
      <w:r>
        <w:rPr>
          <w:rFonts w:ascii="Times New Roman"/>
          <w:b w:val="false"/>
          <w:i w:val="false"/>
          <w:color w:val="000000"/>
          <w:sz w:val="28"/>
        </w:rPr>
        <w:t>
      10) успехи к концу года;</w:t>
      </w:r>
    </w:p>
    <w:bookmarkEnd w:id="12116"/>
    <w:bookmarkStart w:name="z16638" w:id="12117"/>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2117"/>
    <w:bookmarkStart w:name="z16639" w:id="12118"/>
    <w:p>
      <w:pPr>
        <w:spacing w:after="0"/>
        <w:ind w:left="0"/>
        <w:jc w:val="both"/>
      </w:pPr>
      <w:r>
        <w:rPr>
          <w:rFonts w:ascii="Times New Roman"/>
          <w:b w:val="false"/>
          <w:i w:val="false"/>
          <w:color w:val="000000"/>
          <w:sz w:val="28"/>
        </w:rPr>
        <w:t>
      51.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2118"/>
    <w:bookmarkStart w:name="z16640" w:id="12119"/>
    <w:p>
      <w:pPr>
        <w:spacing w:after="0"/>
        <w:ind w:left="0"/>
        <w:jc w:val="both"/>
      </w:pPr>
      <w:r>
        <w:rPr>
          <w:rFonts w:ascii="Times New Roman"/>
          <w:b w:val="false"/>
          <w:i w:val="false"/>
          <w:color w:val="000000"/>
          <w:sz w:val="28"/>
        </w:rPr>
        <w:t>
      52.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2119"/>
    <w:bookmarkStart w:name="z16641" w:id="12120"/>
    <w:p>
      <w:pPr>
        <w:spacing w:after="0"/>
        <w:ind w:left="0"/>
        <w:jc w:val="both"/>
      </w:pPr>
      <w:r>
        <w:rPr>
          <w:rFonts w:ascii="Times New Roman"/>
          <w:b w:val="false"/>
          <w:i w:val="false"/>
          <w:color w:val="000000"/>
          <w:sz w:val="28"/>
        </w:rPr>
        <w:t xml:space="preserve">
      53. Индивидуальная домашняя работа проходит в несколько приемов и строится в соответствии с рекомендациями педагога. </w:t>
      </w:r>
    </w:p>
    <w:bookmarkEnd w:id="12120"/>
    <w:bookmarkStart w:name="z16642" w:id="12121"/>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с использованием различных технических приемов. С учетом умственных и физических возможностей обучающегося педагог определяет время работы над тем или иным произведением.</w:t>
      </w:r>
    </w:p>
    <w:bookmarkEnd w:id="12121"/>
    <w:bookmarkStart w:name="z16643" w:id="12122"/>
    <w:p>
      <w:pPr>
        <w:spacing w:after="0"/>
        <w:ind w:left="0"/>
        <w:jc w:val="both"/>
      </w:pPr>
      <w:r>
        <w:rPr>
          <w:rFonts w:ascii="Times New Roman"/>
          <w:b w:val="false"/>
          <w:i w:val="false"/>
          <w:color w:val="000000"/>
          <w:sz w:val="28"/>
        </w:rPr>
        <w:t xml:space="preserve">
      54. Для активизации самостоятельных занятий обучающегося используются следующие формы работы: </w:t>
      </w:r>
    </w:p>
    <w:bookmarkEnd w:id="12122"/>
    <w:bookmarkStart w:name="z16644" w:id="12123"/>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2123"/>
    <w:bookmarkStart w:name="z16645" w:id="12124"/>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12124"/>
    <w:bookmarkStart w:name="z16646" w:id="12125"/>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2125"/>
    <w:bookmarkStart w:name="z16647" w:id="12126"/>
    <w:p>
      <w:pPr>
        <w:spacing w:after="0"/>
        <w:ind w:left="0"/>
        <w:jc w:val="both"/>
      </w:pPr>
      <w:r>
        <w:rPr>
          <w:rFonts w:ascii="Times New Roman"/>
          <w:b w:val="false"/>
          <w:i w:val="false"/>
          <w:color w:val="000000"/>
          <w:sz w:val="28"/>
        </w:rPr>
        <w:t>
      55. Межпредметные связи предмета "Альт"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12126"/>
    <w:bookmarkStart w:name="z16648" w:id="12127"/>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2127"/>
    <w:bookmarkStart w:name="z16649" w:id="12128"/>
    <w:p>
      <w:pPr>
        <w:spacing w:after="0"/>
        <w:ind w:left="0"/>
        <w:jc w:val="both"/>
      </w:pPr>
      <w:r>
        <w:rPr>
          <w:rFonts w:ascii="Times New Roman"/>
          <w:b w:val="false"/>
          <w:i w:val="false"/>
          <w:color w:val="000000"/>
          <w:sz w:val="28"/>
        </w:rPr>
        <w:t>
      56. Программные требования в 5 классе:</w:t>
      </w:r>
    </w:p>
    <w:bookmarkEnd w:id="12128"/>
    <w:bookmarkStart w:name="z16650" w:id="12129"/>
    <w:p>
      <w:pPr>
        <w:spacing w:after="0"/>
        <w:ind w:left="0"/>
        <w:jc w:val="both"/>
      </w:pPr>
      <w:r>
        <w:rPr>
          <w:rFonts w:ascii="Times New Roman"/>
          <w:b w:val="false"/>
          <w:i w:val="false"/>
          <w:color w:val="000000"/>
          <w:sz w:val="28"/>
        </w:rPr>
        <w:t>
      1) изучение альтового ключа и звукового диапазона первой, третьей, пятой и второй, четвертой, шестой позиций;</w:t>
      </w:r>
    </w:p>
    <w:bookmarkEnd w:id="12129"/>
    <w:bookmarkStart w:name="z16651" w:id="12130"/>
    <w:p>
      <w:pPr>
        <w:spacing w:after="0"/>
        <w:ind w:left="0"/>
        <w:jc w:val="both"/>
      </w:pPr>
      <w:r>
        <w:rPr>
          <w:rFonts w:ascii="Times New Roman"/>
          <w:b w:val="false"/>
          <w:i w:val="false"/>
          <w:color w:val="000000"/>
          <w:sz w:val="28"/>
        </w:rPr>
        <w:t>
      2) сочетание альтового и скрипичного ключа;</w:t>
      </w:r>
    </w:p>
    <w:bookmarkEnd w:id="12130"/>
    <w:bookmarkStart w:name="z16652" w:id="12131"/>
    <w:p>
      <w:pPr>
        <w:spacing w:after="0"/>
        <w:ind w:left="0"/>
        <w:jc w:val="both"/>
      </w:pPr>
      <w:r>
        <w:rPr>
          <w:rFonts w:ascii="Times New Roman"/>
          <w:b w:val="false"/>
          <w:i w:val="false"/>
          <w:color w:val="000000"/>
          <w:sz w:val="28"/>
        </w:rPr>
        <w:t>
      3) работа над постановкой рук в связи с особенностями (размером) инструмента;</w:t>
      </w:r>
    </w:p>
    <w:bookmarkEnd w:id="12131"/>
    <w:bookmarkStart w:name="z16653" w:id="12132"/>
    <w:p>
      <w:pPr>
        <w:spacing w:after="0"/>
        <w:ind w:left="0"/>
        <w:jc w:val="both"/>
      </w:pPr>
      <w:r>
        <w:rPr>
          <w:rFonts w:ascii="Times New Roman"/>
          <w:b w:val="false"/>
          <w:i w:val="false"/>
          <w:color w:val="000000"/>
          <w:sz w:val="28"/>
        </w:rPr>
        <w:t>
      4) смена позиций (различные аппликатурные последовательности), виды переходов;</w:t>
      </w:r>
    </w:p>
    <w:bookmarkEnd w:id="12132"/>
    <w:bookmarkStart w:name="z16654" w:id="12133"/>
    <w:p>
      <w:pPr>
        <w:spacing w:after="0"/>
        <w:ind w:left="0"/>
        <w:jc w:val="both"/>
      </w:pPr>
      <w:r>
        <w:rPr>
          <w:rFonts w:ascii="Times New Roman"/>
          <w:b w:val="false"/>
          <w:i w:val="false"/>
          <w:color w:val="000000"/>
          <w:sz w:val="28"/>
        </w:rPr>
        <w:t>
      5) предварительное изучение двух октавных гамм и арпеджио в одной позиции, затем с переходами;</w:t>
      </w:r>
    </w:p>
    <w:bookmarkEnd w:id="12133"/>
    <w:bookmarkStart w:name="z16655" w:id="12134"/>
    <w:p>
      <w:pPr>
        <w:spacing w:after="0"/>
        <w:ind w:left="0"/>
        <w:jc w:val="both"/>
      </w:pPr>
      <w:r>
        <w:rPr>
          <w:rFonts w:ascii="Times New Roman"/>
          <w:b w:val="false"/>
          <w:i w:val="false"/>
          <w:color w:val="000000"/>
          <w:sz w:val="28"/>
        </w:rPr>
        <w:t>
      6) трех октавные гаммы и арпеджио (мажорные и минорные) в умеренном темпе;</w:t>
      </w:r>
    </w:p>
    <w:bookmarkEnd w:id="12134"/>
    <w:bookmarkStart w:name="z16656" w:id="12135"/>
    <w:p>
      <w:pPr>
        <w:spacing w:after="0"/>
        <w:ind w:left="0"/>
        <w:jc w:val="both"/>
      </w:pPr>
      <w:r>
        <w:rPr>
          <w:rFonts w:ascii="Times New Roman"/>
          <w:b w:val="false"/>
          <w:i w:val="false"/>
          <w:color w:val="000000"/>
          <w:sz w:val="28"/>
        </w:rPr>
        <w:t>
      7) выработка альтового звукоизвлечения и широкой звучащей вибрации (на гаммах) в объеме первой и третьей позиций в медленном темпе и пьесах кантиленного характера;</w:t>
      </w:r>
    </w:p>
    <w:bookmarkEnd w:id="12135"/>
    <w:bookmarkStart w:name="z16657" w:id="12136"/>
    <w:p>
      <w:pPr>
        <w:spacing w:after="0"/>
        <w:ind w:left="0"/>
        <w:jc w:val="both"/>
      </w:pPr>
      <w:r>
        <w:rPr>
          <w:rFonts w:ascii="Times New Roman"/>
          <w:b w:val="false"/>
          <w:i w:val="false"/>
          <w:color w:val="000000"/>
          <w:sz w:val="28"/>
        </w:rPr>
        <w:t>
      8) освоение штрихов: деташе, легато по два – три – четыре – шесть – восемь нот на смычок, мартле, стаккато, сочетание штрихов;</w:t>
      </w:r>
    </w:p>
    <w:bookmarkEnd w:id="12136"/>
    <w:bookmarkStart w:name="z16658" w:id="12137"/>
    <w:p>
      <w:pPr>
        <w:spacing w:after="0"/>
        <w:ind w:left="0"/>
        <w:jc w:val="both"/>
      </w:pPr>
      <w:r>
        <w:rPr>
          <w:rFonts w:ascii="Times New Roman"/>
          <w:b w:val="false"/>
          <w:i w:val="false"/>
          <w:color w:val="000000"/>
          <w:sz w:val="28"/>
        </w:rPr>
        <w:t>
      9) работа над чистотой интонации и ритмом;</w:t>
      </w:r>
    </w:p>
    <w:bookmarkEnd w:id="12137"/>
    <w:bookmarkStart w:name="z16659" w:id="12138"/>
    <w:p>
      <w:pPr>
        <w:spacing w:after="0"/>
        <w:ind w:left="0"/>
        <w:jc w:val="both"/>
      </w:pPr>
      <w:r>
        <w:rPr>
          <w:rFonts w:ascii="Times New Roman"/>
          <w:b w:val="false"/>
          <w:i w:val="false"/>
          <w:color w:val="000000"/>
          <w:sz w:val="28"/>
        </w:rPr>
        <w:t>
      10) чтение нот с листа как часть классных занятий с педагогом и как домашнее задание обучающегося;</w:t>
      </w:r>
    </w:p>
    <w:bookmarkEnd w:id="12138"/>
    <w:bookmarkStart w:name="z16660" w:id="12139"/>
    <w:p>
      <w:pPr>
        <w:spacing w:after="0"/>
        <w:ind w:left="0"/>
        <w:jc w:val="both"/>
      </w:pPr>
      <w:r>
        <w:rPr>
          <w:rFonts w:ascii="Times New Roman"/>
          <w:b w:val="false"/>
          <w:i w:val="false"/>
          <w:color w:val="000000"/>
          <w:sz w:val="28"/>
        </w:rPr>
        <w:t>
      11) в течение учебного года обучающийся осваивает четырех-пяти мажорные и минорные двух октавные с переходами в позиции и трех октавные гаммы и арпеджио, 7-8 этюдов, 4-5 пьес, 2 произведения крупной формы;</w:t>
      </w:r>
    </w:p>
    <w:bookmarkEnd w:id="12139"/>
    <w:bookmarkStart w:name="z16661" w:id="12140"/>
    <w:p>
      <w:pPr>
        <w:spacing w:after="0"/>
        <w:ind w:left="0"/>
        <w:jc w:val="both"/>
      </w:pPr>
      <w:r>
        <w:rPr>
          <w:rFonts w:ascii="Times New Roman"/>
          <w:b w:val="false"/>
          <w:i w:val="false"/>
          <w:color w:val="000000"/>
          <w:sz w:val="28"/>
        </w:rPr>
        <w:t>
      12) при переходе в 6 класс исполняется гамма и арпеджио, 1 этюд, 2 разнохарактерные пьесы или 1 произведение крупной формы.</w:t>
      </w:r>
    </w:p>
    <w:bookmarkEnd w:id="12140"/>
    <w:bookmarkStart w:name="z16662" w:id="12141"/>
    <w:p>
      <w:pPr>
        <w:spacing w:after="0"/>
        <w:ind w:left="0"/>
        <w:jc w:val="both"/>
      </w:pPr>
      <w:r>
        <w:rPr>
          <w:rFonts w:ascii="Times New Roman"/>
          <w:b w:val="false"/>
          <w:i w:val="false"/>
          <w:color w:val="000000"/>
          <w:sz w:val="28"/>
        </w:rPr>
        <w:t>
      57. Содержание учебного предмета в 5 классе.</w:t>
      </w:r>
    </w:p>
    <w:bookmarkEnd w:id="12141"/>
    <w:bookmarkStart w:name="z16663" w:id="12142"/>
    <w:p>
      <w:pPr>
        <w:spacing w:after="0"/>
        <w:ind w:left="0"/>
        <w:jc w:val="both"/>
      </w:pPr>
      <w:r>
        <w:rPr>
          <w:rFonts w:ascii="Times New Roman"/>
          <w:b w:val="false"/>
          <w:i w:val="false"/>
          <w:color w:val="000000"/>
          <w:sz w:val="28"/>
        </w:rPr>
        <w:t>
      Тематическое планирование.</w:t>
      </w:r>
    </w:p>
    <w:bookmarkEnd w:id="12142"/>
    <w:bookmarkStart w:name="z16664" w:id="12143"/>
    <w:p>
      <w:pPr>
        <w:spacing w:after="0"/>
        <w:ind w:left="0"/>
        <w:jc w:val="both"/>
      </w:pPr>
      <w:r>
        <w:rPr>
          <w:rFonts w:ascii="Times New Roman"/>
          <w:b w:val="false"/>
          <w:i w:val="false"/>
          <w:color w:val="000000"/>
          <w:sz w:val="28"/>
        </w:rPr>
        <w:t>
      Тема 1. Альтовый ключ и звуковой диапазон первой – третьей – пятой и второй – четвертой – шестой позиций.</w:t>
      </w:r>
    </w:p>
    <w:bookmarkEnd w:id="12143"/>
    <w:bookmarkStart w:name="z16665" w:id="12144"/>
    <w:p>
      <w:pPr>
        <w:spacing w:after="0"/>
        <w:ind w:left="0"/>
        <w:jc w:val="both"/>
      </w:pPr>
      <w:r>
        <w:rPr>
          <w:rFonts w:ascii="Times New Roman"/>
          <w:b w:val="false"/>
          <w:i w:val="false"/>
          <w:color w:val="000000"/>
          <w:sz w:val="28"/>
        </w:rPr>
        <w:t xml:space="preserve">
      Тема 2. Сочетание альтового и скрипичного ключа. </w:t>
      </w:r>
    </w:p>
    <w:bookmarkEnd w:id="12144"/>
    <w:bookmarkStart w:name="z16666" w:id="12145"/>
    <w:p>
      <w:pPr>
        <w:spacing w:after="0"/>
        <w:ind w:left="0"/>
        <w:jc w:val="both"/>
      </w:pPr>
      <w:r>
        <w:rPr>
          <w:rFonts w:ascii="Times New Roman"/>
          <w:b w:val="false"/>
          <w:i w:val="false"/>
          <w:color w:val="000000"/>
          <w:sz w:val="28"/>
        </w:rPr>
        <w:t xml:space="preserve">
      Тема 3. Постановка рук в связи с особенностями (размером) инструмента. </w:t>
      </w:r>
    </w:p>
    <w:bookmarkEnd w:id="12145"/>
    <w:bookmarkStart w:name="z16667" w:id="12146"/>
    <w:p>
      <w:pPr>
        <w:spacing w:after="0"/>
        <w:ind w:left="0"/>
        <w:jc w:val="both"/>
      </w:pPr>
      <w:r>
        <w:rPr>
          <w:rFonts w:ascii="Times New Roman"/>
          <w:b w:val="false"/>
          <w:i w:val="false"/>
          <w:color w:val="000000"/>
          <w:sz w:val="28"/>
        </w:rPr>
        <w:t>
      Тема 4. Смена позиций (различные аппликатурные последовательности, виды переходов).</w:t>
      </w:r>
    </w:p>
    <w:bookmarkEnd w:id="12146"/>
    <w:bookmarkStart w:name="z16668" w:id="12147"/>
    <w:p>
      <w:pPr>
        <w:spacing w:after="0"/>
        <w:ind w:left="0"/>
        <w:jc w:val="both"/>
      </w:pPr>
      <w:r>
        <w:rPr>
          <w:rFonts w:ascii="Times New Roman"/>
          <w:b w:val="false"/>
          <w:i w:val="false"/>
          <w:color w:val="000000"/>
          <w:sz w:val="28"/>
        </w:rPr>
        <w:t>
      Тема 5. Двух октавные гаммы и арпеджио в одной позиции, затем с переходами.</w:t>
      </w:r>
    </w:p>
    <w:bookmarkEnd w:id="12147"/>
    <w:bookmarkStart w:name="z16669" w:id="12148"/>
    <w:p>
      <w:pPr>
        <w:spacing w:after="0"/>
        <w:ind w:left="0"/>
        <w:jc w:val="both"/>
      </w:pPr>
      <w:r>
        <w:rPr>
          <w:rFonts w:ascii="Times New Roman"/>
          <w:b w:val="false"/>
          <w:i w:val="false"/>
          <w:color w:val="000000"/>
          <w:sz w:val="28"/>
        </w:rPr>
        <w:t>
      Тема 6. Трех октавные гаммы и арпеджио (мажорные и минорные) в умеренном темпе.</w:t>
      </w:r>
    </w:p>
    <w:bookmarkEnd w:id="12148"/>
    <w:bookmarkStart w:name="z16670" w:id="12149"/>
    <w:p>
      <w:pPr>
        <w:spacing w:after="0"/>
        <w:ind w:left="0"/>
        <w:jc w:val="both"/>
      </w:pPr>
      <w:r>
        <w:rPr>
          <w:rFonts w:ascii="Times New Roman"/>
          <w:b w:val="false"/>
          <w:i w:val="false"/>
          <w:color w:val="000000"/>
          <w:sz w:val="28"/>
        </w:rPr>
        <w:t xml:space="preserve">
      Тема 7. Выработка альтового звукоизвлечения и широкой звучащей вибрации (на гаммах) в объеме первой – третьей позиций в медленном темпе и пьесах кантиленного характера. </w:t>
      </w:r>
    </w:p>
    <w:bookmarkEnd w:id="12149"/>
    <w:bookmarkStart w:name="z16671" w:id="12150"/>
    <w:p>
      <w:pPr>
        <w:spacing w:after="0"/>
        <w:ind w:left="0"/>
        <w:jc w:val="both"/>
      </w:pPr>
      <w:r>
        <w:rPr>
          <w:rFonts w:ascii="Times New Roman"/>
          <w:b w:val="false"/>
          <w:i w:val="false"/>
          <w:color w:val="000000"/>
          <w:sz w:val="28"/>
        </w:rPr>
        <w:t>
      Тема 8. Штрихи деташе, легато по два –три – четыре – шесть – восемь нот на смычок, мартле, стаккато, сочетание штрихов.</w:t>
      </w:r>
    </w:p>
    <w:bookmarkEnd w:id="12150"/>
    <w:bookmarkStart w:name="z16672" w:id="12151"/>
    <w:p>
      <w:pPr>
        <w:spacing w:after="0"/>
        <w:ind w:left="0"/>
        <w:jc w:val="both"/>
      </w:pPr>
      <w:r>
        <w:rPr>
          <w:rFonts w:ascii="Times New Roman"/>
          <w:b w:val="false"/>
          <w:i w:val="false"/>
          <w:color w:val="000000"/>
          <w:sz w:val="28"/>
        </w:rPr>
        <w:t xml:space="preserve">
      Тема 9. Работа над чистотой интонации и ритмом. </w:t>
      </w:r>
    </w:p>
    <w:bookmarkEnd w:id="12151"/>
    <w:bookmarkStart w:name="z16673" w:id="12152"/>
    <w:p>
      <w:pPr>
        <w:spacing w:after="0"/>
        <w:ind w:left="0"/>
        <w:jc w:val="both"/>
      </w:pPr>
      <w:r>
        <w:rPr>
          <w:rFonts w:ascii="Times New Roman"/>
          <w:b w:val="false"/>
          <w:i w:val="false"/>
          <w:color w:val="000000"/>
          <w:sz w:val="28"/>
        </w:rPr>
        <w:t>
      Тема 10. Чтение нот с листа.</w:t>
      </w:r>
    </w:p>
    <w:bookmarkEnd w:id="12152"/>
    <w:bookmarkStart w:name="z16674" w:id="12153"/>
    <w:p>
      <w:pPr>
        <w:spacing w:after="0"/>
        <w:ind w:left="0"/>
        <w:jc w:val="both"/>
      </w:pPr>
      <w:r>
        <w:rPr>
          <w:rFonts w:ascii="Times New Roman"/>
          <w:b w:val="false"/>
          <w:i w:val="false"/>
          <w:color w:val="000000"/>
          <w:sz w:val="28"/>
        </w:rPr>
        <w:t>
      58. Ожидаемые результаты освоения Программы 5 класса.</w:t>
      </w:r>
    </w:p>
    <w:bookmarkEnd w:id="12153"/>
    <w:bookmarkStart w:name="z16675" w:id="12154"/>
    <w:p>
      <w:pPr>
        <w:spacing w:after="0"/>
        <w:ind w:left="0"/>
        <w:jc w:val="both"/>
      </w:pPr>
      <w:r>
        <w:rPr>
          <w:rFonts w:ascii="Times New Roman"/>
          <w:b w:val="false"/>
          <w:i w:val="false"/>
          <w:color w:val="000000"/>
          <w:sz w:val="28"/>
        </w:rPr>
        <w:t>
      К концу обучения в 5 классе обучащийся имеет следующие знания, умения и навыки:</w:t>
      </w:r>
    </w:p>
    <w:bookmarkEnd w:id="12154"/>
    <w:bookmarkStart w:name="z16676" w:id="12155"/>
    <w:p>
      <w:pPr>
        <w:spacing w:after="0"/>
        <w:ind w:left="0"/>
        <w:jc w:val="both"/>
      </w:pPr>
      <w:r>
        <w:rPr>
          <w:rFonts w:ascii="Times New Roman"/>
          <w:b w:val="false"/>
          <w:i w:val="false"/>
          <w:color w:val="000000"/>
          <w:sz w:val="28"/>
        </w:rPr>
        <w:t>
      1) владеет широким расположением пальцев;</w:t>
      </w:r>
    </w:p>
    <w:bookmarkEnd w:id="12155"/>
    <w:bookmarkStart w:name="z16677" w:id="12156"/>
    <w:p>
      <w:pPr>
        <w:spacing w:after="0"/>
        <w:ind w:left="0"/>
        <w:jc w:val="both"/>
      </w:pPr>
      <w:r>
        <w:rPr>
          <w:rFonts w:ascii="Times New Roman"/>
          <w:b w:val="false"/>
          <w:i w:val="false"/>
          <w:color w:val="000000"/>
          <w:sz w:val="28"/>
        </w:rPr>
        <w:t>
      2) умеет читать ноты в альтовом ключе;</w:t>
      </w:r>
    </w:p>
    <w:bookmarkEnd w:id="12156"/>
    <w:bookmarkStart w:name="z16678" w:id="12157"/>
    <w:p>
      <w:pPr>
        <w:spacing w:after="0"/>
        <w:ind w:left="0"/>
        <w:jc w:val="both"/>
      </w:pPr>
      <w:r>
        <w:rPr>
          <w:rFonts w:ascii="Times New Roman"/>
          <w:b w:val="false"/>
          <w:i w:val="false"/>
          <w:color w:val="000000"/>
          <w:sz w:val="28"/>
        </w:rPr>
        <w:t xml:space="preserve">
      3) развивает музыкально-образное мышление; </w:t>
      </w:r>
    </w:p>
    <w:bookmarkEnd w:id="12157"/>
    <w:bookmarkStart w:name="z16679" w:id="12158"/>
    <w:p>
      <w:pPr>
        <w:spacing w:after="0"/>
        <w:ind w:left="0"/>
        <w:jc w:val="both"/>
      </w:pPr>
      <w:r>
        <w:rPr>
          <w:rFonts w:ascii="Times New Roman"/>
          <w:b w:val="false"/>
          <w:i w:val="false"/>
          <w:color w:val="000000"/>
          <w:sz w:val="28"/>
        </w:rPr>
        <w:t>
      4) владеет навыками исполнения основных и отрывистых штрихов;</w:t>
      </w:r>
    </w:p>
    <w:bookmarkEnd w:id="12158"/>
    <w:bookmarkStart w:name="z16680" w:id="12159"/>
    <w:p>
      <w:pPr>
        <w:spacing w:after="0"/>
        <w:ind w:left="0"/>
        <w:jc w:val="both"/>
      </w:pPr>
      <w:r>
        <w:rPr>
          <w:rFonts w:ascii="Times New Roman"/>
          <w:b w:val="false"/>
          <w:i w:val="false"/>
          <w:color w:val="000000"/>
          <w:sz w:val="28"/>
        </w:rPr>
        <w:t>
      5) знает произведения разных стилистических направлений;</w:t>
      </w:r>
    </w:p>
    <w:bookmarkEnd w:id="12159"/>
    <w:bookmarkStart w:name="z16681" w:id="12160"/>
    <w:p>
      <w:pPr>
        <w:spacing w:after="0"/>
        <w:ind w:left="0"/>
        <w:jc w:val="both"/>
      </w:pPr>
      <w:r>
        <w:rPr>
          <w:rFonts w:ascii="Times New Roman"/>
          <w:b w:val="false"/>
          <w:i w:val="false"/>
          <w:color w:val="000000"/>
          <w:sz w:val="28"/>
        </w:rPr>
        <w:t>
      6) умеет исполнять гаммы до трех знаков;</w:t>
      </w:r>
    </w:p>
    <w:bookmarkEnd w:id="12160"/>
    <w:bookmarkStart w:name="z16682" w:id="12161"/>
    <w:p>
      <w:pPr>
        <w:spacing w:after="0"/>
        <w:ind w:left="0"/>
        <w:jc w:val="both"/>
      </w:pPr>
      <w:r>
        <w:rPr>
          <w:rFonts w:ascii="Times New Roman"/>
          <w:b w:val="false"/>
          <w:i w:val="false"/>
          <w:color w:val="000000"/>
          <w:sz w:val="28"/>
        </w:rPr>
        <w:t>
      7) исполняет произведения разных стилистических направлений.</w:t>
      </w:r>
    </w:p>
    <w:bookmarkEnd w:id="12161"/>
    <w:bookmarkStart w:name="z16683" w:id="12162"/>
    <w:p>
      <w:pPr>
        <w:spacing w:after="0"/>
        <w:ind w:left="0"/>
        <w:jc w:val="both"/>
      </w:pPr>
      <w:r>
        <w:rPr>
          <w:rFonts w:ascii="Times New Roman"/>
          <w:b w:val="false"/>
          <w:i w:val="false"/>
          <w:color w:val="000000"/>
          <w:sz w:val="28"/>
        </w:rPr>
        <w:t>
      59. Программные требования в 6 классе:</w:t>
      </w:r>
    </w:p>
    <w:bookmarkEnd w:id="12162"/>
    <w:bookmarkStart w:name="z16684" w:id="12163"/>
    <w:p>
      <w:pPr>
        <w:spacing w:after="0"/>
        <w:ind w:left="0"/>
        <w:jc w:val="both"/>
      </w:pPr>
      <w:r>
        <w:rPr>
          <w:rFonts w:ascii="Times New Roman"/>
          <w:b w:val="false"/>
          <w:i w:val="false"/>
          <w:color w:val="000000"/>
          <w:sz w:val="28"/>
        </w:rPr>
        <w:t>
      1) дальнейшая работа по освоению нечетных и четных позиций и их смены: двух октавные гаммы и арпеджио в повижном темпе, трех октавные гаммы и арпеджио (мажор, минор) в умеренном темпе. Для более успевающих обучающихся изучение обращений трезвучий (секстаккордов, квартсекстаккордов) и септаккордов;</w:t>
      </w:r>
    </w:p>
    <w:bookmarkEnd w:id="12163"/>
    <w:bookmarkStart w:name="z16685" w:id="12164"/>
    <w:p>
      <w:pPr>
        <w:spacing w:after="0"/>
        <w:ind w:left="0"/>
        <w:jc w:val="both"/>
      </w:pPr>
      <w:r>
        <w:rPr>
          <w:rFonts w:ascii="Times New Roman"/>
          <w:b w:val="false"/>
          <w:i w:val="false"/>
          <w:color w:val="000000"/>
          <w:sz w:val="28"/>
        </w:rPr>
        <w:t xml:space="preserve">
      2) двойные ноты в медленном темпе в объеме трех позиций: терции, сексты, октавы (предварительное изучение двойных нот в ломаном движении в объеме первой позиции); </w:t>
      </w:r>
    </w:p>
    <w:bookmarkEnd w:id="12164"/>
    <w:bookmarkStart w:name="z16686" w:id="12165"/>
    <w:p>
      <w:pPr>
        <w:spacing w:after="0"/>
        <w:ind w:left="0"/>
        <w:jc w:val="both"/>
      </w:pPr>
      <w:r>
        <w:rPr>
          <w:rFonts w:ascii="Times New Roman"/>
          <w:b w:val="false"/>
          <w:i w:val="false"/>
          <w:color w:val="000000"/>
          <w:sz w:val="28"/>
        </w:rPr>
        <w:t xml:space="preserve">
      3) работа над аккордовой техникой, трелью, хроматическим движением в первой позиции (скользящая аппликатура и чередование пальцев – уплотненная аппликатура); </w:t>
      </w:r>
    </w:p>
    <w:bookmarkEnd w:id="12165"/>
    <w:bookmarkStart w:name="z16687" w:id="12166"/>
    <w:p>
      <w:pPr>
        <w:spacing w:after="0"/>
        <w:ind w:left="0"/>
        <w:jc w:val="both"/>
      </w:pPr>
      <w:r>
        <w:rPr>
          <w:rFonts w:ascii="Times New Roman"/>
          <w:b w:val="false"/>
          <w:i w:val="false"/>
          <w:color w:val="000000"/>
          <w:sz w:val="28"/>
        </w:rPr>
        <w:t>
      4) работа над альтовым звукоизвлечением и звучащей широкой вибрацией;</w:t>
      </w:r>
    </w:p>
    <w:bookmarkEnd w:id="12166"/>
    <w:bookmarkStart w:name="z16688" w:id="12167"/>
    <w:p>
      <w:pPr>
        <w:spacing w:after="0"/>
        <w:ind w:left="0"/>
        <w:jc w:val="both"/>
      </w:pPr>
      <w:r>
        <w:rPr>
          <w:rFonts w:ascii="Times New Roman"/>
          <w:b w:val="false"/>
          <w:i w:val="false"/>
          <w:color w:val="000000"/>
          <w:sz w:val="28"/>
        </w:rPr>
        <w:t xml:space="preserve">
      5) освоение основных технических приемов при реализации знаков нюансировки; </w:t>
      </w:r>
    </w:p>
    <w:bookmarkEnd w:id="12167"/>
    <w:bookmarkStart w:name="z16689" w:id="12168"/>
    <w:p>
      <w:pPr>
        <w:spacing w:after="0"/>
        <w:ind w:left="0"/>
        <w:jc w:val="both"/>
      </w:pPr>
      <w:r>
        <w:rPr>
          <w:rFonts w:ascii="Times New Roman"/>
          <w:b w:val="false"/>
          <w:i w:val="false"/>
          <w:color w:val="000000"/>
          <w:sz w:val="28"/>
        </w:rPr>
        <w:t xml:space="preserve">
      6) дальнейшая работа над освоением штрихов: деташе, легато, мартле, стаккато, спиккато, сотийе. </w:t>
      </w:r>
    </w:p>
    <w:bookmarkEnd w:id="12168"/>
    <w:bookmarkStart w:name="z16690" w:id="12169"/>
    <w:p>
      <w:pPr>
        <w:spacing w:after="0"/>
        <w:ind w:left="0"/>
        <w:jc w:val="both"/>
      </w:pPr>
      <w:r>
        <w:rPr>
          <w:rFonts w:ascii="Times New Roman"/>
          <w:b w:val="false"/>
          <w:i w:val="false"/>
          <w:color w:val="000000"/>
          <w:sz w:val="28"/>
        </w:rPr>
        <w:t>
      7) знакомство с натуральными, квартовыми и квинтовыми видами флажолетов;</w:t>
      </w:r>
    </w:p>
    <w:bookmarkEnd w:id="12169"/>
    <w:bookmarkStart w:name="z16691" w:id="12170"/>
    <w:p>
      <w:pPr>
        <w:spacing w:after="0"/>
        <w:ind w:left="0"/>
        <w:jc w:val="both"/>
      </w:pPr>
      <w:r>
        <w:rPr>
          <w:rFonts w:ascii="Times New Roman"/>
          <w:b w:val="false"/>
          <w:i w:val="false"/>
          <w:color w:val="000000"/>
          <w:sz w:val="28"/>
        </w:rPr>
        <w:t>
      8) Работа над чистотой интонации и ритмом;</w:t>
      </w:r>
    </w:p>
    <w:bookmarkEnd w:id="12170"/>
    <w:bookmarkStart w:name="z16692" w:id="12171"/>
    <w:p>
      <w:pPr>
        <w:spacing w:after="0"/>
        <w:ind w:left="0"/>
        <w:jc w:val="both"/>
      </w:pPr>
      <w:r>
        <w:rPr>
          <w:rFonts w:ascii="Times New Roman"/>
          <w:b w:val="false"/>
          <w:i w:val="false"/>
          <w:color w:val="000000"/>
          <w:sz w:val="28"/>
        </w:rPr>
        <w:t xml:space="preserve">
      9) чтение нот с листа, как часть классных занятий с педагогом, как домашнее задание обучающегося; </w:t>
      </w:r>
    </w:p>
    <w:bookmarkEnd w:id="12171"/>
    <w:bookmarkStart w:name="z16693" w:id="12172"/>
    <w:p>
      <w:pPr>
        <w:spacing w:after="0"/>
        <w:ind w:left="0"/>
        <w:jc w:val="both"/>
      </w:pPr>
      <w:r>
        <w:rPr>
          <w:rFonts w:ascii="Times New Roman"/>
          <w:b w:val="false"/>
          <w:i w:val="false"/>
          <w:color w:val="000000"/>
          <w:sz w:val="28"/>
        </w:rPr>
        <w:t>
      10) в течение учебного года обучающийся осваивает 5-6 мажорные и минорные двух октавные и трех октавные гаммы и арпеджио (трезвучие со всеми видами обращений), включая повторение некоторых ранее пройденных, 2 гаммы в двойных нотах (терции, сексты, октавы), 8-9 этюдов, 5-6 пьес, 2 произведения крупной формы;</w:t>
      </w:r>
    </w:p>
    <w:bookmarkEnd w:id="12172"/>
    <w:bookmarkStart w:name="z16694" w:id="12173"/>
    <w:p>
      <w:pPr>
        <w:spacing w:after="0"/>
        <w:ind w:left="0"/>
        <w:jc w:val="both"/>
      </w:pPr>
      <w:r>
        <w:rPr>
          <w:rFonts w:ascii="Times New Roman"/>
          <w:b w:val="false"/>
          <w:i w:val="false"/>
          <w:color w:val="000000"/>
          <w:sz w:val="28"/>
        </w:rPr>
        <w:t xml:space="preserve">
      11) при переходе в 7 класс исполняется трехоктавная гамма и арпеджио (трезвучия со всеми видами обращений), гамма в двойных нотах (для продвинутых обучающихся), 1 этюд, 1 пьеса и 1 произведение крупной формы. </w:t>
      </w:r>
    </w:p>
    <w:bookmarkEnd w:id="12173"/>
    <w:bookmarkStart w:name="z16695" w:id="12174"/>
    <w:p>
      <w:pPr>
        <w:spacing w:after="0"/>
        <w:ind w:left="0"/>
        <w:jc w:val="both"/>
      </w:pPr>
      <w:r>
        <w:rPr>
          <w:rFonts w:ascii="Times New Roman"/>
          <w:b w:val="false"/>
          <w:i w:val="false"/>
          <w:color w:val="000000"/>
          <w:sz w:val="28"/>
        </w:rPr>
        <w:t>
      60. Содержание учебного предмета в 6 классе.</w:t>
      </w:r>
    </w:p>
    <w:bookmarkEnd w:id="12174"/>
    <w:bookmarkStart w:name="z16696" w:id="12175"/>
    <w:p>
      <w:pPr>
        <w:spacing w:after="0"/>
        <w:ind w:left="0"/>
        <w:jc w:val="both"/>
      </w:pPr>
      <w:r>
        <w:rPr>
          <w:rFonts w:ascii="Times New Roman"/>
          <w:b w:val="false"/>
          <w:i w:val="false"/>
          <w:color w:val="000000"/>
          <w:sz w:val="28"/>
        </w:rPr>
        <w:t>
      Тематическое планирование.</w:t>
      </w:r>
    </w:p>
    <w:bookmarkEnd w:id="12175"/>
    <w:bookmarkStart w:name="z16697" w:id="12176"/>
    <w:p>
      <w:pPr>
        <w:spacing w:after="0"/>
        <w:ind w:left="0"/>
        <w:jc w:val="both"/>
      </w:pPr>
      <w:r>
        <w:rPr>
          <w:rFonts w:ascii="Times New Roman"/>
          <w:b w:val="false"/>
          <w:i w:val="false"/>
          <w:color w:val="000000"/>
          <w:sz w:val="28"/>
        </w:rPr>
        <w:t>
      Тема 1. Нечетные и четные позиции и их смены.</w:t>
      </w:r>
    </w:p>
    <w:bookmarkEnd w:id="12176"/>
    <w:bookmarkStart w:name="z16698" w:id="12177"/>
    <w:p>
      <w:pPr>
        <w:spacing w:after="0"/>
        <w:ind w:left="0"/>
        <w:jc w:val="both"/>
      </w:pPr>
      <w:r>
        <w:rPr>
          <w:rFonts w:ascii="Times New Roman"/>
          <w:b w:val="false"/>
          <w:i w:val="false"/>
          <w:color w:val="000000"/>
          <w:sz w:val="28"/>
        </w:rPr>
        <w:t>
      Тема 2. Двух октавные гаммы и арпеджио в повижном темпе. Трех октавные гаммы и арпеджио (мажор, минор) в умеренном темпе.</w:t>
      </w:r>
    </w:p>
    <w:bookmarkEnd w:id="12177"/>
    <w:bookmarkStart w:name="z16699" w:id="12178"/>
    <w:p>
      <w:pPr>
        <w:spacing w:after="0"/>
        <w:ind w:left="0"/>
        <w:jc w:val="both"/>
      </w:pPr>
      <w:r>
        <w:rPr>
          <w:rFonts w:ascii="Times New Roman"/>
          <w:b w:val="false"/>
          <w:i w:val="false"/>
          <w:color w:val="000000"/>
          <w:sz w:val="28"/>
        </w:rPr>
        <w:t>
      Тема 3. Обращение трезвучий (секстаккордов, квартсекстаккордов) и септаккордов.</w:t>
      </w:r>
    </w:p>
    <w:bookmarkEnd w:id="12178"/>
    <w:bookmarkStart w:name="z16700" w:id="12179"/>
    <w:p>
      <w:pPr>
        <w:spacing w:after="0"/>
        <w:ind w:left="0"/>
        <w:jc w:val="both"/>
      </w:pPr>
      <w:r>
        <w:rPr>
          <w:rFonts w:ascii="Times New Roman"/>
          <w:b w:val="false"/>
          <w:i w:val="false"/>
          <w:color w:val="000000"/>
          <w:sz w:val="28"/>
        </w:rPr>
        <w:t xml:space="preserve">
      Тема 4. Двойные ноты в медленном темпе в объеме трех позиций: терции, сексты, октавы (предварительное изучение двойных нот в ломаном движении в объеме первой позиции). </w:t>
      </w:r>
    </w:p>
    <w:bookmarkEnd w:id="12179"/>
    <w:bookmarkStart w:name="z16701" w:id="12180"/>
    <w:p>
      <w:pPr>
        <w:spacing w:after="0"/>
        <w:ind w:left="0"/>
        <w:jc w:val="both"/>
      </w:pPr>
      <w:r>
        <w:rPr>
          <w:rFonts w:ascii="Times New Roman"/>
          <w:b w:val="false"/>
          <w:i w:val="false"/>
          <w:color w:val="000000"/>
          <w:sz w:val="28"/>
        </w:rPr>
        <w:t>
      Тема 5. Работа над аккордовой техникой, трелью, хроматическим движением в первой позиции.</w:t>
      </w:r>
    </w:p>
    <w:bookmarkEnd w:id="12180"/>
    <w:bookmarkStart w:name="z16702" w:id="12181"/>
    <w:p>
      <w:pPr>
        <w:spacing w:after="0"/>
        <w:ind w:left="0"/>
        <w:jc w:val="both"/>
      </w:pPr>
      <w:r>
        <w:rPr>
          <w:rFonts w:ascii="Times New Roman"/>
          <w:b w:val="false"/>
          <w:i w:val="false"/>
          <w:color w:val="000000"/>
          <w:sz w:val="28"/>
        </w:rPr>
        <w:t xml:space="preserve">
      Тема 6. Работа над альтовым звукоизвлечением и звучащей широкой вибрацией. Освоение основных технических приемов при реализации знаков нюансировки. </w:t>
      </w:r>
    </w:p>
    <w:bookmarkEnd w:id="12181"/>
    <w:bookmarkStart w:name="z16703" w:id="12182"/>
    <w:p>
      <w:pPr>
        <w:spacing w:after="0"/>
        <w:ind w:left="0"/>
        <w:jc w:val="both"/>
      </w:pPr>
      <w:r>
        <w:rPr>
          <w:rFonts w:ascii="Times New Roman"/>
          <w:b w:val="false"/>
          <w:i w:val="false"/>
          <w:color w:val="000000"/>
          <w:sz w:val="28"/>
        </w:rPr>
        <w:t xml:space="preserve">
      Тема 7. Работа над освоением штрихов: деташе, легато, мартле, стаккато, спиккато, сотийе. </w:t>
      </w:r>
    </w:p>
    <w:bookmarkEnd w:id="12182"/>
    <w:bookmarkStart w:name="z16704" w:id="12183"/>
    <w:p>
      <w:pPr>
        <w:spacing w:after="0"/>
        <w:ind w:left="0"/>
        <w:jc w:val="both"/>
      </w:pPr>
      <w:r>
        <w:rPr>
          <w:rFonts w:ascii="Times New Roman"/>
          <w:b w:val="false"/>
          <w:i w:val="false"/>
          <w:color w:val="000000"/>
          <w:sz w:val="28"/>
        </w:rPr>
        <w:t xml:space="preserve">
      Тема 8. Натуральные, квартовые и квинтовые флажолеты. </w:t>
      </w:r>
    </w:p>
    <w:bookmarkEnd w:id="12183"/>
    <w:bookmarkStart w:name="z16705" w:id="12184"/>
    <w:p>
      <w:pPr>
        <w:spacing w:after="0"/>
        <w:ind w:left="0"/>
        <w:jc w:val="both"/>
      </w:pPr>
      <w:r>
        <w:rPr>
          <w:rFonts w:ascii="Times New Roman"/>
          <w:b w:val="false"/>
          <w:i w:val="false"/>
          <w:color w:val="000000"/>
          <w:sz w:val="28"/>
        </w:rPr>
        <w:t>
      Тема 9. Работа над чистотой интонации и ритмом. Чтение нот с листа.</w:t>
      </w:r>
    </w:p>
    <w:bookmarkEnd w:id="12184"/>
    <w:bookmarkStart w:name="z16706" w:id="12185"/>
    <w:p>
      <w:pPr>
        <w:spacing w:after="0"/>
        <w:ind w:left="0"/>
        <w:jc w:val="both"/>
      </w:pPr>
      <w:r>
        <w:rPr>
          <w:rFonts w:ascii="Times New Roman"/>
          <w:b w:val="false"/>
          <w:i w:val="false"/>
          <w:color w:val="000000"/>
          <w:sz w:val="28"/>
        </w:rPr>
        <w:t>
      61. Ожидаемые результаты освоения Программы 6 класса.</w:t>
      </w:r>
    </w:p>
    <w:bookmarkEnd w:id="12185"/>
    <w:bookmarkStart w:name="z16707" w:id="12186"/>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12186"/>
    <w:bookmarkStart w:name="z16708" w:id="12187"/>
    <w:p>
      <w:pPr>
        <w:spacing w:after="0"/>
        <w:ind w:left="0"/>
        <w:jc w:val="both"/>
      </w:pPr>
      <w:r>
        <w:rPr>
          <w:rFonts w:ascii="Times New Roman"/>
          <w:b w:val="false"/>
          <w:i w:val="false"/>
          <w:color w:val="000000"/>
          <w:sz w:val="28"/>
        </w:rPr>
        <w:t xml:space="preserve">
      1) знает репертуар для альта в соответствии с Программными требованиями; </w:t>
      </w:r>
    </w:p>
    <w:bookmarkEnd w:id="12187"/>
    <w:bookmarkStart w:name="z16709" w:id="12188"/>
    <w:p>
      <w:pPr>
        <w:spacing w:after="0"/>
        <w:ind w:left="0"/>
        <w:jc w:val="both"/>
      </w:pPr>
      <w:r>
        <w:rPr>
          <w:rFonts w:ascii="Times New Roman"/>
          <w:b w:val="false"/>
          <w:i w:val="false"/>
          <w:color w:val="000000"/>
          <w:sz w:val="28"/>
        </w:rPr>
        <w:t>
      2) умеет исполнять гаммы в три октавы;</w:t>
      </w:r>
    </w:p>
    <w:bookmarkEnd w:id="12188"/>
    <w:bookmarkStart w:name="z16710" w:id="12189"/>
    <w:p>
      <w:pPr>
        <w:spacing w:after="0"/>
        <w:ind w:left="0"/>
        <w:jc w:val="both"/>
      </w:pPr>
      <w:r>
        <w:rPr>
          <w:rFonts w:ascii="Times New Roman"/>
          <w:b w:val="false"/>
          <w:i w:val="false"/>
          <w:color w:val="000000"/>
          <w:sz w:val="28"/>
        </w:rPr>
        <w:t>
      3) владеет навыками исполнения штрихов деташе, легато, мартле, стаккато, спиккато, сотийе;</w:t>
      </w:r>
    </w:p>
    <w:bookmarkEnd w:id="12189"/>
    <w:bookmarkStart w:name="z16711" w:id="12190"/>
    <w:p>
      <w:pPr>
        <w:spacing w:after="0"/>
        <w:ind w:left="0"/>
        <w:jc w:val="both"/>
      </w:pPr>
      <w:r>
        <w:rPr>
          <w:rFonts w:ascii="Times New Roman"/>
          <w:b w:val="false"/>
          <w:i w:val="false"/>
          <w:color w:val="000000"/>
          <w:sz w:val="28"/>
        </w:rPr>
        <w:t>
      4) владеет техническими приемами при реализации знаков нюансировки;</w:t>
      </w:r>
    </w:p>
    <w:bookmarkEnd w:id="12190"/>
    <w:bookmarkStart w:name="z16712" w:id="12191"/>
    <w:p>
      <w:pPr>
        <w:spacing w:after="0"/>
        <w:ind w:left="0"/>
        <w:jc w:val="both"/>
      </w:pPr>
      <w:r>
        <w:rPr>
          <w:rFonts w:ascii="Times New Roman"/>
          <w:b w:val="false"/>
          <w:i w:val="false"/>
          <w:color w:val="000000"/>
          <w:sz w:val="28"/>
        </w:rPr>
        <w:t>
      5) умеет читать с листа несложные музыкальные произведения.</w:t>
      </w:r>
    </w:p>
    <w:bookmarkEnd w:id="12191"/>
    <w:bookmarkStart w:name="z16713" w:id="12192"/>
    <w:p>
      <w:pPr>
        <w:spacing w:after="0"/>
        <w:ind w:left="0"/>
        <w:jc w:val="both"/>
      </w:pPr>
      <w:r>
        <w:rPr>
          <w:rFonts w:ascii="Times New Roman"/>
          <w:b w:val="false"/>
          <w:i w:val="false"/>
          <w:color w:val="000000"/>
          <w:sz w:val="28"/>
        </w:rPr>
        <w:t>
      62. Программные требования в 7 классе:</w:t>
      </w:r>
    </w:p>
    <w:bookmarkEnd w:id="12192"/>
    <w:bookmarkStart w:name="z16714" w:id="12193"/>
    <w:p>
      <w:pPr>
        <w:spacing w:after="0"/>
        <w:ind w:left="0"/>
        <w:jc w:val="both"/>
      </w:pPr>
      <w:r>
        <w:rPr>
          <w:rFonts w:ascii="Times New Roman"/>
          <w:b w:val="false"/>
          <w:i w:val="false"/>
          <w:color w:val="000000"/>
          <w:sz w:val="28"/>
        </w:rPr>
        <w:t>
      1) дальнейшее усвоение и развитие музыкально-исполнительских навыков;</w:t>
      </w:r>
    </w:p>
    <w:bookmarkEnd w:id="12193"/>
    <w:bookmarkStart w:name="z16715" w:id="12194"/>
    <w:p>
      <w:pPr>
        <w:spacing w:after="0"/>
        <w:ind w:left="0"/>
        <w:jc w:val="both"/>
      </w:pPr>
      <w:r>
        <w:rPr>
          <w:rFonts w:ascii="Times New Roman"/>
          <w:b w:val="false"/>
          <w:i w:val="false"/>
          <w:color w:val="000000"/>
          <w:sz w:val="28"/>
        </w:rPr>
        <w:t xml:space="preserve">
      2) трех октавные гаммы и арпеджио в подвижном темпе (для более успевающих обучающихся – изучение обращений трезвучий секстаккордов, квартсекстаккордов) и септаккордов; </w:t>
      </w:r>
    </w:p>
    <w:bookmarkEnd w:id="12194"/>
    <w:bookmarkStart w:name="z16716" w:id="12195"/>
    <w:p>
      <w:pPr>
        <w:spacing w:after="0"/>
        <w:ind w:left="0"/>
        <w:jc w:val="both"/>
      </w:pPr>
      <w:r>
        <w:rPr>
          <w:rFonts w:ascii="Times New Roman"/>
          <w:b w:val="false"/>
          <w:i w:val="false"/>
          <w:color w:val="000000"/>
          <w:sz w:val="28"/>
        </w:rPr>
        <w:t>
      3) гаммы в двойных нотах в умеренном темпе: терции, сексты, октавы;</w:t>
      </w:r>
    </w:p>
    <w:bookmarkEnd w:id="12195"/>
    <w:bookmarkStart w:name="z16717" w:id="12196"/>
    <w:p>
      <w:pPr>
        <w:spacing w:after="0"/>
        <w:ind w:left="0"/>
        <w:jc w:val="both"/>
      </w:pPr>
      <w:r>
        <w:rPr>
          <w:rFonts w:ascii="Times New Roman"/>
          <w:b w:val="false"/>
          <w:i w:val="false"/>
          <w:color w:val="000000"/>
          <w:sz w:val="28"/>
        </w:rPr>
        <w:t xml:space="preserve">
      4) хроматические гаммы с различными видами аппликатуры; </w:t>
      </w:r>
    </w:p>
    <w:bookmarkEnd w:id="12196"/>
    <w:bookmarkStart w:name="z16718" w:id="12197"/>
    <w:p>
      <w:pPr>
        <w:spacing w:after="0"/>
        <w:ind w:left="0"/>
        <w:jc w:val="both"/>
      </w:pPr>
      <w:r>
        <w:rPr>
          <w:rFonts w:ascii="Times New Roman"/>
          <w:b w:val="false"/>
          <w:i w:val="false"/>
          <w:color w:val="000000"/>
          <w:sz w:val="28"/>
        </w:rPr>
        <w:t>
      5) работа над альтовым звукоизвлечением и звучащей широкой вибрацией;</w:t>
      </w:r>
    </w:p>
    <w:bookmarkEnd w:id="12197"/>
    <w:bookmarkStart w:name="z16719" w:id="12198"/>
    <w:p>
      <w:pPr>
        <w:spacing w:after="0"/>
        <w:ind w:left="0"/>
        <w:jc w:val="both"/>
      </w:pPr>
      <w:r>
        <w:rPr>
          <w:rFonts w:ascii="Times New Roman"/>
          <w:b w:val="false"/>
          <w:i w:val="false"/>
          <w:color w:val="000000"/>
          <w:sz w:val="28"/>
        </w:rPr>
        <w:t xml:space="preserve">
      6) фразировка – дальнейшее изучение основных технических приемов при реализации знаков нюансировки; </w:t>
      </w:r>
    </w:p>
    <w:bookmarkEnd w:id="12198"/>
    <w:bookmarkStart w:name="z16720" w:id="12199"/>
    <w:p>
      <w:pPr>
        <w:spacing w:after="0"/>
        <w:ind w:left="0"/>
        <w:jc w:val="both"/>
      </w:pPr>
      <w:r>
        <w:rPr>
          <w:rFonts w:ascii="Times New Roman"/>
          <w:b w:val="false"/>
          <w:i w:val="false"/>
          <w:color w:val="000000"/>
          <w:sz w:val="28"/>
        </w:rPr>
        <w:t>
      7) освоение приемов свободного владения штрихами и их сочетаниями: деташе, легато, мартле, стаккато, спиккато, сотийе – на техническом и художественном материале;</w:t>
      </w:r>
    </w:p>
    <w:bookmarkEnd w:id="12199"/>
    <w:bookmarkStart w:name="z16721" w:id="12200"/>
    <w:p>
      <w:pPr>
        <w:spacing w:after="0"/>
        <w:ind w:left="0"/>
        <w:jc w:val="both"/>
      </w:pPr>
      <w:r>
        <w:rPr>
          <w:rFonts w:ascii="Times New Roman"/>
          <w:b w:val="false"/>
          <w:i w:val="false"/>
          <w:color w:val="000000"/>
          <w:sz w:val="28"/>
        </w:rPr>
        <w:t>
      8) работа над чистотой интонации и ритмом;</w:t>
      </w:r>
    </w:p>
    <w:bookmarkEnd w:id="12200"/>
    <w:bookmarkStart w:name="z16722" w:id="12201"/>
    <w:p>
      <w:pPr>
        <w:spacing w:after="0"/>
        <w:ind w:left="0"/>
        <w:jc w:val="both"/>
      </w:pPr>
      <w:r>
        <w:rPr>
          <w:rFonts w:ascii="Times New Roman"/>
          <w:b w:val="false"/>
          <w:i w:val="false"/>
          <w:color w:val="000000"/>
          <w:sz w:val="28"/>
        </w:rPr>
        <w:t>
      9) чтение нот с листа;</w:t>
      </w:r>
    </w:p>
    <w:bookmarkEnd w:id="12201"/>
    <w:bookmarkStart w:name="z16723" w:id="12202"/>
    <w:p>
      <w:pPr>
        <w:spacing w:after="0"/>
        <w:ind w:left="0"/>
        <w:jc w:val="both"/>
      </w:pPr>
      <w:r>
        <w:rPr>
          <w:rFonts w:ascii="Times New Roman"/>
          <w:b w:val="false"/>
          <w:i w:val="false"/>
          <w:color w:val="000000"/>
          <w:sz w:val="28"/>
        </w:rPr>
        <w:t>
      10) расширение и углубление классных и домашних занятий обучающегося по освоению исполнительских навыков обучающегося для дальнейшего обучения в профессиональном музыкальном учебном заведении;</w:t>
      </w:r>
    </w:p>
    <w:bookmarkEnd w:id="12202"/>
    <w:bookmarkStart w:name="z16724" w:id="12203"/>
    <w:p>
      <w:pPr>
        <w:spacing w:after="0"/>
        <w:ind w:left="0"/>
        <w:jc w:val="both"/>
      </w:pPr>
      <w:r>
        <w:rPr>
          <w:rFonts w:ascii="Times New Roman"/>
          <w:b w:val="false"/>
          <w:i w:val="false"/>
          <w:color w:val="000000"/>
          <w:sz w:val="28"/>
        </w:rPr>
        <w:t>
      11) в течение учебного года обучающийся осваивает 6-7 мажорных и минорных трех октавных гамм и арпеджио (трезвучия со всеми видами обращений), включая повторение некоторых ранее пройденных, 3-4 гаммы в двойных нотах, 2 хроматические гаммы, 9-10 этюдов, 5-6 пьес, 2 произведения крупной формы.</w:t>
      </w:r>
    </w:p>
    <w:bookmarkEnd w:id="12203"/>
    <w:bookmarkStart w:name="z16725" w:id="12204"/>
    <w:p>
      <w:pPr>
        <w:spacing w:after="0"/>
        <w:ind w:left="0"/>
        <w:jc w:val="both"/>
      </w:pPr>
      <w:r>
        <w:rPr>
          <w:rFonts w:ascii="Times New Roman"/>
          <w:b w:val="false"/>
          <w:i w:val="false"/>
          <w:color w:val="000000"/>
          <w:sz w:val="28"/>
        </w:rPr>
        <w:t>
      63. Содержание учебного предмета в 7 классе.</w:t>
      </w:r>
    </w:p>
    <w:bookmarkEnd w:id="12204"/>
    <w:bookmarkStart w:name="z16726" w:id="12205"/>
    <w:p>
      <w:pPr>
        <w:spacing w:after="0"/>
        <w:ind w:left="0"/>
        <w:jc w:val="both"/>
      </w:pPr>
      <w:r>
        <w:rPr>
          <w:rFonts w:ascii="Times New Roman"/>
          <w:b w:val="false"/>
          <w:i w:val="false"/>
          <w:color w:val="000000"/>
          <w:sz w:val="28"/>
        </w:rPr>
        <w:t>
      Тематическое планирование.</w:t>
      </w:r>
    </w:p>
    <w:bookmarkEnd w:id="12205"/>
    <w:bookmarkStart w:name="z16727" w:id="12206"/>
    <w:p>
      <w:pPr>
        <w:spacing w:after="0"/>
        <w:ind w:left="0"/>
        <w:jc w:val="both"/>
      </w:pPr>
      <w:r>
        <w:rPr>
          <w:rFonts w:ascii="Times New Roman"/>
          <w:b w:val="false"/>
          <w:i w:val="false"/>
          <w:color w:val="000000"/>
          <w:sz w:val="28"/>
        </w:rPr>
        <w:t xml:space="preserve">
      Тема 1. Трех октавные гаммы и арпеджио в подвижном темпе. Обращения трезвучий секстаккордов, квартсекстаккордов и септаккордов. </w:t>
      </w:r>
    </w:p>
    <w:bookmarkEnd w:id="12206"/>
    <w:bookmarkStart w:name="z16728" w:id="12207"/>
    <w:p>
      <w:pPr>
        <w:spacing w:after="0"/>
        <w:ind w:left="0"/>
        <w:jc w:val="both"/>
      </w:pPr>
      <w:r>
        <w:rPr>
          <w:rFonts w:ascii="Times New Roman"/>
          <w:b w:val="false"/>
          <w:i w:val="false"/>
          <w:color w:val="000000"/>
          <w:sz w:val="28"/>
        </w:rPr>
        <w:t xml:space="preserve">
      Тема 2. Гаммы в двойных нотах в умеренном темпе: терции, сексты, октавы. </w:t>
      </w:r>
    </w:p>
    <w:bookmarkEnd w:id="12207"/>
    <w:bookmarkStart w:name="z16729" w:id="12208"/>
    <w:p>
      <w:pPr>
        <w:spacing w:after="0"/>
        <w:ind w:left="0"/>
        <w:jc w:val="both"/>
      </w:pPr>
      <w:r>
        <w:rPr>
          <w:rFonts w:ascii="Times New Roman"/>
          <w:b w:val="false"/>
          <w:i w:val="false"/>
          <w:color w:val="000000"/>
          <w:sz w:val="28"/>
        </w:rPr>
        <w:t>
      Тема 3. Хроматические гаммы с различными видами аппликатуры.</w:t>
      </w:r>
    </w:p>
    <w:bookmarkEnd w:id="12208"/>
    <w:bookmarkStart w:name="z16730" w:id="12209"/>
    <w:p>
      <w:pPr>
        <w:spacing w:after="0"/>
        <w:ind w:left="0"/>
        <w:jc w:val="both"/>
      </w:pPr>
      <w:r>
        <w:rPr>
          <w:rFonts w:ascii="Times New Roman"/>
          <w:b w:val="false"/>
          <w:i w:val="false"/>
          <w:color w:val="000000"/>
          <w:sz w:val="28"/>
        </w:rPr>
        <w:t xml:space="preserve">
      Тема 4. Работа над альтовым звукоизвлечением и звучащей широкой вибрацией. </w:t>
      </w:r>
    </w:p>
    <w:bookmarkEnd w:id="12209"/>
    <w:bookmarkStart w:name="z16731" w:id="12210"/>
    <w:p>
      <w:pPr>
        <w:spacing w:after="0"/>
        <w:ind w:left="0"/>
        <w:jc w:val="both"/>
      </w:pPr>
      <w:r>
        <w:rPr>
          <w:rFonts w:ascii="Times New Roman"/>
          <w:b w:val="false"/>
          <w:i w:val="false"/>
          <w:color w:val="000000"/>
          <w:sz w:val="28"/>
        </w:rPr>
        <w:t xml:space="preserve">
      Тема 5. Фразировка. Основные технические приемы при реализации знаков нюансировки. </w:t>
      </w:r>
    </w:p>
    <w:bookmarkEnd w:id="12210"/>
    <w:bookmarkStart w:name="z16732" w:id="12211"/>
    <w:p>
      <w:pPr>
        <w:spacing w:after="0"/>
        <w:ind w:left="0"/>
        <w:jc w:val="both"/>
      </w:pPr>
      <w:r>
        <w:rPr>
          <w:rFonts w:ascii="Times New Roman"/>
          <w:b w:val="false"/>
          <w:i w:val="false"/>
          <w:color w:val="000000"/>
          <w:sz w:val="28"/>
        </w:rPr>
        <w:t>
      Тема 6. Приемы свободного владения штрихами и их сочетаниями: деташе, легато, мартле, стаккато, спиккато, сотийе – на техническом и художественном материале. Работа над чистотой интонации и ритмом.</w:t>
      </w:r>
    </w:p>
    <w:bookmarkEnd w:id="12211"/>
    <w:bookmarkStart w:name="z16733" w:id="12212"/>
    <w:p>
      <w:pPr>
        <w:spacing w:after="0"/>
        <w:ind w:left="0"/>
        <w:jc w:val="both"/>
      </w:pPr>
      <w:r>
        <w:rPr>
          <w:rFonts w:ascii="Times New Roman"/>
          <w:b w:val="false"/>
          <w:i w:val="false"/>
          <w:color w:val="000000"/>
          <w:sz w:val="28"/>
        </w:rPr>
        <w:t>
      Тема 7. Чтение нот с листа.</w:t>
      </w:r>
    </w:p>
    <w:bookmarkEnd w:id="12212"/>
    <w:bookmarkStart w:name="z16734" w:id="12213"/>
    <w:p>
      <w:pPr>
        <w:spacing w:after="0"/>
        <w:ind w:left="0"/>
        <w:jc w:val="both"/>
      </w:pPr>
      <w:r>
        <w:rPr>
          <w:rFonts w:ascii="Times New Roman"/>
          <w:b w:val="false"/>
          <w:i w:val="false"/>
          <w:color w:val="000000"/>
          <w:sz w:val="28"/>
        </w:rPr>
        <w:t>
      64. Ожидаемые результаты освоения Программы в 7 классе.</w:t>
      </w:r>
    </w:p>
    <w:bookmarkEnd w:id="12213"/>
    <w:bookmarkStart w:name="z16735" w:id="12214"/>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12214"/>
    <w:bookmarkStart w:name="z16736" w:id="12215"/>
    <w:p>
      <w:pPr>
        <w:spacing w:after="0"/>
        <w:ind w:left="0"/>
        <w:jc w:val="both"/>
      </w:pPr>
      <w:r>
        <w:rPr>
          <w:rFonts w:ascii="Times New Roman"/>
          <w:b w:val="false"/>
          <w:i w:val="false"/>
          <w:color w:val="000000"/>
          <w:sz w:val="28"/>
        </w:rPr>
        <w:t>
      1) умеет исполнять мажорные и минорные гаммы три октавы;</w:t>
      </w:r>
    </w:p>
    <w:bookmarkEnd w:id="12215"/>
    <w:bookmarkStart w:name="z16737" w:id="12216"/>
    <w:p>
      <w:pPr>
        <w:spacing w:after="0"/>
        <w:ind w:left="0"/>
        <w:jc w:val="both"/>
      </w:pPr>
      <w:r>
        <w:rPr>
          <w:rFonts w:ascii="Times New Roman"/>
          <w:b w:val="false"/>
          <w:i w:val="false"/>
          <w:color w:val="000000"/>
          <w:sz w:val="28"/>
        </w:rPr>
        <w:t xml:space="preserve">
      2) умеет исполнять хроматическую гамму; </w:t>
      </w:r>
    </w:p>
    <w:bookmarkEnd w:id="12216"/>
    <w:bookmarkStart w:name="z16738" w:id="12217"/>
    <w:p>
      <w:pPr>
        <w:spacing w:after="0"/>
        <w:ind w:left="0"/>
        <w:jc w:val="both"/>
      </w:pPr>
      <w:r>
        <w:rPr>
          <w:rFonts w:ascii="Times New Roman"/>
          <w:b w:val="false"/>
          <w:i w:val="false"/>
          <w:color w:val="000000"/>
          <w:sz w:val="28"/>
        </w:rPr>
        <w:t>
      3) владеет техникой левой руки: пальцевой беглости, трели, различные виды соединения позиций, искусственные флажолеты и двойные ноты;</w:t>
      </w:r>
    </w:p>
    <w:bookmarkEnd w:id="12217"/>
    <w:bookmarkStart w:name="z16739" w:id="12218"/>
    <w:p>
      <w:pPr>
        <w:spacing w:after="0"/>
        <w:ind w:left="0"/>
        <w:jc w:val="both"/>
      </w:pPr>
      <w:r>
        <w:rPr>
          <w:rFonts w:ascii="Times New Roman"/>
          <w:b w:val="false"/>
          <w:i w:val="false"/>
          <w:color w:val="000000"/>
          <w:sz w:val="28"/>
        </w:rPr>
        <w:t>
      4) владеет навыками исполнения более сложными штрихами.</w:t>
      </w:r>
    </w:p>
    <w:bookmarkEnd w:id="12218"/>
    <w:bookmarkStart w:name="z16740" w:id="12219"/>
    <w:p>
      <w:pPr>
        <w:spacing w:after="0"/>
        <w:ind w:left="0"/>
        <w:jc w:val="both"/>
      </w:pPr>
      <w:r>
        <w:rPr>
          <w:rFonts w:ascii="Times New Roman"/>
          <w:b w:val="false"/>
          <w:i w:val="false"/>
          <w:color w:val="000000"/>
          <w:sz w:val="28"/>
        </w:rPr>
        <w:t>
      65. Программные требования в 8 классе:</w:t>
      </w:r>
    </w:p>
    <w:bookmarkEnd w:id="12219"/>
    <w:bookmarkStart w:name="z16741" w:id="12220"/>
    <w:p>
      <w:pPr>
        <w:spacing w:after="0"/>
        <w:ind w:left="0"/>
        <w:jc w:val="both"/>
      </w:pPr>
      <w:r>
        <w:rPr>
          <w:rFonts w:ascii="Times New Roman"/>
          <w:b w:val="false"/>
          <w:i w:val="false"/>
          <w:color w:val="000000"/>
          <w:sz w:val="28"/>
        </w:rPr>
        <w:t>
      1) дальнейшее совершенствование навыков и знаний, полученных за время обучения в музыкальной школе;</w:t>
      </w:r>
    </w:p>
    <w:bookmarkEnd w:id="12220"/>
    <w:bookmarkStart w:name="z16742" w:id="12221"/>
    <w:p>
      <w:pPr>
        <w:spacing w:after="0"/>
        <w:ind w:left="0"/>
        <w:jc w:val="both"/>
      </w:pPr>
      <w:r>
        <w:rPr>
          <w:rFonts w:ascii="Times New Roman"/>
          <w:b w:val="false"/>
          <w:i w:val="false"/>
          <w:color w:val="000000"/>
          <w:sz w:val="28"/>
        </w:rPr>
        <w:t>
      2) повышение музыкально-исполнительного уровня обучающихся;</w:t>
      </w:r>
    </w:p>
    <w:bookmarkEnd w:id="12221"/>
    <w:bookmarkStart w:name="z16743" w:id="12222"/>
    <w:p>
      <w:pPr>
        <w:spacing w:after="0"/>
        <w:ind w:left="0"/>
        <w:jc w:val="both"/>
      </w:pPr>
      <w:r>
        <w:rPr>
          <w:rFonts w:ascii="Times New Roman"/>
          <w:b w:val="false"/>
          <w:i w:val="false"/>
          <w:color w:val="000000"/>
          <w:sz w:val="28"/>
        </w:rPr>
        <w:t>
      3) углубленная работа над техникой исполнения;</w:t>
      </w:r>
    </w:p>
    <w:bookmarkEnd w:id="12222"/>
    <w:bookmarkStart w:name="z16744" w:id="12223"/>
    <w:p>
      <w:pPr>
        <w:spacing w:after="0"/>
        <w:ind w:left="0"/>
        <w:jc w:val="both"/>
      </w:pPr>
      <w:r>
        <w:rPr>
          <w:rFonts w:ascii="Times New Roman"/>
          <w:b w:val="false"/>
          <w:i w:val="false"/>
          <w:color w:val="000000"/>
          <w:sz w:val="28"/>
        </w:rPr>
        <w:t>
      4) изучение произведений различных по стилю и жанрам.</w:t>
      </w:r>
    </w:p>
    <w:bookmarkEnd w:id="12223"/>
    <w:bookmarkStart w:name="z16745" w:id="12224"/>
    <w:p>
      <w:pPr>
        <w:spacing w:after="0"/>
        <w:ind w:left="0"/>
        <w:jc w:val="both"/>
      </w:pPr>
      <w:r>
        <w:rPr>
          <w:rFonts w:ascii="Times New Roman"/>
          <w:b w:val="false"/>
          <w:i w:val="false"/>
          <w:color w:val="000000"/>
          <w:sz w:val="28"/>
        </w:rPr>
        <w:t>
      66. Содержание учебного предмета в 8 классе.</w:t>
      </w:r>
    </w:p>
    <w:bookmarkEnd w:id="12224"/>
    <w:bookmarkStart w:name="z16746" w:id="12225"/>
    <w:p>
      <w:pPr>
        <w:spacing w:after="0"/>
        <w:ind w:left="0"/>
        <w:jc w:val="both"/>
      </w:pPr>
      <w:r>
        <w:rPr>
          <w:rFonts w:ascii="Times New Roman"/>
          <w:b w:val="false"/>
          <w:i w:val="false"/>
          <w:color w:val="000000"/>
          <w:sz w:val="28"/>
        </w:rPr>
        <w:t>
      Тема 1. Повышение музыкально-исполнительного уровня обучающегося.</w:t>
      </w:r>
    </w:p>
    <w:bookmarkEnd w:id="12225"/>
    <w:bookmarkStart w:name="z16747" w:id="12226"/>
    <w:p>
      <w:pPr>
        <w:spacing w:after="0"/>
        <w:ind w:left="0"/>
        <w:jc w:val="both"/>
      </w:pPr>
      <w:r>
        <w:rPr>
          <w:rFonts w:ascii="Times New Roman"/>
          <w:b w:val="false"/>
          <w:i w:val="false"/>
          <w:color w:val="000000"/>
          <w:sz w:val="28"/>
        </w:rPr>
        <w:t>
      Тема 2. Техника исполнения.</w:t>
      </w:r>
    </w:p>
    <w:bookmarkEnd w:id="12226"/>
    <w:bookmarkStart w:name="z16748" w:id="12227"/>
    <w:p>
      <w:pPr>
        <w:spacing w:after="0"/>
        <w:ind w:left="0"/>
        <w:jc w:val="both"/>
      </w:pPr>
      <w:r>
        <w:rPr>
          <w:rFonts w:ascii="Times New Roman"/>
          <w:b w:val="false"/>
          <w:i w:val="false"/>
          <w:color w:val="000000"/>
          <w:sz w:val="28"/>
        </w:rPr>
        <w:t>
      Тема 3. Изучение произведений, различных по стилю и жанрам.</w:t>
      </w:r>
    </w:p>
    <w:bookmarkEnd w:id="12227"/>
    <w:bookmarkStart w:name="z16749" w:id="12228"/>
    <w:p>
      <w:pPr>
        <w:spacing w:after="0"/>
        <w:ind w:left="0"/>
        <w:jc w:val="both"/>
      </w:pPr>
      <w:r>
        <w:rPr>
          <w:rFonts w:ascii="Times New Roman"/>
          <w:b w:val="false"/>
          <w:i w:val="false"/>
          <w:color w:val="000000"/>
          <w:sz w:val="28"/>
        </w:rPr>
        <w:t>
      Тема 4. Репертуар.</w:t>
      </w:r>
    </w:p>
    <w:bookmarkEnd w:id="12228"/>
    <w:bookmarkStart w:name="z16750" w:id="12229"/>
    <w:p>
      <w:pPr>
        <w:spacing w:after="0"/>
        <w:ind w:left="0"/>
        <w:jc w:val="both"/>
      </w:pPr>
      <w:r>
        <w:rPr>
          <w:rFonts w:ascii="Times New Roman"/>
          <w:b w:val="false"/>
          <w:i w:val="false"/>
          <w:color w:val="000000"/>
          <w:sz w:val="28"/>
        </w:rPr>
        <w:t>
      Тема 5. Сценическая культура.</w:t>
      </w:r>
    </w:p>
    <w:bookmarkEnd w:id="12229"/>
    <w:bookmarkStart w:name="z16751" w:id="12230"/>
    <w:p>
      <w:pPr>
        <w:spacing w:after="0"/>
        <w:ind w:left="0"/>
        <w:jc w:val="both"/>
      </w:pPr>
      <w:r>
        <w:rPr>
          <w:rFonts w:ascii="Times New Roman"/>
          <w:b w:val="false"/>
          <w:i w:val="false"/>
          <w:color w:val="000000"/>
          <w:sz w:val="28"/>
        </w:rPr>
        <w:t>
      Тема 6. Исполнение в ансамбле.</w:t>
      </w:r>
    </w:p>
    <w:bookmarkEnd w:id="12230"/>
    <w:bookmarkStart w:name="z16752" w:id="12231"/>
    <w:p>
      <w:pPr>
        <w:spacing w:after="0"/>
        <w:ind w:left="0"/>
        <w:jc w:val="both"/>
      </w:pPr>
      <w:r>
        <w:rPr>
          <w:rFonts w:ascii="Times New Roman"/>
          <w:b w:val="false"/>
          <w:i w:val="false"/>
          <w:color w:val="000000"/>
          <w:sz w:val="28"/>
        </w:rPr>
        <w:t>
      67. Ожидаемые результаты освоения Программы 8 класса.</w:t>
      </w:r>
    </w:p>
    <w:bookmarkEnd w:id="12231"/>
    <w:bookmarkStart w:name="z16753" w:id="12232"/>
    <w:p>
      <w:pPr>
        <w:spacing w:after="0"/>
        <w:ind w:left="0"/>
        <w:jc w:val="both"/>
      </w:pPr>
      <w:r>
        <w:rPr>
          <w:rFonts w:ascii="Times New Roman"/>
          <w:b w:val="false"/>
          <w:i w:val="false"/>
          <w:color w:val="000000"/>
          <w:sz w:val="28"/>
        </w:rPr>
        <w:t>
      К концу обучения в 8 классе обучающийся имеет следующие знания, умения и навыки:</w:t>
      </w:r>
    </w:p>
    <w:bookmarkEnd w:id="12232"/>
    <w:bookmarkStart w:name="z16754" w:id="12233"/>
    <w:p>
      <w:pPr>
        <w:spacing w:after="0"/>
        <w:ind w:left="0"/>
        <w:jc w:val="both"/>
      </w:pPr>
      <w:r>
        <w:rPr>
          <w:rFonts w:ascii="Times New Roman"/>
          <w:b w:val="false"/>
          <w:i w:val="false"/>
          <w:color w:val="000000"/>
          <w:sz w:val="28"/>
        </w:rPr>
        <w:t>
      1) владеет навыками интервальной техники;</w:t>
      </w:r>
    </w:p>
    <w:bookmarkEnd w:id="12233"/>
    <w:bookmarkStart w:name="z16755" w:id="12234"/>
    <w:p>
      <w:pPr>
        <w:spacing w:after="0"/>
        <w:ind w:left="0"/>
        <w:jc w:val="both"/>
      </w:pPr>
      <w:r>
        <w:rPr>
          <w:rFonts w:ascii="Times New Roman"/>
          <w:b w:val="false"/>
          <w:i w:val="false"/>
          <w:color w:val="000000"/>
          <w:sz w:val="28"/>
        </w:rPr>
        <w:t>
      2) умеет интерпретировать музыкальное произведение;</w:t>
      </w:r>
    </w:p>
    <w:bookmarkEnd w:id="12234"/>
    <w:bookmarkStart w:name="z16756" w:id="12235"/>
    <w:p>
      <w:pPr>
        <w:spacing w:after="0"/>
        <w:ind w:left="0"/>
        <w:jc w:val="both"/>
      </w:pPr>
      <w:r>
        <w:rPr>
          <w:rFonts w:ascii="Times New Roman"/>
          <w:b w:val="false"/>
          <w:i w:val="false"/>
          <w:color w:val="000000"/>
          <w:sz w:val="28"/>
        </w:rPr>
        <w:t>
      3) умеет передавать стилистические особенности произведения;</w:t>
      </w:r>
    </w:p>
    <w:bookmarkEnd w:id="12235"/>
    <w:bookmarkStart w:name="z16757" w:id="12236"/>
    <w:p>
      <w:pPr>
        <w:spacing w:after="0"/>
        <w:ind w:left="0"/>
        <w:jc w:val="both"/>
      </w:pPr>
      <w:r>
        <w:rPr>
          <w:rFonts w:ascii="Times New Roman"/>
          <w:b w:val="false"/>
          <w:i w:val="false"/>
          <w:color w:val="000000"/>
          <w:sz w:val="28"/>
        </w:rPr>
        <w:t>
      4) умеет самостоятельно разучивать музыкальное произведение;</w:t>
      </w:r>
    </w:p>
    <w:bookmarkEnd w:id="12236"/>
    <w:bookmarkStart w:name="z16758" w:id="12237"/>
    <w:p>
      <w:pPr>
        <w:spacing w:after="0"/>
        <w:ind w:left="0"/>
        <w:jc w:val="both"/>
      </w:pPr>
      <w:r>
        <w:rPr>
          <w:rFonts w:ascii="Times New Roman"/>
          <w:b w:val="false"/>
          <w:i w:val="false"/>
          <w:color w:val="000000"/>
          <w:sz w:val="28"/>
        </w:rPr>
        <w:t xml:space="preserve">
      5) умеет самостоятельно настраивать инструмент; </w:t>
      </w:r>
    </w:p>
    <w:bookmarkEnd w:id="12237"/>
    <w:bookmarkStart w:name="z16759" w:id="12238"/>
    <w:p>
      <w:pPr>
        <w:spacing w:after="0"/>
        <w:ind w:left="0"/>
        <w:jc w:val="both"/>
      </w:pPr>
      <w:r>
        <w:rPr>
          <w:rFonts w:ascii="Times New Roman"/>
          <w:b w:val="false"/>
          <w:i w:val="false"/>
          <w:color w:val="000000"/>
          <w:sz w:val="28"/>
        </w:rPr>
        <w:t>
      6) владеет навыками чтения с листа.</w:t>
      </w:r>
    </w:p>
    <w:bookmarkEnd w:id="12238"/>
    <w:bookmarkStart w:name="z16760" w:id="12239"/>
    <w:p>
      <w:pPr>
        <w:spacing w:after="0"/>
        <w:ind w:left="0"/>
        <w:jc w:val="both"/>
      </w:pPr>
      <w:r>
        <w:rPr>
          <w:rFonts w:ascii="Times New Roman"/>
          <w:b w:val="false"/>
          <w:i w:val="false"/>
          <w:color w:val="000000"/>
          <w:sz w:val="28"/>
        </w:rPr>
        <w:t>
      68. Ожидаемые результаты освоения Программы.</w:t>
      </w:r>
    </w:p>
    <w:bookmarkEnd w:id="12239"/>
    <w:bookmarkStart w:name="z16761" w:id="12240"/>
    <w:p>
      <w:pPr>
        <w:spacing w:after="0"/>
        <w:ind w:left="0"/>
        <w:jc w:val="both"/>
      </w:pPr>
      <w:r>
        <w:rPr>
          <w:rFonts w:ascii="Times New Roman"/>
          <w:b w:val="false"/>
          <w:i w:val="false"/>
          <w:color w:val="000000"/>
          <w:sz w:val="28"/>
        </w:rPr>
        <w:t>
      Выпускник знает:</w:t>
      </w:r>
    </w:p>
    <w:bookmarkEnd w:id="12240"/>
    <w:bookmarkStart w:name="z16762" w:id="12241"/>
    <w:p>
      <w:pPr>
        <w:spacing w:after="0"/>
        <w:ind w:left="0"/>
        <w:jc w:val="both"/>
      </w:pPr>
      <w:r>
        <w:rPr>
          <w:rFonts w:ascii="Times New Roman"/>
          <w:b w:val="false"/>
          <w:i w:val="false"/>
          <w:color w:val="000000"/>
          <w:sz w:val="28"/>
        </w:rPr>
        <w:t xml:space="preserve">
      1) художественно-исполнительские, технические возможности, характерные для сольного исполнительства на альте; </w:t>
      </w:r>
    </w:p>
    <w:bookmarkEnd w:id="12241"/>
    <w:bookmarkStart w:name="z16763" w:id="12242"/>
    <w:p>
      <w:pPr>
        <w:spacing w:after="0"/>
        <w:ind w:left="0"/>
        <w:jc w:val="both"/>
      </w:pPr>
      <w:r>
        <w:rPr>
          <w:rFonts w:ascii="Times New Roman"/>
          <w:b w:val="false"/>
          <w:i w:val="false"/>
          <w:color w:val="000000"/>
          <w:sz w:val="28"/>
        </w:rPr>
        <w:t xml:space="preserve">
      2) музыкальную терминологию; </w:t>
      </w:r>
    </w:p>
    <w:bookmarkEnd w:id="12242"/>
    <w:bookmarkStart w:name="z16764" w:id="12243"/>
    <w:p>
      <w:pPr>
        <w:spacing w:after="0"/>
        <w:ind w:left="0"/>
        <w:jc w:val="both"/>
      </w:pPr>
      <w:r>
        <w:rPr>
          <w:rFonts w:ascii="Times New Roman"/>
          <w:b w:val="false"/>
          <w:i w:val="false"/>
          <w:color w:val="000000"/>
          <w:sz w:val="28"/>
        </w:rPr>
        <w:t>
      3) различные интерпретации музыкальных произведений;</w:t>
      </w:r>
    </w:p>
    <w:bookmarkEnd w:id="12243"/>
    <w:bookmarkStart w:name="z16765" w:id="12244"/>
    <w:p>
      <w:pPr>
        <w:spacing w:after="0"/>
        <w:ind w:left="0"/>
        <w:jc w:val="both"/>
      </w:pPr>
      <w:r>
        <w:rPr>
          <w:rFonts w:ascii="Times New Roman"/>
          <w:b w:val="false"/>
          <w:i w:val="false"/>
          <w:color w:val="000000"/>
          <w:sz w:val="28"/>
        </w:rPr>
        <w:t>
      4) репертуар для альта, включающий произведения разных стилей и жанров в соответствии с Программными требованиями.</w:t>
      </w:r>
    </w:p>
    <w:bookmarkEnd w:id="12244"/>
    <w:bookmarkStart w:name="z16766" w:id="12245"/>
    <w:p>
      <w:pPr>
        <w:spacing w:after="0"/>
        <w:ind w:left="0"/>
        <w:jc w:val="both"/>
      </w:pPr>
      <w:r>
        <w:rPr>
          <w:rFonts w:ascii="Times New Roman"/>
          <w:b w:val="false"/>
          <w:i w:val="false"/>
          <w:color w:val="000000"/>
          <w:sz w:val="28"/>
        </w:rPr>
        <w:t>
      Выпускник умеет:</w:t>
      </w:r>
    </w:p>
    <w:bookmarkEnd w:id="12245"/>
    <w:bookmarkStart w:name="z16767" w:id="12246"/>
    <w:p>
      <w:pPr>
        <w:spacing w:after="0"/>
        <w:ind w:left="0"/>
        <w:jc w:val="both"/>
      </w:pPr>
      <w:r>
        <w:rPr>
          <w:rFonts w:ascii="Times New Roman"/>
          <w:b w:val="false"/>
          <w:i w:val="false"/>
          <w:color w:val="000000"/>
          <w:sz w:val="28"/>
        </w:rPr>
        <w:t xml:space="preserve">
      1) грамотно исполнять музыкальные произведения на достаточно художественном уровне; </w:t>
      </w:r>
    </w:p>
    <w:bookmarkEnd w:id="12246"/>
    <w:bookmarkStart w:name="z16768" w:id="12247"/>
    <w:p>
      <w:pPr>
        <w:spacing w:after="0"/>
        <w:ind w:left="0"/>
        <w:jc w:val="both"/>
      </w:pPr>
      <w:r>
        <w:rPr>
          <w:rFonts w:ascii="Times New Roman"/>
          <w:b w:val="false"/>
          <w:i w:val="false"/>
          <w:color w:val="000000"/>
          <w:sz w:val="28"/>
        </w:rPr>
        <w:t>
      2) самостоятельно преодолевать технические трудности при разучивании несложных произведений;</w:t>
      </w:r>
    </w:p>
    <w:bookmarkEnd w:id="12247"/>
    <w:bookmarkStart w:name="z16769" w:id="12248"/>
    <w:p>
      <w:pPr>
        <w:spacing w:after="0"/>
        <w:ind w:left="0"/>
        <w:jc w:val="both"/>
      </w:pPr>
      <w:r>
        <w:rPr>
          <w:rFonts w:ascii="Times New Roman"/>
          <w:b w:val="false"/>
          <w:i w:val="false"/>
          <w:color w:val="000000"/>
          <w:sz w:val="28"/>
        </w:rPr>
        <w:t>
      3) применять теоретические знания в исполнительской практике;</w:t>
      </w:r>
    </w:p>
    <w:bookmarkEnd w:id="12248"/>
    <w:bookmarkStart w:name="z16770" w:id="12249"/>
    <w:p>
      <w:pPr>
        <w:spacing w:after="0"/>
        <w:ind w:left="0"/>
        <w:jc w:val="both"/>
      </w:pPr>
      <w:r>
        <w:rPr>
          <w:rFonts w:ascii="Times New Roman"/>
          <w:b w:val="false"/>
          <w:i w:val="false"/>
          <w:color w:val="000000"/>
          <w:sz w:val="28"/>
        </w:rPr>
        <w:t xml:space="preserve">
      4) анализировать исполняемые музыкальные произведения, </w:t>
      </w:r>
    </w:p>
    <w:bookmarkEnd w:id="12249"/>
    <w:bookmarkStart w:name="z16771" w:id="12250"/>
    <w:p>
      <w:pPr>
        <w:spacing w:after="0"/>
        <w:ind w:left="0"/>
        <w:jc w:val="both"/>
      </w:pPr>
      <w:r>
        <w:rPr>
          <w:rFonts w:ascii="Times New Roman"/>
          <w:b w:val="false"/>
          <w:i w:val="false"/>
          <w:color w:val="000000"/>
          <w:sz w:val="28"/>
        </w:rPr>
        <w:t>
      5) имеет представление о музыкальных формах.</w:t>
      </w:r>
    </w:p>
    <w:bookmarkEnd w:id="12250"/>
    <w:bookmarkStart w:name="z16772" w:id="12251"/>
    <w:p>
      <w:pPr>
        <w:spacing w:after="0"/>
        <w:ind w:left="0"/>
        <w:jc w:val="both"/>
      </w:pPr>
      <w:r>
        <w:rPr>
          <w:rFonts w:ascii="Times New Roman"/>
          <w:b w:val="false"/>
          <w:i w:val="false"/>
          <w:color w:val="000000"/>
          <w:sz w:val="28"/>
        </w:rPr>
        <w:t>
      У выпускника сформированы навыки:</w:t>
      </w:r>
    </w:p>
    <w:bookmarkEnd w:id="12251"/>
    <w:bookmarkStart w:name="z16773" w:id="12252"/>
    <w:p>
      <w:pPr>
        <w:spacing w:after="0"/>
        <w:ind w:left="0"/>
        <w:jc w:val="both"/>
      </w:pPr>
      <w:r>
        <w:rPr>
          <w:rFonts w:ascii="Times New Roman"/>
          <w:b w:val="false"/>
          <w:i w:val="false"/>
          <w:color w:val="000000"/>
          <w:sz w:val="28"/>
        </w:rPr>
        <w:t>
      1) подбора по слуху и чтения с листа несложных музыкальных произведений;</w:t>
      </w:r>
    </w:p>
    <w:bookmarkEnd w:id="12252"/>
    <w:bookmarkStart w:name="z16774" w:id="12253"/>
    <w:p>
      <w:pPr>
        <w:spacing w:after="0"/>
        <w:ind w:left="0"/>
        <w:jc w:val="both"/>
      </w:pPr>
      <w:r>
        <w:rPr>
          <w:rFonts w:ascii="Times New Roman"/>
          <w:b w:val="false"/>
          <w:i w:val="false"/>
          <w:color w:val="000000"/>
          <w:sz w:val="28"/>
        </w:rPr>
        <w:t>
      2) использования музыкально-исполнительских средств выразительности;</w:t>
      </w:r>
    </w:p>
    <w:bookmarkEnd w:id="12253"/>
    <w:bookmarkStart w:name="z16775" w:id="12254"/>
    <w:p>
      <w:pPr>
        <w:spacing w:after="0"/>
        <w:ind w:left="0"/>
        <w:jc w:val="both"/>
      </w:pPr>
      <w:r>
        <w:rPr>
          <w:rFonts w:ascii="Times New Roman"/>
          <w:b w:val="false"/>
          <w:i w:val="false"/>
          <w:color w:val="000000"/>
          <w:sz w:val="28"/>
        </w:rPr>
        <w:t>
      3) слухового контроля и управления процессом исполнения;</w:t>
      </w:r>
    </w:p>
    <w:bookmarkEnd w:id="12254"/>
    <w:bookmarkStart w:name="z16776" w:id="12255"/>
    <w:p>
      <w:pPr>
        <w:spacing w:after="0"/>
        <w:ind w:left="0"/>
        <w:jc w:val="both"/>
      </w:pPr>
      <w:r>
        <w:rPr>
          <w:rFonts w:ascii="Times New Roman"/>
          <w:b w:val="false"/>
          <w:i w:val="false"/>
          <w:color w:val="000000"/>
          <w:sz w:val="28"/>
        </w:rPr>
        <w:t>
      4) теоретического анализа исполняемых произведений;</w:t>
      </w:r>
    </w:p>
    <w:bookmarkEnd w:id="12255"/>
    <w:bookmarkStart w:name="z16777" w:id="12256"/>
    <w:p>
      <w:pPr>
        <w:spacing w:after="0"/>
        <w:ind w:left="0"/>
        <w:jc w:val="both"/>
      </w:pPr>
      <w:r>
        <w:rPr>
          <w:rFonts w:ascii="Times New Roman"/>
          <w:b w:val="false"/>
          <w:i w:val="false"/>
          <w:color w:val="000000"/>
          <w:sz w:val="28"/>
        </w:rPr>
        <w:t>
      5) исполнительской практики, публичных сольных выступлений;</w:t>
      </w:r>
    </w:p>
    <w:bookmarkEnd w:id="12256"/>
    <w:bookmarkStart w:name="z16778" w:id="12257"/>
    <w:p>
      <w:pPr>
        <w:spacing w:after="0"/>
        <w:ind w:left="0"/>
        <w:jc w:val="both"/>
      </w:pPr>
      <w:r>
        <w:rPr>
          <w:rFonts w:ascii="Times New Roman"/>
          <w:b w:val="false"/>
          <w:i w:val="false"/>
          <w:color w:val="000000"/>
          <w:sz w:val="28"/>
        </w:rPr>
        <w:t>
      6) коллективной творческой деятельности.</w:t>
      </w:r>
    </w:p>
    <w:bookmarkEnd w:id="12257"/>
    <w:bookmarkStart w:name="z16779" w:id="12258"/>
    <w:p>
      <w:pPr>
        <w:spacing w:after="0"/>
        <w:ind w:left="0"/>
        <w:jc w:val="left"/>
      </w:pPr>
      <w:r>
        <w:rPr>
          <w:rFonts w:ascii="Times New Roman"/>
          <w:b/>
          <w:i w:val="false"/>
          <w:color w:val="000000"/>
        </w:rPr>
        <w:t xml:space="preserve"> Глава 4. Критерии оценки результатов обучения</w:t>
      </w:r>
    </w:p>
    <w:bookmarkEnd w:id="12258"/>
    <w:bookmarkStart w:name="z16780" w:id="12259"/>
    <w:p>
      <w:pPr>
        <w:spacing w:after="0"/>
        <w:ind w:left="0"/>
        <w:jc w:val="both"/>
      </w:pPr>
      <w:r>
        <w:rPr>
          <w:rFonts w:ascii="Times New Roman"/>
          <w:b w:val="false"/>
          <w:i w:val="false"/>
          <w:color w:val="000000"/>
          <w:sz w:val="28"/>
        </w:rPr>
        <w:t>
      69. Целью контроля успеваемости является выявление результативности в освоении Программы обучающимся.</w:t>
      </w:r>
    </w:p>
    <w:bookmarkEnd w:id="12259"/>
    <w:bookmarkStart w:name="z16781" w:id="12260"/>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технического зачета, академического концерта, прослушивания, итоговая аттестация – в форме экзамена. </w:t>
      </w:r>
    </w:p>
    <w:bookmarkEnd w:id="12260"/>
    <w:bookmarkStart w:name="z16782" w:id="12261"/>
    <w:p>
      <w:pPr>
        <w:spacing w:after="0"/>
        <w:ind w:left="0"/>
        <w:jc w:val="both"/>
      </w:pPr>
      <w:r>
        <w:rPr>
          <w:rFonts w:ascii="Times New Roman"/>
          <w:b w:val="false"/>
          <w:i w:val="false"/>
          <w:color w:val="000000"/>
          <w:sz w:val="28"/>
        </w:rPr>
        <w:t xml:space="preserve">
      70. Форма аттестации и контрольно-программные требования к выступлениям обучающихся: </w:t>
      </w:r>
    </w:p>
    <w:bookmarkEnd w:id="12261"/>
    <w:bookmarkStart w:name="z16783" w:id="12262"/>
    <w:p>
      <w:pPr>
        <w:spacing w:after="0"/>
        <w:ind w:left="0"/>
        <w:jc w:val="both"/>
      </w:pPr>
      <w:r>
        <w:rPr>
          <w:rFonts w:ascii="Times New Roman"/>
          <w:b w:val="false"/>
          <w:i w:val="false"/>
          <w:color w:val="000000"/>
          <w:sz w:val="28"/>
        </w:rPr>
        <w:t>
      1) 5 класс – в первой четверти: технический зачет (одна гамма, одно арпеджио, штрихи, два разнохарактерных этюда, пьеса), во второй четверти: академический концерт (этюд, две разнохарактерные пьесы или одна пьеса развернутого плана (вариации), одно произведение крупной формы), в третьей четверти: технический зачет (одна гамма, одно арпеджио, штрихи, два разнохарактерных этюда), в четвертой четверти: экзамен (одна гамма, одно арпеджио, штрихи, одна пьеса, одно произведение крупной формы);</w:t>
      </w:r>
    </w:p>
    <w:bookmarkEnd w:id="12262"/>
    <w:bookmarkStart w:name="z16784" w:id="12263"/>
    <w:p>
      <w:pPr>
        <w:spacing w:after="0"/>
        <w:ind w:left="0"/>
        <w:jc w:val="both"/>
      </w:pPr>
      <w:r>
        <w:rPr>
          <w:rFonts w:ascii="Times New Roman"/>
          <w:b w:val="false"/>
          <w:i w:val="false"/>
          <w:color w:val="000000"/>
          <w:sz w:val="28"/>
        </w:rPr>
        <w:t>
      2) 6 класс – в первой четверти: технический зачет (одна гамма, одно арпеджио, штрихи, два разнохарактерных этюда, пьеса), во второй четверти: академический концерт (этюд, две разнохарактерные пьесы или одна пьеса развернутого плана (вариации), одно произведение крупной формы), в третьей четверти: технический зачет (одна гамма, одно арпеджио, штрихи, два разнохарактерных этюда), в четвертой четверти: экзамен (одна гамма, одно арпеджио, штрихи, одна пьеса, одно произведение крупной формы);</w:t>
      </w:r>
    </w:p>
    <w:bookmarkEnd w:id="12263"/>
    <w:bookmarkStart w:name="z16785" w:id="12264"/>
    <w:p>
      <w:pPr>
        <w:spacing w:after="0"/>
        <w:ind w:left="0"/>
        <w:jc w:val="both"/>
      </w:pPr>
      <w:r>
        <w:rPr>
          <w:rFonts w:ascii="Times New Roman"/>
          <w:b w:val="false"/>
          <w:i w:val="false"/>
          <w:color w:val="000000"/>
          <w:sz w:val="28"/>
        </w:rPr>
        <w:t>
      3) 7 класс – в первой и второй четвертях: технический зачет (одна гамма, одно арпеджио, штрихи, два разнохарактерных этюда, одна пьеса), в третьей четверти: прослушивание (одно произведение крупной формы (концерт или соната из двух частей), две разнохарактерные пьесы), в четвертой четверти: выпускной экзамен (одно произведение крупной формы (концерт или соната из двух частей), две разнохарактерные пьесы, одна пьеса казахстанского композитора);</w:t>
      </w:r>
    </w:p>
    <w:bookmarkEnd w:id="12264"/>
    <w:bookmarkStart w:name="z16786" w:id="12265"/>
    <w:p>
      <w:pPr>
        <w:spacing w:after="0"/>
        <w:ind w:left="0"/>
        <w:jc w:val="both"/>
      </w:pPr>
      <w:r>
        <w:rPr>
          <w:rFonts w:ascii="Times New Roman"/>
          <w:b w:val="false"/>
          <w:i w:val="false"/>
          <w:color w:val="000000"/>
          <w:sz w:val="28"/>
        </w:rPr>
        <w:t>
      4) 8 класс – в первой и второй четвертях: технический зачет (одна гамма, одно арпеджио, штрихи, два разнохарактерных этюда, одна пьеса), в третьей четверти: прослушивание программы выпускного экзамена (одно произведение крупной формы (концерт или соната из двух частей), две разнохарактерные пьесы), в четвертой четверти: выпускной экзамен (одна гамма (арпеджио), один этюд, одна пьеса виртуозного характера, одна пьеса кантиленного характера, одна пьеса композиторов Казахстана, одна крупная форма).</w:t>
      </w:r>
    </w:p>
    <w:bookmarkEnd w:id="12265"/>
    <w:bookmarkStart w:name="z16787" w:id="12266"/>
    <w:p>
      <w:pPr>
        <w:spacing w:after="0"/>
        <w:ind w:left="0"/>
        <w:jc w:val="both"/>
      </w:pPr>
      <w:r>
        <w:rPr>
          <w:rFonts w:ascii="Times New Roman"/>
          <w:b w:val="false"/>
          <w:i w:val="false"/>
          <w:color w:val="000000"/>
          <w:sz w:val="28"/>
        </w:rPr>
        <w:t>
      71.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2266"/>
    <w:bookmarkStart w:name="z16788" w:id="12267"/>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12267"/>
    <w:bookmarkStart w:name="z16789" w:id="12268"/>
    <w:p>
      <w:pPr>
        <w:spacing w:after="0"/>
        <w:ind w:left="0"/>
        <w:jc w:val="both"/>
      </w:pPr>
      <w:r>
        <w:rPr>
          <w:rFonts w:ascii="Times New Roman"/>
          <w:b w:val="false"/>
          <w:i w:val="false"/>
          <w:color w:val="000000"/>
          <w:sz w:val="28"/>
        </w:rPr>
        <w:t>
      72. Критерии оценки:</w:t>
      </w:r>
    </w:p>
    <w:bookmarkEnd w:id="12268"/>
    <w:bookmarkStart w:name="z16790" w:id="12269"/>
    <w:p>
      <w:pPr>
        <w:spacing w:after="0"/>
        <w:ind w:left="0"/>
        <w:jc w:val="both"/>
      </w:pPr>
      <w:r>
        <w:rPr>
          <w:rFonts w:ascii="Times New Roman"/>
          <w:b w:val="false"/>
          <w:i w:val="false"/>
          <w:color w:val="000000"/>
          <w:sz w:val="28"/>
        </w:rPr>
        <w:t>
      1) оценка "5" "отлично" – грамотное и выразительное исполнение программы, хорошая интонация, хорошее звучание и достаточно развитый инструментализм;</w:t>
      </w:r>
    </w:p>
    <w:bookmarkEnd w:id="12269"/>
    <w:bookmarkStart w:name="z16791" w:id="12270"/>
    <w:p>
      <w:pPr>
        <w:spacing w:after="0"/>
        <w:ind w:left="0"/>
        <w:jc w:val="both"/>
      </w:pPr>
      <w:r>
        <w:rPr>
          <w:rFonts w:ascii="Times New Roman"/>
          <w:b w:val="false"/>
          <w:i w:val="false"/>
          <w:color w:val="000000"/>
          <w:sz w:val="28"/>
        </w:rPr>
        <w:t>
      2) оценка 4 "хорошо" – грамотное и выразительное исполнение программы, хорошая интонация, хорошее звучание, выполнение музыкальных, технических и ритмических задач в произведениях программы с небольшими помарками;</w:t>
      </w:r>
    </w:p>
    <w:bookmarkEnd w:id="12270"/>
    <w:bookmarkStart w:name="z16792" w:id="12271"/>
    <w:p>
      <w:pPr>
        <w:spacing w:after="0"/>
        <w:ind w:left="0"/>
        <w:jc w:val="both"/>
      </w:pPr>
      <w:r>
        <w:rPr>
          <w:rFonts w:ascii="Times New Roman"/>
          <w:b w:val="false"/>
          <w:i w:val="false"/>
          <w:color w:val="000000"/>
          <w:sz w:val="28"/>
        </w:rPr>
        <w:t>
      3) оценка 3 "удовлетворительно" – недоученный текст, слабая техническая подготовка, малохудожественная игра, отсутствие свободы игрового аппарата, неуверенное исполнение, ритмически неустойчивое, интонационно невыразительное, недостаточно двигательно скоординированное, с текстовыми помарками;</w:t>
      </w:r>
    </w:p>
    <w:bookmarkEnd w:id="12271"/>
    <w:bookmarkStart w:name="z16793" w:id="12272"/>
    <w:p>
      <w:pPr>
        <w:spacing w:after="0"/>
        <w:ind w:left="0"/>
        <w:jc w:val="both"/>
      </w:pPr>
      <w:r>
        <w:rPr>
          <w:rFonts w:ascii="Times New Roman"/>
          <w:b w:val="false"/>
          <w:i w:val="false"/>
          <w:color w:val="000000"/>
          <w:sz w:val="28"/>
        </w:rPr>
        <w:t>
      4) оценка 2 "неудовлетворительно" – отсутствие инструментальных навыков, бессмысленное исполнение, нечистая интонация;</w:t>
      </w:r>
    </w:p>
    <w:bookmarkEnd w:id="12272"/>
    <w:bookmarkStart w:name="z16794" w:id="1227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2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40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6796" w:id="12274"/>
    <w:p>
      <w:pPr>
        <w:spacing w:after="0"/>
        <w:ind w:left="0"/>
        <w:jc w:val="left"/>
      </w:pPr>
      <w:r>
        <w:rPr>
          <w:rFonts w:ascii="Times New Roman"/>
          <w:b/>
          <w:i w:val="false"/>
          <w:color w:val="000000"/>
        </w:rPr>
        <w:t xml:space="preserve"> Образовательная программа по предмету "Аккордеон" детских музыкальных школ и детских школ искусств</w:t>
      </w:r>
    </w:p>
    <w:bookmarkEnd w:id="12274"/>
    <w:p>
      <w:pPr>
        <w:spacing w:after="0"/>
        <w:ind w:left="0"/>
        <w:jc w:val="both"/>
      </w:pPr>
      <w:r>
        <w:rPr>
          <w:rFonts w:ascii="Times New Roman"/>
          <w:b w:val="false"/>
          <w:i w:val="false"/>
          <w:color w:val="ff0000"/>
          <w:sz w:val="28"/>
        </w:rPr>
        <w:t xml:space="preserve">
      Сноска. Приказ дополнен приложением 40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97" w:id="12275"/>
    <w:p>
      <w:pPr>
        <w:spacing w:after="0"/>
        <w:ind w:left="0"/>
        <w:jc w:val="left"/>
      </w:pPr>
      <w:r>
        <w:rPr>
          <w:rFonts w:ascii="Times New Roman"/>
          <w:b/>
          <w:i w:val="false"/>
          <w:color w:val="000000"/>
        </w:rPr>
        <w:t xml:space="preserve"> Глава 1. Общие положения</w:t>
      </w:r>
    </w:p>
    <w:bookmarkEnd w:id="12275"/>
    <w:bookmarkStart w:name="z16798" w:id="12276"/>
    <w:p>
      <w:pPr>
        <w:spacing w:after="0"/>
        <w:ind w:left="0"/>
        <w:jc w:val="both"/>
      </w:pPr>
      <w:r>
        <w:rPr>
          <w:rFonts w:ascii="Times New Roman"/>
          <w:b w:val="false"/>
          <w:i w:val="false"/>
          <w:color w:val="000000"/>
          <w:sz w:val="28"/>
        </w:rPr>
        <w:t>
      1. Образовательная программа по предмету "Аккордеон"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"Аккордеон".</w:t>
      </w:r>
    </w:p>
    <w:bookmarkEnd w:id="12276"/>
    <w:bookmarkStart w:name="z16799" w:id="12277"/>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2277"/>
    <w:bookmarkStart w:name="z16800" w:id="12278"/>
    <w:p>
      <w:pPr>
        <w:spacing w:after="0"/>
        <w:ind w:left="0"/>
        <w:jc w:val="both"/>
      </w:pPr>
      <w:r>
        <w:rPr>
          <w:rFonts w:ascii="Times New Roman"/>
          <w:b w:val="false"/>
          <w:i w:val="false"/>
          <w:color w:val="000000"/>
          <w:sz w:val="28"/>
        </w:rPr>
        <w:t>
      1) агогика – небольшие отклонения от темпа (замедления или ускорения), не обозначаемые в нотах и обусловливающие выразительность музыкального исполнения;</w:t>
      </w:r>
    </w:p>
    <w:bookmarkEnd w:id="12278"/>
    <w:bookmarkStart w:name="z16801" w:id="12279"/>
    <w:p>
      <w:pPr>
        <w:spacing w:after="0"/>
        <w:ind w:left="0"/>
        <w:jc w:val="both"/>
      </w:pPr>
      <w:r>
        <w:rPr>
          <w:rFonts w:ascii="Times New Roman"/>
          <w:b w:val="false"/>
          <w:i w:val="false"/>
          <w:color w:val="000000"/>
          <w:sz w:val="28"/>
        </w:rPr>
        <w:t xml:space="preserve">
      2) артикуля́ция (от латинского articulo – расчленяю, членораздельно произношу) – способ исполнения последовательного ряда звуков при игре на музыкальном инструменте или при пении вокальных партий; </w:t>
      </w:r>
    </w:p>
    <w:bookmarkEnd w:id="12279"/>
    <w:bookmarkStart w:name="z16802" w:id="12280"/>
    <w:p>
      <w:pPr>
        <w:spacing w:after="0"/>
        <w:ind w:left="0"/>
        <w:jc w:val="both"/>
      </w:pPr>
      <w:r>
        <w:rPr>
          <w:rFonts w:ascii="Times New Roman"/>
          <w:b w:val="false"/>
          <w:i w:val="false"/>
          <w:color w:val="000000"/>
          <w:sz w:val="28"/>
        </w:rPr>
        <w:t>
      3) вибрато (тремоляция) – периодические изменения высоты, силы (громкости) или тембра музыкального звука или пения;</w:t>
      </w:r>
    </w:p>
    <w:bookmarkEnd w:id="12280"/>
    <w:bookmarkStart w:name="z16803" w:id="12281"/>
    <w:p>
      <w:pPr>
        <w:spacing w:after="0"/>
        <w:ind w:left="0"/>
        <w:jc w:val="both"/>
      </w:pPr>
      <w:r>
        <w:rPr>
          <w:rFonts w:ascii="Times New Roman"/>
          <w:b w:val="false"/>
          <w:i w:val="false"/>
          <w:color w:val="000000"/>
          <w:sz w:val="28"/>
        </w:rPr>
        <w:t>
      4) звукоизвлечение – музыкальное извлечение, порождение звуков при игре на музыкальном инструменте или пении;</w:t>
      </w:r>
    </w:p>
    <w:bookmarkEnd w:id="12281"/>
    <w:bookmarkStart w:name="z16804" w:id="12282"/>
    <w:p>
      <w:pPr>
        <w:spacing w:after="0"/>
        <w:ind w:left="0"/>
        <w:jc w:val="both"/>
      </w:pPr>
      <w:r>
        <w:rPr>
          <w:rFonts w:ascii="Times New Roman"/>
          <w:b w:val="false"/>
          <w:i w:val="false"/>
          <w:color w:val="000000"/>
          <w:sz w:val="28"/>
        </w:rPr>
        <w:t>
      5) лад – одно из главных понятий русской музыкальной науки, центральное понятие в учении о гармонии;</w:t>
      </w:r>
    </w:p>
    <w:bookmarkEnd w:id="12282"/>
    <w:bookmarkStart w:name="z16805" w:id="12283"/>
    <w:p>
      <w:pPr>
        <w:spacing w:after="0"/>
        <w:ind w:left="0"/>
        <w:jc w:val="both"/>
      </w:pPr>
      <w:r>
        <w:rPr>
          <w:rFonts w:ascii="Times New Roman"/>
          <w:b w:val="false"/>
          <w:i w:val="false"/>
          <w:color w:val="000000"/>
          <w:sz w:val="28"/>
        </w:rPr>
        <w:t xml:space="preserve">
      6) гамма в теории музыки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 </w:t>
      </w:r>
    </w:p>
    <w:bookmarkEnd w:id="12283"/>
    <w:bookmarkStart w:name="z16806" w:id="12284"/>
    <w:p>
      <w:pPr>
        <w:spacing w:after="0"/>
        <w:ind w:left="0"/>
        <w:jc w:val="both"/>
      </w:pPr>
      <w:r>
        <w:rPr>
          <w:rFonts w:ascii="Times New Roman"/>
          <w:b w:val="false"/>
          <w:i w:val="false"/>
          <w:color w:val="000000"/>
          <w:sz w:val="28"/>
        </w:rPr>
        <w:t>
      7) октава – интервал в восемь ступеней и шесть тонов;</w:t>
      </w:r>
    </w:p>
    <w:bookmarkEnd w:id="12284"/>
    <w:bookmarkStart w:name="z16807" w:id="12285"/>
    <w:p>
      <w:pPr>
        <w:spacing w:after="0"/>
        <w:ind w:left="0"/>
        <w:jc w:val="both"/>
      </w:pPr>
      <w:r>
        <w:rPr>
          <w:rFonts w:ascii="Times New Roman"/>
          <w:b w:val="false"/>
          <w:i w:val="false"/>
          <w:color w:val="000000"/>
          <w:sz w:val="28"/>
        </w:rPr>
        <w:t>
      8) ритм – организация музыки во времени;</w:t>
      </w:r>
    </w:p>
    <w:bookmarkEnd w:id="12285"/>
    <w:bookmarkStart w:name="z16808" w:id="12286"/>
    <w:p>
      <w:pPr>
        <w:spacing w:after="0"/>
        <w:ind w:left="0"/>
        <w:jc w:val="both"/>
      </w:pPr>
      <w:r>
        <w:rPr>
          <w:rFonts w:ascii="Times New Roman"/>
          <w:b w:val="false"/>
          <w:i w:val="false"/>
          <w:color w:val="000000"/>
          <w:sz w:val="28"/>
        </w:rPr>
        <w:t>
      9) беглость пальцев – одно из главных достоинств музыканта и показатель его опытности и мастерства;</w:t>
      </w:r>
    </w:p>
    <w:bookmarkEnd w:id="12286"/>
    <w:bookmarkStart w:name="z16809" w:id="12287"/>
    <w:p>
      <w:pPr>
        <w:spacing w:after="0"/>
        <w:ind w:left="0"/>
        <w:jc w:val="both"/>
      </w:pPr>
      <w:r>
        <w:rPr>
          <w:rFonts w:ascii="Times New Roman"/>
          <w:b w:val="false"/>
          <w:i w:val="false"/>
          <w:color w:val="000000"/>
          <w:sz w:val="28"/>
        </w:rPr>
        <w:t>
      10) стаккато – музыкальный штрих, предписывающий исполнять звуки отрывисто, отделяя один от другого паузами;</w:t>
      </w:r>
    </w:p>
    <w:bookmarkEnd w:id="12287"/>
    <w:bookmarkStart w:name="z16810" w:id="12288"/>
    <w:p>
      <w:pPr>
        <w:spacing w:after="0"/>
        <w:ind w:left="0"/>
        <w:jc w:val="both"/>
      </w:pPr>
      <w:r>
        <w:rPr>
          <w:rFonts w:ascii="Times New Roman"/>
          <w:b w:val="false"/>
          <w:i w:val="false"/>
          <w:color w:val="000000"/>
          <w:sz w:val="28"/>
        </w:rPr>
        <w:t>
      11) те́мбр – одна из специфических характеристик музыкального звука наряду с его высотой, громкостью и длительностью;</w:t>
      </w:r>
    </w:p>
    <w:bookmarkEnd w:id="12288"/>
    <w:bookmarkStart w:name="z16811" w:id="12289"/>
    <w:p>
      <w:pPr>
        <w:spacing w:after="0"/>
        <w:ind w:left="0"/>
        <w:jc w:val="both"/>
      </w:pPr>
      <w:r>
        <w:rPr>
          <w:rFonts w:ascii="Times New Roman"/>
          <w:b w:val="false"/>
          <w:i w:val="false"/>
          <w:color w:val="000000"/>
          <w:sz w:val="28"/>
        </w:rPr>
        <w:t>
      12) тональность – высотное положение лада;</w:t>
      </w:r>
    </w:p>
    <w:bookmarkEnd w:id="12289"/>
    <w:bookmarkStart w:name="z16812" w:id="12290"/>
    <w:p>
      <w:pPr>
        <w:spacing w:after="0"/>
        <w:ind w:left="0"/>
        <w:jc w:val="both"/>
      </w:pPr>
      <w:r>
        <w:rPr>
          <w:rFonts w:ascii="Times New Roman"/>
          <w:b w:val="false"/>
          <w:i w:val="false"/>
          <w:color w:val="000000"/>
          <w:sz w:val="28"/>
        </w:rPr>
        <w:t xml:space="preserve">
      13) фермата – знак музыкальной нотации, предписывающий исполнителю увеличить по своему усмотрению ее длительность; </w:t>
      </w:r>
    </w:p>
    <w:bookmarkEnd w:id="12290"/>
    <w:bookmarkStart w:name="z16813" w:id="12291"/>
    <w:p>
      <w:pPr>
        <w:spacing w:after="0"/>
        <w:ind w:left="0"/>
        <w:jc w:val="both"/>
      </w:pPr>
      <w:r>
        <w:rPr>
          <w:rFonts w:ascii="Times New Roman"/>
          <w:b w:val="false"/>
          <w:i w:val="false"/>
          <w:color w:val="000000"/>
          <w:sz w:val="28"/>
        </w:rPr>
        <w:t>
      14) штрих – способ (прием и метод) исполнения нот, группы нот, образующих звук;</w:t>
      </w:r>
    </w:p>
    <w:bookmarkEnd w:id="12291"/>
    <w:bookmarkStart w:name="z16814" w:id="12292"/>
    <w:p>
      <w:pPr>
        <w:spacing w:after="0"/>
        <w:ind w:left="0"/>
        <w:jc w:val="both"/>
      </w:pPr>
      <w:r>
        <w:rPr>
          <w:rFonts w:ascii="Times New Roman"/>
          <w:b w:val="false"/>
          <w:i w:val="false"/>
          <w:color w:val="000000"/>
          <w:sz w:val="28"/>
        </w:rPr>
        <w:t>
      15) цезура – грань между частями, разделами, построениями музыкального произведения.</w:t>
      </w:r>
    </w:p>
    <w:bookmarkEnd w:id="12292"/>
    <w:bookmarkStart w:name="z16815" w:id="12293"/>
    <w:p>
      <w:pPr>
        <w:spacing w:after="0"/>
        <w:ind w:left="0"/>
        <w:jc w:val="both"/>
      </w:pPr>
      <w:r>
        <w:rPr>
          <w:rFonts w:ascii="Times New Roman"/>
          <w:b w:val="false"/>
          <w:i w:val="false"/>
          <w:color w:val="000000"/>
          <w:sz w:val="28"/>
        </w:rPr>
        <w:t>
      3. Цель Программы: создание условий для воспитания и развития личности обучающегося с учетом его природных возможностей на основе приобретенных им знаний, умений и навыков игры на аккордеоне.</w:t>
      </w:r>
    </w:p>
    <w:bookmarkEnd w:id="12293"/>
    <w:bookmarkStart w:name="z16816" w:id="12294"/>
    <w:p>
      <w:pPr>
        <w:spacing w:after="0"/>
        <w:ind w:left="0"/>
        <w:jc w:val="both"/>
      </w:pPr>
      <w:r>
        <w:rPr>
          <w:rFonts w:ascii="Times New Roman"/>
          <w:b w:val="false"/>
          <w:i w:val="false"/>
          <w:color w:val="000000"/>
          <w:sz w:val="28"/>
        </w:rPr>
        <w:t>
      4. Задачи Программы:</w:t>
      </w:r>
    </w:p>
    <w:bookmarkEnd w:id="12294"/>
    <w:bookmarkStart w:name="z16817" w:id="12295"/>
    <w:p>
      <w:pPr>
        <w:spacing w:after="0"/>
        <w:ind w:left="0"/>
        <w:jc w:val="both"/>
      </w:pPr>
      <w:r>
        <w:rPr>
          <w:rFonts w:ascii="Times New Roman"/>
          <w:b w:val="false"/>
          <w:i w:val="false"/>
          <w:color w:val="000000"/>
          <w:sz w:val="28"/>
        </w:rPr>
        <w:t>
      Обучающие:</w:t>
      </w:r>
    </w:p>
    <w:bookmarkEnd w:id="12295"/>
    <w:bookmarkStart w:name="z16818" w:id="12296"/>
    <w:p>
      <w:pPr>
        <w:spacing w:after="0"/>
        <w:ind w:left="0"/>
        <w:jc w:val="both"/>
      </w:pPr>
      <w:r>
        <w:rPr>
          <w:rFonts w:ascii="Times New Roman"/>
          <w:b w:val="false"/>
          <w:i w:val="false"/>
          <w:color w:val="000000"/>
          <w:sz w:val="28"/>
        </w:rPr>
        <w:t>
      1) обучение игре на аккордеоне (чтение с листа, игра в ансамбле, подбор по слуху);</w:t>
      </w:r>
    </w:p>
    <w:bookmarkEnd w:id="12296"/>
    <w:bookmarkStart w:name="z16819" w:id="12297"/>
    <w:p>
      <w:pPr>
        <w:spacing w:after="0"/>
        <w:ind w:left="0"/>
        <w:jc w:val="both"/>
      </w:pPr>
      <w:r>
        <w:rPr>
          <w:rFonts w:ascii="Times New Roman"/>
          <w:b w:val="false"/>
          <w:i w:val="false"/>
          <w:color w:val="000000"/>
          <w:sz w:val="28"/>
        </w:rPr>
        <w:t>
      2) обучение основам музыкальной грамоты;</w:t>
      </w:r>
    </w:p>
    <w:bookmarkEnd w:id="12297"/>
    <w:bookmarkStart w:name="z16820" w:id="12298"/>
    <w:p>
      <w:pPr>
        <w:spacing w:after="0"/>
        <w:ind w:left="0"/>
        <w:jc w:val="both"/>
      </w:pPr>
      <w:r>
        <w:rPr>
          <w:rFonts w:ascii="Times New Roman"/>
          <w:b w:val="false"/>
          <w:i w:val="false"/>
          <w:color w:val="000000"/>
          <w:sz w:val="28"/>
        </w:rPr>
        <w:t>
      3) овладение основными исполнительскими приемами игры на инструменте;</w:t>
      </w:r>
    </w:p>
    <w:bookmarkEnd w:id="12298"/>
    <w:bookmarkStart w:name="z16821" w:id="12299"/>
    <w:p>
      <w:pPr>
        <w:spacing w:after="0"/>
        <w:ind w:left="0"/>
        <w:jc w:val="both"/>
      </w:pPr>
      <w:r>
        <w:rPr>
          <w:rFonts w:ascii="Times New Roman"/>
          <w:b w:val="false"/>
          <w:i w:val="false"/>
          <w:color w:val="000000"/>
          <w:sz w:val="28"/>
        </w:rPr>
        <w:t>
      4) обучение выразительному исполнению произведений различного музыкально-художественного содержания, различных стилей и жанров;</w:t>
      </w:r>
    </w:p>
    <w:bookmarkEnd w:id="12299"/>
    <w:bookmarkStart w:name="z16822" w:id="12300"/>
    <w:p>
      <w:pPr>
        <w:spacing w:after="0"/>
        <w:ind w:left="0"/>
        <w:jc w:val="both"/>
      </w:pPr>
      <w:r>
        <w:rPr>
          <w:rFonts w:ascii="Times New Roman"/>
          <w:b w:val="false"/>
          <w:i w:val="false"/>
          <w:color w:val="000000"/>
          <w:sz w:val="28"/>
        </w:rPr>
        <w:t>
      5) приобретение технических знаний, умений и навыков, необходимых для творческой деятельности.</w:t>
      </w:r>
    </w:p>
    <w:bookmarkEnd w:id="12300"/>
    <w:bookmarkStart w:name="z16823" w:id="12301"/>
    <w:p>
      <w:pPr>
        <w:spacing w:after="0"/>
        <w:ind w:left="0"/>
        <w:jc w:val="both"/>
      </w:pPr>
      <w:r>
        <w:rPr>
          <w:rFonts w:ascii="Times New Roman"/>
          <w:b w:val="false"/>
          <w:i w:val="false"/>
          <w:color w:val="000000"/>
          <w:sz w:val="28"/>
        </w:rPr>
        <w:t>
      Развивающие:</w:t>
      </w:r>
    </w:p>
    <w:bookmarkEnd w:id="12301"/>
    <w:bookmarkStart w:name="z16824" w:id="12302"/>
    <w:p>
      <w:pPr>
        <w:spacing w:after="0"/>
        <w:ind w:left="0"/>
        <w:jc w:val="both"/>
      </w:pPr>
      <w:r>
        <w:rPr>
          <w:rFonts w:ascii="Times New Roman"/>
          <w:b w:val="false"/>
          <w:i w:val="false"/>
          <w:color w:val="000000"/>
          <w:sz w:val="28"/>
        </w:rPr>
        <w:t>
      1) развитие слуха, чувства ритма, музыкальной памяти, творческого воображения, артистических способностей обучающихся;</w:t>
      </w:r>
    </w:p>
    <w:bookmarkEnd w:id="12302"/>
    <w:bookmarkStart w:name="z16825" w:id="12303"/>
    <w:p>
      <w:pPr>
        <w:spacing w:after="0"/>
        <w:ind w:left="0"/>
        <w:jc w:val="both"/>
      </w:pPr>
      <w:r>
        <w:rPr>
          <w:rFonts w:ascii="Times New Roman"/>
          <w:b w:val="false"/>
          <w:i w:val="false"/>
          <w:color w:val="000000"/>
          <w:sz w:val="28"/>
        </w:rPr>
        <w:t xml:space="preserve">
      2) развитие образного мышления, воображения, эмоционального восприятия музыки, исполнительской воли и выдержки; </w:t>
      </w:r>
    </w:p>
    <w:bookmarkEnd w:id="12303"/>
    <w:bookmarkStart w:name="z16826" w:id="12304"/>
    <w:p>
      <w:pPr>
        <w:spacing w:after="0"/>
        <w:ind w:left="0"/>
        <w:jc w:val="both"/>
      </w:pPr>
      <w:r>
        <w:rPr>
          <w:rFonts w:ascii="Times New Roman"/>
          <w:b w:val="false"/>
          <w:i w:val="false"/>
          <w:color w:val="000000"/>
          <w:sz w:val="28"/>
        </w:rPr>
        <w:t>
      3) расширение музыкального кругозора, развитие познавательного интереса к музыкальному творчеству;</w:t>
      </w:r>
    </w:p>
    <w:bookmarkEnd w:id="12304"/>
    <w:bookmarkStart w:name="z16827" w:id="12305"/>
    <w:p>
      <w:pPr>
        <w:spacing w:after="0"/>
        <w:ind w:left="0"/>
        <w:jc w:val="both"/>
      </w:pPr>
      <w:r>
        <w:rPr>
          <w:rFonts w:ascii="Times New Roman"/>
          <w:b w:val="false"/>
          <w:i w:val="false"/>
          <w:color w:val="000000"/>
          <w:sz w:val="28"/>
        </w:rPr>
        <w:t>
      4) приобщение к музыкальному творчеству посредством исполнения пьес собственного сочинения.</w:t>
      </w:r>
    </w:p>
    <w:bookmarkEnd w:id="12305"/>
    <w:bookmarkStart w:name="z16828" w:id="12306"/>
    <w:p>
      <w:pPr>
        <w:spacing w:after="0"/>
        <w:ind w:left="0"/>
        <w:jc w:val="both"/>
      </w:pPr>
      <w:r>
        <w:rPr>
          <w:rFonts w:ascii="Times New Roman"/>
          <w:b w:val="false"/>
          <w:i w:val="false"/>
          <w:color w:val="000000"/>
          <w:sz w:val="28"/>
        </w:rPr>
        <w:t>
      Воспитательные:</w:t>
      </w:r>
    </w:p>
    <w:bookmarkEnd w:id="12306"/>
    <w:bookmarkStart w:name="z16829" w:id="12307"/>
    <w:p>
      <w:pPr>
        <w:spacing w:after="0"/>
        <w:ind w:left="0"/>
        <w:jc w:val="both"/>
      </w:pPr>
      <w:r>
        <w:rPr>
          <w:rFonts w:ascii="Times New Roman"/>
          <w:b w:val="false"/>
          <w:i w:val="false"/>
          <w:color w:val="000000"/>
          <w:sz w:val="28"/>
        </w:rPr>
        <w:t>
      1) воспитание интереса к музыкальному искусству;</w:t>
      </w:r>
    </w:p>
    <w:bookmarkEnd w:id="12307"/>
    <w:bookmarkStart w:name="z16830" w:id="12308"/>
    <w:p>
      <w:pPr>
        <w:spacing w:after="0"/>
        <w:ind w:left="0"/>
        <w:jc w:val="both"/>
      </w:pPr>
      <w:r>
        <w:rPr>
          <w:rFonts w:ascii="Times New Roman"/>
          <w:b w:val="false"/>
          <w:i w:val="false"/>
          <w:color w:val="000000"/>
          <w:sz w:val="28"/>
        </w:rPr>
        <w:t>
      2) приобщение обучающегося к основам национальной и мировой музыкальной культуры;</w:t>
      </w:r>
    </w:p>
    <w:bookmarkEnd w:id="12308"/>
    <w:bookmarkStart w:name="z16831" w:id="12309"/>
    <w:p>
      <w:pPr>
        <w:spacing w:after="0"/>
        <w:ind w:left="0"/>
        <w:jc w:val="both"/>
      </w:pPr>
      <w:r>
        <w:rPr>
          <w:rFonts w:ascii="Times New Roman"/>
          <w:b w:val="false"/>
          <w:i w:val="false"/>
          <w:color w:val="000000"/>
          <w:sz w:val="28"/>
        </w:rPr>
        <w:t>
      3) воспитание художественного вкуса, культуры исполнительского мастерства;</w:t>
      </w:r>
    </w:p>
    <w:bookmarkEnd w:id="12309"/>
    <w:bookmarkStart w:name="z16832" w:id="12310"/>
    <w:p>
      <w:pPr>
        <w:spacing w:after="0"/>
        <w:ind w:left="0"/>
        <w:jc w:val="both"/>
      </w:pPr>
      <w:r>
        <w:rPr>
          <w:rFonts w:ascii="Times New Roman"/>
          <w:b w:val="false"/>
          <w:i w:val="false"/>
          <w:color w:val="000000"/>
          <w:sz w:val="28"/>
        </w:rPr>
        <w:t>
      4) воспитание личности, способной к созидательному и творческому труду.</w:t>
      </w:r>
    </w:p>
    <w:bookmarkEnd w:id="12310"/>
    <w:bookmarkStart w:name="z16833" w:id="12311"/>
    <w:p>
      <w:pPr>
        <w:spacing w:after="0"/>
        <w:ind w:left="0"/>
        <w:jc w:val="both"/>
      </w:pPr>
      <w:r>
        <w:rPr>
          <w:rFonts w:ascii="Times New Roman"/>
          <w:b w:val="false"/>
          <w:i w:val="false"/>
          <w:color w:val="000000"/>
          <w:sz w:val="28"/>
        </w:rPr>
        <w:t>
      5. Срок обучения детей игре на аккордеоне – семь лет.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2311"/>
    <w:bookmarkStart w:name="z16834" w:id="12312"/>
    <w:p>
      <w:pPr>
        <w:spacing w:after="0"/>
        <w:ind w:left="0"/>
        <w:jc w:val="both"/>
      </w:pPr>
      <w:r>
        <w:rPr>
          <w:rFonts w:ascii="Times New Roman"/>
          <w:b w:val="false"/>
          <w:i w:val="false"/>
          <w:color w:val="000000"/>
          <w:sz w:val="28"/>
        </w:rPr>
        <w:t>
      6. Программа предназначена для обучения детей, желающих освоить технику игры на аккордеоне, научиться исполнять обработки казахских, русских народных мелодий, музыки народов мира и переложения классических произведений.</w:t>
      </w:r>
    </w:p>
    <w:bookmarkEnd w:id="12312"/>
    <w:bookmarkStart w:name="z16835" w:id="1231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2313"/>
    <w:bookmarkStart w:name="z16836" w:id="12314"/>
    <w:p>
      <w:pPr>
        <w:spacing w:after="0"/>
        <w:ind w:left="0"/>
        <w:jc w:val="both"/>
      </w:pPr>
      <w:r>
        <w:rPr>
          <w:rFonts w:ascii="Times New Roman"/>
          <w:b w:val="false"/>
          <w:i w:val="false"/>
          <w:color w:val="000000"/>
          <w:sz w:val="28"/>
        </w:rPr>
        <w:t xml:space="preserve">
      7. Основные принципы достижения цели Программы: </w:t>
      </w:r>
    </w:p>
    <w:bookmarkEnd w:id="12314"/>
    <w:bookmarkStart w:name="z16837" w:id="1231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2315"/>
    <w:bookmarkStart w:name="z16838" w:id="12316"/>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2316"/>
    <w:bookmarkStart w:name="z16839" w:id="12317"/>
    <w:p>
      <w:pPr>
        <w:spacing w:after="0"/>
        <w:ind w:left="0"/>
        <w:jc w:val="both"/>
      </w:pPr>
      <w:r>
        <w:rPr>
          <w:rFonts w:ascii="Times New Roman"/>
          <w:b w:val="false"/>
          <w:i w:val="false"/>
          <w:color w:val="000000"/>
          <w:sz w:val="28"/>
        </w:rPr>
        <w:t>
      3) систематичность и регулярность занятий;</w:t>
      </w:r>
    </w:p>
    <w:bookmarkEnd w:id="12317"/>
    <w:bookmarkStart w:name="z16840" w:id="12318"/>
    <w:p>
      <w:pPr>
        <w:spacing w:after="0"/>
        <w:ind w:left="0"/>
        <w:jc w:val="both"/>
      </w:pPr>
      <w:r>
        <w:rPr>
          <w:rFonts w:ascii="Times New Roman"/>
          <w:b w:val="false"/>
          <w:i w:val="false"/>
          <w:color w:val="000000"/>
          <w:sz w:val="28"/>
        </w:rPr>
        <w:t>
      4) целенаправленность учебного процесса.</w:t>
      </w:r>
    </w:p>
    <w:bookmarkEnd w:id="12318"/>
    <w:bookmarkStart w:name="z16841" w:id="12319"/>
    <w:p>
      <w:pPr>
        <w:spacing w:after="0"/>
        <w:ind w:left="0"/>
        <w:jc w:val="both"/>
      </w:pPr>
      <w:r>
        <w:rPr>
          <w:rFonts w:ascii="Times New Roman"/>
          <w:b w:val="false"/>
          <w:i w:val="false"/>
          <w:color w:val="000000"/>
          <w:sz w:val="28"/>
        </w:rPr>
        <w:t>
      8. Программа создает условия для овладения приемами игры на аккордеоне в объеме, необходимом для дальнейшей практической деятельности будущего музыканта. Программа направлена на творческое, эстетическое, духовно-нравственное развитие детей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12319"/>
    <w:bookmarkStart w:name="z16842" w:id="12320"/>
    <w:p>
      <w:pPr>
        <w:spacing w:after="0"/>
        <w:ind w:left="0"/>
        <w:jc w:val="both"/>
      </w:pPr>
      <w:r>
        <w:rPr>
          <w:rFonts w:ascii="Times New Roman"/>
          <w:b w:val="false"/>
          <w:i w:val="false"/>
          <w:color w:val="000000"/>
          <w:sz w:val="28"/>
        </w:rPr>
        <w:t>
      9.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2320"/>
    <w:bookmarkStart w:name="z16843" w:id="12321"/>
    <w:p>
      <w:pPr>
        <w:spacing w:after="0"/>
        <w:ind w:left="0"/>
        <w:jc w:val="both"/>
      </w:pPr>
      <w:r>
        <w:rPr>
          <w:rFonts w:ascii="Times New Roman"/>
          <w:b w:val="false"/>
          <w:i w:val="false"/>
          <w:color w:val="000000"/>
          <w:sz w:val="28"/>
        </w:rPr>
        <w:t xml:space="preserve">
      10. Программа ориентирована на выработку у обучающегося личностных качеств, способствующих: </w:t>
      </w:r>
    </w:p>
    <w:bookmarkEnd w:id="12321"/>
    <w:bookmarkStart w:name="z16844" w:id="12322"/>
    <w:p>
      <w:pPr>
        <w:spacing w:after="0"/>
        <w:ind w:left="0"/>
        <w:jc w:val="both"/>
      </w:pPr>
      <w:r>
        <w:rPr>
          <w:rFonts w:ascii="Times New Roman"/>
          <w:b w:val="false"/>
          <w:i w:val="false"/>
          <w:color w:val="000000"/>
          <w:sz w:val="28"/>
        </w:rPr>
        <w:t>
      1) освоению обучающимся знаний, умений и навыков игры на аккордеоне, позволяющих творчески исполнять музыкальные произведения в соответствии с необходимым уровнем музыкальной грамотности;</w:t>
      </w:r>
    </w:p>
    <w:bookmarkEnd w:id="12322"/>
    <w:bookmarkStart w:name="z16845" w:id="12323"/>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2323"/>
    <w:bookmarkStart w:name="z16846" w:id="12324"/>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12324"/>
    <w:bookmarkStart w:name="z16847" w:id="12325"/>
    <w:p>
      <w:pPr>
        <w:spacing w:after="0"/>
        <w:ind w:left="0"/>
        <w:jc w:val="both"/>
      </w:pPr>
      <w:r>
        <w:rPr>
          <w:rFonts w:ascii="Times New Roman"/>
          <w:b w:val="false"/>
          <w:i w:val="false"/>
          <w:color w:val="000000"/>
          <w:sz w:val="28"/>
        </w:rPr>
        <w:t>
      4) получению музыкального образования и приобщения к музыкальной культуре;</w:t>
      </w:r>
    </w:p>
    <w:bookmarkEnd w:id="12325"/>
    <w:bookmarkStart w:name="z16848" w:id="12326"/>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2326"/>
    <w:bookmarkStart w:name="z16849" w:id="12327"/>
    <w:p>
      <w:pPr>
        <w:spacing w:after="0"/>
        <w:ind w:left="0"/>
        <w:jc w:val="both"/>
      </w:pPr>
      <w:r>
        <w:rPr>
          <w:rFonts w:ascii="Times New Roman"/>
          <w:b w:val="false"/>
          <w:i w:val="false"/>
          <w:color w:val="000000"/>
          <w:sz w:val="28"/>
        </w:rPr>
        <w:t>
      11. Психолого-педагогическое сопровождение направлено на:</w:t>
      </w:r>
    </w:p>
    <w:bookmarkEnd w:id="12327"/>
    <w:bookmarkStart w:name="z16850" w:id="1232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2328"/>
    <w:bookmarkStart w:name="z16851" w:id="1232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2329"/>
    <w:bookmarkStart w:name="z16852" w:id="1233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2330"/>
    <w:bookmarkStart w:name="z16853" w:id="1233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2331"/>
    <w:bookmarkStart w:name="z16854" w:id="12332"/>
    <w:p>
      <w:pPr>
        <w:spacing w:after="0"/>
        <w:ind w:left="0"/>
        <w:jc w:val="both"/>
      </w:pPr>
      <w:r>
        <w:rPr>
          <w:rFonts w:ascii="Times New Roman"/>
          <w:b w:val="false"/>
          <w:i w:val="false"/>
          <w:color w:val="000000"/>
          <w:sz w:val="28"/>
        </w:rPr>
        <w:t>
      12. Привитие обучающемуся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2332"/>
    <w:bookmarkStart w:name="z16855" w:id="12333"/>
    <w:p>
      <w:pPr>
        <w:spacing w:after="0"/>
        <w:ind w:left="0"/>
        <w:jc w:val="both"/>
      </w:pPr>
      <w:r>
        <w:rPr>
          <w:rFonts w:ascii="Times New Roman"/>
          <w:b w:val="false"/>
          <w:i w:val="false"/>
          <w:color w:val="000000"/>
          <w:sz w:val="28"/>
        </w:rPr>
        <w:t xml:space="preserve">
      13. Особенностью Программы является ее общеразвивающая направленность на приобретение детьми знаний, умений и навыков игры на аккордеоне, опыта творческой деятельности, приемов сольного и ансамблевого исполнительства. </w:t>
      </w:r>
    </w:p>
    <w:bookmarkEnd w:id="12333"/>
    <w:bookmarkStart w:name="z16856" w:id="12334"/>
    <w:p>
      <w:pPr>
        <w:spacing w:after="0"/>
        <w:ind w:left="0"/>
        <w:jc w:val="both"/>
      </w:pPr>
      <w:r>
        <w:rPr>
          <w:rFonts w:ascii="Times New Roman"/>
          <w:b w:val="false"/>
          <w:i w:val="false"/>
          <w:color w:val="000000"/>
          <w:sz w:val="28"/>
        </w:rPr>
        <w:t xml:space="preserve">
      14.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12334"/>
    <w:bookmarkStart w:name="z16857" w:id="12335"/>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2335"/>
    <w:bookmarkStart w:name="z16858" w:id="12336"/>
    <w:p>
      <w:pPr>
        <w:spacing w:after="0"/>
        <w:ind w:left="0"/>
        <w:jc w:val="both"/>
      </w:pPr>
      <w:r>
        <w:rPr>
          <w:rFonts w:ascii="Times New Roman"/>
          <w:b w:val="false"/>
          <w:i w:val="false"/>
          <w:color w:val="000000"/>
          <w:sz w:val="28"/>
        </w:rPr>
        <w:t>
      16. Методологическая основа Программы:</w:t>
      </w:r>
    </w:p>
    <w:bookmarkEnd w:id="12336"/>
    <w:bookmarkStart w:name="z16859" w:id="12337"/>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2337"/>
    <w:bookmarkStart w:name="z16860" w:id="12338"/>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2338"/>
    <w:bookmarkStart w:name="z16861" w:id="12339"/>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2339"/>
    <w:bookmarkStart w:name="z16862" w:id="12340"/>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2340"/>
    <w:bookmarkStart w:name="z16863" w:id="12341"/>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12341"/>
    <w:bookmarkStart w:name="z16864" w:id="12342"/>
    <w:p>
      <w:pPr>
        <w:spacing w:after="0"/>
        <w:ind w:left="0"/>
        <w:jc w:val="both"/>
      </w:pPr>
      <w:r>
        <w:rPr>
          <w:rFonts w:ascii="Times New Roman"/>
          <w:b w:val="false"/>
          <w:i w:val="false"/>
          <w:color w:val="000000"/>
          <w:sz w:val="28"/>
        </w:rPr>
        <w:t>
      17. Педагогические принципы отбора содержания учебного материала:</w:t>
      </w:r>
    </w:p>
    <w:bookmarkEnd w:id="12342"/>
    <w:bookmarkStart w:name="z16865" w:id="12343"/>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2343"/>
    <w:bookmarkStart w:name="z16866" w:id="12344"/>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2344"/>
    <w:bookmarkStart w:name="z16867" w:id="12345"/>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2345"/>
    <w:bookmarkStart w:name="z16868" w:id="12346"/>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2346"/>
    <w:bookmarkStart w:name="z16869" w:id="12347"/>
    <w:p>
      <w:pPr>
        <w:spacing w:after="0"/>
        <w:ind w:left="0"/>
        <w:jc w:val="both"/>
      </w:pPr>
      <w:r>
        <w:rPr>
          <w:rFonts w:ascii="Times New Roman"/>
          <w:b w:val="false"/>
          <w:i w:val="false"/>
          <w:color w:val="000000"/>
          <w:sz w:val="28"/>
        </w:rPr>
        <w:t>
      18. Специфика индивидуального обучения по предмету "Аккордеон" предполагает вариативность выбора методов, средств, форм обучения и подбора репертуарного комплекса.</w:t>
      </w:r>
    </w:p>
    <w:bookmarkEnd w:id="12347"/>
    <w:bookmarkStart w:name="z16870" w:id="12348"/>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12348"/>
    <w:bookmarkStart w:name="z16871" w:id="12349"/>
    <w:p>
      <w:pPr>
        <w:spacing w:after="0"/>
        <w:ind w:left="0"/>
        <w:jc w:val="both"/>
      </w:pPr>
      <w:r>
        <w:rPr>
          <w:rFonts w:ascii="Times New Roman"/>
          <w:b w:val="false"/>
          <w:i w:val="false"/>
          <w:color w:val="000000"/>
          <w:sz w:val="28"/>
        </w:rPr>
        <w:t>
      1) словесный – беседа, рассказ, объяснение, дискуссия;</w:t>
      </w:r>
    </w:p>
    <w:bookmarkEnd w:id="12349"/>
    <w:bookmarkStart w:name="z16872" w:id="12350"/>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2350"/>
    <w:bookmarkStart w:name="z16873" w:id="12351"/>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2351"/>
    <w:bookmarkStart w:name="z16874" w:id="12352"/>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2352"/>
    <w:bookmarkStart w:name="z16875" w:id="12353"/>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2353"/>
    <w:bookmarkStart w:name="z16876" w:id="12354"/>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2354"/>
    <w:bookmarkStart w:name="z16877" w:id="12355"/>
    <w:p>
      <w:pPr>
        <w:spacing w:after="0"/>
        <w:ind w:left="0"/>
        <w:jc w:val="both"/>
      </w:pPr>
      <w:r>
        <w:rPr>
          <w:rFonts w:ascii="Times New Roman"/>
          <w:b w:val="false"/>
          <w:i w:val="false"/>
          <w:color w:val="000000"/>
          <w:sz w:val="28"/>
        </w:rPr>
        <w:t>
      21. Формы занятий:</w:t>
      </w:r>
    </w:p>
    <w:bookmarkEnd w:id="12355"/>
    <w:bookmarkStart w:name="z16878" w:id="12356"/>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2356"/>
    <w:bookmarkStart w:name="z16879" w:id="12357"/>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2357"/>
    <w:bookmarkStart w:name="z16880" w:id="12358"/>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2358"/>
    <w:bookmarkStart w:name="z16881" w:id="12359"/>
    <w:p>
      <w:pPr>
        <w:spacing w:after="0"/>
        <w:ind w:left="0"/>
        <w:jc w:val="both"/>
      </w:pPr>
      <w:r>
        <w:rPr>
          <w:rFonts w:ascii="Times New Roman"/>
          <w:b w:val="false"/>
          <w:i w:val="false"/>
          <w:color w:val="000000"/>
          <w:sz w:val="28"/>
        </w:rPr>
        <w:t>
      4) конкурсы;</w:t>
      </w:r>
    </w:p>
    <w:bookmarkEnd w:id="12359"/>
    <w:bookmarkStart w:name="z16882" w:id="12360"/>
    <w:p>
      <w:pPr>
        <w:spacing w:after="0"/>
        <w:ind w:left="0"/>
        <w:jc w:val="both"/>
      </w:pPr>
      <w:r>
        <w:rPr>
          <w:rFonts w:ascii="Times New Roman"/>
          <w:b w:val="false"/>
          <w:i w:val="false"/>
          <w:color w:val="000000"/>
          <w:sz w:val="28"/>
        </w:rPr>
        <w:t>
      5) урок-игра (использование игровых технологий на уроке);</w:t>
      </w:r>
    </w:p>
    <w:bookmarkEnd w:id="12360"/>
    <w:bookmarkStart w:name="z16883" w:id="12361"/>
    <w:p>
      <w:pPr>
        <w:spacing w:after="0"/>
        <w:ind w:left="0"/>
        <w:jc w:val="both"/>
      </w:pPr>
      <w:r>
        <w:rPr>
          <w:rFonts w:ascii="Times New Roman"/>
          <w:b w:val="false"/>
          <w:i w:val="false"/>
          <w:color w:val="000000"/>
          <w:sz w:val="28"/>
        </w:rPr>
        <w:t>
      6) урок-экскурсия.</w:t>
      </w:r>
    </w:p>
    <w:bookmarkEnd w:id="12361"/>
    <w:bookmarkStart w:name="z16884" w:id="12362"/>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2362"/>
    <w:bookmarkStart w:name="z16885" w:id="12363"/>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12363"/>
    <w:bookmarkStart w:name="z16886" w:id="12364"/>
    <w:p>
      <w:pPr>
        <w:spacing w:after="0"/>
        <w:ind w:left="0"/>
        <w:jc w:val="both"/>
      </w:pPr>
      <w:r>
        <w:rPr>
          <w:rFonts w:ascii="Times New Roman"/>
          <w:b w:val="false"/>
          <w:i w:val="false"/>
          <w:color w:val="000000"/>
          <w:sz w:val="28"/>
        </w:rPr>
        <w:t>
      24. Теоретические и практические занятия проводятся одновременно.</w:t>
      </w:r>
    </w:p>
    <w:bookmarkEnd w:id="12364"/>
    <w:bookmarkStart w:name="z16887" w:id="12365"/>
    <w:p>
      <w:pPr>
        <w:spacing w:after="0"/>
        <w:ind w:left="0"/>
        <w:jc w:val="both"/>
      </w:pPr>
      <w:r>
        <w:rPr>
          <w:rFonts w:ascii="Times New Roman"/>
          <w:b w:val="false"/>
          <w:i w:val="false"/>
          <w:color w:val="000000"/>
          <w:sz w:val="28"/>
        </w:rPr>
        <w:t>
      25. Виды внеурочных форм работы:</w:t>
      </w:r>
    </w:p>
    <w:bookmarkEnd w:id="12365"/>
    <w:bookmarkStart w:name="z16888" w:id="12366"/>
    <w:p>
      <w:pPr>
        <w:spacing w:after="0"/>
        <w:ind w:left="0"/>
        <w:jc w:val="both"/>
      </w:pPr>
      <w:r>
        <w:rPr>
          <w:rFonts w:ascii="Times New Roman"/>
          <w:b w:val="false"/>
          <w:i w:val="false"/>
          <w:color w:val="000000"/>
          <w:sz w:val="28"/>
        </w:rPr>
        <w:t>
      1) игра в ансамбле;</w:t>
      </w:r>
    </w:p>
    <w:bookmarkEnd w:id="12366"/>
    <w:bookmarkStart w:name="z16889" w:id="12367"/>
    <w:p>
      <w:pPr>
        <w:spacing w:after="0"/>
        <w:ind w:left="0"/>
        <w:jc w:val="both"/>
      </w:pPr>
      <w:r>
        <w:rPr>
          <w:rFonts w:ascii="Times New Roman"/>
          <w:b w:val="false"/>
          <w:i w:val="false"/>
          <w:color w:val="000000"/>
          <w:sz w:val="28"/>
        </w:rPr>
        <w:t>
      2) подготовка к концертным, конкурсным выступлениям;</w:t>
      </w:r>
    </w:p>
    <w:bookmarkEnd w:id="12367"/>
    <w:bookmarkStart w:name="z16890" w:id="12368"/>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2368"/>
    <w:bookmarkStart w:name="z16891" w:id="12369"/>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2369"/>
    <w:bookmarkStart w:name="z16892" w:id="12370"/>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2370"/>
    <w:bookmarkStart w:name="z16893" w:id="12371"/>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2371"/>
    <w:bookmarkStart w:name="z16894" w:id="12372"/>
    <w:p>
      <w:pPr>
        <w:spacing w:after="0"/>
        <w:ind w:left="0"/>
        <w:jc w:val="both"/>
      </w:pPr>
      <w:r>
        <w:rPr>
          <w:rFonts w:ascii="Times New Roman"/>
          <w:b w:val="false"/>
          <w:i w:val="false"/>
          <w:color w:val="000000"/>
          <w:sz w:val="28"/>
        </w:rPr>
        <w:t>
      27. Структурные элементы рабочей учебной программы:</w:t>
      </w:r>
    </w:p>
    <w:bookmarkEnd w:id="12372"/>
    <w:bookmarkStart w:name="z16895" w:id="12373"/>
    <w:p>
      <w:pPr>
        <w:spacing w:after="0"/>
        <w:ind w:left="0"/>
        <w:jc w:val="both"/>
      </w:pPr>
      <w:r>
        <w:rPr>
          <w:rFonts w:ascii="Times New Roman"/>
          <w:b w:val="false"/>
          <w:i w:val="false"/>
          <w:color w:val="000000"/>
          <w:sz w:val="28"/>
        </w:rPr>
        <w:t>
      1) титульный лист;</w:t>
      </w:r>
    </w:p>
    <w:bookmarkEnd w:id="12373"/>
    <w:bookmarkStart w:name="z16896" w:id="12374"/>
    <w:p>
      <w:pPr>
        <w:spacing w:after="0"/>
        <w:ind w:left="0"/>
        <w:jc w:val="both"/>
      </w:pPr>
      <w:r>
        <w:rPr>
          <w:rFonts w:ascii="Times New Roman"/>
          <w:b w:val="false"/>
          <w:i w:val="false"/>
          <w:color w:val="000000"/>
          <w:sz w:val="28"/>
        </w:rPr>
        <w:t>
      2) пояснительная записка;</w:t>
      </w:r>
    </w:p>
    <w:bookmarkEnd w:id="12374"/>
    <w:bookmarkStart w:name="z16897" w:id="12375"/>
    <w:p>
      <w:pPr>
        <w:spacing w:after="0"/>
        <w:ind w:left="0"/>
        <w:jc w:val="both"/>
      </w:pPr>
      <w:r>
        <w:rPr>
          <w:rFonts w:ascii="Times New Roman"/>
          <w:b w:val="false"/>
          <w:i w:val="false"/>
          <w:color w:val="000000"/>
          <w:sz w:val="28"/>
        </w:rPr>
        <w:t>
      3) планирование учебной деятельности;</w:t>
      </w:r>
    </w:p>
    <w:bookmarkEnd w:id="12375"/>
    <w:bookmarkStart w:name="z16898" w:id="12376"/>
    <w:p>
      <w:pPr>
        <w:spacing w:after="0"/>
        <w:ind w:left="0"/>
        <w:jc w:val="both"/>
      </w:pPr>
      <w:r>
        <w:rPr>
          <w:rFonts w:ascii="Times New Roman"/>
          <w:b w:val="false"/>
          <w:i w:val="false"/>
          <w:color w:val="000000"/>
          <w:sz w:val="28"/>
        </w:rPr>
        <w:t>
      4) учебно-методическое обеспечение учебного процесса.</w:t>
      </w:r>
    </w:p>
    <w:bookmarkEnd w:id="12376"/>
    <w:bookmarkStart w:name="z16899" w:id="12377"/>
    <w:p>
      <w:pPr>
        <w:spacing w:after="0"/>
        <w:ind w:left="0"/>
        <w:jc w:val="both"/>
      </w:pPr>
      <w:r>
        <w:rPr>
          <w:rFonts w:ascii="Times New Roman"/>
          <w:b w:val="false"/>
          <w:i w:val="false"/>
          <w:color w:val="000000"/>
          <w:sz w:val="28"/>
        </w:rPr>
        <w:t>
      28. На титульном листе размещаются основные сведения:</w:t>
      </w:r>
    </w:p>
    <w:bookmarkEnd w:id="12377"/>
    <w:bookmarkStart w:name="z16900" w:id="12378"/>
    <w:p>
      <w:pPr>
        <w:spacing w:after="0"/>
        <w:ind w:left="0"/>
        <w:jc w:val="both"/>
      </w:pPr>
      <w:r>
        <w:rPr>
          <w:rFonts w:ascii="Times New Roman"/>
          <w:b w:val="false"/>
          <w:i w:val="false"/>
          <w:color w:val="000000"/>
          <w:sz w:val="28"/>
        </w:rPr>
        <w:t>
      1) название организации образования;</w:t>
      </w:r>
    </w:p>
    <w:bookmarkEnd w:id="12378"/>
    <w:bookmarkStart w:name="z16901" w:id="12379"/>
    <w:p>
      <w:pPr>
        <w:spacing w:after="0"/>
        <w:ind w:left="0"/>
        <w:jc w:val="both"/>
      </w:pPr>
      <w:r>
        <w:rPr>
          <w:rFonts w:ascii="Times New Roman"/>
          <w:b w:val="false"/>
          <w:i w:val="false"/>
          <w:color w:val="000000"/>
          <w:sz w:val="28"/>
        </w:rPr>
        <w:t>
      2) название учебного предмета;</w:t>
      </w:r>
    </w:p>
    <w:bookmarkEnd w:id="12379"/>
    <w:bookmarkStart w:name="z16902" w:id="12380"/>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2380"/>
    <w:bookmarkStart w:name="z16903" w:id="12381"/>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2381"/>
    <w:bookmarkStart w:name="z16904" w:id="12382"/>
    <w:p>
      <w:pPr>
        <w:spacing w:after="0"/>
        <w:ind w:left="0"/>
        <w:jc w:val="both"/>
      </w:pPr>
      <w:r>
        <w:rPr>
          <w:rFonts w:ascii="Times New Roman"/>
          <w:b w:val="false"/>
          <w:i w:val="false"/>
          <w:color w:val="000000"/>
          <w:sz w:val="28"/>
        </w:rPr>
        <w:t>
      5) краткая информация о педагоге;</w:t>
      </w:r>
    </w:p>
    <w:bookmarkEnd w:id="12382"/>
    <w:bookmarkStart w:name="z16905" w:id="12383"/>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2383"/>
    <w:bookmarkStart w:name="z16906" w:id="12384"/>
    <w:p>
      <w:pPr>
        <w:spacing w:after="0"/>
        <w:ind w:left="0"/>
        <w:jc w:val="both"/>
      </w:pPr>
      <w:r>
        <w:rPr>
          <w:rFonts w:ascii="Times New Roman"/>
          <w:b w:val="false"/>
          <w:i w:val="false"/>
          <w:color w:val="000000"/>
          <w:sz w:val="28"/>
        </w:rPr>
        <w:t xml:space="preserve">
      29. Содержание пояснительной записки: </w:t>
      </w:r>
    </w:p>
    <w:bookmarkEnd w:id="12384"/>
    <w:bookmarkStart w:name="z16907" w:id="12385"/>
    <w:p>
      <w:pPr>
        <w:spacing w:after="0"/>
        <w:ind w:left="0"/>
        <w:jc w:val="both"/>
      </w:pPr>
      <w:r>
        <w:rPr>
          <w:rFonts w:ascii="Times New Roman"/>
          <w:b w:val="false"/>
          <w:i w:val="false"/>
          <w:color w:val="000000"/>
          <w:sz w:val="28"/>
        </w:rPr>
        <w:t>
      1) настоящая Программа как основание;</w:t>
      </w:r>
    </w:p>
    <w:bookmarkEnd w:id="12385"/>
    <w:bookmarkStart w:name="z16908" w:id="12386"/>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2386"/>
    <w:bookmarkStart w:name="z16909" w:id="12387"/>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2387"/>
    <w:bookmarkStart w:name="z16910" w:id="12388"/>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2388"/>
    <w:bookmarkStart w:name="z16911" w:id="12389"/>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2389"/>
    <w:bookmarkStart w:name="z16912" w:id="12390"/>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2390"/>
    <w:bookmarkStart w:name="z16913" w:id="12391"/>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2391"/>
    <w:bookmarkStart w:name="z16914" w:id="12392"/>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2392"/>
    <w:bookmarkStart w:name="z16915" w:id="12393"/>
    <w:p>
      <w:pPr>
        <w:spacing w:after="0"/>
        <w:ind w:left="0"/>
        <w:jc w:val="both"/>
      </w:pPr>
      <w:r>
        <w:rPr>
          <w:rFonts w:ascii="Times New Roman"/>
          <w:b w:val="false"/>
          <w:i w:val="false"/>
          <w:color w:val="000000"/>
          <w:sz w:val="28"/>
        </w:rPr>
        <w:t>
      2) перечень методической литературы для педагога;</w:t>
      </w:r>
    </w:p>
    <w:bookmarkEnd w:id="12393"/>
    <w:bookmarkStart w:name="z16916" w:id="12394"/>
    <w:p>
      <w:pPr>
        <w:spacing w:after="0"/>
        <w:ind w:left="0"/>
        <w:jc w:val="both"/>
      </w:pPr>
      <w:r>
        <w:rPr>
          <w:rFonts w:ascii="Times New Roman"/>
          <w:b w:val="false"/>
          <w:i w:val="false"/>
          <w:color w:val="000000"/>
          <w:sz w:val="28"/>
        </w:rPr>
        <w:t xml:space="preserve">
      3) перечень учебно-наглядных пособий. </w:t>
      </w:r>
    </w:p>
    <w:bookmarkEnd w:id="12394"/>
    <w:bookmarkStart w:name="z16917" w:id="12395"/>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2395"/>
    <w:bookmarkStart w:name="z16918" w:id="12396"/>
    <w:p>
      <w:pPr>
        <w:spacing w:after="0"/>
        <w:ind w:left="0"/>
        <w:jc w:val="both"/>
      </w:pPr>
      <w:r>
        <w:rPr>
          <w:rFonts w:ascii="Times New Roman"/>
          <w:b w:val="false"/>
          <w:i w:val="false"/>
          <w:color w:val="000000"/>
          <w:sz w:val="28"/>
        </w:rPr>
        <w:t>
      33.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2396"/>
    <w:bookmarkStart w:name="z16919" w:id="12397"/>
    <w:p>
      <w:pPr>
        <w:spacing w:after="0"/>
        <w:ind w:left="0"/>
        <w:jc w:val="both"/>
      </w:pPr>
      <w:r>
        <w:rPr>
          <w:rFonts w:ascii="Times New Roman"/>
          <w:b w:val="false"/>
          <w:i w:val="false"/>
          <w:color w:val="000000"/>
          <w:sz w:val="28"/>
        </w:rPr>
        <w:t xml:space="preserve">
      34.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2397"/>
    <w:bookmarkStart w:name="z16920" w:id="12398"/>
    <w:p>
      <w:pPr>
        <w:spacing w:after="0"/>
        <w:ind w:left="0"/>
        <w:jc w:val="both"/>
      </w:pPr>
      <w:r>
        <w:rPr>
          <w:rFonts w:ascii="Times New Roman"/>
          <w:b w:val="false"/>
          <w:i w:val="false"/>
          <w:color w:val="000000"/>
          <w:sz w:val="28"/>
        </w:rPr>
        <w:t>
      35.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2398"/>
    <w:bookmarkStart w:name="z16921" w:id="12399"/>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2399"/>
    <w:bookmarkStart w:name="z16922" w:id="12400"/>
    <w:p>
      <w:pPr>
        <w:spacing w:after="0"/>
        <w:ind w:left="0"/>
        <w:jc w:val="both"/>
      </w:pPr>
      <w:r>
        <w:rPr>
          <w:rFonts w:ascii="Times New Roman"/>
          <w:b w:val="false"/>
          <w:i w:val="false"/>
          <w:color w:val="000000"/>
          <w:sz w:val="28"/>
        </w:rPr>
        <w:t>
      36.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2400"/>
    <w:bookmarkStart w:name="z16923" w:id="12401"/>
    <w:p>
      <w:pPr>
        <w:spacing w:after="0"/>
        <w:ind w:left="0"/>
        <w:jc w:val="both"/>
      </w:pPr>
      <w:r>
        <w:rPr>
          <w:rFonts w:ascii="Times New Roman"/>
          <w:b w:val="false"/>
          <w:i w:val="false"/>
          <w:color w:val="000000"/>
          <w:sz w:val="28"/>
        </w:rPr>
        <w:t>
      37.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2401"/>
    <w:bookmarkStart w:name="z16924" w:id="12402"/>
    <w:p>
      <w:pPr>
        <w:spacing w:after="0"/>
        <w:ind w:left="0"/>
        <w:jc w:val="both"/>
      </w:pPr>
      <w:r>
        <w:rPr>
          <w:rFonts w:ascii="Times New Roman"/>
          <w:b w:val="false"/>
          <w:i w:val="false"/>
          <w:color w:val="000000"/>
          <w:sz w:val="28"/>
        </w:rPr>
        <w:t>
      38.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2402"/>
    <w:bookmarkStart w:name="z16925" w:id="12403"/>
    <w:p>
      <w:pPr>
        <w:spacing w:after="0"/>
        <w:ind w:left="0"/>
        <w:jc w:val="both"/>
      </w:pPr>
      <w:r>
        <w:rPr>
          <w:rFonts w:ascii="Times New Roman"/>
          <w:b w:val="false"/>
          <w:i w:val="false"/>
          <w:color w:val="000000"/>
          <w:sz w:val="28"/>
        </w:rPr>
        <w:t>
      39.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2403"/>
    <w:bookmarkStart w:name="z16926" w:id="12404"/>
    <w:p>
      <w:pPr>
        <w:spacing w:after="0"/>
        <w:ind w:left="0"/>
        <w:jc w:val="both"/>
      </w:pPr>
      <w:r>
        <w:rPr>
          <w:rFonts w:ascii="Times New Roman"/>
          <w:b w:val="false"/>
          <w:i w:val="false"/>
          <w:color w:val="000000"/>
          <w:sz w:val="28"/>
        </w:rPr>
        <w:t>
      40.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2404"/>
    <w:bookmarkStart w:name="z16927" w:id="12405"/>
    <w:p>
      <w:pPr>
        <w:spacing w:after="0"/>
        <w:ind w:left="0"/>
        <w:jc w:val="both"/>
      </w:pPr>
      <w:r>
        <w:rPr>
          <w:rFonts w:ascii="Times New Roman"/>
          <w:b w:val="false"/>
          <w:i w:val="false"/>
          <w:color w:val="000000"/>
          <w:sz w:val="28"/>
        </w:rPr>
        <w:t>
      41. Педагог активно использует в учебном процессе обработки казахских народных песен и кюев,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2405"/>
    <w:bookmarkStart w:name="z16928" w:id="12406"/>
    <w:p>
      <w:pPr>
        <w:spacing w:after="0"/>
        <w:ind w:left="0"/>
        <w:jc w:val="both"/>
      </w:pPr>
      <w:r>
        <w:rPr>
          <w:rFonts w:ascii="Times New Roman"/>
          <w:b w:val="false"/>
          <w:i w:val="false"/>
          <w:color w:val="000000"/>
          <w:sz w:val="28"/>
        </w:rPr>
        <w:t xml:space="preserve">
      42.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2406"/>
    <w:bookmarkStart w:name="z16929" w:id="12407"/>
    <w:p>
      <w:pPr>
        <w:spacing w:after="0"/>
        <w:ind w:left="0"/>
        <w:jc w:val="both"/>
      </w:pPr>
      <w:r>
        <w:rPr>
          <w:rFonts w:ascii="Times New Roman"/>
          <w:b w:val="false"/>
          <w:i w:val="false"/>
          <w:color w:val="000000"/>
          <w:sz w:val="28"/>
        </w:rPr>
        <w:t>
      43.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12407"/>
    <w:bookmarkStart w:name="z16930" w:id="12408"/>
    <w:p>
      <w:pPr>
        <w:spacing w:after="0"/>
        <w:ind w:left="0"/>
        <w:jc w:val="both"/>
      </w:pPr>
      <w:r>
        <w:rPr>
          <w:rFonts w:ascii="Times New Roman"/>
          <w:b w:val="false"/>
          <w:i w:val="false"/>
          <w:color w:val="000000"/>
          <w:sz w:val="28"/>
        </w:rPr>
        <w:t>
      44.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2408"/>
    <w:bookmarkStart w:name="z16931" w:id="12409"/>
    <w:p>
      <w:pPr>
        <w:spacing w:after="0"/>
        <w:ind w:left="0"/>
        <w:jc w:val="both"/>
      </w:pPr>
      <w:r>
        <w:rPr>
          <w:rFonts w:ascii="Times New Roman"/>
          <w:b w:val="false"/>
          <w:i w:val="false"/>
          <w:color w:val="000000"/>
          <w:sz w:val="28"/>
        </w:rPr>
        <w:t xml:space="preserve">
      45.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2409"/>
    <w:bookmarkStart w:name="z16932" w:id="12410"/>
    <w:p>
      <w:pPr>
        <w:spacing w:after="0"/>
        <w:ind w:left="0"/>
        <w:jc w:val="both"/>
      </w:pPr>
      <w:r>
        <w:rPr>
          <w:rFonts w:ascii="Times New Roman"/>
          <w:b w:val="false"/>
          <w:i w:val="false"/>
          <w:color w:val="000000"/>
          <w:sz w:val="28"/>
        </w:rPr>
        <w:t xml:space="preserve">
      46.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2410"/>
    <w:bookmarkStart w:name="z16933" w:id="12411"/>
    <w:p>
      <w:pPr>
        <w:spacing w:after="0"/>
        <w:ind w:left="0"/>
        <w:jc w:val="both"/>
      </w:pPr>
      <w:r>
        <w:rPr>
          <w:rFonts w:ascii="Times New Roman"/>
          <w:b w:val="false"/>
          <w:i w:val="false"/>
          <w:color w:val="000000"/>
          <w:sz w:val="28"/>
        </w:rPr>
        <w:t>
      47.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2411"/>
    <w:bookmarkStart w:name="z16934" w:id="12412"/>
    <w:p>
      <w:pPr>
        <w:spacing w:after="0"/>
        <w:ind w:left="0"/>
        <w:jc w:val="both"/>
      </w:pPr>
      <w:r>
        <w:rPr>
          <w:rFonts w:ascii="Times New Roman"/>
          <w:b w:val="false"/>
          <w:i w:val="false"/>
          <w:color w:val="000000"/>
          <w:sz w:val="28"/>
        </w:rPr>
        <w:t>
      48.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2412"/>
    <w:bookmarkStart w:name="z16935" w:id="12413"/>
    <w:p>
      <w:pPr>
        <w:spacing w:after="0"/>
        <w:ind w:left="0"/>
        <w:jc w:val="both"/>
      </w:pPr>
      <w:r>
        <w:rPr>
          <w:rFonts w:ascii="Times New Roman"/>
          <w:b w:val="false"/>
          <w:i w:val="false"/>
          <w:color w:val="000000"/>
          <w:sz w:val="28"/>
        </w:rPr>
        <w:t>
      49. Обязательные разделы индивидуального плана:</w:t>
      </w:r>
    </w:p>
    <w:bookmarkEnd w:id="12413"/>
    <w:bookmarkStart w:name="z16936" w:id="12414"/>
    <w:p>
      <w:pPr>
        <w:spacing w:after="0"/>
        <w:ind w:left="0"/>
        <w:jc w:val="both"/>
      </w:pPr>
      <w:r>
        <w:rPr>
          <w:rFonts w:ascii="Times New Roman"/>
          <w:b w:val="false"/>
          <w:i w:val="false"/>
          <w:color w:val="000000"/>
          <w:sz w:val="28"/>
        </w:rPr>
        <w:t>
      1) работа над гаммами;</w:t>
      </w:r>
    </w:p>
    <w:bookmarkEnd w:id="12414"/>
    <w:bookmarkStart w:name="z16937" w:id="12415"/>
    <w:p>
      <w:pPr>
        <w:spacing w:after="0"/>
        <w:ind w:left="0"/>
        <w:jc w:val="both"/>
      </w:pPr>
      <w:r>
        <w:rPr>
          <w:rFonts w:ascii="Times New Roman"/>
          <w:b w:val="false"/>
          <w:i w:val="false"/>
          <w:color w:val="000000"/>
          <w:sz w:val="28"/>
        </w:rPr>
        <w:t>
      2) работа над этюдами и упражнениями;</w:t>
      </w:r>
    </w:p>
    <w:bookmarkEnd w:id="12415"/>
    <w:bookmarkStart w:name="z16938" w:id="12416"/>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2416"/>
    <w:bookmarkStart w:name="z16939" w:id="12417"/>
    <w:p>
      <w:pPr>
        <w:spacing w:after="0"/>
        <w:ind w:left="0"/>
        <w:jc w:val="both"/>
      </w:pPr>
      <w:r>
        <w:rPr>
          <w:rFonts w:ascii="Times New Roman"/>
          <w:b w:val="false"/>
          <w:i w:val="false"/>
          <w:color w:val="000000"/>
          <w:sz w:val="28"/>
        </w:rPr>
        <w:t>
      4) исполнение произведений композиторов Казахстана;</w:t>
      </w:r>
    </w:p>
    <w:bookmarkEnd w:id="12417"/>
    <w:bookmarkStart w:name="z16940" w:id="12418"/>
    <w:p>
      <w:pPr>
        <w:spacing w:after="0"/>
        <w:ind w:left="0"/>
        <w:jc w:val="both"/>
      </w:pPr>
      <w:r>
        <w:rPr>
          <w:rFonts w:ascii="Times New Roman"/>
          <w:b w:val="false"/>
          <w:i w:val="false"/>
          <w:color w:val="000000"/>
          <w:sz w:val="28"/>
        </w:rPr>
        <w:t>
      5) обработки народных песен и танцев;</w:t>
      </w:r>
    </w:p>
    <w:bookmarkEnd w:id="12418"/>
    <w:bookmarkStart w:name="z16941" w:id="12419"/>
    <w:p>
      <w:pPr>
        <w:spacing w:after="0"/>
        <w:ind w:left="0"/>
        <w:jc w:val="both"/>
      </w:pPr>
      <w:r>
        <w:rPr>
          <w:rFonts w:ascii="Times New Roman"/>
          <w:b w:val="false"/>
          <w:i w:val="false"/>
          <w:color w:val="000000"/>
          <w:sz w:val="28"/>
        </w:rPr>
        <w:t>
      6) работа в составе ансамбля;</w:t>
      </w:r>
    </w:p>
    <w:bookmarkEnd w:id="12419"/>
    <w:bookmarkStart w:name="z16942" w:id="12420"/>
    <w:p>
      <w:pPr>
        <w:spacing w:after="0"/>
        <w:ind w:left="0"/>
        <w:jc w:val="both"/>
      </w:pPr>
      <w:r>
        <w:rPr>
          <w:rFonts w:ascii="Times New Roman"/>
          <w:b w:val="false"/>
          <w:i w:val="false"/>
          <w:color w:val="000000"/>
          <w:sz w:val="28"/>
        </w:rPr>
        <w:t>
      7) навыки чтения нот с листа.</w:t>
      </w:r>
    </w:p>
    <w:bookmarkEnd w:id="12420"/>
    <w:bookmarkStart w:name="z16943" w:id="12421"/>
    <w:p>
      <w:pPr>
        <w:spacing w:after="0"/>
        <w:ind w:left="0"/>
        <w:jc w:val="both"/>
      </w:pPr>
      <w:r>
        <w:rPr>
          <w:rFonts w:ascii="Times New Roman"/>
          <w:b w:val="false"/>
          <w:i w:val="false"/>
          <w:color w:val="000000"/>
          <w:sz w:val="28"/>
        </w:rPr>
        <w:t>
      50. В конце каждого полугодия педагог отмечает качество выполнения задания и вносит изменения в ранее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2421"/>
    <w:bookmarkStart w:name="z16944" w:id="12422"/>
    <w:p>
      <w:pPr>
        <w:spacing w:after="0"/>
        <w:ind w:left="0"/>
        <w:jc w:val="both"/>
      </w:pPr>
      <w:r>
        <w:rPr>
          <w:rFonts w:ascii="Times New Roman"/>
          <w:b w:val="false"/>
          <w:i w:val="false"/>
          <w:color w:val="000000"/>
          <w:sz w:val="28"/>
        </w:rPr>
        <w:t>
      51. Характеристика обучающегося на конец года освещает следующие стороны его индивидуальности:</w:t>
      </w:r>
    </w:p>
    <w:bookmarkEnd w:id="12422"/>
    <w:bookmarkStart w:name="z16945" w:id="12423"/>
    <w:p>
      <w:pPr>
        <w:spacing w:after="0"/>
        <w:ind w:left="0"/>
        <w:jc w:val="both"/>
      </w:pPr>
      <w:r>
        <w:rPr>
          <w:rFonts w:ascii="Times New Roman"/>
          <w:b w:val="false"/>
          <w:i w:val="false"/>
          <w:color w:val="000000"/>
          <w:sz w:val="28"/>
        </w:rPr>
        <w:t>
      1) уровень музыкальных данных (слух, ритм, память);</w:t>
      </w:r>
    </w:p>
    <w:bookmarkEnd w:id="12423"/>
    <w:bookmarkStart w:name="z16946" w:id="12424"/>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2424"/>
    <w:bookmarkStart w:name="z16947" w:id="12425"/>
    <w:p>
      <w:pPr>
        <w:spacing w:after="0"/>
        <w:ind w:left="0"/>
        <w:jc w:val="both"/>
      </w:pPr>
      <w:r>
        <w:rPr>
          <w:rFonts w:ascii="Times New Roman"/>
          <w:b w:val="false"/>
          <w:i w:val="false"/>
          <w:color w:val="000000"/>
          <w:sz w:val="28"/>
        </w:rPr>
        <w:t>
      3) степень приспособляемости к инструменту;</w:t>
      </w:r>
    </w:p>
    <w:bookmarkEnd w:id="12425"/>
    <w:bookmarkStart w:name="z16948" w:id="12426"/>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2426"/>
    <w:bookmarkStart w:name="z16949" w:id="12427"/>
    <w:p>
      <w:pPr>
        <w:spacing w:after="0"/>
        <w:ind w:left="0"/>
        <w:jc w:val="both"/>
      </w:pPr>
      <w:r>
        <w:rPr>
          <w:rFonts w:ascii="Times New Roman"/>
          <w:b w:val="false"/>
          <w:i w:val="false"/>
          <w:color w:val="000000"/>
          <w:sz w:val="28"/>
        </w:rPr>
        <w:t>
      5) отношение к занятию музыкой;</w:t>
      </w:r>
    </w:p>
    <w:bookmarkEnd w:id="12427"/>
    <w:bookmarkStart w:name="z16950" w:id="12428"/>
    <w:p>
      <w:pPr>
        <w:spacing w:after="0"/>
        <w:ind w:left="0"/>
        <w:jc w:val="both"/>
      </w:pPr>
      <w:r>
        <w:rPr>
          <w:rFonts w:ascii="Times New Roman"/>
          <w:b w:val="false"/>
          <w:i w:val="false"/>
          <w:color w:val="000000"/>
          <w:sz w:val="28"/>
        </w:rPr>
        <w:t>
      6) работоспособность, собранность;</w:t>
      </w:r>
    </w:p>
    <w:bookmarkEnd w:id="12428"/>
    <w:bookmarkStart w:name="z16951" w:id="12429"/>
    <w:p>
      <w:pPr>
        <w:spacing w:after="0"/>
        <w:ind w:left="0"/>
        <w:jc w:val="both"/>
      </w:pPr>
      <w:r>
        <w:rPr>
          <w:rFonts w:ascii="Times New Roman"/>
          <w:b w:val="false"/>
          <w:i w:val="false"/>
          <w:color w:val="000000"/>
          <w:sz w:val="28"/>
        </w:rPr>
        <w:t>
      7) умение заниматься самостоятельно;</w:t>
      </w:r>
    </w:p>
    <w:bookmarkEnd w:id="12429"/>
    <w:bookmarkStart w:name="z16952" w:id="12430"/>
    <w:p>
      <w:pPr>
        <w:spacing w:after="0"/>
        <w:ind w:left="0"/>
        <w:jc w:val="both"/>
      </w:pPr>
      <w:r>
        <w:rPr>
          <w:rFonts w:ascii="Times New Roman"/>
          <w:b w:val="false"/>
          <w:i w:val="false"/>
          <w:color w:val="000000"/>
          <w:sz w:val="28"/>
        </w:rPr>
        <w:t>
      8) степень грамотности в разборе текста;</w:t>
      </w:r>
    </w:p>
    <w:bookmarkEnd w:id="12430"/>
    <w:bookmarkStart w:name="z16953" w:id="12431"/>
    <w:p>
      <w:pPr>
        <w:spacing w:after="0"/>
        <w:ind w:left="0"/>
        <w:jc w:val="both"/>
      </w:pPr>
      <w:r>
        <w:rPr>
          <w:rFonts w:ascii="Times New Roman"/>
          <w:b w:val="false"/>
          <w:i w:val="false"/>
          <w:color w:val="000000"/>
          <w:sz w:val="28"/>
        </w:rPr>
        <w:t>
      9) скорость освоения музыкальных произведений;</w:t>
      </w:r>
    </w:p>
    <w:bookmarkEnd w:id="12431"/>
    <w:bookmarkStart w:name="z16954" w:id="12432"/>
    <w:p>
      <w:pPr>
        <w:spacing w:after="0"/>
        <w:ind w:left="0"/>
        <w:jc w:val="both"/>
      </w:pPr>
      <w:r>
        <w:rPr>
          <w:rFonts w:ascii="Times New Roman"/>
          <w:b w:val="false"/>
          <w:i w:val="false"/>
          <w:color w:val="000000"/>
          <w:sz w:val="28"/>
        </w:rPr>
        <w:t>
      10) успехи к концу года;</w:t>
      </w:r>
    </w:p>
    <w:bookmarkEnd w:id="12432"/>
    <w:bookmarkStart w:name="z16955" w:id="12433"/>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2433"/>
    <w:bookmarkStart w:name="z16956" w:id="12434"/>
    <w:p>
      <w:pPr>
        <w:spacing w:after="0"/>
        <w:ind w:left="0"/>
        <w:jc w:val="both"/>
      </w:pPr>
      <w:r>
        <w:rPr>
          <w:rFonts w:ascii="Times New Roman"/>
          <w:b w:val="false"/>
          <w:i w:val="false"/>
          <w:color w:val="000000"/>
          <w:sz w:val="28"/>
        </w:rPr>
        <w:t>
      52.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2434"/>
    <w:bookmarkStart w:name="z16957" w:id="12435"/>
    <w:p>
      <w:pPr>
        <w:spacing w:after="0"/>
        <w:ind w:left="0"/>
        <w:jc w:val="both"/>
      </w:pPr>
      <w:r>
        <w:rPr>
          <w:rFonts w:ascii="Times New Roman"/>
          <w:b w:val="false"/>
          <w:i w:val="false"/>
          <w:color w:val="000000"/>
          <w:sz w:val="28"/>
        </w:rPr>
        <w:t xml:space="preserve">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 </w:t>
      </w:r>
    </w:p>
    <w:bookmarkEnd w:id="12435"/>
    <w:bookmarkStart w:name="z16958" w:id="12436"/>
    <w:p>
      <w:pPr>
        <w:spacing w:after="0"/>
        <w:ind w:left="0"/>
        <w:jc w:val="both"/>
      </w:pPr>
      <w:r>
        <w:rPr>
          <w:rFonts w:ascii="Times New Roman"/>
          <w:b w:val="false"/>
          <w:i w:val="false"/>
          <w:color w:val="000000"/>
          <w:sz w:val="28"/>
        </w:rPr>
        <w:t>
      53.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2436"/>
    <w:bookmarkStart w:name="z16959" w:id="12437"/>
    <w:p>
      <w:pPr>
        <w:spacing w:after="0"/>
        <w:ind w:left="0"/>
        <w:jc w:val="both"/>
      </w:pPr>
      <w:r>
        <w:rPr>
          <w:rFonts w:ascii="Times New Roman"/>
          <w:b w:val="false"/>
          <w:i w:val="false"/>
          <w:color w:val="000000"/>
          <w:sz w:val="28"/>
        </w:rPr>
        <w:t xml:space="preserve">
      54. Индивидуальная домашняя работа проводится в несколько приемов и строится в соответствии с рекомендациями педагога. </w:t>
      </w:r>
    </w:p>
    <w:bookmarkEnd w:id="12437"/>
    <w:bookmarkStart w:name="z16960" w:id="12438"/>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2438"/>
    <w:bookmarkStart w:name="z16961" w:id="12439"/>
    <w:p>
      <w:pPr>
        <w:spacing w:after="0"/>
        <w:ind w:left="0"/>
        <w:jc w:val="both"/>
      </w:pPr>
      <w:r>
        <w:rPr>
          <w:rFonts w:ascii="Times New Roman"/>
          <w:b w:val="false"/>
          <w:i w:val="false"/>
          <w:color w:val="000000"/>
          <w:sz w:val="28"/>
        </w:rPr>
        <w:t xml:space="preserve">
      55. Формы работы для активизации самостоятельных занятий обучающегося: </w:t>
      </w:r>
    </w:p>
    <w:bookmarkEnd w:id="12439"/>
    <w:bookmarkStart w:name="z16962" w:id="12440"/>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2440"/>
    <w:bookmarkStart w:name="z16963" w:id="12441"/>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12441"/>
    <w:bookmarkStart w:name="z16964" w:id="12442"/>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2442"/>
    <w:bookmarkStart w:name="z16965" w:id="12443"/>
    <w:p>
      <w:pPr>
        <w:spacing w:after="0"/>
        <w:ind w:left="0"/>
        <w:jc w:val="both"/>
      </w:pPr>
      <w:r>
        <w:rPr>
          <w:rFonts w:ascii="Times New Roman"/>
          <w:b w:val="false"/>
          <w:i w:val="false"/>
          <w:color w:val="000000"/>
          <w:sz w:val="28"/>
        </w:rPr>
        <w:t>
      56. Межпредметные связи предмета "Аккордеон"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12443"/>
    <w:bookmarkStart w:name="z16966" w:id="1244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2444"/>
    <w:bookmarkStart w:name="z16967" w:id="12445"/>
    <w:p>
      <w:pPr>
        <w:spacing w:after="0"/>
        <w:ind w:left="0"/>
        <w:jc w:val="both"/>
      </w:pPr>
      <w:r>
        <w:rPr>
          <w:rFonts w:ascii="Times New Roman"/>
          <w:b w:val="false"/>
          <w:i w:val="false"/>
          <w:color w:val="000000"/>
          <w:sz w:val="28"/>
        </w:rPr>
        <w:t>
      57. Программные требования в 1 классе:</w:t>
      </w:r>
    </w:p>
    <w:bookmarkEnd w:id="12445"/>
    <w:bookmarkStart w:name="z16968" w:id="12446"/>
    <w:p>
      <w:pPr>
        <w:spacing w:after="0"/>
        <w:ind w:left="0"/>
        <w:jc w:val="both"/>
      </w:pPr>
      <w:r>
        <w:rPr>
          <w:rFonts w:ascii="Times New Roman"/>
          <w:b w:val="false"/>
          <w:i w:val="false"/>
          <w:color w:val="000000"/>
          <w:sz w:val="28"/>
        </w:rPr>
        <w:t>
      1) обучающийся получает знания по истории возникновения аккордеона, знакомится с устройством, техническими возможностями инструмента, записью нотных знаков, их соотнесением с реальным звучанием инструмента;</w:t>
      </w:r>
    </w:p>
    <w:bookmarkEnd w:id="12446"/>
    <w:bookmarkStart w:name="z16969" w:id="12447"/>
    <w:p>
      <w:pPr>
        <w:spacing w:after="0"/>
        <w:ind w:left="0"/>
        <w:jc w:val="both"/>
      </w:pPr>
      <w:r>
        <w:rPr>
          <w:rFonts w:ascii="Times New Roman"/>
          <w:b w:val="false"/>
          <w:i w:val="false"/>
          <w:color w:val="000000"/>
          <w:sz w:val="28"/>
        </w:rPr>
        <w:t>
      2) закрепляются посадка и постановка рук, осваиваются элементарные навыки исполнительской техники, ведется дальнейшая работа над развитием исполнительского мастерства, музыкально-образного мышления, усвоением навыков чтения нот с листа, технических требований гаммы до, соль, фа-мажор каждой рукой отдельно в одну октаву;</w:t>
      </w:r>
    </w:p>
    <w:bookmarkEnd w:id="12447"/>
    <w:bookmarkStart w:name="z16970" w:id="12448"/>
    <w:p>
      <w:pPr>
        <w:spacing w:after="0"/>
        <w:ind w:left="0"/>
        <w:jc w:val="both"/>
      </w:pPr>
      <w:r>
        <w:rPr>
          <w:rFonts w:ascii="Times New Roman"/>
          <w:b w:val="false"/>
          <w:i w:val="false"/>
          <w:color w:val="000000"/>
          <w:sz w:val="28"/>
        </w:rPr>
        <w:t>
      3) на основе практического материала обучающийся учится определять общую характеристику исполняемых пьес, различать характер музыки, играть осмысленно и выразительно простые пьески и песни, приобретает необходимые исполнительские навыки игры, определенные Программой первого года обучения;</w:t>
      </w:r>
    </w:p>
    <w:bookmarkEnd w:id="12448"/>
    <w:bookmarkStart w:name="z16971" w:id="12449"/>
    <w:p>
      <w:pPr>
        <w:spacing w:after="0"/>
        <w:ind w:left="0"/>
        <w:jc w:val="both"/>
      </w:pPr>
      <w:r>
        <w:rPr>
          <w:rFonts w:ascii="Times New Roman"/>
          <w:b w:val="false"/>
          <w:i w:val="false"/>
          <w:color w:val="000000"/>
          <w:sz w:val="28"/>
        </w:rPr>
        <w:t>
      4) в течение учебного года обучающийся осваивает 8-10 различных музыкальных произведений: детские песни, народные песни, танцы, этюды, ансамбли.</w:t>
      </w:r>
    </w:p>
    <w:bookmarkEnd w:id="12449"/>
    <w:bookmarkStart w:name="z16972" w:id="12450"/>
    <w:p>
      <w:pPr>
        <w:spacing w:after="0"/>
        <w:ind w:left="0"/>
        <w:jc w:val="both"/>
      </w:pPr>
      <w:r>
        <w:rPr>
          <w:rFonts w:ascii="Times New Roman"/>
          <w:b w:val="false"/>
          <w:i w:val="false"/>
          <w:color w:val="000000"/>
          <w:sz w:val="28"/>
        </w:rPr>
        <w:t>
      58. Содержание учебного предмета в 1 классе.</w:t>
      </w:r>
    </w:p>
    <w:bookmarkEnd w:id="12450"/>
    <w:bookmarkStart w:name="z16973" w:id="12451"/>
    <w:p>
      <w:pPr>
        <w:spacing w:after="0"/>
        <w:ind w:left="0"/>
        <w:jc w:val="both"/>
      </w:pPr>
      <w:r>
        <w:rPr>
          <w:rFonts w:ascii="Times New Roman"/>
          <w:b w:val="false"/>
          <w:i w:val="false"/>
          <w:color w:val="000000"/>
          <w:sz w:val="28"/>
        </w:rPr>
        <w:t>
      Тематическое планирование.</w:t>
      </w:r>
    </w:p>
    <w:bookmarkEnd w:id="12451"/>
    <w:bookmarkStart w:name="z16974" w:id="12452"/>
    <w:p>
      <w:pPr>
        <w:spacing w:after="0"/>
        <w:ind w:left="0"/>
        <w:jc w:val="both"/>
      </w:pPr>
      <w:r>
        <w:rPr>
          <w:rFonts w:ascii="Times New Roman"/>
          <w:b w:val="false"/>
          <w:i w:val="false"/>
          <w:color w:val="000000"/>
          <w:sz w:val="28"/>
        </w:rPr>
        <w:t>
      Тема 1. Ознакомление с инструментом.</w:t>
      </w:r>
    </w:p>
    <w:bookmarkEnd w:id="12452"/>
    <w:bookmarkStart w:name="z16975" w:id="12453"/>
    <w:p>
      <w:pPr>
        <w:spacing w:after="0"/>
        <w:ind w:left="0"/>
        <w:jc w:val="both"/>
      </w:pPr>
      <w:r>
        <w:rPr>
          <w:rFonts w:ascii="Times New Roman"/>
          <w:b w:val="false"/>
          <w:i w:val="false"/>
          <w:color w:val="000000"/>
          <w:sz w:val="28"/>
        </w:rPr>
        <w:t>
      Тема 2. Посадка.</w:t>
      </w:r>
    </w:p>
    <w:bookmarkEnd w:id="12453"/>
    <w:bookmarkStart w:name="z16976" w:id="12454"/>
    <w:p>
      <w:pPr>
        <w:spacing w:after="0"/>
        <w:ind w:left="0"/>
        <w:jc w:val="both"/>
      </w:pPr>
      <w:r>
        <w:rPr>
          <w:rFonts w:ascii="Times New Roman"/>
          <w:b w:val="false"/>
          <w:i w:val="false"/>
          <w:color w:val="000000"/>
          <w:sz w:val="28"/>
        </w:rPr>
        <w:t>
      Тема 3. Установка инструмента.</w:t>
      </w:r>
    </w:p>
    <w:bookmarkEnd w:id="12454"/>
    <w:bookmarkStart w:name="z16977" w:id="12455"/>
    <w:p>
      <w:pPr>
        <w:spacing w:after="0"/>
        <w:ind w:left="0"/>
        <w:jc w:val="both"/>
      </w:pPr>
      <w:r>
        <w:rPr>
          <w:rFonts w:ascii="Times New Roman"/>
          <w:b w:val="false"/>
          <w:i w:val="false"/>
          <w:color w:val="000000"/>
          <w:sz w:val="28"/>
        </w:rPr>
        <w:t>
      Тема 4. Исходное положение рук на правой и левой клавиатурах инструмента.</w:t>
      </w:r>
    </w:p>
    <w:bookmarkEnd w:id="12455"/>
    <w:bookmarkStart w:name="z16978" w:id="12456"/>
    <w:p>
      <w:pPr>
        <w:spacing w:after="0"/>
        <w:ind w:left="0"/>
        <w:jc w:val="both"/>
      </w:pPr>
      <w:r>
        <w:rPr>
          <w:rFonts w:ascii="Times New Roman"/>
          <w:b w:val="false"/>
          <w:i w:val="false"/>
          <w:color w:val="000000"/>
          <w:sz w:val="28"/>
        </w:rPr>
        <w:t>
      Тема 5. Формирование первоначальных навыков движения меха на разжим и сжим.</w:t>
      </w:r>
    </w:p>
    <w:bookmarkEnd w:id="12456"/>
    <w:bookmarkStart w:name="z16979" w:id="12457"/>
    <w:p>
      <w:pPr>
        <w:spacing w:after="0"/>
        <w:ind w:left="0"/>
        <w:jc w:val="both"/>
      </w:pPr>
      <w:r>
        <w:rPr>
          <w:rFonts w:ascii="Times New Roman"/>
          <w:b w:val="false"/>
          <w:i w:val="false"/>
          <w:color w:val="000000"/>
          <w:sz w:val="28"/>
        </w:rPr>
        <w:t>
      Тема 6. Формирование двигательных навыков пальцев правой и левой рук.</w:t>
      </w:r>
    </w:p>
    <w:bookmarkEnd w:id="12457"/>
    <w:bookmarkStart w:name="z16980" w:id="12458"/>
    <w:p>
      <w:pPr>
        <w:spacing w:after="0"/>
        <w:ind w:left="0"/>
        <w:jc w:val="both"/>
      </w:pPr>
      <w:r>
        <w:rPr>
          <w:rFonts w:ascii="Times New Roman"/>
          <w:b w:val="false"/>
          <w:i w:val="false"/>
          <w:color w:val="000000"/>
          <w:sz w:val="28"/>
        </w:rPr>
        <w:t>
      Тема 7. Звукоизвлечение. Формирование первоначальных слуховых представлений.</w:t>
      </w:r>
    </w:p>
    <w:bookmarkEnd w:id="12458"/>
    <w:bookmarkStart w:name="z16981" w:id="12459"/>
    <w:p>
      <w:pPr>
        <w:spacing w:after="0"/>
        <w:ind w:left="0"/>
        <w:jc w:val="both"/>
      </w:pPr>
      <w:r>
        <w:rPr>
          <w:rFonts w:ascii="Times New Roman"/>
          <w:b w:val="false"/>
          <w:i w:val="false"/>
          <w:color w:val="000000"/>
          <w:sz w:val="28"/>
        </w:rPr>
        <w:t>
      Тема 8. Пение подтекстовки ритмических песенок-прибауток, считалочек.</w:t>
      </w:r>
    </w:p>
    <w:bookmarkEnd w:id="12459"/>
    <w:bookmarkStart w:name="z16982" w:id="12460"/>
    <w:p>
      <w:pPr>
        <w:spacing w:after="0"/>
        <w:ind w:left="0"/>
        <w:jc w:val="both"/>
      </w:pPr>
      <w:r>
        <w:rPr>
          <w:rFonts w:ascii="Times New Roman"/>
          <w:b w:val="false"/>
          <w:i w:val="false"/>
          <w:color w:val="000000"/>
          <w:sz w:val="28"/>
        </w:rPr>
        <w:t>
      Тема 9. Простейшие пьесы с поочередной игрой правой и левой рук.</w:t>
      </w:r>
    </w:p>
    <w:bookmarkEnd w:id="12460"/>
    <w:bookmarkStart w:name="z16983" w:id="12461"/>
    <w:p>
      <w:pPr>
        <w:spacing w:after="0"/>
        <w:ind w:left="0"/>
        <w:jc w:val="both"/>
      </w:pPr>
      <w:r>
        <w:rPr>
          <w:rFonts w:ascii="Times New Roman"/>
          <w:b w:val="false"/>
          <w:i w:val="false"/>
          <w:color w:val="000000"/>
          <w:sz w:val="28"/>
        </w:rPr>
        <w:t>
      Тема 10. Простейшие пьесы с одновременной игрой правой и левой рук.</w:t>
      </w:r>
    </w:p>
    <w:bookmarkEnd w:id="12461"/>
    <w:bookmarkStart w:name="z16984" w:id="12462"/>
    <w:p>
      <w:pPr>
        <w:spacing w:after="0"/>
        <w:ind w:left="0"/>
        <w:jc w:val="both"/>
      </w:pPr>
      <w:r>
        <w:rPr>
          <w:rFonts w:ascii="Times New Roman"/>
          <w:b w:val="false"/>
          <w:i w:val="false"/>
          <w:color w:val="000000"/>
          <w:sz w:val="28"/>
        </w:rPr>
        <w:t>
      Тема 11. Упражнения на координацию правой и левой рук.</w:t>
      </w:r>
    </w:p>
    <w:bookmarkEnd w:id="12462"/>
    <w:bookmarkStart w:name="z16985" w:id="12463"/>
    <w:p>
      <w:pPr>
        <w:spacing w:after="0"/>
        <w:ind w:left="0"/>
        <w:jc w:val="both"/>
      </w:pPr>
      <w:r>
        <w:rPr>
          <w:rFonts w:ascii="Times New Roman"/>
          <w:b w:val="false"/>
          <w:i w:val="false"/>
          <w:color w:val="000000"/>
          <w:sz w:val="28"/>
        </w:rPr>
        <w:t>
      Тема 12. Освоение элементарной нотной грамоты.</w:t>
      </w:r>
    </w:p>
    <w:bookmarkEnd w:id="12463"/>
    <w:bookmarkStart w:name="z16986" w:id="12464"/>
    <w:p>
      <w:pPr>
        <w:spacing w:after="0"/>
        <w:ind w:left="0"/>
        <w:jc w:val="both"/>
      </w:pPr>
      <w:r>
        <w:rPr>
          <w:rFonts w:ascii="Times New Roman"/>
          <w:b w:val="false"/>
          <w:i w:val="false"/>
          <w:color w:val="000000"/>
          <w:sz w:val="28"/>
        </w:rPr>
        <w:t>
      Тема 13. Простейшие технические упражнения для пальцев.</w:t>
      </w:r>
    </w:p>
    <w:bookmarkEnd w:id="12464"/>
    <w:bookmarkStart w:name="z16987" w:id="12465"/>
    <w:p>
      <w:pPr>
        <w:spacing w:after="0"/>
        <w:ind w:left="0"/>
        <w:jc w:val="both"/>
      </w:pPr>
      <w:r>
        <w:rPr>
          <w:rFonts w:ascii="Times New Roman"/>
          <w:b w:val="false"/>
          <w:i w:val="false"/>
          <w:color w:val="000000"/>
          <w:sz w:val="28"/>
        </w:rPr>
        <w:t>
      Тема 14. Простейшие упражнения на освоение техники владения мехом.</w:t>
      </w:r>
    </w:p>
    <w:bookmarkEnd w:id="12465"/>
    <w:bookmarkStart w:name="z16988" w:id="12466"/>
    <w:p>
      <w:pPr>
        <w:spacing w:after="0"/>
        <w:ind w:left="0"/>
        <w:jc w:val="both"/>
      </w:pPr>
      <w:r>
        <w:rPr>
          <w:rFonts w:ascii="Times New Roman"/>
          <w:b w:val="false"/>
          <w:i w:val="false"/>
          <w:color w:val="000000"/>
          <w:sz w:val="28"/>
        </w:rPr>
        <w:t>
      Тема 15. Упражнение на координацию рук.</w:t>
      </w:r>
    </w:p>
    <w:bookmarkEnd w:id="12466"/>
    <w:bookmarkStart w:name="z16989" w:id="12467"/>
    <w:p>
      <w:pPr>
        <w:spacing w:after="0"/>
        <w:ind w:left="0"/>
        <w:jc w:val="both"/>
      </w:pPr>
      <w:r>
        <w:rPr>
          <w:rFonts w:ascii="Times New Roman"/>
          <w:b w:val="false"/>
          <w:i w:val="false"/>
          <w:color w:val="000000"/>
          <w:sz w:val="28"/>
        </w:rPr>
        <w:t>
      Тема 16. Игра несложных пьес двумя руками.</w:t>
      </w:r>
    </w:p>
    <w:bookmarkEnd w:id="12467"/>
    <w:bookmarkStart w:name="z16990" w:id="12468"/>
    <w:p>
      <w:pPr>
        <w:spacing w:after="0"/>
        <w:ind w:left="0"/>
        <w:jc w:val="both"/>
      </w:pPr>
      <w:r>
        <w:rPr>
          <w:rFonts w:ascii="Times New Roman"/>
          <w:b w:val="false"/>
          <w:i w:val="false"/>
          <w:color w:val="000000"/>
          <w:sz w:val="28"/>
        </w:rPr>
        <w:t>
      Тема 17. Освоение элементарной нотной грамоты.</w:t>
      </w:r>
    </w:p>
    <w:bookmarkEnd w:id="12468"/>
    <w:bookmarkStart w:name="z16991" w:id="12469"/>
    <w:p>
      <w:pPr>
        <w:spacing w:after="0"/>
        <w:ind w:left="0"/>
        <w:jc w:val="both"/>
      </w:pPr>
      <w:r>
        <w:rPr>
          <w:rFonts w:ascii="Times New Roman"/>
          <w:b w:val="false"/>
          <w:i w:val="false"/>
          <w:color w:val="000000"/>
          <w:sz w:val="28"/>
        </w:rPr>
        <w:t>
      Тема 18. Простейшие технические упражнения для пальцев.</w:t>
      </w:r>
    </w:p>
    <w:bookmarkEnd w:id="12469"/>
    <w:bookmarkStart w:name="z16992" w:id="12470"/>
    <w:p>
      <w:pPr>
        <w:spacing w:after="0"/>
        <w:ind w:left="0"/>
        <w:jc w:val="both"/>
      </w:pPr>
      <w:r>
        <w:rPr>
          <w:rFonts w:ascii="Times New Roman"/>
          <w:b w:val="false"/>
          <w:i w:val="false"/>
          <w:color w:val="000000"/>
          <w:sz w:val="28"/>
        </w:rPr>
        <w:t>
      Тема 19. Простейшие упражнения на освоение техники владения мехом.</w:t>
      </w:r>
    </w:p>
    <w:bookmarkEnd w:id="12470"/>
    <w:bookmarkStart w:name="z16993" w:id="12471"/>
    <w:p>
      <w:pPr>
        <w:spacing w:after="0"/>
        <w:ind w:left="0"/>
        <w:jc w:val="both"/>
      </w:pPr>
      <w:r>
        <w:rPr>
          <w:rFonts w:ascii="Times New Roman"/>
          <w:b w:val="false"/>
          <w:i w:val="false"/>
          <w:color w:val="000000"/>
          <w:sz w:val="28"/>
        </w:rPr>
        <w:t>
      Тема 20. Гаммы до, соль, фа-мажор каждой рукой отдельно в одну октаву.</w:t>
      </w:r>
    </w:p>
    <w:bookmarkEnd w:id="12471"/>
    <w:bookmarkStart w:name="z16994" w:id="12472"/>
    <w:p>
      <w:pPr>
        <w:spacing w:after="0"/>
        <w:ind w:left="0"/>
        <w:jc w:val="both"/>
      </w:pPr>
      <w:r>
        <w:rPr>
          <w:rFonts w:ascii="Times New Roman"/>
          <w:b w:val="false"/>
          <w:i w:val="false"/>
          <w:color w:val="000000"/>
          <w:sz w:val="28"/>
        </w:rPr>
        <w:t>
      Тема 21. Упражнение на координацию рук.</w:t>
      </w:r>
    </w:p>
    <w:bookmarkEnd w:id="12472"/>
    <w:bookmarkStart w:name="z16995" w:id="12473"/>
    <w:p>
      <w:pPr>
        <w:spacing w:after="0"/>
        <w:ind w:left="0"/>
        <w:jc w:val="both"/>
      </w:pPr>
      <w:r>
        <w:rPr>
          <w:rFonts w:ascii="Times New Roman"/>
          <w:b w:val="false"/>
          <w:i w:val="false"/>
          <w:color w:val="000000"/>
          <w:sz w:val="28"/>
        </w:rPr>
        <w:t>
      Тема 22. Игра несложных пьес двумя руками.</w:t>
      </w:r>
    </w:p>
    <w:bookmarkEnd w:id="12473"/>
    <w:bookmarkStart w:name="z16996" w:id="12474"/>
    <w:p>
      <w:pPr>
        <w:spacing w:after="0"/>
        <w:ind w:left="0"/>
        <w:jc w:val="both"/>
      </w:pPr>
      <w:r>
        <w:rPr>
          <w:rFonts w:ascii="Times New Roman"/>
          <w:b w:val="false"/>
          <w:i w:val="false"/>
          <w:color w:val="000000"/>
          <w:sz w:val="28"/>
        </w:rPr>
        <w:t>
      Тема 23. Совершенствование навыков игры по слуху.</w:t>
      </w:r>
    </w:p>
    <w:bookmarkEnd w:id="12474"/>
    <w:bookmarkStart w:name="z16997" w:id="12475"/>
    <w:p>
      <w:pPr>
        <w:spacing w:after="0"/>
        <w:ind w:left="0"/>
        <w:jc w:val="both"/>
      </w:pPr>
      <w:r>
        <w:rPr>
          <w:rFonts w:ascii="Times New Roman"/>
          <w:b w:val="false"/>
          <w:i w:val="false"/>
          <w:color w:val="000000"/>
          <w:sz w:val="28"/>
        </w:rPr>
        <w:t>
      Тема 24.Формирование первоначальных навыков чтения с листа.</w:t>
      </w:r>
    </w:p>
    <w:bookmarkEnd w:id="12475"/>
    <w:bookmarkStart w:name="z16998" w:id="12476"/>
    <w:p>
      <w:pPr>
        <w:spacing w:after="0"/>
        <w:ind w:left="0"/>
        <w:jc w:val="both"/>
      </w:pPr>
      <w:r>
        <w:rPr>
          <w:rFonts w:ascii="Times New Roman"/>
          <w:b w:val="false"/>
          <w:i w:val="false"/>
          <w:color w:val="000000"/>
          <w:sz w:val="28"/>
        </w:rPr>
        <w:t>
      59. Ожидаемые результаты освоения Программы 1 класса.</w:t>
      </w:r>
    </w:p>
    <w:bookmarkEnd w:id="12476"/>
    <w:bookmarkStart w:name="z16999" w:id="12477"/>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2477"/>
    <w:bookmarkStart w:name="z17000" w:id="12478"/>
    <w:p>
      <w:pPr>
        <w:spacing w:after="0"/>
        <w:ind w:left="0"/>
        <w:jc w:val="both"/>
      </w:pPr>
      <w:r>
        <w:rPr>
          <w:rFonts w:ascii="Times New Roman"/>
          <w:b w:val="false"/>
          <w:i w:val="false"/>
          <w:color w:val="000000"/>
          <w:sz w:val="28"/>
        </w:rPr>
        <w:t>
      1) знает устройство инструмента;</w:t>
      </w:r>
    </w:p>
    <w:bookmarkEnd w:id="12478"/>
    <w:bookmarkStart w:name="z17001" w:id="12479"/>
    <w:p>
      <w:pPr>
        <w:spacing w:after="0"/>
        <w:ind w:left="0"/>
        <w:jc w:val="both"/>
      </w:pPr>
      <w:r>
        <w:rPr>
          <w:rFonts w:ascii="Times New Roman"/>
          <w:b w:val="false"/>
          <w:i w:val="false"/>
          <w:color w:val="000000"/>
          <w:sz w:val="28"/>
        </w:rPr>
        <w:t>
      2) владеет первоначальными музыкально-теоретическими знаниями;</w:t>
      </w:r>
    </w:p>
    <w:bookmarkEnd w:id="12479"/>
    <w:bookmarkStart w:name="z17002" w:id="12480"/>
    <w:p>
      <w:pPr>
        <w:spacing w:after="0"/>
        <w:ind w:left="0"/>
        <w:jc w:val="both"/>
      </w:pPr>
      <w:r>
        <w:rPr>
          <w:rFonts w:ascii="Times New Roman"/>
          <w:b w:val="false"/>
          <w:i w:val="false"/>
          <w:color w:val="000000"/>
          <w:sz w:val="28"/>
        </w:rPr>
        <w:t>
      3) владеет навыками постановки рук, инструмента, посадки за инструментом;</w:t>
      </w:r>
    </w:p>
    <w:bookmarkEnd w:id="12480"/>
    <w:bookmarkStart w:name="z17003" w:id="12481"/>
    <w:p>
      <w:pPr>
        <w:spacing w:after="0"/>
        <w:ind w:left="0"/>
        <w:jc w:val="both"/>
      </w:pPr>
      <w:r>
        <w:rPr>
          <w:rFonts w:ascii="Times New Roman"/>
          <w:b w:val="false"/>
          <w:i w:val="false"/>
          <w:color w:val="000000"/>
          <w:sz w:val="28"/>
        </w:rPr>
        <w:t>
      4) владеет начальными навыками игры на аккордеоне;</w:t>
      </w:r>
    </w:p>
    <w:bookmarkEnd w:id="12481"/>
    <w:bookmarkStart w:name="z17004" w:id="12482"/>
    <w:p>
      <w:pPr>
        <w:spacing w:after="0"/>
        <w:ind w:left="0"/>
        <w:jc w:val="both"/>
      </w:pPr>
      <w:r>
        <w:rPr>
          <w:rFonts w:ascii="Times New Roman"/>
          <w:b w:val="false"/>
          <w:i w:val="false"/>
          <w:color w:val="000000"/>
          <w:sz w:val="28"/>
        </w:rPr>
        <w:t>
      5) развивает музыкальное мышление;</w:t>
      </w:r>
    </w:p>
    <w:bookmarkEnd w:id="12482"/>
    <w:bookmarkStart w:name="z17005" w:id="12483"/>
    <w:p>
      <w:pPr>
        <w:spacing w:after="0"/>
        <w:ind w:left="0"/>
        <w:jc w:val="both"/>
      </w:pPr>
      <w:r>
        <w:rPr>
          <w:rFonts w:ascii="Times New Roman"/>
          <w:b w:val="false"/>
          <w:i w:val="false"/>
          <w:color w:val="000000"/>
          <w:sz w:val="28"/>
        </w:rPr>
        <w:t>
      6) исполняет гаммы, этюды, простейшие музыкальные произведения.</w:t>
      </w:r>
    </w:p>
    <w:bookmarkEnd w:id="12483"/>
    <w:bookmarkStart w:name="z17006" w:id="12484"/>
    <w:p>
      <w:pPr>
        <w:spacing w:after="0"/>
        <w:ind w:left="0"/>
        <w:jc w:val="both"/>
      </w:pPr>
      <w:r>
        <w:rPr>
          <w:rFonts w:ascii="Times New Roman"/>
          <w:b w:val="false"/>
          <w:i w:val="false"/>
          <w:color w:val="000000"/>
          <w:sz w:val="28"/>
        </w:rPr>
        <w:t>
      60. Программные требования во 2 классе:</w:t>
      </w:r>
    </w:p>
    <w:bookmarkEnd w:id="12484"/>
    <w:bookmarkStart w:name="z17007" w:id="12485"/>
    <w:p>
      <w:pPr>
        <w:spacing w:after="0"/>
        <w:ind w:left="0"/>
        <w:jc w:val="both"/>
      </w:pPr>
      <w:r>
        <w:rPr>
          <w:rFonts w:ascii="Times New Roman"/>
          <w:b w:val="false"/>
          <w:i w:val="false"/>
          <w:color w:val="000000"/>
          <w:sz w:val="28"/>
        </w:rPr>
        <w:t xml:space="preserve">
      1) продолжается дальнейшая работа по закреплению исполнительских умений, навыков, формированию и развитию правильных исполнительских установок и ощущений; </w:t>
      </w:r>
    </w:p>
    <w:bookmarkEnd w:id="12485"/>
    <w:bookmarkStart w:name="z17008" w:id="12486"/>
    <w:p>
      <w:pPr>
        <w:spacing w:after="0"/>
        <w:ind w:left="0"/>
        <w:jc w:val="both"/>
      </w:pPr>
      <w:r>
        <w:rPr>
          <w:rFonts w:ascii="Times New Roman"/>
          <w:b w:val="false"/>
          <w:i w:val="false"/>
          <w:color w:val="000000"/>
          <w:sz w:val="28"/>
        </w:rPr>
        <w:t>
      2) закрепляются начальные навыки освоения клавиатур инструмента, правила посадки, постановки игрового аппарата, особенностей звукоизвлечения на аккордеоне, совершенствуются навыки ведения меха, осуществляется контроль над свободой исполнительского аппарата, продолжается работа над качеством звукоизвлечения, формированием культуры звука на основе изучения музыкальных произведений;</w:t>
      </w:r>
    </w:p>
    <w:bookmarkEnd w:id="12486"/>
    <w:bookmarkStart w:name="z17009" w:id="12487"/>
    <w:p>
      <w:pPr>
        <w:spacing w:after="0"/>
        <w:ind w:left="0"/>
        <w:jc w:val="both"/>
      </w:pPr>
      <w:r>
        <w:rPr>
          <w:rFonts w:ascii="Times New Roman"/>
          <w:b w:val="false"/>
          <w:i w:val="false"/>
          <w:color w:val="000000"/>
          <w:sz w:val="28"/>
        </w:rPr>
        <w:t>
      3) обучающийся знакомится с техническими требованиями гаммы до, соль, фа-мажор двумя руками, осваивает тонические трезвучия, арпеджио, чтение нот с листа двумя руками за первый класс;</w:t>
      </w:r>
    </w:p>
    <w:bookmarkEnd w:id="12487"/>
    <w:bookmarkStart w:name="z17010" w:id="12488"/>
    <w:p>
      <w:pPr>
        <w:spacing w:after="0"/>
        <w:ind w:left="0"/>
        <w:jc w:val="both"/>
      </w:pPr>
      <w:r>
        <w:rPr>
          <w:rFonts w:ascii="Times New Roman"/>
          <w:b w:val="false"/>
          <w:i w:val="false"/>
          <w:color w:val="000000"/>
          <w:sz w:val="28"/>
        </w:rPr>
        <w:t>
      4) в течение учебного года обучающийся осваивает 12-14 произведений: этюды, произведения с элементами полифонии, пьесы различного характера.</w:t>
      </w:r>
    </w:p>
    <w:bookmarkEnd w:id="12488"/>
    <w:bookmarkStart w:name="z17011" w:id="12489"/>
    <w:p>
      <w:pPr>
        <w:spacing w:after="0"/>
        <w:ind w:left="0"/>
        <w:jc w:val="both"/>
      </w:pPr>
      <w:r>
        <w:rPr>
          <w:rFonts w:ascii="Times New Roman"/>
          <w:b w:val="false"/>
          <w:i w:val="false"/>
          <w:color w:val="000000"/>
          <w:sz w:val="28"/>
        </w:rPr>
        <w:t>
      61. Содержание учебного предмета во 2 классе.</w:t>
      </w:r>
    </w:p>
    <w:bookmarkEnd w:id="12489"/>
    <w:bookmarkStart w:name="z17012" w:id="12490"/>
    <w:p>
      <w:pPr>
        <w:spacing w:after="0"/>
        <w:ind w:left="0"/>
        <w:jc w:val="both"/>
      </w:pPr>
      <w:r>
        <w:rPr>
          <w:rFonts w:ascii="Times New Roman"/>
          <w:b w:val="false"/>
          <w:i w:val="false"/>
          <w:color w:val="000000"/>
          <w:sz w:val="28"/>
        </w:rPr>
        <w:t>
      Тема 1. Повторение пройденного учебного материала.</w:t>
      </w:r>
    </w:p>
    <w:bookmarkEnd w:id="12490"/>
    <w:bookmarkStart w:name="z17013" w:id="12491"/>
    <w:p>
      <w:pPr>
        <w:spacing w:after="0"/>
        <w:ind w:left="0"/>
        <w:jc w:val="both"/>
      </w:pPr>
      <w:r>
        <w:rPr>
          <w:rFonts w:ascii="Times New Roman"/>
          <w:b w:val="false"/>
          <w:i w:val="false"/>
          <w:color w:val="000000"/>
          <w:sz w:val="28"/>
        </w:rPr>
        <w:t>
      Тема 2. Дальнейшее освоение нотной грамоты. Совершенствование работы над гаммами. Транспонирование и подбор по слуху.</w:t>
      </w:r>
    </w:p>
    <w:bookmarkEnd w:id="12491"/>
    <w:bookmarkStart w:name="z17014" w:id="12492"/>
    <w:p>
      <w:pPr>
        <w:spacing w:after="0"/>
        <w:ind w:left="0"/>
        <w:jc w:val="both"/>
      </w:pPr>
      <w:r>
        <w:rPr>
          <w:rFonts w:ascii="Times New Roman"/>
          <w:b w:val="false"/>
          <w:i w:val="false"/>
          <w:color w:val="000000"/>
          <w:sz w:val="28"/>
        </w:rPr>
        <w:t>
      Тема 3. Исходное положение рук на правой и левой клавиатурах инструмента. Упражнение на координацию рук.</w:t>
      </w:r>
    </w:p>
    <w:bookmarkEnd w:id="12492"/>
    <w:bookmarkStart w:name="z17015" w:id="12493"/>
    <w:p>
      <w:pPr>
        <w:spacing w:after="0"/>
        <w:ind w:left="0"/>
        <w:jc w:val="both"/>
      </w:pPr>
      <w:r>
        <w:rPr>
          <w:rFonts w:ascii="Times New Roman"/>
          <w:b w:val="false"/>
          <w:i w:val="false"/>
          <w:color w:val="000000"/>
          <w:sz w:val="28"/>
        </w:rPr>
        <w:t>
      Тема 4. Формирование двигательных навыков пальцев правой и левой рук. Технические упражнения для пальцев.</w:t>
      </w:r>
    </w:p>
    <w:bookmarkEnd w:id="12493"/>
    <w:bookmarkStart w:name="z17016" w:id="12494"/>
    <w:p>
      <w:pPr>
        <w:spacing w:after="0"/>
        <w:ind w:left="0"/>
        <w:jc w:val="both"/>
      </w:pPr>
      <w:r>
        <w:rPr>
          <w:rFonts w:ascii="Times New Roman"/>
          <w:b w:val="false"/>
          <w:i w:val="false"/>
          <w:color w:val="000000"/>
          <w:sz w:val="28"/>
        </w:rPr>
        <w:t>
      Тема 5. Формирование первоначальных навыков движения меха на разжим и сжим. Простейшие упражнения на освоение техники владения мехом.</w:t>
      </w:r>
    </w:p>
    <w:bookmarkEnd w:id="12494"/>
    <w:bookmarkStart w:name="z17017" w:id="12495"/>
    <w:p>
      <w:pPr>
        <w:spacing w:after="0"/>
        <w:ind w:left="0"/>
        <w:jc w:val="both"/>
      </w:pPr>
      <w:r>
        <w:rPr>
          <w:rFonts w:ascii="Times New Roman"/>
          <w:b w:val="false"/>
          <w:i w:val="false"/>
          <w:color w:val="000000"/>
          <w:sz w:val="28"/>
        </w:rPr>
        <w:t xml:space="preserve">
      Тема 6. Звукоизвлечение. Особенности звукоизвлечения на аккордеоне. </w:t>
      </w:r>
    </w:p>
    <w:bookmarkEnd w:id="12495"/>
    <w:bookmarkStart w:name="z17018" w:id="12496"/>
    <w:p>
      <w:pPr>
        <w:spacing w:after="0"/>
        <w:ind w:left="0"/>
        <w:jc w:val="both"/>
      </w:pPr>
      <w:r>
        <w:rPr>
          <w:rFonts w:ascii="Times New Roman"/>
          <w:b w:val="false"/>
          <w:i w:val="false"/>
          <w:color w:val="000000"/>
          <w:sz w:val="28"/>
        </w:rPr>
        <w:t>
      Тема 7. Произведения с поочередной игрой правой и левой рук.</w:t>
      </w:r>
    </w:p>
    <w:bookmarkEnd w:id="12496"/>
    <w:bookmarkStart w:name="z17019" w:id="12497"/>
    <w:p>
      <w:pPr>
        <w:spacing w:after="0"/>
        <w:ind w:left="0"/>
        <w:jc w:val="both"/>
      </w:pPr>
      <w:r>
        <w:rPr>
          <w:rFonts w:ascii="Times New Roman"/>
          <w:b w:val="false"/>
          <w:i w:val="false"/>
          <w:color w:val="000000"/>
          <w:sz w:val="28"/>
        </w:rPr>
        <w:t>
      Тема 8. Пьесы с одновременной игрой правой и левой рук.</w:t>
      </w:r>
    </w:p>
    <w:bookmarkEnd w:id="12497"/>
    <w:bookmarkStart w:name="z17020" w:id="12498"/>
    <w:p>
      <w:pPr>
        <w:spacing w:after="0"/>
        <w:ind w:left="0"/>
        <w:jc w:val="both"/>
      </w:pPr>
      <w:r>
        <w:rPr>
          <w:rFonts w:ascii="Times New Roman"/>
          <w:b w:val="false"/>
          <w:i w:val="false"/>
          <w:color w:val="000000"/>
          <w:sz w:val="28"/>
        </w:rPr>
        <w:t>
      Тема 9. Игра пьес различного характера двумя руками.</w:t>
      </w:r>
    </w:p>
    <w:bookmarkEnd w:id="12498"/>
    <w:bookmarkStart w:name="z17021" w:id="12499"/>
    <w:p>
      <w:pPr>
        <w:spacing w:after="0"/>
        <w:ind w:left="0"/>
        <w:jc w:val="both"/>
      </w:pPr>
      <w:r>
        <w:rPr>
          <w:rFonts w:ascii="Times New Roman"/>
          <w:b w:val="false"/>
          <w:i w:val="false"/>
          <w:color w:val="000000"/>
          <w:sz w:val="28"/>
        </w:rPr>
        <w:t>
      Тема 10. Гаммы: до, соль, фа-мажор двумя руками.</w:t>
      </w:r>
    </w:p>
    <w:bookmarkEnd w:id="12499"/>
    <w:bookmarkStart w:name="z17022" w:id="12500"/>
    <w:p>
      <w:pPr>
        <w:spacing w:after="0"/>
        <w:ind w:left="0"/>
        <w:jc w:val="both"/>
      </w:pPr>
      <w:r>
        <w:rPr>
          <w:rFonts w:ascii="Times New Roman"/>
          <w:b w:val="false"/>
          <w:i w:val="false"/>
          <w:color w:val="000000"/>
          <w:sz w:val="28"/>
        </w:rPr>
        <w:t xml:space="preserve">
      Тема 11. Аккорды: тонические трезвучия и их обращения в тональностях до, соль, мажор двумя руками. </w:t>
      </w:r>
    </w:p>
    <w:bookmarkEnd w:id="12500"/>
    <w:bookmarkStart w:name="z17023" w:id="12501"/>
    <w:p>
      <w:pPr>
        <w:spacing w:after="0"/>
        <w:ind w:left="0"/>
        <w:jc w:val="both"/>
      </w:pPr>
      <w:r>
        <w:rPr>
          <w:rFonts w:ascii="Times New Roman"/>
          <w:b w:val="false"/>
          <w:i w:val="false"/>
          <w:color w:val="000000"/>
          <w:sz w:val="28"/>
        </w:rPr>
        <w:t xml:space="preserve">
      Тема 12. Арпеджио: короткие арпеджио в тональностях до, соль, мажор. </w:t>
      </w:r>
    </w:p>
    <w:bookmarkEnd w:id="12501"/>
    <w:bookmarkStart w:name="z17024" w:id="12502"/>
    <w:p>
      <w:pPr>
        <w:spacing w:after="0"/>
        <w:ind w:left="0"/>
        <w:jc w:val="both"/>
      </w:pPr>
      <w:r>
        <w:rPr>
          <w:rFonts w:ascii="Times New Roman"/>
          <w:b w:val="false"/>
          <w:i w:val="false"/>
          <w:color w:val="000000"/>
          <w:sz w:val="28"/>
        </w:rPr>
        <w:t>
      Тема 13. Чтение нот с листа.</w:t>
      </w:r>
    </w:p>
    <w:bookmarkEnd w:id="12502"/>
    <w:bookmarkStart w:name="z17025" w:id="12503"/>
    <w:p>
      <w:pPr>
        <w:spacing w:after="0"/>
        <w:ind w:left="0"/>
        <w:jc w:val="both"/>
      </w:pPr>
      <w:r>
        <w:rPr>
          <w:rFonts w:ascii="Times New Roman"/>
          <w:b w:val="false"/>
          <w:i w:val="false"/>
          <w:color w:val="000000"/>
          <w:sz w:val="28"/>
        </w:rPr>
        <w:t>
      Тема 14. Разучивание этюдов.</w:t>
      </w:r>
    </w:p>
    <w:bookmarkEnd w:id="12503"/>
    <w:bookmarkStart w:name="z17026" w:id="12504"/>
    <w:p>
      <w:pPr>
        <w:spacing w:after="0"/>
        <w:ind w:left="0"/>
        <w:jc w:val="both"/>
      </w:pPr>
      <w:r>
        <w:rPr>
          <w:rFonts w:ascii="Times New Roman"/>
          <w:b w:val="false"/>
          <w:i w:val="false"/>
          <w:color w:val="000000"/>
          <w:sz w:val="28"/>
        </w:rPr>
        <w:t>
      Тема 15. Разучивание произведений с элементами полифонии, пьес различного характера. Контроль над свободой исполнительского аппарата. Работа над качеством звукоизвлечения и формированием культуры звука на основе изучения музыкальных произведений. Игра в ансамбле с педагогом и другими обучающимися.</w:t>
      </w:r>
    </w:p>
    <w:bookmarkEnd w:id="12504"/>
    <w:bookmarkStart w:name="z17027" w:id="12505"/>
    <w:p>
      <w:pPr>
        <w:spacing w:after="0"/>
        <w:ind w:left="0"/>
        <w:jc w:val="both"/>
      </w:pPr>
      <w:r>
        <w:rPr>
          <w:rFonts w:ascii="Times New Roman"/>
          <w:b w:val="false"/>
          <w:i w:val="false"/>
          <w:color w:val="000000"/>
          <w:sz w:val="28"/>
        </w:rPr>
        <w:t>
      Тема 16. Знакомство с жизнью, творчеством композиторов различных эпох стилевых направлений.</w:t>
      </w:r>
    </w:p>
    <w:bookmarkEnd w:id="12505"/>
    <w:bookmarkStart w:name="z17028" w:id="12506"/>
    <w:p>
      <w:pPr>
        <w:spacing w:after="0"/>
        <w:ind w:left="0"/>
        <w:jc w:val="both"/>
      </w:pPr>
      <w:r>
        <w:rPr>
          <w:rFonts w:ascii="Times New Roman"/>
          <w:b w:val="false"/>
          <w:i w:val="false"/>
          <w:color w:val="000000"/>
          <w:sz w:val="28"/>
        </w:rPr>
        <w:t>
      62. Ожидаемые результаты освоения Программы 2 класса.</w:t>
      </w:r>
    </w:p>
    <w:bookmarkEnd w:id="12506"/>
    <w:bookmarkStart w:name="z17029" w:id="12507"/>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2507"/>
    <w:bookmarkStart w:name="z17030" w:id="12508"/>
    <w:p>
      <w:pPr>
        <w:spacing w:after="0"/>
        <w:ind w:left="0"/>
        <w:jc w:val="both"/>
      </w:pPr>
      <w:r>
        <w:rPr>
          <w:rFonts w:ascii="Times New Roman"/>
          <w:b w:val="false"/>
          <w:i w:val="false"/>
          <w:color w:val="000000"/>
          <w:sz w:val="28"/>
        </w:rPr>
        <w:t>
      1) владеет начальными навыками смены позиций правой руки, координации левой руки;</w:t>
      </w:r>
    </w:p>
    <w:bookmarkEnd w:id="12508"/>
    <w:bookmarkStart w:name="z17031" w:id="12509"/>
    <w:p>
      <w:pPr>
        <w:spacing w:after="0"/>
        <w:ind w:left="0"/>
        <w:jc w:val="both"/>
      </w:pPr>
      <w:r>
        <w:rPr>
          <w:rFonts w:ascii="Times New Roman"/>
          <w:b w:val="false"/>
          <w:i w:val="false"/>
          <w:color w:val="000000"/>
          <w:sz w:val="28"/>
        </w:rPr>
        <w:t>
      2) владеет начальными навыками освоения клавиатур инструмента;</w:t>
      </w:r>
    </w:p>
    <w:bookmarkEnd w:id="12509"/>
    <w:bookmarkStart w:name="z17032" w:id="12510"/>
    <w:p>
      <w:pPr>
        <w:spacing w:after="0"/>
        <w:ind w:left="0"/>
        <w:jc w:val="both"/>
      </w:pPr>
      <w:r>
        <w:rPr>
          <w:rFonts w:ascii="Times New Roman"/>
          <w:b w:val="false"/>
          <w:i w:val="false"/>
          <w:color w:val="000000"/>
          <w:sz w:val="28"/>
        </w:rPr>
        <w:t>
      3) знает правила посадки и постановки игрового аппарата;</w:t>
      </w:r>
    </w:p>
    <w:bookmarkEnd w:id="12510"/>
    <w:bookmarkStart w:name="z17033" w:id="12511"/>
    <w:p>
      <w:pPr>
        <w:spacing w:after="0"/>
        <w:ind w:left="0"/>
        <w:jc w:val="both"/>
      </w:pPr>
      <w:r>
        <w:rPr>
          <w:rFonts w:ascii="Times New Roman"/>
          <w:b w:val="false"/>
          <w:i w:val="false"/>
          <w:color w:val="000000"/>
          <w:sz w:val="28"/>
        </w:rPr>
        <w:t>
      4) анализирует исполняемое произведение;</w:t>
      </w:r>
    </w:p>
    <w:bookmarkEnd w:id="12511"/>
    <w:bookmarkStart w:name="z17034" w:id="12512"/>
    <w:p>
      <w:pPr>
        <w:spacing w:after="0"/>
        <w:ind w:left="0"/>
        <w:jc w:val="both"/>
      </w:pPr>
      <w:r>
        <w:rPr>
          <w:rFonts w:ascii="Times New Roman"/>
          <w:b w:val="false"/>
          <w:i w:val="false"/>
          <w:color w:val="000000"/>
          <w:sz w:val="28"/>
        </w:rPr>
        <w:t>
      5) знает особенности звукоизвлечения на аккордеоне;</w:t>
      </w:r>
    </w:p>
    <w:bookmarkEnd w:id="12512"/>
    <w:bookmarkStart w:name="z17035" w:id="12513"/>
    <w:p>
      <w:pPr>
        <w:spacing w:after="0"/>
        <w:ind w:left="0"/>
        <w:jc w:val="both"/>
      </w:pPr>
      <w:r>
        <w:rPr>
          <w:rFonts w:ascii="Times New Roman"/>
          <w:b w:val="false"/>
          <w:i w:val="false"/>
          <w:color w:val="000000"/>
          <w:sz w:val="28"/>
        </w:rPr>
        <w:t>
      6) владеет навыками правильной смены меха;</w:t>
      </w:r>
    </w:p>
    <w:bookmarkEnd w:id="12513"/>
    <w:bookmarkStart w:name="z17036" w:id="12514"/>
    <w:p>
      <w:pPr>
        <w:spacing w:after="0"/>
        <w:ind w:left="0"/>
        <w:jc w:val="both"/>
      </w:pPr>
      <w:r>
        <w:rPr>
          <w:rFonts w:ascii="Times New Roman"/>
          <w:b w:val="false"/>
          <w:i w:val="false"/>
          <w:color w:val="000000"/>
          <w:sz w:val="28"/>
        </w:rPr>
        <w:t>
      7) осуществляет контроль над свободой исполнительского аппарата;</w:t>
      </w:r>
    </w:p>
    <w:bookmarkEnd w:id="12514"/>
    <w:bookmarkStart w:name="z17037" w:id="12515"/>
    <w:p>
      <w:pPr>
        <w:spacing w:after="0"/>
        <w:ind w:left="0"/>
        <w:jc w:val="both"/>
      </w:pPr>
      <w:r>
        <w:rPr>
          <w:rFonts w:ascii="Times New Roman"/>
          <w:b w:val="false"/>
          <w:i w:val="false"/>
          <w:color w:val="000000"/>
          <w:sz w:val="28"/>
        </w:rPr>
        <w:t>
      8) осуществляет контроль над качеством звука, точностью ритма и темпа;</w:t>
      </w:r>
    </w:p>
    <w:bookmarkEnd w:id="12515"/>
    <w:bookmarkStart w:name="z17038" w:id="12516"/>
    <w:p>
      <w:pPr>
        <w:spacing w:after="0"/>
        <w:ind w:left="0"/>
        <w:jc w:val="both"/>
      </w:pPr>
      <w:r>
        <w:rPr>
          <w:rFonts w:ascii="Times New Roman"/>
          <w:b w:val="false"/>
          <w:i w:val="false"/>
          <w:color w:val="000000"/>
          <w:sz w:val="28"/>
        </w:rPr>
        <w:t>
      9) развивает навыки выразительного исполнения одноголосных мелодий;</w:t>
      </w:r>
    </w:p>
    <w:bookmarkEnd w:id="12516"/>
    <w:bookmarkStart w:name="z17039" w:id="12517"/>
    <w:p>
      <w:pPr>
        <w:spacing w:after="0"/>
        <w:ind w:left="0"/>
        <w:jc w:val="both"/>
      </w:pPr>
      <w:r>
        <w:rPr>
          <w:rFonts w:ascii="Times New Roman"/>
          <w:b w:val="false"/>
          <w:i w:val="false"/>
          <w:color w:val="000000"/>
          <w:sz w:val="28"/>
        </w:rPr>
        <w:t>
      10) владеет навыками исполнения гамм до, соль, фа-мажор двумя руками;</w:t>
      </w:r>
    </w:p>
    <w:bookmarkEnd w:id="12517"/>
    <w:bookmarkStart w:name="z17040" w:id="12518"/>
    <w:p>
      <w:pPr>
        <w:spacing w:after="0"/>
        <w:ind w:left="0"/>
        <w:jc w:val="both"/>
      </w:pPr>
      <w:r>
        <w:rPr>
          <w:rFonts w:ascii="Times New Roman"/>
          <w:b w:val="false"/>
          <w:i w:val="false"/>
          <w:color w:val="000000"/>
          <w:sz w:val="28"/>
        </w:rPr>
        <w:t>
      11) владеет навыками исполнения аккордов: тонические трезвучия и их обращения в тональностях до, соль, мажор двумя руками, арпеджио: короткие арпеджио в тональностях до, соль, мажор;</w:t>
      </w:r>
    </w:p>
    <w:bookmarkEnd w:id="12518"/>
    <w:bookmarkStart w:name="z17041" w:id="12519"/>
    <w:p>
      <w:pPr>
        <w:spacing w:after="0"/>
        <w:ind w:left="0"/>
        <w:jc w:val="both"/>
      </w:pPr>
      <w:r>
        <w:rPr>
          <w:rFonts w:ascii="Times New Roman"/>
          <w:b w:val="false"/>
          <w:i w:val="false"/>
          <w:color w:val="000000"/>
          <w:sz w:val="28"/>
        </w:rPr>
        <w:t>
      11) исполняет произведения с элементами полифонии, пьесы различного характера.</w:t>
      </w:r>
    </w:p>
    <w:bookmarkEnd w:id="12519"/>
    <w:bookmarkStart w:name="z17042" w:id="12520"/>
    <w:p>
      <w:pPr>
        <w:spacing w:after="0"/>
        <w:ind w:left="0"/>
        <w:jc w:val="both"/>
      </w:pPr>
      <w:r>
        <w:rPr>
          <w:rFonts w:ascii="Times New Roman"/>
          <w:b w:val="false"/>
          <w:i w:val="false"/>
          <w:color w:val="000000"/>
          <w:sz w:val="28"/>
        </w:rPr>
        <w:t>
      63. Программные требования в 3 классе:</w:t>
      </w:r>
    </w:p>
    <w:bookmarkEnd w:id="12520"/>
    <w:bookmarkStart w:name="z17043" w:id="12521"/>
    <w:p>
      <w:pPr>
        <w:spacing w:after="0"/>
        <w:ind w:left="0"/>
        <w:jc w:val="both"/>
      </w:pPr>
      <w:r>
        <w:rPr>
          <w:rFonts w:ascii="Times New Roman"/>
          <w:b w:val="false"/>
          <w:i w:val="false"/>
          <w:color w:val="000000"/>
          <w:sz w:val="28"/>
        </w:rPr>
        <w:t>
      1) продолжается работа по дальнейшему совершенствованию технических навыков обучающегося, поиску рациональной аппликатуры, динамики звучания того или иного построения, применению различных штрихов и видов туше;</w:t>
      </w:r>
    </w:p>
    <w:bookmarkEnd w:id="12521"/>
    <w:bookmarkStart w:name="z17044" w:id="12522"/>
    <w:p>
      <w:pPr>
        <w:spacing w:after="0"/>
        <w:ind w:left="0"/>
        <w:jc w:val="both"/>
      </w:pPr>
      <w:r>
        <w:rPr>
          <w:rFonts w:ascii="Times New Roman"/>
          <w:b w:val="false"/>
          <w:i w:val="false"/>
          <w:color w:val="000000"/>
          <w:sz w:val="28"/>
        </w:rPr>
        <w:t>
      2) продолжается работа над созданием художественного образа музыкального произведения, преодолением технических трудностей;</w:t>
      </w:r>
    </w:p>
    <w:bookmarkEnd w:id="12522"/>
    <w:bookmarkStart w:name="z17045" w:id="12523"/>
    <w:p>
      <w:pPr>
        <w:spacing w:after="0"/>
        <w:ind w:left="0"/>
        <w:jc w:val="both"/>
      </w:pPr>
      <w:r>
        <w:rPr>
          <w:rFonts w:ascii="Times New Roman"/>
          <w:b w:val="false"/>
          <w:i w:val="false"/>
          <w:color w:val="000000"/>
          <w:sz w:val="28"/>
        </w:rPr>
        <w:t>
      3) обучающийся осваивает технические требования гаммы до, соль, фа мажор двумя руками в две октавы, ре, си-бемоль правой рукой в одну октаву, арпеджио длинные, короткие в медленном темпе двумя руками, тонические аккорды и их обращение, чтение нот с листа;</w:t>
      </w:r>
    </w:p>
    <w:bookmarkEnd w:id="12523"/>
    <w:bookmarkStart w:name="z17046" w:id="12524"/>
    <w:p>
      <w:pPr>
        <w:spacing w:after="0"/>
        <w:ind w:left="0"/>
        <w:jc w:val="both"/>
      </w:pPr>
      <w:r>
        <w:rPr>
          <w:rFonts w:ascii="Times New Roman"/>
          <w:b w:val="false"/>
          <w:i w:val="false"/>
          <w:color w:val="000000"/>
          <w:sz w:val="28"/>
        </w:rPr>
        <w:t>
      4) в течение учебного года обучающийся осваивает 16-18 произведений: этюды, пьесы с элементами полифонии, пьесы различного характера.</w:t>
      </w:r>
    </w:p>
    <w:bookmarkEnd w:id="12524"/>
    <w:bookmarkStart w:name="z17047" w:id="12525"/>
    <w:p>
      <w:pPr>
        <w:spacing w:after="0"/>
        <w:ind w:left="0"/>
        <w:jc w:val="both"/>
      </w:pPr>
      <w:r>
        <w:rPr>
          <w:rFonts w:ascii="Times New Roman"/>
          <w:b w:val="false"/>
          <w:i w:val="false"/>
          <w:color w:val="000000"/>
          <w:sz w:val="28"/>
        </w:rPr>
        <w:t>
      64. Содержание учебного предмета в 3 классе.</w:t>
      </w:r>
    </w:p>
    <w:bookmarkEnd w:id="12525"/>
    <w:bookmarkStart w:name="z17048" w:id="12526"/>
    <w:p>
      <w:pPr>
        <w:spacing w:after="0"/>
        <w:ind w:left="0"/>
        <w:jc w:val="both"/>
      </w:pPr>
      <w:r>
        <w:rPr>
          <w:rFonts w:ascii="Times New Roman"/>
          <w:b w:val="false"/>
          <w:i w:val="false"/>
          <w:color w:val="000000"/>
          <w:sz w:val="28"/>
        </w:rPr>
        <w:t>
      Тематическое планирование.</w:t>
      </w:r>
    </w:p>
    <w:bookmarkEnd w:id="12526"/>
    <w:bookmarkStart w:name="z17049" w:id="12527"/>
    <w:p>
      <w:pPr>
        <w:spacing w:after="0"/>
        <w:ind w:left="0"/>
        <w:jc w:val="both"/>
      </w:pPr>
      <w:r>
        <w:rPr>
          <w:rFonts w:ascii="Times New Roman"/>
          <w:b w:val="false"/>
          <w:i w:val="false"/>
          <w:color w:val="000000"/>
          <w:sz w:val="28"/>
        </w:rPr>
        <w:t>
      Тема 1. Развитие музыкальности. Лад. Способность к слуховому представлению, творческому воображению, ассоциативному мышлению. Совершенствование музыкально-ритмического чувства.</w:t>
      </w:r>
    </w:p>
    <w:bookmarkEnd w:id="12527"/>
    <w:bookmarkStart w:name="z17050" w:id="12528"/>
    <w:p>
      <w:pPr>
        <w:spacing w:after="0"/>
        <w:ind w:left="0"/>
        <w:jc w:val="both"/>
      </w:pPr>
      <w:r>
        <w:rPr>
          <w:rFonts w:ascii="Times New Roman"/>
          <w:b w:val="false"/>
          <w:i w:val="false"/>
          <w:color w:val="000000"/>
          <w:sz w:val="28"/>
        </w:rPr>
        <w:t>
      Тема 2. Развитие тембрового слуха обучающегося. Расширение палитры тембровых красок.</w:t>
      </w:r>
    </w:p>
    <w:bookmarkEnd w:id="12528"/>
    <w:bookmarkStart w:name="z17051" w:id="12529"/>
    <w:p>
      <w:pPr>
        <w:spacing w:after="0"/>
        <w:ind w:left="0"/>
        <w:jc w:val="both"/>
      </w:pPr>
      <w:r>
        <w:rPr>
          <w:rFonts w:ascii="Times New Roman"/>
          <w:b w:val="false"/>
          <w:i w:val="false"/>
          <w:color w:val="000000"/>
          <w:sz w:val="28"/>
        </w:rPr>
        <w:t>
      Тема 3. Работа над качеством звучания. Смена направлений движения меха.</w:t>
      </w:r>
    </w:p>
    <w:bookmarkEnd w:id="12529"/>
    <w:bookmarkStart w:name="z17052" w:id="12530"/>
    <w:p>
      <w:pPr>
        <w:spacing w:after="0"/>
        <w:ind w:left="0"/>
        <w:jc w:val="both"/>
      </w:pPr>
      <w:r>
        <w:rPr>
          <w:rFonts w:ascii="Times New Roman"/>
          <w:b w:val="false"/>
          <w:i w:val="false"/>
          <w:color w:val="000000"/>
          <w:sz w:val="28"/>
        </w:rPr>
        <w:t>
      Тема 4. Фразировка. Интонирование. Осмысление структуры музыкального построения, музыкальной формы.</w:t>
      </w:r>
    </w:p>
    <w:bookmarkEnd w:id="12530"/>
    <w:bookmarkStart w:name="z17053" w:id="12531"/>
    <w:p>
      <w:pPr>
        <w:spacing w:after="0"/>
        <w:ind w:left="0"/>
        <w:jc w:val="both"/>
      </w:pPr>
      <w:r>
        <w:rPr>
          <w:rFonts w:ascii="Times New Roman"/>
          <w:b w:val="false"/>
          <w:i w:val="false"/>
          <w:color w:val="000000"/>
          <w:sz w:val="28"/>
        </w:rPr>
        <w:t>
      Тема 5. Развитие технических, исполнительских навыков.</w:t>
      </w:r>
    </w:p>
    <w:bookmarkEnd w:id="12531"/>
    <w:bookmarkStart w:name="z17054" w:id="12532"/>
    <w:p>
      <w:pPr>
        <w:spacing w:after="0"/>
        <w:ind w:left="0"/>
        <w:jc w:val="both"/>
      </w:pPr>
      <w:r>
        <w:rPr>
          <w:rFonts w:ascii="Times New Roman"/>
          <w:b w:val="false"/>
          <w:i w:val="false"/>
          <w:color w:val="000000"/>
          <w:sz w:val="28"/>
        </w:rPr>
        <w:t>
      Тема 6. Разучивание пьес с элементами полифонии.</w:t>
      </w:r>
    </w:p>
    <w:bookmarkEnd w:id="12532"/>
    <w:bookmarkStart w:name="z17055" w:id="12533"/>
    <w:p>
      <w:pPr>
        <w:spacing w:after="0"/>
        <w:ind w:left="0"/>
        <w:jc w:val="both"/>
      </w:pPr>
      <w:r>
        <w:rPr>
          <w:rFonts w:ascii="Times New Roman"/>
          <w:b w:val="false"/>
          <w:i w:val="false"/>
          <w:color w:val="000000"/>
          <w:sz w:val="28"/>
        </w:rPr>
        <w:t>
      Тема 7. Двухчастная, трехчастная форма. Разучивание произведений крупной формы, как сюита, пьес в форме вариации.</w:t>
      </w:r>
    </w:p>
    <w:bookmarkEnd w:id="12533"/>
    <w:bookmarkStart w:name="z17056" w:id="12534"/>
    <w:p>
      <w:pPr>
        <w:spacing w:after="0"/>
        <w:ind w:left="0"/>
        <w:jc w:val="both"/>
      </w:pPr>
      <w:r>
        <w:rPr>
          <w:rFonts w:ascii="Times New Roman"/>
          <w:b w:val="false"/>
          <w:i w:val="false"/>
          <w:color w:val="000000"/>
          <w:sz w:val="28"/>
        </w:rPr>
        <w:t>
      Тема 8. Исполнение пьес с применением более сложных приемов звукоизвлечения и штрихов (портаменто, акценты).</w:t>
      </w:r>
    </w:p>
    <w:bookmarkEnd w:id="12534"/>
    <w:bookmarkStart w:name="z17057" w:id="12535"/>
    <w:p>
      <w:pPr>
        <w:spacing w:after="0"/>
        <w:ind w:left="0"/>
        <w:jc w:val="both"/>
      </w:pPr>
      <w:r>
        <w:rPr>
          <w:rFonts w:ascii="Times New Roman"/>
          <w:b w:val="false"/>
          <w:i w:val="false"/>
          <w:color w:val="000000"/>
          <w:sz w:val="28"/>
        </w:rPr>
        <w:t>
      Тема 9. Разучивание пьес с использованием более сложных ритмических группировок.</w:t>
      </w:r>
    </w:p>
    <w:bookmarkEnd w:id="12535"/>
    <w:bookmarkStart w:name="z17058" w:id="12536"/>
    <w:p>
      <w:pPr>
        <w:spacing w:after="0"/>
        <w:ind w:left="0"/>
        <w:jc w:val="both"/>
      </w:pPr>
      <w:r>
        <w:rPr>
          <w:rFonts w:ascii="Times New Roman"/>
          <w:b w:val="false"/>
          <w:i w:val="false"/>
          <w:color w:val="000000"/>
          <w:sz w:val="28"/>
        </w:rPr>
        <w:t>
      Тема 10. Чтение нот с листа. Транспонирование в другие тональности. Подбор по слуху.</w:t>
      </w:r>
    </w:p>
    <w:bookmarkEnd w:id="12536"/>
    <w:bookmarkStart w:name="z17059" w:id="12537"/>
    <w:p>
      <w:pPr>
        <w:spacing w:after="0"/>
        <w:ind w:left="0"/>
        <w:jc w:val="both"/>
      </w:pPr>
      <w:r>
        <w:rPr>
          <w:rFonts w:ascii="Times New Roman"/>
          <w:b w:val="false"/>
          <w:i w:val="false"/>
          <w:color w:val="000000"/>
          <w:sz w:val="28"/>
        </w:rPr>
        <w:t>
      Тема 10. Коллективное музицирование.</w:t>
      </w:r>
    </w:p>
    <w:bookmarkEnd w:id="12537"/>
    <w:bookmarkStart w:name="z17060" w:id="12538"/>
    <w:p>
      <w:pPr>
        <w:spacing w:after="0"/>
        <w:ind w:left="0"/>
        <w:jc w:val="both"/>
      </w:pPr>
      <w:r>
        <w:rPr>
          <w:rFonts w:ascii="Times New Roman"/>
          <w:b w:val="false"/>
          <w:i w:val="false"/>
          <w:color w:val="000000"/>
          <w:sz w:val="28"/>
        </w:rPr>
        <w:t>
      Тема 11. Закрепление освоенных музыкальных терминов.</w:t>
      </w:r>
    </w:p>
    <w:bookmarkEnd w:id="12538"/>
    <w:bookmarkStart w:name="z17061" w:id="12539"/>
    <w:p>
      <w:pPr>
        <w:spacing w:after="0"/>
        <w:ind w:left="0"/>
        <w:jc w:val="both"/>
      </w:pPr>
      <w:r>
        <w:rPr>
          <w:rFonts w:ascii="Times New Roman"/>
          <w:b w:val="false"/>
          <w:i w:val="false"/>
          <w:color w:val="000000"/>
          <w:sz w:val="28"/>
        </w:rPr>
        <w:t>
      Тема 12. Изучение новой профессиональной терминологии.</w:t>
      </w:r>
    </w:p>
    <w:bookmarkEnd w:id="12539"/>
    <w:bookmarkStart w:name="z17062" w:id="12540"/>
    <w:p>
      <w:pPr>
        <w:spacing w:after="0"/>
        <w:ind w:left="0"/>
        <w:jc w:val="both"/>
      </w:pPr>
      <w:r>
        <w:rPr>
          <w:rFonts w:ascii="Times New Roman"/>
          <w:b w:val="false"/>
          <w:i w:val="false"/>
          <w:color w:val="000000"/>
          <w:sz w:val="28"/>
        </w:rPr>
        <w:t xml:space="preserve">
      Тема 13. Дальнейшее изучение гамм до, соль, фа мажор двумя руками в две октавы, ре, си-бемоль правой рукой в одну октаву. </w:t>
      </w:r>
    </w:p>
    <w:bookmarkEnd w:id="12540"/>
    <w:bookmarkStart w:name="z17063" w:id="12541"/>
    <w:p>
      <w:pPr>
        <w:spacing w:after="0"/>
        <w:ind w:left="0"/>
        <w:jc w:val="both"/>
      </w:pPr>
      <w:r>
        <w:rPr>
          <w:rFonts w:ascii="Times New Roman"/>
          <w:b w:val="false"/>
          <w:i w:val="false"/>
          <w:color w:val="000000"/>
          <w:sz w:val="28"/>
        </w:rPr>
        <w:t xml:space="preserve">
      Тема 14. Арпеджио длинные, короткие в медленном темпе двумя руками. Тонические аккорды и их обращение. </w:t>
      </w:r>
    </w:p>
    <w:bookmarkEnd w:id="12541"/>
    <w:bookmarkStart w:name="z17064" w:id="12542"/>
    <w:p>
      <w:pPr>
        <w:spacing w:after="0"/>
        <w:ind w:left="0"/>
        <w:jc w:val="both"/>
      </w:pPr>
      <w:r>
        <w:rPr>
          <w:rFonts w:ascii="Times New Roman"/>
          <w:b w:val="false"/>
          <w:i w:val="false"/>
          <w:color w:val="000000"/>
          <w:sz w:val="28"/>
        </w:rPr>
        <w:t>
      Тема 15. Знакомство с жизнью, творчеством композиторов различных эпох и стилевых направлений.</w:t>
      </w:r>
    </w:p>
    <w:bookmarkEnd w:id="12542"/>
    <w:bookmarkStart w:name="z17065" w:id="12543"/>
    <w:p>
      <w:pPr>
        <w:spacing w:after="0"/>
        <w:ind w:left="0"/>
        <w:jc w:val="both"/>
      </w:pPr>
      <w:r>
        <w:rPr>
          <w:rFonts w:ascii="Times New Roman"/>
          <w:b w:val="false"/>
          <w:i w:val="false"/>
          <w:color w:val="000000"/>
          <w:sz w:val="28"/>
        </w:rPr>
        <w:t>
      65. Ожидаемые результаты освоения Программы 3 класса.</w:t>
      </w:r>
    </w:p>
    <w:bookmarkEnd w:id="12543"/>
    <w:bookmarkStart w:name="z17066" w:id="1254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2544"/>
    <w:bookmarkStart w:name="z17067" w:id="12545"/>
    <w:p>
      <w:pPr>
        <w:spacing w:after="0"/>
        <w:ind w:left="0"/>
        <w:jc w:val="both"/>
      </w:pPr>
      <w:r>
        <w:rPr>
          <w:rFonts w:ascii="Times New Roman"/>
          <w:b w:val="false"/>
          <w:i w:val="false"/>
          <w:color w:val="000000"/>
          <w:sz w:val="28"/>
        </w:rPr>
        <w:t>
      1) умеет анализировать исполняемое произведение;</w:t>
      </w:r>
    </w:p>
    <w:bookmarkEnd w:id="12545"/>
    <w:bookmarkStart w:name="z17068" w:id="12546"/>
    <w:p>
      <w:pPr>
        <w:spacing w:after="0"/>
        <w:ind w:left="0"/>
        <w:jc w:val="both"/>
      </w:pPr>
      <w:r>
        <w:rPr>
          <w:rFonts w:ascii="Times New Roman"/>
          <w:b w:val="false"/>
          <w:i w:val="false"/>
          <w:color w:val="000000"/>
          <w:sz w:val="28"/>
        </w:rPr>
        <w:t>
      2) владеет первоначальными навыками подбора по слуху; </w:t>
      </w:r>
    </w:p>
    <w:bookmarkEnd w:id="12546"/>
    <w:bookmarkStart w:name="z17069" w:id="12547"/>
    <w:p>
      <w:pPr>
        <w:spacing w:after="0"/>
        <w:ind w:left="0"/>
        <w:jc w:val="both"/>
      </w:pPr>
      <w:r>
        <w:rPr>
          <w:rFonts w:ascii="Times New Roman"/>
          <w:b w:val="false"/>
          <w:i w:val="false"/>
          <w:color w:val="000000"/>
          <w:sz w:val="28"/>
        </w:rPr>
        <w:t>
      3) владеет музыкальной терминологией в пределах Программы;</w:t>
      </w:r>
    </w:p>
    <w:bookmarkEnd w:id="12547"/>
    <w:bookmarkStart w:name="z17070" w:id="12548"/>
    <w:p>
      <w:pPr>
        <w:spacing w:after="0"/>
        <w:ind w:left="0"/>
        <w:jc w:val="both"/>
      </w:pPr>
      <w:r>
        <w:rPr>
          <w:rFonts w:ascii="Times New Roman"/>
          <w:b w:val="false"/>
          <w:i w:val="false"/>
          <w:color w:val="000000"/>
          <w:sz w:val="28"/>
        </w:rPr>
        <w:t>
      4) владеет навыками самостоятельного разбора несложного нотного материала;</w:t>
      </w:r>
    </w:p>
    <w:bookmarkEnd w:id="12548"/>
    <w:bookmarkStart w:name="z17071" w:id="12549"/>
    <w:p>
      <w:pPr>
        <w:spacing w:after="0"/>
        <w:ind w:left="0"/>
        <w:jc w:val="both"/>
      </w:pPr>
      <w:r>
        <w:rPr>
          <w:rFonts w:ascii="Times New Roman"/>
          <w:b w:val="false"/>
          <w:i w:val="false"/>
          <w:color w:val="000000"/>
          <w:sz w:val="28"/>
        </w:rPr>
        <w:t>
      5) развивает штриховую технику, беглость пальцев, аккордовую технику;</w:t>
      </w:r>
    </w:p>
    <w:bookmarkEnd w:id="12549"/>
    <w:bookmarkStart w:name="z17072" w:id="12550"/>
    <w:p>
      <w:pPr>
        <w:spacing w:after="0"/>
        <w:ind w:left="0"/>
        <w:jc w:val="both"/>
      </w:pPr>
      <w:r>
        <w:rPr>
          <w:rFonts w:ascii="Times New Roman"/>
          <w:b w:val="false"/>
          <w:i w:val="false"/>
          <w:color w:val="000000"/>
          <w:sz w:val="28"/>
        </w:rPr>
        <w:t>
      6) владеет навыками исполнения гамм до, соль, фа мажор двумя руками в две октавы; ре, си-бемоль правой рукой в одну октаву, арпеджио длинные, короткие в медленном темпе двумя руками, тонические аккорды;</w:t>
      </w:r>
    </w:p>
    <w:bookmarkEnd w:id="12550"/>
    <w:bookmarkStart w:name="z17073" w:id="12551"/>
    <w:p>
      <w:pPr>
        <w:spacing w:after="0"/>
        <w:ind w:left="0"/>
        <w:jc w:val="both"/>
      </w:pPr>
      <w:r>
        <w:rPr>
          <w:rFonts w:ascii="Times New Roman"/>
          <w:b w:val="false"/>
          <w:i w:val="false"/>
          <w:color w:val="000000"/>
          <w:sz w:val="28"/>
        </w:rPr>
        <w:t>
      7) исполняет произведения крупной формы, пьесы с применением более сложных приемов звукоизвлечения, штрихов, пьесы с использованием более сложных ритмических группировок.</w:t>
      </w:r>
    </w:p>
    <w:bookmarkEnd w:id="12551"/>
    <w:bookmarkStart w:name="z17074" w:id="12552"/>
    <w:p>
      <w:pPr>
        <w:spacing w:after="0"/>
        <w:ind w:left="0"/>
        <w:jc w:val="both"/>
      </w:pPr>
      <w:r>
        <w:rPr>
          <w:rFonts w:ascii="Times New Roman"/>
          <w:b w:val="false"/>
          <w:i w:val="false"/>
          <w:color w:val="000000"/>
          <w:sz w:val="28"/>
        </w:rPr>
        <w:t>
      66. Программные требования в 4 классе:</w:t>
      </w:r>
    </w:p>
    <w:bookmarkEnd w:id="12552"/>
    <w:bookmarkStart w:name="z17075" w:id="12553"/>
    <w:p>
      <w:pPr>
        <w:spacing w:after="0"/>
        <w:ind w:left="0"/>
        <w:jc w:val="both"/>
      </w:pPr>
      <w:r>
        <w:rPr>
          <w:rFonts w:ascii="Times New Roman"/>
          <w:b w:val="false"/>
          <w:i w:val="false"/>
          <w:color w:val="000000"/>
          <w:sz w:val="28"/>
        </w:rPr>
        <w:t>
      1) совершенствуются усвоенные специальные умения, навыки, усложняется, углубляется музыкально-художественный материал, расширяется круг музыкальных образов и исполнительских задач;</w:t>
      </w:r>
    </w:p>
    <w:bookmarkEnd w:id="12553"/>
    <w:bookmarkStart w:name="z17076" w:id="12554"/>
    <w:p>
      <w:pPr>
        <w:spacing w:after="0"/>
        <w:ind w:left="0"/>
        <w:jc w:val="both"/>
      </w:pPr>
      <w:r>
        <w:rPr>
          <w:rFonts w:ascii="Times New Roman"/>
          <w:b w:val="false"/>
          <w:i w:val="false"/>
          <w:color w:val="000000"/>
          <w:sz w:val="28"/>
        </w:rPr>
        <w:t>
      2) в течение учебного года обучающийся осваивает гаммы ре, ля, си-бемоль, мажор двумя руками в две октавы, ля минор двумя руками в две октавы, арпеджио длительные и короткие арпеджио в две октавы двумя руками, аккорды мажорные и минорные в две октавы двумя руками, чтение нот с листа пьес, 16-20 произведений (этюды, полифонические пьесы, произведения крупной формы, пьесы различного характера).</w:t>
      </w:r>
    </w:p>
    <w:bookmarkEnd w:id="12554"/>
    <w:bookmarkStart w:name="z17077" w:id="12555"/>
    <w:p>
      <w:pPr>
        <w:spacing w:after="0"/>
        <w:ind w:left="0"/>
        <w:jc w:val="both"/>
      </w:pPr>
      <w:r>
        <w:rPr>
          <w:rFonts w:ascii="Times New Roman"/>
          <w:b w:val="false"/>
          <w:i w:val="false"/>
          <w:color w:val="000000"/>
          <w:sz w:val="28"/>
        </w:rPr>
        <w:t>
      67. Содержание учебного предмета в 4 классе.</w:t>
      </w:r>
    </w:p>
    <w:bookmarkEnd w:id="12555"/>
    <w:bookmarkStart w:name="z17078" w:id="12556"/>
    <w:p>
      <w:pPr>
        <w:spacing w:after="0"/>
        <w:ind w:left="0"/>
        <w:jc w:val="both"/>
      </w:pPr>
      <w:r>
        <w:rPr>
          <w:rFonts w:ascii="Times New Roman"/>
          <w:b w:val="false"/>
          <w:i w:val="false"/>
          <w:color w:val="000000"/>
          <w:sz w:val="28"/>
        </w:rPr>
        <w:t>
      Тематическое планирование.</w:t>
      </w:r>
    </w:p>
    <w:bookmarkEnd w:id="12556"/>
    <w:bookmarkStart w:name="z17079" w:id="12557"/>
    <w:p>
      <w:pPr>
        <w:spacing w:after="0"/>
        <w:ind w:left="0"/>
        <w:jc w:val="both"/>
      </w:pPr>
      <w:r>
        <w:rPr>
          <w:rFonts w:ascii="Times New Roman"/>
          <w:b w:val="false"/>
          <w:i w:val="false"/>
          <w:color w:val="000000"/>
          <w:sz w:val="28"/>
        </w:rPr>
        <w:t xml:space="preserve">
      Тема 1. Развитие музыкально-образного мышления обучающегося, творческого художественного воображения, фантазии. </w:t>
      </w:r>
    </w:p>
    <w:bookmarkEnd w:id="12557"/>
    <w:bookmarkStart w:name="z17080" w:id="12558"/>
    <w:p>
      <w:pPr>
        <w:spacing w:after="0"/>
        <w:ind w:left="0"/>
        <w:jc w:val="both"/>
      </w:pPr>
      <w:r>
        <w:rPr>
          <w:rFonts w:ascii="Times New Roman"/>
          <w:b w:val="false"/>
          <w:i w:val="false"/>
          <w:color w:val="000000"/>
          <w:sz w:val="28"/>
        </w:rPr>
        <w:t>
      Тема 2. Выразительные средства музыкального языка, понимание их значения в создании конкретного художественного образа и применение знаний в практической деятельности.</w:t>
      </w:r>
    </w:p>
    <w:bookmarkEnd w:id="12558"/>
    <w:bookmarkStart w:name="z17081" w:id="12559"/>
    <w:p>
      <w:pPr>
        <w:spacing w:after="0"/>
        <w:ind w:left="0"/>
        <w:jc w:val="both"/>
      </w:pPr>
      <w:r>
        <w:rPr>
          <w:rFonts w:ascii="Times New Roman"/>
          <w:b w:val="false"/>
          <w:i w:val="false"/>
          <w:color w:val="000000"/>
          <w:sz w:val="28"/>
        </w:rPr>
        <w:t>
      Тема 3. Развитие умений эмоционального восприятия музыки, ее содержания, идейно-эмоциональной направленности, понимание и раскрытие художественного замысла музыкального произведения.</w:t>
      </w:r>
    </w:p>
    <w:bookmarkEnd w:id="12559"/>
    <w:bookmarkStart w:name="z17082" w:id="12560"/>
    <w:p>
      <w:pPr>
        <w:spacing w:after="0"/>
        <w:ind w:left="0"/>
        <w:jc w:val="both"/>
      </w:pPr>
      <w:r>
        <w:rPr>
          <w:rFonts w:ascii="Times New Roman"/>
          <w:b w:val="false"/>
          <w:i w:val="false"/>
          <w:color w:val="000000"/>
          <w:sz w:val="28"/>
        </w:rPr>
        <w:t>
      Тема 4. Динамика звучания. Динамические оттенки при исполнении музыкальных произведений на аккордеоне.</w:t>
      </w:r>
    </w:p>
    <w:bookmarkEnd w:id="12560"/>
    <w:bookmarkStart w:name="z17083" w:id="12561"/>
    <w:p>
      <w:pPr>
        <w:spacing w:after="0"/>
        <w:ind w:left="0"/>
        <w:jc w:val="both"/>
      </w:pPr>
      <w:r>
        <w:rPr>
          <w:rFonts w:ascii="Times New Roman"/>
          <w:b w:val="false"/>
          <w:i w:val="false"/>
          <w:color w:val="000000"/>
          <w:sz w:val="28"/>
        </w:rPr>
        <w:t>
      Тема 5. Основные закономерности построения музыкальной формы, строение крупных музыкальных форм. Сложная трехчастная форма. Сюита.</w:t>
      </w:r>
    </w:p>
    <w:bookmarkEnd w:id="12561"/>
    <w:bookmarkStart w:name="z17084" w:id="12562"/>
    <w:p>
      <w:pPr>
        <w:spacing w:after="0"/>
        <w:ind w:left="0"/>
        <w:jc w:val="both"/>
      </w:pPr>
      <w:r>
        <w:rPr>
          <w:rFonts w:ascii="Times New Roman"/>
          <w:b w:val="false"/>
          <w:i w:val="false"/>
          <w:color w:val="000000"/>
          <w:sz w:val="28"/>
        </w:rPr>
        <w:t>
      Тема 6. Изучение произведений различных жанров музыки. Развитие умения понимать жанровые и стилистические особенности изучаемых произведений. Художественная форма в выражении содержания музыки.</w:t>
      </w:r>
    </w:p>
    <w:bookmarkEnd w:id="12562"/>
    <w:bookmarkStart w:name="z17085" w:id="12563"/>
    <w:p>
      <w:pPr>
        <w:spacing w:after="0"/>
        <w:ind w:left="0"/>
        <w:jc w:val="both"/>
      </w:pPr>
      <w:r>
        <w:rPr>
          <w:rFonts w:ascii="Times New Roman"/>
          <w:b w:val="false"/>
          <w:i w:val="false"/>
          <w:color w:val="000000"/>
          <w:sz w:val="28"/>
        </w:rPr>
        <w:t>
      Тема 7. Анализ стилевых особенностей исполняемых произведений.</w:t>
      </w:r>
    </w:p>
    <w:bookmarkEnd w:id="12563"/>
    <w:bookmarkStart w:name="z17086" w:id="12564"/>
    <w:p>
      <w:pPr>
        <w:spacing w:after="0"/>
        <w:ind w:left="0"/>
        <w:jc w:val="both"/>
      </w:pPr>
      <w:r>
        <w:rPr>
          <w:rFonts w:ascii="Times New Roman"/>
          <w:b w:val="false"/>
          <w:i w:val="false"/>
          <w:color w:val="000000"/>
          <w:sz w:val="28"/>
        </w:rPr>
        <w:t>
      Тема 8. Контроль над балансом звучания правой и левой клавиатурами аккордеона.</w:t>
      </w:r>
    </w:p>
    <w:bookmarkEnd w:id="12564"/>
    <w:bookmarkStart w:name="z17087" w:id="12565"/>
    <w:p>
      <w:pPr>
        <w:spacing w:after="0"/>
        <w:ind w:left="0"/>
        <w:jc w:val="both"/>
      </w:pPr>
      <w:r>
        <w:rPr>
          <w:rFonts w:ascii="Times New Roman"/>
          <w:b w:val="false"/>
          <w:i w:val="false"/>
          <w:color w:val="000000"/>
          <w:sz w:val="28"/>
        </w:rPr>
        <w:t>
      Тема 9. Закрепление освоенных музыкальных терминов. Изучение терминологии по истории и теории музыки.</w:t>
      </w:r>
    </w:p>
    <w:bookmarkEnd w:id="12565"/>
    <w:bookmarkStart w:name="z17088" w:id="12566"/>
    <w:p>
      <w:pPr>
        <w:spacing w:after="0"/>
        <w:ind w:left="0"/>
        <w:jc w:val="both"/>
      </w:pPr>
      <w:r>
        <w:rPr>
          <w:rFonts w:ascii="Times New Roman"/>
          <w:b w:val="false"/>
          <w:i w:val="false"/>
          <w:color w:val="000000"/>
          <w:sz w:val="28"/>
        </w:rPr>
        <w:t>
      Тема 10. Развитие технических и исполнительских навыков игры в пределах Программных требований. Совершенствование специфических особенностей звукообразования на аккордеоне. Различные виды туше</w:t>
      </w:r>
    </w:p>
    <w:bookmarkEnd w:id="12566"/>
    <w:bookmarkStart w:name="z17089" w:id="12567"/>
    <w:p>
      <w:pPr>
        <w:spacing w:after="0"/>
        <w:ind w:left="0"/>
        <w:jc w:val="both"/>
      </w:pPr>
      <w:r>
        <w:rPr>
          <w:rFonts w:ascii="Times New Roman"/>
          <w:b w:val="false"/>
          <w:i w:val="false"/>
          <w:color w:val="000000"/>
          <w:sz w:val="28"/>
        </w:rPr>
        <w:t>
      Тема 11. Организация работы обучающегося над музыкальным текстом. Приемы работы над исполнительскими трудностями.</w:t>
      </w:r>
    </w:p>
    <w:bookmarkEnd w:id="12567"/>
    <w:bookmarkStart w:name="z17090" w:id="12568"/>
    <w:p>
      <w:pPr>
        <w:spacing w:after="0"/>
        <w:ind w:left="0"/>
        <w:jc w:val="both"/>
      </w:pPr>
      <w:r>
        <w:rPr>
          <w:rFonts w:ascii="Times New Roman"/>
          <w:b w:val="false"/>
          <w:i w:val="false"/>
          <w:color w:val="000000"/>
          <w:sz w:val="28"/>
        </w:rPr>
        <w:t>
      Тема 12. Технические упражнения. Совершенствование исполнительской техники игры на аккордеоне.</w:t>
      </w:r>
    </w:p>
    <w:bookmarkEnd w:id="12568"/>
    <w:bookmarkStart w:name="z17091" w:id="12569"/>
    <w:p>
      <w:pPr>
        <w:spacing w:after="0"/>
        <w:ind w:left="0"/>
        <w:jc w:val="both"/>
      </w:pPr>
      <w:r>
        <w:rPr>
          <w:rFonts w:ascii="Times New Roman"/>
          <w:b w:val="false"/>
          <w:i w:val="false"/>
          <w:color w:val="000000"/>
          <w:sz w:val="28"/>
        </w:rPr>
        <w:t>
      Тема 13. Разучивание пьес с элементами полифонии. Работа над аппликатурной дисциплиной.</w:t>
      </w:r>
    </w:p>
    <w:bookmarkEnd w:id="12569"/>
    <w:bookmarkStart w:name="z17092" w:id="12570"/>
    <w:p>
      <w:pPr>
        <w:spacing w:after="0"/>
        <w:ind w:left="0"/>
        <w:jc w:val="both"/>
      </w:pPr>
      <w:r>
        <w:rPr>
          <w:rFonts w:ascii="Times New Roman"/>
          <w:b w:val="false"/>
          <w:i w:val="false"/>
          <w:color w:val="000000"/>
          <w:sz w:val="28"/>
        </w:rPr>
        <w:t>
      Тема 14. Самостоятельная работа обучающегося над развитием техники чтения с листа, транспонирования и подбора по слуху.</w:t>
      </w:r>
    </w:p>
    <w:bookmarkEnd w:id="12570"/>
    <w:bookmarkStart w:name="z17093" w:id="12571"/>
    <w:p>
      <w:pPr>
        <w:spacing w:after="0"/>
        <w:ind w:left="0"/>
        <w:jc w:val="both"/>
      </w:pPr>
      <w:r>
        <w:rPr>
          <w:rFonts w:ascii="Times New Roman"/>
          <w:b w:val="false"/>
          <w:i w:val="false"/>
          <w:color w:val="000000"/>
          <w:sz w:val="28"/>
        </w:rPr>
        <w:t xml:space="preserve">
      Тема 15. Разучивание гамм: ре, ля, си-бемоль мажор двумя руками в две октавы, ля минор двумя руками в две октавы (три вида). </w:t>
      </w:r>
    </w:p>
    <w:bookmarkEnd w:id="12571"/>
    <w:bookmarkStart w:name="z17094" w:id="12572"/>
    <w:p>
      <w:pPr>
        <w:spacing w:after="0"/>
        <w:ind w:left="0"/>
        <w:jc w:val="both"/>
      </w:pPr>
      <w:r>
        <w:rPr>
          <w:rFonts w:ascii="Times New Roman"/>
          <w:b w:val="false"/>
          <w:i w:val="false"/>
          <w:color w:val="000000"/>
          <w:sz w:val="28"/>
        </w:rPr>
        <w:t xml:space="preserve">
      Тема 16. Арпеджио длительные и короткие арпеджио в две октавы двумя руками. </w:t>
      </w:r>
    </w:p>
    <w:bookmarkEnd w:id="12572"/>
    <w:bookmarkStart w:name="z17095" w:id="12573"/>
    <w:p>
      <w:pPr>
        <w:spacing w:after="0"/>
        <w:ind w:left="0"/>
        <w:jc w:val="both"/>
      </w:pPr>
      <w:r>
        <w:rPr>
          <w:rFonts w:ascii="Times New Roman"/>
          <w:b w:val="false"/>
          <w:i w:val="false"/>
          <w:color w:val="000000"/>
          <w:sz w:val="28"/>
        </w:rPr>
        <w:t>
      Тема 17. Аккорды мажорные и минорные двумя руками в две октавы.</w:t>
      </w:r>
    </w:p>
    <w:bookmarkEnd w:id="12573"/>
    <w:bookmarkStart w:name="z17096" w:id="12574"/>
    <w:p>
      <w:pPr>
        <w:spacing w:after="0"/>
        <w:ind w:left="0"/>
        <w:jc w:val="both"/>
      </w:pPr>
      <w:r>
        <w:rPr>
          <w:rFonts w:ascii="Times New Roman"/>
          <w:b w:val="false"/>
          <w:i w:val="false"/>
          <w:color w:val="000000"/>
          <w:sz w:val="28"/>
        </w:rPr>
        <w:t xml:space="preserve">
      Тема 18. Развитие навыков коллективного музицирования. </w:t>
      </w:r>
    </w:p>
    <w:bookmarkEnd w:id="12574"/>
    <w:bookmarkStart w:name="z17097" w:id="12575"/>
    <w:p>
      <w:pPr>
        <w:spacing w:after="0"/>
        <w:ind w:left="0"/>
        <w:jc w:val="both"/>
      </w:pPr>
      <w:r>
        <w:rPr>
          <w:rFonts w:ascii="Times New Roman"/>
          <w:b w:val="false"/>
          <w:i w:val="false"/>
          <w:color w:val="000000"/>
          <w:sz w:val="28"/>
        </w:rPr>
        <w:t>
      Тема 19. Концертно-конкурсная деятельность. Концертный репертуар. Сценическая культура.</w:t>
      </w:r>
    </w:p>
    <w:bookmarkEnd w:id="12575"/>
    <w:bookmarkStart w:name="z17098" w:id="12576"/>
    <w:p>
      <w:pPr>
        <w:spacing w:after="0"/>
        <w:ind w:left="0"/>
        <w:jc w:val="both"/>
      </w:pPr>
      <w:r>
        <w:rPr>
          <w:rFonts w:ascii="Times New Roman"/>
          <w:b w:val="false"/>
          <w:i w:val="false"/>
          <w:color w:val="000000"/>
          <w:sz w:val="28"/>
        </w:rPr>
        <w:t>
      Тема 20. Знакомство с жизнью и творчеством композиторов различных эпох и стилевых направлений.</w:t>
      </w:r>
    </w:p>
    <w:bookmarkEnd w:id="12576"/>
    <w:bookmarkStart w:name="z17099" w:id="12577"/>
    <w:p>
      <w:pPr>
        <w:spacing w:after="0"/>
        <w:ind w:left="0"/>
        <w:jc w:val="both"/>
      </w:pPr>
      <w:r>
        <w:rPr>
          <w:rFonts w:ascii="Times New Roman"/>
          <w:b w:val="false"/>
          <w:i w:val="false"/>
          <w:color w:val="000000"/>
          <w:sz w:val="28"/>
        </w:rPr>
        <w:t>
      68. Ожидаемые результаты освоения Программы 4 класса.</w:t>
      </w:r>
    </w:p>
    <w:bookmarkEnd w:id="12577"/>
    <w:bookmarkStart w:name="z17100" w:id="12578"/>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2578"/>
    <w:bookmarkStart w:name="z17101" w:id="12579"/>
    <w:p>
      <w:pPr>
        <w:spacing w:after="0"/>
        <w:ind w:left="0"/>
        <w:jc w:val="both"/>
      </w:pPr>
      <w:r>
        <w:rPr>
          <w:rFonts w:ascii="Times New Roman"/>
          <w:b w:val="false"/>
          <w:i w:val="false"/>
          <w:color w:val="000000"/>
          <w:sz w:val="28"/>
        </w:rPr>
        <w:t>
      1) владеет знаниями теоретических основ музыки;</w:t>
      </w:r>
    </w:p>
    <w:bookmarkEnd w:id="12579"/>
    <w:bookmarkStart w:name="z17102" w:id="12580"/>
    <w:p>
      <w:pPr>
        <w:spacing w:after="0"/>
        <w:ind w:left="0"/>
        <w:jc w:val="both"/>
      </w:pPr>
      <w:r>
        <w:rPr>
          <w:rFonts w:ascii="Times New Roman"/>
          <w:b w:val="false"/>
          <w:i w:val="false"/>
          <w:color w:val="000000"/>
          <w:sz w:val="28"/>
        </w:rPr>
        <w:t>
      2) владеет техническими и исполнительскими навыками игры;</w:t>
      </w:r>
    </w:p>
    <w:bookmarkEnd w:id="12580"/>
    <w:bookmarkStart w:name="z17103" w:id="12581"/>
    <w:p>
      <w:pPr>
        <w:spacing w:after="0"/>
        <w:ind w:left="0"/>
        <w:jc w:val="both"/>
      </w:pPr>
      <w:r>
        <w:rPr>
          <w:rFonts w:ascii="Times New Roman"/>
          <w:b w:val="false"/>
          <w:i w:val="false"/>
          <w:color w:val="000000"/>
          <w:sz w:val="28"/>
        </w:rPr>
        <w:t>
      3) знает специфические особенности звукообразования на инструменте, примерную шкалу силы их звучания;</w:t>
      </w:r>
    </w:p>
    <w:bookmarkEnd w:id="12581"/>
    <w:bookmarkStart w:name="z17104" w:id="12582"/>
    <w:p>
      <w:pPr>
        <w:spacing w:after="0"/>
        <w:ind w:left="0"/>
        <w:jc w:val="both"/>
      </w:pPr>
      <w:r>
        <w:rPr>
          <w:rFonts w:ascii="Times New Roman"/>
          <w:b w:val="false"/>
          <w:i w:val="false"/>
          <w:color w:val="000000"/>
          <w:sz w:val="28"/>
        </w:rPr>
        <w:t>
      4) знает набор возможных динамических оттенков, исполнительские приемы различного туше и уравновешивания звучания правой и левой клавиатур инструмента;</w:t>
      </w:r>
    </w:p>
    <w:bookmarkEnd w:id="12582"/>
    <w:bookmarkStart w:name="z17105" w:id="12583"/>
    <w:p>
      <w:pPr>
        <w:spacing w:after="0"/>
        <w:ind w:left="0"/>
        <w:jc w:val="both"/>
      </w:pPr>
      <w:r>
        <w:rPr>
          <w:rFonts w:ascii="Times New Roman"/>
          <w:b w:val="false"/>
          <w:i w:val="false"/>
          <w:color w:val="000000"/>
          <w:sz w:val="28"/>
        </w:rPr>
        <w:t>
      5) знает условные обозначения регистров, закономерности построении музыкальной формы, различные жанры, особенности художественно-образного выражения исполняемого произведения;</w:t>
      </w:r>
    </w:p>
    <w:bookmarkEnd w:id="12583"/>
    <w:bookmarkStart w:name="z17106" w:id="12584"/>
    <w:p>
      <w:pPr>
        <w:spacing w:after="0"/>
        <w:ind w:left="0"/>
        <w:jc w:val="both"/>
      </w:pPr>
      <w:r>
        <w:rPr>
          <w:rFonts w:ascii="Times New Roman"/>
          <w:b w:val="false"/>
          <w:i w:val="false"/>
          <w:color w:val="000000"/>
          <w:sz w:val="28"/>
        </w:rPr>
        <w:t>
      6) умеет различать выразительные средства музыкального языка;</w:t>
      </w:r>
    </w:p>
    <w:bookmarkEnd w:id="12584"/>
    <w:bookmarkStart w:name="z17107" w:id="12585"/>
    <w:p>
      <w:pPr>
        <w:spacing w:after="0"/>
        <w:ind w:left="0"/>
        <w:jc w:val="both"/>
      </w:pPr>
      <w:r>
        <w:rPr>
          <w:rFonts w:ascii="Times New Roman"/>
          <w:b w:val="false"/>
          <w:i w:val="false"/>
          <w:color w:val="000000"/>
          <w:sz w:val="28"/>
        </w:rPr>
        <w:t>
      7) понимает значение выразительных средств музыкального языка в создании конкретного художественного образа;</w:t>
      </w:r>
    </w:p>
    <w:bookmarkEnd w:id="12585"/>
    <w:bookmarkStart w:name="z17108" w:id="12586"/>
    <w:p>
      <w:pPr>
        <w:spacing w:after="0"/>
        <w:ind w:left="0"/>
        <w:jc w:val="both"/>
      </w:pPr>
      <w:r>
        <w:rPr>
          <w:rFonts w:ascii="Times New Roman"/>
          <w:b w:val="false"/>
          <w:i w:val="false"/>
          <w:color w:val="000000"/>
          <w:sz w:val="28"/>
        </w:rPr>
        <w:t>
      8) разбирается в нотной записи, обозначениях темпа, динамики, знаков альтерации;</w:t>
      </w:r>
    </w:p>
    <w:bookmarkEnd w:id="12586"/>
    <w:bookmarkStart w:name="z17109" w:id="12587"/>
    <w:p>
      <w:pPr>
        <w:spacing w:after="0"/>
        <w:ind w:left="0"/>
        <w:jc w:val="both"/>
      </w:pPr>
      <w:r>
        <w:rPr>
          <w:rFonts w:ascii="Times New Roman"/>
          <w:b w:val="false"/>
          <w:i w:val="false"/>
          <w:color w:val="000000"/>
          <w:sz w:val="28"/>
        </w:rPr>
        <w:t>
      9) умеет анализировать исполняемое произведение;</w:t>
      </w:r>
    </w:p>
    <w:bookmarkEnd w:id="12587"/>
    <w:bookmarkStart w:name="z17110" w:id="12588"/>
    <w:p>
      <w:pPr>
        <w:spacing w:after="0"/>
        <w:ind w:left="0"/>
        <w:jc w:val="both"/>
      </w:pPr>
      <w:r>
        <w:rPr>
          <w:rFonts w:ascii="Times New Roman"/>
          <w:b w:val="false"/>
          <w:i w:val="false"/>
          <w:color w:val="000000"/>
          <w:sz w:val="28"/>
        </w:rPr>
        <w:t>
      10) исполняет гаммы ре, ля, си-бемоль мажор двумя руками в две октавы, ля минор двумя руками в две октавы, арпеджио длительные и короткие арпеджио в две октавы двумя руками, аккорды мажорные и минорные двумя руками в две октавы;</w:t>
      </w:r>
    </w:p>
    <w:bookmarkEnd w:id="12588"/>
    <w:bookmarkStart w:name="z17111" w:id="12589"/>
    <w:p>
      <w:pPr>
        <w:spacing w:after="0"/>
        <w:ind w:left="0"/>
        <w:jc w:val="both"/>
      </w:pPr>
      <w:r>
        <w:rPr>
          <w:rFonts w:ascii="Times New Roman"/>
          <w:b w:val="false"/>
          <w:i w:val="false"/>
          <w:color w:val="000000"/>
          <w:sz w:val="28"/>
        </w:rPr>
        <w:t>
      11) владеет навыками коллективного музицирования;</w:t>
      </w:r>
    </w:p>
    <w:bookmarkEnd w:id="12589"/>
    <w:bookmarkStart w:name="z17112" w:id="12590"/>
    <w:p>
      <w:pPr>
        <w:spacing w:after="0"/>
        <w:ind w:left="0"/>
        <w:jc w:val="both"/>
      </w:pPr>
      <w:r>
        <w:rPr>
          <w:rFonts w:ascii="Times New Roman"/>
          <w:b w:val="false"/>
          <w:i w:val="false"/>
          <w:color w:val="000000"/>
          <w:sz w:val="28"/>
        </w:rPr>
        <w:t>
      12) владеет навыками репетиционно-концертной работы.</w:t>
      </w:r>
    </w:p>
    <w:bookmarkEnd w:id="12590"/>
    <w:bookmarkStart w:name="z17113" w:id="12591"/>
    <w:p>
      <w:pPr>
        <w:spacing w:after="0"/>
        <w:ind w:left="0"/>
        <w:jc w:val="both"/>
      </w:pPr>
      <w:r>
        <w:rPr>
          <w:rFonts w:ascii="Times New Roman"/>
          <w:b w:val="false"/>
          <w:i w:val="false"/>
          <w:color w:val="000000"/>
          <w:sz w:val="28"/>
        </w:rPr>
        <w:t>
      69. Программные требования в 5 классе:</w:t>
      </w:r>
    </w:p>
    <w:bookmarkEnd w:id="12591"/>
    <w:bookmarkStart w:name="z17114" w:id="12592"/>
    <w:p>
      <w:pPr>
        <w:spacing w:after="0"/>
        <w:ind w:left="0"/>
        <w:jc w:val="both"/>
      </w:pPr>
      <w:r>
        <w:rPr>
          <w:rFonts w:ascii="Times New Roman"/>
          <w:b w:val="false"/>
          <w:i w:val="false"/>
          <w:color w:val="000000"/>
          <w:sz w:val="28"/>
        </w:rPr>
        <w:t>
      1) продолжается закрепление исполнительских слуховых, звукообразующих навыков, формирование музыкально-образного мышления, развитие творческого художественного воображения путем усложнения изучаемого художественного материала;</w:t>
      </w:r>
    </w:p>
    <w:bookmarkEnd w:id="12592"/>
    <w:bookmarkStart w:name="z17115" w:id="12593"/>
    <w:p>
      <w:pPr>
        <w:spacing w:after="0"/>
        <w:ind w:left="0"/>
        <w:jc w:val="both"/>
      </w:pPr>
      <w:r>
        <w:rPr>
          <w:rFonts w:ascii="Times New Roman"/>
          <w:b w:val="false"/>
          <w:i w:val="false"/>
          <w:color w:val="000000"/>
          <w:sz w:val="28"/>
        </w:rPr>
        <w:t>
      2) осваиваются средства музыкальной выразительности (динамика, темп, фразировка), гаммы ля, ми, си мажор двумя руками в две октавы; ля, соль минор двумя руками в две октавы, арпеджио: длинные и короткие в две октавы двумя руками, аккорды двумя руками в две октавы, чтение нот с листа, совершенствуются музыкально-исполнительские навыки игры на инструменте в тесной взаимосвязи с общекультурным развитием обучающегося;</w:t>
      </w:r>
    </w:p>
    <w:bookmarkEnd w:id="12593"/>
    <w:bookmarkStart w:name="z17116" w:id="12594"/>
    <w:p>
      <w:pPr>
        <w:spacing w:after="0"/>
        <w:ind w:left="0"/>
        <w:jc w:val="both"/>
      </w:pPr>
      <w:r>
        <w:rPr>
          <w:rFonts w:ascii="Times New Roman"/>
          <w:b w:val="false"/>
          <w:i w:val="false"/>
          <w:color w:val="000000"/>
          <w:sz w:val="28"/>
        </w:rPr>
        <w:t>
      3) в течение учебного года обучающийся осваивает 12 произведений: этюды, полифонические произведения, произведения крупной формы, произведения различного характера.</w:t>
      </w:r>
    </w:p>
    <w:bookmarkEnd w:id="12594"/>
    <w:bookmarkStart w:name="z17117" w:id="12595"/>
    <w:p>
      <w:pPr>
        <w:spacing w:after="0"/>
        <w:ind w:left="0"/>
        <w:jc w:val="both"/>
      </w:pPr>
      <w:r>
        <w:rPr>
          <w:rFonts w:ascii="Times New Roman"/>
          <w:b w:val="false"/>
          <w:i w:val="false"/>
          <w:color w:val="000000"/>
          <w:sz w:val="28"/>
        </w:rPr>
        <w:t>
      70. Содержание учебного предмета в 5 классе.</w:t>
      </w:r>
    </w:p>
    <w:bookmarkEnd w:id="12595"/>
    <w:bookmarkStart w:name="z17118" w:id="12596"/>
    <w:p>
      <w:pPr>
        <w:spacing w:after="0"/>
        <w:ind w:left="0"/>
        <w:jc w:val="both"/>
      </w:pPr>
      <w:r>
        <w:rPr>
          <w:rFonts w:ascii="Times New Roman"/>
          <w:b w:val="false"/>
          <w:i w:val="false"/>
          <w:color w:val="000000"/>
          <w:sz w:val="28"/>
        </w:rPr>
        <w:t>
      Тематическое планирование.</w:t>
      </w:r>
    </w:p>
    <w:bookmarkEnd w:id="12596"/>
    <w:bookmarkStart w:name="z17119" w:id="12597"/>
    <w:p>
      <w:pPr>
        <w:spacing w:after="0"/>
        <w:ind w:left="0"/>
        <w:jc w:val="both"/>
      </w:pPr>
      <w:r>
        <w:rPr>
          <w:rFonts w:ascii="Times New Roman"/>
          <w:b w:val="false"/>
          <w:i w:val="false"/>
          <w:color w:val="000000"/>
          <w:sz w:val="28"/>
        </w:rPr>
        <w:t>
      Тема 1. Изучение музыкальных пьес с элементами полифонии и произведениями крупной формы.</w:t>
      </w:r>
    </w:p>
    <w:bookmarkEnd w:id="12597"/>
    <w:bookmarkStart w:name="z17120" w:id="12598"/>
    <w:p>
      <w:pPr>
        <w:spacing w:after="0"/>
        <w:ind w:left="0"/>
        <w:jc w:val="both"/>
      </w:pPr>
      <w:r>
        <w:rPr>
          <w:rFonts w:ascii="Times New Roman"/>
          <w:b w:val="false"/>
          <w:i w:val="false"/>
          <w:color w:val="000000"/>
          <w:sz w:val="28"/>
        </w:rPr>
        <w:t>
      Тема 2. Музыкальная форма музыкального произведения, его жанровые и стилистические особенности.</w:t>
      </w:r>
    </w:p>
    <w:bookmarkEnd w:id="12598"/>
    <w:bookmarkStart w:name="z17121" w:id="12599"/>
    <w:p>
      <w:pPr>
        <w:spacing w:after="0"/>
        <w:ind w:left="0"/>
        <w:jc w:val="both"/>
      </w:pPr>
      <w:r>
        <w:rPr>
          <w:rFonts w:ascii="Times New Roman"/>
          <w:b w:val="false"/>
          <w:i w:val="false"/>
          <w:color w:val="000000"/>
          <w:sz w:val="28"/>
        </w:rPr>
        <w:t>
      Тема 3. Работа над выразительностью исполнения музыкального произведения, содержанием и идейно-эмоциональной направленностью.</w:t>
      </w:r>
    </w:p>
    <w:bookmarkEnd w:id="12599"/>
    <w:bookmarkStart w:name="z17122" w:id="12600"/>
    <w:p>
      <w:pPr>
        <w:spacing w:after="0"/>
        <w:ind w:left="0"/>
        <w:jc w:val="both"/>
      </w:pPr>
      <w:r>
        <w:rPr>
          <w:rFonts w:ascii="Times New Roman"/>
          <w:b w:val="false"/>
          <w:i w:val="false"/>
          <w:color w:val="000000"/>
          <w:sz w:val="28"/>
        </w:rPr>
        <w:t>
      Тема 4. Музыкальный текст произведения и его технические особенности.</w:t>
      </w:r>
    </w:p>
    <w:bookmarkEnd w:id="12600"/>
    <w:bookmarkStart w:name="z17123" w:id="12601"/>
    <w:p>
      <w:pPr>
        <w:spacing w:after="0"/>
        <w:ind w:left="0"/>
        <w:jc w:val="both"/>
      </w:pPr>
      <w:r>
        <w:rPr>
          <w:rFonts w:ascii="Times New Roman"/>
          <w:b w:val="false"/>
          <w:i w:val="false"/>
          <w:color w:val="000000"/>
          <w:sz w:val="28"/>
        </w:rPr>
        <w:t>
      Тема 5. Развитие слухового самоконтроля обучающегося.</w:t>
      </w:r>
    </w:p>
    <w:bookmarkEnd w:id="12601"/>
    <w:bookmarkStart w:name="z17124" w:id="12602"/>
    <w:p>
      <w:pPr>
        <w:spacing w:after="0"/>
        <w:ind w:left="0"/>
        <w:jc w:val="both"/>
      </w:pPr>
      <w:r>
        <w:rPr>
          <w:rFonts w:ascii="Times New Roman"/>
          <w:b w:val="false"/>
          <w:i w:val="false"/>
          <w:color w:val="000000"/>
          <w:sz w:val="28"/>
        </w:rPr>
        <w:t>
      Тема 6. Качество звукоизвлечения. Смена меха. Различные виды туше и штрихов.</w:t>
      </w:r>
    </w:p>
    <w:bookmarkEnd w:id="12602"/>
    <w:bookmarkStart w:name="z17125" w:id="12603"/>
    <w:p>
      <w:pPr>
        <w:spacing w:after="0"/>
        <w:ind w:left="0"/>
        <w:jc w:val="both"/>
      </w:pPr>
      <w:r>
        <w:rPr>
          <w:rFonts w:ascii="Times New Roman"/>
          <w:b w:val="false"/>
          <w:i w:val="false"/>
          <w:color w:val="000000"/>
          <w:sz w:val="28"/>
        </w:rPr>
        <w:t>
      Тема 7. Градации динамики звучания, поиск разнообразных динамических оттенков музыки.</w:t>
      </w:r>
    </w:p>
    <w:bookmarkEnd w:id="12603"/>
    <w:bookmarkStart w:name="z17126" w:id="12604"/>
    <w:p>
      <w:pPr>
        <w:spacing w:after="0"/>
        <w:ind w:left="0"/>
        <w:jc w:val="both"/>
      </w:pPr>
      <w:r>
        <w:rPr>
          <w:rFonts w:ascii="Times New Roman"/>
          <w:b w:val="false"/>
          <w:i w:val="false"/>
          <w:color w:val="000000"/>
          <w:sz w:val="28"/>
        </w:rPr>
        <w:t xml:space="preserve">
      Тема 8. Развитие исполнительских навыков игры на аккордеоне. Виды техник игры. </w:t>
      </w:r>
    </w:p>
    <w:bookmarkEnd w:id="12604"/>
    <w:bookmarkStart w:name="z17127" w:id="12605"/>
    <w:p>
      <w:pPr>
        <w:spacing w:after="0"/>
        <w:ind w:left="0"/>
        <w:jc w:val="both"/>
      </w:pPr>
      <w:r>
        <w:rPr>
          <w:rFonts w:ascii="Times New Roman"/>
          <w:b w:val="false"/>
          <w:i w:val="false"/>
          <w:color w:val="000000"/>
          <w:sz w:val="28"/>
        </w:rPr>
        <w:t>
      Тема 9. Работа над различными приемами игры мехом. Портато, меховое стаккато, рикошет, вибрато.</w:t>
      </w:r>
    </w:p>
    <w:bookmarkEnd w:id="12605"/>
    <w:bookmarkStart w:name="z17128" w:id="12606"/>
    <w:p>
      <w:pPr>
        <w:spacing w:after="0"/>
        <w:ind w:left="0"/>
        <w:jc w:val="both"/>
      </w:pPr>
      <w:r>
        <w:rPr>
          <w:rFonts w:ascii="Times New Roman"/>
          <w:b w:val="false"/>
          <w:i w:val="false"/>
          <w:color w:val="000000"/>
          <w:sz w:val="28"/>
        </w:rPr>
        <w:t>
      Тема 10. Работа над агогикой. Внезапные и постепенные замедления, ускорения, цезуры, остановки, ферматы и пр.</w:t>
      </w:r>
    </w:p>
    <w:bookmarkEnd w:id="12606"/>
    <w:bookmarkStart w:name="z17129" w:id="12607"/>
    <w:p>
      <w:pPr>
        <w:spacing w:after="0"/>
        <w:ind w:left="0"/>
        <w:jc w:val="both"/>
      </w:pPr>
      <w:r>
        <w:rPr>
          <w:rFonts w:ascii="Times New Roman"/>
          <w:b w:val="false"/>
          <w:i w:val="false"/>
          <w:color w:val="000000"/>
          <w:sz w:val="28"/>
        </w:rPr>
        <w:t>
      Тема 11. Расширение тонального плана в произведениях с использованием отклонений и модуляций.</w:t>
      </w:r>
    </w:p>
    <w:bookmarkEnd w:id="12607"/>
    <w:bookmarkStart w:name="z17130" w:id="12608"/>
    <w:p>
      <w:pPr>
        <w:spacing w:after="0"/>
        <w:ind w:left="0"/>
        <w:jc w:val="both"/>
      </w:pPr>
      <w:r>
        <w:rPr>
          <w:rFonts w:ascii="Times New Roman"/>
          <w:b w:val="false"/>
          <w:i w:val="false"/>
          <w:color w:val="000000"/>
          <w:sz w:val="28"/>
        </w:rPr>
        <w:t>
      Тема 12. Самостоятельная работа обучающегося над музыкальным текстом и техническими особенностями изучаемого произведения.</w:t>
      </w:r>
    </w:p>
    <w:bookmarkEnd w:id="12608"/>
    <w:bookmarkStart w:name="z17131" w:id="12609"/>
    <w:p>
      <w:pPr>
        <w:spacing w:after="0"/>
        <w:ind w:left="0"/>
        <w:jc w:val="both"/>
      </w:pPr>
      <w:r>
        <w:rPr>
          <w:rFonts w:ascii="Times New Roman"/>
          <w:b w:val="false"/>
          <w:i w:val="false"/>
          <w:color w:val="000000"/>
          <w:sz w:val="28"/>
        </w:rPr>
        <w:t>
      Тема 13. Разучивание гамм: ля, ми, си мажор двумя руками в две октавы; ля, соль минор три вида двумя руками в две октавы.</w:t>
      </w:r>
    </w:p>
    <w:bookmarkEnd w:id="12609"/>
    <w:bookmarkStart w:name="z17132" w:id="12610"/>
    <w:p>
      <w:pPr>
        <w:spacing w:after="0"/>
        <w:ind w:left="0"/>
        <w:jc w:val="both"/>
      </w:pPr>
      <w:r>
        <w:rPr>
          <w:rFonts w:ascii="Times New Roman"/>
          <w:b w:val="false"/>
          <w:i w:val="false"/>
          <w:color w:val="000000"/>
          <w:sz w:val="28"/>
        </w:rPr>
        <w:t xml:space="preserve">
      Тема 14. Разучивание арпеджио: длинные и короткие в две октавы двумя руками. Аккорды двумя руками в две октавы. </w:t>
      </w:r>
    </w:p>
    <w:bookmarkEnd w:id="12610"/>
    <w:bookmarkStart w:name="z17133" w:id="12611"/>
    <w:p>
      <w:pPr>
        <w:spacing w:after="0"/>
        <w:ind w:left="0"/>
        <w:jc w:val="both"/>
      </w:pPr>
      <w:r>
        <w:rPr>
          <w:rFonts w:ascii="Times New Roman"/>
          <w:b w:val="false"/>
          <w:i w:val="false"/>
          <w:color w:val="000000"/>
          <w:sz w:val="28"/>
        </w:rPr>
        <w:t>
      Тема 15. Разучивание этюдов, полифонических произведений, произведений крупной формы, произведений различного характера.</w:t>
      </w:r>
    </w:p>
    <w:bookmarkEnd w:id="12611"/>
    <w:bookmarkStart w:name="z17134" w:id="12612"/>
    <w:p>
      <w:pPr>
        <w:spacing w:after="0"/>
        <w:ind w:left="0"/>
        <w:jc w:val="both"/>
      </w:pPr>
      <w:r>
        <w:rPr>
          <w:rFonts w:ascii="Times New Roman"/>
          <w:b w:val="false"/>
          <w:i w:val="false"/>
          <w:color w:val="000000"/>
          <w:sz w:val="28"/>
        </w:rPr>
        <w:t>
      Тема 16. Чтение нот с листа.</w:t>
      </w:r>
    </w:p>
    <w:bookmarkEnd w:id="12612"/>
    <w:bookmarkStart w:name="z17135" w:id="12613"/>
    <w:p>
      <w:pPr>
        <w:spacing w:after="0"/>
        <w:ind w:left="0"/>
        <w:jc w:val="both"/>
      </w:pPr>
      <w:r>
        <w:rPr>
          <w:rFonts w:ascii="Times New Roman"/>
          <w:b w:val="false"/>
          <w:i w:val="false"/>
          <w:color w:val="000000"/>
          <w:sz w:val="28"/>
        </w:rPr>
        <w:t>
      Тема 17. Развитие навыков коллективного музицирования.</w:t>
      </w:r>
    </w:p>
    <w:bookmarkEnd w:id="12613"/>
    <w:bookmarkStart w:name="z17136" w:id="12614"/>
    <w:p>
      <w:pPr>
        <w:spacing w:after="0"/>
        <w:ind w:left="0"/>
        <w:jc w:val="both"/>
      </w:pPr>
      <w:r>
        <w:rPr>
          <w:rFonts w:ascii="Times New Roman"/>
          <w:b w:val="false"/>
          <w:i w:val="false"/>
          <w:color w:val="000000"/>
          <w:sz w:val="28"/>
        </w:rPr>
        <w:t>
      Тема 18. Концертно-конкурсная деятельность. Концертный репертуар. Сценическая культура.</w:t>
      </w:r>
    </w:p>
    <w:bookmarkEnd w:id="12614"/>
    <w:bookmarkStart w:name="z17137" w:id="12615"/>
    <w:p>
      <w:pPr>
        <w:spacing w:after="0"/>
        <w:ind w:left="0"/>
        <w:jc w:val="both"/>
      </w:pPr>
      <w:r>
        <w:rPr>
          <w:rFonts w:ascii="Times New Roman"/>
          <w:b w:val="false"/>
          <w:i w:val="false"/>
          <w:color w:val="000000"/>
          <w:sz w:val="28"/>
        </w:rPr>
        <w:t>
      Тема 19. Знакомство с жизнью и творчеством композиторов различных эпох и стилевых направлений.</w:t>
      </w:r>
    </w:p>
    <w:bookmarkEnd w:id="12615"/>
    <w:bookmarkStart w:name="z17138" w:id="12616"/>
    <w:p>
      <w:pPr>
        <w:spacing w:after="0"/>
        <w:ind w:left="0"/>
        <w:jc w:val="both"/>
      </w:pPr>
      <w:r>
        <w:rPr>
          <w:rFonts w:ascii="Times New Roman"/>
          <w:b w:val="false"/>
          <w:i w:val="false"/>
          <w:color w:val="000000"/>
          <w:sz w:val="28"/>
        </w:rPr>
        <w:t>
      71. Ожидаемые результаты освоения Программы 5 класса.</w:t>
      </w:r>
    </w:p>
    <w:bookmarkEnd w:id="12616"/>
    <w:bookmarkStart w:name="z17139" w:id="12617"/>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2617"/>
    <w:bookmarkStart w:name="z17140" w:id="12618"/>
    <w:p>
      <w:pPr>
        <w:spacing w:after="0"/>
        <w:ind w:left="0"/>
        <w:jc w:val="both"/>
      </w:pPr>
      <w:r>
        <w:rPr>
          <w:rFonts w:ascii="Times New Roman"/>
          <w:b w:val="false"/>
          <w:i w:val="false"/>
          <w:color w:val="000000"/>
          <w:sz w:val="28"/>
        </w:rPr>
        <w:t>
      1) владеет расширенными знаниями теоретических основ музыки, техническими и исполнительскими навыками игры;</w:t>
      </w:r>
    </w:p>
    <w:bookmarkEnd w:id="12618"/>
    <w:bookmarkStart w:name="z17141" w:id="12619"/>
    <w:p>
      <w:pPr>
        <w:spacing w:after="0"/>
        <w:ind w:left="0"/>
        <w:jc w:val="both"/>
      </w:pPr>
      <w:r>
        <w:rPr>
          <w:rFonts w:ascii="Times New Roman"/>
          <w:b w:val="false"/>
          <w:i w:val="false"/>
          <w:color w:val="000000"/>
          <w:sz w:val="28"/>
        </w:rPr>
        <w:t>
      2) знает специфические особенности звукообразования на инструменте, примерную шкалу силы их звучания, набор возможных динамических оттенков, исполнительские приемы различного туше и уравновешивания звучания правой и левой клавиатур инструмента, условные обозначения регистров, закономерности построении музыкальной формы, различные жанры, особенности художественно-образного выражения исполняемого произведения.</w:t>
      </w:r>
    </w:p>
    <w:bookmarkEnd w:id="12619"/>
    <w:bookmarkStart w:name="z17142" w:id="12620"/>
    <w:p>
      <w:pPr>
        <w:spacing w:after="0"/>
        <w:ind w:left="0"/>
        <w:jc w:val="both"/>
      </w:pPr>
      <w:r>
        <w:rPr>
          <w:rFonts w:ascii="Times New Roman"/>
          <w:b w:val="false"/>
          <w:i w:val="false"/>
          <w:color w:val="000000"/>
          <w:sz w:val="28"/>
        </w:rPr>
        <w:t>
      3) умеет различать выразительные средства музыкального языка, понимать их значение в создании конкретного художественного образа, самостоятельно разбирать заданное произведение, анализировать его.</w:t>
      </w:r>
    </w:p>
    <w:bookmarkEnd w:id="12620"/>
    <w:bookmarkStart w:name="z17143" w:id="12621"/>
    <w:p>
      <w:pPr>
        <w:spacing w:after="0"/>
        <w:ind w:left="0"/>
        <w:jc w:val="both"/>
      </w:pPr>
      <w:r>
        <w:rPr>
          <w:rFonts w:ascii="Times New Roman"/>
          <w:b w:val="false"/>
          <w:i w:val="false"/>
          <w:color w:val="000000"/>
          <w:sz w:val="28"/>
        </w:rPr>
        <w:t>
      72. Программные требования в 6-7 классах:</w:t>
      </w:r>
    </w:p>
    <w:bookmarkEnd w:id="12621"/>
    <w:bookmarkStart w:name="z17144" w:id="12622"/>
    <w:p>
      <w:pPr>
        <w:spacing w:after="0"/>
        <w:ind w:left="0"/>
        <w:jc w:val="both"/>
      </w:pPr>
      <w:r>
        <w:rPr>
          <w:rFonts w:ascii="Times New Roman"/>
          <w:b w:val="false"/>
          <w:i w:val="false"/>
          <w:color w:val="000000"/>
          <w:sz w:val="28"/>
        </w:rPr>
        <w:t xml:space="preserve">
      1) продолжается работа по дальнейшему совершенствованию всех ранее изученных исполнительских приемов в более сложном по техническому и художественному содержанию вариантах, развитию умений самостоятельно разбираться в основных элементах фразировки; </w:t>
      </w:r>
    </w:p>
    <w:bookmarkEnd w:id="12622"/>
    <w:bookmarkStart w:name="z17145" w:id="12623"/>
    <w:p>
      <w:pPr>
        <w:spacing w:after="0"/>
        <w:ind w:left="0"/>
        <w:jc w:val="both"/>
      </w:pPr>
      <w:r>
        <w:rPr>
          <w:rFonts w:ascii="Times New Roman"/>
          <w:b w:val="false"/>
          <w:i w:val="false"/>
          <w:color w:val="000000"/>
          <w:sz w:val="28"/>
        </w:rPr>
        <w:t>
      2) обучающийся осваивает гаммы си, ре – бемоль мажор двумя руками, до мажор, соль мажор в терцию; до, ми минор двумя руками в две октавы, арпеджио: длинные и короткие в две октавы двумя руками, аккорды двумя руками в две октавы, развивает аппликатурную грамотность и самостоятельность в выборе рациональной аппликатуры;</w:t>
      </w:r>
    </w:p>
    <w:bookmarkEnd w:id="12623"/>
    <w:bookmarkStart w:name="z17146" w:id="12624"/>
    <w:p>
      <w:pPr>
        <w:spacing w:after="0"/>
        <w:ind w:left="0"/>
        <w:jc w:val="both"/>
      </w:pPr>
      <w:r>
        <w:rPr>
          <w:rFonts w:ascii="Times New Roman"/>
          <w:b w:val="false"/>
          <w:i w:val="false"/>
          <w:color w:val="000000"/>
          <w:sz w:val="28"/>
        </w:rPr>
        <w:t>
      3) в течение учебного года обучающийся осваивает 18-20 произведений: этюды, полифонические произведения, произведения крупной формы, концертные пьесы.</w:t>
      </w:r>
    </w:p>
    <w:bookmarkEnd w:id="12624"/>
    <w:bookmarkStart w:name="z17147" w:id="12625"/>
    <w:p>
      <w:pPr>
        <w:spacing w:after="0"/>
        <w:ind w:left="0"/>
        <w:jc w:val="both"/>
      </w:pPr>
      <w:r>
        <w:rPr>
          <w:rFonts w:ascii="Times New Roman"/>
          <w:b w:val="false"/>
          <w:i w:val="false"/>
          <w:color w:val="000000"/>
          <w:sz w:val="28"/>
        </w:rPr>
        <w:t>
      73. Содержание учебного предмета в 6-7 классах.</w:t>
      </w:r>
    </w:p>
    <w:bookmarkEnd w:id="12625"/>
    <w:bookmarkStart w:name="z17148" w:id="12626"/>
    <w:p>
      <w:pPr>
        <w:spacing w:after="0"/>
        <w:ind w:left="0"/>
        <w:jc w:val="both"/>
      </w:pPr>
      <w:r>
        <w:rPr>
          <w:rFonts w:ascii="Times New Roman"/>
          <w:b w:val="false"/>
          <w:i w:val="false"/>
          <w:color w:val="000000"/>
          <w:sz w:val="28"/>
        </w:rPr>
        <w:t>
      Тематическое планирование.</w:t>
      </w:r>
    </w:p>
    <w:bookmarkEnd w:id="12626"/>
    <w:bookmarkStart w:name="z17149" w:id="12627"/>
    <w:p>
      <w:pPr>
        <w:spacing w:after="0"/>
        <w:ind w:left="0"/>
        <w:jc w:val="both"/>
      </w:pPr>
      <w:r>
        <w:rPr>
          <w:rFonts w:ascii="Times New Roman"/>
          <w:b w:val="false"/>
          <w:i w:val="false"/>
          <w:color w:val="000000"/>
          <w:sz w:val="28"/>
        </w:rPr>
        <w:t>
      Тема 1. Освоение гамм: си, ре – бемоль мажор двумя руками, до мажор, соль мажор в терцию. Освоение гамм: до, ми минор двумя руками (три вида) в две октавы. Мажорные гаммы до пяти знаков в ключе и минорных гамм до 3-х знаков в ключе двумя руками в две октавы, различными штрихами (non legato [нон легато], legato [легато], staccato [стаккато], комбинированные штрихи, полиштрихи), исполнение гамм в пунктирном ритме;</w:t>
      </w:r>
    </w:p>
    <w:bookmarkEnd w:id="12627"/>
    <w:bookmarkStart w:name="z17150" w:id="12628"/>
    <w:p>
      <w:pPr>
        <w:spacing w:after="0"/>
        <w:ind w:left="0"/>
        <w:jc w:val="both"/>
      </w:pPr>
      <w:r>
        <w:rPr>
          <w:rFonts w:ascii="Times New Roman"/>
          <w:b w:val="false"/>
          <w:i w:val="false"/>
          <w:color w:val="000000"/>
          <w:sz w:val="28"/>
        </w:rPr>
        <w:t>
      Тема 2. Изучение и исполнение арпеджио: длинные и короткие в две октавы двумя руками. Изучение и исполнение длинных и коротких арпеджио в две октавы двумя руками различными штрихами (non legato [нон легато], legato [легато], staccato [стаккато], комбинированные штрихи, полиштрихи), арпеджио в пунктирном ритме, 4 – х звучных мажорных и минорных аккордовых последовательностей двумя руками.</w:t>
      </w:r>
    </w:p>
    <w:bookmarkEnd w:id="12628"/>
    <w:bookmarkStart w:name="z17151" w:id="12629"/>
    <w:p>
      <w:pPr>
        <w:spacing w:after="0"/>
        <w:ind w:left="0"/>
        <w:jc w:val="both"/>
      </w:pPr>
      <w:r>
        <w:rPr>
          <w:rFonts w:ascii="Times New Roman"/>
          <w:b w:val="false"/>
          <w:i w:val="false"/>
          <w:color w:val="000000"/>
          <w:sz w:val="28"/>
        </w:rPr>
        <w:t>
      Тема 3. Аккорды двумя руками в две октавы.</w:t>
      </w:r>
    </w:p>
    <w:bookmarkEnd w:id="12629"/>
    <w:bookmarkStart w:name="z17152" w:id="12630"/>
    <w:p>
      <w:pPr>
        <w:spacing w:after="0"/>
        <w:ind w:left="0"/>
        <w:jc w:val="both"/>
      </w:pPr>
      <w:r>
        <w:rPr>
          <w:rFonts w:ascii="Times New Roman"/>
          <w:b w:val="false"/>
          <w:i w:val="false"/>
          <w:color w:val="000000"/>
          <w:sz w:val="28"/>
        </w:rPr>
        <w:t xml:space="preserve">
      Тема 4. Совершенствование технических навыков (крупной - октавной и аккордовой техники, мелкой техники), работа над штрихами мехом (портато, меховое стаккато, рикошет, вибрато) при выполнении упражнений, исполнении этюдов, музыкальных произведений. </w:t>
      </w:r>
    </w:p>
    <w:bookmarkEnd w:id="12630"/>
    <w:bookmarkStart w:name="z17153" w:id="12631"/>
    <w:p>
      <w:pPr>
        <w:spacing w:after="0"/>
        <w:ind w:left="0"/>
        <w:jc w:val="both"/>
      </w:pPr>
      <w:r>
        <w:rPr>
          <w:rFonts w:ascii="Times New Roman"/>
          <w:b w:val="false"/>
          <w:i w:val="false"/>
          <w:color w:val="000000"/>
          <w:sz w:val="28"/>
        </w:rPr>
        <w:t>
      Тема 5. Дальнейшее формирование музыкального мышления обучающегося. Работа над стилем, чувством музыкальной формы. Темп, общая выразительность произведения.</w:t>
      </w:r>
    </w:p>
    <w:bookmarkEnd w:id="12631"/>
    <w:bookmarkStart w:name="z17154" w:id="12632"/>
    <w:p>
      <w:pPr>
        <w:spacing w:after="0"/>
        <w:ind w:left="0"/>
        <w:jc w:val="both"/>
      </w:pPr>
      <w:r>
        <w:rPr>
          <w:rFonts w:ascii="Times New Roman"/>
          <w:b w:val="false"/>
          <w:i w:val="false"/>
          <w:color w:val="000000"/>
          <w:sz w:val="28"/>
        </w:rPr>
        <w:t>
      Тема 6. Самостоятельная работа над музыкальными произведениями. Контроль самостоятельной работы по чтению с листа, транспонированию, подбору по слуху.</w:t>
      </w:r>
    </w:p>
    <w:bookmarkEnd w:id="12632"/>
    <w:bookmarkStart w:name="z17155" w:id="12633"/>
    <w:p>
      <w:pPr>
        <w:spacing w:after="0"/>
        <w:ind w:left="0"/>
        <w:jc w:val="both"/>
      </w:pPr>
      <w:r>
        <w:rPr>
          <w:rFonts w:ascii="Times New Roman"/>
          <w:b w:val="false"/>
          <w:i w:val="false"/>
          <w:color w:val="000000"/>
          <w:sz w:val="28"/>
        </w:rPr>
        <w:t>
      Тема 7. Овладение полифоническими произведениями и произведениями крупной формы.</w:t>
      </w:r>
    </w:p>
    <w:bookmarkEnd w:id="12633"/>
    <w:bookmarkStart w:name="z17156" w:id="12634"/>
    <w:p>
      <w:pPr>
        <w:spacing w:after="0"/>
        <w:ind w:left="0"/>
        <w:jc w:val="both"/>
      </w:pPr>
      <w:r>
        <w:rPr>
          <w:rFonts w:ascii="Times New Roman"/>
          <w:b w:val="false"/>
          <w:i w:val="false"/>
          <w:color w:val="000000"/>
          <w:sz w:val="28"/>
        </w:rPr>
        <w:t>
      Тема 8. Работа над выразительностью и художественным образом произведения, его содержанием и идейно-эмоциональной направленностью.</w:t>
      </w:r>
    </w:p>
    <w:bookmarkEnd w:id="12634"/>
    <w:bookmarkStart w:name="z17157" w:id="12635"/>
    <w:p>
      <w:pPr>
        <w:spacing w:after="0"/>
        <w:ind w:left="0"/>
        <w:jc w:val="both"/>
      </w:pPr>
      <w:r>
        <w:rPr>
          <w:rFonts w:ascii="Times New Roman"/>
          <w:b w:val="false"/>
          <w:i w:val="false"/>
          <w:color w:val="000000"/>
          <w:sz w:val="28"/>
        </w:rPr>
        <w:t>
      Тема 9. Работа над музыкальным текстом произведения и его техническими особенностями.</w:t>
      </w:r>
    </w:p>
    <w:bookmarkEnd w:id="12635"/>
    <w:bookmarkStart w:name="z17158" w:id="12636"/>
    <w:p>
      <w:pPr>
        <w:spacing w:after="0"/>
        <w:ind w:left="0"/>
        <w:jc w:val="both"/>
      </w:pPr>
      <w:r>
        <w:rPr>
          <w:rFonts w:ascii="Times New Roman"/>
          <w:b w:val="false"/>
          <w:i w:val="false"/>
          <w:color w:val="000000"/>
          <w:sz w:val="28"/>
        </w:rPr>
        <w:t>
      Тема 10. Развитие слухового самоконтроля обучающегося.</w:t>
      </w:r>
    </w:p>
    <w:bookmarkEnd w:id="12636"/>
    <w:bookmarkStart w:name="z17159" w:id="12637"/>
    <w:p>
      <w:pPr>
        <w:spacing w:after="0"/>
        <w:ind w:left="0"/>
        <w:jc w:val="both"/>
      </w:pPr>
      <w:r>
        <w:rPr>
          <w:rFonts w:ascii="Times New Roman"/>
          <w:b w:val="false"/>
          <w:i w:val="false"/>
          <w:color w:val="000000"/>
          <w:sz w:val="28"/>
        </w:rPr>
        <w:t>
      Тема 11. Работа над качеством звукоизвлечения.</w:t>
      </w:r>
    </w:p>
    <w:bookmarkEnd w:id="12637"/>
    <w:bookmarkStart w:name="z17160" w:id="12638"/>
    <w:p>
      <w:pPr>
        <w:spacing w:after="0"/>
        <w:ind w:left="0"/>
        <w:jc w:val="both"/>
      </w:pPr>
      <w:r>
        <w:rPr>
          <w:rFonts w:ascii="Times New Roman"/>
          <w:b w:val="false"/>
          <w:i w:val="false"/>
          <w:color w:val="000000"/>
          <w:sz w:val="28"/>
        </w:rPr>
        <w:t>
      Тема 12. Расширение градации динамики звучания, формирование умений поиска разнообразных динамических оттенков музыки.</w:t>
      </w:r>
    </w:p>
    <w:bookmarkEnd w:id="12638"/>
    <w:bookmarkStart w:name="z17161" w:id="12639"/>
    <w:p>
      <w:pPr>
        <w:spacing w:after="0"/>
        <w:ind w:left="0"/>
        <w:jc w:val="both"/>
      </w:pPr>
      <w:r>
        <w:rPr>
          <w:rFonts w:ascii="Times New Roman"/>
          <w:b w:val="false"/>
          <w:i w:val="false"/>
          <w:color w:val="000000"/>
          <w:sz w:val="28"/>
        </w:rPr>
        <w:t>
      Тема 13. Расширение тонального плана в произведениях с использованием отклонений и модуляций.</w:t>
      </w:r>
    </w:p>
    <w:bookmarkEnd w:id="12639"/>
    <w:bookmarkStart w:name="z17162" w:id="12640"/>
    <w:p>
      <w:pPr>
        <w:spacing w:after="0"/>
        <w:ind w:left="0"/>
        <w:jc w:val="both"/>
      </w:pPr>
      <w:r>
        <w:rPr>
          <w:rFonts w:ascii="Times New Roman"/>
          <w:b w:val="false"/>
          <w:i w:val="false"/>
          <w:color w:val="000000"/>
          <w:sz w:val="28"/>
        </w:rPr>
        <w:t>
      Тема 14. Работа над агогикой.</w:t>
      </w:r>
    </w:p>
    <w:bookmarkEnd w:id="12640"/>
    <w:bookmarkStart w:name="z17163" w:id="12641"/>
    <w:p>
      <w:pPr>
        <w:spacing w:after="0"/>
        <w:ind w:left="0"/>
        <w:jc w:val="both"/>
      </w:pPr>
      <w:r>
        <w:rPr>
          <w:rFonts w:ascii="Times New Roman"/>
          <w:b w:val="false"/>
          <w:i w:val="false"/>
          <w:color w:val="000000"/>
          <w:sz w:val="28"/>
        </w:rPr>
        <w:t>
      Тема 15. Подготовка концертно-конкурсных программ.</w:t>
      </w:r>
    </w:p>
    <w:bookmarkEnd w:id="12641"/>
    <w:bookmarkStart w:name="z17164" w:id="12642"/>
    <w:p>
      <w:pPr>
        <w:spacing w:after="0"/>
        <w:ind w:left="0"/>
        <w:jc w:val="both"/>
      </w:pPr>
      <w:r>
        <w:rPr>
          <w:rFonts w:ascii="Times New Roman"/>
          <w:b w:val="false"/>
          <w:i w:val="false"/>
          <w:color w:val="000000"/>
          <w:sz w:val="28"/>
        </w:rPr>
        <w:t>
      Тема 16. Концертно-конкурсная деятельность. Концертный репертуар. Развитие сценической культуры.</w:t>
      </w:r>
    </w:p>
    <w:bookmarkEnd w:id="12642"/>
    <w:bookmarkStart w:name="z17165" w:id="12643"/>
    <w:p>
      <w:pPr>
        <w:spacing w:after="0"/>
        <w:ind w:left="0"/>
        <w:jc w:val="both"/>
      </w:pPr>
      <w:r>
        <w:rPr>
          <w:rFonts w:ascii="Times New Roman"/>
          <w:b w:val="false"/>
          <w:i w:val="false"/>
          <w:color w:val="000000"/>
          <w:sz w:val="28"/>
        </w:rPr>
        <w:t>
      74. Ожидаемые результаты освоения Программы 6-7 классов.</w:t>
      </w:r>
    </w:p>
    <w:bookmarkEnd w:id="12643"/>
    <w:bookmarkStart w:name="z17166" w:id="12644"/>
    <w:p>
      <w:pPr>
        <w:spacing w:after="0"/>
        <w:ind w:left="0"/>
        <w:jc w:val="both"/>
      </w:pPr>
      <w:r>
        <w:rPr>
          <w:rFonts w:ascii="Times New Roman"/>
          <w:b w:val="false"/>
          <w:i w:val="false"/>
          <w:color w:val="000000"/>
          <w:sz w:val="28"/>
        </w:rPr>
        <w:t>
      К концу обучения обучающийся имеет следующие знания, умения и навыки:</w:t>
      </w:r>
    </w:p>
    <w:bookmarkEnd w:id="12644"/>
    <w:bookmarkStart w:name="z17167" w:id="12645"/>
    <w:p>
      <w:pPr>
        <w:spacing w:after="0"/>
        <w:ind w:left="0"/>
        <w:jc w:val="both"/>
      </w:pPr>
      <w:r>
        <w:rPr>
          <w:rFonts w:ascii="Times New Roman"/>
          <w:b w:val="false"/>
          <w:i w:val="false"/>
          <w:color w:val="000000"/>
          <w:sz w:val="28"/>
        </w:rPr>
        <w:t>
      1) знает основы музыкальной грамоты;</w:t>
      </w:r>
    </w:p>
    <w:bookmarkEnd w:id="12645"/>
    <w:bookmarkStart w:name="z17168" w:id="12646"/>
    <w:p>
      <w:pPr>
        <w:spacing w:after="0"/>
        <w:ind w:left="0"/>
        <w:jc w:val="both"/>
      </w:pPr>
      <w:r>
        <w:rPr>
          <w:rFonts w:ascii="Times New Roman"/>
          <w:b w:val="false"/>
          <w:i w:val="false"/>
          <w:color w:val="000000"/>
          <w:sz w:val="28"/>
        </w:rPr>
        <w:t>
      2) владеет основными исполнительскими приемами игры на инструменте;</w:t>
      </w:r>
    </w:p>
    <w:bookmarkEnd w:id="12646"/>
    <w:bookmarkStart w:name="z17169" w:id="12647"/>
    <w:p>
      <w:pPr>
        <w:spacing w:after="0"/>
        <w:ind w:left="0"/>
        <w:jc w:val="both"/>
      </w:pPr>
      <w:r>
        <w:rPr>
          <w:rFonts w:ascii="Times New Roman"/>
          <w:b w:val="false"/>
          <w:i w:val="false"/>
          <w:color w:val="000000"/>
          <w:sz w:val="28"/>
        </w:rPr>
        <w:t>
      3) владеет техническими навыками игры на аккордеоне;</w:t>
      </w:r>
    </w:p>
    <w:bookmarkEnd w:id="12647"/>
    <w:bookmarkStart w:name="z17170" w:id="12648"/>
    <w:p>
      <w:pPr>
        <w:spacing w:after="0"/>
        <w:ind w:left="0"/>
        <w:jc w:val="both"/>
      </w:pPr>
      <w:r>
        <w:rPr>
          <w:rFonts w:ascii="Times New Roman"/>
          <w:b w:val="false"/>
          <w:i w:val="false"/>
          <w:color w:val="000000"/>
          <w:sz w:val="28"/>
        </w:rPr>
        <w:t>
      4) выразительно исполняет произведения различного музыкально-художественного содержания, различных стилей и жанров;</w:t>
      </w:r>
    </w:p>
    <w:bookmarkEnd w:id="12648"/>
    <w:bookmarkStart w:name="z17171" w:id="12649"/>
    <w:p>
      <w:pPr>
        <w:spacing w:after="0"/>
        <w:ind w:left="0"/>
        <w:jc w:val="both"/>
      </w:pPr>
      <w:r>
        <w:rPr>
          <w:rFonts w:ascii="Times New Roman"/>
          <w:b w:val="false"/>
          <w:i w:val="false"/>
          <w:color w:val="000000"/>
          <w:sz w:val="28"/>
        </w:rPr>
        <w:t>
      5) владеет техническими знаниями, умениями и навыками, необходимыми для творческой деятельности;</w:t>
      </w:r>
    </w:p>
    <w:bookmarkEnd w:id="12649"/>
    <w:bookmarkStart w:name="z17172" w:id="12650"/>
    <w:p>
      <w:pPr>
        <w:spacing w:after="0"/>
        <w:ind w:left="0"/>
        <w:jc w:val="both"/>
      </w:pPr>
      <w:r>
        <w:rPr>
          <w:rFonts w:ascii="Times New Roman"/>
          <w:b w:val="false"/>
          <w:i w:val="false"/>
          <w:color w:val="000000"/>
          <w:sz w:val="28"/>
        </w:rPr>
        <w:t>
      6) знает специфику исполнения музыкальных произведений различных музыкальных жанров, стилей;</w:t>
      </w:r>
    </w:p>
    <w:bookmarkEnd w:id="12650"/>
    <w:bookmarkStart w:name="z17173" w:id="12651"/>
    <w:p>
      <w:pPr>
        <w:spacing w:after="0"/>
        <w:ind w:left="0"/>
        <w:jc w:val="both"/>
      </w:pPr>
      <w:r>
        <w:rPr>
          <w:rFonts w:ascii="Times New Roman"/>
          <w:b w:val="false"/>
          <w:i w:val="false"/>
          <w:color w:val="000000"/>
          <w:sz w:val="28"/>
        </w:rPr>
        <w:t>
      7) умеет транспонировать, подбирать по слуху, исполнять простейшие вариации гармонического и мелодического содержания.</w:t>
      </w:r>
    </w:p>
    <w:bookmarkEnd w:id="12651"/>
    <w:bookmarkStart w:name="z17174" w:id="12652"/>
    <w:p>
      <w:pPr>
        <w:spacing w:after="0"/>
        <w:ind w:left="0"/>
        <w:jc w:val="both"/>
      </w:pPr>
      <w:r>
        <w:rPr>
          <w:rFonts w:ascii="Times New Roman"/>
          <w:b w:val="false"/>
          <w:i w:val="false"/>
          <w:color w:val="000000"/>
          <w:sz w:val="28"/>
        </w:rPr>
        <w:t>
      75. Ожидаемые результаты освоения Программы.</w:t>
      </w:r>
    </w:p>
    <w:bookmarkEnd w:id="12652"/>
    <w:bookmarkStart w:name="z17175" w:id="12653"/>
    <w:p>
      <w:pPr>
        <w:spacing w:after="0"/>
        <w:ind w:left="0"/>
        <w:jc w:val="both"/>
      </w:pPr>
      <w:r>
        <w:rPr>
          <w:rFonts w:ascii="Times New Roman"/>
          <w:b w:val="false"/>
          <w:i w:val="false"/>
          <w:color w:val="000000"/>
          <w:sz w:val="28"/>
        </w:rPr>
        <w:t>
      Выпускник знает:</w:t>
      </w:r>
    </w:p>
    <w:bookmarkEnd w:id="12653"/>
    <w:bookmarkStart w:name="z17176" w:id="12654"/>
    <w:p>
      <w:pPr>
        <w:spacing w:after="0"/>
        <w:ind w:left="0"/>
        <w:jc w:val="both"/>
      </w:pPr>
      <w:r>
        <w:rPr>
          <w:rFonts w:ascii="Times New Roman"/>
          <w:b w:val="false"/>
          <w:i w:val="false"/>
          <w:color w:val="000000"/>
          <w:sz w:val="28"/>
        </w:rPr>
        <w:t>
      1) музыкальную терминологию;</w:t>
      </w:r>
    </w:p>
    <w:bookmarkEnd w:id="12654"/>
    <w:bookmarkStart w:name="z17177" w:id="12655"/>
    <w:p>
      <w:pPr>
        <w:spacing w:after="0"/>
        <w:ind w:left="0"/>
        <w:jc w:val="both"/>
      </w:pPr>
      <w:r>
        <w:rPr>
          <w:rFonts w:ascii="Times New Roman"/>
          <w:b w:val="false"/>
          <w:i w:val="false"/>
          <w:color w:val="000000"/>
          <w:sz w:val="28"/>
        </w:rPr>
        <w:t>
      2) художественно-исполнительские, технические возможности, характерные для сольного исполнительства на инструменте;</w:t>
      </w:r>
    </w:p>
    <w:bookmarkEnd w:id="12655"/>
    <w:bookmarkStart w:name="z17178" w:id="12656"/>
    <w:p>
      <w:pPr>
        <w:spacing w:after="0"/>
        <w:ind w:left="0"/>
        <w:jc w:val="both"/>
      </w:pPr>
      <w:r>
        <w:rPr>
          <w:rFonts w:ascii="Times New Roman"/>
          <w:b w:val="false"/>
          <w:i w:val="false"/>
          <w:color w:val="000000"/>
          <w:sz w:val="28"/>
        </w:rPr>
        <w:t>
      3) различные интерпретации музыкальных произведений;</w:t>
      </w:r>
    </w:p>
    <w:bookmarkEnd w:id="12656"/>
    <w:bookmarkStart w:name="z17179" w:id="12657"/>
    <w:p>
      <w:pPr>
        <w:spacing w:after="0"/>
        <w:ind w:left="0"/>
        <w:jc w:val="both"/>
      </w:pPr>
      <w:r>
        <w:rPr>
          <w:rFonts w:ascii="Times New Roman"/>
          <w:b w:val="false"/>
          <w:i w:val="false"/>
          <w:color w:val="000000"/>
          <w:sz w:val="28"/>
        </w:rPr>
        <w:t>
      4) репертуар для аккордеоне, включающий произведения разных стилей и жанров в соответствии с Программными требованиями.</w:t>
      </w:r>
    </w:p>
    <w:bookmarkEnd w:id="12657"/>
    <w:bookmarkStart w:name="z17180" w:id="12658"/>
    <w:p>
      <w:pPr>
        <w:spacing w:after="0"/>
        <w:ind w:left="0"/>
        <w:jc w:val="both"/>
      </w:pPr>
      <w:r>
        <w:rPr>
          <w:rFonts w:ascii="Times New Roman"/>
          <w:b w:val="false"/>
          <w:i w:val="false"/>
          <w:color w:val="000000"/>
          <w:sz w:val="28"/>
        </w:rPr>
        <w:t>
      5) принципы игры на аккордеоне как сольно, так в ансамбле, оркестре;</w:t>
      </w:r>
    </w:p>
    <w:bookmarkEnd w:id="12658"/>
    <w:bookmarkStart w:name="z17181" w:id="12659"/>
    <w:p>
      <w:pPr>
        <w:spacing w:after="0"/>
        <w:ind w:left="0"/>
        <w:jc w:val="both"/>
      </w:pPr>
      <w:r>
        <w:rPr>
          <w:rFonts w:ascii="Times New Roman"/>
          <w:b w:val="false"/>
          <w:i w:val="false"/>
          <w:color w:val="000000"/>
          <w:sz w:val="28"/>
        </w:rPr>
        <w:t>
      6) основные закономерности творчества композиторов, музыку которых он исполняет;</w:t>
      </w:r>
    </w:p>
    <w:bookmarkEnd w:id="12659"/>
    <w:bookmarkStart w:name="z17182" w:id="12660"/>
    <w:p>
      <w:pPr>
        <w:spacing w:after="0"/>
        <w:ind w:left="0"/>
        <w:jc w:val="both"/>
      </w:pPr>
      <w:r>
        <w:rPr>
          <w:rFonts w:ascii="Times New Roman"/>
          <w:b w:val="false"/>
          <w:i w:val="false"/>
          <w:color w:val="000000"/>
          <w:sz w:val="28"/>
        </w:rPr>
        <w:t>
      7) принципы работы музыканта-исполнителя на сцене.</w:t>
      </w:r>
    </w:p>
    <w:bookmarkEnd w:id="12660"/>
    <w:bookmarkStart w:name="z17183" w:id="12661"/>
    <w:p>
      <w:pPr>
        <w:spacing w:after="0"/>
        <w:ind w:left="0"/>
        <w:jc w:val="both"/>
      </w:pPr>
      <w:r>
        <w:rPr>
          <w:rFonts w:ascii="Times New Roman"/>
          <w:b w:val="false"/>
          <w:i w:val="false"/>
          <w:color w:val="000000"/>
          <w:sz w:val="28"/>
        </w:rPr>
        <w:t>
      Выпускник умеет:</w:t>
      </w:r>
    </w:p>
    <w:bookmarkEnd w:id="12661"/>
    <w:bookmarkStart w:name="z17184" w:id="12662"/>
    <w:p>
      <w:pPr>
        <w:spacing w:after="0"/>
        <w:ind w:left="0"/>
        <w:jc w:val="both"/>
      </w:pPr>
      <w:r>
        <w:rPr>
          <w:rFonts w:ascii="Times New Roman"/>
          <w:b w:val="false"/>
          <w:i w:val="false"/>
          <w:color w:val="000000"/>
          <w:sz w:val="28"/>
        </w:rPr>
        <w:t xml:space="preserve">
      1) грамотно исполнять музыкальные произведения на достаточном художественном уровне соло; </w:t>
      </w:r>
    </w:p>
    <w:bookmarkEnd w:id="12662"/>
    <w:bookmarkStart w:name="z17185" w:id="12663"/>
    <w:p>
      <w:pPr>
        <w:spacing w:after="0"/>
        <w:ind w:left="0"/>
        <w:jc w:val="both"/>
      </w:pPr>
      <w:r>
        <w:rPr>
          <w:rFonts w:ascii="Times New Roman"/>
          <w:b w:val="false"/>
          <w:i w:val="false"/>
          <w:color w:val="000000"/>
          <w:sz w:val="28"/>
        </w:rPr>
        <w:t>
      2) самостоятельно разбирать несложный нотный текст;</w:t>
      </w:r>
    </w:p>
    <w:bookmarkEnd w:id="12663"/>
    <w:bookmarkStart w:name="z17186" w:id="12664"/>
    <w:p>
      <w:pPr>
        <w:spacing w:after="0"/>
        <w:ind w:left="0"/>
        <w:jc w:val="both"/>
      </w:pPr>
      <w:r>
        <w:rPr>
          <w:rFonts w:ascii="Times New Roman"/>
          <w:b w:val="false"/>
          <w:i w:val="false"/>
          <w:color w:val="000000"/>
          <w:sz w:val="28"/>
        </w:rPr>
        <w:t>
      3) самостоятельно разучивать музыкальные произведения различных жанров и стилей на инструменте;</w:t>
      </w:r>
    </w:p>
    <w:bookmarkEnd w:id="12664"/>
    <w:bookmarkStart w:name="z17187" w:id="12665"/>
    <w:p>
      <w:pPr>
        <w:spacing w:after="0"/>
        <w:ind w:left="0"/>
        <w:jc w:val="both"/>
      </w:pPr>
      <w:r>
        <w:rPr>
          <w:rFonts w:ascii="Times New Roman"/>
          <w:b w:val="false"/>
          <w:i w:val="false"/>
          <w:color w:val="000000"/>
          <w:sz w:val="28"/>
        </w:rPr>
        <w:t>
      4) исполнять свою партию в музыкальном коллективе;</w:t>
      </w:r>
    </w:p>
    <w:bookmarkEnd w:id="12665"/>
    <w:bookmarkStart w:name="z17188" w:id="12666"/>
    <w:p>
      <w:pPr>
        <w:spacing w:after="0"/>
        <w:ind w:left="0"/>
        <w:jc w:val="both"/>
      </w:pPr>
      <w:r>
        <w:rPr>
          <w:rFonts w:ascii="Times New Roman"/>
          <w:b w:val="false"/>
          <w:i w:val="false"/>
          <w:color w:val="000000"/>
          <w:sz w:val="28"/>
        </w:rPr>
        <w:t xml:space="preserve">
      5) создавать художественный образ при исполнении музыкального произведения на инструменте; </w:t>
      </w:r>
    </w:p>
    <w:bookmarkEnd w:id="12666"/>
    <w:bookmarkStart w:name="z17189" w:id="12667"/>
    <w:p>
      <w:pPr>
        <w:spacing w:after="0"/>
        <w:ind w:left="0"/>
        <w:jc w:val="both"/>
      </w:pPr>
      <w:r>
        <w:rPr>
          <w:rFonts w:ascii="Times New Roman"/>
          <w:b w:val="false"/>
          <w:i w:val="false"/>
          <w:color w:val="000000"/>
          <w:sz w:val="28"/>
        </w:rPr>
        <w:t>
      6) самостоятельно преодолевать технические трудности при разучивании несложных произведений;</w:t>
      </w:r>
    </w:p>
    <w:bookmarkEnd w:id="12667"/>
    <w:bookmarkStart w:name="z17190" w:id="12668"/>
    <w:p>
      <w:pPr>
        <w:spacing w:after="0"/>
        <w:ind w:left="0"/>
        <w:jc w:val="both"/>
      </w:pPr>
      <w:r>
        <w:rPr>
          <w:rFonts w:ascii="Times New Roman"/>
          <w:b w:val="false"/>
          <w:i w:val="false"/>
          <w:color w:val="000000"/>
          <w:sz w:val="28"/>
        </w:rPr>
        <w:t>
      7) применять теоретические знания в исполнительской практике;</w:t>
      </w:r>
    </w:p>
    <w:bookmarkEnd w:id="12668"/>
    <w:bookmarkStart w:name="z17191" w:id="12669"/>
    <w:p>
      <w:pPr>
        <w:spacing w:after="0"/>
        <w:ind w:left="0"/>
        <w:jc w:val="both"/>
      </w:pPr>
      <w:r>
        <w:rPr>
          <w:rFonts w:ascii="Times New Roman"/>
          <w:b w:val="false"/>
          <w:i w:val="false"/>
          <w:color w:val="000000"/>
          <w:sz w:val="28"/>
        </w:rPr>
        <w:t>
      8) анализировать исполняемые музыкальные произведения.</w:t>
      </w:r>
    </w:p>
    <w:bookmarkEnd w:id="12669"/>
    <w:bookmarkStart w:name="z17192" w:id="12670"/>
    <w:p>
      <w:pPr>
        <w:spacing w:after="0"/>
        <w:ind w:left="0"/>
        <w:jc w:val="both"/>
      </w:pPr>
      <w:r>
        <w:rPr>
          <w:rFonts w:ascii="Times New Roman"/>
          <w:b w:val="false"/>
          <w:i w:val="false"/>
          <w:color w:val="000000"/>
          <w:sz w:val="28"/>
        </w:rPr>
        <w:t>
      У выпускника сформированы навыки:</w:t>
      </w:r>
    </w:p>
    <w:bookmarkEnd w:id="12670"/>
    <w:bookmarkStart w:name="z17193" w:id="12671"/>
    <w:p>
      <w:pPr>
        <w:spacing w:after="0"/>
        <w:ind w:left="0"/>
        <w:jc w:val="both"/>
      </w:pPr>
      <w:r>
        <w:rPr>
          <w:rFonts w:ascii="Times New Roman"/>
          <w:b w:val="false"/>
          <w:i w:val="false"/>
          <w:color w:val="000000"/>
          <w:sz w:val="28"/>
        </w:rPr>
        <w:t>
      1) подбора по слуху и чтения с листа несложных музыкальных произведений;</w:t>
      </w:r>
    </w:p>
    <w:bookmarkEnd w:id="12671"/>
    <w:bookmarkStart w:name="z17194" w:id="12672"/>
    <w:p>
      <w:pPr>
        <w:spacing w:after="0"/>
        <w:ind w:left="0"/>
        <w:jc w:val="both"/>
      </w:pPr>
      <w:r>
        <w:rPr>
          <w:rFonts w:ascii="Times New Roman"/>
          <w:b w:val="false"/>
          <w:i w:val="false"/>
          <w:color w:val="000000"/>
          <w:sz w:val="28"/>
        </w:rPr>
        <w:t>
      2) использования музыкально-исполнительских средств выразительности;</w:t>
      </w:r>
    </w:p>
    <w:bookmarkEnd w:id="12672"/>
    <w:bookmarkStart w:name="z17195" w:id="12673"/>
    <w:p>
      <w:pPr>
        <w:spacing w:after="0"/>
        <w:ind w:left="0"/>
        <w:jc w:val="both"/>
      </w:pPr>
      <w:r>
        <w:rPr>
          <w:rFonts w:ascii="Times New Roman"/>
          <w:b w:val="false"/>
          <w:i w:val="false"/>
          <w:color w:val="000000"/>
          <w:sz w:val="28"/>
        </w:rPr>
        <w:t>
      3) слухового контроля и умения управлять процессом исполнения;</w:t>
      </w:r>
    </w:p>
    <w:bookmarkEnd w:id="12673"/>
    <w:bookmarkStart w:name="z17196" w:id="12674"/>
    <w:p>
      <w:pPr>
        <w:spacing w:after="0"/>
        <w:ind w:left="0"/>
        <w:jc w:val="both"/>
      </w:pPr>
      <w:r>
        <w:rPr>
          <w:rFonts w:ascii="Times New Roman"/>
          <w:b w:val="false"/>
          <w:i w:val="false"/>
          <w:color w:val="000000"/>
          <w:sz w:val="28"/>
        </w:rPr>
        <w:t>
      4) теоретического анализа исполняемых произведений;</w:t>
      </w:r>
    </w:p>
    <w:bookmarkEnd w:id="12674"/>
    <w:bookmarkStart w:name="z17197" w:id="12675"/>
    <w:p>
      <w:pPr>
        <w:spacing w:after="0"/>
        <w:ind w:left="0"/>
        <w:jc w:val="both"/>
      </w:pPr>
      <w:r>
        <w:rPr>
          <w:rFonts w:ascii="Times New Roman"/>
          <w:b w:val="false"/>
          <w:i w:val="false"/>
          <w:color w:val="000000"/>
          <w:sz w:val="28"/>
        </w:rPr>
        <w:t>
      5) исполнительской практики, публичных сольных выступлений;</w:t>
      </w:r>
    </w:p>
    <w:bookmarkEnd w:id="12675"/>
    <w:bookmarkStart w:name="z17198" w:id="12676"/>
    <w:p>
      <w:pPr>
        <w:spacing w:after="0"/>
        <w:ind w:left="0"/>
        <w:jc w:val="both"/>
      </w:pPr>
      <w:r>
        <w:rPr>
          <w:rFonts w:ascii="Times New Roman"/>
          <w:b w:val="false"/>
          <w:i w:val="false"/>
          <w:color w:val="000000"/>
          <w:sz w:val="28"/>
        </w:rPr>
        <w:t>
      6) коллективной творческой деятельности.</w:t>
      </w:r>
    </w:p>
    <w:bookmarkEnd w:id="12676"/>
    <w:bookmarkStart w:name="z17199" w:id="12677"/>
    <w:p>
      <w:pPr>
        <w:spacing w:after="0"/>
        <w:ind w:left="0"/>
        <w:jc w:val="left"/>
      </w:pPr>
      <w:r>
        <w:rPr>
          <w:rFonts w:ascii="Times New Roman"/>
          <w:b/>
          <w:i w:val="false"/>
          <w:color w:val="000000"/>
        </w:rPr>
        <w:t xml:space="preserve"> Глава 4. Критерии оценки результатов обучения</w:t>
      </w:r>
    </w:p>
    <w:bookmarkEnd w:id="12677"/>
    <w:bookmarkStart w:name="z17200" w:id="12678"/>
    <w:p>
      <w:pPr>
        <w:spacing w:after="0"/>
        <w:ind w:left="0"/>
        <w:jc w:val="both"/>
      </w:pPr>
      <w:r>
        <w:rPr>
          <w:rFonts w:ascii="Times New Roman"/>
          <w:b w:val="false"/>
          <w:i w:val="false"/>
          <w:color w:val="000000"/>
          <w:sz w:val="28"/>
        </w:rPr>
        <w:t>
      76. Целью контроля успеваемости является выявление результативности в освоении Программы обучающимся.</w:t>
      </w:r>
    </w:p>
    <w:bookmarkEnd w:id="12678"/>
    <w:bookmarkStart w:name="z17201" w:id="12679"/>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технического зачета, академического концерта, итоговая аттестация – в форме экзамена. </w:t>
      </w:r>
    </w:p>
    <w:bookmarkEnd w:id="12679"/>
    <w:bookmarkStart w:name="z17202" w:id="12680"/>
    <w:p>
      <w:pPr>
        <w:spacing w:after="0"/>
        <w:ind w:left="0"/>
        <w:jc w:val="both"/>
      </w:pPr>
      <w:r>
        <w:rPr>
          <w:rFonts w:ascii="Times New Roman"/>
          <w:b w:val="false"/>
          <w:i w:val="false"/>
          <w:color w:val="000000"/>
          <w:sz w:val="28"/>
        </w:rPr>
        <w:t xml:space="preserve">
      77. Форма аттестации и контрольно-программные требования к выступлениям обучающихся: </w:t>
      </w:r>
    </w:p>
    <w:bookmarkEnd w:id="12680"/>
    <w:bookmarkStart w:name="z17203" w:id="12681"/>
    <w:p>
      <w:pPr>
        <w:spacing w:after="0"/>
        <w:ind w:left="0"/>
        <w:jc w:val="both"/>
      </w:pPr>
      <w:r>
        <w:rPr>
          <w:rFonts w:ascii="Times New Roman"/>
          <w:b w:val="false"/>
          <w:i w:val="false"/>
          <w:color w:val="000000"/>
          <w:sz w:val="28"/>
        </w:rPr>
        <w:t>
      1) 1 класса – в четвертой четверти: контрольная работа (1 этюд, 1 пьеса);</w:t>
      </w:r>
    </w:p>
    <w:bookmarkEnd w:id="12681"/>
    <w:bookmarkStart w:name="z17204" w:id="12682"/>
    <w:p>
      <w:pPr>
        <w:spacing w:after="0"/>
        <w:ind w:left="0"/>
        <w:jc w:val="both"/>
      </w:pPr>
      <w:r>
        <w:rPr>
          <w:rFonts w:ascii="Times New Roman"/>
          <w:b w:val="false"/>
          <w:i w:val="false"/>
          <w:color w:val="000000"/>
          <w:sz w:val="28"/>
        </w:rPr>
        <w:t xml:space="preserve">
      2) 2 класса – в первой и третьей четвертях: контрольная работа (1 этюд, 1 пьеса), во второй и четвертой четвертях: академический концерт (1 этюд, 2 пьесы); </w:t>
      </w:r>
    </w:p>
    <w:bookmarkEnd w:id="12682"/>
    <w:bookmarkStart w:name="z17205" w:id="12683"/>
    <w:p>
      <w:pPr>
        <w:spacing w:after="0"/>
        <w:ind w:left="0"/>
        <w:jc w:val="both"/>
      </w:pPr>
      <w:r>
        <w:rPr>
          <w:rFonts w:ascii="Times New Roman"/>
          <w:b w:val="false"/>
          <w:i w:val="false"/>
          <w:color w:val="000000"/>
          <w:sz w:val="28"/>
        </w:rPr>
        <w:t>
      3) 3 класса – в первой и третьей четвертях: контрольная работа (1 этюд, 1 пьеса), во второй четверти: академический концерт (1 этюд, 2 пьесы или 3 пьесы), в четвертой четверти: технический зачет (1 гамма, 2 этюда);</w:t>
      </w:r>
    </w:p>
    <w:bookmarkEnd w:id="12683"/>
    <w:bookmarkStart w:name="z17206" w:id="12684"/>
    <w:p>
      <w:pPr>
        <w:spacing w:after="0"/>
        <w:ind w:left="0"/>
        <w:jc w:val="both"/>
      </w:pPr>
      <w:r>
        <w:rPr>
          <w:rFonts w:ascii="Times New Roman"/>
          <w:b w:val="false"/>
          <w:i w:val="false"/>
          <w:color w:val="000000"/>
          <w:sz w:val="28"/>
        </w:rPr>
        <w:t>
      4) 4 класса – в первой и третьей четвертях: контрольная работа (1 этюд, 2 пьесы), во второй четверти: академический концерт (3 пьесы), в четвертой четверти: технический зачет (1 гамма, 2 этюда);</w:t>
      </w:r>
    </w:p>
    <w:bookmarkEnd w:id="12684"/>
    <w:bookmarkStart w:name="z17207" w:id="12685"/>
    <w:p>
      <w:pPr>
        <w:spacing w:after="0"/>
        <w:ind w:left="0"/>
        <w:jc w:val="both"/>
      </w:pPr>
      <w:r>
        <w:rPr>
          <w:rFonts w:ascii="Times New Roman"/>
          <w:b w:val="false"/>
          <w:i w:val="false"/>
          <w:color w:val="000000"/>
          <w:sz w:val="28"/>
        </w:rPr>
        <w:t>
      5) 5 класса – в первой, второй, третьей четвертях: контрольная работа (1 этюд, 2 пьесы или 3 пьесы), в четвертой четверти: выпускной экзамен (4 произведения различных форм и жанров – полифоническое произведение или пьеса с элементами полифонии, произведение крупной формы, произведение казахстанского композитора или обработка казахской народной песни или танца, пьеса по выбору исполнителя);</w:t>
      </w:r>
    </w:p>
    <w:bookmarkEnd w:id="12685"/>
    <w:bookmarkStart w:name="z17208" w:id="12686"/>
    <w:p>
      <w:pPr>
        <w:spacing w:after="0"/>
        <w:ind w:left="0"/>
        <w:jc w:val="both"/>
      </w:pPr>
      <w:r>
        <w:rPr>
          <w:rFonts w:ascii="Times New Roman"/>
          <w:b w:val="false"/>
          <w:i w:val="false"/>
          <w:color w:val="000000"/>
          <w:sz w:val="28"/>
        </w:rPr>
        <w:t>
      6) 6 класса – в первой, второй, третьей четвертях: контрольная работа (1 этюд, 2 пьесы или 3 пьесы), в четвертой четверти: экзамен (4 произведения различных форм и жанров – полифоническое произведение или пьеса с элементами полифонии, произведение крупной формы, произведение казахстанского композитора или обработка казахской народной песни, или танца, пьеса по выбору исполнителя);</w:t>
      </w:r>
    </w:p>
    <w:bookmarkEnd w:id="12686"/>
    <w:bookmarkStart w:name="z17209" w:id="12687"/>
    <w:p>
      <w:pPr>
        <w:spacing w:after="0"/>
        <w:ind w:left="0"/>
        <w:jc w:val="both"/>
      </w:pPr>
      <w:r>
        <w:rPr>
          <w:rFonts w:ascii="Times New Roman"/>
          <w:b w:val="false"/>
          <w:i w:val="false"/>
          <w:color w:val="000000"/>
          <w:sz w:val="28"/>
        </w:rPr>
        <w:t>
      7) 7 класса – в первой, второй, третьей четвертях: контрольная работа (1 этюд, 2 пьесы или 3 пьесы), в четвертой четверти: выпускной экзамен (4 произведения различных форм и жанров – полифоническое произведение или пьеса с элементами полифонии, произведение крупной формы, произведение казахстанского композитора или обработка казахской народной песни, или танца, пьеса по выбору исполнителя).</w:t>
      </w:r>
    </w:p>
    <w:bookmarkEnd w:id="12687"/>
    <w:bookmarkStart w:name="z17210" w:id="12688"/>
    <w:p>
      <w:pPr>
        <w:spacing w:after="0"/>
        <w:ind w:left="0"/>
        <w:jc w:val="both"/>
      </w:pPr>
      <w:r>
        <w:rPr>
          <w:rFonts w:ascii="Times New Roman"/>
          <w:b w:val="false"/>
          <w:i w:val="false"/>
          <w:color w:val="000000"/>
          <w:sz w:val="28"/>
        </w:rPr>
        <w:t>
      78.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2688"/>
    <w:bookmarkStart w:name="z17211" w:id="12689"/>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12689"/>
    <w:bookmarkStart w:name="z17212" w:id="12690"/>
    <w:p>
      <w:pPr>
        <w:spacing w:after="0"/>
        <w:ind w:left="0"/>
        <w:jc w:val="both"/>
      </w:pPr>
      <w:r>
        <w:rPr>
          <w:rFonts w:ascii="Times New Roman"/>
          <w:b w:val="false"/>
          <w:i w:val="false"/>
          <w:color w:val="000000"/>
          <w:sz w:val="28"/>
        </w:rPr>
        <w:t>
      79. Критерии оценки:</w:t>
      </w:r>
    </w:p>
    <w:bookmarkEnd w:id="12690"/>
    <w:bookmarkStart w:name="z17213" w:id="12691"/>
    <w:p>
      <w:pPr>
        <w:spacing w:after="0"/>
        <w:ind w:left="0"/>
        <w:jc w:val="both"/>
      </w:pPr>
      <w:r>
        <w:rPr>
          <w:rFonts w:ascii="Times New Roman"/>
          <w:b w:val="false"/>
          <w:i w:val="false"/>
          <w:color w:val="000000"/>
          <w:sz w:val="28"/>
        </w:rPr>
        <w:t>
      1) оценка "5" "отлично" – технически безупречное исполнение программы, свободное владение техническими приемами, приемами качественного звукоизвлечения, индивидуальное отношение к исполняемому произведению для достижения наиболее убедительного воплощения художественного замысла;</w:t>
      </w:r>
    </w:p>
    <w:bookmarkEnd w:id="12691"/>
    <w:bookmarkStart w:name="z17214" w:id="12692"/>
    <w:p>
      <w:pPr>
        <w:spacing w:after="0"/>
        <w:ind w:left="0"/>
        <w:jc w:val="both"/>
      </w:pPr>
      <w:r>
        <w:rPr>
          <w:rFonts w:ascii="Times New Roman"/>
          <w:b w:val="false"/>
          <w:i w:val="false"/>
          <w:color w:val="000000"/>
          <w:sz w:val="28"/>
        </w:rPr>
        <w:t>
      2) оценка "4" "хорошо" – техническая свобода, осмысленная, выразительная игра, достаточное понимание характера, содержания исполняемого произведения, исполнение программы наизусть, индивидуальное отношение к исполняемому произведению, наличие небольших технических и стилистических неточностей;</w:t>
      </w:r>
    </w:p>
    <w:bookmarkEnd w:id="12692"/>
    <w:bookmarkStart w:name="z17215" w:id="12693"/>
    <w:p>
      <w:pPr>
        <w:spacing w:after="0"/>
        <w:ind w:left="0"/>
        <w:jc w:val="both"/>
      </w:pPr>
      <w:r>
        <w:rPr>
          <w:rFonts w:ascii="Times New Roman"/>
          <w:b w:val="false"/>
          <w:i w:val="false"/>
          <w:color w:val="000000"/>
          <w:sz w:val="28"/>
        </w:rPr>
        <w:t>
      3) оценка 3 "удовлетворительно" – неяркое, необразное исполнение программы, недостаточное владение техническими приемами, отсутствие свободы и пластичности игрового аппарата, наличие погрешностей в звукоизвлечении;</w:t>
      </w:r>
    </w:p>
    <w:bookmarkEnd w:id="12693"/>
    <w:bookmarkStart w:name="z17216" w:id="12694"/>
    <w:p>
      <w:pPr>
        <w:spacing w:after="0"/>
        <w:ind w:left="0"/>
        <w:jc w:val="both"/>
      </w:pPr>
      <w:r>
        <w:rPr>
          <w:rFonts w:ascii="Times New Roman"/>
          <w:b w:val="false"/>
          <w:i w:val="false"/>
          <w:color w:val="000000"/>
          <w:sz w:val="28"/>
        </w:rPr>
        <w:t>
      4) оценка "2" "неудовлетворительно" – плохое владение инструментом, слабое знание программы наизусть, отсутствие музыкальной образности в исполняемом произведение, наличие грубых технических ошибок;</w:t>
      </w:r>
    </w:p>
    <w:bookmarkEnd w:id="12694"/>
    <w:bookmarkStart w:name="z17217" w:id="1269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2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7219" w:id="12696"/>
    <w:p>
      <w:pPr>
        <w:spacing w:after="0"/>
        <w:ind w:left="0"/>
        <w:jc w:val="left"/>
      </w:pPr>
      <w:r>
        <w:rPr>
          <w:rFonts w:ascii="Times New Roman"/>
          <w:b/>
          <w:i w:val="false"/>
          <w:color w:val="000000"/>
        </w:rPr>
        <w:t xml:space="preserve"> Образовательная программа по предмету "Домра" детских музыкальных школ и детских школ искусств</w:t>
      </w:r>
    </w:p>
    <w:bookmarkEnd w:id="12696"/>
    <w:p>
      <w:pPr>
        <w:spacing w:after="0"/>
        <w:ind w:left="0"/>
        <w:jc w:val="both"/>
      </w:pPr>
      <w:r>
        <w:rPr>
          <w:rFonts w:ascii="Times New Roman"/>
          <w:b w:val="false"/>
          <w:i w:val="false"/>
          <w:color w:val="ff0000"/>
          <w:sz w:val="28"/>
        </w:rPr>
        <w:t xml:space="preserve">
      Сноска. Приказ дополнен приложением 41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20" w:id="12697"/>
    <w:p>
      <w:pPr>
        <w:spacing w:after="0"/>
        <w:ind w:left="0"/>
        <w:jc w:val="left"/>
      </w:pPr>
      <w:r>
        <w:rPr>
          <w:rFonts w:ascii="Times New Roman"/>
          <w:b/>
          <w:i w:val="false"/>
          <w:color w:val="000000"/>
        </w:rPr>
        <w:t xml:space="preserve"> Глава 1. Общие положения</w:t>
      </w:r>
    </w:p>
    <w:bookmarkEnd w:id="12697"/>
    <w:bookmarkStart w:name="z17221" w:id="12698"/>
    <w:p>
      <w:pPr>
        <w:spacing w:after="0"/>
        <w:ind w:left="0"/>
        <w:jc w:val="both"/>
      </w:pPr>
      <w:r>
        <w:rPr>
          <w:rFonts w:ascii="Times New Roman"/>
          <w:b w:val="false"/>
          <w:i w:val="false"/>
          <w:color w:val="000000"/>
          <w:sz w:val="28"/>
        </w:rPr>
        <w:t>
      1. Образовательная программа по предмету "Домра"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"Домра".</w:t>
      </w:r>
    </w:p>
    <w:bookmarkEnd w:id="12698"/>
    <w:bookmarkStart w:name="z17222" w:id="12699"/>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2699"/>
    <w:bookmarkStart w:name="z17223" w:id="12700"/>
    <w:p>
      <w:pPr>
        <w:spacing w:after="0"/>
        <w:ind w:left="0"/>
        <w:jc w:val="both"/>
      </w:pPr>
      <w:r>
        <w:rPr>
          <w:rFonts w:ascii="Times New Roman"/>
          <w:b w:val="false"/>
          <w:i w:val="false"/>
          <w:color w:val="000000"/>
          <w:sz w:val="28"/>
        </w:rPr>
        <w:t>
      1) аппликатура – порядок расположения и чередования пальцев при игре на музыкальном инструменте;</w:t>
      </w:r>
    </w:p>
    <w:bookmarkEnd w:id="12700"/>
    <w:bookmarkStart w:name="z17224" w:id="12701"/>
    <w:p>
      <w:pPr>
        <w:spacing w:after="0"/>
        <w:ind w:left="0"/>
        <w:jc w:val="both"/>
      </w:pPr>
      <w:r>
        <w:rPr>
          <w:rFonts w:ascii="Times New Roman"/>
          <w:b w:val="false"/>
          <w:i w:val="false"/>
          <w:color w:val="000000"/>
          <w:sz w:val="28"/>
        </w:rPr>
        <w:t>
      2)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12701"/>
    <w:bookmarkStart w:name="z17225" w:id="12702"/>
    <w:p>
      <w:pPr>
        <w:spacing w:after="0"/>
        <w:ind w:left="0"/>
        <w:jc w:val="both"/>
      </w:pPr>
      <w:r>
        <w:rPr>
          <w:rFonts w:ascii="Times New Roman"/>
          <w:b w:val="false"/>
          <w:i w:val="false"/>
          <w:color w:val="000000"/>
          <w:sz w:val="28"/>
        </w:rPr>
        <w:t>
      3) глиссандо – музыкальный термин, штрих, означающий плавное скольжение от одного звука к другому; дает колористический эффект;</w:t>
      </w:r>
    </w:p>
    <w:bookmarkEnd w:id="12702"/>
    <w:bookmarkStart w:name="z17226" w:id="12703"/>
    <w:p>
      <w:pPr>
        <w:spacing w:after="0"/>
        <w:ind w:left="0"/>
        <w:jc w:val="both"/>
      </w:pPr>
      <w:r>
        <w:rPr>
          <w:rFonts w:ascii="Times New Roman"/>
          <w:b w:val="false"/>
          <w:i w:val="false"/>
          <w:color w:val="000000"/>
          <w:sz w:val="28"/>
        </w:rPr>
        <w:t xml:space="preserve">
      4) деташе – разновидность приема исполнения на струнных смычковых инструментах; </w:t>
      </w:r>
    </w:p>
    <w:bookmarkEnd w:id="12703"/>
    <w:bookmarkStart w:name="z17227" w:id="12704"/>
    <w:p>
      <w:pPr>
        <w:spacing w:after="0"/>
        <w:ind w:left="0"/>
        <w:jc w:val="both"/>
      </w:pPr>
      <w:r>
        <w:rPr>
          <w:rFonts w:ascii="Times New Roman"/>
          <w:b w:val="false"/>
          <w:i w:val="false"/>
          <w:color w:val="000000"/>
          <w:sz w:val="28"/>
        </w:rPr>
        <w:t>
      5) кантилена – широкая, свободно льющаяся напевная музыка вокальная и инструментальная. Термин также обозначает напевность самой музыки или манеры ее исполнения, способность певческого голоса к напевному исполнению мелодии;</w:t>
      </w:r>
    </w:p>
    <w:bookmarkEnd w:id="12704"/>
    <w:bookmarkStart w:name="z17228" w:id="12705"/>
    <w:p>
      <w:pPr>
        <w:spacing w:after="0"/>
        <w:ind w:left="0"/>
        <w:jc w:val="both"/>
      </w:pPr>
      <w:r>
        <w:rPr>
          <w:rFonts w:ascii="Times New Roman"/>
          <w:b w:val="false"/>
          <w:i w:val="false"/>
          <w:color w:val="000000"/>
          <w:sz w:val="28"/>
        </w:rPr>
        <w:t>
      6) двойные ноты – одновременное сочетание двух или более звуков на струнных смычковых инструментах;</w:t>
      </w:r>
    </w:p>
    <w:bookmarkEnd w:id="12705"/>
    <w:bookmarkStart w:name="z17229" w:id="12706"/>
    <w:p>
      <w:pPr>
        <w:spacing w:after="0"/>
        <w:ind w:left="0"/>
        <w:jc w:val="both"/>
      </w:pPr>
      <w:r>
        <w:rPr>
          <w:rFonts w:ascii="Times New Roman"/>
          <w:b w:val="false"/>
          <w:i w:val="false"/>
          <w:color w:val="000000"/>
          <w:sz w:val="28"/>
        </w:rPr>
        <w:t>
      7) лад – одно из главных понятий русской музыкальной науки, центральное понятие в учении о гармонии;</w:t>
      </w:r>
    </w:p>
    <w:bookmarkEnd w:id="12706"/>
    <w:bookmarkStart w:name="z17230" w:id="12707"/>
    <w:p>
      <w:pPr>
        <w:spacing w:after="0"/>
        <w:ind w:left="0"/>
        <w:jc w:val="both"/>
      </w:pPr>
      <w:r>
        <w:rPr>
          <w:rFonts w:ascii="Times New Roman"/>
          <w:b w:val="false"/>
          <w:i w:val="false"/>
          <w:color w:val="000000"/>
          <w:sz w:val="28"/>
        </w:rPr>
        <w:t>
      8)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12707"/>
    <w:bookmarkStart w:name="z17231" w:id="12708"/>
    <w:p>
      <w:pPr>
        <w:spacing w:after="0"/>
        <w:ind w:left="0"/>
        <w:jc w:val="both"/>
      </w:pPr>
      <w:r>
        <w:rPr>
          <w:rFonts w:ascii="Times New Roman"/>
          <w:b w:val="false"/>
          <w:i w:val="false"/>
          <w:color w:val="000000"/>
          <w:sz w:val="28"/>
        </w:rPr>
        <w:t>
      9) гамма в теории музыки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12708"/>
    <w:bookmarkStart w:name="z17232" w:id="12709"/>
    <w:p>
      <w:pPr>
        <w:spacing w:after="0"/>
        <w:ind w:left="0"/>
        <w:jc w:val="both"/>
      </w:pPr>
      <w:r>
        <w:rPr>
          <w:rFonts w:ascii="Times New Roman"/>
          <w:b w:val="false"/>
          <w:i w:val="false"/>
          <w:color w:val="000000"/>
          <w:sz w:val="28"/>
        </w:rPr>
        <w:t>
      10) нюанс – термин, характеризующий музыкальную мелодичность, тонкое различие, едва заметный переход в звуке: форте – громко, dolce - нежно, appassionato - страстно и тому подобное.</w:t>
      </w:r>
    </w:p>
    <w:bookmarkEnd w:id="12709"/>
    <w:bookmarkStart w:name="z17233" w:id="12710"/>
    <w:p>
      <w:pPr>
        <w:spacing w:after="0"/>
        <w:ind w:left="0"/>
        <w:jc w:val="both"/>
      </w:pPr>
      <w:r>
        <w:rPr>
          <w:rFonts w:ascii="Times New Roman"/>
          <w:b w:val="false"/>
          <w:i w:val="false"/>
          <w:color w:val="000000"/>
          <w:sz w:val="28"/>
        </w:rPr>
        <w:t>
      11) октава – музыкальный интервал, в котором соотношение частот между звуками составляет 1:2, то есть частота высокого звука в 2 раза больше низкого;</w:t>
      </w:r>
    </w:p>
    <w:bookmarkEnd w:id="12710"/>
    <w:bookmarkStart w:name="z17234" w:id="12711"/>
    <w:p>
      <w:pPr>
        <w:spacing w:after="0"/>
        <w:ind w:left="0"/>
        <w:jc w:val="both"/>
      </w:pPr>
      <w:r>
        <w:rPr>
          <w:rFonts w:ascii="Times New Roman"/>
          <w:b w:val="false"/>
          <w:i w:val="false"/>
          <w:color w:val="000000"/>
          <w:sz w:val="28"/>
        </w:rPr>
        <w:t>
      12) разме́р, тактовый размер в музыке – количественная характеристика тактового метра, указывающая число долей в такте;</w:t>
      </w:r>
    </w:p>
    <w:bookmarkEnd w:id="12711"/>
    <w:bookmarkStart w:name="z17235" w:id="12712"/>
    <w:p>
      <w:pPr>
        <w:spacing w:after="0"/>
        <w:ind w:left="0"/>
        <w:jc w:val="both"/>
      </w:pPr>
      <w:r>
        <w:rPr>
          <w:rFonts w:ascii="Times New Roman"/>
          <w:b w:val="false"/>
          <w:i w:val="false"/>
          <w:color w:val="000000"/>
          <w:sz w:val="28"/>
        </w:rPr>
        <w:t>
      13) пиццикато – прием игры на струнных смычковых музыкальных инструментах, когда звук извлекается не смычком, а щипком струны, отчего звук становится отрывистым и более тихим, чем при игре смычком. Иногда "пиццикато" называют музыкальное произведение, которое исполняется этим приемом;</w:t>
      </w:r>
    </w:p>
    <w:bookmarkEnd w:id="12712"/>
    <w:bookmarkStart w:name="z17236" w:id="12713"/>
    <w:p>
      <w:pPr>
        <w:spacing w:after="0"/>
        <w:ind w:left="0"/>
        <w:jc w:val="both"/>
      </w:pPr>
      <w:r>
        <w:rPr>
          <w:rFonts w:ascii="Times New Roman"/>
          <w:b w:val="false"/>
          <w:i w:val="false"/>
          <w:color w:val="000000"/>
          <w:sz w:val="28"/>
        </w:rPr>
        <w:t>
      14) портаменто (скольжение) − это способ исполнения, при котором следующая нота не сразу берется точно, а используется короткий и плавный переход к нужной высоте от предыдущей ноты;</w:t>
      </w:r>
    </w:p>
    <w:bookmarkEnd w:id="12713"/>
    <w:bookmarkStart w:name="z17237" w:id="12714"/>
    <w:p>
      <w:pPr>
        <w:spacing w:after="0"/>
        <w:ind w:left="0"/>
        <w:jc w:val="both"/>
      </w:pPr>
      <w:r>
        <w:rPr>
          <w:rFonts w:ascii="Times New Roman"/>
          <w:b w:val="false"/>
          <w:i w:val="false"/>
          <w:color w:val="000000"/>
          <w:sz w:val="28"/>
        </w:rPr>
        <w:t>
      15) беглость пальцев – одно из главных достоинств музыканта и показатель его опытности и мастерства;</w:t>
      </w:r>
    </w:p>
    <w:bookmarkEnd w:id="12714"/>
    <w:bookmarkStart w:name="z17238" w:id="12715"/>
    <w:p>
      <w:pPr>
        <w:spacing w:after="0"/>
        <w:ind w:left="0"/>
        <w:jc w:val="both"/>
      </w:pPr>
      <w:r>
        <w:rPr>
          <w:rFonts w:ascii="Times New Roman"/>
          <w:b w:val="false"/>
          <w:i w:val="false"/>
          <w:color w:val="000000"/>
          <w:sz w:val="28"/>
        </w:rPr>
        <w:t>
      16) спиккато – музыкальный штрих, используемый на струнных смычковых инструментах, извлекается броском смычка на струну, получается короткий отрывистый звук;</w:t>
      </w:r>
    </w:p>
    <w:bookmarkEnd w:id="12715"/>
    <w:bookmarkStart w:name="z17239" w:id="12716"/>
    <w:p>
      <w:pPr>
        <w:spacing w:after="0"/>
        <w:ind w:left="0"/>
        <w:jc w:val="both"/>
      </w:pPr>
      <w:r>
        <w:rPr>
          <w:rFonts w:ascii="Times New Roman"/>
          <w:b w:val="false"/>
          <w:i w:val="false"/>
          <w:color w:val="000000"/>
          <w:sz w:val="28"/>
        </w:rPr>
        <w:t>
      17)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12716"/>
    <w:bookmarkStart w:name="z17240" w:id="12717"/>
    <w:p>
      <w:pPr>
        <w:spacing w:after="0"/>
        <w:ind w:left="0"/>
        <w:jc w:val="both"/>
      </w:pPr>
      <w:r>
        <w:rPr>
          <w:rFonts w:ascii="Times New Roman"/>
          <w:b w:val="false"/>
          <w:i w:val="false"/>
          <w:color w:val="000000"/>
          <w:sz w:val="28"/>
        </w:rPr>
        <w:t>
      18) тремоло – разновидность мелизма. Прием игры на струнных, клавишных, ударных и других музыкальных инструментах: многократное быстрое повторение одного звука либо быстрое чередование двух не соседних звуков, двух созвучий;</w:t>
      </w:r>
    </w:p>
    <w:bookmarkEnd w:id="12717"/>
    <w:bookmarkStart w:name="z17241" w:id="12718"/>
    <w:p>
      <w:pPr>
        <w:spacing w:after="0"/>
        <w:ind w:left="0"/>
        <w:jc w:val="both"/>
      </w:pPr>
      <w:r>
        <w:rPr>
          <w:rFonts w:ascii="Times New Roman"/>
          <w:b w:val="false"/>
          <w:i w:val="false"/>
          <w:color w:val="000000"/>
          <w:sz w:val="28"/>
        </w:rPr>
        <w:t xml:space="preserve">
      19) тональность – высотное положение лада; </w:t>
      </w:r>
    </w:p>
    <w:bookmarkEnd w:id="12718"/>
    <w:bookmarkStart w:name="z17242" w:id="12719"/>
    <w:p>
      <w:pPr>
        <w:spacing w:after="0"/>
        <w:ind w:left="0"/>
        <w:jc w:val="both"/>
      </w:pPr>
      <w:r>
        <w:rPr>
          <w:rFonts w:ascii="Times New Roman"/>
          <w:b w:val="false"/>
          <w:i w:val="false"/>
          <w:color w:val="000000"/>
          <w:sz w:val="28"/>
        </w:rPr>
        <w:t>
      20) флажолет – прием игры на струнных смычковых и щипковых инструментах, заключающийся в извлечении звука-обертона. Флажолетом называется сам извлекаемый звук-обертон. На струнных инструментах исполняется путем частичного прижатия струны в точке деления ее длины на 2 (высота звучания струны повышается на октаву), на 4 (2 октавы);</w:t>
      </w:r>
    </w:p>
    <w:bookmarkEnd w:id="12719"/>
    <w:bookmarkStart w:name="z17243" w:id="12720"/>
    <w:p>
      <w:pPr>
        <w:spacing w:after="0"/>
        <w:ind w:left="0"/>
        <w:jc w:val="both"/>
      </w:pPr>
      <w:r>
        <w:rPr>
          <w:rFonts w:ascii="Times New Roman"/>
          <w:b w:val="false"/>
          <w:i w:val="false"/>
          <w:color w:val="000000"/>
          <w:sz w:val="28"/>
        </w:rPr>
        <w:t>
      21) штрих – способ (прием и метод) исполнения нот, группы нот, образующих звук;</w:t>
      </w:r>
    </w:p>
    <w:bookmarkEnd w:id="12720"/>
    <w:bookmarkStart w:name="z17244" w:id="12721"/>
    <w:p>
      <w:pPr>
        <w:spacing w:after="0"/>
        <w:ind w:left="0"/>
        <w:jc w:val="both"/>
      </w:pPr>
      <w:r>
        <w:rPr>
          <w:rFonts w:ascii="Times New Roman"/>
          <w:b w:val="false"/>
          <w:i w:val="false"/>
          <w:color w:val="000000"/>
          <w:sz w:val="28"/>
        </w:rPr>
        <w:t>
      22) ритм – организация музыки во времени.</w:t>
      </w:r>
    </w:p>
    <w:bookmarkEnd w:id="12721"/>
    <w:bookmarkStart w:name="z17245" w:id="12722"/>
    <w:p>
      <w:pPr>
        <w:spacing w:after="0"/>
        <w:ind w:left="0"/>
        <w:jc w:val="both"/>
      </w:pPr>
      <w:r>
        <w:rPr>
          <w:rFonts w:ascii="Times New Roman"/>
          <w:b w:val="false"/>
          <w:i w:val="false"/>
          <w:color w:val="000000"/>
          <w:sz w:val="28"/>
        </w:rPr>
        <w:t>
      3. Цель Программы: создание условий для развития способностей обучающихся на основе приобретенных им знаний, умений и навыков, позволяющих исполнять произведения различных жанров и стилей на домре.</w:t>
      </w:r>
    </w:p>
    <w:bookmarkEnd w:id="12722"/>
    <w:bookmarkStart w:name="z17246" w:id="12723"/>
    <w:p>
      <w:pPr>
        <w:spacing w:after="0"/>
        <w:ind w:left="0"/>
        <w:jc w:val="both"/>
      </w:pPr>
      <w:r>
        <w:rPr>
          <w:rFonts w:ascii="Times New Roman"/>
          <w:b w:val="false"/>
          <w:i w:val="false"/>
          <w:color w:val="000000"/>
          <w:sz w:val="28"/>
        </w:rPr>
        <w:t>
      4. Задачи Программы.</w:t>
      </w:r>
    </w:p>
    <w:bookmarkEnd w:id="12723"/>
    <w:bookmarkStart w:name="z17247" w:id="12724"/>
    <w:p>
      <w:pPr>
        <w:spacing w:after="0"/>
        <w:ind w:left="0"/>
        <w:jc w:val="both"/>
      </w:pPr>
      <w:r>
        <w:rPr>
          <w:rFonts w:ascii="Times New Roman"/>
          <w:b w:val="false"/>
          <w:i w:val="false"/>
          <w:color w:val="000000"/>
          <w:sz w:val="28"/>
        </w:rPr>
        <w:t>
      Обучающие:</w:t>
      </w:r>
    </w:p>
    <w:bookmarkEnd w:id="12724"/>
    <w:bookmarkStart w:name="z17248" w:id="12725"/>
    <w:p>
      <w:pPr>
        <w:spacing w:after="0"/>
        <w:ind w:left="0"/>
        <w:jc w:val="both"/>
      </w:pPr>
      <w:r>
        <w:rPr>
          <w:rFonts w:ascii="Times New Roman"/>
          <w:b w:val="false"/>
          <w:i w:val="false"/>
          <w:color w:val="000000"/>
          <w:sz w:val="28"/>
        </w:rPr>
        <w:t>
      1) обучение игре на домре (чтение нот с листа, подбор по слуху, игра в ансамбле);</w:t>
      </w:r>
    </w:p>
    <w:bookmarkEnd w:id="12725"/>
    <w:bookmarkStart w:name="z17249" w:id="12726"/>
    <w:p>
      <w:pPr>
        <w:spacing w:after="0"/>
        <w:ind w:left="0"/>
        <w:jc w:val="both"/>
      </w:pPr>
      <w:r>
        <w:rPr>
          <w:rFonts w:ascii="Times New Roman"/>
          <w:b w:val="false"/>
          <w:i w:val="false"/>
          <w:color w:val="000000"/>
          <w:sz w:val="28"/>
        </w:rPr>
        <w:t>
      2) обучение основам музыкальной грамоты;</w:t>
      </w:r>
    </w:p>
    <w:bookmarkEnd w:id="12726"/>
    <w:bookmarkStart w:name="z17250" w:id="12727"/>
    <w:p>
      <w:pPr>
        <w:spacing w:after="0"/>
        <w:ind w:left="0"/>
        <w:jc w:val="both"/>
      </w:pPr>
      <w:r>
        <w:rPr>
          <w:rFonts w:ascii="Times New Roman"/>
          <w:b w:val="false"/>
          <w:i w:val="false"/>
          <w:color w:val="000000"/>
          <w:sz w:val="28"/>
        </w:rPr>
        <w:t>
      3) овладение основными исполнительскими приемами игры на инструменте;</w:t>
      </w:r>
    </w:p>
    <w:bookmarkEnd w:id="12727"/>
    <w:bookmarkStart w:name="z17251" w:id="12728"/>
    <w:p>
      <w:pPr>
        <w:spacing w:after="0"/>
        <w:ind w:left="0"/>
        <w:jc w:val="both"/>
      </w:pPr>
      <w:r>
        <w:rPr>
          <w:rFonts w:ascii="Times New Roman"/>
          <w:b w:val="false"/>
          <w:i w:val="false"/>
          <w:color w:val="000000"/>
          <w:sz w:val="28"/>
        </w:rPr>
        <w:t>
      4) формирование технических навыков игры на домре;</w:t>
      </w:r>
    </w:p>
    <w:bookmarkEnd w:id="12728"/>
    <w:bookmarkStart w:name="z17252" w:id="12729"/>
    <w:p>
      <w:pPr>
        <w:spacing w:after="0"/>
        <w:ind w:left="0"/>
        <w:jc w:val="both"/>
      </w:pPr>
      <w:r>
        <w:rPr>
          <w:rFonts w:ascii="Times New Roman"/>
          <w:b w:val="false"/>
          <w:i w:val="false"/>
          <w:color w:val="000000"/>
          <w:sz w:val="28"/>
        </w:rPr>
        <w:t>
      5) обучение выразительному исполнению произведений различного музыкально-художественного содержания, различных стилей и жанров.</w:t>
      </w:r>
    </w:p>
    <w:bookmarkEnd w:id="12729"/>
    <w:bookmarkStart w:name="z17253" w:id="12730"/>
    <w:p>
      <w:pPr>
        <w:spacing w:after="0"/>
        <w:ind w:left="0"/>
        <w:jc w:val="both"/>
      </w:pPr>
      <w:r>
        <w:rPr>
          <w:rFonts w:ascii="Times New Roman"/>
          <w:b w:val="false"/>
          <w:i w:val="false"/>
          <w:color w:val="000000"/>
          <w:sz w:val="28"/>
        </w:rPr>
        <w:t>
      Развивающие:</w:t>
      </w:r>
    </w:p>
    <w:bookmarkEnd w:id="12730"/>
    <w:bookmarkStart w:name="z17254" w:id="12731"/>
    <w:p>
      <w:pPr>
        <w:spacing w:after="0"/>
        <w:ind w:left="0"/>
        <w:jc w:val="both"/>
      </w:pPr>
      <w:r>
        <w:rPr>
          <w:rFonts w:ascii="Times New Roman"/>
          <w:b w:val="false"/>
          <w:i w:val="false"/>
          <w:color w:val="000000"/>
          <w:sz w:val="28"/>
        </w:rPr>
        <w:t>
      1) развитие слуха, чувства ритма, музыкальной памяти, художественного вкуса, творческого воображения, артистических способностей обучающихся;</w:t>
      </w:r>
    </w:p>
    <w:bookmarkEnd w:id="12731"/>
    <w:bookmarkStart w:name="z17255" w:id="12732"/>
    <w:p>
      <w:pPr>
        <w:spacing w:after="0"/>
        <w:ind w:left="0"/>
        <w:jc w:val="both"/>
      </w:pPr>
      <w:r>
        <w:rPr>
          <w:rFonts w:ascii="Times New Roman"/>
          <w:b w:val="false"/>
          <w:i w:val="false"/>
          <w:color w:val="000000"/>
          <w:sz w:val="28"/>
        </w:rPr>
        <w:t>
      2) формирование навыков сольной исполнительской практики и коллективной творческой деятельности;</w:t>
      </w:r>
    </w:p>
    <w:bookmarkEnd w:id="12732"/>
    <w:bookmarkStart w:name="z17256" w:id="12733"/>
    <w:p>
      <w:pPr>
        <w:spacing w:after="0"/>
        <w:ind w:left="0"/>
        <w:jc w:val="both"/>
      </w:pPr>
      <w:r>
        <w:rPr>
          <w:rFonts w:ascii="Times New Roman"/>
          <w:b w:val="false"/>
          <w:i w:val="false"/>
          <w:color w:val="000000"/>
          <w:sz w:val="28"/>
        </w:rPr>
        <w:t>
      3) развитие образного мышления, воображения, эмоционального восприятия музыки, исполнительской воли и выдержки;</w:t>
      </w:r>
    </w:p>
    <w:bookmarkEnd w:id="12733"/>
    <w:bookmarkStart w:name="z17257" w:id="12734"/>
    <w:p>
      <w:pPr>
        <w:spacing w:after="0"/>
        <w:ind w:left="0"/>
        <w:jc w:val="both"/>
      </w:pPr>
      <w:r>
        <w:rPr>
          <w:rFonts w:ascii="Times New Roman"/>
          <w:b w:val="false"/>
          <w:i w:val="false"/>
          <w:color w:val="000000"/>
          <w:sz w:val="28"/>
        </w:rPr>
        <w:t>
      4) расширение музыкального кругозора, развитие познавательного интереса к музыкальному творчеству;</w:t>
      </w:r>
    </w:p>
    <w:bookmarkEnd w:id="12734"/>
    <w:bookmarkStart w:name="z17258" w:id="12735"/>
    <w:p>
      <w:pPr>
        <w:spacing w:after="0"/>
        <w:ind w:left="0"/>
        <w:jc w:val="both"/>
      </w:pPr>
      <w:r>
        <w:rPr>
          <w:rFonts w:ascii="Times New Roman"/>
          <w:b w:val="false"/>
          <w:i w:val="false"/>
          <w:color w:val="000000"/>
          <w:sz w:val="28"/>
        </w:rPr>
        <w:t>
      5) приобщение к музыкальному творчеству посредством исполнения пьес собственного сочинения;</w:t>
      </w:r>
    </w:p>
    <w:bookmarkEnd w:id="12735"/>
    <w:bookmarkStart w:name="z17259" w:id="12736"/>
    <w:p>
      <w:pPr>
        <w:spacing w:after="0"/>
        <w:ind w:left="0"/>
        <w:jc w:val="both"/>
      </w:pPr>
      <w:r>
        <w:rPr>
          <w:rFonts w:ascii="Times New Roman"/>
          <w:b w:val="false"/>
          <w:i w:val="false"/>
          <w:color w:val="000000"/>
          <w:sz w:val="28"/>
        </w:rPr>
        <w:t>
      6) приобретение обучающимся опыта творческой деятельности.</w:t>
      </w:r>
    </w:p>
    <w:bookmarkEnd w:id="12736"/>
    <w:bookmarkStart w:name="z17260" w:id="12737"/>
    <w:p>
      <w:pPr>
        <w:spacing w:after="0"/>
        <w:ind w:left="0"/>
        <w:jc w:val="both"/>
      </w:pPr>
      <w:r>
        <w:rPr>
          <w:rFonts w:ascii="Times New Roman"/>
          <w:b w:val="false"/>
          <w:i w:val="false"/>
          <w:color w:val="000000"/>
          <w:sz w:val="28"/>
        </w:rPr>
        <w:t>
      Воспитательные:</w:t>
      </w:r>
    </w:p>
    <w:bookmarkEnd w:id="12737"/>
    <w:bookmarkStart w:name="z17261" w:id="12738"/>
    <w:p>
      <w:pPr>
        <w:spacing w:after="0"/>
        <w:ind w:left="0"/>
        <w:jc w:val="both"/>
      </w:pPr>
      <w:r>
        <w:rPr>
          <w:rFonts w:ascii="Times New Roman"/>
          <w:b w:val="false"/>
          <w:i w:val="false"/>
          <w:color w:val="000000"/>
          <w:sz w:val="28"/>
        </w:rPr>
        <w:t>
      1) приобщение обучающегося к основам национальной и мировой музыкальной культуры;</w:t>
      </w:r>
    </w:p>
    <w:bookmarkEnd w:id="12738"/>
    <w:bookmarkStart w:name="z17262" w:id="12739"/>
    <w:p>
      <w:pPr>
        <w:spacing w:after="0"/>
        <w:ind w:left="0"/>
        <w:jc w:val="both"/>
      </w:pPr>
      <w:r>
        <w:rPr>
          <w:rFonts w:ascii="Times New Roman"/>
          <w:b w:val="false"/>
          <w:i w:val="false"/>
          <w:color w:val="000000"/>
          <w:sz w:val="28"/>
        </w:rPr>
        <w:t>
      2) воспитание и развитие эстетических взглядов обучающихся, нравственных установок и приобщения к культурным ценностям;</w:t>
      </w:r>
    </w:p>
    <w:bookmarkEnd w:id="12739"/>
    <w:bookmarkStart w:name="z17263" w:id="12740"/>
    <w:p>
      <w:pPr>
        <w:spacing w:after="0"/>
        <w:ind w:left="0"/>
        <w:jc w:val="both"/>
      </w:pPr>
      <w:r>
        <w:rPr>
          <w:rFonts w:ascii="Times New Roman"/>
          <w:b w:val="false"/>
          <w:i w:val="false"/>
          <w:color w:val="000000"/>
          <w:sz w:val="28"/>
        </w:rPr>
        <w:t>
      3) воспитание и развитие музыкального вкуса, сценической культуры, а также навыков самоорганизации и самоконтроля обучающихся.</w:t>
      </w:r>
    </w:p>
    <w:bookmarkEnd w:id="12740"/>
    <w:bookmarkStart w:name="z17264" w:id="12741"/>
    <w:p>
      <w:pPr>
        <w:spacing w:after="0"/>
        <w:ind w:left="0"/>
        <w:jc w:val="both"/>
      </w:pPr>
      <w:r>
        <w:rPr>
          <w:rFonts w:ascii="Times New Roman"/>
          <w:b w:val="false"/>
          <w:i w:val="false"/>
          <w:color w:val="000000"/>
          <w:sz w:val="28"/>
        </w:rPr>
        <w:t>
      4) подготовка обучающегося к дальнейшему поступлению в учебные заведения по профилю.</w:t>
      </w:r>
    </w:p>
    <w:bookmarkEnd w:id="12741"/>
    <w:bookmarkStart w:name="z17265" w:id="12742"/>
    <w:p>
      <w:pPr>
        <w:spacing w:after="0"/>
        <w:ind w:left="0"/>
        <w:jc w:val="both"/>
      </w:pPr>
      <w:r>
        <w:rPr>
          <w:rFonts w:ascii="Times New Roman"/>
          <w:b w:val="false"/>
          <w:i w:val="false"/>
          <w:color w:val="000000"/>
          <w:sz w:val="28"/>
        </w:rPr>
        <w:t>
      5. Срок реализации Программы – девять лет.</w:t>
      </w:r>
    </w:p>
    <w:bookmarkEnd w:id="12742"/>
    <w:bookmarkStart w:name="z17266" w:id="12743"/>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2743"/>
    <w:bookmarkStart w:name="z17267" w:id="12744"/>
    <w:p>
      <w:pPr>
        <w:spacing w:after="0"/>
        <w:ind w:left="0"/>
        <w:jc w:val="both"/>
      </w:pPr>
      <w:r>
        <w:rPr>
          <w:rFonts w:ascii="Times New Roman"/>
          <w:b w:val="false"/>
          <w:i w:val="false"/>
          <w:color w:val="000000"/>
          <w:sz w:val="28"/>
        </w:rPr>
        <w:t>
      7. Программа предназначена для обучения детей, желающих освоить технику игры на домре, научиться исполнять обработки русских, казахских народных мелодий, музыки народов мира и переложения классических произведений.</w:t>
      </w:r>
    </w:p>
    <w:bookmarkEnd w:id="12744"/>
    <w:bookmarkStart w:name="z17268" w:id="12745"/>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2745"/>
    <w:bookmarkStart w:name="z17269" w:id="12746"/>
    <w:p>
      <w:pPr>
        <w:spacing w:after="0"/>
        <w:ind w:left="0"/>
        <w:jc w:val="both"/>
      </w:pPr>
      <w:r>
        <w:rPr>
          <w:rFonts w:ascii="Times New Roman"/>
          <w:b w:val="false"/>
          <w:i w:val="false"/>
          <w:color w:val="000000"/>
          <w:sz w:val="28"/>
        </w:rPr>
        <w:t xml:space="preserve">
      8. Основные принципы достижения цели Программы: </w:t>
      </w:r>
    </w:p>
    <w:bookmarkEnd w:id="12746"/>
    <w:bookmarkStart w:name="z17270" w:id="12747"/>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2747"/>
    <w:bookmarkStart w:name="z17271" w:id="12748"/>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2748"/>
    <w:bookmarkStart w:name="z17272" w:id="12749"/>
    <w:p>
      <w:pPr>
        <w:spacing w:after="0"/>
        <w:ind w:left="0"/>
        <w:jc w:val="both"/>
      </w:pPr>
      <w:r>
        <w:rPr>
          <w:rFonts w:ascii="Times New Roman"/>
          <w:b w:val="false"/>
          <w:i w:val="false"/>
          <w:color w:val="000000"/>
          <w:sz w:val="28"/>
        </w:rPr>
        <w:t>
      3) систематичность и регулярность занятий;</w:t>
      </w:r>
    </w:p>
    <w:bookmarkEnd w:id="12749"/>
    <w:bookmarkStart w:name="z17273" w:id="12750"/>
    <w:p>
      <w:pPr>
        <w:spacing w:after="0"/>
        <w:ind w:left="0"/>
        <w:jc w:val="both"/>
      </w:pPr>
      <w:r>
        <w:rPr>
          <w:rFonts w:ascii="Times New Roman"/>
          <w:b w:val="false"/>
          <w:i w:val="false"/>
          <w:color w:val="000000"/>
          <w:sz w:val="28"/>
        </w:rPr>
        <w:t>
      4) целенаправленность учебного процесса.</w:t>
      </w:r>
    </w:p>
    <w:bookmarkEnd w:id="12750"/>
    <w:bookmarkStart w:name="z17274" w:id="12751"/>
    <w:p>
      <w:pPr>
        <w:spacing w:after="0"/>
        <w:ind w:left="0"/>
        <w:jc w:val="both"/>
      </w:pPr>
      <w:r>
        <w:rPr>
          <w:rFonts w:ascii="Times New Roman"/>
          <w:b w:val="false"/>
          <w:i w:val="false"/>
          <w:color w:val="000000"/>
          <w:sz w:val="28"/>
        </w:rPr>
        <w:t xml:space="preserve">
      9. Программа создает условия для овладения приемами игры на домре в объеме, необходимом для дальнейшей практической деятельности будущего музыканта. </w:t>
      </w:r>
    </w:p>
    <w:bookmarkEnd w:id="12751"/>
    <w:bookmarkStart w:name="z17275" w:id="12752"/>
    <w:p>
      <w:pPr>
        <w:spacing w:after="0"/>
        <w:ind w:left="0"/>
        <w:jc w:val="both"/>
      </w:pPr>
      <w:r>
        <w:rPr>
          <w:rFonts w:ascii="Times New Roman"/>
          <w:b w:val="false"/>
          <w:i w:val="false"/>
          <w:color w:val="000000"/>
          <w:sz w:val="28"/>
        </w:rPr>
        <w:t>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12752"/>
    <w:bookmarkStart w:name="z17276" w:id="12753"/>
    <w:p>
      <w:pPr>
        <w:spacing w:after="0"/>
        <w:ind w:left="0"/>
        <w:jc w:val="both"/>
      </w:pPr>
      <w:r>
        <w:rPr>
          <w:rFonts w:ascii="Times New Roman"/>
          <w:b w:val="false"/>
          <w:i w:val="false"/>
          <w:color w:val="000000"/>
          <w:sz w:val="28"/>
        </w:rPr>
        <w:t>
      10.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2753"/>
    <w:bookmarkStart w:name="z17277" w:id="12754"/>
    <w:p>
      <w:pPr>
        <w:spacing w:after="0"/>
        <w:ind w:left="0"/>
        <w:jc w:val="both"/>
      </w:pPr>
      <w:r>
        <w:rPr>
          <w:rFonts w:ascii="Times New Roman"/>
          <w:b w:val="false"/>
          <w:i w:val="false"/>
          <w:color w:val="000000"/>
          <w:sz w:val="28"/>
        </w:rPr>
        <w:t xml:space="preserve">
      11. Программа ориентирована на выработку у обучающегося личностных качеств, способствующих: </w:t>
      </w:r>
    </w:p>
    <w:bookmarkEnd w:id="12754"/>
    <w:bookmarkStart w:name="z17278" w:id="12755"/>
    <w:p>
      <w:pPr>
        <w:spacing w:after="0"/>
        <w:ind w:left="0"/>
        <w:jc w:val="both"/>
      </w:pPr>
      <w:r>
        <w:rPr>
          <w:rFonts w:ascii="Times New Roman"/>
          <w:b w:val="false"/>
          <w:i w:val="false"/>
          <w:color w:val="000000"/>
          <w:sz w:val="28"/>
        </w:rPr>
        <w:t>
      1) освоению обучающимся знаний, умений и навыков игры на домре, позволяющих творчески исполнять музыкальные произведения в соответствии с необходимым уровнем музыкальной грамотности;</w:t>
      </w:r>
    </w:p>
    <w:bookmarkEnd w:id="12755"/>
    <w:bookmarkStart w:name="z17279" w:id="12756"/>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2756"/>
    <w:bookmarkStart w:name="z17280" w:id="12757"/>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12757"/>
    <w:bookmarkStart w:name="z17281" w:id="12758"/>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2758"/>
    <w:bookmarkStart w:name="z17282" w:id="12759"/>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2759"/>
    <w:bookmarkStart w:name="z17283" w:id="12760"/>
    <w:p>
      <w:pPr>
        <w:spacing w:after="0"/>
        <w:ind w:left="0"/>
        <w:jc w:val="both"/>
      </w:pPr>
      <w:r>
        <w:rPr>
          <w:rFonts w:ascii="Times New Roman"/>
          <w:b w:val="false"/>
          <w:i w:val="false"/>
          <w:color w:val="000000"/>
          <w:sz w:val="28"/>
        </w:rPr>
        <w:t>
      12. Психолого-педагогическое сопровождение направлено на:</w:t>
      </w:r>
    </w:p>
    <w:bookmarkEnd w:id="12760"/>
    <w:bookmarkStart w:name="z17284" w:id="12761"/>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2761"/>
    <w:bookmarkStart w:name="z17285" w:id="12762"/>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2762"/>
    <w:bookmarkStart w:name="z17286" w:id="12763"/>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2763"/>
    <w:bookmarkStart w:name="z17287" w:id="12764"/>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2764"/>
    <w:bookmarkStart w:name="z17288" w:id="12765"/>
    <w:p>
      <w:pPr>
        <w:spacing w:after="0"/>
        <w:ind w:left="0"/>
        <w:jc w:val="both"/>
      </w:pPr>
      <w:r>
        <w:rPr>
          <w:rFonts w:ascii="Times New Roman"/>
          <w:b w:val="false"/>
          <w:i w:val="false"/>
          <w:color w:val="000000"/>
          <w:sz w:val="28"/>
        </w:rPr>
        <w:t>
      13. Привитие обучающемуся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2765"/>
    <w:bookmarkStart w:name="z17289" w:id="12766"/>
    <w:p>
      <w:pPr>
        <w:spacing w:after="0"/>
        <w:ind w:left="0"/>
        <w:jc w:val="both"/>
      </w:pPr>
      <w:r>
        <w:rPr>
          <w:rFonts w:ascii="Times New Roman"/>
          <w:b w:val="false"/>
          <w:i w:val="false"/>
          <w:color w:val="000000"/>
          <w:sz w:val="28"/>
        </w:rPr>
        <w:t xml:space="preserve">
      14. Особенностью Программы является ее общеразвивающая направленность на приобретение детьми знаний, умений и навыков игры на домре, опыта творческой деятельности, приемов сольного и ансамблевого исполнительства. </w:t>
      </w:r>
    </w:p>
    <w:bookmarkEnd w:id="12766"/>
    <w:bookmarkStart w:name="z17290" w:id="12767"/>
    <w:p>
      <w:pPr>
        <w:spacing w:after="0"/>
        <w:ind w:left="0"/>
        <w:jc w:val="both"/>
      </w:pPr>
      <w:r>
        <w:rPr>
          <w:rFonts w:ascii="Times New Roman"/>
          <w:b w:val="false"/>
          <w:i w:val="false"/>
          <w:color w:val="000000"/>
          <w:sz w:val="28"/>
        </w:rPr>
        <w:t xml:space="preserve">
      15.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12767"/>
    <w:bookmarkStart w:name="z17291" w:id="12768"/>
    <w:p>
      <w:pPr>
        <w:spacing w:after="0"/>
        <w:ind w:left="0"/>
        <w:jc w:val="both"/>
      </w:pPr>
      <w:r>
        <w:rPr>
          <w:rFonts w:ascii="Times New Roman"/>
          <w:b w:val="false"/>
          <w:i w:val="false"/>
          <w:color w:val="000000"/>
          <w:sz w:val="28"/>
        </w:rPr>
        <w:t>
      16. Программа учитывает возрастные и индивидуальные особенности обучающегося, ориентирована на развитие функциональной грамотности обучающегося и достижение ключевых и предметных компетенций (освоенных специфических знаний, умений, навыков в рамках учебного предмета).</w:t>
      </w:r>
    </w:p>
    <w:bookmarkEnd w:id="12768"/>
    <w:bookmarkStart w:name="z17292" w:id="12769"/>
    <w:p>
      <w:pPr>
        <w:spacing w:after="0"/>
        <w:ind w:left="0"/>
        <w:jc w:val="both"/>
      </w:pPr>
      <w:r>
        <w:rPr>
          <w:rFonts w:ascii="Times New Roman"/>
          <w:b w:val="false"/>
          <w:i w:val="false"/>
          <w:color w:val="000000"/>
          <w:sz w:val="28"/>
        </w:rPr>
        <w:t>
      17. Методологическая основа Программы:</w:t>
      </w:r>
    </w:p>
    <w:bookmarkEnd w:id="12769"/>
    <w:bookmarkStart w:name="z17293" w:id="12770"/>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2770"/>
    <w:bookmarkStart w:name="z17294" w:id="12771"/>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2771"/>
    <w:bookmarkStart w:name="z17295" w:id="12772"/>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2772"/>
    <w:bookmarkStart w:name="z17296" w:id="12773"/>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2773"/>
    <w:bookmarkStart w:name="z17297" w:id="12774"/>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12774"/>
    <w:bookmarkStart w:name="z17298" w:id="12775"/>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2775"/>
    <w:bookmarkStart w:name="z17299" w:id="12776"/>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2776"/>
    <w:bookmarkStart w:name="z17300" w:id="12777"/>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2777"/>
    <w:bookmarkStart w:name="z17301" w:id="12778"/>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2778"/>
    <w:bookmarkStart w:name="z17302" w:id="12779"/>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2779"/>
    <w:bookmarkStart w:name="z17303" w:id="12780"/>
    <w:p>
      <w:pPr>
        <w:spacing w:after="0"/>
        <w:ind w:left="0"/>
        <w:jc w:val="both"/>
      </w:pPr>
      <w:r>
        <w:rPr>
          <w:rFonts w:ascii="Times New Roman"/>
          <w:b w:val="false"/>
          <w:i w:val="false"/>
          <w:color w:val="000000"/>
          <w:sz w:val="28"/>
        </w:rPr>
        <w:t>
      19. Специфика индивидуального обучения по предмету "Домра" предполагает вариативность выбора методов, средств, форм обучения и подбора репертуарного комплекса.</w:t>
      </w:r>
    </w:p>
    <w:bookmarkEnd w:id="12780"/>
    <w:bookmarkStart w:name="z17304" w:id="12781"/>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2781"/>
    <w:bookmarkStart w:name="z17305" w:id="12782"/>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12782"/>
    <w:bookmarkStart w:name="z17306" w:id="12783"/>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2783"/>
    <w:bookmarkStart w:name="z17307" w:id="12784"/>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2784"/>
    <w:bookmarkStart w:name="z17308" w:id="12785"/>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2785"/>
    <w:bookmarkStart w:name="z17309" w:id="12786"/>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2786"/>
    <w:bookmarkStart w:name="z17310" w:id="12787"/>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2787"/>
    <w:bookmarkStart w:name="z17311" w:id="12788"/>
    <w:p>
      <w:pPr>
        <w:spacing w:after="0"/>
        <w:ind w:left="0"/>
        <w:jc w:val="both"/>
      </w:pPr>
      <w:r>
        <w:rPr>
          <w:rFonts w:ascii="Times New Roman"/>
          <w:b w:val="false"/>
          <w:i w:val="false"/>
          <w:color w:val="000000"/>
          <w:sz w:val="28"/>
        </w:rPr>
        <w:t>
      22. Формы занятий:</w:t>
      </w:r>
    </w:p>
    <w:bookmarkEnd w:id="12788"/>
    <w:bookmarkStart w:name="z17312" w:id="12789"/>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2789"/>
    <w:bookmarkStart w:name="z17313" w:id="12790"/>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2790"/>
    <w:bookmarkStart w:name="z17314" w:id="12791"/>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2791"/>
    <w:bookmarkStart w:name="z17315" w:id="12792"/>
    <w:p>
      <w:pPr>
        <w:spacing w:after="0"/>
        <w:ind w:left="0"/>
        <w:jc w:val="both"/>
      </w:pPr>
      <w:r>
        <w:rPr>
          <w:rFonts w:ascii="Times New Roman"/>
          <w:b w:val="false"/>
          <w:i w:val="false"/>
          <w:color w:val="000000"/>
          <w:sz w:val="28"/>
        </w:rPr>
        <w:t>
      4) конкурсы;</w:t>
      </w:r>
    </w:p>
    <w:bookmarkEnd w:id="12792"/>
    <w:bookmarkStart w:name="z17316" w:id="12793"/>
    <w:p>
      <w:pPr>
        <w:spacing w:after="0"/>
        <w:ind w:left="0"/>
        <w:jc w:val="both"/>
      </w:pPr>
      <w:r>
        <w:rPr>
          <w:rFonts w:ascii="Times New Roman"/>
          <w:b w:val="false"/>
          <w:i w:val="false"/>
          <w:color w:val="000000"/>
          <w:sz w:val="28"/>
        </w:rPr>
        <w:t>
      5) урок-игра (использование игровых технологий на уроке);</w:t>
      </w:r>
    </w:p>
    <w:bookmarkEnd w:id="12793"/>
    <w:bookmarkStart w:name="z17317" w:id="12794"/>
    <w:p>
      <w:pPr>
        <w:spacing w:after="0"/>
        <w:ind w:left="0"/>
        <w:jc w:val="both"/>
      </w:pPr>
      <w:r>
        <w:rPr>
          <w:rFonts w:ascii="Times New Roman"/>
          <w:b w:val="false"/>
          <w:i w:val="false"/>
          <w:color w:val="000000"/>
          <w:sz w:val="28"/>
        </w:rPr>
        <w:t>
      6) урок-экскурсия.</w:t>
      </w:r>
    </w:p>
    <w:bookmarkEnd w:id="12794"/>
    <w:bookmarkStart w:name="z17318" w:id="12795"/>
    <w:p>
      <w:pPr>
        <w:spacing w:after="0"/>
        <w:ind w:left="0"/>
        <w:jc w:val="both"/>
      </w:pPr>
      <w:r>
        <w:rPr>
          <w:rFonts w:ascii="Times New Roman"/>
          <w:b w:val="false"/>
          <w:i w:val="false"/>
          <w:color w:val="000000"/>
          <w:sz w:val="28"/>
        </w:rPr>
        <w:t>
      23.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2795"/>
    <w:bookmarkStart w:name="z17319" w:id="12796"/>
    <w:p>
      <w:pPr>
        <w:spacing w:after="0"/>
        <w:ind w:left="0"/>
        <w:jc w:val="both"/>
      </w:pPr>
      <w:r>
        <w:rPr>
          <w:rFonts w:ascii="Times New Roman"/>
          <w:b w:val="false"/>
          <w:i w:val="false"/>
          <w:color w:val="000000"/>
          <w:sz w:val="28"/>
        </w:rPr>
        <w:t>
      24.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12796"/>
    <w:bookmarkStart w:name="z17320" w:id="12797"/>
    <w:p>
      <w:pPr>
        <w:spacing w:after="0"/>
        <w:ind w:left="0"/>
        <w:jc w:val="both"/>
      </w:pPr>
      <w:r>
        <w:rPr>
          <w:rFonts w:ascii="Times New Roman"/>
          <w:b w:val="false"/>
          <w:i w:val="false"/>
          <w:color w:val="000000"/>
          <w:sz w:val="28"/>
        </w:rPr>
        <w:t>
      25. Теоретические и практические занятия проводятся одновременно.</w:t>
      </w:r>
    </w:p>
    <w:bookmarkEnd w:id="12797"/>
    <w:bookmarkStart w:name="z17321" w:id="12798"/>
    <w:p>
      <w:pPr>
        <w:spacing w:after="0"/>
        <w:ind w:left="0"/>
        <w:jc w:val="both"/>
      </w:pPr>
      <w:r>
        <w:rPr>
          <w:rFonts w:ascii="Times New Roman"/>
          <w:b w:val="false"/>
          <w:i w:val="false"/>
          <w:color w:val="000000"/>
          <w:sz w:val="28"/>
        </w:rPr>
        <w:t>
      26. Виды внеурочных форм работы:</w:t>
      </w:r>
    </w:p>
    <w:bookmarkEnd w:id="12798"/>
    <w:bookmarkStart w:name="z17322" w:id="12799"/>
    <w:p>
      <w:pPr>
        <w:spacing w:after="0"/>
        <w:ind w:left="0"/>
        <w:jc w:val="both"/>
      </w:pPr>
      <w:r>
        <w:rPr>
          <w:rFonts w:ascii="Times New Roman"/>
          <w:b w:val="false"/>
          <w:i w:val="false"/>
          <w:color w:val="000000"/>
          <w:sz w:val="28"/>
        </w:rPr>
        <w:t>
      1) игра в ансамбле;</w:t>
      </w:r>
    </w:p>
    <w:bookmarkEnd w:id="12799"/>
    <w:bookmarkStart w:name="z17323" w:id="12800"/>
    <w:p>
      <w:pPr>
        <w:spacing w:after="0"/>
        <w:ind w:left="0"/>
        <w:jc w:val="both"/>
      </w:pPr>
      <w:r>
        <w:rPr>
          <w:rFonts w:ascii="Times New Roman"/>
          <w:b w:val="false"/>
          <w:i w:val="false"/>
          <w:color w:val="000000"/>
          <w:sz w:val="28"/>
        </w:rPr>
        <w:t>
      2) подготовка к концертным, конкурсным выступлениям;</w:t>
      </w:r>
    </w:p>
    <w:bookmarkEnd w:id="12800"/>
    <w:bookmarkStart w:name="z17324" w:id="12801"/>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2801"/>
    <w:bookmarkStart w:name="z17325" w:id="12802"/>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2802"/>
    <w:bookmarkStart w:name="z17326" w:id="12803"/>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2803"/>
    <w:bookmarkStart w:name="z17327" w:id="12804"/>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2804"/>
    <w:bookmarkStart w:name="z17328" w:id="12805"/>
    <w:p>
      <w:pPr>
        <w:spacing w:after="0"/>
        <w:ind w:left="0"/>
        <w:jc w:val="both"/>
      </w:pPr>
      <w:r>
        <w:rPr>
          <w:rFonts w:ascii="Times New Roman"/>
          <w:b w:val="false"/>
          <w:i w:val="false"/>
          <w:color w:val="000000"/>
          <w:sz w:val="28"/>
        </w:rPr>
        <w:t>
      28. Структурные элементы рабочей учебной программы:</w:t>
      </w:r>
    </w:p>
    <w:bookmarkEnd w:id="12805"/>
    <w:bookmarkStart w:name="z17329" w:id="12806"/>
    <w:p>
      <w:pPr>
        <w:spacing w:after="0"/>
        <w:ind w:left="0"/>
        <w:jc w:val="both"/>
      </w:pPr>
      <w:r>
        <w:rPr>
          <w:rFonts w:ascii="Times New Roman"/>
          <w:b w:val="false"/>
          <w:i w:val="false"/>
          <w:color w:val="000000"/>
          <w:sz w:val="28"/>
        </w:rPr>
        <w:t>
      1) титульный лист;</w:t>
      </w:r>
    </w:p>
    <w:bookmarkEnd w:id="12806"/>
    <w:bookmarkStart w:name="z17330" w:id="12807"/>
    <w:p>
      <w:pPr>
        <w:spacing w:after="0"/>
        <w:ind w:left="0"/>
        <w:jc w:val="both"/>
      </w:pPr>
      <w:r>
        <w:rPr>
          <w:rFonts w:ascii="Times New Roman"/>
          <w:b w:val="false"/>
          <w:i w:val="false"/>
          <w:color w:val="000000"/>
          <w:sz w:val="28"/>
        </w:rPr>
        <w:t>
      2) пояснительная записка;</w:t>
      </w:r>
    </w:p>
    <w:bookmarkEnd w:id="12807"/>
    <w:bookmarkStart w:name="z17331" w:id="12808"/>
    <w:p>
      <w:pPr>
        <w:spacing w:after="0"/>
        <w:ind w:left="0"/>
        <w:jc w:val="both"/>
      </w:pPr>
      <w:r>
        <w:rPr>
          <w:rFonts w:ascii="Times New Roman"/>
          <w:b w:val="false"/>
          <w:i w:val="false"/>
          <w:color w:val="000000"/>
          <w:sz w:val="28"/>
        </w:rPr>
        <w:t>
      3) планирование учебной деятельности;</w:t>
      </w:r>
    </w:p>
    <w:bookmarkEnd w:id="12808"/>
    <w:bookmarkStart w:name="z17332" w:id="12809"/>
    <w:p>
      <w:pPr>
        <w:spacing w:after="0"/>
        <w:ind w:left="0"/>
        <w:jc w:val="both"/>
      </w:pPr>
      <w:r>
        <w:rPr>
          <w:rFonts w:ascii="Times New Roman"/>
          <w:b w:val="false"/>
          <w:i w:val="false"/>
          <w:color w:val="000000"/>
          <w:sz w:val="28"/>
        </w:rPr>
        <w:t>
      4) учебно-методическое обеспечение учебного процесса.</w:t>
      </w:r>
    </w:p>
    <w:bookmarkEnd w:id="12809"/>
    <w:bookmarkStart w:name="z17333" w:id="12810"/>
    <w:p>
      <w:pPr>
        <w:spacing w:after="0"/>
        <w:ind w:left="0"/>
        <w:jc w:val="both"/>
      </w:pPr>
      <w:r>
        <w:rPr>
          <w:rFonts w:ascii="Times New Roman"/>
          <w:b w:val="false"/>
          <w:i w:val="false"/>
          <w:color w:val="000000"/>
          <w:sz w:val="28"/>
        </w:rPr>
        <w:t>
      29. На титульном листе размещаются основные сведения:</w:t>
      </w:r>
    </w:p>
    <w:bookmarkEnd w:id="12810"/>
    <w:bookmarkStart w:name="z17334" w:id="12811"/>
    <w:p>
      <w:pPr>
        <w:spacing w:after="0"/>
        <w:ind w:left="0"/>
        <w:jc w:val="both"/>
      </w:pPr>
      <w:r>
        <w:rPr>
          <w:rFonts w:ascii="Times New Roman"/>
          <w:b w:val="false"/>
          <w:i w:val="false"/>
          <w:color w:val="000000"/>
          <w:sz w:val="28"/>
        </w:rPr>
        <w:t>
      1) название организации образования;</w:t>
      </w:r>
    </w:p>
    <w:bookmarkEnd w:id="12811"/>
    <w:bookmarkStart w:name="z17335" w:id="12812"/>
    <w:p>
      <w:pPr>
        <w:spacing w:after="0"/>
        <w:ind w:left="0"/>
        <w:jc w:val="both"/>
      </w:pPr>
      <w:r>
        <w:rPr>
          <w:rFonts w:ascii="Times New Roman"/>
          <w:b w:val="false"/>
          <w:i w:val="false"/>
          <w:color w:val="000000"/>
          <w:sz w:val="28"/>
        </w:rPr>
        <w:t>
      2) название учебного предмета;</w:t>
      </w:r>
    </w:p>
    <w:bookmarkEnd w:id="12812"/>
    <w:bookmarkStart w:name="z17336" w:id="12813"/>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2813"/>
    <w:bookmarkStart w:name="z17337" w:id="12814"/>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2814"/>
    <w:bookmarkStart w:name="z17338" w:id="12815"/>
    <w:p>
      <w:pPr>
        <w:spacing w:after="0"/>
        <w:ind w:left="0"/>
        <w:jc w:val="both"/>
      </w:pPr>
      <w:r>
        <w:rPr>
          <w:rFonts w:ascii="Times New Roman"/>
          <w:b w:val="false"/>
          <w:i w:val="false"/>
          <w:color w:val="000000"/>
          <w:sz w:val="28"/>
        </w:rPr>
        <w:t>
      5) краткая информация о педагоге;</w:t>
      </w:r>
    </w:p>
    <w:bookmarkEnd w:id="12815"/>
    <w:bookmarkStart w:name="z17339" w:id="12816"/>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2816"/>
    <w:bookmarkStart w:name="z17340" w:id="12817"/>
    <w:p>
      <w:pPr>
        <w:spacing w:after="0"/>
        <w:ind w:left="0"/>
        <w:jc w:val="both"/>
      </w:pPr>
      <w:r>
        <w:rPr>
          <w:rFonts w:ascii="Times New Roman"/>
          <w:b w:val="false"/>
          <w:i w:val="false"/>
          <w:color w:val="000000"/>
          <w:sz w:val="28"/>
        </w:rPr>
        <w:t xml:space="preserve">
      30. Содержание пояснительной записки: </w:t>
      </w:r>
    </w:p>
    <w:bookmarkEnd w:id="12817"/>
    <w:bookmarkStart w:name="z17341" w:id="12818"/>
    <w:p>
      <w:pPr>
        <w:spacing w:after="0"/>
        <w:ind w:left="0"/>
        <w:jc w:val="both"/>
      </w:pPr>
      <w:r>
        <w:rPr>
          <w:rFonts w:ascii="Times New Roman"/>
          <w:b w:val="false"/>
          <w:i w:val="false"/>
          <w:color w:val="000000"/>
          <w:sz w:val="28"/>
        </w:rPr>
        <w:t>
      1) настоящая Программа как основание;</w:t>
      </w:r>
    </w:p>
    <w:bookmarkEnd w:id="12818"/>
    <w:bookmarkStart w:name="z17342" w:id="12819"/>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2819"/>
    <w:bookmarkStart w:name="z17343" w:id="12820"/>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2820"/>
    <w:bookmarkStart w:name="z17344" w:id="12821"/>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2821"/>
    <w:bookmarkStart w:name="z17345" w:id="12822"/>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2822"/>
    <w:bookmarkStart w:name="z17346" w:id="12823"/>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2823"/>
    <w:bookmarkStart w:name="z17347" w:id="12824"/>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12824"/>
    <w:bookmarkStart w:name="z17348" w:id="12825"/>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2825"/>
    <w:bookmarkStart w:name="z17349" w:id="12826"/>
    <w:p>
      <w:pPr>
        <w:spacing w:after="0"/>
        <w:ind w:left="0"/>
        <w:jc w:val="both"/>
      </w:pPr>
      <w:r>
        <w:rPr>
          <w:rFonts w:ascii="Times New Roman"/>
          <w:b w:val="false"/>
          <w:i w:val="false"/>
          <w:color w:val="000000"/>
          <w:sz w:val="28"/>
        </w:rPr>
        <w:t>
      2) перечень методической литературы для педагога;</w:t>
      </w:r>
    </w:p>
    <w:bookmarkEnd w:id="12826"/>
    <w:bookmarkStart w:name="z17350" w:id="12827"/>
    <w:p>
      <w:pPr>
        <w:spacing w:after="0"/>
        <w:ind w:left="0"/>
        <w:jc w:val="both"/>
      </w:pPr>
      <w:r>
        <w:rPr>
          <w:rFonts w:ascii="Times New Roman"/>
          <w:b w:val="false"/>
          <w:i w:val="false"/>
          <w:color w:val="000000"/>
          <w:sz w:val="28"/>
        </w:rPr>
        <w:t xml:space="preserve">
      3) перечень учебно-наглядных пособий. </w:t>
      </w:r>
    </w:p>
    <w:bookmarkEnd w:id="12827"/>
    <w:bookmarkStart w:name="z17351" w:id="12828"/>
    <w:p>
      <w:pPr>
        <w:spacing w:after="0"/>
        <w:ind w:left="0"/>
        <w:jc w:val="both"/>
      </w:pPr>
      <w:r>
        <w:rPr>
          <w:rFonts w:ascii="Times New Roman"/>
          <w:b w:val="false"/>
          <w:i w:val="false"/>
          <w:color w:val="000000"/>
          <w:sz w:val="28"/>
        </w:rPr>
        <w:t xml:space="preserve">
      33.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2828"/>
    <w:bookmarkStart w:name="z17352" w:id="12829"/>
    <w:p>
      <w:pPr>
        <w:spacing w:after="0"/>
        <w:ind w:left="0"/>
        <w:jc w:val="both"/>
      </w:pPr>
      <w:r>
        <w:rPr>
          <w:rFonts w:ascii="Times New Roman"/>
          <w:b w:val="false"/>
          <w:i w:val="false"/>
          <w:color w:val="000000"/>
          <w:sz w:val="28"/>
        </w:rPr>
        <w:t>
      34.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2829"/>
    <w:bookmarkStart w:name="z17353" w:id="12830"/>
    <w:p>
      <w:pPr>
        <w:spacing w:after="0"/>
        <w:ind w:left="0"/>
        <w:jc w:val="both"/>
      </w:pPr>
      <w:r>
        <w:rPr>
          <w:rFonts w:ascii="Times New Roman"/>
          <w:b w:val="false"/>
          <w:i w:val="false"/>
          <w:color w:val="000000"/>
          <w:sz w:val="28"/>
        </w:rPr>
        <w:t xml:space="preserve">
      35.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2830"/>
    <w:bookmarkStart w:name="z17354" w:id="12831"/>
    <w:p>
      <w:pPr>
        <w:spacing w:after="0"/>
        <w:ind w:left="0"/>
        <w:jc w:val="both"/>
      </w:pPr>
      <w:r>
        <w:rPr>
          <w:rFonts w:ascii="Times New Roman"/>
          <w:b w:val="false"/>
          <w:i w:val="false"/>
          <w:color w:val="000000"/>
          <w:sz w:val="28"/>
        </w:rPr>
        <w:t>
      36.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2831"/>
    <w:bookmarkStart w:name="z17355" w:id="12832"/>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2832"/>
    <w:bookmarkStart w:name="z17356" w:id="12833"/>
    <w:p>
      <w:pPr>
        <w:spacing w:after="0"/>
        <w:ind w:left="0"/>
        <w:jc w:val="both"/>
      </w:pPr>
      <w:r>
        <w:rPr>
          <w:rFonts w:ascii="Times New Roman"/>
          <w:b w:val="false"/>
          <w:i w:val="false"/>
          <w:color w:val="000000"/>
          <w:sz w:val="28"/>
        </w:rPr>
        <w:t>
      37.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2833"/>
    <w:bookmarkStart w:name="z17357" w:id="12834"/>
    <w:p>
      <w:pPr>
        <w:spacing w:after="0"/>
        <w:ind w:left="0"/>
        <w:jc w:val="both"/>
      </w:pPr>
      <w:r>
        <w:rPr>
          <w:rFonts w:ascii="Times New Roman"/>
          <w:b w:val="false"/>
          <w:i w:val="false"/>
          <w:color w:val="000000"/>
          <w:sz w:val="28"/>
        </w:rPr>
        <w:t>
      38.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2834"/>
    <w:bookmarkStart w:name="z17358" w:id="12835"/>
    <w:p>
      <w:pPr>
        <w:spacing w:after="0"/>
        <w:ind w:left="0"/>
        <w:jc w:val="both"/>
      </w:pPr>
      <w:r>
        <w:rPr>
          <w:rFonts w:ascii="Times New Roman"/>
          <w:b w:val="false"/>
          <w:i w:val="false"/>
          <w:color w:val="000000"/>
          <w:sz w:val="28"/>
        </w:rPr>
        <w:t>
      39.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2835"/>
    <w:bookmarkStart w:name="z17359" w:id="12836"/>
    <w:p>
      <w:pPr>
        <w:spacing w:after="0"/>
        <w:ind w:left="0"/>
        <w:jc w:val="both"/>
      </w:pPr>
      <w:r>
        <w:rPr>
          <w:rFonts w:ascii="Times New Roman"/>
          <w:b w:val="false"/>
          <w:i w:val="false"/>
          <w:color w:val="000000"/>
          <w:sz w:val="28"/>
        </w:rPr>
        <w:t>
      40.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2836"/>
    <w:bookmarkStart w:name="z17360" w:id="12837"/>
    <w:p>
      <w:pPr>
        <w:spacing w:after="0"/>
        <w:ind w:left="0"/>
        <w:jc w:val="both"/>
      </w:pPr>
      <w:r>
        <w:rPr>
          <w:rFonts w:ascii="Times New Roman"/>
          <w:b w:val="false"/>
          <w:i w:val="false"/>
          <w:color w:val="000000"/>
          <w:sz w:val="28"/>
        </w:rPr>
        <w:t>
      41.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2837"/>
    <w:bookmarkStart w:name="z17361" w:id="12838"/>
    <w:p>
      <w:pPr>
        <w:spacing w:after="0"/>
        <w:ind w:left="0"/>
        <w:jc w:val="both"/>
      </w:pPr>
      <w:r>
        <w:rPr>
          <w:rFonts w:ascii="Times New Roman"/>
          <w:b w:val="false"/>
          <w:i w:val="false"/>
          <w:color w:val="000000"/>
          <w:sz w:val="28"/>
        </w:rPr>
        <w:t>
      42. Педагог активно использует в учебном процессе обработки казахских народных песен и кюев,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2838"/>
    <w:bookmarkStart w:name="z17362" w:id="12839"/>
    <w:p>
      <w:pPr>
        <w:spacing w:after="0"/>
        <w:ind w:left="0"/>
        <w:jc w:val="both"/>
      </w:pPr>
      <w:r>
        <w:rPr>
          <w:rFonts w:ascii="Times New Roman"/>
          <w:b w:val="false"/>
          <w:i w:val="false"/>
          <w:color w:val="000000"/>
          <w:sz w:val="28"/>
        </w:rPr>
        <w:t xml:space="preserve">
      43.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2839"/>
    <w:bookmarkStart w:name="z17363" w:id="12840"/>
    <w:p>
      <w:pPr>
        <w:spacing w:after="0"/>
        <w:ind w:left="0"/>
        <w:jc w:val="both"/>
      </w:pPr>
      <w:r>
        <w:rPr>
          <w:rFonts w:ascii="Times New Roman"/>
          <w:b w:val="false"/>
          <w:i w:val="false"/>
          <w:color w:val="000000"/>
          <w:sz w:val="28"/>
        </w:rPr>
        <w:t>
      44.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12840"/>
    <w:bookmarkStart w:name="z17364" w:id="12841"/>
    <w:p>
      <w:pPr>
        <w:spacing w:after="0"/>
        <w:ind w:left="0"/>
        <w:jc w:val="both"/>
      </w:pPr>
      <w:r>
        <w:rPr>
          <w:rFonts w:ascii="Times New Roman"/>
          <w:b w:val="false"/>
          <w:i w:val="false"/>
          <w:color w:val="000000"/>
          <w:sz w:val="28"/>
        </w:rPr>
        <w:t>
      45.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2841"/>
    <w:bookmarkStart w:name="z17365" w:id="12842"/>
    <w:p>
      <w:pPr>
        <w:spacing w:after="0"/>
        <w:ind w:left="0"/>
        <w:jc w:val="both"/>
      </w:pPr>
      <w:r>
        <w:rPr>
          <w:rFonts w:ascii="Times New Roman"/>
          <w:b w:val="false"/>
          <w:i w:val="false"/>
          <w:color w:val="000000"/>
          <w:sz w:val="28"/>
        </w:rPr>
        <w:t xml:space="preserve">
      46.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2842"/>
    <w:bookmarkStart w:name="z17366" w:id="12843"/>
    <w:p>
      <w:pPr>
        <w:spacing w:after="0"/>
        <w:ind w:left="0"/>
        <w:jc w:val="both"/>
      </w:pPr>
      <w:r>
        <w:rPr>
          <w:rFonts w:ascii="Times New Roman"/>
          <w:b w:val="false"/>
          <w:i w:val="false"/>
          <w:color w:val="000000"/>
          <w:sz w:val="28"/>
        </w:rPr>
        <w:t xml:space="preserve">
      47.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2843"/>
    <w:bookmarkStart w:name="z17367" w:id="12844"/>
    <w:p>
      <w:pPr>
        <w:spacing w:after="0"/>
        <w:ind w:left="0"/>
        <w:jc w:val="both"/>
      </w:pPr>
      <w:r>
        <w:rPr>
          <w:rFonts w:ascii="Times New Roman"/>
          <w:b w:val="false"/>
          <w:i w:val="false"/>
          <w:color w:val="000000"/>
          <w:sz w:val="28"/>
        </w:rPr>
        <w:t>
      48.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2844"/>
    <w:bookmarkStart w:name="z17368" w:id="12845"/>
    <w:p>
      <w:pPr>
        <w:spacing w:after="0"/>
        <w:ind w:left="0"/>
        <w:jc w:val="both"/>
      </w:pPr>
      <w:r>
        <w:rPr>
          <w:rFonts w:ascii="Times New Roman"/>
          <w:b w:val="false"/>
          <w:i w:val="false"/>
          <w:color w:val="000000"/>
          <w:sz w:val="28"/>
        </w:rPr>
        <w:t>
      49.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2845"/>
    <w:bookmarkStart w:name="z17369" w:id="12846"/>
    <w:p>
      <w:pPr>
        <w:spacing w:after="0"/>
        <w:ind w:left="0"/>
        <w:jc w:val="both"/>
      </w:pPr>
      <w:r>
        <w:rPr>
          <w:rFonts w:ascii="Times New Roman"/>
          <w:b w:val="false"/>
          <w:i w:val="false"/>
          <w:color w:val="000000"/>
          <w:sz w:val="28"/>
        </w:rPr>
        <w:t>
      50. Обязательные разделы индивидуального плана:</w:t>
      </w:r>
    </w:p>
    <w:bookmarkEnd w:id="12846"/>
    <w:bookmarkStart w:name="z17370" w:id="12847"/>
    <w:p>
      <w:pPr>
        <w:spacing w:after="0"/>
        <w:ind w:left="0"/>
        <w:jc w:val="both"/>
      </w:pPr>
      <w:r>
        <w:rPr>
          <w:rFonts w:ascii="Times New Roman"/>
          <w:b w:val="false"/>
          <w:i w:val="false"/>
          <w:color w:val="000000"/>
          <w:sz w:val="28"/>
        </w:rPr>
        <w:t>
      1) работа над гаммами;</w:t>
      </w:r>
    </w:p>
    <w:bookmarkEnd w:id="12847"/>
    <w:bookmarkStart w:name="z17371" w:id="12848"/>
    <w:p>
      <w:pPr>
        <w:spacing w:after="0"/>
        <w:ind w:left="0"/>
        <w:jc w:val="both"/>
      </w:pPr>
      <w:r>
        <w:rPr>
          <w:rFonts w:ascii="Times New Roman"/>
          <w:b w:val="false"/>
          <w:i w:val="false"/>
          <w:color w:val="000000"/>
          <w:sz w:val="28"/>
        </w:rPr>
        <w:t>
      2) работа над этюдами и упражнениями;</w:t>
      </w:r>
    </w:p>
    <w:bookmarkEnd w:id="12848"/>
    <w:bookmarkStart w:name="z17372" w:id="12849"/>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2849"/>
    <w:bookmarkStart w:name="z17373" w:id="12850"/>
    <w:p>
      <w:pPr>
        <w:spacing w:after="0"/>
        <w:ind w:left="0"/>
        <w:jc w:val="both"/>
      </w:pPr>
      <w:r>
        <w:rPr>
          <w:rFonts w:ascii="Times New Roman"/>
          <w:b w:val="false"/>
          <w:i w:val="false"/>
          <w:color w:val="000000"/>
          <w:sz w:val="28"/>
        </w:rPr>
        <w:t>
      4) исполнение произведений композиторов Казахстана;</w:t>
      </w:r>
    </w:p>
    <w:bookmarkEnd w:id="12850"/>
    <w:bookmarkStart w:name="z17374" w:id="12851"/>
    <w:p>
      <w:pPr>
        <w:spacing w:after="0"/>
        <w:ind w:left="0"/>
        <w:jc w:val="both"/>
      </w:pPr>
      <w:r>
        <w:rPr>
          <w:rFonts w:ascii="Times New Roman"/>
          <w:b w:val="false"/>
          <w:i w:val="false"/>
          <w:color w:val="000000"/>
          <w:sz w:val="28"/>
        </w:rPr>
        <w:t>
      5) обработки народных песен и танцев;</w:t>
      </w:r>
    </w:p>
    <w:bookmarkEnd w:id="12851"/>
    <w:bookmarkStart w:name="z17375" w:id="12852"/>
    <w:p>
      <w:pPr>
        <w:spacing w:after="0"/>
        <w:ind w:left="0"/>
        <w:jc w:val="both"/>
      </w:pPr>
      <w:r>
        <w:rPr>
          <w:rFonts w:ascii="Times New Roman"/>
          <w:b w:val="false"/>
          <w:i w:val="false"/>
          <w:color w:val="000000"/>
          <w:sz w:val="28"/>
        </w:rPr>
        <w:t>
      6) работа в составе ансамбля;</w:t>
      </w:r>
    </w:p>
    <w:bookmarkEnd w:id="12852"/>
    <w:bookmarkStart w:name="z17376" w:id="12853"/>
    <w:p>
      <w:pPr>
        <w:spacing w:after="0"/>
        <w:ind w:left="0"/>
        <w:jc w:val="both"/>
      </w:pPr>
      <w:r>
        <w:rPr>
          <w:rFonts w:ascii="Times New Roman"/>
          <w:b w:val="false"/>
          <w:i w:val="false"/>
          <w:color w:val="000000"/>
          <w:sz w:val="28"/>
        </w:rPr>
        <w:t>
      7) навыки чтения нот с листа.</w:t>
      </w:r>
    </w:p>
    <w:bookmarkEnd w:id="12853"/>
    <w:bookmarkStart w:name="z17377" w:id="12854"/>
    <w:p>
      <w:pPr>
        <w:spacing w:after="0"/>
        <w:ind w:left="0"/>
        <w:jc w:val="both"/>
      </w:pPr>
      <w:r>
        <w:rPr>
          <w:rFonts w:ascii="Times New Roman"/>
          <w:b w:val="false"/>
          <w:i w:val="false"/>
          <w:color w:val="000000"/>
          <w:sz w:val="28"/>
        </w:rPr>
        <w:t>
      51.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2854"/>
    <w:bookmarkStart w:name="z17378" w:id="12855"/>
    <w:p>
      <w:pPr>
        <w:spacing w:after="0"/>
        <w:ind w:left="0"/>
        <w:jc w:val="both"/>
      </w:pPr>
      <w:r>
        <w:rPr>
          <w:rFonts w:ascii="Times New Roman"/>
          <w:b w:val="false"/>
          <w:i w:val="false"/>
          <w:color w:val="000000"/>
          <w:sz w:val="28"/>
        </w:rPr>
        <w:t>
      52. Характеристика обучающегося на конец года освещает следующие стороны его индивидуальности:</w:t>
      </w:r>
    </w:p>
    <w:bookmarkEnd w:id="12855"/>
    <w:bookmarkStart w:name="z17379" w:id="12856"/>
    <w:p>
      <w:pPr>
        <w:spacing w:after="0"/>
        <w:ind w:left="0"/>
        <w:jc w:val="both"/>
      </w:pPr>
      <w:r>
        <w:rPr>
          <w:rFonts w:ascii="Times New Roman"/>
          <w:b w:val="false"/>
          <w:i w:val="false"/>
          <w:color w:val="000000"/>
          <w:sz w:val="28"/>
        </w:rPr>
        <w:t>
      1) уровень музыкальных данных (слух, ритм, память);</w:t>
      </w:r>
    </w:p>
    <w:bookmarkEnd w:id="12856"/>
    <w:bookmarkStart w:name="z17380" w:id="12857"/>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2857"/>
    <w:bookmarkStart w:name="z17381" w:id="12858"/>
    <w:p>
      <w:pPr>
        <w:spacing w:after="0"/>
        <w:ind w:left="0"/>
        <w:jc w:val="both"/>
      </w:pPr>
      <w:r>
        <w:rPr>
          <w:rFonts w:ascii="Times New Roman"/>
          <w:b w:val="false"/>
          <w:i w:val="false"/>
          <w:color w:val="000000"/>
          <w:sz w:val="28"/>
        </w:rPr>
        <w:t>
      3) степень приспособляемости к инструменту;</w:t>
      </w:r>
    </w:p>
    <w:bookmarkEnd w:id="12858"/>
    <w:bookmarkStart w:name="z17382" w:id="12859"/>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2859"/>
    <w:bookmarkStart w:name="z17383" w:id="12860"/>
    <w:p>
      <w:pPr>
        <w:spacing w:after="0"/>
        <w:ind w:left="0"/>
        <w:jc w:val="both"/>
      </w:pPr>
      <w:r>
        <w:rPr>
          <w:rFonts w:ascii="Times New Roman"/>
          <w:b w:val="false"/>
          <w:i w:val="false"/>
          <w:color w:val="000000"/>
          <w:sz w:val="28"/>
        </w:rPr>
        <w:t>
      5) отношение к занятию музыкой;</w:t>
      </w:r>
    </w:p>
    <w:bookmarkEnd w:id="12860"/>
    <w:bookmarkStart w:name="z17384" w:id="12861"/>
    <w:p>
      <w:pPr>
        <w:spacing w:after="0"/>
        <w:ind w:left="0"/>
        <w:jc w:val="both"/>
      </w:pPr>
      <w:r>
        <w:rPr>
          <w:rFonts w:ascii="Times New Roman"/>
          <w:b w:val="false"/>
          <w:i w:val="false"/>
          <w:color w:val="000000"/>
          <w:sz w:val="28"/>
        </w:rPr>
        <w:t>
      6) работоспособность, собранность;</w:t>
      </w:r>
    </w:p>
    <w:bookmarkEnd w:id="12861"/>
    <w:bookmarkStart w:name="z17385" w:id="12862"/>
    <w:p>
      <w:pPr>
        <w:spacing w:after="0"/>
        <w:ind w:left="0"/>
        <w:jc w:val="both"/>
      </w:pPr>
      <w:r>
        <w:rPr>
          <w:rFonts w:ascii="Times New Roman"/>
          <w:b w:val="false"/>
          <w:i w:val="false"/>
          <w:color w:val="000000"/>
          <w:sz w:val="28"/>
        </w:rPr>
        <w:t>
      7) умение заниматься самостоятельно;</w:t>
      </w:r>
    </w:p>
    <w:bookmarkEnd w:id="12862"/>
    <w:bookmarkStart w:name="z17386" w:id="12863"/>
    <w:p>
      <w:pPr>
        <w:spacing w:after="0"/>
        <w:ind w:left="0"/>
        <w:jc w:val="both"/>
      </w:pPr>
      <w:r>
        <w:rPr>
          <w:rFonts w:ascii="Times New Roman"/>
          <w:b w:val="false"/>
          <w:i w:val="false"/>
          <w:color w:val="000000"/>
          <w:sz w:val="28"/>
        </w:rPr>
        <w:t>
      8) степень грамотности в разборе текста;</w:t>
      </w:r>
    </w:p>
    <w:bookmarkEnd w:id="12863"/>
    <w:bookmarkStart w:name="z17387" w:id="12864"/>
    <w:p>
      <w:pPr>
        <w:spacing w:after="0"/>
        <w:ind w:left="0"/>
        <w:jc w:val="both"/>
      </w:pPr>
      <w:r>
        <w:rPr>
          <w:rFonts w:ascii="Times New Roman"/>
          <w:b w:val="false"/>
          <w:i w:val="false"/>
          <w:color w:val="000000"/>
          <w:sz w:val="28"/>
        </w:rPr>
        <w:t>
      9) скорость освоения музыкальных произведений;</w:t>
      </w:r>
    </w:p>
    <w:bookmarkEnd w:id="12864"/>
    <w:bookmarkStart w:name="z17388" w:id="12865"/>
    <w:p>
      <w:pPr>
        <w:spacing w:after="0"/>
        <w:ind w:left="0"/>
        <w:jc w:val="both"/>
      </w:pPr>
      <w:r>
        <w:rPr>
          <w:rFonts w:ascii="Times New Roman"/>
          <w:b w:val="false"/>
          <w:i w:val="false"/>
          <w:color w:val="000000"/>
          <w:sz w:val="28"/>
        </w:rPr>
        <w:t>
      10) успехи к концу года;</w:t>
      </w:r>
    </w:p>
    <w:bookmarkEnd w:id="12865"/>
    <w:bookmarkStart w:name="z17389" w:id="12866"/>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2866"/>
    <w:bookmarkStart w:name="z17390" w:id="12867"/>
    <w:p>
      <w:pPr>
        <w:spacing w:after="0"/>
        <w:ind w:left="0"/>
        <w:jc w:val="both"/>
      </w:pPr>
      <w:r>
        <w:rPr>
          <w:rFonts w:ascii="Times New Roman"/>
          <w:b w:val="false"/>
          <w:i w:val="false"/>
          <w:color w:val="000000"/>
          <w:sz w:val="28"/>
        </w:rPr>
        <w:t>
      53.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2867"/>
    <w:bookmarkStart w:name="z17391" w:id="12868"/>
    <w:p>
      <w:pPr>
        <w:spacing w:after="0"/>
        <w:ind w:left="0"/>
        <w:jc w:val="both"/>
      </w:pPr>
      <w:r>
        <w:rPr>
          <w:rFonts w:ascii="Times New Roman"/>
          <w:b w:val="false"/>
          <w:i w:val="false"/>
          <w:color w:val="000000"/>
          <w:sz w:val="28"/>
        </w:rPr>
        <w:t>
      54.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2868"/>
    <w:bookmarkStart w:name="z17392" w:id="12869"/>
    <w:p>
      <w:pPr>
        <w:spacing w:after="0"/>
        <w:ind w:left="0"/>
        <w:jc w:val="both"/>
      </w:pPr>
      <w:r>
        <w:rPr>
          <w:rFonts w:ascii="Times New Roman"/>
          <w:b w:val="false"/>
          <w:i w:val="false"/>
          <w:color w:val="000000"/>
          <w:sz w:val="28"/>
        </w:rPr>
        <w:t xml:space="preserve">
      55. Индивидуальная домашняя работа проводится в несколько приемов и строится в соответствии с рекомендациями педагога. </w:t>
      </w:r>
    </w:p>
    <w:bookmarkEnd w:id="12869"/>
    <w:bookmarkStart w:name="z17393" w:id="12870"/>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2870"/>
    <w:bookmarkStart w:name="z17394" w:id="12871"/>
    <w:p>
      <w:pPr>
        <w:spacing w:after="0"/>
        <w:ind w:left="0"/>
        <w:jc w:val="both"/>
      </w:pPr>
      <w:r>
        <w:rPr>
          <w:rFonts w:ascii="Times New Roman"/>
          <w:b w:val="false"/>
          <w:i w:val="false"/>
          <w:color w:val="000000"/>
          <w:sz w:val="28"/>
        </w:rPr>
        <w:t>
      56. Формы работы для активизации самостоятельных занятий обучающегося:</w:t>
      </w:r>
    </w:p>
    <w:bookmarkEnd w:id="12871"/>
    <w:bookmarkStart w:name="z17395" w:id="12872"/>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2872"/>
    <w:bookmarkStart w:name="z17396" w:id="12873"/>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12873"/>
    <w:bookmarkStart w:name="z17397" w:id="12874"/>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2874"/>
    <w:bookmarkStart w:name="z17398" w:id="12875"/>
    <w:p>
      <w:pPr>
        <w:spacing w:after="0"/>
        <w:ind w:left="0"/>
        <w:jc w:val="both"/>
      </w:pPr>
      <w:r>
        <w:rPr>
          <w:rFonts w:ascii="Times New Roman"/>
          <w:b w:val="false"/>
          <w:i w:val="false"/>
          <w:color w:val="000000"/>
          <w:sz w:val="28"/>
        </w:rPr>
        <w:t>
      57. Система самостоятельных занятий включает в себя следующие элементы:</w:t>
      </w:r>
    </w:p>
    <w:bookmarkEnd w:id="12875"/>
    <w:bookmarkStart w:name="z17399" w:id="12876"/>
    <w:p>
      <w:pPr>
        <w:spacing w:after="0"/>
        <w:ind w:left="0"/>
        <w:jc w:val="both"/>
      </w:pPr>
      <w:r>
        <w:rPr>
          <w:rFonts w:ascii="Times New Roman"/>
          <w:b w:val="false"/>
          <w:i w:val="false"/>
          <w:color w:val="000000"/>
          <w:sz w:val="28"/>
        </w:rPr>
        <w:t xml:space="preserve">
      1) упражнения для разыгрывания; </w:t>
      </w:r>
    </w:p>
    <w:bookmarkEnd w:id="12876"/>
    <w:bookmarkStart w:name="z17400" w:id="12877"/>
    <w:p>
      <w:pPr>
        <w:spacing w:after="0"/>
        <w:ind w:left="0"/>
        <w:jc w:val="both"/>
      </w:pPr>
      <w:r>
        <w:rPr>
          <w:rFonts w:ascii="Times New Roman"/>
          <w:b w:val="false"/>
          <w:i w:val="false"/>
          <w:color w:val="000000"/>
          <w:sz w:val="28"/>
        </w:rPr>
        <w:t>
      2) общую техническую работу;</w:t>
      </w:r>
    </w:p>
    <w:bookmarkEnd w:id="12877"/>
    <w:bookmarkStart w:name="z17401" w:id="12878"/>
    <w:p>
      <w:pPr>
        <w:spacing w:after="0"/>
        <w:ind w:left="0"/>
        <w:jc w:val="both"/>
      </w:pPr>
      <w:r>
        <w:rPr>
          <w:rFonts w:ascii="Times New Roman"/>
          <w:b w:val="false"/>
          <w:i w:val="false"/>
          <w:color w:val="000000"/>
          <w:sz w:val="28"/>
        </w:rPr>
        <w:t>
      3) работу над художественным материалом;</w:t>
      </w:r>
    </w:p>
    <w:bookmarkEnd w:id="12878"/>
    <w:bookmarkStart w:name="z17402" w:id="12879"/>
    <w:p>
      <w:pPr>
        <w:spacing w:after="0"/>
        <w:ind w:left="0"/>
        <w:jc w:val="both"/>
      </w:pPr>
      <w:r>
        <w:rPr>
          <w:rFonts w:ascii="Times New Roman"/>
          <w:b w:val="false"/>
          <w:i w:val="false"/>
          <w:color w:val="000000"/>
          <w:sz w:val="28"/>
        </w:rPr>
        <w:t>
      4) работу над дополнительным материалом;</w:t>
      </w:r>
    </w:p>
    <w:bookmarkEnd w:id="12879"/>
    <w:bookmarkStart w:name="z17403" w:id="12880"/>
    <w:p>
      <w:pPr>
        <w:spacing w:after="0"/>
        <w:ind w:left="0"/>
        <w:jc w:val="both"/>
      </w:pPr>
      <w:r>
        <w:rPr>
          <w:rFonts w:ascii="Times New Roman"/>
          <w:b w:val="false"/>
          <w:i w:val="false"/>
          <w:color w:val="000000"/>
          <w:sz w:val="28"/>
        </w:rPr>
        <w:t>
      5) чтение нот с листа;</w:t>
      </w:r>
    </w:p>
    <w:bookmarkEnd w:id="12880"/>
    <w:bookmarkStart w:name="z17404" w:id="12881"/>
    <w:p>
      <w:pPr>
        <w:spacing w:after="0"/>
        <w:ind w:left="0"/>
        <w:jc w:val="both"/>
      </w:pPr>
      <w:r>
        <w:rPr>
          <w:rFonts w:ascii="Times New Roman"/>
          <w:b w:val="false"/>
          <w:i w:val="false"/>
          <w:color w:val="000000"/>
          <w:sz w:val="28"/>
        </w:rPr>
        <w:t>
      6) подбор мелодий и аккомпанемента по слуху.</w:t>
      </w:r>
    </w:p>
    <w:bookmarkEnd w:id="12881"/>
    <w:bookmarkStart w:name="z17405" w:id="12882"/>
    <w:p>
      <w:pPr>
        <w:spacing w:after="0"/>
        <w:ind w:left="0"/>
        <w:jc w:val="both"/>
      </w:pPr>
      <w:r>
        <w:rPr>
          <w:rFonts w:ascii="Times New Roman"/>
          <w:b w:val="false"/>
          <w:i w:val="false"/>
          <w:color w:val="000000"/>
          <w:sz w:val="28"/>
        </w:rPr>
        <w:t>
      58. Межпредметные связи предмета "Домра"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12882"/>
    <w:bookmarkStart w:name="z17406" w:id="1288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2883"/>
    <w:bookmarkStart w:name="z17407" w:id="12884"/>
    <w:p>
      <w:pPr>
        <w:spacing w:after="0"/>
        <w:ind w:left="0"/>
        <w:jc w:val="both"/>
      </w:pPr>
      <w:r>
        <w:rPr>
          <w:rFonts w:ascii="Times New Roman"/>
          <w:b w:val="false"/>
          <w:i w:val="false"/>
          <w:color w:val="000000"/>
          <w:sz w:val="28"/>
        </w:rPr>
        <w:t>
      59. Программные требования в 1 классе:</w:t>
      </w:r>
    </w:p>
    <w:bookmarkEnd w:id="12884"/>
    <w:bookmarkStart w:name="z17408" w:id="12885"/>
    <w:p>
      <w:pPr>
        <w:spacing w:after="0"/>
        <w:ind w:left="0"/>
        <w:jc w:val="both"/>
      </w:pPr>
      <w:r>
        <w:rPr>
          <w:rFonts w:ascii="Times New Roman"/>
          <w:b w:val="false"/>
          <w:i w:val="false"/>
          <w:color w:val="000000"/>
          <w:sz w:val="28"/>
        </w:rPr>
        <w:t>
      1) обучающийся знакомится с устройством инструмента, первой позицией в узком и широком расположении пальцев, нотной грамотой, простейшими динамическими, штриховыми и аппликатурными обозначениями;</w:t>
      </w:r>
    </w:p>
    <w:bookmarkEnd w:id="12885"/>
    <w:bookmarkStart w:name="z17409" w:id="12886"/>
    <w:p>
      <w:pPr>
        <w:spacing w:after="0"/>
        <w:ind w:left="0"/>
        <w:jc w:val="both"/>
      </w:pPr>
      <w:r>
        <w:rPr>
          <w:rFonts w:ascii="Times New Roman"/>
          <w:b w:val="false"/>
          <w:i w:val="false"/>
          <w:color w:val="000000"/>
          <w:sz w:val="28"/>
        </w:rPr>
        <w:t>
      2) проводится работа над постановкой, организацией целесообразных игровых движений, отрабатываются простейшие упражнения для левой руки, развиваются навыки работы с медиатором, изучаются простейшие виды штрихов: удар в одну сторону (вниз), удар в разные стороны, дубль-штрих, комбинированные штрихи, переходы со струны на струну;</w:t>
      </w:r>
    </w:p>
    <w:bookmarkEnd w:id="12886"/>
    <w:bookmarkStart w:name="z17410" w:id="12887"/>
    <w:p>
      <w:pPr>
        <w:spacing w:after="0"/>
        <w:ind w:left="0"/>
        <w:jc w:val="both"/>
      </w:pPr>
      <w:r>
        <w:rPr>
          <w:rFonts w:ascii="Times New Roman"/>
          <w:b w:val="false"/>
          <w:i w:val="false"/>
          <w:color w:val="000000"/>
          <w:sz w:val="28"/>
        </w:rPr>
        <w:t xml:space="preserve">
      3) обучающийся осваивает гаммы, трезвучия в наиболее удобных тональностях, гаммы и арпеджио до трех знаков в первой позиции, чтение с листа нот легчайших пьес, 6-8 этюдов на пройденные штрихи, 10-12 пьес. </w:t>
      </w:r>
    </w:p>
    <w:bookmarkEnd w:id="12887"/>
    <w:bookmarkStart w:name="z17411" w:id="12888"/>
    <w:p>
      <w:pPr>
        <w:spacing w:after="0"/>
        <w:ind w:left="0"/>
        <w:jc w:val="both"/>
      </w:pPr>
      <w:r>
        <w:rPr>
          <w:rFonts w:ascii="Times New Roman"/>
          <w:b w:val="false"/>
          <w:i w:val="false"/>
          <w:color w:val="000000"/>
          <w:sz w:val="28"/>
        </w:rPr>
        <w:t>
      60. Содержание учебного предмета в 1 классе.</w:t>
      </w:r>
    </w:p>
    <w:bookmarkEnd w:id="12888"/>
    <w:bookmarkStart w:name="z17412" w:id="12889"/>
    <w:p>
      <w:pPr>
        <w:spacing w:after="0"/>
        <w:ind w:left="0"/>
        <w:jc w:val="both"/>
      </w:pPr>
      <w:r>
        <w:rPr>
          <w:rFonts w:ascii="Times New Roman"/>
          <w:b w:val="false"/>
          <w:i w:val="false"/>
          <w:color w:val="000000"/>
          <w:sz w:val="28"/>
        </w:rPr>
        <w:t>
      Тематическое планирование.</w:t>
      </w:r>
    </w:p>
    <w:bookmarkEnd w:id="12889"/>
    <w:bookmarkStart w:name="z17413" w:id="12890"/>
    <w:p>
      <w:pPr>
        <w:spacing w:after="0"/>
        <w:ind w:left="0"/>
        <w:jc w:val="both"/>
      </w:pPr>
      <w:r>
        <w:rPr>
          <w:rFonts w:ascii="Times New Roman"/>
          <w:b w:val="false"/>
          <w:i w:val="false"/>
          <w:color w:val="000000"/>
          <w:sz w:val="28"/>
        </w:rPr>
        <w:t>
      Тема 1. Знакомство с инструментом. Устройство инструмента.</w:t>
      </w:r>
    </w:p>
    <w:bookmarkEnd w:id="12890"/>
    <w:bookmarkStart w:name="z17414" w:id="12891"/>
    <w:p>
      <w:pPr>
        <w:spacing w:after="0"/>
        <w:ind w:left="0"/>
        <w:jc w:val="both"/>
      </w:pPr>
      <w:r>
        <w:rPr>
          <w:rFonts w:ascii="Times New Roman"/>
          <w:b w:val="false"/>
          <w:i w:val="false"/>
          <w:color w:val="000000"/>
          <w:sz w:val="28"/>
        </w:rPr>
        <w:t>
      Тема 2. Основы и особенности при посадке, постановке игрового аппарата.</w:t>
      </w:r>
    </w:p>
    <w:bookmarkEnd w:id="12891"/>
    <w:bookmarkStart w:name="z17415" w:id="12892"/>
    <w:p>
      <w:pPr>
        <w:spacing w:after="0"/>
        <w:ind w:left="0"/>
        <w:jc w:val="both"/>
      </w:pPr>
      <w:r>
        <w:rPr>
          <w:rFonts w:ascii="Times New Roman"/>
          <w:b w:val="false"/>
          <w:i w:val="false"/>
          <w:color w:val="000000"/>
          <w:sz w:val="28"/>
        </w:rPr>
        <w:t>
      Тема 3. Постановка правой руки. Освоение приемов игры: удар вниз, удар вверх, чередование ударов вниз, вверх. Тремоло.</w:t>
      </w:r>
    </w:p>
    <w:bookmarkEnd w:id="12892"/>
    <w:bookmarkStart w:name="z17416" w:id="12893"/>
    <w:p>
      <w:pPr>
        <w:spacing w:after="0"/>
        <w:ind w:left="0"/>
        <w:jc w:val="both"/>
      </w:pPr>
      <w:r>
        <w:rPr>
          <w:rFonts w:ascii="Times New Roman"/>
          <w:b w:val="false"/>
          <w:i w:val="false"/>
          <w:color w:val="000000"/>
          <w:sz w:val="28"/>
        </w:rPr>
        <w:t>
      Тема 4. Постановка левой руки. Простейшие упражнения для левой руки.</w:t>
      </w:r>
    </w:p>
    <w:bookmarkEnd w:id="12893"/>
    <w:bookmarkStart w:name="z17417" w:id="12894"/>
    <w:p>
      <w:pPr>
        <w:spacing w:after="0"/>
        <w:ind w:left="0"/>
        <w:jc w:val="both"/>
      </w:pPr>
      <w:r>
        <w:rPr>
          <w:rFonts w:ascii="Times New Roman"/>
          <w:b w:val="false"/>
          <w:i w:val="false"/>
          <w:color w:val="000000"/>
          <w:sz w:val="28"/>
        </w:rPr>
        <w:t>
      Тема 5. Знакомство с элементами музыкальной грамоты. Нотная грамота, чтение нот в скрипичном ключе.</w:t>
      </w:r>
    </w:p>
    <w:bookmarkEnd w:id="12894"/>
    <w:bookmarkStart w:name="z17418" w:id="12895"/>
    <w:p>
      <w:pPr>
        <w:spacing w:after="0"/>
        <w:ind w:left="0"/>
        <w:jc w:val="both"/>
      </w:pPr>
      <w:r>
        <w:rPr>
          <w:rFonts w:ascii="Times New Roman"/>
          <w:b w:val="false"/>
          <w:i w:val="false"/>
          <w:color w:val="000000"/>
          <w:sz w:val="28"/>
        </w:rPr>
        <w:t>
      Тема 6. Развитие первоначальных навыков игры на инструменте.</w:t>
      </w:r>
    </w:p>
    <w:bookmarkEnd w:id="12895"/>
    <w:bookmarkStart w:name="z17419" w:id="12896"/>
    <w:p>
      <w:pPr>
        <w:spacing w:after="0"/>
        <w:ind w:left="0"/>
        <w:jc w:val="both"/>
      </w:pPr>
      <w:r>
        <w:rPr>
          <w:rFonts w:ascii="Times New Roman"/>
          <w:b w:val="false"/>
          <w:i w:val="false"/>
          <w:color w:val="000000"/>
          <w:sz w:val="28"/>
        </w:rPr>
        <w:t>
      Тема 7. Освоение игры с медиатором. Простейшие виды штрихов: удар в одну сторону (вниз), удар в разные стороны, дубль-штрих, комбинированные штрихи, переходы со струны на струну.</w:t>
      </w:r>
    </w:p>
    <w:bookmarkEnd w:id="12896"/>
    <w:bookmarkStart w:name="z17420" w:id="12897"/>
    <w:p>
      <w:pPr>
        <w:spacing w:after="0"/>
        <w:ind w:left="0"/>
        <w:jc w:val="both"/>
      </w:pPr>
      <w:r>
        <w:rPr>
          <w:rFonts w:ascii="Times New Roman"/>
          <w:b w:val="false"/>
          <w:i w:val="false"/>
          <w:color w:val="000000"/>
          <w:sz w:val="28"/>
        </w:rPr>
        <w:t>
      Тема 8. Простейшие динамические, штриховые и аппликатурные обозначения.</w:t>
      </w:r>
    </w:p>
    <w:bookmarkEnd w:id="12897"/>
    <w:bookmarkStart w:name="z17421" w:id="12898"/>
    <w:p>
      <w:pPr>
        <w:spacing w:after="0"/>
        <w:ind w:left="0"/>
        <w:jc w:val="both"/>
      </w:pPr>
      <w:r>
        <w:rPr>
          <w:rFonts w:ascii="Times New Roman"/>
          <w:b w:val="false"/>
          <w:i w:val="false"/>
          <w:color w:val="000000"/>
          <w:sz w:val="28"/>
        </w:rPr>
        <w:t>
      Тема 9. Изучение первой позиции в узком и широком расположении пальцев.</w:t>
      </w:r>
    </w:p>
    <w:bookmarkEnd w:id="12898"/>
    <w:bookmarkStart w:name="z17422" w:id="12899"/>
    <w:p>
      <w:pPr>
        <w:spacing w:after="0"/>
        <w:ind w:left="0"/>
        <w:jc w:val="both"/>
      </w:pPr>
      <w:r>
        <w:rPr>
          <w:rFonts w:ascii="Times New Roman"/>
          <w:b w:val="false"/>
          <w:i w:val="false"/>
          <w:color w:val="000000"/>
          <w:sz w:val="28"/>
        </w:rPr>
        <w:t>
      Тема 10. Освоение музыкального ритма в виде простых ритмических упражнений, связанных с иллюстрацией на домре ритма слов.</w:t>
      </w:r>
    </w:p>
    <w:bookmarkEnd w:id="12899"/>
    <w:bookmarkStart w:name="z17423" w:id="12900"/>
    <w:p>
      <w:pPr>
        <w:spacing w:after="0"/>
        <w:ind w:left="0"/>
        <w:jc w:val="both"/>
      </w:pPr>
      <w:r>
        <w:rPr>
          <w:rFonts w:ascii="Times New Roman"/>
          <w:b w:val="false"/>
          <w:i w:val="false"/>
          <w:color w:val="000000"/>
          <w:sz w:val="28"/>
        </w:rPr>
        <w:t>
      Тема 11. Игра ритмических рисунков на открытых струнах и с чередованием извлекаемых звуков на грифе.</w:t>
      </w:r>
    </w:p>
    <w:bookmarkEnd w:id="12900"/>
    <w:bookmarkStart w:name="z17424" w:id="12901"/>
    <w:p>
      <w:pPr>
        <w:spacing w:after="0"/>
        <w:ind w:left="0"/>
        <w:jc w:val="both"/>
      </w:pPr>
      <w:r>
        <w:rPr>
          <w:rFonts w:ascii="Times New Roman"/>
          <w:b w:val="false"/>
          <w:i w:val="false"/>
          <w:color w:val="000000"/>
          <w:sz w:val="28"/>
        </w:rPr>
        <w:t>
      Тема 12. Гаммы и трезвучия в наиболее удобных тональностях.</w:t>
      </w:r>
    </w:p>
    <w:bookmarkEnd w:id="12901"/>
    <w:bookmarkStart w:name="z17425" w:id="12902"/>
    <w:p>
      <w:pPr>
        <w:spacing w:after="0"/>
        <w:ind w:left="0"/>
        <w:jc w:val="both"/>
      </w:pPr>
      <w:r>
        <w:rPr>
          <w:rFonts w:ascii="Times New Roman"/>
          <w:b w:val="false"/>
          <w:i w:val="false"/>
          <w:color w:val="000000"/>
          <w:sz w:val="28"/>
        </w:rPr>
        <w:t>
      Тема 12. Чтение с листа пьес.</w:t>
      </w:r>
    </w:p>
    <w:bookmarkEnd w:id="12902"/>
    <w:bookmarkStart w:name="z17426" w:id="12903"/>
    <w:p>
      <w:pPr>
        <w:spacing w:after="0"/>
        <w:ind w:left="0"/>
        <w:jc w:val="both"/>
      </w:pPr>
      <w:r>
        <w:rPr>
          <w:rFonts w:ascii="Times New Roman"/>
          <w:b w:val="false"/>
          <w:i w:val="false"/>
          <w:color w:val="000000"/>
          <w:sz w:val="28"/>
        </w:rPr>
        <w:t>
      Тема 13. Игра в ансамбле с педагогом.</w:t>
      </w:r>
    </w:p>
    <w:bookmarkEnd w:id="12903"/>
    <w:bookmarkStart w:name="z17427" w:id="12904"/>
    <w:p>
      <w:pPr>
        <w:spacing w:after="0"/>
        <w:ind w:left="0"/>
        <w:jc w:val="both"/>
      </w:pPr>
      <w:r>
        <w:rPr>
          <w:rFonts w:ascii="Times New Roman"/>
          <w:b w:val="false"/>
          <w:i w:val="false"/>
          <w:color w:val="000000"/>
          <w:sz w:val="28"/>
        </w:rPr>
        <w:t>
      Тема 14. Разучивание народных мелодий и несложных пьес.</w:t>
      </w:r>
    </w:p>
    <w:bookmarkEnd w:id="12904"/>
    <w:bookmarkStart w:name="z17428" w:id="12905"/>
    <w:p>
      <w:pPr>
        <w:spacing w:after="0"/>
        <w:ind w:left="0"/>
        <w:jc w:val="both"/>
      </w:pPr>
      <w:r>
        <w:rPr>
          <w:rFonts w:ascii="Times New Roman"/>
          <w:b w:val="false"/>
          <w:i w:val="false"/>
          <w:color w:val="000000"/>
          <w:sz w:val="28"/>
        </w:rPr>
        <w:t>
      61. Ожидаемые результаты освоения Программы 1 класса.</w:t>
      </w:r>
    </w:p>
    <w:bookmarkEnd w:id="12905"/>
    <w:bookmarkStart w:name="z17429" w:id="1290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2906"/>
    <w:bookmarkStart w:name="z17430" w:id="12907"/>
    <w:p>
      <w:pPr>
        <w:spacing w:after="0"/>
        <w:ind w:left="0"/>
        <w:jc w:val="both"/>
      </w:pPr>
      <w:r>
        <w:rPr>
          <w:rFonts w:ascii="Times New Roman"/>
          <w:b w:val="false"/>
          <w:i w:val="false"/>
          <w:color w:val="000000"/>
          <w:sz w:val="28"/>
        </w:rPr>
        <w:t>
      1) знает устройство и конструктивные особенности инструмента;</w:t>
      </w:r>
    </w:p>
    <w:bookmarkEnd w:id="12907"/>
    <w:bookmarkStart w:name="z17431" w:id="12908"/>
    <w:p>
      <w:pPr>
        <w:spacing w:after="0"/>
        <w:ind w:left="0"/>
        <w:jc w:val="both"/>
      </w:pPr>
      <w:r>
        <w:rPr>
          <w:rFonts w:ascii="Times New Roman"/>
          <w:b w:val="false"/>
          <w:i w:val="false"/>
          <w:color w:val="000000"/>
          <w:sz w:val="28"/>
        </w:rPr>
        <w:t xml:space="preserve">
      2) знает элементарные правила по уходу за инструментом; </w:t>
      </w:r>
    </w:p>
    <w:bookmarkEnd w:id="12908"/>
    <w:bookmarkStart w:name="z17432" w:id="12909"/>
    <w:p>
      <w:pPr>
        <w:spacing w:after="0"/>
        <w:ind w:left="0"/>
        <w:jc w:val="both"/>
      </w:pPr>
      <w:r>
        <w:rPr>
          <w:rFonts w:ascii="Times New Roman"/>
          <w:b w:val="false"/>
          <w:i w:val="false"/>
          <w:color w:val="000000"/>
          <w:sz w:val="28"/>
        </w:rPr>
        <w:t>
      3) владеет основными навыками игры на домре;</w:t>
      </w:r>
    </w:p>
    <w:bookmarkEnd w:id="12909"/>
    <w:bookmarkStart w:name="z17433" w:id="12910"/>
    <w:p>
      <w:pPr>
        <w:spacing w:after="0"/>
        <w:ind w:left="0"/>
        <w:jc w:val="both"/>
      </w:pPr>
      <w:r>
        <w:rPr>
          <w:rFonts w:ascii="Times New Roman"/>
          <w:b w:val="false"/>
          <w:i w:val="false"/>
          <w:color w:val="000000"/>
          <w:sz w:val="28"/>
        </w:rPr>
        <w:t>
      4) знает основы музыкальной грамоты;</w:t>
      </w:r>
    </w:p>
    <w:bookmarkEnd w:id="12910"/>
    <w:bookmarkStart w:name="z17434" w:id="12911"/>
    <w:p>
      <w:pPr>
        <w:spacing w:after="0"/>
        <w:ind w:left="0"/>
        <w:jc w:val="both"/>
      </w:pPr>
      <w:r>
        <w:rPr>
          <w:rFonts w:ascii="Times New Roman"/>
          <w:b w:val="false"/>
          <w:i w:val="false"/>
          <w:color w:val="000000"/>
          <w:sz w:val="28"/>
        </w:rPr>
        <w:t>
      5) знает простые штриховые и динамические обозначения;</w:t>
      </w:r>
    </w:p>
    <w:bookmarkEnd w:id="12911"/>
    <w:bookmarkStart w:name="z17435" w:id="12912"/>
    <w:p>
      <w:pPr>
        <w:spacing w:after="0"/>
        <w:ind w:left="0"/>
        <w:jc w:val="both"/>
      </w:pPr>
      <w:r>
        <w:rPr>
          <w:rFonts w:ascii="Times New Roman"/>
          <w:b w:val="false"/>
          <w:i w:val="false"/>
          <w:color w:val="000000"/>
          <w:sz w:val="28"/>
        </w:rPr>
        <w:t>
      6) владеет навыками контроля качества звучания, ритмической точности;</w:t>
      </w:r>
    </w:p>
    <w:bookmarkEnd w:id="12912"/>
    <w:bookmarkStart w:name="z17436" w:id="12913"/>
    <w:p>
      <w:pPr>
        <w:spacing w:after="0"/>
        <w:ind w:left="0"/>
        <w:jc w:val="both"/>
      </w:pPr>
      <w:r>
        <w:rPr>
          <w:rFonts w:ascii="Times New Roman"/>
          <w:b w:val="false"/>
          <w:i w:val="false"/>
          <w:color w:val="000000"/>
          <w:sz w:val="28"/>
        </w:rPr>
        <w:t>
      7) владеет начальными навыками чтения с листа;</w:t>
      </w:r>
    </w:p>
    <w:bookmarkEnd w:id="12913"/>
    <w:bookmarkStart w:name="z17437" w:id="12914"/>
    <w:p>
      <w:pPr>
        <w:spacing w:after="0"/>
        <w:ind w:left="0"/>
        <w:jc w:val="both"/>
      </w:pPr>
      <w:r>
        <w:rPr>
          <w:rFonts w:ascii="Times New Roman"/>
          <w:b w:val="false"/>
          <w:i w:val="false"/>
          <w:color w:val="000000"/>
          <w:sz w:val="28"/>
        </w:rPr>
        <w:t>
      8) умеет подбирать на слух простые мелодии;</w:t>
      </w:r>
    </w:p>
    <w:bookmarkEnd w:id="12914"/>
    <w:bookmarkStart w:name="z17438" w:id="12915"/>
    <w:p>
      <w:pPr>
        <w:spacing w:after="0"/>
        <w:ind w:left="0"/>
        <w:jc w:val="both"/>
      </w:pPr>
      <w:r>
        <w:rPr>
          <w:rFonts w:ascii="Times New Roman"/>
          <w:b w:val="false"/>
          <w:i w:val="false"/>
          <w:color w:val="000000"/>
          <w:sz w:val="28"/>
        </w:rPr>
        <w:t>
      9) умеет читать с листа легкие пьесы;</w:t>
      </w:r>
    </w:p>
    <w:bookmarkEnd w:id="12915"/>
    <w:bookmarkStart w:name="z17439" w:id="12916"/>
    <w:p>
      <w:pPr>
        <w:spacing w:after="0"/>
        <w:ind w:left="0"/>
        <w:jc w:val="both"/>
      </w:pPr>
      <w:r>
        <w:rPr>
          <w:rFonts w:ascii="Times New Roman"/>
          <w:b w:val="false"/>
          <w:i w:val="false"/>
          <w:color w:val="000000"/>
          <w:sz w:val="28"/>
        </w:rPr>
        <w:t>
      10) исполняет гаммы и арпеджио до трех знаков в первой позиции, этюды на пройденные штрихи, пьесы;</w:t>
      </w:r>
    </w:p>
    <w:bookmarkEnd w:id="12916"/>
    <w:bookmarkStart w:name="z17440" w:id="12917"/>
    <w:p>
      <w:pPr>
        <w:spacing w:after="0"/>
        <w:ind w:left="0"/>
        <w:jc w:val="both"/>
      </w:pPr>
      <w:r>
        <w:rPr>
          <w:rFonts w:ascii="Times New Roman"/>
          <w:b w:val="false"/>
          <w:i w:val="false"/>
          <w:color w:val="000000"/>
          <w:sz w:val="28"/>
        </w:rPr>
        <w:t>
      11) играет в ансамбле с педагогом.</w:t>
      </w:r>
    </w:p>
    <w:bookmarkEnd w:id="12917"/>
    <w:bookmarkStart w:name="z17441" w:id="12918"/>
    <w:p>
      <w:pPr>
        <w:spacing w:after="0"/>
        <w:ind w:left="0"/>
        <w:jc w:val="both"/>
      </w:pPr>
      <w:r>
        <w:rPr>
          <w:rFonts w:ascii="Times New Roman"/>
          <w:b w:val="false"/>
          <w:i w:val="false"/>
          <w:color w:val="000000"/>
          <w:sz w:val="28"/>
        </w:rPr>
        <w:t>
      62. Программные требования во 2 классе:</w:t>
      </w:r>
    </w:p>
    <w:bookmarkEnd w:id="12918"/>
    <w:bookmarkStart w:name="z17442" w:id="12919"/>
    <w:p>
      <w:pPr>
        <w:spacing w:after="0"/>
        <w:ind w:left="0"/>
        <w:jc w:val="both"/>
      </w:pPr>
      <w:r>
        <w:rPr>
          <w:rFonts w:ascii="Times New Roman"/>
          <w:b w:val="false"/>
          <w:i w:val="false"/>
          <w:color w:val="000000"/>
          <w:sz w:val="28"/>
        </w:rPr>
        <w:t xml:space="preserve">
      1) продолжается дальнейшая работа над развитием музыкально-образного мышления, овладением постановочно-двигательными навыками, навыками извлечения звука и ритмом; </w:t>
      </w:r>
    </w:p>
    <w:bookmarkEnd w:id="12919"/>
    <w:bookmarkStart w:name="z17443" w:id="12920"/>
    <w:p>
      <w:pPr>
        <w:spacing w:after="0"/>
        <w:ind w:left="0"/>
        <w:jc w:val="both"/>
      </w:pPr>
      <w:r>
        <w:rPr>
          <w:rFonts w:ascii="Times New Roman"/>
          <w:b w:val="false"/>
          <w:i w:val="false"/>
          <w:color w:val="000000"/>
          <w:sz w:val="28"/>
        </w:rPr>
        <w:t>
      2) обучающийся осваивает гаммы мажорные и минорные, арпеджио до четырех знаков в первой и второй позиции штрихами "удары в разные стороны", "дубль-штрихом" и штрихом "легато";</w:t>
      </w:r>
    </w:p>
    <w:bookmarkEnd w:id="12920"/>
    <w:bookmarkStart w:name="z17444" w:id="12921"/>
    <w:p>
      <w:pPr>
        <w:spacing w:after="0"/>
        <w:ind w:left="0"/>
        <w:jc w:val="both"/>
      </w:pPr>
      <w:r>
        <w:rPr>
          <w:rFonts w:ascii="Times New Roman"/>
          <w:b w:val="false"/>
          <w:i w:val="false"/>
          <w:color w:val="000000"/>
          <w:sz w:val="28"/>
        </w:rPr>
        <w:t>
      3) ведется работа по подготовке к изучению произведения крупной формы, игре в ансамбле, развиваются навыки сценического выступления;</w:t>
      </w:r>
    </w:p>
    <w:bookmarkEnd w:id="12921"/>
    <w:bookmarkStart w:name="z17445" w:id="12922"/>
    <w:p>
      <w:pPr>
        <w:spacing w:after="0"/>
        <w:ind w:left="0"/>
        <w:jc w:val="both"/>
      </w:pPr>
      <w:r>
        <w:rPr>
          <w:rFonts w:ascii="Times New Roman"/>
          <w:b w:val="false"/>
          <w:i w:val="false"/>
          <w:color w:val="000000"/>
          <w:sz w:val="28"/>
        </w:rPr>
        <w:t>
      4) обучающийся осваивает 4-6 этюдов, 8-10 пьес различного характера.</w:t>
      </w:r>
    </w:p>
    <w:bookmarkEnd w:id="12922"/>
    <w:bookmarkStart w:name="z17446" w:id="12923"/>
    <w:p>
      <w:pPr>
        <w:spacing w:after="0"/>
        <w:ind w:left="0"/>
        <w:jc w:val="both"/>
      </w:pPr>
      <w:r>
        <w:rPr>
          <w:rFonts w:ascii="Times New Roman"/>
          <w:b w:val="false"/>
          <w:i w:val="false"/>
          <w:color w:val="000000"/>
          <w:sz w:val="28"/>
        </w:rPr>
        <w:t>
      63. Содержание учебного предмета во 2 классе.</w:t>
      </w:r>
    </w:p>
    <w:bookmarkEnd w:id="12923"/>
    <w:bookmarkStart w:name="z17447" w:id="12924"/>
    <w:p>
      <w:pPr>
        <w:spacing w:after="0"/>
        <w:ind w:left="0"/>
        <w:jc w:val="both"/>
      </w:pPr>
      <w:r>
        <w:rPr>
          <w:rFonts w:ascii="Times New Roman"/>
          <w:b w:val="false"/>
          <w:i w:val="false"/>
          <w:color w:val="000000"/>
          <w:sz w:val="28"/>
        </w:rPr>
        <w:t>
      Тематическое планирование.</w:t>
      </w:r>
    </w:p>
    <w:bookmarkEnd w:id="12924"/>
    <w:bookmarkStart w:name="z17448" w:id="12925"/>
    <w:p>
      <w:pPr>
        <w:spacing w:after="0"/>
        <w:ind w:left="0"/>
        <w:jc w:val="both"/>
      </w:pPr>
      <w:r>
        <w:rPr>
          <w:rFonts w:ascii="Times New Roman"/>
          <w:b w:val="false"/>
          <w:i w:val="false"/>
          <w:color w:val="000000"/>
          <w:sz w:val="28"/>
        </w:rPr>
        <w:t>
      Тема 1. Повторение пройденного материала за 1 класс.</w:t>
      </w:r>
    </w:p>
    <w:bookmarkEnd w:id="12925"/>
    <w:bookmarkStart w:name="z17449" w:id="12926"/>
    <w:p>
      <w:pPr>
        <w:spacing w:after="0"/>
        <w:ind w:left="0"/>
        <w:jc w:val="both"/>
      </w:pPr>
      <w:r>
        <w:rPr>
          <w:rFonts w:ascii="Times New Roman"/>
          <w:b w:val="false"/>
          <w:i w:val="false"/>
          <w:color w:val="000000"/>
          <w:sz w:val="28"/>
        </w:rPr>
        <w:t>
      Тема 2. Работа над дальнейшей стабилизацией посадки и постановки исполнительского аппарата, координацией рук.</w:t>
      </w:r>
    </w:p>
    <w:bookmarkEnd w:id="12926"/>
    <w:bookmarkStart w:name="z17450" w:id="12927"/>
    <w:p>
      <w:pPr>
        <w:spacing w:after="0"/>
        <w:ind w:left="0"/>
        <w:jc w:val="both"/>
      </w:pPr>
      <w:r>
        <w:rPr>
          <w:rFonts w:ascii="Times New Roman"/>
          <w:b w:val="false"/>
          <w:i w:val="false"/>
          <w:color w:val="000000"/>
          <w:sz w:val="28"/>
        </w:rPr>
        <w:t>
      Тема 3. Развитие артикуляции пальцев в 1 позиции.</w:t>
      </w:r>
    </w:p>
    <w:bookmarkEnd w:id="12927"/>
    <w:bookmarkStart w:name="z17451" w:id="12928"/>
    <w:p>
      <w:pPr>
        <w:spacing w:after="0"/>
        <w:ind w:left="0"/>
        <w:jc w:val="both"/>
      </w:pPr>
      <w:r>
        <w:rPr>
          <w:rFonts w:ascii="Times New Roman"/>
          <w:b w:val="false"/>
          <w:i w:val="false"/>
          <w:color w:val="000000"/>
          <w:sz w:val="28"/>
        </w:rPr>
        <w:t>
      Тема 4. Вторая позиция, начальное развитие навыков в смене позиций. Использование специальной аппликатуры при смене позиций.</w:t>
      </w:r>
    </w:p>
    <w:bookmarkEnd w:id="12928"/>
    <w:bookmarkStart w:name="z17452" w:id="12929"/>
    <w:p>
      <w:pPr>
        <w:spacing w:after="0"/>
        <w:ind w:left="0"/>
        <w:jc w:val="both"/>
      </w:pPr>
      <w:r>
        <w:rPr>
          <w:rFonts w:ascii="Times New Roman"/>
          <w:b w:val="false"/>
          <w:i w:val="false"/>
          <w:color w:val="000000"/>
          <w:sz w:val="28"/>
        </w:rPr>
        <w:t>
      Тема 5. Технологии исполнения основных штрихов (стаккато, легато).</w:t>
      </w:r>
    </w:p>
    <w:bookmarkEnd w:id="12929"/>
    <w:bookmarkStart w:name="z17453" w:id="12930"/>
    <w:p>
      <w:pPr>
        <w:spacing w:after="0"/>
        <w:ind w:left="0"/>
        <w:jc w:val="both"/>
      </w:pPr>
      <w:r>
        <w:rPr>
          <w:rFonts w:ascii="Times New Roman"/>
          <w:b w:val="false"/>
          <w:i w:val="false"/>
          <w:color w:val="000000"/>
          <w:sz w:val="28"/>
        </w:rPr>
        <w:t>
      Тема 6. Освоение приема "Тремоло". Дальнейшее освоение игры медиатором. Освоение более сложных ритмических рисунков. Контроль над свободой исполнительского аппарата.</w:t>
      </w:r>
    </w:p>
    <w:bookmarkEnd w:id="12930"/>
    <w:bookmarkStart w:name="z17454" w:id="12931"/>
    <w:p>
      <w:pPr>
        <w:spacing w:after="0"/>
        <w:ind w:left="0"/>
        <w:jc w:val="both"/>
      </w:pPr>
      <w:r>
        <w:rPr>
          <w:rFonts w:ascii="Times New Roman"/>
          <w:b w:val="false"/>
          <w:i w:val="false"/>
          <w:color w:val="000000"/>
          <w:sz w:val="28"/>
        </w:rPr>
        <w:t>
      Тема 7. Настройка инструмента.</w:t>
      </w:r>
    </w:p>
    <w:bookmarkEnd w:id="12931"/>
    <w:bookmarkStart w:name="z17455" w:id="12932"/>
    <w:p>
      <w:pPr>
        <w:spacing w:after="0"/>
        <w:ind w:left="0"/>
        <w:jc w:val="both"/>
      </w:pPr>
      <w:r>
        <w:rPr>
          <w:rFonts w:ascii="Times New Roman"/>
          <w:b w:val="false"/>
          <w:i w:val="false"/>
          <w:color w:val="000000"/>
          <w:sz w:val="28"/>
        </w:rPr>
        <w:t>
      Тема 8. Развитие навыка чтения нот с листа. Умение анализировать музыкальные и технические задачи. Подготовка к изучению крупной формы.</w:t>
      </w:r>
    </w:p>
    <w:bookmarkEnd w:id="12932"/>
    <w:bookmarkStart w:name="z17456" w:id="12933"/>
    <w:p>
      <w:pPr>
        <w:spacing w:after="0"/>
        <w:ind w:left="0"/>
        <w:jc w:val="both"/>
      </w:pPr>
      <w:r>
        <w:rPr>
          <w:rFonts w:ascii="Times New Roman"/>
          <w:b w:val="false"/>
          <w:i w:val="false"/>
          <w:color w:val="000000"/>
          <w:sz w:val="28"/>
        </w:rPr>
        <w:t>
      Тема 9. Мажорные и минорные гаммы и арпеджио до четырех знаков в первой и второй позициях штрихами "удары в разные стороны", "дубль штрихом" и штрихом "легато".</w:t>
      </w:r>
    </w:p>
    <w:bookmarkEnd w:id="12933"/>
    <w:bookmarkStart w:name="z17457" w:id="12934"/>
    <w:p>
      <w:pPr>
        <w:spacing w:after="0"/>
        <w:ind w:left="0"/>
        <w:jc w:val="both"/>
      </w:pPr>
      <w:r>
        <w:rPr>
          <w:rFonts w:ascii="Times New Roman"/>
          <w:b w:val="false"/>
          <w:i w:val="false"/>
          <w:color w:val="000000"/>
          <w:sz w:val="28"/>
        </w:rPr>
        <w:t>
      Тема 10. Разучивание этюдов.</w:t>
      </w:r>
    </w:p>
    <w:bookmarkEnd w:id="12934"/>
    <w:bookmarkStart w:name="z17458" w:id="12935"/>
    <w:p>
      <w:pPr>
        <w:spacing w:after="0"/>
        <w:ind w:left="0"/>
        <w:jc w:val="both"/>
      </w:pPr>
      <w:r>
        <w:rPr>
          <w:rFonts w:ascii="Times New Roman"/>
          <w:b w:val="false"/>
          <w:i w:val="false"/>
          <w:color w:val="000000"/>
          <w:sz w:val="28"/>
        </w:rPr>
        <w:t>
      Тема 11. Разучивание пьес различного характера.</w:t>
      </w:r>
    </w:p>
    <w:bookmarkEnd w:id="12935"/>
    <w:bookmarkStart w:name="z17459" w:id="12936"/>
    <w:p>
      <w:pPr>
        <w:spacing w:after="0"/>
        <w:ind w:left="0"/>
        <w:jc w:val="both"/>
      </w:pPr>
      <w:r>
        <w:rPr>
          <w:rFonts w:ascii="Times New Roman"/>
          <w:b w:val="false"/>
          <w:i w:val="false"/>
          <w:color w:val="000000"/>
          <w:sz w:val="28"/>
        </w:rPr>
        <w:t>
      Тема 12. Игра в ансамбле. Подготовка концертных выступлений.</w:t>
      </w:r>
    </w:p>
    <w:bookmarkEnd w:id="12936"/>
    <w:bookmarkStart w:name="z17460" w:id="12937"/>
    <w:p>
      <w:pPr>
        <w:spacing w:after="0"/>
        <w:ind w:left="0"/>
        <w:jc w:val="both"/>
      </w:pPr>
      <w:r>
        <w:rPr>
          <w:rFonts w:ascii="Times New Roman"/>
          <w:b w:val="false"/>
          <w:i w:val="false"/>
          <w:color w:val="000000"/>
          <w:sz w:val="28"/>
        </w:rPr>
        <w:t>
      64. Ожидаемые результаты освоения Программы 2 класса.</w:t>
      </w:r>
    </w:p>
    <w:bookmarkEnd w:id="12937"/>
    <w:bookmarkStart w:name="z17461" w:id="1293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2938"/>
    <w:bookmarkStart w:name="z17462" w:id="12939"/>
    <w:p>
      <w:pPr>
        <w:spacing w:after="0"/>
        <w:ind w:left="0"/>
        <w:jc w:val="both"/>
      </w:pPr>
      <w:r>
        <w:rPr>
          <w:rFonts w:ascii="Times New Roman"/>
          <w:b w:val="false"/>
          <w:i w:val="false"/>
          <w:color w:val="000000"/>
          <w:sz w:val="28"/>
        </w:rPr>
        <w:t>
      1) знает написание нот и аппликатуры в пределах двух октав;</w:t>
      </w:r>
    </w:p>
    <w:bookmarkEnd w:id="12939"/>
    <w:bookmarkStart w:name="z17463" w:id="12940"/>
    <w:p>
      <w:pPr>
        <w:spacing w:after="0"/>
        <w:ind w:left="0"/>
        <w:jc w:val="both"/>
      </w:pPr>
      <w:r>
        <w:rPr>
          <w:rFonts w:ascii="Times New Roman"/>
          <w:b w:val="false"/>
          <w:i w:val="false"/>
          <w:color w:val="000000"/>
          <w:sz w:val="28"/>
        </w:rPr>
        <w:t>
      2) умеет исполнять гаммы и арпеджио в пределах первой и второй позиции штрихами "удары в разные стороны", "дубль – штрихом", штрихом "легато";</w:t>
      </w:r>
    </w:p>
    <w:bookmarkEnd w:id="12940"/>
    <w:bookmarkStart w:name="z17464" w:id="12941"/>
    <w:p>
      <w:pPr>
        <w:spacing w:after="0"/>
        <w:ind w:left="0"/>
        <w:jc w:val="both"/>
      </w:pPr>
      <w:r>
        <w:rPr>
          <w:rFonts w:ascii="Times New Roman"/>
          <w:b w:val="false"/>
          <w:i w:val="false"/>
          <w:color w:val="000000"/>
          <w:sz w:val="28"/>
        </w:rPr>
        <w:t>
      3) владеет первичными навыками самоконтроля;</w:t>
      </w:r>
    </w:p>
    <w:bookmarkEnd w:id="12941"/>
    <w:bookmarkStart w:name="z17465" w:id="12942"/>
    <w:p>
      <w:pPr>
        <w:spacing w:after="0"/>
        <w:ind w:left="0"/>
        <w:jc w:val="both"/>
      </w:pPr>
      <w:r>
        <w:rPr>
          <w:rFonts w:ascii="Times New Roman"/>
          <w:b w:val="false"/>
          <w:i w:val="false"/>
          <w:color w:val="000000"/>
          <w:sz w:val="28"/>
        </w:rPr>
        <w:t>
      4) владеет начальными навыками чтения нот с листа;</w:t>
      </w:r>
    </w:p>
    <w:bookmarkEnd w:id="12942"/>
    <w:bookmarkStart w:name="z17466" w:id="12943"/>
    <w:p>
      <w:pPr>
        <w:spacing w:after="0"/>
        <w:ind w:left="0"/>
        <w:jc w:val="both"/>
      </w:pPr>
      <w:r>
        <w:rPr>
          <w:rFonts w:ascii="Times New Roman"/>
          <w:b w:val="false"/>
          <w:i w:val="false"/>
          <w:color w:val="000000"/>
          <w:sz w:val="28"/>
        </w:rPr>
        <w:t>
      5) знает минорные гаммы;</w:t>
      </w:r>
    </w:p>
    <w:bookmarkEnd w:id="12943"/>
    <w:bookmarkStart w:name="z17467" w:id="12944"/>
    <w:p>
      <w:pPr>
        <w:spacing w:after="0"/>
        <w:ind w:left="0"/>
        <w:jc w:val="both"/>
      </w:pPr>
      <w:r>
        <w:rPr>
          <w:rFonts w:ascii="Times New Roman"/>
          <w:b w:val="false"/>
          <w:i w:val="false"/>
          <w:color w:val="000000"/>
          <w:sz w:val="28"/>
        </w:rPr>
        <w:t>
      7) знает обозначения динамических оттенков;</w:t>
      </w:r>
    </w:p>
    <w:bookmarkEnd w:id="12944"/>
    <w:bookmarkStart w:name="z17468" w:id="12945"/>
    <w:p>
      <w:pPr>
        <w:spacing w:after="0"/>
        <w:ind w:left="0"/>
        <w:jc w:val="both"/>
      </w:pPr>
      <w:r>
        <w:rPr>
          <w:rFonts w:ascii="Times New Roman"/>
          <w:b w:val="false"/>
          <w:i w:val="false"/>
          <w:color w:val="000000"/>
          <w:sz w:val="28"/>
        </w:rPr>
        <w:t>
      8) владеет первоначальными навыками чтения с листа и ансамблевой игры;</w:t>
      </w:r>
    </w:p>
    <w:bookmarkEnd w:id="12945"/>
    <w:bookmarkStart w:name="z17469" w:id="12946"/>
    <w:p>
      <w:pPr>
        <w:spacing w:after="0"/>
        <w:ind w:left="0"/>
        <w:jc w:val="both"/>
      </w:pPr>
      <w:r>
        <w:rPr>
          <w:rFonts w:ascii="Times New Roman"/>
          <w:b w:val="false"/>
          <w:i w:val="false"/>
          <w:color w:val="000000"/>
          <w:sz w:val="28"/>
        </w:rPr>
        <w:t>
      9) умеет исполнять гаммы в две октавы;</w:t>
      </w:r>
    </w:p>
    <w:bookmarkEnd w:id="12946"/>
    <w:bookmarkStart w:name="z17470" w:id="12947"/>
    <w:p>
      <w:pPr>
        <w:spacing w:after="0"/>
        <w:ind w:left="0"/>
        <w:jc w:val="both"/>
      </w:pPr>
      <w:r>
        <w:rPr>
          <w:rFonts w:ascii="Times New Roman"/>
          <w:b w:val="false"/>
          <w:i w:val="false"/>
          <w:color w:val="000000"/>
          <w:sz w:val="28"/>
        </w:rPr>
        <w:t>
      10) владеет навыками концертных выступлений.</w:t>
      </w:r>
    </w:p>
    <w:bookmarkEnd w:id="12947"/>
    <w:bookmarkStart w:name="z17471" w:id="12948"/>
    <w:p>
      <w:pPr>
        <w:spacing w:after="0"/>
        <w:ind w:left="0"/>
        <w:jc w:val="both"/>
      </w:pPr>
      <w:r>
        <w:rPr>
          <w:rFonts w:ascii="Times New Roman"/>
          <w:b w:val="false"/>
          <w:i w:val="false"/>
          <w:color w:val="000000"/>
          <w:sz w:val="28"/>
        </w:rPr>
        <w:t>
      65. Программные требования в 3 классе:</w:t>
      </w:r>
    </w:p>
    <w:bookmarkEnd w:id="12948"/>
    <w:bookmarkStart w:name="z17472" w:id="12949"/>
    <w:p>
      <w:pPr>
        <w:spacing w:after="0"/>
        <w:ind w:left="0"/>
        <w:jc w:val="both"/>
      </w:pPr>
      <w:r>
        <w:rPr>
          <w:rFonts w:ascii="Times New Roman"/>
          <w:b w:val="false"/>
          <w:i w:val="false"/>
          <w:color w:val="000000"/>
          <w:sz w:val="28"/>
        </w:rPr>
        <w:t xml:space="preserve">
      1) продолжается дальнейшая работа над развитием музыкально-образного мышления, исполнительских и сценических навыков, работа над качеством звука, сменой позиций, интонацией и ритмом; </w:t>
      </w:r>
    </w:p>
    <w:bookmarkEnd w:id="12949"/>
    <w:bookmarkStart w:name="z17473" w:id="12950"/>
    <w:p>
      <w:pPr>
        <w:spacing w:after="0"/>
        <w:ind w:left="0"/>
        <w:jc w:val="both"/>
      </w:pPr>
      <w:r>
        <w:rPr>
          <w:rFonts w:ascii="Times New Roman"/>
          <w:b w:val="false"/>
          <w:i w:val="false"/>
          <w:color w:val="000000"/>
          <w:sz w:val="28"/>
        </w:rPr>
        <w:t>
      2) обучающийся знакомится с комбинированными штрихами, штрихами тремоло и деташе, более сложными ритмами, осваивает упражнения для развития беглости пальцев, подготовительные упражнения к изучению двойных нот;</w:t>
      </w:r>
    </w:p>
    <w:bookmarkEnd w:id="12950"/>
    <w:bookmarkStart w:name="z17474" w:id="12951"/>
    <w:p>
      <w:pPr>
        <w:spacing w:after="0"/>
        <w:ind w:left="0"/>
        <w:jc w:val="both"/>
      </w:pPr>
      <w:r>
        <w:rPr>
          <w:rFonts w:ascii="Times New Roman"/>
          <w:b w:val="false"/>
          <w:i w:val="false"/>
          <w:color w:val="000000"/>
          <w:sz w:val="28"/>
        </w:rPr>
        <w:t>
      3) обучающийся осваивает мажорные и минорные гаммы и арпеджио до пяти знаков в первой, второй и третьей позициях различными штрихами, а также гаммы и арпеджио на соединение позиций, 4-6 этюдов, 8-10 пьес различного характера.</w:t>
      </w:r>
    </w:p>
    <w:bookmarkEnd w:id="12951"/>
    <w:bookmarkStart w:name="z17475" w:id="12952"/>
    <w:p>
      <w:pPr>
        <w:spacing w:after="0"/>
        <w:ind w:left="0"/>
        <w:jc w:val="both"/>
      </w:pPr>
      <w:r>
        <w:rPr>
          <w:rFonts w:ascii="Times New Roman"/>
          <w:b w:val="false"/>
          <w:i w:val="false"/>
          <w:color w:val="000000"/>
          <w:sz w:val="28"/>
        </w:rPr>
        <w:t>
      66. Содержание учебного предмета в 3 классе.</w:t>
      </w:r>
    </w:p>
    <w:bookmarkEnd w:id="12952"/>
    <w:bookmarkStart w:name="z17476" w:id="12953"/>
    <w:p>
      <w:pPr>
        <w:spacing w:after="0"/>
        <w:ind w:left="0"/>
        <w:jc w:val="both"/>
      </w:pPr>
      <w:r>
        <w:rPr>
          <w:rFonts w:ascii="Times New Roman"/>
          <w:b w:val="false"/>
          <w:i w:val="false"/>
          <w:color w:val="000000"/>
          <w:sz w:val="28"/>
        </w:rPr>
        <w:t>
      Тематическое планирование.</w:t>
      </w:r>
    </w:p>
    <w:bookmarkEnd w:id="12953"/>
    <w:bookmarkStart w:name="z17477" w:id="12954"/>
    <w:p>
      <w:pPr>
        <w:spacing w:after="0"/>
        <w:ind w:left="0"/>
        <w:jc w:val="both"/>
      </w:pPr>
      <w:r>
        <w:rPr>
          <w:rFonts w:ascii="Times New Roman"/>
          <w:b w:val="false"/>
          <w:i w:val="false"/>
          <w:color w:val="000000"/>
          <w:sz w:val="28"/>
        </w:rPr>
        <w:t>
      Тема 1. Повторение пройденного материала за 2 класс.</w:t>
      </w:r>
    </w:p>
    <w:bookmarkEnd w:id="12954"/>
    <w:bookmarkStart w:name="z17478" w:id="12955"/>
    <w:p>
      <w:pPr>
        <w:spacing w:after="0"/>
        <w:ind w:left="0"/>
        <w:jc w:val="both"/>
      </w:pPr>
      <w:r>
        <w:rPr>
          <w:rFonts w:ascii="Times New Roman"/>
          <w:b w:val="false"/>
          <w:i w:val="false"/>
          <w:color w:val="000000"/>
          <w:sz w:val="28"/>
        </w:rPr>
        <w:t>
      Тема 2. Закрепление освоенных терминов. Изучение новых терминов.</w:t>
      </w:r>
    </w:p>
    <w:bookmarkEnd w:id="12955"/>
    <w:bookmarkStart w:name="z17479" w:id="12956"/>
    <w:p>
      <w:pPr>
        <w:spacing w:after="0"/>
        <w:ind w:left="0"/>
        <w:jc w:val="both"/>
      </w:pPr>
      <w:r>
        <w:rPr>
          <w:rFonts w:ascii="Times New Roman"/>
          <w:b w:val="false"/>
          <w:i w:val="false"/>
          <w:color w:val="000000"/>
          <w:sz w:val="28"/>
        </w:rPr>
        <w:t>
      Тема 3. Комбинированные штрихи.</w:t>
      </w:r>
    </w:p>
    <w:bookmarkEnd w:id="12956"/>
    <w:bookmarkStart w:name="z17480" w:id="12957"/>
    <w:p>
      <w:pPr>
        <w:spacing w:after="0"/>
        <w:ind w:left="0"/>
        <w:jc w:val="both"/>
      </w:pPr>
      <w:r>
        <w:rPr>
          <w:rFonts w:ascii="Times New Roman"/>
          <w:b w:val="false"/>
          <w:i w:val="false"/>
          <w:color w:val="000000"/>
          <w:sz w:val="28"/>
        </w:rPr>
        <w:t>
      Тема 4. Штрихи тремоло и деташе. Сложные ритмы.</w:t>
      </w:r>
    </w:p>
    <w:bookmarkEnd w:id="12957"/>
    <w:bookmarkStart w:name="z17481" w:id="12958"/>
    <w:p>
      <w:pPr>
        <w:spacing w:after="0"/>
        <w:ind w:left="0"/>
        <w:jc w:val="both"/>
      </w:pPr>
      <w:r>
        <w:rPr>
          <w:rFonts w:ascii="Times New Roman"/>
          <w:b w:val="false"/>
          <w:i w:val="false"/>
          <w:color w:val="000000"/>
          <w:sz w:val="28"/>
        </w:rPr>
        <w:t>
      Тема 5. Упражнения для развития беглости пальцев.</w:t>
      </w:r>
    </w:p>
    <w:bookmarkEnd w:id="12958"/>
    <w:bookmarkStart w:name="z17482" w:id="12959"/>
    <w:p>
      <w:pPr>
        <w:spacing w:after="0"/>
        <w:ind w:left="0"/>
        <w:jc w:val="both"/>
      </w:pPr>
      <w:r>
        <w:rPr>
          <w:rFonts w:ascii="Times New Roman"/>
          <w:b w:val="false"/>
          <w:i w:val="false"/>
          <w:color w:val="000000"/>
          <w:sz w:val="28"/>
        </w:rPr>
        <w:t>
      Тема 6. Подготовительные упражнения к изучению двойных нот.</w:t>
      </w:r>
    </w:p>
    <w:bookmarkEnd w:id="12959"/>
    <w:bookmarkStart w:name="z17483" w:id="12960"/>
    <w:p>
      <w:pPr>
        <w:spacing w:after="0"/>
        <w:ind w:left="0"/>
        <w:jc w:val="both"/>
      </w:pPr>
      <w:r>
        <w:rPr>
          <w:rFonts w:ascii="Times New Roman"/>
          <w:b w:val="false"/>
          <w:i w:val="false"/>
          <w:color w:val="000000"/>
          <w:sz w:val="28"/>
        </w:rPr>
        <w:t>
      Тема 7. Смена позиций. Подготовка к изучению крупной формы.</w:t>
      </w:r>
    </w:p>
    <w:bookmarkEnd w:id="12960"/>
    <w:bookmarkStart w:name="z17484" w:id="12961"/>
    <w:p>
      <w:pPr>
        <w:spacing w:after="0"/>
        <w:ind w:left="0"/>
        <w:jc w:val="both"/>
      </w:pPr>
      <w:r>
        <w:rPr>
          <w:rFonts w:ascii="Times New Roman"/>
          <w:b w:val="false"/>
          <w:i w:val="false"/>
          <w:color w:val="000000"/>
          <w:sz w:val="28"/>
        </w:rPr>
        <w:t>
      Тема 8. Чтение нот с листа.</w:t>
      </w:r>
    </w:p>
    <w:bookmarkEnd w:id="12961"/>
    <w:bookmarkStart w:name="z17485" w:id="12962"/>
    <w:p>
      <w:pPr>
        <w:spacing w:after="0"/>
        <w:ind w:left="0"/>
        <w:jc w:val="both"/>
      </w:pPr>
      <w:r>
        <w:rPr>
          <w:rFonts w:ascii="Times New Roman"/>
          <w:b w:val="false"/>
          <w:i w:val="false"/>
          <w:color w:val="000000"/>
          <w:sz w:val="28"/>
        </w:rPr>
        <w:t>
      Тема 10. Мажорные и минорные гаммы и арпеджио до пяти знаков в первой, второй и третьей позициях различными штрихами.</w:t>
      </w:r>
    </w:p>
    <w:bookmarkEnd w:id="12962"/>
    <w:bookmarkStart w:name="z17486" w:id="12963"/>
    <w:p>
      <w:pPr>
        <w:spacing w:after="0"/>
        <w:ind w:left="0"/>
        <w:jc w:val="both"/>
      </w:pPr>
      <w:r>
        <w:rPr>
          <w:rFonts w:ascii="Times New Roman"/>
          <w:b w:val="false"/>
          <w:i w:val="false"/>
          <w:color w:val="000000"/>
          <w:sz w:val="28"/>
        </w:rPr>
        <w:t>
      Тема 11. Гаммы и арпеджио на соединение позиций.</w:t>
      </w:r>
    </w:p>
    <w:bookmarkEnd w:id="12963"/>
    <w:bookmarkStart w:name="z17487" w:id="12964"/>
    <w:p>
      <w:pPr>
        <w:spacing w:after="0"/>
        <w:ind w:left="0"/>
        <w:jc w:val="both"/>
      </w:pPr>
      <w:r>
        <w:rPr>
          <w:rFonts w:ascii="Times New Roman"/>
          <w:b w:val="false"/>
          <w:i w:val="false"/>
          <w:color w:val="000000"/>
          <w:sz w:val="28"/>
        </w:rPr>
        <w:t>
      Тема 12. Разучивание этюдов. Работа над развитием музыкально-образного мышления и исполнительских навыков обучающегося. Работа над качеством звука, сменой позиций, интонацией и ритмом.</w:t>
      </w:r>
    </w:p>
    <w:bookmarkEnd w:id="12964"/>
    <w:bookmarkStart w:name="z17488" w:id="12965"/>
    <w:p>
      <w:pPr>
        <w:spacing w:after="0"/>
        <w:ind w:left="0"/>
        <w:jc w:val="both"/>
      </w:pPr>
      <w:r>
        <w:rPr>
          <w:rFonts w:ascii="Times New Roman"/>
          <w:b w:val="false"/>
          <w:i w:val="false"/>
          <w:color w:val="000000"/>
          <w:sz w:val="28"/>
        </w:rPr>
        <w:t>
      Тема 13. Разучивание пьес различного характера. Работа над развитием музыкально-образного мышления и исполнительских навыков обучающегося. Работа над качеством звука, сменой позиций, интонацией и ритмом.</w:t>
      </w:r>
    </w:p>
    <w:bookmarkEnd w:id="12965"/>
    <w:bookmarkStart w:name="z17489" w:id="12966"/>
    <w:p>
      <w:pPr>
        <w:spacing w:after="0"/>
        <w:ind w:left="0"/>
        <w:jc w:val="both"/>
      </w:pPr>
      <w:r>
        <w:rPr>
          <w:rFonts w:ascii="Times New Roman"/>
          <w:b w:val="false"/>
          <w:i w:val="false"/>
          <w:color w:val="000000"/>
          <w:sz w:val="28"/>
        </w:rPr>
        <w:t>
      67. Ожидаемые результаты освоения Программы 3 класса.</w:t>
      </w:r>
    </w:p>
    <w:bookmarkEnd w:id="12966"/>
    <w:bookmarkStart w:name="z17490" w:id="12967"/>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2967"/>
    <w:bookmarkStart w:name="z17491" w:id="12968"/>
    <w:p>
      <w:pPr>
        <w:spacing w:after="0"/>
        <w:ind w:left="0"/>
        <w:jc w:val="both"/>
      </w:pPr>
      <w:r>
        <w:rPr>
          <w:rFonts w:ascii="Times New Roman"/>
          <w:b w:val="false"/>
          <w:i w:val="false"/>
          <w:color w:val="000000"/>
          <w:sz w:val="28"/>
        </w:rPr>
        <w:t>
      1) умеет исполнять мажорные, минорные гаммы и арпеджио в первой, второй и третьей позиции;</w:t>
      </w:r>
    </w:p>
    <w:bookmarkEnd w:id="12968"/>
    <w:bookmarkStart w:name="z17492" w:id="12969"/>
    <w:p>
      <w:pPr>
        <w:spacing w:after="0"/>
        <w:ind w:left="0"/>
        <w:jc w:val="both"/>
      </w:pPr>
      <w:r>
        <w:rPr>
          <w:rFonts w:ascii="Times New Roman"/>
          <w:b w:val="false"/>
          <w:i w:val="false"/>
          <w:color w:val="000000"/>
          <w:sz w:val="28"/>
        </w:rPr>
        <w:t>
      2) умеет работать над ритмической точностью;</w:t>
      </w:r>
    </w:p>
    <w:bookmarkEnd w:id="12969"/>
    <w:bookmarkStart w:name="z17493" w:id="12970"/>
    <w:p>
      <w:pPr>
        <w:spacing w:after="0"/>
        <w:ind w:left="0"/>
        <w:jc w:val="both"/>
      </w:pPr>
      <w:r>
        <w:rPr>
          <w:rFonts w:ascii="Times New Roman"/>
          <w:b w:val="false"/>
          <w:i w:val="false"/>
          <w:color w:val="000000"/>
          <w:sz w:val="28"/>
        </w:rPr>
        <w:t>
      3) владеет штрихами тремоло и деташе в разных комбинациях, пунктирным штрихом;</w:t>
      </w:r>
    </w:p>
    <w:bookmarkEnd w:id="12970"/>
    <w:bookmarkStart w:name="z17494" w:id="12971"/>
    <w:p>
      <w:pPr>
        <w:spacing w:after="0"/>
        <w:ind w:left="0"/>
        <w:jc w:val="both"/>
      </w:pPr>
      <w:r>
        <w:rPr>
          <w:rFonts w:ascii="Times New Roman"/>
          <w:b w:val="false"/>
          <w:i w:val="false"/>
          <w:color w:val="000000"/>
          <w:sz w:val="28"/>
        </w:rPr>
        <w:t>
      4) показывает выразительную игру и развивает музыкально-образное мышление;</w:t>
      </w:r>
    </w:p>
    <w:bookmarkEnd w:id="12971"/>
    <w:bookmarkStart w:name="z17495" w:id="12972"/>
    <w:p>
      <w:pPr>
        <w:spacing w:after="0"/>
        <w:ind w:left="0"/>
        <w:jc w:val="both"/>
      </w:pPr>
      <w:r>
        <w:rPr>
          <w:rFonts w:ascii="Times New Roman"/>
          <w:b w:val="false"/>
          <w:i w:val="false"/>
          <w:color w:val="000000"/>
          <w:sz w:val="28"/>
        </w:rPr>
        <w:t>
      5) владеет навыками чтения нот с листа, ансамблевой игры;</w:t>
      </w:r>
    </w:p>
    <w:bookmarkEnd w:id="12972"/>
    <w:bookmarkStart w:name="z17496" w:id="12973"/>
    <w:p>
      <w:pPr>
        <w:spacing w:after="0"/>
        <w:ind w:left="0"/>
        <w:jc w:val="both"/>
      </w:pPr>
      <w:r>
        <w:rPr>
          <w:rFonts w:ascii="Times New Roman"/>
          <w:b w:val="false"/>
          <w:i w:val="false"/>
          <w:color w:val="000000"/>
          <w:sz w:val="28"/>
        </w:rPr>
        <w:t>
      6) работает над ведением звука и интонацией;</w:t>
      </w:r>
    </w:p>
    <w:bookmarkEnd w:id="12973"/>
    <w:bookmarkStart w:name="z17497" w:id="12974"/>
    <w:p>
      <w:pPr>
        <w:spacing w:after="0"/>
        <w:ind w:left="0"/>
        <w:jc w:val="both"/>
      </w:pPr>
      <w:r>
        <w:rPr>
          <w:rFonts w:ascii="Times New Roman"/>
          <w:b w:val="false"/>
          <w:i w:val="false"/>
          <w:color w:val="000000"/>
          <w:sz w:val="28"/>
        </w:rPr>
        <w:t>
      7) знает произведения разных стилистических направлений;</w:t>
      </w:r>
    </w:p>
    <w:bookmarkEnd w:id="12974"/>
    <w:bookmarkStart w:name="z17498" w:id="12975"/>
    <w:p>
      <w:pPr>
        <w:spacing w:after="0"/>
        <w:ind w:left="0"/>
        <w:jc w:val="both"/>
      </w:pPr>
      <w:r>
        <w:rPr>
          <w:rFonts w:ascii="Times New Roman"/>
          <w:b w:val="false"/>
          <w:i w:val="false"/>
          <w:color w:val="000000"/>
          <w:sz w:val="28"/>
        </w:rPr>
        <w:t>
      8) умеет исполнять гаммы до пяти знаков;</w:t>
      </w:r>
    </w:p>
    <w:bookmarkEnd w:id="12975"/>
    <w:bookmarkStart w:name="z17499" w:id="12976"/>
    <w:p>
      <w:pPr>
        <w:spacing w:after="0"/>
        <w:ind w:left="0"/>
        <w:jc w:val="both"/>
      </w:pPr>
      <w:r>
        <w:rPr>
          <w:rFonts w:ascii="Times New Roman"/>
          <w:b w:val="false"/>
          <w:i w:val="false"/>
          <w:color w:val="000000"/>
          <w:sz w:val="28"/>
        </w:rPr>
        <w:t>
      9) имеет первоначальный опыт концертных выступлений.</w:t>
      </w:r>
    </w:p>
    <w:bookmarkEnd w:id="12976"/>
    <w:bookmarkStart w:name="z17500" w:id="12977"/>
    <w:p>
      <w:pPr>
        <w:spacing w:after="0"/>
        <w:ind w:left="0"/>
        <w:jc w:val="both"/>
      </w:pPr>
      <w:r>
        <w:rPr>
          <w:rFonts w:ascii="Times New Roman"/>
          <w:b w:val="false"/>
          <w:i w:val="false"/>
          <w:color w:val="000000"/>
          <w:sz w:val="28"/>
        </w:rPr>
        <w:t>
      68. Программные требования в 4 классе:</w:t>
      </w:r>
    </w:p>
    <w:bookmarkEnd w:id="12977"/>
    <w:bookmarkStart w:name="z17501" w:id="12978"/>
    <w:p>
      <w:pPr>
        <w:spacing w:after="0"/>
        <w:ind w:left="0"/>
        <w:jc w:val="both"/>
      </w:pPr>
      <w:r>
        <w:rPr>
          <w:rFonts w:ascii="Times New Roman"/>
          <w:b w:val="false"/>
          <w:i w:val="false"/>
          <w:color w:val="000000"/>
          <w:sz w:val="28"/>
        </w:rPr>
        <w:t>
      1) проводится дальнейшая работа над развитием музыкально-образного мышления, исполнительских навыков при более высоких требованиях к качеству звука и выразительности исполнения, развитием технических возможностей, динамикой и ритмом;</w:t>
      </w:r>
    </w:p>
    <w:bookmarkEnd w:id="12978"/>
    <w:bookmarkStart w:name="z17502" w:id="12979"/>
    <w:p>
      <w:pPr>
        <w:spacing w:after="0"/>
        <w:ind w:left="0"/>
        <w:jc w:val="both"/>
      </w:pPr>
      <w:r>
        <w:rPr>
          <w:rFonts w:ascii="Times New Roman"/>
          <w:b w:val="false"/>
          <w:i w:val="false"/>
          <w:color w:val="000000"/>
          <w:sz w:val="28"/>
        </w:rPr>
        <w:t>
      2) продолжается работа по дальнейшему развитию штриховой техники и пластики в смене позиций, беглости, артикуляции левой руки и закреплению навыков игры в первых четырех позициях;</w:t>
      </w:r>
    </w:p>
    <w:bookmarkEnd w:id="12979"/>
    <w:bookmarkStart w:name="z17503" w:id="12980"/>
    <w:p>
      <w:pPr>
        <w:spacing w:after="0"/>
        <w:ind w:left="0"/>
        <w:jc w:val="both"/>
      </w:pPr>
      <w:r>
        <w:rPr>
          <w:rFonts w:ascii="Times New Roman"/>
          <w:b w:val="false"/>
          <w:i w:val="false"/>
          <w:color w:val="000000"/>
          <w:sz w:val="28"/>
        </w:rPr>
        <w:t>
       3) осваиваются двойные ноты, натуральные флажолеты, трехоктавная гамма и арпеджио (четырехструнная домра), более основательно изучается арпеджио с использованием различной аппликатуры, упражнений, активное привлекается обучающийся в этапы обучения (обозначение аппликатуры, динамики, поиск приема, штриха, создание художественного образа);</w:t>
      </w:r>
    </w:p>
    <w:bookmarkEnd w:id="12980"/>
    <w:bookmarkStart w:name="z17504" w:id="12981"/>
    <w:p>
      <w:pPr>
        <w:spacing w:after="0"/>
        <w:ind w:left="0"/>
        <w:jc w:val="both"/>
      </w:pPr>
      <w:r>
        <w:rPr>
          <w:rFonts w:ascii="Times New Roman"/>
          <w:b w:val="false"/>
          <w:i w:val="false"/>
          <w:color w:val="000000"/>
          <w:sz w:val="28"/>
        </w:rPr>
        <w:t>
       4) обучающийся осваивает двух октавные и трех октавные (для четырехструнной домры) мажорные и минорные гаммы, арпеджио различными штрихами, ритмическими рисунками, динамическими оттенками, 6-8 этюдов, 8-9 пьес, 1 произведение крупной формы, чтение нот с листа.</w:t>
      </w:r>
    </w:p>
    <w:bookmarkEnd w:id="12981"/>
    <w:bookmarkStart w:name="z17505" w:id="12982"/>
    <w:p>
      <w:pPr>
        <w:spacing w:after="0"/>
        <w:ind w:left="0"/>
        <w:jc w:val="both"/>
      </w:pPr>
      <w:r>
        <w:rPr>
          <w:rFonts w:ascii="Times New Roman"/>
          <w:b w:val="false"/>
          <w:i w:val="false"/>
          <w:color w:val="000000"/>
          <w:sz w:val="28"/>
        </w:rPr>
        <w:t>
      69. Содержание учебного предмета в 4 классе.</w:t>
      </w:r>
    </w:p>
    <w:bookmarkEnd w:id="12982"/>
    <w:bookmarkStart w:name="z17506" w:id="12983"/>
    <w:p>
      <w:pPr>
        <w:spacing w:after="0"/>
        <w:ind w:left="0"/>
        <w:jc w:val="both"/>
      </w:pPr>
      <w:r>
        <w:rPr>
          <w:rFonts w:ascii="Times New Roman"/>
          <w:b w:val="false"/>
          <w:i w:val="false"/>
          <w:color w:val="000000"/>
          <w:sz w:val="28"/>
        </w:rPr>
        <w:t>
      Тематическое планирование.</w:t>
      </w:r>
    </w:p>
    <w:bookmarkEnd w:id="12983"/>
    <w:bookmarkStart w:name="z17507" w:id="12984"/>
    <w:p>
      <w:pPr>
        <w:spacing w:after="0"/>
        <w:ind w:left="0"/>
        <w:jc w:val="both"/>
      </w:pPr>
      <w:r>
        <w:rPr>
          <w:rFonts w:ascii="Times New Roman"/>
          <w:b w:val="false"/>
          <w:i w:val="false"/>
          <w:color w:val="000000"/>
          <w:sz w:val="28"/>
        </w:rPr>
        <w:t>
      Тема 1. Повторение пройденного материала за 3 класс.</w:t>
      </w:r>
    </w:p>
    <w:bookmarkEnd w:id="12984"/>
    <w:bookmarkStart w:name="z17508" w:id="12985"/>
    <w:p>
      <w:pPr>
        <w:spacing w:after="0"/>
        <w:ind w:left="0"/>
        <w:jc w:val="both"/>
      </w:pPr>
      <w:r>
        <w:rPr>
          <w:rFonts w:ascii="Times New Roman"/>
          <w:b w:val="false"/>
          <w:i w:val="false"/>
          <w:color w:val="000000"/>
          <w:sz w:val="28"/>
        </w:rPr>
        <w:t>
      Тема 2. Деташе, легато, стаккато. Развитие пластики в смене позиций. Закрепление навыков игры в первых четырех позициях.</w:t>
      </w:r>
    </w:p>
    <w:bookmarkEnd w:id="12985"/>
    <w:bookmarkStart w:name="z17509" w:id="12986"/>
    <w:p>
      <w:pPr>
        <w:spacing w:after="0"/>
        <w:ind w:left="0"/>
        <w:jc w:val="both"/>
      </w:pPr>
      <w:r>
        <w:rPr>
          <w:rFonts w:ascii="Times New Roman"/>
          <w:b w:val="false"/>
          <w:i w:val="false"/>
          <w:color w:val="000000"/>
          <w:sz w:val="28"/>
        </w:rPr>
        <w:t>
      Тема 3. Беглость и артикуляция левой руки. Освоение двойных нот, натуральных флажолетов.</w:t>
      </w:r>
    </w:p>
    <w:bookmarkEnd w:id="12986"/>
    <w:bookmarkStart w:name="z17510" w:id="12987"/>
    <w:p>
      <w:pPr>
        <w:spacing w:after="0"/>
        <w:ind w:left="0"/>
        <w:jc w:val="both"/>
      </w:pPr>
      <w:r>
        <w:rPr>
          <w:rFonts w:ascii="Times New Roman"/>
          <w:b w:val="false"/>
          <w:i w:val="false"/>
          <w:color w:val="000000"/>
          <w:sz w:val="28"/>
        </w:rPr>
        <w:t>
      Тема 4. Развитие основных штрихов в умеренном и более подвижном темпах.</w:t>
      </w:r>
    </w:p>
    <w:bookmarkEnd w:id="12987"/>
    <w:bookmarkStart w:name="z17511" w:id="12988"/>
    <w:p>
      <w:pPr>
        <w:spacing w:after="0"/>
        <w:ind w:left="0"/>
        <w:jc w:val="both"/>
      </w:pPr>
      <w:r>
        <w:rPr>
          <w:rFonts w:ascii="Times New Roman"/>
          <w:b w:val="false"/>
          <w:i w:val="false"/>
          <w:color w:val="000000"/>
          <w:sz w:val="28"/>
        </w:rPr>
        <w:t>
      Тема 5. Мажорные и минорные гаммы и арпеджио различными штрихами, ритмическими рисунками, динамическими оттенками.</w:t>
      </w:r>
    </w:p>
    <w:bookmarkEnd w:id="12988"/>
    <w:bookmarkStart w:name="z17512" w:id="12989"/>
    <w:p>
      <w:pPr>
        <w:spacing w:after="0"/>
        <w:ind w:left="0"/>
        <w:jc w:val="both"/>
      </w:pPr>
      <w:r>
        <w:rPr>
          <w:rFonts w:ascii="Times New Roman"/>
          <w:b w:val="false"/>
          <w:i w:val="false"/>
          <w:color w:val="000000"/>
          <w:sz w:val="28"/>
        </w:rPr>
        <w:t>
      Тема 6. Трех октавные гаммы и арпеджио. Изучение арпеджио с использованием различной аппликатуры, упражнений.</w:t>
      </w:r>
    </w:p>
    <w:bookmarkEnd w:id="12989"/>
    <w:bookmarkStart w:name="z17513" w:id="12990"/>
    <w:p>
      <w:pPr>
        <w:spacing w:after="0"/>
        <w:ind w:left="0"/>
        <w:jc w:val="both"/>
      </w:pPr>
      <w:r>
        <w:rPr>
          <w:rFonts w:ascii="Times New Roman"/>
          <w:b w:val="false"/>
          <w:i w:val="false"/>
          <w:color w:val="000000"/>
          <w:sz w:val="28"/>
        </w:rPr>
        <w:t>
      Тема 7. Разучивание этюдов. Работа над развитием музыкально-образного мышления и исполнительских навыков при более высоких требованиях к качеству звука и выразительности исполнения. Работа над развитием технических возможностей, динамикой и ритмом.</w:t>
      </w:r>
    </w:p>
    <w:bookmarkEnd w:id="12990"/>
    <w:bookmarkStart w:name="z17514" w:id="12991"/>
    <w:p>
      <w:pPr>
        <w:spacing w:after="0"/>
        <w:ind w:left="0"/>
        <w:jc w:val="both"/>
      </w:pPr>
      <w:r>
        <w:rPr>
          <w:rFonts w:ascii="Times New Roman"/>
          <w:b w:val="false"/>
          <w:i w:val="false"/>
          <w:color w:val="000000"/>
          <w:sz w:val="28"/>
        </w:rPr>
        <w:t>
      Тема 8. Разучивание пьес различного характера. Работа над развитием музыкально-образного мышления и исполнительских навыков при более высоких требованиях к качеству звука и выразительности исполнения. Работа над развитием технических возможностей, динамикой и ритмом.</w:t>
      </w:r>
    </w:p>
    <w:bookmarkEnd w:id="12991"/>
    <w:bookmarkStart w:name="z17515" w:id="12992"/>
    <w:p>
      <w:pPr>
        <w:spacing w:after="0"/>
        <w:ind w:left="0"/>
        <w:jc w:val="both"/>
      </w:pPr>
      <w:r>
        <w:rPr>
          <w:rFonts w:ascii="Times New Roman"/>
          <w:b w:val="false"/>
          <w:i w:val="false"/>
          <w:color w:val="000000"/>
          <w:sz w:val="28"/>
        </w:rPr>
        <w:t>
      Тема 9. Разучивание произведений крупной формы. Работа над развитием музыкально-образного мышления и исполнительских навыков при более высоких требованиях к качеству звука и выразительности исполнения. Работа над развитием технических возможностей, динамикой и ритмом.</w:t>
      </w:r>
    </w:p>
    <w:bookmarkEnd w:id="12992"/>
    <w:bookmarkStart w:name="z17516" w:id="12993"/>
    <w:p>
      <w:pPr>
        <w:spacing w:after="0"/>
        <w:ind w:left="0"/>
        <w:jc w:val="both"/>
      </w:pPr>
      <w:r>
        <w:rPr>
          <w:rFonts w:ascii="Times New Roman"/>
          <w:b w:val="false"/>
          <w:i w:val="false"/>
          <w:color w:val="000000"/>
          <w:sz w:val="28"/>
        </w:rPr>
        <w:t>
      Тема 10. Чтение нот с листа.</w:t>
      </w:r>
    </w:p>
    <w:bookmarkEnd w:id="12993"/>
    <w:bookmarkStart w:name="z17517" w:id="12994"/>
    <w:p>
      <w:pPr>
        <w:spacing w:after="0"/>
        <w:ind w:left="0"/>
        <w:jc w:val="both"/>
      </w:pPr>
      <w:r>
        <w:rPr>
          <w:rFonts w:ascii="Times New Roman"/>
          <w:b w:val="false"/>
          <w:i w:val="false"/>
          <w:color w:val="000000"/>
          <w:sz w:val="28"/>
        </w:rPr>
        <w:t>
      70. Ожидаемые результаты освоения Программы 4 класса.</w:t>
      </w:r>
    </w:p>
    <w:bookmarkEnd w:id="12994"/>
    <w:bookmarkStart w:name="z17518" w:id="12995"/>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2995"/>
    <w:bookmarkStart w:name="z17519" w:id="12996"/>
    <w:p>
      <w:pPr>
        <w:spacing w:after="0"/>
        <w:ind w:left="0"/>
        <w:jc w:val="both"/>
      </w:pPr>
      <w:r>
        <w:rPr>
          <w:rFonts w:ascii="Times New Roman"/>
          <w:b w:val="false"/>
          <w:i w:val="false"/>
          <w:color w:val="000000"/>
          <w:sz w:val="28"/>
        </w:rPr>
        <w:t>
      1) умеет исполнять на четырехструнной домре двух и трех октавные мажорные и минорные гаммы, арпеджио различными штрихами, ритмическими рисунками, динамическими оттенками;</w:t>
      </w:r>
    </w:p>
    <w:bookmarkEnd w:id="12996"/>
    <w:bookmarkStart w:name="z17520" w:id="12997"/>
    <w:p>
      <w:pPr>
        <w:spacing w:after="0"/>
        <w:ind w:left="0"/>
        <w:jc w:val="both"/>
      </w:pPr>
      <w:r>
        <w:rPr>
          <w:rFonts w:ascii="Times New Roman"/>
          <w:b w:val="false"/>
          <w:i w:val="false"/>
          <w:color w:val="000000"/>
          <w:sz w:val="28"/>
        </w:rPr>
        <w:t>
      2) развивает музыкально-образное мышление;</w:t>
      </w:r>
    </w:p>
    <w:bookmarkEnd w:id="12997"/>
    <w:bookmarkStart w:name="z17521" w:id="12998"/>
    <w:p>
      <w:pPr>
        <w:spacing w:after="0"/>
        <w:ind w:left="0"/>
        <w:jc w:val="both"/>
      </w:pPr>
      <w:r>
        <w:rPr>
          <w:rFonts w:ascii="Times New Roman"/>
          <w:b w:val="false"/>
          <w:i w:val="false"/>
          <w:color w:val="000000"/>
          <w:sz w:val="28"/>
        </w:rPr>
        <w:t>
      3) владеет навыками исполнения основных и отрывистых штрихов;</w:t>
      </w:r>
    </w:p>
    <w:bookmarkEnd w:id="12998"/>
    <w:bookmarkStart w:name="z17522" w:id="12999"/>
    <w:p>
      <w:pPr>
        <w:spacing w:after="0"/>
        <w:ind w:left="0"/>
        <w:jc w:val="both"/>
      </w:pPr>
      <w:r>
        <w:rPr>
          <w:rFonts w:ascii="Times New Roman"/>
          <w:b w:val="false"/>
          <w:i w:val="false"/>
          <w:color w:val="000000"/>
          <w:sz w:val="28"/>
        </w:rPr>
        <w:t>
      4) обладает технической подготовкой, позволяющей исполнять произведения крупной и вариационной формы;</w:t>
      </w:r>
    </w:p>
    <w:bookmarkEnd w:id="12999"/>
    <w:bookmarkStart w:name="z17523" w:id="13000"/>
    <w:p>
      <w:pPr>
        <w:spacing w:after="0"/>
        <w:ind w:left="0"/>
        <w:jc w:val="both"/>
      </w:pPr>
      <w:r>
        <w:rPr>
          <w:rFonts w:ascii="Times New Roman"/>
          <w:b w:val="false"/>
          <w:i w:val="false"/>
          <w:color w:val="000000"/>
          <w:sz w:val="28"/>
        </w:rPr>
        <w:t>
      5) умеет исполнять гаммы до шести знаков;</w:t>
      </w:r>
    </w:p>
    <w:bookmarkEnd w:id="13000"/>
    <w:bookmarkStart w:name="z17524" w:id="13001"/>
    <w:p>
      <w:pPr>
        <w:spacing w:after="0"/>
        <w:ind w:left="0"/>
        <w:jc w:val="both"/>
      </w:pPr>
      <w:r>
        <w:rPr>
          <w:rFonts w:ascii="Times New Roman"/>
          <w:b w:val="false"/>
          <w:i w:val="false"/>
          <w:color w:val="000000"/>
          <w:sz w:val="28"/>
        </w:rPr>
        <w:t>
      6) исполняет произведения разных стилистических направлений;</w:t>
      </w:r>
    </w:p>
    <w:bookmarkEnd w:id="13001"/>
    <w:bookmarkStart w:name="z17525" w:id="13002"/>
    <w:p>
      <w:pPr>
        <w:spacing w:after="0"/>
        <w:ind w:left="0"/>
        <w:jc w:val="both"/>
      </w:pPr>
      <w:r>
        <w:rPr>
          <w:rFonts w:ascii="Times New Roman"/>
          <w:b w:val="false"/>
          <w:i w:val="false"/>
          <w:color w:val="000000"/>
          <w:sz w:val="28"/>
        </w:rPr>
        <w:t>
      7) владеет навыками чтения с листа и ансамблевой игры;</w:t>
      </w:r>
    </w:p>
    <w:bookmarkEnd w:id="13002"/>
    <w:bookmarkStart w:name="z17526" w:id="13003"/>
    <w:p>
      <w:pPr>
        <w:spacing w:after="0"/>
        <w:ind w:left="0"/>
        <w:jc w:val="both"/>
      </w:pPr>
      <w:r>
        <w:rPr>
          <w:rFonts w:ascii="Times New Roman"/>
          <w:b w:val="false"/>
          <w:i w:val="false"/>
          <w:color w:val="000000"/>
          <w:sz w:val="28"/>
        </w:rPr>
        <w:t>
      8) умеет распознавать особенности музыкального языка фольклорных  произведений;</w:t>
      </w:r>
    </w:p>
    <w:bookmarkEnd w:id="13003"/>
    <w:bookmarkStart w:name="z17527" w:id="13004"/>
    <w:p>
      <w:pPr>
        <w:spacing w:after="0"/>
        <w:ind w:left="0"/>
        <w:jc w:val="both"/>
      </w:pPr>
      <w:r>
        <w:rPr>
          <w:rFonts w:ascii="Times New Roman"/>
          <w:b w:val="false"/>
          <w:i w:val="false"/>
          <w:color w:val="000000"/>
          <w:sz w:val="28"/>
        </w:rPr>
        <w:t>
      9) исполняет этюды и пьесы с более сложными ритмическими рисунками (триоли, секстоли, синкопы, двойные ноты).</w:t>
      </w:r>
    </w:p>
    <w:bookmarkEnd w:id="13004"/>
    <w:bookmarkStart w:name="z17528" w:id="13005"/>
    <w:p>
      <w:pPr>
        <w:spacing w:after="0"/>
        <w:ind w:left="0"/>
        <w:jc w:val="both"/>
      </w:pPr>
      <w:r>
        <w:rPr>
          <w:rFonts w:ascii="Times New Roman"/>
          <w:b w:val="false"/>
          <w:i w:val="false"/>
          <w:color w:val="000000"/>
          <w:sz w:val="28"/>
        </w:rPr>
        <w:t>
      71. Программные требования в 5 классе:</w:t>
      </w:r>
    </w:p>
    <w:bookmarkEnd w:id="13005"/>
    <w:bookmarkStart w:name="z17529" w:id="13006"/>
    <w:p>
      <w:pPr>
        <w:spacing w:after="0"/>
        <w:ind w:left="0"/>
        <w:jc w:val="both"/>
      </w:pPr>
      <w:r>
        <w:rPr>
          <w:rFonts w:ascii="Times New Roman"/>
          <w:b w:val="false"/>
          <w:i w:val="false"/>
          <w:color w:val="000000"/>
          <w:sz w:val="28"/>
        </w:rPr>
        <w:t>
      1) продолжается 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w:t>
      </w:r>
    </w:p>
    <w:bookmarkEnd w:id="13006"/>
    <w:bookmarkStart w:name="z17530" w:id="13007"/>
    <w:p>
      <w:pPr>
        <w:spacing w:after="0"/>
        <w:ind w:left="0"/>
        <w:jc w:val="both"/>
      </w:pPr>
      <w:r>
        <w:rPr>
          <w:rFonts w:ascii="Times New Roman"/>
          <w:b w:val="false"/>
          <w:i w:val="false"/>
          <w:color w:val="000000"/>
          <w:sz w:val="28"/>
        </w:rPr>
        <w:t>
      2) совершенствуются прием "тремоло", переход от тремоло к удару и, наоборот, осваивает двойные ноты в исполнении "тремоло", продолжается работа над техникой перехода из позиции в позицию, изучение мажорных и минорных гамм, арпеджио различными штрихами, ритмическими рисунками в двух и трехоктавном исполнении, использование программ цифровой обработки музыки, Microsoft Office и нотных редакторов при обучении игре на домре;</w:t>
      </w:r>
    </w:p>
    <w:bookmarkEnd w:id="13007"/>
    <w:bookmarkStart w:name="z17531" w:id="13008"/>
    <w:p>
      <w:pPr>
        <w:spacing w:after="0"/>
        <w:ind w:left="0"/>
        <w:jc w:val="both"/>
      </w:pPr>
      <w:r>
        <w:rPr>
          <w:rFonts w:ascii="Times New Roman"/>
          <w:b w:val="false"/>
          <w:i w:val="false"/>
          <w:color w:val="000000"/>
          <w:sz w:val="28"/>
        </w:rPr>
        <w:t>
      3) продолжается работа над развитием музыкально-образного мышления, творческого художественного воображения и самостоятельности обучающегося, повышается требовательность к выразительности исполнения, усложняются ритмические задачи;</w:t>
      </w:r>
    </w:p>
    <w:bookmarkEnd w:id="13008"/>
    <w:bookmarkStart w:name="z17532" w:id="13009"/>
    <w:p>
      <w:pPr>
        <w:spacing w:after="0"/>
        <w:ind w:left="0"/>
        <w:jc w:val="both"/>
      </w:pPr>
      <w:r>
        <w:rPr>
          <w:rFonts w:ascii="Times New Roman"/>
          <w:b w:val="false"/>
          <w:i w:val="false"/>
          <w:color w:val="000000"/>
          <w:sz w:val="28"/>
        </w:rPr>
        <w:t>
      4) обучающийся осваивает мажорные и минорные двухоктавные, а для четырехструнной домры трехоктавные гаммы и арпеджио различными штрихами, 4 этюда, 8-10 пьес различного характера, в том числе произведение крупной формы, чтение с листа более сложных произведений, игру в ансамбле, оркестре.</w:t>
      </w:r>
    </w:p>
    <w:bookmarkEnd w:id="13009"/>
    <w:bookmarkStart w:name="z17533" w:id="13010"/>
    <w:p>
      <w:pPr>
        <w:spacing w:after="0"/>
        <w:ind w:left="0"/>
        <w:jc w:val="both"/>
      </w:pPr>
      <w:r>
        <w:rPr>
          <w:rFonts w:ascii="Times New Roman"/>
          <w:b w:val="false"/>
          <w:i w:val="false"/>
          <w:color w:val="000000"/>
          <w:sz w:val="28"/>
        </w:rPr>
        <w:t>
      72. Содержание учебного предмета в 5 классе.</w:t>
      </w:r>
    </w:p>
    <w:bookmarkEnd w:id="13010"/>
    <w:bookmarkStart w:name="z17534" w:id="13011"/>
    <w:p>
      <w:pPr>
        <w:spacing w:after="0"/>
        <w:ind w:left="0"/>
        <w:jc w:val="both"/>
      </w:pPr>
      <w:r>
        <w:rPr>
          <w:rFonts w:ascii="Times New Roman"/>
          <w:b w:val="false"/>
          <w:i w:val="false"/>
          <w:color w:val="000000"/>
          <w:sz w:val="28"/>
        </w:rPr>
        <w:t>
      Тематическое планирование.</w:t>
      </w:r>
    </w:p>
    <w:bookmarkEnd w:id="13011"/>
    <w:bookmarkStart w:name="z17535" w:id="13012"/>
    <w:p>
      <w:pPr>
        <w:spacing w:after="0"/>
        <w:ind w:left="0"/>
        <w:jc w:val="both"/>
      </w:pPr>
      <w:r>
        <w:rPr>
          <w:rFonts w:ascii="Times New Roman"/>
          <w:b w:val="false"/>
          <w:i w:val="false"/>
          <w:color w:val="000000"/>
          <w:sz w:val="28"/>
        </w:rPr>
        <w:t>
      Тема 1. Повторение пройденного материала за 4 класс.</w:t>
      </w:r>
    </w:p>
    <w:bookmarkEnd w:id="13012"/>
    <w:bookmarkStart w:name="z17536" w:id="13013"/>
    <w:p>
      <w:pPr>
        <w:spacing w:after="0"/>
        <w:ind w:left="0"/>
        <w:jc w:val="both"/>
      </w:pPr>
      <w:r>
        <w:rPr>
          <w:rFonts w:ascii="Times New Roman"/>
          <w:b w:val="false"/>
          <w:i w:val="false"/>
          <w:color w:val="000000"/>
          <w:sz w:val="28"/>
        </w:rPr>
        <w:t xml:space="preserve">
      Тема 2. Работа над игровыми движениями обеих рук в отдельности и их координацией. Работа, направленная на развитие мелкой техники. </w:t>
      </w:r>
    </w:p>
    <w:bookmarkEnd w:id="13013"/>
    <w:bookmarkStart w:name="z17537" w:id="13014"/>
    <w:p>
      <w:pPr>
        <w:spacing w:after="0"/>
        <w:ind w:left="0"/>
        <w:jc w:val="both"/>
      </w:pPr>
      <w:r>
        <w:rPr>
          <w:rFonts w:ascii="Times New Roman"/>
          <w:b w:val="false"/>
          <w:i w:val="false"/>
          <w:color w:val="000000"/>
          <w:sz w:val="28"/>
        </w:rPr>
        <w:t>
      Тема 3. Упражнения на разные виды техники.</w:t>
      </w:r>
    </w:p>
    <w:bookmarkEnd w:id="13014"/>
    <w:bookmarkStart w:name="z17538" w:id="13015"/>
    <w:p>
      <w:pPr>
        <w:spacing w:after="0"/>
        <w:ind w:left="0"/>
        <w:jc w:val="both"/>
      </w:pPr>
      <w:r>
        <w:rPr>
          <w:rFonts w:ascii="Times New Roman"/>
          <w:b w:val="false"/>
          <w:i w:val="false"/>
          <w:color w:val="000000"/>
          <w:sz w:val="28"/>
        </w:rPr>
        <w:t>
      Тема 4. Совершенствование приема "тремоло", перехода от тремоло к удару и наоборот. Освоение двойных нот в исполнении "тремоло". Работа над техникой перехода из позиции в позицию.</w:t>
      </w:r>
    </w:p>
    <w:bookmarkEnd w:id="13015"/>
    <w:bookmarkStart w:name="z17539" w:id="13016"/>
    <w:p>
      <w:pPr>
        <w:spacing w:after="0"/>
        <w:ind w:left="0"/>
        <w:jc w:val="both"/>
      </w:pPr>
      <w:r>
        <w:rPr>
          <w:rFonts w:ascii="Times New Roman"/>
          <w:b w:val="false"/>
          <w:i w:val="false"/>
          <w:color w:val="000000"/>
          <w:sz w:val="28"/>
        </w:rPr>
        <w:t>
      Тема 5. Мажорные, минорные гаммы и арпеджио различными штрихами, и ритмическими рисунками в двух и трехоктавном исполнении.</w:t>
      </w:r>
    </w:p>
    <w:bookmarkEnd w:id="13016"/>
    <w:bookmarkStart w:name="z17540" w:id="13017"/>
    <w:p>
      <w:pPr>
        <w:spacing w:after="0"/>
        <w:ind w:left="0"/>
        <w:jc w:val="both"/>
      </w:pPr>
      <w:r>
        <w:rPr>
          <w:rFonts w:ascii="Times New Roman"/>
          <w:b w:val="false"/>
          <w:i w:val="false"/>
          <w:color w:val="000000"/>
          <w:sz w:val="28"/>
        </w:rPr>
        <w:t>
      Тема 6. Чтение с листа сложных произведений.</w:t>
      </w:r>
    </w:p>
    <w:bookmarkEnd w:id="13017"/>
    <w:bookmarkStart w:name="z17541" w:id="13018"/>
    <w:p>
      <w:pPr>
        <w:spacing w:after="0"/>
        <w:ind w:left="0"/>
        <w:jc w:val="both"/>
      </w:pPr>
      <w:r>
        <w:rPr>
          <w:rFonts w:ascii="Times New Roman"/>
          <w:b w:val="false"/>
          <w:i w:val="false"/>
          <w:color w:val="000000"/>
          <w:sz w:val="28"/>
        </w:rPr>
        <w:t>
      Тема 7. Программы цифровой обработки музыки. Microsoft Office [Майкрасофт офис] и нотные редакторы.</w:t>
      </w:r>
    </w:p>
    <w:bookmarkEnd w:id="13018"/>
    <w:bookmarkStart w:name="z17542" w:id="13019"/>
    <w:p>
      <w:pPr>
        <w:spacing w:after="0"/>
        <w:ind w:left="0"/>
        <w:jc w:val="both"/>
      </w:pPr>
      <w:r>
        <w:rPr>
          <w:rFonts w:ascii="Times New Roman"/>
          <w:b w:val="false"/>
          <w:i w:val="false"/>
          <w:color w:val="000000"/>
          <w:sz w:val="28"/>
        </w:rPr>
        <w:t>
      Тема 8. Разучивание этюдов. Развитие и совершенствование всех ранее освоенных музыкально-исполнительских навыков игры на инструменте. Работа над качеством звукоизвлечения, формирование объективной самооценки обучающимся собственной игры, основанной на слуховом самоконтроле.</w:t>
      </w:r>
    </w:p>
    <w:bookmarkEnd w:id="13019"/>
    <w:bookmarkStart w:name="z17543" w:id="13020"/>
    <w:p>
      <w:pPr>
        <w:spacing w:after="0"/>
        <w:ind w:left="0"/>
        <w:jc w:val="both"/>
      </w:pPr>
      <w:r>
        <w:rPr>
          <w:rFonts w:ascii="Times New Roman"/>
          <w:b w:val="false"/>
          <w:i w:val="false"/>
          <w:color w:val="000000"/>
          <w:sz w:val="28"/>
        </w:rPr>
        <w:t>
      Тема 9. Разучивание пьес различного характера. Развитие и совершенствование всех ранее освоенных музыкально-исполнительских навыков игры на инструменте. Работа над качеством звукоизвлечения, формирование объективной самооценки обучающимся собственной игры, основанной на слуховом самоконтроле.</w:t>
      </w:r>
    </w:p>
    <w:bookmarkEnd w:id="13020"/>
    <w:bookmarkStart w:name="z17544" w:id="13021"/>
    <w:p>
      <w:pPr>
        <w:spacing w:after="0"/>
        <w:ind w:left="0"/>
        <w:jc w:val="both"/>
      </w:pPr>
      <w:r>
        <w:rPr>
          <w:rFonts w:ascii="Times New Roman"/>
          <w:b w:val="false"/>
          <w:i w:val="false"/>
          <w:color w:val="000000"/>
          <w:sz w:val="28"/>
        </w:rPr>
        <w:t>
      Тема 10. Разучивание произведений крупной формы. Развитие и совершенствование всех ранее освоенных музыкально-исполнительских навыков игры на инструменте. Работа над качеством звукоизвлечения, формирование объективной самооценки обучающимся собственной игры, основанной на слуховом самоконтроле.</w:t>
      </w:r>
    </w:p>
    <w:bookmarkEnd w:id="13021"/>
    <w:bookmarkStart w:name="z17545" w:id="13022"/>
    <w:p>
      <w:pPr>
        <w:spacing w:after="0"/>
        <w:ind w:left="0"/>
        <w:jc w:val="both"/>
      </w:pPr>
      <w:r>
        <w:rPr>
          <w:rFonts w:ascii="Times New Roman"/>
          <w:b w:val="false"/>
          <w:i w:val="false"/>
          <w:color w:val="000000"/>
          <w:sz w:val="28"/>
        </w:rPr>
        <w:t>
      Тема 11. Чтение нот с листа.</w:t>
      </w:r>
    </w:p>
    <w:bookmarkEnd w:id="13022"/>
    <w:bookmarkStart w:name="z17546" w:id="13023"/>
    <w:p>
      <w:pPr>
        <w:spacing w:after="0"/>
        <w:ind w:left="0"/>
        <w:jc w:val="both"/>
      </w:pPr>
      <w:r>
        <w:rPr>
          <w:rFonts w:ascii="Times New Roman"/>
          <w:b w:val="false"/>
          <w:i w:val="false"/>
          <w:color w:val="000000"/>
          <w:sz w:val="28"/>
        </w:rPr>
        <w:t>
      Тема 12. Коллективное музицирование. Игра в ансамбле, оркестре.</w:t>
      </w:r>
    </w:p>
    <w:bookmarkEnd w:id="13023"/>
    <w:bookmarkStart w:name="z17547" w:id="13024"/>
    <w:p>
      <w:pPr>
        <w:spacing w:after="0"/>
        <w:ind w:left="0"/>
        <w:jc w:val="both"/>
      </w:pPr>
      <w:r>
        <w:rPr>
          <w:rFonts w:ascii="Times New Roman"/>
          <w:b w:val="false"/>
          <w:i w:val="false"/>
          <w:color w:val="000000"/>
          <w:sz w:val="28"/>
        </w:rPr>
        <w:t>
      73. Ожидаемые результаты освоения Программы 5 класса.</w:t>
      </w:r>
    </w:p>
    <w:bookmarkEnd w:id="13024"/>
    <w:bookmarkStart w:name="z17548" w:id="13025"/>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3025"/>
    <w:bookmarkStart w:name="z17549" w:id="13026"/>
    <w:p>
      <w:pPr>
        <w:spacing w:after="0"/>
        <w:ind w:left="0"/>
        <w:jc w:val="both"/>
      </w:pPr>
      <w:r>
        <w:rPr>
          <w:rFonts w:ascii="Times New Roman"/>
          <w:b w:val="false"/>
          <w:i w:val="false"/>
          <w:color w:val="000000"/>
          <w:sz w:val="28"/>
        </w:rPr>
        <w:t>
      1) знает художественно-исполнительские, технические возможности, характерные для сольного исполнительства на инструменте;</w:t>
      </w:r>
    </w:p>
    <w:bookmarkEnd w:id="13026"/>
    <w:bookmarkStart w:name="z17550" w:id="13027"/>
    <w:p>
      <w:pPr>
        <w:spacing w:after="0"/>
        <w:ind w:left="0"/>
        <w:jc w:val="both"/>
      </w:pPr>
      <w:r>
        <w:rPr>
          <w:rFonts w:ascii="Times New Roman"/>
          <w:b w:val="false"/>
          <w:i w:val="false"/>
          <w:color w:val="000000"/>
          <w:sz w:val="28"/>
        </w:rPr>
        <w:t>
      2) знает принципы игры на домре как сольно, так в ансамбле, оркестре;</w:t>
      </w:r>
    </w:p>
    <w:bookmarkEnd w:id="13027"/>
    <w:bookmarkStart w:name="z17551" w:id="13028"/>
    <w:p>
      <w:pPr>
        <w:spacing w:after="0"/>
        <w:ind w:left="0"/>
        <w:jc w:val="both"/>
      </w:pPr>
      <w:r>
        <w:rPr>
          <w:rFonts w:ascii="Times New Roman"/>
          <w:b w:val="false"/>
          <w:i w:val="false"/>
          <w:color w:val="000000"/>
          <w:sz w:val="28"/>
        </w:rPr>
        <w:t>
      3) знает репертуар для домры, включающий произведения разных стилей и жанров в соответствии с Программными требованиями;</w:t>
      </w:r>
    </w:p>
    <w:bookmarkEnd w:id="13028"/>
    <w:bookmarkStart w:name="z17552" w:id="13029"/>
    <w:p>
      <w:pPr>
        <w:spacing w:after="0"/>
        <w:ind w:left="0"/>
        <w:jc w:val="both"/>
      </w:pPr>
      <w:r>
        <w:rPr>
          <w:rFonts w:ascii="Times New Roman"/>
          <w:b w:val="false"/>
          <w:i w:val="false"/>
          <w:color w:val="000000"/>
          <w:sz w:val="28"/>
        </w:rPr>
        <w:t>
      4) знает основные жанры музыки;</w:t>
      </w:r>
    </w:p>
    <w:bookmarkEnd w:id="13029"/>
    <w:bookmarkStart w:name="z17553" w:id="13030"/>
    <w:p>
      <w:pPr>
        <w:spacing w:after="0"/>
        <w:ind w:left="0"/>
        <w:jc w:val="both"/>
      </w:pPr>
      <w:r>
        <w:rPr>
          <w:rFonts w:ascii="Times New Roman"/>
          <w:b w:val="false"/>
          <w:i w:val="false"/>
          <w:color w:val="000000"/>
          <w:sz w:val="28"/>
        </w:rPr>
        <w:t>
      5) умеет грамотно читать нотный текст;</w:t>
      </w:r>
    </w:p>
    <w:bookmarkEnd w:id="13030"/>
    <w:bookmarkStart w:name="z17554" w:id="13031"/>
    <w:p>
      <w:pPr>
        <w:spacing w:after="0"/>
        <w:ind w:left="0"/>
        <w:jc w:val="both"/>
      </w:pPr>
      <w:r>
        <w:rPr>
          <w:rFonts w:ascii="Times New Roman"/>
          <w:b w:val="false"/>
          <w:i w:val="false"/>
          <w:color w:val="000000"/>
          <w:sz w:val="28"/>
        </w:rPr>
        <w:t>
      6) умеет самостоятельно ставить удобную аппликатуру;</w:t>
      </w:r>
    </w:p>
    <w:bookmarkEnd w:id="13031"/>
    <w:bookmarkStart w:name="z17555" w:id="13032"/>
    <w:p>
      <w:pPr>
        <w:spacing w:after="0"/>
        <w:ind w:left="0"/>
        <w:jc w:val="both"/>
      </w:pPr>
      <w:r>
        <w:rPr>
          <w:rFonts w:ascii="Times New Roman"/>
          <w:b w:val="false"/>
          <w:i w:val="false"/>
          <w:color w:val="000000"/>
          <w:sz w:val="28"/>
        </w:rPr>
        <w:t>
      7) умеет исполнять гаммы в три октавы;</w:t>
      </w:r>
    </w:p>
    <w:bookmarkEnd w:id="13032"/>
    <w:bookmarkStart w:name="z17556" w:id="13033"/>
    <w:p>
      <w:pPr>
        <w:spacing w:after="0"/>
        <w:ind w:left="0"/>
        <w:jc w:val="both"/>
      </w:pPr>
      <w:r>
        <w:rPr>
          <w:rFonts w:ascii="Times New Roman"/>
          <w:b w:val="false"/>
          <w:i w:val="false"/>
          <w:color w:val="000000"/>
          <w:sz w:val="28"/>
        </w:rPr>
        <w:t>
      8) владеет навыками исполнения более сложными штрихами;</w:t>
      </w:r>
    </w:p>
    <w:bookmarkEnd w:id="13033"/>
    <w:bookmarkStart w:name="z17557" w:id="13034"/>
    <w:p>
      <w:pPr>
        <w:spacing w:after="0"/>
        <w:ind w:left="0"/>
        <w:jc w:val="both"/>
      </w:pPr>
      <w:r>
        <w:rPr>
          <w:rFonts w:ascii="Times New Roman"/>
          <w:b w:val="false"/>
          <w:i w:val="false"/>
          <w:color w:val="000000"/>
          <w:sz w:val="28"/>
        </w:rPr>
        <w:t>
      9) владеет навыками чтения буквенных обозначений аккордов;</w:t>
      </w:r>
    </w:p>
    <w:bookmarkEnd w:id="13034"/>
    <w:bookmarkStart w:name="z17558" w:id="13035"/>
    <w:p>
      <w:pPr>
        <w:spacing w:after="0"/>
        <w:ind w:left="0"/>
        <w:jc w:val="both"/>
      </w:pPr>
      <w:r>
        <w:rPr>
          <w:rFonts w:ascii="Times New Roman"/>
          <w:b w:val="false"/>
          <w:i w:val="false"/>
          <w:color w:val="000000"/>
          <w:sz w:val="28"/>
        </w:rPr>
        <w:t>
      10) умеет интерпретировать музыкальное произведение;</w:t>
      </w:r>
    </w:p>
    <w:bookmarkEnd w:id="13035"/>
    <w:bookmarkStart w:name="z17559" w:id="13036"/>
    <w:p>
      <w:pPr>
        <w:spacing w:after="0"/>
        <w:ind w:left="0"/>
        <w:jc w:val="both"/>
      </w:pPr>
      <w:r>
        <w:rPr>
          <w:rFonts w:ascii="Times New Roman"/>
          <w:b w:val="false"/>
          <w:i w:val="false"/>
          <w:color w:val="000000"/>
          <w:sz w:val="28"/>
        </w:rPr>
        <w:t>
      11) владеет навыками концертных выступлений, как в качестве солиста, так и в ансамблях и оркестрах;</w:t>
      </w:r>
    </w:p>
    <w:bookmarkEnd w:id="13036"/>
    <w:bookmarkStart w:name="z17560" w:id="13037"/>
    <w:p>
      <w:pPr>
        <w:spacing w:after="0"/>
        <w:ind w:left="0"/>
        <w:jc w:val="both"/>
      </w:pPr>
      <w:r>
        <w:rPr>
          <w:rFonts w:ascii="Times New Roman"/>
          <w:b w:val="false"/>
          <w:i w:val="false"/>
          <w:color w:val="000000"/>
          <w:sz w:val="28"/>
        </w:rPr>
        <w:t>
      12) владеет начальными навыками работы в программе Microsoft Office [Майкрасофт офис], нотных редакторах.</w:t>
      </w:r>
    </w:p>
    <w:bookmarkEnd w:id="13037"/>
    <w:bookmarkStart w:name="z17561" w:id="13038"/>
    <w:p>
      <w:pPr>
        <w:spacing w:after="0"/>
        <w:ind w:left="0"/>
        <w:jc w:val="both"/>
      </w:pPr>
      <w:r>
        <w:rPr>
          <w:rFonts w:ascii="Times New Roman"/>
          <w:b w:val="false"/>
          <w:i w:val="false"/>
          <w:color w:val="000000"/>
          <w:sz w:val="28"/>
        </w:rPr>
        <w:t>
      74. Программные требования в 6 классе:</w:t>
      </w:r>
    </w:p>
    <w:bookmarkEnd w:id="13038"/>
    <w:bookmarkStart w:name="z17562" w:id="13039"/>
    <w:p>
      <w:pPr>
        <w:spacing w:after="0"/>
        <w:ind w:left="0"/>
        <w:jc w:val="both"/>
      </w:pPr>
      <w:r>
        <w:rPr>
          <w:rFonts w:ascii="Times New Roman"/>
          <w:b w:val="false"/>
          <w:i w:val="false"/>
          <w:color w:val="000000"/>
          <w:sz w:val="28"/>
        </w:rPr>
        <w:t>
      1) продолжается дальнейшее совершенствование работы над мажорными и минорными гаммами, арпеджио в двух и трех октавном (для четырехструнной домры) исполнении различными штрихами и ритмическими группами;</w:t>
      </w:r>
    </w:p>
    <w:bookmarkEnd w:id="13039"/>
    <w:bookmarkStart w:name="z17563" w:id="13040"/>
    <w:p>
      <w:pPr>
        <w:spacing w:after="0"/>
        <w:ind w:left="0"/>
        <w:jc w:val="both"/>
      </w:pPr>
      <w:r>
        <w:rPr>
          <w:rFonts w:ascii="Times New Roman"/>
          <w:b w:val="false"/>
          <w:i w:val="false"/>
          <w:color w:val="000000"/>
          <w:sz w:val="28"/>
        </w:rPr>
        <w:t>
      2) обучающийся осваивает технику левой руки на произведениях виртуозного плана, работает над качеством исполнения таких штрихов как легато, пиццикато, портаменто, флажолет, программы цифровой обработки музыки, аранжировки, Microsoft Office [Майкрасофт офис] и нотные редакторы: Muse Score [Мюс скор], Sibelius 6 [Сибелиус];</w:t>
      </w:r>
    </w:p>
    <w:bookmarkEnd w:id="13040"/>
    <w:bookmarkStart w:name="z17564" w:id="13041"/>
    <w:p>
      <w:pPr>
        <w:spacing w:after="0"/>
        <w:ind w:left="0"/>
        <w:jc w:val="both"/>
      </w:pPr>
      <w:r>
        <w:rPr>
          <w:rFonts w:ascii="Times New Roman"/>
          <w:b w:val="false"/>
          <w:i w:val="false"/>
          <w:color w:val="000000"/>
          <w:sz w:val="28"/>
        </w:rPr>
        <w:t>
      3) обучающийся осваивает мажорные и минорные гаммы в двух и трех октавном исполнении различными штрихами и ритмическими группами, 3-4 этюда, 6-8 пьес различного характера (в том числе ансамбли), произведение крупной формы.</w:t>
      </w:r>
    </w:p>
    <w:bookmarkEnd w:id="13041"/>
    <w:bookmarkStart w:name="z17565" w:id="13042"/>
    <w:p>
      <w:pPr>
        <w:spacing w:after="0"/>
        <w:ind w:left="0"/>
        <w:jc w:val="both"/>
      </w:pPr>
      <w:r>
        <w:rPr>
          <w:rFonts w:ascii="Times New Roman"/>
          <w:b w:val="false"/>
          <w:i w:val="false"/>
          <w:color w:val="000000"/>
          <w:sz w:val="28"/>
        </w:rPr>
        <w:t>
      75. Содержание учебного предмета в 6 классе.</w:t>
      </w:r>
    </w:p>
    <w:bookmarkEnd w:id="13042"/>
    <w:bookmarkStart w:name="z17566" w:id="13043"/>
    <w:p>
      <w:pPr>
        <w:spacing w:after="0"/>
        <w:ind w:left="0"/>
        <w:jc w:val="both"/>
      </w:pPr>
      <w:r>
        <w:rPr>
          <w:rFonts w:ascii="Times New Roman"/>
          <w:b w:val="false"/>
          <w:i w:val="false"/>
          <w:color w:val="000000"/>
          <w:sz w:val="28"/>
        </w:rPr>
        <w:t>
      Тематическое планирование.</w:t>
      </w:r>
    </w:p>
    <w:bookmarkEnd w:id="13043"/>
    <w:bookmarkStart w:name="z17567" w:id="13044"/>
    <w:p>
      <w:pPr>
        <w:spacing w:after="0"/>
        <w:ind w:left="0"/>
        <w:jc w:val="both"/>
      </w:pPr>
      <w:r>
        <w:rPr>
          <w:rFonts w:ascii="Times New Roman"/>
          <w:b w:val="false"/>
          <w:i w:val="false"/>
          <w:color w:val="000000"/>
          <w:sz w:val="28"/>
        </w:rPr>
        <w:t>
      Тема 1. Повторение пройденного материала за 5 класс.</w:t>
      </w:r>
    </w:p>
    <w:bookmarkEnd w:id="13044"/>
    <w:bookmarkStart w:name="z17568" w:id="13045"/>
    <w:p>
      <w:pPr>
        <w:spacing w:after="0"/>
        <w:ind w:left="0"/>
        <w:jc w:val="both"/>
      </w:pPr>
      <w:r>
        <w:rPr>
          <w:rFonts w:ascii="Times New Roman"/>
          <w:b w:val="false"/>
          <w:i w:val="false"/>
          <w:color w:val="000000"/>
          <w:sz w:val="28"/>
        </w:rPr>
        <w:t>
      Тема 2. Работы над мажорными и минорными гаммами, арпеджио в двух и трех октавном (для четырехструнной домры) исполнении различными штрихами и ритмическими группами.</w:t>
      </w:r>
    </w:p>
    <w:bookmarkEnd w:id="13045"/>
    <w:bookmarkStart w:name="z17569" w:id="13046"/>
    <w:p>
      <w:pPr>
        <w:spacing w:after="0"/>
        <w:ind w:left="0"/>
        <w:jc w:val="both"/>
      </w:pPr>
      <w:r>
        <w:rPr>
          <w:rFonts w:ascii="Times New Roman"/>
          <w:b w:val="false"/>
          <w:i w:val="false"/>
          <w:color w:val="000000"/>
          <w:sz w:val="28"/>
        </w:rPr>
        <w:t>
      Тема 3. Техника левой руки на произведениях виртуозного плана.</w:t>
      </w:r>
    </w:p>
    <w:bookmarkEnd w:id="13046"/>
    <w:bookmarkStart w:name="z17570" w:id="13047"/>
    <w:p>
      <w:pPr>
        <w:spacing w:after="0"/>
        <w:ind w:left="0"/>
        <w:jc w:val="both"/>
      </w:pPr>
      <w:r>
        <w:rPr>
          <w:rFonts w:ascii="Times New Roman"/>
          <w:b w:val="false"/>
          <w:i w:val="false"/>
          <w:color w:val="000000"/>
          <w:sz w:val="28"/>
        </w:rPr>
        <w:t>
      Тема 4. Работа над качеством исполнения таких штрихов как легато, пиццикато, портаменто, флажолет.</w:t>
      </w:r>
    </w:p>
    <w:bookmarkEnd w:id="13047"/>
    <w:bookmarkStart w:name="z17571" w:id="13048"/>
    <w:p>
      <w:pPr>
        <w:spacing w:after="0"/>
        <w:ind w:left="0"/>
        <w:jc w:val="both"/>
      </w:pPr>
      <w:r>
        <w:rPr>
          <w:rFonts w:ascii="Times New Roman"/>
          <w:b w:val="false"/>
          <w:i w:val="false"/>
          <w:color w:val="000000"/>
          <w:sz w:val="28"/>
        </w:rPr>
        <w:t>
      Тема 5. Чтение нот с листа. Самостоятельная работа обучающегося над репертуаром.</w:t>
      </w:r>
    </w:p>
    <w:bookmarkEnd w:id="13048"/>
    <w:bookmarkStart w:name="z17572" w:id="13049"/>
    <w:p>
      <w:pPr>
        <w:spacing w:after="0"/>
        <w:ind w:left="0"/>
        <w:jc w:val="both"/>
      </w:pPr>
      <w:r>
        <w:rPr>
          <w:rFonts w:ascii="Times New Roman"/>
          <w:b w:val="false"/>
          <w:i w:val="false"/>
          <w:color w:val="000000"/>
          <w:sz w:val="28"/>
        </w:rPr>
        <w:t>
      Тема 6. Программы цифровой обработки музыки, аранжировки Microsoft Office [Майкрасофт офис].</w:t>
      </w:r>
    </w:p>
    <w:bookmarkEnd w:id="13049"/>
    <w:bookmarkStart w:name="z17573" w:id="13050"/>
    <w:p>
      <w:pPr>
        <w:spacing w:after="0"/>
        <w:ind w:left="0"/>
        <w:jc w:val="both"/>
      </w:pPr>
      <w:r>
        <w:rPr>
          <w:rFonts w:ascii="Times New Roman"/>
          <w:b w:val="false"/>
          <w:i w:val="false"/>
          <w:color w:val="000000"/>
          <w:sz w:val="28"/>
        </w:rPr>
        <w:t>
      Тема 7. Нотные редакторы: Muse Score [Мюс скор], Sibelius 6 [Сибелиус].</w:t>
      </w:r>
    </w:p>
    <w:bookmarkEnd w:id="13050"/>
    <w:bookmarkStart w:name="z17574" w:id="13051"/>
    <w:p>
      <w:pPr>
        <w:spacing w:after="0"/>
        <w:ind w:left="0"/>
        <w:jc w:val="both"/>
      </w:pPr>
      <w:r>
        <w:rPr>
          <w:rFonts w:ascii="Times New Roman"/>
          <w:b w:val="false"/>
          <w:i w:val="false"/>
          <w:color w:val="000000"/>
          <w:sz w:val="28"/>
        </w:rPr>
        <w:t>
      Тема 8. Разучивание этюдов. Совершенствование всех ранее изученных приемов в более сложном по техническому и художественному содержанию варианте. Работа над новыми приемами и штрихами. Развитие аппликатурной грамотности. Умение самостоятельно разбираться в основных элементах фразировки.</w:t>
      </w:r>
    </w:p>
    <w:bookmarkEnd w:id="13051"/>
    <w:bookmarkStart w:name="z17575" w:id="13052"/>
    <w:p>
      <w:pPr>
        <w:spacing w:after="0"/>
        <w:ind w:left="0"/>
        <w:jc w:val="both"/>
      </w:pPr>
      <w:r>
        <w:rPr>
          <w:rFonts w:ascii="Times New Roman"/>
          <w:b w:val="false"/>
          <w:i w:val="false"/>
          <w:color w:val="000000"/>
          <w:sz w:val="28"/>
        </w:rPr>
        <w:t>
      Тема 9. Разучивание пьес различного характера. Совершенствование всех ранее изученных приемов в более сложном по техническому и художественному содержанию варианте. Работа над новыми приемами и штрихами. Развитие аппликатурной грамотности. Умение самостоятельно разбираться в основных элементах фразировки.</w:t>
      </w:r>
    </w:p>
    <w:bookmarkEnd w:id="13052"/>
    <w:bookmarkStart w:name="z17576" w:id="13053"/>
    <w:p>
      <w:pPr>
        <w:spacing w:after="0"/>
        <w:ind w:left="0"/>
        <w:jc w:val="both"/>
      </w:pPr>
      <w:r>
        <w:rPr>
          <w:rFonts w:ascii="Times New Roman"/>
          <w:b w:val="false"/>
          <w:i w:val="false"/>
          <w:color w:val="000000"/>
          <w:sz w:val="28"/>
        </w:rPr>
        <w:t>
      Тема 10. Разучивание произведений крупной формы. Совершенствование всех ранее изученных приемов в более сложном по техническому и художественному содержанию варианте. Работа над новыми приемами и штрихами. Развитие аппликатурной грамотности. Умение самостоятельно разбираться в основных элементах фразировки.</w:t>
      </w:r>
    </w:p>
    <w:bookmarkEnd w:id="13053"/>
    <w:bookmarkStart w:name="z17577" w:id="13054"/>
    <w:p>
      <w:pPr>
        <w:spacing w:after="0"/>
        <w:ind w:left="0"/>
        <w:jc w:val="both"/>
      </w:pPr>
      <w:r>
        <w:rPr>
          <w:rFonts w:ascii="Times New Roman"/>
          <w:b w:val="false"/>
          <w:i w:val="false"/>
          <w:color w:val="000000"/>
          <w:sz w:val="28"/>
        </w:rPr>
        <w:t>
      76. Ожидаемые результаты освоения Программы 6 класса.</w:t>
      </w:r>
    </w:p>
    <w:bookmarkEnd w:id="13054"/>
    <w:bookmarkStart w:name="z17578" w:id="13055"/>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13055"/>
    <w:bookmarkStart w:name="z17579" w:id="13056"/>
    <w:p>
      <w:pPr>
        <w:spacing w:after="0"/>
        <w:ind w:left="0"/>
        <w:jc w:val="both"/>
      </w:pPr>
      <w:r>
        <w:rPr>
          <w:rFonts w:ascii="Times New Roman"/>
          <w:b w:val="false"/>
          <w:i w:val="false"/>
          <w:color w:val="000000"/>
          <w:sz w:val="28"/>
        </w:rPr>
        <w:t>
      1) умеет исполнять мажорные и минорные гаммы в три октавы различными штрихами и группировками, разным ритмическим рисунком;</w:t>
      </w:r>
    </w:p>
    <w:bookmarkEnd w:id="13056"/>
    <w:bookmarkStart w:name="z17580" w:id="13057"/>
    <w:p>
      <w:pPr>
        <w:spacing w:after="0"/>
        <w:ind w:left="0"/>
        <w:jc w:val="both"/>
      </w:pPr>
      <w:r>
        <w:rPr>
          <w:rFonts w:ascii="Times New Roman"/>
          <w:b w:val="false"/>
          <w:i w:val="false"/>
          <w:color w:val="000000"/>
          <w:sz w:val="28"/>
        </w:rPr>
        <w:t>
      2) владеет навыками чтения нот с листа и ансамблевой игры;</w:t>
      </w:r>
    </w:p>
    <w:bookmarkEnd w:id="13057"/>
    <w:bookmarkStart w:name="z17581" w:id="13058"/>
    <w:p>
      <w:pPr>
        <w:spacing w:after="0"/>
        <w:ind w:left="0"/>
        <w:jc w:val="both"/>
      </w:pPr>
      <w:r>
        <w:rPr>
          <w:rFonts w:ascii="Times New Roman"/>
          <w:b w:val="false"/>
          <w:i w:val="false"/>
          <w:color w:val="000000"/>
          <w:sz w:val="28"/>
        </w:rPr>
        <w:t>
      3) умеет осуществлять слуховой контроль во время исполнения произведения;</w:t>
      </w:r>
    </w:p>
    <w:bookmarkEnd w:id="13058"/>
    <w:bookmarkStart w:name="z17582" w:id="13059"/>
    <w:p>
      <w:pPr>
        <w:spacing w:after="0"/>
        <w:ind w:left="0"/>
        <w:jc w:val="both"/>
      </w:pPr>
      <w:r>
        <w:rPr>
          <w:rFonts w:ascii="Times New Roman"/>
          <w:b w:val="false"/>
          <w:i w:val="false"/>
          <w:color w:val="000000"/>
          <w:sz w:val="28"/>
        </w:rPr>
        <w:t>
      4) владеет сценической культурой, навыками концертного исполнения;</w:t>
      </w:r>
    </w:p>
    <w:bookmarkEnd w:id="13059"/>
    <w:bookmarkStart w:name="z17583" w:id="13060"/>
    <w:p>
      <w:pPr>
        <w:spacing w:after="0"/>
        <w:ind w:left="0"/>
        <w:jc w:val="both"/>
      </w:pPr>
      <w:r>
        <w:rPr>
          <w:rFonts w:ascii="Times New Roman"/>
          <w:b w:val="false"/>
          <w:i w:val="false"/>
          <w:color w:val="000000"/>
          <w:sz w:val="28"/>
        </w:rPr>
        <w:t>
      5) умеет интерпретировать музыкальные произведения;</w:t>
      </w:r>
    </w:p>
    <w:bookmarkEnd w:id="13060"/>
    <w:bookmarkStart w:name="z17584" w:id="13061"/>
    <w:p>
      <w:pPr>
        <w:spacing w:after="0"/>
        <w:ind w:left="0"/>
        <w:jc w:val="both"/>
      </w:pPr>
      <w:r>
        <w:rPr>
          <w:rFonts w:ascii="Times New Roman"/>
          <w:b w:val="false"/>
          <w:i w:val="false"/>
          <w:color w:val="000000"/>
          <w:sz w:val="28"/>
        </w:rPr>
        <w:t>
      6) владеет навыками исполнения различных штрихов;</w:t>
      </w:r>
    </w:p>
    <w:bookmarkEnd w:id="13061"/>
    <w:bookmarkStart w:name="z17585" w:id="13062"/>
    <w:p>
      <w:pPr>
        <w:spacing w:after="0"/>
        <w:ind w:left="0"/>
        <w:jc w:val="both"/>
      </w:pPr>
      <w:r>
        <w:rPr>
          <w:rFonts w:ascii="Times New Roman"/>
          <w:b w:val="false"/>
          <w:i w:val="false"/>
          <w:color w:val="000000"/>
          <w:sz w:val="28"/>
        </w:rPr>
        <w:t>
      7) владеет навыками интервальной техники;</w:t>
      </w:r>
    </w:p>
    <w:bookmarkEnd w:id="13062"/>
    <w:bookmarkStart w:name="z17586" w:id="13063"/>
    <w:p>
      <w:pPr>
        <w:spacing w:after="0"/>
        <w:ind w:left="0"/>
        <w:jc w:val="both"/>
      </w:pPr>
      <w:r>
        <w:rPr>
          <w:rFonts w:ascii="Times New Roman"/>
          <w:b w:val="false"/>
          <w:i w:val="false"/>
          <w:color w:val="000000"/>
          <w:sz w:val="28"/>
        </w:rPr>
        <w:t>
      8) умеет передавать стилистические особенности произведений;</w:t>
      </w:r>
    </w:p>
    <w:bookmarkEnd w:id="13063"/>
    <w:bookmarkStart w:name="z17587" w:id="13064"/>
    <w:p>
      <w:pPr>
        <w:spacing w:after="0"/>
        <w:ind w:left="0"/>
        <w:jc w:val="both"/>
      </w:pPr>
      <w:r>
        <w:rPr>
          <w:rFonts w:ascii="Times New Roman"/>
          <w:b w:val="false"/>
          <w:i w:val="false"/>
          <w:color w:val="000000"/>
          <w:sz w:val="28"/>
        </w:rPr>
        <w:t>
      9) владеет навыками интервальной техники;</w:t>
      </w:r>
    </w:p>
    <w:bookmarkEnd w:id="13064"/>
    <w:bookmarkStart w:name="z17588" w:id="13065"/>
    <w:p>
      <w:pPr>
        <w:spacing w:after="0"/>
        <w:ind w:left="0"/>
        <w:jc w:val="both"/>
      </w:pPr>
      <w:r>
        <w:rPr>
          <w:rFonts w:ascii="Times New Roman"/>
          <w:b w:val="false"/>
          <w:i w:val="false"/>
          <w:color w:val="000000"/>
          <w:sz w:val="28"/>
        </w:rPr>
        <w:t>
      10) владеет техникой левой руки: трели, различные виды соединения позиций, искусственные флажолеты и двойные ноты;</w:t>
      </w:r>
    </w:p>
    <w:bookmarkEnd w:id="13065"/>
    <w:bookmarkStart w:name="z17589" w:id="13066"/>
    <w:p>
      <w:pPr>
        <w:spacing w:after="0"/>
        <w:ind w:left="0"/>
        <w:jc w:val="both"/>
      </w:pPr>
      <w:r>
        <w:rPr>
          <w:rFonts w:ascii="Times New Roman"/>
          <w:b w:val="false"/>
          <w:i w:val="false"/>
          <w:color w:val="000000"/>
          <w:sz w:val="28"/>
        </w:rPr>
        <w:t>
      11) умеет самостоятельно настраивать инструмент;</w:t>
      </w:r>
    </w:p>
    <w:bookmarkEnd w:id="13066"/>
    <w:bookmarkStart w:name="z17590" w:id="13067"/>
    <w:p>
      <w:pPr>
        <w:spacing w:after="0"/>
        <w:ind w:left="0"/>
        <w:jc w:val="both"/>
      </w:pPr>
      <w:r>
        <w:rPr>
          <w:rFonts w:ascii="Times New Roman"/>
          <w:b w:val="false"/>
          <w:i w:val="false"/>
          <w:color w:val="000000"/>
          <w:sz w:val="28"/>
        </w:rPr>
        <w:t>
      12) умеет использовать программы Microsoft Office [Майкрасофт офис], нотные редакторы;</w:t>
      </w:r>
    </w:p>
    <w:bookmarkEnd w:id="13067"/>
    <w:bookmarkStart w:name="z17591" w:id="13068"/>
    <w:p>
      <w:pPr>
        <w:spacing w:after="0"/>
        <w:ind w:left="0"/>
        <w:jc w:val="both"/>
      </w:pPr>
      <w:r>
        <w:rPr>
          <w:rFonts w:ascii="Times New Roman"/>
          <w:b w:val="false"/>
          <w:i w:val="false"/>
          <w:color w:val="000000"/>
          <w:sz w:val="28"/>
        </w:rPr>
        <w:t>
      13) умеет сформулировать и высказать свою точку зрения и свое понимание данного музыкального произведения.</w:t>
      </w:r>
    </w:p>
    <w:bookmarkEnd w:id="13068"/>
    <w:bookmarkStart w:name="z17592" w:id="13069"/>
    <w:p>
      <w:pPr>
        <w:spacing w:after="0"/>
        <w:ind w:left="0"/>
        <w:jc w:val="both"/>
      </w:pPr>
      <w:r>
        <w:rPr>
          <w:rFonts w:ascii="Times New Roman"/>
          <w:b w:val="false"/>
          <w:i w:val="false"/>
          <w:color w:val="000000"/>
          <w:sz w:val="28"/>
        </w:rPr>
        <w:t>
      77. Программные требования в 7 классе:</w:t>
      </w:r>
    </w:p>
    <w:bookmarkEnd w:id="13069"/>
    <w:bookmarkStart w:name="z17593" w:id="13070"/>
    <w:p>
      <w:pPr>
        <w:spacing w:after="0"/>
        <w:ind w:left="0"/>
        <w:jc w:val="both"/>
      </w:pPr>
      <w:r>
        <w:rPr>
          <w:rFonts w:ascii="Times New Roman"/>
          <w:b w:val="false"/>
          <w:i w:val="false"/>
          <w:color w:val="000000"/>
          <w:sz w:val="28"/>
        </w:rPr>
        <w:t>
      1) обучающийся осваивает гаммы в различных штриховых, ритмических вариантах, хроматические гаммы в разных тональностях, развивает пальцевую беглость и штриховую технику;</w:t>
      </w:r>
    </w:p>
    <w:bookmarkEnd w:id="13070"/>
    <w:bookmarkStart w:name="z17594" w:id="13071"/>
    <w:p>
      <w:pPr>
        <w:spacing w:after="0"/>
        <w:ind w:left="0"/>
        <w:jc w:val="both"/>
      </w:pPr>
      <w:r>
        <w:rPr>
          <w:rFonts w:ascii="Times New Roman"/>
          <w:b w:val="false"/>
          <w:i w:val="false"/>
          <w:color w:val="000000"/>
          <w:sz w:val="28"/>
        </w:rPr>
        <w:t>
      2) обучающийся осваивает произведения крупной формы более сложной фактуры и содержания, разучивает экзаменационную программу;</w:t>
      </w:r>
    </w:p>
    <w:bookmarkEnd w:id="13071"/>
    <w:bookmarkStart w:name="z17595" w:id="13072"/>
    <w:p>
      <w:pPr>
        <w:spacing w:after="0"/>
        <w:ind w:left="0"/>
        <w:jc w:val="both"/>
      </w:pPr>
      <w:r>
        <w:rPr>
          <w:rFonts w:ascii="Times New Roman"/>
          <w:b w:val="false"/>
          <w:i w:val="false"/>
          <w:color w:val="000000"/>
          <w:sz w:val="28"/>
        </w:rPr>
        <w:t>
      3) обучающийся осваивает хроматические гаммы во всех тональностях, мажорные и минорные гаммы в подвижном темпе, используя все виды штрихов, 3-4 этюда на разные виды техники, 6-8 пьес (в том числе ансамбли), 1-2 произведения крупной формы.</w:t>
      </w:r>
    </w:p>
    <w:bookmarkEnd w:id="13072"/>
    <w:bookmarkStart w:name="z17596" w:id="13073"/>
    <w:p>
      <w:pPr>
        <w:spacing w:after="0"/>
        <w:ind w:left="0"/>
        <w:jc w:val="both"/>
      </w:pPr>
      <w:r>
        <w:rPr>
          <w:rFonts w:ascii="Times New Roman"/>
          <w:b w:val="false"/>
          <w:i w:val="false"/>
          <w:color w:val="000000"/>
          <w:sz w:val="28"/>
        </w:rPr>
        <w:t>
      78. Содержание учебного предмета в 7 классе.</w:t>
      </w:r>
    </w:p>
    <w:bookmarkEnd w:id="13073"/>
    <w:bookmarkStart w:name="z17597" w:id="13074"/>
    <w:p>
      <w:pPr>
        <w:spacing w:after="0"/>
        <w:ind w:left="0"/>
        <w:jc w:val="both"/>
      </w:pPr>
      <w:r>
        <w:rPr>
          <w:rFonts w:ascii="Times New Roman"/>
          <w:b w:val="false"/>
          <w:i w:val="false"/>
          <w:color w:val="000000"/>
          <w:sz w:val="28"/>
        </w:rPr>
        <w:t>
      Тематическое планирование.</w:t>
      </w:r>
    </w:p>
    <w:bookmarkEnd w:id="13074"/>
    <w:bookmarkStart w:name="z17598" w:id="13075"/>
    <w:p>
      <w:pPr>
        <w:spacing w:after="0"/>
        <w:ind w:left="0"/>
        <w:jc w:val="both"/>
      </w:pPr>
      <w:r>
        <w:rPr>
          <w:rFonts w:ascii="Times New Roman"/>
          <w:b w:val="false"/>
          <w:i w:val="false"/>
          <w:color w:val="000000"/>
          <w:sz w:val="28"/>
        </w:rPr>
        <w:t>
      Тема 1. Повторение пройденного в 6 классе.</w:t>
      </w:r>
    </w:p>
    <w:bookmarkEnd w:id="13075"/>
    <w:bookmarkStart w:name="z17599" w:id="13076"/>
    <w:p>
      <w:pPr>
        <w:spacing w:after="0"/>
        <w:ind w:left="0"/>
        <w:jc w:val="both"/>
      </w:pPr>
      <w:r>
        <w:rPr>
          <w:rFonts w:ascii="Times New Roman"/>
          <w:b w:val="false"/>
          <w:i w:val="false"/>
          <w:color w:val="000000"/>
          <w:sz w:val="28"/>
        </w:rPr>
        <w:t>
      Тема 2. Гаммы в различных штриховых и ритмических вариантах.</w:t>
      </w:r>
    </w:p>
    <w:bookmarkEnd w:id="13076"/>
    <w:bookmarkStart w:name="z17600" w:id="13077"/>
    <w:p>
      <w:pPr>
        <w:spacing w:after="0"/>
        <w:ind w:left="0"/>
        <w:jc w:val="both"/>
      </w:pPr>
      <w:r>
        <w:rPr>
          <w:rFonts w:ascii="Times New Roman"/>
          <w:b w:val="false"/>
          <w:i w:val="false"/>
          <w:color w:val="000000"/>
          <w:sz w:val="28"/>
        </w:rPr>
        <w:t>
      Тема 3. Хроматические гаммы в разных тональностях.</w:t>
      </w:r>
    </w:p>
    <w:bookmarkEnd w:id="13077"/>
    <w:bookmarkStart w:name="z17601" w:id="13078"/>
    <w:p>
      <w:pPr>
        <w:spacing w:after="0"/>
        <w:ind w:left="0"/>
        <w:jc w:val="both"/>
      </w:pPr>
      <w:r>
        <w:rPr>
          <w:rFonts w:ascii="Times New Roman"/>
          <w:b w:val="false"/>
          <w:i w:val="false"/>
          <w:color w:val="000000"/>
          <w:sz w:val="28"/>
        </w:rPr>
        <w:t>
      Тема 4. Мажорные и минорные гаммы в подвижном темпе.</w:t>
      </w:r>
    </w:p>
    <w:bookmarkEnd w:id="13078"/>
    <w:bookmarkStart w:name="z17602" w:id="13079"/>
    <w:p>
      <w:pPr>
        <w:spacing w:after="0"/>
        <w:ind w:left="0"/>
        <w:jc w:val="both"/>
      </w:pPr>
      <w:r>
        <w:rPr>
          <w:rFonts w:ascii="Times New Roman"/>
          <w:b w:val="false"/>
          <w:i w:val="false"/>
          <w:color w:val="000000"/>
          <w:sz w:val="28"/>
        </w:rPr>
        <w:t>
      Тема 5. Развитие пальцевой беглости и штриховой техники.</w:t>
      </w:r>
    </w:p>
    <w:bookmarkEnd w:id="13079"/>
    <w:bookmarkStart w:name="z17603" w:id="13080"/>
    <w:p>
      <w:pPr>
        <w:spacing w:after="0"/>
        <w:ind w:left="0"/>
        <w:jc w:val="both"/>
      </w:pPr>
      <w:r>
        <w:rPr>
          <w:rFonts w:ascii="Times New Roman"/>
          <w:b w:val="false"/>
          <w:i w:val="false"/>
          <w:color w:val="000000"/>
          <w:sz w:val="28"/>
        </w:rPr>
        <w:t>
      Тема 6. Освоение произведений крупной формы более сложной фактуры и содержания.</w:t>
      </w:r>
    </w:p>
    <w:bookmarkEnd w:id="13080"/>
    <w:bookmarkStart w:name="z17604" w:id="13081"/>
    <w:p>
      <w:pPr>
        <w:spacing w:after="0"/>
        <w:ind w:left="0"/>
        <w:jc w:val="both"/>
      </w:pPr>
      <w:r>
        <w:rPr>
          <w:rFonts w:ascii="Times New Roman"/>
          <w:b w:val="false"/>
          <w:i w:val="false"/>
          <w:color w:val="000000"/>
          <w:sz w:val="28"/>
        </w:rPr>
        <w:t>
      Тема 7. Подготовка экзаменационной программы.</w:t>
      </w:r>
    </w:p>
    <w:bookmarkEnd w:id="13081"/>
    <w:bookmarkStart w:name="z17605" w:id="13082"/>
    <w:p>
      <w:pPr>
        <w:spacing w:after="0"/>
        <w:ind w:left="0"/>
        <w:jc w:val="both"/>
      </w:pPr>
      <w:r>
        <w:rPr>
          <w:rFonts w:ascii="Times New Roman"/>
          <w:b w:val="false"/>
          <w:i w:val="false"/>
          <w:color w:val="000000"/>
          <w:sz w:val="28"/>
        </w:rPr>
        <w:t>
      Тема 8. Разучивание этюдов. Совершенствование всех ранее освоенных обучающимся исполнительских навыков игры на инструменте.</w:t>
      </w:r>
    </w:p>
    <w:bookmarkEnd w:id="13082"/>
    <w:bookmarkStart w:name="z17606" w:id="13083"/>
    <w:p>
      <w:pPr>
        <w:spacing w:after="0"/>
        <w:ind w:left="0"/>
        <w:jc w:val="both"/>
      </w:pPr>
      <w:r>
        <w:rPr>
          <w:rFonts w:ascii="Times New Roman"/>
          <w:b w:val="false"/>
          <w:i w:val="false"/>
          <w:color w:val="000000"/>
          <w:sz w:val="28"/>
        </w:rPr>
        <w:t>
      Тема 9. Разучивание пьес различного характера. Совершенствование всех ранее освоенных обучающимся исполнительских навыков игры на инструменте.</w:t>
      </w:r>
    </w:p>
    <w:bookmarkEnd w:id="13083"/>
    <w:bookmarkStart w:name="z17607" w:id="13084"/>
    <w:p>
      <w:pPr>
        <w:spacing w:after="0"/>
        <w:ind w:left="0"/>
        <w:jc w:val="both"/>
      </w:pPr>
      <w:r>
        <w:rPr>
          <w:rFonts w:ascii="Times New Roman"/>
          <w:b w:val="false"/>
          <w:i w:val="false"/>
          <w:color w:val="000000"/>
          <w:sz w:val="28"/>
        </w:rPr>
        <w:t>
      Тема 10. Разучивание произведений крупной формы. Совершенствование всех ранее освоенных обучающимся исполнительских навыков игры на инструменте.</w:t>
      </w:r>
    </w:p>
    <w:bookmarkEnd w:id="13084"/>
    <w:bookmarkStart w:name="z17608" w:id="13085"/>
    <w:p>
      <w:pPr>
        <w:spacing w:after="0"/>
        <w:ind w:left="0"/>
        <w:jc w:val="both"/>
      </w:pPr>
      <w:r>
        <w:rPr>
          <w:rFonts w:ascii="Times New Roman"/>
          <w:b w:val="false"/>
          <w:i w:val="false"/>
          <w:color w:val="000000"/>
          <w:sz w:val="28"/>
        </w:rPr>
        <w:t>
      79. Ожидаемые результаты освоения Программы 7 класса.</w:t>
      </w:r>
    </w:p>
    <w:bookmarkEnd w:id="13085"/>
    <w:bookmarkStart w:name="z17609" w:id="13086"/>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13086"/>
    <w:bookmarkStart w:name="z17610" w:id="13087"/>
    <w:p>
      <w:pPr>
        <w:spacing w:after="0"/>
        <w:ind w:left="0"/>
        <w:jc w:val="both"/>
      </w:pPr>
      <w:r>
        <w:rPr>
          <w:rFonts w:ascii="Times New Roman"/>
          <w:b w:val="false"/>
          <w:i w:val="false"/>
          <w:color w:val="000000"/>
          <w:sz w:val="28"/>
        </w:rPr>
        <w:t>
      1) умеет исполнять мажорные и минорные гаммы, арпеджио во всех тональностях в две и три октавы;</w:t>
      </w:r>
    </w:p>
    <w:bookmarkEnd w:id="13087"/>
    <w:bookmarkStart w:name="z17611" w:id="13088"/>
    <w:p>
      <w:pPr>
        <w:spacing w:after="0"/>
        <w:ind w:left="0"/>
        <w:jc w:val="both"/>
      </w:pPr>
      <w:r>
        <w:rPr>
          <w:rFonts w:ascii="Times New Roman"/>
          <w:b w:val="false"/>
          <w:i w:val="false"/>
          <w:color w:val="000000"/>
          <w:sz w:val="28"/>
        </w:rPr>
        <w:t>
      2) умеет исполнять хроматическую гамму в разных тональностях;</w:t>
      </w:r>
    </w:p>
    <w:bookmarkEnd w:id="13088"/>
    <w:bookmarkStart w:name="z17612" w:id="13089"/>
    <w:p>
      <w:pPr>
        <w:spacing w:after="0"/>
        <w:ind w:left="0"/>
        <w:jc w:val="both"/>
      </w:pPr>
      <w:r>
        <w:rPr>
          <w:rFonts w:ascii="Times New Roman"/>
          <w:b w:val="false"/>
          <w:i w:val="false"/>
          <w:color w:val="000000"/>
          <w:sz w:val="28"/>
        </w:rPr>
        <w:t>
      3) владеет техникой левой руки: пальцевая беглость, различные виды соединения позиций, двойные ноты и аккорды;</w:t>
      </w:r>
    </w:p>
    <w:bookmarkEnd w:id="13089"/>
    <w:bookmarkStart w:name="z17613" w:id="13090"/>
    <w:p>
      <w:pPr>
        <w:spacing w:after="0"/>
        <w:ind w:left="0"/>
        <w:jc w:val="both"/>
      </w:pPr>
      <w:r>
        <w:rPr>
          <w:rFonts w:ascii="Times New Roman"/>
          <w:b w:val="false"/>
          <w:i w:val="false"/>
          <w:color w:val="000000"/>
          <w:sz w:val="28"/>
        </w:rPr>
        <w:t>
      4) владеет навыками исполнения произведений более сложными штрихами;</w:t>
      </w:r>
    </w:p>
    <w:bookmarkEnd w:id="13090"/>
    <w:bookmarkStart w:name="z17614" w:id="13091"/>
    <w:p>
      <w:pPr>
        <w:spacing w:after="0"/>
        <w:ind w:left="0"/>
        <w:jc w:val="both"/>
      </w:pPr>
      <w:r>
        <w:rPr>
          <w:rFonts w:ascii="Times New Roman"/>
          <w:b w:val="false"/>
          <w:i w:val="false"/>
          <w:color w:val="000000"/>
          <w:sz w:val="28"/>
        </w:rPr>
        <w:t>
      5) владеет навыками интервальной техники;</w:t>
      </w:r>
    </w:p>
    <w:bookmarkEnd w:id="13091"/>
    <w:bookmarkStart w:name="z17615" w:id="13092"/>
    <w:p>
      <w:pPr>
        <w:spacing w:after="0"/>
        <w:ind w:left="0"/>
        <w:jc w:val="both"/>
      </w:pPr>
      <w:r>
        <w:rPr>
          <w:rFonts w:ascii="Times New Roman"/>
          <w:b w:val="false"/>
          <w:i w:val="false"/>
          <w:color w:val="000000"/>
          <w:sz w:val="28"/>
        </w:rPr>
        <w:t>
      6) умеет интерпретировать музыкальное произведение;</w:t>
      </w:r>
    </w:p>
    <w:bookmarkEnd w:id="13092"/>
    <w:bookmarkStart w:name="z17616" w:id="13093"/>
    <w:p>
      <w:pPr>
        <w:spacing w:after="0"/>
        <w:ind w:left="0"/>
        <w:jc w:val="both"/>
      </w:pPr>
      <w:r>
        <w:rPr>
          <w:rFonts w:ascii="Times New Roman"/>
          <w:b w:val="false"/>
          <w:i w:val="false"/>
          <w:color w:val="000000"/>
          <w:sz w:val="28"/>
        </w:rPr>
        <w:t>
      7) умеет передавать стилистические особенности произведения;</w:t>
      </w:r>
    </w:p>
    <w:bookmarkEnd w:id="13093"/>
    <w:bookmarkStart w:name="z17617" w:id="13094"/>
    <w:p>
      <w:pPr>
        <w:spacing w:after="0"/>
        <w:ind w:left="0"/>
        <w:jc w:val="both"/>
      </w:pPr>
      <w:r>
        <w:rPr>
          <w:rFonts w:ascii="Times New Roman"/>
          <w:b w:val="false"/>
          <w:i w:val="false"/>
          <w:color w:val="000000"/>
          <w:sz w:val="28"/>
        </w:rPr>
        <w:t>
      8) умеет самостоятельно разучивать музыкальное произведение.</w:t>
      </w:r>
    </w:p>
    <w:bookmarkEnd w:id="13094"/>
    <w:bookmarkStart w:name="z17618" w:id="13095"/>
    <w:p>
      <w:pPr>
        <w:spacing w:after="0"/>
        <w:ind w:left="0"/>
        <w:jc w:val="both"/>
      </w:pPr>
      <w:r>
        <w:rPr>
          <w:rFonts w:ascii="Times New Roman"/>
          <w:b w:val="false"/>
          <w:i w:val="false"/>
          <w:color w:val="000000"/>
          <w:sz w:val="28"/>
        </w:rPr>
        <w:t>
      80. Программные требования в 8 классе:</w:t>
      </w:r>
    </w:p>
    <w:bookmarkEnd w:id="13095"/>
    <w:bookmarkStart w:name="z17619" w:id="13096"/>
    <w:p>
      <w:pPr>
        <w:spacing w:after="0"/>
        <w:ind w:left="0"/>
        <w:jc w:val="both"/>
      </w:pPr>
      <w:r>
        <w:rPr>
          <w:rFonts w:ascii="Times New Roman"/>
          <w:b w:val="false"/>
          <w:i w:val="false"/>
          <w:color w:val="000000"/>
          <w:sz w:val="28"/>
        </w:rPr>
        <w:t>
      1) продолжается работа над гаммами, этюдами, упражнениями с целью совершенствования технических возможностей, развитию беглости, расширения штрихового и ритмического разнообразия;</w:t>
      </w:r>
    </w:p>
    <w:bookmarkEnd w:id="13096"/>
    <w:bookmarkStart w:name="z17620" w:id="13097"/>
    <w:p>
      <w:pPr>
        <w:spacing w:after="0"/>
        <w:ind w:left="0"/>
        <w:jc w:val="both"/>
      </w:pPr>
      <w:r>
        <w:rPr>
          <w:rFonts w:ascii="Times New Roman"/>
          <w:b w:val="false"/>
          <w:i w:val="false"/>
          <w:color w:val="000000"/>
          <w:sz w:val="28"/>
        </w:rPr>
        <w:t>
      2) обучающийся осваивает двойные ноты и аккордовые последовательности в разных тональностях, сочетаниях, изучает более сложные в техническом отношении произведения различных по стилям и жанрам;</w:t>
      </w:r>
    </w:p>
    <w:bookmarkEnd w:id="13097"/>
    <w:bookmarkStart w:name="z17621" w:id="13098"/>
    <w:p>
      <w:pPr>
        <w:spacing w:after="0"/>
        <w:ind w:left="0"/>
        <w:jc w:val="both"/>
      </w:pPr>
      <w:r>
        <w:rPr>
          <w:rFonts w:ascii="Times New Roman"/>
          <w:b w:val="false"/>
          <w:i w:val="false"/>
          <w:color w:val="000000"/>
          <w:sz w:val="28"/>
        </w:rPr>
        <w:t>
      3) совершенствуется работа над гаммами и инструктивно-техническим материалом с целью развития технических возможностей и подготовки к продолжению музыкального образования.</w:t>
      </w:r>
    </w:p>
    <w:bookmarkEnd w:id="13098"/>
    <w:bookmarkStart w:name="z17622" w:id="13099"/>
    <w:p>
      <w:pPr>
        <w:spacing w:after="0"/>
        <w:ind w:left="0"/>
        <w:jc w:val="both"/>
      </w:pPr>
      <w:r>
        <w:rPr>
          <w:rFonts w:ascii="Times New Roman"/>
          <w:b w:val="false"/>
          <w:i w:val="false"/>
          <w:color w:val="000000"/>
          <w:sz w:val="28"/>
        </w:rPr>
        <w:t>
      81. Содержание учебного предмета в 8 классе.</w:t>
      </w:r>
    </w:p>
    <w:bookmarkEnd w:id="13099"/>
    <w:bookmarkStart w:name="z17623" w:id="13100"/>
    <w:p>
      <w:pPr>
        <w:spacing w:after="0"/>
        <w:ind w:left="0"/>
        <w:jc w:val="both"/>
      </w:pPr>
      <w:r>
        <w:rPr>
          <w:rFonts w:ascii="Times New Roman"/>
          <w:b w:val="false"/>
          <w:i w:val="false"/>
          <w:color w:val="000000"/>
          <w:sz w:val="28"/>
        </w:rPr>
        <w:t>
      Тематическое планирование.</w:t>
      </w:r>
    </w:p>
    <w:bookmarkEnd w:id="13100"/>
    <w:bookmarkStart w:name="z17624" w:id="13101"/>
    <w:p>
      <w:pPr>
        <w:spacing w:after="0"/>
        <w:ind w:left="0"/>
        <w:jc w:val="both"/>
      </w:pPr>
      <w:r>
        <w:rPr>
          <w:rFonts w:ascii="Times New Roman"/>
          <w:b w:val="false"/>
          <w:i w:val="false"/>
          <w:color w:val="000000"/>
          <w:sz w:val="28"/>
        </w:rPr>
        <w:t>
      Тема 1. Отработка двойных нот и аккордовых последовательностей в разных тональностях и сочетаниях.</w:t>
      </w:r>
    </w:p>
    <w:bookmarkEnd w:id="13101"/>
    <w:bookmarkStart w:name="z17625" w:id="13102"/>
    <w:p>
      <w:pPr>
        <w:spacing w:after="0"/>
        <w:ind w:left="0"/>
        <w:jc w:val="both"/>
      </w:pPr>
      <w:r>
        <w:rPr>
          <w:rFonts w:ascii="Times New Roman"/>
          <w:b w:val="false"/>
          <w:i w:val="false"/>
          <w:color w:val="000000"/>
          <w:sz w:val="28"/>
        </w:rPr>
        <w:t>
       Тема 2. Изучение сложных в техническом отношении произведений различных по стилям и жанрам.</w:t>
      </w:r>
    </w:p>
    <w:bookmarkEnd w:id="13102"/>
    <w:bookmarkStart w:name="z17626" w:id="13103"/>
    <w:p>
      <w:pPr>
        <w:spacing w:after="0"/>
        <w:ind w:left="0"/>
        <w:jc w:val="both"/>
      </w:pPr>
      <w:r>
        <w:rPr>
          <w:rFonts w:ascii="Times New Roman"/>
          <w:b w:val="false"/>
          <w:i w:val="false"/>
          <w:color w:val="000000"/>
          <w:sz w:val="28"/>
        </w:rPr>
        <w:t>
      Тема 3. Освоение крупной формы более сложной по фактуре и содержанию.</w:t>
      </w:r>
    </w:p>
    <w:bookmarkEnd w:id="13103"/>
    <w:bookmarkStart w:name="z17627" w:id="13104"/>
    <w:p>
      <w:pPr>
        <w:spacing w:after="0"/>
        <w:ind w:left="0"/>
        <w:jc w:val="both"/>
      </w:pPr>
      <w:r>
        <w:rPr>
          <w:rFonts w:ascii="Times New Roman"/>
          <w:b w:val="false"/>
          <w:i w:val="false"/>
          <w:color w:val="000000"/>
          <w:sz w:val="28"/>
        </w:rPr>
        <w:t>
      Тема 4. Подготовка программы приемных экзаменов.</w:t>
      </w:r>
    </w:p>
    <w:bookmarkEnd w:id="13104"/>
    <w:bookmarkStart w:name="z17628" w:id="13105"/>
    <w:p>
      <w:pPr>
        <w:spacing w:after="0"/>
        <w:ind w:left="0"/>
        <w:jc w:val="both"/>
      </w:pPr>
      <w:r>
        <w:rPr>
          <w:rFonts w:ascii="Times New Roman"/>
          <w:b w:val="false"/>
          <w:i w:val="false"/>
          <w:color w:val="000000"/>
          <w:sz w:val="28"/>
        </w:rPr>
        <w:t>
      Тема 5. Разучивание этюдов. Совершенствование всех ранее освоенных обучающимся исполнительских навыков игры на инструменте. Использование музыкально-исполнительских средств выразительности, выполнение анализа исполняемых произведений, владение различными видами техники исполнительства, использование художественно оправданных технических приемов.</w:t>
      </w:r>
    </w:p>
    <w:bookmarkEnd w:id="13105"/>
    <w:bookmarkStart w:name="z17629" w:id="13106"/>
    <w:p>
      <w:pPr>
        <w:spacing w:after="0"/>
        <w:ind w:left="0"/>
        <w:jc w:val="both"/>
      </w:pPr>
      <w:r>
        <w:rPr>
          <w:rFonts w:ascii="Times New Roman"/>
          <w:b w:val="false"/>
          <w:i w:val="false"/>
          <w:color w:val="000000"/>
          <w:sz w:val="28"/>
        </w:rPr>
        <w:t>
      82. Ожидаемые результаты освоения Программы 8-9 классов.</w:t>
      </w:r>
    </w:p>
    <w:bookmarkEnd w:id="13106"/>
    <w:bookmarkStart w:name="z17630" w:id="13107"/>
    <w:p>
      <w:pPr>
        <w:spacing w:after="0"/>
        <w:ind w:left="0"/>
        <w:jc w:val="both"/>
      </w:pPr>
      <w:r>
        <w:rPr>
          <w:rFonts w:ascii="Times New Roman"/>
          <w:b w:val="false"/>
          <w:i w:val="false"/>
          <w:color w:val="000000"/>
          <w:sz w:val="28"/>
        </w:rPr>
        <w:t>
      К концу обучения в 8-9 классах обучающийся имеет следующие знания, умения и навыки:</w:t>
      </w:r>
    </w:p>
    <w:bookmarkEnd w:id="13107"/>
    <w:bookmarkStart w:name="z17631" w:id="13108"/>
    <w:p>
      <w:pPr>
        <w:spacing w:after="0"/>
        <w:ind w:left="0"/>
        <w:jc w:val="both"/>
      </w:pPr>
      <w:r>
        <w:rPr>
          <w:rFonts w:ascii="Times New Roman"/>
          <w:b w:val="false"/>
          <w:i w:val="false"/>
          <w:color w:val="000000"/>
          <w:sz w:val="28"/>
        </w:rPr>
        <w:t>
      1) умеет исполнять мажорные и минорные гаммы, арпеджио;</w:t>
      </w:r>
    </w:p>
    <w:bookmarkEnd w:id="13108"/>
    <w:bookmarkStart w:name="z17632" w:id="13109"/>
    <w:p>
      <w:pPr>
        <w:spacing w:after="0"/>
        <w:ind w:left="0"/>
        <w:jc w:val="both"/>
      </w:pPr>
      <w:r>
        <w:rPr>
          <w:rFonts w:ascii="Times New Roman"/>
          <w:b w:val="false"/>
          <w:i w:val="false"/>
          <w:color w:val="000000"/>
          <w:sz w:val="28"/>
        </w:rPr>
        <w:t>
      2) умеет играть различного вида двойные ноты и аккорды;</w:t>
      </w:r>
    </w:p>
    <w:bookmarkEnd w:id="13109"/>
    <w:bookmarkStart w:name="z17633" w:id="13110"/>
    <w:p>
      <w:pPr>
        <w:spacing w:after="0"/>
        <w:ind w:left="0"/>
        <w:jc w:val="both"/>
      </w:pPr>
      <w:r>
        <w:rPr>
          <w:rFonts w:ascii="Times New Roman"/>
          <w:b w:val="false"/>
          <w:i w:val="false"/>
          <w:color w:val="000000"/>
          <w:sz w:val="28"/>
        </w:rPr>
        <w:t>
      3) умеет исполнять хроматическую гамму в быстром темпе, различными штрихами и ритмическим рисунком;</w:t>
      </w:r>
    </w:p>
    <w:bookmarkEnd w:id="13110"/>
    <w:bookmarkStart w:name="z17634" w:id="13111"/>
    <w:p>
      <w:pPr>
        <w:spacing w:after="0"/>
        <w:ind w:left="0"/>
        <w:jc w:val="both"/>
      </w:pPr>
      <w:r>
        <w:rPr>
          <w:rFonts w:ascii="Times New Roman"/>
          <w:b w:val="false"/>
          <w:i w:val="false"/>
          <w:color w:val="000000"/>
          <w:sz w:val="28"/>
        </w:rPr>
        <w:t>
      4) владеет навыками интервальной техники;</w:t>
      </w:r>
    </w:p>
    <w:bookmarkEnd w:id="13111"/>
    <w:bookmarkStart w:name="z17635" w:id="13112"/>
    <w:p>
      <w:pPr>
        <w:spacing w:after="0"/>
        <w:ind w:left="0"/>
        <w:jc w:val="both"/>
      </w:pPr>
      <w:r>
        <w:rPr>
          <w:rFonts w:ascii="Times New Roman"/>
          <w:b w:val="false"/>
          <w:i w:val="false"/>
          <w:color w:val="000000"/>
          <w:sz w:val="28"/>
        </w:rPr>
        <w:t>
      5) умеет интерпретировать музыкальное произведение;</w:t>
      </w:r>
    </w:p>
    <w:bookmarkEnd w:id="13112"/>
    <w:bookmarkStart w:name="z17636" w:id="13113"/>
    <w:p>
      <w:pPr>
        <w:spacing w:after="0"/>
        <w:ind w:left="0"/>
        <w:jc w:val="both"/>
      </w:pPr>
      <w:r>
        <w:rPr>
          <w:rFonts w:ascii="Times New Roman"/>
          <w:b w:val="false"/>
          <w:i w:val="false"/>
          <w:color w:val="000000"/>
          <w:sz w:val="28"/>
        </w:rPr>
        <w:t>
      6) умеет передавать стилистические особенности произведения при игре на домре;</w:t>
      </w:r>
    </w:p>
    <w:bookmarkEnd w:id="13113"/>
    <w:bookmarkStart w:name="z17637" w:id="13114"/>
    <w:p>
      <w:pPr>
        <w:spacing w:after="0"/>
        <w:ind w:left="0"/>
        <w:jc w:val="both"/>
      </w:pPr>
      <w:r>
        <w:rPr>
          <w:rFonts w:ascii="Times New Roman"/>
          <w:b w:val="false"/>
          <w:i w:val="false"/>
          <w:color w:val="000000"/>
          <w:sz w:val="28"/>
        </w:rPr>
        <w:t>
      7) умеет самостоятельно разучивать музыкальное произведение;</w:t>
      </w:r>
    </w:p>
    <w:bookmarkEnd w:id="13114"/>
    <w:bookmarkStart w:name="z17638" w:id="13115"/>
    <w:p>
      <w:pPr>
        <w:spacing w:after="0"/>
        <w:ind w:left="0"/>
        <w:jc w:val="both"/>
      </w:pPr>
      <w:r>
        <w:rPr>
          <w:rFonts w:ascii="Times New Roman"/>
          <w:b w:val="false"/>
          <w:i w:val="false"/>
          <w:color w:val="000000"/>
          <w:sz w:val="28"/>
        </w:rPr>
        <w:t>
      8) умеет самостоятельно настраивать инструмент;</w:t>
      </w:r>
    </w:p>
    <w:bookmarkEnd w:id="13115"/>
    <w:bookmarkStart w:name="z17639" w:id="13116"/>
    <w:p>
      <w:pPr>
        <w:spacing w:after="0"/>
        <w:ind w:left="0"/>
        <w:jc w:val="both"/>
      </w:pPr>
      <w:r>
        <w:rPr>
          <w:rFonts w:ascii="Times New Roman"/>
          <w:b w:val="false"/>
          <w:i w:val="false"/>
          <w:color w:val="000000"/>
          <w:sz w:val="28"/>
        </w:rPr>
        <w:t>
      9) владеет навыками чтения с листа;</w:t>
      </w:r>
    </w:p>
    <w:bookmarkEnd w:id="13116"/>
    <w:bookmarkStart w:name="z17640" w:id="13117"/>
    <w:p>
      <w:pPr>
        <w:spacing w:after="0"/>
        <w:ind w:left="0"/>
        <w:jc w:val="both"/>
      </w:pPr>
      <w:r>
        <w:rPr>
          <w:rFonts w:ascii="Times New Roman"/>
          <w:b w:val="false"/>
          <w:i w:val="false"/>
          <w:color w:val="000000"/>
          <w:sz w:val="28"/>
        </w:rPr>
        <w:t>
      10) использует программы цифровой обработки музыки, аранжировки, Microsoft Office [Майкрасофт офис], нотные редакторы.</w:t>
      </w:r>
    </w:p>
    <w:bookmarkEnd w:id="13117"/>
    <w:bookmarkStart w:name="z17641" w:id="13118"/>
    <w:p>
      <w:pPr>
        <w:spacing w:after="0"/>
        <w:ind w:left="0"/>
        <w:jc w:val="both"/>
      </w:pPr>
      <w:r>
        <w:rPr>
          <w:rFonts w:ascii="Times New Roman"/>
          <w:b w:val="false"/>
          <w:i w:val="false"/>
          <w:color w:val="000000"/>
          <w:sz w:val="28"/>
        </w:rPr>
        <w:t>
      83. Ожидаемые результаты освоения Программы.</w:t>
      </w:r>
    </w:p>
    <w:bookmarkEnd w:id="13118"/>
    <w:bookmarkStart w:name="z17642" w:id="13119"/>
    <w:p>
      <w:pPr>
        <w:spacing w:after="0"/>
        <w:ind w:left="0"/>
        <w:jc w:val="both"/>
      </w:pPr>
      <w:r>
        <w:rPr>
          <w:rFonts w:ascii="Times New Roman"/>
          <w:b w:val="false"/>
          <w:i w:val="false"/>
          <w:color w:val="000000"/>
          <w:sz w:val="28"/>
        </w:rPr>
        <w:t>
      Выпускник знает:</w:t>
      </w:r>
    </w:p>
    <w:bookmarkEnd w:id="13119"/>
    <w:bookmarkStart w:name="z17643" w:id="13120"/>
    <w:p>
      <w:pPr>
        <w:spacing w:after="0"/>
        <w:ind w:left="0"/>
        <w:jc w:val="both"/>
      </w:pPr>
      <w:r>
        <w:rPr>
          <w:rFonts w:ascii="Times New Roman"/>
          <w:b w:val="false"/>
          <w:i w:val="false"/>
          <w:color w:val="000000"/>
          <w:sz w:val="28"/>
        </w:rPr>
        <w:t>
      1) основные исторические сведения об инструменте;</w:t>
      </w:r>
    </w:p>
    <w:bookmarkEnd w:id="13120"/>
    <w:bookmarkStart w:name="z17644" w:id="13121"/>
    <w:p>
      <w:pPr>
        <w:spacing w:after="0"/>
        <w:ind w:left="0"/>
        <w:jc w:val="both"/>
      </w:pPr>
      <w:r>
        <w:rPr>
          <w:rFonts w:ascii="Times New Roman"/>
          <w:b w:val="false"/>
          <w:i w:val="false"/>
          <w:color w:val="000000"/>
          <w:sz w:val="28"/>
        </w:rPr>
        <w:t>
      2) конструктивные особенности инструмента;</w:t>
      </w:r>
    </w:p>
    <w:bookmarkEnd w:id="13121"/>
    <w:bookmarkStart w:name="z17645" w:id="13122"/>
    <w:p>
      <w:pPr>
        <w:spacing w:after="0"/>
        <w:ind w:left="0"/>
        <w:jc w:val="both"/>
      </w:pPr>
      <w:r>
        <w:rPr>
          <w:rFonts w:ascii="Times New Roman"/>
          <w:b w:val="false"/>
          <w:i w:val="false"/>
          <w:color w:val="000000"/>
          <w:sz w:val="28"/>
        </w:rPr>
        <w:t>
      3) элементарные правила по уходу за инструментом и уметь их применять при необходимости;</w:t>
      </w:r>
    </w:p>
    <w:bookmarkEnd w:id="13122"/>
    <w:bookmarkStart w:name="z17646" w:id="13123"/>
    <w:p>
      <w:pPr>
        <w:spacing w:after="0"/>
        <w:ind w:left="0"/>
        <w:jc w:val="both"/>
      </w:pPr>
      <w:r>
        <w:rPr>
          <w:rFonts w:ascii="Times New Roman"/>
          <w:b w:val="false"/>
          <w:i w:val="false"/>
          <w:color w:val="000000"/>
          <w:sz w:val="28"/>
        </w:rPr>
        <w:t>
      4) основы музыкальной грамоты;</w:t>
      </w:r>
    </w:p>
    <w:bookmarkEnd w:id="13123"/>
    <w:bookmarkStart w:name="z17647" w:id="13124"/>
    <w:p>
      <w:pPr>
        <w:spacing w:after="0"/>
        <w:ind w:left="0"/>
        <w:jc w:val="both"/>
      </w:pPr>
      <w:r>
        <w:rPr>
          <w:rFonts w:ascii="Times New Roman"/>
          <w:b w:val="false"/>
          <w:i w:val="false"/>
          <w:color w:val="000000"/>
          <w:sz w:val="28"/>
        </w:rPr>
        <w:t>
      5) систему игровых навыков и их применение;</w:t>
      </w:r>
    </w:p>
    <w:bookmarkEnd w:id="13124"/>
    <w:bookmarkStart w:name="z17648" w:id="13125"/>
    <w:p>
      <w:pPr>
        <w:spacing w:after="0"/>
        <w:ind w:left="0"/>
        <w:jc w:val="both"/>
      </w:pPr>
      <w:r>
        <w:rPr>
          <w:rFonts w:ascii="Times New Roman"/>
          <w:b w:val="false"/>
          <w:i w:val="false"/>
          <w:color w:val="000000"/>
          <w:sz w:val="28"/>
        </w:rPr>
        <w:t>
      6) основные средства музыкальной выразительности (тембр, динамика, штрих, темп);</w:t>
      </w:r>
    </w:p>
    <w:bookmarkEnd w:id="13125"/>
    <w:bookmarkStart w:name="z17649" w:id="13126"/>
    <w:p>
      <w:pPr>
        <w:spacing w:after="0"/>
        <w:ind w:left="0"/>
        <w:jc w:val="both"/>
      </w:pPr>
      <w:r>
        <w:rPr>
          <w:rFonts w:ascii="Times New Roman"/>
          <w:b w:val="false"/>
          <w:i w:val="false"/>
          <w:color w:val="000000"/>
          <w:sz w:val="28"/>
        </w:rPr>
        <w:t>
      7) основные жанры музыки;</w:t>
      </w:r>
    </w:p>
    <w:bookmarkEnd w:id="13126"/>
    <w:bookmarkStart w:name="z17650" w:id="13127"/>
    <w:p>
      <w:pPr>
        <w:spacing w:after="0"/>
        <w:ind w:left="0"/>
        <w:jc w:val="both"/>
      </w:pPr>
      <w:r>
        <w:rPr>
          <w:rFonts w:ascii="Times New Roman"/>
          <w:b w:val="false"/>
          <w:i w:val="false"/>
          <w:color w:val="000000"/>
          <w:sz w:val="28"/>
        </w:rPr>
        <w:t>
      8) оркестровые разновидности инструмента домра;</w:t>
      </w:r>
    </w:p>
    <w:bookmarkEnd w:id="13127"/>
    <w:bookmarkStart w:name="z17651" w:id="13128"/>
    <w:p>
      <w:pPr>
        <w:spacing w:after="0"/>
        <w:ind w:left="0"/>
        <w:jc w:val="both"/>
      </w:pPr>
      <w:r>
        <w:rPr>
          <w:rFonts w:ascii="Times New Roman"/>
          <w:b w:val="false"/>
          <w:i w:val="false"/>
          <w:color w:val="000000"/>
          <w:sz w:val="28"/>
        </w:rPr>
        <w:t>
      9) художественно-исполнительские, технические возможности, характерные для сольного исполнительства на инструменте;</w:t>
      </w:r>
    </w:p>
    <w:bookmarkEnd w:id="13128"/>
    <w:bookmarkStart w:name="z17652" w:id="13129"/>
    <w:p>
      <w:pPr>
        <w:spacing w:after="0"/>
        <w:ind w:left="0"/>
        <w:jc w:val="both"/>
      </w:pPr>
      <w:r>
        <w:rPr>
          <w:rFonts w:ascii="Times New Roman"/>
          <w:b w:val="false"/>
          <w:i w:val="false"/>
          <w:color w:val="000000"/>
          <w:sz w:val="28"/>
        </w:rPr>
        <w:t>
      10) различные интерпретации музыкальных произведений;</w:t>
      </w:r>
    </w:p>
    <w:bookmarkEnd w:id="13129"/>
    <w:bookmarkStart w:name="z17653" w:id="13130"/>
    <w:p>
      <w:pPr>
        <w:spacing w:after="0"/>
        <w:ind w:left="0"/>
        <w:jc w:val="both"/>
      </w:pPr>
      <w:r>
        <w:rPr>
          <w:rFonts w:ascii="Times New Roman"/>
          <w:b w:val="false"/>
          <w:i w:val="false"/>
          <w:color w:val="000000"/>
          <w:sz w:val="28"/>
        </w:rPr>
        <w:t>
      11) репертуар для домры, включающий произведения разных стилей и жанров;</w:t>
      </w:r>
    </w:p>
    <w:bookmarkEnd w:id="13130"/>
    <w:bookmarkStart w:name="z17654" w:id="13131"/>
    <w:p>
      <w:pPr>
        <w:spacing w:after="0"/>
        <w:ind w:left="0"/>
        <w:jc w:val="both"/>
      </w:pPr>
      <w:r>
        <w:rPr>
          <w:rFonts w:ascii="Times New Roman"/>
          <w:b w:val="false"/>
          <w:i w:val="false"/>
          <w:color w:val="000000"/>
          <w:sz w:val="28"/>
        </w:rPr>
        <w:t>
      12) принципы игры на домре как сольно, так в ансамбле, оркестре;</w:t>
      </w:r>
    </w:p>
    <w:bookmarkEnd w:id="13131"/>
    <w:bookmarkStart w:name="z17655" w:id="13132"/>
    <w:p>
      <w:pPr>
        <w:spacing w:after="0"/>
        <w:ind w:left="0"/>
        <w:jc w:val="both"/>
      </w:pPr>
      <w:r>
        <w:rPr>
          <w:rFonts w:ascii="Times New Roman"/>
          <w:b w:val="false"/>
          <w:i w:val="false"/>
          <w:color w:val="000000"/>
          <w:sz w:val="28"/>
        </w:rPr>
        <w:t>
      13) основные закономерности творчества композиторов, музыку которых он исполняет;</w:t>
      </w:r>
    </w:p>
    <w:bookmarkEnd w:id="13132"/>
    <w:bookmarkStart w:name="z17656" w:id="13133"/>
    <w:p>
      <w:pPr>
        <w:spacing w:after="0"/>
        <w:ind w:left="0"/>
        <w:jc w:val="both"/>
      </w:pPr>
      <w:r>
        <w:rPr>
          <w:rFonts w:ascii="Times New Roman"/>
          <w:b w:val="false"/>
          <w:i w:val="false"/>
          <w:color w:val="000000"/>
          <w:sz w:val="28"/>
        </w:rPr>
        <w:t>
      14) принципы работы музыканта-исполнителя на сцене.</w:t>
      </w:r>
    </w:p>
    <w:bookmarkEnd w:id="13133"/>
    <w:bookmarkStart w:name="z17657" w:id="13134"/>
    <w:p>
      <w:pPr>
        <w:spacing w:after="0"/>
        <w:ind w:left="0"/>
        <w:jc w:val="both"/>
      </w:pPr>
      <w:r>
        <w:rPr>
          <w:rFonts w:ascii="Times New Roman"/>
          <w:b w:val="false"/>
          <w:i w:val="false"/>
          <w:color w:val="000000"/>
          <w:sz w:val="28"/>
        </w:rPr>
        <w:t>
       Выпускник умеет:</w:t>
      </w:r>
    </w:p>
    <w:bookmarkEnd w:id="13134"/>
    <w:bookmarkStart w:name="z17658" w:id="13135"/>
    <w:p>
      <w:pPr>
        <w:spacing w:after="0"/>
        <w:ind w:left="0"/>
        <w:jc w:val="both"/>
      </w:pPr>
      <w:r>
        <w:rPr>
          <w:rFonts w:ascii="Times New Roman"/>
          <w:b w:val="false"/>
          <w:i w:val="false"/>
          <w:color w:val="000000"/>
          <w:sz w:val="28"/>
        </w:rPr>
        <w:t>
      1) самостоятельно настраивать инструмент;</w:t>
      </w:r>
    </w:p>
    <w:bookmarkEnd w:id="13135"/>
    <w:bookmarkStart w:name="z17659" w:id="13136"/>
    <w:p>
      <w:pPr>
        <w:spacing w:after="0"/>
        <w:ind w:left="0"/>
        <w:jc w:val="both"/>
      </w:pPr>
      <w:r>
        <w:rPr>
          <w:rFonts w:ascii="Times New Roman"/>
          <w:b w:val="false"/>
          <w:i w:val="false"/>
          <w:color w:val="000000"/>
          <w:sz w:val="28"/>
        </w:rPr>
        <w:t>
      2) грамотно исполнять музыкальные произведения на достаточном художественном уровне соло;</w:t>
      </w:r>
    </w:p>
    <w:bookmarkEnd w:id="13136"/>
    <w:bookmarkStart w:name="z17660" w:id="13137"/>
    <w:p>
      <w:pPr>
        <w:spacing w:after="0"/>
        <w:ind w:left="0"/>
        <w:jc w:val="both"/>
      </w:pPr>
      <w:r>
        <w:rPr>
          <w:rFonts w:ascii="Times New Roman"/>
          <w:b w:val="false"/>
          <w:i w:val="false"/>
          <w:color w:val="000000"/>
          <w:sz w:val="28"/>
        </w:rPr>
        <w:t>
      3) самостоятельно разбирать несложный нотный текст;</w:t>
      </w:r>
    </w:p>
    <w:bookmarkEnd w:id="13137"/>
    <w:bookmarkStart w:name="z17661" w:id="13138"/>
    <w:p>
      <w:pPr>
        <w:spacing w:after="0"/>
        <w:ind w:left="0"/>
        <w:jc w:val="both"/>
      </w:pPr>
      <w:r>
        <w:rPr>
          <w:rFonts w:ascii="Times New Roman"/>
          <w:b w:val="false"/>
          <w:i w:val="false"/>
          <w:color w:val="000000"/>
          <w:sz w:val="28"/>
        </w:rPr>
        <w:t>
      3) самостоятельно разучивать музыкальные произведения различных жанров и стилей на инструменте;</w:t>
      </w:r>
    </w:p>
    <w:bookmarkEnd w:id="13138"/>
    <w:bookmarkStart w:name="z17662" w:id="13139"/>
    <w:p>
      <w:pPr>
        <w:spacing w:after="0"/>
        <w:ind w:left="0"/>
        <w:jc w:val="both"/>
      </w:pPr>
      <w:r>
        <w:rPr>
          <w:rFonts w:ascii="Times New Roman"/>
          <w:b w:val="false"/>
          <w:i w:val="false"/>
          <w:color w:val="000000"/>
          <w:sz w:val="28"/>
        </w:rPr>
        <w:t>
      4) самостоятельно среди нескольких вариантов аппликатуры выбрать наиболее удобную и рациональную;</w:t>
      </w:r>
    </w:p>
    <w:bookmarkEnd w:id="13139"/>
    <w:bookmarkStart w:name="z17663" w:id="13140"/>
    <w:p>
      <w:pPr>
        <w:spacing w:after="0"/>
        <w:ind w:left="0"/>
        <w:jc w:val="both"/>
      </w:pPr>
      <w:r>
        <w:rPr>
          <w:rFonts w:ascii="Times New Roman"/>
          <w:b w:val="false"/>
          <w:i w:val="false"/>
          <w:color w:val="000000"/>
          <w:sz w:val="28"/>
        </w:rPr>
        <w:t>
      5) исполнять свою партию в музыкальном коллективе;</w:t>
      </w:r>
    </w:p>
    <w:bookmarkEnd w:id="13140"/>
    <w:bookmarkStart w:name="z17664" w:id="13141"/>
    <w:p>
      <w:pPr>
        <w:spacing w:after="0"/>
        <w:ind w:left="0"/>
        <w:jc w:val="both"/>
      </w:pPr>
      <w:r>
        <w:rPr>
          <w:rFonts w:ascii="Times New Roman"/>
          <w:b w:val="false"/>
          <w:i w:val="false"/>
          <w:color w:val="000000"/>
          <w:sz w:val="28"/>
        </w:rPr>
        <w:t>
      6) создавать художественный образ при исполнении музыкального произведения на инструменте;</w:t>
      </w:r>
    </w:p>
    <w:bookmarkEnd w:id="13141"/>
    <w:bookmarkStart w:name="z17665" w:id="13142"/>
    <w:p>
      <w:pPr>
        <w:spacing w:after="0"/>
        <w:ind w:left="0"/>
        <w:jc w:val="both"/>
      </w:pPr>
      <w:r>
        <w:rPr>
          <w:rFonts w:ascii="Times New Roman"/>
          <w:b w:val="false"/>
          <w:i w:val="false"/>
          <w:color w:val="000000"/>
          <w:sz w:val="28"/>
        </w:rPr>
        <w:t>
      7) самостоятельно преодолевать технические трудности при разучивании несложных произведений;</w:t>
      </w:r>
    </w:p>
    <w:bookmarkEnd w:id="13142"/>
    <w:bookmarkStart w:name="z17666" w:id="13143"/>
    <w:p>
      <w:pPr>
        <w:spacing w:after="0"/>
        <w:ind w:left="0"/>
        <w:jc w:val="both"/>
      </w:pPr>
      <w:r>
        <w:rPr>
          <w:rFonts w:ascii="Times New Roman"/>
          <w:b w:val="false"/>
          <w:i w:val="false"/>
          <w:color w:val="000000"/>
          <w:sz w:val="28"/>
        </w:rPr>
        <w:t>
      8) применять теоретические знания в исполнительской практике;</w:t>
      </w:r>
    </w:p>
    <w:bookmarkEnd w:id="13143"/>
    <w:bookmarkStart w:name="z17667" w:id="13144"/>
    <w:p>
      <w:pPr>
        <w:spacing w:after="0"/>
        <w:ind w:left="0"/>
        <w:jc w:val="both"/>
      </w:pPr>
      <w:r>
        <w:rPr>
          <w:rFonts w:ascii="Times New Roman"/>
          <w:b w:val="false"/>
          <w:i w:val="false"/>
          <w:color w:val="000000"/>
          <w:sz w:val="28"/>
        </w:rPr>
        <w:t>
      9) анализировать исполняемые музыкальные произведения.</w:t>
      </w:r>
    </w:p>
    <w:bookmarkEnd w:id="13144"/>
    <w:bookmarkStart w:name="z17668" w:id="13145"/>
    <w:p>
      <w:pPr>
        <w:spacing w:after="0"/>
        <w:ind w:left="0"/>
        <w:jc w:val="both"/>
      </w:pPr>
      <w:r>
        <w:rPr>
          <w:rFonts w:ascii="Times New Roman"/>
          <w:b w:val="false"/>
          <w:i w:val="false"/>
          <w:color w:val="000000"/>
          <w:sz w:val="28"/>
        </w:rPr>
        <w:t>
      У выпускника сформированы навыки:</w:t>
      </w:r>
    </w:p>
    <w:bookmarkEnd w:id="13145"/>
    <w:bookmarkStart w:name="z17669" w:id="13146"/>
    <w:p>
      <w:pPr>
        <w:spacing w:after="0"/>
        <w:ind w:left="0"/>
        <w:jc w:val="both"/>
      </w:pPr>
      <w:r>
        <w:rPr>
          <w:rFonts w:ascii="Times New Roman"/>
          <w:b w:val="false"/>
          <w:i w:val="false"/>
          <w:color w:val="000000"/>
          <w:sz w:val="28"/>
        </w:rPr>
        <w:t>
      1) подбора по слуху и чтения нот с листа несложных музыкальных произведений;</w:t>
      </w:r>
    </w:p>
    <w:bookmarkEnd w:id="13146"/>
    <w:bookmarkStart w:name="z17670" w:id="13147"/>
    <w:p>
      <w:pPr>
        <w:spacing w:after="0"/>
        <w:ind w:left="0"/>
        <w:jc w:val="both"/>
      </w:pPr>
      <w:r>
        <w:rPr>
          <w:rFonts w:ascii="Times New Roman"/>
          <w:b w:val="false"/>
          <w:i w:val="false"/>
          <w:color w:val="000000"/>
          <w:sz w:val="28"/>
        </w:rPr>
        <w:t>
      2) игры по нотам;</w:t>
      </w:r>
    </w:p>
    <w:bookmarkEnd w:id="13147"/>
    <w:bookmarkStart w:name="z17671" w:id="13148"/>
    <w:p>
      <w:pPr>
        <w:spacing w:after="0"/>
        <w:ind w:left="0"/>
        <w:jc w:val="both"/>
      </w:pPr>
      <w:r>
        <w:rPr>
          <w:rFonts w:ascii="Times New Roman"/>
          <w:b w:val="false"/>
          <w:i w:val="false"/>
          <w:color w:val="000000"/>
          <w:sz w:val="28"/>
        </w:rPr>
        <w:t>
      3) использования музыкально-исполнительских средств выразительности;</w:t>
      </w:r>
    </w:p>
    <w:bookmarkEnd w:id="13148"/>
    <w:bookmarkStart w:name="z17672" w:id="13149"/>
    <w:p>
      <w:pPr>
        <w:spacing w:after="0"/>
        <w:ind w:left="0"/>
        <w:jc w:val="both"/>
      </w:pPr>
      <w:r>
        <w:rPr>
          <w:rFonts w:ascii="Times New Roman"/>
          <w:b w:val="false"/>
          <w:i w:val="false"/>
          <w:color w:val="000000"/>
          <w:sz w:val="28"/>
        </w:rPr>
        <w:t>
      4) слухового контроля и умения управлять процессом исполнения;</w:t>
      </w:r>
    </w:p>
    <w:bookmarkEnd w:id="13149"/>
    <w:bookmarkStart w:name="z17673" w:id="13150"/>
    <w:p>
      <w:pPr>
        <w:spacing w:after="0"/>
        <w:ind w:left="0"/>
        <w:jc w:val="both"/>
      </w:pPr>
      <w:r>
        <w:rPr>
          <w:rFonts w:ascii="Times New Roman"/>
          <w:b w:val="false"/>
          <w:i w:val="false"/>
          <w:color w:val="000000"/>
          <w:sz w:val="28"/>
        </w:rPr>
        <w:t>
      5) транспонирования и подбора по слуху;</w:t>
      </w:r>
    </w:p>
    <w:bookmarkEnd w:id="13150"/>
    <w:bookmarkStart w:name="z17674" w:id="13151"/>
    <w:p>
      <w:pPr>
        <w:spacing w:after="0"/>
        <w:ind w:left="0"/>
        <w:jc w:val="both"/>
      </w:pPr>
      <w:r>
        <w:rPr>
          <w:rFonts w:ascii="Times New Roman"/>
          <w:b w:val="false"/>
          <w:i w:val="false"/>
          <w:color w:val="000000"/>
          <w:sz w:val="28"/>
        </w:rPr>
        <w:t>
      6) теоретического анализа исполняемых произведений;</w:t>
      </w:r>
    </w:p>
    <w:bookmarkEnd w:id="13151"/>
    <w:bookmarkStart w:name="z17675" w:id="13152"/>
    <w:p>
      <w:pPr>
        <w:spacing w:after="0"/>
        <w:ind w:left="0"/>
        <w:jc w:val="both"/>
      </w:pPr>
      <w:r>
        <w:rPr>
          <w:rFonts w:ascii="Times New Roman"/>
          <w:b w:val="false"/>
          <w:i w:val="false"/>
          <w:color w:val="000000"/>
          <w:sz w:val="28"/>
        </w:rPr>
        <w:t>
      7) публичных выступлений, как в качестве солиста, так и в различных ансамблях и оркестрах.</w:t>
      </w:r>
    </w:p>
    <w:bookmarkEnd w:id="13152"/>
    <w:bookmarkStart w:name="z17676" w:id="13153"/>
    <w:p>
      <w:pPr>
        <w:spacing w:after="0"/>
        <w:ind w:left="0"/>
        <w:jc w:val="left"/>
      </w:pPr>
      <w:r>
        <w:rPr>
          <w:rFonts w:ascii="Times New Roman"/>
          <w:b/>
          <w:i w:val="false"/>
          <w:color w:val="000000"/>
        </w:rPr>
        <w:t xml:space="preserve"> Глава 4. Критерии оценки результатов обучения</w:t>
      </w:r>
    </w:p>
    <w:bookmarkEnd w:id="13153"/>
    <w:bookmarkStart w:name="z17677" w:id="13154"/>
    <w:p>
      <w:pPr>
        <w:spacing w:after="0"/>
        <w:ind w:left="0"/>
        <w:jc w:val="both"/>
      </w:pPr>
      <w:r>
        <w:rPr>
          <w:rFonts w:ascii="Times New Roman"/>
          <w:b w:val="false"/>
          <w:i w:val="false"/>
          <w:color w:val="000000"/>
          <w:sz w:val="28"/>
        </w:rPr>
        <w:t>
      84. Целью контроля успеваемости является выявление результативности в освоении Программы обучающимся.</w:t>
      </w:r>
    </w:p>
    <w:bookmarkEnd w:id="13154"/>
    <w:bookmarkStart w:name="z17678" w:id="13155"/>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технического зачета, итоговая аттестация – в форме экзамена.</w:t>
      </w:r>
    </w:p>
    <w:bookmarkEnd w:id="13155"/>
    <w:bookmarkStart w:name="z17679" w:id="13156"/>
    <w:p>
      <w:pPr>
        <w:spacing w:after="0"/>
        <w:ind w:left="0"/>
        <w:jc w:val="both"/>
      </w:pPr>
      <w:r>
        <w:rPr>
          <w:rFonts w:ascii="Times New Roman"/>
          <w:b w:val="false"/>
          <w:i w:val="false"/>
          <w:color w:val="000000"/>
          <w:sz w:val="28"/>
        </w:rPr>
        <w:t xml:space="preserve">
      85. Форма аттестации и контрольно-программные требования к выступлениям обучающихся: </w:t>
      </w:r>
    </w:p>
    <w:bookmarkEnd w:id="13156"/>
    <w:bookmarkStart w:name="z17680" w:id="13157"/>
    <w:p>
      <w:pPr>
        <w:spacing w:after="0"/>
        <w:ind w:left="0"/>
        <w:jc w:val="both"/>
      </w:pPr>
      <w:r>
        <w:rPr>
          <w:rFonts w:ascii="Times New Roman"/>
          <w:b w:val="false"/>
          <w:i w:val="false"/>
          <w:color w:val="000000"/>
          <w:sz w:val="28"/>
        </w:rPr>
        <w:t>
      1) 1 класса – во второй четверти: контрольная работа (2 или 3 разнохарактерных произведения. Пьеса технического характера может быть заменена этюдом), в четвертой четверти: контрольная работа (2-3 пьесы различного характера);</w:t>
      </w:r>
    </w:p>
    <w:bookmarkEnd w:id="13157"/>
    <w:bookmarkStart w:name="z17681" w:id="13158"/>
    <w:p>
      <w:pPr>
        <w:spacing w:after="0"/>
        <w:ind w:left="0"/>
        <w:jc w:val="both"/>
      </w:pPr>
      <w:r>
        <w:rPr>
          <w:rFonts w:ascii="Times New Roman"/>
          <w:b w:val="false"/>
          <w:i w:val="false"/>
          <w:color w:val="000000"/>
          <w:sz w:val="28"/>
        </w:rPr>
        <w:t>
      2) 2 класса – в первой и третьей четвертях: технический зачет (исполнение гамм, арпеджио, этюдов, знание терминологии в соответствии с требованиями по классу), во второй четверти: контрольная работа (1 произведение крупной формы или 2 разнохарактерных произведения – кантилена и произведение технического характера), в четвертой четверти: контрольная работа (2-3 пьесы различного характера);</w:t>
      </w:r>
    </w:p>
    <w:bookmarkEnd w:id="13158"/>
    <w:bookmarkStart w:name="z17682" w:id="13159"/>
    <w:p>
      <w:pPr>
        <w:spacing w:after="0"/>
        <w:ind w:left="0"/>
        <w:jc w:val="both"/>
      </w:pPr>
      <w:r>
        <w:rPr>
          <w:rFonts w:ascii="Times New Roman"/>
          <w:b w:val="false"/>
          <w:i w:val="false"/>
          <w:color w:val="000000"/>
          <w:sz w:val="28"/>
        </w:rPr>
        <w:t>
      3) 3 класса – в первой и третьей четвертях: технический зачет (исполнение гамм, арпеджио, этюдов, знание терминологии в соответствии с требованиями по классу), во второй четверти: контрольная работа (1 произведение крупной формы или 2 разнохарактерных произведения –кантилена и произведение технического характера. Пьеса технического характера может быть заменена этюдом), в четвертой четверти: контрольная работа (2-3 пьесы различного характера);</w:t>
      </w:r>
    </w:p>
    <w:bookmarkEnd w:id="13159"/>
    <w:bookmarkStart w:name="z17683" w:id="13160"/>
    <w:p>
      <w:pPr>
        <w:spacing w:after="0"/>
        <w:ind w:left="0"/>
        <w:jc w:val="both"/>
      </w:pPr>
      <w:r>
        <w:rPr>
          <w:rFonts w:ascii="Times New Roman"/>
          <w:b w:val="false"/>
          <w:i w:val="false"/>
          <w:color w:val="000000"/>
          <w:sz w:val="28"/>
        </w:rPr>
        <w:t>
      4) 4 класса – в первой и третьей четвертях: технический зачет (исполнение гамм, арпеджио, этюдов, знание терминологии в соответствии с требованиями по классу), во второй четверти: контрольная работа (1 произведение крупной формы или 2 разнохарактерных произведения – кантилена и произведение технического характера. Пьеса технического характера может быть заменена этюдом), в четвертой четверти: контрольная работа (2-3 пьесы различного характера;</w:t>
      </w:r>
    </w:p>
    <w:bookmarkEnd w:id="13160"/>
    <w:bookmarkStart w:name="z17684" w:id="13161"/>
    <w:p>
      <w:pPr>
        <w:spacing w:after="0"/>
        <w:ind w:left="0"/>
        <w:jc w:val="both"/>
      </w:pPr>
      <w:r>
        <w:rPr>
          <w:rFonts w:ascii="Times New Roman"/>
          <w:b w:val="false"/>
          <w:i w:val="false"/>
          <w:color w:val="000000"/>
          <w:sz w:val="28"/>
        </w:rPr>
        <w:t xml:space="preserve">
      5) 5 класса – в первой и третьей четвертях: технический зачет (исполнение гамм, арпеджио, этюдов, знание терминологии в соответствии с требованиями по классу), в второй и четверти: контрольная работа (1 произведение крупной формы или 2 разнохарактерных произведения, произведение по выбору), в четвертой четверти: выпускной экзамен (3 пьесы различного характера); </w:t>
      </w:r>
    </w:p>
    <w:bookmarkEnd w:id="13161"/>
    <w:bookmarkStart w:name="z17685" w:id="13162"/>
    <w:p>
      <w:pPr>
        <w:spacing w:after="0"/>
        <w:ind w:left="0"/>
        <w:jc w:val="both"/>
      </w:pPr>
      <w:r>
        <w:rPr>
          <w:rFonts w:ascii="Times New Roman"/>
          <w:b w:val="false"/>
          <w:i w:val="false"/>
          <w:color w:val="000000"/>
          <w:sz w:val="28"/>
        </w:rPr>
        <w:t>
       6) 6 класса – в первой и третьей четвертях: технический зачет (исполнение гамм, арпеджио, этюдов, знание терминологии в соответствии с требованиями по классу), во второй четверти: контрольная работа (1 произведение крупной формы или 2 разнохарактерных произведения), в четвертой четверти: экзамен (2-3 пьесы различного характера);</w:t>
      </w:r>
    </w:p>
    <w:bookmarkEnd w:id="13162"/>
    <w:bookmarkStart w:name="z17686" w:id="13163"/>
    <w:p>
      <w:pPr>
        <w:spacing w:after="0"/>
        <w:ind w:left="0"/>
        <w:jc w:val="both"/>
      </w:pPr>
      <w:r>
        <w:rPr>
          <w:rFonts w:ascii="Times New Roman"/>
          <w:b w:val="false"/>
          <w:i w:val="false"/>
          <w:color w:val="000000"/>
          <w:sz w:val="28"/>
        </w:rPr>
        <w:t>
      7) 7 класса – первой и третьей четвертях: прослушивание (исполнение гамм, арпеджио, этюдов, знание терминологии в соответствии с требованиями по классу), в третьей четверти: контрольная работа (1 произведение крупной формы или 2 разнохарактерных произведения), в четвертой четверти: выпускной экзамен (1 произведение крупной формы, 1 произведение казахстанского композитора или обработка казахской народной мелодии, 2 произведения на выбор);</w:t>
      </w:r>
    </w:p>
    <w:bookmarkEnd w:id="13163"/>
    <w:bookmarkStart w:name="z17687" w:id="13164"/>
    <w:p>
      <w:pPr>
        <w:spacing w:after="0"/>
        <w:ind w:left="0"/>
        <w:jc w:val="both"/>
      </w:pPr>
      <w:r>
        <w:rPr>
          <w:rFonts w:ascii="Times New Roman"/>
          <w:b w:val="false"/>
          <w:i w:val="false"/>
          <w:color w:val="000000"/>
          <w:sz w:val="28"/>
        </w:rPr>
        <w:t>
      8) 8-9 классах – в первой и третьей четвертях: технический зачет (исполнение гамм, арпеджио, этюдов, знание терминологии в соответствии с требованиями по классу), во второй и четвертой четвертях: выпускной экзамен (3 произведения различного характера).</w:t>
      </w:r>
    </w:p>
    <w:bookmarkEnd w:id="13164"/>
    <w:bookmarkStart w:name="z17688" w:id="13165"/>
    <w:p>
      <w:pPr>
        <w:spacing w:after="0"/>
        <w:ind w:left="0"/>
        <w:jc w:val="both"/>
      </w:pPr>
      <w:r>
        <w:rPr>
          <w:rFonts w:ascii="Times New Roman"/>
          <w:b w:val="false"/>
          <w:i w:val="false"/>
          <w:color w:val="000000"/>
          <w:sz w:val="28"/>
        </w:rPr>
        <w:t>
      86.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3165"/>
    <w:bookmarkStart w:name="z17689" w:id="13166"/>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13166"/>
    <w:bookmarkStart w:name="z17690" w:id="13167"/>
    <w:p>
      <w:pPr>
        <w:spacing w:after="0"/>
        <w:ind w:left="0"/>
        <w:jc w:val="both"/>
      </w:pPr>
      <w:r>
        <w:rPr>
          <w:rFonts w:ascii="Times New Roman"/>
          <w:b w:val="false"/>
          <w:i w:val="false"/>
          <w:color w:val="000000"/>
          <w:sz w:val="28"/>
        </w:rPr>
        <w:t>
      87. Критерии оценки:</w:t>
      </w:r>
    </w:p>
    <w:bookmarkEnd w:id="13167"/>
    <w:bookmarkStart w:name="z17691" w:id="13168"/>
    <w:p>
      <w:pPr>
        <w:spacing w:after="0"/>
        <w:ind w:left="0"/>
        <w:jc w:val="both"/>
      </w:pPr>
      <w:r>
        <w:rPr>
          <w:rFonts w:ascii="Times New Roman"/>
          <w:b w:val="false"/>
          <w:i w:val="false"/>
          <w:color w:val="000000"/>
          <w:sz w:val="28"/>
        </w:rPr>
        <w:t>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w:t>
      </w:r>
    </w:p>
    <w:bookmarkEnd w:id="13168"/>
    <w:bookmarkStart w:name="z17692" w:id="13169"/>
    <w:p>
      <w:pPr>
        <w:spacing w:after="0"/>
        <w:ind w:left="0"/>
        <w:jc w:val="both"/>
      </w:pPr>
      <w:r>
        <w:rPr>
          <w:rFonts w:ascii="Times New Roman"/>
          <w:b w:val="false"/>
          <w:i w:val="false"/>
          <w:color w:val="000000"/>
          <w:sz w:val="28"/>
        </w:rPr>
        <w:t>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w:t>
      </w:r>
    </w:p>
    <w:bookmarkEnd w:id="13169"/>
    <w:bookmarkStart w:name="z17693" w:id="13170"/>
    <w:p>
      <w:pPr>
        <w:spacing w:after="0"/>
        <w:ind w:left="0"/>
        <w:jc w:val="both"/>
      </w:pPr>
      <w:r>
        <w:rPr>
          <w:rFonts w:ascii="Times New Roman"/>
          <w:b w:val="false"/>
          <w:i w:val="false"/>
          <w:color w:val="000000"/>
          <w:sz w:val="28"/>
        </w:rPr>
        <w:t>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w:t>
      </w:r>
    </w:p>
    <w:bookmarkEnd w:id="13170"/>
    <w:bookmarkStart w:name="z17694" w:id="13171"/>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13171"/>
    <w:bookmarkStart w:name="z17695" w:id="13172"/>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3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7697" w:id="13173"/>
    <w:p>
      <w:pPr>
        <w:spacing w:after="0"/>
        <w:ind w:left="0"/>
        <w:jc w:val="left"/>
      </w:pPr>
      <w:r>
        <w:rPr>
          <w:rFonts w:ascii="Times New Roman"/>
          <w:b/>
          <w:i w:val="false"/>
          <w:color w:val="000000"/>
        </w:rPr>
        <w:t xml:space="preserve"> Образовательная программа по предмету "Инструмент" (труба) оркестрового джазового класса детских музыкальных школ и детских школ искусств</w:t>
      </w:r>
    </w:p>
    <w:bookmarkEnd w:id="13173"/>
    <w:p>
      <w:pPr>
        <w:spacing w:after="0"/>
        <w:ind w:left="0"/>
        <w:jc w:val="both"/>
      </w:pPr>
      <w:r>
        <w:rPr>
          <w:rFonts w:ascii="Times New Roman"/>
          <w:b w:val="false"/>
          <w:i w:val="false"/>
          <w:color w:val="ff0000"/>
          <w:sz w:val="28"/>
        </w:rPr>
        <w:t xml:space="preserve">
      Сноска. Приказ дополнен приложением 42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698" w:id="13174"/>
    <w:p>
      <w:pPr>
        <w:spacing w:after="0"/>
        <w:ind w:left="0"/>
        <w:jc w:val="left"/>
      </w:pPr>
      <w:r>
        <w:rPr>
          <w:rFonts w:ascii="Times New Roman"/>
          <w:b/>
          <w:i w:val="false"/>
          <w:color w:val="000000"/>
        </w:rPr>
        <w:t xml:space="preserve"> Глава 1. Общие положения</w:t>
      </w:r>
    </w:p>
    <w:bookmarkEnd w:id="13174"/>
    <w:bookmarkStart w:name="z17699" w:id="13175"/>
    <w:p>
      <w:pPr>
        <w:spacing w:after="0"/>
        <w:ind w:left="0"/>
        <w:jc w:val="both"/>
      </w:pPr>
      <w:r>
        <w:rPr>
          <w:rFonts w:ascii="Times New Roman"/>
          <w:b w:val="false"/>
          <w:i w:val="false"/>
          <w:color w:val="000000"/>
          <w:sz w:val="28"/>
        </w:rPr>
        <w:t>
      1. Образовательная программа по предмету "Инструмент" (труба) оркестрового джазового класса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"Инструмент".</w:t>
      </w:r>
    </w:p>
    <w:bookmarkEnd w:id="13175"/>
    <w:bookmarkStart w:name="z17700" w:id="13176"/>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3176"/>
    <w:bookmarkStart w:name="z17701" w:id="13177"/>
    <w:p>
      <w:pPr>
        <w:spacing w:after="0"/>
        <w:ind w:left="0"/>
        <w:jc w:val="both"/>
      </w:pPr>
      <w:r>
        <w:rPr>
          <w:rFonts w:ascii="Times New Roman"/>
          <w:b w:val="false"/>
          <w:i w:val="false"/>
          <w:color w:val="000000"/>
          <w:sz w:val="28"/>
        </w:rPr>
        <w:t xml:space="preserve">
      1) аккорд – сочетание трех и более музыкальных звуков разной высоты, взятых одновременно. </w:t>
      </w:r>
    </w:p>
    <w:bookmarkEnd w:id="13177"/>
    <w:bookmarkStart w:name="z17702" w:id="13178"/>
    <w:p>
      <w:pPr>
        <w:spacing w:after="0"/>
        <w:ind w:left="0"/>
        <w:jc w:val="both"/>
      </w:pPr>
      <w:r>
        <w:rPr>
          <w:rFonts w:ascii="Times New Roman"/>
          <w:b w:val="false"/>
          <w:i w:val="false"/>
          <w:color w:val="000000"/>
          <w:sz w:val="28"/>
        </w:rPr>
        <w:t>
      2) аппликатура – порядок расположения и чередования пальцев при игре на музыкальном инструменте;</w:t>
      </w:r>
    </w:p>
    <w:bookmarkEnd w:id="13178"/>
    <w:bookmarkStart w:name="z17703" w:id="13179"/>
    <w:p>
      <w:pPr>
        <w:spacing w:after="0"/>
        <w:ind w:left="0"/>
        <w:jc w:val="both"/>
      </w:pPr>
      <w:r>
        <w:rPr>
          <w:rFonts w:ascii="Times New Roman"/>
          <w:b w:val="false"/>
          <w:i w:val="false"/>
          <w:color w:val="000000"/>
          <w:sz w:val="28"/>
        </w:rPr>
        <w:t>
      3)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13179"/>
    <w:bookmarkStart w:name="z17704" w:id="13180"/>
    <w:p>
      <w:pPr>
        <w:spacing w:after="0"/>
        <w:ind w:left="0"/>
        <w:jc w:val="both"/>
      </w:pPr>
      <w:r>
        <w:rPr>
          <w:rFonts w:ascii="Times New Roman"/>
          <w:b w:val="false"/>
          <w:i w:val="false"/>
          <w:color w:val="000000"/>
          <w:sz w:val="28"/>
        </w:rPr>
        <w:t>
      4) фразировка – художественно-смысловое выделение музыкальных фраз для наиболее выразительного раскрытия исполнителем содержания музыкального произведения;</w:t>
      </w:r>
    </w:p>
    <w:bookmarkEnd w:id="13180"/>
    <w:bookmarkStart w:name="z17705" w:id="13181"/>
    <w:p>
      <w:pPr>
        <w:spacing w:after="0"/>
        <w:ind w:left="0"/>
        <w:jc w:val="both"/>
      </w:pPr>
      <w:r>
        <w:rPr>
          <w:rFonts w:ascii="Times New Roman"/>
          <w:b w:val="false"/>
          <w:i w:val="false"/>
          <w:color w:val="000000"/>
          <w:sz w:val="28"/>
        </w:rPr>
        <w:t>
      5) блюз – отдельно взятая композиция блюза или жанр музыки, получивший широкое распространение в 20-х годах двадцатого века;</w:t>
      </w:r>
    </w:p>
    <w:bookmarkEnd w:id="13181"/>
    <w:bookmarkStart w:name="z17706" w:id="13182"/>
    <w:p>
      <w:pPr>
        <w:spacing w:after="0"/>
        <w:ind w:left="0"/>
        <w:jc w:val="both"/>
      </w:pPr>
      <w:r>
        <w:rPr>
          <w:rFonts w:ascii="Times New Roman"/>
          <w:b w:val="false"/>
          <w:i w:val="false"/>
          <w:color w:val="000000"/>
          <w:sz w:val="28"/>
        </w:rPr>
        <w:t>
      6) бэкграунд – инструментальное или голосовое сопровождение в джазе;</w:t>
      </w:r>
    </w:p>
    <w:bookmarkEnd w:id="13182"/>
    <w:bookmarkStart w:name="z17707" w:id="13183"/>
    <w:p>
      <w:pPr>
        <w:spacing w:after="0"/>
        <w:ind w:left="0"/>
        <w:jc w:val="both"/>
      </w:pPr>
      <w:r>
        <w:rPr>
          <w:rFonts w:ascii="Times New Roman"/>
          <w:b w:val="false"/>
          <w:i w:val="false"/>
          <w:color w:val="000000"/>
          <w:sz w:val="28"/>
        </w:rPr>
        <w:t xml:space="preserve">
      7) вибрато (тремоляция) – периодические изменения высоты, силы (громкости) или тембра музыкального звука или пения; </w:t>
      </w:r>
    </w:p>
    <w:bookmarkEnd w:id="13183"/>
    <w:bookmarkStart w:name="z17708" w:id="13184"/>
    <w:p>
      <w:pPr>
        <w:spacing w:after="0"/>
        <w:ind w:left="0"/>
        <w:jc w:val="both"/>
      </w:pPr>
      <w:r>
        <w:rPr>
          <w:rFonts w:ascii="Times New Roman"/>
          <w:b w:val="false"/>
          <w:i w:val="false"/>
          <w:color w:val="000000"/>
          <w:sz w:val="28"/>
        </w:rPr>
        <w:t>
      8) гамма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13184"/>
    <w:bookmarkStart w:name="z17709" w:id="13185"/>
    <w:p>
      <w:pPr>
        <w:spacing w:after="0"/>
        <w:ind w:left="0"/>
        <w:jc w:val="both"/>
      </w:pPr>
      <w:r>
        <w:rPr>
          <w:rFonts w:ascii="Times New Roman"/>
          <w:b w:val="false"/>
          <w:i w:val="false"/>
          <w:color w:val="000000"/>
          <w:sz w:val="28"/>
        </w:rPr>
        <w:t>
      9) глиссандо – музыкальный термин, штрих, означающий плавное скольжение от одного звука к другому, дает колористический эффект;</w:t>
      </w:r>
    </w:p>
    <w:bookmarkEnd w:id="13185"/>
    <w:bookmarkStart w:name="z17710" w:id="13186"/>
    <w:p>
      <w:pPr>
        <w:spacing w:after="0"/>
        <w:ind w:left="0"/>
        <w:jc w:val="both"/>
      </w:pPr>
      <w:r>
        <w:rPr>
          <w:rFonts w:ascii="Times New Roman"/>
          <w:b w:val="false"/>
          <w:i w:val="false"/>
          <w:color w:val="000000"/>
          <w:sz w:val="28"/>
        </w:rPr>
        <w:t>
      10) деташе – разновидность приема исполнения на струнных смычковых инструментах;</w:t>
      </w:r>
    </w:p>
    <w:bookmarkEnd w:id="13186"/>
    <w:bookmarkStart w:name="z17711" w:id="13187"/>
    <w:p>
      <w:pPr>
        <w:spacing w:after="0"/>
        <w:ind w:left="0"/>
        <w:jc w:val="both"/>
      </w:pPr>
      <w:r>
        <w:rPr>
          <w:rFonts w:ascii="Times New Roman"/>
          <w:b w:val="false"/>
          <w:i w:val="false"/>
          <w:color w:val="000000"/>
          <w:sz w:val="28"/>
        </w:rPr>
        <w:t xml:space="preserve">
      11)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 </w:t>
      </w:r>
    </w:p>
    <w:bookmarkEnd w:id="13187"/>
    <w:bookmarkStart w:name="z17712" w:id="13188"/>
    <w:p>
      <w:pPr>
        <w:spacing w:after="0"/>
        <w:ind w:left="0"/>
        <w:jc w:val="both"/>
      </w:pPr>
      <w:r>
        <w:rPr>
          <w:rFonts w:ascii="Times New Roman"/>
          <w:b w:val="false"/>
          <w:i w:val="false"/>
          <w:color w:val="000000"/>
          <w:sz w:val="28"/>
        </w:rPr>
        <w:t>
      12) звукоизвлечение – извлечение, порождение звуков при игре на музыкальном инструменте или пении;</w:t>
      </w:r>
    </w:p>
    <w:bookmarkEnd w:id="13188"/>
    <w:bookmarkStart w:name="z17713" w:id="13189"/>
    <w:p>
      <w:pPr>
        <w:spacing w:after="0"/>
        <w:ind w:left="0"/>
        <w:jc w:val="both"/>
      </w:pPr>
      <w:r>
        <w:rPr>
          <w:rFonts w:ascii="Times New Roman"/>
          <w:b w:val="false"/>
          <w:i w:val="false"/>
          <w:color w:val="000000"/>
          <w:sz w:val="28"/>
        </w:rPr>
        <w:t>
      13) кварта – музыкальный интервал, один из совершенных консонансов;</w:t>
      </w:r>
    </w:p>
    <w:bookmarkEnd w:id="13189"/>
    <w:bookmarkStart w:name="z17714" w:id="13190"/>
    <w:p>
      <w:pPr>
        <w:spacing w:after="0"/>
        <w:ind w:left="0"/>
        <w:jc w:val="both"/>
      </w:pPr>
      <w:r>
        <w:rPr>
          <w:rFonts w:ascii="Times New Roman"/>
          <w:b w:val="false"/>
          <w:i w:val="false"/>
          <w:color w:val="000000"/>
          <w:sz w:val="28"/>
        </w:rPr>
        <w:t>
      14)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13190"/>
    <w:bookmarkStart w:name="z17715" w:id="13191"/>
    <w:p>
      <w:pPr>
        <w:spacing w:after="0"/>
        <w:ind w:left="0"/>
        <w:jc w:val="both"/>
      </w:pPr>
      <w:r>
        <w:rPr>
          <w:rFonts w:ascii="Times New Roman"/>
          <w:b w:val="false"/>
          <w:i w:val="false"/>
          <w:color w:val="000000"/>
          <w:sz w:val="28"/>
        </w:rPr>
        <w:t>
      15) мейнстрим – популярное музыкальное направление;</w:t>
      </w:r>
    </w:p>
    <w:bookmarkEnd w:id="13191"/>
    <w:bookmarkStart w:name="z17716" w:id="13192"/>
    <w:p>
      <w:pPr>
        <w:spacing w:after="0"/>
        <w:ind w:left="0"/>
        <w:jc w:val="both"/>
      </w:pPr>
      <w:r>
        <w:rPr>
          <w:rFonts w:ascii="Times New Roman"/>
          <w:b w:val="false"/>
          <w:i w:val="false"/>
          <w:color w:val="000000"/>
          <w:sz w:val="28"/>
        </w:rPr>
        <w:t>
      16) музыкальная фразировка – средство музыкальной выразительности, определяющее художественно-смысловое разграничение музыкального построения на составные части (мотивы, фразы, предложения, периоды, разделы, части), установление и выполнение цезуры, выразительную передачу динамических, агогических, штриховых и интонационных элементов музыки и так далее;</w:t>
      </w:r>
    </w:p>
    <w:bookmarkEnd w:id="13192"/>
    <w:bookmarkStart w:name="z17717" w:id="13193"/>
    <w:p>
      <w:pPr>
        <w:spacing w:after="0"/>
        <w:ind w:left="0"/>
        <w:jc w:val="both"/>
      </w:pPr>
      <w:r>
        <w:rPr>
          <w:rFonts w:ascii="Times New Roman"/>
          <w:b w:val="false"/>
          <w:i w:val="false"/>
          <w:color w:val="000000"/>
          <w:sz w:val="28"/>
        </w:rPr>
        <w:t>
      17) октава – музыкальный интервал, в котором соотношение частот между звуками составляет 1:2, то есть частота высокого звука в 2 раза больше низкого;</w:t>
      </w:r>
    </w:p>
    <w:bookmarkEnd w:id="13193"/>
    <w:bookmarkStart w:name="z17718" w:id="13194"/>
    <w:p>
      <w:pPr>
        <w:spacing w:after="0"/>
        <w:ind w:left="0"/>
        <w:jc w:val="both"/>
      </w:pPr>
      <w:r>
        <w:rPr>
          <w:rFonts w:ascii="Times New Roman"/>
          <w:b w:val="false"/>
          <w:i w:val="false"/>
          <w:color w:val="000000"/>
          <w:sz w:val="28"/>
        </w:rPr>
        <w:t>
      18) пентатоника – пятиступенная интервальная система, все звуки которой расположены по чистым квинтам и (или) квартам;</w:t>
      </w:r>
    </w:p>
    <w:bookmarkEnd w:id="13194"/>
    <w:bookmarkStart w:name="z17719" w:id="13195"/>
    <w:p>
      <w:pPr>
        <w:spacing w:after="0"/>
        <w:ind w:left="0"/>
        <w:jc w:val="both"/>
      </w:pPr>
      <w:r>
        <w:rPr>
          <w:rFonts w:ascii="Times New Roman"/>
          <w:b w:val="false"/>
          <w:i w:val="false"/>
          <w:color w:val="000000"/>
          <w:sz w:val="28"/>
        </w:rPr>
        <w:t>
      19) регистр – относительная высота ноты, диапазон;</w:t>
      </w:r>
    </w:p>
    <w:bookmarkEnd w:id="13195"/>
    <w:bookmarkStart w:name="z17720" w:id="13196"/>
    <w:p>
      <w:pPr>
        <w:spacing w:after="0"/>
        <w:ind w:left="0"/>
        <w:jc w:val="both"/>
      </w:pPr>
      <w:r>
        <w:rPr>
          <w:rFonts w:ascii="Times New Roman"/>
          <w:b w:val="false"/>
          <w:i w:val="false"/>
          <w:color w:val="000000"/>
          <w:sz w:val="28"/>
        </w:rPr>
        <w:t>
      20) рифф – совокупность нот, разделенных на фигуры, которые составляют музыкальную композицию либо ее часть; рифф — прием мелодической техники рока, джаза, особенно характерный для свинга, одна из форм остинато. Представляет собой периодически повторяющуюся короткую мелодическую фразу. В биг-бэнде  исполняются одновременно несколько разных риффов, иногда их серия проводится в последовательном чередовании. В рок-музыке используются гитарные риффы;</w:t>
      </w:r>
    </w:p>
    <w:bookmarkEnd w:id="13196"/>
    <w:bookmarkStart w:name="z17721" w:id="13197"/>
    <w:p>
      <w:pPr>
        <w:spacing w:after="0"/>
        <w:ind w:left="0"/>
        <w:jc w:val="both"/>
      </w:pPr>
      <w:r>
        <w:rPr>
          <w:rFonts w:ascii="Times New Roman"/>
          <w:b w:val="false"/>
          <w:i w:val="false"/>
          <w:color w:val="000000"/>
          <w:sz w:val="28"/>
        </w:rPr>
        <w:t>
      21) свинг – стиль джаза в исполнении биг-бэнда, где свободная импровизация уступает место игре по нотированным аранжировкам;</w:t>
      </w:r>
    </w:p>
    <w:bookmarkEnd w:id="13197"/>
    <w:bookmarkStart w:name="z17722" w:id="13198"/>
    <w:p>
      <w:pPr>
        <w:spacing w:after="0"/>
        <w:ind w:left="0"/>
        <w:jc w:val="both"/>
      </w:pPr>
      <w:r>
        <w:rPr>
          <w:rFonts w:ascii="Times New Roman"/>
          <w:b w:val="false"/>
          <w:i w:val="false"/>
          <w:color w:val="000000"/>
          <w:sz w:val="28"/>
        </w:rPr>
        <w:t>
      22) секунда – музыкальный интервал шириной в две ступени, обозначается цифрой 2;</w:t>
      </w:r>
    </w:p>
    <w:bookmarkEnd w:id="13198"/>
    <w:bookmarkStart w:name="z17723" w:id="13199"/>
    <w:p>
      <w:pPr>
        <w:spacing w:after="0"/>
        <w:ind w:left="0"/>
        <w:jc w:val="both"/>
      </w:pPr>
      <w:r>
        <w:rPr>
          <w:rFonts w:ascii="Times New Roman"/>
          <w:b w:val="false"/>
          <w:i w:val="false"/>
          <w:color w:val="000000"/>
          <w:sz w:val="28"/>
        </w:rPr>
        <w:t>
      23) септаккорд – аккорд, состоящий из четырех звуков, которые расположены или расположены по терциям;</w:t>
      </w:r>
    </w:p>
    <w:bookmarkEnd w:id="13199"/>
    <w:bookmarkStart w:name="z17724" w:id="13200"/>
    <w:p>
      <w:pPr>
        <w:spacing w:after="0"/>
        <w:ind w:left="0"/>
        <w:jc w:val="both"/>
      </w:pPr>
      <w:r>
        <w:rPr>
          <w:rFonts w:ascii="Times New Roman"/>
          <w:b w:val="false"/>
          <w:i w:val="false"/>
          <w:color w:val="000000"/>
          <w:sz w:val="28"/>
        </w:rPr>
        <w:t>
      24) терция – музыкальный интервал шириной в три ступени, обозначается цифрой 3;</w:t>
      </w:r>
    </w:p>
    <w:bookmarkEnd w:id="13200"/>
    <w:bookmarkStart w:name="z17725" w:id="13201"/>
    <w:p>
      <w:pPr>
        <w:spacing w:after="0"/>
        <w:ind w:left="0"/>
        <w:jc w:val="both"/>
      </w:pPr>
      <w:r>
        <w:rPr>
          <w:rFonts w:ascii="Times New Roman"/>
          <w:b w:val="false"/>
          <w:i w:val="false"/>
          <w:color w:val="000000"/>
          <w:sz w:val="28"/>
        </w:rPr>
        <w:t>
      25) трезвучие – аккорд, состоящий из трех звуков, расположенных по терциям;</w:t>
      </w:r>
    </w:p>
    <w:bookmarkEnd w:id="13201"/>
    <w:bookmarkStart w:name="z17726" w:id="13202"/>
    <w:p>
      <w:pPr>
        <w:spacing w:after="0"/>
        <w:ind w:left="0"/>
        <w:jc w:val="both"/>
      </w:pPr>
      <w:r>
        <w:rPr>
          <w:rFonts w:ascii="Times New Roman"/>
          <w:b w:val="false"/>
          <w:i w:val="false"/>
          <w:color w:val="000000"/>
          <w:sz w:val="28"/>
        </w:rPr>
        <w:t xml:space="preserve">
      26) флажолет – прием игры на струнных смычковых и щипковых инструментах, заключающийся в извлечении звука-обертона. Также флажолетом называется сам извлекаемый звук-обертон. На струнных инструментах исполняется путем частичного прижатия струны в точке деления ее длины на 2 (высота звучания струны повышается на октаву), на 4 (2 октавы); </w:t>
      </w:r>
    </w:p>
    <w:bookmarkEnd w:id="13202"/>
    <w:bookmarkStart w:name="z17727" w:id="13203"/>
    <w:p>
      <w:pPr>
        <w:spacing w:after="0"/>
        <w:ind w:left="0"/>
        <w:jc w:val="both"/>
      </w:pPr>
      <w:r>
        <w:rPr>
          <w:rFonts w:ascii="Times New Roman"/>
          <w:b w:val="false"/>
          <w:i w:val="false"/>
          <w:color w:val="000000"/>
          <w:sz w:val="28"/>
        </w:rPr>
        <w:t xml:space="preserve">
      27) форшлаг –  мелодическое украшение, состоящее из одного или нескольких звуков, предшествующих какому-либо звуку мелодии, и исполняющееся за счет длительности последующего звука (как правило); </w:t>
      </w:r>
    </w:p>
    <w:bookmarkEnd w:id="13203"/>
    <w:bookmarkStart w:name="z17728" w:id="13204"/>
    <w:p>
      <w:pPr>
        <w:spacing w:after="0"/>
        <w:ind w:left="0"/>
        <w:jc w:val="both"/>
      </w:pPr>
      <w:r>
        <w:rPr>
          <w:rFonts w:ascii="Times New Roman"/>
          <w:b w:val="false"/>
          <w:i w:val="false"/>
          <w:color w:val="000000"/>
          <w:sz w:val="28"/>
        </w:rPr>
        <w:t xml:space="preserve">
      28) штрих – способ (прием и метод) исполнения нот, группы нот, образующих звук. </w:t>
      </w:r>
    </w:p>
    <w:bookmarkEnd w:id="13204"/>
    <w:bookmarkStart w:name="z17729" w:id="13205"/>
    <w:p>
      <w:pPr>
        <w:spacing w:after="0"/>
        <w:ind w:left="0"/>
        <w:jc w:val="both"/>
      </w:pPr>
      <w:r>
        <w:rPr>
          <w:rFonts w:ascii="Times New Roman"/>
          <w:b w:val="false"/>
          <w:i w:val="false"/>
          <w:color w:val="000000"/>
          <w:sz w:val="28"/>
        </w:rPr>
        <w:t>
      3. Цель Программы: создание условий для воспитания и развития личности обучающегося с учетом его природных возможностей на основе приобретенных им знаний, умений и навыков игры на инструменте.</w:t>
      </w:r>
    </w:p>
    <w:bookmarkEnd w:id="13205"/>
    <w:bookmarkStart w:name="z17730" w:id="13206"/>
    <w:p>
      <w:pPr>
        <w:spacing w:after="0"/>
        <w:ind w:left="0"/>
        <w:jc w:val="both"/>
      </w:pPr>
      <w:r>
        <w:rPr>
          <w:rFonts w:ascii="Times New Roman"/>
          <w:b w:val="false"/>
          <w:i w:val="false"/>
          <w:color w:val="000000"/>
          <w:sz w:val="28"/>
        </w:rPr>
        <w:t>
      4. Задачи Программы.</w:t>
      </w:r>
    </w:p>
    <w:bookmarkEnd w:id="13206"/>
    <w:bookmarkStart w:name="z17731" w:id="13207"/>
    <w:p>
      <w:pPr>
        <w:spacing w:after="0"/>
        <w:ind w:left="0"/>
        <w:jc w:val="both"/>
      </w:pPr>
      <w:r>
        <w:rPr>
          <w:rFonts w:ascii="Times New Roman"/>
          <w:b w:val="false"/>
          <w:i w:val="false"/>
          <w:color w:val="000000"/>
          <w:sz w:val="28"/>
        </w:rPr>
        <w:t>
      Обучающие:</w:t>
      </w:r>
    </w:p>
    <w:bookmarkEnd w:id="13207"/>
    <w:bookmarkStart w:name="z17732" w:id="13208"/>
    <w:p>
      <w:pPr>
        <w:spacing w:after="0"/>
        <w:ind w:left="0"/>
        <w:jc w:val="both"/>
      </w:pPr>
      <w:r>
        <w:rPr>
          <w:rFonts w:ascii="Times New Roman"/>
          <w:b w:val="false"/>
          <w:i w:val="false"/>
          <w:color w:val="000000"/>
          <w:sz w:val="28"/>
        </w:rPr>
        <w:t>
      1) освоение обучающимся музыкальной грамоты, необходимой для владения инструментом в пределах Программы;</w:t>
      </w:r>
    </w:p>
    <w:bookmarkEnd w:id="13208"/>
    <w:bookmarkStart w:name="z17733" w:id="13209"/>
    <w:p>
      <w:pPr>
        <w:spacing w:after="0"/>
        <w:ind w:left="0"/>
        <w:jc w:val="both"/>
      </w:pPr>
      <w:r>
        <w:rPr>
          <w:rFonts w:ascii="Times New Roman"/>
          <w:b w:val="false"/>
          <w:i w:val="false"/>
          <w:color w:val="000000"/>
          <w:sz w:val="28"/>
        </w:rPr>
        <w:t>
      2) обучение практическим навыкам и специфическим особенностям исполнительства на основе практического овладения всеми стилями эстрадной музыки;</w:t>
      </w:r>
    </w:p>
    <w:bookmarkEnd w:id="13209"/>
    <w:bookmarkStart w:name="z17734" w:id="13210"/>
    <w:p>
      <w:pPr>
        <w:spacing w:after="0"/>
        <w:ind w:left="0"/>
        <w:jc w:val="both"/>
      </w:pPr>
      <w:r>
        <w:rPr>
          <w:rFonts w:ascii="Times New Roman"/>
          <w:b w:val="false"/>
          <w:i w:val="false"/>
          <w:color w:val="000000"/>
          <w:sz w:val="28"/>
        </w:rPr>
        <w:t xml:space="preserve">
      3) приобретение обучающимся умений и навыков, необходимых в сольном, ансамблевом и оркестровом исполнительстве; </w:t>
      </w:r>
    </w:p>
    <w:bookmarkEnd w:id="13210"/>
    <w:bookmarkStart w:name="z17735" w:id="13211"/>
    <w:p>
      <w:pPr>
        <w:spacing w:after="0"/>
        <w:ind w:left="0"/>
        <w:jc w:val="both"/>
      </w:pPr>
      <w:r>
        <w:rPr>
          <w:rFonts w:ascii="Times New Roman"/>
          <w:b w:val="false"/>
          <w:i w:val="false"/>
          <w:color w:val="000000"/>
          <w:sz w:val="28"/>
        </w:rPr>
        <w:t>
      4) формирование у обучающегося комплекса исполнительских навыков, позволяющих воспринимать, осваивать и исполнять на джазовой трубе произведения различных жанров и форм;</w:t>
      </w:r>
    </w:p>
    <w:bookmarkEnd w:id="13211"/>
    <w:bookmarkStart w:name="z17736" w:id="13212"/>
    <w:p>
      <w:pPr>
        <w:spacing w:after="0"/>
        <w:ind w:left="0"/>
        <w:jc w:val="both"/>
      </w:pPr>
      <w:r>
        <w:rPr>
          <w:rFonts w:ascii="Times New Roman"/>
          <w:b w:val="false"/>
          <w:i w:val="false"/>
          <w:color w:val="000000"/>
          <w:sz w:val="28"/>
        </w:rPr>
        <w:t>
      5) приобретение обучающимся опыта творческой деятельности и публичных выступлений.</w:t>
      </w:r>
    </w:p>
    <w:bookmarkEnd w:id="13212"/>
    <w:bookmarkStart w:name="z17737" w:id="13213"/>
    <w:p>
      <w:pPr>
        <w:spacing w:after="0"/>
        <w:ind w:left="0"/>
        <w:jc w:val="both"/>
      </w:pPr>
      <w:r>
        <w:rPr>
          <w:rFonts w:ascii="Times New Roman"/>
          <w:b w:val="false"/>
          <w:i w:val="false"/>
          <w:color w:val="000000"/>
          <w:sz w:val="28"/>
        </w:rPr>
        <w:t>
      Развивающие:</w:t>
      </w:r>
    </w:p>
    <w:bookmarkEnd w:id="13213"/>
    <w:bookmarkStart w:name="z17738" w:id="13214"/>
    <w:p>
      <w:pPr>
        <w:spacing w:after="0"/>
        <w:ind w:left="0"/>
        <w:jc w:val="both"/>
      </w:pPr>
      <w:r>
        <w:rPr>
          <w:rFonts w:ascii="Times New Roman"/>
          <w:b w:val="false"/>
          <w:i w:val="false"/>
          <w:color w:val="000000"/>
          <w:sz w:val="28"/>
        </w:rPr>
        <w:t>
      1) развитие слуха, ритма, памяти, музыкальности и артистизма;</w:t>
      </w:r>
    </w:p>
    <w:bookmarkEnd w:id="13214"/>
    <w:bookmarkStart w:name="z17739" w:id="13215"/>
    <w:p>
      <w:pPr>
        <w:spacing w:after="0"/>
        <w:ind w:left="0"/>
        <w:jc w:val="both"/>
      </w:pPr>
      <w:r>
        <w:rPr>
          <w:rFonts w:ascii="Times New Roman"/>
          <w:b w:val="false"/>
          <w:i w:val="false"/>
          <w:color w:val="000000"/>
          <w:sz w:val="28"/>
        </w:rPr>
        <w:t>
      2) развитие интереса к джазовой музыке и музыкальному творчеству;</w:t>
      </w:r>
    </w:p>
    <w:bookmarkEnd w:id="13215"/>
    <w:bookmarkStart w:name="z17740" w:id="13216"/>
    <w:p>
      <w:pPr>
        <w:spacing w:after="0"/>
        <w:ind w:left="0"/>
        <w:jc w:val="both"/>
      </w:pPr>
      <w:r>
        <w:rPr>
          <w:rFonts w:ascii="Times New Roman"/>
          <w:b w:val="false"/>
          <w:i w:val="false"/>
          <w:color w:val="000000"/>
          <w:sz w:val="28"/>
        </w:rPr>
        <w:t xml:space="preserve">
      3) развитие образного мышления, воображения, эмоционального восприятия музыки, исполнительской воли и выдержки; </w:t>
      </w:r>
    </w:p>
    <w:bookmarkEnd w:id="13216"/>
    <w:bookmarkStart w:name="z17741" w:id="13217"/>
    <w:p>
      <w:pPr>
        <w:spacing w:after="0"/>
        <w:ind w:left="0"/>
        <w:jc w:val="both"/>
      </w:pPr>
      <w:r>
        <w:rPr>
          <w:rFonts w:ascii="Times New Roman"/>
          <w:b w:val="false"/>
          <w:i w:val="false"/>
          <w:color w:val="000000"/>
          <w:sz w:val="28"/>
        </w:rPr>
        <w:t>
      4) физическое развитие (двигательные навыки, координация движения, осанка, выносливость).</w:t>
      </w:r>
    </w:p>
    <w:bookmarkEnd w:id="13217"/>
    <w:bookmarkStart w:name="z17742" w:id="13218"/>
    <w:p>
      <w:pPr>
        <w:spacing w:after="0"/>
        <w:ind w:left="0"/>
        <w:jc w:val="both"/>
      </w:pPr>
      <w:r>
        <w:rPr>
          <w:rFonts w:ascii="Times New Roman"/>
          <w:b w:val="false"/>
          <w:i w:val="false"/>
          <w:color w:val="000000"/>
          <w:sz w:val="28"/>
        </w:rPr>
        <w:t>
      Воспитательные:</w:t>
      </w:r>
    </w:p>
    <w:bookmarkEnd w:id="13218"/>
    <w:bookmarkStart w:name="z17743" w:id="13219"/>
    <w:p>
      <w:pPr>
        <w:spacing w:after="0"/>
        <w:ind w:left="0"/>
        <w:jc w:val="both"/>
      </w:pPr>
      <w:r>
        <w:rPr>
          <w:rFonts w:ascii="Times New Roman"/>
          <w:b w:val="false"/>
          <w:i w:val="false"/>
          <w:color w:val="000000"/>
          <w:sz w:val="28"/>
        </w:rPr>
        <w:t>
      1) расширение музыкального кругозора, развитие познавательного интереса к музыкальному творчеству;</w:t>
      </w:r>
    </w:p>
    <w:bookmarkEnd w:id="13219"/>
    <w:bookmarkStart w:name="z17744" w:id="13220"/>
    <w:p>
      <w:pPr>
        <w:spacing w:after="0"/>
        <w:ind w:left="0"/>
        <w:jc w:val="both"/>
      </w:pPr>
      <w:r>
        <w:rPr>
          <w:rFonts w:ascii="Times New Roman"/>
          <w:b w:val="false"/>
          <w:i w:val="false"/>
          <w:color w:val="000000"/>
          <w:sz w:val="28"/>
        </w:rPr>
        <w:t>
      2) воспитание художественного вкуса, культуры исполнительского мастерства, интереса к музыкальному искусству;</w:t>
      </w:r>
    </w:p>
    <w:bookmarkEnd w:id="13220"/>
    <w:bookmarkStart w:name="z17745" w:id="13221"/>
    <w:p>
      <w:pPr>
        <w:spacing w:after="0"/>
        <w:ind w:left="0"/>
        <w:jc w:val="both"/>
      </w:pPr>
      <w:r>
        <w:rPr>
          <w:rFonts w:ascii="Times New Roman"/>
          <w:b w:val="false"/>
          <w:i w:val="false"/>
          <w:color w:val="000000"/>
          <w:sz w:val="28"/>
        </w:rPr>
        <w:t>
      3) приобщение обучающегося к основам национальной и мировой музыкальной культуры;</w:t>
      </w:r>
    </w:p>
    <w:bookmarkEnd w:id="13221"/>
    <w:bookmarkStart w:name="z17746" w:id="13222"/>
    <w:p>
      <w:pPr>
        <w:spacing w:after="0"/>
        <w:ind w:left="0"/>
        <w:jc w:val="both"/>
      </w:pPr>
      <w:r>
        <w:rPr>
          <w:rFonts w:ascii="Times New Roman"/>
          <w:b w:val="false"/>
          <w:i w:val="false"/>
          <w:color w:val="000000"/>
          <w:sz w:val="28"/>
        </w:rPr>
        <w:t>
      4) воспитание личности, способной к созидательному и творческому труду.</w:t>
      </w:r>
    </w:p>
    <w:bookmarkEnd w:id="13222"/>
    <w:bookmarkStart w:name="z17747" w:id="13223"/>
    <w:p>
      <w:pPr>
        <w:spacing w:after="0"/>
        <w:ind w:left="0"/>
        <w:jc w:val="both"/>
      </w:pPr>
      <w:r>
        <w:rPr>
          <w:rFonts w:ascii="Times New Roman"/>
          <w:b w:val="false"/>
          <w:i w:val="false"/>
          <w:color w:val="000000"/>
          <w:sz w:val="28"/>
        </w:rPr>
        <w:t>
      5. Срок освоения Программы – семь лет. По заявлению родителей обучающихся срок освоения программы увеличивается на один-два года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w:t>
      </w:r>
    </w:p>
    <w:bookmarkEnd w:id="13223"/>
    <w:bookmarkStart w:name="z17748" w:id="13224"/>
    <w:p>
      <w:pPr>
        <w:spacing w:after="0"/>
        <w:ind w:left="0"/>
        <w:jc w:val="both"/>
      </w:pPr>
      <w:r>
        <w:rPr>
          <w:rFonts w:ascii="Times New Roman"/>
          <w:b w:val="false"/>
          <w:i w:val="false"/>
          <w:color w:val="000000"/>
          <w:sz w:val="28"/>
        </w:rPr>
        <w:t>
      6. Инструмент "Труба" применяется в различных по составу ансамблях и оркестрах, где выполняет лидирующую функцию. Обучение осуществляется в индивидуальной, мелкогрупповой формах.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3224"/>
    <w:bookmarkStart w:name="z17749" w:id="13225"/>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3225"/>
    <w:bookmarkStart w:name="z17750" w:id="13226"/>
    <w:p>
      <w:pPr>
        <w:spacing w:after="0"/>
        <w:ind w:left="0"/>
        <w:jc w:val="both"/>
      </w:pPr>
      <w:r>
        <w:rPr>
          <w:rFonts w:ascii="Times New Roman"/>
          <w:b w:val="false"/>
          <w:i w:val="false"/>
          <w:color w:val="000000"/>
          <w:sz w:val="28"/>
        </w:rPr>
        <w:t>
      7. Программа предназначена для использования в работе с обучающимися, ориентирована на общее музыкальное образование, развитие и на дальнейшее профессиональное обучение.</w:t>
      </w:r>
    </w:p>
    <w:bookmarkEnd w:id="13226"/>
    <w:bookmarkStart w:name="z17751" w:id="13227"/>
    <w:p>
      <w:pPr>
        <w:spacing w:after="0"/>
        <w:ind w:left="0"/>
        <w:jc w:val="both"/>
      </w:pPr>
      <w:r>
        <w:rPr>
          <w:rFonts w:ascii="Times New Roman"/>
          <w:b w:val="false"/>
          <w:i w:val="false"/>
          <w:color w:val="000000"/>
          <w:sz w:val="28"/>
        </w:rPr>
        <w:t>
      8. Программа создает условия для более дифференцированного музыкального развития каждого ребенка, предусматривает методы преподавания, соответствующие возрастным и индивидуальным особенностям обучающихся, которые способствуют развитию творческого потенциала.</w:t>
      </w:r>
    </w:p>
    <w:bookmarkEnd w:id="13227"/>
    <w:bookmarkStart w:name="z17752" w:id="13228"/>
    <w:p>
      <w:pPr>
        <w:spacing w:after="0"/>
        <w:ind w:left="0"/>
        <w:jc w:val="both"/>
      </w:pPr>
      <w:r>
        <w:rPr>
          <w:rFonts w:ascii="Times New Roman"/>
          <w:b w:val="false"/>
          <w:i w:val="false"/>
          <w:color w:val="000000"/>
          <w:sz w:val="28"/>
        </w:rPr>
        <w:t>
      9. Спецификой Программы является органичный синтез обучения на основе лучших традиций классической и джазовой музыки.</w:t>
      </w:r>
    </w:p>
    <w:bookmarkEnd w:id="13228"/>
    <w:bookmarkStart w:name="z17753" w:id="13229"/>
    <w:p>
      <w:pPr>
        <w:spacing w:after="0"/>
        <w:ind w:left="0"/>
        <w:jc w:val="both"/>
      </w:pPr>
      <w:r>
        <w:rPr>
          <w:rFonts w:ascii="Times New Roman"/>
          <w:b w:val="false"/>
          <w:i w:val="false"/>
          <w:color w:val="000000"/>
          <w:sz w:val="28"/>
        </w:rPr>
        <w:t xml:space="preserve">
      Содержание Программы составляют эстрадная и джазовая музыка всех стилей: блюз, свинг, би-боп, латиноамериканские жанры, джаз-рок, рок, эстрадные пьесы. </w:t>
      </w:r>
    </w:p>
    <w:bookmarkEnd w:id="13229"/>
    <w:bookmarkStart w:name="z17754" w:id="13230"/>
    <w:p>
      <w:pPr>
        <w:spacing w:after="0"/>
        <w:ind w:left="0"/>
        <w:jc w:val="both"/>
      </w:pPr>
      <w:r>
        <w:rPr>
          <w:rFonts w:ascii="Times New Roman"/>
          <w:b w:val="false"/>
          <w:i w:val="false"/>
          <w:color w:val="000000"/>
          <w:sz w:val="28"/>
        </w:rPr>
        <w:t xml:space="preserve">
      10. На индивидуальных уроках осуществляется активное знакомство с джазовым языком, основными джазовыми гаммами и методами импровизации. Джазовые пьесы разучиваются под бэкграунды. Одна из важных форм работы - игра в небольших ансамблях, так называемых "комбо". </w:t>
      </w:r>
    </w:p>
    <w:bookmarkEnd w:id="13230"/>
    <w:bookmarkStart w:name="z17755" w:id="13231"/>
    <w:p>
      <w:pPr>
        <w:spacing w:after="0"/>
        <w:ind w:left="0"/>
        <w:jc w:val="both"/>
      </w:pPr>
      <w:r>
        <w:rPr>
          <w:rFonts w:ascii="Times New Roman"/>
          <w:b w:val="false"/>
          <w:i w:val="false"/>
          <w:color w:val="000000"/>
          <w:sz w:val="28"/>
        </w:rPr>
        <w:t xml:space="preserve">
      11. Программа ориентирована на современный джазовый мейнстрим, вводит обучающегося в круг эстетических стереотипов, понятий, нормативов стилистики джазовой музыки эпохи свинга. </w:t>
      </w:r>
    </w:p>
    <w:bookmarkEnd w:id="13231"/>
    <w:bookmarkStart w:name="z17756" w:id="13232"/>
    <w:p>
      <w:pPr>
        <w:spacing w:after="0"/>
        <w:ind w:left="0"/>
        <w:jc w:val="both"/>
      </w:pPr>
      <w:r>
        <w:rPr>
          <w:rFonts w:ascii="Times New Roman"/>
          <w:b w:val="false"/>
          <w:i w:val="false"/>
          <w:color w:val="000000"/>
          <w:sz w:val="28"/>
        </w:rPr>
        <w:t>
      За основу Программы взяты разработки американских композиторов, труды Jamey Aebersold [Джейми Аберсольд], Mike Steinel [Майк Штейнел], Shelton G.Berg. [Шелтон Г. Берг]. Американская методика джазовой импровизации адаптируется для детских музыкальных школ, распределяется на 7 лет в порядке постепенного усложнения музыкального материала с учетом возрастных особенностей обучающихся.</w:t>
      </w:r>
    </w:p>
    <w:bookmarkEnd w:id="13232"/>
    <w:bookmarkStart w:name="z17757" w:id="13233"/>
    <w:p>
      <w:pPr>
        <w:spacing w:after="0"/>
        <w:ind w:left="0"/>
        <w:jc w:val="both"/>
      </w:pPr>
      <w:r>
        <w:rPr>
          <w:rFonts w:ascii="Times New Roman"/>
          <w:b w:val="false"/>
          <w:i w:val="false"/>
          <w:color w:val="000000"/>
          <w:sz w:val="28"/>
        </w:rPr>
        <w:t>
      12. В класс "Инструмент" (труба) джазовой специализации отбираются наиболее способные обучающиеся, проявляющие интерес к жанру джазовой музыки, обладающие гармоническим слухом, музыкальной памятью, чувством ритма. Инструмент "Труба" - один из самых распространенных в джазовой музыке, применяется в различных по составу ансамблях и оркестрах, где выполняет мелодическую функцию.</w:t>
      </w:r>
    </w:p>
    <w:bookmarkEnd w:id="13233"/>
    <w:bookmarkStart w:name="z17758" w:id="13234"/>
    <w:p>
      <w:pPr>
        <w:spacing w:after="0"/>
        <w:ind w:left="0"/>
        <w:jc w:val="both"/>
      </w:pPr>
      <w:r>
        <w:rPr>
          <w:rFonts w:ascii="Times New Roman"/>
          <w:b w:val="false"/>
          <w:i w:val="false"/>
          <w:color w:val="000000"/>
          <w:sz w:val="28"/>
        </w:rPr>
        <w:t>
      13. В соответствии с вариативностью образования содержание Программы дифференцируется.</w:t>
      </w:r>
    </w:p>
    <w:bookmarkEnd w:id="13234"/>
    <w:bookmarkStart w:name="z17759" w:id="13235"/>
    <w:p>
      <w:pPr>
        <w:spacing w:after="0"/>
        <w:ind w:left="0"/>
        <w:jc w:val="both"/>
      </w:pPr>
      <w:r>
        <w:rPr>
          <w:rFonts w:ascii="Times New Roman"/>
          <w:b w:val="false"/>
          <w:i w:val="false"/>
          <w:color w:val="000000"/>
          <w:sz w:val="28"/>
        </w:rPr>
        <w:t>
      Обучающийся получает теоретические знания одновременно с практикой. Освоение Программы завершается итоговой аттестацией.</w:t>
      </w:r>
    </w:p>
    <w:bookmarkEnd w:id="13235"/>
    <w:bookmarkStart w:name="z17760" w:id="13236"/>
    <w:p>
      <w:pPr>
        <w:spacing w:after="0"/>
        <w:ind w:left="0"/>
        <w:jc w:val="both"/>
      </w:pPr>
      <w:r>
        <w:rPr>
          <w:rFonts w:ascii="Times New Roman"/>
          <w:b w:val="false"/>
          <w:i w:val="false"/>
          <w:color w:val="000000"/>
          <w:sz w:val="28"/>
        </w:rPr>
        <w:t>
      14. Изучение предмета "Инструмент "Труба" джазовой специализации осуществляется в тесной связи с практическим освоением предметов "Сольфеджио", "Специальный класс (оркестр)", "Ансамбль".</w:t>
      </w:r>
    </w:p>
    <w:bookmarkEnd w:id="13236"/>
    <w:bookmarkStart w:name="z17761" w:id="13237"/>
    <w:p>
      <w:pPr>
        <w:spacing w:after="0"/>
        <w:ind w:left="0"/>
        <w:jc w:val="both"/>
      </w:pPr>
      <w:r>
        <w:rPr>
          <w:rFonts w:ascii="Times New Roman"/>
          <w:b w:val="false"/>
          <w:i w:val="false"/>
          <w:color w:val="000000"/>
          <w:sz w:val="28"/>
        </w:rPr>
        <w:t>
      15. Формы занятий:</w:t>
      </w:r>
    </w:p>
    <w:bookmarkEnd w:id="13237"/>
    <w:bookmarkStart w:name="z17762" w:id="13238"/>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3238"/>
    <w:bookmarkStart w:name="z17763" w:id="13239"/>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3239"/>
    <w:bookmarkStart w:name="z17764" w:id="13240"/>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3240"/>
    <w:bookmarkStart w:name="z17765" w:id="13241"/>
    <w:p>
      <w:pPr>
        <w:spacing w:after="0"/>
        <w:ind w:left="0"/>
        <w:jc w:val="both"/>
      </w:pPr>
      <w:r>
        <w:rPr>
          <w:rFonts w:ascii="Times New Roman"/>
          <w:b w:val="false"/>
          <w:i w:val="false"/>
          <w:color w:val="000000"/>
          <w:sz w:val="28"/>
        </w:rPr>
        <w:t>
      4) конкурсы;</w:t>
      </w:r>
    </w:p>
    <w:bookmarkEnd w:id="13241"/>
    <w:bookmarkStart w:name="z17766" w:id="13242"/>
    <w:p>
      <w:pPr>
        <w:spacing w:after="0"/>
        <w:ind w:left="0"/>
        <w:jc w:val="both"/>
      </w:pPr>
      <w:r>
        <w:rPr>
          <w:rFonts w:ascii="Times New Roman"/>
          <w:b w:val="false"/>
          <w:i w:val="false"/>
          <w:color w:val="000000"/>
          <w:sz w:val="28"/>
        </w:rPr>
        <w:t>
      5) урок-игра (использование игровых технологий на уроке);</w:t>
      </w:r>
    </w:p>
    <w:bookmarkEnd w:id="13242"/>
    <w:bookmarkStart w:name="z17767" w:id="13243"/>
    <w:p>
      <w:pPr>
        <w:spacing w:after="0"/>
        <w:ind w:left="0"/>
        <w:jc w:val="both"/>
      </w:pPr>
      <w:r>
        <w:rPr>
          <w:rFonts w:ascii="Times New Roman"/>
          <w:b w:val="false"/>
          <w:i w:val="false"/>
          <w:color w:val="000000"/>
          <w:sz w:val="28"/>
        </w:rPr>
        <w:t>
      6) урок-экскурсия.</w:t>
      </w:r>
    </w:p>
    <w:bookmarkEnd w:id="13243"/>
    <w:bookmarkStart w:name="z17768" w:id="13244"/>
    <w:p>
      <w:pPr>
        <w:spacing w:after="0"/>
        <w:ind w:left="0"/>
        <w:jc w:val="both"/>
      </w:pPr>
      <w:r>
        <w:rPr>
          <w:rFonts w:ascii="Times New Roman"/>
          <w:b w:val="false"/>
          <w:i w:val="false"/>
          <w:color w:val="000000"/>
          <w:sz w:val="28"/>
        </w:rPr>
        <w:t>
      16. Для достижения поставленных задач используются следующие методы обучения:</w:t>
      </w:r>
    </w:p>
    <w:bookmarkEnd w:id="13244"/>
    <w:bookmarkStart w:name="z17769" w:id="13245"/>
    <w:p>
      <w:pPr>
        <w:spacing w:after="0"/>
        <w:ind w:left="0"/>
        <w:jc w:val="both"/>
      </w:pPr>
      <w:r>
        <w:rPr>
          <w:rFonts w:ascii="Times New Roman"/>
          <w:b w:val="false"/>
          <w:i w:val="false"/>
          <w:color w:val="000000"/>
          <w:sz w:val="28"/>
        </w:rPr>
        <w:t>
      1) словесный – беседа, рассказ, объяснение, дискуссия;</w:t>
      </w:r>
    </w:p>
    <w:bookmarkEnd w:id="13245"/>
    <w:bookmarkStart w:name="z17770" w:id="13246"/>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3246"/>
    <w:bookmarkStart w:name="z17771" w:id="13247"/>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3247"/>
    <w:bookmarkStart w:name="z17772" w:id="13248"/>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3248"/>
    <w:bookmarkStart w:name="z17773" w:id="13249"/>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3249"/>
    <w:bookmarkStart w:name="z17774" w:id="13250"/>
    <w:p>
      <w:pPr>
        <w:spacing w:after="0"/>
        <w:ind w:left="0"/>
        <w:jc w:val="both"/>
      </w:pPr>
      <w:r>
        <w:rPr>
          <w:rFonts w:ascii="Times New Roman"/>
          <w:b w:val="false"/>
          <w:i w:val="false"/>
          <w:color w:val="000000"/>
          <w:sz w:val="28"/>
        </w:rPr>
        <w:t>
      17.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3250"/>
    <w:bookmarkStart w:name="z17775" w:id="13251"/>
    <w:p>
      <w:pPr>
        <w:spacing w:after="0"/>
        <w:ind w:left="0"/>
        <w:jc w:val="both"/>
      </w:pPr>
      <w:r>
        <w:rPr>
          <w:rFonts w:ascii="Times New Roman"/>
          <w:b w:val="false"/>
          <w:i w:val="false"/>
          <w:color w:val="000000"/>
          <w:sz w:val="28"/>
        </w:rPr>
        <w:t>
      18.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3251"/>
    <w:bookmarkStart w:name="z17776" w:id="13252"/>
    <w:p>
      <w:pPr>
        <w:spacing w:after="0"/>
        <w:ind w:left="0"/>
        <w:jc w:val="both"/>
      </w:pPr>
      <w:r>
        <w:rPr>
          <w:rFonts w:ascii="Times New Roman"/>
          <w:b w:val="false"/>
          <w:i w:val="false"/>
          <w:color w:val="000000"/>
          <w:sz w:val="28"/>
        </w:rPr>
        <w:t>
      19.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13252"/>
    <w:bookmarkStart w:name="z17777" w:id="13253"/>
    <w:p>
      <w:pPr>
        <w:spacing w:after="0"/>
        <w:ind w:left="0"/>
        <w:jc w:val="both"/>
      </w:pPr>
      <w:r>
        <w:rPr>
          <w:rFonts w:ascii="Times New Roman"/>
          <w:b w:val="false"/>
          <w:i w:val="false"/>
          <w:color w:val="000000"/>
          <w:sz w:val="28"/>
        </w:rPr>
        <w:t>
      20. Виды внеурочных форм работы:</w:t>
      </w:r>
    </w:p>
    <w:bookmarkEnd w:id="13253"/>
    <w:bookmarkStart w:name="z17778" w:id="13254"/>
    <w:p>
      <w:pPr>
        <w:spacing w:after="0"/>
        <w:ind w:left="0"/>
        <w:jc w:val="both"/>
      </w:pPr>
      <w:r>
        <w:rPr>
          <w:rFonts w:ascii="Times New Roman"/>
          <w:b w:val="false"/>
          <w:i w:val="false"/>
          <w:color w:val="000000"/>
          <w:sz w:val="28"/>
        </w:rPr>
        <w:t>
      1) игра в ансамбле;</w:t>
      </w:r>
    </w:p>
    <w:bookmarkEnd w:id="13254"/>
    <w:bookmarkStart w:name="z17779" w:id="13255"/>
    <w:p>
      <w:pPr>
        <w:spacing w:after="0"/>
        <w:ind w:left="0"/>
        <w:jc w:val="both"/>
      </w:pPr>
      <w:r>
        <w:rPr>
          <w:rFonts w:ascii="Times New Roman"/>
          <w:b w:val="false"/>
          <w:i w:val="false"/>
          <w:color w:val="000000"/>
          <w:sz w:val="28"/>
        </w:rPr>
        <w:t>
      2) подготовка к концертным, конкурсным выступлениям;</w:t>
      </w:r>
    </w:p>
    <w:bookmarkEnd w:id="13255"/>
    <w:bookmarkStart w:name="z17780" w:id="13256"/>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3256"/>
    <w:bookmarkStart w:name="z17781" w:id="13257"/>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3257"/>
    <w:bookmarkStart w:name="z17782" w:id="13258"/>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3258"/>
    <w:bookmarkStart w:name="z17783" w:id="13259"/>
    <w:p>
      <w:pPr>
        <w:spacing w:after="0"/>
        <w:ind w:left="0"/>
        <w:jc w:val="both"/>
      </w:pPr>
      <w:r>
        <w:rPr>
          <w:rFonts w:ascii="Times New Roman"/>
          <w:b w:val="false"/>
          <w:i w:val="false"/>
          <w:color w:val="000000"/>
          <w:sz w:val="28"/>
        </w:rPr>
        <w:t>
      21.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3259"/>
    <w:bookmarkStart w:name="z17784" w:id="13260"/>
    <w:p>
      <w:pPr>
        <w:spacing w:after="0"/>
        <w:ind w:left="0"/>
        <w:jc w:val="both"/>
      </w:pPr>
      <w:r>
        <w:rPr>
          <w:rFonts w:ascii="Times New Roman"/>
          <w:b w:val="false"/>
          <w:i w:val="false"/>
          <w:color w:val="000000"/>
          <w:sz w:val="28"/>
        </w:rPr>
        <w:t>
      22. Структурные элементы рабочей учебной программы:</w:t>
      </w:r>
    </w:p>
    <w:bookmarkEnd w:id="13260"/>
    <w:bookmarkStart w:name="z17785" w:id="13261"/>
    <w:p>
      <w:pPr>
        <w:spacing w:after="0"/>
        <w:ind w:left="0"/>
        <w:jc w:val="both"/>
      </w:pPr>
      <w:r>
        <w:rPr>
          <w:rFonts w:ascii="Times New Roman"/>
          <w:b w:val="false"/>
          <w:i w:val="false"/>
          <w:color w:val="000000"/>
          <w:sz w:val="28"/>
        </w:rPr>
        <w:t>
      1) титульный лист;</w:t>
      </w:r>
    </w:p>
    <w:bookmarkEnd w:id="13261"/>
    <w:bookmarkStart w:name="z17786" w:id="13262"/>
    <w:p>
      <w:pPr>
        <w:spacing w:after="0"/>
        <w:ind w:left="0"/>
        <w:jc w:val="both"/>
      </w:pPr>
      <w:r>
        <w:rPr>
          <w:rFonts w:ascii="Times New Roman"/>
          <w:b w:val="false"/>
          <w:i w:val="false"/>
          <w:color w:val="000000"/>
          <w:sz w:val="28"/>
        </w:rPr>
        <w:t>
      2) пояснительная записка;</w:t>
      </w:r>
    </w:p>
    <w:bookmarkEnd w:id="13262"/>
    <w:bookmarkStart w:name="z17787" w:id="13263"/>
    <w:p>
      <w:pPr>
        <w:spacing w:after="0"/>
        <w:ind w:left="0"/>
        <w:jc w:val="both"/>
      </w:pPr>
      <w:r>
        <w:rPr>
          <w:rFonts w:ascii="Times New Roman"/>
          <w:b w:val="false"/>
          <w:i w:val="false"/>
          <w:color w:val="000000"/>
          <w:sz w:val="28"/>
        </w:rPr>
        <w:t>
      3) планирование учебной деятельности;</w:t>
      </w:r>
    </w:p>
    <w:bookmarkEnd w:id="13263"/>
    <w:bookmarkStart w:name="z17788" w:id="13264"/>
    <w:p>
      <w:pPr>
        <w:spacing w:after="0"/>
        <w:ind w:left="0"/>
        <w:jc w:val="both"/>
      </w:pPr>
      <w:r>
        <w:rPr>
          <w:rFonts w:ascii="Times New Roman"/>
          <w:b w:val="false"/>
          <w:i w:val="false"/>
          <w:color w:val="000000"/>
          <w:sz w:val="28"/>
        </w:rPr>
        <w:t>
      4) учебно-методическое обеспечение учебного процесса.</w:t>
      </w:r>
    </w:p>
    <w:bookmarkEnd w:id="13264"/>
    <w:bookmarkStart w:name="z17789" w:id="13265"/>
    <w:p>
      <w:pPr>
        <w:spacing w:after="0"/>
        <w:ind w:left="0"/>
        <w:jc w:val="both"/>
      </w:pPr>
      <w:r>
        <w:rPr>
          <w:rFonts w:ascii="Times New Roman"/>
          <w:b w:val="false"/>
          <w:i w:val="false"/>
          <w:color w:val="000000"/>
          <w:sz w:val="28"/>
        </w:rPr>
        <w:t>
      23. На титульном листе размещаются основные сведения:</w:t>
      </w:r>
    </w:p>
    <w:bookmarkEnd w:id="13265"/>
    <w:bookmarkStart w:name="z17790" w:id="13266"/>
    <w:p>
      <w:pPr>
        <w:spacing w:after="0"/>
        <w:ind w:left="0"/>
        <w:jc w:val="both"/>
      </w:pPr>
      <w:r>
        <w:rPr>
          <w:rFonts w:ascii="Times New Roman"/>
          <w:b w:val="false"/>
          <w:i w:val="false"/>
          <w:color w:val="000000"/>
          <w:sz w:val="28"/>
        </w:rPr>
        <w:t>
      1) название организации образования;</w:t>
      </w:r>
    </w:p>
    <w:bookmarkEnd w:id="13266"/>
    <w:bookmarkStart w:name="z17791" w:id="13267"/>
    <w:p>
      <w:pPr>
        <w:spacing w:after="0"/>
        <w:ind w:left="0"/>
        <w:jc w:val="both"/>
      </w:pPr>
      <w:r>
        <w:rPr>
          <w:rFonts w:ascii="Times New Roman"/>
          <w:b w:val="false"/>
          <w:i w:val="false"/>
          <w:color w:val="000000"/>
          <w:sz w:val="28"/>
        </w:rPr>
        <w:t>
      2) название учебного предмета;</w:t>
      </w:r>
    </w:p>
    <w:bookmarkEnd w:id="13267"/>
    <w:bookmarkStart w:name="z17792" w:id="1326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3268"/>
    <w:bookmarkStart w:name="z17793" w:id="1326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3269"/>
    <w:bookmarkStart w:name="z17794" w:id="13270"/>
    <w:p>
      <w:pPr>
        <w:spacing w:after="0"/>
        <w:ind w:left="0"/>
        <w:jc w:val="both"/>
      </w:pPr>
      <w:r>
        <w:rPr>
          <w:rFonts w:ascii="Times New Roman"/>
          <w:b w:val="false"/>
          <w:i w:val="false"/>
          <w:color w:val="000000"/>
          <w:sz w:val="28"/>
        </w:rPr>
        <w:t>
      5) краткая информация о педагоге;</w:t>
      </w:r>
    </w:p>
    <w:bookmarkEnd w:id="13270"/>
    <w:bookmarkStart w:name="z17795" w:id="13271"/>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3271"/>
    <w:bookmarkStart w:name="z17796" w:id="13272"/>
    <w:p>
      <w:pPr>
        <w:spacing w:after="0"/>
        <w:ind w:left="0"/>
        <w:jc w:val="both"/>
      </w:pPr>
      <w:r>
        <w:rPr>
          <w:rFonts w:ascii="Times New Roman"/>
          <w:b w:val="false"/>
          <w:i w:val="false"/>
          <w:color w:val="000000"/>
          <w:sz w:val="28"/>
        </w:rPr>
        <w:t xml:space="preserve">
      24. Содержание пояснительной записки: </w:t>
      </w:r>
    </w:p>
    <w:bookmarkEnd w:id="13272"/>
    <w:bookmarkStart w:name="z17797" w:id="13273"/>
    <w:p>
      <w:pPr>
        <w:spacing w:after="0"/>
        <w:ind w:left="0"/>
        <w:jc w:val="both"/>
      </w:pPr>
      <w:r>
        <w:rPr>
          <w:rFonts w:ascii="Times New Roman"/>
          <w:b w:val="false"/>
          <w:i w:val="false"/>
          <w:color w:val="000000"/>
          <w:sz w:val="28"/>
        </w:rPr>
        <w:t>
      1) настоящая Программа как основание;</w:t>
      </w:r>
    </w:p>
    <w:bookmarkEnd w:id="13273"/>
    <w:bookmarkStart w:name="z17798" w:id="1327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3274"/>
    <w:bookmarkStart w:name="z17799" w:id="13275"/>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3275"/>
    <w:bookmarkStart w:name="z17800" w:id="13276"/>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3276"/>
    <w:bookmarkStart w:name="z17801" w:id="1327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3277"/>
    <w:bookmarkStart w:name="z17802" w:id="13278"/>
    <w:p>
      <w:pPr>
        <w:spacing w:after="0"/>
        <w:ind w:left="0"/>
        <w:jc w:val="both"/>
      </w:pPr>
      <w:r>
        <w:rPr>
          <w:rFonts w:ascii="Times New Roman"/>
          <w:b w:val="false"/>
          <w:i w:val="false"/>
          <w:color w:val="000000"/>
          <w:sz w:val="28"/>
        </w:rPr>
        <w:t>
      25.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3278"/>
    <w:bookmarkStart w:name="z17803" w:id="13279"/>
    <w:p>
      <w:pPr>
        <w:spacing w:after="0"/>
        <w:ind w:left="0"/>
        <w:jc w:val="both"/>
      </w:pPr>
      <w:r>
        <w:rPr>
          <w:rFonts w:ascii="Times New Roman"/>
          <w:b w:val="false"/>
          <w:i w:val="false"/>
          <w:color w:val="000000"/>
          <w:sz w:val="28"/>
        </w:rPr>
        <w:t>
      26. Содержание раздела "Учебно-методическое обеспечение учебного процесса":</w:t>
      </w:r>
    </w:p>
    <w:bookmarkEnd w:id="13279"/>
    <w:bookmarkStart w:name="z17804" w:id="13280"/>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3280"/>
    <w:bookmarkStart w:name="z17805" w:id="13281"/>
    <w:p>
      <w:pPr>
        <w:spacing w:after="0"/>
        <w:ind w:left="0"/>
        <w:jc w:val="both"/>
      </w:pPr>
      <w:r>
        <w:rPr>
          <w:rFonts w:ascii="Times New Roman"/>
          <w:b w:val="false"/>
          <w:i w:val="false"/>
          <w:color w:val="000000"/>
          <w:sz w:val="28"/>
        </w:rPr>
        <w:t>
      2) перечень методической литературы для педагога;</w:t>
      </w:r>
    </w:p>
    <w:bookmarkEnd w:id="13281"/>
    <w:bookmarkStart w:name="z17806" w:id="13282"/>
    <w:p>
      <w:pPr>
        <w:spacing w:after="0"/>
        <w:ind w:left="0"/>
        <w:jc w:val="both"/>
      </w:pPr>
      <w:r>
        <w:rPr>
          <w:rFonts w:ascii="Times New Roman"/>
          <w:b w:val="false"/>
          <w:i w:val="false"/>
          <w:color w:val="000000"/>
          <w:sz w:val="28"/>
        </w:rPr>
        <w:t xml:space="preserve">
      3) перечень учебно-наглядных пособий. </w:t>
      </w:r>
    </w:p>
    <w:bookmarkEnd w:id="13282"/>
    <w:bookmarkStart w:name="z17807" w:id="13283"/>
    <w:p>
      <w:pPr>
        <w:spacing w:after="0"/>
        <w:ind w:left="0"/>
        <w:jc w:val="both"/>
      </w:pPr>
      <w:r>
        <w:rPr>
          <w:rFonts w:ascii="Times New Roman"/>
          <w:b w:val="false"/>
          <w:i w:val="false"/>
          <w:color w:val="000000"/>
          <w:sz w:val="28"/>
        </w:rPr>
        <w:t xml:space="preserve">
      27. Рабочая учебная программа педагога рассматривается на заседании методического объединения и утверждается руководителем организации образования до начала учебного года. </w:t>
      </w:r>
    </w:p>
    <w:bookmarkEnd w:id="13283"/>
    <w:bookmarkStart w:name="z17808" w:id="13284"/>
    <w:p>
      <w:pPr>
        <w:spacing w:after="0"/>
        <w:ind w:left="0"/>
        <w:jc w:val="both"/>
      </w:pPr>
      <w:r>
        <w:rPr>
          <w:rFonts w:ascii="Times New Roman"/>
          <w:b w:val="false"/>
          <w:i w:val="false"/>
          <w:color w:val="000000"/>
          <w:sz w:val="28"/>
        </w:rPr>
        <w:t>
      28. Педагог на основе рабочей учебной программы разрабатывает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3284"/>
    <w:bookmarkStart w:name="z17809" w:id="13285"/>
    <w:p>
      <w:pPr>
        <w:spacing w:after="0"/>
        <w:ind w:left="0"/>
        <w:jc w:val="both"/>
      </w:pPr>
      <w:r>
        <w:rPr>
          <w:rFonts w:ascii="Times New Roman"/>
          <w:b w:val="false"/>
          <w:i w:val="false"/>
          <w:color w:val="000000"/>
          <w:sz w:val="28"/>
        </w:rPr>
        <w:t xml:space="preserve">
      29.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3285"/>
    <w:bookmarkStart w:name="z17810" w:id="13286"/>
    <w:p>
      <w:pPr>
        <w:spacing w:after="0"/>
        <w:ind w:left="0"/>
        <w:jc w:val="both"/>
      </w:pPr>
      <w:r>
        <w:rPr>
          <w:rFonts w:ascii="Times New Roman"/>
          <w:b w:val="false"/>
          <w:i w:val="false"/>
          <w:color w:val="000000"/>
          <w:sz w:val="28"/>
        </w:rPr>
        <w:t>
      30.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3286"/>
    <w:bookmarkStart w:name="z17811" w:id="13287"/>
    <w:p>
      <w:pPr>
        <w:spacing w:after="0"/>
        <w:ind w:left="0"/>
        <w:jc w:val="both"/>
      </w:pPr>
      <w:r>
        <w:rPr>
          <w:rFonts w:ascii="Times New Roman"/>
          <w:b w:val="false"/>
          <w:i w:val="false"/>
          <w:color w:val="000000"/>
          <w:sz w:val="28"/>
        </w:rPr>
        <w:t>
      В одном и том же классе индивидуальные планы, концертные и экзаменационные программы значительно отличаются по уровню сложности.</w:t>
      </w:r>
    </w:p>
    <w:bookmarkEnd w:id="13287"/>
    <w:bookmarkStart w:name="z17812" w:id="13288"/>
    <w:p>
      <w:pPr>
        <w:spacing w:after="0"/>
        <w:ind w:left="0"/>
        <w:jc w:val="both"/>
      </w:pPr>
      <w:r>
        <w:rPr>
          <w:rFonts w:ascii="Times New Roman"/>
          <w:b w:val="false"/>
          <w:i w:val="false"/>
          <w:color w:val="000000"/>
          <w:sz w:val="28"/>
        </w:rPr>
        <w:t>
      31.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3288"/>
    <w:bookmarkStart w:name="z17813" w:id="13289"/>
    <w:p>
      <w:pPr>
        <w:spacing w:after="0"/>
        <w:ind w:left="0"/>
        <w:jc w:val="both"/>
      </w:pPr>
      <w:r>
        <w:rPr>
          <w:rFonts w:ascii="Times New Roman"/>
          <w:b w:val="false"/>
          <w:i w:val="false"/>
          <w:color w:val="000000"/>
          <w:sz w:val="28"/>
        </w:rPr>
        <w:t>
      32. Педагог вырабатывает индивидуальную репертуарную стратегию для каждого обучающегося с учетом его музыкальных способностей и особенностей дарования.</w:t>
      </w:r>
    </w:p>
    <w:bookmarkEnd w:id="13289"/>
    <w:bookmarkStart w:name="z17814" w:id="13290"/>
    <w:p>
      <w:pPr>
        <w:spacing w:after="0"/>
        <w:ind w:left="0"/>
        <w:jc w:val="both"/>
      </w:pPr>
      <w:r>
        <w:rPr>
          <w:rFonts w:ascii="Times New Roman"/>
          <w:b w:val="false"/>
          <w:i w:val="false"/>
          <w:color w:val="000000"/>
          <w:sz w:val="28"/>
        </w:rPr>
        <w:t>
      33.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3290"/>
    <w:bookmarkStart w:name="z17815" w:id="13291"/>
    <w:p>
      <w:pPr>
        <w:spacing w:after="0"/>
        <w:ind w:left="0"/>
        <w:jc w:val="both"/>
      </w:pPr>
      <w:r>
        <w:rPr>
          <w:rFonts w:ascii="Times New Roman"/>
          <w:b w:val="false"/>
          <w:i w:val="false"/>
          <w:color w:val="000000"/>
          <w:sz w:val="28"/>
        </w:rPr>
        <w:t>
      34.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3291"/>
    <w:bookmarkStart w:name="z17816" w:id="13292"/>
    <w:p>
      <w:pPr>
        <w:spacing w:after="0"/>
        <w:ind w:left="0"/>
        <w:jc w:val="both"/>
      </w:pPr>
      <w:r>
        <w:rPr>
          <w:rFonts w:ascii="Times New Roman"/>
          <w:b w:val="false"/>
          <w:i w:val="false"/>
          <w:color w:val="000000"/>
          <w:sz w:val="28"/>
        </w:rPr>
        <w:t xml:space="preserve">
      35.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3292"/>
    <w:bookmarkStart w:name="z17817" w:id="13293"/>
    <w:p>
      <w:pPr>
        <w:spacing w:after="0"/>
        <w:ind w:left="0"/>
        <w:jc w:val="both"/>
      </w:pPr>
      <w:r>
        <w:rPr>
          <w:rFonts w:ascii="Times New Roman"/>
          <w:b w:val="false"/>
          <w:i w:val="false"/>
          <w:color w:val="000000"/>
          <w:sz w:val="28"/>
        </w:rPr>
        <w:t>
      36. Репертуар систематически обновляется и расширяется, включая в него лучшие пьесы, создаваемые современными отечественными и зарубежными композиторами.</w:t>
      </w:r>
    </w:p>
    <w:bookmarkEnd w:id="13293"/>
    <w:bookmarkStart w:name="z17818" w:id="13294"/>
    <w:p>
      <w:pPr>
        <w:spacing w:after="0"/>
        <w:ind w:left="0"/>
        <w:jc w:val="both"/>
      </w:pPr>
      <w:r>
        <w:rPr>
          <w:rFonts w:ascii="Times New Roman"/>
          <w:b w:val="false"/>
          <w:i w:val="false"/>
          <w:color w:val="000000"/>
          <w:sz w:val="28"/>
        </w:rPr>
        <w:t>
      37.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3294"/>
    <w:bookmarkStart w:name="z17819" w:id="13295"/>
    <w:p>
      <w:pPr>
        <w:spacing w:after="0"/>
        <w:ind w:left="0"/>
        <w:jc w:val="both"/>
      </w:pPr>
      <w:r>
        <w:rPr>
          <w:rFonts w:ascii="Times New Roman"/>
          <w:b w:val="false"/>
          <w:i w:val="false"/>
          <w:color w:val="000000"/>
          <w:sz w:val="28"/>
        </w:rPr>
        <w:t xml:space="preserve">
      38.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перечень за счет нового репертуара с учетом личностного и индивидуального подходов к каждому обучающемуся. </w:t>
      </w:r>
    </w:p>
    <w:bookmarkEnd w:id="13295"/>
    <w:bookmarkStart w:name="z17820" w:id="13296"/>
    <w:p>
      <w:pPr>
        <w:spacing w:after="0"/>
        <w:ind w:left="0"/>
        <w:jc w:val="both"/>
      </w:pPr>
      <w:r>
        <w:rPr>
          <w:rFonts w:ascii="Times New Roman"/>
          <w:b w:val="false"/>
          <w:i w:val="false"/>
          <w:color w:val="000000"/>
          <w:sz w:val="28"/>
        </w:rPr>
        <w:t xml:space="preserve">
      39.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3296"/>
    <w:bookmarkStart w:name="z17821" w:id="13297"/>
    <w:p>
      <w:pPr>
        <w:spacing w:after="0"/>
        <w:ind w:left="0"/>
        <w:jc w:val="both"/>
      </w:pPr>
      <w:r>
        <w:rPr>
          <w:rFonts w:ascii="Times New Roman"/>
          <w:b w:val="false"/>
          <w:i w:val="false"/>
          <w:color w:val="000000"/>
          <w:sz w:val="28"/>
        </w:rPr>
        <w:t>
      40.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3297"/>
    <w:bookmarkStart w:name="z17822" w:id="13298"/>
    <w:p>
      <w:pPr>
        <w:spacing w:after="0"/>
        <w:ind w:left="0"/>
        <w:jc w:val="both"/>
      </w:pPr>
      <w:r>
        <w:rPr>
          <w:rFonts w:ascii="Times New Roman"/>
          <w:b w:val="false"/>
          <w:i w:val="false"/>
          <w:color w:val="000000"/>
          <w:sz w:val="28"/>
        </w:rPr>
        <w:t>
      41.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3298"/>
    <w:bookmarkStart w:name="z17823" w:id="13299"/>
    <w:p>
      <w:pPr>
        <w:spacing w:after="0"/>
        <w:ind w:left="0"/>
        <w:jc w:val="both"/>
      </w:pPr>
      <w:r>
        <w:rPr>
          <w:rFonts w:ascii="Times New Roman"/>
          <w:b w:val="false"/>
          <w:i w:val="false"/>
          <w:color w:val="000000"/>
          <w:sz w:val="28"/>
        </w:rPr>
        <w:t>
      42. Обязательные разделы индивидуального плана:</w:t>
      </w:r>
    </w:p>
    <w:bookmarkEnd w:id="13299"/>
    <w:bookmarkStart w:name="z17824" w:id="13300"/>
    <w:p>
      <w:pPr>
        <w:spacing w:after="0"/>
        <w:ind w:left="0"/>
        <w:jc w:val="both"/>
      </w:pPr>
      <w:r>
        <w:rPr>
          <w:rFonts w:ascii="Times New Roman"/>
          <w:b w:val="false"/>
          <w:i w:val="false"/>
          <w:color w:val="000000"/>
          <w:sz w:val="28"/>
        </w:rPr>
        <w:t>
      1) работа над гаммами;</w:t>
      </w:r>
    </w:p>
    <w:bookmarkEnd w:id="13300"/>
    <w:bookmarkStart w:name="z17825" w:id="13301"/>
    <w:p>
      <w:pPr>
        <w:spacing w:after="0"/>
        <w:ind w:left="0"/>
        <w:jc w:val="both"/>
      </w:pPr>
      <w:r>
        <w:rPr>
          <w:rFonts w:ascii="Times New Roman"/>
          <w:b w:val="false"/>
          <w:i w:val="false"/>
          <w:color w:val="000000"/>
          <w:sz w:val="28"/>
        </w:rPr>
        <w:t>
      2) работа над этюдами и упражнениями;</w:t>
      </w:r>
    </w:p>
    <w:bookmarkEnd w:id="13301"/>
    <w:bookmarkStart w:name="z17826" w:id="13302"/>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3302"/>
    <w:bookmarkStart w:name="z17827" w:id="13303"/>
    <w:p>
      <w:pPr>
        <w:spacing w:after="0"/>
        <w:ind w:left="0"/>
        <w:jc w:val="both"/>
      </w:pPr>
      <w:r>
        <w:rPr>
          <w:rFonts w:ascii="Times New Roman"/>
          <w:b w:val="false"/>
          <w:i w:val="false"/>
          <w:color w:val="000000"/>
          <w:sz w:val="28"/>
        </w:rPr>
        <w:t>
      4) исполнение произведений композиторов Казахстана;</w:t>
      </w:r>
    </w:p>
    <w:bookmarkEnd w:id="13303"/>
    <w:bookmarkStart w:name="z17828" w:id="13304"/>
    <w:p>
      <w:pPr>
        <w:spacing w:after="0"/>
        <w:ind w:left="0"/>
        <w:jc w:val="both"/>
      </w:pPr>
      <w:r>
        <w:rPr>
          <w:rFonts w:ascii="Times New Roman"/>
          <w:b w:val="false"/>
          <w:i w:val="false"/>
          <w:color w:val="000000"/>
          <w:sz w:val="28"/>
        </w:rPr>
        <w:t>
      5) обработки народных песен и танцев;</w:t>
      </w:r>
    </w:p>
    <w:bookmarkEnd w:id="13304"/>
    <w:bookmarkStart w:name="z17829" w:id="13305"/>
    <w:p>
      <w:pPr>
        <w:spacing w:after="0"/>
        <w:ind w:left="0"/>
        <w:jc w:val="both"/>
      </w:pPr>
      <w:r>
        <w:rPr>
          <w:rFonts w:ascii="Times New Roman"/>
          <w:b w:val="false"/>
          <w:i w:val="false"/>
          <w:color w:val="000000"/>
          <w:sz w:val="28"/>
        </w:rPr>
        <w:t>
      6) работа в составе ансамбля;</w:t>
      </w:r>
    </w:p>
    <w:bookmarkEnd w:id="13305"/>
    <w:bookmarkStart w:name="z17830" w:id="13306"/>
    <w:p>
      <w:pPr>
        <w:spacing w:after="0"/>
        <w:ind w:left="0"/>
        <w:jc w:val="both"/>
      </w:pPr>
      <w:r>
        <w:rPr>
          <w:rFonts w:ascii="Times New Roman"/>
          <w:b w:val="false"/>
          <w:i w:val="false"/>
          <w:color w:val="000000"/>
          <w:sz w:val="28"/>
        </w:rPr>
        <w:t>
      7) навыки чтения нот с листа.</w:t>
      </w:r>
    </w:p>
    <w:bookmarkEnd w:id="13306"/>
    <w:bookmarkStart w:name="z17831" w:id="13307"/>
    <w:p>
      <w:pPr>
        <w:spacing w:after="0"/>
        <w:ind w:left="0"/>
        <w:jc w:val="both"/>
      </w:pPr>
      <w:r>
        <w:rPr>
          <w:rFonts w:ascii="Times New Roman"/>
          <w:b w:val="false"/>
          <w:i w:val="false"/>
          <w:color w:val="000000"/>
          <w:sz w:val="28"/>
        </w:rPr>
        <w:t>
      43. В конце каждого полугодия педагог отмечает качество выполнения задания и вносит изменения в ранее утвержденный перечень, в конце года дает характеристику музыкального и технического развития, успеваемости и работоспособности обучающегося.</w:t>
      </w:r>
    </w:p>
    <w:bookmarkEnd w:id="13307"/>
    <w:bookmarkStart w:name="z17832" w:id="13308"/>
    <w:p>
      <w:pPr>
        <w:spacing w:after="0"/>
        <w:ind w:left="0"/>
        <w:jc w:val="both"/>
      </w:pPr>
      <w:r>
        <w:rPr>
          <w:rFonts w:ascii="Times New Roman"/>
          <w:b w:val="false"/>
          <w:i w:val="false"/>
          <w:color w:val="000000"/>
          <w:sz w:val="28"/>
        </w:rPr>
        <w:t>
      44. Характеристика обучающегося на конец года освещает следующие стороны его индивидуальности:</w:t>
      </w:r>
    </w:p>
    <w:bookmarkEnd w:id="13308"/>
    <w:bookmarkStart w:name="z17833" w:id="13309"/>
    <w:p>
      <w:pPr>
        <w:spacing w:after="0"/>
        <w:ind w:left="0"/>
        <w:jc w:val="both"/>
      </w:pPr>
      <w:r>
        <w:rPr>
          <w:rFonts w:ascii="Times New Roman"/>
          <w:b w:val="false"/>
          <w:i w:val="false"/>
          <w:color w:val="000000"/>
          <w:sz w:val="28"/>
        </w:rPr>
        <w:t>
      1) уровень музыкальных данных (слух, ритм, память);</w:t>
      </w:r>
    </w:p>
    <w:bookmarkEnd w:id="13309"/>
    <w:bookmarkStart w:name="z17834" w:id="13310"/>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3310"/>
    <w:bookmarkStart w:name="z17835" w:id="13311"/>
    <w:p>
      <w:pPr>
        <w:spacing w:after="0"/>
        <w:ind w:left="0"/>
        <w:jc w:val="both"/>
      </w:pPr>
      <w:r>
        <w:rPr>
          <w:rFonts w:ascii="Times New Roman"/>
          <w:b w:val="false"/>
          <w:i w:val="false"/>
          <w:color w:val="000000"/>
          <w:sz w:val="28"/>
        </w:rPr>
        <w:t>
      3) степень приспособляемости к инструменту;</w:t>
      </w:r>
    </w:p>
    <w:bookmarkEnd w:id="13311"/>
    <w:bookmarkStart w:name="z17836" w:id="13312"/>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3312"/>
    <w:bookmarkStart w:name="z17837" w:id="13313"/>
    <w:p>
      <w:pPr>
        <w:spacing w:after="0"/>
        <w:ind w:left="0"/>
        <w:jc w:val="both"/>
      </w:pPr>
      <w:r>
        <w:rPr>
          <w:rFonts w:ascii="Times New Roman"/>
          <w:b w:val="false"/>
          <w:i w:val="false"/>
          <w:color w:val="000000"/>
          <w:sz w:val="28"/>
        </w:rPr>
        <w:t>
      5) отношение к занятию музыкой;</w:t>
      </w:r>
    </w:p>
    <w:bookmarkEnd w:id="13313"/>
    <w:bookmarkStart w:name="z17838" w:id="13314"/>
    <w:p>
      <w:pPr>
        <w:spacing w:after="0"/>
        <w:ind w:left="0"/>
        <w:jc w:val="both"/>
      </w:pPr>
      <w:r>
        <w:rPr>
          <w:rFonts w:ascii="Times New Roman"/>
          <w:b w:val="false"/>
          <w:i w:val="false"/>
          <w:color w:val="000000"/>
          <w:sz w:val="28"/>
        </w:rPr>
        <w:t>
      6) работоспособность, собранность;</w:t>
      </w:r>
    </w:p>
    <w:bookmarkEnd w:id="13314"/>
    <w:bookmarkStart w:name="z17839" w:id="13315"/>
    <w:p>
      <w:pPr>
        <w:spacing w:after="0"/>
        <w:ind w:left="0"/>
        <w:jc w:val="both"/>
      </w:pPr>
      <w:r>
        <w:rPr>
          <w:rFonts w:ascii="Times New Roman"/>
          <w:b w:val="false"/>
          <w:i w:val="false"/>
          <w:color w:val="000000"/>
          <w:sz w:val="28"/>
        </w:rPr>
        <w:t>
      7) умение заниматься самостоятельно;</w:t>
      </w:r>
    </w:p>
    <w:bookmarkEnd w:id="13315"/>
    <w:bookmarkStart w:name="z17840" w:id="13316"/>
    <w:p>
      <w:pPr>
        <w:spacing w:after="0"/>
        <w:ind w:left="0"/>
        <w:jc w:val="both"/>
      </w:pPr>
      <w:r>
        <w:rPr>
          <w:rFonts w:ascii="Times New Roman"/>
          <w:b w:val="false"/>
          <w:i w:val="false"/>
          <w:color w:val="000000"/>
          <w:sz w:val="28"/>
        </w:rPr>
        <w:t>
      8) степень грамотности в разборе текста;</w:t>
      </w:r>
    </w:p>
    <w:bookmarkEnd w:id="13316"/>
    <w:bookmarkStart w:name="z17841" w:id="13317"/>
    <w:p>
      <w:pPr>
        <w:spacing w:after="0"/>
        <w:ind w:left="0"/>
        <w:jc w:val="both"/>
      </w:pPr>
      <w:r>
        <w:rPr>
          <w:rFonts w:ascii="Times New Roman"/>
          <w:b w:val="false"/>
          <w:i w:val="false"/>
          <w:color w:val="000000"/>
          <w:sz w:val="28"/>
        </w:rPr>
        <w:t>
      9) скорость освоения музыкальных произведений;</w:t>
      </w:r>
    </w:p>
    <w:bookmarkEnd w:id="13317"/>
    <w:bookmarkStart w:name="z17842" w:id="13318"/>
    <w:p>
      <w:pPr>
        <w:spacing w:after="0"/>
        <w:ind w:left="0"/>
        <w:jc w:val="both"/>
      </w:pPr>
      <w:r>
        <w:rPr>
          <w:rFonts w:ascii="Times New Roman"/>
          <w:b w:val="false"/>
          <w:i w:val="false"/>
          <w:color w:val="000000"/>
          <w:sz w:val="28"/>
        </w:rPr>
        <w:t>
      10) успехи к концу года;</w:t>
      </w:r>
    </w:p>
    <w:bookmarkEnd w:id="13318"/>
    <w:bookmarkStart w:name="z17843" w:id="13319"/>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3319"/>
    <w:bookmarkStart w:name="z17844" w:id="13320"/>
    <w:p>
      <w:pPr>
        <w:spacing w:after="0"/>
        <w:ind w:left="0"/>
        <w:jc w:val="both"/>
      </w:pPr>
      <w:r>
        <w:rPr>
          <w:rFonts w:ascii="Times New Roman"/>
          <w:b w:val="false"/>
          <w:i w:val="false"/>
          <w:color w:val="000000"/>
          <w:sz w:val="28"/>
        </w:rPr>
        <w:t>
      45.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3320"/>
    <w:bookmarkStart w:name="z17845" w:id="13321"/>
    <w:p>
      <w:pPr>
        <w:spacing w:after="0"/>
        <w:ind w:left="0"/>
        <w:jc w:val="both"/>
      </w:pPr>
      <w:r>
        <w:rPr>
          <w:rFonts w:ascii="Times New Roman"/>
          <w:b w:val="false"/>
          <w:i w:val="false"/>
          <w:color w:val="000000"/>
          <w:sz w:val="28"/>
        </w:rPr>
        <w:t xml:space="preserve">
      46.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 </w:t>
      </w:r>
    </w:p>
    <w:bookmarkEnd w:id="13321"/>
    <w:bookmarkStart w:name="z17846" w:id="13322"/>
    <w:p>
      <w:pPr>
        <w:spacing w:after="0"/>
        <w:ind w:left="0"/>
        <w:jc w:val="both"/>
      </w:pPr>
      <w:r>
        <w:rPr>
          <w:rFonts w:ascii="Times New Roman"/>
          <w:b w:val="false"/>
          <w:i w:val="false"/>
          <w:color w:val="000000"/>
          <w:sz w:val="28"/>
        </w:rPr>
        <w:t>
      Учебный материал подбирается рационально в соответствии с индивидуальными особенностями обучающегося, уровню его художественного, технического развития и педагогическим задачам на тот или иной период обучения.</w:t>
      </w:r>
    </w:p>
    <w:bookmarkEnd w:id="13322"/>
    <w:bookmarkStart w:name="z17847" w:id="13323"/>
    <w:p>
      <w:pPr>
        <w:spacing w:after="0"/>
        <w:ind w:left="0"/>
        <w:jc w:val="both"/>
      </w:pPr>
      <w:r>
        <w:rPr>
          <w:rFonts w:ascii="Times New Roman"/>
          <w:b w:val="false"/>
          <w:i w:val="false"/>
          <w:color w:val="000000"/>
          <w:sz w:val="28"/>
        </w:rPr>
        <w:t xml:space="preserve">
      47. Самостоятельные занятия обучающегося проводятся ежедневно. 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с учетом сложившихся педагогических традиций в организации образования и методической целесообразности. </w:t>
      </w:r>
    </w:p>
    <w:bookmarkEnd w:id="13323"/>
    <w:bookmarkStart w:name="z17848" w:id="13324"/>
    <w:p>
      <w:pPr>
        <w:spacing w:after="0"/>
        <w:ind w:left="0"/>
        <w:jc w:val="both"/>
      </w:pPr>
      <w:r>
        <w:rPr>
          <w:rFonts w:ascii="Times New Roman"/>
          <w:b w:val="false"/>
          <w:i w:val="false"/>
          <w:color w:val="000000"/>
          <w:sz w:val="28"/>
        </w:rPr>
        <w:t xml:space="preserve">
      Индивидуальная домашняя работа проводится в несколько приемов и строится в соответствии с рекомендациями педагога по специальности. </w:t>
      </w:r>
    </w:p>
    <w:bookmarkEnd w:id="13324"/>
    <w:bookmarkStart w:name="z17849" w:id="13325"/>
    <w:p>
      <w:pPr>
        <w:spacing w:after="0"/>
        <w:ind w:left="0"/>
        <w:jc w:val="both"/>
      </w:pPr>
      <w:r>
        <w:rPr>
          <w:rFonts w:ascii="Times New Roman"/>
          <w:b w:val="false"/>
          <w:i w:val="false"/>
          <w:color w:val="000000"/>
          <w:sz w:val="28"/>
        </w:rPr>
        <w:t xml:space="preserve">
      48. Задачи в дневнике формулируются кратко и ясно. Возможные виды домашнего задания: </w:t>
      </w:r>
    </w:p>
    <w:bookmarkEnd w:id="13325"/>
    <w:bookmarkStart w:name="z17850" w:id="13326"/>
    <w:p>
      <w:pPr>
        <w:spacing w:after="0"/>
        <w:ind w:left="0"/>
        <w:jc w:val="both"/>
      </w:pPr>
      <w:r>
        <w:rPr>
          <w:rFonts w:ascii="Times New Roman"/>
          <w:b w:val="false"/>
          <w:i w:val="false"/>
          <w:color w:val="000000"/>
          <w:sz w:val="28"/>
        </w:rPr>
        <w:t xml:space="preserve">
      1) упражнения для развития звука (выдержанные ноты); </w:t>
      </w:r>
    </w:p>
    <w:bookmarkEnd w:id="13326"/>
    <w:bookmarkStart w:name="z17851" w:id="13327"/>
    <w:p>
      <w:pPr>
        <w:spacing w:after="0"/>
        <w:ind w:left="0"/>
        <w:jc w:val="both"/>
      </w:pPr>
      <w:r>
        <w:rPr>
          <w:rFonts w:ascii="Times New Roman"/>
          <w:b w:val="false"/>
          <w:i w:val="false"/>
          <w:color w:val="000000"/>
          <w:sz w:val="28"/>
        </w:rPr>
        <w:t>
      2) работа над развитием техники (гаммы, упражнения, этюды);</w:t>
      </w:r>
    </w:p>
    <w:bookmarkEnd w:id="13327"/>
    <w:bookmarkStart w:name="z17852" w:id="13328"/>
    <w:p>
      <w:pPr>
        <w:spacing w:after="0"/>
        <w:ind w:left="0"/>
        <w:jc w:val="both"/>
      </w:pPr>
      <w:r>
        <w:rPr>
          <w:rFonts w:ascii="Times New Roman"/>
          <w:b w:val="false"/>
          <w:i w:val="false"/>
          <w:color w:val="000000"/>
          <w:sz w:val="28"/>
        </w:rPr>
        <w:t xml:space="preserve">
      3) работа над художественным материалом (пьесы или произведение крупной формы); </w:t>
      </w:r>
    </w:p>
    <w:bookmarkEnd w:id="13328"/>
    <w:bookmarkStart w:name="z17853" w:id="13329"/>
    <w:p>
      <w:pPr>
        <w:spacing w:after="0"/>
        <w:ind w:left="0"/>
        <w:jc w:val="both"/>
      </w:pPr>
      <w:r>
        <w:rPr>
          <w:rFonts w:ascii="Times New Roman"/>
          <w:b w:val="false"/>
          <w:i w:val="false"/>
          <w:color w:val="000000"/>
          <w:sz w:val="28"/>
        </w:rPr>
        <w:t xml:space="preserve">
      4) чтение нот с листа. </w:t>
      </w:r>
    </w:p>
    <w:bookmarkEnd w:id="13329"/>
    <w:bookmarkStart w:name="z17854" w:id="13330"/>
    <w:p>
      <w:pPr>
        <w:spacing w:after="0"/>
        <w:ind w:left="0"/>
        <w:jc w:val="both"/>
      </w:pPr>
      <w:r>
        <w:rPr>
          <w:rFonts w:ascii="Times New Roman"/>
          <w:b w:val="false"/>
          <w:i w:val="false"/>
          <w:color w:val="000000"/>
          <w:sz w:val="28"/>
        </w:rPr>
        <w:t xml:space="preserve">
      49. Для успешной реализации Программы обучающийся обеспечивается доступом к библиотечным фондам, аудио и видеотекам, сформированным по учебным программам. </w:t>
      </w:r>
    </w:p>
    <w:bookmarkEnd w:id="13330"/>
    <w:bookmarkStart w:name="z17855" w:id="13331"/>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3331"/>
    <w:bookmarkStart w:name="z17856" w:id="13332"/>
    <w:p>
      <w:pPr>
        <w:spacing w:after="0"/>
        <w:ind w:left="0"/>
        <w:jc w:val="both"/>
      </w:pPr>
      <w:r>
        <w:rPr>
          <w:rFonts w:ascii="Times New Roman"/>
          <w:b w:val="false"/>
          <w:i w:val="false"/>
          <w:color w:val="000000"/>
          <w:sz w:val="28"/>
        </w:rPr>
        <w:t>
      50. Программные требования в 1 классе:</w:t>
      </w:r>
    </w:p>
    <w:bookmarkEnd w:id="13332"/>
    <w:bookmarkStart w:name="z17857" w:id="13333"/>
    <w:p>
      <w:pPr>
        <w:spacing w:after="0"/>
        <w:ind w:left="0"/>
        <w:jc w:val="both"/>
      </w:pPr>
      <w:r>
        <w:rPr>
          <w:rFonts w:ascii="Times New Roman"/>
          <w:b w:val="false"/>
          <w:i w:val="false"/>
          <w:color w:val="000000"/>
          <w:sz w:val="28"/>
        </w:rPr>
        <w:t>
      1) обучающийся получает знания по истории возникновения инструмента, как сольного и оркестрового инструмента, о развитии исполнительского мастерства;</w:t>
      </w:r>
    </w:p>
    <w:bookmarkEnd w:id="13333"/>
    <w:bookmarkStart w:name="z17858" w:id="13334"/>
    <w:p>
      <w:pPr>
        <w:spacing w:after="0"/>
        <w:ind w:left="0"/>
        <w:jc w:val="both"/>
      </w:pPr>
      <w:r>
        <w:rPr>
          <w:rFonts w:ascii="Times New Roman"/>
          <w:b w:val="false"/>
          <w:i w:val="false"/>
          <w:color w:val="000000"/>
          <w:sz w:val="28"/>
        </w:rPr>
        <w:t>
      2) закрепляется постановка исполнительского аппарата: положение корпуса, рук, головы, пальцев, инструмента во время игры, осваиваются приемы исполнения на инструменте, приобретаются первоначальные навыки чтения нот с листа и транспонирования;</w:t>
      </w:r>
    </w:p>
    <w:bookmarkEnd w:id="13334"/>
    <w:bookmarkStart w:name="z17859" w:id="13335"/>
    <w:p>
      <w:pPr>
        <w:spacing w:after="0"/>
        <w:ind w:left="0"/>
        <w:jc w:val="both"/>
      </w:pPr>
      <w:r>
        <w:rPr>
          <w:rFonts w:ascii="Times New Roman"/>
          <w:b w:val="false"/>
          <w:i w:val="false"/>
          <w:color w:val="000000"/>
          <w:sz w:val="28"/>
        </w:rPr>
        <w:t>
      3) ведется работа по развитию технических приемов и укреплению исполнительского аппарата посредством твердой атаки, формируются музыкально-образного мышление, музыкально-ритмическое чувство;</w:t>
      </w:r>
    </w:p>
    <w:bookmarkEnd w:id="13335"/>
    <w:bookmarkStart w:name="z17860" w:id="13336"/>
    <w:p>
      <w:pPr>
        <w:spacing w:after="0"/>
        <w:ind w:left="0"/>
        <w:jc w:val="both"/>
      </w:pPr>
      <w:r>
        <w:rPr>
          <w:rFonts w:ascii="Times New Roman"/>
          <w:b w:val="false"/>
          <w:i w:val="false"/>
          <w:color w:val="000000"/>
          <w:sz w:val="28"/>
        </w:rPr>
        <w:t>
      4) в джазовой музыке обучающийся осваивает атаку и реализацию ноты, акценты на двух и четырех битах, штрихи Doo-Bah [Ду-Бах], Dit-Dot [Дит-Дот]. Swing [Свинг] восьмых нот, исполнение четвертных нот, сочетание восьмых и четвертных нот в свинге, простейшие виды джазовой артикуляции, мажорную и минорную пентатонику, мажорную и минорную блюзовые гаммы, короткие джазовые рифы, паттерны (образцы);</w:t>
      </w:r>
    </w:p>
    <w:bookmarkEnd w:id="13336"/>
    <w:bookmarkStart w:name="z17861" w:id="13337"/>
    <w:p>
      <w:pPr>
        <w:spacing w:after="0"/>
        <w:ind w:left="0"/>
        <w:jc w:val="both"/>
      </w:pPr>
      <w:r>
        <w:rPr>
          <w:rFonts w:ascii="Times New Roman"/>
          <w:b w:val="false"/>
          <w:i w:val="false"/>
          <w:color w:val="000000"/>
          <w:sz w:val="28"/>
        </w:rPr>
        <w:t>
      5) в классической музыке в течение учебного года обучающийся осваивает мажорные и минорные гаммы до одного знака при ключе, используя весь регистр малой октавы, арпеджированные трезвучия в прямом движении, гаммы и арпеджио целыми и половинными, четвертными, длительностями, штрихами detache [деташе], legato [деташе], аппликатуру в первой и малой октавах, динамические оттенки p [пиано], f [пиано], mp [меццо-пиано], mf [меццо-форте], упражнения в пределах интервалов секунды, терции, кварты, 6-8 этюдов и упражнений, 4-6 легких пьес в пределах освоенного диапазона.</w:t>
      </w:r>
    </w:p>
    <w:bookmarkEnd w:id="13337"/>
    <w:bookmarkStart w:name="z17862" w:id="13338"/>
    <w:p>
      <w:pPr>
        <w:spacing w:after="0"/>
        <w:ind w:left="0"/>
        <w:jc w:val="both"/>
      </w:pPr>
      <w:r>
        <w:rPr>
          <w:rFonts w:ascii="Times New Roman"/>
          <w:b w:val="false"/>
          <w:i w:val="false"/>
          <w:color w:val="000000"/>
          <w:sz w:val="28"/>
        </w:rPr>
        <w:t>
      51. Содержание учебного предмета в 1 классе.</w:t>
      </w:r>
    </w:p>
    <w:bookmarkEnd w:id="13338"/>
    <w:bookmarkStart w:name="z17863" w:id="13339"/>
    <w:p>
      <w:pPr>
        <w:spacing w:after="0"/>
        <w:ind w:left="0"/>
        <w:jc w:val="both"/>
      </w:pPr>
      <w:r>
        <w:rPr>
          <w:rFonts w:ascii="Times New Roman"/>
          <w:b w:val="false"/>
          <w:i w:val="false"/>
          <w:color w:val="000000"/>
          <w:sz w:val="28"/>
        </w:rPr>
        <w:t>
      Тематическое планирование.</w:t>
      </w:r>
    </w:p>
    <w:bookmarkEnd w:id="13339"/>
    <w:bookmarkStart w:name="z17864" w:id="13340"/>
    <w:p>
      <w:pPr>
        <w:spacing w:after="0"/>
        <w:ind w:left="0"/>
        <w:jc w:val="both"/>
      </w:pPr>
      <w:r>
        <w:rPr>
          <w:rFonts w:ascii="Times New Roman"/>
          <w:b w:val="false"/>
          <w:i w:val="false"/>
          <w:color w:val="000000"/>
          <w:sz w:val="28"/>
        </w:rPr>
        <w:t xml:space="preserve">
      Тема 1. Знакомство с инструментом, правила ухода за ним. </w:t>
      </w:r>
    </w:p>
    <w:bookmarkEnd w:id="13340"/>
    <w:bookmarkStart w:name="z17865" w:id="13341"/>
    <w:p>
      <w:pPr>
        <w:spacing w:after="0"/>
        <w:ind w:left="0"/>
        <w:jc w:val="both"/>
      </w:pPr>
      <w:r>
        <w:rPr>
          <w:rFonts w:ascii="Times New Roman"/>
          <w:b w:val="false"/>
          <w:i w:val="false"/>
          <w:color w:val="000000"/>
          <w:sz w:val="28"/>
        </w:rPr>
        <w:t>
      Тема 2. Работа над постановкой дыхания.</w:t>
      </w:r>
    </w:p>
    <w:bookmarkEnd w:id="13341"/>
    <w:bookmarkStart w:name="z17866" w:id="13342"/>
    <w:p>
      <w:pPr>
        <w:spacing w:after="0"/>
        <w:ind w:left="0"/>
        <w:jc w:val="both"/>
      </w:pPr>
      <w:r>
        <w:rPr>
          <w:rFonts w:ascii="Times New Roman"/>
          <w:b w:val="false"/>
          <w:i w:val="false"/>
          <w:color w:val="000000"/>
          <w:sz w:val="28"/>
        </w:rPr>
        <w:t>
      Тема 3. Правила рациональной постановки корпуса, рук, головы, амбушюра.</w:t>
      </w:r>
    </w:p>
    <w:bookmarkEnd w:id="13342"/>
    <w:bookmarkStart w:name="z17867" w:id="13343"/>
    <w:p>
      <w:pPr>
        <w:spacing w:after="0"/>
        <w:ind w:left="0"/>
        <w:jc w:val="both"/>
      </w:pPr>
      <w:r>
        <w:rPr>
          <w:rFonts w:ascii="Times New Roman"/>
          <w:b w:val="false"/>
          <w:i w:val="false"/>
          <w:color w:val="000000"/>
          <w:sz w:val="28"/>
        </w:rPr>
        <w:t>
      Тема 4. Работа над извлечением звука. Извлечение простых ритмических формул. Приобретение первоначальных навыков чтения с листа и транспонирования.</w:t>
      </w:r>
    </w:p>
    <w:bookmarkEnd w:id="13343"/>
    <w:bookmarkStart w:name="z17868" w:id="13344"/>
    <w:p>
      <w:pPr>
        <w:spacing w:after="0"/>
        <w:ind w:left="0"/>
        <w:jc w:val="both"/>
      </w:pPr>
      <w:r>
        <w:rPr>
          <w:rFonts w:ascii="Times New Roman"/>
          <w:b w:val="false"/>
          <w:i w:val="false"/>
          <w:color w:val="000000"/>
          <w:sz w:val="28"/>
        </w:rPr>
        <w:t>
      Тема 5. Атака и реализация ноты. Акценты на двух и четырех битах, Штрихи Doo-Bah [Ду-Бах], Dit-Dot [Дит-Дот]. Swing восьмых нот. Исполнение четвертных нот. Сочетание восьмых и четвертных нот в свинге. Работа над джазовой артикуляцией.</w:t>
      </w:r>
    </w:p>
    <w:bookmarkEnd w:id="13344"/>
    <w:bookmarkStart w:name="z17869" w:id="13345"/>
    <w:p>
      <w:pPr>
        <w:spacing w:after="0"/>
        <w:ind w:left="0"/>
        <w:jc w:val="both"/>
      </w:pPr>
      <w:r>
        <w:rPr>
          <w:rFonts w:ascii="Times New Roman"/>
          <w:b w:val="false"/>
          <w:i w:val="false"/>
          <w:color w:val="000000"/>
          <w:sz w:val="28"/>
        </w:rPr>
        <w:t>
      Тема 6. Постановка исполнительского аппарата: положение корпуса, рук, головы, пальцев, инструмента во время игры. Знакомство с материалом по истории современной трубы, названию ее частей, взаимодействие их во время игры. Правила ухода за трубой и мундштуком. Практическое освоение понятия амбушюр. Развитие губных мышц, основных видов дыхания. Овладение простейшими исполнительскими навыками: изготовка к звукоизвлечению, вдох-выдох, игра натурального звукоряда.</w:t>
      </w:r>
    </w:p>
    <w:bookmarkEnd w:id="13345"/>
    <w:bookmarkStart w:name="z17870" w:id="13346"/>
    <w:p>
      <w:pPr>
        <w:spacing w:after="0"/>
        <w:ind w:left="0"/>
        <w:jc w:val="both"/>
      </w:pPr>
      <w:r>
        <w:rPr>
          <w:rFonts w:ascii="Times New Roman"/>
          <w:b w:val="false"/>
          <w:i w:val="false"/>
          <w:color w:val="000000"/>
          <w:sz w:val="28"/>
        </w:rPr>
        <w:t>
      Тема 7. Развитие технических приемов и укрепление исполнительского аппарата посредством твердой атаки. Усвоение на практике способов атаки, применение четкого правильного произношения (артикуляции) слога "ту"-твердая атака. Освоение твердых штрихов, используемых при звукоизвлечении, ведении, соединении и окончании звуков (detache [деташе], legato [деташе]). Выработка исполнения ровного, чистого звука, устойчивого по интонации, разнообразного по динамике.</w:t>
      </w:r>
    </w:p>
    <w:bookmarkEnd w:id="13346"/>
    <w:bookmarkStart w:name="z17871" w:id="13347"/>
    <w:p>
      <w:pPr>
        <w:spacing w:after="0"/>
        <w:ind w:left="0"/>
        <w:jc w:val="both"/>
      </w:pPr>
      <w:r>
        <w:rPr>
          <w:rFonts w:ascii="Times New Roman"/>
          <w:b w:val="false"/>
          <w:i w:val="false"/>
          <w:color w:val="000000"/>
          <w:sz w:val="28"/>
        </w:rPr>
        <w:t>
      Тема 8. Формирование и развитие музыкально-образного мышления, умения чувствовать и передавать строение музыкальных фраз и предложений. Развитие музыкально-ритмического чувства, умения воспринимать и воспроизводить простые ритмические группы и последовательности групп. Умение воспринимать и передавать жанровые особенности произведения.</w:t>
      </w:r>
    </w:p>
    <w:bookmarkEnd w:id="13347"/>
    <w:bookmarkStart w:name="z17872" w:id="13348"/>
    <w:p>
      <w:pPr>
        <w:spacing w:after="0"/>
        <w:ind w:left="0"/>
        <w:jc w:val="both"/>
      </w:pPr>
      <w:r>
        <w:rPr>
          <w:rFonts w:ascii="Times New Roman"/>
          <w:b w:val="false"/>
          <w:i w:val="false"/>
          <w:color w:val="000000"/>
          <w:sz w:val="28"/>
        </w:rPr>
        <w:t xml:space="preserve">
      Тема 9. Атака и реализация ноты. </w:t>
      </w:r>
    </w:p>
    <w:bookmarkEnd w:id="13348"/>
    <w:bookmarkStart w:name="z17873" w:id="13349"/>
    <w:p>
      <w:pPr>
        <w:spacing w:after="0"/>
        <w:ind w:left="0"/>
        <w:jc w:val="both"/>
      </w:pPr>
      <w:r>
        <w:rPr>
          <w:rFonts w:ascii="Times New Roman"/>
          <w:b w:val="false"/>
          <w:i w:val="false"/>
          <w:color w:val="000000"/>
          <w:sz w:val="28"/>
        </w:rPr>
        <w:t>
      Тема 10. Акценты на двух и четырех битах.</w:t>
      </w:r>
    </w:p>
    <w:bookmarkEnd w:id="13349"/>
    <w:bookmarkStart w:name="z17874" w:id="13350"/>
    <w:p>
      <w:pPr>
        <w:spacing w:after="0"/>
        <w:ind w:left="0"/>
        <w:jc w:val="both"/>
      </w:pPr>
      <w:r>
        <w:rPr>
          <w:rFonts w:ascii="Times New Roman"/>
          <w:b w:val="false"/>
          <w:i w:val="false"/>
          <w:color w:val="000000"/>
          <w:sz w:val="28"/>
        </w:rPr>
        <w:t xml:space="preserve">
      Тема 11. Штрихи Doo-Bah [Ду-Бах], Dit-Dot [Дит-Дот]. Swing [Свинг] восьмых нот. Исполнение четвертных нот. Сочетание восьмых и четвертных нот в свинге. </w:t>
      </w:r>
    </w:p>
    <w:bookmarkEnd w:id="13350"/>
    <w:bookmarkStart w:name="z17875" w:id="13351"/>
    <w:p>
      <w:pPr>
        <w:spacing w:after="0"/>
        <w:ind w:left="0"/>
        <w:jc w:val="both"/>
      </w:pPr>
      <w:r>
        <w:rPr>
          <w:rFonts w:ascii="Times New Roman"/>
          <w:b w:val="false"/>
          <w:i w:val="false"/>
          <w:color w:val="000000"/>
          <w:sz w:val="28"/>
        </w:rPr>
        <w:t>
      Тема 12. Простейшие виды джазовой артикуляции. Мажорная и минорная пентатоника. Мажорная и минорная блюзовые гаммы.</w:t>
      </w:r>
    </w:p>
    <w:bookmarkEnd w:id="13351"/>
    <w:bookmarkStart w:name="z17876" w:id="13352"/>
    <w:p>
      <w:pPr>
        <w:spacing w:after="0"/>
        <w:ind w:left="0"/>
        <w:jc w:val="both"/>
      </w:pPr>
      <w:r>
        <w:rPr>
          <w:rFonts w:ascii="Times New Roman"/>
          <w:b w:val="false"/>
          <w:i w:val="false"/>
          <w:color w:val="000000"/>
          <w:sz w:val="28"/>
        </w:rPr>
        <w:t>
      Тема 13. Короткие джазовые риффы, паттерны (образцы).</w:t>
      </w:r>
    </w:p>
    <w:bookmarkEnd w:id="13352"/>
    <w:bookmarkStart w:name="z17877" w:id="13353"/>
    <w:p>
      <w:pPr>
        <w:spacing w:after="0"/>
        <w:ind w:left="0"/>
        <w:jc w:val="both"/>
      </w:pPr>
      <w:r>
        <w:rPr>
          <w:rFonts w:ascii="Times New Roman"/>
          <w:b w:val="false"/>
          <w:i w:val="false"/>
          <w:color w:val="000000"/>
          <w:sz w:val="28"/>
        </w:rPr>
        <w:t xml:space="preserve">
      52. Ожидаемые результаты освоения Программы 1 класса. </w:t>
      </w:r>
    </w:p>
    <w:bookmarkEnd w:id="13353"/>
    <w:bookmarkStart w:name="z17878" w:id="13354"/>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3354"/>
    <w:bookmarkStart w:name="z17879" w:id="13355"/>
    <w:p>
      <w:pPr>
        <w:spacing w:after="0"/>
        <w:ind w:left="0"/>
        <w:jc w:val="both"/>
      </w:pPr>
      <w:r>
        <w:rPr>
          <w:rFonts w:ascii="Times New Roman"/>
          <w:b w:val="false"/>
          <w:i w:val="false"/>
          <w:color w:val="000000"/>
          <w:sz w:val="28"/>
        </w:rPr>
        <w:t>
      1) знает аппликатуру в первой и малой октавах;</w:t>
      </w:r>
    </w:p>
    <w:bookmarkEnd w:id="13355"/>
    <w:bookmarkStart w:name="z17880" w:id="13356"/>
    <w:p>
      <w:pPr>
        <w:spacing w:after="0"/>
        <w:ind w:left="0"/>
        <w:jc w:val="both"/>
      </w:pPr>
      <w:r>
        <w:rPr>
          <w:rFonts w:ascii="Times New Roman"/>
          <w:b w:val="false"/>
          <w:i w:val="false"/>
          <w:color w:val="000000"/>
          <w:sz w:val="28"/>
        </w:rPr>
        <w:t>
      2) умеет брать дыхание и распределять дыхание на музыкальную фразу;</w:t>
      </w:r>
    </w:p>
    <w:bookmarkEnd w:id="13356"/>
    <w:bookmarkStart w:name="z17881" w:id="13357"/>
    <w:p>
      <w:pPr>
        <w:spacing w:after="0"/>
        <w:ind w:left="0"/>
        <w:jc w:val="both"/>
      </w:pPr>
      <w:r>
        <w:rPr>
          <w:rFonts w:ascii="Times New Roman"/>
          <w:b w:val="false"/>
          <w:i w:val="false"/>
          <w:color w:val="000000"/>
          <w:sz w:val="28"/>
        </w:rPr>
        <w:t>
      3) владеет правильным звукоизвлеченим, имеет правильную постановку корпуса, рук, головы, амбушюра;</w:t>
      </w:r>
    </w:p>
    <w:bookmarkEnd w:id="13357"/>
    <w:bookmarkStart w:name="z17882" w:id="13358"/>
    <w:p>
      <w:pPr>
        <w:spacing w:after="0"/>
        <w:ind w:left="0"/>
        <w:jc w:val="both"/>
      </w:pPr>
      <w:r>
        <w:rPr>
          <w:rFonts w:ascii="Times New Roman"/>
          <w:b w:val="false"/>
          <w:i w:val="false"/>
          <w:color w:val="000000"/>
          <w:sz w:val="28"/>
        </w:rPr>
        <w:t>
      4) знает джазовую артикуляцию, умеет свинговать;</w:t>
      </w:r>
    </w:p>
    <w:bookmarkEnd w:id="13358"/>
    <w:bookmarkStart w:name="z17883" w:id="13359"/>
    <w:p>
      <w:pPr>
        <w:spacing w:after="0"/>
        <w:ind w:left="0"/>
        <w:jc w:val="both"/>
      </w:pPr>
      <w:r>
        <w:rPr>
          <w:rFonts w:ascii="Times New Roman"/>
          <w:b w:val="false"/>
          <w:i w:val="false"/>
          <w:color w:val="000000"/>
          <w:sz w:val="28"/>
        </w:rPr>
        <w:t>
      5) умеет играть весь регистр малой октавы ровным чистым звуком, с устойчивой интонацией, разнообразной динамикой;</w:t>
      </w:r>
    </w:p>
    <w:bookmarkEnd w:id="13359"/>
    <w:bookmarkStart w:name="z17884" w:id="13360"/>
    <w:p>
      <w:pPr>
        <w:spacing w:after="0"/>
        <w:ind w:left="0"/>
        <w:jc w:val="both"/>
      </w:pPr>
      <w:r>
        <w:rPr>
          <w:rFonts w:ascii="Times New Roman"/>
          <w:b w:val="false"/>
          <w:i w:val="false"/>
          <w:color w:val="000000"/>
          <w:sz w:val="28"/>
        </w:rPr>
        <w:t xml:space="preserve">
      6) умеет играть арпеджированные трезвучия в прямом движении; гаммы и арпеджио целыми и половинными, четвертными, длительностями, штрихами detache [деташе], legato [деташе]; </w:t>
      </w:r>
    </w:p>
    <w:bookmarkEnd w:id="13360"/>
    <w:bookmarkStart w:name="z17885" w:id="13361"/>
    <w:p>
      <w:pPr>
        <w:spacing w:after="0"/>
        <w:ind w:left="0"/>
        <w:jc w:val="both"/>
      </w:pPr>
      <w:r>
        <w:rPr>
          <w:rFonts w:ascii="Times New Roman"/>
          <w:b w:val="false"/>
          <w:i w:val="false"/>
          <w:color w:val="000000"/>
          <w:sz w:val="28"/>
        </w:rPr>
        <w:t>
      7) умеет играть мажорную и минорную пентатоники, мажорную и минорную блюзовые гаммы, гаммы до одного знака в ключе, натуральный звукоряд, воспроизводить простые ритмические группы и последовательности групп;</w:t>
      </w:r>
    </w:p>
    <w:bookmarkEnd w:id="13361"/>
    <w:bookmarkStart w:name="z17886" w:id="13362"/>
    <w:p>
      <w:pPr>
        <w:spacing w:after="0"/>
        <w:ind w:left="0"/>
        <w:jc w:val="both"/>
      </w:pPr>
      <w:r>
        <w:rPr>
          <w:rFonts w:ascii="Times New Roman"/>
          <w:b w:val="false"/>
          <w:i w:val="false"/>
          <w:color w:val="000000"/>
          <w:sz w:val="28"/>
        </w:rPr>
        <w:t xml:space="preserve">
      8) знает динамические оттенки p [пиано], f [пиано], mp [меццо-пиано], mf [меццо-форте], упражнения в пределах интервалов секунды, терции, кварты; </w:t>
      </w:r>
    </w:p>
    <w:bookmarkEnd w:id="13362"/>
    <w:bookmarkStart w:name="z17887" w:id="13363"/>
    <w:p>
      <w:pPr>
        <w:spacing w:after="0"/>
        <w:ind w:left="0"/>
        <w:jc w:val="both"/>
      </w:pPr>
      <w:r>
        <w:rPr>
          <w:rFonts w:ascii="Times New Roman"/>
          <w:b w:val="false"/>
          <w:i w:val="false"/>
          <w:color w:val="000000"/>
          <w:sz w:val="28"/>
        </w:rPr>
        <w:t>
      9) исполняет этюды и упражнения, легкие пьесы в пределах освоенного диапазона.</w:t>
      </w:r>
    </w:p>
    <w:bookmarkEnd w:id="13363"/>
    <w:bookmarkStart w:name="z17888" w:id="13364"/>
    <w:p>
      <w:pPr>
        <w:spacing w:after="0"/>
        <w:ind w:left="0"/>
        <w:jc w:val="both"/>
      </w:pPr>
      <w:r>
        <w:rPr>
          <w:rFonts w:ascii="Times New Roman"/>
          <w:b w:val="false"/>
          <w:i w:val="false"/>
          <w:color w:val="000000"/>
          <w:sz w:val="28"/>
        </w:rPr>
        <w:t>
      53. Программные требования во 2 классе:</w:t>
      </w:r>
    </w:p>
    <w:bookmarkEnd w:id="13364"/>
    <w:bookmarkStart w:name="z17889" w:id="13365"/>
    <w:p>
      <w:pPr>
        <w:spacing w:after="0"/>
        <w:ind w:left="0"/>
        <w:jc w:val="both"/>
      </w:pPr>
      <w:r>
        <w:rPr>
          <w:rFonts w:ascii="Times New Roman"/>
          <w:b w:val="false"/>
          <w:i w:val="false"/>
          <w:color w:val="000000"/>
          <w:sz w:val="28"/>
        </w:rPr>
        <w:t>
      1) продолжается работа над амбушюром, звуком, интонацией, ритмом, постановке исполнительского аппарата, формированию исполнительского аппарата посредством комплексов упражнений;</w:t>
      </w:r>
    </w:p>
    <w:bookmarkEnd w:id="13365"/>
    <w:bookmarkStart w:name="z17890" w:id="13366"/>
    <w:p>
      <w:pPr>
        <w:spacing w:after="0"/>
        <w:ind w:left="0"/>
        <w:jc w:val="both"/>
      </w:pPr>
      <w:r>
        <w:rPr>
          <w:rFonts w:ascii="Times New Roman"/>
          <w:b w:val="false"/>
          <w:i w:val="false"/>
          <w:color w:val="000000"/>
          <w:sz w:val="28"/>
        </w:rPr>
        <w:t>
      2) отрабатываются приемы для развития техники игры, укреплению исполнительского аппарата посредством твердой атаки;</w:t>
      </w:r>
    </w:p>
    <w:bookmarkEnd w:id="13366"/>
    <w:bookmarkStart w:name="z17891" w:id="13367"/>
    <w:p>
      <w:pPr>
        <w:spacing w:after="0"/>
        <w:ind w:left="0"/>
        <w:jc w:val="both"/>
      </w:pPr>
      <w:r>
        <w:rPr>
          <w:rFonts w:ascii="Times New Roman"/>
          <w:b w:val="false"/>
          <w:i w:val="false"/>
          <w:color w:val="000000"/>
          <w:sz w:val="28"/>
        </w:rPr>
        <w:t>
      3) обучающийся учится передавать сильное и слабое время в такте, отображать требуемый характер звучания в процессе игры наизусть, совершенствует навыки игры в ансамбле с фортепиано;</w:t>
      </w:r>
    </w:p>
    <w:bookmarkEnd w:id="13367"/>
    <w:bookmarkStart w:name="z17892" w:id="13368"/>
    <w:p>
      <w:pPr>
        <w:spacing w:after="0"/>
        <w:ind w:left="0"/>
        <w:jc w:val="both"/>
      </w:pPr>
      <w:r>
        <w:rPr>
          <w:rFonts w:ascii="Times New Roman"/>
          <w:b w:val="false"/>
          <w:i w:val="false"/>
          <w:color w:val="000000"/>
          <w:sz w:val="28"/>
        </w:rPr>
        <w:t>
      4) обучающийся знакомится с джазовым синкопом, гаммами, как ионийский мажор, миксолидийский мажор, дорийский минор по кварто-квинтовому кругу и соответствующими им септаккорды – мажорный (ионийский), миксолидийский, минорный (дорийский), изучает джазовую фразировку на основе готовых риффов и паттернов;</w:t>
      </w:r>
    </w:p>
    <w:bookmarkEnd w:id="13368"/>
    <w:bookmarkStart w:name="z17893" w:id="13369"/>
    <w:p>
      <w:pPr>
        <w:spacing w:after="0"/>
        <w:ind w:left="0"/>
        <w:jc w:val="both"/>
      </w:pPr>
      <w:r>
        <w:rPr>
          <w:rFonts w:ascii="Times New Roman"/>
          <w:b w:val="false"/>
          <w:i w:val="false"/>
          <w:color w:val="000000"/>
          <w:sz w:val="28"/>
        </w:rPr>
        <w:t>
      5) закрепляются знания о мажорной и минорной пентатонике, блюзовых гаммах, в джазовой музыке акцентов на двух и четырех битах, штрихов Doo-Bah [Ду-Бах], Dit-Dot [Дит-Дот], Swing [Свинг] восьмых нот;</w:t>
      </w:r>
    </w:p>
    <w:bookmarkEnd w:id="13369"/>
    <w:bookmarkStart w:name="z17894" w:id="13370"/>
    <w:p>
      <w:pPr>
        <w:spacing w:after="0"/>
        <w:ind w:left="0"/>
        <w:jc w:val="both"/>
      </w:pPr>
      <w:r>
        <w:rPr>
          <w:rFonts w:ascii="Times New Roman"/>
          <w:b w:val="false"/>
          <w:i w:val="false"/>
          <w:color w:val="000000"/>
          <w:sz w:val="28"/>
        </w:rPr>
        <w:t>
      6) в классической музыке в течение учебного года обучающийся осваивает мажорные и минорные гаммы до двух знаков при ключе, используя регистр малой октавы, арпеджированные трезвучия в прямом движении в умеренном темпе; гаммы и арпеджио целыми, половинными, четвертными длительностями, штрихами legato [легато], detache [деташе], staccato [стаккато]; аппликатуру в первой и в малой октавах; динамические оттенки p [пиано], f [пиано], mp [меццо-пиано], mf [меццо-форте]; упражнения, исполняемые продолжительными звуками в медленном темпе, в пределах интервалов секунды, терции, кварты, штрихами legato [легато], detache [деташе], staccato [стаккато]:</w:t>
      </w:r>
    </w:p>
    <w:bookmarkEnd w:id="13370"/>
    <w:bookmarkStart w:name="z17895" w:id="13371"/>
    <w:p>
      <w:pPr>
        <w:spacing w:after="0"/>
        <w:ind w:left="0"/>
        <w:jc w:val="both"/>
      </w:pPr>
      <w:r>
        <w:rPr>
          <w:rFonts w:ascii="Times New Roman"/>
          <w:b w:val="false"/>
          <w:i w:val="false"/>
          <w:color w:val="000000"/>
          <w:sz w:val="28"/>
        </w:rPr>
        <w:t>
      7) в классической музыке обучающийся осваивает 8-10 этюдов и упражнений, 6-8 легких пьес в пределах освоенного диапазона.</w:t>
      </w:r>
    </w:p>
    <w:bookmarkEnd w:id="13371"/>
    <w:bookmarkStart w:name="z17896" w:id="13372"/>
    <w:p>
      <w:pPr>
        <w:spacing w:after="0"/>
        <w:ind w:left="0"/>
        <w:jc w:val="both"/>
      </w:pPr>
      <w:r>
        <w:rPr>
          <w:rFonts w:ascii="Times New Roman"/>
          <w:b w:val="false"/>
          <w:i w:val="false"/>
          <w:color w:val="000000"/>
          <w:sz w:val="28"/>
        </w:rPr>
        <w:t>
      54. Содержание учебного предмета во 2 классе.</w:t>
      </w:r>
    </w:p>
    <w:bookmarkEnd w:id="13372"/>
    <w:bookmarkStart w:name="z17897" w:id="13373"/>
    <w:p>
      <w:pPr>
        <w:spacing w:after="0"/>
        <w:ind w:left="0"/>
        <w:jc w:val="both"/>
      </w:pPr>
      <w:r>
        <w:rPr>
          <w:rFonts w:ascii="Times New Roman"/>
          <w:b w:val="false"/>
          <w:i w:val="false"/>
          <w:color w:val="000000"/>
          <w:sz w:val="28"/>
        </w:rPr>
        <w:t xml:space="preserve">
      Тематическое планирование. </w:t>
      </w:r>
    </w:p>
    <w:bookmarkEnd w:id="13373"/>
    <w:bookmarkStart w:name="z17898" w:id="13374"/>
    <w:p>
      <w:pPr>
        <w:spacing w:after="0"/>
        <w:ind w:left="0"/>
        <w:jc w:val="both"/>
      </w:pPr>
      <w:r>
        <w:rPr>
          <w:rFonts w:ascii="Times New Roman"/>
          <w:b w:val="false"/>
          <w:i w:val="false"/>
          <w:color w:val="000000"/>
          <w:sz w:val="28"/>
        </w:rPr>
        <w:t>
      Тема 1. Изучение штрихов. Ознакомление с настройкой инструмента. Расширение музыкальной терминологии. Развитие навыков чтения с листа и самостоятельной работы.</w:t>
      </w:r>
    </w:p>
    <w:bookmarkEnd w:id="13374"/>
    <w:bookmarkStart w:name="z17899" w:id="13375"/>
    <w:p>
      <w:pPr>
        <w:spacing w:after="0"/>
        <w:ind w:left="0"/>
        <w:jc w:val="both"/>
      </w:pPr>
      <w:r>
        <w:rPr>
          <w:rFonts w:ascii="Times New Roman"/>
          <w:b w:val="false"/>
          <w:i w:val="false"/>
          <w:color w:val="000000"/>
          <w:sz w:val="28"/>
        </w:rPr>
        <w:t xml:space="preserve">
      Тема 2. Постановка исполнительского аппарата. Формирование исполнительского аппарата посредством комплексов упражнений, в которые входит игра продолжительных выдержанных звуков на piano [пиано] и mezzo forte [меццо-форте]. </w:t>
      </w:r>
    </w:p>
    <w:bookmarkEnd w:id="13375"/>
    <w:bookmarkStart w:name="z17900" w:id="13376"/>
    <w:p>
      <w:pPr>
        <w:spacing w:after="0"/>
        <w:ind w:left="0"/>
        <w:jc w:val="both"/>
      </w:pPr>
      <w:r>
        <w:rPr>
          <w:rFonts w:ascii="Times New Roman"/>
          <w:b w:val="false"/>
          <w:i w:val="false"/>
          <w:color w:val="000000"/>
          <w:sz w:val="28"/>
        </w:rPr>
        <w:t>
      Тема 3. Закрепление навыков по уходу и проверке инструмента – смазка вентильного механизма, кронов, промывка инструмента, настройка крона, общего строя.</w:t>
      </w:r>
    </w:p>
    <w:bookmarkEnd w:id="13376"/>
    <w:bookmarkStart w:name="z17901" w:id="13377"/>
    <w:p>
      <w:pPr>
        <w:spacing w:after="0"/>
        <w:ind w:left="0"/>
        <w:jc w:val="both"/>
      </w:pPr>
      <w:r>
        <w:rPr>
          <w:rFonts w:ascii="Times New Roman"/>
          <w:b w:val="false"/>
          <w:i w:val="false"/>
          <w:color w:val="000000"/>
          <w:sz w:val="28"/>
        </w:rPr>
        <w:t>
       Тема 4. Отработка приемов для развития техники игры: дыхания и музыкальной фразировки.</w:t>
      </w:r>
    </w:p>
    <w:bookmarkEnd w:id="13377"/>
    <w:bookmarkStart w:name="z17902" w:id="13378"/>
    <w:p>
      <w:pPr>
        <w:spacing w:after="0"/>
        <w:ind w:left="0"/>
        <w:jc w:val="both"/>
      </w:pPr>
      <w:r>
        <w:rPr>
          <w:rFonts w:ascii="Times New Roman"/>
          <w:b w:val="false"/>
          <w:i w:val="false"/>
          <w:color w:val="000000"/>
          <w:sz w:val="28"/>
        </w:rPr>
        <w:t xml:space="preserve">
      Тема 5. Дальнейшее развитие технических приемов и укрепление исполнительского аппарата посредством твердой атаки, произношения гласных и согласных во время игры. </w:t>
      </w:r>
    </w:p>
    <w:bookmarkEnd w:id="13378"/>
    <w:bookmarkStart w:name="z17903" w:id="13379"/>
    <w:p>
      <w:pPr>
        <w:spacing w:after="0"/>
        <w:ind w:left="0"/>
        <w:jc w:val="both"/>
      </w:pPr>
      <w:r>
        <w:rPr>
          <w:rFonts w:ascii="Times New Roman"/>
          <w:b w:val="false"/>
          <w:i w:val="false"/>
          <w:color w:val="000000"/>
          <w:sz w:val="28"/>
        </w:rPr>
        <w:t xml:space="preserve">
      Тема 6. Выработка функциональных навыков работы губ (выносливость, подвижность), работа пальцев (беглость, четкость, согласованность с действиями всех элементов исполнительского аппарата). </w:t>
      </w:r>
    </w:p>
    <w:bookmarkEnd w:id="13379"/>
    <w:bookmarkStart w:name="z17904" w:id="13380"/>
    <w:p>
      <w:pPr>
        <w:spacing w:after="0"/>
        <w:ind w:left="0"/>
        <w:jc w:val="both"/>
      </w:pPr>
      <w:r>
        <w:rPr>
          <w:rFonts w:ascii="Times New Roman"/>
          <w:b w:val="false"/>
          <w:i w:val="false"/>
          <w:color w:val="000000"/>
          <w:sz w:val="28"/>
        </w:rPr>
        <w:t>
      Тема 7. Работа над гаммами с применением штрихов legato [легато], detache [деташе], staccato [стаккато] отдельно и в парной комбинации. Работа над исполнением с правильной сменой дыхания (вдох после вводного тона).</w:t>
      </w:r>
    </w:p>
    <w:bookmarkEnd w:id="13380"/>
    <w:bookmarkStart w:name="z17905" w:id="13381"/>
    <w:p>
      <w:pPr>
        <w:spacing w:after="0"/>
        <w:ind w:left="0"/>
        <w:jc w:val="both"/>
      </w:pPr>
      <w:r>
        <w:rPr>
          <w:rFonts w:ascii="Times New Roman"/>
          <w:b w:val="false"/>
          <w:i w:val="false"/>
          <w:color w:val="000000"/>
          <w:sz w:val="28"/>
        </w:rPr>
        <w:t xml:space="preserve">
      Тема 8. Музыкально-художественные задачи. Воспитание у обучающегося заинтересованного отношения к музыкальному исполнению. Стремление передачи не только нотного текста, но и настроения музыкального произведения. Умение передавать сильное и слабое время в такте, отображать требуемый характер звучания в процессе игры наизусть. </w:t>
      </w:r>
    </w:p>
    <w:bookmarkEnd w:id="13381"/>
    <w:bookmarkStart w:name="z17906" w:id="13382"/>
    <w:p>
      <w:pPr>
        <w:spacing w:after="0"/>
        <w:ind w:left="0"/>
        <w:jc w:val="both"/>
      </w:pPr>
      <w:r>
        <w:rPr>
          <w:rFonts w:ascii="Times New Roman"/>
          <w:b w:val="false"/>
          <w:i w:val="false"/>
          <w:color w:val="000000"/>
          <w:sz w:val="28"/>
        </w:rPr>
        <w:t>
      Тема 9. Совершенствование навыков игры в ансамбле с фортепиано.</w:t>
      </w:r>
    </w:p>
    <w:bookmarkEnd w:id="13382"/>
    <w:bookmarkStart w:name="z17907" w:id="13383"/>
    <w:p>
      <w:pPr>
        <w:spacing w:after="0"/>
        <w:ind w:left="0"/>
        <w:jc w:val="both"/>
      </w:pPr>
      <w:r>
        <w:rPr>
          <w:rFonts w:ascii="Times New Roman"/>
          <w:b w:val="false"/>
          <w:i w:val="false"/>
          <w:color w:val="000000"/>
          <w:sz w:val="28"/>
        </w:rPr>
        <w:t>
      Тема 10. Акценты на двух и четырех битах, штрихи Doo-Bah [Ду-Бах], Dit-Dot [Дит-Дот]. Swing [Свинг] восьмых нот.</w:t>
      </w:r>
    </w:p>
    <w:bookmarkEnd w:id="13383"/>
    <w:bookmarkStart w:name="z17908" w:id="13384"/>
    <w:p>
      <w:pPr>
        <w:spacing w:after="0"/>
        <w:ind w:left="0"/>
        <w:jc w:val="both"/>
      </w:pPr>
      <w:r>
        <w:rPr>
          <w:rFonts w:ascii="Times New Roman"/>
          <w:b w:val="false"/>
          <w:i w:val="false"/>
          <w:color w:val="000000"/>
          <w:sz w:val="28"/>
        </w:rPr>
        <w:t xml:space="preserve">
      Тема 11. Исполнение четвертных нот. Сочетание восьмых и четвертных нот в свинге. </w:t>
      </w:r>
    </w:p>
    <w:bookmarkEnd w:id="13384"/>
    <w:bookmarkStart w:name="z17909" w:id="13385"/>
    <w:p>
      <w:pPr>
        <w:spacing w:after="0"/>
        <w:ind w:left="0"/>
        <w:jc w:val="both"/>
      </w:pPr>
      <w:r>
        <w:rPr>
          <w:rFonts w:ascii="Times New Roman"/>
          <w:b w:val="false"/>
          <w:i w:val="false"/>
          <w:color w:val="000000"/>
          <w:sz w:val="28"/>
        </w:rPr>
        <w:t>
      Тема 12. Простейшие виды джазовой артикуляции. Мажорная и минорная пентатоники. Мажорная и минорная блюзовые гаммы.</w:t>
      </w:r>
    </w:p>
    <w:bookmarkEnd w:id="13385"/>
    <w:bookmarkStart w:name="z17910" w:id="13386"/>
    <w:p>
      <w:pPr>
        <w:spacing w:after="0"/>
        <w:ind w:left="0"/>
        <w:jc w:val="both"/>
      </w:pPr>
      <w:r>
        <w:rPr>
          <w:rFonts w:ascii="Times New Roman"/>
          <w:b w:val="false"/>
          <w:i w:val="false"/>
          <w:color w:val="000000"/>
          <w:sz w:val="28"/>
        </w:rPr>
        <w:t xml:space="preserve">
      Тема 13. Короткие джазовые риффы, паттерны (образцы). </w:t>
      </w:r>
    </w:p>
    <w:bookmarkEnd w:id="13386"/>
    <w:bookmarkStart w:name="z17911" w:id="13387"/>
    <w:p>
      <w:pPr>
        <w:spacing w:after="0"/>
        <w:ind w:left="0"/>
        <w:jc w:val="both"/>
      </w:pPr>
      <w:r>
        <w:rPr>
          <w:rFonts w:ascii="Times New Roman"/>
          <w:b w:val="false"/>
          <w:i w:val="false"/>
          <w:color w:val="000000"/>
          <w:sz w:val="28"/>
        </w:rPr>
        <w:t>
      Тема 14. Джазовые синкопы, джазовые гаммы.</w:t>
      </w:r>
    </w:p>
    <w:bookmarkEnd w:id="13387"/>
    <w:bookmarkStart w:name="z17912" w:id="13388"/>
    <w:p>
      <w:pPr>
        <w:spacing w:after="0"/>
        <w:ind w:left="0"/>
        <w:jc w:val="both"/>
      </w:pPr>
      <w:r>
        <w:rPr>
          <w:rFonts w:ascii="Times New Roman"/>
          <w:b w:val="false"/>
          <w:i w:val="false"/>
          <w:color w:val="000000"/>
          <w:sz w:val="28"/>
        </w:rPr>
        <w:t>
      Тема 15. Ионийский мажор.</w:t>
      </w:r>
    </w:p>
    <w:bookmarkEnd w:id="13388"/>
    <w:bookmarkStart w:name="z17913" w:id="13389"/>
    <w:p>
      <w:pPr>
        <w:spacing w:after="0"/>
        <w:ind w:left="0"/>
        <w:jc w:val="both"/>
      </w:pPr>
      <w:r>
        <w:rPr>
          <w:rFonts w:ascii="Times New Roman"/>
          <w:b w:val="false"/>
          <w:i w:val="false"/>
          <w:color w:val="000000"/>
          <w:sz w:val="28"/>
        </w:rPr>
        <w:t>
      Тема 16. Миксолидийский мажор.</w:t>
      </w:r>
    </w:p>
    <w:bookmarkEnd w:id="13389"/>
    <w:bookmarkStart w:name="z17914" w:id="13390"/>
    <w:p>
      <w:pPr>
        <w:spacing w:after="0"/>
        <w:ind w:left="0"/>
        <w:jc w:val="both"/>
      </w:pPr>
      <w:r>
        <w:rPr>
          <w:rFonts w:ascii="Times New Roman"/>
          <w:b w:val="false"/>
          <w:i w:val="false"/>
          <w:color w:val="000000"/>
          <w:sz w:val="28"/>
        </w:rPr>
        <w:t xml:space="preserve">
      Тема 17. Дорийский минор по кварто-квинтовому кругу и соответствующие им септаккорды: мажорный (ионийский), миксолидийский, минорный (дорийский). </w:t>
      </w:r>
    </w:p>
    <w:bookmarkEnd w:id="13390"/>
    <w:bookmarkStart w:name="z17915" w:id="13391"/>
    <w:p>
      <w:pPr>
        <w:spacing w:after="0"/>
        <w:ind w:left="0"/>
        <w:jc w:val="both"/>
      </w:pPr>
      <w:r>
        <w:rPr>
          <w:rFonts w:ascii="Times New Roman"/>
          <w:b w:val="false"/>
          <w:i w:val="false"/>
          <w:color w:val="000000"/>
          <w:sz w:val="28"/>
        </w:rPr>
        <w:t>
      Тема 18. Мажорная и минорная пентатоника и блюзовые гаммы.</w:t>
      </w:r>
    </w:p>
    <w:bookmarkEnd w:id="13391"/>
    <w:bookmarkStart w:name="z17916" w:id="13392"/>
    <w:p>
      <w:pPr>
        <w:spacing w:after="0"/>
        <w:ind w:left="0"/>
        <w:jc w:val="both"/>
      </w:pPr>
      <w:r>
        <w:rPr>
          <w:rFonts w:ascii="Times New Roman"/>
          <w:b w:val="false"/>
          <w:i w:val="false"/>
          <w:color w:val="000000"/>
          <w:sz w:val="28"/>
        </w:rPr>
        <w:t xml:space="preserve">
      Тема 19. Джазовая фразировка. </w:t>
      </w:r>
    </w:p>
    <w:bookmarkEnd w:id="13392"/>
    <w:bookmarkStart w:name="z17917" w:id="13393"/>
    <w:p>
      <w:pPr>
        <w:spacing w:after="0"/>
        <w:ind w:left="0"/>
        <w:jc w:val="both"/>
      </w:pPr>
      <w:r>
        <w:rPr>
          <w:rFonts w:ascii="Times New Roman"/>
          <w:b w:val="false"/>
          <w:i w:val="false"/>
          <w:color w:val="000000"/>
          <w:sz w:val="28"/>
        </w:rPr>
        <w:t>
      Тема 20. Классическая музыка. Мажорные и минорные гаммы до двух знаков при ключе, с использованием регистра малой октавы, арпеджированные трезвучия в прямом движении в умеренном темпе.</w:t>
      </w:r>
    </w:p>
    <w:bookmarkEnd w:id="13393"/>
    <w:bookmarkStart w:name="z17918" w:id="13394"/>
    <w:p>
      <w:pPr>
        <w:spacing w:after="0"/>
        <w:ind w:left="0"/>
        <w:jc w:val="both"/>
      </w:pPr>
      <w:r>
        <w:rPr>
          <w:rFonts w:ascii="Times New Roman"/>
          <w:b w:val="false"/>
          <w:i w:val="false"/>
          <w:color w:val="000000"/>
          <w:sz w:val="28"/>
        </w:rPr>
        <w:t>
      Тема 21. Гаммы и арпеджио целыми, половинными, четвертными длительностями, штрихами legato [легато], detache [деташе], staccato [стаккато].</w:t>
      </w:r>
    </w:p>
    <w:bookmarkEnd w:id="13394"/>
    <w:bookmarkStart w:name="z17919" w:id="13395"/>
    <w:p>
      <w:pPr>
        <w:spacing w:after="0"/>
        <w:ind w:left="0"/>
        <w:jc w:val="both"/>
      </w:pPr>
      <w:r>
        <w:rPr>
          <w:rFonts w:ascii="Times New Roman"/>
          <w:b w:val="false"/>
          <w:i w:val="false"/>
          <w:color w:val="000000"/>
          <w:sz w:val="28"/>
        </w:rPr>
        <w:t>
      Тема 22. Аппликатура в первой и малой октавах.</w:t>
      </w:r>
    </w:p>
    <w:bookmarkEnd w:id="13395"/>
    <w:bookmarkStart w:name="z17920" w:id="13396"/>
    <w:p>
      <w:pPr>
        <w:spacing w:after="0"/>
        <w:ind w:left="0"/>
        <w:jc w:val="both"/>
      </w:pPr>
      <w:r>
        <w:rPr>
          <w:rFonts w:ascii="Times New Roman"/>
          <w:b w:val="false"/>
          <w:i w:val="false"/>
          <w:color w:val="000000"/>
          <w:sz w:val="28"/>
        </w:rPr>
        <w:t xml:space="preserve">
      Тема 23. Динамические оттенки p [пиано], f [пиано], mp [меццо-пиано], mf [меццо-форте]. </w:t>
      </w:r>
    </w:p>
    <w:bookmarkEnd w:id="13396"/>
    <w:bookmarkStart w:name="z17921" w:id="13397"/>
    <w:p>
      <w:pPr>
        <w:spacing w:after="0"/>
        <w:ind w:left="0"/>
        <w:jc w:val="both"/>
      </w:pPr>
      <w:r>
        <w:rPr>
          <w:rFonts w:ascii="Times New Roman"/>
          <w:b w:val="false"/>
          <w:i w:val="false"/>
          <w:color w:val="000000"/>
          <w:sz w:val="28"/>
        </w:rPr>
        <w:t>
      Тема 24. Упражнения, исполняемые продолжительными звуками в медленном темпе, в пределах интервалов секунды, терции, кварты, штрихами legato [легато], detache [деташе], staccato [стаккато].</w:t>
      </w:r>
    </w:p>
    <w:bookmarkEnd w:id="13397"/>
    <w:bookmarkStart w:name="z17922" w:id="13398"/>
    <w:p>
      <w:pPr>
        <w:spacing w:after="0"/>
        <w:ind w:left="0"/>
        <w:jc w:val="both"/>
      </w:pPr>
      <w:r>
        <w:rPr>
          <w:rFonts w:ascii="Times New Roman"/>
          <w:b w:val="false"/>
          <w:i w:val="false"/>
          <w:color w:val="000000"/>
          <w:sz w:val="28"/>
        </w:rPr>
        <w:t>
      55. Ожидаемые результаты освоения Программы 2 класса.</w:t>
      </w:r>
    </w:p>
    <w:bookmarkEnd w:id="13398"/>
    <w:bookmarkStart w:name="z17923" w:id="13399"/>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3399"/>
    <w:bookmarkStart w:name="z17924" w:id="13400"/>
    <w:p>
      <w:pPr>
        <w:spacing w:after="0"/>
        <w:ind w:left="0"/>
        <w:jc w:val="both"/>
      </w:pPr>
      <w:r>
        <w:rPr>
          <w:rFonts w:ascii="Times New Roman"/>
          <w:b w:val="false"/>
          <w:i w:val="false"/>
          <w:color w:val="000000"/>
          <w:sz w:val="28"/>
        </w:rPr>
        <w:t>
      1) знает мажорные и минорные гаммы до двух знаков при ключе;</w:t>
      </w:r>
    </w:p>
    <w:bookmarkEnd w:id="13400"/>
    <w:bookmarkStart w:name="z17925" w:id="13401"/>
    <w:p>
      <w:pPr>
        <w:spacing w:after="0"/>
        <w:ind w:left="0"/>
        <w:jc w:val="both"/>
      </w:pPr>
      <w:r>
        <w:rPr>
          <w:rFonts w:ascii="Times New Roman"/>
          <w:b w:val="false"/>
          <w:i w:val="false"/>
          <w:color w:val="000000"/>
          <w:sz w:val="28"/>
        </w:rPr>
        <w:t>
      2) знает регистр малой октавы, аппликатуру в первой и малой октавах;</w:t>
      </w:r>
    </w:p>
    <w:bookmarkEnd w:id="13401"/>
    <w:bookmarkStart w:name="z17926" w:id="13402"/>
    <w:p>
      <w:pPr>
        <w:spacing w:after="0"/>
        <w:ind w:left="0"/>
        <w:jc w:val="both"/>
      </w:pPr>
      <w:r>
        <w:rPr>
          <w:rFonts w:ascii="Times New Roman"/>
          <w:b w:val="false"/>
          <w:i w:val="false"/>
          <w:color w:val="000000"/>
          <w:sz w:val="28"/>
        </w:rPr>
        <w:t>
      3) знает арпеджированные трезвучия в прямом движении в умеренном темпе;</w:t>
      </w:r>
    </w:p>
    <w:bookmarkEnd w:id="13402"/>
    <w:bookmarkStart w:name="z17927" w:id="13403"/>
    <w:p>
      <w:pPr>
        <w:spacing w:after="0"/>
        <w:ind w:left="0"/>
        <w:jc w:val="both"/>
      </w:pPr>
      <w:r>
        <w:rPr>
          <w:rFonts w:ascii="Times New Roman"/>
          <w:b w:val="false"/>
          <w:i w:val="false"/>
          <w:color w:val="000000"/>
          <w:sz w:val="28"/>
        </w:rPr>
        <w:t>
      4) знает гаммы и арпеджио целыми, половинными, четвертными длительностями, штрихами legato [легато], detache [деташе], staccato [стаккато];</w:t>
      </w:r>
    </w:p>
    <w:bookmarkEnd w:id="13403"/>
    <w:bookmarkStart w:name="z17928" w:id="13404"/>
    <w:p>
      <w:pPr>
        <w:spacing w:after="0"/>
        <w:ind w:left="0"/>
        <w:jc w:val="both"/>
      </w:pPr>
      <w:r>
        <w:rPr>
          <w:rFonts w:ascii="Times New Roman"/>
          <w:b w:val="false"/>
          <w:i w:val="false"/>
          <w:color w:val="000000"/>
          <w:sz w:val="28"/>
        </w:rPr>
        <w:t xml:space="preserve">
      5) знает динамические оттенки p [пиано], f [пиано], mp [меццо-пиано], mf [меццо-форте]; </w:t>
      </w:r>
    </w:p>
    <w:bookmarkEnd w:id="13404"/>
    <w:bookmarkStart w:name="z17929" w:id="13405"/>
    <w:p>
      <w:pPr>
        <w:spacing w:after="0"/>
        <w:ind w:left="0"/>
        <w:jc w:val="both"/>
      </w:pPr>
      <w:r>
        <w:rPr>
          <w:rFonts w:ascii="Times New Roman"/>
          <w:b w:val="false"/>
          <w:i w:val="false"/>
          <w:color w:val="000000"/>
          <w:sz w:val="28"/>
        </w:rPr>
        <w:t xml:space="preserve">
      6) знает упражнения, исполняемые продолжительными звуками в медленном темпе, в пределах интервалов секунды, терции, кварты, штрихами legato [легато], detache [деташе], staccato [стаккато]; </w:t>
      </w:r>
    </w:p>
    <w:bookmarkEnd w:id="13405"/>
    <w:bookmarkStart w:name="z17930" w:id="13406"/>
    <w:p>
      <w:pPr>
        <w:spacing w:after="0"/>
        <w:ind w:left="0"/>
        <w:jc w:val="both"/>
      </w:pPr>
      <w:r>
        <w:rPr>
          <w:rFonts w:ascii="Times New Roman"/>
          <w:b w:val="false"/>
          <w:i w:val="false"/>
          <w:color w:val="000000"/>
          <w:sz w:val="28"/>
        </w:rPr>
        <w:t>
      7) знает штрихи Doo-Bah [Ду-Бах], Dit-Dot [Дит-Дот], Swing [Свинг] восьмых нот;</w:t>
      </w:r>
    </w:p>
    <w:bookmarkEnd w:id="13406"/>
    <w:bookmarkStart w:name="z17931" w:id="13407"/>
    <w:p>
      <w:pPr>
        <w:spacing w:after="0"/>
        <w:ind w:left="0"/>
        <w:jc w:val="both"/>
      </w:pPr>
      <w:r>
        <w:rPr>
          <w:rFonts w:ascii="Times New Roman"/>
          <w:b w:val="false"/>
          <w:i w:val="false"/>
          <w:color w:val="000000"/>
          <w:sz w:val="28"/>
        </w:rPr>
        <w:t xml:space="preserve">
      8) исполняет четвертных ноты с джазовыми акцентами на 2 и 4 битах, умеет сочетать восьмые и четвертные ноты в свинге, владеет простейшими видами джазовой артикуляции; </w:t>
      </w:r>
    </w:p>
    <w:bookmarkEnd w:id="13407"/>
    <w:bookmarkStart w:name="z17932" w:id="13408"/>
    <w:p>
      <w:pPr>
        <w:spacing w:after="0"/>
        <w:ind w:left="0"/>
        <w:jc w:val="both"/>
      </w:pPr>
      <w:r>
        <w:rPr>
          <w:rFonts w:ascii="Times New Roman"/>
          <w:b w:val="false"/>
          <w:i w:val="false"/>
          <w:color w:val="000000"/>
          <w:sz w:val="28"/>
        </w:rPr>
        <w:t>
      9) исполняет мажорную и минорную пентатоники, мажорную и минорную блюзовые гаммы, короткие джазовые риффы, паттерны (образцы);</w:t>
      </w:r>
    </w:p>
    <w:bookmarkEnd w:id="13408"/>
    <w:bookmarkStart w:name="z17933" w:id="13409"/>
    <w:p>
      <w:pPr>
        <w:spacing w:after="0"/>
        <w:ind w:left="0"/>
        <w:jc w:val="both"/>
      </w:pPr>
      <w:r>
        <w:rPr>
          <w:rFonts w:ascii="Times New Roman"/>
          <w:b w:val="false"/>
          <w:i w:val="false"/>
          <w:color w:val="000000"/>
          <w:sz w:val="28"/>
        </w:rPr>
        <w:t xml:space="preserve">
      10) знает джазовые синкопы (опережающую и запаздывающую); гаммы: ионийский мажор, миксолидийский мажор, дорийский минор и соответствующие им септаккорды–мажорный (ионийский), миксолидийский, минорный (дорийский); </w:t>
      </w:r>
    </w:p>
    <w:bookmarkEnd w:id="13409"/>
    <w:bookmarkStart w:name="z17934" w:id="13410"/>
    <w:p>
      <w:pPr>
        <w:spacing w:after="0"/>
        <w:ind w:left="0"/>
        <w:jc w:val="both"/>
      </w:pPr>
      <w:r>
        <w:rPr>
          <w:rFonts w:ascii="Times New Roman"/>
          <w:b w:val="false"/>
          <w:i w:val="false"/>
          <w:color w:val="000000"/>
          <w:sz w:val="28"/>
        </w:rPr>
        <w:t xml:space="preserve">
      11) исполняет этюды и упражнения, легкие пьесы в пределах освоенного диапазона. </w:t>
      </w:r>
    </w:p>
    <w:bookmarkEnd w:id="13410"/>
    <w:bookmarkStart w:name="z17935" w:id="13411"/>
    <w:p>
      <w:pPr>
        <w:spacing w:after="0"/>
        <w:ind w:left="0"/>
        <w:jc w:val="both"/>
      </w:pPr>
      <w:r>
        <w:rPr>
          <w:rFonts w:ascii="Times New Roman"/>
          <w:b w:val="false"/>
          <w:i w:val="false"/>
          <w:color w:val="000000"/>
          <w:sz w:val="28"/>
        </w:rPr>
        <w:t>
      56. Программные требования в 3 классе:</w:t>
      </w:r>
    </w:p>
    <w:bookmarkEnd w:id="13411"/>
    <w:bookmarkStart w:name="z17936" w:id="13412"/>
    <w:p>
      <w:pPr>
        <w:spacing w:after="0"/>
        <w:ind w:left="0"/>
        <w:jc w:val="both"/>
      </w:pPr>
      <w:r>
        <w:rPr>
          <w:rFonts w:ascii="Times New Roman"/>
          <w:b w:val="false"/>
          <w:i w:val="false"/>
          <w:color w:val="000000"/>
          <w:sz w:val="28"/>
        </w:rPr>
        <w:t>
      1) ведется дальнейшая скоординированная работа над элементами исполнительской техники, ведением звука, улучшением его качества, отрабатывается исполнение полного, ровного, выдержанного звука, соответствующих способностям и техническим возможностям обучающегося;</w:t>
      </w:r>
    </w:p>
    <w:bookmarkEnd w:id="13412"/>
    <w:bookmarkStart w:name="z17937" w:id="13413"/>
    <w:p>
      <w:pPr>
        <w:spacing w:after="0"/>
        <w:ind w:left="0"/>
        <w:jc w:val="both"/>
      </w:pPr>
      <w:r>
        <w:rPr>
          <w:rFonts w:ascii="Times New Roman"/>
          <w:b w:val="false"/>
          <w:i w:val="false"/>
          <w:color w:val="000000"/>
          <w:sz w:val="28"/>
        </w:rPr>
        <w:t>
      2) закрепляются умения и навыки исполнения в "характере", развиваются музыкально-ритмические чувства, музыкальное мышление, совершенствуются навыки игры в ансамбле с фортепиано и инструментами;</w:t>
      </w:r>
    </w:p>
    <w:bookmarkEnd w:id="13413"/>
    <w:bookmarkStart w:name="z17938" w:id="13414"/>
    <w:p>
      <w:pPr>
        <w:spacing w:after="0"/>
        <w:ind w:left="0"/>
        <w:jc w:val="both"/>
      </w:pPr>
      <w:r>
        <w:rPr>
          <w:rFonts w:ascii="Times New Roman"/>
          <w:b w:val="false"/>
          <w:i w:val="false"/>
          <w:color w:val="000000"/>
          <w:sz w:val="28"/>
        </w:rPr>
        <w:t>
      3) в джазовой музыке осваиваются акценты на двухи четырех битах, штрихи Doo-Bah [Ду-Бах], Dit-Dot [Дит-Дот]. Swing [Свинг] восьмых нот, продолжается работа над джазовыми синкопами, простейшими видами джазовой артикуляции, мажорной и минорной пентатоникой, мажорными и минорными блюзовыми гаммами по кварто-квинтовому кругу, короткими джазовыми рифами, паттернами;</w:t>
      </w:r>
    </w:p>
    <w:bookmarkEnd w:id="13414"/>
    <w:bookmarkStart w:name="z17939" w:id="13415"/>
    <w:p>
      <w:pPr>
        <w:spacing w:after="0"/>
        <w:ind w:left="0"/>
        <w:jc w:val="both"/>
      </w:pPr>
      <w:r>
        <w:rPr>
          <w:rFonts w:ascii="Times New Roman"/>
          <w:b w:val="false"/>
          <w:i w:val="false"/>
          <w:color w:val="000000"/>
          <w:sz w:val="28"/>
        </w:rPr>
        <w:t>
      4) в классической музыке в течение учебного года обучающийся осваивает мажорные и минорные гаммы до трех знаков в ключе, гаммы и арпеджио различными длительностями, штрихи legato [легато], detache [деташе], staccato [стаккато], упражнения в пределах интервалов секунды, терции, кварты, с динамическими оттенками p [пиано], f [пиано], mp [меццо-пиано], mf [меццо-форте];</w:t>
      </w:r>
    </w:p>
    <w:bookmarkEnd w:id="13415"/>
    <w:bookmarkStart w:name="z17940" w:id="13416"/>
    <w:p>
      <w:pPr>
        <w:spacing w:after="0"/>
        <w:ind w:left="0"/>
        <w:jc w:val="both"/>
      </w:pPr>
      <w:r>
        <w:rPr>
          <w:rFonts w:ascii="Times New Roman"/>
          <w:b w:val="false"/>
          <w:i w:val="false"/>
          <w:color w:val="000000"/>
          <w:sz w:val="28"/>
        </w:rPr>
        <w:t>
      5) в классической музыке в течение учебного года обучающийся осваивает 8-10 этюдов и упражнений, 6-8 легких пьес.</w:t>
      </w:r>
    </w:p>
    <w:bookmarkEnd w:id="13416"/>
    <w:bookmarkStart w:name="z17941" w:id="13417"/>
    <w:p>
      <w:pPr>
        <w:spacing w:after="0"/>
        <w:ind w:left="0"/>
        <w:jc w:val="both"/>
      </w:pPr>
      <w:r>
        <w:rPr>
          <w:rFonts w:ascii="Times New Roman"/>
          <w:b w:val="false"/>
          <w:i w:val="false"/>
          <w:color w:val="000000"/>
          <w:sz w:val="28"/>
        </w:rPr>
        <w:t>
      57. Содержание учебного предмета в 3 классе.</w:t>
      </w:r>
    </w:p>
    <w:bookmarkEnd w:id="13417"/>
    <w:bookmarkStart w:name="z17942" w:id="13418"/>
    <w:p>
      <w:pPr>
        <w:spacing w:after="0"/>
        <w:ind w:left="0"/>
        <w:jc w:val="both"/>
      </w:pPr>
      <w:r>
        <w:rPr>
          <w:rFonts w:ascii="Times New Roman"/>
          <w:b w:val="false"/>
          <w:i w:val="false"/>
          <w:color w:val="000000"/>
          <w:sz w:val="28"/>
        </w:rPr>
        <w:t>
      Тематическое планирование.</w:t>
      </w:r>
    </w:p>
    <w:bookmarkEnd w:id="13418"/>
    <w:bookmarkStart w:name="z17943" w:id="13419"/>
    <w:p>
      <w:pPr>
        <w:spacing w:after="0"/>
        <w:ind w:left="0"/>
        <w:jc w:val="both"/>
      </w:pPr>
      <w:r>
        <w:rPr>
          <w:rFonts w:ascii="Times New Roman"/>
          <w:b w:val="false"/>
          <w:i w:val="false"/>
          <w:color w:val="000000"/>
          <w:sz w:val="28"/>
        </w:rPr>
        <w:t>
      Тема 1. Развитие скоординированной работы над элементами исполнительской техники, над ведением звука, улучшением его качества. Расширение игрового диапазона.</w:t>
      </w:r>
    </w:p>
    <w:bookmarkEnd w:id="13419"/>
    <w:bookmarkStart w:name="z17944" w:id="13420"/>
    <w:p>
      <w:pPr>
        <w:spacing w:after="0"/>
        <w:ind w:left="0"/>
        <w:jc w:val="both"/>
      </w:pPr>
      <w:r>
        <w:rPr>
          <w:rFonts w:ascii="Times New Roman"/>
          <w:b w:val="false"/>
          <w:i w:val="false"/>
          <w:color w:val="000000"/>
          <w:sz w:val="28"/>
        </w:rPr>
        <w:t>
      Тема 2. Комплексное развитие исполнительской техники. Дальнейшее освоение штрихов. Развитие навыков чтения нот с листа и самостоятельной работы.</w:t>
      </w:r>
    </w:p>
    <w:bookmarkEnd w:id="13420"/>
    <w:bookmarkStart w:name="z17945" w:id="13421"/>
    <w:p>
      <w:pPr>
        <w:spacing w:after="0"/>
        <w:ind w:left="0"/>
        <w:jc w:val="both"/>
      </w:pPr>
      <w:r>
        <w:rPr>
          <w:rFonts w:ascii="Times New Roman"/>
          <w:b w:val="false"/>
          <w:i w:val="false"/>
          <w:color w:val="000000"/>
          <w:sz w:val="28"/>
        </w:rPr>
        <w:t>
      Тема 3. Постановка исполнительского аппарата. Развитие техники исполнения штриха staccato; посредством игры упражнений, этюдов, гамм, арпеджио, пьес. Совершенствование техники губ и языка за счет свободного и уверенного применения твердой атаки, посредством упражнений, помогающих четкому произношению слогов, укреплением выносливости губ и подвижности языка.</w:t>
      </w:r>
    </w:p>
    <w:bookmarkEnd w:id="13421"/>
    <w:bookmarkStart w:name="z17946" w:id="13422"/>
    <w:p>
      <w:pPr>
        <w:spacing w:after="0"/>
        <w:ind w:left="0"/>
        <w:jc w:val="both"/>
      </w:pPr>
      <w:r>
        <w:rPr>
          <w:rFonts w:ascii="Times New Roman"/>
          <w:b w:val="false"/>
          <w:i w:val="false"/>
          <w:color w:val="000000"/>
          <w:sz w:val="28"/>
        </w:rPr>
        <w:t xml:space="preserve">
      Тема 4. Развитие технических приемов. Отработка исполнения полного, ровного, выдержанного звука, соответствующего способностям и техническим возможностям обучающегося. </w:t>
      </w:r>
    </w:p>
    <w:bookmarkEnd w:id="13422"/>
    <w:bookmarkStart w:name="z17947" w:id="13423"/>
    <w:p>
      <w:pPr>
        <w:spacing w:after="0"/>
        <w:ind w:left="0"/>
        <w:jc w:val="both"/>
      </w:pPr>
      <w:r>
        <w:rPr>
          <w:rFonts w:ascii="Times New Roman"/>
          <w:b w:val="false"/>
          <w:i w:val="false"/>
          <w:color w:val="000000"/>
          <w:sz w:val="28"/>
        </w:rPr>
        <w:t xml:space="preserve">
      Тема 5. Исполнение подготовительных упражнений на все виды основных мелизмов. </w:t>
      </w:r>
    </w:p>
    <w:bookmarkEnd w:id="13423"/>
    <w:bookmarkStart w:name="z17948" w:id="13424"/>
    <w:p>
      <w:pPr>
        <w:spacing w:after="0"/>
        <w:ind w:left="0"/>
        <w:jc w:val="both"/>
      </w:pPr>
      <w:r>
        <w:rPr>
          <w:rFonts w:ascii="Times New Roman"/>
          <w:b w:val="false"/>
          <w:i w:val="false"/>
          <w:color w:val="000000"/>
          <w:sz w:val="28"/>
        </w:rPr>
        <w:t>
      Тема 6. Исполнение наизусть этюдов и произведений в сопровождении фортепиано.</w:t>
      </w:r>
    </w:p>
    <w:bookmarkEnd w:id="13424"/>
    <w:bookmarkStart w:name="z17949" w:id="13425"/>
    <w:p>
      <w:pPr>
        <w:spacing w:after="0"/>
        <w:ind w:left="0"/>
        <w:jc w:val="both"/>
      </w:pPr>
      <w:r>
        <w:rPr>
          <w:rFonts w:ascii="Times New Roman"/>
          <w:b w:val="false"/>
          <w:i w:val="false"/>
          <w:color w:val="000000"/>
          <w:sz w:val="28"/>
        </w:rPr>
        <w:t xml:space="preserve">
      Тема 7. Музыкально-художественные задачи. Закрепление умений и навыков исполнения в "характере". Формирование образного мышления в процессе работы над произведением. Дальнейшее развитие музыкально-ритмического чувства, музыкального мышления. </w:t>
      </w:r>
    </w:p>
    <w:bookmarkEnd w:id="13425"/>
    <w:bookmarkStart w:name="z17950" w:id="13426"/>
    <w:p>
      <w:pPr>
        <w:spacing w:after="0"/>
        <w:ind w:left="0"/>
        <w:jc w:val="both"/>
      </w:pPr>
      <w:r>
        <w:rPr>
          <w:rFonts w:ascii="Times New Roman"/>
          <w:b w:val="false"/>
          <w:i w:val="false"/>
          <w:color w:val="000000"/>
          <w:sz w:val="28"/>
        </w:rPr>
        <w:t>
      Тема 8. Совершенствование навыков игры в ансамбле с фортепиано и инструментами. Обучение правилам поведения и особенностям выступления на различных концертах.</w:t>
      </w:r>
    </w:p>
    <w:bookmarkEnd w:id="13426"/>
    <w:bookmarkStart w:name="z17951" w:id="13427"/>
    <w:p>
      <w:pPr>
        <w:spacing w:after="0"/>
        <w:ind w:left="0"/>
        <w:jc w:val="both"/>
      </w:pPr>
      <w:r>
        <w:rPr>
          <w:rFonts w:ascii="Times New Roman"/>
          <w:b w:val="false"/>
          <w:i w:val="false"/>
          <w:color w:val="000000"/>
          <w:sz w:val="28"/>
        </w:rPr>
        <w:t>
      Тема 9. В джазовой музыке закрепление акцентов на двух и четырех битах, штрихов Doo-Bah [Ду-Бах], Dit-Dot [Дит-Дот]. Swing [Свинг] восьмых нот. Работа над джазовыми синкопами.</w:t>
      </w:r>
    </w:p>
    <w:bookmarkEnd w:id="13427"/>
    <w:bookmarkStart w:name="z17952" w:id="13428"/>
    <w:p>
      <w:pPr>
        <w:spacing w:after="0"/>
        <w:ind w:left="0"/>
        <w:jc w:val="both"/>
      </w:pPr>
      <w:r>
        <w:rPr>
          <w:rFonts w:ascii="Times New Roman"/>
          <w:b w:val="false"/>
          <w:i w:val="false"/>
          <w:color w:val="000000"/>
          <w:sz w:val="28"/>
        </w:rPr>
        <w:t>
      Тема 10. Простейшие виды джазовой артикуляции.</w:t>
      </w:r>
    </w:p>
    <w:bookmarkEnd w:id="13428"/>
    <w:bookmarkStart w:name="z17953" w:id="13429"/>
    <w:p>
      <w:pPr>
        <w:spacing w:after="0"/>
        <w:ind w:left="0"/>
        <w:jc w:val="both"/>
      </w:pPr>
      <w:r>
        <w:rPr>
          <w:rFonts w:ascii="Times New Roman"/>
          <w:b w:val="false"/>
          <w:i w:val="false"/>
          <w:color w:val="000000"/>
          <w:sz w:val="28"/>
        </w:rPr>
        <w:t>
      Тема 11. Мажорная и минорная пентатоники.</w:t>
      </w:r>
    </w:p>
    <w:bookmarkEnd w:id="13429"/>
    <w:bookmarkStart w:name="z17954" w:id="13430"/>
    <w:p>
      <w:pPr>
        <w:spacing w:after="0"/>
        <w:ind w:left="0"/>
        <w:jc w:val="both"/>
      </w:pPr>
      <w:r>
        <w:rPr>
          <w:rFonts w:ascii="Times New Roman"/>
          <w:b w:val="false"/>
          <w:i w:val="false"/>
          <w:color w:val="000000"/>
          <w:sz w:val="28"/>
        </w:rPr>
        <w:t>
      Тема 12. Мажорная и минорная блюзовые гаммы по кварто-квинтовому кругу.</w:t>
      </w:r>
    </w:p>
    <w:bookmarkEnd w:id="13430"/>
    <w:bookmarkStart w:name="z17955" w:id="13431"/>
    <w:p>
      <w:pPr>
        <w:spacing w:after="0"/>
        <w:ind w:left="0"/>
        <w:jc w:val="both"/>
      </w:pPr>
      <w:r>
        <w:rPr>
          <w:rFonts w:ascii="Times New Roman"/>
          <w:b w:val="false"/>
          <w:i w:val="false"/>
          <w:color w:val="000000"/>
          <w:sz w:val="28"/>
        </w:rPr>
        <w:t xml:space="preserve">
      Тема 13. Короткие джазовые рифы, паттерны (образцы). </w:t>
      </w:r>
    </w:p>
    <w:bookmarkEnd w:id="13431"/>
    <w:bookmarkStart w:name="z17956" w:id="13432"/>
    <w:p>
      <w:pPr>
        <w:spacing w:after="0"/>
        <w:ind w:left="0"/>
        <w:jc w:val="both"/>
      </w:pPr>
      <w:r>
        <w:rPr>
          <w:rFonts w:ascii="Times New Roman"/>
          <w:b w:val="false"/>
          <w:i w:val="false"/>
          <w:color w:val="000000"/>
          <w:sz w:val="28"/>
        </w:rPr>
        <w:t>
      Тема 14. В классической музыке мажорные и минорные гаммы до трех знаков в ключе.</w:t>
      </w:r>
    </w:p>
    <w:bookmarkEnd w:id="13432"/>
    <w:bookmarkStart w:name="z17957" w:id="13433"/>
    <w:p>
      <w:pPr>
        <w:spacing w:after="0"/>
        <w:ind w:left="0"/>
        <w:jc w:val="both"/>
      </w:pPr>
      <w:r>
        <w:rPr>
          <w:rFonts w:ascii="Times New Roman"/>
          <w:b w:val="false"/>
          <w:i w:val="false"/>
          <w:color w:val="000000"/>
          <w:sz w:val="28"/>
        </w:rPr>
        <w:t>
      Тема 15. Гаммы и арпеджио с различными длительностями и штрихами legato [легато], detache [деташе], staccato [стаккато].</w:t>
      </w:r>
    </w:p>
    <w:bookmarkEnd w:id="13433"/>
    <w:bookmarkStart w:name="z17958" w:id="13434"/>
    <w:p>
      <w:pPr>
        <w:spacing w:after="0"/>
        <w:ind w:left="0"/>
        <w:jc w:val="both"/>
      </w:pPr>
      <w:r>
        <w:rPr>
          <w:rFonts w:ascii="Times New Roman"/>
          <w:b w:val="false"/>
          <w:i w:val="false"/>
          <w:color w:val="000000"/>
          <w:sz w:val="28"/>
        </w:rPr>
        <w:t xml:space="preserve">
      Тема 16. Упражнения в пределах интервалов секунды, терции, кварты, с динамическими оттенками p [пиано], f [пиано], mp [меццо-пиано], mf [меццо-форте]. </w:t>
      </w:r>
    </w:p>
    <w:bookmarkEnd w:id="13434"/>
    <w:bookmarkStart w:name="z17959" w:id="13435"/>
    <w:p>
      <w:pPr>
        <w:spacing w:after="0"/>
        <w:ind w:left="0"/>
        <w:jc w:val="both"/>
      </w:pPr>
      <w:r>
        <w:rPr>
          <w:rFonts w:ascii="Times New Roman"/>
          <w:b w:val="false"/>
          <w:i w:val="false"/>
          <w:color w:val="000000"/>
          <w:sz w:val="28"/>
        </w:rPr>
        <w:t>
      58. Ожидаемые результаты освоения Программы 3 класса.</w:t>
      </w:r>
    </w:p>
    <w:bookmarkEnd w:id="13435"/>
    <w:bookmarkStart w:name="z17960" w:id="13436"/>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3436"/>
    <w:bookmarkStart w:name="z17961" w:id="13437"/>
    <w:p>
      <w:pPr>
        <w:spacing w:after="0"/>
        <w:ind w:left="0"/>
        <w:jc w:val="both"/>
      </w:pPr>
      <w:r>
        <w:rPr>
          <w:rFonts w:ascii="Times New Roman"/>
          <w:b w:val="false"/>
          <w:i w:val="false"/>
          <w:color w:val="000000"/>
          <w:sz w:val="28"/>
        </w:rPr>
        <w:t>
      1) знает джазовые штрихи Doo-Bah [Ду-Бах], Dit-Dot [Дит-Дот]. Swing [Свинг]восьмых нот;</w:t>
      </w:r>
    </w:p>
    <w:bookmarkEnd w:id="13437"/>
    <w:bookmarkStart w:name="z17962" w:id="13438"/>
    <w:p>
      <w:pPr>
        <w:spacing w:after="0"/>
        <w:ind w:left="0"/>
        <w:jc w:val="both"/>
      </w:pPr>
      <w:r>
        <w:rPr>
          <w:rFonts w:ascii="Times New Roman"/>
          <w:b w:val="false"/>
          <w:i w:val="false"/>
          <w:color w:val="000000"/>
          <w:sz w:val="28"/>
        </w:rPr>
        <w:t>
      2) знает джазовые синкопы, простейшие виды джазовой артикуляции;</w:t>
      </w:r>
    </w:p>
    <w:bookmarkEnd w:id="13438"/>
    <w:bookmarkStart w:name="z17963" w:id="13439"/>
    <w:p>
      <w:pPr>
        <w:spacing w:after="0"/>
        <w:ind w:left="0"/>
        <w:jc w:val="both"/>
      </w:pPr>
      <w:r>
        <w:rPr>
          <w:rFonts w:ascii="Times New Roman"/>
          <w:b w:val="false"/>
          <w:i w:val="false"/>
          <w:color w:val="000000"/>
          <w:sz w:val="28"/>
        </w:rPr>
        <w:t>
      3) знает мажорную и минорную пентатонику, мажорные и минорные блюзовые гаммы;</w:t>
      </w:r>
    </w:p>
    <w:bookmarkEnd w:id="13439"/>
    <w:bookmarkStart w:name="z17964" w:id="13440"/>
    <w:p>
      <w:pPr>
        <w:spacing w:after="0"/>
        <w:ind w:left="0"/>
        <w:jc w:val="both"/>
      </w:pPr>
      <w:r>
        <w:rPr>
          <w:rFonts w:ascii="Times New Roman"/>
          <w:b w:val="false"/>
          <w:i w:val="false"/>
          <w:color w:val="000000"/>
          <w:sz w:val="28"/>
        </w:rPr>
        <w:t xml:space="preserve">
      4) умеет исполнять короткие джазовые рифы, паттерны (образцы); </w:t>
      </w:r>
    </w:p>
    <w:bookmarkEnd w:id="13440"/>
    <w:bookmarkStart w:name="z17965" w:id="13441"/>
    <w:p>
      <w:pPr>
        <w:spacing w:after="0"/>
        <w:ind w:left="0"/>
        <w:jc w:val="both"/>
      </w:pPr>
      <w:r>
        <w:rPr>
          <w:rFonts w:ascii="Times New Roman"/>
          <w:b w:val="false"/>
          <w:i w:val="false"/>
          <w:color w:val="000000"/>
          <w:sz w:val="28"/>
        </w:rPr>
        <w:t xml:space="preserve">
      5) знает мажорные и минорные гаммы до трех знаков в ключе; </w:t>
      </w:r>
    </w:p>
    <w:bookmarkEnd w:id="13441"/>
    <w:bookmarkStart w:name="z17966" w:id="13442"/>
    <w:p>
      <w:pPr>
        <w:spacing w:after="0"/>
        <w:ind w:left="0"/>
        <w:jc w:val="both"/>
      </w:pPr>
      <w:r>
        <w:rPr>
          <w:rFonts w:ascii="Times New Roman"/>
          <w:b w:val="false"/>
          <w:i w:val="false"/>
          <w:color w:val="000000"/>
          <w:sz w:val="28"/>
        </w:rPr>
        <w:t xml:space="preserve">
      6) знает гаммы и арпеджио различными длительностями и штрихами legato [легато], detache [деташе], staccato [стаккато]; </w:t>
      </w:r>
    </w:p>
    <w:bookmarkEnd w:id="13442"/>
    <w:bookmarkStart w:name="z17967" w:id="13443"/>
    <w:p>
      <w:pPr>
        <w:spacing w:after="0"/>
        <w:ind w:left="0"/>
        <w:jc w:val="both"/>
      </w:pPr>
      <w:r>
        <w:rPr>
          <w:rFonts w:ascii="Times New Roman"/>
          <w:b w:val="false"/>
          <w:i w:val="false"/>
          <w:color w:val="000000"/>
          <w:sz w:val="28"/>
        </w:rPr>
        <w:t xml:space="preserve">
      7) знает упражнения в пределах интервалов секунды, терции, кварты, с динамическими оттенками p [пиано], f [пиано], mp [меццо-пиано], mf [меццо-форте]. </w:t>
      </w:r>
    </w:p>
    <w:bookmarkEnd w:id="13443"/>
    <w:bookmarkStart w:name="z17968" w:id="13444"/>
    <w:p>
      <w:pPr>
        <w:spacing w:after="0"/>
        <w:ind w:left="0"/>
        <w:jc w:val="both"/>
      </w:pPr>
      <w:r>
        <w:rPr>
          <w:rFonts w:ascii="Times New Roman"/>
          <w:b w:val="false"/>
          <w:i w:val="false"/>
          <w:color w:val="000000"/>
          <w:sz w:val="28"/>
        </w:rPr>
        <w:t xml:space="preserve">
      8) исполняет этюды и упражнения, легкие пьесы в пределах освоенного диапазона. </w:t>
      </w:r>
    </w:p>
    <w:bookmarkEnd w:id="13444"/>
    <w:bookmarkStart w:name="z17969" w:id="13445"/>
    <w:p>
      <w:pPr>
        <w:spacing w:after="0"/>
        <w:ind w:left="0"/>
        <w:jc w:val="both"/>
      </w:pPr>
      <w:r>
        <w:rPr>
          <w:rFonts w:ascii="Times New Roman"/>
          <w:b w:val="false"/>
          <w:i w:val="false"/>
          <w:color w:val="000000"/>
          <w:sz w:val="28"/>
        </w:rPr>
        <w:t>
      59. Программные требования в 4 классе:</w:t>
      </w:r>
    </w:p>
    <w:bookmarkEnd w:id="13445"/>
    <w:bookmarkStart w:name="z17970" w:id="13446"/>
    <w:p>
      <w:pPr>
        <w:spacing w:after="0"/>
        <w:ind w:left="0"/>
        <w:jc w:val="both"/>
      </w:pPr>
      <w:r>
        <w:rPr>
          <w:rFonts w:ascii="Times New Roman"/>
          <w:b w:val="false"/>
          <w:i w:val="false"/>
          <w:color w:val="000000"/>
          <w:sz w:val="28"/>
        </w:rPr>
        <w:t>
      1) ведется работа по освобождению от перенапряжения, зажимов во время игры, ведению звука, улучшению его качества, дальнейшему освоению штрихов, развитию навыков чтения нот с листа, обучению правилам поведения и особенностям выступления обучающегося на различных концертах;</w:t>
      </w:r>
    </w:p>
    <w:bookmarkEnd w:id="13446"/>
    <w:bookmarkStart w:name="z17971" w:id="13447"/>
    <w:p>
      <w:pPr>
        <w:spacing w:after="0"/>
        <w:ind w:left="0"/>
        <w:jc w:val="both"/>
      </w:pPr>
      <w:r>
        <w:rPr>
          <w:rFonts w:ascii="Times New Roman"/>
          <w:b w:val="false"/>
          <w:i w:val="false"/>
          <w:color w:val="000000"/>
          <w:sz w:val="28"/>
        </w:rPr>
        <w:t>
      2) закрепляется основной учебно-тренировочный материал, музыкальная терминология, формируются навыки концентрации, распределения музыкального внимания, ведется работа по дальнейшему развитию чувства ритма, музыкального мышления, совершенствуются навыки игры в ансамбле с фортепиано и инструментами;</w:t>
      </w:r>
    </w:p>
    <w:bookmarkEnd w:id="13447"/>
    <w:bookmarkStart w:name="z17972" w:id="13448"/>
    <w:p>
      <w:pPr>
        <w:spacing w:after="0"/>
        <w:ind w:left="0"/>
        <w:jc w:val="both"/>
      </w:pPr>
      <w:r>
        <w:rPr>
          <w:rFonts w:ascii="Times New Roman"/>
          <w:b w:val="false"/>
          <w:i w:val="false"/>
          <w:color w:val="000000"/>
          <w:sz w:val="28"/>
        </w:rPr>
        <w:t>
      3) в джазовой музыке продолжается изучение джазовой фразировки на основе готовых паттернов, гамм: ионийский мажор (мажорный септаккорд), миксолидийский мажор (миксолидийский септаккорд), дорийский минор (минорный септаккорд), локрийский минор (полууменьшенный септаккорд), тоно-полутоновая гамма (уменьшенный септаккорд) по кварто-квинтовому кругу;</w:t>
      </w:r>
    </w:p>
    <w:bookmarkEnd w:id="13448"/>
    <w:bookmarkStart w:name="z17973" w:id="13449"/>
    <w:p>
      <w:pPr>
        <w:spacing w:after="0"/>
        <w:ind w:left="0"/>
        <w:jc w:val="both"/>
      </w:pPr>
      <w:r>
        <w:rPr>
          <w:rFonts w:ascii="Times New Roman"/>
          <w:b w:val="false"/>
          <w:i w:val="false"/>
          <w:color w:val="000000"/>
          <w:sz w:val="28"/>
        </w:rPr>
        <w:t>
      4) в классической музыке в течение учебного года обучающийся осваивает мажорные и минорные гаммы до четырех знаков при ключе, арпеджио тонических трезвучий в прямом движении и их обращения в умеренном темпе, 8-10 этюдов на различные виды техники, 6-8 разнохарактерных пьес, ансамблевые пьесы и оркестровые произведения.</w:t>
      </w:r>
    </w:p>
    <w:bookmarkEnd w:id="13449"/>
    <w:bookmarkStart w:name="z17974" w:id="13450"/>
    <w:p>
      <w:pPr>
        <w:spacing w:after="0"/>
        <w:ind w:left="0"/>
        <w:jc w:val="both"/>
      </w:pPr>
      <w:r>
        <w:rPr>
          <w:rFonts w:ascii="Times New Roman"/>
          <w:b w:val="false"/>
          <w:i w:val="false"/>
          <w:color w:val="000000"/>
          <w:sz w:val="28"/>
        </w:rPr>
        <w:t>
      60. Содержание учебного предмета в 4 классе.</w:t>
      </w:r>
    </w:p>
    <w:bookmarkEnd w:id="13450"/>
    <w:bookmarkStart w:name="z17975" w:id="13451"/>
    <w:p>
      <w:pPr>
        <w:spacing w:after="0"/>
        <w:ind w:left="0"/>
        <w:jc w:val="both"/>
      </w:pPr>
      <w:r>
        <w:rPr>
          <w:rFonts w:ascii="Times New Roman"/>
          <w:b w:val="false"/>
          <w:i w:val="false"/>
          <w:color w:val="000000"/>
          <w:sz w:val="28"/>
        </w:rPr>
        <w:t>
      Тематическое планирование.</w:t>
      </w:r>
    </w:p>
    <w:bookmarkEnd w:id="13451"/>
    <w:bookmarkStart w:name="z17976" w:id="13452"/>
    <w:p>
      <w:pPr>
        <w:spacing w:after="0"/>
        <w:ind w:left="0"/>
        <w:jc w:val="both"/>
      </w:pPr>
      <w:r>
        <w:rPr>
          <w:rFonts w:ascii="Times New Roman"/>
          <w:b w:val="false"/>
          <w:i w:val="false"/>
          <w:color w:val="000000"/>
          <w:sz w:val="28"/>
        </w:rPr>
        <w:t xml:space="preserve">
      Тема 1. Освобождение от перенапряжения и зажимов во время игры. Работа над ведением звука и улучшением его качества. </w:t>
      </w:r>
    </w:p>
    <w:bookmarkEnd w:id="13452"/>
    <w:bookmarkStart w:name="z17977" w:id="13453"/>
    <w:p>
      <w:pPr>
        <w:spacing w:after="0"/>
        <w:ind w:left="0"/>
        <w:jc w:val="both"/>
      </w:pPr>
      <w:r>
        <w:rPr>
          <w:rFonts w:ascii="Times New Roman"/>
          <w:b w:val="false"/>
          <w:i w:val="false"/>
          <w:color w:val="000000"/>
          <w:sz w:val="28"/>
        </w:rPr>
        <w:t xml:space="preserve">
      Тема 2. Дальнейшее освоение штрихов. Развитие навыков чтения с листа и самостоятельной работы. </w:t>
      </w:r>
    </w:p>
    <w:bookmarkEnd w:id="13453"/>
    <w:bookmarkStart w:name="z17978" w:id="13454"/>
    <w:p>
      <w:pPr>
        <w:spacing w:after="0"/>
        <w:ind w:left="0"/>
        <w:jc w:val="both"/>
      </w:pPr>
      <w:r>
        <w:rPr>
          <w:rFonts w:ascii="Times New Roman"/>
          <w:b w:val="false"/>
          <w:i w:val="false"/>
          <w:color w:val="000000"/>
          <w:sz w:val="28"/>
        </w:rPr>
        <w:t>
      Тема 3. Дальнейшее изучение музыкальной терминологии.</w:t>
      </w:r>
    </w:p>
    <w:bookmarkEnd w:id="13454"/>
    <w:bookmarkStart w:name="z17979" w:id="13455"/>
    <w:p>
      <w:pPr>
        <w:spacing w:after="0"/>
        <w:ind w:left="0"/>
        <w:jc w:val="both"/>
      </w:pPr>
      <w:r>
        <w:rPr>
          <w:rFonts w:ascii="Times New Roman"/>
          <w:b w:val="false"/>
          <w:i w:val="false"/>
          <w:color w:val="000000"/>
          <w:sz w:val="28"/>
        </w:rPr>
        <w:t xml:space="preserve">
      Тема 4. Постановка исполнительского аппарата. Закрепление основного учебно-тренировочного материала. Систематическая работа над качеством звука, его интонацией и динамикой, посредством исполнения этюдов и пьес напевного характера в медленном темпе. </w:t>
      </w:r>
    </w:p>
    <w:bookmarkEnd w:id="13455"/>
    <w:bookmarkStart w:name="z17980" w:id="13456"/>
    <w:p>
      <w:pPr>
        <w:spacing w:after="0"/>
        <w:ind w:left="0"/>
        <w:jc w:val="both"/>
      </w:pPr>
      <w:r>
        <w:rPr>
          <w:rFonts w:ascii="Times New Roman"/>
          <w:b w:val="false"/>
          <w:i w:val="false"/>
          <w:color w:val="000000"/>
          <w:sz w:val="28"/>
        </w:rPr>
        <w:t>
      Тема 5. Отработка всех элементов фактуры, упражнения для развития дыхания. Исполнение протяженных нот под контролем слуха, игра упражнений с сочетанием различных интервалов.</w:t>
      </w:r>
    </w:p>
    <w:bookmarkEnd w:id="13456"/>
    <w:bookmarkStart w:name="z17981" w:id="13457"/>
    <w:p>
      <w:pPr>
        <w:spacing w:after="0"/>
        <w:ind w:left="0"/>
        <w:jc w:val="both"/>
      </w:pPr>
      <w:r>
        <w:rPr>
          <w:rFonts w:ascii="Times New Roman"/>
          <w:b w:val="false"/>
          <w:i w:val="false"/>
          <w:color w:val="000000"/>
          <w:sz w:val="28"/>
        </w:rPr>
        <w:t xml:space="preserve">
      Тема 6. Развитие технических приемов. Ежедневная игра гамм. </w:t>
      </w:r>
    </w:p>
    <w:bookmarkEnd w:id="13457"/>
    <w:bookmarkStart w:name="z17982" w:id="13458"/>
    <w:p>
      <w:pPr>
        <w:spacing w:after="0"/>
        <w:ind w:left="0"/>
        <w:jc w:val="both"/>
      </w:pPr>
      <w:r>
        <w:rPr>
          <w:rFonts w:ascii="Times New Roman"/>
          <w:b w:val="false"/>
          <w:i w:val="false"/>
          <w:color w:val="000000"/>
          <w:sz w:val="28"/>
        </w:rPr>
        <w:t xml:space="preserve">
      Тема 7. Работа над мелизмами, встречающимися в этюдах и музыкальных произведениях, их обозначение, особенности ритмической структуры, техники исполнения при наличии достаточных исполнительских навыков. </w:t>
      </w:r>
    </w:p>
    <w:bookmarkEnd w:id="13458"/>
    <w:bookmarkStart w:name="z17983" w:id="13459"/>
    <w:p>
      <w:pPr>
        <w:spacing w:after="0"/>
        <w:ind w:left="0"/>
        <w:jc w:val="both"/>
      </w:pPr>
      <w:r>
        <w:rPr>
          <w:rFonts w:ascii="Times New Roman"/>
          <w:b w:val="false"/>
          <w:i w:val="false"/>
          <w:color w:val="000000"/>
          <w:sz w:val="28"/>
        </w:rPr>
        <w:t>
      Тема 8. Работа над рассчитанным дыханием, постепенным нарастанием и снижением динамики с заметной кульминацией на середине.</w:t>
      </w:r>
    </w:p>
    <w:bookmarkEnd w:id="13459"/>
    <w:bookmarkStart w:name="z17984" w:id="13460"/>
    <w:p>
      <w:pPr>
        <w:spacing w:after="0"/>
        <w:ind w:left="0"/>
        <w:jc w:val="both"/>
      </w:pPr>
      <w:r>
        <w:rPr>
          <w:rFonts w:ascii="Times New Roman"/>
          <w:b w:val="false"/>
          <w:i w:val="false"/>
          <w:color w:val="000000"/>
          <w:sz w:val="28"/>
        </w:rPr>
        <w:t xml:space="preserve">
      Тема 9. Работа над единым темпом при crescendo [крещендо] и diminuendo [диминуэ́ндо]. </w:t>
      </w:r>
    </w:p>
    <w:bookmarkEnd w:id="13460"/>
    <w:bookmarkStart w:name="z17985" w:id="13461"/>
    <w:p>
      <w:pPr>
        <w:spacing w:after="0"/>
        <w:ind w:left="0"/>
        <w:jc w:val="both"/>
      </w:pPr>
      <w:r>
        <w:rPr>
          <w:rFonts w:ascii="Times New Roman"/>
          <w:b w:val="false"/>
          <w:i w:val="false"/>
          <w:color w:val="000000"/>
          <w:sz w:val="28"/>
        </w:rPr>
        <w:t>
      Тема 10. Исполнение упражнений с использованием динамических оттенков от pp [пианиссимо] до ff [фортиссимо].</w:t>
      </w:r>
    </w:p>
    <w:bookmarkEnd w:id="13461"/>
    <w:bookmarkStart w:name="z17986" w:id="13462"/>
    <w:p>
      <w:pPr>
        <w:spacing w:after="0"/>
        <w:ind w:left="0"/>
        <w:jc w:val="both"/>
      </w:pPr>
      <w:r>
        <w:rPr>
          <w:rFonts w:ascii="Times New Roman"/>
          <w:b w:val="false"/>
          <w:i w:val="false"/>
          <w:color w:val="000000"/>
          <w:sz w:val="28"/>
        </w:rPr>
        <w:t>
      Тема 11. Формирование навыков концентрации и распределения музыкального внимания. Дальнейшее развитие чувства ритма, музыкального мышления.</w:t>
      </w:r>
    </w:p>
    <w:bookmarkEnd w:id="13462"/>
    <w:bookmarkStart w:name="z17987" w:id="13463"/>
    <w:p>
      <w:pPr>
        <w:spacing w:after="0"/>
        <w:ind w:left="0"/>
        <w:jc w:val="both"/>
      </w:pPr>
      <w:r>
        <w:rPr>
          <w:rFonts w:ascii="Times New Roman"/>
          <w:b w:val="false"/>
          <w:i w:val="false"/>
          <w:color w:val="000000"/>
          <w:sz w:val="28"/>
        </w:rPr>
        <w:t>
      Тема 12. Совершенствование навыков игры в ансамбле с фортепиано и инструментами.</w:t>
      </w:r>
    </w:p>
    <w:bookmarkEnd w:id="13463"/>
    <w:bookmarkStart w:name="z17988" w:id="13464"/>
    <w:p>
      <w:pPr>
        <w:spacing w:after="0"/>
        <w:ind w:left="0"/>
        <w:jc w:val="both"/>
      </w:pPr>
      <w:r>
        <w:rPr>
          <w:rFonts w:ascii="Times New Roman"/>
          <w:b w:val="false"/>
          <w:i w:val="false"/>
          <w:color w:val="000000"/>
          <w:sz w:val="28"/>
        </w:rPr>
        <w:t>
      Тема 13. Обучение правилам поведения и особенностям выступления на различных концертах.</w:t>
      </w:r>
    </w:p>
    <w:bookmarkEnd w:id="13464"/>
    <w:bookmarkStart w:name="z17989" w:id="13465"/>
    <w:p>
      <w:pPr>
        <w:spacing w:after="0"/>
        <w:ind w:left="0"/>
        <w:jc w:val="both"/>
      </w:pPr>
      <w:r>
        <w:rPr>
          <w:rFonts w:ascii="Times New Roman"/>
          <w:b w:val="false"/>
          <w:i w:val="false"/>
          <w:color w:val="000000"/>
          <w:sz w:val="28"/>
        </w:rPr>
        <w:t xml:space="preserve">
      Тема 14. Джазовая музыка: гаммы. Ионийский мажор. Миксолидийский мажор. Дорийский минор. Локрийский минор. Тоно-полутоновая гамма по кварто-квинтовому кругу. </w:t>
      </w:r>
    </w:p>
    <w:bookmarkEnd w:id="13465"/>
    <w:bookmarkStart w:name="z17990" w:id="13466"/>
    <w:p>
      <w:pPr>
        <w:spacing w:after="0"/>
        <w:ind w:left="0"/>
        <w:jc w:val="both"/>
      </w:pPr>
      <w:r>
        <w:rPr>
          <w:rFonts w:ascii="Times New Roman"/>
          <w:b w:val="false"/>
          <w:i w:val="false"/>
          <w:color w:val="000000"/>
          <w:sz w:val="28"/>
        </w:rPr>
        <w:t xml:space="preserve">
      Тема 15. Изучение джазовой фразировки на основе готовых паттернов. </w:t>
      </w:r>
    </w:p>
    <w:bookmarkEnd w:id="13466"/>
    <w:bookmarkStart w:name="z17991" w:id="13467"/>
    <w:p>
      <w:pPr>
        <w:spacing w:after="0"/>
        <w:ind w:left="0"/>
        <w:jc w:val="both"/>
      </w:pPr>
      <w:r>
        <w:rPr>
          <w:rFonts w:ascii="Times New Roman"/>
          <w:b w:val="false"/>
          <w:i w:val="false"/>
          <w:color w:val="000000"/>
          <w:sz w:val="28"/>
        </w:rPr>
        <w:t>
      Тема 16. Классическая музыка: мажорные и минорные гаммы до четырех знаков при ключе.</w:t>
      </w:r>
    </w:p>
    <w:bookmarkEnd w:id="13467"/>
    <w:bookmarkStart w:name="z17992" w:id="13468"/>
    <w:p>
      <w:pPr>
        <w:spacing w:after="0"/>
        <w:ind w:left="0"/>
        <w:jc w:val="both"/>
      </w:pPr>
      <w:r>
        <w:rPr>
          <w:rFonts w:ascii="Times New Roman"/>
          <w:b w:val="false"/>
          <w:i w:val="false"/>
          <w:color w:val="000000"/>
          <w:sz w:val="28"/>
        </w:rPr>
        <w:t>
      Тема 17. Арпеджио тонических трезвучий в прямом движении и их обращения в умеренном темпе;</w:t>
      </w:r>
    </w:p>
    <w:bookmarkEnd w:id="13468"/>
    <w:bookmarkStart w:name="z17993" w:id="13469"/>
    <w:p>
      <w:pPr>
        <w:spacing w:after="0"/>
        <w:ind w:left="0"/>
        <w:jc w:val="both"/>
      </w:pPr>
      <w:r>
        <w:rPr>
          <w:rFonts w:ascii="Times New Roman"/>
          <w:b w:val="false"/>
          <w:i w:val="false"/>
          <w:color w:val="000000"/>
          <w:sz w:val="28"/>
        </w:rPr>
        <w:t>
      Тема 18. Этюды на различные виды техники.</w:t>
      </w:r>
    </w:p>
    <w:bookmarkEnd w:id="13469"/>
    <w:bookmarkStart w:name="z17994" w:id="13470"/>
    <w:p>
      <w:pPr>
        <w:spacing w:after="0"/>
        <w:ind w:left="0"/>
        <w:jc w:val="both"/>
      </w:pPr>
      <w:r>
        <w:rPr>
          <w:rFonts w:ascii="Times New Roman"/>
          <w:b w:val="false"/>
          <w:i w:val="false"/>
          <w:color w:val="000000"/>
          <w:sz w:val="28"/>
        </w:rPr>
        <w:t>
      Тема 19. Разнохарактерные пьесы.</w:t>
      </w:r>
    </w:p>
    <w:bookmarkEnd w:id="13470"/>
    <w:bookmarkStart w:name="z17995" w:id="13471"/>
    <w:p>
      <w:pPr>
        <w:spacing w:after="0"/>
        <w:ind w:left="0"/>
        <w:jc w:val="both"/>
      </w:pPr>
      <w:r>
        <w:rPr>
          <w:rFonts w:ascii="Times New Roman"/>
          <w:b w:val="false"/>
          <w:i w:val="false"/>
          <w:color w:val="000000"/>
          <w:sz w:val="28"/>
        </w:rPr>
        <w:t>
      Тема 20. Ансамблевые пьесы и оркестровые произведения.</w:t>
      </w:r>
    </w:p>
    <w:bookmarkEnd w:id="13471"/>
    <w:bookmarkStart w:name="z17996" w:id="13472"/>
    <w:p>
      <w:pPr>
        <w:spacing w:after="0"/>
        <w:ind w:left="0"/>
        <w:jc w:val="both"/>
      </w:pPr>
      <w:r>
        <w:rPr>
          <w:rFonts w:ascii="Times New Roman"/>
          <w:b w:val="false"/>
          <w:i w:val="false"/>
          <w:color w:val="000000"/>
          <w:sz w:val="28"/>
        </w:rPr>
        <w:t>
      61. Ожидаемые результаты освоения Программы 4 класса.</w:t>
      </w:r>
    </w:p>
    <w:bookmarkEnd w:id="13472"/>
    <w:bookmarkStart w:name="z17997" w:id="1347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3473"/>
    <w:bookmarkStart w:name="z17998" w:id="13474"/>
    <w:p>
      <w:pPr>
        <w:spacing w:after="0"/>
        <w:ind w:left="0"/>
        <w:jc w:val="both"/>
      </w:pPr>
      <w:r>
        <w:rPr>
          <w:rFonts w:ascii="Times New Roman"/>
          <w:b w:val="false"/>
          <w:i w:val="false"/>
          <w:color w:val="000000"/>
          <w:sz w:val="28"/>
        </w:rPr>
        <w:t>
      1) знает джазовые гаммы, ионийский мажор (мажорный септаккорд), миксолидийский мажор (миксолидийский септаккорд), дорийский минор (минорный септаккорд), локрийский минор (полууменьшенный септаккорд), тоно-полутоновую гамму (уменьшенный септаккорд);</w:t>
      </w:r>
    </w:p>
    <w:bookmarkEnd w:id="13474"/>
    <w:bookmarkStart w:name="z17999" w:id="13475"/>
    <w:p>
      <w:pPr>
        <w:spacing w:after="0"/>
        <w:ind w:left="0"/>
        <w:jc w:val="both"/>
      </w:pPr>
      <w:r>
        <w:rPr>
          <w:rFonts w:ascii="Times New Roman"/>
          <w:b w:val="false"/>
          <w:i w:val="false"/>
          <w:color w:val="000000"/>
          <w:sz w:val="28"/>
        </w:rPr>
        <w:t xml:space="preserve">
      2) владеет джазовой фразировкой на основе готовых паттернов; </w:t>
      </w:r>
    </w:p>
    <w:bookmarkEnd w:id="13475"/>
    <w:bookmarkStart w:name="z18000" w:id="13476"/>
    <w:p>
      <w:pPr>
        <w:spacing w:after="0"/>
        <w:ind w:left="0"/>
        <w:jc w:val="both"/>
      </w:pPr>
      <w:r>
        <w:rPr>
          <w:rFonts w:ascii="Times New Roman"/>
          <w:b w:val="false"/>
          <w:i w:val="false"/>
          <w:color w:val="000000"/>
          <w:sz w:val="28"/>
        </w:rPr>
        <w:t xml:space="preserve">
      3) знает мажорные и минорные гаммы до четырех знаков при ключе; </w:t>
      </w:r>
    </w:p>
    <w:bookmarkEnd w:id="13476"/>
    <w:bookmarkStart w:name="z18001" w:id="13477"/>
    <w:p>
      <w:pPr>
        <w:spacing w:after="0"/>
        <w:ind w:left="0"/>
        <w:jc w:val="both"/>
      </w:pPr>
      <w:r>
        <w:rPr>
          <w:rFonts w:ascii="Times New Roman"/>
          <w:b w:val="false"/>
          <w:i w:val="false"/>
          <w:color w:val="000000"/>
          <w:sz w:val="28"/>
        </w:rPr>
        <w:t>
      4) знает арпеджио тонических трезвучий в прямом движении и их обращения в умеренном темпе;</w:t>
      </w:r>
    </w:p>
    <w:bookmarkEnd w:id="13477"/>
    <w:bookmarkStart w:name="z18002" w:id="13478"/>
    <w:p>
      <w:pPr>
        <w:spacing w:after="0"/>
        <w:ind w:left="0"/>
        <w:jc w:val="both"/>
      </w:pPr>
      <w:r>
        <w:rPr>
          <w:rFonts w:ascii="Times New Roman"/>
          <w:b w:val="false"/>
          <w:i w:val="false"/>
          <w:color w:val="000000"/>
          <w:sz w:val="28"/>
        </w:rPr>
        <w:t>
      5) исполняет этюды на различные виды техники, разнохарактерные пьесы, ансамблевые пьесы и оркестровые произведения.</w:t>
      </w:r>
    </w:p>
    <w:bookmarkEnd w:id="13478"/>
    <w:bookmarkStart w:name="z18003" w:id="13479"/>
    <w:p>
      <w:pPr>
        <w:spacing w:after="0"/>
        <w:ind w:left="0"/>
        <w:jc w:val="both"/>
      </w:pPr>
      <w:r>
        <w:rPr>
          <w:rFonts w:ascii="Times New Roman"/>
          <w:b w:val="false"/>
          <w:i w:val="false"/>
          <w:color w:val="000000"/>
          <w:sz w:val="28"/>
        </w:rPr>
        <w:t>
      62. Программные требования в 5 классе:</w:t>
      </w:r>
    </w:p>
    <w:bookmarkEnd w:id="13479"/>
    <w:bookmarkStart w:name="z18004" w:id="13480"/>
    <w:p>
      <w:pPr>
        <w:spacing w:after="0"/>
        <w:ind w:left="0"/>
        <w:jc w:val="both"/>
      </w:pPr>
      <w:r>
        <w:rPr>
          <w:rFonts w:ascii="Times New Roman"/>
          <w:b w:val="false"/>
          <w:i w:val="false"/>
          <w:color w:val="000000"/>
          <w:sz w:val="28"/>
        </w:rPr>
        <w:t>
      1) продолжается работа по совершенствованию исполнительской техники, улучшению качества звучания инструмента, освоению более сложных ритмических формул, формированию приемов осмысленного "произношения" музыкальных звуков;</w:t>
      </w:r>
    </w:p>
    <w:bookmarkEnd w:id="13480"/>
    <w:bookmarkStart w:name="z18005" w:id="13481"/>
    <w:p>
      <w:pPr>
        <w:spacing w:after="0"/>
        <w:ind w:left="0"/>
        <w:jc w:val="both"/>
      </w:pPr>
      <w:r>
        <w:rPr>
          <w:rFonts w:ascii="Times New Roman"/>
          <w:b w:val="false"/>
          <w:i w:val="false"/>
          <w:color w:val="000000"/>
          <w:sz w:val="28"/>
        </w:rPr>
        <w:t>
      2) в джазовой музыке закрепляются пройденный материал;</w:t>
      </w:r>
    </w:p>
    <w:bookmarkEnd w:id="13481"/>
    <w:bookmarkStart w:name="z18006" w:id="13482"/>
    <w:p>
      <w:pPr>
        <w:spacing w:after="0"/>
        <w:ind w:left="0"/>
        <w:jc w:val="both"/>
      </w:pPr>
      <w:r>
        <w:rPr>
          <w:rFonts w:ascii="Times New Roman"/>
          <w:b w:val="false"/>
          <w:i w:val="false"/>
          <w:color w:val="000000"/>
          <w:sz w:val="28"/>
        </w:rPr>
        <w:t xml:space="preserve">
      3) в классической музыке в течение учебного года обучающийся осваивает мажорные и минорные гаммы до пяти знаков при ключе, арпеджио тонических трезвучий в прямом движении и обращении, хроматическую гамму от разных звуков, 8-10 этюдов на различные виды техники, 6-8 разнохарактерных пьес, ансамблевые пьесы и оркестровые произведения. </w:t>
      </w:r>
    </w:p>
    <w:bookmarkEnd w:id="13482"/>
    <w:bookmarkStart w:name="z18007" w:id="13483"/>
    <w:p>
      <w:pPr>
        <w:spacing w:after="0"/>
        <w:ind w:left="0"/>
        <w:jc w:val="both"/>
      </w:pPr>
      <w:r>
        <w:rPr>
          <w:rFonts w:ascii="Times New Roman"/>
          <w:b w:val="false"/>
          <w:i w:val="false"/>
          <w:color w:val="000000"/>
          <w:sz w:val="28"/>
        </w:rPr>
        <w:t>
      63. Содержание учебного предмета в 5 классе.</w:t>
      </w:r>
    </w:p>
    <w:bookmarkEnd w:id="13483"/>
    <w:bookmarkStart w:name="z18008" w:id="13484"/>
    <w:p>
      <w:pPr>
        <w:spacing w:after="0"/>
        <w:ind w:left="0"/>
        <w:jc w:val="both"/>
      </w:pPr>
      <w:r>
        <w:rPr>
          <w:rFonts w:ascii="Times New Roman"/>
          <w:b w:val="false"/>
          <w:i w:val="false"/>
          <w:color w:val="000000"/>
          <w:sz w:val="28"/>
        </w:rPr>
        <w:t>
      Тематическое планирование.</w:t>
      </w:r>
    </w:p>
    <w:bookmarkEnd w:id="13484"/>
    <w:bookmarkStart w:name="z18009" w:id="13485"/>
    <w:p>
      <w:pPr>
        <w:spacing w:after="0"/>
        <w:ind w:left="0"/>
        <w:jc w:val="both"/>
      </w:pPr>
      <w:r>
        <w:rPr>
          <w:rFonts w:ascii="Times New Roman"/>
          <w:b w:val="false"/>
          <w:i w:val="false"/>
          <w:color w:val="000000"/>
          <w:sz w:val="28"/>
        </w:rPr>
        <w:t>
      Тема 1. Развитие качественного звучания инструмента, как одного из важных условий художественной и выразительной игры. Выработка творческой и физической выносливости.</w:t>
      </w:r>
    </w:p>
    <w:bookmarkEnd w:id="13485"/>
    <w:bookmarkStart w:name="z18010" w:id="13486"/>
    <w:p>
      <w:pPr>
        <w:spacing w:after="0"/>
        <w:ind w:left="0"/>
        <w:jc w:val="both"/>
      </w:pPr>
      <w:r>
        <w:rPr>
          <w:rFonts w:ascii="Times New Roman"/>
          <w:b w:val="false"/>
          <w:i w:val="false"/>
          <w:color w:val="000000"/>
          <w:sz w:val="28"/>
        </w:rPr>
        <w:t xml:space="preserve">
      Тема 2. Работа над улучшением качества звучания инструмента. Окончательное освобождение мышц исполнительского аппарата от перенапряжений и зажимов. </w:t>
      </w:r>
    </w:p>
    <w:bookmarkEnd w:id="13486"/>
    <w:bookmarkStart w:name="z18011" w:id="13487"/>
    <w:p>
      <w:pPr>
        <w:spacing w:after="0"/>
        <w:ind w:left="0"/>
        <w:jc w:val="both"/>
      </w:pPr>
      <w:r>
        <w:rPr>
          <w:rFonts w:ascii="Times New Roman"/>
          <w:b w:val="false"/>
          <w:i w:val="false"/>
          <w:color w:val="000000"/>
          <w:sz w:val="28"/>
        </w:rPr>
        <w:t>
      Тема 3. Расширение диапазона извлекаемых звуков, работа над ровностью, устойчивостью, интонационной чистотой. Работа над динамикой.</w:t>
      </w:r>
    </w:p>
    <w:bookmarkEnd w:id="13487"/>
    <w:bookmarkStart w:name="z18012" w:id="13488"/>
    <w:p>
      <w:pPr>
        <w:spacing w:after="0"/>
        <w:ind w:left="0"/>
        <w:jc w:val="both"/>
      </w:pPr>
      <w:r>
        <w:rPr>
          <w:rFonts w:ascii="Times New Roman"/>
          <w:b w:val="false"/>
          <w:i w:val="false"/>
          <w:color w:val="000000"/>
          <w:sz w:val="28"/>
        </w:rPr>
        <w:t xml:space="preserve">
      Тема 4. Освоение более сложных ритмических формул. Четкое исполнение staccato [стаккато] в том числе "двойного". </w:t>
      </w:r>
    </w:p>
    <w:bookmarkEnd w:id="13488"/>
    <w:bookmarkStart w:name="z18013" w:id="13489"/>
    <w:p>
      <w:pPr>
        <w:spacing w:after="0"/>
        <w:ind w:left="0"/>
        <w:jc w:val="both"/>
      </w:pPr>
      <w:r>
        <w:rPr>
          <w:rFonts w:ascii="Times New Roman"/>
          <w:b w:val="false"/>
          <w:i w:val="false"/>
          <w:color w:val="000000"/>
          <w:sz w:val="28"/>
        </w:rPr>
        <w:t xml:space="preserve">
      Тема 5. Отработка основного тренировочного материала - игра всех видов гамм и арпеджио с целью совершенствования качества звука, чистоты интонации, ровности звучания во всех регистрах, динамического разнообразия и компонентов исполнения. </w:t>
      </w:r>
    </w:p>
    <w:bookmarkEnd w:id="13489"/>
    <w:bookmarkStart w:name="z18014" w:id="13490"/>
    <w:p>
      <w:pPr>
        <w:spacing w:after="0"/>
        <w:ind w:left="0"/>
        <w:jc w:val="both"/>
      </w:pPr>
      <w:r>
        <w:rPr>
          <w:rFonts w:ascii="Times New Roman"/>
          <w:b w:val="false"/>
          <w:i w:val="false"/>
          <w:color w:val="000000"/>
          <w:sz w:val="28"/>
        </w:rPr>
        <w:t>
      Тема 6. Работа над крупной формой, особенности исполнения концертов, сонат; приобретение концертной манеры игры; накопление разнообразного концертного репертуара, повышение исполнительского мастерства.</w:t>
      </w:r>
    </w:p>
    <w:bookmarkEnd w:id="13490"/>
    <w:bookmarkStart w:name="z18015" w:id="13491"/>
    <w:p>
      <w:pPr>
        <w:spacing w:after="0"/>
        <w:ind w:left="0"/>
        <w:jc w:val="both"/>
      </w:pPr>
      <w:r>
        <w:rPr>
          <w:rFonts w:ascii="Times New Roman"/>
          <w:b w:val="false"/>
          <w:i w:val="false"/>
          <w:color w:val="000000"/>
          <w:sz w:val="28"/>
        </w:rPr>
        <w:t xml:space="preserve">
      Тема 7. Формирование приемов осмысленного "произношения" музыкальных звуков. Продолжение работы над интонационной выразительностью и ясностью фразировки, над цельностью исполнения музыкального произведения. </w:t>
      </w:r>
    </w:p>
    <w:bookmarkEnd w:id="13491"/>
    <w:bookmarkStart w:name="z18016" w:id="13492"/>
    <w:p>
      <w:pPr>
        <w:spacing w:after="0"/>
        <w:ind w:left="0"/>
        <w:jc w:val="both"/>
      </w:pPr>
      <w:r>
        <w:rPr>
          <w:rFonts w:ascii="Times New Roman"/>
          <w:b w:val="false"/>
          <w:i w:val="false"/>
          <w:color w:val="000000"/>
          <w:sz w:val="28"/>
        </w:rPr>
        <w:t>
      Тема 8. Работа над пониманием содержания исполняемых произведений и умением создавать художественный образ.</w:t>
      </w:r>
    </w:p>
    <w:bookmarkEnd w:id="13492"/>
    <w:bookmarkStart w:name="z18017" w:id="13493"/>
    <w:p>
      <w:pPr>
        <w:spacing w:after="0"/>
        <w:ind w:left="0"/>
        <w:jc w:val="both"/>
      </w:pPr>
      <w:r>
        <w:rPr>
          <w:rFonts w:ascii="Times New Roman"/>
          <w:b w:val="false"/>
          <w:i w:val="false"/>
          <w:color w:val="000000"/>
          <w:sz w:val="28"/>
        </w:rPr>
        <w:t>
      Тема 9. Джазовая музыка. Гаммы. Ионийский мажор (мажорный септаккорд). Миксолидийский мажор (миксолидийский септаккорд). Дорийский минор (минорный септаккорд). Локрийский минор (полууменьшенный септаккорд). Тоно-полутоновая гамма (уменьшенный септаккорд). Целотоновая гамма (увеличенный септаккорд) по кварто-квинтовому кругу. Изучение джазовой фразировки на основе готовых паттернов.</w:t>
      </w:r>
    </w:p>
    <w:bookmarkEnd w:id="13493"/>
    <w:bookmarkStart w:name="z18018" w:id="13494"/>
    <w:p>
      <w:pPr>
        <w:spacing w:after="0"/>
        <w:ind w:left="0"/>
        <w:jc w:val="both"/>
      </w:pPr>
      <w:r>
        <w:rPr>
          <w:rFonts w:ascii="Times New Roman"/>
          <w:b w:val="false"/>
          <w:i w:val="false"/>
          <w:color w:val="000000"/>
          <w:sz w:val="28"/>
        </w:rPr>
        <w:t xml:space="preserve">
      Тема 10. Классическая музыка: мажорные и минорные гаммы до пяти знаков при ключе. </w:t>
      </w:r>
    </w:p>
    <w:bookmarkEnd w:id="13494"/>
    <w:bookmarkStart w:name="z18019" w:id="13495"/>
    <w:p>
      <w:pPr>
        <w:spacing w:after="0"/>
        <w:ind w:left="0"/>
        <w:jc w:val="both"/>
      </w:pPr>
      <w:r>
        <w:rPr>
          <w:rFonts w:ascii="Times New Roman"/>
          <w:b w:val="false"/>
          <w:i w:val="false"/>
          <w:color w:val="000000"/>
          <w:sz w:val="28"/>
        </w:rPr>
        <w:t>
      Тема 11. Арпеджио тонических трезвучий в прямом движении и их обращения хроматическую гамму от разных звуков.</w:t>
      </w:r>
    </w:p>
    <w:bookmarkEnd w:id="13495"/>
    <w:bookmarkStart w:name="z18020" w:id="13496"/>
    <w:p>
      <w:pPr>
        <w:spacing w:after="0"/>
        <w:ind w:left="0"/>
        <w:jc w:val="both"/>
      </w:pPr>
      <w:r>
        <w:rPr>
          <w:rFonts w:ascii="Times New Roman"/>
          <w:b w:val="false"/>
          <w:i w:val="false"/>
          <w:color w:val="000000"/>
          <w:sz w:val="28"/>
        </w:rPr>
        <w:t>
      Тема 12. Этюды на различные виды техники.</w:t>
      </w:r>
    </w:p>
    <w:bookmarkEnd w:id="13496"/>
    <w:bookmarkStart w:name="z18021" w:id="13497"/>
    <w:p>
      <w:pPr>
        <w:spacing w:after="0"/>
        <w:ind w:left="0"/>
        <w:jc w:val="both"/>
      </w:pPr>
      <w:r>
        <w:rPr>
          <w:rFonts w:ascii="Times New Roman"/>
          <w:b w:val="false"/>
          <w:i w:val="false"/>
          <w:color w:val="000000"/>
          <w:sz w:val="28"/>
        </w:rPr>
        <w:t>
      Тема 13. Разнохарактерные пьесы.</w:t>
      </w:r>
    </w:p>
    <w:bookmarkEnd w:id="13497"/>
    <w:bookmarkStart w:name="z18022" w:id="13498"/>
    <w:p>
      <w:pPr>
        <w:spacing w:after="0"/>
        <w:ind w:left="0"/>
        <w:jc w:val="both"/>
      </w:pPr>
      <w:r>
        <w:rPr>
          <w:rFonts w:ascii="Times New Roman"/>
          <w:b w:val="false"/>
          <w:i w:val="false"/>
          <w:color w:val="000000"/>
          <w:sz w:val="28"/>
        </w:rPr>
        <w:t>
      Тема 14. Ансамблевые пьесы и оркестровые произведения.</w:t>
      </w:r>
    </w:p>
    <w:bookmarkEnd w:id="13498"/>
    <w:bookmarkStart w:name="z18023" w:id="13499"/>
    <w:p>
      <w:pPr>
        <w:spacing w:after="0"/>
        <w:ind w:left="0"/>
        <w:jc w:val="both"/>
      </w:pPr>
      <w:r>
        <w:rPr>
          <w:rFonts w:ascii="Times New Roman"/>
          <w:b w:val="false"/>
          <w:i w:val="false"/>
          <w:color w:val="000000"/>
          <w:sz w:val="28"/>
        </w:rPr>
        <w:t>
      64. Ожидаемые результаты освоения Программы 5 класса.</w:t>
      </w:r>
    </w:p>
    <w:bookmarkEnd w:id="13499"/>
    <w:bookmarkStart w:name="z18024" w:id="13500"/>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3500"/>
    <w:bookmarkStart w:name="z18025" w:id="13501"/>
    <w:p>
      <w:pPr>
        <w:spacing w:after="0"/>
        <w:ind w:left="0"/>
        <w:jc w:val="both"/>
      </w:pPr>
      <w:r>
        <w:rPr>
          <w:rFonts w:ascii="Times New Roman"/>
          <w:b w:val="false"/>
          <w:i w:val="false"/>
          <w:color w:val="000000"/>
          <w:sz w:val="28"/>
        </w:rPr>
        <w:t>
      1) умеет быстро строить и исполнять гаммы: ионийский мажор (мажорный септаккорд), миксолидийский мажор (миксолидийский септаккорд), дорийский минор (минорный септаккорд), локрийский минор (полууменьшенный септаккорд), тоно-полутоновую гамму (уменьшенный септаккорд), целотоновую гамму (увеличенный септаккорд);</w:t>
      </w:r>
    </w:p>
    <w:bookmarkEnd w:id="13501"/>
    <w:bookmarkStart w:name="z18026" w:id="13502"/>
    <w:p>
      <w:pPr>
        <w:spacing w:after="0"/>
        <w:ind w:left="0"/>
        <w:jc w:val="both"/>
      </w:pPr>
      <w:r>
        <w:rPr>
          <w:rFonts w:ascii="Times New Roman"/>
          <w:b w:val="false"/>
          <w:i w:val="false"/>
          <w:color w:val="000000"/>
          <w:sz w:val="28"/>
        </w:rPr>
        <w:t xml:space="preserve">
      2) владеет джазовой фразировкой на основе готовых паттернов; </w:t>
      </w:r>
    </w:p>
    <w:bookmarkEnd w:id="13502"/>
    <w:bookmarkStart w:name="z18027" w:id="13503"/>
    <w:p>
      <w:pPr>
        <w:spacing w:after="0"/>
        <w:ind w:left="0"/>
        <w:jc w:val="both"/>
      </w:pPr>
      <w:r>
        <w:rPr>
          <w:rFonts w:ascii="Times New Roman"/>
          <w:b w:val="false"/>
          <w:i w:val="false"/>
          <w:color w:val="000000"/>
          <w:sz w:val="28"/>
        </w:rPr>
        <w:t>
      3) знает мажорные и минорные гаммы до пяти знаков при ключе;</w:t>
      </w:r>
    </w:p>
    <w:bookmarkEnd w:id="13503"/>
    <w:bookmarkStart w:name="z18028" w:id="13504"/>
    <w:p>
      <w:pPr>
        <w:spacing w:after="0"/>
        <w:ind w:left="0"/>
        <w:jc w:val="both"/>
      </w:pPr>
      <w:r>
        <w:rPr>
          <w:rFonts w:ascii="Times New Roman"/>
          <w:b w:val="false"/>
          <w:i w:val="false"/>
          <w:color w:val="000000"/>
          <w:sz w:val="28"/>
        </w:rPr>
        <w:t>
      4) знает арпеджио тонических трезвучий в прямом движении и их обращения;</w:t>
      </w:r>
    </w:p>
    <w:bookmarkEnd w:id="13504"/>
    <w:bookmarkStart w:name="z18029" w:id="13505"/>
    <w:p>
      <w:pPr>
        <w:spacing w:after="0"/>
        <w:ind w:left="0"/>
        <w:jc w:val="both"/>
      </w:pPr>
      <w:r>
        <w:rPr>
          <w:rFonts w:ascii="Times New Roman"/>
          <w:b w:val="false"/>
          <w:i w:val="false"/>
          <w:color w:val="000000"/>
          <w:sz w:val="28"/>
        </w:rPr>
        <w:t xml:space="preserve">
      5) знает хроматическую гамму от разных звуков; </w:t>
      </w:r>
    </w:p>
    <w:bookmarkEnd w:id="13505"/>
    <w:bookmarkStart w:name="z18030" w:id="13506"/>
    <w:p>
      <w:pPr>
        <w:spacing w:after="0"/>
        <w:ind w:left="0"/>
        <w:jc w:val="both"/>
      </w:pPr>
      <w:r>
        <w:rPr>
          <w:rFonts w:ascii="Times New Roman"/>
          <w:b w:val="false"/>
          <w:i w:val="false"/>
          <w:color w:val="000000"/>
          <w:sz w:val="28"/>
        </w:rPr>
        <w:t>
      6) исполняет этюды на различные виды техники, разнохарактерные пьесы, ансамблевые пьесы и оркестровые произведения.</w:t>
      </w:r>
    </w:p>
    <w:bookmarkEnd w:id="13506"/>
    <w:bookmarkStart w:name="z18031" w:id="13507"/>
    <w:p>
      <w:pPr>
        <w:spacing w:after="0"/>
        <w:ind w:left="0"/>
        <w:jc w:val="both"/>
      </w:pPr>
      <w:r>
        <w:rPr>
          <w:rFonts w:ascii="Times New Roman"/>
          <w:b w:val="false"/>
          <w:i w:val="false"/>
          <w:color w:val="000000"/>
          <w:sz w:val="28"/>
        </w:rPr>
        <w:t>
      65. Программные требования в 6 классе:</w:t>
      </w:r>
    </w:p>
    <w:bookmarkEnd w:id="13507"/>
    <w:bookmarkStart w:name="z18032" w:id="13508"/>
    <w:p>
      <w:pPr>
        <w:spacing w:after="0"/>
        <w:ind w:left="0"/>
        <w:jc w:val="both"/>
      </w:pPr>
      <w:r>
        <w:rPr>
          <w:rFonts w:ascii="Times New Roman"/>
          <w:b w:val="false"/>
          <w:i w:val="false"/>
          <w:color w:val="000000"/>
          <w:sz w:val="28"/>
        </w:rPr>
        <w:t>
      1) ведется дальнейшая работа по совершенствованию исполнительской техники, улучшению качества звука, его ровности, устойчивости, интонационной чистоты, тембра;</w:t>
      </w:r>
    </w:p>
    <w:bookmarkEnd w:id="13508"/>
    <w:bookmarkStart w:name="z18033" w:id="13509"/>
    <w:p>
      <w:pPr>
        <w:spacing w:after="0"/>
        <w:ind w:left="0"/>
        <w:jc w:val="both"/>
      </w:pPr>
      <w:r>
        <w:rPr>
          <w:rFonts w:ascii="Times New Roman"/>
          <w:b w:val="false"/>
          <w:i w:val="false"/>
          <w:color w:val="000000"/>
          <w:sz w:val="28"/>
        </w:rPr>
        <w:t>
      2) в течение учебного года обучающимся изучаются джазовая фразировка на основе готовых паттернов по гармоническому обороту два-пять-один; гаммы ионийский мажор, миксолидийский мажор, дорийский минор, локрийский минор, тоно-полутоновая гамма по кварто-квинтовому кругу, альтерированной гаммой,</w:t>
      </w:r>
    </w:p>
    <w:bookmarkEnd w:id="13509"/>
    <w:bookmarkStart w:name="z18034" w:id="13510"/>
    <w:p>
      <w:pPr>
        <w:spacing w:after="0"/>
        <w:ind w:left="0"/>
        <w:jc w:val="both"/>
      </w:pPr>
      <w:r>
        <w:rPr>
          <w:rFonts w:ascii="Times New Roman"/>
          <w:b w:val="false"/>
          <w:i w:val="false"/>
          <w:color w:val="000000"/>
          <w:sz w:val="28"/>
        </w:rPr>
        <w:t>
      3) продолжается работа по развитию технических приемов, совершенствованию отображения характера исполняемого произведения, закреплению навыков в джазовой музыке;</w:t>
      </w:r>
    </w:p>
    <w:bookmarkEnd w:id="13510"/>
    <w:bookmarkStart w:name="z18035" w:id="13511"/>
    <w:p>
      <w:pPr>
        <w:spacing w:after="0"/>
        <w:ind w:left="0"/>
        <w:jc w:val="both"/>
      </w:pPr>
      <w:r>
        <w:rPr>
          <w:rFonts w:ascii="Times New Roman"/>
          <w:b w:val="false"/>
          <w:i w:val="false"/>
          <w:color w:val="000000"/>
          <w:sz w:val="28"/>
        </w:rPr>
        <w:t xml:space="preserve">
      4) в классической музыке в течение учебного года обучающийся осваивает мажорные и минорные гаммы до пяти знаков при ключе исполнения в подвижном темпе различными штрихами, хроматическую гамму от разных звуков в различных штриховых и ритмических вариантах, 8-10 упражнений и этюдов на различные виды техники, 4-6 разнохарактерных пьес, в том числе ансамблевые пьесы, 1-2 произведения крупной формы, оркестровые партии. </w:t>
      </w:r>
    </w:p>
    <w:bookmarkEnd w:id="13511"/>
    <w:bookmarkStart w:name="z18036" w:id="13512"/>
    <w:p>
      <w:pPr>
        <w:spacing w:after="0"/>
        <w:ind w:left="0"/>
        <w:jc w:val="both"/>
      </w:pPr>
      <w:r>
        <w:rPr>
          <w:rFonts w:ascii="Times New Roman"/>
          <w:b w:val="false"/>
          <w:i w:val="false"/>
          <w:color w:val="000000"/>
          <w:sz w:val="28"/>
        </w:rPr>
        <w:t>
      66. Содержание учебного предмета в 6 классе.</w:t>
      </w:r>
    </w:p>
    <w:bookmarkEnd w:id="13512"/>
    <w:bookmarkStart w:name="z18037" w:id="13513"/>
    <w:p>
      <w:pPr>
        <w:spacing w:after="0"/>
        <w:ind w:left="0"/>
        <w:jc w:val="both"/>
      </w:pPr>
      <w:r>
        <w:rPr>
          <w:rFonts w:ascii="Times New Roman"/>
          <w:b w:val="false"/>
          <w:i w:val="false"/>
          <w:color w:val="000000"/>
          <w:sz w:val="28"/>
        </w:rPr>
        <w:t xml:space="preserve">
      Тематическое планирование. </w:t>
      </w:r>
    </w:p>
    <w:bookmarkEnd w:id="13513"/>
    <w:bookmarkStart w:name="z18038" w:id="13514"/>
    <w:p>
      <w:pPr>
        <w:spacing w:after="0"/>
        <w:ind w:left="0"/>
        <w:jc w:val="both"/>
      </w:pPr>
      <w:r>
        <w:rPr>
          <w:rFonts w:ascii="Times New Roman"/>
          <w:b w:val="false"/>
          <w:i w:val="false"/>
          <w:color w:val="000000"/>
          <w:sz w:val="28"/>
        </w:rPr>
        <w:t>
      Тема 1. Совершенствование исполнительской техники. Работа над личностным отношением к исполнению музыкального произведения на основе всех технических и художественных навыков, полученных в предыдущих классах. Выработка творческой и физической выносливости.</w:t>
      </w:r>
    </w:p>
    <w:bookmarkEnd w:id="13514"/>
    <w:bookmarkStart w:name="z18039" w:id="13515"/>
    <w:p>
      <w:pPr>
        <w:spacing w:after="0"/>
        <w:ind w:left="0"/>
        <w:jc w:val="both"/>
      </w:pPr>
      <w:r>
        <w:rPr>
          <w:rFonts w:ascii="Times New Roman"/>
          <w:b w:val="false"/>
          <w:i w:val="false"/>
          <w:color w:val="000000"/>
          <w:sz w:val="28"/>
        </w:rPr>
        <w:t xml:space="preserve">
      Тема 2. Постановка исполнительского аппарата. Работа над улучшением качества звука, его ровностью, устойчивостью, интонационной чистотой, тембром. </w:t>
      </w:r>
    </w:p>
    <w:bookmarkEnd w:id="13515"/>
    <w:bookmarkStart w:name="z18040" w:id="13516"/>
    <w:p>
      <w:pPr>
        <w:spacing w:after="0"/>
        <w:ind w:left="0"/>
        <w:jc w:val="both"/>
      </w:pPr>
      <w:r>
        <w:rPr>
          <w:rFonts w:ascii="Times New Roman"/>
          <w:b w:val="false"/>
          <w:i w:val="false"/>
          <w:color w:val="000000"/>
          <w:sz w:val="28"/>
        </w:rPr>
        <w:t>
      Тема 3. Работа над динамикой. Свободное владение staccato, в том числе "двойным".</w:t>
      </w:r>
    </w:p>
    <w:bookmarkEnd w:id="13516"/>
    <w:bookmarkStart w:name="z18041" w:id="13517"/>
    <w:p>
      <w:pPr>
        <w:spacing w:after="0"/>
        <w:ind w:left="0"/>
        <w:jc w:val="both"/>
      </w:pPr>
      <w:r>
        <w:rPr>
          <w:rFonts w:ascii="Times New Roman"/>
          <w:b w:val="false"/>
          <w:i w:val="false"/>
          <w:color w:val="000000"/>
          <w:sz w:val="28"/>
        </w:rPr>
        <w:t>
      Тема 4. Взаимодействие исполнительского выдоха и языка, необходимого для владения штриховыми оттенками.</w:t>
      </w:r>
    </w:p>
    <w:bookmarkEnd w:id="13517"/>
    <w:bookmarkStart w:name="z18042" w:id="13518"/>
    <w:p>
      <w:pPr>
        <w:spacing w:after="0"/>
        <w:ind w:left="0"/>
        <w:jc w:val="both"/>
      </w:pPr>
      <w:r>
        <w:rPr>
          <w:rFonts w:ascii="Times New Roman"/>
          <w:b w:val="false"/>
          <w:i w:val="false"/>
          <w:color w:val="000000"/>
          <w:sz w:val="28"/>
        </w:rPr>
        <w:t xml:space="preserve">
      Тема 5. Развитие технических приемов. Работа над гаммами, в том числе хроматической. Исполнение в различных ритмических и темповых вариантах. </w:t>
      </w:r>
    </w:p>
    <w:bookmarkEnd w:id="13518"/>
    <w:bookmarkStart w:name="z18043" w:id="13519"/>
    <w:p>
      <w:pPr>
        <w:spacing w:after="0"/>
        <w:ind w:left="0"/>
        <w:jc w:val="both"/>
      </w:pPr>
      <w:r>
        <w:rPr>
          <w:rFonts w:ascii="Times New Roman"/>
          <w:b w:val="false"/>
          <w:i w:val="false"/>
          <w:color w:val="000000"/>
          <w:sz w:val="28"/>
        </w:rPr>
        <w:t>
      Тема 6. Работа над одинаковым звучанием всех регистров. Контроль мышечных и слуховых ощущений.</w:t>
      </w:r>
    </w:p>
    <w:bookmarkEnd w:id="13519"/>
    <w:bookmarkStart w:name="z18044" w:id="13520"/>
    <w:p>
      <w:pPr>
        <w:spacing w:after="0"/>
        <w:ind w:left="0"/>
        <w:jc w:val="both"/>
      </w:pPr>
      <w:r>
        <w:rPr>
          <w:rFonts w:ascii="Times New Roman"/>
          <w:b w:val="false"/>
          <w:i w:val="false"/>
          <w:color w:val="000000"/>
          <w:sz w:val="28"/>
        </w:rPr>
        <w:t>
      Тема 7. Этюды на различные виды техники. Подготовка этюда для выпускного экзамена.</w:t>
      </w:r>
    </w:p>
    <w:bookmarkEnd w:id="13520"/>
    <w:bookmarkStart w:name="z18045" w:id="13521"/>
    <w:p>
      <w:pPr>
        <w:spacing w:after="0"/>
        <w:ind w:left="0"/>
        <w:jc w:val="both"/>
      </w:pPr>
      <w:r>
        <w:rPr>
          <w:rFonts w:ascii="Times New Roman"/>
          <w:b w:val="false"/>
          <w:i w:val="false"/>
          <w:color w:val="000000"/>
          <w:sz w:val="28"/>
        </w:rPr>
        <w:t>
      Тема 8. Работа над совершенствованием отображения характера исполняемого произведения. Умение раскрывать художественный замысел композитора и доносить его до слушателя.</w:t>
      </w:r>
    </w:p>
    <w:bookmarkEnd w:id="13521"/>
    <w:bookmarkStart w:name="z18046" w:id="13522"/>
    <w:p>
      <w:pPr>
        <w:spacing w:after="0"/>
        <w:ind w:left="0"/>
        <w:jc w:val="both"/>
      </w:pPr>
      <w:r>
        <w:rPr>
          <w:rFonts w:ascii="Times New Roman"/>
          <w:b w:val="false"/>
          <w:i w:val="false"/>
          <w:color w:val="000000"/>
          <w:sz w:val="28"/>
        </w:rPr>
        <w:t xml:space="preserve">
      Тема 9. Джазовая музыка. Гаммы: ионийский мажор (мажорный септаккорд). </w:t>
      </w:r>
    </w:p>
    <w:bookmarkEnd w:id="13522"/>
    <w:bookmarkStart w:name="z18047" w:id="13523"/>
    <w:p>
      <w:pPr>
        <w:spacing w:after="0"/>
        <w:ind w:left="0"/>
        <w:jc w:val="both"/>
      </w:pPr>
      <w:r>
        <w:rPr>
          <w:rFonts w:ascii="Times New Roman"/>
          <w:b w:val="false"/>
          <w:i w:val="false"/>
          <w:color w:val="000000"/>
          <w:sz w:val="28"/>
        </w:rPr>
        <w:t>
      Тема 10. Миксолидийский мажор (миксолидийский септаккорд).</w:t>
      </w:r>
    </w:p>
    <w:bookmarkEnd w:id="13523"/>
    <w:bookmarkStart w:name="z18048" w:id="13524"/>
    <w:p>
      <w:pPr>
        <w:spacing w:after="0"/>
        <w:ind w:left="0"/>
        <w:jc w:val="both"/>
      </w:pPr>
      <w:r>
        <w:rPr>
          <w:rFonts w:ascii="Times New Roman"/>
          <w:b w:val="false"/>
          <w:i w:val="false"/>
          <w:color w:val="000000"/>
          <w:sz w:val="28"/>
        </w:rPr>
        <w:t>
      Тема 11. Дорийский минор (минорный септаккорд).</w:t>
      </w:r>
    </w:p>
    <w:bookmarkEnd w:id="13524"/>
    <w:bookmarkStart w:name="z18049" w:id="13525"/>
    <w:p>
      <w:pPr>
        <w:spacing w:after="0"/>
        <w:ind w:left="0"/>
        <w:jc w:val="both"/>
      </w:pPr>
      <w:r>
        <w:rPr>
          <w:rFonts w:ascii="Times New Roman"/>
          <w:b w:val="false"/>
          <w:i w:val="false"/>
          <w:color w:val="000000"/>
          <w:sz w:val="28"/>
        </w:rPr>
        <w:t>
      Тема 11. Локрийский минор (полууменьшенный септаккорд).</w:t>
      </w:r>
    </w:p>
    <w:bookmarkEnd w:id="13525"/>
    <w:bookmarkStart w:name="z18050" w:id="13526"/>
    <w:p>
      <w:pPr>
        <w:spacing w:after="0"/>
        <w:ind w:left="0"/>
        <w:jc w:val="both"/>
      </w:pPr>
      <w:r>
        <w:rPr>
          <w:rFonts w:ascii="Times New Roman"/>
          <w:b w:val="false"/>
          <w:i w:val="false"/>
          <w:color w:val="000000"/>
          <w:sz w:val="28"/>
        </w:rPr>
        <w:t>
      Тема 12. Тоно-полутоновая гамма (уменьшенный септаккорд) по кварто-квинтовому кругу.</w:t>
      </w:r>
    </w:p>
    <w:bookmarkEnd w:id="13526"/>
    <w:bookmarkStart w:name="z18051" w:id="13527"/>
    <w:p>
      <w:pPr>
        <w:spacing w:after="0"/>
        <w:ind w:left="0"/>
        <w:jc w:val="both"/>
      </w:pPr>
      <w:r>
        <w:rPr>
          <w:rFonts w:ascii="Times New Roman"/>
          <w:b w:val="false"/>
          <w:i w:val="false"/>
          <w:color w:val="000000"/>
          <w:sz w:val="28"/>
        </w:rPr>
        <w:t xml:space="preserve">
      Тема 13. Знакомство с альтерированной гаммой. </w:t>
      </w:r>
    </w:p>
    <w:bookmarkEnd w:id="13527"/>
    <w:bookmarkStart w:name="z18052" w:id="13528"/>
    <w:p>
      <w:pPr>
        <w:spacing w:after="0"/>
        <w:ind w:left="0"/>
        <w:jc w:val="both"/>
      </w:pPr>
      <w:r>
        <w:rPr>
          <w:rFonts w:ascii="Times New Roman"/>
          <w:b w:val="false"/>
          <w:i w:val="false"/>
          <w:color w:val="000000"/>
          <w:sz w:val="28"/>
        </w:rPr>
        <w:t>
      Тема 14. Изучение джазовой фразировки на основе готовых паттернов по гармоническому обороту два-пять-один.</w:t>
      </w:r>
    </w:p>
    <w:bookmarkEnd w:id="13528"/>
    <w:bookmarkStart w:name="z18053" w:id="13529"/>
    <w:p>
      <w:pPr>
        <w:spacing w:after="0"/>
        <w:ind w:left="0"/>
        <w:jc w:val="both"/>
      </w:pPr>
      <w:r>
        <w:rPr>
          <w:rFonts w:ascii="Times New Roman"/>
          <w:b w:val="false"/>
          <w:i w:val="false"/>
          <w:color w:val="000000"/>
          <w:sz w:val="28"/>
        </w:rPr>
        <w:t>
      Тема 15. Классическая музыка. Мажорные и минорные гаммы до пяти знаков при ключе исполненяя в подвижном темпе различными штрихами.</w:t>
      </w:r>
    </w:p>
    <w:bookmarkEnd w:id="13529"/>
    <w:bookmarkStart w:name="z18054" w:id="13530"/>
    <w:p>
      <w:pPr>
        <w:spacing w:after="0"/>
        <w:ind w:left="0"/>
        <w:jc w:val="both"/>
      </w:pPr>
      <w:r>
        <w:rPr>
          <w:rFonts w:ascii="Times New Roman"/>
          <w:b w:val="false"/>
          <w:i w:val="false"/>
          <w:color w:val="000000"/>
          <w:sz w:val="28"/>
        </w:rPr>
        <w:t>
      Тема 16. Хроматическая гамма от разных звуков в различных штриховых и ритмических вариантах.</w:t>
      </w:r>
    </w:p>
    <w:bookmarkEnd w:id="13530"/>
    <w:bookmarkStart w:name="z18055" w:id="13531"/>
    <w:p>
      <w:pPr>
        <w:spacing w:after="0"/>
        <w:ind w:left="0"/>
        <w:jc w:val="both"/>
      </w:pPr>
      <w:r>
        <w:rPr>
          <w:rFonts w:ascii="Times New Roman"/>
          <w:b w:val="false"/>
          <w:i w:val="false"/>
          <w:color w:val="000000"/>
          <w:sz w:val="28"/>
        </w:rPr>
        <w:t>
      Тема 17. Упражнения и этюды на различные виды техники.</w:t>
      </w:r>
    </w:p>
    <w:bookmarkEnd w:id="13531"/>
    <w:bookmarkStart w:name="z18056" w:id="13532"/>
    <w:p>
      <w:pPr>
        <w:spacing w:after="0"/>
        <w:ind w:left="0"/>
        <w:jc w:val="both"/>
      </w:pPr>
      <w:r>
        <w:rPr>
          <w:rFonts w:ascii="Times New Roman"/>
          <w:b w:val="false"/>
          <w:i w:val="false"/>
          <w:color w:val="000000"/>
          <w:sz w:val="28"/>
        </w:rPr>
        <w:t>
      Тема 18. Разнохарактерные пьесы.</w:t>
      </w:r>
    </w:p>
    <w:bookmarkEnd w:id="13532"/>
    <w:bookmarkStart w:name="z18057" w:id="13533"/>
    <w:p>
      <w:pPr>
        <w:spacing w:after="0"/>
        <w:ind w:left="0"/>
        <w:jc w:val="both"/>
      </w:pPr>
      <w:r>
        <w:rPr>
          <w:rFonts w:ascii="Times New Roman"/>
          <w:b w:val="false"/>
          <w:i w:val="false"/>
          <w:color w:val="000000"/>
          <w:sz w:val="28"/>
        </w:rPr>
        <w:t xml:space="preserve">
      Тема 18. Ансамблевые пьесы. </w:t>
      </w:r>
    </w:p>
    <w:bookmarkEnd w:id="13533"/>
    <w:bookmarkStart w:name="z18058" w:id="13534"/>
    <w:p>
      <w:pPr>
        <w:spacing w:after="0"/>
        <w:ind w:left="0"/>
        <w:jc w:val="both"/>
      </w:pPr>
      <w:r>
        <w:rPr>
          <w:rFonts w:ascii="Times New Roman"/>
          <w:b w:val="false"/>
          <w:i w:val="false"/>
          <w:color w:val="000000"/>
          <w:sz w:val="28"/>
        </w:rPr>
        <w:t>
      Тема 19. Произведения крупной формы.</w:t>
      </w:r>
    </w:p>
    <w:bookmarkEnd w:id="13534"/>
    <w:bookmarkStart w:name="z18059" w:id="13535"/>
    <w:p>
      <w:pPr>
        <w:spacing w:after="0"/>
        <w:ind w:left="0"/>
        <w:jc w:val="both"/>
      </w:pPr>
      <w:r>
        <w:rPr>
          <w:rFonts w:ascii="Times New Roman"/>
          <w:b w:val="false"/>
          <w:i w:val="false"/>
          <w:color w:val="000000"/>
          <w:sz w:val="28"/>
        </w:rPr>
        <w:t>
      Тема 20. Оркестровые партии.</w:t>
      </w:r>
    </w:p>
    <w:bookmarkEnd w:id="13535"/>
    <w:bookmarkStart w:name="z18060" w:id="13536"/>
    <w:p>
      <w:pPr>
        <w:spacing w:after="0"/>
        <w:ind w:left="0"/>
        <w:jc w:val="both"/>
      </w:pPr>
      <w:r>
        <w:rPr>
          <w:rFonts w:ascii="Times New Roman"/>
          <w:b w:val="false"/>
          <w:i w:val="false"/>
          <w:color w:val="000000"/>
          <w:sz w:val="28"/>
        </w:rPr>
        <w:t>
      67. Ожидаемые результаты освоения Программы 6 класса.</w:t>
      </w:r>
    </w:p>
    <w:bookmarkEnd w:id="13536"/>
    <w:bookmarkStart w:name="z18061" w:id="13537"/>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13537"/>
    <w:bookmarkStart w:name="z18062" w:id="13538"/>
    <w:p>
      <w:pPr>
        <w:spacing w:after="0"/>
        <w:ind w:left="0"/>
        <w:jc w:val="both"/>
      </w:pPr>
      <w:r>
        <w:rPr>
          <w:rFonts w:ascii="Times New Roman"/>
          <w:b w:val="false"/>
          <w:i w:val="false"/>
          <w:color w:val="000000"/>
          <w:sz w:val="28"/>
        </w:rPr>
        <w:t>
      1) умеет быстро строить и исполнять гаммы: ионийский мажор (мажорный септаккорд), миксолидийский мажор (миксолидийский септаккорд), дорийский минор (минорный септаккорд), локрийский минор (полууменьшенный септаккорд), тоно-полутоновую гамму (уменьшенный септаккорд) по кварто-квинтовому кругу;</w:t>
      </w:r>
    </w:p>
    <w:bookmarkEnd w:id="13538"/>
    <w:bookmarkStart w:name="z18063" w:id="13539"/>
    <w:p>
      <w:pPr>
        <w:spacing w:after="0"/>
        <w:ind w:left="0"/>
        <w:jc w:val="both"/>
      </w:pPr>
      <w:r>
        <w:rPr>
          <w:rFonts w:ascii="Times New Roman"/>
          <w:b w:val="false"/>
          <w:i w:val="false"/>
          <w:color w:val="000000"/>
          <w:sz w:val="28"/>
        </w:rPr>
        <w:t>
      2) знает все основные "аккордовые гаммы", умеет строить гаммы по буквенным обозначениям;</w:t>
      </w:r>
    </w:p>
    <w:bookmarkEnd w:id="13539"/>
    <w:bookmarkStart w:name="z18064" w:id="13540"/>
    <w:p>
      <w:pPr>
        <w:spacing w:after="0"/>
        <w:ind w:left="0"/>
        <w:jc w:val="both"/>
      </w:pPr>
      <w:r>
        <w:rPr>
          <w:rFonts w:ascii="Times New Roman"/>
          <w:b w:val="false"/>
          <w:i w:val="false"/>
          <w:color w:val="000000"/>
          <w:sz w:val="28"/>
        </w:rPr>
        <w:t>
      3) умеет играть элементарную импровизацию по аккордовым гаммам;</w:t>
      </w:r>
    </w:p>
    <w:bookmarkEnd w:id="13540"/>
    <w:bookmarkStart w:name="z18065" w:id="13541"/>
    <w:p>
      <w:pPr>
        <w:spacing w:after="0"/>
        <w:ind w:left="0"/>
        <w:jc w:val="both"/>
      </w:pPr>
      <w:r>
        <w:rPr>
          <w:rFonts w:ascii="Times New Roman"/>
          <w:b w:val="false"/>
          <w:i w:val="false"/>
          <w:color w:val="000000"/>
          <w:sz w:val="28"/>
        </w:rPr>
        <w:t>
      4) знает альтерированную гамму;</w:t>
      </w:r>
    </w:p>
    <w:bookmarkEnd w:id="13541"/>
    <w:bookmarkStart w:name="z18066" w:id="13542"/>
    <w:p>
      <w:pPr>
        <w:spacing w:after="0"/>
        <w:ind w:left="0"/>
        <w:jc w:val="both"/>
      </w:pPr>
      <w:r>
        <w:rPr>
          <w:rFonts w:ascii="Times New Roman"/>
          <w:b w:val="false"/>
          <w:i w:val="false"/>
          <w:color w:val="000000"/>
          <w:sz w:val="28"/>
        </w:rPr>
        <w:t>
      5) владеет джазовой фразировкой, умеет отрабатывать ее на основе готовых паттернов по гармоническому обороту два-пять-один.</w:t>
      </w:r>
    </w:p>
    <w:bookmarkEnd w:id="13542"/>
    <w:bookmarkStart w:name="z18067" w:id="13543"/>
    <w:p>
      <w:pPr>
        <w:spacing w:after="0"/>
        <w:ind w:left="0"/>
        <w:jc w:val="both"/>
      </w:pPr>
      <w:r>
        <w:rPr>
          <w:rFonts w:ascii="Times New Roman"/>
          <w:b w:val="false"/>
          <w:i w:val="false"/>
          <w:color w:val="000000"/>
          <w:sz w:val="28"/>
        </w:rPr>
        <w:t xml:space="preserve">
      6) знает мажорные и минорные гаммы до пяти знаков при ключе исполняет в подвижном темпе различными штрихами; </w:t>
      </w:r>
    </w:p>
    <w:bookmarkEnd w:id="13543"/>
    <w:bookmarkStart w:name="z18068" w:id="13544"/>
    <w:p>
      <w:pPr>
        <w:spacing w:after="0"/>
        <w:ind w:left="0"/>
        <w:jc w:val="both"/>
      </w:pPr>
      <w:r>
        <w:rPr>
          <w:rFonts w:ascii="Times New Roman"/>
          <w:b w:val="false"/>
          <w:i w:val="false"/>
          <w:color w:val="000000"/>
          <w:sz w:val="28"/>
        </w:rPr>
        <w:t xml:space="preserve">
      7) знает хроматическую гамму от разных звуков в различных штриховых и ритмических вариантах; </w:t>
      </w:r>
    </w:p>
    <w:bookmarkEnd w:id="13544"/>
    <w:bookmarkStart w:name="z18069" w:id="13545"/>
    <w:p>
      <w:pPr>
        <w:spacing w:after="0"/>
        <w:ind w:left="0"/>
        <w:jc w:val="both"/>
      </w:pPr>
      <w:r>
        <w:rPr>
          <w:rFonts w:ascii="Times New Roman"/>
          <w:b w:val="false"/>
          <w:i w:val="false"/>
          <w:color w:val="000000"/>
          <w:sz w:val="28"/>
        </w:rPr>
        <w:t>
      8) исполняет упражнения и этюды на различные виды техники, разнохарактерные пьесы, в том числе ансамблевые пьесы, произведения крупной формы, оркестровые партии.</w:t>
      </w:r>
    </w:p>
    <w:bookmarkEnd w:id="13545"/>
    <w:bookmarkStart w:name="z18070" w:id="13546"/>
    <w:p>
      <w:pPr>
        <w:spacing w:after="0"/>
        <w:ind w:left="0"/>
        <w:jc w:val="both"/>
      </w:pPr>
      <w:r>
        <w:rPr>
          <w:rFonts w:ascii="Times New Roman"/>
          <w:b w:val="false"/>
          <w:i w:val="false"/>
          <w:color w:val="000000"/>
          <w:sz w:val="28"/>
        </w:rPr>
        <w:t>
      68. Программные требования в 7 классе:</w:t>
      </w:r>
    </w:p>
    <w:bookmarkEnd w:id="13546"/>
    <w:bookmarkStart w:name="z18071" w:id="13547"/>
    <w:p>
      <w:pPr>
        <w:spacing w:after="0"/>
        <w:ind w:left="0"/>
        <w:jc w:val="both"/>
      </w:pPr>
      <w:r>
        <w:rPr>
          <w:rFonts w:ascii="Times New Roman"/>
          <w:b w:val="false"/>
          <w:i w:val="false"/>
          <w:color w:val="000000"/>
          <w:sz w:val="28"/>
        </w:rPr>
        <w:t>
      1) продолжается работа по совершенствованию исполнительской техники, соответствующей художественным требованиям музыкального произведения;</w:t>
      </w:r>
    </w:p>
    <w:bookmarkEnd w:id="13547"/>
    <w:bookmarkStart w:name="z18072" w:id="13548"/>
    <w:p>
      <w:pPr>
        <w:spacing w:after="0"/>
        <w:ind w:left="0"/>
        <w:jc w:val="both"/>
      </w:pPr>
      <w:r>
        <w:rPr>
          <w:rFonts w:ascii="Times New Roman"/>
          <w:b w:val="false"/>
          <w:i w:val="false"/>
          <w:color w:val="000000"/>
          <w:sz w:val="28"/>
        </w:rPr>
        <w:t>
      2) в течение учебного года обучающийся осваивает альтерированную гамму, джазовую фразировку на основе готовых паттернов по гармоническому обороту два-пять-один;</w:t>
      </w:r>
    </w:p>
    <w:bookmarkEnd w:id="13548"/>
    <w:bookmarkStart w:name="z18073" w:id="13549"/>
    <w:p>
      <w:pPr>
        <w:spacing w:after="0"/>
        <w:ind w:left="0"/>
        <w:jc w:val="both"/>
      </w:pPr>
      <w:r>
        <w:rPr>
          <w:rFonts w:ascii="Times New Roman"/>
          <w:b w:val="false"/>
          <w:i w:val="false"/>
          <w:color w:val="000000"/>
          <w:sz w:val="28"/>
        </w:rPr>
        <w:t>
      3) в классической музыке в течение учебного года обучающийся осваивает мажорные и минорные гаммы до шести знаков при ключе, хроматическую гамму от разных звуков в различных штриховых и ритмических вариантах, 8-10 упражнений и этюдов на различные виды техники, 4-6 разнохарактерных пьес, в том числе ансамблевые пьесы, 1-2 произведения крупной формы, оркестровые партии.</w:t>
      </w:r>
    </w:p>
    <w:bookmarkEnd w:id="13549"/>
    <w:bookmarkStart w:name="z18074" w:id="13550"/>
    <w:p>
      <w:pPr>
        <w:spacing w:after="0"/>
        <w:ind w:left="0"/>
        <w:jc w:val="both"/>
      </w:pPr>
      <w:r>
        <w:rPr>
          <w:rFonts w:ascii="Times New Roman"/>
          <w:b w:val="false"/>
          <w:i w:val="false"/>
          <w:color w:val="000000"/>
          <w:sz w:val="28"/>
        </w:rPr>
        <w:t>
      69. Содержание учебного предмета в 7 классе.</w:t>
      </w:r>
    </w:p>
    <w:bookmarkEnd w:id="13550"/>
    <w:bookmarkStart w:name="z18075" w:id="13551"/>
    <w:p>
      <w:pPr>
        <w:spacing w:after="0"/>
        <w:ind w:left="0"/>
        <w:jc w:val="both"/>
      </w:pPr>
      <w:r>
        <w:rPr>
          <w:rFonts w:ascii="Times New Roman"/>
          <w:b w:val="false"/>
          <w:i w:val="false"/>
          <w:color w:val="000000"/>
          <w:sz w:val="28"/>
        </w:rPr>
        <w:t xml:space="preserve">
      Тематическое планирование. </w:t>
      </w:r>
    </w:p>
    <w:bookmarkEnd w:id="13551"/>
    <w:bookmarkStart w:name="z18076" w:id="13552"/>
    <w:p>
      <w:pPr>
        <w:spacing w:after="0"/>
        <w:ind w:left="0"/>
        <w:jc w:val="both"/>
      </w:pPr>
      <w:r>
        <w:rPr>
          <w:rFonts w:ascii="Times New Roman"/>
          <w:b w:val="false"/>
          <w:i w:val="false"/>
          <w:color w:val="000000"/>
          <w:sz w:val="28"/>
        </w:rPr>
        <w:t xml:space="preserve">
      Тема 1. Совершенствование исполнительской техники соответствующей художественным требованиям музыкального произведения; освоение агогических приемов выразительности, выработка творческой и физической выносливости, способности исполнять без перерыва 3-4 произведения. </w:t>
      </w:r>
    </w:p>
    <w:bookmarkEnd w:id="13552"/>
    <w:bookmarkStart w:name="z18077" w:id="13553"/>
    <w:p>
      <w:pPr>
        <w:spacing w:after="0"/>
        <w:ind w:left="0"/>
        <w:jc w:val="both"/>
      </w:pPr>
      <w:r>
        <w:rPr>
          <w:rFonts w:ascii="Times New Roman"/>
          <w:b w:val="false"/>
          <w:i w:val="false"/>
          <w:color w:val="000000"/>
          <w:sz w:val="28"/>
        </w:rPr>
        <w:t>
      Тема 2. Подготовка наиболее одаренных к поступлению в средние специальные учебные заведения. Программа приемных экзаменов. Изучение произведений, различных по стилям и жанрам. Активное сольное участие в концертах, конкурсах, фестивалях. Знание музыкальной терминологии.</w:t>
      </w:r>
    </w:p>
    <w:bookmarkEnd w:id="13553"/>
    <w:bookmarkStart w:name="z18078" w:id="13554"/>
    <w:p>
      <w:pPr>
        <w:spacing w:after="0"/>
        <w:ind w:left="0"/>
        <w:jc w:val="both"/>
      </w:pPr>
      <w:r>
        <w:rPr>
          <w:rFonts w:ascii="Times New Roman"/>
          <w:b w:val="false"/>
          <w:i w:val="false"/>
          <w:color w:val="000000"/>
          <w:sz w:val="28"/>
        </w:rPr>
        <w:t>
      Тема 3. Работа над качеством звука, ровностью его звучания во всех регистрах, устойчивостью, интонационной чистотой, тембром, филировкой, вибрато. Завершение формирования лицевых и губных мышц. Окончательное освобождение от мышечных зажимов и неудобств, возникающих при игре. Работа над выносливостью и способностью исполнять несколько произведений подряд.</w:t>
      </w:r>
    </w:p>
    <w:bookmarkEnd w:id="13554"/>
    <w:bookmarkStart w:name="z18079" w:id="13555"/>
    <w:p>
      <w:pPr>
        <w:spacing w:after="0"/>
        <w:ind w:left="0"/>
        <w:jc w:val="both"/>
      </w:pPr>
      <w:r>
        <w:rPr>
          <w:rFonts w:ascii="Times New Roman"/>
          <w:b w:val="false"/>
          <w:i w:val="false"/>
          <w:color w:val="000000"/>
          <w:sz w:val="28"/>
        </w:rPr>
        <w:t>
      Тема 4. Совершенствование всех элементов исполнительской техники, выработка выносливости и сценической выдержки. Работа над гаммами, в том числе хроматической гаммой.</w:t>
      </w:r>
    </w:p>
    <w:bookmarkEnd w:id="13555"/>
    <w:bookmarkStart w:name="z18080" w:id="13556"/>
    <w:p>
      <w:pPr>
        <w:spacing w:after="0"/>
        <w:ind w:left="0"/>
        <w:jc w:val="both"/>
      </w:pPr>
      <w:r>
        <w:rPr>
          <w:rFonts w:ascii="Times New Roman"/>
          <w:b w:val="false"/>
          <w:i w:val="false"/>
          <w:color w:val="000000"/>
          <w:sz w:val="28"/>
        </w:rPr>
        <w:t>
      Тема 5. Исполнение в различных штрихах, ритмических темповых вариантах. Повторение изученных штрихов. Этюды на различные виды техники. Подготовка этюда для выпускного экзамена.</w:t>
      </w:r>
    </w:p>
    <w:bookmarkEnd w:id="13556"/>
    <w:bookmarkStart w:name="z18081" w:id="13557"/>
    <w:p>
      <w:pPr>
        <w:spacing w:after="0"/>
        <w:ind w:left="0"/>
        <w:jc w:val="both"/>
      </w:pPr>
      <w:r>
        <w:rPr>
          <w:rFonts w:ascii="Times New Roman"/>
          <w:b w:val="false"/>
          <w:i w:val="false"/>
          <w:color w:val="000000"/>
          <w:sz w:val="28"/>
        </w:rPr>
        <w:t>
      Тема 6. Работа над пьесами различного характера, стиля, жанра, произведениями крупной формы. Развитие сознательного отношения и ясного представления о художественной цели, которой служат освоенные технические приемы, понимания содержания исполняемых произведений. Выработка личностного отношения к исполняемым произведениям, собственной исполнительской концепции.</w:t>
      </w:r>
    </w:p>
    <w:bookmarkEnd w:id="13557"/>
    <w:bookmarkStart w:name="z18082" w:id="13558"/>
    <w:p>
      <w:pPr>
        <w:spacing w:after="0"/>
        <w:ind w:left="0"/>
        <w:jc w:val="both"/>
      </w:pPr>
      <w:r>
        <w:rPr>
          <w:rFonts w:ascii="Times New Roman"/>
          <w:b w:val="false"/>
          <w:i w:val="false"/>
          <w:color w:val="000000"/>
          <w:sz w:val="28"/>
        </w:rPr>
        <w:t>
      Тема 7. В джазовой музыке закрепление навыков. Гаммы. Ионийский мажор (мажорный септаккорд).</w:t>
      </w:r>
    </w:p>
    <w:bookmarkEnd w:id="13558"/>
    <w:bookmarkStart w:name="z18083" w:id="13559"/>
    <w:p>
      <w:pPr>
        <w:spacing w:after="0"/>
        <w:ind w:left="0"/>
        <w:jc w:val="both"/>
      </w:pPr>
      <w:r>
        <w:rPr>
          <w:rFonts w:ascii="Times New Roman"/>
          <w:b w:val="false"/>
          <w:i w:val="false"/>
          <w:color w:val="000000"/>
          <w:sz w:val="28"/>
        </w:rPr>
        <w:t>
      Тема 8. Миксолидийский мажор (миксолидийский септаккорд).</w:t>
      </w:r>
    </w:p>
    <w:bookmarkEnd w:id="13559"/>
    <w:bookmarkStart w:name="z18084" w:id="13560"/>
    <w:p>
      <w:pPr>
        <w:spacing w:after="0"/>
        <w:ind w:left="0"/>
        <w:jc w:val="both"/>
      </w:pPr>
      <w:r>
        <w:rPr>
          <w:rFonts w:ascii="Times New Roman"/>
          <w:b w:val="false"/>
          <w:i w:val="false"/>
          <w:color w:val="000000"/>
          <w:sz w:val="28"/>
        </w:rPr>
        <w:t>
      Тема 9. Дорийский минор (минорный септаккорд).</w:t>
      </w:r>
    </w:p>
    <w:bookmarkEnd w:id="13560"/>
    <w:bookmarkStart w:name="z18085" w:id="13561"/>
    <w:p>
      <w:pPr>
        <w:spacing w:after="0"/>
        <w:ind w:left="0"/>
        <w:jc w:val="both"/>
      </w:pPr>
      <w:r>
        <w:rPr>
          <w:rFonts w:ascii="Times New Roman"/>
          <w:b w:val="false"/>
          <w:i w:val="false"/>
          <w:color w:val="000000"/>
          <w:sz w:val="28"/>
        </w:rPr>
        <w:t>
      Тема 10. Локрийский минор (полууменьшенный септаккорд).</w:t>
      </w:r>
    </w:p>
    <w:bookmarkEnd w:id="13561"/>
    <w:bookmarkStart w:name="z18086" w:id="13562"/>
    <w:p>
      <w:pPr>
        <w:spacing w:after="0"/>
        <w:ind w:left="0"/>
        <w:jc w:val="both"/>
      </w:pPr>
      <w:r>
        <w:rPr>
          <w:rFonts w:ascii="Times New Roman"/>
          <w:b w:val="false"/>
          <w:i w:val="false"/>
          <w:color w:val="000000"/>
          <w:sz w:val="28"/>
        </w:rPr>
        <w:t xml:space="preserve">
      Тема 11. Тоно-полутоновая гамма (уменьшенный септаккорд) по кварто-квинтовому кругу. </w:t>
      </w:r>
    </w:p>
    <w:bookmarkEnd w:id="13562"/>
    <w:bookmarkStart w:name="z18087" w:id="13563"/>
    <w:p>
      <w:pPr>
        <w:spacing w:after="0"/>
        <w:ind w:left="0"/>
        <w:jc w:val="both"/>
      </w:pPr>
      <w:r>
        <w:rPr>
          <w:rFonts w:ascii="Times New Roman"/>
          <w:b w:val="false"/>
          <w:i w:val="false"/>
          <w:color w:val="000000"/>
          <w:sz w:val="28"/>
        </w:rPr>
        <w:t>
      Тема 12. Альтерированная гамма.</w:t>
      </w:r>
    </w:p>
    <w:bookmarkEnd w:id="13563"/>
    <w:bookmarkStart w:name="z18088" w:id="13564"/>
    <w:p>
      <w:pPr>
        <w:spacing w:after="0"/>
        <w:ind w:left="0"/>
        <w:jc w:val="both"/>
      </w:pPr>
      <w:r>
        <w:rPr>
          <w:rFonts w:ascii="Times New Roman"/>
          <w:b w:val="false"/>
          <w:i w:val="false"/>
          <w:color w:val="000000"/>
          <w:sz w:val="28"/>
        </w:rPr>
        <w:t>
      Тема 13. Изучение джазовой фразировки на основе готовых паттернов по гармоническому обороту второй – пятый – первый.</w:t>
      </w:r>
    </w:p>
    <w:bookmarkEnd w:id="13564"/>
    <w:bookmarkStart w:name="z18089" w:id="13565"/>
    <w:p>
      <w:pPr>
        <w:spacing w:after="0"/>
        <w:ind w:left="0"/>
        <w:jc w:val="both"/>
      </w:pPr>
      <w:r>
        <w:rPr>
          <w:rFonts w:ascii="Times New Roman"/>
          <w:b w:val="false"/>
          <w:i w:val="false"/>
          <w:color w:val="000000"/>
          <w:sz w:val="28"/>
        </w:rPr>
        <w:t>
      Тема 14. Классическая музыка. Мажорные и минорные гаммы до шести знаков при ключе. Исполнение в подвижном темпе различными штрихами хроматической гаммы от разных звуков в различных штриховых и ритмических вариантах.</w:t>
      </w:r>
    </w:p>
    <w:bookmarkEnd w:id="13565"/>
    <w:bookmarkStart w:name="z18090" w:id="13566"/>
    <w:p>
      <w:pPr>
        <w:spacing w:after="0"/>
        <w:ind w:left="0"/>
        <w:jc w:val="both"/>
      </w:pPr>
      <w:r>
        <w:rPr>
          <w:rFonts w:ascii="Times New Roman"/>
          <w:b w:val="false"/>
          <w:i w:val="false"/>
          <w:color w:val="000000"/>
          <w:sz w:val="28"/>
        </w:rPr>
        <w:t xml:space="preserve">
      Тема 15. Упражнения и этюды на различные виды техники. </w:t>
      </w:r>
    </w:p>
    <w:bookmarkEnd w:id="13566"/>
    <w:bookmarkStart w:name="z18091" w:id="13567"/>
    <w:p>
      <w:pPr>
        <w:spacing w:after="0"/>
        <w:ind w:left="0"/>
        <w:jc w:val="both"/>
      </w:pPr>
      <w:r>
        <w:rPr>
          <w:rFonts w:ascii="Times New Roman"/>
          <w:b w:val="false"/>
          <w:i w:val="false"/>
          <w:color w:val="000000"/>
          <w:sz w:val="28"/>
        </w:rPr>
        <w:t>
      Тема 16. Разнохарактерные пьесы</w:t>
      </w:r>
    </w:p>
    <w:bookmarkEnd w:id="13567"/>
    <w:bookmarkStart w:name="z18092" w:id="13568"/>
    <w:p>
      <w:pPr>
        <w:spacing w:after="0"/>
        <w:ind w:left="0"/>
        <w:jc w:val="both"/>
      </w:pPr>
      <w:r>
        <w:rPr>
          <w:rFonts w:ascii="Times New Roman"/>
          <w:b w:val="false"/>
          <w:i w:val="false"/>
          <w:color w:val="000000"/>
          <w:sz w:val="28"/>
        </w:rPr>
        <w:t>
      Тема 17. Ансамблевые пьесы.</w:t>
      </w:r>
    </w:p>
    <w:bookmarkEnd w:id="13568"/>
    <w:bookmarkStart w:name="z18093" w:id="13569"/>
    <w:p>
      <w:pPr>
        <w:spacing w:after="0"/>
        <w:ind w:left="0"/>
        <w:jc w:val="both"/>
      </w:pPr>
      <w:r>
        <w:rPr>
          <w:rFonts w:ascii="Times New Roman"/>
          <w:b w:val="false"/>
          <w:i w:val="false"/>
          <w:color w:val="000000"/>
          <w:sz w:val="28"/>
        </w:rPr>
        <w:t>
      Тема 18. Произведения крупной формы.</w:t>
      </w:r>
    </w:p>
    <w:bookmarkEnd w:id="13569"/>
    <w:bookmarkStart w:name="z18094" w:id="13570"/>
    <w:p>
      <w:pPr>
        <w:spacing w:after="0"/>
        <w:ind w:left="0"/>
        <w:jc w:val="both"/>
      </w:pPr>
      <w:r>
        <w:rPr>
          <w:rFonts w:ascii="Times New Roman"/>
          <w:b w:val="false"/>
          <w:i w:val="false"/>
          <w:color w:val="000000"/>
          <w:sz w:val="28"/>
        </w:rPr>
        <w:t>
      Тема 19. Оркестровые партии.</w:t>
      </w:r>
    </w:p>
    <w:bookmarkEnd w:id="13570"/>
    <w:bookmarkStart w:name="z18095" w:id="13571"/>
    <w:p>
      <w:pPr>
        <w:spacing w:after="0"/>
        <w:ind w:left="0"/>
        <w:jc w:val="both"/>
      </w:pPr>
      <w:r>
        <w:rPr>
          <w:rFonts w:ascii="Times New Roman"/>
          <w:b w:val="false"/>
          <w:i w:val="false"/>
          <w:color w:val="000000"/>
          <w:sz w:val="28"/>
        </w:rPr>
        <w:t>
      70. Ожидаемые результаты освоения Программы 7 класса.</w:t>
      </w:r>
    </w:p>
    <w:bookmarkEnd w:id="13571"/>
    <w:bookmarkStart w:name="z18096" w:id="13572"/>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13572"/>
    <w:bookmarkStart w:name="z18097" w:id="13573"/>
    <w:p>
      <w:pPr>
        <w:spacing w:after="0"/>
        <w:ind w:left="0"/>
        <w:jc w:val="both"/>
      </w:pPr>
      <w:r>
        <w:rPr>
          <w:rFonts w:ascii="Times New Roman"/>
          <w:b w:val="false"/>
          <w:i w:val="false"/>
          <w:color w:val="000000"/>
          <w:sz w:val="28"/>
        </w:rPr>
        <w:t>
      1) умеет быстро строить и исполнять гаммы: ионийский мажор (мажорный септаккорд), миксолидийский мажор (миксолидийский септаккорд), дорийский минор (минорный септаккорд), локрийский минор (полууменьшенный септаккорд), тоно-полутоновую гамму (уменьшенный септаккорд) по кварто-квинтовому кругу;</w:t>
      </w:r>
    </w:p>
    <w:bookmarkEnd w:id="13573"/>
    <w:bookmarkStart w:name="z18098" w:id="13574"/>
    <w:p>
      <w:pPr>
        <w:spacing w:after="0"/>
        <w:ind w:left="0"/>
        <w:jc w:val="both"/>
      </w:pPr>
      <w:r>
        <w:rPr>
          <w:rFonts w:ascii="Times New Roman"/>
          <w:b w:val="false"/>
          <w:i w:val="false"/>
          <w:color w:val="000000"/>
          <w:sz w:val="28"/>
        </w:rPr>
        <w:t>
      2) умеет импровизировать по "аккордовым гаммам", по блюзовым гаммам;</w:t>
      </w:r>
    </w:p>
    <w:bookmarkEnd w:id="13574"/>
    <w:bookmarkStart w:name="z18099" w:id="13575"/>
    <w:p>
      <w:pPr>
        <w:spacing w:after="0"/>
        <w:ind w:left="0"/>
        <w:jc w:val="both"/>
      </w:pPr>
      <w:r>
        <w:rPr>
          <w:rFonts w:ascii="Times New Roman"/>
          <w:b w:val="false"/>
          <w:i w:val="false"/>
          <w:color w:val="000000"/>
          <w:sz w:val="28"/>
        </w:rPr>
        <w:t>
      3) знает альтерированную гамму, джазовую фразировку;</w:t>
      </w:r>
    </w:p>
    <w:bookmarkEnd w:id="13575"/>
    <w:bookmarkStart w:name="z18100" w:id="13576"/>
    <w:p>
      <w:pPr>
        <w:spacing w:after="0"/>
        <w:ind w:left="0"/>
        <w:jc w:val="both"/>
      </w:pPr>
      <w:r>
        <w:rPr>
          <w:rFonts w:ascii="Times New Roman"/>
          <w:b w:val="false"/>
          <w:i w:val="false"/>
          <w:color w:val="000000"/>
          <w:sz w:val="28"/>
        </w:rPr>
        <w:t>
      4) умеет исполнять готовые паттерны по гармоническому обороту второй – пятый – первый;</w:t>
      </w:r>
    </w:p>
    <w:bookmarkEnd w:id="13576"/>
    <w:bookmarkStart w:name="z18101" w:id="13577"/>
    <w:p>
      <w:pPr>
        <w:spacing w:after="0"/>
        <w:ind w:left="0"/>
        <w:jc w:val="both"/>
      </w:pPr>
      <w:r>
        <w:rPr>
          <w:rFonts w:ascii="Times New Roman"/>
          <w:b w:val="false"/>
          <w:i w:val="false"/>
          <w:color w:val="000000"/>
          <w:sz w:val="28"/>
        </w:rPr>
        <w:t xml:space="preserve">
      5) знает мажорные и минорные гаммы до шести знаков при ключе исполняет в подвижном темпе различными штрихами; </w:t>
      </w:r>
    </w:p>
    <w:bookmarkEnd w:id="13577"/>
    <w:bookmarkStart w:name="z18102" w:id="13578"/>
    <w:p>
      <w:pPr>
        <w:spacing w:after="0"/>
        <w:ind w:left="0"/>
        <w:jc w:val="both"/>
      </w:pPr>
      <w:r>
        <w:rPr>
          <w:rFonts w:ascii="Times New Roman"/>
          <w:b w:val="false"/>
          <w:i w:val="false"/>
          <w:color w:val="000000"/>
          <w:sz w:val="28"/>
        </w:rPr>
        <w:t>
      6) знает хроматическую гамму от разных звуков в различных штриховых и ритмических вариантах;</w:t>
      </w:r>
    </w:p>
    <w:bookmarkEnd w:id="13578"/>
    <w:bookmarkStart w:name="z18103" w:id="13579"/>
    <w:p>
      <w:pPr>
        <w:spacing w:after="0"/>
        <w:ind w:left="0"/>
        <w:jc w:val="both"/>
      </w:pPr>
      <w:r>
        <w:rPr>
          <w:rFonts w:ascii="Times New Roman"/>
          <w:b w:val="false"/>
          <w:i w:val="false"/>
          <w:color w:val="000000"/>
          <w:sz w:val="28"/>
        </w:rPr>
        <w:t xml:space="preserve">
      7) исполняет упражнения и этюды на различные виды техники, разнохарактерные пьесы, в том числе ансамблевые пьесы, произведения крупной формы; </w:t>
      </w:r>
    </w:p>
    <w:bookmarkEnd w:id="13579"/>
    <w:bookmarkStart w:name="z18104" w:id="13580"/>
    <w:p>
      <w:pPr>
        <w:spacing w:after="0"/>
        <w:ind w:left="0"/>
        <w:jc w:val="both"/>
      </w:pPr>
      <w:r>
        <w:rPr>
          <w:rFonts w:ascii="Times New Roman"/>
          <w:b w:val="false"/>
          <w:i w:val="false"/>
          <w:color w:val="000000"/>
          <w:sz w:val="28"/>
        </w:rPr>
        <w:t>
      8) знает оркестровые партии.</w:t>
      </w:r>
    </w:p>
    <w:bookmarkEnd w:id="13580"/>
    <w:bookmarkStart w:name="z18105" w:id="13581"/>
    <w:p>
      <w:pPr>
        <w:spacing w:after="0"/>
        <w:ind w:left="0"/>
        <w:jc w:val="left"/>
      </w:pPr>
      <w:r>
        <w:rPr>
          <w:rFonts w:ascii="Times New Roman"/>
          <w:b/>
          <w:i w:val="false"/>
          <w:color w:val="000000"/>
        </w:rPr>
        <w:t xml:space="preserve"> Глава 4. Критерии оценки результатов обучения</w:t>
      </w:r>
    </w:p>
    <w:bookmarkEnd w:id="13581"/>
    <w:bookmarkStart w:name="z18106" w:id="13582"/>
    <w:p>
      <w:pPr>
        <w:spacing w:after="0"/>
        <w:ind w:left="0"/>
        <w:jc w:val="both"/>
      </w:pPr>
      <w:r>
        <w:rPr>
          <w:rFonts w:ascii="Times New Roman"/>
          <w:b w:val="false"/>
          <w:i w:val="false"/>
          <w:color w:val="000000"/>
          <w:sz w:val="28"/>
        </w:rPr>
        <w:t>
      71. Целью контроля успеваемости является выявление результативности в освоении Программы обучающимся.</w:t>
      </w:r>
    </w:p>
    <w:bookmarkEnd w:id="13582"/>
    <w:bookmarkStart w:name="z18107" w:id="13583"/>
    <w:p>
      <w:pPr>
        <w:spacing w:after="0"/>
        <w:ind w:left="0"/>
        <w:jc w:val="both"/>
      </w:pPr>
      <w:r>
        <w:rPr>
          <w:rFonts w:ascii="Times New Roman"/>
          <w:b w:val="false"/>
          <w:i w:val="false"/>
          <w:color w:val="000000"/>
          <w:sz w:val="28"/>
        </w:rPr>
        <w:t>
      Контроль освоения Программы обучающимися осуществляется в форме технического зачета, академического концерта, итоговая аттестация – в форме экзамена.</w:t>
      </w:r>
    </w:p>
    <w:bookmarkEnd w:id="13583"/>
    <w:bookmarkStart w:name="z18108" w:id="13584"/>
    <w:p>
      <w:pPr>
        <w:spacing w:after="0"/>
        <w:ind w:left="0"/>
        <w:jc w:val="both"/>
      </w:pPr>
      <w:r>
        <w:rPr>
          <w:rFonts w:ascii="Times New Roman"/>
          <w:b w:val="false"/>
          <w:i w:val="false"/>
          <w:color w:val="000000"/>
          <w:sz w:val="28"/>
        </w:rPr>
        <w:t xml:space="preserve">
      72. Форма аттестации и контрольно-программные требования к выступлениям обучающихся: </w:t>
      </w:r>
    </w:p>
    <w:bookmarkEnd w:id="13584"/>
    <w:bookmarkStart w:name="z18109" w:id="13585"/>
    <w:p>
      <w:pPr>
        <w:spacing w:after="0"/>
        <w:ind w:left="0"/>
        <w:jc w:val="both"/>
      </w:pPr>
      <w:r>
        <w:rPr>
          <w:rFonts w:ascii="Times New Roman"/>
          <w:b w:val="false"/>
          <w:i w:val="false"/>
          <w:color w:val="000000"/>
          <w:sz w:val="28"/>
        </w:rPr>
        <w:t>
      1) 1 класса – в первой четверти: контрольная работа (гаммы C-dur [До мажор], a-moll [ля минор] в одну октаву в умеренном темпе, одна пьеса), во второй четверти: участие в академическом концерте (2 разнохарактерные пьесы на трубе в сопровождении фортепиано);</w:t>
      </w:r>
    </w:p>
    <w:bookmarkEnd w:id="13585"/>
    <w:bookmarkStart w:name="z18110" w:id="13586"/>
    <w:p>
      <w:pPr>
        <w:spacing w:after="0"/>
        <w:ind w:left="0"/>
        <w:jc w:val="both"/>
      </w:pPr>
      <w:r>
        <w:rPr>
          <w:rFonts w:ascii="Times New Roman"/>
          <w:b w:val="false"/>
          <w:i w:val="false"/>
          <w:color w:val="000000"/>
          <w:sz w:val="28"/>
        </w:rPr>
        <w:t>
      2) 2 класса – в первой и третьей четвертях: технический зачет (мажорные и минорные гаммы до двух знаков в ключе, один этюд), во второй и четвертой четвертях: академический концерт (две разнохарактерные пьесы, в том числе джазовые, в сопровождении фортепиано);</w:t>
      </w:r>
    </w:p>
    <w:bookmarkEnd w:id="13586"/>
    <w:bookmarkStart w:name="z18111" w:id="13587"/>
    <w:p>
      <w:pPr>
        <w:spacing w:after="0"/>
        <w:ind w:left="0"/>
        <w:jc w:val="both"/>
      </w:pPr>
      <w:r>
        <w:rPr>
          <w:rFonts w:ascii="Times New Roman"/>
          <w:b w:val="false"/>
          <w:i w:val="false"/>
          <w:color w:val="000000"/>
          <w:sz w:val="28"/>
        </w:rPr>
        <w:t>
      3) 3 класса – в первой и третьей четвертях: технический зачет (мажорные и минорные гаммы до трех знаков в ключе, один этюд), во второй и четвертой четвертях: академический концерте (две разнохарактерные пьесы, в том числе джазовые, в сопровождении фортепиано);</w:t>
      </w:r>
    </w:p>
    <w:bookmarkEnd w:id="13587"/>
    <w:bookmarkStart w:name="z18112" w:id="13588"/>
    <w:p>
      <w:pPr>
        <w:spacing w:after="0"/>
        <w:ind w:left="0"/>
        <w:jc w:val="both"/>
      </w:pPr>
      <w:r>
        <w:rPr>
          <w:rFonts w:ascii="Times New Roman"/>
          <w:b w:val="false"/>
          <w:i w:val="false"/>
          <w:color w:val="000000"/>
          <w:sz w:val="28"/>
        </w:rPr>
        <w:t>
      4) 4 класса – в первой и трьетьей четвертях: технический зачет (мажорные и минорные гаммы до четырех знаков в ключе, один этюд), во второй и четвертой четвертях: академический концерт (две разнохарактерные пьесы, в том числе джазовые, в сопровождении фортепиано);</w:t>
      </w:r>
    </w:p>
    <w:bookmarkEnd w:id="13588"/>
    <w:bookmarkStart w:name="z18113" w:id="13589"/>
    <w:p>
      <w:pPr>
        <w:spacing w:after="0"/>
        <w:ind w:left="0"/>
        <w:jc w:val="both"/>
      </w:pPr>
      <w:r>
        <w:rPr>
          <w:rFonts w:ascii="Times New Roman"/>
          <w:b w:val="false"/>
          <w:i w:val="false"/>
          <w:color w:val="000000"/>
          <w:sz w:val="28"/>
        </w:rPr>
        <w:t>
      5) 5 класса – в первой, во второй и третьей четвертях: технический зачет (мажорные и минорные гаммы до пяти знаков в ключе, один этюд),в четвертой четверти: выпускной экзамен (две разнохарактерные пьесы, в том числе джазовые, в сопровождении фортепиано);</w:t>
      </w:r>
    </w:p>
    <w:bookmarkEnd w:id="13589"/>
    <w:bookmarkStart w:name="z18114" w:id="13590"/>
    <w:p>
      <w:pPr>
        <w:spacing w:after="0"/>
        <w:ind w:left="0"/>
        <w:jc w:val="both"/>
      </w:pPr>
      <w:r>
        <w:rPr>
          <w:rFonts w:ascii="Times New Roman"/>
          <w:b w:val="false"/>
          <w:i w:val="false"/>
          <w:color w:val="000000"/>
          <w:sz w:val="28"/>
        </w:rPr>
        <w:t>
      6) 6 класса – в первой и третьей четвертях: технический зачет (мажорные и минорные гаммы до пяти знаков в ключе, арпеджио в прямом виде, в обращениях, один этюд), во второй и четвертой четвертях: экзамен (две разнохарактерные пьесы, в том числе джазовые, в сопровождении фортепиано);</w:t>
      </w:r>
    </w:p>
    <w:bookmarkEnd w:id="13590"/>
    <w:bookmarkStart w:name="z18115" w:id="13591"/>
    <w:p>
      <w:pPr>
        <w:spacing w:after="0"/>
        <w:ind w:left="0"/>
        <w:jc w:val="both"/>
      </w:pPr>
      <w:r>
        <w:rPr>
          <w:rFonts w:ascii="Times New Roman"/>
          <w:b w:val="false"/>
          <w:i w:val="false"/>
          <w:color w:val="000000"/>
          <w:sz w:val="28"/>
        </w:rPr>
        <w:t xml:space="preserve">
      7) 7 класса – в первой, во второй и третьей четвертях: технический зачет (мажорные и минорные гаммы до семи знаков в ключе, арпеджио в прямом виде, арпеджио в обращениях, один этюд), в четвертой четверти: выпускной экзамен (одна крупная форма произведения, две-три разнохарактерные пьесы, в том числе джазовые пьесы в сопровождении фортепиано). </w:t>
      </w:r>
    </w:p>
    <w:bookmarkEnd w:id="13591"/>
    <w:bookmarkStart w:name="z18116" w:id="13592"/>
    <w:p>
      <w:pPr>
        <w:spacing w:after="0"/>
        <w:ind w:left="0"/>
        <w:jc w:val="both"/>
      </w:pPr>
      <w:r>
        <w:rPr>
          <w:rFonts w:ascii="Times New Roman"/>
          <w:b w:val="false"/>
          <w:i w:val="false"/>
          <w:color w:val="000000"/>
          <w:sz w:val="28"/>
        </w:rPr>
        <w:t>
      73.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3592"/>
    <w:bookmarkStart w:name="z18117" w:id="13593"/>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13593"/>
    <w:bookmarkStart w:name="z18118" w:id="13594"/>
    <w:p>
      <w:pPr>
        <w:spacing w:after="0"/>
        <w:ind w:left="0"/>
        <w:jc w:val="both"/>
      </w:pPr>
      <w:r>
        <w:rPr>
          <w:rFonts w:ascii="Times New Roman"/>
          <w:b w:val="false"/>
          <w:i w:val="false"/>
          <w:color w:val="000000"/>
          <w:sz w:val="28"/>
        </w:rPr>
        <w:t>
      87. Критерии оценки:</w:t>
      </w:r>
    </w:p>
    <w:bookmarkEnd w:id="13594"/>
    <w:bookmarkStart w:name="z18119" w:id="13595"/>
    <w:p>
      <w:pPr>
        <w:spacing w:after="0"/>
        <w:ind w:left="0"/>
        <w:jc w:val="both"/>
      </w:pPr>
      <w:r>
        <w:rPr>
          <w:rFonts w:ascii="Times New Roman"/>
          <w:b w:val="false"/>
          <w:i w:val="false"/>
          <w:color w:val="000000"/>
          <w:sz w:val="28"/>
        </w:rPr>
        <w:t xml:space="preserve">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 технически качественное и художественно осмысленное исполнение, отвечающие всем требованиям на данном этапе обучения; </w:t>
      </w:r>
    </w:p>
    <w:bookmarkEnd w:id="13595"/>
    <w:bookmarkStart w:name="z18120" w:id="13596"/>
    <w:p>
      <w:pPr>
        <w:spacing w:after="0"/>
        <w:ind w:left="0"/>
        <w:jc w:val="both"/>
      </w:pPr>
      <w:r>
        <w:rPr>
          <w:rFonts w:ascii="Times New Roman"/>
          <w:b w:val="false"/>
          <w:i w:val="false"/>
          <w:color w:val="000000"/>
          <w:sz w:val="28"/>
        </w:rPr>
        <w:t>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 грамотное исполнение, с небольшими недочетами как в техническом, так и в художественном планах;</w:t>
      </w:r>
    </w:p>
    <w:bookmarkEnd w:id="13596"/>
    <w:bookmarkStart w:name="z18121" w:id="13597"/>
    <w:p>
      <w:pPr>
        <w:spacing w:after="0"/>
        <w:ind w:left="0"/>
        <w:jc w:val="both"/>
      </w:pPr>
      <w:r>
        <w:rPr>
          <w:rFonts w:ascii="Times New Roman"/>
          <w:b w:val="false"/>
          <w:i w:val="false"/>
          <w:color w:val="000000"/>
          <w:sz w:val="28"/>
        </w:rPr>
        <w:t>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 исполнение с большим количеством недочетов, недоученный текст, слабая техническая подготовка, малохудожественная игра, отсутствие свободы игрового аппарата.</w:t>
      </w:r>
    </w:p>
    <w:bookmarkEnd w:id="13597"/>
    <w:bookmarkStart w:name="z18122" w:id="13598"/>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 комплекс недостатков, являющихся следствием отсутствия домашних занятий, плохой посещаемости занятии;</w:t>
      </w:r>
    </w:p>
    <w:bookmarkEnd w:id="13598"/>
    <w:bookmarkStart w:name="z18123" w:id="13599"/>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3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8125" w:id="13600"/>
    <w:p>
      <w:pPr>
        <w:spacing w:after="0"/>
        <w:ind w:left="0"/>
        <w:jc w:val="left"/>
      </w:pPr>
      <w:r>
        <w:rPr>
          <w:rFonts w:ascii="Times New Roman"/>
          <w:b/>
          <w:i w:val="false"/>
          <w:color w:val="000000"/>
        </w:rPr>
        <w:t xml:space="preserve"> Образовательная программа по предмету "Эстрадно-джазовое пение" детских музыкальных школ и детских школ искусств</w:t>
      </w:r>
    </w:p>
    <w:bookmarkEnd w:id="13600"/>
    <w:p>
      <w:pPr>
        <w:spacing w:after="0"/>
        <w:ind w:left="0"/>
        <w:jc w:val="both"/>
      </w:pPr>
      <w:r>
        <w:rPr>
          <w:rFonts w:ascii="Times New Roman"/>
          <w:b w:val="false"/>
          <w:i w:val="false"/>
          <w:color w:val="ff0000"/>
          <w:sz w:val="28"/>
        </w:rPr>
        <w:t xml:space="preserve">
      Сноска. Приказ дополнен приложением 43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126" w:id="13601"/>
    <w:p>
      <w:pPr>
        <w:spacing w:after="0"/>
        <w:ind w:left="0"/>
        <w:jc w:val="left"/>
      </w:pPr>
      <w:r>
        <w:rPr>
          <w:rFonts w:ascii="Times New Roman"/>
          <w:b/>
          <w:i w:val="false"/>
          <w:color w:val="000000"/>
        </w:rPr>
        <w:t xml:space="preserve"> Глава 1. Общие положения</w:t>
      </w:r>
    </w:p>
    <w:bookmarkEnd w:id="13601"/>
    <w:bookmarkStart w:name="z18127" w:id="13602"/>
    <w:p>
      <w:pPr>
        <w:spacing w:after="0"/>
        <w:ind w:left="0"/>
        <w:jc w:val="both"/>
      </w:pPr>
      <w:r>
        <w:rPr>
          <w:rFonts w:ascii="Times New Roman"/>
          <w:b w:val="false"/>
          <w:i w:val="false"/>
          <w:color w:val="000000"/>
          <w:sz w:val="28"/>
        </w:rPr>
        <w:t>
      1. Образовательная программа по предмету "Эстрадно-джазовое пение"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"Эстрадно-джазовое пение".</w:t>
      </w:r>
    </w:p>
    <w:bookmarkEnd w:id="13602"/>
    <w:bookmarkStart w:name="z18128" w:id="13603"/>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3603"/>
    <w:bookmarkStart w:name="z18129" w:id="13604"/>
    <w:p>
      <w:pPr>
        <w:spacing w:after="0"/>
        <w:ind w:left="0"/>
        <w:jc w:val="both"/>
      </w:pPr>
      <w:r>
        <w:rPr>
          <w:rFonts w:ascii="Times New Roman"/>
          <w:b w:val="false"/>
          <w:i w:val="false"/>
          <w:color w:val="000000"/>
          <w:sz w:val="28"/>
        </w:rPr>
        <w:t>
      1) артикуля́ция – способ исполнения последовательного ряда звуков при игре на музыкальном инструменте или при пении вокальных партий;</w:t>
      </w:r>
    </w:p>
    <w:bookmarkEnd w:id="13604"/>
    <w:bookmarkStart w:name="z18130" w:id="13605"/>
    <w:p>
      <w:pPr>
        <w:spacing w:after="0"/>
        <w:ind w:left="0"/>
        <w:jc w:val="both"/>
      </w:pPr>
      <w:r>
        <w:rPr>
          <w:rFonts w:ascii="Times New Roman"/>
          <w:b w:val="false"/>
          <w:i w:val="false"/>
          <w:color w:val="000000"/>
          <w:sz w:val="28"/>
        </w:rPr>
        <w:t>
      2)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13605"/>
    <w:bookmarkStart w:name="z18131" w:id="13606"/>
    <w:p>
      <w:pPr>
        <w:spacing w:after="0"/>
        <w:ind w:left="0"/>
        <w:jc w:val="both"/>
      </w:pPr>
      <w:r>
        <w:rPr>
          <w:rFonts w:ascii="Times New Roman"/>
          <w:b w:val="false"/>
          <w:i w:val="false"/>
          <w:color w:val="000000"/>
          <w:sz w:val="28"/>
        </w:rPr>
        <w:t>
      4) бибоп, би-боп, боп – джазовый стиль, сложившийся в начале - середине 40-х годов двадцатого века, характеризуемый быстрым темпом и сложными импровизациями, основанными на обыгрывании гармонии, а не мелодии;</w:t>
      </w:r>
    </w:p>
    <w:bookmarkEnd w:id="13606"/>
    <w:bookmarkStart w:name="z18132" w:id="13607"/>
    <w:p>
      <w:pPr>
        <w:spacing w:after="0"/>
        <w:ind w:left="0"/>
        <w:jc w:val="both"/>
      </w:pPr>
      <w:r>
        <w:rPr>
          <w:rFonts w:ascii="Times New Roman"/>
          <w:b w:val="false"/>
          <w:i w:val="false"/>
          <w:color w:val="000000"/>
          <w:sz w:val="28"/>
        </w:rPr>
        <w:t>
      3) блюз – отдельно взятая композиция блюза или жанр музыки, получивший широкое распространение в 20-х годах двадцатого века;</w:t>
      </w:r>
    </w:p>
    <w:bookmarkEnd w:id="13607"/>
    <w:bookmarkStart w:name="z18133" w:id="13608"/>
    <w:p>
      <w:pPr>
        <w:spacing w:after="0"/>
        <w:ind w:left="0"/>
        <w:jc w:val="both"/>
      </w:pPr>
      <w:r>
        <w:rPr>
          <w:rFonts w:ascii="Times New Roman"/>
          <w:b w:val="false"/>
          <w:i w:val="false"/>
          <w:color w:val="000000"/>
          <w:sz w:val="28"/>
        </w:rPr>
        <w:t>
      5) бэкграунд – инструментальное или голосовое сопровождение в джазе;</w:t>
      </w:r>
    </w:p>
    <w:bookmarkEnd w:id="13608"/>
    <w:bookmarkStart w:name="z18134" w:id="13609"/>
    <w:p>
      <w:pPr>
        <w:spacing w:after="0"/>
        <w:ind w:left="0"/>
        <w:jc w:val="both"/>
      </w:pPr>
      <w:r>
        <w:rPr>
          <w:rFonts w:ascii="Times New Roman"/>
          <w:b w:val="false"/>
          <w:i w:val="false"/>
          <w:color w:val="000000"/>
          <w:sz w:val="28"/>
        </w:rPr>
        <w:t>
      6) вибрато (тремоляция) – периодические изменения высоты, силы (громкости) или тембра музыкального звука или пения. В струнных инструментах вызывается колебаниями пальца;</w:t>
      </w:r>
    </w:p>
    <w:bookmarkEnd w:id="13609"/>
    <w:bookmarkStart w:name="z18135" w:id="13610"/>
    <w:p>
      <w:pPr>
        <w:spacing w:after="0"/>
        <w:ind w:left="0"/>
        <w:jc w:val="both"/>
      </w:pPr>
      <w:r>
        <w:rPr>
          <w:rFonts w:ascii="Times New Roman"/>
          <w:b w:val="false"/>
          <w:i w:val="false"/>
          <w:color w:val="000000"/>
          <w:sz w:val="28"/>
        </w:rPr>
        <w:t>
      7) группетто – мелодическое украшение, состоящее из нескольких звуков: верхнего вспомогательного, основного, нижнего вспомогательного и основного, исполняется за счет длительности основной ноты;</w:t>
      </w:r>
    </w:p>
    <w:bookmarkEnd w:id="13610"/>
    <w:bookmarkStart w:name="z18136" w:id="13611"/>
    <w:p>
      <w:pPr>
        <w:spacing w:after="0"/>
        <w:ind w:left="0"/>
        <w:jc w:val="both"/>
      </w:pPr>
      <w:r>
        <w:rPr>
          <w:rFonts w:ascii="Times New Roman"/>
          <w:b w:val="false"/>
          <w:i w:val="false"/>
          <w:color w:val="000000"/>
          <w:sz w:val="28"/>
        </w:rPr>
        <w:t>
      8) джаз – вид музыкального искусства и музыкальный стиль, сложившийся в США в конце девятнадцатого – начале двадцатого веков на основе сочетания черт европейской и африканской культуры и затем получивший международное распространение;</w:t>
      </w:r>
    </w:p>
    <w:bookmarkEnd w:id="13611"/>
    <w:bookmarkStart w:name="z18137" w:id="13612"/>
    <w:p>
      <w:pPr>
        <w:spacing w:after="0"/>
        <w:ind w:left="0"/>
        <w:jc w:val="both"/>
      </w:pPr>
      <w:r>
        <w:rPr>
          <w:rFonts w:ascii="Times New Roman"/>
          <w:b w:val="false"/>
          <w:i w:val="false"/>
          <w:color w:val="000000"/>
          <w:sz w:val="28"/>
        </w:rPr>
        <w:t>
      9) джаз-рок – стилевое направление, возникшее на основе синтеза джаза и рок-музыки;</w:t>
      </w:r>
    </w:p>
    <w:bookmarkEnd w:id="13612"/>
    <w:bookmarkStart w:name="z18138" w:id="13613"/>
    <w:p>
      <w:pPr>
        <w:spacing w:after="0"/>
        <w:ind w:left="0"/>
        <w:jc w:val="both"/>
      </w:pPr>
      <w:r>
        <w:rPr>
          <w:rFonts w:ascii="Times New Roman"/>
          <w:b w:val="false"/>
          <w:i w:val="false"/>
          <w:color w:val="000000"/>
          <w:sz w:val="28"/>
        </w:rPr>
        <w:t>
      10) джазовый стандарт – музыкальное сочинение как часть общеизвестного джазового репертуара; </w:t>
      </w:r>
    </w:p>
    <w:bookmarkEnd w:id="13613"/>
    <w:bookmarkStart w:name="z18139" w:id="13614"/>
    <w:p>
      <w:pPr>
        <w:spacing w:after="0"/>
        <w:ind w:left="0"/>
        <w:jc w:val="both"/>
      </w:pPr>
      <w:r>
        <w:rPr>
          <w:rFonts w:ascii="Times New Roman"/>
          <w:b w:val="false"/>
          <w:i w:val="false"/>
          <w:color w:val="000000"/>
          <w:sz w:val="28"/>
        </w:rPr>
        <w:t>
      11) диминуендо – музыкальный термин, обозначающий постепенное уменьшение силы звука;</w:t>
      </w:r>
    </w:p>
    <w:bookmarkEnd w:id="13614"/>
    <w:bookmarkStart w:name="z18140" w:id="13615"/>
    <w:p>
      <w:pPr>
        <w:spacing w:after="0"/>
        <w:ind w:left="0"/>
        <w:jc w:val="both"/>
      </w:pPr>
      <w:r>
        <w:rPr>
          <w:rFonts w:ascii="Times New Roman"/>
          <w:b w:val="false"/>
          <w:i w:val="false"/>
          <w:color w:val="000000"/>
          <w:sz w:val="28"/>
        </w:rPr>
        <w:t>
      12) дуоли – две ноты, имеющие длительность трех нот того же вида;</w:t>
      </w:r>
    </w:p>
    <w:bookmarkEnd w:id="13615"/>
    <w:bookmarkStart w:name="z18141" w:id="13616"/>
    <w:p>
      <w:pPr>
        <w:spacing w:after="0"/>
        <w:ind w:left="0"/>
        <w:jc w:val="both"/>
      </w:pPr>
      <w:r>
        <w:rPr>
          <w:rFonts w:ascii="Times New Roman"/>
          <w:b w:val="false"/>
          <w:i w:val="false"/>
          <w:color w:val="000000"/>
          <w:sz w:val="28"/>
        </w:rPr>
        <w:t>
      13) филировка звука – постепенное разрежение плотности и густоты звука;</w:t>
      </w:r>
    </w:p>
    <w:bookmarkEnd w:id="13616"/>
    <w:bookmarkStart w:name="z18142" w:id="13617"/>
    <w:p>
      <w:pPr>
        <w:spacing w:after="0"/>
        <w:ind w:left="0"/>
        <w:jc w:val="both"/>
      </w:pPr>
      <w:r>
        <w:rPr>
          <w:rFonts w:ascii="Times New Roman"/>
          <w:b w:val="false"/>
          <w:i w:val="false"/>
          <w:color w:val="000000"/>
          <w:sz w:val="28"/>
        </w:rPr>
        <w:t>
      14) крещендо – музыкальный термин, обозначающий постепенное увеличение силы звука;</w:t>
      </w:r>
    </w:p>
    <w:bookmarkEnd w:id="13617"/>
    <w:bookmarkStart w:name="z18143" w:id="13618"/>
    <w:p>
      <w:pPr>
        <w:spacing w:after="0"/>
        <w:ind w:left="0"/>
        <w:jc w:val="both"/>
      </w:pPr>
      <w:r>
        <w:rPr>
          <w:rFonts w:ascii="Times New Roman"/>
          <w:b w:val="false"/>
          <w:i w:val="false"/>
          <w:color w:val="000000"/>
          <w:sz w:val="28"/>
        </w:rPr>
        <w:t>
      15)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13618"/>
    <w:bookmarkStart w:name="z18144" w:id="13619"/>
    <w:p>
      <w:pPr>
        <w:spacing w:after="0"/>
        <w:ind w:left="0"/>
        <w:jc w:val="both"/>
      </w:pPr>
      <w:r>
        <w:rPr>
          <w:rFonts w:ascii="Times New Roman"/>
          <w:b w:val="false"/>
          <w:i w:val="false"/>
          <w:color w:val="000000"/>
          <w:sz w:val="28"/>
        </w:rPr>
        <w:t>
      16) микст – искусственный регистр голоса, образуемый через смешение натуральных регистров (грудного и головного), благодаря чему исчезает резкая разница в характере их звучания;</w:t>
      </w:r>
    </w:p>
    <w:bookmarkEnd w:id="13619"/>
    <w:bookmarkStart w:name="z18145" w:id="13620"/>
    <w:p>
      <w:pPr>
        <w:spacing w:after="0"/>
        <w:ind w:left="0"/>
        <w:jc w:val="both"/>
      </w:pPr>
      <w:r>
        <w:rPr>
          <w:rFonts w:ascii="Times New Roman"/>
          <w:b w:val="false"/>
          <w:i w:val="false"/>
          <w:color w:val="000000"/>
          <w:sz w:val="28"/>
        </w:rPr>
        <w:t>
      17) гамма в теории музыки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13620"/>
    <w:bookmarkStart w:name="z18146" w:id="13621"/>
    <w:p>
      <w:pPr>
        <w:spacing w:after="0"/>
        <w:ind w:left="0"/>
        <w:jc w:val="both"/>
      </w:pPr>
      <w:r>
        <w:rPr>
          <w:rFonts w:ascii="Times New Roman"/>
          <w:b w:val="false"/>
          <w:i w:val="false"/>
          <w:color w:val="000000"/>
          <w:sz w:val="28"/>
        </w:rPr>
        <w:t>
      18) исполнительский аппарат – совокупность физиологических органов, участвующих в игровом процессе и связанных между собой сложной нервно-мышечной деятельностью;</w:t>
      </w:r>
    </w:p>
    <w:bookmarkEnd w:id="13621"/>
    <w:bookmarkStart w:name="z18147" w:id="13622"/>
    <w:p>
      <w:pPr>
        <w:spacing w:after="0"/>
        <w:ind w:left="0"/>
        <w:jc w:val="both"/>
      </w:pPr>
      <w:r>
        <w:rPr>
          <w:rFonts w:ascii="Times New Roman"/>
          <w:b w:val="false"/>
          <w:i w:val="false"/>
          <w:color w:val="000000"/>
          <w:sz w:val="28"/>
        </w:rPr>
        <w:t>
      19) пассажи – последовательность звуков в быстром движении;</w:t>
      </w:r>
    </w:p>
    <w:bookmarkEnd w:id="13622"/>
    <w:bookmarkStart w:name="z18148" w:id="13623"/>
    <w:p>
      <w:pPr>
        <w:spacing w:after="0"/>
        <w:ind w:left="0"/>
        <w:jc w:val="both"/>
      </w:pPr>
      <w:r>
        <w:rPr>
          <w:rFonts w:ascii="Times New Roman"/>
          <w:b w:val="false"/>
          <w:i w:val="false"/>
          <w:color w:val="000000"/>
          <w:sz w:val="28"/>
        </w:rPr>
        <w:t xml:space="preserve">
      20) пиано – один из важнейших динамических оттенков в музыке, противостоит динамическому оттенку форте; </w:t>
      </w:r>
    </w:p>
    <w:bookmarkEnd w:id="13623"/>
    <w:bookmarkStart w:name="z18149" w:id="13624"/>
    <w:p>
      <w:pPr>
        <w:spacing w:after="0"/>
        <w:ind w:left="0"/>
        <w:jc w:val="both"/>
      </w:pPr>
      <w:r>
        <w:rPr>
          <w:rFonts w:ascii="Times New Roman"/>
          <w:b w:val="false"/>
          <w:i w:val="false"/>
          <w:color w:val="000000"/>
          <w:sz w:val="28"/>
        </w:rPr>
        <w:t>
      21) рок-му́зыка – обобщающее название ряда направлений популярной музыки;</w:t>
      </w:r>
    </w:p>
    <w:bookmarkEnd w:id="13624"/>
    <w:bookmarkStart w:name="z18150" w:id="13625"/>
    <w:p>
      <w:pPr>
        <w:spacing w:after="0"/>
        <w:ind w:left="0"/>
        <w:jc w:val="both"/>
      </w:pPr>
      <w:r>
        <w:rPr>
          <w:rFonts w:ascii="Times New Roman"/>
          <w:b w:val="false"/>
          <w:i w:val="false"/>
          <w:color w:val="000000"/>
          <w:sz w:val="28"/>
        </w:rPr>
        <w:t>
      22) свинг – стиль джаза в исполнении биг-бэнда, где свободная импровизация уступает место игре по нотированным аранжировкам;</w:t>
      </w:r>
    </w:p>
    <w:bookmarkEnd w:id="13625"/>
    <w:bookmarkStart w:name="z18151" w:id="13626"/>
    <w:p>
      <w:pPr>
        <w:spacing w:after="0"/>
        <w:ind w:left="0"/>
        <w:jc w:val="both"/>
      </w:pPr>
      <w:r>
        <w:rPr>
          <w:rFonts w:ascii="Times New Roman"/>
          <w:b w:val="false"/>
          <w:i w:val="false"/>
          <w:color w:val="000000"/>
          <w:sz w:val="28"/>
        </w:rPr>
        <w:t>
      23) секунда – музыкальный интервал шириной в две ступени, обозначается цифрой "2". Большая секунда – интервал в две ступени или на целый тон. Малая секунда – интервал в две ступени или на полтона;</w:t>
      </w:r>
    </w:p>
    <w:bookmarkEnd w:id="13626"/>
    <w:bookmarkStart w:name="z18152" w:id="13627"/>
    <w:p>
      <w:pPr>
        <w:spacing w:after="0"/>
        <w:ind w:left="0"/>
        <w:jc w:val="both"/>
      </w:pPr>
      <w:r>
        <w:rPr>
          <w:rFonts w:ascii="Times New Roman"/>
          <w:b w:val="false"/>
          <w:i w:val="false"/>
          <w:color w:val="000000"/>
          <w:sz w:val="28"/>
        </w:rPr>
        <w:t xml:space="preserve">
      24) стаккато – музыкальный штрих, предписывающий исполнять звуки отрывисто, отделяя один от другого паузами; </w:t>
      </w:r>
    </w:p>
    <w:bookmarkEnd w:id="13627"/>
    <w:bookmarkStart w:name="z18153" w:id="13628"/>
    <w:p>
      <w:pPr>
        <w:spacing w:after="0"/>
        <w:ind w:left="0"/>
        <w:jc w:val="both"/>
      </w:pPr>
      <w:r>
        <w:rPr>
          <w:rFonts w:ascii="Times New Roman"/>
          <w:b w:val="false"/>
          <w:i w:val="false"/>
          <w:color w:val="000000"/>
          <w:sz w:val="28"/>
        </w:rPr>
        <w:t xml:space="preserve">
      25) субтон – прием в эстрадном вокале; </w:t>
      </w:r>
    </w:p>
    <w:bookmarkEnd w:id="13628"/>
    <w:bookmarkStart w:name="z18154" w:id="13629"/>
    <w:p>
      <w:pPr>
        <w:spacing w:after="0"/>
        <w:ind w:left="0"/>
        <w:jc w:val="both"/>
      </w:pPr>
      <w:r>
        <w:rPr>
          <w:rFonts w:ascii="Times New Roman"/>
          <w:b w:val="false"/>
          <w:i w:val="false"/>
          <w:color w:val="000000"/>
          <w:sz w:val="28"/>
        </w:rPr>
        <w:t>
      26) чистая октава – интервал в восемь ступеней и шесть тонов, обозначается часть 8;</w:t>
      </w:r>
    </w:p>
    <w:bookmarkEnd w:id="13629"/>
    <w:bookmarkStart w:name="z18155" w:id="13630"/>
    <w:p>
      <w:pPr>
        <w:spacing w:after="0"/>
        <w:ind w:left="0"/>
        <w:jc w:val="both"/>
      </w:pPr>
      <w:r>
        <w:rPr>
          <w:rFonts w:ascii="Times New Roman"/>
          <w:b w:val="false"/>
          <w:i w:val="false"/>
          <w:color w:val="000000"/>
          <w:sz w:val="28"/>
        </w:rPr>
        <w:t>
      27) чистая прима – интервал расстоянием в 0 ступеней, то есть в его образовании участвует всего одна ступень. Интервал относится к разряду абсолютных консонансов;</w:t>
      </w:r>
    </w:p>
    <w:bookmarkEnd w:id="13630"/>
    <w:bookmarkStart w:name="z18156" w:id="13631"/>
    <w:p>
      <w:pPr>
        <w:spacing w:after="0"/>
        <w:ind w:left="0"/>
        <w:jc w:val="both"/>
      </w:pPr>
      <w:r>
        <w:rPr>
          <w:rFonts w:ascii="Times New Roman"/>
          <w:b w:val="false"/>
          <w:i w:val="false"/>
          <w:color w:val="000000"/>
          <w:sz w:val="28"/>
        </w:rPr>
        <w:t>
      28) тесситура – преобладающее расположение звуков по высоте в музыкальном произведении по отношению к диапазону голоса (вокала) или музыкального инструмента;</w:t>
      </w:r>
    </w:p>
    <w:bookmarkEnd w:id="13631"/>
    <w:bookmarkStart w:name="z18157" w:id="13632"/>
    <w:p>
      <w:pPr>
        <w:spacing w:after="0"/>
        <w:ind w:left="0"/>
        <w:jc w:val="both"/>
      </w:pPr>
      <w:r>
        <w:rPr>
          <w:rFonts w:ascii="Times New Roman"/>
          <w:b w:val="false"/>
          <w:i w:val="false"/>
          <w:color w:val="000000"/>
          <w:sz w:val="28"/>
        </w:rPr>
        <w:t>
      29) терция – простой интервал; малая терция – 1 1/2 тона, большая – 2 тона; </w:t>
      </w:r>
    </w:p>
    <w:bookmarkEnd w:id="13632"/>
    <w:bookmarkStart w:name="z18158" w:id="13633"/>
    <w:p>
      <w:pPr>
        <w:spacing w:after="0"/>
        <w:ind w:left="0"/>
        <w:jc w:val="both"/>
      </w:pPr>
      <w:r>
        <w:rPr>
          <w:rFonts w:ascii="Times New Roman"/>
          <w:b w:val="false"/>
          <w:i w:val="false"/>
          <w:color w:val="000000"/>
          <w:sz w:val="28"/>
        </w:rPr>
        <w:t>
      30) опертое дыхание – это давление воздуха в легких, полости рта и перед губами, сознательно созданное, постоянно поддерживаемое и управляемое сжатыми, напряженными сокращающимися сильными выдыхательными мышцами брюшного пресса и сопротивляющимися упругими, тренированными губами на всем протяжении выдоха;</w:t>
      </w:r>
    </w:p>
    <w:bookmarkEnd w:id="13633"/>
    <w:bookmarkStart w:name="z18159" w:id="13634"/>
    <w:p>
      <w:pPr>
        <w:spacing w:after="0"/>
        <w:ind w:left="0"/>
        <w:jc w:val="both"/>
      </w:pPr>
      <w:r>
        <w:rPr>
          <w:rFonts w:ascii="Times New Roman"/>
          <w:b w:val="false"/>
          <w:i w:val="false"/>
          <w:color w:val="000000"/>
          <w:sz w:val="28"/>
        </w:rPr>
        <w:t>
      31) трезву́чие – аккорд, состоящий из трех звуков, расположенных по терциям;</w:t>
      </w:r>
    </w:p>
    <w:bookmarkEnd w:id="13634"/>
    <w:bookmarkStart w:name="z18160" w:id="13635"/>
    <w:p>
      <w:pPr>
        <w:spacing w:after="0"/>
        <w:ind w:left="0"/>
        <w:jc w:val="both"/>
      </w:pPr>
      <w:r>
        <w:rPr>
          <w:rFonts w:ascii="Times New Roman"/>
          <w:b w:val="false"/>
          <w:i w:val="false"/>
          <w:color w:val="000000"/>
          <w:sz w:val="28"/>
        </w:rPr>
        <w:t xml:space="preserve">
      32) форшлаг – мелодическое украшение, состоящее из одного или нескольких звуков, предшествующих какому-либо звуку мелодии, и исполняющееся за счет длительности последующего звука; </w:t>
      </w:r>
    </w:p>
    <w:bookmarkEnd w:id="13635"/>
    <w:bookmarkStart w:name="z18161" w:id="13636"/>
    <w:p>
      <w:pPr>
        <w:spacing w:after="0"/>
        <w:ind w:left="0"/>
        <w:jc w:val="both"/>
      </w:pPr>
      <w:r>
        <w:rPr>
          <w:rFonts w:ascii="Times New Roman"/>
          <w:b w:val="false"/>
          <w:i w:val="false"/>
          <w:color w:val="000000"/>
          <w:sz w:val="28"/>
        </w:rPr>
        <w:t>
      33) фруллато – прием "трещотки", создаваемой языком при игре на флейте и трубе;</w:t>
      </w:r>
    </w:p>
    <w:bookmarkEnd w:id="13636"/>
    <w:bookmarkStart w:name="z18162" w:id="13637"/>
    <w:p>
      <w:pPr>
        <w:spacing w:after="0"/>
        <w:ind w:left="0"/>
        <w:jc w:val="both"/>
      </w:pPr>
      <w:r>
        <w:rPr>
          <w:rFonts w:ascii="Times New Roman"/>
          <w:b w:val="false"/>
          <w:i w:val="false"/>
          <w:color w:val="000000"/>
          <w:sz w:val="28"/>
        </w:rPr>
        <w:t>
      34) штрихи – способ (прием и метод) исполнения нот, группы нот, образующих звук.</w:t>
      </w:r>
    </w:p>
    <w:bookmarkEnd w:id="13637"/>
    <w:bookmarkStart w:name="z18163" w:id="13638"/>
    <w:p>
      <w:pPr>
        <w:spacing w:after="0"/>
        <w:ind w:left="0"/>
        <w:jc w:val="both"/>
      </w:pPr>
      <w:r>
        <w:rPr>
          <w:rFonts w:ascii="Times New Roman"/>
          <w:b w:val="false"/>
          <w:i w:val="false"/>
          <w:color w:val="000000"/>
          <w:sz w:val="28"/>
        </w:rPr>
        <w:t xml:space="preserve">
      3. Цель Программы: создание условий для развития музыкально-творческих способностей обучающегося на основе приобретенных знаний, умений и навыков в области вокального исполнительства, формирование их певческой культуры в джазовом стиле. </w:t>
      </w:r>
    </w:p>
    <w:bookmarkEnd w:id="13638"/>
    <w:bookmarkStart w:name="z18164" w:id="13639"/>
    <w:p>
      <w:pPr>
        <w:spacing w:after="0"/>
        <w:ind w:left="0"/>
        <w:jc w:val="both"/>
      </w:pPr>
      <w:r>
        <w:rPr>
          <w:rFonts w:ascii="Times New Roman"/>
          <w:b w:val="false"/>
          <w:i w:val="false"/>
          <w:color w:val="000000"/>
          <w:sz w:val="28"/>
        </w:rPr>
        <w:t>
      4. Задачи Программы.</w:t>
      </w:r>
    </w:p>
    <w:bookmarkEnd w:id="13639"/>
    <w:bookmarkStart w:name="z18165" w:id="13640"/>
    <w:p>
      <w:pPr>
        <w:spacing w:after="0"/>
        <w:ind w:left="0"/>
        <w:jc w:val="both"/>
      </w:pPr>
      <w:r>
        <w:rPr>
          <w:rFonts w:ascii="Times New Roman"/>
          <w:b w:val="false"/>
          <w:i w:val="false"/>
          <w:color w:val="000000"/>
          <w:sz w:val="28"/>
        </w:rPr>
        <w:t>
      Обучающие:</w:t>
      </w:r>
    </w:p>
    <w:bookmarkEnd w:id="13640"/>
    <w:bookmarkStart w:name="z18166" w:id="13641"/>
    <w:p>
      <w:pPr>
        <w:spacing w:after="0"/>
        <w:ind w:left="0"/>
        <w:jc w:val="both"/>
      </w:pPr>
      <w:r>
        <w:rPr>
          <w:rFonts w:ascii="Times New Roman"/>
          <w:b w:val="false"/>
          <w:i w:val="false"/>
          <w:color w:val="000000"/>
          <w:sz w:val="28"/>
        </w:rPr>
        <w:t xml:space="preserve">
      1) обучение выразительному пению; </w:t>
      </w:r>
    </w:p>
    <w:bookmarkEnd w:id="13641"/>
    <w:bookmarkStart w:name="z18167" w:id="13642"/>
    <w:p>
      <w:pPr>
        <w:spacing w:after="0"/>
        <w:ind w:left="0"/>
        <w:jc w:val="both"/>
      </w:pPr>
      <w:r>
        <w:rPr>
          <w:rFonts w:ascii="Times New Roman"/>
          <w:b w:val="false"/>
          <w:i w:val="false"/>
          <w:color w:val="000000"/>
          <w:sz w:val="28"/>
        </w:rPr>
        <w:t>
      2) приобщение обучающегося к вокальному искусству через обучение пению и развитие певческих способностей;</w:t>
      </w:r>
    </w:p>
    <w:bookmarkEnd w:id="13642"/>
    <w:bookmarkStart w:name="z18168" w:id="13643"/>
    <w:p>
      <w:pPr>
        <w:spacing w:after="0"/>
        <w:ind w:left="0"/>
        <w:jc w:val="both"/>
      </w:pPr>
      <w:r>
        <w:rPr>
          <w:rFonts w:ascii="Times New Roman"/>
          <w:b w:val="false"/>
          <w:i w:val="false"/>
          <w:color w:val="000000"/>
          <w:sz w:val="28"/>
        </w:rPr>
        <w:t>
      3) освоение основ эстрадно-джазового искусства;</w:t>
      </w:r>
    </w:p>
    <w:bookmarkEnd w:id="13643"/>
    <w:bookmarkStart w:name="z18169" w:id="13644"/>
    <w:p>
      <w:pPr>
        <w:spacing w:after="0"/>
        <w:ind w:left="0"/>
        <w:jc w:val="both"/>
      </w:pPr>
      <w:r>
        <w:rPr>
          <w:rFonts w:ascii="Times New Roman"/>
          <w:b w:val="false"/>
          <w:i w:val="false"/>
          <w:color w:val="000000"/>
          <w:sz w:val="28"/>
        </w:rPr>
        <w:t>
      4) формирование навыков певческой установки обучающегося;</w:t>
      </w:r>
    </w:p>
    <w:bookmarkEnd w:id="13644"/>
    <w:bookmarkStart w:name="z18170" w:id="13645"/>
    <w:p>
      <w:pPr>
        <w:spacing w:after="0"/>
        <w:ind w:left="0"/>
        <w:jc w:val="both"/>
      </w:pPr>
      <w:r>
        <w:rPr>
          <w:rFonts w:ascii="Times New Roman"/>
          <w:b w:val="false"/>
          <w:i w:val="false"/>
          <w:color w:val="000000"/>
          <w:sz w:val="28"/>
        </w:rPr>
        <w:t>
      5) формирование вокальной артикуляции, музыкальной памяти;</w:t>
      </w:r>
    </w:p>
    <w:bookmarkEnd w:id="13645"/>
    <w:bookmarkStart w:name="z18171" w:id="13646"/>
    <w:p>
      <w:pPr>
        <w:spacing w:after="0"/>
        <w:ind w:left="0"/>
        <w:jc w:val="both"/>
      </w:pPr>
      <w:r>
        <w:rPr>
          <w:rFonts w:ascii="Times New Roman"/>
          <w:b w:val="false"/>
          <w:i w:val="false"/>
          <w:color w:val="000000"/>
          <w:sz w:val="28"/>
        </w:rPr>
        <w:t>
      6) формирование исполнительских вокальных умений и навыков. Развивающие:</w:t>
      </w:r>
    </w:p>
    <w:bookmarkEnd w:id="13646"/>
    <w:bookmarkStart w:name="z18172" w:id="13647"/>
    <w:p>
      <w:pPr>
        <w:spacing w:after="0"/>
        <w:ind w:left="0"/>
        <w:jc w:val="both"/>
      </w:pPr>
      <w:r>
        <w:rPr>
          <w:rFonts w:ascii="Times New Roman"/>
          <w:b w:val="false"/>
          <w:i w:val="false"/>
          <w:color w:val="000000"/>
          <w:sz w:val="28"/>
        </w:rPr>
        <w:t xml:space="preserve">
      1) развитие ладового чувства, слуха, голоса, музыкальной памяти, чувства метроритма; </w:t>
      </w:r>
    </w:p>
    <w:bookmarkEnd w:id="13647"/>
    <w:bookmarkStart w:name="z18173" w:id="13648"/>
    <w:p>
      <w:pPr>
        <w:spacing w:after="0"/>
        <w:ind w:left="0"/>
        <w:jc w:val="both"/>
      </w:pPr>
      <w:r>
        <w:rPr>
          <w:rFonts w:ascii="Times New Roman"/>
          <w:b w:val="false"/>
          <w:i w:val="false"/>
          <w:color w:val="000000"/>
          <w:sz w:val="28"/>
        </w:rPr>
        <w:t xml:space="preserve">
      2) развитие навыков вокального интонирования и сольфеджирования; </w:t>
      </w:r>
    </w:p>
    <w:bookmarkEnd w:id="13648"/>
    <w:bookmarkStart w:name="z18174" w:id="13649"/>
    <w:p>
      <w:pPr>
        <w:spacing w:after="0"/>
        <w:ind w:left="0"/>
        <w:jc w:val="both"/>
      </w:pPr>
      <w:r>
        <w:rPr>
          <w:rFonts w:ascii="Times New Roman"/>
          <w:b w:val="false"/>
          <w:i w:val="false"/>
          <w:color w:val="000000"/>
          <w:sz w:val="28"/>
        </w:rPr>
        <w:t>
      3) развитие вокальной техники исполнения эстрадно-джазовой музыки;</w:t>
      </w:r>
    </w:p>
    <w:bookmarkEnd w:id="13649"/>
    <w:bookmarkStart w:name="z18175" w:id="13650"/>
    <w:p>
      <w:pPr>
        <w:spacing w:after="0"/>
        <w:ind w:left="0"/>
        <w:jc w:val="both"/>
      </w:pPr>
      <w:r>
        <w:rPr>
          <w:rFonts w:ascii="Times New Roman"/>
          <w:b w:val="false"/>
          <w:i w:val="false"/>
          <w:color w:val="000000"/>
          <w:sz w:val="28"/>
        </w:rPr>
        <w:t>
      4) развитие навыков сольного исполнения с сопровождением оркестра, фортепиано и других инструментов;</w:t>
      </w:r>
    </w:p>
    <w:bookmarkEnd w:id="13650"/>
    <w:bookmarkStart w:name="z18176" w:id="13651"/>
    <w:p>
      <w:pPr>
        <w:spacing w:after="0"/>
        <w:ind w:left="0"/>
        <w:jc w:val="both"/>
      </w:pPr>
      <w:r>
        <w:rPr>
          <w:rFonts w:ascii="Times New Roman"/>
          <w:b w:val="false"/>
          <w:i w:val="false"/>
          <w:color w:val="000000"/>
          <w:sz w:val="28"/>
        </w:rPr>
        <w:t>
      5) формирование навыков сценического движения, работы с микрофоном, вокально-усилительной аппаратурой.</w:t>
      </w:r>
    </w:p>
    <w:bookmarkEnd w:id="13651"/>
    <w:bookmarkStart w:name="z18177" w:id="13652"/>
    <w:p>
      <w:pPr>
        <w:spacing w:after="0"/>
        <w:ind w:left="0"/>
        <w:jc w:val="both"/>
      </w:pPr>
      <w:r>
        <w:rPr>
          <w:rFonts w:ascii="Times New Roman"/>
          <w:b w:val="false"/>
          <w:i w:val="false"/>
          <w:color w:val="000000"/>
          <w:sz w:val="28"/>
        </w:rPr>
        <w:t>
      Воспитательные:</w:t>
      </w:r>
    </w:p>
    <w:bookmarkEnd w:id="13652"/>
    <w:bookmarkStart w:name="z18178" w:id="13653"/>
    <w:p>
      <w:pPr>
        <w:spacing w:after="0"/>
        <w:ind w:left="0"/>
        <w:jc w:val="both"/>
      </w:pPr>
      <w:r>
        <w:rPr>
          <w:rFonts w:ascii="Times New Roman"/>
          <w:b w:val="false"/>
          <w:i w:val="false"/>
          <w:color w:val="000000"/>
          <w:sz w:val="28"/>
        </w:rPr>
        <w:t>
      1) воспитание вокального слуха как важного фактора пения в единой певческой манере; </w:t>
      </w:r>
    </w:p>
    <w:bookmarkEnd w:id="13653"/>
    <w:bookmarkStart w:name="z18179" w:id="13654"/>
    <w:p>
      <w:pPr>
        <w:spacing w:after="0"/>
        <w:ind w:left="0"/>
        <w:jc w:val="both"/>
      </w:pPr>
      <w:r>
        <w:rPr>
          <w:rFonts w:ascii="Times New Roman"/>
          <w:b w:val="false"/>
          <w:i w:val="false"/>
          <w:color w:val="000000"/>
          <w:sz w:val="28"/>
        </w:rPr>
        <w:t>
      2) формирование устойчивого интереса к пению;</w:t>
      </w:r>
    </w:p>
    <w:bookmarkEnd w:id="13654"/>
    <w:bookmarkStart w:name="z18180" w:id="13655"/>
    <w:p>
      <w:pPr>
        <w:spacing w:after="0"/>
        <w:ind w:left="0"/>
        <w:jc w:val="both"/>
      </w:pPr>
      <w:r>
        <w:rPr>
          <w:rFonts w:ascii="Times New Roman"/>
          <w:b w:val="false"/>
          <w:i w:val="false"/>
          <w:color w:val="000000"/>
          <w:sz w:val="28"/>
        </w:rPr>
        <w:t xml:space="preserve">
      3) воспитание музыкально-эстетического вкуса вокалиста-исполнителя; </w:t>
      </w:r>
    </w:p>
    <w:bookmarkEnd w:id="13655"/>
    <w:bookmarkStart w:name="z18181" w:id="13656"/>
    <w:p>
      <w:pPr>
        <w:spacing w:after="0"/>
        <w:ind w:left="0"/>
        <w:jc w:val="both"/>
      </w:pPr>
      <w:r>
        <w:rPr>
          <w:rFonts w:ascii="Times New Roman"/>
          <w:b w:val="false"/>
          <w:i w:val="false"/>
          <w:color w:val="000000"/>
          <w:sz w:val="28"/>
        </w:rPr>
        <w:t>
      4) воспитание потребности к певческой деятельности;</w:t>
      </w:r>
    </w:p>
    <w:bookmarkEnd w:id="13656"/>
    <w:bookmarkStart w:name="z18182" w:id="13657"/>
    <w:p>
      <w:pPr>
        <w:spacing w:after="0"/>
        <w:ind w:left="0"/>
        <w:jc w:val="both"/>
      </w:pPr>
      <w:r>
        <w:rPr>
          <w:rFonts w:ascii="Times New Roman"/>
          <w:b w:val="false"/>
          <w:i w:val="false"/>
          <w:color w:val="000000"/>
          <w:sz w:val="28"/>
        </w:rPr>
        <w:t>
      5) приобщение обучающихся к основам мировой вокальной культуры.</w:t>
      </w:r>
    </w:p>
    <w:bookmarkEnd w:id="13657"/>
    <w:bookmarkStart w:name="z18183" w:id="13658"/>
    <w:p>
      <w:pPr>
        <w:spacing w:after="0"/>
        <w:ind w:left="0"/>
        <w:jc w:val="both"/>
      </w:pPr>
      <w:r>
        <w:rPr>
          <w:rFonts w:ascii="Times New Roman"/>
          <w:b w:val="false"/>
          <w:i w:val="false"/>
          <w:color w:val="000000"/>
          <w:sz w:val="28"/>
        </w:rPr>
        <w:t>
      5. Срок освоения Программы – семь лет. По заявлению родителей обучающихся срок освоения программы увеличивается на один-два года для детей,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художественного искусства.</w:t>
      </w:r>
    </w:p>
    <w:bookmarkEnd w:id="13658"/>
    <w:bookmarkStart w:name="z18184" w:id="13659"/>
    <w:p>
      <w:pPr>
        <w:spacing w:after="0"/>
        <w:ind w:left="0"/>
        <w:jc w:val="both"/>
      </w:pPr>
      <w:r>
        <w:rPr>
          <w:rFonts w:ascii="Times New Roman"/>
          <w:b w:val="false"/>
          <w:i w:val="false"/>
          <w:color w:val="000000"/>
          <w:sz w:val="28"/>
        </w:rPr>
        <w:t>
      6. Обучение осуществляется в индивидуальной, мелкогрупповой формах.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3659"/>
    <w:bookmarkStart w:name="z18185" w:id="13660"/>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3660"/>
    <w:bookmarkStart w:name="z18186" w:id="13661"/>
    <w:p>
      <w:pPr>
        <w:spacing w:after="0"/>
        <w:ind w:left="0"/>
        <w:jc w:val="both"/>
      </w:pPr>
      <w:r>
        <w:rPr>
          <w:rFonts w:ascii="Times New Roman"/>
          <w:b w:val="false"/>
          <w:i w:val="false"/>
          <w:color w:val="000000"/>
          <w:sz w:val="28"/>
        </w:rPr>
        <w:t>
      7. Программа предназначена для использования в работе с обучающимися, ориентирована на общее музыкальное образование, развитие и на дальнейшее профессиональное обучение.</w:t>
      </w:r>
    </w:p>
    <w:bookmarkEnd w:id="13661"/>
    <w:bookmarkStart w:name="z18187" w:id="13662"/>
    <w:p>
      <w:pPr>
        <w:spacing w:after="0"/>
        <w:ind w:left="0"/>
        <w:jc w:val="both"/>
      </w:pPr>
      <w:r>
        <w:rPr>
          <w:rFonts w:ascii="Times New Roman"/>
          <w:b w:val="false"/>
          <w:i w:val="false"/>
          <w:color w:val="000000"/>
          <w:sz w:val="28"/>
        </w:rPr>
        <w:t>
      8. Программа создает условия для более дифференцированного музыкального развития каждого ребенк, предусматривает методы преподавания, соответствующие возрастным и индивидуальным особенностям обучающихся.</w:t>
      </w:r>
    </w:p>
    <w:bookmarkEnd w:id="13662"/>
    <w:bookmarkStart w:name="z18188" w:id="13663"/>
    <w:p>
      <w:pPr>
        <w:spacing w:after="0"/>
        <w:ind w:left="0"/>
        <w:jc w:val="both"/>
      </w:pPr>
      <w:r>
        <w:rPr>
          <w:rFonts w:ascii="Times New Roman"/>
          <w:b w:val="false"/>
          <w:i w:val="false"/>
          <w:color w:val="000000"/>
          <w:sz w:val="28"/>
        </w:rPr>
        <w:t>
      9. Спецификой данной Программы является органичный синтез обучения на основе лучших традиций классической и джазовой музыки.</w:t>
      </w:r>
    </w:p>
    <w:bookmarkEnd w:id="13663"/>
    <w:bookmarkStart w:name="z18189" w:id="13664"/>
    <w:p>
      <w:pPr>
        <w:spacing w:after="0"/>
        <w:ind w:left="0"/>
        <w:jc w:val="both"/>
      </w:pPr>
      <w:r>
        <w:rPr>
          <w:rFonts w:ascii="Times New Roman"/>
          <w:b w:val="false"/>
          <w:i w:val="false"/>
          <w:color w:val="000000"/>
          <w:sz w:val="28"/>
        </w:rPr>
        <w:t>
      Особенностью джазовой музыки является ее импровизационная основа, предоставляющая большую творческую свободу исполнителю.</w:t>
      </w:r>
    </w:p>
    <w:bookmarkEnd w:id="13664"/>
    <w:bookmarkStart w:name="z18190" w:id="13665"/>
    <w:p>
      <w:pPr>
        <w:spacing w:after="0"/>
        <w:ind w:left="0"/>
        <w:jc w:val="both"/>
      </w:pPr>
      <w:r>
        <w:rPr>
          <w:rFonts w:ascii="Times New Roman"/>
          <w:b w:val="false"/>
          <w:i w:val="false"/>
          <w:color w:val="000000"/>
          <w:sz w:val="28"/>
        </w:rPr>
        <w:t>
      10. Учебный предмет "Эстрадно-джазовое пение" направлен на раскрытие творческой индивидуальности обучающегося, развитие его личностных и духовных качеств, формирование необходимых певческих навыков и выработке потребностей в систематическом музицировании.</w:t>
      </w:r>
    </w:p>
    <w:bookmarkEnd w:id="13665"/>
    <w:bookmarkStart w:name="z18191" w:id="13666"/>
    <w:p>
      <w:pPr>
        <w:spacing w:after="0"/>
        <w:ind w:left="0"/>
        <w:jc w:val="both"/>
      </w:pPr>
      <w:r>
        <w:rPr>
          <w:rFonts w:ascii="Times New Roman"/>
          <w:b w:val="false"/>
          <w:i w:val="false"/>
          <w:color w:val="000000"/>
          <w:sz w:val="28"/>
        </w:rPr>
        <w:t xml:space="preserve">
      11. В содержание Программы включена эстрадно-джазовая музыка всех стилей: блюз, джазовые стандарты эпохи свинга, вокальные номера в стиле би-боп, латино, джаз-рок, рок. </w:t>
      </w:r>
    </w:p>
    <w:bookmarkEnd w:id="13666"/>
    <w:bookmarkStart w:name="z18192" w:id="13667"/>
    <w:p>
      <w:pPr>
        <w:spacing w:after="0"/>
        <w:ind w:left="0"/>
        <w:jc w:val="both"/>
      </w:pPr>
      <w:r>
        <w:rPr>
          <w:rFonts w:ascii="Times New Roman"/>
          <w:b w:val="false"/>
          <w:i w:val="false"/>
          <w:color w:val="000000"/>
          <w:sz w:val="28"/>
        </w:rPr>
        <w:t xml:space="preserve">
      На индивидуальных уроках обучающийся знакомится с джазовым языком, основными джазовыми гаммами и методами импровизации. Джазовые пьесы разучиваются под бэкграунды. </w:t>
      </w:r>
    </w:p>
    <w:bookmarkEnd w:id="13667"/>
    <w:bookmarkStart w:name="z18193" w:id="13668"/>
    <w:p>
      <w:pPr>
        <w:spacing w:after="0"/>
        <w:ind w:left="0"/>
        <w:jc w:val="both"/>
      </w:pPr>
      <w:r>
        <w:rPr>
          <w:rFonts w:ascii="Times New Roman"/>
          <w:b w:val="false"/>
          <w:i w:val="false"/>
          <w:color w:val="000000"/>
          <w:sz w:val="28"/>
        </w:rPr>
        <w:t xml:space="preserve">
      На занятиях активно используются знания нотной грамоты и навыки сольфеджирования. </w:t>
      </w:r>
    </w:p>
    <w:bookmarkEnd w:id="13668"/>
    <w:bookmarkStart w:name="z18194" w:id="13669"/>
    <w:p>
      <w:pPr>
        <w:spacing w:after="0"/>
        <w:ind w:left="0"/>
        <w:jc w:val="both"/>
      </w:pPr>
      <w:r>
        <w:rPr>
          <w:rFonts w:ascii="Times New Roman"/>
          <w:b w:val="false"/>
          <w:i w:val="false"/>
          <w:color w:val="000000"/>
          <w:sz w:val="28"/>
        </w:rPr>
        <w:t>
      12. Основные принципы достижения цели Программы:</w:t>
      </w:r>
    </w:p>
    <w:bookmarkEnd w:id="13669"/>
    <w:bookmarkStart w:name="z18195" w:id="13670"/>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3670"/>
    <w:bookmarkStart w:name="z18196" w:id="13671"/>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3671"/>
    <w:bookmarkStart w:name="z18197" w:id="13672"/>
    <w:p>
      <w:pPr>
        <w:spacing w:after="0"/>
        <w:ind w:left="0"/>
        <w:jc w:val="both"/>
      </w:pPr>
      <w:r>
        <w:rPr>
          <w:rFonts w:ascii="Times New Roman"/>
          <w:b w:val="false"/>
          <w:i w:val="false"/>
          <w:color w:val="000000"/>
          <w:sz w:val="28"/>
        </w:rPr>
        <w:t>
      3) систематичность и регулярность занятий;</w:t>
      </w:r>
    </w:p>
    <w:bookmarkEnd w:id="13672"/>
    <w:bookmarkStart w:name="z18198" w:id="13673"/>
    <w:p>
      <w:pPr>
        <w:spacing w:after="0"/>
        <w:ind w:left="0"/>
        <w:jc w:val="both"/>
      </w:pPr>
      <w:r>
        <w:rPr>
          <w:rFonts w:ascii="Times New Roman"/>
          <w:b w:val="false"/>
          <w:i w:val="false"/>
          <w:color w:val="000000"/>
          <w:sz w:val="28"/>
        </w:rPr>
        <w:t>
      4) целенаправленность учебного процесса.</w:t>
      </w:r>
    </w:p>
    <w:bookmarkEnd w:id="13673"/>
    <w:bookmarkStart w:name="z18199" w:id="13674"/>
    <w:p>
      <w:pPr>
        <w:spacing w:after="0"/>
        <w:ind w:left="0"/>
        <w:jc w:val="both"/>
      </w:pPr>
      <w:r>
        <w:rPr>
          <w:rFonts w:ascii="Times New Roman"/>
          <w:b w:val="false"/>
          <w:i w:val="false"/>
          <w:color w:val="000000"/>
          <w:sz w:val="28"/>
        </w:rPr>
        <w:t>
      13. Программа направлена на творческое, эстетическое, духовно-нравственное развитие детей и создает условия для приобретения опыта исполнительской сольной, ансамблевой практики, навыков самостоятельной работы по изучению и постижению музыкального искусства.</w:t>
      </w:r>
    </w:p>
    <w:bookmarkEnd w:id="13674"/>
    <w:bookmarkStart w:name="z18200" w:id="13675"/>
    <w:p>
      <w:pPr>
        <w:spacing w:after="0"/>
        <w:ind w:left="0"/>
        <w:jc w:val="both"/>
      </w:pPr>
      <w:r>
        <w:rPr>
          <w:rFonts w:ascii="Times New Roman"/>
          <w:b w:val="false"/>
          <w:i w:val="false"/>
          <w:color w:val="000000"/>
          <w:sz w:val="28"/>
        </w:rPr>
        <w:t>
      14.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3675"/>
    <w:bookmarkStart w:name="z18201" w:id="13676"/>
    <w:p>
      <w:pPr>
        <w:spacing w:after="0"/>
        <w:ind w:left="0"/>
        <w:jc w:val="both"/>
      </w:pPr>
      <w:r>
        <w:rPr>
          <w:rFonts w:ascii="Times New Roman"/>
          <w:b w:val="false"/>
          <w:i w:val="false"/>
          <w:color w:val="000000"/>
          <w:sz w:val="28"/>
        </w:rPr>
        <w:t xml:space="preserve">
      15. Программа ориентирована на выработку у обучающегося личностных качеств, способствующих: </w:t>
      </w:r>
    </w:p>
    <w:bookmarkEnd w:id="13676"/>
    <w:bookmarkStart w:name="z18202" w:id="13677"/>
    <w:p>
      <w:pPr>
        <w:spacing w:after="0"/>
        <w:ind w:left="0"/>
        <w:jc w:val="both"/>
      </w:pPr>
      <w:r>
        <w:rPr>
          <w:rFonts w:ascii="Times New Roman"/>
          <w:b w:val="false"/>
          <w:i w:val="false"/>
          <w:color w:val="000000"/>
          <w:sz w:val="28"/>
        </w:rPr>
        <w:t>
      1) освоению знаний, умений и навыков пения, позволяющих творчески исполнять музыкальные произведения в соответствии с необходимым уровнем музыкальной грамотности;</w:t>
      </w:r>
    </w:p>
    <w:bookmarkEnd w:id="13677"/>
    <w:bookmarkStart w:name="z18203" w:id="13678"/>
    <w:p>
      <w:pPr>
        <w:spacing w:after="0"/>
        <w:ind w:left="0"/>
        <w:jc w:val="both"/>
      </w:pPr>
      <w:r>
        <w:rPr>
          <w:rFonts w:ascii="Times New Roman"/>
          <w:b w:val="false"/>
          <w:i w:val="false"/>
          <w:color w:val="000000"/>
          <w:sz w:val="28"/>
        </w:rPr>
        <w:t>
      2) приобретению опыта творческой деятельности;</w:t>
      </w:r>
    </w:p>
    <w:bookmarkEnd w:id="13678"/>
    <w:bookmarkStart w:name="z18204" w:id="13679"/>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13679"/>
    <w:bookmarkStart w:name="z18205" w:id="13680"/>
    <w:p>
      <w:pPr>
        <w:spacing w:after="0"/>
        <w:ind w:left="0"/>
        <w:jc w:val="both"/>
      </w:pPr>
      <w:r>
        <w:rPr>
          <w:rFonts w:ascii="Times New Roman"/>
          <w:b w:val="false"/>
          <w:i w:val="false"/>
          <w:color w:val="000000"/>
          <w:sz w:val="28"/>
        </w:rPr>
        <w:t>
      4) получению музыкального образования и приобщения к музыкальной культуре;</w:t>
      </w:r>
    </w:p>
    <w:bookmarkEnd w:id="13680"/>
    <w:bookmarkStart w:name="z18206" w:id="13681"/>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3681"/>
    <w:bookmarkStart w:name="z18207" w:id="13682"/>
    <w:p>
      <w:pPr>
        <w:spacing w:after="0"/>
        <w:ind w:left="0"/>
        <w:jc w:val="both"/>
      </w:pPr>
      <w:r>
        <w:rPr>
          <w:rFonts w:ascii="Times New Roman"/>
          <w:b w:val="false"/>
          <w:i w:val="false"/>
          <w:color w:val="000000"/>
          <w:sz w:val="28"/>
        </w:rPr>
        <w:t>
      16. Психолого-педагогическое сопровождение направлено на:</w:t>
      </w:r>
    </w:p>
    <w:bookmarkEnd w:id="13682"/>
    <w:bookmarkStart w:name="z18208" w:id="1368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3683"/>
    <w:bookmarkStart w:name="z18209" w:id="1368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3684"/>
    <w:bookmarkStart w:name="z18210" w:id="13685"/>
    <w:p>
      <w:pPr>
        <w:spacing w:after="0"/>
        <w:ind w:left="0"/>
        <w:jc w:val="both"/>
      </w:pPr>
      <w:r>
        <w:rPr>
          <w:rFonts w:ascii="Times New Roman"/>
          <w:b w:val="false"/>
          <w:i w:val="false"/>
          <w:color w:val="000000"/>
          <w:sz w:val="28"/>
        </w:rPr>
        <w:t>
      3) оказание помощи личности в ее самопознании, саморазвитии,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w:t>
      </w:r>
    </w:p>
    <w:bookmarkEnd w:id="13685"/>
    <w:bookmarkStart w:name="z18211" w:id="1368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3686"/>
    <w:bookmarkStart w:name="z18212" w:id="13687"/>
    <w:p>
      <w:pPr>
        <w:spacing w:after="0"/>
        <w:ind w:left="0"/>
        <w:jc w:val="both"/>
      </w:pPr>
      <w:r>
        <w:rPr>
          <w:rFonts w:ascii="Times New Roman"/>
          <w:b w:val="false"/>
          <w:i w:val="false"/>
          <w:color w:val="000000"/>
          <w:sz w:val="28"/>
        </w:rPr>
        <w:t>
      17. Привитие обучающемуся необходимых исполнительских навыков и умений осуществляется в процессе работы над различными художественными произведениями по содержанию, характеру и стилю,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3687"/>
    <w:bookmarkStart w:name="z18213" w:id="13688"/>
    <w:p>
      <w:pPr>
        <w:spacing w:after="0"/>
        <w:ind w:left="0"/>
        <w:jc w:val="both"/>
      </w:pPr>
      <w:r>
        <w:rPr>
          <w:rFonts w:ascii="Times New Roman"/>
          <w:b w:val="false"/>
          <w:i w:val="false"/>
          <w:color w:val="000000"/>
          <w:sz w:val="28"/>
        </w:rPr>
        <w:t xml:space="preserve">
      18. Особенностью Программы является ее общеразвивающая направленность на приобретение детьми знаний, умений и навыков пения, опыта творческой деятельности. </w:t>
      </w:r>
    </w:p>
    <w:bookmarkEnd w:id="13688"/>
    <w:bookmarkStart w:name="z18214" w:id="13689"/>
    <w:p>
      <w:pPr>
        <w:spacing w:after="0"/>
        <w:ind w:left="0"/>
        <w:jc w:val="both"/>
      </w:pPr>
      <w:r>
        <w:rPr>
          <w:rFonts w:ascii="Times New Roman"/>
          <w:b w:val="false"/>
          <w:i w:val="false"/>
          <w:color w:val="000000"/>
          <w:sz w:val="28"/>
        </w:rPr>
        <w:t>
      19.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3689"/>
    <w:bookmarkStart w:name="z18215" w:id="13690"/>
    <w:p>
      <w:pPr>
        <w:spacing w:after="0"/>
        <w:ind w:left="0"/>
        <w:jc w:val="both"/>
      </w:pPr>
      <w:r>
        <w:rPr>
          <w:rFonts w:ascii="Times New Roman"/>
          <w:b w:val="false"/>
          <w:i w:val="false"/>
          <w:color w:val="000000"/>
          <w:sz w:val="28"/>
        </w:rPr>
        <w:t>
      20. Методологическую основу Программы составляют:</w:t>
      </w:r>
    </w:p>
    <w:bookmarkEnd w:id="13690"/>
    <w:bookmarkStart w:name="z18216" w:id="13691"/>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3691"/>
    <w:bookmarkStart w:name="z18217" w:id="13692"/>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3692"/>
    <w:bookmarkStart w:name="z18218" w:id="13693"/>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3693"/>
    <w:bookmarkStart w:name="z18219" w:id="13694"/>
    <w:p>
      <w:pPr>
        <w:spacing w:after="0"/>
        <w:ind w:left="0"/>
        <w:jc w:val="both"/>
      </w:pPr>
      <w:r>
        <w:rPr>
          <w:rFonts w:ascii="Times New Roman"/>
          <w:b w:val="false"/>
          <w:i w:val="false"/>
          <w:color w:val="000000"/>
          <w:sz w:val="28"/>
        </w:rPr>
        <w:t>
      4) разработки проблемы развития творческих и исполнительских способностей обучающегося в контексте развивающего обучения;</w:t>
      </w:r>
    </w:p>
    <w:bookmarkEnd w:id="13694"/>
    <w:bookmarkStart w:name="z18220" w:id="13695"/>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13695"/>
    <w:bookmarkStart w:name="z18221" w:id="13696"/>
    <w:p>
      <w:pPr>
        <w:spacing w:after="0"/>
        <w:ind w:left="0"/>
        <w:jc w:val="both"/>
      </w:pPr>
      <w:r>
        <w:rPr>
          <w:rFonts w:ascii="Times New Roman"/>
          <w:b w:val="false"/>
          <w:i w:val="false"/>
          <w:color w:val="000000"/>
          <w:sz w:val="28"/>
        </w:rPr>
        <w:t>
      21. Специфика индивидуального обучения предмету "Эстрадно-джазовое пение" предполагает вариативность выбора методов, средств, форм обучения и подбора репертуарного комплекса.</w:t>
      </w:r>
    </w:p>
    <w:bookmarkEnd w:id="13696"/>
    <w:bookmarkStart w:name="z18222" w:id="13697"/>
    <w:p>
      <w:pPr>
        <w:spacing w:after="0"/>
        <w:ind w:left="0"/>
        <w:jc w:val="both"/>
      </w:pPr>
      <w:r>
        <w:rPr>
          <w:rFonts w:ascii="Times New Roman"/>
          <w:b w:val="false"/>
          <w:i w:val="false"/>
          <w:color w:val="000000"/>
          <w:sz w:val="28"/>
        </w:rPr>
        <w:t>
      22. Для достижения поставленных задач используются следующие методы обучения:</w:t>
      </w:r>
    </w:p>
    <w:bookmarkEnd w:id="13697"/>
    <w:bookmarkStart w:name="z18223" w:id="13698"/>
    <w:p>
      <w:pPr>
        <w:spacing w:after="0"/>
        <w:ind w:left="0"/>
        <w:jc w:val="both"/>
      </w:pPr>
      <w:r>
        <w:rPr>
          <w:rFonts w:ascii="Times New Roman"/>
          <w:b w:val="false"/>
          <w:i w:val="false"/>
          <w:color w:val="000000"/>
          <w:sz w:val="28"/>
        </w:rPr>
        <w:t>
      1) беседа, рассказ, объяснение, дискуссия;</w:t>
      </w:r>
    </w:p>
    <w:bookmarkEnd w:id="13698"/>
    <w:bookmarkStart w:name="z18224" w:id="13699"/>
    <w:p>
      <w:pPr>
        <w:spacing w:after="0"/>
        <w:ind w:left="0"/>
        <w:jc w:val="both"/>
      </w:pPr>
      <w:r>
        <w:rPr>
          <w:rFonts w:ascii="Times New Roman"/>
          <w:b w:val="false"/>
          <w:i w:val="false"/>
          <w:color w:val="000000"/>
          <w:sz w:val="28"/>
        </w:rPr>
        <w:t>
      2) наглядно-демонстрационный – исполнение произведения педагогом, наблюдение, показ интерактивных и мультимедийных презентаций;</w:t>
      </w:r>
    </w:p>
    <w:bookmarkEnd w:id="13699"/>
    <w:bookmarkStart w:name="z18225" w:id="13700"/>
    <w:p>
      <w:pPr>
        <w:spacing w:after="0"/>
        <w:ind w:left="0"/>
        <w:jc w:val="both"/>
      </w:pPr>
      <w:r>
        <w:rPr>
          <w:rFonts w:ascii="Times New Roman"/>
          <w:b w:val="false"/>
          <w:i w:val="false"/>
          <w:color w:val="000000"/>
          <w:sz w:val="28"/>
        </w:rPr>
        <w:t>
      3) практический – вокальные упражнения, самостоятельный разбор произведения, работа над отдельными частями произведения;</w:t>
      </w:r>
    </w:p>
    <w:bookmarkEnd w:id="13700"/>
    <w:bookmarkStart w:name="z18226" w:id="13701"/>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3701"/>
    <w:bookmarkStart w:name="z18227" w:id="13702"/>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3702"/>
    <w:bookmarkStart w:name="z18228" w:id="13703"/>
    <w:p>
      <w:pPr>
        <w:spacing w:after="0"/>
        <w:ind w:left="0"/>
        <w:jc w:val="both"/>
      </w:pPr>
      <w:r>
        <w:rPr>
          <w:rFonts w:ascii="Times New Roman"/>
          <w:b w:val="false"/>
          <w:i w:val="false"/>
          <w:color w:val="000000"/>
          <w:sz w:val="28"/>
        </w:rPr>
        <w:t>
      23.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3703"/>
    <w:bookmarkStart w:name="z18229" w:id="13704"/>
    <w:p>
      <w:pPr>
        <w:spacing w:after="0"/>
        <w:ind w:left="0"/>
        <w:jc w:val="both"/>
      </w:pPr>
      <w:r>
        <w:rPr>
          <w:rFonts w:ascii="Times New Roman"/>
          <w:b w:val="false"/>
          <w:i w:val="false"/>
          <w:color w:val="000000"/>
          <w:sz w:val="28"/>
        </w:rPr>
        <w:t>
      24. Формы занятий:</w:t>
      </w:r>
    </w:p>
    <w:bookmarkEnd w:id="13704"/>
    <w:bookmarkStart w:name="z18230" w:id="13705"/>
    <w:p>
      <w:pPr>
        <w:spacing w:after="0"/>
        <w:ind w:left="0"/>
        <w:jc w:val="both"/>
      </w:pPr>
      <w:r>
        <w:rPr>
          <w:rFonts w:ascii="Times New Roman"/>
          <w:b w:val="false"/>
          <w:i w:val="false"/>
          <w:color w:val="000000"/>
          <w:sz w:val="28"/>
        </w:rPr>
        <w:t xml:space="preserve">
      1) практические; </w:t>
      </w:r>
    </w:p>
    <w:bookmarkEnd w:id="13705"/>
    <w:bookmarkStart w:name="z18231" w:id="13706"/>
    <w:p>
      <w:pPr>
        <w:spacing w:after="0"/>
        <w:ind w:left="0"/>
        <w:jc w:val="both"/>
      </w:pPr>
      <w:r>
        <w:rPr>
          <w:rFonts w:ascii="Times New Roman"/>
          <w:b w:val="false"/>
          <w:i w:val="false"/>
          <w:color w:val="000000"/>
          <w:sz w:val="28"/>
        </w:rPr>
        <w:t>
      2) групповые;</w:t>
      </w:r>
    </w:p>
    <w:bookmarkEnd w:id="13706"/>
    <w:bookmarkStart w:name="z18232" w:id="13707"/>
    <w:p>
      <w:pPr>
        <w:spacing w:after="0"/>
        <w:ind w:left="0"/>
        <w:jc w:val="both"/>
      </w:pPr>
      <w:r>
        <w:rPr>
          <w:rFonts w:ascii="Times New Roman"/>
          <w:b w:val="false"/>
          <w:i w:val="false"/>
          <w:color w:val="000000"/>
          <w:sz w:val="28"/>
        </w:rPr>
        <w:t>
      3) репетиционно-концертные – подготовка и публичное представление концертных номеров;</w:t>
      </w:r>
    </w:p>
    <w:bookmarkEnd w:id="13707"/>
    <w:bookmarkStart w:name="z18233" w:id="13708"/>
    <w:p>
      <w:pPr>
        <w:spacing w:after="0"/>
        <w:ind w:left="0"/>
        <w:jc w:val="both"/>
      </w:pPr>
      <w:r>
        <w:rPr>
          <w:rFonts w:ascii="Times New Roman"/>
          <w:b w:val="false"/>
          <w:i w:val="false"/>
          <w:color w:val="000000"/>
          <w:sz w:val="28"/>
        </w:rPr>
        <w:t>
      4) конкурсы;</w:t>
      </w:r>
    </w:p>
    <w:bookmarkEnd w:id="13708"/>
    <w:bookmarkStart w:name="z18234" w:id="13709"/>
    <w:p>
      <w:pPr>
        <w:spacing w:after="0"/>
        <w:ind w:left="0"/>
        <w:jc w:val="both"/>
      </w:pPr>
      <w:r>
        <w:rPr>
          <w:rFonts w:ascii="Times New Roman"/>
          <w:b w:val="false"/>
          <w:i w:val="false"/>
          <w:color w:val="000000"/>
          <w:sz w:val="28"/>
        </w:rPr>
        <w:t>
      5) урок-игра – использование игровых технологий на уроке;</w:t>
      </w:r>
    </w:p>
    <w:bookmarkEnd w:id="13709"/>
    <w:bookmarkStart w:name="z18235" w:id="13710"/>
    <w:p>
      <w:pPr>
        <w:spacing w:after="0"/>
        <w:ind w:left="0"/>
        <w:jc w:val="both"/>
      </w:pPr>
      <w:r>
        <w:rPr>
          <w:rFonts w:ascii="Times New Roman"/>
          <w:b w:val="false"/>
          <w:i w:val="false"/>
          <w:color w:val="000000"/>
          <w:sz w:val="28"/>
        </w:rPr>
        <w:t>
      6) урок-экскурсия.</w:t>
      </w:r>
    </w:p>
    <w:bookmarkEnd w:id="13710"/>
    <w:bookmarkStart w:name="z18236" w:id="13711"/>
    <w:p>
      <w:pPr>
        <w:spacing w:after="0"/>
        <w:ind w:left="0"/>
        <w:jc w:val="both"/>
      </w:pPr>
      <w:r>
        <w:rPr>
          <w:rFonts w:ascii="Times New Roman"/>
          <w:b w:val="false"/>
          <w:i w:val="false"/>
          <w:color w:val="000000"/>
          <w:sz w:val="28"/>
        </w:rPr>
        <w:t>
      25.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3711"/>
    <w:bookmarkStart w:name="z18237" w:id="13712"/>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13712"/>
    <w:bookmarkStart w:name="z18238" w:id="13713"/>
    <w:p>
      <w:pPr>
        <w:spacing w:after="0"/>
        <w:ind w:left="0"/>
        <w:jc w:val="both"/>
      </w:pPr>
      <w:r>
        <w:rPr>
          <w:rFonts w:ascii="Times New Roman"/>
          <w:b w:val="false"/>
          <w:i w:val="false"/>
          <w:color w:val="000000"/>
          <w:sz w:val="28"/>
        </w:rPr>
        <w:t>
      27. Программа занятий состоит из одновременно проводимых теоретических и практических занятий.</w:t>
      </w:r>
    </w:p>
    <w:bookmarkEnd w:id="13713"/>
    <w:bookmarkStart w:name="z18239" w:id="13714"/>
    <w:p>
      <w:pPr>
        <w:spacing w:after="0"/>
        <w:ind w:left="0"/>
        <w:jc w:val="both"/>
      </w:pPr>
      <w:r>
        <w:rPr>
          <w:rFonts w:ascii="Times New Roman"/>
          <w:b w:val="false"/>
          <w:i w:val="false"/>
          <w:color w:val="000000"/>
          <w:sz w:val="28"/>
        </w:rPr>
        <w:t>
      28. Наряду с уроком возможны внеурочные формы работы:</w:t>
      </w:r>
    </w:p>
    <w:bookmarkEnd w:id="13714"/>
    <w:bookmarkStart w:name="z18240" w:id="13715"/>
    <w:p>
      <w:pPr>
        <w:spacing w:after="0"/>
        <w:ind w:left="0"/>
        <w:jc w:val="both"/>
      </w:pPr>
      <w:r>
        <w:rPr>
          <w:rFonts w:ascii="Times New Roman"/>
          <w:b w:val="false"/>
          <w:i w:val="false"/>
          <w:color w:val="000000"/>
          <w:sz w:val="28"/>
        </w:rPr>
        <w:t>
      1) подготовка к концертным, конкурсным выступлениям;</w:t>
      </w:r>
    </w:p>
    <w:bookmarkEnd w:id="13715"/>
    <w:bookmarkStart w:name="z18241" w:id="13716"/>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13716"/>
    <w:bookmarkStart w:name="z18242" w:id="13717"/>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13717"/>
    <w:bookmarkStart w:name="z18243" w:id="13718"/>
    <w:p>
      <w:pPr>
        <w:spacing w:after="0"/>
        <w:ind w:left="0"/>
        <w:jc w:val="both"/>
      </w:pPr>
      <w:r>
        <w:rPr>
          <w:rFonts w:ascii="Times New Roman"/>
          <w:b w:val="false"/>
          <w:i w:val="false"/>
          <w:color w:val="000000"/>
          <w:sz w:val="28"/>
        </w:rPr>
        <w:t>
      4) встречи с музыкальными деятелями, исполнителями, композиторами.</w:t>
      </w:r>
    </w:p>
    <w:bookmarkEnd w:id="13718"/>
    <w:bookmarkStart w:name="z18244" w:id="13719"/>
    <w:p>
      <w:pPr>
        <w:spacing w:after="0"/>
        <w:ind w:left="0"/>
        <w:jc w:val="both"/>
      </w:pPr>
      <w:r>
        <w:rPr>
          <w:rFonts w:ascii="Times New Roman"/>
          <w:b w:val="false"/>
          <w:i w:val="false"/>
          <w:color w:val="000000"/>
          <w:sz w:val="28"/>
        </w:rPr>
        <w:t>
      29.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3719"/>
    <w:bookmarkStart w:name="z18245" w:id="13720"/>
    <w:p>
      <w:pPr>
        <w:spacing w:after="0"/>
        <w:ind w:left="0"/>
        <w:jc w:val="both"/>
      </w:pPr>
      <w:r>
        <w:rPr>
          <w:rFonts w:ascii="Times New Roman"/>
          <w:b w:val="false"/>
          <w:i w:val="false"/>
          <w:color w:val="000000"/>
          <w:sz w:val="28"/>
        </w:rPr>
        <w:t>
      30. Структурные элементы рабочей учебной программы:</w:t>
      </w:r>
    </w:p>
    <w:bookmarkEnd w:id="13720"/>
    <w:bookmarkStart w:name="z18246" w:id="13721"/>
    <w:p>
      <w:pPr>
        <w:spacing w:after="0"/>
        <w:ind w:left="0"/>
        <w:jc w:val="both"/>
      </w:pPr>
      <w:r>
        <w:rPr>
          <w:rFonts w:ascii="Times New Roman"/>
          <w:b w:val="false"/>
          <w:i w:val="false"/>
          <w:color w:val="000000"/>
          <w:sz w:val="28"/>
        </w:rPr>
        <w:t>
      1) титульный лист;</w:t>
      </w:r>
    </w:p>
    <w:bookmarkEnd w:id="13721"/>
    <w:bookmarkStart w:name="z18247" w:id="13722"/>
    <w:p>
      <w:pPr>
        <w:spacing w:after="0"/>
        <w:ind w:left="0"/>
        <w:jc w:val="both"/>
      </w:pPr>
      <w:r>
        <w:rPr>
          <w:rFonts w:ascii="Times New Roman"/>
          <w:b w:val="false"/>
          <w:i w:val="false"/>
          <w:color w:val="000000"/>
          <w:sz w:val="28"/>
        </w:rPr>
        <w:t>
      2) пояснительная записка;</w:t>
      </w:r>
    </w:p>
    <w:bookmarkEnd w:id="13722"/>
    <w:bookmarkStart w:name="z18248" w:id="13723"/>
    <w:p>
      <w:pPr>
        <w:spacing w:after="0"/>
        <w:ind w:left="0"/>
        <w:jc w:val="both"/>
      </w:pPr>
      <w:r>
        <w:rPr>
          <w:rFonts w:ascii="Times New Roman"/>
          <w:b w:val="false"/>
          <w:i w:val="false"/>
          <w:color w:val="000000"/>
          <w:sz w:val="28"/>
        </w:rPr>
        <w:t>
      3) планирование учебной деятельности;</w:t>
      </w:r>
    </w:p>
    <w:bookmarkEnd w:id="13723"/>
    <w:bookmarkStart w:name="z18249" w:id="13724"/>
    <w:p>
      <w:pPr>
        <w:spacing w:after="0"/>
        <w:ind w:left="0"/>
        <w:jc w:val="both"/>
      </w:pPr>
      <w:r>
        <w:rPr>
          <w:rFonts w:ascii="Times New Roman"/>
          <w:b w:val="false"/>
          <w:i w:val="false"/>
          <w:color w:val="000000"/>
          <w:sz w:val="28"/>
        </w:rPr>
        <w:t>
      4) учебно-методическое обеспечение учебного процесса.</w:t>
      </w:r>
    </w:p>
    <w:bookmarkEnd w:id="13724"/>
    <w:bookmarkStart w:name="z18250" w:id="13725"/>
    <w:p>
      <w:pPr>
        <w:spacing w:after="0"/>
        <w:ind w:left="0"/>
        <w:jc w:val="both"/>
      </w:pPr>
      <w:r>
        <w:rPr>
          <w:rFonts w:ascii="Times New Roman"/>
          <w:b w:val="false"/>
          <w:i w:val="false"/>
          <w:color w:val="000000"/>
          <w:sz w:val="28"/>
        </w:rPr>
        <w:t>
      31. На титульном листе размещаются основные сведения:</w:t>
      </w:r>
    </w:p>
    <w:bookmarkEnd w:id="13725"/>
    <w:bookmarkStart w:name="z18251" w:id="13726"/>
    <w:p>
      <w:pPr>
        <w:spacing w:after="0"/>
        <w:ind w:left="0"/>
        <w:jc w:val="both"/>
      </w:pPr>
      <w:r>
        <w:rPr>
          <w:rFonts w:ascii="Times New Roman"/>
          <w:b w:val="false"/>
          <w:i w:val="false"/>
          <w:color w:val="000000"/>
          <w:sz w:val="28"/>
        </w:rPr>
        <w:t>
      1) название организации образования;</w:t>
      </w:r>
    </w:p>
    <w:bookmarkEnd w:id="13726"/>
    <w:bookmarkStart w:name="z18252" w:id="13727"/>
    <w:p>
      <w:pPr>
        <w:spacing w:after="0"/>
        <w:ind w:left="0"/>
        <w:jc w:val="both"/>
      </w:pPr>
      <w:r>
        <w:rPr>
          <w:rFonts w:ascii="Times New Roman"/>
          <w:b w:val="false"/>
          <w:i w:val="false"/>
          <w:color w:val="000000"/>
          <w:sz w:val="28"/>
        </w:rPr>
        <w:t>
      2) название учебного предмета;</w:t>
      </w:r>
    </w:p>
    <w:bookmarkEnd w:id="13727"/>
    <w:bookmarkStart w:name="z18253" w:id="1372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3728"/>
    <w:bookmarkStart w:name="z18254" w:id="1372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3729"/>
    <w:bookmarkStart w:name="z18255" w:id="13730"/>
    <w:p>
      <w:pPr>
        <w:spacing w:after="0"/>
        <w:ind w:left="0"/>
        <w:jc w:val="both"/>
      </w:pPr>
      <w:r>
        <w:rPr>
          <w:rFonts w:ascii="Times New Roman"/>
          <w:b w:val="false"/>
          <w:i w:val="false"/>
          <w:color w:val="000000"/>
          <w:sz w:val="28"/>
        </w:rPr>
        <w:t>
      5) краткая информация о педагоге;</w:t>
      </w:r>
    </w:p>
    <w:bookmarkEnd w:id="13730"/>
    <w:bookmarkStart w:name="z18256" w:id="13731"/>
    <w:p>
      <w:pPr>
        <w:spacing w:after="0"/>
        <w:ind w:left="0"/>
        <w:jc w:val="both"/>
      </w:pPr>
      <w:r>
        <w:rPr>
          <w:rFonts w:ascii="Times New Roman"/>
          <w:b w:val="false"/>
          <w:i w:val="false"/>
          <w:color w:val="000000"/>
          <w:sz w:val="28"/>
        </w:rPr>
        <w:t>
      6) место для утверждения рабочей учебной программы руководителем организации образования.</w:t>
      </w:r>
    </w:p>
    <w:bookmarkEnd w:id="13731"/>
    <w:bookmarkStart w:name="z18257" w:id="13732"/>
    <w:p>
      <w:pPr>
        <w:spacing w:after="0"/>
        <w:ind w:left="0"/>
        <w:jc w:val="both"/>
      </w:pPr>
      <w:r>
        <w:rPr>
          <w:rFonts w:ascii="Times New Roman"/>
          <w:b w:val="false"/>
          <w:i w:val="false"/>
          <w:color w:val="000000"/>
          <w:sz w:val="28"/>
        </w:rPr>
        <w:t xml:space="preserve">
      32. Содержание пояснительной записки: </w:t>
      </w:r>
    </w:p>
    <w:bookmarkEnd w:id="13732"/>
    <w:bookmarkStart w:name="z18258" w:id="13733"/>
    <w:p>
      <w:pPr>
        <w:spacing w:after="0"/>
        <w:ind w:left="0"/>
        <w:jc w:val="both"/>
      </w:pPr>
      <w:r>
        <w:rPr>
          <w:rFonts w:ascii="Times New Roman"/>
          <w:b w:val="false"/>
          <w:i w:val="false"/>
          <w:color w:val="000000"/>
          <w:sz w:val="28"/>
        </w:rPr>
        <w:t>
      1) настоящая Программа как основание;</w:t>
      </w:r>
    </w:p>
    <w:bookmarkEnd w:id="13733"/>
    <w:bookmarkStart w:name="z18259" w:id="1373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3734"/>
    <w:bookmarkStart w:name="z18260" w:id="13735"/>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3735"/>
    <w:bookmarkStart w:name="z18261" w:id="13736"/>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3736"/>
    <w:bookmarkStart w:name="z18262" w:id="1373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3737"/>
    <w:bookmarkStart w:name="z18263" w:id="13738"/>
    <w:p>
      <w:pPr>
        <w:spacing w:after="0"/>
        <w:ind w:left="0"/>
        <w:jc w:val="both"/>
      </w:pPr>
      <w:r>
        <w:rPr>
          <w:rFonts w:ascii="Times New Roman"/>
          <w:b w:val="false"/>
          <w:i w:val="false"/>
          <w:color w:val="000000"/>
          <w:sz w:val="28"/>
        </w:rPr>
        <w:t>
      33.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3738"/>
    <w:bookmarkStart w:name="z18264" w:id="13739"/>
    <w:p>
      <w:pPr>
        <w:spacing w:after="0"/>
        <w:ind w:left="0"/>
        <w:jc w:val="both"/>
      </w:pPr>
      <w:r>
        <w:rPr>
          <w:rFonts w:ascii="Times New Roman"/>
          <w:b w:val="false"/>
          <w:i w:val="false"/>
          <w:color w:val="000000"/>
          <w:sz w:val="28"/>
        </w:rPr>
        <w:t>
      34. Содержание раздела "Учебно-методическое обеспечение учебного процесса":</w:t>
      </w:r>
    </w:p>
    <w:bookmarkEnd w:id="13739"/>
    <w:bookmarkStart w:name="z18265" w:id="13740"/>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3740"/>
    <w:bookmarkStart w:name="z18266" w:id="13741"/>
    <w:p>
      <w:pPr>
        <w:spacing w:after="0"/>
        <w:ind w:left="0"/>
        <w:jc w:val="both"/>
      </w:pPr>
      <w:r>
        <w:rPr>
          <w:rFonts w:ascii="Times New Roman"/>
          <w:b w:val="false"/>
          <w:i w:val="false"/>
          <w:color w:val="000000"/>
          <w:sz w:val="28"/>
        </w:rPr>
        <w:t>
      2) перечень методической литературы для педагога;</w:t>
      </w:r>
    </w:p>
    <w:bookmarkEnd w:id="13741"/>
    <w:bookmarkStart w:name="z18267" w:id="13742"/>
    <w:p>
      <w:pPr>
        <w:spacing w:after="0"/>
        <w:ind w:left="0"/>
        <w:jc w:val="both"/>
      </w:pPr>
      <w:r>
        <w:rPr>
          <w:rFonts w:ascii="Times New Roman"/>
          <w:b w:val="false"/>
          <w:i w:val="false"/>
          <w:color w:val="000000"/>
          <w:sz w:val="28"/>
        </w:rPr>
        <w:t xml:space="preserve">
      3) перечень учебно-наглядных пособий. </w:t>
      </w:r>
    </w:p>
    <w:bookmarkEnd w:id="13742"/>
    <w:bookmarkStart w:name="z18268" w:id="13743"/>
    <w:p>
      <w:pPr>
        <w:spacing w:after="0"/>
        <w:ind w:left="0"/>
        <w:jc w:val="both"/>
      </w:pPr>
      <w:r>
        <w:rPr>
          <w:rFonts w:ascii="Times New Roman"/>
          <w:b w:val="false"/>
          <w:i w:val="false"/>
          <w:color w:val="000000"/>
          <w:sz w:val="28"/>
        </w:rPr>
        <w:t xml:space="preserve">
      35.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3743"/>
    <w:bookmarkStart w:name="z18269" w:id="13744"/>
    <w:p>
      <w:pPr>
        <w:spacing w:after="0"/>
        <w:ind w:left="0"/>
        <w:jc w:val="both"/>
      </w:pPr>
      <w:r>
        <w:rPr>
          <w:rFonts w:ascii="Times New Roman"/>
          <w:b w:val="false"/>
          <w:i w:val="false"/>
          <w:color w:val="000000"/>
          <w:sz w:val="28"/>
        </w:rPr>
        <w:t>
      36.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3744"/>
    <w:bookmarkStart w:name="z18270" w:id="13745"/>
    <w:p>
      <w:pPr>
        <w:spacing w:after="0"/>
        <w:ind w:left="0"/>
        <w:jc w:val="both"/>
      </w:pPr>
      <w:r>
        <w:rPr>
          <w:rFonts w:ascii="Times New Roman"/>
          <w:b w:val="false"/>
          <w:i w:val="false"/>
          <w:color w:val="000000"/>
          <w:sz w:val="28"/>
        </w:rPr>
        <w:t xml:space="preserve">
      37.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3745"/>
    <w:bookmarkStart w:name="z18271" w:id="13746"/>
    <w:p>
      <w:pPr>
        <w:spacing w:after="0"/>
        <w:ind w:left="0"/>
        <w:jc w:val="both"/>
      </w:pPr>
      <w:r>
        <w:rPr>
          <w:rFonts w:ascii="Times New Roman"/>
          <w:b w:val="false"/>
          <w:i w:val="false"/>
          <w:color w:val="000000"/>
          <w:sz w:val="28"/>
        </w:rPr>
        <w:t>
      38.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3746"/>
    <w:bookmarkStart w:name="z18272" w:id="13747"/>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3747"/>
    <w:bookmarkStart w:name="z18273" w:id="13748"/>
    <w:p>
      <w:pPr>
        <w:spacing w:after="0"/>
        <w:ind w:left="0"/>
        <w:jc w:val="both"/>
      </w:pPr>
      <w:r>
        <w:rPr>
          <w:rFonts w:ascii="Times New Roman"/>
          <w:b w:val="false"/>
          <w:i w:val="false"/>
          <w:color w:val="000000"/>
          <w:sz w:val="28"/>
        </w:rPr>
        <w:t>
      39.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3748"/>
    <w:bookmarkStart w:name="z18274" w:id="13749"/>
    <w:p>
      <w:pPr>
        <w:spacing w:after="0"/>
        <w:ind w:left="0"/>
        <w:jc w:val="both"/>
      </w:pPr>
      <w:r>
        <w:rPr>
          <w:rFonts w:ascii="Times New Roman"/>
          <w:b w:val="false"/>
          <w:i w:val="false"/>
          <w:color w:val="000000"/>
          <w:sz w:val="28"/>
        </w:rPr>
        <w:t xml:space="preserve">
      40. Педагог вырабатывает индивидуальную репертуарную стратегию для каждого обучающегося с учетом его музыкальных потребностей и особенностей дарования. </w:t>
      </w:r>
    </w:p>
    <w:bookmarkEnd w:id="13749"/>
    <w:bookmarkStart w:name="z18275" w:id="13750"/>
    <w:p>
      <w:pPr>
        <w:spacing w:after="0"/>
        <w:ind w:left="0"/>
        <w:jc w:val="both"/>
      </w:pPr>
      <w:r>
        <w:rPr>
          <w:rFonts w:ascii="Times New Roman"/>
          <w:b w:val="false"/>
          <w:i w:val="false"/>
          <w:color w:val="000000"/>
          <w:sz w:val="28"/>
        </w:rPr>
        <w:t>
      41.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3750"/>
    <w:bookmarkStart w:name="z18276" w:id="13751"/>
    <w:p>
      <w:pPr>
        <w:spacing w:after="0"/>
        <w:ind w:left="0"/>
        <w:jc w:val="both"/>
      </w:pPr>
      <w:r>
        <w:rPr>
          <w:rFonts w:ascii="Times New Roman"/>
          <w:b w:val="false"/>
          <w:i w:val="false"/>
          <w:color w:val="000000"/>
          <w:sz w:val="28"/>
        </w:rPr>
        <w:t>
      42.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3751"/>
    <w:bookmarkStart w:name="z18277" w:id="13752"/>
    <w:p>
      <w:pPr>
        <w:spacing w:after="0"/>
        <w:ind w:left="0"/>
        <w:jc w:val="both"/>
      </w:pPr>
      <w:r>
        <w:rPr>
          <w:rFonts w:ascii="Times New Roman"/>
          <w:b w:val="false"/>
          <w:i w:val="false"/>
          <w:color w:val="000000"/>
          <w:sz w:val="28"/>
        </w:rPr>
        <w:t xml:space="preserve">
      43.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3752"/>
    <w:bookmarkStart w:name="z18278" w:id="13753"/>
    <w:p>
      <w:pPr>
        <w:spacing w:after="0"/>
        <w:ind w:left="0"/>
        <w:jc w:val="both"/>
      </w:pPr>
      <w:r>
        <w:rPr>
          <w:rFonts w:ascii="Times New Roman"/>
          <w:b w:val="false"/>
          <w:i w:val="false"/>
          <w:color w:val="000000"/>
          <w:sz w:val="28"/>
        </w:rPr>
        <w:t>
      44. Репертуар систематически обновляется и расширяется, включая в него лучшие пьесы, создаваемые современными отечественными и зарубежными композиторами.</w:t>
      </w:r>
    </w:p>
    <w:bookmarkEnd w:id="13753"/>
    <w:bookmarkStart w:name="z18279" w:id="13754"/>
    <w:p>
      <w:pPr>
        <w:spacing w:after="0"/>
        <w:ind w:left="0"/>
        <w:jc w:val="both"/>
      </w:pPr>
      <w:r>
        <w:rPr>
          <w:rFonts w:ascii="Times New Roman"/>
          <w:b w:val="false"/>
          <w:i w:val="false"/>
          <w:color w:val="000000"/>
          <w:sz w:val="28"/>
        </w:rPr>
        <w:t>
      45.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3754"/>
    <w:bookmarkStart w:name="z18280" w:id="13755"/>
    <w:p>
      <w:pPr>
        <w:spacing w:after="0"/>
        <w:ind w:left="0"/>
        <w:jc w:val="both"/>
      </w:pPr>
      <w:r>
        <w:rPr>
          <w:rFonts w:ascii="Times New Roman"/>
          <w:b w:val="false"/>
          <w:i w:val="false"/>
          <w:color w:val="000000"/>
          <w:sz w:val="28"/>
        </w:rPr>
        <w:t xml:space="preserve">
      46.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перечень за счет нового репертуара с учетом личностного и индивидуального подходов к каждому обучающемуся. </w:t>
      </w:r>
    </w:p>
    <w:bookmarkEnd w:id="13755"/>
    <w:bookmarkStart w:name="z18281" w:id="13756"/>
    <w:p>
      <w:pPr>
        <w:spacing w:after="0"/>
        <w:ind w:left="0"/>
        <w:jc w:val="both"/>
      </w:pPr>
      <w:r>
        <w:rPr>
          <w:rFonts w:ascii="Times New Roman"/>
          <w:b w:val="false"/>
          <w:i w:val="false"/>
          <w:color w:val="000000"/>
          <w:sz w:val="28"/>
        </w:rPr>
        <w:t xml:space="preserve">
      47. В работе над репертуаром педагог учитывает произведения для публичного или концертного (экзаменационного) исполнения, также для работы в классе или в порядке ознакомления. </w:t>
      </w:r>
    </w:p>
    <w:bookmarkEnd w:id="13756"/>
    <w:bookmarkStart w:name="z18282" w:id="13757"/>
    <w:p>
      <w:pPr>
        <w:spacing w:after="0"/>
        <w:ind w:left="0"/>
        <w:jc w:val="both"/>
      </w:pPr>
      <w:r>
        <w:rPr>
          <w:rFonts w:ascii="Times New Roman"/>
          <w:b w:val="false"/>
          <w:i w:val="false"/>
          <w:color w:val="000000"/>
          <w:sz w:val="28"/>
        </w:rPr>
        <w:t>
      48. Педагог не включает в индивидуальный план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3757"/>
    <w:bookmarkStart w:name="z18283" w:id="13758"/>
    <w:p>
      <w:pPr>
        <w:spacing w:after="0"/>
        <w:ind w:left="0"/>
        <w:jc w:val="both"/>
      </w:pPr>
      <w:r>
        <w:rPr>
          <w:rFonts w:ascii="Times New Roman"/>
          <w:b w:val="false"/>
          <w:i w:val="false"/>
          <w:color w:val="000000"/>
          <w:sz w:val="28"/>
        </w:rPr>
        <w:t>
      49.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3758"/>
    <w:bookmarkStart w:name="z18284" w:id="13759"/>
    <w:p>
      <w:pPr>
        <w:spacing w:after="0"/>
        <w:ind w:left="0"/>
        <w:jc w:val="both"/>
      </w:pPr>
      <w:r>
        <w:rPr>
          <w:rFonts w:ascii="Times New Roman"/>
          <w:b w:val="false"/>
          <w:i w:val="false"/>
          <w:color w:val="000000"/>
          <w:sz w:val="28"/>
        </w:rPr>
        <w:t>
      50. Обязательные разделы индивидуального плана:</w:t>
      </w:r>
    </w:p>
    <w:bookmarkEnd w:id="13759"/>
    <w:bookmarkStart w:name="z18285" w:id="13760"/>
    <w:p>
      <w:pPr>
        <w:spacing w:after="0"/>
        <w:ind w:left="0"/>
        <w:jc w:val="both"/>
      </w:pPr>
      <w:r>
        <w:rPr>
          <w:rFonts w:ascii="Times New Roman"/>
          <w:b w:val="false"/>
          <w:i w:val="false"/>
          <w:color w:val="000000"/>
          <w:sz w:val="28"/>
        </w:rPr>
        <w:t>
      1) работа над вокализами;</w:t>
      </w:r>
    </w:p>
    <w:bookmarkEnd w:id="13760"/>
    <w:bookmarkStart w:name="z18286" w:id="13761"/>
    <w:p>
      <w:pPr>
        <w:spacing w:after="0"/>
        <w:ind w:left="0"/>
        <w:jc w:val="both"/>
      </w:pPr>
      <w:r>
        <w:rPr>
          <w:rFonts w:ascii="Times New Roman"/>
          <w:b w:val="false"/>
          <w:i w:val="false"/>
          <w:color w:val="000000"/>
          <w:sz w:val="28"/>
        </w:rPr>
        <w:t>
      2) работа над упражнениями;</w:t>
      </w:r>
    </w:p>
    <w:bookmarkEnd w:id="13761"/>
    <w:bookmarkStart w:name="z18287" w:id="13762"/>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3762"/>
    <w:bookmarkStart w:name="z18288" w:id="13763"/>
    <w:p>
      <w:pPr>
        <w:spacing w:after="0"/>
        <w:ind w:left="0"/>
        <w:jc w:val="both"/>
      </w:pPr>
      <w:r>
        <w:rPr>
          <w:rFonts w:ascii="Times New Roman"/>
          <w:b w:val="false"/>
          <w:i w:val="false"/>
          <w:color w:val="000000"/>
          <w:sz w:val="28"/>
        </w:rPr>
        <w:t>
      4) исполнение произведений композиторов Казахстана;</w:t>
      </w:r>
    </w:p>
    <w:bookmarkEnd w:id="13763"/>
    <w:bookmarkStart w:name="z18289" w:id="13764"/>
    <w:p>
      <w:pPr>
        <w:spacing w:after="0"/>
        <w:ind w:left="0"/>
        <w:jc w:val="both"/>
      </w:pPr>
      <w:r>
        <w:rPr>
          <w:rFonts w:ascii="Times New Roman"/>
          <w:b w:val="false"/>
          <w:i w:val="false"/>
          <w:color w:val="000000"/>
          <w:sz w:val="28"/>
        </w:rPr>
        <w:t>
      5) обработки народных песен и танцев;</w:t>
      </w:r>
    </w:p>
    <w:bookmarkEnd w:id="13764"/>
    <w:bookmarkStart w:name="z18290" w:id="13765"/>
    <w:p>
      <w:pPr>
        <w:spacing w:after="0"/>
        <w:ind w:left="0"/>
        <w:jc w:val="both"/>
      </w:pPr>
      <w:r>
        <w:rPr>
          <w:rFonts w:ascii="Times New Roman"/>
          <w:b w:val="false"/>
          <w:i w:val="false"/>
          <w:color w:val="000000"/>
          <w:sz w:val="28"/>
        </w:rPr>
        <w:t>
      6) работа в составе ансамбля;</w:t>
      </w:r>
    </w:p>
    <w:bookmarkEnd w:id="13765"/>
    <w:bookmarkStart w:name="z18291" w:id="13766"/>
    <w:p>
      <w:pPr>
        <w:spacing w:after="0"/>
        <w:ind w:left="0"/>
        <w:jc w:val="both"/>
      </w:pPr>
      <w:r>
        <w:rPr>
          <w:rFonts w:ascii="Times New Roman"/>
          <w:b w:val="false"/>
          <w:i w:val="false"/>
          <w:color w:val="000000"/>
          <w:sz w:val="28"/>
        </w:rPr>
        <w:t>
      7) навыки чтения с листа.</w:t>
      </w:r>
    </w:p>
    <w:bookmarkEnd w:id="13766"/>
    <w:bookmarkStart w:name="z18292" w:id="13767"/>
    <w:p>
      <w:pPr>
        <w:spacing w:after="0"/>
        <w:ind w:left="0"/>
        <w:jc w:val="both"/>
      </w:pPr>
      <w:r>
        <w:rPr>
          <w:rFonts w:ascii="Times New Roman"/>
          <w:b w:val="false"/>
          <w:i w:val="false"/>
          <w:color w:val="000000"/>
          <w:sz w:val="28"/>
        </w:rPr>
        <w:t>
      51.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3767"/>
    <w:bookmarkStart w:name="z18293" w:id="13768"/>
    <w:p>
      <w:pPr>
        <w:spacing w:after="0"/>
        <w:ind w:left="0"/>
        <w:jc w:val="both"/>
      </w:pPr>
      <w:r>
        <w:rPr>
          <w:rFonts w:ascii="Times New Roman"/>
          <w:b w:val="false"/>
          <w:i w:val="false"/>
          <w:color w:val="000000"/>
          <w:sz w:val="28"/>
        </w:rPr>
        <w:t>
      52. Характеристика обучающегося на конец года освещает следующие стороны его индивидуальности:</w:t>
      </w:r>
    </w:p>
    <w:bookmarkEnd w:id="13768"/>
    <w:bookmarkStart w:name="z18294" w:id="13769"/>
    <w:p>
      <w:pPr>
        <w:spacing w:after="0"/>
        <w:ind w:left="0"/>
        <w:jc w:val="both"/>
      </w:pPr>
      <w:r>
        <w:rPr>
          <w:rFonts w:ascii="Times New Roman"/>
          <w:b w:val="false"/>
          <w:i w:val="false"/>
          <w:color w:val="000000"/>
          <w:sz w:val="28"/>
        </w:rPr>
        <w:t>
      1) уровень музыкальных данных (слух, ритм, память);</w:t>
      </w:r>
    </w:p>
    <w:bookmarkEnd w:id="13769"/>
    <w:bookmarkStart w:name="z18295" w:id="13770"/>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3770"/>
    <w:bookmarkStart w:name="z18296" w:id="13771"/>
    <w:p>
      <w:pPr>
        <w:spacing w:after="0"/>
        <w:ind w:left="0"/>
        <w:jc w:val="both"/>
      </w:pPr>
      <w:r>
        <w:rPr>
          <w:rFonts w:ascii="Times New Roman"/>
          <w:b w:val="false"/>
          <w:i w:val="false"/>
          <w:color w:val="000000"/>
          <w:sz w:val="28"/>
        </w:rPr>
        <w:t>
      3) степень приспособляемости к инструменту;</w:t>
      </w:r>
    </w:p>
    <w:bookmarkEnd w:id="13771"/>
    <w:bookmarkStart w:name="z18297" w:id="13772"/>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3772"/>
    <w:bookmarkStart w:name="z18298" w:id="13773"/>
    <w:p>
      <w:pPr>
        <w:spacing w:after="0"/>
        <w:ind w:left="0"/>
        <w:jc w:val="both"/>
      </w:pPr>
      <w:r>
        <w:rPr>
          <w:rFonts w:ascii="Times New Roman"/>
          <w:b w:val="false"/>
          <w:i w:val="false"/>
          <w:color w:val="000000"/>
          <w:sz w:val="28"/>
        </w:rPr>
        <w:t>
      5) отношение к занятию музыкой;</w:t>
      </w:r>
    </w:p>
    <w:bookmarkEnd w:id="13773"/>
    <w:bookmarkStart w:name="z18299" w:id="13774"/>
    <w:p>
      <w:pPr>
        <w:spacing w:after="0"/>
        <w:ind w:left="0"/>
        <w:jc w:val="both"/>
      </w:pPr>
      <w:r>
        <w:rPr>
          <w:rFonts w:ascii="Times New Roman"/>
          <w:b w:val="false"/>
          <w:i w:val="false"/>
          <w:color w:val="000000"/>
          <w:sz w:val="28"/>
        </w:rPr>
        <w:t>
      6) работоспособность, собранность;</w:t>
      </w:r>
    </w:p>
    <w:bookmarkEnd w:id="13774"/>
    <w:bookmarkStart w:name="z18300" w:id="13775"/>
    <w:p>
      <w:pPr>
        <w:spacing w:after="0"/>
        <w:ind w:left="0"/>
        <w:jc w:val="both"/>
      </w:pPr>
      <w:r>
        <w:rPr>
          <w:rFonts w:ascii="Times New Roman"/>
          <w:b w:val="false"/>
          <w:i w:val="false"/>
          <w:color w:val="000000"/>
          <w:sz w:val="28"/>
        </w:rPr>
        <w:t>
      7) умение заниматься самостоятельно;</w:t>
      </w:r>
    </w:p>
    <w:bookmarkEnd w:id="13775"/>
    <w:bookmarkStart w:name="z18301" w:id="13776"/>
    <w:p>
      <w:pPr>
        <w:spacing w:after="0"/>
        <w:ind w:left="0"/>
        <w:jc w:val="both"/>
      </w:pPr>
      <w:r>
        <w:rPr>
          <w:rFonts w:ascii="Times New Roman"/>
          <w:b w:val="false"/>
          <w:i w:val="false"/>
          <w:color w:val="000000"/>
          <w:sz w:val="28"/>
        </w:rPr>
        <w:t>
      8) степень грамотности в разборе текста;</w:t>
      </w:r>
    </w:p>
    <w:bookmarkEnd w:id="13776"/>
    <w:bookmarkStart w:name="z18302" w:id="13777"/>
    <w:p>
      <w:pPr>
        <w:spacing w:after="0"/>
        <w:ind w:left="0"/>
        <w:jc w:val="both"/>
      </w:pPr>
      <w:r>
        <w:rPr>
          <w:rFonts w:ascii="Times New Roman"/>
          <w:b w:val="false"/>
          <w:i w:val="false"/>
          <w:color w:val="000000"/>
          <w:sz w:val="28"/>
        </w:rPr>
        <w:t>
      9) скорость освоения музыкальных произведений;</w:t>
      </w:r>
    </w:p>
    <w:bookmarkEnd w:id="13777"/>
    <w:bookmarkStart w:name="z18303" w:id="13778"/>
    <w:p>
      <w:pPr>
        <w:spacing w:after="0"/>
        <w:ind w:left="0"/>
        <w:jc w:val="both"/>
      </w:pPr>
      <w:r>
        <w:rPr>
          <w:rFonts w:ascii="Times New Roman"/>
          <w:b w:val="false"/>
          <w:i w:val="false"/>
          <w:color w:val="000000"/>
          <w:sz w:val="28"/>
        </w:rPr>
        <w:t>
      10) успехи к концу года;</w:t>
      </w:r>
    </w:p>
    <w:bookmarkEnd w:id="13778"/>
    <w:bookmarkStart w:name="z18304" w:id="13779"/>
    <w:p>
      <w:pPr>
        <w:spacing w:after="0"/>
        <w:ind w:left="0"/>
        <w:jc w:val="both"/>
      </w:pPr>
      <w:r>
        <w:rPr>
          <w:rFonts w:ascii="Times New Roman"/>
          <w:b w:val="false"/>
          <w:i w:val="false"/>
          <w:color w:val="000000"/>
          <w:sz w:val="28"/>
        </w:rPr>
        <w:t>
      11) недостатки в музыкально-техническом развитии и задачи по их преодолению.</w:t>
      </w:r>
    </w:p>
    <w:bookmarkEnd w:id="13779"/>
    <w:bookmarkStart w:name="z18305" w:id="13780"/>
    <w:p>
      <w:pPr>
        <w:spacing w:after="0"/>
        <w:ind w:left="0"/>
        <w:jc w:val="both"/>
      </w:pPr>
      <w:r>
        <w:rPr>
          <w:rFonts w:ascii="Times New Roman"/>
          <w:b w:val="false"/>
          <w:i w:val="false"/>
          <w:color w:val="000000"/>
          <w:sz w:val="28"/>
        </w:rPr>
        <w:t>
      53. Для характеристики обучающегося отмечаются такие индивидуальные качества, как целеустремленность, наличие художественного воображения, навыков сольного исполнения с сопровождением оркестра, фортепиано, других инструментов.</w:t>
      </w:r>
    </w:p>
    <w:bookmarkEnd w:id="13780"/>
    <w:bookmarkStart w:name="z18306" w:id="13781"/>
    <w:p>
      <w:pPr>
        <w:spacing w:after="0"/>
        <w:ind w:left="0"/>
        <w:jc w:val="both"/>
      </w:pPr>
      <w:r>
        <w:rPr>
          <w:rFonts w:ascii="Times New Roman"/>
          <w:b w:val="false"/>
          <w:i w:val="false"/>
          <w:color w:val="000000"/>
          <w:sz w:val="28"/>
        </w:rPr>
        <w:t>
      54.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3781"/>
    <w:bookmarkStart w:name="z18307" w:id="13782"/>
    <w:p>
      <w:pPr>
        <w:spacing w:after="0"/>
        <w:ind w:left="0"/>
        <w:jc w:val="both"/>
      </w:pPr>
      <w:r>
        <w:rPr>
          <w:rFonts w:ascii="Times New Roman"/>
          <w:b w:val="false"/>
          <w:i w:val="false"/>
          <w:color w:val="000000"/>
          <w:sz w:val="28"/>
        </w:rPr>
        <w:t xml:space="preserve">
      55. Индивидуальная домашняя работа проводится в несколько приемов и строится в соответствии с рекомендациями педагога. </w:t>
      </w:r>
    </w:p>
    <w:bookmarkEnd w:id="13782"/>
    <w:bookmarkStart w:name="z18308" w:id="13783"/>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с различными техническими приемами. С учетом умственных и физических возможностей обучающегося педагог определяет время работы над тем или иным произведением.</w:t>
      </w:r>
    </w:p>
    <w:bookmarkEnd w:id="13783"/>
    <w:bookmarkStart w:name="z18309" w:id="13784"/>
    <w:p>
      <w:pPr>
        <w:spacing w:after="0"/>
        <w:ind w:left="0"/>
        <w:jc w:val="both"/>
      </w:pPr>
      <w:r>
        <w:rPr>
          <w:rFonts w:ascii="Times New Roman"/>
          <w:b w:val="false"/>
          <w:i w:val="false"/>
          <w:color w:val="000000"/>
          <w:sz w:val="28"/>
        </w:rPr>
        <w:t xml:space="preserve">
      56. Для активизации самостоятельных занятий обучающегося педагог использует следующие формы работы: </w:t>
      </w:r>
    </w:p>
    <w:bookmarkEnd w:id="13784"/>
    <w:bookmarkStart w:name="z18310" w:id="13785"/>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3785"/>
    <w:bookmarkStart w:name="z18311" w:id="13786"/>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13786"/>
    <w:bookmarkStart w:name="z18312" w:id="13787"/>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3787"/>
    <w:bookmarkStart w:name="z18313" w:id="13788"/>
    <w:p>
      <w:pPr>
        <w:spacing w:after="0"/>
        <w:ind w:left="0"/>
        <w:jc w:val="both"/>
      </w:pPr>
      <w:r>
        <w:rPr>
          <w:rFonts w:ascii="Times New Roman"/>
          <w:b w:val="false"/>
          <w:i w:val="false"/>
          <w:color w:val="000000"/>
          <w:sz w:val="28"/>
        </w:rPr>
        <w:t>
      57. Межпредметные связи предмета "Эстрадно-джазовое пение"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13788"/>
    <w:bookmarkStart w:name="z18314" w:id="13789"/>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3789"/>
    <w:bookmarkStart w:name="z18315" w:id="13790"/>
    <w:p>
      <w:pPr>
        <w:spacing w:after="0"/>
        <w:ind w:left="0"/>
        <w:jc w:val="both"/>
      </w:pPr>
      <w:r>
        <w:rPr>
          <w:rFonts w:ascii="Times New Roman"/>
          <w:b w:val="false"/>
          <w:i w:val="false"/>
          <w:color w:val="000000"/>
          <w:sz w:val="28"/>
        </w:rPr>
        <w:t>
      58. Программные требования в 1 классе:</w:t>
      </w:r>
    </w:p>
    <w:bookmarkEnd w:id="13790"/>
    <w:bookmarkStart w:name="z18316" w:id="13791"/>
    <w:p>
      <w:pPr>
        <w:spacing w:after="0"/>
        <w:ind w:left="0"/>
        <w:jc w:val="both"/>
      </w:pPr>
      <w:r>
        <w:rPr>
          <w:rFonts w:ascii="Times New Roman"/>
          <w:b w:val="false"/>
          <w:i w:val="false"/>
          <w:color w:val="000000"/>
          <w:sz w:val="28"/>
        </w:rPr>
        <w:t>
      1) пение элементарных вокальных упражнений в медленном темпе с использованием следующих интервалов: чистая прима, малая и большая секунды, малая и большая терции, чистая октава;</w:t>
      </w:r>
    </w:p>
    <w:bookmarkEnd w:id="13791"/>
    <w:bookmarkStart w:name="z18317" w:id="13792"/>
    <w:p>
      <w:pPr>
        <w:spacing w:after="0"/>
        <w:ind w:left="0"/>
        <w:jc w:val="both"/>
      </w:pPr>
      <w:r>
        <w:rPr>
          <w:rFonts w:ascii="Times New Roman"/>
          <w:b w:val="false"/>
          <w:i w:val="false"/>
          <w:color w:val="000000"/>
          <w:sz w:val="28"/>
        </w:rPr>
        <w:t>
      2) формирование навыков пения с фонограммой;</w:t>
      </w:r>
    </w:p>
    <w:bookmarkEnd w:id="13792"/>
    <w:bookmarkStart w:name="z18318" w:id="13793"/>
    <w:p>
      <w:pPr>
        <w:spacing w:after="0"/>
        <w:ind w:left="0"/>
        <w:jc w:val="both"/>
      </w:pPr>
      <w:r>
        <w:rPr>
          <w:rFonts w:ascii="Times New Roman"/>
          <w:b w:val="false"/>
          <w:i w:val="false"/>
          <w:color w:val="000000"/>
          <w:sz w:val="28"/>
        </w:rPr>
        <w:t>
      3) в течение учебного года обучающийся осваивает 1-2 вокализа или песни напевного характера, 4-5 вокальных эстрадно-джазовых произведений.</w:t>
      </w:r>
    </w:p>
    <w:bookmarkEnd w:id="13793"/>
    <w:bookmarkStart w:name="z18319" w:id="13794"/>
    <w:p>
      <w:pPr>
        <w:spacing w:after="0"/>
        <w:ind w:left="0"/>
        <w:jc w:val="both"/>
      </w:pPr>
      <w:r>
        <w:rPr>
          <w:rFonts w:ascii="Times New Roman"/>
          <w:b w:val="false"/>
          <w:i w:val="false"/>
          <w:color w:val="000000"/>
          <w:sz w:val="28"/>
        </w:rPr>
        <w:t>
      59. Содержание учебного предмета в 1 классе.</w:t>
      </w:r>
    </w:p>
    <w:bookmarkEnd w:id="13794"/>
    <w:bookmarkStart w:name="z18320" w:id="13795"/>
    <w:p>
      <w:pPr>
        <w:spacing w:after="0"/>
        <w:ind w:left="0"/>
        <w:jc w:val="both"/>
      </w:pPr>
      <w:r>
        <w:rPr>
          <w:rFonts w:ascii="Times New Roman"/>
          <w:b w:val="false"/>
          <w:i w:val="false"/>
          <w:color w:val="000000"/>
          <w:sz w:val="28"/>
        </w:rPr>
        <w:t>
      Тематическое планирование.</w:t>
      </w:r>
    </w:p>
    <w:bookmarkEnd w:id="13795"/>
    <w:bookmarkStart w:name="z18321" w:id="13796"/>
    <w:p>
      <w:pPr>
        <w:spacing w:after="0"/>
        <w:ind w:left="0"/>
        <w:jc w:val="both"/>
      </w:pPr>
      <w:r>
        <w:rPr>
          <w:rFonts w:ascii="Times New Roman"/>
          <w:b w:val="false"/>
          <w:i w:val="false"/>
          <w:color w:val="000000"/>
          <w:sz w:val="28"/>
        </w:rPr>
        <w:t>
      Тема 1. Анатомия и гигиена голосового аппарата.</w:t>
      </w:r>
    </w:p>
    <w:bookmarkEnd w:id="13796"/>
    <w:bookmarkStart w:name="z18322" w:id="13797"/>
    <w:p>
      <w:pPr>
        <w:spacing w:after="0"/>
        <w:ind w:left="0"/>
        <w:jc w:val="both"/>
      </w:pPr>
      <w:r>
        <w:rPr>
          <w:rFonts w:ascii="Times New Roman"/>
          <w:b w:val="false"/>
          <w:i w:val="false"/>
          <w:color w:val="000000"/>
          <w:sz w:val="28"/>
        </w:rPr>
        <w:t>
      Тема 2. Устройство и принцип работы голосового аппарата, основы владения им.</w:t>
      </w:r>
    </w:p>
    <w:bookmarkEnd w:id="13797"/>
    <w:bookmarkStart w:name="z18323" w:id="13798"/>
    <w:p>
      <w:pPr>
        <w:spacing w:after="0"/>
        <w:ind w:left="0"/>
        <w:jc w:val="both"/>
      </w:pPr>
      <w:r>
        <w:rPr>
          <w:rFonts w:ascii="Times New Roman"/>
          <w:b w:val="false"/>
          <w:i w:val="false"/>
          <w:color w:val="000000"/>
          <w:sz w:val="28"/>
        </w:rPr>
        <w:t>
      Тема 3. Голосовой режим, уход за голосовым аппаратом, правильное питание.</w:t>
      </w:r>
    </w:p>
    <w:bookmarkEnd w:id="13798"/>
    <w:bookmarkStart w:name="z18324" w:id="13799"/>
    <w:p>
      <w:pPr>
        <w:spacing w:after="0"/>
        <w:ind w:left="0"/>
        <w:jc w:val="both"/>
      </w:pPr>
      <w:r>
        <w:rPr>
          <w:rFonts w:ascii="Times New Roman"/>
          <w:b w:val="false"/>
          <w:i w:val="false"/>
          <w:color w:val="000000"/>
          <w:sz w:val="28"/>
        </w:rPr>
        <w:t>
      Тема 3. Обучение диафрагматическо-межреберному дыханию.</w:t>
      </w:r>
    </w:p>
    <w:bookmarkEnd w:id="13799"/>
    <w:bookmarkStart w:name="z18325" w:id="13800"/>
    <w:p>
      <w:pPr>
        <w:spacing w:after="0"/>
        <w:ind w:left="0"/>
        <w:jc w:val="both"/>
      </w:pPr>
      <w:r>
        <w:rPr>
          <w:rFonts w:ascii="Times New Roman"/>
          <w:b w:val="false"/>
          <w:i w:val="false"/>
          <w:color w:val="000000"/>
          <w:sz w:val="28"/>
        </w:rPr>
        <w:t>
      Тема 4. Упражнение на штрих "стаккато" для активизации диафрагмы.</w:t>
      </w:r>
    </w:p>
    <w:bookmarkEnd w:id="13800"/>
    <w:bookmarkStart w:name="z18326" w:id="13801"/>
    <w:p>
      <w:pPr>
        <w:spacing w:after="0"/>
        <w:ind w:left="0"/>
        <w:jc w:val="both"/>
      </w:pPr>
      <w:r>
        <w:rPr>
          <w:rFonts w:ascii="Times New Roman"/>
          <w:b w:val="false"/>
          <w:i w:val="false"/>
          <w:color w:val="000000"/>
          <w:sz w:val="28"/>
        </w:rPr>
        <w:t>
      Тема 5. Упражнение на штрих "легато" для развития плавного дыхания, проточного выдоха.</w:t>
      </w:r>
    </w:p>
    <w:bookmarkEnd w:id="13801"/>
    <w:bookmarkStart w:name="z18327" w:id="13802"/>
    <w:p>
      <w:pPr>
        <w:spacing w:after="0"/>
        <w:ind w:left="0"/>
        <w:jc w:val="both"/>
      </w:pPr>
      <w:r>
        <w:rPr>
          <w:rFonts w:ascii="Times New Roman"/>
          <w:b w:val="false"/>
          <w:i w:val="false"/>
          <w:color w:val="000000"/>
          <w:sz w:val="28"/>
        </w:rPr>
        <w:t>
      Тема 6. Работа над правильной осанкой.</w:t>
      </w:r>
    </w:p>
    <w:bookmarkEnd w:id="13802"/>
    <w:bookmarkStart w:name="z18328" w:id="13803"/>
    <w:p>
      <w:pPr>
        <w:spacing w:after="0"/>
        <w:ind w:left="0"/>
        <w:jc w:val="both"/>
      </w:pPr>
      <w:r>
        <w:rPr>
          <w:rFonts w:ascii="Times New Roman"/>
          <w:b w:val="false"/>
          <w:i w:val="false"/>
          <w:color w:val="000000"/>
          <w:sz w:val="28"/>
        </w:rPr>
        <w:t xml:space="preserve">
      Тема 7. Чтение с листа. </w:t>
      </w:r>
    </w:p>
    <w:bookmarkEnd w:id="13803"/>
    <w:bookmarkStart w:name="z18329" w:id="13804"/>
    <w:p>
      <w:pPr>
        <w:spacing w:after="0"/>
        <w:ind w:left="0"/>
        <w:jc w:val="both"/>
      </w:pPr>
      <w:r>
        <w:rPr>
          <w:rFonts w:ascii="Times New Roman"/>
          <w:b w:val="false"/>
          <w:i w:val="false"/>
          <w:color w:val="000000"/>
          <w:sz w:val="28"/>
        </w:rPr>
        <w:t>
      Тема 8. Мышечные упражнения для снятия зажимов (двигательная активность).</w:t>
      </w:r>
    </w:p>
    <w:bookmarkEnd w:id="13804"/>
    <w:bookmarkStart w:name="z18330" w:id="13805"/>
    <w:p>
      <w:pPr>
        <w:spacing w:after="0"/>
        <w:ind w:left="0"/>
        <w:jc w:val="both"/>
      </w:pPr>
      <w:r>
        <w:rPr>
          <w:rFonts w:ascii="Times New Roman"/>
          <w:b w:val="false"/>
          <w:i w:val="false"/>
          <w:color w:val="000000"/>
          <w:sz w:val="28"/>
        </w:rPr>
        <w:t>
      Тема 9. Пение по нотам.</w:t>
      </w:r>
    </w:p>
    <w:bookmarkEnd w:id="13805"/>
    <w:bookmarkStart w:name="z18331" w:id="13806"/>
    <w:p>
      <w:pPr>
        <w:spacing w:after="0"/>
        <w:ind w:left="0"/>
        <w:jc w:val="both"/>
      </w:pPr>
      <w:r>
        <w:rPr>
          <w:rFonts w:ascii="Times New Roman"/>
          <w:b w:val="false"/>
          <w:i w:val="false"/>
          <w:color w:val="000000"/>
          <w:sz w:val="28"/>
        </w:rPr>
        <w:t>
      Тема 10. Упражнения на "стаккато" и "легато".</w:t>
      </w:r>
    </w:p>
    <w:bookmarkEnd w:id="13806"/>
    <w:bookmarkStart w:name="z18332" w:id="13807"/>
    <w:p>
      <w:pPr>
        <w:spacing w:after="0"/>
        <w:ind w:left="0"/>
        <w:jc w:val="both"/>
      </w:pPr>
      <w:r>
        <w:rPr>
          <w:rFonts w:ascii="Times New Roman"/>
          <w:b w:val="false"/>
          <w:i w:val="false"/>
          <w:color w:val="000000"/>
          <w:sz w:val="28"/>
        </w:rPr>
        <w:t>
      Тема 11. Работа над правильной осанкой.</w:t>
      </w:r>
    </w:p>
    <w:bookmarkEnd w:id="13807"/>
    <w:bookmarkStart w:name="z18333" w:id="13808"/>
    <w:p>
      <w:pPr>
        <w:spacing w:after="0"/>
        <w:ind w:left="0"/>
        <w:jc w:val="both"/>
      </w:pPr>
      <w:r>
        <w:rPr>
          <w:rFonts w:ascii="Times New Roman"/>
          <w:b w:val="false"/>
          <w:i w:val="false"/>
          <w:color w:val="000000"/>
          <w:sz w:val="28"/>
        </w:rPr>
        <w:t>
      Тема 12. Развитие резонаторных ощущений (головные и грудные).</w:t>
      </w:r>
    </w:p>
    <w:bookmarkEnd w:id="13808"/>
    <w:bookmarkStart w:name="z18334" w:id="13809"/>
    <w:p>
      <w:pPr>
        <w:spacing w:after="0"/>
        <w:ind w:left="0"/>
        <w:jc w:val="both"/>
      </w:pPr>
      <w:r>
        <w:rPr>
          <w:rFonts w:ascii="Times New Roman"/>
          <w:b w:val="false"/>
          <w:i w:val="false"/>
          <w:color w:val="000000"/>
          <w:sz w:val="28"/>
        </w:rPr>
        <w:t>
      Тема 13.Работа над вокализами.</w:t>
      </w:r>
    </w:p>
    <w:bookmarkEnd w:id="13809"/>
    <w:bookmarkStart w:name="z18335" w:id="13810"/>
    <w:p>
      <w:pPr>
        <w:spacing w:after="0"/>
        <w:ind w:left="0"/>
        <w:jc w:val="both"/>
      </w:pPr>
      <w:r>
        <w:rPr>
          <w:rFonts w:ascii="Times New Roman"/>
          <w:b w:val="false"/>
          <w:i w:val="false"/>
          <w:color w:val="000000"/>
          <w:sz w:val="28"/>
        </w:rPr>
        <w:t>
      Тема 14. Формирование правильной вокальной позиции, нахождение места звучания, раскрытие глотки.</w:t>
      </w:r>
    </w:p>
    <w:bookmarkEnd w:id="13810"/>
    <w:bookmarkStart w:name="z18336" w:id="13811"/>
    <w:p>
      <w:pPr>
        <w:spacing w:after="0"/>
        <w:ind w:left="0"/>
        <w:jc w:val="both"/>
      </w:pPr>
      <w:r>
        <w:rPr>
          <w:rFonts w:ascii="Times New Roman"/>
          <w:b w:val="false"/>
          <w:i w:val="false"/>
          <w:color w:val="000000"/>
          <w:sz w:val="28"/>
        </w:rPr>
        <w:t>
      60. Ожидаемые результаты освоения Программы 1 класса.</w:t>
      </w:r>
    </w:p>
    <w:bookmarkEnd w:id="13811"/>
    <w:bookmarkStart w:name="z18337" w:id="1381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3812"/>
    <w:bookmarkStart w:name="z18338" w:id="13813"/>
    <w:p>
      <w:pPr>
        <w:spacing w:after="0"/>
        <w:ind w:left="0"/>
        <w:jc w:val="both"/>
      </w:pPr>
      <w:r>
        <w:rPr>
          <w:rFonts w:ascii="Times New Roman"/>
          <w:b w:val="false"/>
          <w:i w:val="false"/>
          <w:color w:val="000000"/>
          <w:sz w:val="28"/>
        </w:rPr>
        <w:t xml:space="preserve">
      1) знает, как формировать правильный певческий открытый, легкий, звонкий звук, избегает резкого зажатого форсированного звучания; </w:t>
      </w:r>
    </w:p>
    <w:bookmarkEnd w:id="13813"/>
    <w:bookmarkStart w:name="z18339" w:id="13814"/>
    <w:p>
      <w:pPr>
        <w:spacing w:after="0"/>
        <w:ind w:left="0"/>
        <w:jc w:val="both"/>
      </w:pPr>
      <w:r>
        <w:rPr>
          <w:rFonts w:ascii="Times New Roman"/>
          <w:b w:val="false"/>
          <w:i w:val="false"/>
          <w:color w:val="000000"/>
          <w:sz w:val="28"/>
        </w:rPr>
        <w:t>
      2) знает основы дикции и артикуляции, правильно образует гласные звуки, согласные звуки произносит четко, ясно, энергично;</w:t>
      </w:r>
    </w:p>
    <w:bookmarkEnd w:id="13814"/>
    <w:bookmarkStart w:name="z18340" w:id="13815"/>
    <w:p>
      <w:pPr>
        <w:spacing w:after="0"/>
        <w:ind w:left="0"/>
        <w:jc w:val="both"/>
      </w:pPr>
      <w:r>
        <w:rPr>
          <w:rFonts w:ascii="Times New Roman"/>
          <w:b w:val="false"/>
          <w:i w:val="false"/>
          <w:color w:val="000000"/>
          <w:sz w:val="28"/>
        </w:rPr>
        <w:t>
      3) ясно произносит согласные в конце слова, присоединяет согласные к следующему слогу;</w:t>
      </w:r>
    </w:p>
    <w:bookmarkEnd w:id="13815"/>
    <w:bookmarkStart w:name="z18341" w:id="13816"/>
    <w:p>
      <w:pPr>
        <w:spacing w:after="0"/>
        <w:ind w:left="0"/>
        <w:jc w:val="both"/>
      </w:pPr>
      <w:r>
        <w:rPr>
          <w:rFonts w:ascii="Times New Roman"/>
          <w:b w:val="false"/>
          <w:i w:val="false"/>
          <w:color w:val="000000"/>
          <w:sz w:val="28"/>
        </w:rPr>
        <w:t xml:space="preserve">
      4) умеет брать дыхание и распределять дыхание на музыкальную фразу; </w:t>
      </w:r>
    </w:p>
    <w:bookmarkEnd w:id="13816"/>
    <w:bookmarkStart w:name="z18342" w:id="13817"/>
    <w:p>
      <w:pPr>
        <w:spacing w:after="0"/>
        <w:ind w:left="0"/>
        <w:jc w:val="both"/>
      </w:pPr>
      <w:r>
        <w:rPr>
          <w:rFonts w:ascii="Times New Roman"/>
          <w:b w:val="false"/>
          <w:i w:val="false"/>
          <w:color w:val="000000"/>
          <w:sz w:val="28"/>
        </w:rPr>
        <w:t>
      5) умеет чисто исполнять следующие интервалы: чистую приму, малую и большую секунды, малую и большую терции, чистую октаву;</w:t>
      </w:r>
    </w:p>
    <w:bookmarkEnd w:id="13817"/>
    <w:bookmarkStart w:name="z18343" w:id="13818"/>
    <w:p>
      <w:pPr>
        <w:spacing w:after="0"/>
        <w:ind w:left="0"/>
        <w:jc w:val="both"/>
      </w:pPr>
      <w:r>
        <w:rPr>
          <w:rFonts w:ascii="Times New Roman"/>
          <w:b w:val="false"/>
          <w:i w:val="false"/>
          <w:color w:val="000000"/>
          <w:sz w:val="28"/>
        </w:rPr>
        <w:t>
      6) умеет исполнять 1-2 джазовых вокальных упражнений с джазовой артикуляцией;</w:t>
      </w:r>
    </w:p>
    <w:bookmarkEnd w:id="13818"/>
    <w:bookmarkStart w:name="z18344" w:id="13819"/>
    <w:p>
      <w:pPr>
        <w:spacing w:after="0"/>
        <w:ind w:left="0"/>
        <w:jc w:val="both"/>
      </w:pPr>
      <w:r>
        <w:rPr>
          <w:rFonts w:ascii="Times New Roman"/>
          <w:b w:val="false"/>
          <w:i w:val="false"/>
          <w:color w:val="000000"/>
          <w:sz w:val="28"/>
        </w:rPr>
        <w:t>
      7) умеет исполнять джазовые стандарты и популярные песни на английском, казахском языках под бэкграунд или в сопровождении "комбо";</w:t>
      </w:r>
    </w:p>
    <w:bookmarkEnd w:id="13819"/>
    <w:bookmarkStart w:name="z18345" w:id="13820"/>
    <w:p>
      <w:pPr>
        <w:spacing w:after="0"/>
        <w:ind w:left="0"/>
        <w:jc w:val="both"/>
      </w:pPr>
      <w:r>
        <w:rPr>
          <w:rFonts w:ascii="Times New Roman"/>
          <w:b w:val="false"/>
          <w:i w:val="false"/>
          <w:color w:val="000000"/>
          <w:sz w:val="28"/>
        </w:rPr>
        <w:t>
      8) умеет правильно держать осанку при пении;</w:t>
      </w:r>
    </w:p>
    <w:bookmarkEnd w:id="13820"/>
    <w:bookmarkStart w:name="z18346" w:id="13821"/>
    <w:p>
      <w:pPr>
        <w:spacing w:after="0"/>
        <w:ind w:left="0"/>
        <w:jc w:val="both"/>
      </w:pPr>
      <w:r>
        <w:rPr>
          <w:rFonts w:ascii="Times New Roman"/>
          <w:b w:val="false"/>
          <w:i w:val="false"/>
          <w:color w:val="000000"/>
          <w:sz w:val="28"/>
        </w:rPr>
        <w:t>
      9) владеет эстрадно-джазовой манерой исполнения.</w:t>
      </w:r>
    </w:p>
    <w:bookmarkEnd w:id="13821"/>
    <w:bookmarkStart w:name="z18347" w:id="13822"/>
    <w:p>
      <w:pPr>
        <w:spacing w:after="0"/>
        <w:ind w:left="0"/>
        <w:jc w:val="both"/>
      </w:pPr>
      <w:r>
        <w:rPr>
          <w:rFonts w:ascii="Times New Roman"/>
          <w:b w:val="false"/>
          <w:i w:val="false"/>
          <w:color w:val="000000"/>
          <w:sz w:val="28"/>
        </w:rPr>
        <w:t>
      61. Программные требования во 2 классе:</w:t>
      </w:r>
    </w:p>
    <w:bookmarkEnd w:id="13822"/>
    <w:bookmarkStart w:name="z18348" w:id="13823"/>
    <w:p>
      <w:pPr>
        <w:spacing w:after="0"/>
        <w:ind w:left="0"/>
        <w:jc w:val="both"/>
      </w:pPr>
      <w:r>
        <w:rPr>
          <w:rFonts w:ascii="Times New Roman"/>
          <w:b w:val="false"/>
          <w:i w:val="false"/>
          <w:color w:val="000000"/>
          <w:sz w:val="28"/>
        </w:rPr>
        <w:t>
      1) знакомство с правилами пения и охраны голоса;</w:t>
      </w:r>
    </w:p>
    <w:bookmarkEnd w:id="13823"/>
    <w:bookmarkStart w:name="z18349" w:id="13824"/>
    <w:p>
      <w:pPr>
        <w:spacing w:after="0"/>
        <w:ind w:left="0"/>
        <w:jc w:val="both"/>
      </w:pPr>
      <w:r>
        <w:rPr>
          <w:rFonts w:ascii="Times New Roman"/>
          <w:b w:val="false"/>
          <w:i w:val="false"/>
          <w:color w:val="000000"/>
          <w:sz w:val="28"/>
        </w:rPr>
        <w:t>
      2) развитие музыкальных, певческих, творческих способностей: музыкального слуха, певческого голоса, внимания, музыкального мышления, памяти, эмоциональности, потребностей, интересов, вкусов, готовности к художественному труду;</w:t>
      </w:r>
    </w:p>
    <w:bookmarkEnd w:id="13824"/>
    <w:bookmarkStart w:name="z18350" w:id="13825"/>
    <w:p>
      <w:pPr>
        <w:spacing w:after="0"/>
        <w:ind w:left="0"/>
        <w:jc w:val="both"/>
      </w:pPr>
      <w:r>
        <w:rPr>
          <w:rFonts w:ascii="Times New Roman"/>
          <w:b w:val="false"/>
          <w:i w:val="false"/>
          <w:color w:val="000000"/>
          <w:sz w:val="28"/>
        </w:rPr>
        <w:t>
      3) дальнейшее изучение анатомии и гигиены голосового аппарата: устройство и принцип работы голосового аппарата, основы профессионального владения им;</w:t>
      </w:r>
    </w:p>
    <w:bookmarkEnd w:id="13825"/>
    <w:bookmarkStart w:name="z18351" w:id="13826"/>
    <w:p>
      <w:pPr>
        <w:spacing w:after="0"/>
        <w:ind w:left="0"/>
        <w:jc w:val="both"/>
      </w:pPr>
      <w:r>
        <w:rPr>
          <w:rFonts w:ascii="Times New Roman"/>
          <w:b w:val="false"/>
          <w:i w:val="false"/>
          <w:color w:val="000000"/>
          <w:sz w:val="28"/>
        </w:rPr>
        <w:t>
      4) голосовой режим, уход за голосовым аппаратом, правильное питание;</w:t>
      </w:r>
    </w:p>
    <w:bookmarkEnd w:id="13826"/>
    <w:bookmarkStart w:name="z18352" w:id="13827"/>
    <w:p>
      <w:pPr>
        <w:spacing w:after="0"/>
        <w:ind w:left="0"/>
        <w:jc w:val="both"/>
      </w:pPr>
      <w:r>
        <w:rPr>
          <w:rFonts w:ascii="Times New Roman"/>
          <w:b w:val="false"/>
          <w:i w:val="false"/>
          <w:color w:val="000000"/>
          <w:sz w:val="28"/>
        </w:rPr>
        <w:t>
      5) обучение диафрагматическому межреберному дыханию;</w:t>
      </w:r>
    </w:p>
    <w:bookmarkEnd w:id="13827"/>
    <w:bookmarkStart w:name="z18353" w:id="13828"/>
    <w:p>
      <w:pPr>
        <w:spacing w:after="0"/>
        <w:ind w:left="0"/>
        <w:jc w:val="both"/>
      </w:pPr>
      <w:r>
        <w:rPr>
          <w:rFonts w:ascii="Times New Roman"/>
          <w:b w:val="false"/>
          <w:i w:val="false"/>
          <w:color w:val="000000"/>
          <w:sz w:val="28"/>
        </w:rPr>
        <w:t>
      6) упражнение на штрих "стаккато" для активизации диафрагмы;</w:t>
      </w:r>
    </w:p>
    <w:bookmarkEnd w:id="13828"/>
    <w:bookmarkStart w:name="z18354" w:id="13829"/>
    <w:p>
      <w:pPr>
        <w:spacing w:after="0"/>
        <w:ind w:left="0"/>
        <w:jc w:val="both"/>
      </w:pPr>
      <w:r>
        <w:rPr>
          <w:rFonts w:ascii="Times New Roman"/>
          <w:b w:val="false"/>
          <w:i w:val="false"/>
          <w:color w:val="000000"/>
          <w:sz w:val="28"/>
        </w:rPr>
        <w:t>
      7) упражнение на штрих "легато" для развития плавного дыхания, проточного выдоха;</w:t>
      </w:r>
    </w:p>
    <w:bookmarkEnd w:id="13829"/>
    <w:bookmarkStart w:name="z18355" w:id="13830"/>
    <w:p>
      <w:pPr>
        <w:spacing w:after="0"/>
        <w:ind w:left="0"/>
        <w:jc w:val="both"/>
      </w:pPr>
      <w:r>
        <w:rPr>
          <w:rFonts w:ascii="Times New Roman"/>
          <w:b w:val="false"/>
          <w:i w:val="false"/>
          <w:color w:val="000000"/>
          <w:sz w:val="28"/>
        </w:rPr>
        <w:t>
      8) работа над правильной осанкой;</w:t>
      </w:r>
    </w:p>
    <w:bookmarkEnd w:id="13830"/>
    <w:bookmarkStart w:name="z18356" w:id="13831"/>
    <w:p>
      <w:pPr>
        <w:spacing w:after="0"/>
        <w:ind w:left="0"/>
        <w:jc w:val="both"/>
      </w:pPr>
      <w:r>
        <w:rPr>
          <w:rFonts w:ascii="Times New Roman"/>
          <w:b w:val="false"/>
          <w:i w:val="false"/>
          <w:color w:val="000000"/>
          <w:sz w:val="28"/>
        </w:rPr>
        <w:t>
      9) мышечные упражнения для снятия зажимов (двигательная активность);</w:t>
      </w:r>
    </w:p>
    <w:bookmarkEnd w:id="13831"/>
    <w:bookmarkStart w:name="z18357" w:id="13832"/>
    <w:p>
      <w:pPr>
        <w:spacing w:after="0"/>
        <w:ind w:left="0"/>
        <w:jc w:val="both"/>
      </w:pPr>
      <w:r>
        <w:rPr>
          <w:rFonts w:ascii="Times New Roman"/>
          <w:b w:val="false"/>
          <w:i w:val="false"/>
          <w:color w:val="000000"/>
          <w:sz w:val="28"/>
        </w:rPr>
        <w:t>
      10) развитие резонаторных ощущений (головные и грудные), грудной и головной механизмы в работе связок, первичность гортани и вторичность резонаторов;</w:t>
      </w:r>
    </w:p>
    <w:bookmarkEnd w:id="13832"/>
    <w:bookmarkStart w:name="z18358" w:id="13833"/>
    <w:p>
      <w:pPr>
        <w:spacing w:after="0"/>
        <w:ind w:left="0"/>
        <w:jc w:val="both"/>
      </w:pPr>
      <w:r>
        <w:rPr>
          <w:rFonts w:ascii="Times New Roman"/>
          <w:b w:val="false"/>
          <w:i w:val="false"/>
          <w:color w:val="000000"/>
          <w:sz w:val="28"/>
        </w:rPr>
        <w:t>
      11) формирование правильной вокальной позиции, нахождение места звучания, раскрытие глотки;</w:t>
      </w:r>
    </w:p>
    <w:bookmarkEnd w:id="13833"/>
    <w:bookmarkStart w:name="z18359" w:id="13834"/>
    <w:p>
      <w:pPr>
        <w:spacing w:after="0"/>
        <w:ind w:left="0"/>
        <w:jc w:val="both"/>
      </w:pPr>
      <w:r>
        <w:rPr>
          <w:rFonts w:ascii="Times New Roman"/>
          <w:b w:val="false"/>
          <w:i w:val="false"/>
          <w:color w:val="000000"/>
          <w:sz w:val="28"/>
        </w:rPr>
        <w:t>
      12) в результате второго года обучения обучающийся расширяет диапазон голоса, желательно до 1,5 октав, выровнять звучность гласных;</w:t>
      </w:r>
    </w:p>
    <w:bookmarkEnd w:id="13834"/>
    <w:bookmarkStart w:name="z18360" w:id="13835"/>
    <w:p>
      <w:pPr>
        <w:spacing w:after="0"/>
        <w:ind w:left="0"/>
        <w:jc w:val="both"/>
      </w:pPr>
      <w:r>
        <w:rPr>
          <w:rFonts w:ascii="Times New Roman"/>
          <w:b w:val="false"/>
          <w:i w:val="false"/>
          <w:color w:val="000000"/>
          <w:sz w:val="28"/>
        </w:rPr>
        <w:t>
      13) продолжение работы над организацией дыхания, связанного с ощущением опоры;</w:t>
      </w:r>
    </w:p>
    <w:bookmarkEnd w:id="13835"/>
    <w:bookmarkStart w:name="z18361" w:id="13836"/>
    <w:p>
      <w:pPr>
        <w:spacing w:after="0"/>
        <w:ind w:left="0"/>
        <w:jc w:val="both"/>
      </w:pPr>
      <w:r>
        <w:rPr>
          <w:rFonts w:ascii="Times New Roman"/>
          <w:b w:val="false"/>
          <w:i w:val="false"/>
          <w:color w:val="000000"/>
          <w:sz w:val="28"/>
        </w:rPr>
        <w:t xml:space="preserve">
      14) вокальные упражнения: в работе над вокализами обучающийся умеет певуче, пластично вести звук. </w:t>
      </w:r>
    </w:p>
    <w:bookmarkEnd w:id="13836"/>
    <w:bookmarkStart w:name="z18362" w:id="13837"/>
    <w:p>
      <w:pPr>
        <w:spacing w:after="0"/>
        <w:ind w:left="0"/>
        <w:jc w:val="both"/>
      </w:pPr>
      <w:r>
        <w:rPr>
          <w:rFonts w:ascii="Times New Roman"/>
          <w:b w:val="false"/>
          <w:i w:val="false"/>
          <w:color w:val="000000"/>
          <w:sz w:val="28"/>
        </w:rPr>
        <w:t>
      15) в течение учебного года обучающийся разучивает 1 вокализ, 4 вокальных произведений различного характера и содержания.</w:t>
      </w:r>
    </w:p>
    <w:bookmarkEnd w:id="13837"/>
    <w:bookmarkStart w:name="z18363" w:id="13838"/>
    <w:p>
      <w:pPr>
        <w:spacing w:after="0"/>
        <w:ind w:left="0"/>
        <w:jc w:val="both"/>
      </w:pPr>
      <w:r>
        <w:rPr>
          <w:rFonts w:ascii="Times New Roman"/>
          <w:b w:val="false"/>
          <w:i w:val="false"/>
          <w:color w:val="000000"/>
          <w:sz w:val="28"/>
        </w:rPr>
        <w:t>
      62. Содержание учебного предмета во 2 классе.</w:t>
      </w:r>
    </w:p>
    <w:bookmarkEnd w:id="13838"/>
    <w:bookmarkStart w:name="z18364" w:id="13839"/>
    <w:p>
      <w:pPr>
        <w:spacing w:after="0"/>
        <w:ind w:left="0"/>
        <w:jc w:val="both"/>
      </w:pPr>
      <w:r>
        <w:rPr>
          <w:rFonts w:ascii="Times New Roman"/>
          <w:b w:val="false"/>
          <w:i w:val="false"/>
          <w:color w:val="000000"/>
          <w:sz w:val="28"/>
        </w:rPr>
        <w:t xml:space="preserve">
      Тематическое планирование. </w:t>
      </w:r>
    </w:p>
    <w:bookmarkEnd w:id="13839"/>
    <w:bookmarkStart w:name="z18365" w:id="13840"/>
    <w:p>
      <w:pPr>
        <w:spacing w:after="0"/>
        <w:ind w:left="0"/>
        <w:jc w:val="both"/>
      </w:pPr>
      <w:r>
        <w:rPr>
          <w:rFonts w:ascii="Times New Roman"/>
          <w:b w:val="false"/>
          <w:i w:val="false"/>
          <w:color w:val="000000"/>
          <w:sz w:val="28"/>
        </w:rPr>
        <w:t>
      Тема 1. Чтение нот с листа. Пение эстрадно-джазовых произведений.</w:t>
      </w:r>
    </w:p>
    <w:bookmarkEnd w:id="13840"/>
    <w:bookmarkStart w:name="z18366" w:id="13841"/>
    <w:p>
      <w:pPr>
        <w:spacing w:after="0"/>
        <w:ind w:left="0"/>
        <w:jc w:val="both"/>
      </w:pPr>
      <w:r>
        <w:rPr>
          <w:rFonts w:ascii="Times New Roman"/>
          <w:b w:val="false"/>
          <w:i w:val="false"/>
          <w:color w:val="000000"/>
          <w:sz w:val="28"/>
        </w:rPr>
        <w:t>
      Тема 2. Упражнения. Пение учебно-тренировочного материала.</w:t>
      </w:r>
    </w:p>
    <w:bookmarkEnd w:id="13841"/>
    <w:bookmarkStart w:name="z18367" w:id="13842"/>
    <w:p>
      <w:pPr>
        <w:spacing w:after="0"/>
        <w:ind w:left="0"/>
        <w:jc w:val="both"/>
      </w:pPr>
      <w:r>
        <w:rPr>
          <w:rFonts w:ascii="Times New Roman"/>
          <w:b w:val="false"/>
          <w:i w:val="false"/>
          <w:color w:val="000000"/>
          <w:sz w:val="28"/>
        </w:rPr>
        <w:t>
      Тема 3. Формирование вокальных гласных, высокая и низкая певческие форманты.</w:t>
      </w:r>
    </w:p>
    <w:bookmarkEnd w:id="13842"/>
    <w:bookmarkStart w:name="z18368" w:id="13843"/>
    <w:p>
      <w:pPr>
        <w:spacing w:after="0"/>
        <w:ind w:left="0"/>
        <w:jc w:val="both"/>
      </w:pPr>
      <w:r>
        <w:rPr>
          <w:rFonts w:ascii="Times New Roman"/>
          <w:b w:val="false"/>
          <w:i w:val="false"/>
          <w:color w:val="000000"/>
          <w:sz w:val="28"/>
        </w:rPr>
        <w:t>
      Тема 4. Артикуляция внешняя – губы, нижняя челюсть, кончик языка.</w:t>
      </w:r>
    </w:p>
    <w:bookmarkEnd w:id="13843"/>
    <w:bookmarkStart w:name="z18369" w:id="13844"/>
    <w:p>
      <w:pPr>
        <w:spacing w:after="0"/>
        <w:ind w:left="0"/>
        <w:jc w:val="both"/>
      </w:pPr>
      <w:r>
        <w:rPr>
          <w:rFonts w:ascii="Times New Roman"/>
          <w:b w:val="false"/>
          <w:i w:val="false"/>
          <w:color w:val="000000"/>
          <w:sz w:val="28"/>
        </w:rPr>
        <w:t>
      Тема 5. Формирование речевых гласных.</w:t>
      </w:r>
    </w:p>
    <w:bookmarkEnd w:id="13844"/>
    <w:bookmarkStart w:name="z18370" w:id="13845"/>
    <w:p>
      <w:pPr>
        <w:spacing w:after="0"/>
        <w:ind w:left="0"/>
        <w:jc w:val="both"/>
      </w:pPr>
      <w:r>
        <w:rPr>
          <w:rFonts w:ascii="Times New Roman"/>
          <w:b w:val="false"/>
          <w:i w:val="false"/>
          <w:color w:val="000000"/>
          <w:sz w:val="28"/>
        </w:rPr>
        <w:t>
      Тема 6. Формирование согласных и их воздействия на дыхание.</w:t>
      </w:r>
    </w:p>
    <w:bookmarkEnd w:id="13845"/>
    <w:bookmarkStart w:name="z18371" w:id="13846"/>
    <w:p>
      <w:pPr>
        <w:spacing w:after="0"/>
        <w:ind w:left="0"/>
        <w:jc w:val="both"/>
      </w:pPr>
      <w:r>
        <w:rPr>
          <w:rFonts w:ascii="Times New Roman"/>
          <w:b w:val="false"/>
          <w:i w:val="false"/>
          <w:color w:val="000000"/>
          <w:sz w:val="28"/>
        </w:rPr>
        <w:t>
      Тема 7. Работа над формированием вокальной позиции.</w:t>
      </w:r>
    </w:p>
    <w:bookmarkEnd w:id="13846"/>
    <w:bookmarkStart w:name="z18372" w:id="13847"/>
    <w:p>
      <w:pPr>
        <w:spacing w:after="0"/>
        <w:ind w:left="0"/>
        <w:jc w:val="both"/>
      </w:pPr>
      <w:r>
        <w:rPr>
          <w:rFonts w:ascii="Times New Roman"/>
          <w:b w:val="false"/>
          <w:i w:val="false"/>
          <w:color w:val="000000"/>
          <w:sz w:val="28"/>
        </w:rPr>
        <w:t>
      Тема 8. Постановка концертных номеров.</w:t>
      </w:r>
    </w:p>
    <w:bookmarkEnd w:id="13847"/>
    <w:bookmarkStart w:name="z18373" w:id="13848"/>
    <w:p>
      <w:pPr>
        <w:spacing w:after="0"/>
        <w:ind w:left="0"/>
        <w:jc w:val="both"/>
      </w:pPr>
      <w:r>
        <w:rPr>
          <w:rFonts w:ascii="Times New Roman"/>
          <w:b w:val="false"/>
          <w:i w:val="false"/>
          <w:color w:val="000000"/>
          <w:sz w:val="28"/>
        </w:rPr>
        <w:t>
      Тема 9. Чтение нот. Пение эстрадно-джазовых произведений.</w:t>
      </w:r>
    </w:p>
    <w:bookmarkEnd w:id="13848"/>
    <w:bookmarkStart w:name="z18374" w:id="13849"/>
    <w:p>
      <w:pPr>
        <w:spacing w:after="0"/>
        <w:ind w:left="0"/>
        <w:jc w:val="both"/>
      </w:pPr>
      <w:r>
        <w:rPr>
          <w:rFonts w:ascii="Times New Roman"/>
          <w:b w:val="false"/>
          <w:i w:val="false"/>
          <w:color w:val="000000"/>
          <w:sz w:val="28"/>
        </w:rPr>
        <w:t>
      Тема 10. Упражнения и вокализы. Пение учебно-тренировочного материала.</w:t>
      </w:r>
    </w:p>
    <w:bookmarkEnd w:id="13849"/>
    <w:bookmarkStart w:name="z18375" w:id="13850"/>
    <w:p>
      <w:pPr>
        <w:spacing w:after="0"/>
        <w:ind w:left="0"/>
        <w:jc w:val="both"/>
      </w:pPr>
      <w:r>
        <w:rPr>
          <w:rFonts w:ascii="Times New Roman"/>
          <w:b w:val="false"/>
          <w:i w:val="false"/>
          <w:color w:val="000000"/>
          <w:sz w:val="28"/>
        </w:rPr>
        <w:t>
      Тема 11. Упражнения для развития дикции.</w:t>
      </w:r>
    </w:p>
    <w:bookmarkEnd w:id="13850"/>
    <w:bookmarkStart w:name="z18376" w:id="13851"/>
    <w:p>
      <w:pPr>
        <w:spacing w:after="0"/>
        <w:ind w:left="0"/>
        <w:jc w:val="both"/>
      </w:pPr>
      <w:r>
        <w:rPr>
          <w:rFonts w:ascii="Times New Roman"/>
          <w:b w:val="false"/>
          <w:i w:val="false"/>
          <w:color w:val="000000"/>
          <w:sz w:val="28"/>
        </w:rPr>
        <w:t>
      Тема 12. Работа над развитием резонаторных ощущений (первичность гортани и вторичность резонаторов).</w:t>
      </w:r>
    </w:p>
    <w:bookmarkEnd w:id="13851"/>
    <w:bookmarkStart w:name="z18377" w:id="13852"/>
    <w:p>
      <w:pPr>
        <w:spacing w:after="0"/>
        <w:ind w:left="0"/>
        <w:jc w:val="both"/>
      </w:pPr>
      <w:r>
        <w:rPr>
          <w:rFonts w:ascii="Times New Roman"/>
          <w:b w:val="false"/>
          <w:i w:val="false"/>
          <w:color w:val="000000"/>
          <w:sz w:val="28"/>
        </w:rPr>
        <w:t>
      Тема 13. Выравнивание голоса, развитие чувства опоры.</w:t>
      </w:r>
    </w:p>
    <w:bookmarkEnd w:id="13852"/>
    <w:bookmarkStart w:name="z18378" w:id="13853"/>
    <w:p>
      <w:pPr>
        <w:spacing w:after="0"/>
        <w:ind w:left="0"/>
        <w:jc w:val="both"/>
      </w:pPr>
      <w:r>
        <w:rPr>
          <w:rFonts w:ascii="Times New Roman"/>
          <w:b w:val="false"/>
          <w:i w:val="false"/>
          <w:color w:val="000000"/>
          <w:sz w:val="28"/>
        </w:rPr>
        <w:t>
      Тема 14. Работа над раскрытием естественного тембра.</w:t>
      </w:r>
    </w:p>
    <w:bookmarkEnd w:id="13853"/>
    <w:bookmarkStart w:name="z18379" w:id="13854"/>
    <w:p>
      <w:pPr>
        <w:spacing w:after="0"/>
        <w:ind w:left="0"/>
        <w:jc w:val="both"/>
      </w:pPr>
      <w:r>
        <w:rPr>
          <w:rFonts w:ascii="Times New Roman"/>
          <w:b w:val="false"/>
          <w:i w:val="false"/>
          <w:color w:val="000000"/>
          <w:sz w:val="28"/>
        </w:rPr>
        <w:t>
      Тема 15. Постановка концертных номеров.</w:t>
      </w:r>
    </w:p>
    <w:bookmarkEnd w:id="13854"/>
    <w:bookmarkStart w:name="z18380" w:id="13855"/>
    <w:p>
      <w:pPr>
        <w:spacing w:after="0"/>
        <w:ind w:left="0"/>
        <w:jc w:val="both"/>
      </w:pPr>
      <w:r>
        <w:rPr>
          <w:rFonts w:ascii="Times New Roman"/>
          <w:b w:val="false"/>
          <w:i w:val="false"/>
          <w:color w:val="000000"/>
          <w:sz w:val="28"/>
        </w:rPr>
        <w:t>
      63. Ожидаемые результаты освоения Программы 2 класса.</w:t>
      </w:r>
    </w:p>
    <w:bookmarkEnd w:id="13855"/>
    <w:bookmarkStart w:name="z18381" w:id="13856"/>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3856"/>
    <w:bookmarkStart w:name="z18382" w:id="13857"/>
    <w:p>
      <w:pPr>
        <w:spacing w:after="0"/>
        <w:ind w:left="0"/>
        <w:jc w:val="both"/>
      </w:pPr>
      <w:r>
        <w:rPr>
          <w:rFonts w:ascii="Times New Roman"/>
          <w:b w:val="false"/>
          <w:i w:val="false"/>
          <w:color w:val="000000"/>
          <w:sz w:val="28"/>
        </w:rPr>
        <w:t>
      1) знает принципы организации вокальных пьес: делит мелодию на фразы, предложения, умеет исполнять кульминации и коды;</w:t>
      </w:r>
    </w:p>
    <w:bookmarkEnd w:id="13857"/>
    <w:bookmarkStart w:name="z18383" w:id="13858"/>
    <w:p>
      <w:pPr>
        <w:spacing w:after="0"/>
        <w:ind w:left="0"/>
        <w:jc w:val="both"/>
      </w:pPr>
      <w:r>
        <w:rPr>
          <w:rFonts w:ascii="Times New Roman"/>
          <w:b w:val="false"/>
          <w:i w:val="false"/>
          <w:color w:val="000000"/>
          <w:sz w:val="28"/>
        </w:rPr>
        <w:t>
      2) знает отличительные особенности исполнения стиля свинг;</w:t>
      </w:r>
    </w:p>
    <w:bookmarkEnd w:id="13858"/>
    <w:bookmarkStart w:name="z18384" w:id="13859"/>
    <w:p>
      <w:pPr>
        <w:spacing w:after="0"/>
        <w:ind w:left="0"/>
        <w:jc w:val="both"/>
      </w:pPr>
      <w:r>
        <w:rPr>
          <w:rFonts w:ascii="Times New Roman"/>
          <w:b w:val="false"/>
          <w:i w:val="false"/>
          <w:color w:val="000000"/>
          <w:sz w:val="28"/>
        </w:rPr>
        <w:t>
      3) умеет исполнять вокализы напевного характера;</w:t>
      </w:r>
    </w:p>
    <w:bookmarkEnd w:id="13859"/>
    <w:bookmarkStart w:name="z18385" w:id="13860"/>
    <w:p>
      <w:pPr>
        <w:spacing w:after="0"/>
        <w:ind w:left="0"/>
        <w:jc w:val="both"/>
      </w:pPr>
      <w:r>
        <w:rPr>
          <w:rFonts w:ascii="Times New Roman"/>
          <w:b w:val="false"/>
          <w:i w:val="false"/>
          <w:color w:val="000000"/>
          <w:sz w:val="28"/>
        </w:rPr>
        <w:t>
      4) умеет певуче, пластично вести звук, выполняя джазовую артикуляцию;</w:t>
      </w:r>
    </w:p>
    <w:bookmarkEnd w:id="13860"/>
    <w:bookmarkStart w:name="z18386" w:id="13861"/>
    <w:p>
      <w:pPr>
        <w:spacing w:after="0"/>
        <w:ind w:left="0"/>
        <w:jc w:val="both"/>
      </w:pPr>
      <w:r>
        <w:rPr>
          <w:rFonts w:ascii="Times New Roman"/>
          <w:b w:val="false"/>
          <w:i w:val="false"/>
          <w:color w:val="000000"/>
          <w:sz w:val="28"/>
        </w:rPr>
        <w:t>
      4) владеет дыханием с ощущением опоры;</w:t>
      </w:r>
    </w:p>
    <w:bookmarkEnd w:id="13861"/>
    <w:bookmarkStart w:name="z18387" w:id="13862"/>
    <w:p>
      <w:pPr>
        <w:spacing w:after="0"/>
        <w:ind w:left="0"/>
        <w:jc w:val="both"/>
      </w:pPr>
      <w:r>
        <w:rPr>
          <w:rFonts w:ascii="Times New Roman"/>
          <w:b w:val="false"/>
          <w:i w:val="false"/>
          <w:color w:val="000000"/>
          <w:sz w:val="28"/>
        </w:rPr>
        <w:t>
      5) умеет пользоваться диапазоном в 1,5 октав;</w:t>
      </w:r>
    </w:p>
    <w:bookmarkEnd w:id="13862"/>
    <w:bookmarkStart w:name="z18388" w:id="13863"/>
    <w:p>
      <w:pPr>
        <w:spacing w:after="0"/>
        <w:ind w:left="0"/>
        <w:jc w:val="both"/>
      </w:pPr>
      <w:r>
        <w:rPr>
          <w:rFonts w:ascii="Times New Roman"/>
          <w:b w:val="false"/>
          <w:i w:val="false"/>
          <w:color w:val="000000"/>
          <w:sz w:val="28"/>
        </w:rPr>
        <w:t>
      7) умеет исполнять вокализы и эстрадно-джазовые пьесы различного характера и содержания.</w:t>
      </w:r>
    </w:p>
    <w:bookmarkEnd w:id="13863"/>
    <w:bookmarkStart w:name="z18389" w:id="13864"/>
    <w:p>
      <w:pPr>
        <w:spacing w:after="0"/>
        <w:ind w:left="0"/>
        <w:jc w:val="both"/>
      </w:pPr>
      <w:r>
        <w:rPr>
          <w:rFonts w:ascii="Times New Roman"/>
          <w:b w:val="false"/>
          <w:i w:val="false"/>
          <w:color w:val="000000"/>
          <w:sz w:val="28"/>
        </w:rPr>
        <w:t>
      64. Программные требования в 3 классе:</w:t>
      </w:r>
    </w:p>
    <w:bookmarkEnd w:id="13864"/>
    <w:bookmarkStart w:name="z18390" w:id="13865"/>
    <w:p>
      <w:pPr>
        <w:spacing w:after="0"/>
        <w:ind w:left="0"/>
        <w:jc w:val="both"/>
      </w:pPr>
      <w:r>
        <w:rPr>
          <w:rFonts w:ascii="Times New Roman"/>
          <w:b w:val="false"/>
          <w:i w:val="false"/>
          <w:color w:val="000000"/>
          <w:sz w:val="28"/>
        </w:rPr>
        <w:t>
      1) дальнейшее знакомство с правилами пения и охраны голоса;</w:t>
      </w:r>
    </w:p>
    <w:bookmarkEnd w:id="13865"/>
    <w:bookmarkStart w:name="z18391" w:id="13866"/>
    <w:p>
      <w:pPr>
        <w:spacing w:after="0"/>
        <w:ind w:left="0"/>
        <w:jc w:val="both"/>
      </w:pPr>
      <w:r>
        <w:rPr>
          <w:rFonts w:ascii="Times New Roman"/>
          <w:b w:val="false"/>
          <w:i w:val="false"/>
          <w:color w:val="000000"/>
          <w:sz w:val="28"/>
        </w:rPr>
        <w:t>
      2) разностороннее воспитание музыкального слуха, певческого голоса, внимания, музыкального мышления, памяти, эмоциональности, творческих способностей, потребностей, интересов, вкусов, готовности к художественному труду;</w:t>
      </w:r>
    </w:p>
    <w:bookmarkEnd w:id="13866"/>
    <w:bookmarkStart w:name="z18392" w:id="13867"/>
    <w:p>
      <w:pPr>
        <w:spacing w:after="0"/>
        <w:ind w:left="0"/>
        <w:jc w:val="both"/>
      </w:pPr>
      <w:r>
        <w:rPr>
          <w:rFonts w:ascii="Times New Roman"/>
          <w:b w:val="false"/>
          <w:i w:val="false"/>
          <w:color w:val="000000"/>
          <w:sz w:val="28"/>
        </w:rPr>
        <w:t xml:space="preserve">
      3) дальнейшее формирование вокально-технических знаний, умений, навыков; </w:t>
      </w:r>
    </w:p>
    <w:bookmarkEnd w:id="13867"/>
    <w:bookmarkStart w:name="z18393" w:id="13868"/>
    <w:p>
      <w:pPr>
        <w:spacing w:after="0"/>
        <w:ind w:left="0"/>
        <w:jc w:val="both"/>
      </w:pPr>
      <w:r>
        <w:rPr>
          <w:rFonts w:ascii="Times New Roman"/>
          <w:b w:val="false"/>
          <w:i w:val="false"/>
          <w:color w:val="000000"/>
          <w:sz w:val="28"/>
        </w:rPr>
        <w:t>
      4) обучение умению соблюдать в процессе исполнения певческую установку, правильное звукообразование (мягкая "атака"), устойчивое положение гортани, вдыхательное состояние при пении, спокойно-активный, экономный выдох;</w:t>
      </w:r>
    </w:p>
    <w:bookmarkEnd w:id="13868"/>
    <w:bookmarkStart w:name="z18394" w:id="13869"/>
    <w:p>
      <w:pPr>
        <w:spacing w:after="0"/>
        <w:ind w:left="0"/>
        <w:jc w:val="both"/>
      </w:pPr>
      <w:r>
        <w:rPr>
          <w:rFonts w:ascii="Times New Roman"/>
          <w:b w:val="false"/>
          <w:i w:val="false"/>
          <w:color w:val="000000"/>
          <w:sz w:val="28"/>
        </w:rPr>
        <w:t>
      5) формирование у обучающегося основных свойств певческого голоса: звонкости, полетности, микстового, тембровой ровности, пения с вибрато;</w:t>
      </w:r>
    </w:p>
    <w:bookmarkEnd w:id="13869"/>
    <w:bookmarkStart w:name="z18395" w:id="13870"/>
    <w:p>
      <w:pPr>
        <w:spacing w:after="0"/>
        <w:ind w:left="0"/>
        <w:jc w:val="both"/>
      </w:pPr>
      <w:r>
        <w:rPr>
          <w:rFonts w:ascii="Times New Roman"/>
          <w:b w:val="false"/>
          <w:i w:val="false"/>
          <w:color w:val="000000"/>
          <w:sz w:val="28"/>
        </w:rPr>
        <w:t xml:space="preserve">
      6) сохранение индивидуального приятного тембра здорового голоса, обучение умению петь активно, но не форсированно; </w:t>
      </w:r>
    </w:p>
    <w:bookmarkEnd w:id="13870"/>
    <w:bookmarkStart w:name="z18396" w:id="13871"/>
    <w:p>
      <w:pPr>
        <w:spacing w:after="0"/>
        <w:ind w:left="0"/>
        <w:jc w:val="both"/>
      </w:pPr>
      <w:r>
        <w:rPr>
          <w:rFonts w:ascii="Times New Roman"/>
          <w:b w:val="false"/>
          <w:i w:val="false"/>
          <w:color w:val="000000"/>
          <w:sz w:val="28"/>
        </w:rPr>
        <w:t xml:space="preserve">
      7) обучение непринужденному, естественному, льющемуся пению, гибкому владению голосом. </w:t>
      </w:r>
    </w:p>
    <w:bookmarkEnd w:id="13871"/>
    <w:bookmarkStart w:name="z18397" w:id="13872"/>
    <w:p>
      <w:pPr>
        <w:spacing w:after="0"/>
        <w:ind w:left="0"/>
        <w:jc w:val="both"/>
      </w:pPr>
      <w:r>
        <w:rPr>
          <w:rFonts w:ascii="Times New Roman"/>
          <w:b w:val="false"/>
          <w:i w:val="false"/>
          <w:color w:val="000000"/>
          <w:sz w:val="28"/>
        </w:rPr>
        <w:t>
      8) правильное формирование гласных и обучение обучающегося четкому произношению согласных звуков;</w:t>
      </w:r>
    </w:p>
    <w:bookmarkEnd w:id="13872"/>
    <w:bookmarkStart w:name="z18398" w:id="13873"/>
    <w:p>
      <w:pPr>
        <w:spacing w:after="0"/>
        <w:ind w:left="0"/>
        <w:jc w:val="both"/>
      </w:pPr>
      <w:r>
        <w:rPr>
          <w:rFonts w:ascii="Times New Roman"/>
          <w:b w:val="false"/>
          <w:i w:val="false"/>
          <w:color w:val="000000"/>
          <w:sz w:val="28"/>
        </w:rPr>
        <w:t>
      9) формирование потребности неуклонно выполнять все правила пения, перенося отработанное в упражнениях на исполнение произведений;</w:t>
      </w:r>
    </w:p>
    <w:bookmarkEnd w:id="13873"/>
    <w:bookmarkStart w:name="z18399" w:id="13874"/>
    <w:p>
      <w:pPr>
        <w:spacing w:after="0"/>
        <w:ind w:left="0"/>
        <w:jc w:val="both"/>
      </w:pPr>
      <w:r>
        <w:rPr>
          <w:rFonts w:ascii="Times New Roman"/>
          <w:b w:val="false"/>
          <w:i w:val="false"/>
          <w:color w:val="000000"/>
          <w:sz w:val="28"/>
        </w:rPr>
        <w:t>
      10) расширение диапазона голоса до 1,5 октав, выравнивание звучности гласных;</w:t>
      </w:r>
    </w:p>
    <w:bookmarkEnd w:id="13874"/>
    <w:bookmarkStart w:name="z18400" w:id="13875"/>
    <w:p>
      <w:pPr>
        <w:spacing w:after="0"/>
        <w:ind w:left="0"/>
        <w:jc w:val="both"/>
      </w:pPr>
      <w:r>
        <w:rPr>
          <w:rFonts w:ascii="Times New Roman"/>
          <w:b w:val="false"/>
          <w:i w:val="false"/>
          <w:color w:val="000000"/>
          <w:sz w:val="28"/>
        </w:rPr>
        <w:t>
      11) дальнейшая работа над организацией дыхания, связанного с ощущением опоры, совершенствование работы с учебной минусовой фонограммой;</w:t>
      </w:r>
    </w:p>
    <w:bookmarkEnd w:id="13875"/>
    <w:bookmarkStart w:name="z18401" w:id="13876"/>
    <w:p>
      <w:pPr>
        <w:spacing w:after="0"/>
        <w:ind w:left="0"/>
        <w:jc w:val="both"/>
      </w:pPr>
      <w:r>
        <w:rPr>
          <w:rFonts w:ascii="Times New Roman"/>
          <w:b w:val="false"/>
          <w:i w:val="false"/>
          <w:color w:val="000000"/>
          <w:sz w:val="28"/>
        </w:rPr>
        <w:t>
      12) умение петь певуче, пластично вести звук;</w:t>
      </w:r>
    </w:p>
    <w:bookmarkEnd w:id="13876"/>
    <w:bookmarkStart w:name="z18402" w:id="13877"/>
    <w:p>
      <w:pPr>
        <w:spacing w:after="0"/>
        <w:ind w:left="0"/>
        <w:jc w:val="both"/>
      </w:pPr>
      <w:r>
        <w:rPr>
          <w:rFonts w:ascii="Times New Roman"/>
          <w:b w:val="false"/>
          <w:i w:val="false"/>
          <w:color w:val="000000"/>
          <w:sz w:val="28"/>
        </w:rPr>
        <w:t xml:space="preserve">
      13) умение вносить в исполнение элементы художественного творчества; </w:t>
      </w:r>
    </w:p>
    <w:bookmarkEnd w:id="13877"/>
    <w:bookmarkStart w:name="z18403" w:id="13878"/>
    <w:p>
      <w:pPr>
        <w:spacing w:after="0"/>
        <w:ind w:left="0"/>
        <w:jc w:val="both"/>
      </w:pPr>
      <w:r>
        <w:rPr>
          <w:rFonts w:ascii="Times New Roman"/>
          <w:b w:val="false"/>
          <w:i w:val="false"/>
          <w:color w:val="000000"/>
          <w:sz w:val="28"/>
        </w:rPr>
        <w:t>
      14) умение чувствовать движение мелодии, динамику ее развития и кульминацию произведения;</w:t>
      </w:r>
    </w:p>
    <w:bookmarkEnd w:id="13878"/>
    <w:bookmarkStart w:name="z18404" w:id="13879"/>
    <w:p>
      <w:pPr>
        <w:spacing w:after="0"/>
        <w:ind w:left="0"/>
        <w:jc w:val="both"/>
      </w:pPr>
      <w:r>
        <w:rPr>
          <w:rFonts w:ascii="Times New Roman"/>
          <w:b w:val="false"/>
          <w:i w:val="false"/>
          <w:color w:val="000000"/>
          <w:sz w:val="28"/>
        </w:rPr>
        <w:t>
      15) пение вокальных упражнений, включающих мажорные и минорные гаммы, трезвучия, опевания, скачки на октаву вверх и вниз;</w:t>
      </w:r>
    </w:p>
    <w:bookmarkEnd w:id="13879"/>
    <w:bookmarkStart w:name="z18405" w:id="13880"/>
    <w:p>
      <w:pPr>
        <w:spacing w:after="0"/>
        <w:ind w:left="0"/>
        <w:jc w:val="both"/>
      </w:pPr>
      <w:r>
        <w:rPr>
          <w:rFonts w:ascii="Times New Roman"/>
          <w:b w:val="false"/>
          <w:i w:val="false"/>
          <w:color w:val="000000"/>
          <w:sz w:val="28"/>
        </w:rPr>
        <w:t>
      16) в течение учебного года обучающийся разучивает 1-2 вокализа, 4-5 вокальных произведений различного характера и содержания.</w:t>
      </w:r>
    </w:p>
    <w:bookmarkEnd w:id="13880"/>
    <w:bookmarkStart w:name="z18406" w:id="13881"/>
    <w:p>
      <w:pPr>
        <w:spacing w:after="0"/>
        <w:ind w:left="0"/>
        <w:jc w:val="both"/>
      </w:pPr>
      <w:r>
        <w:rPr>
          <w:rFonts w:ascii="Times New Roman"/>
          <w:b w:val="false"/>
          <w:i w:val="false"/>
          <w:color w:val="000000"/>
          <w:sz w:val="28"/>
        </w:rPr>
        <w:t>
      65. Содержание учебного предмета в 3 классе.</w:t>
      </w:r>
    </w:p>
    <w:bookmarkEnd w:id="13881"/>
    <w:bookmarkStart w:name="z18407" w:id="13882"/>
    <w:p>
      <w:pPr>
        <w:spacing w:after="0"/>
        <w:ind w:left="0"/>
        <w:jc w:val="both"/>
      </w:pPr>
      <w:r>
        <w:rPr>
          <w:rFonts w:ascii="Times New Roman"/>
          <w:b w:val="false"/>
          <w:i w:val="false"/>
          <w:color w:val="000000"/>
          <w:sz w:val="28"/>
        </w:rPr>
        <w:t>
      Тематическое планирование.</w:t>
      </w:r>
    </w:p>
    <w:bookmarkEnd w:id="13882"/>
    <w:bookmarkStart w:name="z18408" w:id="13883"/>
    <w:p>
      <w:pPr>
        <w:spacing w:after="0"/>
        <w:ind w:left="0"/>
        <w:jc w:val="both"/>
      </w:pPr>
      <w:r>
        <w:rPr>
          <w:rFonts w:ascii="Times New Roman"/>
          <w:b w:val="false"/>
          <w:i w:val="false"/>
          <w:color w:val="000000"/>
          <w:sz w:val="28"/>
        </w:rPr>
        <w:t>
      Тема 1. Чтение нот. Пение эстрадно-джазовых произведений.</w:t>
      </w:r>
    </w:p>
    <w:bookmarkEnd w:id="13883"/>
    <w:bookmarkStart w:name="z18409" w:id="13884"/>
    <w:p>
      <w:pPr>
        <w:spacing w:after="0"/>
        <w:ind w:left="0"/>
        <w:jc w:val="both"/>
      </w:pPr>
      <w:r>
        <w:rPr>
          <w:rFonts w:ascii="Times New Roman"/>
          <w:b w:val="false"/>
          <w:i w:val="false"/>
          <w:color w:val="000000"/>
          <w:sz w:val="28"/>
        </w:rPr>
        <w:t>
      Тема 2. Упражнения. Пение учебно-тренировочного материала.</w:t>
      </w:r>
    </w:p>
    <w:bookmarkEnd w:id="13884"/>
    <w:bookmarkStart w:name="z18410" w:id="13885"/>
    <w:p>
      <w:pPr>
        <w:spacing w:after="0"/>
        <w:ind w:left="0"/>
        <w:jc w:val="both"/>
      </w:pPr>
      <w:r>
        <w:rPr>
          <w:rFonts w:ascii="Times New Roman"/>
          <w:b w:val="false"/>
          <w:i w:val="false"/>
          <w:color w:val="000000"/>
          <w:sz w:val="28"/>
        </w:rPr>
        <w:t>
      Тема 3. Работа грудного и головного механизмов голосовых связок.</w:t>
      </w:r>
    </w:p>
    <w:bookmarkEnd w:id="13885"/>
    <w:bookmarkStart w:name="z18411" w:id="13886"/>
    <w:p>
      <w:pPr>
        <w:spacing w:after="0"/>
        <w:ind w:left="0"/>
        <w:jc w:val="both"/>
      </w:pPr>
      <w:r>
        <w:rPr>
          <w:rFonts w:ascii="Times New Roman"/>
          <w:b w:val="false"/>
          <w:i w:val="false"/>
          <w:color w:val="000000"/>
          <w:sz w:val="28"/>
        </w:rPr>
        <w:t>
      Тема 4. Упражнения на середине диапазона в примерных тонах.</w:t>
      </w:r>
    </w:p>
    <w:bookmarkEnd w:id="13886"/>
    <w:bookmarkStart w:name="z18412" w:id="13887"/>
    <w:p>
      <w:pPr>
        <w:spacing w:after="0"/>
        <w:ind w:left="0"/>
        <w:jc w:val="both"/>
      </w:pPr>
      <w:r>
        <w:rPr>
          <w:rFonts w:ascii="Times New Roman"/>
          <w:b w:val="false"/>
          <w:i w:val="false"/>
          <w:color w:val="000000"/>
          <w:sz w:val="28"/>
        </w:rPr>
        <w:t>
      Тема 5. Работа над плавным соединением соседних звуков на легато.</w:t>
      </w:r>
    </w:p>
    <w:bookmarkEnd w:id="13887"/>
    <w:bookmarkStart w:name="z18413" w:id="13888"/>
    <w:p>
      <w:pPr>
        <w:spacing w:after="0"/>
        <w:ind w:left="0"/>
        <w:jc w:val="both"/>
      </w:pPr>
      <w:r>
        <w:rPr>
          <w:rFonts w:ascii="Times New Roman"/>
          <w:b w:val="false"/>
          <w:i w:val="false"/>
          <w:color w:val="000000"/>
          <w:sz w:val="28"/>
        </w:rPr>
        <w:t>
      Тема 6. Роль дыхания в правильной фразировке, выдержанные на одном тоне звуки – упражнения.</w:t>
      </w:r>
    </w:p>
    <w:bookmarkEnd w:id="13888"/>
    <w:bookmarkStart w:name="z18414" w:id="13889"/>
    <w:p>
      <w:pPr>
        <w:spacing w:after="0"/>
        <w:ind w:left="0"/>
        <w:jc w:val="both"/>
      </w:pPr>
      <w:r>
        <w:rPr>
          <w:rFonts w:ascii="Times New Roman"/>
          <w:b w:val="false"/>
          <w:i w:val="false"/>
          <w:color w:val="000000"/>
          <w:sz w:val="28"/>
        </w:rPr>
        <w:t>
      Тема 7. Подбор по слуху.</w:t>
      </w:r>
    </w:p>
    <w:bookmarkEnd w:id="13889"/>
    <w:bookmarkStart w:name="z18415" w:id="13890"/>
    <w:p>
      <w:pPr>
        <w:spacing w:after="0"/>
        <w:ind w:left="0"/>
        <w:jc w:val="both"/>
      </w:pPr>
      <w:r>
        <w:rPr>
          <w:rFonts w:ascii="Times New Roman"/>
          <w:b w:val="false"/>
          <w:i w:val="false"/>
          <w:color w:val="000000"/>
          <w:sz w:val="28"/>
        </w:rPr>
        <w:t>
      Тема 8. Знакомство с основными музыкальными терминами.</w:t>
      </w:r>
    </w:p>
    <w:bookmarkEnd w:id="13890"/>
    <w:bookmarkStart w:name="z18416" w:id="13891"/>
    <w:p>
      <w:pPr>
        <w:spacing w:after="0"/>
        <w:ind w:left="0"/>
        <w:jc w:val="both"/>
      </w:pPr>
      <w:r>
        <w:rPr>
          <w:rFonts w:ascii="Times New Roman"/>
          <w:b w:val="false"/>
          <w:i w:val="false"/>
          <w:color w:val="000000"/>
          <w:sz w:val="28"/>
        </w:rPr>
        <w:t>
      Тема 9. Постановка концертных номеров.</w:t>
      </w:r>
    </w:p>
    <w:bookmarkEnd w:id="13891"/>
    <w:bookmarkStart w:name="z18417" w:id="13892"/>
    <w:p>
      <w:pPr>
        <w:spacing w:after="0"/>
        <w:ind w:left="0"/>
        <w:jc w:val="both"/>
      </w:pPr>
      <w:r>
        <w:rPr>
          <w:rFonts w:ascii="Times New Roman"/>
          <w:b w:val="false"/>
          <w:i w:val="false"/>
          <w:color w:val="000000"/>
          <w:sz w:val="28"/>
        </w:rPr>
        <w:t>
      Тема 10. Работа над раскрытием естественного тембра.</w:t>
      </w:r>
    </w:p>
    <w:bookmarkEnd w:id="13892"/>
    <w:bookmarkStart w:name="z18418" w:id="13893"/>
    <w:p>
      <w:pPr>
        <w:spacing w:after="0"/>
        <w:ind w:left="0"/>
        <w:jc w:val="both"/>
      </w:pPr>
      <w:r>
        <w:rPr>
          <w:rFonts w:ascii="Times New Roman"/>
          <w:b w:val="false"/>
          <w:i w:val="false"/>
          <w:color w:val="000000"/>
          <w:sz w:val="28"/>
        </w:rPr>
        <w:t>
      Тема 11. Штрихи staccato [стаккато], legato [легато]. Пение учебно-тренировочного материала.</w:t>
      </w:r>
    </w:p>
    <w:bookmarkEnd w:id="13893"/>
    <w:bookmarkStart w:name="z18419" w:id="13894"/>
    <w:p>
      <w:pPr>
        <w:spacing w:after="0"/>
        <w:ind w:left="0"/>
        <w:jc w:val="both"/>
      </w:pPr>
      <w:r>
        <w:rPr>
          <w:rFonts w:ascii="Times New Roman"/>
          <w:b w:val="false"/>
          <w:i w:val="false"/>
          <w:color w:val="000000"/>
          <w:sz w:val="28"/>
        </w:rPr>
        <w:t>
      Тема 12. Работа над фразировкой, ритмом, виды атак.</w:t>
      </w:r>
    </w:p>
    <w:bookmarkEnd w:id="13894"/>
    <w:bookmarkStart w:name="z18420" w:id="13895"/>
    <w:p>
      <w:pPr>
        <w:spacing w:after="0"/>
        <w:ind w:left="0"/>
        <w:jc w:val="both"/>
      </w:pPr>
      <w:r>
        <w:rPr>
          <w:rFonts w:ascii="Times New Roman"/>
          <w:b w:val="false"/>
          <w:i w:val="false"/>
          <w:color w:val="000000"/>
          <w:sz w:val="28"/>
        </w:rPr>
        <w:t>
      Тема 13. Работа над устранением мышечных зажимов.</w:t>
      </w:r>
    </w:p>
    <w:bookmarkEnd w:id="13895"/>
    <w:bookmarkStart w:name="z18421" w:id="13896"/>
    <w:p>
      <w:pPr>
        <w:spacing w:after="0"/>
        <w:ind w:left="0"/>
        <w:jc w:val="both"/>
      </w:pPr>
      <w:r>
        <w:rPr>
          <w:rFonts w:ascii="Times New Roman"/>
          <w:b w:val="false"/>
          <w:i w:val="false"/>
          <w:color w:val="000000"/>
          <w:sz w:val="28"/>
        </w:rPr>
        <w:t>
      Тема 14. Формирование правильных установок и ощущений.</w:t>
      </w:r>
    </w:p>
    <w:bookmarkEnd w:id="13896"/>
    <w:bookmarkStart w:name="z18422" w:id="13897"/>
    <w:p>
      <w:pPr>
        <w:spacing w:after="0"/>
        <w:ind w:left="0"/>
        <w:jc w:val="both"/>
      </w:pPr>
      <w:r>
        <w:rPr>
          <w:rFonts w:ascii="Times New Roman"/>
          <w:b w:val="false"/>
          <w:i w:val="false"/>
          <w:color w:val="000000"/>
          <w:sz w:val="28"/>
        </w:rPr>
        <w:t>
      Тема 15. Упражнения на крещендо и диминуендо.</w:t>
      </w:r>
    </w:p>
    <w:bookmarkEnd w:id="13897"/>
    <w:bookmarkStart w:name="z18423" w:id="13898"/>
    <w:p>
      <w:pPr>
        <w:spacing w:after="0"/>
        <w:ind w:left="0"/>
        <w:jc w:val="both"/>
      </w:pPr>
      <w:r>
        <w:rPr>
          <w:rFonts w:ascii="Times New Roman"/>
          <w:b w:val="false"/>
          <w:i w:val="false"/>
          <w:color w:val="000000"/>
          <w:sz w:val="28"/>
        </w:rPr>
        <w:t>
      Тема 16. Пение эстрадно- джазовых произведений.</w:t>
      </w:r>
    </w:p>
    <w:bookmarkEnd w:id="13898"/>
    <w:bookmarkStart w:name="z18424" w:id="13899"/>
    <w:p>
      <w:pPr>
        <w:spacing w:after="0"/>
        <w:ind w:left="0"/>
        <w:jc w:val="both"/>
      </w:pPr>
      <w:r>
        <w:rPr>
          <w:rFonts w:ascii="Times New Roman"/>
          <w:b w:val="false"/>
          <w:i w:val="false"/>
          <w:color w:val="000000"/>
          <w:sz w:val="28"/>
        </w:rPr>
        <w:t>
      Тема 17. Работа над развитием интонационной выразительностью голоса.</w:t>
      </w:r>
    </w:p>
    <w:bookmarkEnd w:id="13899"/>
    <w:bookmarkStart w:name="z18425" w:id="13900"/>
    <w:p>
      <w:pPr>
        <w:spacing w:after="0"/>
        <w:ind w:left="0"/>
        <w:jc w:val="both"/>
      </w:pPr>
      <w:r>
        <w:rPr>
          <w:rFonts w:ascii="Times New Roman"/>
          <w:b w:val="false"/>
          <w:i w:val="false"/>
          <w:color w:val="000000"/>
          <w:sz w:val="28"/>
        </w:rPr>
        <w:t>
      Тема 18. Постановка концертных номеров.</w:t>
      </w:r>
    </w:p>
    <w:bookmarkEnd w:id="13900"/>
    <w:bookmarkStart w:name="z18426" w:id="13901"/>
    <w:p>
      <w:pPr>
        <w:spacing w:after="0"/>
        <w:ind w:left="0"/>
        <w:jc w:val="both"/>
      </w:pPr>
      <w:r>
        <w:rPr>
          <w:rFonts w:ascii="Times New Roman"/>
          <w:b w:val="false"/>
          <w:i w:val="false"/>
          <w:color w:val="000000"/>
          <w:sz w:val="28"/>
        </w:rPr>
        <w:t xml:space="preserve">
      66. Ожидаемые результаты освоения Программы 3 класса. </w:t>
      </w:r>
    </w:p>
    <w:bookmarkEnd w:id="13901"/>
    <w:bookmarkStart w:name="z18427" w:id="13902"/>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3902"/>
    <w:bookmarkStart w:name="z18428" w:id="13903"/>
    <w:p>
      <w:pPr>
        <w:spacing w:after="0"/>
        <w:ind w:left="0"/>
        <w:jc w:val="both"/>
      </w:pPr>
      <w:r>
        <w:rPr>
          <w:rFonts w:ascii="Times New Roman"/>
          <w:b w:val="false"/>
          <w:i w:val="false"/>
          <w:color w:val="000000"/>
          <w:sz w:val="28"/>
        </w:rPr>
        <w:t>
      1) знает, как организовать правильное дыхание с ощущением опоры;</w:t>
      </w:r>
    </w:p>
    <w:bookmarkEnd w:id="13903"/>
    <w:bookmarkStart w:name="z18429" w:id="13904"/>
    <w:p>
      <w:pPr>
        <w:spacing w:after="0"/>
        <w:ind w:left="0"/>
        <w:jc w:val="both"/>
      </w:pPr>
      <w:r>
        <w:rPr>
          <w:rFonts w:ascii="Times New Roman"/>
          <w:b w:val="false"/>
          <w:i w:val="false"/>
          <w:color w:val="000000"/>
          <w:sz w:val="28"/>
        </w:rPr>
        <w:t>
      2) знает джазовую артикуляцию;</w:t>
      </w:r>
    </w:p>
    <w:bookmarkEnd w:id="13904"/>
    <w:bookmarkStart w:name="z18430" w:id="13905"/>
    <w:p>
      <w:pPr>
        <w:spacing w:after="0"/>
        <w:ind w:left="0"/>
        <w:jc w:val="both"/>
      </w:pPr>
      <w:r>
        <w:rPr>
          <w:rFonts w:ascii="Times New Roman"/>
          <w:b w:val="false"/>
          <w:i w:val="false"/>
          <w:color w:val="000000"/>
          <w:sz w:val="28"/>
        </w:rPr>
        <w:t>
      3) умеет исполнять вокализы и упражнения, включающие мажорные и минорные гаммы, трезвучия, опевания, скачки на октаву вверх и вниз;</w:t>
      </w:r>
    </w:p>
    <w:bookmarkEnd w:id="13905"/>
    <w:bookmarkStart w:name="z18431" w:id="13906"/>
    <w:p>
      <w:pPr>
        <w:spacing w:after="0"/>
        <w:ind w:left="0"/>
        <w:jc w:val="both"/>
      </w:pPr>
      <w:r>
        <w:rPr>
          <w:rFonts w:ascii="Times New Roman"/>
          <w:b w:val="false"/>
          <w:i w:val="false"/>
          <w:color w:val="000000"/>
          <w:sz w:val="28"/>
        </w:rPr>
        <w:t>
      4) умеет певуче и пластично вести звук, чувствовать движение мелодии, динамику ее развития, кульминацию;</w:t>
      </w:r>
    </w:p>
    <w:bookmarkEnd w:id="13906"/>
    <w:bookmarkStart w:name="z18432" w:id="13907"/>
    <w:p>
      <w:pPr>
        <w:spacing w:after="0"/>
        <w:ind w:left="0"/>
        <w:jc w:val="both"/>
      </w:pPr>
      <w:r>
        <w:rPr>
          <w:rFonts w:ascii="Times New Roman"/>
          <w:b w:val="false"/>
          <w:i w:val="false"/>
          <w:color w:val="000000"/>
          <w:sz w:val="28"/>
        </w:rPr>
        <w:t>
      5) владеет диапазоном голоса до 1,5 октавы;</w:t>
      </w:r>
    </w:p>
    <w:bookmarkEnd w:id="13907"/>
    <w:bookmarkStart w:name="z18433" w:id="13908"/>
    <w:p>
      <w:pPr>
        <w:spacing w:after="0"/>
        <w:ind w:left="0"/>
        <w:jc w:val="both"/>
      </w:pPr>
      <w:r>
        <w:rPr>
          <w:rFonts w:ascii="Times New Roman"/>
          <w:b w:val="false"/>
          <w:i w:val="false"/>
          <w:color w:val="000000"/>
          <w:sz w:val="28"/>
        </w:rPr>
        <w:t xml:space="preserve">
      6) умеет исполнять 4-5 вокальных произведений под учебную минусовую фонограмму; </w:t>
      </w:r>
    </w:p>
    <w:bookmarkEnd w:id="13908"/>
    <w:bookmarkStart w:name="z18434" w:id="13909"/>
    <w:p>
      <w:pPr>
        <w:spacing w:after="0"/>
        <w:ind w:left="0"/>
        <w:jc w:val="both"/>
      </w:pPr>
      <w:r>
        <w:rPr>
          <w:rFonts w:ascii="Times New Roman"/>
          <w:b w:val="false"/>
          <w:i w:val="false"/>
          <w:color w:val="000000"/>
          <w:sz w:val="28"/>
        </w:rPr>
        <w:t>
      7) умеет раскрыть образное содержание эстрадно-джазовой пьесы.</w:t>
      </w:r>
    </w:p>
    <w:bookmarkEnd w:id="13909"/>
    <w:bookmarkStart w:name="z18435" w:id="13910"/>
    <w:p>
      <w:pPr>
        <w:spacing w:after="0"/>
        <w:ind w:left="0"/>
        <w:jc w:val="both"/>
      </w:pPr>
      <w:r>
        <w:rPr>
          <w:rFonts w:ascii="Times New Roman"/>
          <w:b w:val="false"/>
          <w:i w:val="false"/>
          <w:color w:val="000000"/>
          <w:sz w:val="28"/>
        </w:rPr>
        <w:t>
      67. Программные требования в 4 классе:</w:t>
      </w:r>
    </w:p>
    <w:bookmarkEnd w:id="13910"/>
    <w:bookmarkStart w:name="z18436" w:id="13911"/>
    <w:p>
      <w:pPr>
        <w:spacing w:after="0"/>
        <w:ind w:left="0"/>
        <w:jc w:val="both"/>
      </w:pPr>
      <w:r>
        <w:rPr>
          <w:rFonts w:ascii="Times New Roman"/>
          <w:b w:val="false"/>
          <w:i w:val="false"/>
          <w:color w:val="000000"/>
          <w:sz w:val="28"/>
        </w:rPr>
        <w:t>
      1) дальнейшая работа над укреплением вокально-технических навыков и освоением эстрадно-джазового вокального репертуара;</w:t>
      </w:r>
    </w:p>
    <w:bookmarkEnd w:id="13911"/>
    <w:bookmarkStart w:name="z18437" w:id="13912"/>
    <w:p>
      <w:pPr>
        <w:spacing w:after="0"/>
        <w:ind w:left="0"/>
        <w:jc w:val="both"/>
      </w:pPr>
      <w:r>
        <w:rPr>
          <w:rFonts w:ascii="Times New Roman"/>
          <w:b w:val="false"/>
          <w:i w:val="false"/>
          <w:color w:val="000000"/>
          <w:sz w:val="28"/>
        </w:rPr>
        <w:t>
      2) обучение умению анализировать и кратко характеризовать исполняемое произведение;</w:t>
      </w:r>
    </w:p>
    <w:bookmarkEnd w:id="13912"/>
    <w:bookmarkStart w:name="z18438" w:id="13913"/>
    <w:p>
      <w:pPr>
        <w:spacing w:after="0"/>
        <w:ind w:left="0"/>
        <w:jc w:val="both"/>
      </w:pPr>
      <w:r>
        <w:rPr>
          <w:rFonts w:ascii="Times New Roman"/>
          <w:b w:val="false"/>
          <w:i w:val="false"/>
          <w:color w:val="000000"/>
          <w:sz w:val="28"/>
        </w:rPr>
        <w:t>
      3) развитие творческих способностей на основе вариантности мелодий, стремления к самостоятельности в осмыслении трактовки произведения;</w:t>
      </w:r>
    </w:p>
    <w:bookmarkEnd w:id="13913"/>
    <w:bookmarkStart w:name="z18439" w:id="13914"/>
    <w:p>
      <w:pPr>
        <w:spacing w:after="0"/>
        <w:ind w:left="0"/>
        <w:jc w:val="both"/>
      </w:pPr>
      <w:r>
        <w:rPr>
          <w:rFonts w:ascii="Times New Roman"/>
          <w:b w:val="false"/>
          <w:i w:val="false"/>
          <w:color w:val="000000"/>
          <w:sz w:val="28"/>
        </w:rPr>
        <w:t>
      4) формирование умения работать с профессиональной минусовой фонограммой;</w:t>
      </w:r>
    </w:p>
    <w:bookmarkEnd w:id="13914"/>
    <w:bookmarkStart w:name="z18440" w:id="13915"/>
    <w:p>
      <w:pPr>
        <w:spacing w:after="0"/>
        <w:ind w:left="0"/>
        <w:jc w:val="both"/>
      </w:pPr>
      <w:r>
        <w:rPr>
          <w:rFonts w:ascii="Times New Roman"/>
          <w:b w:val="false"/>
          <w:i w:val="false"/>
          <w:color w:val="000000"/>
          <w:sz w:val="28"/>
        </w:rPr>
        <w:t>
      5) соединение грудного и головного регистров (микст);</w:t>
      </w:r>
    </w:p>
    <w:bookmarkEnd w:id="13915"/>
    <w:bookmarkStart w:name="z18441" w:id="13916"/>
    <w:p>
      <w:pPr>
        <w:spacing w:after="0"/>
        <w:ind w:left="0"/>
        <w:jc w:val="both"/>
      </w:pPr>
      <w:r>
        <w:rPr>
          <w:rFonts w:ascii="Times New Roman"/>
          <w:b w:val="false"/>
          <w:i w:val="false"/>
          <w:color w:val="000000"/>
          <w:sz w:val="28"/>
        </w:rPr>
        <w:t xml:space="preserve">
      6) закрепление полученных ранее вокально-технических навыков; </w:t>
      </w:r>
    </w:p>
    <w:bookmarkEnd w:id="13916"/>
    <w:bookmarkStart w:name="z18442" w:id="13917"/>
    <w:p>
      <w:pPr>
        <w:spacing w:after="0"/>
        <w:ind w:left="0"/>
        <w:jc w:val="both"/>
      </w:pPr>
      <w:r>
        <w:rPr>
          <w:rFonts w:ascii="Times New Roman"/>
          <w:b w:val="false"/>
          <w:i w:val="false"/>
          <w:color w:val="000000"/>
          <w:sz w:val="28"/>
        </w:rPr>
        <w:t>
      7) овладение подвижностью голоса, выявление тембра голоса;</w:t>
      </w:r>
    </w:p>
    <w:bookmarkEnd w:id="13917"/>
    <w:bookmarkStart w:name="z18443" w:id="13918"/>
    <w:p>
      <w:pPr>
        <w:spacing w:after="0"/>
        <w:ind w:left="0"/>
        <w:jc w:val="both"/>
      </w:pPr>
      <w:r>
        <w:rPr>
          <w:rFonts w:ascii="Times New Roman"/>
          <w:b w:val="false"/>
          <w:i w:val="false"/>
          <w:color w:val="000000"/>
          <w:sz w:val="28"/>
        </w:rPr>
        <w:t>
      8) умение петь с микрофоном;</w:t>
      </w:r>
    </w:p>
    <w:bookmarkEnd w:id="13918"/>
    <w:bookmarkStart w:name="z18444" w:id="13919"/>
    <w:p>
      <w:pPr>
        <w:spacing w:after="0"/>
        <w:ind w:left="0"/>
        <w:jc w:val="both"/>
      </w:pPr>
      <w:r>
        <w:rPr>
          <w:rFonts w:ascii="Times New Roman"/>
          <w:b w:val="false"/>
          <w:i w:val="false"/>
          <w:color w:val="000000"/>
          <w:sz w:val="28"/>
        </w:rPr>
        <w:t>
      9) пение вокальных упражнений, включающих мажорные и минорные трезвучия, арпеджио в медленном темпе, мажорные и минорные гаммы в более быстром темпе, тесситурные скачки;</w:t>
      </w:r>
    </w:p>
    <w:bookmarkEnd w:id="13919"/>
    <w:bookmarkStart w:name="z18445" w:id="13920"/>
    <w:p>
      <w:pPr>
        <w:spacing w:after="0"/>
        <w:ind w:left="0"/>
        <w:jc w:val="both"/>
      </w:pPr>
      <w:r>
        <w:rPr>
          <w:rFonts w:ascii="Times New Roman"/>
          <w:b w:val="false"/>
          <w:i w:val="false"/>
          <w:color w:val="000000"/>
          <w:sz w:val="28"/>
        </w:rPr>
        <w:t>
      10) в течение учебного года обучающийся разучивает 6-7 вокализов, песен напевного характера, детских популярных песен, отечественных популярных песен и ретро-песен.</w:t>
      </w:r>
    </w:p>
    <w:bookmarkEnd w:id="13920"/>
    <w:bookmarkStart w:name="z18446" w:id="13921"/>
    <w:p>
      <w:pPr>
        <w:spacing w:after="0"/>
        <w:ind w:left="0"/>
        <w:jc w:val="both"/>
      </w:pPr>
      <w:r>
        <w:rPr>
          <w:rFonts w:ascii="Times New Roman"/>
          <w:b w:val="false"/>
          <w:i w:val="false"/>
          <w:color w:val="000000"/>
          <w:sz w:val="28"/>
        </w:rPr>
        <w:t>
      68. Содержание учебного предмета в 4 классе.</w:t>
      </w:r>
    </w:p>
    <w:bookmarkEnd w:id="13921"/>
    <w:bookmarkStart w:name="z18447" w:id="13922"/>
    <w:p>
      <w:pPr>
        <w:spacing w:after="0"/>
        <w:ind w:left="0"/>
        <w:jc w:val="both"/>
      </w:pPr>
      <w:r>
        <w:rPr>
          <w:rFonts w:ascii="Times New Roman"/>
          <w:b w:val="false"/>
          <w:i w:val="false"/>
          <w:color w:val="000000"/>
          <w:sz w:val="28"/>
        </w:rPr>
        <w:t>
      Тематическое планирование.</w:t>
      </w:r>
    </w:p>
    <w:bookmarkEnd w:id="13922"/>
    <w:bookmarkStart w:name="z18448" w:id="13923"/>
    <w:p>
      <w:pPr>
        <w:spacing w:after="0"/>
        <w:ind w:left="0"/>
        <w:jc w:val="both"/>
      </w:pPr>
      <w:r>
        <w:rPr>
          <w:rFonts w:ascii="Times New Roman"/>
          <w:b w:val="false"/>
          <w:i w:val="false"/>
          <w:color w:val="000000"/>
          <w:sz w:val="28"/>
        </w:rPr>
        <w:t>
      Тема 1. Работа над фразировками. Посыл дыхания.</w:t>
      </w:r>
    </w:p>
    <w:bookmarkEnd w:id="13923"/>
    <w:bookmarkStart w:name="z18449" w:id="13924"/>
    <w:p>
      <w:pPr>
        <w:spacing w:after="0"/>
        <w:ind w:left="0"/>
        <w:jc w:val="both"/>
      </w:pPr>
      <w:r>
        <w:rPr>
          <w:rFonts w:ascii="Times New Roman"/>
          <w:b w:val="false"/>
          <w:i w:val="false"/>
          <w:color w:val="000000"/>
          <w:sz w:val="28"/>
        </w:rPr>
        <w:t>
      Тема 2. Работа над твердой атакой через согласные звуки Д, Б, П.</w:t>
      </w:r>
    </w:p>
    <w:bookmarkEnd w:id="13924"/>
    <w:bookmarkStart w:name="z18450" w:id="13925"/>
    <w:p>
      <w:pPr>
        <w:spacing w:after="0"/>
        <w:ind w:left="0"/>
        <w:jc w:val="both"/>
      </w:pPr>
      <w:r>
        <w:rPr>
          <w:rFonts w:ascii="Times New Roman"/>
          <w:b w:val="false"/>
          <w:i w:val="false"/>
          <w:color w:val="000000"/>
          <w:sz w:val="28"/>
        </w:rPr>
        <w:t>
      Тема 3. Чтение нот. Пение эстрадно-джазовых произведений.</w:t>
      </w:r>
    </w:p>
    <w:bookmarkEnd w:id="13925"/>
    <w:bookmarkStart w:name="z18451" w:id="13926"/>
    <w:p>
      <w:pPr>
        <w:spacing w:after="0"/>
        <w:ind w:left="0"/>
        <w:jc w:val="both"/>
      </w:pPr>
      <w:r>
        <w:rPr>
          <w:rFonts w:ascii="Times New Roman"/>
          <w:b w:val="false"/>
          <w:i w:val="false"/>
          <w:color w:val="000000"/>
          <w:sz w:val="28"/>
        </w:rPr>
        <w:t>
      Тема 4. Упражнение на штрихи. Пение учебно-тренировочного материала.</w:t>
      </w:r>
    </w:p>
    <w:bookmarkEnd w:id="13926"/>
    <w:bookmarkStart w:name="z18452" w:id="13927"/>
    <w:p>
      <w:pPr>
        <w:spacing w:after="0"/>
        <w:ind w:left="0"/>
        <w:jc w:val="both"/>
      </w:pPr>
      <w:r>
        <w:rPr>
          <w:rFonts w:ascii="Times New Roman"/>
          <w:b w:val="false"/>
          <w:i w:val="false"/>
          <w:color w:val="000000"/>
          <w:sz w:val="28"/>
        </w:rPr>
        <w:t>
      Тема 5. Ритмическая фразировка. Триоли, квинтоли.</w:t>
      </w:r>
    </w:p>
    <w:bookmarkEnd w:id="13927"/>
    <w:bookmarkStart w:name="z18453" w:id="13928"/>
    <w:p>
      <w:pPr>
        <w:spacing w:after="0"/>
        <w:ind w:left="0"/>
        <w:jc w:val="both"/>
      </w:pPr>
      <w:r>
        <w:rPr>
          <w:rFonts w:ascii="Times New Roman"/>
          <w:b w:val="false"/>
          <w:i w:val="false"/>
          <w:color w:val="000000"/>
          <w:sz w:val="28"/>
        </w:rPr>
        <w:t>
      Тема 6. Упражнения на выравнивание гласных.</w:t>
      </w:r>
    </w:p>
    <w:bookmarkEnd w:id="13928"/>
    <w:bookmarkStart w:name="z18454" w:id="13929"/>
    <w:p>
      <w:pPr>
        <w:spacing w:after="0"/>
        <w:ind w:left="0"/>
        <w:jc w:val="both"/>
      </w:pPr>
      <w:r>
        <w:rPr>
          <w:rFonts w:ascii="Times New Roman"/>
          <w:b w:val="false"/>
          <w:i w:val="false"/>
          <w:color w:val="000000"/>
          <w:sz w:val="28"/>
        </w:rPr>
        <w:t>
      Тема 7. Постановка концертных номеров.</w:t>
      </w:r>
    </w:p>
    <w:bookmarkEnd w:id="13929"/>
    <w:bookmarkStart w:name="z18455" w:id="13930"/>
    <w:p>
      <w:pPr>
        <w:spacing w:after="0"/>
        <w:ind w:left="0"/>
        <w:jc w:val="both"/>
      </w:pPr>
      <w:r>
        <w:rPr>
          <w:rFonts w:ascii="Times New Roman"/>
          <w:b w:val="false"/>
          <w:i w:val="false"/>
          <w:color w:val="000000"/>
          <w:sz w:val="28"/>
        </w:rPr>
        <w:t>
      Тема 8. Подбор по слуху.</w:t>
      </w:r>
    </w:p>
    <w:bookmarkEnd w:id="13930"/>
    <w:bookmarkStart w:name="z18456" w:id="13931"/>
    <w:p>
      <w:pPr>
        <w:spacing w:after="0"/>
        <w:ind w:left="0"/>
        <w:jc w:val="both"/>
      </w:pPr>
      <w:r>
        <w:rPr>
          <w:rFonts w:ascii="Times New Roman"/>
          <w:b w:val="false"/>
          <w:i w:val="false"/>
          <w:color w:val="000000"/>
          <w:sz w:val="28"/>
        </w:rPr>
        <w:t>
      Тема 9. Ритм и организация дыхания.</w:t>
      </w:r>
    </w:p>
    <w:bookmarkEnd w:id="13931"/>
    <w:bookmarkStart w:name="z18457" w:id="13932"/>
    <w:p>
      <w:pPr>
        <w:spacing w:after="0"/>
        <w:ind w:left="0"/>
        <w:jc w:val="both"/>
      </w:pPr>
      <w:r>
        <w:rPr>
          <w:rFonts w:ascii="Times New Roman"/>
          <w:b w:val="false"/>
          <w:i w:val="false"/>
          <w:color w:val="000000"/>
          <w:sz w:val="28"/>
        </w:rPr>
        <w:t>
      Тема 10. Упражнения на ритм. Пение учебно-тренировочного материала.</w:t>
      </w:r>
    </w:p>
    <w:bookmarkEnd w:id="13932"/>
    <w:bookmarkStart w:name="z18458" w:id="13933"/>
    <w:p>
      <w:pPr>
        <w:spacing w:after="0"/>
        <w:ind w:left="0"/>
        <w:jc w:val="both"/>
      </w:pPr>
      <w:r>
        <w:rPr>
          <w:rFonts w:ascii="Times New Roman"/>
          <w:b w:val="false"/>
          <w:i w:val="false"/>
          <w:color w:val="000000"/>
          <w:sz w:val="28"/>
        </w:rPr>
        <w:t>
      Тема 11. Штрихи staccato [стаккато], legato [легато].</w:t>
      </w:r>
    </w:p>
    <w:bookmarkEnd w:id="13933"/>
    <w:bookmarkStart w:name="z18459" w:id="13934"/>
    <w:p>
      <w:pPr>
        <w:spacing w:after="0"/>
        <w:ind w:left="0"/>
        <w:jc w:val="both"/>
      </w:pPr>
      <w:r>
        <w:rPr>
          <w:rFonts w:ascii="Times New Roman"/>
          <w:b w:val="false"/>
          <w:i w:val="false"/>
          <w:color w:val="000000"/>
          <w:sz w:val="28"/>
        </w:rPr>
        <w:t>
      Тема 12. Работа над развитием кантилены.</w:t>
      </w:r>
    </w:p>
    <w:bookmarkEnd w:id="13934"/>
    <w:bookmarkStart w:name="z18460" w:id="13935"/>
    <w:p>
      <w:pPr>
        <w:spacing w:after="0"/>
        <w:ind w:left="0"/>
        <w:jc w:val="both"/>
      </w:pPr>
      <w:r>
        <w:rPr>
          <w:rFonts w:ascii="Times New Roman"/>
          <w:b w:val="false"/>
          <w:i w:val="false"/>
          <w:color w:val="000000"/>
          <w:sz w:val="28"/>
        </w:rPr>
        <w:t>
      Тема 13. Знакомство с основными музыкальными терминами.</w:t>
      </w:r>
    </w:p>
    <w:bookmarkEnd w:id="13935"/>
    <w:bookmarkStart w:name="z18461" w:id="13936"/>
    <w:p>
      <w:pPr>
        <w:spacing w:after="0"/>
        <w:ind w:left="0"/>
        <w:jc w:val="both"/>
      </w:pPr>
      <w:r>
        <w:rPr>
          <w:rFonts w:ascii="Times New Roman"/>
          <w:b w:val="false"/>
          <w:i w:val="false"/>
          <w:color w:val="000000"/>
          <w:sz w:val="28"/>
        </w:rPr>
        <w:t>
      Тема 14. Развитие мышечной динамики в звучании легато.</w:t>
      </w:r>
    </w:p>
    <w:bookmarkEnd w:id="13936"/>
    <w:bookmarkStart w:name="z18462" w:id="13937"/>
    <w:p>
      <w:pPr>
        <w:spacing w:after="0"/>
        <w:ind w:left="0"/>
        <w:jc w:val="both"/>
      </w:pPr>
      <w:r>
        <w:rPr>
          <w:rFonts w:ascii="Times New Roman"/>
          <w:b w:val="false"/>
          <w:i w:val="false"/>
          <w:color w:val="000000"/>
          <w:sz w:val="28"/>
        </w:rPr>
        <w:t>
      Тема 15. Чтение нот. Пение эстрадно-джазовых произведений.</w:t>
      </w:r>
    </w:p>
    <w:bookmarkEnd w:id="13937"/>
    <w:bookmarkStart w:name="z18463" w:id="13938"/>
    <w:p>
      <w:pPr>
        <w:spacing w:after="0"/>
        <w:ind w:left="0"/>
        <w:jc w:val="both"/>
      </w:pPr>
      <w:r>
        <w:rPr>
          <w:rFonts w:ascii="Times New Roman"/>
          <w:b w:val="false"/>
          <w:i w:val="false"/>
          <w:color w:val="000000"/>
          <w:sz w:val="28"/>
        </w:rPr>
        <w:t>
      Тема 16. Постановка концертных номеров.</w:t>
      </w:r>
    </w:p>
    <w:bookmarkEnd w:id="13938"/>
    <w:bookmarkStart w:name="z18464" w:id="13939"/>
    <w:p>
      <w:pPr>
        <w:spacing w:after="0"/>
        <w:ind w:left="0"/>
        <w:jc w:val="both"/>
      </w:pPr>
      <w:r>
        <w:rPr>
          <w:rFonts w:ascii="Times New Roman"/>
          <w:b w:val="false"/>
          <w:i w:val="false"/>
          <w:color w:val="000000"/>
          <w:sz w:val="28"/>
        </w:rPr>
        <w:t>
      69. Ожидаемые результаты освоения Программы 4 класса.</w:t>
      </w:r>
    </w:p>
    <w:bookmarkEnd w:id="13939"/>
    <w:bookmarkStart w:name="z18465" w:id="13940"/>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3940"/>
    <w:bookmarkStart w:name="z18466" w:id="13941"/>
    <w:p>
      <w:pPr>
        <w:spacing w:after="0"/>
        <w:ind w:left="0"/>
        <w:jc w:val="both"/>
      </w:pPr>
      <w:r>
        <w:rPr>
          <w:rFonts w:ascii="Times New Roman"/>
          <w:b w:val="false"/>
          <w:i w:val="false"/>
          <w:color w:val="000000"/>
          <w:sz w:val="28"/>
        </w:rPr>
        <w:t>
      1) знает, как организовать правильное дыхание с ощущением опоры;</w:t>
      </w:r>
    </w:p>
    <w:bookmarkEnd w:id="13941"/>
    <w:bookmarkStart w:name="z18467" w:id="13942"/>
    <w:p>
      <w:pPr>
        <w:spacing w:after="0"/>
        <w:ind w:left="0"/>
        <w:jc w:val="both"/>
      </w:pPr>
      <w:r>
        <w:rPr>
          <w:rFonts w:ascii="Times New Roman"/>
          <w:b w:val="false"/>
          <w:i w:val="false"/>
          <w:color w:val="000000"/>
          <w:sz w:val="28"/>
        </w:rPr>
        <w:t>
      2) знает джазовую артикуляцию в стиле би-боп;</w:t>
      </w:r>
    </w:p>
    <w:bookmarkEnd w:id="13942"/>
    <w:bookmarkStart w:name="z18468" w:id="13943"/>
    <w:p>
      <w:pPr>
        <w:spacing w:after="0"/>
        <w:ind w:left="0"/>
        <w:jc w:val="both"/>
      </w:pPr>
      <w:r>
        <w:rPr>
          <w:rFonts w:ascii="Times New Roman"/>
          <w:b w:val="false"/>
          <w:i w:val="false"/>
          <w:color w:val="000000"/>
          <w:sz w:val="28"/>
        </w:rPr>
        <w:t>
      3) умеет исполнять вокальные упражнения, включающие мажорные и минорные гаммы в более быстром темпе, мажорные и минорные трезвучия, арпеджио в медленном темпе, тесситурные скачки;</w:t>
      </w:r>
    </w:p>
    <w:bookmarkEnd w:id="13943"/>
    <w:bookmarkStart w:name="z18469" w:id="13944"/>
    <w:p>
      <w:pPr>
        <w:spacing w:after="0"/>
        <w:ind w:left="0"/>
        <w:jc w:val="both"/>
      </w:pPr>
      <w:r>
        <w:rPr>
          <w:rFonts w:ascii="Times New Roman"/>
          <w:b w:val="false"/>
          <w:i w:val="false"/>
          <w:color w:val="000000"/>
          <w:sz w:val="28"/>
        </w:rPr>
        <w:t>
      4) умеет соединить грудной и головной регистр;</w:t>
      </w:r>
    </w:p>
    <w:bookmarkEnd w:id="13944"/>
    <w:bookmarkStart w:name="z18470" w:id="13945"/>
    <w:p>
      <w:pPr>
        <w:spacing w:after="0"/>
        <w:ind w:left="0"/>
        <w:jc w:val="both"/>
      </w:pPr>
      <w:r>
        <w:rPr>
          <w:rFonts w:ascii="Times New Roman"/>
          <w:b w:val="false"/>
          <w:i w:val="false"/>
          <w:color w:val="000000"/>
          <w:sz w:val="28"/>
        </w:rPr>
        <w:t>
      5) умеет анализировать и кратко характеризовать исполняемое произведение;</w:t>
      </w:r>
    </w:p>
    <w:bookmarkEnd w:id="13945"/>
    <w:bookmarkStart w:name="z18471" w:id="13946"/>
    <w:p>
      <w:pPr>
        <w:spacing w:after="0"/>
        <w:ind w:left="0"/>
        <w:jc w:val="both"/>
      </w:pPr>
      <w:r>
        <w:rPr>
          <w:rFonts w:ascii="Times New Roman"/>
          <w:b w:val="false"/>
          <w:i w:val="false"/>
          <w:color w:val="000000"/>
          <w:sz w:val="28"/>
        </w:rPr>
        <w:t>
      6) умеет исполнить вокализы и эстрадно-джазовые пьесы различного характера и содержания;</w:t>
      </w:r>
    </w:p>
    <w:bookmarkEnd w:id="13946"/>
    <w:bookmarkStart w:name="z18472" w:id="13947"/>
    <w:p>
      <w:pPr>
        <w:spacing w:after="0"/>
        <w:ind w:left="0"/>
        <w:jc w:val="both"/>
      </w:pPr>
      <w:r>
        <w:rPr>
          <w:rFonts w:ascii="Times New Roman"/>
          <w:b w:val="false"/>
          <w:i w:val="false"/>
          <w:color w:val="000000"/>
          <w:sz w:val="28"/>
        </w:rPr>
        <w:t>
      7) умеет исполнять на сцене произведение в джазовой манере исполнения под минусовую фонограмму с микрофоном.</w:t>
      </w:r>
    </w:p>
    <w:bookmarkEnd w:id="13947"/>
    <w:bookmarkStart w:name="z18473" w:id="13948"/>
    <w:p>
      <w:pPr>
        <w:spacing w:after="0"/>
        <w:ind w:left="0"/>
        <w:jc w:val="both"/>
      </w:pPr>
      <w:r>
        <w:rPr>
          <w:rFonts w:ascii="Times New Roman"/>
          <w:b w:val="false"/>
          <w:i w:val="false"/>
          <w:color w:val="000000"/>
          <w:sz w:val="28"/>
        </w:rPr>
        <w:t>
      70. Программные требования в 5 классе:</w:t>
      </w:r>
    </w:p>
    <w:bookmarkEnd w:id="13948"/>
    <w:bookmarkStart w:name="z18474" w:id="13949"/>
    <w:p>
      <w:pPr>
        <w:spacing w:after="0"/>
        <w:ind w:left="0"/>
        <w:jc w:val="both"/>
      </w:pPr>
      <w:r>
        <w:rPr>
          <w:rFonts w:ascii="Times New Roman"/>
          <w:b w:val="false"/>
          <w:i w:val="false"/>
          <w:color w:val="000000"/>
          <w:sz w:val="28"/>
        </w:rPr>
        <w:t>
      1) дальнейшая работа над переходными нотами и выравниванием регистров;</w:t>
      </w:r>
    </w:p>
    <w:bookmarkEnd w:id="13949"/>
    <w:bookmarkStart w:name="z18475" w:id="13950"/>
    <w:p>
      <w:pPr>
        <w:spacing w:after="0"/>
        <w:ind w:left="0"/>
        <w:jc w:val="both"/>
      </w:pPr>
      <w:r>
        <w:rPr>
          <w:rFonts w:ascii="Times New Roman"/>
          <w:b w:val="false"/>
          <w:i w:val="false"/>
          <w:color w:val="000000"/>
          <w:sz w:val="28"/>
        </w:rPr>
        <w:t xml:space="preserve">
      2) упражнения на тесситурные скачки, гаммы, арпеджио; </w:t>
      </w:r>
    </w:p>
    <w:bookmarkEnd w:id="13950"/>
    <w:bookmarkStart w:name="z18476" w:id="13951"/>
    <w:p>
      <w:pPr>
        <w:spacing w:after="0"/>
        <w:ind w:left="0"/>
        <w:jc w:val="both"/>
      </w:pPr>
      <w:r>
        <w:rPr>
          <w:rFonts w:ascii="Times New Roman"/>
          <w:b w:val="false"/>
          <w:i w:val="false"/>
          <w:color w:val="000000"/>
          <w:sz w:val="28"/>
        </w:rPr>
        <w:t>
      3) дальнейшая работа над закреплением всех пройденных вокально-технических навыков;</w:t>
      </w:r>
    </w:p>
    <w:bookmarkEnd w:id="13951"/>
    <w:bookmarkStart w:name="z18477" w:id="13952"/>
    <w:p>
      <w:pPr>
        <w:spacing w:after="0"/>
        <w:ind w:left="0"/>
        <w:jc w:val="both"/>
      </w:pPr>
      <w:r>
        <w:rPr>
          <w:rFonts w:ascii="Times New Roman"/>
          <w:b w:val="false"/>
          <w:i w:val="false"/>
          <w:color w:val="000000"/>
          <w:sz w:val="28"/>
        </w:rPr>
        <w:t>
      4) работа над подвижностью и гибкостью голоса, выявление своеобразного тембра;</w:t>
      </w:r>
    </w:p>
    <w:bookmarkEnd w:id="13952"/>
    <w:bookmarkStart w:name="z18478" w:id="13953"/>
    <w:p>
      <w:pPr>
        <w:spacing w:after="0"/>
        <w:ind w:left="0"/>
        <w:jc w:val="both"/>
      </w:pPr>
      <w:r>
        <w:rPr>
          <w:rFonts w:ascii="Times New Roman"/>
          <w:b w:val="false"/>
          <w:i w:val="false"/>
          <w:color w:val="000000"/>
          <w:sz w:val="28"/>
        </w:rPr>
        <w:t>
      5) выработка различных динамических оттенков;</w:t>
      </w:r>
    </w:p>
    <w:bookmarkEnd w:id="13953"/>
    <w:bookmarkStart w:name="z18479" w:id="13954"/>
    <w:p>
      <w:pPr>
        <w:spacing w:after="0"/>
        <w:ind w:left="0"/>
        <w:jc w:val="both"/>
      </w:pPr>
      <w:r>
        <w:rPr>
          <w:rFonts w:ascii="Times New Roman"/>
          <w:b w:val="false"/>
          <w:i w:val="false"/>
          <w:color w:val="000000"/>
          <w:sz w:val="28"/>
        </w:rPr>
        <w:t>
      6) исполнение эстрадно-джазовых форшлагов, группетто, пассажей;</w:t>
      </w:r>
    </w:p>
    <w:bookmarkEnd w:id="13954"/>
    <w:bookmarkStart w:name="z18480" w:id="13955"/>
    <w:p>
      <w:pPr>
        <w:spacing w:after="0"/>
        <w:ind w:left="0"/>
        <w:jc w:val="both"/>
      </w:pPr>
      <w:r>
        <w:rPr>
          <w:rFonts w:ascii="Times New Roman"/>
          <w:b w:val="false"/>
          <w:i w:val="false"/>
          <w:color w:val="000000"/>
          <w:sz w:val="28"/>
        </w:rPr>
        <w:t xml:space="preserve">
      7) упражнения, построенные на аккордах, характерных для джазовой музыки; </w:t>
      </w:r>
    </w:p>
    <w:bookmarkEnd w:id="13955"/>
    <w:bookmarkStart w:name="z18481" w:id="13956"/>
    <w:p>
      <w:pPr>
        <w:spacing w:after="0"/>
        <w:ind w:left="0"/>
        <w:jc w:val="both"/>
      </w:pPr>
      <w:r>
        <w:rPr>
          <w:rFonts w:ascii="Times New Roman"/>
          <w:b w:val="false"/>
          <w:i w:val="false"/>
          <w:color w:val="000000"/>
          <w:sz w:val="28"/>
        </w:rPr>
        <w:t>
      8) ритмические упражнения, упражнения для ознакомления обучающихся со специфическими приемами: опевание, субтон, вибрато, прямой звук, фруллато, исполнение в энергичной манере с акцентировкой каждой доли, синамической атакой звука (драйв);</w:t>
      </w:r>
    </w:p>
    <w:bookmarkEnd w:id="13956"/>
    <w:bookmarkStart w:name="z18482" w:id="13957"/>
    <w:p>
      <w:pPr>
        <w:spacing w:after="0"/>
        <w:ind w:left="0"/>
        <w:jc w:val="both"/>
      </w:pPr>
      <w:r>
        <w:rPr>
          <w:rFonts w:ascii="Times New Roman"/>
          <w:b w:val="false"/>
          <w:i w:val="false"/>
          <w:color w:val="000000"/>
          <w:sz w:val="28"/>
        </w:rPr>
        <w:t>
      9) закрепление полученных ранее вокально-технических навыков, овладение подвижностью голоса, различными динамическими оттенками;</w:t>
      </w:r>
    </w:p>
    <w:bookmarkEnd w:id="13957"/>
    <w:bookmarkStart w:name="z18483" w:id="13958"/>
    <w:p>
      <w:pPr>
        <w:spacing w:after="0"/>
        <w:ind w:left="0"/>
        <w:jc w:val="both"/>
      </w:pPr>
      <w:r>
        <w:rPr>
          <w:rFonts w:ascii="Times New Roman"/>
          <w:b w:val="false"/>
          <w:i w:val="false"/>
          <w:color w:val="000000"/>
          <w:sz w:val="28"/>
        </w:rPr>
        <w:t>
      10) пение вокальных упражнений, включающих мажорные и минорные гаммы, мажорные и минорные трезвучия, арпеджио, опевания, скачки на квинту, октаву вверх и вниз;</w:t>
      </w:r>
    </w:p>
    <w:bookmarkEnd w:id="13958"/>
    <w:bookmarkStart w:name="z18484" w:id="13959"/>
    <w:p>
      <w:pPr>
        <w:spacing w:after="0"/>
        <w:ind w:left="0"/>
        <w:jc w:val="both"/>
      </w:pPr>
      <w:r>
        <w:rPr>
          <w:rFonts w:ascii="Times New Roman"/>
          <w:b w:val="false"/>
          <w:i w:val="false"/>
          <w:color w:val="000000"/>
          <w:sz w:val="28"/>
        </w:rPr>
        <w:t>
      11) в течение учебного года обучающийся разучивает 7-8 произведений различного характера.</w:t>
      </w:r>
    </w:p>
    <w:bookmarkEnd w:id="13959"/>
    <w:bookmarkStart w:name="z18485" w:id="13960"/>
    <w:p>
      <w:pPr>
        <w:spacing w:after="0"/>
        <w:ind w:left="0"/>
        <w:jc w:val="both"/>
      </w:pPr>
      <w:r>
        <w:rPr>
          <w:rFonts w:ascii="Times New Roman"/>
          <w:b w:val="false"/>
          <w:i w:val="false"/>
          <w:color w:val="000000"/>
          <w:sz w:val="28"/>
        </w:rPr>
        <w:t>
      71. Содержание учебного предмета в 5 классе.</w:t>
      </w:r>
    </w:p>
    <w:bookmarkEnd w:id="13960"/>
    <w:bookmarkStart w:name="z18486" w:id="13961"/>
    <w:p>
      <w:pPr>
        <w:spacing w:after="0"/>
        <w:ind w:left="0"/>
        <w:jc w:val="both"/>
      </w:pPr>
      <w:r>
        <w:rPr>
          <w:rFonts w:ascii="Times New Roman"/>
          <w:b w:val="false"/>
          <w:i w:val="false"/>
          <w:color w:val="000000"/>
          <w:sz w:val="28"/>
        </w:rPr>
        <w:t>
      Тематическое планирование.</w:t>
      </w:r>
    </w:p>
    <w:bookmarkEnd w:id="13961"/>
    <w:bookmarkStart w:name="z18487" w:id="13962"/>
    <w:p>
      <w:pPr>
        <w:spacing w:after="0"/>
        <w:ind w:left="0"/>
        <w:jc w:val="both"/>
      </w:pPr>
      <w:r>
        <w:rPr>
          <w:rFonts w:ascii="Times New Roman"/>
          <w:b w:val="false"/>
          <w:i w:val="false"/>
          <w:color w:val="000000"/>
          <w:sz w:val="28"/>
        </w:rPr>
        <w:t>
      Тема 1. Чтение нот. Темы джазовых стандартов.</w:t>
      </w:r>
    </w:p>
    <w:bookmarkEnd w:id="13962"/>
    <w:bookmarkStart w:name="z18488" w:id="13963"/>
    <w:p>
      <w:pPr>
        <w:spacing w:after="0"/>
        <w:ind w:left="0"/>
        <w:jc w:val="both"/>
      </w:pPr>
      <w:r>
        <w:rPr>
          <w:rFonts w:ascii="Times New Roman"/>
          <w:b w:val="false"/>
          <w:i w:val="false"/>
          <w:color w:val="000000"/>
          <w:sz w:val="28"/>
        </w:rPr>
        <w:t>
      Тема 2. Ритмические группировки: квартоль, квинтоль. Пение учебно-тренировочного материала.</w:t>
      </w:r>
    </w:p>
    <w:bookmarkEnd w:id="13963"/>
    <w:bookmarkStart w:name="z18489" w:id="13964"/>
    <w:p>
      <w:pPr>
        <w:spacing w:after="0"/>
        <w:ind w:left="0"/>
        <w:jc w:val="both"/>
      </w:pPr>
      <w:r>
        <w:rPr>
          <w:rFonts w:ascii="Times New Roman"/>
          <w:b w:val="false"/>
          <w:i w:val="false"/>
          <w:color w:val="000000"/>
          <w:sz w:val="28"/>
        </w:rPr>
        <w:t>
      Тема 3. Музыкальная терминология.</w:t>
      </w:r>
    </w:p>
    <w:bookmarkEnd w:id="13964"/>
    <w:bookmarkStart w:name="z18490" w:id="13965"/>
    <w:p>
      <w:pPr>
        <w:spacing w:after="0"/>
        <w:ind w:left="0"/>
        <w:jc w:val="both"/>
      </w:pPr>
      <w:r>
        <w:rPr>
          <w:rFonts w:ascii="Times New Roman"/>
          <w:b w:val="false"/>
          <w:i w:val="false"/>
          <w:color w:val="000000"/>
          <w:sz w:val="28"/>
        </w:rPr>
        <w:t>
      Тема 4. Совершенствование проточного выдоха.</w:t>
      </w:r>
    </w:p>
    <w:bookmarkEnd w:id="13965"/>
    <w:bookmarkStart w:name="z18491" w:id="13966"/>
    <w:p>
      <w:pPr>
        <w:spacing w:after="0"/>
        <w:ind w:left="0"/>
        <w:jc w:val="both"/>
      </w:pPr>
      <w:r>
        <w:rPr>
          <w:rFonts w:ascii="Times New Roman"/>
          <w:b w:val="false"/>
          <w:i w:val="false"/>
          <w:color w:val="000000"/>
          <w:sz w:val="28"/>
        </w:rPr>
        <w:t>
      Тема 5. Пение распевных фраз на мягкой атаке.</w:t>
      </w:r>
    </w:p>
    <w:bookmarkEnd w:id="13966"/>
    <w:bookmarkStart w:name="z18492" w:id="13967"/>
    <w:p>
      <w:pPr>
        <w:spacing w:after="0"/>
        <w:ind w:left="0"/>
        <w:jc w:val="both"/>
      </w:pPr>
      <w:r>
        <w:rPr>
          <w:rFonts w:ascii="Times New Roman"/>
          <w:b w:val="false"/>
          <w:i w:val="false"/>
          <w:color w:val="000000"/>
          <w:sz w:val="28"/>
        </w:rPr>
        <w:t>
      Тема 6. Выравнивание голоса на большем диапазоне через резонаторные ощущения.</w:t>
      </w:r>
    </w:p>
    <w:bookmarkEnd w:id="13967"/>
    <w:bookmarkStart w:name="z18493" w:id="13968"/>
    <w:p>
      <w:pPr>
        <w:spacing w:after="0"/>
        <w:ind w:left="0"/>
        <w:jc w:val="both"/>
      </w:pPr>
      <w:r>
        <w:rPr>
          <w:rFonts w:ascii="Times New Roman"/>
          <w:b w:val="false"/>
          <w:i w:val="false"/>
          <w:color w:val="000000"/>
          <w:sz w:val="28"/>
        </w:rPr>
        <w:t>
      Тема 7. Постановка концертных номеров.</w:t>
      </w:r>
    </w:p>
    <w:bookmarkEnd w:id="13968"/>
    <w:bookmarkStart w:name="z18494" w:id="13969"/>
    <w:p>
      <w:pPr>
        <w:spacing w:after="0"/>
        <w:ind w:left="0"/>
        <w:jc w:val="both"/>
      </w:pPr>
      <w:r>
        <w:rPr>
          <w:rFonts w:ascii="Times New Roman"/>
          <w:b w:val="false"/>
          <w:i w:val="false"/>
          <w:color w:val="000000"/>
          <w:sz w:val="28"/>
        </w:rPr>
        <w:t>
      Тема 8. Работа над устранением мышечных зажимов.</w:t>
      </w:r>
    </w:p>
    <w:bookmarkEnd w:id="13969"/>
    <w:bookmarkStart w:name="z18495" w:id="13970"/>
    <w:p>
      <w:pPr>
        <w:spacing w:after="0"/>
        <w:ind w:left="0"/>
        <w:jc w:val="both"/>
      </w:pPr>
      <w:r>
        <w:rPr>
          <w:rFonts w:ascii="Times New Roman"/>
          <w:b w:val="false"/>
          <w:i w:val="false"/>
          <w:color w:val="000000"/>
          <w:sz w:val="28"/>
        </w:rPr>
        <w:t>
      Тема 9. Упражнения на штрихи. Пение учебно-тренировочного материала.</w:t>
      </w:r>
    </w:p>
    <w:bookmarkEnd w:id="13970"/>
    <w:bookmarkStart w:name="z18496" w:id="13971"/>
    <w:p>
      <w:pPr>
        <w:spacing w:after="0"/>
        <w:ind w:left="0"/>
        <w:jc w:val="both"/>
      </w:pPr>
      <w:r>
        <w:rPr>
          <w:rFonts w:ascii="Times New Roman"/>
          <w:b w:val="false"/>
          <w:i w:val="false"/>
          <w:color w:val="000000"/>
          <w:sz w:val="28"/>
        </w:rPr>
        <w:t>
      Тема 10. Вокализы.</w:t>
      </w:r>
    </w:p>
    <w:bookmarkEnd w:id="13971"/>
    <w:bookmarkStart w:name="z18497" w:id="13972"/>
    <w:p>
      <w:pPr>
        <w:spacing w:after="0"/>
        <w:ind w:left="0"/>
        <w:jc w:val="both"/>
      </w:pPr>
      <w:r>
        <w:rPr>
          <w:rFonts w:ascii="Times New Roman"/>
          <w:b w:val="false"/>
          <w:i w:val="false"/>
          <w:color w:val="000000"/>
          <w:sz w:val="28"/>
        </w:rPr>
        <w:t>
      Тема 11. Работа над окрашенными фразами: плач, стон, восторг.</w:t>
      </w:r>
    </w:p>
    <w:bookmarkEnd w:id="13972"/>
    <w:bookmarkStart w:name="z18498" w:id="13973"/>
    <w:p>
      <w:pPr>
        <w:spacing w:after="0"/>
        <w:ind w:left="0"/>
        <w:jc w:val="both"/>
      </w:pPr>
      <w:r>
        <w:rPr>
          <w:rFonts w:ascii="Times New Roman"/>
          <w:b w:val="false"/>
          <w:i w:val="false"/>
          <w:color w:val="000000"/>
          <w:sz w:val="28"/>
        </w:rPr>
        <w:t>
      Тема 12. Ритм и организация дыхания. Упражнения.</w:t>
      </w:r>
    </w:p>
    <w:bookmarkEnd w:id="13973"/>
    <w:bookmarkStart w:name="z18499" w:id="13974"/>
    <w:p>
      <w:pPr>
        <w:spacing w:after="0"/>
        <w:ind w:left="0"/>
        <w:jc w:val="both"/>
      </w:pPr>
      <w:r>
        <w:rPr>
          <w:rFonts w:ascii="Times New Roman"/>
          <w:b w:val="false"/>
          <w:i w:val="false"/>
          <w:color w:val="000000"/>
          <w:sz w:val="28"/>
        </w:rPr>
        <w:t>
      Тема 13. Работа над артикуляцией и дикцией.</w:t>
      </w:r>
    </w:p>
    <w:bookmarkEnd w:id="13974"/>
    <w:bookmarkStart w:name="z18500" w:id="13975"/>
    <w:p>
      <w:pPr>
        <w:spacing w:after="0"/>
        <w:ind w:left="0"/>
        <w:jc w:val="both"/>
      </w:pPr>
      <w:r>
        <w:rPr>
          <w:rFonts w:ascii="Times New Roman"/>
          <w:b w:val="false"/>
          <w:i w:val="false"/>
          <w:color w:val="000000"/>
          <w:sz w:val="28"/>
        </w:rPr>
        <w:t>
      Тема 14. Работа с вокализами. Пение эстрадно-джазовых произведений.</w:t>
      </w:r>
    </w:p>
    <w:bookmarkEnd w:id="13975"/>
    <w:bookmarkStart w:name="z18501" w:id="13976"/>
    <w:p>
      <w:pPr>
        <w:spacing w:after="0"/>
        <w:ind w:left="0"/>
        <w:jc w:val="both"/>
      </w:pPr>
      <w:r>
        <w:rPr>
          <w:rFonts w:ascii="Times New Roman"/>
          <w:b w:val="false"/>
          <w:i w:val="false"/>
          <w:color w:val="000000"/>
          <w:sz w:val="28"/>
        </w:rPr>
        <w:t>
      Тема 15. Работа над развитием кантилены.</w:t>
      </w:r>
    </w:p>
    <w:bookmarkEnd w:id="13976"/>
    <w:bookmarkStart w:name="z18502" w:id="13977"/>
    <w:p>
      <w:pPr>
        <w:spacing w:after="0"/>
        <w:ind w:left="0"/>
        <w:jc w:val="both"/>
      </w:pPr>
      <w:r>
        <w:rPr>
          <w:rFonts w:ascii="Times New Roman"/>
          <w:b w:val="false"/>
          <w:i w:val="false"/>
          <w:color w:val="000000"/>
          <w:sz w:val="28"/>
        </w:rPr>
        <w:t>
      Тема 16. Постановка концертных номеров.</w:t>
      </w:r>
    </w:p>
    <w:bookmarkEnd w:id="13977"/>
    <w:bookmarkStart w:name="z18503" w:id="13978"/>
    <w:p>
      <w:pPr>
        <w:spacing w:after="0"/>
        <w:ind w:left="0"/>
        <w:jc w:val="both"/>
      </w:pPr>
      <w:r>
        <w:rPr>
          <w:rFonts w:ascii="Times New Roman"/>
          <w:b w:val="false"/>
          <w:i w:val="false"/>
          <w:color w:val="000000"/>
          <w:sz w:val="28"/>
        </w:rPr>
        <w:t>
      72. Ожидаемые результаты освоения Программы 5 класса.</w:t>
      </w:r>
    </w:p>
    <w:bookmarkEnd w:id="13978"/>
    <w:bookmarkStart w:name="z18504" w:id="13979"/>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3979"/>
    <w:bookmarkStart w:name="z18505" w:id="13980"/>
    <w:p>
      <w:pPr>
        <w:spacing w:after="0"/>
        <w:ind w:left="0"/>
        <w:jc w:val="both"/>
      </w:pPr>
      <w:r>
        <w:rPr>
          <w:rFonts w:ascii="Times New Roman"/>
          <w:b w:val="false"/>
          <w:i w:val="false"/>
          <w:color w:val="000000"/>
          <w:sz w:val="28"/>
        </w:rPr>
        <w:t>
      1) знает ритмические упражнения со специфическими приемами: опевание, субтон, вибрато, прямой звук, фрулатто;</w:t>
      </w:r>
    </w:p>
    <w:bookmarkEnd w:id="13980"/>
    <w:bookmarkStart w:name="z18506" w:id="13981"/>
    <w:p>
      <w:pPr>
        <w:spacing w:after="0"/>
        <w:ind w:left="0"/>
        <w:jc w:val="both"/>
      </w:pPr>
      <w:r>
        <w:rPr>
          <w:rFonts w:ascii="Times New Roman"/>
          <w:b w:val="false"/>
          <w:i w:val="false"/>
          <w:color w:val="000000"/>
          <w:sz w:val="28"/>
        </w:rPr>
        <w:t>
      2) знает джазовую артикуляцию, эстрадно-джазовые форшлаги, группетто, пассажи;</w:t>
      </w:r>
    </w:p>
    <w:bookmarkEnd w:id="13981"/>
    <w:bookmarkStart w:name="z18507" w:id="13982"/>
    <w:p>
      <w:pPr>
        <w:spacing w:after="0"/>
        <w:ind w:left="0"/>
        <w:jc w:val="both"/>
      </w:pPr>
      <w:r>
        <w:rPr>
          <w:rFonts w:ascii="Times New Roman"/>
          <w:b w:val="false"/>
          <w:i w:val="false"/>
          <w:color w:val="000000"/>
          <w:sz w:val="28"/>
        </w:rPr>
        <w:t>
      3) умеет исполнять тесситурные скачки, гаммы, арпеджио;</w:t>
      </w:r>
    </w:p>
    <w:bookmarkEnd w:id="13982"/>
    <w:bookmarkStart w:name="z18508" w:id="13983"/>
    <w:p>
      <w:pPr>
        <w:spacing w:after="0"/>
        <w:ind w:left="0"/>
        <w:jc w:val="both"/>
      </w:pPr>
      <w:r>
        <w:rPr>
          <w:rFonts w:ascii="Times New Roman"/>
          <w:b w:val="false"/>
          <w:i w:val="false"/>
          <w:color w:val="000000"/>
          <w:sz w:val="28"/>
        </w:rPr>
        <w:t>
      4) умеет исполнять мелодию в энергичной манере с акцентировкой на каждой доле и динамической атакой звука;</w:t>
      </w:r>
    </w:p>
    <w:bookmarkEnd w:id="13983"/>
    <w:bookmarkStart w:name="z18509" w:id="13984"/>
    <w:p>
      <w:pPr>
        <w:spacing w:after="0"/>
        <w:ind w:left="0"/>
        <w:jc w:val="both"/>
      </w:pPr>
      <w:r>
        <w:rPr>
          <w:rFonts w:ascii="Times New Roman"/>
          <w:b w:val="false"/>
          <w:i w:val="false"/>
          <w:color w:val="000000"/>
          <w:sz w:val="28"/>
        </w:rPr>
        <w:t>
      5) умеет исполнять вокальные упражнения, включающие в себя мажорные и минорные гаммы, мажорные и минорные трезвучия, арпеджио, скачки на квинту, октаву вверх и вниз;</w:t>
      </w:r>
    </w:p>
    <w:bookmarkEnd w:id="13984"/>
    <w:bookmarkStart w:name="z18510" w:id="13985"/>
    <w:p>
      <w:pPr>
        <w:spacing w:after="0"/>
        <w:ind w:left="0"/>
        <w:jc w:val="both"/>
      </w:pPr>
      <w:r>
        <w:rPr>
          <w:rFonts w:ascii="Times New Roman"/>
          <w:b w:val="false"/>
          <w:i w:val="false"/>
          <w:color w:val="000000"/>
          <w:sz w:val="28"/>
        </w:rPr>
        <w:t>
      6) умеет исполнить вокализы и эстрадно-джазовые пьесы различного характера и содержания под минусовую фонограмму с микрофоном.</w:t>
      </w:r>
    </w:p>
    <w:bookmarkEnd w:id="13985"/>
    <w:bookmarkStart w:name="z18511" w:id="13986"/>
    <w:p>
      <w:pPr>
        <w:spacing w:after="0"/>
        <w:ind w:left="0"/>
        <w:jc w:val="both"/>
      </w:pPr>
      <w:r>
        <w:rPr>
          <w:rFonts w:ascii="Times New Roman"/>
          <w:b w:val="false"/>
          <w:i w:val="false"/>
          <w:color w:val="000000"/>
          <w:sz w:val="28"/>
        </w:rPr>
        <w:t>
      73. Программные требования в 6 классе:</w:t>
      </w:r>
    </w:p>
    <w:bookmarkEnd w:id="13986"/>
    <w:bookmarkStart w:name="z18512" w:id="13987"/>
    <w:p>
      <w:pPr>
        <w:spacing w:after="0"/>
        <w:ind w:left="0"/>
        <w:jc w:val="both"/>
      </w:pPr>
      <w:r>
        <w:rPr>
          <w:rFonts w:ascii="Times New Roman"/>
          <w:b w:val="false"/>
          <w:i w:val="false"/>
          <w:color w:val="000000"/>
          <w:sz w:val="28"/>
        </w:rPr>
        <w:t>
      1) дальнейшая работа над укреплением всех пройденных вокально-технических навыков;</w:t>
      </w:r>
    </w:p>
    <w:bookmarkEnd w:id="13987"/>
    <w:bookmarkStart w:name="z18513" w:id="13988"/>
    <w:p>
      <w:pPr>
        <w:spacing w:after="0"/>
        <w:ind w:left="0"/>
        <w:jc w:val="both"/>
      </w:pPr>
      <w:r>
        <w:rPr>
          <w:rFonts w:ascii="Times New Roman"/>
          <w:b w:val="false"/>
          <w:i w:val="false"/>
          <w:color w:val="000000"/>
          <w:sz w:val="28"/>
        </w:rPr>
        <w:t>
      2) работа над подвижностью голоса, выявлением красивого тембра голоса, использованием различных динамических оттенков;</w:t>
      </w:r>
    </w:p>
    <w:bookmarkEnd w:id="13988"/>
    <w:bookmarkStart w:name="z18514" w:id="13989"/>
    <w:p>
      <w:pPr>
        <w:spacing w:after="0"/>
        <w:ind w:left="0"/>
        <w:jc w:val="both"/>
      </w:pPr>
      <w:r>
        <w:rPr>
          <w:rFonts w:ascii="Times New Roman"/>
          <w:b w:val="false"/>
          <w:i w:val="false"/>
          <w:color w:val="000000"/>
          <w:sz w:val="28"/>
        </w:rPr>
        <w:t>
      3) эстрадно-джазовые форшлаги, группетто, пассажи;</w:t>
      </w:r>
    </w:p>
    <w:bookmarkEnd w:id="13989"/>
    <w:bookmarkStart w:name="z18515" w:id="13990"/>
    <w:p>
      <w:pPr>
        <w:spacing w:after="0"/>
        <w:ind w:left="0"/>
        <w:jc w:val="both"/>
      </w:pPr>
      <w:r>
        <w:rPr>
          <w:rFonts w:ascii="Times New Roman"/>
          <w:b w:val="false"/>
          <w:i w:val="false"/>
          <w:color w:val="000000"/>
          <w:sz w:val="28"/>
        </w:rPr>
        <w:t>
      4) упражнения, вырабатывающие кантилену (восходящие и нисходящие гаммы, арпеджио).</w:t>
      </w:r>
    </w:p>
    <w:bookmarkEnd w:id="13990"/>
    <w:bookmarkStart w:name="z18516" w:id="13991"/>
    <w:p>
      <w:pPr>
        <w:spacing w:after="0"/>
        <w:ind w:left="0"/>
        <w:jc w:val="both"/>
      </w:pPr>
      <w:r>
        <w:rPr>
          <w:rFonts w:ascii="Times New Roman"/>
          <w:b w:val="false"/>
          <w:i w:val="false"/>
          <w:color w:val="000000"/>
          <w:sz w:val="28"/>
        </w:rPr>
        <w:t>
      5) упражнения, построенные на пунктирном и синкопированном ритме;</w:t>
      </w:r>
    </w:p>
    <w:bookmarkEnd w:id="13991"/>
    <w:bookmarkStart w:name="z18517" w:id="13992"/>
    <w:p>
      <w:pPr>
        <w:spacing w:after="0"/>
        <w:ind w:left="0"/>
        <w:jc w:val="both"/>
      </w:pPr>
      <w:r>
        <w:rPr>
          <w:rFonts w:ascii="Times New Roman"/>
          <w:b w:val="false"/>
          <w:i w:val="false"/>
          <w:color w:val="000000"/>
          <w:sz w:val="28"/>
        </w:rPr>
        <w:t>
      6) контроль артикуляции, дикции, фразировки и нюансировки, обращая внимание на звукообразование;</w:t>
      </w:r>
    </w:p>
    <w:bookmarkEnd w:id="13992"/>
    <w:bookmarkStart w:name="z18518" w:id="13993"/>
    <w:p>
      <w:pPr>
        <w:spacing w:after="0"/>
        <w:ind w:left="0"/>
        <w:jc w:val="both"/>
      </w:pPr>
      <w:r>
        <w:rPr>
          <w:rFonts w:ascii="Times New Roman"/>
          <w:b w:val="false"/>
          <w:i w:val="false"/>
          <w:color w:val="000000"/>
          <w:sz w:val="28"/>
        </w:rPr>
        <w:t>
      7) умение петь piano;</w:t>
      </w:r>
    </w:p>
    <w:bookmarkEnd w:id="13993"/>
    <w:bookmarkStart w:name="z18519" w:id="13994"/>
    <w:p>
      <w:pPr>
        <w:spacing w:after="0"/>
        <w:ind w:left="0"/>
        <w:jc w:val="both"/>
      </w:pPr>
      <w:r>
        <w:rPr>
          <w:rFonts w:ascii="Times New Roman"/>
          <w:b w:val="false"/>
          <w:i w:val="false"/>
          <w:color w:val="000000"/>
          <w:sz w:val="28"/>
        </w:rPr>
        <w:t>
      8) филировка звука;</w:t>
      </w:r>
    </w:p>
    <w:bookmarkEnd w:id="13994"/>
    <w:bookmarkStart w:name="z18520" w:id="13995"/>
    <w:p>
      <w:pPr>
        <w:spacing w:after="0"/>
        <w:ind w:left="0"/>
        <w:jc w:val="both"/>
      </w:pPr>
      <w:r>
        <w:rPr>
          <w:rFonts w:ascii="Times New Roman"/>
          <w:b w:val="false"/>
          <w:i w:val="false"/>
          <w:color w:val="000000"/>
          <w:sz w:val="28"/>
        </w:rPr>
        <w:t>
      9) закрепление полученных ранее вокально-технических навыков, овладение подвижностью голоса, различными динамическими оттенками;</w:t>
      </w:r>
    </w:p>
    <w:bookmarkEnd w:id="13995"/>
    <w:bookmarkStart w:name="z18521" w:id="13996"/>
    <w:p>
      <w:pPr>
        <w:spacing w:after="0"/>
        <w:ind w:left="0"/>
        <w:jc w:val="both"/>
      </w:pPr>
      <w:r>
        <w:rPr>
          <w:rFonts w:ascii="Times New Roman"/>
          <w:b w:val="false"/>
          <w:i w:val="false"/>
          <w:color w:val="000000"/>
          <w:sz w:val="28"/>
        </w:rPr>
        <w:t>
      10) пение вокальных упражнений, включающие мажорные и минорные гаммы, мажорные и минорные трезвучия, арпеджио, опевания, скачки на квинту, октаву вверх и вниз;</w:t>
      </w:r>
    </w:p>
    <w:bookmarkEnd w:id="13996"/>
    <w:bookmarkStart w:name="z18522" w:id="13997"/>
    <w:p>
      <w:pPr>
        <w:spacing w:after="0"/>
        <w:ind w:left="0"/>
        <w:jc w:val="both"/>
      </w:pPr>
      <w:r>
        <w:rPr>
          <w:rFonts w:ascii="Times New Roman"/>
          <w:b w:val="false"/>
          <w:i w:val="false"/>
          <w:color w:val="000000"/>
          <w:sz w:val="28"/>
        </w:rPr>
        <w:t>
      11) в течение учебного года обучающийся разучивает 7-8 произведений различного характера.</w:t>
      </w:r>
    </w:p>
    <w:bookmarkEnd w:id="13997"/>
    <w:bookmarkStart w:name="z18523" w:id="13998"/>
    <w:p>
      <w:pPr>
        <w:spacing w:after="0"/>
        <w:ind w:left="0"/>
        <w:jc w:val="both"/>
      </w:pPr>
      <w:r>
        <w:rPr>
          <w:rFonts w:ascii="Times New Roman"/>
          <w:b w:val="false"/>
          <w:i w:val="false"/>
          <w:color w:val="000000"/>
          <w:sz w:val="28"/>
        </w:rPr>
        <w:t>
      74. Содержание учебного предмета в 6 классе.</w:t>
      </w:r>
    </w:p>
    <w:bookmarkEnd w:id="13998"/>
    <w:bookmarkStart w:name="z18524" w:id="13999"/>
    <w:p>
      <w:pPr>
        <w:spacing w:after="0"/>
        <w:ind w:left="0"/>
        <w:jc w:val="both"/>
      </w:pPr>
      <w:r>
        <w:rPr>
          <w:rFonts w:ascii="Times New Roman"/>
          <w:b w:val="false"/>
          <w:i w:val="false"/>
          <w:color w:val="000000"/>
          <w:sz w:val="28"/>
        </w:rPr>
        <w:t xml:space="preserve">
      Тематическое планирование. </w:t>
      </w:r>
    </w:p>
    <w:bookmarkEnd w:id="13999"/>
    <w:bookmarkStart w:name="z18525" w:id="14000"/>
    <w:p>
      <w:pPr>
        <w:spacing w:after="0"/>
        <w:ind w:left="0"/>
        <w:jc w:val="both"/>
      </w:pPr>
      <w:r>
        <w:rPr>
          <w:rFonts w:ascii="Times New Roman"/>
          <w:b w:val="false"/>
          <w:i w:val="false"/>
          <w:color w:val="000000"/>
          <w:sz w:val="28"/>
        </w:rPr>
        <w:t>
      Тема 1. Пение эстрадно-джазовых произведений.</w:t>
      </w:r>
    </w:p>
    <w:bookmarkEnd w:id="14000"/>
    <w:bookmarkStart w:name="z18526" w:id="14001"/>
    <w:p>
      <w:pPr>
        <w:spacing w:after="0"/>
        <w:ind w:left="0"/>
        <w:jc w:val="both"/>
      </w:pPr>
      <w:r>
        <w:rPr>
          <w:rFonts w:ascii="Times New Roman"/>
          <w:b w:val="false"/>
          <w:i w:val="false"/>
          <w:color w:val="000000"/>
          <w:sz w:val="28"/>
        </w:rPr>
        <w:t>
      Тема 2. Работа над свободным дыханием, создание высокой вокальной позиции.</w:t>
      </w:r>
    </w:p>
    <w:bookmarkEnd w:id="14001"/>
    <w:bookmarkStart w:name="z18527" w:id="14002"/>
    <w:p>
      <w:pPr>
        <w:spacing w:after="0"/>
        <w:ind w:left="0"/>
        <w:jc w:val="both"/>
      </w:pPr>
      <w:r>
        <w:rPr>
          <w:rFonts w:ascii="Times New Roman"/>
          <w:b w:val="false"/>
          <w:i w:val="false"/>
          <w:color w:val="000000"/>
          <w:sz w:val="28"/>
        </w:rPr>
        <w:t>
      Тема 3. Упражнения – пение арпеджио. Пение учебно-тренировочного материала.</w:t>
      </w:r>
    </w:p>
    <w:bookmarkEnd w:id="14002"/>
    <w:bookmarkStart w:name="z18528" w:id="14003"/>
    <w:p>
      <w:pPr>
        <w:spacing w:after="0"/>
        <w:ind w:left="0"/>
        <w:jc w:val="both"/>
      </w:pPr>
      <w:r>
        <w:rPr>
          <w:rFonts w:ascii="Times New Roman"/>
          <w:b w:val="false"/>
          <w:i w:val="false"/>
          <w:color w:val="000000"/>
          <w:sz w:val="28"/>
        </w:rPr>
        <w:t>
      Тема 4. Работа над смешиванием гласных.</w:t>
      </w:r>
    </w:p>
    <w:bookmarkEnd w:id="14003"/>
    <w:bookmarkStart w:name="z18529" w:id="14004"/>
    <w:p>
      <w:pPr>
        <w:spacing w:after="0"/>
        <w:ind w:left="0"/>
        <w:jc w:val="both"/>
      </w:pPr>
      <w:r>
        <w:rPr>
          <w:rFonts w:ascii="Times New Roman"/>
          <w:b w:val="false"/>
          <w:i w:val="false"/>
          <w:color w:val="000000"/>
          <w:sz w:val="28"/>
        </w:rPr>
        <w:t>
      Тема 5. Совершенствование техники дыхания, артикуляция.</w:t>
      </w:r>
    </w:p>
    <w:bookmarkEnd w:id="14004"/>
    <w:bookmarkStart w:name="z18530" w:id="14005"/>
    <w:p>
      <w:pPr>
        <w:spacing w:after="0"/>
        <w:ind w:left="0"/>
        <w:jc w:val="both"/>
      </w:pPr>
      <w:r>
        <w:rPr>
          <w:rFonts w:ascii="Times New Roman"/>
          <w:b w:val="false"/>
          <w:i w:val="false"/>
          <w:color w:val="000000"/>
          <w:sz w:val="28"/>
        </w:rPr>
        <w:t>
      Тема 6. Совершенствование исполнения, развитие чувства стиля.</w:t>
      </w:r>
    </w:p>
    <w:bookmarkEnd w:id="14005"/>
    <w:bookmarkStart w:name="z18531" w:id="14006"/>
    <w:p>
      <w:pPr>
        <w:spacing w:after="0"/>
        <w:ind w:left="0"/>
        <w:jc w:val="both"/>
      </w:pPr>
      <w:r>
        <w:rPr>
          <w:rFonts w:ascii="Times New Roman"/>
          <w:b w:val="false"/>
          <w:i w:val="false"/>
          <w:color w:val="000000"/>
          <w:sz w:val="28"/>
        </w:rPr>
        <w:t>
      Тема 7. Постановка концертных номеров.</w:t>
      </w:r>
    </w:p>
    <w:bookmarkEnd w:id="14006"/>
    <w:bookmarkStart w:name="z18532" w:id="14007"/>
    <w:p>
      <w:pPr>
        <w:spacing w:after="0"/>
        <w:ind w:left="0"/>
        <w:jc w:val="both"/>
      </w:pPr>
      <w:r>
        <w:rPr>
          <w:rFonts w:ascii="Times New Roman"/>
          <w:b w:val="false"/>
          <w:i w:val="false"/>
          <w:color w:val="000000"/>
          <w:sz w:val="28"/>
        </w:rPr>
        <w:t>
      Тема 8. Поиск оптимального импеданса, формы рта, смешанное звучание на всем диапазоне.</w:t>
      </w:r>
    </w:p>
    <w:bookmarkEnd w:id="14007"/>
    <w:bookmarkStart w:name="z18533" w:id="14008"/>
    <w:p>
      <w:pPr>
        <w:spacing w:after="0"/>
        <w:ind w:left="0"/>
        <w:jc w:val="both"/>
      </w:pPr>
      <w:r>
        <w:rPr>
          <w:rFonts w:ascii="Times New Roman"/>
          <w:b w:val="false"/>
          <w:i w:val="false"/>
          <w:color w:val="000000"/>
          <w:sz w:val="28"/>
        </w:rPr>
        <w:t>
      Тема 9. Развитие техники дыхания через двигательную активность, экономное расходование дыхания.</w:t>
      </w:r>
    </w:p>
    <w:bookmarkEnd w:id="14008"/>
    <w:bookmarkStart w:name="z18534" w:id="14009"/>
    <w:p>
      <w:pPr>
        <w:spacing w:after="0"/>
        <w:ind w:left="0"/>
        <w:jc w:val="both"/>
      </w:pPr>
      <w:r>
        <w:rPr>
          <w:rFonts w:ascii="Times New Roman"/>
          <w:b w:val="false"/>
          <w:i w:val="false"/>
          <w:color w:val="000000"/>
          <w:sz w:val="28"/>
        </w:rPr>
        <w:t>
      Тема 10. Упражнения на штрихи. Пение учебно-тренировочного материала.</w:t>
      </w:r>
    </w:p>
    <w:bookmarkEnd w:id="14009"/>
    <w:bookmarkStart w:name="z18535" w:id="14010"/>
    <w:p>
      <w:pPr>
        <w:spacing w:after="0"/>
        <w:ind w:left="0"/>
        <w:jc w:val="both"/>
      </w:pPr>
      <w:r>
        <w:rPr>
          <w:rFonts w:ascii="Times New Roman"/>
          <w:b w:val="false"/>
          <w:i w:val="false"/>
          <w:color w:val="000000"/>
          <w:sz w:val="28"/>
        </w:rPr>
        <w:t>
      Тема 11. Работа над звуковыми оттенками, фолировка звука.</w:t>
      </w:r>
    </w:p>
    <w:bookmarkEnd w:id="14010"/>
    <w:bookmarkStart w:name="z18536" w:id="14011"/>
    <w:p>
      <w:pPr>
        <w:spacing w:after="0"/>
        <w:ind w:left="0"/>
        <w:jc w:val="both"/>
      </w:pPr>
      <w:r>
        <w:rPr>
          <w:rFonts w:ascii="Times New Roman"/>
          <w:b w:val="false"/>
          <w:i w:val="false"/>
          <w:color w:val="000000"/>
          <w:sz w:val="28"/>
        </w:rPr>
        <w:t>
      Тема 12. Пение на "пиано", работа над техникой вибрато в голосе.</w:t>
      </w:r>
    </w:p>
    <w:bookmarkEnd w:id="14011"/>
    <w:bookmarkStart w:name="z18537" w:id="14012"/>
    <w:p>
      <w:pPr>
        <w:spacing w:after="0"/>
        <w:ind w:left="0"/>
        <w:jc w:val="both"/>
      </w:pPr>
      <w:r>
        <w:rPr>
          <w:rFonts w:ascii="Times New Roman"/>
          <w:b w:val="false"/>
          <w:i w:val="false"/>
          <w:color w:val="000000"/>
          <w:sz w:val="28"/>
        </w:rPr>
        <w:t>
      Тема 14. Чтение нот с листа и подбор по слуху. Пение эстрадно-джазовых произведений.</w:t>
      </w:r>
    </w:p>
    <w:bookmarkEnd w:id="14012"/>
    <w:bookmarkStart w:name="z18538" w:id="14013"/>
    <w:p>
      <w:pPr>
        <w:spacing w:after="0"/>
        <w:ind w:left="0"/>
        <w:jc w:val="both"/>
      </w:pPr>
      <w:r>
        <w:rPr>
          <w:rFonts w:ascii="Times New Roman"/>
          <w:b w:val="false"/>
          <w:i w:val="false"/>
          <w:color w:val="000000"/>
          <w:sz w:val="28"/>
        </w:rPr>
        <w:t>
      Тема 13. Работа над развитием чувства стиля.</w:t>
      </w:r>
    </w:p>
    <w:bookmarkEnd w:id="14013"/>
    <w:bookmarkStart w:name="z18539" w:id="14014"/>
    <w:p>
      <w:pPr>
        <w:spacing w:after="0"/>
        <w:ind w:left="0"/>
        <w:jc w:val="both"/>
      </w:pPr>
      <w:r>
        <w:rPr>
          <w:rFonts w:ascii="Times New Roman"/>
          <w:b w:val="false"/>
          <w:i w:val="false"/>
          <w:color w:val="000000"/>
          <w:sz w:val="28"/>
        </w:rPr>
        <w:t>
      Тема 14. Постановка концертных номеров.</w:t>
      </w:r>
    </w:p>
    <w:bookmarkEnd w:id="14014"/>
    <w:bookmarkStart w:name="z18540" w:id="14015"/>
    <w:p>
      <w:pPr>
        <w:spacing w:after="0"/>
        <w:ind w:left="0"/>
        <w:jc w:val="both"/>
      </w:pPr>
      <w:r>
        <w:rPr>
          <w:rFonts w:ascii="Times New Roman"/>
          <w:b w:val="false"/>
          <w:i w:val="false"/>
          <w:color w:val="000000"/>
          <w:sz w:val="28"/>
        </w:rPr>
        <w:t xml:space="preserve">
      75. Ожидаемые результаты освоения Программы 6 класса. </w:t>
      </w:r>
    </w:p>
    <w:bookmarkEnd w:id="14015"/>
    <w:bookmarkStart w:name="z18541" w:id="14016"/>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14016"/>
    <w:bookmarkStart w:name="z18542" w:id="14017"/>
    <w:p>
      <w:pPr>
        <w:spacing w:after="0"/>
        <w:ind w:left="0"/>
        <w:jc w:val="both"/>
      </w:pPr>
      <w:r>
        <w:rPr>
          <w:rFonts w:ascii="Times New Roman"/>
          <w:b w:val="false"/>
          <w:i w:val="false"/>
          <w:color w:val="000000"/>
          <w:sz w:val="28"/>
        </w:rPr>
        <w:t>
      1) знает джазовую артикуляцию;</w:t>
      </w:r>
    </w:p>
    <w:bookmarkEnd w:id="14017"/>
    <w:bookmarkStart w:name="z18543" w:id="14018"/>
    <w:p>
      <w:pPr>
        <w:spacing w:after="0"/>
        <w:ind w:left="0"/>
        <w:jc w:val="both"/>
      </w:pPr>
      <w:r>
        <w:rPr>
          <w:rFonts w:ascii="Times New Roman"/>
          <w:b w:val="false"/>
          <w:i w:val="false"/>
          <w:color w:val="000000"/>
          <w:sz w:val="28"/>
        </w:rPr>
        <w:t>
      2) владеет пунктирным и синкопированным ритмами;</w:t>
      </w:r>
    </w:p>
    <w:bookmarkEnd w:id="14018"/>
    <w:bookmarkStart w:name="z18544" w:id="14019"/>
    <w:p>
      <w:pPr>
        <w:spacing w:after="0"/>
        <w:ind w:left="0"/>
        <w:jc w:val="both"/>
      </w:pPr>
      <w:r>
        <w:rPr>
          <w:rFonts w:ascii="Times New Roman"/>
          <w:b w:val="false"/>
          <w:i w:val="false"/>
          <w:color w:val="000000"/>
          <w:sz w:val="28"/>
        </w:rPr>
        <w:t>
      3) умеет выполнять динамические оттенки, эстрадно-джазовые форшлаги, группетто, пассажи;</w:t>
      </w:r>
    </w:p>
    <w:bookmarkEnd w:id="14019"/>
    <w:bookmarkStart w:name="z18545" w:id="14020"/>
    <w:p>
      <w:pPr>
        <w:spacing w:after="0"/>
        <w:ind w:left="0"/>
        <w:jc w:val="both"/>
      </w:pPr>
      <w:r>
        <w:rPr>
          <w:rFonts w:ascii="Times New Roman"/>
          <w:b w:val="false"/>
          <w:i w:val="false"/>
          <w:color w:val="000000"/>
          <w:sz w:val="28"/>
        </w:rPr>
        <w:t>
      4) умеет исполнять вокальные упражнения с использованием восходящих и нисходящих гамм, арпеджио;</w:t>
      </w:r>
    </w:p>
    <w:bookmarkEnd w:id="14020"/>
    <w:bookmarkStart w:name="z18546" w:id="14021"/>
    <w:p>
      <w:pPr>
        <w:spacing w:after="0"/>
        <w:ind w:left="0"/>
        <w:jc w:val="both"/>
      </w:pPr>
      <w:r>
        <w:rPr>
          <w:rFonts w:ascii="Times New Roman"/>
          <w:b w:val="false"/>
          <w:i w:val="false"/>
          <w:color w:val="000000"/>
          <w:sz w:val="28"/>
        </w:rPr>
        <w:t>
      5) умеет следить за четкой дикцией, фразировкой, нюансировкой;</w:t>
      </w:r>
    </w:p>
    <w:bookmarkEnd w:id="14021"/>
    <w:bookmarkStart w:name="z18547" w:id="14022"/>
    <w:p>
      <w:pPr>
        <w:spacing w:after="0"/>
        <w:ind w:left="0"/>
        <w:jc w:val="both"/>
      </w:pPr>
      <w:r>
        <w:rPr>
          <w:rFonts w:ascii="Times New Roman"/>
          <w:b w:val="false"/>
          <w:i w:val="false"/>
          <w:color w:val="000000"/>
          <w:sz w:val="28"/>
        </w:rPr>
        <w:t>
      6) умеет владеть "piano" [пиано] и филировкой звука;</w:t>
      </w:r>
    </w:p>
    <w:bookmarkEnd w:id="14022"/>
    <w:bookmarkStart w:name="z18548" w:id="14023"/>
    <w:p>
      <w:pPr>
        <w:spacing w:after="0"/>
        <w:ind w:left="0"/>
        <w:jc w:val="both"/>
      </w:pPr>
      <w:r>
        <w:rPr>
          <w:rFonts w:ascii="Times New Roman"/>
          <w:b w:val="false"/>
          <w:i w:val="false"/>
          <w:color w:val="000000"/>
          <w:sz w:val="28"/>
        </w:rPr>
        <w:t>
      7) умеет исполнять эстрадно-джазовые стандарты под минусовую фонограмму с микрофоном.</w:t>
      </w:r>
    </w:p>
    <w:bookmarkEnd w:id="14023"/>
    <w:bookmarkStart w:name="z18549" w:id="14024"/>
    <w:p>
      <w:pPr>
        <w:spacing w:after="0"/>
        <w:ind w:left="0"/>
        <w:jc w:val="both"/>
      </w:pPr>
      <w:r>
        <w:rPr>
          <w:rFonts w:ascii="Times New Roman"/>
          <w:b w:val="false"/>
          <w:i w:val="false"/>
          <w:color w:val="000000"/>
          <w:sz w:val="28"/>
        </w:rPr>
        <w:t>
      76. Программные требования в 7 классе:</w:t>
      </w:r>
    </w:p>
    <w:bookmarkEnd w:id="14024"/>
    <w:bookmarkStart w:name="z18550" w:id="14025"/>
    <w:p>
      <w:pPr>
        <w:spacing w:after="0"/>
        <w:ind w:left="0"/>
        <w:jc w:val="both"/>
      </w:pPr>
      <w:r>
        <w:rPr>
          <w:rFonts w:ascii="Times New Roman"/>
          <w:b w:val="false"/>
          <w:i w:val="false"/>
          <w:color w:val="000000"/>
          <w:sz w:val="28"/>
        </w:rPr>
        <w:t>
      1) продолжение работы над закреплением технических навыков и освоением эстрадно-джазового вокального репертуара;</w:t>
      </w:r>
    </w:p>
    <w:bookmarkEnd w:id="14025"/>
    <w:bookmarkStart w:name="z18551" w:id="14026"/>
    <w:p>
      <w:pPr>
        <w:spacing w:after="0"/>
        <w:ind w:left="0"/>
        <w:jc w:val="both"/>
      </w:pPr>
      <w:r>
        <w:rPr>
          <w:rFonts w:ascii="Times New Roman"/>
          <w:b w:val="false"/>
          <w:i w:val="false"/>
          <w:color w:val="000000"/>
          <w:sz w:val="28"/>
        </w:rPr>
        <w:t>
      2) овладение навыками красивого и выразительного пения;</w:t>
      </w:r>
    </w:p>
    <w:bookmarkEnd w:id="14026"/>
    <w:bookmarkStart w:name="z18552" w:id="14027"/>
    <w:p>
      <w:pPr>
        <w:spacing w:after="0"/>
        <w:ind w:left="0"/>
        <w:jc w:val="both"/>
      </w:pPr>
      <w:r>
        <w:rPr>
          <w:rFonts w:ascii="Times New Roman"/>
          <w:b w:val="false"/>
          <w:i w:val="false"/>
          <w:color w:val="000000"/>
          <w:sz w:val="28"/>
        </w:rPr>
        <w:t>
      3) дикция, артикуляция, "опертое" дыхание, развитие тембра, певучесть голоса;</w:t>
      </w:r>
    </w:p>
    <w:bookmarkEnd w:id="14027"/>
    <w:bookmarkStart w:name="z18553" w:id="14028"/>
    <w:p>
      <w:pPr>
        <w:spacing w:after="0"/>
        <w:ind w:left="0"/>
        <w:jc w:val="both"/>
      </w:pPr>
      <w:r>
        <w:rPr>
          <w:rFonts w:ascii="Times New Roman"/>
          <w:b w:val="false"/>
          <w:i w:val="false"/>
          <w:color w:val="000000"/>
          <w:sz w:val="28"/>
        </w:rPr>
        <w:t>
      4) навыки работы с фонограммой, вокальной радиотехнической аппаратурой;</w:t>
      </w:r>
    </w:p>
    <w:bookmarkEnd w:id="14028"/>
    <w:bookmarkStart w:name="z18554" w:id="14029"/>
    <w:p>
      <w:pPr>
        <w:spacing w:after="0"/>
        <w:ind w:left="0"/>
        <w:jc w:val="both"/>
      </w:pPr>
      <w:r>
        <w:rPr>
          <w:rFonts w:ascii="Times New Roman"/>
          <w:b w:val="false"/>
          <w:i w:val="false"/>
          <w:color w:val="000000"/>
          <w:sz w:val="28"/>
        </w:rPr>
        <w:t>
      5) самостоятельная работа над изучением вокального произведения и текста произведения на иностранных языках;</w:t>
      </w:r>
    </w:p>
    <w:bookmarkEnd w:id="14029"/>
    <w:bookmarkStart w:name="z18555" w:id="14030"/>
    <w:p>
      <w:pPr>
        <w:spacing w:after="0"/>
        <w:ind w:left="0"/>
        <w:jc w:val="both"/>
      </w:pPr>
      <w:r>
        <w:rPr>
          <w:rFonts w:ascii="Times New Roman"/>
          <w:b w:val="false"/>
          <w:i w:val="false"/>
          <w:color w:val="000000"/>
          <w:sz w:val="28"/>
        </w:rPr>
        <w:t>
      6) закрепление динамического стереотипа;</w:t>
      </w:r>
    </w:p>
    <w:bookmarkEnd w:id="14030"/>
    <w:bookmarkStart w:name="z18556" w:id="14031"/>
    <w:p>
      <w:pPr>
        <w:spacing w:after="0"/>
        <w:ind w:left="0"/>
        <w:jc w:val="both"/>
      </w:pPr>
      <w:r>
        <w:rPr>
          <w:rFonts w:ascii="Times New Roman"/>
          <w:b w:val="false"/>
          <w:i w:val="false"/>
          <w:color w:val="000000"/>
          <w:sz w:val="28"/>
        </w:rPr>
        <w:t>
      7) активизация работы над словом, раскрытием художественного содержания и выявлением стилистических особенностей произведения;</w:t>
      </w:r>
    </w:p>
    <w:bookmarkEnd w:id="14031"/>
    <w:bookmarkStart w:name="z18557" w:id="14032"/>
    <w:p>
      <w:pPr>
        <w:spacing w:after="0"/>
        <w:ind w:left="0"/>
        <w:jc w:val="both"/>
      </w:pPr>
      <w:r>
        <w:rPr>
          <w:rFonts w:ascii="Times New Roman"/>
          <w:b w:val="false"/>
          <w:i w:val="false"/>
          <w:color w:val="000000"/>
          <w:sz w:val="28"/>
        </w:rPr>
        <w:t>
      8) вокально-технические и исполнительские навыки должны быть доведены до автоматизма, стать приобретенным рефлексом;</w:t>
      </w:r>
    </w:p>
    <w:bookmarkEnd w:id="14032"/>
    <w:bookmarkStart w:name="z18558" w:id="14033"/>
    <w:p>
      <w:pPr>
        <w:spacing w:after="0"/>
        <w:ind w:left="0"/>
        <w:jc w:val="both"/>
      </w:pPr>
      <w:r>
        <w:rPr>
          <w:rFonts w:ascii="Times New Roman"/>
          <w:b w:val="false"/>
          <w:i w:val="false"/>
          <w:color w:val="000000"/>
          <w:sz w:val="28"/>
        </w:rPr>
        <w:t>
      9) в течение учебного года обучающийся разучивает 9-10 произведений различного характера.</w:t>
      </w:r>
    </w:p>
    <w:bookmarkEnd w:id="14033"/>
    <w:bookmarkStart w:name="z18559" w:id="14034"/>
    <w:p>
      <w:pPr>
        <w:spacing w:after="0"/>
        <w:ind w:left="0"/>
        <w:jc w:val="both"/>
      </w:pPr>
      <w:r>
        <w:rPr>
          <w:rFonts w:ascii="Times New Roman"/>
          <w:b w:val="false"/>
          <w:i w:val="false"/>
          <w:color w:val="000000"/>
          <w:sz w:val="28"/>
        </w:rPr>
        <w:t>
      77. Содержание учебного предмета в 7 классе.</w:t>
      </w:r>
    </w:p>
    <w:bookmarkEnd w:id="14034"/>
    <w:bookmarkStart w:name="z18560" w:id="14035"/>
    <w:p>
      <w:pPr>
        <w:spacing w:after="0"/>
        <w:ind w:left="0"/>
        <w:jc w:val="both"/>
      </w:pPr>
      <w:r>
        <w:rPr>
          <w:rFonts w:ascii="Times New Roman"/>
          <w:b w:val="false"/>
          <w:i w:val="false"/>
          <w:color w:val="000000"/>
          <w:sz w:val="28"/>
        </w:rPr>
        <w:t xml:space="preserve">
      Тематическое планирование. </w:t>
      </w:r>
    </w:p>
    <w:bookmarkEnd w:id="14035"/>
    <w:bookmarkStart w:name="z18561" w:id="14036"/>
    <w:p>
      <w:pPr>
        <w:spacing w:after="0"/>
        <w:ind w:left="0"/>
        <w:jc w:val="both"/>
      </w:pPr>
      <w:r>
        <w:rPr>
          <w:rFonts w:ascii="Times New Roman"/>
          <w:b w:val="false"/>
          <w:i w:val="false"/>
          <w:color w:val="000000"/>
          <w:sz w:val="28"/>
        </w:rPr>
        <w:t>
      Тема 1. Постановка концертных номеров.</w:t>
      </w:r>
    </w:p>
    <w:bookmarkEnd w:id="14036"/>
    <w:bookmarkStart w:name="z18562" w:id="14037"/>
    <w:p>
      <w:pPr>
        <w:spacing w:after="0"/>
        <w:ind w:left="0"/>
        <w:jc w:val="both"/>
      </w:pPr>
      <w:r>
        <w:rPr>
          <w:rFonts w:ascii="Times New Roman"/>
          <w:b w:val="false"/>
          <w:i w:val="false"/>
          <w:color w:val="000000"/>
          <w:sz w:val="28"/>
        </w:rPr>
        <w:t>
      Тема 2. Работа над характером звука, фразировкой в разных стилях и жанрах.</w:t>
      </w:r>
    </w:p>
    <w:bookmarkEnd w:id="14037"/>
    <w:bookmarkStart w:name="z18563" w:id="14038"/>
    <w:p>
      <w:pPr>
        <w:spacing w:after="0"/>
        <w:ind w:left="0"/>
        <w:jc w:val="both"/>
      </w:pPr>
      <w:r>
        <w:rPr>
          <w:rFonts w:ascii="Times New Roman"/>
          <w:b w:val="false"/>
          <w:i w:val="false"/>
          <w:color w:val="000000"/>
          <w:sz w:val="28"/>
        </w:rPr>
        <w:t>
      Тема 3. Работа над характером звука. Пение учебно-тренировочного материала.</w:t>
      </w:r>
    </w:p>
    <w:bookmarkEnd w:id="14038"/>
    <w:bookmarkStart w:name="z18564" w:id="14039"/>
    <w:p>
      <w:pPr>
        <w:spacing w:after="0"/>
        <w:ind w:left="0"/>
        <w:jc w:val="both"/>
      </w:pPr>
      <w:r>
        <w:rPr>
          <w:rFonts w:ascii="Times New Roman"/>
          <w:b w:val="false"/>
          <w:i w:val="false"/>
          <w:color w:val="000000"/>
          <w:sz w:val="28"/>
        </w:rPr>
        <w:t>
      Тема 4. Ритмические группировки от дуоли до октоли.</w:t>
      </w:r>
    </w:p>
    <w:bookmarkEnd w:id="14039"/>
    <w:bookmarkStart w:name="z18565" w:id="14040"/>
    <w:p>
      <w:pPr>
        <w:spacing w:after="0"/>
        <w:ind w:left="0"/>
        <w:jc w:val="both"/>
      </w:pPr>
      <w:r>
        <w:rPr>
          <w:rFonts w:ascii="Times New Roman"/>
          <w:b w:val="false"/>
          <w:i w:val="false"/>
          <w:color w:val="000000"/>
          <w:sz w:val="28"/>
        </w:rPr>
        <w:t>
      Тема 5. Обретение мышечной свободы, правильной позиции.</w:t>
      </w:r>
    </w:p>
    <w:bookmarkEnd w:id="14040"/>
    <w:bookmarkStart w:name="z18566" w:id="14041"/>
    <w:p>
      <w:pPr>
        <w:spacing w:after="0"/>
        <w:ind w:left="0"/>
        <w:jc w:val="both"/>
      </w:pPr>
      <w:r>
        <w:rPr>
          <w:rFonts w:ascii="Times New Roman"/>
          <w:b w:val="false"/>
          <w:i w:val="false"/>
          <w:color w:val="000000"/>
          <w:sz w:val="28"/>
        </w:rPr>
        <w:t>
      Тема 6. Работа над исполнением в разных стилях. Рок, джаз, романс.</w:t>
      </w:r>
    </w:p>
    <w:bookmarkEnd w:id="14041"/>
    <w:bookmarkStart w:name="z18567" w:id="14042"/>
    <w:p>
      <w:pPr>
        <w:spacing w:after="0"/>
        <w:ind w:left="0"/>
        <w:jc w:val="both"/>
      </w:pPr>
      <w:r>
        <w:rPr>
          <w:rFonts w:ascii="Times New Roman"/>
          <w:b w:val="false"/>
          <w:i w:val="false"/>
          <w:color w:val="000000"/>
          <w:sz w:val="28"/>
        </w:rPr>
        <w:t>
      Тема 7. Разбор произведений программы выпускного экзамена.</w:t>
      </w:r>
    </w:p>
    <w:bookmarkEnd w:id="14042"/>
    <w:bookmarkStart w:name="z18568" w:id="14043"/>
    <w:p>
      <w:pPr>
        <w:spacing w:after="0"/>
        <w:ind w:left="0"/>
        <w:jc w:val="both"/>
      </w:pPr>
      <w:r>
        <w:rPr>
          <w:rFonts w:ascii="Times New Roman"/>
          <w:b w:val="false"/>
          <w:i w:val="false"/>
          <w:color w:val="000000"/>
          <w:sz w:val="28"/>
        </w:rPr>
        <w:t>
      Тема 8. Простейшие смешанные ритмические группировки.</w:t>
      </w:r>
    </w:p>
    <w:bookmarkEnd w:id="14043"/>
    <w:bookmarkStart w:name="z18569" w:id="14044"/>
    <w:p>
      <w:pPr>
        <w:spacing w:after="0"/>
        <w:ind w:left="0"/>
        <w:jc w:val="both"/>
      </w:pPr>
      <w:r>
        <w:rPr>
          <w:rFonts w:ascii="Times New Roman"/>
          <w:b w:val="false"/>
          <w:i w:val="false"/>
          <w:color w:val="000000"/>
          <w:sz w:val="28"/>
        </w:rPr>
        <w:t>
      Тема 9. Упражнения на разные виды техники. Пение учебно-тренировочного материала.</w:t>
      </w:r>
    </w:p>
    <w:bookmarkEnd w:id="14044"/>
    <w:bookmarkStart w:name="z18570" w:id="14045"/>
    <w:p>
      <w:pPr>
        <w:spacing w:after="0"/>
        <w:ind w:left="0"/>
        <w:jc w:val="both"/>
      </w:pPr>
      <w:r>
        <w:rPr>
          <w:rFonts w:ascii="Times New Roman"/>
          <w:b w:val="false"/>
          <w:i w:val="false"/>
          <w:color w:val="000000"/>
          <w:sz w:val="28"/>
        </w:rPr>
        <w:t>
      Тема 10. Постановка концертных номеров.</w:t>
      </w:r>
    </w:p>
    <w:bookmarkEnd w:id="14045"/>
    <w:bookmarkStart w:name="z18571" w:id="14046"/>
    <w:p>
      <w:pPr>
        <w:spacing w:after="0"/>
        <w:ind w:left="0"/>
        <w:jc w:val="both"/>
      </w:pPr>
      <w:r>
        <w:rPr>
          <w:rFonts w:ascii="Times New Roman"/>
          <w:b w:val="false"/>
          <w:i w:val="false"/>
          <w:color w:val="000000"/>
          <w:sz w:val="28"/>
        </w:rPr>
        <w:t>
      Тема 11. Нахождение идеального характера звучания.</w:t>
      </w:r>
    </w:p>
    <w:bookmarkEnd w:id="14046"/>
    <w:bookmarkStart w:name="z18572" w:id="14047"/>
    <w:p>
      <w:pPr>
        <w:spacing w:after="0"/>
        <w:ind w:left="0"/>
        <w:jc w:val="both"/>
      </w:pPr>
      <w:r>
        <w:rPr>
          <w:rFonts w:ascii="Times New Roman"/>
          <w:b w:val="false"/>
          <w:i w:val="false"/>
          <w:color w:val="000000"/>
          <w:sz w:val="28"/>
        </w:rPr>
        <w:t>
      Тема 12. Работа над резонаторными ощущениями.</w:t>
      </w:r>
    </w:p>
    <w:bookmarkEnd w:id="14047"/>
    <w:bookmarkStart w:name="z18573" w:id="14048"/>
    <w:p>
      <w:pPr>
        <w:spacing w:after="0"/>
        <w:ind w:left="0"/>
        <w:jc w:val="both"/>
      </w:pPr>
      <w:r>
        <w:rPr>
          <w:rFonts w:ascii="Times New Roman"/>
          <w:b w:val="false"/>
          <w:i w:val="false"/>
          <w:color w:val="000000"/>
          <w:sz w:val="28"/>
        </w:rPr>
        <w:t>
      Тема 13. Чтение нот с листа и подбор по слуху. Пение эстрадно-джазовых произведений.</w:t>
      </w:r>
    </w:p>
    <w:bookmarkEnd w:id="14048"/>
    <w:bookmarkStart w:name="z18574" w:id="14049"/>
    <w:p>
      <w:pPr>
        <w:spacing w:after="0"/>
        <w:ind w:left="0"/>
        <w:jc w:val="both"/>
      </w:pPr>
      <w:r>
        <w:rPr>
          <w:rFonts w:ascii="Times New Roman"/>
          <w:b w:val="false"/>
          <w:i w:val="false"/>
          <w:color w:val="000000"/>
          <w:sz w:val="28"/>
        </w:rPr>
        <w:t>
      Тема 14. Работа над звуком, твердая и мягкая атаки.</w:t>
      </w:r>
    </w:p>
    <w:bookmarkEnd w:id="14049"/>
    <w:bookmarkStart w:name="z18575" w:id="14050"/>
    <w:p>
      <w:pPr>
        <w:spacing w:after="0"/>
        <w:ind w:left="0"/>
        <w:jc w:val="both"/>
      </w:pPr>
      <w:r>
        <w:rPr>
          <w:rFonts w:ascii="Times New Roman"/>
          <w:b w:val="false"/>
          <w:i w:val="false"/>
          <w:color w:val="000000"/>
          <w:sz w:val="28"/>
        </w:rPr>
        <w:t>
      78. Ожидаемые результаты освоения Программы 7 класса.</w:t>
      </w:r>
    </w:p>
    <w:bookmarkEnd w:id="14050"/>
    <w:bookmarkStart w:name="z18576" w:id="14051"/>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14051"/>
    <w:bookmarkStart w:name="z18577" w:id="14052"/>
    <w:p>
      <w:pPr>
        <w:spacing w:after="0"/>
        <w:ind w:left="0"/>
        <w:jc w:val="both"/>
      </w:pPr>
      <w:r>
        <w:rPr>
          <w:rFonts w:ascii="Times New Roman"/>
          <w:b w:val="false"/>
          <w:i w:val="false"/>
          <w:color w:val="000000"/>
          <w:sz w:val="28"/>
        </w:rPr>
        <w:t>
      1) знает джазовую артикуляцию;</w:t>
      </w:r>
    </w:p>
    <w:bookmarkEnd w:id="14052"/>
    <w:bookmarkStart w:name="z18578" w:id="14053"/>
    <w:p>
      <w:pPr>
        <w:spacing w:after="0"/>
        <w:ind w:left="0"/>
        <w:jc w:val="both"/>
      </w:pPr>
      <w:r>
        <w:rPr>
          <w:rFonts w:ascii="Times New Roman"/>
          <w:b w:val="false"/>
          <w:i w:val="false"/>
          <w:color w:val="000000"/>
          <w:sz w:val="28"/>
        </w:rPr>
        <w:t>
      2) владеет красивым выразительным пением с индивидуальным тембром, четкой дикцией, правильной артикуляцией, правильным дыханием;</w:t>
      </w:r>
    </w:p>
    <w:bookmarkEnd w:id="14053"/>
    <w:bookmarkStart w:name="z18579" w:id="14054"/>
    <w:p>
      <w:pPr>
        <w:spacing w:after="0"/>
        <w:ind w:left="0"/>
        <w:jc w:val="both"/>
      </w:pPr>
      <w:r>
        <w:rPr>
          <w:rFonts w:ascii="Times New Roman"/>
          <w:b w:val="false"/>
          <w:i w:val="false"/>
          <w:color w:val="000000"/>
          <w:sz w:val="28"/>
        </w:rPr>
        <w:t>
      3) владеет диапазоном не менее 1,5 октавы;</w:t>
      </w:r>
    </w:p>
    <w:bookmarkEnd w:id="14054"/>
    <w:bookmarkStart w:name="z18580" w:id="14055"/>
    <w:p>
      <w:pPr>
        <w:spacing w:after="0"/>
        <w:ind w:left="0"/>
        <w:jc w:val="both"/>
      </w:pPr>
      <w:r>
        <w:rPr>
          <w:rFonts w:ascii="Times New Roman"/>
          <w:b w:val="false"/>
          <w:i w:val="false"/>
          <w:color w:val="000000"/>
          <w:sz w:val="28"/>
        </w:rPr>
        <w:t>
      4) владеет специфическими приемами, как опевание, субтон, вибрато, прямой звук, фруллато;</w:t>
      </w:r>
    </w:p>
    <w:bookmarkEnd w:id="14055"/>
    <w:bookmarkStart w:name="z18581" w:id="14056"/>
    <w:p>
      <w:pPr>
        <w:spacing w:after="0"/>
        <w:ind w:left="0"/>
        <w:jc w:val="both"/>
      </w:pPr>
      <w:r>
        <w:rPr>
          <w:rFonts w:ascii="Times New Roman"/>
          <w:b w:val="false"/>
          <w:i w:val="false"/>
          <w:color w:val="000000"/>
          <w:sz w:val="28"/>
        </w:rPr>
        <w:t>
      5) владеет навыками исполнения в энергичной манере с акцентом каждой доли, динамической атакой звука;</w:t>
      </w:r>
    </w:p>
    <w:bookmarkEnd w:id="14056"/>
    <w:bookmarkStart w:name="z18582" w:id="14057"/>
    <w:p>
      <w:pPr>
        <w:spacing w:after="0"/>
        <w:ind w:left="0"/>
        <w:jc w:val="both"/>
      </w:pPr>
      <w:r>
        <w:rPr>
          <w:rFonts w:ascii="Times New Roman"/>
          <w:b w:val="false"/>
          <w:i w:val="false"/>
          <w:color w:val="000000"/>
          <w:sz w:val="28"/>
        </w:rPr>
        <w:t>
      6) умеет двигаться на сцене;</w:t>
      </w:r>
    </w:p>
    <w:bookmarkEnd w:id="14057"/>
    <w:bookmarkStart w:name="z18583" w:id="14058"/>
    <w:p>
      <w:pPr>
        <w:spacing w:after="0"/>
        <w:ind w:left="0"/>
        <w:jc w:val="both"/>
      </w:pPr>
      <w:r>
        <w:rPr>
          <w:rFonts w:ascii="Times New Roman"/>
          <w:b w:val="false"/>
          <w:i w:val="false"/>
          <w:color w:val="000000"/>
          <w:sz w:val="28"/>
        </w:rPr>
        <w:t xml:space="preserve">
      7) умеет работать с микрофоном и фонограммой "минус"; </w:t>
      </w:r>
    </w:p>
    <w:bookmarkEnd w:id="14058"/>
    <w:bookmarkStart w:name="z18584" w:id="14059"/>
    <w:p>
      <w:pPr>
        <w:spacing w:after="0"/>
        <w:ind w:left="0"/>
        <w:jc w:val="both"/>
      </w:pPr>
      <w:r>
        <w:rPr>
          <w:rFonts w:ascii="Times New Roman"/>
          <w:b w:val="false"/>
          <w:i w:val="false"/>
          <w:color w:val="000000"/>
          <w:sz w:val="28"/>
        </w:rPr>
        <w:t>
      8) знает жанры джазовой музыки;</w:t>
      </w:r>
    </w:p>
    <w:bookmarkEnd w:id="14059"/>
    <w:bookmarkStart w:name="z18585" w:id="14060"/>
    <w:p>
      <w:pPr>
        <w:spacing w:after="0"/>
        <w:ind w:left="0"/>
        <w:jc w:val="both"/>
      </w:pPr>
      <w:r>
        <w:rPr>
          <w:rFonts w:ascii="Times New Roman"/>
          <w:b w:val="false"/>
          <w:i w:val="false"/>
          <w:color w:val="000000"/>
          <w:sz w:val="28"/>
        </w:rPr>
        <w:t xml:space="preserve">
      9) умеет точно воспроизводить стиль исполнения. </w:t>
      </w:r>
    </w:p>
    <w:bookmarkEnd w:id="14060"/>
    <w:bookmarkStart w:name="z18586" w:id="14061"/>
    <w:p>
      <w:pPr>
        <w:spacing w:after="0"/>
        <w:ind w:left="0"/>
        <w:jc w:val="both"/>
      </w:pPr>
      <w:r>
        <w:rPr>
          <w:rFonts w:ascii="Times New Roman"/>
          <w:b w:val="false"/>
          <w:i w:val="false"/>
          <w:color w:val="000000"/>
          <w:sz w:val="28"/>
        </w:rPr>
        <w:t>
      79. Ожидаемые результаты освоения Программы.</w:t>
      </w:r>
    </w:p>
    <w:bookmarkEnd w:id="14061"/>
    <w:bookmarkStart w:name="z18587" w:id="14062"/>
    <w:p>
      <w:pPr>
        <w:spacing w:after="0"/>
        <w:ind w:left="0"/>
        <w:jc w:val="both"/>
      </w:pPr>
      <w:r>
        <w:rPr>
          <w:rFonts w:ascii="Times New Roman"/>
          <w:b w:val="false"/>
          <w:i w:val="false"/>
          <w:color w:val="000000"/>
          <w:sz w:val="28"/>
        </w:rPr>
        <w:t xml:space="preserve">
      Выпускник знает: </w:t>
      </w:r>
    </w:p>
    <w:bookmarkEnd w:id="14062"/>
    <w:bookmarkStart w:name="z18588" w:id="14063"/>
    <w:p>
      <w:pPr>
        <w:spacing w:after="0"/>
        <w:ind w:left="0"/>
        <w:jc w:val="both"/>
      </w:pPr>
      <w:r>
        <w:rPr>
          <w:rFonts w:ascii="Times New Roman"/>
          <w:b w:val="false"/>
          <w:i w:val="false"/>
          <w:color w:val="000000"/>
          <w:sz w:val="28"/>
        </w:rPr>
        <w:t>
      1) основы музыкальной грамоты;</w:t>
      </w:r>
    </w:p>
    <w:bookmarkEnd w:id="14063"/>
    <w:bookmarkStart w:name="z18589" w:id="14064"/>
    <w:p>
      <w:pPr>
        <w:spacing w:after="0"/>
        <w:ind w:left="0"/>
        <w:jc w:val="both"/>
      </w:pPr>
      <w:r>
        <w:rPr>
          <w:rFonts w:ascii="Times New Roman"/>
          <w:b w:val="false"/>
          <w:i w:val="false"/>
          <w:color w:val="000000"/>
          <w:sz w:val="28"/>
        </w:rPr>
        <w:t>
      2) жанры современной эстрадной и джазовой музыки;</w:t>
      </w:r>
    </w:p>
    <w:bookmarkEnd w:id="14064"/>
    <w:bookmarkStart w:name="z18590" w:id="14065"/>
    <w:p>
      <w:pPr>
        <w:spacing w:after="0"/>
        <w:ind w:left="0"/>
        <w:jc w:val="both"/>
      </w:pPr>
      <w:r>
        <w:rPr>
          <w:rFonts w:ascii="Times New Roman"/>
          <w:b w:val="false"/>
          <w:i w:val="false"/>
          <w:color w:val="000000"/>
          <w:sz w:val="28"/>
        </w:rPr>
        <w:t>
      3) музыкальную терминологию;</w:t>
      </w:r>
    </w:p>
    <w:bookmarkEnd w:id="14065"/>
    <w:bookmarkStart w:name="z18591" w:id="14066"/>
    <w:p>
      <w:pPr>
        <w:spacing w:after="0"/>
        <w:ind w:left="0"/>
        <w:jc w:val="both"/>
      </w:pPr>
      <w:r>
        <w:rPr>
          <w:rFonts w:ascii="Times New Roman"/>
          <w:b w:val="false"/>
          <w:i w:val="false"/>
          <w:color w:val="000000"/>
          <w:sz w:val="28"/>
        </w:rPr>
        <w:t>
      4) специфические приемы, характерные для различных жанров эстрадно-джазовой музыки;</w:t>
      </w:r>
    </w:p>
    <w:bookmarkEnd w:id="14066"/>
    <w:bookmarkStart w:name="z18592" w:id="14067"/>
    <w:p>
      <w:pPr>
        <w:spacing w:after="0"/>
        <w:ind w:left="0"/>
        <w:jc w:val="both"/>
      </w:pPr>
      <w:r>
        <w:rPr>
          <w:rFonts w:ascii="Times New Roman"/>
          <w:b w:val="false"/>
          <w:i w:val="false"/>
          <w:color w:val="000000"/>
          <w:sz w:val="28"/>
        </w:rPr>
        <w:t>
      5) технику вокального мастерства, соответствующую современным требованиям эстрадного исполнительского искусства;</w:t>
      </w:r>
    </w:p>
    <w:bookmarkEnd w:id="14067"/>
    <w:bookmarkStart w:name="z18593" w:id="14068"/>
    <w:p>
      <w:pPr>
        <w:spacing w:after="0"/>
        <w:ind w:left="0"/>
        <w:jc w:val="both"/>
      </w:pPr>
      <w:r>
        <w:rPr>
          <w:rFonts w:ascii="Times New Roman"/>
          <w:b w:val="false"/>
          <w:i w:val="false"/>
          <w:color w:val="000000"/>
          <w:sz w:val="28"/>
        </w:rPr>
        <w:t>
      6) различные интерпретации музыкальных произведений;</w:t>
      </w:r>
    </w:p>
    <w:bookmarkEnd w:id="14068"/>
    <w:bookmarkStart w:name="z18594" w:id="14069"/>
    <w:p>
      <w:pPr>
        <w:spacing w:after="0"/>
        <w:ind w:left="0"/>
        <w:jc w:val="both"/>
      </w:pPr>
      <w:r>
        <w:rPr>
          <w:rFonts w:ascii="Times New Roman"/>
          <w:b w:val="false"/>
          <w:i w:val="false"/>
          <w:color w:val="000000"/>
          <w:sz w:val="28"/>
        </w:rPr>
        <w:t>
      7) репертуар, включающий произведения разных стилей и жанров в соответствии с Программными требованиями;</w:t>
      </w:r>
    </w:p>
    <w:bookmarkEnd w:id="14069"/>
    <w:bookmarkStart w:name="z18595" w:id="14070"/>
    <w:p>
      <w:pPr>
        <w:spacing w:after="0"/>
        <w:ind w:left="0"/>
        <w:jc w:val="both"/>
      </w:pPr>
      <w:r>
        <w:rPr>
          <w:rFonts w:ascii="Times New Roman"/>
          <w:b w:val="false"/>
          <w:i w:val="false"/>
          <w:color w:val="000000"/>
          <w:sz w:val="28"/>
        </w:rPr>
        <w:t>
      8) творчество композиторов, музыку которых он исполняет;</w:t>
      </w:r>
    </w:p>
    <w:bookmarkEnd w:id="14070"/>
    <w:bookmarkStart w:name="z18596" w:id="14071"/>
    <w:p>
      <w:pPr>
        <w:spacing w:after="0"/>
        <w:ind w:left="0"/>
        <w:jc w:val="both"/>
      </w:pPr>
      <w:r>
        <w:rPr>
          <w:rFonts w:ascii="Times New Roman"/>
          <w:b w:val="false"/>
          <w:i w:val="false"/>
          <w:color w:val="000000"/>
          <w:sz w:val="28"/>
        </w:rPr>
        <w:t>
      9) принципы работы музыканта-исполнителя на сцене.</w:t>
      </w:r>
    </w:p>
    <w:bookmarkEnd w:id="14071"/>
    <w:bookmarkStart w:name="z18597" w:id="14072"/>
    <w:p>
      <w:pPr>
        <w:spacing w:after="0"/>
        <w:ind w:left="0"/>
        <w:jc w:val="both"/>
      </w:pPr>
      <w:r>
        <w:rPr>
          <w:rFonts w:ascii="Times New Roman"/>
          <w:b w:val="false"/>
          <w:i w:val="false"/>
          <w:color w:val="000000"/>
          <w:sz w:val="28"/>
        </w:rPr>
        <w:t>
      Выпускник:</w:t>
      </w:r>
    </w:p>
    <w:bookmarkEnd w:id="14072"/>
    <w:bookmarkStart w:name="z18598" w:id="14073"/>
    <w:p>
      <w:pPr>
        <w:spacing w:after="0"/>
        <w:ind w:left="0"/>
        <w:jc w:val="both"/>
      </w:pPr>
      <w:r>
        <w:rPr>
          <w:rFonts w:ascii="Times New Roman"/>
          <w:b w:val="false"/>
          <w:i w:val="false"/>
          <w:color w:val="000000"/>
          <w:sz w:val="28"/>
        </w:rPr>
        <w:t>
      1) владеет осмысленным, выразительным, художественным вокальным исполнительством;</w:t>
      </w:r>
    </w:p>
    <w:bookmarkEnd w:id="14073"/>
    <w:bookmarkStart w:name="z18599" w:id="14074"/>
    <w:p>
      <w:pPr>
        <w:spacing w:after="0"/>
        <w:ind w:left="0"/>
        <w:jc w:val="both"/>
      </w:pPr>
      <w:r>
        <w:rPr>
          <w:rFonts w:ascii="Times New Roman"/>
          <w:b w:val="false"/>
          <w:i w:val="false"/>
          <w:color w:val="000000"/>
          <w:sz w:val="28"/>
        </w:rPr>
        <w:t>
      2) умеет самостоятельно преодолевать технические трудности при разучивании несложных произведений;</w:t>
      </w:r>
    </w:p>
    <w:bookmarkEnd w:id="14074"/>
    <w:bookmarkStart w:name="z18600" w:id="14075"/>
    <w:p>
      <w:pPr>
        <w:spacing w:after="0"/>
        <w:ind w:left="0"/>
        <w:jc w:val="both"/>
      </w:pPr>
      <w:r>
        <w:rPr>
          <w:rFonts w:ascii="Times New Roman"/>
          <w:b w:val="false"/>
          <w:i w:val="false"/>
          <w:color w:val="000000"/>
          <w:sz w:val="28"/>
        </w:rPr>
        <w:t>
      3) имеет высокий уровень музыкально-эстетического вкуса;</w:t>
      </w:r>
    </w:p>
    <w:bookmarkEnd w:id="14075"/>
    <w:bookmarkStart w:name="z18601" w:id="14076"/>
    <w:p>
      <w:pPr>
        <w:spacing w:after="0"/>
        <w:ind w:left="0"/>
        <w:jc w:val="both"/>
      </w:pPr>
      <w:r>
        <w:rPr>
          <w:rFonts w:ascii="Times New Roman"/>
          <w:b w:val="false"/>
          <w:i w:val="false"/>
          <w:color w:val="000000"/>
          <w:sz w:val="28"/>
        </w:rPr>
        <w:t>
      4) имеет чистую интонацию, певческую опору и артистические задатки;</w:t>
      </w:r>
    </w:p>
    <w:bookmarkEnd w:id="14076"/>
    <w:bookmarkStart w:name="z18602" w:id="14077"/>
    <w:p>
      <w:pPr>
        <w:spacing w:after="0"/>
        <w:ind w:left="0"/>
        <w:jc w:val="both"/>
      </w:pPr>
      <w:r>
        <w:rPr>
          <w:rFonts w:ascii="Times New Roman"/>
          <w:b w:val="false"/>
          <w:i w:val="false"/>
          <w:color w:val="000000"/>
          <w:sz w:val="28"/>
        </w:rPr>
        <w:t>
      5) ведет здоровый образ жизни, бережно относится к голосовому аппарату;</w:t>
      </w:r>
    </w:p>
    <w:bookmarkEnd w:id="14077"/>
    <w:bookmarkStart w:name="z18603" w:id="14078"/>
    <w:p>
      <w:pPr>
        <w:spacing w:after="0"/>
        <w:ind w:left="0"/>
        <w:jc w:val="both"/>
      </w:pPr>
      <w:r>
        <w:rPr>
          <w:rFonts w:ascii="Times New Roman"/>
          <w:b w:val="false"/>
          <w:i w:val="false"/>
          <w:color w:val="000000"/>
          <w:sz w:val="28"/>
        </w:rPr>
        <w:t xml:space="preserve">
      6) умеет применять теоретические знания в исполнительской практике; </w:t>
      </w:r>
    </w:p>
    <w:bookmarkEnd w:id="14078"/>
    <w:bookmarkStart w:name="z18604" w:id="14079"/>
    <w:p>
      <w:pPr>
        <w:spacing w:after="0"/>
        <w:ind w:left="0"/>
        <w:jc w:val="both"/>
      </w:pPr>
      <w:r>
        <w:rPr>
          <w:rFonts w:ascii="Times New Roman"/>
          <w:b w:val="false"/>
          <w:i w:val="false"/>
          <w:color w:val="000000"/>
          <w:sz w:val="28"/>
        </w:rPr>
        <w:t>
      7) умеет выступать на сцене, работать с фонограммой, микрофоном, вокально-усилительной аппаратурой.</w:t>
      </w:r>
    </w:p>
    <w:bookmarkEnd w:id="14079"/>
    <w:bookmarkStart w:name="z18605" w:id="14080"/>
    <w:p>
      <w:pPr>
        <w:spacing w:after="0"/>
        <w:ind w:left="0"/>
        <w:jc w:val="both"/>
      </w:pPr>
      <w:r>
        <w:rPr>
          <w:rFonts w:ascii="Times New Roman"/>
          <w:b w:val="false"/>
          <w:i w:val="false"/>
          <w:color w:val="000000"/>
          <w:sz w:val="28"/>
        </w:rPr>
        <w:t>
      У выпускника сформированы навыки:</w:t>
      </w:r>
    </w:p>
    <w:bookmarkEnd w:id="14080"/>
    <w:bookmarkStart w:name="z18606" w:id="14081"/>
    <w:p>
      <w:pPr>
        <w:spacing w:after="0"/>
        <w:ind w:left="0"/>
        <w:jc w:val="both"/>
      </w:pPr>
      <w:r>
        <w:rPr>
          <w:rFonts w:ascii="Times New Roman"/>
          <w:b w:val="false"/>
          <w:i w:val="false"/>
          <w:color w:val="000000"/>
          <w:sz w:val="28"/>
        </w:rPr>
        <w:t>
      1) подбора по слуху и чтения с листа несложных музыкальных произведений;</w:t>
      </w:r>
    </w:p>
    <w:bookmarkEnd w:id="14081"/>
    <w:bookmarkStart w:name="z18607" w:id="14082"/>
    <w:p>
      <w:pPr>
        <w:spacing w:after="0"/>
        <w:ind w:left="0"/>
        <w:jc w:val="both"/>
      </w:pPr>
      <w:r>
        <w:rPr>
          <w:rFonts w:ascii="Times New Roman"/>
          <w:b w:val="false"/>
          <w:i w:val="false"/>
          <w:color w:val="000000"/>
          <w:sz w:val="28"/>
        </w:rPr>
        <w:t>
      2) использования музыкально-исполнительских средств выразительности;</w:t>
      </w:r>
    </w:p>
    <w:bookmarkEnd w:id="14082"/>
    <w:bookmarkStart w:name="z18608" w:id="14083"/>
    <w:p>
      <w:pPr>
        <w:spacing w:after="0"/>
        <w:ind w:left="0"/>
        <w:jc w:val="both"/>
      </w:pPr>
      <w:r>
        <w:rPr>
          <w:rFonts w:ascii="Times New Roman"/>
          <w:b w:val="false"/>
          <w:i w:val="false"/>
          <w:color w:val="000000"/>
          <w:sz w:val="28"/>
        </w:rPr>
        <w:t>
      3) слухового контроля и умения управлять процессом исполнения;</w:t>
      </w:r>
    </w:p>
    <w:bookmarkEnd w:id="14083"/>
    <w:bookmarkStart w:name="z18609" w:id="14084"/>
    <w:p>
      <w:pPr>
        <w:spacing w:after="0"/>
        <w:ind w:left="0"/>
        <w:jc w:val="both"/>
      </w:pPr>
      <w:r>
        <w:rPr>
          <w:rFonts w:ascii="Times New Roman"/>
          <w:b w:val="false"/>
          <w:i w:val="false"/>
          <w:color w:val="000000"/>
          <w:sz w:val="28"/>
        </w:rPr>
        <w:t>
      4) теоретического анализа исполняемых произведений;</w:t>
      </w:r>
    </w:p>
    <w:bookmarkEnd w:id="14084"/>
    <w:bookmarkStart w:name="z18610" w:id="14085"/>
    <w:p>
      <w:pPr>
        <w:spacing w:after="0"/>
        <w:ind w:left="0"/>
        <w:jc w:val="both"/>
      </w:pPr>
      <w:r>
        <w:rPr>
          <w:rFonts w:ascii="Times New Roman"/>
          <w:b w:val="false"/>
          <w:i w:val="false"/>
          <w:color w:val="000000"/>
          <w:sz w:val="28"/>
        </w:rPr>
        <w:t>
      5) исполнительской практики, публичных сольных выступлений.</w:t>
      </w:r>
    </w:p>
    <w:bookmarkEnd w:id="14085"/>
    <w:bookmarkStart w:name="z18611" w:id="14086"/>
    <w:p>
      <w:pPr>
        <w:spacing w:after="0"/>
        <w:ind w:left="0"/>
        <w:jc w:val="left"/>
      </w:pPr>
      <w:r>
        <w:rPr>
          <w:rFonts w:ascii="Times New Roman"/>
          <w:b/>
          <w:i w:val="false"/>
          <w:color w:val="000000"/>
        </w:rPr>
        <w:t xml:space="preserve"> Глава 4. Критерии оценки результатов обучения</w:t>
      </w:r>
    </w:p>
    <w:bookmarkEnd w:id="14086"/>
    <w:bookmarkStart w:name="z18612" w:id="14087"/>
    <w:p>
      <w:pPr>
        <w:spacing w:after="0"/>
        <w:ind w:left="0"/>
        <w:jc w:val="both"/>
      </w:pPr>
      <w:r>
        <w:rPr>
          <w:rFonts w:ascii="Times New Roman"/>
          <w:b w:val="false"/>
          <w:i w:val="false"/>
          <w:color w:val="000000"/>
          <w:sz w:val="28"/>
        </w:rPr>
        <w:t>
      80. Целью контроля успеваемости является выявление результативности в освоении Программы обучающимся.</w:t>
      </w:r>
    </w:p>
    <w:bookmarkEnd w:id="14087"/>
    <w:bookmarkStart w:name="z18613" w:id="14088"/>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зачета, итоговая аттестация – в форме экзамена.</w:t>
      </w:r>
    </w:p>
    <w:bookmarkEnd w:id="14088"/>
    <w:bookmarkStart w:name="z18614" w:id="14089"/>
    <w:p>
      <w:pPr>
        <w:spacing w:after="0"/>
        <w:ind w:left="0"/>
        <w:jc w:val="both"/>
      </w:pPr>
      <w:r>
        <w:rPr>
          <w:rFonts w:ascii="Times New Roman"/>
          <w:b w:val="false"/>
          <w:i w:val="false"/>
          <w:color w:val="000000"/>
          <w:sz w:val="28"/>
        </w:rPr>
        <w:t xml:space="preserve">
      81. Форма аттестации и контрольно-программные требования к выступлениям обучающихся: </w:t>
      </w:r>
    </w:p>
    <w:bookmarkEnd w:id="14089"/>
    <w:bookmarkStart w:name="z18615" w:id="14090"/>
    <w:p>
      <w:pPr>
        <w:spacing w:after="0"/>
        <w:ind w:left="0"/>
        <w:jc w:val="both"/>
      </w:pPr>
      <w:r>
        <w:rPr>
          <w:rFonts w:ascii="Times New Roman"/>
          <w:b w:val="false"/>
          <w:i w:val="false"/>
          <w:color w:val="000000"/>
          <w:sz w:val="28"/>
        </w:rPr>
        <w:t>
      1) 1 класса – в четвертой четверти: зачет (детская эстрадная песня на казахском языке, популярная песня на английском языке);</w:t>
      </w:r>
    </w:p>
    <w:bookmarkEnd w:id="14090"/>
    <w:bookmarkStart w:name="z18616" w:id="14091"/>
    <w:p>
      <w:pPr>
        <w:spacing w:after="0"/>
        <w:ind w:left="0"/>
        <w:jc w:val="both"/>
      </w:pPr>
      <w:r>
        <w:rPr>
          <w:rFonts w:ascii="Times New Roman"/>
          <w:b w:val="false"/>
          <w:i w:val="false"/>
          <w:color w:val="000000"/>
          <w:sz w:val="28"/>
        </w:rPr>
        <w:t>
      2) 2 класса – во второй четверти: контрольная работа (детская эстрадная песня на казахском языке, популярная песня на английском языке), в четвертой четверти: зачет (детская эстрадная песня на казахском языке, джазовый стандарт);</w:t>
      </w:r>
    </w:p>
    <w:bookmarkEnd w:id="14091"/>
    <w:bookmarkStart w:name="z18617" w:id="14092"/>
    <w:p>
      <w:pPr>
        <w:spacing w:after="0"/>
        <w:ind w:left="0"/>
        <w:jc w:val="both"/>
      </w:pPr>
      <w:r>
        <w:rPr>
          <w:rFonts w:ascii="Times New Roman"/>
          <w:b w:val="false"/>
          <w:i w:val="false"/>
          <w:color w:val="000000"/>
          <w:sz w:val="28"/>
        </w:rPr>
        <w:t>
      3) 3 класса – во второй четверти: контрольная работа (детская эстрадная песня на казахском языке, популярная песня на английском языке), в четвертой четверти: зачет (детская эстрадная песня на казахском языке, джазовый стандарт);</w:t>
      </w:r>
    </w:p>
    <w:bookmarkEnd w:id="14092"/>
    <w:bookmarkStart w:name="z18618" w:id="14093"/>
    <w:p>
      <w:pPr>
        <w:spacing w:after="0"/>
        <w:ind w:left="0"/>
        <w:jc w:val="both"/>
      </w:pPr>
      <w:r>
        <w:rPr>
          <w:rFonts w:ascii="Times New Roman"/>
          <w:b w:val="false"/>
          <w:i w:val="false"/>
          <w:color w:val="000000"/>
          <w:sz w:val="28"/>
        </w:rPr>
        <w:t>
      4) 4 класса – во второй четверти: контрольная работа (детская эстрадная песня на казахском языке, джазовый стандарт), в четвертой четверти: зачет (детская эстрадная песня на казахском языке, песня на английском языке, джазовый стандарт);</w:t>
      </w:r>
    </w:p>
    <w:bookmarkEnd w:id="14093"/>
    <w:bookmarkStart w:name="z18619" w:id="14094"/>
    <w:p>
      <w:pPr>
        <w:spacing w:after="0"/>
        <w:ind w:left="0"/>
        <w:jc w:val="both"/>
      </w:pPr>
      <w:r>
        <w:rPr>
          <w:rFonts w:ascii="Times New Roman"/>
          <w:b w:val="false"/>
          <w:i w:val="false"/>
          <w:color w:val="000000"/>
          <w:sz w:val="28"/>
        </w:rPr>
        <w:t>
      5) 5 класса – в четвертой четверти: выпускной экзамен (современный зарубежный хит, произведение по выбору из пройденного материала);</w:t>
      </w:r>
    </w:p>
    <w:bookmarkEnd w:id="14094"/>
    <w:bookmarkStart w:name="z18620" w:id="14095"/>
    <w:p>
      <w:pPr>
        <w:spacing w:after="0"/>
        <w:ind w:left="0"/>
        <w:jc w:val="both"/>
      </w:pPr>
      <w:r>
        <w:rPr>
          <w:rFonts w:ascii="Times New Roman"/>
          <w:b w:val="false"/>
          <w:i w:val="false"/>
          <w:color w:val="000000"/>
          <w:sz w:val="28"/>
        </w:rPr>
        <w:t>
      6) 6 класса – в четвертой четверти: экзамен (джазовый стандарт, произведение по выбору из пройденного материала);</w:t>
      </w:r>
    </w:p>
    <w:bookmarkEnd w:id="14095"/>
    <w:bookmarkStart w:name="z18621" w:id="14096"/>
    <w:p>
      <w:pPr>
        <w:spacing w:after="0"/>
        <w:ind w:left="0"/>
        <w:jc w:val="both"/>
      </w:pPr>
      <w:r>
        <w:rPr>
          <w:rFonts w:ascii="Times New Roman"/>
          <w:b w:val="false"/>
          <w:i w:val="false"/>
          <w:color w:val="000000"/>
          <w:sz w:val="28"/>
        </w:rPr>
        <w:t>
      7) 7 класса – выпускной экзамен (эстрадная обработка песни на казахском языке, два джазовых стандарта, зарубежный хит).</w:t>
      </w:r>
    </w:p>
    <w:bookmarkEnd w:id="14096"/>
    <w:bookmarkStart w:name="z18622" w:id="14097"/>
    <w:p>
      <w:pPr>
        <w:spacing w:after="0"/>
        <w:ind w:left="0"/>
        <w:jc w:val="both"/>
      </w:pPr>
      <w:r>
        <w:rPr>
          <w:rFonts w:ascii="Times New Roman"/>
          <w:b w:val="false"/>
          <w:i w:val="false"/>
          <w:color w:val="000000"/>
          <w:sz w:val="28"/>
        </w:rPr>
        <w:t>
      82.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4097"/>
    <w:bookmarkStart w:name="z18623" w:id="14098"/>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14098"/>
    <w:bookmarkStart w:name="z18624" w:id="14099"/>
    <w:p>
      <w:pPr>
        <w:spacing w:after="0"/>
        <w:ind w:left="0"/>
        <w:jc w:val="both"/>
      </w:pPr>
      <w:r>
        <w:rPr>
          <w:rFonts w:ascii="Times New Roman"/>
          <w:b w:val="false"/>
          <w:i w:val="false"/>
          <w:color w:val="000000"/>
          <w:sz w:val="28"/>
        </w:rPr>
        <w:t>
      83. Критерии оценки:</w:t>
      </w:r>
    </w:p>
    <w:bookmarkEnd w:id="14099"/>
    <w:bookmarkStart w:name="z18625" w:id="14100"/>
    <w:p>
      <w:pPr>
        <w:spacing w:after="0"/>
        <w:ind w:left="0"/>
        <w:jc w:val="both"/>
      </w:pPr>
      <w:r>
        <w:rPr>
          <w:rFonts w:ascii="Times New Roman"/>
          <w:b w:val="false"/>
          <w:i w:val="false"/>
          <w:color w:val="000000"/>
          <w:sz w:val="28"/>
        </w:rPr>
        <w:t>
      1) Оценка "5" "отлично" – свободное владение вокальным аппаратом, правильная певческая установка, чистота интонирования, владение основными приемами звуковедения, нюансами, слуховой самоконтроль, точное прочтение и знание нотного текста, раскрытие художественного образа произведения, выразительное, артистичное исполнение, гибкое соединение средств музыкальной выразительности с поэтическим и музыкальным содержанием, самостоятельная интерпретация исполняемого произведения, высокий уровень культуры исполнения;</w:t>
      </w:r>
    </w:p>
    <w:bookmarkEnd w:id="14100"/>
    <w:bookmarkStart w:name="z18626" w:id="14101"/>
    <w:p>
      <w:pPr>
        <w:spacing w:after="0"/>
        <w:ind w:left="0"/>
        <w:jc w:val="both"/>
      </w:pPr>
      <w:r>
        <w:rPr>
          <w:rFonts w:ascii="Times New Roman"/>
          <w:b w:val="false"/>
          <w:i w:val="false"/>
          <w:color w:val="000000"/>
          <w:sz w:val="28"/>
        </w:rPr>
        <w:t>
      2) оценка "4" "хорошо" – свободное владение вокальным аппаратом, правильная певческая установка, владение основными приемами звуковедения, нюансами, знание нотного текста, недостаточный слуховой контроль, технические погрешности в трудных местах произведения (интонационные неточности), недостаточно осмысленное с точки зрения музыкального замысла исполнение произведения нестабильность психологического поведения на сцене;</w:t>
      </w:r>
    </w:p>
    <w:bookmarkEnd w:id="14101"/>
    <w:bookmarkStart w:name="z18627" w:id="14102"/>
    <w:p>
      <w:pPr>
        <w:spacing w:after="0"/>
        <w:ind w:left="0"/>
        <w:jc w:val="both"/>
      </w:pPr>
      <w:r>
        <w:rPr>
          <w:rFonts w:ascii="Times New Roman"/>
          <w:b w:val="false"/>
          <w:i w:val="false"/>
          <w:color w:val="000000"/>
          <w:sz w:val="28"/>
        </w:rPr>
        <w:t>
      3) оценка "3" "удовлетворительно" – недостаточное владение вокальным аппаратом, приемами звукоизвлечения, темпоритмическая неорганизованность, динамическое однообразие и монотонность звучания,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на сцене;</w:t>
      </w:r>
    </w:p>
    <w:bookmarkEnd w:id="14102"/>
    <w:bookmarkStart w:name="z18628" w:id="14103"/>
    <w:p>
      <w:pPr>
        <w:spacing w:after="0"/>
        <w:ind w:left="0"/>
        <w:jc w:val="both"/>
      </w:pPr>
      <w:r>
        <w:rPr>
          <w:rFonts w:ascii="Times New Roman"/>
          <w:b w:val="false"/>
          <w:i w:val="false"/>
          <w:color w:val="000000"/>
          <w:sz w:val="28"/>
        </w:rPr>
        <w:t>
      4) оценка "2" "неудовлетворительно" – невладение вокальным аппаратом, приемами звукоизвлечения, наличие в исполнении стилистических и интонационных ошибок, низкий уровень культуры исполнения, неустойчивое психологическое состояние на сцене;</w:t>
      </w:r>
    </w:p>
    <w:bookmarkEnd w:id="14103"/>
    <w:bookmarkStart w:name="z18629" w:id="1410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4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8631" w:id="14105"/>
    <w:p>
      <w:pPr>
        <w:spacing w:after="0"/>
        <w:ind w:left="0"/>
        <w:jc w:val="left"/>
      </w:pPr>
      <w:r>
        <w:rPr>
          <w:rFonts w:ascii="Times New Roman"/>
          <w:b/>
          <w:i w:val="false"/>
          <w:color w:val="000000"/>
        </w:rPr>
        <w:t xml:space="preserve"> Образовательная программа по предмету "Народное пение" детских музыкальных школ и детских школ искусств</w:t>
      </w:r>
    </w:p>
    <w:bookmarkEnd w:id="14105"/>
    <w:p>
      <w:pPr>
        <w:spacing w:after="0"/>
        <w:ind w:left="0"/>
        <w:jc w:val="both"/>
      </w:pPr>
      <w:r>
        <w:rPr>
          <w:rFonts w:ascii="Times New Roman"/>
          <w:b w:val="false"/>
          <w:i w:val="false"/>
          <w:color w:val="ff0000"/>
          <w:sz w:val="28"/>
        </w:rPr>
        <w:t xml:space="preserve">
      Сноска. Приказ дополнен приложением 44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632" w:id="14106"/>
    <w:p>
      <w:pPr>
        <w:spacing w:after="0"/>
        <w:ind w:left="0"/>
        <w:jc w:val="left"/>
      </w:pPr>
      <w:r>
        <w:rPr>
          <w:rFonts w:ascii="Times New Roman"/>
          <w:b/>
          <w:i w:val="false"/>
          <w:color w:val="000000"/>
        </w:rPr>
        <w:t xml:space="preserve"> Глава 1. Общие положения</w:t>
      </w:r>
    </w:p>
    <w:bookmarkEnd w:id="14106"/>
    <w:bookmarkStart w:name="z18633" w:id="14107"/>
    <w:p>
      <w:pPr>
        <w:spacing w:after="0"/>
        <w:ind w:left="0"/>
        <w:jc w:val="both"/>
      </w:pPr>
      <w:r>
        <w:rPr>
          <w:rFonts w:ascii="Times New Roman"/>
          <w:b w:val="false"/>
          <w:i w:val="false"/>
          <w:color w:val="000000"/>
          <w:sz w:val="28"/>
        </w:rPr>
        <w:t>
      1. Образовательная программа по предмету "Народное пение"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"Народное пение".</w:t>
      </w:r>
    </w:p>
    <w:bookmarkEnd w:id="14107"/>
    <w:bookmarkStart w:name="z18634" w:id="14108"/>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4108"/>
    <w:bookmarkStart w:name="z18635" w:id="14109"/>
    <w:p>
      <w:pPr>
        <w:spacing w:after="0"/>
        <w:ind w:left="0"/>
        <w:jc w:val="both"/>
      </w:pPr>
      <w:r>
        <w:rPr>
          <w:rFonts w:ascii="Times New Roman"/>
          <w:b w:val="false"/>
          <w:i w:val="false"/>
          <w:color w:val="000000"/>
          <w:sz w:val="28"/>
        </w:rPr>
        <w:t>
      1) альт – партия в хоре или вокальном ансамбле;</w:t>
      </w:r>
    </w:p>
    <w:bookmarkEnd w:id="14109"/>
    <w:bookmarkStart w:name="z18636" w:id="14110"/>
    <w:p>
      <w:pPr>
        <w:spacing w:after="0"/>
        <w:ind w:left="0"/>
        <w:jc w:val="both"/>
      </w:pPr>
      <w:r>
        <w:rPr>
          <w:rFonts w:ascii="Times New Roman"/>
          <w:b w:val="false"/>
          <w:i w:val="false"/>
          <w:color w:val="000000"/>
          <w:sz w:val="28"/>
        </w:rPr>
        <w:t xml:space="preserve">
      2) атака в пении – начало фонации или начало звучания чистых гласных;  </w:t>
      </w:r>
    </w:p>
    <w:bookmarkEnd w:id="14110"/>
    <w:bookmarkStart w:name="z18637" w:id="14111"/>
    <w:p>
      <w:pPr>
        <w:spacing w:after="0"/>
        <w:ind w:left="0"/>
        <w:jc w:val="both"/>
      </w:pPr>
      <w:r>
        <w:rPr>
          <w:rFonts w:ascii="Times New Roman"/>
          <w:b w:val="false"/>
          <w:i w:val="false"/>
          <w:color w:val="000000"/>
          <w:sz w:val="28"/>
        </w:rPr>
        <w:t>
      3) певческая установка – положение, которое певец принимает перед началом фонации (звукоизвлечение);</w:t>
      </w:r>
    </w:p>
    <w:bookmarkEnd w:id="14111"/>
    <w:bookmarkStart w:name="z18638" w:id="14112"/>
    <w:p>
      <w:pPr>
        <w:spacing w:after="0"/>
        <w:ind w:left="0"/>
        <w:jc w:val="both"/>
      </w:pPr>
      <w:r>
        <w:rPr>
          <w:rFonts w:ascii="Times New Roman"/>
          <w:b w:val="false"/>
          <w:i w:val="false"/>
          <w:color w:val="000000"/>
          <w:sz w:val="28"/>
        </w:rPr>
        <w:t>
      4) вибрато, вибрация – периодическое изменение звука по высоте, силе, тембру;</w:t>
      </w:r>
    </w:p>
    <w:bookmarkEnd w:id="14112"/>
    <w:bookmarkStart w:name="z18639" w:id="14113"/>
    <w:p>
      <w:pPr>
        <w:spacing w:after="0"/>
        <w:ind w:left="0"/>
        <w:jc w:val="both"/>
      </w:pPr>
      <w:r>
        <w:rPr>
          <w:rFonts w:ascii="Times New Roman"/>
          <w:b w:val="false"/>
          <w:i w:val="false"/>
          <w:color w:val="000000"/>
          <w:sz w:val="28"/>
        </w:rPr>
        <w:t xml:space="preserve">
      5) вокализ – произведение для пения без слов, на гласный звук; </w:t>
      </w:r>
    </w:p>
    <w:bookmarkEnd w:id="14113"/>
    <w:bookmarkStart w:name="z18640" w:id="14114"/>
    <w:p>
      <w:pPr>
        <w:spacing w:after="0"/>
        <w:ind w:left="0"/>
        <w:jc w:val="both"/>
      </w:pPr>
      <w:r>
        <w:rPr>
          <w:rFonts w:ascii="Times New Roman"/>
          <w:b w:val="false"/>
          <w:i w:val="false"/>
          <w:color w:val="000000"/>
          <w:sz w:val="28"/>
        </w:rPr>
        <w:t>
      6) гигиена голоса – соблюдение певцом определенных правил поведения, певческий режим;</w:t>
      </w:r>
    </w:p>
    <w:bookmarkEnd w:id="14114"/>
    <w:bookmarkStart w:name="z18641" w:id="14115"/>
    <w:p>
      <w:pPr>
        <w:spacing w:after="0"/>
        <w:ind w:left="0"/>
        <w:jc w:val="both"/>
      </w:pPr>
      <w:r>
        <w:rPr>
          <w:rFonts w:ascii="Times New Roman"/>
          <w:b w:val="false"/>
          <w:i w:val="false"/>
          <w:color w:val="000000"/>
          <w:sz w:val="28"/>
        </w:rPr>
        <w:t>
      7) постановка голоса – процесс индивидуального обучения пению, заключающееся в выработке у обучающегося рефлекторных движений голосового аппарата, способствующих правильному звучанию;</w:t>
      </w:r>
    </w:p>
    <w:bookmarkEnd w:id="14115"/>
    <w:bookmarkStart w:name="z18642" w:id="14116"/>
    <w:p>
      <w:pPr>
        <w:spacing w:after="0"/>
        <w:ind w:left="0"/>
        <w:jc w:val="both"/>
      </w:pPr>
      <w:r>
        <w:rPr>
          <w:rFonts w:ascii="Times New Roman"/>
          <w:b w:val="false"/>
          <w:i w:val="false"/>
          <w:color w:val="000000"/>
          <w:sz w:val="28"/>
        </w:rPr>
        <w:t>
      8) гибкость (подвижность) голоса – качество профессионального педагогического голоса, его способность по воле говорящего быстро и непринужденно переходить с одной высоты на другую; переключать и смешивать регистры;</w:t>
      </w:r>
    </w:p>
    <w:bookmarkEnd w:id="14116"/>
    <w:bookmarkStart w:name="z18643" w:id="14117"/>
    <w:p>
      <w:pPr>
        <w:spacing w:after="0"/>
        <w:ind w:left="0"/>
        <w:jc w:val="both"/>
      </w:pPr>
      <w:r>
        <w:rPr>
          <w:rFonts w:ascii="Times New Roman"/>
          <w:b w:val="false"/>
          <w:i w:val="false"/>
          <w:color w:val="000000"/>
          <w:sz w:val="28"/>
        </w:rPr>
        <w:t>
      9) интонирование – умение чисто воспроизводить вокально или на музыкальном инструменте звуковой тон.</w:t>
      </w:r>
    </w:p>
    <w:bookmarkEnd w:id="14117"/>
    <w:bookmarkStart w:name="z18644" w:id="14118"/>
    <w:p>
      <w:pPr>
        <w:spacing w:after="0"/>
        <w:ind w:left="0"/>
        <w:jc w:val="both"/>
      </w:pPr>
      <w:r>
        <w:rPr>
          <w:rFonts w:ascii="Times New Roman"/>
          <w:b w:val="false"/>
          <w:i w:val="false"/>
          <w:color w:val="000000"/>
          <w:sz w:val="28"/>
        </w:rPr>
        <w:t xml:space="preserve">
      10) диапазон – звуковой объем голоса (инструмента) от самого нижнего до самого верхнего звука; </w:t>
      </w:r>
    </w:p>
    <w:bookmarkEnd w:id="14118"/>
    <w:bookmarkStart w:name="z18645" w:id="14119"/>
    <w:p>
      <w:pPr>
        <w:spacing w:after="0"/>
        <w:ind w:left="0"/>
        <w:jc w:val="both"/>
      </w:pPr>
      <w:r>
        <w:rPr>
          <w:rFonts w:ascii="Times New Roman"/>
          <w:b w:val="false"/>
          <w:i w:val="false"/>
          <w:color w:val="000000"/>
          <w:sz w:val="28"/>
        </w:rPr>
        <w:t>
      11) дикция – ясность, разборчивость произнесения текста;</w:t>
      </w:r>
    </w:p>
    <w:bookmarkEnd w:id="14119"/>
    <w:bookmarkStart w:name="z18646" w:id="14120"/>
    <w:p>
      <w:pPr>
        <w:spacing w:after="0"/>
        <w:ind w:left="0"/>
        <w:jc w:val="both"/>
      </w:pPr>
      <w:r>
        <w:rPr>
          <w:rFonts w:ascii="Times New Roman"/>
          <w:b w:val="false"/>
          <w:i w:val="false"/>
          <w:color w:val="000000"/>
          <w:sz w:val="28"/>
        </w:rPr>
        <w:t>
      12) динамические оттенки – музыкальный термин, который определяют степень громкости исполнения музыки;</w:t>
      </w:r>
    </w:p>
    <w:bookmarkEnd w:id="14120"/>
    <w:bookmarkStart w:name="z18647" w:id="14121"/>
    <w:p>
      <w:pPr>
        <w:spacing w:after="0"/>
        <w:ind w:left="0"/>
        <w:jc w:val="both"/>
      </w:pPr>
      <w:r>
        <w:rPr>
          <w:rFonts w:ascii="Times New Roman"/>
          <w:b w:val="false"/>
          <w:i w:val="false"/>
          <w:color w:val="000000"/>
          <w:sz w:val="28"/>
        </w:rPr>
        <w:t>
      13) унисон – однозвучие, одновременное звучание двух или нескольких звуков одинаковой высоты;</w:t>
      </w:r>
    </w:p>
    <w:bookmarkEnd w:id="14121"/>
    <w:bookmarkStart w:name="z18648" w:id="14122"/>
    <w:p>
      <w:pPr>
        <w:spacing w:after="0"/>
        <w:ind w:left="0"/>
        <w:jc w:val="both"/>
      </w:pPr>
      <w:r>
        <w:rPr>
          <w:rFonts w:ascii="Times New Roman"/>
          <w:b w:val="false"/>
          <w:i w:val="false"/>
          <w:color w:val="000000"/>
          <w:sz w:val="28"/>
        </w:rPr>
        <w:t>
      14) высота звука – свойство музыкального звука, зависящее от частоты колебаний звучащего тела;</w:t>
      </w:r>
    </w:p>
    <w:bookmarkEnd w:id="14122"/>
    <w:bookmarkStart w:name="z18649" w:id="14123"/>
    <w:p>
      <w:pPr>
        <w:spacing w:after="0"/>
        <w:ind w:left="0"/>
        <w:jc w:val="both"/>
      </w:pPr>
      <w:r>
        <w:rPr>
          <w:rFonts w:ascii="Times New Roman"/>
          <w:b w:val="false"/>
          <w:i w:val="false"/>
          <w:color w:val="000000"/>
          <w:sz w:val="28"/>
        </w:rPr>
        <w:t>
      15) звуковедение – способ связи звуков в процессе фонации;</w:t>
      </w:r>
    </w:p>
    <w:bookmarkEnd w:id="14123"/>
    <w:bookmarkStart w:name="z18650" w:id="14124"/>
    <w:p>
      <w:pPr>
        <w:spacing w:after="0"/>
        <w:ind w:left="0"/>
        <w:jc w:val="both"/>
      </w:pPr>
      <w:r>
        <w:rPr>
          <w:rFonts w:ascii="Times New Roman"/>
          <w:b w:val="false"/>
          <w:i w:val="false"/>
          <w:color w:val="000000"/>
          <w:sz w:val="28"/>
        </w:rPr>
        <w:t xml:space="preserve">
      16) звукообразование (фонация) – извлечение певческого и речевого звука, результат действия голосового аппарата; </w:t>
      </w:r>
    </w:p>
    <w:bookmarkEnd w:id="14124"/>
    <w:bookmarkStart w:name="z18651" w:id="14125"/>
    <w:p>
      <w:pPr>
        <w:spacing w:after="0"/>
        <w:ind w:left="0"/>
        <w:jc w:val="both"/>
      </w:pPr>
      <w:r>
        <w:rPr>
          <w:rFonts w:ascii="Times New Roman"/>
          <w:b w:val="false"/>
          <w:i w:val="false"/>
          <w:color w:val="000000"/>
          <w:sz w:val="28"/>
        </w:rPr>
        <w:t>
      17) звукоизвлечение – музыкальное извлечение, порождение звуков при игре на музыкальном инструменте или пении.</w:t>
      </w:r>
    </w:p>
    <w:bookmarkEnd w:id="14125"/>
    <w:bookmarkStart w:name="z18652" w:id="14126"/>
    <w:p>
      <w:pPr>
        <w:spacing w:after="0"/>
        <w:ind w:left="0"/>
        <w:jc w:val="both"/>
      </w:pPr>
      <w:r>
        <w:rPr>
          <w:rFonts w:ascii="Times New Roman"/>
          <w:b w:val="false"/>
          <w:i w:val="false"/>
          <w:color w:val="000000"/>
          <w:sz w:val="28"/>
        </w:rPr>
        <w:t xml:space="preserve">
      18) кантилена – широкая, свободно льющаяся напевная музыка как вокальная, так и инструментальная; </w:t>
      </w:r>
    </w:p>
    <w:bookmarkEnd w:id="14126"/>
    <w:bookmarkStart w:name="z18653" w:id="14127"/>
    <w:p>
      <w:pPr>
        <w:spacing w:after="0"/>
        <w:ind w:left="0"/>
        <w:jc w:val="both"/>
      </w:pPr>
      <w:r>
        <w:rPr>
          <w:rFonts w:ascii="Times New Roman"/>
          <w:b w:val="false"/>
          <w:i w:val="false"/>
          <w:color w:val="000000"/>
          <w:sz w:val="28"/>
        </w:rPr>
        <w:t>
      19) квинта – музыкальный интервал шириной в пять ступеней;</w:t>
      </w:r>
    </w:p>
    <w:bookmarkEnd w:id="14127"/>
    <w:bookmarkStart w:name="z18654" w:id="14128"/>
    <w:p>
      <w:pPr>
        <w:spacing w:after="0"/>
        <w:ind w:left="0"/>
        <w:jc w:val="both"/>
      </w:pPr>
      <w:r>
        <w:rPr>
          <w:rFonts w:ascii="Times New Roman"/>
          <w:b w:val="false"/>
          <w:i w:val="false"/>
          <w:color w:val="000000"/>
          <w:sz w:val="28"/>
        </w:rPr>
        <w:t>
      20) подголосок – в подголосочной полифонии голос, сопровождающий основной и представляющий его мелодико-ритмический вариант;</w:t>
      </w:r>
    </w:p>
    <w:bookmarkEnd w:id="14128"/>
    <w:bookmarkStart w:name="z18655" w:id="14129"/>
    <w:p>
      <w:pPr>
        <w:spacing w:after="0"/>
        <w:ind w:left="0"/>
        <w:jc w:val="both"/>
      </w:pPr>
      <w:r>
        <w:rPr>
          <w:rFonts w:ascii="Times New Roman"/>
          <w:b w:val="false"/>
          <w:i w:val="false"/>
          <w:color w:val="000000"/>
          <w:sz w:val="28"/>
        </w:rPr>
        <w:t>
      21) полифония в теории музыки – склад многоголосной музыки, определяющийся функциональным равноправием отдельных голосов (мелодических линий, мелодий в широком смысле) многоголосной фактуры;</w:t>
      </w:r>
    </w:p>
    <w:bookmarkEnd w:id="14129"/>
    <w:bookmarkStart w:name="z18656" w:id="14130"/>
    <w:p>
      <w:pPr>
        <w:spacing w:after="0"/>
        <w:ind w:left="0"/>
        <w:jc w:val="both"/>
      </w:pPr>
      <w:r>
        <w:rPr>
          <w:rFonts w:ascii="Times New Roman"/>
          <w:b w:val="false"/>
          <w:i w:val="false"/>
          <w:color w:val="000000"/>
          <w:sz w:val="28"/>
        </w:rPr>
        <w:t>
      22) музыкальный акцент – ударение, падающее на так называемые сильные моменты такта;</w:t>
      </w:r>
    </w:p>
    <w:bookmarkEnd w:id="14130"/>
    <w:bookmarkStart w:name="z18657" w:id="14131"/>
    <w:p>
      <w:pPr>
        <w:spacing w:after="0"/>
        <w:ind w:left="0"/>
        <w:jc w:val="both"/>
      </w:pPr>
      <w:r>
        <w:rPr>
          <w:rFonts w:ascii="Times New Roman"/>
          <w:b w:val="false"/>
          <w:i w:val="false"/>
          <w:color w:val="000000"/>
          <w:sz w:val="28"/>
        </w:rPr>
        <w:t>
      23) партия в музыке – составная часть оркестрового, музыкально-драматического или ансамблевого произведения, предназначенная для исполнения отдельным голосом или на отдельном музыкальном инструменте; раздел экспозиции (и репризы) сонатной формы;</w:t>
      </w:r>
    </w:p>
    <w:bookmarkEnd w:id="14131"/>
    <w:bookmarkStart w:name="z18658" w:id="14132"/>
    <w:p>
      <w:pPr>
        <w:spacing w:after="0"/>
        <w:ind w:left="0"/>
        <w:jc w:val="both"/>
      </w:pPr>
      <w:r>
        <w:rPr>
          <w:rFonts w:ascii="Times New Roman"/>
          <w:b w:val="false"/>
          <w:i w:val="false"/>
          <w:color w:val="000000"/>
          <w:sz w:val="28"/>
        </w:rPr>
        <w:t>
      24) канон в музыке – полифоническая форма, в которой мелодия образует контрапункт сама с собой;</w:t>
      </w:r>
    </w:p>
    <w:bookmarkEnd w:id="14132"/>
    <w:bookmarkStart w:name="z18659" w:id="14133"/>
    <w:p>
      <w:pPr>
        <w:spacing w:after="0"/>
        <w:ind w:left="0"/>
        <w:jc w:val="both"/>
      </w:pPr>
      <w:r>
        <w:rPr>
          <w:rFonts w:ascii="Times New Roman"/>
          <w:b w:val="false"/>
          <w:i w:val="false"/>
          <w:color w:val="000000"/>
          <w:sz w:val="28"/>
        </w:rPr>
        <w:t xml:space="preserve">
      25) зона в музыке – область, в пределах которой могут меняться физические количественные характеристики звука (частота колебаний, состав, интенсивность, продолжительность звука) без изменения при восприятии его качества как данного звука; </w:t>
      </w:r>
    </w:p>
    <w:bookmarkEnd w:id="14133"/>
    <w:bookmarkStart w:name="z18660" w:id="14134"/>
    <w:p>
      <w:pPr>
        <w:spacing w:after="0"/>
        <w:ind w:left="0"/>
        <w:jc w:val="both"/>
      </w:pPr>
      <w:r>
        <w:rPr>
          <w:rFonts w:ascii="Times New Roman"/>
          <w:b w:val="false"/>
          <w:i w:val="false"/>
          <w:color w:val="000000"/>
          <w:sz w:val="28"/>
        </w:rPr>
        <w:t>
      26) легато – связное пение, стаккато – отрывистое пение;</w:t>
      </w:r>
    </w:p>
    <w:bookmarkEnd w:id="14134"/>
    <w:bookmarkStart w:name="z18661" w:id="14135"/>
    <w:p>
      <w:pPr>
        <w:spacing w:after="0"/>
        <w:ind w:left="0"/>
        <w:jc w:val="both"/>
      </w:pPr>
      <w:r>
        <w:rPr>
          <w:rFonts w:ascii="Times New Roman"/>
          <w:b w:val="false"/>
          <w:i w:val="false"/>
          <w:color w:val="000000"/>
          <w:sz w:val="28"/>
        </w:rPr>
        <w:t>
      27) русская народная песня – фольклорное произведение, которое сохраняется в народной памяти и передается из уст в уста, продукт коллективного устного творчества русского народа;</w:t>
      </w:r>
    </w:p>
    <w:bookmarkEnd w:id="14135"/>
    <w:bookmarkStart w:name="z18662" w:id="14136"/>
    <w:p>
      <w:pPr>
        <w:spacing w:after="0"/>
        <w:ind w:left="0"/>
        <w:jc w:val="both"/>
      </w:pPr>
      <w:r>
        <w:rPr>
          <w:rFonts w:ascii="Times New Roman"/>
          <w:b w:val="false"/>
          <w:i w:val="false"/>
          <w:color w:val="000000"/>
          <w:sz w:val="28"/>
        </w:rPr>
        <w:t>
      28) регистр – ряд занимающих определенное высотное положение звуков певческого голоса, извлекаемых одним и тем же способом и поэтому обладающих единым тембром; участки диапазона различных музыкальных инструментов, характеризующихся единым тембром; устройства, применяемые на струнных клавишных инструментах для изменения силы и тембра звука;</w:t>
      </w:r>
    </w:p>
    <w:bookmarkEnd w:id="14136"/>
    <w:bookmarkStart w:name="z18663" w:id="14137"/>
    <w:p>
      <w:pPr>
        <w:spacing w:after="0"/>
        <w:ind w:left="0"/>
        <w:jc w:val="both"/>
      </w:pPr>
      <w:r>
        <w:rPr>
          <w:rFonts w:ascii="Times New Roman"/>
          <w:b w:val="false"/>
          <w:i w:val="false"/>
          <w:color w:val="000000"/>
          <w:sz w:val="28"/>
        </w:rPr>
        <w:t>
      29) импровизация – произведение искусства, которое создается во время процесса исполнения, либо собственно процесс его создания;</w:t>
      </w:r>
    </w:p>
    <w:bookmarkEnd w:id="14137"/>
    <w:bookmarkStart w:name="z18664" w:id="14138"/>
    <w:p>
      <w:pPr>
        <w:spacing w:after="0"/>
        <w:ind w:left="0"/>
        <w:jc w:val="both"/>
      </w:pPr>
      <w:r>
        <w:rPr>
          <w:rFonts w:ascii="Times New Roman"/>
          <w:b w:val="false"/>
          <w:i w:val="false"/>
          <w:color w:val="000000"/>
          <w:sz w:val="28"/>
        </w:rPr>
        <w:t xml:space="preserve">
      30) терция – интервал в объеме трех ступеней диатонического звукоряда; </w:t>
      </w:r>
    </w:p>
    <w:bookmarkEnd w:id="14138"/>
    <w:bookmarkStart w:name="z18665" w:id="14139"/>
    <w:p>
      <w:pPr>
        <w:spacing w:after="0"/>
        <w:ind w:left="0"/>
        <w:jc w:val="both"/>
      </w:pPr>
      <w:r>
        <w:rPr>
          <w:rFonts w:ascii="Times New Roman"/>
          <w:b w:val="false"/>
          <w:i w:val="false"/>
          <w:color w:val="000000"/>
          <w:sz w:val="28"/>
        </w:rPr>
        <w:t>
      31) дыхание (певческое) – дыхание, обеспечивающее процесс пения;</w:t>
      </w:r>
    </w:p>
    <w:bookmarkEnd w:id="14139"/>
    <w:bookmarkStart w:name="z18666" w:id="14140"/>
    <w:p>
      <w:pPr>
        <w:spacing w:after="0"/>
        <w:ind w:left="0"/>
        <w:jc w:val="both"/>
      </w:pPr>
      <w:r>
        <w:rPr>
          <w:rFonts w:ascii="Times New Roman"/>
          <w:b w:val="false"/>
          <w:i w:val="false"/>
          <w:color w:val="000000"/>
          <w:sz w:val="28"/>
        </w:rPr>
        <w:t>
      32)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14140"/>
    <w:bookmarkStart w:name="z18667" w:id="14141"/>
    <w:p>
      <w:pPr>
        <w:spacing w:after="0"/>
        <w:ind w:left="0"/>
        <w:jc w:val="both"/>
      </w:pPr>
      <w:r>
        <w:rPr>
          <w:rFonts w:ascii="Times New Roman"/>
          <w:b w:val="false"/>
          <w:i w:val="false"/>
          <w:color w:val="000000"/>
          <w:sz w:val="28"/>
        </w:rPr>
        <w:t>
      33) хоровод – древний народный круговой массовый обрядовый танец, содержащий в себе элементы драматического действия.</w:t>
      </w:r>
    </w:p>
    <w:bookmarkEnd w:id="14141"/>
    <w:bookmarkStart w:name="z18668" w:id="14142"/>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знаний, умений и навыков в области вокального исполнительства, формирование их певческой культуры в народном стиле.</w:t>
      </w:r>
    </w:p>
    <w:bookmarkEnd w:id="14142"/>
    <w:bookmarkStart w:name="z18669" w:id="14143"/>
    <w:p>
      <w:pPr>
        <w:spacing w:after="0"/>
        <w:ind w:left="0"/>
        <w:jc w:val="both"/>
      </w:pPr>
      <w:r>
        <w:rPr>
          <w:rFonts w:ascii="Times New Roman"/>
          <w:b w:val="false"/>
          <w:i w:val="false"/>
          <w:color w:val="000000"/>
          <w:sz w:val="28"/>
        </w:rPr>
        <w:t>
      4. Задачи Программы.</w:t>
      </w:r>
    </w:p>
    <w:bookmarkEnd w:id="14143"/>
    <w:bookmarkStart w:name="z18670" w:id="14144"/>
    <w:p>
      <w:pPr>
        <w:spacing w:after="0"/>
        <w:ind w:left="0"/>
        <w:jc w:val="both"/>
      </w:pPr>
      <w:r>
        <w:rPr>
          <w:rFonts w:ascii="Times New Roman"/>
          <w:b w:val="false"/>
          <w:i w:val="false"/>
          <w:color w:val="000000"/>
          <w:sz w:val="28"/>
        </w:rPr>
        <w:t xml:space="preserve">
      Обучающие: </w:t>
      </w:r>
    </w:p>
    <w:bookmarkEnd w:id="14144"/>
    <w:bookmarkStart w:name="z18671" w:id="14145"/>
    <w:p>
      <w:pPr>
        <w:spacing w:after="0"/>
        <w:ind w:left="0"/>
        <w:jc w:val="both"/>
      </w:pPr>
      <w:r>
        <w:rPr>
          <w:rFonts w:ascii="Times New Roman"/>
          <w:b w:val="false"/>
          <w:i w:val="false"/>
          <w:color w:val="000000"/>
          <w:sz w:val="28"/>
        </w:rPr>
        <w:t xml:space="preserve">
      1) обучение вокально-певческим навыкам, присущим народной манере исполнения; </w:t>
      </w:r>
    </w:p>
    <w:bookmarkEnd w:id="14145"/>
    <w:bookmarkStart w:name="z18672" w:id="14146"/>
    <w:p>
      <w:pPr>
        <w:spacing w:after="0"/>
        <w:ind w:left="0"/>
        <w:jc w:val="both"/>
      </w:pPr>
      <w:r>
        <w:rPr>
          <w:rFonts w:ascii="Times New Roman"/>
          <w:b w:val="false"/>
          <w:i w:val="false"/>
          <w:color w:val="000000"/>
          <w:sz w:val="28"/>
        </w:rPr>
        <w:t>
      2) овладение специфическими приемами, характерными для народной песни;</w:t>
      </w:r>
    </w:p>
    <w:bookmarkEnd w:id="14146"/>
    <w:bookmarkStart w:name="z18673" w:id="14147"/>
    <w:p>
      <w:pPr>
        <w:spacing w:after="0"/>
        <w:ind w:left="0"/>
        <w:jc w:val="both"/>
      </w:pPr>
      <w:r>
        <w:rPr>
          <w:rFonts w:ascii="Times New Roman"/>
          <w:b w:val="false"/>
          <w:i w:val="false"/>
          <w:color w:val="000000"/>
          <w:sz w:val="28"/>
        </w:rPr>
        <w:t>
      3) освоение музыкальных знаний на основе работы над репертуаром;</w:t>
      </w:r>
    </w:p>
    <w:bookmarkEnd w:id="14147"/>
    <w:bookmarkStart w:name="z18674" w:id="14148"/>
    <w:p>
      <w:pPr>
        <w:spacing w:after="0"/>
        <w:ind w:left="0"/>
        <w:jc w:val="both"/>
      </w:pPr>
      <w:r>
        <w:rPr>
          <w:rFonts w:ascii="Times New Roman"/>
          <w:b w:val="false"/>
          <w:i w:val="false"/>
          <w:color w:val="000000"/>
          <w:sz w:val="28"/>
        </w:rPr>
        <w:t xml:space="preserve">
      4) обучение движениям народного танца. </w:t>
      </w:r>
    </w:p>
    <w:bookmarkEnd w:id="14148"/>
    <w:bookmarkStart w:name="z18675" w:id="14149"/>
    <w:p>
      <w:pPr>
        <w:spacing w:after="0"/>
        <w:ind w:left="0"/>
        <w:jc w:val="both"/>
      </w:pPr>
      <w:r>
        <w:rPr>
          <w:rFonts w:ascii="Times New Roman"/>
          <w:b w:val="false"/>
          <w:i w:val="false"/>
          <w:color w:val="000000"/>
          <w:sz w:val="28"/>
        </w:rPr>
        <w:t>
      Развивающие:</w:t>
      </w:r>
    </w:p>
    <w:bookmarkEnd w:id="14149"/>
    <w:bookmarkStart w:name="z18676" w:id="14150"/>
    <w:p>
      <w:pPr>
        <w:spacing w:after="0"/>
        <w:ind w:left="0"/>
        <w:jc w:val="both"/>
      </w:pPr>
      <w:r>
        <w:rPr>
          <w:rFonts w:ascii="Times New Roman"/>
          <w:b w:val="false"/>
          <w:i w:val="false"/>
          <w:color w:val="000000"/>
          <w:sz w:val="28"/>
        </w:rPr>
        <w:t>
      1) развитие музыкального голоса, его регистров, диапазона, тембра;</w:t>
      </w:r>
    </w:p>
    <w:bookmarkEnd w:id="14150"/>
    <w:bookmarkStart w:name="z18677" w:id="14151"/>
    <w:p>
      <w:pPr>
        <w:spacing w:after="0"/>
        <w:ind w:left="0"/>
        <w:jc w:val="both"/>
      </w:pPr>
      <w:r>
        <w:rPr>
          <w:rFonts w:ascii="Times New Roman"/>
          <w:b w:val="false"/>
          <w:i w:val="false"/>
          <w:color w:val="000000"/>
          <w:sz w:val="28"/>
        </w:rPr>
        <w:t>
      2) развитие певческого слуха, чувства ритма, музыкальной памяти;</w:t>
      </w:r>
    </w:p>
    <w:bookmarkEnd w:id="14151"/>
    <w:bookmarkStart w:name="z18678" w:id="14152"/>
    <w:p>
      <w:pPr>
        <w:spacing w:after="0"/>
        <w:ind w:left="0"/>
        <w:jc w:val="both"/>
      </w:pPr>
      <w:r>
        <w:rPr>
          <w:rFonts w:ascii="Times New Roman"/>
          <w:b w:val="false"/>
          <w:i w:val="false"/>
          <w:color w:val="000000"/>
          <w:sz w:val="28"/>
        </w:rPr>
        <w:t>
      3) развитие мышления, воображения, активной артикуляции, вокальных навыков;</w:t>
      </w:r>
    </w:p>
    <w:bookmarkEnd w:id="14152"/>
    <w:bookmarkStart w:name="z18679" w:id="14153"/>
    <w:p>
      <w:pPr>
        <w:spacing w:after="0"/>
        <w:ind w:left="0"/>
        <w:jc w:val="both"/>
      </w:pPr>
      <w:r>
        <w:rPr>
          <w:rFonts w:ascii="Times New Roman"/>
          <w:b w:val="false"/>
          <w:i w:val="false"/>
          <w:color w:val="000000"/>
          <w:sz w:val="28"/>
        </w:rPr>
        <w:t>
      4) развитие интонационных навыков;</w:t>
      </w:r>
    </w:p>
    <w:bookmarkEnd w:id="14153"/>
    <w:bookmarkStart w:name="z18680" w:id="14154"/>
    <w:p>
      <w:pPr>
        <w:spacing w:after="0"/>
        <w:ind w:left="0"/>
        <w:jc w:val="both"/>
      </w:pPr>
      <w:r>
        <w:rPr>
          <w:rFonts w:ascii="Times New Roman"/>
          <w:b w:val="false"/>
          <w:i w:val="false"/>
          <w:color w:val="000000"/>
          <w:sz w:val="28"/>
        </w:rPr>
        <w:t>
      5) развитие навыков осмысленного пения народных песен;</w:t>
      </w:r>
    </w:p>
    <w:bookmarkEnd w:id="14154"/>
    <w:bookmarkStart w:name="z18681" w:id="14155"/>
    <w:p>
      <w:pPr>
        <w:spacing w:after="0"/>
        <w:ind w:left="0"/>
        <w:jc w:val="both"/>
      </w:pPr>
      <w:r>
        <w:rPr>
          <w:rFonts w:ascii="Times New Roman"/>
          <w:b w:val="false"/>
          <w:i w:val="false"/>
          <w:color w:val="000000"/>
          <w:sz w:val="28"/>
        </w:rPr>
        <w:t>
      6) развитие театральных и хореографических способностей.</w:t>
      </w:r>
    </w:p>
    <w:bookmarkEnd w:id="14155"/>
    <w:bookmarkStart w:name="z18682" w:id="14156"/>
    <w:p>
      <w:pPr>
        <w:spacing w:after="0"/>
        <w:ind w:left="0"/>
        <w:jc w:val="both"/>
      </w:pPr>
      <w:r>
        <w:rPr>
          <w:rFonts w:ascii="Times New Roman"/>
          <w:b w:val="false"/>
          <w:i w:val="false"/>
          <w:color w:val="000000"/>
          <w:sz w:val="28"/>
        </w:rPr>
        <w:t xml:space="preserve">
      Воспитательные: </w:t>
      </w:r>
    </w:p>
    <w:bookmarkEnd w:id="14156"/>
    <w:bookmarkStart w:name="z18683" w:id="14157"/>
    <w:p>
      <w:pPr>
        <w:spacing w:after="0"/>
        <w:ind w:left="0"/>
        <w:jc w:val="both"/>
      </w:pPr>
      <w:r>
        <w:rPr>
          <w:rFonts w:ascii="Times New Roman"/>
          <w:b w:val="false"/>
          <w:i w:val="false"/>
          <w:color w:val="000000"/>
          <w:sz w:val="28"/>
        </w:rPr>
        <w:t>
      1) воспитание музыкального и исполнительского вкуса;</w:t>
      </w:r>
    </w:p>
    <w:bookmarkEnd w:id="14157"/>
    <w:bookmarkStart w:name="z18684" w:id="14158"/>
    <w:p>
      <w:pPr>
        <w:spacing w:after="0"/>
        <w:ind w:left="0"/>
        <w:jc w:val="both"/>
      </w:pPr>
      <w:r>
        <w:rPr>
          <w:rFonts w:ascii="Times New Roman"/>
          <w:b w:val="false"/>
          <w:i w:val="false"/>
          <w:color w:val="000000"/>
          <w:sz w:val="28"/>
        </w:rPr>
        <w:t>
      2) нравственное, духовное, эстетическое, интернациональное воспитание;</w:t>
      </w:r>
    </w:p>
    <w:bookmarkEnd w:id="14158"/>
    <w:bookmarkStart w:name="z18685" w:id="14159"/>
    <w:p>
      <w:pPr>
        <w:spacing w:after="0"/>
        <w:ind w:left="0"/>
        <w:jc w:val="both"/>
      </w:pPr>
      <w:r>
        <w:rPr>
          <w:rFonts w:ascii="Times New Roman"/>
          <w:b w:val="false"/>
          <w:i w:val="false"/>
          <w:color w:val="000000"/>
          <w:sz w:val="28"/>
        </w:rPr>
        <w:t>
      3) развитие познавательного интереса к русской культуре через приобретение знаний о музыке.</w:t>
      </w:r>
    </w:p>
    <w:bookmarkEnd w:id="14159"/>
    <w:bookmarkStart w:name="z18686" w:id="14160"/>
    <w:p>
      <w:pPr>
        <w:spacing w:after="0"/>
        <w:ind w:left="0"/>
        <w:jc w:val="both"/>
      </w:pPr>
      <w:r>
        <w:rPr>
          <w:rFonts w:ascii="Times New Roman"/>
          <w:b w:val="false"/>
          <w:i w:val="false"/>
          <w:color w:val="000000"/>
          <w:sz w:val="28"/>
        </w:rPr>
        <w:t xml:space="preserve">
      5. Срок освоения Программы – пять лет.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 </w:t>
      </w:r>
    </w:p>
    <w:bookmarkEnd w:id="14160"/>
    <w:bookmarkStart w:name="z18687" w:id="14161"/>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4161"/>
    <w:bookmarkStart w:name="z18688" w:id="14162"/>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4162"/>
    <w:bookmarkStart w:name="z18689" w:id="14163"/>
    <w:p>
      <w:pPr>
        <w:spacing w:after="0"/>
        <w:ind w:left="0"/>
        <w:jc w:val="both"/>
      </w:pPr>
      <w:r>
        <w:rPr>
          <w:rFonts w:ascii="Times New Roman"/>
          <w:b w:val="false"/>
          <w:i w:val="false"/>
          <w:color w:val="000000"/>
          <w:sz w:val="28"/>
        </w:rPr>
        <w:t xml:space="preserve">
      7. Программа предназначена для обучения детей, желающих получить знания об исполнительских формах бытования русской народной песни, принципах ее воспроизведения и вокально-певческих навыках, присущих народной манере исполнения. </w:t>
      </w:r>
    </w:p>
    <w:bookmarkEnd w:id="14163"/>
    <w:bookmarkStart w:name="z18690" w:id="14164"/>
    <w:p>
      <w:pPr>
        <w:spacing w:after="0"/>
        <w:ind w:left="0"/>
        <w:jc w:val="both"/>
      </w:pPr>
      <w:r>
        <w:rPr>
          <w:rFonts w:ascii="Times New Roman"/>
          <w:b w:val="false"/>
          <w:i w:val="false"/>
          <w:color w:val="000000"/>
          <w:sz w:val="28"/>
        </w:rPr>
        <w:t xml:space="preserve">
      Программа включает в себя конкретные формы разнообразной практики, которые позволяют в полном объеме комплексно изучить русскую традиционную культуру любого этнографического региона, реализовать музыкально-эстетическое воспитание детей посредством фольклора. </w:t>
      </w:r>
    </w:p>
    <w:bookmarkEnd w:id="14164"/>
    <w:bookmarkStart w:name="z18691" w:id="14165"/>
    <w:p>
      <w:pPr>
        <w:spacing w:after="0"/>
        <w:ind w:left="0"/>
        <w:jc w:val="both"/>
      </w:pPr>
      <w:r>
        <w:rPr>
          <w:rFonts w:ascii="Times New Roman"/>
          <w:b w:val="false"/>
          <w:i w:val="false"/>
          <w:color w:val="000000"/>
          <w:sz w:val="28"/>
        </w:rPr>
        <w:t>
      8. Основные принципы достижения цели Программы:</w:t>
      </w:r>
    </w:p>
    <w:bookmarkEnd w:id="14165"/>
    <w:bookmarkStart w:name="z18692" w:id="1416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4166"/>
    <w:bookmarkStart w:name="z18693" w:id="14167"/>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4167"/>
    <w:bookmarkStart w:name="z18694" w:id="14168"/>
    <w:p>
      <w:pPr>
        <w:spacing w:after="0"/>
        <w:ind w:left="0"/>
        <w:jc w:val="both"/>
      </w:pPr>
      <w:r>
        <w:rPr>
          <w:rFonts w:ascii="Times New Roman"/>
          <w:b w:val="false"/>
          <w:i w:val="false"/>
          <w:color w:val="000000"/>
          <w:sz w:val="28"/>
        </w:rPr>
        <w:t>
      3) систематичность и регулярность занятий;</w:t>
      </w:r>
    </w:p>
    <w:bookmarkEnd w:id="14168"/>
    <w:bookmarkStart w:name="z18695" w:id="14169"/>
    <w:p>
      <w:pPr>
        <w:spacing w:after="0"/>
        <w:ind w:left="0"/>
        <w:jc w:val="both"/>
      </w:pPr>
      <w:r>
        <w:rPr>
          <w:rFonts w:ascii="Times New Roman"/>
          <w:b w:val="false"/>
          <w:i w:val="false"/>
          <w:color w:val="000000"/>
          <w:sz w:val="28"/>
        </w:rPr>
        <w:t>
      4) целенаправленность учебного процесса.</w:t>
      </w:r>
    </w:p>
    <w:bookmarkEnd w:id="14169"/>
    <w:bookmarkStart w:name="z18696" w:id="14170"/>
    <w:p>
      <w:pPr>
        <w:spacing w:after="0"/>
        <w:ind w:left="0"/>
        <w:jc w:val="both"/>
      </w:pPr>
      <w:r>
        <w:rPr>
          <w:rFonts w:ascii="Times New Roman"/>
          <w:b w:val="false"/>
          <w:i w:val="false"/>
          <w:color w:val="000000"/>
          <w:sz w:val="28"/>
        </w:rPr>
        <w:t>
      9.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народной музыке.</w:t>
      </w:r>
    </w:p>
    <w:bookmarkEnd w:id="14170"/>
    <w:bookmarkStart w:name="z18697" w:id="14171"/>
    <w:p>
      <w:pPr>
        <w:spacing w:after="0"/>
        <w:ind w:left="0"/>
        <w:jc w:val="both"/>
      </w:pPr>
      <w:r>
        <w:rPr>
          <w:rFonts w:ascii="Times New Roman"/>
          <w:b w:val="false"/>
          <w:i w:val="false"/>
          <w:color w:val="000000"/>
          <w:sz w:val="28"/>
        </w:rPr>
        <w:t xml:space="preserve">
      10. Программа ориентирована на развитие личностных качеств обучающегося, способствующих: </w:t>
      </w:r>
    </w:p>
    <w:bookmarkEnd w:id="14171"/>
    <w:bookmarkStart w:name="z18698" w:id="14172"/>
    <w:p>
      <w:pPr>
        <w:spacing w:after="0"/>
        <w:ind w:left="0"/>
        <w:jc w:val="both"/>
      </w:pPr>
      <w:r>
        <w:rPr>
          <w:rFonts w:ascii="Times New Roman"/>
          <w:b w:val="false"/>
          <w:i w:val="false"/>
          <w:color w:val="000000"/>
          <w:sz w:val="28"/>
        </w:rPr>
        <w:t>
      1) освоению знаний, умений и навыков пения, позволяющих творчески исполнять музыкальные произведения в соответствии с необходимым уровнем музыкальной грамотности;</w:t>
      </w:r>
    </w:p>
    <w:bookmarkEnd w:id="14172"/>
    <w:bookmarkStart w:name="z18699" w:id="14173"/>
    <w:p>
      <w:pPr>
        <w:spacing w:after="0"/>
        <w:ind w:left="0"/>
        <w:jc w:val="both"/>
      </w:pPr>
      <w:r>
        <w:rPr>
          <w:rFonts w:ascii="Times New Roman"/>
          <w:b w:val="false"/>
          <w:i w:val="false"/>
          <w:color w:val="000000"/>
          <w:sz w:val="28"/>
        </w:rPr>
        <w:t>
      2) приобретению опыта творческой деятельности;</w:t>
      </w:r>
    </w:p>
    <w:bookmarkEnd w:id="14173"/>
    <w:bookmarkStart w:name="z18700" w:id="14174"/>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14174"/>
    <w:bookmarkStart w:name="z18701" w:id="14175"/>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4175"/>
    <w:bookmarkStart w:name="z18702" w:id="14176"/>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4176"/>
    <w:bookmarkStart w:name="z18703" w:id="14177"/>
    <w:p>
      <w:pPr>
        <w:spacing w:after="0"/>
        <w:ind w:left="0"/>
        <w:jc w:val="both"/>
      </w:pPr>
      <w:r>
        <w:rPr>
          <w:rFonts w:ascii="Times New Roman"/>
          <w:b w:val="false"/>
          <w:i w:val="false"/>
          <w:color w:val="000000"/>
          <w:sz w:val="28"/>
        </w:rPr>
        <w:t>
      11. Психолого-педагогическое сопровождение направлено на:</w:t>
      </w:r>
    </w:p>
    <w:bookmarkEnd w:id="14177"/>
    <w:bookmarkStart w:name="z18704" w:id="1417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4178"/>
    <w:bookmarkStart w:name="z18705" w:id="1417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4179"/>
    <w:bookmarkStart w:name="z18706" w:id="1418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4180"/>
    <w:bookmarkStart w:name="z18707" w:id="1418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4181"/>
    <w:bookmarkStart w:name="z18708" w:id="14182"/>
    <w:p>
      <w:pPr>
        <w:spacing w:after="0"/>
        <w:ind w:left="0"/>
        <w:jc w:val="both"/>
      </w:pPr>
      <w:r>
        <w:rPr>
          <w:rFonts w:ascii="Times New Roman"/>
          <w:b w:val="false"/>
          <w:i w:val="false"/>
          <w:color w:val="000000"/>
          <w:sz w:val="28"/>
        </w:rPr>
        <w:t>
      12. Программа ориентирована на привитие обучающемуся необходимых исполнительских навыков и умений осуществляется в процессе работы над различными по содержанию, характеру и стилю народными произведениями, музыкальное воспитание и развитие их основывается на изучении русской народной музыки.</w:t>
      </w:r>
    </w:p>
    <w:bookmarkEnd w:id="14182"/>
    <w:bookmarkStart w:name="z18709" w:id="14183"/>
    <w:p>
      <w:pPr>
        <w:spacing w:after="0"/>
        <w:ind w:left="0"/>
        <w:jc w:val="both"/>
      </w:pPr>
      <w:r>
        <w:rPr>
          <w:rFonts w:ascii="Times New Roman"/>
          <w:b w:val="false"/>
          <w:i w:val="false"/>
          <w:color w:val="000000"/>
          <w:sz w:val="28"/>
        </w:rPr>
        <w:t xml:space="preserve">
      13. Особенностью Программы является ее общеразвивающая направленность на приобретение детьми знаний, умений и навыков пения народных песен русского народа, опыта творческой деятельности, приемов сольного исполнительства. </w:t>
      </w:r>
    </w:p>
    <w:bookmarkEnd w:id="14183"/>
    <w:bookmarkStart w:name="z18710" w:id="14184"/>
    <w:p>
      <w:pPr>
        <w:spacing w:after="0"/>
        <w:ind w:left="0"/>
        <w:jc w:val="both"/>
      </w:pPr>
      <w:r>
        <w:rPr>
          <w:rFonts w:ascii="Times New Roman"/>
          <w:b w:val="false"/>
          <w:i w:val="false"/>
          <w:color w:val="000000"/>
          <w:sz w:val="28"/>
        </w:rPr>
        <w:t>
      14.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4184"/>
    <w:bookmarkStart w:name="z18711" w:id="14185"/>
    <w:p>
      <w:pPr>
        <w:spacing w:after="0"/>
        <w:ind w:left="0"/>
        <w:jc w:val="both"/>
      </w:pPr>
      <w:r>
        <w:rPr>
          <w:rFonts w:ascii="Times New Roman"/>
          <w:b w:val="false"/>
          <w:i w:val="false"/>
          <w:color w:val="000000"/>
          <w:sz w:val="28"/>
        </w:rPr>
        <w:t>
      15. Методологическая основа Программы:</w:t>
      </w:r>
    </w:p>
    <w:bookmarkEnd w:id="14185"/>
    <w:bookmarkStart w:name="z18712" w:id="1418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4186"/>
    <w:bookmarkStart w:name="z18713" w:id="1418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4187"/>
    <w:bookmarkStart w:name="z18714" w:id="1418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4188"/>
    <w:bookmarkStart w:name="z18715" w:id="1418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4189"/>
    <w:bookmarkStart w:name="z18716" w:id="14190"/>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14190"/>
    <w:bookmarkStart w:name="z18717" w:id="14191"/>
    <w:p>
      <w:pPr>
        <w:spacing w:after="0"/>
        <w:ind w:left="0"/>
        <w:jc w:val="both"/>
      </w:pPr>
      <w:r>
        <w:rPr>
          <w:rFonts w:ascii="Times New Roman"/>
          <w:b w:val="false"/>
          <w:i w:val="false"/>
          <w:color w:val="000000"/>
          <w:sz w:val="28"/>
        </w:rPr>
        <w:t>
      16. Педагогические принципы отбора содержания учебного материала:</w:t>
      </w:r>
    </w:p>
    <w:bookmarkEnd w:id="14191"/>
    <w:bookmarkStart w:name="z18718" w:id="14192"/>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позволяет отобрать доступный для слушания, изучения и исполнения учебный материал, который способствует музыкальному и духовно-нравственному развитию обучающегося;</w:t>
      </w:r>
    </w:p>
    <w:bookmarkEnd w:id="14192"/>
    <w:bookmarkStart w:name="z18719" w:id="14193"/>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4193"/>
    <w:bookmarkStart w:name="z18720" w:id="14194"/>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пения в народной манере;</w:t>
      </w:r>
    </w:p>
    <w:bookmarkEnd w:id="14194"/>
    <w:bookmarkStart w:name="z18721" w:id="14195"/>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4195"/>
    <w:bookmarkStart w:name="z18722" w:id="14196"/>
    <w:p>
      <w:pPr>
        <w:spacing w:after="0"/>
        <w:ind w:left="0"/>
        <w:jc w:val="both"/>
      </w:pPr>
      <w:r>
        <w:rPr>
          <w:rFonts w:ascii="Times New Roman"/>
          <w:b w:val="false"/>
          <w:i w:val="false"/>
          <w:color w:val="000000"/>
          <w:sz w:val="28"/>
        </w:rPr>
        <w:t>
      17. Специфика индивидуального обучения предмету "Народное пение" предполагает вариативность выбора методов, средств, форм обучения и подбора репертуарного комплекса.</w:t>
      </w:r>
    </w:p>
    <w:bookmarkEnd w:id="14196"/>
    <w:bookmarkStart w:name="z18723" w:id="14197"/>
    <w:p>
      <w:pPr>
        <w:spacing w:after="0"/>
        <w:ind w:left="0"/>
        <w:jc w:val="both"/>
      </w:pPr>
      <w:r>
        <w:rPr>
          <w:rFonts w:ascii="Times New Roman"/>
          <w:b w:val="false"/>
          <w:i w:val="false"/>
          <w:color w:val="000000"/>
          <w:sz w:val="28"/>
        </w:rPr>
        <w:t>
      Для достижения поставленных задач используются следующие методы обучения:</w:t>
      </w:r>
    </w:p>
    <w:bookmarkEnd w:id="14197"/>
    <w:bookmarkStart w:name="z18724" w:id="14198"/>
    <w:p>
      <w:pPr>
        <w:spacing w:after="0"/>
        <w:ind w:left="0"/>
        <w:jc w:val="both"/>
      </w:pPr>
      <w:r>
        <w:rPr>
          <w:rFonts w:ascii="Times New Roman"/>
          <w:b w:val="false"/>
          <w:i w:val="false"/>
          <w:color w:val="000000"/>
          <w:sz w:val="28"/>
        </w:rPr>
        <w:t>
      1) словесный метод – объяснение, разбор, анализ музыкального материала;</w:t>
      </w:r>
    </w:p>
    <w:bookmarkEnd w:id="14198"/>
    <w:bookmarkStart w:name="z18725" w:id="14199"/>
    <w:p>
      <w:pPr>
        <w:spacing w:after="0"/>
        <w:ind w:left="0"/>
        <w:jc w:val="both"/>
      </w:pPr>
      <w:r>
        <w:rPr>
          <w:rFonts w:ascii="Times New Roman"/>
          <w:b w:val="false"/>
          <w:i w:val="false"/>
          <w:color w:val="000000"/>
          <w:sz w:val="28"/>
        </w:rPr>
        <w:t>
      2) наглядный – показ, демонстрация отдельных частей и всего произведения, разъяснение, сравнение;</w:t>
      </w:r>
    </w:p>
    <w:bookmarkEnd w:id="14199"/>
    <w:bookmarkStart w:name="z18726" w:id="14200"/>
    <w:p>
      <w:pPr>
        <w:spacing w:after="0"/>
        <w:ind w:left="0"/>
        <w:jc w:val="both"/>
      </w:pPr>
      <w:r>
        <w:rPr>
          <w:rFonts w:ascii="Times New Roman"/>
          <w:b w:val="false"/>
          <w:i w:val="false"/>
          <w:color w:val="000000"/>
          <w:sz w:val="28"/>
        </w:rPr>
        <w:t>
      3) практический –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bookmarkEnd w:id="14200"/>
    <w:bookmarkStart w:name="z18727" w:id="14201"/>
    <w:p>
      <w:pPr>
        <w:spacing w:after="0"/>
        <w:ind w:left="0"/>
        <w:jc w:val="both"/>
      </w:pPr>
      <w:r>
        <w:rPr>
          <w:rFonts w:ascii="Times New Roman"/>
          <w:b w:val="false"/>
          <w:i w:val="false"/>
          <w:color w:val="000000"/>
          <w:sz w:val="28"/>
        </w:rPr>
        <w:t>
      4) игровые – разнообразные формы игрового моделирования.</w:t>
      </w:r>
    </w:p>
    <w:bookmarkEnd w:id="14201"/>
    <w:bookmarkStart w:name="z18728" w:id="14202"/>
    <w:p>
      <w:pPr>
        <w:spacing w:after="0"/>
        <w:ind w:left="0"/>
        <w:jc w:val="both"/>
      </w:pPr>
      <w:r>
        <w:rPr>
          <w:rFonts w:ascii="Times New Roman"/>
          <w:b w:val="false"/>
          <w:i w:val="false"/>
          <w:color w:val="000000"/>
          <w:sz w:val="28"/>
        </w:rPr>
        <w:t>
      18.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4202"/>
    <w:bookmarkStart w:name="z18729" w:id="14203"/>
    <w:p>
      <w:pPr>
        <w:spacing w:after="0"/>
        <w:ind w:left="0"/>
        <w:jc w:val="both"/>
      </w:pPr>
      <w:r>
        <w:rPr>
          <w:rFonts w:ascii="Times New Roman"/>
          <w:b w:val="false"/>
          <w:i w:val="false"/>
          <w:color w:val="000000"/>
          <w:sz w:val="28"/>
        </w:rPr>
        <w:t>
      19. Формы занятий:</w:t>
      </w:r>
    </w:p>
    <w:bookmarkEnd w:id="14203"/>
    <w:bookmarkStart w:name="z18730" w:id="14204"/>
    <w:p>
      <w:pPr>
        <w:spacing w:after="0"/>
        <w:ind w:left="0"/>
        <w:jc w:val="both"/>
      </w:pPr>
      <w:r>
        <w:rPr>
          <w:rFonts w:ascii="Times New Roman"/>
          <w:b w:val="false"/>
          <w:i w:val="false"/>
          <w:color w:val="000000"/>
          <w:sz w:val="28"/>
        </w:rPr>
        <w:t xml:space="preserve">
      1) практические; </w:t>
      </w:r>
    </w:p>
    <w:bookmarkEnd w:id="14204"/>
    <w:bookmarkStart w:name="z18731" w:id="14205"/>
    <w:p>
      <w:pPr>
        <w:spacing w:after="0"/>
        <w:ind w:left="0"/>
        <w:jc w:val="both"/>
      </w:pPr>
      <w:r>
        <w:rPr>
          <w:rFonts w:ascii="Times New Roman"/>
          <w:b w:val="false"/>
          <w:i w:val="false"/>
          <w:color w:val="000000"/>
          <w:sz w:val="28"/>
        </w:rPr>
        <w:t xml:space="preserve">
      2) репетиционно-концертные. </w:t>
      </w:r>
    </w:p>
    <w:bookmarkEnd w:id="14205"/>
    <w:bookmarkStart w:name="z18732" w:id="14206"/>
    <w:p>
      <w:pPr>
        <w:spacing w:after="0"/>
        <w:ind w:left="0"/>
        <w:jc w:val="both"/>
      </w:pPr>
      <w:r>
        <w:rPr>
          <w:rFonts w:ascii="Times New Roman"/>
          <w:b w:val="false"/>
          <w:i w:val="false"/>
          <w:color w:val="000000"/>
          <w:sz w:val="28"/>
        </w:rPr>
        <w:t>
      20.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4206"/>
    <w:bookmarkStart w:name="z18733" w:id="14207"/>
    <w:p>
      <w:pPr>
        <w:spacing w:after="0"/>
        <w:ind w:left="0"/>
        <w:jc w:val="both"/>
      </w:pPr>
      <w:r>
        <w:rPr>
          <w:rFonts w:ascii="Times New Roman"/>
          <w:b w:val="false"/>
          <w:i w:val="false"/>
          <w:color w:val="000000"/>
          <w:sz w:val="28"/>
        </w:rPr>
        <w:t>
      21.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пением в ансамбле с педагогом или другими обучающимися.</w:t>
      </w:r>
    </w:p>
    <w:bookmarkEnd w:id="14207"/>
    <w:bookmarkStart w:name="z18734" w:id="14208"/>
    <w:p>
      <w:pPr>
        <w:spacing w:after="0"/>
        <w:ind w:left="0"/>
        <w:jc w:val="both"/>
      </w:pPr>
      <w:r>
        <w:rPr>
          <w:rFonts w:ascii="Times New Roman"/>
          <w:b w:val="false"/>
          <w:i w:val="false"/>
          <w:color w:val="000000"/>
          <w:sz w:val="28"/>
        </w:rPr>
        <w:t>
      22. Программа занятий состоит из одновременно проводимых теоретических и практических занятий.</w:t>
      </w:r>
    </w:p>
    <w:bookmarkEnd w:id="14208"/>
    <w:bookmarkStart w:name="z18735" w:id="14209"/>
    <w:p>
      <w:pPr>
        <w:spacing w:after="0"/>
        <w:ind w:left="0"/>
        <w:jc w:val="both"/>
      </w:pPr>
      <w:r>
        <w:rPr>
          <w:rFonts w:ascii="Times New Roman"/>
          <w:b w:val="false"/>
          <w:i w:val="false"/>
          <w:color w:val="000000"/>
          <w:sz w:val="28"/>
        </w:rPr>
        <w:t>
      23. Внеурочные формы работы:</w:t>
      </w:r>
    </w:p>
    <w:bookmarkEnd w:id="14209"/>
    <w:bookmarkStart w:name="z18736" w:id="14210"/>
    <w:p>
      <w:pPr>
        <w:spacing w:after="0"/>
        <w:ind w:left="0"/>
        <w:jc w:val="both"/>
      </w:pPr>
      <w:r>
        <w:rPr>
          <w:rFonts w:ascii="Times New Roman"/>
          <w:b w:val="false"/>
          <w:i w:val="false"/>
          <w:color w:val="000000"/>
          <w:sz w:val="28"/>
        </w:rPr>
        <w:t>
      1) пение в ансамбле;</w:t>
      </w:r>
    </w:p>
    <w:bookmarkEnd w:id="14210"/>
    <w:bookmarkStart w:name="z18737" w:id="14211"/>
    <w:p>
      <w:pPr>
        <w:spacing w:after="0"/>
        <w:ind w:left="0"/>
        <w:jc w:val="both"/>
      </w:pPr>
      <w:r>
        <w:rPr>
          <w:rFonts w:ascii="Times New Roman"/>
          <w:b w:val="false"/>
          <w:i w:val="false"/>
          <w:color w:val="000000"/>
          <w:sz w:val="28"/>
        </w:rPr>
        <w:t>
      2) подготовка к концертным, конкурсным выступлениям;</w:t>
      </w:r>
    </w:p>
    <w:bookmarkEnd w:id="14211"/>
    <w:bookmarkStart w:name="z18738" w:id="14212"/>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4212"/>
    <w:bookmarkStart w:name="z18739" w:id="14213"/>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4213"/>
    <w:bookmarkStart w:name="z18740" w:id="14214"/>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4214"/>
    <w:bookmarkStart w:name="z18741" w:id="14215"/>
    <w:p>
      <w:pPr>
        <w:spacing w:after="0"/>
        <w:ind w:left="0"/>
        <w:jc w:val="both"/>
      </w:pPr>
      <w:r>
        <w:rPr>
          <w:rFonts w:ascii="Times New Roman"/>
          <w:b w:val="false"/>
          <w:i w:val="false"/>
          <w:color w:val="000000"/>
          <w:sz w:val="28"/>
        </w:rPr>
        <w:t>
      24.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4215"/>
    <w:bookmarkStart w:name="z18742" w:id="14216"/>
    <w:p>
      <w:pPr>
        <w:spacing w:after="0"/>
        <w:ind w:left="0"/>
        <w:jc w:val="both"/>
      </w:pPr>
      <w:r>
        <w:rPr>
          <w:rFonts w:ascii="Times New Roman"/>
          <w:b w:val="false"/>
          <w:i w:val="false"/>
          <w:color w:val="000000"/>
          <w:sz w:val="28"/>
        </w:rPr>
        <w:t>
      25. Структурные элементы рабочей учебной программы:</w:t>
      </w:r>
    </w:p>
    <w:bookmarkEnd w:id="14216"/>
    <w:bookmarkStart w:name="z18743" w:id="14217"/>
    <w:p>
      <w:pPr>
        <w:spacing w:after="0"/>
        <w:ind w:left="0"/>
        <w:jc w:val="both"/>
      </w:pPr>
      <w:r>
        <w:rPr>
          <w:rFonts w:ascii="Times New Roman"/>
          <w:b w:val="false"/>
          <w:i w:val="false"/>
          <w:color w:val="000000"/>
          <w:sz w:val="28"/>
        </w:rPr>
        <w:t>
      1) титульный лист;</w:t>
      </w:r>
    </w:p>
    <w:bookmarkEnd w:id="14217"/>
    <w:bookmarkStart w:name="z18744" w:id="14218"/>
    <w:p>
      <w:pPr>
        <w:spacing w:after="0"/>
        <w:ind w:left="0"/>
        <w:jc w:val="both"/>
      </w:pPr>
      <w:r>
        <w:rPr>
          <w:rFonts w:ascii="Times New Roman"/>
          <w:b w:val="false"/>
          <w:i w:val="false"/>
          <w:color w:val="000000"/>
          <w:sz w:val="28"/>
        </w:rPr>
        <w:t>
      2) пояснительная записка;</w:t>
      </w:r>
    </w:p>
    <w:bookmarkEnd w:id="14218"/>
    <w:bookmarkStart w:name="z18745" w:id="14219"/>
    <w:p>
      <w:pPr>
        <w:spacing w:after="0"/>
        <w:ind w:left="0"/>
        <w:jc w:val="both"/>
      </w:pPr>
      <w:r>
        <w:rPr>
          <w:rFonts w:ascii="Times New Roman"/>
          <w:b w:val="false"/>
          <w:i w:val="false"/>
          <w:color w:val="000000"/>
          <w:sz w:val="28"/>
        </w:rPr>
        <w:t>
      3) планирование учебной деятельности;</w:t>
      </w:r>
    </w:p>
    <w:bookmarkEnd w:id="14219"/>
    <w:bookmarkStart w:name="z18746" w:id="14220"/>
    <w:p>
      <w:pPr>
        <w:spacing w:after="0"/>
        <w:ind w:left="0"/>
        <w:jc w:val="both"/>
      </w:pPr>
      <w:r>
        <w:rPr>
          <w:rFonts w:ascii="Times New Roman"/>
          <w:b w:val="false"/>
          <w:i w:val="false"/>
          <w:color w:val="000000"/>
          <w:sz w:val="28"/>
        </w:rPr>
        <w:t>
      4) учебно-методическое обеспечение учебного процесса.</w:t>
      </w:r>
    </w:p>
    <w:bookmarkEnd w:id="14220"/>
    <w:bookmarkStart w:name="z18747" w:id="14221"/>
    <w:p>
      <w:pPr>
        <w:spacing w:after="0"/>
        <w:ind w:left="0"/>
        <w:jc w:val="both"/>
      </w:pPr>
      <w:r>
        <w:rPr>
          <w:rFonts w:ascii="Times New Roman"/>
          <w:b w:val="false"/>
          <w:i w:val="false"/>
          <w:color w:val="000000"/>
          <w:sz w:val="28"/>
        </w:rPr>
        <w:t>
      26. На титульном листе размещаются основные сведения:</w:t>
      </w:r>
    </w:p>
    <w:bookmarkEnd w:id="14221"/>
    <w:bookmarkStart w:name="z18748" w:id="14222"/>
    <w:p>
      <w:pPr>
        <w:spacing w:after="0"/>
        <w:ind w:left="0"/>
        <w:jc w:val="both"/>
      </w:pPr>
      <w:r>
        <w:rPr>
          <w:rFonts w:ascii="Times New Roman"/>
          <w:b w:val="false"/>
          <w:i w:val="false"/>
          <w:color w:val="000000"/>
          <w:sz w:val="28"/>
        </w:rPr>
        <w:t>
      1) название организации образования;</w:t>
      </w:r>
    </w:p>
    <w:bookmarkEnd w:id="14222"/>
    <w:bookmarkStart w:name="z18749" w:id="14223"/>
    <w:p>
      <w:pPr>
        <w:spacing w:after="0"/>
        <w:ind w:left="0"/>
        <w:jc w:val="both"/>
      </w:pPr>
      <w:r>
        <w:rPr>
          <w:rFonts w:ascii="Times New Roman"/>
          <w:b w:val="false"/>
          <w:i w:val="false"/>
          <w:color w:val="000000"/>
          <w:sz w:val="28"/>
        </w:rPr>
        <w:t>
      2) название учебного предмета;</w:t>
      </w:r>
    </w:p>
    <w:bookmarkEnd w:id="14223"/>
    <w:bookmarkStart w:name="z18750" w:id="1422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4224"/>
    <w:bookmarkStart w:name="z18751" w:id="1422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4225"/>
    <w:bookmarkStart w:name="z18752" w:id="14226"/>
    <w:p>
      <w:pPr>
        <w:spacing w:after="0"/>
        <w:ind w:left="0"/>
        <w:jc w:val="both"/>
      </w:pPr>
      <w:r>
        <w:rPr>
          <w:rFonts w:ascii="Times New Roman"/>
          <w:b w:val="false"/>
          <w:i w:val="false"/>
          <w:color w:val="000000"/>
          <w:sz w:val="28"/>
        </w:rPr>
        <w:t>
      5) краткая информация о педагоге;</w:t>
      </w:r>
    </w:p>
    <w:bookmarkEnd w:id="14226"/>
    <w:bookmarkStart w:name="z18753" w:id="1422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4227"/>
    <w:bookmarkStart w:name="z18754" w:id="14228"/>
    <w:p>
      <w:pPr>
        <w:spacing w:after="0"/>
        <w:ind w:left="0"/>
        <w:jc w:val="both"/>
      </w:pPr>
      <w:r>
        <w:rPr>
          <w:rFonts w:ascii="Times New Roman"/>
          <w:b w:val="false"/>
          <w:i w:val="false"/>
          <w:color w:val="000000"/>
          <w:sz w:val="28"/>
        </w:rPr>
        <w:t xml:space="preserve">
      27. Содержание пояснительной записки: </w:t>
      </w:r>
    </w:p>
    <w:bookmarkEnd w:id="14228"/>
    <w:bookmarkStart w:name="z18755" w:id="14229"/>
    <w:p>
      <w:pPr>
        <w:spacing w:after="0"/>
        <w:ind w:left="0"/>
        <w:jc w:val="both"/>
      </w:pPr>
      <w:r>
        <w:rPr>
          <w:rFonts w:ascii="Times New Roman"/>
          <w:b w:val="false"/>
          <w:i w:val="false"/>
          <w:color w:val="000000"/>
          <w:sz w:val="28"/>
        </w:rPr>
        <w:t>
      1) настоящая Программа как основание;</w:t>
      </w:r>
    </w:p>
    <w:bookmarkEnd w:id="14229"/>
    <w:bookmarkStart w:name="z18756" w:id="1423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4230"/>
    <w:bookmarkStart w:name="z18757" w:id="1423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4231"/>
    <w:bookmarkStart w:name="z18758" w:id="14232"/>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4232"/>
    <w:bookmarkStart w:name="z18759" w:id="1423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4233"/>
    <w:bookmarkStart w:name="z18760" w:id="14234"/>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4234"/>
    <w:bookmarkStart w:name="z18761" w:id="14235"/>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14235"/>
    <w:bookmarkStart w:name="z18762" w:id="14236"/>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4236"/>
    <w:bookmarkStart w:name="z18763" w:id="14237"/>
    <w:p>
      <w:pPr>
        <w:spacing w:after="0"/>
        <w:ind w:left="0"/>
        <w:jc w:val="both"/>
      </w:pPr>
      <w:r>
        <w:rPr>
          <w:rFonts w:ascii="Times New Roman"/>
          <w:b w:val="false"/>
          <w:i w:val="false"/>
          <w:color w:val="000000"/>
          <w:sz w:val="28"/>
        </w:rPr>
        <w:t>
      2) перечень методической литературы для педагога;</w:t>
      </w:r>
    </w:p>
    <w:bookmarkEnd w:id="14237"/>
    <w:bookmarkStart w:name="z18764" w:id="14238"/>
    <w:p>
      <w:pPr>
        <w:spacing w:after="0"/>
        <w:ind w:left="0"/>
        <w:jc w:val="both"/>
      </w:pPr>
      <w:r>
        <w:rPr>
          <w:rFonts w:ascii="Times New Roman"/>
          <w:b w:val="false"/>
          <w:i w:val="false"/>
          <w:color w:val="000000"/>
          <w:sz w:val="28"/>
        </w:rPr>
        <w:t xml:space="preserve">
      3) перечень учебно-наглядных пособий. </w:t>
      </w:r>
    </w:p>
    <w:bookmarkEnd w:id="14238"/>
    <w:bookmarkStart w:name="z18765" w:id="14239"/>
    <w:p>
      <w:pPr>
        <w:spacing w:after="0"/>
        <w:ind w:left="0"/>
        <w:jc w:val="both"/>
      </w:pPr>
      <w:r>
        <w:rPr>
          <w:rFonts w:ascii="Times New Roman"/>
          <w:b w:val="false"/>
          <w:i w:val="false"/>
          <w:color w:val="000000"/>
          <w:sz w:val="28"/>
        </w:rPr>
        <w:t xml:space="preserve">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4239"/>
    <w:bookmarkStart w:name="z18766" w:id="14240"/>
    <w:p>
      <w:pPr>
        <w:spacing w:after="0"/>
        <w:ind w:left="0"/>
        <w:jc w:val="both"/>
      </w:pPr>
      <w:r>
        <w:rPr>
          <w:rFonts w:ascii="Times New Roman"/>
          <w:b w:val="false"/>
          <w:i w:val="false"/>
          <w:color w:val="000000"/>
          <w:sz w:val="28"/>
        </w:rPr>
        <w:t>
      31.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4240"/>
    <w:bookmarkStart w:name="z18767" w:id="14241"/>
    <w:p>
      <w:pPr>
        <w:spacing w:after="0"/>
        <w:ind w:left="0"/>
        <w:jc w:val="both"/>
      </w:pPr>
      <w:r>
        <w:rPr>
          <w:rFonts w:ascii="Times New Roman"/>
          <w:b w:val="false"/>
          <w:i w:val="false"/>
          <w:color w:val="000000"/>
          <w:sz w:val="28"/>
        </w:rPr>
        <w:t xml:space="preserve">
      32.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4241"/>
    <w:bookmarkStart w:name="z18768" w:id="14242"/>
    <w:p>
      <w:pPr>
        <w:spacing w:after="0"/>
        <w:ind w:left="0"/>
        <w:jc w:val="both"/>
      </w:pPr>
      <w:r>
        <w:rPr>
          <w:rFonts w:ascii="Times New Roman"/>
          <w:b w:val="false"/>
          <w:i w:val="false"/>
          <w:color w:val="000000"/>
          <w:sz w:val="28"/>
        </w:rPr>
        <w:t>
      33.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4242"/>
    <w:bookmarkStart w:name="z18769" w:id="14243"/>
    <w:p>
      <w:pPr>
        <w:spacing w:after="0"/>
        <w:ind w:left="0"/>
        <w:jc w:val="both"/>
      </w:pPr>
      <w:r>
        <w:rPr>
          <w:rFonts w:ascii="Times New Roman"/>
          <w:b w:val="false"/>
          <w:i w:val="false"/>
          <w:color w:val="000000"/>
          <w:sz w:val="28"/>
        </w:rPr>
        <w:t>
      34. Индивидуальный план обучающегося отражает широкие репертуарные тенденции, обновление и обогащение репертуара благодаря привлечению народной музыки.</w:t>
      </w:r>
    </w:p>
    <w:bookmarkEnd w:id="14243"/>
    <w:bookmarkStart w:name="z18770" w:id="14244"/>
    <w:p>
      <w:pPr>
        <w:spacing w:after="0"/>
        <w:ind w:left="0"/>
        <w:jc w:val="both"/>
      </w:pPr>
      <w:r>
        <w:rPr>
          <w:rFonts w:ascii="Times New Roman"/>
          <w:b w:val="false"/>
          <w:i w:val="false"/>
          <w:color w:val="000000"/>
          <w:sz w:val="28"/>
        </w:rPr>
        <w:t>
      35.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4244"/>
    <w:bookmarkStart w:name="z18771" w:id="14245"/>
    <w:p>
      <w:pPr>
        <w:spacing w:after="0"/>
        <w:ind w:left="0"/>
        <w:jc w:val="both"/>
      </w:pPr>
      <w:r>
        <w:rPr>
          <w:rFonts w:ascii="Times New Roman"/>
          <w:b w:val="false"/>
          <w:i w:val="false"/>
          <w:color w:val="000000"/>
          <w:sz w:val="28"/>
        </w:rPr>
        <w:t>
      36. Педагог вырабатывает индивидуальную репертуарную стратегию для каждого обучающегося с учетом его музыкальных способностей и особенностей дарования.</w:t>
      </w:r>
    </w:p>
    <w:bookmarkEnd w:id="14245"/>
    <w:bookmarkStart w:name="z18772" w:id="14246"/>
    <w:p>
      <w:pPr>
        <w:spacing w:after="0"/>
        <w:ind w:left="0"/>
        <w:jc w:val="both"/>
      </w:pPr>
      <w:r>
        <w:rPr>
          <w:rFonts w:ascii="Times New Roman"/>
          <w:b w:val="false"/>
          <w:i w:val="false"/>
          <w:color w:val="000000"/>
          <w:sz w:val="28"/>
        </w:rPr>
        <w:t>
      37.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4246"/>
    <w:bookmarkStart w:name="z18773" w:id="14247"/>
    <w:p>
      <w:pPr>
        <w:spacing w:after="0"/>
        <w:ind w:left="0"/>
        <w:jc w:val="both"/>
      </w:pPr>
      <w:r>
        <w:rPr>
          <w:rFonts w:ascii="Times New Roman"/>
          <w:b w:val="false"/>
          <w:i w:val="false"/>
          <w:color w:val="000000"/>
          <w:sz w:val="28"/>
        </w:rPr>
        <w:t xml:space="preserve">
      38. Репертуарный перечень включает разнообразные по содержанию, темпу, нюансировке, сложности русские народные песни, авторские песни, написанные в народном стиле. </w:t>
      </w:r>
    </w:p>
    <w:bookmarkEnd w:id="14247"/>
    <w:bookmarkStart w:name="z18774" w:id="14248"/>
    <w:p>
      <w:pPr>
        <w:spacing w:after="0"/>
        <w:ind w:left="0"/>
        <w:jc w:val="both"/>
      </w:pPr>
      <w:r>
        <w:rPr>
          <w:rFonts w:ascii="Times New Roman"/>
          <w:b w:val="false"/>
          <w:i w:val="false"/>
          <w:color w:val="000000"/>
          <w:sz w:val="28"/>
        </w:rPr>
        <w:t>
      39. Основные принципы подбора репертуара:</w:t>
      </w:r>
    </w:p>
    <w:bookmarkEnd w:id="14248"/>
    <w:bookmarkStart w:name="z18775" w:id="14249"/>
    <w:p>
      <w:pPr>
        <w:spacing w:after="0"/>
        <w:ind w:left="0"/>
        <w:jc w:val="both"/>
      </w:pPr>
      <w:r>
        <w:rPr>
          <w:rFonts w:ascii="Times New Roman"/>
          <w:b w:val="false"/>
          <w:i w:val="false"/>
          <w:color w:val="000000"/>
          <w:sz w:val="28"/>
        </w:rPr>
        <w:t>
      1) художественная ценность произведения;</w:t>
      </w:r>
    </w:p>
    <w:bookmarkEnd w:id="14249"/>
    <w:bookmarkStart w:name="z18776" w:id="14250"/>
    <w:p>
      <w:pPr>
        <w:spacing w:after="0"/>
        <w:ind w:left="0"/>
        <w:jc w:val="both"/>
      </w:pPr>
      <w:r>
        <w:rPr>
          <w:rFonts w:ascii="Times New Roman"/>
          <w:b w:val="false"/>
          <w:i w:val="false"/>
          <w:color w:val="000000"/>
          <w:sz w:val="28"/>
        </w:rPr>
        <w:t>
      2) необходимость расширения музыкально-художественного кругозора детей;</w:t>
      </w:r>
    </w:p>
    <w:bookmarkEnd w:id="14250"/>
    <w:bookmarkStart w:name="z18777" w:id="14251"/>
    <w:p>
      <w:pPr>
        <w:spacing w:after="0"/>
        <w:ind w:left="0"/>
        <w:jc w:val="both"/>
      </w:pPr>
      <w:r>
        <w:rPr>
          <w:rFonts w:ascii="Times New Roman"/>
          <w:b w:val="false"/>
          <w:i w:val="false"/>
          <w:color w:val="000000"/>
          <w:sz w:val="28"/>
        </w:rPr>
        <w:t>
      3) решение учебных задач;</w:t>
      </w:r>
    </w:p>
    <w:bookmarkEnd w:id="14251"/>
    <w:bookmarkStart w:name="z18778" w:id="14252"/>
    <w:p>
      <w:pPr>
        <w:spacing w:after="0"/>
        <w:ind w:left="0"/>
        <w:jc w:val="both"/>
      </w:pPr>
      <w:r>
        <w:rPr>
          <w:rFonts w:ascii="Times New Roman"/>
          <w:b w:val="false"/>
          <w:i w:val="false"/>
          <w:color w:val="000000"/>
          <w:sz w:val="28"/>
        </w:rPr>
        <w:t>
      4) исполнение народной песни в жанрах традиционной и авторской обработки;</w:t>
      </w:r>
    </w:p>
    <w:bookmarkEnd w:id="14252"/>
    <w:bookmarkStart w:name="z18779" w:id="14253"/>
    <w:p>
      <w:pPr>
        <w:spacing w:after="0"/>
        <w:ind w:left="0"/>
        <w:jc w:val="both"/>
      </w:pPr>
      <w:r>
        <w:rPr>
          <w:rFonts w:ascii="Times New Roman"/>
          <w:b w:val="false"/>
          <w:i w:val="false"/>
          <w:color w:val="000000"/>
          <w:sz w:val="28"/>
        </w:rPr>
        <w:t>
      5) создание художественного образа произведения, выявление идейно-эмоционального смысла;</w:t>
      </w:r>
    </w:p>
    <w:bookmarkEnd w:id="14253"/>
    <w:bookmarkStart w:name="z18780" w:id="14254"/>
    <w:p>
      <w:pPr>
        <w:spacing w:after="0"/>
        <w:ind w:left="0"/>
        <w:jc w:val="both"/>
      </w:pPr>
      <w:r>
        <w:rPr>
          <w:rFonts w:ascii="Times New Roman"/>
          <w:b w:val="false"/>
          <w:i w:val="false"/>
          <w:color w:val="000000"/>
          <w:sz w:val="28"/>
        </w:rPr>
        <w:t>
      6) доступность по содержанию, голосовым возможностям, техническим навыкам.</w:t>
      </w:r>
    </w:p>
    <w:bookmarkEnd w:id="14254"/>
    <w:bookmarkStart w:name="z18781" w:id="14255"/>
    <w:p>
      <w:pPr>
        <w:spacing w:after="0"/>
        <w:ind w:left="0"/>
        <w:jc w:val="both"/>
      </w:pPr>
      <w:r>
        <w:rPr>
          <w:rFonts w:ascii="Times New Roman"/>
          <w:b w:val="false"/>
          <w:i w:val="false"/>
          <w:color w:val="000000"/>
          <w:sz w:val="28"/>
        </w:rPr>
        <w:t xml:space="preserve">
      40. Насыщенность учебного репертуара народными песнями разных жанров создает благоприятную ситуацию для изучения, сравнения, систематизации музыкального материала. </w:t>
      </w:r>
    </w:p>
    <w:bookmarkEnd w:id="14255"/>
    <w:bookmarkStart w:name="z18782" w:id="14256"/>
    <w:p>
      <w:pPr>
        <w:spacing w:after="0"/>
        <w:ind w:left="0"/>
        <w:jc w:val="both"/>
      </w:pPr>
      <w:r>
        <w:rPr>
          <w:rFonts w:ascii="Times New Roman"/>
          <w:b w:val="false"/>
          <w:i w:val="false"/>
          <w:color w:val="000000"/>
          <w:sz w:val="28"/>
        </w:rPr>
        <w:t>
      41. Репертуар систематически обновляется и расширяется, включая в него лучшие календарные обрядовые песни, семейные обрядовые песни, авторские песни, написанные в народном стиле.</w:t>
      </w:r>
    </w:p>
    <w:bookmarkEnd w:id="14256"/>
    <w:bookmarkStart w:name="z18783" w:id="14257"/>
    <w:p>
      <w:pPr>
        <w:spacing w:after="0"/>
        <w:ind w:left="0"/>
        <w:jc w:val="both"/>
      </w:pPr>
      <w:r>
        <w:rPr>
          <w:rFonts w:ascii="Times New Roman"/>
          <w:b w:val="false"/>
          <w:i w:val="false"/>
          <w:color w:val="000000"/>
          <w:sz w:val="28"/>
        </w:rPr>
        <w:t>
      42.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4257"/>
    <w:bookmarkStart w:name="z18784" w:id="14258"/>
    <w:p>
      <w:pPr>
        <w:spacing w:after="0"/>
        <w:ind w:left="0"/>
        <w:jc w:val="both"/>
      </w:pPr>
      <w:r>
        <w:rPr>
          <w:rFonts w:ascii="Times New Roman"/>
          <w:b w:val="false"/>
          <w:i w:val="false"/>
          <w:color w:val="000000"/>
          <w:sz w:val="28"/>
        </w:rPr>
        <w:t xml:space="preserve">
      43.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перечень за счет нового репертуара с учетом личностного и индивидуального подходов к каждому обучающемуся. </w:t>
      </w:r>
    </w:p>
    <w:bookmarkEnd w:id="14258"/>
    <w:bookmarkStart w:name="z18785" w:id="14259"/>
    <w:p>
      <w:pPr>
        <w:spacing w:after="0"/>
        <w:ind w:left="0"/>
        <w:jc w:val="both"/>
      </w:pPr>
      <w:r>
        <w:rPr>
          <w:rFonts w:ascii="Times New Roman"/>
          <w:b w:val="false"/>
          <w:i w:val="false"/>
          <w:color w:val="000000"/>
          <w:sz w:val="28"/>
        </w:rPr>
        <w:t xml:space="preserve">
      44.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4259"/>
    <w:bookmarkStart w:name="z18786" w:id="14260"/>
    <w:p>
      <w:pPr>
        <w:spacing w:after="0"/>
        <w:ind w:left="0"/>
        <w:jc w:val="both"/>
      </w:pPr>
      <w:r>
        <w:rPr>
          <w:rFonts w:ascii="Times New Roman"/>
          <w:b w:val="false"/>
          <w:i w:val="false"/>
          <w:color w:val="000000"/>
          <w:sz w:val="28"/>
        </w:rPr>
        <w:t xml:space="preserve">
      45.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 </w:t>
      </w:r>
    </w:p>
    <w:bookmarkEnd w:id="14260"/>
    <w:bookmarkStart w:name="z18787" w:id="14261"/>
    <w:p>
      <w:pPr>
        <w:spacing w:after="0"/>
        <w:ind w:left="0"/>
        <w:jc w:val="both"/>
      </w:pPr>
      <w:r>
        <w:rPr>
          <w:rFonts w:ascii="Times New Roman"/>
          <w:b w:val="false"/>
          <w:i w:val="false"/>
          <w:color w:val="000000"/>
          <w:sz w:val="28"/>
        </w:rPr>
        <w:t>
      46.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народных песен, допуская при этом различную степень завершенности работы над ними, не требуя обязательного выучивания наизусть.</w:t>
      </w:r>
    </w:p>
    <w:bookmarkEnd w:id="14261"/>
    <w:bookmarkStart w:name="z18788" w:id="14262"/>
    <w:p>
      <w:pPr>
        <w:spacing w:after="0"/>
        <w:ind w:left="0"/>
        <w:jc w:val="both"/>
      </w:pPr>
      <w:r>
        <w:rPr>
          <w:rFonts w:ascii="Times New Roman"/>
          <w:b w:val="false"/>
          <w:i w:val="false"/>
          <w:color w:val="000000"/>
          <w:sz w:val="28"/>
        </w:rPr>
        <w:t>
      47. Обязательные разделы индивидуального плана:</w:t>
      </w:r>
    </w:p>
    <w:bookmarkEnd w:id="14262"/>
    <w:bookmarkStart w:name="z18789" w:id="14263"/>
    <w:p>
      <w:pPr>
        <w:spacing w:after="0"/>
        <w:ind w:left="0"/>
        <w:jc w:val="both"/>
      </w:pPr>
      <w:r>
        <w:rPr>
          <w:rFonts w:ascii="Times New Roman"/>
          <w:b w:val="false"/>
          <w:i w:val="false"/>
          <w:color w:val="000000"/>
          <w:sz w:val="28"/>
        </w:rPr>
        <w:t>
      1) выполнение дыхательной гимнастики;</w:t>
      </w:r>
    </w:p>
    <w:bookmarkEnd w:id="14263"/>
    <w:bookmarkStart w:name="z18790" w:id="14264"/>
    <w:p>
      <w:pPr>
        <w:spacing w:after="0"/>
        <w:ind w:left="0"/>
        <w:jc w:val="both"/>
      </w:pPr>
      <w:r>
        <w:rPr>
          <w:rFonts w:ascii="Times New Roman"/>
          <w:b w:val="false"/>
          <w:i w:val="false"/>
          <w:color w:val="000000"/>
          <w:sz w:val="28"/>
        </w:rPr>
        <w:t>
      2) работа над вокальными упражнениями;</w:t>
      </w:r>
    </w:p>
    <w:bookmarkEnd w:id="14264"/>
    <w:bookmarkStart w:name="z18791" w:id="14265"/>
    <w:p>
      <w:pPr>
        <w:spacing w:after="0"/>
        <w:ind w:left="0"/>
        <w:jc w:val="both"/>
      </w:pPr>
      <w:r>
        <w:rPr>
          <w:rFonts w:ascii="Times New Roman"/>
          <w:b w:val="false"/>
          <w:i w:val="false"/>
          <w:color w:val="000000"/>
          <w:sz w:val="28"/>
        </w:rPr>
        <w:t>
      3) работа над дикцией и артикуляцией;</w:t>
      </w:r>
    </w:p>
    <w:bookmarkEnd w:id="14265"/>
    <w:bookmarkStart w:name="z18792" w:id="14266"/>
    <w:p>
      <w:pPr>
        <w:spacing w:after="0"/>
        <w:ind w:left="0"/>
        <w:jc w:val="both"/>
      </w:pPr>
      <w:r>
        <w:rPr>
          <w:rFonts w:ascii="Times New Roman"/>
          <w:b w:val="false"/>
          <w:i w:val="false"/>
          <w:color w:val="000000"/>
          <w:sz w:val="28"/>
        </w:rPr>
        <w:t>
      4) работа над интонацией;</w:t>
      </w:r>
    </w:p>
    <w:bookmarkEnd w:id="14266"/>
    <w:bookmarkStart w:name="z18793" w:id="14267"/>
    <w:p>
      <w:pPr>
        <w:spacing w:after="0"/>
        <w:ind w:left="0"/>
        <w:jc w:val="both"/>
      </w:pPr>
      <w:r>
        <w:rPr>
          <w:rFonts w:ascii="Times New Roman"/>
          <w:b w:val="false"/>
          <w:i w:val="false"/>
          <w:color w:val="000000"/>
          <w:sz w:val="28"/>
        </w:rPr>
        <w:t>
      5) исполнение народных песен;</w:t>
      </w:r>
    </w:p>
    <w:bookmarkEnd w:id="14267"/>
    <w:bookmarkStart w:name="z18794" w:id="14268"/>
    <w:p>
      <w:pPr>
        <w:spacing w:after="0"/>
        <w:ind w:left="0"/>
        <w:jc w:val="both"/>
      </w:pPr>
      <w:r>
        <w:rPr>
          <w:rFonts w:ascii="Times New Roman"/>
          <w:b w:val="false"/>
          <w:i w:val="false"/>
          <w:color w:val="000000"/>
          <w:sz w:val="28"/>
        </w:rPr>
        <w:t>
      6) навыки чтения нот с листа.</w:t>
      </w:r>
    </w:p>
    <w:bookmarkEnd w:id="14268"/>
    <w:bookmarkStart w:name="z18795" w:id="14269"/>
    <w:p>
      <w:pPr>
        <w:spacing w:after="0"/>
        <w:ind w:left="0"/>
        <w:jc w:val="both"/>
      </w:pPr>
      <w:r>
        <w:rPr>
          <w:rFonts w:ascii="Times New Roman"/>
          <w:b w:val="false"/>
          <w:i w:val="false"/>
          <w:color w:val="000000"/>
          <w:sz w:val="28"/>
        </w:rPr>
        <w:t>
      48.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4269"/>
    <w:bookmarkStart w:name="z18796" w:id="14270"/>
    <w:p>
      <w:pPr>
        <w:spacing w:after="0"/>
        <w:ind w:left="0"/>
        <w:jc w:val="both"/>
      </w:pPr>
      <w:r>
        <w:rPr>
          <w:rFonts w:ascii="Times New Roman"/>
          <w:b w:val="false"/>
          <w:i w:val="false"/>
          <w:color w:val="000000"/>
          <w:sz w:val="28"/>
        </w:rPr>
        <w:t>
      49. Характеристика обучающегося на конец года освещает следующие стороны его индивидуальности:</w:t>
      </w:r>
    </w:p>
    <w:bookmarkEnd w:id="14270"/>
    <w:bookmarkStart w:name="z18797" w:id="14271"/>
    <w:p>
      <w:pPr>
        <w:spacing w:after="0"/>
        <w:ind w:left="0"/>
        <w:jc w:val="both"/>
      </w:pPr>
      <w:r>
        <w:rPr>
          <w:rFonts w:ascii="Times New Roman"/>
          <w:b w:val="false"/>
          <w:i w:val="false"/>
          <w:color w:val="000000"/>
          <w:sz w:val="28"/>
        </w:rPr>
        <w:t>
      1) уровень вокальных данных;</w:t>
      </w:r>
    </w:p>
    <w:bookmarkEnd w:id="14271"/>
    <w:bookmarkStart w:name="z18798" w:id="14272"/>
    <w:p>
      <w:pPr>
        <w:spacing w:after="0"/>
        <w:ind w:left="0"/>
        <w:jc w:val="both"/>
      </w:pPr>
      <w:r>
        <w:rPr>
          <w:rFonts w:ascii="Times New Roman"/>
          <w:b w:val="false"/>
          <w:i w:val="false"/>
          <w:color w:val="000000"/>
          <w:sz w:val="28"/>
        </w:rPr>
        <w:t>
      2) развитие индивидуальных особенностей и способностей;</w:t>
      </w:r>
    </w:p>
    <w:bookmarkEnd w:id="14272"/>
    <w:bookmarkStart w:name="z18799" w:id="14273"/>
    <w:p>
      <w:pPr>
        <w:spacing w:after="0"/>
        <w:ind w:left="0"/>
        <w:jc w:val="both"/>
      </w:pPr>
      <w:r>
        <w:rPr>
          <w:rFonts w:ascii="Times New Roman"/>
          <w:b w:val="false"/>
          <w:i w:val="false"/>
          <w:color w:val="000000"/>
          <w:sz w:val="28"/>
        </w:rPr>
        <w:t>
      3) освоение вокальной техники, вокального репертуара;</w:t>
      </w:r>
    </w:p>
    <w:bookmarkEnd w:id="14273"/>
    <w:bookmarkStart w:name="z18800" w:id="14274"/>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4274"/>
    <w:bookmarkStart w:name="z18801" w:id="14275"/>
    <w:p>
      <w:pPr>
        <w:spacing w:after="0"/>
        <w:ind w:left="0"/>
        <w:jc w:val="both"/>
      </w:pPr>
      <w:r>
        <w:rPr>
          <w:rFonts w:ascii="Times New Roman"/>
          <w:b w:val="false"/>
          <w:i w:val="false"/>
          <w:color w:val="000000"/>
          <w:sz w:val="28"/>
        </w:rPr>
        <w:t>
      5) отношение к учебному процессу (старательность, настойчивость);</w:t>
      </w:r>
    </w:p>
    <w:bookmarkEnd w:id="14275"/>
    <w:bookmarkStart w:name="z18802" w:id="14276"/>
    <w:p>
      <w:pPr>
        <w:spacing w:after="0"/>
        <w:ind w:left="0"/>
        <w:jc w:val="both"/>
      </w:pPr>
      <w:r>
        <w:rPr>
          <w:rFonts w:ascii="Times New Roman"/>
          <w:b w:val="false"/>
          <w:i w:val="false"/>
          <w:color w:val="000000"/>
          <w:sz w:val="28"/>
        </w:rPr>
        <w:t>
      6) работоспособность, собранность;</w:t>
      </w:r>
    </w:p>
    <w:bookmarkEnd w:id="14276"/>
    <w:bookmarkStart w:name="z18803" w:id="14277"/>
    <w:p>
      <w:pPr>
        <w:spacing w:after="0"/>
        <w:ind w:left="0"/>
        <w:jc w:val="both"/>
      </w:pPr>
      <w:r>
        <w:rPr>
          <w:rFonts w:ascii="Times New Roman"/>
          <w:b w:val="false"/>
          <w:i w:val="false"/>
          <w:color w:val="000000"/>
          <w:sz w:val="28"/>
        </w:rPr>
        <w:t>
      7) умение заниматься самостоятельно;</w:t>
      </w:r>
    </w:p>
    <w:bookmarkEnd w:id="14277"/>
    <w:bookmarkStart w:name="z18804" w:id="14278"/>
    <w:p>
      <w:pPr>
        <w:spacing w:after="0"/>
        <w:ind w:left="0"/>
        <w:jc w:val="both"/>
      </w:pPr>
      <w:r>
        <w:rPr>
          <w:rFonts w:ascii="Times New Roman"/>
          <w:b w:val="false"/>
          <w:i w:val="false"/>
          <w:color w:val="000000"/>
          <w:sz w:val="28"/>
        </w:rPr>
        <w:t>
      8) степень грамотности в разборе текста;</w:t>
      </w:r>
    </w:p>
    <w:bookmarkEnd w:id="14278"/>
    <w:bookmarkStart w:name="z18805" w:id="14279"/>
    <w:p>
      <w:pPr>
        <w:spacing w:after="0"/>
        <w:ind w:left="0"/>
        <w:jc w:val="both"/>
      </w:pPr>
      <w:r>
        <w:rPr>
          <w:rFonts w:ascii="Times New Roman"/>
          <w:b w:val="false"/>
          <w:i w:val="false"/>
          <w:color w:val="000000"/>
          <w:sz w:val="28"/>
        </w:rPr>
        <w:t>
      9) скорость освоения музыкальных произведений;</w:t>
      </w:r>
    </w:p>
    <w:bookmarkEnd w:id="14279"/>
    <w:bookmarkStart w:name="z18806" w:id="14280"/>
    <w:p>
      <w:pPr>
        <w:spacing w:after="0"/>
        <w:ind w:left="0"/>
        <w:jc w:val="both"/>
      </w:pPr>
      <w:r>
        <w:rPr>
          <w:rFonts w:ascii="Times New Roman"/>
          <w:b w:val="false"/>
          <w:i w:val="false"/>
          <w:color w:val="000000"/>
          <w:sz w:val="28"/>
        </w:rPr>
        <w:t>
      10) успехи к концу года;</w:t>
      </w:r>
    </w:p>
    <w:bookmarkEnd w:id="14280"/>
    <w:bookmarkStart w:name="z18807" w:id="14281"/>
    <w:p>
      <w:pPr>
        <w:spacing w:after="0"/>
        <w:ind w:left="0"/>
        <w:jc w:val="both"/>
      </w:pPr>
      <w:r>
        <w:rPr>
          <w:rFonts w:ascii="Times New Roman"/>
          <w:b w:val="false"/>
          <w:i w:val="false"/>
          <w:color w:val="000000"/>
          <w:sz w:val="28"/>
        </w:rPr>
        <w:t>
      11) недостатки в музыкально-техническом развитии и задачи по их преодолению.</w:t>
      </w:r>
    </w:p>
    <w:bookmarkEnd w:id="14281"/>
    <w:bookmarkStart w:name="z18808" w:id="14282"/>
    <w:p>
      <w:pPr>
        <w:spacing w:after="0"/>
        <w:ind w:left="0"/>
        <w:jc w:val="both"/>
      </w:pPr>
      <w:r>
        <w:rPr>
          <w:rFonts w:ascii="Times New Roman"/>
          <w:b w:val="false"/>
          <w:i w:val="false"/>
          <w:color w:val="000000"/>
          <w:sz w:val="28"/>
        </w:rPr>
        <w:t>
      50.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4282"/>
    <w:bookmarkStart w:name="z18809" w:id="14283"/>
    <w:p>
      <w:pPr>
        <w:spacing w:after="0"/>
        <w:ind w:left="0"/>
        <w:jc w:val="both"/>
      </w:pPr>
      <w:r>
        <w:rPr>
          <w:rFonts w:ascii="Times New Roman"/>
          <w:b w:val="false"/>
          <w:i w:val="false"/>
          <w:color w:val="000000"/>
          <w:sz w:val="28"/>
        </w:rPr>
        <w:t>
      51.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4283"/>
    <w:bookmarkStart w:name="z18810" w:id="14284"/>
    <w:p>
      <w:pPr>
        <w:spacing w:after="0"/>
        <w:ind w:left="0"/>
        <w:jc w:val="both"/>
      </w:pPr>
      <w:r>
        <w:rPr>
          <w:rFonts w:ascii="Times New Roman"/>
          <w:b w:val="false"/>
          <w:i w:val="false"/>
          <w:color w:val="000000"/>
          <w:sz w:val="28"/>
        </w:rPr>
        <w:t xml:space="preserve">
      52. Формы работы для активизации самостоятельных занятий обучающегося: </w:t>
      </w:r>
    </w:p>
    <w:bookmarkEnd w:id="14284"/>
    <w:bookmarkStart w:name="z18811" w:id="14285"/>
    <w:p>
      <w:pPr>
        <w:spacing w:after="0"/>
        <w:ind w:left="0"/>
        <w:jc w:val="both"/>
      </w:pPr>
      <w:r>
        <w:rPr>
          <w:rFonts w:ascii="Times New Roman"/>
          <w:b w:val="false"/>
          <w:i w:val="false"/>
          <w:color w:val="000000"/>
          <w:sz w:val="28"/>
        </w:rPr>
        <w:t>
      1) анализ собственного исполнения (обучающийся оценивает свое пение, отмечает допущенные ошибки);</w:t>
      </w:r>
    </w:p>
    <w:bookmarkEnd w:id="14285"/>
    <w:bookmarkStart w:name="z18812" w:id="14286"/>
    <w:p>
      <w:pPr>
        <w:spacing w:after="0"/>
        <w:ind w:left="0"/>
        <w:jc w:val="both"/>
      </w:pPr>
      <w:r>
        <w:rPr>
          <w:rFonts w:ascii="Times New Roman"/>
          <w:b w:val="false"/>
          <w:i w:val="false"/>
          <w:color w:val="000000"/>
          <w:sz w:val="28"/>
        </w:rPr>
        <w:t>
      2) запись в дневник важнейших рекомендаций педагога относительно работы над народной песней;</w:t>
      </w:r>
    </w:p>
    <w:bookmarkEnd w:id="14286"/>
    <w:bookmarkStart w:name="z18813" w:id="14287"/>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4287"/>
    <w:bookmarkStart w:name="z18814" w:id="14288"/>
    <w:p>
      <w:pPr>
        <w:spacing w:after="0"/>
        <w:ind w:left="0"/>
        <w:jc w:val="both"/>
      </w:pPr>
      <w:r>
        <w:rPr>
          <w:rFonts w:ascii="Times New Roman"/>
          <w:b w:val="false"/>
          <w:i w:val="false"/>
          <w:color w:val="000000"/>
          <w:sz w:val="28"/>
        </w:rPr>
        <w:t>
      53. Межпредметные связи предмета "Народное пение" с предметами "Сольфеджио",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14288"/>
    <w:bookmarkStart w:name="z18815" w:id="14289"/>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4289"/>
    <w:bookmarkStart w:name="z18816" w:id="14290"/>
    <w:p>
      <w:pPr>
        <w:spacing w:after="0"/>
        <w:ind w:left="0"/>
        <w:jc w:val="both"/>
      </w:pPr>
      <w:r>
        <w:rPr>
          <w:rFonts w:ascii="Times New Roman"/>
          <w:b w:val="false"/>
          <w:i w:val="false"/>
          <w:color w:val="000000"/>
          <w:sz w:val="28"/>
        </w:rPr>
        <w:t>
      54. Программные требования в 1 классе:</w:t>
      </w:r>
    </w:p>
    <w:bookmarkEnd w:id="14290"/>
    <w:bookmarkStart w:name="z18817" w:id="14291"/>
    <w:p>
      <w:pPr>
        <w:spacing w:after="0"/>
        <w:ind w:left="0"/>
        <w:jc w:val="both"/>
      </w:pPr>
      <w:r>
        <w:rPr>
          <w:rFonts w:ascii="Times New Roman"/>
          <w:b w:val="false"/>
          <w:i w:val="false"/>
          <w:color w:val="000000"/>
          <w:sz w:val="28"/>
        </w:rPr>
        <w:t>
      1) обучающийся знакомится с понятиями "русская песня", "виды песен", "жанры русских народных песен", певческая установка", "певческий голос", "певческое дыхание", "артикуляционный аппарат", "народная манера исполнения";</w:t>
      </w:r>
    </w:p>
    <w:bookmarkEnd w:id="14291"/>
    <w:bookmarkStart w:name="z18818" w:id="14292"/>
    <w:p>
      <w:pPr>
        <w:spacing w:after="0"/>
        <w:ind w:left="0"/>
        <w:jc w:val="both"/>
      </w:pPr>
      <w:r>
        <w:rPr>
          <w:rFonts w:ascii="Times New Roman"/>
          <w:b w:val="false"/>
          <w:i w:val="false"/>
          <w:color w:val="000000"/>
          <w:sz w:val="28"/>
        </w:rPr>
        <w:t xml:space="preserve">
      2) формируются чувство ритма, навыки дикции, артикуляции, навыки пения стоя и сидя, основы певческого дыхания, правильного певческого звучания голоса, правильного певческого звука; </w:t>
      </w:r>
    </w:p>
    <w:bookmarkEnd w:id="14292"/>
    <w:bookmarkStart w:name="z18819" w:id="14293"/>
    <w:p>
      <w:pPr>
        <w:spacing w:after="0"/>
        <w:ind w:left="0"/>
        <w:jc w:val="both"/>
      </w:pPr>
      <w:r>
        <w:rPr>
          <w:rFonts w:ascii="Times New Roman"/>
          <w:b w:val="false"/>
          <w:i w:val="false"/>
          <w:color w:val="000000"/>
          <w:sz w:val="28"/>
        </w:rPr>
        <w:t>
      3) развиваются музыкальное восприятие, музыкальный слух, совершенствуются вокальные умения и навыки, навыки пения в унисон, закрепляются навыки формирования певческого звука;</w:t>
      </w:r>
    </w:p>
    <w:bookmarkEnd w:id="14293"/>
    <w:bookmarkStart w:name="z18820" w:id="14294"/>
    <w:p>
      <w:pPr>
        <w:spacing w:after="0"/>
        <w:ind w:left="0"/>
        <w:jc w:val="both"/>
      </w:pPr>
      <w:r>
        <w:rPr>
          <w:rFonts w:ascii="Times New Roman"/>
          <w:b w:val="false"/>
          <w:i w:val="false"/>
          <w:color w:val="000000"/>
          <w:sz w:val="28"/>
        </w:rPr>
        <w:t xml:space="preserve">
      4) осваиваются 4-6 разнохарактерных народных песен, (2 песни в концертном варианте). </w:t>
      </w:r>
    </w:p>
    <w:bookmarkEnd w:id="14294"/>
    <w:bookmarkStart w:name="z18821" w:id="14295"/>
    <w:p>
      <w:pPr>
        <w:spacing w:after="0"/>
        <w:ind w:left="0"/>
        <w:jc w:val="both"/>
      </w:pPr>
      <w:r>
        <w:rPr>
          <w:rFonts w:ascii="Times New Roman"/>
          <w:b w:val="false"/>
          <w:i w:val="false"/>
          <w:color w:val="000000"/>
          <w:sz w:val="28"/>
        </w:rPr>
        <w:t>
      55. Содержание учебного предмета в 1 классе.</w:t>
      </w:r>
    </w:p>
    <w:bookmarkEnd w:id="14295"/>
    <w:bookmarkStart w:name="z18822" w:id="14296"/>
    <w:p>
      <w:pPr>
        <w:spacing w:after="0"/>
        <w:ind w:left="0"/>
        <w:jc w:val="both"/>
      </w:pPr>
      <w:r>
        <w:rPr>
          <w:rFonts w:ascii="Times New Roman"/>
          <w:b w:val="false"/>
          <w:i w:val="false"/>
          <w:color w:val="000000"/>
          <w:sz w:val="28"/>
        </w:rPr>
        <w:t>
      Тематическое планирование.</w:t>
      </w:r>
    </w:p>
    <w:bookmarkEnd w:id="14296"/>
    <w:bookmarkStart w:name="z18823" w:id="14297"/>
    <w:p>
      <w:pPr>
        <w:spacing w:after="0"/>
        <w:ind w:left="0"/>
        <w:jc w:val="both"/>
      </w:pPr>
      <w:r>
        <w:rPr>
          <w:rFonts w:ascii="Times New Roman"/>
          <w:b w:val="false"/>
          <w:i w:val="false"/>
          <w:color w:val="000000"/>
          <w:sz w:val="28"/>
        </w:rPr>
        <w:t>
      Тема 1. Русская народная песня. Виды песен. Жанры русской народной песни. Исполнители народных песен.</w:t>
      </w:r>
    </w:p>
    <w:bookmarkEnd w:id="14297"/>
    <w:bookmarkStart w:name="z18824" w:id="14298"/>
    <w:p>
      <w:pPr>
        <w:spacing w:after="0"/>
        <w:ind w:left="0"/>
        <w:jc w:val="both"/>
      </w:pPr>
      <w:r>
        <w:rPr>
          <w:rFonts w:ascii="Times New Roman"/>
          <w:b w:val="false"/>
          <w:i w:val="false"/>
          <w:color w:val="000000"/>
          <w:sz w:val="28"/>
        </w:rPr>
        <w:t>
      Тема 2. Певческая установка. Навыки пения стоя и сидя.</w:t>
      </w:r>
    </w:p>
    <w:bookmarkEnd w:id="14298"/>
    <w:bookmarkStart w:name="z18825" w:id="14299"/>
    <w:p>
      <w:pPr>
        <w:spacing w:after="0"/>
        <w:ind w:left="0"/>
        <w:jc w:val="both"/>
      </w:pPr>
      <w:r>
        <w:rPr>
          <w:rFonts w:ascii="Times New Roman"/>
          <w:b w:val="false"/>
          <w:i w:val="false"/>
          <w:color w:val="000000"/>
          <w:sz w:val="28"/>
        </w:rPr>
        <w:t xml:space="preserve">
      Тема 3. Певческая установка: нахождение естественного удобного исходного положения ротоглоточной полости. Биологическое строение голосового аппарата. </w:t>
      </w:r>
    </w:p>
    <w:bookmarkEnd w:id="14299"/>
    <w:bookmarkStart w:name="z18826" w:id="14300"/>
    <w:p>
      <w:pPr>
        <w:spacing w:after="0"/>
        <w:ind w:left="0"/>
        <w:jc w:val="both"/>
      </w:pPr>
      <w:r>
        <w:rPr>
          <w:rFonts w:ascii="Times New Roman"/>
          <w:b w:val="false"/>
          <w:i w:val="false"/>
          <w:color w:val="000000"/>
          <w:sz w:val="28"/>
        </w:rPr>
        <w:t>
      Тема 4. Артикуляционный аппарат. Правильная установка артикуляционного аппарата: упражнения на развитие свободной челюсти, мягкие губы, язык. Устранение недостатков: гнусавость, пение сквозь зубы, зажатость.</w:t>
      </w:r>
    </w:p>
    <w:bookmarkEnd w:id="14300"/>
    <w:bookmarkStart w:name="z18827" w:id="14301"/>
    <w:p>
      <w:pPr>
        <w:spacing w:after="0"/>
        <w:ind w:left="0"/>
        <w:jc w:val="both"/>
      </w:pPr>
      <w:r>
        <w:rPr>
          <w:rFonts w:ascii="Times New Roman"/>
          <w:b w:val="false"/>
          <w:i w:val="false"/>
          <w:color w:val="000000"/>
          <w:sz w:val="28"/>
        </w:rPr>
        <w:t>
      Тема 5. Гигиена певческого голоса.</w:t>
      </w:r>
    </w:p>
    <w:bookmarkEnd w:id="14301"/>
    <w:bookmarkStart w:name="z18828" w:id="14302"/>
    <w:p>
      <w:pPr>
        <w:spacing w:after="0"/>
        <w:ind w:left="0"/>
        <w:jc w:val="both"/>
      </w:pPr>
      <w:r>
        <w:rPr>
          <w:rFonts w:ascii="Times New Roman"/>
          <w:b w:val="false"/>
          <w:i w:val="false"/>
          <w:color w:val="000000"/>
          <w:sz w:val="28"/>
        </w:rPr>
        <w:t>
      Тема 6. Работа над дыханием. Принцип диафрагмального дыхания. Певческое дыхание. Формирование дыхания. Брюшное и нижнереберное дыхание. Короткий бесшумный вдох. Экономичный выдох. Постановка дыхания. Гимнастика на вдох и выдох. Упражнения на дыхание.</w:t>
      </w:r>
    </w:p>
    <w:bookmarkEnd w:id="14302"/>
    <w:bookmarkStart w:name="z18829" w:id="14303"/>
    <w:p>
      <w:pPr>
        <w:spacing w:after="0"/>
        <w:ind w:left="0"/>
        <w:jc w:val="both"/>
      </w:pPr>
      <w:r>
        <w:rPr>
          <w:rFonts w:ascii="Times New Roman"/>
          <w:b w:val="false"/>
          <w:i w:val="false"/>
          <w:color w:val="000000"/>
          <w:sz w:val="28"/>
        </w:rPr>
        <w:t>
      Тема 7. Формирование звука. Природа звука. Подача голоса. Волевой интонационно-окрашенный посыл слова в разговорной манере.</w:t>
      </w:r>
    </w:p>
    <w:bookmarkEnd w:id="14303"/>
    <w:bookmarkStart w:name="z18830" w:id="14304"/>
    <w:p>
      <w:pPr>
        <w:spacing w:after="0"/>
        <w:ind w:left="0"/>
        <w:jc w:val="both"/>
      </w:pPr>
      <w:r>
        <w:rPr>
          <w:rFonts w:ascii="Times New Roman"/>
          <w:b w:val="false"/>
          <w:i w:val="false"/>
          <w:color w:val="000000"/>
          <w:sz w:val="28"/>
        </w:rPr>
        <w:t xml:space="preserve">
      Тема 8. Артикуляция. Отч?тливое, фонетически правильное произношение слов. Дикция, артикуляция в пении. Развитие дикционных навыков, взаимоотношение гласных и согласных в пении. Выдох с образованием звука, артикуляция – форма гласных, согласных. </w:t>
      </w:r>
    </w:p>
    <w:bookmarkEnd w:id="14304"/>
    <w:bookmarkStart w:name="z18831" w:id="14305"/>
    <w:p>
      <w:pPr>
        <w:spacing w:after="0"/>
        <w:ind w:left="0"/>
        <w:jc w:val="both"/>
      </w:pPr>
      <w:r>
        <w:rPr>
          <w:rFonts w:ascii="Times New Roman"/>
          <w:b w:val="false"/>
          <w:i w:val="false"/>
          <w:color w:val="000000"/>
          <w:sz w:val="28"/>
        </w:rPr>
        <w:t xml:space="preserve">
      Тема 9. "Близкое" пение. Единообразная манера звукоизвлечения. Плотность звука. Укрепление примарной зоны. </w:t>
      </w:r>
    </w:p>
    <w:bookmarkEnd w:id="14305"/>
    <w:bookmarkStart w:name="z18832" w:id="14306"/>
    <w:p>
      <w:pPr>
        <w:spacing w:after="0"/>
        <w:ind w:left="0"/>
        <w:jc w:val="both"/>
      </w:pPr>
      <w:r>
        <w:rPr>
          <w:rFonts w:ascii="Times New Roman"/>
          <w:b w:val="false"/>
          <w:i w:val="false"/>
          <w:color w:val="000000"/>
          <w:sz w:val="28"/>
        </w:rPr>
        <w:t xml:space="preserve">
      Тема 10. Темпоритм. Развитие координации слова и звука, осмысленного отчетливого распева слов на звукопотоке до ощущения словозвука в темпоритме и характере песни. </w:t>
      </w:r>
    </w:p>
    <w:bookmarkEnd w:id="14306"/>
    <w:bookmarkStart w:name="z18833" w:id="14307"/>
    <w:p>
      <w:pPr>
        <w:spacing w:after="0"/>
        <w:ind w:left="0"/>
        <w:jc w:val="both"/>
      </w:pPr>
      <w:r>
        <w:rPr>
          <w:rFonts w:ascii="Times New Roman"/>
          <w:b w:val="false"/>
          <w:i w:val="false"/>
          <w:color w:val="000000"/>
          <w:sz w:val="28"/>
        </w:rPr>
        <w:t>
      Тема 11. Фразировка. Равномерное расходование дыхания на всю мелодическую фразу. Словесные логические ударения. Опорные слоги. Главные и второстепенные слова.</w:t>
      </w:r>
    </w:p>
    <w:bookmarkEnd w:id="14307"/>
    <w:bookmarkStart w:name="z18834" w:id="14308"/>
    <w:p>
      <w:pPr>
        <w:spacing w:after="0"/>
        <w:ind w:left="0"/>
        <w:jc w:val="both"/>
      </w:pPr>
      <w:r>
        <w:rPr>
          <w:rFonts w:ascii="Times New Roman"/>
          <w:b w:val="false"/>
          <w:i w:val="false"/>
          <w:color w:val="000000"/>
          <w:sz w:val="28"/>
        </w:rPr>
        <w:t>
      Тема 12. Жанры русского музыкального фольклора. Детский потешный фольклор. Малые жанры: пестушки, потешки, скороговорки, дразнилки, небылицы, прибаутки, колыбельные считалки, искалки.</w:t>
      </w:r>
    </w:p>
    <w:bookmarkEnd w:id="14308"/>
    <w:bookmarkStart w:name="z18835" w:id="14309"/>
    <w:p>
      <w:pPr>
        <w:spacing w:after="0"/>
        <w:ind w:left="0"/>
        <w:jc w:val="both"/>
      </w:pPr>
      <w:r>
        <w:rPr>
          <w:rFonts w:ascii="Times New Roman"/>
          <w:b w:val="false"/>
          <w:i w:val="false"/>
          <w:color w:val="000000"/>
          <w:sz w:val="28"/>
        </w:rPr>
        <w:t>
      Тема 13. Семейные обрядовые песни. Обряды рождения и пестования (пестушка), плачи и причитания, свадебные, колыбельные.</w:t>
      </w:r>
    </w:p>
    <w:bookmarkEnd w:id="14309"/>
    <w:bookmarkStart w:name="z18836" w:id="14310"/>
    <w:p>
      <w:pPr>
        <w:spacing w:after="0"/>
        <w:ind w:left="0"/>
        <w:jc w:val="both"/>
      </w:pPr>
      <w:r>
        <w:rPr>
          <w:rFonts w:ascii="Times New Roman"/>
          <w:b w:val="false"/>
          <w:i w:val="false"/>
          <w:color w:val="000000"/>
          <w:sz w:val="28"/>
        </w:rPr>
        <w:t xml:space="preserve">
      Тема 14. Ознакомление с вокальными навыками в народной манере исполнения. Формирование правильного певческого звука. Формирование навыка пения в движении. </w:t>
      </w:r>
    </w:p>
    <w:bookmarkEnd w:id="14310"/>
    <w:bookmarkStart w:name="z18837" w:id="14311"/>
    <w:p>
      <w:pPr>
        <w:spacing w:after="0"/>
        <w:ind w:left="0"/>
        <w:jc w:val="both"/>
      </w:pPr>
      <w:r>
        <w:rPr>
          <w:rFonts w:ascii="Times New Roman"/>
          <w:b w:val="false"/>
          <w:i w:val="false"/>
          <w:color w:val="000000"/>
          <w:sz w:val="28"/>
        </w:rPr>
        <w:t>
      Тема 15. Вокальные упражнения. Исполнение попевок.</w:t>
      </w:r>
    </w:p>
    <w:bookmarkEnd w:id="14311"/>
    <w:bookmarkStart w:name="z18838" w:id="14312"/>
    <w:p>
      <w:pPr>
        <w:spacing w:after="0"/>
        <w:ind w:left="0"/>
        <w:jc w:val="both"/>
      </w:pPr>
      <w:r>
        <w:rPr>
          <w:rFonts w:ascii="Times New Roman"/>
          <w:b w:val="false"/>
          <w:i w:val="false"/>
          <w:color w:val="000000"/>
          <w:sz w:val="28"/>
        </w:rPr>
        <w:t xml:space="preserve">
      Тема 16. Освоение народной манеры пения. Пестушки. Потешки. Разучивание потешек, пестушек. </w:t>
      </w:r>
    </w:p>
    <w:bookmarkEnd w:id="14312"/>
    <w:bookmarkStart w:name="z18839" w:id="14313"/>
    <w:p>
      <w:pPr>
        <w:spacing w:after="0"/>
        <w:ind w:left="0"/>
        <w:jc w:val="both"/>
      </w:pPr>
      <w:r>
        <w:rPr>
          <w:rFonts w:ascii="Times New Roman"/>
          <w:b w:val="false"/>
          <w:i w:val="false"/>
          <w:color w:val="000000"/>
          <w:sz w:val="28"/>
        </w:rPr>
        <w:t>
      Тема 17. Потешный фольклор. Заклички. Колядки.</w:t>
      </w:r>
    </w:p>
    <w:bookmarkEnd w:id="14313"/>
    <w:bookmarkStart w:name="z18840" w:id="14314"/>
    <w:p>
      <w:pPr>
        <w:spacing w:after="0"/>
        <w:ind w:left="0"/>
        <w:jc w:val="both"/>
      </w:pPr>
      <w:r>
        <w:rPr>
          <w:rFonts w:ascii="Times New Roman"/>
          <w:b w:val="false"/>
          <w:i w:val="false"/>
          <w:color w:val="000000"/>
          <w:sz w:val="28"/>
        </w:rPr>
        <w:t xml:space="preserve">
      Тема 18. Дыхательные упражнения. Работа над звуковедением. </w:t>
      </w:r>
    </w:p>
    <w:bookmarkEnd w:id="14314"/>
    <w:bookmarkStart w:name="z18841" w:id="14315"/>
    <w:p>
      <w:pPr>
        <w:spacing w:after="0"/>
        <w:ind w:left="0"/>
        <w:jc w:val="both"/>
      </w:pPr>
      <w:r>
        <w:rPr>
          <w:rFonts w:ascii="Times New Roman"/>
          <w:b w:val="false"/>
          <w:i w:val="false"/>
          <w:color w:val="000000"/>
          <w:sz w:val="28"/>
        </w:rPr>
        <w:t xml:space="preserve">
      Тема 19. Дыхательные упражнения. Колыбельные песни. </w:t>
      </w:r>
    </w:p>
    <w:bookmarkEnd w:id="14315"/>
    <w:bookmarkStart w:name="z18842" w:id="14316"/>
    <w:p>
      <w:pPr>
        <w:spacing w:after="0"/>
        <w:ind w:left="0"/>
        <w:jc w:val="both"/>
      </w:pPr>
      <w:r>
        <w:rPr>
          <w:rFonts w:ascii="Times New Roman"/>
          <w:b w:val="false"/>
          <w:i w:val="false"/>
          <w:color w:val="000000"/>
          <w:sz w:val="28"/>
        </w:rPr>
        <w:t xml:space="preserve">
      56. Ожидаемые результаты освоения Программы 1 класса. </w:t>
      </w:r>
    </w:p>
    <w:bookmarkEnd w:id="14316"/>
    <w:bookmarkStart w:name="z18843" w:id="14317"/>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4317"/>
    <w:bookmarkStart w:name="z18844" w:id="14318"/>
    <w:p>
      <w:pPr>
        <w:spacing w:after="0"/>
        <w:ind w:left="0"/>
        <w:jc w:val="both"/>
      </w:pPr>
      <w:r>
        <w:rPr>
          <w:rFonts w:ascii="Times New Roman"/>
          <w:b w:val="false"/>
          <w:i w:val="false"/>
          <w:color w:val="000000"/>
          <w:sz w:val="28"/>
        </w:rPr>
        <w:t>
      1) знает строение артикуляционного и голосового аппарата;</w:t>
      </w:r>
    </w:p>
    <w:bookmarkEnd w:id="14318"/>
    <w:bookmarkStart w:name="z18845" w:id="14319"/>
    <w:p>
      <w:pPr>
        <w:spacing w:after="0"/>
        <w:ind w:left="0"/>
        <w:jc w:val="both"/>
      </w:pPr>
      <w:r>
        <w:rPr>
          <w:rFonts w:ascii="Times New Roman"/>
          <w:b w:val="false"/>
          <w:i w:val="false"/>
          <w:color w:val="000000"/>
          <w:sz w:val="28"/>
        </w:rPr>
        <w:t>
      2) знает особенности и возможности певческого голоса;</w:t>
      </w:r>
    </w:p>
    <w:bookmarkEnd w:id="14319"/>
    <w:bookmarkStart w:name="z18846" w:id="14320"/>
    <w:p>
      <w:pPr>
        <w:spacing w:after="0"/>
        <w:ind w:left="0"/>
        <w:jc w:val="both"/>
      </w:pPr>
      <w:r>
        <w:rPr>
          <w:rFonts w:ascii="Times New Roman"/>
          <w:b w:val="false"/>
          <w:i w:val="false"/>
          <w:color w:val="000000"/>
          <w:sz w:val="28"/>
        </w:rPr>
        <w:t>
      3) соблюдает гигиену певческого голоса;</w:t>
      </w:r>
    </w:p>
    <w:bookmarkEnd w:id="14320"/>
    <w:bookmarkStart w:name="z18847" w:id="14321"/>
    <w:p>
      <w:pPr>
        <w:spacing w:after="0"/>
        <w:ind w:left="0"/>
        <w:jc w:val="both"/>
      </w:pPr>
      <w:r>
        <w:rPr>
          <w:rFonts w:ascii="Times New Roman"/>
          <w:b w:val="false"/>
          <w:i w:val="false"/>
          <w:color w:val="000000"/>
          <w:sz w:val="28"/>
        </w:rPr>
        <w:t>
      4) владеет навыками правильного дыхания;</w:t>
      </w:r>
    </w:p>
    <w:bookmarkEnd w:id="14321"/>
    <w:bookmarkStart w:name="z18848" w:id="14322"/>
    <w:p>
      <w:pPr>
        <w:spacing w:after="0"/>
        <w:ind w:left="0"/>
        <w:jc w:val="both"/>
      </w:pPr>
      <w:r>
        <w:rPr>
          <w:rFonts w:ascii="Times New Roman"/>
          <w:b w:val="false"/>
          <w:i w:val="false"/>
          <w:color w:val="000000"/>
          <w:sz w:val="28"/>
        </w:rPr>
        <w:t>
      5) использует правильную певческую установку;</w:t>
      </w:r>
    </w:p>
    <w:bookmarkEnd w:id="14322"/>
    <w:bookmarkStart w:name="z18849" w:id="14323"/>
    <w:p>
      <w:pPr>
        <w:spacing w:after="0"/>
        <w:ind w:left="0"/>
        <w:jc w:val="both"/>
      </w:pPr>
      <w:r>
        <w:rPr>
          <w:rFonts w:ascii="Times New Roman"/>
          <w:b w:val="false"/>
          <w:i w:val="false"/>
          <w:color w:val="000000"/>
          <w:sz w:val="28"/>
        </w:rPr>
        <w:t>
      6) выполняет дыхательные, вокальные упражнения;</w:t>
      </w:r>
    </w:p>
    <w:bookmarkEnd w:id="14323"/>
    <w:bookmarkStart w:name="z18850" w:id="14324"/>
    <w:p>
      <w:pPr>
        <w:spacing w:after="0"/>
        <w:ind w:left="0"/>
        <w:jc w:val="both"/>
      </w:pPr>
      <w:r>
        <w:rPr>
          <w:rFonts w:ascii="Times New Roman"/>
          <w:b w:val="false"/>
          <w:i w:val="false"/>
          <w:color w:val="000000"/>
          <w:sz w:val="28"/>
        </w:rPr>
        <w:t>
      7) развивает дикционные навыки;</w:t>
      </w:r>
    </w:p>
    <w:bookmarkEnd w:id="14324"/>
    <w:bookmarkStart w:name="z18851" w:id="14325"/>
    <w:p>
      <w:pPr>
        <w:spacing w:after="0"/>
        <w:ind w:left="0"/>
        <w:jc w:val="both"/>
      </w:pPr>
      <w:r>
        <w:rPr>
          <w:rFonts w:ascii="Times New Roman"/>
          <w:b w:val="false"/>
          <w:i w:val="false"/>
          <w:color w:val="000000"/>
          <w:sz w:val="28"/>
        </w:rPr>
        <w:t>
      8) осваивает народную манеру пения;</w:t>
      </w:r>
    </w:p>
    <w:bookmarkEnd w:id="14325"/>
    <w:bookmarkStart w:name="z18852" w:id="14326"/>
    <w:p>
      <w:pPr>
        <w:spacing w:after="0"/>
        <w:ind w:left="0"/>
        <w:jc w:val="both"/>
      </w:pPr>
      <w:r>
        <w:rPr>
          <w:rFonts w:ascii="Times New Roman"/>
          <w:b w:val="false"/>
          <w:i w:val="false"/>
          <w:color w:val="000000"/>
          <w:sz w:val="28"/>
        </w:rPr>
        <w:t>
      9) развивает навыки пения в движении;</w:t>
      </w:r>
    </w:p>
    <w:bookmarkEnd w:id="14326"/>
    <w:bookmarkStart w:name="z18853" w:id="14327"/>
    <w:p>
      <w:pPr>
        <w:spacing w:after="0"/>
        <w:ind w:left="0"/>
        <w:jc w:val="both"/>
      </w:pPr>
      <w:r>
        <w:rPr>
          <w:rFonts w:ascii="Times New Roman"/>
          <w:b w:val="false"/>
          <w:i w:val="false"/>
          <w:color w:val="000000"/>
          <w:sz w:val="28"/>
        </w:rPr>
        <w:t xml:space="preserve">
      10) знает жанры народных песен. </w:t>
      </w:r>
    </w:p>
    <w:bookmarkEnd w:id="14327"/>
    <w:bookmarkStart w:name="z18854" w:id="14328"/>
    <w:p>
      <w:pPr>
        <w:spacing w:after="0"/>
        <w:ind w:left="0"/>
        <w:jc w:val="both"/>
      </w:pPr>
      <w:r>
        <w:rPr>
          <w:rFonts w:ascii="Times New Roman"/>
          <w:b w:val="false"/>
          <w:i w:val="false"/>
          <w:color w:val="000000"/>
          <w:sz w:val="28"/>
        </w:rPr>
        <w:t>
      57. Программные требования во 2 классе:</w:t>
      </w:r>
    </w:p>
    <w:bookmarkEnd w:id="14328"/>
    <w:bookmarkStart w:name="z18855" w:id="14329"/>
    <w:p>
      <w:pPr>
        <w:spacing w:after="0"/>
        <w:ind w:left="0"/>
        <w:jc w:val="both"/>
      </w:pPr>
      <w:r>
        <w:rPr>
          <w:rFonts w:ascii="Times New Roman"/>
          <w:b w:val="false"/>
          <w:i w:val="false"/>
          <w:color w:val="000000"/>
          <w:sz w:val="28"/>
        </w:rPr>
        <w:t>
      1) обучающийся знакомится с понятиями "скачки на кварту", "интервал", "диапазон", "распевка", "дикция", знакомится с типами дыхания, дыхательной гимнастикой для расширения диапазона голоса, вокальными упражнениями, осваивает кантилену;</w:t>
      </w:r>
    </w:p>
    <w:bookmarkEnd w:id="14329"/>
    <w:bookmarkStart w:name="z18856" w:id="14330"/>
    <w:p>
      <w:pPr>
        <w:spacing w:after="0"/>
        <w:ind w:left="0"/>
        <w:jc w:val="both"/>
      </w:pPr>
      <w:r>
        <w:rPr>
          <w:rFonts w:ascii="Times New Roman"/>
          <w:b w:val="false"/>
          <w:i w:val="false"/>
          <w:color w:val="000000"/>
          <w:sz w:val="28"/>
        </w:rPr>
        <w:t>
      2) развиваются музыкально-творческие способности, продолжается работа над правильной певческой установкой, подбираются упражнения на дыхание, формируются основы певческого дыхания, основное внимание уделяется расширению диапазона, работе над дикцией, для активизации артикуляционного аппарата используются скороговорки;</w:t>
      </w:r>
    </w:p>
    <w:bookmarkEnd w:id="14330"/>
    <w:bookmarkStart w:name="z18857" w:id="14331"/>
    <w:p>
      <w:pPr>
        <w:spacing w:after="0"/>
        <w:ind w:left="0"/>
        <w:jc w:val="both"/>
      </w:pPr>
      <w:r>
        <w:rPr>
          <w:rFonts w:ascii="Times New Roman"/>
          <w:b w:val="false"/>
          <w:i w:val="false"/>
          <w:color w:val="000000"/>
          <w:sz w:val="28"/>
        </w:rPr>
        <w:t>
      3) обучающийся осваивает вокальные упражнения, 4-6 разнохарактерных народных песен (2 песни в концертном варианте).</w:t>
      </w:r>
    </w:p>
    <w:bookmarkEnd w:id="14331"/>
    <w:bookmarkStart w:name="z18858" w:id="14332"/>
    <w:p>
      <w:pPr>
        <w:spacing w:after="0"/>
        <w:ind w:left="0"/>
        <w:jc w:val="both"/>
      </w:pPr>
      <w:r>
        <w:rPr>
          <w:rFonts w:ascii="Times New Roman"/>
          <w:b w:val="false"/>
          <w:i w:val="false"/>
          <w:color w:val="000000"/>
          <w:sz w:val="28"/>
        </w:rPr>
        <w:t>
      58. Содержание учебного предмета во 2 классе.</w:t>
      </w:r>
    </w:p>
    <w:bookmarkEnd w:id="14332"/>
    <w:bookmarkStart w:name="z18859" w:id="14333"/>
    <w:p>
      <w:pPr>
        <w:spacing w:after="0"/>
        <w:ind w:left="0"/>
        <w:jc w:val="both"/>
      </w:pPr>
      <w:r>
        <w:rPr>
          <w:rFonts w:ascii="Times New Roman"/>
          <w:b w:val="false"/>
          <w:i w:val="false"/>
          <w:color w:val="000000"/>
          <w:sz w:val="28"/>
        </w:rPr>
        <w:t>
      Тематическое планирование.</w:t>
      </w:r>
    </w:p>
    <w:bookmarkEnd w:id="14333"/>
    <w:bookmarkStart w:name="z18860" w:id="14334"/>
    <w:p>
      <w:pPr>
        <w:spacing w:after="0"/>
        <w:ind w:left="0"/>
        <w:jc w:val="both"/>
      </w:pPr>
      <w:r>
        <w:rPr>
          <w:rFonts w:ascii="Times New Roman"/>
          <w:b w:val="false"/>
          <w:i w:val="false"/>
          <w:color w:val="000000"/>
          <w:sz w:val="28"/>
        </w:rPr>
        <w:t xml:space="preserve">
      Тема 1. Певческая установка. Нахождение естественного удобного исходного положения ротоглоточной полости. Закрепление первоначальных вокальных навыков. </w:t>
      </w:r>
    </w:p>
    <w:bookmarkEnd w:id="14334"/>
    <w:bookmarkStart w:name="z18861" w:id="14335"/>
    <w:p>
      <w:pPr>
        <w:spacing w:after="0"/>
        <w:ind w:left="0"/>
        <w:jc w:val="both"/>
      </w:pPr>
      <w:r>
        <w:rPr>
          <w:rFonts w:ascii="Times New Roman"/>
          <w:b w:val="false"/>
          <w:i w:val="false"/>
          <w:color w:val="000000"/>
          <w:sz w:val="28"/>
        </w:rPr>
        <w:t>
      Тема 2. Дыхание. Виды специфического дыхания. Распределение дыхания, цепное дыхание, эмоциональное дыхание, предыхание. Дыхательная гимнастика, вокальные упражнения. Принцип диафрагмального дыхания. Равномерное расходование дыхания на всю мелодическую фразу.</w:t>
      </w:r>
    </w:p>
    <w:bookmarkEnd w:id="14335"/>
    <w:bookmarkStart w:name="z18862" w:id="14336"/>
    <w:p>
      <w:pPr>
        <w:spacing w:after="0"/>
        <w:ind w:left="0"/>
        <w:jc w:val="both"/>
      </w:pPr>
      <w:r>
        <w:rPr>
          <w:rFonts w:ascii="Times New Roman"/>
          <w:b w:val="false"/>
          <w:i w:val="false"/>
          <w:color w:val="000000"/>
          <w:sz w:val="28"/>
        </w:rPr>
        <w:t xml:space="preserve">
      Тема 3. Подача голоса. Волевой интонационно-окрашенный посыл слова в разговорной манере. Артикуляция. Отч?тливое, фонетически правильное произношение слов. "Близкое" пение. Единая манера звукоизвлечения. Плотность звука. Укрепление примарной зоны. </w:t>
      </w:r>
    </w:p>
    <w:bookmarkEnd w:id="14336"/>
    <w:bookmarkStart w:name="z18863" w:id="14337"/>
    <w:p>
      <w:pPr>
        <w:spacing w:after="0"/>
        <w:ind w:left="0"/>
        <w:jc w:val="both"/>
      </w:pPr>
      <w:r>
        <w:rPr>
          <w:rFonts w:ascii="Times New Roman"/>
          <w:b w:val="false"/>
          <w:i w:val="false"/>
          <w:color w:val="000000"/>
          <w:sz w:val="28"/>
        </w:rPr>
        <w:t>
      Тема 4. Темпоритм. Развитие координации слова и звука. Осмысленного отчетливого распева слов на звукопотоке до ощущения словозвука в темпоритме и характере песни.</w:t>
      </w:r>
    </w:p>
    <w:bookmarkEnd w:id="14337"/>
    <w:bookmarkStart w:name="z18864" w:id="14338"/>
    <w:p>
      <w:pPr>
        <w:spacing w:after="0"/>
        <w:ind w:left="0"/>
        <w:jc w:val="both"/>
      </w:pPr>
      <w:r>
        <w:rPr>
          <w:rFonts w:ascii="Times New Roman"/>
          <w:b w:val="false"/>
          <w:i w:val="false"/>
          <w:color w:val="000000"/>
          <w:sz w:val="28"/>
        </w:rPr>
        <w:t>
      Тема 5. 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w:t>
      </w:r>
    </w:p>
    <w:bookmarkEnd w:id="14338"/>
    <w:bookmarkStart w:name="z18865" w:id="14339"/>
    <w:p>
      <w:pPr>
        <w:spacing w:after="0"/>
        <w:ind w:left="0"/>
        <w:jc w:val="both"/>
      </w:pPr>
      <w:r>
        <w:rPr>
          <w:rFonts w:ascii="Times New Roman"/>
          <w:b w:val="false"/>
          <w:i w:val="false"/>
          <w:color w:val="000000"/>
          <w:sz w:val="28"/>
        </w:rPr>
        <w:t xml:space="preserve">
      Тема 6. Фразировка. Равномерное расходование дыхания на всю мелодическую фразу. Словесные логические ударения. Опорные слоги. Главные и второстепенные слова. </w:t>
      </w:r>
    </w:p>
    <w:bookmarkEnd w:id="14339"/>
    <w:bookmarkStart w:name="z18866" w:id="14340"/>
    <w:p>
      <w:pPr>
        <w:spacing w:after="0"/>
        <w:ind w:left="0"/>
        <w:jc w:val="both"/>
      </w:pPr>
      <w:r>
        <w:rPr>
          <w:rFonts w:ascii="Times New Roman"/>
          <w:b w:val="false"/>
          <w:i w:val="false"/>
          <w:color w:val="000000"/>
          <w:sz w:val="28"/>
        </w:rPr>
        <w:t>
      Тема 7. Развитие координации слова и звука, осмысленного отчетливого распева слов на звукопотоке до ощущения словозвука в темпоритме и характере песни.</w:t>
      </w:r>
    </w:p>
    <w:bookmarkEnd w:id="14340"/>
    <w:bookmarkStart w:name="z18867" w:id="14341"/>
    <w:p>
      <w:pPr>
        <w:spacing w:after="0"/>
        <w:ind w:left="0"/>
        <w:jc w:val="both"/>
      </w:pPr>
      <w:r>
        <w:rPr>
          <w:rFonts w:ascii="Times New Roman"/>
          <w:b w:val="false"/>
          <w:i w:val="false"/>
          <w:color w:val="000000"/>
          <w:sz w:val="28"/>
        </w:rPr>
        <w:t>
      Тема 8. Скачки на кварту. Роль интервалов в народной музыке. Распевание с использованием скачка на кварту, как наиболее часто используемые в народных песня. Разучивание репертуарного материала.</w:t>
      </w:r>
    </w:p>
    <w:bookmarkEnd w:id="14341"/>
    <w:bookmarkStart w:name="z18868" w:id="14342"/>
    <w:p>
      <w:pPr>
        <w:spacing w:after="0"/>
        <w:ind w:left="0"/>
        <w:jc w:val="both"/>
      </w:pPr>
      <w:r>
        <w:rPr>
          <w:rFonts w:ascii="Times New Roman"/>
          <w:b w:val="false"/>
          <w:i w:val="false"/>
          <w:color w:val="000000"/>
          <w:sz w:val="28"/>
        </w:rPr>
        <w:t xml:space="preserve">
      Тема 9. Расширение диапазона до 6-7 звуков. Интервалы: закрепление интервалов прима, секунда, терция, кварта, квинта. </w:t>
      </w:r>
    </w:p>
    <w:bookmarkEnd w:id="14342"/>
    <w:bookmarkStart w:name="z18869" w:id="14343"/>
    <w:p>
      <w:pPr>
        <w:spacing w:after="0"/>
        <w:ind w:left="0"/>
        <w:jc w:val="both"/>
      </w:pPr>
      <w:r>
        <w:rPr>
          <w:rFonts w:ascii="Times New Roman"/>
          <w:b w:val="false"/>
          <w:i w:val="false"/>
          <w:color w:val="000000"/>
          <w:sz w:val="28"/>
        </w:rPr>
        <w:t>
      Тема 10. Введение новых интервалов: секста, септима. Распевание по полутонам, объемные распевки до септимы.</w:t>
      </w:r>
    </w:p>
    <w:bookmarkEnd w:id="14343"/>
    <w:bookmarkStart w:name="z18870" w:id="14344"/>
    <w:p>
      <w:pPr>
        <w:spacing w:after="0"/>
        <w:ind w:left="0"/>
        <w:jc w:val="both"/>
      </w:pPr>
      <w:r>
        <w:rPr>
          <w:rFonts w:ascii="Times New Roman"/>
          <w:b w:val="false"/>
          <w:i w:val="false"/>
          <w:color w:val="000000"/>
          <w:sz w:val="28"/>
        </w:rPr>
        <w:t>
      Тема 11. Дикция. Дикционные приемы в народном пении. Исполнение упражнений для четкой дикции.</w:t>
      </w:r>
    </w:p>
    <w:bookmarkEnd w:id="14344"/>
    <w:bookmarkStart w:name="z18871" w:id="14345"/>
    <w:p>
      <w:pPr>
        <w:spacing w:after="0"/>
        <w:ind w:left="0"/>
        <w:jc w:val="both"/>
      </w:pPr>
      <w:r>
        <w:rPr>
          <w:rFonts w:ascii="Times New Roman"/>
          <w:b w:val="false"/>
          <w:i w:val="false"/>
          <w:color w:val="000000"/>
          <w:sz w:val="28"/>
        </w:rPr>
        <w:t>
      Тема 12. Вокализация с закрытым ртом. Положение корпуса. Работа над кантиленой. Календарные песни. Масленица.</w:t>
      </w:r>
    </w:p>
    <w:bookmarkEnd w:id="14345"/>
    <w:bookmarkStart w:name="z18872" w:id="14346"/>
    <w:p>
      <w:pPr>
        <w:spacing w:after="0"/>
        <w:ind w:left="0"/>
        <w:jc w:val="both"/>
      </w:pPr>
      <w:r>
        <w:rPr>
          <w:rFonts w:ascii="Times New Roman"/>
          <w:b w:val="false"/>
          <w:i w:val="false"/>
          <w:color w:val="000000"/>
          <w:sz w:val="28"/>
        </w:rPr>
        <w:t xml:space="preserve">
      Тема 13. История возникновения хороводов и его особенности.. Лирическая хороводная песня. Разучивание хороводных песен. </w:t>
      </w:r>
    </w:p>
    <w:bookmarkEnd w:id="14346"/>
    <w:bookmarkStart w:name="z18873" w:id="14347"/>
    <w:p>
      <w:pPr>
        <w:spacing w:after="0"/>
        <w:ind w:left="0"/>
        <w:jc w:val="both"/>
      </w:pPr>
      <w:r>
        <w:rPr>
          <w:rFonts w:ascii="Times New Roman"/>
          <w:b w:val="false"/>
          <w:i w:val="false"/>
          <w:color w:val="000000"/>
          <w:sz w:val="28"/>
        </w:rPr>
        <w:t xml:space="preserve">
      Тема 14. Работа над образом, характером, исполнительским мастерством. </w:t>
      </w:r>
    </w:p>
    <w:bookmarkEnd w:id="14347"/>
    <w:bookmarkStart w:name="z18874" w:id="14348"/>
    <w:p>
      <w:pPr>
        <w:spacing w:after="0"/>
        <w:ind w:left="0"/>
        <w:jc w:val="both"/>
      </w:pPr>
      <w:r>
        <w:rPr>
          <w:rFonts w:ascii="Times New Roman"/>
          <w:b w:val="false"/>
          <w:i w:val="false"/>
          <w:color w:val="000000"/>
          <w:sz w:val="28"/>
        </w:rPr>
        <w:t>
      Тема 15. Пение хороводных песен с хороводным шагом и игровым действием.</w:t>
      </w:r>
    </w:p>
    <w:bookmarkEnd w:id="14348"/>
    <w:bookmarkStart w:name="z18875" w:id="14349"/>
    <w:p>
      <w:pPr>
        <w:spacing w:after="0"/>
        <w:ind w:left="0"/>
        <w:jc w:val="both"/>
      </w:pPr>
      <w:r>
        <w:rPr>
          <w:rFonts w:ascii="Times New Roman"/>
          <w:b w:val="false"/>
          <w:i w:val="false"/>
          <w:color w:val="000000"/>
          <w:sz w:val="28"/>
        </w:rPr>
        <w:t>
      Тема 16. Качество звучания. Причины некачественного исполнения. Выполнение упражнений, устраняющих недостатки при народном исполнении.</w:t>
      </w:r>
    </w:p>
    <w:bookmarkEnd w:id="14349"/>
    <w:bookmarkStart w:name="z18876" w:id="14350"/>
    <w:p>
      <w:pPr>
        <w:spacing w:after="0"/>
        <w:ind w:left="0"/>
        <w:jc w:val="both"/>
      </w:pPr>
      <w:r>
        <w:rPr>
          <w:rFonts w:ascii="Times New Roman"/>
          <w:b w:val="false"/>
          <w:i w:val="false"/>
          <w:color w:val="000000"/>
          <w:sz w:val="28"/>
        </w:rPr>
        <w:t xml:space="preserve">
      59. Ожидаемые результаты освоения Программы 2 класса. </w:t>
      </w:r>
    </w:p>
    <w:bookmarkEnd w:id="14350"/>
    <w:bookmarkStart w:name="z18877" w:id="14351"/>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4351"/>
    <w:bookmarkStart w:name="z18878" w:id="14352"/>
    <w:p>
      <w:pPr>
        <w:spacing w:after="0"/>
        <w:ind w:left="0"/>
        <w:jc w:val="both"/>
      </w:pPr>
      <w:r>
        <w:rPr>
          <w:rFonts w:ascii="Times New Roman"/>
          <w:b w:val="false"/>
          <w:i w:val="false"/>
          <w:color w:val="000000"/>
          <w:sz w:val="28"/>
        </w:rPr>
        <w:t>
      1) правильно использует общее дыхание;</w:t>
      </w:r>
    </w:p>
    <w:bookmarkEnd w:id="14352"/>
    <w:bookmarkStart w:name="z18879" w:id="14353"/>
    <w:p>
      <w:pPr>
        <w:spacing w:after="0"/>
        <w:ind w:left="0"/>
        <w:jc w:val="both"/>
      </w:pPr>
      <w:r>
        <w:rPr>
          <w:rFonts w:ascii="Times New Roman"/>
          <w:b w:val="false"/>
          <w:i w:val="false"/>
          <w:color w:val="000000"/>
          <w:sz w:val="28"/>
        </w:rPr>
        <w:t>
      2) умеет выравнивать звучность гласных;</w:t>
      </w:r>
    </w:p>
    <w:bookmarkEnd w:id="14353"/>
    <w:bookmarkStart w:name="z18880" w:id="14354"/>
    <w:p>
      <w:pPr>
        <w:spacing w:after="0"/>
        <w:ind w:left="0"/>
        <w:jc w:val="both"/>
      </w:pPr>
      <w:r>
        <w:rPr>
          <w:rFonts w:ascii="Times New Roman"/>
          <w:b w:val="false"/>
          <w:i w:val="false"/>
          <w:color w:val="000000"/>
          <w:sz w:val="28"/>
        </w:rPr>
        <w:t>
      3) умеет правильно, четко произносить согласные;</w:t>
      </w:r>
    </w:p>
    <w:bookmarkEnd w:id="14354"/>
    <w:bookmarkStart w:name="z18881" w:id="14355"/>
    <w:p>
      <w:pPr>
        <w:spacing w:after="0"/>
        <w:ind w:left="0"/>
        <w:jc w:val="both"/>
      </w:pPr>
      <w:r>
        <w:rPr>
          <w:rFonts w:ascii="Times New Roman"/>
          <w:b w:val="false"/>
          <w:i w:val="false"/>
          <w:color w:val="000000"/>
          <w:sz w:val="28"/>
        </w:rPr>
        <w:t>
      4) умеет пользоваться средним регистром;</w:t>
      </w:r>
    </w:p>
    <w:bookmarkEnd w:id="14355"/>
    <w:bookmarkStart w:name="z18882" w:id="14356"/>
    <w:p>
      <w:pPr>
        <w:spacing w:after="0"/>
        <w:ind w:left="0"/>
        <w:jc w:val="both"/>
      </w:pPr>
      <w:r>
        <w:rPr>
          <w:rFonts w:ascii="Times New Roman"/>
          <w:b w:val="false"/>
          <w:i w:val="false"/>
          <w:color w:val="000000"/>
          <w:sz w:val="28"/>
        </w:rPr>
        <w:t>
      5) поет интервалы в медленном темпе;</w:t>
      </w:r>
    </w:p>
    <w:bookmarkEnd w:id="14356"/>
    <w:bookmarkStart w:name="z18883" w:id="14357"/>
    <w:p>
      <w:pPr>
        <w:spacing w:after="0"/>
        <w:ind w:left="0"/>
        <w:jc w:val="both"/>
      </w:pPr>
      <w:r>
        <w:rPr>
          <w:rFonts w:ascii="Times New Roman"/>
          <w:b w:val="false"/>
          <w:i w:val="false"/>
          <w:color w:val="000000"/>
          <w:sz w:val="28"/>
        </w:rPr>
        <w:t>
      6) работает над диапазоном голоса, чистотой интонирования, музыкально-выразительным исполнением;</w:t>
      </w:r>
    </w:p>
    <w:bookmarkEnd w:id="14357"/>
    <w:bookmarkStart w:name="z18884" w:id="14358"/>
    <w:p>
      <w:pPr>
        <w:spacing w:after="0"/>
        <w:ind w:left="0"/>
        <w:jc w:val="both"/>
      </w:pPr>
      <w:r>
        <w:rPr>
          <w:rFonts w:ascii="Times New Roman"/>
          <w:b w:val="false"/>
          <w:i w:val="false"/>
          <w:color w:val="000000"/>
          <w:sz w:val="28"/>
        </w:rPr>
        <w:t xml:space="preserve">
      7) добивается смыслового единства текста и музыки при работе над текстом произведения; </w:t>
      </w:r>
    </w:p>
    <w:bookmarkEnd w:id="14358"/>
    <w:bookmarkStart w:name="z18885" w:id="14359"/>
    <w:p>
      <w:pPr>
        <w:spacing w:after="0"/>
        <w:ind w:left="0"/>
        <w:jc w:val="both"/>
      </w:pPr>
      <w:r>
        <w:rPr>
          <w:rFonts w:ascii="Times New Roman"/>
          <w:b w:val="false"/>
          <w:i w:val="false"/>
          <w:color w:val="000000"/>
          <w:sz w:val="28"/>
        </w:rPr>
        <w:t xml:space="preserve">
      8) равномерно расходует дыхание на всю мелодическую фразу; </w:t>
      </w:r>
    </w:p>
    <w:bookmarkEnd w:id="14359"/>
    <w:bookmarkStart w:name="z18886" w:id="14360"/>
    <w:p>
      <w:pPr>
        <w:spacing w:after="0"/>
        <w:ind w:left="0"/>
        <w:jc w:val="both"/>
      </w:pPr>
      <w:r>
        <w:rPr>
          <w:rFonts w:ascii="Times New Roman"/>
          <w:b w:val="false"/>
          <w:i w:val="false"/>
          <w:color w:val="000000"/>
          <w:sz w:val="28"/>
        </w:rPr>
        <w:t>
      9) знает и исполняет календарные, плясовые, лирические хороводные песни.</w:t>
      </w:r>
    </w:p>
    <w:bookmarkEnd w:id="14360"/>
    <w:bookmarkStart w:name="z18887" w:id="14361"/>
    <w:p>
      <w:pPr>
        <w:spacing w:after="0"/>
        <w:ind w:left="0"/>
        <w:jc w:val="both"/>
      </w:pPr>
      <w:r>
        <w:rPr>
          <w:rFonts w:ascii="Times New Roman"/>
          <w:b w:val="false"/>
          <w:i w:val="false"/>
          <w:color w:val="000000"/>
          <w:sz w:val="28"/>
        </w:rPr>
        <w:t>
      60. Программные требования в 3 классе:</w:t>
      </w:r>
    </w:p>
    <w:bookmarkEnd w:id="14361"/>
    <w:bookmarkStart w:name="z18888" w:id="14362"/>
    <w:p>
      <w:pPr>
        <w:spacing w:after="0"/>
        <w:ind w:left="0"/>
        <w:jc w:val="both"/>
      </w:pPr>
      <w:r>
        <w:rPr>
          <w:rFonts w:ascii="Times New Roman"/>
          <w:b w:val="false"/>
          <w:i w:val="false"/>
          <w:color w:val="000000"/>
          <w:sz w:val="28"/>
        </w:rPr>
        <w:t xml:space="preserve">
      1) продолжается работа по закреплению полученных ранее начальных вокально-технических навыков, включаются в работу элементы исполнительства; </w:t>
      </w:r>
    </w:p>
    <w:bookmarkEnd w:id="14362"/>
    <w:bookmarkStart w:name="z18889" w:id="14363"/>
    <w:p>
      <w:pPr>
        <w:spacing w:after="0"/>
        <w:ind w:left="0"/>
        <w:jc w:val="both"/>
      </w:pPr>
      <w:r>
        <w:rPr>
          <w:rFonts w:ascii="Times New Roman"/>
          <w:b w:val="false"/>
          <w:i w:val="false"/>
          <w:color w:val="000000"/>
          <w:sz w:val="28"/>
        </w:rPr>
        <w:t>
      2) обучающийся знакомится с элементами двухголосия в песенном репертуаре, импровизацией в музыкальных упражнениях, интервалами септима, октава;</w:t>
      </w:r>
    </w:p>
    <w:bookmarkEnd w:id="14363"/>
    <w:bookmarkStart w:name="z18890" w:id="14364"/>
    <w:p>
      <w:pPr>
        <w:spacing w:after="0"/>
        <w:ind w:left="0"/>
        <w:jc w:val="both"/>
      </w:pPr>
      <w:r>
        <w:rPr>
          <w:rFonts w:ascii="Times New Roman"/>
          <w:b w:val="false"/>
          <w:i w:val="false"/>
          <w:color w:val="000000"/>
          <w:sz w:val="28"/>
        </w:rPr>
        <w:t>
      3) продолжается работа над чистотой интонации, выразительностью звучания, четким проговариванием согласных, выравниванием звучности гласных, расширением диапазона, над эмоциональной передачей содержания произведения с помощью голоса, мимики и движения;</w:t>
      </w:r>
    </w:p>
    <w:bookmarkEnd w:id="14364"/>
    <w:bookmarkStart w:name="z18891" w:id="14365"/>
    <w:p>
      <w:pPr>
        <w:spacing w:after="0"/>
        <w:ind w:left="0"/>
        <w:jc w:val="both"/>
      </w:pPr>
      <w:r>
        <w:rPr>
          <w:rFonts w:ascii="Times New Roman"/>
          <w:b w:val="false"/>
          <w:i w:val="false"/>
          <w:color w:val="000000"/>
          <w:sz w:val="28"/>
        </w:rPr>
        <w:t xml:space="preserve">
      4) обучающийся осваивает 6-8 разнохарактерных народных песен (4 песни в концертном варианте). </w:t>
      </w:r>
    </w:p>
    <w:bookmarkEnd w:id="14365"/>
    <w:bookmarkStart w:name="z18892" w:id="14366"/>
    <w:p>
      <w:pPr>
        <w:spacing w:after="0"/>
        <w:ind w:left="0"/>
        <w:jc w:val="both"/>
      </w:pPr>
      <w:r>
        <w:rPr>
          <w:rFonts w:ascii="Times New Roman"/>
          <w:b w:val="false"/>
          <w:i w:val="false"/>
          <w:color w:val="000000"/>
          <w:sz w:val="28"/>
        </w:rPr>
        <w:t>
      61. Содержание учебного предмета в 3 классе.</w:t>
      </w:r>
    </w:p>
    <w:bookmarkEnd w:id="14366"/>
    <w:bookmarkStart w:name="z18893" w:id="14367"/>
    <w:p>
      <w:pPr>
        <w:spacing w:after="0"/>
        <w:ind w:left="0"/>
        <w:jc w:val="both"/>
      </w:pPr>
      <w:r>
        <w:rPr>
          <w:rFonts w:ascii="Times New Roman"/>
          <w:b w:val="false"/>
          <w:i w:val="false"/>
          <w:color w:val="000000"/>
          <w:sz w:val="28"/>
        </w:rPr>
        <w:t>
      Тематическое планирование.</w:t>
      </w:r>
    </w:p>
    <w:bookmarkEnd w:id="14367"/>
    <w:bookmarkStart w:name="z18894" w:id="14368"/>
    <w:p>
      <w:pPr>
        <w:spacing w:after="0"/>
        <w:ind w:left="0"/>
        <w:jc w:val="both"/>
      </w:pPr>
      <w:r>
        <w:rPr>
          <w:rFonts w:ascii="Times New Roman"/>
          <w:b w:val="false"/>
          <w:i w:val="false"/>
          <w:color w:val="000000"/>
          <w:sz w:val="28"/>
        </w:rPr>
        <w:t>
      Тема 1. Дальнейшее развитие навыка певческого дыхания в упражнениях.</w:t>
      </w:r>
    </w:p>
    <w:bookmarkEnd w:id="14368"/>
    <w:bookmarkStart w:name="z18895" w:id="14369"/>
    <w:p>
      <w:pPr>
        <w:spacing w:after="0"/>
        <w:ind w:left="0"/>
        <w:jc w:val="both"/>
      </w:pPr>
      <w:r>
        <w:rPr>
          <w:rFonts w:ascii="Times New Roman"/>
          <w:b w:val="false"/>
          <w:i w:val="false"/>
          <w:color w:val="000000"/>
          <w:sz w:val="28"/>
        </w:rPr>
        <w:t xml:space="preserve">
      Тема 2. Развитие диапазона голоса; объема голоса; плотности, ровности звука; пения в высокой позиции, подвижности голоса. Подача голоса. Волевой интонационно-окрашенный посыл слова в разговорной манере. Высокая позиция. Ясная открытая подача гласных. Мягкая атака. </w:t>
      </w:r>
    </w:p>
    <w:bookmarkEnd w:id="14369"/>
    <w:bookmarkStart w:name="z18896" w:id="14370"/>
    <w:p>
      <w:pPr>
        <w:spacing w:after="0"/>
        <w:ind w:left="0"/>
        <w:jc w:val="both"/>
      </w:pPr>
      <w:r>
        <w:rPr>
          <w:rFonts w:ascii="Times New Roman"/>
          <w:b w:val="false"/>
          <w:i w:val="false"/>
          <w:color w:val="000000"/>
          <w:sz w:val="28"/>
        </w:rPr>
        <w:t>
      Тема 3. Артикуляция. Отч?тливое, фонетически правильное произношение слов. "Близкое" пение. Единообразная манера звукоизвлечения. Плотность звука. Энергичный, волевой, "близкий" распев слова в высокой позиции с ощущением опоры. Звуковедение: работа над legato, освоение приемов non legato.</w:t>
      </w:r>
    </w:p>
    <w:bookmarkEnd w:id="14370"/>
    <w:bookmarkStart w:name="z18897" w:id="14371"/>
    <w:p>
      <w:pPr>
        <w:spacing w:after="0"/>
        <w:ind w:left="0"/>
        <w:jc w:val="both"/>
      </w:pPr>
      <w:r>
        <w:rPr>
          <w:rFonts w:ascii="Times New Roman"/>
          <w:b w:val="false"/>
          <w:i w:val="false"/>
          <w:color w:val="000000"/>
          <w:sz w:val="28"/>
        </w:rPr>
        <w:t>
      Тема 4. Темпоритм. Осмысленный отчетливый распев слов на звукопотоке до ощущения словозвука в темпоритме и характере песни. Координация словозвука с мелодией и темпом произведения. Метроритм. Ритмические фигуры: пунктирный ритм, синкопы (смещение ритмической опоры в музыке с сильной доли такта на слабую).</w:t>
      </w:r>
    </w:p>
    <w:bookmarkEnd w:id="14371"/>
    <w:bookmarkStart w:name="z18898" w:id="14372"/>
    <w:p>
      <w:pPr>
        <w:spacing w:after="0"/>
        <w:ind w:left="0"/>
        <w:jc w:val="both"/>
      </w:pPr>
      <w:r>
        <w:rPr>
          <w:rFonts w:ascii="Times New Roman"/>
          <w:b w:val="false"/>
          <w:i w:val="false"/>
          <w:color w:val="000000"/>
          <w:sz w:val="28"/>
        </w:rPr>
        <w:t xml:space="preserve">
      Тема 5. Фразировка. Равномерное расходование дыхания на всю мелодическую фразу. Словесные логические ударения. Опорные слоги. Главные и второстепенные слова. </w:t>
      </w:r>
    </w:p>
    <w:bookmarkEnd w:id="14372"/>
    <w:bookmarkStart w:name="z18899" w:id="14373"/>
    <w:p>
      <w:pPr>
        <w:spacing w:after="0"/>
        <w:ind w:left="0"/>
        <w:jc w:val="both"/>
      </w:pPr>
      <w:r>
        <w:rPr>
          <w:rFonts w:ascii="Times New Roman"/>
          <w:b w:val="false"/>
          <w:i w:val="false"/>
          <w:color w:val="000000"/>
          <w:sz w:val="28"/>
        </w:rPr>
        <w:t xml:space="preserve">
      Тема 6. Объем голоса. Укрепление опоры звука. Распевная открытая, крупная речь до ощущения звукопотока. </w:t>
      </w:r>
    </w:p>
    <w:bookmarkEnd w:id="14373"/>
    <w:bookmarkStart w:name="z18900" w:id="14374"/>
    <w:p>
      <w:pPr>
        <w:spacing w:after="0"/>
        <w:ind w:left="0"/>
        <w:jc w:val="both"/>
      </w:pPr>
      <w:r>
        <w:rPr>
          <w:rFonts w:ascii="Times New Roman"/>
          <w:b w:val="false"/>
          <w:i w:val="false"/>
          <w:color w:val="000000"/>
          <w:sz w:val="28"/>
        </w:rPr>
        <w:t xml:space="preserve">
      Тема 7. Подвижность голоса. Сохранение распевной открытой крупной речи в звукопотоке в быстром темпе произведений и вокальных упражнений. Высокая позиция. Мягкий волевой посыл слова сверху. Высокое положение мягкого н?ба. </w:t>
      </w:r>
    </w:p>
    <w:bookmarkEnd w:id="14374"/>
    <w:bookmarkStart w:name="z18901" w:id="14375"/>
    <w:p>
      <w:pPr>
        <w:spacing w:after="0"/>
        <w:ind w:left="0"/>
        <w:jc w:val="both"/>
      </w:pPr>
      <w:r>
        <w:rPr>
          <w:rFonts w:ascii="Times New Roman"/>
          <w:b w:val="false"/>
          <w:i w:val="false"/>
          <w:color w:val="000000"/>
          <w:sz w:val="28"/>
        </w:rPr>
        <w:t>
      Тема 8. Диапазон. Расширение примарной зоны на 3-4 ступени вверх и вниз. Расширение диапазона до 7-8 звуков. Интервалы: закрепление интервалов прима, секунда, терция, кварта, квинта, секста. Распевание по полутонам. Объемные распевания до октавы. Попевки.</w:t>
      </w:r>
    </w:p>
    <w:bookmarkEnd w:id="14375"/>
    <w:bookmarkStart w:name="z18902" w:id="14376"/>
    <w:p>
      <w:pPr>
        <w:spacing w:after="0"/>
        <w:ind w:left="0"/>
        <w:jc w:val="both"/>
      </w:pPr>
      <w:r>
        <w:rPr>
          <w:rFonts w:ascii="Times New Roman"/>
          <w:b w:val="false"/>
          <w:i w:val="false"/>
          <w:color w:val="000000"/>
          <w:sz w:val="28"/>
        </w:rPr>
        <w:t>
      Тема 9. Импровизация в музыкальных упражнениях.</w:t>
      </w:r>
    </w:p>
    <w:bookmarkEnd w:id="14376"/>
    <w:bookmarkStart w:name="z18903" w:id="14377"/>
    <w:p>
      <w:pPr>
        <w:spacing w:after="0"/>
        <w:ind w:left="0"/>
        <w:jc w:val="both"/>
      </w:pPr>
      <w:r>
        <w:rPr>
          <w:rFonts w:ascii="Times New Roman"/>
          <w:b w:val="false"/>
          <w:i w:val="false"/>
          <w:color w:val="000000"/>
          <w:sz w:val="28"/>
        </w:rPr>
        <w:t xml:space="preserve">
      Тема 10. Работа над нюансами в произведениях. Осмысленное артистическое исполнение произведения. </w:t>
      </w:r>
    </w:p>
    <w:bookmarkEnd w:id="14377"/>
    <w:bookmarkStart w:name="z18904" w:id="14378"/>
    <w:p>
      <w:pPr>
        <w:spacing w:after="0"/>
        <w:ind w:left="0"/>
        <w:jc w:val="both"/>
      </w:pPr>
      <w:r>
        <w:rPr>
          <w:rFonts w:ascii="Times New Roman"/>
          <w:b w:val="false"/>
          <w:i w:val="false"/>
          <w:color w:val="000000"/>
          <w:sz w:val="28"/>
        </w:rPr>
        <w:t>
      Тема 11. Понятия куплет, фраза, мотив.</w:t>
      </w:r>
    </w:p>
    <w:bookmarkEnd w:id="14378"/>
    <w:bookmarkStart w:name="z18905" w:id="14379"/>
    <w:p>
      <w:pPr>
        <w:spacing w:after="0"/>
        <w:ind w:left="0"/>
        <w:jc w:val="both"/>
      </w:pPr>
      <w:r>
        <w:rPr>
          <w:rFonts w:ascii="Times New Roman"/>
          <w:b w:val="false"/>
          <w:i w:val="false"/>
          <w:color w:val="000000"/>
          <w:sz w:val="28"/>
        </w:rPr>
        <w:t xml:space="preserve">
      Тема 12. Частушки. История появления жанра. Разучивание репертуарного материала, работа над образом, характером, исполнительским мастерством. </w:t>
      </w:r>
    </w:p>
    <w:bookmarkEnd w:id="14379"/>
    <w:bookmarkStart w:name="z18906" w:id="14380"/>
    <w:p>
      <w:pPr>
        <w:spacing w:after="0"/>
        <w:ind w:left="0"/>
        <w:jc w:val="both"/>
      </w:pPr>
      <w:r>
        <w:rPr>
          <w:rFonts w:ascii="Times New Roman"/>
          <w:b w:val="false"/>
          <w:i w:val="false"/>
          <w:color w:val="000000"/>
          <w:sz w:val="28"/>
        </w:rPr>
        <w:t>
      Тема 13. Календарные обрядовые песни. Величальные зимние песни. Рождественские колядки. Специфика исполнения. Разучивание песенного репертуара.</w:t>
      </w:r>
    </w:p>
    <w:bookmarkEnd w:id="14380"/>
    <w:bookmarkStart w:name="z18907" w:id="14381"/>
    <w:p>
      <w:pPr>
        <w:spacing w:after="0"/>
        <w:ind w:left="0"/>
        <w:jc w:val="both"/>
      </w:pPr>
      <w:r>
        <w:rPr>
          <w:rFonts w:ascii="Times New Roman"/>
          <w:b w:val="false"/>
          <w:i w:val="false"/>
          <w:color w:val="000000"/>
          <w:sz w:val="28"/>
        </w:rPr>
        <w:t>
      Тема 14. Масленичные песни. Весенние песни, песни пахоты и сева, вознесенские, троицко-семицкие песни. Летние (купальские песни). Толочные, покосные, жатвенные песни. Разучивание песенного репертуара.</w:t>
      </w:r>
    </w:p>
    <w:bookmarkEnd w:id="14381"/>
    <w:bookmarkStart w:name="z18908" w:id="14382"/>
    <w:p>
      <w:pPr>
        <w:spacing w:after="0"/>
        <w:ind w:left="0"/>
        <w:jc w:val="both"/>
      </w:pPr>
      <w:r>
        <w:rPr>
          <w:rFonts w:ascii="Times New Roman"/>
          <w:b w:val="false"/>
          <w:i w:val="false"/>
          <w:color w:val="000000"/>
          <w:sz w:val="28"/>
        </w:rPr>
        <w:t>
      Тема 15. Развитие музыкального слуха обучающегося. Работа над унисоном и единой манерой пения.</w:t>
      </w:r>
    </w:p>
    <w:bookmarkEnd w:id="14382"/>
    <w:bookmarkStart w:name="z18909" w:id="14383"/>
    <w:p>
      <w:pPr>
        <w:spacing w:after="0"/>
        <w:ind w:left="0"/>
        <w:jc w:val="both"/>
      </w:pPr>
      <w:r>
        <w:rPr>
          <w:rFonts w:ascii="Times New Roman"/>
          <w:b w:val="false"/>
          <w:i w:val="false"/>
          <w:color w:val="000000"/>
          <w:sz w:val="28"/>
        </w:rPr>
        <w:t>
      Тема 16. Работа над интонацией. Работа над интонированием. Чистое и выразительное интонирование. Чистое интонирование ступеней мажорного и минорного лада. Особенности исполнения восходящих и нисходящих попевок. Развитие навыков "слушания себя со стороны".</w:t>
      </w:r>
    </w:p>
    <w:bookmarkEnd w:id="14383"/>
    <w:bookmarkStart w:name="z18910" w:id="14384"/>
    <w:p>
      <w:pPr>
        <w:spacing w:after="0"/>
        <w:ind w:left="0"/>
        <w:jc w:val="both"/>
      </w:pPr>
      <w:r>
        <w:rPr>
          <w:rFonts w:ascii="Times New Roman"/>
          <w:b w:val="false"/>
          <w:i w:val="false"/>
          <w:color w:val="000000"/>
          <w:sz w:val="28"/>
        </w:rPr>
        <w:t>
      Тема 17. Устойчивое интонирование одноголосных мелодий при сложном аккомпанементе. Работа над координацией слуха и голоса. Исполнение произведений в удобной тесситуре и ограниченном диапазоне.</w:t>
      </w:r>
    </w:p>
    <w:bookmarkEnd w:id="14384"/>
    <w:bookmarkStart w:name="z18911" w:id="14385"/>
    <w:p>
      <w:pPr>
        <w:spacing w:after="0"/>
        <w:ind w:left="0"/>
        <w:jc w:val="both"/>
      </w:pPr>
      <w:r>
        <w:rPr>
          <w:rFonts w:ascii="Times New Roman"/>
          <w:b w:val="false"/>
          <w:i w:val="false"/>
          <w:color w:val="000000"/>
          <w:sz w:val="28"/>
        </w:rPr>
        <w:t>
      Тема 18. Закрепление приобретенных навыков. Устранение недостатков, как в вокальном исполнении, так и при создании художественного образа.</w:t>
      </w:r>
    </w:p>
    <w:bookmarkEnd w:id="14385"/>
    <w:bookmarkStart w:name="z18912" w:id="14386"/>
    <w:p>
      <w:pPr>
        <w:spacing w:after="0"/>
        <w:ind w:left="0"/>
        <w:jc w:val="both"/>
      </w:pPr>
      <w:r>
        <w:rPr>
          <w:rFonts w:ascii="Times New Roman"/>
          <w:b w:val="false"/>
          <w:i w:val="false"/>
          <w:color w:val="000000"/>
          <w:sz w:val="28"/>
        </w:rPr>
        <w:t xml:space="preserve">
      62. Ожидаемые результаты освоения Программы 3 класса. </w:t>
      </w:r>
    </w:p>
    <w:bookmarkEnd w:id="14386"/>
    <w:bookmarkStart w:name="z18913" w:id="14387"/>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4387"/>
    <w:bookmarkStart w:name="z18914" w:id="14388"/>
    <w:p>
      <w:pPr>
        <w:spacing w:after="0"/>
        <w:ind w:left="0"/>
        <w:jc w:val="both"/>
      </w:pPr>
      <w:r>
        <w:rPr>
          <w:rFonts w:ascii="Times New Roman"/>
          <w:b w:val="false"/>
          <w:i w:val="false"/>
          <w:color w:val="000000"/>
          <w:sz w:val="28"/>
        </w:rPr>
        <w:t>
      1) знает жанры и различия календарных обрядовых песен;</w:t>
      </w:r>
    </w:p>
    <w:bookmarkEnd w:id="14388"/>
    <w:bookmarkStart w:name="z18915" w:id="14389"/>
    <w:p>
      <w:pPr>
        <w:spacing w:after="0"/>
        <w:ind w:left="0"/>
        <w:jc w:val="both"/>
      </w:pPr>
      <w:r>
        <w:rPr>
          <w:rFonts w:ascii="Times New Roman"/>
          <w:b w:val="false"/>
          <w:i w:val="false"/>
          <w:color w:val="000000"/>
          <w:sz w:val="28"/>
        </w:rPr>
        <w:t>
      2) отличает одноголосье от многоголосья;</w:t>
      </w:r>
    </w:p>
    <w:bookmarkEnd w:id="14389"/>
    <w:bookmarkStart w:name="z18916" w:id="14390"/>
    <w:p>
      <w:pPr>
        <w:spacing w:after="0"/>
        <w:ind w:left="0"/>
        <w:jc w:val="both"/>
      </w:pPr>
      <w:r>
        <w:rPr>
          <w:rFonts w:ascii="Times New Roman"/>
          <w:b w:val="false"/>
          <w:i w:val="false"/>
          <w:color w:val="000000"/>
          <w:sz w:val="28"/>
        </w:rPr>
        <w:t>
      3) следит за чистотой дикции, артикуляции;</w:t>
      </w:r>
    </w:p>
    <w:bookmarkEnd w:id="14390"/>
    <w:bookmarkStart w:name="z18917" w:id="14391"/>
    <w:p>
      <w:pPr>
        <w:spacing w:after="0"/>
        <w:ind w:left="0"/>
        <w:jc w:val="both"/>
      </w:pPr>
      <w:r>
        <w:rPr>
          <w:rFonts w:ascii="Times New Roman"/>
          <w:b w:val="false"/>
          <w:i w:val="false"/>
          <w:color w:val="000000"/>
          <w:sz w:val="28"/>
        </w:rPr>
        <w:t>
      4) умеет применять элементы двухголосия;</w:t>
      </w:r>
    </w:p>
    <w:bookmarkEnd w:id="14391"/>
    <w:bookmarkStart w:name="z18918" w:id="14392"/>
    <w:p>
      <w:pPr>
        <w:spacing w:after="0"/>
        <w:ind w:left="0"/>
        <w:jc w:val="both"/>
      </w:pPr>
      <w:r>
        <w:rPr>
          <w:rFonts w:ascii="Times New Roman"/>
          <w:b w:val="false"/>
          <w:i w:val="false"/>
          <w:color w:val="000000"/>
          <w:sz w:val="28"/>
        </w:rPr>
        <w:t>
      6) владеет дыханием общим и использует цепное дыхание;</w:t>
      </w:r>
    </w:p>
    <w:bookmarkEnd w:id="14392"/>
    <w:bookmarkStart w:name="z18919" w:id="14393"/>
    <w:p>
      <w:pPr>
        <w:spacing w:after="0"/>
        <w:ind w:left="0"/>
        <w:jc w:val="both"/>
      </w:pPr>
      <w:r>
        <w:rPr>
          <w:rFonts w:ascii="Times New Roman"/>
          <w:b w:val="false"/>
          <w:i w:val="false"/>
          <w:color w:val="000000"/>
          <w:sz w:val="28"/>
        </w:rPr>
        <w:t>
      7) исполняет народные песни;</w:t>
      </w:r>
    </w:p>
    <w:bookmarkEnd w:id="14393"/>
    <w:bookmarkStart w:name="z18920" w:id="14394"/>
    <w:p>
      <w:pPr>
        <w:spacing w:after="0"/>
        <w:ind w:left="0"/>
        <w:jc w:val="both"/>
      </w:pPr>
      <w:r>
        <w:rPr>
          <w:rFonts w:ascii="Times New Roman"/>
          <w:b w:val="false"/>
          <w:i w:val="false"/>
          <w:color w:val="000000"/>
          <w:sz w:val="28"/>
        </w:rPr>
        <w:t>
      8) умеет создавать художественный образ.</w:t>
      </w:r>
    </w:p>
    <w:bookmarkEnd w:id="14394"/>
    <w:bookmarkStart w:name="z18921" w:id="14395"/>
    <w:p>
      <w:pPr>
        <w:spacing w:after="0"/>
        <w:ind w:left="0"/>
        <w:jc w:val="both"/>
      </w:pPr>
      <w:r>
        <w:rPr>
          <w:rFonts w:ascii="Times New Roman"/>
          <w:b w:val="false"/>
          <w:i w:val="false"/>
          <w:color w:val="000000"/>
          <w:sz w:val="28"/>
        </w:rPr>
        <w:t>
      63. Программные требования в 4 классе:</w:t>
      </w:r>
    </w:p>
    <w:bookmarkEnd w:id="14395"/>
    <w:bookmarkStart w:name="z18922" w:id="14396"/>
    <w:p>
      <w:pPr>
        <w:spacing w:after="0"/>
        <w:ind w:left="0"/>
        <w:jc w:val="both"/>
      </w:pPr>
      <w:r>
        <w:rPr>
          <w:rFonts w:ascii="Times New Roman"/>
          <w:b w:val="false"/>
          <w:i w:val="false"/>
          <w:color w:val="000000"/>
          <w:sz w:val="28"/>
        </w:rPr>
        <w:t>
      1) обучающийся знакомится с понятиями "головной регистр", "грудной регистр", "квинта", "секста", "септима", "октава", динамическими оттенками в музыкальных произведениях, техникой исполнения широких интервалов;</w:t>
      </w:r>
    </w:p>
    <w:bookmarkEnd w:id="14396"/>
    <w:bookmarkStart w:name="z18923" w:id="14397"/>
    <w:p>
      <w:pPr>
        <w:spacing w:after="0"/>
        <w:ind w:left="0"/>
        <w:jc w:val="both"/>
      </w:pPr>
      <w:r>
        <w:rPr>
          <w:rFonts w:ascii="Times New Roman"/>
          <w:b w:val="false"/>
          <w:i w:val="false"/>
          <w:color w:val="000000"/>
          <w:sz w:val="28"/>
        </w:rPr>
        <w:t>
      2) закрепляются основные свойства голоса, вокально-слуховые навыки, продолжается работа над подвижностью голоса, выявлением тембра, качеством интонирования, расширением певческого диапазона, приемами сценического поведения;</w:t>
      </w:r>
    </w:p>
    <w:bookmarkEnd w:id="14397"/>
    <w:bookmarkStart w:name="z18924" w:id="14398"/>
    <w:p>
      <w:pPr>
        <w:spacing w:after="0"/>
        <w:ind w:left="0"/>
        <w:jc w:val="both"/>
      </w:pPr>
      <w:r>
        <w:rPr>
          <w:rFonts w:ascii="Times New Roman"/>
          <w:b w:val="false"/>
          <w:i w:val="false"/>
          <w:color w:val="000000"/>
          <w:sz w:val="28"/>
        </w:rPr>
        <w:t xml:space="preserve">
      3) продолжается работа по развитию и укреплению певческого дыхания, выравниванию звучания по всему диапазону, совершенствованию приемов звуковедения, развиваются навыки разбора произведения, выразительного исполнения произведений; </w:t>
      </w:r>
    </w:p>
    <w:bookmarkEnd w:id="14398"/>
    <w:bookmarkStart w:name="z18925" w:id="14399"/>
    <w:p>
      <w:pPr>
        <w:spacing w:after="0"/>
        <w:ind w:left="0"/>
        <w:jc w:val="both"/>
      </w:pPr>
      <w:r>
        <w:rPr>
          <w:rFonts w:ascii="Times New Roman"/>
          <w:b w:val="false"/>
          <w:i w:val="false"/>
          <w:color w:val="000000"/>
          <w:sz w:val="28"/>
        </w:rPr>
        <w:t xml:space="preserve">
      4) продолжается практическое освоение народной манеры пения, выработка навыков певческого дыхания, освоение резонаторов и атаки звука, особое внимание уделяется выработке естественно - речевого посыла звука; </w:t>
      </w:r>
    </w:p>
    <w:bookmarkEnd w:id="14399"/>
    <w:bookmarkStart w:name="z18926" w:id="14400"/>
    <w:p>
      <w:pPr>
        <w:spacing w:after="0"/>
        <w:ind w:left="0"/>
        <w:jc w:val="both"/>
      </w:pPr>
      <w:r>
        <w:rPr>
          <w:rFonts w:ascii="Times New Roman"/>
          <w:b w:val="false"/>
          <w:i w:val="false"/>
          <w:color w:val="000000"/>
          <w:sz w:val="28"/>
        </w:rPr>
        <w:t xml:space="preserve">
      5) обучающийся осваивает 6-8 разнохарактерных народных песен (4 песни в концертном варианте). </w:t>
      </w:r>
    </w:p>
    <w:bookmarkEnd w:id="14400"/>
    <w:bookmarkStart w:name="z18927" w:id="14401"/>
    <w:p>
      <w:pPr>
        <w:spacing w:after="0"/>
        <w:ind w:left="0"/>
        <w:jc w:val="both"/>
      </w:pPr>
      <w:r>
        <w:rPr>
          <w:rFonts w:ascii="Times New Roman"/>
          <w:b w:val="false"/>
          <w:i w:val="false"/>
          <w:color w:val="000000"/>
          <w:sz w:val="28"/>
        </w:rPr>
        <w:t>
      64. Содержание учебного предмета в 4 классе.</w:t>
      </w:r>
    </w:p>
    <w:bookmarkEnd w:id="14401"/>
    <w:bookmarkStart w:name="z18928" w:id="14402"/>
    <w:p>
      <w:pPr>
        <w:spacing w:after="0"/>
        <w:ind w:left="0"/>
        <w:jc w:val="both"/>
      </w:pPr>
      <w:r>
        <w:rPr>
          <w:rFonts w:ascii="Times New Roman"/>
          <w:b w:val="false"/>
          <w:i w:val="false"/>
          <w:color w:val="000000"/>
          <w:sz w:val="28"/>
        </w:rPr>
        <w:t>
      Тематическое планирование.</w:t>
      </w:r>
    </w:p>
    <w:bookmarkEnd w:id="14402"/>
    <w:bookmarkStart w:name="z18929" w:id="14403"/>
    <w:p>
      <w:pPr>
        <w:spacing w:after="0"/>
        <w:ind w:left="0"/>
        <w:jc w:val="both"/>
      </w:pPr>
      <w:r>
        <w:rPr>
          <w:rFonts w:ascii="Times New Roman"/>
          <w:b w:val="false"/>
          <w:i w:val="false"/>
          <w:color w:val="000000"/>
          <w:sz w:val="28"/>
        </w:rPr>
        <w:t>
      Тема 1. Исполнение учебно-тренировочного материала. Широкие скачковые интервалы. Ограничение диапазона в мутационный период.</w:t>
      </w:r>
    </w:p>
    <w:bookmarkEnd w:id="14403"/>
    <w:bookmarkStart w:name="z18930" w:id="14404"/>
    <w:p>
      <w:pPr>
        <w:spacing w:after="0"/>
        <w:ind w:left="0"/>
        <w:jc w:val="both"/>
      </w:pPr>
      <w:r>
        <w:rPr>
          <w:rFonts w:ascii="Times New Roman"/>
          <w:b w:val="false"/>
          <w:i w:val="false"/>
          <w:color w:val="000000"/>
          <w:sz w:val="28"/>
        </w:rPr>
        <w:t>
      Тема 2. Дыхание. Цепное дыхание. Диафрагмальное дыхание. Задержка дыхания. Распределение дыхания в произведениях. Закрепление грудобрюшного дыхания. Выработка равномерного выдоха. Упражнения на дыхание с постепенным увеличением его продолжительности. Упражнения в медленном и быстром темпах. Исполнение распевок, использование цепного дыхания.</w:t>
      </w:r>
    </w:p>
    <w:bookmarkEnd w:id="14404"/>
    <w:bookmarkStart w:name="z18931" w:id="14405"/>
    <w:p>
      <w:pPr>
        <w:spacing w:after="0"/>
        <w:ind w:left="0"/>
        <w:jc w:val="both"/>
      </w:pPr>
      <w:r>
        <w:rPr>
          <w:rFonts w:ascii="Times New Roman"/>
          <w:b w:val="false"/>
          <w:i w:val="false"/>
          <w:color w:val="000000"/>
          <w:sz w:val="28"/>
        </w:rPr>
        <w:t xml:space="preserve">
      Тема 3. Подача голоса. Волевой интонационно-окрашенный посыл слова в разговорной манере. Высокая позиция. Ясная открытая подача гласных. Мягкая атака. </w:t>
      </w:r>
    </w:p>
    <w:bookmarkEnd w:id="14405"/>
    <w:bookmarkStart w:name="z18932" w:id="14406"/>
    <w:p>
      <w:pPr>
        <w:spacing w:after="0"/>
        <w:ind w:left="0"/>
        <w:jc w:val="both"/>
      </w:pPr>
      <w:r>
        <w:rPr>
          <w:rFonts w:ascii="Times New Roman"/>
          <w:b w:val="false"/>
          <w:i w:val="false"/>
          <w:color w:val="000000"/>
          <w:sz w:val="28"/>
        </w:rPr>
        <w:t>
      Тема 4. Артикуляция. Отч?тливое, фонетически правильное произношение слов. "Близкое" пение. Единообразная манера звукоизвлечения.</w:t>
      </w:r>
    </w:p>
    <w:bookmarkEnd w:id="14406"/>
    <w:bookmarkStart w:name="z18933" w:id="14407"/>
    <w:p>
      <w:pPr>
        <w:spacing w:after="0"/>
        <w:ind w:left="0"/>
        <w:jc w:val="both"/>
      </w:pPr>
      <w:r>
        <w:rPr>
          <w:rFonts w:ascii="Times New Roman"/>
          <w:b w:val="false"/>
          <w:i w:val="false"/>
          <w:color w:val="000000"/>
          <w:sz w:val="28"/>
        </w:rPr>
        <w:t xml:space="preserve">
      Тема 5. Плотность звука. Энергичный, волевой, "близкий" распев слова в высокой позиции с ощущением опоры. </w:t>
      </w:r>
    </w:p>
    <w:bookmarkEnd w:id="14407"/>
    <w:bookmarkStart w:name="z18934" w:id="14408"/>
    <w:p>
      <w:pPr>
        <w:spacing w:after="0"/>
        <w:ind w:left="0"/>
        <w:jc w:val="both"/>
      </w:pPr>
      <w:r>
        <w:rPr>
          <w:rFonts w:ascii="Times New Roman"/>
          <w:b w:val="false"/>
          <w:i w:val="false"/>
          <w:color w:val="000000"/>
          <w:sz w:val="28"/>
        </w:rPr>
        <w:t xml:space="preserve">
      Тема 6. Темпоритм. Осмысленный отчетливый распев слов на звукопотоке до ощущения словозвука в темпоритме и характере песни. Координация словозвука с мелодией и темпом произведения. </w:t>
      </w:r>
    </w:p>
    <w:bookmarkEnd w:id="14408"/>
    <w:bookmarkStart w:name="z18935" w:id="14409"/>
    <w:p>
      <w:pPr>
        <w:spacing w:after="0"/>
        <w:ind w:left="0"/>
        <w:jc w:val="both"/>
      </w:pPr>
      <w:r>
        <w:rPr>
          <w:rFonts w:ascii="Times New Roman"/>
          <w:b w:val="false"/>
          <w:i w:val="false"/>
          <w:color w:val="000000"/>
          <w:sz w:val="28"/>
        </w:rPr>
        <w:t xml:space="preserve">
      Тема 7. Фразировка. Равномерное расходование дыхания на всю мелодическую фразу. Словесные логические ударения. Опорные слоги. Главные и второстепенные слова. Объем голоса. Укрепление опоры звука. Распевная открытая, крупная речь до ощущения звукопотока. </w:t>
      </w:r>
    </w:p>
    <w:bookmarkEnd w:id="14409"/>
    <w:bookmarkStart w:name="z18936" w:id="14410"/>
    <w:p>
      <w:pPr>
        <w:spacing w:after="0"/>
        <w:ind w:left="0"/>
        <w:jc w:val="both"/>
      </w:pPr>
      <w:r>
        <w:rPr>
          <w:rFonts w:ascii="Times New Roman"/>
          <w:b w:val="false"/>
          <w:i w:val="false"/>
          <w:color w:val="000000"/>
          <w:sz w:val="28"/>
        </w:rPr>
        <w:t>
      Тема 8. Навыки legato [легато] (распевание слогов) и других штрихов. Совершенствование активного дыхания на non legato [нон легато] и staccato [стаккато] в вокальных упражнениях, попевках. Пропевание отдельных музыкальных фраз на "legato" [легато] и "non legato" [нон легато], стремление к напевному звуку, кантилене.</w:t>
      </w:r>
    </w:p>
    <w:bookmarkEnd w:id="14410"/>
    <w:bookmarkStart w:name="z18937" w:id="14411"/>
    <w:p>
      <w:pPr>
        <w:spacing w:after="0"/>
        <w:ind w:left="0"/>
        <w:jc w:val="both"/>
      </w:pPr>
      <w:r>
        <w:rPr>
          <w:rFonts w:ascii="Times New Roman"/>
          <w:b w:val="false"/>
          <w:i w:val="false"/>
          <w:color w:val="000000"/>
          <w:sz w:val="28"/>
        </w:rPr>
        <w:t>
      Тема 9. Ритм и пульсация. Ритмическая устойчивость в умеренных темпах при соотношении простейших длительностей: половинная, четверть, восьмая. Ритмическая устойчивость в более быстрых и медленных темпах сболее сложным ритмическим рисунком в процессе обучения, движение под музыку.</w:t>
      </w:r>
    </w:p>
    <w:bookmarkEnd w:id="14411"/>
    <w:bookmarkStart w:name="z18938" w:id="14412"/>
    <w:p>
      <w:pPr>
        <w:spacing w:after="0"/>
        <w:ind w:left="0"/>
        <w:jc w:val="both"/>
      </w:pPr>
      <w:r>
        <w:rPr>
          <w:rFonts w:ascii="Times New Roman"/>
          <w:b w:val="false"/>
          <w:i w:val="false"/>
          <w:color w:val="000000"/>
          <w:sz w:val="28"/>
        </w:rPr>
        <w:t>
      Тема 10. Владение нюансами (филировка звука). Упражнения на активность дыхательного процесса, умение распределять дыхание на фразу, наполнять звук воздухом и филировать его. Понятия crescendo [крищендо] и diminuendo [диминуэ́ндо]. Пение нотного текста по партитуре. Грамотный разбор произведения. Формообразование: фраза, предложение, цезура, повторность, изменяемость. Звуковысотность: направление движения мелодии, повторность звуков, поступенность, скачкообразность и другие. Ритмическая организация музыки: пульс, темп. Динамические оттенки. Штрихи.</w:t>
      </w:r>
    </w:p>
    <w:bookmarkEnd w:id="14412"/>
    <w:bookmarkStart w:name="z18939" w:id="14413"/>
    <w:p>
      <w:pPr>
        <w:spacing w:after="0"/>
        <w:ind w:left="0"/>
        <w:jc w:val="both"/>
      </w:pPr>
      <w:r>
        <w:rPr>
          <w:rFonts w:ascii="Times New Roman"/>
          <w:b w:val="false"/>
          <w:i w:val="false"/>
          <w:color w:val="000000"/>
          <w:sz w:val="28"/>
        </w:rPr>
        <w:t xml:space="preserve">
      Тема 11. Диапазон. Расширение примарной зоны на 3-4 ступени вверх и вниз. Подвижность голоса. Сохранение распевной открытой крупной речи в звукопотоке, в быстром темпе произведений и вокальных упражнений. Высокая позиция. Мягкий волевой посыл слова сверху. Высокое положение мягкого н?ба. </w:t>
      </w:r>
    </w:p>
    <w:bookmarkEnd w:id="14413"/>
    <w:bookmarkStart w:name="z18940" w:id="14414"/>
    <w:p>
      <w:pPr>
        <w:spacing w:after="0"/>
        <w:ind w:left="0"/>
        <w:jc w:val="both"/>
      </w:pPr>
      <w:r>
        <w:rPr>
          <w:rFonts w:ascii="Times New Roman"/>
          <w:b w:val="false"/>
          <w:i w:val="false"/>
          <w:color w:val="000000"/>
          <w:sz w:val="28"/>
        </w:rPr>
        <w:t>
      Тема 12. Правильная техника исполнения широких интервалов (квинта, секста, септима, октава). Головной и грудной регистр. Упражнения, развивающие и закрепляющие работу певческого аппарата. Приведение вокального аппарата в рабочее состояние (распевание). Исполнение упражнений с данными интервалами. Исполнение упражнений в головном и грудном регистре.</w:t>
      </w:r>
    </w:p>
    <w:bookmarkEnd w:id="14414"/>
    <w:bookmarkStart w:name="z18941" w:id="14415"/>
    <w:p>
      <w:pPr>
        <w:spacing w:after="0"/>
        <w:ind w:left="0"/>
        <w:jc w:val="both"/>
      </w:pPr>
      <w:r>
        <w:rPr>
          <w:rFonts w:ascii="Times New Roman"/>
          <w:b w:val="false"/>
          <w:i w:val="false"/>
          <w:color w:val="000000"/>
          <w:sz w:val="28"/>
        </w:rPr>
        <w:t xml:space="preserve">
      Тема 13. Звуковедение. Кантиленное звучание. Исполнение тренировочного материала с динамическим оттенком piano. Упражнения, вырабатывающие кантилену: восходящие и нисходящие гаммы, арпеджио, фразировка. </w:t>
      </w:r>
    </w:p>
    <w:bookmarkEnd w:id="14415"/>
    <w:bookmarkStart w:name="z18942" w:id="14416"/>
    <w:p>
      <w:pPr>
        <w:spacing w:after="0"/>
        <w:ind w:left="0"/>
        <w:jc w:val="both"/>
      </w:pPr>
      <w:r>
        <w:rPr>
          <w:rFonts w:ascii="Times New Roman"/>
          <w:b w:val="false"/>
          <w:i w:val="false"/>
          <w:color w:val="000000"/>
          <w:sz w:val="28"/>
        </w:rPr>
        <w:t>
      Тема 14. Работа над характером исполняемых произведений. Двухдольный и четырехдольный размеры. Знакомство с жанрами, в которых используются эти размеры. Определение сильной доли в вокальной мелодии и стихотворном тексте.</w:t>
      </w:r>
    </w:p>
    <w:bookmarkEnd w:id="14416"/>
    <w:bookmarkStart w:name="z18943" w:id="14417"/>
    <w:p>
      <w:pPr>
        <w:spacing w:after="0"/>
        <w:ind w:left="0"/>
        <w:jc w:val="both"/>
      </w:pPr>
      <w:r>
        <w:rPr>
          <w:rFonts w:ascii="Times New Roman"/>
          <w:b w:val="false"/>
          <w:i w:val="false"/>
          <w:color w:val="000000"/>
          <w:sz w:val="28"/>
        </w:rPr>
        <w:t>
      Тема 15. Работа над подвижностью голоса, выявлением тембра. Упражнения и произведения в правильной певческой установке, сравнение исполнения в положении сидя и стоя. Атака звука. Выравнивание регистров.</w:t>
      </w:r>
    </w:p>
    <w:bookmarkEnd w:id="14417"/>
    <w:bookmarkStart w:name="z18944" w:id="14418"/>
    <w:p>
      <w:pPr>
        <w:spacing w:after="0"/>
        <w:ind w:left="0"/>
        <w:jc w:val="both"/>
      </w:pPr>
      <w:r>
        <w:rPr>
          <w:rFonts w:ascii="Times New Roman"/>
          <w:b w:val="false"/>
          <w:i w:val="false"/>
          <w:color w:val="000000"/>
          <w:sz w:val="28"/>
        </w:rPr>
        <w:t xml:space="preserve">
      Тема 16. Дикция и артикуляция. Знакомство с динамическими оттенками в музыкальных произведениях. Определение их при прочтении текста. Динамические оттенки в произведениях. Работа над артикуляцией и дикцией, фразировка. </w:t>
      </w:r>
    </w:p>
    <w:bookmarkEnd w:id="14418"/>
    <w:bookmarkStart w:name="z18945" w:id="14419"/>
    <w:p>
      <w:pPr>
        <w:spacing w:after="0"/>
        <w:ind w:left="0"/>
        <w:jc w:val="both"/>
      </w:pPr>
      <w:r>
        <w:rPr>
          <w:rFonts w:ascii="Times New Roman"/>
          <w:b w:val="false"/>
          <w:i w:val="false"/>
          <w:color w:val="000000"/>
          <w:sz w:val="28"/>
        </w:rPr>
        <w:t>
      Тема 17. Работа над подвижностью голоса, выявлением тембра. Работа над словом. Чистота звучания гласных. Укрепление четкого, быстрого произношения согласных. Свобода и раскрепощенность голосового аппарата.</w:t>
      </w:r>
    </w:p>
    <w:bookmarkEnd w:id="14419"/>
    <w:bookmarkStart w:name="z18946" w:id="14420"/>
    <w:p>
      <w:pPr>
        <w:spacing w:after="0"/>
        <w:ind w:left="0"/>
        <w:jc w:val="both"/>
      </w:pPr>
      <w:r>
        <w:rPr>
          <w:rFonts w:ascii="Times New Roman"/>
          <w:b w:val="false"/>
          <w:i w:val="false"/>
          <w:color w:val="000000"/>
          <w:sz w:val="28"/>
        </w:rPr>
        <w:t>
      Тема 18. Лирические песни. Характер исполнения. Структура разбора произведения. Интонирование в изучаемых произведениях.</w:t>
      </w:r>
    </w:p>
    <w:bookmarkEnd w:id="14420"/>
    <w:bookmarkStart w:name="z18947" w:id="14421"/>
    <w:p>
      <w:pPr>
        <w:spacing w:after="0"/>
        <w:ind w:left="0"/>
        <w:jc w:val="both"/>
      </w:pPr>
      <w:r>
        <w:rPr>
          <w:rFonts w:ascii="Times New Roman"/>
          <w:b w:val="false"/>
          <w:i w:val="false"/>
          <w:color w:val="000000"/>
          <w:sz w:val="28"/>
        </w:rPr>
        <w:t>
      Тема 19. Разбор произведения: определение жанра, смысл произведения, характер исполнения, звуковедение в песне, разбор незнакомых слов, структура песни, динамические оттенки.</w:t>
      </w:r>
    </w:p>
    <w:bookmarkEnd w:id="14421"/>
    <w:bookmarkStart w:name="z18948" w:id="14422"/>
    <w:p>
      <w:pPr>
        <w:spacing w:after="0"/>
        <w:ind w:left="0"/>
        <w:jc w:val="both"/>
      </w:pPr>
      <w:r>
        <w:rPr>
          <w:rFonts w:ascii="Times New Roman"/>
          <w:b w:val="false"/>
          <w:i w:val="false"/>
          <w:color w:val="000000"/>
          <w:sz w:val="28"/>
        </w:rPr>
        <w:t>
      Тема 20. Постановка и отработка концертных композиций. Изучение танцевальных движений, характерных для изучаемого репертуара. Постановка концертной композиции. Соединение песни с танцем. Отработка движений, устранение недостатков вокала при совмещении танца и пения.</w:t>
      </w:r>
    </w:p>
    <w:bookmarkEnd w:id="14422"/>
    <w:bookmarkStart w:name="z18949" w:id="14423"/>
    <w:p>
      <w:pPr>
        <w:spacing w:after="0"/>
        <w:ind w:left="0"/>
        <w:jc w:val="both"/>
      </w:pPr>
      <w:r>
        <w:rPr>
          <w:rFonts w:ascii="Times New Roman"/>
          <w:b w:val="false"/>
          <w:i w:val="false"/>
          <w:color w:val="000000"/>
          <w:sz w:val="28"/>
        </w:rPr>
        <w:t>
      Тема 21. Создание художественного образа. Раскрытие художественного образа произведения, его стилистических особенностей. Приемы сценического поведения. Раскрытие образа при помощи танцевального оформления.</w:t>
      </w:r>
    </w:p>
    <w:bookmarkEnd w:id="14423"/>
    <w:bookmarkStart w:name="z18950" w:id="14424"/>
    <w:p>
      <w:pPr>
        <w:spacing w:after="0"/>
        <w:ind w:left="0"/>
        <w:jc w:val="both"/>
      </w:pPr>
      <w:r>
        <w:rPr>
          <w:rFonts w:ascii="Times New Roman"/>
          <w:b w:val="false"/>
          <w:i w:val="false"/>
          <w:color w:val="000000"/>
          <w:sz w:val="28"/>
        </w:rPr>
        <w:t xml:space="preserve">
      65. Ожидаемые результаты освоения Программы 4 класса. </w:t>
      </w:r>
    </w:p>
    <w:bookmarkEnd w:id="14424"/>
    <w:bookmarkStart w:name="z18951" w:id="14425"/>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4425"/>
    <w:bookmarkStart w:name="z18952" w:id="14426"/>
    <w:p>
      <w:pPr>
        <w:spacing w:after="0"/>
        <w:ind w:left="0"/>
        <w:jc w:val="both"/>
      </w:pPr>
      <w:r>
        <w:rPr>
          <w:rFonts w:ascii="Times New Roman"/>
          <w:b w:val="false"/>
          <w:i w:val="false"/>
          <w:color w:val="000000"/>
          <w:sz w:val="28"/>
        </w:rPr>
        <w:t>
      1) владеет навыками четкой дикции, выразительного чтения текста;</w:t>
      </w:r>
    </w:p>
    <w:bookmarkEnd w:id="14426"/>
    <w:bookmarkStart w:name="z18953" w:id="14427"/>
    <w:p>
      <w:pPr>
        <w:spacing w:after="0"/>
        <w:ind w:left="0"/>
        <w:jc w:val="both"/>
      </w:pPr>
      <w:r>
        <w:rPr>
          <w:rFonts w:ascii="Times New Roman"/>
          <w:b w:val="false"/>
          <w:i w:val="false"/>
          <w:color w:val="000000"/>
          <w:sz w:val="28"/>
        </w:rPr>
        <w:t>
      2) умеет подчеркивать динамические оттенки произведения;</w:t>
      </w:r>
    </w:p>
    <w:bookmarkEnd w:id="14427"/>
    <w:bookmarkStart w:name="z18954" w:id="14428"/>
    <w:p>
      <w:pPr>
        <w:spacing w:after="0"/>
        <w:ind w:left="0"/>
        <w:jc w:val="both"/>
      </w:pPr>
      <w:r>
        <w:rPr>
          <w:rFonts w:ascii="Times New Roman"/>
          <w:b w:val="false"/>
          <w:i w:val="false"/>
          <w:color w:val="000000"/>
          <w:sz w:val="28"/>
        </w:rPr>
        <w:t>
      3) следит за чистотой дикции, артикуляции;</w:t>
      </w:r>
    </w:p>
    <w:bookmarkEnd w:id="14428"/>
    <w:bookmarkStart w:name="z18955" w:id="14429"/>
    <w:p>
      <w:pPr>
        <w:spacing w:after="0"/>
        <w:ind w:left="0"/>
        <w:jc w:val="both"/>
      </w:pPr>
      <w:r>
        <w:rPr>
          <w:rFonts w:ascii="Times New Roman"/>
          <w:b w:val="false"/>
          <w:i w:val="false"/>
          <w:color w:val="000000"/>
          <w:sz w:val="28"/>
        </w:rPr>
        <w:t>
      4) исполняет упражнения в головном и грудном регистре;</w:t>
      </w:r>
    </w:p>
    <w:bookmarkEnd w:id="14429"/>
    <w:bookmarkStart w:name="z18956" w:id="14430"/>
    <w:p>
      <w:pPr>
        <w:spacing w:after="0"/>
        <w:ind w:left="0"/>
        <w:jc w:val="both"/>
      </w:pPr>
      <w:r>
        <w:rPr>
          <w:rFonts w:ascii="Times New Roman"/>
          <w:b w:val="false"/>
          <w:i w:val="false"/>
          <w:color w:val="000000"/>
          <w:sz w:val="28"/>
        </w:rPr>
        <w:t xml:space="preserve">
      5) владеет навыками разбора произведения; </w:t>
      </w:r>
    </w:p>
    <w:bookmarkEnd w:id="14430"/>
    <w:bookmarkStart w:name="z18957" w:id="14431"/>
    <w:p>
      <w:pPr>
        <w:spacing w:after="0"/>
        <w:ind w:left="0"/>
        <w:jc w:val="both"/>
      </w:pPr>
      <w:r>
        <w:rPr>
          <w:rFonts w:ascii="Times New Roman"/>
          <w:b w:val="false"/>
          <w:i w:val="false"/>
          <w:color w:val="000000"/>
          <w:sz w:val="28"/>
        </w:rPr>
        <w:t>
      6) знает танцевальные движения, характерные для изучаемого репертуара;</w:t>
      </w:r>
    </w:p>
    <w:bookmarkEnd w:id="14431"/>
    <w:bookmarkStart w:name="z18958" w:id="14432"/>
    <w:p>
      <w:pPr>
        <w:spacing w:after="0"/>
        <w:ind w:left="0"/>
        <w:jc w:val="both"/>
      </w:pPr>
      <w:r>
        <w:rPr>
          <w:rFonts w:ascii="Times New Roman"/>
          <w:b w:val="false"/>
          <w:i w:val="false"/>
          <w:color w:val="000000"/>
          <w:sz w:val="28"/>
        </w:rPr>
        <w:t>
      7) соединяет пение, движение и художественный образ;</w:t>
      </w:r>
    </w:p>
    <w:bookmarkEnd w:id="14432"/>
    <w:bookmarkStart w:name="z18959" w:id="14433"/>
    <w:p>
      <w:pPr>
        <w:spacing w:after="0"/>
        <w:ind w:left="0"/>
        <w:jc w:val="both"/>
      </w:pPr>
      <w:r>
        <w:rPr>
          <w:rFonts w:ascii="Times New Roman"/>
          <w:b w:val="false"/>
          <w:i w:val="false"/>
          <w:color w:val="000000"/>
          <w:sz w:val="28"/>
        </w:rPr>
        <w:t>
      8) исполняет лирические песни.</w:t>
      </w:r>
    </w:p>
    <w:bookmarkEnd w:id="14433"/>
    <w:bookmarkStart w:name="z18960" w:id="14434"/>
    <w:p>
      <w:pPr>
        <w:spacing w:after="0"/>
        <w:ind w:left="0"/>
        <w:jc w:val="both"/>
      </w:pPr>
      <w:r>
        <w:rPr>
          <w:rFonts w:ascii="Times New Roman"/>
          <w:b w:val="false"/>
          <w:i w:val="false"/>
          <w:color w:val="000000"/>
          <w:sz w:val="28"/>
        </w:rPr>
        <w:t>
      66. Программные требования в 5 классе:</w:t>
      </w:r>
    </w:p>
    <w:bookmarkEnd w:id="14434"/>
    <w:bookmarkStart w:name="z18961" w:id="14435"/>
    <w:p>
      <w:pPr>
        <w:spacing w:after="0"/>
        <w:ind w:left="0"/>
        <w:jc w:val="both"/>
      </w:pPr>
      <w:r>
        <w:rPr>
          <w:rFonts w:ascii="Times New Roman"/>
          <w:b w:val="false"/>
          <w:i w:val="false"/>
          <w:color w:val="000000"/>
          <w:sz w:val="28"/>
        </w:rPr>
        <w:t>
      1) продолжается формирование и развитие певческих навыков, овладение народной исполнительской манерой, развитие ладогармонического слуха на основе ладовых особенностей народных песен;</w:t>
      </w:r>
    </w:p>
    <w:bookmarkEnd w:id="14435"/>
    <w:bookmarkStart w:name="z18962" w:id="14436"/>
    <w:p>
      <w:pPr>
        <w:spacing w:after="0"/>
        <w:ind w:left="0"/>
        <w:jc w:val="both"/>
      </w:pPr>
      <w:r>
        <w:rPr>
          <w:rFonts w:ascii="Times New Roman"/>
          <w:b w:val="false"/>
          <w:i w:val="false"/>
          <w:color w:val="000000"/>
          <w:sz w:val="28"/>
        </w:rPr>
        <w:t xml:space="preserve">
      2) укрепляется голосовой аппарат, вырабатывается хорошее дыхание, развиваются музыкальная память и слух, осваиваются различные виды вокализации, исполнение двухголосных распевок, элементов трехголосия с усложненной мелодией; </w:t>
      </w:r>
    </w:p>
    <w:bookmarkEnd w:id="14436"/>
    <w:bookmarkStart w:name="z18963" w:id="14437"/>
    <w:p>
      <w:pPr>
        <w:spacing w:after="0"/>
        <w:ind w:left="0"/>
        <w:jc w:val="both"/>
      </w:pPr>
      <w:r>
        <w:rPr>
          <w:rFonts w:ascii="Times New Roman"/>
          <w:b w:val="false"/>
          <w:i w:val="false"/>
          <w:color w:val="000000"/>
          <w:sz w:val="28"/>
        </w:rPr>
        <w:t>
      3) обучающийся осваивает 6-8 разнохарактерных народных песен (4 песни в концертном варианте).</w:t>
      </w:r>
    </w:p>
    <w:bookmarkEnd w:id="14437"/>
    <w:bookmarkStart w:name="z18964" w:id="14438"/>
    <w:p>
      <w:pPr>
        <w:spacing w:after="0"/>
        <w:ind w:left="0"/>
        <w:jc w:val="both"/>
      </w:pPr>
      <w:r>
        <w:rPr>
          <w:rFonts w:ascii="Times New Roman"/>
          <w:b w:val="false"/>
          <w:i w:val="false"/>
          <w:color w:val="000000"/>
          <w:sz w:val="28"/>
        </w:rPr>
        <w:t>
      67. Содержание учебного предмета в 5 классе.</w:t>
      </w:r>
    </w:p>
    <w:bookmarkEnd w:id="14438"/>
    <w:bookmarkStart w:name="z18965" w:id="14439"/>
    <w:p>
      <w:pPr>
        <w:spacing w:after="0"/>
        <w:ind w:left="0"/>
        <w:jc w:val="both"/>
      </w:pPr>
      <w:r>
        <w:rPr>
          <w:rFonts w:ascii="Times New Roman"/>
          <w:b w:val="false"/>
          <w:i w:val="false"/>
          <w:color w:val="000000"/>
          <w:sz w:val="28"/>
        </w:rPr>
        <w:t>
      Тематическое планирование.</w:t>
      </w:r>
    </w:p>
    <w:bookmarkEnd w:id="14439"/>
    <w:bookmarkStart w:name="z18966" w:id="14440"/>
    <w:p>
      <w:pPr>
        <w:spacing w:after="0"/>
        <w:ind w:left="0"/>
        <w:jc w:val="both"/>
      </w:pPr>
      <w:r>
        <w:rPr>
          <w:rFonts w:ascii="Times New Roman"/>
          <w:b w:val="false"/>
          <w:i w:val="false"/>
          <w:color w:val="000000"/>
          <w:sz w:val="28"/>
        </w:rPr>
        <w:t>
      Тема 1. Дыхание. Плотная динамическая подача. Укрепление опоры звука. Дыхательная гимнастика, чтение стихов, вокальные упражнения, канон.</w:t>
      </w:r>
    </w:p>
    <w:bookmarkEnd w:id="14440"/>
    <w:bookmarkStart w:name="z18967" w:id="14441"/>
    <w:p>
      <w:pPr>
        <w:spacing w:after="0"/>
        <w:ind w:left="0"/>
        <w:jc w:val="both"/>
      </w:pPr>
      <w:r>
        <w:rPr>
          <w:rFonts w:ascii="Times New Roman"/>
          <w:b w:val="false"/>
          <w:i w:val="false"/>
          <w:color w:val="000000"/>
          <w:sz w:val="28"/>
        </w:rPr>
        <w:t xml:space="preserve">
      Тема 2. Широкие интервалы. Работа над закреплением и углублением пройденных вокально-технических навыков, элементов исполнительской техники. </w:t>
      </w:r>
    </w:p>
    <w:bookmarkEnd w:id="14441"/>
    <w:bookmarkStart w:name="z18968" w:id="14442"/>
    <w:p>
      <w:pPr>
        <w:spacing w:after="0"/>
        <w:ind w:left="0"/>
        <w:jc w:val="both"/>
      </w:pPr>
      <w:r>
        <w:rPr>
          <w:rFonts w:ascii="Times New Roman"/>
          <w:b w:val="false"/>
          <w:i w:val="false"/>
          <w:color w:val="000000"/>
          <w:sz w:val="28"/>
        </w:rPr>
        <w:t xml:space="preserve">
      Тема 3. Подача голоса. Волевой интонационно-окрашенный посыл слова в разговорной манере. Высокая позиция. Ясная открытая подача голоса. Ровность звуковедения. </w:t>
      </w:r>
    </w:p>
    <w:bookmarkEnd w:id="14442"/>
    <w:bookmarkStart w:name="z18969" w:id="14443"/>
    <w:p>
      <w:pPr>
        <w:spacing w:after="0"/>
        <w:ind w:left="0"/>
        <w:jc w:val="both"/>
      </w:pPr>
      <w:r>
        <w:rPr>
          <w:rFonts w:ascii="Times New Roman"/>
          <w:b w:val="false"/>
          <w:i w:val="false"/>
          <w:color w:val="000000"/>
          <w:sz w:val="28"/>
        </w:rPr>
        <w:t>
      Тема 4. Диапазон. Расширение примарной зоны на 4-5 ступеней вверх и вниз. Плотность звука. Энергичный, волевой, "близкий" распев слова в высокой позиции с ощущением опоры.</w:t>
      </w:r>
    </w:p>
    <w:bookmarkEnd w:id="14443"/>
    <w:bookmarkStart w:name="z18970" w:id="14444"/>
    <w:p>
      <w:pPr>
        <w:spacing w:after="0"/>
        <w:ind w:left="0"/>
        <w:jc w:val="both"/>
      </w:pPr>
      <w:r>
        <w:rPr>
          <w:rFonts w:ascii="Times New Roman"/>
          <w:b w:val="false"/>
          <w:i w:val="false"/>
          <w:color w:val="000000"/>
          <w:sz w:val="28"/>
        </w:rPr>
        <w:t>
      Тема 5. Темпоритм. Осмысленный отчетливый распев слов на звукопотоке до ощущения словозвука в темпоритме и характере песни. Координация словозвука с мелодией и темпом произведения.</w:t>
      </w:r>
    </w:p>
    <w:bookmarkEnd w:id="14444"/>
    <w:bookmarkStart w:name="z18971" w:id="14445"/>
    <w:p>
      <w:pPr>
        <w:spacing w:after="0"/>
        <w:ind w:left="0"/>
        <w:jc w:val="both"/>
      </w:pPr>
      <w:r>
        <w:rPr>
          <w:rFonts w:ascii="Times New Roman"/>
          <w:b w:val="false"/>
          <w:i w:val="false"/>
          <w:color w:val="000000"/>
          <w:sz w:val="28"/>
        </w:rPr>
        <w:t>
      Тема 6. Фразировка. Равномерное расходование дыхания на всю мелодическую фразу. Словесные логические ударения. Опорные слоги. Главные и второстепенные слова. Объем голоса. Укрепление опоры звука. Распевная открытая, крупная речь до ощущения звукопотока.</w:t>
      </w:r>
    </w:p>
    <w:bookmarkEnd w:id="14445"/>
    <w:bookmarkStart w:name="z18972" w:id="14446"/>
    <w:p>
      <w:pPr>
        <w:spacing w:after="0"/>
        <w:ind w:left="0"/>
        <w:jc w:val="both"/>
      </w:pPr>
      <w:r>
        <w:rPr>
          <w:rFonts w:ascii="Times New Roman"/>
          <w:b w:val="false"/>
          <w:i w:val="false"/>
          <w:color w:val="000000"/>
          <w:sz w:val="28"/>
        </w:rPr>
        <w:t xml:space="preserve">
      Тема 7. Полетность голоса. Подача голоса в "близкой" высокой позиции на плотной опоре до ощущения звукополета. </w:t>
      </w:r>
    </w:p>
    <w:bookmarkEnd w:id="14446"/>
    <w:bookmarkStart w:name="z18973" w:id="14447"/>
    <w:p>
      <w:pPr>
        <w:spacing w:after="0"/>
        <w:ind w:left="0"/>
        <w:jc w:val="both"/>
      </w:pPr>
      <w:r>
        <w:rPr>
          <w:rFonts w:ascii="Times New Roman"/>
          <w:b w:val="false"/>
          <w:i w:val="false"/>
          <w:color w:val="000000"/>
          <w:sz w:val="28"/>
        </w:rPr>
        <w:t xml:space="preserve">
      Тема 8. Подвижность голоса. Сохранение распевной открытой крупной речи в звукопотоке в быстром темпе произведений и вокальных упражнений. Работа над подвижностью и гибкостью голоса, выработкой различных динамических оттенков, расширением диапазона. </w:t>
      </w:r>
    </w:p>
    <w:bookmarkEnd w:id="14447"/>
    <w:bookmarkStart w:name="z18974" w:id="14448"/>
    <w:p>
      <w:pPr>
        <w:spacing w:after="0"/>
        <w:ind w:left="0"/>
        <w:jc w:val="both"/>
      </w:pPr>
      <w:r>
        <w:rPr>
          <w:rFonts w:ascii="Times New Roman"/>
          <w:b w:val="false"/>
          <w:i w:val="false"/>
          <w:color w:val="000000"/>
          <w:sz w:val="28"/>
        </w:rPr>
        <w:t xml:space="preserve">
      Тема 9. Гибкость голоса. Регистровые переходы. Исполнение мелодических попевок и подбор репертуара с чередованием различных интервалов от терции до октавы. </w:t>
      </w:r>
    </w:p>
    <w:bookmarkEnd w:id="14448"/>
    <w:bookmarkStart w:name="z18975" w:id="14449"/>
    <w:p>
      <w:pPr>
        <w:spacing w:after="0"/>
        <w:ind w:left="0"/>
        <w:jc w:val="both"/>
      </w:pPr>
      <w:r>
        <w:rPr>
          <w:rFonts w:ascii="Times New Roman"/>
          <w:b w:val="false"/>
          <w:i w:val="false"/>
          <w:color w:val="000000"/>
          <w:sz w:val="28"/>
        </w:rPr>
        <w:t>
      Тема 10. Темпоритмическая точность. Динамика. Пение с ff [форти́ссимо] на pp [пиани́ссимо], пение с pp [пиани́ссимо] на ff [форти́ссимо]. Филировка звука.</w:t>
      </w:r>
    </w:p>
    <w:bookmarkEnd w:id="14449"/>
    <w:bookmarkStart w:name="z18976" w:id="14450"/>
    <w:p>
      <w:pPr>
        <w:spacing w:after="0"/>
        <w:ind w:left="0"/>
        <w:jc w:val="both"/>
      </w:pPr>
      <w:r>
        <w:rPr>
          <w:rFonts w:ascii="Times New Roman"/>
          <w:b w:val="false"/>
          <w:i w:val="false"/>
          <w:color w:val="000000"/>
          <w:sz w:val="28"/>
        </w:rPr>
        <w:t>
      Тема 11. Ритмические трудности. Проработка сложных ритмических рисунков с тактированием. Пение одного предложения с выразительным тактированием. Пение с дроблением более мелкими длительностями. Навыки работы над произведением. Работа над пением a cappella [а капелла].</w:t>
      </w:r>
    </w:p>
    <w:bookmarkEnd w:id="14450"/>
    <w:bookmarkStart w:name="z18977" w:id="14451"/>
    <w:p>
      <w:pPr>
        <w:spacing w:after="0"/>
        <w:ind w:left="0"/>
        <w:jc w:val="both"/>
      </w:pPr>
      <w:r>
        <w:rPr>
          <w:rFonts w:ascii="Times New Roman"/>
          <w:b w:val="false"/>
          <w:i w:val="false"/>
          <w:color w:val="000000"/>
          <w:sz w:val="28"/>
        </w:rPr>
        <w:t xml:space="preserve">
      Тема 12. Тембр. Нахождение самобытной естественной образной интонации слова. </w:t>
      </w:r>
    </w:p>
    <w:bookmarkEnd w:id="14451"/>
    <w:bookmarkStart w:name="z18978" w:id="14452"/>
    <w:p>
      <w:pPr>
        <w:spacing w:after="0"/>
        <w:ind w:left="0"/>
        <w:jc w:val="both"/>
      </w:pPr>
      <w:r>
        <w:rPr>
          <w:rFonts w:ascii="Times New Roman"/>
          <w:b w:val="false"/>
          <w:i w:val="false"/>
          <w:color w:val="000000"/>
          <w:sz w:val="28"/>
        </w:rPr>
        <w:t xml:space="preserve">
      Тема 13. Работа над чтением партитур с тактированием, пульсацией. Сольфеджирование музыкального текста с произнесением слов. Вычленение кульминационных разделов. </w:t>
      </w:r>
    </w:p>
    <w:bookmarkEnd w:id="14452"/>
    <w:bookmarkStart w:name="z18979" w:id="14453"/>
    <w:p>
      <w:pPr>
        <w:spacing w:after="0"/>
        <w:ind w:left="0"/>
        <w:jc w:val="both"/>
      </w:pPr>
      <w:r>
        <w:rPr>
          <w:rFonts w:ascii="Times New Roman"/>
          <w:b w:val="false"/>
          <w:i w:val="false"/>
          <w:color w:val="000000"/>
          <w:sz w:val="28"/>
        </w:rPr>
        <w:t>
      Тема 14 Импровизация. Импровизация в музыкальных упражнениях. Умение импровизировать во внеплановой ситуации. Импровизация в создании художественного образа.</w:t>
      </w:r>
    </w:p>
    <w:bookmarkEnd w:id="14453"/>
    <w:bookmarkStart w:name="z18980" w:id="14454"/>
    <w:p>
      <w:pPr>
        <w:spacing w:after="0"/>
        <w:ind w:left="0"/>
        <w:jc w:val="both"/>
      </w:pPr>
      <w:r>
        <w:rPr>
          <w:rFonts w:ascii="Times New Roman"/>
          <w:b w:val="false"/>
          <w:i w:val="false"/>
          <w:color w:val="000000"/>
          <w:sz w:val="28"/>
        </w:rPr>
        <w:t>
      Тема 15. Дикция. Сценическая речь. Четкость произношения текста, эмоциональность речи. Чтение текста изучаемых песен с эмоциональной подачей.</w:t>
      </w:r>
    </w:p>
    <w:bookmarkEnd w:id="14454"/>
    <w:bookmarkStart w:name="z18981" w:id="14455"/>
    <w:p>
      <w:pPr>
        <w:spacing w:after="0"/>
        <w:ind w:left="0"/>
        <w:jc w:val="both"/>
      </w:pPr>
      <w:r>
        <w:rPr>
          <w:rFonts w:ascii="Times New Roman"/>
          <w:b w:val="false"/>
          <w:i w:val="false"/>
          <w:color w:val="000000"/>
          <w:sz w:val="28"/>
        </w:rPr>
        <w:t xml:space="preserve">
      Тема 16. Выявление идейно-эмоционального смысла, работа над художественным образом. Использование дополнительных средств в исполнении. </w:t>
      </w:r>
    </w:p>
    <w:bookmarkEnd w:id="14455"/>
    <w:bookmarkStart w:name="z18982" w:id="14456"/>
    <w:p>
      <w:pPr>
        <w:spacing w:after="0"/>
        <w:ind w:left="0"/>
        <w:jc w:val="both"/>
      </w:pPr>
      <w:r>
        <w:rPr>
          <w:rFonts w:ascii="Times New Roman"/>
          <w:b w:val="false"/>
          <w:i w:val="false"/>
          <w:color w:val="000000"/>
          <w:sz w:val="28"/>
        </w:rPr>
        <w:t>
      Тема 17. Свадебные песни. Смысловые акценты в исполнении свадебных песен. Специфика исполнения. Разучивание и исполнение репертуара.</w:t>
      </w:r>
    </w:p>
    <w:bookmarkEnd w:id="14456"/>
    <w:bookmarkStart w:name="z18983" w:id="14457"/>
    <w:p>
      <w:pPr>
        <w:spacing w:after="0"/>
        <w:ind w:left="0"/>
        <w:jc w:val="both"/>
      </w:pPr>
      <w:r>
        <w:rPr>
          <w:rFonts w:ascii="Times New Roman"/>
          <w:b w:val="false"/>
          <w:i w:val="false"/>
          <w:color w:val="000000"/>
          <w:sz w:val="28"/>
        </w:rPr>
        <w:t xml:space="preserve">
      Тема 18. Постановка концертной композиции. Создание художественного образа. Раскрытию художественного образа произведения, его стилистических особенностей. </w:t>
      </w:r>
    </w:p>
    <w:bookmarkEnd w:id="14457"/>
    <w:bookmarkStart w:name="z18984" w:id="14458"/>
    <w:p>
      <w:pPr>
        <w:spacing w:after="0"/>
        <w:ind w:left="0"/>
        <w:jc w:val="both"/>
      </w:pPr>
      <w:r>
        <w:rPr>
          <w:rFonts w:ascii="Times New Roman"/>
          <w:b w:val="false"/>
          <w:i w:val="false"/>
          <w:color w:val="000000"/>
          <w:sz w:val="28"/>
        </w:rPr>
        <w:t xml:space="preserve">
      68. Ожидаемые результаты освоения Программы 5 класса. </w:t>
      </w:r>
    </w:p>
    <w:bookmarkEnd w:id="14458"/>
    <w:bookmarkStart w:name="z18985" w:id="14459"/>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4459"/>
    <w:bookmarkStart w:name="z18986" w:id="14460"/>
    <w:p>
      <w:pPr>
        <w:spacing w:after="0"/>
        <w:ind w:left="0"/>
        <w:jc w:val="both"/>
      </w:pPr>
      <w:r>
        <w:rPr>
          <w:rFonts w:ascii="Times New Roman"/>
          <w:b w:val="false"/>
          <w:i w:val="false"/>
          <w:color w:val="000000"/>
          <w:sz w:val="28"/>
        </w:rPr>
        <w:t>
      1) умеет пользоваться различными видами вокализации: non legato [нон легато], legato [легато], staccato [стаккато];</w:t>
      </w:r>
    </w:p>
    <w:bookmarkEnd w:id="14460"/>
    <w:bookmarkStart w:name="z18987" w:id="14461"/>
    <w:p>
      <w:pPr>
        <w:spacing w:after="0"/>
        <w:ind w:left="0"/>
        <w:jc w:val="both"/>
      </w:pPr>
      <w:r>
        <w:rPr>
          <w:rFonts w:ascii="Times New Roman"/>
          <w:b w:val="false"/>
          <w:i w:val="false"/>
          <w:color w:val="000000"/>
          <w:sz w:val="28"/>
        </w:rPr>
        <w:t>
      2) владеет динамикой звука;</w:t>
      </w:r>
    </w:p>
    <w:bookmarkEnd w:id="14461"/>
    <w:bookmarkStart w:name="z18988" w:id="14462"/>
    <w:p>
      <w:pPr>
        <w:spacing w:after="0"/>
        <w:ind w:left="0"/>
        <w:jc w:val="both"/>
      </w:pPr>
      <w:r>
        <w:rPr>
          <w:rFonts w:ascii="Times New Roman"/>
          <w:b w:val="false"/>
          <w:i w:val="false"/>
          <w:color w:val="000000"/>
          <w:sz w:val="28"/>
        </w:rPr>
        <w:t>
      3) умеет анализировать свое исполнение;</w:t>
      </w:r>
    </w:p>
    <w:bookmarkEnd w:id="14462"/>
    <w:bookmarkStart w:name="z18989" w:id="14463"/>
    <w:p>
      <w:pPr>
        <w:spacing w:after="0"/>
        <w:ind w:left="0"/>
        <w:jc w:val="both"/>
      </w:pPr>
      <w:r>
        <w:rPr>
          <w:rFonts w:ascii="Times New Roman"/>
          <w:b w:val="false"/>
          <w:i w:val="false"/>
          <w:color w:val="000000"/>
          <w:sz w:val="28"/>
        </w:rPr>
        <w:t>
      4) выполняет требования развитого дыхания;</w:t>
      </w:r>
    </w:p>
    <w:bookmarkEnd w:id="14463"/>
    <w:bookmarkStart w:name="z18990" w:id="14464"/>
    <w:p>
      <w:pPr>
        <w:spacing w:after="0"/>
        <w:ind w:left="0"/>
        <w:jc w:val="both"/>
      </w:pPr>
      <w:r>
        <w:rPr>
          <w:rFonts w:ascii="Times New Roman"/>
          <w:b w:val="false"/>
          <w:i w:val="false"/>
          <w:color w:val="000000"/>
          <w:sz w:val="28"/>
        </w:rPr>
        <w:t>
      5) умеет импровизировать;</w:t>
      </w:r>
    </w:p>
    <w:bookmarkEnd w:id="14464"/>
    <w:bookmarkStart w:name="z18991" w:id="14465"/>
    <w:p>
      <w:pPr>
        <w:spacing w:after="0"/>
        <w:ind w:left="0"/>
        <w:jc w:val="both"/>
      </w:pPr>
      <w:r>
        <w:rPr>
          <w:rFonts w:ascii="Times New Roman"/>
          <w:b w:val="false"/>
          <w:i w:val="false"/>
          <w:color w:val="000000"/>
          <w:sz w:val="28"/>
        </w:rPr>
        <w:t>
      6) владеет навыками публичного выступления;</w:t>
      </w:r>
    </w:p>
    <w:bookmarkEnd w:id="14465"/>
    <w:bookmarkStart w:name="z18992" w:id="14466"/>
    <w:p>
      <w:pPr>
        <w:spacing w:after="0"/>
        <w:ind w:left="0"/>
        <w:jc w:val="both"/>
      </w:pPr>
      <w:r>
        <w:rPr>
          <w:rFonts w:ascii="Times New Roman"/>
          <w:b w:val="false"/>
          <w:i w:val="false"/>
          <w:color w:val="000000"/>
          <w:sz w:val="28"/>
        </w:rPr>
        <w:t>
      7) владеет навыками исполнения свадебных песен.</w:t>
      </w:r>
    </w:p>
    <w:bookmarkEnd w:id="14466"/>
    <w:bookmarkStart w:name="z18993" w:id="14467"/>
    <w:p>
      <w:pPr>
        <w:spacing w:after="0"/>
        <w:ind w:left="0"/>
        <w:jc w:val="both"/>
      </w:pPr>
      <w:r>
        <w:rPr>
          <w:rFonts w:ascii="Times New Roman"/>
          <w:b w:val="false"/>
          <w:i w:val="false"/>
          <w:color w:val="000000"/>
          <w:sz w:val="28"/>
        </w:rPr>
        <w:t>
      69. Ожидаемые результаты освоения Программы.</w:t>
      </w:r>
    </w:p>
    <w:bookmarkEnd w:id="14467"/>
    <w:bookmarkStart w:name="z18994" w:id="14468"/>
    <w:p>
      <w:pPr>
        <w:spacing w:after="0"/>
        <w:ind w:left="0"/>
        <w:jc w:val="both"/>
      </w:pPr>
      <w:r>
        <w:rPr>
          <w:rFonts w:ascii="Times New Roman"/>
          <w:b w:val="false"/>
          <w:i w:val="false"/>
          <w:color w:val="000000"/>
          <w:sz w:val="28"/>
        </w:rPr>
        <w:t>
      Выпускник знает:</w:t>
      </w:r>
    </w:p>
    <w:bookmarkEnd w:id="14468"/>
    <w:bookmarkStart w:name="z18995" w:id="14469"/>
    <w:p>
      <w:pPr>
        <w:spacing w:after="0"/>
        <w:ind w:left="0"/>
        <w:jc w:val="both"/>
      </w:pPr>
      <w:r>
        <w:rPr>
          <w:rFonts w:ascii="Times New Roman"/>
          <w:b w:val="false"/>
          <w:i w:val="false"/>
          <w:color w:val="000000"/>
          <w:sz w:val="28"/>
        </w:rPr>
        <w:t>
      1) общие понятия анатомии голосового аппарата;</w:t>
      </w:r>
    </w:p>
    <w:bookmarkEnd w:id="14469"/>
    <w:bookmarkStart w:name="z18996" w:id="14470"/>
    <w:p>
      <w:pPr>
        <w:spacing w:after="0"/>
        <w:ind w:left="0"/>
        <w:jc w:val="both"/>
      </w:pPr>
      <w:r>
        <w:rPr>
          <w:rFonts w:ascii="Times New Roman"/>
          <w:b w:val="false"/>
          <w:i w:val="false"/>
          <w:color w:val="000000"/>
          <w:sz w:val="28"/>
        </w:rPr>
        <w:t>
      2) гигиену певческого голоса;</w:t>
      </w:r>
    </w:p>
    <w:bookmarkEnd w:id="14470"/>
    <w:bookmarkStart w:name="z18997" w:id="14471"/>
    <w:p>
      <w:pPr>
        <w:spacing w:after="0"/>
        <w:ind w:left="0"/>
        <w:jc w:val="both"/>
      </w:pPr>
      <w:r>
        <w:rPr>
          <w:rFonts w:ascii="Times New Roman"/>
          <w:b w:val="false"/>
          <w:i w:val="false"/>
          <w:color w:val="000000"/>
          <w:sz w:val="28"/>
        </w:rPr>
        <w:t>
      3) начальные основы песенного искусства;</w:t>
      </w:r>
    </w:p>
    <w:bookmarkEnd w:id="14471"/>
    <w:bookmarkStart w:name="z18998" w:id="14472"/>
    <w:p>
      <w:pPr>
        <w:spacing w:after="0"/>
        <w:ind w:left="0"/>
        <w:jc w:val="both"/>
      </w:pPr>
      <w:r>
        <w:rPr>
          <w:rFonts w:ascii="Times New Roman"/>
          <w:b w:val="false"/>
          <w:i w:val="false"/>
          <w:color w:val="000000"/>
          <w:sz w:val="28"/>
        </w:rPr>
        <w:t>
      4) характерные особенности народного пения;</w:t>
      </w:r>
    </w:p>
    <w:bookmarkEnd w:id="14472"/>
    <w:bookmarkStart w:name="z18999" w:id="14473"/>
    <w:p>
      <w:pPr>
        <w:spacing w:after="0"/>
        <w:ind w:left="0"/>
        <w:jc w:val="both"/>
      </w:pPr>
      <w:r>
        <w:rPr>
          <w:rFonts w:ascii="Times New Roman"/>
          <w:b w:val="false"/>
          <w:i w:val="false"/>
          <w:color w:val="000000"/>
          <w:sz w:val="28"/>
        </w:rPr>
        <w:t>
      5) основные стилистические направления сольного исполнительства;</w:t>
      </w:r>
    </w:p>
    <w:bookmarkEnd w:id="14473"/>
    <w:bookmarkStart w:name="z19000" w:id="14474"/>
    <w:p>
      <w:pPr>
        <w:spacing w:after="0"/>
        <w:ind w:left="0"/>
        <w:jc w:val="both"/>
      </w:pPr>
      <w:r>
        <w:rPr>
          <w:rFonts w:ascii="Times New Roman"/>
          <w:b w:val="false"/>
          <w:i w:val="false"/>
          <w:color w:val="000000"/>
          <w:sz w:val="28"/>
        </w:rPr>
        <w:t>
      6) музыкальную терминологию;</w:t>
      </w:r>
    </w:p>
    <w:bookmarkEnd w:id="14474"/>
    <w:bookmarkStart w:name="z19001" w:id="14475"/>
    <w:p>
      <w:pPr>
        <w:spacing w:after="0"/>
        <w:ind w:left="0"/>
        <w:jc w:val="both"/>
      </w:pPr>
      <w:r>
        <w:rPr>
          <w:rFonts w:ascii="Times New Roman"/>
          <w:b w:val="false"/>
          <w:i w:val="false"/>
          <w:color w:val="000000"/>
          <w:sz w:val="28"/>
        </w:rPr>
        <w:t>
      7) различные виды техники исполнительства;</w:t>
      </w:r>
    </w:p>
    <w:bookmarkEnd w:id="14475"/>
    <w:bookmarkStart w:name="z19002" w:id="14476"/>
    <w:p>
      <w:pPr>
        <w:spacing w:after="0"/>
        <w:ind w:left="0"/>
        <w:jc w:val="both"/>
      </w:pPr>
      <w:r>
        <w:rPr>
          <w:rFonts w:ascii="Times New Roman"/>
          <w:b w:val="false"/>
          <w:i w:val="false"/>
          <w:color w:val="000000"/>
          <w:sz w:val="28"/>
        </w:rPr>
        <w:t>
      8) музыкально-исполнительские средства выразительности.</w:t>
      </w:r>
    </w:p>
    <w:bookmarkEnd w:id="14476"/>
    <w:bookmarkStart w:name="z19003" w:id="14477"/>
    <w:p>
      <w:pPr>
        <w:spacing w:after="0"/>
        <w:ind w:left="0"/>
        <w:jc w:val="both"/>
      </w:pPr>
      <w:r>
        <w:rPr>
          <w:rFonts w:ascii="Times New Roman"/>
          <w:b w:val="false"/>
          <w:i w:val="false"/>
          <w:color w:val="000000"/>
          <w:sz w:val="28"/>
        </w:rPr>
        <w:t>
      Выпускник умеет:</w:t>
      </w:r>
    </w:p>
    <w:bookmarkEnd w:id="14477"/>
    <w:bookmarkStart w:name="z19004" w:id="14478"/>
    <w:p>
      <w:pPr>
        <w:spacing w:after="0"/>
        <w:ind w:left="0"/>
        <w:jc w:val="both"/>
      </w:pPr>
      <w:r>
        <w:rPr>
          <w:rFonts w:ascii="Times New Roman"/>
          <w:b w:val="false"/>
          <w:i w:val="false"/>
          <w:color w:val="000000"/>
          <w:sz w:val="28"/>
        </w:rPr>
        <w:t>
      1) грамотно исполнять музыкальные произведения на достаточном художественном уровне соло;</w:t>
      </w:r>
    </w:p>
    <w:bookmarkEnd w:id="14478"/>
    <w:bookmarkStart w:name="z19005" w:id="14479"/>
    <w:p>
      <w:pPr>
        <w:spacing w:after="0"/>
        <w:ind w:left="0"/>
        <w:jc w:val="both"/>
      </w:pPr>
      <w:r>
        <w:rPr>
          <w:rFonts w:ascii="Times New Roman"/>
          <w:b w:val="false"/>
          <w:i w:val="false"/>
          <w:color w:val="000000"/>
          <w:sz w:val="28"/>
        </w:rPr>
        <w:t>
      2) самостоятельно разбирать несложный нотный текст;</w:t>
      </w:r>
    </w:p>
    <w:bookmarkEnd w:id="14479"/>
    <w:bookmarkStart w:name="z19006" w:id="14480"/>
    <w:p>
      <w:pPr>
        <w:spacing w:after="0"/>
        <w:ind w:left="0"/>
        <w:jc w:val="both"/>
      </w:pPr>
      <w:r>
        <w:rPr>
          <w:rFonts w:ascii="Times New Roman"/>
          <w:b w:val="false"/>
          <w:i w:val="false"/>
          <w:color w:val="000000"/>
          <w:sz w:val="28"/>
        </w:rPr>
        <w:t>
      3) самостоятельно разучивать народные песни;</w:t>
      </w:r>
    </w:p>
    <w:bookmarkEnd w:id="14480"/>
    <w:bookmarkStart w:name="z19007" w:id="14481"/>
    <w:p>
      <w:pPr>
        <w:spacing w:after="0"/>
        <w:ind w:left="0"/>
        <w:jc w:val="both"/>
      </w:pPr>
      <w:r>
        <w:rPr>
          <w:rFonts w:ascii="Times New Roman"/>
          <w:b w:val="false"/>
          <w:i w:val="false"/>
          <w:color w:val="000000"/>
          <w:sz w:val="28"/>
        </w:rPr>
        <w:t xml:space="preserve">
      4) создавать художественный образ при пении музыкальных произведений; </w:t>
      </w:r>
    </w:p>
    <w:bookmarkEnd w:id="14481"/>
    <w:bookmarkStart w:name="z19008" w:id="14482"/>
    <w:p>
      <w:pPr>
        <w:spacing w:after="0"/>
        <w:ind w:left="0"/>
        <w:jc w:val="both"/>
      </w:pPr>
      <w:r>
        <w:rPr>
          <w:rFonts w:ascii="Times New Roman"/>
          <w:b w:val="false"/>
          <w:i w:val="false"/>
          <w:color w:val="000000"/>
          <w:sz w:val="28"/>
        </w:rPr>
        <w:t>
      5) сценически воплощать народную песню;</w:t>
      </w:r>
    </w:p>
    <w:bookmarkEnd w:id="14482"/>
    <w:bookmarkStart w:name="z19009" w:id="14483"/>
    <w:p>
      <w:pPr>
        <w:spacing w:after="0"/>
        <w:ind w:left="0"/>
        <w:jc w:val="both"/>
      </w:pPr>
      <w:r>
        <w:rPr>
          <w:rFonts w:ascii="Times New Roman"/>
          <w:b w:val="false"/>
          <w:i w:val="false"/>
          <w:color w:val="000000"/>
          <w:sz w:val="28"/>
        </w:rPr>
        <w:t>
      6) управлять процессом исполнения;</w:t>
      </w:r>
    </w:p>
    <w:bookmarkEnd w:id="14483"/>
    <w:bookmarkStart w:name="z19010" w:id="14484"/>
    <w:p>
      <w:pPr>
        <w:spacing w:after="0"/>
        <w:ind w:left="0"/>
        <w:jc w:val="both"/>
      </w:pPr>
      <w:r>
        <w:rPr>
          <w:rFonts w:ascii="Times New Roman"/>
          <w:b w:val="false"/>
          <w:i w:val="false"/>
          <w:color w:val="000000"/>
          <w:sz w:val="28"/>
        </w:rPr>
        <w:t>
      7) анализировать исполняемые музыкальные произведения;</w:t>
      </w:r>
    </w:p>
    <w:bookmarkEnd w:id="14484"/>
    <w:bookmarkStart w:name="z19011" w:id="14485"/>
    <w:p>
      <w:pPr>
        <w:spacing w:after="0"/>
        <w:ind w:left="0"/>
        <w:jc w:val="both"/>
      </w:pPr>
      <w:r>
        <w:rPr>
          <w:rFonts w:ascii="Times New Roman"/>
          <w:b w:val="false"/>
          <w:i w:val="false"/>
          <w:color w:val="000000"/>
          <w:sz w:val="28"/>
        </w:rPr>
        <w:t>
      8) самостоятельно преодолевать технические трудности при разучивании несложных произведений;</w:t>
      </w:r>
    </w:p>
    <w:bookmarkEnd w:id="14485"/>
    <w:bookmarkStart w:name="z19012" w:id="14486"/>
    <w:p>
      <w:pPr>
        <w:spacing w:after="0"/>
        <w:ind w:left="0"/>
        <w:jc w:val="both"/>
      </w:pPr>
      <w:r>
        <w:rPr>
          <w:rFonts w:ascii="Times New Roman"/>
          <w:b w:val="false"/>
          <w:i w:val="false"/>
          <w:color w:val="000000"/>
          <w:sz w:val="28"/>
        </w:rPr>
        <w:t>
      9) применять теоретические знания в исполнительской практике;</w:t>
      </w:r>
    </w:p>
    <w:bookmarkEnd w:id="14486"/>
    <w:bookmarkStart w:name="z19013" w:id="14487"/>
    <w:p>
      <w:pPr>
        <w:spacing w:after="0"/>
        <w:ind w:left="0"/>
        <w:jc w:val="both"/>
      </w:pPr>
      <w:r>
        <w:rPr>
          <w:rFonts w:ascii="Times New Roman"/>
          <w:b w:val="false"/>
          <w:i w:val="false"/>
          <w:color w:val="000000"/>
          <w:sz w:val="28"/>
        </w:rPr>
        <w:t>
      10) накапливать репертуар из музыкальных произведений.</w:t>
      </w:r>
    </w:p>
    <w:bookmarkEnd w:id="14487"/>
    <w:bookmarkStart w:name="z19014" w:id="14488"/>
    <w:p>
      <w:pPr>
        <w:spacing w:after="0"/>
        <w:ind w:left="0"/>
        <w:jc w:val="both"/>
      </w:pPr>
      <w:r>
        <w:rPr>
          <w:rFonts w:ascii="Times New Roman"/>
          <w:b w:val="false"/>
          <w:i w:val="false"/>
          <w:color w:val="000000"/>
          <w:sz w:val="28"/>
        </w:rPr>
        <w:t>
      У выпускника сформированы навыки:</w:t>
      </w:r>
    </w:p>
    <w:bookmarkEnd w:id="14488"/>
    <w:bookmarkStart w:name="z19015" w:id="14489"/>
    <w:p>
      <w:pPr>
        <w:spacing w:after="0"/>
        <w:ind w:left="0"/>
        <w:jc w:val="both"/>
      </w:pPr>
      <w:r>
        <w:rPr>
          <w:rFonts w:ascii="Times New Roman"/>
          <w:b w:val="false"/>
          <w:i w:val="false"/>
          <w:color w:val="000000"/>
          <w:sz w:val="28"/>
        </w:rPr>
        <w:t>
      1) фольклорной импровизации;</w:t>
      </w:r>
    </w:p>
    <w:bookmarkEnd w:id="14489"/>
    <w:bookmarkStart w:name="z19016" w:id="14490"/>
    <w:p>
      <w:pPr>
        <w:spacing w:after="0"/>
        <w:ind w:left="0"/>
        <w:jc w:val="both"/>
      </w:pPr>
      <w:r>
        <w:rPr>
          <w:rFonts w:ascii="Times New Roman"/>
          <w:b w:val="false"/>
          <w:i w:val="false"/>
          <w:color w:val="000000"/>
          <w:sz w:val="28"/>
        </w:rPr>
        <w:t>
      2) певческой установки;</w:t>
      </w:r>
    </w:p>
    <w:bookmarkEnd w:id="14490"/>
    <w:bookmarkStart w:name="z19017" w:id="14491"/>
    <w:p>
      <w:pPr>
        <w:spacing w:after="0"/>
        <w:ind w:left="0"/>
        <w:jc w:val="both"/>
      </w:pPr>
      <w:r>
        <w:rPr>
          <w:rFonts w:ascii="Times New Roman"/>
          <w:b w:val="false"/>
          <w:i w:val="false"/>
          <w:color w:val="000000"/>
          <w:sz w:val="28"/>
        </w:rPr>
        <w:t>
      3) народно-песенного репертуара;</w:t>
      </w:r>
    </w:p>
    <w:bookmarkEnd w:id="14491"/>
    <w:bookmarkStart w:name="z19018" w:id="14492"/>
    <w:p>
      <w:pPr>
        <w:spacing w:after="0"/>
        <w:ind w:left="0"/>
        <w:jc w:val="both"/>
      </w:pPr>
      <w:r>
        <w:rPr>
          <w:rFonts w:ascii="Times New Roman"/>
          <w:b w:val="false"/>
          <w:i w:val="false"/>
          <w:color w:val="000000"/>
          <w:sz w:val="28"/>
        </w:rPr>
        <w:t xml:space="preserve">
      4) слухового контроля; </w:t>
      </w:r>
    </w:p>
    <w:bookmarkEnd w:id="14492"/>
    <w:bookmarkStart w:name="z19019" w:id="14493"/>
    <w:p>
      <w:pPr>
        <w:spacing w:after="0"/>
        <w:ind w:left="0"/>
        <w:jc w:val="both"/>
      </w:pPr>
      <w:r>
        <w:rPr>
          <w:rFonts w:ascii="Times New Roman"/>
          <w:b w:val="false"/>
          <w:i w:val="false"/>
          <w:color w:val="000000"/>
          <w:sz w:val="28"/>
        </w:rPr>
        <w:t>
      5) теоретического анализа исполняемых произведений;</w:t>
      </w:r>
    </w:p>
    <w:bookmarkEnd w:id="14493"/>
    <w:bookmarkStart w:name="z19020" w:id="14494"/>
    <w:p>
      <w:pPr>
        <w:spacing w:after="0"/>
        <w:ind w:left="0"/>
        <w:jc w:val="both"/>
      </w:pPr>
      <w:r>
        <w:rPr>
          <w:rFonts w:ascii="Times New Roman"/>
          <w:b w:val="false"/>
          <w:i w:val="false"/>
          <w:color w:val="000000"/>
          <w:sz w:val="28"/>
        </w:rPr>
        <w:t>
      6) самостоятельного выбора, разбора, исполнения и накопления песенного репертуара;</w:t>
      </w:r>
    </w:p>
    <w:bookmarkEnd w:id="14494"/>
    <w:bookmarkStart w:name="z19021" w:id="14495"/>
    <w:p>
      <w:pPr>
        <w:spacing w:after="0"/>
        <w:ind w:left="0"/>
        <w:jc w:val="both"/>
      </w:pPr>
      <w:r>
        <w:rPr>
          <w:rFonts w:ascii="Times New Roman"/>
          <w:b w:val="false"/>
          <w:i w:val="false"/>
          <w:color w:val="000000"/>
          <w:sz w:val="28"/>
        </w:rPr>
        <w:t>
      7) концертного исполнения народных песен различных жанров;</w:t>
      </w:r>
    </w:p>
    <w:bookmarkEnd w:id="14495"/>
    <w:bookmarkStart w:name="z19022" w:id="14496"/>
    <w:p>
      <w:pPr>
        <w:spacing w:after="0"/>
        <w:ind w:left="0"/>
        <w:jc w:val="both"/>
      </w:pPr>
      <w:r>
        <w:rPr>
          <w:rFonts w:ascii="Times New Roman"/>
          <w:b w:val="false"/>
          <w:i w:val="false"/>
          <w:color w:val="000000"/>
          <w:sz w:val="28"/>
        </w:rPr>
        <w:t>
      8) творческой деятельности;</w:t>
      </w:r>
    </w:p>
    <w:bookmarkEnd w:id="14496"/>
    <w:bookmarkStart w:name="z19023" w:id="14497"/>
    <w:p>
      <w:pPr>
        <w:spacing w:after="0"/>
        <w:ind w:left="0"/>
        <w:jc w:val="both"/>
      </w:pPr>
      <w:r>
        <w:rPr>
          <w:rFonts w:ascii="Times New Roman"/>
          <w:b w:val="false"/>
          <w:i w:val="false"/>
          <w:color w:val="000000"/>
          <w:sz w:val="28"/>
        </w:rPr>
        <w:t>
      9) работы с фонограммой, микрофоном, вокально-усилительной аппаратурой.</w:t>
      </w:r>
    </w:p>
    <w:bookmarkEnd w:id="14497"/>
    <w:bookmarkStart w:name="z19024" w:id="14498"/>
    <w:p>
      <w:pPr>
        <w:spacing w:after="0"/>
        <w:ind w:left="0"/>
        <w:jc w:val="both"/>
      </w:pPr>
      <w:r>
        <w:rPr>
          <w:rFonts w:ascii="Times New Roman"/>
          <w:b w:val="false"/>
          <w:i w:val="false"/>
          <w:color w:val="000000"/>
          <w:sz w:val="28"/>
        </w:rPr>
        <w:t>
      10) самостоятельного музыкального исполнительства;</w:t>
      </w:r>
    </w:p>
    <w:bookmarkEnd w:id="14498"/>
    <w:bookmarkStart w:name="z19025" w:id="14499"/>
    <w:p>
      <w:pPr>
        <w:spacing w:after="0"/>
        <w:ind w:left="0"/>
        <w:jc w:val="both"/>
      </w:pPr>
      <w:r>
        <w:rPr>
          <w:rFonts w:ascii="Times New Roman"/>
          <w:b w:val="false"/>
          <w:i w:val="false"/>
          <w:color w:val="000000"/>
          <w:sz w:val="28"/>
        </w:rPr>
        <w:t>
      11) исполнительской выразительности: самобытная подача произведения, артистичность, импровизация;</w:t>
      </w:r>
    </w:p>
    <w:bookmarkEnd w:id="14499"/>
    <w:bookmarkStart w:name="z19026" w:id="14500"/>
    <w:p>
      <w:pPr>
        <w:spacing w:after="0"/>
        <w:ind w:left="0"/>
        <w:jc w:val="both"/>
      </w:pPr>
      <w:r>
        <w:rPr>
          <w:rFonts w:ascii="Times New Roman"/>
          <w:b w:val="false"/>
          <w:i w:val="false"/>
          <w:color w:val="000000"/>
          <w:sz w:val="28"/>
        </w:rPr>
        <w:t>
      12) владения элементами народной хореографии.</w:t>
      </w:r>
    </w:p>
    <w:bookmarkEnd w:id="14500"/>
    <w:bookmarkStart w:name="z19027" w:id="14501"/>
    <w:p>
      <w:pPr>
        <w:spacing w:after="0"/>
        <w:ind w:left="0"/>
        <w:jc w:val="left"/>
      </w:pPr>
      <w:r>
        <w:rPr>
          <w:rFonts w:ascii="Times New Roman"/>
          <w:b/>
          <w:i w:val="false"/>
          <w:color w:val="000000"/>
        </w:rPr>
        <w:t xml:space="preserve"> Глава 4. Критерии оценки результатов обучения</w:t>
      </w:r>
    </w:p>
    <w:bookmarkEnd w:id="14501"/>
    <w:bookmarkStart w:name="z19028" w:id="14502"/>
    <w:p>
      <w:pPr>
        <w:spacing w:after="0"/>
        <w:ind w:left="0"/>
        <w:jc w:val="both"/>
      </w:pPr>
      <w:r>
        <w:rPr>
          <w:rFonts w:ascii="Times New Roman"/>
          <w:b w:val="false"/>
          <w:i w:val="false"/>
          <w:color w:val="000000"/>
          <w:sz w:val="28"/>
        </w:rPr>
        <w:t>
      70. Целью контроля успеваемости является выявление результативности в освоении Программы обучающимся.</w:t>
      </w:r>
    </w:p>
    <w:bookmarkEnd w:id="14502"/>
    <w:bookmarkStart w:name="z19029" w:id="14503"/>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академического концерта, итоговая аттестация – в форме экзамена.</w:t>
      </w:r>
    </w:p>
    <w:bookmarkEnd w:id="14503"/>
    <w:bookmarkStart w:name="z19030" w:id="14504"/>
    <w:p>
      <w:pPr>
        <w:spacing w:after="0"/>
        <w:ind w:left="0"/>
        <w:jc w:val="both"/>
      </w:pPr>
      <w:r>
        <w:rPr>
          <w:rFonts w:ascii="Times New Roman"/>
          <w:b w:val="false"/>
          <w:i w:val="false"/>
          <w:color w:val="000000"/>
          <w:sz w:val="28"/>
        </w:rPr>
        <w:t xml:space="preserve">
      71. Форма аттестации и контрольно-программные требования к выступлениям обучающихся: </w:t>
      </w:r>
    </w:p>
    <w:bookmarkEnd w:id="14504"/>
    <w:bookmarkStart w:name="z19031" w:id="14505"/>
    <w:p>
      <w:pPr>
        <w:spacing w:after="0"/>
        <w:ind w:left="0"/>
        <w:jc w:val="both"/>
      </w:pPr>
      <w:r>
        <w:rPr>
          <w:rFonts w:ascii="Times New Roman"/>
          <w:b w:val="false"/>
          <w:i w:val="false"/>
          <w:color w:val="000000"/>
          <w:sz w:val="28"/>
        </w:rPr>
        <w:t>
      1) 1 класс – в первом полугодии: контрольная работа (дыхательные упражнения, разнохарактерные 2 песни), во втором полугодии: контрольная работа (дыхательные упражнения, разнохарактерные 2 песни);</w:t>
      </w:r>
    </w:p>
    <w:bookmarkEnd w:id="14505"/>
    <w:bookmarkStart w:name="z19032" w:id="14506"/>
    <w:p>
      <w:pPr>
        <w:spacing w:after="0"/>
        <w:ind w:left="0"/>
        <w:jc w:val="both"/>
      </w:pPr>
      <w:r>
        <w:rPr>
          <w:rFonts w:ascii="Times New Roman"/>
          <w:b w:val="false"/>
          <w:i w:val="false"/>
          <w:color w:val="000000"/>
          <w:sz w:val="28"/>
        </w:rPr>
        <w:t>
      2) 2 класс – в первом полугодии: контрольная работа (разнохарактерные 2 песни), во втором полугодии: академический концерт (разнохарактерные 2 песни);</w:t>
      </w:r>
    </w:p>
    <w:bookmarkEnd w:id="14506"/>
    <w:bookmarkStart w:name="z19033" w:id="14507"/>
    <w:p>
      <w:pPr>
        <w:spacing w:after="0"/>
        <w:ind w:left="0"/>
        <w:jc w:val="both"/>
      </w:pPr>
      <w:r>
        <w:rPr>
          <w:rFonts w:ascii="Times New Roman"/>
          <w:b w:val="false"/>
          <w:i w:val="false"/>
          <w:color w:val="000000"/>
          <w:sz w:val="28"/>
        </w:rPr>
        <w:t>
      3) 3 класс – в первом полугодии: академический концерт (разнохарактерные 2 песни), во втором полугодии: академический концерт (разнохарактерные 2 песни);</w:t>
      </w:r>
    </w:p>
    <w:bookmarkEnd w:id="14507"/>
    <w:bookmarkStart w:name="z19034" w:id="14508"/>
    <w:p>
      <w:pPr>
        <w:spacing w:after="0"/>
        <w:ind w:left="0"/>
        <w:jc w:val="both"/>
      </w:pPr>
      <w:r>
        <w:rPr>
          <w:rFonts w:ascii="Times New Roman"/>
          <w:b w:val="false"/>
          <w:i w:val="false"/>
          <w:color w:val="000000"/>
          <w:sz w:val="28"/>
        </w:rPr>
        <w:t>
      4) 4 класс – в первом полугодии: академический концерт (разнохарактерные 2 песни), во втором полугодии: академический концерт (разнохарактерные 2 песни);</w:t>
      </w:r>
    </w:p>
    <w:bookmarkEnd w:id="14508"/>
    <w:bookmarkStart w:name="z19035" w:id="14509"/>
    <w:p>
      <w:pPr>
        <w:spacing w:after="0"/>
        <w:ind w:left="0"/>
        <w:jc w:val="both"/>
      </w:pPr>
      <w:r>
        <w:rPr>
          <w:rFonts w:ascii="Times New Roman"/>
          <w:b w:val="false"/>
          <w:i w:val="false"/>
          <w:color w:val="000000"/>
          <w:sz w:val="28"/>
        </w:rPr>
        <w:t>
      5) 5 класс – в первом полугодии: академический концерт (разнохарактерные 2 песни), во втором полугодии: выпускной экзамен (1 народная песня быстрого характера, 1 народная песня медленного характера, 1 авторская песня в народном стиле, 1 народная песня a kapella).</w:t>
      </w:r>
    </w:p>
    <w:bookmarkEnd w:id="14509"/>
    <w:bookmarkStart w:name="z19036" w:id="14510"/>
    <w:p>
      <w:pPr>
        <w:spacing w:after="0"/>
        <w:ind w:left="0"/>
        <w:jc w:val="both"/>
      </w:pPr>
      <w:r>
        <w:rPr>
          <w:rFonts w:ascii="Times New Roman"/>
          <w:b w:val="false"/>
          <w:i w:val="false"/>
          <w:color w:val="000000"/>
          <w:sz w:val="28"/>
        </w:rPr>
        <w:t>
      72.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4510"/>
    <w:bookmarkStart w:name="z19037" w:id="14511"/>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вокальным аппаратом, полное и убедительное раскрытие художественного образа произведения, понимание и отражение в исполнительской интерпретации стиля исполняемого произведения.</w:t>
      </w:r>
    </w:p>
    <w:bookmarkEnd w:id="14511"/>
    <w:bookmarkStart w:name="z19038" w:id="14512"/>
    <w:p>
      <w:pPr>
        <w:spacing w:after="0"/>
        <w:ind w:left="0"/>
        <w:jc w:val="both"/>
      </w:pPr>
      <w:r>
        <w:rPr>
          <w:rFonts w:ascii="Times New Roman"/>
          <w:b w:val="false"/>
          <w:i w:val="false"/>
          <w:color w:val="000000"/>
          <w:sz w:val="28"/>
        </w:rPr>
        <w:t xml:space="preserve">
      73. Критерии оценки: </w:t>
      </w:r>
    </w:p>
    <w:bookmarkEnd w:id="14512"/>
    <w:bookmarkStart w:name="z19039" w:id="14513"/>
    <w:p>
      <w:pPr>
        <w:spacing w:after="0"/>
        <w:ind w:left="0"/>
        <w:jc w:val="both"/>
      </w:pPr>
      <w:r>
        <w:rPr>
          <w:rFonts w:ascii="Times New Roman"/>
          <w:b w:val="false"/>
          <w:i w:val="false"/>
          <w:color w:val="000000"/>
          <w:sz w:val="28"/>
        </w:rPr>
        <w:t>
      1) Оценка "5" "отлично" – свободное владение вокальным аппаратом, правильная певческая установка, чистота интонирования, владение основными приемами звуковедения, нюансами, слуховой самоконтроль, точное прочтение и знание нотного текста, раскрытие художественного образа произведения, выразительное, артистичное исполнение, гибкое соединение средств музыкальной выразительности с поэтическим и музыкальным содержанием, самостоятельная интерпретация исполняемого произведения, высокий уровень культуры исполнения;</w:t>
      </w:r>
    </w:p>
    <w:bookmarkEnd w:id="14513"/>
    <w:bookmarkStart w:name="z19040" w:id="14514"/>
    <w:p>
      <w:pPr>
        <w:spacing w:after="0"/>
        <w:ind w:left="0"/>
        <w:jc w:val="both"/>
      </w:pPr>
      <w:r>
        <w:rPr>
          <w:rFonts w:ascii="Times New Roman"/>
          <w:b w:val="false"/>
          <w:i w:val="false"/>
          <w:color w:val="000000"/>
          <w:sz w:val="28"/>
        </w:rPr>
        <w:t>
      2) оценка "4" "хорошо" – свободное владение вокальным аппаратом, правильная певческая установка, владение основными приемами звуковедения, нюансами, знание нотного текста, недостаточный слуховой контроль, технические погрешности в трудных местах произведения (интонационные неточности), недостаточно осмысленное с точки зрения музыкального замысла исполнение произведения нестабильность психологического поведения на сцене;</w:t>
      </w:r>
    </w:p>
    <w:bookmarkEnd w:id="14514"/>
    <w:bookmarkStart w:name="z19041" w:id="14515"/>
    <w:p>
      <w:pPr>
        <w:spacing w:after="0"/>
        <w:ind w:left="0"/>
        <w:jc w:val="both"/>
      </w:pPr>
      <w:r>
        <w:rPr>
          <w:rFonts w:ascii="Times New Roman"/>
          <w:b w:val="false"/>
          <w:i w:val="false"/>
          <w:color w:val="000000"/>
          <w:sz w:val="28"/>
        </w:rPr>
        <w:t>
      3) оценка "3" "удовлетворительно" – недостаточное владение вокальным аппаратом, приемами звукоизвлечения, темпоритмическая неорганизованность, динамическое однообразие и монотонность звучания,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на сцене;</w:t>
      </w:r>
    </w:p>
    <w:bookmarkEnd w:id="14515"/>
    <w:bookmarkStart w:name="z19042" w:id="14516"/>
    <w:p>
      <w:pPr>
        <w:spacing w:after="0"/>
        <w:ind w:left="0"/>
        <w:jc w:val="both"/>
      </w:pPr>
      <w:r>
        <w:rPr>
          <w:rFonts w:ascii="Times New Roman"/>
          <w:b w:val="false"/>
          <w:i w:val="false"/>
          <w:color w:val="000000"/>
          <w:sz w:val="28"/>
        </w:rPr>
        <w:t>
      4) оценка "2" "неудовлетворительно" – невладение вокальным аппаратом, приемами звукоизвлечения, наличие в исполнении стилистических и интонационных ошибок, низкий уровень культуры исполнения, неустойчивое психологическое состояние на сцене;</w:t>
      </w:r>
    </w:p>
    <w:bookmarkEnd w:id="14516"/>
    <w:bookmarkStart w:name="z19043" w:id="1451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4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9045" w:id="14518"/>
    <w:p>
      <w:pPr>
        <w:spacing w:after="0"/>
        <w:ind w:left="0"/>
        <w:jc w:val="left"/>
      </w:pPr>
      <w:r>
        <w:rPr>
          <w:rFonts w:ascii="Times New Roman"/>
          <w:b/>
          <w:i w:val="false"/>
          <w:color w:val="000000"/>
        </w:rPr>
        <w:t xml:space="preserve"> Образовательная программа по предметам подготовительного класса детских музыкальных школ и детских школ искусств</w:t>
      </w:r>
    </w:p>
    <w:bookmarkEnd w:id="14518"/>
    <w:p>
      <w:pPr>
        <w:spacing w:after="0"/>
        <w:ind w:left="0"/>
        <w:jc w:val="both"/>
      </w:pPr>
      <w:r>
        <w:rPr>
          <w:rFonts w:ascii="Times New Roman"/>
          <w:b w:val="false"/>
          <w:i w:val="false"/>
          <w:color w:val="ff0000"/>
          <w:sz w:val="28"/>
        </w:rPr>
        <w:t xml:space="preserve">
      Сноска. Приказ дополнен приложением 45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46" w:id="14519"/>
    <w:p>
      <w:pPr>
        <w:spacing w:after="0"/>
        <w:ind w:left="0"/>
        <w:jc w:val="left"/>
      </w:pPr>
      <w:r>
        <w:rPr>
          <w:rFonts w:ascii="Times New Roman"/>
          <w:b/>
          <w:i w:val="false"/>
          <w:color w:val="000000"/>
        </w:rPr>
        <w:t xml:space="preserve"> Глава 1. Общие положения</w:t>
      </w:r>
    </w:p>
    <w:bookmarkEnd w:id="14519"/>
    <w:bookmarkStart w:name="z19047" w:id="14520"/>
    <w:p>
      <w:pPr>
        <w:spacing w:after="0"/>
        <w:ind w:left="0"/>
        <w:jc w:val="both"/>
      </w:pPr>
      <w:r>
        <w:rPr>
          <w:rFonts w:ascii="Times New Roman"/>
          <w:b w:val="false"/>
          <w:i w:val="false"/>
          <w:color w:val="000000"/>
          <w:sz w:val="28"/>
        </w:rPr>
        <w:t>
      1. Образовательные программы по предметам подготовительного класса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предметам подготовительного класса.</w:t>
      </w:r>
    </w:p>
    <w:bookmarkEnd w:id="14520"/>
    <w:bookmarkStart w:name="z19048" w:id="14521"/>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4521"/>
    <w:bookmarkStart w:name="z19049" w:id="14522"/>
    <w:p>
      <w:pPr>
        <w:spacing w:after="0"/>
        <w:ind w:left="0"/>
        <w:jc w:val="both"/>
      </w:pPr>
      <w:r>
        <w:rPr>
          <w:rFonts w:ascii="Times New Roman"/>
          <w:b w:val="false"/>
          <w:i w:val="false"/>
          <w:color w:val="000000"/>
          <w:sz w:val="28"/>
        </w:rPr>
        <w:t>
      1) ансамбль – согласованность, единство частей, образующих что-либо целое;</w:t>
      </w:r>
    </w:p>
    <w:bookmarkEnd w:id="14522"/>
    <w:bookmarkStart w:name="z19050" w:id="14523"/>
    <w:p>
      <w:pPr>
        <w:spacing w:after="0"/>
        <w:ind w:left="0"/>
        <w:jc w:val="both"/>
      </w:pPr>
      <w:r>
        <w:rPr>
          <w:rFonts w:ascii="Times New Roman"/>
          <w:b w:val="false"/>
          <w:i w:val="false"/>
          <w:color w:val="000000"/>
          <w:sz w:val="28"/>
        </w:rPr>
        <w:t>
      2) аппликатура – порядок расположения и чередования пальцев при игре на музыкальном инструменте; </w:t>
      </w:r>
    </w:p>
    <w:bookmarkEnd w:id="14523"/>
    <w:bookmarkStart w:name="z19051" w:id="14524"/>
    <w:p>
      <w:pPr>
        <w:spacing w:after="0"/>
        <w:ind w:left="0"/>
        <w:jc w:val="both"/>
      </w:pPr>
      <w:r>
        <w:rPr>
          <w:rFonts w:ascii="Times New Roman"/>
          <w:b w:val="false"/>
          <w:i w:val="false"/>
          <w:color w:val="000000"/>
          <w:sz w:val="28"/>
        </w:rPr>
        <w:t>
      3) интонирование – умение чисто воспроизводить вокально или на музыкальном инструменте звуковой тон;</w:t>
      </w:r>
    </w:p>
    <w:bookmarkEnd w:id="14524"/>
    <w:bookmarkStart w:name="z19052" w:id="14525"/>
    <w:p>
      <w:pPr>
        <w:spacing w:after="0"/>
        <w:ind w:left="0"/>
        <w:jc w:val="both"/>
      </w:pPr>
      <w:r>
        <w:rPr>
          <w:rFonts w:ascii="Times New Roman"/>
          <w:b w:val="false"/>
          <w:i w:val="false"/>
          <w:color w:val="000000"/>
          <w:sz w:val="28"/>
        </w:rPr>
        <w:t>
      4) звукоизвлечение –музыкальное извлечение, порождение звуков при игре на музыкальном инструменте или пении;</w:t>
      </w:r>
    </w:p>
    <w:bookmarkEnd w:id="14525"/>
    <w:bookmarkStart w:name="z19053" w:id="14526"/>
    <w:p>
      <w:pPr>
        <w:spacing w:after="0"/>
        <w:ind w:left="0"/>
        <w:jc w:val="both"/>
      </w:pPr>
      <w:r>
        <w:rPr>
          <w:rFonts w:ascii="Times New Roman"/>
          <w:b w:val="false"/>
          <w:i w:val="false"/>
          <w:color w:val="000000"/>
          <w:sz w:val="28"/>
        </w:rPr>
        <w:t>
      5) затакт – неполная доля такта, предшествующая первой доле последующего такта;</w:t>
      </w:r>
    </w:p>
    <w:bookmarkEnd w:id="14526"/>
    <w:bookmarkStart w:name="z19054" w:id="14527"/>
    <w:p>
      <w:pPr>
        <w:spacing w:after="0"/>
        <w:ind w:left="0"/>
        <w:jc w:val="both"/>
      </w:pPr>
      <w:r>
        <w:rPr>
          <w:rFonts w:ascii="Times New Roman"/>
          <w:b w:val="false"/>
          <w:i w:val="false"/>
          <w:color w:val="000000"/>
          <w:sz w:val="28"/>
        </w:rPr>
        <w:t>
      6) звукоряд в теории музыки – последовательность звуков, расположенных по высоте в восходящем или нисходящем порядке;</w:t>
      </w:r>
    </w:p>
    <w:bookmarkEnd w:id="14527"/>
    <w:bookmarkStart w:name="z19055" w:id="14528"/>
    <w:p>
      <w:pPr>
        <w:spacing w:after="0"/>
        <w:ind w:left="0"/>
        <w:jc w:val="both"/>
      </w:pPr>
      <w:r>
        <w:rPr>
          <w:rFonts w:ascii="Times New Roman"/>
          <w:b w:val="false"/>
          <w:i w:val="false"/>
          <w:color w:val="000000"/>
          <w:sz w:val="28"/>
        </w:rPr>
        <w:t>
      7) канон в музыке –полифоническая форма, в которой мелодия образует контрапункт сама с собой;</w:t>
      </w:r>
    </w:p>
    <w:bookmarkEnd w:id="14528"/>
    <w:bookmarkStart w:name="z19056" w:id="14529"/>
    <w:p>
      <w:pPr>
        <w:spacing w:after="0"/>
        <w:ind w:left="0"/>
        <w:jc w:val="both"/>
      </w:pPr>
      <w:r>
        <w:rPr>
          <w:rFonts w:ascii="Times New Roman"/>
          <w:b w:val="false"/>
          <w:i w:val="false"/>
          <w:color w:val="000000"/>
          <w:sz w:val="28"/>
        </w:rPr>
        <w:t>
      8) лега́то в музыке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14529"/>
    <w:bookmarkStart w:name="z19057" w:id="14530"/>
    <w:p>
      <w:pPr>
        <w:spacing w:after="0"/>
        <w:ind w:left="0"/>
        <w:jc w:val="both"/>
      </w:pPr>
      <w:r>
        <w:rPr>
          <w:rFonts w:ascii="Times New Roman"/>
          <w:b w:val="false"/>
          <w:i w:val="false"/>
          <w:color w:val="000000"/>
          <w:sz w:val="28"/>
        </w:rPr>
        <w:t>
      9) мажор в музыке – один из двух ладов гармонической тональности;</w:t>
      </w:r>
    </w:p>
    <w:bookmarkEnd w:id="14530"/>
    <w:bookmarkStart w:name="z19058" w:id="14531"/>
    <w:p>
      <w:pPr>
        <w:spacing w:after="0"/>
        <w:ind w:left="0"/>
        <w:jc w:val="both"/>
      </w:pPr>
      <w:r>
        <w:rPr>
          <w:rFonts w:ascii="Times New Roman"/>
          <w:b w:val="false"/>
          <w:i w:val="false"/>
          <w:color w:val="000000"/>
          <w:sz w:val="28"/>
        </w:rPr>
        <w:t>
      10) такт в музыке – прием, благодаря которому графическое изображение пьесы получает полную ясность и легкость для чтения;</w:t>
      </w:r>
    </w:p>
    <w:bookmarkEnd w:id="14531"/>
    <w:bookmarkStart w:name="z19059" w:id="14532"/>
    <w:p>
      <w:pPr>
        <w:spacing w:after="0"/>
        <w:ind w:left="0"/>
        <w:jc w:val="both"/>
      </w:pPr>
      <w:r>
        <w:rPr>
          <w:rFonts w:ascii="Times New Roman"/>
          <w:b w:val="false"/>
          <w:i w:val="false"/>
          <w:color w:val="000000"/>
          <w:sz w:val="28"/>
        </w:rPr>
        <w:t>
      11) транспонирование музыки – профессиональный прием, которым пользуются многие музыканты;</w:t>
      </w:r>
    </w:p>
    <w:bookmarkEnd w:id="14532"/>
    <w:bookmarkStart w:name="z19060" w:id="14533"/>
    <w:p>
      <w:pPr>
        <w:spacing w:after="0"/>
        <w:ind w:left="0"/>
        <w:jc w:val="both"/>
      </w:pPr>
      <w:r>
        <w:rPr>
          <w:rFonts w:ascii="Times New Roman"/>
          <w:b w:val="false"/>
          <w:i w:val="false"/>
          <w:color w:val="000000"/>
          <w:sz w:val="28"/>
        </w:rPr>
        <w:t xml:space="preserve">
      12) темп в музыке – скорость следования метрических счетных единиц; </w:t>
      </w:r>
    </w:p>
    <w:bookmarkEnd w:id="14533"/>
    <w:bookmarkStart w:name="z19061" w:id="14534"/>
    <w:p>
      <w:pPr>
        <w:spacing w:after="0"/>
        <w:ind w:left="0"/>
        <w:jc w:val="both"/>
      </w:pPr>
      <w:r>
        <w:rPr>
          <w:rFonts w:ascii="Times New Roman"/>
          <w:b w:val="false"/>
          <w:i w:val="false"/>
          <w:color w:val="000000"/>
          <w:sz w:val="28"/>
        </w:rPr>
        <w:t>
      13) размер в музыке – количественная характеристика тактового метра, указывающая число долей в такте;</w:t>
      </w:r>
    </w:p>
    <w:bookmarkEnd w:id="14534"/>
    <w:bookmarkStart w:name="z19062" w:id="14535"/>
    <w:p>
      <w:pPr>
        <w:spacing w:after="0"/>
        <w:ind w:left="0"/>
        <w:jc w:val="both"/>
      </w:pPr>
      <w:r>
        <w:rPr>
          <w:rFonts w:ascii="Times New Roman"/>
          <w:b w:val="false"/>
          <w:i w:val="false"/>
          <w:color w:val="000000"/>
          <w:sz w:val="28"/>
        </w:rPr>
        <w:t>
      14) слушание музыки – одна из лучших форм работы для развития способностей активно воспринимать музыку разных жанров, форм, стилей, эпох в исполнении известных исполнителей и композиторов, различать вокальные, инструментальные, оркестровые произведения;</w:t>
      </w:r>
    </w:p>
    <w:bookmarkEnd w:id="14535"/>
    <w:bookmarkStart w:name="z19063" w:id="14536"/>
    <w:p>
      <w:pPr>
        <w:spacing w:after="0"/>
        <w:ind w:left="0"/>
        <w:jc w:val="both"/>
      </w:pPr>
      <w:r>
        <w:rPr>
          <w:rFonts w:ascii="Times New Roman"/>
          <w:b w:val="false"/>
          <w:i w:val="false"/>
          <w:color w:val="000000"/>
          <w:sz w:val="28"/>
        </w:rPr>
        <w:t>
      15) музыкальный жанр – многозначное понятие, характеризующее роды и виды музыкального творчества в связи с их происхождением, условиями исполнения и восприятием;</w:t>
      </w:r>
    </w:p>
    <w:bookmarkEnd w:id="14536"/>
    <w:bookmarkStart w:name="z19064" w:id="14537"/>
    <w:p>
      <w:pPr>
        <w:spacing w:after="0"/>
        <w:ind w:left="0"/>
        <w:jc w:val="both"/>
      </w:pPr>
      <w:r>
        <w:rPr>
          <w:rFonts w:ascii="Times New Roman"/>
          <w:b w:val="false"/>
          <w:i w:val="false"/>
          <w:color w:val="000000"/>
          <w:sz w:val="28"/>
        </w:rPr>
        <w:t>
      16) нон легато – способ исполнения, при котором переход от одного звука к другому происходит отделенно, но не отрывисто;</w:t>
      </w:r>
    </w:p>
    <w:bookmarkEnd w:id="14537"/>
    <w:bookmarkStart w:name="z19065" w:id="14538"/>
    <w:p>
      <w:pPr>
        <w:spacing w:after="0"/>
        <w:ind w:left="0"/>
        <w:jc w:val="both"/>
      </w:pPr>
      <w:r>
        <w:rPr>
          <w:rFonts w:ascii="Times New Roman"/>
          <w:b w:val="false"/>
          <w:i w:val="false"/>
          <w:color w:val="000000"/>
          <w:sz w:val="28"/>
        </w:rPr>
        <w:t>
      17) полифония – склад многоголосной музыки, определяющийся функциональным равноправием отдельных голосов (мелодических линий, мелодий в широком смысле) многоголосной фактуры;</w:t>
      </w:r>
    </w:p>
    <w:bookmarkEnd w:id="14538"/>
    <w:bookmarkStart w:name="z19066" w:id="14539"/>
    <w:p>
      <w:pPr>
        <w:spacing w:after="0"/>
        <w:ind w:left="0"/>
        <w:jc w:val="both"/>
      </w:pPr>
      <w:r>
        <w:rPr>
          <w:rFonts w:ascii="Times New Roman"/>
          <w:b w:val="false"/>
          <w:i w:val="false"/>
          <w:color w:val="000000"/>
          <w:sz w:val="28"/>
        </w:rPr>
        <w:t>
      18) стаккато – музыкальный штрих, предписывающий исполнять звуки отрывисто, отделяя один от другого паузами;</w:t>
      </w:r>
    </w:p>
    <w:bookmarkEnd w:id="14539"/>
    <w:bookmarkStart w:name="z19067" w:id="14540"/>
    <w:p>
      <w:pPr>
        <w:spacing w:after="0"/>
        <w:ind w:left="0"/>
        <w:jc w:val="both"/>
      </w:pPr>
      <w:r>
        <w:rPr>
          <w:rFonts w:ascii="Times New Roman"/>
          <w:b w:val="false"/>
          <w:i w:val="false"/>
          <w:color w:val="000000"/>
          <w:sz w:val="28"/>
        </w:rPr>
        <w:t>
      19) тоника – первая ступень классико-романтического тонального лада, его главный устой;</w:t>
      </w:r>
    </w:p>
    <w:bookmarkEnd w:id="14540"/>
    <w:bookmarkStart w:name="z19068" w:id="14541"/>
    <w:p>
      <w:pPr>
        <w:spacing w:after="0"/>
        <w:ind w:left="0"/>
        <w:jc w:val="both"/>
      </w:pPr>
      <w:r>
        <w:rPr>
          <w:rFonts w:ascii="Times New Roman"/>
          <w:b w:val="false"/>
          <w:i w:val="false"/>
          <w:color w:val="000000"/>
          <w:sz w:val="28"/>
        </w:rPr>
        <w:t>
      20) альтерация в гармонии тональных и модальных ладов – хроматическое видоизменение неустойчивой диатонической ступени, обостряющее ладовое тяготение к устойчивой;</w:t>
      </w:r>
    </w:p>
    <w:bookmarkEnd w:id="14541"/>
    <w:bookmarkStart w:name="z19069" w:id="14542"/>
    <w:p>
      <w:pPr>
        <w:spacing w:after="0"/>
        <w:ind w:left="0"/>
        <w:jc w:val="both"/>
      </w:pPr>
      <w:r>
        <w:rPr>
          <w:rFonts w:ascii="Times New Roman"/>
          <w:b w:val="false"/>
          <w:i w:val="false"/>
          <w:color w:val="000000"/>
          <w:sz w:val="28"/>
        </w:rPr>
        <w:t>
      21) мелкая моторика – совокупность скоординированных действий человека, направленных на выполнение точных мелких движений кистями и пальцами рук и ног;</w:t>
      </w:r>
    </w:p>
    <w:bookmarkEnd w:id="14542"/>
    <w:bookmarkStart w:name="z19070" w:id="14543"/>
    <w:p>
      <w:pPr>
        <w:spacing w:after="0"/>
        <w:ind w:left="0"/>
        <w:jc w:val="both"/>
      </w:pPr>
      <w:r>
        <w:rPr>
          <w:rFonts w:ascii="Times New Roman"/>
          <w:b w:val="false"/>
          <w:i w:val="false"/>
          <w:color w:val="000000"/>
          <w:sz w:val="28"/>
        </w:rPr>
        <w:t>
      22) народная песня – музыкально-поэтический жанр фольклора, наиболее распространенный вид народной музыки, продукт коллективного устного творчества;</w:t>
      </w:r>
    </w:p>
    <w:bookmarkEnd w:id="14543"/>
    <w:bookmarkStart w:name="z19071" w:id="14544"/>
    <w:p>
      <w:pPr>
        <w:spacing w:after="0"/>
        <w:ind w:left="0"/>
        <w:jc w:val="both"/>
      </w:pPr>
      <w:r>
        <w:rPr>
          <w:rFonts w:ascii="Times New Roman"/>
          <w:b w:val="false"/>
          <w:i w:val="false"/>
          <w:color w:val="000000"/>
          <w:sz w:val="28"/>
        </w:rPr>
        <w:t>
      23) штиль – вертикальная палочка, которая прикрепляется к головке ноты, длительностью менее целой;</w:t>
      </w:r>
    </w:p>
    <w:bookmarkEnd w:id="14544"/>
    <w:bookmarkStart w:name="z19072" w:id="14545"/>
    <w:p>
      <w:pPr>
        <w:spacing w:after="0"/>
        <w:ind w:left="0"/>
        <w:jc w:val="both"/>
      </w:pPr>
      <w:r>
        <w:rPr>
          <w:rFonts w:ascii="Times New Roman"/>
          <w:b w:val="false"/>
          <w:i w:val="false"/>
          <w:color w:val="000000"/>
          <w:sz w:val="28"/>
        </w:rPr>
        <w:t>
      24) этюд – инструментальная пьеса, как правило, небольшого объема, основанная на частом применении какого-либо трудного приема исполнения и предназначенная для усовершенствования техники исполнителя.</w:t>
      </w:r>
    </w:p>
    <w:bookmarkEnd w:id="14545"/>
    <w:bookmarkStart w:name="z19073" w:id="14546"/>
    <w:p>
      <w:pPr>
        <w:spacing w:after="0"/>
        <w:ind w:left="0"/>
        <w:jc w:val="both"/>
      </w:pPr>
      <w:r>
        <w:rPr>
          <w:rFonts w:ascii="Times New Roman"/>
          <w:b w:val="false"/>
          <w:i w:val="false"/>
          <w:color w:val="000000"/>
          <w:sz w:val="28"/>
        </w:rPr>
        <w:t>
      3. Срок освоения Программы – один год.</w:t>
      </w:r>
    </w:p>
    <w:bookmarkEnd w:id="14546"/>
    <w:bookmarkStart w:name="z19074" w:id="14547"/>
    <w:p>
      <w:pPr>
        <w:spacing w:after="0"/>
        <w:ind w:left="0"/>
        <w:jc w:val="both"/>
      </w:pPr>
      <w:r>
        <w:rPr>
          <w:rFonts w:ascii="Times New Roman"/>
          <w:b w:val="false"/>
          <w:i w:val="false"/>
          <w:color w:val="000000"/>
          <w:sz w:val="28"/>
        </w:rPr>
        <w:t>
      В подготовительные классы принимаются дети шести-семи лет. Обучение осуществляется в индивидуальной и групповой форме. Количественный состав обучающихся в подготовительной группе – 6-10 человек.</w:t>
      </w:r>
    </w:p>
    <w:bookmarkEnd w:id="14547"/>
    <w:bookmarkStart w:name="z19075" w:id="14548"/>
    <w:p>
      <w:pPr>
        <w:spacing w:after="0"/>
        <w:ind w:left="0"/>
        <w:jc w:val="both"/>
      </w:pPr>
      <w:r>
        <w:rPr>
          <w:rFonts w:ascii="Times New Roman"/>
          <w:b w:val="false"/>
          <w:i w:val="false"/>
          <w:color w:val="000000"/>
          <w:sz w:val="28"/>
        </w:rPr>
        <w:t>
      4.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4548"/>
    <w:bookmarkStart w:name="z19076" w:id="1454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4549"/>
    <w:bookmarkStart w:name="z19077" w:id="14550"/>
    <w:p>
      <w:pPr>
        <w:spacing w:after="0"/>
        <w:ind w:left="0"/>
        <w:jc w:val="both"/>
      </w:pPr>
      <w:r>
        <w:rPr>
          <w:rFonts w:ascii="Times New Roman"/>
          <w:b w:val="false"/>
          <w:i w:val="false"/>
          <w:color w:val="000000"/>
          <w:sz w:val="28"/>
        </w:rPr>
        <w:t xml:space="preserve">
      5. Основные принципы достижения цели Программы: </w:t>
      </w:r>
    </w:p>
    <w:bookmarkEnd w:id="14550"/>
    <w:bookmarkStart w:name="z19078" w:id="14551"/>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4551"/>
    <w:bookmarkStart w:name="z19079" w:id="14552"/>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4552"/>
    <w:bookmarkStart w:name="z19080" w:id="14553"/>
    <w:p>
      <w:pPr>
        <w:spacing w:after="0"/>
        <w:ind w:left="0"/>
        <w:jc w:val="both"/>
      </w:pPr>
      <w:r>
        <w:rPr>
          <w:rFonts w:ascii="Times New Roman"/>
          <w:b w:val="false"/>
          <w:i w:val="false"/>
          <w:color w:val="000000"/>
          <w:sz w:val="28"/>
        </w:rPr>
        <w:t>
      3) систематичность и регулярность занятий;</w:t>
      </w:r>
    </w:p>
    <w:bookmarkEnd w:id="14553"/>
    <w:bookmarkStart w:name="z19081" w:id="14554"/>
    <w:p>
      <w:pPr>
        <w:spacing w:after="0"/>
        <w:ind w:left="0"/>
        <w:jc w:val="both"/>
      </w:pPr>
      <w:r>
        <w:rPr>
          <w:rFonts w:ascii="Times New Roman"/>
          <w:b w:val="false"/>
          <w:i w:val="false"/>
          <w:color w:val="000000"/>
          <w:sz w:val="28"/>
        </w:rPr>
        <w:t>
      4) целенаправленность учебного процесса.</w:t>
      </w:r>
    </w:p>
    <w:bookmarkEnd w:id="14554"/>
    <w:bookmarkStart w:name="z19082" w:id="14555"/>
    <w:p>
      <w:pPr>
        <w:spacing w:after="0"/>
        <w:ind w:left="0"/>
        <w:jc w:val="both"/>
      </w:pPr>
      <w:r>
        <w:rPr>
          <w:rFonts w:ascii="Times New Roman"/>
          <w:b w:val="false"/>
          <w:i w:val="false"/>
          <w:color w:val="000000"/>
          <w:sz w:val="28"/>
        </w:rPr>
        <w:t>
      6. Программы предназначены для обучающихся, ориентированных на дальнейшее обучение в музыкальных школах и школах искусств.</w:t>
      </w:r>
    </w:p>
    <w:bookmarkEnd w:id="14555"/>
    <w:bookmarkStart w:name="z19083" w:id="14556"/>
    <w:p>
      <w:pPr>
        <w:spacing w:after="0"/>
        <w:ind w:left="0"/>
        <w:jc w:val="both"/>
      </w:pPr>
      <w:r>
        <w:rPr>
          <w:rFonts w:ascii="Times New Roman"/>
          <w:b w:val="false"/>
          <w:i w:val="false"/>
          <w:color w:val="000000"/>
          <w:sz w:val="28"/>
        </w:rPr>
        <w:t>
      7. Программа рассчитана на детей различной степени музыкальной одаренности, подготовки и общего развития. Педагог обращает на доступность, постепенность и последовательность в освоении музыкальных знаний, пробуждение у детей интереса к музыке.</w:t>
      </w:r>
    </w:p>
    <w:bookmarkEnd w:id="14556"/>
    <w:bookmarkStart w:name="z19084" w:id="14557"/>
    <w:p>
      <w:pPr>
        <w:spacing w:after="0"/>
        <w:ind w:left="0"/>
        <w:jc w:val="both"/>
      </w:pPr>
      <w:r>
        <w:rPr>
          <w:rFonts w:ascii="Times New Roman"/>
          <w:b w:val="false"/>
          <w:i w:val="false"/>
          <w:color w:val="000000"/>
          <w:sz w:val="28"/>
        </w:rPr>
        <w:t xml:space="preserve">
      8. Программа ориентирована на развитие у обучающихся личностных качеств, способствующих: </w:t>
      </w:r>
    </w:p>
    <w:bookmarkEnd w:id="14557"/>
    <w:bookmarkStart w:name="z19085" w:id="14558"/>
    <w:p>
      <w:pPr>
        <w:spacing w:after="0"/>
        <w:ind w:left="0"/>
        <w:jc w:val="both"/>
      </w:pPr>
      <w:r>
        <w:rPr>
          <w:rFonts w:ascii="Times New Roman"/>
          <w:b w:val="false"/>
          <w:i w:val="false"/>
          <w:color w:val="000000"/>
          <w:sz w:val="28"/>
        </w:rPr>
        <w:t>
      1) освоению первоначальных знаний, умений и навыков игры на инструментах, позволяющих творчески исполнять музыкальные произведения в соответствии с необходимым уровнем музыкальной грамотности;</w:t>
      </w:r>
    </w:p>
    <w:bookmarkEnd w:id="14558"/>
    <w:bookmarkStart w:name="z19086" w:id="14559"/>
    <w:p>
      <w:pPr>
        <w:spacing w:after="0"/>
        <w:ind w:left="0"/>
        <w:jc w:val="both"/>
      </w:pPr>
      <w:r>
        <w:rPr>
          <w:rFonts w:ascii="Times New Roman"/>
          <w:b w:val="false"/>
          <w:i w:val="false"/>
          <w:color w:val="000000"/>
          <w:sz w:val="28"/>
        </w:rPr>
        <w:t>
      2) приобретению обучающимися опыта творческой деятельности;</w:t>
      </w:r>
    </w:p>
    <w:bookmarkEnd w:id="14559"/>
    <w:bookmarkStart w:name="z19087" w:id="14560"/>
    <w:p>
      <w:pPr>
        <w:spacing w:after="0"/>
        <w:ind w:left="0"/>
        <w:jc w:val="both"/>
      </w:pPr>
      <w:r>
        <w:rPr>
          <w:rFonts w:ascii="Times New Roman"/>
          <w:b w:val="false"/>
          <w:i w:val="false"/>
          <w:color w:val="000000"/>
          <w:sz w:val="28"/>
        </w:rPr>
        <w:t>
      3) овладению обучающимися духовными и культурными ценностями народов мира;</w:t>
      </w:r>
    </w:p>
    <w:bookmarkEnd w:id="14560"/>
    <w:bookmarkStart w:name="z19088" w:id="14561"/>
    <w:p>
      <w:pPr>
        <w:spacing w:after="0"/>
        <w:ind w:left="0"/>
        <w:jc w:val="both"/>
      </w:pPr>
      <w:r>
        <w:rPr>
          <w:rFonts w:ascii="Times New Roman"/>
          <w:b w:val="false"/>
          <w:i w:val="false"/>
          <w:color w:val="000000"/>
          <w:sz w:val="28"/>
        </w:rPr>
        <w:t>
      4) получению музыкального образования и приобщения к музыкальной культуре;</w:t>
      </w:r>
    </w:p>
    <w:bookmarkEnd w:id="14561"/>
    <w:bookmarkStart w:name="z19089" w:id="14562"/>
    <w:p>
      <w:pPr>
        <w:spacing w:after="0"/>
        <w:ind w:left="0"/>
        <w:jc w:val="both"/>
      </w:pPr>
      <w:r>
        <w:rPr>
          <w:rFonts w:ascii="Times New Roman"/>
          <w:b w:val="false"/>
          <w:i w:val="false"/>
          <w:color w:val="000000"/>
          <w:sz w:val="28"/>
        </w:rPr>
        <w:t>
      5) формированию у обучающихся комплекса знаний, умений и навыков, позволяющих в дальнейшем осваивать образовательные программы детской музыкальной школы.</w:t>
      </w:r>
    </w:p>
    <w:bookmarkEnd w:id="14562"/>
    <w:bookmarkStart w:name="z19090" w:id="14563"/>
    <w:p>
      <w:pPr>
        <w:spacing w:after="0"/>
        <w:ind w:left="0"/>
        <w:jc w:val="both"/>
      </w:pPr>
      <w:r>
        <w:rPr>
          <w:rFonts w:ascii="Times New Roman"/>
          <w:b w:val="false"/>
          <w:i w:val="false"/>
          <w:color w:val="000000"/>
          <w:sz w:val="28"/>
        </w:rPr>
        <w:t>
      9. Психолого-педагогическое сопровождение направлено на:</w:t>
      </w:r>
    </w:p>
    <w:bookmarkEnd w:id="14563"/>
    <w:bookmarkStart w:name="z19091" w:id="14564"/>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обучающихся, соответствующих их индивидуальности, развитию творческих способностей, с учетом интеллектуально-личностных возможностей;</w:t>
      </w:r>
    </w:p>
    <w:bookmarkEnd w:id="14564"/>
    <w:bookmarkStart w:name="z19092" w:id="14565"/>
    <w:p>
      <w:pPr>
        <w:spacing w:after="0"/>
        <w:ind w:left="0"/>
        <w:jc w:val="both"/>
      </w:pPr>
      <w:r>
        <w:rPr>
          <w:rFonts w:ascii="Times New Roman"/>
          <w:b w:val="false"/>
          <w:i w:val="false"/>
          <w:color w:val="000000"/>
          <w:sz w:val="28"/>
        </w:rPr>
        <w:t>
      2) создание у обучающихся позитивной мотивации к обучению;</w:t>
      </w:r>
    </w:p>
    <w:bookmarkEnd w:id="14565"/>
    <w:bookmarkStart w:name="z19093" w:id="14566"/>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4566"/>
    <w:bookmarkStart w:name="z19094" w:id="14567"/>
    <w:p>
      <w:pPr>
        <w:spacing w:after="0"/>
        <w:ind w:left="0"/>
        <w:jc w:val="both"/>
      </w:pPr>
      <w:r>
        <w:rPr>
          <w:rFonts w:ascii="Times New Roman"/>
          <w:b w:val="false"/>
          <w:i w:val="false"/>
          <w:color w:val="000000"/>
          <w:sz w:val="28"/>
        </w:rPr>
        <w:t>
      4) оказание психологической помощи и поддержки обучающихся в соответствии с целями и задачами Программы.</w:t>
      </w:r>
    </w:p>
    <w:bookmarkEnd w:id="14567"/>
    <w:bookmarkStart w:name="z19095" w:id="14568"/>
    <w:p>
      <w:pPr>
        <w:spacing w:after="0"/>
        <w:ind w:left="0"/>
        <w:jc w:val="both"/>
      </w:pPr>
      <w:r>
        <w:rPr>
          <w:rFonts w:ascii="Times New Roman"/>
          <w:b w:val="false"/>
          <w:i w:val="false"/>
          <w:color w:val="000000"/>
          <w:sz w:val="28"/>
        </w:rPr>
        <w:t>
      10. Привитие обучающимся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4568"/>
    <w:bookmarkStart w:name="z19096" w:id="14569"/>
    <w:p>
      <w:pPr>
        <w:spacing w:after="0"/>
        <w:ind w:left="0"/>
        <w:jc w:val="both"/>
      </w:pPr>
      <w:r>
        <w:rPr>
          <w:rFonts w:ascii="Times New Roman"/>
          <w:b w:val="false"/>
          <w:i w:val="false"/>
          <w:color w:val="000000"/>
          <w:sz w:val="28"/>
        </w:rPr>
        <w:t xml:space="preserve">
      11. Особенностью Программы является ее общеразвивающая направленность на приобретение детьми знаний, умений и навыков игры на инструменте, опыта творческой деятельности, приемов сольного исполнительства. </w:t>
      </w:r>
    </w:p>
    <w:bookmarkEnd w:id="14569"/>
    <w:bookmarkStart w:name="z19097" w:id="14570"/>
    <w:p>
      <w:pPr>
        <w:spacing w:after="0"/>
        <w:ind w:left="0"/>
        <w:jc w:val="both"/>
      </w:pPr>
      <w:r>
        <w:rPr>
          <w:rFonts w:ascii="Times New Roman"/>
          <w:b w:val="false"/>
          <w:i w:val="false"/>
          <w:color w:val="000000"/>
          <w:sz w:val="28"/>
        </w:rPr>
        <w:t>
      12.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4570"/>
    <w:bookmarkStart w:name="z19098" w:id="14571"/>
    <w:p>
      <w:pPr>
        <w:spacing w:after="0"/>
        <w:ind w:left="0"/>
        <w:jc w:val="both"/>
      </w:pPr>
      <w:r>
        <w:rPr>
          <w:rFonts w:ascii="Times New Roman"/>
          <w:b w:val="false"/>
          <w:i w:val="false"/>
          <w:color w:val="000000"/>
          <w:sz w:val="28"/>
        </w:rPr>
        <w:t>
      13. Методологическая основа Программы:</w:t>
      </w:r>
    </w:p>
    <w:bookmarkEnd w:id="14571"/>
    <w:bookmarkStart w:name="z19099" w:id="14572"/>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4572"/>
    <w:bookmarkStart w:name="z19100" w:id="14573"/>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4573"/>
    <w:bookmarkStart w:name="z19101" w:id="14574"/>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4574"/>
    <w:bookmarkStart w:name="z19102" w:id="14575"/>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4575"/>
    <w:bookmarkStart w:name="z19103" w:id="14576"/>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14576"/>
    <w:bookmarkStart w:name="z19104" w:id="14577"/>
    <w:p>
      <w:pPr>
        <w:spacing w:after="0"/>
        <w:ind w:left="0"/>
        <w:jc w:val="both"/>
      </w:pPr>
      <w:r>
        <w:rPr>
          <w:rFonts w:ascii="Times New Roman"/>
          <w:b w:val="false"/>
          <w:i w:val="false"/>
          <w:color w:val="000000"/>
          <w:sz w:val="28"/>
        </w:rPr>
        <w:t>
      14. Педагогические принципы отбора содержания учебного материала:</w:t>
      </w:r>
    </w:p>
    <w:bookmarkEnd w:id="14577"/>
    <w:bookmarkStart w:name="z19105" w:id="14578"/>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способствует его музыкальному и духовно-нравственному развитию;</w:t>
      </w:r>
    </w:p>
    <w:bookmarkEnd w:id="14578"/>
    <w:bookmarkStart w:name="z19106" w:id="14579"/>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4579"/>
    <w:bookmarkStart w:name="z19107" w:id="14580"/>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4580"/>
    <w:bookmarkStart w:name="z19108" w:id="14581"/>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4581"/>
    <w:bookmarkStart w:name="z19109" w:id="14582"/>
    <w:p>
      <w:pPr>
        <w:spacing w:after="0"/>
        <w:ind w:left="0"/>
        <w:jc w:val="both"/>
      </w:pPr>
      <w:r>
        <w:rPr>
          <w:rFonts w:ascii="Times New Roman"/>
          <w:b w:val="false"/>
          <w:i w:val="false"/>
          <w:color w:val="000000"/>
          <w:sz w:val="28"/>
        </w:rPr>
        <w:t xml:space="preserve">
      15. Специфика обучения предметам подготовительного класса "Сольфеджио", "Фортепиано", "Домбра" и "Слушание музыки" предполагает вариативность выбора методов, средств, форм обучения и подбора репертуарного комплекса. </w:t>
      </w:r>
    </w:p>
    <w:bookmarkEnd w:id="14582"/>
    <w:bookmarkStart w:name="z19110" w:id="14583"/>
    <w:p>
      <w:pPr>
        <w:spacing w:after="0"/>
        <w:ind w:left="0"/>
        <w:jc w:val="both"/>
      </w:pPr>
      <w:r>
        <w:rPr>
          <w:rFonts w:ascii="Times New Roman"/>
          <w:b w:val="false"/>
          <w:i w:val="false"/>
          <w:color w:val="000000"/>
          <w:sz w:val="28"/>
        </w:rPr>
        <w:t>
      16. Для достижения поставленных задач используются следующие методы обучения:</w:t>
      </w:r>
    </w:p>
    <w:bookmarkEnd w:id="14583"/>
    <w:bookmarkStart w:name="z19111" w:id="14584"/>
    <w:p>
      <w:pPr>
        <w:spacing w:after="0"/>
        <w:ind w:left="0"/>
        <w:jc w:val="both"/>
      </w:pPr>
      <w:r>
        <w:rPr>
          <w:rFonts w:ascii="Times New Roman"/>
          <w:b w:val="false"/>
          <w:i w:val="false"/>
          <w:color w:val="000000"/>
          <w:sz w:val="28"/>
        </w:rPr>
        <w:t>
      1) беседа, рассказ, объяснение, дискуссия;</w:t>
      </w:r>
    </w:p>
    <w:bookmarkEnd w:id="14584"/>
    <w:bookmarkStart w:name="z19112" w:id="14585"/>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4585"/>
    <w:bookmarkStart w:name="z19113" w:id="14586"/>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4586"/>
    <w:bookmarkStart w:name="z19114" w:id="14587"/>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4587"/>
    <w:bookmarkStart w:name="z19115" w:id="14588"/>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4588"/>
    <w:bookmarkStart w:name="z19116" w:id="14589"/>
    <w:p>
      <w:pPr>
        <w:spacing w:after="0"/>
        <w:ind w:left="0"/>
        <w:jc w:val="both"/>
      </w:pPr>
      <w:r>
        <w:rPr>
          <w:rFonts w:ascii="Times New Roman"/>
          <w:b w:val="false"/>
          <w:i w:val="false"/>
          <w:color w:val="000000"/>
          <w:sz w:val="28"/>
        </w:rPr>
        <w:t>
      17.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4589"/>
    <w:bookmarkStart w:name="z19117" w:id="14590"/>
    <w:p>
      <w:pPr>
        <w:spacing w:after="0"/>
        <w:ind w:left="0"/>
        <w:jc w:val="both"/>
      </w:pPr>
      <w:r>
        <w:rPr>
          <w:rFonts w:ascii="Times New Roman"/>
          <w:b w:val="false"/>
          <w:i w:val="false"/>
          <w:color w:val="000000"/>
          <w:sz w:val="28"/>
        </w:rPr>
        <w:t>
      18. Формы занятий:</w:t>
      </w:r>
    </w:p>
    <w:bookmarkEnd w:id="14590"/>
    <w:bookmarkStart w:name="z19118" w:id="14591"/>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4591"/>
    <w:bookmarkStart w:name="z19119" w:id="14592"/>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14592"/>
    <w:bookmarkStart w:name="z19120" w:id="14593"/>
    <w:p>
      <w:pPr>
        <w:spacing w:after="0"/>
        <w:ind w:left="0"/>
        <w:jc w:val="both"/>
      </w:pPr>
      <w:r>
        <w:rPr>
          <w:rFonts w:ascii="Times New Roman"/>
          <w:b w:val="false"/>
          <w:i w:val="false"/>
          <w:color w:val="000000"/>
          <w:sz w:val="28"/>
        </w:rPr>
        <w:t>
      3) конкурсы;</w:t>
      </w:r>
    </w:p>
    <w:bookmarkEnd w:id="14593"/>
    <w:bookmarkStart w:name="z19121" w:id="14594"/>
    <w:p>
      <w:pPr>
        <w:spacing w:after="0"/>
        <w:ind w:left="0"/>
        <w:jc w:val="both"/>
      </w:pPr>
      <w:r>
        <w:rPr>
          <w:rFonts w:ascii="Times New Roman"/>
          <w:b w:val="false"/>
          <w:i w:val="false"/>
          <w:color w:val="000000"/>
          <w:sz w:val="28"/>
        </w:rPr>
        <w:t>
      4) урок-игра – использование игровых технологий на уроке;</w:t>
      </w:r>
    </w:p>
    <w:bookmarkEnd w:id="14594"/>
    <w:bookmarkStart w:name="z19122" w:id="14595"/>
    <w:p>
      <w:pPr>
        <w:spacing w:after="0"/>
        <w:ind w:left="0"/>
        <w:jc w:val="both"/>
      </w:pPr>
      <w:r>
        <w:rPr>
          <w:rFonts w:ascii="Times New Roman"/>
          <w:b w:val="false"/>
          <w:i w:val="false"/>
          <w:color w:val="000000"/>
          <w:sz w:val="28"/>
        </w:rPr>
        <w:t>
      5) урок-экскурсия.</w:t>
      </w:r>
    </w:p>
    <w:bookmarkEnd w:id="14595"/>
    <w:bookmarkStart w:name="z19123" w:id="14596"/>
    <w:p>
      <w:pPr>
        <w:spacing w:after="0"/>
        <w:ind w:left="0"/>
        <w:jc w:val="both"/>
      </w:pPr>
      <w:r>
        <w:rPr>
          <w:rFonts w:ascii="Times New Roman"/>
          <w:b w:val="false"/>
          <w:i w:val="false"/>
          <w:color w:val="000000"/>
          <w:sz w:val="28"/>
        </w:rPr>
        <w:t>
      19.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4596"/>
    <w:bookmarkStart w:name="z19124" w:id="14597"/>
    <w:p>
      <w:pPr>
        <w:spacing w:after="0"/>
        <w:ind w:left="0"/>
        <w:jc w:val="both"/>
      </w:pPr>
      <w:r>
        <w:rPr>
          <w:rFonts w:ascii="Times New Roman"/>
          <w:b w:val="false"/>
          <w:i w:val="false"/>
          <w:color w:val="000000"/>
          <w:sz w:val="28"/>
        </w:rPr>
        <w:t xml:space="preserve">
      20. Основной формой учебно-воспитательной работы в классе является урок, проводимый как групповое занятие педагога с обучающимися. </w:t>
      </w:r>
    </w:p>
    <w:bookmarkEnd w:id="14597"/>
    <w:bookmarkStart w:name="z19125" w:id="14598"/>
    <w:p>
      <w:pPr>
        <w:spacing w:after="0"/>
        <w:ind w:left="0"/>
        <w:jc w:val="both"/>
      </w:pPr>
      <w:r>
        <w:rPr>
          <w:rFonts w:ascii="Times New Roman"/>
          <w:b w:val="false"/>
          <w:i w:val="false"/>
          <w:color w:val="000000"/>
          <w:sz w:val="28"/>
        </w:rPr>
        <w:t>
      21. Программа занятий состоит из одновременно проводимых теоретических и практических занятий.</w:t>
      </w:r>
    </w:p>
    <w:bookmarkEnd w:id="14598"/>
    <w:bookmarkStart w:name="z19126" w:id="14599"/>
    <w:p>
      <w:pPr>
        <w:spacing w:after="0"/>
        <w:ind w:left="0"/>
        <w:jc w:val="both"/>
      </w:pPr>
      <w:r>
        <w:rPr>
          <w:rFonts w:ascii="Times New Roman"/>
          <w:b w:val="false"/>
          <w:i w:val="false"/>
          <w:color w:val="000000"/>
          <w:sz w:val="28"/>
        </w:rPr>
        <w:t>
      22. Внеурочные формы работы:</w:t>
      </w:r>
    </w:p>
    <w:bookmarkEnd w:id="14599"/>
    <w:bookmarkStart w:name="z19127" w:id="14600"/>
    <w:p>
      <w:pPr>
        <w:spacing w:after="0"/>
        <w:ind w:left="0"/>
        <w:jc w:val="both"/>
      </w:pPr>
      <w:r>
        <w:rPr>
          <w:rFonts w:ascii="Times New Roman"/>
          <w:b w:val="false"/>
          <w:i w:val="false"/>
          <w:color w:val="000000"/>
          <w:sz w:val="28"/>
        </w:rPr>
        <w:t>
      1) подготовка к концертным, конкурсным выступлениям;</w:t>
      </w:r>
    </w:p>
    <w:bookmarkEnd w:id="14600"/>
    <w:bookmarkStart w:name="z19128" w:id="14601"/>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14601"/>
    <w:bookmarkStart w:name="z19129" w:id="14602"/>
    <w:p>
      <w:pPr>
        <w:spacing w:after="0"/>
        <w:ind w:left="0"/>
        <w:jc w:val="both"/>
      </w:pPr>
      <w:r>
        <w:rPr>
          <w:rFonts w:ascii="Times New Roman"/>
          <w:b w:val="false"/>
          <w:i w:val="false"/>
          <w:color w:val="000000"/>
          <w:sz w:val="28"/>
        </w:rPr>
        <w:t>
      3) встречи с музыкальными деятелями, исполнителями, композиторами.</w:t>
      </w:r>
    </w:p>
    <w:bookmarkEnd w:id="14602"/>
    <w:bookmarkStart w:name="z19130" w:id="14603"/>
    <w:p>
      <w:pPr>
        <w:spacing w:after="0"/>
        <w:ind w:left="0"/>
        <w:jc w:val="both"/>
      </w:pPr>
      <w:r>
        <w:rPr>
          <w:rFonts w:ascii="Times New Roman"/>
          <w:b w:val="false"/>
          <w:i w:val="false"/>
          <w:color w:val="000000"/>
          <w:sz w:val="28"/>
        </w:rPr>
        <w:t>
      23.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4603"/>
    <w:bookmarkStart w:name="z19131" w:id="14604"/>
    <w:p>
      <w:pPr>
        <w:spacing w:after="0"/>
        <w:ind w:left="0"/>
        <w:jc w:val="both"/>
      </w:pPr>
      <w:r>
        <w:rPr>
          <w:rFonts w:ascii="Times New Roman"/>
          <w:b w:val="false"/>
          <w:i w:val="false"/>
          <w:color w:val="000000"/>
          <w:sz w:val="28"/>
        </w:rPr>
        <w:t>
      24. Структурные элементы рабочей учебной программы:</w:t>
      </w:r>
    </w:p>
    <w:bookmarkEnd w:id="14604"/>
    <w:bookmarkStart w:name="z19132" w:id="14605"/>
    <w:p>
      <w:pPr>
        <w:spacing w:after="0"/>
        <w:ind w:left="0"/>
        <w:jc w:val="both"/>
      </w:pPr>
      <w:r>
        <w:rPr>
          <w:rFonts w:ascii="Times New Roman"/>
          <w:b w:val="false"/>
          <w:i w:val="false"/>
          <w:color w:val="000000"/>
          <w:sz w:val="28"/>
        </w:rPr>
        <w:t>
      1) титульный лист;</w:t>
      </w:r>
    </w:p>
    <w:bookmarkEnd w:id="14605"/>
    <w:bookmarkStart w:name="z19133" w:id="14606"/>
    <w:p>
      <w:pPr>
        <w:spacing w:after="0"/>
        <w:ind w:left="0"/>
        <w:jc w:val="both"/>
      </w:pPr>
      <w:r>
        <w:rPr>
          <w:rFonts w:ascii="Times New Roman"/>
          <w:b w:val="false"/>
          <w:i w:val="false"/>
          <w:color w:val="000000"/>
          <w:sz w:val="28"/>
        </w:rPr>
        <w:t>
      2) пояснительная записка;</w:t>
      </w:r>
    </w:p>
    <w:bookmarkEnd w:id="14606"/>
    <w:bookmarkStart w:name="z19134" w:id="14607"/>
    <w:p>
      <w:pPr>
        <w:spacing w:after="0"/>
        <w:ind w:left="0"/>
        <w:jc w:val="both"/>
      </w:pPr>
      <w:r>
        <w:rPr>
          <w:rFonts w:ascii="Times New Roman"/>
          <w:b w:val="false"/>
          <w:i w:val="false"/>
          <w:color w:val="000000"/>
          <w:sz w:val="28"/>
        </w:rPr>
        <w:t>
      3) планирование учебной деятельности;</w:t>
      </w:r>
    </w:p>
    <w:bookmarkEnd w:id="14607"/>
    <w:bookmarkStart w:name="z19135" w:id="14608"/>
    <w:p>
      <w:pPr>
        <w:spacing w:after="0"/>
        <w:ind w:left="0"/>
        <w:jc w:val="both"/>
      </w:pPr>
      <w:r>
        <w:rPr>
          <w:rFonts w:ascii="Times New Roman"/>
          <w:b w:val="false"/>
          <w:i w:val="false"/>
          <w:color w:val="000000"/>
          <w:sz w:val="28"/>
        </w:rPr>
        <w:t>
      4) учебно-методическое обеспечение учебного процесса.</w:t>
      </w:r>
    </w:p>
    <w:bookmarkEnd w:id="14608"/>
    <w:bookmarkStart w:name="z19136" w:id="14609"/>
    <w:p>
      <w:pPr>
        <w:spacing w:after="0"/>
        <w:ind w:left="0"/>
        <w:jc w:val="both"/>
      </w:pPr>
      <w:r>
        <w:rPr>
          <w:rFonts w:ascii="Times New Roman"/>
          <w:b w:val="false"/>
          <w:i w:val="false"/>
          <w:color w:val="000000"/>
          <w:sz w:val="28"/>
        </w:rPr>
        <w:t>
      25. На титульном листе размещаются основные сведения:</w:t>
      </w:r>
    </w:p>
    <w:bookmarkEnd w:id="14609"/>
    <w:bookmarkStart w:name="z19137" w:id="14610"/>
    <w:p>
      <w:pPr>
        <w:spacing w:after="0"/>
        <w:ind w:left="0"/>
        <w:jc w:val="both"/>
      </w:pPr>
      <w:r>
        <w:rPr>
          <w:rFonts w:ascii="Times New Roman"/>
          <w:b w:val="false"/>
          <w:i w:val="false"/>
          <w:color w:val="000000"/>
          <w:sz w:val="28"/>
        </w:rPr>
        <w:t>
      1) название организации образования;</w:t>
      </w:r>
    </w:p>
    <w:bookmarkEnd w:id="14610"/>
    <w:bookmarkStart w:name="z19138" w:id="14611"/>
    <w:p>
      <w:pPr>
        <w:spacing w:after="0"/>
        <w:ind w:left="0"/>
        <w:jc w:val="both"/>
      </w:pPr>
      <w:r>
        <w:rPr>
          <w:rFonts w:ascii="Times New Roman"/>
          <w:b w:val="false"/>
          <w:i w:val="false"/>
          <w:color w:val="000000"/>
          <w:sz w:val="28"/>
        </w:rPr>
        <w:t>
      2) название учебного предмета;</w:t>
      </w:r>
    </w:p>
    <w:bookmarkEnd w:id="14611"/>
    <w:bookmarkStart w:name="z19139" w:id="1461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4612"/>
    <w:bookmarkStart w:name="z19140" w:id="1461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4613"/>
    <w:bookmarkStart w:name="z19141" w:id="14614"/>
    <w:p>
      <w:pPr>
        <w:spacing w:after="0"/>
        <w:ind w:left="0"/>
        <w:jc w:val="both"/>
      </w:pPr>
      <w:r>
        <w:rPr>
          <w:rFonts w:ascii="Times New Roman"/>
          <w:b w:val="false"/>
          <w:i w:val="false"/>
          <w:color w:val="000000"/>
          <w:sz w:val="28"/>
        </w:rPr>
        <w:t>
      5) краткая информация о педагоге;</w:t>
      </w:r>
    </w:p>
    <w:bookmarkEnd w:id="14614"/>
    <w:bookmarkStart w:name="z19142" w:id="1461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4615"/>
    <w:bookmarkStart w:name="z19143" w:id="14616"/>
    <w:p>
      <w:pPr>
        <w:spacing w:after="0"/>
        <w:ind w:left="0"/>
        <w:jc w:val="both"/>
      </w:pPr>
      <w:r>
        <w:rPr>
          <w:rFonts w:ascii="Times New Roman"/>
          <w:b w:val="false"/>
          <w:i w:val="false"/>
          <w:color w:val="000000"/>
          <w:sz w:val="28"/>
        </w:rPr>
        <w:t xml:space="preserve">
      26. Содержание пояснительной записки: </w:t>
      </w:r>
    </w:p>
    <w:bookmarkEnd w:id="14616"/>
    <w:bookmarkStart w:name="z19144" w:id="14617"/>
    <w:p>
      <w:pPr>
        <w:spacing w:after="0"/>
        <w:ind w:left="0"/>
        <w:jc w:val="both"/>
      </w:pPr>
      <w:r>
        <w:rPr>
          <w:rFonts w:ascii="Times New Roman"/>
          <w:b w:val="false"/>
          <w:i w:val="false"/>
          <w:color w:val="000000"/>
          <w:sz w:val="28"/>
        </w:rPr>
        <w:t>
      1) настоящая Программа как основание;</w:t>
      </w:r>
    </w:p>
    <w:bookmarkEnd w:id="14617"/>
    <w:bookmarkStart w:name="z19145" w:id="1461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4618"/>
    <w:bookmarkStart w:name="z19146" w:id="1461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4619"/>
    <w:bookmarkStart w:name="z19147" w:id="14620"/>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4620"/>
    <w:bookmarkStart w:name="z19148" w:id="1462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4621"/>
    <w:bookmarkStart w:name="z19149" w:id="14622"/>
    <w:p>
      <w:pPr>
        <w:spacing w:after="0"/>
        <w:ind w:left="0"/>
        <w:jc w:val="both"/>
      </w:pPr>
      <w:r>
        <w:rPr>
          <w:rFonts w:ascii="Times New Roman"/>
          <w:b w:val="false"/>
          <w:i w:val="false"/>
          <w:color w:val="000000"/>
          <w:sz w:val="28"/>
        </w:rPr>
        <w:t>
      27.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4622"/>
    <w:bookmarkStart w:name="z19150" w:id="14623"/>
    <w:p>
      <w:pPr>
        <w:spacing w:after="0"/>
        <w:ind w:left="0"/>
        <w:jc w:val="both"/>
      </w:pPr>
      <w:r>
        <w:rPr>
          <w:rFonts w:ascii="Times New Roman"/>
          <w:b w:val="false"/>
          <w:i w:val="false"/>
          <w:color w:val="000000"/>
          <w:sz w:val="28"/>
        </w:rPr>
        <w:t>
      28. Содержание раздела "Учебно-методическое обеспечение учебного процесса":</w:t>
      </w:r>
    </w:p>
    <w:bookmarkEnd w:id="14623"/>
    <w:bookmarkStart w:name="z19151" w:id="14624"/>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4624"/>
    <w:bookmarkStart w:name="z19152" w:id="14625"/>
    <w:p>
      <w:pPr>
        <w:spacing w:after="0"/>
        <w:ind w:left="0"/>
        <w:jc w:val="both"/>
      </w:pPr>
      <w:r>
        <w:rPr>
          <w:rFonts w:ascii="Times New Roman"/>
          <w:b w:val="false"/>
          <w:i w:val="false"/>
          <w:color w:val="000000"/>
          <w:sz w:val="28"/>
        </w:rPr>
        <w:t>
      2) перечень методической литературы для педагога;</w:t>
      </w:r>
    </w:p>
    <w:bookmarkEnd w:id="14625"/>
    <w:bookmarkStart w:name="z19153" w:id="14626"/>
    <w:p>
      <w:pPr>
        <w:spacing w:after="0"/>
        <w:ind w:left="0"/>
        <w:jc w:val="both"/>
      </w:pPr>
      <w:r>
        <w:rPr>
          <w:rFonts w:ascii="Times New Roman"/>
          <w:b w:val="false"/>
          <w:i w:val="false"/>
          <w:color w:val="000000"/>
          <w:sz w:val="28"/>
        </w:rPr>
        <w:t xml:space="preserve">
      3) перечень учебно-наглядных пособий. </w:t>
      </w:r>
    </w:p>
    <w:bookmarkEnd w:id="14626"/>
    <w:bookmarkStart w:name="z19154" w:id="14627"/>
    <w:p>
      <w:pPr>
        <w:spacing w:after="0"/>
        <w:ind w:left="0"/>
        <w:jc w:val="both"/>
      </w:pPr>
      <w:r>
        <w:rPr>
          <w:rFonts w:ascii="Times New Roman"/>
          <w:b w:val="false"/>
          <w:i w:val="false"/>
          <w:color w:val="000000"/>
          <w:sz w:val="28"/>
        </w:rPr>
        <w:t xml:space="preserve">
      29.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4627"/>
    <w:bookmarkStart w:name="z19155" w:id="14628"/>
    <w:p>
      <w:pPr>
        <w:spacing w:after="0"/>
        <w:ind w:left="0"/>
        <w:jc w:val="both"/>
      </w:pPr>
      <w:r>
        <w:rPr>
          <w:rFonts w:ascii="Times New Roman"/>
          <w:b w:val="false"/>
          <w:i w:val="false"/>
          <w:color w:val="000000"/>
          <w:sz w:val="28"/>
        </w:rPr>
        <w:t>
      30. Педагог формирует репертуарный перечень музыкальных произведений, систематизирует произведения и дополняет репертуар в соответствии с возможностями обучающихся.</w:t>
      </w:r>
    </w:p>
    <w:bookmarkEnd w:id="14628"/>
    <w:bookmarkStart w:name="z19156" w:id="14629"/>
    <w:p>
      <w:pPr>
        <w:spacing w:after="0"/>
        <w:ind w:left="0"/>
        <w:jc w:val="both"/>
      </w:pPr>
      <w:r>
        <w:rPr>
          <w:rFonts w:ascii="Times New Roman"/>
          <w:b w:val="false"/>
          <w:i w:val="false"/>
          <w:color w:val="000000"/>
          <w:sz w:val="28"/>
        </w:rPr>
        <w:t>
      31.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4629"/>
    <w:bookmarkStart w:name="z19157" w:id="14630"/>
    <w:p>
      <w:pPr>
        <w:spacing w:after="0"/>
        <w:ind w:left="0"/>
        <w:jc w:val="both"/>
      </w:pPr>
      <w:r>
        <w:rPr>
          <w:rFonts w:ascii="Times New Roman"/>
          <w:b w:val="false"/>
          <w:i w:val="false"/>
          <w:color w:val="000000"/>
          <w:sz w:val="28"/>
        </w:rPr>
        <w:t>
      32. Педагог активно использует в учебном процессе обработки казахских народных песен и кюев,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4630"/>
    <w:bookmarkStart w:name="z19158" w:id="14631"/>
    <w:p>
      <w:pPr>
        <w:spacing w:after="0"/>
        <w:ind w:left="0"/>
        <w:jc w:val="both"/>
      </w:pPr>
      <w:r>
        <w:rPr>
          <w:rFonts w:ascii="Times New Roman"/>
          <w:b w:val="false"/>
          <w:i w:val="false"/>
          <w:color w:val="000000"/>
          <w:sz w:val="28"/>
        </w:rPr>
        <w:t>
      33. Репертуар систематически обновляется и расширяется, включая в него лучшие пьесы, создаваемые современными отечественными и зарубежными композиторами.</w:t>
      </w:r>
    </w:p>
    <w:bookmarkEnd w:id="14631"/>
    <w:bookmarkStart w:name="z19159" w:id="14632"/>
    <w:p>
      <w:pPr>
        <w:spacing w:after="0"/>
        <w:ind w:left="0"/>
        <w:jc w:val="both"/>
      </w:pPr>
      <w:r>
        <w:rPr>
          <w:rFonts w:ascii="Times New Roman"/>
          <w:b w:val="false"/>
          <w:i w:val="false"/>
          <w:color w:val="000000"/>
          <w:sz w:val="28"/>
        </w:rPr>
        <w:t>
      34. Педагог тщательно продумывает методику и репертуар обучающихся,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4632"/>
    <w:bookmarkStart w:name="z19160" w:id="14633"/>
    <w:p>
      <w:pPr>
        <w:spacing w:after="0"/>
        <w:ind w:left="0"/>
        <w:jc w:val="both"/>
      </w:pPr>
      <w:r>
        <w:rPr>
          <w:rFonts w:ascii="Times New Roman"/>
          <w:b w:val="false"/>
          <w:i w:val="false"/>
          <w:color w:val="000000"/>
          <w:sz w:val="28"/>
        </w:rPr>
        <w:t xml:space="preserve">
      35. Цель Программы по предмету "Сольфеджио": развитие музыкальных способностей обучающихся и их подготовка для дальнейшего обучения в музыкальной школе. </w:t>
      </w:r>
    </w:p>
    <w:bookmarkEnd w:id="14633"/>
    <w:bookmarkStart w:name="z19161" w:id="14634"/>
    <w:p>
      <w:pPr>
        <w:spacing w:after="0"/>
        <w:ind w:left="0"/>
        <w:jc w:val="both"/>
      </w:pPr>
      <w:r>
        <w:rPr>
          <w:rFonts w:ascii="Times New Roman"/>
          <w:b w:val="false"/>
          <w:i w:val="false"/>
          <w:color w:val="000000"/>
          <w:sz w:val="28"/>
        </w:rPr>
        <w:t>
      36. Задачи Программы.</w:t>
      </w:r>
    </w:p>
    <w:bookmarkEnd w:id="14634"/>
    <w:bookmarkStart w:name="z19162" w:id="14635"/>
    <w:p>
      <w:pPr>
        <w:spacing w:after="0"/>
        <w:ind w:left="0"/>
        <w:jc w:val="both"/>
      </w:pPr>
      <w:r>
        <w:rPr>
          <w:rFonts w:ascii="Times New Roman"/>
          <w:b w:val="false"/>
          <w:i w:val="false"/>
          <w:color w:val="000000"/>
          <w:sz w:val="28"/>
        </w:rPr>
        <w:t>
      Обучающие:</w:t>
      </w:r>
    </w:p>
    <w:bookmarkEnd w:id="14635"/>
    <w:bookmarkStart w:name="z19163" w:id="14636"/>
    <w:p>
      <w:pPr>
        <w:spacing w:after="0"/>
        <w:ind w:left="0"/>
        <w:jc w:val="both"/>
      </w:pPr>
      <w:r>
        <w:rPr>
          <w:rFonts w:ascii="Times New Roman"/>
          <w:b w:val="false"/>
          <w:i w:val="false"/>
          <w:color w:val="000000"/>
          <w:sz w:val="28"/>
        </w:rPr>
        <w:t>
      1) приобретение знаний по музыкальной грамоте;</w:t>
      </w:r>
    </w:p>
    <w:bookmarkEnd w:id="14636"/>
    <w:bookmarkStart w:name="z19164" w:id="14637"/>
    <w:p>
      <w:pPr>
        <w:spacing w:after="0"/>
        <w:ind w:left="0"/>
        <w:jc w:val="both"/>
      </w:pPr>
      <w:r>
        <w:rPr>
          <w:rFonts w:ascii="Times New Roman"/>
          <w:b w:val="false"/>
          <w:i w:val="false"/>
          <w:color w:val="000000"/>
          <w:sz w:val="28"/>
        </w:rPr>
        <w:t>
      2) формирование вокально-интонационных навыков, ладового чувства;</w:t>
      </w:r>
    </w:p>
    <w:bookmarkEnd w:id="14637"/>
    <w:bookmarkStart w:name="z19165" w:id="14638"/>
    <w:p>
      <w:pPr>
        <w:spacing w:after="0"/>
        <w:ind w:left="0"/>
        <w:jc w:val="both"/>
      </w:pPr>
      <w:r>
        <w:rPr>
          <w:rFonts w:ascii="Times New Roman"/>
          <w:b w:val="false"/>
          <w:i w:val="false"/>
          <w:color w:val="000000"/>
          <w:sz w:val="28"/>
        </w:rPr>
        <w:t>
      3) формирование звуковысотного слуха;</w:t>
      </w:r>
    </w:p>
    <w:bookmarkEnd w:id="14638"/>
    <w:bookmarkStart w:name="z19166" w:id="14639"/>
    <w:p>
      <w:pPr>
        <w:spacing w:after="0"/>
        <w:ind w:left="0"/>
        <w:jc w:val="both"/>
      </w:pPr>
      <w:r>
        <w:rPr>
          <w:rFonts w:ascii="Times New Roman"/>
          <w:b w:val="false"/>
          <w:i w:val="false"/>
          <w:color w:val="000000"/>
          <w:sz w:val="28"/>
        </w:rPr>
        <w:t>
      4) воспитание чувства метроритма;</w:t>
      </w:r>
    </w:p>
    <w:bookmarkEnd w:id="14639"/>
    <w:bookmarkStart w:name="z19167" w:id="14640"/>
    <w:p>
      <w:pPr>
        <w:spacing w:after="0"/>
        <w:ind w:left="0"/>
        <w:jc w:val="both"/>
      </w:pPr>
      <w:r>
        <w:rPr>
          <w:rFonts w:ascii="Times New Roman"/>
          <w:b w:val="false"/>
          <w:i w:val="false"/>
          <w:color w:val="000000"/>
          <w:sz w:val="28"/>
        </w:rPr>
        <w:t>
      5) формирование первичных представлений о средствах музыкального языка;</w:t>
      </w:r>
    </w:p>
    <w:bookmarkEnd w:id="14640"/>
    <w:bookmarkStart w:name="z19168" w:id="14641"/>
    <w:p>
      <w:pPr>
        <w:spacing w:after="0"/>
        <w:ind w:left="0"/>
        <w:jc w:val="both"/>
      </w:pPr>
      <w:r>
        <w:rPr>
          <w:rFonts w:ascii="Times New Roman"/>
          <w:b w:val="false"/>
          <w:i w:val="false"/>
          <w:color w:val="000000"/>
          <w:sz w:val="28"/>
        </w:rPr>
        <w:t>
      6) формирование первоначальных музыкальных представлений и навыков.</w:t>
      </w:r>
    </w:p>
    <w:bookmarkEnd w:id="14641"/>
    <w:bookmarkStart w:name="z19169" w:id="14642"/>
    <w:p>
      <w:pPr>
        <w:spacing w:after="0"/>
        <w:ind w:left="0"/>
        <w:jc w:val="both"/>
      </w:pPr>
      <w:r>
        <w:rPr>
          <w:rFonts w:ascii="Times New Roman"/>
          <w:b w:val="false"/>
          <w:i w:val="false"/>
          <w:color w:val="000000"/>
          <w:sz w:val="28"/>
        </w:rPr>
        <w:t>
      Развивающие:</w:t>
      </w:r>
    </w:p>
    <w:bookmarkEnd w:id="14642"/>
    <w:bookmarkStart w:name="z19170" w:id="14643"/>
    <w:p>
      <w:pPr>
        <w:spacing w:after="0"/>
        <w:ind w:left="0"/>
        <w:jc w:val="both"/>
      </w:pPr>
      <w:r>
        <w:rPr>
          <w:rFonts w:ascii="Times New Roman"/>
          <w:b w:val="false"/>
          <w:i w:val="false"/>
          <w:color w:val="000000"/>
          <w:sz w:val="28"/>
        </w:rPr>
        <w:t xml:space="preserve">
      1) развитие внутреннего слуха, музыкальной памяти; </w:t>
      </w:r>
    </w:p>
    <w:bookmarkEnd w:id="14643"/>
    <w:bookmarkStart w:name="z19171" w:id="14644"/>
    <w:p>
      <w:pPr>
        <w:spacing w:after="0"/>
        <w:ind w:left="0"/>
        <w:jc w:val="both"/>
      </w:pPr>
      <w:r>
        <w:rPr>
          <w:rFonts w:ascii="Times New Roman"/>
          <w:b w:val="false"/>
          <w:i w:val="false"/>
          <w:color w:val="000000"/>
          <w:sz w:val="28"/>
        </w:rPr>
        <w:t>
      2) развитие музыкальных способностей; музыкальный слух, чувство ритма, память;</w:t>
      </w:r>
    </w:p>
    <w:bookmarkEnd w:id="14644"/>
    <w:bookmarkStart w:name="z19172" w:id="14645"/>
    <w:p>
      <w:pPr>
        <w:spacing w:after="0"/>
        <w:ind w:left="0"/>
        <w:jc w:val="both"/>
      </w:pPr>
      <w:r>
        <w:rPr>
          <w:rFonts w:ascii="Times New Roman"/>
          <w:b w:val="false"/>
          <w:i w:val="false"/>
          <w:color w:val="000000"/>
          <w:sz w:val="28"/>
        </w:rPr>
        <w:t>
      3) развитие эмоций, воображения, вкуса ребенка;</w:t>
      </w:r>
    </w:p>
    <w:bookmarkEnd w:id="14645"/>
    <w:bookmarkStart w:name="z19173" w:id="14646"/>
    <w:p>
      <w:pPr>
        <w:spacing w:after="0"/>
        <w:ind w:left="0"/>
        <w:jc w:val="both"/>
      </w:pPr>
      <w:r>
        <w:rPr>
          <w:rFonts w:ascii="Times New Roman"/>
          <w:b w:val="false"/>
          <w:i w:val="false"/>
          <w:color w:val="000000"/>
          <w:sz w:val="28"/>
        </w:rPr>
        <w:t>
      4) развитие начальных творческих задатков.</w:t>
      </w:r>
    </w:p>
    <w:bookmarkEnd w:id="14646"/>
    <w:bookmarkStart w:name="z19174" w:id="14647"/>
    <w:p>
      <w:pPr>
        <w:spacing w:after="0"/>
        <w:ind w:left="0"/>
        <w:jc w:val="both"/>
      </w:pPr>
      <w:r>
        <w:rPr>
          <w:rFonts w:ascii="Times New Roman"/>
          <w:b w:val="false"/>
          <w:i w:val="false"/>
          <w:color w:val="000000"/>
          <w:sz w:val="28"/>
        </w:rPr>
        <w:t>
      Воспитательные:</w:t>
      </w:r>
    </w:p>
    <w:bookmarkEnd w:id="14647"/>
    <w:bookmarkStart w:name="z19175" w:id="14648"/>
    <w:p>
      <w:pPr>
        <w:spacing w:after="0"/>
        <w:ind w:left="0"/>
        <w:jc w:val="both"/>
      </w:pPr>
      <w:r>
        <w:rPr>
          <w:rFonts w:ascii="Times New Roman"/>
          <w:b w:val="false"/>
          <w:i w:val="false"/>
          <w:color w:val="000000"/>
          <w:sz w:val="28"/>
        </w:rPr>
        <w:t>
      1) привитие детям любви интереса к музыке;</w:t>
      </w:r>
    </w:p>
    <w:bookmarkEnd w:id="14648"/>
    <w:bookmarkStart w:name="z19176" w:id="14649"/>
    <w:p>
      <w:pPr>
        <w:spacing w:after="0"/>
        <w:ind w:left="0"/>
        <w:jc w:val="both"/>
      </w:pPr>
      <w:r>
        <w:rPr>
          <w:rFonts w:ascii="Times New Roman"/>
          <w:b w:val="false"/>
          <w:i w:val="false"/>
          <w:color w:val="000000"/>
          <w:sz w:val="28"/>
        </w:rPr>
        <w:t>
      2) воспитание художественного вкуса;</w:t>
      </w:r>
    </w:p>
    <w:bookmarkEnd w:id="14649"/>
    <w:bookmarkStart w:name="z19177" w:id="14650"/>
    <w:p>
      <w:pPr>
        <w:spacing w:after="0"/>
        <w:ind w:left="0"/>
        <w:jc w:val="both"/>
      </w:pPr>
      <w:r>
        <w:rPr>
          <w:rFonts w:ascii="Times New Roman"/>
          <w:b w:val="false"/>
          <w:i w:val="false"/>
          <w:color w:val="000000"/>
          <w:sz w:val="28"/>
        </w:rPr>
        <w:t>
      3) формирование представлений о музыкальном искусстве как форме отражения окружающего мира;</w:t>
      </w:r>
    </w:p>
    <w:bookmarkEnd w:id="14650"/>
    <w:bookmarkStart w:name="z19178" w:id="14651"/>
    <w:p>
      <w:pPr>
        <w:spacing w:after="0"/>
        <w:ind w:left="0"/>
        <w:jc w:val="both"/>
      </w:pPr>
      <w:r>
        <w:rPr>
          <w:rFonts w:ascii="Times New Roman"/>
          <w:b w:val="false"/>
          <w:i w:val="false"/>
          <w:color w:val="000000"/>
          <w:sz w:val="28"/>
        </w:rPr>
        <w:t>
      4) духовно-нравственное воспитание детей.</w:t>
      </w:r>
    </w:p>
    <w:bookmarkEnd w:id="14651"/>
    <w:bookmarkStart w:name="z19179" w:id="1465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4652"/>
    <w:bookmarkStart w:name="z19180" w:id="14653"/>
    <w:p>
      <w:pPr>
        <w:spacing w:after="0"/>
        <w:ind w:left="0"/>
        <w:jc w:val="both"/>
      </w:pPr>
      <w:r>
        <w:rPr>
          <w:rFonts w:ascii="Times New Roman"/>
          <w:b w:val="false"/>
          <w:i w:val="false"/>
          <w:color w:val="000000"/>
          <w:sz w:val="28"/>
        </w:rPr>
        <w:t>
      37. Программные требования по предмету "Сольфеджио":</w:t>
      </w:r>
    </w:p>
    <w:bookmarkEnd w:id="14653"/>
    <w:bookmarkStart w:name="z19181" w:id="14654"/>
    <w:p>
      <w:pPr>
        <w:spacing w:after="0"/>
        <w:ind w:left="0"/>
        <w:jc w:val="both"/>
      </w:pPr>
      <w:r>
        <w:rPr>
          <w:rFonts w:ascii="Times New Roman"/>
          <w:b w:val="false"/>
          <w:i w:val="false"/>
          <w:color w:val="000000"/>
          <w:sz w:val="28"/>
        </w:rPr>
        <w:t>
      1) обучающиеся для развития мелодического слуха обучаются правильному интонированию, обращая внимание на особенности звукоизвлечения, дыхания, правильное положение корпуса, головы.</w:t>
      </w:r>
    </w:p>
    <w:bookmarkEnd w:id="14654"/>
    <w:bookmarkStart w:name="z19182" w:id="14655"/>
    <w:p>
      <w:pPr>
        <w:spacing w:after="0"/>
        <w:ind w:left="0"/>
        <w:jc w:val="both"/>
      </w:pPr>
      <w:r>
        <w:rPr>
          <w:rFonts w:ascii="Times New Roman"/>
          <w:b w:val="false"/>
          <w:i w:val="false"/>
          <w:color w:val="000000"/>
          <w:sz w:val="28"/>
        </w:rPr>
        <w:t>
      2) основой репертуара являются маленькие песни – попевки, которые развивают чистую интонацию, ладовый слух, укрепляют вокальный аппарат;</w:t>
      </w:r>
    </w:p>
    <w:bookmarkEnd w:id="14655"/>
    <w:bookmarkStart w:name="z19183" w:id="14656"/>
    <w:p>
      <w:pPr>
        <w:spacing w:after="0"/>
        <w:ind w:left="0"/>
        <w:jc w:val="both"/>
      </w:pPr>
      <w:r>
        <w:rPr>
          <w:rFonts w:ascii="Times New Roman"/>
          <w:b w:val="false"/>
          <w:i w:val="false"/>
          <w:color w:val="000000"/>
          <w:sz w:val="28"/>
        </w:rPr>
        <w:t>
      3) необходимым видом работы является слуховой анализ, для работы берутся песни-попевки и прорабатываются на карточках-схемах (со звукорядами из двух, трех, четырех и пяти звуков);</w:t>
      </w:r>
    </w:p>
    <w:bookmarkEnd w:id="14656"/>
    <w:bookmarkStart w:name="z19184" w:id="14657"/>
    <w:p>
      <w:pPr>
        <w:spacing w:after="0"/>
        <w:ind w:left="0"/>
        <w:jc w:val="both"/>
      </w:pPr>
      <w:r>
        <w:rPr>
          <w:rFonts w:ascii="Times New Roman"/>
          <w:b w:val="false"/>
          <w:i w:val="false"/>
          <w:color w:val="000000"/>
          <w:sz w:val="28"/>
        </w:rPr>
        <w:t>
      4) теоретические сведения изучаются в ходе урока и закрепляются в разных разделах. Обучающиеся осваивают длительность, ноты первой октавы в скрипичном ключе, клавиатуру до - соль, регистры, динамику, темпы, штрих, характер, лады, понятие "фраза".</w:t>
      </w:r>
    </w:p>
    <w:bookmarkEnd w:id="14657"/>
    <w:bookmarkStart w:name="z19185" w:id="14658"/>
    <w:p>
      <w:pPr>
        <w:spacing w:after="0"/>
        <w:ind w:left="0"/>
        <w:jc w:val="both"/>
      </w:pPr>
      <w:r>
        <w:rPr>
          <w:rFonts w:ascii="Times New Roman"/>
          <w:b w:val="false"/>
          <w:i w:val="false"/>
          <w:color w:val="000000"/>
          <w:sz w:val="28"/>
        </w:rPr>
        <w:t>
      38. Содержание учебного предмета "Сольфеджио".</w:t>
      </w:r>
    </w:p>
    <w:bookmarkEnd w:id="14658"/>
    <w:bookmarkStart w:name="z19186" w:id="14659"/>
    <w:p>
      <w:pPr>
        <w:spacing w:after="0"/>
        <w:ind w:left="0"/>
        <w:jc w:val="both"/>
      </w:pPr>
      <w:r>
        <w:rPr>
          <w:rFonts w:ascii="Times New Roman"/>
          <w:b w:val="false"/>
          <w:i w:val="false"/>
          <w:color w:val="000000"/>
          <w:sz w:val="28"/>
        </w:rPr>
        <w:t xml:space="preserve">
      Тематическое планирование. </w:t>
      </w:r>
    </w:p>
    <w:bookmarkEnd w:id="14659"/>
    <w:bookmarkStart w:name="z19187" w:id="14660"/>
    <w:p>
      <w:pPr>
        <w:spacing w:after="0"/>
        <w:ind w:left="0"/>
        <w:jc w:val="both"/>
      </w:pPr>
      <w:r>
        <w:rPr>
          <w:rFonts w:ascii="Times New Roman"/>
          <w:b w:val="false"/>
          <w:i w:val="false"/>
          <w:color w:val="000000"/>
          <w:sz w:val="28"/>
        </w:rPr>
        <w:t xml:space="preserve">
      Тема 1. Виды искусств. Музыкальное искусство. Роль и значение музыки в жизни человека. Звукоизобразительные, звукоподражательные возможности музыки. </w:t>
      </w:r>
    </w:p>
    <w:bookmarkEnd w:id="14660"/>
    <w:bookmarkStart w:name="z19188" w:id="14661"/>
    <w:p>
      <w:pPr>
        <w:spacing w:after="0"/>
        <w:ind w:left="0"/>
        <w:jc w:val="both"/>
      </w:pPr>
      <w:r>
        <w:rPr>
          <w:rFonts w:ascii="Times New Roman"/>
          <w:b w:val="false"/>
          <w:i w:val="false"/>
          <w:color w:val="000000"/>
          <w:sz w:val="28"/>
        </w:rPr>
        <w:t xml:space="preserve">
      Развивающие музыкальные игры. </w:t>
      </w:r>
    </w:p>
    <w:bookmarkEnd w:id="14661"/>
    <w:bookmarkStart w:name="z19189" w:id="14662"/>
    <w:p>
      <w:pPr>
        <w:spacing w:after="0"/>
        <w:ind w:left="0"/>
        <w:jc w:val="both"/>
      </w:pPr>
      <w:r>
        <w:rPr>
          <w:rFonts w:ascii="Times New Roman"/>
          <w:b w:val="false"/>
          <w:i w:val="false"/>
          <w:color w:val="000000"/>
          <w:sz w:val="28"/>
        </w:rPr>
        <w:t>
      Тема 2. Знакомство с клавиатурой фортепиано. Деление клавиатуры на октавы и названия октав. Игра последовательности клавиш в разных октавах и комбинациях. Регистры (верхний, средний, нижний).</w:t>
      </w:r>
    </w:p>
    <w:bookmarkEnd w:id="14662"/>
    <w:bookmarkStart w:name="z19190" w:id="14663"/>
    <w:p>
      <w:pPr>
        <w:spacing w:after="0"/>
        <w:ind w:left="0"/>
        <w:jc w:val="both"/>
      </w:pPr>
      <w:r>
        <w:rPr>
          <w:rFonts w:ascii="Times New Roman"/>
          <w:b w:val="false"/>
          <w:i w:val="false"/>
          <w:color w:val="000000"/>
          <w:sz w:val="28"/>
        </w:rPr>
        <w:t>
      Накопление слуховых впечатлений. Слушание музыкальных произведений.</w:t>
      </w:r>
    </w:p>
    <w:bookmarkEnd w:id="14663"/>
    <w:bookmarkStart w:name="z19191" w:id="14664"/>
    <w:p>
      <w:pPr>
        <w:spacing w:after="0"/>
        <w:ind w:left="0"/>
        <w:jc w:val="both"/>
      </w:pPr>
      <w:r>
        <w:rPr>
          <w:rFonts w:ascii="Times New Roman"/>
          <w:b w:val="false"/>
          <w:i w:val="false"/>
          <w:color w:val="000000"/>
          <w:sz w:val="28"/>
        </w:rPr>
        <w:t>
      Тема 3. Звуки высокие и низкие. Повторность звуков, движение мелодии вверх-вниз. Игры "Слушаем звуки", "Кого встретил колобок?".</w:t>
      </w:r>
    </w:p>
    <w:bookmarkEnd w:id="14664"/>
    <w:bookmarkStart w:name="z19192" w:id="14665"/>
    <w:p>
      <w:pPr>
        <w:spacing w:after="0"/>
        <w:ind w:left="0"/>
        <w:jc w:val="both"/>
      </w:pPr>
      <w:r>
        <w:rPr>
          <w:rFonts w:ascii="Times New Roman"/>
          <w:b w:val="false"/>
          <w:i w:val="false"/>
          <w:color w:val="000000"/>
          <w:sz w:val="28"/>
        </w:rPr>
        <w:t>
      Тема 4. Работа над вокальными навыками: правильное положение корпуса, спокойный вдох, активное пение, но без напряжения. Умение пользоваться различными регистрами голоса. Дыхательная гимнастика. Артикуляционная гимнастика.</w:t>
      </w:r>
    </w:p>
    <w:bookmarkEnd w:id="14665"/>
    <w:bookmarkStart w:name="z19193" w:id="14666"/>
    <w:p>
      <w:pPr>
        <w:spacing w:after="0"/>
        <w:ind w:left="0"/>
        <w:jc w:val="both"/>
      </w:pPr>
      <w:r>
        <w:rPr>
          <w:rFonts w:ascii="Times New Roman"/>
          <w:b w:val="false"/>
          <w:i w:val="false"/>
          <w:color w:val="000000"/>
          <w:sz w:val="28"/>
        </w:rPr>
        <w:t>
      Тема 5. Работа над дикцией. Выразительное чтение текстов песен.</w:t>
      </w:r>
    </w:p>
    <w:bookmarkEnd w:id="14666"/>
    <w:bookmarkStart w:name="z19194" w:id="14667"/>
    <w:p>
      <w:pPr>
        <w:spacing w:after="0"/>
        <w:ind w:left="0"/>
        <w:jc w:val="both"/>
      </w:pPr>
      <w:r>
        <w:rPr>
          <w:rFonts w:ascii="Times New Roman"/>
          <w:b w:val="false"/>
          <w:i w:val="false"/>
          <w:color w:val="000000"/>
          <w:sz w:val="28"/>
        </w:rPr>
        <w:t>
      Работа над ритмическими рисунками. Разучивание и подбор по слуху от разных клавиш детских песен.</w:t>
      </w:r>
    </w:p>
    <w:bookmarkEnd w:id="14667"/>
    <w:bookmarkStart w:name="z19195" w:id="14668"/>
    <w:p>
      <w:pPr>
        <w:spacing w:after="0"/>
        <w:ind w:left="0"/>
        <w:jc w:val="both"/>
      </w:pPr>
      <w:r>
        <w:rPr>
          <w:rFonts w:ascii="Times New Roman"/>
          <w:b w:val="false"/>
          <w:i w:val="false"/>
          <w:color w:val="000000"/>
          <w:sz w:val="28"/>
        </w:rPr>
        <w:t xml:space="preserve">
      Тема 6. Знакомство с музыкальными инструментами. Казахские народные инструменты. Русские народные инструменты. Инструменты симфонического оркестра). </w:t>
      </w:r>
    </w:p>
    <w:bookmarkEnd w:id="14668"/>
    <w:bookmarkStart w:name="z19196" w:id="14669"/>
    <w:p>
      <w:pPr>
        <w:spacing w:after="0"/>
        <w:ind w:left="0"/>
        <w:jc w:val="both"/>
      </w:pPr>
      <w:r>
        <w:rPr>
          <w:rFonts w:ascii="Times New Roman"/>
          <w:b w:val="false"/>
          <w:i w:val="false"/>
          <w:color w:val="000000"/>
          <w:sz w:val="28"/>
        </w:rPr>
        <w:t xml:space="preserve">
      Тема 7. Основные музыкальные жанры. Песня. Танец. Марш. Разучивание характерных танцевальных и маршевых движений. </w:t>
      </w:r>
    </w:p>
    <w:bookmarkEnd w:id="14669"/>
    <w:bookmarkStart w:name="z19197" w:id="14670"/>
    <w:p>
      <w:pPr>
        <w:spacing w:after="0"/>
        <w:ind w:left="0"/>
        <w:jc w:val="both"/>
      </w:pPr>
      <w:r>
        <w:rPr>
          <w:rFonts w:ascii="Times New Roman"/>
          <w:b w:val="false"/>
          <w:i w:val="false"/>
          <w:color w:val="000000"/>
          <w:sz w:val="28"/>
        </w:rPr>
        <w:t>
      Тема 8. Характер музыки. Средства музыкальной выразительности. Слушание музыкальных произведений.</w:t>
      </w:r>
    </w:p>
    <w:bookmarkEnd w:id="14670"/>
    <w:bookmarkStart w:name="z19198" w:id="14671"/>
    <w:p>
      <w:pPr>
        <w:spacing w:after="0"/>
        <w:ind w:left="0"/>
        <w:jc w:val="both"/>
      </w:pPr>
      <w:r>
        <w:rPr>
          <w:rFonts w:ascii="Times New Roman"/>
          <w:b w:val="false"/>
          <w:i w:val="false"/>
          <w:color w:val="000000"/>
          <w:sz w:val="28"/>
        </w:rPr>
        <w:t xml:space="preserve">
      Тема 9. Нотное письмо. Нотный стан. Скрипичный ключ. Работа с нотами первой октавы. </w:t>
      </w:r>
    </w:p>
    <w:bookmarkEnd w:id="14671"/>
    <w:bookmarkStart w:name="z19199" w:id="14672"/>
    <w:p>
      <w:pPr>
        <w:spacing w:after="0"/>
        <w:ind w:left="0"/>
        <w:jc w:val="both"/>
      </w:pPr>
      <w:r>
        <w:rPr>
          <w:rFonts w:ascii="Times New Roman"/>
          <w:b w:val="false"/>
          <w:i w:val="false"/>
          <w:color w:val="000000"/>
          <w:sz w:val="28"/>
        </w:rPr>
        <w:t xml:space="preserve">
      Тема 10. Понятие о длинных и коротких звуках. Звуки "бегущие" (ти-ти), "шагающие" (та) - восьмые и четверти. Написание штилей. Ритмический анализ знакомых песен, пропевание их ритмослогами и запись их на доске длинными и короткими палочками. Сопровождение пения ритмослогами хлопками: ти-ти – в ладоши, та – по коленкам. </w:t>
      </w:r>
    </w:p>
    <w:bookmarkEnd w:id="14672"/>
    <w:bookmarkStart w:name="z19200" w:id="14673"/>
    <w:p>
      <w:pPr>
        <w:spacing w:after="0"/>
        <w:ind w:left="0"/>
        <w:jc w:val="both"/>
      </w:pPr>
      <w:r>
        <w:rPr>
          <w:rFonts w:ascii="Times New Roman"/>
          <w:b w:val="false"/>
          <w:i w:val="false"/>
          <w:color w:val="000000"/>
          <w:sz w:val="28"/>
        </w:rPr>
        <w:t>
      Тема 11. Метризация двухсложных и трехсложных слов. Выстукивание метрической пульсации под музыку. Движение под музыку.</w:t>
      </w:r>
    </w:p>
    <w:bookmarkEnd w:id="14673"/>
    <w:bookmarkStart w:name="z19201" w:id="14674"/>
    <w:p>
      <w:pPr>
        <w:spacing w:after="0"/>
        <w:ind w:left="0"/>
        <w:jc w:val="both"/>
      </w:pPr>
      <w:r>
        <w:rPr>
          <w:rFonts w:ascii="Times New Roman"/>
          <w:b w:val="false"/>
          <w:i w:val="false"/>
          <w:color w:val="000000"/>
          <w:sz w:val="28"/>
        </w:rPr>
        <w:t xml:space="preserve">
      Тема 12. Ладоинтонационная работа. Подготовка к осознанию тоники. Пение долгих и коротких мелодических попевок с доведением до тоники. Разучивание песен по слуху в различных тональностях и размерах. </w:t>
      </w:r>
    </w:p>
    <w:bookmarkEnd w:id="14674"/>
    <w:bookmarkStart w:name="z19202" w:id="14675"/>
    <w:p>
      <w:pPr>
        <w:spacing w:after="0"/>
        <w:ind w:left="0"/>
        <w:jc w:val="both"/>
      </w:pPr>
      <w:r>
        <w:rPr>
          <w:rFonts w:ascii="Times New Roman"/>
          <w:b w:val="false"/>
          <w:i w:val="false"/>
          <w:color w:val="000000"/>
          <w:sz w:val="28"/>
        </w:rPr>
        <w:t>
      Тема 13. Мажорные и минорные лады. Развитие слухового восприятия. Определение характера прослушанной музыки.</w:t>
      </w:r>
    </w:p>
    <w:bookmarkEnd w:id="14675"/>
    <w:bookmarkStart w:name="z19203" w:id="14676"/>
    <w:p>
      <w:pPr>
        <w:spacing w:after="0"/>
        <w:ind w:left="0"/>
        <w:jc w:val="both"/>
      </w:pPr>
      <w:r>
        <w:rPr>
          <w:rFonts w:ascii="Times New Roman"/>
          <w:b w:val="false"/>
          <w:i w:val="false"/>
          <w:color w:val="000000"/>
          <w:sz w:val="28"/>
        </w:rPr>
        <w:t>
      Сочинение детьми названия к исполненной музыке.</w:t>
      </w:r>
    </w:p>
    <w:bookmarkEnd w:id="14676"/>
    <w:bookmarkStart w:name="z19204" w:id="14677"/>
    <w:p>
      <w:pPr>
        <w:spacing w:after="0"/>
        <w:ind w:left="0"/>
        <w:jc w:val="both"/>
      </w:pPr>
      <w:r>
        <w:rPr>
          <w:rFonts w:ascii="Times New Roman"/>
          <w:b w:val="false"/>
          <w:i w:val="false"/>
          <w:color w:val="000000"/>
          <w:sz w:val="28"/>
        </w:rPr>
        <w:t>
      Рисование картин к прослушанной музыке. Определение лада исполненной музыки. Использование песенных игр на сопоставление мажора и минора.</w:t>
      </w:r>
    </w:p>
    <w:bookmarkEnd w:id="14677"/>
    <w:bookmarkStart w:name="z19205" w:id="14678"/>
    <w:p>
      <w:pPr>
        <w:spacing w:after="0"/>
        <w:ind w:left="0"/>
        <w:jc w:val="both"/>
      </w:pPr>
      <w:r>
        <w:rPr>
          <w:rFonts w:ascii="Times New Roman"/>
          <w:b w:val="false"/>
          <w:i w:val="false"/>
          <w:color w:val="000000"/>
          <w:sz w:val="28"/>
        </w:rPr>
        <w:t xml:space="preserve">
      Тема 14. Лад. Понятие о ладе. Понятие о ступенях лада с общим делением на устои и неустои. Индивидуализация характера каждой ступени. Обозначение ступени римскими цифрами. Звукоряд. Гамма. Тоника. Трезвучие. </w:t>
      </w:r>
    </w:p>
    <w:bookmarkEnd w:id="14678"/>
    <w:bookmarkStart w:name="z19206" w:id="14679"/>
    <w:p>
      <w:pPr>
        <w:spacing w:after="0"/>
        <w:ind w:left="0"/>
        <w:jc w:val="both"/>
      </w:pPr>
      <w:r>
        <w:rPr>
          <w:rFonts w:ascii="Times New Roman"/>
          <w:b w:val="false"/>
          <w:i w:val="false"/>
          <w:color w:val="000000"/>
          <w:sz w:val="28"/>
        </w:rPr>
        <w:t>
      Использование песенных игр. Пальчиковые игры.</w:t>
      </w:r>
    </w:p>
    <w:bookmarkEnd w:id="14679"/>
    <w:bookmarkStart w:name="z19207" w:id="14680"/>
    <w:p>
      <w:pPr>
        <w:spacing w:after="0"/>
        <w:ind w:left="0"/>
        <w:jc w:val="both"/>
      </w:pPr>
      <w:r>
        <w:rPr>
          <w:rFonts w:ascii="Times New Roman"/>
          <w:b w:val="false"/>
          <w:i w:val="false"/>
          <w:color w:val="000000"/>
          <w:sz w:val="28"/>
        </w:rPr>
        <w:t xml:space="preserve">
      Тема 15. Метр и ритм. Сильные и слабые метрические доли. Ритмическое освоение слов. Двухдольная метрическая пульсация. Размер 2/4, схема дирижирования. Различные виды ритмических рисунков. </w:t>
      </w:r>
    </w:p>
    <w:bookmarkEnd w:id="14680"/>
    <w:bookmarkStart w:name="z19208" w:id="14681"/>
    <w:p>
      <w:pPr>
        <w:spacing w:after="0"/>
        <w:ind w:left="0"/>
        <w:jc w:val="both"/>
      </w:pPr>
      <w:r>
        <w:rPr>
          <w:rFonts w:ascii="Times New Roman"/>
          <w:b w:val="false"/>
          <w:i w:val="false"/>
          <w:color w:val="000000"/>
          <w:sz w:val="28"/>
        </w:rPr>
        <w:t xml:space="preserve">
      Тема 16. Трехдольная метрическая пульсация. Размер 3/4. Схема дирижирования. Различные виды ритмических рисунков. </w:t>
      </w:r>
    </w:p>
    <w:bookmarkEnd w:id="14681"/>
    <w:bookmarkStart w:name="z19209" w:id="14682"/>
    <w:p>
      <w:pPr>
        <w:spacing w:after="0"/>
        <w:ind w:left="0"/>
        <w:jc w:val="both"/>
      </w:pPr>
      <w:r>
        <w:rPr>
          <w:rFonts w:ascii="Times New Roman"/>
          <w:b w:val="false"/>
          <w:i w:val="false"/>
          <w:color w:val="000000"/>
          <w:sz w:val="28"/>
        </w:rPr>
        <w:t>
      Тема 17. Затакт. Паузы. Свободное досочинение ритмической фразы, начатой педагогом, чтение ритмической строчки ритмослогами.</w:t>
      </w:r>
    </w:p>
    <w:bookmarkEnd w:id="14682"/>
    <w:bookmarkStart w:name="z19210" w:id="14683"/>
    <w:p>
      <w:pPr>
        <w:spacing w:after="0"/>
        <w:ind w:left="0"/>
        <w:jc w:val="both"/>
      </w:pPr>
      <w:r>
        <w:rPr>
          <w:rFonts w:ascii="Times New Roman"/>
          <w:b w:val="false"/>
          <w:i w:val="false"/>
          <w:color w:val="000000"/>
          <w:sz w:val="28"/>
        </w:rPr>
        <w:t>
      Тема 18. Ритмический канон. Чтение ритмического рисунка с хлопками, тактирование под музыку – в характере музыки. Игра в детском ударном оркестре.</w:t>
      </w:r>
    </w:p>
    <w:bookmarkEnd w:id="14683"/>
    <w:bookmarkStart w:name="z19211" w:id="14684"/>
    <w:p>
      <w:pPr>
        <w:spacing w:after="0"/>
        <w:ind w:left="0"/>
        <w:jc w:val="both"/>
      </w:pPr>
      <w:r>
        <w:rPr>
          <w:rFonts w:ascii="Times New Roman"/>
          <w:b w:val="false"/>
          <w:i w:val="false"/>
          <w:color w:val="000000"/>
          <w:sz w:val="28"/>
        </w:rPr>
        <w:t>
      Тема 19. Ритмическая импровизация. Ритмические диктанты. Двигательная импровизация как непосредственная реакция на слушание музыки.</w:t>
      </w:r>
    </w:p>
    <w:bookmarkEnd w:id="14684"/>
    <w:bookmarkStart w:name="z19212" w:id="14685"/>
    <w:p>
      <w:pPr>
        <w:spacing w:after="0"/>
        <w:ind w:left="0"/>
        <w:jc w:val="both"/>
      </w:pPr>
      <w:r>
        <w:rPr>
          <w:rFonts w:ascii="Times New Roman"/>
          <w:b w:val="false"/>
          <w:i w:val="false"/>
          <w:color w:val="000000"/>
          <w:sz w:val="28"/>
        </w:rPr>
        <w:t xml:space="preserve">
      Тема 20. Знакомство с понятиями полутон и тон. Знаки альтерации. Строение мажорной гаммы. Тональность Ре мажор. Последовательное введение неустоев два, семь. Интонирование звукорядов: один – два – три и обратно, тетрахорд, пентахорд, гамма. </w:t>
      </w:r>
    </w:p>
    <w:bookmarkEnd w:id="14685"/>
    <w:bookmarkStart w:name="z19213" w:id="14686"/>
    <w:p>
      <w:pPr>
        <w:spacing w:after="0"/>
        <w:ind w:left="0"/>
        <w:jc w:val="both"/>
      </w:pPr>
      <w:r>
        <w:rPr>
          <w:rFonts w:ascii="Times New Roman"/>
          <w:b w:val="false"/>
          <w:i w:val="false"/>
          <w:color w:val="000000"/>
          <w:sz w:val="28"/>
        </w:rPr>
        <w:t>
      Пение песенок и упражнений по звукам мажорного трезвучия вначале вниз, затем вверх. Выработка ощущения тоники.</w:t>
      </w:r>
    </w:p>
    <w:bookmarkEnd w:id="14686"/>
    <w:bookmarkStart w:name="z19214" w:id="14687"/>
    <w:p>
      <w:pPr>
        <w:spacing w:after="0"/>
        <w:ind w:left="0"/>
        <w:jc w:val="both"/>
      </w:pPr>
      <w:r>
        <w:rPr>
          <w:rFonts w:ascii="Times New Roman"/>
          <w:b w:val="false"/>
          <w:i w:val="false"/>
          <w:color w:val="000000"/>
          <w:sz w:val="28"/>
        </w:rPr>
        <w:t xml:space="preserve">
      Тема 21. Выработка ощущения индивидуального характера пять – три – один ступеней мажорного лада. Пение этих ступеней мажорного лада ания и выразительностью исполнения. </w:t>
      </w:r>
    </w:p>
    <w:bookmarkEnd w:id="14687"/>
    <w:bookmarkStart w:name="z19215" w:id="14688"/>
    <w:p>
      <w:pPr>
        <w:spacing w:after="0"/>
        <w:ind w:left="0"/>
        <w:jc w:val="both"/>
      </w:pPr>
      <w:r>
        <w:rPr>
          <w:rFonts w:ascii="Times New Roman"/>
          <w:b w:val="false"/>
          <w:i w:val="false"/>
          <w:color w:val="000000"/>
          <w:sz w:val="28"/>
        </w:rPr>
        <w:t>
      Тема 22. Сольфеджирование песен и мелодий, состоящих из пройденных ступеней и нот с тактированием на две четверти, по рабочим тетрадям, записи на доске.</w:t>
      </w:r>
    </w:p>
    <w:bookmarkEnd w:id="14688"/>
    <w:bookmarkStart w:name="z19216" w:id="14689"/>
    <w:p>
      <w:pPr>
        <w:spacing w:after="0"/>
        <w:ind w:left="0"/>
        <w:jc w:val="both"/>
      </w:pPr>
      <w:r>
        <w:rPr>
          <w:rFonts w:ascii="Times New Roman"/>
          <w:b w:val="false"/>
          <w:i w:val="false"/>
          <w:color w:val="000000"/>
          <w:sz w:val="28"/>
        </w:rPr>
        <w:t xml:space="preserve">
      Тема 23. Инструментальные импровизации, связанные с изобразительностью или характеристичностью образов. </w:t>
      </w:r>
    </w:p>
    <w:bookmarkEnd w:id="14689"/>
    <w:bookmarkStart w:name="z19217" w:id="14690"/>
    <w:p>
      <w:pPr>
        <w:spacing w:after="0"/>
        <w:ind w:left="0"/>
        <w:jc w:val="both"/>
      </w:pPr>
      <w:r>
        <w:rPr>
          <w:rFonts w:ascii="Times New Roman"/>
          <w:b w:val="false"/>
          <w:i w:val="false"/>
          <w:color w:val="000000"/>
          <w:sz w:val="28"/>
        </w:rPr>
        <w:t>
      Тема 24. Транспонирование. Подбор знакомых песен в тональностях до и ре – мажор осознанием устойчивых и неустойчивых ступеней.</w:t>
      </w:r>
    </w:p>
    <w:bookmarkEnd w:id="14690"/>
    <w:bookmarkStart w:name="z19218" w:id="14691"/>
    <w:p>
      <w:pPr>
        <w:spacing w:after="0"/>
        <w:ind w:left="0"/>
        <w:jc w:val="both"/>
      </w:pPr>
      <w:r>
        <w:rPr>
          <w:rFonts w:ascii="Times New Roman"/>
          <w:b w:val="false"/>
          <w:i w:val="false"/>
          <w:color w:val="000000"/>
          <w:sz w:val="28"/>
        </w:rPr>
        <w:t>
      Тема 25. Музыкальная фраза. Сочинение маленьких фраз на известных интонационных моделях с названием ступеней. Понятия "мелодия и аккомпанемент". Пение выученных песен по фразам или под аккомпанемент. Правописание звуков малой октавы.</w:t>
      </w:r>
    </w:p>
    <w:bookmarkEnd w:id="14691"/>
    <w:bookmarkStart w:name="z19219" w:id="14692"/>
    <w:p>
      <w:pPr>
        <w:spacing w:after="0"/>
        <w:ind w:left="0"/>
        <w:jc w:val="both"/>
      </w:pPr>
      <w:r>
        <w:rPr>
          <w:rFonts w:ascii="Times New Roman"/>
          <w:b w:val="false"/>
          <w:i w:val="false"/>
          <w:color w:val="000000"/>
          <w:sz w:val="28"/>
        </w:rPr>
        <w:t>
      Тема 26. Музыкальный язык. Музыкальная фразировка, работа в тональностях До и Ре мажор. Сольфеджирование мелодий в размере две четверти, три четверти.</w:t>
      </w:r>
    </w:p>
    <w:bookmarkEnd w:id="14692"/>
    <w:bookmarkStart w:name="z19220" w:id="14693"/>
    <w:p>
      <w:pPr>
        <w:spacing w:after="0"/>
        <w:ind w:left="0"/>
        <w:jc w:val="both"/>
      </w:pPr>
      <w:r>
        <w:rPr>
          <w:rFonts w:ascii="Times New Roman"/>
          <w:b w:val="false"/>
          <w:i w:val="false"/>
          <w:color w:val="000000"/>
          <w:sz w:val="28"/>
        </w:rPr>
        <w:t>
      Тема 27. Устные диктанты. Выкладывание разучиваемых песенок нотками на фланелеграфе, нотном стане. Выкладывание карточками ритмического рисунка. Чередование пения вслух с пением про себя. Дописывание мелодии. Записывание выученных и проанализированных мелодий из пройденных ступеней.</w:t>
      </w:r>
    </w:p>
    <w:bookmarkEnd w:id="14693"/>
    <w:bookmarkStart w:name="z19221" w:id="14694"/>
    <w:p>
      <w:pPr>
        <w:spacing w:after="0"/>
        <w:ind w:left="0"/>
        <w:jc w:val="both"/>
      </w:pPr>
      <w:r>
        <w:rPr>
          <w:rFonts w:ascii="Times New Roman"/>
          <w:b w:val="false"/>
          <w:i w:val="false"/>
          <w:color w:val="000000"/>
          <w:sz w:val="28"/>
        </w:rPr>
        <w:t>
      Тема 28. Определение на слух мажорного и минорного трезвучия, звукоряда, устойчивых ступеней. Ритмическое эхо, мелодическое эхо. Определение на слух размера две четверти, три четверти.</w:t>
      </w:r>
    </w:p>
    <w:bookmarkEnd w:id="14694"/>
    <w:bookmarkStart w:name="z19222" w:id="14695"/>
    <w:p>
      <w:pPr>
        <w:spacing w:after="0"/>
        <w:ind w:left="0"/>
        <w:jc w:val="both"/>
      </w:pPr>
      <w:r>
        <w:rPr>
          <w:rFonts w:ascii="Times New Roman"/>
          <w:b w:val="false"/>
          <w:i w:val="false"/>
          <w:color w:val="000000"/>
          <w:sz w:val="28"/>
        </w:rPr>
        <w:t>
      Тема 29. Определение трех частей на слух (по смене образа) в простой трехчастной форме. Пение по цепочке. Чередование пения вслух и "про себя". Запоминание пропущенных тактов в знакомых мелодиях на доске.</w:t>
      </w:r>
    </w:p>
    <w:bookmarkEnd w:id="14695"/>
    <w:bookmarkStart w:name="z19223" w:id="14696"/>
    <w:p>
      <w:pPr>
        <w:spacing w:after="0"/>
        <w:ind w:left="0"/>
        <w:jc w:val="both"/>
      </w:pPr>
      <w:r>
        <w:rPr>
          <w:rFonts w:ascii="Times New Roman"/>
          <w:b w:val="false"/>
          <w:i w:val="false"/>
          <w:color w:val="000000"/>
          <w:sz w:val="28"/>
        </w:rPr>
        <w:t xml:space="preserve">
      Тема 30. Музыкальный образ. Музыкальный язык. </w:t>
      </w:r>
    </w:p>
    <w:bookmarkEnd w:id="14696"/>
    <w:bookmarkStart w:name="z19224" w:id="14697"/>
    <w:p>
      <w:pPr>
        <w:spacing w:after="0"/>
        <w:ind w:left="0"/>
        <w:jc w:val="both"/>
      </w:pPr>
      <w:r>
        <w:rPr>
          <w:rFonts w:ascii="Times New Roman"/>
          <w:b w:val="false"/>
          <w:i w:val="false"/>
          <w:color w:val="000000"/>
          <w:sz w:val="28"/>
        </w:rPr>
        <w:t>
      Основные средства музыкальной выразительности - мелодия, гармония, ритм, лад, тембр, регистр, темп, динамика, фактура, их взаимодействие в музыкальном сочинении.</w:t>
      </w:r>
    </w:p>
    <w:bookmarkEnd w:id="14697"/>
    <w:bookmarkStart w:name="z19225" w:id="14698"/>
    <w:p>
      <w:pPr>
        <w:spacing w:after="0"/>
        <w:ind w:left="0"/>
        <w:jc w:val="both"/>
      </w:pPr>
      <w:r>
        <w:rPr>
          <w:rFonts w:ascii="Times New Roman"/>
          <w:b w:val="false"/>
          <w:i w:val="false"/>
          <w:color w:val="000000"/>
          <w:sz w:val="28"/>
        </w:rPr>
        <w:t>
      Тема 31. Симфонический оркестр. Состав оркестра. Группы инструментов.</w:t>
      </w:r>
    </w:p>
    <w:bookmarkEnd w:id="14698"/>
    <w:bookmarkStart w:name="z19226" w:id="14699"/>
    <w:p>
      <w:pPr>
        <w:spacing w:after="0"/>
        <w:ind w:left="0"/>
        <w:jc w:val="both"/>
      </w:pPr>
      <w:r>
        <w:rPr>
          <w:rFonts w:ascii="Times New Roman"/>
          <w:b w:val="false"/>
          <w:i w:val="false"/>
          <w:color w:val="000000"/>
          <w:sz w:val="28"/>
        </w:rPr>
        <w:t xml:space="preserve">
      Тема 32. Опера и балет как синтетические жанры. Общие черты и различия. </w:t>
      </w:r>
    </w:p>
    <w:bookmarkEnd w:id="14699"/>
    <w:bookmarkStart w:name="z19227" w:id="14700"/>
    <w:p>
      <w:pPr>
        <w:spacing w:after="0"/>
        <w:ind w:left="0"/>
        <w:jc w:val="both"/>
      </w:pPr>
      <w:r>
        <w:rPr>
          <w:rFonts w:ascii="Times New Roman"/>
          <w:b w:val="false"/>
          <w:i w:val="false"/>
          <w:color w:val="000000"/>
          <w:sz w:val="28"/>
        </w:rPr>
        <w:t xml:space="preserve">
      39. Ожидаемые результаты освоения Программы "Сольфеджио". </w:t>
      </w:r>
    </w:p>
    <w:bookmarkEnd w:id="14700"/>
    <w:bookmarkStart w:name="z19228" w:id="14701"/>
    <w:p>
      <w:pPr>
        <w:spacing w:after="0"/>
        <w:ind w:left="0"/>
        <w:jc w:val="both"/>
      </w:pPr>
      <w:r>
        <w:rPr>
          <w:rFonts w:ascii="Times New Roman"/>
          <w:b w:val="false"/>
          <w:i w:val="false"/>
          <w:color w:val="000000"/>
          <w:sz w:val="28"/>
        </w:rPr>
        <w:t>
      К концу обучения в подготовительном классе обучающиеся имеют следующие знания, умения и навыки.</w:t>
      </w:r>
    </w:p>
    <w:bookmarkEnd w:id="14701"/>
    <w:bookmarkStart w:name="z19229" w:id="14702"/>
    <w:p>
      <w:pPr>
        <w:spacing w:after="0"/>
        <w:ind w:left="0"/>
        <w:jc w:val="both"/>
      </w:pPr>
      <w:r>
        <w:rPr>
          <w:rFonts w:ascii="Times New Roman"/>
          <w:b w:val="false"/>
          <w:i w:val="false"/>
          <w:color w:val="000000"/>
          <w:sz w:val="28"/>
        </w:rPr>
        <w:t>
      Знают:</w:t>
      </w:r>
    </w:p>
    <w:bookmarkEnd w:id="14702"/>
    <w:bookmarkStart w:name="z19230" w:id="14703"/>
    <w:p>
      <w:pPr>
        <w:spacing w:after="0"/>
        <w:ind w:left="0"/>
        <w:jc w:val="both"/>
      </w:pPr>
      <w:r>
        <w:rPr>
          <w:rFonts w:ascii="Times New Roman"/>
          <w:b w:val="false"/>
          <w:i w:val="false"/>
          <w:color w:val="000000"/>
          <w:sz w:val="28"/>
        </w:rPr>
        <w:t>
      1) термины - музыкальный звук, нота, интонация, мелодия, тембр, ритм, темп, жанр, скрипичный ключ, композитор, исполнитель, слушатель, музыкальные инструменты, оркестр народных инструментов;</w:t>
      </w:r>
    </w:p>
    <w:bookmarkEnd w:id="14703"/>
    <w:bookmarkStart w:name="z19231" w:id="14704"/>
    <w:p>
      <w:pPr>
        <w:spacing w:after="0"/>
        <w:ind w:left="0"/>
        <w:jc w:val="both"/>
      </w:pPr>
      <w:r>
        <w:rPr>
          <w:rFonts w:ascii="Times New Roman"/>
          <w:b w:val="false"/>
          <w:i w:val="false"/>
          <w:color w:val="000000"/>
          <w:sz w:val="28"/>
        </w:rPr>
        <w:t>
      2) средства музыкального языка: мелодия, ритм, темп, лад;</w:t>
      </w:r>
    </w:p>
    <w:bookmarkEnd w:id="14704"/>
    <w:bookmarkStart w:name="z19232" w:id="14705"/>
    <w:p>
      <w:pPr>
        <w:spacing w:after="0"/>
        <w:ind w:left="0"/>
        <w:jc w:val="both"/>
      </w:pPr>
      <w:r>
        <w:rPr>
          <w:rFonts w:ascii="Times New Roman"/>
          <w:b w:val="false"/>
          <w:i w:val="false"/>
          <w:color w:val="000000"/>
          <w:sz w:val="28"/>
        </w:rPr>
        <w:t>
      3) основные виды и жанры музыкального искусства;</w:t>
      </w:r>
    </w:p>
    <w:bookmarkEnd w:id="14705"/>
    <w:bookmarkStart w:name="z19233" w:id="14706"/>
    <w:p>
      <w:pPr>
        <w:spacing w:after="0"/>
        <w:ind w:left="0"/>
        <w:jc w:val="both"/>
      </w:pPr>
      <w:r>
        <w:rPr>
          <w:rFonts w:ascii="Times New Roman"/>
          <w:b w:val="false"/>
          <w:i w:val="false"/>
          <w:color w:val="000000"/>
          <w:sz w:val="28"/>
        </w:rPr>
        <w:t xml:space="preserve">
      4) название и звучание классических музыкальных инструментов; </w:t>
      </w:r>
    </w:p>
    <w:bookmarkEnd w:id="14706"/>
    <w:bookmarkStart w:name="z19234" w:id="14707"/>
    <w:p>
      <w:pPr>
        <w:spacing w:after="0"/>
        <w:ind w:left="0"/>
        <w:jc w:val="both"/>
      </w:pPr>
      <w:r>
        <w:rPr>
          <w:rFonts w:ascii="Times New Roman"/>
          <w:b w:val="false"/>
          <w:i w:val="false"/>
          <w:color w:val="000000"/>
          <w:sz w:val="28"/>
        </w:rPr>
        <w:t>
      5) название и звучание казахских и русских народных инструментов;</w:t>
      </w:r>
    </w:p>
    <w:bookmarkEnd w:id="14707"/>
    <w:bookmarkStart w:name="z19235" w:id="14708"/>
    <w:p>
      <w:pPr>
        <w:spacing w:after="0"/>
        <w:ind w:left="0"/>
        <w:jc w:val="both"/>
      </w:pPr>
      <w:r>
        <w:rPr>
          <w:rFonts w:ascii="Times New Roman"/>
          <w:b w:val="false"/>
          <w:i w:val="false"/>
          <w:color w:val="000000"/>
          <w:sz w:val="28"/>
        </w:rPr>
        <w:t>
      6) правила слушания музыкальных произведений.</w:t>
      </w:r>
    </w:p>
    <w:bookmarkEnd w:id="14708"/>
    <w:bookmarkStart w:name="z19236" w:id="14709"/>
    <w:p>
      <w:pPr>
        <w:spacing w:after="0"/>
        <w:ind w:left="0"/>
        <w:jc w:val="both"/>
      </w:pPr>
      <w:r>
        <w:rPr>
          <w:rFonts w:ascii="Times New Roman"/>
          <w:b w:val="false"/>
          <w:i w:val="false"/>
          <w:color w:val="000000"/>
          <w:sz w:val="28"/>
        </w:rPr>
        <w:t xml:space="preserve">
      Умеют: </w:t>
      </w:r>
    </w:p>
    <w:bookmarkEnd w:id="14709"/>
    <w:bookmarkStart w:name="z19237" w:id="14710"/>
    <w:p>
      <w:pPr>
        <w:spacing w:after="0"/>
        <w:ind w:left="0"/>
        <w:jc w:val="both"/>
      </w:pPr>
      <w:r>
        <w:rPr>
          <w:rFonts w:ascii="Times New Roman"/>
          <w:b w:val="false"/>
          <w:i w:val="false"/>
          <w:color w:val="000000"/>
          <w:sz w:val="28"/>
        </w:rPr>
        <w:t>
      1) пропеть небольшую мелодию по нотам, знакомую песню от любого звука, сопровождая пение ровными хлопками в ладоши;</w:t>
      </w:r>
    </w:p>
    <w:bookmarkEnd w:id="14710"/>
    <w:bookmarkStart w:name="z19238" w:id="14711"/>
    <w:p>
      <w:pPr>
        <w:spacing w:after="0"/>
        <w:ind w:left="0"/>
        <w:jc w:val="both"/>
      </w:pPr>
      <w:r>
        <w:rPr>
          <w:rFonts w:ascii="Times New Roman"/>
          <w:b w:val="false"/>
          <w:i w:val="false"/>
          <w:color w:val="000000"/>
          <w:sz w:val="28"/>
        </w:rPr>
        <w:t>
      2) определять размер прослушанной музыки;</w:t>
      </w:r>
    </w:p>
    <w:bookmarkEnd w:id="14711"/>
    <w:bookmarkStart w:name="z19239" w:id="14712"/>
    <w:p>
      <w:pPr>
        <w:spacing w:after="0"/>
        <w:ind w:left="0"/>
        <w:jc w:val="both"/>
      </w:pPr>
      <w:r>
        <w:rPr>
          <w:rFonts w:ascii="Times New Roman"/>
          <w:b w:val="false"/>
          <w:i w:val="false"/>
          <w:color w:val="000000"/>
          <w:sz w:val="28"/>
        </w:rPr>
        <w:t>
      3) простучать или прохлопать написанный ритм;</w:t>
      </w:r>
    </w:p>
    <w:bookmarkEnd w:id="14712"/>
    <w:bookmarkStart w:name="z19240" w:id="14713"/>
    <w:p>
      <w:pPr>
        <w:spacing w:after="0"/>
        <w:ind w:left="0"/>
        <w:jc w:val="both"/>
      </w:pPr>
      <w:r>
        <w:rPr>
          <w:rFonts w:ascii="Times New Roman"/>
          <w:b w:val="false"/>
          <w:i w:val="false"/>
          <w:color w:val="000000"/>
          <w:sz w:val="28"/>
        </w:rPr>
        <w:t>
      4) определять размер данной мелодии;</w:t>
      </w:r>
    </w:p>
    <w:bookmarkEnd w:id="14713"/>
    <w:bookmarkStart w:name="z19241" w:id="14714"/>
    <w:p>
      <w:pPr>
        <w:spacing w:after="0"/>
        <w:ind w:left="0"/>
        <w:jc w:val="both"/>
      </w:pPr>
      <w:r>
        <w:rPr>
          <w:rFonts w:ascii="Times New Roman"/>
          <w:b w:val="false"/>
          <w:i w:val="false"/>
          <w:color w:val="000000"/>
          <w:sz w:val="28"/>
        </w:rPr>
        <w:t>
      5) определить характер прослушанной музыки (мажор или минор);</w:t>
      </w:r>
    </w:p>
    <w:bookmarkEnd w:id="14714"/>
    <w:bookmarkStart w:name="z19242" w:id="14715"/>
    <w:p>
      <w:pPr>
        <w:spacing w:after="0"/>
        <w:ind w:left="0"/>
        <w:jc w:val="both"/>
      </w:pPr>
      <w:r>
        <w:rPr>
          <w:rFonts w:ascii="Times New Roman"/>
          <w:b w:val="false"/>
          <w:i w:val="false"/>
          <w:color w:val="000000"/>
          <w:sz w:val="28"/>
        </w:rPr>
        <w:t>
      6) допеть незаконченную мелодию (один или несколько звуков);</w:t>
      </w:r>
    </w:p>
    <w:bookmarkEnd w:id="14715"/>
    <w:bookmarkStart w:name="z19243" w:id="14716"/>
    <w:p>
      <w:pPr>
        <w:spacing w:after="0"/>
        <w:ind w:left="0"/>
        <w:jc w:val="both"/>
      </w:pPr>
      <w:r>
        <w:rPr>
          <w:rFonts w:ascii="Times New Roman"/>
          <w:b w:val="false"/>
          <w:i w:val="false"/>
          <w:color w:val="000000"/>
          <w:sz w:val="28"/>
        </w:rPr>
        <w:t>
      7) сопоставлять по характеру звучания знакомую музыку;</w:t>
      </w:r>
    </w:p>
    <w:bookmarkEnd w:id="14716"/>
    <w:bookmarkStart w:name="z19244" w:id="14717"/>
    <w:p>
      <w:pPr>
        <w:spacing w:after="0"/>
        <w:ind w:left="0"/>
        <w:jc w:val="both"/>
      </w:pPr>
      <w:r>
        <w:rPr>
          <w:rFonts w:ascii="Times New Roman"/>
          <w:b w:val="false"/>
          <w:i w:val="false"/>
          <w:color w:val="000000"/>
          <w:sz w:val="28"/>
        </w:rPr>
        <w:t xml:space="preserve">
      8) определить по нотам любую из пройденных в году песен и уметь пропеть ее с названием нот; </w:t>
      </w:r>
    </w:p>
    <w:bookmarkEnd w:id="14717"/>
    <w:bookmarkStart w:name="z19245" w:id="14718"/>
    <w:p>
      <w:pPr>
        <w:spacing w:after="0"/>
        <w:ind w:left="0"/>
        <w:jc w:val="both"/>
      </w:pPr>
      <w:r>
        <w:rPr>
          <w:rFonts w:ascii="Times New Roman"/>
          <w:b w:val="false"/>
          <w:i w:val="false"/>
          <w:color w:val="000000"/>
          <w:sz w:val="28"/>
        </w:rPr>
        <w:t>
      9) эмоционально выражать характер музыки;</w:t>
      </w:r>
    </w:p>
    <w:bookmarkEnd w:id="14718"/>
    <w:bookmarkStart w:name="z19246" w:id="14719"/>
    <w:p>
      <w:pPr>
        <w:spacing w:after="0"/>
        <w:ind w:left="0"/>
        <w:jc w:val="both"/>
      </w:pPr>
      <w:r>
        <w:rPr>
          <w:rFonts w:ascii="Times New Roman"/>
          <w:b w:val="false"/>
          <w:i w:val="false"/>
          <w:color w:val="000000"/>
          <w:sz w:val="28"/>
        </w:rPr>
        <w:t>
      10) подобрать знакомую мелодию на фортепиано;</w:t>
      </w:r>
    </w:p>
    <w:bookmarkEnd w:id="14719"/>
    <w:bookmarkStart w:name="z19247" w:id="14720"/>
    <w:p>
      <w:pPr>
        <w:spacing w:after="0"/>
        <w:ind w:left="0"/>
        <w:jc w:val="both"/>
      </w:pPr>
      <w:r>
        <w:rPr>
          <w:rFonts w:ascii="Times New Roman"/>
          <w:b w:val="false"/>
          <w:i w:val="false"/>
          <w:color w:val="000000"/>
          <w:sz w:val="28"/>
        </w:rPr>
        <w:t>
      11) исполнять простейшее музыкальное произведение: песню, инструментальную пьесу;</w:t>
      </w:r>
    </w:p>
    <w:bookmarkEnd w:id="14720"/>
    <w:bookmarkStart w:name="z19248" w:id="14721"/>
    <w:p>
      <w:pPr>
        <w:spacing w:after="0"/>
        <w:ind w:left="0"/>
        <w:jc w:val="both"/>
      </w:pPr>
      <w:r>
        <w:rPr>
          <w:rFonts w:ascii="Times New Roman"/>
          <w:b w:val="false"/>
          <w:i w:val="false"/>
          <w:color w:val="000000"/>
          <w:sz w:val="28"/>
        </w:rPr>
        <w:t>
      12) словесно выразить эмоциональное впечатление от музыкального произведения.</w:t>
      </w:r>
    </w:p>
    <w:bookmarkEnd w:id="14721"/>
    <w:bookmarkStart w:name="z19249" w:id="14722"/>
    <w:p>
      <w:pPr>
        <w:spacing w:after="0"/>
        <w:ind w:left="0"/>
        <w:jc w:val="both"/>
      </w:pPr>
      <w:r>
        <w:rPr>
          <w:rFonts w:ascii="Times New Roman"/>
          <w:b w:val="false"/>
          <w:i w:val="false"/>
          <w:color w:val="000000"/>
          <w:sz w:val="28"/>
        </w:rPr>
        <w:t>
      Владеют навыками:</w:t>
      </w:r>
    </w:p>
    <w:bookmarkEnd w:id="14722"/>
    <w:bookmarkStart w:name="z19250" w:id="14723"/>
    <w:p>
      <w:pPr>
        <w:spacing w:after="0"/>
        <w:ind w:left="0"/>
        <w:jc w:val="both"/>
      </w:pPr>
      <w:r>
        <w:rPr>
          <w:rFonts w:ascii="Times New Roman"/>
          <w:b w:val="false"/>
          <w:i w:val="false"/>
          <w:color w:val="000000"/>
          <w:sz w:val="28"/>
        </w:rPr>
        <w:t>
      1) транспонирования знакомой мелодии на фортепиано;</w:t>
      </w:r>
    </w:p>
    <w:bookmarkEnd w:id="14723"/>
    <w:bookmarkStart w:name="z19251" w:id="14724"/>
    <w:p>
      <w:pPr>
        <w:spacing w:after="0"/>
        <w:ind w:left="0"/>
        <w:jc w:val="both"/>
      </w:pPr>
      <w:r>
        <w:rPr>
          <w:rFonts w:ascii="Times New Roman"/>
          <w:b w:val="false"/>
          <w:i w:val="false"/>
          <w:color w:val="000000"/>
          <w:sz w:val="28"/>
        </w:rPr>
        <w:t>
      2) элементарного вокального и инструментального музицирования;</w:t>
      </w:r>
    </w:p>
    <w:bookmarkEnd w:id="14724"/>
    <w:bookmarkStart w:name="z19252" w:id="14725"/>
    <w:p>
      <w:pPr>
        <w:spacing w:after="0"/>
        <w:ind w:left="0"/>
        <w:jc w:val="both"/>
      </w:pPr>
      <w:r>
        <w:rPr>
          <w:rFonts w:ascii="Times New Roman"/>
          <w:b w:val="false"/>
          <w:i w:val="false"/>
          <w:color w:val="000000"/>
          <w:sz w:val="28"/>
        </w:rPr>
        <w:t>
      3) музыкальной учебной деятельности.</w:t>
      </w:r>
    </w:p>
    <w:bookmarkEnd w:id="14725"/>
    <w:bookmarkStart w:name="z19253" w:id="14726"/>
    <w:p>
      <w:pPr>
        <w:spacing w:after="0"/>
        <w:ind w:left="0"/>
        <w:jc w:val="both"/>
      </w:pPr>
      <w:r>
        <w:rPr>
          <w:rFonts w:ascii="Times New Roman"/>
          <w:b w:val="false"/>
          <w:i w:val="false"/>
          <w:color w:val="000000"/>
          <w:sz w:val="28"/>
        </w:rPr>
        <w:t>
      40. Цель Программы по предмету "Фортепиано": подготовить обучающегося для освоения основного курса обучения по классу фортепиано.</w:t>
      </w:r>
    </w:p>
    <w:bookmarkEnd w:id="14726"/>
    <w:bookmarkStart w:name="z19254" w:id="14727"/>
    <w:p>
      <w:pPr>
        <w:spacing w:after="0"/>
        <w:ind w:left="0"/>
        <w:jc w:val="both"/>
      </w:pPr>
      <w:r>
        <w:rPr>
          <w:rFonts w:ascii="Times New Roman"/>
          <w:b w:val="false"/>
          <w:i w:val="false"/>
          <w:color w:val="000000"/>
          <w:sz w:val="28"/>
        </w:rPr>
        <w:t>
      41. Задачи Программы.</w:t>
      </w:r>
    </w:p>
    <w:bookmarkEnd w:id="14727"/>
    <w:bookmarkStart w:name="z19255" w:id="14728"/>
    <w:p>
      <w:pPr>
        <w:spacing w:after="0"/>
        <w:ind w:left="0"/>
        <w:jc w:val="both"/>
      </w:pPr>
      <w:r>
        <w:rPr>
          <w:rFonts w:ascii="Times New Roman"/>
          <w:b w:val="false"/>
          <w:i w:val="false"/>
          <w:color w:val="000000"/>
          <w:sz w:val="28"/>
        </w:rPr>
        <w:t>
      Обучающие:</w:t>
      </w:r>
    </w:p>
    <w:bookmarkEnd w:id="14728"/>
    <w:bookmarkStart w:name="z19256" w:id="14729"/>
    <w:p>
      <w:pPr>
        <w:spacing w:after="0"/>
        <w:ind w:left="0"/>
        <w:jc w:val="both"/>
      </w:pPr>
      <w:r>
        <w:rPr>
          <w:rFonts w:ascii="Times New Roman"/>
          <w:b w:val="false"/>
          <w:i w:val="false"/>
          <w:color w:val="000000"/>
          <w:sz w:val="28"/>
        </w:rPr>
        <w:t xml:space="preserve">
      1) приобретение определенных знаний о музыке; </w:t>
      </w:r>
    </w:p>
    <w:bookmarkEnd w:id="14729"/>
    <w:bookmarkStart w:name="z19257" w:id="14730"/>
    <w:p>
      <w:pPr>
        <w:spacing w:after="0"/>
        <w:ind w:left="0"/>
        <w:jc w:val="both"/>
      </w:pPr>
      <w:r>
        <w:rPr>
          <w:rFonts w:ascii="Times New Roman"/>
          <w:b w:val="false"/>
          <w:i w:val="false"/>
          <w:color w:val="000000"/>
          <w:sz w:val="28"/>
        </w:rPr>
        <w:t>
      2) знакомство с музыкальной грамотой, разными приемами звукоизвлечения;</w:t>
      </w:r>
    </w:p>
    <w:bookmarkEnd w:id="14730"/>
    <w:bookmarkStart w:name="z19258" w:id="14731"/>
    <w:p>
      <w:pPr>
        <w:spacing w:after="0"/>
        <w:ind w:left="0"/>
        <w:jc w:val="both"/>
      </w:pPr>
      <w:r>
        <w:rPr>
          <w:rFonts w:ascii="Times New Roman"/>
          <w:b w:val="false"/>
          <w:i w:val="false"/>
          <w:color w:val="000000"/>
          <w:sz w:val="28"/>
        </w:rPr>
        <w:t>
      3) формирование слухового контроля;</w:t>
      </w:r>
    </w:p>
    <w:bookmarkEnd w:id="14731"/>
    <w:bookmarkStart w:name="z19259" w:id="14732"/>
    <w:p>
      <w:pPr>
        <w:spacing w:after="0"/>
        <w:ind w:left="0"/>
        <w:jc w:val="both"/>
      </w:pPr>
      <w:r>
        <w:rPr>
          <w:rFonts w:ascii="Times New Roman"/>
          <w:b w:val="false"/>
          <w:i w:val="false"/>
          <w:color w:val="000000"/>
          <w:sz w:val="28"/>
        </w:rPr>
        <w:t>
      4) формирование специальных знаний, умений и навыков;</w:t>
      </w:r>
    </w:p>
    <w:bookmarkEnd w:id="14732"/>
    <w:bookmarkStart w:name="z19260" w:id="14733"/>
    <w:p>
      <w:pPr>
        <w:spacing w:after="0"/>
        <w:ind w:left="0"/>
        <w:jc w:val="both"/>
      </w:pPr>
      <w:r>
        <w:rPr>
          <w:rFonts w:ascii="Times New Roman"/>
          <w:b w:val="false"/>
          <w:i w:val="false"/>
          <w:color w:val="000000"/>
          <w:sz w:val="28"/>
        </w:rPr>
        <w:t>
      5) обучение первоначальным пианистическим приемам и навыкам.</w:t>
      </w:r>
    </w:p>
    <w:bookmarkEnd w:id="14733"/>
    <w:bookmarkStart w:name="z19261" w:id="14734"/>
    <w:p>
      <w:pPr>
        <w:spacing w:after="0"/>
        <w:ind w:left="0"/>
        <w:jc w:val="both"/>
      </w:pPr>
      <w:r>
        <w:rPr>
          <w:rFonts w:ascii="Times New Roman"/>
          <w:b w:val="false"/>
          <w:i w:val="false"/>
          <w:color w:val="000000"/>
          <w:sz w:val="28"/>
        </w:rPr>
        <w:t>
      Развивающие:</w:t>
      </w:r>
    </w:p>
    <w:bookmarkEnd w:id="14734"/>
    <w:bookmarkStart w:name="z19262" w:id="14735"/>
    <w:p>
      <w:pPr>
        <w:spacing w:after="0"/>
        <w:ind w:left="0"/>
        <w:jc w:val="both"/>
      </w:pPr>
      <w:r>
        <w:rPr>
          <w:rFonts w:ascii="Times New Roman"/>
          <w:b w:val="false"/>
          <w:i w:val="false"/>
          <w:color w:val="000000"/>
          <w:sz w:val="28"/>
        </w:rPr>
        <w:t>
      1) развитие слуха, ритма, творческого воображения, образного восприятия музыки;</w:t>
      </w:r>
    </w:p>
    <w:bookmarkEnd w:id="14735"/>
    <w:bookmarkStart w:name="z19263" w:id="14736"/>
    <w:p>
      <w:pPr>
        <w:spacing w:after="0"/>
        <w:ind w:left="0"/>
        <w:jc w:val="both"/>
      </w:pPr>
      <w:r>
        <w:rPr>
          <w:rFonts w:ascii="Times New Roman"/>
          <w:b w:val="false"/>
          <w:i w:val="false"/>
          <w:color w:val="000000"/>
          <w:sz w:val="28"/>
        </w:rPr>
        <w:t>
      2) общемузыкальное развитие обучающегося с учетом их природных возможностей;</w:t>
      </w:r>
    </w:p>
    <w:bookmarkEnd w:id="14736"/>
    <w:bookmarkStart w:name="z19264" w:id="14737"/>
    <w:p>
      <w:pPr>
        <w:spacing w:after="0"/>
        <w:ind w:left="0"/>
        <w:jc w:val="both"/>
      </w:pPr>
      <w:r>
        <w:rPr>
          <w:rFonts w:ascii="Times New Roman"/>
          <w:b w:val="false"/>
          <w:i w:val="false"/>
          <w:color w:val="000000"/>
          <w:sz w:val="28"/>
        </w:rPr>
        <w:t>
      3) развитие начальных творческих задатков.</w:t>
      </w:r>
    </w:p>
    <w:bookmarkEnd w:id="14737"/>
    <w:bookmarkStart w:name="z19265" w:id="14738"/>
    <w:p>
      <w:pPr>
        <w:spacing w:after="0"/>
        <w:ind w:left="0"/>
        <w:jc w:val="both"/>
      </w:pPr>
      <w:r>
        <w:rPr>
          <w:rFonts w:ascii="Times New Roman"/>
          <w:b w:val="false"/>
          <w:i w:val="false"/>
          <w:color w:val="000000"/>
          <w:sz w:val="28"/>
        </w:rPr>
        <w:t>
      Воспитательные:</w:t>
      </w:r>
    </w:p>
    <w:bookmarkEnd w:id="14738"/>
    <w:bookmarkStart w:name="z19266" w:id="14739"/>
    <w:p>
      <w:pPr>
        <w:spacing w:after="0"/>
        <w:ind w:left="0"/>
        <w:jc w:val="both"/>
      </w:pPr>
      <w:r>
        <w:rPr>
          <w:rFonts w:ascii="Times New Roman"/>
          <w:b w:val="false"/>
          <w:i w:val="false"/>
          <w:color w:val="000000"/>
          <w:sz w:val="28"/>
        </w:rPr>
        <w:t>
      1) приобщение детей к миру музыки;</w:t>
      </w:r>
    </w:p>
    <w:bookmarkEnd w:id="14739"/>
    <w:bookmarkStart w:name="z19267" w:id="14740"/>
    <w:p>
      <w:pPr>
        <w:spacing w:after="0"/>
        <w:ind w:left="0"/>
        <w:jc w:val="both"/>
      </w:pPr>
      <w:r>
        <w:rPr>
          <w:rFonts w:ascii="Times New Roman"/>
          <w:b w:val="false"/>
          <w:i w:val="false"/>
          <w:color w:val="000000"/>
          <w:sz w:val="28"/>
        </w:rPr>
        <w:t>
      2) формирование устойчивого интереса к занятиям;</w:t>
      </w:r>
    </w:p>
    <w:bookmarkEnd w:id="14740"/>
    <w:bookmarkStart w:name="z19268" w:id="14741"/>
    <w:p>
      <w:pPr>
        <w:spacing w:after="0"/>
        <w:ind w:left="0"/>
        <w:jc w:val="both"/>
      </w:pPr>
      <w:r>
        <w:rPr>
          <w:rFonts w:ascii="Times New Roman"/>
          <w:b w:val="false"/>
          <w:i w:val="false"/>
          <w:color w:val="000000"/>
          <w:sz w:val="28"/>
        </w:rPr>
        <w:t>
      3) развитие личности ребенка, его активности, самостоятельности;</w:t>
      </w:r>
    </w:p>
    <w:bookmarkEnd w:id="14741"/>
    <w:bookmarkStart w:name="z19269" w:id="14742"/>
    <w:p>
      <w:pPr>
        <w:spacing w:after="0"/>
        <w:ind w:left="0"/>
        <w:jc w:val="both"/>
      </w:pPr>
      <w:r>
        <w:rPr>
          <w:rFonts w:ascii="Times New Roman"/>
          <w:b w:val="false"/>
          <w:i w:val="false"/>
          <w:color w:val="000000"/>
          <w:sz w:val="28"/>
        </w:rPr>
        <w:t>
      4) формирование и развитие эстетических воззрений и художественных вкусов детей.</w:t>
      </w:r>
    </w:p>
    <w:bookmarkEnd w:id="14742"/>
    <w:bookmarkStart w:name="z19270" w:id="14743"/>
    <w:p>
      <w:pPr>
        <w:spacing w:after="0"/>
        <w:ind w:left="0"/>
        <w:jc w:val="both"/>
      </w:pPr>
      <w:r>
        <w:rPr>
          <w:rFonts w:ascii="Times New Roman"/>
          <w:b w:val="false"/>
          <w:i w:val="false"/>
          <w:color w:val="000000"/>
          <w:sz w:val="28"/>
        </w:rPr>
        <w:t>
      42. Программные требования по предмету "Фортепиано":</w:t>
      </w:r>
    </w:p>
    <w:bookmarkEnd w:id="14743"/>
    <w:bookmarkStart w:name="z19271" w:id="14744"/>
    <w:p>
      <w:pPr>
        <w:spacing w:after="0"/>
        <w:ind w:left="0"/>
        <w:jc w:val="both"/>
      </w:pPr>
      <w:r>
        <w:rPr>
          <w:rFonts w:ascii="Times New Roman"/>
          <w:b w:val="false"/>
          <w:i w:val="false"/>
          <w:color w:val="000000"/>
          <w:sz w:val="28"/>
        </w:rPr>
        <w:t>
      1) на занятиях педагог регулярно использует такие виды деятельности, как слушание музыки, пение, подбор по слуху, упражнения, направленные на развитие чувства ритма, начальную организацию мелкой моторики, формирование начальных навыков посадки и приемов игры на фортепиано;</w:t>
      </w:r>
    </w:p>
    <w:bookmarkEnd w:id="14744"/>
    <w:bookmarkStart w:name="z19272" w:id="14745"/>
    <w:p>
      <w:pPr>
        <w:spacing w:after="0"/>
        <w:ind w:left="0"/>
        <w:jc w:val="both"/>
      </w:pPr>
      <w:r>
        <w:rPr>
          <w:rFonts w:ascii="Times New Roman"/>
          <w:b w:val="false"/>
          <w:i w:val="false"/>
          <w:color w:val="000000"/>
          <w:sz w:val="28"/>
        </w:rPr>
        <w:t>
      2) к знакомству с основами нотной грамоты и более сложным разделам педагог переходит, постепенно усложняя задачи, в зависимости от способностей и возраста, обучающегося;</w:t>
      </w:r>
    </w:p>
    <w:bookmarkEnd w:id="14745"/>
    <w:bookmarkStart w:name="z19273" w:id="14746"/>
    <w:p>
      <w:pPr>
        <w:spacing w:after="0"/>
        <w:ind w:left="0"/>
        <w:jc w:val="both"/>
      </w:pPr>
      <w:r>
        <w:rPr>
          <w:rFonts w:ascii="Times New Roman"/>
          <w:b w:val="false"/>
          <w:i w:val="false"/>
          <w:color w:val="000000"/>
          <w:sz w:val="28"/>
        </w:rPr>
        <w:t>
      3) все учебные занятия проводятся в игровом процессе;</w:t>
      </w:r>
    </w:p>
    <w:bookmarkEnd w:id="14746"/>
    <w:bookmarkStart w:name="z19274" w:id="14747"/>
    <w:p>
      <w:pPr>
        <w:spacing w:after="0"/>
        <w:ind w:left="0"/>
        <w:jc w:val="both"/>
      </w:pPr>
      <w:r>
        <w:rPr>
          <w:rFonts w:ascii="Times New Roman"/>
          <w:b w:val="false"/>
          <w:i w:val="false"/>
          <w:color w:val="000000"/>
          <w:sz w:val="28"/>
        </w:rPr>
        <w:t xml:space="preserve">
      4) в течение учебного года обучающиеся осваивают различные игровые навыки non legato, legato, staccato, жанры музыкальных произведений, 20-25 различных по форме музыкальных произведений: народные песни, этюды, пьесы песенного и танцевального характера, ансамбли, пьесы с элементами полифонии. </w:t>
      </w:r>
    </w:p>
    <w:bookmarkEnd w:id="14747"/>
    <w:bookmarkStart w:name="z19275" w:id="14748"/>
    <w:p>
      <w:pPr>
        <w:spacing w:after="0"/>
        <w:ind w:left="0"/>
        <w:jc w:val="both"/>
      </w:pPr>
      <w:r>
        <w:rPr>
          <w:rFonts w:ascii="Times New Roman"/>
          <w:b w:val="false"/>
          <w:i w:val="false"/>
          <w:color w:val="000000"/>
          <w:sz w:val="28"/>
        </w:rPr>
        <w:t>
      43. Содержание учебного предмета "Фортепиано".</w:t>
      </w:r>
    </w:p>
    <w:bookmarkEnd w:id="14748"/>
    <w:bookmarkStart w:name="z19276" w:id="14749"/>
    <w:p>
      <w:pPr>
        <w:spacing w:after="0"/>
        <w:ind w:left="0"/>
        <w:jc w:val="both"/>
      </w:pPr>
      <w:r>
        <w:rPr>
          <w:rFonts w:ascii="Times New Roman"/>
          <w:b w:val="false"/>
          <w:i w:val="false"/>
          <w:color w:val="000000"/>
          <w:sz w:val="28"/>
        </w:rPr>
        <w:t xml:space="preserve">
      Тематическое планирование. </w:t>
      </w:r>
    </w:p>
    <w:bookmarkEnd w:id="14749"/>
    <w:bookmarkStart w:name="z19277" w:id="14750"/>
    <w:p>
      <w:pPr>
        <w:spacing w:after="0"/>
        <w:ind w:left="0"/>
        <w:jc w:val="both"/>
      </w:pPr>
      <w:r>
        <w:rPr>
          <w:rFonts w:ascii="Times New Roman"/>
          <w:b w:val="false"/>
          <w:i w:val="false"/>
          <w:color w:val="000000"/>
          <w:sz w:val="28"/>
        </w:rPr>
        <w:t>
      Тема 1. Вводное занятие. Введение в мир музыки. Беседа о жанровой музыке.</w:t>
      </w:r>
    </w:p>
    <w:bookmarkEnd w:id="14750"/>
    <w:bookmarkStart w:name="z19278" w:id="14751"/>
    <w:p>
      <w:pPr>
        <w:spacing w:after="0"/>
        <w:ind w:left="0"/>
        <w:jc w:val="both"/>
      </w:pPr>
      <w:r>
        <w:rPr>
          <w:rFonts w:ascii="Times New Roman"/>
          <w:b w:val="false"/>
          <w:i w:val="false"/>
          <w:color w:val="000000"/>
          <w:sz w:val="28"/>
        </w:rPr>
        <w:t>
      Тема 2. Знакомство со старинными клавишными инструментами, способами звукоизвлечения, разницей звучания.</w:t>
      </w:r>
    </w:p>
    <w:bookmarkEnd w:id="14751"/>
    <w:bookmarkStart w:name="z19279" w:id="14752"/>
    <w:p>
      <w:pPr>
        <w:spacing w:after="0"/>
        <w:ind w:left="0"/>
        <w:jc w:val="both"/>
      </w:pPr>
      <w:r>
        <w:rPr>
          <w:rFonts w:ascii="Times New Roman"/>
          <w:b w:val="false"/>
          <w:i w:val="false"/>
          <w:color w:val="000000"/>
          <w:sz w:val="28"/>
        </w:rPr>
        <w:t xml:space="preserve">
      Тема 3. История создания фортепиано. Путешествие по клавиатуре. </w:t>
      </w:r>
    </w:p>
    <w:bookmarkEnd w:id="14752"/>
    <w:bookmarkStart w:name="z19280" w:id="14753"/>
    <w:p>
      <w:pPr>
        <w:spacing w:after="0"/>
        <w:ind w:left="0"/>
        <w:jc w:val="both"/>
      </w:pPr>
      <w:r>
        <w:rPr>
          <w:rFonts w:ascii="Times New Roman"/>
          <w:b w:val="false"/>
          <w:i w:val="false"/>
          <w:color w:val="000000"/>
          <w:sz w:val="28"/>
        </w:rPr>
        <w:t>
      Тема 4. Правила маленького пианиста. Выработка правильной посадки за инструментом. Посадка, положение корпуса, высота запястья.</w:t>
      </w:r>
    </w:p>
    <w:bookmarkEnd w:id="14753"/>
    <w:bookmarkStart w:name="z19281" w:id="14754"/>
    <w:p>
      <w:pPr>
        <w:spacing w:after="0"/>
        <w:ind w:left="0"/>
        <w:jc w:val="both"/>
      </w:pPr>
      <w:r>
        <w:rPr>
          <w:rFonts w:ascii="Times New Roman"/>
          <w:b w:val="false"/>
          <w:i w:val="false"/>
          <w:color w:val="000000"/>
          <w:sz w:val="28"/>
        </w:rPr>
        <w:t>
      Тема 5. Подготовка игрового аппарата к игре на инструменте. Постановка рук. Работа над постановкой и снятием рук с клавиатуры. Маховые упражнения по системе Д. Артаболевской.</w:t>
      </w:r>
    </w:p>
    <w:bookmarkEnd w:id="14754"/>
    <w:bookmarkStart w:name="z19282" w:id="14755"/>
    <w:p>
      <w:pPr>
        <w:spacing w:after="0"/>
        <w:ind w:left="0"/>
        <w:jc w:val="both"/>
      </w:pPr>
      <w:r>
        <w:rPr>
          <w:rFonts w:ascii="Times New Roman"/>
          <w:b w:val="false"/>
          <w:i w:val="false"/>
          <w:color w:val="000000"/>
          <w:sz w:val="28"/>
        </w:rPr>
        <w:t>
      Тема 6. Донотный период. Организация игровых движений. Развитие творческих навыков. Сочинение музыкальных слов, имен, простейших попевок, песенок на предложенные слова.</w:t>
      </w:r>
    </w:p>
    <w:bookmarkEnd w:id="14755"/>
    <w:bookmarkStart w:name="z19283" w:id="14756"/>
    <w:p>
      <w:pPr>
        <w:spacing w:after="0"/>
        <w:ind w:left="0"/>
        <w:jc w:val="both"/>
      </w:pPr>
      <w:r>
        <w:rPr>
          <w:rFonts w:ascii="Times New Roman"/>
          <w:b w:val="false"/>
          <w:i w:val="false"/>
          <w:color w:val="000000"/>
          <w:sz w:val="28"/>
        </w:rPr>
        <w:t>
      Тема 7. Развитие творческих навыков. Развитие музыкального слуха Использование шумовых музыкальных инструментов для сопровождения сочиненных или подобранных песенок, музыкальных произведений.</w:t>
      </w:r>
    </w:p>
    <w:bookmarkEnd w:id="14756"/>
    <w:bookmarkStart w:name="z19284" w:id="14757"/>
    <w:p>
      <w:pPr>
        <w:spacing w:after="0"/>
        <w:ind w:left="0"/>
        <w:jc w:val="both"/>
      </w:pPr>
      <w:r>
        <w:rPr>
          <w:rFonts w:ascii="Times New Roman"/>
          <w:b w:val="false"/>
          <w:i w:val="false"/>
          <w:color w:val="000000"/>
          <w:sz w:val="28"/>
        </w:rPr>
        <w:t>
      Тема 8. Компьютерные технологии.</w:t>
      </w:r>
    </w:p>
    <w:bookmarkEnd w:id="14757"/>
    <w:bookmarkStart w:name="z19285" w:id="14758"/>
    <w:p>
      <w:pPr>
        <w:spacing w:after="0"/>
        <w:ind w:left="0"/>
        <w:jc w:val="both"/>
      </w:pPr>
      <w:r>
        <w:rPr>
          <w:rFonts w:ascii="Times New Roman"/>
          <w:b w:val="false"/>
          <w:i w:val="false"/>
          <w:color w:val="000000"/>
          <w:sz w:val="28"/>
        </w:rPr>
        <w:t xml:space="preserve">
      Тема 9. Игра с рук, подбор легких песенок. Игра в ансамбле с педагогом. Чередование рук, выработка пластичных движений. </w:t>
      </w:r>
    </w:p>
    <w:bookmarkEnd w:id="14758"/>
    <w:bookmarkStart w:name="z19286" w:id="14759"/>
    <w:p>
      <w:pPr>
        <w:spacing w:after="0"/>
        <w:ind w:left="0"/>
        <w:jc w:val="both"/>
      </w:pPr>
      <w:r>
        <w:rPr>
          <w:rFonts w:ascii="Times New Roman"/>
          <w:b w:val="false"/>
          <w:i w:val="false"/>
          <w:color w:val="000000"/>
          <w:sz w:val="28"/>
        </w:rPr>
        <w:t xml:space="preserve">
      Тема 10. Пение обучающимися простейших мелодий под аккомпанемент педагога. </w:t>
      </w:r>
    </w:p>
    <w:bookmarkEnd w:id="14759"/>
    <w:bookmarkStart w:name="z19287" w:id="14760"/>
    <w:p>
      <w:pPr>
        <w:spacing w:after="0"/>
        <w:ind w:left="0"/>
        <w:jc w:val="both"/>
      </w:pPr>
      <w:r>
        <w:rPr>
          <w:rFonts w:ascii="Times New Roman"/>
          <w:b w:val="false"/>
          <w:i w:val="false"/>
          <w:color w:val="000000"/>
          <w:sz w:val="28"/>
        </w:rPr>
        <w:t>
      Тема 11. Беседа о средствах музыкальной выразительности.</w:t>
      </w:r>
    </w:p>
    <w:bookmarkEnd w:id="14760"/>
    <w:bookmarkStart w:name="z19288" w:id="14761"/>
    <w:p>
      <w:pPr>
        <w:spacing w:after="0"/>
        <w:ind w:left="0"/>
        <w:jc w:val="both"/>
      </w:pPr>
      <w:r>
        <w:rPr>
          <w:rFonts w:ascii="Times New Roman"/>
          <w:b w:val="false"/>
          <w:i w:val="false"/>
          <w:color w:val="000000"/>
          <w:sz w:val="28"/>
        </w:rPr>
        <w:t>
      Тема 12. Слушание и восприятие музыки. Определение жанра, характера, настроения музыки.</w:t>
      </w:r>
    </w:p>
    <w:bookmarkEnd w:id="14761"/>
    <w:bookmarkStart w:name="z19289" w:id="14762"/>
    <w:p>
      <w:pPr>
        <w:spacing w:after="0"/>
        <w:ind w:left="0"/>
        <w:jc w:val="both"/>
      </w:pPr>
      <w:r>
        <w:rPr>
          <w:rFonts w:ascii="Times New Roman"/>
          <w:b w:val="false"/>
          <w:i w:val="false"/>
          <w:color w:val="000000"/>
          <w:sz w:val="28"/>
        </w:rPr>
        <w:t>
      Тема 13. Нотный стан, скрипичный и басовый ключи, клавиатура.</w:t>
      </w:r>
    </w:p>
    <w:bookmarkEnd w:id="14762"/>
    <w:bookmarkStart w:name="z19290" w:id="14763"/>
    <w:p>
      <w:pPr>
        <w:spacing w:after="0"/>
        <w:ind w:left="0"/>
        <w:jc w:val="both"/>
      </w:pPr>
      <w:r>
        <w:rPr>
          <w:rFonts w:ascii="Times New Roman"/>
          <w:b w:val="false"/>
          <w:i w:val="false"/>
          <w:color w:val="000000"/>
          <w:sz w:val="28"/>
        </w:rPr>
        <w:t>
      Тема 14. Понятия: мелодия. Мотив, аккомпанемент, фраза, период.</w:t>
      </w:r>
    </w:p>
    <w:bookmarkEnd w:id="14763"/>
    <w:bookmarkStart w:name="z19291" w:id="14764"/>
    <w:p>
      <w:pPr>
        <w:spacing w:after="0"/>
        <w:ind w:left="0"/>
        <w:jc w:val="both"/>
      </w:pPr>
      <w:r>
        <w:rPr>
          <w:rFonts w:ascii="Times New Roman"/>
          <w:b w:val="false"/>
          <w:i w:val="false"/>
          <w:color w:val="000000"/>
          <w:sz w:val="28"/>
        </w:rPr>
        <w:t>
      Тема 15. Длительность нот. Паузы. Динамические оттенки. Лад (мажор и минор).</w:t>
      </w:r>
    </w:p>
    <w:bookmarkEnd w:id="14764"/>
    <w:bookmarkStart w:name="z19292" w:id="14765"/>
    <w:p>
      <w:pPr>
        <w:spacing w:after="0"/>
        <w:ind w:left="0"/>
        <w:jc w:val="both"/>
      </w:pPr>
      <w:r>
        <w:rPr>
          <w:rFonts w:ascii="Times New Roman"/>
          <w:b w:val="false"/>
          <w:i w:val="false"/>
          <w:color w:val="000000"/>
          <w:sz w:val="28"/>
        </w:rPr>
        <w:t>
      Тема 16. Знаки альтерации. Музыкальная терминология.</w:t>
      </w:r>
    </w:p>
    <w:bookmarkEnd w:id="14765"/>
    <w:bookmarkStart w:name="z19293" w:id="14766"/>
    <w:p>
      <w:pPr>
        <w:spacing w:after="0"/>
        <w:ind w:left="0"/>
        <w:jc w:val="both"/>
      </w:pPr>
      <w:r>
        <w:rPr>
          <w:rFonts w:ascii="Times New Roman"/>
          <w:b w:val="false"/>
          <w:i w:val="false"/>
          <w:color w:val="000000"/>
          <w:sz w:val="28"/>
        </w:rPr>
        <w:t>
      Тема 17. Трезвучия мажор и минор. Умение чисто интонировать.</w:t>
      </w:r>
    </w:p>
    <w:bookmarkEnd w:id="14766"/>
    <w:bookmarkStart w:name="z19294" w:id="14767"/>
    <w:p>
      <w:pPr>
        <w:spacing w:after="0"/>
        <w:ind w:left="0"/>
        <w:jc w:val="both"/>
      </w:pPr>
      <w:r>
        <w:rPr>
          <w:rFonts w:ascii="Times New Roman"/>
          <w:b w:val="false"/>
          <w:i w:val="false"/>
          <w:color w:val="000000"/>
          <w:sz w:val="28"/>
        </w:rPr>
        <w:t>
      Тема 18. Исполнительские штрихи. Владение штрихами non legato [нон легато], legato [легато], staccato [стаккато].</w:t>
      </w:r>
    </w:p>
    <w:bookmarkEnd w:id="14767"/>
    <w:bookmarkStart w:name="z19295" w:id="14768"/>
    <w:p>
      <w:pPr>
        <w:spacing w:after="0"/>
        <w:ind w:left="0"/>
        <w:jc w:val="both"/>
      </w:pPr>
      <w:r>
        <w:rPr>
          <w:rFonts w:ascii="Times New Roman"/>
          <w:b w:val="false"/>
          <w:i w:val="false"/>
          <w:color w:val="000000"/>
          <w:sz w:val="28"/>
        </w:rPr>
        <w:t>
      Тема 19. Гаммы. Упражнения. Основы аппликатуры. Развитие самостоятельности первого пальца, укрепление четвертого и пятого пальцев.</w:t>
      </w:r>
    </w:p>
    <w:bookmarkEnd w:id="14768"/>
    <w:bookmarkStart w:name="z19296" w:id="14769"/>
    <w:p>
      <w:pPr>
        <w:spacing w:after="0"/>
        <w:ind w:left="0"/>
        <w:jc w:val="both"/>
      </w:pPr>
      <w:r>
        <w:rPr>
          <w:rFonts w:ascii="Times New Roman"/>
          <w:b w:val="false"/>
          <w:i w:val="false"/>
          <w:color w:val="000000"/>
          <w:sz w:val="28"/>
        </w:rPr>
        <w:t xml:space="preserve">
      Тема 20. Чтение нот с листа. </w:t>
      </w:r>
    </w:p>
    <w:bookmarkEnd w:id="14769"/>
    <w:bookmarkStart w:name="z19297" w:id="14770"/>
    <w:p>
      <w:pPr>
        <w:spacing w:after="0"/>
        <w:ind w:left="0"/>
        <w:jc w:val="both"/>
      </w:pPr>
      <w:r>
        <w:rPr>
          <w:rFonts w:ascii="Times New Roman"/>
          <w:b w:val="false"/>
          <w:i w:val="false"/>
          <w:color w:val="000000"/>
          <w:sz w:val="28"/>
        </w:rPr>
        <w:t>
      Тема 21. Этюды и пьесы. Игра двумя руками. Переход от игры поочередного исполнения каждой рукой к одновременной игре двумя руками.</w:t>
      </w:r>
    </w:p>
    <w:bookmarkEnd w:id="14770"/>
    <w:bookmarkStart w:name="z19298" w:id="14771"/>
    <w:p>
      <w:pPr>
        <w:spacing w:after="0"/>
        <w:ind w:left="0"/>
        <w:jc w:val="both"/>
      </w:pPr>
      <w:r>
        <w:rPr>
          <w:rFonts w:ascii="Times New Roman"/>
          <w:b w:val="false"/>
          <w:i w:val="false"/>
          <w:color w:val="000000"/>
          <w:sz w:val="28"/>
        </w:rPr>
        <w:t xml:space="preserve">
      44. Ожидаемые результаты освоения Программы "Фортепиано". </w:t>
      </w:r>
    </w:p>
    <w:bookmarkEnd w:id="14771"/>
    <w:bookmarkStart w:name="z19299" w:id="14772"/>
    <w:p>
      <w:pPr>
        <w:spacing w:after="0"/>
        <w:ind w:left="0"/>
        <w:jc w:val="both"/>
      </w:pPr>
      <w:r>
        <w:rPr>
          <w:rFonts w:ascii="Times New Roman"/>
          <w:b w:val="false"/>
          <w:i w:val="false"/>
          <w:color w:val="000000"/>
          <w:sz w:val="28"/>
        </w:rPr>
        <w:t>
      К концу обучения подготовительного класса, обучающиеся имеют следующие знания, умения и навыки.</w:t>
      </w:r>
    </w:p>
    <w:bookmarkEnd w:id="14772"/>
    <w:bookmarkStart w:name="z19300" w:id="14773"/>
    <w:p>
      <w:pPr>
        <w:spacing w:after="0"/>
        <w:ind w:left="0"/>
        <w:jc w:val="both"/>
      </w:pPr>
      <w:r>
        <w:rPr>
          <w:rFonts w:ascii="Times New Roman"/>
          <w:b w:val="false"/>
          <w:i w:val="false"/>
          <w:color w:val="000000"/>
          <w:sz w:val="28"/>
        </w:rPr>
        <w:t>
      Знают:</w:t>
      </w:r>
    </w:p>
    <w:bookmarkEnd w:id="14773"/>
    <w:bookmarkStart w:name="z19301" w:id="14774"/>
    <w:p>
      <w:pPr>
        <w:spacing w:after="0"/>
        <w:ind w:left="0"/>
        <w:jc w:val="both"/>
      </w:pPr>
      <w:r>
        <w:rPr>
          <w:rFonts w:ascii="Times New Roman"/>
          <w:b w:val="false"/>
          <w:i w:val="false"/>
          <w:color w:val="000000"/>
          <w:sz w:val="28"/>
        </w:rPr>
        <w:t>
      1) первоначальные основы музыкальной грамоты;</w:t>
      </w:r>
    </w:p>
    <w:bookmarkEnd w:id="14774"/>
    <w:bookmarkStart w:name="z19302" w:id="14775"/>
    <w:p>
      <w:pPr>
        <w:spacing w:after="0"/>
        <w:ind w:left="0"/>
        <w:jc w:val="both"/>
      </w:pPr>
      <w:r>
        <w:rPr>
          <w:rFonts w:ascii="Times New Roman"/>
          <w:b w:val="false"/>
          <w:i w:val="false"/>
          <w:color w:val="000000"/>
          <w:sz w:val="28"/>
        </w:rPr>
        <w:t>
      2) клавишные музыкальные инструменты;</w:t>
      </w:r>
    </w:p>
    <w:bookmarkEnd w:id="14775"/>
    <w:bookmarkStart w:name="z19303" w:id="14776"/>
    <w:p>
      <w:pPr>
        <w:spacing w:after="0"/>
        <w:ind w:left="0"/>
        <w:jc w:val="both"/>
      </w:pPr>
      <w:r>
        <w:rPr>
          <w:rFonts w:ascii="Times New Roman"/>
          <w:b w:val="false"/>
          <w:i w:val="false"/>
          <w:color w:val="000000"/>
          <w:sz w:val="28"/>
        </w:rPr>
        <w:t>
      3) основные жанры музыки;</w:t>
      </w:r>
    </w:p>
    <w:bookmarkEnd w:id="14776"/>
    <w:bookmarkStart w:name="z19304" w:id="14777"/>
    <w:p>
      <w:pPr>
        <w:spacing w:after="0"/>
        <w:ind w:left="0"/>
        <w:jc w:val="both"/>
      </w:pPr>
      <w:r>
        <w:rPr>
          <w:rFonts w:ascii="Times New Roman"/>
          <w:b w:val="false"/>
          <w:i w:val="false"/>
          <w:color w:val="000000"/>
          <w:sz w:val="28"/>
        </w:rPr>
        <w:t>
      4) игровые приемы non legato [нон легато], legato [легато], staccato [стаккато];</w:t>
      </w:r>
    </w:p>
    <w:bookmarkEnd w:id="14777"/>
    <w:bookmarkStart w:name="z19305" w:id="14778"/>
    <w:p>
      <w:pPr>
        <w:spacing w:after="0"/>
        <w:ind w:left="0"/>
        <w:jc w:val="both"/>
      </w:pPr>
      <w:r>
        <w:rPr>
          <w:rFonts w:ascii="Times New Roman"/>
          <w:b w:val="false"/>
          <w:i w:val="false"/>
          <w:color w:val="000000"/>
          <w:sz w:val="28"/>
        </w:rPr>
        <w:t>
      5) выразительные средства музыки: мелодия, ритм, паузы, штрихи, динамика.</w:t>
      </w:r>
    </w:p>
    <w:bookmarkEnd w:id="14778"/>
    <w:bookmarkStart w:name="z19306" w:id="14779"/>
    <w:p>
      <w:pPr>
        <w:spacing w:after="0"/>
        <w:ind w:left="0"/>
        <w:jc w:val="both"/>
      </w:pPr>
      <w:r>
        <w:rPr>
          <w:rFonts w:ascii="Times New Roman"/>
          <w:b w:val="false"/>
          <w:i w:val="false"/>
          <w:color w:val="000000"/>
          <w:sz w:val="28"/>
        </w:rPr>
        <w:t xml:space="preserve">
      Умеют: </w:t>
      </w:r>
    </w:p>
    <w:bookmarkEnd w:id="14779"/>
    <w:bookmarkStart w:name="z19307" w:id="14780"/>
    <w:p>
      <w:pPr>
        <w:spacing w:after="0"/>
        <w:ind w:left="0"/>
        <w:jc w:val="both"/>
      </w:pPr>
      <w:r>
        <w:rPr>
          <w:rFonts w:ascii="Times New Roman"/>
          <w:b w:val="false"/>
          <w:i w:val="false"/>
          <w:color w:val="000000"/>
          <w:sz w:val="28"/>
        </w:rPr>
        <w:t xml:space="preserve">
      1) правильно сидеть за инструментом; </w:t>
      </w:r>
    </w:p>
    <w:bookmarkEnd w:id="14780"/>
    <w:bookmarkStart w:name="z19308" w:id="14781"/>
    <w:p>
      <w:pPr>
        <w:spacing w:after="0"/>
        <w:ind w:left="0"/>
        <w:jc w:val="both"/>
      </w:pPr>
      <w:r>
        <w:rPr>
          <w:rFonts w:ascii="Times New Roman"/>
          <w:b w:val="false"/>
          <w:i w:val="false"/>
          <w:color w:val="000000"/>
          <w:sz w:val="28"/>
        </w:rPr>
        <w:t>
      2) играть музыкальные пьесы поочередно или двумя руками осознанно и выразительно, применяя усвоенные теоретические знания;</w:t>
      </w:r>
    </w:p>
    <w:bookmarkEnd w:id="14781"/>
    <w:bookmarkStart w:name="z19309" w:id="14782"/>
    <w:p>
      <w:pPr>
        <w:spacing w:after="0"/>
        <w:ind w:left="0"/>
        <w:jc w:val="both"/>
      </w:pPr>
      <w:r>
        <w:rPr>
          <w:rFonts w:ascii="Times New Roman"/>
          <w:b w:val="false"/>
          <w:i w:val="false"/>
          <w:color w:val="000000"/>
          <w:sz w:val="28"/>
        </w:rPr>
        <w:t>
      3) исполнять приемы звукоизвлечения: non legato [нон легато], legato [легато], staccato [стаккато];</w:t>
      </w:r>
    </w:p>
    <w:bookmarkEnd w:id="14782"/>
    <w:bookmarkStart w:name="z19310" w:id="14783"/>
    <w:p>
      <w:pPr>
        <w:spacing w:after="0"/>
        <w:ind w:left="0"/>
        <w:jc w:val="both"/>
      </w:pPr>
      <w:r>
        <w:rPr>
          <w:rFonts w:ascii="Times New Roman"/>
          <w:b w:val="false"/>
          <w:i w:val="false"/>
          <w:color w:val="000000"/>
          <w:sz w:val="28"/>
        </w:rPr>
        <w:t>
      4) использовать при игре динамические оттенки – f [форте], p [пиано], крещендо, диминуэндо;</w:t>
      </w:r>
    </w:p>
    <w:bookmarkEnd w:id="14783"/>
    <w:bookmarkStart w:name="z19311" w:id="14784"/>
    <w:p>
      <w:pPr>
        <w:spacing w:after="0"/>
        <w:ind w:left="0"/>
        <w:jc w:val="both"/>
      </w:pPr>
      <w:r>
        <w:rPr>
          <w:rFonts w:ascii="Times New Roman"/>
          <w:b w:val="false"/>
          <w:i w:val="false"/>
          <w:color w:val="000000"/>
          <w:sz w:val="28"/>
        </w:rPr>
        <w:t>
      5) управлять своим мышечно-двигательным аппаратом;</w:t>
      </w:r>
    </w:p>
    <w:bookmarkEnd w:id="14784"/>
    <w:bookmarkStart w:name="z19312" w:id="14785"/>
    <w:p>
      <w:pPr>
        <w:spacing w:after="0"/>
        <w:ind w:left="0"/>
        <w:jc w:val="both"/>
      </w:pPr>
      <w:r>
        <w:rPr>
          <w:rFonts w:ascii="Times New Roman"/>
          <w:b w:val="false"/>
          <w:i w:val="false"/>
          <w:color w:val="000000"/>
          <w:sz w:val="28"/>
        </w:rPr>
        <w:t>
      6) подчинить игровой аппарат воле исполнителя, начальным художественным задачам;</w:t>
      </w:r>
    </w:p>
    <w:bookmarkEnd w:id="14785"/>
    <w:bookmarkStart w:name="z19313" w:id="14786"/>
    <w:p>
      <w:pPr>
        <w:spacing w:after="0"/>
        <w:ind w:left="0"/>
        <w:jc w:val="both"/>
      </w:pPr>
      <w:r>
        <w:rPr>
          <w:rFonts w:ascii="Times New Roman"/>
          <w:b w:val="false"/>
          <w:i w:val="false"/>
          <w:color w:val="000000"/>
          <w:sz w:val="28"/>
        </w:rPr>
        <w:t xml:space="preserve">
      7) подобрать мелодию от разных звуков, пропеть ее; </w:t>
      </w:r>
    </w:p>
    <w:bookmarkEnd w:id="14786"/>
    <w:bookmarkStart w:name="z19314" w:id="14787"/>
    <w:p>
      <w:pPr>
        <w:spacing w:after="0"/>
        <w:ind w:left="0"/>
        <w:jc w:val="both"/>
      </w:pPr>
      <w:r>
        <w:rPr>
          <w:rFonts w:ascii="Times New Roman"/>
          <w:b w:val="false"/>
          <w:i w:val="false"/>
          <w:color w:val="000000"/>
          <w:sz w:val="28"/>
        </w:rPr>
        <w:t>
      8) сочинить мелодию по предложенному ритму, словам на 2,3,4,5, нот;</w:t>
      </w:r>
    </w:p>
    <w:bookmarkEnd w:id="14787"/>
    <w:bookmarkStart w:name="z19315" w:id="14788"/>
    <w:p>
      <w:pPr>
        <w:spacing w:after="0"/>
        <w:ind w:left="0"/>
        <w:jc w:val="both"/>
      </w:pPr>
      <w:r>
        <w:rPr>
          <w:rFonts w:ascii="Times New Roman"/>
          <w:b w:val="false"/>
          <w:i w:val="false"/>
          <w:color w:val="000000"/>
          <w:sz w:val="28"/>
        </w:rPr>
        <w:t xml:space="preserve">
      9) разбираться в жанрах музыки; </w:t>
      </w:r>
    </w:p>
    <w:bookmarkEnd w:id="14788"/>
    <w:bookmarkStart w:name="z19316" w:id="14789"/>
    <w:p>
      <w:pPr>
        <w:spacing w:after="0"/>
        <w:ind w:left="0"/>
        <w:jc w:val="both"/>
      </w:pPr>
      <w:r>
        <w:rPr>
          <w:rFonts w:ascii="Times New Roman"/>
          <w:b w:val="false"/>
          <w:i w:val="false"/>
          <w:color w:val="000000"/>
          <w:sz w:val="28"/>
        </w:rPr>
        <w:t xml:space="preserve">
      10) словесно рассказывать содержание произведение, почувствовать лад. </w:t>
      </w:r>
    </w:p>
    <w:bookmarkEnd w:id="14789"/>
    <w:bookmarkStart w:name="z19317" w:id="14790"/>
    <w:p>
      <w:pPr>
        <w:spacing w:after="0"/>
        <w:ind w:left="0"/>
        <w:jc w:val="both"/>
      </w:pPr>
      <w:r>
        <w:rPr>
          <w:rFonts w:ascii="Times New Roman"/>
          <w:b w:val="false"/>
          <w:i w:val="false"/>
          <w:color w:val="000000"/>
          <w:sz w:val="28"/>
        </w:rPr>
        <w:t>
      45. Цель Программы по предмету "Домбра": подготовка обучающихся для комфортного освоения основного курса обучения по классу домбры, воспитание активного интереса к музыке и инструменту, развитие музыкальных и исполнительских возможностей.</w:t>
      </w:r>
    </w:p>
    <w:bookmarkEnd w:id="14790"/>
    <w:bookmarkStart w:name="z19318" w:id="14791"/>
    <w:p>
      <w:pPr>
        <w:spacing w:after="0"/>
        <w:ind w:left="0"/>
        <w:jc w:val="both"/>
      </w:pPr>
      <w:r>
        <w:rPr>
          <w:rFonts w:ascii="Times New Roman"/>
          <w:b w:val="false"/>
          <w:i w:val="false"/>
          <w:color w:val="000000"/>
          <w:sz w:val="28"/>
        </w:rPr>
        <w:t>
      46. Задачи Программы.</w:t>
      </w:r>
    </w:p>
    <w:bookmarkEnd w:id="14791"/>
    <w:bookmarkStart w:name="z19319" w:id="14792"/>
    <w:p>
      <w:pPr>
        <w:spacing w:after="0"/>
        <w:ind w:left="0"/>
        <w:jc w:val="both"/>
      </w:pPr>
      <w:r>
        <w:rPr>
          <w:rFonts w:ascii="Times New Roman"/>
          <w:b w:val="false"/>
          <w:i w:val="false"/>
          <w:color w:val="000000"/>
          <w:sz w:val="28"/>
        </w:rPr>
        <w:t>
      Обучающие:</w:t>
      </w:r>
    </w:p>
    <w:bookmarkEnd w:id="14792"/>
    <w:bookmarkStart w:name="z19320" w:id="14793"/>
    <w:p>
      <w:pPr>
        <w:spacing w:after="0"/>
        <w:ind w:left="0"/>
        <w:jc w:val="both"/>
      </w:pPr>
      <w:r>
        <w:rPr>
          <w:rFonts w:ascii="Times New Roman"/>
          <w:b w:val="false"/>
          <w:i w:val="false"/>
          <w:color w:val="000000"/>
          <w:sz w:val="28"/>
        </w:rPr>
        <w:t>
      1) знакомство с музыкальной грамотой;</w:t>
      </w:r>
    </w:p>
    <w:bookmarkEnd w:id="14793"/>
    <w:bookmarkStart w:name="z19321" w:id="14794"/>
    <w:p>
      <w:pPr>
        <w:spacing w:after="0"/>
        <w:ind w:left="0"/>
        <w:jc w:val="both"/>
      </w:pPr>
      <w:r>
        <w:rPr>
          <w:rFonts w:ascii="Times New Roman"/>
          <w:b w:val="false"/>
          <w:i w:val="false"/>
          <w:color w:val="000000"/>
          <w:sz w:val="28"/>
        </w:rPr>
        <w:t xml:space="preserve">
      2) приобретение простейших исполнительских навыков; </w:t>
      </w:r>
    </w:p>
    <w:bookmarkEnd w:id="14794"/>
    <w:bookmarkStart w:name="z19322" w:id="14795"/>
    <w:p>
      <w:pPr>
        <w:spacing w:after="0"/>
        <w:ind w:left="0"/>
        <w:jc w:val="both"/>
      </w:pPr>
      <w:r>
        <w:rPr>
          <w:rFonts w:ascii="Times New Roman"/>
          <w:b w:val="false"/>
          <w:i w:val="false"/>
          <w:color w:val="000000"/>
          <w:sz w:val="28"/>
        </w:rPr>
        <w:t>
      3) формирование слухового контроля;</w:t>
      </w:r>
    </w:p>
    <w:bookmarkEnd w:id="14795"/>
    <w:bookmarkStart w:name="z19323" w:id="14796"/>
    <w:p>
      <w:pPr>
        <w:spacing w:after="0"/>
        <w:ind w:left="0"/>
        <w:jc w:val="both"/>
      </w:pPr>
      <w:r>
        <w:rPr>
          <w:rFonts w:ascii="Times New Roman"/>
          <w:b w:val="false"/>
          <w:i w:val="false"/>
          <w:color w:val="000000"/>
          <w:sz w:val="28"/>
        </w:rPr>
        <w:t>
      4) обучение первоначальным домбровым приемам и навыкам;</w:t>
      </w:r>
    </w:p>
    <w:bookmarkEnd w:id="14796"/>
    <w:bookmarkStart w:name="z19324" w:id="14797"/>
    <w:p>
      <w:pPr>
        <w:spacing w:after="0"/>
        <w:ind w:left="0"/>
        <w:jc w:val="both"/>
      </w:pPr>
      <w:r>
        <w:rPr>
          <w:rFonts w:ascii="Times New Roman"/>
          <w:b w:val="false"/>
          <w:i w:val="false"/>
          <w:color w:val="000000"/>
          <w:sz w:val="28"/>
        </w:rPr>
        <w:t>
      Развивающие:</w:t>
      </w:r>
    </w:p>
    <w:bookmarkEnd w:id="14797"/>
    <w:bookmarkStart w:name="z19325" w:id="14798"/>
    <w:p>
      <w:pPr>
        <w:spacing w:after="0"/>
        <w:ind w:left="0"/>
        <w:jc w:val="both"/>
      </w:pPr>
      <w:r>
        <w:rPr>
          <w:rFonts w:ascii="Times New Roman"/>
          <w:b w:val="false"/>
          <w:i w:val="false"/>
          <w:color w:val="000000"/>
          <w:sz w:val="28"/>
        </w:rPr>
        <w:t>
      1) развитие слуха, ритма, творческого воображения, образного восприятия музыки;</w:t>
      </w:r>
    </w:p>
    <w:bookmarkEnd w:id="14798"/>
    <w:bookmarkStart w:name="z19326" w:id="14799"/>
    <w:p>
      <w:pPr>
        <w:spacing w:after="0"/>
        <w:ind w:left="0"/>
        <w:jc w:val="both"/>
      </w:pPr>
      <w:r>
        <w:rPr>
          <w:rFonts w:ascii="Times New Roman"/>
          <w:b w:val="false"/>
          <w:i w:val="false"/>
          <w:color w:val="000000"/>
          <w:sz w:val="28"/>
        </w:rPr>
        <w:t>
      2) развитие эмоций, воображения, вкуса ребенка;</w:t>
      </w:r>
    </w:p>
    <w:bookmarkEnd w:id="14799"/>
    <w:bookmarkStart w:name="z19327" w:id="14800"/>
    <w:p>
      <w:pPr>
        <w:spacing w:after="0"/>
        <w:ind w:left="0"/>
        <w:jc w:val="both"/>
      </w:pPr>
      <w:r>
        <w:rPr>
          <w:rFonts w:ascii="Times New Roman"/>
          <w:b w:val="false"/>
          <w:i w:val="false"/>
          <w:color w:val="000000"/>
          <w:sz w:val="28"/>
        </w:rPr>
        <w:t>
      3) общемузыкальное развитие обучающихся с учетом их природных возможностей;</w:t>
      </w:r>
    </w:p>
    <w:bookmarkEnd w:id="14800"/>
    <w:bookmarkStart w:name="z19328" w:id="14801"/>
    <w:p>
      <w:pPr>
        <w:spacing w:after="0"/>
        <w:ind w:left="0"/>
        <w:jc w:val="both"/>
      </w:pPr>
      <w:r>
        <w:rPr>
          <w:rFonts w:ascii="Times New Roman"/>
          <w:b w:val="false"/>
          <w:i w:val="false"/>
          <w:color w:val="000000"/>
          <w:sz w:val="28"/>
        </w:rPr>
        <w:t>
      4) развитие начальных творческих задатков.</w:t>
      </w:r>
    </w:p>
    <w:bookmarkEnd w:id="14801"/>
    <w:bookmarkStart w:name="z19329" w:id="14802"/>
    <w:p>
      <w:pPr>
        <w:spacing w:after="0"/>
        <w:ind w:left="0"/>
        <w:jc w:val="both"/>
      </w:pPr>
      <w:r>
        <w:rPr>
          <w:rFonts w:ascii="Times New Roman"/>
          <w:b w:val="false"/>
          <w:i w:val="false"/>
          <w:color w:val="000000"/>
          <w:sz w:val="28"/>
        </w:rPr>
        <w:t>
      Воспитательные:</w:t>
      </w:r>
    </w:p>
    <w:bookmarkEnd w:id="14802"/>
    <w:bookmarkStart w:name="z19330" w:id="14803"/>
    <w:p>
      <w:pPr>
        <w:spacing w:after="0"/>
        <w:ind w:left="0"/>
        <w:jc w:val="both"/>
      </w:pPr>
      <w:r>
        <w:rPr>
          <w:rFonts w:ascii="Times New Roman"/>
          <w:b w:val="false"/>
          <w:i w:val="false"/>
          <w:color w:val="000000"/>
          <w:sz w:val="28"/>
        </w:rPr>
        <w:t>
      1) приобщение детей к миру музыки;</w:t>
      </w:r>
    </w:p>
    <w:bookmarkEnd w:id="14803"/>
    <w:bookmarkStart w:name="z19331" w:id="14804"/>
    <w:p>
      <w:pPr>
        <w:spacing w:after="0"/>
        <w:ind w:left="0"/>
        <w:jc w:val="both"/>
      </w:pPr>
      <w:r>
        <w:rPr>
          <w:rFonts w:ascii="Times New Roman"/>
          <w:b w:val="false"/>
          <w:i w:val="false"/>
          <w:color w:val="000000"/>
          <w:sz w:val="28"/>
        </w:rPr>
        <w:t>
      2) формирование устойчивого интереса к занятиям;</w:t>
      </w:r>
    </w:p>
    <w:bookmarkEnd w:id="14804"/>
    <w:bookmarkStart w:name="z19332" w:id="14805"/>
    <w:p>
      <w:pPr>
        <w:spacing w:after="0"/>
        <w:ind w:left="0"/>
        <w:jc w:val="both"/>
      </w:pPr>
      <w:r>
        <w:rPr>
          <w:rFonts w:ascii="Times New Roman"/>
          <w:b w:val="false"/>
          <w:i w:val="false"/>
          <w:color w:val="000000"/>
          <w:sz w:val="28"/>
        </w:rPr>
        <w:t>
      3) развитие личности ребенка, его активности, самостоятельности;</w:t>
      </w:r>
    </w:p>
    <w:bookmarkEnd w:id="14805"/>
    <w:bookmarkStart w:name="z19333" w:id="14806"/>
    <w:p>
      <w:pPr>
        <w:spacing w:after="0"/>
        <w:ind w:left="0"/>
        <w:jc w:val="both"/>
      </w:pPr>
      <w:r>
        <w:rPr>
          <w:rFonts w:ascii="Times New Roman"/>
          <w:b w:val="false"/>
          <w:i w:val="false"/>
          <w:color w:val="000000"/>
          <w:sz w:val="28"/>
        </w:rPr>
        <w:t>
      4) формирование и развитие эстетических воззрений и художественных вкусов детей.</w:t>
      </w:r>
    </w:p>
    <w:bookmarkEnd w:id="14806"/>
    <w:bookmarkStart w:name="z19334" w:id="14807"/>
    <w:p>
      <w:pPr>
        <w:spacing w:after="0"/>
        <w:ind w:left="0"/>
        <w:jc w:val="both"/>
      </w:pPr>
      <w:r>
        <w:rPr>
          <w:rFonts w:ascii="Times New Roman"/>
          <w:b w:val="false"/>
          <w:i w:val="false"/>
          <w:color w:val="000000"/>
          <w:sz w:val="28"/>
        </w:rPr>
        <w:t>
      47. Программные требования подготовительного класса по предмету "Домбра":</w:t>
      </w:r>
    </w:p>
    <w:bookmarkEnd w:id="14807"/>
    <w:bookmarkStart w:name="z19335" w:id="14808"/>
    <w:p>
      <w:pPr>
        <w:spacing w:after="0"/>
        <w:ind w:left="0"/>
        <w:jc w:val="both"/>
      </w:pPr>
      <w:r>
        <w:rPr>
          <w:rFonts w:ascii="Times New Roman"/>
          <w:b w:val="false"/>
          <w:i w:val="false"/>
          <w:color w:val="000000"/>
          <w:sz w:val="28"/>
        </w:rPr>
        <w:t>
      1) обучающиеся знакомятся с основами нотной грамоты, длительностью нот, паузами, динамическими оттенками, ладами, тональными знаками альтерации, музыкальной терминологией;</w:t>
      </w:r>
    </w:p>
    <w:bookmarkEnd w:id="14808"/>
    <w:bookmarkStart w:name="z19336" w:id="14809"/>
    <w:p>
      <w:pPr>
        <w:spacing w:after="0"/>
        <w:ind w:left="0"/>
        <w:jc w:val="both"/>
      </w:pPr>
      <w:r>
        <w:rPr>
          <w:rFonts w:ascii="Times New Roman"/>
          <w:b w:val="false"/>
          <w:i w:val="false"/>
          <w:color w:val="000000"/>
          <w:sz w:val="28"/>
        </w:rPr>
        <w:t>
      2) на занятиях педагог регулярно использует такие виды деятельности, как слушание музыки, пение, подбор по слуху, упражнения, направленные на развитие чувства ритма, формирование начальных навыков посадки и приемов игры на домбре;</w:t>
      </w:r>
    </w:p>
    <w:bookmarkEnd w:id="14809"/>
    <w:bookmarkStart w:name="z19337" w:id="14810"/>
    <w:p>
      <w:pPr>
        <w:spacing w:after="0"/>
        <w:ind w:left="0"/>
        <w:jc w:val="both"/>
      </w:pPr>
      <w:r>
        <w:rPr>
          <w:rFonts w:ascii="Times New Roman"/>
          <w:b w:val="false"/>
          <w:i w:val="false"/>
          <w:color w:val="000000"/>
          <w:sz w:val="28"/>
        </w:rPr>
        <w:t>
      3) все учебные занятия проводятся в игровом процессе;</w:t>
      </w:r>
    </w:p>
    <w:bookmarkEnd w:id="14810"/>
    <w:bookmarkStart w:name="z19338" w:id="14811"/>
    <w:p>
      <w:pPr>
        <w:spacing w:after="0"/>
        <w:ind w:left="0"/>
        <w:jc w:val="both"/>
      </w:pPr>
      <w:r>
        <w:rPr>
          <w:rFonts w:ascii="Times New Roman"/>
          <w:b w:val="false"/>
          <w:i w:val="false"/>
          <w:color w:val="000000"/>
          <w:sz w:val="28"/>
        </w:rPr>
        <w:t xml:space="preserve">
      4) в течение учебного года обучающиеся осваивают исполнительские штрихи, игровые приемы, чтение нот с листа, гаммы, упражнения, этюды и пьесы, жанры музыкальных произведений, 20-25 различных по форме музыкальных произведений. </w:t>
      </w:r>
    </w:p>
    <w:bookmarkEnd w:id="14811"/>
    <w:bookmarkStart w:name="z19339" w:id="14812"/>
    <w:p>
      <w:pPr>
        <w:spacing w:after="0"/>
        <w:ind w:left="0"/>
        <w:jc w:val="both"/>
      </w:pPr>
      <w:r>
        <w:rPr>
          <w:rFonts w:ascii="Times New Roman"/>
          <w:b w:val="false"/>
          <w:i w:val="false"/>
          <w:color w:val="000000"/>
          <w:sz w:val="28"/>
        </w:rPr>
        <w:t>
      48. Содержание учебного предмета "Домбра".</w:t>
      </w:r>
    </w:p>
    <w:bookmarkEnd w:id="14812"/>
    <w:bookmarkStart w:name="z19340" w:id="14813"/>
    <w:p>
      <w:pPr>
        <w:spacing w:after="0"/>
        <w:ind w:left="0"/>
        <w:jc w:val="both"/>
      </w:pPr>
      <w:r>
        <w:rPr>
          <w:rFonts w:ascii="Times New Roman"/>
          <w:b w:val="false"/>
          <w:i w:val="false"/>
          <w:color w:val="000000"/>
          <w:sz w:val="28"/>
        </w:rPr>
        <w:t xml:space="preserve">
      Тематическое планирование. </w:t>
      </w:r>
    </w:p>
    <w:bookmarkEnd w:id="14813"/>
    <w:bookmarkStart w:name="z19341" w:id="14814"/>
    <w:p>
      <w:pPr>
        <w:spacing w:after="0"/>
        <w:ind w:left="0"/>
        <w:jc w:val="both"/>
      </w:pPr>
      <w:r>
        <w:rPr>
          <w:rFonts w:ascii="Times New Roman"/>
          <w:b w:val="false"/>
          <w:i w:val="false"/>
          <w:color w:val="000000"/>
          <w:sz w:val="28"/>
        </w:rPr>
        <w:t>
      Тема 1. Вводное занятие. Введение в мир музыки. Беседа о жанровой музыке.</w:t>
      </w:r>
    </w:p>
    <w:bookmarkEnd w:id="14814"/>
    <w:bookmarkStart w:name="z19342" w:id="14815"/>
    <w:p>
      <w:pPr>
        <w:spacing w:after="0"/>
        <w:ind w:left="0"/>
        <w:jc w:val="both"/>
      </w:pPr>
      <w:r>
        <w:rPr>
          <w:rFonts w:ascii="Times New Roman"/>
          <w:b w:val="false"/>
          <w:i w:val="false"/>
          <w:color w:val="000000"/>
          <w:sz w:val="28"/>
        </w:rPr>
        <w:t>
      Тема 2. Знакомство с инструментом, способами звукоизвлечения, разницей звучания.</w:t>
      </w:r>
    </w:p>
    <w:bookmarkEnd w:id="14815"/>
    <w:bookmarkStart w:name="z19343" w:id="14816"/>
    <w:p>
      <w:pPr>
        <w:spacing w:after="0"/>
        <w:ind w:left="0"/>
        <w:jc w:val="both"/>
      </w:pPr>
      <w:r>
        <w:rPr>
          <w:rFonts w:ascii="Times New Roman"/>
          <w:b w:val="false"/>
          <w:i w:val="false"/>
          <w:color w:val="000000"/>
          <w:sz w:val="28"/>
        </w:rPr>
        <w:t>
      Тема 3. История создания домбры.</w:t>
      </w:r>
    </w:p>
    <w:bookmarkEnd w:id="14816"/>
    <w:bookmarkStart w:name="z19344" w:id="14817"/>
    <w:p>
      <w:pPr>
        <w:spacing w:after="0"/>
        <w:ind w:left="0"/>
        <w:jc w:val="both"/>
      </w:pPr>
      <w:r>
        <w:rPr>
          <w:rFonts w:ascii="Times New Roman"/>
          <w:b w:val="false"/>
          <w:i w:val="false"/>
          <w:color w:val="000000"/>
          <w:sz w:val="28"/>
        </w:rPr>
        <w:t>
      Тема 4. Выработка правильной посадки и постановки с инструментом. Посадка, положение корпуса, высота запястья.</w:t>
      </w:r>
    </w:p>
    <w:bookmarkEnd w:id="14817"/>
    <w:bookmarkStart w:name="z19345" w:id="14818"/>
    <w:p>
      <w:pPr>
        <w:spacing w:after="0"/>
        <w:ind w:left="0"/>
        <w:jc w:val="both"/>
      </w:pPr>
      <w:r>
        <w:rPr>
          <w:rFonts w:ascii="Times New Roman"/>
          <w:b w:val="false"/>
          <w:i w:val="false"/>
          <w:color w:val="000000"/>
          <w:sz w:val="28"/>
        </w:rPr>
        <w:t xml:space="preserve">
      Тема 5. Подготовка игрового аппарата к игре на инструменте. Постановка рук. Работа над постановкой пальцев. </w:t>
      </w:r>
    </w:p>
    <w:bookmarkEnd w:id="14818"/>
    <w:bookmarkStart w:name="z19346" w:id="14819"/>
    <w:p>
      <w:pPr>
        <w:spacing w:after="0"/>
        <w:ind w:left="0"/>
        <w:jc w:val="both"/>
      </w:pPr>
      <w:r>
        <w:rPr>
          <w:rFonts w:ascii="Times New Roman"/>
          <w:b w:val="false"/>
          <w:i w:val="false"/>
          <w:color w:val="000000"/>
          <w:sz w:val="28"/>
        </w:rPr>
        <w:t>
      Тема 6. Донотный период. Организация игровых движений. Развитие творческих навыков. Сочинение музыкальных слов и имен, на предложенные слова.</w:t>
      </w:r>
    </w:p>
    <w:bookmarkEnd w:id="14819"/>
    <w:bookmarkStart w:name="z19347" w:id="14820"/>
    <w:p>
      <w:pPr>
        <w:spacing w:after="0"/>
        <w:ind w:left="0"/>
        <w:jc w:val="both"/>
      </w:pPr>
      <w:r>
        <w:rPr>
          <w:rFonts w:ascii="Times New Roman"/>
          <w:b w:val="false"/>
          <w:i w:val="false"/>
          <w:color w:val="000000"/>
          <w:sz w:val="28"/>
        </w:rPr>
        <w:t>
      Тема 7. Развитие творческих навыков. Развитие музыкального слуха Использование шумовых музыкальных инструментов для характеристики ритма сочиненных музыкальных слов и имен.</w:t>
      </w:r>
    </w:p>
    <w:bookmarkEnd w:id="14820"/>
    <w:bookmarkStart w:name="z19348" w:id="14821"/>
    <w:p>
      <w:pPr>
        <w:spacing w:after="0"/>
        <w:ind w:left="0"/>
        <w:jc w:val="both"/>
      </w:pPr>
      <w:r>
        <w:rPr>
          <w:rFonts w:ascii="Times New Roman"/>
          <w:b w:val="false"/>
          <w:i w:val="false"/>
          <w:color w:val="000000"/>
          <w:sz w:val="28"/>
        </w:rPr>
        <w:t>
      Тема 8. Компьютерные технологии в программе "Финал", "Сибелиус".</w:t>
      </w:r>
    </w:p>
    <w:bookmarkEnd w:id="14821"/>
    <w:bookmarkStart w:name="z19349" w:id="14822"/>
    <w:p>
      <w:pPr>
        <w:spacing w:after="0"/>
        <w:ind w:left="0"/>
        <w:jc w:val="both"/>
      </w:pPr>
      <w:r>
        <w:rPr>
          <w:rFonts w:ascii="Times New Roman"/>
          <w:b w:val="false"/>
          <w:i w:val="false"/>
          <w:color w:val="000000"/>
          <w:sz w:val="28"/>
        </w:rPr>
        <w:t xml:space="preserve">
      Тема 9. Подбор легких песенок. Игра в ансамбле с педагогом. </w:t>
      </w:r>
    </w:p>
    <w:bookmarkEnd w:id="14822"/>
    <w:bookmarkStart w:name="z19350" w:id="14823"/>
    <w:p>
      <w:pPr>
        <w:spacing w:after="0"/>
        <w:ind w:left="0"/>
        <w:jc w:val="both"/>
      </w:pPr>
      <w:r>
        <w:rPr>
          <w:rFonts w:ascii="Times New Roman"/>
          <w:b w:val="false"/>
          <w:i w:val="false"/>
          <w:color w:val="000000"/>
          <w:sz w:val="28"/>
        </w:rPr>
        <w:t xml:space="preserve">
      Тема 10. Пение простейших мелодий под аккомпанемент педагога. </w:t>
      </w:r>
    </w:p>
    <w:bookmarkEnd w:id="14823"/>
    <w:bookmarkStart w:name="z19351" w:id="14824"/>
    <w:p>
      <w:pPr>
        <w:spacing w:after="0"/>
        <w:ind w:left="0"/>
        <w:jc w:val="both"/>
      </w:pPr>
      <w:r>
        <w:rPr>
          <w:rFonts w:ascii="Times New Roman"/>
          <w:b w:val="false"/>
          <w:i w:val="false"/>
          <w:color w:val="000000"/>
          <w:sz w:val="28"/>
        </w:rPr>
        <w:t>
      Тема 11. Беседа о средствах музыкальной выразительности.</w:t>
      </w:r>
    </w:p>
    <w:bookmarkEnd w:id="14824"/>
    <w:bookmarkStart w:name="z19352" w:id="14825"/>
    <w:p>
      <w:pPr>
        <w:spacing w:after="0"/>
        <w:ind w:left="0"/>
        <w:jc w:val="both"/>
      </w:pPr>
      <w:r>
        <w:rPr>
          <w:rFonts w:ascii="Times New Roman"/>
          <w:b w:val="false"/>
          <w:i w:val="false"/>
          <w:color w:val="000000"/>
          <w:sz w:val="28"/>
        </w:rPr>
        <w:t>
      Тема 12. Слушание и восприятие музыки. Определение жанра, характера, настроения музыки.</w:t>
      </w:r>
    </w:p>
    <w:bookmarkEnd w:id="14825"/>
    <w:bookmarkStart w:name="z19353" w:id="14826"/>
    <w:p>
      <w:pPr>
        <w:spacing w:after="0"/>
        <w:ind w:left="0"/>
        <w:jc w:val="both"/>
      </w:pPr>
      <w:r>
        <w:rPr>
          <w:rFonts w:ascii="Times New Roman"/>
          <w:b w:val="false"/>
          <w:i w:val="false"/>
          <w:color w:val="000000"/>
          <w:sz w:val="28"/>
        </w:rPr>
        <w:t>
      Тема 13. Нотный стан, скрипичный ключ.</w:t>
      </w:r>
    </w:p>
    <w:bookmarkEnd w:id="14826"/>
    <w:bookmarkStart w:name="z19354" w:id="14827"/>
    <w:p>
      <w:pPr>
        <w:spacing w:after="0"/>
        <w:ind w:left="0"/>
        <w:jc w:val="both"/>
      </w:pPr>
      <w:r>
        <w:rPr>
          <w:rFonts w:ascii="Times New Roman"/>
          <w:b w:val="false"/>
          <w:i w:val="false"/>
          <w:color w:val="000000"/>
          <w:sz w:val="28"/>
        </w:rPr>
        <w:t>
      Тема 14. Понятия: мелодия, кюй, пьеса.</w:t>
      </w:r>
    </w:p>
    <w:bookmarkEnd w:id="14827"/>
    <w:bookmarkStart w:name="z19355" w:id="14828"/>
    <w:p>
      <w:pPr>
        <w:spacing w:after="0"/>
        <w:ind w:left="0"/>
        <w:jc w:val="both"/>
      </w:pPr>
      <w:r>
        <w:rPr>
          <w:rFonts w:ascii="Times New Roman"/>
          <w:b w:val="false"/>
          <w:i w:val="false"/>
          <w:color w:val="000000"/>
          <w:sz w:val="28"/>
        </w:rPr>
        <w:t>
      Тема 15. Длительность нот. Паузы. Динамические оттенки. Лад (мажор и минор).</w:t>
      </w:r>
    </w:p>
    <w:bookmarkEnd w:id="14828"/>
    <w:bookmarkStart w:name="z19356" w:id="14829"/>
    <w:p>
      <w:pPr>
        <w:spacing w:after="0"/>
        <w:ind w:left="0"/>
        <w:jc w:val="both"/>
      </w:pPr>
      <w:r>
        <w:rPr>
          <w:rFonts w:ascii="Times New Roman"/>
          <w:b w:val="false"/>
          <w:i w:val="false"/>
          <w:color w:val="000000"/>
          <w:sz w:val="28"/>
        </w:rPr>
        <w:t>
      Тема 16. Знаки альтерации. Музыкальная терминология.</w:t>
      </w:r>
    </w:p>
    <w:bookmarkEnd w:id="14829"/>
    <w:bookmarkStart w:name="z19357" w:id="14830"/>
    <w:p>
      <w:pPr>
        <w:spacing w:after="0"/>
        <w:ind w:left="0"/>
        <w:jc w:val="both"/>
      </w:pPr>
      <w:r>
        <w:rPr>
          <w:rFonts w:ascii="Times New Roman"/>
          <w:b w:val="false"/>
          <w:i w:val="false"/>
          <w:color w:val="000000"/>
          <w:sz w:val="28"/>
        </w:rPr>
        <w:t>
      Тема 17. Умение чисто интонировать.</w:t>
      </w:r>
    </w:p>
    <w:bookmarkEnd w:id="14830"/>
    <w:bookmarkStart w:name="z19358" w:id="14831"/>
    <w:p>
      <w:pPr>
        <w:spacing w:after="0"/>
        <w:ind w:left="0"/>
        <w:jc w:val="both"/>
      </w:pPr>
      <w:r>
        <w:rPr>
          <w:rFonts w:ascii="Times New Roman"/>
          <w:b w:val="false"/>
          <w:i w:val="false"/>
          <w:color w:val="000000"/>
          <w:sz w:val="28"/>
        </w:rPr>
        <w:t xml:space="preserve">
      Тема 18. Исполнительские штрихи. Владение штрихами ПV, ПVV, ПVПV (төкпе). </w:t>
      </w:r>
    </w:p>
    <w:bookmarkEnd w:id="14831"/>
    <w:bookmarkStart w:name="z19359" w:id="14832"/>
    <w:p>
      <w:pPr>
        <w:spacing w:after="0"/>
        <w:ind w:left="0"/>
        <w:jc w:val="both"/>
      </w:pPr>
      <w:r>
        <w:rPr>
          <w:rFonts w:ascii="Times New Roman"/>
          <w:b w:val="false"/>
          <w:i w:val="false"/>
          <w:color w:val="000000"/>
          <w:sz w:val="28"/>
        </w:rPr>
        <w:t>
      Тема 19. Гаммы. Упражнения. Основы аппликатуры. Развитие самостоятельности пальцев, укрепление третьего и четвертого пальцев.</w:t>
      </w:r>
    </w:p>
    <w:bookmarkEnd w:id="14832"/>
    <w:bookmarkStart w:name="z19360" w:id="14833"/>
    <w:p>
      <w:pPr>
        <w:spacing w:after="0"/>
        <w:ind w:left="0"/>
        <w:jc w:val="both"/>
      </w:pPr>
      <w:r>
        <w:rPr>
          <w:rFonts w:ascii="Times New Roman"/>
          <w:b w:val="false"/>
          <w:i w:val="false"/>
          <w:color w:val="000000"/>
          <w:sz w:val="28"/>
        </w:rPr>
        <w:t xml:space="preserve">
      Тема 20. Чтение нот с листа. </w:t>
      </w:r>
    </w:p>
    <w:bookmarkEnd w:id="14833"/>
    <w:bookmarkStart w:name="z19361" w:id="14834"/>
    <w:p>
      <w:pPr>
        <w:spacing w:after="0"/>
        <w:ind w:left="0"/>
        <w:jc w:val="both"/>
      </w:pPr>
      <w:r>
        <w:rPr>
          <w:rFonts w:ascii="Times New Roman"/>
          <w:b w:val="false"/>
          <w:i w:val="false"/>
          <w:color w:val="000000"/>
          <w:sz w:val="28"/>
        </w:rPr>
        <w:t>
      Тема 21. Этюды и пьесы. Игра на инструменте.</w:t>
      </w:r>
    </w:p>
    <w:bookmarkEnd w:id="14834"/>
    <w:bookmarkStart w:name="z19362" w:id="14835"/>
    <w:p>
      <w:pPr>
        <w:spacing w:after="0"/>
        <w:ind w:left="0"/>
        <w:jc w:val="both"/>
      </w:pPr>
      <w:r>
        <w:rPr>
          <w:rFonts w:ascii="Times New Roman"/>
          <w:b w:val="false"/>
          <w:i w:val="false"/>
          <w:color w:val="000000"/>
          <w:sz w:val="28"/>
        </w:rPr>
        <w:t xml:space="preserve">
      49. Ожидаемые результаты освоения Программы "Домбра". </w:t>
      </w:r>
    </w:p>
    <w:bookmarkEnd w:id="14835"/>
    <w:bookmarkStart w:name="z19363" w:id="14836"/>
    <w:p>
      <w:pPr>
        <w:spacing w:after="0"/>
        <w:ind w:left="0"/>
        <w:jc w:val="both"/>
      </w:pPr>
      <w:r>
        <w:rPr>
          <w:rFonts w:ascii="Times New Roman"/>
          <w:b w:val="false"/>
          <w:i w:val="false"/>
          <w:color w:val="000000"/>
          <w:sz w:val="28"/>
        </w:rPr>
        <w:t>
      К концу обучения, подготовительного класса обучающиеся имеют следующие знания, умения и навыки.</w:t>
      </w:r>
    </w:p>
    <w:bookmarkEnd w:id="14836"/>
    <w:bookmarkStart w:name="z19364" w:id="14837"/>
    <w:p>
      <w:pPr>
        <w:spacing w:after="0"/>
        <w:ind w:left="0"/>
        <w:jc w:val="both"/>
      </w:pPr>
      <w:r>
        <w:rPr>
          <w:rFonts w:ascii="Times New Roman"/>
          <w:b w:val="false"/>
          <w:i w:val="false"/>
          <w:color w:val="000000"/>
          <w:sz w:val="28"/>
        </w:rPr>
        <w:t>
      Знают:</w:t>
      </w:r>
    </w:p>
    <w:bookmarkEnd w:id="14837"/>
    <w:bookmarkStart w:name="z19365" w:id="14838"/>
    <w:p>
      <w:pPr>
        <w:spacing w:after="0"/>
        <w:ind w:left="0"/>
        <w:jc w:val="both"/>
      </w:pPr>
      <w:r>
        <w:rPr>
          <w:rFonts w:ascii="Times New Roman"/>
          <w:b w:val="false"/>
          <w:i w:val="false"/>
          <w:color w:val="000000"/>
          <w:sz w:val="28"/>
        </w:rPr>
        <w:t>
      1) первоначальные основы музыкальной грамоты;</w:t>
      </w:r>
    </w:p>
    <w:bookmarkEnd w:id="14838"/>
    <w:bookmarkStart w:name="z19366" w:id="14839"/>
    <w:p>
      <w:pPr>
        <w:spacing w:after="0"/>
        <w:ind w:left="0"/>
        <w:jc w:val="both"/>
      </w:pPr>
      <w:r>
        <w:rPr>
          <w:rFonts w:ascii="Times New Roman"/>
          <w:b w:val="false"/>
          <w:i w:val="false"/>
          <w:color w:val="000000"/>
          <w:sz w:val="28"/>
        </w:rPr>
        <w:t>
      2) казахские народные инструменты;</w:t>
      </w:r>
    </w:p>
    <w:bookmarkEnd w:id="14839"/>
    <w:bookmarkStart w:name="z19367" w:id="14840"/>
    <w:p>
      <w:pPr>
        <w:spacing w:after="0"/>
        <w:ind w:left="0"/>
        <w:jc w:val="both"/>
      </w:pPr>
      <w:r>
        <w:rPr>
          <w:rFonts w:ascii="Times New Roman"/>
          <w:b w:val="false"/>
          <w:i w:val="false"/>
          <w:color w:val="000000"/>
          <w:sz w:val="28"/>
        </w:rPr>
        <w:t>
      3) основные жанры музыки;</w:t>
      </w:r>
    </w:p>
    <w:bookmarkEnd w:id="14840"/>
    <w:bookmarkStart w:name="z19368" w:id="14841"/>
    <w:p>
      <w:pPr>
        <w:spacing w:after="0"/>
        <w:ind w:left="0"/>
        <w:jc w:val="both"/>
      </w:pPr>
      <w:r>
        <w:rPr>
          <w:rFonts w:ascii="Times New Roman"/>
          <w:b w:val="false"/>
          <w:i w:val="false"/>
          <w:color w:val="000000"/>
          <w:sz w:val="28"/>
        </w:rPr>
        <w:t>
      4) игровые приемы төкпе, шертпе;</w:t>
      </w:r>
    </w:p>
    <w:bookmarkEnd w:id="14841"/>
    <w:bookmarkStart w:name="z19369" w:id="14842"/>
    <w:p>
      <w:pPr>
        <w:spacing w:after="0"/>
        <w:ind w:left="0"/>
        <w:jc w:val="both"/>
      </w:pPr>
      <w:r>
        <w:rPr>
          <w:rFonts w:ascii="Times New Roman"/>
          <w:b w:val="false"/>
          <w:i w:val="false"/>
          <w:color w:val="000000"/>
          <w:sz w:val="28"/>
        </w:rPr>
        <w:t>
      5) выразительные средства музыки: мелодия, ритм, пауза, динамика.</w:t>
      </w:r>
    </w:p>
    <w:bookmarkEnd w:id="14842"/>
    <w:bookmarkStart w:name="z19370" w:id="14843"/>
    <w:p>
      <w:pPr>
        <w:spacing w:after="0"/>
        <w:ind w:left="0"/>
        <w:jc w:val="both"/>
      </w:pPr>
      <w:r>
        <w:rPr>
          <w:rFonts w:ascii="Times New Roman"/>
          <w:b w:val="false"/>
          <w:i w:val="false"/>
          <w:color w:val="000000"/>
          <w:sz w:val="28"/>
        </w:rPr>
        <w:t xml:space="preserve">
      Умеют: </w:t>
      </w:r>
    </w:p>
    <w:bookmarkEnd w:id="14843"/>
    <w:bookmarkStart w:name="z19371" w:id="14844"/>
    <w:p>
      <w:pPr>
        <w:spacing w:after="0"/>
        <w:ind w:left="0"/>
        <w:jc w:val="both"/>
      </w:pPr>
      <w:r>
        <w:rPr>
          <w:rFonts w:ascii="Times New Roman"/>
          <w:b w:val="false"/>
          <w:i w:val="false"/>
          <w:color w:val="000000"/>
          <w:sz w:val="28"/>
        </w:rPr>
        <w:t xml:space="preserve">
      1) правильно сидеть за инструментом; </w:t>
      </w:r>
    </w:p>
    <w:bookmarkEnd w:id="14844"/>
    <w:bookmarkStart w:name="z19372" w:id="14845"/>
    <w:p>
      <w:pPr>
        <w:spacing w:after="0"/>
        <w:ind w:left="0"/>
        <w:jc w:val="both"/>
      </w:pPr>
      <w:r>
        <w:rPr>
          <w:rFonts w:ascii="Times New Roman"/>
          <w:b w:val="false"/>
          <w:i w:val="false"/>
          <w:color w:val="000000"/>
          <w:sz w:val="28"/>
        </w:rPr>
        <w:t>
      2) играть пьесы выразительно, применяя усвоенные теоретические знания;</w:t>
      </w:r>
    </w:p>
    <w:bookmarkEnd w:id="14845"/>
    <w:bookmarkStart w:name="z19373" w:id="14846"/>
    <w:p>
      <w:pPr>
        <w:spacing w:after="0"/>
        <w:ind w:left="0"/>
        <w:jc w:val="both"/>
      </w:pPr>
      <w:r>
        <w:rPr>
          <w:rFonts w:ascii="Times New Roman"/>
          <w:b w:val="false"/>
          <w:i w:val="false"/>
          <w:color w:val="000000"/>
          <w:sz w:val="28"/>
        </w:rPr>
        <w:t>
      3) исполнять приемы звукоизвлечения: төкпе;</w:t>
      </w:r>
    </w:p>
    <w:bookmarkEnd w:id="14846"/>
    <w:bookmarkStart w:name="z19374" w:id="14847"/>
    <w:p>
      <w:pPr>
        <w:spacing w:after="0"/>
        <w:ind w:left="0"/>
        <w:jc w:val="both"/>
      </w:pPr>
      <w:r>
        <w:rPr>
          <w:rFonts w:ascii="Times New Roman"/>
          <w:b w:val="false"/>
          <w:i w:val="false"/>
          <w:color w:val="000000"/>
          <w:sz w:val="28"/>
        </w:rPr>
        <w:t>
      4) использовать при игре динамические оттенки - f [форте], p [пиано] крещендо, диминуэндо;</w:t>
      </w:r>
    </w:p>
    <w:bookmarkEnd w:id="14847"/>
    <w:bookmarkStart w:name="z19375" w:id="14848"/>
    <w:p>
      <w:pPr>
        <w:spacing w:after="0"/>
        <w:ind w:left="0"/>
        <w:jc w:val="both"/>
      </w:pPr>
      <w:r>
        <w:rPr>
          <w:rFonts w:ascii="Times New Roman"/>
          <w:b w:val="false"/>
          <w:i w:val="false"/>
          <w:color w:val="000000"/>
          <w:sz w:val="28"/>
        </w:rPr>
        <w:t>
      5) управлять игровым аппаратом;</w:t>
      </w:r>
    </w:p>
    <w:bookmarkEnd w:id="14848"/>
    <w:bookmarkStart w:name="z19376" w:id="14849"/>
    <w:p>
      <w:pPr>
        <w:spacing w:after="0"/>
        <w:ind w:left="0"/>
        <w:jc w:val="both"/>
      </w:pPr>
      <w:r>
        <w:rPr>
          <w:rFonts w:ascii="Times New Roman"/>
          <w:b w:val="false"/>
          <w:i w:val="false"/>
          <w:color w:val="000000"/>
          <w:sz w:val="28"/>
        </w:rPr>
        <w:t>
      6) подобрать мелодию от разных звуков, пропеть ее;</w:t>
      </w:r>
    </w:p>
    <w:bookmarkEnd w:id="14849"/>
    <w:bookmarkStart w:name="z19377" w:id="14850"/>
    <w:p>
      <w:pPr>
        <w:spacing w:after="0"/>
        <w:ind w:left="0"/>
        <w:jc w:val="both"/>
      </w:pPr>
      <w:r>
        <w:rPr>
          <w:rFonts w:ascii="Times New Roman"/>
          <w:b w:val="false"/>
          <w:i w:val="false"/>
          <w:color w:val="000000"/>
          <w:sz w:val="28"/>
        </w:rPr>
        <w:t>
      7) сочинить мелодию по предложенному ритму на 2, 3, 4, 5, нот;</w:t>
      </w:r>
    </w:p>
    <w:bookmarkEnd w:id="14850"/>
    <w:bookmarkStart w:name="z19378" w:id="14851"/>
    <w:p>
      <w:pPr>
        <w:spacing w:after="0"/>
        <w:ind w:left="0"/>
        <w:jc w:val="both"/>
      </w:pPr>
      <w:r>
        <w:rPr>
          <w:rFonts w:ascii="Times New Roman"/>
          <w:b w:val="false"/>
          <w:i w:val="false"/>
          <w:color w:val="000000"/>
          <w:sz w:val="28"/>
        </w:rPr>
        <w:t>
      8) разбираться в жанрах музыки;</w:t>
      </w:r>
    </w:p>
    <w:bookmarkEnd w:id="14851"/>
    <w:bookmarkStart w:name="z19379" w:id="14852"/>
    <w:p>
      <w:pPr>
        <w:spacing w:after="0"/>
        <w:ind w:left="0"/>
        <w:jc w:val="both"/>
      </w:pPr>
      <w:r>
        <w:rPr>
          <w:rFonts w:ascii="Times New Roman"/>
          <w:b w:val="false"/>
          <w:i w:val="false"/>
          <w:color w:val="000000"/>
          <w:sz w:val="28"/>
        </w:rPr>
        <w:t>
      9) словесно рассказывать содержание произведение, почувствовать лад.</w:t>
      </w:r>
    </w:p>
    <w:bookmarkEnd w:id="14852"/>
    <w:bookmarkStart w:name="z19380" w:id="14853"/>
    <w:p>
      <w:pPr>
        <w:spacing w:after="0"/>
        <w:ind w:left="0"/>
        <w:jc w:val="both"/>
      </w:pPr>
      <w:r>
        <w:rPr>
          <w:rFonts w:ascii="Times New Roman"/>
          <w:b w:val="false"/>
          <w:i w:val="false"/>
          <w:color w:val="000000"/>
          <w:sz w:val="28"/>
        </w:rPr>
        <w:t xml:space="preserve">
      50. Цель Программы предмета "Слушание музыки" (предмет по выбору): создание условий для музыкального и личностного развития обучающихся, последующего освоения и приобщения их к музыкальному искусству. </w:t>
      </w:r>
    </w:p>
    <w:bookmarkEnd w:id="14853"/>
    <w:bookmarkStart w:name="z19381" w:id="14854"/>
    <w:p>
      <w:pPr>
        <w:spacing w:after="0"/>
        <w:ind w:left="0"/>
        <w:jc w:val="both"/>
      </w:pPr>
      <w:r>
        <w:rPr>
          <w:rFonts w:ascii="Times New Roman"/>
          <w:b w:val="false"/>
          <w:i w:val="false"/>
          <w:color w:val="000000"/>
          <w:sz w:val="28"/>
        </w:rPr>
        <w:t>
      51. Задачи Программы.</w:t>
      </w:r>
    </w:p>
    <w:bookmarkEnd w:id="14854"/>
    <w:bookmarkStart w:name="z19382" w:id="14855"/>
    <w:p>
      <w:pPr>
        <w:spacing w:after="0"/>
        <w:ind w:left="0"/>
        <w:jc w:val="both"/>
      </w:pPr>
      <w:r>
        <w:rPr>
          <w:rFonts w:ascii="Times New Roman"/>
          <w:b w:val="false"/>
          <w:i w:val="false"/>
          <w:color w:val="000000"/>
          <w:sz w:val="28"/>
        </w:rPr>
        <w:t>
      Обучающие:</w:t>
      </w:r>
    </w:p>
    <w:bookmarkEnd w:id="14855"/>
    <w:bookmarkStart w:name="z19383" w:id="14856"/>
    <w:p>
      <w:pPr>
        <w:spacing w:after="0"/>
        <w:ind w:left="0"/>
        <w:jc w:val="both"/>
      </w:pPr>
      <w:r>
        <w:rPr>
          <w:rFonts w:ascii="Times New Roman"/>
          <w:b w:val="false"/>
          <w:i w:val="false"/>
          <w:color w:val="000000"/>
          <w:sz w:val="28"/>
        </w:rPr>
        <w:t xml:space="preserve">
      1) приобретение навыков начального музыкального образования таких, как умение читать и записывать ноты, знать музыкальную терминологию, определять на слух лад, темп, размер музыки; </w:t>
      </w:r>
    </w:p>
    <w:bookmarkEnd w:id="14856"/>
    <w:bookmarkStart w:name="z19384" w:id="14857"/>
    <w:p>
      <w:pPr>
        <w:spacing w:after="0"/>
        <w:ind w:left="0"/>
        <w:jc w:val="both"/>
      </w:pPr>
      <w:r>
        <w:rPr>
          <w:rFonts w:ascii="Times New Roman"/>
          <w:b w:val="false"/>
          <w:i w:val="false"/>
          <w:color w:val="000000"/>
          <w:sz w:val="28"/>
        </w:rPr>
        <w:t>
      2) ознакомление с жанрами и ритмами танцевальной музыки;</w:t>
      </w:r>
    </w:p>
    <w:bookmarkEnd w:id="14857"/>
    <w:bookmarkStart w:name="z19385" w:id="14858"/>
    <w:p>
      <w:pPr>
        <w:spacing w:after="0"/>
        <w:ind w:left="0"/>
        <w:jc w:val="both"/>
      </w:pPr>
      <w:r>
        <w:rPr>
          <w:rFonts w:ascii="Times New Roman"/>
          <w:b w:val="false"/>
          <w:i w:val="false"/>
          <w:color w:val="000000"/>
          <w:sz w:val="28"/>
        </w:rPr>
        <w:t>
      3) формирование у обучающихся первоначальных навыков слухового наблюдения, музыкального вкуса.</w:t>
      </w:r>
    </w:p>
    <w:bookmarkEnd w:id="14858"/>
    <w:bookmarkStart w:name="z19386" w:id="14859"/>
    <w:p>
      <w:pPr>
        <w:spacing w:after="0"/>
        <w:ind w:left="0"/>
        <w:jc w:val="both"/>
      </w:pPr>
      <w:r>
        <w:rPr>
          <w:rFonts w:ascii="Times New Roman"/>
          <w:b w:val="false"/>
          <w:i w:val="false"/>
          <w:color w:val="000000"/>
          <w:sz w:val="28"/>
        </w:rPr>
        <w:t>
      Развивающие:</w:t>
      </w:r>
    </w:p>
    <w:bookmarkEnd w:id="14859"/>
    <w:bookmarkStart w:name="z19387" w:id="14860"/>
    <w:p>
      <w:pPr>
        <w:spacing w:after="0"/>
        <w:ind w:left="0"/>
        <w:jc w:val="both"/>
      </w:pPr>
      <w:r>
        <w:rPr>
          <w:rFonts w:ascii="Times New Roman"/>
          <w:b w:val="false"/>
          <w:i w:val="false"/>
          <w:color w:val="000000"/>
          <w:sz w:val="28"/>
        </w:rPr>
        <w:t xml:space="preserve">
      1) развитие ритма, слуха, внимания, памяти, мышления, творческих способностей, воображения, музыкально-эстетического вкуса обучающихся; </w:t>
      </w:r>
    </w:p>
    <w:bookmarkEnd w:id="14860"/>
    <w:bookmarkStart w:name="z19388" w:id="14861"/>
    <w:p>
      <w:pPr>
        <w:spacing w:after="0"/>
        <w:ind w:left="0"/>
        <w:jc w:val="both"/>
      </w:pPr>
      <w:r>
        <w:rPr>
          <w:rFonts w:ascii="Times New Roman"/>
          <w:b w:val="false"/>
          <w:i w:val="false"/>
          <w:color w:val="000000"/>
          <w:sz w:val="28"/>
        </w:rPr>
        <w:t>
      2) развитие интереса детей к познанию музыки и сопоставлению ее с окружающей жизнью;</w:t>
      </w:r>
    </w:p>
    <w:bookmarkEnd w:id="14861"/>
    <w:bookmarkStart w:name="z19389" w:id="14862"/>
    <w:p>
      <w:pPr>
        <w:spacing w:after="0"/>
        <w:ind w:left="0"/>
        <w:jc w:val="both"/>
      </w:pPr>
      <w:r>
        <w:rPr>
          <w:rFonts w:ascii="Times New Roman"/>
          <w:b w:val="false"/>
          <w:i w:val="false"/>
          <w:color w:val="000000"/>
          <w:sz w:val="28"/>
        </w:rPr>
        <w:t>
      3) развитие способности запоминать музыкальное произведение и анализировать его.</w:t>
      </w:r>
    </w:p>
    <w:bookmarkEnd w:id="14862"/>
    <w:bookmarkStart w:name="z19390" w:id="14863"/>
    <w:p>
      <w:pPr>
        <w:spacing w:after="0"/>
        <w:ind w:left="0"/>
        <w:jc w:val="both"/>
      </w:pPr>
      <w:r>
        <w:rPr>
          <w:rFonts w:ascii="Times New Roman"/>
          <w:b w:val="false"/>
          <w:i w:val="false"/>
          <w:color w:val="000000"/>
          <w:sz w:val="28"/>
        </w:rPr>
        <w:t>
      Воспитательные:</w:t>
      </w:r>
    </w:p>
    <w:bookmarkEnd w:id="14863"/>
    <w:bookmarkStart w:name="z19391" w:id="14864"/>
    <w:p>
      <w:pPr>
        <w:spacing w:after="0"/>
        <w:ind w:left="0"/>
        <w:jc w:val="both"/>
      </w:pPr>
      <w:r>
        <w:rPr>
          <w:rFonts w:ascii="Times New Roman"/>
          <w:b w:val="false"/>
          <w:i w:val="false"/>
          <w:color w:val="000000"/>
          <w:sz w:val="28"/>
        </w:rPr>
        <w:t>
      1) воспитание культуры слушания музыки, необходимой для последующего освоения нового музыкального и понятийного материала;</w:t>
      </w:r>
    </w:p>
    <w:bookmarkEnd w:id="14864"/>
    <w:bookmarkStart w:name="z19392" w:id="14865"/>
    <w:p>
      <w:pPr>
        <w:spacing w:after="0"/>
        <w:ind w:left="0"/>
        <w:jc w:val="both"/>
      </w:pPr>
      <w:r>
        <w:rPr>
          <w:rFonts w:ascii="Times New Roman"/>
          <w:b w:val="false"/>
          <w:i w:val="false"/>
          <w:color w:val="000000"/>
          <w:sz w:val="28"/>
        </w:rPr>
        <w:t>
      2) воспитание музыкального вкуса обучающихся на лучших образцах классического и народного искусства;</w:t>
      </w:r>
    </w:p>
    <w:bookmarkEnd w:id="14865"/>
    <w:bookmarkStart w:name="z19393" w:id="14866"/>
    <w:p>
      <w:pPr>
        <w:spacing w:after="0"/>
        <w:ind w:left="0"/>
        <w:jc w:val="both"/>
      </w:pPr>
      <w:r>
        <w:rPr>
          <w:rFonts w:ascii="Times New Roman"/>
          <w:b w:val="false"/>
          <w:i w:val="false"/>
          <w:color w:val="000000"/>
          <w:sz w:val="28"/>
        </w:rPr>
        <w:t>
      3) интеллектуальное и духовное развитие личности;</w:t>
      </w:r>
    </w:p>
    <w:bookmarkEnd w:id="14866"/>
    <w:bookmarkStart w:name="z19394" w:id="14867"/>
    <w:p>
      <w:pPr>
        <w:spacing w:after="0"/>
        <w:ind w:left="0"/>
        <w:jc w:val="both"/>
      </w:pPr>
      <w:r>
        <w:rPr>
          <w:rFonts w:ascii="Times New Roman"/>
          <w:b w:val="false"/>
          <w:i w:val="false"/>
          <w:color w:val="000000"/>
          <w:sz w:val="28"/>
        </w:rPr>
        <w:t>
      4) создание мотивации для поступления в музыкальную школу.</w:t>
      </w:r>
    </w:p>
    <w:bookmarkEnd w:id="14867"/>
    <w:bookmarkStart w:name="z19395" w:id="14868"/>
    <w:p>
      <w:pPr>
        <w:spacing w:after="0"/>
        <w:ind w:left="0"/>
        <w:jc w:val="both"/>
      </w:pPr>
      <w:r>
        <w:rPr>
          <w:rFonts w:ascii="Times New Roman"/>
          <w:b w:val="false"/>
          <w:i w:val="false"/>
          <w:color w:val="000000"/>
          <w:sz w:val="28"/>
        </w:rPr>
        <w:t>
      52. Программные требования по предмету "Слушание музыки":</w:t>
      </w:r>
    </w:p>
    <w:bookmarkEnd w:id="14868"/>
    <w:bookmarkStart w:name="z19396" w:id="14869"/>
    <w:p>
      <w:pPr>
        <w:spacing w:after="0"/>
        <w:ind w:left="0"/>
        <w:jc w:val="both"/>
      </w:pPr>
      <w:r>
        <w:rPr>
          <w:rFonts w:ascii="Times New Roman"/>
          <w:b w:val="false"/>
          <w:i w:val="false"/>
          <w:color w:val="000000"/>
          <w:sz w:val="28"/>
        </w:rPr>
        <w:t>
      1) обучающиеся в течение учебного года овладевают практическими умениями и навыками в различных видах музыкально-творческой деятельности: в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bookmarkEnd w:id="14869"/>
    <w:bookmarkStart w:name="z19397" w:id="14870"/>
    <w:p>
      <w:pPr>
        <w:spacing w:after="0"/>
        <w:ind w:left="0"/>
        <w:jc w:val="both"/>
      </w:pPr>
      <w:r>
        <w:rPr>
          <w:rFonts w:ascii="Times New Roman"/>
          <w:b w:val="false"/>
          <w:i w:val="false"/>
          <w:color w:val="000000"/>
          <w:sz w:val="28"/>
        </w:rPr>
        <w:t>
      2) обучающиеся осваивают знания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воздействии музыки на человека, ее взаимосвязи с другими видами искусства и жизнью;</w:t>
      </w:r>
    </w:p>
    <w:bookmarkEnd w:id="14870"/>
    <w:bookmarkStart w:name="z19398" w:id="14871"/>
    <w:p>
      <w:pPr>
        <w:spacing w:after="0"/>
        <w:ind w:left="0"/>
        <w:jc w:val="both"/>
      </w:pPr>
      <w:r>
        <w:rPr>
          <w:rFonts w:ascii="Times New Roman"/>
          <w:b w:val="false"/>
          <w:i w:val="false"/>
          <w:color w:val="000000"/>
          <w:sz w:val="28"/>
        </w:rPr>
        <w:t>
      3) в течение учебного года обучающиеся принимают участие в подготовке и проведении коллективных творческих дел "Праздник посвящения в музыканты", "Музыкальные гостиные", "Осенние нотки".</w:t>
      </w:r>
    </w:p>
    <w:bookmarkEnd w:id="14871"/>
    <w:bookmarkStart w:name="z19399" w:id="14872"/>
    <w:p>
      <w:pPr>
        <w:spacing w:after="0"/>
        <w:ind w:left="0"/>
        <w:jc w:val="both"/>
      </w:pPr>
      <w:r>
        <w:rPr>
          <w:rFonts w:ascii="Times New Roman"/>
          <w:b w:val="false"/>
          <w:i w:val="false"/>
          <w:color w:val="000000"/>
          <w:sz w:val="28"/>
        </w:rPr>
        <w:t>
      53. Содержание учебного предмета "Слушание музыки".</w:t>
      </w:r>
    </w:p>
    <w:bookmarkEnd w:id="14872"/>
    <w:bookmarkStart w:name="z19400" w:id="14873"/>
    <w:p>
      <w:pPr>
        <w:spacing w:after="0"/>
        <w:ind w:left="0"/>
        <w:jc w:val="both"/>
      </w:pPr>
      <w:r>
        <w:rPr>
          <w:rFonts w:ascii="Times New Roman"/>
          <w:b w:val="false"/>
          <w:i w:val="false"/>
          <w:color w:val="000000"/>
          <w:sz w:val="28"/>
        </w:rPr>
        <w:t>
      Тематическое планирование.</w:t>
      </w:r>
    </w:p>
    <w:bookmarkEnd w:id="14873"/>
    <w:bookmarkStart w:name="z19401" w:id="14874"/>
    <w:p>
      <w:pPr>
        <w:spacing w:after="0"/>
        <w:ind w:left="0"/>
        <w:jc w:val="both"/>
      </w:pPr>
      <w:r>
        <w:rPr>
          <w:rFonts w:ascii="Times New Roman"/>
          <w:b w:val="false"/>
          <w:i w:val="false"/>
          <w:color w:val="000000"/>
          <w:sz w:val="28"/>
        </w:rPr>
        <w:t>
      Раздел "Мир и музыка".</w:t>
      </w:r>
    </w:p>
    <w:bookmarkEnd w:id="14874"/>
    <w:bookmarkStart w:name="z19402" w:id="14875"/>
    <w:p>
      <w:pPr>
        <w:spacing w:after="0"/>
        <w:ind w:left="0"/>
        <w:jc w:val="both"/>
      </w:pPr>
      <w:r>
        <w:rPr>
          <w:rFonts w:ascii="Times New Roman"/>
          <w:b w:val="false"/>
          <w:i w:val="false"/>
          <w:color w:val="000000"/>
          <w:sz w:val="28"/>
        </w:rPr>
        <w:t>
      Тема 1. Музыка в жизни людей и детей. Народная музыка и композиторская (авторская). Обсуждение характера произведения. Рисование под музыку. Создание словаря терминов.</w:t>
      </w:r>
    </w:p>
    <w:bookmarkEnd w:id="14875"/>
    <w:bookmarkStart w:name="z19403" w:id="14876"/>
    <w:p>
      <w:pPr>
        <w:spacing w:after="0"/>
        <w:ind w:left="0"/>
        <w:jc w:val="both"/>
      </w:pPr>
      <w:r>
        <w:rPr>
          <w:rFonts w:ascii="Times New Roman"/>
          <w:b w:val="false"/>
          <w:i w:val="false"/>
          <w:color w:val="000000"/>
          <w:sz w:val="28"/>
        </w:rPr>
        <w:t>
      Тема 2. Музыка и настроение. Влияние музыки на настроение людей и способности музыкального произведения выражать настроение. Обсуждение характера прослушанного произведения. Просмотр слайд-презентации. Рисование под музыку. Музыкальная игра "Весело. Грустно".</w:t>
      </w:r>
    </w:p>
    <w:bookmarkEnd w:id="14876"/>
    <w:bookmarkStart w:name="z19404" w:id="14877"/>
    <w:p>
      <w:pPr>
        <w:spacing w:after="0"/>
        <w:ind w:left="0"/>
        <w:jc w:val="both"/>
      </w:pPr>
      <w:r>
        <w:rPr>
          <w:rFonts w:ascii="Times New Roman"/>
          <w:b w:val="false"/>
          <w:i w:val="false"/>
          <w:color w:val="000000"/>
          <w:sz w:val="28"/>
        </w:rPr>
        <w:t>
      Тема 3. Музыкальные жанры. Песня. Колыбельная. Работа над дополнением словаря терминов. Слушание фольклорного произведения "Бесік жыры". Обсуждение характера произведения. Освоение жанра песни посредством разучивания песни-игры. Ритмические движения под мелодию песни. Работа над дополнением словаря. Ключевое слово: песня. Просмотр тематической слайд-презентации. Рисование под музыку.</w:t>
      </w:r>
    </w:p>
    <w:bookmarkEnd w:id="14877"/>
    <w:bookmarkStart w:name="z19405" w:id="14878"/>
    <w:p>
      <w:pPr>
        <w:spacing w:after="0"/>
        <w:ind w:left="0"/>
        <w:jc w:val="both"/>
      </w:pPr>
      <w:r>
        <w:rPr>
          <w:rFonts w:ascii="Times New Roman"/>
          <w:b w:val="false"/>
          <w:i w:val="false"/>
          <w:color w:val="000000"/>
          <w:sz w:val="28"/>
        </w:rPr>
        <w:t>
      Тема 4. Музыкальные жанры. Марш. Беседа о марше и его особенностях. Разновидности маршей. Работа над дополнением словаря. Ключевое слово: марш. Знакомство с маршами. Просмотр слайд-презентации. Подвижные игры, разучивание маршевого шага.</w:t>
      </w:r>
    </w:p>
    <w:bookmarkEnd w:id="14878"/>
    <w:bookmarkStart w:name="z19406" w:id="14879"/>
    <w:p>
      <w:pPr>
        <w:spacing w:after="0"/>
        <w:ind w:left="0"/>
        <w:jc w:val="both"/>
      </w:pPr>
      <w:r>
        <w:rPr>
          <w:rFonts w:ascii="Times New Roman"/>
          <w:b w:val="false"/>
          <w:i w:val="false"/>
          <w:color w:val="000000"/>
          <w:sz w:val="28"/>
        </w:rPr>
        <w:t>
      Тема 5. Музыкальные жанры. Вальс. Разучивание движений вальса, выражение характера музыки пластикой. Работа над дополнением словаря. Ключевое слово: вальс.</w:t>
      </w:r>
    </w:p>
    <w:bookmarkEnd w:id="14879"/>
    <w:bookmarkStart w:name="z19407" w:id="14880"/>
    <w:p>
      <w:pPr>
        <w:spacing w:after="0"/>
        <w:ind w:left="0"/>
        <w:jc w:val="both"/>
      </w:pPr>
      <w:r>
        <w:rPr>
          <w:rFonts w:ascii="Times New Roman"/>
          <w:b w:val="false"/>
          <w:i w:val="false"/>
          <w:color w:val="000000"/>
          <w:sz w:val="28"/>
        </w:rPr>
        <w:t xml:space="preserve">
      Тема 6. Музыка и сказка. Значение сказки в жизни людей. Работа над дополнением терминологического словаря. </w:t>
      </w:r>
    </w:p>
    <w:bookmarkEnd w:id="14880"/>
    <w:bookmarkStart w:name="z19408" w:id="14881"/>
    <w:p>
      <w:pPr>
        <w:spacing w:after="0"/>
        <w:ind w:left="0"/>
        <w:jc w:val="both"/>
      </w:pPr>
      <w:r>
        <w:rPr>
          <w:rFonts w:ascii="Times New Roman"/>
          <w:b w:val="false"/>
          <w:i w:val="false"/>
          <w:color w:val="000000"/>
          <w:sz w:val="28"/>
        </w:rPr>
        <w:t>
      Тема 7. Легенды в музыке. Происхождение музыкальных инструментов. Легенда о домбре. Слушание кюев.</w:t>
      </w:r>
    </w:p>
    <w:bookmarkEnd w:id="14881"/>
    <w:bookmarkStart w:name="z19409" w:id="14882"/>
    <w:p>
      <w:pPr>
        <w:spacing w:after="0"/>
        <w:ind w:left="0"/>
        <w:jc w:val="both"/>
      </w:pPr>
      <w:r>
        <w:rPr>
          <w:rFonts w:ascii="Times New Roman"/>
          <w:b w:val="false"/>
          <w:i w:val="false"/>
          <w:color w:val="000000"/>
          <w:sz w:val="28"/>
        </w:rPr>
        <w:t>
      Тема 8. Музыка и мультипликация. Вид искусства мультипликация, особенности и отличительные черты. Соединение двух видов искусства. Рисование музыкальных образов и персонажей.</w:t>
      </w:r>
    </w:p>
    <w:bookmarkEnd w:id="14882"/>
    <w:bookmarkStart w:name="z19410" w:id="14883"/>
    <w:p>
      <w:pPr>
        <w:spacing w:after="0"/>
        <w:ind w:left="0"/>
        <w:jc w:val="both"/>
      </w:pPr>
      <w:r>
        <w:rPr>
          <w:rFonts w:ascii="Times New Roman"/>
          <w:b w:val="false"/>
          <w:i w:val="false"/>
          <w:color w:val="000000"/>
          <w:sz w:val="28"/>
        </w:rPr>
        <w:t>
      Тема 9. Итоговое занятие четверти. Повторение пройденного материала. Музыкально-ритмические упражнения и игры. Подведение итогов четверти.</w:t>
      </w:r>
    </w:p>
    <w:bookmarkEnd w:id="14883"/>
    <w:bookmarkStart w:name="z19411" w:id="14884"/>
    <w:p>
      <w:pPr>
        <w:spacing w:after="0"/>
        <w:ind w:left="0"/>
        <w:jc w:val="both"/>
      </w:pPr>
      <w:r>
        <w:rPr>
          <w:rFonts w:ascii="Times New Roman"/>
          <w:b w:val="false"/>
          <w:i w:val="false"/>
          <w:color w:val="000000"/>
          <w:sz w:val="28"/>
        </w:rPr>
        <w:t>
      Тема 10. Природа и музыка: Сары-Арка. Просмотр слайд-презентации о Казахстане. Слушание кюев. Просмотр слайд-презентации "Легенда о медной сайге". Рисование под музыку образов природы. Музыкально-ритмические упражнения с элементами казахского народного танца "Кұс қанаты", "Қос мүйіз".</w:t>
      </w:r>
    </w:p>
    <w:bookmarkEnd w:id="14884"/>
    <w:bookmarkStart w:name="z19412" w:id="14885"/>
    <w:p>
      <w:pPr>
        <w:spacing w:after="0"/>
        <w:ind w:left="0"/>
        <w:jc w:val="both"/>
      </w:pPr>
      <w:r>
        <w:rPr>
          <w:rFonts w:ascii="Times New Roman"/>
          <w:b w:val="false"/>
          <w:i w:val="false"/>
          <w:color w:val="000000"/>
          <w:sz w:val="28"/>
        </w:rPr>
        <w:t>
      Тема 11. Пустыня. Рассказ о пустынях мира и их обитателях. Образы природы, животного мира в музыкальном творчестве композиторов Казахстана и стран мира. Выразительные средства музыки. Слушание музыкальных произведений. Просмотр слайд-презентации. Рисование под музыку образов природы. Музыкально-ритмические упражнения с элементами имитации движения животных.</w:t>
      </w:r>
    </w:p>
    <w:bookmarkEnd w:id="14885"/>
    <w:bookmarkStart w:name="z19413" w:id="14886"/>
    <w:p>
      <w:pPr>
        <w:spacing w:after="0"/>
        <w:ind w:left="0"/>
        <w:jc w:val="both"/>
      </w:pPr>
      <w:r>
        <w:rPr>
          <w:rFonts w:ascii="Times New Roman"/>
          <w:b w:val="false"/>
          <w:i w:val="false"/>
          <w:color w:val="000000"/>
          <w:sz w:val="28"/>
        </w:rPr>
        <w:t>
      Тема 12. Море и вода. Созвучность музыки и звуков воды. Выразительные средства музыки. Ключевое слово: тембр. Просмотр тематической слайд-презентации. Рисование под музыку образов музыкального произведения. Подвижные игры.</w:t>
      </w:r>
    </w:p>
    <w:bookmarkEnd w:id="14886"/>
    <w:bookmarkStart w:name="z19414" w:id="14887"/>
    <w:p>
      <w:pPr>
        <w:spacing w:after="0"/>
        <w:ind w:left="0"/>
        <w:jc w:val="both"/>
      </w:pPr>
      <w:r>
        <w:rPr>
          <w:rFonts w:ascii="Times New Roman"/>
          <w:b w:val="false"/>
          <w:i w:val="false"/>
          <w:color w:val="000000"/>
          <w:sz w:val="28"/>
        </w:rPr>
        <w:t>
      Тема 13. Природа. Многообразие природы и музыкальных жанров. Музыкальная пародия. Выразительные средства музыки. Ключевое слово: регистр. Слушание музыкальных произведений. Просмотр слайд-презентации и фрагментов документального фильма о природе. Рисование под музыку образов музыкального произведения. Музыкально-ритмические игры.</w:t>
      </w:r>
    </w:p>
    <w:bookmarkEnd w:id="14887"/>
    <w:bookmarkStart w:name="z19415" w:id="14888"/>
    <w:p>
      <w:pPr>
        <w:spacing w:after="0"/>
        <w:ind w:left="0"/>
        <w:jc w:val="both"/>
      </w:pPr>
      <w:r>
        <w:rPr>
          <w:rFonts w:ascii="Times New Roman"/>
          <w:b w:val="false"/>
          <w:i w:val="false"/>
          <w:color w:val="000000"/>
          <w:sz w:val="28"/>
        </w:rPr>
        <w:t>
      Тема 14. Горы. Богатство и величие природы. Горы и их сказочные жители. Выразительные средства музыки. Звукоизобразительные свойства музыки. Ключевое слово: динамика. Слушание музыкальных произведений. Рисование образов природы, отраженных в музыке. Музыкально-ритмические упражнения для рук.</w:t>
      </w:r>
    </w:p>
    <w:bookmarkEnd w:id="14888"/>
    <w:bookmarkStart w:name="z19416" w:id="14889"/>
    <w:p>
      <w:pPr>
        <w:spacing w:after="0"/>
        <w:ind w:left="0"/>
        <w:jc w:val="both"/>
      </w:pPr>
      <w:r>
        <w:rPr>
          <w:rFonts w:ascii="Times New Roman"/>
          <w:b w:val="false"/>
          <w:i w:val="false"/>
          <w:color w:val="000000"/>
          <w:sz w:val="28"/>
        </w:rPr>
        <w:t>
      Тема 15. Лес. Красота и загадочность природы. Сказочные жители леса. Беседа о выразительных средствах и жанрах музыки и обзорное знакомство с жанром балета. Слушание фрагментов музыкальных произведений из балетов. Рисование под музыку. Музыкально-ритмические упражнения с элементами вальса.</w:t>
      </w:r>
    </w:p>
    <w:bookmarkEnd w:id="14889"/>
    <w:bookmarkStart w:name="z19417" w:id="14890"/>
    <w:p>
      <w:pPr>
        <w:spacing w:after="0"/>
        <w:ind w:left="0"/>
        <w:jc w:val="both"/>
      </w:pPr>
      <w:r>
        <w:rPr>
          <w:rFonts w:ascii="Times New Roman"/>
          <w:b w:val="false"/>
          <w:i w:val="false"/>
          <w:color w:val="000000"/>
          <w:sz w:val="28"/>
        </w:rPr>
        <w:t>
      Тема 16. Итоговое занятие четверти. Повторение, закрепление. Устный опрос по пройденным темам. Подвижные и интеллектуальные игры. Викторина по материалам пройденных произведений. Рисование под музыку.</w:t>
      </w:r>
    </w:p>
    <w:bookmarkEnd w:id="14890"/>
    <w:bookmarkStart w:name="z19418" w:id="14891"/>
    <w:p>
      <w:pPr>
        <w:spacing w:after="0"/>
        <w:ind w:left="0"/>
        <w:jc w:val="both"/>
      </w:pPr>
      <w:r>
        <w:rPr>
          <w:rFonts w:ascii="Times New Roman"/>
          <w:b w:val="false"/>
          <w:i w:val="false"/>
          <w:color w:val="000000"/>
          <w:sz w:val="28"/>
        </w:rPr>
        <w:t xml:space="preserve">
      Тема 17. Мир вокруг нас. Музыка в жизни детей. Беседа с детьми о том, какая музыка присутствует в их жизни. Слушание музыкальных произведений. Просмотр мультфильмов. Рисование под музыку полюбившихся персонажей и игрушек. </w:t>
      </w:r>
    </w:p>
    <w:bookmarkEnd w:id="14891"/>
    <w:bookmarkStart w:name="z19419" w:id="14892"/>
    <w:p>
      <w:pPr>
        <w:spacing w:after="0"/>
        <w:ind w:left="0"/>
        <w:jc w:val="both"/>
      </w:pPr>
      <w:r>
        <w:rPr>
          <w:rFonts w:ascii="Times New Roman"/>
          <w:b w:val="false"/>
          <w:i w:val="false"/>
          <w:color w:val="000000"/>
          <w:sz w:val="28"/>
        </w:rPr>
        <w:t xml:space="preserve">
      Тема 18. Музыка в исполнении детей. Рассказ-беседа о маленьких исполнителях. Посещение концерта. Основы этики поведения на концерте. Экскурсия в кабинет фортепиано. Слушание музыкальных произведений. Выполнение вертикальной аппликации-раскраски. </w:t>
      </w:r>
    </w:p>
    <w:bookmarkEnd w:id="14892"/>
    <w:bookmarkStart w:name="z19420" w:id="14893"/>
    <w:p>
      <w:pPr>
        <w:spacing w:after="0"/>
        <w:ind w:left="0"/>
        <w:jc w:val="both"/>
      </w:pPr>
      <w:r>
        <w:rPr>
          <w:rFonts w:ascii="Times New Roman"/>
          <w:b w:val="false"/>
          <w:i w:val="false"/>
          <w:color w:val="000000"/>
          <w:sz w:val="28"/>
        </w:rPr>
        <w:t>
      Тема 19. Игра как основной вид деятельности в дошкольном возрасте. Слушание музыкальных произведений. Выполнение под музыку аппликации-раскраски.</w:t>
      </w:r>
    </w:p>
    <w:bookmarkEnd w:id="14893"/>
    <w:bookmarkStart w:name="z19421" w:id="14894"/>
    <w:p>
      <w:pPr>
        <w:spacing w:after="0"/>
        <w:ind w:left="0"/>
        <w:jc w:val="both"/>
      </w:pPr>
      <w:r>
        <w:rPr>
          <w:rFonts w:ascii="Times New Roman"/>
          <w:b w:val="false"/>
          <w:i w:val="false"/>
          <w:color w:val="000000"/>
          <w:sz w:val="28"/>
        </w:rPr>
        <w:t>
      Тема 20. Мир глазами детей. Виртуальная экскурсия в цирк. Рассказ о клоунах. Слушание музыкальных произведений о цирке. Рисование под музыку. Создание рассказа о клоунах и цирке.</w:t>
      </w:r>
    </w:p>
    <w:bookmarkEnd w:id="14894"/>
    <w:bookmarkStart w:name="z19422" w:id="14895"/>
    <w:p>
      <w:pPr>
        <w:spacing w:after="0"/>
        <w:ind w:left="0"/>
        <w:jc w:val="both"/>
      </w:pPr>
      <w:r>
        <w:rPr>
          <w:rFonts w:ascii="Times New Roman"/>
          <w:b w:val="false"/>
          <w:i w:val="false"/>
          <w:color w:val="000000"/>
          <w:sz w:val="28"/>
        </w:rPr>
        <w:t>
      Тема 21. Классики – детям. Рассказ о композиторах, создавших произведения для исполнения детьми. Создание музыки сквозь призму детского мировоззрения. Слушание музыкальных произведений. Рисование куклы. Изготовление куклы из ниток.</w:t>
      </w:r>
    </w:p>
    <w:bookmarkEnd w:id="14895"/>
    <w:bookmarkStart w:name="z19423" w:id="14896"/>
    <w:p>
      <w:pPr>
        <w:spacing w:after="0"/>
        <w:ind w:left="0"/>
        <w:jc w:val="both"/>
      </w:pPr>
      <w:r>
        <w:rPr>
          <w:rFonts w:ascii="Times New Roman"/>
          <w:b w:val="false"/>
          <w:i w:val="false"/>
          <w:color w:val="000000"/>
          <w:sz w:val="28"/>
        </w:rPr>
        <w:t>
      Тема 22. Живая природа в музыке. Рассказ о композиторах, отразивших природу в музыке. Повторение терминов по теме "Выразительные средства музыки". Слушание: музыкальных произведений.</w:t>
      </w:r>
    </w:p>
    <w:bookmarkEnd w:id="14896"/>
    <w:bookmarkStart w:name="z19424" w:id="14897"/>
    <w:p>
      <w:pPr>
        <w:spacing w:after="0"/>
        <w:ind w:left="0"/>
        <w:jc w:val="both"/>
      </w:pPr>
      <w:r>
        <w:rPr>
          <w:rFonts w:ascii="Times New Roman"/>
          <w:b w:val="false"/>
          <w:i w:val="false"/>
          <w:color w:val="000000"/>
          <w:sz w:val="28"/>
        </w:rPr>
        <w:t>
      Просмотр тематической слайд-презентации. Работа с рисунками в технике раскраски или аппликации.</w:t>
      </w:r>
    </w:p>
    <w:bookmarkEnd w:id="14897"/>
    <w:bookmarkStart w:name="z19425" w:id="14898"/>
    <w:p>
      <w:pPr>
        <w:spacing w:after="0"/>
        <w:ind w:left="0"/>
        <w:jc w:val="both"/>
      </w:pPr>
      <w:r>
        <w:rPr>
          <w:rFonts w:ascii="Times New Roman"/>
          <w:b w:val="false"/>
          <w:i w:val="false"/>
          <w:color w:val="000000"/>
          <w:sz w:val="28"/>
        </w:rPr>
        <w:t>
      Тема 23. Музыкальная природа. Беседа на тему "Может ли музыка рисовать или как получаются музыкальные картины?". Работа со словарем.</w:t>
      </w:r>
    </w:p>
    <w:bookmarkEnd w:id="14898"/>
    <w:bookmarkStart w:name="z19426" w:id="14899"/>
    <w:p>
      <w:pPr>
        <w:spacing w:after="0"/>
        <w:ind w:left="0"/>
        <w:jc w:val="both"/>
      </w:pPr>
      <w:r>
        <w:rPr>
          <w:rFonts w:ascii="Times New Roman"/>
          <w:b w:val="false"/>
          <w:i w:val="false"/>
          <w:color w:val="000000"/>
          <w:sz w:val="28"/>
        </w:rPr>
        <w:t>
      Лад, тембр, регистр, динамика. Слушание музыкальных произведений. Просмотр тематической слайд-презентации. Работа с рисунками в технике штрихования.</w:t>
      </w:r>
    </w:p>
    <w:bookmarkEnd w:id="14899"/>
    <w:bookmarkStart w:name="z19427" w:id="14900"/>
    <w:p>
      <w:pPr>
        <w:spacing w:after="0"/>
        <w:ind w:left="0"/>
        <w:jc w:val="both"/>
      </w:pPr>
      <w:r>
        <w:rPr>
          <w:rFonts w:ascii="Times New Roman"/>
          <w:b w:val="false"/>
          <w:i w:val="false"/>
          <w:color w:val="000000"/>
          <w:sz w:val="28"/>
        </w:rPr>
        <w:t>
      Тема 24. Явления природы, отраженные в музыке. Беседа о явлениях природы, которые можно ярко выразить музыкальными средствами.</w:t>
      </w:r>
    </w:p>
    <w:bookmarkEnd w:id="14900"/>
    <w:bookmarkStart w:name="z19428" w:id="14901"/>
    <w:p>
      <w:pPr>
        <w:spacing w:after="0"/>
        <w:ind w:left="0"/>
        <w:jc w:val="both"/>
      </w:pPr>
      <w:r>
        <w:rPr>
          <w:rFonts w:ascii="Times New Roman"/>
          <w:b w:val="false"/>
          <w:i w:val="false"/>
          <w:color w:val="000000"/>
          <w:sz w:val="28"/>
        </w:rPr>
        <w:t>
      Слушание произведений. Просмотр мульфильма. Работа с рисунками в технике раскраски.</w:t>
      </w:r>
    </w:p>
    <w:bookmarkEnd w:id="14901"/>
    <w:bookmarkStart w:name="z19429" w:id="14902"/>
    <w:p>
      <w:pPr>
        <w:spacing w:after="0"/>
        <w:ind w:left="0"/>
        <w:jc w:val="both"/>
      </w:pPr>
      <w:r>
        <w:rPr>
          <w:rFonts w:ascii="Times New Roman"/>
          <w:b w:val="false"/>
          <w:i w:val="false"/>
          <w:color w:val="000000"/>
          <w:sz w:val="28"/>
        </w:rPr>
        <w:t>
      Тема 25. Музыка для взрослых. Слушание музыкальных произведений. Просмотр слайд-презентации по мотивам прослушанных произведений. Рисование или выполнение поделок.</w:t>
      </w:r>
    </w:p>
    <w:bookmarkEnd w:id="14902"/>
    <w:bookmarkStart w:name="z19430" w:id="14903"/>
    <w:p>
      <w:pPr>
        <w:spacing w:after="0"/>
        <w:ind w:left="0"/>
        <w:jc w:val="both"/>
      </w:pPr>
      <w:r>
        <w:rPr>
          <w:rFonts w:ascii="Times New Roman"/>
          <w:b w:val="false"/>
          <w:i w:val="false"/>
          <w:color w:val="000000"/>
          <w:sz w:val="28"/>
        </w:rPr>
        <w:t xml:space="preserve">
      Тема 26. Итоговое занятие четверти. Повторение пройденного материала. Викторина. Музыкально-ритмические упражнения и игры по выбору обучающихся. </w:t>
      </w:r>
    </w:p>
    <w:bookmarkEnd w:id="14903"/>
    <w:bookmarkStart w:name="z19431" w:id="14904"/>
    <w:p>
      <w:pPr>
        <w:spacing w:after="0"/>
        <w:ind w:left="0"/>
        <w:jc w:val="both"/>
      </w:pPr>
      <w:r>
        <w:rPr>
          <w:rFonts w:ascii="Times New Roman"/>
          <w:b w:val="false"/>
          <w:i w:val="false"/>
          <w:color w:val="000000"/>
          <w:sz w:val="28"/>
        </w:rPr>
        <w:t>
      Тема 27. Времена года в музыке. Зима и весна. Картины зимней и весенней природы в музыке. Отличия зимы и весны. Средства выражения музыкального пейзажа или зарисовки. Развитие дифференцированного восприятия музыкальных произведений, умение различать изобразительные особенности музыки. Слушание музыкальных произведений о временах года.</w:t>
      </w:r>
    </w:p>
    <w:bookmarkEnd w:id="14904"/>
    <w:bookmarkStart w:name="z19432" w:id="14905"/>
    <w:p>
      <w:pPr>
        <w:spacing w:after="0"/>
        <w:ind w:left="0"/>
        <w:jc w:val="both"/>
      </w:pPr>
      <w:r>
        <w:rPr>
          <w:rFonts w:ascii="Times New Roman"/>
          <w:b w:val="false"/>
          <w:i w:val="false"/>
          <w:color w:val="000000"/>
          <w:sz w:val="28"/>
        </w:rPr>
        <w:t>
      Просмотр слайд-презентации "Зима. Весна". Выполнение аппликации "снежинки" и "листочки".</w:t>
      </w:r>
    </w:p>
    <w:bookmarkEnd w:id="14905"/>
    <w:bookmarkStart w:name="z19433" w:id="14906"/>
    <w:p>
      <w:pPr>
        <w:spacing w:after="0"/>
        <w:ind w:left="0"/>
        <w:jc w:val="both"/>
      </w:pPr>
      <w:r>
        <w:rPr>
          <w:rFonts w:ascii="Times New Roman"/>
          <w:b w:val="false"/>
          <w:i w:val="false"/>
          <w:color w:val="000000"/>
          <w:sz w:val="28"/>
        </w:rPr>
        <w:t>
      Тема 28. Времена года в музыке. Лето и осень. Картины летней и осенней природы в музыке. Средства выражения музыкального пейзажа. Развитие дифференцированного восприятия музыкальных произведений, умение различать изобразительные особенности музыки. Слушание музыкальных произведение о временах года.</w:t>
      </w:r>
    </w:p>
    <w:bookmarkEnd w:id="14906"/>
    <w:bookmarkStart w:name="z19434" w:id="14907"/>
    <w:p>
      <w:pPr>
        <w:spacing w:after="0"/>
        <w:ind w:left="0"/>
        <w:jc w:val="both"/>
      </w:pPr>
      <w:r>
        <w:rPr>
          <w:rFonts w:ascii="Times New Roman"/>
          <w:b w:val="false"/>
          <w:i w:val="false"/>
          <w:color w:val="000000"/>
          <w:sz w:val="28"/>
        </w:rPr>
        <w:t>
      Просмотр видеоролика о временах года. Слайд-презентация "Осень". Рисование под музыку. Музыкально-ритмические движения "Листопад".</w:t>
      </w:r>
    </w:p>
    <w:bookmarkEnd w:id="14907"/>
    <w:bookmarkStart w:name="z19435" w:id="14908"/>
    <w:p>
      <w:pPr>
        <w:spacing w:after="0"/>
        <w:ind w:left="0"/>
        <w:jc w:val="both"/>
      </w:pPr>
      <w:r>
        <w:rPr>
          <w:rFonts w:ascii="Times New Roman"/>
          <w:b w:val="false"/>
          <w:i w:val="false"/>
          <w:color w:val="000000"/>
          <w:sz w:val="28"/>
        </w:rPr>
        <w:t>
      Тема 29. Оркестр и группа инструментов. Краткая история формирования симфонического оркестра. Способы звукоизвлечения, деление на группы и семейства. Слушание музыкального произведения в исполнении симфонического оркестра. Слайд-презентация "Симфонический оркестр". Экскурсия в филармонию. Рисование инструментов (раскраски).</w:t>
      </w:r>
    </w:p>
    <w:bookmarkEnd w:id="14908"/>
    <w:bookmarkStart w:name="z19436" w:id="14909"/>
    <w:p>
      <w:pPr>
        <w:spacing w:after="0"/>
        <w:ind w:left="0"/>
        <w:jc w:val="both"/>
      </w:pPr>
      <w:r>
        <w:rPr>
          <w:rFonts w:ascii="Times New Roman"/>
          <w:b w:val="false"/>
          <w:i w:val="false"/>
          <w:color w:val="000000"/>
          <w:sz w:val="28"/>
        </w:rPr>
        <w:t>
      Тема 30. Казахские народные инструменты. Рассказ о казахских народных инструментах, деление на группы. Легенда о жетігене. Слушание кюев. Слайд-презентация "Оркестр казахских народных инструментов. Посещение концерта оркестра казахских народных инструментов. Работа со словарем. Термины кюй-легенда, жырау, кюйши, акын.</w:t>
      </w:r>
    </w:p>
    <w:bookmarkEnd w:id="14909"/>
    <w:bookmarkStart w:name="z19437" w:id="14910"/>
    <w:p>
      <w:pPr>
        <w:spacing w:after="0"/>
        <w:ind w:left="0"/>
        <w:jc w:val="both"/>
      </w:pPr>
      <w:r>
        <w:rPr>
          <w:rFonts w:ascii="Times New Roman"/>
          <w:b w:val="false"/>
          <w:i w:val="false"/>
          <w:color w:val="000000"/>
          <w:sz w:val="28"/>
        </w:rPr>
        <w:t>
      Тема 31. Необычные инструменты. Знакомство с шарманкой, музыкальной шкатулкой, челестой, фисгармонией, пилой. Описание способов извлечения звука. Применение инструментов в быту и использование в творчестве композиторов. Слушание музыкальных произведений. Просмотр фрагментов из балетов.</w:t>
      </w:r>
    </w:p>
    <w:bookmarkEnd w:id="14910"/>
    <w:bookmarkStart w:name="z19438" w:id="14911"/>
    <w:p>
      <w:pPr>
        <w:spacing w:after="0"/>
        <w:ind w:left="0"/>
        <w:jc w:val="both"/>
      </w:pPr>
      <w:r>
        <w:rPr>
          <w:rFonts w:ascii="Times New Roman"/>
          <w:b w:val="false"/>
          <w:i w:val="false"/>
          <w:color w:val="000000"/>
          <w:sz w:val="28"/>
        </w:rPr>
        <w:t>
      Тема 32. Чудо-мастерская инструментов. Рассказ о мастерах и мастерских народных инструментов. Создание инструментов самими детьми из природных и подручных материалов. Коллективное музицирование. Развитие творческих способностей и самореализация через практическую деятельность. Слушание музыки по выбору и сопровождение популярной музыки собственными шумовыми инструментами в предложенном ритме.</w:t>
      </w:r>
    </w:p>
    <w:bookmarkEnd w:id="14911"/>
    <w:bookmarkStart w:name="z19439" w:id="14912"/>
    <w:p>
      <w:pPr>
        <w:spacing w:after="0"/>
        <w:ind w:left="0"/>
        <w:jc w:val="both"/>
      </w:pPr>
      <w:r>
        <w:rPr>
          <w:rFonts w:ascii="Times New Roman"/>
          <w:b w:val="false"/>
          <w:i w:val="false"/>
          <w:color w:val="000000"/>
          <w:sz w:val="28"/>
        </w:rPr>
        <w:t>
      Тема 33. Повторение пройденных тем за учебный год. Развитие ассоциаций посредством визуализации образов и персонажей музыкальных произведений. Формирование музыкального терминологического словаря. Игры "Угадай инструмент?", "Чей голос звучит?". Музыкальные загадки.</w:t>
      </w:r>
    </w:p>
    <w:bookmarkEnd w:id="14912"/>
    <w:bookmarkStart w:name="z19440" w:id="14913"/>
    <w:p>
      <w:pPr>
        <w:spacing w:after="0"/>
        <w:ind w:left="0"/>
        <w:jc w:val="both"/>
      </w:pPr>
      <w:r>
        <w:rPr>
          <w:rFonts w:ascii="Times New Roman"/>
          <w:b w:val="false"/>
          <w:i w:val="false"/>
          <w:color w:val="000000"/>
          <w:sz w:val="28"/>
        </w:rPr>
        <w:t xml:space="preserve">
      Тема 34. Итоговое занятие учебного года. Музыкально-ритмические упражнения и игры. </w:t>
      </w:r>
    </w:p>
    <w:bookmarkEnd w:id="14913"/>
    <w:bookmarkStart w:name="z19441" w:id="14914"/>
    <w:p>
      <w:pPr>
        <w:spacing w:after="0"/>
        <w:ind w:left="0"/>
        <w:jc w:val="both"/>
      </w:pPr>
      <w:r>
        <w:rPr>
          <w:rFonts w:ascii="Times New Roman"/>
          <w:b w:val="false"/>
          <w:i w:val="false"/>
          <w:color w:val="000000"/>
          <w:sz w:val="28"/>
        </w:rPr>
        <w:t>
      54. Ожидаемые результаты освоения Программы "Слушание музыки".</w:t>
      </w:r>
    </w:p>
    <w:bookmarkEnd w:id="14914"/>
    <w:bookmarkStart w:name="z19442" w:id="14915"/>
    <w:p>
      <w:pPr>
        <w:spacing w:after="0"/>
        <w:ind w:left="0"/>
        <w:jc w:val="both"/>
      </w:pPr>
      <w:r>
        <w:rPr>
          <w:rFonts w:ascii="Times New Roman"/>
          <w:b w:val="false"/>
          <w:i w:val="false"/>
          <w:color w:val="000000"/>
          <w:sz w:val="28"/>
        </w:rPr>
        <w:t>
      К концу обучения обучающиеся имеют следующие знания, умения и навыки:</w:t>
      </w:r>
    </w:p>
    <w:bookmarkEnd w:id="14915"/>
    <w:bookmarkStart w:name="z19443" w:id="14916"/>
    <w:p>
      <w:pPr>
        <w:spacing w:after="0"/>
        <w:ind w:left="0"/>
        <w:jc w:val="both"/>
      </w:pPr>
      <w:r>
        <w:rPr>
          <w:rFonts w:ascii="Times New Roman"/>
          <w:b w:val="false"/>
          <w:i w:val="false"/>
          <w:color w:val="000000"/>
          <w:sz w:val="28"/>
        </w:rPr>
        <w:t>
      1) понимают специфику музыки как вида искусства;</w:t>
      </w:r>
    </w:p>
    <w:bookmarkEnd w:id="14916"/>
    <w:bookmarkStart w:name="z19444" w:id="14917"/>
    <w:p>
      <w:pPr>
        <w:spacing w:after="0"/>
        <w:ind w:left="0"/>
        <w:jc w:val="both"/>
      </w:pPr>
      <w:r>
        <w:rPr>
          <w:rFonts w:ascii="Times New Roman"/>
          <w:b w:val="false"/>
          <w:i w:val="false"/>
          <w:color w:val="000000"/>
          <w:sz w:val="28"/>
        </w:rPr>
        <w:t>
      2) определяют общий характер и образный строй произведения;</w:t>
      </w:r>
    </w:p>
    <w:bookmarkEnd w:id="14917"/>
    <w:bookmarkStart w:name="z19445" w:id="14918"/>
    <w:p>
      <w:pPr>
        <w:spacing w:after="0"/>
        <w:ind w:left="0"/>
        <w:jc w:val="both"/>
      </w:pPr>
      <w:r>
        <w:rPr>
          <w:rFonts w:ascii="Times New Roman"/>
          <w:b w:val="false"/>
          <w:i w:val="false"/>
          <w:color w:val="000000"/>
          <w:sz w:val="28"/>
        </w:rPr>
        <w:t>
      3) выявляют выразительные средства музыки;</w:t>
      </w:r>
    </w:p>
    <w:bookmarkEnd w:id="14918"/>
    <w:bookmarkStart w:name="z19446" w:id="14919"/>
    <w:p>
      <w:pPr>
        <w:spacing w:after="0"/>
        <w:ind w:left="0"/>
        <w:jc w:val="both"/>
      </w:pPr>
      <w:r>
        <w:rPr>
          <w:rFonts w:ascii="Times New Roman"/>
          <w:b w:val="false"/>
          <w:i w:val="false"/>
          <w:color w:val="000000"/>
          <w:sz w:val="28"/>
        </w:rPr>
        <w:t>
      4) знают музыкальную терминологию;</w:t>
      </w:r>
    </w:p>
    <w:bookmarkEnd w:id="14919"/>
    <w:bookmarkStart w:name="z19447" w:id="14920"/>
    <w:p>
      <w:pPr>
        <w:spacing w:after="0"/>
        <w:ind w:left="0"/>
        <w:jc w:val="both"/>
      </w:pPr>
      <w:r>
        <w:rPr>
          <w:rFonts w:ascii="Times New Roman"/>
          <w:b w:val="false"/>
          <w:i w:val="false"/>
          <w:color w:val="000000"/>
          <w:sz w:val="28"/>
        </w:rPr>
        <w:t>
      5) знают основы нотной грамоты;</w:t>
      </w:r>
    </w:p>
    <w:bookmarkEnd w:id="14920"/>
    <w:bookmarkStart w:name="z19448" w:id="14921"/>
    <w:p>
      <w:pPr>
        <w:spacing w:after="0"/>
        <w:ind w:left="0"/>
        <w:jc w:val="both"/>
      </w:pPr>
      <w:r>
        <w:rPr>
          <w:rFonts w:ascii="Times New Roman"/>
          <w:b w:val="false"/>
          <w:i w:val="false"/>
          <w:color w:val="000000"/>
          <w:sz w:val="28"/>
        </w:rPr>
        <w:t>
      6) умеют излагать свои мысли, составить устно небольшой рассказ о прослушанном произведении;</w:t>
      </w:r>
    </w:p>
    <w:bookmarkEnd w:id="14921"/>
    <w:bookmarkStart w:name="z19449" w:id="14922"/>
    <w:p>
      <w:pPr>
        <w:spacing w:after="0"/>
        <w:ind w:left="0"/>
        <w:jc w:val="both"/>
      </w:pPr>
      <w:r>
        <w:rPr>
          <w:rFonts w:ascii="Times New Roman"/>
          <w:b w:val="false"/>
          <w:i w:val="false"/>
          <w:color w:val="000000"/>
          <w:sz w:val="28"/>
        </w:rPr>
        <w:t>
      7) умеют распознавать симфонические и народные музыкальные инструменты;</w:t>
      </w:r>
    </w:p>
    <w:bookmarkEnd w:id="14922"/>
    <w:bookmarkStart w:name="z19450" w:id="14923"/>
    <w:p>
      <w:pPr>
        <w:spacing w:after="0"/>
        <w:ind w:left="0"/>
        <w:jc w:val="both"/>
      </w:pPr>
      <w:r>
        <w:rPr>
          <w:rFonts w:ascii="Times New Roman"/>
          <w:b w:val="false"/>
          <w:i w:val="false"/>
          <w:color w:val="000000"/>
          <w:sz w:val="28"/>
        </w:rPr>
        <w:t xml:space="preserve">
      8) умеют оценивать собственную учебную деятельности на уроке; </w:t>
      </w:r>
    </w:p>
    <w:bookmarkEnd w:id="14923"/>
    <w:bookmarkStart w:name="z19451" w:id="14924"/>
    <w:p>
      <w:pPr>
        <w:spacing w:after="0"/>
        <w:ind w:left="0"/>
        <w:jc w:val="both"/>
      </w:pPr>
      <w:r>
        <w:rPr>
          <w:rFonts w:ascii="Times New Roman"/>
          <w:b w:val="false"/>
          <w:i w:val="false"/>
          <w:color w:val="000000"/>
          <w:sz w:val="28"/>
        </w:rPr>
        <w:t>
      9) имеют начальные навыки аудиальной культуры;</w:t>
      </w:r>
    </w:p>
    <w:bookmarkEnd w:id="14924"/>
    <w:bookmarkStart w:name="z19452" w:id="14925"/>
    <w:p>
      <w:pPr>
        <w:spacing w:after="0"/>
        <w:ind w:left="0"/>
        <w:jc w:val="both"/>
      </w:pPr>
      <w:r>
        <w:rPr>
          <w:rFonts w:ascii="Times New Roman"/>
          <w:b w:val="false"/>
          <w:i w:val="false"/>
          <w:color w:val="000000"/>
          <w:sz w:val="28"/>
        </w:rPr>
        <w:t>
      10) имеют коммуникативные способности и владеют навыками общения в классе.</w:t>
      </w:r>
    </w:p>
    <w:bookmarkEnd w:id="14925"/>
    <w:bookmarkStart w:name="z19453" w:id="14926"/>
    <w:p>
      <w:pPr>
        <w:spacing w:after="0"/>
        <w:ind w:left="0"/>
        <w:jc w:val="left"/>
      </w:pPr>
      <w:r>
        <w:rPr>
          <w:rFonts w:ascii="Times New Roman"/>
          <w:b/>
          <w:i w:val="false"/>
          <w:color w:val="000000"/>
        </w:rPr>
        <w:t xml:space="preserve"> Глава 4. Критерии оценки результатов обучения</w:t>
      </w:r>
    </w:p>
    <w:bookmarkEnd w:id="14926"/>
    <w:bookmarkStart w:name="z19454" w:id="14927"/>
    <w:p>
      <w:pPr>
        <w:spacing w:after="0"/>
        <w:ind w:left="0"/>
        <w:jc w:val="both"/>
      </w:pPr>
      <w:r>
        <w:rPr>
          <w:rFonts w:ascii="Times New Roman"/>
          <w:b w:val="false"/>
          <w:i w:val="false"/>
          <w:color w:val="000000"/>
          <w:sz w:val="28"/>
        </w:rPr>
        <w:t>
      55. Целью контроля успеваемости является выявление результативности в освоении Программы обучающимся.</w:t>
      </w:r>
    </w:p>
    <w:bookmarkEnd w:id="14927"/>
    <w:bookmarkStart w:name="z19455" w:id="14928"/>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портфолио, участия их в концертах, конкурсах. </w:t>
      </w:r>
    </w:p>
    <w:bookmarkEnd w:id="14928"/>
    <w:bookmarkStart w:name="z19456" w:id="14929"/>
    <w:p>
      <w:pPr>
        <w:spacing w:after="0"/>
        <w:ind w:left="0"/>
        <w:jc w:val="both"/>
      </w:pPr>
      <w:r>
        <w:rPr>
          <w:rFonts w:ascii="Times New Roman"/>
          <w:b w:val="false"/>
          <w:i w:val="false"/>
          <w:color w:val="000000"/>
          <w:sz w:val="28"/>
        </w:rPr>
        <w:t xml:space="preserve">
      56. В портфолио обучающегося включаются фото концертных, конкурсных выступлений, материалы очных и заочных дистанционных музыкальных конкурсов. </w:t>
      </w:r>
    </w:p>
    <w:bookmarkEnd w:id="14929"/>
    <w:bookmarkStart w:name="z19457" w:id="14930"/>
    <w:p>
      <w:pPr>
        <w:spacing w:after="0"/>
        <w:ind w:left="0"/>
        <w:jc w:val="both"/>
      </w:pPr>
      <w:r>
        <w:rPr>
          <w:rFonts w:ascii="Times New Roman"/>
          <w:b w:val="false"/>
          <w:i w:val="false"/>
          <w:color w:val="000000"/>
          <w:sz w:val="28"/>
        </w:rPr>
        <w:t>
      57. Прослушивания, концертные, конкурсные выступления являются важным итоговым этапом занятий: прослушивание проводится в конце каждого задания с целью обсуждения, концертные выступления – по итогам изучения разделов, тем; итоговые концертные выступления организуются в конце учебного года.</w:t>
      </w:r>
    </w:p>
    <w:bookmarkEnd w:id="14930"/>
    <w:bookmarkStart w:name="z19458" w:id="14931"/>
    <w:p>
      <w:pPr>
        <w:spacing w:after="0"/>
        <w:ind w:left="0"/>
        <w:jc w:val="both"/>
      </w:pPr>
      <w:r>
        <w:rPr>
          <w:rFonts w:ascii="Times New Roman"/>
          <w:b w:val="false"/>
          <w:i w:val="false"/>
          <w:color w:val="000000"/>
          <w:sz w:val="28"/>
        </w:rPr>
        <w:t>
      58. В конце каждого полугодия педагог отмечает качество выполнения заданий и вносит изменения в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4931"/>
    <w:bookmarkStart w:name="z19459" w:id="14932"/>
    <w:p>
      <w:pPr>
        <w:spacing w:after="0"/>
        <w:ind w:left="0"/>
        <w:jc w:val="both"/>
      </w:pPr>
      <w:r>
        <w:rPr>
          <w:rFonts w:ascii="Times New Roman"/>
          <w:b w:val="false"/>
          <w:i w:val="false"/>
          <w:color w:val="000000"/>
          <w:sz w:val="28"/>
        </w:rPr>
        <w:t>
      59. Характеристика обучающегося на конец года освещает следующие стороны его индивидуальности:</w:t>
      </w:r>
    </w:p>
    <w:bookmarkEnd w:id="14932"/>
    <w:bookmarkStart w:name="z19460" w:id="14933"/>
    <w:p>
      <w:pPr>
        <w:spacing w:after="0"/>
        <w:ind w:left="0"/>
        <w:jc w:val="both"/>
      </w:pPr>
      <w:r>
        <w:rPr>
          <w:rFonts w:ascii="Times New Roman"/>
          <w:b w:val="false"/>
          <w:i w:val="false"/>
          <w:color w:val="000000"/>
          <w:sz w:val="28"/>
        </w:rPr>
        <w:t>
      1) уровень музыкальных данных (слух, ритм, память);</w:t>
      </w:r>
    </w:p>
    <w:bookmarkEnd w:id="14933"/>
    <w:bookmarkStart w:name="z19461" w:id="14934"/>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4934"/>
    <w:bookmarkStart w:name="z19462" w:id="14935"/>
    <w:p>
      <w:pPr>
        <w:spacing w:after="0"/>
        <w:ind w:left="0"/>
        <w:jc w:val="both"/>
      </w:pPr>
      <w:r>
        <w:rPr>
          <w:rFonts w:ascii="Times New Roman"/>
          <w:b w:val="false"/>
          <w:i w:val="false"/>
          <w:color w:val="000000"/>
          <w:sz w:val="28"/>
        </w:rPr>
        <w:t>
      3) степень приспособляемости к инструменту;</w:t>
      </w:r>
    </w:p>
    <w:bookmarkEnd w:id="14935"/>
    <w:bookmarkStart w:name="z19463" w:id="14936"/>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4936"/>
    <w:bookmarkStart w:name="z19464" w:id="14937"/>
    <w:p>
      <w:pPr>
        <w:spacing w:after="0"/>
        <w:ind w:left="0"/>
        <w:jc w:val="both"/>
      </w:pPr>
      <w:r>
        <w:rPr>
          <w:rFonts w:ascii="Times New Roman"/>
          <w:b w:val="false"/>
          <w:i w:val="false"/>
          <w:color w:val="000000"/>
          <w:sz w:val="28"/>
        </w:rPr>
        <w:t>
      5) отношение к занятию музыкой;</w:t>
      </w:r>
    </w:p>
    <w:bookmarkEnd w:id="14937"/>
    <w:bookmarkStart w:name="z19465" w:id="14938"/>
    <w:p>
      <w:pPr>
        <w:spacing w:after="0"/>
        <w:ind w:left="0"/>
        <w:jc w:val="both"/>
      </w:pPr>
      <w:r>
        <w:rPr>
          <w:rFonts w:ascii="Times New Roman"/>
          <w:b w:val="false"/>
          <w:i w:val="false"/>
          <w:color w:val="000000"/>
          <w:sz w:val="28"/>
        </w:rPr>
        <w:t>
      6) работоспособность, собранность;</w:t>
      </w:r>
    </w:p>
    <w:bookmarkEnd w:id="14938"/>
    <w:bookmarkStart w:name="z19466" w:id="14939"/>
    <w:p>
      <w:pPr>
        <w:spacing w:after="0"/>
        <w:ind w:left="0"/>
        <w:jc w:val="both"/>
      </w:pPr>
      <w:r>
        <w:rPr>
          <w:rFonts w:ascii="Times New Roman"/>
          <w:b w:val="false"/>
          <w:i w:val="false"/>
          <w:color w:val="000000"/>
          <w:sz w:val="28"/>
        </w:rPr>
        <w:t>
      7) умение заниматься самостоятельно;</w:t>
      </w:r>
    </w:p>
    <w:bookmarkEnd w:id="14939"/>
    <w:bookmarkStart w:name="z19467" w:id="14940"/>
    <w:p>
      <w:pPr>
        <w:spacing w:after="0"/>
        <w:ind w:left="0"/>
        <w:jc w:val="both"/>
      </w:pPr>
      <w:r>
        <w:rPr>
          <w:rFonts w:ascii="Times New Roman"/>
          <w:b w:val="false"/>
          <w:i w:val="false"/>
          <w:color w:val="000000"/>
          <w:sz w:val="28"/>
        </w:rPr>
        <w:t>
      8) степень грамотности в разборе текста;</w:t>
      </w:r>
    </w:p>
    <w:bookmarkEnd w:id="14940"/>
    <w:bookmarkStart w:name="z19468" w:id="14941"/>
    <w:p>
      <w:pPr>
        <w:spacing w:after="0"/>
        <w:ind w:left="0"/>
        <w:jc w:val="both"/>
      </w:pPr>
      <w:r>
        <w:rPr>
          <w:rFonts w:ascii="Times New Roman"/>
          <w:b w:val="false"/>
          <w:i w:val="false"/>
          <w:color w:val="000000"/>
          <w:sz w:val="28"/>
        </w:rPr>
        <w:t>
      9) скорость освоения музыкальных произведений;</w:t>
      </w:r>
    </w:p>
    <w:bookmarkEnd w:id="14941"/>
    <w:bookmarkStart w:name="z19469" w:id="14942"/>
    <w:p>
      <w:pPr>
        <w:spacing w:after="0"/>
        <w:ind w:left="0"/>
        <w:jc w:val="both"/>
      </w:pPr>
      <w:r>
        <w:rPr>
          <w:rFonts w:ascii="Times New Roman"/>
          <w:b w:val="false"/>
          <w:i w:val="false"/>
          <w:color w:val="000000"/>
          <w:sz w:val="28"/>
        </w:rPr>
        <w:t>
      10) успехи к концу года;</w:t>
      </w:r>
    </w:p>
    <w:bookmarkEnd w:id="14942"/>
    <w:bookmarkStart w:name="z19470" w:id="14943"/>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4943"/>
    <w:bookmarkStart w:name="z19471" w:id="14944"/>
    <w:p>
      <w:pPr>
        <w:spacing w:after="0"/>
        <w:ind w:left="0"/>
        <w:jc w:val="both"/>
      </w:pPr>
      <w:r>
        <w:rPr>
          <w:rFonts w:ascii="Times New Roman"/>
          <w:b w:val="false"/>
          <w:i w:val="false"/>
          <w:color w:val="000000"/>
          <w:sz w:val="28"/>
        </w:rPr>
        <w:t xml:space="preserve">
      60.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 </w:t>
      </w:r>
    </w:p>
    <w:bookmarkEnd w:id="14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46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9473" w:id="14945"/>
    <w:p>
      <w:pPr>
        <w:spacing w:after="0"/>
        <w:ind w:left="0"/>
        <w:jc w:val="left"/>
      </w:pPr>
      <w:r>
        <w:rPr>
          <w:rFonts w:ascii="Times New Roman"/>
          <w:b/>
          <w:i w:val="false"/>
          <w:color w:val="000000"/>
        </w:rPr>
        <w:t xml:space="preserve"> Образовательная программа по предметам подготовительного класса для детей дошкольного возраста пяти-шести лет детских художественных школ и детских школ искусств</w:t>
      </w:r>
    </w:p>
    <w:bookmarkEnd w:id="14945"/>
    <w:p>
      <w:pPr>
        <w:spacing w:after="0"/>
        <w:ind w:left="0"/>
        <w:jc w:val="both"/>
      </w:pPr>
      <w:r>
        <w:rPr>
          <w:rFonts w:ascii="Times New Roman"/>
          <w:b w:val="false"/>
          <w:i w:val="false"/>
          <w:color w:val="ff0000"/>
          <w:sz w:val="28"/>
        </w:rPr>
        <w:t xml:space="preserve">
      Сноска. Приказ дополнен приложением 46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474" w:id="14946"/>
    <w:p>
      <w:pPr>
        <w:spacing w:after="0"/>
        <w:ind w:left="0"/>
        <w:jc w:val="left"/>
      </w:pPr>
      <w:r>
        <w:rPr>
          <w:rFonts w:ascii="Times New Roman"/>
          <w:b/>
          <w:i w:val="false"/>
          <w:color w:val="000000"/>
        </w:rPr>
        <w:t xml:space="preserve"> Глава 1. Общие положения</w:t>
      </w:r>
    </w:p>
    <w:bookmarkEnd w:id="14946"/>
    <w:bookmarkStart w:name="z19475" w:id="14947"/>
    <w:p>
      <w:pPr>
        <w:spacing w:after="0"/>
        <w:ind w:left="0"/>
        <w:jc w:val="both"/>
      </w:pPr>
      <w:r>
        <w:rPr>
          <w:rFonts w:ascii="Times New Roman"/>
          <w:b w:val="false"/>
          <w:i w:val="false"/>
          <w:color w:val="000000"/>
          <w:sz w:val="28"/>
        </w:rPr>
        <w:t>
      1. Образовательная программа по предметам подготовительного класса для детей дошкольного возраста (пяти-шести лет)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по предметам подготовительного класса для детей дошкольного возраста пяти-шести лет детских художественных школ и детских школ искусств.</w:t>
      </w:r>
    </w:p>
    <w:bookmarkEnd w:id="14947"/>
    <w:bookmarkStart w:name="z19476" w:id="14948"/>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4948"/>
    <w:bookmarkStart w:name="z19477" w:id="14949"/>
    <w:p>
      <w:pPr>
        <w:spacing w:after="0"/>
        <w:ind w:left="0"/>
        <w:jc w:val="both"/>
      </w:pPr>
      <w:r>
        <w:rPr>
          <w:rFonts w:ascii="Times New Roman"/>
          <w:b w:val="false"/>
          <w:i w:val="false"/>
          <w:color w:val="000000"/>
          <w:sz w:val="28"/>
        </w:rPr>
        <w:t>
      1) акварель – живописная техника, использующая специальные акварельные краски, при растворении в воде образующие прозрачную взвесь тонкого пигмента, и позволяющая за счет этого создавать эффект легкости, воздушности и тонких цветовых переходов;</w:t>
      </w:r>
    </w:p>
    <w:bookmarkEnd w:id="14949"/>
    <w:bookmarkStart w:name="z19478" w:id="14950"/>
    <w:p>
      <w:pPr>
        <w:spacing w:after="0"/>
        <w:ind w:left="0"/>
        <w:jc w:val="both"/>
      </w:pPr>
      <w:r>
        <w:rPr>
          <w:rFonts w:ascii="Times New Roman"/>
          <w:b w:val="false"/>
          <w:i w:val="false"/>
          <w:color w:val="000000"/>
          <w:sz w:val="28"/>
        </w:rPr>
        <w:t>
      2) батик – техника получения многоцветной ткани;</w:t>
      </w:r>
    </w:p>
    <w:bookmarkEnd w:id="14950"/>
    <w:bookmarkStart w:name="z19479" w:id="14951"/>
    <w:p>
      <w:pPr>
        <w:spacing w:after="0"/>
        <w:ind w:left="0"/>
        <w:jc w:val="both"/>
      </w:pPr>
      <w:r>
        <w:rPr>
          <w:rFonts w:ascii="Times New Roman"/>
          <w:b w:val="false"/>
          <w:i w:val="false"/>
          <w:color w:val="000000"/>
          <w:sz w:val="28"/>
        </w:rPr>
        <w:t xml:space="preserve">
      3) изобразительное искусство – искусство, связанное со зрительным восприятием и создающее изображения видимого мира на плоскости и в пространстве; </w:t>
      </w:r>
    </w:p>
    <w:bookmarkEnd w:id="14951"/>
    <w:bookmarkStart w:name="z19480" w:id="14952"/>
    <w:p>
      <w:pPr>
        <w:spacing w:after="0"/>
        <w:ind w:left="0"/>
        <w:jc w:val="both"/>
      </w:pPr>
      <w:r>
        <w:rPr>
          <w:rFonts w:ascii="Times New Roman"/>
          <w:b w:val="false"/>
          <w:i w:val="false"/>
          <w:color w:val="000000"/>
          <w:sz w:val="28"/>
        </w:rPr>
        <w:t>
      4) графика – вид изобразительного искусства, который связан с изображением на плоскости;</w:t>
      </w:r>
    </w:p>
    <w:bookmarkEnd w:id="14952"/>
    <w:bookmarkStart w:name="z19481" w:id="14953"/>
    <w:p>
      <w:pPr>
        <w:spacing w:after="0"/>
        <w:ind w:left="0"/>
        <w:jc w:val="both"/>
      </w:pPr>
      <w:r>
        <w:rPr>
          <w:rFonts w:ascii="Times New Roman"/>
          <w:b w:val="false"/>
          <w:i w:val="false"/>
          <w:color w:val="000000"/>
          <w:sz w:val="28"/>
        </w:rPr>
        <w:t>
      5) гуашь – непрозрачная краска, которая разводится водой;</w:t>
      </w:r>
    </w:p>
    <w:bookmarkEnd w:id="14953"/>
    <w:bookmarkStart w:name="z19482" w:id="14954"/>
    <w:p>
      <w:pPr>
        <w:spacing w:after="0"/>
        <w:ind w:left="0"/>
        <w:jc w:val="both"/>
      </w:pPr>
      <w:r>
        <w:rPr>
          <w:rFonts w:ascii="Times New Roman"/>
          <w:b w:val="false"/>
          <w:i w:val="false"/>
          <w:color w:val="000000"/>
          <w:sz w:val="28"/>
        </w:rPr>
        <w:t>
      6) жанр – общее понятие, отражающее наиболее существенные свойства и связи явлений мира искусства, совокупность формальных и содержательных особенностей произведения;</w:t>
      </w:r>
    </w:p>
    <w:bookmarkEnd w:id="14954"/>
    <w:bookmarkStart w:name="z19483" w:id="14955"/>
    <w:p>
      <w:pPr>
        <w:spacing w:after="0"/>
        <w:ind w:left="0"/>
        <w:jc w:val="both"/>
      </w:pPr>
      <w:r>
        <w:rPr>
          <w:rFonts w:ascii="Times New Roman"/>
          <w:b w:val="false"/>
          <w:i w:val="false"/>
          <w:color w:val="000000"/>
          <w:sz w:val="28"/>
        </w:rPr>
        <w:t>
      7) живопись – вид изобразительного искусства, заключающийся в создании картин, живописных полотен, наиболее полно и жизнеподобно отражающий действительность;</w:t>
      </w:r>
    </w:p>
    <w:bookmarkEnd w:id="14955"/>
    <w:bookmarkStart w:name="z19484" w:id="14956"/>
    <w:p>
      <w:pPr>
        <w:spacing w:after="0"/>
        <w:ind w:left="0"/>
        <w:jc w:val="both"/>
      </w:pPr>
      <w:r>
        <w:rPr>
          <w:rFonts w:ascii="Times New Roman"/>
          <w:b w:val="false"/>
          <w:i w:val="false"/>
          <w:color w:val="000000"/>
          <w:sz w:val="28"/>
        </w:rPr>
        <w:t>
      8) композиция – целенаправленное построение художественного произведения, делающее замысел художника более доходчивым и впечатляющим;</w:t>
      </w:r>
    </w:p>
    <w:bookmarkEnd w:id="14956"/>
    <w:bookmarkStart w:name="z19485" w:id="14957"/>
    <w:p>
      <w:pPr>
        <w:spacing w:after="0"/>
        <w:ind w:left="0"/>
        <w:jc w:val="both"/>
      </w:pPr>
      <w:r>
        <w:rPr>
          <w:rFonts w:ascii="Times New Roman"/>
          <w:b w:val="false"/>
          <w:i w:val="false"/>
          <w:color w:val="000000"/>
          <w:sz w:val="28"/>
        </w:rPr>
        <w:t>
      9) тень – наименее освещенная часть натуры;</w:t>
      </w:r>
    </w:p>
    <w:bookmarkEnd w:id="14957"/>
    <w:bookmarkStart w:name="z19486" w:id="14958"/>
    <w:p>
      <w:pPr>
        <w:spacing w:after="0"/>
        <w:ind w:left="0"/>
        <w:jc w:val="both"/>
      </w:pPr>
      <w:r>
        <w:rPr>
          <w:rFonts w:ascii="Times New Roman"/>
          <w:b w:val="false"/>
          <w:i w:val="false"/>
          <w:color w:val="000000"/>
          <w:sz w:val="28"/>
        </w:rPr>
        <w:t>
      10) уголь – материал для рисования в виде тонких палочек черного цвета, приготовленных путем обжигания определенных сортов дерева или спрессованных из специальной угольной массы (прессованный уголь), скрепленный растительным клеем;</w:t>
      </w:r>
    </w:p>
    <w:bookmarkEnd w:id="14958"/>
    <w:bookmarkStart w:name="z19487" w:id="14959"/>
    <w:p>
      <w:pPr>
        <w:spacing w:after="0"/>
        <w:ind w:left="0"/>
        <w:jc w:val="both"/>
      </w:pPr>
      <w:r>
        <w:rPr>
          <w:rFonts w:ascii="Times New Roman"/>
          <w:b w:val="false"/>
          <w:i w:val="false"/>
          <w:color w:val="000000"/>
          <w:sz w:val="28"/>
        </w:rPr>
        <w:t>
      11) натура — люди, предметы и явления, находящиеся перед художником, когда он их изображает;</w:t>
      </w:r>
    </w:p>
    <w:bookmarkEnd w:id="14959"/>
    <w:bookmarkStart w:name="z19488" w:id="14960"/>
    <w:p>
      <w:pPr>
        <w:spacing w:after="0"/>
        <w:ind w:left="0"/>
        <w:jc w:val="both"/>
      </w:pPr>
      <w:r>
        <w:rPr>
          <w:rFonts w:ascii="Times New Roman"/>
          <w:b w:val="false"/>
          <w:i w:val="false"/>
          <w:color w:val="000000"/>
          <w:sz w:val="28"/>
        </w:rPr>
        <w:t xml:space="preserve">
      12) натюрморт – группа предметов (овощи, фрукты, цветы, битая дичь или предметы быта), композиционно составленная художником и воспроизведенная на рисунке; </w:t>
      </w:r>
    </w:p>
    <w:bookmarkEnd w:id="14960"/>
    <w:bookmarkStart w:name="z19489" w:id="14961"/>
    <w:p>
      <w:pPr>
        <w:spacing w:after="0"/>
        <w:ind w:left="0"/>
        <w:jc w:val="both"/>
      </w:pPr>
      <w:r>
        <w:rPr>
          <w:rFonts w:ascii="Times New Roman"/>
          <w:b w:val="false"/>
          <w:i w:val="false"/>
          <w:color w:val="000000"/>
          <w:sz w:val="28"/>
        </w:rPr>
        <w:t>
      13) набросок – графическое, живописное или скульптурное изображение, бегло и быстро исполненное по памяти или с натуры. Выполняются с целью тренировки руки и глаза или как накопление вспомогательного материала для текущей работы;</w:t>
      </w:r>
    </w:p>
    <w:bookmarkEnd w:id="14961"/>
    <w:bookmarkStart w:name="z19490" w:id="14962"/>
    <w:p>
      <w:pPr>
        <w:spacing w:after="0"/>
        <w:ind w:left="0"/>
        <w:jc w:val="both"/>
      </w:pPr>
      <w:r>
        <w:rPr>
          <w:rFonts w:ascii="Times New Roman"/>
          <w:b w:val="false"/>
          <w:i w:val="false"/>
          <w:color w:val="000000"/>
          <w:sz w:val="28"/>
        </w:rPr>
        <w:t>
      14) пастель – цветные карандаши без оправы, изготовленные из красочного порошка, также рисунок или живописное произведение, выполненное этими карандашами;</w:t>
      </w:r>
    </w:p>
    <w:bookmarkEnd w:id="14962"/>
    <w:bookmarkStart w:name="z19491" w:id="14963"/>
    <w:p>
      <w:pPr>
        <w:spacing w:after="0"/>
        <w:ind w:left="0"/>
        <w:jc w:val="both"/>
      </w:pPr>
      <w:r>
        <w:rPr>
          <w:rFonts w:ascii="Times New Roman"/>
          <w:b w:val="false"/>
          <w:i w:val="false"/>
          <w:color w:val="000000"/>
          <w:sz w:val="28"/>
        </w:rPr>
        <w:t>
      15) пейзаж – жанр изобразительного искусства, посвященный изображению природы;</w:t>
      </w:r>
    </w:p>
    <w:bookmarkEnd w:id="14963"/>
    <w:bookmarkStart w:name="z19492" w:id="14964"/>
    <w:p>
      <w:pPr>
        <w:spacing w:after="0"/>
        <w:ind w:left="0"/>
        <w:jc w:val="both"/>
      </w:pPr>
      <w:r>
        <w:rPr>
          <w:rFonts w:ascii="Times New Roman"/>
          <w:b w:val="false"/>
          <w:i w:val="false"/>
          <w:color w:val="000000"/>
          <w:sz w:val="28"/>
        </w:rPr>
        <w:t>
      16) перспектива – передача пространства в живописи, графике;</w:t>
      </w:r>
    </w:p>
    <w:bookmarkEnd w:id="14964"/>
    <w:bookmarkStart w:name="z19493" w:id="14965"/>
    <w:p>
      <w:pPr>
        <w:spacing w:after="0"/>
        <w:ind w:left="0"/>
        <w:jc w:val="both"/>
      </w:pPr>
      <w:r>
        <w:rPr>
          <w:rFonts w:ascii="Times New Roman"/>
          <w:b w:val="false"/>
          <w:i w:val="false"/>
          <w:color w:val="000000"/>
          <w:sz w:val="28"/>
        </w:rPr>
        <w:t>
      17) портрет – жанр изобразительного искусства, посвященный изображению определенного, конкретного человека;</w:t>
      </w:r>
    </w:p>
    <w:bookmarkEnd w:id="14965"/>
    <w:bookmarkStart w:name="z19494" w:id="14966"/>
    <w:p>
      <w:pPr>
        <w:spacing w:after="0"/>
        <w:ind w:left="0"/>
        <w:jc w:val="both"/>
      </w:pPr>
      <w:r>
        <w:rPr>
          <w:rFonts w:ascii="Times New Roman"/>
          <w:b w:val="false"/>
          <w:i w:val="false"/>
          <w:color w:val="000000"/>
          <w:sz w:val="28"/>
        </w:rPr>
        <w:t>
      18) пропорция – взаимоотношение форм, частей предметов по их величине, соответствующее определенному характеру целого;</w:t>
      </w:r>
    </w:p>
    <w:bookmarkEnd w:id="14966"/>
    <w:bookmarkStart w:name="z19495" w:id="14967"/>
    <w:p>
      <w:pPr>
        <w:spacing w:after="0"/>
        <w:ind w:left="0"/>
        <w:jc w:val="both"/>
      </w:pPr>
      <w:r>
        <w:rPr>
          <w:rFonts w:ascii="Times New Roman"/>
          <w:b w:val="false"/>
          <w:i w:val="false"/>
          <w:color w:val="000000"/>
          <w:sz w:val="28"/>
        </w:rPr>
        <w:t>
      19) ритм – чередование, соразмерность элементов, ведущие к стройной, закономерной слаженности целого произведения;</w:t>
      </w:r>
    </w:p>
    <w:bookmarkEnd w:id="14967"/>
    <w:bookmarkStart w:name="z19496" w:id="14968"/>
    <w:p>
      <w:pPr>
        <w:spacing w:after="0"/>
        <w:ind w:left="0"/>
        <w:jc w:val="both"/>
      </w:pPr>
      <w:r>
        <w:rPr>
          <w:rFonts w:ascii="Times New Roman"/>
          <w:b w:val="false"/>
          <w:i w:val="false"/>
          <w:color w:val="000000"/>
          <w:sz w:val="28"/>
        </w:rPr>
        <w:t>
      20) сангина – материал для рисования красновато-коричневого цвета, изготовляемый в виде палочек;</w:t>
      </w:r>
    </w:p>
    <w:bookmarkEnd w:id="14968"/>
    <w:bookmarkStart w:name="z19497" w:id="14969"/>
    <w:p>
      <w:pPr>
        <w:spacing w:after="0"/>
        <w:ind w:left="0"/>
        <w:jc w:val="both"/>
      </w:pPr>
      <w:r>
        <w:rPr>
          <w:rFonts w:ascii="Times New Roman"/>
          <w:b w:val="false"/>
          <w:i w:val="false"/>
          <w:color w:val="000000"/>
          <w:sz w:val="28"/>
        </w:rPr>
        <w:t>
      21) свет – освещенная часть натуры;</w:t>
      </w:r>
    </w:p>
    <w:bookmarkEnd w:id="14969"/>
    <w:bookmarkStart w:name="z19498" w:id="14970"/>
    <w:p>
      <w:pPr>
        <w:spacing w:after="0"/>
        <w:ind w:left="0"/>
        <w:jc w:val="both"/>
      </w:pPr>
      <w:r>
        <w:rPr>
          <w:rFonts w:ascii="Times New Roman"/>
          <w:b w:val="false"/>
          <w:i w:val="false"/>
          <w:color w:val="000000"/>
          <w:sz w:val="28"/>
        </w:rPr>
        <w:t>
      22) светосила – степень относительной светлоты тона предмета по отношению к другим;</w:t>
      </w:r>
    </w:p>
    <w:bookmarkEnd w:id="14970"/>
    <w:bookmarkStart w:name="z19499" w:id="14971"/>
    <w:p>
      <w:pPr>
        <w:spacing w:after="0"/>
        <w:ind w:left="0"/>
        <w:jc w:val="both"/>
      </w:pPr>
      <w:r>
        <w:rPr>
          <w:rFonts w:ascii="Times New Roman"/>
          <w:b w:val="false"/>
          <w:i w:val="false"/>
          <w:color w:val="000000"/>
          <w:sz w:val="28"/>
        </w:rPr>
        <w:t>
      23) рисунок – основной вид графики, изображение, начертанное на плоскости с помощью контурных линий, штрихов, светотеневых пятен;</w:t>
      </w:r>
    </w:p>
    <w:bookmarkEnd w:id="14971"/>
    <w:bookmarkStart w:name="z19500" w:id="14972"/>
    <w:p>
      <w:pPr>
        <w:spacing w:after="0"/>
        <w:ind w:left="0"/>
        <w:jc w:val="both"/>
      </w:pPr>
      <w:r>
        <w:rPr>
          <w:rFonts w:ascii="Times New Roman"/>
          <w:b w:val="false"/>
          <w:i w:val="false"/>
          <w:color w:val="000000"/>
          <w:sz w:val="28"/>
        </w:rPr>
        <w:t>
      24) зарисовка – рисунок с натуры, выполненный с целью собрания материала для более значительной работы или ради упражнений;</w:t>
      </w:r>
    </w:p>
    <w:bookmarkEnd w:id="14972"/>
    <w:bookmarkStart w:name="z19501" w:id="14973"/>
    <w:p>
      <w:pPr>
        <w:spacing w:after="0"/>
        <w:ind w:left="0"/>
        <w:jc w:val="both"/>
      </w:pPr>
      <w:r>
        <w:rPr>
          <w:rFonts w:ascii="Times New Roman"/>
          <w:b w:val="false"/>
          <w:i w:val="false"/>
          <w:color w:val="000000"/>
          <w:sz w:val="28"/>
        </w:rPr>
        <w:t>
      25) карандаш в технологии рисунка – материал и инструмент для рисования в виде палочки и специальных красящих веществ, обычно оправленных в дерево;</w:t>
      </w:r>
    </w:p>
    <w:bookmarkEnd w:id="14973"/>
    <w:bookmarkStart w:name="z19502" w:id="14974"/>
    <w:p>
      <w:pPr>
        <w:spacing w:after="0"/>
        <w:ind w:left="0"/>
        <w:jc w:val="both"/>
      </w:pPr>
      <w:r>
        <w:rPr>
          <w:rFonts w:ascii="Times New Roman"/>
          <w:b w:val="false"/>
          <w:i w:val="false"/>
          <w:color w:val="000000"/>
          <w:sz w:val="28"/>
        </w:rPr>
        <w:t>
      26) силуэт – изображение предметов в виде теневого профиля без деталей внутри контура;</w:t>
      </w:r>
    </w:p>
    <w:bookmarkEnd w:id="14974"/>
    <w:bookmarkStart w:name="z19503" w:id="14975"/>
    <w:p>
      <w:pPr>
        <w:spacing w:after="0"/>
        <w:ind w:left="0"/>
        <w:jc w:val="both"/>
      </w:pPr>
      <w:r>
        <w:rPr>
          <w:rFonts w:ascii="Times New Roman"/>
          <w:b w:val="false"/>
          <w:i w:val="false"/>
          <w:color w:val="000000"/>
          <w:sz w:val="28"/>
        </w:rPr>
        <w:t>
      27) фактура – характер поверхности произведения;</w:t>
      </w:r>
    </w:p>
    <w:bookmarkEnd w:id="14975"/>
    <w:bookmarkStart w:name="z19504" w:id="14976"/>
    <w:p>
      <w:pPr>
        <w:spacing w:after="0"/>
        <w:ind w:left="0"/>
        <w:jc w:val="both"/>
      </w:pPr>
      <w:r>
        <w:rPr>
          <w:rFonts w:ascii="Times New Roman"/>
          <w:b w:val="false"/>
          <w:i w:val="false"/>
          <w:color w:val="000000"/>
          <w:sz w:val="28"/>
        </w:rPr>
        <w:t>
      28) штрих – линия, выполненная одним движением руки и предназначенная для передачи объема;</w:t>
      </w:r>
    </w:p>
    <w:bookmarkEnd w:id="14976"/>
    <w:bookmarkStart w:name="z19505" w:id="14977"/>
    <w:p>
      <w:pPr>
        <w:spacing w:after="0"/>
        <w:ind w:left="0"/>
        <w:jc w:val="both"/>
      </w:pPr>
      <w:r>
        <w:rPr>
          <w:rFonts w:ascii="Times New Roman"/>
          <w:b w:val="false"/>
          <w:i w:val="false"/>
          <w:color w:val="000000"/>
          <w:sz w:val="28"/>
        </w:rPr>
        <w:t>
      29) эскиз – художественное произведение вспомогательного характера, являющееся подготовительным наброском для более крупной работы.</w:t>
      </w:r>
    </w:p>
    <w:bookmarkEnd w:id="14977"/>
    <w:bookmarkStart w:name="z19506" w:id="14978"/>
    <w:p>
      <w:pPr>
        <w:spacing w:after="0"/>
        <w:ind w:left="0"/>
        <w:jc w:val="both"/>
      </w:pPr>
      <w:r>
        <w:rPr>
          <w:rFonts w:ascii="Times New Roman"/>
          <w:b w:val="false"/>
          <w:i w:val="false"/>
          <w:color w:val="000000"/>
          <w:sz w:val="28"/>
        </w:rPr>
        <w:t>
      3. Цель Программы: создание условий для развития творческих способностей детей на основе приобретенных знаний, умений и навыков на занятиях изобразительного искусства.</w:t>
      </w:r>
    </w:p>
    <w:bookmarkEnd w:id="14978"/>
    <w:bookmarkStart w:name="z19507" w:id="14979"/>
    <w:p>
      <w:pPr>
        <w:spacing w:after="0"/>
        <w:ind w:left="0"/>
        <w:jc w:val="both"/>
      </w:pPr>
      <w:r>
        <w:rPr>
          <w:rFonts w:ascii="Times New Roman"/>
          <w:b w:val="false"/>
          <w:i w:val="false"/>
          <w:color w:val="000000"/>
          <w:sz w:val="28"/>
        </w:rPr>
        <w:t xml:space="preserve">
      4. Задачи Программы. </w:t>
      </w:r>
    </w:p>
    <w:bookmarkEnd w:id="14979"/>
    <w:bookmarkStart w:name="z19508" w:id="14980"/>
    <w:p>
      <w:pPr>
        <w:spacing w:after="0"/>
        <w:ind w:left="0"/>
        <w:jc w:val="both"/>
      </w:pPr>
      <w:r>
        <w:rPr>
          <w:rFonts w:ascii="Times New Roman"/>
          <w:b w:val="false"/>
          <w:i w:val="false"/>
          <w:color w:val="000000"/>
          <w:sz w:val="28"/>
        </w:rPr>
        <w:t xml:space="preserve">
      Обучающие: </w:t>
      </w:r>
    </w:p>
    <w:bookmarkEnd w:id="14980"/>
    <w:bookmarkStart w:name="z19509" w:id="14981"/>
    <w:p>
      <w:pPr>
        <w:spacing w:after="0"/>
        <w:ind w:left="0"/>
        <w:jc w:val="both"/>
      </w:pPr>
      <w:r>
        <w:rPr>
          <w:rFonts w:ascii="Times New Roman"/>
          <w:b w:val="false"/>
          <w:i w:val="false"/>
          <w:color w:val="000000"/>
          <w:sz w:val="28"/>
        </w:rPr>
        <w:t>
      1) освоение первоначальных навыков техники рисования, лепки и декоративно-прикладного искусства;</w:t>
      </w:r>
    </w:p>
    <w:bookmarkEnd w:id="14981"/>
    <w:bookmarkStart w:name="z19510" w:id="14982"/>
    <w:p>
      <w:pPr>
        <w:spacing w:after="0"/>
        <w:ind w:left="0"/>
        <w:jc w:val="both"/>
      </w:pPr>
      <w:r>
        <w:rPr>
          <w:rFonts w:ascii="Times New Roman"/>
          <w:b w:val="false"/>
          <w:i w:val="false"/>
          <w:color w:val="000000"/>
          <w:sz w:val="28"/>
        </w:rPr>
        <w:t>
      2) освоение изобразительных приемов с использованием различных материалов и инструментов;</w:t>
      </w:r>
    </w:p>
    <w:bookmarkEnd w:id="14982"/>
    <w:bookmarkStart w:name="z19511" w:id="14983"/>
    <w:p>
      <w:pPr>
        <w:spacing w:after="0"/>
        <w:ind w:left="0"/>
        <w:jc w:val="both"/>
      </w:pPr>
      <w:r>
        <w:rPr>
          <w:rFonts w:ascii="Times New Roman"/>
          <w:b w:val="false"/>
          <w:i w:val="false"/>
          <w:color w:val="000000"/>
          <w:sz w:val="28"/>
        </w:rPr>
        <w:t>
      3) ознакомление со средствами художественно-образной выразительности.</w:t>
      </w:r>
    </w:p>
    <w:bookmarkEnd w:id="14983"/>
    <w:bookmarkStart w:name="z19512" w:id="14984"/>
    <w:p>
      <w:pPr>
        <w:spacing w:after="0"/>
        <w:ind w:left="0"/>
        <w:jc w:val="both"/>
      </w:pPr>
      <w:r>
        <w:rPr>
          <w:rFonts w:ascii="Times New Roman"/>
          <w:b w:val="false"/>
          <w:i w:val="false"/>
          <w:color w:val="000000"/>
          <w:sz w:val="28"/>
        </w:rPr>
        <w:t>
      Развивающие:</w:t>
      </w:r>
    </w:p>
    <w:bookmarkEnd w:id="14984"/>
    <w:bookmarkStart w:name="z19513" w:id="14985"/>
    <w:p>
      <w:pPr>
        <w:spacing w:after="0"/>
        <w:ind w:left="0"/>
        <w:jc w:val="both"/>
      </w:pPr>
      <w:r>
        <w:rPr>
          <w:rFonts w:ascii="Times New Roman"/>
          <w:b w:val="false"/>
          <w:i w:val="false"/>
          <w:color w:val="000000"/>
          <w:sz w:val="28"/>
        </w:rPr>
        <w:t>
      1) развитие навыков учебной, творческой художественной деятельности;</w:t>
      </w:r>
    </w:p>
    <w:bookmarkEnd w:id="14985"/>
    <w:bookmarkStart w:name="z19514" w:id="14986"/>
    <w:p>
      <w:pPr>
        <w:spacing w:after="0"/>
        <w:ind w:left="0"/>
        <w:jc w:val="both"/>
      </w:pPr>
      <w:r>
        <w:rPr>
          <w:rFonts w:ascii="Times New Roman"/>
          <w:b w:val="false"/>
          <w:i w:val="false"/>
          <w:color w:val="000000"/>
          <w:sz w:val="28"/>
        </w:rPr>
        <w:t>
      2) развитие памяти, наблюдательности, внимания, логического мышления, моторики, пластичности, гибкости рук и точности глазомера;</w:t>
      </w:r>
    </w:p>
    <w:bookmarkEnd w:id="14986"/>
    <w:bookmarkStart w:name="z19515" w:id="14987"/>
    <w:p>
      <w:pPr>
        <w:spacing w:after="0"/>
        <w:ind w:left="0"/>
        <w:jc w:val="both"/>
      </w:pPr>
      <w:r>
        <w:rPr>
          <w:rFonts w:ascii="Times New Roman"/>
          <w:b w:val="false"/>
          <w:i w:val="false"/>
          <w:color w:val="000000"/>
          <w:sz w:val="28"/>
        </w:rPr>
        <w:t>
      3) развитие коммуникативных умений и навыков, обеспечивающих совместную деятельность в группе.</w:t>
      </w:r>
    </w:p>
    <w:bookmarkEnd w:id="14987"/>
    <w:bookmarkStart w:name="z19516" w:id="14988"/>
    <w:p>
      <w:pPr>
        <w:spacing w:after="0"/>
        <w:ind w:left="0"/>
        <w:jc w:val="both"/>
      </w:pPr>
      <w:r>
        <w:rPr>
          <w:rFonts w:ascii="Times New Roman"/>
          <w:b w:val="false"/>
          <w:i w:val="false"/>
          <w:color w:val="000000"/>
          <w:sz w:val="28"/>
        </w:rPr>
        <w:t xml:space="preserve">
      Воспитательные: </w:t>
      </w:r>
    </w:p>
    <w:bookmarkEnd w:id="14988"/>
    <w:bookmarkStart w:name="z19517" w:id="14989"/>
    <w:p>
      <w:pPr>
        <w:spacing w:after="0"/>
        <w:ind w:left="0"/>
        <w:jc w:val="both"/>
      </w:pPr>
      <w:r>
        <w:rPr>
          <w:rFonts w:ascii="Times New Roman"/>
          <w:b w:val="false"/>
          <w:i w:val="false"/>
          <w:color w:val="000000"/>
          <w:sz w:val="28"/>
        </w:rPr>
        <w:t>
      1) воспитание творческого, созидательного отношения к окружающему миру;</w:t>
      </w:r>
    </w:p>
    <w:bookmarkEnd w:id="14989"/>
    <w:bookmarkStart w:name="z19518" w:id="14990"/>
    <w:p>
      <w:pPr>
        <w:spacing w:after="0"/>
        <w:ind w:left="0"/>
        <w:jc w:val="both"/>
      </w:pPr>
      <w:r>
        <w:rPr>
          <w:rFonts w:ascii="Times New Roman"/>
          <w:b w:val="false"/>
          <w:i w:val="false"/>
          <w:color w:val="000000"/>
          <w:sz w:val="28"/>
        </w:rPr>
        <w:t>
      2) воспитание эстетического, художественного вкуса и чувства гармонии;</w:t>
      </w:r>
    </w:p>
    <w:bookmarkEnd w:id="14990"/>
    <w:bookmarkStart w:name="z19519" w:id="14991"/>
    <w:p>
      <w:pPr>
        <w:spacing w:after="0"/>
        <w:ind w:left="0"/>
        <w:jc w:val="both"/>
      </w:pPr>
      <w:r>
        <w:rPr>
          <w:rFonts w:ascii="Times New Roman"/>
          <w:b w:val="false"/>
          <w:i w:val="false"/>
          <w:color w:val="000000"/>
          <w:sz w:val="28"/>
        </w:rPr>
        <w:t>
      3) воспитание исполнительности, аккуратности, добросовестности.</w:t>
      </w:r>
    </w:p>
    <w:bookmarkEnd w:id="14991"/>
    <w:bookmarkStart w:name="z19520" w:id="14992"/>
    <w:p>
      <w:pPr>
        <w:spacing w:after="0"/>
        <w:ind w:left="0"/>
        <w:jc w:val="both"/>
      </w:pPr>
      <w:r>
        <w:rPr>
          <w:rFonts w:ascii="Times New Roman"/>
          <w:b w:val="false"/>
          <w:i w:val="false"/>
          <w:color w:val="000000"/>
          <w:sz w:val="28"/>
        </w:rPr>
        <w:t>
      5. Срок освоения Программы – один год. Объем учебного времени на реализацию Программы по предметам "Рисование", "Декоративно-прикладное искусство", "Лепка" определяется типовым учебным планом детских художественных школ, приведенном в приложении 2 к настоящему приказу.</w:t>
      </w:r>
    </w:p>
    <w:bookmarkEnd w:id="14992"/>
    <w:bookmarkStart w:name="z19521" w:id="14993"/>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14993"/>
    <w:bookmarkStart w:name="z19522" w:id="1499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4994"/>
    <w:bookmarkStart w:name="z19523" w:id="14995"/>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 теми способами действий, формами общения с художественным творчеством, которые формируются в учебном процессе.</w:t>
      </w:r>
    </w:p>
    <w:bookmarkEnd w:id="14995"/>
    <w:bookmarkStart w:name="z19524" w:id="14996"/>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14996"/>
    <w:bookmarkStart w:name="z19525" w:id="14997"/>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в раннем детском возрасте. </w:t>
      </w:r>
    </w:p>
    <w:bookmarkEnd w:id="14997"/>
    <w:bookmarkStart w:name="z19526" w:id="14998"/>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4998"/>
    <w:bookmarkStart w:name="z19527" w:id="14999"/>
    <w:p>
      <w:pPr>
        <w:spacing w:after="0"/>
        <w:ind w:left="0"/>
        <w:jc w:val="both"/>
      </w:pPr>
      <w:r>
        <w:rPr>
          <w:rFonts w:ascii="Times New Roman"/>
          <w:b w:val="false"/>
          <w:i w:val="false"/>
          <w:color w:val="000000"/>
          <w:sz w:val="28"/>
        </w:rPr>
        <w:t>
      11. Основные принципы достижения цели Программы:</w:t>
      </w:r>
    </w:p>
    <w:bookmarkEnd w:id="14999"/>
    <w:bookmarkStart w:name="z19528" w:id="15000"/>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5000"/>
    <w:bookmarkStart w:name="z19529" w:id="15001"/>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5001"/>
    <w:bookmarkStart w:name="z19530" w:id="15002"/>
    <w:p>
      <w:pPr>
        <w:spacing w:after="0"/>
        <w:ind w:left="0"/>
        <w:jc w:val="both"/>
      </w:pPr>
      <w:r>
        <w:rPr>
          <w:rFonts w:ascii="Times New Roman"/>
          <w:b w:val="false"/>
          <w:i w:val="false"/>
          <w:color w:val="000000"/>
          <w:sz w:val="28"/>
        </w:rPr>
        <w:t>
      3) систематичность и регулярность занятий;</w:t>
      </w:r>
    </w:p>
    <w:bookmarkEnd w:id="15002"/>
    <w:bookmarkStart w:name="z19531" w:id="15003"/>
    <w:p>
      <w:pPr>
        <w:spacing w:after="0"/>
        <w:ind w:left="0"/>
        <w:jc w:val="both"/>
      </w:pPr>
      <w:r>
        <w:rPr>
          <w:rFonts w:ascii="Times New Roman"/>
          <w:b w:val="false"/>
          <w:i w:val="false"/>
          <w:color w:val="000000"/>
          <w:sz w:val="28"/>
        </w:rPr>
        <w:t>
      4) целенаправленность учебного процесса.</w:t>
      </w:r>
    </w:p>
    <w:bookmarkEnd w:id="15003"/>
    <w:bookmarkStart w:name="z19532" w:id="15004"/>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w:t>
      </w:r>
    </w:p>
    <w:bookmarkEnd w:id="15004"/>
    <w:bookmarkStart w:name="z19533" w:id="15005"/>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5005"/>
    <w:bookmarkStart w:name="z19534" w:id="15006"/>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5006"/>
    <w:bookmarkStart w:name="z19535" w:id="15007"/>
    <w:p>
      <w:pPr>
        <w:spacing w:after="0"/>
        <w:ind w:left="0"/>
        <w:jc w:val="both"/>
      </w:pPr>
      <w:r>
        <w:rPr>
          <w:rFonts w:ascii="Times New Roman"/>
          <w:b w:val="false"/>
          <w:i w:val="false"/>
          <w:color w:val="000000"/>
          <w:sz w:val="28"/>
        </w:rPr>
        <w:t>
      1) овладению знаниями изобразительной, декоративной художественной деятельности;</w:t>
      </w:r>
    </w:p>
    <w:bookmarkEnd w:id="15007"/>
    <w:bookmarkStart w:name="z19536" w:id="15008"/>
    <w:p>
      <w:pPr>
        <w:spacing w:after="0"/>
        <w:ind w:left="0"/>
        <w:jc w:val="both"/>
      </w:pPr>
      <w:r>
        <w:rPr>
          <w:rFonts w:ascii="Times New Roman"/>
          <w:b w:val="false"/>
          <w:i w:val="false"/>
          <w:color w:val="000000"/>
          <w:sz w:val="28"/>
        </w:rPr>
        <w:t>
      2) усвоению терминологии из области изобразительного искусства и декоративного творчества;</w:t>
      </w:r>
    </w:p>
    <w:bookmarkEnd w:id="15008"/>
    <w:bookmarkStart w:name="z19537" w:id="15009"/>
    <w:p>
      <w:pPr>
        <w:spacing w:after="0"/>
        <w:ind w:left="0"/>
        <w:jc w:val="both"/>
      </w:pPr>
      <w:r>
        <w:rPr>
          <w:rFonts w:ascii="Times New Roman"/>
          <w:b w:val="false"/>
          <w:i w:val="false"/>
          <w:color w:val="000000"/>
          <w:sz w:val="28"/>
        </w:rPr>
        <w:t>
      3) овладению умениями работать с учебным материалом;</w:t>
      </w:r>
    </w:p>
    <w:bookmarkEnd w:id="15009"/>
    <w:bookmarkStart w:name="z19538" w:id="15010"/>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5010"/>
    <w:bookmarkStart w:name="z19539" w:id="15011"/>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5011"/>
    <w:bookmarkStart w:name="z19540" w:id="15012"/>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5012"/>
    <w:bookmarkStart w:name="z19541" w:id="15013"/>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5013"/>
    <w:bookmarkStart w:name="z19542" w:id="15014"/>
    <w:p>
      <w:pPr>
        <w:spacing w:after="0"/>
        <w:ind w:left="0"/>
        <w:jc w:val="both"/>
      </w:pPr>
      <w:r>
        <w:rPr>
          <w:rFonts w:ascii="Times New Roman"/>
          <w:b w:val="false"/>
          <w:i w:val="false"/>
          <w:color w:val="000000"/>
          <w:sz w:val="28"/>
        </w:rPr>
        <w:t>
      3) оказание помощи личности в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5014"/>
    <w:bookmarkStart w:name="z19543" w:id="15015"/>
    <w:p>
      <w:pPr>
        <w:spacing w:after="0"/>
        <w:ind w:left="0"/>
        <w:jc w:val="both"/>
      </w:pPr>
      <w:r>
        <w:rPr>
          <w:rFonts w:ascii="Times New Roman"/>
          <w:b w:val="false"/>
          <w:i w:val="false"/>
          <w:color w:val="000000"/>
          <w:sz w:val="28"/>
        </w:rPr>
        <w:t>
      4) оказание психологической помощи и поддержки обучающемуся в соответствии с целями и задачами Программы.</w:t>
      </w:r>
    </w:p>
    <w:bookmarkEnd w:id="15015"/>
    <w:bookmarkStart w:name="z19544" w:id="15016"/>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5016"/>
    <w:bookmarkStart w:name="z19545" w:id="15017"/>
    <w:p>
      <w:pPr>
        <w:spacing w:after="0"/>
        <w:ind w:left="0"/>
        <w:jc w:val="both"/>
      </w:pPr>
      <w:r>
        <w:rPr>
          <w:rFonts w:ascii="Times New Roman"/>
          <w:b w:val="false"/>
          <w:i w:val="false"/>
          <w:color w:val="000000"/>
          <w:sz w:val="28"/>
        </w:rPr>
        <w:t>
      17. Методологическая основа Программы:</w:t>
      </w:r>
    </w:p>
    <w:bookmarkEnd w:id="15017"/>
    <w:bookmarkStart w:name="z19546" w:id="1501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5018"/>
    <w:bookmarkStart w:name="z19547" w:id="1501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5019"/>
    <w:bookmarkStart w:name="z19548" w:id="1502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5020"/>
    <w:bookmarkStart w:name="z19549" w:id="15021"/>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5021"/>
    <w:bookmarkStart w:name="z19550" w:id="15022"/>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5022"/>
    <w:bookmarkStart w:name="z19551" w:id="15023"/>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5023"/>
    <w:bookmarkStart w:name="z19552" w:id="15024"/>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искусствооведения. Педагог руководствуется правилами дидактики: от простого к сложному, от легкого к трудному, от известного к неизвестному;</w:t>
      </w:r>
    </w:p>
    <w:bookmarkEnd w:id="15024"/>
    <w:bookmarkStart w:name="z19553" w:id="15025"/>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5025"/>
    <w:bookmarkStart w:name="z19554" w:id="15026"/>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15026"/>
    <w:bookmarkStart w:name="z19555" w:id="15027"/>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на занятии перед обучающимися. </w:t>
      </w:r>
    </w:p>
    <w:bookmarkEnd w:id="15027"/>
    <w:bookmarkStart w:name="z19556" w:id="15028"/>
    <w:p>
      <w:pPr>
        <w:spacing w:after="0"/>
        <w:ind w:left="0"/>
        <w:jc w:val="both"/>
      </w:pPr>
      <w:r>
        <w:rPr>
          <w:rFonts w:ascii="Times New Roman"/>
          <w:b w:val="false"/>
          <w:i w:val="false"/>
          <w:color w:val="000000"/>
          <w:sz w:val="28"/>
        </w:rPr>
        <w:t>
      19. Специфика группового обучения предметам "Рисование", "Декоративно-прикладное искусство", "Лепка" предполагает вариативность выбора методов, средств, форм обучения и подбора репертуарного комплекса.</w:t>
      </w:r>
    </w:p>
    <w:bookmarkEnd w:id="15028"/>
    <w:bookmarkStart w:name="z19557" w:id="15029"/>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5029"/>
    <w:bookmarkStart w:name="z19558" w:id="15030"/>
    <w:p>
      <w:pPr>
        <w:spacing w:after="0"/>
        <w:ind w:left="0"/>
        <w:jc w:val="both"/>
      </w:pPr>
      <w:r>
        <w:rPr>
          <w:rFonts w:ascii="Times New Roman"/>
          <w:b w:val="false"/>
          <w:i w:val="false"/>
          <w:color w:val="000000"/>
          <w:sz w:val="28"/>
        </w:rPr>
        <w:t xml:space="preserve">
      1) словесный метод (объяснение, разбор, анализ); </w:t>
      </w:r>
    </w:p>
    <w:bookmarkEnd w:id="15030"/>
    <w:bookmarkStart w:name="z19559" w:id="15031"/>
    <w:p>
      <w:pPr>
        <w:spacing w:after="0"/>
        <w:ind w:left="0"/>
        <w:jc w:val="both"/>
      </w:pPr>
      <w:r>
        <w:rPr>
          <w:rFonts w:ascii="Times New Roman"/>
          <w:b w:val="false"/>
          <w:i w:val="false"/>
          <w:color w:val="000000"/>
          <w:sz w:val="28"/>
        </w:rPr>
        <w:t xml:space="preserve">
      2) наглядный (просмотр творческих работ, видеоматериалов, посещение выставок, музеев для повышения общего уровня развития обучающихся); </w:t>
      </w:r>
    </w:p>
    <w:bookmarkEnd w:id="15031"/>
    <w:bookmarkStart w:name="z19560" w:id="15032"/>
    <w:p>
      <w:pPr>
        <w:spacing w:after="0"/>
        <w:ind w:left="0"/>
        <w:jc w:val="both"/>
      </w:pPr>
      <w:r>
        <w:rPr>
          <w:rFonts w:ascii="Times New Roman"/>
          <w:b w:val="false"/>
          <w:i w:val="false"/>
          <w:color w:val="000000"/>
          <w:sz w:val="28"/>
        </w:rPr>
        <w:t xml:space="preserve">
      3) практический (деление целого произведения на более мелкие части для подробной проработки и последующей организации целого); </w:t>
      </w:r>
    </w:p>
    <w:bookmarkEnd w:id="15032"/>
    <w:bookmarkStart w:name="z19561" w:id="15033"/>
    <w:p>
      <w:pPr>
        <w:spacing w:after="0"/>
        <w:ind w:left="0"/>
        <w:jc w:val="both"/>
      </w:pPr>
      <w:r>
        <w:rPr>
          <w:rFonts w:ascii="Times New Roman"/>
          <w:b w:val="false"/>
          <w:i w:val="false"/>
          <w:color w:val="000000"/>
          <w:sz w:val="28"/>
        </w:rPr>
        <w:t xml:space="preserve">
      4) аналитический (сравнения и обобщения, развитие логического мышления); </w:t>
      </w:r>
    </w:p>
    <w:bookmarkEnd w:id="15033"/>
    <w:bookmarkStart w:name="z19562" w:id="15034"/>
    <w:p>
      <w:pPr>
        <w:spacing w:after="0"/>
        <w:ind w:left="0"/>
        <w:jc w:val="both"/>
      </w:pPr>
      <w:r>
        <w:rPr>
          <w:rFonts w:ascii="Times New Roman"/>
          <w:b w:val="false"/>
          <w:i w:val="false"/>
          <w:color w:val="000000"/>
          <w:sz w:val="28"/>
        </w:rPr>
        <w:t>
      5) эмоциональный (подбор ассоциаций, образов, создание художественных впечатлений).</w:t>
      </w:r>
    </w:p>
    <w:bookmarkEnd w:id="15034"/>
    <w:bookmarkStart w:name="z19563" w:id="15035"/>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5035"/>
    <w:bookmarkStart w:name="z19564" w:id="15036"/>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5036"/>
    <w:bookmarkStart w:name="z19565" w:id="15037"/>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15037"/>
    <w:bookmarkStart w:name="z19566" w:id="15038"/>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5038"/>
    <w:bookmarkStart w:name="z19567" w:id="15039"/>
    <w:p>
      <w:pPr>
        <w:spacing w:after="0"/>
        <w:ind w:left="0"/>
        <w:jc w:val="both"/>
      </w:pPr>
      <w:r>
        <w:rPr>
          <w:rFonts w:ascii="Times New Roman"/>
          <w:b w:val="false"/>
          <w:i w:val="false"/>
          <w:color w:val="000000"/>
          <w:sz w:val="28"/>
        </w:rPr>
        <w:t>
      25. Виды внеурочных форм работы:</w:t>
      </w:r>
    </w:p>
    <w:bookmarkEnd w:id="15039"/>
    <w:bookmarkStart w:name="z19568" w:id="15040"/>
    <w:p>
      <w:pPr>
        <w:spacing w:after="0"/>
        <w:ind w:left="0"/>
        <w:jc w:val="both"/>
      </w:pPr>
      <w:r>
        <w:rPr>
          <w:rFonts w:ascii="Times New Roman"/>
          <w:b w:val="false"/>
          <w:i w:val="false"/>
          <w:color w:val="000000"/>
          <w:sz w:val="28"/>
        </w:rPr>
        <w:t>
      1) посещение тематических выставок;</w:t>
      </w:r>
    </w:p>
    <w:bookmarkEnd w:id="15040"/>
    <w:bookmarkStart w:name="z19569" w:id="15041"/>
    <w:p>
      <w:pPr>
        <w:spacing w:after="0"/>
        <w:ind w:left="0"/>
        <w:jc w:val="both"/>
      </w:pPr>
      <w:r>
        <w:rPr>
          <w:rFonts w:ascii="Times New Roman"/>
          <w:b w:val="false"/>
          <w:i w:val="false"/>
          <w:color w:val="000000"/>
          <w:sz w:val="28"/>
        </w:rPr>
        <w:t>
      2) просмотр фильмов об искусстве;</w:t>
      </w:r>
    </w:p>
    <w:bookmarkEnd w:id="15041"/>
    <w:bookmarkStart w:name="z19570" w:id="15042"/>
    <w:p>
      <w:pPr>
        <w:spacing w:after="0"/>
        <w:ind w:left="0"/>
        <w:jc w:val="both"/>
      </w:pPr>
      <w:r>
        <w:rPr>
          <w:rFonts w:ascii="Times New Roman"/>
          <w:b w:val="false"/>
          <w:i w:val="false"/>
          <w:color w:val="000000"/>
          <w:sz w:val="28"/>
        </w:rPr>
        <w:t>
      3) посещение музеев, мастерских художников;</w:t>
      </w:r>
    </w:p>
    <w:bookmarkEnd w:id="15042"/>
    <w:bookmarkStart w:name="z19571" w:id="15043"/>
    <w:p>
      <w:pPr>
        <w:spacing w:after="0"/>
        <w:ind w:left="0"/>
        <w:jc w:val="both"/>
      </w:pPr>
      <w:r>
        <w:rPr>
          <w:rFonts w:ascii="Times New Roman"/>
          <w:b w:val="false"/>
          <w:i w:val="false"/>
          <w:color w:val="000000"/>
          <w:sz w:val="28"/>
        </w:rPr>
        <w:t>
      4) участие в конкурсах, выставках детских работ.</w:t>
      </w:r>
    </w:p>
    <w:bookmarkEnd w:id="15043"/>
    <w:bookmarkStart w:name="z19572" w:id="15044"/>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5044"/>
    <w:bookmarkStart w:name="z19573" w:id="15045"/>
    <w:p>
      <w:pPr>
        <w:spacing w:after="0"/>
        <w:ind w:left="0"/>
        <w:jc w:val="both"/>
      </w:pPr>
      <w:r>
        <w:rPr>
          <w:rFonts w:ascii="Times New Roman"/>
          <w:b w:val="false"/>
          <w:i w:val="false"/>
          <w:color w:val="000000"/>
          <w:sz w:val="28"/>
        </w:rPr>
        <w:t>
      27. Структурные элементы рабочей учебной программы:</w:t>
      </w:r>
    </w:p>
    <w:bookmarkEnd w:id="15045"/>
    <w:bookmarkStart w:name="z19574" w:id="15046"/>
    <w:p>
      <w:pPr>
        <w:spacing w:after="0"/>
        <w:ind w:left="0"/>
        <w:jc w:val="both"/>
      </w:pPr>
      <w:r>
        <w:rPr>
          <w:rFonts w:ascii="Times New Roman"/>
          <w:b w:val="false"/>
          <w:i w:val="false"/>
          <w:color w:val="000000"/>
          <w:sz w:val="28"/>
        </w:rPr>
        <w:t>
      1) титульный лист;</w:t>
      </w:r>
    </w:p>
    <w:bookmarkEnd w:id="15046"/>
    <w:bookmarkStart w:name="z19575" w:id="15047"/>
    <w:p>
      <w:pPr>
        <w:spacing w:after="0"/>
        <w:ind w:left="0"/>
        <w:jc w:val="both"/>
      </w:pPr>
      <w:r>
        <w:rPr>
          <w:rFonts w:ascii="Times New Roman"/>
          <w:b w:val="false"/>
          <w:i w:val="false"/>
          <w:color w:val="000000"/>
          <w:sz w:val="28"/>
        </w:rPr>
        <w:t>
      2) пояснительная записка;</w:t>
      </w:r>
    </w:p>
    <w:bookmarkEnd w:id="15047"/>
    <w:bookmarkStart w:name="z19576" w:id="15048"/>
    <w:p>
      <w:pPr>
        <w:spacing w:after="0"/>
        <w:ind w:left="0"/>
        <w:jc w:val="both"/>
      </w:pPr>
      <w:r>
        <w:rPr>
          <w:rFonts w:ascii="Times New Roman"/>
          <w:b w:val="false"/>
          <w:i w:val="false"/>
          <w:color w:val="000000"/>
          <w:sz w:val="28"/>
        </w:rPr>
        <w:t>
      3) планирование учебной деятельности;</w:t>
      </w:r>
    </w:p>
    <w:bookmarkEnd w:id="15048"/>
    <w:bookmarkStart w:name="z19577" w:id="15049"/>
    <w:p>
      <w:pPr>
        <w:spacing w:after="0"/>
        <w:ind w:left="0"/>
        <w:jc w:val="both"/>
      </w:pPr>
      <w:r>
        <w:rPr>
          <w:rFonts w:ascii="Times New Roman"/>
          <w:b w:val="false"/>
          <w:i w:val="false"/>
          <w:color w:val="000000"/>
          <w:sz w:val="28"/>
        </w:rPr>
        <w:t>
      4) учебно-методическое обеспечение учебного процесса.</w:t>
      </w:r>
    </w:p>
    <w:bookmarkEnd w:id="15049"/>
    <w:bookmarkStart w:name="z19578" w:id="15050"/>
    <w:p>
      <w:pPr>
        <w:spacing w:after="0"/>
        <w:ind w:left="0"/>
        <w:jc w:val="both"/>
      </w:pPr>
      <w:r>
        <w:rPr>
          <w:rFonts w:ascii="Times New Roman"/>
          <w:b w:val="false"/>
          <w:i w:val="false"/>
          <w:color w:val="000000"/>
          <w:sz w:val="28"/>
        </w:rPr>
        <w:t>
      28. На титульном листе размещаются основные сведения:</w:t>
      </w:r>
    </w:p>
    <w:bookmarkEnd w:id="15050"/>
    <w:bookmarkStart w:name="z19579" w:id="15051"/>
    <w:p>
      <w:pPr>
        <w:spacing w:after="0"/>
        <w:ind w:left="0"/>
        <w:jc w:val="both"/>
      </w:pPr>
      <w:r>
        <w:rPr>
          <w:rFonts w:ascii="Times New Roman"/>
          <w:b w:val="false"/>
          <w:i w:val="false"/>
          <w:color w:val="000000"/>
          <w:sz w:val="28"/>
        </w:rPr>
        <w:t>
      1) название организации образования;</w:t>
      </w:r>
    </w:p>
    <w:bookmarkEnd w:id="15051"/>
    <w:bookmarkStart w:name="z19580" w:id="15052"/>
    <w:p>
      <w:pPr>
        <w:spacing w:after="0"/>
        <w:ind w:left="0"/>
        <w:jc w:val="both"/>
      </w:pPr>
      <w:r>
        <w:rPr>
          <w:rFonts w:ascii="Times New Roman"/>
          <w:b w:val="false"/>
          <w:i w:val="false"/>
          <w:color w:val="000000"/>
          <w:sz w:val="28"/>
        </w:rPr>
        <w:t>
      2) название учебного предмета;</w:t>
      </w:r>
    </w:p>
    <w:bookmarkEnd w:id="15052"/>
    <w:bookmarkStart w:name="z19581" w:id="15053"/>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5053"/>
    <w:bookmarkStart w:name="z19582" w:id="15054"/>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5054"/>
    <w:bookmarkStart w:name="z19583" w:id="15055"/>
    <w:p>
      <w:pPr>
        <w:spacing w:after="0"/>
        <w:ind w:left="0"/>
        <w:jc w:val="both"/>
      </w:pPr>
      <w:r>
        <w:rPr>
          <w:rFonts w:ascii="Times New Roman"/>
          <w:b w:val="false"/>
          <w:i w:val="false"/>
          <w:color w:val="000000"/>
          <w:sz w:val="28"/>
        </w:rPr>
        <w:t>
      5) краткая информация о педагоге;</w:t>
      </w:r>
    </w:p>
    <w:bookmarkEnd w:id="15055"/>
    <w:bookmarkStart w:name="z19584" w:id="15056"/>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5056"/>
    <w:bookmarkStart w:name="z19585" w:id="15057"/>
    <w:p>
      <w:pPr>
        <w:spacing w:after="0"/>
        <w:ind w:left="0"/>
        <w:jc w:val="both"/>
      </w:pPr>
      <w:r>
        <w:rPr>
          <w:rFonts w:ascii="Times New Roman"/>
          <w:b w:val="false"/>
          <w:i w:val="false"/>
          <w:color w:val="000000"/>
          <w:sz w:val="28"/>
        </w:rPr>
        <w:t xml:space="preserve">
      29. Содержание пояснительной записки: </w:t>
      </w:r>
    </w:p>
    <w:bookmarkEnd w:id="15057"/>
    <w:bookmarkStart w:name="z19586" w:id="15058"/>
    <w:p>
      <w:pPr>
        <w:spacing w:after="0"/>
        <w:ind w:left="0"/>
        <w:jc w:val="both"/>
      </w:pPr>
      <w:r>
        <w:rPr>
          <w:rFonts w:ascii="Times New Roman"/>
          <w:b w:val="false"/>
          <w:i w:val="false"/>
          <w:color w:val="000000"/>
          <w:sz w:val="28"/>
        </w:rPr>
        <w:t>
      1) настоящая Программа как основание;</w:t>
      </w:r>
    </w:p>
    <w:bookmarkEnd w:id="15058"/>
    <w:bookmarkStart w:name="z19587" w:id="15059"/>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5059"/>
    <w:bookmarkStart w:name="z19588" w:id="15060"/>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5060"/>
    <w:bookmarkStart w:name="z19589" w:id="15061"/>
    <w:p>
      <w:pPr>
        <w:spacing w:after="0"/>
        <w:ind w:left="0"/>
        <w:jc w:val="both"/>
      </w:pPr>
      <w:r>
        <w:rPr>
          <w:rFonts w:ascii="Times New Roman"/>
          <w:b w:val="false"/>
          <w:i w:val="false"/>
          <w:color w:val="000000"/>
          <w:sz w:val="28"/>
        </w:rPr>
        <w:t>
      4) особенности и проблемы работы в данном классе;</w:t>
      </w:r>
    </w:p>
    <w:bookmarkEnd w:id="15061"/>
    <w:bookmarkStart w:name="z19590" w:id="15062"/>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5062"/>
    <w:bookmarkStart w:name="z19591" w:id="15063"/>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5063"/>
    <w:bookmarkStart w:name="z19592" w:id="15064"/>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5064"/>
    <w:bookmarkStart w:name="z19593" w:id="15065"/>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5065"/>
    <w:bookmarkStart w:name="z19594" w:id="15066"/>
    <w:p>
      <w:pPr>
        <w:spacing w:after="0"/>
        <w:ind w:left="0"/>
        <w:jc w:val="both"/>
      </w:pPr>
      <w:r>
        <w:rPr>
          <w:rFonts w:ascii="Times New Roman"/>
          <w:b w:val="false"/>
          <w:i w:val="false"/>
          <w:color w:val="000000"/>
          <w:sz w:val="28"/>
        </w:rPr>
        <w:t>
      2) перечень методической литературы для педагога;</w:t>
      </w:r>
    </w:p>
    <w:bookmarkEnd w:id="15066"/>
    <w:bookmarkStart w:name="z19595" w:id="15067"/>
    <w:p>
      <w:pPr>
        <w:spacing w:after="0"/>
        <w:ind w:left="0"/>
        <w:jc w:val="both"/>
      </w:pPr>
      <w:r>
        <w:rPr>
          <w:rFonts w:ascii="Times New Roman"/>
          <w:b w:val="false"/>
          <w:i w:val="false"/>
          <w:color w:val="000000"/>
          <w:sz w:val="28"/>
        </w:rPr>
        <w:t xml:space="preserve">
      3) перечень учебно-наглядных пособий. </w:t>
      </w:r>
    </w:p>
    <w:bookmarkEnd w:id="15067"/>
    <w:bookmarkStart w:name="z19596" w:id="15068"/>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5068"/>
    <w:bookmarkStart w:name="z19597" w:id="15069"/>
    <w:p>
      <w:pPr>
        <w:spacing w:after="0"/>
        <w:ind w:left="0"/>
        <w:jc w:val="both"/>
      </w:pPr>
      <w:r>
        <w:rPr>
          <w:rFonts w:ascii="Times New Roman"/>
          <w:b w:val="false"/>
          <w:i w:val="false"/>
          <w:color w:val="000000"/>
          <w:sz w:val="28"/>
        </w:rPr>
        <w:t>
      33. Постановка учебно-творческих целей и задач предусматривает повторение и закрепление новых для ребенка знаний по предметам "Рисование", "Декоративно-прикладное искусство", "Лепка". Тематический план строится с соблюдением принципа межпредметной связи. Тематика рисования, направленная на формирование у ребенка восприятия формы, пространства, овладения линией, цветовым пятном, находит свое логическое отражение и подтверждение в занятиях лепкой и декоративной работой.</w:t>
      </w:r>
    </w:p>
    <w:bookmarkEnd w:id="15069"/>
    <w:bookmarkStart w:name="z19598" w:id="15070"/>
    <w:p>
      <w:pPr>
        <w:spacing w:after="0"/>
        <w:ind w:left="0"/>
        <w:jc w:val="both"/>
      </w:pPr>
      <w:r>
        <w:rPr>
          <w:rFonts w:ascii="Times New Roman"/>
          <w:b w:val="false"/>
          <w:i w:val="false"/>
          <w:color w:val="000000"/>
          <w:sz w:val="28"/>
        </w:rPr>
        <w:t>
      34. Межпредметные связи предметов "Рисование", "Лепка", "Декоративно-прикладное искусство" побуждают обучающихся к целостному познанию различных художественных явлений.</w:t>
      </w:r>
    </w:p>
    <w:bookmarkEnd w:id="15070"/>
    <w:bookmarkStart w:name="z19599" w:id="15071"/>
    <w:p>
      <w:pPr>
        <w:spacing w:after="0"/>
        <w:ind w:left="0"/>
        <w:jc w:val="both"/>
      </w:pPr>
      <w:r>
        <w:rPr>
          <w:rFonts w:ascii="Times New Roman"/>
          <w:b w:val="false"/>
          <w:i w:val="false"/>
          <w:color w:val="000000"/>
          <w:sz w:val="28"/>
        </w:rPr>
        <w:t xml:space="preserve">
      35. Цель Программы "Рисование": овладение навыками и современными техниками рисования, раскрытие творческого потенциала, художественно-эстетическое развитие личности ребенка. </w:t>
      </w:r>
    </w:p>
    <w:bookmarkEnd w:id="15071"/>
    <w:bookmarkStart w:name="z19600" w:id="15072"/>
    <w:p>
      <w:pPr>
        <w:spacing w:after="0"/>
        <w:ind w:left="0"/>
        <w:jc w:val="both"/>
      </w:pPr>
      <w:r>
        <w:rPr>
          <w:rFonts w:ascii="Times New Roman"/>
          <w:b w:val="false"/>
          <w:i w:val="false"/>
          <w:color w:val="000000"/>
          <w:sz w:val="28"/>
        </w:rPr>
        <w:t xml:space="preserve">
      36. Задачи Программы. </w:t>
      </w:r>
    </w:p>
    <w:bookmarkEnd w:id="15072"/>
    <w:bookmarkStart w:name="z19601" w:id="15073"/>
    <w:p>
      <w:pPr>
        <w:spacing w:after="0"/>
        <w:ind w:left="0"/>
        <w:jc w:val="both"/>
      </w:pPr>
      <w:r>
        <w:rPr>
          <w:rFonts w:ascii="Times New Roman"/>
          <w:b w:val="false"/>
          <w:i w:val="false"/>
          <w:color w:val="000000"/>
          <w:sz w:val="28"/>
        </w:rPr>
        <w:t xml:space="preserve">
      Обучающие: </w:t>
      </w:r>
    </w:p>
    <w:bookmarkEnd w:id="15073"/>
    <w:bookmarkStart w:name="z19602" w:id="15074"/>
    <w:p>
      <w:pPr>
        <w:spacing w:after="0"/>
        <w:ind w:left="0"/>
        <w:jc w:val="both"/>
      </w:pPr>
      <w:r>
        <w:rPr>
          <w:rFonts w:ascii="Times New Roman"/>
          <w:b w:val="false"/>
          <w:i w:val="false"/>
          <w:color w:val="000000"/>
          <w:sz w:val="28"/>
        </w:rPr>
        <w:t>
      1) овладение навыками работы с карандашами, красками, кисточкой;</w:t>
      </w:r>
    </w:p>
    <w:bookmarkEnd w:id="15074"/>
    <w:bookmarkStart w:name="z19603" w:id="15075"/>
    <w:p>
      <w:pPr>
        <w:spacing w:after="0"/>
        <w:ind w:left="0"/>
        <w:jc w:val="both"/>
      </w:pPr>
      <w:r>
        <w:rPr>
          <w:rFonts w:ascii="Times New Roman"/>
          <w:b w:val="false"/>
          <w:i w:val="false"/>
          <w:color w:val="000000"/>
          <w:sz w:val="28"/>
        </w:rPr>
        <w:t>
      2) ознакомление с цветовой гаммой;</w:t>
      </w:r>
    </w:p>
    <w:bookmarkEnd w:id="15075"/>
    <w:bookmarkStart w:name="z19604" w:id="15076"/>
    <w:p>
      <w:pPr>
        <w:spacing w:after="0"/>
        <w:ind w:left="0"/>
        <w:jc w:val="both"/>
      </w:pPr>
      <w:r>
        <w:rPr>
          <w:rFonts w:ascii="Times New Roman"/>
          <w:b w:val="false"/>
          <w:i w:val="false"/>
          <w:color w:val="000000"/>
          <w:sz w:val="28"/>
        </w:rPr>
        <w:t>
      3) освоение терминологии;</w:t>
      </w:r>
    </w:p>
    <w:bookmarkEnd w:id="15076"/>
    <w:bookmarkStart w:name="z19605" w:id="15077"/>
    <w:p>
      <w:pPr>
        <w:spacing w:after="0"/>
        <w:ind w:left="0"/>
        <w:jc w:val="both"/>
      </w:pPr>
      <w:r>
        <w:rPr>
          <w:rFonts w:ascii="Times New Roman"/>
          <w:b w:val="false"/>
          <w:i w:val="false"/>
          <w:color w:val="000000"/>
          <w:sz w:val="28"/>
        </w:rPr>
        <w:t>
      4) овладение навыками использования графических материалов;</w:t>
      </w:r>
    </w:p>
    <w:bookmarkEnd w:id="15077"/>
    <w:bookmarkStart w:name="z19606" w:id="15078"/>
    <w:p>
      <w:pPr>
        <w:spacing w:after="0"/>
        <w:ind w:left="0"/>
        <w:jc w:val="both"/>
      </w:pPr>
      <w:r>
        <w:rPr>
          <w:rFonts w:ascii="Times New Roman"/>
          <w:b w:val="false"/>
          <w:i w:val="false"/>
          <w:color w:val="000000"/>
          <w:sz w:val="28"/>
        </w:rPr>
        <w:t>
      5) освоение первоначальных навыков техники рисования;</w:t>
      </w:r>
    </w:p>
    <w:bookmarkEnd w:id="15078"/>
    <w:bookmarkStart w:name="z19607" w:id="15079"/>
    <w:p>
      <w:pPr>
        <w:spacing w:after="0"/>
        <w:ind w:left="0"/>
        <w:jc w:val="both"/>
      </w:pPr>
      <w:r>
        <w:rPr>
          <w:rFonts w:ascii="Times New Roman"/>
          <w:b w:val="false"/>
          <w:i w:val="false"/>
          <w:color w:val="000000"/>
          <w:sz w:val="28"/>
        </w:rPr>
        <w:t>
      6) приобретение первоначальных навыков работы с подготовительными материалами: набросками, зарисовками, эскизами;</w:t>
      </w:r>
    </w:p>
    <w:bookmarkEnd w:id="15079"/>
    <w:bookmarkStart w:name="z19608" w:id="15080"/>
    <w:p>
      <w:pPr>
        <w:spacing w:after="0"/>
        <w:ind w:left="0"/>
        <w:jc w:val="both"/>
      </w:pPr>
      <w:r>
        <w:rPr>
          <w:rFonts w:ascii="Times New Roman"/>
          <w:b w:val="false"/>
          <w:i w:val="false"/>
          <w:color w:val="000000"/>
          <w:sz w:val="28"/>
        </w:rPr>
        <w:t>
      7) обучение реалистически грамотно отображать окружающую действительность графическими средствами.</w:t>
      </w:r>
    </w:p>
    <w:bookmarkEnd w:id="15080"/>
    <w:bookmarkStart w:name="z19609" w:id="15081"/>
    <w:p>
      <w:pPr>
        <w:spacing w:after="0"/>
        <w:ind w:left="0"/>
        <w:jc w:val="both"/>
      </w:pPr>
      <w:r>
        <w:rPr>
          <w:rFonts w:ascii="Times New Roman"/>
          <w:b w:val="false"/>
          <w:i w:val="false"/>
          <w:color w:val="000000"/>
          <w:sz w:val="28"/>
        </w:rPr>
        <w:t>
      Развивающие:</w:t>
      </w:r>
    </w:p>
    <w:bookmarkEnd w:id="15081"/>
    <w:bookmarkStart w:name="z19610" w:id="15082"/>
    <w:p>
      <w:pPr>
        <w:spacing w:after="0"/>
        <w:ind w:left="0"/>
        <w:jc w:val="both"/>
      </w:pPr>
      <w:r>
        <w:rPr>
          <w:rFonts w:ascii="Times New Roman"/>
          <w:b w:val="false"/>
          <w:i w:val="false"/>
          <w:color w:val="000000"/>
          <w:sz w:val="28"/>
        </w:rPr>
        <w:t xml:space="preserve">
      1) развитие художественных способностей (образное мышление, творческое воображение, зрительная память); </w:t>
      </w:r>
    </w:p>
    <w:bookmarkEnd w:id="15082"/>
    <w:bookmarkStart w:name="z19611" w:id="15083"/>
    <w:p>
      <w:pPr>
        <w:spacing w:after="0"/>
        <w:ind w:left="0"/>
        <w:jc w:val="both"/>
      </w:pPr>
      <w:r>
        <w:rPr>
          <w:rFonts w:ascii="Times New Roman"/>
          <w:b w:val="false"/>
          <w:i w:val="false"/>
          <w:color w:val="000000"/>
          <w:sz w:val="28"/>
        </w:rPr>
        <w:t>
      2) развитие интереса к творческой художественной деятельности;</w:t>
      </w:r>
    </w:p>
    <w:bookmarkEnd w:id="15083"/>
    <w:bookmarkStart w:name="z19612" w:id="15084"/>
    <w:p>
      <w:pPr>
        <w:spacing w:after="0"/>
        <w:ind w:left="0"/>
        <w:jc w:val="both"/>
      </w:pPr>
      <w:r>
        <w:rPr>
          <w:rFonts w:ascii="Times New Roman"/>
          <w:b w:val="false"/>
          <w:i w:val="false"/>
          <w:color w:val="000000"/>
          <w:sz w:val="28"/>
        </w:rPr>
        <w:t>
      3) приобретение первоначального опыта изображения на основе индивидуального восприятия, анализа окружающей действительности и научных основ реалистического рисунка;</w:t>
      </w:r>
    </w:p>
    <w:bookmarkEnd w:id="15084"/>
    <w:bookmarkStart w:name="z19613" w:id="15085"/>
    <w:p>
      <w:pPr>
        <w:spacing w:after="0"/>
        <w:ind w:left="0"/>
        <w:jc w:val="both"/>
      </w:pPr>
      <w:r>
        <w:rPr>
          <w:rFonts w:ascii="Times New Roman"/>
          <w:b w:val="false"/>
          <w:i w:val="false"/>
          <w:color w:val="000000"/>
          <w:sz w:val="28"/>
        </w:rPr>
        <w:t>
      4) формирование понятия о гармонии окружающей среды.</w:t>
      </w:r>
    </w:p>
    <w:bookmarkEnd w:id="15085"/>
    <w:bookmarkStart w:name="z19614" w:id="15086"/>
    <w:p>
      <w:pPr>
        <w:spacing w:after="0"/>
        <w:ind w:left="0"/>
        <w:jc w:val="both"/>
      </w:pPr>
      <w:r>
        <w:rPr>
          <w:rFonts w:ascii="Times New Roman"/>
          <w:b w:val="false"/>
          <w:i w:val="false"/>
          <w:color w:val="000000"/>
          <w:sz w:val="28"/>
        </w:rPr>
        <w:t xml:space="preserve">
      Воспитательные: </w:t>
      </w:r>
    </w:p>
    <w:bookmarkEnd w:id="15086"/>
    <w:bookmarkStart w:name="z19615" w:id="15087"/>
    <w:p>
      <w:pPr>
        <w:spacing w:after="0"/>
        <w:ind w:left="0"/>
        <w:jc w:val="both"/>
      </w:pPr>
      <w:r>
        <w:rPr>
          <w:rFonts w:ascii="Times New Roman"/>
          <w:b w:val="false"/>
          <w:i w:val="false"/>
          <w:color w:val="000000"/>
          <w:sz w:val="28"/>
        </w:rPr>
        <w:t>
      1) воспитание творческого, созидательного отношения к окружающему миру;</w:t>
      </w:r>
    </w:p>
    <w:bookmarkEnd w:id="15087"/>
    <w:bookmarkStart w:name="z19616" w:id="15088"/>
    <w:p>
      <w:pPr>
        <w:spacing w:after="0"/>
        <w:ind w:left="0"/>
        <w:jc w:val="both"/>
      </w:pPr>
      <w:r>
        <w:rPr>
          <w:rFonts w:ascii="Times New Roman"/>
          <w:b w:val="false"/>
          <w:i w:val="false"/>
          <w:color w:val="000000"/>
          <w:sz w:val="28"/>
        </w:rPr>
        <w:t>
      2) воспитание художественного вкуса и чувства гармонии;</w:t>
      </w:r>
    </w:p>
    <w:bookmarkEnd w:id="15088"/>
    <w:bookmarkStart w:name="z19617" w:id="15089"/>
    <w:p>
      <w:pPr>
        <w:spacing w:after="0"/>
        <w:ind w:left="0"/>
        <w:jc w:val="both"/>
      </w:pPr>
      <w:r>
        <w:rPr>
          <w:rFonts w:ascii="Times New Roman"/>
          <w:b w:val="false"/>
          <w:i w:val="false"/>
          <w:color w:val="000000"/>
          <w:sz w:val="28"/>
        </w:rPr>
        <w:t>
      3) воспитание бережного отношения к искусству, своему труду.</w:t>
      </w:r>
    </w:p>
    <w:bookmarkEnd w:id="15089"/>
    <w:bookmarkStart w:name="z19618" w:id="15090"/>
    <w:p>
      <w:pPr>
        <w:spacing w:after="0"/>
        <w:ind w:left="0"/>
        <w:jc w:val="both"/>
      </w:pPr>
      <w:r>
        <w:rPr>
          <w:rFonts w:ascii="Times New Roman"/>
          <w:b w:val="false"/>
          <w:i w:val="false"/>
          <w:color w:val="000000"/>
          <w:sz w:val="28"/>
        </w:rPr>
        <w:t>
      37. На уроках рисования обучающийся осваивает теоретические и практические основы изобразительной грамоты, учится владеть различными художественными материалами (акварель, гуашь, фломастеры, цветные и графические карандаши и другие), организовывать пространство листа, передавать форму, конструкцию, цвет и объем предметов.</w:t>
      </w:r>
    </w:p>
    <w:bookmarkEnd w:id="15090"/>
    <w:bookmarkStart w:name="z19619" w:id="15091"/>
    <w:p>
      <w:pPr>
        <w:spacing w:after="0"/>
        <w:ind w:left="0"/>
        <w:jc w:val="both"/>
      </w:pPr>
      <w:r>
        <w:rPr>
          <w:rFonts w:ascii="Times New Roman"/>
          <w:b w:val="false"/>
          <w:i w:val="false"/>
          <w:color w:val="000000"/>
          <w:sz w:val="28"/>
        </w:rPr>
        <w:t>
      В процессе рисования с натуры обучающийся работает в определенной последовательности, опирается на целостное, образное восприя</w:t>
      </w:r>
    </w:p>
    <w:bookmarkEnd w:id="15091"/>
    <w:bookmarkStart w:name="z19620" w:id="15092"/>
    <w:p>
      <w:pPr>
        <w:spacing w:after="0"/>
        <w:ind w:left="0"/>
        <w:jc w:val="both"/>
      </w:pPr>
      <w:r>
        <w:rPr>
          <w:rFonts w:ascii="Times New Roman"/>
          <w:b w:val="false"/>
          <w:i w:val="false"/>
          <w:color w:val="000000"/>
          <w:sz w:val="28"/>
        </w:rPr>
        <w:t xml:space="preserve">
      38. Основным принципом работы над рисунком является последовательное его выполнение от общего к частному и от частного к общему, от простого к сложному. </w:t>
      </w:r>
    </w:p>
    <w:bookmarkEnd w:id="15092"/>
    <w:bookmarkStart w:name="z19621" w:id="15093"/>
    <w:p>
      <w:pPr>
        <w:spacing w:after="0"/>
        <w:ind w:left="0"/>
        <w:jc w:val="both"/>
      </w:pPr>
      <w:r>
        <w:rPr>
          <w:rFonts w:ascii="Times New Roman"/>
          <w:b w:val="false"/>
          <w:i w:val="false"/>
          <w:color w:val="000000"/>
          <w:sz w:val="28"/>
        </w:rPr>
        <w:t xml:space="preserve">
      Учитывая возрастные особенности детей и логику развития художественных способностей, педагог строит обучение по принципу возрастания степени полноты и точности графической передачи предметов. </w:t>
      </w:r>
    </w:p>
    <w:bookmarkEnd w:id="15093"/>
    <w:bookmarkStart w:name="z19622" w:id="15094"/>
    <w:p>
      <w:pPr>
        <w:spacing w:after="0"/>
        <w:ind w:left="0"/>
        <w:jc w:val="both"/>
      </w:pPr>
      <w:r>
        <w:rPr>
          <w:rFonts w:ascii="Times New Roman"/>
          <w:b w:val="false"/>
          <w:i w:val="false"/>
          <w:color w:val="000000"/>
          <w:sz w:val="28"/>
        </w:rPr>
        <w:t>
      39. Процесс обучения проводится на основе изучения натуры. Основы грамотного рисунка:</w:t>
      </w:r>
    </w:p>
    <w:bookmarkEnd w:id="15094"/>
    <w:bookmarkStart w:name="z19623" w:id="15095"/>
    <w:p>
      <w:pPr>
        <w:spacing w:after="0"/>
        <w:ind w:left="0"/>
        <w:jc w:val="both"/>
      </w:pPr>
      <w:r>
        <w:rPr>
          <w:rFonts w:ascii="Times New Roman"/>
          <w:b w:val="false"/>
          <w:i w:val="false"/>
          <w:color w:val="000000"/>
          <w:sz w:val="28"/>
        </w:rPr>
        <w:t>
      1) гармоничная компоновка изображения на листе;</w:t>
      </w:r>
    </w:p>
    <w:bookmarkEnd w:id="15095"/>
    <w:bookmarkStart w:name="z19624" w:id="15096"/>
    <w:p>
      <w:pPr>
        <w:spacing w:after="0"/>
        <w:ind w:left="0"/>
        <w:jc w:val="both"/>
      </w:pPr>
      <w:r>
        <w:rPr>
          <w:rFonts w:ascii="Times New Roman"/>
          <w:b w:val="false"/>
          <w:i w:val="false"/>
          <w:color w:val="000000"/>
          <w:sz w:val="28"/>
        </w:rPr>
        <w:t>
      2) точность пропорционального и перспективного построения;</w:t>
      </w:r>
    </w:p>
    <w:bookmarkEnd w:id="15096"/>
    <w:bookmarkStart w:name="z19625" w:id="15097"/>
    <w:p>
      <w:pPr>
        <w:spacing w:after="0"/>
        <w:ind w:left="0"/>
        <w:jc w:val="both"/>
      </w:pPr>
      <w:r>
        <w:rPr>
          <w:rFonts w:ascii="Times New Roman"/>
          <w:b w:val="false"/>
          <w:i w:val="false"/>
          <w:color w:val="000000"/>
          <w:sz w:val="28"/>
        </w:rPr>
        <w:t>
      3) квалифицированная передача светотеневых отношений штриховой техникой.</w:t>
      </w:r>
    </w:p>
    <w:bookmarkEnd w:id="15097"/>
    <w:bookmarkStart w:name="z19626" w:id="1509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5098"/>
    <w:bookmarkStart w:name="z19627" w:id="15099"/>
    <w:p>
      <w:pPr>
        <w:spacing w:after="0"/>
        <w:ind w:left="0"/>
        <w:jc w:val="both"/>
      </w:pPr>
      <w:r>
        <w:rPr>
          <w:rFonts w:ascii="Times New Roman"/>
          <w:b w:val="false"/>
          <w:i w:val="false"/>
          <w:color w:val="000000"/>
          <w:sz w:val="28"/>
        </w:rPr>
        <w:t>
      40. Программные требования по предмету "Рисование":</w:t>
      </w:r>
    </w:p>
    <w:bookmarkEnd w:id="15099"/>
    <w:bookmarkStart w:name="z19628" w:id="15100"/>
    <w:p>
      <w:pPr>
        <w:spacing w:after="0"/>
        <w:ind w:left="0"/>
        <w:jc w:val="both"/>
      </w:pPr>
      <w:r>
        <w:rPr>
          <w:rFonts w:ascii="Times New Roman"/>
          <w:b w:val="false"/>
          <w:i w:val="false"/>
          <w:color w:val="000000"/>
          <w:sz w:val="28"/>
        </w:rPr>
        <w:t>
      1) обучающийся знакомится с начальными сведениями о рисунке, учится эмоционально воспринимать натуру, изображать ее на плоскости листа, решать задачу композиционной цельности листа и выбирать формат в зависимости от характера постановки;</w:t>
      </w:r>
    </w:p>
    <w:bookmarkEnd w:id="15100"/>
    <w:bookmarkStart w:name="z19629" w:id="15101"/>
    <w:p>
      <w:pPr>
        <w:spacing w:after="0"/>
        <w:ind w:left="0"/>
        <w:jc w:val="both"/>
      </w:pPr>
      <w:r>
        <w:rPr>
          <w:rFonts w:ascii="Times New Roman"/>
          <w:b w:val="false"/>
          <w:i w:val="false"/>
          <w:color w:val="000000"/>
          <w:sz w:val="28"/>
        </w:rPr>
        <w:t>
      2) обучающийся изучает законы перспективы, светотени, краткосрочные работы (наброски изображения человека, животных, отдельных предметов, рисунки по памяти), выполнение работ мягкими графическими материалами;</w:t>
      </w:r>
    </w:p>
    <w:bookmarkEnd w:id="15101"/>
    <w:bookmarkStart w:name="z19630" w:id="15102"/>
    <w:p>
      <w:pPr>
        <w:spacing w:after="0"/>
        <w:ind w:left="0"/>
        <w:jc w:val="both"/>
      </w:pPr>
      <w:r>
        <w:rPr>
          <w:rFonts w:ascii="Times New Roman"/>
          <w:b w:val="false"/>
          <w:i w:val="false"/>
          <w:color w:val="000000"/>
          <w:sz w:val="28"/>
        </w:rPr>
        <w:t>
      3) обучающийся овладевает выразительными возможностями графических материалов, приобретает навыки передачи формы, характера предметов, знакомится с понятием наглядной перспективы, осваивает принципы перспективного построения простейших геометрических тел и на предметах разной формы изучается распределение светотени;</w:t>
      </w:r>
    </w:p>
    <w:bookmarkEnd w:id="15102"/>
    <w:bookmarkStart w:name="z19631" w:id="15103"/>
    <w:p>
      <w:pPr>
        <w:spacing w:after="0"/>
        <w:ind w:left="0"/>
        <w:jc w:val="both"/>
      </w:pPr>
      <w:r>
        <w:rPr>
          <w:rFonts w:ascii="Times New Roman"/>
          <w:b w:val="false"/>
          <w:i w:val="false"/>
          <w:color w:val="000000"/>
          <w:sz w:val="28"/>
        </w:rPr>
        <w:t xml:space="preserve">
      4) обучающийся осваивает первоначальные навыки рисования портрета, натюрморта, орнамента, пейзажа. </w:t>
      </w:r>
    </w:p>
    <w:bookmarkEnd w:id="15103"/>
    <w:bookmarkStart w:name="z19632" w:id="15104"/>
    <w:p>
      <w:pPr>
        <w:spacing w:after="0"/>
        <w:ind w:left="0"/>
        <w:jc w:val="both"/>
      </w:pPr>
      <w:r>
        <w:rPr>
          <w:rFonts w:ascii="Times New Roman"/>
          <w:b w:val="false"/>
          <w:i w:val="false"/>
          <w:color w:val="000000"/>
          <w:sz w:val="28"/>
        </w:rPr>
        <w:t>
      41. Содержание учебного предмета "Рисование".</w:t>
      </w:r>
    </w:p>
    <w:bookmarkEnd w:id="15104"/>
    <w:bookmarkStart w:name="z19633" w:id="15105"/>
    <w:p>
      <w:pPr>
        <w:spacing w:after="0"/>
        <w:ind w:left="0"/>
        <w:jc w:val="both"/>
      </w:pPr>
      <w:r>
        <w:rPr>
          <w:rFonts w:ascii="Times New Roman"/>
          <w:b w:val="false"/>
          <w:i w:val="false"/>
          <w:color w:val="000000"/>
          <w:sz w:val="28"/>
        </w:rPr>
        <w:t>
      Тема 1. Вводное занятие. Рисунок как основа реалистического изображения. Условность изобразительного языка, материалы для рисунка, способы графического изображения. Знакомство с графическими материалами, их свойствами и способами применения. Выполнение упражнений. Принадлежности и материалы для рисования. Простые карандаши: твердые, мягкие. Цветные карандаши. Игровая пятиминутка с цветными карандашами.</w:t>
      </w:r>
    </w:p>
    <w:bookmarkEnd w:id="15105"/>
    <w:bookmarkStart w:name="z19634" w:id="15106"/>
    <w:p>
      <w:pPr>
        <w:spacing w:after="0"/>
        <w:ind w:left="0"/>
        <w:jc w:val="both"/>
      </w:pPr>
      <w:r>
        <w:rPr>
          <w:rFonts w:ascii="Times New Roman"/>
          <w:b w:val="false"/>
          <w:i w:val="false"/>
          <w:color w:val="000000"/>
          <w:sz w:val="28"/>
        </w:rPr>
        <w:t>
      Тема 2. Линии. Основные типы и направления линий. Прямые, дугообразные, волнистые, кругообразные, ломаные линии. Понятие о направлении линий. Развитие моторики.</w:t>
      </w:r>
    </w:p>
    <w:bookmarkEnd w:id="15106"/>
    <w:bookmarkStart w:name="z19635" w:id="15107"/>
    <w:p>
      <w:pPr>
        <w:spacing w:after="0"/>
        <w:ind w:left="0"/>
        <w:jc w:val="both"/>
      </w:pPr>
      <w:r>
        <w:rPr>
          <w:rFonts w:ascii="Times New Roman"/>
          <w:b w:val="false"/>
          <w:i w:val="false"/>
          <w:color w:val="000000"/>
          <w:sz w:val="28"/>
        </w:rPr>
        <w:t>
      Тема 3. Геометрические формы. Основные геометрические фигуры и тела как основа формы предметов. Развитие понимания формы предметов, различий между плоской, объемной формами и чувства объема.</w:t>
      </w:r>
    </w:p>
    <w:bookmarkEnd w:id="15107"/>
    <w:bookmarkStart w:name="z19636" w:id="15108"/>
    <w:p>
      <w:pPr>
        <w:spacing w:after="0"/>
        <w:ind w:left="0"/>
        <w:jc w:val="both"/>
      </w:pPr>
      <w:r>
        <w:rPr>
          <w:rFonts w:ascii="Times New Roman"/>
          <w:b w:val="false"/>
          <w:i w:val="false"/>
          <w:color w:val="000000"/>
          <w:sz w:val="28"/>
        </w:rPr>
        <w:t>
      Тема 4. Мир красок. Понятие "цвет" через обзор типичной окраски природных форм и предметов быта. Знакомство с теплыми и холодными цветами.</w:t>
      </w:r>
    </w:p>
    <w:bookmarkEnd w:id="15108"/>
    <w:bookmarkStart w:name="z19637" w:id="15109"/>
    <w:p>
      <w:pPr>
        <w:spacing w:after="0"/>
        <w:ind w:left="0"/>
        <w:jc w:val="both"/>
      </w:pPr>
      <w:r>
        <w:rPr>
          <w:rFonts w:ascii="Times New Roman"/>
          <w:b w:val="false"/>
          <w:i w:val="false"/>
          <w:color w:val="000000"/>
          <w:sz w:val="28"/>
        </w:rPr>
        <w:t>
      Тема 5. Компоновка. Жанр натюрморта. Простейшие понятия композиционного размещения на примере рисования натюрморта: центр листа, выше-ниже, слева-справа, ближе-дальше. Простейшие пропорциональные отношения: высокий-низкий, широкий-узкий, длинный-короткий. Величинные отношения: большой-маленький.</w:t>
      </w:r>
    </w:p>
    <w:bookmarkEnd w:id="15109"/>
    <w:bookmarkStart w:name="z19638" w:id="15110"/>
    <w:p>
      <w:pPr>
        <w:spacing w:after="0"/>
        <w:ind w:left="0"/>
        <w:jc w:val="both"/>
      </w:pPr>
      <w:r>
        <w:rPr>
          <w:rFonts w:ascii="Times New Roman"/>
          <w:b w:val="false"/>
          <w:i w:val="false"/>
          <w:color w:val="000000"/>
          <w:sz w:val="28"/>
        </w:rPr>
        <w:t xml:space="preserve">
      Тема 6. Растения и художник. Растительный орнамент. Рисование растений. Растительный орнамент. Знакомство с растениями, цветами, листьями, как элементами растительного орнамента. </w:t>
      </w:r>
    </w:p>
    <w:bookmarkEnd w:id="15110"/>
    <w:bookmarkStart w:name="z19639" w:id="15111"/>
    <w:p>
      <w:pPr>
        <w:spacing w:after="0"/>
        <w:ind w:left="0"/>
        <w:jc w:val="both"/>
      </w:pPr>
      <w:r>
        <w:rPr>
          <w:rFonts w:ascii="Times New Roman"/>
          <w:b w:val="false"/>
          <w:i w:val="false"/>
          <w:color w:val="000000"/>
          <w:sz w:val="28"/>
        </w:rPr>
        <w:t>
      Тема 7. Тематическое рисование. Техника "граттаж". Выразительность контраста черного фона с радужно-ярким цветовым решением, соответствующим праздничному новогоднему настроению. Работа над композицией.</w:t>
      </w:r>
    </w:p>
    <w:bookmarkEnd w:id="15111"/>
    <w:bookmarkStart w:name="z19640" w:id="15112"/>
    <w:p>
      <w:pPr>
        <w:spacing w:after="0"/>
        <w:ind w:left="0"/>
        <w:jc w:val="both"/>
      </w:pPr>
      <w:r>
        <w:rPr>
          <w:rFonts w:ascii="Times New Roman"/>
          <w:b w:val="false"/>
          <w:i w:val="false"/>
          <w:color w:val="000000"/>
          <w:sz w:val="28"/>
        </w:rPr>
        <w:t>
      Тема 8. Технические приемы работы разными материалами. Композиция в смешанной технике "Мороз рисует узоры на стекле". Акварель в сочетании с восковыми мелками. Развитие фантазии и образного мышления. Расширение знаний о технических приемах работы акварелью и восковыми мелками. Составление линейного рисунка композиции по воображению. Освоение новых приемов работы – нанесение рисунка восковыми мелками или масляной пастелью плавными линиями, штрихами, точками. Закрепление навыка заливки акварелью с перетеканием цвета в цвет.</w:t>
      </w:r>
    </w:p>
    <w:bookmarkEnd w:id="15112"/>
    <w:bookmarkStart w:name="z19641" w:id="15113"/>
    <w:p>
      <w:pPr>
        <w:spacing w:after="0"/>
        <w:ind w:left="0"/>
        <w:jc w:val="both"/>
      </w:pPr>
      <w:r>
        <w:rPr>
          <w:rFonts w:ascii="Times New Roman"/>
          <w:b w:val="false"/>
          <w:i w:val="false"/>
          <w:color w:val="000000"/>
          <w:sz w:val="28"/>
        </w:rPr>
        <w:t xml:space="preserve">
      Тема 9. Ритм. Упражнение на составление простого ритма по заготовкам. Ритмическая композиция на тему "Перелетные птицы". </w:t>
      </w:r>
    </w:p>
    <w:bookmarkEnd w:id="15113"/>
    <w:bookmarkStart w:name="z19642" w:id="15114"/>
    <w:p>
      <w:pPr>
        <w:spacing w:after="0"/>
        <w:ind w:left="0"/>
        <w:jc w:val="both"/>
      </w:pPr>
      <w:r>
        <w:rPr>
          <w:rFonts w:ascii="Times New Roman"/>
          <w:b w:val="false"/>
          <w:i w:val="false"/>
          <w:color w:val="000000"/>
          <w:sz w:val="28"/>
        </w:rPr>
        <w:t xml:space="preserve">
      Тема 10. Орнамент. Орнамент в полосе, квадрате, ромбе по геометрическим заготовкам. Орнамент в круге "Украсим блюдо", орнамент в полосе "Украсим вазу". </w:t>
      </w:r>
    </w:p>
    <w:bookmarkEnd w:id="15114"/>
    <w:bookmarkStart w:name="z19643" w:id="15115"/>
    <w:p>
      <w:pPr>
        <w:spacing w:after="0"/>
        <w:ind w:left="0"/>
        <w:jc w:val="both"/>
      </w:pPr>
      <w:r>
        <w:rPr>
          <w:rFonts w:ascii="Times New Roman"/>
          <w:b w:val="false"/>
          <w:i w:val="false"/>
          <w:color w:val="000000"/>
          <w:sz w:val="28"/>
        </w:rPr>
        <w:t xml:space="preserve">
      Тема 11. Портрет. Жанр портрета и художник-портретист. Характеры, чувства, настроение в портрете: злой-добрый, грусть-радость. Композиция в жанре портрета на тему "Мой добрый дедушка", "Злой волшебник", "Удивление", "Радость", "Грусть". Понятие о жанре портрета, индивидуальных особенностях и типах лиц людей. </w:t>
      </w:r>
    </w:p>
    <w:bookmarkEnd w:id="15115"/>
    <w:bookmarkStart w:name="z19644" w:id="15116"/>
    <w:p>
      <w:pPr>
        <w:spacing w:after="0"/>
        <w:ind w:left="0"/>
        <w:jc w:val="both"/>
      </w:pPr>
      <w:r>
        <w:rPr>
          <w:rFonts w:ascii="Times New Roman"/>
          <w:b w:val="false"/>
          <w:i w:val="false"/>
          <w:color w:val="000000"/>
          <w:sz w:val="28"/>
        </w:rPr>
        <w:t xml:space="preserve">
      Знакомство со способами передачи настроения, эмоций через мимические изменения при рисовании рта, бровей, глаз. Знакомство с передачей в портрете возрастных особенностей людей. </w:t>
      </w:r>
    </w:p>
    <w:bookmarkEnd w:id="15116"/>
    <w:bookmarkStart w:name="z19645" w:id="15117"/>
    <w:p>
      <w:pPr>
        <w:spacing w:after="0"/>
        <w:ind w:left="0"/>
        <w:jc w:val="both"/>
      </w:pPr>
      <w:r>
        <w:rPr>
          <w:rFonts w:ascii="Times New Roman"/>
          <w:b w:val="false"/>
          <w:i w:val="false"/>
          <w:color w:val="000000"/>
          <w:sz w:val="28"/>
        </w:rPr>
        <w:t>
      Тема 12. Натюрморт. Композиция в жанре натюрморта на тему "Праздничный букет для мамы" в смешанной технике: по сырому, монотипия, набрызг, раздувание и другие. Закрепление понятия о жанре натюрморта. Расширение знаний о способах получения изображения, о многообразии технических приемов и их выразительных особенностях.</w:t>
      </w:r>
    </w:p>
    <w:bookmarkEnd w:id="15117"/>
    <w:bookmarkStart w:name="z19646" w:id="15118"/>
    <w:p>
      <w:pPr>
        <w:spacing w:after="0"/>
        <w:ind w:left="0"/>
        <w:jc w:val="both"/>
      </w:pPr>
      <w:r>
        <w:rPr>
          <w:rFonts w:ascii="Times New Roman"/>
          <w:b w:val="false"/>
          <w:i w:val="false"/>
          <w:color w:val="000000"/>
          <w:sz w:val="28"/>
        </w:rPr>
        <w:t>
      Закрепление навыков нанесения акварели на увлажненную бумагу, поиск выразительных форм, выполнение отдельных элементов изображения (листьев, лепестков) с помощью техники мазка, "монотипии", "раздувания" и так далее.</w:t>
      </w:r>
    </w:p>
    <w:bookmarkEnd w:id="15118"/>
    <w:bookmarkStart w:name="z19647" w:id="15119"/>
    <w:p>
      <w:pPr>
        <w:spacing w:after="0"/>
        <w:ind w:left="0"/>
        <w:jc w:val="both"/>
      </w:pPr>
      <w:r>
        <w:rPr>
          <w:rFonts w:ascii="Times New Roman"/>
          <w:b w:val="false"/>
          <w:i w:val="false"/>
          <w:color w:val="000000"/>
          <w:sz w:val="28"/>
        </w:rPr>
        <w:t xml:space="preserve">
      Тема 13. Тематическое рисование. Знакомство с традициями празднования Наурыза, с атрибутами национального быта. Составление многофигурной композиции с введением фигур людей, животных, национальной утвари и орнамента с опорой на пособия, образцы, шаблоны орнамента. Развитие фантазии и воображения. Умение работать в команде. </w:t>
      </w:r>
    </w:p>
    <w:bookmarkEnd w:id="15119"/>
    <w:bookmarkStart w:name="z19648" w:id="15120"/>
    <w:p>
      <w:pPr>
        <w:spacing w:after="0"/>
        <w:ind w:left="0"/>
        <w:jc w:val="both"/>
      </w:pPr>
      <w:r>
        <w:rPr>
          <w:rFonts w:ascii="Times New Roman"/>
          <w:b w:val="false"/>
          <w:i w:val="false"/>
          <w:color w:val="000000"/>
          <w:sz w:val="28"/>
        </w:rPr>
        <w:t>
      Тема 14. Силуэт. Понятия о силуэте, выразительных особенностях контраста черного изображения на светлом фоне. Освоение навыков создания силуэтной композиции. Использование приемов работы темным материалом по светлому фону (при этом рисуется сам силуэт) или наоборот – светлым материалом по темному фону (при этом рисуется фон за силуэтом). Освоение навыка работы не только кистью, но и поролоновым тампоном. Композиция "Вечерние деревья", "Ночной город".</w:t>
      </w:r>
    </w:p>
    <w:bookmarkEnd w:id="15120"/>
    <w:bookmarkStart w:name="z19649" w:id="15121"/>
    <w:p>
      <w:pPr>
        <w:spacing w:after="0"/>
        <w:ind w:left="0"/>
        <w:jc w:val="both"/>
      </w:pPr>
      <w:r>
        <w:rPr>
          <w:rFonts w:ascii="Times New Roman"/>
          <w:b w:val="false"/>
          <w:i w:val="false"/>
          <w:color w:val="000000"/>
          <w:sz w:val="28"/>
        </w:rPr>
        <w:t>
      Тема 15. Рельефное рисование. Линейный рисунок композиции и нанесение клеевого рельефа на рисунок. Роспись рельефа. Закрепление понятия "рельеф". Развитие чувства фактуры и различных материалов. Композиции "Петушок", "Павлин" в смешанной технике: клей ПВА (поливинилацетат), гуашь, акриловые краски.</w:t>
      </w:r>
    </w:p>
    <w:bookmarkEnd w:id="15121"/>
    <w:bookmarkStart w:name="z19650" w:id="15122"/>
    <w:p>
      <w:pPr>
        <w:spacing w:after="0"/>
        <w:ind w:left="0"/>
        <w:jc w:val="both"/>
      </w:pPr>
      <w:r>
        <w:rPr>
          <w:rFonts w:ascii="Times New Roman"/>
          <w:b w:val="false"/>
          <w:i w:val="false"/>
          <w:color w:val="000000"/>
          <w:sz w:val="28"/>
        </w:rPr>
        <w:t xml:space="preserve">
      Тема 16. Пейзаж. Природа и художник. Жанр пейзажа. Художник - пейзажист. Ландшафт и его особенности. Времена года, погода, время суток и их отражение в пейзажной композиции. Знакомство c пейзажным жанром, с особенностями природы и способами их передачи в изобразительном искусстве. Цвет в передаче состояний природы. Упражнения на изображение различных видов деревьев. </w:t>
      </w:r>
    </w:p>
    <w:bookmarkEnd w:id="15122"/>
    <w:bookmarkStart w:name="z19651" w:id="15123"/>
    <w:p>
      <w:pPr>
        <w:spacing w:after="0"/>
        <w:ind w:left="0"/>
        <w:jc w:val="both"/>
      </w:pPr>
      <w:r>
        <w:rPr>
          <w:rFonts w:ascii="Times New Roman"/>
          <w:b w:val="false"/>
          <w:i w:val="false"/>
          <w:color w:val="000000"/>
          <w:sz w:val="28"/>
        </w:rPr>
        <w:t>
      Освоение доступных возрасту способов рисования различных видов деревьев с учетом особенностей строения их стволов и веток. Построение двухплановой композиции с соблюдением простейших требований к передаче пространства: близко-далеко, чем дальше, тем меньше</w:t>
      </w:r>
    </w:p>
    <w:bookmarkEnd w:id="15123"/>
    <w:bookmarkStart w:name="z19652" w:id="15124"/>
    <w:p>
      <w:pPr>
        <w:spacing w:after="0"/>
        <w:ind w:left="0"/>
        <w:jc w:val="both"/>
      </w:pPr>
      <w:r>
        <w:rPr>
          <w:rFonts w:ascii="Times New Roman"/>
          <w:b w:val="false"/>
          <w:i w:val="false"/>
          <w:color w:val="000000"/>
          <w:sz w:val="28"/>
        </w:rPr>
        <w:t>
      Композиция на тему "Поездка в горы", "Аул, где живет моя бабушка", "На даче".</w:t>
      </w:r>
    </w:p>
    <w:bookmarkEnd w:id="15124"/>
    <w:bookmarkStart w:name="z19653" w:id="15125"/>
    <w:p>
      <w:pPr>
        <w:spacing w:after="0"/>
        <w:ind w:left="0"/>
        <w:jc w:val="both"/>
      </w:pPr>
      <w:r>
        <w:rPr>
          <w:rFonts w:ascii="Times New Roman"/>
          <w:b w:val="false"/>
          <w:i w:val="false"/>
          <w:color w:val="000000"/>
          <w:sz w:val="28"/>
        </w:rPr>
        <w:t xml:space="preserve">
      Тема 17. Архитектура и художник. Профессия архитектора. Архитектурный пейзаж в искусстве. Разнообразие архитектурных сооружений. Знакомство с видами архитектурных сооружений: башнями, домами, замками. Отражение накопленных навыков в итоговой работе. Упражнения по рисованию отдельных частей строений (окно, крыша, купол, стены и так далее). Упражнение на составление сооружения по заготовкам - шаблонам "Замок волшебника". Архитектурная композиция на тему: "Я живу в большом городе", "Краски моего города", "Древний город" и так далее. </w:t>
      </w:r>
    </w:p>
    <w:bookmarkEnd w:id="15125"/>
    <w:bookmarkStart w:name="z19654" w:id="15126"/>
    <w:p>
      <w:pPr>
        <w:spacing w:after="0"/>
        <w:ind w:left="0"/>
        <w:jc w:val="both"/>
      </w:pPr>
      <w:r>
        <w:rPr>
          <w:rFonts w:ascii="Times New Roman"/>
          <w:b w:val="false"/>
          <w:i w:val="false"/>
          <w:color w:val="000000"/>
          <w:sz w:val="28"/>
        </w:rPr>
        <w:t xml:space="preserve">
      42. Ожидаемые результаты освоения Программы "Рисование". </w:t>
      </w:r>
    </w:p>
    <w:bookmarkEnd w:id="15126"/>
    <w:bookmarkStart w:name="z19655" w:id="15127"/>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15127"/>
    <w:bookmarkStart w:name="z19656" w:id="15128"/>
    <w:p>
      <w:pPr>
        <w:spacing w:after="0"/>
        <w:ind w:left="0"/>
        <w:jc w:val="both"/>
      </w:pPr>
      <w:r>
        <w:rPr>
          <w:rFonts w:ascii="Times New Roman"/>
          <w:b w:val="false"/>
          <w:i w:val="false"/>
          <w:color w:val="000000"/>
          <w:sz w:val="28"/>
        </w:rPr>
        <w:t>
      1) знает начальные сведения о рисунке;</w:t>
      </w:r>
    </w:p>
    <w:bookmarkEnd w:id="15128"/>
    <w:bookmarkStart w:name="z19657" w:id="15129"/>
    <w:p>
      <w:pPr>
        <w:spacing w:after="0"/>
        <w:ind w:left="0"/>
        <w:jc w:val="both"/>
      </w:pPr>
      <w:r>
        <w:rPr>
          <w:rFonts w:ascii="Times New Roman"/>
          <w:b w:val="false"/>
          <w:i w:val="false"/>
          <w:color w:val="000000"/>
          <w:sz w:val="28"/>
        </w:rPr>
        <w:t>
      2) умеет рисовать карандашом, красками, кисточкой;</w:t>
      </w:r>
    </w:p>
    <w:bookmarkEnd w:id="15129"/>
    <w:bookmarkStart w:name="z19658" w:id="15130"/>
    <w:p>
      <w:pPr>
        <w:spacing w:after="0"/>
        <w:ind w:left="0"/>
        <w:jc w:val="both"/>
      </w:pPr>
      <w:r>
        <w:rPr>
          <w:rFonts w:ascii="Times New Roman"/>
          <w:b w:val="false"/>
          <w:i w:val="false"/>
          <w:color w:val="000000"/>
          <w:sz w:val="28"/>
        </w:rPr>
        <w:t>
      3) знает цветовую гамму;</w:t>
      </w:r>
    </w:p>
    <w:bookmarkEnd w:id="15130"/>
    <w:bookmarkStart w:name="z19659" w:id="15131"/>
    <w:p>
      <w:pPr>
        <w:spacing w:after="0"/>
        <w:ind w:left="0"/>
        <w:jc w:val="both"/>
      </w:pPr>
      <w:r>
        <w:rPr>
          <w:rFonts w:ascii="Times New Roman"/>
          <w:b w:val="false"/>
          <w:i w:val="false"/>
          <w:color w:val="000000"/>
          <w:sz w:val="28"/>
        </w:rPr>
        <w:t>
      4) знает терминологию в пределах Программы;</w:t>
      </w:r>
    </w:p>
    <w:bookmarkEnd w:id="15131"/>
    <w:bookmarkStart w:name="z19660" w:id="15132"/>
    <w:p>
      <w:pPr>
        <w:spacing w:after="0"/>
        <w:ind w:left="0"/>
        <w:jc w:val="both"/>
      </w:pPr>
      <w:r>
        <w:rPr>
          <w:rFonts w:ascii="Times New Roman"/>
          <w:b w:val="false"/>
          <w:i w:val="false"/>
          <w:color w:val="000000"/>
          <w:sz w:val="28"/>
        </w:rPr>
        <w:t>
      5) умеет изображать натуру на плоскости листа;</w:t>
      </w:r>
    </w:p>
    <w:bookmarkEnd w:id="15132"/>
    <w:bookmarkStart w:name="z19661" w:id="15133"/>
    <w:p>
      <w:pPr>
        <w:spacing w:after="0"/>
        <w:ind w:left="0"/>
        <w:jc w:val="both"/>
      </w:pPr>
      <w:r>
        <w:rPr>
          <w:rFonts w:ascii="Times New Roman"/>
          <w:b w:val="false"/>
          <w:i w:val="false"/>
          <w:color w:val="000000"/>
          <w:sz w:val="28"/>
        </w:rPr>
        <w:t>
      6) умеет решать задачу композиционной цельности листа;</w:t>
      </w:r>
    </w:p>
    <w:bookmarkEnd w:id="15133"/>
    <w:bookmarkStart w:name="z19662" w:id="15134"/>
    <w:p>
      <w:pPr>
        <w:spacing w:after="0"/>
        <w:ind w:left="0"/>
        <w:jc w:val="both"/>
      </w:pPr>
      <w:r>
        <w:rPr>
          <w:rFonts w:ascii="Times New Roman"/>
          <w:b w:val="false"/>
          <w:i w:val="false"/>
          <w:color w:val="000000"/>
          <w:sz w:val="28"/>
        </w:rPr>
        <w:t>
      7) умеет выбирать формат в зависимости от характера постановки;</w:t>
      </w:r>
    </w:p>
    <w:bookmarkEnd w:id="15134"/>
    <w:bookmarkStart w:name="z19663" w:id="15135"/>
    <w:p>
      <w:pPr>
        <w:spacing w:after="0"/>
        <w:ind w:left="0"/>
        <w:jc w:val="both"/>
      </w:pPr>
      <w:r>
        <w:rPr>
          <w:rFonts w:ascii="Times New Roman"/>
          <w:b w:val="false"/>
          <w:i w:val="false"/>
          <w:color w:val="000000"/>
          <w:sz w:val="28"/>
        </w:rPr>
        <w:t>
      8) знает законы перспективы, светотени;</w:t>
      </w:r>
    </w:p>
    <w:bookmarkEnd w:id="15135"/>
    <w:bookmarkStart w:name="z19664" w:id="15136"/>
    <w:p>
      <w:pPr>
        <w:spacing w:after="0"/>
        <w:ind w:left="0"/>
        <w:jc w:val="both"/>
      </w:pPr>
      <w:r>
        <w:rPr>
          <w:rFonts w:ascii="Times New Roman"/>
          <w:b w:val="false"/>
          <w:i w:val="false"/>
          <w:color w:val="000000"/>
          <w:sz w:val="28"/>
        </w:rPr>
        <w:t>
      9) знает первоначальные навыки техники рисования;</w:t>
      </w:r>
    </w:p>
    <w:bookmarkEnd w:id="15136"/>
    <w:bookmarkStart w:name="z19665" w:id="15137"/>
    <w:p>
      <w:pPr>
        <w:spacing w:after="0"/>
        <w:ind w:left="0"/>
        <w:jc w:val="both"/>
      </w:pPr>
      <w:r>
        <w:rPr>
          <w:rFonts w:ascii="Times New Roman"/>
          <w:b w:val="false"/>
          <w:i w:val="false"/>
          <w:color w:val="000000"/>
          <w:sz w:val="28"/>
        </w:rPr>
        <w:t>
      10) владеет первоначальными навыками работы с подготовительными материалами: набросками, зарисовками, эскизами;</w:t>
      </w:r>
    </w:p>
    <w:bookmarkEnd w:id="15137"/>
    <w:bookmarkStart w:name="z19666" w:id="15138"/>
    <w:p>
      <w:pPr>
        <w:spacing w:after="0"/>
        <w:ind w:left="0"/>
        <w:jc w:val="both"/>
      </w:pPr>
      <w:r>
        <w:rPr>
          <w:rFonts w:ascii="Times New Roman"/>
          <w:b w:val="false"/>
          <w:i w:val="false"/>
          <w:color w:val="000000"/>
          <w:sz w:val="28"/>
        </w:rPr>
        <w:t>
      11) умеет грамотно отобразить окружающую действительность графическими средствами;</w:t>
      </w:r>
    </w:p>
    <w:bookmarkEnd w:id="15138"/>
    <w:bookmarkStart w:name="z19667" w:id="15139"/>
    <w:p>
      <w:pPr>
        <w:spacing w:after="0"/>
        <w:ind w:left="0"/>
        <w:jc w:val="both"/>
      </w:pPr>
      <w:r>
        <w:rPr>
          <w:rFonts w:ascii="Times New Roman"/>
          <w:b w:val="false"/>
          <w:i w:val="false"/>
          <w:color w:val="000000"/>
          <w:sz w:val="28"/>
        </w:rPr>
        <w:t>
      12) умеет рисовать портрет, натюрморт, пейзаж, орнамент.</w:t>
      </w:r>
    </w:p>
    <w:bookmarkEnd w:id="15139"/>
    <w:bookmarkStart w:name="z19668" w:id="15140"/>
    <w:p>
      <w:pPr>
        <w:spacing w:after="0"/>
        <w:ind w:left="0"/>
        <w:jc w:val="both"/>
      </w:pPr>
      <w:r>
        <w:rPr>
          <w:rFonts w:ascii="Times New Roman"/>
          <w:b w:val="false"/>
          <w:i w:val="false"/>
          <w:color w:val="000000"/>
          <w:sz w:val="28"/>
        </w:rPr>
        <w:t>
      43. Цель Программы "Лепка": создание условий для самореализации личности ребенка, формирование комплекса начальных знаний, умений и навыков в области художественного творчества.</w:t>
      </w:r>
    </w:p>
    <w:bookmarkEnd w:id="15140"/>
    <w:bookmarkStart w:name="z19669" w:id="15141"/>
    <w:p>
      <w:pPr>
        <w:spacing w:after="0"/>
        <w:ind w:left="0"/>
        <w:jc w:val="both"/>
      </w:pPr>
      <w:r>
        <w:rPr>
          <w:rFonts w:ascii="Times New Roman"/>
          <w:b w:val="false"/>
          <w:i w:val="false"/>
          <w:color w:val="000000"/>
          <w:sz w:val="28"/>
        </w:rPr>
        <w:t>
      44. Задачи Программы.</w:t>
      </w:r>
    </w:p>
    <w:bookmarkEnd w:id="15141"/>
    <w:bookmarkStart w:name="z19670" w:id="15142"/>
    <w:p>
      <w:pPr>
        <w:spacing w:after="0"/>
        <w:ind w:left="0"/>
        <w:jc w:val="both"/>
      </w:pPr>
      <w:r>
        <w:rPr>
          <w:rFonts w:ascii="Times New Roman"/>
          <w:b w:val="false"/>
          <w:i w:val="false"/>
          <w:color w:val="000000"/>
          <w:sz w:val="28"/>
        </w:rPr>
        <w:t>
      Обучающие:</w:t>
      </w:r>
    </w:p>
    <w:bookmarkEnd w:id="15142"/>
    <w:bookmarkStart w:name="z19671" w:id="15143"/>
    <w:p>
      <w:pPr>
        <w:spacing w:after="0"/>
        <w:ind w:left="0"/>
        <w:jc w:val="both"/>
      </w:pPr>
      <w:r>
        <w:rPr>
          <w:rFonts w:ascii="Times New Roman"/>
          <w:b w:val="false"/>
          <w:i w:val="false"/>
          <w:color w:val="000000"/>
          <w:sz w:val="28"/>
        </w:rPr>
        <w:t>
      1) знакомство с различными видами и жанрами скульптуры;</w:t>
      </w:r>
    </w:p>
    <w:bookmarkEnd w:id="15143"/>
    <w:bookmarkStart w:name="z19672" w:id="15144"/>
    <w:p>
      <w:pPr>
        <w:spacing w:after="0"/>
        <w:ind w:left="0"/>
        <w:jc w:val="both"/>
      </w:pPr>
      <w:r>
        <w:rPr>
          <w:rFonts w:ascii="Times New Roman"/>
          <w:b w:val="false"/>
          <w:i w:val="false"/>
          <w:color w:val="000000"/>
          <w:sz w:val="28"/>
        </w:rPr>
        <w:t>
      2) овладение первыми навыками работы в объеме в пластилине и глине;</w:t>
      </w:r>
    </w:p>
    <w:bookmarkEnd w:id="15144"/>
    <w:bookmarkStart w:name="z19673" w:id="15145"/>
    <w:p>
      <w:pPr>
        <w:spacing w:after="0"/>
        <w:ind w:left="0"/>
        <w:jc w:val="both"/>
      </w:pPr>
      <w:r>
        <w:rPr>
          <w:rFonts w:ascii="Times New Roman"/>
          <w:b w:val="false"/>
          <w:i w:val="false"/>
          <w:color w:val="000000"/>
          <w:sz w:val="28"/>
        </w:rPr>
        <w:t>
      3) освоение технических приемов-манипуляций ладонями и пальцами;</w:t>
      </w:r>
    </w:p>
    <w:bookmarkEnd w:id="15145"/>
    <w:bookmarkStart w:name="z19674" w:id="15146"/>
    <w:p>
      <w:pPr>
        <w:spacing w:after="0"/>
        <w:ind w:left="0"/>
        <w:jc w:val="both"/>
      </w:pPr>
      <w:r>
        <w:rPr>
          <w:rFonts w:ascii="Times New Roman"/>
          <w:b w:val="false"/>
          <w:i w:val="false"/>
          <w:color w:val="000000"/>
          <w:sz w:val="28"/>
        </w:rPr>
        <w:t>
      4) создание оригинальных произведений, отражающих творческую индивидуальность;</w:t>
      </w:r>
    </w:p>
    <w:bookmarkEnd w:id="15146"/>
    <w:bookmarkStart w:name="z19675" w:id="15147"/>
    <w:p>
      <w:pPr>
        <w:spacing w:after="0"/>
        <w:ind w:left="0"/>
        <w:jc w:val="both"/>
      </w:pPr>
      <w:r>
        <w:rPr>
          <w:rFonts w:ascii="Times New Roman"/>
          <w:b w:val="false"/>
          <w:i w:val="false"/>
          <w:color w:val="000000"/>
          <w:sz w:val="28"/>
        </w:rPr>
        <w:t>
      5) овладение основными техниками и принципами работы с пластическими материалами.</w:t>
      </w:r>
    </w:p>
    <w:bookmarkEnd w:id="15147"/>
    <w:bookmarkStart w:name="z19676" w:id="15148"/>
    <w:p>
      <w:pPr>
        <w:spacing w:after="0"/>
        <w:ind w:left="0"/>
        <w:jc w:val="both"/>
      </w:pPr>
      <w:r>
        <w:rPr>
          <w:rFonts w:ascii="Times New Roman"/>
          <w:b w:val="false"/>
          <w:i w:val="false"/>
          <w:color w:val="000000"/>
          <w:sz w:val="28"/>
        </w:rPr>
        <w:t>
      Развивающие:</w:t>
      </w:r>
    </w:p>
    <w:bookmarkEnd w:id="15148"/>
    <w:bookmarkStart w:name="z19677" w:id="15149"/>
    <w:p>
      <w:pPr>
        <w:spacing w:after="0"/>
        <w:ind w:left="0"/>
        <w:jc w:val="both"/>
      </w:pPr>
      <w:r>
        <w:rPr>
          <w:rFonts w:ascii="Times New Roman"/>
          <w:b w:val="false"/>
          <w:i w:val="false"/>
          <w:color w:val="000000"/>
          <w:sz w:val="28"/>
        </w:rPr>
        <w:t>
      1) развитие логического мышления, памяти, внимания;</w:t>
      </w:r>
    </w:p>
    <w:bookmarkEnd w:id="15149"/>
    <w:bookmarkStart w:name="z19678" w:id="15150"/>
    <w:p>
      <w:pPr>
        <w:spacing w:after="0"/>
        <w:ind w:left="0"/>
        <w:jc w:val="both"/>
      </w:pPr>
      <w:r>
        <w:rPr>
          <w:rFonts w:ascii="Times New Roman"/>
          <w:b w:val="false"/>
          <w:i w:val="false"/>
          <w:color w:val="000000"/>
          <w:sz w:val="28"/>
        </w:rPr>
        <w:t>
      2) развитие мелкой моторики и координации движения пальцев рук;</w:t>
      </w:r>
    </w:p>
    <w:bookmarkEnd w:id="15150"/>
    <w:bookmarkStart w:name="z19679" w:id="15151"/>
    <w:p>
      <w:pPr>
        <w:spacing w:after="0"/>
        <w:ind w:left="0"/>
        <w:jc w:val="both"/>
      </w:pPr>
      <w:r>
        <w:rPr>
          <w:rFonts w:ascii="Times New Roman"/>
          <w:b w:val="false"/>
          <w:i w:val="false"/>
          <w:color w:val="000000"/>
          <w:sz w:val="28"/>
        </w:rPr>
        <w:t>
      3) развитие восприятия объемной формы, пространственного мышления, воображения, памяти;</w:t>
      </w:r>
    </w:p>
    <w:bookmarkEnd w:id="15151"/>
    <w:bookmarkStart w:name="z19680" w:id="15152"/>
    <w:p>
      <w:pPr>
        <w:spacing w:after="0"/>
        <w:ind w:left="0"/>
        <w:jc w:val="both"/>
      </w:pPr>
      <w:r>
        <w:rPr>
          <w:rFonts w:ascii="Times New Roman"/>
          <w:b w:val="false"/>
          <w:i w:val="false"/>
          <w:color w:val="000000"/>
          <w:sz w:val="28"/>
        </w:rPr>
        <w:t>
      4) развитие чувства гармонии в пропорциях и пластике формы;</w:t>
      </w:r>
    </w:p>
    <w:bookmarkEnd w:id="15152"/>
    <w:bookmarkStart w:name="z19681" w:id="15153"/>
    <w:p>
      <w:pPr>
        <w:spacing w:after="0"/>
        <w:ind w:left="0"/>
        <w:jc w:val="both"/>
      </w:pPr>
      <w:r>
        <w:rPr>
          <w:rFonts w:ascii="Times New Roman"/>
          <w:b w:val="false"/>
          <w:i w:val="false"/>
          <w:color w:val="000000"/>
          <w:sz w:val="28"/>
        </w:rPr>
        <w:t>
      5) развитие наблюдательности и зрительной памяти, понимание скульптурных материалов и их возможностей.</w:t>
      </w:r>
    </w:p>
    <w:bookmarkEnd w:id="15153"/>
    <w:bookmarkStart w:name="z19682" w:id="15154"/>
    <w:p>
      <w:pPr>
        <w:spacing w:after="0"/>
        <w:ind w:left="0"/>
        <w:jc w:val="both"/>
      </w:pPr>
      <w:r>
        <w:rPr>
          <w:rFonts w:ascii="Times New Roman"/>
          <w:b w:val="false"/>
          <w:i w:val="false"/>
          <w:color w:val="000000"/>
          <w:sz w:val="28"/>
        </w:rPr>
        <w:t>
      Воспитательные:</w:t>
      </w:r>
    </w:p>
    <w:bookmarkEnd w:id="15154"/>
    <w:bookmarkStart w:name="z19683" w:id="15155"/>
    <w:p>
      <w:pPr>
        <w:spacing w:after="0"/>
        <w:ind w:left="0"/>
        <w:jc w:val="both"/>
      </w:pPr>
      <w:r>
        <w:rPr>
          <w:rFonts w:ascii="Times New Roman"/>
          <w:b w:val="false"/>
          <w:i w:val="false"/>
          <w:color w:val="000000"/>
          <w:sz w:val="28"/>
        </w:rPr>
        <w:t>
      1) воспитание готовности самостоятельно выполнять все виды скульптурных работ;</w:t>
      </w:r>
    </w:p>
    <w:bookmarkEnd w:id="15155"/>
    <w:bookmarkStart w:name="z19684" w:id="15156"/>
    <w:p>
      <w:pPr>
        <w:spacing w:after="0"/>
        <w:ind w:left="0"/>
        <w:jc w:val="both"/>
      </w:pPr>
      <w:r>
        <w:rPr>
          <w:rFonts w:ascii="Times New Roman"/>
          <w:b w:val="false"/>
          <w:i w:val="false"/>
          <w:color w:val="000000"/>
          <w:sz w:val="28"/>
        </w:rPr>
        <w:t xml:space="preserve">
      2) воспитание творческого восприятия предметов и явлений окружающей жизни; </w:t>
      </w:r>
    </w:p>
    <w:bookmarkEnd w:id="15156"/>
    <w:bookmarkStart w:name="z19685" w:id="15157"/>
    <w:p>
      <w:pPr>
        <w:spacing w:after="0"/>
        <w:ind w:left="0"/>
        <w:jc w:val="both"/>
      </w:pPr>
      <w:r>
        <w:rPr>
          <w:rFonts w:ascii="Times New Roman"/>
          <w:b w:val="false"/>
          <w:i w:val="false"/>
          <w:color w:val="000000"/>
          <w:sz w:val="28"/>
        </w:rPr>
        <w:t xml:space="preserve">
      3) формирование способности видеть красоту в природе и окружающем мире, умение отображать ее в скульптурных работах; </w:t>
      </w:r>
    </w:p>
    <w:bookmarkEnd w:id="15157"/>
    <w:bookmarkStart w:name="z19686" w:id="15158"/>
    <w:p>
      <w:pPr>
        <w:spacing w:after="0"/>
        <w:ind w:left="0"/>
        <w:jc w:val="both"/>
      </w:pPr>
      <w:r>
        <w:rPr>
          <w:rFonts w:ascii="Times New Roman"/>
          <w:b w:val="false"/>
          <w:i w:val="false"/>
          <w:color w:val="000000"/>
          <w:sz w:val="28"/>
        </w:rPr>
        <w:t>
      4) воспитание ответственности при выполнении работ.</w:t>
      </w:r>
    </w:p>
    <w:bookmarkEnd w:id="15158"/>
    <w:bookmarkStart w:name="z19687" w:id="15159"/>
    <w:p>
      <w:pPr>
        <w:spacing w:after="0"/>
        <w:ind w:left="0"/>
        <w:jc w:val="both"/>
      </w:pPr>
      <w:r>
        <w:rPr>
          <w:rFonts w:ascii="Times New Roman"/>
          <w:b w:val="false"/>
          <w:i w:val="false"/>
          <w:color w:val="000000"/>
          <w:sz w:val="28"/>
        </w:rPr>
        <w:t xml:space="preserve">
      45. Основные технические приемы лепки: </w:t>
      </w:r>
    </w:p>
    <w:bookmarkEnd w:id="15159"/>
    <w:bookmarkStart w:name="z19688" w:id="15160"/>
    <w:p>
      <w:pPr>
        <w:spacing w:after="0"/>
        <w:ind w:left="0"/>
        <w:jc w:val="both"/>
      </w:pPr>
      <w:r>
        <w:rPr>
          <w:rFonts w:ascii="Times New Roman"/>
          <w:b w:val="false"/>
          <w:i w:val="false"/>
          <w:color w:val="000000"/>
          <w:sz w:val="28"/>
        </w:rPr>
        <w:t xml:space="preserve">
      1) скатывание шарообразной формы круговыми движениями ладошек; </w:t>
      </w:r>
    </w:p>
    <w:bookmarkEnd w:id="15160"/>
    <w:bookmarkStart w:name="z19689" w:id="15161"/>
    <w:p>
      <w:pPr>
        <w:spacing w:after="0"/>
        <w:ind w:left="0"/>
        <w:jc w:val="both"/>
      </w:pPr>
      <w:r>
        <w:rPr>
          <w:rFonts w:ascii="Times New Roman"/>
          <w:b w:val="false"/>
          <w:i w:val="false"/>
          <w:color w:val="000000"/>
          <w:sz w:val="28"/>
        </w:rPr>
        <w:t>
      2) раскатывание цилиндрической формы ("колбаски") продольными движениями ладошек;</w:t>
      </w:r>
    </w:p>
    <w:bookmarkEnd w:id="15161"/>
    <w:bookmarkStart w:name="z19690" w:id="15162"/>
    <w:p>
      <w:pPr>
        <w:spacing w:after="0"/>
        <w:ind w:left="0"/>
        <w:jc w:val="both"/>
      </w:pPr>
      <w:r>
        <w:rPr>
          <w:rFonts w:ascii="Times New Roman"/>
          <w:b w:val="false"/>
          <w:i w:val="false"/>
          <w:color w:val="000000"/>
          <w:sz w:val="28"/>
        </w:rPr>
        <w:t xml:space="preserve">
      3) расплющивание шарообразной и цилиндрической заготовок; </w:t>
      </w:r>
    </w:p>
    <w:bookmarkEnd w:id="15162"/>
    <w:bookmarkStart w:name="z19691" w:id="15163"/>
    <w:p>
      <w:pPr>
        <w:spacing w:after="0"/>
        <w:ind w:left="0"/>
        <w:jc w:val="both"/>
      </w:pPr>
      <w:r>
        <w:rPr>
          <w:rFonts w:ascii="Times New Roman"/>
          <w:b w:val="false"/>
          <w:i w:val="false"/>
          <w:color w:val="000000"/>
          <w:sz w:val="28"/>
        </w:rPr>
        <w:t xml:space="preserve">
      4) прищипывание деталей двумя и тремя пальчиками; </w:t>
      </w:r>
    </w:p>
    <w:bookmarkEnd w:id="15163"/>
    <w:bookmarkStart w:name="z19692" w:id="15164"/>
    <w:p>
      <w:pPr>
        <w:spacing w:after="0"/>
        <w:ind w:left="0"/>
        <w:jc w:val="both"/>
      </w:pPr>
      <w:r>
        <w:rPr>
          <w:rFonts w:ascii="Times New Roman"/>
          <w:b w:val="false"/>
          <w:i w:val="false"/>
          <w:color w:val="000000"/>
          <w:sz w:val="28"/>
        </w:rPr>
        <w:t>
      5) сглаживание поверхности.</w:t>
      </w:r>
    </w:p>
    <w:bookmarkEnd w:id="15164"/>
    <w:bookmarkStart w:name="z19693" w:id="15165"/>
    <w:p>
      <w:pPr>
        <w:spacing w:after="0"/>
        <w:ind w:left="0"/>
        <w:jc w:val="both"/>
      </w:pPr>
      <w:r>
        <w:rPr>
          <w:rFonts w:ascii="Times New Roman"/>
          <w:b w:val="false"/>
          <w:i w:val="false"/>
          <w:color w:val="000000"/>
          <w:sz w:val="28"/>
        </w:rPr>
        <w:t>
      Основные принципы лепки:</w:t>
      </w:r>
    </w:p>
    <w:bookmarkEnd w:id="15165"/>
    <w:bookmarkStart w:name="z19694" w:id="15166"/>
    <w:p>
      <w:pPr>
        <w:spacing w:after="0"/>
        <w:ind w:left="0"/>
        <w:jc w:val="both"/>
      </w:pPr>
      <w:r>
        <w:rPr>
          <w:rFonts w:ascii="Times New Roman"/>
          <w:b w:val="false"/>
          <w:i w:val="false"/>
          <w:color w:val="000000"/>
          <w:sz w:val="28"/>
        </w:rPr>
        <w:t>
      1) соединение частей-заготовок будущей фигурки прижиманием;</w:t>
      </w:r>
    </w:p>
    <w:bookmarkEnd w:id="15166"/>
    <w:bookmarkStart w:name="z19695" w:id="15167"/>
    <w:p>
      <w:pPr>
        <w:spacing w:after="0"/>
        <w:ind w:left="0"/>
        <w:jc w:val="both"/>
      </w:pPr>
      <w:r>
        <w:rPr>
          <w:rFonts w:ascii="Times New Roman"/>
          <w:b w:val="false"/>
          <w:i w:val="false"/>
          <w:color w:val="000000"/>
          <w:sz w:val="28"/>
        </w:rPr>
        <w:t xml:space="preserve">
      2) вытягивание фигурки из цельного куска материала. </w:t>
      </w:r>
    </w:p>
    <w:bookmarkEnd w:id="15167"/>
    <w:bookmarkStart w:name="z19696" w:id="15168"/>
    <w:p>
      <w:pPr>
        <w:spacing w:after="0"/>
        <w:ind w:left="0"/>
        <w:jc w:val="both"/>
      </w:pPr>
      <w:r>
        <w:rPr>
          <w:rFonts w:ascii="Times New Roman"/>
          <w:b w:val="false"/>
          <w:i w:val="false"/>
          <w:color w:val="000000"/>
          <w:sz w:val="28"/>
        </w:rPr>
        <w:t>
      46. Программные требования по предмету "Лепка":</w:t>
      </w:r>
    </w:p>
    <w:bookmarkEnd w:id="15168"/>
    <w:bookmarkStart w:name="z19697" w:id="15169"/>
    <w:p>
      <w:pPr>
        <w:spacing w:after="0"/>
        <w:ind w:left="0"/>
        <w:jc w:val="both"/>
      </w:pPr>
      <w:r>
        <w:rPr>
          <w:rFonts w:ascii="Times New Roman"/>
          <w:b w:val="false"/>
          <w:i w:val="false"/>
          <w:color w:val="000000"/>
          <w:sz w:val="28"/>
        </w:rPr>
        <w:t>
      1) обучающийся знакомится со свойствами пластических материалов, учится пользоваться стеками, приобретает первые навыки работы с натуры;</w:t>
      </w:r>
    </w:p>
    <w:bookmarkEnd w:id="15169"/>
    <w:bookmarkStart w:name="z19698" w:id="15170"/>
    <w:p>
      <w:pPr>
        <w:spacing w:after="0"/>
        <w:ind w:left="0"/>
        <w:jc w:val="both"/>
      </w:pPr>
      <w:r>
        <w:rPr>
          <w:rFonts w:ascii="Times New Roman"/>
          <w:b w:val="false"/>
          <w:i w:val="false"/>
          <w:color w:val="000000"/>
          <w:sz w:val="28"/>
        </w:rPr>
        <w:t xml:space="preserve">
      2) обучающийся овладевает навыками построения композиции на основе наблюдений природы, знакомится с лучшими образцами искусства скульптуры, развивает навыки и умения в работе с пластическими материалами. </w:t>
      </w:r>
    </w:p>
    <w:bookmarkEnd w:id="15170"/>
    <w:bookmarkStart w:name="z19699" w:id="15171"/>
    <w:p>
      <w:pPr>
        <w:spacing w:after="0"/>
        <w:ind w:left="0"/>
        <w:jc w:val="both"/>
      </w:pPr>
      <w:r>
        <w:rPr>
          <w:rFonts w:ascii="Times New Roman"/>
          <w:b w:val="false"/>
          <w:i w:val="false"/>
          <w:color w:val="000000"/>
          <w:sz w:val="28"/>
        </w:rPr>
        <w:t xml:space="preserve">
      47. Содержание учебного предмета "Лепка". </w:t>
      </w:r>
    </w:p>
    <w:bookmarkEnd w:id="15171"/>
    <w:bookmarkStart w:name="z19700" w:id="15172"/>
    <w:p>
      <w:pPr>
        <w:spacing w:after="0"/>
        <w:ind w:left="0"/>
        <w:jc w:val="both"/>
      </w:pPr>
      <w:r>
        <w:rPr>
          <w:rFonts w:ascii="Times New Roman"/>
          <w:b w:val="false"/>
          <w:i w:val="false"/>
          <w:color w:val="000000"/>
          <w:sz w:val="28"/>
        </w:rPr>
        <w:t>
      Тематическое планирование.</w:t>
      </w:r>
    </w:p>
    <w:bookmarkEnd w:id="15172"/>
    <w:bookmarkStart w:name="z19701" w:id="15173"/>
    <w:p>
      <w:pPr>
        <w:spacing w:after="0"/>
        <w:ind w:left="0"/>
        <w:jc w:val="both"/>
      </w:pPr>
      <w:r>
        <w:rPr>
          <w:rFonts w:ascii="Times New Roman"/>
          <w:b w:val="false"/>
          <w:i w:val="false"/>
          <w:color w:val="000000"/>
          <w:sz w:val="28"/>
        </w:rPr>
        <w:t>
      Тема 1. Вводное занятие. Лепка в объеме. Лепка на плоскости. Основные приемы лепки. Знакомство с материалами и инструментами для лепки. Цветной пластилин, твердеющий пластилин, глина гончарная, глина полимерная, стеки, клеенка. Освоение навыка простейших манипуляций, развивающих моторику: скатывание, раскатывание, сплющивание, растягивание, прищипывание для выполнения основных заготовок из пластилина: шариков, "лепешек", "колбасок", полосок и других. Круговые и продольные движения ладошками, сжимание пластилина между большим и указательным пальцами и так далее.</w:t>
      </w:r>
    </w:p>
    <w:bookmarkEnd w:id="15173"/>
    <w:bookmarkStart w:name="z19702" w:id="15174"/>
    <w:p>
      <w:pPr>
        <w:spacing w:after="0"/>
        <w:ind w:left="0"/>
        <w:jc w:val="both"/>
      </w:pPr>
      <w:r>
        <w:rPr>
          <w:rFonts w:ascii="Times New Roman"/>
          <w:b w:val="false"/>
          <w:i w:val="false"/>
          <w:color w:val="000000"/>
          <w:sz w:val="28"/>
        </w:rPr>
        <w:t xml:space="preserve">
      Тема 2. Лепка в объеме из цветного пластилина. Геометрические фигуры и тела – основа формы предметов. Композиция в объемной лепке. Освоение навыка лепки объемных предметов. Формирование начального понимания объемной формы. Закрепление понятия о простых геометрических формах, умения распознавать их в предметах через доступные ассоциативные связи: яблоко – шар, шляпка гриба – половинка шара, ножка гриба – цилиндр, гусеница – "колбаска" или цепочка шариков, домик улитки – "колбаска", свернутая в спираль. Работа над формой. Пространственная компоновка фигурок на подставке. Развитие основных технических навыков лепки. Композиция "Овощи и фрукты", "Корзинка с грибами". Композиция "Забавные улитки", "Озорные гусеницы". </w:t>
      </w:r>
    </w:p>
    <w:bookmarkEnd w:id="15174"/>
    <w:bookmarkStart w:name="z19703" w:id="15175"/>
    <w:p>
      <w:pPr>
        <w:spacing w:after="0"/>
        <w:ind w:left="0"/>
        <w:jc w:val="both"/>
      </w:pPr>
      <w:r>
        <w:rPr>
          <w:rFonts w:ascii="Times New Roman"/>
          <w:b w:val="false"/>
          <w:i w:val="false"/>
          <w:color w:val="000000"/>
          <w:sz w:val="28"/>
        </w:rPr>
        <w:t>
      Тема 3. Лепка в объеме из соленого теста. Тематическая композиция в объемной лепке. Особенности формы животных и сказочных героев. Освоение необходимых методов объемной лепки: "вытягивание" формы из цельного куска теста, соединение отдельных частей-заготовок в единую форму.</w:t>
      </w:r>
    </w:p>
    <w:bookmarkEnd w:id="15175"/>
    <w:bookmarkStart w:name="z19704" w:id="15176"/>
    <w:p>
      <w:pPr>
        <w:spacing w:after="0"/>
        <w:ind w:left="0"/>
        <w:jc w:val="both"/>
      </w:pPr>
      <w:r>
        <w:rPr>
          <w:rFonts w:ascii="Times New Roman"/>
          <w:b w:val="false"/>
          <w:i w:val="false"/>
          <w:color w:val="000000"/>
          <w:sz w:val="28"/>
        </w:rPr>
        <w:t xml:space="preserve">
      Формирование навыка работы "щепотью" пальцев при лепке из цельного куска. Анализ формы и соединение частей фигурки: голова – шар, туловище – конус, ноги – цилиндры, нос – маленький шарик, шапочка – круг-"лепешка", ботинки – две половинки яйца или шарика и так далее. </w:t>
      </w:r>
    </w:p>
    <w:bookmarkEnd w:id="15176"/>
    <w:bookmarkStart w:name="z19705" w:id="15177"/>
    <w:p>
      <w:pPr>
        <w:spacing w:after="0"/>
        <w:ind w:left="0"/>
        <w:jc w:val="both"/>
      </w:pPr>
      <w:r>
        <w:rPr>
          <w:rFonts w:ascii="Times New Roman"/>
          <w:b w:val="false"/>
          <w:i w:val="false"/>
          <w:color w:val="000000"/>
          <w:sz w:val="28"/>
        </w:rPr>
        <w:t>
      Развитие навыка работы стеками: разрезание шара пополам, разрезание длинной "колбаски" на четыре равные части для лапок, выполнение углублений и царапин. Частичная роспись гуашью (пятнышки). Объемная лепка сюжетной композиции на подставке с последующей росписью.</w:t>
      </w:r>
    </w:p>
    <w:bookmarkEnd w:id="15177"/>
    <w:bookmarkStart w:name="z19706" w:id="15178"/>
    <w:p>
      <w:pPr>
        <w:spacing w:after="0"/>
        <w:ind w:left="0"/>
        <w:jc w:val="both"/>
      </w:pPr>
      <w:r>
        <w:rPr>
          <w:rFonts w:ascii="Times New Roman"/>
          <w:b w:val="false"/>
          <w:i w:val="false"/>
          <w:color w:val="000000"/>
          <w:sz w:val="28"/>
        </w:rPr>
        <w:t>
      Тема 4. Лепка в объеме. Продолжение освоения различных технических приемов лепки: сворачивание треугольной заготовки в конус колокольчика или выполнение выемки в конусообразной заготовке и другие. Развитие наблюдательности через обсуждение и передачу характерных особенностей фигурок елочки, Деда Мороза, Снегурочки, Снеговика, их атрибутов, цвета костюмов. Развитие умения работать по памяти и по представлению. Настроение новогоднего праздника в работе. Декоративная лепка. Объемная лепка и сюжетная композиция с новогодними персонажами.</w:t>
      </w:r>
    </w:p>
    <w:bookmarkEnd w:id="15178"/>
    <w:bookmarkStart w:name="z19707" w:id="15179"/>
    <w:p>
      <w:pPr>
        <w:spacing w:after="0"/>
        <w:ind w:left="0"/>
        <w:jc w:val="both"/>
      </w:pPr>
      <w:r>
        <w:rPr>
          <w:rFonts w:ascii="Times New Roman"/>
          <w:b w:val="false"/>
          <w:i w:val="false"/>
          <w:color w:val="000000"/>
          <w:sz w:val="28"/>
        </w:rPr>
        <w:t>
       Лепка новогодних украшений: шарик, колокольчик или фигурка новогоднего персонажа из твердеющего пластилина "I-clay" или из глины. Декорирование. Плоская игрушка в технике "пластилинография".</w:t>
      </w:r>
    </w:p>
    <w:bookmarkEnd w:id="15179"/>
    <w:bookmarkStart w:name="z19708" w:id="15180"/>
    <w:p>
      <w:pPr>
        <w:spacing w:after="0"/>
        <w:ind w:left="0"/>
        <w:jc w:val="both"/>
      </w:pPr>
      <w:r>
        <w:rPr>
          <w:rFonts w:ascii="Times New Roman"/>
          <w:b w:val="false"/>
          <w:i w:val="false"/>
          <w:color w:val="000000"/>
          <w:sz w:val="28"/>
        </w:rPr>
        <w:t>
      Тема 5. Лепка в объеме. Геометрические тела – основа формы предметов. Использование шарообразных, цилиндрических и конусообразных заготовок. Продолжение формирования навыков скатывания шарообразных, цилиндрических, конусообразных заготовок и лепки фигурок для развития мелкой моторики. Образы гномиков. Форма, величина, цвет, настроение гномиков. Декорирование фигурок мелкими элементами из пластилина, пуговками, бусинками. Композиция на подставке "Братья гномики" в объеме из цветного пластилина.</w:t>
      </w:r>
    </w:p>
    <w:bookmarkEnd w:id="15180"/>
    <w:bookmarkStart w:name="z19709" w:id="15181"/>
    <w:p>
      <w:pPr>
        <w:spacing w:after="0"/>
        <w:ind w:left="0"/>
        <w:jc w:val="both"/>
      </w:pPr>
      <w:r>
        <w:rPr>
          <w:rFonts w:ascii="Times New Roman"/>
          <w:b w:val="false"/>
          <w:i w:val="false"/>
          <w:color w:val="000000"/>
          <w:sz w:val="28"/>
        </w:rPr>
        <w:t>
      Тема 6. Лепка в объеме. Фактура для лепки. Формирование понятия "объемная форма". Закрепление понятия о простых геометрических формах. Развитие восприятия пространства и расположения фигурок в пространстве. Применение различных инструментов для получения разнообразной фактуры. Композиции "Птичья семейка", "Барашки"</w:t>
      </w:r>
    </w:p>
    <w:bookmarkEnd w:id="15181"/>
    <w:bookmarkStart w:name="z19710" w:id="15182"/>
    <w:p>
      <w:pPr>
        <w:spacing w:after="0"/>
        <w:ind w:left="0"/>
        <w:jc w:val="both"/>
      </w:pPr>
      <w:r>
        <w:rPr>
          <w:rFonts w:ascii="Times New Roman"/>
          <w:b w:val="false"/>
          <w:i w:val="false"/>
          <w:color w:val="000000"/>
          <w:sz w:val="28"/>
        </w:rPr>
        <w:t xml:space="preserve">
      Использование стеков, колпачков от фломастеров в качестве "штампиков" для выполнения фактуры. </w:t>
      </w:r>
    </w:p>
    <w:bookmarkEnd w:id="15182"/>
    <w:bookmarkStart w:name="z19711" w:id="15183"/>
    <w:p>
      <w:pPr>
        <w:spacing w:after="0"/>
        <w:ind w:left="0"/>
        <w:jc w:val="both"/>
      </w:pPr>
      <w:r>
        <w:rPr>
          <w:rFonts w:ascii="Times New Roman"/>
          <w:b w:val="false"/>
          <w:i w:val="false"/>
          <w:color w:val="000000"/>
          <w:sz w:val="28"/>
        </w:rPr>
        <w:t>
      Тема 7. Декоративная лепка. Применение технических приемов лепки шариков, овалов, квадратиков, треугольников, ромбов, а также цветов, листиков и других элементов. Смешивание пластилина для получения необходимых оттенков. Использование необходимых материалов: шнура, лески, скрепок, застежек, колечек, цепочек, магнитиков для прикрепления к украшениям. Освоение и применение техники "чеканка для маленьких". Украшения и сувениры из пластика на основе геометрических форм и растительных элементов. Кулоны, брошки, значки, медали, магнитики, брелки, бусы с применением техники "чеканка для маленьких".</w:t>
      </w:r>
    </w:p>
    <w:bookmarkEnd w:id="15183"/>
    <w:bookmarkStart w:name="z19712" w:id="15184"/>
    <w:p>
      <w:pPr>
        <w:spacing w:after="0"/>
        <w:ind w:left="0"/>
        <w:jc w:val="both"/>
      </w:pPr>
      <w:r>
        <w:rPr>
          <w:rFonts w:ascii="Times New Roman"/>
          <w:b w:val="false"/>
          <w:i w:val="false"/>
          <w:color w:val="000000"/>
          <w:sz w:val="28"/>
        </w:rPr>
        <w:t>
      Тема 8. Декоративная лепка в смешанной технике. Рельефная и объемная лепка из цветного пластилина в сочетании с природными материалами (горох, фасоль, гречка и другие). Лепка рельефной и объемной формы. Декорирование их природными материалами. Рельефная композиция "Осьминожки", "Черепашки" из цветного пластилина в сочетании с природными материалами. Объемная лепка "Стаканчик для карандашей", "Забавный кувшинчик" из цветного пластилина в сочетании с природными материалами.</w:t>
      </w:r>
    </w:p>
    <w:bookmarkEnd w:id="15184"/>
    <w:bookmarkStart w:name="z19713" w:id="15185"/>
    <w:p>
      <w:pPr>
        <w:spacing w:after="0"/>
        <w:ind w:left="0"/>
        <w:jc w:val="both"/>
      </w:pPr>
      <w:r>
        <w:rPr>
          <w:rFonts w:ascii="Times New Roman"/>
          <w:b w:val="false"/>
          <w:i w:val="false"/>
          <w:color w:val="000000"/>
          <w:sz w:val="28"/>
        </w:rPr>
        <w:t>
      Тема 9. Рельефная лепка. Развитие навыков расположения повторяющихся и чередующихся элементов композиции (домики, вагончики) с учетом их разнообразия по форме, величине, пропорциям и цвету. Развитие чувства пространства путем передачи в рельефе элементов, расположенных "ближе" и "дальше". Развитие чувства равновесия в цветовом решении. Смешивание материала с целью получения разнообразных оттенков цвета. Применение способов выполнения фактуры. Композиции "Смешной городок", "Паровозик", "Деревенька" в рельефе из пластика, соленого теста.</w:t>
      </w:r>
    </w:p>
    <w:bookmarkEnd w:id="15185"/>
    <w:bookmarkStart w:name="z19714" w:id="15186"/>
    <w:p>
      <w:pPr>
        <w:spacing w:after="0"/>
        <w:ind w:left="0"/>
        <w:jc w:val="both"/>
      </w:pPr>
      <w:r>
        <w:rPr>
          <w:rFonts w:ascii="Times New Roman"/>
          <w:b w:val="false"/>
          <w:i w:val="false"/>
          <w:color w:val="000000"/>
          <w:sz w:val="28"/>
        </w:rPr>
        <w:t xml:space="preserve">
      48. Ожидаемые результаты освоения Программы "Лепка". </w:t>
      </w:r>
    </w:p>
    <w:bookmarkEnd w:id="15186"/>
    <w:bookmarkStart w:name="z19715" w:id="15187"/>
    <w:p>
      <w:pPr>
        <w:spacing w:after="0"/>
        <w:ind w:left="0"/>
        <w:jc w:val="both"/>
      </w:pPr>
      <w:r>
        <w:rPr>
          <w:rFonts w:ascii="Times New Roman"/>
          <w:b w:val="false"/>
          <w:i w:val="false"/>
          <w:color w:val="000000"/>
          <w:sz w:val="28"/>
        </w:rPr>
        <w:t>
      К концу обучения в подготовительном классе обучающийся пяти-шести лет имеет следующие знания, умения и навыки:</w:t>
      </w:r>
    </w:p>
    <w:bookmarkEnd w:id="15187"/>
    <w:bookmarkStart w:name="z19716" w:id="15188"/>
    <w:p>
      <w:pPr>
        <w:spacing w:after="0"/>
        <w:ind w:left="0"/>
        <w:jc w:val="both"/>
      </w:pPr>
      <w:r>
        <w:rPr>
          <w:rFonts w:ascii="Times New Roman"/>
          <w:b w:val="false"/>
          <w:i w:val="false"/>
          <w:color w:val="000000"/>
          <w:sz w:val="28"/>
        </w:rPr>
        <w:t>
      1) знает различные виды и жанры скульптуры;</w:t>
      </w:r>
    </w:p>
    <w:bookmarkEnd w:id="15188"/>
    <w:bookmarkStart w:name="z19717" w:id="15189"/>
    <w:p>
      <w:pPr>
        <w:spacing w:after="0"/>
        <w:ind w:left="0"/>
        <w:jc w:val="both"/>
      </w:pPr>
      <w:r>
        <w:rPr>
          <w:rFonts w:ascii="Times New Roman"/>
          <w:b w:val="false"/>
          <w:i w:val="false"/>
          <w:color w:val="000000"/>
          <w:sz w:val="28"/>
        </w:rPr>
        <w:t>
      2) знает свойства пластических материалов;</w:t>
      </w:r>
    </w:p>
    <w:bookmarkEnd w:id="15189"/>
    <w:bookmarkStart w:name="z19718" w:id="15190"/>
    <w:p>
      <w:pPr>
        <w:spacing w:after="0"/>
        <w:ind w:left="0"/>
        <w:jc w:val="both"/>
      </w:pPr>
      <w:r>
        <w:rPr>
          <w:rFonts w:ascii="Times New Roman"/>
          <w:b w:val="false"/>
          <w:i w:val="false"/>
          <w:color w:val="000000"/>
          <w:sz w:val="28"/>
        </w:rPr>
        <w:t>
      3) владеет навыками работы с пластилином, глиной и стеком;</w:t>
      </w:r>
    </w:p>
    <w:bookmarkEnd w:id="15190"/>
    <w:bookmarkStart w:name="z19719" w:id="15191"/>
    <w:p>
      <w:pPr>
        <w:spacing w:after="0"/>
        <w:ind w:left="0"/>
        <w:jc w:val="both"/>
      </w:pPr>
      <w:r>
        <w:rPr>
          <w:rFonts w:ascii="Times New Roman"/>
          <w:b w:val="false"/>
          <w:i w:val="false"/>
          <w:color w:val="000000"/>
          <w:sz w:val="28"/>
        </w:rPr>
        <w:t>
      4) владеет навыками работы ладонями и пальцами;</w:t>
      </w:r>
    </w:p>
    <w:bookmarkEnd w:id="15191"/>
    <w:bookmarkStart w:name="z19720" w:id="15192"/>
    <w:p>
      <w:pPr>
        <w:spacing w:after="0"/>
        <w:ind w:left="0"/>
        <w:jc w:val="both"/>
      </w:pPr>
      <w:r>
        <w:rPr>
          <w:rFonts w:ascii="Times New Roman"/>
          <w:b w:val="false"/>
          <w:i w:val="false"/>
          <w:color w:val="000000"/>
          <w:sz w:val="28"/>
        </w:rPr>
        <w:t>
      5) владеет навыками работы с натуры;</w:t>
      </w:r>
    </w:p>
    <w:bookmarkEnd w:id="15192"/>
    <w:bookmarkStart w:name="z19721" w:id="15193"/>
    <w:p>
      <w:pPr>
        <w:spacing w:after="0"/>
        <w:ind w:left="0"/>
        <w:jc w:val="both"/>
      </w:pPr>
      <w:r>
        <w:rPr>
          <w:rFonts w:ascii="Times New Roman"/>
          <w:b w:val="false"/>
          <w:i w:val="false"/>
          <w:color w:val="000000"/>
          <w:sz w:val="28"/>
        </w:rPr>
        <w:t>
      6) владеет навыками построения композиции на основе наблюдений природы;</w:t>
      </w:r>
    </w:p>
    <w:bookmarkEnd w:id="15193"/>
    <w:bookmarkStart w:name="z19722" w:id="15194"/>
    <w:p>
      <w:pPr>
        <w:spacing w:after="0"/>
        <w:ind w:left="0"/>
        <w:jc w:val="both"/>
      </w:pPr>
      <w:r>
        <w:rPr>
          <w:rFonts w:ascii="Times New Roman"/>
          <w:b w:val="false"/>
          <w:i w:val="false"/>
          <w:color w:val="000000"/>
          <w:sz w:val="28"/>
        </w:rPr>
        <w:t>
      7) овладение основными техниками и принципами работы с пластическими материалами;</w:t>
      </w:r>
    </w:p>
    <w:bookmarkEnd w:id="15194"/>
    <w:bookmarkStart w:name="z19723" w:id="15195"/>
    <w:p>
      <w:pPr>
        <w:spacing w:after="0"/>
        <w:ind w:left="0"/>
        <w:jc w:val="both"/>
      </w:pPr>
      <w:r>
        <w:rPr>
          <w:rFonts w:ascii="Times New Roman"/>
          <w:b w:val="false"/>
          <w:i w:val="false"/>
          <w:color w:val="000000"/>
          <w:sz w:val="28"/>
        </w:rPr>
        <w:t>
      8) умеет создавать оригинальные произведения, отражающие творческую индивидуальность.</w:t>
      </w:r>
    </w:p>
    <w:bookmarkEnd w:id="15195"/>
    <w:bookmarkStart w:name="z19724" w:id="15196"/>
    <w:p>
      <w:pPr>
        <w:spacing w:after="0"/>
        <w:ind w:left="0"/>
        <w:jc w:val="both"/>
      </w:pPr>
      <w:r>
        <w:rPr>
          <w:rFonts w:ascii="Times New Roman"/>
          <w:b w:val="false"/>
          <w:i w:val="false"/>
          <w:color w:val="000000"/>
          <w:sz w:val="28"/>
        </w:rPr>
        <w:t>
      49. Цель Программы "Декоративно-прикладное искусство": создание условий для овладения образным языком декоративно-прикладного искусства, развитие творческих способностей обучающегося.</w:t>
      </w:r>
    </w:p>
    <w:bookmarkEnd w:id="15196"/>
    <w:bookmarkStart w:name="z19725" w:id="15197"/>
    <w:p>
      <w:pPr>
        <w:spacing w:after="0"/>
        <w:ind w:left="0"/>
        <w:jc w:val="both"/>
      </w:pPr>
      <w:r>
        <w:rPr>
          <w:rFonts w:ascii="Times New Roman"/>
          <w:b w:val="false"/>
          <w:i w:val="false"/>
          <w:color w:val="000000"/>
          <w:sz w:val="28"/>
        </w:rPr>
        <w:t>
      Задачи Программы.</w:t>
      </w:r>
    </w:p>
    <w:bookmarkEnd w:id="15197"/>
    <w:bookmarkStart w:name="z19726" w:id="15198"/>
    <w:p>
      <w:pPr>
        <w:spacing w:after="0"/>
        <w:ind w:left="0"/>
        <w:jc w:val="both"/>
      </w:pPr>
      <w:r>
        <w:rPr>
          <w:rFonts w:ascii="Times New Roman"/>
          <w:b w:val="false"/>
          <w:i w:val="false"/>
          <w:color w:val="000000"/>
          <w:sz w:val="28"/>
        </w:rPr>
        <w:t>
      Обучающие:</w:t>
      </w:r>
    </w:p>
    <w:bookmarkEnd w:id="15198"/>
    <w:bookmarkStart w:name="z19727" w:id="15199"/>
    <w:p>
      <w:pPr>
        <w:spacing w:after="0"/>
        <w:ind w:left="0"/>
        <w:jc w:val="both"/>
      </w:pPr>
      <w:r>
        <w:rPr>
          <w:rFonts w:ascii="Times New Roman"/>
          <w:b w:val="false"/>
          <w:i w:val="false"/>
          <w:color w:val="000000"/>
          <w:sz w:val="28"/>
        </w:rPr>
        <w:t>
      1) знакомство с основами знаний в области композиции, формообразования, цветоведения, декоративно-прикладного искусства;</w:t>
      </w:r>
    </w:p>
    <w:bookmarkEnd w:id="15199"/>
    <w:bookmarkStart w:name="z19728" w:id="15200"/>
    <w:p>
      <w:pPr>
        <w:spacing w:after="0"/>
        <w:ind w:left="0"/>
        <w:jc w:val="both"/>
      </w:pPr>
      <w:r>
        <w:rPr>
          <w:rFonts w:ascii="Times New Roman"/>
          <w:b w:val="false"/>
          <w:i w:val="false"/>
          <w:color w:val="000000"/>
          <w:sz w:val="28"/>
        </w:rPr>
        <w:t>
      2) знакомство с различными художественными материалами и техниками изобразительной деятельности;</w:t>
      </w:r>
    </w:p>
    <w:bookmarkEnd w:id="15200"/>
    <w:bookmarkStart w:name="z19729" w:id="15201"/>
    <w:p>
      <w:pPr>
        <w:spacing w:after="0"/>
        <w:ind w:left="0"/>
        <w:jc w:val="both"/>
      </w:pPr>
      <w:r>
        <w:rPr>
          <w:rFonts w:ascii="Times New Roman"/>
          <w:b w:val="false"/>
          <w:i w:val="false"/>
          <w:color w:val="000000"/>
          <w:sz w:val="28"/>
        </w:rPr>
        <w:t>
      3) формирование образного, пространственного мышления и умения выразить свою мысль с помощью эскиза, рисунка, объемных форм;</w:t>
      </w:r>
    </w:p>
    <w:bookmarkEnd w:id="15201"/>
    <w:bookmarkStart w:name="z19730" w:id="15202"/>
    <w:p>
      <w:pPr>
        <w:spacing w:after="0"/>
        <w:ind w:left="0"/>
        <w:jc w:val="both"/>
      </w:pPr>
      <w:r>
        <w:rPr>
          <w:rFonts w:ascii="Times New Roman"/>
          <w:b w:val="false"/>
          <w:i w:val="false"/>
          <w:color w:val="000000"/>
          <w:sz w:val="28"/>
        </w:rPr>
        <w:t>
      4) приобретение умения грамотно строить композицию с выделением композиционного центра;</w:t>
      </w:r>
    </w:p>
    <w:bookmarkEnd w:id="15202"/>
    <w:bookmarkStart w:name="z19731" w:id="15203"/>
    <w:p>
      <w:pPr>
        <w:spacing w:after="0"/>
        <w:ind w:left="0"/>
        <w:jc w:val="both"/>
      </w:pPr>
      <w:r>
        <w:rPr>
          <w:rFonts w:ascii="Times New Roman"/>
          <w:b w:val="false"/>
          <w:i w:val="false"/>
          <w:color w:val="000000"/>
          <w:sz w:val="28"/>
        </w:rPr>
        <w:t>
      5) овладение навыками использования линии, ритма, силуэта, цвета, пропорции, формы, композиции как средства художественной выразительности в создании образа декоративной вещи;</w:t>
      </w:r>
    </w:p>
    <w:bookmarkEnd w:id="15203"/>
    <w:bookmarkStart w:name="z19732" w:id="15204"/>
    <w:p>
      <w:pPr>
        <w:spacing w:after="0"/>
        <w:ind w:left="0"/>
        <w:jc w:val="both"/>
      </w:pPr>
      <w:r>
        <w:rPr>
          <w:rFonts w:ascii="Times New Roman"/>
          <w:b w:val="false"/>
          <w:i w:val="false"/>
          <w:color w:val="000000"/>
          <w:sz w:val="28"/>
        </w:rPr>
        <w:t>
      6) создание предметов декоративно-прикладного искусства.</w:t>
      </w:r>
    </w:p>
    <w:bookmarkEnd w:id="15204"/>
    <w:bookmarkStart w:name="z19733" w:id="15205"/>
    <w:p>
      <w:pPr>
        <w:spacing w:after="0"/>
        <w:ind w:left="0"/>
        <w:jc w:val="both"/>
      </w:pPr>
      <w:r>
        <w:rPr>
          <w:rFonts w:ascii="Times New Roman"/>
          <w:b w:val="false"/>
          <w:i w:val="false"/>
          <w:color w:val="000000"/>
          <w:sz w:val="28"/>
        </w:rPr>
        <w:t>
      Развивающие:</w:t>
      </w:r>
    </w:p>
    <w:bookmarkEnd w:id="15205"/>
    <w:bookmarkStart w:name="z19734" w:id="15206"/>
    <w:p>
      <w:pPr>
        <w:spacing w:after="0"/>
        <w:ind w:left="0"/>
        <w:jc w:val="both"/>
      </w:pPr>
      <w:r>
        <w:rPr>
          <w:rFonts w:ascii="Times New Roman"/>
          <w:b w:val="false"/>
          <w:i w:val="false"/>
          <w:color w:val="000000"/>
          <w:sz w:val="28"/>
        </w:rPr>
        <w:t>
      1) развитие внимания, памяти, фантазии, воображения;</w:t>
      </w:r>
    </w:p>
    <w:bookmarkEnd w:id="15206"/>
    <w:bookmarkStart w:name="z19735" w:id="15207"/>
    <w:p>
      <w:pPr>
        <w:spacing w:after="0"/>
        <w:ind w:left="0"/>
        <w:jc w:val="both"/>
      </w:pPr>
      <w:r>
        <w:rPr>
          <w:rFonts w:ascii="Times New Roman"/>
          <w:b w:val="false"/>
          <w:i w:val="false"/>
          <w:color w:val="000000"/>
          <w:sz w:val="28"/>
        </w:rPr>
        <w:t>
      2) развитие колористического видения;</w:t>
      </w:r>
    </w:p>
    <w:bookmarkEnd w:id="15207"/>
    <w:bookmarkStart w:name="z19736" w:id="15208"/>
    <w:p>
      <w:pPr>
        <w:spacing w:after="0"/>
        <w:ind w:left="0"/>
        <w:jc w:val="both"/>
      </w:pPr>
      <w:r>
        <w:rPr>
          <w:rFonts w:ascii="Times New Roman"/>
          <w:b w:val="false"/>
          <w:i w:val="false"/>
          <w:color w:val="000000"/>
          <w:sz w:val="28"/>
        </w:rPr>
        <w:t>
      3) развитие художественного вкуса, способности видеть и понимать прекрасное;</w:t>
      </w:r>
    </w:p>
    <w:bookmarkEnd w:id="15208"/>
    <w:bookmarkStart w:name="z19737" w:id="15209"/>
    <w:p>
      <w:pPr>
        <w:spacing w:after="0"/>
        <w:ind w:left="0"/>
        <w:jc w:val="both"/>
      </w:pPr>
      <w:r>
        <w:rPr>
          <w:rFonts w:ascii="Times New Roman"/>
          <w:b w:val="false"/>
          <w:i w:val="false"/>
          <w:color w:val="000000"/>
          <w:sz w:val="28"/>
        </w:rPr>
        <w:t>
      4) улучшение моторики, пластичности, гибкости рук и точности глазомера;</w:t>
      </w:r>
    </w:p>
    <w:bookmarkEnd w:id="15209"/>
    <w:bookmarkStart w:name="z19738" w:id="15210"/>
    <w:p>
      <w:pPr>
        <w:spacing w:after="0"/>
        <w:ind w:left="0"/>
        <w:jc w:val="both"/>
      </w:pPr>
      <w:r>
        <w:rPr>
          <w:rFonts w:ascii="Times New Roman"/>
          <w:b w:val="false"/>
          <w:i w:val="false"/>
          <w:color w:val="000000"/>
          <w:sz w:val="28"/>
        </w:rPr>
        <w:t>
      5) развитие навыков работы с различными материалами в различных техниках;</w:t>
      </w:r>
    </w:p>
    <w:bookmarkEnd w:id="15210"/>
    <w:bookmarkStart w:name="z19739" w:id="15211"/>
    <w:p>
      <w:pPr>
        <w:spacing w:after="0"/>
        <w:ind w:left="0"/>
        <w:jc w:val="both"/>
      </w:pPr>
      <w:r>
        <w:rPr>
          <w:rFonts w:ascii="Times New Roman"/>
          <w:b w:val="false"/>
          <w:i w:val="false"/>
          <w:color w:val="000000"/>
          <w:sz w:val="28"/>
        </w:rPr>
        <w:t>
      6) формирование умений и навыков планировать свою деятельность, содержать в порядке свое рабочее место;</w:t>
      </w:r>
    </w:p>
    <w:bookmarkEnd w:id="15211"/>
    <w:bookmarkStart w:name="z19740" w:id="15212"/>
    <w:p>
      <w:pPr>
        <w:spacing w:after="0"/>
        <w:ind w:left="0"/>
        <w:jc w:val="both"/>
      </w:pPr>
      <w:r>
        <w:rPr>
          <w:rFonts w:ascii="Times New Roman"/>
          <w:b w:val="false"/>
          <w:i w:val="false"/>
          <w:color w:val="000000"/>
          <w:sz w:val="28"/>
        </w:rPr>
        <w:t>
      7) развитие коммуникативных умений и навыков, обеспечивающих совместную деятельность в группе, сотрудничество, общение.</w:t>
      </w:r>
    </w:p>
    <w:bookmarkEnd w:id="15212"/>
    <w:bookmarkStart w:name="z19741" w:id="15213"/>
    <w:p>
      <w:pPr>
        <w:spacing w:after="0"/>
        <w:ind w:left="0"/>
        <w:jc w:val="both"/>
      </w:pPr>
      <w:r>
        <w:rPr>
          <w:rFonts w:ascii="Times New Roman"/>
          <w:b w:val="false"/>
          <w:i w:val="false"/>
          <w:color w:val="000000"/>
          <w:sz w:val="28"/>
        </w:rPr>
        <w:t>
      Воспитательные:</w:t>
      </w:r>
    </w:p>
    <w:bookmarkEnd w:id="15213"/>
    <w:bookmarkStart w:name="z19742" w:id="15214"/>
    <w:p>
      <w:pPr>
        <w:spacing w:after="0"/>
        <w:ind w:left="0"/>
        <w:jc w:val="both"/>
      </w:pPr>
      <w:r>
        <w:rPr>
          <w:rFonts w:ascii="Times New Roman"/>
          <w:b w:val="false"/>
          <w:i w:val="false"/>
          <w:color w:val="000000"/>
          <w:sz w:val="28"/>
        </w:rPr>
        <w:t>
      1) воспитание терпения, воли, усидчивости, трудолюбия, аккуратности;</w:t>
      </w:r>
    </w:p>
    <w:bookmarkEnd w:id="15214"/>
    <w:bookmarkStart w:name="z19743" w:id="15215"/>
    <w:p>
      <w:pPr>
        <w:spacing w:after="0"/>
        <w:ind w:left="0"/>
        <w:jc w:val="both"/>
      </w:pPr>
      <w:r>
        <w:rPr>
          <w:rFonts w:ascii="Times New Roman"/>
          <w:b w:val="false"/>
          <w:i w:val="false"/>
          <w:color w:val="000000"/>
          <w:sz w:val="28"/>
        </w:rPr>
        <w:t>
      2) реализации творческого потенциала личности;</w:t>
      </w:r>
    </w:p>
    <w:bookmarkEnd w:id="15215"/>
    <w:bookmarkStart w:name="z19744" w:id="15216"/>
    <w:p>
      <w:pPr>
        <w:spacing w:after="0"/>
        <w:ind w:left="0"/>
        <w:jc w:val="both"/>
      </w:pPr>
      <w:r>
        <w:rPr>
          <w:rFonts w:ascii="Times New Roman"/>
          <w:b w:val="false"/>
          <w:i w:val="false"/>
          <w:color w:val="000000"/>
          <w:sz w:val="28"/>
        </w:rPr>
        <w:t>
      3) приобретение опыта творческой деятельности.</w:t>
      </w:r>
    </w:p>
    <w:bookmarkEnd w:id="15216"/>
    <w:bookmarkStart w:name="z19745" w:id="15217"/>
    <w:p>
      <w:pPr>
        <w:spacing w:after="0"/>
        <w:ind w:left="0"/>
        <w:jc w:val="both"/>
      </w:pPr>
      <w:r>
        <w:rPr>
          <w:rFonts w:ascii="Times New Roman"/>
          <w:b w:val="false"/>
          <w:i w:val="false"/>
          <w:color w:val="000000"/>
          <w:sz w:val="28"/>
        </w:rPr>
        <w:t>
      50. Основные виды деятельности по декоративно-прикладному искусству:</w:t>
      </w:r>
    </w:p>
    <w:bookmarkEnd w:id="15217"/>
    <w:bookmarkStart w:name="z19746" w:id="15218"/>
    <w:p>
      <w:pPr>
        <w:spacing w:after="0"/>
        <w:ind w:left="0"/>
        <w:jc w:val="both"/>
      </w:pPr>
      <w:r>
        <w:rPr>
          <w:rFonts w:ascii="Times New Roman"/>
          <w:b w:val="false"/>
          <w:i w:val="false"/>
          <w:color w:val="000000"/>
          <w:sz w:val="28"/>
        </w:rPr>
        <w:t>
      1) бумагопластика (аппликативная, рельефная и объемная);</w:t>
      </w:r>
    </w:p>
    <w:bookmarkEnd w:id="15218"/>
    <w:bookmarkStart w:name="z19747" w:id="15219"/>
    <w:p>
      <w:pPr>
        <w:spacing w:after="0"/>
        <w:ind w:left="0"/>
        <w:jc w:val="both"/>
      </w:pPr>
      <w:r>
        <w:rPr>
          <w:rFonts w:ascii="Times New Roman"/>
          <w:b w:val="false"/>
          <w:i w:val="false"/>
          <w:color w:val="000000"/>
          <w:sz w:val="28"/>
        </w:rPr>
        <w:t xml:space="preserve">
      2) флористика (работа с природными материалами в рельефе и в объеме); </w:t>
      </w:r>
    </w:p>
    <w:bookmarkEnd w:id="15219"/>
    <w:bookmarkStart w:name="z19748" w:id="15220"/>
    <w:p>
      <w:pPr>
        <w:spacing w:after="0"/>
        <w:ind w:left="0"/>
        <w:jc w:val="both"/>
      </w:pPr>
      <w:r>
        <w:rPr>
          <w:rFonts w:ascii="Times New Roman"/>
          <w:b w:val="false"/>
          <w:i w:val="false"/>
          <w:color w:val="000000"/>
          <w:sz w:val="28"/>
        </w:rPr>
        <w:t xml:space="preserve">
      3) декоративная пластика с росписью (из соленого теста в рельефе и в объеме); </w:t>
      </w:r>
    </w:p>
    <w:bookmarkEnd w:id="15220"/>
    <w:bookmarkStart w:name="z19749" w:id="15221"/>
    <w:p>
      <w:pPr>
        <w:spacing w:after="0"/>
        <w:ind w:left="0"/>
        <w:jc w:val="both"/>
      </w:pPr>
      <w:r>
        <w:rPr>
          <w:rFonts w:ascii="Times New Roman"/>
          <w:b w:val="false"/>
          <w:i w:val="false"/>
          <w:color w:val="000000"/>
          <w:sz w:val="28"/>
        </w:rPr>
        <w:t xml:space="preserve">
      4) роспись по ткани. </w:t>
      </w:r>
    </w:p>
    <w:bookmarkEnd w:id="15221"/>
    <w:bookmarkStart w:name="z19750" w:id="15222"/>
    <w:p>
      <w:pPr>
        <w:spacing w:after="0"/>
        <w:ind w:left="0"/>
        <w:jc w:val="both"/>
      </w:pPr>
      <w:r>
        <w:rPr>
          <w:rFonts w:ascii="Times New Roman"/>
          <w:b w:val="false"/>
          <w:i w:val="false"/>
          <w:color w:val="000000"/>
          <w:sz w:val="28"/>
        </w:rPr>
        <w:t>
      51. Программные требования по предмету "Декоративно-прикладное искусство":</w:t>
      </w:r>
    </w:p>
    <w:bookmarkEnd w:id="15222"/>
    <w:bookmarkStart w:name="z19751" w:id="15223"/>
    <w:p>
      <w:pPr>
        <w:spacing w:after="0"/>
        <w:ind w:left="0"/>
        <w:jc w:val="both"/>
      </w:pPr>
      <w:r>
        <w:rPr>
          <w:rFonts w:ascii="Times New Roman"/>
          <w:b w:val="false"/>
          <w:i w:val="false"/>
          <w:color w:val="000000"/>
          <w:sz w:val="28"/>
        </w:rPr>
        <w:t>
      1) обучающийся знакомится с основами знаний в области композиции, формообразования, цветоведения, декоративно-прикладного искусства, видами декоративно-прикладного искусства, его особенностями и спецификой, различными художественными материалами и техниками изобразительной деятельности, формируется образное, пространственное мышление;</w:t>
      </w:r>
    </w:p>
    <w:bookmarkEnd w:id="15223"/>
    <w:bookmarkStart w:name="z19752" w:id="15224"/>
    <w:p>
      <w:pPr>
        <w:spacing w:after="0"/>
        <w:ind w:left="0"/>
        <w:jc w:val="both"/>
      </w:pPr>
      <w:r>
        <w:rPr>
          <w:rFonts w:ascii="Times New Roman"/>
          <w:b w:val="false"/>
          <w:i w:val="false"/>
          <w:color w:val="000000"/>
          <w:sz w:val="28"/>
        </w:rPr>
        <w:t>
      4) обучающийся приобретает умение грамотно строить композицию с выделением композиционного центра, овладевает навыками использования линии, изображения различных видов декоративно-прикладного искусства;</w:t>
      </w:r>
    </w:p>
    <w:bookmarkEnd w:id="15224"/>
    <w:bookmarkStart w:name="z19753" w:id="15225"/>
    <w:p>
      <w:pPr>
        <w:spacing w:after="0"/>
        <w:ind w:left="0"/>
        <w:jc w:val="both"/>
      </w:pPr>
      <w:r>
        <w:rPr>
          <w:rFonts w:ascii="Times New Roman"/>
          <w:b w:val="false"/>
          <w:i w:val="false"/>
          <w:color w:val="000000"/>
          <w:sz w:val="28"/>
        </w:rPr>
        <w:t>
      2) обучающийся осваивает бумагопластику, флористику, декоративную пластику с росписью, витраж.</w:t>
      </w:r>
    </w:p>
    <w:bookmarkEnd w:id="15225"/>
    <w:bookmarkStart w:name="z19754" w:id="15226"/>
    <w:p>
      <w:pPr>
        <w:spacing w:after="0"/>
        <w:ind w:left="0"/>
        <w:jc w:val="both"/>
      </w:pPr>
      <w:r>
        <w:rPr>
          <w:rFonts w:ascii="Times New Roman"/>
          <w:b w:val="false"/>
          <w:i w:val="false"/>
          <w:color w:val="000000"/>
          <w:sz w:val="28"/>
        </w:rPr>
        <w:t>
      52. Содержание учебного предмета "Декоративно-прикладное искусство".</w:t>
      </w:r>
    </w:p>
    <w:bookmarkEnd w:id="15226"/>
    <w:bookmarkStart w:name="z19755" w:id="15227"/>
    <w:p>
      <w:pPr>
        <w:spacing w:after="0"/>
        <w:ind w:left="0"/>
        <w:jc w:val="both"/>
      </w:pPr>
      <w:r>
        <w:rPr>
          <w:rFonts w:ascii="Times New Roman"/>
          <w:b w:val="false"/>
          <w:i w:val="false"/>
          <w:color w:val="000000"/>
          <w:sz w:val="28"/>
        </w:rPr>
        <w:t>
      Тематическое планирование.</w:t>
      </w:r>
    </w:p>
    <w:bookmarkEnd w:id="15227"/>
    <w:bookmarkStart w:name="z19756" w:id="15228"/>
    <w:p>
      <w:pPr>
        <w:spacing w:after="0"/>
        <w:ind w:left="0"/>
        <w:jc w:val="both"/>
      </w:pPr>
      <w:r>
        <w:rPr>
          <w:rFonts w:ascii="Times New Roman"/>
          <w:b w:val="false"/>
          <w:i w:val="false"/>
          <w:color w:val="000000"/>
          <w:sz w:val="28"/>
        </w:rPr>
        <w:t>
      Тема 1. Задачи курса декоративно-прикладного искусства. Знакомство с материалами, рабочими инструментами, их свойствами и приемами работы. Знакомство с организацией рабочего места обучающегося.</w:t>
      </w:r>
    </w:p>
    <w:bookmarkEnd w:id="15228"/>
    <w:bookmarkStart w:name="z19757" w:id="15229"/>
    <w:p>
      <w:pPr>
        <w:spacing w:after="0"/>
        <w:ind w:left="0"/>
        <w:jc w:val="both"/>
      </w:pPr>
      <w:r>
        <w:rPr>
          <w:rFonts w:ascii="Times New Roman"/>
          <w:b w:val="false"/>
          <w:i w:val="false"/>
          <w:color w:val="000000"/>
          <w:sz w:val="28"/>
        </w:rPr>
        <w:t>
      Тема 2. Бумагопластика. Знакомство с техникой аппликации. Декоративные свойства цветной бумаги и картона. Аппликация – одна из основных техник работы с бумагой. Полуобъемные элементы аппликации. Узор в аппликации. Создание предварительного линейного рисунка простой композиции. Развитие навыков сгибания и складывания бумаги гармошкой, выполнения из бумаги необходимых по форме заготовок для будущей аппликации. Развитие навыка аккуратной работы с клеем при наклеивании элементов аппликации по линейному рисунку.</w:t>
      </w:r>
    </w:p>
    <w:bookmarkEnd w:id="15229"/>
    <w:bookmarkStart w:name="z19758" w:id="15230"/>
    <w:p>
      <w:pPr>
        <w:spacing w:after="0"/>
        <w:ind w:left="0"/>
        <w:jc w:val="both"/>
      </w:pPr>
      <w:r>
        <w:rPr>
          <w:rFonts w:ascii="Times New Roman"/>
          <w:b w:val="false"/>
          <w:i w:val="false"/>
          <w:color w:val="000000"/>
          <w:sz w:val="28"/>
        </w:rPr>
        <w:t>
      Композиция из заготовок, выполненных педагогом, имеющих форму квадратиков, треугольников, кружочков и других. Композиции "Цветы", "Узор в полосе". Композиция "Дерево в саду" в технике рельефной аппликации из рваных кусочков цветной бумаги и бумаги, сложенной гармошкой. Развитие воображения и памяти. Развитие моторики.</w:t>
      </w:r>
    </w:p>
    <w:bookmarkEnd w:id="15230"/>
    <w:bookmarkStart w:name="z19759" w:id="15231"/>
    <w:p>
      <w:pPr>
        <w:spacing w:after="0"/>
        <w:ind w:left="0"/>
        <w:jc w:val="both"/>
      </w:pPr>
      <w:r>
        <w:rPr>
          <w:rFonts w:ascii="Times New Roman"/>
          <w:b w:val="false"/>
          <w:i w:val="false"/>
          <w:color w:val="000000"/>
          <w:sz w:val="28"/>
        </w:rPr>
        <w:t>
      Тема 3. Бумагопластика и коллаж. Объемное конструирование из цветного картона и бумаги. Формирование практических навыков конструирования через создание новогодних украшений простой формы. Развитие аккуратности в работе с клеем. Закрепление принципов безопасности в работе с ножницами. Освоение и применение технического приема "пейп-арт". Применение различных материалов в аппликации. Разнообразные материалы для декоративной работы к новому году. Новогодние украшения из бумажных и картонных заготовок геометрической формы: елочка, звездочка, гирлянда и другие. Новогоднее панно в технике коллажа с использованием техники "пейп-арт".</w:t>
      </w:r>
    </w:p>
    <w:bookmarkEnd w:id="15231"/>
    <w:bookmarkStart w:name="z19760" w:id="15232"/>
    <w:p>
      <w:pPr>
        <w:spacing w:after="0"/>
        <w:ind w:left="0"/>
        <w:jc w:val="both"/>
      </w:pPr>
      <w:r>
        <w:rPr>
          <w:rFonts w:ascii="Times New Roman"/>
          <w:b w:val="false"/>
          <w:i w:val="false"/>
          <w:color w:val="000000"/>
          <w:sz w:val="28"/>
        </w:rPr>
        <w:t>
      Тема 4. Бумагопластика. Аппликация и простейшее конструирование. Закрепление знаний о геометрических фигурах: квадрат, прямоугольник, треугольник. Составление сказочного замка в аппликации. Развитие моторики, навыков аккуратной работы с клеем при склеивании отдельных элементов композиции. Складывание бумаги по линии сгиба для получения простейшей объемной формы. Композиция "Сказочный замок" в технике аппликации. Фигурки животных и птиц методом складывания картона пополам.</w:t>
      </w:r>
    </w:p>
    <w:bookmarkEnd w:id="15232"/>
    <w:bookmarkStart w:name="z19761" w:id="15233"/>
    <w:p>
      <w:pPr>
        <w:spacing w:after="0"/>
        <w:ind w:left="0"/>
        <w:jc w:val="both"/>
      </w:pPr>
      <w:r>
        <w:rPr>
          <w:rFonts w:ascii="Times New Roman"/>
          <w:b w:val="false"/>
          <w:i w:val="false"/>
          <w:color w:val="000000"/>
          <w:sz w:val="28"/>
        </w:rPr>
        <w:t>
      Тема 5. Бумагопластика. Рельефная аппликация. Закрепление навыков составления композиции по представлению и памяти. Закрепление приемов складывания бумаги для выполнения рельефных деталей аппликации. Развитие восприятия пространства через выполнение деталей дальнего плана плоскими, а деталей переднего плана рельефными. Простейшие методы создания рельефности в аппликации из цветной бумаги. Композиции "Праздничный дастархан", "Любимые цветы" в технике рельефной аппликации из цветной бумаги "с использованием техники "пейп-арт".</w:t>
      </w:r>
    </w:p>
    <w:bookmarkEnd w:id="15233"/>
    <w:bookmarkStart w:name="z19762" w:id="15234"/>
    <w:p>
      <w:pPr>
        <w:spacing w:after="0"/>
        <w:ind w:left="0"/>
        <w:jc w:val="both"/>
      </w:pPr>
      <w:r>
        <w:rPr>
          <w:rFonts w:ascii="Times New Roman"/>
          <w:b w:val="false"/>
          <w:i w:val="false"/>
          <w:color w:val="000000"/>
          <w:sz w:val="28"/>
        </w:rPr>
        <w:t>
      Тема 6. Орнамент. Орнамент как повторяющийся узор. Виды орнамента (растительный, геометрический, зооморфный). Ритм в орнаменте. Типы компоновки орнамента (в полосе, квадрате, круге и так далее). Орнаментальная композиция (в квадрате или круге) в технике аппликации. Формирование навыка составления простых орнаментальных мотивов разными изобразительными средствами и материалами. Развитие чувства ритма и цветовой гармонии в орнаментации из геометрических заготовок, вырезанных из цветной бумаги. Орнаментальная композиция "Волшебный ковер" в технике штамповки.</w:t>
      </w:r>
    </w:p>
    <w:bookmarkEnd w:id="15234"/>
    <w:bookmarkStart w:name="z19763" w:id="15235"/>
    <w:p>
      <w:pPr>
        <w:spacing w:after="0"/>
        <w:ind w:left="0"/>
        <w:jc w:val="both"/>
      </w:pPr>
      <w:r>
        <w:rPr>
          <w:rFonts w:ascii="Times New Roman"/>
          <w:b w:val="false"/>
          <w:i w:val="false"/>
          <w:color w:val="000000"/>
          <w:sz w:val="28"/>
        </w:rPr>
        <w:t>
      Тема 7. Декорирование бытовых предметов. Освоение приемов декорирования тесьмой, шнурами. Развитие моторики при выполнении декоративных элементов шнуром путем скручивания шнура спиральками, зигзагами. Простейшее декорирование маленьких пластиковых бутылок, коробочек с помощью шнура, тесьмы, пуговиц.</w:t>
      </w:r>
    </w:p>
    <w:bookmarkEnd w:id="15235"/>
    <w:bookmarkStart w:name="z19764" w:id="15236"/>
    <w:p>
      <w:pPr>
        <w:spacing w:after="0"/>
        <w:ind w:left="0"/>
        <w:jc w:val="both"/>
      </w:pPr>
      <w:r>
        <w:rPr>
          <w:rFonts w:ascii="Times New Roman"/>
          <w:b w:val="false"/>
          <w:i w:val="false"/>
          <w:color w:val="000000"/>
          <w:sz w:val="28"/>
        </w:rPr>
        <w:t xml:space="preserve">
      Тема 8. Коллаж. Разнообразие техник выполнения коллажа. Материалы для коллажа. Создание предварительного линейного рисунка простой композиции. Развитие навыков выполнения аккуратной работы при наклеивании ткани на бумагу. Передача характера и настроения изображаемого образа. Композиция "Ночной месяц над лесом", "Фантастическое животное", "Ритмы большого города" в технике аппликации из лоскутов различных тканей, тесьмы, пуговок. </w:t>
      </w:r>
    </w:p>
    <w:bookmarkEnd w:id="15236"/>
    <w:bookmarkStart w:name="z19765" w:id="15237"/>
    <w:p>
      <w:pPr>
        <w:spacing w:after="0"/>
        <w:ind w:left="0"/>
        <w:jc w:val="both"/>
      </w:pPr>
      <w:r>
        <w:rPr>
          <w:rFonts w:ascii="Times New Roman"/>
          <w:b w:val="false"/>
          <w:i w:val="false"/>
          <w:color w:val="000000"/>
          <w:sz w:val="28"/>
        </w:rPr>
        <w:t>
      Тема 9. Декоративное панно-коллаж. Понятие о технике "коллаж". Выбор темы фотоколлажа. Вырезание фотофрагментов. Составление композиции. Выбор компоновки путем передвижения вырезанных элементов.</w:t>
      </w:r>
    </w:p>
    <w:bookmarkEnd w:id="15237"/>
    <w:bookmarkStart w:name="z19766" w:id="15238"/>
    <w:p>
      <w:pPr>
        <w:spacing w:after="0"/>
        <w:ind w:left="0"/>
        <w:jc w:val="both"/>
      </w:pPr>
      <w:r>
        <w:rPr>
          <w:rFonts w:ascii="Times New Roman"/>
          <w:b w:val="false"/>
          <w:i w:val="false"/>
          <w:color w:val="000000"/>
          <w:sz w:val="28"/>
        </w:rPr>
        <w:t>
      Загораживание заднего плана элементами переднего плана. Формирование навыков работы в команде. Подбор элементов по цвету для составления большой композиции. Коллективная работа на формате А1. Аппликация-коллаж "Фантастическая птица" с использованием ярких оберток от конфет.</w:t>
      </w:r>
    </w:p>
    <w:bookmarkEnd w:id="15238"/>
    <w:bookmarkStart w:name="z19767" w:id="15239"/>
    <w:p>
      <w:pPr>
        <w:spacing w:after="0"/>
        <w:ind w:left="0"/>
        <w:jc w:val="both"/>
      </w:pPr>
      <w:r>
        <w:rPr>
          <w:rFonts w:ascii="Times New Roman"/>
          <w:b w:val="false"/>
          <w:i w:val="false"/>
          <w:color w:val="000000"/>
          <w:sz w:val="28"/>
        </w:rPr>
        <w:t>
      Тема 10. Коллективная работа – декоративное панно в смешанной технике. Выполнение ствола и веток дерева гуашью, кроны из листьев и цветов – рельефной аппликацией. Закрепление навыков вырезания одинаковых элементов путем сложения бумаги в несколько раз, придание листьям и лепесткам цветов изогнутой формы. Композиция "Майское дерево" на формате А1 с использованием техник аппликации и росписи гуашью.</w:t>
      </w:r>
    </w:p>
    <w:bookmarkEnd w:id="15239"/>
    <w:bookmarkStart w:name="z19768" w:id="15240"/>
    <w:p>
      <w:pPr>
        <w:spacing w:after="0"/>
        <w:ind w:left="0"/>
        <w:jc w:val="both"/>
      </w:pPr>
      <w:r>
        <w:rPr>
          <w:rFonts w:ascii="Times New Roman"/>
          <w:b w:val="false"/>
          <w:i w:val="false"/>
          <w:color w:val="000000"/>
          <w:sz w:val="28"/>
        </w:rPr>
        <w:t>
      Тема 11. Батик. Узелковая техника. Освоение навыков работы с тканью в технике "узелковый батик". Создание разнообразиых форм и фактур. Перевязывание ткани веревочкой в различных местах. Произвольная композиция на изучение заданного технического приема.</w:t>
      </w:r>
    </w:p>
    <w:bookmarkEnd w:id="15240"/>
    <w:bookmarkStart w:name="z19769" w:id="15241"/>
    <w:p>
      <w:pPr>
        <w:spacing w:after="0"/>
        <w:ind w:left="0"/>
        <w:jc w:val="both"/>
      </w:pPr>
      <w:r>
        <w:rPr>
          <w:rFonts w:ascii="Times New Roman"/>
          <w:b w:val="false"/>
          <w:i w:val="false"/>
          <w:color w:val="000000"/>
          <w:sz w:val="28"/>
        </w:rPr>
        <w:t>
      Тема 12. Флористика. Засушенные растения, семена, крупа как материал для творческой работы. Декоративные свойства природных материалов: их цвет, форма и фактура. разнообразия их формы и окраски. Освоение навыков работы с природными материалами. Расширение понятия о возможностях аппликации. Развитие эмоционального восприятия цвета через обсуждение богатства цвета осенней листвы. Создание богатства фактуры в рельефе через разнообразие формы и величины семян, крупы. Развитие чувства фактуры в работе с разными природными материалами.</w:t>
      </w:r>
    </w:p>
    <w:bookmarkEnd w:id="15241"/>
    <w:bookmarkStart w:name="z19770" w:id="15242"/>
    <w:p>
      <w:pPr>
        <w:spacing w:after="0"/>
        <w:ind w:left="0"/>
        <w:jc w:val="both"/>
      </w:pPr>
      <w:r>
        <w:rPr>
          <w:rFonts w:ascii="Times New Roman"/>
          <w:b w:val="false"/>
          <w:i w:val="false"/>
          <w:color w:val="000000"/>
          <w:sz w:val="28"/>
        </w:rPr>
        <w:t>
      Композиция в технике аппликации из засушенных осенних листьев и цветов "Букет", "Узор". Рельеф из природных материалов. Композиции "Черепаха", "Бабочка".</w:t>
      </w:r>
    </w:p>
    <w:bookmarkEnd w:id="15242"/>
    <w:bookmarkStart w:name="z19771" w:id="15243"/>
    <w:p>
      <w:pPr>
        <w:spacing w:after="0"/>
        <w:ind w:left="0"/>
        <w:jc w:val="both"/>
      </w:pPr>
      <w:r>
        <w:rPr>
          <w:rFonts w:ascii="Times New Roman"/>
          <w:b w:val="false"/>
          <w:i w:val="false"/>
          <w:color w:val="000000"/>
          <w:sz w:val="28"/>
        </w:rPr>
        <w:t>
      Тема 13. Витраж. Искусство витража, его назначение в архитектуре. Освоение технических приемов работы с витражными красками на прозрачной пленке. Расширение понятий о технических возможностях красок. Композиция в технике витража на прозрачном пластике. Композиции "Павлин", "Веселый клоун", "Чудо-рыба".</w:t>
      </w:r>
    </w:p>
    <w:bookmarkEnd w:id="15243"/>
    <w:bookmarkStart w:name="z19772" w:id="15244"/>
    <w:p>
      <w:pPr>
        <w:spacing w:after="0"/>
        <w:ind w:left="0"/>
        <w:jc w:val="both"/>
      </w:pPr>
      <w:r>
        <w:rPr>
          <w:rFonts w:ascii="Times New Roman"/>
          <w:b w:val="false"/>
          <w:i w:val="false"/>
          <w:color w:val="000000"/>
          <w:sz w:val="28"/>
        </w:rPr>
        <w:t>
      Тема 14. Теплые и холодные цвета в рельефе. Взаимосвязь цветовой гаммы и содержания задания. Работа по наблюдению, памяти и воображению. Освоение навыка смешивания пластилина для получения новых оттенков цвета и расширения палитры теплых и холодных оттенков цветного пластилина. Развитие навыков рельефной лепки. Рельеф в теплой цветовой гамме. Композиции "Жар-птица", "Дерево осенью". Рельеф в холодной цветовой гамме. Композиции "Облака", "Голубой ручеек", "Розовый заяц".</w:t>
      </w:r>
    </w:p>
    <w:bookmarkEnd w:id="15244"/>
    <w:bookmarkStart w:name="z19773" w:id="15245"/>
    <w:p>
      <w:pPr>
        <w:spacing w:after="0"/>
        <w:ind w:left="0"/>
        <w:jc w:val="both"/>
      </w:pPr>
      <w:r>
        <w:rPr>
          <w:rFonts w:ascii="Times New Roman"/>
          <w:b w:val="false"/>
          <w:i w:val="false"/>
          <w:color w:val="000000"/>
          <w:sz w:val="28"/>
        </w:rPr>
        <w:t>
      Тема 15. Портрет в рельефе. Жанр портрета. Настроение в рельефном портрете. Продолжение освоения навыков лепки рельефа. Смешивание пластилина. Последовательность выполнения портрета. Передача характерных индивидуальных особенностей человека в портрете: формы головы, прически, частей лица, цвета волос, глаз и так далее. Передача настроения в портрете. Рельеф "Веселый я".</w:t>
      </w:r>
    </w:p>
    <w:bookmarkEnd w:id="15245"/>
    <w:bookmarkStart w:name="z19774" w:id="15246"/>
    <w:p>
      <w:pPr>
        <w:spacing w:after="0"/>
        <w:ind w:left="0"/>
        <w:jc w:val="both"/>
      </w:pPr>
      <w:r>
        <w:rPr>
          <w:rFonts w:ascii="Times New Roman"/>
          <w:b w:val="false"/>
          <w:i w:val="false"/>
          <w:color w:val="000000"/>
          <w:sz w:val="28"/>
        </w:rPr>
        <w:t>
      Тема 16. Рельеф из пластика или из цветного соленого теста. Декоративные свойства твердеющего цветного пластилина. Цвет и фактура в рельефе. Освоение навыков формовки фигурок жука, бабочки, птицы, рыбки через их сходство с геометрическими формами. Обсуждение цветового решения рельефа в целом. Смешивание пластилина. Повторение манипуляций раскатывания, скатывания, расплющивания, прищипывания, применяемых в лепке. Декорирование рельефа фактурой, мелким узором с помощью отпечатков различных предметов – "штампиков". Рельеф с выполнением фактуры. Композиции "Бабочка и жук", "Попугай", "Золотая рыбка".</w:t>
      </w:r>
    </w:p>
    <w:bookmarkEnd w:id="15246"/>
    <w:bookmarkStart w:name="z19775" w:id="15247"/>
    <w:p>
      <w:pPr>
        <w:spacing w:after="0"/>
        <w:ind w:left="0"/>
        <w:jc w:val="both"/>
      </w:pPr>
      <w:r>
        <w:rPr>
          <w:rFonts w:ascii="Times New Roman"/>
          <w:b w:val="false"/>
          <w:i w:val="false"/>
          <w:color w:val="000000"/>
          <w:sz w:val="28"/>
        </w:rPr>
        <w:t xml:space="preserve">
      53. Ожидаемые результаты освоения Программы "Декоративно-прикладное искусство". </w:t>
      </w:r>
    </w:p>
    <w:bookmarkEnd w:id="15247"/>
    <w:bookmarkStart w:name="z19776" w:id="15248"/>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15248"/>
    <w:bookmarkStart w:name="z19777" w:id="15249"/>
    <w:p>
      <w:pPr>
        <w:spacing w:after="0"/>
        <w:ind w:left="0"/>
        <w:jc w:val="both"/>
      </w:pPr>
      <w:r>
        <w:rPr>
          <w:rFonts w:ascii="Times New Roman"/>
          <w:b w:val="false"/>
          <w:i w:val="false"/>
          <w:color w:val="000000"/>
          <w:sz w:val="28"/>
        </w:rPr>
        <w:t>
      1) владеет основами знаний в области композиции, формообразования, цветоведения, декоративно-прикладного искусства;</w:t>
      </w:r>
    </w:p>
    <w:bookmarkEnd w:id="15249"/>
    <w:bookmarkStart w:name="z19778" w:id="15250"/>
    <w:p>
      <w:pPr>
        <w:spacing w:after="0"/>
        <w:ind w:left="0"/>
        <w:jc w:val="both"/>
      </w:pPr>
      <w:r>
        <w:rPr>
          <w:rFonts w:ascii="Times New Roman"/>
          <w:b w:val="false"/>
          <w:i w:val="false"/>
          <w:color w:val="000000"/>
          <w:sz w:val="28"/>
        </w:rPr>
        <w:t>
      2) знает различные художественные материалы и техники изобразительной деятельности;</w:t>
      </w:r>
    </w:p>
    <w:bookmarkEnd w:id="15250"/>
    <w:bookmarkStart w:name="z19779" w:id="15251"/>
    <w:p>
      <w:pPr>
        <w:spacing w:after="0"/>
        <w:ind w:left="0"/>
        <w:jc w:val="both"/>
      </w:pPr>
      <w:r>
        <w:rPr>
          <w:rFonts w:ascii="Times New Roman"/>
          <w:b w:val="false"/>
          <w:i w:val="false"/>
          <w:color w:val="000000"/>
          <w:sz w:val="28"/>
        </w:rPr>
        <w:t>
      3) умеет выражать свою мысль с помощью эскиза, рисунка, объемных форм;</w:t>
      </w:r>
    </w:p>
    <w:bookmarkEnd w:id="15251"/>
    <w:bookmarkStart w:name="z19780" w:id="15252"/>
    <w:p>
      <w:pPr>
        <w:spacing w:after="0"/>
        <w:ind w:left="0"/>
        <w:jc w:val="both"/>
      </w:pPr>
      <w:r>
        <w:rPr>
          <w:rFonts w:ascii="Times New Roman"/>
          <w:b w:val="false"/>
          <w:i w:val="false"/>
          <w:color w:val="000000"/>
          <w:sz w:val="28"/>
        </w:rPr>
        <w:t>
      4) умеет грамотно строить композицию с выделением композиционного центра;</w:t>
      </w:r>
    </w:p>
    <w:bookmarkEnd w:id="15252"/>
    <w:bookmarkStart w:name="z19781" w:id="15253"/>
    <w:p>
      <w:pPr>
        <w:spacing w:after="0"/>
        <w:ind w:left="0"/>
        <w:jc w:val="both"/>
      </w:pPr>
      <w:r>
        <w:rPr>
          <w:rFonts w:ascii="Times New Roman"/>
          <w:b w:val="false"/>
          <w:i w:val="false"/>
          <w:color w:val="000000"/>
          <w:sz w:val="28"/>
        </w:rPr>
        <w:t>
      5) использует линии, ритм, силуэт, цвет, пропорцию, форму, композицию как средства художественной выразительности в создании образа декоративной вещи;</w:t>
      </w:r>
    </w:p>
    <w:bookmarkEnd w:id="15253"/>
    <w:bookmarkStart w:name="z19782" w:id="15254"/>
    <w:p>
      <w:pPr>
        <w:spacing w:after="0"/>
        <w:ind w:left="0"/>
        <w:jc w:val="both"/>
      </w:pPr>
      <w:r>
        <w:rPr>
          <w:rFonts w:ascii="Times New Roman"/>
          <w:b w:val="false"/>
          <w:i w:val="false"/>
          <w:color w:val="000000"/>
          <w:sz w:val="28"/>
        </w:rPr>
        <w:t>
      6) умеет создавать предметы декоративно-прикладного искусства.</w:t>
      </w:r>
    </w:p>
    <w:bookmarkEnd w:id="15254"/>
    <w:bookmarkStart w:name="z19783" w:id="15255"/>
    <w:p>
      <w:pPr>
        <w:spacing w:after="0"/>
        <w:ind w:left="0"/>
        <w:jc w:val="both"/>
      </w:pPr>
      <w:r>
        <w:rPr>
          <w:rFonts w:ascii="Times New Roman"/>
          <w:b w:val="false"/>
          <w:i w:val="false"/>
          <w:color w:val="000000"/>
          <w:sz w:val="28"/>
        </w:rPr>
        <w:t xml:space="preserve">
      54. Ожидаемые результаты освоения Программы. </w:t>
      </w:r>
    </w:p>
    <w:bookmarkEnd w:id="15255"/>
    <w:bookmarkStart w:name="z19784" w:id="15256"/>
    <w:p>
      <w:pPr>
        <w:spacing w:after="0"/>
        <w:ind w:left="0"/>
        <w:jc w:val="both"/>
      </w:pPr>
      <w:r>
        <w:rPr>
          <w:rFonts w:ascii="Times New Roman"/>
          <w:b w:val="false"/>
          <w:i w:val="false"/>
          <w:color w:val="000000"/>
          <w:sz w:val="28"/>
        </w:rPr>
        <w:t>
      К концу обучения в подготовительном классе обучающийся пяти-шести лет имеет следующие знания, умения и навыки.</w:t>
      </w:r>
    </w:p>
    <w:bookmarkEnd w:id="15256"/>
    <w:bookmarkStart w:name="z19785" w:id="15257"/>
    <w:p>
      <w:pPr>
        <w:spacing w:after="0"/>
        <w:ind w:left="0"/>
        <w:jc w:val="both"/>
      </w:pPr>
      <w:r>
        <w:rPr>
          <w:rFonts w:ascii="Times New Roman"/>
          <w:b w:val="false"/>
          <w:i w:val="false"/>
          <w:color w:val="000000"/>
          <w:sz w:val="28"/>
        </w:rPr>
        <w:t>
      Знает:</w:t>
      </w:r>
    </w:p>
    <w:bookmarkEnd w:id="15257"/>
    <w:bookmarkStart w:name="z19786" w:id="15258"/>
    <w:p>
      <w:pPr>
        <w:spacing w:after="0"/>
        <w:ind w:left="0"/>
        <w:jc w:val="both"/>
      </w:pPr>
      <w:r>
        <w:rPr>
          <w:rFonts w:ascii="Times New Roman"/>
          <w:b w:val="false"/>
          <w:i w:val="false"/>
          <w:color w:val="000000"/>
          <w:sz w:val="28"/>
        </w:rPr>
        <w:t>
      1) основные цвета, цветовые гаммы красок (теплые и холодные цвета);</w:t>
      </w:r>
    </w:p>
    <w:bookmarkEnd w:id="15258"/>
    <w:bookmarkStart w:name="z19787" w:id="15259"/>
    <w:p>
      <w:pPr>
        <w:spacing w:after="0"/>
        <w:ind w:left="0"/>
        <w:jc w:val="both"/>
      </w:pPr>
      <w:r>
        <w:rPr>
          <w:rFonts w:ascii="Times New Roman"/>
          <w:b w:val="false"/>
          <w:i w:val="false"/>
          <w:color w:val="000000"/>
          <w:sz w:val="28"/>
        </w:rPr>
        <w:t>
      2) правила смешивания цветов на палитре;</w:t>
      </w:r>
    </w:p>
    <w:bookmarkEnd w:id="15259"/>
    <w:bookmarkStart w:name="z19788" w:id="15260"/>
    <w:p>
      <w:pPr>
        <w:spacing w:after="0"/>
        <w:ind w:left="0"/>
        <w:jc w:val="both"/>
      </w:pPr>
      <w:r>
        <w:rPr>
          <w:rFonts w:ascii="Times New Roman"/>
          <w:b w:val="false"/>
          <w:i w:val="false"/>
          <w:color w:val="000000"/>
          <w:sz w:val="28"/>
        </w:rPr>
        <w:t>
      3) основы закона композиции;</w:t>
      </w:r>
    </w:p>
    <w:bookmarkEnd w:id="15260"/>
    <w:bookmarkStart w:name="z19789" w:id="15261"/>
    <w:p>
      <w:pPr>
        <w:spacing w:after="0"/>
        <w:ind w:left="0"/>
        <w:jc w:val="both"/>
      </w:pPr>
      <w:r>
        <w:rPr>
          <w:rFonts w:ascii="Times New Roman"/>
          <w:b w:val="false"/>
          <w:i w:val="false"/>
          <w:color w:val="000000"/>
          <w:sz w:val="28"/>
        </w:rPr>
        <w:t>
      4) основные жанры изобразительного искусства;</w:t>
      </w:r>
    </w:p>
    <w:bookmarkEnd w:id="15261"/>
    <w:bookmarkStart w:name="z19790" w:id="15262"/>
    <w:p>
      <w:pPr>
        <w:spacing w:after="0"/>
        <w:ind w:left="0"/>
        <w:jc w:val="both"/>
      </w:pPr>
      <w:r>
        <w:rPr>
          <w:rFonts w:ascii="Times New Roman"/>
          <w:b w:val="false"/>
          <w:i w:val="false"/>
          <w:color w:val="000000"/>
          <w:sz w:val="28"/>
        </w:rPr>
        <w:t>
      5) виды декоративно-прикладного искусства.</w:t>
      </w:r>
    </w:p>
    <w:bookmarkEnd w:id="15262"/>
    <w:bookmarkStart w:name="z19791" w:id="15263"/>
    <w:p>
      <w:pPr>
        <w:spacing w:after="0"/>
        <w:ind w:left="0"/>
        <w:jc w:val="both"/>
      </w:pPr>
      <w:r>
        <w:rPr>
          <w:rFonts w:ascii="Times New Roman"/>
          <w:b w:val="false"/>
          <w:i w:val="false"/>
          <w:color w:val="000000"/>
          <w:sz w:val="28"/>
        </w:rPr>
        <w:t>
      Умеет:</w:t>
      </w:r>
    </w:p>
    <w:bookmarkEnd w:id="15263"/>
    <w:bookmarkStart w:name="z19792" w:id="15264"/>
    <w:p>
      <w:pPr>
        <w:spacing w:after="0"/>
        <w:ind w:left="0"/>
        <w:jc w:val="both"/>
      </w:pPr>
      <w:r>
        <w:rPr>
          <w:rFonts w:ascii="Times New Roman"/>
          <w:b w:val="false"/>
          <w:i w:val="false"/>
          <w:color w:val="000000"/>
          <w:sz w:val="28"/>
        </w:rPr>
        <w:t>
      1) работать с различными материалами и в разных техниках;</w:t>
      </w:r>
    </w:p>
    <w:bookmarkEnd w:id="15264"/>
    <w:bookmarkStart w:name="z19793" w:id="15265"/>
    <w:p>
      <w:pPr>
        <w:spacing w:after="0"/>
        <w:ind w:left="0"/>
        <w:jc w:val="both"/>
      </w:pPr>
      <w:r>
        <w:rPr>
          <w:rFonts w:ascii="Times New Roman"/>
          <w:b w:val="false"/>
          <w:i w:val="false"/>
          <w:color w:val="000000"/>
          <w:sz w:val="28"/>
        </w:rPr>
        <w:t>
      2) использовать ритм, линию, силуэт, цвет, пропорции, форму, как средства художественной выразительности при создании образа декоративной вещи;</w:t>
      </w:r>
    </w:p>
    <w:bookmarkEnd w:id="15265"/>
    <w:bookmarkStart w:name="z19794" w:id="15266"/>
    <w:p>
      <w:pPr>
        <w:spacing w:after="0"/>
        <w:ind w:left="0"/>
        <w:jc w:val="both"/>
      </w:pPr>
      <w:r>
        <w:rPr>
          <w:rFonts w:ascii="Times New Roman"/>
          <w:b w:val="false"/>
          <w:i w:val="false"/>
          <w:color w:val="000000"/>
          <w:sz w:val="28"/>
        </w:rPr>
        <w:t>
      3) декорировать формы, предметы;</w:t>
      </w:r>
    </w:p>
    <w:bookmarkEnd w:id="15266"/>
    <w:bookmarkStart w:name="z19795" w:id="15267"/>
    <w:p>
      <w:pPr>
        <w:spacing w:after="0"/>
        <w:ind w:left="0"/>
        <w:jc w:val="both"/>
      </w:pPr>
      <w:r>
        <w:rPr>
          <w:rFonts w:ascii="Times New Roman"/>
          <w:b w:val="false"/>
          <w:i w:val="false"/>
          <w:color w:val="000000"/>
          <w:sz w:val="28"/>
        </w:rPr>
        <w:t>
      4) грамотно вести работу с точки зрения композиции декоративно-прикладного искусства;</w:t>
      </w:r>
    </w:p>
    <w:bookmarkEnd w:id="15267"/>
    <w:bookmarkStart w:name="z19796" w:id="15268"/>
    <w:p>
      <w:pPr>
        <w:spacing w:after="0"/>
        <w:ind w:left="0"/>
        <w:jc w:val="both"/>
      </w:pPr>
      <w:r>
        <w:rPr>
          <w:rFonts w:ascii="Times New Roman"/>
          <w:b w:val="false"/>
          <w:i w:val="false"/>
          <w:color w:val="000000"/>
          <w:sz w:val="28"/>
        </w:rPr>
        <w:t>
      5) применять полученные знания на практике;</w:t>
      </w:r>
    </w:p>
    <w:bookmarkEnd w:id="15268"/>
    <w:bookmarkStart w:name="z19797" w:id="15269"/>
    <w:p>
      <w:pPr>
        <w:spacing w:after="0"/>
        <w:ind w:left="0"/>
        <w:jc w:val="both"/>
      </w:pPr>
      <w:r>
        <w:rPr>
          <w:rFonts w:ascii="Times New Roman"/>
          <w:b w:val="false"/>
          <w:i w:val="false"/>
          <w:color w:val="000000"/>
          <w:sz w:val="28"/>
        </w:rPr>
        <w:t>
      6) соблюдать правила безопасного труда и санитарно-гигиенических норм;</w:t>
      </w:r>
    </w:p>
    <w:bookmarkEnd w:id="15269"/>
    <w:bookmarkStart w:name="z19798" w:id="15270"/>
    <w:p>
      <w:pPr>
        <w:spacing w:after="0"/>
        <w:ind w:left="0"/>
        <w:jc w:val="both"/>
      </w:pPr>
      <w:r>
        <w:rPr>
          <w:rFonts w:ascii="Times New Roman"/>
          <w:b w:val="false"/>
          <w:i w:val="false"/>
          <w:color w:val="000000"/>
          <w:sz w:val="28"/>
        </w:rPr>
        <w:t>
      7) применять различные приемы бумажной пластики;</w:t>
      </w:r>
    </w:p>
    <w:bookmarkEnd w:id="15270"/>
    <w:bookmarkStart w:name="z19799" w:id="15271"/>
    <w:p>
      <w:pPr>
        <w:spacing w:after="0"/>
        <w:ind w:left="0"/>
        <w:jc w:val="both"/>
      </w:pPr>
      <w:r>
        <w:rPr>
          <w:rFonts w:ascii="Times New Roman"/>
          <w:b w:val="false"/>
          <w:i w:val="false"/>
          <w:color w:val="000000"/>
          <w:sz w:val="28"/>
        </w:rPr>
        <w:t>
      8) правильно использовать художественные материалы в соответствии со своим замыслом;</w:t>
      </w:r>
    </w:p>
    <w:bookmarkEnd w:id="15271"/>
    <w:bookmarkStart w:name="z19800" w:id="15272"/>
    <w:p>
      <w:pPr>
        <w:spacing w:after="0"/>
        <w:ind w:left="0"/>
        <w:jc w:val="both"/>
      </w:pPr>
      <w:r>
        <w:rPr>
          <w:rFonts w:ascii="Times New Roman"/>
          <w:b w:val="false"/>
          <w:i w:val="false"/>
          <w:color w:val="000000"/>
          <w:sz w:val="28"/>
        </w:rPr>
        <w:t>
      9) работать самостоятельно и в коллективе;</w:t>
      </w:r>
    </w:p>
    <w:bookmarkEnd w:id="15272"/>
    <w:bookmarkStart w:name="z19801" w:id="15273"/>
    <w:p>
      <w:pPr>
        <w:spacing w:after="0"/>
        <w:ind w:left="0"/>
        <w:jc w:val="both"/>
      </w:pPr>
      <w:r>
        <w:rPr>
          <w:rFonts w:ascii="Times New Roman"/>
          <w:b w:val="false"/>
          <w:i w:val="false"/>
          <w:color w:val="000000"/>
          <w:sz w:val="28"/>
        </w:rPr>
        <w:t>
      10) организовывать и содержать в порядке рабочее место;</w:t>
      </w:r>
    </w:p>
    <w:bookmarkEnd w:id="15273"/>
    <w:bookmarkStart w:name="z19802" w:id="15274"/>
    <w:p>
      <w:pPr>
        <w:spacing w:after="0"/>
        <w:ind w:left="0"/>
        <w:jc w:val="both"/>
      </w:pPr>
      <w:r>
        <w:rPr>
          <w:rFonts w:ascii="Times New Roman"/>
          <w:b w:val="false"/>
          <w:i w:val="false"/>
          <w:color w:val="000000"/>
          <w:sz w:val="28"/>
        </w:rPr>
        <w:t>
      11) применять различные приемы лепки (в объеме и на плоскости);</w:t>
      </w:r>
    </w:p>
    <w:bookmarkEnd w:id="15274"/>
    <w:bookmarkStart w:name="z19803" w:id="15275"/>
    <w:p>
      <w:pPr>
        <w:spacing w:after="0"/>
        <w:ind w:left="0"/>
        <w:jc w:val="both"/>
      </w:pPr>
      <w:r>
        <w:rPr>
          <w:rFonts w:ascii="Times New Roman"/>
          <w:b w:val="false"/>
          <w:i w:val="false"/>
          <w:color w:val="000000"/>
          <w:sz w:val="28"/>
        </w:rPr>
        <w:t>
      12) получать сложные цвета путем смешивания цветного пластилина (в лепке);</w:t>
      </w:r>
    </w:p>
    <w:bookmarkEnd w:id="15275"/>
    <w:bookmarkStart w:name="z19804" w:id="15276"/>
    <w:p>
      <w:pPr>
        <w:spacing w:after="0"/>
        <w:ind w:left="0"/>
        <w:jc w:val="both"/>
      </w:pPr>
      <w:r>
        <w:rPr>
          <w:rFonts w:ascii="Times New Roman"/>
          <w:b w:val="false"/>
          <w:i w:val="false"/>
          <w:color w:val="000000"/>
          <w:sz w:val="28"/>
        </w:rPr>
        <w:t>
      13) выбирать формат и расположение листа;</w:t>
      </w:r>
    </w:p>
    <w:bookmarkEnd w:id="15276"/>
    <w:bookmarkStart w:name="z19805" w:id="15277"/>
    <w:p>
      <w:pPr>
        <w:spacing w:after="0"/>
        <w:ind w:left="0"/>
        <w:jc w:val="both"/>
      </w:pPr>
      <w:r>
        <w:rPr>
          <w:rFonts w:ascii="Times New Roman"/>
          <w:b w:val="false"/>
          <w:i w:val="false"/>
          <w:color w:val="000000"/>
          <w:sz w:val="28"/>
        </w:rPr>
        <w:t>
      14) соблюдать последовательность в работе (от общего к частному);</w:t>
      </w:r>
    </w:p>
    <w:bookmarkEnd w:id="15277"/>
    <w:bookmarkStart w:name="z19806" w:id="15278"/>
    <w:p>
      <w:pPr>
        <w:spacing w:after="0"/>
        <w:ind w:left="0"/>
        <w:jc w:val="both"/>
      </w:pPr>
      <w:r>
        <w:rPr>
          <w:rFonts w:ascii="Times New Roman"/>
          <w:b w:val="false"/>
          <w:i w:val="false"/>
          <w:color w:val="000000"/>
          <w:sz w:val="28"/>
        </w:rPr>
        <w:t>
      15) использовать различные изобразительные материалы и техники;</w:t>
      </w:r>
    </w:p>
    <w:bookmarkEnd w:id="15278"/>
    <w:bookmarkStart w:name="z19807" w:id="15279"/>
    <w:p>
      <w:pPr>
        <w:spacing w:after="0"/>
        <w:ind w:left="0"/>
        <w:jc w:val="both"/>
      </w:pPr>
      <w:r>
        <w:rPr>
          <w:rFonts w:ascii="Times New Roman"/>
          <w:b w:val="false"/>
          <w:i w:val="false"/>
          <w:color w:val="000000"/>
          <w:sz w:val="28"/>
        </w:rPr>
        <w:t>
      16) выделить основное в композиции;</w:t>
      </w:r>
    </w:p>
    <w:bookmarkEnd w:id="15279"/>
    <w:bookmarkStart w:name="z19808" w:id="15280"/>
    <w:p>
      <w:pPr>
        <w:spacing w:after="0"/>
        <w:ind w:left="0"/>
        <w:jc w:val="both"/>
      </w:pPr>
      <w:r>
        <w:rPr>
          <w:rFonts w:ascii="Times New Roman"/>
          <w:b w:val="false"/>
          <w:i w:val="false"/>
          <w:color w:val="000000"/>
          <w:sz w:val="28"/>
        </w:rPr>
        <w:t>
      17) передавать движение фигуры;</w:t>
      </w:r>
    </w:p>
    <w:bookmarkEnd w:id="15280"/>
    <w:bookmarkStart w:name="z19809" w:id="15281"/>
    <w:p>
      <w:pPr>
        <w:spacing w:after="0"/>
        <w:ind w:left="0"/>
        <w:jc w:val="both"/>
      </w:pPr>
      <w:r>
        <w:rPr>
          <w:rFonts w:ascii="Times New Roman"/>
          <w:b w:val="false"/>
          <w:i w:val="false"/>
          <w:color w:val="000000"/>
          <w:sz w:val="28"/>
        </w:rPr>
        <w:t>
      18) строить орнаменты;</w:t>
      </w:r>
    </w:p>
    <w:bookmarkEnd w:id="15281"/>
    <w:bookmarkStart w:name="z19810" w:id="15282"/>
    <w:p>
      <w:pPr>
        <w:spacing w:after="0"/>
        <w:ind w:left="0"/>
        <w:jc w:val="both"/>
      </w:pPr>
      <w:r>
        <w:rPr>
          <w:rFonts w:ascii="Times New Roman"/>
          <w:b w:val="false"/>
          <w:i w:val="false"/>
          <w:color w:val="000000"/>
          <w:sz w:val="28"/>
        </w:rPr>
        <w:t>
      19) работать с опорой на натуру;</w:t>
      </w:r>
    </w:p>
    <w:bookmarkEnd w:id="15282"/>
    <w:bookmarkStart w:name="z19811" w:id="15283"/>
    <w:p>
      <w:pPr>
        <w:spacing w:after="0"/>
        <w:ind w:left="0"/>
        <w:jc w:val="both"/>
      </w:pPr>
      <w:r>
        <w:rPr>
          <w:rFonts w:ascii="Times New Roman"/>
          <w:b w:val="false"/>
          <w:i w:val="false"/>
          <w:color w:val="000000"/>
          <w:sz w:val="28"/>
        </w:rPr>
        <w:t>
      20) грамотно оценивать свою работу, находить ее достоинства и недостатки.</w:t>
      </w:r>
    </w:p>
    <w:bookmarkEnd w:id="15283"/>
    <w:bookmarkStart w:name="z19812" w:id="15284"/>
    <w:p>
      <w:pPr>
        <w:spacing w:after="0"/>
        <w:ind w:left="0"/>
        <w:jc w:val="both"/>
      </w:pPr>
      <w:r>
        <w:rPr>
          <w:rFonts w:ascii="Times New Roman"/>
          <w:b w:val="false"/>
          <w:i w:val="false"/>
          <w:color w:val="000000"/>
          <w:sz w:val="28"/>
        </w:rPr>
        <w:t>
      Сформированы навыки:</w:t>
      </w:r>
    </w:p>
    <w:bookmarkEnd w:id="15284"/>
    <w:bookmarkStart w:name="z19813" w:id="15285"/>
    <w:p>
      <w:pPr>
        <w:spacing w:after="0"/>
        <w:ind w:left="0"/>
        <w:jc w:val="both"/>
      </w:pPr>
      <w:r>
        <w:rPr>
          <w:rFonts w:ascii="Times New Roman"/>
          <w:b w:val="false"/>
          <w:i w:val="false"/>
          <w:color w:val="000000"/>
          <w:sz w:val="28"/>
        </w:rPr>
        <w:t>
      1) техники рисования, лепки и декоративно-прикладного искусства;</w:t>
      </w:r>
    </w:p>
    <w:bookmarkEnd w:id="15285"/>
    <w:bookmarkStart w:name="z19814" w:id="15286"/>
    <w:p>
      <w:pPr>
        <w:spacing w:after="0"/>
        <w:ind w:left="0"/>
        <w:jc w:val="both"/>
      </w:pPr>
      <w:r>
        <w:rPr>
          <w:rFonts w:ascii="Times New Roman"/>
          <w:b w:val="false"/>
          <w:i w:val="false"/>
          <w:color w:val="000000"/>
          <w:sz w:val="28"/>
        </w:rPr>
        <w:t>
      2) работы с различными материалами в различных техниках;</w:t>
      </w:r>
    </w:p>
    <w:bookmarkEnd w:id="15286"/>
    <w:bookmarkStart w:name="z19815" w:id="15287"/>
    <w:p>
      <w:pPr>
        <w:spacing w:after="0"/>
        <w:ind w:left="0"/>
        <w:jc w:val="both"/>
      </w:pPr>
      <w:r>
        <w:rPr>
          <w:rFonts w:ascii="Times New Roman"/>
          <w:b w:val="false"/>
          <w:i w:val="false"/>
          <w:color w:val="000000"/>
          <w:sz w:val="28"/>
        </w:rPr>
        <w:t>
      3) изобразительных приемов с использованием различных материалов и инструментов;</w:t>
      </w:r>
    </w:p>
    <w:bookmarkEnd w:id="15287"/>
    <w:bookmarkStart w:name="z19816" w:id="15288"/>
    <w:p>
      <w:pPr>
        <w:spacing w:after="0"/>
        <w:ind w:left="0"/>
        <w:jc w:val="both"/>
      </w:pPr>
      <w:r>
        <w:rPr>
          <w:rFonts w:ascii="Times New Roman"/>
          <w:b w:val="false"/>
          <w:i w:val="false"/>
          <w:color w:val="000000"/>
          <w:sz w:val="28"/>
        </w:rPr>
        <w:t>
      4) планирования своей деятельности;</w:t>
      </w:r>
    </w:p>
    <w:bookmarkEnd w:id="15288"/>
    <w:bookmarkStart w:name="z19817" w:id="15289"/>
    <w:p>
      <w:pPr>
        <w:spacing w:after="0"/>
        <w:ind w:left="0"/>
        <w:jc w:val="both"/>
      </w:pPr>
      <w:r>
        <w:rPr>
          <w:rFonts w:ascii="Times New Roman"/>
          <w:b w:val="false"/>
          <w:i w:val="false"/>
          <w:color w:val="000000"/>
          <w:sz w:val="28"/>
        </w:rPr>
        <w:t>
      5) организации своего рабочего места.</w:t>
      </w:r>
    </w:p>
    <w:bookmarkEnd w:id="15289"/>
    <w:bookmarkStart w:name="z19818" w:id="15290"/>
    <w:p>
      <w:pPr>
        <w:spacing w:after="0"/>
        <w:ind w:left="0"/>
        <w:jc w:val="left"/>
      </w:pPr>
      <w:r>
        <w:rPr>
          <w:rFonts w:ascii="Times New Roman"/>
          <w:b/>
          <w:i w:val="false"/>
          <w:color w:val="000000"/>
        </w:rPr>
        <w:t xml:space="preserve"> Глава 4. Критерии оценки результатов обучения</w:t>
      </w:r>
    </w:p>
    <w:bookmarkEnd w:id="15290"/>
    <w:bookmarkStart w:name="z19819" w:id="15291"/>
    <w:p>
      <w:pPr>
        <w:spacing w:after="0"/>
        <w:ind w:left="0"/>
        <w:jc w:val="both"/>
      </w:pPr>
      <w:r>
        <w:rPr>
          <w:rFonts w:ascii="Times New Roman"/>
          <w:b w:val="false"/>
          <w:i w:val="false"/>
          <w:color w:val="000000"/>
          <w:sz w:val="28"/>
        </w:rPr>
        <w:t>
      55. Целью контроля успеваемости является выявление результативности в освоении Программы обучающимся.</w:t>
      </w:r>
    </w:p>
    <w:bookmarkEnd w:id="15291"/>
    <w:bookmarkStart w:name="z19820" w:id="15292"/>
    <w:p>
      <w:pPr>
        <w:spacing w:after="0"/>
        <w:ind w:left="0"/>
        <w:jc w:val="both"/>
      </w:pPr>
      <w:r>
        <w:rPr>
          <w:rFonts w:ascii="Times New Roman"/>
          <w:b w:val="false"/>
          <w:i w:val="false"/>
          <w:color w:val="000000"/>
          <w:sz w:val="28"/>
        </w:rPr>
        <w:t>
      Контроль освоения Программы обучающимися осуществляется в форме портфолио, участия в конкурсах, выставках.</w:t>
      </w:r>
    </w:p>
    <w:bookmarkEnd w:id="15292"/>
    <w:bookmarkStart w:name="z19821" w:id="15293"/>
    <w:p>
      <w:pPr>
        <w:spacing w:after="0"/>
        <w:ind w:left="0"/>
        <w:jc w:val="both"/>
      </w:pPr>
      <w:r>
        <w:rPr>
          <w:rFonts w:ascii="Times New Roman"/>
          <w:b w:val="false"/>
          <w:i w:val="false"/>
          <w:color w:val="000000"/>
          <w:sz w:val="28"/>
        </w:rPr>
        <w:t>
      56. В портфолио обучающегося включаются фотографии, видеоизображения продуктов художественной деятельности, продукты собственного творчества, материалы самоанализа, схемы, иллюстрации, эскизы, фото и видеоизображения конкурсов детского творчества.</w:t>
      </w:r>
    </w:p>
    <w:bookmarkEnd w:id="15293"/>
    <w:bookmarkStart w:name="z19822" w:id="15294"/>
    <w:p>
      <w:pPr>
        <w:spacing w:after="0"/>
        <w:ind w:left="0"/>
        <w:jc w:val="both"/>
      </w:pPr>
      <w:r>
        <w:rPr>
          <w:rFonts w:ascii="Times New Roman"/>
          <w:b w:val="false"/>
          <w:i w:val="false"/>
          <w:color w:val="000000"/>
          <w:sz w:val="28"/>
        </w:rPr>
        <w:t>
      57. Выставочная деятельность является важным итоговым этапом занятий: однодневная выставка проводится в конце каждого задания с целью обсуждения, тематические выставки – по итогом изучения разделов, тем; итоговые выставки творческих работ обучающихся организуются в конце учебного года.</w:t>
      </w:r>
    </w:p>
    <w:bookmarkEnd w:id="15294"/>
    <w:bookmarkStart w:name="z19823" w:id="15295"/>
    <w:p>
      <w:pPr>
        <w:spacing w:after="0"/>
        <w:ind w:left="0"/>
        <w:jc w:val="both"/>
      </w:pPr>
      <w:r>
        <w:rPr>
          <w:rFonts w:ascii="Times New Roman"/>
          <w:b w:val="false"/>
          <w:i w:val="false"/>
          <w:color w:val="000000"/>
          <w:sz w:val="28"/>
        </w:rPr>
        <w:t xml:space="preserve">
      58. В конце учебного года педагог дает характеристику обучающемуся, в которой отмечаются успехи, индивидуальные качества, как целеустремленность, исполнительность, аккуратность, добросовестность, наличие художественного воображения. </w:t>
      </w:r>
    </w:p>
    <w:bookmarkEnd w:id="15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47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19825" w:id="15296"/>
    <w:p>
      <w:pPr>
        <w:spacing w:after="0"/>
        <w:ind w:left="0"/>
        <w:jc w:val="left"/>
      </w:pPr>
      <w:r>
        <w:rPr>
          <w:rFonts w:ascii="Times New Roman"/>
          <w:b/>
          <w:i w:val="false"/>
          <w:color w:val="000000"/>
        </w:rPr>
        <w:t xml:space="preserve"> Образовательная программа по предметам подготовительного класса для детей семи-восьми лет детских художественных школ и детских школ искусств</w:t>
      </w:r>
    </w:p>
    <w:bookmarkEnd w:id="15296"/>
    <w:p>
      <w:pPr>
        <w:spacing w:after="0"/>
        <w:ind w:left="0"/>
        <w:jc w:val="both"/>
      </w:pPr>
      <w:r>
        <w:rPr>
          <w:rFonts w:ascii="Times New Roman"/>
          <w:b w:val="false"/>
          <w:i w:val="false"/>
          <w:color w:val="ff0000"/>
          <w:sz w:val="28"/>
        </w:rPr>
        <w:t xml:space="preserve">
      Сноска. Приказ дополнен приложением 47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26" w:id="15297"/>
    <w:p>
      <w:pPr>
        <w:spacing w:after="0"/>
        <w:ind w:left="0"/>
        <w:jc w:val="left"/>
      </w:pPr>
      <w:r>
        <w:rPr>
          <w:rFonts w:ascii="Times New Roman"/>
          <w:b/>
          <w:i w:val="false"/>
          <w:color w:val="000000"/>
        </w:rPr>
        <w:t xml:space="preserve"> Глава 1. Общие положения</w:t>
      </w:r>
    </w:p>
    <w:bookmarkEnd w:id="15297"/>
    <w:bookmarkStart w:name="z19827" w:id="15298"/>
    <w:p>
      <w:pPr>
        <w:spacing w:after="0"/>
        <w:ind w:left="0"/>
        <w:jc w:val="both"/>
      </w:pPr>
      <w:r>
        <w:rPr>
          <w:rFonts w:ascii="Times New Roman"/>
          <w:b w:val="false"/>
          <w:i w:val="false"/>
          <w:color w:val="000000"/>
          <w:sz w:val="28"/>
        </w:rPr>
        <w:t>
      1. Образовательная программа по предметам подготовительного класса для детей семи-восьми лет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предметам подготовительного отделения для детей дошкольного возраста семи-восьми лет.</w:t>
      </w:r>
    </w:p>
    <w:bookmarkEnd w:id="15298"/>
    <w:bookmarkStart w:name="z19828" w:id="15299"/>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5299"/>
    <w:bookmarkStart w:name="z19829" w:id="15300"/>
    <w:p>
      <w:pPr>
        <w:spacing w:after="0"/>
        <w:ind w:left="0"/>
        <w:jc w:val="both"/>
      </w:pPr>
      <w:r>
        <w:rPr>
          <w:rFonts w:ascii="Times New Roman"/>
          <w:b w:val="false"/>
          <w:i w:val="false"/>
          <w:color w:val="000000"/>
          <w:sz w:val="28"/>
        </w:rPr>
        <w:t>
      1) первичные или основные цвета – три базовых цвета, из которых путем смешивания получаются все остальные;</w:t>
      </w:r>
    </w:p>
    <w:bookmarkEnd w:id="15300"/>
    <w:bookmarkStart w:name="z19830" w:id="15301"/>
    <w:p>
      <w:pPr>
        <w:spacing w:after="0"/>
        <w:ind w:left="0"/>
        <w:jc w:val="both"/>
      </w:pPr>
      <w:r>
        <w:rPr>
          <w:rFonts w:ascii="Times New Roman"/>
          <w:b w:val="false"/>
          <w:i w:val="false"/>
          <w:color w:val="000000"/>
          <w:sz w:val="28"/>
        </w:rPr>
        <w:t>
      2) акварель – живописная техника, использующая специальные акварельные краски, при растворении в воде образующие прозрачную взвесь тонкого пигмента, и позволяющая за счет этого создавать эффект легкости, воздушности и тонких цветовых переходов;</w:t>
      </w:r>
    </w:p>
    <w:bookmarkEnd w:id="15301"/>
    <w:bookmarkStart w:name="z19831" w:id="15302"/>
    <w:p>
      <w:pPr>
        <w:spacing w:after="0"/>
        <w:ind w:left="0"/>
        <w:jc w:val="both"/>
      </w:pPr>
      <w:r>
        <w:rPr>
          <w:rFonts w:ascii="Times New Roman"/>
          <w:b w:val="false"/>
          <w:i w:val="false"/>
          <w:color w:val="000000"/>
          <w:sz w:val="28"/>
        </w:rPr>
        <w:t>
      3) рельеф – вид изобразительного искусства, один из основных видов скульптуры, в котором все изображаемое создается с помощью объемов, выступающих из плоскости фона;</w:t>
      </w:r>
    </w:p>
    <w:bookmarkEnd w:id="15302"/>
    <w:bookmarkStart w:name="z19832" w:id="15303"/>
    <w:p>
      <w:pPr>
        <w:spacing w:after="0"/>
        <w:ind w:left="0"/>
        <w:jc w:val="both"/>
      </w:pPr>
      <w:r>
        <w:rPr>
          <w:rFonts w:ascii="Times New Roman"/>
          <w:b w:val="false"/>
          <w:i w:val="false"/>
          <w:color w:val="000000"/>
          <w:sz w:val="28"/>
        </w:rPr>
        <w:t>
      4) контраст в изобразительном искусстве – резко выраженная противоположность;</w:t>
      </w:r>
    </w:p>
    <w:bookmarkEnd w:id="15303"/>
    <w:bookmarkStart w:name="z19833" w:id="15304"/>
    <w:p>
      <w:pPr>
        <w:spacing w:after="0"/>
        <w:ind w:left="0"/>
        <w:jc w:val="both"/>
      </w:pPr>
      <w:r>
        <w:rPr>
          <w:rFonts w:ascii="Times New Roman"/>
          <w:b w:val="false"/>
          <w:i w:val="false"/>
          <w:color w:val="000000"/>
          <w:sz w:val="28"/>
        </w:rPr>
        <w:t>
      5) графика – вид изобразительного искусства, который связан с изображением на плоскости;</w:t>
      </w:r>
    </w:p>
    <w:bookmarkEnd w:id="15304"/>
    <w:bookmarkStart w:name="z19834" w:id="15305"/>
    <w:p>
      <w:pPr>
        <w:spacing w:after="0"/>
        <w:ind w:left="0"/>
        <w:jc w:val="both"/>
      </w:pPr>
      <w:r>
        <w:rPr>
          <w:rFonts w:ascii="Times New Roman"/>
          <w:b w:val="false"/>
          <w:i w:val="false"/>
          <w:color w:val="000000"/>
          <w:sz w:val="28"/>
        </w:rPr>
        <w:t>
      6) круглая скульптура – вид скульптуры, которая представляет собой произведение трехмерного объема (обозримая со всех сторон);</w:t>
      </w:r>
    </w:p>
    <w:bookmarkEnd w:id="15305"/>
    <w:bookmarkStart w:name="z19835" w:id="15306"/>
    <w:p>
      <w:pPr>
        <w:spacing w:after="0"/>
        <w:ind w:left="0"/>
        <w:jc w:val="both"/>
      </w:pPr>
      <w:r>
        <w:rPr>
          <w:rFonts w:ascii="Times New Roman"/>
          <w:b w:val="false"/>
          <w:i w:val="false"/>
          <w:color w:val="000000"/>
          <w:sz w:val="28"/>
        </w:rPr>
        <w:t>
      7) жанр – общее понятие, отражающее наиболее существенные свойства и связи явлений мира искусства, совокупность формальных и содержательных особенностей произведения;</w:t>
      </w:r>
    </w:p>
    <w:bookmarkEnd w:id="15306"/>
    <w:bookmarkStart w:name="z19836" w:id="15307"/>
    <w:p>
      <w:pPr>
        <w:spacing w:after="0"/>
        <w:ind w:left="0"/>
        <w:jc w:val="both"/>
      </w:pPr>
      <w:r>
        <w:rPr>
          <w:rFonts w:ascii="Times New Roman"/>
          <w:b w:val="false"/>
          <w:i w:val="false"/>
          <w:color w:val="000000"/>
          <w:sz w:val="28"/>
        </w:rPr>
        <w:t>
      8) живопись – вид изобразительного искусства, заключающийся в создании картин, живописных полотен, наиболее полно и жизнеподобно отражающий действительность;</w:t>
      </w:r>
    </w:p>
    <w:bookmarkEnd w:id="15307"/>
    <w:bookmarkStart w:name="z19837" w:id="15308"/>
    <w:p>
      <w:pPr>
        <w:spacing w:after="0"/>
        <w:ind w:left="0"/>
        <w:jc w:val="both"/>
      </w:pPr>
      <w:r>
        <w:rPr>
          <w:rFonts w:ascii="Times New Roman"/>
          <w:b w:val="false"/>
          <w:i w:val="false"/>
          <w:color w:val="000000"/>
          <w:sz w:val="28"/>
        </w:rPr>
        <w:t>
      9) композиция – целенаправленное построение художественного произведения, делающее замысел художника более доходчивым и впечатляющим;</w:t>
      </w:r>
    </w:p>
    <w:bookmarkEnd w:id="15308"/>
    <w:bookmarkStart w:name="z19838" w:id="15309"/>
    <w:p>
      <w:pPr>
        <w:spacing w:after="0"/>
        <w:ind w:left="0"/>
        <w:jc w:val="both"/>
      </w:pPr>
      <w:r>
        <w:rPr>
          <w:rFonts w:ascii="Times New Roman"/>
          <w:b w:val="false"/>
          <w:i w:val="false"/>
          <w:color w:val="000000"/>
          <w:sz w:val="28"/>
        </w:rPr>
        <w:t xml:space="preserve">
      10) художественный образ – первооснова всех видов искусств (скульптура, графика народного и декоративно-прикладного искусства); </w:t>
      </w:r>
    </w:p>
    <w:bookmarkEnd w:id="15309"/>
    <w:bookmarkStart w:name="z19839" w:id="15310"/>
    <w:p>
      <w:pPr>
        <w:spacing w:after="0"/>
        <w:ind w:left="0"/>
        <w:jc w:val="both"/>
      </w:pPr>
      <w:r>
        <w:rPr>
          <w:rFonts w:ascii="Times New Roman"/>
          <w:b w:val="false"/>
          <w:i w:val="false"/>
          <w:color w:val="000000"/>
          <w:sz w:val="28"/>
        </w:rPr>
        <w:t xml:space="preserve">
      11) натюрморт – группа предметов (овощи, фрукты, цветы, битая дичь или предметы быта), композиционно составленная художником и воспроизведенная на рисунке; </w:t>
      </w:r>
    </w:p>
    <w:bookmarkEnd w:id="15310"/>
    <w:bookmarkStart w:name="z19840" w:id="15311"/>
    <w:p>
      <w:pPr>
        <w:spacing w:after="0"/>
        <w:ind w:left="0"/>
        <w:jc w:val="both"/>
      </w:pPr>
      <w:r>
        <w:rPr>
          <w:rFonts w:ascii="Times New Roman"/>
          <w:b w:val="false"/>
          <w:i w:val="false"/>
          <w:color w:val="000000"/>
          <w:sz w:val="28"/>
        </w:rPr>
        <w:t>
      12) палитра – небольшая тонкая и легкая доска четырехугольной или овальной формы, на которой художник смешивает краски во время работы;</w:t>
      </w:r>
    </w:p>
    <w:bookmarkEnd w:id="15311"/>
    <w:bookmarkStart w:name="z19841" w:id="15312"/>
    <w:p>
      <w:pPr>
        <w:spacing w:after="0"/>
        <w:ind w:left="0"/>
        <w:jc w:val="both"/>
      </w:pPr>
      <w:r>
        <w:rPr>
          <w:rFonts w:ascii="Times New Roman"/>
          <w:b w:val="false"/>
          <w:i w:val="false"/>
          <w:color w:val="000000"/>
          <w:sz w:val="28"/>
        </w:rPr>
        <w:t>
      13) компоновка изображения на листе – композиционное размещение изображения на листе;</w:t>
      </w:r>
    </w:p>
    <w:bookmarkEnd w:id="15312"/>
    <w:bookmarkStart w:name="z19842" w:id="15313"/>
    <w:p>
      <w:pPr>
        <w:spacing w:after="0"/>
        <w:ind w:left="0"/>
        <w:jc w:val="both"/>
      </w:pPr>
      <w:r>
        <w:rPr>
          <w:rFonts w:ascii="Times New Roman"/>
          <w:b w:val="false"/>
          <w:i w:val="false"/>
          <w:color w:val="000000"/>
          <w:sz w:val="28"/>
        </w:rPr>
        <w:t>
      14) пейзаж – жанр изобразительного искусства, в котором основным предметом изображения является первозданная, либо в той или иной степени преображенная человеком природа;</w:t>
      </w:r>
    </w:p>
    <w:bookmarkEnd w:id="15313"/>
    <w:bookmarkStart w:name="z19843" w:id="15314"/>
    <w:p>
      <w:pPr>
        <w:spacing w:after="0"/>
        <w:ind w:left="0"/>
        <w:jc w:val="both"/>
      </w:pPr>
      <w:r>
        <w:rPr>
          <w:rFonts w:ascii="Times New Roman"/>
          <w:b w:val="false"/>
          <w:i w:val="false"/>
          <w:color w:val="000000"/>
          <w:sz w:val="28"/>
        </w:rPr>
        <w:t>
      15) перспектива – передача пространства в живописи, графике;</w:t>
      </w:r>
    </w:p>
    <w:bookmarkEnd w:id="15314"/>
    <w:bookmarkStart w:name="z19844" w:id="15315"/>
    <w:p>
      <w:pPr>
        <w:spacing w:after="0"/>
        <w:ind w:left="0"/>
        <w:jc w:val="both"/>
      </w:pPr>
      <w:r>
        <w:rPr>
          <w:rFonts w:ascii="Times New Roman"/>
          <w:b w:val="false"/>
          <w:i w:val="false"/>
          <w:color w:val="000000"/>
          <w:sz w:val="28"/>
        </w:rPr>
        <w:t>
      16) портрет – изображение или описание какого-либо человека либо группы людей, существующих или существовавших в реальной действительности, в том числе художественными средствами;</w:t>
      </w:r>
    </w:p>
    <w:bookmarkEnd w:id="15315"/>
    <w:bookmarkStart w:name="z19845" w:id="15316"/>
    <w:p>
      <w:pPr>
        <w:spacing w:after="0"/>
        <w:ind w:left="0"/>
        <w:jc w:val="both"/>
      </w:pPr>
      <w:r>
        <w:rPr>
          <w:rFonts w:ascii="Times New Roman"/>
          <w:b w:val="false"/>
          <w:i w:val="false"/>
          <w:color w:val="000000"/>
          <w:sz w:val="28"/>
        </w:rPr>
        <w:t>
      17) пропорция – взаимоотношение форм, частей предметов по их величине, соответствующее определенному характеру целого;</w:t>
      </w:r>
    </w:p>
    <w:bookmarkEnd w:id="15316"/>
    <w:bookmarkStart w:name="z19846" w:id="15317"/>
    <w:p>
      <w:pPr>
        <w:spacing w:after="0"/>
        <w:ind w:left="0"/>
        <w:jc w:val="both"/>
      </w:pPr>
      <w:r>
        <w:rPr>
          <w:rFonts w:ascii="Times New Roman"/>
          <w:b w:val="false"/>
          <w:i w:val="false"/>
          <w:color w:val="000000"/>
          <w:sz w:val="28"/>
        </w:rPr>
        <w:t>
      18) ритм – чередование, соразмерность элементов, ведущие к стройной, закономерной слаженности целого произведения;</w:t>
      </w:r>
    </w:p>
    <w:bookmarkEnd w:id="15317"/>
    <w:bookmarkStart w:name="z19847" w:id="15318"/>
    <w:p>
      <w:pPr>
        <w:spacing w:after="0"/>
        <w:ind w:left="0"/>
        <w:jc w:val="both"/>
      </w:pPr>
      <w:r>
        <w:rPr>
          <w:rFonts w:ascii="Times New Roman"/>
          <w:b w:val="false"/>
          <w:i w:val="false"/>
          <w:color w:val="000000"/>
          <w:sz w:val="28"/>
        </w:rPr>
        <w:t>
      19) декоративно-прикладное искусство – искусство создания художественной вещи в разных материалах (фарфор, дерево, металл, ткань, кожа, глина);</w:t>
      </w:r>
    </w:p>
    <w:bookmarkEnd w:id="15318"/>
    <w:bookmarkStart w:name="z19848" w:id="15319"/>
    <w:p>
      <w:pPr>
        <w:spacing w:after="0"/>
        <w:ind w:left="0"/>
        <w:jc w:val="both"/>
      </w:pPr>
      <w:r>
        <w:rPr>
          <w:rFonts w:ascii="Times New Roman"/>
          <w:b w:val="false"/>
          <w:i w:val="false"/>
          <w:color w:val="000000"/>
          <w:sz w:val="28"/>
        </w:rPr>
        <w:t>
      20) симметрия – соответствие, неизменность (инвариантность), проявляемые при каких-либо изменениях, преобразованиях;</w:t>
      </w:r>
    </w:p>
    <w:bookmarkEnd w:id="15319"/>
    <w:bookmarkStart w:name="z19849" w:id="15320"/>
    <w:p>
      <w:pPr>
        <w:spacing w:after="0"/>
        <w:ind w:left="0"/>
        <w:jc w:val="both"/>
      </w:pPr>
      <w:r>
        <w:rPr>
          <w:rFonts w:ascii="Times New Roman"/>
          <w:b w:val="false"/>
          <w:i w:val="false"/>
          <w:color w:val="000000"/>
          <w:sz w:val="28"/>
        </w:rPr>
        <w:t>
      21) рисунок – основной вид графики, изображение, начертанное на плоскости с помощью контурных линий, штрихов, светотеневых пятен;</w:t>
      </w:r>
    </w:p>
    <w:bookmarkEnd w:id="15320"/>
    <w:bookmarkStart w:name="z19850" w:id="15321"/>
    <w:p>
      <w:pPr>
        <w:spacing w:after="0"/>
        <w:ind w:left="0"/>
        <w:jc w:val="both"/>
      </w:pPr>
      <w:r>
        <w:rPr>
          <w:rFonts w:ascii="Times New Roman"/>
          <w:b w:val="false"/>
          <w:i w:val="false"/>
          <w:color w:val="000000"/>
          <w:sz w:val="28"/>
        </w:rPr>
        <w:t>
      22) карандаш в технологии рисунка – материал и инструмент для рисования в виде палочки и специальных красящих веществ, обычно оправленных в дерево;</w:t>
      </w:r>
    </w:p>
    <w:bookmarkEnd w:id="15321"/>
    <w:bookmarkStart w:name="z19851" w:id="15322"/>
    <w:p>
      <w:pPr>
        <w:spacing w:after="0"/>
        <w:ind w:left="0"/>
        <w:jc w:val="both"/>
      </w:pPr>
      <w:r>
        <w:rPr>
          <w:rFonts w:ascii="Times New Roman"/>
          <w:b w:val="false"/>
          <w:i w:val="false"/>
          <w:color w:val="000000"/>
          <w:sz w:val="28"/>
        </w:rPr>
        <w:t>
      23) зарисовка – рисунок с натуры, выполненный с целью собрания материала для более значительной работы или ради упражнений;</w:t>
      </w:r>
    </w:p>
    <w:bookmarkEnd w:id="15322"/>
    <w:bookmarkStart w:name="z19852" w:id="15323"/>
    <w:p>
      <w:pPr>
        <w:spacing w:after="0"/>
        <w:ind w:left="0"/>
        <w:jc w:val="both"/>
      </w:pPr>
      <w:r>
        <w:rPr>
          <w:rFonts w:ascii="Times New Roman"/>
          <w:b w:val="false"/>
          <w:i w:val="false"/>
          <w:color w:val="000000"/>
          <w:sz w:val="28"/>
        </w:rPr>
        <w:t xml:space="preserve">
      24) стилизация – это процесс придания творческому произведению черт другого стиля; </w:t>
      </w:r>
    </w:p>
    <w:bookmarkEnd w:id="15323"/>
    <w:bookmarkStart w:name="z19853" w:id="15324"/>
    <w:p>
      <w:pPr>
        <w:spacing w:after="0"/>
        <w:ind w:left="0"/>
        <w:jc w:val="both"/>
      </w:pPr>
      <w:r>
        <w:rPr>
          <w:rFonts w:ascii="Times New Roman"/>
          <w:b w:val="false"/>
          <w:i w:val="false"/>
          <w:color w:val="000000"/>
          <w:sz w:val="28"/>
        </w:rPr>
        <w:t>
      25) силуэт – изображение предметов в виде теневого профиля без деталей внутри контура;</w:t>
      </w:r>
    </w:p>
    <w:bookmarkEnd w:id="15324"/>
    <w:bookmarkStart w:name="z19854" w:id="15325"/>
    <w:p>
      <w:pPr>
        <w:spacing w:after="0"/>
        <w:ind w:left="0"/>
        <w:jc w:val="both"/>
      </w:pPr>
      <w:r>
        <w:rPr>
          <w:rFonts w:ascii="Times New Roman"/>
          <w:b w:val="false"/>
          <w:i w:val="false"/>
          <w:color w:val="000000"/>
          <w:sz w:val="28"/>
        </w:rPr>
        <w:t>
      26) трафарет – приспособление, использующееся для нанесения на разные поверхности различных символов, таких как буквы, цифры и разнообразных изображений; также изображение, созданное с помощью данного приспособления;</w:t>
      </w:r>
    </w:p>
    <w:bookmarkEnd w:id="15325"/>
    <w:bookmarkStart w:name="z19855" w:id="15326"/>
    <w:p>
      <w:pPr>
        <w:spacing w:after="0"/>
        <w:ind w:left="0"/>
        <w:jc w:val="both"/>
      </w:pPr>
      <w:r>
        <w:rPr>
          <w:rFonts w:ascii="Times New Roman"/>
          <w:b w:val="false"/>
          <w:i w:val="false"/>
          <w:color w:val="000000"/>
          <w:sz w:val="28"/>
        </w:rPr>
        <w:t>
      27) фактура – характер обработки поверхности изделия декоративно-прикладного искусства, скульптуры или живописной плоскости, способ передачи особенностей реальных предметов изобразительными средствами;</w:t>
      </w:r>
    </w:p>
    <w:bookmarkEnd w:id="15326"/>
    <w:bookmarkStart w:name="z19856" w:id="15327"/>
    <w:p>
      <w:pPr>
        <w:spacing w:after="0"/>
        <w:ind w:left="0"/>
        <w:jc w:val="both"/>
      </w:pPr>
      <w:r>
        <w:rPr>
          <w:rFonts w:ascii="Times New Roman"/>
          <w:b w:val="false"/>
          <w:i w:val="false"/>
          <w:color w:val="000000"/>
          <w:sz w:val="28"/>
        </w:rPr>
        <w:t xml:space="preserve">
      28) форма – очертание, наружный вид, контур предмета; </w:t>
      </w:r>
    </w:p>
    <w:bookmarkEnd w:id="15327"/>
    <w:bookmarkStart w:name="z19857" w:id="15328"/>
    <w:p>
      <w:pPr>
        <w:spacing w:after="0"/>
        <w:ind w:left="0"/>
        <w:jc w:val="both"/>
      </w:pPr>
      <w:r>
        <w:rPr>
          <w:rFonts w:ascii="Times New Roman"/>
          <w:b w:val="false"/>
          <w:i w:val="false"/>
          <w:color w:val="000000"/>
          <w:sz w:val="28"/>
        </w:rPr>
        <w:t>
      29) штрих – линия, выполненная одним движением руки и предназначенная для передачи объема;</w:t>
      </w:r>
    </w:p>
    <w:bookmarkEnd w:id="15328"/>
    <w:bookmarkStart w:name="z19858" w:id="15329"/>
    <w:p>
      <w:pPr>
        <w:spacing w:after="0"/>
        <w:ind w:left="0"/>
        <w:jc w:val="both"/>
      </w:pPr>
      <w:r>
        <w:rPr>
          <w:rFonts w:ascii="Times New Roman"/>
          <w:b w:val="false"/>
          <w:i w:val="false"/>
          <w:color w:val="000000"/>
          <w:sz w:val="28"/>
        </w:rPr>
        <w:t>
      30) эскиз – предварительный набросок, фиксирующий замысел художественного произведения, сооружения, механизма или отдельной его части.</w:t>
      </w:r>
    </w:p>
    <w:bookmarkEnd w:id="15329"/>
    <w:bookmarkStart w:name="z19859" w:id="15330"/>
    <w:p>
      <w:pPr>
        <w:spacing w:after="0"/>
        <w:ind w:left="0"/>
        <w:jc w:val="both"/>
      </w:pPr>
      <w:r>
        <w:rPr>
          <w:rFonts w:ascii="Times New Roman"/>
          <w:b w:val="false"/>
          <w:i w:val="false"/>
          <w:color w:val="000000"/>
          <w:sz w:val="28"/>
        </w:rPr>
        <w:t>
      3. Цель Программы: создание условий для развития творческих способностей детей на основе приобретенных знаний, умений и навыков на занятиях изобразительного искусства.</w:t>
      </w:r>
    </w:p>
    <w:bookmarkEnd w:id="15330"/>
    <w:bookmarkStart w:name="z19860" w:id="15331"/>
    <w:p>
      <w:pPr>
        <w:spacing w:after="0"/>
        <w:ind w:left="0"/>
        <w:jc w:val="both"/>
      </w:pPr>
      <w:r>
        <w:rPr>
          <w:rFonts w:ascii="Times New Roman"/>
          <w:b w:val="false"/>
          <w:i w:val="false"/>
          <w:color w:val="000000"/>
          <w:sz w:val="28"/>
        </w:rPr>
        <w:t xml:space="preserve">
      4. Задачи Программы. </w:t>
      </w:r>
    </w:p>
    <w:bookmarkEnd w:id="15331"/>
    <w:bookmarkStart w:name="z19861" w:id="15332"/>
    <w:p>
      <w:pPr>
        <w:spacing w:after="0"/>
        <w:ind w:left="0"/>
        <w:jc w:val="both"/>
      </w:pPr>
      <w:r>
        <w:rPr>
          <w:rFonts w:ascii="Times New Roman"/>
          <w:b w:val="false"/>
          <w:i w:val="false"/>
          <w:color w:val="000000"/>
          <w:sz w:val="28"/>
        </w:rPr>
        <w:t xml:space="preserve">
      Обучающие: </w:t>
      </w:r>
    </w:p>
    <w:bookmarkEnd w:id="15332"/>
    <w:bookmarkStart w:name="z19862" w:id="15333"/>
    <w:p>
      <w:pPr>
        <w:spacing w:after="0"/>
        <w:ind w:left="0"/>
        <w:jc w:val="both"/>
      </w:pPr>
      <w:r>
        <w:rPr>
          <w:rFonts w:ascii="Times New Roman"/>
          <w:b w:val="false"/>
          <w:i w:val="false"/>
          <w:color w:val="000000"/>
          <w:sz w:val="28"/>
        </w:rPr>
        <w:t>
      1) освоение первоначальных навыков техники рисования, лепки и декоративно-прикладного искусства;</w:t>
      </w:r>
    </w:p>
    <w:bookmarkEnd w:id="15333"/>
    <w:bookmarkStart w:name="z19863" w:id="15334"/>
    <w:p>
      <w:pPr>
        <w:spacing w:after="0"/>
        <w:ind w:left="0"/>
        <w:jc w:val="both"/>
      </w:pPr>
      <w:r>
        <w:rPr>
          <w:rFonts w:ascii="Times New Roman"/>
          <w:b w:val="false"/>
          <w:i w:val="false"/>
          <w:color w:val="000000"/>
          <w:sz w:val="28"/>
        </w:rPr>
        <w:t>
      2) освоение изобразительных приемов с использованием различных материалов и инструментов;</w:t>
      </w:r>
    </w:p>
    <w:bookmarkEnd w:id="15334"/>
    <w:bookmarkStart w:name="z19864" w:id="15335"/>
    <w:p>
      <w:pPr>
        <w:spacing w:after="0"/>
        <w:ind w:left="0"/>
        <w:jc w:val="both"/>
      </w:pPr>
      <w:r>
        <w:rPr>
          <w:rFonts w:ascii="Times New Roman"/>
          <w:b w:val="false"/>
          <w:i w:val="false"/>
          <w:color w:val="000000"/>
          <w:sz w:val="28"/>
        </w:rPr>
        <w:t>
      3) ознакомление со средствами художественно-образной выразительности.</w:t>
      </w:r>
    </w:p>
    <w:bookmarkEnd w:id="15335"/>
    <w:bookmarkStart w:name="z19865" w:id="15336"/>
    <w:p>
      <w:pPr>
        <w:spacing w:after="0"/>
        <w:ind w:left="0"/>
        <w:jc w:val="both"/>
      </w:pPr>
      <w:r>
        <w:rPr>
          <w:rFonts w:ascii="Times New Roman"/>
          <w:b w:val="false"/>
          <w:i w:val="false"/>
          <w:color w:val="000000"/>
          <w:sz w:val="28"/>
        </w:rPr>
        <w:t>
      Развивающие:</w:t>
      </w:r>
    </w:p>
    <w:bookmarkEnd w:id="15336"/>
    <w:bookmarkStart w:name="z19866" w:id="15337"/>
    <w:p>
      <w:pPr>
        <w:spacing w:after="0"/>
        <w:ind w:left="0"/>
        <w:jc w:val="both"/>
      </w:pPr>
      <w:r>
        <w:rPr>
          <w:rFonts w:ascii="Times New Roman"/>
          <w:b w:val="false"/>
          <w:i w:val="false"/>
          <w:color w:val="000000"/>
          <w:sz w:val="28"/>
        </w:rPr>
        <w:t>
      1) развитие навыков учебной, творческой художественной деятельности;</w:t>
      </w:r>
    </w:p>
    <w:bookmarkEnd w:id="15337"/>
    <w:bookmarkStart w:name="z19867" w:id="15338"/>
    <w:p>
      <w:pPr>
        <w:spacing w:after="0"/>
        <w:ind w:left="0"/>
        <w:jc w:val="both"/>
      </w:pPr>
      <w:r>
        <w:rPr>
          <w:rFonts w:ascii="Times New Roman"/>
          <w:b w:val="false"/>
          <w:i w:val="false"/>
          <w:color w:val="000000"/>
          <w:sz w:val="28"/>
        </w:rPr>
        <w:t>
      2) развитие памяти, наблюдательности, внимания, логического мышления, моторики, пластичности, гибкости рук и точности глазомера;</w:t>
      </w:r>
    </w:p>
    <w:bookmarkEnd w:id="15338"/>
    <w:bookmarkStart w:name="z19868" w:id="15339"/>
    <w:p>
      <w:pPr>
        <w:spacing w:after="0"/>
        <w:ind w:left="0"/>
        <w:jc w:val="both"/>
      </w:pPr>
      <w:r>
        <w:rPr>
          <w:rFonts w:ascii="Times New Roman"/>
          <w:b w:val="false"/>
          <w:i w:val="false"/>
          <w:color w:val="000000"/>
          <w:sz w:val="28"/>
        </w:rPr>
        <w:t>
      3) развитие коммуникативных умений и навыков, обеспечивающих совместную деятельность в группе.</w:t>
      </w:r>
    </w:p>
    <w:bookmarkEnd w:id="15339"/>
    <w:bookmarkStart w:name="z19869" w:id="15340"/>
    <w:p>
      <w:pPr>
        <w:spacing w:after="0"/>
        <w:ind w:left="0"/>
        <w:jc w:val="both"/>
      </w:pPr>
      <w:r>
        <w:rPr>
          <w:rFonts w:ascii="Times New Roman"/>
          <w:b w:val="false"/>
          <w:i w:val="false"/>
          <w:color w:val="000000"/>
          <w:sz w:val="28"/>
        </w:rPr>
        <w:t xml:space="preserve">
      Воспитательные: </w:t>
      </w:r>
    </w:p>
    <w:bookmarkEnd w:id="15340"/>
    <w:bookmarkStart w:name="z19870" w:id="15341"/>
    <w:p>
      <w:pPr>
        <w:spacing w:after="0"/>
        <w:ind w:left="0"/>
        <w:jc w:val="both"/>
      </w:pPr>
      <w:r>
        <w:rPr>
          <w:rFonts w:ascii="Times New Roman"/>
          <w:b w:val="false"/>
          <w:i w:val="false"/>
          <w:color w:val="000000"/>
          <w:sz w:val="28"/>
        </w:rPr>
        <w:t>
      1) воспитание творческого, созидательного отношения к окружающему миру;</w:t>
      </w:r>
    </w:p>
    <w:bookmarkEnd w:id="15341"/>
    <w:bookmarkStart w:name="z19871" w:id="15342"/>
    <w:p>
      <w:pPr>
        <w:spacing w:after="0"/>
        <w:ind w:left="0"/>
        <w:jc w:val="both"/>
      </w:pPr>
      <w:r>
        <w:rPr>
          <w:rFonts w:ascii="Times New Roman"/>
          <w:b w:val="false"/>
          <w:i w:val="false"/>
          <w:color w:val="000000"/>
          <w:sz w:val="28"/>
        </w:rPr>
        <w:t>
      2) воспитание эстетического, художественного вкуса и чувства гармонии;</w:t>
      </w:r>
    </w:p>
    <w:bookmarkEnd w:id="15342"/>
    <w:bookmarkStart w:name="z19872" w:id="15343"/>
    <w:p>
      <w:pPr>
        <w:spacing w:after="0"/>
        <w:ind w:left="0"/>
        <w:jc w:val="both"/>
      </w:pPr>
      <w:r>
        <w:rPr>
          <w:rFonts w:ascii="Times New Roman"/>
          <w:b w:val="false"/>
          <w:i w:val="false"/>
          <w:color w:val="000000"/>
          <w:sz w:val="28"/>
        </w:rPr>
        <w:t>
      3) воспитание исполнительности, аккуратности, добросовестности.</w:t>
      </w:r>
    </w:p>
    <w:bookmarkEnd w:id="15343"/>
    <w:bookmarkStart w:name="z19873" w:id="15344"/>
    <w:p>
      <w:pPr>
        <w:spacing w:after="0"/>
        <w:ind w:left="0"/>
        <w:jc w:val="both"/>
      </w:pPr>
      <w:r>
        <w:rPr>
          <w:rFonts w:ascii="Times New Roman"/>
          <w:b w:val="false"/>
          <w:i w:val="false"/>
          <w:color w:val="000000"/>
          <w:sz w:val="28"/>
        </w:rPr>
        <w:t>
      5. Срок освоения Программы – один год. Объем учебного времени на реализацию Программы по предметам "Рисование", "Декоративно-прикладное искусство", "Лепка" определяется типовым учебным планом детских художественных школ, приведенном в приложении 2 к настоящему приказу.</w:t>
      </w:r>
    </w:p>
    <w:bookmarkEnd w:id="15344"/>
    <w:bookmarkStart w:name="z19874" w:id="15345"/>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15345"/>
    <w:bookmarkStart w:name="z19875" w:id="15346"/>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5346"/>
    <w:bookmarkStart w:name="z19876" w:id="15347"/>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 теми способами действий, формами общения с художественным творчеством, которые формируются в учебном процессе.</w:t>
      </w:r>
    </w:p>
    <w:bookmarkEnd w:id="15347"/>
    <w:bookmarkStart w:name="z19877" w:id="15348"/>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15348"/>
    <w:bookmarkStart w:name="z19878" w:id="15349"/>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в раннем детском возрасте. </w:t>
      </w:r>
    </w:p>
    <w:bookmarkEnd w:id="15349"/>
    <w:bookmarkStart w:name="z19879" w:id="15350"/>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5350"/>
    <w:bookmarkStart w:name="z19880" w:id="15351"/>
    <w:p>
      <w:pPr>
        <w:spacing w:after="0"/>
        <w:ind w:left="0"/>
        <w:jc w:val="both"/>
      </w:pPr>
      <w:r>
        <w:rPr>
          <w:rFonts w:ascii="Times New Roman"/>
          <w:b w:val="false"/>
          <w:i w:val="false"/>
          <w:color w:val="000000"/>
          <w:sz w:val="28"/>
        </w:rPr>
        <w:t>
      11. Основные принципы достижения цели Программы:</w:t>
      </w:r>
    </w:p>
    <w:bookmarkEnd w:id="15351"/>
    <w:bookmarkStart w:name="z19881" w:id="15352"/>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5352"/>
    <w:bookmarkStart w:name="z19882" w:id="15353"/>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5353"/>
    <w:bookmarkStart w:name="z19883" w:id="15354"/>
    <w:p>
      <w:pPr>
        <w:spacing w:after="0"/>
        <w:ind w:left="0"/>
        <w:jc w:val="both"/>
      </w:pPr>
      <w:r>
        <w:rPr>
          <w:rFonts w:ascii="Times New Roman"/>
          <w:b w:val="false"/>
          <w:i w:val="false"/>
          <w:color w:val="000000"/>
          <w:sz w:val="28"/>
        </w:rPr>
        <w:t>
      3) систематичность и регулярность занятий;</w:t>
      </w:r>
    </w:p>
    <w:bookmarkEnd w:id="15354"/>
    <w:bookmarkStart w:name="z19884" w:id="15355"/>
    <w:p>
      <w:pPr>
        <w:spacing w:after="0"/>
        <w:ind w:left="0"/>
        <w:jc w:val="both"/>
      </w:pPr>
      <w:r>
        <w:rPr>
          <w:rFonts w:ascii="Times New Roman"/>
          <w:b w:val="false"/>
          <w:i w:val="false"/>
          <w:color w:val="000000"/>
          <w:sz w:val="28"/>
        </w:rPr>
        <w:t>
      4) целенаправленность учебного процесса.</w:t>
      </w:r>
    </w:p>
    <w:bookmarkEnd w:id="15355"/>
    <w:bookmarkStart w:name="z19885" w:id="15356"/>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w:t>
      </w:r>
    </w:p>
    <w:bookmarkEnd w:id="15356"/>
    <w:bookmarkStart w:name="z19886" w:id="15357"/>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5357"/>
    <w:bookmarkStart w:name="z19887" w:id="15358"/>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5358"/>
    <w:bookmarkStart w:name="z19888" w:id="15359"/>
    <w:p>
      <w:pPr>
        <w:spacing w:after="0"/>
        <w:ind w:left="0"/>
        <w:jc w:val="both"/>
      </w:pPr>
      <w:r>
        <w:rPr>
          <w:rFonts w:ascii="Times New Roman"/>
          <w:b w:val="false"/>
          <w:i w:val="false"/>
          <w:color w:val="000000"/>
          <w:sz w:val="28"/>
        </w:rPr>
        <w:t>
      1) овладению знаниями изобразительной, декоративной художественной деятельности;</w:t>
      </w:r>
    </w:p>
    <w:bookmarkEnd w:id="15359"/>
    <w:bookmarkStart w:name="z19889" w:id="15360"/>
    <w:p>
      <w:pPr>
        <w:spacing w:after="0"/>
        <w:ind w:left="0"/>
        <w:jc w:val="both"/>
      </w:pPr>
      <w:r>
        <w:rPr>
          <w:rFonts w:ascii="Times New Roman"/>
          <w:b w:val="false"/>
          <w:i w:val="false"/>
          <w:color w:val="000000"/>
          <w:sz w:val="28"/>
        </w:rPr>
        <w:t>
      2) усвоению терминологии из области изобразительного искусства и декоративного творчества;</w:t>
      </w:r>
    </w:p>
    <w:bookmarkEnd w:id="15360"/>
    <w:bookmarkStart w:name="z19890" w:id="15361"/>
    <w:p>
      <w:pPr>
        <w:spacing w:after="0"/>
        <w:ind w:left="0"/>
        <w:jc w:val="both"/>
      </w:pPr>
      <w:r>
        <w:rPr>
          <w:rFonts w:ascii="Times New Roman"/>
          <w:b w:val="false"/>
          <w:i w:val="false"/>
          <w:color w:val="000000"/>
          <w:sz w:val="28"/>
        </w:rPr>
        <w:t>
      3) овладению умениями работать с учебным материалом;</w:t>
      </w:r>
    </w:p>
    <w:bookmarkEnd w:id="15361"/>
    <w:bookmarkStart w:name="z19891" w:id="15362"/>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5362"/>
    <w:bookmarkStart w:name="z19892" w:id="15363"/>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5363"/>
    <w:bookmarkStart w:name="z19893" w:id="15364"/>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5364"/>
    <w:bookmarkStart w:name="z19894" w:id="15365"/>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5365"/>
    <w:bookmarkStart w:name="z19895" w:id="15366"/>
    <w:p>
      <w:pPr>
        <w:spacing w:after="0"/>
        <w:ind w:left="0"/>
        <w:jc w:val="both"/>
      </w:pPr>
      <w:r>
        <w:rPr>
          <w:rFonts w:ascii="Times New Roman"/>
          <w:b w:val="false"/>
          <w:i w:val="false"/>
          <w:color w:val="000000"/>
          <w:sz w:val="28"/>
        </w:rPr>
        <w:t>
      3) оказание помощи личности в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5366"/>
    <w:bookmarkStart w:name="z19896" w:id="15367"/>
    <w:p>
      <w:pPr>
        <w:spacing w:after="0"/>
        <w:ind w:left="0"/>
        <w:jc w:val="both"/>
      </w:pPr>
      <w:r>
        <w:rPr>
          <w:rFonts w:ascii="Times New Roman"/>
          <w:b w:val="false"/>
          <w:i w:val="false"/>
          <w:color w:val="000000"/>
          <w:sz w:val="28"/>
        </w:rPr>
        <w:t>
      4) оказание психологической помощи и поддержки обучающемуся в соответствии с целями и задачами Программы.</w:t>
      </w:r>
    </w:p>
    <w:bookmarkEnd w:id="15367"/>
    <w:bookmarkStart w:name="z19897" w:id="15368"/>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5368"/>
    <w:bookmarkStart w:name="z19898" w:id="15369"/>
    <w:p>
      <w:pPr>
        <w:spacing w:after="0"/>
        <w:ind w:left="0"/>
        <w:jc w:val="both"/>
      </w:pPr>
      <w:r>
        <w:rPr>
          <w:rFonts w:ascii="Times New Roman"/>
          <w:b w:val="false"/>
          <w:i w:val="false"/>
          <w:color w:val="000000"/>
          <w:sz w:val="28"/>
        </w:rPr>
        <w:t>
      17. Методологическая основа Программы:</w:t>
      </w:r>
    </w:p>
    <w:bookmarkEnd w:id="15369"/>
    <w:bookmarkStart w:name="z19899" w:id="15370"/>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5370"/>
    <w:bookmarkStart w:name="z19900" w:id="15371"/>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5371"/>
    <w:bookmarkStart w:name="z19901" w:id="15372"/>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5372"/>
    <w:bookmarkStart w:name="z19902" w:id="15373"/>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5373"/>
    <w:bookmarkStart w:name="z19903" w:id="15374"/>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5374"/>
    <w:bookmarkStart w:name="z19904" w:id="15375"/>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5375"/>
    <w:bookmarkStart w:name="z19905" w:id="15376"/>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искусствооведения. Педагог руководствуется правилами дидактики: от простого к сложному, от легкого к трудному, от известного к неизвестному;</w:t>
      </w:r>
    </w:p>
    <w:bookmarkEnd w:id="15376"/>
    <w:bookmarkStart w:name="z19906" w:id="15377"/>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5377"/>
    <w:bookmarkStart w:name="z19907" w:id="15378"/>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изобразительного искусства;</w:t>
      </w:r>
    </w:p>
    <w:bookmarkEnd w:id="15378"/>
    <w:bookmarkStart w:name="z19908" w:id="15379"/>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обучающимся на занятии. </w:t>
      </w:r>
    </w:p>
    <w:bookmarkEnd w:id="15379"/>
    <w:bookmarkStart w:name="z19909" w:id="15380"/>
    <w:p>
      <w:pPr>
        <w:spacing w:after="0"/>
        <w:ind w:left="0"/>
        <w:jc w:val="both"/>
      </w:pPr>
      <w:r>
        <w:rPr>
          <w:rFonts w:ascii="Times New Roman"/>
          <w:b w:val="false"/>
          <w:i w:val="false"/>
          <w:color w:val="000000"/>
          <w:sz w:val="28"/>
        </w:rPr>
        <w:t>
      19. Специфика группового обучения предметам "Рисование", "Декоративно-прикладное искусство", "Лепка" предполагает вариативность выбора методов, средств, форм обучения и подбора репертуарного комплекса.</w:t>
      </w:r>
    </w:p>
    <w:bookmarkEnd w:id="15380"/>
    <w:bookmarkStart w:name="z19910" w:id="15381"/>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5381"/>
    <w:bookmarkStart w:name="z19911" w:id="15382"/>
    <w:p>
      <w:pPr>
        <w:spacing w:after="0"/>
        <w:ind w:left="0"/>
        <w:jc w:val="both"/>
      </w:pPr>
      <w:r>
        <w:rPr>
          <w:rFonts w:ascii="Times New Roman"/>
          <w:b w:val="false"/>
          <w:i w:val="false"/>
          <w:color w:val="000000"/>
          <w:sz w:val="28"/>
        </w:rPr>
        <w:t xml:space="preserve">
      1) объяснение, разбор, анализ; </w:t>
      </w:r>
    </w:p>
    <w:bookmarkEnd w:id="15382"/>
    <w:bookmarkStart w:name="z19912" w:id="15383"/>
    <w:p>
      <w:pPr>
        <w:spacing w:after="0"/>
        <w:ind w:left="0"/>
        <w:jc w:val="both"/>
      </w:pPr>
      <w:r>
        <w:rPr>
          <w:rFonts w:ascii="Times New Roman"/>
          <w:b w:val="false"/>
          <w:i w:val="false"/>
          <w:color w:val="000000"/>
          <w:sz w:val="28"/>
        </w:rPr>
        <w:t xml:space="preserve">
      2) наглядный – просмотр творческих работ, видеоматериалов, посещение выставок, музеев для повышения общего уровня развития обучающихся; </w:t>
      </w:r>
    </w:p>
    <w:bookmarkEnd w:id="15383"/>
    <w:bookmarkStart w:name="z19913" w:id="15384"/>
    <w:p>
      <w:pPr>
        <w:spacing w:after="0"/>
        <w:ind w:left="0"/>
        <w:jc w:val="both"/>
      </w:pPr>
      <w:r>
        <w:rPr>
          <w:rFonts w:ascii="Times New Roman"/>
          <w:b w:val="false"/>
          <w:i w:val="false"/>
          <w:color w:val="000000"/>
          <w:sz w:val="28"/>
        </w:rPr>
        <w:t xml:space="preserve">
      3) практический – деление целого произведения на более мелкие части для подробной проработки и последующей организации целого; </w:t>
      </w:r>
    </w:p>
    <w:bookmarkEnd w:id="15384"/>
    <w:bookmarkStart w:name="z19914" w:id="15385"/>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15385"/>
    <w:bookmarkStart w:name="z19915" w:id="15386"/>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5386"/>
    <w:bookmarkStart w:name="z19916" w:id="15387"/>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5387"/>
    <w:bookmarkStart w:name="z19917" w:id="15388"/>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5388"/>
    <w:bookmarkStart w:name="z19918" w:id="15389"/>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15389"/>
    <w:bookmarkStart w:name="z19919" w:id="15390"/>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5390"/>
    <w:bookmarkStart w:name="z19920" w:id="15391"/>
    <w:p>
      <w:pPr>
        <w:spacing w:after="0"/>
        <w:ind w:left="0"/>
        <w:jc w:val="both"/>
      </w:pPr>
      <w:r>
        <w:rPr>
          <w:rFonts w:ascii="Times New Roman"/>
          <w:b w:val="false"/>
          <w:i w:val="false"/>
          <w:color w:val="000000"/>
          <w:sz w:val="28"/>
        </w:rPr>
        <w:t>
      25. Виды внеурочных форм работы:</w:t>
      </w:r>
    </w:p>
    <w:bookmarkEnd w:id="15391"/>
    <w:bookmarkStart w:name="z19921" w:id="15392"/>
    <w:p>
      <w:pPr>
        <w:spacing w:after="0"/>
        <w:ind w:left="0"/>
        <w:jc w:val="both"/>
      </w:pPr>
      <w:r>
        <w:rPr>
          <w:rFonts w:ascii="Times New Roman"/>
          <w:b w:val="false"/>
          <w:i w:val="false"/>
          <w:color w:val="000000"/>
          <w:sz w:val="28"/>
        </w:rPr>
        <w:t>
      1) посещение тематических выставок;</w:t>
      </w:r>
    </w:p>
    <w:bookmarkEnd w:id="15392"/>
    <w:bookmarkStart w:name="z19922" w:id="15393"/>
    <w:p>
      <w:pPr>
        <w:spacing w:after="0"/>
        <w:ind w:left="0"/>
        <w:jc w:val="both"/>
      </w:pPr>
      <w:r>
        <w:rPr>
          <w:rFonts w:ascii="Times New Roman"/>
          <w:b w:val="false"/>
          <w:i w:val="false"/>
          <w:color w:val="000000"/>
          <w:sz w:val="28"/>
        </w:rPr>
        <w:t>
      2) просмотр фильмов об искусстве;</w:t>
      </w:r>
    </w:p>
    <w:bookmarkEnd w:id="15393"/>
    <w:bookmarkStart w:name="z19923" w:id="15394"/>
    <w:p>
      <w:pPr>
        <w:spacing w:after="0"/>
        <w:ind w:left="0"/>
        <w:jc w:val="both"/>
      </w:pPr>
      <w:r>
        <w:rPr>
          <w:rFonts w:ascii="Times New Roman"/>
          <w:b w:val="false"/>
          <w:i w:val="false"/>
          <w:color w:val="000000"/>
          <w:sz w:val="28"/>
        </w:rPr>
        <w:t>
      3) посещение музеев, мастерских художников;</w:t>
      </w:r>
    </w:p>
    <w:bookmarkEnd w:id="15394"/>
    <w:bookmarkStart w:name="z19924" w:id="15395"/>
    <w:p>
      <w:pPr>
        <w:spacing w:after="0"/>
        <w:ind w:left="0"/>
        <w:jc w:val="both"/>
      </w:pPr>
      <w:r>
        <w:rPr>
          <w:rFonts w:ascii="Times New Roman"/>
          <w:b w:val="false"/>
          <w:i w:val="false"/>
          <w:color w:val="000000"/>
          <w:sz w:val="28"/>
        </w:rPr>
        <w:t>
      4) участие в конкурсах, выставках детских работ.</w:t>
      </w:r>
    </w:p>
    <w:bookmarkEnd w:id="15395"/>
    <w:bookmarkStart w:name="z19925" w:id="15396"/>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5396"/>
    <w:bookmarkStart w:name="z19926" w:id="15397"/>
    <w:p>
      <w:pPr>
        <w:spacing w:after="0"/>
        <w:ind w:left="0"/>
        <w:jc w:val="both"/>
      </w:pPr>
      <w:r>
        <w:rPr>
          <w:rFonts w:ascii="Times New Roman"/>
          <w:b w:val="false"/>
          <w:i w:val="false"/>
          <w:color w:val="000000"/>
          <w:sz w:val="28"/>
        </w:rPr>
        <w:t>
      27. Структурные элементы рабочей учебной программы:</w:t>
      </w:r>
    </w:p>
    <w:bookmarkEnd w:id="15397"/>
    <w:bookmarkStart w:name="z19927" w:id="15398"/>
    <w:p>
      <w:pPr>
        <w:spacing w:after="0"/>
        <w:ind w:left="0"/>
        <w:jc w:val="both"/>
      </w:pPr>
      <w:r>
        <w:rPr>
          <w:rFonts w:ascii="Times New Roman"/>
          <w:b w:val="false"/>
          <w:i w:val="false"/>
          <w:color w:val="000000"/>
          <w:sz w:val="28"/>
        </w:rPr>
        <w:t>
      1) титульный лист;</w:t>
      </w:r>
    </w:p>
    <w:bookmarkEnd w:id="15398"/>
    <w:bookmarkStart w:name="z19928" w:id="15399"/>
    <w:p>
      <w:pPr>
        <w:spacing w:after="0"/>
        <w:ind w:left="0"/>
        <w:jc w:val="both"/>
      </w:pPr>
      <w:r>
        <w:rPr>
          <w:rFonts w:ascii="Times New Roman"/>
          <w:b w:val="false"/>
          <w:i w:val="false"/>
          <w:color w:val="000000"/>
          <w:sz w:val="28"/>
        </w:rPr>
        <w:t>
      2) пояснительная записка;</w:t>
      </w:r>
    </w:p>
    <w:bookmarkEnd w:id="15399"/>
    <w:bookmarkStart w:name="z19929" w:id="15400"/>
    <w:p>
      <w:pPr>
        <w:spacing w:after="0"/>
        <w:ind w:left="0"/>
        <w:jc w:val="both"/>
      </w:pPr>
      <w:r>
        <w:rPr>
          <w:rFonts w:ascii="Times New Roman"/>
          <w:b w:val="false"/>
          <w:i w:val="false"/>
          <w:color w:val="000000"/>
          <w:sz w:val="28"/>
        </w:rPr>
        <w:t>
      3) планирование учебной деятельности;</w:t>
      </w:r>
    </w:p>
    <w:bookmarkEnd w:id="15400"/>
    <w:bookmarkStart w:name="z19930" w:id="15401"/>
    <w:p>
      <w:pPr>
        <w:spacing w:after="0"/>
        <w:ind w:left="0"/>
        <w:jc w:val="both"/>
      </w:pPr>
      <w:r>
        <w:rPr>
          <w:rFonts w:ascii="Times New Roman"/>
          <w:b w:val="false"/>
          <w:i w:val="false"/>
          <w:color w:val="000000"/>
          <w:sz w:val="28"/>
        </w:rPr>
        <w:t>
      4) учебно-методическое обеспечение учебного процесса.</w:t>
      </w:r>
    </w:p>
    <w:bookmarkEnd w:id="15401"/>
    <w:bookmarkStart w:name="z19931" w:id="15402"/>
    <w:p>
      <w:pPr>
        <w:spacing w:after="0"/>
        <w:ind w:left="0"/>
        <w:jc w:val="both"/>
      </w:pPr>
      <w:r>
        <w:rPr>
          <w:rFonts w:ascii="Times New Roman"/>
          <w:b w:val="false"/>
          <w:i w:val="false"/>
          <w:color w:val="000000"/>
          <w:sz w:val="28"/>
        </w:rPr>
        <w:t>
      28. На титульном листе размещаются основные сведения:</w:t>
      </w:r>
    </w:p>
    <w:bookmarkEnd w:id="15402"/>
    <w:bookmarkStart w:name="z19932" w:id="15403"/>
    <w:p>
      <w:pPr>
        <w:spacing w:after="0"/>
        <w:ind w:left="0"/>
        <w:jc w:val="both"/>
      </w:pPr>
      <w:r>
        <w:rPr>
          <w:rFonts w:ascii="Times New Roman"/>
          <w:b w:val="false"/>
          <w:i w:val="false"/>
          <w:color w:val="000000"/>
          <w:sz w:val="28"/>
        </w:rPr>
        <w:t>
      1) название организации образования;</w:t>
      </w:r>
    </w:p>
    <w:bookmarkEnd w:id="15403"/>
    <w:bookmarkStart w:name="z19933" w:id="15404"/>
    <w:p>
      <w:pPr>
        <w:spacing w:after="0"/>
        <w:ind w:left="0"/>
        <w:jc w:val="both"/>
      </w:pPr>
      <w:r>
        <w:rPr>
          <w:rFonts w:ascii="Times New Roman"/>
          <w:b w:val="false"/>
          <w:i w:val="false"/>
          <w:color w:val="000000"/>
          <w:sz w:val="28"/>
        </w:rPr>
        <w:t>
      2) название учебного предмета;</w:t>
      </w:r>
    </w:p>
    <w:bookmarkEnd w:id="15404"/>
    <w:bookmarkStart w:name="z19934" w:id="1540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5405"/>
    <w:bookmarkStart w:name="z19935" w:id="1540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5406"/>
    <w:bookmarkStart w:name="z19936" w:id="15407"/>
    <w:p>
      <w:pPr>
        <w:spacing w:after="0"/>
        <w:ind w:left="0"/>
        <w:jc w:val="both"/>
      </w:pPr>
      <w:r>
        <w:rPr>
          <w:rFonts w:ascii="Times New Roman"/>
          <w:b w:val="false"/>
          <w:i w:val="false"/>
          <w:color w:val="000000"/>
          <w:sz w:val="28"/>
        </w:rPr>
        <w:t>
      5) краткая информация о педагоге;</w:t>
      </w:r>
    </w:p>
    <w:bookmarkEnd w:id="15407"/>
    <w:bookmarkStart w:name="z19937" w:id="1540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5408"/>
    <w:bookmarkStart w:name="z19938" w:id="15409"/>
    <w:p>
      <w:pPr>
        <w:spacing w:after="0"/>
        <w:ind w:left="0"/>
        <w:jc w:val="both"/>
      </w:pPr>
      <w:r>
        <w:rPr>
          <w:rFonts w:ascii="Times New Roman"/>
          <w:b w:val="false"/>
          <w:i w:val="false"/>
          <w:color w:val="000000"/>
          <w:sz w:val="28"/>
        </w:rPr>
        <w:t xml:space="preserve">
      29. Содержание пояснительной записки: </w:t>
      </w:r>
    </w:p>
    <w:bookmarkEnd w:id="15409"/>
    <w:bookmarkStart w:name="z19939" w:id="15410"/>
    <w:p>
      <w:pPr>
        <w:spacing w:after="0"/>
        <w:ind w:left="0"/>
        <w:jc w:val="both"/>
      </w:pPr>
      <w:r>
        <w:rPr>
          <w:rFonts w:ascii="Times New Roman"/>
          <w:b w:val="false"/>
          <w:i w:val="false"/>
          <w:color w:val="000000"/>
          <w:sz w:val="28"/>
        </w:rPr>
        <w:t>
      1) настоящая Программа как основание;</w:t>
      </w:r>
    </w:p>
    <w:bookmarkEnd w:id="15410"/>
    <w:bookmarkStart w:name="z19940" w:id="1541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5411"/>
    <w:bookmarkStart w:name="z19941" w:id="1541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5412"/>
    <w:bookmarkStart w:name="z19942" w:id="15413"/>
    <w:p>
      <w:pPr>
        <w:spacing w:after="0"/>
        <w:ind w:left="0"/>
        <w:jc w:val="both"/>
      </w:pPr>
      <w:r>
        <w:rPr>
          <w:rFonts w:ascii="Times New Roman"/>
          <w:b w:val="false"/>
          <w:i w:val="false"/>
          <w:color w:val="000000"/>
          <w:sz w:val="28"/>
        </w:rPr>
        <w:t>
      4) особенности и проблемы работы в данном классе;</w:t>
      </w:r>
    </w:p>
    <w:bookmarkEnd w:id="15413"/>
    <w:bookmarkStart w:name="z19943" w:id="1541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5414"/>
    <w:bookmarkStart w:name="z19944" w:id="15415"/>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5415"/>
    <w:bookmarkStart w:name="z19945" w:id="15416"/>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5416"/>
    <w:bookmarkStart w:name="z19946" w:id="15417"/>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5417"/>
    <w:bookmarkStart w:name="z19947" w:id="15418"/>
    <w:p>
      <w:pPr>
        <w:spacing w:after="0"/>
        <w:ind w:left="0"/>
        <w:jc w:val="both"/>
      </w:pPr>
      <w:r>
        <w:rPr>
          <w:rFonts w:ascii="Times New Roman"/>
          <w:b w:val="false"/>
          <w:i w:val="false"/>
          <w:color w:val="000000"/>
          <w:sz w:val="28"/>
        </w:rPr>
        <w:t>
      2) перечень методической литературы для педагога;</w:t>
      </w:r>
    </w:p>
    <w:bookmarkEnd w:id="15418"/>
    <w:bookmarkStart w:name="z19948" w:id="15419"/>
    <w:p>
      <w:pPr>
        <w:spacing w:after="0"/>
        <w:ind w:left="0"/>
        <w:jc w:val="both"/>
      </w:pPr>
      <w:r>
        <w:rPr>
          <w:rFonts w:ascii="Times New Roman"/>
          <w:b w:val="false"/>
          <w:i w:val="false"/>
          <w:color w:val="000000"/>
          <w:sz w:val="28"/>
        </w:rPr>
        <w:t xml:space="preserve">
      3) перечень учебно-наглядных пособий. </w:t>
      </w:r>
    </w:p>
    <w:bookmarkEnd w:id="15419"/>
    <w:bookmarkStart w:name="z19949" w:id="15420"/>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5420"/>
    <w:bookmarkStart w:name="z19950" w:id="15421"/>
    <w:p>
      <w:pPr>
        <w:spacing w:after="0"/>
        <w:ind w:left="0"/>
        <w:jc w:val="both"/>
      </w:pPr>
      <w:r>
        <w:rPr>
          <w:rFonts w:ascii="Times New Roman"/>
          <w:b w:val="false"/>
          <w:i w:val="false"/>
          <w:color w:val="000000"/>
          <w:sz w:val="28"/>
        </w:rPr>
        <w:t>
      33. Постановка учебно-творческих целей и задач предусматривает повторение и закрепление новых для ребенка знаний по предметам "Рисование", "Декоративно-прикладное искусство", "Лепка". Тематический план строится с соблюдением принципа межпредметной связи. Тематика рисования, направленная на формирование у ребенка восприятия формы, пространства, овладения линией, цветовым пятном, находит свое логическое отражение и подтверждение в занятиях лепкой и декоративной работой.</w:t>
      </w:r>
    </w:p>
    <w:bookmarkEnd w:id="15421"/>
    <w:bookmarkStart w:name="z19951" w:id="15422"/>
    <w:p>
      <w:pPr>
        <w:spacing w:after="0"/>
        <w:ind w:left="0"/>
        <w:jc w:val="both"/>
      </w:pPr>
      <w:r>
        <w:rPr>
          <w:rFonts w:ascii="Times New Roman"/>
          <w:b w:val="false"/>
          <w:i w:val="false"/>
          <w:color w:val="000000"/>
          <w:sz w:val="28"/>
        </w:rPr>
        <w:t>
      34. Межпредметные связи предметов "Рисование", "Декоративно-прикладное искусство", "Лепка" побуждают обучающихся к целостному познанию различных художественных явлений.</w:t>
      </w:r>
    </w:p>
    <w:bookmarkEnd w:id="15422"/>
    <w:bookmarkStart w:name="z19952" w:id="15423"/>
    <w:p>
      <w:pPr>
        <w:spacing w:after="0"/>
        <w:ind w:left="0"/>
        <w:jc w:val="both"/>
      </w:pPr>
      <w:r>
        <w:rPr>
          <w:rFonts w:ascii="Times New Roman"/>
          <w:b w:val="false"/>
          <w:i w:val="false"/>
          <w:color w:val="000000"/>
          <w:sz w:val="28"/>
        </w:rPr>
        <w:t xml:space="preserve">
      35. Цель Программы "Рисование": создание условий для самореализации личности обучающегося, развитие способностей, творческого потенциала художественно-изобразительными средствами. </w:t>
      </w:r>
    </w:p>
    <w:bookmarkEnd w:id="15423"/>
    <w:bookmarkStart w:name="z19953" w:id="15424"/>
    <w:p>
      <w:pPr>
        <w:spacing w:after="0"/>
        <w:ind w:left="0"/>
        <w:jc w:val="both"/>
      </w:pPr>
      <w:r>
        <w:rPr>
          <w:rFonts w:ascii="Times New Roman"/>
          <w:b w:val="false"/>
          <w:i w:val="false"/>
          <w:color w:val="000000"/>
          <w:sz w:val="28"/>
        </w:rPr>
        <w:t xml:space="preserve">
      36. Задачи Программы. </w:t>
      </w:r>
    </w:p>
    <w:bookmarkEnd w:id="15424"/>
    <w:bookmarkStart w:name="z19954" w:id="15425"/>
    <w:p>
      <w:pPr>
        <w:spacing w:after="0"/>
        <w:ind w:left="0"/>
        <w:jc w:val="both"/>
      </w:pPr>
      <w:r>
        <w:rPr>
          <w:rFonts w:ascii="Times New Roman"/>
          <w:b w:val="false"/>
          <w:i w:val="false"/>
          <w:color w:val="000000"/>
          <w:sz w:val="28"/>
        </w:rPr>
        <w:t>
      Обучающие:</w:t>
      </w:r>
    </w:p>
    <w:bookmarkEnd w:id="15425"/>
    <w:bookmarkStart w:name="z19955" w:id="15426"/>
    <w:p>
      <w:pPr>
        <w:spacing w:after="0"/>
        <w:ind w:left="0"/>
        <w:jc w:val="both"/>
      </w:pPr>
      <w:r>
        <w:rPr>
          <w:rFonts w:ascii="Times New Roman"/>
          <w:b w:val="false"/>
          <w:i w:val="false"/>
          <w:color w:val="000000"/>
          <w:sz w:val="28"/>
        </w:rPr>
        <w:t>
      1) знакомство с различными художественными материалами;</w:t>
      </w:r>
    </w:p>
    <w:bookmarkEnd w:id="15426"/>
    <w:bookmarkStart w:name="z19956" w:id="15427"/>
    <w:p>
      <w:pPr>
        <w:spacing w:after="0"/>
        <w:ind w:left="0"/>
        <w:jc w:val="both"/>
      </w:pPr>
      <w:r>
        <w:rPr>
          <w:rFonts w:ascii="Times New Roman"/>
          <w:b w:val="false"/>
          <w:i w:val="false"/>
          <w:color w:val="000000"/>
          <w:sz w:val="28"/>
        </w:rPr>
        <w:t>
      2) освоение техники изобразительной деятельности;</w:t>
      </w:r>
    </w:p>
    <w:bookmarkEnd w:id="15427"/>
    <w:bookmarkStart w:name="z19957" w:id="15428"/>
    <w:p>
      <w:pPr>
        <w:spacing w:after="0"/>
        <w:ind w:left="0"/>
        <w:jc w:val="both"/>
      </w:pPr>
      <w:r>
        <w:rPr>
          <w:rFonts w:ascii="Times New Roman"/>
          <w:b w:val="false"/>
          <w:i w:val="false"/>
          <w:color w:val="000000"/>
          <w:sz w:val="28"/>
        </w:rPr>
        <w:t>
      3) формирование умений организовывать пространство листа, передавать форму, конструкцию, цвет и объем предметов;</w:t>
      </w:r>
    </w:p>
    <w:bookmarkEnd w:id="15428"/>
    <w:bookmarkStart w:name="z19958" w:id="15429"/>
    <w:p>
      <w:pPr>
        <w:spacing w:after="0"/>
        <w:ind w:left="0"/>
        <w:jc w:val="both"/>
      </w:pPr>
      <w:r>
        <w:rPr>
          <w:rFonts w:ascii="Times New Roman"/>
          <w:b w:val="false"/>
          <w:i w:val="false"/>
          <w:color w:val="000000"/>
          <w:sz w:val="28"/>
        </w:rPr>
        <w:t>
      4) освоение способов изображения природных фактур.</w:t>
      </w:r>
    </w:p>
    <w:bookmarkEnd w:id="15429"/>
    <w:bookmarkStart w:name="z19959" w:id="15430"/>
    <w:p>
      <w:pPr>
        <w:spacing w:after="0"/>
        <w:ind w:left="0"/>
        <w:jc w:val="both"/>
      </w:pPr>
      <w:r>
        <w:rPr>
          <w:rFonts w:ascii="Times New Roman"/>
          <w:b w:val="false"/>
          <w:i w:val="false"/>
          <w:color w:val="000000"/>
          <w:sz w:val="28"/>
        </w:rPr>
        <w:t>
      Развивающие:</w:t>
      </w:r>
    </w:p>
    <w:bookmarkEnd w:id="15430"/>
    <w:bookmarkStart w:name="z19960" w:id="15431"/>
    <w:p>
      <w:pPr>
        <w:spacing w:after="0"/>
        <w:ind w:left="0"/>
        <w:jc w:val="both"/>
      </w:pPr>
      <w:r>
        <w:rPr>
          <w:rFonts w:ascii="Times New Roman"/>
          <w:b w:val="false"/>
          <w:i w:val="false"/>
          <w:color w:val="000000"/>
          <w:sz w:val="28"/>
        </w:rPr>
        <w:t>
      1) развитие внимания, памяти, фантазии, воображения, художественного вкуса;</w:t>
      </w:r>
    </w:p>
    <w:bookmarkEnd w:id="15431"/>
    <w:bookmarkStart w:name="z19961" w:id="15432"/>
    <w:p>
      <w:pPr>
        <w:spacing w:after="0"/>
        <w:ind w:left="0"/>
        <w:jc w:val="both"/>
      </w:pPr>
      <w:r>
        <w:rPr>
          <w:rFonts w:ascii="Times New Roman"/>
          <w:b w:val="false"/>
          <w:i w:val="false"/>
          <w:color w:val="000000"/>
          <w:sz w:val="28"/>
        </w:rPr>
        <w:t>
      2) развитие колористического видения;</w:t>
      </w:r>
    </w:p>
    <w:bookmarkEnd w:id="15432"/>
    <w:bookmarkStart w:name="z19962" w:id="15433"/>
    <w:p>
      <w:pPr>
        <w:spacing w:after="0"/>
        <w:ind w:left="0"/>
        <w:jc w:val="both"/>
      </w:pPr>
      <w:r>
        <w:rPr>
          <w:rFonts w:ascii="Times New Roman"/>
          <w:b w:val="false"/>
          <w:i w:val="false"/>
          <w:color w:val="000000"/>
          <w:sz w:val="28"/>
        </w:rPr>
        <w:t>
      3) улучшение моторики, пластичности, гибкости рук и точности глазомера;</w:t>
      </w:r>
    </w:p>
    <w:bookmarkEnd w:id="15433"/>
    <w:bookmarkStart w:name="z19963" w:id="15434"/>
    <w:p>
      <w:pPr>
        <w:spacing w:after="0"/>
        <w:ind w:left="0"/>
        <w:jc w:val="both"/>
      </w:pPr>
      <w:r>
        <w:rPr>
          <w:rFonts w:ascii="Times New Roman"/>
          <w:b w:val="false"/>
          <w:i w:val="false"/>
          <w:color w:val="000000"/>
          <w:sz w:val="28"/>
        </w:rPr>
        <w:t>
      4) развитие художественного вкуса, способности видеть и понимать прекрасное.</w:t>
      </w:r>
    </w:p>
    <w:bookmarkEnd w:id="15434"/>
    <w:bookmarkStart w:name="z19964" w:id="15435"/>
    <w:p>
      <w:pPr>
        <w:spacing w:after="0"/>
        <w:ind w:left="0"/>
        <w:jc w:val="both"/>
      </w:pPr>
      <w:r>
        <w:rPr>
          <w:rFonts w:ascii="Times New Roman"/>
          <w:b w:val="false"/>
          <w:i w:val="false"/>
          <w:color w:val="000000"/>
          <w:sz w:val="28"/>
        </w:rPr>
        <w:t>
      Воспитательные:</w:t>
      </w:r>
    </w:p>
    <w:bookmarkEnd w:id="15435"/>
    <w:bookmarkStart w:name="z19965" w:id="15436"/>
    <w:p>
      <w:pPr>
        <w:spacing w:after="0"/>
        <w:ind w:left="0"/>
        <w:jc w:val="both"/>
      </w:pPr>
      <w:r>
        <w:rPr>
          <w:rFonts w:ascii="Times New Roman"/>
          <w:b w:val="false"/>
          <w:i w:val="false"/>
          <w:color w:val="000000"/>
          <w:sz w:val="28"/>
        </w:rPr>
        <w:t>
      1) формирование устойчивого интереса к искусству и занятиям художественным творчеством;</w:t>
      </w:r>
    </w:p>
    <w:bookmarkEnd w:id="15436"/>
    <w:bookmarkStart w:name="z19966" w:id="15437"/>
    <w:p>
      <w:pPr>
        <w:spacing w:after="0"/>
        <w:ind w:left="0"/>
        <w:jc w:val="both"/>
      </w:pPr>
      <w:r>
        <w:rPr>
          <w:rFonts w:ascii="Times New Roman"/>
          <w:b w:val="false"/>
          <w:i w:val="false"/>
          <w:color w:val="000000"/>
          <w:sz w:val="28"/>
        </w:rPr>
        <w:t>
      2) воспитание терпения, воли, усидчивости, трудолюбия, аккуратности;</w:t>
      </w:r>
    </w:p>
    <w:bookmarkEnd w:id="15437"/>
    <w:bookmarkStart w:name="z19967" w:id="15438"/>
    <w:p>
      <w:pPr>
        <w:spacing w:after="0"/>
        <w:ind w:left="0"/>
        <w:jc w:val="both"/>
      </w:pPr>
      <w:r>
        <w:rPr>
          <w:rFonts w:ascii="Times New Roman"/>
          <w:b w:val="false"/>
          <w:i w:val="false"/>
          <w:color w:val="000000"/>
          <w:sz w:val="28"/>
        </w:rPr>
        <w:t>
      3) формирование культуры личности ребенка.</w:t>
      </w:r>
    </w:p>
    <w:bookmarkEnd w:id="15438"/>
    <w:bookmarkStart w:name="z19968" w:id="15439"/>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5439"/>
    <w:bookmarkStart w:name="z19969" w:id="15440"/>
    <w:p>
      <w:pPr>
        <w:spacing w:after="0"/>
        <w:ind w:left="0"/>
        <w:jc w:val="both"/>
      </w:pPr>
      <w:r>
        <w:rPr>
          <w:rFonts w:ascii="Times New Roman"/>
          <w:b w:val="false"/>
          <w:i w:val="false"/>
          <w:color w:val="000000"/>
          <w:sz w:val="28"/>
        </w:rPr>
        <w:t xml:space="preserve">
      37. Программные требования по предмету "Рисование": </w:t>
      </w:r>
    </w:p>
    <w:bookmarkEnd w:id="15440"/>
    <w:bookmarkStart w:name="z19970" w:id="15441"/>
    <w:p>
      <w:pPr>
        <w:spacing w:after="0"/>
        <w:ind w:left="0"/>
        <w:jc w:val="both"/>
      </w:pPr>
      <w:r>
        <w:rPr>
          <w:rFonts w:ascii="Times New Roman"/>
          <w:b w:val="false"/>
          <w:i w:val="false"/>
          <w:color w:val="000000"/>
          <w:sz w:val="28"/>
        </w:rPr>
        <w:t>
      1) обучающийся знакомится с понятиями "линия горизонта", "основные цвета", "дополнительные цвета", "симметрия". "контрастные цвета", "тон", "стилизация". "контраст";</w:t>
      </w:r>
    </w:p>
    <w:bookmarkEnd w:id="15441"/>
    <w:bookmarkStart w:name="z19971" w:id="15442"/>
    <w:p>
      <w:pPr>
        <w:spacing w:after="0"/>
        <w:ind w:left="0"/>
        <w:jc w:val="both"/>
      </w:pPr>
      <w:r>
        <w:rPr>
          <w:rFonts w:ascii="Times New Roman"/>
          <w:b w:val="false"/>
          <w:i w:val="false"/>
          <w:color w:val="000000"/>
          <w:sz w:val="28"/>
        </w:rPr>
        <w:t>
      2) продолжается дальнейшее формирование навыков грамотной компоновки изображения на листе в соответствии с законами композиции, рисования простым карандашом, смешивания красок на палитре, выполнения рисунка гуашью;</w:t>
      </w:r>
    </w:p>
    <w:bookmarkEnd w:id="15442"/>
    <w:bookmarkStart w:name="z19972" w:id="15443"/>
    <w:p>
      <w:pPr>
        <w:spacing w:after="0"/>
        <w:ind w:left="0"/>
        <w:jc w:val="both"/>
      </w:pPr>
      <w:r>
        <w:rPr>
          <w:rFonts w:ascii="Times New Roman"/>
          <w:b w:val="false"/>
          <w:i w:val="false"/>
          <w:color w:val="000000"/>
          <w:sz w:val="28"/>
        </w:rPr>
        <w:t>
      3) осваиваются способы изображения фактуры шерсти животных, чешуи рыб, перьев птиц, кожи человека и природных фактур: травяной покров, водная стихия, камень, песок, кора деревьев.</w:t>
      </w:r>
    </w:p>
    <w:bookmarkEnd w:id="15443"/>
    <w:bookmarkStart w:name="z19973" w:id="15444"/>
    <w:p>
      <w:pPr>
        <w:spacing w:after="0"/>
        <w:ind w:left="0"/>
        <w:jc w:val="both"/>
      </w:pPr>
      <w:r>
        <w:rPr>
          <w:rFonts w:ascii="Times New Roman"/>
          <w:b w:val="false"/>
          <w:i w:val="false"/>
          <w:color w:val="000000"/>
          <w:sz w:val="28"/>
        </w:rPr>
        <w:t>
      38. Содержание учебного предмета "Рисование".</w:t>
      </w:r>
    </w:p>
    <w:bookmarkEnd w:id="15444"/>
    <w:bookmarkStart w:name="z19974" w:id="15445"/>
    <w:p>
      <w:pPr>
        <w:spacing w:after="0"/>
        <w:ind w:left="0"/>
        <w:jc w:val="both"/>
      </w:pPr>
      <w:r>
        <w:rPr>
          <w:rFonts w:ascii="Times New Roman"/>
          <w:b w:val="false"/>
          <w:i w:val="false"/>
          <w:color w:val="000000"/>
          <w:sz w:val="28"/>
        </w:rPr>
        <w:t>
      Тематическое планирование.</w:t>
      </w:r>
    </w:p>
    <w:bookmarkEnd w:id="15445"/>
    <w:bookmarkStart w:name="z19975" w:id="15446"/>
    <w:p>
      <w:pPr>
        <w:spacing w:after="0"/>
        <w:ind w:left="0"/>
        <w:jc w:val="both"/>
      </w:pPr>
      <w:r>
        <w:rPr>
          <w:rFonts w:ascii="Times New Roman"/>
          <w:b w:val="false"/>
          <w:i w:val="false"/>
          <w:color w:val="000000"/>
          <w:sz w:val="28"/>
        </w:rPr>
        <w:t>
      Тема 1. Упражнение "Осенний лист". Передача фактуры листа. Грамотная компоновка изображения в листе в соответствии с законами композиции. Рисование простым карандашом. Смешивание красок на палитре. Нанесение различных оттенков "естественных" цветов.</w:t>
      </w:r>
    </w:p>
    <w:bookmarkEnd w:id="15446"/>
    <w:bookmarkStart w:name="z19976" w:id="15447"/>
    <w:p>
      <w:pPr>
        <w:spacing w:after="0"/>
        <w:ind w:left="0"/>
        <w:jc w:val="both"/>
      </w:pPr>
      <w:r>
        <w:rPr>
          <w:rFonts w:ascii="Times New Roman"/>
          <w:b w:val="false"/>
          <w:i w:val="false"/>
          <w:color w:val="000000"/>
          <w:sz w:val="28"/>
        </w:rPr>
        <w:t>
      Тема 2. Упражнение "Трава". Передача фактуры травы. Грамотная компоновка изображения на листе в соответствии с законами композиции. Рисование простым карандашом. Смешивание красок на палитре. Нанесение различных оттенков "естественных" цветов.</w:t>
      </w:r>
    </w:p>
    <w:bookmarkEnd w:id="15447"/>
    <w:bookmarkStart w:name="z19977" w:id="15448"/>
    <w:p>
      <w:pPr>
        <w:spacing w:after="0"/>
        <w:ind w:left="0"/>
        <w:jc w:val="both"/>
      </w:pPr>
      <w:r>
        <w:rPr>
          <w:rFonts w:ascii="Times New Roman"/>
          <w:b w:val="false"/>
          <w:i w:val="false"/>
          <w:color w:val="000000"/>
          <w:sz w:val="28"/>
        </w:rPr>
        <w:t>
       Тема 3. Упражнение "Кора дерева". Передача фактуры коры. Грамотная компоновка изображения на листе в соответствии с законами композиции. Рисование простым карандашом. Нанесение кривых линий коры путем дрожания руки. Смешивание красок на палитре. Нанесение различных оттенков "естественных" цветов.</w:t>
      </w:r>
    </w:p>
    <w:bookmarkEnd w:id="15448"/>
    <w:bookmarkStart w:name="z19978" w:id="15449"/>
    <w:p>
      <w:pPr>
        <w:spacing w:after="0"/>
        <w:ind w:left="0"/>
        <w:jc w:val="both"/>
      </w:pPr>
      <w:r>
        <w:rPr>
          <w:rFonts w:ascii="Times New Roman"/>
          <w:b w:val="false"/>
          <w:i w:val="false"/>
          <w:color w:val="000000"/>
          <w:sz w:val="28"/>
        </w:rPr>
        <w:t>
      Тема 4. Упражнение "Песок". Передача фактуры песка. Грамотная компоновка изображения на листе в соответствии с законами композиции. Рисование простым карандашом. Смешивание красок на палитре. Нанесение различных оттенков "естественных" цветов.</w:t>
      </w:r>
    </w:p>
    <w:bookmarkEnd w:id="15449"/>
    <w:bookmarkStart w:name="z19979" w:id="15450"/>
    <w:p>
      <w:pPr>
        <w:spacing w:after="0"/>
        <w:ind w:left="0"/>
        <w:jc w:val="both"/>
      </w:pPr>
      <w:r>
        <w:rPr>
          <w:rFonts w:ascii="Times New Roman"/>
          <w:b w:val="false"/>
          <w:i w:val="false"/>
          <w:color w:val="000000"/>
          <w:sz w:val="28"/>
        </w:rPr>
        <w:t>
      Тема 5. Упражнение "Каменная кладка". Передача фактуры кладки. Грамотная компоновка изображения в листе в соответствии с законами композиции. Рисование простым карандашом. Рисование овальных форм с промежутками между кладками. Смешивание красок на палитре. Нанесение различных оттенков "естественных" цветов.</w:t>
      </w:r>
    </w:p>
    <w:bookmarkEnd w:id="15450"/>
    <w:bookmarkStart w:name="z19980" w:id="15451"/>
    <w:p>
      <w:pPr>
        <w:spacing w:after="0"/>
        <w:ind w:left="0"/>
        <w:jc w:val="both"/>
      </w:pPr>
      <w:r>
        <w:rPr>
          <w:rFonts w:ascii="Times New Roman"/>
          <w:b w:val="false"/>
          <w:i w:val="false"/>
          <w:color w:val="000000"/>
          <w:sz w:val="28"/>
        </w:rPr>
        <w:t xml:space="preserve">
      Тема 6. Упражнение "Песок". Передача фактуры песка. Грамотная компоновка изображения на листе в соответствии с законами композиции. Рисование простым карандашом. Смешивание красок на палитре. Нанесение различных оттенков "естественных" цветов. </w:t>
      </w:r>
    </w:p>
    <w:bookmarkEnd w:id="15451"/>
    <w:bookmarkStart w:name="z19981" w:id="15452"/>
    <w:p>
      <w:pPr>
        <w:spacing w:after="0"/>
        <w:ind w:left="0"/>
        <w:jc w:val="both"/>
      </w:pPr>
      <w:r>
        <w:rPr>
          <w:rFonts w:ascii="Times New Roman"/>
          <w:b w:val="false"/>
          <w:i w:val="false"/>
          <w:color w:val="000000"/>
          <w:sz w:val="28"/>
        </w:rPr>
        <w:t xml:space="preserve">
      Тема 7. Упражнение "Вода". Передача фактуры воды. Грамотная компоновка изображения на листе в соответствии с законами композиции. Рисование простым карандашом. Смешивание красок на палитре. Нанесение различных оттенков "естественных" цветов. </w:t>
      </w:r>
    </w:p>
    <w:bookmarkEnd w:id="15452"/>
    <w:bookmarkStart w:name="z19982" w:id="15453"/>
    <w:p>
      <w:pPr>
        <w:spacing w:after="0"/>
        <w:ind w:left="0"/>
        <w:jc w:val="both"/>
      </w:pPr>
      <w:r>
        <w:rPr>
          <w:rFonts w:ascii="Times New Roman"/>
          <w:b w:val="false"/>
          <w:i w:val="false"/>
          <w:color w:val="000000"/>
          <w:sz w:val="28"/>
        </w:rPr>
        <w:t>
      Тема 8. Упражнение "Облако". Передача фактуры облака. Грамотная компоновка изображения в листе в соответствии с законами композиции. Рисование простым карандашом. Смешивание красок на палитре. Нанесение различных оттенков "естественных" цветов.</w:t>
      </w:r>
    </w:p>
    <w:bookmarkEnd w:id="15453"/>
    <w:bookmarkStart w:name="z19983" w:id="15454"/>
    <w:p>
      <w:pPr>
        <w:spacing w:after="0"/>
        <w:ind w:left="0"/>
        <w:jc w:val="both"/>
      </w:pPr>
      <w:r>
        <w:rPr>
          <w:rFonts w:ascii="Times New Roman"/>
          <w:b w:val="false"/>
          <w:i w:val="false"/>
          <w:color w:val="000000"/>
          <w:sz w:val="28"/>
        </w:rPr>
        <w:t>
      Тема 9. Упражнение "Камень". Передача фактуры камня. Грамотная компоновка изображения на листе в соответствии с законами композиции. Рисование простым карандашом. Смешивание красок на палитре. Нанесение различных оттенков "естественных" цветов.</w:t>
      </w:r>
    </w:p>
    <w:bookmarkEnd w:id="15454"/>
    <w:bookmarkStart w:name="z19984" w:id="15455"/>
    <w:p>
      <w:pPr>
        <w:spacing w:after="0"/>
        <w:ind w:left="0"/>
        <w:jc w:val="both"/>
      </w:pPr>
      <w:r>
        <w:rPr>
          <w:rFonts w:ascii="Times New Roman"/>
          <w:b w:val="false"/>
          <w:i w:val="false"/>
          <w:color w:val="000000"/>
          <w:sz w:val="28"/>
        </w:rPr>
        <w:t>
      Тема 10. Упражнение "Рыба". Изображения фактуры материала. Передача фактуры чешуи, форм плавников, хвоста и туловища рыбы. Грамотная компоновка изображения на листе в соответствии с законами композиции. Рисование простым карандашом. Штрих кольчуги. Смешивание красок на палитре. Нанесение различных оттенков "естественных" цветов. Закрепление навыков работы в технике раздельного мазка.</w:t>
      </w:r>
    </w:p>
    <w:bookmarkEnd w:id="15455"/>
    <w:bookmarkStart w:name="z19985" w:id="15456"/>
    <w:p>
      <w:pPr>
        <w:spacing w:after="0"/>
        <w:ind w:left="0"/>
        <w:jc w:val="both"/>
      </w:pPr>
      <w:r>
        <w:rPr>
          <w:rFonts w:ascii="Times New Roman"/>
          <w:b w:val="false"/>
          <w:i w:val="false"/>
          <w:color w:val="000000"/>
          <w:sz w:val="28"/>
        </w:rPr>
        <w:t>
      Тема 11. Упражнение "Перо птицы". Передача фактуры пера птицы. Грамотная компоновка изображения на листе в соответствии с законами композиции. Рисование простым карандашом. Штрих отдельными "подковками". Смешивание красок на палитре. Нанесение различных оттенков "естественных" цветов. Передача переливчивости перьев птицы.</w:t>
      </w:r>
    </w:p>
    <w:bookmarkEnd w:id="15456"/>
    <w:bookmarkStart w:name="z19986" w:id="15457"/>
    <w:p>
      <w:pPr>
        <w:spacing w:after="0"/>
        <w:ind w:left="0"/>
        <w:jc w:val="both"/>
      </w:pPr>
      <w:r>
        <w:rPr>
          <w:rFonts w:ascii="Times New Roman"/>
          <w:b w:val="false"/>
          <w:i w:val="false"/>
          <w:color w:val="000000"/>
          <w:sz w:val="28"/>
        </w:rPr>
        <w:t>
      Тема 12. Упражнение "Шерсть кошки". Передача фактуры шерсти кошки. Грамотная компоновка изображения на листе в соответствии с законами композиции. Рисование простым карандашом. Смешивание красок на палитре. Нанесение различных оттенков "естественных" цветов.</w:t>
      </w:r>
    </w:p>
    <w:bookmarkEnd w:id="15457"/>
    <w:bookmarkStart w:name="z19987" w:id="15458"/>
    <w:p>
      <w:pPr>
        <w:spacing w:after="0"/>
        <w:ind w:left="0"/>
        <w:jc w:val="both"/>
      </w:pPr>
      <w:r>
        <w:rPr>
          <w:rFonts w:ascii="Times New Roman"/>
          <w:b w:val="false"/>
          <w:i w:val="false"/>
          <w:color w:val="000000"/>
          <w:sz w:val="28"/>
        </w:rPr>
        <w:t>
      Тема 13. Упражнение "Мех животного". Передача фактуры меха. Грамотная компоновка изображения на листе в соответствии с законами композиции. Рисование простым карандашом. Работа косым штрихом. Смешивание красок на палитре. Нанесение различных оттенков "естественных" цветов.</w:t>
      </w:r>
    </w:p>
    <w:bookmarkEnd w:id="15458"/>
    <w:bookmarkStart w:name="z19988" w:id="15459"/>
    <w:p>
      <w:pPr>
        <w:spacing w:after="0"/>
        <w:ind w:left="0"/>
        <w:jc w:val="both"/>
      </w:pPr>
      <w:r>
        <w:rPr>
          <w:rFonts w:ascii="Times New Roman"/>
          <w:b w:val="false"/>
          <w:i w:val="false"/>
          <w:color w:val="000000"/>
          <w:sz w:val="28"/>
        </w:rPr>
        <w:t>
      Тема 14. Упражнение "Кожа". Передача фактуры кожи человека. Грамотная компоновка изображения в листе в соответствии с законами композиции. Смешивание красок на палитре. Нанесение различных оттенков "естественных" цветов.</w:t>
      </w:r>
    </w:p>
    <w:bookmarkEnd w:id="15459"/>
    <w:bookmarkStart w:name="z19989" w:id="15460"/>
    <w:p>
      <w:pPr>
        <w:spacing w:after="0"/>
        <w:ind w:left="0"/>
        <w:jc w:val="both"/>
      </w:pPr>
      <w:r>
        <w:rPr>
          <w:rFonts w:ascii="Times New Roman"/>
          <w:b w:val="false"/>
          <w:i w:val="false"/>
          <w:color w:val="000000"/>
          <w:sz w:val="28"/>
        </w:rPr>
        <w:t>
      Тема 15. Выполнение композиции с использованием натурного материала. Приемы работы в технике гуашь. Развитие навыков живописи гуашью. Совершенствование навыка смешивания красок. Тематическая композиция "Осенние листья".</w:t>
      </w:r>
    </w:p>
    <w:bookmarkEnd w:id="15460"/>
    <w:bookmarkStart w:name="z19990" w:id="15461"/>
    <w:p>
      <w:pPr>
        <w:spacing w:after="0"/>
        <w:ind w:left="0"/>
        <w:jc w:val="both"/>
      </w:pPr>
      <w:r>
        <w:rPr>
          <w:rFonts w:ascii="Times New Roman"/>
          <w:b w:val="false"/>
          <w:i w:val="false"/>
          <w:color w:val="000000"/>
          <w:sz w:val="28"/>
        </w:rPr>
        <w:t>
      Тема 16. Выполнение осенней пейзажной композиции в технике гуашь с использованием натурного материала. Работа по представлению, передача в работе настроения поздней осени. Совершенствование техники работы гуашью. Овладение техникой раздельного мазка. Передача фактуры осенней листвы живописными средствами. Грамотная компоновка изображения в листе. Закрепление понятия "пейзаж", "теплая цветовая гамма". Знакомство с понятиями "линия горизонта".</w:t>
      </w:r>
    </w:p>
    <w:bookmarkEnd w:id="15461"/>
    <w:bookmarkStart w:name="z19991" w:id="15462"/>
    <w:p>
      <w:pPr>
        <w:spacing w:after="0"/>
        <w:ind w:left="0"/>
        <w:jc w:val="both"/>
      </w:pPr>
      <w:r>
        <w:rPr>
          <w:rFonts w:ascii="Times New Roman"/>
          <w:b w:val="false"/>
          <w:i w:val="false"/>
          <w:color w:val="000000"/>
          <w:sz w:val="28"/>
        </w:rPr>
        <w:t>
      Тема 17. Понятия "основные цвета", "дополнительные цвета". Знакомство с понятием "симметрия". Получение дополнительных цветов из основных путем смешивания цвета. Закрепление навыков смешения и получения цвета на палитре. Композиция "Бабочка".</w:t>
      </w:r>
    </w:p>
    <w:bookmarkEnd w:id="15462"/>
    <w:bookmarkStart w:name="z19992" w:id="15463"/>
    <w:p>
      <w:pPr>
        <w:spacing w:after="0"/>
        <w:ind w:left="0"/>
        <w:jc w:val="both"/>
      </w:pPr>
      <w:r>
        <w:rPr>
          <w:rFonts w:ascii="Times New Roman"/>
          <w:b w:val="false"/>
          <w:i w:val="false"/>
          <w:color w:val="000000"/>
          <w:sz w:val="28"/>
        </w:rPr>
        <w:t>
      Тема 18. Овладение техникой работы мягкими материалами. Компоновка изображения на листе. Выполнение рисунка гуашью без детализации изображения. Детализация рисунка с помощью мелков или пастели. Тематическая композиция "Сказочный лес".</w:t>
      </w:r>
    </w:p>
    <w:bookmarkEnd w:id="15463"/>
    <w:bookmarkStart w:name="z19993" w:id="15464"/>
    <w:p>
      <w:pPr>
        <w:spacing w:after="0"/>
        <w:ind w:left="0"/>
        <w:jc w:val="both"/>
      </w:pPr>
      <w:r>
        <w:rPr>
          <w:rFonts w:ascii="Times New Roman"/>
          <w:b w:val="false"/>
          <w:i w:val="false"/>
          <w:color w:val="000000"/>
          <w:sz w:val="28"/>
        </w:rPr>
        <w:t>
      Тема 19.  Знакомство с понятиями "контрастные цвета", "тон". Белая краска, особенности работы с ней. Композиция "Первый снег". </w:t>
      </w:r>
    </w:p>
    <w:bookmarkEnd w:id="15464"/>
    <w:bookmarkStart w:name="z19994" w:id="15465"/>
    <w:p>
      <w:pPr>
        <w:spacing w:after="0"/>
        <w:ind w:left="0"/>
        <w:jc w:val="both"/>
      </w:pPr>
      <w:r>
        <w:rPr>
          <w:rFonts w:ascii="Times New Roman"/>
          <w:b w:val="false"/>
          <w:i w:val="false"/>
          <w:color w:val="000000"/>
          <w:sz w:val="28"/>
        </w:rPr>
        <w:t>
      Тема 20. Изображение абстрактного архитектурного сооружения с использованием простых геометрических форм. Работа с простыми геометрическими формами, компоновка их в виде абстрактной формы, напоминающей архитектурное сооружение. Поиск различий в особенностях формы геометрических тел. Рисование по воображению.</w:t>
      </w:r>
    </w:p>
    <w:bookmarkEnd w:id="15465"/>
    <w:bookmarkStart w:name="z19995" w:id="15466"/>
    <w:p>
      <w:pPr>
        <w:spacing w:after="0"/>
        <w:ind w:left="0"/>
        <w:jc w:val="both"/>
      </w:pPr>
      <w:r>
        <w:rPr>
          <w:rFonts w:ascii="Times New Roman"/>
          <w:b w:val="false"/>
          <w:i w:val="false"/>
          <w:color w:val="000000"/>
          <w:sz w:val="28"/>
        </w:rPr>
        <w:t>
      Тема 21. Рисование по воображению.  Создание абстрактного образа, напоминающего дерево. Изображение дерева необычной формы с необычными плодами. Развитие воображения, построение композиции, смешивание цветов. Выполнение рисунка гуашью без детализации изображения. Детализация рисунка с помощью мелков или пастели. Тщательная проработка узора мелких веток, плодов и листьев дерева.</w:t>
      </w:r>
    </w:p>
    <w:bookmarkEnd w:id="15466"/>
    <w:bookmarkStart w:name="z19996" w:id="15467"/>
    <w:p>
      <w:pPr>
        <w:spacing w:after="0"/>
        <w:ind w:left="0"/>
        <w:jc w:val="both"/>
      </w:pPr>
      <w:r>
        <w:rPr>
          <w:rFonts w:ascii="Times New Roman"/>
          <w:b w:val="false"/>
          <w:i w:val="false"/>
          <w:color w:val="000000"/>
          <w:sz w:val="28"/>
        </w:rPr>
        <w:t>
      Тема 22. Тематическая композиция "Праздничная открытка". Выполнение открытки в смешанной технике. Знакомство с художественной открыткой, закрепление понятия "образ", выбор подходящего сюжета, компоновка в листе, передача праздничного настроения. Организация изображения в соответствии с законами композиции.</w:t>
      </w:r>
    </w:p>
    <w:bookmarkEnd w:id="15467"/>
    <w:bookmarkStart w:name="z19997" w:id="15468"/>
    <w:p>
      <w:pPr>
        <w:spacing w:after="0"/>
        <w:ind w:left="0"/>
        <w:jc w:val="both"/>
      </w:pPr>
      <w:r>
        <w:rPr>
          <w:rFonts w:ascii="Times New Roman"/>
          <w:b w:val="false"/>
          <w:i w:val="false"/>
          <w:color w:val="000000"/>
          <w:sz w:val="28"/>
        </w:rPr>
        <w:t xml:space="preserve">
      Тема 23. Рисование по воображению "Мыльные фантазии". Создание образа абстрактного животного из случайного пятна. Закрепление знаний и умений в области графики. Дорисовка изображения от "пятна" с проработкой формы фактурами. Развитие воображения, образного мышления, умения воплощать в художественном образе творческие задачи. </w:t>
      </w:r>
    </w:p>
    <w:bookmarkEnd w:id="15468"/>
    <w:bookmarkStart w:name="z19998" w:id="15469"/>
    <w:p>
      <w:pPr>
        <w:spacing w:after="0"/>
        <w:ind w:left="0"/>
        <w:jc w:val="both"/>
      </w:pPr>
      <w:r>
        <w:rPr>
          <w:rFonts w:ascii="Times New Roman"/>
          <w:b w:val="false"/>
          <w:i w:val="false"/>
          <w:color w:val="000000"/>
          <w:sz w:val="28"/>
        </w:rPr>
        <w:t xml:space="preserve">
      Тема 24. Рисование с натуры "Натюрморт в холодной гамме". Рисование на основе натурного материала в технике гуашь. Выработка навыков работы с натурой. Поиск цветового решения, выразительность в работе. Знакомство с понятием "цветовой рефлекс". </w:t>
      </w:r>
    </w:p>
    <w:bookmarkEnd w:id="15469"/>
    <w:bookmarkStart w:name="z19999" w:id="15470"/>
    <w:p>
      <w:pPr>
        <w:spacing w:after="0"/>
        <w:ind w:left="0"/>
        <w:jc w:val="both"/>
      </w:pPr>
      <w:r>
        <w:rPr>
          <w:rFonts w:ascii="Times New Roman"/>
          <w:b w:val="false"/>
          <w:i w:val="false"/>
          <w:color w:val="000000"/>
          <w:sz w:val="28"/>
        </w:rPr>
        <w:t xml:space="preserve">
      Тема 25. Рисование с натуры "Натюрморт в теплой гамме". Рисование на основе натурного материала в технике гуашь. Закрепление навыков рисования с натуры. Продолжение знакомства с жанром натюрморт. Компоновка натюрморта в листе, живописность и выразительность работы. </w:t>
      </w:r>
    </w:p>
    <w:bookmarkEnd w:id="15470"/>
    <w:bookmarkStart w:name="z20000" w:id="15471"/>
    <w:p>
      <w:pPr>
        <w:spacing w:after="0"/>
        <w:ind w:left="0"/>
        <w:jc w:val="both"/>
      </w:pPr>
      <w:r>
        <w:rPr>
          <w:rFonts w:ascii="Times New Roman"/>
          <w:b w:val="false"/>
          <w:i w:val="false"/>
          <w:color w:val="000000"/>
          <w:sz w:val="28"/>
        </w:rPr>
        <w:t xml:space="preserve">
      Тема 26. Декоративное рисование "Натюрморт". Закрепление навыков составления и исполнения композиции натюрморта графическими средствами и в цвете с передачей пропорций предметов. Знакомство с понятием "стилизация". Продолжение знакомства с образностью изображения, правильной компоновки изображения в листе. Выполнение гармоничного цветового решения. </w:t>
      </w:r>
    </w:p>
    <w:bookmarkEnd w:id="15471"/>
    <w:bookmarkStart w:name="z20001" w:id="15472"/>
    <w:p>
      <w:pPr>
        <w:spacing w:after="0"/>
        <w:ind w:left="0"/>
        <w:jc w:val="both"/>
      </w:pPr>
      <w:r>
        <w:rPr>
          <w:rFonts w:ascii="Times New Roman"/>
          <w:b w:val="false"/>
          <w:i w:val="false"/>
          <w:color w:val="000000"/>
          <w:sz w:val="28"/>
        </w:rPr>
        <w:t>
      Тема 27. Выполнение изображения абстрактной черепахи графическими материалами. Знакомство с графикой. Совершенствование навыков работы графическими материалами. Декоративность в изображении.</w:t>
      </w:r>
    </w:p>
    <w:bookmarkEnd w:id="15472"/>
    <w:bookmarkStart w:name="z20002" w:id="15473"/>
    <w:p>
      <w:pPr>
        <w:spacing w:after="0"/>
        <w:ind w:left="0"/>
        <w:jc w:val="both"/>
      </w:pPr>
      <w:r>
        <w:rPr>
          <w:rFonts w:ascii="Times New Roman"/>
          <w:b w:val="false"/>
          <w:i w:val="false"/>
          <w:color w:val="000000"/>
          <w:sz w:val="28"/>
        </w:rPr>
        <w:t>
      Тема 28. Рисование по представлению "Мое любимое животное". Построение туловища животного из простых геометрических форм. Выработка умения разбивать сложную форму на массу простых. Грамотная компоновка изображения на листе, передача фактуры шерсти, пера, чешуи, соблюдение основных пропорций.</w:t>
      </w:r>
    </w:p>
    <w:bookmarkEnd w:id="15473"/>
    <w:bookmarkStart w:name="z20003" w:id="15474"/>
    <w:p>
      <w:pPr>
        <w:spacing w:after="0"/>
        <w:ind w:left="0"/>
        <w:jc w:val="both"/>
      </w:pPr>
      <w:r>
        <w:rPr>
          <w:rFonts w:ascii="Times New Roman"/>
          <w:b w:val="false"/>
          <w:i w:val="false"/>
          <w:color w:val="000000"/>
          <w:sz w:val="28"/>
        </w:rPr>
        <w:t>
      Тема 29. Создание композиции в технике гуашь с использованием натурного материала. Компоновка изображения на листе, передача фактуры и формы цветов. Передача яркости и живости красок. Декоративность работы. Тематическая композиция "Цветы".</w:t>
      </w:r>
    </w:p>
    <w:bookmarkEnd w:id="15474"/>
    <w:bookmarkStart w:name="z20004" w:id="15475"/>
    <w:p>
      <w:pPr>
        <w:spacing w:after="0"/>
        <w:ind w:left="0"/>
        <w:jc w:val="both"/>
      </w:pPr>
      <w:r>
        <w:rPr>
          <w:rFonts w:ascii="Times New Roman"/>
          <w:b w:val="false"/>
          <w:i w:val="false"/>
          <w:color w:val="000000"/>
          <w:sz w:val="28"/>
        </w:rPr>
        <w:t>
      Тема 30. Создание композиции в технике гуашь на основе наблюдений. Передача настроения с помощью цветовой гаммы. Самостоятельный выбор сюжета, правильная компоновка работы в листе. Тематическая композиция "Весенняя капель".</w:t>
      </w:r>
    </w:p>
    <w:bookmarkEnd w:id="15475"/>
    <w:bookmarkStart w:name="z20005" w:id="15476"/>
    <w:p>
      <w:pPr>
        <w:spacing w:after="0"/>
        <w:ind w:left="0"/>
        <w:jc w:val="both"/>
      </w:pPr>
      <w:r>
        <w:rPr>
          <w:rFonts w:ascii="Times New Roman"/>
          <w:b w:val="false"/>
          <w:i w:val="false"/>
          <w:color w:val="000000"/>
          <w:sz w:val="28"/>
        </w:rPr>
        <w:t xml:space="preserve">
      Тема 31. Рисование по воображению. Создание выразительной работы гуашью с использованием зеленого цвета. Выработка навыков работы в ограниченной цветовой гамме. Передача пластики, формы растений и насекомых. Компоновка изображения на листе. Передача равновесия в композиции. </w:t>
      </w:r>
    </w:p>
    <w:bookmarkEnd w:id="15476"/>
    <w:bookmarkStart w:name="z20006" w:id="15477"/>
    <w:p>
      <w:pPr>
        <w:spacing w:after="0"/>
        <w:ind w:left="0"/>
        <w:jc w:val="both"/>
      </w:pPr>
      <w:r>
        <w:rPr>
          <w:rFonts w:ascii="Times New Roman"/>
          <w:b w:val="false"/>
          <w:i w:val="false"/>
          <w:color w:val="000000"/>
          <w:sz w:val="28"/>
        </w:rPr>
        <w:t>
      Тема 32. Зарисовка ракушек с натуры графическими материалами. Овладение техникой работы пером и тушью. Изучение предмета. Знакомство с понятием "стилизация", стилизация формы, крупный план, декоративность изображения. Стилизация природной формы "Ракушки". </w:t>
      </w:r>
    </w:p>
    <w:bookmarkEnd w:id="15477"/>
    <w:bookmarkStart w:name="z20007" w:id="15478"/>
    <w:p>
      <w:pPr>
        <w:spacing w:after="0"/>
        <w:ind w:left="0"/>
        <w:jc w:val="both"/>
      </w:pPr>
      <w:r>
        <w:rPr>
          <w:rFonts w:ascii="Times New Roman"/>
          <w:b w:val="false"/>
          <w:i w:val="false"/>
          <w:color w:val="000000"/>
          <w:sz w:val="28"/>
        </w:rPr>
        <w:t>
      Тема 33. Упражнение "Черный кот". Выработка навыков работы с темной гаммой, раскрытие возможностей черного цвета и его оттенков. Совершенствование навыков работы с палитрой. Выполнение фона в светлых тонах. Выполнение изображения кота полосами с использованием черного цвета с добавлением каждой краски из палитры.</w:t>
      </w:r>
    </w:p>
    <w:bookmarkEnd w:id="15478"/>
    <w:bookmarkStart w:name="z20008" w:id="15479"/>
    <w:p>
      <w:pPr>
        <w:spacing w:after="0"/>
        <w:ind w:left="0"/>
        <w:jc w:val="both"/>
      </w:pPr>
      <w:r>
        <w:rPr>
          <w:rFonts w:ascii="Times New Roman"/>
          <w:b w:val="false"/>
          <w:i w:val="false"/>
          <w:color w:val="000000"/>
          <w:sz w:val="28"/>
        </w:rPr>
        <w:t>
      Тема 34. Выполнение композиции по представлению на тему "Путешествие" в технике гуашь с использованием наглядного материала. Выполнение задания на усложнение композиции. Поиск сюжета, цветового и композиционного решения, раскрытие темы, передача впечатлений обучающегося от путешествий.</w:t>
      </w:r>
    </w:p>
    <w:bookmarkEnd w:id="15479"/>
    <w:bookmarkStart w:name="z20009" w:id="15480"/>
    <w:p>
      <w:pPr>
        <w:spacing w:after="0"/>
        <w:ind w:left="0"/>
        <w:jc w:val="both"/>
      </w:pPr>
      <w:r>
        <w:rPr>
          <w:rFonts w:ascii="Times New Roman"/>
          <w:b w:val="false"/>
          <w:i w:val="false"/>
          <w:color w:val="000000"/>
          <w:sz w:val="28"/>
        </w:rPr>
        <w:t>
      Тема 35. Выполнение композиции в технике гуашь с передачей эффекта свечения (звезда, комета, планета, космический корабль). Знакомство с понятием "контраст", "тон" с возможностями темной цветовой гаммы. Гармоничность цветового и композиционного решения.</w:t>
      </w:r>
    </w:p>
    <w:bookmarkEnd w:id="15480"/>
    <w:bookmarkStart w:name="z20010" w:id="15481"/>
    <w:p>
      <w:pPr>
        <w:spacing w:after="0"/>
        <w:ind w:left="0"/>
        <w:jc w:val="both"/>
      </w:pPr>
      <w:r>
        <w:rPr>
          <w:rFonts w:ascii="Times New Roman"/>
          <w:b w:val="false"/>
          <w:i w:val="false"/>
          <w:color w:val="000000"/>
          <w:sz w:val="28"/>
        </w:rPr>
        <w:t>
      Тема 36. Выполнение композиции по собственному замыслу с применением на практике знаний, умений и навыков, полученных во время обучения. Рисование по представлению. Выражение своего внутреннего мира художественными средствами. Композиция на свободную тему. </w:t>
      </w:r>
    </w:p>
    <w:bookmarkEnd w:id="15481"/>
    <w:bookmarkStart w:name="z20011" w:id="15482"/>
    <w:p>
      <w:pPr>
        <w:spacing w:after="0"/>
        <w:ind w:left="0"/>
        <w:jc w:val="both"/>
      </w:pPr>
      <w:r>
        <w:rPr>
          <w:rFonts w:ascii="Times New Roman"/>
          <w:b w:val="false"/>
          <w:i w:val="false"/>
          <w:color w:val="000000"/>
          <w:sz w:val="28"/>
        </w:rPr>
        <w:t>
      39. Ожидаемые результаты освоения Программы "Рисование". К концу обучения в подготовительном классе обучающийся имеет следующие знания, умения и навыки:</w:t>
      </w:r>
    </w:p>
    <w:bookmarkEnd w:id="15482"/>
    <w:bookmarkStart w:name="z20012" w:id="15483"/>
    <w:p>
      <w:pPr>
        <w:spacing w:after="0"/>
        <w:ind w:left="0"/>
        <w:jc w:val="both"/>
      </w:pPr>
      <w:r>
        <w:rPr>
          <w:rFonts w:ascii="Times New Roman"/>
          <w:b w:val="false"/>
          <w:i w:val="false"/>
          <w:color w:val="000000"/>
          <w:sz w:val="28"/>
        </w:rPr>
        <w:t>
      1) знает компоновку изображения на листе в соответствии с законами композиции;</w:t>
      </w:r>
    </w:p>
    <w:bookmarkEnd w:id="15483"/>
    <w:bookmarkStart w:name="z20013" w:id="15484"/>
    <w:p>
      <w:pPr>
        <w:spacing w:after="0"/>
        <w:ind w:left="0"/>
        <w:jc w:val="both"/>
      </w:pPr>
      <w:r>
        <w:rPr>
          <w:rFonts w:ascii="Times New Roman"/>
          <w:b w:val="false"/>
          <w:i w:val="false"/>
          <w:color w:val="000000"/>
          <w:sz w:val="28"/>
        </w:rPr>
        <w:t>
      2) умеет передавать фактуру листа, травы, коры, песка, кладки, воды, облака, камня;</w:t>
      </w:r>
    </w:p>
    <w:bookmarkEnd w:id="15484"/>
    <w:bookmarkStart w:name="z20014" w:id="15485"/>
    <w:p>
      <w:pPr>
        <w:spacing w:after="0"/>
        <w:ind w:left="0"/>
        <w:jc w:val="both"/>
      </w:pPr>
      <w:r>
        <w:rPr>
          <w:rFonts w:ascii="Times New Roman"/>
          <w:b w:val="false"/>
          <w:i w:val="false"/>
          <w:color w:val="000000"/>
          <w:sz w:val="28"/>
        </w:rPr>
        <w:t>
      3) умеет передавать фактуру чешуи, форм плавников, хвоста и туловища рыбы, пера птицы, шерсти кошки, меха, кожи человека;</w:t>
      </w:r>
    </w:p>
    <w:bookmarkEnd w:id="15485"/>
    <w:bookmarkStart w:name="z20015" w:id="15486"/>
    <w:p>
      <w:pPr>
        <w:spacing w:after="0"/>
        <w:ind w:left="0"/>
        <w:jc w:val="both"/>
      </w:pPr>
      <w:r>
        <w:rPr>
          <w:rFonts w:ascii="Times New Roman"/>
          <w:b w:val="false"/>
          <w:i w:val="false"/>
          <w:color w:val="000000"/>
          <w:sz w:val="28"/>
        </w:rPr>
        <w:t>
      4) умеет передавать фактуру осенней листвы живописными средствами;</w:t>
      </w:r>
    </w:p>
    <w:bookmarkEnd w:id="15486"/>
    <w:bookmarkStart w:name="z20016" w:id="15487"/>
    <w:p>
      <w:pPr>
        <w:spacing w:after="0"/>
        <w:ind w:left="0"/>
        <w:jc w:val="both"/>
      </w:pPr>
      <w:r>
        <w:rPr>
          <w:rFonts w:ascii="Times New Roman"/>
          <w:b w:val="false"/>
          <w:i w:val="false"/>
          <w:color w:val="000000"/>
          <w:sz w:val="28"/>
        </w:rPr>
        <w:t xml:space="preserve">
      5) умеет рисовать по памяти, представлению, воображению; </w:t>
      </w:r>
    </w:p>
    <w:bookmarkEnd w:id="15487"/>
    <w:bookmarkStart w:name="z20017" w:id="15488"/>
    <w:p>
      <w:pPr>
        <w:spacing w:after="0"/>
        <w:ind w:left="0"/>
        <w:jc w:val="both"/>
      </w:pPr>
      <w:r>
        <w:rPr>
          <w:rFonts w:ascii="Times New Roman"/>
          <w:b w:val="false"/>
          <w:i w:val="false"/>
          <w:color w:val="000000"/>
          <w:sz w:val="28"/>
        </w:rPr>
        <w:t>
      6) знает понятия "линия горизонта", "основные цвета", "дополнительные цвета", "симметрия". "контрастные цвета", "тон", "стилизация", "контраст";</w:t>
      </w:r>
    </w:p>
    <w:bookmarkEnd w:id="15488"/>
    <w:bookmarkStart w:name="z20018" w:id="15489"/>
    <w:p>
      <w:pPr>
        <w:spacing w:after="0"/>
        <w:ind w:left="0"/>
        <w:jc w:val="both"/>
      </w:pPr>
      <w:r>
        <w:rPr>
          <w:rFonts w:ascii="Times New Roman"/>
          <w:b w:val="false"/>
          <w:i w:val="false"/>
          <w:color w:val="000000"/>
          <w:sz w:val="28"/>
        </w:rPr>
        <w:t>
      7) знает особенности работы с белой краской;</w:t>
      </w:r>
    </w:p>
    <w:bookmarkEnd w:id="15489"/>
    <w:bookmarkStart w:name="z20019" w:id="15490"/>
    <w:p>
      <w:pPr>
        <w:spacing w:after="0"/>
        <w:ind w:left="0"/>
        <w:jc w:val="both"/>
      </w:pPr>
      <w:r>
        <w:rPr>
          <w:rFonts w:ascii="Times New Roman"/>
          <w:b w:val="false"/>
          <w:i w:val="false"/>
          <w:color w:val="000000"/>
          <w:sz w:val="28"/>
        </w:rPr>
        <w:t>
      8) умеет создавать образ абстрактного животного из случайного пятна;</w:t>
      </w:r>
    </w:p>
    <w:bookmarkEnd w:id="15490"/>
    <w:bookmarkStart w:name="z20020" w:id="15491"/>
    <w:p>
      <w:pPr>
        <w:spacing w:after="0"/>
        <w:ind w:left="0"/>
        <w:jc w:val="both"/>
      </w:pPr>
      <w:r>
        <w:rPr>
          <w:rFonts w:ascii="Times New Roman"/>
          <w:b w:val="false"/>
          <w:i w:val="false"/>
          <w:color w:val="000000"/>
          <w:sz w:val="28"/>
        </w:rPr>
        <w:t xml:space="preserve">
      9) владеет навыками изображения абстрактного архитектурного сооружения с использованием простых геометрических форм; </w:t>
      </w:r>
    </w:p>
    <w:bookmarkEnd w:id="15491"/>
    <w:bookmarkStart w:name="z20021" w:id="15492"/>
    <w:p>
      <w:pPr>
        <w:spacing w:after="0"/>
        <w:ind w:left="0"/>
        <w:jc w:val="both"/>
      </w:pPr>
      <w:r>
        <w:rPr>
          <w:rFonts w:ascii="Times New Roman"/>
          <w:b w:val="false"/>
          <w:i w:val="false"/>
          <w:color w:val="000000"/>
          <w:sz w:val="28"/>
        </w:rPr>
        <w:t>
      10) владеет навыками рисования открытки в смешанной технике;</w:t>
      </w:r>
    </w:p>
    <w:bookmarkEnd w:id="15492"/>
    <w:bookmarkStart w:name="z20022" w:id="15493"/>
    <w:p>
      <w:pPr>
        <w:spacing w:after="0"/>
        <w:ind w:left="0"/>
        <w:jc w:val="both"/>
      </w:pPr>
      <w:r>
        <w:rPr>
          <w:rFonts w:ascii="Times New Roman"/>
          <w:b w:val="false"/>
          <w:i w:val="false"/>
          <w:color w:val="000000"/>
          <w:sz w:val="28"/>
        </w:rPr>
        <w:t>
      11) владеет навыками работы в ограниченной цветовой гамме;</w:t>
      </w:r>
    </w:p>
    <w:bookmarkEnd w:id="15493"/>
    <w:bookmarkStart w:name="z20023" w:id="15494"/>
    <w:p>
      <w:pPr>
        <w:spacing w:after="0"/>
        <w:ind w:left="0"/>
        <w:jc w:val="both"/>
      </w:pPr>
      <w:r>
        <w:rPr>
          <w:rFonts w:ascii="Times New Roman"/>
          <w:b w:val="false"/>
          <w:i w:val="false"/>
          <w:color w:val="000000"/>
          <w:sz w:val="28"/>
        </w:rPr>
        <w:t xml:space="preserve">
      12) владеет навыками работы с темной гаммой; </w:t>
      </w:r>
    </w:p>
    <w:bookmarkEnd w:id="15494"/>
    <w:bookmarkStart w:name="z20024" w:id="15495"/>
    <w:p>
      <w:pPr>
        <w:spacing w:after="0"/>
        <w:ind w:left="0"/>
        <w:jc w:val="both"/>
      </w:pPr>
      <w:r>
        <w:rPr>
          <w:rFonts w:ascii="Times New Roman"/>
          <w:b w:val="false"/>
          <w:i w:val="false"/>
          <w:color w:val="000000"/>
          <w:sz w:val="28"/>
        </w:rPr>
        <w:t>
      12) владеет навыками выполнения композиции в технике гуашь с передачей эффекта свечения.</w:t>
      </w:r>
    </w:p>
    <w:bookmarkEnd w:id="15495"/>
    <w:bookmarkStart w:name="z20025" w:id="15496"/>
    <w:p>
      <w:pPr>
        <w:spacing w:after="0"/>
        <w:ind w:left="0"/>
        <w:jc w:val="both"/>
      </w:pPr>
      <w:r>
        <w:rPr>
          <w:rFonts w:ascii="Times New Roman"/>
          <w:b w:val="false"/>
          <w:i w:val="false"/>
          <w:color w:val="000000"/>
          <w:sz w:val="28"/>
        </w:rPr>
        <w:t>
      40. Цель Программы "Лепка": формирование навыков и предметных компетенций в области пластических видов искусства.</w:t>
      </w:r>
    </w:p>
    <w:bookmarkEnd w:id="15496"/>
    <w:bookmarkStart w:name="z20026" w:id="15497"/>
    <w:p>
      <w:pPr>
        <w:spacing w:after="0"/>
        <w:ind w:left="0"/>
        <w:jc w:val="both"/>
      </w:pPr>
      <w:r>
        <w:rPr>
          <w:rFonts w:ascii="Times New Roman"/>
          <w:b w:val="false"/>
          <w:i w:val="false"/>
          <w:color w:val="000000"/>
          <w:sz w:val="28"/>
        </w:rPr>
        <w:t>
      41. Задачи Программы.</w:t>
      </w:r>
    </w:p>
    <w:bookmarkEnd w:id="15497"/>
    <w:bookmarkStart w:name="z20027" w:id="15498"/>
    <w:p>
      <w:pPr>
        <w:spacing w:after="0"/>
        <w:ind w:left="0"/>
        <w:jc w:val="both"/>
      </w:pPr>
      <w:r>
        <w:rPr>
          <w:rFonts w:ascii="Times New Roman"/>
          <w:b w:val="false"/>
          <w:i w:val="false"/>
          <w:color w:val="000000"/>
          <w:sz w:val="28"/>
        </w:rPr>
        <w:t xml:space="preserve">
      Обучающие: </w:t>
      </w:r>
    </w:p>
    <w:bookmarkEnd w:id="15498"/>
    <w:bookmarkStart w:name="z20028" w:id="15499"/>
    <w:p>
      <w:pPr>
        <w:spacing w:after="0"/>
        <w:ind w:left="0"/>
        <w:jc w:val="both"/>
      </w:pPr>
      <w:r>
        <w:rPr>
          <w:rFonts w:ascii="Times New Roman"/>
          <w:b w:val="false"/>
          <w:i w:val="false"/>
          <w:color w:val="000000"/>
          <w:sz w:val="28"/>
        </w:rPr>
        <w:t xml:space="preserve">
      1) развитие элементарных изобразительных навыков и умений в лепке; </w:t>
      </w:r>
    </w:p>
    <w:bookmarkEnd w:id="15499"/>
    <w:bookmarkStart w:name="z20029" w:id="15500"/>
    <w:p>
      <w:pPr>
        <w:spacing w:after="0"/>
        <w:ind w:left="0"/>
        <w:jc w:val="both"/>
      </w:pPr>
      <w:r>
        <w:rPr>
          <w:rFonts w:ascii="Times New Roman"/>
          <w:b w:val="false"/>
          <w:i w:val="false"/>
          <w:color w:val="000000"/>
          <w:sz w:val="28"/>
        </w:rPr>
        <w:t xml:space="preserve">
      2) знакомство с различными пластичными материалами и техниками; </w:t>
      </w:r>
    </w:p>
    <w:bookmarkEnd w:id="15500"/>
    <w:bookmarkStart w:name="z20030" w:id="15501"/>
    <w:p>
      <w:pPr>
        <w:spacing w:after="0"/>
        <w:ind w:left="0"/>
        <w:jc w:val="both"/>
      </w:pPr>
      <w:r>
        <w:rPr>
          <w:rFonts w:ascii="Times New Roman"/>
          <w:b w:val="false"/>
          <w:i w:val="false"/>
          <w:color w:val="000000"/>
          <w:sz w:val="28"/>
        </w:rPr>
        <w:t xml:space="preserve">
      3) знакомство со способами выразительной передачи образов. </w:t>
      </w:r>
    </w:p>
    <w:bookmarkEnd w:id="15501"/>
    <w:bookmarkStart w:name="z20031" w:id="15502"/>
    <w:p>
      <w:pPr>
        <w:spacing w:after="0"/>
        <w:ind w:left="0"/>
        <w:jc w:val="both"/>
      </w:pPr>
      <w:r>
        <w:rPr>
          <w:rFonts w:ascii="Times New Roman"/>
          <w:b w:val="false"/>
          <w:i w:val="false"/>
          <w:color w:val="000000"/>
          <w:sz w:val="28"/>
        </w:rPr>
        <w:t xml:space="preserve">
      Развивающие: </w:t>
      </w:r>
    </w:p>
    <w:bookmarkEnd w:id="15502"/>
    <w:bookmarkStart w:name="z20032" w:id="15503"/>
    <w:p>
      <w:pPr>
        <w:spacing w:after="0"/>
        <w:ind w:left="0"/>
        <w:jc w:val="both"/>
      </w:pPr>
      <w:r>
        <w:rPr>
          <w:rFonts w:ascii="Times New Roman"/>
          <w:b w:val="false"/>
          <w:i w:val="false"/>
          <w:color w:val="000000"/>
          <w:sz w:val="28"/>
        </w:rPr>
        <w:t>
      1) развитие воображения, образной, ассоциативной памяти, внимания, мышления, глазомера;</w:t>
      </w:r>
    </w:p>
    <w:bookmarkEnd w:id="15503"/>
    <w:bookmarkStart w:name="z20033" w:id="15504"/>
    <w:p>
      <w:pPr>
        <w:spacing w:after="0"/>
        <w:ind w:left="0"/>
        <w:jc w:val="both"/>
      </w:pPr>
      <w:r>
        <w:rPr>
          <w:rFonts w:ascii="Times New Roman"/>
          <w:b w:val="false"/>
          <w:i w:val="false"/>
          <w:color w:val="000000"/>
          <w:sz w:val="28"/>
        </w:rPr>
        <w:t>
      2) развитие координации движений обеих рук, мелкой моторики;</w:t>
      </w:r>
    </w:p>
    <w:bookmarkEnd w:id="15504"/>
    <w:bookmarkStart w:name="z20034" w:id="15505"/>
    <w:p>
      <w:pPr>
        <w:spacing w:after="0"/>
        <w:ind w:left="0"/>
        <w:jc w:val="both"/>
      </w:pPr>
      <w:r>
        <w:rPr>
          <w:rFonts w:ascii="Times New Roman"/>
          <w:b w:val="false"/>
          <w:i w:val="false"/>
          <w:color w:val="000000"/>
          <w:sz w:val="28"/>
        </w:rPr>
        <w:t>
      3) развитие чувства цвета, пропорции, ритма;</w:t>
      </w:r>
    </w:p>
    <w:bookmarkEnd w:id="15505"/>
    <w:bookmarkStart w:name="z20035" w:id="15506"/>
    <w:p>
      <w:pPr>
        <w:spacing w:after="0"/>
        <w:ind w:left="0"/>
        <w:jc w:val="both"/>
      </w:pPr>
      <w:r>
        <w:rPr>
          <w:rFonts w:ascii="Times New Roman"/>
          <w:b w:val="false"/>
          <w:i w:val="false"/>
          <w:color w:val="000000"/>
          <w:sz w:val="28"/>
        </w:rPr>
        <w:t>
      4) овладение элементарными трудовыми навыками, способами художественной деятельности.</w:t>
      </w:r>
    </w:p>
    <w:bookmarkEnd w:id="15506"/>
    <w:bookmarkStart w:name="z20036" w:id="15507"/>
    <w:p>
      <w:pPr>
        <w:spacing w:after="0"/>
        <w:ind w:left="0"/>
        <w:jc w:val="both"/>
      </w:pPr>
      <w:r>
        <w:rPr>
          <w:rFonts w:ascii="Times New Roman"/>
          <w:b w:val="false"/>
          <w:i w:val="false"/>
          <w:color w:val="000000"/>
          <w:sz w:val="28"/>
        </w:rPr>
        <w:t xml:space="preserve">
      Воспитательные: </w:t>
      </w:r>
    </w:p>
    <w:bookmarkEnd w:id="15507"/>
    <w:bookmarkStart w:name="z20037" w:id="15508"/>
    <w:p>
      <w:pPr>
        <w:spacing w:after="0"/>
        <w:ind w:left="0"/>
        <w:jc w:val="both"/>
      </w:pPr>
      <w:r>
        <w:rPr>
          <w:rFonts w:ascii="Times New Roman"/>
          <w:b w:val="false"/>
          <w:i w:val="false"/>
          <w:color w:val="000000"/>
          <w:sz w:val="28"/>
        </w:rPr>
        <w:t xml:space="preserve">
      1) воспитание усидчивости, аккуратности, трудолюбия; </w:t>
      </w:r>
    </w:p>
    <w:bookmarkEnd w:id="15508"/>
    <w:bookmarkStart w:name="z20038" w:id="15509"/>
    <w:p>
      <w:pPr>
        <w:spacing w:after="0"/>
        <w:ind w:left="0"/>
        <w:jc w:val="both"/>
      </w:pPr>
      <w:r>
        <w:rPr>
          <w:rFonts w:ascii="Times New Roman"/>
          <w:b w:val="false"/>
          <w:i w:val="false"/>
          <w:color w:val="000000"/>
          <w:sz w:val="28"/>
        </w:rPr>
        <w:t>
      2) приобщение к совместной деятельности со сверстниками и взрослыми;</w:t>
      </w:r>
    </w:p>
    <w:bookmarkEnd w:id="15509"/>
    <w:bookmarkStart w:name="z20039" w:id="15510"/>
    <w:p>
      <w:pPr>
        <w:spacing w:after="0"/>
        <w:ind w:left="0"/>
        <w:jc w:val="both"/>
      </w:pPr>
      <w:r>
        <w:rPr>
          <w:rFonts w:ascii="Times New Roman"/>
          <w:b w:val="false"/>
          <w:i w:val="false"/>
          <w:color w:val="000000"/>
          <w:sz w:val="28"/>
        </w:rPr>
        <w:t xml:space="preserve">
      3) развитие интереса детей к художественному творчеству. </w:t>
      </w:r>
    </w:p>
    <w:bookmarkEnd w:id="15510"/>
    <w:bookmarkStart w:name="z20040" w:id="15511"/>
    <w:p>
      <w:pPr>
        <w:spacing w:after="0"/>
        <w:ind w:left="0"/>
        <w:jc w:val="both"/>
      </w:pPr>
      <w:r>
        <w:rPr>
          <w:rFonts w:ascii="Times New Roman"/>
          <w:b w:val="false"/>
          <w:i w:val="false"/>
          <w:color w:val="000000"/>
          <w:sz w:val="28"/>
        </w:rPr>
        <w:t>
      42. Программные требования по предмету "Лепка":</w:t>
      </w:r>
    </w:p>
    <w:bookmarkEnd w:id="15511"/>
    <w:bookmarkStart w:name="z20041" w:id="15512"/>
    <w:p>
      <w:pPr>
        <w:spacing w:after="0"/>
        <w:ind w:left="0"/>
        <w:jc w:val="both"/>
      </w:pPr>
      <w:r>
        <w:rPr>
          <w:rFonts w:ascii="Times New Roman"/>
          <w:b w:val="false"/>
          <w:i w:val="false"/>
          <w:color w:val="000000"/>
          <w:sz w:val="28"/>
        </w:rPr>
        <w:t xml:space="preserve">
      1) дальнейшее формирование навыков работы руками, скоординированности движений, развитие мелких мышц пальцев, глазомера, пространственного мышления; </w:t>
      </w:r>
    </w:p>
    <w:bookmarkEnd w:id="15512"/>
    <w:bookmarkStart w:name="z20042" w:id="15513"/>
    <w:p>
      <w:pPr>
        <w:spacing w:after="0"/>
        <w:ind w:left="0"/>
        <w:jc w:val="both"/>
      </w:pPr>
      <w:r>
        <w:rPr>
          <w:rFonts w:ascii="Times New Roman"/>
          <w:b w:val="false"/>
          <w:i w:val="false"/>
          <w:color w:val="000000"/>
          <w:sz w:val="28"/>
        </w:rPr>
        <w:t>
      2) знакомление обучающегося с объемной формой предмета, взаимосвязью его частей, учится передавать в лепке форму, фактуру, цвет, вес, пластику различных предметов, формирует умение планировать работу по реализации замысла, предвидеть результат и достигать его;</w:t>
      </w:r>
    </w:p>
    <w:bookmarkEnd w:id="15513"/>
    <w:bookmarkStart w:name="z20043" w:id="15514"/>
    <w:p>
      <w:pPr>
        <w:spacing w:after="0"/>
        <w:ind w:left="0"/>
        <w:jc w:val="both"/>
      </w:pPr>
      <w:r>
        <w:rPr>
          <w:rFonts w:ascii="Times New Roman"/>
          <w:b w:val="false"/>
          <w:i w:val="false"/>
          <w:color w:val="000000"/>
          <w:sz w:val="28"/>
        </w:rPr>
        <w:t>
      3) освоение обучающимся лепки плоских сюжетно-тематических композиций, технологии лепки мелкой скульптуры конструктивным способом, лепки с элементами декорирования, из соленого теста, пластилина, глины.</w:t>
      </w:r>
    </w:p>
    <w:bookmarkEnd w:id="15514"/>
    <w:bookmarkStart w:name="z20044" w:id="15515"/>
    <w:p>
      <w:pPr>
        <w:spacing w:after="0"/>
        <w:ind w:left="0"/>
        <w:jc w:val="both"/>
      </w:pPr>
      <w:r>
        <w:rPr>
          <w:rFonts w:ascii="Times New Roman"/>
          <w:b w:val="false"/>
          <w:i w:val="false"/>
          <w:color w:val="000000"/>
          <w:sz w:val="28"/>
        </w:rPr>
        <w:t>
      43. Содержание учебного предмета "Лепка".</w:t>
      </w:r>
    </w:p>
    <w:bookmarkEnd w:id="15515"/>
    <w:bookmarkStart w:name="z20045" w:id="15516"/>
    <w:p>
      <w:pPr>
        <w:spacing w:after="0"/>
        <w:ind w:left="0"/>
        <w:jc w:val="both"/>
      </w:pPr>
      <w:r>
        <w:rPr>
          <w:rFonts w:ascii="Times New Roman"/>
          <w:b w:val="false"/>
          <w:i w:val="false"/>
          <w:color w:val="000000"/>
          <w:sz w:val="28"/>
        </w:rPr>
        <w:t xml:space="preserve">
      Тематическое планирование. </w:t>
      </w:r>
    </w:p>
    <w:bookmarkEnd w:id="15516"/>
    <w:bookmarkStart w:name="z20046" w:id="15517"/>
    <w:p>
      <w:pPr>
        <w:spacing w:after="0"/>
        <w:ind w:left="0"/>
        <w:jc w:val="both"/>
      </w:pPr>
      <w:r>
        <w:rPr>
          <w:rFonts w:ascii="Times New Roman"/>
          <w:b w:val="false"/>
          <w:i w:val="false"/>
          <w:color w:val="000000"/>
          <w:sz w:val="28"/>
        </w:rPr>
        <w:t>
      Тема 1. Скульптура – вид изобразительного искусства. Разновидности скульптуры. Круглая скульптура и рельеф. Освоение навыка простейших манипуляций, развивающих моторику. Пластилиновая живопись. Разновидности техники пластилиновой живописи. Овладение основными приемами работы. Знакомство с методом пласта (правила создания пласта, технология лепки плоских фигур, правила работы с трафаретами), методом налепа, пластилиновой живописью. Знакомство с композицией и стилизацией.</w:t>
      </w:r>
    </w:p>
    <w:bookmarkEnd w:id="15517"/>
    <w:bookmarkStart w:name="z20047" w:id="15518"/>
    <w:p>
      <w:pPr>
        <w:spacing w:after="0"/>
        <w:ind w:left="0"/>
        <w:jc w:val="both"/>
      </w:pPr>
      <w:r>
        <w:rPr>
          <w:rFonts w:ascii="Times New Roman"/>
          <w:b w:val="false"/>
          <w:i w:val="false"/>
          <w:color w:val="000000"/>
          <w:sz w:val="28"/>
        </w:rPr>
        <w:t>
      Тема 2. Приемы скатывания, расплющивания, примазывания, деления на части с помощью стеки. Изготовление плоских изделий и их декорирование. Намазывание пластилина на картон, создание изображения с помощью налепа и процарапывания.</w:t>
      </w:r>
    </w:p>
    <w:bookmarkEnd w:id="15518"/>
    <w:bookmarkStart w:name="z20048" w:id="15519"/>
    <w:p>
      <w:pPr>
        <w:spacing w:after="0"/>
        <w:ind w:left="0"/>
        <w:jc w:val="both"/>
      </w:pPr>
      <w:r>
        <w:rPr>
          <w:rFonts w:ascii="Times New Roman"/>
          <w:b w:val="false"/>
          <w:i w:val="false"/>
          <w:color w:val="000000"/>
          <w:sz w:val="28"/>
        </w:rPr>
        <w:t>
      Тема 3. Освоение приемов лепки из целого куска и отдельных частей. Сопоставление предметов по величине и форме, в лепке с натуры. Понятие обобщения формы. Лепка постановок из двух предметов контрастных по величине и выразительных по форме: кувшин и яблоко. Демонстрация приемов лепки из целого куска. Освоение приемов вытягивания из целого куска глины. Совершенствование приемов лепки.</w:t>
      </w:r>
    </w:p>
    <w:bookmarkEnd w:id="15519"/>
    <w:bookmarkStart w:name="z20049" w:id="15520"/>
    <w:p>
      <w:pPr>
        <w:spacing w:after="0"/>
        <w:ind w:left="0"/>
        <w:jc w:val="both"/>
      </w:pPr>
      <w:r>
        <w:rPr>
          <w:rFonts w:ascii="Times New Roman"/>
          <w:b w:val="false"/>
          <w:i w:val="false"/>
          <w:color w:val="000000"/>
          <w:sz w:val="28"/>
        </w:rPr>
        <w:t>
      Тема 4. Лепка несложных предметов ленточным способом. Демонстрация керамической посуды. Анализ приемов создания красоты. Анализ натуры. Знакомство с приемом лепки ленточным способом. Применение ленточного способа в лепке сосудов и в лепке других предметов. Освоение приемов раскатывания лепешки глины, вырезание из лепешки лент, срезание лишней длины ленты, добавление не достающей длины, соединение концов ленты снаружи и изнутри. Лепка ленточным способом посуды, сервизов, подсвечников, подставок для цветов, юбок для кукол.</w:t>
      </w:r>
    </w:p>
    <w:bookmarkEnd w:id="15520"/>
    <w:bookmarkStart w:name="z20050" w:id="15521"/>
    <w:p>
      <w:pPr>
        <w:spacing w:after="0"/>
        <w:ind w:left="0"/>
        <w:jc w:val="both"/>
      </w:pPr>
      <w:r>
        <w:rPr>
          <w:rFonts w:ascii="Times New Roman"/>
          <w:b w:val="false"/>
          <w:i w:val="false"/>
          <w:color w:val="000000"/>
          <w:sz w:val="28"/>
        </w:rPr>
        <w:t>
      Тема 5. Анализ формы и соединение частей фигурки: голова – шар, туловище – конус, ноги – цилиндр, нос – маленький шарик, шапочка – диск-"лепешка", ботинки – две половинки шара или яйца и так далее. Развитие навыка работы стеками: разрезание шара пополам, разрезание длинной "колбаски" на 4 равных части для лапок, выполнение углублений и царапин и так далее.</w:t>
      </w:r>
    </w:p>
    <w:bookmarkEnd w:id="15521"/>
    <w:bookmarkStart w:name="z20051" w:id="15522"/>
    <w:p>
      <w:pPr>
        <w:spacing w:after="0"/>
        <w:ind w:left="0"/>
        <w:jc w:val="both"/>
      </w:pPr>
      <w:r>
        <w:rPr>
          <w:rFonts w:ascii="Times New Roman"/>
          <w:b w:val="false"/>
          <w:i w:val="false"/>
          <w:color w:val="000000"/>
          <w:sz w:val="28"/>
        </w:rPr>
        <w:t xml:space="preserve">
      Тема 6. Освоение методов объемной лепки. Вытягивание" формы из цельного куска глины. Соединение отдельных частей-заготовок в единую форму. Формирование навыка работы "щепотью" пальцев при лепке из цельного куска. </w:t>
      </w:r>
    </w:p>
    <w:bookmarkEnd w:id="15522"/>
    <w:bookmarkStart w:name="z20052" w:id="15523"/>
    <w:p>
      <w:pPr>
        <w:spacing w:after="0"/>
        <w:ind w:left="0"/>
        <w:jc w:val="both"/>
      </w:pPr>
      <w:r>
        <w:rPr>
          <w:rFonts w:ascii="Times New Roman"/>
          <w:b w:val="false"/>
          <w:i w:val="false"/>
          <w:color w:val="000000"/>
          <w:sz w:val="28"/>
        </w:rPr>
        <w:t>
      Тема 7. Лепка декоративных сосудов. Демонстрация изделий мастеров. Анализ образцов. Понятие о связи формы и назначения изделия. Приемы стилизации переработки реальных форм в скульптурное изображение. Понятие эстетического вкуса: излишество, достаточность, художественное чутье. Лепка декоративных сосудов в форме зверей, птиц. Использование растительных и животных форм в изготовлении ручек, ножек, носиках, кувшинах.</w:t>
      </w:r>
    </w:p>
    <w:bookmarkEnd w:id="15523"/>
    <w:bookmarkStart w:name="z20053" w:id="15524"/>
    <w:p>
      <w:pPr>
        <w:spacing w:after="0"/>
        <w:ind w:left="0"/>
        <w:jc w:val="both"/>
      </w:pPr>
      <w:r>
        <w:rPr>
          <w:rFonts w:ascii="Times New Roman"/>
          <w:b w:val="false"/>
          <w:i w:val="false"/>
          <w:color w:val="000000"/>
          <w:sz w:val="28"/>
        </w:rPr>
        <w:t>
      Тема 8. Технология лепки мелкой скульптуры конструктивным способом, стилизацией и особенностями лепки. Лепка и декорирование изделий. Лепка животных, человека, снеговика.</w:t>
      </w:r>
    </w:p>
    <w:bookmarkEnd w:id="15524"/>
    <w:bookmarkStart w:name="z20054" w:id="15525"/>
    <w:p>
      <w:pPr>
        <w:spacing w:after="0"/>
        <w:ind w:left="0"/>
        <w:jc w:val="both"/>
      </w:pPr>
      <w:r>
        <w:rPr>
          <w:rFonts w:ascii="Times New Roman"/>
          <w:b w:val="false"/>
          <w:i w:val="false"/>
          <w:color w:val="000000"/>
          <w:sz w:val="28"/>
        </w:rPr>
        <w:t>
      Тема 9. Создание сюжетных композиций: размещение предметов в пространстве по отношению друг к другу, пропорций, динамики во взаимодействии предметов между собой. Стилизация. Знакомство с последовательностью разработки эскизов. Лепка персонажей композиции.</w:t>
      </w:r>
    </w:p>
    <w:bookmarkEnd w:id="15525"/>
    <w:bookmarkStart w:name="z20055" w:id="15526"/>
    <w:p>
      <w:pPr>
        <w:spacing w:after="0"/>
        <w:ind w:left="0"/>
        <w:jc w:val="both"/>
      </w:pPr>
      <w:r>
        <w:rPr>
          <w:rFonts w:ascii="Times New Roman"/>
          <w:b w:val="false"/>
          <w:i w:val="false"/>
          <w:color w:val="000000"/>
          <w:sz w:val="28"/>
        </w:rPr>
        <w:t>
      Тема 10. Разработка эскизов основных персонажей и предметов сюжета. Выбор метода лепки для каждого элемента сюжета. Лепка персонажей из пластилина, выполнение дополнительных элементов композиции из других материалов (бумага, бросовый, природный материалы и другие).</w:t>
      </w:r>
    </w:p>
    <w:bookmarkEnd w:id="15526"/>
    <w:bookmarkStart w:name="z20056" w:id="15527"/>
    <w:p>
      <w:pPr>
        <w:spacing w:after="0"/>
        <w:ind w:left="0"/>
        <w:jc w:val="both"/>
      </w:pPr>
      <w:r>
        <w:rPr>
          <w:rFonts w:ascii="Times New Roman"/>
          <w:b w:val="false"/>
          <w:i w:val="false"/>
          <w:color w:val="000000"/>
          <w:sz w:val="28"/>
        </w:rPr>
        <w:t>
      Тема 11. Пейзаж. Основные правила композиционного расположения на листе крупных масс. Композиция "На джайляу".</w:t>
      </w:r>
    </w:p>
    <w:bookmarkEnd w:id="15527"/>
    <w:bookmarkStart w:name="z20057" w:id="15528"/>
    <w:p>
      <w:pPr>
        <w:spacing w:after="0"/>
        <w:ind w:left="0"/>
        <w:jc w:val="both"/>
      </w:pPr>
      <w:r>
        <w:rPr>
          <w:rFonts w:ascii="Times New Roman"/>
          <w:b w:val="false"/>
          <w:i w:val="false"/>
          <w:color w:val="000000"/>
          <w:sz w:val="28"/>
        </w:rPr>
        <w:t>
      Тема 12. Портрет. Рельеф. Изображение портрета человека в рельефе.</w:t>
      </w:r>
    </w:p>
    <w:bookmarkEnd w:id="15528"/>
    <w:bookmarkStart w:name="z20058" w:id="15529"/>
    <w:p>
      <w:pPr>
        <w:spacing w:after="0"/>
        <w:ind w:left="0"/>
        <w:jc w:val="both"/>
      </w:pPr>
      <w:r>
        <w:rPr>
          <w:rFonts w:ascii="Times New Roman"/>
          <w:b w:val="false"/>
          <w:i w:val="false"/>
          <w:color w:val="000000"/>
          <w:sz w:val="28"/>
        </w:rPr>
        <w:t>
      Тема 13. Лепка птиц. Различные способы лепки декоративных птиц. Особенности лепки изделий. Алгоритм выполнения фигур птиц. Самостоятельная разработка эскиза для лепки птицы. Лепка птицы различного выразительного образа. Украшение птицы различными деталями на голове, шее, крыльях, спине.</w:t>
      </w:r>
    </w:p>
    <w:bookmarkEnd w:id="15529"/>
    <w:bookmarkStart w:name="z20059" w:id="15530"/>
    <w:p>
      <w:pPr>
        <w:spacing w:after="0"/>
        <w:ind w:left="0"/>
        <w:jc w:val="both"/>
      </w:pPr>
      <w:r>
        <w:rPr>
          <w:rFonts w:ascii="Times New Roman"/>
          <w:b w:val="false"/>
          <w:i w:val="false"/>
          <w:color w:val="000000"/>
          <w:sz w:val="28"/>
        </w:rPr>
        <w:t xml:space="preserve">
      Тема 14. Лепка животных в объеме. Конструктивный, скульптурный и комбинированный способы лепки. Особенности формы животных. </w:t>
      </w:r>
    </w:p>
    <w:bookmarkEnd w:id="15530"/>
    <w:bookmarkStart w:name="z20060" w:id="15531"/>
    <w:p>
      <w:pPr>
        <w:spacing w:after="0"/>
        <w:ind w:left="0"/>
        <w:jc w:val="both"/>
      </w:pPr>
      <w:r>
        <w:rPr>
          <w:rFonts w:ascii="Times New Roman"/>
          <w:b w:val="false"/>
          <w:i w:val="false"/>
          <w:color w:val="000000"/>
          <w:sz w:val="28"/>
        </w:rPr>
        <w:t>
      Тема 15. Рельеф двухплановый в теплой цветовой гамме из цветного пластилина. Ритм. Смешивание пластилина для получения новых оттенков цвета и расширение палитры теплых оттенков цветного пластилина. Композиция "Караван".</w:t>
      </w:r>
    </w:p>
    <w:bookmarkEnd w:id="15531"/>
    <w:bookmarkStart w:name="z20061" w:id="15532"/>
    <w:p>
      <w:pPr>
        <w:spacing w:after="0"/>
        <w:ind w:left="0"/>
        <w:jc w:val="both"/>
      </w:pPr>
      <w:r>
        <w:rPr>
          <w:rFonts w:ascii="Times New Roman"/>
          <w:b w:val="false"/>
          <w:i w:val="false"/>
          <w:color w:val="000000"/>
          <w:sz w:val="28"/>
        </w:rPr>
        <w:t>
      Тема 16. Лепка с элементами конструирования и декорирования. Лепка из соленого теста. Мелкая пластика. Украшения с использованием декоративных элементов. Фигурки: слоники, кошки, мышки, веселые цыплята и другие.</w:t>
      </w:r>
    </w:p>
    <w:bookmarkEnd w:id="15532"/>
    <w:bookmarkStart w:name="z20062" w:id="15533"/>
    <w:p>
      <w:pPr>
        <w:spacing w:after="0"/>
        <w:ind w:left="0"/>
        <w:jc w:val="both"/>
      </w:pPr>
      <w:r>
        <w:rPr>
          <w:rFonts w:ascii="Times New Roman"/>
          <w:b w:val="false"/>
          <w:i w:val="false"/>
          <w:color w:val="000000"/>
          <w:sz w:val="28"/>
        </w:rPr>
        <w:t>
      Тема 17. Пластилиновая живопись в холодной цветовой гамме. Композиция "Зима".</w:t>
      </w:r>
    </w:p>
    <w:bookmarkEnd w:id="15533"/>
    <w:bookmarkStart w:name="z20063" w:id="15534"/>
    <w:p>
      <w:pPr>
        <w:spacing w:after="0"/>
        <w:ind w:left="0"/>
        <w:jc w:val="both"/>
      </w:pPr>
      <w:r>
        <w:rPr>
          <w:rFonts w:ascii="Times New Roman"/>
          <w:b w:val="false"/>
          <w:i w:val="false"/>
          <w:color w:val="000000"/>
          <w:sz w:val="28"/>
        </w:rPr>
        <w:t>
      Тема 18. Лепка с элементами конструирования и декорирования. Объемная скульптура. Композиция "Карнавал".</w:t>
      </w:r>
    </w:p>
    <w:bookmarkEnd w:id="15534"/>
    <w:bookmarkStart w:name="z20064" w:id="15535"/>
    <w:p>
      <w:pPr>
        <w:spacing w:after="0"/>
        <w:ind w:left="0"/>
        <w:jc w:val="both"/>
      </w:pPr>
      <w:r>
        <w:rPr>
          <w:rFonts w:ascii="Times New Roman"/>
          <w:b w:val="false"/>
          <w:i w:val="false"/>
          <w:color w:val="000000"/>
          <w:sz w:val="28"/>
        </w:rPr>
        <w:t xml:space="preserve">
      Тема 19. Знакомство с глиной I clay [Ай клэй]. Основные приемы в лепке простых фигурок. Смешивание глины [Ай клэй] для получения новых теплых и холодных оттенков. Лепка из глины [Ай клэй]. Создание мелкой скульптуры без каркаса. </w:t>
      </w:r>
    </w:p>
    <w:bookmarkEnd w:id="15535"/>
    <w:bookmarkStart w:name="z20065" w:id="15536"/>
    <w:p>
      <w:pPr>
        <w:spacing w:after="0"/>
        <w:ind w:left="0"/>
        <w:jc w:val="both"/>
      </w:pPr>
      <w:r>
        <w:rPr>
          <w:rFonts w:ascii="Times New Roman"/>
          <w:b w:val="false"/>
          <w:i w:val="false"/>
          <w:color w:val="000000"/>
          <w:sz w:val="28"/>
        </w:rPr>
        <w:t xml:space="preserve">
      Тема 20. Лепка из глины [Ай клэй]. Фигурки с каркасом. Лепка объемной композиции. </w:t>
      </w:r>
    </w:p>
    <w:bookmarkEnd w:id="15536"/>
    <w:bookmarkStart w:name="z20066" w:id="15537"/>
    <w:p>
      <w:pPr>
        <w:spacing w:after="0"/>
        <w:ind w:left="0"/>
        <w:jc w:val="both"/>
      </w:pPr>
      <w:r>
        <w:rPr>
          <w:rFonts w:ascii="Times New Roman"/>
          <w:b w:val="false"/>
          <w:i w:val="false"/>
          <w:color w:val="000000"/>
          <w:sz w:val="28"/>
        </w:rPr>
        <w:t>
      Тема 21. Знакомство с пластилиновыми рисунками, пластилинографией. Рельефная картина из цветного пластилина "Времена года".</w:t>
      </w:r>
    </w:p>
    <w:bookmarkEnd w:id="15537"/>
    <w:bookmarkStart w:name="z20067" w:id="15538"/>
    <w:p>
      <w:pPr>
        <w:spacing w:after="0"/>
        <w:ind w:left="0"/>
        <w:jc w:val="both"/>
      </w:pPr>
      <w:r>
        <w:rPr>
          <w:rFonts w:ascii="Times New Roman"/>
          <w:b w:val="false"/>
          <w:i w:val="false"/>
          <w:color w:val="000000"/>
          <w:sz w:val="28"/>
        </w:rPr>
        <w:t>
      Тема 22. Лепка по замыслу. Создание выразительных лепных образов по замыслу. Сочетание разных способов и приемов лепки. Оформление вылепленных фигурок дополнительными материалами. Работа над композицией.</w:t>
      </w:r>
    </w:p>
    <w:bookmarkEnd w:id="15538"/>
    <w:bookmarkStart w:name="z20068" w:id="15539"/>
    <w:p>
      <w:pPr>
        <w:spacing w:after="0"/>
        <w:ind w:left="0"/>
        <w:jc w:val="both"/>
      </w:pPr>
      <w:r>
        <w:rPr>
          <w:rFonts w:ascii="Times New Roman"/>
          <w:b w:val="false"/>
          <w:i w:val="false"/>
          <w:color w:val="000000"/>
          <w:sz w:val="28"/>
        </w:rPr>
        <w:t>
      Тема 23. Соленое тесто. Приемы скатывания, расплющивания, примазывания, деления на части с помощью стеков. Лепка декоративного рельефа.</w:t>
      </w:r>
    </w:p>
    <w:bookmarkEnd w:id="15539"/>
    <w:bookmarkStart w:name="z20069" w:id="15540"/>
    <w:p>
      <w:pPr>
        <w:spacing w:after="0"/>
        <w:ind w:left="0"/>
        <w:jc w:val="both"/>
      </w:pPr>
      <w:r>
        <w:rPr>
          <w:rFonts w:ascii="Times New Roman"/>
          <w:b w:val="false"/>
          <w:i w:val="false"/>
          <w:color w:val="000000"/>
          <w:sz w:val="28"/>
        </w:rPr>
        <w:t>
      Тема 24. Цветной пластилин. Лепка фигурок животных и людей на арене цирка в разных позах. Лепка объемной композиции.</w:t>
      </w:r>
    </w:p>
    <w:bookmarkEnd w:id="15540"/>
    <w:bookmarkStart w:name="z20070" w:id="15541"/>
    <w:p>
      <w:pPr>
        <w:spacing w:after="0"/>
        <w:ind w:left="0"/>
        <w:jc w:val="both"/>
      </w:pPr>
      <w:r>
        <w:rPr>
          <w:rFonts w:ascii="Times New Roman"/>
          <w:b w:val="false"/>
          <w:i w:val="false"/>
          <w:color w:val="000000"/>
          <w:sz w:val="28"/>
        </w:rPr>
        <w:t>
      Тема 25. Соленое тесто. Технические приемы лепки рельефа из соленого теста. Лепка рельефа "Корзина с фруктами".</w:t>
      </w:r>
    </w:p>
    <w:bookmarkEnd w:id="15541"/>
    <w:bookmarkStart w:name="z20071" w:id="15542"/>
    <w:p>
      <w:pPr>
        <w:spacing w:after="0"/>
        <w:ind w:left="0"/>
        <w:jc w:val="both"/>
      </w:pPr>
      <w:r>
        <w:rPr>
          <w:rFonts w:ascii="Times New Roman"/>
          <w:b w:val="false"/>
          <w:i w:val="false"/>
          <w:color w:val="000000"/>
          <w:sz w:val="28"/>
        </w:rPr>
        <w:t>
      Тема 26. Лепка декоративной шкатулки. Соленое тесто. Способы лепки шкатулок.</w:t>
      </w:r>
    </w:p>
    <w:bookmarkEnd w:id="15542"/>
    <w:bookmarkStart w:name="z20072" w:id="15543"/>
    <w:p>
      <w:pPr>
        <w:spacing w:after="0"/>
        <w:ind w:left="0"/>
        <w:jc w:val="both"/>
      </w:pPr>
      <w:r>
        <w:rPr>
          <w:rFonts w:ascii="Times New Roman"/>
          <w:b w:val="false"/>
          <w:i w:val="false"/>
          <w:color w:val="000000"/>
          <w:sz w:val="28"/>
        </w:rPr>
        <w:t xml:space="preserve">
      Тема 27. Лепка цветочного мотива в рельефе из глины I clay [Ай клэй]. Несложный орнамент из растительных элементов, вписанный в квадрат или круг. </w:t>
      </w:r>
    </w:p>
    <w:bookmarkEnd w:id="15543"/>
    <w:bookmarkStart w:name="z20073" w:id="15544"/>
    <w:p>
      <w:pPr>
        <w:spacing w:after="0"/>
        <w:ind w:left="0"/>
        <w:jc w:val="both"/>
      </w:pPr>
      <w:r>
        <w:rPr>
          <w:rFonts w:ascii="Times New Roman"/>
          <w:b w:val="false"/>
          <w:i w:val="false"/>
          <w:color w:val="000000"/>
          <w:sz w:val="28"/>
        </w:rPr>
        <w:t xml:space="preserve">
      Тема 28. Лепка героев сказок. Пластилин. Создание смыслового центрального персонажа, расположение в пространстве центрального и профессионального объектов. Создание композиции. Приемы лепки объемных фигур из пластилина. </w:t>
      </w:r>
    </w:p>
    <w:bookmarkEnd w:id="15544"/>
    <w:bookmarkStart w:name="z20074" w:id="15545"/>
    <w:p>
      <w:pPr>
        <w:spacing w:after="0"/>
        <w:ind w:left="0"/>
        <w:jc w:val="both"/>
      </w:pPr>
      <w:r>
        <w:rPr>
          <w:rFonts w:ascii="Times New Roman"/>
          <w:b w:val="false"/>
          <w:i w:val="false"/>
          <w:color w:val="000000"/>
          <w:sz w:val="28"/>
        </w:rPr>
        <w:t>
      Тема 29. Пластилин. Начальные навыки в лепке простейшей архитектуры. Правила и приемы возведения полых объемов. Лепка избушки в объеме.</w:t>
      </w:r>
    </w:p>
    <w:bookmarkEnd w:id="15545"/>
    <w:bookmarkStart w:name="z20075" w:id="15546"/>
    <w:p>
      <w:pPr>
        <w:spacing w:after="0"/>
        <w:ind w:left="0"/>
        <w:jc w:val="both"/>
      </w:pPr>
      <w:r>
        <w:rPr>
          <w:rFonts w:ascii="Times New Roman"/>
          <w:b w:val="false"/>
          <w:i w:val="false"/>
          <w:color w:val="000000"/>
          <w:sz w:val="28"/>
        </w:rPr>
        <w:t>
      Тема 30. Лепка и моделирование. Совершенствование навыков лепки скульптурным или пластическим способом. Объемная композиция "Летающие тарелки и пришельцы из космоса".</w:t>
      </w:r>
    </w:p>
    <w:bookmarkEnd w:id="15546"/>
    <w:bookmarkStart w:name="z20076" w:id="15547"/>
    <w:p>
      <w:pPr>
        <w:spacing w:after="0"/>
        <w:ind w:left="0"/>
        <w:jc w:val="both"/>
      </w:pPr>
      <w:r>
        <w:rPr>
          <w:rFonts w:ascii="Times New Roman"/>
          <w:b w:val="false"/>
          <w:i w:val="false"/>
          <w:color w:val="000000"/>
          <w:sz w:val="28"/>
        </w:rPr>
        <w:t>
      Тема 31. Лепка с элементами конструирования и декорирования. Изучение пропорций изображаемых животных. Лепка усложненных фигурок животных. Лепка объемной композиции "На пастбище".</w:t>
      </w:r>
    </w:p>
    <w:bookmarkEnd w:id="15547"/>
    <w:bookmarkStart w:name="z20077" w:id="15548"/>
    <w:p>
      <w:pPr>
        <w:spacing w:after="0"/>
        <w:ind w:left="0"/>
        <w:jc w:val="both"/>
      </w:pPr>
      <w:r>
        <w:rPr>
          <w:rFonts w:ascii="Times New Roman"/>
          <w:b w:val="false"/>
          <w:i w:val="false"/>
          <w:color w:val="000000"/>
          <w:sz w:val="28"/>
        </w:rPr>
        <w:t>
      Тема 32. Лепка и моделирование. Передача летнего солнечного настроения, многообразия цветов и оттенков. Лепка объемной композиции.</w:t>
      </w:r>
    </w:p>
    <w:bookmarkEnd w:id="15548"/>
    <w:bookmarkStart w:name="z20078" w:id="15549"/>
    <w:p>
      <w:pPr>
        <w:spacing w:after="0"/>
        <w:ind w:left="0"/>
        <w:jc w:val="both"/>
      </w:pPr>
      <w:r>
        <w:rPr>
          <w:rFonts w:ascii="Times New Roman"/>
          <w:b w:val="false"/>
          <w:i w:val="false"/>
          <w:color w:val="000000"/>
          <w:sz w:val="28"/>
        </w:rPr>
        <w:t>
      44. Ожидаемые результаты освоения Программы "Лепка". К концу обучения в подготовительном классе обучающийся имеет следующие знания, умения и навыки:</w:t>
      </w:r>
    </w:p>
    <w:bookmarkEnd w:id="15549"/>
    <w:bookmarkStart w:name="z20079" w:id="15550"/>
    <w:p>
      <w:pPr>
        <w:spacing w:after="0"/>
        <w:ind w:left="0"/>
        <w:jc w:val="both"/>
      </w:pPr>
      <w:r>
        <w:rPr>
          <w:rFonts w:ascii="Times New Roman"/>
          <w:b w:val="false"/>
          <w:i w:val="false"/>
          <w:color w:val="000000"/>
          <w:sz w:val="28"/>
        </w:rPr>
        <w:t>
      1) знает основные приемы работы, правила создания пласта, технологию лепки плоских фигур, правила работы с трафаретами;</w:t>
      </w:r>
    </w:p>
    <w:bookmarkEnd w:id="15550"/>
    <w:bookmarkStart w:name="z20080" w:id="15551"/>
    <w:p>
      <w:pPr>
        <w:spacing w:after="0"/>
        <w:ind w:left="0"/>
        <w:jc w:val="both"/>
      </w:pPr>
      <w:r>
        <w:rPr>
          <w:rFonts w:ascii="Times New Roman"/>
          <w:b w:val="false"/>
          <w:i w:val="false"/>
          <w:color w:val="000000"/>
          <w:sz w:val="28"/>
        </w:rPr>
        <w:t xml:space="preserve">
      2) знает приемы скатывания, расплющивания, примазывания, деления на части с помощью стеков; </w:t>
      </w:r>
    </w:p>
    <w:bookmarkEnd w:id="15551"/>
    <w:bookmarkStart w:name="z20081" w:id="15552"/>
    <w:p>
      <w:pPr>
        <w:spacing w:after="0"/>
        <w:ind w:left="0"/>
        <w:jc w:val="both"/>
      </w:pPr>
      <w:r>
        <w:rPr>
          <w:rFonts w:ascii="Times New Roman"/>
          <w:b w:val="false"/>
          <w:i w:val="false"/>
          <w:color w:val="000000"/>
          <w:sz w:val="28"/>
        </w:rPr>
        <w:t>
      3) знает понятия "композиция", "стилизация";</w:t>
      </w:r>
    </w:p>
    <w:bookmarkEnd w:id="15552"/>
    <w:bookmarkStart w:name="z20082" w:id="15553"/>
    <w:p>
      <w:pPr>
        <w:spacing w:after="0"/>
        <w:ind w:left="0"/>
        <w:jc w:val="both"/>
      </w:pPr>
      <w:r>
        <w:rPr>
          <w:rFonts w:ascii="Times New Roman"/>
          <w:b w:val="false"/>
          <w:i w:val="false"/>
          <w:color w:val="000000"/>
          <w:sz w:val="28"/>
        </w:rPr>
        <w:t>
      4) владеет методами объемной лепки;</w:t>
      </w:r>
    </w:p>
    <w:bookmarkEnd w:id="15553"/>
    <w:bookmarkStart w:name="z20083" w:id="15554"/>
    <w:p>
      <w:pPr>
        <w:spacing w:after="0"/>
        <w:ind w:left="0"/>
        <w:jc w:val="both"/>
      </w:pPr>
      <w:r>
        <w:rPr>
          <w:rFonts w:ascii="Times New Roman"/>
          <w:b w:val="false"/>
          <w:i w:val="false"/>
          <w:color w:val="000000"/>
          <w:sz w:val="28"/>
        </w:rPr>
        <w:t xml:space="preserve">
      5) знает технологию лепки мелкой скульптуры конструктивным способом; </w:t>
      </w:r>
    </w:p>
    <w:bookmarkEnd w:id="15554"/>
    <w:bookmarkStart w:name="z20084" w:id="15555"/>
    <w:p>
      <w:pPr>
        <w:spacing w:after="0"/>
        <w:ind w:left="0"/>
        <w:jc w:val="both"/>
      </w:pPr>
      <w:r>
        <w:rPr>
          <w:rFonts w:ascii="Times New Roman"/>
          <w:b w:val="false"/>
          <w:i w:val="false"/>
          <w:color w:val="000000"/>
          <w:sz w:val="28"/>
        </w:rPr>
        <w:t>
      6) владеет навыками создания сюжетных композиций;</w:t>
      </w:r>
    </w:p>
    <w:bookmarkEnd w:id="15555"/>
    <w:bookmarkStart w:name="z20085" w:id="15556"/>
    <w:p>
      <w:pPr>
        <w:spacing w:after="0"/>
        <w:ind w:left="0"/>
        <w:jc w:val="both"/>
      </w:pPr>
      <w:r>
        <w:rPr>
          <w:rFonts w:ascii="Times New Roman"/>
          <w:b w:val="false"/>
          <w:i w:val="false"/>
          <w:color w:val="000000"/>
          <w:sz w:val="28"/>
        </w:rPr>
        <w:t>
      7) знает последовательность разработки эскизов;</w:t>
      </w:r>
    </w:p>
    <w:bookmarkEnd w:id="15556"/>
    <w:bookmarkStart w:name="z20086" w:id="15557"/>
    <w:p>
      <w:pPr>
        <w:spacing w:after="0"/>
        <w:ind w:left="0"/>
        <w:jc w:val="both"/>
      </w:pPr>
      <w:r>
        <w:rPr>
          <w:rFonts w:ascii="Times New Roman"/>
          <w:b w:val="false"/>
          <w:i w:val="false"/>
          <w:color w:val="000000"/>
          <w:sz w:val="28"/>
        </w:rPr>
        <w:t xml:space="preserve">
      8) умеет смешивать пластилин для получения новых оттенков цвета и расширения палитры теплых оттенков цветного пластилина; </w:t>
      </w:r>
    </w:p>
    <w:bookmarkEnd w:id="15557"/>
    <w:bookmarkStart w:name="z20087" w:id="15558"/>
    <w:p>
      <w:pPr>
        <w:spacing w:after="0"/>
        <w:ind w:left="0"/>
        <w:jc w:val="both"/>
      </w:pPr>
      <w:r>
        <w:rPr>
          <w:rFonts w:ascii="Times New Roman"/>
          <w:b w:val="false"/>
          <w:i w:val="false"/>
          <w:color w:val="000000"/>
          <w:sz w:val="28"/>
        </w:rPr>
        <w:t>
      9) владеет навыками лепки с элементами конструирования и декорирования;</w:t>
      </w:r>
    </w:p>
    <w:bookmarkEnd w:id="15558"/>
    <w:bookmarkStart w:name="z20088" w:id="15559"/>
    <w:p>
      <w:pPr>
        <w:spacing w:after="0"/>
        <w:ind w:left="0"/>
        <w:jc w:val="both"/>
      </w:pPr>
      <w:r>
        <w:rPr>
          <w:rFonts w:ascii="Times New Roman"/>
          <w:b w:val="false"/>
          <w:i w:val="false"/>
          <w:color w:val="000000"/>
          <w:sz w:val="28"/>
        </w:rPr>
        <w:t>
      10) владеет навыками лепки из соленого теста, пластилина, глины;</w:t>
      </w:r>
    </w:p>
    <w:bookmarkEnd w:id="15559"/>
    <w:bookmarkStart w:name="z20089" w:id="15560"/>
    <w:p>
      <w:pPr>
        <w:spacing w:after="0"/>
        <w:ind w:left="0"/>
        <w:jc w:val="both"/>
      </w:pPr>
      <w:r>
        <w:rPr>
          <w:rFonts w:ascii="Times New Roman"/>
          <w:b w:val="false"/>
          <w:i w:val="false"/>
          <w:color w:val="000000"/>
          <w:sz w:val="28"/>
        </w:rPr>
        <w:t>
      11) владеет начальными навыками в лепке простейшей архитектуры;</w:t>
      </w:r>
    </w:p>
    <w:bookmarkEnd w:id="15560"/>
    <w:bookmarkStart w:name="z20090" w:id="15561"/>
    <w:p>
      <w:pPr>
        <w:spacing w:after="0"/>
        <w:ind w:left="0"/>
        <w:jc w:val="both"/>
      </w:pPr>
      <w:r>
        <w:rPr>
          <w:rFonts w:ascii="Times New Roman"/>
          <w:b w:val="false"/>
          <w:i w:val="false"/>
          <w:color w:val="000000"/>
          <w:sz w:val="28"/>
        </w:rPr>
        <w:t xml:space="preserve">
      12) владеет навыками лепки скульптурным или пластическим способом. </w:t>
      </w:r>
    </w:p>
    <w:bookmarkEnd w:id="15561"/>
    <w:bookmarkStart w:name="z20091" w:id="15562"/>
    <w:p>
      <w:pPr>
        <w:spacing w:after="0"/>
        <w:ind w:left="0"/>
        <w:jc w:val="both"/>
      </w:pPr>
      <w:r>
        <w:rPr>
          <w:rFonts w:ascii="Times New Roman"/>
          <w:b w:val="false"/>
          <w:i w:val="false"/>
          <w:color w:val="000000"/>
          <w:sz w:val="28"/>
        </w:rPr>
        <w:t>
      45. Целью Программы "Декоративно-прикладное искусство": создание условий для овладения образным языком декоративно-прикладного искусства, развитие творческих способностей обучающегося.</w:t>
      </w:r>
    </w:p>
    <w:bookmarkEnd w:id="15562"/>
    <w:bookmarkStart w:name="z20092" w:id="15563"/>
    <w:p>
      <w:pPr>
        <w:spacing w:after="0"/>
        <w:ind w:left="0"/>
        <w:jc w:val="both"/>
      </w:pPr>
      <w:r>
        <w:rPr>
          <w:rFonts w:ascii="Times New Roman"/>
          <w:b w:val="false"/>
          <w:i w:val="false"/>
          <w:color w:val="000000"/>
          <w:sz w:val="28"/>
        </w:rPr>
        <w:t>
      46. Задачи Программы.</w:t>
      </w:r>
    </w:p>
    <w:bookmarkEnd w:id="15563"/>
    <w:bookmarkStart w:name="z20093" w:id="15564"/>
    <w:p>
      <w:pPr>
        <w:spacing w:after="0"/>
        <w:ind w:left="0"/>
        <w:jc w:val="both"/>
      </w:pPr>
      <w:r>
        <w:rPr>
          <w:rFonts w:ascii="Times New Roman"/>
          <w:b w:val="false"/>
          <w:i w:val="false"/>
          <w:color w:val="000000"/>
          <w:sz w:val="28"/>
        </w:rPr>
        <w:t xml:space="preserve">
      Обучающие: </w:t>
      </w:r>
    </w:p>
    <w:bookmarkEnd w:id="15564"/>
    <w:bookmarkStart w:name="z20094" w:id="15565"/>
    <w:p>
      <w:pPr>
        <w:spacing w:after="0"/>
        <w:ind w:left="0"/>
        <w:jc w:val="both"/>
      </w:pPr>
      <w:r>
        <w:rPr>
          <w:rFonts w:ascii="Times New Roman"/>
          <w:b w:val="false"/>
          <w:i w:val="false"/>
          <w:color w:val="000000"/>
          <w:sz w:val="28"/>
        </w:rPr>
        <w:t>
      1) знакомство с основами знаний в области композиции, формообразования, цветоведения, декоративно-прикладного искусства;</w:t>
      </w:r>
    </w:p>
    <w:bookmarkEnd w:id="15565"/>
    <w:bookmarkStart w:name="z20095" w:id="15566"/>
    <w:p>
      <w:pPr>
        <w:spacing w:after="0"/>
        <w:ind w:left="0"/>
        <w:jc w:val="both"/>
      </w:pPr>
      <w:r>
        <w:rPr>
          <w:rFonts w:ascii="Times New Roman"/>
          <w:b w:val="false"/>
          <w:i w:val="false"/>
          <w:color w:val="000000"/>
          <w:sz w:val="28"/>
        </w:rPr>
        <w:t>
      2) формирование навыков работы нужными инструментами при обработке различных материалов;</w:t>
      </w:r>
    </w:p>
    <w:bookmarkEnd w:id="15566"/>
    <w:bookmarkStart w:name="z20096" w:id="15567"/>
    <w:p>
      <w:pPr>
        <w:spacing w:after="0"/>
        <w:ind w:left="0"/>
        <w:jc w:val="both"/>
      </w:pPr>
      <w:r>
        <w:rPr>
          <w:rFonts w:ascii="Times New Roman"/>
          <w:b w:val="false"/>
          <w:i w:val="false"/>
          <w:color w:val="000000"/>
          <w:sz w:val="28"/>
        </w:rPr>
        <w:t>
      3) овладение навыками изготовления плоскостных и объемных изделий, декоративных композиций из различных материалов по образцам, рисункам, эскизам.</w:t>
      </w:r>
    </w:p>
    <w:bookmarkEnd w:id="15567"/>
    <w:bookmarkStart w:name="z20097" w:id="15568"/>
    <w:p>
      <w:pPr>
        <w:spacing w:after="0"/>
        <w:ind w:left="0"/>
        <w:jc w:val="both"/>
      </w:pPr>
      <w:r>
        <w:rPr>
          <w:rFonts w:ascii="Times New Roman"/>
          <w:b w:val="false"/>
          <w:i w:val="false"/>
          <w:color w:val="000000"/>
          <w:sz w:val="28"/>
        </w:rPr>
        <w:t>
      Развивающие:</w:t>
      </w:r>
    </w:p>
    <w:bookmarkEnd w:id="15568"/>
    <w:bookmarkStart w:name="z20098" w:id="15569"/>
    <w:p>
      <w:pPr>
        <w:spacing w:after="0"/>
        <w:ind w:left="0"/>
        <w:jc w:val="both"/>
      </w:pPr>
      <w:r>
        <w:rPr>
          <w:rFonts w:ascii="Times New Roman"/>
          <w:b w:val="false"/>
          <w:i w:val="false"/>
          <w:color w:val="000000"/>
          <w:sz w:val="28"/>
        </w:rPr>
        <w:t>
      1) развитие образного, пространственного мышления, фантазии, творческого воображения;</w:t>
      </w:r>
    </w:p>
    <w:bookmarkEnd w:id="15569"/>
    <w:bookmarkStart w:name="z20099" w:id="15570"/>
    <w:p>
      <w:pPr>
        <w:spacing w:after="0"/>
        <w:ind w:left="0"/>
        <w:jc w:val="both"/>
      </w:pPr>
      <w:r>
        <w:rPr>
          <w:rFonts w:ascii="Times New Roman"/>
          <w:b w:val="false"/>
          <w:i w:val="false"/>
          <w:color w:val="000000"/>
          <w:sz w:val="28"/>
        </w:rPr>
        <w:t>
      2) развитие чувства гармонии в пропорциях и пластике формы;</w:t>
      </w:r>
    </w:p>
    <w:bookmarkEnd w:id="15570"/>
    <w:bookmarkStart w:name="z20100" w:id="15571"/>
    <w:p>
      <w:pPr>
        <w:spacing w:after="0"/>
        <w:ind w:left="0"/>
        <w:jc w:val="both"/>
      </w:pPr>
      <w:r>
        <w:rPr>
          <w:rFonts w:ascii="Times New Roman"/>
          <w:b w:val="false"/>
          <w:i w:val="false"/>
          <w:color w:val="000000"/>
          <w:sz w:val="28"/>
        </w:rPr>
        <w:t>
      3) развитие навыков работы с линейными и объемными объемами;</w:t>
      </w:r>
    </w:p>
    <w:bookmarkEnd w:id="15571"/>
    <w:bookmarkStart w:name="z20101" w:id="15572"/>
    <w:p>
      <w:pPr>
        <w:spacing w:after="0"/>
        <w:ind w:left="0"/>
        <w:jc w:val="both"/>
      </w:pPr>
      <w:r>
        <w:rPr>
          <w:rFonts w:ascii="Times New Roman"/>
          <w:b w:val="false"/>
          <w:i w:val="false"/>
          <w:color w:val="000000"/>
          <w:sz w:val="28"/>
        </w:rPr>
        <w:t>
      4) развитие умений, связанных с передачей замысла, размера и пропорций с эскиза на формат.</w:t>
      </w:r>
    </w:p>
    <w:bookmarkEnd w:id="15572"/>
    <w:bookmarkStart w:name="z20102" w:id="15573"/>
    <w:p>
      <w:pPr>
        <w:spacing w:after="0"/>
        <w:ind w:left="0"/>
        <w:jc w:val="both"/>
      </w:pPr>
      <w:r>
        <w:rPr>
          <w:rFonts w:ascii="Times New Roman"/>
          <w:b w:val="false"/>
          <w:i w:val="false"/>
          <w:color w:val="000000"/>
          <w:sz w:val="28"/>
        </w:rPr>
        <w:t>
      Воспитательные:</w:t>
      </w:r>
    </w:p>
    <w:bookmarkEnd w:id="15573"/>
    <w:bookmarkStart w:name="z20103" w:id="15574"/>
    <w:p>
      <w:pPr>
        <w:spacing w:after="0"/>
        <w:ind w:left="0"/>
        <w:jc w:val="both"/>
      </w:pPr>
      <w:r>
        <w:rPr>
          <w:rFonts w:ascii="Times New Roman"/>
          <w:b w:val="false"/>
          <w:i w:val="false"/>
          <w:color w:val="000000"/>
          <w:sz w:val="28"/>
        </w:rPr>
        <w:t>
      1) воспитание интереса к видам декоративно-прикладного искусства;</w:t>
      </w:r>
    </w:p>
    <w:bookmarkEnd w:id="15574"/>
    <w:bookmarkStart w:name="z20104" w:id="15575"/>
    <w:p>
      <w:pPr>
        <w:spacing w:after="0"/>
        <w:ind w:left="0"/>
        <w:jc w:val="both"/>
      </w:pPr>
      <w:r>
        <w:rPr>
          <w:rFonts w:ascii="Times New Roman"/>
          <w:b w:val="false"/>
          <w:i w:val="false"/>
          <w:color w:val="000000"/>
          <w:sz w:val="28"/>
        </w:rPr>
        <w:t>
      2) воспитание эстетического вкуса;</w:t>
      </w:r>
    </w:p>
    <w:bookmarkEnd w:id="15575"/>
    <w:bookmarkStart w:name="z20105" w:id="15576"/>
    <w:p>
      <w:pPr>
        <w:spacing w:after="0"/>
        <w:ind w:left="0"/>
        <w:jc w:val="both"/>
      </w:pPr>
      <w:r>
        <w:rPr>
          <w:rFonts w:ascii="Times New Roman"/>
          <w:b w:val="false"/>
          <w:i w:val="false"/>
          <w:color w:val="000000"/>
          <w:sz w:val="28"/>
        </w:rPr>
        <w:t xml:space="preserve">
      3) формирование эмоциональной отзывчивости на красоту выполненной работы, умения замечать ее удивительные особенности. </w:t>
      </w:r>
    </w:p>
    <w:bookmarkEnd w:id="15576"/>
    <w:bookmarkStart w:name="z20106" w:id="15577"/>
    <w:p>
      <w:pPr>
        <w:spacing w:after="0"/>
        <w:ind w:left="0"/>
        <w:jc w:val="both"/>
      </w:pPr>
      <w:r>
        <w:rPr>
          <w:rFonts w:ascii="Times New Roman"/>
          <w:b w:val="false"/>
          <w:i w:val="false"/>
          <w:color w:val="000000"/>
          <w:sz w:val="28"/>
        </w:rPr>
        <w:t>
      47. Программные требования по предмету "Декоративно-прикладное искусство":</w:t>
      </w:r>
    </w:p>
    <w:bookmarkEnd w:id="15577"/>
    <w:bookmarkStart w:name="z20107" w:id="15578"/>
    <w:p>
      <w:pPr>
        <w:spacing w:after="0"/>
        <w:ind w:left="0"/>
        <w:jc w:val="both"/>
      </w:pPr>
      <w:r>
        <w:rPr>
          <w:rFonts w:ascii="Times New Roman"/>
          <w:b w:val="false"/>
          <w:i w:val="false"/>
          <w:color w:val="000000"/>
          <w:sz w:val="28"/>
        </w:rPr>
        <w:t>
      1) формируются умения обрабатывать бумагу, пластичные материалы, осваиваются виды декоративно-прикладного искусства, навыки изготовления плоскостных и объемных изделий, декоративных композиций из различных материалов по образцам, рисункам, эскизам;</w:t>
      </w:r>
    </w:p>
    <w:bookmarkEnd w:id="15578"/>
    <w:bookmarkStart w:name="z20108" w:id="15579"/>
    <w:p>
      <w:pPr>
        <w:spacing w:after="0"/>
        <w:ind w:left="0"/>
        <w:jc w:val="both"/>
      </w:pPr>
      <w:r>
        <w:rPr>
          <w:rFonts w:ascii="Times New Roman"/>
          <w:b w:val="false"/>
          <w:i w:val="false"/>
          <w:color w:val="000000"/>
          <w:sz w:val="28"/>
        </w:rPr>
        <w:t>
      2) обучающийся осваивает способы выполнения рельефной аппликации, приемы работы в технике чеканки, коллажа, декоративное оформление изделия, создание декоративных композиций по своему замыслу.</w:t>
      </w:r>
    </w:p>
    <w:bookmarkEnd w:id="15579"/>
    <w:bookmarkStart w:name="z20109" w:id="15580"/>
    <w:p>
      <w:pPr>
        <w:spacing w:after="0"/>
        <w:ind w:left="0"/>
        <w:jc w:val="both"/>
      </w:pPr>
      <w:r>
        <w:rPr>
          <w:rFonts w:ascii="Times New Roman"/>
          <w:b w:val="false"/>
          <w:i w:val="false"/>
          <w:color w:val="000000"/>
          <w:sz w:val="28"/>
        </w:rPr>
        <w:t>
      48. Содержание учебного предмета "Декоративно-прикладное искусство".</w:t>
      </w:r>
    </w:p>
    <w:bookmarkEnd w:id="15580"/>
    <w:bookmarkStart w:name="z20110" w:id="15581"/>
    <w:p>
      <w:pPr>
        <w:spacing w:after="0"/>
        <w:ind w:left="0"/>
        <w:jc w:val="both"/>
      </w:pPr>
      <w:r>
        <w:rPr>
          <w:rFonts w:ascii="Times New Roman"/>
          <w:b w:val="false"/>
          <w:i w:val="false"/>
          <w:color w:val="000000"/>
          <w:sz w:val="28"/>
        </w:rPr>
        <w:t>
      Тематическое планирование.</w:t>
      </w:r>
    </w:p>
    <w:bookmarkEnd w:id="15581"/>
    <w:bookmarkStart w:name="z20111" w:id="15582"/>
    <w:p>
      <w:pPr>
        <w:spacing w:after="0"/>
        <w:ind w:left="0"/>
        <w:jc w:val="both"/>
      </w:pPr>
      <w:r>
        <w:rPr>
          <w:rFonts w:ascii="Times New Roman"/>
          <w:b w:val="false"/>
          <w:i w:val="false"/>
          <w:color w:val="000000"/>
          <w:sz w:val="28"/>
        </w:rPr>
        <w:t>
      Тема 1. Техника аппликации. Понятие декоративности и применение различных геометрических форм для изготовления фигур человечков. Передача несложных движений. Формирование навыков работы с бумагой. Техника безопасности при работе с ножницами и клеем. Работа над композицией.</w:t>
      </w:r>
    </w:p>
    <w:bookmarkEnd w:id="15582"/>
    <w:bookmarkStart w:name="z20112" w:id="15583"/>
    <w:p>
      <w:pPr>
        <w:spacing w:after="0"/>
        <w:ind w:left="0"/>
        <w:jc w:val="both"/>
      </w:pPr>
      <w:r>
        <w:rPr>
          <w:rFonts w:ascii="Times New Roman"/>
          <w:b w:val="false"/>
          <w:i w:val="false"/>
          <w:color w:val="000000"/>
          <w:sz w:val="28"/>
        </w:rPr>
        <w:t>
      Тема 2. Способы стилизации фигурок человека в движении (конус, цилиндр, овал и другие). Упражнения на развитие навыков работы с бумагой: складывание, сминание, отрывание, разрезание. Освоение элементарных приемов работы с бумагой.</w:t>
      </w:r>
    </w:p>
    <w:bookmarkEnd w:id="15583"/>
    <w:bookmarkStart w:name="z20113" w:id="15584"/>
    <w:p>
      <w:pPr>
        <w:spacing w:after="0"/>
        <w:ind w:left="0"/>
        <w:jc w:val="both"/>
      </w:pPr>
      <w:r>
        <w:rPr>
          <w:rFonts w:ascii="Times New Roman"/>
          <w:b w:val="false"/>
          <w:i w:val="false"/>
          <w:color w:val="000000"/>
          <w:sz w:val="28"/>
        </w:rPr>
        <w:t>
      Тема 3. Конструирование из бумаги. Знакомство с техникой аппликации. Сминание, скручивание и другие. Выбор техники при выполнении образов аппликации. Развитие воображения и памяти. Развитие моторики.</w:t>
      </w:r>
    </w:p>
    <w:bookmarkEnd w:id="15584"/>
    <w:bookmarkStart w:name="z20114" w:id="15585"/>
    <w:p>
      <w:pPr>
        <w:spacing w:after="0"/>
        <w:ind w:left="0"/>
        <w:jc w:val="both"/>
      </w:pPr>
      <w:r>
        <w:rPr>
          <w:rFonts w:ascii="Times New Roman"/>
          <w:b w:val="false"/>
          <w:i w:val="false"/>
          <w:color w:val="000000"/>
          <w:sz w:val="28"/>
        </w:rPr>
        <w:t xml:space="preserve">
      Тема 4. Рельефная аппликация. Натюрморт. Жанр натюрморта в аппликации. Способы выполнения рельефной аппликации: сминание, складывание, раздвижение, скручивание. Теплая или холодная гамма цветов в аппликации. </w:t>
      </w:r>
    </w:p>
    <w:bookmarkEnd w:id="15585"/>
    <w:bookmarkStart w:name="z20115" w:id="15586"/>
    <w:p>
      <w:pPr>
        <w:spacing w:after="0"/>
        <w:ind w:left="0"/>
        <w:jc w:val="both"/>
      </w:pPr>
      <w:r>
        <w:rPr>
          <w:rFonts w:ascii="Times New Roman"/>
          <w:b w:val="false"/>
          <w:i w:val="false"/>
          <w:color w:val="000000"/>
          <w:sz w:val="28"/>
        </w:rPr>
        <w:t>
      Тема 5. Аппликация из рваной бумаги. Изготовление аппликации из рваной бумаги. Техника выполнения аппликации из резаной или рваной бумаги. Основные правила композиционного расположения на листе крупных масс. Развитие моторики пальцев, внимания, мышления. Работа над пейзажной композицией.</w:t>
      </w:r>
    </w:p>
    <w:bookmarkEnd w:id="15586"/>
    <w:bookmarkStart w:name="z20116" w:id="15587"/>
    <w:p>
      <w:pPr>
        <w:spacing w:after="0"/>
        <w:ind w:left="0"/>
        <w:jc w:val="both"/>
      </w:pPr>
      <w:r>
        <w:rPr>
          <w:rFonts w:ascii="Times New Roman"/>
          <w:b w:val="false"/>
          <w:i w:val="false"/>
          <w:color w:val="000000"/>
          <w:sz w:val="28"/>
        </w:rPr>
        <w:t>
      Тема 6. Способы изображения портрета в аппликации. Основные правила изображения портрета в технике аппликации. Составление портрета из отдельных частей. Развитие цветового выполнения портрета в соответствии с типом лица и характером образа. Работа над композицией.</w:t>
      </w:r>
    </w:p>
    <w:bookmarkEnd w:id="15587"/>
    <w:bookmarkStart w:name="z20117" w:id="15588"/>
    <w:p>
      <w:pPr>
        <w:spacing w:after="0"/>
        <w:ind w:left="0"/>
        <w:jc w:val="both"/>
      </w:pPr>
      <w:r>
        <w:rPr>
          <w:rFonts w:ascii="Times New Roman"/>
          <w:b w:val="false"/>
          <w:i w:val="false"/>
          <w:color w:val="000000"/>
          <w:sz w:val="28"/>
        </w:rPr>
        <w:t>
      Тема 7. Художественная чеканка. Основные приемы и особенности работы в технике чеканки. Принципы линейной стилизации на практике. Выполнение композиции в технике чеканки.</w:t>
      </w:r>
    </w:p>
    <w:bookmarkEnd w:id="15588"/>
    <w:bookmarkStart w:name="z20118" w:id="15589"/>
    <w:p>
      <w:pPr>
        <w:spacing w:after="0"/>
        <w:ind w:left="0"/>
        <w:jc w:val="both"/>
      </w:pPr>
      <w:r>
        <w:rPr>
          <w:rFonts w:ascii="Times New Roman"/>
          <w:b w:val="false"/>
          <w:i w:val="false"/>
          <w:color w:val="000000"/>
          <w:sz w:val="28"/>
        </w:rPr>
        <w:t>
      Тема 8. Искусство "киригами". Приемы аппликации "киригами". Выполнение фигурок животных по композиционному сюжету. Простейшие фигурки животных и птиц в технике "киригами". Развитие навыков аккуратной работы с клеем при склеивании отдельных элементов композиции. Складывание бумаги по четким контурам для получения нужной формы. Работа над декоративной композицией.</w:t>
      </w:r>
    </w:p>
    <w:bookmarkEnd w:id="15589"/>
    <w:bookmarkStart w:name="z20119" w:id="15590"/>
    <w:p>
      <w:pPr>
        <w:spacing w:after="0"/>
        <w:ind w:left="0"/>
        <w:jc w:val="both"/>
      </w:pPr>
      <w:r>
        <w:rPr>
          <w:rFonts w:ascii="Times New Roman"/>
          <w:b w:val="false"/>
          <w:i w:val="false"/>
          <w:color w:val="000000"/>
          <w:sz w:val="28"/>
        </w:rPr>
        <w:t>
      Тема 9. Композиция в технике аппликации из лоскутов различных тканей на цветном картоне. Создание различной фактуры изображения с помощью лоскутов тканей. Знакомство с техникой коллажа. Приемы работы с тканью. Композиционные решения. Создание предварительного линейного рисунка простой композиции. Развитие навыков выполнения аккуратной работы при наклеивании ткани на бумагу. Передача характера и настроения изображаемого образа. Сюжетный коллаж из ткани "Веселые зонтики".</w:t>
      </w:r>
    </w:p>
    <w:bookmarkEnd w:id="15590"/>
    <w:bookmarkStart w:name="z20120" w:id="15591"/>
    <w:p>
      <w:pPr>
        <w:spacing w:after="0"/>
        <w:ind w:left="0"/>
        <w:jc w:val="both"/>
      </w:pPr>
      <w:r>
        <w:rPr>
          <w:rFonts w:ascii="Times New Roman"/>
          <w:b w:val="false"/>
          <w:i w:val="false"/>
          <w:color w:val="000000"/>
          <w:sz w:val="28"/>
        </w:rPr>
        <w:t>
      Тема 10. Понятие "декоративность". Применение различных геометрических форм для изготовления фигур людей. Понятие стилизации и упрощения формы. Передача несложных движений. Подбор цветовой гаммы. Аппликация из бумаги на тему "Цирк".</w:t>
      </w:r>
    </w:p>
    <w:bookmarkEnd w:id="15591"/>
    <w:bookmarkStart w:name="z20121" w:id="15592"/>
    <w:p>
      <w:pPr>
        <w:spacing w:after="0"/>
        <w:ind w:left="0"/>
        <w:jc w:val="both"/>
      </w:pPr>
      <w:r>
        <w:rPr>
          <w:rFonts w:ascii="Times New Roman"/>
          <w:b w:val="false"/>
          <w:i w:val="false"/>
          <w:color w:val="000000"/>
          <w:sz w:val="28"/>
        </w:rPr>
        <w:t>
      Тема 11. Аппликативная композиция из бумаги. Формирование навыков вырезания фигуры из бумаги. Развитие логического мышления, фантазии, внимания, пространственного представления, исполнительских умений и творческих способностей. Композиция из "ладошек", "Зоопарк".</w:t>
      </w:r>
    </w:p>
    <w:bookmarkEnd w:id="15592"/>
    <w:bookmarkStart w:name="z20122" w:id="15593"/>
    <w:p>
      <w:pPr>
        <w:spacing w:after="0"/>
        <w:ind w:left="0"/>
        <w:jc w:val="both"/>
      </w:pPr>
      <w:r>
        <w:rPr>
          <w:rFonts w:ascii="Times New Roman"/>
          <w:b w:val="false"/>
          <w:i w:val="false"/>
          <w:color w:val="000000"/>
          <w:sz w:val="28"/>
        </w:rPr>
        <w:t>
      Тема 12. Аппликация из кусочков ткани. Применение техники "аппликация из кусочков ткани" в создании декоративного пейзажа. Работа над многоплановым пейзажем.</w:t>
      </w:r>
    </w:p>
    <w:bookmarkEnd w:id="15593"/>
    <w:bookmarkStart w:name="z20123" w:id="15594"/>
    <w:p>
      <w:pPr>
        <w:spacing w:after="0"/>
        <w:ind w:left="0"/>
        <w:jc w:val="both"/>
      </w:pPr>
      <w:r>
        <w:rPr>
          <w:rFonts w:ascii="Times New Roman"/>
          <w:b w:val="false"/>
          <w:i w:val="false"/>
          <w:color w:val="000000"/>
          <w:sz w:val="28"/>
        </w:rPr>
        <w:t>
      Тема 13. Бумажная пластика. Развитие пространственного мышления, фантазии. Расширение представлений о декоративной работе на примере коллажа. Виды и механические свойства бумаги. Применение разных видов бумаги и различных способов ее использования в объемном конструировании. Новогодние украшения из бумажных и картонных заготовок геометрической формы: елочка, звездочка, шарик, гирлянда и другие. Новогоднее панно в технике коллажа.</w:t>
      </w:r>
    </w:p>
    <w:bookmarkEnd w:id="15594"/>
    <w:bookmarkStart w:name="z20124" w:id="15595"/>
    <w:p>
      <w:pPr>
        <w:spacing w:after="0"/>
        <w:ind w:left="0"/>
        <w:jc w:val="both"/>
      </w:pPr>
      <w:r>
        <w:rPr>
          <w:rFonts w:ascii="Times New Roman"/>
          <w:b w:val="false"/>
          <w:i w:val="false"/>
          <w:color w:val="000000"/>
          <w:sz w:val="28"/>
        </w:rPr>
        <w:t>
      Тема 14. Аппликация способом обрывания. Силуэтная аппликация способом обрывания. Пейзаж из кальки.</w:t>
      </w:r>
    </w:p>
    <w:bookmarkEnd w:id="15595"/>
    <w:bookmarkStart w:name="z20125" w:id="15596"/>
    <w:p>
      <w:pPr>
        <w:spacing w:after="0"/>
        <w:ind w:left="0"/>
        <w:jc w:val="both"/>
      </w:pPr>
      <w:r>
        <w:rPr>
          <w:rFonts w:ascii="Times New Roman"/>
          <w:b w:val="false"/>
          <w:i w:val="false"/>
          <w:color w:val="000000"/>
          <w:sz w:val="28"/>
        </w:rPr>
        <w:t xml:space="preserve">
      Тема 15. Объемное конструирование. Развитие пространственного мышления, фантазии. Расширение представлений о декоративной работе на примере коллажа. Формирование практических навыков объемного конструирования через создание новогодних композиций. Новогоднее панно. </w:t>
      </w:r>
    </w:p>
    <w:bookmarkEnd w:id="15596"/>
    <w:bookmarkStart w:name="z20126" w:id="15597"/>
    <w:p>
      <w:pPr>
        <w:spacing w:after="0"/>
        <w:ind w:left="0"/>
        <w:jc w:val="both"/>
      </w:pPr>
      <w:r>
        <w:rPr>
          <w:rFonts w:ascii="Times New Roman"/>
          <w:b w:val="false"/>
          <w:i w:val="false"/>
          <w:color w:val="000000"/>
          <w:sz w:val="28"/>
        </w:rPr>
        <w:t xml:space="preserve">
      Тема 16. Объемное конструирование из бумаги, лоскутков, фольги и мишуры. Создание оригинальных образов, сочетание разных способов и приемов работы с картоном, бумагой и другими материалами. Декоративное оформление игрушки из бумажного конуса "Клоун улыбается". Создание из рулончиков бумаги группы "Смешные человечки". </w:t>
      </w:r>
    </w:p>
    <w:bookmarkEnd w:id="15597"/>
    <w:bookmarkStart w:name="z20127" w:id="15598"/>
    <w:p>
      <w:pPr>
        <w:spacing w:after="0"/>
        <w:ind w:left="0"/>
        <w:jc w:val="both"/>
      </w:pPr>
      <w:r>
        <w:rPr>
          <w:rFonts w:ascii="Times New Roman"/>
          <w:b w:val="false"/>
          <w:i w:val="false"/>
          <w:color w:val="000000"/>
          <w:sz w:val="28"/>
        </w:rPr>
        <w:t>
      Тема 17. Создание образа без деталей. Силуэтная аппликация "Загадочный силуэт".</w:t>
      </w:r>
    </w:p>
    <w:bookmarkEnd w:id="15598"/>
    <w:bookmarkStart w:name="z20128" w:id="15599"/>
    <w:p>
      <w:pPr>
        <w:spacing w:after="0"/>
        <w:ind w:left="0"/>
        <w:jc w:val="both"/>
      </w:pPr>
      <w:r>
        <w:rPr>
          <w:rFonts w:ascii="Times New Roman"/>
          <w:b w:val="false"/>
          <w:i w:val="false"/>
          <w:color w:val="000000"/>
          <w:sz w:val="28"/>
        </w:rPr>
        <w:t xml:space="preserve">
      Тема 18. Аппликация на картоне из темного цвета. Понятие стилизации и упрощения формы. Создание индивидуальной аппликационной композиции. Закрепление знаний о контрастных цветах. </w:t>
      </w:r>
    </w:p>
    <w:bookmarkEnd w:id="15599"/>
    <w:bookmarkStart w:name="z20129" w:id="15600"/>
    <w:p>
      <w:pPr>
        <w:spacing w:after="0"/>
        <w:ind w:left="0"/>
        <w:jc w:val="both"/>
      </w:pPr>
      <w:r>
        <w:rPr>
          <w:rFonts w:ascii="Times New Roman"/>
          <w:b w:val="false"/>
          <w:i w:val="false"/>
          <w:color w:val="000000"/>
          <w:sz w:val="28"/>
        </w:rPr>
        <w:t>
      Тема 19. Аппликация с элементами из рваной бумаги. Обучение передаче пространственных планов цветом. Выполнение аппликации с элементами из рваной бумаги.</w:t>
      </w:r>
    </w:p>
    <w:bookmarkEnd w:id="15600"/>
    <w:bookmarkStart w:name="z20130" w:id="15601"/>
    <w:p>
      <w:pPr>
        <w:spacing w:after="0"/>
        <w:ind w:left="0"/>
        <w:jc w:val="both"/>
      </w:pPr>
      <w:r>
        <w:rPr>
          <w:rFonts w:ascii="Times New Roman"/>
          <w:b w:val="false"/>
          <w:i w:val="false"/>
          <w:color w:val="000000"/>
          <w:sz w:val="28"/>
        </w:rPr>
        <w:t xml:space="preserve">
      Тема 20. Искусство "киригами". Выполнение фигурок птиц, деревьев и животных по композиционному сюжету. Формирование у детей умения самостоятельно использовать освоенный способ для создания новых, более сложных конструкций. </w:t>
      </w:r>
    </w:p>
    <w:bookmarkEnd w:id="15601"/>
    <w:bookmarkStart w:name="z20131" w:id="15602"/>
    <w:p>
      <w:pPr>
        <w:spacing w:after="0"/>
        <w:ind w:left="0"/>
        <w:jc w:val="both"/>
      </w:pPr>
      <w:r>
        <w:rPr>
          <w:rFonts w:ascii="Times New Roman"/>
          <w:b w:val="false"/>
          <w:i w:val="false"/>
          <w:color w:val="000000"/>
          <w:sz w:val="28"/>
        </w:rPr>
        <w:t>
      Тема 21. Техника работы с жидким соленым тестом. Формирование умений самостоятельно находить решения художественных задач, отвечающих выбранной технике.</w:t>
      </w:r>
    </w:p>
    <w:bookmarkEnd w:id="15602"/>
    <w:bookmarkStart w:name="z20132" w:id="15603"/>
    <w:p>
      <w:pPr>
        <w:spacing w:after="0"/>
        <w:ind w:left="0"/>
        <w:jc w:val="both"/>
      </w:pPr>
      <w:r>
        <w:rPr>
          <w:rFonts w:ascii="Times New Roman"/>
          <w:b w:val="false"/>
          <w:i w:val="false"/>
          <w:color w:val="000000"/>
          <w:sz w:val="28"/>
        </w:rPr>
        <w:t>
      Тема 22. Орнамент. История возникновения, его предназначение. Виды орнамента. Казахский национальный орнамент. Особенности казахского национального орнамента. Орнамент в полосе. Аппликация. Выполнение аппликации простейшего казахского национального орнамента в полосе.</w:t>
      </w:r>
    </w:p>
    <w:bookmarkEnd w:id="15603"/>
    <w:bookmarkStart w:name="z20133" w:id="15604"/>
    <w:p>
      <w:pPr>
        <w:spacing w:after="0"/>
        <w:ind w:left="0"/>
        <w:jc w:val="both"/>
      </w:pPr>
      <w:r>
        <w:rPr>
          <w:rFonts w:ascii="Times New Roman"/>
          <w:b w:val="false"/>
          <w:i w:val="false"/>
          <w:color w:val="000000"/>
          <w:sz w:val="28"/>
        </w:rPr>
        <w:t>
      Тема 23. Орнамент в круге. Особенности выполнения аппликации орнамента в круге. Аппликация. Растительный узор. Понятие стилизации растительных узоров. Выполнение аппликации простейшего растительного орнамента в круге.</w:t>
      </w:r>
    </w:p>
    <w:bookmarkEnd w:id="15604"/>
    <w:bookmarkStart w:name="z20134" w:id="15605"/>
    <w:p>
      <w:pPr>
        <w:spacing w:after="0"/>
        <w:ind w:left="0"/>
        <w:jc w:val="both"/>
      </w:pPr>
      <w:r>
        <w:rPr>
          <w:rFonts w:ascii="Times New Roman"/>
          <w:b w:val="false"/>
          <w:i w:val="false"/>
          <w:color w:val="000000"/>
          <w:sz w:val="28"/>
        </w:rPr>
        <w:t>
      Тема 24. Аппликация симметричной композиции на цветном картоне. Понятие декоративности и симметрии. Понятие "симметричная композиция". Применение ее в создании декоративных композиций. Изучение приемов аппликации и приобретение навыков в вырезании симметричных и множества одинаковых деталей. Создание декоративной цветочной композиции.</w:t>
      </w:r>
    </w:p>
    <w:bookmarkEnd w:id="15605"/>
    <w:bookmarkStart w:name="z20135" w:id="15606"/>
    <w:p>
      <w:pPr>
        <w:spacing w:after="0"/>
        <w:ind w:left="0"/>
        <w:jc w:val="both"/>
      </w:pPr>
      <w:r>
        <w:rPr>
          <w:rFonts w:ascii="Times New Roman"/>
          <w:b w:val="false"/>
          <w:i w:val="false"/>
          <w:color w:val="000000"/>
          <w:sz w:val="28"/>
        </w:rPr>
        <w:t>
      Тема 25. Конструирование из бумаги. Знакомство с техникой аппликации. Сминание, скручивание, разрывание и другие. Выбор техники при выполнении образов аппликации. Декоративные свойства цветной бумаги и картона. Полуобъемные элементы аппликации. Узор в аппликации. Композиция в технике аппликации.</w:t>
      </w:r>
    </w:p>
    <w:bookmarkEnd w:id="15606"/>
    <w:bookmarkStart w:name="z20136" w:id="15607"/>
    <w:p>
      <w:pPr>
        <w:spacing w:after="0"/>
        <w:ind w:left="0"/>
        <w:jc w:val="both"/>
      </w:pPr>
      <w:r>
        <w:rPr>
          <w:rFonts w:ascii="Times New Roman"/>
          <w:b w:val="false"/>
          <w:i w:val="false"/>
          <w:color w:val="000000"/>
          <w:sz w:val="28"/>
        </w:rPr>
        <w:t>
      Тема 26. Различные виды аппликации. Развитие композиционных умений. Работа над сюжетной аппликацией.</w:t>
      </w:r>
    </w:p>
    <w:bookmarkEnd w:id="15607"/>
    <w:bookmarkStart w:name="z20137" w:id="15608"/>
    <w:p>
      <w:pPr>
        <w:spacing w:after="0"/>
        <w:ind w:left="0"/>
        <w:jc w:val="both"/>
      </w:pPr>
      <w:r>
        <w:rPr>
          <w:rFonts w:ascii="Times New Roman"/>
          <w:b w:val="false"/>
          <w:i w:val="false"/>
          <w:color w:val="000000"/>
          <w:sz w:val="28"/>
        </w:rPr>
        <w:t>
      Тема 27. Коллаж. Объемная композиция. Знакомство с техникой коллажа из различных материалов. Виды аппликации из различных материалов.</w:t>
      </w:r>
    </w:p>
    <w:bookmarkEnd w:id="15608"/>
    <w:bookmarkStart w:name="z20138" w:id="15609"/>
    <w:p>
      <w:pPr>
        <w:spacing w:after="0"/>
        <w:ind w:left="0"/>
        <w:jc w:val="both"/>
      </w:pPr>
      <w:r>
        <w:rPr>
          <w:rFonts w:ascii="Times New Roman"/>
          <w:b w:val="false"/>
          <w:i w:val="false"/>
          <w:color w:val="000000"/>
          <w:sz w:val="28"/>
        </w:rPr>
        <w:t xml:space="preserve">
      Тема 28. Иллюстрации-аппликации к сказкам. Развитие изобразительных умений в декорировании образов литературного произведения, развитие воображения, фантазии в исполнении собственных замыслов. Создание композиции по мотивам сказки. </w:t>
      </w:r>
    </w:p>
    <w:bookmarkEnd w:id="15609"/>
    <w:bookmarkStart w:name="z20139" w:id="15610"/>
    <w:p>
      <w:pPr>
        <w:spacing w:after="0"/>
        <w:ind w:left="0"/>
        <w:jc w:val="both"/>
      </w:pPr>
      <w:r>
        <w:rPr>
          <w:rFonts w:ascii="Times New Roman"/>
          <w:b w:val="false"/>
          <w:i w:val="false"/>
          <w:color w:val="000000"/>
          <w:sz w:val="28"/>
        </w:rPr>
        <w:t xml:space="preserve">
      49. Ожидаемые результаты освоения Программы "Декоративно-прикладное искусство". </w:t>
      </w:r>
    </w:p>
    <w:bookmarkEnd w:id="15610"/>
    <w:bookmarkStart w:name="z20140" w:id="15611"/>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15611"/>
    <w:bookmarkStart w:name="z20141" w:id="15612"/>
    <w:p>
      <w:pPr>
        <w:spacing w:after="0"/>
        <w:ind w:left="0"/>
        <w:jc w:val="both"/>
      </w:pPr>
      <w:r>
        <w:rPr>
          <w:rFonts w:ascii="Times New Roman"/>
          <w:b w:val="false"/>
          <w:i w:val="false"/>
          <w:color w:val="000000"/>
          <w:sz w:val="28"/>
        </w:rPr>
        <w:t>
      1) владеет навыками работы с бумагой;</w:t>
      </w:r>
    </w:p>
    <w:bookmarkEnd w:id="15612"/>
    <w:bookmarkStart w:name="z20142" w:id="15613"/>
    <w:p>
      <w:pPr>
        <w:spacing w:after="0"/>
        <w:ind w:left="0"/>
        <w:jc w:val="both"/>
      </w:pPr>
      <w:r>
        <w:rPr>
          <w:rFonts w:ascii="Times New Roman"/>
          <w:b w:val="false"/>
          <w:i w:val="false"/>
          <w:color w:val="000000"/>
          <w:sz w:val="28"/>
        </w:rPr>
        <w:t>
      2) знает технику безопасности при работе с ножницами и клеем;</w:t>
      </w:r>
    </w:p>
    <w:bookmarkEnd w:id="15613"/>
    <w:bookmarkStart w:name="z20143" w:id="15614"/>
    <w:p>
      <w:pPr>
        <w:spacing w:after="0"/>
        <w:ind w:left="0"/>
        <w:jc w:val="both"/>
      </w:pPr>
      <w:r>
        <w:rPr>
          <w:rFonts w:ascii="Times New Roman"/>
          <w:b w:val="false"/>
          <w:i w:val="false"/>
          <w:color w:val="000000"/>
          <w:sz w:val="28"/>
        </w:rPr>
        <w:t>
      3) знает способы выполнения рельефной аппликации;</w:t>
      </w:r>
    </w:p>
    <w:bookmarkEnd w:id="15614"/>
    <w:bookmarkStart w:name="z20144" w:id="15615"/>
    <w:p>
      <w:pPr>
        <w:spacing w:after="0"/>
        <w:ind w:left="0"/>
        <w:jc w:val="both"/>
      </w:pPr>
      <w:r>
        <w:rPr>
          <w:rFonts w:ascii="Times New Roman"/>
          <w:b w:val="false"/>
          <w:i w:val="false"/>
          <w:color w:val="000000"/>
          <w:sz w:val="28"/>
        </w:rPr>
        <w:t>
      4) знает технику выполнения аппликации из резаной и рваной бумаги;</w:t>
      </w:r>
    </w:p>
    <w:bookmarkEnd w:id="15615"/>
    <w:bookmarkStart w:name="z20145" w:id="15616"/>
    <w:p>
      <w:pPr>
        <w:spacing w:after="0"/>
        <w:ind w:left="0"/>
        <w:jc w:val="both"/>
      </w:pPr>
      <w:r>
        <w:rPr>
          <w:rFonts w:ascii="Times New Roman"/>
          <w:b w:val="false"/>
          <w:i w:val="false"/>
          <w:color w:val="000000"/>
          <w:sz w:val="28"/>
        </w:rPr>
        <w:t>
      5) знает правила композиционного расположения на листе крупных масс;</w:t>
      </w:r>
    </w:p>
    <w:bookmarkEnd w:id="15616"/>
    <w:bookmarkStart w:name="z20146" w:id="15617"/>
    <w:p>
      <w:pPr>
        <w:spacing w:after="0"/>
        <w:ind w:left="0"/>
        <w:jc w:val="both"/>
      </w:pPr>
      <w:r>
        <w:rPr>
          <w:rFonts w:ascii="Times New Roman"/>
          <w:b w:val="false"/>
          <w:i w:val="false"/>
          <w:color w:val="000000"/>
          <w:sz w:val="28"/>
        </w:rPr>
        <w:t>
      6) знает способы изображения портрета в аппликации;</w:t>
      </w:r>
    </w:p>
    <w:bookmarkEnd w:id="15617"/>
    <w:bookmarkStart w:name="z20147" w:id="15618"/>
    <w:p>
      <w:pPr>
        <w:spacing w:after="0"/>
        <w:ind w:left="0"/>
        <w:jc w:val="both"/>
      </w:pPr>
      <w:r>
        <w:rPr>
          <w:rFonts w:ascii="Times New Roman"/>
          <w:b w:val="false"/>
          <w:i w:val="false"/>
          <w:color w:val="000000"/>
          <w:sz w:val="28"/>
        </w:rPr>
        <w:t>
      7) знает приемы и особенности работы в технике чеканки;</w:t>
      </w:r>
    </w:p>
    <w:bookmarkEnd w:id="15618"/>
    <w:bookmarkStart w:name="z20148" w:id="15619"/>
    <w:p>
      <w:pPr>
        <w:spacing w:after="0"/>
        <w:ind w:left="0"/>
        <w:jc w:val="both"/>
      </w:pPr>
      <w:r>
        <w:rPr>
          <w:rFonts w:ascii="Times New Roman"/>
          <w:b w:val="false"/>
          <w:i w:val="false"/>
          <w:color w:val="000000"/>
          <w:sz w:val="28"/>
        </w:rPr>
        <w:t>
      8) владеет приемами аппликации "киригами";</w:t>
      </w:r>
    </w:p>
    <w:bookmarkEnd w:id="15619"/>
    <w:bookmarkStart w:name="z20149" w:id="15620"/>
    <w:p>
      <w:pPr>
        <w:spacing w:after="0"/>
        <w:ind w:left="0"/>
        <w:jc w:val="both"/>
      </w:pPr>
      <w:r>
        <w:rPr>
          <w:rFonts w:ascii="Times New Roman"/>
          <w:b w:val="false"/>
          <w:i w:val="false"/>
          <w:color w:val="000000"/>
          <w:sz w:val="28"/>
        </w:rPr>
        <w:t>
      9) владеет техникой коллажа;</w:t>
      </w:r>
    </w:p>
    <w:bookmarkEnd w:id="15620"/>
    <w:bookmarkStart w:name="z20150" w:id="15621"/>
    <w:p>
      <w:pPr>
        <w:spacing w:after="0"/>
        <w:ind w:left="0"/>
        <w:jc w:val="both"/>
      </w:pPr>
      <w:r>
        <w:rPr>
          <w:rFonts w:ascii="Times New Roman"/>
          <w:b w:val="false"/>
          <w:i w:val="false"/>
          <w:color w:val="000000"/>
          <w:sz w:val="28"/>
        </w:rPr>
        <w:t>
      10) знает приемы работы с тканью;</w:t>
      </w:r>
    </w:p>
    <w:bookmarkEnd w:id="15621"/>
    <w:bookmarkStart w:name="z20151" w:id="15622"/>
    <w:p>
      <w:pPr>
        <w:spacing w:after="0"/>
        <w:ind w:left="0"/>
        <w:jc w:val="both"/>
      </w:pPr>
      <w:r>
        <w:rPr>
          <w:rFonts w:ascii="Times New Roman"/>
          <w:b w:val="false"/>
          <w:i w:val="false"/>
          <w:color w:val="000000"/>
          <w:sz w:val="28"/>
        </w:rPr>
        <w:t xml:space="preserve">
      11) владеет навыками вырезания фигур из бумаги; </w:t>
      </w:r>
    </w:p>
    <w:bookmarkEnd w:id="15622"/>
    <w:bookmarkStart w:name="z20152" w:id="15623"/>
    <w:p>
      <w:pPr>
        <w:spacing w:after="0"/>
        <w:ind w:left="0"/>
        <w:jc w:val="both"/>
      </w:pPr>
      <w:r>
        <w:rPr>
          <w:rFonts w:ascii="Times New Roman"/>
          <w:b w:val="false"/>
          <w:i w:val="false"/>
          <w:color w:val="000000"/>
          <w:sz w:val="28"/>
        </w:rPr>
        <w:t>
      12) умеет создавать аппликацию из кусочков ткани;</w:t>
      </w:r>
    </w:p>
    <w:bookmarkEnd w:id="15623"/>
    <w:bookmarkStart w:name="z20153" w:id="15624"/>
    <w:p>
      <w:pPr>
        <w:spacing w:after="0"/>
        <w:ind w:left="0"/>
        <w:jc w:val="both"/>
      </w:pPr>
      <w:r>
        <w:rPr>
          <w:rFonts w:ascii="Times New Roman"/>
          <w:b w:val="false"/>
          <w:i w:val="false"/>
          <w:color w:val="000000"/>
          <w:sz w:val="28"/>
        </w:rPr>
        <w:t>
      13) умеет выполнять силуэтную аппликацию способом обрывания;</w:t>
      </w:r>
    </w:p>
    <w:bookmarkEnd w:id="15624"/>
    <w:bookmarkStart w:name="z20154" w:id="15625"/>
    <w:p>
      <w:pPr>
        <w:spacing w:after="0"/>
        <w:ind w:left="0"/>
        <w:jc w:val="both"/>
      </w:pPr>
      <w:r>
        <w:rPr>
          <w:rFonts w:ascii="Times New Roman"/>
          <w:b w:val="false"/>
          <w:i w:val="false"/>
          <w:color w:val="000000"/>
          <w:sz w:val="28"/>
        </w:rPr>
        <w:t>
      14) владеет навыками объемного конструирования из бумаги, лоскутков, фольги и мишуры;</w:t>
      </w:r>
    </w:p>
    <w:bookmarkEnd w:id="15625"/>
    <w:bookmarkStart w:name="z20155" w:id="15626"/>
    <w:p>
      <w:pPr>
        <w:spacing w:after="0"/>
        <w:ind w:left="0"/>
        <w:jc w:val="both"/>
      </w:pPr>
      <w:r>
        <w:rPr>
          <w:rFonts w:ascii="Times New Roman"/>
          <w:b w:val="false"/>
          <w:i w:val="false"/>
          <w:color w:val="000000"/>
          <w:sz w:val="28"/>
        </w:rPr>
        <w:t>
      15) знает искусство "киригами", технику работы жидким соленым тестом;</w:t>
      </w:r>
    </w:p>
    <w:bookmarkEnd w:id="15626"/>
    <w:bookmarkStart w:name="z20156" w:id="15627"/>
    <w:p>
      <w:pPr>
        <w:spacing w:after="0"/>
        <w:ind w:left="0"/>
        <w:jc w:val="both"/>
      </w:pPr>
      <w:r>
        <w:rPr>
          <w:rFonts w:ascii="Times New Roman"/>
          <w:b w:val="false"/>
          <w:i w:val="false"/>
          <w:color w:val="000000"/>
          <w:sz w:val="28"/>
        </w:rPr>
        <w:t>
      16) умеет выполнять аппликацию простейшего казахского национального орнамента в полосе;</w:t>
      </w:r>
    </w:p>
    <w:bookmarkEnd w:id="15627"/>
    <w:bookmarkStart w:name="z20157" w:id="15628"/>
    <w:p>
      <w:pPr>
        <w:spacing w:after="0"/>
        <w:ind w:left="0"/>
        <w:jc w:val="both"/>
      </w:pPr>
      <w:r>
        <w:rPr>
          <w:rFonts w:ascii="Times New Roman"/>
          <w:b w:val="false"/>
          <w:i w:val="false"/>
          <w:color w:val="000000"/>
          <w:sz w:val="28"/>
        </w:rPr>
        <w:t>
      17) умеет выполнять аппликацию простейшего растительного орнамента в круге.</w:t>
      </w:r>
    </w:p>
    <w:bookmarkEnd w:id="15628"/>
    <w:bookmarkStart w:name="z20158" w:id="15629"/>
    <w:p>
      <w:pPr>
        <w:spacing w:after="0"/>
        <w:ind w:left="0"/>
        <w:jc w:val="both"/>
      </w:pPr>
      <w:r>
        <w:rPr>
          <w:rFonts w:ascii="Times New Roman"/>
          <w:b w:val="false"/>
          <w:i w:val="false"/>
          <w:color w:val="000000"/>
          <w:sz w:val="28"/>
        </w:rPr>
        <w:t xml:space="preserve">
      50. Ожидаемые результаты освоения Программы. </w:t>
      </w:r>
    </w:p>
    <w:bookmarkEnd w:id="15629"/>
    <w:bookmarkStart w:name="z20159" w:id="15630"/>
    <w:p>
      <w:pPr>
        <w:spacing w:after="0"/>
        <w:ind w:left="0"/>
        <w:jc w:val="both"/>
      </w:pPr>
      <w:r>
        <w:rPr>
          <w:rFonts w:ascii="Times New Roman"/>
          <w:b w:val="false"/>
          <w:i w:val="false"/>
          <w:color w:val="000000"/>
          <w:sz w:val="28"/>
        </w:rPr>
        <w:t>
      К концу обучения в подготовительном классе обучающийся семи-восьми лет имеет следующие знания, умения и навыки.</w:t>
      </w:r>
    </w:p>
    <w:bookmarkEnd w:id="15630"/>
    <w:bookmarkStart w:name="z20160" w:id="15631"/>
    <w:p>
      <w:pPr>
        <w:spacing w:after="0"/>
        <w:ind w:left="0"/>
        <w:jc w:val="both"/>
      </w:pPr>
      <w:r>
        <w:rPr>
          <w:rFonts w:ascii="Times New Roman"/>
          <w:b w:val="false"/>
          <w:i w:val="false"/>
          <w:color w:val="000000"/>
          <w:sz w:val="28"/>
        </w:rPr>
        <w:t>
      Знает:</w:t>
      </w:r>
    </w:p>
    <w:bookmarkEnd w:id="15631"/>
    <w:bookmarkStart w:name="z20161" w:id="15632"/>
    <w:p>
      <w:pPr>
        <w:spacing w:after="0"/>
        <w:ind w:left="0"/>
        <w:jc w:val="both"/>
      </w:pPr>
      <w:r>
        <w:rPr>
          <w:rFonts w:ascii="Times New Roman"/>
          <w:b w:val="false"/>
          <w:i w:val="false"/>
          <w:color w:val="000000"/>
          <w:sz w:val="28"/>
        </w:rPr>
        <w:t>
      1) компоновку изображения в листе в соответствии с законами композиции;</w:t>
      </w:r>
    </w:p>
    <w:bookmarkEnd w:id="15632"/>
    <w:bookmarkStart w:name="z20162" w:id="15633"/>
    <w:p>
      <w:pPr>
        <w:spacing w:after="0"/>
        <w:ind w:left="0"/>
        <w:jc w:val="both"/>
      </w:pPr>
      <w:r>
        <w:rPr>
          <w:rFonts w:ascii="Times New Roman"/>
          <w:b w:val="false"/>
          <w:i w:val="false"/>
          <w:color w:val="000000"/>
          <w:sz w:val="28"/>
        </w:rPr>
        <w:t>
      2) понятия "линия горизонта", "основные цвета", "дополнительные цвета", "симметрия", "контрастные цвета", "тон", "стилизация", "контраст", "композиция", "стилизация";</w:t>
      </w:r>
    </w:p>
    <w:bookmarkEnd w:id="15633"/>
    <w:bookmarkStart w:name="z20163" w:id="15634"/>
    <w:p>
      <w:pPr>
        <w:spacing w:after="0"/>
        <w:ind w:left="0"/>
        <w:jc w:val="both"/>
      </w:pPr>
      <w:r>
        <w:rPr>
          <w:rFonts w:ascii="Times New Roman"/>
          <w:b w:val="false"/>
          <w:i w:val="false"/>
          <w:color w:val="000000"/>
          <w:sz w:val="28"/>
        </w:rPr>
        <w:t>
      3) возможности лепных материалов (пластилина, глины, соленого теста).</w:t>
      </w:r>
    </w:p>
    <w:bookmarkEnd w:id="15634"/>
    <w:bookmarkStart w:name="z20164" w:id="15635"/>
    <w:p>
      <w:pPr>
        <w:spacing w:after="0"/>
        <w:ind w:left="0"/>
        <w:jc w:val="both"/>
      </w:pPr>
      <w:r>
        <w:rPr>
          <w:rFonts w:ascii="Times New Roman"/>
          <w:b w:val="false"/>
          <w:i w:val="false"/>
          <w:color w:val="000000"/>
          <w:sz w:val="28"/>
        </w:rPr>
        <w:t>
      Умеет:</w:t>
      </w:r>
    </w:p>
    <w:bookmarkEnd w:id="15635"/>
    <w:bookmarkStart w:name="z20165" w:id="15636"/>
    <w:p>
      <w:pPr>
        <w:spacing w:after="0"/>
        <w:ind w:left="0"/>
        <w:jc w:val="both"/>
      </w:pPr>
      <w:r>
        <w:rPr>
          <w:rFonts w:ascii="Times New Roman"/>
          <w:b w:val="false"/>
          <w:i w:val="false"/>
          <w:color w:val="000000"/>
          <w:sz w:val="28"/>
        </w:rPr>
        <w:t>
      1) передавать фактуру природных материалов;</w:t>
      </w:r>
    </w:p>
    <w:bookmarkEnd w:id="15636"/>
    <w:bookmarkStart w:name="z20166" w:id="15637"/>
    <w:p>
      <w:pPr>
        <w:spacing w:after="0"/>
        <w:ind w:left="0"/>
        <w:jc w:val="both"/>
      </w:pPr>
      <w:r>
        <w:rPr>
          <w:rFonts w:ascii="Times New Roman"/>
          <w:b w:val="false"/>
          <w:i w:val="false"/>
          <w:color w:val="000000"/>
          <w:sz w:val="28"/>
        </w:rPr>
        <w:t>
      2) рисовать по представлению, воображению, на основе наблюдений;</w:t>
      </w:r>
    </w:p>
    <w:bookmarkEnd w:id="15637"/>
    <w:bookmarkStart w:name="z20167" w:id="15638"/>
    <w:p>
      <w:pPr>
        <w:spacing w:after="0"/>
        <w:ind w:left="0"/>
        <w:jc w:val="both"/>
      </w:pPr>
      <w:r>
        <w:rPr>
          <w:rFonts w:ascii="Times New Roman"/>
          <w:b w:val="false"/>
          <w:i w:val="false"/>
          <w:color w:val="000000"/>
          <w:sz w:val="28"/>
        </w:rPr>
        <w:t>
      3) передавать свое отношение к изделию, используя возможности композиции, рисунка, цвета;</w:t>
      </w:r>
    </w:p>
    <w:bookmarkEnd w:id="15638"/>
    <w:bookmarkStart w:name="z20168" w:id="15639"/>
    <w:p>
      <w:pPr>
        <w:spacing w:after="0"/>
        <w:ind w:left="0"/>
        <w:jc w:val="both"/>
      </w:pPr>
      <w:r>
        <w:rPr>
          <w:rFonts w:ascii="Times New Roman"/>
          <w:b w:val="false"/>
          <w:i w:val="false"/>
          <w:color w:val="000000"/>
          <w:sz w:val="28"/>
        </w:rPr>
        <w:t>
      4) производить лепку предмета по соответствующей технологии;</w:t>
      </w:r>
    </w:p>
    <w:bookmarkEnd w:id="15639"/>
    <w:bookmarkStart w:name="z20169" w:id="15640"/>
    <w:p>
      <w:pPr>
        <w:spacing w:after="0"/>
        <w:ind w:left="0"/>
        <w:jc w:val="both"/>
      </w:pPr>
      <w:r>
        <w:rPr>
          <w:rFonts w:ascii="Times New Roman"/>
          <w:b w:val="false"/>
          <w:i w:val="false"/>
          <w:color w:val="000000"/>
          <w:sz w:val="28"/>
        </w:rPr>
        <w:t>
      5) отличать объемные и плоские формы;</w:t>
      </w:r>
    </w:p>
    <w:bookmarkEnd w:id="15640"/>
    <w:bookmarkStart w:name="z20170" w:id="15641"/>
    <w:p>
      <w:pPr>
        <w:spacing w:after="0"/>
        <w:ind w:left="0"/>
        <w:jc w:val="both"/>
      </w:pPr>
      <w:r>
        <w:rPr>
          <w:rFonts w:ascii="Times New Roman"/>
          <w:b w:val="false"/>
          <w:i w:val="false"/>
          <w:color w:val="000000"/>
          <w:sz w:val="28"/>
        </w:rPr>
        <w:t>
      6) передавать форму предмета, сравнивать предметы по величине, точно передавать это отношение;</w:t>
      </w:r>
    </w:p>
    <w:bookmarkEnd w:id="15641"/>
    <w:bookmarkStart w:name="z20171" w:id="15642"/>
    <w:p>
      <w:pPr>
        <w:spacing w:after="0"/>
        <w:ind w:left="0"/>
        <w:jc w:val="both"/>
      </w:pPr>
      <w:r>
        <w:rPr>
          <w:rFonts w:ascii="Times New Roman"/>
          <w:b w:val="false"/>
          <w:i w:val="false"/>
          <w:color w:val="000000"/>
          <w:sz w:val="28"/>
        </w:rPr>
        <w:t>
      7) получать составные цвета и оттенки цветов;</w:t>
      </w:r>
    </w:p>
    <w:bookmarkEnd w:id="15642"/>
    <w:bookmarkStart w:name="z20172" w:id="15643"/>
    <w:p>
      <w:pPr>
        <w:spacing w:after="0"/>
        <w:ind w:left="0"/>
        <w:jc w:val="both"/>
      </w:pPr>
      <w:r>
        <w:rPr>
          <w:rFonts w:ascii="Times New Roman"/>
          <w:b w:val="false"/>
          <w:i w:val="false"/>
          <w:color w:val="000000"/>
          <w:sz w:val="28"/>
        </w:rPr>
        <w:t>
      8) различать теплую и холодную гамму красок.</w:t>
      </w:r>
    </w:p>
    <w:bookmarkEnd w:id="15643"/>
    <w:bookmarkStart w:name="z20173" w:id="15644"/>
    <w:p>
      <w:pPr>
        <w:spacing w:after="0"/>
        <w:ind w:left="0"/>
        <w:jc w:val="both"/>
      </w:pPr>
      <w:r>
        <w:rPr>
          <w:rFonts w:ascii="Times New Roman"/>
          <w:b w:val="false"/>
          <w:i w:val="false"/>
          <w:color w:val="000000"/>
          <w:sz w:val="28"/>
        </w:rPr>
        <w:t>
      Сформированы навыки:</w:t>
      </w:r>
    </w:p>
    <w:bookmarkEnd w:id="15644"/>
    <w:bookmarkStart w:name="z20174" w:id="15645"/>
    <w:p>
      <w:pPr>
        <w:spacing w:after="0"/>
        <w:ind w:left="0"/>
        <w:jc w:val="both"/>
      </w:pPr>
      <w:r>
        <w:rPr>
          <w:rFonts w:ascii="Times New Roman"/>
          <w:b w:val="false"/>
          <w:i w:val="false"/>
          <w:color w:val="000000"/>
          <w:sz w:val="28"/>
        </w:rPr>
        <w:t xml:space="preserve">
      1) изображения абстрактного архитектурного сооружения с использованием простых геометрических форм; </w:t>
      </w:r>
    </w:p>
    <w:bookmarkEnd w:id="15645"/>
    <w:bookmarkStart w:name="z20175" w:id="15646"/>
    <w:p>
      <w:pPr>
        <w:spacing w:after="0"/>
        <w:ind w:left="0"/>
        <w:jc w:val="both"/>
      </w:pPr>
      <w:r>
        <w:rPr>
          <w:rFonts w:ascii="Times New Roman"/>
          <w:b w:val="false"/>
          <w:i w:val="false"/>
          <w:color w:val="000000"/>
          <w:sz w:val="28"/>
        </w:rPr>
        <w:t>
      2) рисования открытки в смешанной технике;</w:t>
      </w:r>
    </w:p>
    <w:bookmarkEnd w:id="15646"/>
    <w:bookmarkStart w:name="z20176" w:id="15647"/>
    <w:p>
      <w:pPr>
        <w:spacing w:after="0"/>
        <w:ind w:left="0"/>
        <w:jc w:val="both"/>
      </w:pPr>
      <w:r>
        <w:rPr>
          <w:rFonts w:ascii="Times New Roman"/>
          <w:b w:val="false"/>
          <w:i w:val="false"/>
          <w:color w:val="000000"/>
          <w:sz w:val="28"/>
        </w:rPr>
        <w:t>
      3) работы в ограниченной цветовой гамме;</w:t>
      </w:r>
    </w:p>
    <w:bookmarkEnd w:id="15647"/>
    <w:bookmarkStart w:name="z20177" w:id="15648"/>
    <w:p>
      <w:pPr>
        <w:spacing w:after="0"/>
        <w:ind w:left="0"/>
        <w:jc w:val="both"/>
      </w:pPr>
      <w:r>
        <w:rPr>
          <w:rFonts w:ascii="Times New Roman"/>
          <w:b w:val="false"/>
          <w:i w:val="false"/>
          <w:color w:val="000000"/>
          <w:sz w:val="28"/>
        </w:rPr>
        <w:t xml:space="preserve">
      4) владеет навыками работы с темной гаммой, </w:t>
      </w:r>
    </w:p>
    <w:bookmarkEnd w:id="15648"/>
    <w:bookmarkStart w:name="z20178" w:id="15649"/>
    <w:p>
      <w:pPr>
        <w:spacing w:after="0"/>
        <w:ind w:left="0"/>
        <w:jc w:val="both"/>
      </w:pPr>
      <w:r>
        <w:rPr>
          <w:rFonts w:ascii="Times New Roman"/>
          <w:b w:val="false"/>
          <w:i w:val="false"/>
          <w:color w:val="000000"/>
          <w:sz w:val="28"/>
        </w:rPr>
        <w:t>
      5) выполнения композиции в технике гуашь с передачей эффекта свечения.</w:t>
      </w:r>
    </w:p>
    <w:bookmarkEnd w:id="15649"/>
    <w:bookmarkStart w:name="z20179" w:id="15650"/>
    <w:p>
      <w:pPr>
        <w:spacing w:after="0"/>
        <w:ind w:left="0"/>
        <w:jc w:val="both"/>
      </w:pPr>
      <w:r>
        <w:rPr>
          <w:rFonts w:ascii="Times New Roman"/>
          <w:b w:val="false"/>
          <w:i w:val="false"/>
          <w:color w:val="000000"/>
          <w:sz w:val="28"/>
        </w:rPr>
        <w:t>
      6) лепки изделий из соленого теста, пластилина, глины;</w:t>
      </w:r>
    </w:p>
    <w:bookmarkEnd w:id="15650"/>
    <w:bookmarkStart w:name="z20180" w:id="15651"/>
    <w:p>
      <w:pPr>
        <w:spacing w:after="0"/>
        <w:ind w:left="0"/>
        <w:jc w:val="both"/>
      </w:pPr>
      <w:r>
        <w:rPr>
          <w:rFonts w:ascii="Times New Roman"/>
          <w:b w:val="false"/>
          <w:i w:val="false"/>
          <w:color w:val="000000"/>
          <w:sz w:val="28"/>
        </w:rPr>
        <w:t>
      7) конструирования предметов сложных форм, используя бросовый материал;</w:t>
      </w:r>
    </w:p>
    <w:bookmarkEnd w:id="15651"/>
    <w:bookmarkStart w:name="z20181" w:id="15652"/>
    <w:p>
      <w:pPr>
        <w:spacing w:after="0"/>
        <w:ind w:left="0"/>
        <w:jc w:val="both"/>
      </w:pPr>
      <w:r>
        <w:rPr>
          <w:rFonts w:ascii="Times New Roman"/>
          <w:b w:val="false"/>
          <w:i w:val="false"/>
          <w:color w:val="000000"/>
          <w:sz w:val="28"/>
        </w:rPr>
        <w:t>
      8) разработки эскизов.</w:t>
      </w:r>
    </w:p>
    <w:bookmarkEnd w:id="15652"/>
    <w:bookmarkStart w:name="z20182" w:id="15653"/>
    <w:p>
      <w:pPr>
        <w:spacing w:after="0"/>
        <w:ind w:left="0"/>
        <w:jc w:val="left"/>
      </w:pPr>
      <w:r>
        <w:rPr>
          <w:rFonts w:ascii="Times New Roman"/>
          <w:b/>
          <w:i w:val="false"/>
          <w:color w:val="000000"/>
        </w:rPr>
        <w:t xml:space="preserve"> Глава 4. Критерии оценки результатов обучения</w:t>
      </w:r>
    </w:p>
    <w:bookmarkEnd w:id="15653"/>
    <w:bookmarkStart w:name="z20183" w:id="15654"/>
    <w:p>
      <w:pPr>
        <w:spacing w:after="0"/>
        <w:ind w:left="0"/>
        <w:jc w:val="both"/>
      </w:pPr>
      <w:r>
        <w:rPr>
          <w:rFonts w:ascii="Times New Roman"/>
          <w:b w:val="false"/>
          <w:i w:val="false"/>
          <w:color w:val="000000"/>
          <w:sz w:val="28"/>
        </w:rPr>
        <w:t>
      51. Целью контроля успеваемости является выявление результативности в освоении Программы обучающимся.</w:t>
      </w:r>
    </w:p>
    <w:bookmarkEnd w:id="15654"/>
    <w:bookmarkStart w:name="z20184" w:id="15655"/>
    <w:p>
      <w:pPr>
        <w:spacing w:after="0"/>
        <w:ind w:left="0"/>
        <w:jc w:val="both"/>
      </w:pPr>
      <w:r>
        <w:rPr>
          <w:rFonts w:ascii="Times New Roman"/>
          <w:b w:val="false"/>
          <w:i w:val="false"/>
          <w:color w:val="000000"/>
          <w:sz w:val="28"/>
        </w:rPr>
        <w:t>
      Контроль освоения Программы обучающимися осуществляется в форме портфолио, участия в конкурсах, выставках.</w:t>
      </w:r>
    </w:p>
    <w:bookmarkEnd w:id="15655"/>
    <w:bookmarkStart w:name="z20185" w:id="15656"/>
    <w:p>
      <w:pPr>
        <w:spacing w:after="0"/>
        <w:ind w:left="0"/>
        <w:jc w:val="both"/>
      </w:pPr>
      <w:r>
        <w:rPr>
          <w:rFonts w:ascii="Times New Roman"/>
          <w:b w:val="false"/>
          <w:i w:val="false"/>
          <w:color w:val="000000"/>
          <w:sz w:val="28"/>
        </w:rPr>
        <w:t>
      52. В портфолио обучающегося включаются фотографии, видеоизображения продуктов художественной деятельности, продукты собственного творчества, материалы самоанализа, схемы, иллюстрации, эскизы, фото и видеоизображения конкурсов детского творчества.</w:t>
      </w:r>
    </w:p>
    <w:bookmarkEnd w:id="15656"/>
    <w:bookmarkStart w:name="z20186" w:id="15657"/>
    <w:p>
      <w:pPr>
        <w:spacing w:after="0"/>
        <w:ind w:left="0"/>
        <w:jc w:val="both"/>
      </w:pPr>
      <w:r>
        <w:rPr>
          <w:rFonts w:ascii="Times New Roman"/>
          <w:b w:val="false"/>
          <w:i w:val="false"/>
          <w:color w:val="000000"/>
          <w:sz w:val="28"/>
        </w:rPr>
        <w:t>
      53. Выставочная деятельность является важным итоговым этапом занятий: однодневная выставка проводится в конце каждого задания с целью обсуждения, тематические выставки – по итогом изучения разделов, тем; итоговые выставки творческих работ обучающихся организуются в конце учебного года.</w:t>
      </w:r>
    </w:p>
    <w:bookmarkEnd w:id="15657"/>
    <w:bookmarkStart w:name="z20187" w:id="15658"/>
    <w:p>
      <w:pPr>
        <w:spacing w:after="0"/>
        <w:ind w:left="0"/>
        <w:jc w:val="both"/>
      </w:pPr>
      <w:r>
        <w:rPr>
          <w:rFonts w:ascii="Times New Roman"/>
          <w:b w:val="false"/>
          <w:i w:val="false"/>
          <w:color w:val="000000"/>
          <w:sz w:val="28"/>
        </w:rPr>
        <w:t xml:space="preserve">
      54. В конце учебного года педагог дает характеристику обучающемуся, в которой отмечаются успехи, индивидуальные качества, как целеустремленность, исполнительность, аккуратность, добросовестность, наличие художественного воображения. </w:t>
      </w:r>
    </w:p>
    <w:bookmarkEnd w:id="15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48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0189" w:id="15659"/>
    <w:p>
      <w:pPr>
        <w:spacing w:after="0"/>
        <w:ind w:left="0"/>
        <w:jc w:val="left"/>
      </w:pPr>
      <w:r>
        <w:rPr>
          <w:rFonts w:ascii="Times New Roman"/>
          <w:b/>
          <w:i w:val="false"/>
          <w:color w:val="000000"/>
        </w:rPr>
        <w:t xml:space="preserve"> Образовательная программа по предметам подготовительного класса для детей девяти-десяти лет детских художественных школ и детских школ искусств</w:t>
      </w:r>
    </w:p>
    <w:bookmarkEnd w:id="15659"/>
    <w:p>
      <w:pPr>
        <w:spacing w:after="0"/>
        <w:ind w:left="0"/>
        <w:jc w:val="both"/>
      </w:pPr>
      <w:r>
        <w:rPr>
          <w:rFonts w:ascii="Times New Roman"/>
          <w:b w:val="false"/>
          <w:i w:val="false"/>
          <w:color w:val="ff0000"/>
          <w:sz w:val="28"/>
        </w:rPr>
        <w:t xml:space="preserve">
      Сноска. Приказ дополнен приложением 48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90" w:id="15660"/>
    <w:p>
      <w:pPr>
        <w:spacing w:after="0"/>
        <w:ind w:left="0"/>
        <w:jc w:val="left"/>
      </w:pPr>
      <w:r>
        <w:rPr>
          <w:rFonts w:ascii="Times New Roman"/>
          <w:b/>
          <w:i w:val="false"/>
          <w:color w:val="000000"/>
        </w:rPr>
        <w:t xml:space="preserve"> Глава 1. Общие положения</w:t>
      </w:r>
    </w:p>
    <w:bookmarkEnd w:id="15660"/>
    <w:bookmarkStart w:name="z20191" w:id="15661"/>
    <w:p>
      <w:pPr>
        <w:spacing w:after="0"/>
        <w:ind w:left="0"/>
        <w:jc w:val="both"/>
      </w:pPr>
      <w:r>
        <w:rPr>
          <w:rFonts w:ascii="Times New Roman"/>
          <w:b w:val="false"/>
          <w:i w:val="false"/>
          <w:color w:val="000000"/>
          <w:sz w:val="28"/>
        </w:rPr>
        <w:t>
      1. Образовательная программа по предметам подготовительного класса для детей девяти-десяти лет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предметам подготовительного отделения для детей девяти-десяти лет.</w:t>
      </w:r>
    </w:p>
    <w:bookmarkEnd w:id="15661"/>
    <w:bookmarkStart w:name="z20192" w:id="15662"/>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5662"/>
    <w:bookmarkStart w:name="z20193" w:id="15663"/>
    <w:p>
      <w:pPr>
        <w:spacing w:after="0"/>
        <w:ind w:left="0"/>
        <w:jc w:val="both"/>
      </w:pPr>
      <w:r>
        <w:rPr>
          <w:rFonts w:ascii="Times New Roman"/>
          <w:b w:val="false"/>
          <w:i w:val="false"/>
          <w:color w:val="000000"/>
          <w:sz w:val="28"/>
        </w:rPr>
        <w:t>
      1) аппликация – способ получения изображения; техника декоративно-прикладного искусства;</w:t>
      </w:r>
    </w:p>
    <w:bookmarkEnd w:id="15663"/>
    <w:bookmarkStart w:name="z20194" w:id="15664"/>
    <w:p>
      <w:pPr>
        <w:spacing w:after="0"/>
        <w:ind w:left="0"/>
        <w:jc w:val="both"/>
      </w:pPr>
      <w:r>
        <w:rPr>
          <w:rFonts w:ascii="Times New Roman"/>
          <w:b w:val="false"/>
          <w:i w:val="false"/>
          <w:color w:val="000000"/>
          <w:sz w:val="28"/>
        </w:rPr>
        <w:t>
      2) композиция в изобразительной графике – расположение всех предметов, элементов и частей произведения в определенной системе и последовательности для лучшего раскрытия художественного образа;</w:t>
      </w:r>
    </w:p>
    <w:bookmarkEnd w:id="15664"/>
    <w:bookmarkStart w:name="z20195" w:id="15665"/>
    <w:p>
      <w:pPr>
        <w:spacing w:after="0"/>
        <w:ind w:left="0"/>
        <w:jc w:val="both"/>
      </w:pPr>
      <w:r>
        <w:rPr>
          <w:rFonts w:ascii="Times New Roman"/>
          <w:b w:val="false"/>
          <w:i w:val="false"/>
          <w:color w:val="000000"/>
          <w:sz w:val="28"/>
        </w:rPr>
        <w:t xml:space="preserve">
      3) изобразительное искусство – искусство, связанное со зрительным восприятием и создающее изображения видимого мира на плоскости и в пространстве; </w:t>
      </w:r>
    </w:p>
    <w:bookmarkEnd w:id="15665"/>
    <w:bookmarkStart w:name="z20196" w:id="15666"/>
    <w:p>
      <w:pPr>
        <w:spacing w:after="0"/>
        <w:ind w:left="0"/>
        <w:jc w:val="both"/>
      </w:pPr>
      <w:r>
        <w:rPr>
          <w:rFonts w:ascii="Times New Roman"/>
          <w:b w:val="false"/>
          <w:i w:val="false"/>
          <w:color w:val="000000"/>
          <w:sz w:val="28"/>
        </w:rPr>
        <w:t>
      4) графика – вид изобразительного искусства, который связан с изображением на плоскости;</w:t>
      </w:r>
    </w:p>
    <w:bookmarkEnd w:id="15666"/>
    <w:bookmarkStart w:name="z20197" w:id="15667"/>
    <w:p>
      <w:pPr>
        <w:spacing w:after="0"/>
        <w:ind w:left="0"/>
        <w:jc w:val="both"/>
      </w:pPr>
      <w:r>
        <w:rPr>
          <w:rFonts w:ascii="Times New Roman"/>
          <w:b w:val="false"/>
          <w:i w:val="false"/>
          <w:color w:val="000000"/>
          <w:sz w:val="28"/>
        </w:rPr>
        <w:t>
      5) пятно – тональное, силуэтное изображение объекта;</w:t>
      </w:r>
    </w:p>
    <w:bookmarkEnd w:id="15667"/>
    <w:bookmarkStart w:name="z20198" w:id="15668"/>
    <w:p>
      <w:pPr>
        <w:spacing w:after="0"/>
        <w:ind w:left="0"/>
        <w:jc w:val="both"/>
      </w:pPr>
      <w:r>
        <w:rPr>
          <w:rFonts w:ascii="Times New Roman"/>
          <w:b w:val="false"/>
          <w:i w:val="false"/>
          <w:color w:val="000000"/>
          <w:sz w:val="28"/>
        </w:rPr>
        <w:t>
      6) жанр – общее понятие, отражающее наиболее существенные свойства и связи явлений мира искусства, совокупность формальных и содержательных особенностей произведения;</w:t>
      </w:r>
    </w:p>
    <w:bookmarkEnd w:id="15668"/>
    <w:bookmarkStart w:name="z20199" w:id="15669"/>
    <w:p>
      <w:pPr>
        <w:spacing w:after="0"/>
        <w:ind w:left="0"/>
        <w:jc w:val="both"/>
      </w:pPr>
      <w:r>
        <w:rPr>
          <w:rFonts w:ascii="Times New Roman"/>
          <w:b w:val="false"/>
          <w:i w:val="false"/>
          <w:color w:val="000000"/>
          <w:sz w:val="28"/>
        </w:rPr>
        <w:t>
      7) рисование пластилином –искусство на стыке двух классических изобразительных жанров: "плоской" живописи и объемного изображения, то есть скульптуры;</w:t>
      </w:r>
    </w:p>
    <w:bookmarkEnd w:id="15669"/>
    <w:bookmarkStart w:name="z20200" w:id="15670"/>
    <w:p>
      <w:pPr>
        <w:spacing w:after="0"/>
        <w:ind w:left="0"/>
        <w:jc w:val="both"/>
      </w:pPr>
      <w:r>
        <w:rPr>
          <w:rFonts w:ascii="Times New Roman"/>
          <w:b w:val="false"/>
          <w:i w:val="false"/>
          <w:color w:val="000000"/>
          <w:sz w:val="28"/>
        </w:rPr>
        <w:t>
      8) лепка – придание формы пластическому материалу с помощью рук и вспомогательных инструментов (стеков);</w:t>
      </w:r>
    </w:p>
    <w:bookmarkEnd w:id="15670"/>
    <w:bookmarkStart w:name="z20201" w:id="15671"/>
    <w:p>
      <w:pPr>
        <w:spacing w:after="0"/>
        <w:ind w:left="0"/>
        <w:jc w:val="both"/>
      </w:pPr>
      <w:r>
        <w:rPr>
          <w:rFonts w:ascii="Times New Roman"/>
          <w:b w:val="false"/>
          <w:i w:val="false"/>
          <w:color w:val="000000"/>
          <w:sz w:val="28"/>
        </w:rPr>
        <w:t>
      9) живопись – вид изобразительного искусства, заключающийся в создании картин, живописных полотен, наиболее полно и жизнеподобно отражающий действительность;</w:t>
      </w:r>
    </w:p>
    <w:bookmarkEnd w:id="15671"/>
    <w:bookmarkStart w:name="z20202" w:id="15672"/>
    <w:p>
      <w:pPr>
        <w:spacing w:after="0"/>
        <w:ind w:left="0"/>
        <w:jc w:val="both"/>
      </w:pPr>
      <w:r>
        <w:rPr>
          <w:rFonts w:ascii="Times New Roman"/>
          <w:b w:val="false"/>
          <w:i w:val="false"/>
          <w:color w:val="000000"/>
          <w:sz w:val="28"/>
        </w:rPr>
        <w:t>
      10) композиция – целенаправленное построение художественного произведения, делающее замысел художника более доходчивым и впечатляющим;</w:t>
      </w:r>
    </w:p>
    <w:bookmarkEnd w:id="15672"/>
    <w:bookmarkStart w:name="z20203" w:id="15673"/>
    <w:p>
      <w:pPr>
        <w:spacing w:after="0"/>
        <w:ind w:left="0"/>
        <w:jc w:val="both"/>
      </w:pPr>
      <w:r>
        <w:rPr>
          <w:rFonts w:ascii="Times New Roman"/>
          <w:b w:val="false"/>
          <w:i w:val="false"/>
          <w:color w:val="000000"/>
          <w:sz w:val="28"/>
        </w:rPr>
        <w:t xml:space="preserve">
      11) уголь – материал для рисования в виде тонких палочек черного цвета; </w:t>
      </w:r>
    </w:p>
    <w:bookmarkEnd w:id="15673"/>
    <w:bookmarkStart w:name="z20204" w:id="15674"/>
    <w:p>
      <w:pPr>
        <w:spacing w:after="0"/>
        <w:ind w:left="0"/>
        <w:jc w:val="both"/>
      </w:pPr>
      <w:r>
        <w:rPr>
          <w:rFonts w:ascii="Times New Roman"/>
          <w:b w:val="false"/>
          <w:i w:val="false"/>
          <w:color w:val="000000"/>
          <w:sz w:val="28"/>
        </w:rPr>
        <w:t>
      12) натура — люди, предметы и явления, находящиеся перед художником, когда он их изображает;</w:t>
      </w:r>
    </w:p>
    <w:bookmarkEnd w:id="15674"/>
    <w:bookmarkStart w:name="z20205" w:id="15675"/>
    <w:p>
      <w:pPr>
        <w:spacing w:after="0"/>
        <w:ind w:left="0"/>
        <w:jc w:val="both"/>
      </w:pPr>
      <w:r>
        <w:rPr>
          <w:rFonts w:ascii="Times New Roman"/>
          <w:b w:val="false"/>
          <w:i w:val="false"/>
          <w:color w:val="000000"/>
          <w:sz w:val="28"/>
        </w:rPr>
        <w:t>
      13) натюрморт – группа предметов, композиционно составленная художником и воспроизведенная на рисунке;</w:t>
      </w:r>
    </w:p>
    <w:bookmarkEnd w:id="15675"/>
    <w:bookmarkStart w:name="z20206" w:id="15676"/>
    <w:p>
      <w:pPr>
        <w:spacing w:after="0"/>
        <w:ind w:left="0"/>
        <w:jc w:val="both"/>
      </w:pPr>
      <w:r>
        <w:rPr>
          <w:rFonts w:ascii="Times New Roman"/>
          <w:b w:val="false"/>
          <w:i w:val="false"/>
          <w:color w:val="000000"/>
          <w:sz w:val="28"/>
        </w:rPr>
        <w:t>
      14) набросок – графическое, живописное или скульптурное изображение, бегло и быстро исполненное по памяти или с натуры. Выполняются с целью тренировки руки и глаза или как накопление вспомогательного материала для текущей работы;</w:t>
      </w:r>
    </w:p>
    <w:bookmarkEnd w:id="15676"/>
    <w:bookmarkStart w:name="z20207" w:id="15677"/>
    <w:p>
      <w:pPr>
        <w:spacing w:after="0"/>
        <w:ind w:left="0"/>
        <w:jc w:val="both"/>
      </w:pPr>
      <w:r>
        <w:rPr>
          <w:rFonts w:ascii="Times New Roman"/>
          <w:b w:val="false"/>
          <w:i w:val="false"/>
          <w:color w:val="000000"/>
          <w:sz w:val="28"/>
        </w:rPr>
        <w:t>
      15) рельеф в искусстве – вид скульптуры, в котором изображение является выпуклым (или углубленным) по отношению к плоскости фона;</w:t>
      </w:r>
    </w:p>
    <w:bookmarkEnd w:id="15677"/>
    <w:bookmarkStart w:name="z20208" w:id="15678"/>
    <w:p>
      <w:pPr>
        <w:spacing w:after="0"/>
        <w:ind w:left="0"/>
        <w:jc w:val="both"/>
      </w:pPr>
      <w:r>
        <w:rPr>
          <w:rFonts w:ascii="Times New Roman"/>
          <w:b w:val="false"/>
          <w:i w:val="false"/>
          <w:color w:val="000000"/>
          <w:sz w:val="28"/>
        </w:rPr>
        <w:t>
      16) пастель – цветные карандаши без оправы, изготовленные из красочного порошка, а также рисунок или живописное произведение, выполненное этими карандашами;</w:t>
      </w:r>
    </w:p>
    <w:bookmarkEnd w:id="15678"/>
    <w:bookmarkStart w:name="z20209" w:id="15679"/>
    <w:p>
      <w:pPr>
        <w:spacing w:after="0"/>
        <w:ind w:left="0"/>
        <w:jc w:val="both"/>
      </w:pPr>
      <w:r>
        <w:rPr>
          <w:rFonts w:ascii="Times New Roman"/>
          <w:b w:val="false"/>
          <w:i w:val="false"/>
          <w:color w:val="000000"/>
          <w:sz w:val="28"/>
        </w:rPr>
        <w:t>
      17) пейзаж – жанр изобразительного искусства, посвященный изображению природы;</w:t>
      </w:r>
    </w:p>
    <w:bookmarkEnd w:id="15679"/>
    <w:bookmarkStart w:name="z20210" w:id="15680"/>
    <w:p>
      <w:pPr>
        <w:spacing w:after="0"/>
        <w:ind w:left="0"/>
        <w:jc w:val="both"/>
      </w:pPr>
      <w:r>
        <w:rPr>
          <w:rFonts w:ascii="Times New Roman"/>
          <w:b w:val="false"/>
          <w:i w:val="false"/>
          <w:color w:val="000000"/>
          <w:sz w:val="28"/>
        </w:rPr>
        <w:t>
      18) перспектива – передача пространства в живописи, графике;</w:t>
      </w:r>
    </w:p>
    <w:bookmarkEnd w:id="15680"/>
    <w:bookmarkStart w:name="z20211" w:id="15681"/>
    <w:p>
      <w:pPr>
        <w:spacing w:after="0"/>
        <w:ind w:left="0"/>
        <w:jc w:val="both"/>
      </w:pPr>
      <w:r>
        <w:rPr>
          <w:rFonts w:ascii="Times New Roman"/>
          <w:b w:val="false"/>
          <w:i w:val="false"/>
          <w:color w:val="000000"/>
          <w:sz w:val="28"/>
        </w:rPr>
        <w:t>
      19) портрет – жанр изобразительного искусства, посвященный изображению определенного, конкретного человека;</w:t>
      </w:r>
    </w:p>
    <w:bookmarkEnd w:id="15681"/>
    <w:bookmarkStart w:name="z20212" w:id="15682"/>
    <w:p>
      <w:pPr>
        <w:spacing w:after="0"/>
        <w:ind w:left="0"/>
        <w:jc w:val="both"/>
      </w:pPr>
      <w:r>
        <w:rPr>
          <w:rFonts w:ascii="Times New Roman"/>
          <w:b w:val="false"/>
          <w:i w:val="false"/>
          <w:color w:val="000000"/>
          <w:sz w:val="28"/>
        </w:rPr>
        <w:t>
      20) пропорция – взаимоотношение форм, частей предметов по их величине, соответствующей определенному характеру целого;</w:t>
      </w:r>
    </w:p>
    <w:bookmarkEnd w:id="15682"/>
    <w:bookmarkStart w:name="z20213" w:id="15683"/>
    <w:p>
      <w:pPr>
        <w:spacing w:after="0"/>
        <w:ind w:left="0"/>
        <w:jc w:val="both"/>
      </w:pPr>
      <w:r>
        <w:rPr>
          <w:rFonts w:ascii="Times New Roman"/>
          <w:b w:val="false"/>
          <w:i w:val="false"/>
          <w:color w:val="000000"/>
          <w:sz w:val="28"/>
        </w:rPr>
        <w:t>
      21) ритм – чередование, соразмерность элементов, ведущие к стройной, закономерной слаженности целого произведения;</w:t>
      </w:r>
    </w:p>
    <w:bookmarkEnd w:id="15683"/>
    <w:bookmarkStart w:name="z20214" w:id="15684"/>
    <w:p>
      <w:pPr>
        <w:spacing w:after="0"/>
        <w:ind w:left="0"/>
        <w:jc w:val="both"/>
      </w:pPr>
      <w:r>
        <w:rPr>
          <w:rFonts w:ascii="Times New Roman"/>
          <w:b w:val="false"/>
          <w:i w:val="false"/>
          <w:color w:val="000000"/>
          <w:sz w:val="28"/>
        </w:rPr>
        <w:t>
      22) сангина – материал для рисования красновато-коричневого цвета, изготовляемый в виде палочек;</w:t>
      </w:r>
    </w:p>
    <w:bookmarkEnd w:id="15684"/>
    <w:bookmarkStart w:name="z20215" w:id="15685"/>
    <w:p>
      <w:pPr>
        <w:spacing w:after="0"/>
        <w:ind w:left="0"/>
        <w:jc w:val="both"/>
      </w:pPr>
      <w:r>
        <w:rPr>
          <w:rFonts w:ascii="Times New Roman"/>
          <w:b w:val="false"/>
          <w:i w:val="false"/>
          <w:color w:val="000000"/>
          <w:sz w:val="28"/>
        </w:rPr>
        <w:t>
      23) декоративно-прикладное искусство – широкий раздел изобразительного искусства, который охватывает различные отрасли творческой деятельности, направленной на создание художественных изделий с утилитарными и художественными функциями;</w:t>
      </w:r>
    </w:p>
    <w:bookmarkEnd w:id="15685"/>
    <w:bookmarkStart w:name="z20216" w:id="15686"/>
    <w:p>
      <w:pPr>
        <w:spacing w:after="0"/>
        <w:ind w:left="0"/>
        <w:jc w:val="both"/>
      </w:pPr>
      <w:r>
        <w:rPr>
          <w:rFonts w:ascii="Times New Roman"/>
          <w:b w:val="false"/>
          <w:i w:val="false"/>
          <w:color w:val="000000"/>
          <w:sz w:val="28"/>
        </w:rPr>
        <w:t>
      24) светосила – степень относительной светлоты тона предмета по отношению к другим;</w:t>
      </w:r>
    </w:p>
    <w:bookmarkEnd w:id="15686"/>
    <w:bookmarkStart w:name="z20217" w:id="15687"/>
    <w:p>
      <w:pPr>
        <w:spacing w:after="0"/>
        <w:ind w:left="0"/>
        <w:jc w:val="both"/>
      </w:pPr>
      <w:r>
        <w:rPr>
          <w:rFonts w:ascii="Times New Roman"/>
          <w:b w:val="false"/>
          <w:i w:val="false"/>
          <w:color w:val="000000"/>
          <w:sz w:val="28"/>
        </w:rPr>
        <w:t xml:space="preserve">
      25) рисунок – изображение на плоскости, созданное средствами графики; </w:t>
      </w:r>
    </w:p>
    <w:bookmarkEnd w:id="15687"/>
    <w:bookmarkStart w:name="z20218" w:id="15688"/>
    <w:p>
      <w:pPr>
        <w:spacing w:after="0"/>
        <w:ind w:left="0"/>
        <w:jc w:val="both"/>
      </w:pPr>
      <w:r>
        <w:rPr>
          <w:rFonts w:ascii="Times New Roman"/>
          <w:b w:val="false"/>
          <w:i w:val="false"/>
          <w:color w:val="000000"/>
          <w:sz w:val="28"/>
        </w:rPr>
        <w:t>
      26) рисунок – основной вид графики, изображение, начертанное на плоскости с помощью контурных линий, штрихов, светотеневых пятен;</w:t>
      </w:r>
    </w:p>
    <w:bookmarkEnd w:id="15688"/>
    <w:bookmarkStart w:name="z20219" w:id="15689"/>
    <w:p>
      <w:pPr>
        <w:spacing w:after="0"/>
        <w:ind w:left="0"/>
        <w:jc w:val="both"/>
      </w:pPr>
      <w:r>
        <w:rPr>
          <w:rFonts w:ascii="Times New Roman"/>
          <w:b w:val="false"/>
          <w:i w:val="false"/>
          <w:color w:val="000000"/>
          <w:sz w:val="28"/>
        </w:rPr>
        <w:t>
      27) карандаш в технологии рисунка – материал и инструмент для рисования в виде палочки и специальных красящих веществ, обычно оправленных в дерево;</w:t>
      </w:r>
    </w:p>
    <w:bookmarkEnd w:id="15689"/>
    <w:bookmarkStart w:name="z20220" w:id="15690"/>
    <w:p>
      <w:pPr>
        <w:spacing w:after="0"/>
        <w:ind w:left="0"/>
        <w:jc w:val="both"/>
      </w:pPr>
      <w:r>
        <w:rPr>
          <w:rFonts w:ascii="Times New Roman"/>
          <w:b w:val="false"/>
          <w:i w:val="false"/>
          <w:color w:val="000000"/>
          <w:sz w:val="28"/>
        </w:rPr>
        <w:t>
      28) штрих – линия, выполненная одним движением руки и предназначенная для передачи объема;</w:t>
      </w:r>
    </w:p>
    <w:bookmarkEnd w:id="15690"/>
    <w:bookmarkStart w:name="z20221" w:id="15691"/>
    <w:p>
      <w:pPr>
        <w:spacing w:after="0"/>
        <w:ind w:left="0"/>
        <w:jc w:val="both"/>
      </w:pPr>
      <w:r>
        <w:rPr>
          <w:rFonts w:ascii="Times New Roman"/>
          <w:b w:val="false"/>
          <w:i w:val="false"/>
          <w:color w:val="000000"/>
          <w:sz w:val="28"/>
        </w:rPr>
        <w:t>
      29) эскиз – художественное произведение вспомогательного характера, являющееся подготовительным наброском для более крупной работы.</w:t>
      </w:r>
    </w:p>
    <w:bookmarkEnd w:id="15691"/>
    <w:bookmarkStart w:name="z20222" w:id="15692"/>
    <w:p>
      <w:pPr>
        <w:spacing w:after="0"/>
        <w:ind w:left="0"/>
        <w:jc w:val="both"/>
      </w:pPr>
      <w:r>
        <w:rPr>
          <w:rFonts w:ascii="Times New Roman"/>
          <w:b w:val="false"/>
          <w:i w:val="false"/>
          <w:color w:val="000000"/>
          <w:sz w:val="28"/>
        </w:rPr>
        <w:t>
      3. Цель Программы: создание условий для развития творческих способностей детей на основе приобретенных знаний, умений и навыков на занятиях изобразительного искусства.</w:t>
      </w:r>
    </w:p>
    <w:bookmarkEnd w:id="15692"/>
    <w:bookmarkStart w:name="z20223" w:id="15693"/>
    <w:p>
      <w:pPr>
        <w:spacing w:after="0"/>
        <w:ind w:left="0"/>
        <w:jc w:val="both"/>
      </w:pPr>
      <w:r>
        <w:rPr>
          <w:rFonts w:ascii="Times New Roman"/>
          <w:b w:val="false"/>
          <w:i w:val="false"/>
          <w:color w:val="000000"/>
          <w:sz w:val="28"/>
        </w:rPr>
        <w:t xml:space="preserve">
      4. Задачи Программы: </w:t>
      </w:r>
    </w:p>
    <w:bookmarkEnd w:id="15693"/>
    <w:bookmarkStart w:name="z20224" w:id="15694"/>
    <w:p>
      <w:pPr>
        <w:spacing w:after="0"/>
        <w:ind w:left="0"/>
        <w:jc w:val="both"/>
      </w:pPr>
      <w:r>
        <w:rPr>
          <w:rFonts w:ascii="Times New Roman"/>
          <w:b w:val="false"/>
          <w:i w:val="false"/>
          <w:color w:val="000000"/>
          <w:sz w:val="28"/>
        </w:rPr>
        <w:t xml:space="preserve">
      Обучающие: </w:t>
      </w:r>
    </w:p>
    <w:bookmarkEnd w:id="15694"/>
    <w:bookmarkStart w:name="z20225" w:id="15695"/>
    <w:p>
      <w:pPr>
        <w:spacing w:after="0"/>
        <w:ind w:left="0"/>
        <w:jc w:val="both"/>
      </w:pPr>
      <w:r>
        <w:rPr>
          <w:rFonts w:ascii="Times New Roman"/>
          <w:b w:val="false"/>
          <w:i w:val="false"/>
          <w:color w:val="000000"/>
          <w:sz w:val="28"/>
        </w:rPr>
        <w:t>
      1) формирование навыков техники рисования, лепки и декоративно-прикладного искусства;</w:t>
      </w:r>
    </w:p>
    <w:bookmarkEnd w:id="15695"/>
    <w:bookmarkStart w:name="z20226" w:id="15696"/>
    <w:p>
      <w:pPr>
        <w:spacing w:after="0"/>
        <w:ind w:left="0"/>
        <w:jc w:val="both"/>
      </w:pPr>
      <w:r>
        <w:rPr>
          <w:rFonts w:ascii="Times New Roman"/>
          <w:b w:val="false"/>
          <w:i w:val="false"/>
          <w:color w:val="000000"/>
          <w:sz w:val="28"/>
        </w:rPr>
        <w:t>
      2) освоение навыков работы с различными художественными материалами;</w:t>
      </w:r>
    </w:p>
    <w:bookmarkEnd w:id="15696"/>
    <w:bookmarkStart w:name="z20227" w:id="15697"/>
    <w:p>
      <w:pPr>
        <w:spacing w:after="0"/>
        <w:ind w:left="0"/>
        <w:jc w:val="both"/>
      </w:pPr>
      <w:r>
        <w:rPr>
          <w:rFonts w:ascii="Times New Roman"/>
          <w:b w:val="false"/>
          <w:i w:val="false"/>
          <w:color w:val="000000"/>
          <w:sz w:val="28"/>
        </w:rPr>
        <w:t>
      3) освоение средств художественно-образной выразительности, изобразительных приемов.</w:t>
      </w:r>
    </w:p>
    <w:bookmarkEnd w:id="15697"/>
    <w:bookmarkStart w:name="z20228" w:id="15698"/>
    <w:p>
      <w:pPr>
        <w:spacing w:after="0"/>
        <w:ind w:left="0"/>
        <w:jc w:val="both"/>
      </w:pPr>
      <w:r>
        <w:rPr>
          <w:rFonts w:ascii="Times New Roman"/>
          <w:b w:val="false"/>
          <w:i w:val="false"/>
          <w:color w:val="000000"/>
          <w:sz w:val="28"/>
        </w:rPr>
        <w:t>
      Развивающие:</w:t>
      </w:r>
    </w:p>
    <w:bookmarkEnd w:id="15698"/>
    <w:bookmarkStart w:name="z20229" w:id="15699"/>
    <w:p>
      <w:pPr>
        <w:spacing w:after="0"/>
        <w:ind w:left="0"/>
        <w:jc w:val="both"/>
      </w:pPr>
      <w:r>
        <w:rPr>
          <w:rFonts w:ascii="Times New Roman"/>
          <w:b w:val="false"/>
          <w:i w:val="false"/>
          <w:color w:val="000000"/>
          <w:sz w:val="28"/>
        </w:rPr>
        <w:t>
      1) развитие навыков учебной, творческой художественной деятельности;</w:t>
      </w:r>
    </w:p>
    <w:bookmarkEnd w:id="15699"/>
    <w:bookmarkStart w:name="z20230" w:id="15700"/>
    <w:p>
      <w:pPr>
        <w:spacing w:after="0"/>
        <w:ind w:left="0"/>
        <w:jc w:val="both"/>
      </w:pPr>
      <w:r>
        <w:rPr>
          <w:rFonts w:ascii="Times New Roman"/>
          <w:b w:val="false"/>
          <w:i w:val="false"/>
          <w:color w:val="000000"/>
          <w:sz w:val="28"/>
        </w:rPr>
        <w:t>
      2) развитие памяти, наблюдательности, внимания, логического мышления, моторики, пластичности, гибкости рук и точности глазомера;</w:t>
      </w:r>
    </w:p>
    <w:bookmarkEnd w:id="15700"/>
    <w:bookmarkStart w:name="z20231" w:id="15701"/>
    <w:p>
      <w:pPr>
        <w:spacing w:after="0"/>
        <w:ind w:left="0"/>
        <w:jc w:val="both"/>
      </w:pPr>
      <w:r>
        <w:rPr>
          <w:rFonts w:ascii="Times New Roman"/>
          <w:b w:val="false"/>
          <w:i w:val="false"/>
          <w:color w:val="000000"/>
          <w:sz w:val="28"/>
        </w:rPr>
        <w:t>
      3) развитие коммуникативных умений и навыков, обеспечивающих совместную деятельность в группе.</w:t>
      </w:r>
    </w:p>
    <w:bookmarkEnd w:id="15701"/>
    <w:bookmarkStart w:name="z20232" w:id="15702"/>
    <w:p>
      <w:pPr>
        <w:spacing w:after="0"/>
        <w:ind w:left="0"/>
        <w:jc w:val="both"/>
      </w:pPr>
      <w:r>
        <w:rPr>
          <w:rFonts w:ascii="Times New Roman"/>
          <w:b w:val="false"/>
          <w:i w:val="false"/>
          <w:color w:val="000000"/>
          <w:sz w:val="28"/>
        </w:rPr>
        <w:t xml:space="preserve">
      Воспитательные: </w:t>
      </w:r>
    </w:p>
    <w:bookmarkEnd w:id="15702"/>
    <w:bookmarkStart w:name="z20233" w:id="15703"/>
    <w:p>
      <w:pPr>
        <w:spacing w:after="0"/>
        <w:ind w:left="0"/>
        <w:jc w:val="both"/>
      </w:pPr>
      <w:r>
        <w:rPr>
          <w:rFonts w:ascii="Times New Roman"/>
          <w:b w:val="false"/>
          <w:i w:val="false"/>
          <w:color w:val="000000"/>
          <w:sz w:val="28"/>
        </w:rPr>
        <w:t>
      1) воспитание интереса к изобразительной деятельности;</w:t>
      </w:r>
    </w:p>
    <w:bookmarkEnd w:id="15703"/>
    <w:bookmarkStart w:name="z20234" w:id="15704"/>
    <w:p>
      <w:pPr>
        <w:spacing w:after="0"/>
        <w:ind w:left="0"/>
        <w:jc w:val="both"/>
      </w:pPr>
      <w:r>
        <w:rPr>
          <w:rFonts w:ascii="Times New Roman"/>
          <w:b w:val="false"/>
          <w:i w:val="false"/>
          <w:color w:val="000000"/>
          <w:sz w:val="28"/>
        </w:rPr>
        <w:t>
      2) воспитание эстетического, художественного вкуса и чувства гармонии;</w:t>
      </w:r>
    </w:p>
    <w:bookmarkEnd w:id="15704"/>
    <w:bookmarkStart w:name="z20235" w:id="15705"/>
    <w:p>
      <w:pPr>
        <w:spacing w:after="0"/>
        <w:ind w:left="0"/>
        <w:jc w:val="both"/>
      </w:pPr>
      <w:r>
        <w:rPr>
          <w:rFonts w:ascii="Times New Roman"/>
          <w:b w:val="false"/>
          <w:i w:val="false"/>
          <w:color w:val="000000"/>
          <w:sz w:val="28"/>
        </w:rPr>
        <w:t>
      3) воспитание творческого, созидательного отношения к окружающему миру.</w:t>
      </w:r>
    </w:p>
    <w:bookmarkEnd w:id="15705"/>
    <w:bookmarkStart w:name="z20236" w:id="15706"/>
    <w:p>
      <w:pPr>
        <w:spacing w:after="0"/>
        <w:ind w:left="0"/>
        <w:jc w:val="both"/>
      </w:pPr>
      <w:r>
        <w:rPr>
          <w:rFonts w:ascii="Times New Roman"/>
          <w:b w:val="false"/>
          <w:i w:val="false"/>
          <w:color w:val="000000"/>
          <w:sz w:val="28"/>
        </w:rPr>
        <w:t>
      5. Срок освоения Программы – один год. Количество часов в неделю и продолжительность уроков по предметам "Рисование", "Декоративно-прикладное искусство", "Лепка" определяется типовым учебным планом детских художественных школ, приведенном в приложении 2 к настоящему приказу.</w:t>
      </w:r>
    </w:p>
    <w:bookmarkEnd w:id="15706"/>
    <w:bookmarkStart w:name="z20237" w:id="15707"/>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15707"/>
    <w:bookmarkStart w:name="z20238" w:id="1570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5708"/>
    <w:bookmarkStart w:name="z20239" w:id="15709"/>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 теми способами действий, формами общения с художественным творчеством, которые формируются в учебном процессе.</w:t>
      </w:r>
    </w:p>
    <w:bookmarkEnd w:id="15709"/>
    <w:bookmarkStart w:name="z20240" w:id="15710"/>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15710"/>
    <w:bookmarkStart w:name="z20241" w:id="15711"/>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в раннем детском возрасте. </w:t>
      </w:r>
    </w:p>
    <w:bookmarkEnd w:id="15711"/>
    <w:bookmarkStart w:name="z20242" w:id="15712"/>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5712"/>
    <w:bookmarkStart w:name="z20243" w:id="15713"/>
    <w:p>
      <w:pPr>
        <w:spacing w:after="0"/>
        <w:ind w:left="0"/>
        <w:jc w:val="both"/>
      </w:pPr>
      <w:r>
        <w:rPr>
          <w:rFonts w:ascii="Times New Roman"/>
          <w:b w:val="false"/>
          <w:i w:val="false"/>
          <w:color w:val="000000"/>
          <w:sz w:val="28"/>
        </w:rPr>
        <w:t>
      11. Основные принципы достижения цели Программы:</w:t>
      </w:r>
    </w:p>
    <w:bookmarkEnd w:id="15713"/>
    <w:bookmarkStart w:name="z20244" w:id="15714"/>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5714"/>
    <w:bookmarkStart w:name="z20245" w:id="15715"/>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5715"/>
    <w:bookmarkStart w:name="z20246" w:id="15716"/>
    <w:p>
      <w:pPr>
        <w:spacing w:after="0"/>
        <w:ind w:left="0"/>
        <w:jc w:val="both"/>
      </w:pPr>
      <w:r>
        <w:rPr>
          <w:rFonts w:ascii="Times New Roman"/>
          <w:b w:val="false"/>
          <w:i w:val="false"/>
          <w:color w:val="000000"/>
          <w:sz w:val="28"/>
        </w:rPr>
        <w:t>
      3) систематичность и регулярность занятий;</w:t>
      </w:r>
    </w:p>
    <w:bookmarkEnd w:id="15716"/>
    <w:bookmarkStart w:name="z20247" w:id="15717"/>
    <w:p>
      <w:pPr>
        <w:spacing w:after="0"/>
        <w:ind w:left="0"/>
        <w:jc w:val="both"/>
      </w:pPr>
      <w:r>
        <w:rPr>
          <w:rFonts w:ascii="Times New Roman"/>
          <w:b w:val="false"/>
          <w:i w:val="false"/>
          <w:color w:val="000000"/>
          <w:sz w:val="28"/>
        </w:rPr>
        <w:t>
      4) целенаправленность учебного процесса.</w:t>
      </w:r>
    </w:p>
    <w:bookmarkEnd w:id="15717"/>
    <w:bookmarkStart w:name="z20248" w:id="15718"/>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обучающимися Программного материала.</w:t>
      </w:r>
    </w:p>
    <w:bookmarkEnd w:id="15718"/>
    <w:bookmarkStart w:name="z20249" w:id="15719"/>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5719"/>
    <w:bookmarkStart w:name="z20250" w:id="15720"/>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5720"/>
    <w:bookmarkStart w:name="z20251" w:id="15721"/>
    <w:p>
      <w:pPr>
        <w:spacing w:after="0"/>
        <w:ind w:left="0"/>
        <w:jc w:val="both"/>
      </w:pPr>
      <w:r>
        <w:rPr>
          <w:rFonts w:ascii="Times New Roman"/>
          <w:b w:val="false"/>
          <w:i w:val="false"/>
          <w:color w:val="000000"/>
          <w:sz w:val="28"/>
        </w:rPr>
        <w:t>
      1) овладению знаниями изобразительной, декоративной художественной деятельности;</w:t>
      </w:r>
    </w:p>
    <w:bookmarkEnd w:id="15721"/>
    <w:bookmarkStart w:name="z20252" w:id="15722"/>
    <w:p>
      <w:pPr>
        <w:spacing w:after="0"/>
        <w:ind w:left="0"/>
        <w:jc w:val="both"/>
      </w:pPr>
      <w:r>
        <w:rPr>
          <w:rFonts w:ascii="Times New Roman"/>
          <w:b w:val="false"/>
          <w:i w:val="false"/>
          <w:color w:val="000000"/>
          <w:sz w:val="28"/>
        </w:rPr>
        <w:t>
      2) усвоению терминологии из области изобразительного искусства и декоративного творчества;</w:t>
      </w:r>
    </w:p>
    <w:bookmarkEnd w:id="15722"/>
    <w:bookmarkStart w:name="z20253" w:id="15723"/>
    <w:p>
      <w:pPr>
        <w:spacing w:after="0"/>
        <w:ind w:left="0"/>
        <w:jc w:val="both"/>
      </w:pPr>
      <w:r>
        <w:rPr>
          <w:rFonts w:ascii="Times New Roman"/>
          <w:b w:val="false"/>
          <w:i w:val="false"/>
          <w:color w:val="000000"/>
          <w:sz w:val="28"/>
        </w:rPr>
        <w:t>
      3) овладению умениями работать с учебным материалом;</w:t>
      </w:r>
    </w:p>
    <w:bookmarkEnd w:id="15723"/>
    <w:bookmarkStart w:name="z20254" w:id="15724"/>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5724"/>
    <w:bookmarkStart w:name="z20255" w:id="15725"/>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5725"/>
    <w:bookmarkStart w:name="z20256" w:id="15726"/>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5726"/>
    <w:bookmarkStart w:name="z20257" w:id="15727"/>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5727"/>
    <w:bookmarkStart w:name="z20258" w:id="15728"/>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5728"/>
    <w:bookmarkStart w:name="z20259" w:id="15729"/>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5729"/>
    <w:bookmarkStart w:name="z20260" w:id="15730"/>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5730"/>
    <w:bookmarkStart w:name="z20261" w:id="15731"/>
    <w:p>
      <w:pPr>
        <w:spacing w:after="0"/>
        <w:ind w:left="0"/>
        <w:jc w:val="both"/>
      </w:pPr>
      <w:r>
        <w:rPr>
          <w:rFonts w:ascii="Times New Roman"/>
          <w:b w:val="false"/>
          <w:i w:val="false"/>
          <w:color w:val="000000"/>
          <w:sz w:val="28"/>
        </w:rPr>
        <w:t>
      17. Методологическая основа Программы:</w:t>
      </w:r>
    </w:p>
    <w:bookmarkEnd w:id="15731"/>
    <w:bookmarkStart w:name="z20262" w:id="15732"/>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5732"/>
    <w:bookmarkStart w:name="z20263" w:id="15733"/>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5733"/>
    <w:bookmarkStart w:name="z20264" w:id="15734"/>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5734"/>
    <w:bookmarkStart w:name="z20265" w:id="15735"/>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5735"/>
    <w:bookmarkStart w:name="z20266" w:id="15736"/>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5736"/>
    <w:bookmarkStart w:name="z20267" w:id="15737"/>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5737"/>
    <w:bookmarkStart w:name="z20268" w:id="15738"/>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искусствооведения. Педагог руководствуется правилами дидактики: от простого к сложному, от легкого к трудному, от известного к неизвестному;</w:t>
      </w:r>
    </w:p>
    <w:bookmarkEnd w:id="15738"/>
    <w:bookmarkStart w:name="z20269" w:id="15739"/>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5739"/>
    <w:bookmarkStart w:name="z20270" w:id="15740"/>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15740"/>
    <w:bookmarkStart w:name="z20271" w:id="15741"/>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обучающимся на занятии. </w:t>
      </w:r>
    </w:p>
    <w:bookmarkEnd w:id="15741"/>
    <w:bookmarkStart w:name="z20272" w:id="15742"/>
    <w:p>
      <w:pPr>
        <w:spacing w:after="0"/>
        <w:ind w:left="0"/>
        <w:jc w:val="both"/>
      </w:pPr>
      <w:r>
        <w:rPr>
          <w:rFonts w:ascii="Times New Roman"/>
          <w:b w:val="false"/>
          <w:i w:val="false"/>
          <w:color w:val="000000"/>
          <w:sz w:val="28"/>
        </w:rPr>
        <w:t>
      19. Специфика группового обучения предметам "Рисование", "Декоративно-прикладное искусство", "Лепка" предполагает вариативность выбора методов, средств, форм обучения и подбора репертуарного комплекса.</w:t>
      </w:r>
    </w:p>
    <w:bookmarkEnd w:id="15742"/>
    <w:bookmarkStart w:name="z20273" w:id="15743"/>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5743"/>
    <w:bookmarkStart w:name="z20274" w:id="15744"/>
    <w:p>
      <w:pPr>
        <w:spacing w:after="0"/>
        <w:ind w:left="0"/>
        <w:jc w:val="both"/>
      </w:pPr>
      <w:r>
        <w:rPr>
          <w:rFonts w:ascii="Times New Roman"/>
          <w:b w:val="false"/>
          <w:i w:val="false"/>
          <w:color w:val="000000"/>
          <w:sz w:val="28"/>
        </w:rPr>
        <w:t xml:space="preserve">
      1) объяснение, разбор, анализ; </w:t>
      </w:r>
    </w:p>
    <w:bookmarkEnd w:id="15744"/>
    <w:bookmarkStart w:name="z20275" w:id="15745"/>
    <w:p>
      <w:pPr>
        <w:spacing w:after="0"/>
        <w:ind w:left="0"/>
        <w:jc w:val="both"/>
      </w:pPr>
      <w:r>
        <w:rPr>
          <w:rFonts w:ascii="Times New Roman"/>
          <w:b w:val="false"/>
          <w:i w:val="false"/>
          <w:color w:val="000000"/>
          <w:sz w:val="28"/>
        </w:rPr>
        <w:t xml:space="preserve">
      2) наглядный – просмотр творческих работ, видеоматериалов, посещение выставок, музеев для повышения общего уровня развития обучающихся; </w:t>
      </w:r>
    </w:p>
    <w:bookmarkEnd w:id="15745"/>
    <w:bookmarkStart w:name="z20276" w:id="15746"/>
    <w:p>
      <w:pPr>
        <w:spacing w:after="0"/>
        <w:ind w:left="0"/>
        <w:jc w:val="both"/>
      </w:pPr>
      <w:r>
        <w:rPr>
          <w:rFonts w:ascii="Times New Roman"/>
          <w:b w:val="false"/>
          <w:i w:val="false"/>
          <w:color w:val="000000"/>
          <w:sz w:val="28"/>
        </w:rPr>
        <w:t xml:space="preserve">
      3) практический – деление целого произведения на более мелкие части для подробной проработки и последующей организации целого; </w:t>
      </w:r>
    </w:p>
    <w:bookmarkEnd w:id="15746"/>
    <w:bookmarkStart w:name="z20277" w:id="15747"/>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15747"/>
    <w:bookmarkStart w:name="z20278" w:id="15748"/>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5748"/>
    <w:bookmarkStart w:name="z20279" w:id="15749"/>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5749"/>
    <w:bookmarkStart w:name="z20280" w:id="15750"/>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5750"/>
    <w:bookmarkStart w:name="z20281" w:id="15751"/>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15751"/>
    <w:bookmarkStart w:name="z20282" w:id="15752"/>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5752"/>
    <w:bookmarkStart w:name="z20283" w:id="15753"/>
    <w:p>
      <w:pPr>
        <w:spacing w:after="0"/>
        <w:ind w:left="0"/>
        <w:jc w:val="both"/>
      </w:pPr>
      <w:r>
        <w:rPr>
          <w:rFonts w:ascii="Times New Roman"/>
          <w:b w:val="false"/>
          <w:i w:val="false"/>
          <w:color w:val="000000"/>
          <w:sz w:val="28"/>
        </w:rPr>
        <w:t>
      25. Виды внеурочных форм работы:</w:t>
      </w:r>
    </w:p>
    <w:bookmarkEnd w:id="15753"/>
    <w:bookmarkStart w:name="z20284" w:id="15754"/>
    <w:p>
      <w:pPr>
        <w:spacing w:after="0"/>
        <w:ind w:left="0"/>
        <w:jc w:val="both"/>
      </w:pPr>
      <w:r>
        <w:rPr>
          <w:rFonts w:ascii="Times New Roman"/>
          <w:b w:val="false"/>
          <w:i w:val="false"/>
          <w:color w:val="000000"/>
          <w:sz w:val="28"/>
        </w:rPr>
        <w:t>
      1) посещение тематических выставок;</w:t>
      </w:r>
    </w:p>
    <w:bookmarkEnd w:id="15754"/>
    <w:bookmarkStart w:name="z20285" w:id="15755"/>
    <w:p>
      <w:pPr>
        <w:spacing w:after="0"/>
        <w:ind w:left="0"/>
        <w:jc w:val="both"/>
      </w:pPr>
      <w:r>
        <w:rPr>
          <w:rFonts w:ascii="Times New Roman"/>
          <w:b w:val="false"/>
          <w:i w:val="false"/>
          <w:color w:val="000000"/>
          <w:sz w:val="28"/>
        </w:rPr>
        <w:t>
      2) просмотр фильмов об искусстве;</w:t>
      </w:r>
    </w:p>
    <w:bookmarkEnd w:id="15755"/>
    <w:bookmarkStart w:name="z20286" w:id="15756"/>
    <w:p>
      <w:pPr>
        <w:spacing w:after="0"/>
        <w:ind w:left="0"/>
        <w:jc w:val="both"/>
      </w:pPr>
      <w:r>
        <w:rPr>
          <w:rFonts w:ascii="Times New Roman"/>
          <w:b w:val="false"/>
          <w:i w:val="false"/>
          <w:color w:val="000000"/>
          <w:sz w:val="28"/>
        </w:rPr>
        <w:t>
      3) посещение музеев, мастерских художников;</w:t>
      </w:r>
    </w:p>
    <w:bookmarkEnd w:id="15756"/>
    <w:bookmarkStart w:name="z20287" w:id="15757"/>
    <w:p>
      <w:pPr>
        <w:spacing w:after="0"/>
        <w:ind w:left="0"/>
        <w:jc w:val="both"/>
      </w:pPr>
      <w:r>
        <w:rPr>
          <w:rFonts w:ascii="Times New Roman"/>
          <w:b w:val="false"/>
          <w:i w:val="false"/>
          <w:color w:val="000000"/>
          <w:sz w:val="28"/>
        </w:rPr>
        <w:t>
      4) участие в конкурсах, выставках детских работ.</w:t>
      </w:r>
    </w:p>
    <w:bookmarkEnd w:id="15757"/>
    <w:bookmarkStart w:name="z20288" w:id="15758"/>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5758"/>
    <w:bookmarkStart w:name="z20289" w:id="15759"/>
    <w:p>
      <w:pPr>
        <w:spacing w:after="0"/>
        <w:ind w:left="0"/>
        <w:jc w:val="both"/>
      </w:pPr>
      <w:r>
        <w:rPr>
          <w:rFonts w:ascii="Times New Roman"/>
          <w:b w:val="false"/>
          <w:i w:val="false"/>
          <w:color w:val="000000"/>
          <w:sz w:val="28"/>
        </w:rPr>
        <w:t>
      27. Структурные элементы рабочей учебной программы:</w:t>
      </w:r>
    </w:p>
    <w:bookmarkEnd w:id="15759"/>
    <w:bookmarkStart w:name="z20290" w:id="15760"/>
    <w:p>
      <w:pPr>
        <w:spacing w:after="0"/>
        <w:ind w:left="0"/>
        <w:jc w:val="both"/>
      </w:pPr>
      <w:r>
        <w:rPr>
          <w:rFonts w:ascii="Times New Roman"/>
          <w:b w:val="false"/>
          <w:i w:val="false"/>
          <w:color w:val="000000"/>
          <w:sz w:val="28"/>
        </w:rPr>
        <w:t>
      1) титульный лист;</w:t>
      </w:r>
    </w:p>
    <w:bookmarkEnd w:id="15760"/>
    <w:bookmarkStart w:name="z20291" w:id="15761"/>
    <w:p>
      <w:pPr>
        <w:spacing w:after="0"/>
        <w:ind w:left="0"/>
        <w:jc w:val="both"/>
      </w:pPr>
      <w:r>
        <w:rPr>
          <w:rFonts w:ascii="Times New Roman"/>
          <w:b w:val="false"/>
          <w:i w:val="false"/>
          <w:color w:val="000000"/>
          <w:sz w:val="28"/>
        </w:rPr>
        <w:t>
      2) пояснительная записка;</w:t>
      </w:r>
    </w:p>
    <w:bookmarkEnd w:id="15761"/>
    <w:bookmarkStart w:name="z20292" w:id="15762"/>
    <w:p>
      <w:pPr>
        <w:spacing w:after="0"/>
        <w:ind w:left="0"/>
        <w:jc w:val="both"/>
      </w:pPr>
      <w:r>
        <w:rPr>
          <w:rFonts w:ascii="Times New Roman"/>
          <w:b w:val="false"/>
          <w:i w:val="false"/>
          <w:color w:val="000000"/>
          <w:sz w:val="28"/>
        </w:rPr>
        <w:t>
      3) планирование учебной деятельности;</w:t>
      </w:r>
    </w:p>
    <w:bookmarkEnd w:id="15762"/>
    <w:bookmarkStart w:name="z20293" w:id="15763"/>
    <w:p>
      <w:pPr>
        <w:spacing w:after="0"/>
        <w:ind w:left="0"/>
        <w:jc w:val="both"/>
      </w:pPr>
      <w:r>
        <w:rPr>
          <w:rFonts w:ascii="Times New Roman"/>
          <w:b w:val="false"/>
          <w:i w:val="false"/>
          <w:color w:val="000000"/>
          <w:sz w:val="28"/>
        </w:rPr>
        <w:t>
      4) учебно-методическое обеспечение учебного процесса.</w:t>
      </w:r>
    </w:p>
    <w:bookmarkEnd w:id="15763"/>
    <w:bookmarkStart w:name="z20294" w:id="15764"/>
    <w:p>
      <w:pPr>
        <w:spacing w:after="0"/>
        <w:ind w:left="0"/>
        <w:jc w:val="both"/>
      </w:pPr>
      <w:r>
        <w:rPr>
          <w:rFonts w:ascii="Times New Roman"/>
          <w:b w:val="false"/>
          <w:i w:val="false"/>
          <w:color w:val="000000"/>
          <w:sz w:val="28"/>
        </w:rPr>
        <w:t>
      28. На титульном листе размещаются основные сведения:</w:t>
      </w:r>
    </w:p>
    <w:bookmarkEnd w:id="15764"/>
    <w:bookmarkStart w:name="z20295" w:id="15765"/>
    <w:p>
      <w:pPr>
        <w:spacing w:after="0"/>
        <w:ind w:left="0"/>
        <w:jc w:val="both"/>
      </w:pPr>
      <w:r>
        <w:rPr>
          <w:rFonts w:ascii="Times New Roman"/>
          <w:b w:val="false"/>
          <w:i w:val="false"/>
          <w:color w:val="000000"/>
          <w:sz w:val="28"/>
        </w:rPr>
        <w:t>
      1) название организации образования;</w:t>
      </w:r>
    </w:p>
    <w:bookmarkEnd w:id="15765"/>
    <w:bookmarkStart w:name="z20296" w:id="15766"/>
    <w:p>
      <w:pPr>
        <w:spacing w:after="0"/>
        <w:ind w:left="0"/>
        <w:jc w:val="both"/>
      </w:pPr>
      <w:r>
        <w:rPr>
          <w:rFonts w:ascii="Times New Roman"/>
          <w:b w:val="false"/>
          <w:i w:val="false"/>
          <w:color w:val="000000"/>
          <w:sz w:val="28"/>
        </w:rPr>
        <w:t>
      2) название учебного предмета;</w:t>
      </w:r>
    </w:p>
    <w:bookmarkEnd w:id="15766"/>
    <w:bookmarkStart w:name="z20297" w:id="1576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5767"/>
    <w:bookmarkStart w:name="z20298" w:id="1576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5768"/>
    <w:bookmarkStart w:name="z20299" w:id="15769"/>
    <w:p>
      <w:pPr>
        <w:spacing w:after="0"/>
        <w:ind w:left="0"/>
        <w:jc w:val="both"/>
      </w:pPr>
      <w:r>
        <w:rPr>
          <w:rFonts w:ascii="Times New Roman"/>
          <w:b w:val="false"/>
          <w:i w:val="false"/>
          <w:color w:val="000000"/>
          <w:sz w:val="28"/>
        </w:rPr>
        <w:t>
      5) краткая информация о педагоге;</w:t>
      </w:r>
    </w:p>
    <w:bookmarkEnd w:id="15769"/>
    <w:bookmarkStart w:name="z20300" w:id="1577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5770"/>
    <w:bookmarkStart w:name="z20301" w:id="15771"/>
    <w:p>
      <w:pPr>
        <w:spacing w:after="0"/>
        <w:ind w:left="0"/>
        <w:jc w:val="both"/>
      </w:pPr>
      <w:r>
        <w:rPr>
          <w:rFonts w:ascii="Times New Roman"/>
          <w:b w:val="false"/>
          <w:i w:val="false"/>
          <w:color w:val="000000"/>
          <w:sz w:val="28"/>
        </w:rPr>
        <w:t xml:space="preserve">
      29. Содержание пояснительной записки: </w:t>
      </w:r>
    </w:p>
    <w:bookmarkEnd w:id="15771"/>
    <w:bookmarkStart w:name="z20302" w:id="15772"/>
    <w:p>
      <w:pPr>
        <w:spacing w:after="0"/>
        <w:ind w:left="0"/>
        <w:jc w:val="both"/>
      </w:pPr>
      <w:r>
        <w:rPr>
          <w:rFonts w:ascii="Times New Roman"/>
          <w:b w:val="false"/>
          <w:i w:val="false"/>
          <w:color w:val="000000"/>
          <w:sz w:val="28"/>
        </w:rPr>
        <w:t>
      1) настоящая Программа как основание;</w:t>
      </w:r>
    </w:p>
    <w:bookmarkEnd w:id="15772"/>
    <w:bookmarkStart w:name="z20303" w:id="1577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5773"/>
    <w:bookmarkStart w:name="z20304" w:id="1577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5774"/>
    <w:bookmarkStart w:name="z20305" w:id="15775"/>
    <w:p>
      <w:pPr>
        <w:spacing w:after="0"/>
        <w:ind w:left="0"/>
        <w:jc w:val="both"/>
      </w:pPr>
      <w:r>
        <w:rPr>
          <w:rFonts w:ascii="Times New Roman"/>
          <w:b w:val="false"/>
          <w:i w:val="false"/>
          <w:color w:val="000000"/>
          <w:sz w:val="28"/>
        </w:rPr>
        <w:t>
      4) особенности и проблемы работы в данном классе;</w:t>
      </w:r>
    </w:p>
    <w:bookmarkEnd w:id="15775"/>
    <w:bookmarkStart w:name="z20306" w:id="15776"/>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15776"/>
    <w:bookmarkStart w:name="z20307" w:id="15777"/>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5777"/>
    <w:bookmarkStart w:name="z20308" w:id="15778"/>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5778"/>
    <w:bookmarkStart w:name="z20309" w:id="15779"/>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5779"/>
    <w:bookmarkStart w:name="z20310" w:id="15780"/>
    <w:p>
      <w:pPr>
        <w:spacing w:after="0"/>
        <w:ind w:left="0"/>
        <w:jc w:val="both"/>
      </w:pPr>
      <w:r>
        <w:rPr>
          <w:rFonts w:ascii="Times New Roman"/>
          <w:b w:val="false"/>
          <w:i w:val="false"/>
          <w:color w:val="000000"/>
          <w:sz w:val="28"/>
        </w:rPr>
        <w:t>
      2) перечень методической литературы для педагога;</w:t>
      </w:r>
    </w:p>
    <w:bookmarkEnd w:id="15780"/>
    <w:bookmarkStart w:name="z20311" w:id="15781"/>
    <w:p>
      <w:pPr>
        <w:spacing w:after="0"/>
        <w:ind w:left="0"/>
        <w:jc w:val="both"/>
      </w:pPr>
      <w:r>
        <w:rPr>
          <w:rFonts w:ascii="Times New Roman"/>
          <w:b w:val="false"/>
          <w:i w:val="false"/>
          <w:color w:val="000000"/>
          <w:sz w:val="28"/>
        </w:rPr>
        <w:t xml:space="preserve">
      3) перечень учебно-наглядных пособий. </w:t>
      </w:r>
    </w:p>
    <w:bookmarkEnd w:id="15781"/>
    <w:bookmarkStart w:name="z20312" w:id="15782"/>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5782"/>
    <w:bookmarkStart w:name="z20313" w:id="15783"/>
    <w:p>
      <w:pPr>
        <w:spacing w:after="0"/>
        <w:ind w:left="0"/>
        <w:jc w:val="both"/>
      </w:pPr>
      <w:r>
        <w:rPr>
          <w:rFonts w:ascii="Times New Roman"/>
          <w:b w:val="false"/>
          <w:i w:val="false"/>
          <w:color w:val="000000"/>
          <w:sz w:val="28"/>
        </w:rPr>
        <w:t>
      33. Постановка учебно-творческих целей и задач предусматривает повторение и закрепление новых для ребенка знаний по предметам "Рисование", "Декоративно-прикладное искусство", "Лепка". Тематический план строится с соблюдением принципа межпредметной связи. Тематика рисования, направленная на формирование у ребенка восприятия формы, пространства, овладения линией, цветовым пятном, находит свое логическое отражение и подтверждение в занятиях лепкой и декоративной работой.</w:t>
      </w:r>
    </w:p>
    <w:bookmarkEnd w:id="15783"/>
    <w:bookmarkStart w:name="z20314" w:id="15784"/>
    <w:p>
      <w:pPr>
        <w:spacing w:after="0"/>
        <w:ind w:left="0"/>
        <w:jc w:val="both"/>
      </w:pPr>
      <w:r>
        <w:rPr>
          <w:rFonts w:ascii="Times New Roman"/>
          <w:b w:val="false"/>
          <w:i w:val="false"/>
          <w:color w:val="000000"/>
          <w:sz w:val="28"/>
        </w:rPr>
        <w:t>
      34. Межпредметные связи предметов "Рисование", "Лепка", "Декоративно-прикладное искусство" побуждают обучающихся к целостному познанию различных художественных явлений.</w:t>
      </w:r>
    </w:p>
    <w:bookmarkEnd w:id="15784"/>
    <w:bookmarkStart w:name="z20315" w:id="15785"/>
    <w:p>
      <w:pPr>
        <w:spacing w:after="0"/>
        <w:ind w:left="0"/>
        <w:jc w:val="both"/>
      </w:pPr>
      <w:r>
        <w:rPr>
          <w:rFonts w:ascii="Times New Roman"/>
          <w:b w:val="false"/>
          <w:i w:val="false"/>
          <w:color w:val="000000"/>
          <w:sz w:val="28"/>
        </w:rPr>
        <w:t>
      35. Цель Программы "Рисование": формирование художественно-творческих способностей в изобразительной деятельности.</w:t>
      </w:r>
    </w:p>
    <w:bookmarkEnd w:id="15785"/>
    <w:bookmarkStart w:name="z20316" w:id="15786"/>
    <w:p>
      <w:pPr>
        <w:spacing w:after="0"/>
        <w:ind w:left="0"/>
        <w:jc w:val="both"/>
      </w:pPr>
      <w:r>
        <w:rPr>
          <w:rFonts w:ascii="Times New Roman"/>
          <w:b w:val="false"/>
          <w:i w:val="false"/>
          <w:color w:val="000000"/>
          <w:sz w:val="28"/>
        </w:rPr>
        <w:t>
      36. Задачи Программы.</w:t>
      </w:r>
    </w:p>
    <w:bookmarkEnd w:id="15786"/>
    <w:bookmarkStart w:name="z20317" w:id="15787"/>
    <w:p>
      <w:pPr>
        <w:spacing w:after="0"/>
        <w:ind w:left="0"/>
        <w:jc w:val="both"/>
      </w:pPr>
      <w:r>
        <w:rPr>
          <w:rFonts w:ascii="Times New Roman"/>
          <w:b w:val="false"/>
          <w:i w:val="false"/>
          <w:color w:val="000000"/>
          <w:sz w:val="28"/>
        </w:rPr>
        <w:t>
      Обучающие:</w:t>
      </w:r>
    </w:p>
    <w:bookmarkEnd w:id="15787"/>
    <w:bookmarkStart w:name="z20318" w:id="15788"/>
    <w:p>
      <w:pPr>
        <w:spacing w:after="0"/>
        <w:ind w:left="0"/>
        <w:jc w:val="both"/>
      </w:pPr>
      <w:r>
        <w:rPr>
          <w:rFonts w:ascii="Times New Roman"/>
          <w:b w:val="false"/>
          <w:i w:val="false"/>
          <w:color w:val="000000"/>
          <w:sz w:val="28"/>
        </w:rPr>
        <w:t xml:space="preserve">
      1) обучение теоретическим и практическим основам изобразительной грамоты; </w:t>
      </w:r>
    </w:p>
    <w:bookmarkEnd w:id="15788"/>
    <w:bookmarkStart w:name="z20319" w:id="15789"/>
    <w:p>
      <w:pPr>
        <w:spacing w:after="0"/>
        <w:ind w:left="0"/>
        <w:jc w:val="both"/>
      </w:pPr>
      <w:r>
        <w:rPr>
          <w:rFonts w:ascii="Times New Roman"/>
          <w:b w:val="false"/>
          <w:i w:val="false"/>
          <w:color w:val="000000"/>
          <w:sz w:val="28"/>
        </w:rPr>
        <w:t>
      2) обучение организации пространства листа, умению передавать форму, конструкцию предметов;</w:t>
      </w:r>
    </w:p>
    <w:bookmarkEnd w:id="15789"/>
    <w:bookmarkStart w:name="z20320" w:id="15790"/>
    <w:p>
      <w:pPr>
        <w:spacing w:after="0"/>
        <w:ind w:left="0"/>
        <w:jc w:val="both"/>
      </w:pPr>
      <w:r>
        <w:rPr>
          <w:rFonts w:ascii="Times New Roman"/>
          <w:b w:val="false"/>
          <w:i w:val="false"/>
          <w:color w:val="000000"/>
          <w:sz w:val="28"/>
        </w:rPr>
        <w:t>
      3) овладение различными художественными материалами;</w:t>
      </w:r>
    </w:p>
    <w:bookmarkEnd w:id="15790"/>
    <w:bookmarkStart w:name="z20321" w:id="15791"/>
    <w:p>
      <w:pPr>
        <w:spacing w:after="0"/>
        <w:ind w:left="0"/>
        <w:jc w:val="both"/>
      </w:pPr>
      <w:r>
        <w:rPr>
          <w:rFonts w:ascii="Times New Roman"/>
          <w:b w:val="false"/>
          <w:i w:val="false"/>
          <w:color w:val="000000"/>
          <w:sz w:val="28"/>
        </w:rPr>
        <w:t>
      4) формирование навыков составления композиции, работы с цветом, передачи объема и пространства;</w:t>
      </w:r>
    </w:p>
    <w:bookmarkEnd w:id="15791"/>
    <w:bookmarkStart w:name="z20322" w:id="15792"/>
    <w:p>
      <w:pPr>
        <w:spacing w:after="0"/>
        <w:ind w:left="0"/>
        <w:jc w:val="both"/>
      </w:pPr>
      <w:r>
        <w:rPr>
          <w:rFonts w:ascii="Times New Roman"/>
          <w:b w:val="false"/>
          <w:i w:val="false"/>
          <w:color w:val="000000"/>
          <w:sz w:val="28"/>
        </w:rPr>
        <w:t>
      5) приобщение к изобразительному искусству.</w:t>
      </w:r>
    </w:p>
    <w:bookmarkEnd w:id="15792"/>
    <w:bookmarkStart w:name="z20323" w:id="15793"/>
    <w:p>
      <w:pPr>
        <w:spacing w:after="0"/>
        <w:ind w:left="0"/>
        <w:jc w:val="both"/>
      </w:pPr>
      <w:r>
        <w:rPr>
          <w:rFonts w:ascii="Times New Roman"/>
          <w:b w:val="false"/>
          <w:i w:val="false"/>
          <w:color w:val="000000"/>
          <w:sz w:val="28"/>
        </w:rPr>
        <w:t>
      Развивающие:</w:t>
      </w:r>
    </w:p>
    <w:bookmarkEnd w:id="15793"/>
    <w:bookmarkStart w:name="z20324" w:id="15794"/>
    <w:p>
      <w:pPr>
        <w:spacing w:after="0"/>
        <w:ind w:left="0"/>
        <w:jc w:val="both"/>
      </w:pPr>
      <w:r>
        <w:rPr>
          <w:rFonts w:ascii="Times New Roman"/>
          <w:b w:val="false"/>
          <w:i w:val="false"/>
          <w:color w:val="000000"/>
          <w:sz w:val="28"/>
        </w:rPr>
        <w:t>
      1) развитие наблюдательности, зрительной памяти и воображения;</w:t>
      </w:r>
    </w:p>
    <w:bookmarkEnd w:id="15794"/>
    <w:bookmarkStart w:name="z20325" w:id="15795"/>
    <w:p>
      <w:pPr>
        <w:spacing w:after="0"/>
        <w:ind w:left="0"/>
        <w:jc w:val="both"/>
      </w:pPr>
      <w:r>
        <w:rPr>
          <w:rFonts w:ascii="Times New Roman"/>
          <w:b w:val="false"/>
          <w:i w:val="false"/>
          <w:color w:val="000000"/>
          <w:sz w:val="28"/>
        </w:rPr>
        <w:t>
      2) развитие навыков владения рукой;</w:t>
      </w:r>
    </w:p>
    <w:bookmarkEnd w:id="15795"/>
    <w:bookmarkStart w:name="z20326" w:id="15796"/>
    <w:p>
      <w:pPr>
        <w:spacing w:after="0"/>
        <w:ind w:left="0"/>
        <w:jc w:val="both"/>
      </w:pPr>
      <w:r>
        <w:rPr>
          <w:rFonts w:ascii="Times New Roman"/>
          <w:b w:val="false"/>
          <w:i w:val="false"/>
          <w:color w:val="000000"/>
          <w:sz w:val="28"/>
        </w:rPr>
        <w:t>
      3) развитие чувства гармонии в пропорции, цветовой гамме;</w:t>
      </w:r>
    </w:p>
    <w:bookmarkEnd w:id="15796"/>
    <w:bookmarkStart w:name="z20327" w:id="15797"/>
    <w:p>
      <w:pPr>
        <w:spacing w:after="0"/>
        <w:ind w:left="0"/>
        <w:jc w:val="both"/>
      </w:pPr>
      <w:r>
        <w:rPr>
          <w:rFonts w:ascii="Times New Roman"/>
          <w:b w:val="false"/>
          <w:i w:val="false"/>
          <w:color w:val="000000"/>
          <w:sz w:val="28"/>
        </w:rPr>
        <w:t>
      4) развитие навыков передачи различной фактуры предметов с помощью разных материалов.</w:t>
      </w:r>
    </w:p>
    <w:bookmarkEnd w:id="15797"/>
    <w:bookmarkStart w:name="z20328" w:id="15798"/>
    <w:p>
      <w:pPr>
        <w:spacing w:after="0"/>
        <w:ind w:left="0"/>
        <w:jc w:val="both"/>
      </w:pPr>
      <w:r>
        <w:rPr>
          <w:rFonts w:ascii="Times New Roman"/>
          <w:b w:val="false"/>
          <w:i w:val="false"/>
          <w:color w:val="000000"/>
          <w:sz w:val="28"/>
        </w:rPr>
        <w:t>
      Воспитательные:</w:t>
      </w:r>
    </w:p>
    <w:bookmarkEnd w:id="15798"/>
    <w:bookmarkStart w:name="z20329" w:id="15799"/>
    <w:p>
      <w:pPr>
        <w:spacing w:after="0"/>
        <w:ind w:left="0"/>
        <w:jc w:val="both"/>
      </w:pPr>
      <w:r>
        <w:rPr>
          <w:rFonts w:ascii="Times New Roman"/>
          <w:b w:val="false"/>
          <w:i w:val="false"/>
          <w:color w:val="000000"/>
          <w:sz w:val="28"/>
        </w:rPr>
        <w:t>
      1) воспитание творческого, созидательного отношения к окружающему миру;</w:t>
      </w:r>
    </w:p>
    <w:bookmarkEnd w:id="15799"/>
    <w:bookmarkStart w:name="z20330" w:id="15800"/>
    <w:p>
      <w:pPr>
        <w:spacing w:after="0"/>
        <w:ind w:left="0"/>
        <w:jc w:val="both"/>
      </w:pPr>
      <w:r>
        <w:rPr>
          <w:rFonts w:ascii="Times New Roman"/>
          <w:b w:val="false"/>
          <w:i w:val="false"/>
          <w:color w:val="000000"/>
          <w:sz w:val="28"/>
        </w:rPr>
        <w:t>
      2) воспитание художественного вкуса и чувства гармонии;</w:t>
      </w:r>
    </w:p>
    <w:bookmarkEnd w:id="15800"/>
    <w:bookmarkStart w:name="z20331" w:id="15801"/>
    <w:p>
      <w:pPr>
        <w:spacing w:after="0"/>
        <w:ind w:left="0"/>
        <w:jc w:val="both"/>
      </w:pPr>
      <w:r>
        <w:rPr>
          <w:rFonts w:ascii="Times New Roman"/>
          <w:b w:val="false"/>
          <w:i w:val="false"/>
          <w:color w:val="000000"/>
          <w:sz w:val="28"/>
        </w:rPr>
        <w:t>
      3) воспитание бережного отношения к искусству, своему труду.</w:t>
      </w:r>
    </w:p>
    <w:bookmarkEnd w:id="15801"/>
    <w:bookmarkStart w:name="z20332" w:id="15802"/>
    <w:p>
      <w:pPr>
        <w:spacing w:after="0"/>
        <w:ind w:left="0"/>
        <w:jc w:val="both"/>
      </w:pPr>
      <w:r>
        <w:rPr>
          <w:rFonts w:ascii="Times New Roman"/>
          <w:b w:val="false"/>
          <w:i w:val="false"/>
          <w:color w:val="000000"/>
          <w:sz w:val="28"/>
        </w:rPr>
        <w:t>
      4) творческая самореализация личности ребенка.</w:t>
      </w:r>
    </w:p>
    <w:bookmarkEnd w:id="15802"/>
    <w:bookmarkStart w:name="z20333" w:id="1580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5803"/>
    <w:bookmarkStart w:name="z20334" w:id="15804"/>
    <w:p>
      <w:pPr>
        <w:spacing w:after="0"/>
        <w:ind w:left="0"/>
        <w:jc w:val="both"/>
      </w:pPr>
      <w:r>
        <w:rPr>
          <w:rFonts w:ascii="Times New Roman"/>
          <w:b w:val="false"/>
          <w:i w:val="false"/>
          <w:color w:val="000000"/>
          <w:sz w:val="28"/>
        </w:rPr>
        <w:t>
      37. Программные требования по предмету "Рисование":</w:t>
      </w:r>
    </w:p>
    <w:bookmarkEnd w:id="15804"/>
    <w:bookmarkStart w:name="z20335" w:id="15805"/>
    <w:p>
      <w:pPr>
        <w:spacing w:after="0"/>
        <w:ind w:left="0"/>
        <w:jc w:val="both"/>
      </w:pPr>
      <w:r>
        <w:rPr>
          <w:rFonts w:ascii="Times New Roman"/>
          <w:b w:val="false"/>
          <w:i w:val="false"/>
          <w:color w:val="000000"/>
          <w:sz w:val="28"/>
        </w:rPr>
        <w:t>
      1) обучающийся знакомится с художественными материалами, цветом, ритмом, понятием цветового равновесия в ритмической композиции, способами деления плоскости, основными и составными цветами, изобразительными средствами, видами линий в рисунке, техникой рисования цветными карандашами, осваивает понятия "натюрморт". "компоновка", "равновесие в композиции", "пейзаж", "портрет", "линия горизонта", "теплая цветовая гамма", техника "набрызг", "графика";</w:t>
      </w:r>
    </w:p>
    <w:bookmarkEnd w:id="15805"/>
    <w:bookmarkStart w:name="z20336" w:id="15806"/>
    <w:p>
      <w:pPr>
        <w:spacing w:after="0"/>
        <w:ind w:left="0"/>
        <w:jc w:val="both"/>
      </w:pPr>
      <w:r>
        <w:rPr>
          <w:rFonts w:ascii="Times New Roman"/>
          <w:b w:val="false"/>
          <w:i w:val="false"/>
          <w:color w:val="000000"/>
          <w:sz w:val="28"/>
        </w:rPr>
        <w:t>
      2) продолжается дальнейшее освоение правил и приемов работы мягкими материалами, нанесения линий, штрихов, пятен, рисования мягкими материалами, выполнения пейзажной композиции в технике гуашь, совершенствуется техника работы гуашью, овладение техникой раздельного мазка, передача фактуры осенней листвы живописными средствами, динамика движения, рисование портрета с использованием мягких материалов, передача с помощью цвета характера персонажа, его эмоционального состояния;</w:t>
      </w:r>
    </w:p>
    <w:bookmarkEnd w:id="15806"/>
    <w:bookmarkStart w:name="z20337" w:id="15807"/>
    <w:p>
      <w:pPr>
        <w:spacing w:after="0"/>
        <w:ind w:left="0"/>
        <w:jc w:val="both"/>
      </w:pPr>
      <w:r>
        <w:rPr>
          <w:rFonts w:ascii="Times New Roman"/>
          <w:b w:val="false"/>
          <w:i w:val="false"/>
          <w:color w:val="000000"/>
          <w:sz w:val="28"/>
        </w:rPr>
        <w:t>
      3) закрепляются понятия о светлых и темных тонах, выразительных средствах графики, углубляются знания о холодных, теплых цветах, смешивания холодных цветов на палитре, осваиваются упрощенное рисование человеческой фигуры в движении, рисование серебряной и цветными гелевыми ручками на черной бумаге, натюрморт, выполненный в технике "гризайль", "декоративный натюрморт" в технике "декоративное рисование", рисование женского портрета, рисование с натуры несложных по форме и цвету предметов, рисование пейзажа с фигурами людей по воображению, рисование "по-сырому", рисование в технике "пуантилизм".</w:t>
      </w:r>
    </w:p>
    <w:bookmarkEnd w:id="15807"/>
    <w:bookmarkStart w:name="z20338" w:id="15808"/>
    <w:p>
      <w:pPr>
        <w:spacing w:after="0"/>
        <w:ind w:left="0"/>
        <w:jc w:val="both"/>
      </w:pPr>
      <w:r>
        <w:rPr>
          <w:rFonts w:ascii="Times New Roman"/>
          <w:b w:val="false"/>
          <w:i w:val="false"/>
          <w:color w:val="000000"/>
          <w:sz w:val="28"/>
        </w:rPr>
        <w:t xml:space="preserve">
      38. Содержание учебного предмета "Рисование". </w:t>
      </w:r>
    </w:p>
    <w:bookmarkEnd w:id="15808"/>
    <w:bookmarkStart w:name="z20339" w:id="15809"/>
    <w:p>
      <w:pPr>
        <w:spacing w:after="0"/>
        <w:ind w:left="0"/>
        <w:jc w:val="both"/>
      </w:pPr>
      <w:r>
        <w:rPr>
          <w:rFonts w:ascii="Times New Roman"/>
          <w:b w:val="false"/>
          <w:i w:val="false"/>
          <w:color w:val="000000"/>
          <w:sz w:val="28"/>
        </w:rPr>
        <w:t xml:space="preserve">
      Тематическое планирование. </w:t>
      </w:r>
    </w:p>
    <w:bookmarkEnd w:id="15809"/>
    <w:bookmarkStart w:name="z20340" w:id="15810"/>
    <w:p>
      <w:pPr>
        <w:spacing w:after="0"/>
        <w:ind w:left="0"/>
        <w:jc w:val="both"/>
      </w:pPr>
      <w:r>
        <w:rPr>
          <w:rFonts w:ascii="Times New Roman"/>
          <w:b w:val="false"/>
          <w:i w:val="false"/>
          <w:color w:val="000000"/>
          <w:sz w:val="28"/>
        </w:rPr>
        <w:t xml:space="preserve">
      Тема 1. Вводное занятие. Техника безопасности. Знакомство с художественными материалами. Гуашь. Свойства и виды гуаши, техники работы с гуашью, подходящие для нее кисти и рабочие поверхности. Основные правила при работе с гуашью. Технические приемы работы с гуашью. Работа над композицией. </w:t>
      </w:r>
    </w:p>
    <w:bookmarkEnd w:id="15810"/>
    <w:bookmarkStart w:name="z20341" w:id="15811"/>
    <w:p>
      <w:pPr>
        <w:spacing w:after="0"/>
        <w:ind w:left="0"/>
        <w:jc w:val="both"/>
      </w:pPr>
      <w:r>
        <w:rPr>
          <w:rFonts w:ascii="Times New Roman"/>
          <w:b w:val="false"/>
          <w:i w:val="false"/>
          <w:color w:val="000000"/>
          <w:sz w:val="28"/>
        </w:rPr>
        <w:t>
      Тема 2. Цвет и ритм. Теплые и холодные цвета. Понятие о ритме. Способы его создания в различных композициях. Понятие цветового равновесия в ритмической композиции. Декоративная композиция с использованием всех спектральных цветов. Композиция с использованием холодных цветов. Композиция с использованием теплых цветов. Способы деления плоскости. Деление плоскости волнистыми, прямыми линиями, различными фигурками.</w:t>
      </w:r>
    </w:p>
    <w:bookmarkEnd w:id="15811"/>
    <w:bookmarkStart w:name="z20342" w:id="15812"/>
    <w:p>
      <w:pPr>
        <w:spacing w:after="0"/>
        <w:ind w:left="0"/>
        <w:jc w:val="both"/>
      </w:pPr>
      <w:r>
        <w:rPr>
          <w:rFonts w:ascii="Times New Roman"/>
          <w:b w:val="false"/>
          <w:i w:val="false"/>
          <w:color w:val="000000"/>
          <w:sz w:val="28"/>
        </w:rPr>
        <w:t>
      Тема 3. Беседа о живописи. Основные и составные цвета. Приемы работы с кистью. Смешивание красок. Понятие хроматических и ахроматических цветов. Упражнения на смешивание красок. Выполнение шестисекторного круга. Последовательность цветов в спектре "радуга" с плавным переходом цвета в цвет.</w:t>
      </w:r>
    </w:p>
    <w:bookmarkEnd w:id="15812"/>
    <w:bookmarkStart w:name="z20343" w:id="15813"/>
    <w:p>
      <w:pPr>
        <w:spacing w:after="0"/>
        <w:ind w:left="0"/>
        <w:jc w:val="both"/>
      </w:pPr>
      <w:r>
        <w:rPr>
          <w:rFonts w:ascii="Times New Roman"/>
          <w:b w:val="false"/>
          <w:i w:val="false"/>
          <w:color w:val="000000"/>
          <w:sz w:val="28"/>
        </w:rPr>
        <w:t>
      Тема 4. Графика. Основные изобразительные средства. Приемы работы с простым карандашом. Рисунок черной ручкой. Виды линий в рисунке. Задание на выполнение различных линий. Использование разных выразительных возможностей линии. Работа над графической композицией.</w:t>
      </w:r>
    </w:p>
    <w:bookmarkEnd w:id="15813"/>
    <w:bookmarkStart w:name="z20344" w:id="15814"/>
    <w:p>
      <w:pPr>
        <w:spacing w:after="0"/>
        <w:ind w:left="0"/>
        <w:jc w:val="both"/>
      </w:pPr>
      <w:r>
        <w:rPr>
          <w:rFonts w:ascii="Times New Roman"/>
          <w:b w:val="false"/>
          <w:i w:val="false"/>
          <w:color w:val="000000"/>
          <w:sz w:val="28"/>
        </w:rPr>
        <w:t>
      Тема 5. Цветные карандаши. Техника рисования цветными карандашами. Приемы работы цветными карандашами. Использование цветовых растяжек. Упражнения по смешиванию цветов. Работа над композицией.</w:t>
      </w:r>
    </w:p>
    <w:bookmarkEnd w:id="15814"/>
    <w:bookmarkStart w:name="z20345" w:id="15815"/>
    <w:p>
      <w:pPr>
        <w:spacing w:after="0"/>
        <w:ind w:left="0"/>
        <w:jc w:val="both"/>
      </w:pPr>
      <w:r>
        <w:rPr>
          <w:rFonts w:ascii="Times New Roman"/>
          <w:b w:val="false"/>
          <w:i w:val="false"/>
          <w:color w:val="000000"/>
          <w:sz w:val="28"/>
        </w:rPr>
        <w:t>
      Тема 6. Жанр "натюрморт". Первый этап при выполнении рисунка с натуры. Понятие "компоновки", "равновесие в композиции". Основные правила и приемы работы мягкими материалами. Нанесение линий, штрихов, пятен мягким материалом. Рисование мягкими материалами (пастель, сангина, уголь). Работа над композицией.</w:t>
      </w:r>
    </w:p>
    <w:bookmarkEnd w:id="15815"/>
    <w:bookmarkStart w:name="z20346" w:id="15816"/>
    <w:p>
      <w:pPr>
        <w:spacing w:after="0"/>
        <w:ind w:left="0"/>
        <w:jc w:val="both"/>
      </w:pPr>
      <w:r>
        <w:rPr>
          <w:rFonts w:ascii="Times New Roman"/>
          <w:b w:val="false"/>
          <w:i w:val="false"/>
          <w:color w:val="000000"/>
          <w:sz w:val="28"/>
        </w:rPr>
        <w:t>
      Тема 7. Жанр "пейзаж". Выполнение пейзажной композиции в технике гуашь. Совершенствование техники работы гуашью, овладение техникой раздельного мазка, передача фактуры осенней листвы живописными средствами. Грамотная компоновка изображения в листе. Понятия "линия горизонта", "теплая цветовая гамма".</w:t>
      </w:r>
    </w:p>
    <w:bookmarkEnd w:id="15816"/>
    <w:bookmarkStart w:name="z20347" w:id="15817"/>
    <w:p>
      <w:pPr>
        <w:spacing w:after="0"/>
        <w:ind w:left="0"/>
        <w:jc w:val="both"/>
      </w:pPr>
      <w:r>
        <w:rPr>
          <w:rFonts w:ascii="Times New Roman"/>
          <w:b w:val="false"/>
          <w:i w:val="false"/>
          <w:color w:val="000000"/>
          <w:sz w:val="28"/>
        </w:rPr>
        <w:t>
      Тема 8. Жанр "портрет". Основные правила рисования портрета. Рисование портрета с использованием мягких материалов. Передача с помощью цвета характера персонажа, его эмоционального состояния. Поэтапное рисование портрета человека, восхищенного профессией.</w:t>
      </w:r>
    </w:p>
    <w:bookmarkEnd w:id="15817"/>
    <w:bookmarkStart w:name="z20348" w:id="15818"/>
    <w:p>
      <w:pPr>
        <w:spacing w:after="0"/>
        <w:ind w:left="0"/>
        <w:jc w:val="both"/>
      </w:pPr>
      <w:r>
        <w:rPr>
          <w:rFonts w:ascii="Times New Roman"/>
          <w:b w:val="false"/>
          <w:i w:val="false"/>
          <w:color w:val="000000"/>
          <w:sz w:val="28"/>
        </w:rPr>
        <w:t>
      Тема 9. Передача динамики движения. Влияние цвета на эмоциональный строй картины. Сюжетная композиция.</w:t>
      </w:r>
    </w:p>
    <w:bookmarkEnd w:id="15818"/>
    <w:bookmarkStart w:name="z20349" w:id="15819"/>
    <w:p>
      <w:pPr>
        <w:spacing w:after="0"/>
        <w:ind w:left="0"/>
        <w:jc w:val="both"/>
      </w:pPr>
      <w:r>
        <w:rPr>
          <w:rFonts w:ascii="Times New Roman"/>
          <w:b w:val="false"/>
          <w:i w:val="false"/>
          <w:color w:val="000000"/>
          <w:sz w:val="28"/>
        </w:rPr>
        <w:t>
      Тема 10. Живопись без предварительного рисунка. Рисунок в технике "набрызг". Композиция "Первый снег".</w:t>
      </w:r>
    </w:p>
    <w:bookmarkEnd w:id="15819"/>
    <w:bookmarkStart w:name="z20350" w:id="15820"/>
    <w:p>
      <w:pPr>
        <w:spacing w:after="0"/>
        <w:ind w:left="0"/>
        <w:jc w:val="both"/>
      </w:pPr>
      <w:r>
        <w:rPr>
          <w:rFonts w:ascii="Times New Roman"/>
          <w:b w:val="false"/>
          <w:i w:val="false"/>
          <w:color w:val="000000"/>
          <w:sz w:val="28"/>
        </w:rPr>
        <w:t>
      Тема 11. Закрепление понятия о теплых и холодных цветах.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Композиция "Ночь".</w:t>
      </w:r>
    </w:p>
    <w:bookmarkEnd w:id="15820"/>
    <w:bookmarkStart w:name="z20351" w:id="15821"/>
    <w:p>
      <w:pPr>
        <w:spacing w:after="0"/>
        <w:ind w:left="0"/>
        <w:jc w:val="both"/>
      </w:pPr>
      <w:r>
        <w:rPr>
          <w:rFonts w:ascii="Times New Roman"/>
          <w:b w:val="false"/>
          <w:i w:val="false"/>
          <w:color w:val="000000"/>
          <w:sz w:val="28"/>
        </w:rPr>
        <w:t>
      Тема 12. Графика как вид изобразительного искусства. Основные выразительные средства графики: линия, пятно, штрих. Рисование городского пейзажа. Городской пейзаж в технике графика.</w:t>
      </w:r>
    </w:p>
    <w:bookmarkEnd w:id="15821"/>
    <w:bookmarkStart w:name="z20352" w:id="15822"/>
    <w:p>
      <w:pPr>
        <w:spacing w:after="0"/>
        <w:ind w:left="0"/>
        <w:jc w:val="both"/>
      </w:pPr>
      <w:r>
        <w:rPr>
          <w:rFonts w:ascii="Times New Roman"/>
          <w:b w:val="false"/>
          <w:i w:val="false"/>
          <w:color w:val="000000"/>
          <w:sz w:val="28"/>
        </w:rPr>
        <w:t>
      Тема 13. Графика. Выразительные средства графики – линия, пятно, штрих". Применение выразительных средств графики. Создание графической композиции.</w:t>
      </w:r>
    </w:p>
    <w:bookmarkEnd w:id="15822"/>
    <w:bookmarkStart w:name="z20353" w:id="15823"/>
    <w:p>
      <w:pPr>
        <w:spacing w:after="0"/>
        <w:ind w:left="0"/>
        <w:jc w:val="both"/>
      </w:pPr>
      <w:r>
        <w:rPr>
          <w:rFonts w:ascii="Times New Roman"/>
          <w:b w:val="false"/>
          <w:i w:val="false"/>
          <w:color w:val="000000"/>
          <w:sz w:val="28"/>
        </w:rPr>
        <w:t xml:space="preserve">
      Тема 14. Углубление знаний о холодных цветах. Смешивание холодных цветов на палитре, смешивание с белилами. Изображение зимы характерными холодными цветами. Применение техники "набрызг". </w:t>
      </w:r>
    </w:p>
    <w:bookmarkEnd w:id="15823"/>
    <w:bookmarkStart w:name="z20354" w:id="15824"/>
    <w:p>
      <w:pPr>
        <w:spacing w:after="0"/>
        <w:ind w:left="0"/>
        <w:jc w:val="both"/>
      </w:pPr>
      <w:r>
        <w:rPr>
          <w:rFonts w:ascii="Times New Roman"/>
          <w:b w:val="false"/>
          <w:i w:val="false"/>
          <w:color w:val="000000"/>
          <w:sz w:val="28"/>
        </w:rPr>
        <w:t>
      Тема 15. Упрощенное рисование человеческой фигуры в движении. Композиция с фигурами в движении. Пропорция человеческой фигуры.</w:t>
      </w:r>
    </w:p>
    <w:bookmarkEnd w:id="15824"/>
    <w:bookmarkStart w:name="z20355" w:id="15825"/>
    <w:p>
      <w:pPr>
        <w:spacing w:after="0"/>
        <w:ind w:left="0"/>
        <w:jc w:val="both"/>
      </w:pPr>
      <w:r>
        <w:rPr>
          <w:rFonts w:ascii="Times New Roman"/>
          <w:b w:val="false"/>
          <w:i w:val="false"/>
          <w:color w:val="000000"/>
          <w:sz w:val="28"/>
        </w:rPr>
        <w:t>
      Тема 16. Изображение фантастического, передача нежного настроения полусна при помощи цвета. Теплая палитра цветов. Светлые и темные тона.</w:t>
      </w:r>
    </w:p>
    <w:bookmarkEnd w:id="15825"/>
    <w:bookmarkStart w:name="z20356" w:id="15826"/>
    <w:p>
      <w:pPr>
        <w:spacing w:after="0"/>
        <w:ind w:left="0"/>
        <w:jc w:val="both"/>
      </w:pPr>
      <w:r>
        <w:rPr>
          <w:rFonts w:ascii="Times New Roman"/>
          <w:b w:val="false"/>
          <w:i w:val="false"/>
          <w:color w:val="000000"/>
          <w:sz w:val="28"/>
        </w:rPr>
        <w:t xml:space="preserve">
      Тема 17. Живопись. Передача при помощи цвета состояние погоды и соответствующее этому настроение. Изображение ненастного дня. Применение "мрачных" оттенков. Холодная и теплая палитра цветов. </w:t>
      </w:r>
    </w:p>
    <w:bookmarkEnd w:id="15826"/>
    <w:bookmarkStart w:name="z20357" w:id="15827"/>
    <w:p>
      <w:pPr>
        <w:spacing w:after="0"/>
        <w:ind w:left="0"/>
        <w:jc w:val="both"/>
      </w:pPr>
      <w:r>
        <w:rPr>
          <w:rFonts w:ascii="Times New Roman"/>
          <w:b w:val="false"/>
          <w:i w:val="false"/>
          <w:color w:val="000000"/>
          <w:sz w:val="28"/>
        </w:rPr>
        <w:t>
      Тема 18. Графика на черной бумаге. Освоение новой техники – рисование серебряной и цветными гелевыми ручками на черной бумаге. Создание образа сказочной феи сновидений в новой технике.</w:t>
      </w:r>
    </w:p>
    <w:bookmarkEnd w:id="15827"/>
    <w:bookmarkStart w:name="z20358" w:id="15828"/>
    <w:p>
      <w:pPr>
        <w:spacing w:after="0"/>
        <w:ind w:left="0"/>
        <w:jc w:val="both"/>
      </w:pPr>
      <w:r>
        <w:rPr>
          <w:rFonts w:ascii="Times New Roman"/>
          <w:b w:val="false"/>
          <w:i w:val="false"/>
          <w:color w:val="000000"/>
          <w:sz w:val="28"/>
        </w:rPr>
        <w:t>
      Тема 19. Гризайль. Натюрморт, выполненный в технике "гризайль". "Декоративный натюрморт" в технике "декоративное рисование". Черно-белый натюрморт.</w:t>
      </w:r>
    </w:p>
    <w:bookmarkEnd w:id="15828"/>
    <w:bookmarkStart w:name="z20359" w:id="15829"/>
    <w:p>
      <w:pPr>
        <w:spacing w:after="0"/>
        <w:ind w:left="0"/>
        <w:jc w:val="both"/>
      </w:pPr>
      <w:r>
        <w:rPr>
          <w:rFonts w:ascii="Times New Roman"/>
          <w:b w:val="false"/>
          <w:i w:val="false"/>
          <w:color w:val="000000"/>
          <w:sz w:val="28"/>
        </w:rPr>
        <w:t xml:space="preserve">
      Тема 20. Закон перспективы на примере городских дорог и архитектуры. Передача пропорций. Работа над композицией. Изображение любимых мест родного города. </w:t>
      </w:r>
    </w:p>
    <w:bookmarkEnd w:id="15829"/>
    <w:bookmarkStart w:name="z20360" w:id="15830"/>
    <w:p>
      <w:pPr>
        <w:spacing w:after="0"/>
        <w:ind w:left="0"/>
        <w:jc w:val="both"/>
      </w:pPr>
      <w:r>
        <w:rPr>
          <w:rFonts w:ascii="Times New Roman"/>
          <w:b w:val="false"/>
          <w:i w:val="false"/>
          <w:color w:val="000000"/>
          <w:sz w:val="28"/>
        </w:rPr>
        <w:t>
      Тема 21. Женский портрет пастелью. Пропорции человеческого лица. Рисование женского портрета на цветном картоне или бумаге. Рисование женского портрета пастелью по фотографии.</w:t>
      </w:r>
    </w:p>
    <w:bookmarkEnd w:id="15830"/>
    <w:bookmarkStart w:name="z20361" w:id="15831"/>
    <w:p>
      <w:pPr>
        <w:spacing w:after="0"/>
        <w:ind w:left="0"/>
        <w:jc w:val="both"/>
      </w:pPr>
      <w:r>
        <w:rPr>
          <w:rFonts w:ascii="Times New Roman"/>
          <w:b w:val="false"/>
          <w:i w:val="false"/>
          <w:color w:val="000000"/>
          <w:sz w:val="28"/>
        </w:rPr>
        <w:t xml:space="preserve">
      Тема 22. Рисование с натуры несложных по форме и цвету предметов, пейзажа с фигурами людей, животных. </w:t>
      </w:r>
    </w:p>
    <w:bookmarkEnd w:id="15831"/>
    <w:bookmarkStart w:name="z20362" w:id="15832"/>
    <w:p>
      <w:pPr>
        <w:spacing w:after="0"/>
        <w:ind w:left="0"/>
        <w:jc w:val="both"/>
      </w:pPr>
      <w:r>
        <w:rPr>
          <w:rFonts w:ascii="Times New Roman"/>
          <w:b w:val="false"/>
          <w:i w:val="false"/>
          <w:color w:val="000000"/>
          <w:sz w:val="28"/>
        </w:rPr>
        <w:t>
      Тема 23. Работа гуашью. Передача пластики, формы растений и насекомых. Компоновка изображения на листе, передача равновесия в композиции. Рисование по воображению композиции "Мир насекомых".</w:t>
      </w:r>
    </w:p>
    <w:bookmarkEnd w:id="15832"/>
    <w:bookmarkStart w:name="z20363" w:id="15833"/>
    <w:p>
      <w:pPr>
        <w:spacing w:after="0"/>
        <w:ind w:left="0"/>
        <w:jc w:val="both"/>
      </w:pPr>
      <w:r>
        <w:rPr>
          <w:rFonts w:ascii="Times New Roman"/>
          <w:b w:val="false"/>
          <w:i w:val="false"/>
          <w:color w:val="000000"/>
          <w:sz w:val="28"/>
        </w:rPr>
        <w:t>
      Тема 24. Техника рисования "по-сырому", ее приемы и способы. Соблюдение правил техники рисования "по-сырому". Этапы работы техники рисования "по-сырому". Выполнение композиции.</w:t>
      </w:r>
    </w:p>
    <w:bookmarkEnd w:id="15833"/>
    <w:bookmarkStart w:name="z20364" w:id="15834"/>
    <w:p>
      <w:pPr>
        <w:spacing w:after="0"/>
        <w:ind w:left="0"/>
        <w:jc w:val="both"/>
      </w:pPr>
      <w:r>
        <w:rPr>
          <w:rFonts w:ascii="Times New Roman"/>
          <w:b w:val="false"/>
          <w:i w:val="false"/>
          <w:color w:val="000000"/>
          <w:sz w:val="28"/>
        </w:rPr>
        <w:t>
      Тема 25. Пейзаж как жанр живописи. Его виды, особенности, средства выразительности. Лесной пейзаж. Поэтапное рисование животных.</w:t>
      </w:r>
    </w:p>
    <w:bookmarkEnd w:id="15834"/>
    <w:bookmarkStart w:name="z20365" w:id="15835"/>
    <w:p>
      <w:pPr>
        <w:spacing w:after="0"/>
        <w:ind w:left="0"/>
        <w:jc w:val="both"/>
      </w:pPr>
      <w:r>
        <w:rPr>
          <w:rFonts w:ascii="Times New Roman"/>
          <w:b w:val="false"/>
          <w:i w:val="false"/>
          <w:color w:val="000000"/>
          <w:sz w:val="28"/>
        </w:rPr>
        <w:t>
      Тема 26. Развитие навыков компоновки на листе, приемов работы мягкими материалами. Рисование пастелью композиции.</w:t>
      </w:r>
    </w:p>
    <w:bookmarkEnd w:id="15835"/>
    <w:bookmarkStart w:name="z20366" w:id="15836"/>
    <w:p>
      <w:pPr>
        <w:spacing w:after="0"/>
        <w:ind w:left="0"/>
        <w:jc w:val="both"/>
      </w:pPr>
      <w:r>
        <w:rPr>
          <w:rFonts w:ascii="Times New Roman"/>
          <w:b w:val="false"/>
          <w:i w:val="false"/>
          <w:color w:val="000000"/>
          <w:sz w:val="28"/>
        </w:rPr>
        <w:t>
      Тема 27. Декоративный натюрморт. Понятие декоративности. Образный способ. Начальные навыки в стилизации. Способы выполнения декоративного натюрморта. Плоскостной способ. Локальный способ. Орнаментальный способ. Конструктивный способ. Создание простого натюрморта: основные этапы. Создание декоративной композиции. Использование гуашевых красок.</w:t>
      </w:r>
    </w:p>
    <w:bookmarkEnd w:id="15836"/>
    <w:bookmarkStart w:name="z20367" w:id="15837"/>
    <w:p>
      <w:pPr>
        <w:spacing w:after="0"/>
        <w:ind w:left="0"/>
        <w:jc w:val="both"/>
      </w:pPr>
      <w:r>
        <w:rPr>
          <w:rFonts w:ascii="Times New Roman"/>
          <w:b w:val="false"/>
          <w:i w:val="false"/>
          <w:color w:val="000000"/>
          <w:sz w:val="28"/>
        </w:rPr>
        <w:t>
      Тема 28. Графика как вид изобразительного искусства. Графическое изображение деревенского пейзажа. Создание композиции.</w:t>
      </w:r>
    </w:p>
    <w:bookmarkEnd w:id="15837"/>
    <w:bookmarkStart w:name="z20368" w:id="15838"/>
    <w:p>
      <w:pPr>
        <w:spacing w:after="0"/>
        <w:ind w:left="0"/>
        <w:jc w:val="both"/>
      </w:pPr>
      <w:r>
        <w:rPr>
          <w:rFonts w:ascii="Times New Roman"/>
          <w:b w:val="false"/>
          <w:i w:val="false"/>
          <w:color w:val="000000"/>
          <w:sz w:val="28"/>
        </w:rPr>
        <w:t>
      Тема 29. Понятие "пуантилизм". Рисование в технике пуантилизм. Различные способы нетрадиционного рисования в технике пуантилизм. Создание композиции в технике пуантализм.</w:t>
      </w:r>
    </w:p>
    <w:bookmarkEnd w:id="15838"/>
    <w:bookmarkStart w:name="z20369" w:id="15839"/>
    <w:p>
      <w:pPr>
        <w:spacing w:after="0"/>
        <w:ind w:left="0"/>
        <w:jc w:val="both"/>
      </w:pPr>
      <w:r>
        <w:rPr>
          <w:rFonts w:ascii="Times New Roman"/>
          <w:b w:val="false"/>
          <w:i w:val="false"/>
          <w:color w:val="000000"/>
          <w:sz w:val="28"/>
        </w:rPr>
        <w:t>
      Тема 30. Изображение фантастического существа. Стилизация природных форм животного мира. Соединение элементов различных животных. Освоение теоретических основ изобразительного искусства: композиция, перспектива, движение.</w:t>
      </w:r>
    </w:p>
    <w:bookmarkEnd w:id="15839"/>
    <w:bookmarkStart w:name="z20370" w:id="15840"/>
    <w:p>
      <w:pPr>
        <w:spacing w:after="0"/>
        <w:ind w:left="0"/>
        <w:jc w:val="both"/>
      </w:pPr>
      <w:r>
        <w:rPr>
          <w:rFonts w:ascii="Times New Roman"/>
          <w:b w:val="false"/>
          <w:i w:val="false"/>
          <w:color w:val="000000"/>
          <w:sz w:val="28"/>
        </w:rPr>
        <w:t>
      Тема 31. Пейзажная композиция "Образ лета" в технике гуашь. Совершенствование техники работы гуашью, овладение техникой раздельного мазка, передача фактуры листвы живописными средствами. Грамотная компоновка изображения в листе. Теплая цветовая гамма.</w:t>
      </w:r>
    </w:p>
    <w:bookmarkEnd w:id="15840"/>
    <w:bookmarkStart w:name="z20371" w:id="15841"/>
    <w:p>
      <w:pPr>
        <w:spacing w:after="0"/>
        <w:ind w:left="0"/>
        <w:jc w:val="both"/>
      </w:pPr>
      <w:r>
        <w:rPr>
          <w:rFonts w:ascii="Times New Roman"/>
          <w:b w:val="false"/>
          <w:i w:val="false"/>
          <w:color w:val="000000"/>
          <w:sz w:val="28"/>
        </w:rPr>
        <w:t>
      39. Ожидаемые результаты освоения Программы по предмету "Рисование".</w:t>
      </w:r>
    </w:p>
    <w:bookmarkEnd w:id="15841"/>
    <w:bookmarkStart w:name="z20372" w:id="15842"/>
    <w:p>
      <w:pPr>
        <w:spacing w:after="0"/>
        <w:ind w:left="0"/>
        <w:jc w:val="both"/>
      </w:pPr>
      <w:r>
        <w:rPr>
          <w:rFonts w:ascii="Times New Roman"/>
          <w:b w:val="false"/>
          <w:i w:val="false"/>
          <w:color w:val="000000"/>
          <w:sz w:val="28"/>
        </w:rPr>
        <w:t>
      К концу обучения в подготовительном классе для детей девяти-десяти лет обучающийся имеет следующие знания, умения и навыки:</w:t>
      </w:r>
    </w:p>
    <w:bookmarkEnd w:id="15842"/>
    <w:bookmarkStart w:name="z20373" w:id="15843"/>
    <w:p>
      <w:pPr>
        <w:spacing w:after="0"/>
        <w:ind w:left="0"/>
        <w:jc w:val="both"/>
      </w:pPr>
      <w:r>
        <w:rPr>
          <w:rFonts w:ascii="Times New Roman"/>
          <w:b w:val="false"/>
          <w:i w:val="false"/>
          <w:color w:val="000000"/>
          <w:sz w:val="28"/>
        </w:rPr>
        <w:t>
      1) знает виды гуаши, технику работы с гуашью, подходящие для нее кисти и рабочие поверхности;</w:t>
      </w:r>
    </w:p>
    <w:bookmarkEnd w:id="15843"/>
    <w:bookmarkStart w:name="z20374" w:id="15844"/>
    <w:p>
      <w:pPr>
        <w:spacing w:after="0"/>
        <w:ind w:left="0"/>
        <w:jc w:val="both"/>
      </w:pPr>
      <w:r>
        <w:rPr>
          <w:rFonts w:ascii="Times New Roman"/>
          <w:b w:val="false"/>
          <w:i w:val="false"/>
          <w:color w:val="000000"/>
          <w:sz w:val="28"/>
        </w:rPr>
        <w:t>
      2) знает технические приемы, основные правила при работе с гуашью;</w:t>
      </w:r>
    </w:p>
    <w:bookmarkEnd w:id="15844"/>
    <w:bookmarkStart w:name="z20375" w:id="15845"/>
    <w:p>
      <w:pPr>
        <w:spacing w:after="0"/>
        <w:ind w:left="0"/>
        <w:jc w:val="both"/>
      </w:pPr>
      <w:r>
        <w:rPr>
          <w:rFonts w:ascii="Times New Roman"/>
          <w:b w:val="false"/>
          <w:i w:val="false"/>
          <w:color w:val="000000"/>
          <w:sz w:val="28"/>
        </w:rPr>
        <w:t>
      3) знает теплые и холодные цвета, понятие цветового равновесия в ритмической композиции;</w:t>
      </w:r>
    </w:p>
    <w:bookmarkEnd w:id="15845"/>
    <w:bookmarkStart w:name="z20376" w:id="15846"/>
    <w:p>
      <w:pPr>
        <w:spacing w:after="0"/>
        <w:ind w:left="0"/>
        <w:jc w:val="both"/>
      </w:pPr>
      <w:r>
        <w:rPr>
          <w:rFonts w:ascii="Times New Roman"/>
          <w:b w:val="false"/>
          <w:i w:val="false"/>
          <w:color w:val="000000"/>
          <w:sz w:val="28"/>
        </w:rPr>
        <w:t>
      4) знает декоративную композицию с использованием всех спектральных цветов;</w:t>
      </w:r>
    </w:p>
    <w:bookmarkEnd w:id="15846"/>
    <w:bookmarkStart w:name="z20377" w:id="15847"/>
    <w:p>
      <w:pPr>
        <w:spacing w:after="0"/>
        <w:ind w:left="0"/>
        <w:jc w:val="both"/>
      </w:pPr>
      <w:r>
        <w:rPr>
          <w:rFonts w:ascii="Times New Roman"/>
          <w:b w:val="false"/>
          <w:i w:val="false"/>
          <w:color w:val="000000"/>
          <w:sz w:val="28"/>
        </w:rPr>
        <w:t>
      5) знает основные, составные цвета, приемы работы с кистью, упражнения на смешивание красок;</w:t>
      </w:r>
    </w:p>
    <w:bookmarkEnd w:id="15847"/>
    <w:bookmarkStart w:name="z20378" w:id="15848"/>
    <w:p>
      <w:pPr>
        <w:spacing w:after="0"/>
        <w:ind w:left="0"/>
        <w:jc w:val="both"/>
      </w:pPr>
      <w:r>
        <w:rPr>
          <w:rFonts w:ascii="Times New Roman"/>
          <w:b w:val="false"/>
          <w:i w:val="false"/>
          <w:color w:val="000000"/>
          <w:sz w:val="28"/>
        </w:rPr>
        <w:t>
      6) знает приемы работы с простым карандашом, выразительные возможности линии;</w:t>
      </w:r>
    </w:p>
    <w:bookmarkEnd w:id="15848"/>
    <w:bookmarkStart w:name="z20379" w:id="15849"/>
    <w:p>
      <w:pPr>
        <w:spacing w:after="0"/>
        <w:ind w:left="0"/>
        <w:jc w:val="both"/>
      </w:pPr>
      <w:r>
        <w:rPr>
          <w:rFonts w:ascii="Times New Roman"/>
          <w:b w:val="false"/>
          <w:i w:val="false"/>
          <w:color w:val="000000"/>
          <w:sz w:val="28"/>
        </w:rPr>
        <w:t>
      7) владеет первоначальными навыками работы над графической композицией;</w:t>
      </w:r>
    </w:p>
    <w:bookmarkEnd w:id="15849"/>
    <w:bookmarkStart w:name="z20380" w:id="15850"/>
    <w:p>
      <w:pPr>
        <w:spacing w:after="0"/>
        <w:ind w:left="0"/>
        <w:jc w:val="both"/>
      </w:pPr>
      <w:r>
        <w:rPr>
          <w:rFonts w:ascii="Times New Roman"/>
          <w:b w:val="false"/>
          <w:i w:val="false"/>
          <w:color w:val="000000"/>
          <w:sz w:val="28"/>
        </w:rPr>
        <w:t>
      8) владеет приемами работы цветными карандашами;</w:t>
      </w:r>
    </w:p>
    <w:bookmarkEnd w:id="15850"/>
    <w:bookmarkStart w:name="z20381" w:id="15851"/>
    <w:p>
      <w:pPr>
        <w:spacing w:after="0"/>
        <w:ind w:left="0"/>
        <w:jc w:val="both"/>
      </w:pPr>
      <w:r>
        <w:rPr>
          <w:rFonts w:ascii="Times New Roman"/>
          <w:b w:val="false"/>
          <w:i w:val="false"/>
          <w:color w:val="000000"/>
          <w:sz w:val="28"/>
        </w:rPr>
        <w:t>
      9) знает основные правила и приемы работы мягкими материалами;</w:t>
      </w:r>
    </w:p>
    <w:bookmarkEnd w:id="15851"/>
    <w:bookmarkStart w:name="z20382" w:id="15852"/>
    <w:p>
      <w:pPr>
        <w:spacing w:after="0"/>
        <w:ind w:left="0"/>
        <w:jc w:val="both"/>
      </w:pPr>
      <w:r>
        <w:rPr>
          <w:rFonts w:ascii="Times New Roman"/>
          <w:b w:val="false"/>
          <w:i w:val="false"/>
          <w:color w:val="000000"/>
          <w:sz w:val="28"/>
        </w:rPr>
        <w:t>
      10) владеет навыками работы над пейзажной композицией в технике гуашь;</w:t>
      </w:r>
    </w:p>
    <w:bookmarkEnd w:id="15852"/>
    <w:bookmarkStart w:name="z20383" w:id="15853"/>
    <w:p>
      <w:pPr>
        <w:spacing w:after="0"/>
        <w:ind w:left="0"/>
        <w:jc w:val="both"/>
      </w:pPr>
      <w:r>
        <w:rPr>
          <w:rFonts w:ascii="Times New Roman"/>
          <w:b w:val="false"/>
          <w:i w:val="false"/>
          <w:color w:val="000000"/>
          <w:sz w:val="28"/>
        </w:rPr>
        <w:t>
      11) знает основные правила рисования портрета с использованием мягких материалов;</w:t>
      </w:r>
    </w:p>
    <w:bookmarkEnd w:id="15853"/>
    <w:bookmarkStart w:name="z20384" w:id="15854"/>
    <w:p>
      <w:pPr>
        <w:spacing w:after="0"/>
        <w:ind w:left="0"/>
        <w:jc w:val="both"/>
      </w:pPr>
      <w:r>
        <w:rPr>
          <w:rFonts w:ascii="Times New Roman"/>
          <w:b w:val="false"/>
          <w:i w:val="false"/>
          <w:color w:val="000000"/>
          <w:sz w:val="28"/>
        </w:rPr>
        <w:t>
      12) умеет рисовать в технике "набрызг";</w:t>
      </w:r>
    </w:p>
    <w:bookmarkEnd w:id="15854"/>
    <w:bookmarkStart w:name="z20385" w:id="15855"/>
    <w:p>
      <w:pPr>
        <w:spacing w:after="0"/>
        <w:ind w:left="0"/>
        <w:jc w:val="both"/>
      </w:pPr>
      <w:r>
        <w:rPr>
          <w:rFonts w:ascii="Times New Roman"/>
          <w:b w:val="false"/>
          <w:i w:val="false"/>
          <w:color w:val="000000"/>
          <w:sz w:val="28"/>
        </w:rPr>
        <w:t>
      13) умеет рисовать городской пейзаж в технике графика;</w:t>
      </w:r>
    </w:p>
    <w:bookmarkEnd w:id="15855"/>
    <w:bookmarkStart w:name="z20386" w:id="15856"/>
    <w:p>
      <w:pPr>
        <w:spacing w:after="0"/>
        <w:ind w:left="0"/>
        <w:jc w:val="both"/>
      </w:pPr>
      <w:r>
        <w:rPr>
          <w:rFonts w:ascii="Times New Roman"/>
          <w:b w:val="false"/>
          <w:i w:val="false"/>
          <w:color w:val="000000"/>
          <w:sz w:val="28"/>
        </w:rPr>
        <w:t>
      14) знает технику "рисование серебряной и цветными гелевыми ручками на черной бумаге";</w:t>
      </w:r>
    </w:p>
    <w:bookmarkEnd w:id="15856"/>
    <w:bookmarkStart w:name="z20387" w:id="15857"/>
    <w:p>
      <w:pPr>
        <w:spacing w:after="0"/>
        <w:ind w:left="0"/>
        <w:jc w:val="both"/>
      </w:pPr>
      <w:r>
        <w:rPr>
          <w:rFonts w:ascii="Times New Roman"/>
          <w:b w:val="false"/>
          <w:i w:val="false"/>
          <w:color w:val="000000"/>
          <w:sz w:val="28"/>
        </w:rPr>
        <w:t>
      15) умеет рисовать натюрморт, выполненный в технике "гризайль";</w:t>
      </w:r>
    </w:p>
    <w:bookmarkEnd w:id="15857"/>
    <w:bookmarkStart w:name="z20388" w:id="15858"/>
    <w:p>
      <w:pPr>
        <w:spacing w:after="0"/>
        <w:ind w:left="0"/>
        <w:jc w:val="both"/>
      </w:pPr>
      <w:r>
        <w:rPr>
          <w:rFonts w:ascii="Times New Roman"/>
          <w:b w:val="false"/>
          <w:i w:val="false"/>
          <w:color w:val="000000"/>
          <w:sz w:val="28"/>
        </w:rPr>
        <w:t>
      16) знает технику приемы и способы рисования "по-сырому";</w:t>
      </w:r>
    </w:p>
    <w:bookmarkEnd w:id="15858"/>
    <w:bookmarkStart w:name="z20389" w:id="15859"/>
    <w:p>
      <w:pPr>
        <w:spacing w:after="0"/>
        <w:ind w:left="0"/>
        <w:jc w:val="both"/>
      </w:pPr>
      <w:r>
        <w:rPr>
          <w:rFonts w:ascii="Times New Roman"/>
          <w:b w:val="false"/>
          <w:i w:val="false"/>
          <w:color w:val="000000"/>
          <w:sz w:val="28"/>
        </w:rPr>
        <w:t>
      17) знает жанр "пейзаж", его виды, особенности, средства выразительности;</w:t>
      </w:r>
    </w:p>
    <w:bookmarkEnd w:id="15859"/>
    <w:bookmarkStart w:name="z20390" w:id="15860"/>
    <w:p>
      <w:pPr>
        <w:spacing w:after="0"/>
        <w:ind w:left="0"/>
        <w:jc w:val="both"/>
      </w:pPr>
      <w:r>
        <w:rPr>
          <w:rFonts w:ascii="Times New Roman"/>
          <w:b w:val="false"/>
          <w:i w:val="false"/>
          <w:color w:val="000000"/>
          <w:sz w:val="28"/>
        </w:rPr>
        <w:t>
      18) владеет навыками компоновки на листе, приемами работы мягкими материалами;</w:t>
      </w:r>
    </w:p>
    <w:bookmarkEnd w:id="15860"/>
    <w:bookmarkStart w:name="z20391" w:id="15861"/>
    <w:p>
      <w:pPr>
        <w:spacing w:after="0"/>
        <w:ind w:left="0"/>
        <w:jc w:val="both"/>
      </w:pPr>
      <w:r>
        <w:rPr>
          <w:rFonts w:ascii="Times New Roman"/>
          <w:b w:val="false"/>
          <w:i w:val="false"/>
          <w:color w:val="000000"/>
          <w:sz w:val="28"/>
        </w:rPr>
        <w:t>
      19) знает способы выполнения декоративного натюрморта;</w:t>
      </w:r>
    </w:p>
    <w:bookmarkEnd w:id="15861"/>
    <w:bookmarkStart w:name="z20392" w:id="15862"/>
    <w:p>
      <w:pPr>
        <w:spacing w:after="0"/>
        <w:ind w:left="0"/>
        <w:jc w:val="both"/>
      </w:pPr>
      <w:r>
        <w:rPr>
          <w:rFonts w:ascii="Times New Roman"/>
          <w:b w:val="false"/>
          <w:i w:val="false"/>
          <w:color w:val="000000"/>
          <w:sz w:val="28"/>
        </w:rPr>
        <w:t>
      20) знает основные выразительные средства графики;</w:t>
      </w:r>
    </w:p>
    <w:bookmarkEnd w:id="15862"/>
    <w:bookmarkStart w:name="z20393" w:id="15863"/>
    <w:p>
      <w:pPr>
        <w:spacing w:after="0"/>
        <w:ind w:left="0"/>
        <w:jc w:val="both"/>
      </w:pPr>
      <w:r>
        <w:rPr>
          <w:rFonts w:ascii="Times New Roman"/>
          <w:b w:val="false"/>
          <w:i w:val="false"/>
          <w:color w:val="000000"/>
          <w:sz w:val="28"/>
        </w:rPr>
        <w:t>
      21) знает рисование в технике пуантилизма;</w:t>
      </w:r>
    </w:p>
    <w:bookmarkEnd w:id="15863"/>
    <w:bookmarkStart w:name="z20394" w:id="15864"/>
    <w:p>
      <w:pPr>
        <w:spacing w:after="0"/>
        <w:ind w:left="0"/>
        <w:jc w:val="both"/>
      </w:pPr>
      <w:r>
        <w:rPr>
          <w:rFonts w:ascii="Times New Roman"/>
          <w:b w:val="false"/>
          <w:i w:val="false"/>
          <w:color w:val="000000"/>
          <w:sz w:val="28"/>
        </w:rPr>
        <w:t>
      22) знает основы изобразительного искусства: композиция, перспектива, движение.</w:t>
      </w:r>
    </w:p>
    <w:bookmarkEnd w:id="15864"/>
    <w:bookmarkStart w:name="z20395" w:id="15865"/>
    <w:p>
      <w:pPr>
        <w:spacing w:after="0"/>
        <w:ind w:left="0"/>
        <w:jc w:val="both"/>
      </w:pPr>
      <w:r>
        <w:rPr>
          <w:rFonts w:ascii="Times New Roman"/>
          <w:b w:val="false"/>
          <w:i w:val="false"/>
          <w:color w:val="000000"/>
          <w:sz w:val="28"/>
        </w:rPr>
        <w:t>
      40. Цель Программы "Декоративно-прикладное искусство": создание условий для овладения образным языком декоративно-прикладного искусства, развития творческих способностей обучающегося.</w:t>
      </w:r>
    </w:p>
    <w:bookmarkEnd w:id="15865"/>
    <w:bookmarkStart w:name="z20396" w:id="15866"/>
    <w:p>
      <w:pPr>
        <w:spacing w:after="0"/>
        <w:ind w:left="0"/>
        <w:jc w:val="both"/>
      </w:pPr>
      <w:r>
        <w:rPr>
          <w:rFonts w:ascii="Times New Roman"/>
          <w:b w:val="false"/>
          <w:i w:val="false"/>
          <w:color w:val="000000"/>
          <w:sz w:val="28"/>
        </w:rPr>
        <w:t>
      41. Задачи Программы.</w:t>
      </w:r>
    </w:p>
    <w:bookmarkEnd w:id="15866"/>
    <w:bookmarkStart w:name="z20397" w:id="15867"/>
    <w:p>
      <w:pPr>
        <w:spacing w:after="0"/>
        <w:ind w:left="0"/>
        <w:jc w:val="both"/>
      </w:pPr>
      <w:r>
        <w:rPr>
          <w:rFonts w:ascii="Times New Roman"/>
          <w:b w:val="false"/>
          <w:i w:val="false"/>
          <w:color w:val="000000"/>
          <w:sz w:val="28"/>
        </w:rPr>
        <w:t xml:space="preserve">
      Обучающие: </w:t>
      </w:r>
    </w:p>
    <w:bookmarkEnd w:id="15867"/>
    <w:bookmarkStart w:name="z20398" w:id="15868"/>
    <w:p>
      <w:pPr>
        <w:spacing w:after="0"/>
        <w:ind w:left="0"/>
        <w:jc w:val="both"/>
      </w:pPr>
      <w:r>
        <w:rPr>
          <w:rFonts w:ascii="Times New Roman"/>
          <w:b w:val="false"/>
          <w:i w:val="false"/>
          <w:color w:val="000000"/>
          <w:sz w:val="28"/>
        </w:rPr>
        <w:t>
      1) овладение знаниями в области композиции, формообразования, цветоведения;</w:t>
      </w:r>
    </w:p>
    <w:bookmarkEnd w:id="15868"/>
    <w:bookmarkStart w:name="z20399" w:id="15869"/>
    <w:p>
      <w:pPr>
        <w:spacing w:after="0"/>
        <w:ind w:left="0"/>
        <w:jc w:val="both"/>
      </w:pPr>
      <w:r>
        <w:rPr>
          <w:rFonts w:ascii="Times New Roman"/>
          <w:b w:val="false"/>
          <w:i w:val="false"/>
          <w:color w:val="000000"/>
          <w:sz w:val="28"/>
        </w:rPr>
        <w:t xml:space="preserve">
      2) овладение техниками и принципами работы с материалами; </w:t>
      </w:r>
    </w:p>
    <w:bookmarkEnd w:id="15869"/>
    <w:bookmarkStart w:name="z20400" w:id="15870"/>
    <w:p>
      <w:pPr>
        <w:spacing w:after="0"/>
        <w:ind w:left="0"/>
        <w:jc w:val="both"/>
      </w:pPr>
      <w:r>
        <w:rPr>
          <w:rFonts w:ascii="Times New Roman"/>
          <w:b w:val="false"/>
          <w:i w:val="false"/>
          <w:color w:val="000000"/>
          <w:sz w:val="28"/>
        </w:rPr>
        <w:t>
      3) знакомство с различными традиционными и нетрадиционными видами техник в декоративно-прикладном искусстве;</w:t>
      </w:r>
    </w:p>
    <w:bookmarkEnd w:id="15870"/>
    <w:bookmarkStart w:name="z20401" w:id="15871"/>
    <w:p>
      <w:pPr>
        <w:spacing w:after="0"/>
        <w:ind w:left="0"/>
        <w:jc w:val="both"/>
      </w:pPr>
      <w:r>
        <w:rPr>
          <w:rFonts w:ascii="Times New Roman"/>
          <w:b w:val="false"/>
          <w:i w:val="false"/>
          <w:color w:val="000000"/>
          <w:sz w:val="28"/>
        </w:rPr>
        <w:t>
      4) освоение принципов стилизации;</w:t>
      </w:r>
    </w:p>
    <w:bookmarkEnd w:id="15871"/>
    <w:bookmarkStart w:name="z20402" w:id="15872"/>
    <w:p>
      <w:pPr>
        <w:spacing w:after="0"/>
        <w:ind w:left="0"/>
        <w:jc w:val="both"/>
      </w:pPr>
      <w:r>
        <w:rPr>
          <w:rFonts w:ascii="Times New Roman"/>
          <w:b w:val="false"/>
          <w:i w:val="false"/>
          <w:color w:val="000000"/>
          <w:sz w:val="28"/>
        </w:rPr>
        <w:t>
      5) овладение первоначальными навыками использования линии ритма, силуэта, цвет, пропорций, форм, композиции как средств художественной выразительности в создании образа декоративной вещи;</w:t>
      </w:r>
    </w:p>
    <w:bookmarkEnd w:id="15872"/>
    <w:bookmarkStart w:name="z20403" w:id="15873"/>
    <w:p>
      <w:pPr>
        <w:spacing w:after="0"/>
        <w:ind w:left="0"/>
        <w:jc w:val="both"/>
      </w:pPr>
      <w:r>
        <w:rPr>
          <w:rFonts w:ascii="Times New Roman"/>
          <w:b w:val="false"/>
          <w:i w:val="false"/>
          <w:color w:val="000000"/>
          <w:sz w:val="28"/>
        </w:rPr>
        <w:t>
      6) понимание взаимосвязи формы украшаемого изделия и орнамента;</w:t>
      </w:r>
    </w:p>
    <w:bookmarkEnd w:id="15873"/>
    <w:bookmarkStart w:name="z20404" w:id="15874"/>
    <w:p>
      <w:pPr>
        <w:spacing w:after="0"/>
        <w:ind w:left="0"/>
        <w:jc w:val="both"/>
      </w:pPr>
      <w:r>
        <w:rPr>
          <w:rFonts w:ascii="Times New Roman"/>
          <w:b w:val="false"/>
          <w:i w:val="false"/>
          <w:color w:val="000000"/>
          <w:sz w:val="28"/>
        </w:rPr>
        <w:t>
      7) овладение видами декоративной росписи;</w:t>
      </w:r>
    </w:p>
    <w:bookmarkEnd w:id="15874"/>
    <w:bookmarkStart w:name="z20405" w:id="15875"/>
    <w:p>
      <w:pPr>
        <w:spacing w:after="0"/>
        <w:ind w:left="0"/>
        <w:jc w:val="both"/>
      </w:pPr>
      <w:r>
        <w:rPr>
          <w:rFonts w:ascii="Times New Roman"/>
          <w:b w:val="false"/>
          <w:i w:val="false"/>
          <w:color w:val="000000"/>
          <w:sz w:val="28"/>
        </w:rPr>
        <w:t>
      8) развитие навыков работы с различными материалами и в различных техниках;</w:t>
      </w:r>
    </w:p>
    <w:bookmarkEnd w:id="15875"/>
    <w:bookmarkStart w:name="z20406" w:id="15876"/>
    <w:p>
      <w:pPr>
        <w:spacing w:after="0"/>
        <w:ind w:left="0"/>
        <w:jc w:val="both"/>
      </w:pPr>
      <w:r>
        <w:rPr>
          <w:rFonts w:ascii="Times New Roman"/>
          <w:b w:val="false"/>
          <w:i w:val="false"/>
          <w:color w:val="000000"/>
          <w:sz w:val="28"/>
        </w:rPr>
        <w:t>
      9) создание предметов декоративно-прикладного искусства.</w:t>
      </w:r>
    </w:p>
    <w:bookmarkEnd w:id="15876"/>
    <w:bookmarkStart w:name="z20407" w:id="15877"/>
    <w:p>
      <w:pPr>
        <w:spacing w:after="0"/>
        <w:ind w:left="0"/>
        <w:jc w:val="both"/>
      </w:pPr>
      <w:r>
        <w:rPr>
          <w:rFonts w:ascii="Times New Roman"/>
          <w:b w:val="false"/>
          <w:i w:val="false"/>
          <w:color w:val="000000"/>
          <w:sz w:val="28"/>
        </w:rPr>
        <w:t>
      Развивающие:</w:t>
      </w:r>
    </w:p>
    <w:bookmarkEnd w:id="15877"/>
    <w:bookmarkStart w:name="z20408" w:id="15878"/>
    <w:p>
      <w:pPr>
        <w:spacing w:after="0"/>
        <w:ind w:left="0"/>
        <w:jc w:val="both"/>
      </w:pPr>
      <w:r>
        <w:rPr>
          <w:rFonts w:ascii="Times New Roman"/>
          <w:b w:val="false"/>
          <w:i w:val="false"/>
          <w:color w:val="000000"/>
          <w:sz w:val="28"/>
        </w:rPr>
        <w:t xml:space="preserve">
      1) развитие чувства стиля, ритма, равновесия в работе; </w:t>
      </w:r>
    </w:p>
    <w:bookmarkEnd w:id="15878"/>
    <w:bookmarkStart w:name="z20409" w:id="15879"/>
    <w:p>
      <w:pPr>
        <w:spacing w:after="0"/>
        <w:ind w:left="0"/>
        <w:jc w:val="both"/>
      </w:pPr>
      <w:r>
        <w:rPr>
          <w:rFonts w:ascii="Times New Roman"/>
          <w:b w:val="false"/>
          <w:i w:val="false"/>
          <w:color w:val="000000"/>
          <w:sz w:val="28"/>
        </w:rPr>
        <w:t>
      2) развитие понимания художественно-выразительных особенностей языка декоративно-прикладного искусства;</w:t>
      </w:r>
    </w:p>
    <w:bookmarkEnd w:id="15879"/>
    <w:bookmarkStart w:name="z20410" w:id="15880"/>
    <w:p>
      <w:pPr>
        <w:spacing w:after="0"/>
        <w:ind w:left="0"/>
        <w:jc w:val="both"/>
      </w:pPr>
      <w:r>
        <w:rPr>
          <w:rFonts w:ascii="Times New Roman"/>
          <w:b w:val="false"/>
          <w:i w:val="false"/>
          <w:color w:val="000000"/>
          <w:sz w:val="28"/>
        </w:rPr>
        <w:t>
      3) развитие чувства гармонии в пропорциях и пластике формы;</w:t>
      </w:r>
    </w:p>
    <w:bookmarkEnd w:id="15880"/>
    <w:bookmarkStart w:name="z20411" w:id="15881"/>
    <w:p>
      <w:pPr>
        <w:spacing w:after="0"/>
        <w:ind w:left="0"/>
        <w:jc w:val="both"/>
      </w:pPr>
      <w:r>
        <w:rPr>
          <w:rFonts w:ascii="Times New Roman"/>
          <w:b w:val="false"/>
          <w:i w:val="false"/>
          <w:color w:val="000000"/>
          <w:sz w:val="28"/>
        </w:rPr>
        <w:t xml:space="preserve">
      4) развитие фантазии, творческого воображения и художественного мышления; </w:t>
      </w:r>
    </w:p>
    <w:bookmarkEnd w:id="15881"/>
    <w:bookmarkStart w:name="z20412" w:id="15882"/>
    <w:p>
      <w:pPr>
        <w:spacing w:after="0"/>
        <w:ind w:left="0"/>
        <w:jc w:val="both"/>
      </w:pPr>
      <w:r>
        <w:rPr>
          <w:rFonts w:ascii="Times New Roman"/>
          <w:b w:val="false"/>
          <w:i w:val="false"/>
          <w:color w:val="000000"/>
          <w:sz w:val="28"/>
        </w:rPr>
        <w:t xml:space="preserve">
      5) развитие колористического видения, художественного вкуса; </w:t>
      </w:r>
    </w:p>
    <w:bookmarkEnd w:id="15882"/>
    <w:bookmarkStart w:name="z20413" w:id="15883"/>
    <w:p>
      <w:pPr>
        <w:spacing w:after="0"/>
        <w:ind w:left="0"/>
        <w:jc w:val="both"/>
      </w:pPr>
      <w:r>
        <w:rPr>
          <w:rFonts w:ascii="Times New Roman"/>
          <w:b w:val="false"/>
          <w:i w:val="false"/>
          <w:color w:val="000000"/>
          <w:sz w:val="28"/>
        </w:rPr>
        <w:t>
      6) развитие моторики, пластичности, гибкости рук и точности глазомера;</w:t>
      </w:r>
    </w:p>
    <w:bookmarkEnd w:id="15883"/>
    <w:bookmarkStart w:name="z20414" w:id="15884"/>
    <w:p>
      <w:pPr>
        <w:spacing w:after="0"/>
        <w:ind w:left="0"/>
        <w:jc w:val="both"/>
      </w:pPr>
      <w:r>
        <w:rPr>
          <w:rFonts w:ascii="Times New Roman"/>
          <w:b w:val="false"/>
          <w:i w:val="false"/>
          <w:color w:val="000000"/>
          <w:sz w:val="28"/>
        </w:rPr>
        <w:t>
      Воспитательные:</w:t>
      </w:r>
    </w:p>
    <w:bookmarkEnd w:id="15884"/>
    <w:bookmarkStart w:name="z20415" w:id="15885"/>
    <w:p>
      <w:pPr>
        <w:spacing w:after="0"/>
        <w:ind w:left="0"/>
        <w:jc w:val="both"/>
      </w:pPr>
      <w:r>
        <w:rPr>
          <w:rFonts w:ascii="Times New Roman"/>
          <w:b w:val="false"/>
          <w:i w:val="false"/>
          <w:color w:val="000000"/>
          <w:sz w:val="28"/>
        </w:rPr>
        <w:t>
      1) воспитание эстетического вкуса;</w:t>
      </w:r>
    </w:p>
    <w:bookmarkEnd w:id="15885"/>
    <w:bookmarkStart w:name="z20416" w:id="15886"/>
    <w:p>
      <w:pPr>
        <w:spacing w:after="0"/>
        <w:ind w:left="0"/>
        <w:jc w:val="both"/>
      </w:pPr>
      <w:r>
        <w:rPr>
          <w:rFonts w:ascii="Times New Roman"/>
          <w:b w:val="false"/>
          <w:i w:val="false"/>
          <w:color w:val="000000"/>
          <w:sz w:val="28"/>
        </w:rPr>
        <w:t>
      2) реализации творческого потенциала личности;</w:t>
      </w:r>
    </w:p>
    <w:bookmarkEnd w:id="15886"/>
    <w:bookmarkStart w:name="z20417" w:id="15887"/>
    <w:p>
      <w:pPr>
        <w:spacing w:after="0"/>
        <w:ind w:left="0"/>
        <w:jc w:val="both"/>
      </w:pPr>
      <w:r>
        <w:rPr>
          <w:rFonts w:ascii="Times New Roman"/>
          <w:b w:val="false"/>
          <w:i w:val="false"/>
          <w:color w:val="000000"/>
          <w:sz w:val="28"/>
        </w:rPr>
        <w:t>
      3) приобретение опыта творческой деятельности.</w:t>
      </w:r>
    </w:p>
    <w:bookmarkEnd w:id="15887"/>
    <w:bookmarkStart w:name="z20418" w:id="15888"/>
    <w:p>
      <w:pPr>
        <w:spacing w:after="0"/>
        <w:ind w:left="0"/>
        <w:jc w:val="both"/>
      </w:pPr>
      <w:r>
        <w:rPr>
          <w:rFonts w:ascii="Times New Roman"/>
          <w:b w:val="false"/>
          <w:i w:val="false"/>
          <w:color w:val="000000"/>
          <w:sz w:val="28"/>
        </w:rPr>
        <w:t>
      42. Программные требования по предмету "Декоративно-прикладное искусство".</w:t>
      </w:r>
    </w:p>
    <w:bookmarkEnd w:id="15888"/>
    <w:bookmarkStart w:name="z20419" w:id="15889"/>
    <w:p>
      <w:pPr>
        <w:spacing w:after="0"/>
        <w:ind w:left="0"/>
        <w:jc w:val="both"/>
      </w:pPr>
      <w:r>
        <w:rPr>
          <w:rFonts w:ascii="Times New Roman"/>
          <w:b w:val="false"/>
          <w:i w:val="false"/>
          <w:color w:val="000000"/>
          <w:sz w:val="28"/>
        </w:rPr>
        <w:t>
      1) обучающийся знакомится с техникой аппликации, со свойствами природных материалов, особенностями плетения макраме, осваивает изготовление оригами, нестандартного украшения из компакт-дисков, декоративного панно, орнамента в полосе по мотивам народного искусства, технику коллаж, скрапбукинг, квиллинг;</w:t>
      </w:r>
    </w:p>
    <w:bookmarkEnd w:id="15889"/>
    <w:bookmarkStart w:name="z20420" w:id="15890"/>
    <w:p>
      <w:pPr>
        <w:spacing w:after="0"/>
        <w:ind w:left="0"/>
        <w:jc w:val="both"/>
      </w:pPr>
      <w:r>
        <w:rPr>
          <w:rFonts w:ascii="Times New Roman"/>
          <w:b w:val="false"/>
          <w:i w:val="false"/>
          <w:color w:val="000000"/>
          <w:sz w:val="28"/>
        </w:rPr>
        <w:t>
      2) формируются навыки выполнения декоративного натюрморта в технике "аппликация", композиции в технике "аппликация из рваной бумаги", портрета в технике "аппликация", осваивается выполнение работ в технике "художественная чеканка для маленьких", выполнение силуэтной симметричной аппликации, симметричных аппликационных изображений зданий, техники витражной росписи.</w:t>
      </w:r>
    </w:p>
    <w:bookmarkEnd w:id="15890"/>
    <w:bookmarkStart w:name="z20421" w:id="15891"/>
    <w:p>
      <w:pPr>
        <w:spacing w:after="0"/>
        <w:ind w:left="0"/>
        <w:jc w:val="both"/>
      </w:pPr>
      <w:r>
        <w:rPr>
          <w:rFonts w:ascii="Times New Roman"/>
          <w:b w:val="false"/>
          <w:i w:val="false"/>
          <w:color w:val="000000"/>
          <w:sz w:val="28"/>
        </w:rPr>
        <w:t>
      43. Содержание учебного предмета "Декоративно-прикладное искусство".</w:t>
      </w:r>
    </w:p>
    <w:bookmarkEnd w:id="15891"/>
    <w:bookmarkStart w:name="z20422" w:id="15892"/>
    <w:p>
      <w:pPr>
        <w:spacing w:after="0"/>
        <w:ind w:left="0"/>
        <w:jc w:val="both"/>
      </w:pPr>
      <w:r>
        <w:rPr>
          <w:rFonts w:ascii="Times New Roman"/>
          <w:b w:val="false"/>
          <w:i w:val="false"/>
          <w:color w:val="000000"/>
          <w:sz w:val="28"/>
        </w:rPr>
        <w:t xml:space="preserve">
      Тематическое планирование. </w:t>
      </w:r>
    </w:p>
    <w:bookmarkEnd w:id="15892"/>
    <w:bookmarkStart w:name="z20423" w:id="15893"/>
    <w:p>
      <w:pPr>
        <w:spacing w:after="0"/>
        <w:ind w:left="0"/>
        <w:jc w:val="both"/>
      </w:pPr>
      <w:r>
        <w:rPr>
          <w:rFonts w:ascii="Times New Roman"/>
          <w:b w:val="false"/>
          <w:i w:val="false"/>
          <w:color w:val="000000"/>
          <w:sz w:val="28"/>
        </w:rPr>
        <w:t xml:space="preserve">
      Тема 1. Знакомство с техникой аппликации. Аппликация "Декоративный цветок". Способы изготовления множества одинаковых деталей – лепестков, листьев. Упражнения на вырезание симметричных деталей. </w:t>
      </w:r>
    </w:p>
    <w:bookmarkEnd w:id="15893"/>
    <w:bookmarkStart w:name="z20424" w:id="15894"/>
    <w:p>
      <w:pPr>
        <w:spacing w:after="0"/>
        <w:ind w:left="0"/>
        <w:jc w:val="both"/>
      </w:pPr>
      <w:r>
        <w:rPr>
          <w:rFonts w:ascii="Times New Roman"/>
          <w:b w:val="false"/>
          <w:i w:val="false"/>
          <w:color w:val="000000"/>
          <w:sz w:val="28"/>
        </w:rPr>
        <w:t>
      Тема 2. Поделки из природного материала. Знакомство со свойствами природных материалов, приемами и способами работы с ними. Технология объемной сушки (цветы, листья). Подготовка корней и веток. Очистка древесины. Полирование, подрезка и подточка отдельных деталей, укрепление древесины. Подкрашивание древесины акварельными красками. Работа над композицией.</w:t>
      </w:r>
    </w:p>
    <w:bookmarkEnd w:id="15894"/>
    <w:bookmarkStart w:name="z20425" w:id="15895"/>
    <w:p>
      <w:pPr>
        <w:spacing w:after="0"/>
        <w:ind w:left="0"/>
        <w:jc w:val="both"/>
      </w:pPr>
      <w:r>
        <w:rPr>
          <w:rFonts w:ascii="Times New Roman"/>
          <w:b w:val="false"/>
          <w:i w:val="false"/>
          <w:color w:val="000000"/>
          <w:sz w:val="28"/>
        </w:rPr>
        <w:t>
      Тема 3. Флористика. История промысла. Способы заготовки и хранения растений. Материалы и инструменты. Техника безопасности. Флористические техники, стили, направления. Виды флористических композиций. Композиция в сосуде. Букет. Основная техника – связывание. Флористический венок. Панно, флористические коллажи, ширмы, игрушки из живых цветов. Гирлянда. Флористический объект. Составление композиции.</w:t>
      </w:r>
    </w:p>
    <w:bookmarkEnd w:id="15895"/>
    <w:bookmarkStart w:name="z20426" w:id="15896"/>
    <w:p>
      <w:pPr>
        <w:spacing w:after="0"/>
        <w:ind w:left="0"/>
        <w:jc w:val="both"/>
      </w:pPr>
      <w:r>
        <w:rPr>
          <w:rFonts w:ascii="Times New Roman"/>
          <w:b w:val="false"/>
          <w:i w:val="false"/>
          <w:color w:val="000000"/>
          <w:sz w:val="28"/>
        </w:rPr>
        <w:t>
      Тема 4. Натюрморт. Аппликация. Компоновка предметов на листе. Композиционное равновесие. Теплая или холодная гамма цветов. Выполнение декоративного натюрморта в технике "аппликация".</w:t>
      </w:r>
    </w:p>
    <w:bookmarkEnd w:id="15896"/>
    <w:bookmarkStart w:name="z20427" w:id="15897"/>
    <w:p>
      <w:pPr>
        <w:spacing w:after="0"/>
        <w:ind w:left="0"/>
        <w:jc w:val="both"/>
      </w:pPr>
      <w:r>
        <w:rPr>
          <w:rFonts w:ascii="Times New Roman"/>
          <w:b w:val="false"/>
          <w:i w:val="false"/>
          <w:color w:val="000000"/>
          <w:sz w:val="28"/>
        </w:rPr>
        <w:t>
      Тема 5. Пейзаж. Аппликация из рваной бумаги. Техника аппликации. Правила композиционного расположения крупных масс на листе. Выполнение композиции в технике "аппликация из рваной бумаги".</w:t>
      </w:r>
    </w:p>
    <w:bookmarkEnd w:id="15897"/>
    <w:bookmarkStart w:name="z20428" w:id="15898"/>
    <w:p>
      <w:pPr>
        <w:spacing w:after="0"/>
        <w:ind w:left="0"/>
        <w:jc w:val="both"/>
      </w:pPr>
      <w:r>
        <w:rPr>
          <w:rFonts w:ascii="Times New Roman"/>
          <w:b w:val="false"/>
          <w:i w:val="false"/>
          <w:color w:val="000000"/>
          <w:sz w:val="28"/>
        </w:rPr>
        <w:t>
      Тема 6. Портрет. Многообразие человеческих лиц и характеров. Представления о конструкции, пластическом строении головы человека и пропорциях лица. Пропорция в выражении характера модели и отражение замысла художника. Овладение первичными навыками изображения человека в процессе творческой работы. Создание портрета в рисунке и средствами аппликации. Основные правила изображения портрета в технике аппликации. Выполнение портрета в технике "аппликация".</w:t>
      </w:r>
    </w:p>
    <w:bookmarkEnd w:id="15898"/>
    <w:bookmarkStart w:name="z20429" w:id="15899"/>
    <w:p>
      <w:pPr>
        <w:spacing w:after="0"/>
        <w:ind w:left="0"/>
        <w:jc w:val="both"/>
      </w:pPr>
      <w:r>
        <w:rPr>
          <w:rFonts w:ascii="Times New Roman"/>
          <w:b w:val="false"/>
          <w:i w:val="false"/>
          <w:color w:val="000000"/>
          <w:sz w:val="28"/>
        </w:rPr>
        <w:t>
      Тема 7. Чеканка. Технология чеканки. Инструменты чеканки. Техника "художественная чеканка для маленьких". Основные приемы и особенности работы в данной технике. Выполнение работы в технике "художественная чеканка для маленьких".</w:t>
      </w:r>
    </w:p>
    <w:bookmarkEnd w:id="15899"/>
    <w:bookmarkStart w:name="z20430" w:id="15900"/>
    <w:p>
      <w:pPr>
        <w:spacing w:after="0"/>
        <w:ind w:left="0"/>
        <w:jc w:val="both"/>
      </w:pPr>
      <w:r>
        <w:rPr>
          <w:rFonts w:ascii="Times New Roman"/>
          <w:b w:val="false"/>
          <w:i w:val="false"/>
          <w:color w:val="000000"/>
          <w:sz w:val="28"/>
        </w:rPr>
        <w:t>
      Тема 8. Симметрия. Форма. Ритм. Силуэты бабочек из бумажных квадратов или прямоугольников, сложенных пополам. Украшение бабочек графическими или аппликативными, конструктивными средствами. Варианты формы и декора крылышек бабочек. Аппликация силуэтная симметричная.</w:t>
      </w:r>
    </w:p>
    <w:bookmarkEnd w:id="15900"/>
    <w:bookmarkStart w:name="z20431" w:id="15901"/>
    <w:p>
      <w:pPr>
        <w:spacing w:after="0"/>
        <w:ind w:left="0"/>
        <w:jc w:val="both"/>
      </w:pPr>
      <w:r>
        <w:rPr>
          <w:rFonts w:ascii="Times New Roman"/>
          <w:b w:val="false"/>
          <w:i w:val="false"/>
          <w:color w:val="000000"/>
          <w:sz w:val="28"/>
        </w:rPr>
        <w:t>
      Тема 9. Макраме как разновидность декоративно-прикладного творчества. Краткая история макраме. Крепление нитей. Условное обозначение узлов. Разновидности макраме узлов. "Геркулесовый" узел. Плоский узел. Репсовый узел. Горизонтальные бриды. Узор "листок". Диагональный узел. Узор "зигзаг". Узор "елочка". Особенности плетения макраме. Выбор объекта труда. Подготовка материалов и составление плана работы над изделием. Выполнение макраме.</w:t>
      </w:r>
    </w:p>
    <w:bookmarkEnd w:id="15901"/>
    <w:bookmarkStart w:name="z20432" w:id="15902"/>
    <w:p>
      <w:pPr>
        <w:spacing w:after="0"/>
        <w:ind w:left="0"/>
        <w:jc w:val="both"/>
      </w:pPr>
      <w:r>
        <w:rPr>
          <w:rFonts w:ascii="Times New Roman"/>
          <w:b w:val="false"/>
          <w:i w:val="false"/>
          <w:color w:val="000000"/>
          <w:sz w:val="28"/>
        </w:rPr>
        <w:t>
      Тема 10. Горизонтальная симметрия. Виды симметрии. Горизонтальная симметрия в декоративно-прикладном искусстве. Симметрия – это одно из слагаемых красоты в искусстве. Выполнение симметричных аппликационных изображения зданий способом складывания бумаги вдвое. Аппликация "Закат с отражением". Правила изображения отражения. Понятие колорита. Изображение горной гряды на закате солнца с отражением в воде в технике "аппликация".</w:t>
      </w:r>
    </w:p>
    <w:bookmarkEnd w:id="15902"/>
    <w:bookmarkStart w:name="z20433" w:id="15903"/>
    <w:p>
      <w:pPr>
        <w:spacing w:after="0"/>
        <w:ind w:left="0"/>
        <w:jc w:val="both"/>
      </w:pPr>
      <w:r>
        <w:rPr>
          <w:rFonts w:ascii="Times New Roman"/>
          <w:b w:val="false"/>
          <w:i w:val="false"/>
          <w:color w:val="000000"/>
          <w:sz w:val="28"/>
        </w:rPr>
        <w:t>
      Тема 11. Оригами как вид декоративно-прикладного искусства. Краткая история оригами. Виды и техники оригами. Модульное оригами. Простое оригами. Технологии складывания бумаги. Складывание фигурок из бумаги без помощи ножниц. Складывание по развертке (паттерн складок). Мокрое складывание. Материал для оригами: плотные сорта бумаги.</w:t>
      </w:r>
    </w:p>
    <w:bookmarkEnd w:id="15903"/>
    <w:bookmarkStart w:name="z20434" w:id="15904"/>
    <w:p>
      <w:pPr>
        <w:spacing w:after="0"/>
        <w:ind w:left="0"/>
        <w:jc w:val="both"/>
      </w:pPr>
      <w:r>
        <w:rPr>
          <w:rFonts w:ascii="Times New Roman"/>
          <w:b w:val="false"/>
          <w:i w:val="false"/>
          <w:color w:val="000000"/>
          <w:sz w:val="28"/>
        </w:rPr>
        <w:t>
      Тема 12. Изготовление нестандартного украшения из компакт-дисков. Материалы и инструменты. Техника безопасности. Изготовление украшений из компакт-дисков.</w:t>
      </w:r>
    </w:p>
    <w:bookmarkEnd w:id="15904"/>
    <w:bookmarkStart w:name="z20435" w:id="15905"/>
    <w:p>
      <w:pPr>
        <w:spacing w:after="0"/>
        <w:ind w:left="0"/>
        <w:jc w:val="both"/>
      </w:pPr>
      <w:r>
        <w:rPr>
          <w:rFonts w:ascii="Times New Roman"/>
          <w:b w:val="false"/>
          <w:i w:val="false"/>
          <w:color w:val="000000"/>
          <w:sz w:val="28"/>
        </w:rPr>
        <w:t>
      Тема 13. Стилизованное изображение в технике аппликации. Материалы и инструменты. Техника безопасности. Изготовление декоративного панно. Подготовка фона. Подготовка деталей изображения. Вырезание деталей изображения. Раскладывание деталей изображения на фоне. Наклеивание деталей изображения. Дополнение аппликативного образа декоративными элементами. Оформление аппликации в рамку.</w:t>
      </w:r>
    </w:p>
    <w:bookmarkEnd w:id="15905"/>
    <w:bookmarkStart w:name="z20436" w:id="15906"/>
    <w:p>
      <w:pPr>
        <w:spacing w:after="0"/>
        <w:ind w:left="0"/>
        <w:jc w:val="both"/>
      </w:pPr>
      <w:r>
        <w:rPr>
          <w:rFonts w:ascii="Times New Roman"/>
          <w:b w:val="false"/>
          <w:i w:val="false"/>
          <w:color w:val="000000"/>
          <w:sz w:val="28"/>
        </w:rPr>
        <w:t>
      Тема 14. Орнамент в полосе. Предназначение, виды и варианты выполнения. Упражнение на выполнение ритмично повторяющихся элементов. Выполнение эскиза орнамента в полосе по мотивам народного искусства.</w:t>
      </w:r>
    </w:p>
    <w:bookmarkEnd w:id="15906"/>
    <w:bookmarkStart w:name="z20437" w:id="15907"/>
    <w:p>
      <w:pPr>
        <w:spacing w:after="0"/>
        <w:ind w:left="0"/>
        <w:jc w:val="both"/>
      </w:pPr>
      <w:r>
        <w:rPr>
          <w:rFonts w:ascii="Times New Roman"/>
          <w:b w:val="false"/>
          <w:i w:val="false"/>
          <w:color w:val="000000"/>
          <w:sz w:val="28"/>
        </w:rPr>
        <w:t>
      Тема 15. Коллаж как вид декоративно-прикладного творчества. Понятие "коллаж". История возникновения и развития коллажа. Вегетативный коллаж. Декоративный коллаж. Пейзажный коллаж. Формолинейный коллаж. Особенности техники. Выполнение работы в технике коллаж. Роспись гуашью.</w:t>
      </w:r>
    </w:p>
    <w:bookmarkEnd w:id="15907"/>
    <w:bookmarkStart w:name="z20438" w:id="15908"/>
    <w:p>
      <w:pPr>
        <w:spacing w:after="0"/>
        <w:ind w:left="0"/>
        <w:jc w:val="both"/>
      </w:pPr>
      <w:r>
        <w:rPr>
          <w:rFonts w:ascii="Times New Roman"/>
          <w:b w:val="false"/>
          <w:i w:val="false"/>
          <w:color w:val="000000"/>
          <w:sz w:val="28"/>
        </w:rPr>
        <w:t>
      Тема 16. Аппликация. Основа для аппликации – картон темных цветов. Понятие стилизации. Виды стилизации. Геометрическая стилизация природных форм. Самостоятельный выбор природного объекта и его стилизация (эскизные поиски). Выполнение композиции в материале. Декоративная стилизация выбранного объекта.</w:t>
      </w:r>
    </w:p>
    <w:bookmarkEnd w:id="15908"/>
    <w:bookmarkStart w:name="z20439" w:id="15909"/>
    <w:p>
      <w:pPr>
        <w:spacing w:after="0"/>
        <w:ind w:left="0"/>
        <w:jc w:val="both"/>
      </w:pPr>
      <w:r>
        <w:rPr>
          <w:rFonts w:ascii="Times New Roman"/>
          <w:b w:val="false"/>
          <w:i w:val="false"/>
          <w:color w:val="000000"/>
          <w:sz w:val="28"/>
        </w:rPr>
        <w:t>
      Тема 17. Мозаика из открыток. Материалы и инструменты. Техника безопасности. Составления эскиза. Подбор цветовой гаммы. Изготовление цветов. Работа над композицией.</w:t>
      </w:r>
    </w:p>
    <w:bookmarkEnd w:id="15909"/>
    <w:bookmarkStart w:name="z20440" w:id="15910"/>
    <w:p>
      <w:pPr>
        <w:spacing w:after="0"/>
        <w:ind w:left="0"/>
        <w:jc w:val="both"/>
      </w:pPr>
      <w:r>
        <w:rPr>
          <w:rFonts w:ascii="Times New Roman"/>
          <w:b w:val="false"/>
          <w:i w:val="false"/>
          <w:color w:val="000000"/>
          <w:sz w:val="28"/>
        </w:rPr>
        <w:t>
      Тема 18. Аппликация с элементами из рваной бумаги. Материалы и инструменты. Техника безопасности. Силуэтность, плоскостная обобщенная трактовка образа, однородность цветового пятна (локальность), больших цветовых пятен.  Рисование предмета. Подготовка деталей. Фон, предметы второго плана, предметы первого плана. Изготовление композиции.</w:t>
      </w:r>
    </w:p>
    <w:bookmarkEnd w:id="15910"/>
    <w:bookmarkStart w:name="z20441" w:id="15911"/>
    <w:p>
      <w:pPr>
        <w:spacing w:after="0"/>
        <w:ind w:left="0"/>
        <w:jc w:val="both"/>
      </w:pPr>
      <w:r>
        <w:rPr>
          <w:rFonts w:ascii="Times New Roman"/>
          <w:b w:val="false"/>
          <w:i w:val="false"/>
          <w:color w:val="000000"/>
          <w:sz w:val="28"/>
        </w:rPr>
        <w:t>
      Тема 19. Витраж. Сюжетная или орнаментальная декоративная композиция. Материал для работы и инструменты. Техника безопасности. Понятия "узор", "геометрический орнамент", "витраж", "контур", "витражные краски". Техника витражной росписи. Выполнение эскиза витража гуашью на формате А-3. Перенос эскиза на стекло. Работа в материале.</w:t>
      </w:r>
    </w:p>
    <w:bookmarkEnd w:id="15911"/>
    <w:bookmarkStart w:name="z20442" w:id="15912"/>
    <w:p>
      <w:pPr>
        <w:spacing w:after="0"/>
        <w:ind w:left="0"/>
        <w:jc w:val="both"/>
      </w:pPr>
      <w:r>
        <w:rPr>
          <w:rFonts w:ascii="Times New Roman"/>
          <w:b w:val="false"/>
          <w:i w:val="false"/>
          <w:color w:val="000000"/>
          <w:sz w:val="28"/>
        </w:rPr>
        <w:t>
      Тема 20. Витражная роспись посуды. Материал для работы и инструменты. Техника безопасности. Техника витражной росписи посуды. Точечная роспись тарелок. Роспись по трафаретам и шаблонам. Художественная ручная роспись тарелки. Роспись стеклянной посуды витражными красками. Декорирование контурами.</w:t>
      </w:r>
    </w:p>
    <w:bookmarkEnd w:id="15912"/>
    <w:bookmarkStart w:name="z20443" w:id="15913"/>
    <w:p>
      <w:pPr>
        <w:spacing w:after="0"/>
        <w:ind w:left="0"/>
        <w:jc w:val="both"/>
      </w:pPr>
      <w:r>
        <w:rPr>
          <w:rFonts w:ascii="Times New Roman"/>
          <w:b w:val="false"/>
          <w:i w:val="false"/>
          <w:color w:val="000000"/>
          <w:sz w:val="28"/>
        </w:rPr>
        <w:t>
      Тема 21. Орнамент в круге. Материал для работы и инструменты. Техника безопасности. Понятие "орнамент". Разновидности орнамента в изобразительном искусстве и мировой художественной культуре. Технологические приемы составления композиции орнамента в круге. Составление эскиза для росписи. Работа над композицией узора в круге. Создание узора при помощи линий и фигур узоры. Объединение узоров в орнамент. Цвет орнамента. Прикладывание полученного узора к тарелке белого цвета. Отпечатка узора на тарелке. Обводка узора при помощи контура. Закрашивание элементов узора витражными красками.</w:t>
      </w:r>
    </w:p>
    <w:bookmarkEnd w:id="15913"/>
    <w:bookmarkStart w:name="z20444" w:id="15914"/>
    <w:p>
      <w:pPr>
        <w:spacing w:after="0"/>
        <w:ind w:left="0"/>
        <w:jc w:val="both"/>
      </w:pPr>
      <w:r>
        <w:rPr>
          <w:rFonts w:ascii="Times New Roman"/>
          <w:b w:val="false"/>
          <w:i w:val="false"/>
          <w:color w:val="000000"/>
          <w:sz w:val="28"/>
        </w:rPr>
        <w:t xml:space="preserve">
      Тема 22. Понятие "Смешанная техника". Создание композиции в смешанной технике. Основа композиции: геометрические фигуры. Материал для работы и инструменты. Техника безопасности. Выполнение композиции. </w:t>
      </w:r>
    </w:p>
    <w:bookmarkEnd w:id="15914"/>
    <w:bookmarkStart w:name="z20445" w:id="15915"/>
    <w:p>
      <w:pPr>
        <w:spacing w:after="0"/>
        <w:ind w:left="0"/>
        <w:jc w:val="both"/>
      </w:pPr>
      <w:r>
        <w:rPr>
          <w:rFonts w:ascii="Times New Roman"/>
          <w:b w:val="false"/>
          <w:i w:val="false"/>
          <w:color w:val="000000"/>
          <w:sz w:val="28"/>
        </w:rPr>
        <w:t>
      Тема 23. Скрапбукинг как вид рукодельного искусства, заключающийся в изготовлении и оформлении семейных или личных фотоальбомов. Материалы, инструменты и технология. Виды техники. Изготовление декорированной открытки, страницы фотоальбома.</w:t>
      </w:r>
    </w:p>
    <w:bookmarkEnd w:id="15915"/>
    <w:bookmarkStart w:name="z20446" w:id="15916"/>
    <w:p>
      <w:pPr>
        <w:spacing w:after="0"/>
        <w:ind w:left="0"/>
        <w:jc w:val="both"/>
      </w:pPr>
      <w:r>
        <w:rPr>
          <w:rFonts w:ascii="Times New Roman"/>
          <w:b w:val="false"/>
          <w:i w:val="false"/>
          <w:color w:val="000000"/>
          <w:sz w:val="28"/>
        </w:rPr>
        <w:t>
      Тема 24. Создание стилизованного пейзажа с использованием упрощения форм, максимально приближенных к геометрическим. Создание композиции. Стилизованный под аппликацию городской пейзаж.</w:t>
      </w:r>
    </w:p>
    <w:bookmarkEnd w:id="15916"/>
    <w:bookmarkStart w:name="z20447" w:id="15917"/>
    <w:p>
      <w:pPr>
        <w:spacing w:after="0"/>
        <w:ind w:left="0"/>
        <w:jc w:val="both"/>
      </w:pPr>
      <w:r>
        <w:rPr>
          <w:rFonts w:ascii="Times New Roman"/>
          <w:b w:val="false"/>
          <w:i w:val="false"/>
          <w:color w:val="000000"/>
          <w:sz w:val="28"/>
        </w:rPr>
        <w:t>
      Тема 25. Аппликация с контурной прорисовкой. Создание декоративной композиции. Материалы и оборудование, применяемые в аппликации из бумаги. Технология выполнения аппликации. Цветные заготовки для аппликации. Полное изображение из цветных заготовок. Контурное очерчивание заготовок. Обработка заготовок с помощью ножниц. Соответствие контурной линии размеру. Поэтапное приклеивание заготовок. Обрезка ножницами по внешнему контуру с соблюдением толщины контурной линии.</w:t>
      </w:r>
    </w:p>
    <w:bookmarkEnd w:id="15917"/>
    <w:bookmarkStart w:name="z20448" w:id="15918"/>
    <w:p>
      <w:pPr>
        <w:spacing w:after="0"/>
        <w:ind w:left="0"/>
        <w:jc w:val="both"/>
      </w:pPr>
      <w:r>
        <w:rPr>
          <w:rFonts w:ascii="Times New Roman"/>
          <w:b w:val="false"/>
          <w:i w:val="false"/>
          <w:color w:val="000000"/>
          <w:sz w:val="28"/>
        </w:rPr>
        <w:t>
      Тема 26. Квиллинг. Техника квиллинга. Создание декоративной композиции. Технологическая последовательность изготовления цветочной композиции с применением техники квиллинга, основные базовые формы. Бумага и необходимые инструменты для квиллинга.</w:t>
      </w:r>
    </w:p>
    <w:bookmarkEnd w:id="15918"/>
    <w:bookmarkStart w:name="z20449" w:id="15919"/>
    <w:p>
      <w:pPr>
        <w:spacing w:after="0"/>
        <w:ind w:left="0"/>
        <w:jc w:val="both"/>
      </w:pPr>
      <w:r>
        <w:rPr>
          <w:rFonts w:ascii="Times New Roman"/>
          <w:b w:val="false"/>
          <w:i w:val="false"/>
          <w:color w:val="000000"/>
          <w:sz w:val="28"/>
        </w:rPr>
        <w:t>
      44. Ожидаемые результаты освоения по предмету "Декоративно-прикладное искусство".</w:t>
      </w:r>
    </w:p>
    <w:bookmarkEnd w:id="15919"/>
    <w:bookmarkStart w:name="z20450" w:id="15920"/>
    <w:p>
      <w:pPr>
        <w:spacing w:after="0"/>
        <w:ind w:left="0"/>
        <w:jc w:val="both"/>
      </w:pPr>
      <w:r>
        <w:rPr>
          <w:rFonts w:ascii="Times New Roman"/>
          <w:b w:val="false"/>
          <w:i w:val="false"/>
          <w:color w:val="000000"/>
          <w:sz w:val="28"/>
        </w:rPr>
        <w:t>
      К концу обучения в подготовительном классе обучающийся девяти-десяти лет имеет следующие знания, умения и навыки:</w:t>
      </w:r>
    </w:p>
    <w:bookmarkEnd w:id="15920"/>
    <w:bookmarkStart w:name="z20451" w:id="15921"/>
    <w:p>
      <w:pPr>
        <w:spacing w:after="0"/>
        <w:ind w:left="0"/>
        <w:jc w:val="both"/>
      </w:pPr>
      <w:r>
        <w:rPr>
          <w:rFonts w:ascii="Times New Roman"/>
          <w:b w:val="false"/>
          <w:i w:val="false"/>
          <w:color w:val="000000"/>
          <w:sz w:val="28"/>
        </w:rPr>
        <w:t>
      1) знает технику аппликации;</w:t>
      </w:r>
    </w:p>
    <w:bookmarkEnd w:id="15921"/>
    <w:bookmarkStart w:name="z20452" w:id="15922"/>
    <w:p>
      <w:pPr>
        <w:spacing w:after="0"/>
        <w:ind w:left="0"/>
        <w:jc w:val="both"/>
      </w:pPr>
      <w:r>
        <w:rPr>
          <w:rFonts w:ascii="Times New Roman"/>
          <w:b w:val="false"/>
          <w:i w:val="false"/>
          <w:color w:val="000000"/>
          <w:sz w:val="28"/>
        </w:rPr>
        <w:t>
      2) знает свойства природных материалов, приемы и способы работы с ними;</w:t>
      </w:r>
    </w:p>
    <w:bookmarkEnd w:id="15922"/>
    <w:bookmarkStart w:name="z20453" w:id="15923"/>
    <w:p>
      <w:pPr>
        <w:spacing w:after="0"/>
        <w:ind w:left="0"/>
        <w:jc w:val="both"/>
      </w:pPr>
      <w:r>
        <w:rPr>
          <w:rFonts w:ascii="Times New Roman"/>
          <w:b w:val="false"/>
          <w:i w:val="false"/>
          <w:color w:val="000000"/>
          <w:sz w:val="28"/>
        </w:rPr>
        <w:t>
      3) умеет составлять флористические композиции;</w:t>
      </w:r>
    </w:p>
    <w:bookmarkEnd w:id="15923"/>
    <w:bookmarkStart w:name="z20454" w:id="15924"/>
    <w:p>
      <w:pPr>
        <w:spacing w:after="0"/>
        <w:ind w:left="0"/>
        <w:jc w:val="both"/>
      </w:pPr>
      <w:r>
        <w:rPr>
          <w:rFonts w:ascii="Times New Roman"/>
          <w:b w:val="false"/>
          <w:i w:val="false"/>
          <w:color w:val="000000"/>
          <w:sz w:val="28"/>
        </w:rPr>
        <w:t>
      4) умеет выполнять декоративный натюрморт в технике "аппликация";</w:t>
      </w:r>
    </w:p>
    <w:bookmarkEnd w:id="15924"/>
    <w:bookmarkStart w:name="z20455" w:id="15925"/>
    <w:p>
      <w:pPr>
        <w:spacing w:after="0"/>
        <w:ind w:left="0"/>
        <w:jc w:val="both"/>
      </w:pPr>
      <w:r>
        <w:rPr>
          <w:rFonts w:ascii="Times New Roman"/>
          <w:b w:val="false"/>
          <w:i w:val="false"/>
          <w:color w:val="000000"/>
          <w:sz w:val="28"/>
        </w:rPr>
        <w:t>
      5) владеет навыками выполнения композиции в технике "аппликация из рваной бумаги";</w:t>
      </w:r>
    </w:p>
    <w:bookmarkEnd w:id="15925"/>
    <w:bookmarkStart w:name="z20456" w:id="15926"/>
    <w:p>
      <w:pPr>
        <w:spacing w:after="0"/>
        <w:ind w:left="0"/>
        <w:jc w:val="both"/>
      </w:pPr>
      <w:r>
        <w:rPr>
          <w:rFonts w:ascii="Times New Roman"/>
          <w:b w:val="false"/>
          <w:i w:val="false"/>
          <w:color w:val="000000"/>
          <w:sz w:val="28"/>
        </w:rPr>
        <w:t>
      6) владеет навыками выполнения портрета в технике "аппликация";</w:t>
      </w:r>
    </w:p>
    <w:bookmarkEnd w:id="15926"/>
    <w:bookmarkStart w:name="z20457" w:id="15927"/>
    <w:p>
      <w:pPr>
        <w:spacing w:after="0"/>
        <w:ind w:left="0"/>
        <w:jc w:val="both"/>
      </w:pPr>
      <w:r>
        <w:rPr>
          <w:rFonts w:ascii="Times New Roman"/>
          <w:b w:val="false"/>
          <w:i w:val="false"/>
          <w:color w:val="000000"/>
          <w:sz w:val="28"/>
        </w:rPr>
        <w:t>
      7) выполняет работу в технике "художественная чеканка для маленьких";</w:t>
      </w:r>
    </w:p>
    <w:bookmarkEnd w:id="15927"/>
    <w:bookmarkStart w:name="z20458" w:id="15928"/>
    <w:p>
      <w:pPr>
        <w:spacing w:after="0"/>
        <w:ind w:left="0"/>
        <w:jc w:val="both"/>
      </w:pPr>
      <w:r>
        <w:rPr>
          <w:rFonts w:ascii="Times New Roman"/>
          <w:b w:val="false"/>
          <w:i w:val="false"/>
          <w:color w:val="000000"/>
          <w:sz w:val="28"/>
        </w:rPr>
        <w:t xml:space="preserve">
      8) владеет навыками выполнения аппликации силуэтная симметричная; </w:t>
      </w:r>
    </w:p>
    <w:bookmarkEnd w:id="15928"/>
    <w:bookmarkStart w:name="z20459" w:id="15929"/>
    <w:p>
      <w:pPr>
        <w:spacing w:after="0"/>
        <w:ind w:left="0"/>
        <w:jc w:val="both"/>
      </w:pPr>
      <w:r>
        <w:rPr>
          <w:rFonts w:ascii="Times New Roman"/>
          <w:b w:val="false"/>
          <w:i w:val="false"/>
          <w:color w:val="000000"/>
          <w:sz w:val="28"/>
        </w:rPr>
        <w:t>
      9) владеет навыками выполнения макраме;</w:t>
      </w:r>
    </w:p>
    <w:bookmarkEnd w:id="15929"/>
    <w:bookmarkStart w:name="z20460" w:id="15930"/>
    <w:p>
      <w:pPr>
        <w:spacing w:after="0"/>
        <w:ind w:left="0"/>
        <w:jc w:val="both"/>
      </w:pPr>
      <w:r>
        <w:rPr>
          <w:rFonts w:ascii="Times New Roman"/>
          <w:b w:val="false"/>
          <w:i w:val="false"/>
          <w:color w:val="000000"/>
          <w:sz w:val="28"/>
        </w:rPr>
        <w:t xml:space="preserve">
      10) умеет делать простое оригами; </w:t>
      </w:r>
    </w:p>
    <w:bookmarkEnd w:id="15930"/>
    <w:bookmarkStart w:name="z20461" w:id="15931"/>
    <w:p>
      <w:pPr>
        <w:spacing w:after="0"/>
        <w:ind w:left="0"/>
        <w:jc w:val="both"/>
      </w:pPr>
      <w:r>
        <w:rPr>
          <w:rFonts w:ascii="Times New Roman"/>
          <w:b w:val="false"/>
          <w:i w:val="false"/>
          <w:color w:val="000000"/>
          <w:sz w:val="28"/>
        </w:rPr>
        <w:t>
      11) владеет навыками изготовления украшений из компакт-дисков;</w:t>
      </w:r>
    </w:p>
    <w:bookmarkEnd w:id="15931"/>
    <w:bookmarkStart w:name="z20462" w:id="15932"/>
    <w:p>
      <w:pPr>
        <w:spacing w:after="0"/>
        <w:ind w:left="0"/>
        <w:jc w:val="both"/>
      </w:pPr>
      <w:r>
        <w:rPr>
          <w:rFonts w:ascii="Times New Roman"/>
          <w:b w:val="false"/>
          <w:i w:val="false"/>
          <w:color w:val="000000"/>
          <w:sz w:val="28"/>
        </w:rPr>
        <w:t>
      12) владеет первоначальными навыками изготовления декоративного панно;</w:t>
      </w:r>
    </w:p>
    <w:bookmarkEnd w:id="15932"/>
    <w:bookmarkStart w:name="z20463" w:id="15933"/>
    <w:p>
      <w:pPr>
        <w:spacing w:after="0"/>
        <w:ind w:left="0"/>
        <w:jc w:val="both"/>
      </w:pPr>
      <w:r>
        <w:rPr>
          <w:rFonts w:ascii="Times New Roman"/>
          <w:b w:val="false"/>
          <w:i w:val="false"/>
          <w:color w:val="000000"/>
          <w:sz w:val="28"/>
        </w:rPr>
        <w:t>
      13) владеет навыками выполнения орнамента в полосе по мотивам народного искусства;</w:t>
      </w:r>
    </w:p>
    <w:bookmarkEnd w:id="15933"/>
    <w:bookmarkStart w:name="z20464" w:id="15934"/>
    <w:p>
      <w:pPr>
        <w:spacing w:after="0"/>
        <w:ind w:left="0"/>
        <w:jc w:val="both"/>
      </w:pPr>
      <w:r>
        <w:rPr>
          <w:rFonts w:ascii="Times New Roman"/>
          <w:b w:val="false"/>
          <w:i w:val="false"/>
          <w:color w:val="000000"/>
          <w:sz w:val="28"/>
        </w:rPr>
        <w:t>
      14) владеет навыками выполнение работы в технике коллаж;</w:t>
      </w:r>
    </w:p>
    <w:bookmarkEnd w:id="15934"/>
    <w:bookmarkStart w:name="z20465" w:id="15935"/>
    <w:p>
      <w:pPr>
        <w:spacing w:after="0"/>
        <w:ind w:left="0"/>
        <w:jc w:val="both"/>
      </w:pPr>
      <w:r>
        <w:rPr>
          <w:rFonts w:ascii="Times New Roman"/>
          <w:b w:val="false"/>
          <w:i w:val="false"/>
          <w:color w:val="000000"/>
          <w:sz w:val="28"/>
        </w:rPr>
        <w:t>
      15) владеет навыками выполнения декоративной стилизации;</w:t>
      </w:r>
    </w:p>
    <w:bookmarkEnd w:id="15935"/>
    <w:bookmarkStart w:name="z20466" w:id="15936"/>
    <w:p>
      <w:pPr>
        <w:spacing w:after="0"/>
        <w:ind w:left="0"/>
        <w:jc w:val="both"/>
      </w:pPr>
      <w:r>
        <w:rPr>
          <w:rFonts w:ascii="Times New Roman"/>
          <w:b w:val="false"/>
          <w:i w:val="false"/>
          <w:color w:val="000000"/>
          <w:sz w:val="28"/>
        </w:rPr>
        <w:t>
      16) владеет навыками изготовления мозаики из открыток;</w:t>
      </w:r>
    </w:p>
    <w:bookmarkEnd w:id="15936"/>
    <w:bookmarkStart w:name="z20467" w:id="15937"/>
    <w:p>
      <w:pPr>
        <w:spacing w:after="0"/>
        <w:ind w:left="0"/>
        <w:jc w:val="both"/>
      </w:pPr>
      <w:r>
        <w:rPr>
          <w:rFonts w:ascii="Times New Roman"/>
          <w:b w:val="false"/>
          <w:i w:val="false"/>
          <w:color w:val="000000"/>
          <w:sz w:val="28"/>
        </w:rPr>
        <w:t>
      17) владеет навыками изготовления аппликация с элементами из рваной бумаги;</w:t>
      </w:r>
    </w:p>
    <w:bookmarkEnd w:id="15937"/>
    <w:bookmarkStart w:name="z20468" w:id="15938"/>
    <w:p>
      <w:pPr>
        <w:spacing w:after="0"/>
        <w:ind w:left="0"/>
        <w:jc w:val="both"/>
      </w:pPr>
      <w:r>
        <w:rPr>
          <w:rFonts w:ascii="Times New Roman"/>
          <w:b w:val="false"/>
          <w:i w:val="false"/>
          <w:color w:val="000000"/>
          <w:sz w:val="28"/>
        </w:rPr>
        <w:t>
      18) знает технику витражной росписи;</w:t>
      </w:r>
    </w:p>
    <w:bookmarkEnd w:id="15938"/>
    <w:bookmarkStart w:name="z20469" w:id="15939"/>
    <w:p>
      <w:pPr>
        <w:spacing w:after="0"/>
        <w:ind w:left="0"/>
        <w:jc w:val="both"/>
      </w:pPr>
      <w:r>
        <w:rPr>
          <w:rFonts w:ascii="Times New Roman"/>
          <w:b w:val="false"/>
          <w:i w:val="false"/>
          <w:color w:val="000000"/>
          <w:sz w:val="28"/>
        </w:rPr>
        <w:t>
      19) умеет расписывать стеклянную посуду витражными красками;</w:t>
      </w:r>
    </w:p>
    <w:bookmarkEnd w:id="15939"/>
    <w:bookmarkStart w:name="z20470" w:id="15940"/>
    <w:p>
      <w:pPr>
        <w:spacing w:after="0"/>
        <w:ind w:left="0"/>
        <w:jc w:val="both"/>
      </w:pPr>
      <w:r>
        <w:rPr>
          <w:rFonts w:ascii="Times New Roman"/>
          <w:b w:val="false"/>
          <w:i w:val="false"/>
          <w:color w:val="000000"/>
          <w:sz w:val="28"/>
        </w:rPr>
        <w:t>
      20) умеет выполнять орнамент в круге;</w:t>
      </w:r>
    </w:p>
    <w:bookmarkEnd w:id="15940"/>
    <w:bookmarkStart w:name="z20471" w:id="15941"/>
    <w:p>
      <w:pPr>
        <w:spacing w:after="0"/>
        <w:ind w:left="0"/>
        <w:jc w:val="both"/>
      </w:pPr>
      <w:r>
        <w:rPr>
          <w:rFonts w:ascii="Times New Roman"/>
          <w:b w:val="false"/>
          <w:i w:val="false"/>
          <w:color w:val="000000"/>
          <w:sz w:val="28"/>
        </w:rPr>
        <w:t>
      21) умеет создавать композицию в смешанной технике;</w:t>
      </w:r>
    </w:p>
    <w:bookmarkEnd w:id="15941"/>
    <w:bookmarkStart w:name="z20472" w:id="15942"/>
    <w:p>
      <w:pPr>
        <w:spacing w:after="0"/>
        <w:ind w:left="0"/>
        <w:jc w:val="both"/>
      </w:pPr>
      <w:r>
        <w:rPr>
          <w:rFonts w:ascii="Times New Roman"/>
          <w:b w:val="false"/>
          <w:i w:val="false"/>
          <w:color w:val="000000"/>
          <w:sz w:val="28"/>
        </w:rPr>
        <w:t>
      22) знает вид рукодельного искусства "скрапбукинг";</w:t>
      </w:r>
    </w:p>
    <w:bookmarkEnd w:id="15942"/>
    <w:bookmarkStart w:name="z20473" w:id="15943"/>
    <w:p>
      <w:pPr>
        <w:spacing w:after="0"/>
        <w:ind w:left="0"/>
        <w:jc w:val="both"/>
      </w:pPr>
      <w:r>
        <w:rPr>
          <w:rFonts w:ascii="Times New Roman"/>
          <w:b w:val="false"/>
          <w:i w:val="false"/>
          <w:color w:val="000000"/>
          <w:sz w:val="28"/>
        </w:rPr>
        <w:t>
      23) умеет создавать стилизованный под аппликацию городской пейзаж;</w:t>
      </w:r>
    </w:p>
    <w:bookmarkEnd w:id="15943"/>
    <w:bookmarkStart w:name="z20474" w:id="15944"/>
    <w:p>
      <w:pPr>
        <w:spacing w:after="0"/>
        <w:ind w:left="0"/>
        <w:jc w:val="both"/>
      </w:pPr>
      <w:r>
        <w:rPr>
          <w:rFonts w:ascii="Times New Roman"/>
          <w:b w:val="false"/>
          <w:i w:val="false"/>
          <w:color w:val="000000"/>
          <w:sz w:val="28"/>
        </w:rPr>
        <w:t>
      24) знает технологию выполнения аппликации с контурной прорисовкой;</w:t>
      </w:r>
    </w:p>
    <w:bookmarkEnd w:id="15944"/>
    <w:bookmarkStart w:name="z20475" w:id="15945"/>
    <w:p>
      <w:pPr>
        <w:spacing w:after="0"/>
        <w:ind w:left="0"/>
        <w:jc w:val="both"/>
      </w:pPr>
      <w:r>
        <w:rPr>
          <w:rFonts w:ascii="Times New Roman"/>
          <w:b w:val="false"/>
          <w:i w:val="false"/>
          <w:color w:val="000000"/>
          <w:sz w:val="28"/>
        </w:rPr>
        <w:t>
      25) знает технику квиллинга.</w:t>
      </w:r>
    </w:p>
    <w:bookmarkEnd w:id="15945"/>
    <w:bookmarkStart w:name="z20476" w:id="15946"/>
    <w:p>
      <w:pPr>
        <w:spacing w:after="0"/>
        <w:ind w:left="0"/>
        <w:jc w:val="both"/>
      </w:pPr>
      <w:r>
        <w:rPr>
          <w:rFonts w:ascii="Times New Roman"/>
          <w:b w:val="false"/>
          <w:i w:val="false"/>
          <w:color w:val="000000"/>
          <w:sz w:val="28"/>
        </w:rPr>
        <w:t>
      45. Цель Программы "Лепка": создание условий для раскрытия и развития творческих способностей обучающегося посредством освоения лепки.</w:t>
      </w:r>
    </w:p>
    <w:bookmarkEnd w:id="15946"/>
    <w:bookmarkStart w:name="z20477" w:id="15947"/>
    <w:p>
      <w:pPr>
        <w:spacing w:after="0"/>
        <w:ind w:left="0"/>
        <w:jc w:val="both"/>
      </w:pPr>
      <w:r>
        <w:rPr>
          <w:rFonts w:ascii="Times New Roman"/>
          <w:b w:val="false"/>
          <w:i w:val="false"/>
          <w:color w:val="000000"/>
          <w:sz w:val="28"/>
        </w:rPr>
        <w:t>
      46. Задачи Программы.</w:t>
      </w:r>
    </w:p>
    <w:bookmarkEnd w:id="15947"/>
    <w:bookmarkStart w:name="z20478" w:id="15948"/>
    <w:p>
      <w:pPr>
        <w:spacing w:after="0"/>
        <w:ind w:left="0"/>
        <w:jc w:val="both"/>
      </w:pPr>
      <w:r>
        <w:rPr>
          <w:rFonts w:ascii="Times New Roman"/>
          <w:b w:val="false"/>
          <w:i w:val="false"/>
          <w:color w:val="000000"/>
          <w:sz w:val="28"/>
        </w:rPr>
        <w:t>
      Обучающие:</w:t>
      </w:r>
    </w:p>
    <w:bookmarkEnd w:id="15948"/>
    <w:bookmarkStart w:name="z20479" w:id="15949"/>
    <w:p>
      <w:pPr>
        <w:spacing w:after="0"/>
        <w:ind w:left="0"/>
        <w:jc w:val="both"/>
      </w:pPr>
      <w:r>
        <w:rPr>
          <w:rFonts w:ascii="Times New Roman"/>
          <w:b w:val="false"/>
          <w:i w:val="false"/>
          <w:color w:val="000000"/>
          <w:sz w:val="28"/>
        </w:rPr>
        <w:t xml:space="preserve">
      1) развитие элементарных изобразительных навыков и умений в лепке; </w:t>
      </w:r>
    </w:p>
    <w:bookmarkEnd w:id="15949"/>
    <w:bookmarkStart w:name="z20480" w:id="15950"/>
    <w:p>
      <w:pPr>
        <w:spacing w:after="0"/>
        <w:ind w:left="0"/>
        <w:jc w:val="both"/>
      </w:pPr>
      <w:r>
        <w:rPr>
          <w:rFonts w:ascii="Times New Roman"/>
          <w:b w:val="false"/>
          <w:i w:val="false"/>
          <w:color w:val="000000"/>
          <w:sz w:val="28"/>
        </w:rPr>
        <w:t xml:space="preserve">
      2) знакомство с различными пластичными материалами и техниками; </w:t>
      </w:r>
    </w:p>
    <w:bookmarkEnd w:id="15950"/>
    <w:bookmarkStart w:name="z20481" w:id="15951"/>
    <w:p>
      <w:pPr>
        <w:spacing w:after="0"/>
        <w:ind w:left="0"/>
        <w:jc w:val="both"/>
      </w:pPr>
      <w:r>
        <w:rPr>
          <w:rFonts w:ascii="Times New Roman"/>
          <w:b w:val="false"/>
          <w:i w:val="false"/>
          <w:color w:val="000000"/>
          <w:sz w:val="28"/>
        </w:rPr>
        <w:t>
      4) знакомство с различными видами и жанрами скульптуры;</w:t>
      </w:r>
    </w:p>
    <w:bookmarkEnd w:id="15951"/>
    <w:bookmarkStart w:name="z20482" w:id="15952"/>
    <w:p>
      <w:pPr>
        <w:spacing w:after="0"/>
        <w:ind w:left="0"/>
        <w:jc w:val="both"/>
      </w:pPr>
      <w:r>
        <w:rPr>
          <w:rFonts w:ascii="Times New Roman"/>
          <w:b w:val="false"/>
          <w:i w:val="false"/>
          <w:color w:val="000000"/>
          <w:sz w:val="28"/>
        </w:rPr>
        <w:t xml:space="preserve">
      3) знакомство со способами выразительной передачи образов. </w:t>
      </w:r>
    </w:p>
    <w:bookmarkEnd w:id="15952"/>
    <w:bookmarkStart w:name="z20483" w:id="15953"/>
    <w:p>
      <w:pPr>
        <w:spacing w:after="0"/>
        <w:ind w:left="0"/>
        <w:jc w:val="both"/>
      </w:pPr>
      <w:r>
        <w:rPr>
          <w:rFonts w:ascii="Times New Roman"/>
          <w:b w:val="false"/>
          <w:i w:val="false"/>
          <w:color w:val="000000"/>
          <w:sz w:val="28"/>
        </w:rPr>
        <w:t>
      Развивающие:</w:t>
      </w:r>
    </w:p>
    <w:bookmarkEnd w:id="15953"/>
    <w:bookmarkStart w:name="z20484" w:id="15954"/>
    <w:p>
      <w:pPr>
        <w:spacing w:after="0"/>
        <w:ind w:left="0"/>
        <w:jc w:val="both"/>
      </w:pPr>
      <w:r>
        <w:rPr>
          <w:rFonts w:ascii="Times New Roman"/>
          <w:b w:val="false"/>
          <w:i w:val="false"/>
          <w:color w:val="000000"/>
          <w:sz w:val="28"/>
        </w:rPr>
        <w:t xml:space="preserve">
      1) развитие воображения как основы творческой деятельности; </w:t>
      </w:r>
    </w:p>
    <w:bookmarkEnd w:id="15954"/>
    <w:bookmarkStart w:name="z20485" w:id="15955"/>
    <w:p>
      <w:pPr>
        <w:spacing w:after="0"/>
        <w:ind w:left="0"/>
        <w:jc w:val="both"/>
      </w:pPr>
      <w:r>
        <w:rPr>
          <w:rFonts w:ascii="Times New Roman"/>
          <w:b w:val="false"/>
          <w:i w:val="false"/>
          <w:color w:val="000000"/>
          <w:sz w:val="28"/>
        </w:rPr>
        <w:t xml:space="preserve">
      2) развитие образной, ассоциативной памяти, внимания, мышления; </w:t>
      </w:r>
    </w:p>
    <w:bookmarkEnd w:id="15955"/>
    <w:bookmarkStart w:name="z20486" w:id="15956"/>
    <w:p>
      <w:pPr>
        <w:spacing w:after="0"/>
        <w:ind w:left="0"/>
        <w:jc w:val="both"/>
      </w:pPr>
      <w:r>
        <w:rPr>
          <w:rFonts w:ascii="Times New Roman"/>
          <w:b w:val="false"/>
          <w:i w:val="false"/>
          <w:color w:val="000000"/>
          <w:sz w:val="28"/>
        </w:rPr>
        <w:t>
      3) развитие координации движений обеих рук, действий руки и глаза, мелкой моторики;</w:t>
      </w:r>
    </w:p>
    <w:bookmarkEnd w:id="15956"/>
    <w:bookmarkStart w:name="z20487" w:id="15957"/>
    <w:p>
      <w:pPr>
        <w:spacing w:after="0"/>
        <w:ind w:left="0"/>
        <w:jc w:val="both"/>
      </w:pPr>
      <w:r>
        <w:rPr>
          <w:rFonts w:ascii="Times New Roman"/>
          <w:b w:val="false"/>
          <w:i w:val="false"/>
          <w:color w:val="000000"/>
          <w:sz w:val="28"/>
        </w:rPr>
        <w:t>
      4) освоение принципов стилизации пластики в рельефе и объемной скульптуре;</w:t>
      </w:r>
    </w:p>
    <w:bookmarkEnd w:id="15957"/>
    <w:bookmarkStart w:name="z20488" w:id="15958"/>
    <w:p>
      <w:pPr>
        <w:spacing w:after="0"/>
        <w:ind w:left="0"/>
        <w:jc w:val="both"/>
      </w:pPr>
      <w:r>
        <w:rPr>
          <w:rFonts w:ascii="Times New Roman"/>
          <w:b w:val="false"/>
          <w:i w:val="false"/>
          <w:color w:val="000000"/>
          <w:sz w:val="28"/>
        </w:rPr>
        <w:t>
      5) дальнейшее овладение основными техниками и принципами работы с пластическими материалами.</w:t>
      </w:r>
    </w:p>
    <w:bookmarkEnd w:id="15958"/>
    <w:bookmarkStart w:name="z20489" w:id="15959"/>
    <w:p>
      <w:pPr>
        <w:spacing w:after="0"/>
        <w:ind w:left="0"/>
        <w:jc w:val="both"/>
      </w:pPr>
      <w:r>
        <w:rPr>
          <w:rFonts w:ascii="Times New Roman"/>
          <w:b w:val="false"/>
          <w:i w:val="false"/>
          <w:color w:val="000000"/>
          <w:sz w:val="28"/>
        </w:rPr>
        <w:t>
      6) развитие чувства стиля, ритма в скульптурных работах;</w:t>
      </w:r>
    </w:p>
    <w:bookmarkEnd w:id="15959"/>
    <w:bookmarkStart w:name="z20490" w:id="15960"/>
    <w:p>
      <w:pPr>
        <w:spacing w:after="0"/>
        <w:ind w:left="0"/>
        <w:jc w:val="both"/>
      </w:pPr>
      <w:r>
        <w:rPr>
          <w:rFonts w:ascii="Times New Roman"/>
          <w:b w:val="false"/>
          <w:i w:val="false"/>
          <w:color w:val="000000"/>
          <w:sz w:val="28"/>
        </w:rPr>
        <w:t>
      7) развитие аналитического мышления, чувства гармонии в пропорциях и пластике формы.</w:t>
      </w:r>
    </w:p>
    <w:bookmarkEnd w:id="15960"/>
    <w:bookmarkStart w:name="z20491" w:id="15961"/>
    <w:p>
      <w:pPr>
        <w:spacing w:after="0"/>
        <w:ind w:left="0"/>
        <w:jc w:val="both"/>
      </w:pPr>
      <w:r>
        <w:rPr>
          <w:rFonts w:ascii="Times New Roman"/>
          <w:b w:val="false"/>
          <w:i w:val="false"/>
          <w:color w:val="000000"/>
          <w:sz w:val="28"/>
        </w:rPr>
        <w:t>
      Воспитательные:</w:t>
      </w:r>
    </w:p>
    <w:bookmarkEnd w:id="15961"/>
    <w:bookmarkStart w:name="z20492" w:id="15962"/>
    <w:p>
      <w:pPr>
        <w:spacing w:after="0"/>
        <w:ind w:left="0"/>
        <w:jc w:val="both"/>
      </w:pPr>
      <w:r>
        <w:rPr>
          <w:rFonts w:ascii="Times New Roman"/>
          <w:b w:val="false"/>
          <w:i w:val="false"/>
          <w:color w:val="000000"/>
          <w:sz w:val="28"/>
        </w:rPr>
        <w:t>
      1) привитие детям интереса и любви к искусству;</w:t>
      </w:r>
    </w:p>
    <w:bookmarkEnd w:id="15962"/>
    <w:bookmarkStart w:name="z20493" w:id="15963"/>
    <w:p>
      <w:pPr>
        <w:spacing w:after="0"/>
        <w:ind w:left="0"/>
        <w:jc w:val="both"/>
      </w:pPr>
      <w:r>
        <w:rPr>
          <w:rFonts w:ascii="Times New Roman"/>
          <w:b w:val="false"/>
          <w:i w:val="false"/>
          <w:color w:val="000000"/>
          <w:sz w:val="28"/>
        </w:rPr>
        <w:t>
      2) воспитание художественного вкуса;</w:t>
      </w:r>
    </w:p>
    <w:bookmarkEnd w:id="15963"/>
    <w:bookmarkStart w:name="z20494" w:id="15964"/>
    <w:p>
      <w:pPr>
        <w:spacing w:after="0"/>
        <w:ind w:left="0"/>
        <w:jc w:val="both"/>
      </w:pPr>
      <w:r>
        <w:rPr>
          <w:rFonts w:ascii="Times New Roman"/>
          <w:b w:val="false"/>
          <w:i w:val="false"/>
          <w:color w:val="000000"/>
          <w:sz w:val="28"/>
        </w:rPr>
        <w:t>
      3) духовно-нравственное воспитание детей.</w:t>
      </w:r>
    </w:p>
    <w:bookmarkEnd w:id="15964"/>
    <w:bookmarkStart w:name="z20495" w:id="15965"/>
    <w:p>
      <w:pPr>
        <w:spacing w:after="0"/>
        <w:ind w:left="0"/>
        <w:jc w:val="both"/>
      </w:pPr>
      <w:r>
        <w:rPr>
          <w:rFonts w:ascii="Times New Roman"/>
          <w:b w:val="false"/>
          <w:i w:val="false"/>
          <w:color w:val="000000"/>
          <w:sz w:val="28"/>
        </w:rPr>
        <w:t>
      47. Программные требования по предмету "Лепка":</w:t>
      </w:r>
    </w:p>
    <w:bookmarkEnd w:id="15965"/>
    <w:bookmarkStart w:name="z20496" w:id="15966"/>
    <w:p>
      <w:pPr>
        <w:spacing w:after="0"/>
        <w:ind w:left="0"/>
        <w:jc w:val="both"/>
      </w:pPr>
      <w:r>
        <w:rPr>
          <w:rFonts w:ascii="Times New Roman"/>
          <w:b w:val="false"/>
          <w:i w:val="false"/>
          <w:color w:val="000000"/>
          <w:sz w:val="28"/>
        </w:rPr>
        <w:t>
      1) освоение обучающимся приемов работы с пластилином, технику и приемы работы в пластилиновой живописи, способы, приемы формообразования, приемы соединения деталей, приемы отделки формы, лепки простейших фигур, посуды, объемной композиции, пейзажа, декоративной рельефной лепкой;</w:t>
      </w:r>
    </w:p>
    <w:bookmarkEnd w:id="15966"/>
    <w:bookmarkStart w:name="z20497" w:id="15967"/>
    <w:p>
      <w:pPr>
        <w:spacing w:after="0"/>
        <w:ind w:left="0"/>
        <w:jc w:val="both"/>
      </w:pPr>
      <w:r>
        <w:rPr>
          <w:rFonts w:ascii="Times New Roman"/>
          <w:b w:val="false"/>
          <w:i w:val="false"/>
          <w:color w:val="000000"/>
          <w:sz w:val="28"/>
        </w:rPr>
        <w:t>
      2) продолжение освоения обучающимся лепки из соленого теста, объемной лепки, лепки декоративной рельефной, декорирования изделия из теста различными вставками, росписи изделия гуашью и акриловыми красками;</w:t>
      </w:r>
    </w:p>
    <w:bookmarkEnd w:id="15967"/>
    <w:bookmarkStart w:name="z20498" w:id="15968"/>
    <w:p>
      <w:pPr>
        <w:spacing w:after="0"/>
        <w:ind w:left="0"/>
        <w:jc w:val="both"/>
      </w:pPr>
      <w:r>
        <w:rPr>
          <w:rFonts w:ascii="Times New Roman"/>
          <w:b w:val="false"/>
          <w:i w:val="false"/>
          <w:color w:val="000000"/>
          <w:sz w:val="28"/>
        </w:rPr>
        <w:t>
      3) знакомление обучающегося с техникой и приемами лепки из глины, лепкой простых фигурок без каркаса, на каркасе, лепкой фигурок животных, птиц, декоративной рельефной лепкой.</w:t>
      </w:r>
    </w:p>
    <w:bookmarkEnd w:id="15968"/>
    <w:bookmarkStart w:name="z20499" w:id="15969"/>
    <w:p>
      <w:pPr>
        <w:spacing w:after="0"/>
        <w:ind w:left="0"/>
        <w:jc w:val="both"/>
      </w:pPr>
      <w:r>
        <w:rPr>
          <w:rFonts w:ascii="Times New Roman"/>
          <w:b w:val="false"/>
          <w:i w:val="false"/>
          <w:color w:val="000000"/>
          <w:sz w:val="28"/>
        </w:rPr>
        <w:t>
      48. Содержание учебного предмета "Лепка".</w:t>
      </w:r>
    </w:p>
    <w:bookmarkEnd w:id="15969"/>
    <w:bookmarkStart w:name="z20500" w:id="15970"/>
    <w:p>
      <w:pPr>
        <w:spacing w:after="0"/>
        <w:ind w:left="0"/>
        <w:jc w:val="both"/>
      </w:pPr>
      <w:r>
        <w:rPr>
          <w:rFonts w:ascii="Times New Roman"/>
          <w:b w:val="false"/>
          <w:i w:val="false"/>
          <w:color w:val="000000"/>
          <w:sz w:val="28"/>
        </w:rPr>
        <w:t xml:space="preserve">
      Тематическое планирование. </w:t>
      </w:r>
    </w:p>
    <w:bookmarkEnd w:id="15970"/>
    <w:bookmarkStart w:name="z20501" w:id="15971"/>
    <w:p>
      <w:pPr>
        <w:spacing w:after="0"/>
        <w:ind w:left="0"/>
        <w:jc w:val="both"/>
      </w:pPr>
      <w:r>
        <w:rPr>
          <w:rFonts w:ascii="Times New Roman"/>
          <w:b w:val="false"/>
          <w:i w:val="false"/>
          <w:color w:val="000000"/>
          <w:sz w:val="28"/>
        </w:rPr>
        <w:t xml:space="preserve">
      Тема 1. Вводное занятие. Скульптура вид изобразительного искусства. Материалы и инструменты для работы. Инструкция по организации рабочего места и технике безопасности. Пластилин и глина. Приемы работы с пластилином: разминание, раскатывание, сплющивание. Выполнение упражнений по изготовлению простых элементов: шарик, жгут, пластина. Простейшие композиции на плоскости. Круглая скульптура. Рельеф. Лепка из глины I clay [Ай клэй] рельефных изображений разных видов. </w:t>
      </w:r>
    </w:p>
    <w:bookmarkEnd w:id="15971"/>
    <w:bookmarkStart w:name="z20502" w:id="15972"/>
    <w:p>
      <w:pPr>
        <w:spacing w:after="0"/>
        <w:ind w:left="0"/>
        <w:jc w:val="both"/>
      </w:pPr>
      <w:r>
        <w:rPr>
          <w:rFonts w:ascii="Times New Roman"/>
          <w:b w:val="false"/>
          <w:i w:val="false"/>
          <w:color w:val="000000"/>
          <w:sz w:val="28"/>
        </w:rPr>
        <w:t xml:space="preserve">
      Тема 2. Натюрморт. Рельефная лепка из цветного пластилина. Объемная лепка из цветного пластилина. Создание натюрморта из цветного пластилина. </w:t>
      </w:r>
    </w:p>
    <w:bookmarkEnd w:id="15972"/>
    <w:bookmarkStart w:name="z20503" w:id="15973"/>
    <w:p>
      <w:pPr>
        <w:spacing w:after="0"/>
        <w:ind w:left="0"/>
        <w:jc w:val="both"/>
      </w:pPr>
      <w:r>
        <w:rPr>
          <w:rFonts w:ascii="Times New Roman"/>
          <w:b w:val="false"/>
          <w:i w:val="false"/>
          <w:color w:val="000000"/>
          <w:sz w:val="28"/>
        </w:rPr>
        <w:t>
      Тема 3. Пейзаж. Пластилиновая живопись. Техника работы в пластилиновой живописи. Овладение основными приемами работы в пластилиновой живописи. Смешивание цветов пластилина. Создание пейзажа в технике пластилиновой живописи.</w:t>
      </w:r>
    </w:p>
    <w:bookmarkEnd w:id="15973"/>
    <w:bookmarkStart w:name="z20504" w:id="15974"/>
    <w:p>
      <w:pPr>
        <w:spacing w:after="0"/>
        <w:ind w:left="0"/>
        <w:jc w:val="both"/>
      </w:pPr>
      <w:r>
        <w:rPr>
          <w:rFonts w:ascii="Times New Roman"/>
          <w:b w:val="false"/>
          <w:i w:val="false"/>
          <w:color w:val="000000"/>
          <w:sz w:val="28"/>
        </w:rPr>
        <w:t xml:space="preserve">
      Тема 4. Портретная скульптура. Понятие "бюст". Материалы, инструменты. Передача характера изображаемого образа с помощью формы. Совершенствование навыков в лепке. </w:t>
      </w:r>
    </w:p>
    <w:bookmarkEnd w:id="15974"/>
    <w:bookmarkStart w:name="z20505" w:id="15975"/>
    <w:p>
      <w:pPr>
        <w:spacing w:after="0"/>
        <w:ind w:left="0"/>
        <w:jc w:val="both"/>
      </w:pPr>
      <w:r>
        <w:rPr>
          <w:rFonts w:ascii="Times New Roman"/>
          <w:b w:val="false"/>
          <w:i w:val="false"/>
          <w:color w:val="000000"/>
          <w:sz w:val="28"/>
        </w:rPr>
        <w:t>
      Тема 5. Объемная композиция из пластилина. Материалы и инструменты для работы. Инструкция по организации рабочего места и технике безопасности. Объемная композиция из пластилина "Птичий двор". Техника лепки из целого куска пластилина. Лепка обитателей птичьего двора. Лепка частей тела птиц. Лепка декоративных деталей для украшения птиц.</w:t>
      </w:r>
    </w:p>
    <w:bookmarkEnd w:id="15975"/>
    <w:bookmarkStart w:name="z20506" w:id="15976"/>
    <w:p>
      <w:pPr>
        <w:spacing w:after="0"/>
        <w:ind w:left="0"/>
        <w:jc w:val="both"/>
      </w:pPr>
      <w:r>
        <w:rPr>
          <w:rFonts w:ascii="Times New Roman"/>
          <w:b w:val="false"/>
          <w:i w:val="false"/>
          <w:color w:val="000000"/>
          <w:sz w:val="28"/>
        </w:rPr>
        <w:t>
      Тема 6. Лепка простейших фигурок животных в объеме. Конструктивный, скульптурный и комбинированный способы лепки. Основные технические приемы лепки. Основные приемы формообразования. Приемы соединения деталей. Приемы отделки формы. По способу создания образа: по памяти, представлению, с натуры. Лепка простейших фигурок животных. Лепка по представлению. Вытягивание, выдавливание, скатывание различных фигур скульптурным способом лепки.</w:t>
      </w:r>
    </w:p>
    <w:bookmarkEnd w:id="15976"/>
    <w:bookmarkStart w:name="z20507" w:id="15977"/>
    <w:p>
      <w:pPr>
        <w:spacing w:after="0"/>
        <w:ind w:left="0"/>
        <w:jc w:val="both"/>
      </w:pPr>
      <w:r>
        <w:rPr>
          <w:rFonts w:ascii="Times New Roman"/>
          <w:b w:val="false"/>
          <w:i w:val="false"/>
          <w:color w:val="000000"/>
          <w:sz w:val="28"/>
        </w:rPr>
        <w:t>
      Тема 7. Лепка посуды. Технология лепки посуды. Этапная лепка посуды из пластилина. Приемы формообразования: выдавливание, выкраивание, выкладывание колбасками.</w:t>
      </w:r>
    </w:p>
    <w:bookmarkEnd w:id="15977"/>
    <w:bookmarkStart w:name="z20508" w:id="15978"/>
    <w:p>
      <w:pPr>
        <w:spacing w:after="0"/>
        <w:ind w:left="0"/>
        <w:jc w:val="both"/>
      </w:pPr>
      <w:r>
        <w:rPr>
          <w:rFonts w:ascii="Times New Roman"/>
          <w:b w:val="false"/>
          <w:i w:val="false"/>
          <w:color w:val="000000"/>
          <w:sz w:val="28"/>
        </w:rPr>
        <w:t>
      Тема 8. Лепка декоративная рельефная. Материалы и инструменты для работы. Инструкция по организации рабочего места и технике безопасности. Пластилин. Этапы работы над композицией.</w:t>
      </w:r>
    </w:p>
    <w:bookmarkEnd w:id="15978"/>
    <w:bookmarkStart w:name="z20509" w:id="15979"/>
    <w:p>
      <w:pPr>
        <w:spacing w:after="0"/>
        <w:ind w:left="0"/>
        <w:jc w:val="both"/>
      </w:pPr>
      <w:r>
        <w:rPr>
          <w:rFonts w:ascii="Times New Roman"/>
          <w:b w:val="false"/>
          <w:i w:val="false"/>
          <w:color w:val="000000"/>
          <w:sz w:val="28"/>
        </w:rPr>
        <w:t>
      Тема 9. Лепка женских украшений из глины I clay [Ай клэй]. Приемы лепки плоских украшений. Конструктивный способ лепки. Материалы и инструменты для работы. Инструкция по организации рабочего места и технике безопасности. Этапы работы.</w:t>
      </w:r>
    </w:p>
    <w:bookmarkEnd w:id="15979"/>
    <w:bookmarkStart w:name="z20510" w:id="15980"/>
    <w:p>
      <w:pPr>
        <w:spacing w:after="0"/>
        <w:ind w:left="0"/>
        <w:jc w:val="both"/>
      </w:pPr>
      <w:r>
        <w:rPr>
          <w:rFonts w:ascii="Times New Roman"/>
          <w:b w:val="false"/>
          <w:i w:val="false"/>
          <w:color w:val="000000"/>
          <w:sz w:val="28"/>
        </w:rPr>
        <w:t>
      Тема 10. Лепка из соленого теста. Лепка декоративная рельефная. Материалы и инструменты для работы. Инструкция по организации рабочего места и технике безопасности. Этапы работы.</w:t>
      </w:r>
    </w:p>
    <w:bookmarkEnd w:id="15980"/>
    <w:bookmarkStart w:name="z20511" w:id="15981"/>
    <w:p>
      <w:pPr>
        <w:spacing w:after="0"/>
        <w:ind w:left="0"/>
        <w:jc w:val="both"/>
      </w:pPr>
      <w:r>
        <w:rPr>
          <w:rFonts w:ascii="Times New Roman"/>
          <w:b w:val="false"/>
          <w:i w:val="false"/>
          <w:color w:val="000000"/>
          <w:sz w:val="28"/>
        </w:rPr>
        <w:t>
      Тема 11. Пластилиновая живопись. Приемы работы в пластилиновой живописи. Смешивание цветов пластилина. Создание пейзажа в технике пластилиновой живописи. Материалы и инструменты для работы. Инструкция по организации рабочего места и технике безопасности. Этапы работы.</w:t>
      </w:r>
    </w:p>
    <w:bookmarkEnd w:id="15981"/>
    <w:bookmarkStart w:name="z20512" w:id="15982"/>
    <w:p>
      <w:pPr>
        <w:spacing w:after="0"/>
        <w:ind w:left="0"/>
        <w:jc w:val="both"/>
      </w:pPr>
      <w:r>
        <w:rPr>
          <w:rFonts w:ascii="Times New Roman"/>
          <w:b w:val="false"/>
          <w:i w:val="false"/>
          <w:color w:val="000000"/>
          <w:sz w:val="28"/>
        </w:rPr>
        <w:t>
      Тема 12. Объемная композиция из пластилина. Материалы и инструменты для работы. Инструкция по организации рабочего места и технике безопасности. Объемная композиция из пластилина. Лепка композиции, состоящей из фигурок героев новогодних сказок и новогодней атрибутики.</w:t>
      </w:r>
    </w:p>
    <w:bookmarkEnd w:id="15982"/>
    <w:bookmarkStart w:name="z20513" w:id="15983"/>
    <w:p>
      <w:pPr>
        <w:spacing w:after="0"/>
        <w:ind w:left="0"/>
        <w:jc w:val="both"/>
      </w:pPr>
      <w:r>
        <w:rPr>
          <w:rFonts w:ascii="Times New Roman"/>
          <w:b w:val="false"/>
          <w:i w:val="false"/>
          <w:color w:val="000000"/>
          <w:sz w:val="28"/>
        </w:rPr>
        <w:t>
      Тема 13. Объемная лепка из пластилина. Пластилин на проволочном каркасе. Лепка различными способами объемных цветов разных форм и расцветок с использованием для укрепления стебля проволоки или зубочисток.</w:t>
      </w:r>
    </w:p>
    <w:bookmarkEnd w:id="15983"/>
    <w:bookmarkStart w:name="z20514" w:id="15984"/>
    <w:p>
      <w:pPr>
        <w:spacing w:after="0"/>
        <w:ind w:left="0"/>
        <w:jc w:val="both"/>
      </w:pPr>
      <w:r>
        <w:rPr>
          <w:rFonts w:ascii="Times New Roman"/>
          <w:b w:val="false"/>
          <w:i w:val="false"/>
          <w:color w:val="000000"/>
          <w:sz w:val="28"/>
        </w:rPr>
        <w:t>
      Тема 14. Лепка из глины I clay [Ай клэй]. Лепка простых фигурок без каркаса. Создание мелкой скульптуры без каркаса. Материалы и инструменты для работы. Инструкция по организации рабочего места и технике безопасности. Этапы работы.</w:t>
      </w:r>
    </w:p>
    <w:bookmarkEnd w:id="15984"/>
    <w:bookmarkStart w:name="z20515" w:id="15985"/>
    <w:p>
      <w:pPr>
        <w:spacing w:after="0"/>
        <w:ind w:left="0"/>
        <w:jc w:val="both"/>
      </w:pPr>
      <w:r>
        <w:rPr>
          <w:rFonts w:ascii="Times New Roman"/>
          <w:b w:val="false"/>
          <w:i w:val="false"/>
          <w:color w:val="000000"/>
          <w:sz w:val="28"/>
        </w:rPr>
        <w:t>
      Тема 15. Лепка из глины I clay [Ай клэй]. Глина на проволочном каркасе. Лепка фигурок животных и птиц. Материалы и инструменты для работы. Инструкция по организации рабочего места и технике безопасности. Этапы работы.</w:t>
      </w:r>
    </w:p>
    <w:bookmarkEnd w:id="15985"/>
    <w:bookmarkStart w:name="z20516" w:id="15986"/>
    <w:p>
      <w:pPr>
        <w:spacing w:after="0"/>
        <w:ind w:left="0"/>
        <w:jc w:val="both"/>
      </w:pPr>
      <w:r>
        <w:rPr>
          <w:rFonts w:ascii="Times New Roman"/>
          <w:b w:val="false"/>
          <w:i w:val="false"/>
          <w:color w:val="000000"/>
          <w:sz w:val="28"/>
        </w:rPr>
        <w:t>
      Тема 16. Лепка декоративная рельефная. Глина I clay [Ай клэй]. Материалы и инструменты для работы. Инструкция по организации рабочего места и технике безопасности. Этапы работы.</w:t>
      </w:r>
    </w:p>
    <w:bookmarkEnd w:id="15986"/>
    <w:bookmarkStart w:name="z20517" w:id="15987"/>
    <w:p>
      <w:pPr>
        <w:spacing w:after="0"/>
        <w:ind w:left="0"/>
        <w:jc w:val="both"/>
      </w:pPr>
      <w:r>
        <w:rPr>
          <w:rFonts w:ascii="Times New Roman"/>
          <w:b w:val="false"/>
          <w:i w:val="false"/>
          <w:color w:val="000000"/>
          <w:sz w:val="28"/>
        </w:rPr>
        <w:t>
      Тема 17. Лепка декоративная рельефная. Соленое тесто. Лепка кошки. Декорирование различными вставками. Роспись гуашью или акриловыми красками.</w:t>
      </w:r>
    </w:p>
    <w:bookmarkEnd w:id="15987"/>
    <w:bookmarkStart w:name="z20518" w:id="15988"/>
    <w:p>
      <w:pPr>
        <w:spacing w:after="0"/>
        <w:ind w:left="0"/>
        <w:jc w:val="both"/>
      </w:pPr>
      <w:r>
        <w:rPr>
          <w:rFonts w:ascii="Times New Roman"/>
          <w:b w:val="false"/>
          <w:i w:val="false"/>
          <w:color w:val="000000"/>
          <w:sz w:val="28"/>
        </w:rPr>
        <w:t xml:space="preserve">
      Тема 18. Объемная лепка из пластилина. Лепка по представлению котят разной окраски и в самых разнообразных позах. </w:t>
      </w:r>
    </w:p>
    <w:bookmarkEnd w:id="15988"/>
    <w:bookmarkStart w:name="z20519" w:id="15989"/>
    <w:p>
      <w:pPr>
        <w:spacing w:after="0"/>
        <w:ind w:left="0"/>
        <w:jc w:val="both"/>
      </w:pPr>
      <w:r>
        <w:rPr>
          <w:rFonts w:ascii="Times New Roman"/>
          <w:b w:val="false"/>
          <w:i w:val="false"/>
          <w:color w:val="000000"/>
          <w:sz w:val="28"/>
        </w:rPr>
        <w:t>
      Тема 19. Объемная лепка из соленого теста. Технология изготовления композиции с фруктами из соленого теста. Лепка корзины, листьев, фруктов.</w:t>
      </w:r>
    </w:p>
    <w:bookmarkEnd w:id="15989"/>
    <w:bookmarkStart w:name="z20520" w:id="15990"/>
    <w:p>
      <w:pPr>
        <w:spacing w:after="0"/>
        <w:ind w:left="0"/>
        <w:jc w:val="both"/>
      </w:pPr>
      <w:r>
        <w:rPr>
          <w:rFonts w:ascii="Times New Roman"/>
          <w:b w:val="false"/>
          <w:i w:val="false"/>
          <w:color w:val="000000"/>
          <w:sz w:val="28"/>
        </w:rPr>
        <w:t>
      Материалы и инструменты для работы. Инструкция по организации рабочего места и технике безопасности. Этапы работы.</w:t>
      </w:r>
    </w:p>
    <w:bookmarkEnd w:id="15990"/>
    <w:bookmarkStart w:name="z20521" w:id="15991"/>
    <w:p>
      <w:pPr>
        <w:spacing w:after="0"/>
        <w:ind w:left="0"/>
        <w:jc w:val="both"/>
      </w:pPr>
      <w:r>
        <w:rPr>
          <w:rFonts w:ascii="Times New Roman"/>
          <w:b w:val="false"/>
          <w:i w:val="false"/>
          <w:color w:val="000000"/>
          <w:sz w:val="28"/>
        </w:rPr>
        <w:t xml:space="preserve">
       Тема 20. Декоративная шкатулка. Лепка из соленого теста. Декорирование шкатулки различными вставками. </w:t>
      </w:r>
    </w:p>
    <w:bookmarkEnd w:id="15991"/>
    <w:bookmarkStart w:name="z20522" w:id="15992"/>
    <w:p>
      <w:pPr>
        <w:spacing w:after="0"/>
        <w:ind w:left="0"/>
        <w:jc w:val="both"/>
      </w:pPr>
      <w:r>
        <w:rPr>
          <w:rFonts w:ascii="Times New Roman"/>
          <w:b w:val="false"/>
          <w:i w:val="false"/>
          <w:color w:val="000000"/>
          <w:sz w:val="28"/>
        </w:rPr>
        <w:t>
      Тема 21. Лепка декоративная рельефная. Глина I-clay. Цветочная композиция. Материалы и инструменты для работы. Инструкция по организации рабочего места и технике безопасности. Этапы работы.</w:t>
      </w:r>
    </w:p>
    <w:bookmarkEnd w:id="15992"/>
    <w:bookmarkStart w:name="z20523" w:id="15993"/>
    <w:p>
      <w:pPr>
        <w:spacing w:after="0"/>
        <w:ind w:left="0"/>
        <w:jc w:val="both"/>
      </w:pPr>
      <w:r>
        <w:rPr>
          <w:rFonts w:ascii="Times New Roman"/>
          <w:b w:val="false"/>
          <w:i w:val="false"/>
          <w:color w:val="000000"/>
          <w:sz w:val="28"/>
        </w:rPr>
        <w:t>
      Тема 22. Лепка декоративная рельефная. Пластилин. Лепка героев сказок. Передача в лепке характерных особенностей сказочных героев. Материалы и инструменты для работы. Инструкция по организации рабочего места и технике безопасности. Этапы работы.</w:t>
      </w:r>
    </w:p>
    <w:bookmarkEnd w:id="15993"/>
    <w:bookmarkStart w:name="z20524" w:id="15994"/>
    <w:p>
      <w:pPr>
        <w:spacing w:after="0"/>
        <w:ind w:left="0"/>
        <w:jc w:val="both"/>
      </w:pPr>
      <w:r>
        <w:rPr>
          <w:rFonts w:ascii="Times New Roman"/>
          <w:b w:val="false"/>
          <w:i w:val="false"/>
          <w:color w:val="000000"/>
          <w:sz w:val="28"/>
        </w:rPr>
        <w:t>
      Тема 23. Объемная лепка из пластилина. Лепка по представлению. Лепка избушки. Начальные навыки в лепке простейшей архитектуры. Приемы возведения полых объемов. Изделие из отдельных пластилиновых модулей. Лепка избушки из отдельных модулей: бревнышки, окна, крыша. Материалы и инструменты для работы. Инструкция по организации рабочего места и технике безопасности. Этапы работы.</w:t>
      </w:r>
    </w:p>
    <w:bookmarkEnd w:id="15994"/>
    <w:bookmarkStart w:name="z20525" w:id="15995"/>
    <w:p>
      <w:pPr>
        <w:spacing w:after="0"/>
        <w:ind w:left="0"/>
        <w:jc w:val="both"/>
      </w:pPr>
      <w:r>
        <w:rPr>
          <w:rFonts w:ascii="Times New Roman"/>
          <w:b w:val="false"/>
          <w:i w:val="false"/>
          <w:color w:val="000000"/>
          <w:sz w:val="28"/>
        </w:rPr>
        <w:t>
      Тема 24. Объемная лепка из пластилина. Лепка фигурок животных. Лепка усложненных фигурок животных: сидящая кошка, собака. Передача формы, движения, фактуры (шерсть зверей). Композиционное построение, украшение рельефом (стилизованные фигуры животных).</w:t>
      </w:r>
    </w:p>
    <w:bookmarkEnd w:id="15995"/>
    <w:bookmarkStart w:name="z20526" w:id="15996"/>
    <w:p>
      <w:pPr>
        <w:spacing w:after="0"/>
        <w:ind w:left="0"/>
        <w:jc w:val="both"/>
      </w:pPr>
      <w:r>
        <w:rPr>
          <w:rFonts w:ascii="Times New Roman"/>
          <w:b w:val="false"/>
          <w:i w:val="false"/>
          <w:color w:val="000000"/>
          <w:sz w:val="28"/>
        </w:rPr>
        <w:t>
      Тема 25. Объемная лепка из пластилина. Лепка по мотивам любимых сказок, пластилин. Способы лепки фигуры животных в пропорциях. Скульптура малых форм.</w:t>
      </w:r>
    </w:p>
    <w:bookmarkEnd w:id="15996"/>
    <w:bookmarkStart w:name="z20527" w:id="15997"/>
    <w:p>
      <w:pPr>
        <w:spacing w:after="0"/>
        <w:ind w:left="0"/>
        <w:jc w:val="both"/>
      </w:pPr>
      <w:r>
        <w:rPr>
          <w:rFonts w:ascii="Times New Roman"/>
          <w:b w:val="false"/>
          <w:i w:val="false"/>
          <w:color w:val="000000"/>
          <w:sz w:val="28"/>
        </w:rPr>
        <w:t>
      Тема 26. Пластилиновая живопись. Декоративная рельефная лепка. Смешивание цветов пластилина. Создание летнего пейзажа в технике пластилиновой живописи.</w:t>
      </w:r>
    </w:p>
    <w:bookmarkEnd w:id="15997"/>
    <w:bookmarkStart w:name="z20528" w:id="15998"/>
    <w:p>
      <w:pPr>
        <w:spacing w:after="0"/>
        <w:ind w:left="0"/>
        <w:jc w:val="both"/>
      </w:pPr>
      <w:r>
        <w:rPr>
          <w:rFonts w:ascii="Times New Roman"/>
          <w:b w:val="false"/>
          <w:i w:val="false"/>
          <w:color w:val="000000"/>
          <w:sz w:val="28"/>
        </w:rPr>
        <w:t>
      49. Ожидаемые результаты освоения Программы по предмету "Лепка".</w:t>
      </w:r>
    </w:p>
    <w:bookmarkEnd w:id="15998"/>
    <w:bookmarkStart w:name="z20529" w:id="15999"/>
    <w:p>
      <w:pPr>
        <w:spacing w:after="0"/>
        <w:ind w:left="0"/>
        <w:jc w:val="both"/>
      </w:pPr>
      <w:r>
        <w:rPr>
          <w:rFonts w:ascii="Times New Roman"/>
          <w:b w:val="false"/>
          <w:i w:val="false"/>
          <w:color w:val="000000"/>
          <w:sz w:val="28"/>
        </w:rPr>
        <w:t>
      К концу обучения в подготовительном классе обучающийся девяти-десяти лет имеет следующие знания, умения и навыки:</w:t>
      </w:r>
    </w:p>
    <w:bookmarkEnd w:id="15999"/>
    <w:bookmarkStart w:name="z20530" w:id="16000"/>
    <w:p>
      <w:pPr>
        <w:spacing w:after="0"/>
        <w:ind w:left="0"/>
        <w:jc w:val="both"/>
      </w:pPr>
      <w:r>
        <w:rPr>
          <w:rFonts w:ascii="Times New Roman"/>
          <w:b w:val="false"/>
          <w:i w:val="false"/>
          <w:color w:val="000000"/>
          <w:sz w:val="28"/>
        </w:rPr>
        <w:t>
      1) знает приемы работы с пластилином;</w:t>
      </w:r>
    </w:p>
    <w:bookmarkEnd w:id="16000"/>
    <w:bookmarkStart w:name="z20531" w:id="16001"/>
    <w:p>
      <w:pPr>
        <w:spacing w:after="0"/>
        <w:ind w:left="0"/>
        <w:jc w:val="both"/>
      </w:pPr>
      <w:r>
        <w:rPr>
          <w:rFonts w:ascii="Times New Roman"/>
          <w:b w:val="false"/>
          <w:i w:val="false"/>
          <w:color w:val="000000"/>
          <w:sz w:val="28"/>
        </w:rPr>
        <w:t>
      2) владеет навыками работы в пластилиновой живописи;</w:t>
      </w:r>
    </w:p>
    <w:bookmarkEnd w:id="16001"/>
    <w:bookmarkStart w:name="z20532" w:id="16002"/>
    <w:p>
      <w:pPr>
        <w:spacing w:after="0"/>
        <w:ind w:left="0"/>
        <w:jc w:val="both"/>
      </w:pPr>
      <w:r>
        <w:rPr>
          <w:rFonts w:ascii="Times New Roman"/>
          <w:b w:val="false"/>
          <w:i w:val="false"/>
          <w:color w:val="000000"/>
          <w:sz w:val="28"/>
        </w:rPr>
        <w:t>
      3) умеет создать пейзаж в технике пластилиновой живописи;</w:t>
      </w:r>
    </w:p>
    <w:bookmarkEnd w:id="16002"/>
    <w:bookmarkStart w:name="z20533" w:id="16003"/>
    <w:p>
      <w:pPr>
        <w:spacing w:after="0"/>
        <w:ind w:left="0"/>
        <w:jc w:val="both"/>
      </w:pPr>
      <w:r>
        <w:rPr>
          <w:rFonts w:ascii="Times New Roman"/>
          <w:b w:val="false"/>
          <w:i w:val="false"/>
          <w:color w:val="000000"/>
          <w:sz w:val="28"/>
        </w:rPr>
        <w:t>
      4) знает технику лепки из целого куска пластилина;</w:t>
      </w:r>
    </w:p>
    <w:bookmarkEnd w:id="16003"/>
    <w:bookmarkStart w:name="z20534" w:id="16004"/>
    <w:p>
      <w:pPr>
        <w:spacing w:after="0"/>
        <w:ind w:left="0"/>
        <w:jc w:val="both"/>
      </w:pPr>
      <w:r>
        <w:rPr>
          <w:rFonts w:ascii="Times New Roman"/>
          <w:b w:val="false"/>
          <w:i w:val="false"/>
          <w:color w:val="000000"/>
          <w:sz w:val="28"/>
        </w:rPr>
        <w:t>
      5) знает основные технические приемы лепки, формообразования. соединения деталей, отделки формы;</w:t>
      </w:r>
    </w:p>
    <w:bookmarkEnd w:id="16004"/>
    <w:bookmarkStart w:name="z20535" w:id="16005"/>
    <w:p>
      <w:pPr>
        <w:spacing w:after="0"/>
        <w:ind w:left="0"/>
        <w:jc w:val="both"/>
      </w:pPr>
      <w:r>
        <w:rPr>
          <w:rFonts w:ascii="Times New Roman"/>
          <w:b w:val="false"/>
          <w:i w:val="false"/>
          <w:color w:val="000000"/>
          <w:sz w:val="28"/>
        </w:rPr>
        <w:t>
      6) умеет создавать образ по памяти, представлению, с натуры;</w:t>
      </w:r>
    </w:p>
    <w:bookmarkEnd w:id="16005"/>
    <w:bookmarkStart w:name="z20536" w:id="16006"/>
    <w:p>
      <w:pPr>
        <w:spacing w:after="0"/>
        <w:ind w:left="0"/>
        <w:jc w:val="both"/>
      </w:pPr>
      <w:r>
        <w:rPr>
          <w:rFonts w:ascii="Times New Roman"/>
          <w:b w:val="false"/>
          <w:i w:val="false"/>
          <w:color w:val="000000"/>
          <w:sz w:val="28"/>
        </w:rPr>
        <w:t>
      7) владеет навыками лепки декоративной рельефной;</w:t>
      </w:r>
    </w:p>
    <w:bookmarkEnd w:id="16006"/>
    <w:bookmarkStart w:name="z20537" w:id="16007"/>
    <w:p>
      <w:pPr>
        <w:spacing w:after="0"/>
        <w:ind w:left="0"/>
        <w:jc w:val="both"/>
      </w:pPr>
      <w:r>
        <w:rPr>
          <w:rFonts w:ascii="Times New Roman"/>
          <w:b w:val="false"/>
          <w:i w:val="false"/>
          <w:color w:val="000000"/>
          <w:sz w:val="28"/>
        </w:rPr>
        <w:t>
      8) умеет лепить женские украшения из глины I clay [Ай клэй];</w:t>
      </w:r>
    </w:p>
    <w:bookmarkEnd w:id="16007"/>
    <w:bookmarkStart w:name="z20538" w:id="16008"/>
    <w:p>
      <w:pPr>
        <w:spacing w:after="0"/>
        <w:ind w:left="0"/>
        <w:jc w:val="both"/>
      </w:pPr>
      <w:r>
        <w:rPr>
          <w:rFonts w:ascii="Times New Roman"/>
          <w:b w:val="false"/>
          <w:i w:val="false"/>
          <w:color w:val="000000"/>
          <w:sz w:val="28"/>
        </w:rPr>
        <w:t>
      9) владеет навыками лепки из соленого теста;</w:t>
      </w:r>
    </w:p>
    <w:bookmarkEnd w:id="16008"/>
    <w:bookmarkStart w:name="z20539" w:id="16009"/>
    <w:p>
      <w:pPr>
        <w:spacing w:after="0"/>
        <w:ind w:left="0"/>
        <w:jc w:val="both"/>
      </w:pPr>
      <w:r>
        <w:rPr>
          <w:rFonts w:ascii="Times New Roman"/>
          <w:b w:val="false"/>
          <w:i w:val="false"/>
          <w:color w:val="000000"/>
          <w:sz w:val="28"/>
        </w:rPr>
        <w:t>
      10) владеет навыками лепки композиции, состоящей из фигурок героев новогодних сказок и новогодней атрибутики;</w:t>
      </w:r>
    </w:p>
    <w:bookmarkEnd w:id="16009"/>
    <w:bookmarkStart w:name="z20540" w:id="16010"/>
    <w:p>
      <w:pPr>
        <w:spacing w:after="0"/>
        <w:ind w:left="0"/>
        <w:jc w:val="both"/>
      </w:pPr>
      <w:r>
        <w:rPr>
          <w:rFonts w:ascii="Times New Roman"/>
          <w:b w:val="false"/>
          <w:i w:val="false"/>
          <w:color w:val="000000"/>
          <w:sz w:val="28"/>
        </w:rPr>
        <w:t>
      11) владеет навыками объемной лепки из пластилина на проволочном каркасе;</w:t>
      </w:r>
    </w:p>
    <w:bookmarkEnd w:id="16010"/>
    <w:bookmarkStart w:name="z20541" w:id="16011"/>
    <w:p>
      <w:pPr>
        <w:spacing w:after="0"/>
        <w:ind w:left="0"/>
        <w:jc w:val="both"/>
      </w:pPr>
      <w:r>
        <w:rPr>
          <w:rFonts w:ascii="Times New Roman"/>
          <w:b w:val="false"/>
          <w:i w:val="false"/>
          <w:color w:val="000000"/>
          <w:sz w:val="28"/>
        </w:rPr>
        <w:t>
      12) владеет навыками лепки простых фигурок без каркаса из глины I clay [Ай клэй];</w:t>
      </w:r>
    </w:p>
    <w:bookmarkEnd w:id="16011"/>
    <w:bookmarkStart w:name="z20542" w:id="16012"/>
    <w:p>
      <w:pPr>
        <w:spacing w:after="0"/>
        <w:ind w:left="0"/>
        <w:jc w:val="both"/>
      </w:pPr>
      <w:r>
        <w:rPr>
          <w:rFonts w:ascii="Times New Roman"/>
          <w:b w:val="false"/>
          <w:i w:val="false"/>
          <w:color w:val="000000"/>
          <w:sz w:val="28"/>
        </w:rPr>
        <w:t>
      13) владеет навыками лепки простых фигурок на проволочном каркасе из глины I clay [Ай клэй] ;</w:t>
      </w:r>
    </w:p>
    <w:bookmarkEnd w:id="16012"/>
    <w:bookmarkStart w:name="z20543" w:id="16013"/>
    <w:p>
      <w:pPr>
        <w:spacing w:after="0"/>
        <w:ind w:left="0"/>
        <w:jc w:val="both"/>
      </w:pPr>
      <w:r>
        <w:rPr>
          <w:rFonts w:ascii="Times New Roman"/>
          <w:b w:val="false"/>
          <w:i w:val="false"/>
          <w:color w:val="000000"/>
          <w:sz w:val="28"/>
        </w:rPr>
        <w:t>
      14) владеет навыками лепки декоративной рельефной из соленого теста;</w:t>
      </w:r>
    </w:p>
    <w:bookmarkEnd w:id="16013"/>
    <w:bookmarkStart w:name="z20544" w:id="16014"/>
    <w:p>
      <w:pPr>
        <w:spacing w:after="0"/>
        <w:ind w:left="0"/>
        <w:jc w:val="both"/>
      </w:pPr>
      <w:r>
        <w:rPr>
          <w:rFonts w:ascii="Times New Roman"/>
          <w:b w:val="false"/>
          <w:i w:val="false"/>
          <w:color w:val="000000"/>
          <w:sz w:val="28"/>
        </w:rPr>
        <w:t>
      15) владеет объемной лепкой из соленого теста;</w:t>
      </w:r>
    </w:p>
    <w:bookmarkEnd w:id="16014"/>
    <w:bookmarkStart w:name="z20545" w:id="16015"/>
    <w:p>
      <w:pPr>
        <w:spacing w:after="0"/>
        <w:ind w:left="0"/>
        <w:jc w:val="both"/>
      </w:pPr>
      <w:r>
        <w:rPr>
          <w:rFonts w:ascii="Times New Roman"/>
          <w:b w:val="false"/>
          <w:i w:val="false"/>
          <w:color w:val="000000"/>
          <w:sz w:val="28"/>
        </w:rPr>
        <w:t>
      16) владеет лепкой героев сказок, умеет передавать характерные особенности сказочных героев;</w:t>
      </w:r>
    </w:p>
    <w:bookmarkEnd w:id="16015"/>
    <w:bookmarkStart w:name="z20546" w:id="16016"/>
    <w:p>
      <w:pPr>
        <w:spacing w:after="0"/>
        <w:ind w:left="0"/>
        <w:jc w:val="both"/>
      </w:pPr>
      <w:r>
        <w:rPr>
          <w:rFonts w:ascii="Times New Roman"/>
          <w:b w:val="false"/>
          <w:i w:val="false"/>
          <w:color w:val="000000"/>
          <w:sz w:val="28"/>
        </w:rPr>
        <w:t>
      17) владеет начальными навыками в лепке простейшей архитектуры;</w:t>
      </w:r>
    </w:p>
    <w:bookmarkEnd w:id="16016"/>
    <w:bookmarkStart w:name="z20547" w:id="16017"/>
    <w:p>
      <w:pPr>
        <w:spacing w:after="0"/>
        <w:ind w:left="0"/>
        <w:jc w:val="both"/>
      </w:pPr>
      <w:r>
        <w:rPr>
          <w:rFonts w:ascii="Times New Roman"/>
          <w:b w:val="false"/>
          <w:i w:val="false"/>
          <w:color w:val="000000"/>
          <w:sz w:val="28"/>
        </w:rPr>
        <w:t xml:space="preserve">
      18) знает приемы возведения полых объемов, лепку избушки из отдельных модулей; </w:t>
      </w:r>
    </w:p>
    <w:bookmarkEnd w:id="16017"/>
    <w:bookmarkStart w:name="z20548" w:id="16018"/>
    <w:p>
      <w:pPr>
        <w:spacing w:after="0"/>
        <w:ind w:left="0"/>
        <w:jc w:val="both"/>
      </w:pPr>
      <w:r>
        <w:rPr>
          <w:rFonts w:ascii="Times New Roman"/>
          <w:b w:val="false"/>
          <w:i w:val="false"/>
          <w:color w:val="000000"/>
          <w:sz w:val="28"/>
        </w:rPr>
        <w:t>
      19) умеет лепить животных, передавать пропорции фигуры животных;</w:t>
      </w:r>
    </w:p>
    <w:bookmarkEnd w:id="16018"/>
    <w:bookmarkStart w:name="z20549" w:id="16019"/>
    <w:p>
      <w:pPr>
        <w:spacing w:after="0"/>
        <w:ind w:left="0"/>
        <w:jc w:val="both"/>
      </w:pPr>
      <w:r>
        <w:rPr>
          <w:rFonts w:ascii="Times New Roman"/>
          <w:b w:val="false"/>
          <w:i w:val="false"/>
          <w:color w:val="000000"/>
          <w:sz w:val="28"/>
        </w:rPr>
        <w:t>
      20) умеет создавать пейзаж в технике пластилиновой живописи.</w:t>
      </w:r>
    </w:p>
    <w:bookmarkEnd w:id="16019"/>
    <w:bookmarkStart w:name="z20550" w:id="16020"/>
    <w:p>
      <w:pPr>
        <w:spacing w:after="0"/>
        <w:ind w:left="0"/>
        <w:jc w:val="both"/>
      </w:pPr>
      <w:r>
        <w:rPr>
          <w:rFonts w:ascii="Times New Roman"/>
          <w:b w:val="false"/>
          <w:i w:val="false"/>
          <w:color w:val="000000"/>
          <w:sz w:val="28"/>
        </w:rPr>
        <w:t xml:space="preserve">
      50. Ожидаемые результаты освоения Программы. </w:t>
      </w:r>
    </w:p>
    <w:bookmarkEnd w:id="16020"/>
    <w:bookmarkStart w:name="z20551" w:id="16021"/>
    <w:p>
      <w:pPr>
        <w:spacing w:after="0"/>
        <w:ind w:left="0"/>
        <w:jc w:val="both"/>
      </w:pPr>
      <w:r>
        <w:rPr>
          <w:rFonts w:ascii="Times New Roman"/>
          <w:b w:val="false"/>
          <w:i w:val="false"/>
          <w:color w:val="000000"/>
          <w:sz w:val="28"/>
        </w:rPr>
        <w:t>
      К концу обучения в подготовительном классе обучающийся девяти-десяти лет имеет следующие знания, умения и навыки.</w:t>
      </w:r>
    </w:p>
    <w:bookmarkEnd w:id="16021"/>
    <w:bookmarkStart w:name="z20552" w:id="16022"/>
    <w:p>
      <w:pPr>
        <w:spacing w:after="0"/>
        <w:ind w:left="0"/>
        <w:jc w:val="both"/>
      </w:pPr>
      <w:r>
        <w:rPr>
          <w:rFonts w:ascii="Times New Roman"/>
          <w:b w:val="false"/>
          <w:i w:val="false"/>
          <w:color w:val="000000"/>
          <w:sz w:val="28"/>
        </w:rPr>
        <w:t>
      Знает:</w:t>
      </w:r>
    </w:p>
    <w:bookmarkEnd w:id="16022"/>
    <w:bookmarkStart w:name="z20553" w:id="16023"/>
    <w:p>
      <w:pPr>
        <w:spacing w:after="0"/>
        <w:ind w:left="0"/>
        <w:jc w:val="both"/>
      </w:pPr>
      <w:r>
        <w:rPr>
          <w:rFonts w:ascii="Times New Roman"/>
          <w:b w:val="false"/>
          <w:i w:val="false"/>
          <w:color w:val="000000"/>
          <w:sz w:val="28"/>
        </w:rPr>
        <w:t>
      1) приемы работы с простым карандашом, технику работы с гуашью;</w:t>
      </w:r>
    </w:p>
    <w:bookmarkEnd w:id="16023"/>
    <w:bookmarkStart w:name="z20554" w:id="16024"/>
    <w:p>
      <w:pPr>
        <w:spacing w:after="0"/>
        <w:ind w:left="0"/>
        <w:jc w:val="both"/>
      </w:pPr>
      <w:r>
        <w:rPr>
          <w:rFonts w:ascii="Times New Roman"/>
          <w:b w:val="false"/>
          <w:i w:val="false"/>
          <w:color w:val="000000"/>
          <w:sz w:val="28"/>
        </w:rPr>
        <w:t>
      2) выразительные возможности линии;</w:t>
      </w:r>
    </w:p>
    <w:bookmarkEnd w:id="16024"/>
    <w:bookmarkStart w:name="z20555" w:id="16025"/>
    <w:p>
      <w:pPr>
        <w:spacing w:after="0"/>
        <w:ind w:left="0"/>
        <w:jc w:val="both"/>
      </w:pPr>
      <w:r>
        <w:rPr>
          <w:rFonts w:ascii="Times New Roman"/>
          <w:b w:val="false"/>
          <w:i w:val="false"/>
          <w:color w:val="000000"/>
          <w:sz w:val="28"/>
        </w:rPr>
        <w:t>
      3) основные правила и приемы работы мягкими материалами;</w:t>
      </w:r>
    </w:p>
    <w:bookmarkEnd w:id="16025"/>
    <w:bookmarkStart w:name="z20556" w:id="16026"/>
    <w:p>
      <w:pPr>
        <w:spacing w:after="0"/>
        <w:ind w:left="0"/>
        <w:jc w:val="both"/>
      </w:pPr>
      <w:r>
        <w:rPr>
          <w:rFonts w:ascii="Times New Roman"/>
          <w:b w:val="false"/>
          <w:i w:val="false"/>
          <w:color w:val="000000"/>
          <w:sz w:val="28"/>
        </w:rPr>
        <w:t>
      4) основные выразительные средства графики;</w:t>
      </w:r>
    </w:p>
    <w:bookmarkEnd w:id="16026"/>
    <w:bookmarkStart w:name="z20557" w:id="16027"/>
    <w:p>
      <w:pPr>
        <w:spacing w:after="0"/>
        <w:ind w:left="0"/>
        <w:jc w:val="both"/>
      </w:pPr>
      <w:r>
        <w:rPr>
          <w:rFonts w:ascii="Times New Roman"/>
          <w:b w:val="false"/>
          <w:i w:val="false"/>
          <w:color w:val="000000"/>
          <w:sz w:val="28"/>
        </w:rPr>
        <w:t>
      5) способы выполнения декоративного натюрморта;</w:t>
      </w:r>
    </w:p>
    <w:bookmarkEnd w:id="16027"/>
    <w:bookmarkStart w:name="z20558" w:id="16028"/>
    <w:p>
      <w:pPr>
        <w:spacing w:after="0"/>
        <w:ind w:left="0"/>
        <w:jc w:val="both"/>
      </w:pPr>
      <w:r>
        <w:rPr>
          <w:rFonts w:ascii="Times New Roman"/>
          <w:b w:val="false"/>
          <w:i w:val="false"/>
          <w:color w:val="000000"/>
          <w:sz w:val="28"/>
        </w:rPr>
        <w:t>
      6) основы изобразительного искусства: композиция, перспектива, движение;</w:t>
      </w:r>
    </w:p>
    <w:bookmarkEnd w:id="16028"/>
    <w:bookmarkStart w:name="z20559" w:id="16029"/>
    <w:p>
      <w:pPr>
        <w:spacing w:after="0"/>
        <w:ind w:left="0"/>
        <w:jc w:val="both"/>
      </w:pPr>
      <w:r>
        <w:rPr>
          <w:rFonts w:ascii="Times New Roman"/>
          <w:b w:val="false"/>
          <w:i w:val="false"/>
          <w:color w:val="000000"/>
          <w:sz w:val="28"/>
        </w:rPr>
        <w:t>
      7) технику аппликации;</w:t>
      </w:r>
    </w:p>
    <w:bookmarkEnd w:id="16029"/>
    <w:bookmarkStart w:name="z20560" w:id="16030"/>
    <w:p>
      <w:pPr>
        <w:spacing w:after="0"/>
        <w:ind w:left="0"/>
        <w:jc w:val="both"/>
      </w:pPr>
      <w:r>
        <w:rPr>
          <w:rFonts w:ascii="Times New Roman"/>
          <w:b w:val="false"/>
          <w:i w:val="false"/>
          <w:color w:val="000000"/>
          <w:sz w:val="28"/>
        </w:rPr>
        <w:t>
      8) свойства природных материалов, приемы и способы работы с ними;</w:t>
      </w:r>
    </w:p>
    <w:bookmarkEnd w:id="16030"/>
    <w:bookmarkStart w:name="z20561" w:id="16031"/>
    <w:p>
      <w:pPr>
        <w:spacing w:after="0"/>
        <w:ind w:left="0"/>
        <w:jc w:val="both"/>
      </w:pPr>
      <w:r>
        <w:rPr>
          <w:rFonts w:ascii="Times New Roman"/>
          <w:b w:val="false"/>
          <w:i w:val="false"/>
          <w:color w:val="000000"/>
          <w:sz w:val="28"/>
        </w:rPr>
        <w:t>
      9) технику витражной росписи, скрапбукинга, квиллинга</w:t>
      </w:r>
    </w:p>
    <w:bookmarkEnd w:id="16031"/>
    <w:bookmarkStart w:name="z20562" w:id="16032"/>
    <w:p>
      <w:pPr>
        <w:spacing w:after="0"/>
        <w:ind w:left="0"/>
        <w:jc w:val="both"/>
      </w:pPr>
      <w:r>
        <w:rPr>
          <w:rFonts w:ascii="Times New Roman"/>
          <w:b w:val="false"/>
          <w:i w:val="false"/>
          <w:color w:val="000000"/>
          <w:sz w:val="28"/>
        </w:rPr>
        <w:t>
      Умеет:</w:t>
      </w:r>
    </w:p>
    <w:bookmarkEnd w:id="16032"/>
    <w:bookmarkStart w:name="z20563" w:id="16033"/>
    <w:p>
      <w:pPr>
        <w:spacing w:after="0"/>
        <w:ind w:left="0"/>
        <w:jc w:val="both"/>
      </w:pPr>
      <w:r>
        <w:rPr>
          <w:rFonts w:ascii="Times New Roman"/>
          <w:b w:val="false"/>
          <w:i w:val="false"/>
          <w:color w:val="000000"/>
          <w:sz w:val="28"/>
        </w:rPr>
        <w:t>
      1) рисовать серебряной и цветными гелевыми ручками на черной бумаге;</w:t>
      </w:r>
    </w:p>
    <w:bookmarkEnd w:id="16033"/>
    <w:bookmarkStart w:name="z20564" w:id="16034"/>
    <w:p>
      <w:pPr>
        <w:spacing w:after="0"/>
        <w:ind w:left="0"/>
        <w:jc w:val="both"/>
      </w:pPr>
      <w:r>
        <w:rPr>
          <w:rFonts w:ascii="Times New Roman"/>
          <w:b w:val="false"/>
          <w:i w:val="false"/>
          <w:color w:val="000000"/>
          <w:sz w:val="28"/>
        </w:rPr>
        <w:t>
      2) рисовать "по-сырому";</w:t>
      </w:r>
    </w:p>
    <w:bookmarkEnd w:id="16034"/>
    <w:bookmarkStart w:name="z20565" w:id="16035"/>
    <w:p>
      <w:pPr>
        <w:spacing w:after="0"/>
        <w:ind w:left="0"/>
        <w:jc w:val="both"/>
      </w:pPr>
      <w:r>
        <w:rPr>
          <w:rFonts w:ascii="Times New Roman"/>
          <w:b w:val="false"/>
          <w:i w:val="false"/>
          <w:color w:val="000000"/>
          <w:sz w:val="28"/>
        </w:rPr>
        <w:t>
      3) рисовать в технике пуантилизма;</w:t>
      </w:r>
    </w:p>
    <w:bookmarkEnd w:id="16035"/>
    <w:bookmarkStart w:name="z20566" w:id="16036"/>
    <w:p>
      <w:pPr>
        <w:spacing w:after="0"/>
        <w:ind w:left="0"/>
        <w:jc w:val="both"/>
      </w:pPr>
      <w:r>
        <w:rPr>
          <w:rFonts w:ascii="Times New Roman"/>
          <w:b w:val="false"/>
          <w:i w:val="false"/>
          <w:color w:val="000000"/>
          <w:sz w:val="28"/>
        </w:rPr>
        <w:t>
      4) рисовать в технике "набрызг";</w:t>
      </w:r>
    </w:p>
    <w:bookmarkEnd w:id="16036"/>
    <w:bookmarkStart w:name="z20567" w:id="16037"/>
    <w:p>
      <w:pPr>
        <w:spacing w:after="0"/>
        <w:ind w:left="0"/>
        <w:jc w:val="both"/>
      </w:pPr>
      <w:r>
        <w:rPr>
          <w:rFonts w:ascii="Times New Roman"/>
          <w:b w:val="false"/>
          <w:i w:val="false"/>
          <w:color w:val="000000"/>
          <w:sz w:val="28"/>
        </w:rPr>
        <w:t>
      5) составлять флористические композиции, выполнять декоративный натюрморт в технике "аппликация";</w:t>
      </w:r>
    </w:p>
    <w:bookmarkEnd w:id="16037"/>
    <w:bookmarkStart w:name="z20568" w:id="16038"/>
    <w:p>
      <w:pPr>
        <w:spacing w:after="0"/>
        <w:ind w:left="0"/>
        <w:jc w:val="both"/>
      </w:pPr>
      <w:r>
        <w:rPr>
          <w:rFonts w:ascii="Times New Roman"/>
          <w:b w:val="false"/>
          <w:i w:val="false"/>
          <w:color w:val="000000"/>
          <w:sz w:val="28"/>
        </w:rPr>
        <w:t>
      6) делать простое оригами, расписывать стеклянную посуду витражными красками, выполнять орнамент в круге;</w:t>
      </w:r>
    </w:p>
    <w:bookmarkEnd w:id="16038"/>
    <w:bookmarkStart w:name="z20569" w:id="16039"/>
    <w:p>
      <w:pPr>
        <w:spacing w:after="0"/>
        <w:ind w:left="0"/>
        <w:jc w:val="both"/>
      </w:pPr>
      <w:r>
        <w:rPr>
          <w:rFonts w:ascii="Times New Roman"/>
          <w:b w:val="false"/>
          <w:i w:val="false"/>
          <w:color w:val="000000"/>
          <w:sz w:val="28"/>
        </w:rPr>
        <w:t>
      7) создавать композицию в смешанной технике.</w:t>
      </w:r>
    </w:p>
    <w:bookmarkEnd w:id="16039"/>
    <w:bookmarkStart w:name="z20570" w:id="16040"/>
    <w:p>
      <w:pPr>
        <w:spacing w:after="0"/>
        <w:ind w:left="0"/>
        <w:jc w:val="both"/>
      </w:pPr>
      <w:r>
        <w:rPr>
          <w:rFonts w:ascii="Times New Roman"/>
          <w:b w:val="false"/>
          <w:i w:val="false"/>
          <w:color w:val="000000"/>
          <w:sz w:val="28"/>
        </w:rPr>
        <w:t>
      Сформированы навыки:</w:t>
      </w:r>
    </w:p>
    <w:bookmarkEnd w:id="16040"/>
    <w:bookmarkStart w:name="z20571" w:id="16041"/>
    <w:p>
      <w:pPr>
        <w:spacing w:after="0"/>
        <w:ind w:left="0"/>
        <w:jc w:val="both"/>
      </w:pPr>
      <w:r>
        <w:rPr>
          <w:rFonts w:ascii="Times New Roman"/>
          <w:b w:val="false"/>
          <w:i w:val="false"/>
          <w:color w:val="000000"/>
          <w:sz w:val="28"/>
        </w:rPr>
        <w:t>
      1) техники рисования, лепки и декоративно-прикладного искусства;</w:t>
      </w:r>
    </w:p>
    <w:bookmarkEnd w:id="16041"/>
    <w:bookmarkStart w:name="z20572" w:id="16042"/>
    <w:p>
      <w:pPr>
        <w:spacing w:after="0"/>
        <w:ind w:left="0"/>
        <w:jc w:val="both"/>
      </w:pPr>
      <w:r>
        <w:rPr>
          <w:rFonts w:ascii="Times New Roman"/>
          <w:b w:val="false"/>
          <w:i w:val="false"/>
          <w:color w:val="000000"/>
          <w:sz w:val="28"/>
        </w:rPr>
        <w:t>
      2) работы с различными материалами в различных техниках;</w:t>
      </w:r>
    </w:p>
    <w:bookmarkEnd w:id="16042"/>
    <w:bookmarkStart w:name="z20573" w:id="16043"/>
    <w:p>
      <w:pPr>
        <w:spacing w:after="0"/>
        <w:ind w:left="0"/>
        <w:jc w:val="both"/>
      </w:pPr>
      <w:r>
        <w:rPr>
          <w:rFonts w:ascii="Times New Roman"/>
          <w:b w:val="false"/>
          <w:i w:val="false"/>
          <w:color w:val="000000"/>
          <w:sz w:val="28"/>
        </w:rPr>
        <w:t>
      3) изобразительных приемов с использованием различных материалов и инструментов;</w:t>
      </w:r>
    </w:p>
    <w:bookmarkEnd w:id="16043"/>
    <w:bookmarkStart w:name="z20574" w:id="16044"/>
    <w:p>
      <w:pPr>
        <w:spacing w:after="0"/>
        <w:ind w:left="0"/>
        <w:jc w:val="both"/>
      </w:pPr>
      <w:r>
        <w:rPr>
          <w:rFonts w:ascii="Times New Roman"/>
          <w:b w:val="false"/>
          <w:i w:val="false"/>
          <w:color w:val="000000"/>
          <w:sz w:val="28"/>
        </w:rPr>
        <w:t>
      4) планирования своей деятельности;</w:t>
      </w:r>
    </w:p>
    <w:bookmarkEnd w:id="16044"/>
    <w:bookmarkStart w:name="z20575" w:id="16045"/>
    <w:p>
      <w:pPr>
        <w:spacing w:after="0"/>
        <w:ind w:left="0"/>
        <w:jc w:val="both"/>
      </w:pPr>
      <w:r>
        <w:rPr>
          <w:rFonts w:ascii="Times New Roman"/>
          <w:b w:val="false"/>
          <w:i w:val="false"/>
          <w:color w:val="000000"/>
          <w:sz w:val="28"/>
        </w:rPr>
        <w:t xml:space="preserve">
      5) организации своего рабочего места. </w:t>
      </w:r>
    </w:p>
    <w:bookmarkEnd w:id="16045"/>
    <w:bookmarkStart w:name="z20576" w:id="16046"/>
    <w:p>
      <w:pPr>
        <w:spacing w:after="0"/>
        <w:ind w:left="0"/>
        <w:jc w:val="left"/>
      </w:pPr>
      <w:r>
        <w:rPr>
          <w:rFonts w:ascii="Times New Roman"/>
          <w:b/>
          <w:i w:val="false"/>
          <w:color w:val="000000"/>
        </w:rPr>
        <w:t xml:space="preserve"> Глава 4. Критерии оценки результатов обучения</w:t>
      </w:r>
    </w:p>
    <w:bookmarkEnd w:id="16046"/>
    <w:bookmarkStart w:name="z20577" w:id="16047"/>
    <w:p>
      <w:pPr>
        <w:spacing w:after="0"/>
        <w:ind w:left="0"/>
        <w:jc w:val="both"/>
      </w:pPr>
      <w:r>
        <w:rPr>
          <w:rFonts w:ascii="Times New Roman"/>
          <w:b w:val="false"/>
          <w:i w:val="false"/>
          <w:color w:val="000000"/>
          <w:sz w:val="28"/>
        </w:rPr>
        <w:t>
      51. Целью контроля успеваемости является выявление результативности в освоении Программы обучающимся.</w:t>
      </w:r>
    </w:p>
    <w:bookmarkEnd w:id="16047"/>
    <w:bookmarkStart w:name="z20578" w:id="16048"/>
    <w:p>
      <w:pPr>
        <w:spacing w:after="0"/>
        <w:ind w:left="0"/>
        <w:jc w:val="both"/>
      </w:pPr>
      <w:r>
        <w:rPr>
          <w:rFonts w:ascii="Times New Roman"/>
          <w:b w:val="false"/>
          <w:i w:val="false"/>
          <w:color w:val="000000"/>
          <w:sz w:val="28"/>
        </w:rPr>
        <w:t>
      Контроль освоения Программы обучающимися осуществляется в форме портфолио, участия в конкурсах, выставках.</w:t>
      </w:r>
    </w:p>
    <w:bookmarkEnd w:id="16048"/>
    <w:bookmarkStart w:name="z20579" w:id="16049"/>
    <w:p>
      <w:pPr>
        <w:spacing w:after="0"/>
        <w:ind w:left="0"/>
        <w:jc w:val="both"/>
      </w:pPr>
      <w:r>
        <w:rPr>
          <w:rFonts w:ascii="Times New Roman"/>
          <w:b w:val="false"/>
          <w:i w:val="false"/>
          <w:color w:val="000000"/>
          <w:sz w:val="28"/>
        </w:rPr>
        <w:t>
      52. В портфолио обучающегося включаются фотографии, видеоизображения продуктов художественной деятельности, продукты собственного творчества, материалы самоанализа, схемы, иллюстрации, эскизы, фото и видеоизображения конкурсов детского творчества.</w:t>
      </w:r>
    </w:p>
    <w:bookmarkEnd w:id="16049"/>
    <w:bookmarkStart w:name="z20580" w:id="16050"/>
    <w:p>
      <w:pPr>
        <w:spacing w:after="0"/>
        <w:ind w:left="0"/>
        <w:jc w:val="both"/>
      </w:pPr>
      <w:r>
        <w:rPr>
          <w:rFonts w:ascii="Times New Roman"/>
          <w:b w:val="false"/>
          <w:i w:val="false"/>
          <w:color w:val="000000"/>
          <w:sz w:val="28"/>
        </w:rPr>
        <w:t>
      53. Выставочная деятельность является важным итоговым этапом занятий: однодневная выставка проводится в конце каждого задания с целью обсуждения, тематические выставки – по итогом изучения разделов, тем; итоговые выставки творческих работ обучающихся организуются в конце учебного года.</w:t>
      </w:r>
    </w:p>
    <w:bookmarkEnd w:id="16050"/>
    <w:bookmarkStart w:name="z20581" w:id="16051"/>
    <w:p>
      <w:pPr>
        <w:spacing w:after="0"/>
        <w:ind w:left="0"/>
        <w:jc w:val="both"/>
      </w:pPr>
      <w:r>
        <w:rPr>
          <w:rFonts w:ascii="Times New Roman"/>
          <w:b w:val="false"/>
          <w:i w:val="false"/>
          <w:color w:val="000000"/>
          <w:sz w:val="28"/>
        </w:rPr>
        <w:t xml:space="preserve">
      54. В конце учебного года педагог дает характеристику обучающемуся, в которой отмечаются успехи, индивидуальные качества, как целеустремленность, исполнительность, аккуратность, добросовестность, наличие художественного воображения. </w:t>
      </w:r>
    </w:p>
    <w:bookmarkEnd w:id="16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49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0583" w:id="16052"/>
    <w:p>
      <w:pPr>
        <w:spacing w:after="0"/>
        <w:ind w:left="0"/>
        <w:jc w:val="left"/>
      </w:pPr>
      <w:r>
        <w:rPr>
          <w:rFonts w:ascii="Times New Roman"/>
          <w:b/>
          <w:i w:val="false"/>
          <w:color w:val="000000"/>
        </w:rPr>
        <w:t xml:space="preserve"> Образовательная программа по предметам подготовительного класса для детей десяти-одиннадцати лет детских художественных школ и детских школ искусств</w:t>
      </w:r>
    </w:p>
    <w:bookmarkEnd w:id="16052"/>
    <w:p>
      <w:pPr>
        <w:spacing w:after="0"/>
        <w:ind w:left="0"/>
        <w:jc w:val="both"/>
      </w:pPr>
      <w:r>
        <w:rPr>
          <w:rFonts w:ascii="Times New Roman"/>
          <w:b w:val="false"/>
          <w:i w:val="false"/>
          <w:color w:val="ff0000"/>
          <w:sz w:val="28"/>
        </w:rPr>
        <w:t xml:space="preserve">
      Сноска. Приказ дополнен приложением 49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84" w:id="16053"/>
    <w:p>
      <w:pPr>
        <w:spacing w:after="0"/>
        <w:ind w:left="0"/>
        <w:jc w:val="left"/>
      </w:pPr>
      <w:r>
        <w:rPr>
          <w:rFonts w:ascii="Times New Roman"/>
          <w:b/>
          <w:i w:val="false"/>
          <w:color w:val="000000"/>
        </w:rPr>
        <w:t xml:space="preserve"> Глава 1. Общие положения</w:t>
      </w:r>
    </w:p>
    <w:bookmarkEnd w:id="16053"/>
    <w:bookmarkStart w:name="z20585" w:id="16054"/>
    <w:p>
      <w:pPr>
        <w:spacing w:after="0"/>
        <w:ind w:left="0"/>
        <w:jc w:val="both"/>
      </w:pPr>
      <w:r>
        <w:rPr>
          <w:rFonts w:ascii="Times New Roman"/>
          <w:b w:val="false"/>
          <w:i w:val="false"/>
          <w:color w:val="000000"/>
          <w:sz w:val="28"/>
        </w:rPr>
        <w:t>
      1. Образовательная программа по предметам подготовительного класса для детей десяти-одиннадцати лет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по предметам подготовительного отделения для детей десяти-одиннадцати лет.</w:t>
      </w:r>
    </w:p>
    <w:bookmarkEnd w:id="16054"/>
    <w:bookmarkStart w:name="z20586" w:id="16055"/>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6055"/>
    <w:bookmarkStart w:name="z20587" w:id="16056"/>
    <w:p>
      <w:pPr>
        <w:spacing w:after="0"/>
        <w:ind w:left="0"/>
        <w:jc w:val="both"/>
      </w:pPr>
      <w:r>
        <w:rPr>
          <w:rFonts w:ascii="Times New Roman"/>
          <w:b w:val="false"/>
          <w:i w:val="false"/>
          <w:color w:val="000000"/>
          <w:sz w:val="28"/>
        </w:rPr>
        <w:t>
      1) асимметрия – отсутствие или нарушение симметрии;</w:t>
      </w:r>
    </w:p>
    <w:bookmarkEnd w:id="16056"/>
    <w:bookmarkStart w:name="z20588" w:id="16057"/>
    <w:p>
      <w:pPr>
        <w:spacing w:after="0"/>
        <w:ind w:left="0"/>
        <w:jc w:val="both"/>
      </w:pPr>
      <w:r>
        <w:rPr>
          <w:rFonts w:ascii="Times New Roman"/>
          <w:b w:val="false"/>
          <w:i w:val="false"/>
          <w:color w:val="000000"/>
          <w:sz w:val="28"/>
        </w:rPr>
        <w:t>
      2) ахроматические цвета – тона (видимые излучения, свет), не имеющие цветового тона и отличающиеся друг от друга только по яркости;</w:t>
      </w:r>
    </w:p>
    <w:bookmarkEnd w:id="16057"/>
    <w:bookmarkStart w:name="z20589" w:id="16058"/>
    <w:p>
      <w:pPr>
        <w:spacing w:after="0"/>
        <w:ind w:left="0"/>
        <w:jc w:val="both"/>
      </w:pPr>
      <w:r>
        <w:rPr>
          <w:rFonts w:ascii="Times New Roman"/>
          <w:b w:val="false"/>
          <w:i w:val="false"/>
          <w:color w:val="000000"/>
          <w:sz w:val="28"/>
        </w:rPr>
        <w:t xml:space="preserve">
      3) изобразительное искусство – искусство, связанное со зрительным восприятием и создающее изображения видимого мира на плоскости и в пространстве; </w:t>
      </w:r>
    </w:p>
    <w:bookmarkEnd w:id="16058"/>
    <w:bookmarkStart w:name="z20590" w:id="16059"/>
    <w:p>
      <w:pPr>
        <w:spacing w:after="0"/>
        <w:ind w:left="0"/>
        <w:jc w:val="both"/>
      </w:pPr>
      <w:r>
        <w:rPr>
          <w:rFonts w:ascii="Times New Roman"/>
          <w:b w:val="false"/>
          <w:i w:val="false"/>
          <w:color w:val="000000"/>
          <w:sz w:val="28"/>
        </w:rPr>
        <w:t>
      4) витраж – вид монументального искусства, произведение изобразительного декоративного искусства или орнаментального характера из цветного стекла, рассчитанное на сквозное освещение и предназначенное для заполнения проема, чаще всего оконного, в каком-либо архитектурном сооружении;</w:t>
      </w:r>
    </w:p>
    <w:bookmarkEnd w:id="16059"/>
    <w:bookmarkStart w:name="z20591" w:id="16060"/>
    <w:p>
      <w:pPr>
        <w:spacing w:after="0"/>
        <w:ind w:left="0"/>
        <w:jc w:val="both"/>
      </w:pPr>
      <w:r>
        <w:rPr>
          <w:rFonts w:ascii="Times New Roman"/>
          <w:b w:val="false"/>
          <w:i w:val="false"/>
          <w:color w:val="000000"/>
          <w:sz w:val="28"/>
        </w:rPr>
        <w:t>
      5) графика – вид изобразительного искусства, использующий в качестве основных изобразительных средств линии, штрихи, пятна и точки;</w:t>
      </w:r>
    </w:p>
    <w:bookmarkEnd w:id="16060"/>
    <w:bookmarkStart w:name="z20592" w:id="16061"/>
    <w:p>
      <w:pPr>
        <w:spacing w:after="0"/>
        <w:ind w:left="0"/>
        <w:jc w:val="both"/>
      </w:pPr>
      <w:r>
        <w:rPr>
          <w:rFonts w:ascii="Times New Roman"/>
          <w:b w:val="false"/>
          <w:i w:val="false"/>
          <w:color w:val="000000"/>
          <w:sz w:val="28"/>
        </w:rPr>
        <w:t>
      6) гризайль – вид живописи, выполняемый тональными градациями одного цвета, чаще всего цвета сепии или серого, а также техника создания нарисованных барельефов и других архитектурных или скульптурных элементов;</w:t>
      </w:r>
    </w:p>
    <w:bookmarkEnd w:id="16061"/>
    <w:bookmarkStart w:name="z20593" w:id="16062"/>
    <w:p>
      <w:pPr>
        <w:spacing w:after="0"/>
        <w:ind w:left="0"/>
        <w:jc w:val="both"/>
      </w:pPr>
      <w:r>
        <w:rPr>
          <w:rFonts w:ascii="Times New Roman"/>
          <w:b w:val="false"/>
          <w:i w:val="false"/>
          <w:color w:val="000000"/>
          <w:sz w:val="28"/>
        </w:rPr>
        <w:t>
      7) динамичная композиция – композиция, при которой создается впечатление движения и внутренней динамики;</w:t>
      </w:r>
    </w:p>
    <w:bookmarkEnd w:id="16062"/>
    <w:bookmarkStart w:name="z20594" w:id="16063"/>
    <w:p>
      <w:pPr>
        <w:spacing w:after="0"/>
        <w:ind w:left="0"/>
        <w:jc w:val="both"/>
      </w:pPr>
      <w:r>
        <w:rPr>
          <w:rFonts w:ascii="Times New Roman"/>
          <w:b w:val="false"/>
          <w:i w:val="false"/>
          <w:color w:val="000000"/>
          <w:sz w:val="28"/>
        </w:rPr>
        <w:t>
      8) жанр – общее понятие, отражающее наиболее существенные свойства и связи явлений мира искусства, совокупность формальных и содержательных особенностей произведения;</w:t>
      </w:r>
    </w:p>
    <w:bookmarkEnd w:id="16063"/>
    <w:bookmarkStart w:name="z20595" w:id="16064"/>
    <w:p>
      <w:pPr>
        <w:spacing w:after="0"/>
        <w:ind w:left="0"/>
        <w:jc w:val="both"/>
      </w:pPr>
      <w:r>
        <w:rPr>
          <w:rFonts w:ascii="Times New Roman"/>
          <w:b w:val="false"/>
          <w:i w:val="false"/>
          <w:color w:val="000000"/>
          <w:sz w:val="28"/>
        </w:rPr>
        <w:t>
      9) живопись – вид изобразительного искусства, связанный с передачей зрительных образов посредством нанесения красок на жесткую или гибкую поверхность;</w:t>
      </w:r>
    </w:p>
    <w:bookmarkEnd w:id="16064"/>
    <w:bookmarkStart w:name="z20596" w:id="16065"/>
    <w:p>
      <w:pPr>
        <w:spacing w:after="0"/>
        <w:ind w:left="0"/>
        <w:jc w:val="both"/>
      </w:pPr>
      <w:r>
        <w:rPr>
          <w:rFonts w:ascii="Times New Roman"/>
          <w:b w:val="false"/>
          <w:i w:val="false"/>
          <w:color w:val="000000"/>
          <w:sz w:val="28"/>
        </w:rPr>
        <w:t>
      10) колорит – общая эстетическая оценка цветовых качеств произведения искусства, характер цветовых элементов изображения, их взаимосвязи, согласованности цветов и оттенков;</w:t>
      </w:r>
    </w:p>
    <w:bookmarkEnd w:id="16065"/>
    <w:bookmarkStart w:name="z20597" w:id="16066"/>
    <w:p>
      <w:pPr>
        <w:spacing w:after="0"/>
        <w:ind w:left="0"/>
        <w:jc w:val="both"/>
      </w:pPr>
      <w:r>
        <w:rPr>
          <w:rFonts w:ascii="Times New Roman"/>
          <w:b w:val="false"/>
          <w:i w:val="false"/>
          <w:color w:val="000000"/>
          <w:sz w:val="28"/>
        </w:rPr>
        <w:t>
      11) композиция – целенаправленное построение художественного произведения, делающее замысел художника более доходчивым и впечатляющим;</w:t>
      </w:r>
    </w:p>
    <w:bookmarkEnd w:id="16066"/>
    <w:bookmarkStart w:name="z20598" w:id="16067"/>
    <w:p>
      <w:pPr>
        <w:spacing w:after="0"/>
        <w:ind w:left="0"/>
        <w:jc w:val="both"/>
      </w:pPr>
      <w:r>
        <w:rPr>
          <w:rFonts w:ascii="Times New Roman"/>
          <w:b w:val="false"/>
          <w:i w:val="false"/>
          <w:color w:val="000000"/>
          <w:sz w:val="28"/>
        </w:rPr>
        <w:t>
      12) скульптура – вид изобразительного искусства, произведения которого имеют объемную форму и выполняются из твердых или пластических материалов;</w:t>
      </w:r>
    </w:p>
    <w:bookmarkEnd w:id="16067"/>
    <w:bookmarkStart w:name="z20599" w:id="16068"/>
    <w:p>
      <w:pPr>
        <w:spacing w:after="0"/>
        <w:ind w:left="0"/>
        <w:jc w:val="both"/>
      </w:pPr>
      <w:r>
        <w:rPr>
          <w:rFonts w:ascii="Times New Roman"/>
          <w:b w:val="false"/>
          <w:i w:val="false"/>
          <w:color w:val="000000"/>
          <w:sz w:val="28"/>
        </w:rPr>
        <w:t>
      13) натюрморт – изображение неодушевленных предметов в изобразительном искусстве;</w:t>
      </w:r>
    </w:p>
    <w:bookmarkEnd w:id="16068"/>
    <w:bookmarkStart w:name="z20600" w:id="16069"/>
    <w:p>
      <w:pPr>
        <w:spacing w:after="0"/>
        <w:ind w:left="0"/>
        <w:jc w:val="both"/>
      </w:pPr>
      <w:r>
        <w:rPr>
          <w:rFonts w:ascii="Times New Roman"/>
          <w:b w:val="false"/>
          <w:i w:val="false"/>
          <w:color w:val="000000"/>
          <w:sz w:val="28"/>
        </w:rPr>
        <w:t>
      14) набросок – рисунок, живописное или скульптурное произведение небольших размеров, бегло и быстро исполненное художником;</w:t>
      </w:r>
    </w:p>
    <w:bookmarkEnd w:id="16069"/>
    <w:bookmarkStart w:name="z20601" w:id="16070"/>
    <w:p>
      <w:pPr>
        <w:spacing w:after="0"/>
        <w:ind w:left="0"/>
        <w:jc w:val="both"/>
      </w:pPr>
      <w:r>
        <w:rPr>
          <w:rFonts w:ascii="Times New Roman"/>
          <w:b w:val="false"/>
          <w:i w:val="false"/>
          <w:color w:val="000000"/>
          <w:sz w:val="28"/>
        </w:rPr>
        <w:t>
      15) рельеф в искусстве – вид скульптуры, в котором изображение является выпуклым (или углубленным) по отношению к плоскости фона;</w:t>
      </w:r>
    </w:p>
    <w:bookmarkEnd w:id="16070"/>
    <w:bookmarkStart w:name="z20602" w:id="16071"/>
    <w:p>
      <w:pPr>
        <w:spacing w:after="0"/>
        <w:ind w:left="0"/>
        <w:jc w:val="both"/>
      </w:pPr>
      <w:r>
        <w:rPr>
          <w:rFonts w:ascii="Times New Roman"/>
          <w:b w:val="false"/>
          <w:i w:val="false"/>
          <w:color w:val="000000"/>
          <w:sz w:val="28"/>
        </w:rPr>
        <w:t xml:space="preserve">
      16) орнамент – узор, основанный на повторе и чередовании составляющих его элементов; </w:t>
      </w:r>
    </w:p>
    <w:bookmarkEnd w:id="16071"/>
    <w:bookmarkStart w:name="z20603" w:id="16072"/>
    <w:p>
      <w:pPr>
        <w:spacing w:after="0"/>
        <w:ind w:left="0"/>
        <w:jc w:val="both"/>
      </w:pPr>
      <w:r>
        <w:rPr>
          <w:rFonts w:ascii="Times New Roman"/>
          <w:b w:val="false"/>
          <w:i w:val="false"/>
          <w:color w:val="000000"/>
          <w:sz w:val="28"/>
        </w:rPr>
        <w:t>
      17) пейзаж – жанр изобразительного искусства, посвященный изображению природы;</w:t>
      </w:r>
    </w:p>
    <w:bookmarkEnd w:id="16072"/>
    <w:bookmarkStart w:name="z20604" w:id="16073"/>
    <w:p>
      <w:pPr>
        <w:spacing w:after="0"/>
        <w:ind w:left="0"/>
        <w:jc w:val="both"/>
      </w:pPr>
      <w:r>
        <w:rPr>
          <w:rFonts w:ascii="Times New Roman"/>
          <w:b w:val="false"/>
          <w:i w:val="false"/>
          <w:color w:val="000000"/>
          <w:sz w:val="28"/>
        </w:rPr>
        <w:t>
      18) перспектива – передача пространства в живописи, графике;</w:t>
      </w:r>
    </w:p>
    <w:bookmarkEnd w:id="16073"/>
    <w:bookmarkStart w:name="z20605" w:id="16074"/>
    <w:p>
      <w:pPr>
        <w:spacing w:after="0"/>
        <w:ind w:left="0"/>
        <w:jc w:val="both"/>
      </w:pPr>
      <w:r>
        <w:rPr>
          <w:rFonts w:ascii="Times New Roman"/>
          <w:b w:val="false"/>
          <w:i w:val="false"/>
          <w:color w:val="000000"/>
          <w:sz w:val="28"/>
        </w:rPr>
        <w:t>
      19) портрет – жанр изобразительного искусства, посвященный изображению определенного, конкретного человека;</w:t>
      </w:r>
    </w:p>
    <w:bookmarkEnd w:id="16074"/>
    <w:bookmarkStart w:name="z20606" w:id="16075"/>
    <w:p>
      <w:pPr>
        <w:spacing w:after="0"/>
        <w:ind w:left="0"/>
        <w:jc w:val="both"/>
      </w:pPr>
      <w:r>
        <w:rPr>
          <w:rFonts w:ascii="Times New Roman"/>
          <w:b w:val="false"/>
          <w:i w:val="false"/>
          <w:color w:val="000000"/>
          <w:sz w:val="28"/>
        </w:rPr>
        <w:t>
      20) пропорция – взаимоотношение форм, частей предметов по их величине, соответствующее определенному характеру целого;</w:t>
      </w:r>
    </w:p>
    <w:bookmarkEnd w:id="16075"/>
    <w:bookmarkStart w:name="z20607" w:id="16076"/>
    <w:p>
      <w:pPr>
        <w:spacing w:after="0"/>
        <w:ind w:left="0"/>
        <w:jc w:val="both"/>
      </w:pPr>
      <w:r>
        <w:rPr>
          <w:rFonts w:ascii="Times New Roman"/>
          <w:b w:val="false"/>
          <w:i w:val="false"/>
          <w:color w:val="000000"/>
          <w:sz w:val="28"/>
        </w:rPr>
        <w:t>
      21) пуантилизм – стилистическое направление в живописи неоимпрессионизма, в основе которого лежит манера письма раздельными (неизолированными) мазками правильной, точечной или прямоугольной формы);</w:t>
      </w:r>
    </w:p>
    <w:bookmarkEnd w:id="16076"/>
    <w:bookmarkStart w:name="z20608" w:id="16077"/>
    <w:p>
      <w:pPr>
        <w:spacing w:after="0"/>
        <w:ind w:left="0"/>
        <w:jc w:val="both"/>
      </w:pPr>
      <w:r>
        <w:rPr>
          <w:rFonts w:ascii="Times New Roman"/>
          <w:b w:val="false"/>
          <w:i w:val="false"/>
          <w:color w:val="000000"/>
          <w:sz w:val="28"/>
        </w:rPr>
        <w:t>
      22) ритм – один из ключевых моментов в искусстве, ритм в изобразительном искусстве может создаваться повторением цвета, объектов, пятен света и тени;</w:t>
      </w:r>
    </w:p>
    <w:bookmarkEnd w:id="16077"/>
    <w:bookmarkStart w:name="z20609" w:id="16078"/>
    <w:p>
      <w:pPr>
        <w:spacing w:after="0"/>
        <w:ind w:left="0"/>
        <w:jc w:val="both"/>
      </w:pPr>
      <w:r>
        <w:rPr>
          <w:rFonts w:ascii="Times New Roman"/>
          <w:b w:val="false"/>
          <w:i w:val="false"/>
          <w:color w:val="000000"/>
          <w:sz w:val="28"/>
        </w:rPr>
        <w:t>
      23) декоративно-прикладное искусство – широкий раздел изобразительного искусства, который охватывает различные отрасли творческой деятельности, направленной на создание художественных изделий с утилитарными и художественными функциями;</w:t>
      </w:r>
    </w:p>
    <w:bookmarkEnd w:id="16078"/>
    <w:bookmarkStart w:name="z20610" w:id="16079"/>
    <w:p>
      <w:pPr>
        <w:spacing w:after="0"/>
        <w:ind w:left="0"/>
        <w:jc w:val="both"/>
      </w:pPr>
      <w:r>
        <w:rPr>
          <w:rFonts w:ascii="Times New Roman"/>
          <w:b w:val="false"/>
          <w:i w:val="false"/>
          <w:color w:val="000000"/>
          <w:sz w:val="28"/>
        </w:rPr>
        <w:t>
      24) светотень – наблюдаемое на поверхности объекта распределение освещенности, создающей шкалу яркостей;</w:t>
      </w:r>
    </w:p>
    <w:bookmarkEnd w:id="16079"/>
    <w:bookmarkStart w:name="z20611" w:id="16080"/>
    <w:p>
      <w:pPr>
        <w:spacing w:after="0"/>
        <w:ind w:left="0"/>
        <w:jc w:val="both"/>
      </w:pPr>
      <w:r>
        <w:rPr>
          <w:rFonts w:ascii="Times New Roman"/>
          <w:b w:val="false"/>
          <w:i w:val="false"/>
          <w:color w:val="000000"/>
          <w:sz w:val="28"/>
        </w:rPr>
        <w:t>
      25) симметрия – соответствие, неизменность (инвариантность), проявляемые при каких-либо изменениях, преобразованиях;</w:t>
      </w:r>
    </w:p>
    <w:bookmarkEnd w:id="16080"/>
    <w:bookmarkStart w:name="z20612" w:id="16081"/>
    <w:p>
      <w:pPr>
        <w:spacing w:after="0"/>
        <w:ind w:left="0"/>
        <w:jc w:val="both"/>
      </w:pPr>
      <w:r>
        <w:rPr>
          <w:rFonts w:ascii="Times New Roman"/>
          <w:b w:val="false"/>
          <w:i w:val="false"/>
          <w:color w:val="000000"/>
          <w:sz w:val="28"/>
        </w:rPr>
        <w:t>
      26) рисунок – основной вид графики, изображение, начертанное на плоскости с помощью контурных линий, штрихов, светотеневых пятен;</w:t>
      </w:r>
    </w:p>
    <w:bookmarkEnd w:id="16081"/>
    <w:bookmarkStart w:name="z20613" w:id="16082"/>
    <w:p>
      <w:pPr>
        <w:spacing w:after="0"/>
        <w:ind w:left="0"/>
        <w:jc w:val="both"/>
      </w:pPr>
      <w:r>
        <w:rPr>
          <w:rFonts w:ascii="Times New Roman"/>
          <w:b w:val="false"/>
          <w:i w:val="false"/>
          <w:color w:val="000000"/>
          <w:sz w:val="28"/>
        </w:rPr>
        <w:t>
      27) фактура – характер обработки поверхности изделия декоративно-прикладного искусства, скульптуры или живописной плоскости, способ передачи особенностей реальных предметов изобразительными средствами;</w:t>
      </w:r>
    </w:p>
    <w:bookmarkEnd w:id="16082"/>
    <w:bookmarkStart w:name="z20614" w:id="16083"/>
    <w:p>
      <w:pPr>
        <w:spacing w:after="0"/>
        <w:ind w:left="0"/>
        <w:jc w:val="both"/>
      </w:pPr>
      <w:r>
        <w:rPr>
          <w:rFonts w:ascii="Times New Roman"/>
          <w:b w:val="false"/>
          <w:i w:val="false"/>
          <w:color w:val="000000"/>
          <w:sz w:val="28"/>
        </w:rPr>
        <w:t>
      28) штрих – линия, выполненная одним движением руки и предназначенная для передачи объема;</w:t>
      </w:r>
    </w:p>
    <w:bookmarkEnd w:id="16083"/>
    <w:bookmarkStart w:name="z20615" w:id="16084"/>
    <w:p>
      <w:pPr>
        <w:spacing w:after="0"/>
        <w:ind w:left="0"/>
        <w:jc w:val="both"/>
      </w:pPr>
      <w:r>
        <w:rPr>
          <w:rFonts w:ascii="Times New Roman"/>
          <w:b w:val="false"/>
          <w:i w:val="false"/>
          <w:color w:val="000000"/>
          <w:sz w:val="28"/>
        </w:rPr>
        <w:t>
      29) эскиз – художественное произведение вспомогательного характера, являющееся подготовительным наброском для более крупной работы;</w:t>
      </w:r>
    </w:p>
    <w:bookmarkEnd w:id="16084"/>
    <w:bookmarkStart w:name="z20616" w:id="16085"/>
    <w:p>
      <w:pPr>
        <w:spacing w:after="0"/>
        <w:ind w:left="0"/>
        <w:jc w:val="both"/>
      </w:pPr>
      <w:r>
        <w:rPr>
          <w:rFonts w:ascii="Times New Roman"/>
          <w:b w:val="false"/>
          <w:i w:val="false"/>
          <w:color w:val="000000"/>
          <w:sz w:val="28"/>
        </w:rPr>
        <w:t>
      30) этюд – произведение, выполненное с натуры с целью ее изучения; подготовительный набросок для будущего произведения.</w:t>
      </w:r>
    </w:p>
    <w:bookmarkEnd w:id="16085"/>
    <w:bookmarkStart w:name="z20617" w:id="16086"/>
    <w:p>
      <w:pPr>
        <w:spacing w:after="0"/>
        <w:ind w:left="0"/>
        <w:jc w:val="both"/>
      </w:pPr>
      <w:r>
        <w:rPr>
          <w:rFonts w:ascii="Times New Roman"/>
          <w:b w:val="false"/>
          <w:i w:val="false"/>
          <w:color w:val="000000"/>
          <w:sz w:val="28"/>
        </w:rPr>
        <w:t>
      3. Цель Программы: создание условий для освоения обучающимся методов и способов эстетического и художественного познания мира средствами изобразительного искусства.</w:t>
      </w:r>
    </w:p>
    <w:bookmarkEnd w:id="16086"/>
    <w:bookmarkStart w:name="z20618" w:id="16087"/>
    <w:p>
      <w:pPr>
        <w:spacing w:after="0"/>
        <w:ind w:left="0"/>
        <w:jc w:val="both"/>
      </w:pPr>
      <w:r>
        <w:rPr>
          <w:rFonts w:ascii="Times New Roman"/>
          <w:b w:val="false"/>
          <w:i w:val="false"/>
          <w:color w:val="000000"/>
          <w:sz w:val="28"/>
        </w:rPr>
        <w:t xml:space="preserve">
      4. Задачи Программы. </w:t>
      </w:r>
    </w:p>
    <w:bookmarkEnd w:id="16087"/>
    <w:bookmarkStart w:name="z20619" w:id="16088"/>
    <w:p>
      <w:pPr>
        <w:spacing w:after="0"/>
        <w:ind w:left="0"/>
        <w:jc w:val="both"/>
      </w:pPr>
      <w:r>
        <w:rPr>
          <w:rFonts w:ascii="Times New Roman"/>
          <w:b w:val="false"/>
          <w:i w:val="false"/>
          <w:color w:val="000000"/>
          <w:sz w:val="28"/>
        </w:rPr>
        <w:t xml:space="preserve">
      Обучающие: </w:t>
      </w:r>
    </w:p>
    <w:bookmarkEnd w:id="16088"/>
    <w:bookmarkStart w:name="z20620" w:id="16089"/>
    <w:p>
      <w:pPr>
        <w:spacing w:after="0"/>
        <w:ind w:left="0"/>
        <w:jc w:val="both"/>
      </w:pPr>
      <w:r>
        <w:rPr>
          <w:rFonts w:ascii="Times New Roman"/>
          <w:b w:val="false"/>
          <w:i w:val="false"/>
          <w:color w:val="000000"/>
          <w:sz w:val="28"/>
        </w:rPr>
        <w:t>
      1) формирование первоначальных знаний, умений, навыков в реалистическом изображении натуры средствами рисунка и живописи на плоскости листа в условном пространстве;</w:t>
      </w:r>
    </w:p>
    <w:bookmarkEnd w:id="16089"/>
    <w:bookmarkStart w:name="z20621" w:id="16090"/>
    <w:p>
      <w:pPr>
        <w:spacing w:after="0"/>
        <w:ind w:left="0"/>
        <w:jc w:val="both"/>
      </w:pPr>
      <w:r>
        <w:rPr>
          <w:rFonts w:ascii="Times New Roman"/>
          <w:b w:val="false"/>
          <w:i w:val="false"/>
          <w:color w:val="000000"/>
          <w:sz w:val="28"/>
        </w:rPr>
        <w:t>
      2) развитие композиционного мышления и способности вести самостоятельную работу над композицией;</w:t>
      </w:r>
    </w:p>
    <w:bookmarkEnd w:id="16090"/>
    <w:bookmarkStart w:name="z20622" w:id="16091"/>
    <w:p>
      <w:pPr>
        <w:spacing w:after="0"/>
        <w:ind w:left="0"/>
        <w:jc w:val="both"/>
      </w:pPr>
      <w:r>
        <w:rPr>
          <w:rFonts w:ascii="Times New Roman"/>
          <w:b w:val="false"/>
          <w:i w:val="false"/>
          <w:color w:val="000000"/>
          <w:sz w:val="28"/>
        </w:rPr>
        <w:t>
      3) обучение объемному изображению предметов;</w:t>
      </w:r>
    </w:p>
    <w:bookmarkEnd w:id="16091"/>
    <w:bookmarkStart w:name="z20623" w:id="16092"/>
    <w:p>
      <w:pPr>
        <w:spacing w:after="0"/>
        <w:ind w:left="0"/>
        <w:jc w:val="both"/>
      </w:pPr>
      <w:r>
        <w:rPr>
          <w:rFonts w:ascii="Times New Roman"/>
          <w:b w:val="false"/>
          <w:i w:val="false"/>
          <w:color w:val="000000"/>
          <w:sz w:val="28"/>
        </w:rPr>
        <w:t>
      4) освоение изобразительных приемов с использованием различных материалов и инструментов, средств художественно-образной выразительности.</w:t>
      </w:r>
    </w:p>
    <w:bookmarkEnd w:id="16092"/>
    <w:bookmarkStart w:name="z20624" w:id="16093"/>
    <w:p>
      <w:pPr>
        <w:spacing w:after="0"/>
        <w:ind w:left="0"/>
        <w:jc w:val="both"/>
      </w:pPr>
      <w:r>
        <w:rPr>
          <w:rFonts w:ascii="Times New Roman"/>
          <w:b w:val="false"/>
          <w:i w:val="false"/>
          <w:color w:val="000000"/>
          <w:sz w:val="28"/>
        </w:rPr>
        <w:t>
      Развивающие:</w:t>
      </w:r>
    </w:p>
    <w:bookmarkEnd w:id="16093"/>
    <w:bookmarkStart w:name="z20625" w:id="16094"/>
    <w:p>
      <w:pPr>
        <w:spacing w:after="0"/>
        <w:ind w:left="0"/>
        <w:jc w:val="both"/>
      </w:pPr>
      <w:r>
        <w:rPr>
          <w:rFonts w:ascii="Times New Roman"/>
          <w:b w:val="false"/>
          <w:i w:val="false"/>
          <w:color w:val="000000"/>
          <w:sz w:val="28"/>
        </w:rPr>
        <w:t>
      1) развитие художественно-творческих, индивидуально выраженных способностей личности;</w:t>
      </w:r>
    </w:p>
    <w:bookmarkEnd w:id="16094"/>
    <w:bookmarkStart w:name="z20626" w:id="16095"/>
    <w:p>
      <w:pPr>
        <w:spacing w:after="0"/>
        <w:ind w:left="0"/>
        <w:jc w:val="both"/>
      </w:pPr>
      <w:r>
        <w:rPr>
          <w:rFonts w:ascii="Times New Roman"/>
          <w:b w:val="false"/>
          <w:i w:val="false"/>
          <w:color w:val="000000"/>
          <w:sz w:val="28"/>
        </w:rPr>
        <w:t>
      2) развитие общеучебных умений и навыков, обеспечивающих освоение содержания Программы;</w:t>
      </w:r>
    </w:p>
    <w:bookmarkEnd w:id="16095"/>
    <w:bookmarkStart w:name="z20627" w:id="16096"/>
    <w:p>
      <w:pPr>
        <w:spacing w:after="0"/>
        <w:ind w:left="0"/>
        <w:jc w:val="both"/>
      </w:pPr>
      <w:r>
        <w:rPr>
          <w:rFonts w:ascii="Times New Roman"/>
          <w:b w:val="false"/>
          <w:i w:val="false"/>
          <w:color w:val="000000"/>
          <w:sz w:val="28"/>
        </w:rPr>
        <w:t>
      3) подготовка детей к обучению в художественной школе.</w:t>
      </w:r>
    </w:p>
    <w:bookmarkEnd w:id="16096"/>
    <w:bookmarkStart w:name="z20628" w:id="16097"/>
    <w:p>
      <w:pPr>
        <w:spacing w:after="0"/>
        <w:ind w:left="0"/>
        <w:jc w:val="both"/>
      </w:pPr>
      <w:r>
        <w:rPr>
          <w:rFonts w:ascii="Times New Roman"/>
          <w:b w:val="false"/>
          <w:i w:val="false"/>
          <w:color w:val="000000"/>
          <w:sz w:val="28"/>
        </w:rPr>
        <w:t xml:space="preserve">
      Воспитательные: </w:t>
      </w:r>
    </w:p>
    <w:bookmarkEnd w:id="16097"/>
    <w:bookmarkStart w:name="z20629" w:id="16098"/>
    <w:p>
      <w:pPr>
        <w:spacing w:after="0"/>
        <w:ind w:left="0"/>
        <w:jc w:val="both"/>
      </w:pPr>
      <w:r>
        <w:rPr>
          <w:rFonts w:ascii="Times New Roman"/>
          <w:b w:val="false"/>
          <w:i w:val="false"/>
          <w:color w:val="000000"/>
          <w:sz w:val="28"/>
        </w:rPr>
        <w:t>
      1) формирование устойчивого интереса к искусству и занятиям художественным творчеством;</w:t>
      </w:r>
    </w:p>
    <w:bookmarkEnd w:id="16098"/>
    <w:bookmarkStart w:name="z20630" w:id="16099"/>
    <w:p>
      <w:pPr>
        <w:spacing w:after="0"/>
        <w:ind w:left="0"/>
        <w:jc w:val="both"/>
      </w:pPr>
      <w:r>
        <w:rPr>
          <w:rFonts w:ascii="Times New Roman"/>
          <w:b w:val="false"/>
          <w:i w:val="false"/>
          <w:color w:val="000000"/>
          <w:sz w:val="28"/>
        </w:rPr>
        <w:t>
      2) воспитание творческого, созидательного отношения к окружающему миру;</w:t>
      </w:r>
    </w:p>
    <w:bookmarkEnd w:id="16099"/>
    <w:bookmarkStart w:name="z20631" w:id="16100"/>
    <w:p>
      <w:pPr>
        <w:spacing w:after="0"/>
        <w:ind w:left="0"/>
        <w:jc w:val="both"/>
      </w:pPr>
      <w:r>
        <w:rPr>
          <w:rFonts w:ascii="Times New Roman"/>
          <w:b w:val="false"/>
          <w:i w:val="false"/>
          <w:color w:val="000000"/>
          <w:sz w:val="28"/>
        </w:rPr>
        <w:t>
      3) эстетическое развитие и формирование высоких духовных качеств обучающегося средствами изобразительного искусства.</w:t>
      </w:r>
    </w:p>
    <w:bookmarkEnd w:id="16100"/>
    <w:bookmarkStart w:name="z20632" w:id="16101"/>
    <w:p>
      <w:pPr>
        <w:spacing w:after="0"/>
        <w:ind w:left="0"/>
        <w:jc w:val="both"/>
      </w:pPr>
      <w:r>
        <w:rPr>
          <w:rFonts w:ascii="Times New Roman"/>
          <w:b w:val="false"/>
          <w:i w:val="false"/>
          <w:color w:val="000000"/>
          <w:sz w:val="28"/>
        </w:rPr>
        <w:t>
      5. Срок освоения Программы – один год. Количество часов в неделю и продолжительность уроков по предметам "Рисунок", "Живопись", "Композиция", "Скульптура" определяется типовым учебным планом детских художественных школ, приведенном в приложении 2 к настоящему приказу.</w:t>
      </w:r>
    </w:p>
    <w:bookmarkEnd w:id="16101"/>
    <w:bookmarkStart w:name="z20633" w:id="16102"/>
    <w:p>
      <w:pPr>
        <w:spacing w:after="0"/>
        <w:ind w:left="0"/>
        <w:jc w:val="both"/>
      </w:pPr>
      <w:r>
        <w:rPr>
          <w:rFonts w:ascii="Times New Roman"/>
          <w:b w:val="false"/>
          <w:i w:val="false"/>
          <w:color w:val="000000"/>
          <w:sz w:val="28"/>
        </w:rPr>
        <w:t>
      Программа предусматривает подготовку обучающихся десяти-одиннадцати лет к переходу на основное отделение детской художественной школы и художественное отделение детских школ искусств.</w:t>
      </w:r>
    </w:p>
    <w:bookmarkEnd w:id="16102"/>
    <w:bookmarkStart w:name="z20634" w:id="16103"/>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16103"/>
    <w:bookmarkStart w:name="z20635" w:id="1610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6104"/>
    <w:bookmarkStart w:name="z20636" w:id="16105"/>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w:t>
      </w:r>
    </w:p>
    <w:bookmarkEnd w:id="16105"/>
    <w:bookmarkStart w:name="z20637" w:id="16106"/>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16106"/>
    <w:bookmarkStart w:name="z20638" w:id="16107"/>
    <w:p>
      <w:pPr>
        <w:spacing w:after="0"/>
        <w:ind w:left="0"/>
        <w:jc w:val="both"/>
      </w:pPr>
      <w:r>
        <w:rPr>
          <w:rFonts w:ascii="Times New Roman"/>
          <w:b w:val="false"/>
          <w:i w:val="false"/>
          <w:color w:val="000000"/>
          <w:sz w:val="28"/>
        </w:rPr>
        <w:t>
      9. Предмет ориентирован на традиционное обучение обучающихся десяти-одиннадцати лет,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w:t>
      </w:r>
    </w:p>
    <w:bookmarkEnd w:id="16107"/>
    <w:bookmarkStart w:name="z20639" w:id="16108"/>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6108"/>
    <w:bookmarkStart w:name="z20640" w:id="16109"/>
    <w:p>
      <w:pPr>
        <w:spacing w:after="0"/>
        <w:ind w:left="0"/>
        <w:jc w:val="both"/>
      </w:pPr>
      <w:r>
        <w:rPr>
          <w:rFonts w:ascii="Times New Roman"/>
          <w:b w:val="false"/>
          <w:i w:val="false"/>
          <w:color w:val="000000"/>
          <w:sz w:val="28"/>
        </w:rPr>
        <w:t>
      11. Основные принципы достижения цели Программы:</w:t>
      </w:r>
    </w:p>
    <w:bookmarkEnd w:id="16109"/>
    <w:bookmarkStart w:name="z20641" w:id="16110"/>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6110"/>
    <w:bookmarkStart w:name="z20642" w:id="16111"/>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6111"/>
    <w:bookmarkStart w:name="z20643" w:id="16112"/>
    <w:p>
      <w:pPr>
        <w:spacing w:after="0"/>
        <w:ind w:left="0"/>
        <w:jc w:val="both"/>
      </w:pPr>
      <w:r>
        <w:rPr>
          <w:rFonts w:ascii="Times New Roman"/>
          <w:b w:val="false"/>
          <w:i w:val="false"/>
          <w:color w:val="000000"/>
          <w:sz w:val="28"/>
        </w:rPr>
        <w:t>
      3) систематичность и регулярность занятий;</w:t>
      </w:r>
    </w:p>
    <w:bookmarkEnd w:id="16112"/>
    <w:bookmarkStart w:name="z20644" w:id="16113"/>
    <w:p>
      <w:pPr>
        <w:spacing w:after="0"/>
        <w:ind w:left="0"/>
        <w:jc w:val="both"/>
      </w:pPr>
      <w:r>
        <w:rPr>
          <w:rFonts w:ascii="Times New Roman"/>
          <w:b w:val="false"/>
          <w:i w:val="false"/>
          <w:color w:val="000000"/>
          <w:sz w:val="28"/>
        </w:rPr>
        <w:t>
      4) целенаправленность учебного процесса.</w:t>
      </w:r>
    </w:p>
    <w:bookmarkEnd w:id="16113"/>
    <w:bookmarkStart w:name="z20645" w:id="16114"/>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w:t>
      </w:r>
    </w:p>
    <w:bookmarkEnd w:id="16114"/>
    <w:bookmarkStart w:name="z20646" w:id="16115"/>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6115"/>
    <w:bookmarkStart w:name="z20647" w:id="16116"/>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6116"/>
    <w:bookmarkStart w:name="z20648" w:id="16117"/>
    <w:p>
      <w:pPr>
        <w:spacing w:after="0"/>
        <w:ind w:left="0"/>
        <w:jc w:val="both"/>
      </w:pPr>
      <w:r>
        <w:rPr>
          <w:rFonts w:ascii="Times New Roman"/>
          <w:b w:val="false"/>
          <w:i w:val="false"/>
          <w:color w:val="000000"/>
          <w:sz w:val="28"/>
        </w:rPr>
        <w:t>
      1) овладению знаниями изобразительной, декоративной художественной деятельности;</w:t>
      </w:r>
    </w:p>
    <w:bookmarkEnd w:id="16117"/>
    <w:bookmarkStart w:name="z20649" w:id="16118"/>
    <w:p>
      <w:pPr>
        <w:spacing w:after="0"/>
        <w:ind w:left="0"/>
        <w:jc w:val="both"/>
      </w:pPr>
      <w:r>
        <w:rPr>
          <w:rFonts w:ascii="Times New Roman"/>
          <w:b w:val="false"/>
          <w:i w:val="false"/>
          <w:color w:val="000000"/>
          <w:sz w:val="28"/>
        </w:rPr>
        <w:t>
      2) усвоению терминологии из области изобразительного искусства и декоративного творчества;</w:t>
      </w:r>
    </w:p>
    <w:bookmarkEnd w:id="16118"/>
    <w:bookmarkStart w:name="z20650" w:id="16119"/>
    <w:p>
      <w:pPr>
        <w:spacing w:after="0"/>
        <w:ind w:left="0"/>
        <w:jc w:val="both"/>
      </w:pPr>
      <w:r>
        <w:rPr>
          <w:rFonts w:ascii="Times New Roman"/>
          <w:b w:val="false"/>
          <w:i w:val="false"/>
          <w:color w:val="000000"/>
          <w:sz w:val="28"/>
        </w:rPr>
        <w:t>
      3) овладению умениями работать с учебным материалом;</w:t>
      </w:r>
    </w:p>
    <w:bookmarkEnd w:id="16119"/>
    <w:bookmarkStart w:name="z20651" w:id="16120"/>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6120"/>
    <w:bookmarkStart w:name="z20652" w:id="16121"/>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6121"/>
    <w:bookmarkStart w:name="z20653" w:id="16122"/>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6122"/>
    <w:bookmarkStart w:name="z20654" w:id="16123"/>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6123"/>
    <w:bookmarkStart w:name="z20655" w:id="16124"/>
    <w:p>
      <w:pPr>
        <w:spacing w:after="0"/>
        <w:ind w:left="0"/>
        <w:jc w:val="both"/>
      </w:pPr>
      <w:r>
        <w:rPr>
          <w:rFonts w:ascii="Times New Roman"/>
          <w:b w:val="false"/>
          <w:i w:val="false"/>
          <w:color w:val="000000"/>
          <w:sz w:val="28"/>
        </w:rPr>
        <w:t>
      3) оказание помощи личности в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6124"/>
    <w:bookmarkStart w:name="z20656" w:id="16125"/>
    <w:p>
      <w:pPr>
        <w:spacing w:after="0"/>
        <w:ind w:left="0"/>
        <w:jc w:val="both"/>
      </w:pPr>
      <w:r>
        <w:rPr>
          <w:rFonts w:ascii="Times New Roman"/>
          <w:b w:val="false"/>
          <w:i w:val="false"/>
          <w:color w:val="000000"/>
          <w:sz w:val="28"/>
        </w:rPr>
        <w:t>
      4) оказание психологической помощи и поддержки обучающемуся в соответствии с целями и задачами Программы.</w:t>
      </w:r>
    </w:p>
    <w:bookmarkEnd w:id="16125"/>
    <w:bookmarkStart w:name="z20657" w:id="16126"/>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6126"/>
    <w:bookmarkStart w:name="z20658" w:id="16127"/>
    <w:p>
      <w:pPr>
        <w:spacing w:after="0"/>
        <w:ind w:left="0"/>
        <w:jc w:val="both"/>
      </w:pPr>
      <w:r>
        <w:rPr>
          <w:rFonts w:ascii="Times New Roman"/>
          <w:b w:val="false"/>
          <w:i w:val="false"/>
          <w:color w:val="000000"/>
          <w:sz w:val="28"/>
        </w:rPr>
        <w:t>
      17. Методологическая основа Программы:</w:t>
      </w:r>
    </w:p>
    <w:bookmarkEnd w:id="16127"/>
    <w:bookmarkStart w:name="z20659" w:id="1612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6128"/>
    <w:bookmarkStart w:name="z20660" w:id="1612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к обучению;</w:t>
      </w:r>
    </w:p>
    <w:bookmarkEnd w:id="16129"/>
    <w:bookmarkStart w:name="z20661" w:id="1613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6130"/>
    <w:bookmarkStart w:name="z20662" w:id="16131"/>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6131"/>
    <w:bookmarkStart w:name="z20663" w:id="16132"/>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6132"/>
    <w:bookmarkStart w:name="z20664" w:id="16133"/>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6133"/>
    <w:bookmarkStart w:name="z20665" w:id="16134"/>
    <w:p>
      <w:pPr>
        <w:spacing w:after="0"/>
        <w:ind w:left="0"/>
        <w:jc w:val="both"/>
      </w:pPr>
      <w:r>
        <w:rPr>
          <w:rFonts w:ascii="Times New Roman"/>
          <w:b w:val="false"/>
          <w:i w:val="false"/>
          <w:color w:val="000000"/>
          <w:sz w:val="28"/>
        </w:rPr>
        <w:t xml:space="preserve">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 </w:t>
      </w:r>
    </w:p>
    <w:bookmarkEnd w:id="16134"/>
    <w:bookmarkStart w:name="z20666" w:id="16135"/>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6135"/>
    <w:bookmarkStart w:name="z20667" w:id="16136"/>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изобразительного искусства;</w:t>
      </w:r>
    </w:p>
    <w:bookmarkEnd w:id="16136"/>
    <w:bookmarkStart w:name="z20668" w:id="16137"/>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обучающимися. </w:t>
      </w:r>
    </w:p>
    <w:bookmarkEnd w:id="16137"/>
    <w:bookmarkStart w:name="z20669" w:id="16138"/>
    <w:p>
      <w:pPr>
        <w:spacing w:after="0"/>
        <w:ind w:left="0"/>
        <w:jc w:val="both"/>
      </w:pPr>
      <w:r>
        <w:rPr>
          <w:rFonts w:ascii="Times New Roman"/>
          <w:b w:val="false"/>
          <w:i w:val="false"/>
          <w:color w:val="000000"/>
          <w:sz w:val="28"/>
        </w:rPr>
        <w:t>
      19. Специфика группового обучения предметам по предметам "Рисование", "Живопись", "Композиция", "Скульптура" предполагает вариативность выбора методов, средств, форм обучения и подбора учебно-методического комплекса.</w:t>
      </w:r>
    </w:p>
    <w:bookmarkEnd w:id="16138"/>
    <w:bookmarkStart w:name="z20670" w:id="16139"/>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6139"/>
    <w:bookmarkStart w:name="z20671" w:id="16140"/>
    <w:p>
      <w:pPr>
        <w:spacing w:after="0"/>
        <w:ind w:left="0"/>
        <w:jc w:val="both"/>
      </w:pPr>
      <w:r>
        <w:rPr>
          <w:rFonts w:ascii="Times New Roman"/>
          <w:b w:val="false"/>
          <w:i w:val="false"/>
          <w:color w:val="000000"/>
          <w:sz w:val="28"/>
        </w:rPr>
        <w:t xml:space="preserve">
      1) объяснение, разбор, анализ; </w:t>
      </w:r>
    </w:p>
    <w:bookmarkEnd w:id="16140"/>
    <w:bookmarkStart w:name="z20672" w:id="16141"/>
    <w:p>
      <w:pPr>
        <w:spacing w:after="0"/>
        <w:ind w:left="0"/>
        <w:jc w:val="both"/>
      </w:pPr>
      <w:r>
        <w:rPr>
          <w:rFonts w:ascii="Times New Roman"/>
          <w:b w:val="false"/>
          <w:i w:val="false"/>
          <w:color w:val="000000"/>
          <w:sz w:val="28"/>
        </w:rPr>
        <w:t xml:space="preserve">
      2) наглядный – просмотр творческих работ, видеоматериалов, посещение выставок, музеев для повышения общего уровня развития обучающихся; </w:t>
      </w:r>
    </w:p>
    <w:bookmarkEnd w:id="16141"/>
    <w:bookmarkStart w:name="z20673" w:id="16142"/>
    <w:p>
      <w:pPr>
        <w:spacing w:after="0"/>
        <w:ind w:left="0"/>
        <w:jc w:val="both"/>
      </w:pPr>
      <w:r>
        <w:rPr>
          <w:rFonts w:ascii="Times New Roman"/>
          <w:b w:val="false"/>
          <w:i w:val="false"/>
          <w:color w:val="000000"/>
          <w:sz w:val="28"/>
        </w:rPr>
        <w:t xml:space="preserve">
      3) практический – деление целого произведения на более мелкие части для подробной проработки и последующей организации целого; </w:t>
      </w:r>
    </w:p>
    <w:bookmarkEnd w:id="16142"/>
    <w:bookmarkStart w:name="z20674" w:id="16143"/>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16143"/>
    <w:bookmarkStart w:name="z20675" w:id="16144"/>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6144"/>
    <w:bookmarkStart w:name="z20676" w:id="16145"/>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6145"/>
    <w:bookmarkStart w:name="z20677" w:id="16146"/>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6146"/>
    <w:bookmarkStart w:name="z20678" w:id="16147"/>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16147"/>
    <w:bookmarkStart w:name="z20679" w:id="16148"/>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6148"/>
    <w:bookmarkStart w:name="z20680" w:id="16149"/>
    <w:p>
      <w:pPr>
        <w:spacing w:after="0"/>
        <w:ind w:left="0"/>
        <w:jc w:val="both"/>
      </w:pPr>
      <w:r>
        <w:rPr>
          <w:rFonts w:ascii="Times New Roman"/>
          <w:b w:val="false"/>
          <w:i w:val="false"/>
          <w:color w:val="000000"/>
          <w:sz w:val="28"/>
        </w:rPr>
        <w:t>
      25. Виды внеурочных форм работы:</w:t>
      </w:r>
    </w:p>
    <w:bookmarkEnd w:id="16149"/>
    <w:bookmarkStart w:name="z20681" w:id="16150"/>
    <w:p>
      <w:pPr>
        <w:spacing w:after="0"/>
        <w:ind w:left="0"/>
        <w:jc w:val="both"/>
      </w:pPr>
      <w:r>
        <w:rPr>
          <w:rFonts w:ascii="Times New Roman"/>
          <w:b w:val="false"/>
          <w:i w:val="false"/>
          <w:color w:val="000000"/>
          <w:sz w:val="28"/>
        </w:rPr>
        <w:t>
      1) посещение тематических выставок;</w:t>
      </w:r>
    </w:p>
    <w:bookmarkEnd w:id="16150"/>
    <w:bookmarkStart w:name="z20682" w:id="16151"/>
    <w:p>
      <w:pPr>
        <w:spacing w:after="0"/>
        <w:ind w:left="0"/>
        <w:jc w:val="both"/>
      </w:pPr>
      <w:r>
        <w:rPr>
          <w:rFonts w:ascii="Times New Roman"/>
          <w:b w:val="false"/>
          <w:i w:val="false"/>
          <w:color w:val="000000"/>
          <w:sz w:val="28"/>
        </w:rPr>
        <w:t>
      2) просмотр фильмов об искусстве;</w:t>
      </w:r>
    </w:p>
    <w:bookmarkEnd w:id="16151"/>
    <w:bookmarkStart w:name="z20683" w:id="16152"/>
    <w:p>
      <w:pPr>
        <w:spacing w:after="0"/>
        <w:ind w:left="0"/>
        <w:jc w:val="both"/>
      </w:pPr>
      <w:r>
        <w:rPr>
          <w:rFonts w:ascii="Times New Roman"/>
          <w:b w:val="false"/>
          <w:i w:val="false"/>
          <w:color w:val="000000"/>
          <w:sz w:val="28"/>
        </w:rPr>
        <w:t>
      3) посещение музеев, мастерских художников;</w:t>
      </w:r>
    </w:p>
    <w:bookmarkEnd w:id="16152"/>
    <w:bookmarkStart w:name="z20684" w:id="16153"/>
    <w:p>
      <w:pPr>
        <w:spacing w:after="0"/>
        <w:ind w:left="0"/>
        <w:jc w:val="both"/>
      </w:pPr>
      <w:r>
        <w:rPr>
          <w:rFonts w:ascii="Times New Roman"/>
          <w:b w:val="false"/>
          <w:i w:val="false"/>
          <w:color w:val="000000"/>
          <w:sz w:val="28"/>
        </w:rPr>
        <w:t>
      4) участие в конкурсах, выставках детских работ.</w:t>
      </w:r>
    </w:p>
    <w:bookmarkEnd w:id="16153"/>
    <w:bookmarkStart w:name="z20685" w:id="16154"/>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6154"/>
    <w:bookmarkStart w:name="z20686" w:id="16155"/>
    <w:p>
      <w:pPr>
        <w:spacing w:after="0"/>
        <w:ind w:left="0"/>
        <w:jc w:val="both"/>
      </w:pPr>
      <w:r>
        <w:rPr>
          <w:rFonts w:ascii="Times New Roman"/>
          <w:b w:val="false"/>
          <w:i w:val="false"/>
          <w:color w:val="000000"/>
          <w:sz w:val="28"/>
        </w:rPr>
        <w:t>
      27. Структурные элементы рабочей учебной программы:</w:t>
      </w:r>
    </w:p>
    <w:bookmarkEnd w:id="16155"/>
    <w:bookmarkStart w:name="z20687" w:id="16156"/>
    <w:p>
      <w:pPr>
        <w:spacing w:after="0"/>
        <w:ind w:left="0"/>
        <w:jc w:val="both"/>
      </w:pPr>
      <w:r>
        <w:rPr>
          <w:rFonts w:ascii="Times New Roman"/>
          <w:b w:val="false"/>
          <w:i w:val="false"/>
          <w:color w:val="000000"/>
          <w:sz w:val="28"/>
        </w:rPr>
        <w:t>
      1) титульный лист;</w:t>
      </w:r>
    </w:p>
    <w:bookmarkEnd w:id="16156"/>
    <w:bookmarkStart w:name="z20688" w:id="16157"/>
    <w:p>
      <w:pPr>
        <w:spacing w:after="0"/>
        <w:ind w:left="0"/>
        <w:jc w:val="both"/>
      </w:pPr>
      <w:r>
        <w:rPr>
          <w:rFonts w:ascii="Times New Roman"/>
          <w:b w:val="false"/>
          <w:i w:val="false"/>
          <w:color w:val="000000"/>
          <w:sz w:val="28"/>
        </w:rPr>
        <w:t>
      2) пояснительная записка;</w:t>
      </w:r>
    </w:p>
    <w:bookmarkEnd w:id="16157"/>
    <w:bookmarkStart w:name="z20689" w:id="16158"/>
    <w:p>
      <w:pPr>
        <w:spacing w:after="0"/>
        <w:ind w:left="0"/>
        <w:jc w:val="both"/>
      </w:pPr>
      <w:r>
        <w:rPr>
          <w:rFonts w:ascii="Times New Roman"/>
          <w:b w:val="false"/>
          <w:i w:val="false"/>
          <w:color w:val="000000"/>
          <w:sz w:val="28"/>
        </w:rPr>
        <w:t>
      3) планирование учебной деятельности;</w:t>
      </w:r>
    </w:p>
    <w:bookmarkEnd w:id="16158"/>
    <w:bookmarkStart w:name="z20690" w:id="16159"/>
    <w:p>
      <w:pPr>
        <w:spacing w:after="0"/>
        <w:ind w:left="0"/>
        <w:jc w:val="both"/>
      </w:pPr>
      <w:r>
        <w:rPr>
          <w:rFonts w:ascii="Times New Roman"/>
          <w:b w:val="false"/>
          <w:i w:val="false"/>
          <w:color w:val="000000"/>
          <w:sz w:val="28"/>
        </w:rPr>
        <w:t>
      4) учебно-методическое обеспечение учебного процесса.</w:t>
      </w:r>
    </w:p>
    <w:bookmarkEnd w:id="16159"/>
    <w:bookmarkStart w:name="z20691" w:id="16160"/>
    <w:p>
      <w:pPr>
        <w:spacing w:after="0"/>
        <w:ind w:left="0"/>
        <w:jc w:val="both"/>
      </w:pPr>
      <w:r>
        <w:rPr>
          <w:rFonts w:ascii="Times New Roman"/>
          <w:b w:val="false"/>
          <w:i w:val="false"/>
          <w:color w:val="000000"/>
          <w:sz w:val="28"/>
        </w:rPr>
        <w:t>
      28. На титульном листе размещаются основные сведения:</w:t>
      </w:r>
    </w:p>
    <w:bookmarkEnd w:id="16160"/>
    <w:bookmarkStart w:name="z20692" w:id="16161"/>
    <w:p>
      <w:pPr>
        <w:spacing w:after="0"/>
        <w:ind w:left="0"/>
        <w:jc w:val="both"/>
      </w:pPr>
      <w:r>
        <w:rPr>
          <w:rFonts w:ascii="Times New Roman"/>
          <w:b w:val="false"/>
          <w:i w:val="false"/>
          <w:color w:val="000000"/>
          <w:sz w:val="28"/>
        </w:rPr>
        <w:t>
      1) название организации образования;</w:t>
      </w:r>
    </w:p>
    <w:bookmarkEnd w:id="16161"/>
    <w:bookmarkStart w:name="z20693" w:id="16162"/>
    <w:p>
      <w:pPr>
        <w:spacing w:after="0"/>
        <w:ind w:left="0"/>
        <w:jc w:val="both"/>
      </w:pPr>
      <w:r>
        <w:rPr>
          <w:rFonts w:ascii="Times New Roman"/>
          <w:b w:val="false"/>
          <w:i w:val="false"/>
          <w:color w:val="000000"/>
          <w:sz w:val="28"/>
        </w:rPr>
        <w:t>
      2) название учебного предмета;</w:t>
      </w:r>
    </w:p>
    <w:bookmarkEnd w:id="16162"/>
    <w:bookmarkStart w:name="z20694" w:id="16163"/>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6163"/>
    <w:bookmarkStart w:name="z20695" w:id="16164"/>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6164"/>
    <w:bookmarkStart w:name="z20696" w:id="16165"/>
    <w:p>
      <w:pPr>
        <w:spacing w:after="0"/>
        <w:ind w:left="0"/>
        <w:jc w:val="both"/>
      </w:pPr>
      <w:r>
        <w:rPr>
          <w:rFonts w:ascii="Times New Roman"/>
          <w:b w:val="false"/>
          <w:i w:val="false"/>
          <w:color w:val="000000"/>
          <w:sz w:val="28"/>
        </w:rPr>
        <w:t>
      5) краткая информация о педагоге;</w:t>
      </w:r>
    </w:p>
    <w:bookmarkEnd w:id="16165"/>
    <w:bookmarkStart w:name="z20697" w:id="16166"/>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6166"/>
    <w:bookmarkStart w:name="z20698" w:id="16167"/>
    <w:p>
      <w:pPr>
        <w:spacing w:after="0"/>
        <w:ind w:left="0"/>
        <w:jc w:val="both"/>
      </w:pPr>
      <w:r>
        <w:rPr>
          <w:rFonts w:ascii="Times New Roman"/>
          <w:b w:val="false"/>
          <w:i w:val="false"/>
          <w:color w:val="000000"/>
          <w:sz w:val="28"/>
        </w:rPr>
        <w:t xml:space="preserve">
      29. Содержание пояснительной записки: </w:t>
      </w:r>
    </w:p>
    <w:bookmarkEnd w:id="16167"/>
    <w:bookmarkStart w:name="z20699" w:id="16168"/>
    <w:p>
      <w:pPr>
        <w:spacing w:after="0"/>
        <w:ind w:left="0"/>
        <w:jc w:val="both"/>
      </w:pPr>
      <w:r>
        <w:rPr>
          <w:rFonts w:ascii="Times New Roman"/>
          <w:b w:val="false"/>
          <w:i w:val="false"/>
          <w:color w:val="000000"/>
          <w:sz w:val="28"/>
        </w:rPr>
        <w:t>
      1) настоящая Программа как основание;</w:t>
      </w:r>
    </w:p>
    <w:bookmarkEnd w:id="16168"/>
    <w:bookmarkStart w:name="z20700" w:id="16169"/>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6169"/>
    <w:bookmarkStart w:name="z20701" w:id="16170"/>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6170"/>
    <w:bookmarkStart w:name="z20702" w:id="16171"/>
    <w:p>
      <w:pPr>
        <w:spacing w:after="0"/>
        <w:ind w:left="0"/>
        <w:jc w:val="both"/>
      </w:pPr>
      <w:r>
        <w:rPr>
          <w:rFonts w:ascii="Times New Roman"/>
          <w:b w:val="false"/>
          <w:i w:val="false"/>
          <w:color w:val="000000"/>
          <w:sz w:val="28"/>
        </w:rPr>
        <w:t>
      4) особенности и проблемы работы в данном классе;</w:t>
      </w:r>
    </w:p>
    <w:bookmarkEnd w:id="16171"/>
    <w:bookmarkStart w:name="z20703" w:id="16172"/>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6172"/>
    <w:bookmarkStart w:name="z20704" w:id="16173"/>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6173"/>
    <w:bookmarkStart w:name="z20705" w:id="16174"/>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6174"/>
    <w:bookmarkStart w:name="z20706" w:id="16175"/>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6175"/>
    <w:bookmarkStart w:name="z20707" w:id="16176"/>
    <w:p>
      <w:pPr>
        <w:spacing w:after="0"/>
        <w:ind w:left="0"/>
        <w:jc w:val="both"/>
      </w:pPr>
      <w:r>
        <w:rPr>
          <w:rFonts w:ascii="Times New Roman"/>
          <w:b w:val="false"/>
          <w:i w:val="false"/>
          <w:color w:val="000000"/>
          <w:sz w:val="28"/>
        </w:rPr>
        <w:t>
      2) перечень методической литературы для педагога;</w:t>
      </w:r>
    </w:p>
    <w:bookmarkEnd w:id="16176"/>
    <w:bookmarkStart w:name="z20708" w:id="16177"/>
    <w:p>
      <w:pPr>
        <w:spacing w:after="0"/>
        <w:ind w:left="0"/>
        <w:jc w:val="both"/>
      </w:pPr>
      <w:r>
        <w:rPr>
          <w:rFonts w:ascii="Times New Roman"/>
          <w:b w:val="false"/>
          <w:i w:val="false"/>
          <w:color w:val="000000"/>
          <w:sz w:val="28"/>
        </w:rPr>
        <w:t xml:space="preserve">
      3) перечень учебно-наглядных пособий. </w:t>
      </w:r>
    </w:p>
    <w:bookmarkEnd w:id="16177"/>
    <w:bookmarkStart w:name="z20709" w:id="16178"/>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6178"/>
    <w:bookmarkStart w:name="z20710" w:id="16179"/>
    <w:p>
      <w:pPr>
        <w:spacing w:after="0"/>
        <w:ind w:left="0"/>
        <w:jc w:val="both"/>
      </w:pPr>
      <w:r>
        <w:rPr>
          <w:rFonts w:ascii="Times New Roman"/>
          <w:b w:val="false"/>
          <w:i w:val="false"/>
          <w:color w:val="000000"/>
          <w:sz w:val="28"/>
        </w:rPr>
        <w:t>
      33. Постановка учебно-творческих целей и задач предусматривает повторение и закрепление новых для ребенка знаний по предметам "Рисунок", "Живопись", "Композиция", "Скульптура". Тематический план строится с соблюдением принципа межпредметной связи. Тематика рисования, направленная на формирование у ребенка восприятия формы, пространства, овладения линией, цветовым пятном, находит свое логическое отражение и подтверждение в занятиях лепкой и декоративной работой.</w:t>
      </w:r>
    </w:p>
    <w:bookmarkEnd w:id="16179"/>
    <w:bookmarkStart w:name="z20711" w:id="16180"/>
    <w:p>
      <w:pPr>
        <w:spacing w:after="0"/>
        <w:ind w:left="0"/>
        <w:jc w:val="both"/>
      </w:pPr>
      <w:r>
        <w:rPr>
          <w:rFonts w:ascii="Times New Roman"/>
          <w:b w:val="false"/>
          <w:i w:val="false"/>
          <w:color w:val="000000"/>
          <w:sz w:val="28"/>
        </w:rPr>
        <w:t>
      34. Обучающийся получает первые представления о реалистическом рисовании объемных предметов и пространства, первоначальные знания о видах и жанрах искусства, изучает основные понятия академического рисунка, живописи, композиции, последовательность ведения работы, знакомится со свойствами живописных и графических материалов, приобретает навыки работы с ними.</w:t>
      </w:r>
    </w:p>
    <w:bookmarkEnd w:id="16180"/>
    <w:bookmarkStart w:name="z20712" w:id="16181"/>
    <w:p>
      <w:pPr>
        <w:spacing w:after="0"/>
        <w:ind w:left="0"/>
        <w:jc w:val="both"/>
      </w:pPr>
      <w:r>
        <w:rPr>
          <w:rFonts w:ascii="Times New Roman"/>
          <w:b w:val="false"/>
          <w:i w:val="false"/>
          <w:color w:val="000000"/>
          <w:sz w:val="28"/>
        </w:rPr>
        <w:t>
      35. В рисунке, начиная с момента композиционного размещения изображения на листе бумаги и до окончательного завершения его, обучающийся с помощью педагога усваивает правила графического изображения, законы построения формы, перспективного построения, распределения света на предметах.</w:t>
      </w:r>
    </w:p>
    <w:bookmarkEnd w:id="16181"/>
    <w:bookmarkStart w:name="z20713" w:id="16182"/>
    <w:p>
      <w:pPr>
        <w:spacing w:after="0"/>
        <w:ind w:left="0"/>
        <w:jc w:val="both"/>
      </w:pPr>
      <w:r>
        <w:rPr>
          <w:rFonts w:ascii="Times New Roman"/>
          <w:b w:val="false"/>
          <w:i w:val="false"/>
          <w:color w:val="000000"/>
          <w:sz w:val="28"/>
        </w:rPr>
        <w:t>
      36. Обучающийся получает некоторые сведения о пластической анатомии человека, животных, учится изображать фигуру и портрет человека. Обучающийся приобретает навыки последовательного ведения рисунка по принципу: от общего к частному и от частного - к общему, а также осваивает технические приемы рисунка - от самых простых до более сложных.</w:t>
      </w:r>
    </w:p>
    <w:bookmarkEnd w:id="16182"/>
    <w:bookmarkStart w:name="z20714" w:id="16183"/>
    <w:p>
      <w:pPr>
        <w:spacing w:after="0"/>
        <w:ind w:left="0"/>
        <w:jc w:val="both"/>
      </w:pPr>
      <w:r>
        <w:rPr>
          <w:rFonts w:ascii="Times New Roman"/>
          <w:b w:val="false"/>
          <w:i w:val="false"/>
          <w:color w:val="000000"/>
          <w:sz w:val="28"/>
        </w:rPr>
        <w:t xml:space="preserve">
      37. Обучение академическому рисованию обязательно включает в себя и занятия набросками. В учебном процессе наброски необходимы как вспомогательный материал, как упражнения, позволяющие пополнить знания и развить навыки, полученные в процессе обучения. </w:t>
      </w:r>
    </w:p>
    <w:bookmarkEnd w:id="16183"/>
    <w:bookmarkStart w:name="z20715" w:id="16184"/>
    <w:p>
      <w:pPr>
        <w:spacing w:after="0"/>
        <w:ind w:left="0"/>
        <w:jc w:val="both"/>
      </w:pPr>
      <w:r>
        <w:rPr>
          <w:rFonts w:ascii="Times New Roman"/>
          <w:b w:val="false"/>
          <w:i w:val="false"/>
          <w:color w:val="000000"/>
          <w:sz w:val="28"/>
        </w:rPr>
        <w:t>
      38. При выполнении быстрых рисунков формируется острота восприятия, избирательность, целостность видения объекта. Работа над выполнением набросков и зарисовок дает возможность смены впечатлений, вариантов изобразительного решения образа, материалов, техники, способов.</w:t>
      </w:r>
    </w:p>
    <w:bookmarkEnd w:id="16184"/>
    <w:bookmarkStart w:name="z20716" w:id="16185"/>
    <w:p>
      <w:pPr>
        <w:spacing w:after="0"/>
        <w:ind w:left="0"/>
        <w:jc w:val="both"/>
      </w:pPr>
      <w:r>
        <w:rPr>
          <w:rFonts w:ascii="Times New Roman"/>
          <w:b w:val="false"/>
          <w:i w:val="false"/>
          <w:color w:val="000000"/>
          <w:sz w:val="28"/>
        </w:rPr>
        <w:t xml:space="preserve">
      39. Изучение дисциплины "Живопись" является основной частью подготовки обучающегося, которая во многом определяет уровень изучения средств и овладения системой построения формы. </w:t>
      </w:r>
    </w:p>
    <w:bookmarkEnd w:id="16185"/>
    <w:bookmarkStart w:name="z20717" w:id="16186"/>
    <w:p>
      <w:pPr>
        <w:spacing w:after="0"/>
        <w:ind w:left="0"/>
        <w:jc w:val="both"/>
      </w:pPr>
      <w:r>
        <w:rPr>
          <w:rFonts w:ascii="Times New Roman"/>
          <w:b w:val="false"/>
          <w:i w:val="false"/>
          <w:color w:val="000000"/>
          <w:sz w:val="28"/>
        </w:rPr>
        <w:t>
      40. Основным принципом Программы является изучение натуры, неразрывность владения цветом и формой, последовательность, постепенное усложнение учебных задач от знакомства с основами цветоведения и техническими приемами акварели и гуаши в живописи.</w:t>
      </w:r>
    </w:p>
    <w:bookmarkEnd w:id="16186"/>
    <w:bookmarkStart w:name="z20718" w:id="16187"/>
    <w:p>
      <w:pPr>
        <w:spacing w:after="0"/>
        <w:ind w:left="0"/>
        <w:jc w:val="both"/>
      </w:pPr>
      <w:r>
        <w:rPr>
          <w:rFonts w:ascii="Times New Roman"/>
          <w:b w:val="false"/>
          <w:i w:val="false"/>
          <w:color w:val="000000"/>
          <w:sz w:val="28"/>
        </w:rPr>
        <w:t xml:space="preserve">
      41. Цель Программы "Рисунок": развитие творческих способностей обучающегося средствами изобразительного искусства. </w:t>
      </w:r>
    </w:p>
    <w:bookmarkEnd w:id="16187"/>
    <w:bookmarkStart w:name="z20719" w:id="16188"/>
    <w:p>
      <w:pPr>
        <w:spacing w:after="0"/>
        <w:ind w:left="0"/>
        <w:jc w:val="both"/>
      </w:pPr>
      <w:r>
        <w:rPr>
          <w:rFonts w:ascii="Times New Roman"/>
          <w:b w:val="false"/>
          <w:i w:val="false"/>
          <w:color w:val="000000"/>
          <w:sz w:val="28"/>
        </w:rPr>
        <w:t xml:space="preserve">
      42. Задачи Программы: </w:t>
      </w:r>
    </w:p>
    <w:bookmarkEnd w:id="16188"/>
    <w:bookmarkStart w:name="z20720" w:id="16189"/>
    <w:p>
      <w:pPr>
        <w:spacing w:after="0"/>
        <w:ind w:left="0"/>
        <w:jc w:val="both"/>
      </w:pPr>
      <w:r>
        <w:rPr>
          <w:rFonts w:ascii="Times New Roman"/>
          <w:b w:val="false"/>
          <w:i w:val="false"/>
          <w:color w:val="000000"/>
          <w:sz w:val="28"/>
        </w:rPr>
        <w:t xml:space="preserve">
      Обучающие: </w:t>
      </w:r>
    </w:p>
    <w:bookmarkEnd w:id="16189"/>
    <w:bookmarkStart w:name="z20721" w:id="16190"/>
    <w:p>
      <w:pPr>
        <w:spacing w:after="0"/>
        <w:ind w:left="0"/>
        <w:jc w:val="both"/>
      </w:pPr>
      <w:r>
        <w:rPr>
          <w:rFonts w:ascii="Times New Roman"/>
          <w:b w:val="false"/>
          <w:i w:val="false"/>
          <w:color w:val="000000"/>
          <w:sz w:val="28"/>
        </w:rPr>
        <w:t>
      1) изучение художественных графических материалов и техники работы;</w:t>
      </w:r>
    </w:p>
    <w:bookmarkEnd w:id="16190"/>
    <w:bookmarkStart w:name="z20722" w:id="16191"/>
    <w:p>
      <w:pPr>
        <w:spacing w:after="0"/>
        <w:ind w:left="0"/>
        <w:jc w:val="both"/>
      </w:pPr>
      <w:r>
        <w:rPr>
          <w:rFonts w:ascii="Times New Roman"/>
          <w:b w:val="false"/>
          <w:i w:val="false"/>
          <w:color w:val="000000"/>
          <w:sz w:val="28"/>
        </w:rPr>
        <w:t>
      2) знакомство с художественными средствами рисунка, основами построения предметов, нахождением пропорций, передачей объема в рисунке;</w:t>
      </w:r>
    </w:p>
    <w:bookmarkEnd w:id="16191"/>
    <w:bookmarkStart w:name="z20723" w:id="16192"/>
    <w:p>
      <w:pPr>
        <w:spacing w:after="0"/>
        <w:ind w:left="0"/>
        <w:jc w:val="both"/>
      </w:pPr>
      <w:r>
        <w:rPr>
          <w:rFonts w:ascii="Times New Roman"/>
          <w:b w:val="false"/>
          <w:i w:val="false"/>
          <w:color w:val="000000"/>
          <w:sz w:val="28"/>
        </w:rPr>
        <w:t>
      3) изучение правил линейной перспективы и применение полученных знаний в натюрмортах, упражнениях и композициях;</w:t>
      </w:r>
    </w:p>
    <w:bookmarkEnd w:id="16192"/>
    <w:bookmarkStart w:name="z20724" w:id="16193"/>
    <w:p>
      <w:pPr>
        <w:spacing w:after="0"/>
        <w:ind w:left="0"/>
        <w:jc w:val="both"/>
      </w:pPr>
      <w:r>
        <w:rPr>
          <w:rFonts w:ascii="Times New Roman"/>
          <w:b w:val="false"/>
          <w:i w:val="false"/>
          <w:color w:val="000000"/>
          <w:sz w:val="28"/>
        </w:rPr>
        <w:t>
      4) формирование знаний по изобразительной грамоте;</w:t>
      </w:r>
    </w:p>
    <w:bookmarkEnd w:id="16193"/>
    <w:bookmarkStart w:name="z20725" w:id="16194"/>
    <w:p>
      <w:pPr>
        <w:spacing w:after="0"/>
        <w:ind w:left="0"/>
        <w:jc w:val="both"/>
      </w:pPr>
      <w:r>
        <w:rPr>
          <w:rFonts w:ascii="Times New Roman"/>
          <w:b w:val="false"/>
          <w:i w:val="false"/>
          <w:color w:val="000000"/>
          <w:sz w:val="28"/>
        </w:rPr>
        <w:t>
      5) освоение навыков передачи формы, конструктивного строения предметов, элементарных законов линейной перспективы, пространственных соотношений, светотени графическими средствами.</w:t>
      </w:r>
    </w:p>
    <w:bookmarkEnd w:id="16194"/>
    <w:bookmarkStart w:name="z20726" w:id="16195"/>
    <w:p>
      <w:pPr>
        <w:spacing w:after="0"/>
        <w:ind w:left="0"/>
        <w:jc w:val="both"/>
      </w:pPr>
      <w:r>
        <w:rPr>
          <w:rFonts w:ascii="Times New Roman"/>
          <w:b w:val="false"/>
          <w:i w:val="false"/>
          <w:color w:val="000000"/>
          <w:sz w:val="28"/>
        </w:rPr>
        <w:t>
      Развивающие:</w:t>
      </w:r>
    </w:p>
    <w:bookmarkEnd w:id="16195"/>
    <w:bookmarkStart w:name="z20727" w:id="16196"/>
    <w:p>
      <w:pPr>
        <w:spacing w:after="0"/>
        <w:ind w:left="0"/>
        <w:jc w:val="both"/>
      </w:pPr>
      <w:r>
        <w:rPr>
          <w:rFonts w:ascii="Times New Roman"/>
          <w:b w:val="false"/>
          <w:i w:val="false"/>
          <w:color w:val="000000"/>
          <w:sz w:val="28"/>
        </w:rPr>
        <w:t>
      1) развитие образного, художественного мышления, воображения, зрительной памяти, глазомера, фантазии;</w:t>
      </w:r>
    </w:p>
    <w:bookmarkEnd w:id="16196"/>
    <w:bookmarkStart w:name="z20728" w:id="16197"/>
    <w:p>
      <w:pPr>
        <w:spacing w:after="0"/>
        <w:ind w:left="0"/>
        <w:jc w:val="both"/>
      </w:pPr>
      <w:r>
        <w:rPr>
          <w:rFonts w:ascii="Times New Roman"/>
          <w:b w:val="false"/>
          <w:i w:val="false"/>
          <w:color w:val="000000"/>
          <w:sz w:val="28"/>
        </w:rPr>
        <w:t>
      2) развитие навыков владения рукой, передачи различной фактуры предметов с помощью разных материалов;</w:t>
      </w:r>
    </w:p>
    <w:bookmarkEnd w:id="16197"/>
    <w:bookmarkStart w:name="z20729" w:id="16198"/>
    <w:p>
      <w:pPr>
        <w:spacing w:after="0"/>
        <w:ind w:left="0"/>
        <w:jc w:val="both"/>
      </w:pPr>
      <w:r>
        <w:rPr>
          <w:rFonts w:ascii="Times New Roman"/>
          <w:b w:val="false"/>
          <w:i w:val="false"/>
          <w:color w:val="000000"/>
          <w:sz w:val="28"/>
        </w:rPr>
        <w:t>
      3) развитие образного мышления, художественного воображения, наблюдательности, эмоционально-эстетического восприятия действительности;</w:t>
      </w:r>
    </w:p>
    <w:bookmarkEnd w:id="16198"/>
    <w:bookmarkStart w:name="z20730" w:id="16199"/>
    <w:p>
      <w:pPr>
        <w:spacing w:after="0"/>
        <w:ind w:left="0"/>
        <w:jc w:val="both"/>
      </w:pPr>
      <w:r>
        <w:rPr>
          <w:rFonts w:ascii="Times New Roman"/>
          <w:b w:val="false"/>
          <w:i w:val="false"/>
          <w:color w:val="000000"/>
          <w:sz w:val="28"/>
        </w:rPr>
        <w:t xml:space="preserve">
      4) формирование культуры художественного восприятия предметов, явлений окружающей действительности и произведений живописи. </w:t>
      </w:r>
    </w:p>
    <w:bookmarkEnd w:id="16199"/>
    <w:bookmarkStart w:name="z20731" w:id="16200"/>
    <w:p>
      <w:pPr>
        <w:spacing w:after="0"/>
        <w:ind w:left="0"/>
        <w:jc w:val="both"/>
      </w:pPr>
      <w:r>
        <w:rPr>
          <w:rFonts w:ascii="Times New Roman"/>
          <w:b w:val="false"/>
          <w:i w:val="false"/>
          <w:color w:val="000000"/>
          <w:sz w:val="28"/>
        </w:rPr>
        <w:t xml:space="preserve">
      Воспитательные: </w:t>
      </w:r>
    </w:p>
    <w:bookmarkEnd w:id="16200"/>
    <w:bookmarkStart w:name="z20732" w:id="16201"/>
    <w:p>
      <w:pPr>
        <w:spacing w:after="0"/>
        <w:ind w:left="0"/>
        <w:jc w:val="both"/>
      </w:pPr>
      <w:r>
        <w:rPr>
          <w:rFonts w:ascii="Times New Roman"/>
          <w:b w:val="false"/>
          <w:i w:val="false"/>
          <w:color w:val="000000"/>
          <w:sz w:val="28"/>
        </w:rPr>
        <w:t>
      1) воспитание интереса к познанию окружающего мира;</w:t>
      </w:r>
    </w:p>
    <w:bookmarkEnd w:id="16201"/>
    <w:bookmarkStart w:name="z20733" w:id="16202"/>
    <w:p>
      <w:pPr>
        <w:spacing w:after="0"/>
        <w:ind w:left="0"/>
        <w:jc w:val="both"/>
      </w:pPr>
      <w:r>
        <w:rPr>
          <w:rFonts w:ascii="Times New Roman"/>
          <w:b w:val="false"/>
          <w:i w:val="false"/>
          <w:color w:val="000000"/>
          <w:sz w:val="28"/>
        </w:rPr>
        <w:t>
      2) воспитание эстетического и художественного вкуса;</w:t>
      </w:r>
    </w:p>
    <w:bookmarkEnd w:id="16202"/>
    <w:bookmarkStart w:name="z20734" w:id="16203"/>
    <w:p>
      <w:pPr>
        <w:spacing w:after="0"/>
        <w:ind w:left="0"/>
        <w:jc w:val="both"/>
      </w:pPr>
      <w:r>
        <w:rPr>
          <w:rFonts w:ascii="Times New Roman"/>
          <w:b w:val="false"/>
          <w:i w:val="false"/>
          <w:color w:val="000000"/>
          <w:sz w:val="28"/>
        </w:rPr>
        <w:t>
      3) воспитание уважения к труду, умения анализировать и творчески преодолевать возникающие трудности в процессе обучения.</w:t>
      </w:r>
    </w:p>
    <w:bookmarkEnd w:id="16203"/>
    <w:bookmarkStart w:name="z20735" w:id="1620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6204"/>
    <w:bookmarkStart w:name="z20736" w:id="16205"/>
    <w:p>
      <w:pPr>
        <w:spacing w:after="0"/>
        <w:ind w:left="0"/>
        <w:jc w:val="both"/>
      </w:pPr>
      <w:r>
        <w:rPr>
          <w:rFonts w:ascii="Times New Roman"/>
          <w:b w:val="false"/>
          <w:i w:val="false"/>
          <w:color w:val="000000"/>
          <w:sz w:val="28"/>
        </w:rPr>
        <w:t>
      43. Программные требования по предмету "Рисунок":</w:t>
      </w:r>
    </w:p>
    <w:bookmarkEnd w:id="16205"/>
    <w:bookmarkStart w:name="z20737" w:id="16206"/>
    <w:p>
      <w:pPr>
        <w:spacing w:after="0"/>
        <w:ind w:left="0"/>
        <w:jc w:val="both"/>
      </w:pPr>
      <w:r>
        <w:rPr>
          <w:rFonts w:ascii="Times New Roman"/>
          <w:b w:val="false"/>
          <w:i w:val="false"/>
          <w:color w:val="000000"/>
          <w:sz w:val="28"/>
        </w:rPr>
        <w:t>
      1) обучающийся знакомится с правилами линейной и воздушной перспективы, техникой работы различными художественными материалами, правилами построения предметов быта и передачи объема в рисунке тоном;</w:t>
      </w:r>
    </w:p>
    <w:bookmarkEnd w:id="16206"/>
    <w:bookmarkStart w:name="z20738" w:id="16207"/>
    <w:p>
      <w:pPr>
        <w:spacing w:after="0"/>
        <w:ind w:left="0"/>
        <w:jc w:val="both"/>
      </w:pPr>
      <w:r>
        <w:rPr>
          <w:rFonts w:ascii="Times New Roman"/>
          <w:b w:val="false"/>
          <w:i w:val="false"/>
          <w:color w:val="000000"/>
          <w:sz w:val="28"/>
        </w:rPr>
        <w:t>
      2) овладевает навыками выбора положения листа бумаги в зависимости от содержания, изображаемого, величины изображения предметов соответственно размеру листа, передачи смысловых связей предметов в области формы, пропорции, конструкции, плановости пространства, размещения изображения в формате, рисования линии разного направления и характера, правильного выбора и использования вертикального и горизонтального формата.</w:t>
      </w:r>
    </w:p>
    <w:bookmarkEnd w:id="16207"/>
    <w:bookmarkStart w:name="z20739" w:id="16208"/>
    <w:p>
      <w:pPr>
        <w:spacing w:after="0"/>
        <w:ind w:left="0"/>
        <w:jc w:val="both"/>
      </w:pPr>
      <w:r>
        <w:rPr>
          <w:rFonts w:ascii="Times New Roman"/>
          <w:b w:val="false"/>
          <w:i w:val="false"/>
          <w:color w:val="000000"/>
          <w:sz w:val="28"/>
        </w:rPr>
        <w:t>
      44. Содержание учебного предмета "Рисунок".</w:t>
      </w:r>
    </w:p>
    <w:bookmarkEnd w:id="16208"/>
    <w:bookmarkStart w:name="z20740" w:id="16209"/>
    <w:p>
      <w:pPr>
        <w:spacing w:after="0"/>
        <w:ind w:left="0"/>
        <w:jc w:val="both"/>
      </w:pPr>
      <w:r>
        <w:rPr>
          <w:rFonts w:ascii="Times New Roman"/>
          <w:b w:val="false"/>
          <w:i w:val="false"/>
          <w:color w:val="000000"/>
          <w:sz w:val="28"/>
        </w:rPr>
        <w:t>
      Тематическое планирование.</w:t>
      </w:r>
    </w:p>
    <w:bookmarkEnd w:id="16209"/>
    <w:bookmarkStart w:name="z20741" w:id="16210"/>
    <w:p>
      <w:pPr>
        <w:spacing w:after="0"/>
        <w:ind w:left="0"/>
        <w:jc w:val="both"/>
      </w:pPr>
      <w:r>
        <w:rPr>
          <w:rFonts w:ascii="Times New Roman"/>
          <w:b w:val="false"/>
          <w:i w:val="false"/>
          <w:color w:val="000000"/>
          <w:sz w:val="28"/>
        </w:rPr>
        <w:t xml:space="preserve">
      Тема 1. Изобразительные средства рисунка. Пятно. Понятие "изобразительные средства рисунка". Выполнение упражнений на создание "живых" пятен. Выполнение силуэтной композиции при помощи пятен. </w:t>
      </w:r>
    </w:p>
    <w:bookmarkEnd w:id="16210"/>
    <w:bookmarkStart w:name="z20742" w:id="16211"/>
    <w:p>
      <w:pPr>
        <w:spacing w:after="0"/>
        <w:ind w:left="0"/>
        <w:jc w:val="both"/>
      </w:pPr>
      <w:r>
        <w:rPr>
          <w:rFonts w:ascii="Times New Roman"/>
          <w:b w:val="false"/>
          <w:i w:val="false"/>
          <w:color w:val="000000"/>
          <w:sz w:val="28"/>
        </w:rPr>
        <w:t>
      Тема 2. Изобразительные средства рисунка. Линия. Ознакомление с видами линий. Освоение навыков ровного рисования различных видов линий от руки: сплошных и прерывистых, простых и сложных (ломаных, волнистых, комбинированных и других). Формирование навыков проведения прямых и извилистых линий плавным движением и с разным нажимом. Выполнение упражнений на изображение различных видов линий. Составление линейного узора.</w:t>
      </w:r>
    </w:p>
    <w:bookmarkEnd w:id="16211"/>
    <w:bookmarkStart w:name="z20743" w:id="16212"/>
    <w:p>
      <w:pPr>
        <w:spacing w:after="0"/>
        <w:ind w:left="0"/>
        <w:jc w:val="both"/>
      </w:pPr>
      <w:r>
        <w:rPr>
          <w:rFonts w:ascii="Times New Roman"/>
          <w:b w:val="false"/>
          <w:i w:val="false"/>
          <w:color w:val="000000"/>
          <w:sz w:val="28"/>
        </w:rPr>
        <w:t>
      Тема 3. Изобразительные средства рисунка. Понятие о штрихе как основном техническом приеме создания тонового пятна. Связь формы с направлением штриховки. Основные виды штриха (сетка, диагональ, волна, растушевка и так далее). Освоение техники нанесения прямого и дугообразного штриха в различных направлениях. Штрихование геометрических фигур (квадраты, треугольники, ромбы, прямоугольники). Упражнения по штриховке квадрата. Развитие внимания, усидчивости, концентрации и аккуратности.</w:t>
      </w:r>
    </w:p>
    <w:bookmarkEnd w:id="16212"/>
    <w:bookmarkStart w:name="z20744" w:id="16213"/>
    <w:p>
      <w:pPr>
        <w:spacing w:after="0"/>
        <w:ind w:left="0"/>
        <w:jc w:val="both"/>
      </w:pPr>
      <w:r>
        <w:rPr>
          <w:rFonts w:ascii="Times New Roman"/>
          <w:b w:val="false"/>
          <w:i w:val="false"/>
          <w:color w:val="000000"/>
          <w:sz w:val="28"/>
        </w:rPr>
        <w:t>
      Тема 4. Изобразительные средства рисунка. Понятие "тон". Светлые и темные тона, тоновые сравнения. Создание тоновой растяжки. Развитие "тонального видения". Выполнение геометрической декоративной композиции с использованием тоновой градации.</w:t>
      </w:r>
    </w:p>
    <w:bookmarkEnd w:id="16213"/>
    <w:bookmarkStart w:name="z20745" w:id="16214"/>
    <w:p>
      <w:pPr>
        <w:spacing w:after="0"/>
        <w:ind w:left="0"/>
        <w:jc w:val="both"/>
      </w:pPr>
      <w:r>
        <w:rPr>
          <w:rFonts w:ascii="Times New Roman"/>
          <w:b w:val="false"/>
          <w:i w:val="false"/>
          <w:color w:val="000000"/>
          <w:sz w:val="28"/>
        </w:rPr>
        <w:t>
      Тема 5. Изобразительные средства рисунка. Понятие "точка" в изобразительном искусстве. Понятие техники "пуантилизм". Выполнение тоновой растяжки точками. Развитие "тонального видения". Выполнение геометрической декоративной композиции при помощи точек в технике "пуантилизм" с передачей тоновых отношений.</w:t>
      </w:r>
    </w:p>
    <w:bookmarkEnd w:id="16214"/>
    <w:bookmarkStart w:name="z20746" w:id="16215"/>
    <w:p>
      <w:pPr>
        <w:spacing w:after="0"/>
        <w:ind w:left="0"/>
        <w:jc w:val="both"/>
      </w:pPr>
      <w:r>
        <w:rPr>
          <w:rFonts w:ascii="Times New Roman"/>
          <w:b w:val="false"/>
          <w:i w:val="false"/>
          <w:color w:val="000000"/>
          <w:sz w:val="28"/>
        </w:rPr>
        <w:t>
      Тема 6. Техника работы цветными гелиевыми ручками. Освоение навыков работы цветными гелиевыми ручками. Ознакомление с основными приемами работы, способами смешивания цветов и изменения тона (тоновая растяжка). Выполнение упражнений на смешивание цветов – пятном, штрихом. Выполнение композиции цветными гелиевыми ручками с передачей растяжки цветов и их смешивания.</w:t>
      </w:r>
    </w:p>
    <w:bookmarkEnd w:id="16215"/>
    <w:bookmarkStart w:name="z20747" w:id="16216"/>
    <w:p>
      <w:pPr>
        <w:spacing w:after="0"/>
        <w:ind w:left="0"/>
        <w:jc w:val="both"/>
      </w:pPr>
      <w:r>
        <w:rPr>
          <w:rFonts w:ascii="Times New Roman"/>
          <w:b w:val="false"/>
          <w:i w:val="false"/>
          <w:color w:val="000000"/>
          <w:sz w:val="28"/>
        </w:rPr>
        <w:t>
      Тема 7. Техника работы цветными карандашами. Освоение навыков работы цветными карандашами. Ознакомление с основными приемами работы: способы смешивания цветов и изменения тона – тоновая растяжка. Выполнение упражнений на смешивание цветов – пятном, штрихом. Выполнение композиции цветными карандашами с передачей растяжки цветов и их смешивания.</w:t>
      </w:r>
    </w:p>
    <w:bookmarkEnd w:id="16216"/>
    <w:bookmarkStart w:name="z20748" w:id="16217"/>
    <w:p>
      <w:pPr>
        <w:spacing w:after="0"/>
        <w:ind w:left="0"/>
        <w:jc w:val="both"/>
      </w:pPr>
      <w:r>
        <w:rPr>
          <w:rFonts w:ascii="Times New Roman"/>
          <w:b w:val="false"/>
          <w:i w:val="false"/>
          <w:color w:val="000000"/>
          <w:sz w:val="28"/>
        </w:rPr>
        <w:t>
      Тема 8. Техника работы фломастерами. Освоение навыков работы фломастерами. Ознакомление с основными приемами работы и способами смешивания цветов. Изменения тона за счет изменения расстояния между штрихами или точками и передача фактуры – тоновая растяжка. Выполнение упражнений на смешивание цветов – штрихом и точкой. Выполнение композиции фломастерами с передачей растяжки цветов и их смешивания.</w:t>
      </w:r>
    </w:p>
    <w:bookmarkEnd w:id="16217"/>
    <w:bookmarkStart w:name="z20749" w:id="16218"/>
    <w:p>
      <w:pPr>
        <w:spacing w:after="0"/>
        <w:ind w:left="0"/>
        <w:jc w:val="both"/>
      </w:pPr>
      <w:r>
        <w:rPr>
          <w:rFonts w:ascii="Times New Roman"/>
          <w:b w:val="false"/>
          <w:i w:val="false"/>
          <w:color w:val="000000"/>
          <w:sz w:val="28"/>
        </w:rPr>
        <w:t>
      Тема 9. Техника работы мягким материалом. Освоение навыков работы мягким материалом. Ознакомление с основными способами и приемами работы мягким материалом. Ознакомление с видами мягкого материала. Формирование навыков передачи фактур в рисунке. Выполнение композиции мягким материалом.</w:t>
      </w:r>
    </w:p>
    <w:bookmarkEnd w:id="16218"/>
    <w:bookmarkStart w:name="z20750" w:id="16219"/>
    <w:p>
      <w:pPr>
        <w:spacing w:after="0"/>
        <w:ind w:left="0"/>
        <w:jc w:val="both"/>
      </w:pPr>
      <w:r>
        <w:rPr>
          <w:rFonts w:ascii="Times New Roman"/>
          <w:b w:val="false"/>
          <w:i w:val="false"/>
          <w:color w:val="000000"/>
          <w:sz w:val="28"/>
        </w:rPr>
        <w:t>
      Тема 10. Техника работы простыми карандашами. Ознакомление с основными свойствами и приемами работы. Создание штриха и тушевки, изменение тона – тоновая растяжка. Выполнение упражнений для освоения навыков работы простыми карандашами. Выполнение композиции простыми карандашами различной твердости и мягкости. Использование в работе при создании композиции тона, штриха, пятна.</w:t>
      </w:r>
    </w:p>
    <w:bookmarkEnd w:id="16219"/>
    <w:bookmarkStart w:name="z20751" w:id="16220"/>
    <w:p>
      <w:pPr>
        <w:spacing w:after="0"/>
        <w:ind w:left="0"/>
        <w:jc w:val="both"/>
      </w:pPr>
      <w:r>
        <w:rPr>
          <w:rFonts w:ascii="Times New Roman"/>
          <w:b w:val="false"/>
          <w:i w:val="false"/>
          <w:color w:val="000000"/>
          <w:sz w:val="28"/>
        </w:rPr>
        <w:t>
      Тема 11. Передача освещения. Понятие о силе и характере освещения, влиянии его на предмет. Передача формы предметов с помощью тона и штриха. Выполнение линейного рисунка на тему "Фрукты", передача характера и формы предмета. Передача света и тени на фруктах. Выполнение зарисовок фруктов в тоне с использованием искусственного и дневного освещения.</w:t>
      </w:r>
    </w:p>
    <w:bookmarkEnd w:id="16220"/>
    <w:bookmarkStart w:name="z20752" w:id="16221"/>
    <w:p>
      <w:pPr>
        <w:spacing w:after="0"/>
        <w:ind w:left="0"/>
        <w:jc w:val="both"/>
      </w:pPr>
      <w:r>
        <w:rPr>
          <w:rFonts w:ascii="Times New Roman"/>
          <w:b w:val="false"/>
          <w:i w:val="false"/>
          <w:color w:val="000000"/>
          <w:sz w:val="28"/>
        </w:rPr>
        <w:t>
      Тема 12. Линейная перспектива. Понятие о линейной перспективе. Точка схода. Линия горизонта. Развитие приемов и навыков работы при изображении предметов в перспективе. Построение геометрических тел в перспективе с разных точек зрения. Развитие пространственного восприятия.</w:t>
      </w:r>
    </w:p>
    <w:bookmarkEnd w:id="16221"/>
    <w:bookmarkStart w:name="z20753" w:id="16222"/>
    <w:p>
      <w:pPr>
        <w:spacing w:after="0"/>
        <w:ind w:left="0"/>
        <w:jc w:val="both"/>
      </w:pPr>
      <w:r>
        <w:rPr>
          <w:rFonts w:ascii="Times New Roman"/>
          <w:b w:val="false"/>
          <w:i w:val="false"/>
          <w:color w:val="000000"/>
          <w:sz w:val="28"/>
        </w:rPr>
        <w:t>
      Тема 13. Линейная перспектива городского или сельского пейзажа. Закрепление и совершенствование знаний по изучению правил линейной перспективы. Конструктивное построение фрагментов улицы, зданий, транспорта, проселочной дороги, железнодорожного полотна. Изменение размеров предметов по мере приближения к точке схода.</w:t>
      </w:r>
    </w:p>
    <w:bookmarkEnd w:id="16222"/>
    <w:bookmarkStart w:name="z20754" w:id="16223"/>
    <w:p>
      <w:pPr>
        <w:spacing w:after="0"/>
        <w:ind w:left="0"/>
        <w:jc w:val="both"/>
      </w:pPr>
      <w:r>
        <w:rPr>
          <w:rFonts w:ascii="Times New Roman"/>
          <w:b w:val="false"/>
          <w:i w:val="false"/>
          <w:color w:val="000000"/>
          <w:sz w:val="28"/>
        </w:rPr>
        <w:t>
      Тема 14. Построение предметов. Ось симметрии. Понятие о конструктивном построении предмета. Ознакомление с этапами построения предмета. Понятие о симметрии, вертикальная ось симметрии. Работа с натуры: построение цилиндра и бидона с прорисовкой всех осей и вспомогательных линий.</w:t>
      </w:r>
    </w:p>
    <w:bookmarkEnd w:id="16223"/>
    <w:bookmarkStart w:name="z20755" w:id="16224"/>
    <w:p>
      <w:pPr>
        <w:spacing w:after="0"/>
        <w:ind w:left="0"/>
        <w:jc w:val="both"/>
      </w:pPr>
      <w:r>
        <w:rPr>
          <w:rFonts w:ascii="Times New Roman"/>
          <w:b w:val="false"/>
          <w:i w:val="false"/>
          <w:color w:val="000000"/>
          <w:sz w:val="28"/>
        </w:rPr>
        <w:t>
      Тема 15. Пропорции предметов. Понятие о пропорциях предмета. Знакомство с методом визирования (способ измерения пропорций). Выполнение упражнения: построение с натуры предметов быта различной формы. Определение основных пропорций. Построение предметов с выполнением всех осей и вспомогательных линий. Сравнение пропорций методом визирования.</w:t>
      </w:r>
    </w:p>
    <w:bookmarkEnd w:id="16224"/>
    <w:bookmarkStart w:name="z20756" w:id="16225"/>
    <w:p>
      <w:pPr>
        <w:spacing w:after="0"/>
        <w:ind w:left="0"/>
        <w:jc w:val="both"/>
      </w:pPr>
      <w:r>
        <w:rPr>
          <w:rFonts w:ascii="Times New Roman"/>
          <w:b w:val="false"/>
          <w:i w:val="false"/>
          <w:color w:val="000000"/>
          <w:sz w:val="28"/>
        </w:rPr>
        <w:t>
      Тема 16. Светотеневые градации. Понятие о светотени и полутонах. Построение предметов быта. Правильное расположение светотеневых градаций на предметах (блик, свет, полутень, тень собственная, рефлекс, падающая тень).</w:t>
      </w:r>
    </w:p>
    <w:bookmarkEnd w:id="16225"/>
    <w:bookmarkStart w:name="z20757" w:id="16226"/>
    <w:p>
      <w:pPr>
        <w:spacing w:after="0"/>
        <w:ind w:left="0"/>
        <w:jc w:val="both"/>
      </w:pPr>
      <w:r>
        <w:rPr>
          <w:rFonts w:ascii="Times New Roman"/>
          <w:b w:val="false"/>
          <w:i w:val="false"/>
          <w:color w:val="000000"/>
          <w:sz w:val="28"/>
        </w:rPr>
        <w:t xml:space="preserve">
      Тема 17. Передача материальности предметов. Углубленное изучение светотени. Выполнение тоновых зарисовок простых предметов быта. Обучение передачи формы, материальности предметов с помощью тона и штриха. </w:t>
      </w:r>
    </w:p>
    <w:bookmarkEnd w:id="16226"/>
    <w:bookmarkStart w:name="z20758" w:id="16227"/>
    <w:p>
      <w:pPr>
        <w:spacing w:after="0"/>
        <w:ind w:left="0"/>
        <w:jc w:val="both"/>
      </w:pPr>
      <w:r>
        <w:rPr>
          <w:rFonts w:ascii="Times New Roman"/>
          <w:b w:val="false"/>
          <w:i w:val="false"/>
          <w:color w:val="000000"/>
          <w:sz w:val="28"/>
        </w:rPr>
        <w:t>
      Тема 18. Последовательность работы над натюрмортом. Понятие об этапах работы над натюрмортом. Выполнение натюрморта из 2-3 простых предметов быта. Понятие о последовательности работы над натюрмортом.</w:t>
      </w:r>
    </w:p>
    <w:bookmarkEnd w:id="16227"/>
    <w:bookmarkStart w:name="z20759" w:id="16228"/>
    <w:p>
      <w:pPr>
        <w:spacing w:after="0"/>
        <w:ind w:left="0"/>
        <w:jc w:val="both"/>
      </w:pPr>
      <w:r>
        <w:rPr>
          <w:rFonts w:ascii="Times New Roman"/>
          <w:b w:val="false"/>
          <w:i w:val="false"/>
          <w:color w:val="000000"/>
          <w:sz w:val="28"/>
        </w:rPr>
        <w:t>
      Тема 19. Декоративный натюрморт. Понятие "Декоративный натюрморт" в графике. Понятие об основах декорирования предметов. Составление натюрморта по представлению, выполнение компоновки предметов, определение светотеневых градаций. Декорирование предметов. Передача объема при помощи фактурной штриховки.</w:t>
      </w:r>
    </w:p>
    <w:bookmarkEnd w:id="16228"/>
    <w:bookmarkStart w:name="z20760" w:id="16229"/>
    <w:p>
      <w:pPr>
        <w:spacing w:after="0"/>
        <w:ind w:left="0"/>
        <w:jc w:val="both"/>
      </w:pPr>
      <w:r>
        <w:rPr>
          <w:rFonts w:ascii="Times New Roman"/>
          <w:b w:val="false"/>
          <w:i w:val="false"/>
          <w:color w:val="000000"/>
          <w:sz w:val="28"/>
        </w:rPr>
        <w:t>
      45. Ожидаемые результаты освоения Программы по предмету "Рисунок".</w:t>
      </w:r>
    </w:p>
    <w:bookmarkEnd w:id="16229"/>
    <w:bookmarkStart w:name="z20761" w:id="16230"/>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16230"/>
    <w:bookmarkStart w:name="z20762" w:id="16231"/>
    <w:p>
      <w:pPr>
        <w:spacing w:after="0"/>
        <w:ind w:left="0"/>
        <w:jc w:val="both"/>
      </w:pPr>
      <w:r>
        <w:rPr>
          <w:rFonts w:ascii="Times New Roman"/>
          <w:b w:val="false"/>
          <w:i w:val="false"/>
          <w:color w:val="000000"/>
          <w:sz w:val="28"/>
        </w:rPr>
        <w:t>
      1) знает и применяет правила линейной и воздушной перспективы;</w:t>
      </w:r>
    </w:p>
    <w:bookmarkEnd w:id="16231"/>
    <w:bookmarkStart w:name="z20763" w:id="16232"/>
    <w:p>
      <w:pPr>
        <w:spacing w:after="0"/>
        <w:ind w:left="0"/>
        <w:jc w:val="both"/>
      </w:pPr>
      <w:r>
        <w:rPr>
          <w:rFonts w:ascii="Times New Roman"/>
          <w:b w:val="false"/>
          <w:i w:val="false"/>
          <w:color w:val="000000"/>
          <w:sz w:val="28"/>
        </w:rPr>
        <w:t>
      2) знает технику работы различными художественными материалами;</w:t>
      </w:r>
    </w:p>
    <w:bookmarkEnd w:id="16232"/>
    <w:bookmarkStart w:name="z20764" w:id="16233"/>
    <w:p>
      <w:pPr>
        <w:spacing w:after="0"/>
        <w:ind w:left="0"/>
        <w:jc w:val="both"/>
      </w:pPr>
      <w:r>
        <w:rPr>
          <w:rFonts w:ascii="Times New Roman"/>
          <w:b w:val="false"/>
          <w:i w:val="false"/>
          <w:color w:val="000000"/>
          <w:sz w:val="28"/>
        </w:rPr>
        <w:t>
      3) знает правила построения предметов быта и передачи объема в рисунке тоном;</w:t>
      </w:r>
    </w:p>
    <w:bookmarkEnd w:id="16233"/>
    <w:bookmarkStart w:name="z20765" w:id="16234"/>
    <w:p>
      <w:pPr>
        <w:spacing w:after="0"/>
        <w:ind w:left="0"/>
        <w:jc w:val="both"/>
      </w:pPr>
      <w:r>
        <w:rPr>
          <w:rFonts w:ascii="Times New Roman"/>
          <w:b w:val="false"/>
          <w:i w:val="false"/>
          <w:color w:val="000000"/>
          <w:sz w:val="28"/>
        </w:rPr>
        <w:t>
      4) умеет размещать изображение в формате;</w:t>
      </w:r>
    </w:p>
    <w:bookmarkEnd w:id="16234"/>
    <w:bookmarkStart w:name="z20766" w:id="16235"/>
    <w:p>
      <w:pPr>
        <w:spacing w:after="0"/>
        <w:ind w:left="0"/>
        <w:jc w:val="both"/>
      </w:pPr>
      <w:r>
        <w:rPr>
          <w:rFonts w:ascii="Times New Roman"/>
          <w:b w:val="false"/>
          <w:i w:val="false"/>
          <w:color w:val="000000"/>
          <w:sz w:val="28"/>
        </w:rPr>
        <w:t>
      5) умеет рисовать линии разного направления и характера;</w:t>
      </w:r>
    </w:p>
    <w:bookmarkEnd w:id="16235"/>
    <w:bookmarkStart w:name="z20767" w:id="16236"/>
    <w:p>
      <w:pPr>
        <w:spacing w:after="0"/>
        <w:ind w:left="0"/>
        <w:jc w:val="both"/>
      </w:pPr>
      <w:r>
        <w:rPr>
          <w:rFonts w:ascii="Times New Roman"/>
          <w:b w:val="false"/>
          <w:i w:val="false"/>
          <w:color w:val="000000"/>
          <w:sz w:val="28"/>
        </w:rPr>
        <w:t>
      6) умеет передавать плановость пространства, загораживаемость дальних предметов ближними предметами;</w:t>
      </w:r>
    </w:p>
    <w:bookmarkEnd w:id="16236"/>
    <w:bookmarkStart w:name="z20768" w:id="16237"/>
    <w:p>
      <w:pPr>
        <w:spacing w:after="0"/>
        <w:ind w:left="0"/>
        <w:jc w:val="both"/>
      </w:pPr>
      <w:r>
        <w:rPr>
          <w:rFonts w:ascii="Times New Roman"/>
          <w:b w:val="false"/>
          <w:i w:val="false"/>
          <w:color w:val="000000"/>
          <w:sz w:val="28"/>
        </w:rPr>
        <w:t>
      7) умеет правильно выбирать и использовать вертикальный и горизонтальный форматы;</w:t>
      </w:r>
    </w:p>
    <w:bookmarkEnd w:id="16237"/>
    <w:bookmarkStart w:name="z20769" w:id="16238"/>
    <w:p>
      <w:pPr>
        <w:spacing w:after="0"/>
        <w:ind w:left="0"/>
        <w:jc w:val="both"/>
      </w:pPr>
      <w:r>
        <w:rPr>
          <w:rFonts w:ascii="Times New Roman"/>
          <w:b w:val="false"/>
          <w:i w:val="false"/>
          <w:color w:val="000000"/>
          <w:sz w:val="28"/>
        </w:rPr>
        <w:t>
      8) владеют навыками выбора положения листа бумаги в зависимости от содержания, изображаемого;</w:t>
      </w:r>
    </w:p>
    <w:bookmarkEnd w:id="16238"/>
    <w:bookmarkStart w:name="z20770" w:id="16239"/>
    <w:p>
      <w:pPr>
        <w:spacing w:after="0"/>
        <w:ind w:left="0"/>
        <w:jc w:val="both"/>
      </w:pPr>
      <w:r>
        <w:rPr>
          <w:rFonts w:ascii="Times New Roman"/>
          <w:b w:val="false"/>
          <w:i w:val="false"/>
          <w:color w:val="000000"/>
          <w:sz w:val="28"/>
        </w:rPr>
        <w:t>
      9) умеет выбирать величину изображения предметов соответственно размеру листа;</w:t>
      </w:r>
    </w:p>
    <w:bookmarkEnd w:id="16239"/>
    <w:bookmarkStart w:name="z20771" w:id="16240"/>
    <w:p>
      <w:pPr>
        <w:spacing w:after="0"/>
        <w:ind w:left="0"/>
        <w:jc w:val="both"/>
      </w:pPr>
      <w:r>
        <w:rPr>
          <w:rFonts w:ascii="Times New Roman"/>
          <w:b w:val="false"/>
          <w:i w:val="false"/>
          <w:color w:val="000000"/>
          <w:sz w:val="28"/>
        </w:rPr>
        <w:t>
      10) умеет передавать смысловые связи предметов в области формы, пропорции, конструкции.</w:t>
      </w:r>
    </w:p>
    <w:bookmarkEnd w:id="16240"/>
    <w:bookmarkStart w:name="z20772" w:id="16241"/>
    <w:p>
      <w:pPr>
        <w:spacing w:after="0"/>
        <w:ind w:left="0"/>
        <w:jc w:val="both"/>
      </w:pPr>
      <w:r>
        <w:rPr>
          <w:rFonts w:ascii="Times New Roman"/>
          <w:b w:val="false"/>
          <w:i w:val="false"/>
          <w:color w:val="000000"/>
          <w:sz w:val="28"/>
        </w:rPr>
        <w:t xml:space="preserve">
      46. Цель Программы "Живопись": развитие творческих способностей обучающегося средствами живописи. </w:t>
      </w:r>
    </w:p>
    <w:bookmarkEnd w:id="16241"/>
    <w:bookmarkStart w:name="z20773" w:id="16242"/>
    <w:p>
      <w:pPr>
        <w:spacing w:after="0"/>
        <w:ind w:left="0"/>
        <w:jc w:val="both"/>
      </w:pPr>
      <w:r>
        <w:rPr>
          <w:rFonts w:ascii="Times New Roman"/>
          <w:b w:val="false"/>
          <w:i w:val="false"/>
          <w:color w:val="000000"/>
          <w:sz w:val="28"/>
        </w:rPr>
        <w:t>
      47. Задачи Программы:</w:t>
      </w:r>
    </w:p>
    <w:bookmarkEnd w:id="16242"/>
    <w:bookmarkStart w:name="z20774" w:id="16243"/>
    <w:p>
      <w:pPr>
        <w:spacing w:after="0"/>
        <w:ind w:left="0"/>
        <w:jc w:val="both"/>
      </w:pPr>
      <w:r>
        <w:rPr>
          <w:rFonts w:ascii="Times New Roman"/>
          <w:b w:val="false"/>
          <w:i w:val="false"/>
          <w:color w:val="000000"/>
          <w:sz w:val="28"/>
        </w:rPr>
        <w:t xml:space="preserve">
      Обучающие: </w:t>
      </w:r>
    </w:p>
    <w:bookmarkEnd w:id="16243"/>
    <w:bookmarkStart w:name="z20775" w:id="16244"/>
    <w:p>
      <w:pPr>
        <w:spacing w:after="0"/>
        <w:ind w:left="0"/>
        <w:jc w:val="both"/>
      </w:pPr>
      <w:r>
        <w:rPr>
          <w:rFonts w:ascii="Times New Roman"/>
          <w:b w:val="false"/>
          <w:i w:val="false"/>
          <w:color w:val="000000"/>
          <w:sz w:val="28"/>
        </w:rPr>
        <w:t>
      1) овладение умениями и навыками художественной деятельности, разнообразными формами изображения на плоскости с натуры, по памяти, представлению, воображению;</w:t>
      </w:r>
    </w:p>
    <w:bookmarkEnd w:id="16244"/>
    <w:bookmarkStart w:name="z20776" w:id="16245"/>
    <w:p>
      <w:pPr>
        <w:spacing w:after="0"/>
        <w:ind w:left="0"/>
        <w:jc w:val="both"/>
      </w:pPr>
      <w:r>
        <w:rPr>
          <w:rFonts w:ascii="Times New Roman"/>
          <w:b w:val="false"/>
          <w:i w:val="false"/>
          <w:color w:val="000000"/>
          <w:sz w:val="28"/>
        </w:rPr>
        <w:t>
      2) изучение основ цветоведения, освоение технических умений и навыков при работе с цветом;</w:t>
      </w:r>
    </w:p>
    <w:bookmarkEnd w:id="16245"/>
    <w:bookmarkStart w:name="z20777" w:id="16246"/>
    <w:p>
      <w:pPr>
        <w:spacing w:after="0"/>
        <w:ind w:left="0"/>
        <w:jc w:val="both"/>
      </w:pPr>
      <w:r>
        <w:rPr>
          <w:rFonts w:ascii="Times New Roman"/>
          <w:b w:val="false"/>
          <w:i w:val="false"/>
          <w:color w:val="000000"/>
          <w:sz w:val="28"/>
        </w:rPr>
        <w:t>
      3) знакомство с особенностями работы гуашью и акварелью;</w:t>
      </w:r>
    </w:p>
    <w:bookmarkEnd w:id="16246"/>
    <w:bookmarkStart w:name="z20778" w:id="16247"/>
    <w:p>
      <w:pPr>
        <w:spacing w:after="0"/>
        <w:ind w:left="0"/>
        <w:jc w:val="both"/>
      </w:pPr>
      <w:r>
        <w:rPr>
          <w:rFonts w:ascii="Times New Roman"/>
          <w:b w:val="false"/>
          <w:i w:val="false"/>
          <w:color w:val="000000"/>
          <w:sz w:val="28"/>
        </w:rPr>
        <w:t xml:space="preserve">
      4) обучение выполнению цветовой проработки рисунка в соответствии с законами построения светотени; </w:t>
      </w:r>
    </w:p>
    <w:bookmarkEnd w:id="16247"/>
    <w:bookmarkStart w:name="z20779" w:id="16248"/>
    <w:p>
      <w:pPr>
        <w:spacing w:after="0"/>
        <w:ind w:left="0"/>
        <w:jc w:val="both"/>
      </w:pPr>
      <w:r>
        <w:rPr>
          <w:rFonts w:ascii="Times New Roman"/>
          <w:b w:val="false"/>
          <w:i w:val="false"/>
          <w:color w:val="000000"/>
          <w:sz w:val="28"/>
        </w:rPr>
        <w:t>
      5) обучение передаче цветовых отношений плоских форм с их цветом;</w:t>
      </w:r>
    </w:p>
    <w:bookmarkEnd w:id="16248"/>
    <w:bookmarkStart w:name="z20780" w:id="16249"/>
    <w:p>
      <w:pPr>
        <w:spacing w:after="0"/>
        <w:ind w:left="0"/>
        <w:jc w:val="both"/>
      </w:pPr>
      <w:r>
        <w:rPr>
          <w:rFonts w:ascii="Times New Roman"/>
          <w:b w:val="false"/>
          <w:i w:val="false"/>
          <w:color w:val="000000"/>
          <w:sz w:val="28"/>
        </w:rPr>
        <w:t>
      6) обучение навыкам передачи световоздушной перспективы.</w:t>
      </w:r>
    </w:p>
    <w:bookmarkEnd w:id="16249"/>
    <w:bookmarkStart w:name="z20781" w:id="16250"/>
    <w:p>
      <w:pPr>
        <w:spacing w:after="0"/>
        <w:ind w:left="0"/>
        <w:jc w:val="both"/>
      </w:pPr>
      <w:r>
        <w:rPr>
          <w:rFonts w:ascii="Times New Roman"/>
          <w:b w:val="false"/>
          <w:i w:val="false"/>
          <w:color w:val="000000"/>
          <w:sz w:val="28"/>
        </w:rPr>
        <w:t>
      Развивающие:</w:t>
      </w:r>
    </w:p>
    <w:bookmarkEnd w:id="16250"/>
    <w:bookmarkStart w:name="z20782" w:id="16251"/>
    <w:p>
      <w:pPr>
        <w:spacing w:after="0"/>
        <w:ind w:left="0"/>
        <w:jc w:val="both"/>
      </w:pPr>
      <w:r>
        <w:rPr>
          <w:rFonts w:ascii="Times New Roman"/>
          <w:b w:val="false"/>
          <w:i w:val="false"/>
          <w:color w:val="000000"/>
          <w:sz w:val="28"/>
        </w:rPr>
        <w:t>
      1) развитие у обучающихся способностей видеть и изображать форму во всем многообразии цветовых отношений;</w:t>
      </w:r>
    </w:p>
    <w:bookmarkEnd w:id="16251"/>
    <w:bookmarkStart w:name="z20783" w:id="16252"/>
    <w:p>
      <w:pPr>
        <w:spacing w:after="0"/>
        <w:ind w:left="0"/>
        <w:jc w:val="both"/>
      </w:pPr>
      <w:r>
        <w:rPr>
          <w:rFonts w:ascii="Times New Roman"/>
          <w:b w:val="false"/>
          <w:i w:val="false"/>
          <w:color w:val="000000"/>
          <w:sz w:val="28"/>
        </w:rPr>
        <w:t>
      2) развитие навыков передачи различной фактуры предметов с помощью разных материалов;</w:t>
      </w:r>
    </w:p>
    <w:bookmarkEnd w:id="16252"/>
    <w:bookmarkStart w:name="z20784" w:id="16253"/>
    <w:p>
      <w:pPr>
        <w:spacing w:after="0"/>
        <w:ind w:left="0"/>
        <w:jc w:val="both"/>
      </w:pPr>
      <w:r>
        <w:rPr>
          <w:rFonts w:ascii="Times New Roman"/>
          <w:b w:val="false"/>
          <w:i w:val="false"/>
          <w:color w:val="000000"/>
          <w:sz w:val="28"/>
        </w:rPr>
        <w:t>
      3) развитие художественно-образного мышления, творческого воображения, наблюдательности и зрительной памяти;</w:t>
      </w:r>
    </w:p>
    <w:bookmarkEnd w:id="16253"/>
    <w:bookmarkStart w:name="z20785" w:id="16254"/>
    <w:p>
      <w:pPr>
        <w:spacing w:after="0"/>
        <w:ind w:left="0"/>
        <w:jc w:val="both"/>
      </w:pPr>
      <w:r>
        <w:rPr>
          <w:rFonts w:ascii="Times New Roman"/>
          <w:b w:val="false"/>
          <w:i w:val="false"/>
          <w:color w:val="000000"/>
          <w:sz w:val="28"/>
        </w:rPr>
        <w:t>
      4) развитие наблюдательности и остроты восприятия предметов, навыков в работе;</w:t>
      </w:r>
    </w:p>
    <w:bookmarkEnd w:id="16254"/>
    <w:bookmarkStart w:name="z20786" w:id="16255"/>
    <w:p>
      <w:pPr>
        <w:spacing w:after="0"/>
        <w:ind w:left="0"/>
        <w:jc w:val="both"/>
      </w:pPr>
      <w:r>
        <w:rPr>
          <w:rFonts w:ascii="Times New Roman"/>
          <w:b w:val="false"/>
          <w:i w:val="false"/>
          <w:color w:val="000000"/>
          <w:sz w:val="28"/>
        </w:rPr>
        <w:t>
      5) развитие цветового восприятия, формирование чувства цвета.</w:t>
      </w:r>
    </w:p>
    <w:bookmarkEnd w:id="16255"/>
    <w:bookmarkStart w:name="z20787" w:id="16256"/>
    <w:p>
      <w:pPr>
        <w:spacing w:after="0"/>
        <w:ind w:left="0"/>
        <w:jc w:val="both"/>
      </w:pPr>
      <w:r>
        <w:rPr>
          <w:rFonts w:ascii="Times New Roman"/>
          <w:b w:val="false"/>
          <w:i w:val="false"/>
          <w:color w:val="000000"/>
          <w:sz w:val="28"/>
        </w:rPr>
        <w:t xml:space="preserve">
      Воспитательные: </w:t>
      </w:r>
    </w:p>
    <w:bookmarkEnd w:id="16256"/>
    <w:bookmarkStart w:name="z20788" w:id="16257"/>
    <w:p>
      <w:pPr>
        <w:spacing w:after="0"/>
        <w:ind w:left="0"/>
        <w:jc w:val="both"/>
      </w:pPr>
      <w:r>
        <w:rPr>
          <w:rFonts w:ascii="Times New Roman"/>
          <w:b w:val="false"/>
          <w:i w:val="false"/>
          <w:color w:val="000000"/>
          <w:sz w:val="28"/>
        </w:rPr>
        <w:t>
      1) развитие познавательного интереса к живописи;</w:t>
      </w:r>
    </w:p>
    <w:bookmarkEnd w:id="16257"/>
    <w:bookmarkStart w:name="z20789" w:id="16258"/>
    <w:p>
      <w:pPr>
        <w:spacing w:after="0"/>
        <w:ind w:left="0"/>
        <w:jc w:val="both"/>
      </w:pPr>
      <w:r>
        <w:rPr>
          <w:rFonts w:ascii="Times New Roman"/>
          <w:b w:val="false"/>
          <w:i w:val="false"/>
          <w:color w:val="000000"/>
          <w:sz w:val="28"/>
        </w:rPr>
        <w:t>
      2) формирование культуры художественного восприятия предметов и явлений окружающей действительности;</w:t>
      </w:r>
    </w:p>
    <w:bookmarkEnd w:id="16258"/>
    <w:bookmarkStart w:name="z20790" w:id="16259"/>
    <w:p>
      <w:pPr>
        <w:spacing w:after="0"/>
        <w:ind w:left="0"/>
        <w:jc w:val="both"/>
      </w:pPr>
      <w:r>
        <w:rPr>
          <w:rFonts w:ascii="Times New Roman"/>
          <w:b w:val="false"/>
          <w:i w:val="false"/>
          <w:color w:val="000000"/>
          <w:sz w:val="28"/>
        </w:rPr>
        <w:t>
      3) воспитание культуры восприятия произведений изобразительного искусства.</w:t>
      </w:r>
    </w:p>
    <w:bookmarkEnd w:id="16259"/>
    <w:bookmarkStart w:name="z20791" w:id="16260"/>
    <w:p>
      <w:pPr>
        <w:spacing w:after="0"/>
        <w:ind w:left="0"/>
        <w:jc w:val="both"/>
      </w:pPr>
      <w:r>
        <w:rPr>
          <w:rFonts w:ascii="Times New Roman"/>
          <w:b w:val="false"/>
          <w:i w:val="false"/>
          <w:color w:val="000000"/>
          <w:sz w:val="28"/>
        </w:rPr>
        <w:t>
      48. Программные требования по предмету "Живопись":</w:t>
      </w:r>
    </w:p>
    <w:bookmarkEnd w:id="16260"/>
    <w:bookmarkStart w:name="z20792" w:id="16261"/>
    <w:p>
      <w:pPr>
        <w:spacing w:after="0"/>
        <w:ind w:left="0"/>
        <w:jc w:val="both"/>
      </w:pPr>
      <w:r>
        <w:rPr>
          <w:rFonts w:ascii="Times New Roman"/>
          <w:b w:val="false"/>
          <w:i w:val="false"/>
          <w:color w:val="000000"/>
          <w:sz w:val="28"/>
        </w:rPr>
        <w:t>
      1) обучающийся знакомится с основами цветоведения, свойствами гуаши, акварели, техниками "а-ля прима", "по-сырому", техническими приемами в акварели;</w:t>
      </w:r>
    </w:p>
    <w:bookmarkEnd w:id="16261"/>
    <w:bookmarkStart w:name="z20793" w:id="16262"/>
    <w:p>
      <w:pPr>
        <w:spacing w:after="0"/>
        <w:ind w:left="0"/>
        <w:jc w:val="both"/>
      </w:pPr>
      <w:r>
        <w:rPr>
          <w:rFonts w:ascii="Times New Roman"/>
          <w:b w:val="false"/>
          <w:i w:val="false"/>
          <w:color w:val="000000"/>
          <w:sz w:val="28"/>
        </w:rPr>
        <w:t>
      2) продолжается дальнейшее освоение передачи светотени в простых натюрмортах, композиционных умений выполнять рисунок с натуры, закрепляются навыки выбора положения листа бумаги в зависимости от содержания изображаемого объекта, выбора величины изображения предметов соответственно размеру листа и работы с различными художественными материалами.</w:t>
      </w:r>
    </w:p>
    <w:bookmarkEnd w:id="16262"/>
    <w:bookmarkStart w:name="z20794" w:id="16263"/>
    <w:p>
      <w:pPr>
        <w:spacing w:after="0"/>
        <w:ind w:left="0"/>
        <w:jc w:val="both"/>
      </w:pPr>
      <w:r>
        <w:rPr>
          <w:rFonts w:ascii="Times New Roman"/>
          <w:b w:val="false"/>
          <w:i w:val="false"/>
          <w:color w:val="000000"/>
          <w:sz w:val="28"/>
        </w:rPr>
        <w:t>
      49. Содержание учебного предмета "Живопись".</w:t>
      </w:r>
    </w:p>
    <w:bookmarkEnd w:id="16263"/>
    <w:bookmarkStart w:name="z20795" w:id="16264"/>
    <w:p>
      <w:pPr>
        <w:spacing w:after="0"/>
        <w:ind w:left="0"/>
        <w:jc w:val="both"/>
      </w:pPr>
      <w:r>
        <w:rPr>
          <w:rFonts w:ascii="Times New Roman"/>
          <w:b w:val="false"/>
          <w:i w:val="false"/>
          <w:color w:val="000000"/>
          <w:sz w:val="28"/>
        </w:rPr>
        <w:t>
      Тематическое планирование.</w:t>
      </w:r>
    </w:p>
    <w:bookmarkEnd w:id="16264"/>
    <w:bookmarkStart w:name="z20796" w:id="16265"/>
    <w:p>
      <w:pPr>
        <w:spacing w:after="0"/>
        <w:ind w:left="0"/>
        <w:jc w:val="both"/>
      </w:pPr>
      <w:r>
        <w:rPr>
          <w:rFonts w:ascii="Times New Roman"/>
          <w:b w:val="false"/>
          <w:i w:val="false"/>
          <w:color w:val="000000"/>
          <w:sz w:val="28"/>
        </w:rPr>
        <w:t>
      Тема 1. Вводное занятие. Хроматические цвета. Понятие о живописи как о виде изобразительного искусства. Физическая природа цвета и его основные свойства. Понятие "солнечный спектр". Выполнение цветового круга в виде декоративной композиции. Основные цвета, их свойства и значение. Получение составных цветов путем механического смешивания трех основных цветов с обязательным использованием палитры.</w:t>
      </w:r>
    </w:p>
    <w:bookmarkEnd w:id="16265"/>
    <w:bookmarkStart w:name="z20797" w:id="16266"/>
    <w:p>
      <w:pPr>
        <w:spacing w:after="0"/>
        <w:ind w:left="0"/>
        <w:jc w:val="both"/>
      </w:pPr>
      <w:r>
        <w:rPr>
          <w:rFonts w:ascii="Times New Roman"/>
          <w:b w:val="false"/>
          <w:i w:val="false"/>
          <w:color w:val="000000"/>
          <w:sz w:val="28"/>
        </w:rPr>
        <w:t>
      Тема 2. Ахроматические цвета. Понятие "ахроматические цвета" и "гризайль". Упражнения на создание тона с помощью гуаши, использование черной и белой краски. Выполнение тоновой растяжки. Выполнение декоративной композиции в технике гризайль с использованием разнообразия тонов.</w:t>
      </w:r>
    </w:p>
    <w:bookmarkEnd w:id="16266"/>
    <w:bookmarkStart w:name="z20798" w:id="16267"/>
    <w:p>
      <w:pPr>
        <w:spacing w:after="0"/>
        <w:ind w:left="0"/>
        <w:jc w:val="both"/>
      </w:pPr>
      <w:r>
        <w:rPr>
          <w:rFonts w:ascii="Times New Roman"/>
          <w:b w:val="false"/>
          <w:i w:val="false"/>
          <w:color w:val="000000"/>
          <w:sz w:val="28"/>
        </w:rPr>
        <w:t xml:space="preserve">
      Тема 3. Глухие и звонкие цвета. Понятие о локальных цветах. Понятие о глухих и звонких цветах в живописи. Понятие светлоты и насыщенности цвета. Выполнение упражнений на смешивание локальных цветов с разным количеством белил и черной краски. Выполнение декоративных композиций на изменение тона цветов. </w:t>
      </w:r>
    </w:p>
    <w:bookmarkEnd w:id="16267"/>
    <w:bookmarkStart w:name="z20799" w:id="16268"/>
    <w:p>
      <w:pPr>
        <w:spacing w:after="0"/>
        <w:ind w:left="0"/>
        <w:jc w:val="both"/>
      </w:pPr>
      <w:r>
        <w:rPr>
          <w:rFonts w:ascii="Times New Roman"/>
          <w:b w:val="false"/>
          <w:i w:val="false"/>
          <w:color w:val="000000"/>
          <w:sz w:val="28"/>
        </w:rPr>
        <w:t>
      Тема 4. Теплые и холодные цвета. Понятие о цветовой гамме (колорит). Упражнения на получение расширенной теплой и холодной гаммы путем последовательного механического смешения цветов. Получение сложных составных оттенков. Выполнение декоративных композиций в разных цветовых гаммах.</w:t>
      </w:r>
    </w:p>
    <w:bookmarkEnd w:id="16268"/>
    <w:bookmarkStart w:name="z20800" w:id="16269"/>
    <w:p>
      <w:pPr>
        <w:spacing w:after="0"/>
        <w:ind w:left="0"/>
        <w:jc w:val="both"/>
      </w:pPr>
      <w:r>
        <w:rPr>
          <w:rFonts w:ascii="Times New Roman"/>
          <w:b w:val="false"/>
          <w:i w:val="false"/>
          <w:color w:val="000000"/>
          <w:sz w:val="28"/>
        </w:rPr>
        <w:t>
      Тема 5. Контрастные и сближенные цвета. Понятие о цветовом контрасте и нюансе. Пары контрастные и сближенные цвета. Выполнение упражнений на составление пар. Этюд яблока теплого оттенка на холодном фоне в декоративной манере. Этюд яблока теплого оттенка на теплом фоне в декоративной манере.</w:t>
      </w:r>
    </w:p>
    <w:bookmarkEnd w:id="16269"/>
    <w:bookmarkStart w:name="z20801" w:id="16270"/>
    <w:p>
      <w:pPr>
        <w:spacing w:after="0"/>
        <w:ind w:left="0"/>
        <w:jc w:val="both"/>
      </w:pPr>
      <w:r>
        <w:rPr>
          <w:rFonts w:ascii="Times New Roman"/>
          <w:b w:val="false"/>
          <w:i w:val="false"/>
          <w:color w:val="000000"/>
          <w:sz w:val="28"/>
        </w:rPr>
        <w:t xml:space="preserve">
      Тема 6. Гуашь. Свойства и виды гуаши. Техника работы с гуашью. Технические приемы работы с гуашью. Методы смешивания и наложения мазков. Упражнения для освоения техники работы с гуашью. Выполнение пейзажей. </w:t>
      </w:r>
    </w:p>
    <w:bookmarkEnd w:id="16270"/>
    <w:bookmarkStart w:name="z20802" w:id="16271"/>
    <w:p>
      <w:pPr>
        <w:spacing w:after="0"/>
        <w:ind w:left="0"/>
        <w:jc w:val="both"/>
      </w:pPr>
      <w:r>
        <w:rPr>
          <w:rFonts w:ascii="Times New Roman"/>
          <w:b w:val="false"/>
          <w:i w:val="false"/>
          <w:color w:val="000000"/>
          <w:sz w:val="28"/>
        </w:rPr>
        <w:t>
      Тема 7. Акварель. Техника "а-ля прима". Акварельные краски. Свойства и характеристики. Технические приемы и методы работы. Смешивание акварельных красок. Наложение мазков акварельными красками. Понятие о технике "а-ля прима". Приемы работы акварелью в технике "а-ля прима". Рисование в технике "а-ля прима". Этюд акварелью в технике "а-ля прима".</w:t>
      </w:r>
    </w:p>
    <w:bookmarkEnd w:id="16271"/>
    <w:bookmarkStart w:name="z20803" w:id="16272"/>
    <w:p>
      <w:pPr>
        <w:spacing w:after="0"/>
        <w:ind w:left="0"/>
        <w:jc w:val="both"/>
      </w:pPr>
      <w:r>
        <w:rPr>
          <w:rFonts w:ascii="Times New Roman"/>
          <w:b w:val="false"/>
          <w:i w:val="false"/>
          <w:color w:val="000000"/>
          <w:sz w:val="28"/>
        </w:rPr>
        <w:t>
      Тема 8. Акварель. Технические приемы в акварели: заливка, лессировка нанесение тонких красок друг на друга. Овладение приемами акварельной техники. Выполнение упражнений.</w:t>
      </w:r>
    </w:p>
    <w:bookmarkEnd w:id="16272"/>
    <w:bookmarkStart w:name="z20804" w:id="16273"/>
    <w:p>
      <w:pPr>
        <w:spacing w:after="0"/>
        <w:ind w:left="0"/>
        <w:jc w:val="both"/>
      </w:pPr>
      <w:r>
        <w:rPr>
          <w:rFonts w:ascii="Times New Roman"/>
          <w:b w:val="false"/>
          <w:i w:val="false"/>
          <w:color w:val="000000"/>
          <w:sz w:val="28"/>
        </w:rPr>
        <w:t>
      Тема 9. Акварель. Понятие о технике акварели "по-сырому". Создание "мокрого" эффекта. Выполнение упражнений в технике "по-сырому. Выполнение этюда на новогоднюю тематику. Передача настроения в творческой работе красками.</w:t>
      </w:r>
    </w:p>
    <w:bookmarkEnd w:id="16273"/>
    <w:bookmarkStart w:name="z20805" w:id="16274"/>
    <w:p>
      <w:pPr>
        <w:spacing w:after="0"/>
        <w:ind w:left="0"/>
        <w:jc w:val="both"/>
      </w:pPr>
      <w:r>
        <w:rPr>
          <w:rFonts w:ascii="Times New Roman"/>
          <w:b w:val="false"/>
          <w:i w:val="false"/>
          <w:color w:val="000000"/>
          <w:sz w:val="28"/>
        </w:rPr>
        <w:t>
      Тема 10. Смешанная техника. Закрепление навыков работы с художественными материалами. Выполнение серии работ на смешивание акварели с другими художественными материалами. Совместимость и художественная выразительность: акварель и гуашь; акварель и гелиевые ручки; акварель и фломастеры; акварель и мягкий материал.</w:t>
      </w:r>
    </w:p>
    <w:bookmarkEnd w:id="16274"/>
    <w:bookmarkStart w:name="z20806" w:id="16275"/>
    <w:p>
      <w:pPr>
        <w:spacing w:after="0"/>
        <w:ind w:left="0"/>
        <w:jc w:val="both"/>
      </w:pPr>
      <w:r>
        <w:rPr>
          <w:rFonts w:ascii="Times New Roman"/>
          <w:b w:val="false"/>
          <w:i w:val="false"/>
          <w:color w:val="000000"/>
          <w:sz w:val="28"/>
        </w:rPr>
        <w:t xml:space="preserve">
      Тема 11. Светотень в живописи. Способы передачи света и тени в живописи. Взаимосвязь цветов. Цветовая рефлексия. Взаимовлияние цвета предметов, цветовые отношения. Живописность цветовых отношений на основе взаимовлияния цветов. Выполнение этюда. Передача освещения и тени предмета. Рисование с натуры этюдов. Рисование простых предметов быта на однотонной драпировке. </w:t>
      </w:r>
    </w:p>
    <w:bookmarkEnd w:id="16275"/>
    <w:bookmarkStart w:name="z20807" w:id="16276"/>
    <w:p>
      <w:pPr>
        <w:spacing w:after="0"/>
        <w:ind w:left="0"/>
        <w:jc w:val="both"/>
      </w:pPr>
      <w:r>
        <w:rPr>
          <w:rFonts w:ascii="Times New Roman"/>
          <w:b w:val="false"/>
          <w:i w:val="false"/>
          <w:color w:val="000000"/>
          <w:sz w:val="28"/>
        </w:rPr>
        <w:t xml:space="preserve">
      Тема 12. Пуантилизм. Пуантилизм в живописи. Оптическое смешивание цветов в данной технике. Выполнение упражнений. Тоновая растяжка точками. Оптическое смешивание цветов. Выполнение этюда. Передача светотональных и цветовых отношений. </w:t>
      </w:r>
    </w:p>
    <w:bookmarkEnd w:id="16276"/>
    <w:bookmarkStart w:name="z20808" w:id="16277"/>
    <w:p>
      <w:pPr>
        <w:spacing w:after="0"/>
        <w:ind w:left="0"/>
        <w:jc w:val="both"/>
      </w:pPr>
      <w:r>
        <w:rPr>
          <w:rFonts w:ascii="Times New Roman"/>
          <w:b w:val="false"/>
          <w:i w:val="false"/>
          <w:color w:val="000000"/>
          <w:sz w:val="28"/>
        </w:rPr>
        <w:t xml:space="preserve">
      Тема 13. Передача объема предметов в живописи гуашью. Понятие объема и светотени. Попытка передачи в рисунке объема предметов с помощью светотени. Выполнение гуашью натюрморта из двух-трех предметов быта с натуры. </w:t>
      </w:r>
    </w:p>
    <w:bookmarkEnd w:id="16277"/>
    <w:bookmarkStart w:name="z20809" w:id="16278"/>
    <w:p>
      <w:pPr>
        <w:spacing w:after="0"/>
        <w:ind w:left="0"/>
        <w:jc w:val="both"/>
      </w:pPr>
      <w:r>
        <w:rPr>
          <w:rFonts w:ascii="Times New Roman"/>
          <w:b w:val="false"/>
          <w:i w:val="false"/>
          <w:color w:val="000000"/>
          <w:sz w:val="28"/>
        </w:rPr>
        <w:t xml:space="preserve">
      Тема 14. Передача объема предметов в живописи акварелью. Выполнение акварелью натюрморта из двух-трех предметов быта с натуры. </w:t>
      </w:r>
    </w:p>
    <w:bookmarkEnd w:id="16278"/>
    <w:bookmarkStart w:name="z20810" w:id="16279"/>
    <w:p>
      <w:pPr>
        <w:spacing w:after="0"/>
        <w:ind w:left="0"/>
        <w:jc w:val="both"/>
      </w:pPr>
      <w:r>
        <w:rPr>
          <w:rFonts w:ascii="Times New Roman"/>
          <w:b w:val="false"/>
          <w:i w:val="false"/>
          <w:color w:val="000000"/>
          <w:sz w:val="28"/>
        </w:rPr>
        <w:t>
      Тема 15. Светотеневые градации в декоративном натюрморте. Понятие о светотени в живописном декоративном натюрморте. Выполнение натюрморта в декоративном стиле из двух-трех предметов быта с натуры. Последовательность выполнения натюрморта. Определение светотеневых градаций в декоративном натюрморте. Декорирование плоскости, трансформация формы предметов, сохранение колористического единства с натурой.</w:t>
      </w:r>
    </w:p>
    <w:bookmarkEnd w:id="16279"/>
    <w:bookmarkStart w:name="z20811" w:id="16280"/>
    <w:p>
      <w:pPr>
        <w:spacing w:after="0"/>
        <w:ind w:left="0"/>
        <w:jc w:val="both"/>
      </w:pPr>
      <w:r>
        <w:rPr>
          <w:rFonts w:ascii="Times New Roman"/>
          <w:b w:val="false"/>
          <w:i w:val="false"/>
          <w:color w:val="000000"/>
          <w:sz w:val="28"/>
        </w:rPr>
        <w:t>
      50. Ожидаемые результаты освоения Программы по предмету "Живопись".</w:t>
      </w:r>
    </w:p>
    <w:bookmarkEnd w:id="16280"/>
    <w:bookmarkStart w:name="z20812" w:id="16281"/>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16281"/>
    <w:bookmarkStart w:name="z20813" w:id="16282"/>
    <w:p>
      <w:pPr>
        <w:spacing w:after="0"/>
        <w:ind w:left="0"/>
        <w:jc w:val="both"/>
      </w:pPr>
      <w:r>
        <w:rPr>
          <w:rFonts w:ascii="Times New Roman"/>
          <w:b w:val="false"/>
          <w:i w:val="false"/>
          <w:color w:val="000000"/>
          <w:sz w:val="28"/>
        </w:rPr>
        <w:t>
      1) знает основы цветоведения;</w:t>
      </w:r>
    </w:p>
    <w:bookmarkEnd w:id="16282"/>
    <w:bookmarkStart w:name="z20814" w:id="16283"/>
    <w:p>
      <w:pPr>
        <w:spacing w:after="0"/>
        <w:ind w:left="0"/>
        <w:jc w:val="both"/>
      </w:pPr>
      <w:r>
        <w:rPr>
          <w:rFonts w:ascii="Times New Roman"/>
          <w:b w:val="false"/>
          <w:i w:val="false"/>
          <w:color w:val="000000"/>
          <w:sz w:val="28"/>
        </w:rPr>
        <w:t>
      2) понимает эмоционально-смысловое значение цвета;</w:t>
      </w:r>
    </w:p>
    <w:bookmarkEnd w:id="16283"/>
    <w:bookmarkStart w:name="z20815" w:id="16284"/>
    <w:p>
      <w:pPr>
        <w:spacing w:after="0"/>
        <w:ind w:left="0"/>
        <w:jc w:val="both"/>
      </w:pPr>
      <w:r>
        <w:rPr>
          <w:rFonts w:ascii="Times New Roman"/>
          <w:b w:val="false"/>
          <w:i w:val="false"/>
          <w:color w:val="000000"/>
          <w:sz w:val="28"/>
        </w:rPr>
        <w:t>
      3) знает особенности работы с гуашью и акварелью, их свойства;</w:t>
      </w:r>
    </w:p>
    <w:bookmarkEnd w:id="16284"/>
    <w:bookmarkStart w:name="z20816" w:id="16285"/>
    <w:p>
      <w:pPr>
        <w:spacing w:after="0"/>
        <w:ind w:left="0"/>
        <w:jc w:val="both"/>
      </w:pPr>
      <w:r>
        <w:rPr>
          <w:rFonts w:ascii="Times New Roman"/>
          <w:b w:val="false"/>
          <w:i w:val="false"/>
          <w:color w:val="000000"/>
          <w:sz w:val="28"/>
        </w:rPr>
        <w:t>
      4) умеет передавать пространство на плоскости;</w:t>
      </w:r>
    </w:p>
    <w:bookmarkEnd w:id="16285"/>
    <w:bookmarkStart w:name="z20817" w:id="16286"/>
    <w:p>
      <w:pPr>
        <w:spacing w:after="0"/>
        <w:ind w:left="0"/>
        <w:jc w:val="both"/>
      </w:pPr>
      <w:r>
        <w:rPr>
          <w:rFonts w:ascii="Times New Roman"/>
          <w:b w:val="false"/>
          <w:i w:val="false"/>
          <w:color w:val="000000"/>
          <w:sz w:val="28"/>
        </w:rPr>
        <w:t>
      5) умеет передавать светотень в простых натюрмортах;</w:t>
      </w:r>
    </w:p>
    <w:bookmarkEnd w:id="16286"/>
    <w:bookmarkStart w:name="z20818" w:id="16287"/>
    <w:p>
      <w:pPr>
        <w:spacing w:after="0"/>
        <w:ind w:left="0"/>
        <w:jc w:val="both"/>
      </w:pPr>
      <w:r>
        <w:rPr>
          <w:rFonts w:ascii="Times New Roman"/>
          <w:b w:val="false"/>
          <w:i w:val="false"/>
          <w:color w:val="000000"/>
          <w:sz w:val="28"/>
        </w:rPr>
        <w:t>
      6) умеет размещать изображение в формате;</w:t>
      </w:r>
    </w:p>
    <w:bookmarkEnd w:id="16287"/>
    <w:bookmarkStart w:name="z20819" w:id="16288"/>
    <w:p>
      <w:pPr>
        <w:spacing w:after="0"/>
        <w:ind w:left="0"/>
        <w:jc w:val="both"/>
      </w:pPr>
      <w:r>
        <w:rPr>
          <w:rFonts w:ascii="Times New Roman"/>
          <w:b w:val="false"/>
          <w:i w:val="false"/>
          <w:color w:val="000000"/>
          <w:sz w:val="28"/>
        </w:rPr>
        <w:t>
      7) владеет композиционными умениями выполнять рисунок с натуры;</w:t>
      </w:r>
    </w:p>
    <w:bookmarkEnd w:id="16288"/>
    <w:bookmarkStart w:name="z20820" w:id="16289"/>
    <w:p>
      <w:pPr>
        <w:spacing w:after="0"/>
        <w:ind w:left="0"/>
        <w:jc w:val="both"/>
      </w:pPr>
      <w:r>
        <w:rPr>
          <w:rFonts w:ascii="Times New Roman"/>
          <w:b w:val="false"/>
          <w:i w:val="false"/>
          <w:color w:val="000000"/>
          <w:sz w:val="28"/>
        </w:rPr>
        <w:t>
      8) умеет выбирать положение листа бумаги в зависимости от содержания, изображаемого;</w:t>
      </w:r>
    </w:p>
    <w:bookmarkEnd w:id="16289"/>
    <w:bookmarkStart w:name="z20821" w:id="16290"/>
    <w:p>
      <w:pPr>
        <w:spacing w:after="0"/>
        <w:ind w:left="0"/>
        <w:jc w:val="both"/>
      </w:pPr>
      <w:r>
        <w:rPr>
          <w:rFonts w:ascii="Times New Roman"/>
          <w:b w:val="false"/>
          <w:i w:val="false"/>
          <w:color w:val="000000"/>
          <w:sz w:val="28"/>
        </w:rPr>
        <w:t>
      9) умеет выбирать величину изображения предметов соответственно размеру листа;</w:t>
      </w:r>
    </w:p>
    <w:bookmarkEnd w:id="16290"/>
    <w:bookmarkStart w:name="z20822" w:id="16291"/>
    <w:p>
      <w:pPr>
        <w:spacing w:after="0"/>
        <w:ind w:left="0"/>
        <w:jc w:val="both"/>
      </w:pPr>
      <w:r>
        <w:rPr>
          <w:rFonts w:ascii="Times New Roman"/>
          <w:b w:val="false"/>
          <w:i w:val="false"/>
          <w:color w:val="000000"/>
          <w:sz w:val="28"/>
        </w:rPr>
        <w:t>
      10) умеет выбирать положение листа бумаги в зависимости от содержания, изображаемого;</w:t>
      </w:r>
    </w:p>
    <w:bookmarkEnd w:id="16291"/>
    <w:bookmarkStart w:name="z20823" w:id="16292"/>
    <w:p>
      <w:pPr>
        <w:spacing w:after="0"/>
        <w:ind w:left="0"/>
        <w:jc w:val="both"/>
      </w:pPr>
      <w:r>
        <w:rPr>
          <w:rFonts w:ascii="Times New Roman"/>
          <w:b w:val="false"/>
          <w:i w:val="false"/>
          <w:color w:val="000000"/>
          <w:sz w:val="28"/>
        </w:rPr>
        <w:t>
      11) умеет работать с различными художественными материалами.</w:t>
      </w:r>
    </w:p>
    <w:bookmarkEnd w:id="16292"/>
    <w:bookmarkStart w:name="z20824" w:id="16293"/>
    <w:p>
      <w:pPr>
        <w:spacing w:after="0"/>
        <w:ind w:left="0"/>
        <w:jc w:val="both"/>
      </w:pPr>
      <w:r>
        <w:rPr>
          <w:rFonts w:ascii="Times New Roman"/>
          <w:b w:val="false"/>
          <w:i w:val="false"/>
          <w:color w:val="000000"/>
          <w:sz w:val="28"/>
        </w:rPr>
        <w:t>
      51. Цель Программы "Композиция": научить обучающегося грамотному использованию средств изобразительного искусства в практической работе.</w:t>
      </w:r>
    </w:p>
    <w:bookmarkEnd w:id="16293"/>
    <w:bookmarkStart w:name="z20825" w:id="16294"/>
    <w:p>
      <w:pPr>
        <w:spacing w:after="0"/>
        <w:ind w:left="0"/>
        <w:jc w:val="both"/>
      </w:pPr>
      <w:r>
        <w:rPr>
          <w:rFonts w:ascii="Times New Roman"/>
          <w:b w:val="false"/>
          <w:i w:val="false"/>
          <w:color w:val="000000"/>
          <w:sz w:val="28"/>
        </w:rPr>
        <w:t>
      52. Задачи Программы.</w:t>
      </w:r>
    </w:p>
    <w:bookmarkEnd w:id="16294"/>
    <w:bookmarkStart w:name="z20826" w:id="16295"/>
    <w:p>
      <w:pPr>
        <w:spacing w:after="0"/>
        <w:ind w:left="0"/>
        <w:jc w:val="both"/>
      </w:pPr>
      <w:r>
        <w:rPr>
          <w:rFonts w:ascii="Times New Roman"/>
          <w:b w:val="false"/>
          <w:i w:val="false"/>
          <w:color w:val="000000"/>
          <w:sz w:val="28"/>
        </w:rPr>
        <w:t xml:space="preserve">
      Обучающие: </w:t>
      </w:r>
    </w:p>
    <w:bookmarkEnd w:id="16295"/>
    <w:bookmarkStart w:name="z20827" w:id="16296"/>
    <w:p>
      <w:pPr>
        <w:spacing w:after="0"/>
        <w:ind w:left="0"/>
        <w:jc w:val="both"/>
      </w:pPr>
      <w:r>
        <w:rPr>
          <w:rFonts w:ascii="Times New Roman"/>
          <w:b w:val="false"/>
          <w:i w:val="false"/>
          <w:color w:val="000000"/>
          <w:sz w:val="28"/>
        </w:rPr>
        <w:t>
      1) знакомство с основами композиции, изобразительными материалами и техниками исполнения;</w:t>
      </w:r>
    </w:p>
    <w:bookmarkEnd w:id="16296"/>
    <w:bookmarkStart w:name="z20828" w:id="16297"/>
    <w:p>
      <w:pPr>
        <w:spacing w:after="0"/>
        <w:ind w:left="0"/>
        <w:jc w:val="both"/>
      </w:pPr>
      <w:r>
        <w:rPr>
          <w:rFonts w:ascii="Times New Roman"/>
          <w:b w:val="false"/>
          <w:i w:val="false"/>
          <w:color w:val="000000"/>
          <w:sz w:val="28"/>
        </w:rPr>
        <w:t xml:space="preserve">
      2) освоение картинной плоскости; </w:t>
      </w:r>
    </w:p>
    <w:bookmarkEnd w:id="16297"/>
    <w:bookmarkStart w:name="z20829" w:id="16298"/>
    <w:p>
      <w:pPr>
        <w:spacing w:after="0"/>
        <w:ind w:left="0"/>
        <w:jc w:val="both"/>
      </w:pPr>
      <w:r>
        <w:rPr>
          <w:rFonts w:ascii="Times New Roman"/>
          <w:b w:val="false"/>
          <w:i w:val="false"/>
          <w:color w:val="000000"/>
          <w:sz w:val="28"/>
        </w:rPr>
        <w:t>
      3) овладение знаниями об эмоциональной характеристике цвета, ее роли в образном строе композиции, создании состояния, настроения, образа;</w:t>
      </w:r>
    </w:p>
    <w:bookmarkEnd w:id="16298"/>
    <w:bookmarkStart w:name="z20830" w:id="16299"/>
    <w:p>
      <w:pPr>
        <w:spacing w:after="0"/>
        <w:ind w:left="0"/>
        <w:jc w:val="both"/>
      </w:pPr>
      <w:r>
        <w:rPr>
          <w:rFonts w:ascii="Times New Roman"/>
          <w:b w:val="false"/>
          <w:i w:val="false"/>
          <w:color w:val="000000"/>
          <w:sz w:val="28"/>
        </w:rPr>
        <w:t>
      4) обучение навыкам организации пространства листа, передачи формы, конструкции, цвета и объема предметов;</w:t>
      </w:r>
    </w:p>
    <w:bookmarkEnd w:id="16299"/>
    <w:bookmarkStart w:name="z20831" w:id="16300"/>
    <w:p>
      <w:pPr>
        <w:spacing w:after="0"/>
        <w:ind w:left="0"/>
        <w:jc w:val="both"/>
      </w:pPr>
      <w:r>
        <w:rPr>
          <w:rFonts w:ascii="Times New Roman"/>
          <w:b w:val="false"/>
          <w:i w:val="false"/>
          <w:color w:val="000000"/>
          <w:sz w:val="28"/>
        </w:rPr>
        <w:t>
      5) формирование необходимых теоретических знаний, практических умений и навыков овладения основами композиции.</w:t>
      </w:r>
    </w:p>
    <w:bookmarkEnd w:id="16300"/>
    <w:bookmarkStart w:name="z20832" w:id="16301"/>
    <w:p>
      <w:pPr>
        <w:spacing w:after="0"/>
        <w:ind w:left="0"/>
        <w:jc w:val="both"/>
      </w:pPr>
      <w:r>
        <w:rPr>
          <w:rFonts w:ascii="Times New Roman"/>
          <w:b w:val="false"/>
          <w:i w:val="false"/>
          <w:color w:val="000000"/>
          <w:sz w:val="28"/>
        </w:rPr>
        <w:t>
      Развивающие:</w:t>
      </w:r>
    </w:p>
    <w:bookmarkEnd w:id="16301"/>
    <w:bookmarkStart w:name="z20833" w:id="16302"/>
    <w:p>
      <w:pPr>
        <w:spacing w:after="0"/>
        <w:ind w:left="0"/>
        <w:jc w:val="both"/>
      </w:pPr>
      <w:r>
        <w:rPr>
          <w:rFonts w:ascii="Times New Roman"/>
          <w:b w:val="false"/>
          <w:i w:val="false"/>
          <w:color w:val="000000"/>
          <w:sz w:val="28"/>
        </w:rPr>
        <w:t>
      1) развитие образного мышления, навыков творческого переосмысления действительности;</w:t>
      </w:r>
    </w:p>
    <w:bookmarkEnd w:id="16302"/>
    <w:bookmarkStart w:name="z20834" w:id="16303"/>
    <w:p>
      <w:pPr>
        <w:spacing w:after="0"/>
        <w:ind w:left="0"/>
        <w:jc w:val="both"/>
      </w:pPr>
      <w:r>
        <w:rPr>
          <w:rFonts w:ascii="Times New Roman"/>
          <w:b w:val="false"/>
          <w:i w:val="false"/>
          <w:color w:val="000000"/>
          <w:sz w:val="28"/>
        </w:rPr>
        <w:t>
      2) развитие детского воображения, фантазии, художественной наблюдательности, самостоятельности;</w:t>
      </w:r>
    </w:p>
    <w:bookmarkEnd w:id="16303"/>
    <w:bookmarkStart w:name="z20835" w:id="16304"/>
    <w:p>
      <w:pPr>
        <w:spacing w:after="0"/>
        <w:ind w:left="0"/>
        <w:jc w:val="both"/>
      </w:pPr>
      <w:r>
        <w:rPr>
          <w:rFonts w:ascii="Times New Roman"/>
          <w:b w:val="false"/>
          <w:i w:val="false"/>
          <w:color w:val="000000"/>
          <w:sz w:val="28"/>
        </w:rPr>
        <w:t>
      3) развитие понимания художественно-выразительных особенностей языка композиции;</w:t>
      </w:r>
    </w:p>
    <w:bookmarkEnd w:id="16304"/>
    <w:bookmarkStart w:name="z20836" w:id="16305"/>
    <w:p>
      <w:pPr>
        <w:spacing w:after="0"/>
        <w:ind w:left="0"/>
        <w:jc w:val="both"/>
      </w:pPr>
      <w:r>
        <w:rPr>
          <w:rFonts w:ascii="Times New Roman"/>
          <w:b w:val="false"/>
          <w:i w:val="false"/>
          <w:color w:val="000000"/>
          <w:sz w:val="28"/>
        </w:rPr>
        <w:t>
      4) развитие навыков работы с различными материалами в различных техниках.</w:t>
      </w:r>
    </w:p>
    <w:bookmarkEnd w:id="16305"/>
    <w:bookmarkStart w:name="z20837" w:id="16306"/>
    <w:p>
      <w:pPr>
        <w:spacing w:after="0"/>
        <w:ind w:left="0"/>
        <w:jc w:val="both"/>
      </w:pPr>
      <w:r>
        <w:rPr>
          <w:rFonts w:ascii="Times New Roman"/>
          <w:b w:val="false"/>
          <w:i w:val="false"/>
          <w:color w:val="000000"/>
          <w:sz w:val="28"/>
        </w:rPr>
        <w:t xml:space="preserve">
      Воспитательные: </w:t>
      </w:r>
    </w:p>
    <w:bookmarkEnd w:id="16306"/>
    <w:bookmarkStart w:name="z20838" w:id="16307"/>
    <w:p>
      <w:pPr>
        <w:spacing w:after="0"/>
        <w:ind w:left="0"/>
        <w:jc w:val="both"/>
      </w:pPr>
      <w:r>
        <w:rPr>
          <w:rFonts w:ascii="Times New Roman"/>
          <w:b w:val="false"/>
          <w:i w:val="false"/>
          <w:color w:val="000000"/>
          <w:sz w:val="28"/>
        </w:rPr>
        <w:t>
      1) воспитание чувства гармонического восприятия действительности;</w:t>
      </w:r>
    </w:p>
    <w:bookmarkEnd w:id="16307"/>
    <w:bookmarkStart w:name="z20839" w:id="16308"/>
    <w:p>
      <w:pPr>
        <w:spacing w:after="0"/>
        <w:ind w:left="0"/>
        <w:jc w:val="both"/>
      </w:pPr>
      <w:r>
        <w:rPr>
          <w:rFonts w:ascii="Times New Roman"/>
          <w:b w:val="false"/>
          <w:i w:val="false"/>
          <w:color w:val="000000"/>
          <w:sz w:val="28"/>
        </w:rPr>
        <w:t>
      2) воспитание художественного вкуса, чувства стиля;</w:t>
      </w:r>
    </w:p>
    <w:bookmarkEnd w:id="16308"/>
    <w:bookmarkStart w:name="z20840" w:id="16309"/>
    <w:p>
      <w:pPr>
        <w:spacing w:after="0"/>
        <w:ind w:left="0"/>
        <w:jc w:val="both"/>
      </w:pPr>
      <w:r>
        <w:rPr>
          <w:rFonts w:ascii="Times New Roman"/>
          <w:b w:val="false"/>
          <w:i w:val="false"/>
          <w:color w:val="000000"/>
          <w:sz w:val="28"/>
        </w:rPr>
        <w:t>
      3) воспитание целостной, гармоничной, талантливой личности.</w:t>
      </w:r>
    </w:p>
    <w:bookmarkEnd w:id="16309"/>
    <w:bookmarkStart w:name="z20841" w:id="16310"/>
    <w:p>
      <w:pPr>
        <w:spacing w:after="0"/>
        <w:ind w:left="0"/>
        <w:jc w:val="both"/>
      </w:pPr>
      <w:r>
        <w:rPr>
          <w:rFonts w:ascii="Times New Roman"/>
          <w:b w:val="false"/>
          <w:i w:val="false"/>
          <w:color w:val="000000"/>
          <w:sz w:val="28"/>
        </w:rPr>
        <w:t>
      53. Программные требования по предмету "Композиция":</w:t>
      </w:r>
    </w:p>
    <w:bookmarkEnd w:id="16310"/>
    <w:bookmarkStart w:name="z20842" w:id="16311"/>
    <w:p>
      <w:pPr>
        <w:spacing w:after="0"/>
        <w:ind w:left="0"/>
        <w:jc w:val="both"/>
      </w:pPr>
      <w:r>
        <w:rPr>
          <w:rFonts w:ascii="Times New Roman"/>
          <w:b w:val="false"/>
          <w:i w:val="false"/>
          <w:color w:val="000000"/>
          <w:sz w:val="28"/>
        </w:rPr>
        <w:t>
      1) обучающийся знакомится с понятием "композиция", "формат в композиции", изобразительными средствами, основными правилами композиции, приемами выделения сюжетно-композиционного центра в композиции;</w:t>
      </w:r>
    </w:p>
    <w:bookmarkEnd w:id="16311"/>
    <w:bookmarkStart w:name="z20843" w:id="16312"/>
    <w:p>
      <w:pPr>
        <w:spacing w:after="0"/>
        <w:ind w:left="0"/>
        <w:jc w:val="both"/>
      </w:pPr>
      <w:r>
        <w:rPr>
          <w:rFonts w:ascii="Times New Roman"/>
          <w:b w:val="false"/>
          <w:i w:val="false"/>
          <w:color w:val="000000"/>
          <w:sz w:val="28"/>
        </w:rPr>
        <w:t>
      2) продолжается дальнейшее освоение знаний по выполнению сюжетной композиции по памяти, композиций в вертикальном, горизонтальном и квадратном форматах, ритмических композиций, композиций на симметрию, ассиметричной композиции, композиций на передачу движения, плановости, настроения в выбранном колорите;</w:t>
      </w:r>
    </w:p>
    <w:bookmarkEnd w:id="16312"/>
    <w:bookmarkStart w:name="z20844" w:id="16313"/>
    <w:p>
      <w:pPr>
        <w:spacing w:after="0"/>
        <w:ind w:left="0"/>
        <w:jc w:val="both"/>
      </w:pPr>
      <w:r>
        <w:rPr>
          <w:rFonts w:ascii="Times New Roman"/>
          <w:b w:val="false"/>
          <w:i w:val="false"/>
          <w:color w:val="000000"/>
          <w:sz w:val="28"/>
        </w:rPr>
        <w:t>
      3) осваиваются приемы построения декоративной композиции, приемы стилизации декоративного натюрморта, рисование декоративного пейзажа, декоративная роспись по стеклу, создание декоративного портрета.</w:t>
      </w:r>
    </w:p>
    <w:bookmarkEnd w:id="16313"/>
    <w:bookmarkStart w:name="z20845" w:id="16314"/>
    <w:p>
      <w:pPr>
        <w:spacing w:after="0"/>
        <w:ind w:left="0"/>
        <w:jc w:val="both"/>
      </w:pPr>
      <w:r>
        <w:rPr>
          <w:rFonts w:ascii="Times New Roman"/>
          <w:b w:val="false"/>
          <w:i w:val="false"/>
          <w:color w:val="000000"/>
          <w:sz w:val="28"/>
        </w:rPr>
        <w:t>
      54. Содержание учебного предмета "Композиция".</w:t>
      </w:r>
    </w:p>
    <w:bookmarkEnd w:id="16314"/>
    <w:bookmarkStart w:name="z20846" w:id="16315"/>
    <w:p>
      <w:pPr>
        <w:spacing w:after="0"/>
        <w:ind w:left="0"/>
        <w:jc w:val="both"/>
      </w:pPr>
      <w:r>
        <w:rPr>
          <w:rFonts w:ascii="Times New Roman"/>
          <w:b w:val="false"/>
          <w:i w:val="false"/>
          <w:color w:val="000000"/>
          <w:sz w:val="28"/>
        </w:rPr>
        <w:t>
      Тематическое планирование.</w:t>
      </w:r>
    </w:p>
    <w:bookmarkEnd w:id="16315"/>
    <w:bookmarkStart w:name="z20847" w:id="16316"/>
    <w:p>
      <w:pPr>
        <w:spacing w:after="0"/>
        <w:ind w:left="0"/>
        <w:jc w:val="both"/>
      </w:pPr>
      <w:r>
        <w:rPr>
          <w:rFonts w:ascii="Times New Roman"/>
          <w:b w:val="false"/>
          <w:i w:val="false"/>
          <w:color w:val="000000"/>
          <w:sz w:val="28"/>
        </w:rPr>
        <w:t>
      Тема 1. Вводное занятие. Понятие о композиции как о системе, содержащей основные законы, правила, приемы построения художественного произведения. Основные принципы композиции, виды и жанры. Понятие о станковой композиции. Выполнение сюжетной композиции по памяти.</w:t>
      </w:r>
    </w:p>
    <w:bookmarkEnd w:id="16316"/>
    <w:bookmarkStart w:name="z20848" w:id="16317"/>
    <w:p>
      <w:pPr>
        <w:spacing w:after="0"/>
        <w:ind w:left="0"/>
        <w:jc w:val="both"/>
      </w:pPr>
      <w:r>
        <w:rPr>
          <w:rFonts w:ascii="Times New Roman"/>
          <w:b w:val="false"/>
          <w:i w:val="false"/>
          <w:color w:val="000000"/>
          <w:sz w:val="28"/>
        </w:rPr>
        <w:t xml:space="preserve">
      Тема 2. Формат и масштаб изображения. Понятие о различных форматах композиции. Организация плоскости, выбор формата и масштаба изображения. Выполнение трех композиций в вертикальном, горизонтальном и квадратном форматах. Рисование животных по представлению с ярко выраженной горизонтальной или вертикальной направленностью формы. </w:t>
      </w:r>
    </w:p>
    <w:bookmarkEnd w:id="16317"/>
    <w:bookmarkStart w:name="z20849" w:id="16318"/>
    <w:p>
      <w:pPr>
        <w:spacing w:after="0"/>
        <w:ind w:left="0"/>
        <w:jc w:val="both"/>
      </w:pPr>
      <w:r>
        <w:rPr>
          <w:rFonts w:ascii="Times New Roman"/>
          <w:b w:val="false"/>
          <w:i w:val="false"/>
          <w:color w:val="000000"/>
          <w:sz w:val="28"/>
        </w:rPr>
        <w:t>
      Тема 3. Изобразительные средства: линия, пятно, фон. Роль линии, пятна и фона в смысловом и колористическом решении композиции. Изобразительные средства для создания доброго и злого образов. Передача эмоционального восприятия образа добра и зла через выбор цвета. Выполнение композиции "Портрет сказочного персонажа".</w:t>
      </w:r>
    </w:p>
    <w:bookmarkEnd w:id="16318"/>
    <w:bookmarkStart w:name="z20850" w:id="16319"/>
    <w:p>
      <w:pPr>
        <w:spacing w:after="0"/>
        <w:ind w:left="0"/>
        <w:jc w:val="both"/>
      </w:pPr>
      <w:r>
        <w:rPr>
          <w:rFonts w:ascii="Times New Roman"/>
          <w:b w:val="false"/>
          <w:i w:val="false"/>
          <w:color w:val="000000"/>
          <w:sz w:val="28"/>
        </w:rPr>
        <w:t>
      Тема 4. Изобразительное средство: силуэт. Определение силуэта, Особенности графического выполнения. Передача характерных особенностей силуэтов предметов, находящихся в контражуре. Выполнение композиции "Окно".</w:t>
      </w:r>
    </w:p>
    <w:bookmarkEnd w:id="16319"/>
    <w:bookmarkStart w:name="z20851" w:id="16320"/>
    <w:p>
      <w:pPr>
        <w:spacing w:after="0"/>
        <w:ind w:left="0"/>
        <w:jc w:val="both"/>
      </w:pPr>
      <w:r>
        <w:rPr>
          <w:rFonts w:ascii="Times New Roman"/>
          <w:b w:val="false"/>
          <w:i w:val="false"/>
          <w:color w:val="000000"/>
          <w:sz w:val="28"/>
        </w:rPr>
        <w:t>
      Тема 5. Ритм как один из основных правил композиции. Ритм в изобразительном искусстве. Выразительное использование плоскости листа, нахождение ритмичного расположения предметов. Уравновешенная композиция. Выполнение ритмических композиций. Примерные темы: "Листопад", "Морское дно с рыбками", "Волны", "Густой лес".</w:t>
      </w:r>
    </w:p>
    <w:bookmarkEnd w:id="16320"/>
    <w:bookmarkStart w:name="z20852" w:id="16321"/>
    <w:p>
      <w:pPr>
        <w:spacing w:after="0"/>
        <w:ind w:left="0"/>
        <w:jc w:val="both"/>
      </w:pPr>
      <w:r>
        <w:rPr>
          <w:rFonts w:ascii="Times New Roman"/>
          <w:b w:val="false"/>
          <w:i w:val="false"/>
          <w:color w:val="000000"/>
          <w:sz w:val="28"/>
        </w:rPr>
        <w:t>
      Тема 6. Симметрия как один из основных правил композиции. Симметрия в природе. Виды симметрии и их использование. Симметрия - простой способ добиться равновесия в композиции. Выполнение композиций на симметрию. Составление композиции из геометрических фигур на симметрию.</w:t>
      </w:r>
    </w:p>
    <w:bookmarkEnd w:id="16321"/>
    <w:bookmarkStart w:name="z20853" w:id="16322"/>
    <w:p>
      <w:pPr>
        <w:spacing w:after="0"/>
        <w:ind w:left="0"/>
        <w:jc w:val="both"/>
      </w:pPr>
      <w:r>
        <w:rPr>
          <w:rFonts w:ascii="Times New Roman"/>
          <w:b w:val="false"/>
          <w:i w:val="false"/>
          <w:color w:val="000000"/>
          <w:sz w:val="28"/>
        </w:rPr>
        <w:t xml:space="preserve">
      Тема 7. Асимметрия как один из основных правил композиции. Построение асимметричной композиции – сложный прием в композиции. Достижение равновесия один из самых значимых этапов при построении ассиметричной композиции. </w:t>
      </w:r>
    </w:p>
    <w:bookmarkEnd w:id="16322"/>
    <w:bookmarkStart w:name="z20854" w:id="16323"/>
    <w:p>
      <w:pPr>
        <w:spacing w:after="0"/>
        <w:ind w:left="0"/>
        <w:jc w:val="both"/>
      </w:pPr>
      <w:r>
        <w:rPr>
          <w:rFonts w:ascii="Times New Roman"/>
          <w:b w:val="false"/>
          <w:i w:val="false"/>
          <w:color w:val="000000"/>
          <w:sz w:val="28"/>
        </w:rPr>
        <w:t>
      Тема 8. Статика. Статичная композиция. Определение, примеры. Выполнение композиции на передачу покоя, неподвижности. Примерные темы: "Сон", "Чтение книги", "Покой", "Затишье".</w:t>
      </w:r>
    </w:p>
    <w:bookmarkEnd w:id="16323"/>
    <w:bookmarkStart w:name="z20855" w:id="16324"/>
    <w:p>
      <w:pPr>
        <w:spacing w:after="0"/>
        <w:ind w:left="0"/>
        <w:jc w:val="both"/>
      </w:pPr>
      <w:r>
        <w:rPr>
          <w:rFonts w:ascii="Times New Roman"/>
          <w:b w:val="false"/>
          <w:i w:val="false"/>
          <w:color w:val="000000"/>
          <w:sz w:val="28"/>
        </w:rPr>
        <w:t>
      Тема 9. Динамика. Динамичная композиция. Определение, примеры. Выполнение композиции на передачу движения. Примерные темы: "Танец", "Спорт", "Ветер", "Полет кометы".</w:t>
      </w:r>
    </w:p>
    <w:bookmarkEnd w:id="16324"/>
    <w:bookmarkStart w:name="z20856" w:id="16325"/>
    <w:p>
      <w:pPr>
        <w:spacing w:after="0"/>
        <w:ind w:left="0"/>
        <w:jc w:val="both"/>
      </w:pPr>
      <w:r>
        <w:rPr>
          <w:rFonts w:ascii="Times New Roman"/>
          <w:b w:val="false"/>
          <w:i w:val="false"/>
          <w:color w:val="000000"/>
          <w:sz w:val="28"/>
        </w:rPr>
        <w:t xml:space="preserve">
      Тема 10. Пространство, его свойства. Плановость пространства. Воздушная и линейная перспектива. Изменение цвета под действием воздушной перспективы. Определения удаляющих (холодных и блеклых) и приближающих (теплых и ярких) цветов. Выполнение композиции с пейзажем на передачу плановости. Этюды пейзажа с ярко выраженной плановостью. </w:t>
      </w:r>
    </w:p>
    <w:bookmarkEnd w:id="16325"/>
    <w:bookmarkStart w:name="z20857" w:id="16326"/>
    <w:p>
      <w:pPr>
        <w:spacing w:after="0"/>
        <w:ind w:left="0"/>
        <w:jc w:val="both"/>
      </w:pPr>
      <w:r>
        <w:rPr>
          <w:rFonts w:ascii="Times New Roman"/>
          <w:b w:val="false"/>
          <w:i w:val="false"/>
          <w:color w:val="000000"/>
          <w:sz w:val="28"/>
        </w:rPr>
        <w:t>
      Тема 11. Колорит в композиции. Характеристика цвета и ее роль в образном строе композиции. Понятие контраста и нюанса в композиции. Цветовая гармония. Выполнение композиции на передачу настроения в выбранном колорите. Примерные темы: "Грусть", "Одиночество", "Радость", "Праздник".</w:t>
      </w:r>
    </w:p>
    <w:bookmarkEnd w:id="16326"/>
    <w:bookmarkStart w:name="z20858" w:id="16327"/>
    <w:p>
      <w:pPr>
        <w:spacing w:after="0"/>
        <w:ind w:left="0"/>
        <w:jc w:val="both"/>
      </w:pPr>
      <w:r>
        <w:rPr>
          <w:rFonts w:ascii="Times New Roman"/>
          <w:b w:val="false"/>
          <w:i w:val="false"/>
          <w:color w:val="000000"/>
          <w:sz w:val="28"/>
        </w:rPr>
        <w:t xml:space="preserve">
      Тема 12. Сюжетно-композиционный центр. Приемы выделения сюжетно-композиционного центра в композиции. Размер, тон, цвет. Выполнение иллюстрации к сказке. </w:t>
      </w:r>
    </w:p>
    <w:bookmarkEnd w:id="16327"/>
    <w:bookmarkStart w:name="z20859" w:id="16328"/>
    <w:p>
      <w:pPr>
        <w:spacing w:after="0"/>
        <w:ind w:left="0"/>
        <w:jc w:val="both"/>
      </w:pPr>
      <w:r>
        <w:rPr>
          <w:rFonts w:ascii="Times New Roman"/>
          <w:b w:val="false"/>
          <w:i w:val="false"/>
          <w:color w:val="000000"/>
          <w:sz w:val="28"/>
        </w:rPr>
        <w:t>
      Тема 13. Вводное занятие. Средства создания декоративной композиции. Приемы построения декоративной композиции. Выполнение изображений бабочки (линейное, тональное, фактурное и цветовое).</w:t>
      </w:r>
    </w:p>
    <w:bookmarkEnd w:id="16328"/>
    <w:bookmarkStart w:name="z20860" w:id="16329"/>
    <w:p>
      <w:pPr>
        <w:spacing w:after="0"/>
        <w:ind w:left="0"/>
        <w:jc w:val="both"/>
      </w:pPr>
      <w:r>
        <w:rPr>
          <w:rFonts w:ascii="Times New Roman"/>
          <w:b w:val="false"/>
          <w:i w:val="false"/>
          <w:color w:val="000000"/>
          <w:sz w:val="28"/>
        </w:rPr>
        <w:t xml:space="preserve">
      Тема 14. Стилизация. Приемы стилизации декоративного натюрморта Композиционное единство элементов в изображении. Определение, примеры. </w:t>
      </w:r>
    </w:p>
    <w:bookmarkEnd w:id="16329"/>
    <w:bookmarkStart w:name="z20861" w:id="16330"/>
    <w:p>
      <w:pPr>
        <w:spacing w:after="0"/>
        <w:ind w:left="0"/>
        <w:jc w:val="both"/>
      </w:pPr>
      <w:r>
        <w:rPr>
          <w:rFonts w:ascii="Times New Roman"/>
          <w:b w:val="false"/>
          <w:i w:val="false"/>
          <w:color w:val="000000"/>
          <w:sz w:val="28"/>
        </w:rPr>
        <w:t>
      Тема 15. Трансформация формы и ее эмоциональная окраска. Преобразование природных форм в декоративные. Сохранение пластической выразительности предмета. Выполнение декоративной композиции по представлению. Примерные темы: "Веселые груши", "Важный чайник", "Грустный утюг".</w:t>
      </w:r>
    </w:p>
    <w:bookmarkEnd w:id="16330"/>
    <w:bookmarkStart w:name="z20862" w:id="16331"/>
    <w:p>
      <w:pPr>
        <w:spacing w:after="0"/>
        <w:ind w:left="0"/>
        <w:jc w:val="both"/>
      </w:pPr>
      <w:r>
        <w:rPr>
          <w:rFonts w:ascii="Times New Roman"/>
          <w:b w:val="false"/>
          <w:i w:val="false"/>
          <w:color w:val="000000"/>
          <w:sz w:val="28"/>
        </w:rPr>
        <w:t>
      Тема 16. Декоративный натюрморт. Понятие о декоративном натюрморте. Приемы стилизации декоративного натюрморта. Отличие реалистического образа от декоративного и абстрактного образа. Трансформация и стилизация бытовых форм при создании новой формы предметов. Выполнение декоративного натюрморта.</w:t>
      </w:r>
    </w:p>
    <w:bookmarkEnd w:id="16331"/>
    <w:bookmarkStart w:name="z20863" w:id="16332"/>
    <w:p>
      <w:pPr>
        <w:spacing w:after="0"/>
        <w:ind w:left="0"/>
        <w:jc w:val="both"/>
      </w:pPr>
      <w:r>
        <w:rPr>
          <w:rFonts w:ascii="Times New Roman"/>
          <w:b w:val="false"/>
          <w:i w:val="false"/>
          <w:color w:val="000000"/>
          <w:sz w:val="28"/>
        </w:rPr>
        <w:t>
      Тема 17. Декоративный пейзаж. Понятие о декоративном пейзаже, его особенностях. Отличие реалистического образа от декоративного и абстрактного на примере произведений пейзажного жанра различных направлений. Рисование декоративного пейзажа.</w:t>
      </w:r>
    </w:p>
    <w:bookmarkEnd w:id="16332"/>
    <w:bookmarkStart w:name="z20864" w:id="16333"/>
    <w:p>
      <w:pPr>
        <w:spacing w:after="0"/>
        <w:ind w:left="0"/>
        <w:jc w:val="both"/>
      </w:pPr>
      <w:r>
        <w:rPr>
          <w:rFonts w:ascii="Times New Roman"/>
          <w:b w:val="false"/>
          <w:i w:val="false"/>
          <w:color w:val="000000"/>
          <w:sz w:val="28"/>
        </w:rPr>
        <w:t>
      Тема 18. Орнамент. Способы формообразования орнамента. Выполнение декоративного натюрморта, состоящего из сосудов разной формы. Роспись сосудов орнаментом.</w:t>
      </w:r>
    </w:p>
    <w:bookmarkEnd w:id="16333"/>
    <w:bookmarkStart w:name="z20865" w:id="16334"/>
    <w:p>
      <w:pPr>
        <w:spacing w:after="0"/>
        <w:ind w:left="0"/>
        <w:jc w:val="both"/>
      </w:pPr>
      <w:r>
        <w:rPr>
          <w:rFonts w:ascii="Times New Roman"/>
          <w:b w:val="false"/>
          <w:i w:val="false"/>
          <w:color w:val="000000"/>
          <w:sz w:val="28"/>
        </w:rPr>
        <w:t>
      Тема 19. Дизайн книги. Оформление обложки книги. Соответствие дизайна книги ее содержанию. Дизайн книги. Дизайн обложки книги. Работа над оформлением обложки книги.</w:t>
      </w:r>
    </w:p>
    <w:bookmarkEnd w:id="16334"/>
    <w:bookmarkStart w:name="z20866" w:id="16335"/>
    <w:p>
      <w:pPr>
        <w:spacing w:after="0"/>
        <w:ind w:left="0"/>
        <w:jc w:val="both"/>
      </w:pPr>
      <w:r>
        <w:rPr>
          <w:rFonts w:ascii="Times New Roman"/>
          <w:b w:val="false"/>
          <w:i w:val="false"/>
          <w:color w:val="000000"/>
          <w:sz w:val="28"/>
        </w:rPr>
        <w:t xml:space="preserve">
      Тема 20. Витраж как вид монументально-декоративного искусства Декоративная роспись по стеклу. Выполнение витража в материале. Работа витражными красками. </w:t>
      </w:r>
    </w:p>
    <w:bookmarkEnd w:id="16335"/>
    <w:bookmarkStart w:name="z20867" w:id="16336"/>
    <w:p>
      <w:pPr>
        <w:spacing w:after="0"/>
        <w:ind w:left="0"/>
        <w:jc w:val="both"/>
      </w:pPr>
      <w:r>
        <w:rPr>
          <w:rFonts w:ascii="Times New Roman"/>
          <w:b w:val="false"/>
          <w:i w:val="false"/>
          <w:color w:val="000000"/>
          <w:sz w:val="28"/>
        </w:rPr>
        <w:t>
      Тема 21. Коллаж как технический прием в изобразительном искусстве. Выполнение коллажа.</w:t>
      </w:r>
    </w:p>
    <w:bookmarkEnd w:id="16336"/>
    <w:bookmarkStart w:name="z20868" w:id="16337"/>
    <w:p>
      <w:pPr>
        <w:spacing w:after="0"/>
        <w:ind w:left="0"/>
        <w:jc w:val="both"/>
      </w:pPr>
      <w:r>
        <w:rPr>
          <w:rFonts w:ascii="Times New Roman"/>
          <w:b w:val="false"/>
          <w:i w:val="false"/>
          <w:color w:val="000000"/>
          <w:sz w:val="28"/>
        </w:rPr>
        <w:t>
      Тема 22. Декорирование. Художественное украшение предметов, помещений. Декорирование бутылок как возможность создания эксклюзивного украшения. Выполнение декорирования.</w:t>
      </w:r>
    </w:p>
    <w:bookmarkEnd w:id="16337"/>
    <w:bookmarkStart w:name="z20869" w:id="16338"/>
    <w:p>
      <w:pPr>
        <w:spacing w:after="0"/>
        <w:ind w:left="0"/>
        <w:jc w:val="both"/>
      </w:pPr>
      <w:r>
        <w:rPr>
          <w:rFonts w:ascii="Times New Roman"/>
          <w:b w:val="false"/>
          <w:i w:val="false"/>
          <w:color w:val="000000"/>
          <w:sz w:val="28"/>
        </w:rPr>
        <w:t>
      Тема 23. Художественный образ в портрете. Стиль портретного искусства. Последовательность исполнения портрета-образа. Графические средства выразительности. Рисование "портрета-образа" натурщика. Изучение внешности и лица портретируемого и сопоставление его с какой-либо исторической эпохой, профессией или героем для усиления восприятия образа.</w:t>
      </w:r>
    </w:p>
    <w:bookmarkEnd w:id="16338"/>
    <w:bookmarkStart w:name="z20870" w:id="16339"/>
    <w:p>
      <w:pPr>
        <w:spacing w:after="0"/>
        <w:ind w:left="0"/>
        <w:jc w:val="both"/>
      </w:pPr>
      <w:r>
        <w:rPr>
          <w:rFonts w:ascii="Times New Roman"/>
          <w:b w:val="false"/>
          <w:i w:val="false"/>
          <w:color w:val="000000"/>
          <w:sz w:val="28"/>
        </w:rPr>
        <w:t>
      Легкое композиционное построение на листе с размещением портретируемого и соответствующих атрибутов. Уточнение характерных черт, светотеневая моделировка образа. Обобщение художественного образа.</w:t>
      </w:r>
    </w:p>
    <w:bookmarkEnd w:id="16339"/>
    <w:bookmarkStart w:name="z20871" w:id="16340"/>
    <w:p>
      <w:pPr>
        <w:spacing w:after="0"/>
        <w:ind w:left="0"/>
        <w:jc w:val="both"/>
      </w:pPr>
      <w:r>
        <w:rPr>
          <w:rFonts w:ascii="Times New Roman"/>
          <w:b w:val="false"/>
          <w:i w:val="false"/>
          <w:color w:val="000000"/>
          <w:sz w:val="28"/>
        </w:rPr>
        <w:t>
      Тема 24. Декоративный портрет. Жанр портрета. Художественные приемы декоративной композиции портрета. Создание декоративного портрета. Основные пропорции лица. Схема построения лица. Создание эскиза портрета, передающего состояние человека. Выбор цвета, стиля, техники, образа.</w:t>
      </w:r>
    </w:p>
    <w:bookmarkEnd w:id="16340"/>
    <w:bookmarkStart w:name="z20872" w:id="16341"/>
    <w:p>
      <w:pPr>
        <w:spacing w:after="0"/>
        <w:ind w:left="0"/>
        <w:jc w:val="both"/>
      </w:pPr>
      <w:r>
        <w:rPr>
          <w:rFonts w:ascii="Times New Roman"/>
          <w:b w:val="false"/>
          <w:i w:val="false"/>
          <w:color w:val="000000"/>
          <w:sz w:val="28"/>
        </w:rPr>
        <w:t>
      55. Ожидаемые результаты освоения Программы по предмету "Композиция".</w:t>
      </w:r>
    </w:p>
    <w:bookmarkEnd w:id="16341"/>
    <w:bookmarkStart w:name="z20873" w:id="16342"/>
    <w:p>
      <w:pPr>
        <w:spacing w:after="0"/>
        <w:ind w:left="0"/>
        <w:jc w:val="both"/>
      </w:pPr>
      <w:r>
        <w:rPr>
          <w:rFonts w:ascii="Times New Roman"/>
          <w:b w:val="false"/>
          <w:i w:val="false"/>
          <w:color w:val="000000"/>
          <w:sz w:val="28"/>
        </w:rPr>
        <w:t xml:space="preserve">
      К концу обучения в подготовительном классе обучающийся имеет следующие знания, умения и навыки: </w:t>
      </w:r>
    </w:p>
    <w:bookmarkEnd w:id="16342"/>
    <w:bookmarkStart w:name="z20874" w:id="16343"/>
    <w:p>
      <w:pPr>
        <w:spacing w:after="0"/>
        <w:ind w:left="0"/>
        <w:jc w:val="both"/>
      </w:pPr>
      <w:r>
        <w:rPr>
          <w:rFonts w:ascii="Times New Roman"/>
          <w:b w:val="false"/>
          <w:i w:val="false"/>
          <w:color w:val="000000"/>
          <w:sz w:val="28"/>
        </w:rPr>
        <w:t>
      1) знает различные виды и жанры изобразительного искусства;</w:t>
      </w:r>
    </w:p>
    <w:bookmarkEnd w:id="16343"/>
    <w:bookmarkStart w:name="z20875" w:id="16344"/>
    <w:p>
      <w:pPr>
        <w:spacing w:after="0"/>
        <w:ind w:left="0"/>
        <w:jc w:val="both"/>
      </w:pPr>
      <w:r>
        <w:rPr>
          <w:rFonts w:ascii="Times New Roman"/>
          <w:b w:val="false"/>
          <w:i w:val="false"/>
          <w:color w:val="000000"/>
          <w:sz w:val="28"/>
        </w:rPr>
        <w:t>
      2) знает основные законы и правила композиции;</w:t>
      </w:r>
    </w:p>
    <w:bookmarkEnd w:id="16344"/>
    <w:bookmarkStart w:name="z20876" w:id="16345"/>
    <w:p>
      <w:pPr>
        <w:spacing w:after="0"/>
        <w:ind w:left="0"/>
        <w:jc w:val="both"/>
      </w:pPr>
      <w:r>
        <w:rPr>
          <w:rFonts w:ascii="Times New Roman"/>
          <w:b w:val="false"/>
          <w:i w:val="false"/>
          <w:color w:val="000000"/>
          <w:sz w:val="28"/>
        </w:rPr>
        <w:t>
      3) знает способы построения композиции;</w:t>
      </w:r>
    </w:p>
    <w:bookmarkEnd w:id="16345"/>
    <w:bookmarkStart w:name="z20877" w:id="16346"/>
    <w:p>
      <w:pPr>
        <w:spacing w:after="0"/>
        <w:ind w:left="0"/>
        <w:jc w:val="both"/>
      </w:pPr>
      <w:r>
        <w:rPr>
          <w:rFonts w:ascii="Times New Roman"/>
          <w:b w:val="false"/>
          <w:i w:val="false"/>
          <w:color w:val="000000"/>
          <w:sz w:val="28"/>
        </w:rPr>
        <w:t>
      4) знает приемы, особенности и стили декоративной композиции;</w:t>
      </w:r>
    </w:p>
    <w:bookmarkEnd w:id="16346"/>
    <w:bookmarkStart w:name="z20878" w:id="16347"/>
    <w:p>
      <w:pPr>
        <w:spacing w:after="0"/>
        <w:ind w:left="0"/>
        <w:jc w:val="both"/>
      </w:pPr>
      <w:r>
        <w:rPr>
          <w:rFonts w:ascii="Times New Roman"/>
          <w:b w:val="false"/>
          <w:i w:val="false"/>
          <w:color w:val="000000"/>
          <w:sz w:val="28"/>
        </w:rPr>
        <w:t>
      5) умеет передавать пространство на плоскости;</w:t>
      </w:r>
    </w:p>
    <w:bookmarkEnd w:id="16347"/>
    <w:bookmarkStart w:name="z20879" w:id="16348"/>
    <w:p>
      <w:pPr>
        <w:spacing w:after="0"/>
        <w:ind w:left="0"/>
        <w:jc w:val="both"/>
      </w:pPr>
      <w:r>
        <w:rPr>
          <w:rFonts w:ascii="Times New Roman"/>
          <w:b w:val="false"/>
          <w:i w:val="false"/>
          <w:color w:val="000000"/>
          <w:sz w:val="28"/>
        </w:rPr>
        <w:t xml:space="preserve">
      6) умеет размещать изображение в формате; </w:t>
      </w:r>
    </w:p>
    <w:bookmarkEnd w:id="16348"/>
    <w:bookmarkStart w:name="z20880" w:id="16349"/>
    <w:p>
      <w:pPr>
        <w:spacing w:after="0"/>
        <w:ind w:left="0"/>
        <w:jc w:val="both"/>
      </w:pPr>
      <w:r>
        <w:rPr>
          <w:rFonts w:ascii="Times New Roman"/>
          <w:b w:val="false"/>
          <w:i w:val="false"/>
          <w:color w:val="000000"/>
          <w:sz w:val="28"/>
        </w:rPr>
        <w:t>
      7) умеет выделить центр композиции;</w:t>
      </w:r>
    </w:p>
    <w:bookmarkEnd w:id="16349"/>
    <w:bookmarkStart w:name="z20881" w:id="16350"/>
    <w:p>
      <w:pPr>
        <w:spacing w:after="0"/>
        <w:ind w:left="0"/>
        <w:jc w:val="both"/>
      </w:pPr>
      <w:r>
        <w:rPr>
          <w:rFonts w:ascii="Times New Roman"/>
          <w:b w:val="false"/>
          <w:i w:val="false"/>
          <w:color w:val="000000"/>
          <w:sz w:val="28"/>
        </w:rPr>
        <w:t>
      8) умеет применять навыки рисунка и живописи в композиции;</w:t>
      </w:r>
    </w:p>
    <w:bookmarkEnd w:id="16350"/>
    <w:bookmarkStart w:name="z20882" w:id="16351"/>
    <w:p>
      <w:pPr>
        <w:spacing w:after="0"/>
        <w:ind w:left="0"/>
        <w:jc w:val="both"/>
      </w:pPr>
      <w:r>
        <w:rPr>
          <w:rFonts w:ascii="Times New Roman"/>
          <w:b w:val="false"/>
          <w:i w:val="false"/>
          <w:color w:val="000000"/>
          <w:sz w:val="28"/>
        </w:rPr>
        <w:t>
      9) умеет самостоятельно выбирать сюжет;</w:t>
      </w:r>
    </w:p>
    <w:bookmarkEnd w:id="16351"/>
    <w:bookmarkStart w:name="z20883" w:id="16352"/>
    <w:p>
      <w:pPr>
        <w:spacing w:after="0"/>
        <w:ind w:left="0"/>
        <w:jc w:val="both"/>
      </w:pPr>
      <w:r>
        <w:rPr>
          <w:rFonts w:ascii="Times New Roman"/>
          <w:b w:val="false"/>
          <w:i w:val="false"/>
          <w:color w:val="000000"/>
          <w:sz w:val="28"/>
        </w:rPr>
        <w:t>
      10) умеет грамотно и последовательно вести работу над композицией;</w:t>
      </w:r>
    </w:p>
    <w:bookmarkEnd w:id="16352"/>
    <w:bookmarkStart w:name="z20884" w:id="16353"/>
    <w:p>
      <w:pPr>
        <w:spacing w:after="0"/>
        <w:ind w:left="0"/>
        <w:jc w:val="both"/>
      </w:pPr>
      <w:r>
        <w:rPr>
          <w:rFonts w:ascii="Times New Roman"/>
          <w:b w:val="false"/>
          <w:i w:val="false"/>
          <w:color w:val="000000"/>
          <w:sz w:val="28"/>
        </w:rPr>
        <w:t xml:space="preserve">
      11) умеет применять на практике основные законы и правила композиции; </w:t>
      </w:r>
    </w:p>
    <w:bookmarkEnd w:id="16353"/>
    <w:bookmarkStart w:name="z20885" w:id="16354"/>
    <w:p>
      <w:pPr>
        <w:spacing w:after="0"/>
        <w:ind w:left="0"/>
        <w:jc w:val="both"/>
      </w:pPr>
      <w:r>
        <w:rPr>
          <w:rFonts w:ascii="Times New Roman"/>
          <w:b w:val="false"/>
          <w:i w:val="false"/>
          <w:color w:val="000000"/>
          <w:sz w:val="28"/>
        </w:rPr>
        <w:t>
      12) владеет навыками композиционной организации изображения;</w:t>
      </w:r>
    </w:p>
    <w:bookmarkEnd w:id="16354"/>
    <w:bookmarkStart w:name="z20886" w:id="16355"/>
    <w:p>
      <w:pPr>
        <w:spacing w:after="0"/>
        <w:ind w:left="0"/>
        <w:jc w:val="both"/>
      </w:pPr>
      <w:r>
        <w:rPr>
          <w:rFonts w:ascii="Times New Roman"/>
          <w:b w:val="false"/>
          <w:i w:val="false"/>
          <w:color w:val="000000"/>
          <w:sz w:val="28"/>
        </w:rPr>
        <w:t>
      13) владеет навыками работы с различными художественными материалами;</w:t>
      </w:r>
    </w:p>
    <w:bookmarkEnd w:id="16355"/>
    <w:bookmarkStart w:name="z20887" w:id="16356"/>
    <w:p>
      <w:pPr>
        <w:spacing w:after="0"/>
        <w:ind w:left="0"/>
        <w:jc w:val="both"/>
      </w:pPr>
      <w:r>
        <w:rPr>
          <w:rFonts w:ascii="Times New Roman"/>
          <w:b w:val="false"/>
          <w:i w:val="false"/>
          <w:color w:val="000000"/>
          <w:sz w:val="28"/>
        </w:rPr>
        <w:t>
      14) умеет гармонично заполнить поверхность листа элементами изображения;</w:t>
      </w:r>
    </w:p>
    <w:bookmarkEnd w:id="16356"/>
    <w:bookmarkStart w:name="z20888" w:id="16357"/>
    <w:p>
      <w:pPr>
        <w:spacing w:after="0"/>
        <w:ind w:left="0"/>
        <w:jc w:val="both"/>
      </w:pPr>
      <w:r>
        <w:rPr>
          <w:rFonts w:ascii="Times New Roman"/>
          <w:b w:val="false"/>
          <w:i w:val="false"/>
          <w:color w:val="000000"/>
          <w:sz w:val="28"/>
        </w:rPr>
        <w:t>
      15) умеет передавать смысловые связи предметов в сюжетном рисунке.</w:t>
      </w:r>
    </w:p>
    <w:bookmarkEnd w:id="16357"/>
    <w:bookmarkStart w:name="z20889" w:id="16358"/>
    <w:p>
      <w:pPr>
        <w:spacing w:after="0"/>
        <w:ind w:left="0"/>
        <w:jc w:val="both"/>
      </w:pPr>
      <w:r>
        <w:rPr>
          <w:rFonts w:ascii="Times New Roman"/>
          <w:b w:val="false"/>
          <w:i w:val="false"/>
          <w:color w:val="000000"/>
          <w:sz w:val="28"/>
        </w:rPr>
        <w:t>
      56. Цель Программы "Скульптура": формирование навыков и предметных компетенций в области пластических видов искусства.</w:t>
      </w:r>
    </w:p>
    <w:bookmarkEnd w:id="16358"/>
    <w:bookmarkStart w:name="z20890" w:id="16359"/>
    <w:p>
      <w:pPr>
        <w:spacing w:after="0"/>
        <w:ind w:left="0"/>
        <w:jc w:val="both"/>
      </w:pPr>
      <w:r>
        <w:rPr>
          <w:rFonts w:ascii="Times New Roman"/>
          <w:b w:val="false"/>
          <w:i w:val="false"/>
          <w:color w:val="000000"/>
          <w:sz w:val="28"/>
        </w:rPr>
        <w:t xml:space="preserve">
      57. Задачи Программы. </w:t>
      </w:r>
    </w:p>
    <w:bookmarkEnd w:id="16359"/>
    <w:bookmarkStart w:name="z20891" w:id="16360"/>
    <w:p>
      <w:pPr>
        <w:spacing w:after="0"/>
        <w:ind w:left="0"/>
        <w:jc w:val="both"/>
      </w:pPr>
      <w:r>
        <w:rPr>
          <w:rFonts w:ascii="Times New Roman"/>
          <w:b w:val="false"/>
          <w:i w:val="false"/>
          <w:color w:val="000000"/>
          <w:sz w:val="28"/>
        </w:rPr>
        <w:t xml:space="preserve">
      Обучающие: </w:t>
      </w:r>
    </w:p>
    <w:bookmarkEnd w:id="16360"/>
    <w:bookmarkStart w:name="z20892" w:id="16361"/>
    <w:p>
      <w:pPr>
        <w:spacing w:after="0"/>
        <w:ind w:left="0"/>
        <w:jc w:val="both"/>
      </w:pPr>
      <w:r>
        <w:rPr>
          <w:rFonts w:ascii="Times New Roman"/>
          <w:b w:val="false"/>
          <w:i w:val="false"/>
          <w:color w:val="000000"/>
          <w:sz w:val="28"/>
        </w:rPr>
        <w:t>
      1) знакомство с различными техниками работы пластическими материалами;</w:t>
      </w:r>
    </w:p>
    <w:bookmarkEnd w:id="16361"/>
    <w:bookmarkStart w:name="z20893" w:id="16362"/>
    <w:p>
      <w:pPr>
        <w:spacing w:after="0"/>
        <w:ind w:left="0"/>
        <w:jc w:val="both"/>
      </w:pPr>
      <w:r>
        <w:rPr>
          <w:rFonts w:ascii="Times New Roman"/>
          <w:b w:val="false"/>
          <w:i w:val="false"/>
          <w:color w:val="000000"/>
          <w:sz w:val="28"/>
        </w:rPr>
        <w:t>
      2) овладение приемами стилизации в скульптуре;</w:t>
      </w:r>
    </w:p>
    <w:bookmarkEnd w:id="16362"/>
    <w:bookmarkStart w:name="z20894" w:id="16363"/>
    <w:p>
      <w:pPr>
        <w:spacing w:after="0"/>
        <w:ind w:left="0"/>
        <w:jc w:val="both"/>
      </w:pPr>
      <w:r>
        <w:rPr>
          <w:rFonts w:ascii="Times New Roman"/>
          <w:b w:val="false"/>
          <w:i w:val="false"/>
          <w:color w:val="000000"/>
          <w:sz w:val="28"/>
        </w:rPr>
        <w:t>
      3) знакомство с понятиями геометрическая форма, пропорции предметов, пространственное построение, пластическая композиция;</w:t>
      </w:r>
    </w:p>
    <w:bookmarkEnd w:id="16363"/>
    <w:bookmarkStart w:name="z20895" w:id="16364"/>
    <w:p>
      <w:pPr>
        <w:spacing w:after="0"/>
        <w:ind w:left="0"/>
        <w:jc w:val="both"/>
      </w:pPr>
      <w:r>
        <w:rPr>
          <w:rFonts w:ascii="Times New Roman"/>
          <w:b w:val="false"/>
          <w:i w:val="false"/>
          <w:color w:val="000000"/>
          <w:sz w:val="28"/>
        </w:rPr>
        <w:t>
      4) изучение видов скульптуры, особенностей работы над круглой скульптурой и рельефом;</w:t>
      </w:r>
    </w:p>
    <w:bookmarkEnd w:id="16364"/>
    <w:bookmarkStart w:name="z20896" w:id="16365"/>
    <w:p>
      <w:pPr>
        <w:spacing w:after="0"/>
        <w:ind w:left="0"/>
        <w:jc w:val="both"/>
      </w:pPr>
      <w:r>
        <w:rPr>
          <w:rFonts w:ascii="Times New Roman"/>
          <w:b w:val="false"/>
          <w:i w:val="false"/>
          <w:color w:val="000000"/>
          <w:sz w:val="28"/>
        </w:rPr>
        <w:t>
      5) знакомство с технологией изготовления проволочного каркаса;</w:t>
      </w:r>
    </w:p>
    <w:bookmarkEnd w:id="16365"/>
    <w:bookmarkStart w:name="z20897" w:id="16366"/>
    <w:p>
      <w:pPr>
        <w:spacing w:after="0"/>
        <w:ind w:left="0"/>
        <w:jc w:val="both"/>
      </w:pPr>
      <w:r>
        <w:rPr>
          <w:rFonts w:ascii="Times New Roman"/>
          <w:b w:val="false"/>
          <w:i w:val="false"/>
          <w:color w:val="000000"/>
          <w:sz w:val="28"/>
        </w:rPr>
        <w:t>
      6) развитие художественно-творческих способностей детей посредством создания пластических образов и композиций.</w:t>
      </w:r>
    </w:p>
    <w:bookmarkEnd w:id="16366"/>
    <w:bookmarkStart w:name="z20898" w:id="16367"/>
    <w:p>
      <w:pPr>
        <w:spacing w:after="0"/>
        <w:ind w:left="0"/>
        <w:jc w:val="both"/>
      </w:pPr>
      <w:r>
        <w:rPr>
          <w:rFonts w:ascii="Times New Roman"/>
          <w:b w:val="false"/>
          <w:i w:val="false"/>
          <w:color w:val="000000"/>
          <w:sz w:val="28"/>
        </w:rPr>
        <w:t>
      Развивающие:</w:t>
      </w:r>
    </w:p>
    <w:bookmarkEnd w:id="16367"/>
    <w:bookmarkStart w:name="z20899" w:id="16368"/>
    <w:p>
      <w:pPr>
        <w:spacing w:after="0"/>
        <w:ind w:left="0"/>
        <w:jc w:val="both"/>
      </w:pPr>
      <w:r>
        <w:rPr>
          <w:rFonts w:ascii="Times New Roman"/>
          <w:b w:val="false"/>
          <w:i w:val="false"/>
          <w:color w:val="000000"/>
          <w:sz w:val="28"/>
        </w:rPr>
        <w:t>
      1) развитие объемно-пространственного мышления и чувства формы;</w:t>
      </w:r>
    </w:p>
    <w:bookmarkEnd w:id="16368"/>
    <w:bookmarkStart w:name="z20900" w:id="16369"/>
    <w:p>
      <w:pPr>
        <w:spacing w:after="0"/>
        <w:ind w:left="0"/>
        <w:jc w:val="both"/>
      </w:pPr>
      <w:r>
        <w:rPr>
          <w:rFonts w:ascii="Times New Roman"/>
          <w:b w:val="false"/>
          <w:i w:val="false"/>
          <w:color w:val="000000"/>
          <w:sz w:val="28"/>
        </w:rPr>
        <w:t>
      2) развитие композиционного и логического мышления на основе пластического разнообразия;</w:t>
      </w:r>
    </w:p>
    <w:bookmarkEnd w:id="16369"/>
    <w:bookmarkStart w:name="z20901" w:id="16370"/>
    <w:p>
      <w:pPr>
        <w:spacing w:after="0"/>
        <w:ind w:left="0"/>
        <w:jc w:val="both"/>
      </w:pPr>
      <w:r>
        <w:rPr>
          <w:rFonts w:ascii="Times New Roman"/>
          <w:b w:val="false"/>
          <w:i w:val="false"/>
          <w:color w:val="000000"/>
          <w:sz w:val="28"/>
        </w:rPr>
        <w:t>
      3) развитие навыка наблюдения для передачи характерных черт, позы, объема и пропорций при лепке с натуры и по памяти;</w:t>
      </w:r>
    </w:p>
    <w:bookmarkEnd w:id="16370"/>
    <w:bookmarkStart w:name="z20902" w:id="16371"/>
    <w:p>
      <w:pPr>
        <w:spacing w:after="0"/>
        <w:ind w:left="0"/>
        <w:jc w:val="both"/>
      </w:pPr>
      <w:r>
        <w:rPr>
          <w:rFonts w:ascii="Times New Roman"/>
          <w:b w:val="false"/>
          <w:i w:val="false"/>
          <w:color w:val="000000"/>
          <w:sz w:val="28"/>
        </w:rPr>
        <w:t>
      4) развитие воображения, фантазии, творческой активности обучающегося.</w:t>
      </w:r>
    </w:p>
    <w:bookmarkEnd w:id="16371"/>
    <w:bookmarkStart w:name="z20903" w:id="16372"/>
    <w:p>
      <w:pPr>
        <w:spacing w:after="0"/>
        <w:ind w:left="0"/>
        <w:jc w:val="both"/>
      </w:pPr>
      <w:r>
        <w:rPr>
          <w:rFonts w:ascii="Times New Roman"/>
          <w:b w:val="false"/>
          <w:i w:val="false"/>
          <w:color w:val="000000"/>
          <w:sz w:val="28"/>
        </w:rPr>
        <w:t xml:space="preserve">
      Воспитательные: </w:t>
      </w:r>
    </w:p>
    <w:bookmarkEnd w:id="16372"/>
    <w:bookmarkStart w:name="z20904" w:id="16373"/>
    <w:p>
      <w:pPr>
        <w:spacing w:after="0"/>
        <w:ind w:left="0"/>
        <w:jc w:val="both"/>
      </w:pPr>
      <w:r>
        <w:rPr>
          <w:rFonts w:ascii="Times New Roman"/>
          <w:b w:val="false"/>
          <w:i w:val="false"/>
          <w:color w:val="000000"/>
          <w:sz w:val="28"/>
        </w:rPr>
        <w:t>
      1) воспитание эстетического отношения к действительности, искусству;</w:t>
      </w:r>
    </w:p>
    <w:bookmarkEnd w:id="16373"/>
    <w:bookmarkStart w:name="z20905" w:id="16374"/>
    <w:p>
      <w:pPr>
        <w:spacing w:after="0"/>
        <w:ind w:left="0"/>
        <w:jc w:val="both"/>
      </w:pPr>
      <w:r>
        <w:rPr>
          <w:rFonts w:ascii="Times New Roman"/>
          <w:b w:val="false"/>
          <w:i w:val="false"/>
          <w:color w:val="000000"/>
          <w:sz w:val="28"/>
        </w:rPr>
        <w:t>
      2) воспитание уважения к культурному наследию.</w:t>
      </w:r>
    </w:p>
    <w:bookmarkEnd w:id="16374"/>
    <w:bookmarkStart w:name="z20906" w:id="16375"/>
    <w:p>
      <w:pPr>
        <w:spacing w:after="0"/>
        <w:ind w:left="0"/>
        <w:jc w:val="both"/>
      </w:pPr>
      <w:r>
        <w:rPr>
          <w:rFonts w:ascii="Times New Roman"/>
          <w:b w:val="false"/>
          <w:i w:val="false"/>
          <w:color w:val="000000"/>
          <w:sz w:val="28"/>
        </w:rPr>
        <w:t>
      3) расширение кругозора.</w:t>
      </w:r>
    </w:p>
    <w:bookmarkEnd w:id="16375"/>
    <w:bookmarkStart w:name="z20907" w:id="16376"/>
    <w:p>
      <w:pPr>
        <w:spacing w:after="0"/>
        <w:ind w:left="0"/>
        <w:jc w:val="both"/>
      </w:pPr>
      <w:r>
        <w:rPr>
          <w:rFonts w:ascii="Times New Roman"/>
          <w:b w:val="false"/>
          <w:i w:val="false"/>
          <w:color w:val="000000"/>
          <w:sz w:val="28"/>
        </w:rPr>
        <w:t>
      58. Программные требования по предмету "Скульптура":</w:t>
      </w:r>
    </w:p>
    <w:bookmarkEnd w:id="16376"/>
    <w:bookmarkStart w:name="z20908" w:id="16377"/>
    <w:p>
      <w:pPr>
        <w:spacing w:after="0"/>
        <w:ind w:left="0"/>
        <w:jc w:val="both"/>
      </w:pPr>
      <w:r>
        <w:rPr>
          <w:rFonts w:ascii="Times New Roman"/>
          <w:b w:val="false"/>
          <w:i w:val="false"/>
          <w:color w:val="000000"/>
          <w:sz w:val="28"/>
        </w:rPr>
        <w:t>
      1) обучающийся знакомится с понятием скульптура, особенностями объемной скульптуры, пластическими материалами, изготовлением плинта для работы над рельефом, навыками работы с различными пластическими материалами;</w:t>
      </w:r>
    </w:p>
    <w:bookmarkEnd w:id="16377"/>
    <w:bookmarkStart w:name="z20909" w:id="16378"/>
    <w:p>
      <w:pPr>
        <w:spacing w:after="0"/>
        <w:ind w:left="0"/>
        <w:jc w:val="both"/>
      </w:pPr>
      <w:r>
        <w:rPr>
          <w:rFonts w:ascii="Times New Roman"/>
          <w:b w:val="false"/>
          <w:i w:val="false"/>
          <w:color w:val="000000"/>
          <w:sz w:val="28"/>
        </w:rPr>
        <w:t xml:space="preserve">
      2) обучающийся осваивает технику лепки объемного животного, фигур животных, пейзажа в рельефе, пластилиновой живописи, выполнения панно из цветного пластилина и соленого теста, особенности строения человека и животного. </w:t>
      </w:r>
    </w:p>
    <w:bookmarkEnd w:id="16378"/>
    <w:bookmarkStart w:name="z20910" w:id="16379"/>
    <w:p>
      <w:pPr>
        <w:spacing w:after="0"/>
        <w:ind w:left="0"/>
        <w:jc w:val="both"/>
      </w:pPr>
      <w:r>
        <w:rPr>
          <w:rFonts w:ascii="Times New Roman"/>
          <w:b w:val="false"/>
          <w:i w:val="false"/>
          <w:color w:val="000000"/>
          <w:sz w:val="28"/>
        </w:rPr>
        <w:t>
      59. Содержание учебного предмета "Скульптура".</w:t>
      </w:r>
    </w:p>
    <w:bookmarkEnd w:id="16379"/>
    <w:bookmarkStart w:name="z20911" w:id="16380"/>
    <w:p>
      <w:pPr>
        <w:spacing w:after="0"/>
        <w:ind w:left="0"/>
        <w:jc w:val="both"/>
      </w:pPr>
      <w:r>
        <w:rPr>
          <w:rFonts w:ascii="Times New Roman"/>
          <w:b w:val="false"/>
          <w:i w:val="false"/>
          <w:color w:val="000000"/>
          <w:sz w:val="28"/>
        </w:rPr>
        <w:t>
      Тематическое планирование.</w:t>
      </w:r>
    </w:p>
    <w:bookmarkEnd w:id="16380"/>
    <w:bookmarkStart w:name="z20912" w:id="16381"/>
    <w:p>
      <w:pPr>
        <w:spacing w:after="0"/>
        <w:ind w:left="0"/>
        <w:jc w:val="both"/>
      </w:pPr>
      <w:r>
        <w:rPr>
          <w:rFonts w:ascii="Times New Roman"/>
          <w:b w:val="false"/>
          <w:i w:val="false"/>
          <w:color w:val="000000"/>
          <w:sz w:val="28"/>
        </w:rPr>
        <w:t>
      Тема 1. Вводное занятие. Понятие скульптура. Виды скульптуры. Выполнение лепки из геометрических тел. Преобразование геометрических тел во фрукты.</w:t>
      </w:r>
    </w:p>
    <w:bookmarkEnd w:id="16381"/>
    <w:bookmarkStart w:name="z20913" w:id="16382"/>
    <w:p>
      <w:pPr>
        <w:spacing w:after="0"/>
        <w:ind w:left="0"/>
        <w:jc w:val="both"/>
      </w:pPr>
      <w:r>
        <w:rPr>
          <w:rFonts w:ascii="Times New Roman"/>
          <w:b w:val="false"/>
          <w:i w:val="false"/>
          <w:color w:val="000000"/>
          <w:sz w:val="28"/>
        </w:rPr>
        <w:t>
      Тема 2. Лепка объемного животного. Изучение особенностей объемной скульптуры. Изучение наглядного материала. Лепка фигур животных.</w:t>
      </w:r>
    </w:p>
    <w:bookmarkEnd w:id="16382"/>
    <w:bookmarkStart w:name="z20914" w:id="16383"/>
    <w:p>
      <w:pPr>
        <w:spacing w:after="0"/>
        <w:ind w:left="0"/>
        <w:jc w:val="both"/>
      </w:pPr>
      <w:r>
        <w:rPr>
          <w:rFonts w:ascii="Times New Roman"/>
          <w:b w:val="false"/>
          <w:i w:val="false"/>
          <w:color w:val="000000"/>
          <w:sz w:val="28"/>
        </w:rPr>
        <w:t>
      Тема 3. Пейзаж в рельефе. Особенности работы в скульптурном рельефе. Рельеф и его виды. Изучение наглядного материала. Выполнение эскиза пейзажа, подготовка плинта. Освоение навыков переноса изображения на плинт методом "перекалывания". Лепка пейзажа. Понятие первого и второго плана в скульптурном рельефе.</w:t>
      </w:r>
    </w:p>
    <w:bookmarkEnd w:id="16383"/>
    <w:bookmarkStart w:name="z20915" w:id="16384"/>
    <w:p>
      <w:pPr>
        <w:spacing w:after="0"/>
        <w:ind w:left="0"/>
        <w:jc w:val="both"/>
      </w:pPr>
      <w:r>
        <w:rPr>
          <w:rFonts w:ascii="Times New Roman"/>
          <w:b w:val="false"/>
          <w:i w:val="false"/>
          <w:color w:val="000000"/>
          <w:sz w:val="28"/>
        </w:rPr>
        <w:t>
      Тема 4. Пластилиновая живопись как вид прикладного искусства. Способы и приемы техники пластилиновой живописи. Смешивание пластилина, плавные переходы от одного цвета к другому цвету. Выполнение пейзажа по сделанному эскизу в технике пластилиновой живописи.</w:t>
      </w:r>
    </w:p>
    <w:bookmarkEnd w:id="16384"/>
    <w:bookmarkStart w:name="z20916" w:id="16385"/>
    <w:p>
      <w:pPr>
        <w:spacing w:after="0"/>
        <w:ind w:left="0"/>
        <w:jc w:val="both"/>
      </w:pPr>
      <w:r>
        <w:rPr>
          <w:rFonts w:ascii="Times New Roman"/>
          <w:b w:val="false"/>
          <w:i w:val="false"/>
          <w:color w:val="000000"/>
          <w:sz w:val="28"/>
        </w:rPr>
        <w:t>
      Тема 5. Декоративное панно. Углубленное представление о барельефе в скульптуре. Выполнение панно из цветного пластилина и соленого теста.</w:t>
      </w:r>
    </w:p>
    <w:bookmarkEnd w:id="16385"/>
    <w:bookmarkStart w:name="z20917" w:id="16386"/>
    <w:p>
      <w:pPr>
        <w:spacing w:after="0"/>
        <w:ind w:left="0"/>
        <w:jc w:val="both"/>
      </w:pPr>
      <w:r>
        <w:rPr>
          <w:rFonts w:ascii="Times New Roman"/>
          <w:b w:val="false"/>
          <w:i w:val="false"/>
          <w:color w:val="000000"/>
          <w:sz w:val="28"/>
        </w:rPr>
        <w:t>
      Тема 6. Лепка новогодних игрушек. Декоративная мелкая пластика. Создание объемного сувенира из соленого теста. Лепка из соленого теста магнитов на холодильник, брошек, мелких игрушек.</w:t>
      </w:r>
    </w:p>
    <w:bookmarkEnd w:id="16386"/>
    <w:bookmarkStart w:name="z20918" w:id="16387"/>
    <w:p>
      <w:pPr>
        <w:spacing w:after="0"/>
        <w:ind w:left="0"/>
        <w:jc w:val="both"/>
      </w:pPr>
      <w:r>
        <w:rPr>
          <w:rFonts w:ascii="Times New Roman"/>
          <w:b w:val="false"/>
          <w:i w:val="false"/>
          <w:color w:val="000000"/>
          <w:sz w:val="28"/>
        </w:rPr>
        <w:t>
      Тема 7. Глиняная игрушка. Знакомство с пластическим материалом – глиной. Глиняная игрушка как вид декоративного искусства. Знакомство с глиняной игрушкой, ее историей и видами. Создание эскиза глиняной игрушки и дальнейшее воплощение ее в материале.</w:t>
      </w:r>
    </w:p>
    <w:bookmarkEnd w:id="16387"/>
    <w:bookmarkStart w:name="z20919" w:id="16388"/>
    <w:p>
      <w:pPr>
        <w:spacing w:after="0"/>
        <w:ind w:left="0"/>
        <w:jc w:val="both"/>
      </w:pPr>
      <w:r>
        <w:rPr>
          <w:rFonts w:ascii="Times New Roman"/>
          <w:b w:val="false"/>
          <w:i w:val="false"/>
          <w:color w:val="000000"/>
          <w:sz w:val="28"/>
        </w:rPr>
        <w:t>
      Тема 8. Глиняная чашка, сосуд. Создание эскиза чашки или сосуда из глины и дальнейшее воплощение ее в материале. Примерный вариант – "Карандашница".</w:t>
      </w:r>
    </w:p>
    <w:bookmarkEnd w:id="16388"/>
    <w:bookmarkStart w:name="z20920" w:id="16389"/>
    <w:p>
      <w:pPr>
        <w:spacing w:after="0"/>
        <w:ind w:left="0"/>
        <w:jc w:val="both"/>
      </w:pPr>
      <w:r>
        <w:rPr>
          <w:rFonts w:ascii="Times New Roman"/>
          <w:b w:val="false"/>
          <w:i w:val="false"/>
          <w:color w:val="000000"/>
          <w:sz w:val="28"/>
        </w:rPr>
        <w:t xml:space="preserve">
      Тема 9. Натюрморт. Знакомство с новым материалом – скульптурный пластилин. Развитие навыков передачи характерных особенностей и пропорций копируемых элементов с натуры. Объем предметов при помощи пластилина. </w:t>
      </w:r>
    </w:p>
    <w:bookmarkEnd w:id="16389"/>
    <w:bookmarkStart w:name="z20921" w:id="16390"/>
    <w:p>
      <w:pPr>
        <w:spacing w:after="0"/>
        <w:ind w:left="0"/>
        <w:jc w:val="both"/>
      </w:pPr>
      <w:r>
        <w:rPr>
          <w:rFonts w:ascii="Times New Roman"/>
          <w:b w:val="false"/>
          <w:i w:val="false"/>
          <w:color w:val="000000"/>
          <w:sz w:val="28"/>
        </w:rPr>
        <w:t xml:space="preserve">
      Тема 10. Лепка орнамента. Ознакомление с орнаментом в полосе, круге, квадрате и многоугольнике. Лепка орнаментальной композиции в рельефе. Компоновка орнамента в выбранном формате. Композиция и ритм орнамента в заданном формате. </w:t>
      </w:r>
    </w:p>
    <w:bookmarkEnd w:id="16390"/>
    <w:bookmarkStart w:name="z20922" w:id="16391"/>
    <w:p>
      <w:pPr>
        <w:spacing w:after="0"/>
        <w:ind w:left="0"/>
        <w:jc w:val="both"/>
      </w:pPr>
      <w:r>
        <w:rPr>
          <w:rFonts w:ascii="Times New Roman"/>
          <w:b w:val="false"/>
          <w:i w:val="false"/>
          <w:color w:val="000000"/>
          <w:sz w:val="28"/>
        </w:rPr>
        <w:t xml:space="preserve">
      Тема 11. Лепка животного в рельефе. Скульптура животного в рельефе. Передача пропорций животного, его объема, перспективных сокращений за счет изменения высоты рельефа. </w:t>
      </w:r>
    </w:p>
    <w:bookmarkEnd w:id="16391"/>
    <w:bookmarkStart w:name="z20923" w:id="16392"/>
    <w:p>
      <w:pPr>
        <w:spacing w:after="0"/>
        <w:ind w:left="0"/>
        <w:jc w:val="both"/>
      </w:pPr>
      <w:r>
        <w:rPr>
          <w:rFonts w:ascii="Times New Roman"/>
          <w:b w:val="false"/>
          <w:i w:val="false"/>
          <w:color w:val="000000"/>
          <w:sz w:val="28"/>
        </w:rPr>
        <w:t xml:space="preserve">
      Тема 12. Лепка животного с каркасом. Проволочный каркас. Этапы лепки скульптуры на каркасе. Распределение объемов и масс. Передача особенностей строения животного. </w:t>
      </w:r>
    </w:p>
    <w:bookmarkEnd w:id="16392"/>
    <w:bookmarkStart w:name="z20924" w:id="16393"/>
    <w:p>
      <w:pPr>
        <w:spacing w:after="0"/>
        <w:ind w:left="0"/>
        <w:jc w:val="both"/>
      </w:pPr>
      <w:r>
        <w:rPr>
          <w:rFonts w:ascii="Times New Roman"/>
          <w:b w:val="false"/>
          <w:i w:val="false"/>
          <w:color w:val="000000"/>
          <w:sz w:val="28"/>
        </w:rPr>
        <w:t>
      Тема 13. Пропорции человека. Изучение основных пропорций фигуры человека. Отличие пропорций взрослой фигуры от фигуры ребенка. Лепка группы людей на тему: "Я и мои друзья".</w:t>
      </w:r>
    </w:p>
    <w:bookmarkEnd w:id="16393"/>
    <w:bookmarkStart w:name="z20925" w:id="16394"/>
    <w:p>
      <w:pPr>
        <w:spacing w:after="0"/>
        <w:ind w:left="0"/>
        <w:jc w:val="both"/>
      </w:pPr>
      <w:r>
        <w:rPr>
          <w:rFonts w:ascii="Times New Roman"/>
          <w:b w:val="false"/>
          <w:i w:val="false"/>
          <w:color w:val="000000"/>
          <w:sz w:val="28"/>
        </w:rPr>
        <w:t>
      60. Ожидаемые результаты освоения Программы по предмету "Скульптура".</w:t>
      </w:r>
    </w:p>
    <w:bookmarkEnd w:id="16394"/>
    <w:bookmarkStart w:name="z20926" w:id="16395"/>
    <w:p>
      <w:pPr>
        <w:spacing w:after="0"/>
        <w:ind w:left="0"/>
        <w:jc w:val="both"/>
      </w:pPr>
      <w:r>
        <w:rPr>
          <w:rFonts w:ascii="Times New Roman"/>
          <w:b w:val="false"/>
          <w:i w:val="false"/>
          <w:color w:val="000000"/>
          <w:sz w:val="28"/>
        </w:rPr>
        <w:t>
      К концу обучения в подготовительном классе обучающийся десяти-одиннадцати лет имеет следующие знания, умения и навыки:</w:t>
      </w:r>
    </w:p>
    <w:bookmarkEnd w:id="16395"/>
    <w:bookmarkStart w:name="z20927" w:id="16396"/>
    <w:p>
      <w:pPr>
        <w:spacing w:after="0"/>
        <w:ind w:left="0"/>
        <w:jc w:val="both"/>
      </w:pPr>
      <w:r>
        <w:rPr>
          <w:rFonts w:ascii="Times New Roman"/>
          <w:b w:val="false"/>
          <w:i w:val="false"/>
          <w:color w:val="000000"/>
          <w:sz w:val="28"/>
        </w:rPr>
        <w:t>
      1) знает изобразительные средства скульптуры;</w:t>
      </w:r>
    </w:p>
    <w:bookmarkEnd w:id="16396"/>
    <w:bookmarkStart w:name="z20928" w:id="16397"/>
    <w:p>
      <w:pPr>
        <w:spacing w:after="0"/>
        <w:ind w:left="0"/>
        <w:jc w:val="both"/>
      </w:pPr>
      <w:r>
        <w:rPr>
          <w:rFonts w:ascii="Times New Roman"/>
          <w:b w:val="false"/>
          <w:i w:val="false"/>
          <w:color w:val="000000"/>
          <w:sz w:val="28"/>
        </w:rPr>
        <w:t>
      2) знает правила построения каркаса;</w:t>
      </w:r>
    </w:p>
    <w:bookmarkEnd w:id="16397"/>
    <w:bookmarkStart w:name="z20929" w:id="16398"/>
    <w:p>
      <w:pPr>
        <w:spacing w:after="0"/>
        <w:ind w:left="0"/>
        <w:jc w:val="both"/>
      </w:pPr>
      <w:r>
        <w:rPr>
          <w:rFonts w:ascii="Times New Roman"/>
          <w:b w:val="false"/>
          <w:i w:val="false"/>
          <w:color w:val="000000"/>
          <w:sz w:val="28"/>
        </w:rPr>
        <w:t>
      3) знает свойства различных пластических материалов.</w:t>
      </w:r>
    </w:p>
    <w:bookmarkEnd w:id="16398"/>
    <w:bookmarkStart w:name="z20930" w:id="16399"/>
    <w:p>
      <w:pPr>
        <w:spacing w:after="0"/>
        <w:ind w:left="0"/>
        <w:jc w:val="both"/>
      </w:pPr>
      <w:r>
        <w:rPr>
          <w:rFonts w:ascii="Times New Roman"/>
          <w:b w:val="false"/>
          <w:i w:val="false"/>
          <w:color w:val="000000"/>
          <w:sz w:val="28"/>
        </w:rPr>
        <w:t>
      4) умеет правильно распределять объемы и массы;</w:t>
      </w:r>
    </w:p>
    <w:bookmarkEnd w:id="16399"/>
    <w:bookmarkStart w:name="z20931" w:id="16400"/>
    <w:p>
      <w:pPr>
        <w:spacing w:after="0"/>
        <w:ind w:left="0"/>
        <w:jc w:val="both"/>
      </w:pPr>
      <w:r>
        <w:rPr>
          <w:rFonts w:ascii="Times New Roman"/>
          <w:b w:val="false"/>
          <w:i w:val="false"/>
          <w:color w:val="000000"/>
          <w:sz w:val="28"/>
        </w:rPr>
        <w:t>
      5) умеет видеть предмет в объеме со всех точек зрения;</w:t>
      </w:r>
    </w:p>
    <w:bookmarkEnd w:id="16400"/>
    <w:bookmarkStart w:name="z20932" w:id="16401"/>
    <w:p>
      <w:pPr>
        <w:spacing w:after="0"/>
        <w:ind w:left="0"/>
        <w:jc w:val="both"/>
      </w:pPr>
      <w:r>
        <w:rPr>
          <w:rFonts w:ascii="Times New Roman"/>
          <w:b w:val="false"/>
          <w:i w:val="false"/>
          <w:color w:val="000000"/>
          <w:sz w:val="28"/>
        </w:rPr>
        <w:t>
      6) умеет учитывать положение фигуры при передаче простого движения;</w:t>
      </w:r>
    </w:p>
    <w:bookmarkEnd w:id="16401"/>
    <w:bookmarkStart w:name="z20933" w:id="16402"/>
    <w:p>
      <w:pPr>
        <w:spacing w:after="0"/>
        <w:ind w:left="0"/>
        <w:jc w:val="both"/>
      </w:pPr>
      <w:r>
        <w:rPr>
          <w:rFonts w:ascii="Times New Roman"/>
          <w:b w:val="false"/>
          <w:i w:val="false"/>
          <w:color w:val="000000"/>
          <w:sz w:val="28"/>
        </w:rPr>
        <w:t>
      7) умеет передавать особенности строения человека и животного;</w:t>
      </w:r>
    </w:p>
    <w:bookmarkEnd w:id="16402"/>
    <w:bookmarkStart w:name="z20934" w:id="16403"/>
    <w:p>
      <w:pPr>
        <w:spacing w:after="0"/>
        <w:ind w:left="0"/>
        <w:jc w:val="both"/>
      </w:pPr>
      <w:r>
        <w:rPr>
          <w:rFonts w:ascii="Times New Roman"/>
          <w:b w:val="false"/>
          <w:i w:val="false"/>
          <w:color w:val="000000"/>
          <w:sz w:val="28"/>
        </w:rPr>
        <w:t>
      8) владеет навыками работы различными пластическими материалами;</w:t>
      </w:r>
    </w:p>
    <w:bookmarkEnd w:id="16403"/>
    <w:bookmarkStart w:name="z20935" w:id="16404"/>
    <w:p>
      <w:pPr>
        <w:spacing w:after="0"/>
        <w:ind w:left="0"/>
        <w:jc w:val="both"/>
      </w:pPr>
      <w:r>
        <w:rPr>
          <w:rFonts w:ascii="Times New Roman"/>
          <w:b w:val="false"/>
          <w:i w:val="false"/>
          <w:color w:val="000000"/>
          <w:sz w:val="28"/>
        </w:rPr>
        <w:t>
      9) владеет навыками изготовления плинта для работы над рельефом;</w:t>
      </w:r>
    </w:p>
    <w:bookmarkEnd w:id="16404"/>
    <w:bookmarkStart w:name="z20936" w:id="16405"/>
    <w:p>
      <w:pPr>
        <w:spacing w:after="0"/>
        <w:ind w:left="0"/>
        <w:jc w:val="both"/>
      </w:pPr>
      <w:r>
        <w:rPr>
          <w:rFonts w:ascii="Times New Roman"/>
          <w:b w:val="false"/>
          <w:i w:val="false"/>
          <w:color w:val="000000"/>
          <w:sz w:val="28"/>
        </w:rPr>
        <w:t>
      10) владеет навыками изготовления каркаса;</w:t>
      </w:r>
    </w:p>
    <w:bookmarkEnd w:id="16405"/>
    <w:bookmarkStart w:name="z20937" w:id="16406"/>
    <w:p>
      <w:pPr>
        <w:spacing w:after="0"/>
        <w:ind w:left="0"/>
        <w:jc w:val="both"/>
      </w:pPr>
      <w:r>
        <w:rPr>
          <w:rFonts w:ascii="Times New Roman"/>
          <w:b w:val="false"/>
          <w:i w:val="false"/>
          <w:color w:val="000000"/>
          <w:sz w:val="28"/>
        </w:rPr>
        <w:t>
      11) владеет навыками передачи характерных особенностей и пропорций копируемых элементов с натуры.</w:t>
      </w:r>
    </w:p>
    <w:bookmarkEnd w:id="16406"/>
    <w:bookmarkStart w:name="z20938" w:id="16407"/>
    <w:p>
      <w:pPr>
        <w:spacing w:after="0"/>
        <w:ind w:left="0"/>
        <w:jc w:val="both"/>
      </w:pPr>
      <w:r>
        <w:rPr>
          <w:rFonts w:ascii="Times New Roman"/>
          <w:b w:val="false"/>
          <w:i w:val="false"/>
          <w:color w:val="000000"/>
          <w:sz w:val="28"/>
        </w:rPr>
        <w:t xml:space="preserve">
      61. Ожидаемые результаты освоения образовательной Программы подготовительного класса для детей десяти-одиннадцати лет. </w:t>
      </w:r>
    </w:p>
    <w:bookmarkEnd w:id="16407"/>
    <w:bookmarkStart w:name="z20939" w:id="16408"/>
    <w:p>
      <w:pPr>
        <w:spacing w:after="0"/>
        <w:ind w:left="0"/>
        <w:jc w:val="both"/>
      </w:pPr>
      <w:r>
        <w:rPr>
          <w:rFonts w:ascii="Times New Roman"/>
          <w:b w:val="false"/>
          <w:i w:val="false"/>
          <w:color w:val="000000"/>
          <w:sz w:val="28"/>
        </w:rPr>
        <w:t>
      Выпускник знает:</w:t>
      </w:r>
    </w:p>
    <w:bookmarkEnd w:id="16408"/>
    <w:bookmarkStart w:name="z20940" w:id="16409"/>
    <w:p>
      <w:pPr>
        <w:spacing w:after="0"/>
        <w:ind w:left="0"/>
        <w:jc w:val="both"/>
      </w:pPr>
      <w:r>
        <w:rPr>
          <w:rFonts w:ascii="Times New Roman"/>
          <w:b w:val="false"/>
          <w:i w:val="false"/>
          <w:color w:val="000000"/>
          <w:sz w:val="28"/>
        </w:rPr>
        <w:t>
      1) основы изобразительной грамоты;</w:t>
      </w:r>
    </w:p>
    <w:bookmarkEnd w:id="16409"/>
    <w:bookmarkStart w:name="z20941" w:id="16410"/>
    <w:p>
      <w:pPr>
        <w:spacing w:after="0"/>
        <w:ind w:left="0"/>
        <w:jc w:val="both"/>
      </w:pPr>
      <w:r>
        <w:rPr>
          <w:rFonts w:ascii="Times New Roman"/>
          <w:b w:val="false"/>
          <w:i w:val="false"/>
          <w:color w:val="000000"/>
          <w:sz w:val="28"/>
        </w:rPr>
        <w:t>
      2) особенности и правила работы различными художественными материалами;</w:t>
      </w:r>
    </w:p>
    <w:bookmarkEnd w:id="16410"/>
    <w:bookmarkStart w:name="z20942" w:id="16411"/>
    <w:p>
      <w:pPr>
        <w:spacing w:after="0"/>
        <w:ind w:left="0"/>
        <w:jc w:val="both"/>
      </w:pPr>
      <w:r>
        <w:rPr>
          <w:rFonts w:ascii="Times New Roman"/>
          <w:b w:val="false"/>
          <w:i w:val="false"/>
          <w:color w:val="000000"/>
          <w:sz w:val="28"/>
        </w:rPr>
        <w:t>
      3) виды и жанры изобразительного искусства;</w:t>
      </w:r>
    </w:p>
    <w:bookmarkEnd w:id="16411"/>
    <w:bookmarkStart w:name="z20943" w:id="16412"/>
    <w:p>
      <w:pPr>
        <w:spacing w:after="0"/>
        <w:ind w:left="0"/>
        <w:jc w:val="both"/>
      </w:pPr>
      <w:r>
        <w:rPr>
          <w:rFonts w:ascii="Times New Roman"/>
          <w:b w:val="false"/>
          <w:i w:val="false"/>
          <w:color w:val="000000"/>
          <w:sz w:val="28"/>
        </w:rPr>
        <w:t>
      4) основы цветоведения;</w:t>
      </w:r>
    </w:p>
    <w:bookmarkEnd w:id="16412"/>
    <w:bookmarkStart w:name="z20944" w:id="16413"/>
    <w:p>
      <w:pPr>
        <w:spacing w:after="0"/>
        <w:ind w:left="0"/>
        <w:jc w:val="both"/>
      </w:pPr>
      <w:r>
        <w:rPr>
          <w:rFonts w:ascii="Times New Roman"/>
          <w:b w:val="false"/>
          <w:i w:val="false"/>
          <w:color w:val="000000"/>
          <w:sz w:val="28"/>
        </w:rPr>
        <w:t>
      5) правила линейной и воздушной перспективы;</w:t>
      </w:r>
    </w:p>
    <w:bookmarkEnd w:id="16413"/>
    <w:bookmarkStart w:name="z20945" w:id="16414"/>
    <w:p>
      <w:pPr>
        <w:spacing w:after="0"/>
        <w:ind w:left="0"/>
        <w:jc w:val="both"/>
      </w:pPr>
      <w:r>
        <w:rPr>
          <w:rFonts w:ascii="Times New Roman"/>
          <w:b w:val="false"/>
          <w:i w:val="false"/>
          <w:color w:val="000000"/>
          <w:sz w:val="28"/>
        </w:rPr>
        <w:t>
      6) способы построения композиции;</w:t>
      </w:r>
    </w:p>
    <w:bookmarkEnd w:id="16414"/>
    <w:bookmarkStart w:name="z20946" w:id="16415"/>
    <w:p>
      <w:pPr>
        <w:spacing w:after="0"/>
        <w:ind w:left="0"/>
        <w:jc w:val="both"/>
      </w:pPr>
      <w:r>
        <w:rPr>
          <w:rFonts w:ascii="Times New Roman"/>
          <w:b w:val="false"/>
          <w:i w:val="false"/>
          <w:color w:val="000000"/>
          <w:sz w:val="28"/>
        </w:rPr>
        <w:t>
      7) различные виды формата и использования их в работе для компоновки предметов;</w:t>
      </w:r>
    </w:p>
    <w:bookmarkEnd w:id="16415"/>
    <w:bookmarkStart w:name="z20947" w:id="16416"/>
    <w:p>
      <w:pPr>
        <w:spacing w:after="0"/>
        <w:ind w:left="0"/>
        <w:jc w:val="both"/>
      </w:pPr>
      <w:r>
        <w:rPr>
          <w:rFonts w:ascii="Times New Roman"/>
          <w:b w:val="false"/>
          <w:i w:val="false"/>
          <w:color w:val="000000"/>
          <w:sz w:val="28"/>
        </w:rPr>
        <w:t>
      8) изобразительные средства круглой скульптуры и рельефа.</w:t>
      </w:r>
    </w:p>
    <w:bookmarkEnd w:id="16416"/>
    <w:bookmarkStart w:name="z20948" w:id="16417"/>
    <w:p>
      <w:pPr>
        <w:spacing w:after="0"/>
        <w:ind w:left="0"/>
        <w:jc w:val="both"/>
      </w:pPr>
      <w:r>
        <w:rPr>
          <w:rFonts w:ascii="Times New Roman"/>
          <w:b w:val="false"/>
          <w:i w:val="false"/>
          <w:color w:val="000000"/>
          <w:sz w:val="28"/>
        </w:rPr>
        <w:t xml:space="preserve">
      Выпускник умеет: </w:t>
      </w:r>
    </w:p>
    <w:bookmarkEnd w:id="16417"/>
    <w:bookmarkStart w:name="z20949" w:id="16418"/>
    <w:p>
      <w:pPr>
        <w:spacing w:after="0"/>
        <w:ind w:left="0"/>
        <w:jc w:val="both"/>
      </w:pPr>
      <w:r>
        <w:rPr>
          <w:rFonts w:ascii="Times New Roman"/>
          <w:b w:val="false"/>
          <w:i w:val="false"/>
          <w:color w:val="000000"/>
          <w:sz w:val="28"/>
        </w:rPr>
        <w:t>
      1) работать с различными художественными материалами;</w:t>
      </w:r>
    </w:p>
    <w:bookmarkEnd w:id="16418"/>
    <w:bookmarkStart w:name="z20950" w:id="16419"/>
    <w:p>
      <w:pPr>
        <w:spacing w:after="0"/>
        <w:ind w:left="0"/>
        <w:jc w:val="both"/>
      </w:pPr>
      <w:r>
        <w:rPr>
          <w:rFonts w:ascii="Times New Roman"/>
          <w:b w:val="false"/>
          <w:i w:val="false"/>
          <w:color w:val="000000"/>
          <w:sz w:val="28"/>
        </w:rPr>
        <w:t>
      2) построить предмет быта и передать объем в рисунке и живописи;</w:t>
      </w:r>
    </w:p>
    <w:bookmarkEnd w:id="16419"/>
    <w:bookmarkStart w:name="z20951" w:id="16420"/>
    <w:p>
      <w:pPr>
        <w:spacing w:after="0"/>
        <w:ind w:left="0"/>
        <w:jc w:val="both"/>
      </w:pPr>
      <w:r>
        <w:rPr>
          <w:rFonts w:ascii="Times New Roman"/>
          <w:b w:val="false"/>
          <w:i w:val="false"/>
          <w:color w:val="000000"/>
          <w:sz w:val="28"/>
        </w:rPr>
        <w:t>
      3) выделить центр композиции;</w:t>
      </w:r>
    </w:p>
    <w:bookmarkEnd w:id="16420"/>
    <w:bookmarkStart w:name="z20952" w:id="16421"/>
    <w:p>
      <w:pPr>
        <w:spacing w:after="0"/>
        <w:ind w:left="0"/>
        <w:jc w:val="both"/>
      </w:pPr>
      <w:r>
        <w:rPr>
          <w:rFonts w:ascii="Times New Roman"/>
          <w:b w:val="false"/>
          <w:i w:val="false"/>
          <w:color w:val="000000"/>
          <w:sz w:val="28"/>
        </w:rPr>
        <w:t>
      4) применять правила линейной и воздушной перспективы при работе над натюрмортами и сюжетными композициями.</w:t>
      </w:r>
    </w:p>
    <w:bookmarkEnd w:id="16421"/>
    <w:bookmarkStart w:name="z20953" w:id="16422"/>
    <w:p>
      <w:pPr>
        <w:spacing w:after="0"/>
        <w:ind w:left="0"/>
        <w:jc w:val="both"/>
      </w:pPr>
      <w:r>
        <w:rPr>
          <w:rFonts w:ascii="Times New Roman"/>
          <w:b w:val="false"/>
          <w:i w:val="false"/>
          <w:color w:val="000000"/>
          <w:sz w:val="28"/>
        </w:rPr>
        <w:t>
      У выпускника сформированы навыки:</w:t>
      </w:r>
    </w:p>
    <w:bookmarkEnd w:id="16422"/>
    <w:bookmarkStart w:name="z20954" w:id="16423"/>
    <w:p>
      <w:pPr>
        <w:spacing w:after="0"/>
        <w:ind w:left="0"/>
        <w:jc w:val="both"/>
      </w:pPr>
      <w:r>
        <w:rPr>
          <w:rFonts w:ascii="Times New Roman"/>
          <w:b w:val="false"/>
          <w:i w:val="false"/>
          <w:color w:val="000000"/>
          <w:sz w:val="28"/>
        </w:rPr>
        <w:t xml:space="preserve">
      1) составления композиции; </w:t>
      </w:r>
    </w:p>
    <w:bookmarkEnd w:id="16423"/>
    <w:bookmarkStart w:name="z20955" w:id="16424"/>
    <w:p>
      <w:pPr>
        <w:spacing w:after="0"/>
        <w:ind w:left="0"/>
        <w:jc w:val="both"/>
      </w:pPr>
      <w:r>
        <w:rPr>
          <w:rFonts w:ascii="Times New Roman"/>
          <w:b w:val="false"/>
          <w:i w:val="false"/>
          <w:color w:val="000000"/>
          <w:sz w:val="28"/>
        </w:rPr>
        <w:t xml:space="preserve">
      2) работы с цветом; </w:t>
      </w:r>
    </w:p>
    <w:bookmarkEnd w:id="16424"/>
    <w:bookmarkStart w:name="z20956" w:id="16425"/>
    <w:p>
      <w:pPr>
        <w:spacing w:after="0"/>
        <w:ind w:left="0"/>
        <w:jc w:val="both"/>
      </w:pPr>
      <w:r>
        <w:rPr>
          <w:rFonts w:ascii="Times New Roman"/>
          <w:b w:val="false"/>
          <w:i w:val="false"/>
          <w:color w:val="000000"/>
          <w:sz w:val="28"/>
        </w:rPr>
        <w:t xml:space="preserve">
      3) передачи объема и пространства; </w:t>
      </w:r>
    </w:p>
    <w:bookmarkEnd w:id="16425"/>
    <w:bookmarkStart w:name="z20957" w:id="16426"/>
    <w:p>
      <w:pPr>
        <w:spacing w:after="0"/>
        <w:ind w:left="0"/>
        <w:jc w:val="both"/>
      </w:pPr>
      <w:r>
        <w:rPr>
          <w:rFonts w:ascii="Times New Roman"/>
          <w:b w:val="false"/>
          <w:i w:val="false"/>
          <w:color w:val="000000"/>
          <w:sz w:val="28"/>
        </w:rPr>
        <w:t>
      4) изготовления плинта для работы над рельефом;</w:t>
      </w:r>
    </w:p>
    <w:bookmarkEnd w:id="16426"/>
    <w:bookmarkStart w:name="z20958" w:id="16427"/>
    <w:p>
      <w:pPr>
        <w:spacing w:after="0"/>
        <w:ind w:left="0"/>
        <w:jc w:val="both"/>
      </w:pPr>
      <w:r>
        <w:rPr>
          <w:rFonts w:ascii="Times New Roman"/>
          <w:b w:val="false"/>
          <w:i w:val="false"/>
          <w:color w:val="000000"/>
          <w:sz w:val="28"/>
        </w:rPr>
        <w:t>
      5) изготовления проволочного каркаса для круглой скульптуры;</w:t>
      </w:r>
    </w:p>
    <w:bookmarkEnd w:id="16427"/>
    <w:bookmarkStart w:name="z20959" w:id="16428"/>
    <w:p>
      <w:pPr>
        <w:spacing w:after="0"/>
        <w:ind w:left="0"/>
        <w:jc w:val="both"/>
      </w:pPr>
      <w:r>
        <w:rPr>
          <w:rFonts w:ascii="Times New Roman"/>
          <w:b w:val="false"/>
          <w:i w:val="false"/>
          <w:color w:val="000000"/>
          <w:sz w:val="28"/>
        </w:rPr>
        <w:t>
      6) логического и образного мышления.</w:t>
      </w:r>
    </w:p>
    <w:bookmarkEnd w:id="16428"/>
    <w:bookmarkStart w:name="z20960" w:id="16429"/>
    <w:p>
      <w:pPr>
        <w:spacing w:after="0"/>
        <w:ind w:left="0"/>
        <w:jc w:val="left"/>
      </w:pPr>
      <w:r>
        <w:rPr>
          <w:rFonts w:ascii="Times New Roman"/>
          <w:b/>
          <w:i w:val="false"/>
          <w:color w:val="000000"/>
        </w:rPr>
        <w:t xml:space="preserve"> Глава 4. Критерии оценки результатов обучения</w:t>
      </w:r>
    </w:p>
    <w:bookmarkEnd w:id="16429"/>
    <w:bookmarkStart w:name="z20961" w:id="16430"/>
    <w:p>
      <w:pPr>
        <w:spacing w:after="0"/>
        <w:ind w:left="0"/>
        <w:jc w:val="both"/>
      </w:pPr>
      <w:r>
        <w:rPr>
          <w:rFonts w:ascii="Times New Roman"/>
          <w:b w:val="false"/>
          <w:i w:val="false"/>
          <w:color w:val="000000"/>
          <w:sz w:val="28"/>
        </w:rPr>
        <w:t>
      62. Целью контроля успеваемости является выявление результативности в освоении Программы обучающимся.</w:t>
      </w:r>
    </w:p>
    <w:bookmarkEnd w:id="16430"/>
    <w:bookmarkStart w:name="z20962" w:id="16431"/>
    <w:p>
      <w:pPr>
        <w:spacing w:after="0"/>
        <w:ind w:left="0"/>
        <w:jc w:val="both"/>
      </w:pPr>
      <w:r>
        <w:rPr>
          <w:rFonts w:ascii="Times New Roman"/>
          <w:b w:val="false"/>
          <w:i w:val="false"/>
          <w:color w:val="000000"/>
          <w:sz w:val="28"/>
        </w:rPr>
        <w:t>
      Контроль освоения Программы обучающимися осуществляется в форме портфолио, участия в конкурсах, выставках.</w:t>
      </w:r>
    </w:p>
    <w:bookmarkEnd w:id="16431"/>
    <w:bookmarkStart w:name="z20963" w:id="16432"/>
    <w:p>
      <w:pPr>
        <w:spacing w:after="0"/>
        <w:ind w:left="0"/>
        <w:jc w:val="both"/>
      </w:pPr>
      <w:r>
        <w:rPr>
          <w:rFonts w:ascii="Times New Roman"/>
          <w:b w:val="false"/>
          <w:i w:val="false"/>
          <w:color w:val="000000"/>
          <w:sz w:val="28"/>
        </w:rPr>
        <w:t>
      63. В портфолио обучающегося включаются фотографии, видеоизображения продуктов художественной деятельности, продукты собственного творчества, материалы самоанализа, схемы, иллюстрации, эскизы, фото и видеоизображения конкурсов детского творчества.</w:t>
      </w:r>
    </w:p>
    <w:bookmarkEnd w:id="16432"/>
    <w:bookmarkStart w:name="z20964" w:id="16433"/>
    <w:p>
      <w:pPr>
        <w:spacing w:after="0"/>
        <w:ind w:left="0"/>
        <w:jc w:val="both"/>
      </w:pPr>
      <w:r>
        <w:rPr>
          <w:rFonts w:ascii="Times New Roman"/>
          <w:b w:val="false"/>
          <w:i w:val="false"/>
          <w:color w:val="000000"/>
          <w:sz w:val="28"/>
        </w:rPr>
        <w:t>
      64. Выставочная деятельность является важным итоговым этапом занятий: однодневная выставка проводится в конце каждого задания с целью обсуждения, тематические выставки – по итогом изучения разделов, тем; итоговые выставки творческих работ обучающихся организуются в конце учебного года.</w:t>
      </w:r>
    </w:p>
    <w:bookmarkEnd w:id="16433"/>
    <w:p>
      <w:pPr>
        <w:spacing w:after="0"/>
        <w:ind w:left="0"/>
        <w:jc w:val="both"/>
      </w:pPr>
      <w:r>
        <w:rPr>
          <w:rFonts w:ascii="Times New Roman"/>
          <w:b w:val="false"/>
          <w:i w:val="false"/>
          <w:color w:val="000000"/>
          <w:sz w:val="28"/>
        </w:rPr>
        <w:t xml:space="preserve">
      65. В конце учебного года педагог дает характеристику обучающемуся, в которой отмечаются успехи, индивидуальные качества, как целеустремленность, исполнительность, аккуратность, добросовестность, наличие художественного воображения.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p>
      <w:pPr>
        <w:spacing w:after="0"/>
        <w:ind w:left="0"/>
        <w:jc w:val="left"/>
      </w:pPr>
      <w:r>
        <w:rPr>
          <w:rFonts w:ascii="Times New Roman"/>
          <w:b/>
          <w:i w:val="false"/>
          <w:color w:val="000000"/>
        </w:rPr>
        <w:t xml:space="preserve"> Образовательная программа по предметам профориентационного класса детских художественных школ и детских школ искусств</w:t>
      </w:r>
    </w:p>
    <w:p>
      <w:pPr>
        <w:spacing w:after="0"/>
        <w:ind w:left="0"/>
        <w:jc w:val="both"/>
      </w:pPr>
      <w:r>
        <w:rPr>
          <w:rFonts w:ascii="Times New Roman"/>
          <w:b w:val="false"/>
          <w:i w:val="false"/>
          <w:color w:val="ff0000"/>
          <w:sz w:val="28"/>
        </w:rPr>
        <w:t xml:space="preserve">
      Сноска. Приказ дополнен приложением 50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68" w:id="16434"/>
    <w:p>
      <w:pPr>
        <w:spacing w:after="0"/>
        <w:ind w:left="0"/>
        <w:jc w:val="left"/>
      </w:pPr>
      <w:r>
        <w:rPr>
          <w:rFonts w:ascii="Times New Roman"/>
          <w:b/>
          <w:i w:val="false"/>
          <w:color w:val="000000"/>
        </w:rPr>
        <w:t xml:space="preserve"> Глава 1. Общие положения</w:t>
      </w:r>
    </w:p>
    <w:bookmarkEnd w:id="16434"/>
    <w:bookmarkStart w:name="z20969" w:id="16435"/>
    <w:p>
      <w:pPr>
        <w:spacing w:after="0"/>
        <w:ind w:left="0"/>
        <w:jc w:val="both"/>
      </w:pPr>
      <w:r>
        <w:rPr>
          <w:rFonts w:ascii="Times New Roman"/>
          <w:b w:val="false"/>
          <w:i w:val="false"/>
          <w:color w:val="000000"/>
          <w:sz w:val="28"/>
        </w:rPr>
        <w:t>
      1. Образовательная программа по предметам профориентационного класса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предметам профориентационного класса.</w:t>
      </w:r>
    </w:p>
    <w:bookmarkEnd w:id="16435"/>
    <w:bookmarkStart w:name="z20970" w:id="16436"/>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6436"/>
    <w:bookmarkStart w:name="z20971" w:id="16437"/>
    <w:p>
      <w:pPr>
        <w:spacing w:after="0"/>
        <w:ind w:left="0"/>
        <w:jc w:val="both"/>
      </w:pPr>
      <w:r>
        <w:rPr>
          <w:rFonts w:ascii="Times New Roman"/>
          <w:b w:val="false"/>
          <w:i w:val="false"/>
          <w:color w:val="000000"/>
          <w:sz w:val="28"/>
        </w:rPr>
        <w:t>
      1) главная точка схода – термин, обозначающий точку на линии горизонта, в которой сходятся все горизонтальные линии, перпендикулярные картинной (фронтальной) плоскости;</w:t>
      </w:r>
    </w:p>
    <w:bookmarkEnd w:id="16437"/>
    <w:bookmarkStart w:name="z20972" w:id="16438"/>
    <w:p>
      <w:pPr>
        <w:spacing w:after="0"/>
        <w:ind w:left="0"/>
        <w:jc w:val="both"/>
      </w:pPr>
      <w:r>
        <w:rPr>
          <w:rFonts w:ascii="Times New Roman"/>
          <w:b w:val="false"/>
          <w:i w:val="false"/>
          <w:color w:val="000000"/>
          <w:sz w:val="28"/>
        </w:rPr>
        <w:t>
      2) драпировка в изобразительном искусстве – термин, указывающий на расположение и общий характер складок на одеждах и тканях;</w:t>
      </w:r>
    </w:p>
    <w:bookmarkEnd w:id="16438"/>
    <w:bookmarkStart w:name="z20973" w:id="16439"/>
    <w:p>
      <w:pPr>
        <w:spacing w:after="0"/>
        <w:ind w:left="0"/>
        <w:jc w:val="both"/>
      </w:pPr>
      <w:r>
        <w:rPr>
          <w:rFonts w:ascii="Times New Roman"/>
          <w:b w:val="false"/>
          <w:i w:val="false"/>
          <w:color w:val="000000"/>
          <w:sz w:val="28"/>
        </w:rPr>
        <w:t xml:space="preserve">
      3) горизонт, линия горизонта в изобразительном искусстве – условная прямая, обозначающая уровень глаз рисующего; </w:t>
      </w:r>
    </w:p>
    <w:bookmarkEnd w:id="16439"/>
    <w:bookmarkStart w:name="z20974" w:id="16440"/>
    <w:p>
      <w:pPr>
        <w:spacing w:after="0"/>
        <w:ind w:left="0"/>
        <w:jc w:val="both"/>
      </w:pPr>
      <w:r>
        <w:rPr>
          <w:rFonts w:ascii="Times New Roman"/>
          <w:b w:val="false"/>
          <w:i w:val="false"/>
          <w:color w:val="000000"/>
          <w:sz w:val="28"/>
        </w:rPr>
        <w:t>
      4) жанр в изобразительном искусстве – понятие, характеризующее общность тем; </w:t>
      </w:r>
    </w:p>
    <w:bookmarkEnd w:id="16440"/>
    <w:bookmarkStart w:name="z20975" w:id="16441"/>
    <w:p>
      <w:pPr>
        <w:spacing w:after="0"/>
        <w:ind w:left="0"/>
        <w:jc w:val="both"/>
      </w:pPr>
      <w:r>
        <w:rPr>
          <w:rFonts w:ascii="Times New Roman"/>
          <w:b w:val="false"/>
          <w:i w:val="false"/>
          <w:color w:val="000000"/>
          <w:sz w:val="28"/>
        </w:rPr>
        <w:t>
      5) графика – массовый вид изобразительного искусства, характерной особенностью которого является однотонность рисунка, исполненного линией или светотенью;</w:t>
      </w:r>
    </w:p>
    <w:bookmarkEnd w:id="16441"/>
    <w:bookmarkStart w:name="z20976" w:id="16442"/>
    <w:p>
      <w:pPr>
        <w:spacing w:after="0"/>
        <w:ind w:left="0"/>
        <w:jc w:val="both"/>
      </w:pPr>
      <w:r>
        <w:rPr>
          <w:rFonts w:ascii="Times New Roman"/>
          <w:b w:val="false"/>
          <w:i w:val="false"/>
          <w:color w:val="000000"/>
          <w:sz w:val="28"/>
        </w:rPr>
        <w:t>
      6) интерьер – жанр изобразительного искусства, посвященный изображению внутренних архитектурных форм;</w:t>
      </w:r>
    </w:p>
    <w:bookmarkEnd w:id="16442"/>
    <w:bookmarkStart w:name="z20977" w:id="16443"/>
    <w:p>
      <w:pPr>
        <w:spacing w:after="0"/>
        <w:ind w:left="0"/>
        <w:jc w:val="both"/>
      </w:pPr>
      <w:r>
        <w:rPr>
          <w:rFonts w:ascii="Times New Roman"/>
          <w:b w:val="false"/>
          <w:i w:val="false"/>
          <w:color w:val="000000"/>
          <w:sz w:val="28"/>
        </w:rPr>
        <w:t>
      7) контраст – противоположность двух величин: размера, движения;</w:t>
      </w:r>
    </w:p>
    <w:bookmarkEnd w:id="16443"/>
    <w:bookmarkStart w:name="z20978" w:id="16444"/>
    <w:p>
      <w:pPr>
        <w:spacing w:after="0"/>
        <w:ind w:left="0"/>
        <w:jc w:val="both"/>
      </w:pPr>
      <w:r>
        <w:rPr>
          <w:rFonts w:ascii="Times New Roman"/>
          <w:b w:val="false"/>
          <w:i w:val="false"/>
          <w:color w:val="000000"/>
          <w:sz w:val="28"/>
        </w:rPr>
        <w:t>
      8) композиция – целенаправленное построение художественного произведения, делающее замысел художника более доходчивым и впечатляющим:</w:t>
      </w:r>
    </w:p>
    <w:bookmarkEnd w:id="16444"/>
    <w:bookmarkStart w:name="z20979" w:id="16445"/>
    <w:p>
      <w:pPr>
        <w:spacing w:after="0"/>
        <w:ind w:left="0"/>
        <w:jc w:val="both"/>
      </w:pPr>
      <w:r>
        <w:rPr>
          <w:rFonts w:ascii="Times New Roman"/>
          <w:b w:val="false"/>
          <w:i w:val="false"/>
          <w:color w:val="000000"/>
          <w:sz w:val="28"/>
        </w:rPr>
        <w:t>
      9) модель – одушевленные и неодушевленные объекты, послужившие художнику в качестве натуры;</w:t>
      </w:r>
    </w:p>
    <w:bookmarkEnd w:id="16445"/>
    <w:bookmarkStart w:name="z20980" w:id="16446"/>
    <w:p>
      <w:pPr>
        <w:spacing w:after="0"/>
        <w:ind w:left="0"/>
        <w:jc w:val="both"/>
      </w:pPr>
      <w:r>
        <w:rPr>
          <w:rFonts w:ascii="Times New Roman"/>
          <w:b w:val="false"/>
          <w:i w:val="false"/>
          <w:color w:val="000000"/>
          <w:sz w:val="28"/>
        </w:rPr>
        <w:t>
      10) моделировка – передача объемно-пластических и пространственных свойст1) натура — объективно существующие одушевленные и неодушевленные предметы, которые художник изображает, наблюдая их как модель;</w:t>
      </w:r>
    </w:p>
    <w:bookmarkEnd w:id="16446"/>
    <w:bookmarkStart w:name="z20981" w:id="16447"/>
    <w:p>
      <w:pPr>
        <w:spacing w:after="0"/>
        <w:ind w:left="0"/>
        <w:jc w:val="both"/>
      </w:pPr>
      <w:r>
        <w:rPr>
          <w:rFonts w:ascii="Times New Roman"/>
          <w:b w:val="false"/>
          <w:i w:val="false"/>
          <w:color w:val="000000"/>
          <w:sz w:val="28"/>
        </w:rPr>
        <w:t>
      12) натурщик – человек, позирующий художнику во время работы;</w:t>
      </w:r>
    </w:p>
    <w:bookmarkEnd w:id="16447"/>
    <w:bookmarkStart w:name="z20982" w:id="16448"/>
    <w:p>
      <w:pPr>
        <w:spacing w:after="0"/>
        <w:ind w:left="0"/>
        <w:jc w:val="both"/>
      </w:pPr>
      <w:r>
        <w:rPr>
          <w:rFonts w:ascii="Times New Roman"/>
          <w:b w:val="false"/>
          <w:i w:val="false"/>
          <w:color w:val="000000"/>
          <w:sz w:val="28"/>
        </w:rPr>
        <w:t xml:space="preserve">
      13) натюрморт – группа предметов, композицонно составленная художником и воспроизведенная на рисунке; </w:t>
      </w:r>
    </w:p>
    <w:bookmarkEnd w:id="16448"/>
    <w:bookmarkStart w:name="z20983" w:id="16449"/>
    <w:p>
      <w:pPr>
        <w:spacing w:after="0"/>
        <w:ind w:left="0"/>
        <w:jc w:val="both"/>
      </w:pPr>
      <w:r>
        <w:rPr>
          <w:rFonts w:ascii="Times New Roman"/>
          <w:b w:val="false"/>
          <w:i w:val="false"/>
          <w:color w:val="000000"/>
          <w:sz w:val="28"/>
        </w:rPr>
        <w:t>
      14) набросок – графическое, живописное или скульптурное изображение, бегло и быстро исполненное по памяти или с натуры; </w:t>
      </w:r>
    </w:p>
    <w:bookmarkEnd w:id="16449"/>
    <w:bookmarkStart w:name="z20984" w:id="16450"/>
    <w:p>
      <w:pPr>
        <w:spacing w:after="0"/>
        <w:ind w:left="0"/>
        <w:jc w:val="both"/>
      </w:pPr>
      <w:r>
        <w:rPr>
          <w:rFonts w:ascii="Times New Roman"/>
          <w:b w:val="false"/>
          <w:i w:val="false"/>
          <w:color w:val="000000"/>
          <w:sz w:val="28"/>
        </w:rPr>
        <w:t>
      15) искусство – творческое отражение действительности в художественных живописных, графических или скульптурных образах;</w:t>
      </w:r>
    </w:p>
    <w:bookmarkEnd w:id="16450"/>
    <w:bookmarkStart w:name="z20985" w:id="16451"/>
    <w:p>
      <w:pPr>
        <w:spacing w:after="0"/>
        <w:ind w:left="0"/>
        <w:jc w:val="both"/>
      </w:pPr>
      <w:r>
        <w:rPr>
          <w:rFonts w:ascii="Times New Roman"/>
          <w:b w:val="false"/>
          <w:i w:val="false"/>
          <w:color w:val="000000"/>
          <w:sz w:val="28"/>
        </w:rPr>
        <w:t>
      16) пейзаж – жанр изобразительного искусства, посвященный изображению природы;</w:t>
      </w:r>
    </w:p>
    <w:bookmarkEnd w:id="16451"/>
    <w:bookmarkStart w:name="z20986" w:id="16452"/>
    <w:p>
      <w:pPr>
        <w:spacing w:after="0"/>
        <w:ind w:left="0"/>
        <w:jc w:val="both"/>
      </w:pPr>
      <w:r>
        <w:rPr>
          <w:rFonts w:ascii="Times New Roman"/>
          <w:b w:val="false"/>
          <w:i w:val="false"/>
          <w:color w:val="000000"/>
          <w:sz w:val="28"/>
        </w:rPr>
        <w:t>
      17) портрет – жанр изобразительного искусства, посвященный изображению определенного, конкретного человека;</w:t>
      </w:r>
    </w:p>
    <w:bookmarkEnd w:id="16452"/>
    <w:bookmarkStart w:name="z20987" w:id="16453"/>
    <w:p>
      <w:pPr>
        <w:spacing w:after="0"/>
        <w:ind w:left="0"/>
        <w:jc w:val="both"/>
      </w:pPr>
      <w:r>
        <w:rPr>
          <w:rFonts w:ascii="Times New Roman"/>
          <w:b w:val="false"/>
          <w:i w:val="false"/>
          <w:color w:val="000000"/>
          <w:sz w:val="28"/>
        </w:rPr>
        <w:t>
      18) пропорции – взаимоотношение форм, частей предметов по их величине, соответствующее определенному характеру целого;</w:t>
      </w:r>
    </w:p>
    <w:bookmarkEnd w:id="16453"/>
    <w:bookmarkStart w:name="z20988" w:id="16454"/>
    <w:p>
      <w:pPr>
        <w:spacing w:after="0"/>
        <w:ind w:left="0"/>
        <w:jc w:val="both"/>
      </w:pPr>
      <w:r>
        <w:rPr>
          <w:rFonts w:ascii="Times New Roman"/>
          <w:b w:val="false"/>
          <w:i w:val="false"/>
          <w:color w:val="000000"/>
          <w:sz w:val="28"/>
        </w:rPr>
        <w:t>
      19) ракурс – изображение предмета или человека в перспективе с резко выраженным сокращением его отдельных частей;</w:t>
      </w:r>
    </w:p>
    <w:bookmarkEnd w:id="16454"/>
    <w:bookmarkStart w:name="z20989" w:id="16455"/>
    <w:p>
      <w:pPr>
        <w:spacing w:after="0"/>
        <w:ind w:left="0"/>
        <w:jc w:val="both"/>
      </w:pPr>
      <w:r>
        <w:rPr>
          <w:rFonts w:ascii="Times New Roman"/>
          <w:b w:val="false"/>
          <w:i w:val="false"/>
          <w:color w:val="000000"/>
          <w:sz w:val="28"/>
        </w:rPr>
        <w:t>
      20) ритм – чередование, соразмерность элементов, ведущие к стройной, закономерной слаженности целого произведения;</w:t>
      </w:r>
    </w:p>
    <w:bookmarkEnd w:id="16455"/>
    <w:bookmarkStart w:name="z20990" w:id="16456"/>
    <w:p>
      <w:pPr>
        <w:spacing w:after="0"/>
        <w:ind w:left="0"/>
        <w:jc w:val="both"/>
      </w:pPr>
      <w:r>
        <w:rPr>
          <w:rFonts w:ascii="Times New Roman"/>
          <w:b w:val="false"/>
          <w:i w:val="false"/>
          <w:color w:val="000000"/>
          <w:sz w:val="28"/>
        </w:rPr>
        <w:t>
      21) закрепление (фиксация, фиксирование) в технологии рисунка – термин, обозначающий специальную обработку поверхности бумаги с целью сохранения рисунка;</w:t>
      </w:r>
    </w:p>
    <w:bookmarkEnd w:id="16456"/>
    <w:bookmarkStart w:name="z20991" w:id="16457"/>
    <w:p>
      <w:pPr>
        <w:spacing w:after="0"/>
        <w:ind w:left="0"/>
        <w:jc w:val="both"/>
      </w:pPr>
      <w:r>
        <w:rPr>
          <w:rFonts w:ascii="Times New Roman"/>
          <w:b w:val="false"/>
          <w:i w:val="false"/>
          <w:color w:val="000000"/>
          <w:sz w:val="28"/>
        </w:rPr>
        <w:t>
      22) зарисовка – рисунок с натуры, выполненный с целью собрания материала для более значительной работы или ради упражнений;</w:t>
      </w:r>
    </w:p>
    <w:bookmarkEnd w:id="16457"/>
    <w:bookmarkStart w:name="z20992" w:id="16458"/>
    <w:p>
      <w:pPr>
        <w:spacing w:after="0"/>
        <w:ind w:left="0"/>
        <w:jc w:val="both"/>
      </w:pPr>
      <w:r>
        <w:rPr>
          <w:rFonts w:ascii="Times New Roman"/>
          <w:b w:val="false"/>
          <w:i w:val="false"/>
          <w:color w:val="000000"/>
          <w:sz w:val="28"/>
        </w:rPr>
        <w:t xml:space="preserve">
      23) оригинал – художественное произведение, задуманное и исполненное самим автором; </w:t>
      </w:r>
    </w:p>
    <w:bookmarkEnd w:id="16458"/>
    <w:bookmarkStart w:name="z20993" w:id="16459"/>
    <w:p>
      <w:pPr>
        <w:spacing w:after="0"/>
        <w:ind w:left="0"/>
        <w:jc w:val="both"/>
      </w:pPr>
      <w:r>
        <w:rPr>
          <w:rFonts w:ascii="Times New Roman"/>
          <w:b w:val="false"/>
          <w:i w:val="false"/>
          <w:color w:val="000000"/>
          <w:sz w:val="28"/>
        </w:rPr>
        <w:t>
      24) штрих – линия, выполненная одним движением руки и предназначенная для передачи объема;</w:t>
      </w:r>
    </w:p>
    <w:bookmarkEnd w:id="16459"/>
    <w:bookmarkStart w:name="z20994" w:id="16460"/>
    <w:p>
      <w:pPr>
        <w:spacing w:after="0"/>
        <w:ind w:left="0"/>
        <w:jc w:val="both"/>
      </w:pPr>
      <w:r>
        <w:rPr>
          <w:rFonts w:ascii="Times New Roman"/>
          <w:b w:val="false"/>
          <w:i w:val="false"/>
          <w:color w:val="000000"/>
          <w:sz w:val="28"/>
        </w:rPr>
        <w:t>
      25) эскиз – художественное произведение вспомогательного характера, являющееся подготовительным наброском для более крупной работы.</w:t>
      </w:r>
    </w:p>
    <w:bookmarkEnd w:id="16460"/>
    <w:bookmarkStart w:name="z20995" w:id="16461"/>
    <w:p>
      <w:pPr>
        <w:spacing w:after="0"/>
        <w:ind w:left="0"/>
        <w:jc w:val="both"/>
      </w:pPr>
      <w:r>
        <w:rPr>
          <w:rFonts w:ascii="Times New Roman"/>
          <w:b w:val="false"/>
          <w:i w:val="false"/>
          <w:color w:val="000000"/>
          <w:sz w:val="28"/>
        </w:rPr>
        <w:t xml:space="preserve">
      3. Цель Программы: создание условий для художественного образования, развитие творческих способностей обучающихся, подготовка их к поступлению в организации образования, реализующие профессиональные образовательные программы в области изобразительного искусства. </w:t>
      </w:r>
    </w:p>
    <w:bookmarkEnd w:id="16461"/>
    <w:bookmarkStart w:name="z20996" w:id="16462"/>
    <w:p>
      <w:pPr>
        <w:spacing w:after="0"/>
        <w:ind w:left="0"/>
        <w:jc w:val="both"/>
      </w:pPr>
      <w:r>
        <w:rPr>
          <w:rFonts w:ascii="Times New Roman"/>
          <w:b w:val="false"/>
          <w:i w:val="false"/>
          <w:color w:val="000000"/>
          <w:sz w:val="28"/>
        </w:rPr>
        <w:t>
      4. Задачи Программы.</w:t>
      </w:r>
    </w:p>
    <w:bookmarkEnd w:id="16462"/>
    <w:bookmarkStart w:name="z20997" w:id="16463"/>
    <w:p>
      <w:pPr>
        <w:spacing w:after="0"/>
        <w:ind w:left="0"/>
        <w:jc w:val="both"/>
      </w:pPr>
      <w:r>
        <w:rPr>
          <w:rFonts w:ascii="Times New Roman"/>
          <w:b w:val="false"/>
          <w:i w:val="false"/>
          <w:color w:val="000000"/>
          <w:sz w:val="28"/>
        </w:rPr>
        <w:t xml:space="preserve">
       Обучающие: </w:t>
      </w:r>
    </w:p>
    <w:bookmarkEnd w:id="16463"/>
    <w:bookmarkStart w:name="z20998" w:id="16464"/>
    <w:p>
      <w:pPr>
        <w:spacing w:after="0"/>
        <w:ind w:left="0"/>
        <w:jc w:val="both"/>
      </w:pPr>
      <w:r>
        <w:rPr>
          <w:rFonts w:ascii="Times New Roman"/>
          <w:b w:val="false"/>
          <w:i w:val="false"/>
          <w:color w:val="000000"/>
          <w:sz w:val="28"/>
        </w:rPr>
        <w:t>
      1) углубленное и целенаправленное обучение основам изобразительной грамоты;</w:t>
      </w:r>
    </w:p>
    <w:bookmarkEnd w:id="16464"/>
    <w:bookmarkStart w:name="z20999" w:id="16465"/>
    <w:p>
      <w:pPr>
        <w:spacing w:after="0"/>
        <w:ind w:left="0"/>
        <w:jc w:val="both"/>
      </w:pPr>
      <w:r>
        <w:rPr>
          <w:rFonts w:ascii="Times New Roman"/>
          <w:b w:val="false"/>
          <w:i w:val="false"/>
          <w:color w:val="000000"/>
          <w:sz w:val="28"/>
        </w:rPr>
        <w:t>
       2) овладение техникой рисунка, последовательностью рисования, навыками изображения предмета и пространства;</w:t>
      </w:r>
    </w:p>
    <w:bookmarkEnd w:id="16465"/>
    <w:bookmarkStart w:name="z21000" w:id="16466"/>
    <w:p>
      <w:pPr>
        <w:spacing w:after="0"/>
        <w:ind w:left="0"/>
        <w:jc w:val="both"/>
      </w:pPr>
      <w:r>
        <w:rPr>
          <w:rFonts w:ascii="Times New Roman"/>
          <w:b w:val="false"/>
          <w:i w:val="false"/>
          <w:color w:val="000000"/>
          <w:sz w:val="28"/>
        </w:rPr>
        <w:t>
      3) овладение техникой масляной живописи;</w:t>
      </w:r>
    </w:p>
    <w:bookmarkEnd w:id="16466"/>
    <w:bookmarkStart w:name="z21001" w:id="16467"/>
    <w:p>
      <w:pPr>
        <w:spacing w:after="0"/>
        <w:ind w:left="0"/>
        <w:jc w:val="both"/>
      </w:pPr>
      <w:r>
        <w:rPr>
          <w:rFonts w:ascii="Times New Roman"/>
          <w:b w:val="false"/>
          <w:i w:val="false"/>
          <w:color w:val="000000"/>
          <w:sz w:val="28"/>
        </w:rPr>
        <w:t>
      4) овладение основами промышленной графики;</w:t>
      </w:r>
    </w:p>
    <w:bookmarkEnd w:id="16467"/>
    <w:bookmarkStart w:name="z21002" w:id="16468"/>
    <w:p>
      <w:pPr>
        <w:spacing w:after="0"/>
        <w:ind w:left="0"/>
        <w:jc w:val="both"/>
      </w:pPr>
      <w:r>
        <w:rPr>
          <w:rFonts w:ascii="Times New Roman"/>
          <w:b w:val="false"/>
          <w:i w:val="false"/>
          <w:color w:val="000000"/>
          <w:sz w:val="28"/>
        </w:rPr>
        <w:t>
      5) овладение основами компьютерной графики и дизайна;</w:t>
      </w:r>
    </w:p>
    <w:bookmarkEnd w:id="16468"/>
    <w:bookmarkStart w:name="z21003" w:id="16469"/>
    <w:p>
      <w:pPr>
        <w:spacing w:after="0"/>
        <w:ind w:left="0"/>
        <w:jc w:val="both"/>
      </w:pPr>
      <w:r>
        <w:rPr>
          <w:rFonts w:ascii="Times New Roman"/>
          <w:b w:val="false"/>
          <w:i w:val="false"/>
          <w:color w:val="000000"/>
          <w:sz w:val="28"/>
        </w:rPr>
        <w:t>
      6) достижение необходимого уровня функциональной грамотности.</w:t>
      </w:r>
    </w:p>
    <w:bookmarkEnd w:id="16469"/>
    <w:bookmarkStart w:name="z21004" w:id="16470"/>
    <w:p>
      <w:pPr>
        <w:spacing w:after="0"/>
        <w:ind w:left="0"/>
        <w:jc w:val="both"/>
      </w:pPr>
      <w:r>
        <w:rPr>
          <w:rFonts w:ascii="Times New Roman"/>
          <w:b w:val="false"/>
          <w:i w:val="false"/>
          <w:color w:val="000000"/>
          <w:sz w:val="28"/>
        </w:rPr>
        <w:t xml:space="preserve">
      Развивающие: </w:t>
      </w:r>
    </w:p>
    <w:bookmarkEnd w:id="16470"/>
    <w:bookmarkStart w:name="z21005" w:id="16471"/>
    <w:p>
      <w:pPr>
        <w:spacing w:after="0"/>
        <w:ind w:left="0"/>
        <w:jc w:val="both"/>
      </w:pPr>
      <w:r>
        <w:rPr>
          <w:rFonts w:ascii="Times New Roman"/>
          <w:b w:val="false"/>
          <w:i w:val="false"/>
          <w:color w:val="000000"/>
          <w:sz w:val="28"/>
        </w:rPr>
        <w:t xml:space="preserve">
      1) развитие творческих способностей средствами изобразительного искусства; </w:t>
      </w:r>
    </w:p>
    <w:bookmarkEnd w:id="16471"/>
    <w:bookmarkStart w:name="z21006" w:id="16472"/>
    <w:p>
      <w:pPr>
        <w:spacing w:after="0"/>
        <w:ind w:left="0"/>
        <w:jc w:val="both"/>
      </w:pPr>
      <w:r>
        <w:rPr>
          <w:rFonts w:ascii="Times New Roman"/>
          <w:b w:val="false"/>
          <w:i w:val="false"/>
          <w:color w:val="000000"/>
          <w:sz w:val="28"/>
        </w:rPr>
        <w:t>
      2) развитие творческого воображения, пространственного мышления, эстетического чувства и понимания прекрасного;</w:t>
      </w:r>
    </w:p>
    <w:bookmarkEnd w:id="16472"/>
    <w:bookmarkStart w:name="z21007" w:id="16473"/>
    <w:p>
      <w:pPr>
        <w:spacing w:after="0"/>
        <w:ind w:left="0"/>
        <w:jc w:val="both"/>
      </w:pPr>
      <w:r>
        <w:rPr>
          <w:rFonts w:ascii="Times New Roman"/>
          <w:b w:val="false"/>
          <w:i w:val="false"/>
          <w:color w:val="000000"/>
          <w:sz w:val="28"/>
        </w:rPr>
        <w:t>
      3) формирование художественного вкуса и оценочных критериев в контексте духовно-нравственных и эстетических идеалов;</w:t>
      </w:r>
    </w:p>
    <w:bookmarkEnd w:id="16473"/>
    <w:bookmarkStart w:name="z21008" w:id="16474"/>
    <w:p>
      <w:pPr>
        <w:spacing w:after="0"/>
        <w:ind w:left="0"/>
        <w:jc w:val="both"/>
      </w:pPr>
      <w:r>
        <w:rPr>
          <w:rFonts w:ascii="Times New Roman"/>
          <w:b w:val="false"/>
          <w:i w:val="false"/>
          <w:color w:val="000000"/>
          <w:sz w:val="28"/>
        </w:rPr>
        <w:t>
      4)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среды;</w:t>
      </w:r>
    </w:p>
    <w:bookmarkEnd w:id="16474"/>
    <w:bookmarkStart w:name="z21009" w:id="16475"/>
    <w:p>
      <w:pPr>
        <w:spacing w:after="0"/>
        <w:ind w:left="0"/>
        <w:jc w:val="both"/>
      </w:pPr>
      <w:r>
        <w:rPr>
          <w:rFonts w:ascii="Times New Roman"/>
          <w:b w:val="false"/>
          <w:i w:val="false"/>
          <w:color w:val="000000"/>
          <w:sz w:val="28"/>
        </w:rPr>
        <w:t>
      5) стимулирование познавательной деятельности обучающихся.</w:t>
      </w:r>
    </w:p>
    <w:bookmarkEnd w:id="16475"/>
    <w:bookmarkStart w:name="z21010" w:id="16476"/>
    <w:p>
      <w:pPr>
        <w:spacing w:after="0"/>
        <w:ind w:left="0"/>
        <w:jc w:val="both"/>
      </w:pPr>
      <w:r>
        <w:rPr>
          <w:rFonts w:ascii="Times New Roman"/>
          <w:b w:val="false"/>
          <w:i w:val="false"/>
          <w:color w:val="000000"/>
          <w:sz w:val="28"/>
        </w:rPr>
        <w:t xml:space="preserve">
      Воспитательные: </w:t>
      </w:r>
    </w:p>
    <w:bookmarkEnd w:id="16476"/>
    <w:bookmarkStart w:name="z21011" w:id="16477"/>
    <w:p>
      <w:pPr>
        <w:spacing w:after="0"/>
        <w:ind w:left="0"/>
        <w:jc w:val="both"/>
      </w:pPr>
      <w:r>
        <w:rPr>
          <w:rFonts w:ascii="Times New Roman"/>
          <w:b w:val="false"/>
          <w:i w:val="false"/>
          <w:color w:val="000000"/>
          <w:sz w:val="28"/>
        </w:rPr>
        <w:t xml:space="preserve">
      1) приобщение к художественной культуре; </w:t>
      </w:r>
    </w:p>
    <w:bookmarkEnd w:id="16477"/>
    <w:bookmarkStart w:name="z21012" w:id="16478"/>
    <w:p>
      <w:pPr>
        <w:spacing w:after="0"/>
        <w:ind w:left="0"/>
        <w:jc w:val="both"/>
      </w:pPr>
      <w:r>
        <w:rPr>
          <w:rFonts w:ascii="Times New Roman"/>
          <w:b w:val="false"/>
          <w:i w:val="false"/>
          <w:color w:val="000000"/>
          <w:sz w:val="28"/>
        </w:rPr>
        <w:t>
      2) профессиональное самоопределение;</w:t>
      </w:r>
    </w:p>
    <w:bookmarkEnd w:id="16478"/>
    <w:bookmarkStart w:name="z21013" w:id="16479"/>
    <w:p>
      <w:pPr>
        <w:spacing w:after="0"/>
        <w:ind w:left="0"/>
        <w:jc w:val="both"/>
      </w:pPr>
      <w:r>
        <w:rPr>
          <w:rFonts w:ascii="Times New Roman"/>
          <w:b w:val="false"/>
          <w:i w:val="false"/>
          <w:color w:val="000000"/>
          <w:sz w:val="28"/>
        </w:rPr>
        <w:t>
      3) создание социокультурной среды общения;</w:t>
      </w:r>
    </w:p>
    <w:bookmarkEnd w:id="16479"/>
    <w:bookmarkStart w:name="z21014" w:id="16480"/>
    <w:p>
      <w:pPr>
        <w:spacing w:after="0"/>
        <w:ind w:left="0"/>
        <w:jc w:val="both"/>
      </w:pPr>
      <w:r>
        <w:rPr>
          <w:rFonts w:ascii="Times New Roman"/>
          <w:b w:val="false"/>
          <w:i w:val="false"/>
          <w:color w:val="000000"/>
          <w:sz w:val="28"/>
        </w:rPr>
        <w:t>
      4) воспитание уважения к истории культуры страны.</w:t>
      </w:r>
    </w:p>
    <w:bookmarkEnd w:id="16480"/>
    <w:bookmarkStart w:name="z21015" w:id="16481"/>
    <w:p>
      <w:pPr>
        <w:spacing w:after="0"/>
        <w:ind w:left="0"/>
        <w:jc w:val="both"/>
      </w:pPr>
      <w:r>
        <w:rPr>
          <w:rFonts w:ascii="Times New Roman"/>
          <w:b w:val="false"/>
          <w:i w:val="false"/>
          <w:color w:val="000000"/>
          <w:sz w:val="28"/>
        </w:rPr>
        <w:t>
      5. Срок освоения Программы – один год. Объем учебного времени на реализацию Программы по предметам "Рисунок", "Живопись", "Композиция", "Компьютерная графика" в неделю определяется типовым учебным планом детских художественных школ, приведенном в приложении 2 к настоящему приказу.</w:t>
      </w:r>
    </w:p>
    <w:bookmarkEnd w:id="16481"/>
    <w:bookmarkStart w:name="z21016" w:id="16482"/>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16482"/>
    <w:bookmarkStart w:name="z21017" w:id="1648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6483"/>
    <w:bookmarkStart w:name="z21018" w:id="16484"/>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w:t>
      </w:r>
    </w:p>
    <w:bookmarkEnd w:id="16484"/>
    <w:bookmarkStart w:name="z21019" w:id="16485"/>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16485"/>
    <w:bookmarkStart w:name="z21020" w:id="16486"/>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16486"/>
    <w:bookmarkStart w:name="z21021" w:id="16487"/>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6487"/>
    <w:bookmarkStart w:name="z21022" w:id="16488"/>
    <w:p>
      <w:pPr>
        <w:spacing w:after="0"/>
        <w:ind w:left="0"/>
        <w:jc w:val="both"/>
      </w:pPr>
      <w:r>
        <w:rPr>
          <w:rFonts w:ascii="Times New Roman"/>
          <w:b w:val="false"/>
          <w:i w:val="false"/>
          <w:color w:val="000000"/>
          <w:sz w:val="28"/>
        </w:rPr>
        <w:t>
      11. Основные принципы достижения цели Программы:</w:t>
      </w:r>
    </w:p>
    <w:bookmarkEnd w:id="16488"/>
    <w:bookmarkStart w:name="z21023" w:id="16489"/>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6489"/>
    <w:bookmarkStart w:name="z21024" w:id="16490"/>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6490"/>
    <w:bookmarkStart w:name="z21025" w:id="16491"/>
    <w:p>
      <w:pPr>
        <w:spacing w:after="0"/>
        <w:ind w:left="0"/>
        <w:jc w:val="both"/>
      </w:pPr>
      <w:r>
        <w:rPr>
          <w:rFonts w:ascii="Times New Roman"/>
          <w:b w:val="false"/>
          <w:i w:val="false"/>
          <w:color w:val="000000"/>
          <w:sz w:val="28"/>
        </w:rPr>
        <w:t>
      3) систематичность и регулярность занятий;</w:t>
      </w:r>
    </w:p>
    <w:bookmarkEnd w:id="16491"/>
    <w:bookmarkStart w:name="z21026" w:id="16492"/>
    <w:p>
      <w:pPr>
        <w:spacing w:after="0"/>
        <w:ind w:left="0"/>
        <w:jc w:val="both"/>
      </w:pPr>
      <w:r>
        <w:rPr>
          <w:rFonts w:ascii="Times New Roman"/>
          <w:b w:val="false"/>
          <w:i w:val="false"/>
          <w:color w:val="000000"/>
          <w:sz w:val="28"/>
        </w:rPr>
        <w:t>
      4) целенаправленность учебного процесса.</w:t>
      </w:r>
    </w:p>
    <w:bookmarkEnd w:id="16492"/>
    <w:bookmarkStart w:name="z21027" w:id="16493"/>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16493"/>
    <w:bookmarkStart w:name="z21028" w:id="16494"/>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6494"/>
    <w:bookmarkStart w:name="z21029" w:id="16495"/>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6495"/>
    <w:bookmarkStart w:name="z21030" w:id="16496"/>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16496"/>
    <w:bookmarkStart w:name="z21031" w:id="16497"/>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16497"/>
    <w:bookmarkStart w:name="z21032" w:id="16498"/>
    <w:p>
      <w:pPr>
        <w:spacing w:after="0"/>
        <w:ind w:left="0"/>
        <w:jc w:val="both"/>
      </w:pPr>
      <w:r>
        <w:rPr>
          <w:rFonts w:ascii="Times New Roman"/>
          <w:b w:val="false"/>
          <w:i w:val="false"/>
          <w:color w:val="000000"/>
          <w:sz w:val="28"/>
        </w:rPr>
        <w:t>
      3) овладению умениями работать с учебным материалом;</w:t>
      </w:r>
    </w:p>
    <w:bookmarkEnd w:id="16498"/>
    <w:bookmarkStart w:name="z21033" w:id="16499"/>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6499"/>
    <w:bookmarkStart w:name="z21034" w:id="16500"/>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6500"/>
    <w:bookmarkStart w:name="z21035" w:id="16501"/>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16501"/>
    <w:bookmarkStart w:name="z21036" w:id="16502"/>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6502"/>
    <w:bookmarkStart w:name="z21037" w:id="16503"/>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6503"/>
    <w:bookmarkStart w:name="z21038" w:id="16504"/>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6504"/>
    <w:bookmarkStart w:name="z21039" w:id="16505"/>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6505"/>
    <w:bookmarkStart w:name="z21040" w:id="16506"/>
    <w:p>
      <w:pPr>
        <w:spacing w:after="0"/>
        <w:ind w:left="0"/>
        <w:jc w:val="both"/>
      </w:pPr>
      <w:r>
        <w:rPr>
          <w:rFonts w:ascii="Times New Roman"/>
          <w:b w:val="false"/>
          <w:i w:val="false"/>
          <w:color w:val="000000"/>
          <w:sz w:val="28"/>
        </w:rPr>
        <w:t>
      17. Методологическая основа Программы:</w:t>
      </w:r>
    </w:p>
    <w:bookmarkEnd w:id="16506"/>
    <w:bookmarkStart w:name="z21041" w:id="16507"/>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6507"/>
    <w:bookmarkStart w:name="z21042" w:id="16508"/>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6508"/>
    <w:bookmarkStart w:name="z21043" w:id="16509"/>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16509"/>
    <w:bookmarkStart w:name="z21044" w:id="16510"/>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6510"/>
    <w:bookmarkStart w:name="z21045" w:id="16511"/>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6511"/>
    <w:bookmarkStart w:name="z21046" w:id="16512"/>
    <w:p>
      <w:pPr>
        <w:spacing w:after="0"/>
        <w:ind w:left="0"/>
        <w:jc w:val="both"/>
      </w:pPr>
      <w:r>
        <w:rPr>
          <w:rFonts w:ascii="Times New Roman"/>
          <w:b w:val="false"/>
          <w:i w:val="false"/>
          <w:color w:val="000000"/>
          <w:sz w:val="28"/>
        </w:rPr>
        <w:t xml:space="preserve">
      18. Педагогические принципы отбора содержания учебного материала: </w:t>
      </w:r>
    </w:p>
    <w:bookmarkEnd w:id="16512"/>
    <w:bookmarkStart w:name="z21047" w:id="16513"/>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16513"/>
    <w:bookmarkStart w:name="z21048" w:id="16514"/>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6514"/>
    <w:bookmarkStart w:name="z21049" w:id="16515"/>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16515"/>
    <w:bookmarkStart w:name="z21050" w:id="16516"/>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16516"/>
    <w:bookmarkStart w:name="z21051" w:id="16517"/>
    <w:p>
      <w:pPr>
        <w:spacing w:after="0"/>
        <w:ind w:left="0"/>
        <w:jc w:val="both"/>
      </w:pPr>
      <w:r>
        <w:rPr>
          <w:rFonts w:ascii="Times New Roman"/>
          <w:b w:val="false"/>
          <w:i w:val="false"/>
          <w:color w:val="000000"/>
          <w:sz w:val="28"/>
        </w:rPr>
        <w:t>
      19. Специфика группового обучения предметам "Рисунок", "Живопись", "Композиция", "Компьютерная графика" предполагает вариативность выбора методов, средств, форм обучения и подбора учебно-методического комплекса.</w:t>
      </w:r>
    </w:p>
    <w:bookmarkEnd w:id="16517"/>
    <w:bookmarkStart w:name="z21052" w:id="16518"/>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6518"/>
    <w:bookmarkStart w:name="z21053" w:id="16519"/>
    <w:p>
      <w:pPr>
        <w:spacing w:after="0"/>
        <w:ind w:left="0"/>
        <w:jc w:val="both"/>
      </w:pPr>
      <w:r>
        <w:rPr>
          <w:rFonts w:ascii="Times New Roman"/>
          <w:b w:val="false"/>
          <w:i w:val="false"/>
          <w:color w:val="000000"/>
          <w:sz w:val="28"/>
        </w:rPr>
        <w:t xml:space="preserve">
      1) объяснение, разбор, анализ; </w:t>
      </w:r>
    </w:p>
    <w:bookmarkEnd w:id="16519"/>
    <w:bookmarkStart w:name="z21054" w:id="16520"/>
    <w:p>
      <w:pPr>
        <w:spacing w:after="0"/>
        <w:ind w:left="0"/>
        <w:jc w:val="both"/>
      </w:pPr>
      <w:r>
        <w:rPr>
          <w:rFonts w:ascii="Times New Roman"/>
          <w:b w:val="false"/>
          <w:i w:val="false"/>
          <w:color w:val="000000"/>
          <w:sz w:val="28"/>
        </w:rPr>
        <w:t xml:space="preserve">
      2) наглядный – просмотр творческих работ, видеоматериалов, посещение выставок, музеев для повышения общего уровня развития обучающихся; </w:t>
      </w:r>
    </w:p>
    <w:bookmarkEnd w:id="16520"/>
    <w:bookmarkStart w:name="z21055" w:id="16521"/>
    <w:p>
      <w:pPr>
        <w:spacing w:after="0"/>
        <w:ind w:left="0"/>
        <w:jc w:val="both"/>
      </w:pPr>
      <w:r>
        <w:rPr>
          <w:rFonts w:ascii="Times New Roman"/>
          <w:b w:val="false"/>
          <w:i w:val="false"/>
          <w:color w:val="000000"/>
          <w:sz w:val="28"/>
        </w:rPr>
        <w:t xml:space="preserve">
      3) практический – деление целого произведения на более мелкие части для подробной проработки и последующей организации целого; </w:t>
      </w:r>
    </w:p>
    <w:bookmarkEnd w:id="16521"/>
    <w:bookmarkStart w:name="z21056" w:id="16522"/>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16522"/>
    <w:bookmarkStart w:name="z21057" w:id="16523"/>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6523"/>
    <w:bookmarkStart w:name="z21058" w:id="16524"/>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6524"/>
    <w:bookmarkStart w:name="z21059" w:id="16525"/>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6525"/>
    <w:bookmarkStart w:name="z21060" w:id="16526"/>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w:t>
      </w:r>
    </w:p>
    <w:bookmarkEnd w:id="16526"/>
    <w:bookmarkStart w:name="z21061" w:id="16527"/>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6527"/>
    <w:bookmarkStart w:name="z21062" w:id="16528"/>
    <w:p>
      <w:pPr>
        <w:spacing w:after="0"/>
        <w:ind w:left="0"/>
        <w:jc w:val="both"/>
      </w:pPr>
      <w:r>
        <w:rPr>
          <w:rFonts w:ascii="Times New Roman"/>
          <w:b w:val="false"/>
          <w:i w:val="false"/>
          <w:color w:val="000000"/>
          <w:sz w:val="28"/>
        </w:rPr>
        <w:t>
      25. Виды внеурочных форм работы:</w:t>
      </w:r>
    </w:p>
    <w:bookmarkEnd w:id="16528"/>
    <w:bookmarkStart w:name="z21063" w:id="16529"/>
    <w:p>
      <w:pPr>
        <w:spacing w:after="0"/>
        <w:ind w:left="0"/>
        <w:jc w:val="both"/>
      </w:pPr>
      <w:r>
        <w:rPr>
          <w:rFonts w:ascii="Times New Roman"/>
          <w:b w:val="false"/>
          <w:i w:val="false"/>
          <w:color w:val="000000"/>
          <w:sz w:val="28"/>
        </w:rPr>
        <w:t>
      1) посещение тематических выставок;</w:t>
      </w:r>
    </w:p>
    <w:bookmarkEnd w:id="16529"/>
    <w:bookmarkStart w:name="z21064" w:id="16530"/>
    <w:p>
      <w:pPr>
        <w:spacing w:after="0"/>
        <w:ind w:left="0"/>
        <w:jc w:val="both"/>
      </w:pPr>
      <w:r>
        <w:rPr>
          <w:rFonts w:ascii="Times New Roman"/>
          <w:b w:val="false"/>
          <w:i w:val="false"/>
          <w:color w:val="000000"/>
          <w:sz w:val="28"/>
        </w:rPr>
        <w:t>
      2) просмотр фильмов об искусстве;</w:t>
      </w:r>
    </w:p>
    <w:bookmarkEnd w:id="16530"/>
    <w:bookmarkStart w:name="z21065" w:id="16531"/>
    <w:p>
      <w:pPr>
        <w:spacing w:after="0"/>
        <w:ind w:left="0"/>
        <w:jc w:val="both"/>
      </w:pPr>
      <w:r>
        <w:rPr>
          <w:rFonts w:ascii="Times New Roman"/>
          <w:b w:val="false"/>
          <w:i w:val="false"/>
          <w:color w:val="000000"/>
          <w:sz w:val="28"/>
        </w:rPr>
        <w:t>
      3) посещение музеев, мастерских художников;</w:t>
      </w:r>
    </w:p>
    <w:bookmarkEnd w:id="16531"/>
    <w:bookmarkStart w:name="z21066" w:id="16532"/>
    <w:p>
      <w:pPr>
        <w:spacing w:after="0"/>
        <w:ind w:left="0"/>
        <w:jc w:val="both"/>
      </w:pPr>
      <w:r>
        <w:rPr>
          <w:rFonts w:ascii="Times New Roman"/>
          <w:b w:val="false"/>
          <w:i w:val="false"/>
          <w:color w:val="000000"/>
          <w:sz w:val="28"/>
        </w:rPr>
        <w:t>
      4) участие в конкурсах, выставках детских работ.</w:t>
      </w:r>
    </w:p>
    <w:bookmarkEnd w:id="16532"/>
    <w:bookmarkStart w:name="z21067" w:id="16533"/>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имеет возможность выбрать из Программы темы, соответствующие уровню подготовки обучающихся своего класса.</w:t>
      </w:r>
    </w:p>
    <w:bookmarkEnd w:id="16533"/>
    <w:bookmarkStart w:name="z21068" w:id="16534"/>
    <w:p>
      <w:pPr>
        <w:spacing w:after="0"/>
        <w:ind w:left="0"/>
        <w:jc w:val="both"/>
      </w:pPr>
      <w:r>
        <w:rPr>
          <w:rFonts w:ascii="Times New Roman"/>
          <w:b w:val="false"/>
          <w:i w:val="false"/>
          <w:color w:val="000000"/>
          <w:sz w:val="28"/>
        </w:rPr>
        <w:t>
      27. Структурные элементы рабочей учебной программы:</w:t>
      </w:r>
    </w:p>
    <w:bookmarkEnd w:id="16534"/>
    <w:bookmarkStart w:name="z21069" w:id="16535"/>
    <w:p>
      <w:pPr>
        <w:spacing w:after="0"/>
        <w:ind w:left="0"/>
        <w:jc w:val="both"/>
      </w:pPr>
      <w:r>
        <w:rPr>
          <w:rFonts w:ascii="Times New Roman"/>
          <w:b w:val="false"/>
          <w:i w:val="false"/>
          <w:color w:val="000000"/>
          <w:sz w:val="28"/>
        </w:rPr>
        <w:t>
      1) титульный лист;</w:t>
      </w:r>
    </w:p>
    <w:bookmarkEnd w:id="16535"/>
    <w:bookmarkStart w:name="z21070" w:id="16536"/>
    <w:p>
      <w:pPr>
        <w:spacing w:after="0"/>
        <w:ind w:left="0"/>
        <w:jc w:val="both"/>
      </w:pPr>
      <w:r>
        <w:rPr>
          <w:rFonts w:ascii="Times New Roman"/>
          <w:b w:val="false"/>
          <w:i w:val="false"/>
          <w:color w:val="000000"/>
          <w:sz w:val="28"/>
        </w:rPr>
        <w:t>
      2) пояснительная записка;</w:t>
      </w:r>
    </w:p>
    <w:bookmarkEnd w:id="16536"/>
    <w:bookmarkStart w:name="z21071" w:id="16537"/>
    <w:p>
      <w:pPr>
        <w:spacing w:after="0"/>
        <w:ind w:left="0"/>
        <w:jc w:val="both"/>
      </w:pPr>
      <w:r>
        <w:rPr>
          <w:rFonts w:ascii="Times New Roman"/>
          <w:b w:val="false"/>
          <w:i w:val="false"/>
          <w:color w:val="000000"/>
          <w:sz w:val="28"/>
        </w:rPr>
        <w:t>
      3) планирование учебной деятельности;</w:t>
      </w:r>
    </w:p>
    <w:bookmarkEnd w:id="16537"/>
    <w:bookmarkStart w:name="z21072" w:id="16538"/>
    <w:p>
      <w:pPr>
        <w:spacing w:after="0"/>
        <w:ind w:left="0"/>
        <w:jc w:val="both"/>
      </w:pPr>
      <w:r>
        <w:rPr>
          <w:rFonts w:ascii="Times New Roman"/>
          <w:b w:val="false"/>
          <w:i w:val="false"/>
          <w:color w:val="000000"/>
          <w:sz w:val="28"/>
        </w:rPr>
        <w:t>
      4) учебно-методическое обеспечение учебного процесса.</w:t>
      </w:r>
    </w:p>
    <w:bookmarkEnd w:id="16538"/>
    <w:bookmarkStart w:name="z21073" w:id="16539"/>
    <w:p>
      <w:pPr>
        <w:spacing w:after="0"/>
        <w:ind w:left="0"/>
        <w:jc w:val="both"/>
      </w:pPr>
      <w:r>
        <w:rPr>
          <w:rFonts w:ascii="Times New Roman"/>
          <w:b w:val="false"/>
          <w:i w:val="false"/>
          <w:color w:val="000000"/>
          <w:sz w:val="28"/>
        </w:rPr>
        <w:t>
      28. На титульном листе размещаются основные сведения:</w:t>
      </w:r>
    </w:p>
    <w:bookmarkEnd w:id="16539"/>
    <w:bookmarkStart w:name="z21074" w:id="16540"/>
    <w:p>
      <w:pPr>
        <w:spacing w:after="0"/>
        <w:ind w:left="0"/>
        <w:jc w:val="both"/>
      </w:pPr>
      <w:r>
        <w:rPr>
          <w:rFonts w:ascii="Times New Roman"/>
          <w:b w:val="false"/>
          <w:i w:val="false"/>
          <w:color w:val="000000"/>
          <w:sz w:val="28"/>
        </w:rPr>
        <w:t>
      1) название организации образования;</w:t>
      </w:r>
    </w:p>
    <w:bookmarkEnd w:id="16540"/>
    <w:bookmarkStart w:name="z21075" w:id="16541"/>
    <w:p>
      <w:pPr>
        <w:spacing w:after="0"/>
        <w:ind w:left="0"/>
        <w:jc w:val="both"/>
      </w:pPr>
      <w:r>
        <w:rPr>
          <w:rFonts w:ascii="Times New Roman"/>
          <w:b w:val="false"/>
          <w:i w:val="false"/>
          <w:color w:val="000000"/>
          <w:sz w:val="28"/>
        </w:rPr>
        <w:t>
      2) название учебного предмета;</w:t>
      </w:r>
    </w:p>
    <w:bookmarkEnd w:id="16541"/>
    <w:bookmarkStart w:name="z21076" w:id="1654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6542"/>
    <w:bookmarkStart w:name="z21077" w:id="1654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6543"/>
    <w:bookmarkStart w:name="z21078" w:id="16544"/>
    <w:p>
      <w:pPr>
        <w:spacing w:after="0"/>
        <w:ind w:left="0"/>
        <w:jc w:val="both"/>
      </w:pPr>
      <w:r>
        <w:rPr>
          <w:rFonts w:ascii="Times New Roman"/>
          <w:b w:val="false"/>
          <w:i w:val="false"/>
          <w:color w:val="000000"/>
          <w:sz w:val="28"/>
        </w:rPr>
        <w:t>
      5) краткая информация о педагоге;</w:t>
      </w:r>
    </w:p>
    <w:bookmarkEnd w:id="16544"/>
    <w:bookmarkStart w:name="z21079" w:id="1654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6545"/>
    <w:bookmarkStart w:name="z21080" w:id="16546"/>
    <w:p>
      <w:pPr>
        <w:spacing w:after="0"/>
        <w:ind w:left="0"/>
        <w:jc w:val="both"/>
      </w:pPr>
      <w:r>
        <w:rPr>
          <w:rFonts w:ascii="Times New Roman"/>
          <w:b w:val="false"/>
          <w:i w:val="false"/>
          <w:color w:val="000000"/>
          <w:sz w:val="28"/>
        </w:rPr>
        <w:t xml:space="preserve">
      29. Содержание пояснительной записки: </w:t>
      </w:r>
    </w:p>
    <w:bookmarkEnd w:id="16546"/>
    <w:bookmarkStart w:name="z21081" w:id="16547"/>
    <w:p>
      <w:pPr>
        <w:spacing w:after="0"/>
        <w:ind w:left="0"/>
        <w:jc w:val="both"/>
      </w:pPr>
      <w:r>
        <w:rPr>
          <w:rFonts w:ascii="Times New Roman"/>
          <w:b w:val="false"/>
          <w:i w:val="false"/>
          <w:color w:val="000000"/>
          <w:sz w:val="28"/>
        </w:rPr>
        <w:t>
      1) настоящая Программа как основание;</w:t>
      </w:r>
    </w:p>
    <w:bookmarkEnd w:id="16547"/>
    <w:bookmarkStart w:name="z21082" w:id="1654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6548"/>
    <w:bookmarkStart w:name="z21083" w:id="1654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6549"/>
    <w:bookmarkStart w:name="z21084" w:id="16550"/>
    <w:p>
      <w:pPr>
        <w:spacing w:after="0"/>
        <w:ind w:left="0"/>
        <w:jc w:val="both"/>
      </w:pPr>
      <w:r>
        <w:rPr>
          <w:rFonts w:ascii="Times New Roman"/>
          <w:b w:val="false"/>
          <w:i w:val="false"/>
          <w:color w:val="000000"/>
          <w:sz w:val="28"/>
        </w:rPr>
        <w:t>
      4) особенности и проблемы работы в данном классе;</w:t>
      </w:r>
    </w:p>
    <w:bookmarkEnd w:id="16550"/>
    <w:bookmarkStart w:name="z21085" w:id="1655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6551"/>
    <w:bookmarkStart w:name="z21086" w:id="16552"/>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6552"/>
    <w:bookmarkStart w:name="z21087" w:id="16553"/>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6553"/>
    <w:bookmarkStart w:name="z21088" w:id="16554"/>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6554"/>
    <w:bookmarkStart w:name="z21089" w:id="16555"/>
    <w:p>
      <w:pPr>
        <w:spacing w:after="0"/>
        <w:ind w:left="0"/>
        <w:jc w:val="both"/>
      </w:pPr>
      <w:r>
        <w:rPr>
          <w:rFonts w:ascii="Times New Roman"/>
          <w:b w:val="false"/>
          <w:i w:val="false"/>
          <w:color w:val="000000"/>
          <w:sz w:val="28"/>
        </w:rPr>
        <w:t>
      2) перечень методической литературы для педагога;</w:t>
      </w:r>
    </w:p>
    <w:bookmarkEnd w:id="16555"/>
    <w:bookmarkStart w:name="z21090" w:id="16556"/>
    <w:p>
      <w:pPr>
        <w:spacing w:after="0"/>
        <w:ind w:left="0"/>
        <w:jc w:val="both"/>
      </w:pPr>
      <w:r>
        <w:rPr>
          <w:rFonts w:ascii="Times New Roman"/>
          <w:b w:val="false"/>
          <w:i w:val="false"/>
          <w:color w:val="000000"/>
          <w:sz w:val="28"/>
        </w:rPr>
        <w:t xml:space="preserve">
      3) перечень учебно-наглядных пособий. </w:t>
      </w:r>
    </w:p>
    <w:bookmarkEnd w:id="16556"/>
    <w:bookmarkStart w:name="z21091" w:id="16557"/>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6557"/>
    <w:bookmarkStart w:name="z21092" w:id="16558"/>
    <w:p>
      <w:pPr>
        <w:spacing w:after="0"/>
        <w:ind w:left="0"/>
        <w:jc w:val="both"/>
      </w:pPr>
      <w:r>
        <w:rPr>
          <w:rFonts w:ascii="Times New Roman"/>
          <w:b w:val="false"/>
          <w:i w:val="false"/>
          <w:color w:val="000000"/>
          <w:sz w:val="28"/>
        </w:rPr>
        <w:t>
      33.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6558"/>
    <w:bookmarkStart w:name="z21093" w:id="16559"/>
    <w:p>
      <w:pPr>
        <w:spacing w:after="0"/>
        <w:ind w:left="0"/>
        <w:jc w:val="both"/>
      </w:pPr>
      <w:r>
        <w:rPr>
          <w:rFonts w:ascii="Times New Roman"/>
          <w:b w:val="false"/>
          <w:i w:val="false"/>
          <w:color w:val="000000"/>
          <w:sz w:val="28"/>
        </w:rPr>
        <w:t>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16559"/>
    <w:bookmarkStart w:name="z21094" w:id="16560"/>
    <w:p>
      <w:pPr>
        <w:spacing w:after="0"/>
        <w:ind w:left="0"/>
        <w:jc w:val="both"/>
      </w:pPr>
      <w:r>
        <w:rPr>
          <w:rFonts w:ascii="Times New Roman"/>
          <w:b w:val="false"/>
          <w:i w:val="false"/>
          <w:color w:val="000000"/>
          <w:sz w:val="28"/>
        </w:rPr>
        <w:t>
      34. Постановка учебно-творческих целей и задач предусматривает повторение и закрепление новых знаний для обучающегося по предметам "Рисунок", "Живопись", "Композиция", "Компьютерная графика". Тематический план строится с соблюдением принципа межпредметной связи.</w:t>
      </w:r>
    </w:p>
    <w:bookmarkEnd w:id="16560"/>
    <w:bookmarkStart w:name="z21095" w:id="16561"/>
    <w:p>
      <w:pPr>
        <w:spacing w:after="0"/>
        <w:ind w:left="0"/>
        <w:jc w:val="both"/>
      </w:pPr>
      <w:r>
        <w:rPr>
          <w:rFonts w:ascii="Times New Roman"/>
          <w:b w:val="false"/>
          <w:i w:val="false"/>
          <w:color w:val="000000"/>
          <w:sz w:val="28"/>
        </w:rPr>
        <w:t>
      35. В профориентационном классе у обучающихся закрепляется определенный уровень живописной культуры и технических навыков. При выполнении живописных работ педагог большое значение придает роли композиции в работе с натурой.</w:t>
      </w:r>
    </w:p>
    <w:bookmarkEnd w:id="16561"/>
    <w:bookmarkStart w:name="z21096" w:id="16562"/>
    <w:p>
      <w:pPr>
        <w:spacing w:after="0"/>
        <w:ind w:left="0"/>
        <w:jc w:val="both"/>
      </w:pPr>
      <w:r>
        <w:rPr>
          <w:rFonts w:ascii="Times New Roman"/>
          <w:b w:val="false"/>
          <w:i w:val="false"/>
          <w:color w:val="000000"/>
          <w:sz w:val="28"/>
        </w:rPr>
        <w:t>
      36. Межпредметные связи предметов "Рисунок", "Живопись", "Композиция", "Компьютерная графика" побуждают обучающихся к целостному познанию различных художественных явлений.</w:t>
      </w:r>
    </w:p>
    <w:bookmarkEnd w:id="16562"/>
    <w:bookmarkStart w:name="z21097" w:id="16563"/>
    <w:p>
      <w:pPr>
        <w:spacing w:after="0"/>
        <w:ind w:left="0"/>
        <w:jc w:val="both"/>
      </w:pPr>
      <w:r>
        <w:rPr>
          <w:rFonts w:ascii="Times New Roman"/>
          <w:b w:val="false"/>
          <w:i w:val="false"/>
          <w:color w:val="000000"/>
          <w:sz w:val="28"/>
        </w:rPr>
        <w:t xml:space="preserve">
      37. Цель Программы "Рисунок": создание условий для обучения основам изобразительной грамоты, развитие творческих способностей обучающихся, их профессиональное самоопределение. </w:t>
      </w:r>
    </w:p>
    <w:bookmarkEnd w:id="16563"/>
    <w:bookmarkStart w:name="z21098" w:id="16564"/>
    <w:p>
      <w:pPr>
        <w:spacing w:after="0"/>
        <w:ind w:left="0"/>
        <w:jc w:val="both"/>
      </w:pPr>
      <w:r>
        <w:rPr>
          <w:rFonts w:ascii="Times New Roman"/>
          <w:b w:val="false"/>
          <w:i w:val="false"/>
          <w:color w:val="000000"/>
          <w:sz w:val="28"/>
        </w:rPr>
        <w:t>
      38. Задачи Программы.</w:t>
      </w:r>
    </w:p>
    <w:bookmarkEnd w:id="16564"/>
    <w:bookmarkStart w:name="z21099" w:id="16565"/>
    <w:p>
      <w:pPr>
        <w:spacing w:after="0"/>
        <w:ind w:left="0"/>
        <w:jc w:val="both"/>
      </w:pPr>
      <w:r>
        <w:rPr>
          <w:rFonts w:ascii="Times New Roman"/>
          <w:b w:val="false"/>
          <w:i w:val="false"/>
          <w:color w:val="000000"/>
          <w:sz w:val="28"/>
        </w:rPr>
        <w:t>
      Обучающие:</w:t>
      </w:r>
    </w:p>
    <w:bookmarkEnd w:id="16565"/>
    <w:bookmarkStart w:name="z21100" w:id="16566"/>
    <w:p>
      <w:pPr>
        <w:spacing w:after="0"/>
        <w:ind w:left="0"/>
        <w:jc w:val="both"/>
      </w:pPr>
      <w:r>
        <w:rPr>
          <w:rFonts w:ascii="Times New Roman"/>
          <w:b w:val="false"/>
          <w:i w:val="false"/>
          <w:color w:val="000000"/>
          <w:sz w:val="28"/>
        </w:rPr>
        <w:t>
      1) освоение терминологии;</w:t>
      </w:r>
    </w:p>
    <w:bookmarkEnd w:id="16566"/>
    <w:bookmarkStart w:name="z21101" w:id="16567"/>
    <w:p>
      <w:pPr>
        <w:spacing w:after="0"/>
        <w:ind w:left="0"/>
        <w:jc w:val="both"/>
      </w:pPr>
      <w:r>
        <w:rPr>
          <w:rFonts w:ascii="Times New Roman"/>
          <w:b w:val="false"/>
          <w:i w:val="false"/>
          <w:color w:val="000000"/>
          <w:sz w:val="28"/>
        </w:rPr>
        <w:t>
      2) освоение рисования гипсовой капители, натюрморта из гипсовых геометрических тел с фоном и тональным разбором предметов;</w:t>
      </w:r>
    </w:p>
    <w:bookmarkEnd w:id="16567"/>
    <w:bookmarkStart w:name="z21102" w:id="16568"/>
    <w:p>
      <w:pPr>
        <w:spacing w:after="0"/>
        <w:ind w:left="0"/>
        <w:jc w:val="both"/>
      </w:pPr>
      <w:r>
        <w:rPr>
          <w:rFonts w:ascii="Times New Roman"/>
          <w:b w:val="false"/>
          <w:i w:val="false"/>
          <w:color w:val="000000"/>
          <w:sz w:val="28"/>
        </w:rPr>
        <w:t xml:space="preserve">
      3) закрепление знаний, умений и навыков в рисовании гипсовых геометрических тел; </w:t>
      </w:r>
    </w:p>
    <w:bookmarkEnd w:id="16568"/>
    <w:bookmarkStart w:name="z21103" w:id="16569"/>
    <w:p>
      <w:pPr>
        <w:spacing w:after="0"/>
        <w:ind w:left="0"/>
        <w:jc w:val="both"/>
      </w:pPr>
      <w:r>
        <w:rPr>
          <w:rFonts w:ascii="Times New Roman"/>
          <w:b w:val="false"/>
          <w:i w:val="false"/>
          <w:color w:val="000000"/>
          <w:sz w:val="28"/>
        </w:rPr>
        <w:t>
      4) освоение рисования черепа человека, гипсовой головы человека, анатомической головы человека и гипсовой анатомической фигуры человека;</w:t>
      </w:r>
    </w:p>
    <w:bookmarkEnd w:id="16569"/>
    <w:bookmarkStart w:name="z21104" w:id="16570"/>
    <w:p>
      <w:pPr>
        <w:spacing w:after="0"/>
        <w:ind w:left="0"/>
        <w:jc w:val="both"/>
      </w:pPr>
      <w:r>
        <w:rPr>
          <w:rFonts w:ascii="Times New Roman"/>
          <w:b w:val="false"/>
          <w:i w:val="false"/>
          <w:color w:val="000000"/>
          <w:sz w:val="28"/>
        </w:rPr>
        <w:t>
      5) формирование навыков передачи объема, формы, четкой конструкции предметов, передачи их материальности, фактуры с выявлением планов, на которых они расположены;</w:t>
      </w:r>
    </w:p>
    <w:bookmarkEnd w:id="16570"/>
    <w:bookmarkStart w:name="z21105" w:id="16571"/>
    <w:p>
      <w:pPr>
        <w:spacing w:after="0"/>
        <w:ind w:left="0"/>
        <w:jc w:val="both"/>
      </w:pPr>
      <w:r>
        <w:rPr>
          <w:rFonts w:ascii="Times New Roman"/>
          <w:b w:val="false"/>
          <w:i w:val="false"/>
          <w:color w:val="000000"/>
          <w:sz w:val="28"/>
        </w:rPr>
        <w:t>
      6) развитие умений грамотно изображать графическими средствами с натуры и по памяти предметы окружающего мира;</w:t>
      </w:r>
    </w:p>
    <w:bookmarkEnd w:id="16571"/>
    <w:bookmarkStart w:name="z21106" w:id="16572"/>
    <w:p>
      <w:pPr>
        <w:spacing w:after="0"/>
        <w:ind w:left="0"/>
        <w:jc w:val="both"/>
      </w:pPr>
      <w:r>
        <w:rPr>
          <w:rFonts w:ascii="Times New Roman"/>
          <w:b w:val="false"/>
          <w:i w:val="false"/>
          <w:color w:val="000000"/>
          <w:sz w:val="28"/>
        </w:rPr>
        <w:t>
      7) формирование умения создавать художественный образ в рисунке на основе решения технических и творческих задач;</w:t>
      </w:r>
    </w:p>
    <w:bookmarkEnd w:id="16572"/>
    <w:bookmarkStart w:name="z21107" w:id="16573"/>
    <w:p>
      <w:pPr>
        <w:spacing w:after="0"/>
        <w:ind w:left="0"/>
        <w:jc w:val="both"/>
      </w:pPr>
      <w:r>
        <w:rPr>
          <w:rFonts w:ascii="Times New Roman"/>
          <w:b w:val="false"/>
          <w:i w:val="false"/>
          <w:color w:val="000000"/>
          <w:sz w:val="28"/>
        </w:rPr>
        <w:t>
      8) приобретение навыков работы с подготовительными материалами: набросками, зарисовками, эскизами.</w:t>
      </w:r>
    </w:p>
    <w:bookmarkEnd w:id="16573"/>
    <w:bookmarkStart w:name="z21108" w:id="16574"/>
    <w:p>
      <w:pPr>
        <w:spacing w:after="0"/>
        <w:ind w:left="0"/>
        <w:jc w:val="both"/>
      </w:pPr>
      <w:r>
        <w:rPr>
          <w:rFonts w:ascii="Times New Roman"/>
          <w:b w:val="false"/>
          <w:i w:val="false"/>
          <w:color w:val="000000"/>
          <w:sz w:val="28"/>
        </w:rPr>
        <w:t>
      Развивающие:</w:t>
      </w:r>
    </w:p>
    <w:bookmarkEnd w:id="16574"/>
    <w:bookmarkStart w:name="z21109" w:id="16575"/>
    <w:p>
      <w:pPr>
        <w:spacing w:after="0"/>
        <w:ind w:left="0"/>
        <w:jc w:val="both"/>
      </w:pPr>
      <w:r>
        <w:rPr>
          <w:rFonts w:ascii="Times New Roman"/>
          <w:b w:val="false"/>
          <w:i w:val="false"/>
          <w:color w:val="000000"/>
          <w:sz w:val="28"/>
        </w:rPr>
        <w:t>
      1) развитие художественно-образного мышления, зрительной памяти, пространственных представлений, изобразительных способностей;</w:t>
      </w:r>
    </w:p>
    <w:bookmarkEnd w:id="16575"/>
    <w:bookmarkStart w:name="z21110" w:id="16576"/>
    <w:p>
      <w:pPr>
        <w:spacing w:after="0"/>
        <w:ind w:left="0"/>
        <w:jc w:val="both"/>
      </w:pPr>
      <w:r>
        <w:rPr>
          <w:rFonts w:ascii="Times New Roman"/>
          <w:b w:val="false"/>
          <w:i w:val="false"/>
          <w:color w:val="000000"/>
          <w:sz w:val="28"/>
        </w:rPr>
        <w:t>
      2) развитие образного мышления, художественного воображения, наблюдательности, эмоционально-эстетического восприятия действительности;</w:t>
      </w:r>
    </w:p>
    <w:bookmarkEnd w:id="16576"/>
    <w:bookmarkStart w:name="z21111" w:id="16577"/>
    <w:p>
      <w:pPr>
        <w:spacing w:after="0"/>
        <w:ind w:left="0"/>
        <w:jc w:val="both"/>
      </w:pPr>
      <w:r>
        <w:rPr>
          <w:rFonts w:ascii="Times New Roman"/>
          <w:b w:val="false"/>
          <w:i w:val="false"/>
          <w:color w:val="000000"/>
          <w:sz w:val="28"/>
        </w:rPr>
        <w:t>
      3) формирование культуры художественного восприятия предметов, явлений окружающей действительности;</w:t>
      </w:r>
    </w:p>
    <w:bookmarkEnd w:id="16577"/>
    <w:bookmarkStart w:name="z21112" w:id="16578"/>
    <w:p>
      <w:pPr>
        <w:spacing w:after="0"/>
        <w:ind w:left="0"/>
        <w:jc w:val="both"/>
      </w:pPr>
      <w:r>
        <w:rPr>
          <w:rFonts w:ascii="Times New Roman"/>
          <w:b w:val="false"/>
          <w:i w:val="false"/>
          <w:color w:val="000000"/>
          <w:sz w:val="28"/>
        </w:rPr>
        <w:t>
      4) формирование серьезного отношения к учебному рисунку как основе творческой деятельности художника в творческой и дизайнерской работе.</w:t>
      </w:r>
    </w:p>
    <w:bookmarkEnd w:id="16578"/>
    <w:bookmarkStart w:name="z21113" w:id="16579"/>
    <w:p>
      <w:pPr>
        <w:spacing w:after="0"/>
        <w:ind w:left="0"/>
        <w:jc w:val="both"/>
      </w:pPr>
      <w:r>
        <w:rPr>
          <w:rFonts w:ascii="Times New Roman"/>
          <w:b w:val="false"/>
          <w:i w:val="false"/>
          <w:color w:val="000000"/>
          <w:sz w:val="28"/>
        </w:rPr>
        <w:t xml:space="preserve">
      Воспитательные: </w:t>
      </w:r>
    </w:p>
    <w:bookmarkEnd w:id="16579"/>
    <w:bookmarkStart w:name="z21114" w:id="16580"/>
    <w:p>
      <w:pPr>
        <w:spacing w:after="0"/>
        <w:ind w:left="0"/>
        <w:jc w:val="both"/>
      </w:pPr>
      <w:r>
        <w:rPr>
          <w:rFonts w:ascii="Times New Roman"/>
          <w:b w:val="false"/>
          <w:i w:val="false"/>
          <w:color w:val="000000"/>
          <w:sz w:val="28"/>
        </w:rPr>
        <w:t>
      1) воспитание интереса к познанию окружающего мира;</w:t>
      </w:r>
    </w:p>
    <w:bookmarkEnd w:id="16580"/>
    <w:bookmarkStart w:name="z21115" w:id="16581"/>
    <w:p>
      <w:pPr>
        <w:spacing w:after="0"/>
        <w:ind w:left="0"/>
        <w:jc w:val="both"/>
      </w:pPr>
      <w:r>
        <w:rPr>
          <w:rFonts w:ascii="Times New Roman"/>
          <w:b w:val="false"/>
          <w:i w:val="false"/>
          <w:color w:val="000000"/>
          <w:sz w:val="28"/>
        </w:rPr>
        <w:t xml:space="preserve">
      2) воспитание эстетического и художественного вкуса; </w:t>
      </w:r>
    </w:p>
    <w:bookmarkEnd w:id="16581"/>
    <w:bookmarkStart w:name="z21116" w:id="16582"/>
    <w:p>
      <w:pPr>
        <w:spacing w:after="0"/>
        <w:ind w:left="0"/>
        <w:jc w:val="both"/>
      </w:pPr>
      <w:r>
        <w:rPr>
          <w:rFonts w:ascii="Times New Roman"/>
          <w:b w:val="false"/>
          <w:i w:val="false"/>
          <w:color w:val="000000"/>
          <w:sz w:val="28"/>
        </w:rPr>
        <w:t>
      3) воспитание духовно развитой личности, формирование любви и уважения к ценностям культуры.</w:t>
      </w:r>
    </w:p>
    <w:bookmarkEnd w:id="16582"/>
    <w:bookmarkStart w:name="z21117" w:id="1658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6583"/>
    <w:bookmarkStart w:name="z21118" w:id="16584"/>
    <w:p>
      <w:pPr>
        <w:spacing w:after="0"/>
        <w:ind w:left="0"/>
        <w:jc w:val="both"/>
      </w:pPr>
      <w:r>
        <w:rPr>
          <w:rFonts w:ascii="Times New Roman"/>
          <w:b w:val="false"/>
          <w:i w:val="false"/>
          <w:color w:val="000000"/>
          <w:sz w:val="28"/>
        </w:rPr>
        <w:t>
      39. Программные требования по предмету "Рисунок":</w:t>
      </w:r>
    </w:p>
    <w:bookmarkEnd w:id="16584"/>
    <w:bookmarkStart w:name="z21119" w:id="16585"/>
    <w:p>
      <w:pPr>
        <w:spacing w:after="0"/>
        <w:ind w:left="0"/>
        <w:jc w:val="both"/>
      </w:pPr>
      <w:r>
        <w:rPr>
          <w:rFonts w:ascii="Times New Roman"/>
          <w:b w:val="false"/>
          <w:i w:val="false"/>
          <w:color w:val="000000"/>
          <w:sz w:val="28"/>
        </w:rPr>
        <w:t>
      1) формируются навыки рисования черепа человека, гипсовой головы человека, гипсовой анатомической фигуры человека, полуобнаженной мужской фигуры натурщика;</w:t>
      </w:r>
    </w:p>
    <w:bookmarkEnd w:id="16585"/>
    <w:bookmarkStart w:name="z21120" w:id="16586"/>
    <w:p>
      <w:pPr>
        <w:spacing w:after="0"/>
        <w:ind w:left="0"/>
        <w:jc w:val="both"/>
      </w:pPr>
      <w:r>
        <w:rPr>
          <w:rFonts w:ascii="Times New Roman"/>
          <w:b w:val="false"/>
          <w:i w:val="false"/>
          <w:color w:val="000000"/>
          <w:sz w:val="28"/>
        </w:rPr>
        <w:t>
      2) обучающийся осваивает рисование простейших объемных форм в перспективе, натюрморта из гипсовых геометрических тел с фоном и тональным разбором предметов, закрепляет знания, умения и навыки в рисовании гипсовых геометрических тел, гипсовой капители.</w:t>
      </w:r>
    </w:p>
    <w:bookmarkEnd w:id="16586"/>
    <w:bookmarkStart w:name="z21121" w:id="16587"/>
    <w:p>
      <w:pPr>
        <w:spacing w:after="0"/>
        <w:ind w:left="0"/>
        <w:jc w:val="both"/>
      </w:pPr>
      <w:r>
        <w:rPr>
          <w:rFonts w:ascii="Times New Roman"/>
          <w:b w:val="false"/>
          <w:i w:val="false"/>
          <w:color w:val="000000"/>
          <w:sz w:val="28"/>
        </w:rPr>
        <w:t xml:space="preserve">
      40. Содержание учебного предмета "Рисунок". </w:t>
      </w:r>
    </w:p>
    <w:bookmarkEnd w:id="16587"/>
    <w:bookmarkStart w:name="z21122" w:id="16588"/>
    <w:p>
      <w:pPr>
        <w:spacing w:after="0"/>
        <w:ind w:left="0"/>
        <w:jc w:val="both"/>
      </w:pPr>
      <w:r>
        <w:rPr>
          <w:rFonts w:ascii="Times New Roman"/>
          <w:b w:val="false"/>
          <w:i w:val="false"/>
          <w:color w:val="000000"/>
          <w:sz w:val="28"/>
        </w:rPr>
        <w:t>
      Тематическое планирование.</w:t>
      </w:r>
    </w:p>
    <w:bookmarkEnd w:id="16588"/>
    <w:bookmarkStart w:name="z21123" w:id="16589"/>
    <w:p>
      <w:pPr>
        <w:spacing w:after="0"/>
        <w:ind w:left="0"/>
        <w:jc w:val="both"/>
      </w:pPr>
      <w:r>
        <w:rPr>
          <w:rFonts w:ascii="Times New Roman"/>
          <w:b w:val="false"/>
          <w:i w:val="false"/>
          <w:color w:val="000000"/>
          <w:sz w:val="28"/>
        </w:rPr>
        <w:t xml:space="preserve">
      Тема 1. Изображение линий и плоскостей в перспективе (работа с натуры). Упражнения по определению линий горизонта и точек схода параллельных прямых. </w:t>
      </w:r>
    </w:p>
    <w:bookmarkEnd w:id="16589"/>
    <w:bookmarkStart w:name="z21124" w:id="16590"/>
    <w:p>
      <w:pPr>
        <w:spacing w:after="0"/>
        <w:ind w:left="0"/>
        <w:jc w:val="both"/>
      </w:pPr>
      <w:r>
        <w:rPr>
          <w:rFonts w:ascii="Times New Roman"/>
          <w:b w:val="false"/>
          <w:i w:val="false"/>
          <w:color w:val="000000"/>
          <w:sz w:val="28"/>
        </w:rPr>
        <w:t>
      Тема 2. Изображение простейших объемных форм в перспективе. Работа с натуры. Конструктивное построение геометрических тел в различных положениях центральной и угловой перспективы на уровне глаз. Конструктивное построение геометрических тел в различных положениях центральной и угловой перспективы ниже уровня глаз. Конструктивное построение геометрических тел в различных положениях центральной и угловой перспективы выше уровня глаз.</w:t>
      </w:r>
    </w:p>
    <w:bookmarkEnd w:id="16590"/>
    <w:bookmarkStart w:name="z21125" w:id="16591"/>
    <w:p>
      <w:pPr>
        <w:spacing w:after="0"/>
        <w:ind w:left="0"/>
        <w:jc w:val="both"/>
      </w:pPr>
      <w:r>
        <w:rPr>
          <w:rFonts w:ascii="Times New Roman"/>
          <w:b w:val="false"/>
          <w:i w:val="false"/>
          <w:color w:val="000000"/>
          <w:sz w:val="28"/>
        </w:rPr>
        <w:t>
      Тема 3. Рисунок натюрморта из гипсовых геометрических тел с фоном и тональным разбором предметов. Закрепление знаний, умений и навыков в рисовании гипсовых геометрических тел. Компоновка изображения предметов на листе, выбор формата. Применение в рисунке основных правил перспективы. Грамотная постановка предметов на плоскости. Выявление объема предметов и пространства в натюрморте. Фон серый. Освещение верхнее боковое.</w:t>
      </w:r>
    </w:p>
    <w:bookmarkEnd w:id="16591"/>
    <w:bookmarkStart w:name="z21126" w:id="16592"/>
    <w:p>
      <w:pPr>
        <w:spacing w:after="0"/>
        <w:ind w:left="0"/>
        <w:jc w:val="both"/>
      </w:pPr>
      <w:r>
        <w:rPr>
          <w:rFonts w:ascii="Times New Roman"/>
          <w:b w:val="false"/>
          <w:i w:val="false"/>
          <w:color w:val="000000"/>
          <w:sz w:val="28"/>
        </w:rPr>
        <w:t xml:space="preserve">
      Тема 4. Рисование гипсовой капители (ионический, дорический ордер). Конструктивное построение с легкой светотеневой моделировкой формы. </w:t>
      </w:r>
    </w:p>
    <w:bookmarkEnd w:id="16592"/>
    <w:bookmarkStart w:name="z21127" w:id="16593"/>
    <w:p>
      <w:pPr>
        <w:spacing w:after="0"/>
        <w:ind w:left="0"/>
        <w:jc w:val="both"/>
      </w:pPr>
      <w:r>
        <w:rPr>
          <w:rFonts w:ascii="Times New Roman"/>
          <w:b w:val="false"/>
          <w:i w:val="false"/>
          <w:color w:val="000000"/>
          <w:sz w:val="28"/>
        </w:rPr>
        <w:t xml:space="preserve">
      Тема 5. Рисование черепа человека в двух поворотах на уровне глаз. Пластические особенности черепа. Перспектива и трехмерность черепа, конструктивные особенности. Плоскость лицевая и боковая. Пропорции и симметричность. Компоновка изображения на листе. Зарисовка черепа человека с нескольких сторон. Линейно-конструктивное построение. </w:t>
      </w:r>
    </w:p>
    <w:bookmarkEnd w:id="16593"/>
    <w:bookmarkStart w:name="z21128" w:id="16594"/>
    <w:p>
      <w:pPr>
        <w:spacing w:after="0"/>
        <w:ind w:left="0"/>
        <w:jc w:val="both"/>
      </w:pPr>
      <w:r>
        <w:rPr>
          <w:rFonts w:ascii="Times New Roman"/>
          <w:b w:val="false"/>
          <w:i w:val="false"/>
          <w:color w:val="000000"/>
          <w:sz w:val="28"/>
        </w:rPr>
        <w:t xml:space="preserve">
      Тема 6. Зарисовка анатомической головы человека (экорше) или работа с анатомическими таблицами головы человека. Линейно-конструктивное построение. </w:t>
      </w:r>
    </w:p>
    <w:bookmarkEnd w:id="16594"/>
    <w:bookmarkStart w:name="z21129" w:id="16595"/>
    <w:p>
      <w:pPr>
        <w:spacing w:after="0"/>
        <w:ind w:left="0"/>
        <w:jc w:val="both"/>
      </w:pPr>
      <w:r>
        <w:rPr>
          <w:rFonts w:ascii="Times New Roman"/>
          <w:b w:val="false"/>
          <w:i w:val="false"/>
          <w:color w:val="000000"/>
          <w:sz w:val="28"/>
        </w:rPr>
        <w:t xml:space="preserve">
      Тема 7. Рисование гипсовой головы человека. Линейно-конструктивное построение с легкой светотеневой моделировкой общей формы головы. </w:t>
      </w:r>
    </w:p>
    <w:bookmarkEnd w:id="16595"/>
    <w:bookmarkStart w:name="z21130" w:id="16596"/>
    <w:p>
      <w:pPr>
        <w:spacing w:after="0"/>
        <w:ind w:left="0"/>
        <w:jc w:val="both"/>
      </w:pPr>
      <w:r>
        <w:rPr>
          <w:rFonts w:ascii="Times New Roman"/>
          <w:b w:val="false"/>
          <w:i w:val="false"/>
          <w:color w:val="000000"/>
          <w:sz w:val="28"/>
        </w:rPr>
        <w:t>
      Тема 8. Знакомство с устройством скелета человека, мышечным строением фигуры человека, работа по анатомическим таблицам.</w:t>
      </w:r>
    </w:p>
    <w:bookmarkEnd w:id="16596"/>
    <w:bookmarkStart w:name="z21131" w:id="16597"/>
    <w:p>
      <w:pPr>
        <w:spacing w:after="0"/>
        <w:ind w:left="0"/>
        <w:jc w:val="both"/>
      </w:pPr>
      <w:r>
        <w:rPr>
          <w:rFonts w:ascii="Times New Roman"/>
          <w:b w:val="false"/>
          <w:i w:val="false"/>
          <w:color w:val="000000"/>
          <w:sz w:val="28"/>
        </w:rPr>
        <w:t>
      Тема 9. Рисование гипсовой анатомической фигуры человека.</w:t>
      </w:r>
    </w:p>
    <w:bookmarkEnd w:id="16597"/>
    <w:bookmarkStart w:name="z21132" w:id="16598"/>
    <w:p>
      <w:pPr>
        <w:spacing w:after="0"/>
        <w:ind w:left="0"/>
        <w:jc w:val="both"/>
      </w:pPr>
      <w:r>
        <w:rPr>
          <w:rFonts w:ascii="Times New Roman"/>
          <w:b w:val="false"/>
          <w:i w:val="false"/>
          <w:color w:val="000000"/>
          <w:sz w:val="28"/>
        </w:rPr>
        <w:t>
      Тема 10. Рисование гипсовой фигуры человека (торс Венеры).</w:t>
      </w:r>
    </w:p>
    <w:bookmarkEnd w:id="16598"/>
    <w:bookmarkStart w:name="z21133" w:id="16599"/>
    <w:p>
      <w:pPr>
        <w:spacing w:after="0"/>
        <w:ind w:left="0"/>
        <w:jc w:val="both"/>
      </w:pPr>
      <w:r>
        <w:rPr>
          <w:rFonts w:ascii="Times New Roman"/>
          <w:b w:val="false"/>
          <w:i w:val="false"/>
          <w:color w:val="000000"/>
          <w:sz w:val="28"/>
        </w:rPr>
        <w:t>
      Тема 11. Зарисовки гипсовых слепков кистей рук.</w:t>
      </w:r>
    </w:p>
    <w:bookmarkEnd w:id="16599"/>
    <w:bookmarkStart w:name="z21134" w:id="16600"/>
    <w:p>
      <w:pPr>
        <w:spacing w:after="0"/>
        <w:ind w:left="0"/>
        <w:jc w:val="both"/>
      </w:pPr>
      <w:r>
        <w:rPr>
          <w:rFonts w:ascii="Times New Roman"/>
          <w:b w:val="false"/>
          <w:i w:val="false"/>
          <w:color w:val="000000"/>
          <w:sz w:val="28"/>
        </w:rPr>
        <w:t>
      Тема 12. Зарисовки гипсовых слепков стоп.</w:t>
      </w:r>
    </w:p>
    <w:bookmarkEnd w:id="16600"/>
    <w:bookmarkStart w:name="z21135" w:id="16601"/>
    <w:p>
      <w:pPr>
        <w:spacing w:after="0"/>
        <w:ind w:left="0"/>
        <w:jc w:val="both"/>
      </w:pPr>
      <w:r>
        <w:rPr>
          <w:rFonts w:ascii="Times New Roman"/>
          <w:b w:val="false"/>
          <w:i w:val="false"/>
          <w:color w:val="000000"/>
          <w:sz w:val="28"/>
        </w:rPr>
        <w:t>
      Тема 13. Рисование полуобнаженной мужской фигуры натурщика.</w:t>
      </w:r>
    </w:p>
    <w:bookmarkEnd w:id="16601"/>
    <w:bookmarkStart w:name="z21136" w:id="16602"/>
    <w:p>
      <w:pPr>
        <w:spacing w:after="0"/>
        <w:ind w:left="0"/>
        <w:jc w:val="both"/>
      </w:pPr>
      <w:r>
        <w:rPr>
          <w:rFonts w:ascii="Times New Roman"/>
          <w:b w:val="false"/>
          <w:i w:val="false"/>
          <w:color w:val="000000"/>
          <w:sz w:val="28"/>
        </w:rPr>
        <w:t xml:space="preserve">
      Тема 14. Экзаменационная работа. Этюд "Полуфигура человека с руками". </w:t>
      </w:r>
    </w:p>
    <w:bookmarkEnd w:id="16602"/>
    <w:bookmarkStart w:name="z21137" w:id="16603"/>
    <w:p>
      <w:pPr>
        <w:spacing w:after="0"/>
        <w:ind w:left="0"/>
        <w:jc w:val="both"/>
      </w:pPr>
      <w:r>
        <w:rPr>
          <w:rFonts w:ascii="Times New Roman"/>
          <w:b w:val="false"/>
          <w:i w:val="false"/>
          <w:color w:val="000000"/>
          <w:sz w:val="28"/>
        </w:rPr>
        <w:t>
      41. Ожидаемые результаты освоения Программы по предмету "Рисунок".</w:t>
      </w:r>
    </w:p>
    <w:bookmarkEnd w:id="16603"/>
    <w:bookmarkStart w:name="z21138" w:id="16604"/>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16604"/>
    <w:bookmarkStart w:name="z21139" w:id="16605"/>
    <w:p>
      <w:pPr>
        <w:spacing w:after="0"/>
        <w:ind w:left="0"/>
        <w:jc w:val="both"/>
      </w:pPr>
      <w:r>
        <w:rPr>
          <w:rFonts w:ascii="Times New Roman"/>
          <w:b w:val="false"/>
          <w:i w:val="false"/>
          <w:color w:val="000000"/>
          <w:sz w:val="28"/>
        </w:rPr>
        <w:t>
      1) знает особенности линий, тона, пластики форм, нанесение пятен и штрихов в рисунке;</w:t>
      </w:r>
    </w:p>
    <w:bookmarkEnd w:id="16605"/>
    <w:bookmarkStart w:name="z21140" w:id="16606"/>
    <w:p>
      <w:pPr>
        <w:spacing w:after="0"/>
        <w:ind w:left="0"/>
        <w:jc w:val="both"/>
      </w:pPr>
      <w:r>
        <w:rPr>
          <w:rFonts w:ascii="Times New Roman"/>
          <w:b w:val="false"/>
          <w:i w:val="false"/>
          <w:color w:val="000000"/>
          <w:sz w:val="28"/>
        </w:rPr>
        <w:t>
      2) знает о закономерностях цветовой гармонии и колорита;</w:t>
      </w:r>
    </w:p>
    <w:bookmarkEnd w:id="16606"/>
    <w:bookmarkStart w:name="z21141" w:id="16607"/>
    <w:p>
      <w:pPr>
        <w:spacing w:after="0"/>
        <w:ind w:left="0"/>
        <w:jc w:val="both"/>
      </w:pPr>
      <w:r>
        <w:rPr>
          <w:rFonts w:ascii="Times New Roman"/>
          <w:b w:val="false"/>
          <w:i w:val="false"/>
          <w:color w:val="000000"/>
          <w:sz w:val="28"/>
        </w:rPr>
        <w:t>
      3) владеет различными техниками работы в материале;</w:t>
      </w:r>
    </w:p>
    <w:bookmarkEnd w:id="16607"/>
    <w:bookmarkStart w:name="z21142" w:id="16608"/>
    <w:p>
      <w:pPr>
        <w:spacing w:after="0"/>
        <w:ind w:left="0"/>
        <w:jc w:val="both"/>
      </w:pPr>
      <w:r>
        <w:rPr>
          <w:rFonts w:ascii="Times New Roman"/>
          <w:b w:val="false"/>
          <w:i w:val="false"/>
          <w:color w:val="000000"/>
          <w:sz w:val="28"/>
        </w:rPr>
        <w:t>
      4) владеет навыками передачи формы предметов, пропорций, объема, использования светотени, перспективы и пространственных отношений;</w:t>
      </w:r>
    </w:p>
    <w:bookmarkEnd w:id="16608"/>
    <w:bookmarkStart w:name="z21143" w:id="16609"/>
    <w:p>
      <w:pPr>
        <w:spacing w:after="0"/>
        <w:ind w:left="0"/>
        <w:jc w:val="both"/>
      </w:pPr>
      <w:r>
        <w:rPr>
          <w:rFonts w:ascii="Times New Roman"/>
          <w:b w:val="false"/>
          <w:i w:val="false"/>
          <w:color w:val="000000"/>
          <w:sz w:val="28"/>
        </w:rPr>
        <w:t>
      5) владеет навыками работы с цветом, передачи цветовых отношений в условиях пространственно-воздушной среды;</w:t>
      </w:r>
    </w:p>
    <w:bookmarkEnd w:id="16609"/>
    <w:bookmarkStart w:name="z21144" w:id="16610"/>
    <w:p>
      <w:pPr>
        <w:spacing w:after="0"/>
        <w:ind w:left="0"/>
        <w:jc w:val="both"/>
      </w:pPr>
      <w:r>
        <w:rPr>
          <w:rFonts w:ascii="Times New Roman"/>
          <w:b w:val="false"/>
          <w:i w:val="false"/>
          <w:color w:val="000000"/>
          <w:sz w:val="28"/>
        </w:rPr>
        <w:t>
      6) умеет работать с натурой по памяти;</w:t>
      </w:r>
    </w:p>
    <w:bookmarkEnd w:id="16610"/>
    <w:bookmarkStart w:name="z21145" w:id="16611"/>
    <w:p>
      <w:pPr>
        <w:spacing w:after="0"/>
        <w:ind w:left="0"/>
        <w:jc w:val="both"/>
      </w:pPr>
      <w:r>
        <w:rPr>
          <w:rFonts w:ascii="Times New Roman"/>
          <w:b w:val="false"/>
          <w:i w:val="false"/>
          <w:color w:val="000000"/>
          <w:sz w:val="28"/>
        </w:rPr>
        <w:t>
      7) умеет определять пропорции и светотеневые отношения;</w:t>
      </w:r>
    </w:p>
    <w:bookmarkEnd w:id="16611"/>
    <w:bookmarkStart w:name="z21146" w:id="16612"/>
    <w:p>
      <w:pPr>
        <w:spacing w:after="0"/>
        <w:ind w:left="0"/>
        <w:jc w:val="both"/>
      </w:pPr>
      <w:r>
        <w:rPr>
          <w:rFonts w:ascii="Times New Roman"/>
          <w:b w:val="false"/>
          <w:i w:val="false"/>
          <w:color w:val="000000"/>
          <w:sz w:val="28"/>
        </w:rPr>
        <w:t>
      8) умеет передавать фактуры изображаемых предметов и поверхностей;</w:t>
      </w:r>
    </w:p>
    <w:bookmarkEnd w:id="16612"/>
    <w:bookmarkStart w:name="z21147" w:id="16613"/>
    <w:p>
      <w:pPr>
        <w:spacing w:after="0"/>
        <w:ind w:left="0"/>
        <w:jc w:val="both"/>
      </w:pPr>
      <w:r>
        <w:rPr>
          <w:rFonts w:ascii="Times New Roman"/>
          <w:b w:val="false"/>
          <w:i w:val="false"/>
          <w:color w:val="000000"/>
          <w:sz w:val="28"/>
        </w:rPr>
        <w:t>
      9) умеет применять знания линейной и воздушной перспектив;</w:t>
      </w:r>
    </w:p>
    <w:bookmarkEnd w:id="16613"/>
    <w:bookmarkStart w:name="z21148" w:id="16614"/>
    <w:p>
      <w:pPr>
        <w:spacing w:after="0"/>
        <w:ind w:left="0"/>
        <w:jc w:val="both"/>
      </w:pPr>
      <w:r>
        <w:rPr>
          <w:rFonts w:ascii="Times New Roman"/>
          <w:b w:val="false"/>
          <w:i w:val="false"/>
          <w:color w:val="000000"/>
          <w:sz w:val="28"/>
        </w:rPr>
        <w:t>
      10) умеет анализировать общий тоновой строй постановки и изображения;</w:t>
      </w:r>
    </w:p>
    <w:bookmarkEnd w:id="16614"/>
    <w:bookmarkStart w:name="z21149" w:id="16615"/>
    <w:p>
      <w:pPr>
        <w:spacing w:after="0"/>
        <w:ind w:left="0"/>
        <w:jc w:val="both"/>
      </w:pPr>
      <w:r>
        <w:rPr>
          <w:rFonts w:ascii="Times New Roman"/>
          <w:b w:val="false"/>
          <w:i w:val="false"/>
          <w:color w:val="000000"/>
          <w:sz w:val="28"/>
        </w:rPr>
        <w:t>
      11) знает принципы моделировки основных видов и форм складок ткани;</w:t>
      </w:r>
    </w:p>
    <w:bookmarkEnd w:id="16615"/>
    <w:bookmarkStart w:name="z21150" w:id="16616"/>
    <w:p>
      <w:pPr>
        <w:spacing w:after="0"/>
        <w:ind w:left="0"/>
        <w:jc w:val="both"/>
      </w:pPr>
      <w:r>
        <w:rPr>
          <w:rFonts w:ascii="Times New Roman"/>
          <w:b w:val="false"/>
          <w:i w:val="false"/>
          <w:color w:val="000000"/>
          <w:sz w:val="28"/>
        </w:rPr>
        <w:t>
      12) владеет навыками восприятия формы и пространства;</w:t>
      </w:r>
    </w:p>
    <w:bookmarkEnd w:id="16616"/>
    <w:bookmarkStart w:name="z21151" w:id="16617"/>
    <w:p>
      <w:pPr>
        <w:spacing w:after="0"/>
        <w:ind w:left="0"/>
        <w:jc w:val="both"/>
      </w:pPr>
      <w:r>
        <w:rPr>
          <w:rFonts w:ascii="Times New Roman"/>
          <w:b w:val="false"/>
          <w:i w:val="false"/>
          <w:color w:val="000000"/>
          <w:sz w:val="28"/>
        </w:rPr>
        <w:t>
      13) умеет рисовать голову человека;</w:t>
      </w:r>
    </w:p>
    <w:bookmarkEnd w:id="16617"/>
    <w:bookmarkStart w:name="z21152" w:id="16618"/>
    <w:p>
      <w:pPr>
        <w:spacing w:after="0"/>
        <w:ind w:left="0"/>
        <w:jc w:val="both"/>
      </w:pPr>
      <w:r>
        <w:rPr>
          <w:rFonts w:ascii="Times New Roman"/>
          <w:b w:val="false"/>
          <w:i w:val="false"/>
          <w:color w:val="000000"/>
          <w:sz w:val="28"/>
        </w:rPr>
        <w:t>
      14) умеет рисовать фигуру человека в одежде;</w:t>
      </w:r>
    </w:p>
    <w:bookmarkEnd w:id="16618"/>
    <w:bookmarkStart w:name="z21153" w:id="16619"/>
    <w:p>
      <w:pPr>
        <w:spacing w:after="0"/>
        <w:ind w:left="0"/>
        <w:jc w:val="both"/>
      </w:pPr>
      <w:r>
        <w:rPr>
          <w:rFonts w:ascii="Times New Roman"/>
          <w:b w:val="false"/>
          <w:i w:val="false"/>
          <w:color w:val="000000"/>
          <w:sz w:val="28"/>
        </w:rPr>
        <w:t>
      15) умеет передавать конструкцию детали предмета и материальность предмета;</w:t>
      </w:r>
    </w:p>
    <w:bookmarkEnd w:id="16619"/>
    <w:bookmarkStart w:name="z21154" w:id="16620"/>
    <w:p>
      <w:pPr>
        <w:spacing w:after="0"/>
        <w:ind w:left="0"/>
        <w:jc w:val="both"/>
      </w:pPr>
      <w:r>
        <w:rPr>
          <w:rFonts w:ascii="Times New Roman"/>
          <w:b w:val="false"/>
          <w:i w:val="false"/>
          <w:color w:val="000000"/>
          <w:sz w:val="28"/>
        </w:rPr>
        <w:t>
      16) умеет изображать постановки в усложненном пространственном решении на основе ранее сформированных навыков;</w:t>
      </w:r>
    </w:p>
    <w:bookmarkEnd w:id="16620"/>
    <w:bookmarkStart w:name="z21155" w:id="16621"/>
    <w:p>
      <w:pPr>
        <w:spacing w:after="0"/>
        <w:ind w:left="0"/>
        <w:jc w:val="both"/>
      </w:pPr>
      <w:r>
        <w:rPr>
          <w:rFonts w:ascii="Times New Roman"/>
          <w:b w:val="false"/>
          <w:i w:val="false"/>
          <w:color w:val="000000"/>
          <w:sz w:val="28"/>
        </w:rPr>
        <w:t>
      17) умеет видеть красоту в предметах, передавать в рисунках свое эмоциональное отношение;</w:t>
      </w:r>
    </w:p>
    <w:bookmarkEnd w:id="16621"/>
    <w:bookmarkStart w:name="z21156" w:id="16622"/>
    <w:p>
      <w:pPr>
        <w:spacing w:after="0"/>
        <w:ind w:left="0"/>
        <w:jc w:val="both"/>
      </w:pPr>
      <w:r>
        <w:rPr>
          <w:rFonts w:ascii="Times New Roman"/>
          <w:b w:val="false"/>
          <w:i w:val="false"/>
          <w:color w:val="000000"/>
          <w:sz w:val="28"/>
        </w:rPr>
        <w:t>
      18) умеет воплощать свой замысел для создания художественно-графического образа постановки.</w:t>
      </w:r>
    </w:p>
    <w:bookmarkEnd w:id="16622"/>
    <w:bookmarkStart w:name="z21157" w:id="16623"/>
    <w:p>
      <w:pPr>
        <w:spacing w:after="0"/>
        <w:ind w:left="0"/>
        <w:jc w:val="both"/>
      </w:pPr>
      <w:r>
        <w:rPr>
          <w:rFonts w:ascii="Times New Roman"/>
          <w:b w:val="false"/>
          <w:i w:val="false"/>
          <w:color w:val="000000"/>
          <w:sz w:val="28"/>
        </w:rPr>
        <w:t xml:space="preserve">
      42. Цель Программы "Живопись": создание условий для приобретения знаний и практических навыков живописной грамоты, развитие творческих способностей обучающихся, их профессиональное самоопределение. </w:t>
      </w:r>
    </w:p>
    <w:bookmarkEnd w:id="16623"/>
    <w:bookmarkStart w:name="z21158" w:id="16624"/>
    <w:p>
      <w:pPr>
        <w:spacing w:after="0"/>
        <w:ind w:left="0"/>
        <w:jc w:val="both"/>
      </w:pPr>
      <w:r>
        <w:rPr>
          <w:rFonts w:ascii="Times New Roman"/>
          <w:b w:val="false"/>
          <w:i w:val="false"/>
          <w:color w:val="000000"/>
          <w:sz w:val="28"/>
        </w:rPr>
        <w:t>
      43. Задачи Программы.</w:t>
      </w:r>
    </w:p>
    <w:bookmarkEnd w:id="16624"/>
    <w:bookmarkStart w:name="z21159" w:id="16625"/>
    <w:p>
      <w:pPr>
        <w:spacing w:after="0"/>
        <w:ind w:left="0"/>
        <w:jc w:val="both"/>
      </w:pPr>
      <w:r>
        <w:rPr>
          <w:rFonts w:ascii="Times New Roman"/>
          <w:b w:val="false"/>
          <w:i w:val="false"/>
          <w:color w:val="000000"/>
          <w:sz w:val="28"/>
        </w:rPr>
        <w:t>
      Обучающие:</w:t>
      </w:r>
    </w:p>
    <w:bookmarkEnd w:id="16625"/>
    <w:bookmarkStart w:name="z21160" w:id="16626"/>
    <w:p>
      <w:pPr>
        <w:spacing w:after="0"/>
        <w:ind w:left="0"/>
        <w:jc w:val="both"/>
      </w:pPr>
      <w:r>
        <w:rPr>
          <w:rFonts w:ascii="Times New Roman"/>
          <w:b w:val="false"/>
          <w:i w:val="false"/>
          <w:color w:val="000000"/>
          <w:sz w:val="28"/>
        </w:rPr>
        <w:t>
      1) освоение техники живописи масляными красками, техники живописи с применением мастихина;</w:t>
      </w:r>
    </w:p>
    <w:bookmarkEnd w:id="16626"/>
    <w:bookmarkStart w:name="z21161" w:id="16627"/>
    <w:p>
      <w:pPr>
        <w:spacing w:after="0"/>
        <w:ind w:left="0"/>
        <w:jc w:val="both"/>
      </w:pPr>
      <w:r>
        <w:rPr>
          <w:rFonts w:ascii="Times New Roman"/>
          <w:b w:val="false"/>
          <w:i w:val="false"/>
          <w:color w:val="000000"/>
          <w:sz w:val="28"/>
        </w:rPr>
        <w:t>
      2) освоение практических навыков передачи материальности предметов в натюрморте;</w:t>
      </w:r>
    </w:p>
    <w:bookmarkEnd w:id="16627"/>
    <w:bookmarkStart w:name="z21162" w:id="16628"/>
    <w:p>
      <w:pPr>
        <w:spacing w:after="0"/>
        <w:ind w:left="0"/>
        <w:jc w:val="both"/>
      </w:pPr>
      <w:r>
        <w:rPr>
          <w:rFonts w:ascii="Times New Roman"/>
          <w:b w:val="false"/>
          <w:i w:val="false"/>
          <w:color w:val="000000"/>
          <w:sz w:val="28"/>
        </w:rPr>
        <w:t>
      3) освоение рисования натюрморта из предметов быта, которые образованы изогнутыми линиями;</w:t>
      </w:r>
    </w:p>
    <w:bookmarkEnd w:id="16628"/>
    <w:bookmarkStart w:name="z21163" w:id="16629"/>
    <w:p>
      <w:pPr>
        <w:spacing w:after="0"/>
        <w:ind w:left="0"/>
        <w:jc w:val="both"/>
      </w:pPr>
      <w:r>
        <w:rPr>
          <w:rFonts w:ascii="Times New Roman"/>
          <w:b w:val="false"/>
          <w:i w:val="false"/>
          <w:color w:val="000000"/>
          <w:sz w:val="28"/>
        </w:rPr>
        <w:t xml:space="preserve">
      5) освоение рисования натюрморта с гипсовой головой человека, этюда головы натурщика с плечевым поясом, тематического натюрморта с торсом "Венеры". </w:t>
      </w:r>
    </w:p>
    <w:bookmarkEnd w:id="16629"/>
    <w:bookmarkStart w:name="z21164" w:id="16630"/>
    <w:p>
      <w:pPr>
        <w:spacing w:after="0"/>
        <w:ind w:left="0"/>
        <w:jc w:val="both"/>
      </w:pPr>
      <w:r>
        <w:rPr>
          <w:rFonts w:ascii="Times New Roman"/>
          <w:b w:val="false"/>
          <w:i w:val="false"/>
          <w:color w:val="000000"/>
          <w:sz w:val="28"/>
        </w:rPr>
        <w:t>
      Развивающие:</w:t>
      </w:r>
    </w:p>
    <w:bookmarkEnd w:id="16630"/>
    <w:bookmarkStart w:name="z21165" w:id="16631"/>
    <w:p>
      <w:pPr>
        <w:spacing w:after="0"/>
        <w:ind w:left="0"/>
        <w:jc w:val="both"/>
      </w:pPr>
      <w:r>
        <w:rPr>
          <w:rFonts w:ascii="Times New Roman"/>
          <w:b w:val="false"/>
          <w:i w:val="false"/>
          <w:color w:val="000000"/>
          <w:sz w:val="28"/>
        </w:rPr>
        <w:t>
      1) развитие личностного кругозора и умения ориентироваться в изобразительных технических приемах;</w:t>
      </w:r>
    </w:p>
    <w:bookmarkEnd w:id="16631"/>
    <w:bookmarkStart w:name="z21166" w:id="16632"/>
    <w:p>
      <w:pPr>
        <w:spacing w:after="0"/>
        <w:ind w:left="0"/>
        <w:jc w:val="both"/>
      </w:pPr>
      <w:r>
        <w:rPr>
          <w:rFonts w:ascii="Times New Roman"/>
          <w:b w:val="false"/>
          <w:i w:val="false"/>
          <w:color w:val="000000"/>
          <w:sz w:val="28"/>
        </w:rPr>
        <w:t>
      2) формирование умений и навыков в передаче пространства и формы цветом;</w:t>
      </w:r>
    </w:p>
    <w:bookmarkEnd w:id="16632"/>
    <w:bookmarkStart w:name="z21167" w:id="16633"/>
    <w:p>
      <w:pPr>
        <w:spacing w:after="0"/>
        <w:ind w:left="0"/>
        <w:jc w:val="both"/>
      </w:pPr>
      <w:r>
        <w:rPr>
          <w:rFonts w:ascii="Times New Roman"/>
          <w:b w:val="false"/>
          <w:i w:val="false"/>
          <w:color w:val="000000"/>
          <w:sz w:val="28"/>
        </w:rPr>
        <w:t>
      3) закрепление навыков изображения контраста цветовых и тональных отношений предметов;</w:t>
      </w:r>
    </w:p>
    <w:bookmarkEnd w:id="16633"/>
    <w:bookmarkStart w:name="z21168" w:id="16634"/>
    <w:p>
      <w:pPr>
        <w:spacing w:after="0"/>
        <w:ind w:left="0"/>
        <w:jc w:val="both"/>
      </w:pPr>
      <w:r>
        <w:rPr>
          <w:rFonts w:ascii="Times New Roman"/>
          <w:b w:val="false"/>
          <w:i w:val="false"/>
          <w:color w:val="000000"/>
          <w:sz w:val="28"/>
        </w:rPr>
        <w:t xml:space="preserve">
      4) развитие эстетических способностей и потребностей восприятия прекрасного в природе и в жизни. </w:t>
      </w:r>
    </w:p>
    <w:bookmarkEnd w:id="16634"/>
    <w:bookmarkStart w:name="z21169" w:id="16635"/>
    <w:p>
      <w:pPr>
        <w:spacing w:after="0"/>
        <w:ind w:left="0"/>
        <w:jc w:val="both"/>
      </w:pPr>
      <w:r>
        <w:rPr>
          <w:rFonts w:ascii="Times New Roman"/>
          <w:b w:val="false"/>
          <w:i w:val="false"/>
          <w:color w:val="000000"/>
          <w:sz w:val="28"/>
        </w:rPr>
        <w:t xml:space="preserve">
      Воспитательные: </w:t>
      </w:r>
    </w:p>
    <w:bookmarkEnd w:id="16635"/>
    <w:bookmarkStart w:name="z21170" w:id="16636"/>
    <w:p>
      <w:pPr>
        <w:spacing w:after="0"/>
        <w:ind w:left="0"/>
        <w:jc w:val="both"/>
      </w:pPr>
      <w:r>
        <w:rPr>
          <w:rFonts w:ascii="Times New Roman"/>
          <w:b w:val="false"/>
          <w:i w:val="false"/>
          <w:color w:val="000000"/>
          <w:sz w:val="28"/>
        </w:rPr>
        <w:t>
      1) воспитание художественного вкуса и творческого отношения к художественной деятельности;</w:t>
      </w:r>
    </w:p>
    <w:bookmarkEnd w:id="16636"/>
    <w:bookmarkStart w:name="z21171" w:id="16637"/>
    <w:p>
      <w:pPr>
        <w:spacing w:after="0"/>
        <w:ind w:left="0"/>
        <w:jc w:val="both"/>
      </w:pPr>
      <w:r>
        <w:rPr>
          <w:rFonts w:ascii="Times New Roman"/>
          <w:b w:val="false"/>
          <w:i w:val="false"/>
          <w:color w:val="000000"/>
          <w:sz w:val="28"/>
        </w:rPr>
        <w:t>
      2) развитие личности на основе лучших образцов мировой и отечественной художественной культуры;</w:t>
      </w:r>
    </w:p>
    <w:bookmarkEnd w:id="16637"/>
    <w:bookmarkStart w:name="z21172" w:id="16638"/>
    <w:p>
      <w:pPr>
        <w:spacing w:after="0"/>
        <w:ind w:left="0"/>
        <w:jc w:val="both"/>
      </w:pPr>
      <w:r>
        <w:rPr>
          <w:rFonts w:ascii="Times New Roman"/>
          <w:b w:val="false"/>
          <w:i w:val="false"/>
          <w:color w:val="000000"/>
          <w:sz w:val="28"/>
        </w:rPr>
        <w:t>
      3) творческая самоактуализация и профессиональная ориентация обучающегося.</w:t>
      </w:r>
    </w:p>
    <w:bookmarkEnd w:id="16638"/>
    <w:bookmarkStart w:name="z21173" w:id="16639"/>
    <w:p>
      <w:pPr>
        <w:spacing w:after="0"/>
        <w:ind w:left="0"/>
        <w:jc w:val="both"/>
      </w:pPr>
      <w:r>
        <w:rPr>
          <w:rFonts w:ascii="Times New Roman"/>
          <w:b w:val="false"/>
          <w:i w:val="false"/>
          <w:color w:val="000000"/>
          <w:sz w:val="28"/>
        </w:rPr>
        <w:t>
      44. Программные требования по предмету "Живопись":</w:t>
      </w:r>
    </w:p>
    <w:bookmarkEnd w:id="16639"/>
    <w:bookmarkStart w:name="z21174" w:id="16640"/>
    <w:p>
      <w:pPr>
        <w:spacing w:after="0"/>
        <w:ind w:left="0"/>
        <w:jc w:val="both"/>
      </w:pPr>
      <w:r>
        <w:rPr>
          <w:rFonts w:ascii="Times New Roman"/>
          <w:b w:val="false"/>
          <w:i w:val="false"/>
          <w:color w:val="000000"/>
          <w:sz w:val="28"/>
        </w:rPr>
        <w:t>
      1) продолжается работа над натюрмортом, но с более высокими требованиями к их выполнению, натюрморты носят тематический характер и ставятся на фоне драпировок со складками на столе или на полу, количество предметов в постановках увеличивается до четырех;</w:t>
      </w:r>
    </w:p>
    <w:bookmarkEnd w:id="16640"/>
    <w:bookmarkStart w:name="z21175" w:id="16641"/>
    <w:p>
      <w:pPr>
        <w:spacing w:after="0"/>
        <w:ind w:left="0"/>
        <w:jc w:val="both"/>
      </w:pPr>
      <w:r>
        <w:rPr>
          <w:rFonts w:ascii="Times New Roman"/>
          <w:b w:val="false"/>
          <w:i w:val="false"/>
          <w:color w:val="000000"/>
          <w:sz w:val="28"/>
        </w:rPr>
        <w:t>
      2) требуется максимальная законченность в передаче объема и материальности предметов с учетом пространственных отношений, освещенности постановки;</w:t>
      </w:r>
    </w:p>
    <w:bookmarkEnd w:id="16641"/>
    <w:bookmarkStart w:name="z21176" w:id="16642"/>
    <w:p>
      <w:pPr>
        <w:spacing w:after="0"/>
        <w:ind w:left="0"/>
        <w:jc w:val="both"/>
      </w:pPr>
      <w:r>
        <w:rPr>
          <w:rFonts w:ascii="Times New Roman"/>
          <w:b w:val="false"/>
          <w:i w:val="false"/>
          <w:color w:val="000000"/>
          <w:sz w:val="28"/>
        </w:rPr>
        <w:t>
      3) продолжается формирование умений передавать цветом качественные характеристики предметов, грамотно управлять цветом, решать пространство и глубину в натюрморте.</w:t>
      </w:r>
    </w:p>
    <w:bookmarkEnd w:id="16642"/>
    <w:bookmarkStart w:name="z21177" w:id="16643"/>
    <w:p>
      <w:pPr>
        <w:spacing w:after="0"/>
        <w:ind w:left="0"/>
        <w:jc w:val="both"/>
      </w:pPr>
      <w:r>
        <w:rPr>
          <w:rFonts w:ascii="Times New Roman"/>
          <w:b w:val="false"/>
          <w:i w:val="false"/>
          <w:color w:val="000000"/>
          <w:sz w:val="28"/>
        </w:rPr>
        <w:t>
      45. Содержание учебного предмета "Живопись".</w:t>
      </w:r>
    </w:p>
    <w:bookmarkEnd w:id="16643"/>
    <w:bookmarkStart w:name="z21178" w:id="16644"/>
    <w:p>
      <w:pPr>
        <w:spacing w:after="0"/>
        <w:ind w:left="0"/>
        <w:jc w:val="both"/>
      </w:pPr>
      <w:r>
        <w:rPr>
          <w:rFonts w:ascii="Times New Roman"/>
          <w:b w:val="false"/>
          <w:i w:val="false"/>
          <w:color w:val="000000"/>
          <w:sz w:val="28"/>
        </w:rPr>
        <w:t>
      Тематическое планирование.</w:t>
      </w:r>
    </w:p>
    <w:bookmarkEnd w:id="16644"/>
    <w:bookmarkStart w:name="z21179" w:id="16645"/>
    <w:p>
      <w:pPr>
        <w:spacing w:after="0"/>
        <w:ind w:left="0"/>
        <w:jc w:val="both"/>
      </w:pPr>
      <w:r>
        <w:rPr>
          <w:rFonts w:ascii="Times New Roman"/>
          <w:b w:val="false"/>
          <w:i w:val="false"/>
          <w:color w:val="000000"/>
          <w:sz w:val="28"/>
        </w:rPr>
        <w:t>
      Тема 1. Материалы и техника масляной живописи. Упражнения по смешиванию масляных красок и техника положения мазка: черно-белые смеси (гризайль); смеси из основных цветов.</w:t>
      </w:r>
    </w:p>
    <w:bookmarkEnd w:id="16645"/>
    <w:bookmarkStart w:name="z21180" w:id="16646"/>
    <w:p>
      <w:pPr>
        <w:spacing w:after="0"/>
        <w:ind w:left="0"/>
        <w:jc w:val="both"/>
      </w:pPr>
      <w:r>
        <w:rPr>
          <w:rFonts w:ascii="Times New Roman"/>
          <w:b w:val="false"/>
          <w:i w:val="false"/>
          <w:color w:val="000000"/>
          <w:sz w:val="28"/>
        </w:rPr>
        <w:t xml:space="preserve">
      Тема 2. Этюд натюрморта из двух-трех простых по форме и окраске предметов в технике гризайль (масло). </w:t>
      </w:r>
    </w:p>
    <w:bookmarkEnd w:id="16646"/>
    <w:bookmarkStart w:name="z21181" w:id="16647"/>
    <w:p>
      <w:pPr>
        <w:spacing w:after="0"/>
        <w:ind w:left="0"/>
        <w:jc w:val="both"/>
      </w:pPr>
      <w:r>
        <w:rPr>
          <w:rFonts w:ascii="Times New Roman"/>
          <w:b w:val="false"/>
          <w:i w:val="false"/>
          <w:color w:val="000000"/>
          <w:sz w:val="28"/>
        </w:rPr>
        <w:t>
      Тема 3. Этюд натюрморта предметов из различных материалов: дерево, стекло, металл, гипс и так далее. Два-три этюда в различных положениях. Материал: масло, холст, картон, кисти, мастихин.</w:t>
      </w:r>
    </w:p>
    <w:bookmarkEnd w:id="16647"/>
    <w:bookmarkStart w:name="z21182" w:id="16648"/>
    <w:p>
      <w:pPr>
        <w:spacing w:after="0"/>
        <w:ind w:left="0"/>
        <w:jc w:val="both"/>
      </w:pPr>
      <w:r>
        <w:rPr>
          <w:rFonts w:ascii="Times New Roman"/>
          <w:b w:val="false"/>
          <w:i w:val="false"/>
          <w:color w:val="000000"/>
          <w:sz w:val="28"/>
        </w:rPr>
        <w:t>
      Тема 4. Натюрморт из трех-четырех предметов разных по форме и материалу, контрастных по цвету на нейтральном фоне. Формат 40х50. Материал: масло, холст, картон, кисти.</w:t>
      </w:r>
    </w:p>
    <w:bookmarkEnd w:id="16648"/>
    <w:bookmarkStart w:name="z21183" w:id="16649"/>
    <w:p>
      <w:pPr>
        <w:spacing w:after="0"/>
        <w:ind w:left="0"/>
        <w:jc w:val="both"/>
      </w:pPr>
      <w:r>
        <w:rPr>
          <w:rFonts w:ascii="Times New Roman"/>
          <w:b w:val="false"/>
          <w:i w:val="false"/>
          <w:color w:val="000000"/>
          <w:sz w:val="28"/>
        </w:rPr>
        <w:t>
      Тема 5. Изучение техники работы мастихином. Выполнение упражнений в технике мастихин (яблоко, кружка и так далее), формат А4 (11 формат). Холст, картон.</w:t>
      </w:r>
    </w:p>
    <w:bookmarkEnd w:id="16649"/>
    <w:bookmarkStart w:name="z21184" w:id="16650"/>
    <w:p>
      <w:pPr>
        <w:spacing w:after="0"/>
        <w:ind w:left="0"/>
        <w:jc w:val="both"/>
      </w:pPr>
      <w:r>
        <w:rPr>
          <w:rFonts w:ascii="Times New Roman"/>
          <w:b w:val="false"/>
          <w:i w:val="false"/>
          <w:color w:val="000000"/>
          <w:sz w:val="28"/>
        </w:rPr>
        <w:t>
      Тема 6. Натюрморт из простых предметов несложной формы мастихином, 2-3 драпировки, формат А4 (11 формат). Холст, картон.</w:t>
      </w:r>
    </w:p>
    <w:bookmarkEnd w:id="16650"/>
    <w:bookmarkStart w:name="z21185" w:id="16651"/>
    <w:p>
      <w:pPr>
        <w:spacing w:after="0"/>
        <w:ind w:left="0"/>
        <w:jc w:val="both"/>
      </w:pPr>
      <w:r>
        <w:rPr>
          <w:rFonts w:ascii="Times New Roman"/>
          <w:b w:val="false"/>
          <w:i w:val="false"/>
          <w:color w:val="000000"/>
          <w:sz w:val="28"/>
        </w:rPr>
        <w:t>
      Тема 7. Натюрморт в национальном стиле, выполненный в технике мастихином. Формат 40х50 см, масло, мастихин, холст, картон.</w:t>
      </w:r>
    </w:p>
    <w:bookmarkEnd w:id="16651"/>
    <w:bookmarkStart w:name="z21186" w:id="16652"/>
    <w:p>
      <w:pPr>
        <w:spacing w:after="0"/>
        <w:ind w:left="0"/>
        <w:jc w:val="both"/>
      </w:pPr>
      <w:r>
        <w:rPr>
          <w:rFonts w:ascii="Times New Roman"/>
          <w:b w:val="false"/>
          <w:i w:val="false"/>
          <w:color w:val="000000"/>
          <w:sz w:val="28"/>
        </w:rPr>
        <w:t>
      Тема 8. Натюрморт с гипсовой головой или маской из 3-4 предметов на контрастном фоне в определенном колорите. Формат 50х60. Материал: масло, холст, кисть, мастихин.</w:t>
      </w:r>
    </w:p>
    <w:bookmarkEnd w:id="16652"/>
    <w:bookmarkStart w:name="z21187" w:id="16653"/>
    <w:p>
      <w:pPr>
        <w:spacing w:after="0"/>
        <w:ind w:left="0"/>
        <w:jc w:val="both"/>
      </w:pPr>
      <w:r>
        <w:rPr>
          <w:rFonts w:ascii="Times New Roman"/>
          <w:b w:val="false"/>
          <w:i w:val="false"/>
          <w:color w:val="000000"/>
          <w:sz w:val="28"/>
        </w:rPr>
        <w:t>
      Тема 9. Этюд головы натурщика с плечевым поясом (гризайль). Размер 30x40, 12 формат, масло.</w:t>
      </w:r>
    </w:p>
    <w:bookmarkEnd w:id="16653"/>
    <w:bookmarkStart w:name="z21188" w:id="16654"/>
    <w:p>
      <w:pPr>
        <w:spacing w:after="0"/>
        <w:ind w:left="0"/>
        <w:jc w:val="both"/>
      </w:pPr>
      <w:r>
        <w:rPr>
          <w:rFonts w:ascii="Times New Roman"/>
          <w:b w:val="false"/>
          <w:i w:val="false"/>
          <w:color w:val="000000"/>
          <w:sz w:val="28"/>
        </w:rPr>
        <w:t>
      Тема 10. Тематический натюрморт с торсом "Венеры" (предметы искусства в интерьере). Размер 50x60 см, холст, масло.</w:t>
      </w:r>
    </w:p>
    <w:bookmarkEnd w:id="16654"/>
    <w:bookmarkStart w:name="z21189" w:id="16655"/>
    <w:p>
      <w:pPr>
        <w:spacing w:after="0"/>
        <w:ind w:left="0"/>
        <w:jc w:val="both"/>
      </w:pPr>
      <w:r>
        <w:rPr>
          <w:rFonts w:ascii="Times New Roman"/>
          <w:b w:val="false"/>
          <w:i w:val="false"/>
          <w:color w:val="000000"/>
          <w:sz w:val="28"/>
        </w:rPr>
        <w:t>
      Тема 11. Фигура (этюд) в национальном костюме или тематическая постановка. Размер 55x65 см, картон или холст, масло.</w:t>
      </w:r>
    </w:p>
    <w:bookmarkEnd w:id="16655"/>
    <w:bookmarkStart w:name="z21190" w:id="16656"/>
    <w:p>
      <w:pPr>
        <w:spacing w:after="0"/>
        <w:ind w:left="0"/>
        <w:jc w:val="both"/>
      </w:pPr>
      <w:r>
        <w:rPr>
          <w:rFonts w:ascii="Times New Roman"/>
          <w:b w:val="false"/>
          <w:i w:val="false"/>
          <w:color w:val="000000"/>
          <w:sz w:val="28"/>
        </w:rPr>
        <w:t xml:space="preserve">
      Тема 12. Экзаменационная работа: натюрморт. Размер 55x65, холст, масло. </w:t>
      </w:r>
    </w:p>
    <w:bookmarkEnd w:id="16656"/>
    <w:bookmarkStart w:name="z21191" w:id="16657"/>
    <w:p>
      <w:pPr>
        <w:spacing w:after="0"/>
        <w:ind w:left="0"/>
        <w:jc w:val="both"/>
      </w:pPr>
      <w:r>
        <w:rPr>
          <w:rFonts w:ascii="Times New Roman"/>
          <w:b w:val="false"/>
          <w:i w:val="false"/>
          <w:color w:val="000000"/>
          <w:sz w:val="28"/>
        </w:rPr>
        <w:t>
      46. Ожидаемые результаты освоения Программы по предмету "Живопись".</w:t>
      </w:r>
    </w:p>
    <w:bookmarkEnd w:id="16657"/>
    <w:bookmarkStart w:name="z21192" w:id="16658"/>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16658"/>
    <w:bookmarkStart w:name="z21193" w:id="16659"/>
    <w:p>
      <w:pPr>
        <w:spacing w:after="0"/>
        <w:ind w:left="0"/>
        <w:jc w:val="both"/>
      </w:pPr>
      <w:r>
        <w:rPr>
          <w:rFonts w:ascii="Times New Roman"/>
          <w:b w:val="false"/>
          <w:i w:val="false"/>
          <w:color w:val="000000"/>
          <w:sz w:val="28"/>
        </w:rPr>
        <w:t>
      1) умеет рисовать этюды натюрморта из двух-трех простых по форме и окраске предметов в технике гризайль;</w:t>
      </w:r>
    </w:p>
    <w:bookmarkEnd w:id="16659"/>
    <w:bookmarkStart w:name="z21194" w:id="16660"/>
    <w:p>
      <w:pPr>
        <w:spacing w:after="0"/>
        <w:ind w:left="0"/>
        <w:jc w:val="both"/>
      </w:pPr>
      <w:r>
        <w:rPr>
          <w:rFonts w:ascii="Times New Roman"/>
          <w:b w:val="false"/>
          <w:i w:val="false"/>
          <w:color w:val="000000"/>
          <w:sz w:val="28"/>
        </w:rPr>
        <w:t>
      2) умеет рисовать этюды натюрморта из двух-трех, трех-четырех из различных материалов, этюды в различных положениях;</w:t>
      </w:r>
    </w:p>
    <w:bookmarkEnd w:id="16660"/>
    <w:bookmarkStart w:name="z21195" w:id="16661"/>
    <w:p>
      <w:pPr>
        <w:spacing w:after="0"/>
        <w:ind w:left="0"/>
        <w:jc w:val="both"/>
      </w:pPr>
      <w:r>
        <w:rPr>
          <w:rFonts w:ascii="Times New Roman"/>
          <w:b w:val="false"/>
          <w:i w:val="false"/>
          <w:color w:val="000000"/>
          <w:sz w:val="28"/>
        </w:rPr>
        <w:t>
      3) умеет рисовать натюрморт из трех-четырех предметов разных по форме и материалу, контрастных по цвету на нейтральном фоне;</w:t>
      </w:r>
    </w:p>
    <w:bookmarkEnd w:id="16661"/>
    <w:bookmarkStart w:name="z21196" w:id="16662"/>
    <w:p>
      <w:pPr>
        <w:spacing w:after="0"/>
        <w:ind w:left="0"/>
        <w:jc w:val="both"/>
      </w:pPr>
      <w:r>
        <w:rPr>
          <w:rFonts w:ascii="Times New Roman"/>
          <w:b w:val="false"/>
          <w:i w:val="false"/>
          <w:color w:val="000000"/>
          <w:sz w:val="28"/>
        </w:rPr>
        <w:t>
      4) умеет пользоваться кистями и мастихином для передачи фактуры предметов;</w:t>
      </w:r>
    </w:p>
    <w:bookmarkEnd w:id="16662"/>
    <w:bookmarkStart w:name="z21197" w:id="16663"/>
    <w:p>
      <w:pPr>
        <w:spacing w:after="0"/>
        <w:ind w:left="0"/>
        <w:jc w:val="both"/>
      </w:pPr>
      <w:r>
        <w:rPr>
          <w:rFonts w:ascii="Times New Roman"/>
          <w:b w:val="false"/>
          <w:i w:val="false"/>
          <w:color w:val="000000"/>
          <w:sz w:val="28"/>
        </w:rPr>
        <w:t>
      5) умеет рисовать натюрморт из простых предметов несложной формы мастихином, натюрморт в национальном стиле;</w:t>
      </w:r>
    </w:p>
    <w:bookmarkEnd w:id="16663"/>
    <w:bookmarkStart w:name="z21198" w:id="16664"/>
    <w:p>
      <w:pPr>
        <w:spacing w:after="0"/>
        <w:ind w:left="0"/>
        <w:jc w:val="both"/>
      </w:pPr>
      <w:r>
        <w:rPr>
          <w:rFonts w:ascii="Times New Roman"/>
          <w:b w:val="false"/>
          <w:i w:val="false"/>
          <w:color w:val="000000"/>
          <w:sz w:val="28"/>
        </w:rPr>
        <w:t>
      6) знает технологии, техники живописи маслом, последовательность работы в живописи (от подмалевки до завершающего этапа);</w:t>
      </w:r>
    </w:p>
    <w:bookmarkEnd w:id="16664"/>
    <w:bookmarkStart w:name="z21199" w:id="16665"/>
    <w:p>
      <w:pPr>
        <w:spacing w:after="0"/>
        <w:ind w:left="0"/>
        <w:jc w:val="both"/>
      </w:pPr>
      <w:r>
        <w:rPr>
          <w:rFonts w:ascii="Times New Roman"/>
          <w:b w:val="false"/>
          <w:i w:val="false"/>
          <w:color w:val="000000"/>
          <w:sz w:val="28"/>
        </w:rPr>
        <w:t>
      7) владеет навыками механического смешения красок для получения сложных цветов;</w:t>
      </w:r>
    </w:p>
    <w:bookmarkEnd w:id="16665"/>
    <w:bookmarkStart w:name="z21200" w:id="16666"/>
    <w:p>
      <w:pPr>
        <w:spacing w:after="0"/>
        <w:ind w:left="0"/>
        <w:jc w:val="both"/>
      </w:pPr>
      <w:r>
        <w:rPr>
          <w:rFonts w:ascii="Times New Roman"/>
          <w:b w:val="false"/>
          <w:i w:val="false"/>
          <w:color w:val="000000"/>
          <w:sz w:val="28"/>
        </w:rPr>
        <w:t>
      8) умеет анализировать живописные произведения с точки зрения его колорита;</w:t>
      </w:r>
    </w:p>
    <w:bookmarkEnd w:id="16666"/>
    <w:bookmarkStart w:name="z21201" w:id="16667"/>
    <w:p>
      <w:pPr>
        <w:spacing w:after="0"/>
        <w:ind w:left="0"/>
        <w:jc w:val="both"/>
      </w:pPr>
      <w:r>
        <w:rPr>
          <w:rFonts w:ascii="Times New Roman"/>
          <w:b w:val="false"/>
          <w:i w:val="false"/>
          <w:color w:val="000000"/>
          <w:sz w:val="28"/>
        </w:rPr>
        <w:t>
      9) умеет рисовать с натуры, по памяти и представлению акварельными или гуашевыми красками, цветными карандашами или пастелью;</w:t>
      </w:r>
    </w:p>
    <w:bookmarkEnd w:id="16667"/>
    <w:bookmarkStart w:name="z21202" w:id="16668"/>
    <w:p>
      <w:pPr>
        <w:spacing w:after="0"/>
        <w:ind w:left="0"/>
        <w:jc w:val="both"/>
      </w:pPr>
      <w:r>
        <w:rPr>
          <w:rFonts w:ascii="Times New Roman"/>
          <w:b w:val="false"/>
          <w:i w:val="false"/>
          <w:color w:val="000000"/>
          <w:sz w:val="28"/>
        </w:rPr>
        <w:t>
      10) умеет передавать характерные особенности формы предметов через светотень и понимает зависимость цвета от освещения;</w:t>
      </w:r>
    </w:p>
    <w:bookmarkEnd w:id="16668"/>
    <w:bookmarkStart w:name="z21203" w:id="16669"/>
    <w:p>
      <w:pPr>
        <w:spacing w:after="0"/>
        <w:ind w:left="0"/>
        <w:jc w:val="both"/>
      </w:pPr>
      <w:r>
        <w:rPr>
          <w:rFonts w:ascii="Times New Roman"/>
          <w:b w:val="false"/>
          <w:i w:val="false"/>
          <w:color w:val="000000"/>
          <w:sz w:val="28"/>
        </w:rPr>
        <w:t>
      11) умеет добиваться колористической цельности в живописи;</w:t>
      </w:r>
    </w:p>
    <w:bookmarkEnd w:id="16669"/>
    <w:bookmarkStart w:name="z21204" w:id="16670"/>
    <w:p>
      <w:pPr>
        <w:spacing w:after="0"/>
        <w:ind w:left="0"/>
        <w:jc w:val="both"/>
      </w:pPr>
      <w:r>
        <w:rPr>
          <w:rFonts w:ascii="Times New Roman"/>
          <w:b w:val="false"/>
          <w:i w:val="false"/>
          <w:color w:val="000000"/>
          <w:sz w:val="28"/>
        </w:rPr>
        <w:t>
      12) владеет навыками по применению законов композиции, цветоведения, линейной и воздушной перспективы;</w:t>
      </w:r>
    </w:p>
    <w:bookmarkEnd w:id="16670"/>
    <w:bookmarkStart w:name="z21205" w:id="16671"/>
    <w:p>
      <w:pPr>
        <w:spacing w:after="0"/>
        <w:ind w:left="0"/>
        <w:jc w:val="both"/>
      </w:pPr>
      <w:r>
        <w:rPr>
          <w:rFonts w:ascii="Times New Roman"/>
          <w:b w:val="false"/>
          <w:i w:val="false"/>
          <w:color w:val="000000"/>
          <w:sz w:val="28"/>
        </w:rPr>
        <w:t>
      13) умеет раскрыть образное и живописно-пластическое решение в творческих работах;</w:t>
      </w:r>
    </w:p>
    <w:bookmarkEnd w:id="16671"/>
    <w:bookmarkStart w:name="z21206" w:id="16672"/>
    <w:p>
      <w:pPr>
        <w:spacing w:after="0"/>
        <w:ind w:left="0"/>
        <w:jc w:val="both"/>
      </w:pPr>
      <w:r>
        <w:rPr>
          <w:rFonts w:ascii="Times New Roman"/>
          <w:b w:val="false"/>
          <w:i w:val="false"/>
          <w:color w:val="000000"/>
          <w:sz w:val="28"/>
        </w:rPr>
        <w:t>
      14) умеет пользоваться изобразительно-выразительными возможностями рисунка и живописи;</w:t>
      </w:r>
    </w:p>
    <w:bookmarkEnd w:id="16672"/>
    <w:bookmarkStart w:name="z21207" w:id="16673"/>
    <w:p>
      <w:pPr>
        <w:spacing w:after="0"/>
        <w:ind w:left="0"/>
        <w:jc w:val="both"/>
      </w:pPr>
      <w:r>
        <w:rPr>
          <w:rFonts w:ascii="Times New Roman"/>
          <w:b w:val="false"/>
          <w:i w:val="false"/>
          <w:color w:val="000000"/>
          <w:sz w:val="28"/>
        </w:rPr>
        <w:t>
      15) применяет различные художественные материалы и техники.</w:t>
      </w:r>
    </w:p>
    <w:bookmarkEnd w:id="16673"/>
    <w:bookmarkStart w:name="z21208" w:id="16674"/>
    <w:p>
      <w:pPr>
        <w:spacing w:after="0"/>
        <w:ind w:left="0"/>
        <w:jc w:val="both"/>
      </w:pPr>
      <w:r>
        <w:rPr>
          <w:rFonts w:ascii="Times New Roman"/>
          <w:b w:val="false"/>
          <w:i w:val="false"/>
          <w:color w:val="000000"/>
          <w:sz w:val="28"/>
        </w:rPr>
        <w:t>
      47. Цель Программы "Композиция": создание условий для художественно-эстетического развития личности обучающегося посредством изучения традиционных базовых законов композиции.</w:t>
      </w:r>
    </w:p>
    <w:bookmarkEnd w:id="16674"/>
    <w:bookmarkStart w:name="z21209" w:id="16675"/>
    <w:p>
      <w:pPr>
        <w:spacing w:after="0"/>
        <w:ind w:left="0"/>
        <w:jc w:val="both"/>
      </w:pPr>
      <w:r>
        <w:rPr>
          <w:rFonts w:ascii="Times New Roman"/>
          <w:b w:val="false"/>
          <w:i w:val="false"/>
          <w:color w:val="000000"/>
          <w:sz w:val="28"/>
        </w:rPr>
        <w:t>
      48. Задачи Программы.</w:t>
      </w:r>
    </w:p>
    <w:bookmarkEnd w:id="16675"/>
    <w:bookmarkStart w:name="z21210" w:id="16676"/>
    <w:p>
      <w:pPr>
        <w:spacing w:after="0"/>
        <w:ind w:left="0"/>
        <w:jc w:val="both"/>
      </w:pPr>
      <w:r>
        <w:rPr>
          <w:rFonts w:ascii="Times New Roman"/>
          <w:b w:val="false"/>
          <w:i w:val="false"/>
          <w:color w:val="000000"/>
          <w:sz w:val="28"/>
        </w:rPr>
        <w:t>
      Обучающие:</w:t>
      </w:r>
    </w:p>
    <w:bookmarkEnd w:id="16676"/>
    <w:bookmarkStart w:name="z21211" w:id="16677"/>
    <w:p>
      <w:pPr>
        <w:spacing w:after="0"/>
        <w:ind w:left="0"/>
        <w:jc w:val="both"/>
      </w:pPr>
      <w:r>
        <w:rPr>
          <w:rFonts w:ascii="Times New Roman"/>
          <w:b w:val="false"/>
          <w:i w:val="false"/>
          <w:color w:val="000000"/>
          <w:sz w:val="28"/>
        </w:rPr>
        <w:t>
      1) знакомство с историей шрифта, эскизированием шрифтов, элементами букв, надписей, основными требованиями к шрифту;</w:t>
      </w:r>
    </w:p>
    <w:bookmarkEnd w:id="16677"/>
    <w:bookmarkStart w:name="z21212" w:id="16678"/>
    <w:p>
      <w:pPr>
        <w:spacing w:after="0"/>
        <w:ind w:left="0"/>
        <w:jc w:val="both"/>
      </w:pPr>
      <w:r>
        <w:rPr>
          <w:rFonts w:ascii="Times New Roman"/>
          <w:b w:val="false"/>
          <w:i w:val="false"/>
          <w:color w:val="000000"/>
          <w:sz w:val="28"/>
        </w:rPr>
        <w:t>
      2) знакомство с книжной графикой, созданием эскиза обложки с применением шрифтовой композиции, эскиза иллюстративно-шрифтового плаката;</w:t>
      </w:r>
    </w:p>
    <w:bookmarkEnd w:id="16678"/>
    <w:bookmarkStart w:name="z21213" w:id="16679"/>
    <w:p>
      <w:pPr>
        <w:spacing w:after="0"/>
        <w:ind w:left="0"/>
        <w:jc w:val="both"/>
      </w:pPr>
      <w:r>
        <w:rPr>
          <w:rFonts w:ascii="Times New Roman"/>
          <w:b w:val="false"/>
          <w:i w:val="false"/>
          <w:color w:val="000000"/>
          <w:sz w:val="28"/>
        </w:rPr>
        <w:t>
      3) расширение знаний основных элементов композиции, закономерностей построения художественной формы;</w:t>
      </w:r>
    </w:p>
    <w:bookmarkEnd w:id="16679"/>
    <w:bookmarkStart w:name="z21214" w:id="16680"/>
    <w:p>
      <w:pPr>
        <w:spacing w:after="0"/>
        <w:ind w:left="0"/>
        <w:jc w:val="both"/>
      </w:pPr>
      <w:r>
        <w:rPr>
          <w:rFonts w:ascii="Times New Roman"/>
          <w:b w:val="false"/>
          <w:i w:val="false"/>
          <w:color w:val="000000"/>
          <w:sz w:val="28"/>
        </w:rPr>
        <w:t>
      4) обучение принципам сбора и систематизации подготовительного материала и способов его применения для воплощения творческого замысла;</w:t>
      </w:r>
    </w:p>
    <w:bookmarkEnd w:id="16680"/>
    <w:bookmarkStart w:name="z21215" w:id="16681"/>
    <w:p>
      <w:pPr>
        <w:spacing w:after="0"/>
        <w:ind w:left="0"/>
        <w:jc w:val="both"/>
      </w:pPr>
      <w:r>
        <w:rPr>
          <w:rFonts w:ascii="Times New Roman"/>
          <w:b w:val="false"/>
          <w:i w:val="false"/>
          <w:color w:val="000000"/>
          <w:sz w:val="28"/>
        </w:rPr>
        <w:t>
      5) овладение навыками работы по композиции;</w:t>
      </w:r>
    </w:p>
    <w:bookmarkEnd w:id="16681"/>
    <w:bookmarkStart w:name="z21216" w:id="16682"/>
    <w:p>
      <w:pPr>
        <w:spacing w:after="0"/>
        <w:ind w:left="0"/>
        <w:jc w:val="both"/>
      </w:pPr>
      <w:r>
        <w:rPr>
          <w:rFonts w:ascii="Times New Roman"/>
          <w:b w:val="false"/>
          <w:i w:val="false"/>
          <w:color w:val="000000"/>
          <w:sz w:val="28"/>
        </w:rPr>
        <w:t>
      6) применение полученных знаний о выразительных средствах композиции – ритме, линии, силуэте, тональности и тональной пластике, цвете, контрасте – в композиционных работах;</w:t>
      </w:r>
    </w:p>
    <w:bookmarkEnd w:id="16682"/>
    <w:bookmarkStart w:name="z21217" w:id="16683"/>
    <w:p>
      <w:pPr>
        <w:spacing w:after="0"/>
        <w:ind w:left="0"/>
        <w:jc w:val="both"/>
      </w:pPr>
      <w:r>
        <w:rPr>
          <w:rFonts w:ascii="Times New Roman"/>
          <w:b w:val="false"/>
          <w:i w:val="false"/>
          <w:color w:val="000000"/>
          <w:sz w:val="28"/>
        </w:rPr>
        <w:t>
      7) овладение навыками использования средств живописи, изобразительно-выразительных возможностей живописи;</w:t>
      </w:r>
    </w:p>
    <w:bookmarkEnd w:id="16683"/>
    <w:bookmarkStart w:name="z21218" w:id="16684"/>
    <w:p>
      <w:pPr>
        <w:spacing w:after="0"/>
        <w:ind w:left="0"/>
        <w:jc w:val="both"/>
      </w:pPr>
      <w:r>
        <w:rPr>
          <w:rFonts w:ascii="Times New Roman"/>
          <w:b w:val="false"/>
          <w:i w:val="false"/>
          <w:color w:val="000000"/>
          <w:sz w:val="28"/>
        </w:rPr>
        <w:t>
      8) умение находить живописно-пластические решения для каждой творческой задачи.</w:t>
      </w:r>
    </w:p>
    <w:bookmarkEnd w:id="16684"/>
    <w:bookmarkStart w:name="z21219" w:id="16685"/>
    <w:p>
      <w:pPr>
        <w:spacing w:after="0"/>
        <w:ind w:left="0"/>
        <w:jc w:val="both"/>
      </w:pPr>
      <w:r>
        <w:rPr>
          <w:rFonts w:ascii="Times New Roman"/>
          <w:b w:val="false"/>
          <w:i w:val="false"/>
          <w:color w:val="000000"/>
          <w:sz w:val="28"/>
        </w:rPr>
        <w:t>
      Развивающие:</w:t>
      </w:r>
    </w:p>
    <w:bookmarkEnd w:id="16685"/>
    <w:bookmarkStart w:name="z21220" w:id="16686"/>
    <w:p>
      <w:pPr>
        <w:spacing w:after="0"/>
        <w:ind w:left="0"/>
        <w:jc w:val="both"/>
      </w:pPr>
      <w:r>
        <w:rPr>
          <w:rFonts w:ascii="Times New Roman"/>
          <w:b w:val="false"/>
          <w:i w:val="false"/>
          <w:color w:val="000000"/>
          <w:sz w:val="28"/>
        </w:rPr>
        <w:t>
      1) развитие образного мышления, навыков творческого переосмысления действительности;</w:t>
      </w:r>
    </w:p>
    <w:bookmarkEnd w:id="16686"/>
    <w:bookmarkStart w:name="z21221" w:id="16687"/>
    <w:p>
      <w:pPr>
        <w:spacing w:after="0"/>
        <w:ind w:left="0"/>
        <w:jc w:val="both"/>
      </w:pPr>
      <w:r>
        <w:rPr>
          <w:rFonts w:ascii="Times New Roman"/>
          <w:b w:val="false"/>
          <w:i w:val="false"/>
          <w:color w:val="000000"/>
          <w:sz w:val="28"/>
        </w:rPr>
        <w:t>
      2) развитие воображения, фантазии, художественной наблюдательности, самостоятельности;</w:t>
      </w:r>
    </w:p>
    <w:bookmarkEnd w:id="16687"/>
    <w:bookmarkStart w:name="z21222" w:id="16688"/>
    <w:p>
      <w:pPr>
        <w:spacing w:after="0"/>
        <w:ind w:left="0"/>
        <w:jc w:val="both"/>
      </w:pPr>
      <w:r>
        <w:rPr>
          <w:rFonts w:ascii="Times New Roman"/>
          <w:b w:val="false"/>
          <w:i w:val="false"/>
          <w:color w:val="000000"/>
          <w:sz w:val="28"/>
        </w:rPr>
        <w:t>
      3) развитие понимания художественно-выразительных особенностей языка композиции;</w:t>
      </w:r>
    </w:p>
    <w:bookmarkEnd w:id="16688"/>
    <w:bookmarkStart w:name="z21223" w:id="16689"/>
    <w:p>
      <w:pPr>
        <w:spacing w:after="0"/>
        <w:ind w:left="0"/>
        <w:jc w:val="both"/>
      </w:pPr>
      <w:r>
        <w:rPr>
          <w:rFonts w:ascii="Times New Roman"/>
          <w:b w:val="false"/>
          <w:i w:val="false"/>
          <w:color w:val="000000"/>
          <w:sz w:val="28"/>
        </w:rPr>
        <w:t>
      4) развитие навыков работы с различными материалами в различных техниках.</w:t>
      </w:r>
    </w:p>
    <w:bookmarkEnd w:id="16689"/>
    <w:bookmarkStart w:name="z21224" w:id="16690"/>
    <w:p>
      <w:pPr>
        <w:spacing w:after="0"/>
        <w:ind w:left="0"/>
        <w:jc w:val="both"/>
      </w:pPr>
      <w:r>
        <w:rPr>
          <w:rFonts w:ascii="Times New Roman"/>
          <w:b w:val="false"/>
          <w:i w:val="false"/>
          <w:color w:val="000000"/>
          <w:sz w:val="28"/>
        </w:rPr>
        <w:t xml:space="preserve">
      Воспитательные: </w:t>
      </w:r>
    </w:p>
    <w:bookmarkEnd w:id="16690"/>
    <w:bookmarkStart w:name="z21225" w:id="16691"/>
    <w:p>
      <w:pPr>
        <w:spacing w:after="0"/>
        <w:ind w:left="0"/>
        <w:jc w:val="both"/>
      </w:pPr>
      <w:r>
        <w:rPr>
          <w:rFonts w:ascii="Times New Roman"/>
          <w:b w:val="false"/>
          <w:i w:val="false"/>
          <w:color w:val="000000"/>
          <w:sz w:val="28"/>
        </w:rPr>
        <w:t>
      1) воспитание чувства гармонического восприятия действительности;</w:t>
      </w:r>
    </w:p>
    <w:bookmarkEnd w:id="16691"/>
    <w:bookmarkStart w:name="z21226" w:id="16692"/>
    <w:p>
      <w:pPr>
        <w:spacing w:after="0"/>
        <w:ind w:left="0"/>
        <w:jc w:val="both"/>
      </w:pPr>
      <w:r>
        <w:rPr>
          <w:rFonts w:ascii="Times New Roman"/>
          <w:b w:val="false"/>
          <w:i w:val="false"/>
          <w:color w:val="000000"/>
          <w:sz w:val="28"/>
        </w:rPr>
        <w:t>
      2) воспитание художественного вкуса и чувства стиля;</w:t>
      </w:r>
    </w:p>
    <w:bookmarkEnd w:id="16692"/>
    <w:bookmarkStart w:name="z21227" w:id="16693"/>
    <w:p>
      <w:pPr>
        <w:spacing w:after="0"/>
        <w:ind w:left="0"/>
        <w:jc w:val="both"/>
      </w:pPr>
      <w:r>
        <w:rPr>
          <w:rFonts w:ascii="Times New Roman"/>
          <w:b w:val="false"/>
          <w:i w:val="false"/>
          <w:color w:val="000000"/>
          <w:sz w:val="28"/>
        </w:rPr>
        <w:t>
      3) воспитание целостной, гармоничной, талантливой личности;</w:t>
      </w:r>
    </w:p>
    <w:bookmarkEnd w:id="16693"/>
    <w:bookmarkStart w:name="z21228" w:id="16694"/>
    <w:p>
      <w:pPr>
        <w:spacing w:after="0"/>
        <w:ind w:left="0"/>
        <w:jc w:val="both"/>
      </w:pPr>
      <w:r>
        <w:rPr>
          <w:rFonts w:ascii="Times New Roman"/>
          <w:b w:val="false"/>
          <w:i w:val="false"/>
          <w:color w:val="000000"/>
          <w:sz w:val="28"/>
        </w:rPr>
        <w:t>
      4) психологическая помощь в самоопределении и выборе будущей профессии.</w:t>
      </w:r>
    </w:p>
    <w:bookmarkEnd w:id="16694"/>
    <w:bookmarkStart w:name="z21229" w:id="16695"/>
    <w:p>
      <w:pPr>
        <w:spacing w:after="0"/>
        <w:ind w:left="0"/>
        <w:jc w:val="both"/>
      </w:pPr>
      <w:r>
        <w:rPr>
          <w:rFonts w:ascii="Times New Roman"/>
          <w:b w:val="false"/>
          <w:i w:val="false"/>
          <w:color w:val="000000"/>
          <w:sz w:val="28"/>
        </w:rPr>
        <w:t>
      49. Программные требования по предмету "Композиция":</w:t>
      </w:r>
    </w:p>
    <w:bookmarkEnd w:id="16695"/>
    <w:bookmarkStart w:name="z21230" w:id="16696"/>
    <w:p>
      <w:pPr>
        <w:spacing w:after="0"/>
        <w:ind w:left="0"/>
        <w:jc w:val="both"/>
      </w:pPr>
      <w:r>
        <w:rPr>
          <w:rFonts w:ascii="Times New Roman"/>
          <w:b w:val="false"/>
          <w:i w:val="false"/>
          <w:color w:val="000000"/>
          <w:sz w:val="28"/>
        </w:rPr>
        <w:t>
      1) продолжается дальнейшее расширение знаний основных элементов композиции, закономерностей построения художественной формы;</w:t>
      </w:r>
    </w:p>
    <w:bookmarkEnd w:id="16696"/>
    <w:bookmarkStart w:name="z21231" w:id="16697"/>
    <w:p>
      <w:pPr>
        <w:spacing w:after="0"/>
        <w:ind w:left="0"/>
        <w:jc w:val="both"/>
      </w:pPr>
      <w:r>
        <w:rPr>
          <w:rFonts w:ascii="Times New Roman"/>
          <w:b w:val="false"/>
          <w:i w:val="false"/>
          <w:color w:val="000000"/>
          <w:sz w:val="28"/>
        </w:rPr>
        <w:t>
      2) обучающийся знакомится с основами книжной графики, особенностями оформительской работы, овладевает навыками рисования эскиза иллюстративно-шрифтового плаката.</w:t>
      </w:r>
    </w:p>
    <w:bookmarkEnd w:id="16697"/>
    <w:bookmarkStart w:name="z21232" w:id="16698"/>
    <w:p>
      <w:pPr>
        <w:spacing w:after="0"/>
        <w:ind w:left="0"/>
        <w:jc w:val="both"/>
      </w:pPr>
      <w:r>
        <w:rPr>
          <w:rFonts w:ascii="Times New Roman"/>
          <w:b w:val="false"/>
          <w:i w:val="false"/>
          <w:color w:val="000000"/>
          <w:sz w:val="28"/>
        </w:rPr>
        <w:t>
      50. Содержание учебного предмета "Композиция".</w:t>
      </w:r>
    </w:p>
    <w:bookmarkEnd w:id="16698"/>
    <w:bookmarkStart w:name="z21233" w:id="16699"/>
    <w:p>
      <w:pPr>
        <w:spacing w:after="0"/>
        <w:ind w:left="0"/>
        <w:jc w:val="both"/>
      </w:pPr>
      <w:r>
        <w:rPr>
          <w:rFonts w:ascii="Times New Roman"/>
          <w:b w:val="false"/>
          <w:i w:val="false"/>
          <w:color w:val="000000"/>
          <w:sz w:val="28"/>
        </w:rPr>
        <w:t>
      Тематическое планирование.</w:t>
      </w:r>
    </w:p>
    <w:bookmarkEnd w:id="16699"/>
    <w:bookmarkStart w:name="z21234" w:id="16700"/>
    <w:p>
      <w:pPr>
        <w:spacing w:after="0"/>
        <w:ind w:left="0"/>
        <w:jc w:val="both"/>
      </w:pPr>
      <w:r>
        <w:rPr>
          <w:rFonts w:ascii="Times New Roman"/>
          <w:b w:val="false"/>
          <w:i w:val="false"/>
          <w:color w:val="000000"/>
          <w:sz w:val="28"/>
        </w:rPr>
        <w:t xml:space="preserve">
      Тема 1. Вводное занятие. Начальные упражнения по технике написания плакатным пером. </w:t>
      </w:r>
    </w:p>
    <w:bookmarkEnd w:id="16700"/>
    <w:bookmarkStart w:name="z21235" w:id="16701"/>
    <w:p>
      <w:pPr>
        <w:spacing w:after="0"/>
        <w:ind w:left="0"/>
        <w:jc w:val="both"/>
      </w:pPr>
      <w:r>
        <w:rPr>
          <w:rFonts w:ascii="Times New Roman"/>
          <w:b w:val="false"/>
          <w:i w:val="false"/>
          <w:color w:val="000000"/>
          <w:sz w:val="28"/>
        </w:rPr>
        <w:t xml:space="preserve">
      Тема 2. Рисованные шрифты. Основные требования к шрифту. Упражнения на миллиметровой бумаге. </w:t>
      </w:r>
    </w:p>
    <w:bookmarkEnd w:id="16701"/>
    <w:bookmarkStart w:name="z21236" w:id="16702"/>
    <w:p>
      <w:pPr>
        <w:spacing w:after="0"/>
        <w:ind w:left="0"/>
        <w:jc w:val="both"/>
      </w:pPr>
      <w:r>
        <w:rPr>
          <w:rFonts w:ascii="Times New Roman"/>
          <w:b w:val="false"/>
          <w:i w:val="false"/>
          <w:color w:val="000000"/>
          <w:sz w:val="28"/>
        </w:rPr>
        <w:t xml:space="preserve">
      Тема 3. Знакомство с эскизированием шрифтов, трафаретами. </w:t>
      </w:r>
    </w:p>
    <w:bookmarkEnd w:id="16702"/>
    <w:bookmarkStart w:name="z21237" w:id="16703"/>
    <w:p>
      <w:pPr>
        <w:spacing w:after="0"/>
        <w:ind w:left="0"/>
        <w:jc w:val="both"/>
      </w:pPr>
      <w:r>
        <w:rPr>
          <w:rFonts w:ascii="Times New Roman"/>
          <w:b w:val="false"/>
          <w:i w:val="false"/>
          <w:color w:val="000000"/>
          <w:sz w:val="28"/>
        </w:rPr>
        <w:t xml:space="preserve">
      Тема 4. Элементы букв. Надписи. Тренировочные упражнения плакатным пером с учетом всех элементов. </w:t>
      </w:r>
    </w:p>
    <w:bookmarkEnd w:id="16703"/>
    <w:bookmarkStart w:name="z21238" w:id="16704"/>
    <w:p>
      <w:pPr>
        <w:spacing w:after="0"/>
        <w:ind w:left="0"/>
        <w:jc w:val="both"/>
      </w:pPr>
      <w:r>
        <w:rPr>
          <w:rFonts w:ascii="Times New Roman"/>
          <w:b w:val="false"/>
          <w:i w:val="false"/>
          <w:color w:val="000000"/>
          <w:sz w:val="28"/>
        </w:rPr>
        <w:t>
      Тема 5. Краткие сведения из истории шрифта. Латинский и русский шрифты. Упражнения плакатным пером.</w:t>
      </w:r>
    </w:p>
    <w:bookmarkEnd w:id="16704"/>
    <w:bookmarkStart w:name="z21239" w:id="16705"/>
    <w:p>
      <w:pPr>
        <w:spacing w:after="0"/>
        <w:ind w:left="0"/>
        <w:jc w:val="both"/>
      </w:pPr>
      <w:r>
        <w:rPr>
          <w:rFonts w:ascii="Times New Roman"/>
          <w:b w:val="false"/>
          <w:i w:val="false"/>
          <w:color w:val="000000"/>
          <w:sz w:val="28"/>
        </w:rPr>
        <w:t>
      Тема 6. Шрифтовая композиция в книжной графике. Книжная графика. Эскиз обложки книги. Рисование эскиза обложки книги.</w:t>
      </w:r>
    </w:p>
    <w:bookmarkEnd w:id="16705"/>
    <w:bookmarkStart w:name="z21240" w:id="16706"/>
    <w:p>
      <w:pPr>
        <w:spacing w:after="0"/>
        <w:ind w:left="0"/>
        <w:jc w:val="both"/>
      </w:pPr>
      <w:r>
        <w:rPr>
          <w:rFonts w:ascii="Times New Roman"/>
          <w:b w:val="false"/>
          <w:i w:val="false"/>
          <w:color w:val="000000"/>
          <w:sz w:val="28"/>
        </w:rPr>
        <w:t>
      Тема 7. Искусство плаката. Эскиз иллюстративно-шрифтового плаката: политический, экологический, рекламный, афиша театральная, цирковая и так далее. Работа над эскизом плаката.</w:t>
      </w:r>
    </w:p>
    <w:bookmarkEnd w:id="16706"/>
    <w:bookmarkStart w:name="z21241" w:id="16707"/>
    <w:p>
      <w:pPr>
        <w:spacing w:after="0"/>
        <w:ind w:left="0"/>
        <w:jc w:val="both"/>
      </w:pPr>
      <w:r>
        <w:rPr>
          <w:rFonts w:ascii="Times New Roman"/>
          <w:b w:val="false"/>
          <w:i w:val="false"/>
          <w:color w:val="000000"/>
          <w:sz w:val="28"/>
        </w:rPr>
        <w:t xml:space="preserve">
      Тема 8. Основы промышленной графики. Создание на планшете эскизов – оригиналов одной ахроматической статичной композиции. Создание на планшете эскиза (оригинал одной ахроматической динамичной композиции). Создание на планшете эскиза (оригинал хроматической динамичной композиции; </w:t>
      </w:r>
    </w:p>
    <w:bookmarkEnd w:id="16707"/>
    <w:bookmarkStart w:name="z21242" w:id="16708"/>
    <w:p>
      <w:pPr>
        <w:spacing w:after="0"/>
        <w:ind w:left="0"/>
        <w:jc w:val="both"/>
      </w:pPr>
      <w:r>
        <w:rPr>
          <w:rFonts w:ascii="Times New Roman"/>
          <w:b w:val="false"/>
          <w:i w:val="false"/>
          <w:color w:val="000000"/>
          <w:sz w:val="28"/>
        </w:rPr>
        <w:t xml:space="preserve">
      Тема 9. Портрет. Творческие основы изображения человека. Создание творческого портрета (портрет-картина). Поясное изображение. Полуфигура. Фигура. </w:t>
      </w:r>
    </w:p>
    <w:bookmarkEnd w:id="16708"/>
    <w:bookmarkStart w:name="z21243" w:id="16709"/>
    <w:p>
      <w:pPr>
        <w:spacing w:after="0"/>
        <w:ind w:left="0"/>
        <w:jc w:val="both"/>
      </w:pPr>
      <w:r>
        <w:rPr>
          <w:rFonts w:ascii="Times New Roman"/>
          <w:b w:val="false"/>
          <w:i w:val="false"/>
          <w:color w:val="000000"/>
          <w:sz w:val="28"/>
        </w:rPr>
        <w:t>
      Тема 10. Композиция натюрморта. Тематический натюрморт. Примерные темы: "Моя профессия", "Отдых", "Хлеб, изобилие", "Праздник", "Человек и его мир".</w:t>
      </w:r>
    </w:p>
    <w:bookmarkEnd w:id="16709"/>
    <w:bookmarkStart w:name="z21244" w:id="16710"/>
    <w:p>
      <w:pPr>
        <w:spacing w:after="0"/>
        <w:ind w:left="0"/>
        <w:jc w:val="both"/>
      </w:pPr>
      <w:r>
        <w:rPr>
          <w:rFonts w:ascii="Times New Roman"/>
          <w:b w:val="false"/>
          <w:i w:val="false"/>
          <w:color w:val="000000"/>
          <w:sz w:val="28"/>
        </w:rPr>
        <w:t>
      51. Ожидаемые результаты освоения Программы по предмету "Композиция".</w:t>
      </w:r>
    </w:p>
    <w:bookmarkEnd w:id="16710"/>
    <w:bookmarkStart w:name="z21245" w:id="16711"/>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16711"/>
    <w:bookmarkStart w:name="z21246" w:id="16712"/>
    <w:p>
      <w:pPr>
        <w:spacing w:after="0"/>
        <w:ind w:left="0"/>
        <w:jc w:val="both"/>
      </w:pPr>
      <w:r>
        <w:rPr>
          <w:rFonts w:ascii="Times New Roman"/>
          <w:b w:val="false"/>
          <w:i w:val="false"/>
          <w:color w:val="000000"/>
          <w:sz w:val="28"/>
        </w:rPr>
        <w:t>
      1) знает основы промышленной графики в эскизе;</w:t>
      </w:r>
    </w:p>
    <w:bookmarkEnd w:id="16712"/>
    <w:bookmarkStart w:name="z21247" w:id="16713"/>
    <w:p>
      <w:pPr>
        <w:spacing w:after="0"/>
        <w:ind w:left="0"/>
        <w:jc w:val="both"/>
      </w:pPr>
      <w:r>
        <w:rPr>
          <w:rFonts w:ascii="Times New Roman"/>
          <w:b w:val="false"/>
          <w:i w:val="false"/>
          <w:color w:val="000000"/>
          <w:sz w:val="28"/>
        </w:rPr>
        <w:t>
      2) знает основные законы и правила композиционного построения изображения;</w:t>
      </w:r>
    </w:p>
    <w:bookmarkEnd w:id="16713"/>
    <w:bookmarkStart w:name="z21248" w:id="16714"/>
    <w:p>
      <w:pPr>
        <w:spacing w:after="0"/>
        <w:ind w:left="0"/>
        <w:jc w:val="both"/>
      </w:pPr>
      <w:r>
        <w:rPr>
          <w:rFonts w:ascii="Times New Roman"/>
          <w:b w:val="false"/>
          <w:i w:val="false"/>
          <w:color w:val="000000"/>
          <w:sz w:val="28"/>
        </w:rPr>
        <w:t>
      3) знает и применяет основные правила выполнения шрифтовой работы;</w:t>
      </w:r>
    </w:p>
    <w:bookmarkEnd w:id="16714"/>
    <w:bookmarkStart w:name="z21249" w:id="16715"/>
    <w:p>
      <w:pPr>
        <w:spacing w:after="0"/>
        <w:ind w:left="0"/>
        <w:jc w:val="both"/>
      </w:pPr>
      <w:r>
        <w:rPr>
          <w:rFonts w:ascii="Times New Roman"/>
          <w:b w:val="false"/>
          <w:i w:val="false"/>
          <w:color w:val="000000"/>
          <w:sz w:val="28"/>
        </w:rPr>
        <w:t>
      4) знает и соблюдает методическую последовательность творческой работы;</w:t>
      </w:r>
    </w:p>
    <w:bookmarkEnd w:id="16715"/>
    <w:bookmarkStart w:name="z21250" w:id="16716"/>
    <w:p>
      <w:pPr>
        <w:spacing w:after="0"/>
        <w:ind w:left="0"/>
        <w:jc w:val="both"/>
      </w:pPr>
      <w:r>
        <w:rPr>
          <w:rFonts w:ascii="Times New Roman"/>
          <w:b w:val="false"/>
          <w:i w:val="false"/>
          <w:color w:val="000000"/>
          <w:sz w:val="28"/>
        </w:rPr>
        <w:t>
      5) владеет различными графическими и живописными техниками, техническими приемами работы с художественными материалами;</w:t>
      </w:r>
    </w:p>
    <w:bookmarkEnd w:id="16716"/>
    <w:bookmarkStart w:name="z21251" w:id="16717"/>
    <w:p>
      <w:pPr>
        <w:spacing w:after="0"/>
        <w:ind w:left="0"/>
        <w:jc w:val="both"/>
      </w:pPr>
      <w:r>
        <w:rPr>
          <w:rFonts w:ascii="Times New Roman"/>
          <w:b w:val="false"/>
          <w:i w:val="false"/>
          <w:color w:val="000000"/>
          <w:sz w:val="28"/>
        </w:rPr>
        <w:t xml:space="preserve">
      6) умеет составлять натюрморт из натурного материала; </w:t>
      </w:r>
    </w:p>
    <w:bookmarkEnd w:id="16717"/>
    <w:bookmarkStart w:name="z21252" w:id="16718"/>
    <w:p>
      <w:pPr>
        <w:spacing w:after="0"/>
        <w:ind w:left="0"/>
        <w:jc w:val="both"/>
      </w:pPr>
      <w:r>
        <w:rPr>
          <w:rFonts w:ascii="Times New Roman"/>
          <w:b w:val="false"/>
          <w:i w:val="false"/>
          <w:color w:val="000000"/>
          <w:sz w:val="28"/>
        </w:rPr>
        <w:t>
      7) знает и применяет на практике все законы композиции;</w:t>
      </w:r>
    </w:p>
    <w:bookmarkEnd w:id="16718"/>
    <w:bookmarkStart w:name="z21253" w:id="16719"/>
    <w:p>
      <w:pPr>
        <w:spacing w:after="0"/>
        <w:ind w:left="0"/>
        <w:jc w:val="both"/>
      </w:pPr>
      <w:r>
        <w:rPr>
          <w:rFonts w:ascii="Times New Roman"/>
          <w:b w:val="false"/>
          <w:i w:val="false"/>
          <w:color w:val="000000"/>
          <w:sz w:val="28"/>
        </w:rPr>
        <w:t>
      8) умеет самостоятельно выбирать материалы и технику исполнения для своей будущей композиции;</w:t>
      </w:r>
    </w:p>
    <w:bookmarkEnd w:id="16719"/>
    <w:bookmarkStart w:name="z21254" w:id="16720"/>
    <w:p>
      <w:pPr>
        <w:spacing w:after="0"/>
        <w:ind w:left="0"/>
        <w:jc w:val="both"/>
      </w:pPr>
      <w:r>
        <w:rPr>
          <w:rFonts w:ascii="Times New Roman"/>
          <w:b w:val="false"/>
          <w:i w:val="false"/>
          <w:color w:val="000000"/>
          <w:sz w:val="28"/>
        </w:rPr>
        <w:t>
      9) применяет знания о ритме, линии, силуэте, тональности, тональной пластике, цвете, контрасте в композиционных работах;</w:t>
      </w:r>
    </w:p>
    <w:bookmarkEnd w:id="16720"/>
    <w:bookmarkStart w:name="z21255" w:id="16721"/>
    <w:p>
      <w:pPr>
        <w:spacing w:after="0"/>
        <w:ind w:left="0"/>
        <w:jc w:val="both"/>
      </w:pPr>
      <w:r>
        <w:rPr>
          <w:rFonts w:ascii="Times New Roman"/>
          <w:b w:val="false"/>
          <w:i w:val="false"/>
          <w:color w:val="000000"/>
          <w:sz w:val="28"/>
        </w:rPr>
        <w:t>
      10) умеет находить живописно-пластические решения для каждой творческой задачи.</w:t>
      </w:r>
    </w:p>
    <w:bookmarkEnd w:id="16721"/>
    <w:bookmarkStart w:name="z21256" w:id="16722"/>
    <w:p>
      <w:pPr>
        <w:spacing w:after="0"/>
        <w:ind w:left="0"/>
        <w:jc w:val="both"/>
      </w:pPr>
      <w:r>
        <w:rPr>
          <w:rFonts w:ascii="Times New Roman"/>
          <w:b w:val="false"/>
          <w:i w:val="false"/>
          <w:color w:val="000000"/>
          <w:sz w:val="28"/>
        </w:rPr>
        <w:t>
      52. Цель Программы "Компьютерная графика": создание условий для творческого развития личности средствами компьютерной графики и дизайна.</w:t>
      </w:r>
    </w:p>
    <w:bookmarkEnd w:id="16722"/>
    <w:bookmarkStart w:name="z21257" w:id="16723"/>
    <w:p>
      <w:pPr>
        <w:spacing w:after="0"/>
        <w:ind w:left="0"/>
        <w:jc w:val="both"/>
      </w:pPr>
      <w:r>
        <w:rPr>
          <w:rFonts w:ascii="Times New Roman"/>
          <w:b w:val="false"/>
          <w:i w:val="false"/>
          <w:color w:val="000000"/>
          <w:sz w:val="28"/>
        </w:rPr>
        <w:t>
      53. Задачи Программы:</w:t>
      </w:r>
    </w:p>
    <w:bookmarkEnd w:id="16723"/>
    <w:bookmarkStart w:name="z21258" w:id="16724"/>
    <w:p>
      <w:pPr>
        <w:spacing w:after="0"/>
        <w:ind w:left="0"/>
        <w:jc w:val="both"/>
      </w:pPr>
      <w:r>
        <w:rPr>
          <w:rFonts w:ascii="Times New Roman"/>
          <w:b w:val="false"/>
          <w:i w:val="false"/>
          <w:color w:val="000000"/>
          <w:sz w:val="28"/>
        </w:rPr>
        <w:t>
      1) освоение теоретических знаний по предмету, применение полученных знаний, умений и навыков на практике;</w:t>
      </w:r>
    </w:p>
    <w:bookmarkEnd w:id="16724"/>
    <w:bookmarkStart w:name="z21259" w:id="16725"/>
    <w:p>
      <w:pPr>
        <w:spacing w:after="0"/>
        <w:ind w:left="0"/>
        <w:jc w:val="both"/>
      </w:pPr>
      <w:r>
        <w:rPr>
          <w:rFonts w:ascii="Times New Roman"/>
          <w:b w:val="false"/>
          <w:i w:val="false"/>
          <w:color w:val="000000"/>
          <w:sz w:val="28"/>
        </w:rPr>
        <w:t>
      2) освоение знаний о принципах, правилах и приемах создания визуальных образов путем овладения средствами компьютерной графики и дизайна;</w:t>
      </w:r>
    </w:p>
    <w:bookmarkEnd w:id="16725"/>
    <w:bookmarkStart w:name="z21260" w:id="16726"/>
    <w:p>
      <w:pPr>
        <w:spacing w:after="0"/>
        <w:ind w:left="0"/>
        <w:jc w:val="both"/>
      </w:pPr>
      <w:r>
        <w:rPr>
          <w:rFonts w:ascii="Times New Roman"/>
          <w:b w:val="false"/>
          <w:i w:val="false"/>
          <w:color w:val="000000"/>
          <w:sz w:val="28"/>
        </w:rPr>
        <w:t>
      3) обучение средствам компьютерного рисования и их использование для творческого самовыражения;</w:t>
      </w:r>
    </w:p>
    <w:bookmarkEnd w:id="16726"/>
    <w:bookmarkStart w:name="z21261" w:id="16727"/>
    <w:p>
      <w:pPr>
        <w:spacing w:after="0"/>
        <w:ind w:left="0"/>
        <w:jc w:val="both"/>
      </w:pPr>
      <w:r>
        <w:rPr>
          <w:rFonts w:ascii="Times New Roman"/>
          <w:b w:val="false"/>
          <w:i w:val="false"/>
          <w:color w:val="000000"/>
          <w:sz w:val="28"/>
        </w:rPr>
        <w:t>
      4) обучение языку графического дизайна, его особенностям.</w:t>
      </w:r>
    </w:p>
    <w:bookmarkEnd w:id="16727"/>
    <w:bookmarkStart w:name="z21262" w:id="16728"/>
    <w:p>
      <w:pPr>
        <w:spacing w:after="0"/>
        <w:ind w:left="0"/>
        <w:jc w:val="both"/>
      </w:pPr>
      <w:r>
        <w:rPr>
          <w:rFonts w:ascii="Times New Roman"/>
          <w:b w:val="false"/>
          <w:i w:val="false"/>
          <w:color w:val="000000"/>
          <w:sz w:val="28"/>
        </w:rPr>
        <w:t>
      Развивающие:</w:t>
      </w:r>
    </w:p>
    <w:bookmarkEnd w:id="16728"/>
    <w:bookmarkStart w:name="z21263" w:id="16729"/>
    <w:p>
      <w:pPr>
        <w:spacing w:after="0"/>
        <w:ind w:left="0"/>
        <w:jc w:val="both"/>
      </w:pPr>
      <w:r>
        <w:rPr>
          <w:rFonts w:ascii="Times New Roman"/>
          <w:b w:val="false"/>
          <w:i w:val="false"/>
          <w:color w:val="000000"/>
          <w:sz w:val="28"/>
        </w:rPr>
        <w:t>
      1) развитие технических навыков, дизайнерских умений;</w:t>
      </w:r>
    </w:p>
    <w:bookmarkEnd w:id="16729"/>
    <w:bookmarkStart w:name="z21264" w:id="16730"/>
    <w:p>
      <w:pPr>
        <w:spacing w:after="0"/>
        <w:ind w:left="0"/>
        <w:jc w:val="both"/>
      </w:pPr>
      <w:r>
        <w:rPr>
          <w:rFonts w:ascii="Times New Roman"/>
          <w:b w:val="false"/>
          <w:i w:val="false"/>
          <w:color w:val="000000"/>
          <w:sz w:val="28"/>
        </w:rPr>
        <w:t>
      2) развитие художественно-практических навыков, обучающихся в новой технологической среде;</w:t>
      </w:r>
    </w:p>
    <w:bookmarkEnd w:id="16730"/>
    <w:bookmarkStart w:name="z21265" w:id="16731"/>
    <w:p>
      <w:pPr>
        <w:spacing w:after="0"/>
        <w:ind w:left="0"/>
        <w:jc w:val="both"/>
      </w:pPr>
      <w:r>
        <w:rPr>
          <w:rFonts w:ascii="Times New Roman"/>
          <w:b w:val="false"/>
          <w:i w:val="false"/>
          <w:color w:val="000000"/>
          <w:sz w:val="28"/>
        </w:rPr>
        <w:t>
      3) развитие способностей к художественно-исполнительской и проектной деятельности;</w:t>
      </w:r>
    </w:p>
    <w:bookmarkEnd w:id="16731"/>
    <w:bookmarkStart w:name="z21266" w:id="16732"/>
    <w:p>
      <w:pPr>
        <w:spacing w:after="0"/>
        <w:ind w:left="0"/>
        <w:jc w:val="both"/>
      </w:pPr>
      <w:r>
        <w:rPr>
          <w:rFonts w:ascii="Times New Roman"/>
          <w:b w:val="false"/>
          <w:i w:val="false"/>
          <w:color w:val="000000"/>
          <w:sz w:val="28"/>
        </w:rPr>
        <w:t>
      4) развитие визуальной культуры, пространственных представлений, художественного и ассоциативного мышления, эстетического опыта обучающихся.</w:t>
      </w:r>
    </w:p>
    <w:bookmarkEnd w:id="16732"/>
    <w:bookmarkStart w:name="z21267" w:id="16733"/>
    <w:p>
      <w:pPr>
        <w:spacing w:after="0"/>
        <w:ind w:left="0"/>
        <w:jc w:val="both"/>
      </w:pPr>
      <w:r>
        <w:rPr>
          <w:rFonts w:ascii="Times New Roman"/>
          <w:b w:val="false"/>
          <w:i w:val="false"/>
          <w:color w:val="000000"/>
          <w:sz w:val="28"/>
        </w:rPr>
        <w:t>
      Воспитательные:</w:t>
      </w:r>
    </w:p>
    <w:bookmarkEnd w:id="16733"/>
    <w:bookmarkStart w:name="z21268" w:id="16734"/>
    <w:p>
      <w:pPr>
        <w:spacing w:after="0"/>
        <w:ind w:left="0"/>
        <w:jc w:val="both"/>
      </w:pPr>
      <w:r>
        <w:rPr>
          <w:rFonts w:ascii="Times New Roman"/>
          <w:b w:val="false"/>
          <w:i w:val="false"/>
          <w:color w:val="000000"/>
          <w:sz w:val="28"/>
        </w:rPr>
        <w:t>
      1) воспитание стремления к самоутверждению через освоение компьютера и созидательную деятельность с его помощью;</w:t>
      </w:r>
    </w:p>
    <w:bookmarkEnd w:id="16734"/>
    <w:bookmarkStart w:name="z21269" w:id="16735"/>
    <w:p>
      <w:pPr>
        <w:spacing w:after="0"/>
        <w:ind w:left="0"/>
        <w:jc w:val="both"/>
      </w:pPr>
      <w:r>
        <w:rPr>
          <w:rFonts w:ascii="Times New Roman"/>
          <w:b w:val="false"/>
          <w:i w:val="false"/>
          <w:color w:val="000000"/>
          <w:sz w:val="28"/>
        </w:rPr>
        <w:t>
      2) воспитание личной ответственности за результаты своей работы на компьютере.</w:t>
      </w:r>
    </w:p>
    <w:bookmarkEnd w:id="16735"/>
    <w:bookmarkStart w:name="z21270" w:id="16736"/>
    <w:p>
      <w:pPr>
        <w:spacing w:after="0"/>
        <w:ind w:left="0"/>
        <w:jc w:val="both"/>
      </w:pPr>
      <w:r>
        <w:rPr>
          <w:rFonts w:ascii="Times New Roman"/>
          <w:b w:val="false"/>
          <w:i w:val="false"/>
          <w:color w:val="000000"/>
          <w:sz w:val="28"/>
        </w:rPr>
        <w:t>
      54. Программные требования по предмету "Компьютерная графика":</w:t>
      </w:r>
    </w:p>
    <w:bookmarkEnd w:id="16736"/>
    <w:bookmarkStart w:name="z21271" w:id="16737"/>
    <w:p>
      <w:pPr>
        <w:spacing w:after="0"/>
        <w:ind w:left="0"/>
        <w:jc w:val="both"/>
      </w:pPr>
      <w:r>
        <w:rPr>
          <w:rFonts w:ascii="Times New Roman"/>
          <w:b w:val="false"/>
          <w:i w:val="false"/>
          <w:color w:val="000000"/>
          <w:sz w:val="28"/>
        </w:rPr>
        <w:t>
      1) обучающийся осваивает технологию 3D-Max [3 Д-Макс], конфигурацию видовых окон, управление видами, единицы измерения; закладки "Создать"/"Create" [Грит], "Изменить"/"Modify" [Модифи], основные объекты (примитивы и расширенные примитивы); команды и операции над объектами - "Выделение объектов"/"Select object" [Селект обжэкт], "выделение объектов из списка"/"Select By Name" [Селект бай нейм], "Перемещение"/"Select and Move" [Селект энд Мув], "Вращение"/ "Select and Rotate" [Селект энд ротет], "Видимость"/"Isolate" [Изолет], "Заморозка объектов"/"Lock" [Лок], "Копирование объектов"/"Copy" [Копи], "Объединение объектов в группы"/ "Group" [Груп], "Подгрузка"/"Merge" [Мэрдж]; простое моделирование, логические операции, создание нестандартных геометричесских объектов;</w:t>
      </w:r>
    </w:p>
    <w:bookmarkEnd w:id="16737"/>
    <w:bookmarkStart w:name="z21272" w:id="16738"/>
    <w:p>
      <w:pPr>
        <w:spacing w:after="0"/>
        <w:ind w:left="0"/>
        <w:jc w:val="both"/>
      </w:pPr>
      <w:r>
        <w:rPr>
          <w:rFonts w:ascii="Times New Roman"/>
          <w:b w:val="false"/>
          <w:i w:val="false"/>
          <w:color w:val="000000"/>
          <w:sz w:val="28"/>
        </w:rPr>
        <w:t>
      2) продолжается изучение простого моделирования, сплайнов, "Создать по сечению"/"Loft" [Лофт], модификаторы "Теловращение"/"Lathe" [Лейз], "Выдавить"/"Extrude" [Экструд], "Nurbs кривые"/"NURBS Curves" [Нербс Карвес], "Оболочка"/"Shell" [Шэл], "Решетка"/"Lattice" [Латис], "Изгиб"/"Bend" [Бэнд], "Плавка"/"Melt" [Мэлт], "Кручение"/"Twist" [Твист], "Сглаживание сети"/"Smooth" [Смуз], "Симметрия"/"Symmetry" [Симметри], редактора материалов, основных настроек стандартного материала, текстурных карт, модификатора "Карта ОСМ"/"UVW Map", видов освещения, установки цвета, сил освещения, теней, создание и настройка камер, смены камер, настройки визуализации сцены.</w:t>
      </w:r>
    </w:p>
    <w:bookmarkEnd w:id="16738"/>
    <w:bookmarkStart w:name="z21273" w:id="16739"/>
    <w:p>
      <w:pPr>
        <w:spacing w:after="0"/>
        <w:ind w:left="0"/>
        <w:jc w:val="both"/>
      </w:pPr>
      <w:r>
        <w:rPr>
          <w:rFonts w:ascii="Times New Roman"/>
          <w:b w:val="false"/>
          <w:i w:val="false"/>
          <w:color w:val="000000"/>
          <w:sz w:val="28"/>
        </w:rPr>
        <w:t>
      55. Содержание учебного предмета "Компьютерная графика".</w:t>
      </w:r>
    </w:p>
    <w:bookmarkEnd w:id="16739"/>
    <w:bookmarkStart w:name="z21274" w:id="16740"/>
    <w:p>
      <w:pPr>
        <w:spacing w:after="0"/>
        <w:ind w:left="0"/>
        <w:jc w:val="both"/>
      </w:pPr>
      <w:r>
        <w:rPr>
          <w:rFonts w:ascii="Times New Roman"/>
          <w:b w:val="false"/>
          <w:i w:val="false"/>
          <w:color w:val="000000"/>
          <w:sz w:val="28"/>
        </w:rPr>
        <w:t>
      Тематическое планирование.</w:t>
      </w:r>
    </w:p>
    <w:bookmarkEnd w:id="16740"/>
    <w:bookmarkStart w:name="z21275" w:id="16741"/>
    <w:p>
      <w:pPr>
        <w:spacing w:after="0"/>
        <w:ind w:left="0"/>
        <w:jc w:val="both"/>
      </w:pPr>
      <w:r>
        <w:rPr>
          <w:rFonts w:ascii="Times New Roman"/>
          <w:b w:val="false"/>
          <w:i w:val="false"/>
          <w:color w:val="000000"/>
          <w:sz w:val="28"/>
        </w:rPr>
        <w:t>
      Тема 1. Введение в технологию 3D-Max [3 Д-Макс]. Знакомство с рабочей областью. Конфигурация видовых окон. Отображение объектов в видовых окнах. Управление видами. Единицы измерения. Введение обучающегося в графическую среду.</w:t>
      </w:r>
    </w:p>
    <w:bookmarkEnd w:id="16741"/>
    <w:bookmarkStart w:name="z21276" w:id="16742"/>
    <w:p>
      <w:pPr>
        <w:spacing w:after="0"/>
        <w:ind w:left="0"/>
        <w:jc w:val="both"/>
      </w:pPr>
      <w:r>
        <w:rPr>
          <w:rFonts w:ascii="Times New Roman"/>
          <w:b w:val="false"/>
          <w:i w:val="false"/>
          <w:color w:val="000000"/>
          <w:sz w:val="28"/>
        </w:rPr>
        <w:t>
      Введение в технологию 3D-Max [3 Д-Макс]. Знакомство с рабочей областью. Закладка "Создать". Закладка "Изменить". Выделение объектов. Управление объектами. Введение в инструментарий. Рисование чайника, внесение изменений, дополнений в рисунок, используя закладки "Создать"/"Create" [Грит], "Изменить"/"Modify" [Модифи].</w:t>
      </w:r>
    </w:p>
    <w:bookmarkEnd w:id="16742"/>
    <w:bookmarkStart w:name="z21277" w:id="16743"/>
    <w:p>
      <w:pPr>
        <w:spacing w:after="0"/>
        <w:ind w:left="0"/>
        <w:jc w:val="both"/>
      </w:pPr>
      <w:r>
        <w:rPr>
          <w:rFonts w:ascii="Times New Roman"/>
          <w:b w:val="false"/>
          <w:i w:val="false"/>
          <w:color w:val="000000"/>
          <w:sz w:val="28"/>
        </w:rPr>
        <w:t>
      Тема 2. Команды и операции над объектами. Клонирование объектов. Объединение объектов в группы. Импорт, экспорт готовых объектов. Команда "Подгрузка"/"Merge" [Мэрдж]. Обучение копированию, клонированию, группировке объектов.</w:t>
      </w:r>
    </w:p>
    <w:bookmarkEnd w:id="16743"/>
    <w:bookmarkStart w:name="z21278" w:id="16744"/>
    <w:p>
      <w:pPr>
        <w:spacing w:after="0"/>
        <w:ind w:left="0"/>
        <w:jc w:val="both"/>
      </w:pPr>
      <w:r>
        <w:rPr>
          <w:rFonts w:ascii="Times New Roman"/>
          <w:b w:val="false"/>
          <w:i w:val="false"/>
          <w:color w:val="000000"/>
          <w:sz w:val="28"/>
        </w:rPr>
        <w:t>
      Тема 3. Простое моделирование. Логические операции. Логические операции. Способы получения составных объектов на основе стандартных. Создание нестандартных геометрических объектов.</w:t>
      </w:r>
    </w:p>
    <w:bookmarkEnd w:id="16744"/>
    <w:bookmarkStart w:name="z21279" w:id="16745"/>
    <w:p>
      <w:pPr>
        <w:spacing w:after="0"/>
        <w:ind w:left="0"/>
        <w:jc w:val="both"/>
      </w:pPr>
      <w:r>
        <w:rPr>
          <w:rFonts w:ascii="Times New Roman"/>
          <w:b w:val="false"/>
          <w:i w:val="false"/>
          <w:color w:val="000000"/>
          <w:sz w:val="28"/>
        </w:rPr>
        <w:t>
      Простое моделирование. Закрепление навыков логических операций на практике. Создание заданной геометрической фигуры посредством логических операций.</w:t>
      </w:r>
    </w:p>
    <w:bookmarkEnd w:id="16745"/>
    <w:bookmarkStart w:name="z21280" w:id="16746"/>
    <w:p>
      <w:pPr>
        <w:spacing w:after="0"/>
        <w:ind w:left="0"/>
        <w:jc w:val="both"/>
      </w:pPr>
      <w:r>
        <w:rPr>
          <w:rFonts w:ascii="Times New Roman"/>
          <w:b w:val="false"/>
          <w:i w:val="false"/>
          <w:color w:val="000000"/>
          <w:sz w:val="28"/>
        </w:rPr>
        <w:t>
      Простое моделирование. Сплайны. Подраздел "Формы"/"Shapes" [Шейпс]. Составной объект "Loft" [Лофт]. Варианты использования. Обучение сплайновому моделированию с последующим созданием объекта "Loft".</w:t>
      </w:r>
    </w:p>
    <w:bookmarkEnd w:id="16746"/>
    <w:bookmarkStart w:name="z21281" w:id="16747"/>
    <w:p>
      <w:pPr>
        <w:spacing w:after="0"/>
        <w:ind w:left="0"/>
        <w:jc w:val="both"/>
      </w:pPr>
      <w:r>
        <w:rPr>
          <w:rFonts w:ascii="Times New Roman"/>
          <w:b w:val="false"/>
          <w:i w:val="false"/>
          <w:color w:val="000000"/>
          <w:sz w:val="28"/>
        </w:rPr>
        <w:t>
      Простое моделирование. Сплайны. Подраздел "Формы"/"Shapes" [Шейпс]. Модификатор "Теловращение"/"Lathe" [Лэйз]. Варианты использования. Обучение сплайновому моделированию с последующим созданием объекта "Теловращение"/"Lathe" [Лэйз].</w:t>
      </w:r>
    </w:p>
    <w:bookmarkEnd w:id="16747"/>
    <w:bookmarkStart w:name="z21282" w:id="16748"/>
    <w:p>
      <w:pPr>
        <w:spacing w:after="0"/>
        <w:ind w:left="0"/>
        <w:jc w:val="both"/>
      </w:pPr>
      <w:r>
        <w:rPr>
          <w:rFonts w:ascii="Times New Roman"/>
          <w:b w:val="false"/>
          <w:i w:val="false"/>
          <w:color w:val="000000"/>
          <w:sz w:val="28"/>
        </w:rPr>
        <w:t>
      Простое моделирование. Сплайны. Подраздел "Формы"/"Shapes" [Шейпс]. Модификатор "Выдавить". Варианты использования. Обучение сплайновому моделированию с последующим созданием объекта "Выдавить".</w:t>
      </w:r>
    </w:p>
    <w:bookmarkEnd w:id="16748"/>
    <w:bookmarkStart w:name="z21283" w:id="16749"/>
    <w:p>
      <w:pPr>
        <w:spacing w:after="0"/>
        <w:ind w:left="0"/>
        <w:jc w:val="both"/>
      </w:pPr>
      <w:r>
        <w:rPr>
          <w:rFonts w:ascii="Times New Roman"/>
          <w:b w:val="false"/>
          <w:i w:val="false"/>
          <w:color w:val="000000"/>
          <w:sz w:val="28"/>
        </w:rPr>
        <w:t>
      Простое моделирование. Nurbs [Норбс] кривые. Подраздел "Формы"/"Shapes" [Шейпс]. Понятие Nurbs кривая. Простой способ создания ткани. Создание вертикально висящей ткани шторы.</w:t>
      </w:r>
    </w:p>
    <w:bookmarkEnd w:id="16749"/>
    <w:bookmarkStart w:name="z21284" w:id="16750"/>
    <w:p>
      <w:pPr>
        <w:spacing w:after="0"/>
        <w:ind w:left="0"/>
        <w:jc w:val="both"/>
      </w:pPr>
      <w:r>
        <w:rPr>
          <w:rFonts w:ascii="Times New Roman"/>
          <w:b w:val="false"/>
          <w:i w:val="false"/>
          <w:color w:val="000000"/>
          <w:sz w:val="28"/>
        </w:rPr>
        <w:t>
      Простое моделирование. Nurbs [Норбс] кривые. Подраздел "Формы"/"Shapes" [Шейпс]. Вариант использования техники "Nurbs [Норбс] кривые" в моделировании полотенца, скатерти. Моделирование разных видов тканей.</w:t>
      </w:r>
    </w:p>
    <w:bookmarkEnd w:id="16750"/>
    <w:bookmarkStart w:name="z21285" w:id="16751"/>
    <w:p>
      <w:pPr>
        <w:spacing w:after="0"/>
        <w:ind w:left="0"/>
        <w:jc w:val="both"/>
      </w:pPr>
      <w:r>
        <w:rPr>
          <w:rFonts w:ascii="Times New Roman"/>
          <w:b w:val="false"/>
          <w:i w:val="false"/>
          <w:color w:val="000000"/>
          <w:sz w:val="28"/>
        </w:rPr>
        <w:t>
      Простое моделирование. Модификаторы. Изучение модификаторов: остов, решетка. Варианты использования на практике. Использование модификаторы.</w:t>
      </w:r>
    </w:p>
    <w:bookmarkEnd w:id="16751"/>
    <w:bookmarkStart w:name="z21286" w:id="16752"/>
    <w:p>
      <w:pPr>
        <w:spacing w:after="0"/>
        <w:ind w:left="0"/>
        <w:jc w:val="both"/>
      </w:pPr>
      <w:r>
        <w:rPr>
          <w:rFonts w:ascii="Times New Roman"/>
          <w:b w:val="false"/>
          <w:i w:val="false"/>
          <w:color w:val="000000"/>
          <w:sz w:val="28"/>
        </w:rPr>
        <w:t>
      Простое моделирование. Модификаторы. Изучение модификаторов: изгиб, плавка, кручение, сглаживание сети. Варианты использования на практике. Применение модификаторов к готовым объектам.</w:t>
      </w:r>
    </w:p>
    <w:bookmarkEnd w:id="16752"/>
    <w:bookmarkStart w:name="z21287" w:id="16753"/>
    <w:p>
      <w:pPr>
        <w:spacing w:after="0"/>
        <w:ind w:left="0"/>
        <w:jc w:val="both"/>
      </w:pPr>
      <w:r>
        <w:rPr>
          <w:rFonts w:ascii="Times New Roman"/>
          <w:b w:val="false"/>
          <w:i w:val="false"/>
          <w:color w:val="000000"/>
          <w:sz w:val="28"/>
        </w:rPr>
        <w:t>
      Простое моделирование. Практикум. Разбор объектов по способам моделирования. Разработка эскиза для столика.</w:t>
      </w:r>
    </w:p>
    <w:bookmarkEnd w:id="16753"/>
    <w:bookmarkStart w:name="z21288" w:id="16754"/>
    <w:p>
      <w:pPr>
        <w:spacing w:after="0"/>
        <w:ind w:left="0"/>
        <w:jc w:val="both"/>
      </w:pPr>
      <w:r>
        <w:rPr>
          <w:rFonts w:ascii="Times New Roman"/>
          <w:b w:val="false"/>
          <w:i w:val="false"/>
          <w:color w:val="000000"/>
          <w:sz w:val="28"/>
        </w:rPr>
        <w:t>
      Простое моделирование. Практикум. Закрепление знаний и умений простого моделирования. Моделирование столика, скатерти, стульев.</w:t>
      </w:r>
    </w:p>
    <w:bookmarkEnd w:id="16754"/>
    <w:bookmarkStart w:name="z21289" w:id="16755"/>
    <w:p>
      <w:pPr>
        <w:spacing w:after="0"/>
        <w:ind w:left="0"/>
        <w:jc w:val="both"/>
      </w:pPr>
      <w:r>
        <w:rPr>
          <w:rFonts w:ascii="Times New Roman"/>
          <w:b w:val="false"/>
          <w:i w:val="false"/>
          <w:color w:val="000000"/>
          <w:sz w:val="28"/>
        </w:rPr>
        <w:t>
      Простое моделирование. Закрепление знаний и умений. Моделирование сервировки стола.</w:t>
      </w:r>
    </w:p>
    <w:bookmarkEnd w:id="16755"/>
    <w:bookmarkStart w:name="z21290" w:id="16756"/>
    <w:p>
      <w:pPr>
        <w:spacing w:after="0"/>
        <w:ind w:left="0"/>
        <w:jc w:val="both"/>
      </w:pPr>
      <w:r>
        <w:rPr>
          <w:rFonts w:ascii="Times New Roman"/>
          <w:b w:val="false"/>
          <w:i w:val="false"/>
          <w:color w:val="000000"/>
          <w:sz w:val="28"/>
        </w:rPr>
        <w:t xml:space="preserve">
      Тема 4. Материалы. Редактор материалов. Основные настройки стандартного материала. Понятие материала. </w:t>
      </w:r>
    </w:p>
    <w:bookmarkEnd w:id="16756"/>
    <w:bookmarkStart w:name="z21291" w:id="16757"/>
    <w:p>
      <w:pPr>
        <w:spacing w:after="0"/>
        <w:ind w:left="0"/>
        <w:jc w:val="both"/>
      </w:pPr>
      <w:r>
        <w:rPr>
          <w:rFonts w:ascii="Times New Roman"/>
          <w:b w:val="false"/>
          <w:i w:val="false"/>
          <w:color w:val="000000"/>
          <w:sz w:val="28"/>
        </w:rPr>
        <w:t>
      Материалы. Редактор материалов. Готовые материалы. Модификатор "Карта ОСМ" /"UVW Map".</w:t>
      </w:r>
    </w:p>
    <w:bookmarkEnd w:id="16757"/>
    <w:bookmarkStart w:name="z21292" w:id="16758"/>
    <w:p>
      <w:pPr>
        <w:spacing w:after="0"/>
        <w:ind w:left="0"/>
        <w:jc w:val="both"/>
      </w:pPr>
      <w:r>
        <w:rPr>
          <w:rFonts w:ascii="Times New Roman"/>
          <w:b w:val="false"/>
          <w:i w:val="false"/>
          <w:color w:val="000000"/>
          <w:sz w:val="28"/>
        </w:rPr>
        <w:t>
      Материалы. Редактор материалов. Использование текстурных карт. Самостоятельное создание материала. Способы использования и настройки карт.</w:t>
      </w:r>
    </w:p>
    <w:bookmarkEnd w:id="16758"/>
    <w:bookmarkStart w:name="z21293" w:id="16759"/>
    <w:p>
      <w:pPr>
        <w:spacing w:after="0"/>
        <w:ind w:left="0"/>
        <w:jc w:val="both"/>
      </w:pPr>
      <w:r>
        <w:rPr>
          <w:rFonts w:ascii="Times New Roman"/>
          <w:b w:val="false"/>
          <w:i w:val="false"/>
          <w:color w:val="000000"/>
          <w:sz w:val="28"/>
        </w:rPr>
        <w:t>
      Материалы. Создание собственных текстурных карт в графических редакторах. Понятие бесшовный материал. Создание бесшовного материала в растровых графических редакторах.</w:t>
      </w:r>
    </w:p>
    <w:bookmarkEnd w:id="16759"/>
    <w:bookmarkStart w:name="z21294" w:id="16760"/>
    <w:p>
      <w:pPr>
        <w:spacing w:after="0"/>
        <w:ind w:left="0"/>
        <w:jc w:val="both"/>
      </w:pPr>
      <w:r>
        <w:rPr>
          <w:rFonts w:ascii="Times New Roman"/>
          <w:b w:val="false"/>
          <w:i w:val="false"/>
          <w:color w:val="000000"/>
          <w:sz w:val="28"/>
        </w:rPr>
        <w:t>
      Тема 5. Освещение и камера. Виды освещения. Установка цвета, силы освещения, тени. Понятие освещения в 3D-Max . Создание источников освещения с последующей настройкой.</w:t>
      </w:r>
    </w:p>
    <w:bookmarkEnd w:id="16760"/>
    <w:bookmarkStart w:name="z21295" w:id="16761"/>
    <w:p>
      <w:pPr>
        <w:spacing w:after="0"/>
        <w:ind w:left="0"/>
        <w:jc w:val="both"/>
      </w:pPr>
      <w:r>
        <w:rPr>
          <w:rFonts w:ascii="Times New Roman"/>
          <w:b w:val="false"/>
          <w:i w:val="false"/>
          <w:color w:val="000000"/>
          <w:sz w:val="28"/>
        </w:rPr>
        <w:t>
      Освещение и камера. Установка камеры. Настройка. Перемещение. Смена камер. Создание и настройка камер.</w:t>
      </w:r>
    </w:p>
    <w:bookmarkEnd w:id="16761"/>
    <w:bookmarkStart w:name="z21296" w:id="16762"/>
    <w:p>
      <w:pPr>
        <w:spacing w:after="0"/>
        <w:ind w:left="0"/>
        <w:jc w:val="both"/>
      </w:pPr>
      <w:r>
        <w:rPr>
          <w:rFonts w:ascii="Times New Roman"/>
          <w:b w:val="false"/>
          <w:i w:val="false"/>
          <w:color w:val="000000"/>
          <w:sz w:val="28"/>
        </w:rPr>
        <w:t>
      Тема 6. Визуализация. Понятие визуализации в 3D-Max [3 Д-Макс]. Настройки визуализации. Изменение размера выгона. Путь сохранения. Настройка визуализации сцены.</w:t>
      </w:r>
    </w:p>
    <w:bookmarkEnd w:id="16762"/>
    <w:bookmarkStart w:name="z21297" w:id="16763"/>
    <w:p>
      <w:pPr>
        <w:spacing w:after="0"/>
        <w:ind w:left="0"/>
        <w:jc w:val="both"/>
      </w:pPr>
      <w:r>
        <w:rPr>
          <w:rFonts w:ascii="Times New Roman"/>
          <w:b w:val="false"/>
          <w:i w:val="false"/>
          <w:color w:val="000000"/>
          <w:sz w:val="28"/>
        </w:rPr>
        <w:t>
      Визуализация. Практикум. Изучение основ текстурирования, освещения, визуализации интерьеров. Наложение текстуры на сервированный столик. Создание освещение сцены. Визуализация.</w:t>
      </w:r>
    </w:p>
    <w:bookmarkEnd w:id="16763"/>
    <w:bookmarkStart w:name="z21298" w:id="16764"/>
    <w:p>
      <w:pPr>
        <w:spacing w:after="0"/>
        <w:ind w:left="0"/>
        <w:jc w:val="both"/>
      </w:pPr>
      <w:r>
        <w:rPr>
          <w:rFonts w:ascii="Times New Roman"/>
          <w:b w:val="false"/>
          <w:i w:val="false"/>
          <w:color w:val="000000"/>
          <w:sz w:val="28"/>
        </w:rPr>
        <w:t>
      Тема 7. Итоговый проект. Разработка идеи. Эскиз. Планирование этапов. Разработка эскиза комнаты в выбранном стиле.</w:t>
      </w:r>
    </w:p>
    <w:bookmarkEnd w:id="16764"/>
    <w:bookmarkStart w:name="z21299" w:id="16765"/>
    <w:p>
      <w:pPr>
        <w:spacing w:after="0"/>
        <w:ind w:left="0"/>
        <w:jc w:val="both"/>
      </w:pPr>
      <w:r>
        <w:rPr>
          <w:rFonts w:ascii="Times New Roman"/>
          <w:b w:val="false"/>
          <w:i w:val="false"/>
          <w:color w:val="000000"/>
          <w:sz w:val="28"/>
        </w:rPr>
        <w:t>
      Итоговый проект. Разработка идеи. Эскизы деталей интерьера. Разработка эскизов деталей интерьера, подходящих к стилю комнаты.</w:t>
      </w:r>
    </w:p>
    <w:bookmarkEnd w:id="16765"/>
    <w:bookmarkStart w:name="z21300" w:id="16766"/>
    <w:p>
      <w:pPr>
        <w:spacing w:after="0"/>
        <w:ind w:left="0"/>
        <w:jc w:val="both"/>
      </w:pPr>
      <w:r>
        <w:rPr>
          <w:rFonts w:ascii="Times New Roman"/>
          <w:b w:val="false"/>
          <w:i w:val="false"/>
          <w:color w:val="000000"/>
          <w:sz w:val="28"/>
        </w:rPr>
        <w:t>
      Итоговый проект. Моделирование помещения по размерам. Моделирование сцены. Установка единиц измерения. Моделирование помещения.</w:t>
      </w:r>
    </w:p>
    <w:bookmarkEnd w:id="16766"/>
    <w:bookmarkStart w:name="z21301" w:id="16767"/>
    <w:p>
      <w:pPr>
        <w:spacing w:after="0"/>
        <w:ind w:left="0"/>
        <w:jc w:val="both"/>
      </w:pPr>
      <w:r>
        <w:rPr>
          <w:rFonts w:ascii="Times New Roman"/>
          <w:b w:val="false"/>
          <w:i w:val="false"/>
          <w:color w:val="000000"/>
          <w:sz w:val="28"/>
        </w:rPr>
        <w:t>
      Итоговый проект. Моделирование элементов отделки помещения. Моделирование рам, окон, откосов, дверей.</w:t>
      </w:r>
    </w:p>
    <w:bookmarkEnd w:id="16767"/>
    <w:bookmarkStart w:name="z21302" w:id="16768"/>
    <w:p>
      <w:pPr>
        <w:spacing w:after="0"/>
        <w:ind w:left="0"/>
        <w:jc w:val="both"/>
      </w:pPr>
      <w:r>
        <w:rPr>
          <w:rFonts w:ascii="Times New Roman"/>
          <w:b w:val="false"/>
          <w:i w:val="false"/>
          <w:color w:val="000000"/>
          <w:sz w:val="28"/>
        </w:rPr>
        <w:t>
      Итоговый проект. Моделирование мебели. Моделирование шкафов, диванов, столов, стульев.</w:t>
      </w:r>
    </w:p>
    <w:bookmarkEnd w:id="16768"/>
    <w:bookmarkStart w:name="z21303" w:id="16769"/>
    <w:p>
      <w:pPr>
        <w:spacing w:after="0"/>
        <w:ind w:left="0"/>
        <w:jc w:val="both"/>
      </w:pPr>
      <w:r>
        <w:rPr>
          <w:rFonts w:ascii="Times New Roman"/>
          <w:b w:val="false"/>
          <w:i w:val="false"/>
          <w:color w:val="000000"/>
          <w:sz w:val="28"/>
        </w:rPr>
        <w:t>
      Итоговый проект. Моделирование декора. Установка и настройка камеры. Создание эскизов светильников, картин, ваз, статуэток.</w:t>
      </w:r>
    </w:p>
    <w:bookmarkEnd w:id="16769"/>
    <w:bookmarkStart w:name="z21304" w:id="16770"/>
    <w:p>
      <w:pPr>
        <w:spacing w:after="0"/>
        <w:ind w:left="0"/>
        <w:jc w:val="both"/>
      </w:pPr>
      <w:r>
        <w:rPr>
          <w:rFonts w:ascii="Times New Roman"/>
          <w:b w:val="false"/>
          <w:i w:val="false"/>
          <w:color w:val="000000"/>
          <w:sz w:val="28"/>
        </w:rPr>
        <w:t>
      Итоговый проект. Текстурирование сцены. Подготовка и наложение текстур на все объекты.</w:t>
      </w:r>
    </w:p>
    <w:bookmarkEnd w:id="16770"/>
    <w:bookmarkStart w:name="z21305" w:id="16771"/>
    <w:p>
      <w:pPr>
        <w:spacing w:after="0"/>
        <w:ind w:left="0"/>
        <w:jc w:val="both"/>
      </w:pPr>
      <w:r>
        <w:rPr>
          <w:rFonts w:ascii="Times New Roman"/>
          <w:b w:val="false"/>
          <w:i w:val="false"/>
          <w:color w:val="000000"/>
          <w:sz w:val="28"/>
        </w:rPr>
        <w:t>
      Итоговый проект. Моделирование освещения. Установка освещения. Установка и настройка освещения.</w:t>
      </w:r>
    </w:p>
    <w:bookmarkEnd w:id="16771"/>
    <w:bookmarkStart w:name="z21306" w:id="16772"/>
    <w:p>
      <w:pPr>
        <w:spacing w:after="0"/>
        <w:ind w:left="0"/>
        <w:jc w:val="both"/>
      </w:pPr>
      <w:r>
        <w:rPr>
          <w:rFonts w:ascii="Times New Roman"/>
          <w:b w:val="false"/>
          <w:i w:val="false"/>
          <w:color w:val="000000"/>
          <w:sz w:val="28"/>
        </w:rPr>
        <w:t>
      Итоговый проект. Проверка всех элементов, этапов сцены. Установка параметров визуализации.</w:t>
      </w:r>
    </w:p>
    <w:bookmarkEnd w:id="16772"/>
    <w:bookmarkStart w:name="z21307" w:id="16773"/>
    <w:p>
      <w:pPr>
        <w:spacing w:after="0"/>
        <w:ind w:left="0"/>
        <w:jc w:val="both"/>
      </w:pPr>
      <w:r>
        <w:rPr>
          <w:rFonts w:ascii="Times New Roman"/>
          <w:b w:val="false"/>
          <w:i w:val="false"/>
          <w:color w:val="000000"/>
          <w:sz w:val="28"/>
        </w:rPr>
        <w:t>
      Итоговый проект. Визуализация сцены. Сохранение и моделирование изображения в растровом редакторе.</w:t>
      </w:r>
    </w:p>
    <w:bookmarkEnd w:id="16773"/>
    <w:bookmarkStart w:name="z21308" w:id="16774"/>
    <w:p>
      <w:pPr>
        <w:spacing w:after="0"/>
        <w:ind w:left="0"/>
        <w:jc w:val="both"/>
      </w:pPr>
      <w:r>
        <w:rPr>
          <w:rFonts w:ascii="Times New Roman"/>
          <w:b w:val="false"/>
          <w:i w:val="false"/>
          <w:color w:val="000000"/>
          <w:sz w:val="28"/>
        </w:rPr>
        <w:t>
      56. Ожидаемые результаты освоения Программы по предмету "Компьютерная графика".</w:t>
      </w:r>
    </w:p>
    <w:bookmarkEnd w:id="16774"/>
    <w:bookmarkStart w:name="z21309" w:id="16775"/>
    <w:p>
      <w:pPr>
        <w:spacing w:after="0"/>
        <w:ind w:left="0"/>
        <w:jc w:val="both"/>
      </w:pPr>
      <w:r>
        <w:rPr>
          <w:rFonts w:ascii="Times New Roman"/>
          <w:b w:val="false"/>
          <w:i w:val="false"/>
          <w:color w:val="000000"/>
          <w:sz w:val="28"/>
        </w:rPr>
        <w:t>
      К концу обучения в профориентационном классе по предмету "Компьютерная графика" обучающийся имеет следующие знания, умения и навыки:</w:t>
      </w:r>
    </w:p>
    <w:bookmarkEnd w:id="16775"/>
    <w:bookmarkStart w:name="z21310" w:id="16776"/>
    <w:p>
      <w:pPr>
        <w:spacing w:after="0"/>
        <w:ind w:left="0"/>
        <w:jc w:val="both"/>
      </w:pPr>
      <w:r>
        <w:rPr>
          <w:rFonts w:ascii="Times New Roman"/>
          <w:b w:val="false"/>
          <w:i w:val="false"/>
          <w:color w:val="000000"/>
          <w:sz w:val="28"/>
        </w:rPr>
        <w:t>
      1) знает графическую среду программы 3D-Max [3 Д-Макс];</w:t>
      </w:r>
    </w:p>
    <w:bookmarkEnd w:id="16776"/>
    <w:bookmarkStart w:name="z21311" w:id="16777"/>
    <w:p>
      <w:pPr>
        <w:spacing w:after="0"/>
        <w:ind w:left="0"/>
        <w:jc w:val="both"/>
      </w:pPr>
      <w:r>
        <w:rPr>
          <w:rFonts w:ascii="Times New Roman"/>
          <w:b w:val="false"/>
          <w:i w:val="false"/>
          <w:color w:val="000000"/>
          <w:sz w:val="28"/>
        </w:rPr>
        <w:t>
      2) использует закладки "создать", "изменить" при выполнении творческих проектов;</w:t>
      </w:r>
    </w:p>
    <w:bookmarkEnd w:id="16777"/>
    <w:bookmarkStart w:name="z21312" w:id="16778"/>
    <w:p>
      <w:pPr>
        <w:spacing w:after="0"/>
        <w:ind w:left="0"/>
        <w:jc w:val="both"/>
      </w:pPr>
      <w:r>
        <w:rPr>
          <w:rFonts w:ascii="Times New Roman"/>
          <w:b w:val="false"/>
          <w:i w:val="false"/>
          <w:color w:val="000000"/>
          <w:sz w:val="28"/>
        </w:rPr>
        <w:t>
      3) создает, меняет, копирует, клонирует, группирует простейшие объекты;</w:t>
      </w:r>
    </w:p>
    <w:bookmarkEnd w:id="16778"/>
    <w:bookmarkStart w:name="z21313" w:id="16779"/>
    <w:p>
      <w:pPr>
        <w:spacing w:after="0"/>
        <w:ind w:left="0"/>
        <w:jc w:val="both"/>
      </w:pPr>
      <w:r>
        <w:rPr>
          <w:rFonts w:ascii="Times New Roman"/>
          <w:b w:val="false"/>
          <w:i w:val="false"/>
          <w:color w:val="000000"/>
          <w:sz w:val="28"/>
        </w:rPr>
        <w:t>
      4) знает способы получения составных объектов на основе стандартных и нестандартных геометрических объектов;</w:t>
      </w:r>
    </w:p>
    <w:bookmarkEnd w:id="16779"/>
    <w:bookmarkStart w:name="z21314" w:id="16780"/>
    <w:p>
      <w:pPr>
        <w:spacing w:after="0"/>
        <w:ind w:left="0"/>
        <w:jc w:val="both"/>
      </w:pPr>
      <w:r>
        <w:rPr>
          <w:rFonts w:ascii="Times New Roman"/>
          <w:b w:val="false"/>
          <w:i w:val="false"/>
          <w:color w:val="000000"/>
          <w:sz w:val="28"/>
        </w:rPr>
        <w:t>
      5) создает заданную геометрическую фигуру посредством логических операций;</w:t>
      </w:r>
    </w:p>
    <w:bookmarkEnd w:id="16780"/>
    <w:bookmarkStart w:name="z21315" w:id="16781"/>
    <w:p>
      <w:pPr>
        <w:spacing w:after="0"/>
        <w:ind w:left="0"/>
        <w:jc w:val="both"/>
      </w:pPr>
      <w:r>
        <w:rPr>
          <w:rFonts w:ascii="Times New Roman"/>
          <w:b w:val="false"/>
          <w:i w:val="false"/>
          <w:color w:val="000000"/>
          <w:sz w:val="28"/>
        </w:rPr>
        <w:t>
      6) знает сплайновое моделирование с последующим созданием объектов "Loft" [Лофт], "Теловращение", "Выдавить";</w:t>
      </w:r>
    </w:p>
    <w:bookmarkEnd w:id="16781"/>
    <w:bookmarkStart w:name="z21316" w:id="16782"/>
    <w:p>
      <w:pPr>
        <w:spacing w:after="0"/>
        <w:ind w:left="0"/>
        <w:jc w:val="both"/>
      </w:pPr>
      <w:r>
        <w:rPr>
          <w:rFonts w:ascii="Times New Roman"/>
          <w:b w:val="false"/>
          <w:i w:val="false"/>
          <w:color w:val="000000"/>
          <w:sz w:val="28"/>
        </w:rPr>
        <w:t>
      7) умеет пользоваться техникой "Nurbs [Норбс] кривые" в моделировании разных видов тканей;</w:t>
      </w:r>
    </w:p>
    <w:bookmarkEnd w:id="16782"/>
    <w:bookmarkStart w:name="z21317" w:id="16783"/>
    <w:p>
      <w:pPr>
        <w:spacing w:after="0"/>
        <w:ind w:left="0"/>
        <w:jc w:val="both"/>
      </w:pPr>
      <w:r>
        <w:rPr>
          <w:rFonts w:ascii="Times New Roman"/>
          <w:b w:val="false"/>
          <w:i w:val="false"/>
          <w:color w:val="000000"/>
          <w:sz w:val="28"/>
        </w:rPr>
        <w:t>
      8) знает модификаторы и варианты их использования на практике;</w:t>
      </w:r>
    </w:p>
    <w:bookmarkEnd w:id="16783"/>
    <w:bookmarkStart w:name="z21318" w:id="16784"/>
    <w:p>
      <w:pPr>
        <w:spacing w:after="0"/>
        <w:ind w:left="0"/>
        <w:jc w:val="both"/>
      </w:pPr>
      <w:r>
        <w:rPr>
          <w:rFonts w:ascii="Times New Roman"/>
          <w:b w:val="false"/>
          <w:i w:val="false"/>
          <w:color w:val="000000"/>
          <w:sz w:val="28"/>
        </w:rPr>
        <w:t>
      9) создает бесшовный материал в растровых графических редакторах;</w:t>
      </w:r>
    </w:p>
    <w:bookmarkEnd w:id="16784"/>
    <w:bookmarkStart w:name="z21319" w:id="16785"/>
    <w:p>
      <w:pPr>
        <w:spacing w:after="0"/>
        <w:ind w:left="0"/>
        <w:jc w:val="both"/>
      </w:pPr>
      <w:r>
        <w:rPr>
          <w:rFonts w:ascii="Times New Roman"/>
          <w:b w:val="false"/>
          <w:i w:val="false"/>
          <w:color w:val="000000"/>
          <w:sz w:val="28"/>
        </w:rPr>
        <w:t>
      10) владеет навыками текстурирования, освещения, визуализации в 3D-Max [3 Д-Макс];</w:t>
      </w:r>
    </w:p>
    <w:bookmarkEnd w:id="16785"/>
    <w:bookmarkStart w:name="z21320" w:id="16786"/>
    <w:p>
      <w:pPr>
        <w:spacing w:after="0"/>
        <w:ind w:left="0"/>
        <w:jc w:val="both"/>
      </w:pPr>
      <w:r>
        <w:rPr>
          <w:rFonts w:ascii="Times New Roman"/>
          <w:b w:val="false"/>
          <w:i w:val="false"/>
          <w:color w:val="000000"/>
          <w:sz w:val="28"/>
        </w:rPr>
        <w:t>
      11) разрабатывает эскиз комнаты (разработка идеи, планирование этапов, деталей интерьера, установка единиц измерения, моделирование помещения по размерам, элементов отделки помещения, моделирование рам, окон, откосов, дверей, моделирование шкафов, диванов, столов, стульев, моделирование декора, создание эскизов светильников, картин, ваз, статуэток, установка и настройка освещения, установка параметров визуализации);</w:t>
      </w:r>
    </w:p>
    <w:bookmarkEnd w:id="16786"/>
    <w:bookmarkStart w:name="z21321" w:id="16787"/>
    <w:p>
      <w:pPr>
        <w:spacing w:after="0"/>
        <w:ind w:left="0"/>
        <w:jc w:val="both"/>
      </w:pPr>
      <w:r>
        <w:rPr>
          <w:rFonts w:ascii="Times New Roman"/>
          <w:b w:val="false"/>
          <w:i w:val="false"/>
          <w:color w:val="000000"/>
          <w:sz w:val="28"/>
        </w:rPr>
        <w:t>
      12) умеет моделировать и сохранить изображение в растровом редакторе;</w:t>
      </w:r>
    </w:p>
    <w:bookmarkEnd w:id="16787"/>
    <w:bookmarkStart w:name="z21322" w:id="16788"/>
    <w:p>
      <w:pPr>
        <w:spacing w:after="0"/>
        <w:ind w:left="0"/>
        <w:jc w:val="both"/>
      </w:pPr>
      <w:r>
        <w:rPr>
          <w:rFonts w:ascii="Times New Roman"/>
          <w:b w:val="false"/>
          <w:i w:val="false"/>
          <w:color w:val="000000"/>
          <w:sz w:val="28"/>
        </w:rPr>
        <w:t>
      13) формирует информационную культуру в области современных компьютерных технологий работы с графическим изображениями;</w:t>
      </w:r>
    </w:p>
    <w:bookmarkEnd w:id="16788"/>
    <w:bookmarkStart w:name="z21323" w:id="16789"/>
    <w:p>
      <w:pPr>
        <w:spacing w:after="0"/>
        <w:ind w:left="0"/>
        <w:jc w:val="both"/>
      </w:pPr>
      <w:r>
        <w:rPr>
          <w:rFonts w:ascii="Times New Roman"/>
          <w:b w:val="false"/>
          <w:i w:val="false"/>
          <w:color w:val="000000"/>
          <w:sz w:val="28"/>
        </w:rPr>
        <w:t>
      14) анализирует свою деятельность в отношении компьютера, как к инструменту для творчества, созидания, реализации своих потребностей;</w:t>
      </w:r>
    </w:p>
    <w:bookmarkEnd w:id="16789"/>
    <w:bookmarkStart w:name="z21324" w:id="16790"/>
    <w:p>
      <w:pPr>
        <w:spacing w:after="0"/>
        <w:ind w:left="0"/>
        <w:jc w:val="both"/>
      </w:pPr>
      <w:r>
        <w:rPr>
          <w:rFonts w:ascii="Times New Roman"/>
          <w:b w:val="false"/>
          <w:i w:val="false"/>
          <w:color w:val="000000"/>
          <w:sz w:val="28"/>
        </w:rPr>
        <w:t>
      15) имеет теоретические знания и практические навыки, необходимые для дальнейшей практической деятельности;</w:t>
      </w:r>
    </w:p>
    <w:bookmarkEnd w:id="16790"/>
    <w:bookmarkStart w:name="z21325" w:id="16791"/>
    <w:p>
      <w:pPr>
        <w:spacing w:after="0"/>
        <w:ind w:left="0"/>
        <w:jc w:val="both"/>
      </w:pPr>
      <w:r>
        <w:rPr>
          <w:rFonts w:ascii="Times New Roman"/>
          <w:b w:val="false"/>
          <w:i w:val="false"/>
          <w:color w:val="000000"/>
          <w:sz w:val="28"/>
        </w:rPr>
        <w:t>
      16) владеет современными компьютерными методами обработки графической информации;</w:t>
      </w:r>
    </w:p>
    <w:bookmarkEnd w:id="16791"/>
    <w:bookmarkStart w:name="z21326" w:id="16792"/>
    <w:p>
      <w:pPr>
        <w:spacing w:after="0"/>
        <w:ind w:left="0"/>
        <w:jc w:val="both"/>
      </w:pPr>
      <w:r>
        <w:rPr>
          <w:rFonts w:ascii="Times New Roman"/>
          <w:b w:val="false"/>
          <w:i w:val="false"/>
          <w:color w:val="000000"/>
          <w:sz w:val="28"/>
        </w:rPr>
        <w:t>
      17) имеет навыки самостоятельного приобретения практических знаний в области компьютерной обработки, графической информации;</w:t>
      </w:r>
    </w:p>
    <w:bookmarkEnd w:id="16792"/>
    <w:bookmarkStart w:name="z21327" w:id="16793"/>
    <w:p>
      <w:pPr>
        <w:spacing w:after="0"/>
        <w:ind w:left="0"/>
        <w:jc w:val="both"/>
      </w:pPr>
      <w:r>
        <w:rPr>
          <w:rFonts w:ascii="Times New Roman"/>
          <w:b w:val="false"/>
          <w:i w:val="false"/>
          <w:color w:val="000000"/>
          <w:sz w:val="28"/>
        </w:rPr>
        <w:t>
      18) создает собственные графические проекты;</w:t>
      </w:r>
    </w:p>
    <w:bookmarkEnd w:id="16793"/>
    <w:bookmarkStart w:name="z21328" w:id="16794"/>
    <w:p>
      <w:pPr>
        <w:spacing w:after="0"/>
        <w:ind w:left="0"/>
        <w:jc w:val="both"/>
      </w:pPr>
      <w:r>
        <w:rPr>
          <w:rFonts w:ascii="Times New Roman"/>
          <w:b w:val="false"/>
          <w:i w:val="false"/>
          <w:color w:val="000000"/>
          <w:sz w:val="28"/>
        </w:rPr>
        <w:t>
      19) умеет работать с графическим планшетом.</w:t>
      </w:r>
    </w:p>
    <w:bookmarkEnd w:id="16794"/>
    <w:bookmarkStart w:name="z21329" w:id="16795"/>
    <w:p>
      <w:pPr>
        <w:spacing w:after="0"/>
        <w:ind w:left="0"/>
        <w:jc w:val="both"/>
      </w:pPr>
      <w:r>
        <w:rPr>
          <w:rFonts w:ascii="Times New Roman"/>
          <w:b w:val="false"/>
          <w:i w:val="false"/>
          <w:color w:val="000000"/>
          <w:sz w:val="28"/>
        </w:rPr>
        <w:t>
      57. Ожидаемые результаты освоения Программы по предметам профориентационного класса.</w:t>
      </w:r>
    </w:p>
    <w:bookmarkEnd w:id="16795"/>
    <w:bookmarkStart w:name="z21330" w:id="16796"/>
    <w:p>
      <w:pPr>
        <w:spacing w:after="0"/>
        <w:ind w:left="0"/>
        <w:jc w:val="both"/>
      </w:pPr>
      <w:r>
        <w:rPr>
          <w:rFonts w:ascii="Times New Roman"/>
          <w:b w:val="false"/>
          <w:i w:val="false"/>
          <w:color w:val="000000"/>
          <w:sz w:val="28"/>
        </w:rPr>
        <w:t>
      Выпускник знает:</w:t>
      </w:r>
    </w:p>
    <w:bookmarkEnd w:id="16796"/>
    <w:bookmarkStart w:name="z21331" w:id="16797"/>
    <w:p>
      <w:pPr>
        <w:spacing w:after="0"/>
        <w:ind w:left="0"/>
        <w:jc w:val="both"/>
      </w:pPr>
      <w:r>
        <w:rPr>
          <w:rFonts w:ascii="Times New Roman"/>
          <w:b w:val="false"/>
          <w:i w:val="false"/>
          <w:color w:val="000000"/>
          <w:sz w:val="28"/>
        </w:rPr>
        <w:t>
      1) законы цветоведения, световоздушной и линейной перспективы;</w:t>
      </w:r>
    </w:p>
    <w:bookmarkEnd w:id="16797"/>
    <w:bookmarkStart w:name="z21332" w:id="16798"/>
    <w:p>
      <w:pPr>
        <w:spacing w:after="0"/>
        <w:ind w:left="0"/>
        <w:jc w:val="both"/>
      </w:pPr>
      <w:r>
        <w:rPr>
          <w:rFonts w:ascii="Times New Roman"/>
          <w:b w:val="false"/>
          <w:i w:val="false"/>
          <w:color w:val="000000"/>
          <w:sz w:val="28"/>
        </w:rPr>
        <w:t>
      2) необходимый уровень функциональной грамотности.</w:t>
      </w:r>
    </w:p>
    <w:bookmarkEnd w:id="16798"/>
    <w:bookmarkStart w:name="z21333" w:id="16799"/>
    <w:p>
      <w:pPr>
        <w:spacing w:after="0"/>
        <w:ind w:left="0"/>
        <w:jc w:val="both"/>
      </w:pPr>
      <w:r>
        <w:rPr>
          <w:rFonts w:ascii="Times New Roman"/>
          <w:b w:val="false"/>
          <w:i w:val="false"/>
          <w:color w:val="000000"/>
          <w:sz w:val="28"/>
        </w:rPr>
        <w:t>
      Выпускник умеет:</w:t>
      </w:r>
    </w:p>
    <w:bookmarkEnd w:id="16799"/>
    <w:bookmarkStart w:name="z21334" w:id="16800"/>
    <w:p>
      <w:pPr>
        <w:spacing w:after="0"/>
        <w:ind w:left="0"/>
        <w:jc w:val="both"/>
      </w:pPr>
      <w:r>
        <w:rPr>
          <w:rFonts w:ascii="Times New Roman"/>
          <w:b w:val="false"/>
          <w:i w:val="false"/>
          <w:color w:val="000000"/>
          <w:sz w:val="28"/>
        </w:rPr>
        <w:t>
      1) самостоятельно решать поставленные задачи и художественно их реализовывать; </w:t>
      </w:r>
    </w:p>
    <w:bookmarkEnd w:id="16800"/>
    <w:bookmarkStart w:name="z21335" w:id="16801"/>
    <w:p>
      <w:pPr>
        <w:spacing w:after="0"/>
        <w:ind w:left="0"/>
        <w:jc w:val="both"/>
      </w:pPr>
      <w:r>
        <w:rPr>
          <w:rFonts w:ascii="Times New Roman"/>
          <w:b w:val="false"/>
          <w:i w:val="false"/>
          <w:color w:val="000000"/>
          <w:sz w:val="28"/>
        </w:rPr>
        <w:t>
      2)  грамотно и образно изображать с натуры и по памяти предметы (объекты) окружающего мира;</w:t>
      </w:r>
    </w:p>
    <w:bookmarkEnd w:id="16801"/>
    <w:bookmarkStart w:name="z21336" w:id="16802"/>
    <w:p>
      <w:pPr>
        <w:spacing w:after="0"/>
        <w:ind w:left="0"/>
        <w:jc w:val="both"/>
      </w:pPr>
      <w:r>
        <w:rPr>
          <w:rFonts w:ascii="Times New Roman"/>
          <w:b w:val="false"/>
          <w:i w:val="false"/>
          <w:color w:val="000000"/>
          <w:sz w:val="28"/>
        </w:rPr>
        <w:t>
      3) воплощать представления и фантазии в работе над композицией;</w:t>
      </w:r>
    </w:p>
    <w:bookmarkEnd w:id="16802"/>
    <w:bookmarkStart w:name="z21337" w:id="16803"/>
    <w:p>
      <w:pPr>
        <w:spacing w:after="0"/>
        <w:ind w:left="0"/>
        <w:jc w:val="both"/>
      </w:pPr>
      <w:r>
        <w:rPr>
          <w:rFonts w:ascii="Times New Roman"/>
          <w:b w:val="false"/>
          <w:i w:val="false"/>
          <w:color w:val="000000"/>
          <w:sz w:val="28"/>
        </w:rPr>
        <w:t>
      4) грамотно и осмысленно применять знания для решения художественных задач;</w:t>
      </w:r>
    </w:p>
    <w:bookmarkEnd w:id="16803"/>
    <w:bookmarkStart w:name="z21338" w:id="16804"/>
    <w:p>
      <w:pPr>
        <w:spacing w:after="0"/>
        <w:ind w:left="0"/>
        <w:jc w:val="both"/>
      </w:pPr>
      <w:r>
        <w:rPr>
          <w:rFonts w:ascii="Times New Roman"/>
          <w:b w:val="false"/>
          <w:i w:val="false"/>
          <w:color w:val="000000"/>
          <w:sz w:val="28"/>
        </w:rPr>
        <w:t>
      5) сочетать различные виды деятельности и применять их во внеклассных мероприятиях;</w:t>
      </w:r>
    </w:p>
    <w:bookmarkEnd w:id="16804"/>
    <w:bookmarkStart w:name="z21339" w:id="16805"/>
    <w:p>
      <w:pPr>
        <w:spacing w:after="0"/>
        <w:ind w:left="0"/>
        <w:jc w:val="both"/>
      </w:pPr>
      <w:r>
        <w:rPr>
          <w:rFonts w:ascii="Times New Roman"/>
          <w:b w:val="false"/>
          <w:i w:val="false"/>
          <w:color w:val="000000"/>
          <w:sz w:val="28"/>
        </w:rPr>
        <w:t>
      6) использовать полученные знания в практической деятельности.</w:t>
      </w:r>
    </w:p>
    <w:bookmarkEnd w:id="16805"/>
    <w:bookmarkStart w:name="z21340" w:id="16806"/>
    <w:p>
      <w:pPr>
        <w:spacing w:after="0"/>
        <w:ind w:left="0"/>
        <w:jc w:val="both"/>
      </w:pPr>
      <w:r>
        <w:rPr>
          <w:rFonts w:ascii="Times New Roman"/>
          <w:b w:val="false"/>
          <w:i w:val="false"/>
          <w:color w:val="000000"/>
          <w:sz w:val="28"/>
        </w:rPr>
        <w:t>
      У выпускника сформированы:</w:t>
      </w:r>
    </w:p>
    <w:bookmarkEnd w:id="16806"/>
    <w:bookmarkStart w:name="z21341" w:id="16807"/>
    <w:p>
      <w:pPr>
        <w:spacing w:after="0"/>
        <w:ind w:left="0"/>
        <w:jc w:val="both"/>
      </w:pPr>
      <w:r>
        <w:rPr>
          <w:rFonts w:ascii="Times New Roman"/>
          <w:b w:val="false"/>
          <w:i w:val="false"/>
          <w:color w:val="000000"/>
          <w:sz w:val="28"/>
        </w:rPr>
        <w:t>
      1) познавательные интересы и потребности;</w:t>
      </w:r>
    </w:p>
    <w:bookmarkEnd w:id="16807"/>
    <w:bookmarkStart w:name="z21342" w:id="16808"/>
    <w:p>
      <w:pPr>
        <w:spacing w:after="0"/>
        <w:ind w:left="0"/>
        <w:jc w:val="both"/>
      </w:pPr>
      <w:r>
        <w:rPr>
          <w:rFonts w:ascii="Times New Roman"/>
          <w:b w:val="false"/>
          <w:i w:val="false"/>
          <w:color w:val="000000"/>
          <w:sz w:val="28"/>
        </w:rPr>
        <w:t>
      2) устойчивая мотивация к художественной деятельности;</w:t>
      </w:r>
    </w:p>
    <w:bookmarkEnd w:id="16808"/>
    <w:bookmarkStart w:name="z21343" w:id="16809"/>
    <w:p>
      <w:pPr>
        <w:spacing w:after="0"/>
        <w:ind w:left="0"/>
        <w:jc w:val="both"/>
      </w:pPr>
      <w:r>
        <w:rPr>
          <w:rFonts w:ascii="Times New Roman"/>
          <w:b w:val="false"/>
          <w:i w:val="false"/>
          <w:color w:val="000000"/>
          <w:sz w:val="28"/>
        </w:rPr>
        <w:t>
      3) навыки владения различными художественными материалами, техниками и жанрами;</w:t>
      </w:r>
    </w:p>
    <w:bookmarkEnd w:id="16809"/>
    <w:bookmarkStart w:name="z21344" w:id="16810"/>
    <w:p>
      <w:pPr>
        <w:spacing w:after="0"/>
        <w:ind w:left="0"/>
        <w:jc w:val="both"/>
      </w:pPr>
      <w:r>
        <w:rPr>
          <w:rFonts w:ascii="Times New Roman"/>
          <w:b w:val="false"/>
          <w:i w:val="false"/>
          <w:color w:val="000000"/>
          <w:sz w:val="28"/>
        </w:rPr>
        <w:t>
      4) навыки осознанного восприятия произведений изобразительного искусства;</w:t>
      </w:r>
    </w:p>
    <w:bookmarkEnd w:id="16810"/>
    <w:bookmarkStart w:name="z21345" w:id="16811"/>
    <w:p>
      <w:pPr>
        <w:spacing w:after="0"/>
        <w:ind w:left="0"/>
        <w:jc w:val="both"/>
      </w:pPr>
      <w:r>
        <w:rPr>
          <w:rFonts w:ascii="Times New Roman"/>
          <w:b w:val="false"/>
          <w:i w:val="false"/>
          <w:color w:val="000000"/>
          <w:sz w:val="28"/>
        </w:rPr>
        <w:t>
      5) навыки участия в конкурсах, фестивалях, выставках;</w:t>
      </w:r>
    </w:p>
    <w:bookmarkEnd w:id="16811"/>
    <w:bookmarkStart w:name="z21346" w:id="16812"/>
    <w:p>
      <w:pPr>
        <w:spacing w:after="0"/>
        <w:ind w:left="0"/>
        <w:jc w:val="both"/>
      </w:pPr>
      <w:r>
        <w:rPr>
          <w:rFonts w:ascii="Times New Roman"/>
          <w:b w:val="false"/>
          <w:i w:val="false"/>
          <w:color w:val="000000"/>
          <w:sz w:val="28"/>
        </w:rPr>
        <w:t>
      6) навыки индивидуальной и коллективной творческой деятельности.</w:t>
      </w:r>
    </w:p>
    <w:bookmarkEnd w:id="16812"/>
    <w:bookmarkStart w:name="z21347" w:id="16813"/>
    <w:p>
      <w:pPr>
        <w:spacing w:after="0"/>
        <w:ind w:left="0"/>
        <w:jc w:val="left"/>
      </w:pPr>
      <w:r>
        <w:rPr>
          <w:rFonts w:ascii="Times New Roman"/>
          <w:b/>
          <w:i w:val="false"/>
          <w:color w:val="000000"/>
        </w:rPr>
        <w:t xml:space="preserve"> Глава 4. Критерии оценки результатов обучения</w:t>
      </w:r>
    </w:p>
    <w:bookmarkEnd w:id="16813"/>
    <w:bookmarkStart w:name="z21348" w:id="16814"/>
    <w:p>
      <w:pPr>
        <w:spacing w:after="0"/>
        <w:ind w:left="0"/>
        <w:jc w:val="both"/>
      </w:pPr>
      <w:r>
        <w:rPr>
          <w:rFonts w:ascii="Times New Roman"/>
          <w:b w:val="false"/>
          <w:i w:val="false"/>
          <w:color w:val="000000"/>
          <w:sz w:val="28"/>
        </w:rPr>
        <w:t>
      58. Целью контроля успеваемости является выявление результативности в освоении Программы обучающимся. Контроль освоения Программы обучающимися осуществляется в форме экзамена.</w:t>
      </w:r>
    </w:p>
    <w:bookmarkEnd w:id="16814"/>
    <w:bookmarkStart w:name="z21349" w:id="16815"/>
    <w:p>
      <w:pPr>
        <w:spacing w:after="0"/>
        <w:ind w:left="0"/>
        <w:jc w:val="both"/>
      </w:pPr>
      <w:r>
        <w:rPr>
          <w:rFonts w:ascii="Times New Roman"/>
          <w:b w:val="false"/>
          <w:i w:val="false"/>
          <w:color w:val="000000"/>
          <w:sz w:val="28"/>
        </w:rPr>
        <w:t xml:space="preserve">
      59. Форма аттестации и контрольно-программные требования к работам обучающихся: </w:t>
      </w:r>
    </w:p>
    <w:bookmarkEnd w:id="16815"/>
    <w:bookmarkStart w:name="z21350" w:id="16816"/>
    <w:p>
      <w:pPr>
        <w:spacing w:after="0"/>
        <w:ind w:left="0"/>
        <w:jc w:val="both"/>
      </w:pPr>
      <w:r>
        <w:rPr>
          <w:rFonts w:ascii="Times New Roman"/>
          <w:b w:val="false"/>
          <w:i w:val="false"/>
          <w:color w:val="000000"/>
          <w:sz w:val="28"/>
        </w:rPr>
        <w:t>
      1) в первой четверти – экзамен по предмету "Рисунок" (этюд "Полуфигура человека с руками");</w:t>
      </w:r>
    </w:p>
    <w:bookmarkEnd w:id="16816"/>
    <w:bookmarkStart w:name="z21351" w:id="16817"/>
    <w:p>
      <w:pPr>
        <w:spacing w:after="0"/>
        <w:ind w:left="0"/>
        <w:jc w:val="both"/>
      </w:pPr>
      <w:r>
        <w:rPr>
          <w:rFonts w:ascii="Times New Roman"/>
          <w:b w:val="false"/>
          <w:i w:val="false"/>
          <w:color w:val="000000"/>
          <w:sz w:val="28"/>
        </w:rPr>
        <w:t xml:space="preserve">
      2) во второй четверти – экзамен по предмету "Живопись" (итоговый проект "Натюрморт" по выбору обучающегося, размер 55x65, холст, масло); </w:t>
      </w:r>
    </w:p>
    <w:bookmarkEnd w:id="16817"/>
    <w:bookmarkStart w:name="z21352" w:id="16818"/>
    <w:p>
      <w:pPr>
        <w:spacing w:after="0"/>
        <w:ind w:left="0"/>
        <w:jc w:val="both"/>
      </w:pPr>
      <w:r>
        <w:rPr>
          <w:rFonts w:ascii="Times New Roman"/>
          <w:b w:val="false"/>
          <w:i w:val="false"/>
          <w:color w:val="000000"/>
          <w:sz w:val="28"/>
        </w:rPr>
        <w:t>
      3) в третьей четверти – экзамен по предмету "Компьютерная графика" (итоговый проект по выбору обучающегося);</w:t>
      </w:r>
    </w:p>
    <w:bookmarkEnd w:id="16818"/>
    <w:bookmarkStart w:name="z21353" w:id="16819"/>
    <w:p>
      <w:pPr>
        <w:spacing w:after="0"/>
        <w:ind w:left="0"/>
        <w:jc w:val="both"/>
      </w:pPr>
      <w:r>
        <w:rPr>
          <w:rFonts w:ascii="Times New Roman"/>
          <w:b w:val="false"/>
          <w:i w:val="false"/>
          <w:color w:val="000000"/>
          <w:sz w:val="28"/>
        </w:rPr>
        <w:t xml:space="preserve">
      4) в четвертой четверти – экзамен по предмету "Композиция" (итоговый проект "Композиция натюрморта" по выбору обучающегося). </w:t>
      </w:r>
    </w:p>
    <w:bookmarkEnd w:id="16819"/>
    <w:bookmarkStart w:name="z21354" w:id="16820"/>
    <w:p>
      <w:pPr>
        <w:spacing w:after="0"/>
        <w:ind w:left="0"/>
        <w:jc w:val="both"/>
      </w:pPr>
      <w:r>
        <w:rPr>
          <w:rFonts w:ascii="Times New Roman"/>
          <w:b w:val="false"/>
          <w:i w:val="false"/>
          <w:color w:val="000000"/>
          <w:sz w:val="28"/>
        </w:rPr>
        <w:t>
      60.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и выставках.</w:t>
      </w:r>
    </w:p>
    <w:bookmarkEnd w:id="16820"/>
    <w:bookmarkStart w:name="z21355" w:id="16821"/>
    <w:p>
      <w:pPr>
        <w:spacing w:after="0"/>
        <w:ind w:left="0"/>
        <w:jc w:val="both"/>
      </w:pPr>
      <w:r>
        <w:rPr>
          <w:rFonts w:ascii="Times New Roman"/>
          <w:b w:val="false"/>
          <w:i w:val="false"/>
          <w:color w:val="000000"/>
          <w:sz w:val="28"/>
        </w:rPr>
        <w:t>
      Критерии оценки:</w:t>
      </w:r>
    </w:p>
    <w:bookmarkEnd w:id="16821"/>
    <w:bookmarkStart w:name="z21356" w:id="16822"/>
    <w:p>
      <w:pPr>
        <w:spacing w:after="0"/>
        <w:ind w:left="0"/>
        <w:jc w:val="both"/>
      </w:pPr>
      <w:r>
        <w:rPr>
          <w:rFonts w:ascii="Times New Roman"/>
          <w:b w:val="false"/>
          <w:i w:val="false"/>
          <w:color w:val="000000"/>
          <w:sz w:val="28"/>
        </w:rPr>
        <w:t>
      1) оценка "5" "отлично" –– самостоятельная работа над этюдом, цельность работы, передача объема и материальности предметов с максимальной степенью законченности, умение передать разноудаленность предметов, передача художественного образа постановки;</w:t>
      </w:r>
    </w:p>
    <w:bookmarkEnd w:id="16822"/>
    <w:bookmarkStart w:name="z21357" w:id="16823"/>
    <w:p>
      <w:pPr>
        <w:spacing w:after="0"/>
        <w:ind w:left="0"/>
        <w:jc w:val="both"/>
      </w:pPr>
      <w:r>
        <w:rPr>
          <w:rFonts w:ascii="Times New Roman"/>
          <w:b w:val="false"/>
          <w:i w:val="false"/>
          <w:color w:val="000000"/>
          <w:sz w:val="28"/>
        </w:rPr>
        <w:t>
      2) оценка "4" "хорошо" – неполное выполнение требований к учебной работе, ошибки при ведении работы: недостаточная колористическая проработка этюда, незавершенность работы в цвете, ошибки в передаче пространства;</w:t>
      </w:r>
    </w:p>
    <w:bookmarkEnd w:id="16823"/>
    <w:bookmarkStart w:name="z21358" w:id="16824"/>
    <w:p>
      <w:pPr>
        <w:spacing w:after="0"/>
        <w:ind w:left="0"/>
        <w:jc w:val="both"/>
      </w:pPr>
      <w:r>
        <w:rPr>
          <w:rFonts w:ascii="Times New Roman"/>
          <w:b w:val="false"/>
          <w:i w:val="false"/>
          <w:color w:val="000000"/>
          <w:sz w:val="28"/>
        </w:rPr>
        <w:t>
      3) оценка "3" "удовлетворительно" – неумелое применение полученных знаний, умений и навыков, небрежность при выполнении работы, незавершенность и грубые ошибки в построении, колористической проработке этюда;</w:t>
      </w:r>
    </w:p>
    <w:bookmarkEnd w:id="16824"/>
    <w:bookmarkStart w:name="z21359" w:id="16825"/>
    <w:p>
      <w:pPr>
        <w:spacing w:after="0"/>
        <w:ind w:left="0"/>
        <w:jc w:val="both"/>
      </w:pPr>
      <w:r>
        <w:rPr>
          <w:rFonts w:ascii="Times New Roman"/>
          <w:b w:val="false"/>
          <w:i w:val="false"/>
          <w:color w:val="000000"/>
          <w:sz w:val="28"/>
        </w:rPr>
        <w:t xml:space="preserve">
      4) оценка "2" "неудовлетворительно" – несоблюдение требований к учебной работе, грубые ошибки при выполнении работы. </w:t>
      </w:r>
    </w:p>
    <w:bookmarkEnd w:id="16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1361" w:id="16826"/>
    <w:p>
      <w:pPr>
        <w:spacing w:after="0"/>
        <w:ind w:left="0"/>
        <w:jc w:val="left"/>
      </w:pPr>
      <w:r>
        <w:rPr>
          <w:rFonts w:ascii="Times New Roman"/>
          <w:b/>
          <w:i w:val="false"/>
          <w:color w:val="000000"/>
        </w:rPr>
        <w:t xml:space="preserve"> Образовательная программа по предмету "Музыкальная грамота и слушание музыки" детских школ искусств</w:t>
      </w:r>
    </w:p>
    <w:bookmarkEnd w:id="16826"/>
    <w:p>
      <w:pPr>
        <w:spacing w:after="0"/>
        <w:ind w:left="0"/>
        <w:jc w:val="both"/>
      </w:pPr>
      <w:r>
        <w:rPr>
          <w:rFonts w:ascii="Times New Roman"/>
          <w:b w:val="false"/>
          <w:i w:val="false"/>
          <w:color w:val="ff0000"/>
          <w:sz w:val="28"/>
        </w:rPr>
        <w:t xml:space="preserve">
      Сноска. Приказ дополнен приложением 51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362" w:id="16827"/>
    <w:p>
      <w:pPr>
        <w:spacing w:after="0"/>
        <w:ind w:left="0"/>
        <w:jc w:val="left"/>
      </w:pPr>
      <w:r>
        <w:rPr>
          <w:rFonts w:ascii="Times New Roman"/>
          <w:b/>
          <w:i w:val="false"/>
          <w:color w:val="000000"/>
        </w:rPr>
        <w:t xml:space="preserve"> Глава 1. Общие положения</w:t>
      </w:r>
    </w:p>
    <w:bookmarkEnd w:id="16827"/>
    <w:bookmarkStart w:name="z21363" w:id="16828"/>
    <w:p>
      <w:pPr>
        <w:spacing w:after="0"/>
        <w:ind w:left="0"/>
        <w:jc w:val="both"/>
      </w:pPr>
      <w:r>
        <w:rPr>
          <w:rFonts w:ascii="Times New Roman"/>
          <w:b w:val="false"/>
          <w:i w:val="false"/>
          <w:color w:val="000000"/>
          <w:sz w:val="28"/>
        </w:rPr>
        <w:t xml:space="preserve">
      1. Образовательная программа по предмету "Музыкальная грамота и слушание музыки"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"Музыкальная грамота и слушание музыки". </w:t>
      </w:r>
    </w:p>
    <w:bookmarkEnd w:id="16828"/>
    <w:bookmarkStart w:name="z21364" w:id="16829"/>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6829"/>
    <w:bookmarkStart w:name="z21365" w:id="16830"/>
    <w:p>
      <w:pPr>
        <w:spacing w:after="0"/>
        <w:ind w:left="0"/>
        <w:jc w:val="both"/>
      </w:pPr>
      <w:r>
        <w:rPr>
          <w:rFonts w:ascii="Times New Roman"/>
          <w:b w:val="false"/>
          <w:i w:val="false"/>
          <w:color w:val="000000"/>
          <w:sz w:val="28"/>
        </w:rPr>
        <w:t>
      1) ариозо – высшая речитативная форма, которая отличается от низших форм и речитатива в темпе большим мелодическим содержанием в партии голоса, большим интересом и сложностью в аккомпанементе;</w:t>
      </w:r>
    </w:p>
    <w:bookmarkEnd w:id="16830"/>
    <w:bookmarkStart w:name="z21366" w:id="16831"/>
    <w:p>
      <w:pPr>
        <w:spacing w:after="0"/>
        <w:ind w:left="0"/>
        <w:jc w:val="both"/>
      </w:pPr>
      <w:r>
        <w:rPr>
          <w:rFonts w:ascii="Times New Roman"/>
          <w:b w:val="false"/>
          <w:i w:val="false"/>
          <w:color w:val="000000"/>
          <w:sz w:val="28"/>
        </w:rPr>
        <w:t>
      2) баркарола – народная песня венецианских гондольеров;</w:t>
      </w:r>
    </w:p>
    <w:bookmarkEnd w:id="16831"/>
    <w:bookmarkStart w:name="z21367" w:id="16832"/>
    <w:p>
      <w:pPr>
        <w:spacing w:after="0"/>
        <w:ind w:left="0"/>
        <w:jc w:val="both"/>
      </w:pPr>
      <w:r>
        <w:rPr>
          <w:rFonts w:ascii="Times New Roman"/>
          <w:b w:val="false"/>
          <w:i w:val="false"/>
          <w:color w:val="000000"/>
          <w:sz w:val="28"/>
        </w:rPr>
        <w:t xml:space="preserve">
      3) барокко – характеристика европейской культуры семнадцатого-восемнадцатого веков; </w:t>
      </w:r>
    </w:p>
    <w:bookmarkEnd w:id="16832"/>
    <w:bookmarkStart w:name="z21368" w:id="16833"/>
    <w:p>
      <w:pPr>
        <w:spacing w:after="0"/>
        <w:ind w:left="0"/>
        <w:jc w:val="both"/>
      </w:pPr>
      <w:r>
        <w:rPr>
          <w:rFonts w:ascii="Times New Roman"/>
          <w:b w:val="false"/>
          <w:i w:val="false"/>
          <w:color w:val="000000"/>
          <w:sz w:val="28"/>
        </w:rPr>
        <w:t xml:space="preserve">
      4) диапазон – звуковой объем голоса (инструмента) от самого нижнего до самого верхнего звука; </w:t>
      </w:r>
    </w:p>
    <w:bookmarkEnd w:id="16833"/>
    <w:bookmarkStart w:name="z21369" w:id="16834"/>
    <w:p>
      <w:pPr>
        <w:spacing w:after="0"/>
        <w:ind w:left="0"/>
        <w:jc w:val="both"/>
      </w:pPr>
      <w:r>
        <w:rPr>
          <w:rFonts w:ascii="Times New Roman"/>
          <w:b w:val="false"/>
          <w:i w:val="false"/>
          <w:color w:val="000000"/>
          <w:sz w:val="28"/>
        </w:rPr>
        <w:t>
      5) динамика – состояние движения, ход развития, изменение какого-либо явления под влиянием действующих на него факторов;</w:t>
      </w:r>
    </w:p>
    <w:bookmarkEnd w:id="16834"/>
    <w:bookmarkStart w:name="z21370" w:id="16835"/>
    <w:p>
      <w:pPr>
        <w:spacing w:after="0"/>
        <w:ind w:left="0"/>
        <w:jc w:val="both"/>
      </w:pPr>
      <w:r>
        <w:rPr>
          <w:rFonts w:ascii="Times New Roman"/>
          <w:b w:val="false"/>
          <w:i w:val="false"/>
          <w:color w:val="000000"/>
          <w:sz w:val="28"/>
        </w:rPr>
        <w:t>
      6) динамические оттенки – музыкальный термин, который определяюет степень громкости исполнения музыки;</w:t>
      </w:r>
    </w:p>
    <w:bookmarkEnd w:id="16835"/>
    <w:bookmarkStart w:name="z21371" w:id="16836"/>
    <w:p>
      <w:pPr>
        <w:spacing w:after="0"/>
        <w:ind w:left="0"/>
        <w:jc w:val="both"/>
      </w:pPr>
      <w:r>
        <w:rPr>
          <w:rFonts w:ascii="Times New Roman"/>
          <w:b w:val="false"/>
          <w:i w:val="false"/>
          <w:color w:val="000000"/>
          <w:sz w:val="28"/>
        </w:rPr>
        <w:t>
      7) диссонанс – музыкальное нарушение гармонии, благозвучия, одновременное звучание двух или более несозвучных тонов;</w:t>
      </w:r>
    </w:p>
    <w:bookmarkEnd w:id="16836"/>
    <w:bookmarkStart w:name="z21372" w:id="16837"/>
    <w:p>
      <w:pPr>
        <w:spacing w:after="0"/>
        <w:ind w:left="0"/>
        <w:jc w:val="both"/>
      </w:pPr>
      <w:r>
        <w:rPr>
          <w:rFonts w:ascii="Times New Roman"/>
          <w:b w:val="false"/>
          <w:i w:val="false"/>
          <w:color w:val="000000"/>
          <w:sz w:val="28"/>
        </w:rPr>
        <w:t>
      8) зата́кт – неполная доля такта, предшествующая первой доле последующего такта; </w:t>
      </w:r>
    </w:p>
    <w:bookmarkEnd w:id="16837"/>
    <w:bookmarkStart w:name="z21373" w:id="16838"/>
    <w:p>
      <w:pPr>
        <w:spacing w:after="0"/>
        <w:ind w:left="0"/>
        <w:jc w:val="both"/>
      </w:pPr>
      <w:r>
        <w:rPr>
          <w:rFonts w:ascii="Times New Roman"/>
          <w:b w:val="false"/>
          <w:i w:val="false"/>
          <w:color w:val="000000"/>
          <w:sz w:val="28"/>
        </w:rPr>
        <w:t>
      9) кантата – вокально-инструментальное произведение для солистов, хора и оркестра;</w:t>
      </w:r>
    </w:p>
    <w:bookmarkEnd w:id="16838"/>
    <w:bookmarkStart w:name="z21374" w:id="16839"/>
    <w:p>
      <w:pPr>
        <w:spacing w:after="0"/>
        <w:ind w:left="0"/>
        <w:jc w:val="both"/>
      </w:pPr>
      <w:r>
        <w:rPr>
          <w:rFonts w:ascii="Times New Roman"/>
          <w:b w:val="false"/>
          <w:i w:val="false"/>
          <w:color w:val="000000"/>
          <w:sz w:val="28"/>
        </w:rPr>
        <w:t xml:space="preserve">
      10) консонанс – гармоничное сочетание нескольких звуков в музыке; </w:t>
      </w:r>
    </w:p>
    <w:bookmarkEnd w:id="16839"/>
    <w:bookmarkStart w:name="z21375" w:id="16840"/>
    <w:p>
      <w:pPr>
        <w:spacing w:after="0"/>
        <w:ind w:left="0"/>
        <w:jc w:val="both"/>
      </w:pPr>
      <w:r>
        <w:rPr>
          <w:rFonts w:ascii="Times New Roman"/>
          <w:b w:val="false"/>
          <w:i w:val="false"/>
          <w:color w:val="000000"/>
          <w:sz w:val="28"/>
        </w:rPr>
        <w:t>
      11) хоровод – древний народный круговой массовый яяяяяовый танец, содержащий в себе элементы драматического действия;</w:t>
      </w:r>
    </w:p>
    <w:bookmarkEnd w:id="16840"/>
    <w:bookmarkStart w:name="z21376" w:id="16841"/>
    <w:p>
      <w:pPr>
        <w:spacing w:after="0"/>
        <w:ind w:left="0"/>
        <w:jc w:val="both"/>
      </w:pPr>
      <w:r>
        <w:rPr>
          <w:rFonts w:ascii="Times New Roman"/>
          <w:b w:val="false"/>
          <w:i w:val="false"/>
          <w:color w:val="000000"/>
          <w:sz w:val="28"/>
        </w:rPr>
        <w:t>
      12) марш – род музыки, сопровождающий стройные размеренные движения людей, преимущественно войска;</w:t>
      </w:r>
    </w:p>
    <w:bookmarkEnd w:id="16841"/>
    <w:bookmarkStart w:name="z21377" w:id="16842"/>
    <w:p>
      <w:pPr>
        <w:spacing w:after="0"/>
        <w:ind w:left="0"/>
        <w:jc w:val="both"/>
      </w:pPr>
      <w:r>
        <w:rPr>
          <w:rFonts w:ascii="Times New Roman"/>
          <w:b w:val="false"/>
          <w:i w:val="false"/>
          <w:color w:val="000000"/>
          <w:sz w:val="28"/>
        </w:rPr>
        <w:t>
      13) мелодия – один (в монодии единственный) голос музыкальной фактуры, который трактуется в теории музыки и непосредственно воспринимается слухом как композиционно-техническое и ладовое целое;</w:t>
      </w:r>
    </w:p>
    <w:bookmarkEnd w:id="16842"/>
    <w:bookmarkStart w:name="z21378" w:id="16843"/>
    <w:p>
      <w:pPr>
        <w:spacing w:after="0"/>
        <w:ind w:left="0"/>
        <w:jc w:val="both"/>
      </w:pPr>
      <w:r>
        <w:rPr>
          <w:rFonts w:ascii="Times New Roman"/>
          <w:b w:val="false"/>
          <w:i w:val="false"/>
          <w:color w:val="000000"/>
          <w:sz w:val="28"/>
        </w:rPr>
        <w:t>
      14) метр – мера, определяющая величину ритмических построений до малых композиционных форм;</w:t>
      </w:r>
    </w:p>
    <w:bookmarkEnd w:id="16843"/>
    <w:bookmarkStart w:name="z21379" w:id="16844"/>
    <w:p>
      <w:pPr>
        <w:spacing w:after="0"/>
        <w:ind w:left="0"/>
        <w:jc w:val="both"/>
      </w:pPr>
      <w:r>
        <w:rPr>
          <w:rFonts w:ascii="Times New Roman"/>
          <w:b w:val="false"/>
          <w:i w:val="false"/>
          <w:color w:val="000000"/>
          <w:sz w:val="28"/>
        </w:rPr>
        <w:t>
      15) моно́дия – музыкальный склад, главным фактурным признаком которого является одноголосие; </w:t>
      </w:r>
    </w:p>
    <w:bookmarkEnd w:id="16844"/>
    <w:bookmarkStart w:name="z21380" w:id="16845"/>
    <w:p>
      <w:pPr>
        <w:spacing w:after="0"/>
        <w:ind w:left="0"/>
        <w:jc w:val="both"/>
      </w:pPr>
      <w:r>
        <w:rPr>
          <w:rFonts w:ascii="Times New Roman"/>
          <w:b w:val="false"/>
          <w:i w:val="false"/>
          <w:color w:val="000000"/>
          <w:sz w:val="28"/>
        </w:rPr>
        <w:t>
      16) звукоряд в теории музыки – последовательность звуков, расположенных по высоте в восходящем или нисходящем порядке;</w:t>
      </w:r>
    </w:p>
    <w:bookmarkEnd w:id="16845"/>
    <w:bookmarkStart w:name="z21381" w:id="16846"/>
    <w:p>
      <w:pPr>
        <w:spacing w:after="0"/>
        <w:ind w:left="0"/>
        <w:jc w:val="both"/>
      </w:pPr>
      <w:r>
        <w:rPr>
          <w:rFonts w:ascii="Times New Roman"/>
          <w:b w:val="false"/>
          <w:i w:val="false"/>
          <w:color w:val="000000"/>
          <w:sz w:val="28"/>
        </w:rPr>
        <w:t>
      17) музыка́льная фо́рма – многозначный музыкальный термин, описывающий строение музыкального произведения.</w:t>
      </w:r>
    </w:p>
    <w:bookmarkEnd w:id="16846"/>
    <w:bookmarkStart w:name="z21382" w:id="16847"/>
    <w:p>
      <w:pPr>
        <w:spacing w:after="0"/>
        <w:ind w:left="0"/>
        <w:jc w:val="both"/>
      </w:pPr>
      <w:r>
        <w:rPr>
          <w:rFonts w:ascii="Times New Roman"/>
          <w:b w:val="false"/>
          <w:i w:val="false"/>
          <w:color w:val="000000"/>
          <w:sz w:val="28"/>
        </w:rPr>
        <w:t>
      18) мюзикл – музыкально-театральный сценический жанр, произведение и представление, сочетающее в себе музыкальное, драматическое, хореографическое и оперное искусства;</w:t>
      </w:r>
    </w:p>
    <w:bookmarkEnd w:id="16847"/>
    <w:bookmarkStart w:name="z21383" w:id="16848"/>
    <w:p>
      <w:pPr>
        <w:spacing w:after="0"/>
        <w:ind w:left="0"/>
        <w:jc w:val="both"/>
      </w:pPr>
      <w:r>
        <w:rPr>
          <w:rFonts w:ascii="Times New Roman"/>
          <w:b w:val="false"/>
          <w:i w:val="false"/>
          <w:color w:val="000000"/>
          <w:sz w:val="28"/>
        </w:rPr>
        <w:t>
      19) ноктюрн – распространившееся с начала девятнадцатого века название пьес лирического, мечтательного характера;</w:t>
      </w:r>
    </w:p>
    <w:bookmarkEnd w:id="16848"/>
    <w:bookmarkStart w:name="z21384" w:id="16849"/>
    <w:p>
      <w:pPr>
        <w:spacing w:after="0"/>
        <w:ind w:left="0"/>
        <w:jc w:val="both"/>
      </w:pPr>
      <w:r>
        <w:rPr>
          <w:rFonts w:ascii="Times New Roman"/>
          <w:b w:val="false"/>
          <w:i w:val="false"/>
          <w:color w:val="000000"/>
          <w:sz w:val="28"/>
        </w:rPr>
        <w:t>
      20) оратория – крупное музыкальное произведение для хора, солистов и оркестра;</w:t>
      </w:r>
    </w:p>
    <w:bookmarkEnd w:id="16849"/>
    <w:bookmarkStart w:name="z21385" w:id="16850"/>
    <w:p>
      <w:pPr>
        <w:spacing w:after="0"/>
        <w:ind w:left="0"/>
        <w:jc w:val="both"/>
      </w:pPr>
      <w:r>
        <w:rPr>
          <w:rFonts w:ascii="Times New Roman"/>
          <w:b w:val="false"/>
          <w:i w:val="false"/>
          <w:color w:val="000000"/>
          <w:sz w:val="28"/>
        </w:rPr>
        <w:t>
      21) полифоническая музыка – музыка, в которой звучит два и более голоса, при этом каждый голос ярко выраженная индивидуальная линия со своим структурным и динамическим развитием;</w:t>
      </w:r>
    </w:p>
    <w:bookmarkEnd w:id="16850"/>
    <w:bookmarkStart w:name="z21386" w:id="16851"/>
    <w:p>
      <w:pPr>
        <w:spacing w:after="0"/>
        <w:ind w:left="0"/>
        <w:jc w:val="both"/>
      </w:pPr>
      <w:r>
        <w:rPr>
          <w:rFonts w:ascii="Times New Roman"/>
          <w:b w:val="false"/>
          <w:i w:val="false"/>
          <w:color w:val="000000"/>
          <w:sz w:val="28"/>
        </w:rPr>
        <w:t>
      22) прелюдия – вступление к музыкальному произведению; </w:t>
      </w:r>
    </w:p>
    <w:bookmarkEnd w:id="16851"/>
    <w:bookmarkStart w:name="z21387" w:id="16852"/>
    <w:p>
      <w:pPr>
        <w:spacing w:after="0"/>
        <w:ind w:left="0"/>
        <w:jc w:val="both"/>
      </w:pPr>
      <w:r>
        <w:rPr>
          <w:rFonts w:ascii="Times New Roman"/>
          <w:b w:val="false"/>
          <w:i w:val="false"/>
          <w:color w:val="000000"/>
          <w:sz w:val="28"/>
        </w:rPr>
        <w:t>
      23) постмодернизм – термин, обозначающий структурно сходные явления в мировой общественной жизни и культуре второй половины двадцатого века и двадцать первого века;</w:t>
      </w:r>
    </w:p>
    <w:bookmarkEnd w:id="16852"/>
    <w:bookmarkStart w:name="z21388" w:id="16853"/>
    <w:p>
      <w:pPr>
        <w:spacing w:after="0"/>
        <w:ind w:left="0"/>
        <w:jc w:val="both"/>
      </w:pPr>
      <w:r>
        <w:rPr>
          <w:rFonts w:ascii="Times New Roman"/>
          <w:b w:val="false"/>
          <w:i w:val="false"/>
          <w:color w:val="000000"/>
          <w:sz w:val="28"/>
        </w:rPr>
        <w:t>
      24) регистр – ряд занимающих определенное высотное положение звуков певческого голоса, извлекаемых одним и тем же способом и поэтому обладающих единым тембром; участки диапазона различных музыкальных инструментов, характеризующихся единым тембром; устройства, применяемые на струнных клавишных инструментах для изменения силы и тембра звука;</w:t>
      </w:r>
    </w:p>
    <w:bookmarkEnd w:id="16853"/>
    <w:bookmarkStart w:name="z21389" w:id="16854"/>
    <w:p>
      <w:pPr>
        <w:spacing w:after="0"/>
        <w:ind w:left="0"/>
        <w:jc w:val="both"/>
      </w:pPr>
      <w:r>
        <w:rPr>
          <w:rFonts w:ascii="Times New Roman"/>
          <w:b w:val="false"/>
          <w:i w:val="false"/>
          <w:color w:val="000000"/>
          <w:sz w:val="28"/>
        </w:rPr>
        <w:t>
      25) ритм – организация музыки во времени;</w:t>
      </w:r>
    </w:p>
    <w:bookmarkEnd w:id="16854"/>
    <w:bookmarkStart w:name="z21390" w:id="16855"/>
    <w:p>
      <w:pPr>
        <w:spacing w:after="0"/>
        <w:ind w:left="0"/>
        <w:jc w:val="both"/>
      </w:pPr>
      <w:r>
        <w:rPr>
          <w:rFonts w:ascii="Times New Roman"/>
          <w:b w:val="false"/>
          <w:i w:val="false"/>
          <w:color w:val="000000"/>
          <w:sz w:val="28"/>
        </w:rPr>
        <w:t>
      26) рондо – музыкальная форма, в которой неоднократные проведения главной темы (рефрена) чередуются с отличающимися друг от друга эпизодами;</w:t>
      </w:r>
    </w:p>
    <w:bookmarkEnd w:id="16855"/>
    <w:bookmarkStart w:name="z21391" w:id="16856"/>
    <w:p>
      <w:pPr>
        <w:spacing w:after="0"/>
        <w:ind w:left="0"/>
        <w:jc w:val="both"/>
      </w:pPr>
      <w:r>
        <w:rPr>
          <w:rFonts w:ascii="Times New Roman"/>
          <w:b w:val="false"/>
          <w:i w:val="false"/>
          <w:color w:val="000000"/>
          <w:sz w:val="28"/>
        </w:rPr>
        <w:t>
      27) серенада – музыкальная композиция, исполняемая в чью-то честь;</w:t>
      </w:r>
    </w:p>
    <w:bookmarkEnd w:id="16856"/>
    <w:bookmarkStart w:name="z21392" w:id="16857"/>
    <w:p>
      <w:pPr>
        <w:spacing w:after="0"/>
        <w:ind w:left="0"/>
        <w:jc w:val="both"/>
      </w:pPr>
      <w:r>
        <w:rPr>
          <w:rFonts w:ascii="Times New Roman"/>
          <w:b w:val="false"/>
          <w:i w:val="false"/>
          <w:color w:val="000000"/>
          <w:sz w:val="28"/>
        </w:rPr>
        <w:t>
      28) симфония – музыкальное произведение для оркестра;</w:t>
      </w:r>
    </w:p>
    <w:bookmarkEnd w:id="16857"/>
    <w:bookmarkStart w:name="z21393" w:id="16858"/>
    <w:p>
      <w:pPr>
        <w:spacing w:after="0"/>
        <w:ind w:left="0"/>
        <w:jc w:val="both"/>
      </w:pPr>
      <w:r>
        <w:rPr>
          <w:rFonts w:ascii="Times New Roman"/>
          <w:b w:val="false"/>
          <w:i w:val="false"/>
          <w:color w:val="000000"/>
          <w:sz w:val="28"/>
        </w:rPr>
        <w:t>
      29) синкопа – смещение акцента с сильной доли такта на слабую, то есть несовпадение ритмического акцента с метрическим;</w:t>
      </w:r>
    </w:p>
    <w:bookmarkEnd w:id="16858"/>
    <w:bookmarkStart w:name="z21394" w:id="16859"/>
    <w:p>
      <w:pPr>
        <w:spacing w:after="0"/>
        <w:ind w:left="0"/>
        <w:jc w:val="both"/>
      </w:pPr>
      <w:r>
        <w:rPr>
          <w:rFonts w:ascii="Times New Roman"/>
          <w:b w:val="false"/>
          <w:i w:val="false"/>
          <w:color w:val="000000"/>
          <w:sz w:val="28"/>
        </w:rPr>
        <w:t>
      30) такт – единица музыкального метра, начинающаяся с наиболее сильной доли, и заканчивающаяся перед следующей равной ей по силе;</w:t>
      </w:r>
    </w:p>
    <w:bookmarkEnd w:id="16859"/>
    <w:bookmarkStart w:name="z21395" w:id="16860"/>
    <w:p>
      <w:pPr>
        <w:spacing w:after="0"/>
        <w:ind w:left="0"/>
        <w:jc w:val="both"/>
      </w:pPr>
      <w:r>
        <w:rPr>
          <w:rFonts w:ascii="Times New Roman"/>
          <w:b w:val="false"/>
          <w:i w:val="false"/>
          <w:color w:val="000000"/>
          <w:sz w:val="28"/>
        </w:rPr>
        <w:t>
      31) тактовая черта – вертикальная линия, пересекающая нотный стан и отделяющая один такт от другого;</w:t>
      </w:r>
    </w:p>
    <w:bookmarkEnd w:id="16860"/>
    <w:bookmarkStart w:name="z21396" w:id="16861"/>
    <w:p>
      <w:pPr>
        <w:spacing w:after="0"/>
        <w:ind w:left="0"/>
        <w:jc w:val="both"/>
      </w:pPr>
      <w:r>
        <w:rPr>
          <w:rFonts w:ascii="Times New Roman"/>
          <w:b w:val="false"/>
          <w:i w:val="false"/>
          <w:color w:val="000000"/>
          <w:sz w:val="28"/>
        </w:rPr>
        <w:t xml:space="preserve">
      32) тембр – одна из специфических характеристик музыкального звука наряду с его высотой, громкостью и длительностью; </w:t>
      </w:r>
    </w:p>
    <w:bookmarkEnd w:id="16861"/>
    <w:bookmarkStart w:name="z21397" w:id="16862"/>
    <w:p>
      <w:pPr>
        <w:spacing w:after="0"/>
        <w:ind w:left="0"/>
        <w:jc w:val="both"/>
      </w:pPr>
      <w:r>
        <w:rPr>
          <w:rFonts w:ascii="Times New Roman"/>
          <w:b w:val="false"/>
          <w:i w:val="false"/>
          <w:color w:val="000000"/>
          <w:sz w:val="28"/>
        </w:rPr>
        <w:t>
      33) пунктирный ритм – ритмический рисунок, образуемый при увеличении доли такта на половину длительности за счет двукратного уменьшения следующей, более слабой доли;</w:t>
      </w:r>
    </w:p>
    <w:bookmarkEnd w:id="16862"/>
    <w:bookmarkStart w:name="z21398" w:id="16863"/>
    <w:p>
      <w:pPr>
        <w:spacing w:after="0"/>
        <w:ind w:left="0"/>
        <w:jc w:val="both"/>
      </w:pPr>
      <w:r>
        <w:rPr>
          <w:rFonts w:ascii="Times New Roman"/>
          <w:b w:val="false"/>
          <w:i w:val="false"/>
          <w:color w:val="000000"/>
          <w:sz w:val="28"/>
        </w:rPr>
        <w:t>
      34) трезвучие – аккорд, состоящий из трех звуков, расположенных по терциям;</w:t>
      </w:r>
    </w:p>
    <w:bookmarkEnd w:id="16863"/>
    <w:bookmarkStart w:name="z21399" w:id="16864"/>
    <w:p>
      <w:pPr>
        <w:spacing w:after="0"/>
        <w:ind w:left="0"/>
        <w:jc w:val="both"/>
      </w:pPr>
      <w:r>
        <w:rPr>
          <w:rFonts w:ascii="Times New Roman"/>
          <w:b w:val="false"/>
          <w:i w:val="false"/>
          <w:color w:val="000000"/>
          <w:sz w:val="28"/>
        </w:rPr>
        <w:t>
      35) фактура – типичный способ оформления многоголосной музыкальной композиции в одном из (многоголосных) музыкальных складов;</w:t>
      </w:r>
    </w:p>
    <w:bookmarkEnd w:id="16864"/>
    <w:bookmarkStart w:name="z21400" w:id="16865"/>
    <w:p>
      <w:pPr>
        <w:spacing w:after="0"/>
        <w:ind w:left="0"/>
        <w:jc w:val="both"/>
      </w:pPr>
      <w:r>
        <w:rPr>
          <w:rFonts w:ascii="Times New Roman"/>
          <w:b w:val="false"/>
          <w:i w:val="false"/>
          <w:color w:val="000000"/>
          <w:sz w:val="28"/>
        </w:rPr>
        <w:t>
      36) штрихи – способ (прием и метод) исполнения нот, группы нот, образующих звук;</w:t>
      </w:r>
    </w:p>
    <w:bookmarkEnd w:id="16865"/>
    <w:bookmarkStart w:name="z21401" w:id="16866"/>
    <w:p>
      <w:pPr>
        <w:spacing w:after="0"/>
        <w:ind w:left="0"/>
        <w:jc w:val="both"/>
      </w:pPr>
      <w:r>
        <w:rPr>
          <w:rFonts w:ascii="Times New Roman"/>
          <w:b w:val="false"/>
          <w:i w:val="false"/>
          <w:color w:val="000000"/>
          <w:sz w:val="28"/>
        </w:rPr>
        <w:t>
      37) куплет – часть песни, включающая одну строфу текста и одно проведение мелодии (напева).</w:t>
      </w:r>
    </w:p>
    <w:bookmarkEnd w:id="16866"/>
    <w:bookmarkStart w:name="z21402" w:id="16867"/>
    <w:p>
      <w:pPr>
        <w:spacing w:after="0"/>
        <w:ind w:left="0"/>
        <w:jc w:val="both"/>
      </w:pPr>
      <w:r>
        <w:rPr>
          <w:rFonts w:ascii="Times New Roman"/>
          <w:b w:val="false"/>
          <w:i w:val="false"/>
          <w:color w:val="000000"/>
          <w:sz w:val="28"/>
        </w:rPr>
        <w:t>
      3. Цель Программы: создание условий для воспитания культуры слушания и восприятия музыки на основе формирования представлений о музыке как виде искусства.</w:t>
      </w:r>
    </w:p>
    <w:bookmarkEnd w:id="16867"/>
    <w:bookmarkStart w:name="z21403" w:id="16868"/>
    <w:p>
      <w:pPr>
        <w:spacing w:after="0"/>
        <w:ind w:left="0"/>
        <w:jc w:val="both"/>
      </w:pPr>
      <w:r>
        <w:rPr>
          <w:rFonts w:ascii="Times New Roman"/>
          <w:b w:val="false"/>
          <w:i w:val="false"/>
          <w:color w:val="000000"/>
          <w:sz w:val="28"/>
        </w:rPr>
        <w:t>
      4. Задачи Программы.</w:t>
      </w:r>
    </w:p>
    <w:bookmarkEnd w:id="16868"/>
    <w:bookmarkStart w:name="z21404" w:id="16869"/>
    <w:p>
      <w:pPr>
        <w:spacing w:after="0"/>
        <w:ind w:left="0"/>
        <w:jc w:val="both"/>
      </w:pPr>
      <w:r>
        <w:rPr>
          <w:rFonts w:ascii="Times New Roman"/>
          <w:b w:val="false"/>
          <w:i w:val="false"/>
          <w:color w:val="000000"/>
          <w:sz w:val="28"/>
        </w:rPr>
        <w:t xml:space="preserve">
      Обучающие: </w:t>
      </w:r>
    </w:p>
    <w:bookmarkEnd w:id="16869"/>
    <w:bookmarkStart w:name="z21405" w:id="16870"/>
    <w:p>
      <w:pPr>
        <w:spacing w:after="0"/>
        <w:ind w:left="0"/>
        <w:jc w:val="both"/>
      </w:pPr>
      <w:r>
        <w:rPr>
          <w:rFonts w:ascii="Times New Roman"/>
          <w:b w:val="false"/>
          <w:i w:val="false"/>
          <w:color w:val="000000"/>
          <w:sz w:val="28"/>
        </w:rPr>
        <w:t>
      1) обучение основам музыкальной грамоты;</w:t>
      </w:r>
    </w:p>
    <w:bookmarkEnd w:id="16870"/>
    <w:bookmarkStart w:name="z21406" w:id="16871"/>
    <w:p>
      <w:pPr>
        <w:spacing w:after="0"/>
        <w:ind w:left="0"/>
        <w:jc w:val="both"/>
      </w:pPr>
      <w:r>
        <w:rPr>
          <w:rFonts w:ascii="Times New Roman"/>
          <w:b w:val="false"/>
          <w:i w:val="false"/>
          <w:color w:val="000000"/>
          <w:sz w:val="28"/>
        </w:rPr>
        <w:t>
      2) овладение музыкальной терминологией;</w:t>
      </w:r>
    </w:p>
    <w:bookmarkEnd w:id="16871"/>
    <w:bookmarkStart w:name="z21407" w:id="16872"/>
    <w:p>
      <w:pPr>
        <w:spacing w:after="0"/>
        <w:ind w:left="0"/>
        <w:jc w:val="both"/>
      </w:pPr>
      <w:r>
        <w:rPr>
          <w:rFonts w:ascii="Times New Roman"/>
          <w:b w:val="false"/>
          <w:i w:val="false"/>
          <w:color w:val="000000"/>
          <w:sz w:val="28"/>
        </w:rPr>
        <w:t>
      3) формирование первоначальных музыкальных представлений и навыков;</w:t>
      </w:r>
    </w:p>
    <w:bookmarkEnd w:id="16872"/>
    <w:bookmarkStart w:name="z21408" w:id="16873"/>
    <w:p>
      <w:pPr>
        <w:spacing w:after="0"/>
        <w:ind w:left="0"/>
        <w:jc w:val="both"/>
      </w:pPr>
      <w:r>
        <w:rPr>
          <w:rFonts w:ascii="Times New Roman"/>
          <w:b w:val="false"/>
          <w:i w:val="false"/>
          <w:color w:val="000000"/>
          <w:sz w:val="28"/>
        </w:rPr>
        <w:t>
      4) создание необходимой теоретической базы для понимания обучающимися связи музыкального и хореографического искусства;</w:t>
      </w:r>
    </w:p>
    <w:bookmarkEnd w:id="16873"/>
    <w:bookmarkStart w:name="z21409" w:id="16874"/>
    <w:p>
      <w:pPr>
        <w:spacing w:after="0"/>
        <w:ind w:left="0"/>
        <w:jc w:val="both"/>
      </w:pPr>
      <w:r>
        <w:rPr>
          <w:rFonts w:ascii="Times New Roman"/>
          <w:b w:val="false"/>
          <w:i w:val="false"/>
          <w:color w:val="000000"/>
          <w:sz w:val="28"/>
        </w:rPr>
        <w:t>
      5) формирование целостного представления об исторических путях развития музыкальной культуры в песенном и танцевальном жанрах.</w:t>
      </w:r>
    </w:p>
    <w:bookmarkEnd w:id="16874"/>
    <w:bookmarkStart w:name="z21410" w:id="16875"/>
    <w:p>
      <w:pPr>
        <w:spacing w:after="0"/>
        <w:ind w:left="0"/>
        <w:jc w:val="both"/>
      </w:pPr>
      <w:r>
        <w:rPr>
          <w:rFonts w:ascii="Times New Roman"/>
          <w:b w:val="false"/>
          <w:i w:val="false"/>
          <w:color w:val="000000"/>
          <w:sz w:val="28"/>
        </w:rPr>
        <w:t>
      Развивающие:</w:t>
      </w:r>
    </w:p>
    <w:bookmarkEnd w:id="16875"/>
    <w:bookmarkStart w:name="z21411" w:id="16876"/>
    <w:p>
      <w:pPr>
        <w:spacing w:after="0"/>
        <w:ind w:left="0"/>
        <w:jc w:val="both"/>
      </w:pPr>
      <w:r>
        <w:rPr>
          <w:rFonts w:ascii="Times New Roman"/>
          <w:b w:val="false"/>
          <w:i w:val="false"/>
          <w:color w:val="000000"/>
          <w:sz w:val="28"/>
        </w:rPr>
        <w:t>
      1) формирование основ культуры слушания и осознанного отношения к музыке;</w:t>
      </w:r>
    </w:p>
    <w:bookmarkEnd w:id="16876"/>
    <w:bookmarkStart w:name="z21412" w:id="16877"/>
    <w:p>
      <w:pPr>
        <w:spacing w:after="0"/>
        <w:ind w:left="0"/>
        <w:jc w:val="both"/>
      </w:pPr>
      <w:r>
        <w:rPr>
          <w:rFonts w:ascii="Times New Roman"/>
          <w:b w:val="false"/>
          <w:i w:val="false"/>
          <w:color w:val="000000"/>
          <w:sz w:val="28"/>
        </w:rPr>
        <w:t>
      2) развитие образного мышления, воображения, творческих способностей обучающихся;</w:t>
      </w:r>
    </w:p>
    <w:bookmarkEnd w:id="16877"/>
    <w:bookmarkStart w:name="z21413" w:id="16878"/>
    <w:p>
      <w:pPr>
        <w:spacing w:after="0"/>
        <w:ind w:left="0"/>
        <w:jc w:val="both"/>
      </w:pPr>
      <w:r>
        <w:rPr>
          <w:rFonts w:ascii="Times New Roman"/>
          <w:b w:val="false"/>
          <w:i w:val="false"/>
          <w:color w:val="000000"/>
          <w:sz w:val="28"/>
        </w:rPr>
        <w:t>
      3) развитие у обучающегося навыков восприятия музыкальных произведений;</w:t>
      </w:r>
    </w:p>
    <w:bookmarkEnd w:id="16878"/>
    <w:bookmarkStart w:name="z21414" w:id="16879"/>
    <w:p>
      <w:pPr>
        <w:spacing w:after="0"/>
        <w:ind w:left="0"/>
        <w:jc w:val="both"/>
      </w:pPr>
      <w:r>
        <w:rPr>
          <w:rFonts w:ascii="Times New Roman"/>
          <w:b w:val="false"/>
          <w:i w:val="false"/>
          <w:color w:val="000000"/>
          <w:sz w:val="28"/>
        </w:rPr>
        <w:t>
      4) развитие интереса обучающихся к познанию народной, классической, современной музыки;</w:t>
      </w:r>
    </w:p>
    <w:bookmarkEnd w:id="16879"/>
    <w:bookmarkStart w:name="z21415" w:id="16880"/>
    <w:p>
      <w:pPr>
        <w:spacing w:after="0"/>
        <w:ind w:left="0"/>
        <w:jc w:val="both"/>
      </w:pPr>
      <w:r>
        <w:rPr>
          <w:rFonts w:ascii="Times New Roman"/>
          <w:b w:val="false"/>
          <w:i w:val="false"/>
          <w:color w:val="000000"/>
          <w:sz w:val="28"/>
        </w:rPr>
        <w:t>
      5) формирование умения эмоционально и образно воспринимать и характеризовать музыкальные произведения.</w:t>
      </w:r>
    </w:p>
    <w:bookmarkEnd w:id="16880"/>
    <w:bookmarkStart w:name="z21416" w:id="16881"/>
    <w:p>
      <w:pPr>
        <w:spacing w:after="0"/>
        <w:ind w:left="0"/>
        <w:jc w:val="both"/>
      </w:pPr>
      <w:r>
        <w:rPr>
          <w:rFonts w:ascii="Times New Roman"/>
          <w:b w:val="false"/>
          <w:i w:val="false"/>
          <w:color w:val="000000"/>
          <w:sz w:val="28"/>
        </w:rPr>
        <w:t xml:space="preserve">
      Воспитательные: </w:t>
      </w:r>
    </w:p>
    <w:bookmarkEnd w:id="16881"/>
    <w:bookmarkStart w:name="z21417" w:id="16882"/>
    <w:p>
      <w:pPr>
        <w:spacing w:after="0"/>
        <w:ind w:left="0"/>
        <w:jc w:val="both"/>
      </w:pPr>
      <w:r>
        <w:rPr>
          <w:rFonts w:ascii="Times New Roman"/>
          <w:b w:val="false"/>
          <w:i w:val="false"/>
          <w:color w:val="000000"/>
          <w:sz w:val="28"/>
        </w:rPr>
        <w:t>
      1) эстетическое воспитание обучающихся средствами музыкального и хореографического искусства;</w:t>
      </w:r>
    </w:p>
    <w:bookmarkEnd w:id="16882"/>
    <w:bookmarkStart w:name="z21418" w:id="16883"/>
    <w:p>
      <w:pPr>
        <w:spacing w:after="0"/>
        <w:ind w:left="0"/>
        <w:jc w:val="both"/>
      </w:pPr>
      <w:r>
        <w:rPr>
          <w:rFonts w:ascii="Times New Roman"/>
          <w:b w:val="false"/>
          <w:i w:val="false"/>
          <w:color w:val="000000"/>
          <w:sz w:val="28"/>
        </w:rPr>
        <w:t>
      2) расширение кругозора, воспитание музыкального вкуса;</w:t>
      </w:r>
    </w:p>
    <w:bookmarkEnd w:id="16883"/>
    <w:bookmarkStart w:name="z21419" w:id="16884"/>
    <w:p>
      <w:pPr>
        <w:spacing w:after="0"/>
        <w:ind w:left="0"/>
        <w:jc w:val="both"/>
      </w:pPr>
      <w:r>
        <w:rPr>
          <w:rFonts w:ascii="Times New Roman"/>
          <w:b w:val="false"/>
          <w:i w:val="false"/>
          <w:color w:val="000000"/>
          <w:sz w:val="28"/>
        </w:rPr>
        <w:t xml:space="preserve">
      3) воспитание гармонично и всесторонне развитой личности, интегрированной в систему мировой и отечественной музыкальной и хореографической культуры. </w:t>
      </w:r>
    </w:p>
    <w:bookmarkEnd w:id="16884"/>
    <w:bookmarkStart w:name="z21420" w:id="16885"/>
    <w:p>
      <w:pPr>
        <w:spacing w:after="0"/>
        <w:ind w:left="0"/>
        <w:jc w:val="both"/>
      </w:pPr>
      <w:r>
        <w:rPr>
          <w:rFonts w:ascii="Times New Roman"/>
          <w:b w:val="false"/>
          <w:i w:val="false"/>
          <w:color w:val="000000"/>
          <w:sz w:val="28"/>
        </w:rPr>
        <w:t xml:space="preserve">
      5. Срок реализации Программы – четыре года. </w:t>
      </w:r>
    </w:p>
    <w:bookmarkEnd w:id="16885"/>
    <w:bookmarkStart w:name="z21421" w:id="16886"/>
    <w:p>
      <w:pPr>
        <w:spacing w:after="0"/>
        <w:ind w:left="0"/>
        <w:jc w:val="both"/>
      </w:pPr>
      <w:r>
        <w:rPr>
          <w:rFonts w:ascii="Times New Roman"/>
          <w:b w:val="false"/>
          <w:i w:val="false"/>
          <w:color w:val="000000"/>
          <w:sz w:val="28"/>
        </w:rPr>
        <w:t xml:space="preserve">
      6. Объем учебного времени на реализацию Программы определяется типовым учебным планом детских школ искусств, приведенном в приложении 3 к настоящему приказу. </w:t>
      </w:r>
    </w:p>
    <w:bookmarkEnd w:id="16886"/>
    <w:bookmarkStart w:name="z21422" w:id="16887"/>
    <w:p>
      <w:pPr>
        <w:spacing w:after="0"/>
        <w:ind w:left="0"/>
        <w:jc w:val="both"/>
      </w:pPr>
      <w:r>
        <w:rPr>
          <w:rFonts w:ascii="Times New Roman"/>
          <w:b w:val="false"/>
          <w:i w:val="false"/>
          <w:color w:val="000000"/>
          <w:sz w:val="28"/>
        </w:rPr>
        <w:t>
      Программа предназначена для обучения детей, обучающихся на хореографическом отделении школы искусств.</w:t>
      </w:r>
    </w:p>
    <w:bookmarkEnd w:id="16887"/>
    <w:bookmarkStart w:name="z21423" w:id="1688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6888"/>
    <w:bookmarkStart w:name="z21424" w:id="16889"/>
    <w:p>
      <w:pPr>
        <w:spacing w:after="0"/>
        <w:ind w:left="0"/>
        <w:jc w:val="both"/>
      </w:pPr>
      <w:r>
        <w:rPr>
          <w:rFonts w:ascii="Times New Roman"/>
          <w:b w:val="false"/>
          <w:i w:val="false"/>
          <w:color w:val="000000"/>
          <w:sz w:val="28"/>
        </w:rPr>
        <w:t>
      7. Основные принципы достижения цели Программы:</w:t>
      </w:r>
    </w:p>
    <w:bookmarkEnd w:id="16889"/>
    <w:bookmarkStart w:name="z21425" w:id="16890"/>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6890"/>
    <w:bookmarkStart w:name="z21426" w:id="16891"/>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6891"/>
    <w:bookmarkStart w:name="z21427" w:id="16892"/>
    <w:p>
      <w:pPr>
        <w:spacing w:after="0"/>
        <w:ind w:left="0"/>
        <w:jc w:val="both"/>
      </w:pPr>
      <w:r>
        <w:rPr>
          <w:rFonts w:ascii="Times New Roman"/>
          <w:b w:val="false"/>
          <w:i w:val="false"/>
          <w:color w:val="000000"/>
          <w:sz w:val="28"/>
        </w:rPr>
        <w:t>
      3) систематичность и регулярность занятий;</w:t>
      </w:r>
    </w:p>
    <w:bookmarkEnd w:id="16892"/>
    <w:bookmarkStart w:name="z21428" w:id="16893"/>
    <w:p>
      <w:pPr>
        <w:spacing w:after="0"/>
        <w:ind w:left="0"/>
        <w:jc w:val="both"/>
      </w:pPr>
      <w:r>
        <w:rPr>
          <w:rFonts w:ascii="Times New Roman"/>
          <w:b w:val="false"/>
          <w:i w:val="false"/>
          <w:color w:val="000000"/>
          <w:sz w:val="28"/>
        </w:rPr>
        <w:t>
      4) целенаправленность учебного процесса.</w:t>
      </w:r>
    </w:p>
    <w:bookmarkEnd w:id="16893"/>
    <w:bookmarkStart w:name="z21429" w:id="16894"/>
    <w:p>
      <w:pPr>
        <w:spacing w:after="0"/>
        <w:ind w:left="0"/>
        <w:jc w:val="both"/>
      </w:pPr>
      <w:r>
        <w:rPr>
          <w:rFonts w:ascii="Times New Roman"/>
          <w:b w:val="false"/>
          <w:i w:val="false"/>
          <w:color w:val="000000"/>
          <w:sz w:val="28"/>
        </w:rPr>
        <w:t>
      8.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развитие у обучающегося навыков восприятия музыкальных произведений.</w:t>
      </w:r>
    </w:p>
    <w:bookmarkEnd w:id="16894"/>
    <w:bookmarkStart w:name="z21430" w:id="16895"/>
    <w:p>
      <w:pPr>
        <w:spacing w:after="0"/>
        <w:ind w:left="0"/>
        <w:jc w:val="both"/>
      </w:pPr>
      <w:r>
        <w:rPr>
          <w:rFonts w:ascii="Times New Roman"/>
          <w:b w:val="false"/>
          <w:i w:val="false"/>
          <w:color w:val="000000"/>
          <w:sz w:val="28"/>
        </w:rPr>
        <w:t xml:space="preserve">
      9. Программа ориентирована на развитие личностных качеств обучающегося, способствующих: </w:t>
      </w:r>
    </w:p>
    <w:bookmarkEnd w:id="16895"/>
    <w:bookmarkStart w:name="z21431" w:id="16896"/>
    <w:p>
      <w:pPr>
        <w:spacing w:after="0"/>
        <w:ind w:left="0"/>
        <w:jc w:val="both"/>
      </w:pPr>
      <w:r>
        <w:rPr>
          <w:rFonts w:ascii="Times New Roman"/>
          <w:b w:val="false"/>
          <w:i w:val="false"/>
          <w:color w:val="000000"/>
          <w:sz w:val="28"/>
        </w:rPr>
        <w:t>
      1) освоению музыкальной грамоты и навыков слушания музыки;</w:t>
      </w:r>
    </w:p>
    <w:bookmarkEnd w:id="16896"/>
    <w:bookmarkStart w:name="z21432" w:id="16897"/>
    <w:p>
      <w:pPr>
        <w:spacing w:after="0"/>
        <w:ind w:left="0"/>
        <w:jc w:val="both"/>
      </w:pPr>
      <w:r>
        <w:rPr>
          <w:rFonts w:ascii="Times New Roman"/>
          <w:b w:val="false"/>
          <w:i w:val="false"/>
          <w:color w:val="000000"/>
          <w:sz w:val="28"/>
        </w:rPr>
        <w:t>
      2) приобретению опыта творческой деятельности;</w:t>
      </w:r>
    </w:p>
    <w:bookmarkEnd w:id="16897"/>
    <w:bookmarkStart w:name="z21433" w:id="16898"/>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16898"/>
    <w:bookmarkStart w:name="z21434" w:id="16899"/>
    <w:p>
      <w:pPr>
        <w:spacing w:after="0"/>
        <w:ind w:left="0"/>
        <w:jc w:val="both"/>
      </w:pPr>
      <w:r>
        <w:rPr>
          <w:rFonts w:ascii="Times New Roman"/>
          <w:b w:val="false"/>
          <w:i w:val="false"/>
          <w:color w:val="000000"/>
          <w:sz w:val="28"/>
        </w:rPr>
        <w:t>
      4) получению хореографического образования и приобщению к хореографическому искусству;</w:t>
      </w:r>
    </w:p>
    <w:bookmarkEnd w:id="16899"/>
    <w:bookmarkStart w:name="z21435" w:id="16900"/>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6900"/>
    <w:bookmarkStart w:name="z21436" w:id="16901"/>
    <w:p>
      <w:pPr>
        <w:spacing w:after="0"/>
        <w:ind w:left="0"/>
        <w:jc w:val="both"/>
      </w:pPr>
      <w:r>
        <w:rPr>
          <w:rFonts w:ascii="Times New Roman"/>
          <w:b w:val="false"/>
          <w:i w:val="false"/>
          <w:color w:val="000000"/>
          <w:sz w:val="28"/>
        </w:rPr>
        <w:t>
      10. Психолого-педагогическое сопровождение направлено на:</w:t>
      </w:r>
    </w:p>
    <w:bookmarkEnd w:id="16901"/>
    <w:bookmarkStart w:name="z21437" w:id="16902"/>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6902"/>
    <w:bookmarkStart w:name="z21438" w:id="16903"/>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6903"/>
    <w:bookmarkStart w:name="z21439" w:id="16904"/>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6904"/>
    <w:bookmarkStart w:name="z21440" w:id="16905"/>
    <w:p>
      <w:pPr>
        <w:spacing w:after="0"/>
        <w:ind w:left="0"/>
        <w:jc w:val="both"/>
      </w:pPr>
      <w:r>
        <w:rPr>
          <w:rFonts w:ascii="Times New Roman"/>
          <w:b w:val="false"/>
          <w:i w:val="false"/>
          <w:color w:val="000000"/>
          <w:sz w:val="28"/>
        </w:rPr>
        <w:t>
      4) оказание психологической помощи и поддержки обучающемуся в соответствии с целями и задачами Программы.</w:t>
      </w:r>
    </w:p>
    <w:bookmarkEnd w:id="16905"/>
    <w:bookmarkStart w:name="z21441" w:id="16906"/>
    <w:p>
      <w:pPr>
        <w:spacing w:after="0"/>
        <w:ind w:left="0"/>
        <w:jc w:val="both"/>
      </w:pPr>
      <w:r>
        <w:rPr>
          <w:rFonts w:ascii="Times New Roman"/>
          <w:b w:val="false"/>
          <w:i w:val="false"/>
          <w:color w:val="000000"/>
          <w:sz w:val="28"/>
        </w:rPr>
        <w:t>
      11. Привитие обучающемуся необходимых навыков музыкальной грамоты и слушания музыки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6906"/>
    <w:bookmarkStart w:name="z21442" w:id="16907"/>
    <w:p>
      <w:pPr>
        <w:spacing w:after="0"/>
        <w:ind w:left="0"/>
        <w:jc w:val="both"/>
      </w:pPr>
      <w:r>
        <w:rPr>
          <w:rFonts w:ascii="Times New Roman"/>
          <w:b w:val="false"/>
          <w:i w:val="false"/>
          <w:color w:val="000000"/>
          <w:sz w:val="28"/>
        </w:rPr>
        <w:t xml:space="preserve">
      12. Особенностью Программы является ее общеразвивающая направленность на приобретение навыков слушания музыки, опыта творческой деятельности. </w:t>
      </w:r>
    </w:p>
    <w:bookmarkEnd w:id="16907"/>
    <w:bookmarkStart w:name="z21443" w:id="16908"/>
    <w:p>
      <w:pPr>
        <w:spacing w:after="0"/>
        <w:ind w:left="0"/>
        <w:jc w:val="both"/>
      </w:pPr>
      <w:r>
        <w:rPr>
          <w:rFonts w:ascii="Times New Roman"/>
          <w:b w:val="false"/>
          <w:i w:val="false"/>
          <w:color w:val="000000"/>
          <w:sz w:val="28"/>
        </w:rPr>
        <w:t xml:space="preserve">
      13.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6908"/>
    <w:bookmarkStart w:name="z21444" w:id="16909"/>
    <w:p>
      <w:pPr>
        <w:spacing w:after="0"/>
        <w:ind w:left="0"/>
        <w:jc w:val="both"/>
      </w:pPr>
      <w:r>
        <w:rPr>
          <w:rFonts w:ascii="Times New Roman"/>
          <w:b w:val="false"/>
          <w:i w:val="false"/>
          <w:color w:val="000000"/>
          <w:sz w:val="28"/>
        </w:rPr>
        <w:t>
      14. Методологическая основа Программы:</w:t>
      </w:r>
    </w:p>
    <w:bookmarkEnd w:id="16909"/>
    <w:bookmarkStart w:name="z21445" w:id="16910"/>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6910"/>
    <w:bookmarkStart w:name="z21446" w:id="16911"/>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6911"/>
    <w:bookmarkStart w:name="z21447" w:id="16912"/>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6912"/>
    <w:bookmarkStart w:name="z21448" w:id="16913"/>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6913"/>
    <w:bookmarkStart w:name="z21449" w:id="16914"/>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музыковедов.</w:t>
      </w:r>
    </w:p>
    <w:bookmarkEnd w:id="16914"/>
    <w:bookmarkStart w:name="z21450" w:id="16915"/>
    <w:p>
      <w:pPr>
        <w:spacing w:after="0"/>
        <w:ind w:left="0"/>
        <w:jc w:val="both"/>
      </w:pPr>
      <w:r>
        <w:rPr>
          <w:rFonts w:ascii="Times New Roman"/>
          <w:b w:val="false"/>
          <w:i w:val="false"/>
          <w:color w:val="000000"/>
          <w:sz w:val="28"/>
        </w:rPr>
        <w:t>
      15. Педагогические принципы отбора содержания учебного материала:</w:t>
      </w:r>
    </w:p>
    <w:bookmarkEnd w:id="16915"/>
    <w:bookmarkStart w:name="z21451" w:id="16916"/>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позволяет отобрать доступный для слушания, изучения учебный материал, который способствует музыкальному и духовно-нравственному развитию обучающегося;</w:t>
      </w:r>
    </w:p>
    <w:bookmarkEnd w:id="16916"/>
    <w:bookmarkStart w:name="z21452" w:id="16917"/>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6917"/>
    <w:bookmarkStart w:name="z21453" w:id="16918"/>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музыкальной грамоты и навыков слушания музыки;</w:t>
      </w:r>
    </w:p>
    <w:bookmarkEnd w:id="16918"/>
    <w:bookmarkStart w:name="z21454" w:id="16919"/>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6919"/>
    <w:bookmarkStart w:name="z21455" w:id="16920"/>
    <w:p>
      <w:pPr>
        <w:spacing w:after="0"/>
        <w:ind w:left="0"/>
        <w:jc w:val="both"/>
      </w:pPr>
      <w:r>
        <w:rPr>
          <w:rFonts w:ascii="Times New Roman"/>
          <w:b w:val="false"/>
          <w:i w:val="false"/>
          <w:color w:val="000000"/>
          <w:sz w:val="28"/>
        </w:rPr>
        <w:t>
      16. Специфика индивидуального обучения предмету "Музыкальная грамота и слушание музыки" предполагает вариативность выбора методов, средств, форм обучения и подбора репертуарного комплекса.</w:t>
      </w:r>
    </w:p>
    <w:bookmarkEnd w:id="16920"/>
    <w:bookmarkStart w:name="z21456" w:id="16921"/>
    <w:p>
      <w:pPr>
        <w:spacing w:after="0"/>
        <w:ind w:left="0"/>
        <w:jc w:val="both"/>
      </w:pPr>
      <w:r>
        <w:rPr>
          <w:rFonts w:ascii="Times New Roman"/>
          <w:b w:val="false"/>
          <w:i w:val="false"/>
          <w:color w:val="000000"/>
          <w:sz w:val="28"/>
        </w:rPr>
        <w:t>
      17. Для достижения поставленных задач используются следующие методы обучения:</w:t>
      </w:r>
    </w:p>
    <w:bookmarkEnd w:id="16921"/>
    <w:bookmarkStart w:name="z21457" w:id="16922"/>
    <w:p>
      <w:pPr>
        <w:spacing w:after="0"/>
        <w:ind w:left="0"/>
        <w:jc w:val="both"/>
      </w:pPr>
      <w:r>
        <w:rPr>
          <w:rFonts w:ascii="Times New Roman"/>
          <w:b w:val="false"/>
          <w:i w:val="false"/>
          <w:color w:val="000000"/>
          <w:sz w:val="28"/>
        </w:rPr>
        <w:t>
      1) беседа – объяснение, разбор, анализ музыкального материала;</w:t>
      </w:r>
    </w:p>
    <w:bookmarkEnd w:id="16922"/>
    <w:bookmarkStart w:name="z21458" w:id="16923"/>
    <w:p>
      <w:pPr>
        <w:spacing w:after="0"/>
        <w:ind w:left="0"/>
        <w:jc w:val="both"/>
      </w:pPr>
      <w:r>
        <w:rPr>
          <w:rFonts w:ascii="Times New Roman"/>
          <w:b w:val="false"/>
          <w:i w:val="false"/>
          <w:color w:val="000000"/>
          <w:sz w:val="28"/>
        </w:rPr>
        <w:t>
      2) наглядный – показ, демонстрация отдельных частей и всего произведения, разъяснение, сравнение;</w:t>
      </w:r>
    </w:p>
    <w:bookmarkEnd w:id="16923"/>
    <w:bookmarkStart w:name="z21459" w:id="16924"/>
    <w:p>
      <w:pPr>
        <w:spacing w:after="0"/>
        <w:ind w:left="0"/>
        <w:jc w:val="both"/>
      </w:pPr>
      <w:r>
        <w:rPr>
          <w:rFonts w:ascii="Times New Roman"/>
          <w:b w:val="false"/>
          <w:i w:val="false"/>
          <w:color w:val="000000"/>
          <w:sz w:val="28"/>
        </w:rPr>
        <w:t>
      3) практический – творческие упражнения, деление целого произведения на более мелкие части для подробной проработки, последующая организация целого произведения;</w:t>
      </w:r>
    </w:p>
    <w:bookmarkEnd w:id="16924"/>
    <w:bookmarkStart w:name="z21460" w:id="16925"/>
    <w:p>
      <w:pPr>
        <w:spacing w:after="0"/>
        <w:ind w:left="0"/>
        <w:jc w:val="both"/>
      </w:pPr>
      <w:r>
        <w:rPr>
          <w:rFonts w:ascii="Times New Roman"/>
          <w:b w:val="false"/>
          <w:i w:val="false"/>
          <w:color w:val="000000"/>
          <w:sz w:val="28"/>
        </w:rPr>
        <w:t>
      4) игровые – разнообразные формы игрового моделирования.</w:t>
      </w:r>
    </w:p>
    <w:bookmarkEnd w:id="16925"/>
    <w:bookmarkStart w:name="z21461" w:id="16926"/>
    <w:p>
      <w:pPr>
        <w:spacing w:after="0"/>
        <w:ind w:left="0"/>
        <w:jc w:val="both"/>
      </w:pPr>
      <w:r>
        <w:rPr>
          <w:rFonts w:ascii="Times New Roman"/>
          <w:b w:val="false"/>
          <w:i w:val="false"/>
          <w:color w:val="000000"/>
          <w:sz w:val="28"/>
        </w:rPr>
        <w:t>
      18.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6926"/>
    <w:bookmarkStart w:name="z21462" w:id="16927"/>
    <w:p>
      <w:pPr>
        <w:spacing w:after="0"/>
        <w:ind w:left="0"/>
        <w:jc w:val="both"/>
      </w:pPr>
      <w:r>
        <w:rPr>
          <w:rFonts w:ascii="Times New Roman"/>
          <w:b w:val="false"/>
          <w:i w:val="false"/>
          <w:color w:val="000000"/>
          <w:sz w:val="28"/>
        </w:rPr>
        <w:t>
      19.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6927"/>
    <w:bookmarkStart w:name="z21463" w:id="16928"/>
    <w:p>
      <w:pPr>
        <w:spacing w:after="0"/>
        <w:ind w:left="0"/>
        <w:jc w:val="both"/>
      </w:pPr>
      <w:r>
        <w:rPr>
          <w:rFonts w:ascii="Times New Roman"/>
          <w:b w:val="false"/>
          <w:i w:val="false"/>
          <w:color w:val="000000"/>
          <w:sz w:val="28"/>
        </w:rPr>
        <w:t xml:space="preserve">
      20. Основной формой учебно-воспитательной работы в классе является урок, проводимый как групповое занятие педагога с обучающимися. </w:t>
      </w:r>
    </w:p>
    <w:bookmarkEnd w:id="16928"/>
    <w:bookmarkStart w:name="z21464" w:id="16929"/>
    <w:p>
      <w:pPr>
        <w:spacing w:after="0"/>
        <w:ind w:left="0"/>
        <w:jc w:val="both"/>
      </w:pPr>
      <w:r>
        <w:rPr>
          <w:rFonts w:ascii="Times New Roman"/>
          <w:b w:val="false"/>
          <w:i w:val="false"/>
          <w:color w:val="000000"/>
          <w:sz w:val="28"/>
        </w:rPr>
        <w:t>
      22. Программа занятий состоит из одновременно проводимых теоретических и практических занятий.</w:t>
      </w:r>
    </w:p>
    <w:bookmarkEnd w:id="16929"/>
    <w:bookmarkStart w:name="z21465" w:id="16930"/>
    <w:p>
      <w:pPr>
        <w:spacing w:after="0"/>
        <w:ind w:left="0"/>
        <w:jc w:val="both"/>
      </w:pPr>
      <w:r>
        <w:rPr>
          <w:rFonts w:ascii="Times New Roman"/>
          <w:b w:val="false"/>
          <w:i w:val="false"/>
          <w:color w:val="000000"/>
          <w:sz w:val="28"/>
        </w:rPr>
        <w:t>
      23. Виды внеурочных форм работы:</w:t>
      </w:r>
    </w:p>
    <w:bookmarkEnd w:id="16930"/>
    <w:bookmarkStart w:name="z21466" w:id="16931"/>
    <w:p>
      <w:pPr>
        <w:spacing w:after="0"/>
        <w:ind w:left="0"/>
        <w:jc w:val="both"/>
      </w:pPr>
      <w:r>
        <w:rPr>
          <w:rFonts w:ascii="Times New Roman"/>
          <w:b w:val="false"/>
          <w:i w:val="false"/>
          <w:color w:val="000000"/>
          <w:sz w:val="28"/>
        </w:rPr>
        <w:t>
      1) занятия по хореографии;</w:t>
      </w:r>
    </w:p>
    <w:bookmarkEnd w:id="16931"/>
    <w:bookmarkStart w:name="z21467" w:id="16932"/>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16932"/>
    <w:bookmarkStart w:name="z21468" w:id="16933"/>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16933"/>
    <w:bookmarkStart w:name="z21469" w:id="16934"/>
    <w:p>
      <w:pPr>
        <w:spacing w:after="0"/>
        <w:ind w:left="0"/>
        <w:jc w:val="both"/>
      </w:pPr>
      <w:r>
        <w:rPr>
          <w:rFonts w:ascii="Times New Roman"/>
          <w:b w:val="false"/>
          <w:i w:val="false"/>
          <w:color w:val="000000"/>
          <w:sz w:val="28"/>
        </w:rPr>
        <w:t>
      4) встречи с музыкальными деятелями, исполнителями, композиторами.</w:t>
      </w:r>
    </w:p>
    <w:bookmarkEnd w:id="16934"/>
    <w:bookmarkStart w:name="z21470" w:id="16935"/>
    <w:p>
      <w:pPr>
        <w:spacing w:after="0"/>
        <w:ind w:left="0"/>
        <w:jc w:val="both"/>
      </w:pPr>
      <w:r>
        <w:rPr>
          <w:rFonts w:ascii="Times New Roman"/>
          <w:b w:val="false"/>
          <w:i w:val="false"/>
          <w:color w:val="000000"/>
          <w:sz w:val="28"/>
        </w:rPr>
        <w:t>
      24.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6935"/>
    <w:bookmarkStart w:name="z21471" w:id="16936"/>
    <w:p>
      <w:pPr>
        <w:spacing w:after="0"/>
        <w:ind w:left="0"/>
        <w:jc w:val="both"/>
      </w:pPr>
      <w:r>
        <w:rPr>
          <w:rFonts w:ascii="Times New Roman"/>
          <w:b w:val="false"/>
          <w:i w:val="false"/>
          <w:color w:val="000000"/>
          <w:sz w:val="28"/>
        </w:rPr>
        <w:t>
      25. Структурные элементы рабочей учебной программы:</w:t>
      </w:r>
    </w:p>
    <w:bookmarkEnd w:id="16936"/>
    <w:bookmarkStart w:name="z21472" w:id="16937"/>
    <w:p>
      <w:pPr>
        <w:spacing w:after="0"/>
        <w:ind w:left="0"/>
        <w:jc w:val="both"/>
      </w:pPr>
      <w:r>
        <w:rPr>
          <w:rFonts w:ascii="Times New Roman"/>
          <w:b w:val="false"/>
          <w:i w:val="false"/>
          <w:color w:val="000000"/>
          <w:sz w:val="28"/>
        </w:rPr>
        <w:t>
      1) титульный лист;</w:t>
      </w:r>
    </w:p>
    <w:bookmarkEnd w:id="16937"/>
    <w:bookmarkStart w:name="z21473" w:id="16938"/>
    <w:p>
      <w:pPr>
        <w:spacing w:after="0"/>
        <w:ind w:left="0"/>
        <w:jc w:val="both"/>
      </w:pPr>
      <w:r>
        <w:rPr>
          <w:rFonts w:ascii="Times New Roman"/>
          <w:b w:val="false"/>
          <w:i w:val="false"/>
          <w:color w:val="000000"/>
          <w:sz w:val="28"/>
        </w:rPr>
        <w:t>
      2) пояснительная записка;</w:t>
      </w:r>
    </w:p>
    <w:bookmarkEnd w:id="16938"/>
    <w:bookmarkStart w:name="z21474" w:id="16939"/>
    <w:p>
      <w:pPr>
        <w:spacing w:after="0"/>
        <w:ind w:left="0"/>
        <w:jc w:val="both"/>
      </w:pPr>
      <w:r>
        <w:rPr>
          <w:rFonts w:ascii="Times New Roman"/>
          <w:b w:val="false"/>
          <w:i w:val="false"/>
          <w:color w:val="000000"/>
          <w:sz w:val="28"/>
        </w:rPr>
        <w:t>
      3) планирование учебной деятельности;</w:t>
      </w:r>
    </w:p>
    <w:bookmarkEnd w:id="16939"/>
    <w:bookmarkStart w:name="z21475" w:id="16940"/>
    <w:p>
      <w:pPr>
        <w:spacing w:after="0"/>
        <w:ind w:left="0"/>
        <w:jc w:val="both"/>
      </w:pPr>
      <w:r>
        <w:rPr>
          <w:rFonts w:ascii="Times New Roman"/>
          <w:b w:val="false"/>
          <w:i w:val="false"/>
          <w:color w:val="000000"/>
          <w:sz w:val="28"/>
        </w:rPr>
        <w:t>
      4) учебно-методическое обеспечение учебного процесса.</w:t>
      </w:r>
    </w:p>
    <w:bookmarkEnd w:id="16940"/>
    <w:bookmarkStart w:name="z21476" w:id="16941"/>
    <w:p>
      <w:pPr>
        <w:spacing w:after="0"/>
        <w:ind w:left="0"/>
        <w:jc w:val="both"/>
      </w:pPr>
      <w:r>
        <w:rPr>
          <w:rFonts w:ascii="Times New Roman"/>
          <w:b w:val="false"/>
          <w:i w:val="false"/>
          <w:color w:val="000000"/>
          <w:sz w:val="28"/>
        </w:rPr>
        <w:t>
      26. На титульном листе размещаются основные сведения:</w:t>
      </w:r>
    </w:p>
    <w:bookmarkEnd w:id="16941"/>
    <w:bookmarkStart w:name="z21477" w:id="16942"/>
    <w:p>
      <w:pPr>
        <w:spacing w:after="0"/>
        <w:ind w:left="0"/>
        <w:jc w:val="both"/>
      </w:pPr>
      <w:r>
        <w:rPr>
          <w:rFonts w:ascii="Times New Roman"/>
          <w:b w:val="false"/>
          <w:i w:val="false"/>
          <w:color w:val="000000"/>
          <w:sz w:val="28"/>
        </w:rPr>
        <w:t>
      1) название организации образования;</w:t>
      </w:r>
    </w:p>
    <w:bookmarkEnd w:id="16942"/>
    <w:bookmarkStart w:name="z21478" w:id="16943"/>
    <w:p>
      <w:pPr>
        <w:spacing w:after="0"/>
        <w:ind w:left="0"/>
        <w:jc w:val="both"/>
      </w:pPr>
      <w:r>
        <w:rPr>
          <w:rFonts w:ascii="Times New Roman"/>
          <w:b w:val="false"/>
          <w:i w:val="false"/>
          <w:color w:val="000000"/>
          <w:sz w:val="28"/>
        </w:rPr>
        <w:t>
      2) название учебного предмета;</w:t>
      </w:r>
    </w:p>
    <w:bookmarkEnd w:id="16943"/>
    <w:bookmarkStart w:name="z21479" w:id="1694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6944"/>
    <w:bookmarkStart w:name="z21480" w:id="1694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6945"/>
    <w:bookmarkStart w:name="z21481" w:id="16946"/>
    <w:p>
      <w:pPr>
        <w:spacing w:after="0"/>
        <w:ind w:left="0"/>
        <w:jc w:val="both"/>
      </w:pPr>
      <w:r>
        <w:rPr>
          <w:rFonts w:ascii="Times New Roman"/>
          <w:b w:val="false"/>
          <w:i w:val="false"/>
          <w:color w:val="000000"/>
          <w:sz w:val="28"/>
        </w:rPr>
        <w:t>
      5) краткая информация о педагоге;</w:t>
      </w:r>
    </w:p>
    <w:bookmarkEnd w:id="16946"/>
    <w:bookmarkStart w:name="z21482" w:id="1694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6947"/>
    <w:bookmarkStart w:name="z21483" w:id="16948"/>
    <w:p>
      <w:pPr>
        <w:spacing w:after="0"/>
        <w:ind w:left="0"/>
        <w:jc w:val="both"/>
      </w:pPr>
      <w:r>
        <w:rPr>
          <w:rFonts w:ascii="Times New Roman"/>
          <w:b w:val="false"/>
          <w:i w:val="false"/>
          <w:color w:val="000000"/>
          <w:sz w:val="28"/>
        </w:rPr>
        <w:t xml:space="preserve">
      27. Содержание пояснительной записки: </w:t>
      </w:r>
    </w:p>
    <w:bookmarkEnd w:id="16948"/>
    <w:bookmarkStart w:name="z21484" w:id="16949"/>
    <w:p>
      <w:pPr>
        <w:spacing w:after="0"/>
        <w:ind w:left="0"/>
        <w:jc w:val="both"/>
      </w:pPr>
      <w:r>
        <w:rPr>
          <w:rFonts w:ascii="Times New Roman"/>
          <w:b w:val="false"/>
          <w:i w:val="false"/>
          <w:color w:val="000000"/>
          <w:sz w:val="28"/>
        </w:rPr>
        <w:t>
      1) настоящая Программа как основание;</w:t>
      </w:r>
    </w:p>
    <w:bookmarkEnd w:id="16949"/>
    <w:bookmarkStart w:name="z21485" w:id="1695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6950"/>
    <w:bookmarkStart w:name="z21486" w:id="1695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6951"/>
    <w:bookmarkStart w:name="z21487" w:id="16952"/>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6952"/>
    <w:bookmarkStart w:name="z21488" w:id="1695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6953"/>
    <w:bookmarkStart w:name="z21489" w:id="16954"/>
    <w:p>
      <w:pPr>
        <w:spacing w:after="0"/>
        <w:ind w:left="0"/>
        <w:jc w:val="both"/>
      </w:pPr>
      <w:r>
        <w:rPr>
          <w:rFonts w:ascii="Times New Roman"/>
          <w:b w:val="false"/>
          <w:i w:val="false"/>
          <w:color w:val="000000"/>
          <w:sz w:val="28"/>
        </w:rPr>
        <w:t>
      28.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6954"/>
    <w:bookmarkStart w:name="z21490" w:id="16955"/>
    <w:p>
      <w:pPr>
        <w:spacing w:after="0"/>
        <w:ind w:left="0"/>
        <w:jc w:val="both"/>
      </w:pPr>
      <w:r>
        <w:rPr>
          <w:rFonts w:ascii="Times New Roman"/>
          <w:b w:val="false"/>
          <w:i w:val="false"/>
          <w:color w:val="000000"/>
          <w:sz w:val="28"/>
        </w:rPr>
        <w:t>
      29. Содержание раздела "Учебно-методическое обеспечение учебного процесса":</w:t>
      </w:r>
    </w:p>
    <w:bookmarkEnd w:id="16955"/>
    <w:bookmarkStart w:name="z21491" w:id="16956"/>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6956"/>
    <w:bookmarkStart w:name="z21492" w:id="16957"/>
    <w:p>
      <w:pPr>
        <w:spacing w:after="0"/>
        <w:ind w:left="0"/>
        <w:jc w:val="both"/>
      </w:pPr>
      <w:r>
        <w:rPr>
          <w:rFonts w:ascii="Times New Roman"/>
          <w:b w:val="false"/>
          <w:i w:val="false"/>
          <w:color w:val="000000"/>
          <w:sz w:val="28"/>
        </w:rPr>
        <w:t>
      2) перечень методической литературы для педагога;</w:t>
      </w:r>
    </w:p>
    <w:bookmarkEnd w:id="16957"/>
    <w:bookmarkStart w:name="z21493" w:id="16958"/>
    <w:p>
      <w:pPr>
        <w:spacing w:after="0"/>
        <w:ind w:left="0"/>
        <w:jc w:val="both"/>
      </w:pPr>
      <w:r>
        <w:rPr>
          <w:rFonts w:ascii="Times New Roman"/>
          <w:b w:val="false"/>
          <w:i w:val="false"/>
          <w:color w:val="000000"/>
          <w:sz w:val="28"/>
        </w:rPr>
        <w:t xml:space="preserve">
      3) перечень учебно-наглядных пособий. </w:t>
      </w:r>
    </w:p>
    <w:bookmarkEnd w:id="16958"/>
    <w:bookmarkStart w:name="z21494" w:id="16959"/>
    <w:p>
      <w:pPr>
        <w:spacing w:after="0"/>
        <w:ind w:left="0"/>
        <w:jc w:val="both"/>
      </w:pPr>
      <w:r>
        <w:rPr>
          <w:rFonts w:ascii="Times New Roman"/>
          <w:b w:val="false"/>
          <w:i w:val="false"/>
          <w:color w:val="000000"/>
          <w:sz w:val="28"/>
        </w:rPr>
        <w:t>
      30.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16959"/>
    <w:bookmarkStart w:name="z21495" w:id="16960"/>
    <w:p>
      <w:pPr>
        <w:spacing w:after="0"/>
        <w:ind w:left="0"/>
        <w:jc w:val="both"/>
      </w:pPr>
      <w:r>
        <w:rPr>
          <w:rFonts w:ascii="Times New Roman"/>
          <w:b w:val="false"/>
          <w:i w:val="false"/>
          <w:color w:val="000000"/>
          <w:sz w:val="28"/>
        </w:rPr>
        <w:t>
      31. Предмет "Музыкальная грамота и слушание музыки" является необходимым условием в освоении учебных предметов в области хореографического исполнительства. Изучение данного предмета позволяет обучающемуся понять связь музыки и движения, более осознанно, грамотно и выразительно участвовать в создании художественного хореографического образа.</w:t>
      </w:r>
    </w:p>
    <w:bookmarkEnd w:id="16960"/>
    <w:bookmarkStart w:name="z21496" w:id="16961"/>
    <w:p>
      <w:pPr>
        <w:spacing w:after="0"/>
        <w:ind w:left="0"/>
        <w:jc w:val="both"/>
      </w:pPr>
      <w:r>
        <w:rPr>
          <w:rFonts w:ascii="Times New Roman"/>
          <w:b w:val="false"/>
          <w:i w:val="false"/>
          <w:color w:val="000000"/>
          <w:sz w:val="28"/>
        </w:rPr>
        <w:t xml:space="preserve">
      32. Музыкально-теоретические знания предлагаются с учетом специфики хореографического отделения, обучающийся знакомится с самыми разными метроритмическими и структурными особенностями изучаемой музыки. На занятиях ведется пение по нотам. </w:t>
      </w:r>
    </w:p>
    <w:bookmarkEnd w:id="16961"/>
    <w:bookmarkStart w:name="z21497" w:id="16962"/>
    <w:p>
      <w:pPr>
        <w:spacing w:after="0"/>
        <w:ind w:left="0"/>
        <w:jc w:val="both"/>
      </w:pPr>
      <w:r>
        <w:rPr>
          <w:rFonts w:ascii="Times New Roman"/>
          <w:b w:val="false"/>
          <w:i w:val="false"/>
          <w:color w:val="000000"/>
          <w:sz w:val="28"/>
        </w:rPr>
        <w:t>
      33.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6962"/>
    <w:bookmarkStart w:name="z21498" w:id="16963"/>
    <w:p>
      <w:pPr>
        <w:spacing w:after="0"/>
        <w:ind w:left="0"/>
        <w:jc w:val="both"/>
      </w:pPr>
      <w:r>
        <w:rPr>
          <w:rFonts w:ascii="Times New Roman"/>
          <w:b w:val="false"/>
          <w:i w:val="false"/>
          <w:color w:val="000000"/>
          <w:sz w:val="28"/>
        </w:rPr>
        <w:t xml:space="preserve">
      34. Индивидуальная домашняя работа проводится в несколько приемов и строится в соответствии с рекомендациями педагога. </w:t>
      </w:r>
    </w:p>
    <w:bookmarkEnd w:id="16963"/>
    <w:bookmarkStart w:name="z21499" w:id="16964"/>
    <w:p>
      <w:pPr>
        <w:spacing w:after="0"/>
        <w:ind w:left="0"/>
        <w:jc w:val="both"/>
      </w:pPr>
      <w:r>
        <w:rPr>
          <w:rFonts w:ascii="Times New Roman"/>
          <w:b w:val="false"/>
          <w:i w:val="false"/>
          <w:color w:val="000000"/>
          <w:sz w:val="28"/>
        </w:rPr>
        <w:t xml:space="preserve">
      35. Формы работы для активизации самостоятельных занятий обучающегося: </w:t>
      </w:r>
    </w:p>
    <w:bookmarkEnd w:id="16964"/>
    <w:bookmarkStart w:name="z21500" w:id="16965"/>
    <w:p>
      <w:pPr>
        <w:spacing w:after="0"/>
        <w:ind w:left="0"/>
        <w:jc w:val="both"/>
      </w:pPr>
      <w:r>
        <w:rPr>
          <w:rFonts w:ascii="Times New Roman"/>
          <w:b w:val="false"/>
          <w:i w:val="false"/>
          <w:color w:val="000000"/>
          <w:sz w:val="28"/>
        </w:rPr>
        <w:t>
      1) разучивание танцевально-ритмических постановок с использованием шумовых и народных ударных инструментов;</w:t>
      </w:r>
    </w:p>
    <w:bookmarkEnd w:id="16965"/>
    <w:bookmarkStart w:name="z21501" w:id="16966"/>
    <w:p>
      <w:pPr>
        <w:spacing w:after="0"/>
        <w:ind w:left="0"/>
        <w:jc w:val="both"/>
      </w:pPr>
      <w:r>
        <w:rPr>
          <w:rFonts w:ascii="Times New Roman"/>
          <w:b w:val="false"/>
          <w:i w:val="false"/>
          <w:color w:val="000000"/>
          <w:sz w:val="28"/>
        </w:rPr>
        <w:t>
      2) музицирование в детском ударно-шумовом оркестре;</w:t>
      </w:r>
    </w:p>
    <w:bookmarkEnd w:id="16966"/>
    <w:bookmarkStart w:name="z21502" w:id="16967"/>
    <w:p>
      <w:pPr>
        <w:spacing w:after="0"/>
        <w:ind w:left="0"/>
        <w:jc w:val="both"/>
      </w:pPr>
      <w:r>
        <w:rPr>
          <w:rFonts w:ascii="Times New Roman"/>
          <w:b w:val="false"/>
          <w:i w:val="false"/>
          <w:color w:val="000000"/>
          <w:sz w:val="28"/>
        </w:rPr>
        <w:t>
      3) запись в дневник важнейших рекомендаций педагога относительно работы над песней;</w:t>
      </w:r>
    </w:p>
    <w:bookmarkEnd w:id="16967"/>
    <w:bookmarkStart w:name="z21503" w:id="16968"/>
    <w:p>
      <w:pPr>
        <w:spacing w:after="0"/>
        <w:ind w:left="0"/>
        <w:jc w:val="both"/>
      </w:pPr>
      <w:r>
        <w:rPr>
          <w:rFonts w:ascii="Times New Roman"/>
          <w:b w:val="false"/>
          <w:i w:val="false"/>
          <w:color w:val="000000"/>
          <w:sz w:val="28"/>
        </w:rPr>
        <w:t xml:space="preserve">
      4) устный отчет о подготовке домашних заданий (обучающийся рассказывает о трудностях и устранении трудностей). </w:t>
      </w:r>
    </w:p>
    <w:bookmarkEnd w:id="16968"/>
    <w:bookmarkStart w:name="z21504" w:id="16969"/>
    <w:p>
      <w:pPr>
        <w:spacing w:after="0"/>
        <w:ind w:left="0"/>
        <w:jc w:val="both"/>
      </w:pPr>
      <w:r>
        <w:rPr>
          <w:rFonts w:ascii="Times New Roman"/>
          <w:b w:val="false"/>
          <w:i w:val="false"/>
          <w:color w:val="000000"/>
          <w:sz w:val="28"/>
        </w:rPr>
        <w:t>
      36. Межпредметные связи предмета "Музыкальная грамота и слушание музыки" с предметами "Ритмика", "Классический танец" побуждают обучающихся к целостному познанию различных художественных явлений.</w:t>
      </w:r>
    </w:p>
    <w:bookmarkEnd w:id="16969"/>
    <w:bookmarkStart w:name="z21505" w:id="16970"/>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6970"/>
    <w:bookmarkStart w:name="z21506" w:id="16971"/>
    <w:p>
      <w:pPr>
        <w:spacing w:after="0"/>
        <w:ind w:left="0"/>
        <w:jc w:val="both"/>
      </w:pPr>
      <w:r>
        <w:rPr>
          <w:rFonts w:ascii="Times New Roman"/>
          <w:b w:val="false"/>
          <w:i w:val="false"/>
          <w:color w:val="000000"/>
          <w:sz w:val="28"/>
        </w:rPr>
        <w:t>
      37. Программные требования в 1 классе:</w:t>
      </w:r>
    </w:p>
    <w:bookmarkEnd w:id="16971"/>
    <w:bookmarkStart w:name="z21507" w:id="16972"/>
    <w:p>
      <w:pPr>
        <w:spacing w:after="0"/>
        <w:ind w:left="0"/>
        <w:jc w:val="both"/>
      </w:pPr>
      <w:r>
        <w:rPr>
          <w:rFonts w:ascii="Times New Roman"/>
          <w:b w:val="false"/>
          <w:i w:val="false"/>
          <w:color w:val="000000"/>
          <w:sz w:val="28"/>
        </w:rPr>
        <w:t>
      1) знакомство со спецификой музыки как вида искусств, с многообразием содержания музыкальных произведений, музыкальными жанрами, основами музыкальной грамоты. средствами музыкальной выразительности;</w:t>
      </w:r>
    </w:p>
    <w:bookmarkEnd w:id="16972"/>
    <w:bookmarkStart w:name="z21508" w:id="16973"/>
    <w:p>
      <w:pPr>
        <w:spacing w:after="0"/>
        <w:ind w:left="0"/>
        <w:jc w:val="both"/>
      </w:pPr>
      <w:r>
        <w:rPr>
          <w:rFonts w:ascii="Times New Roman"/>
          <w:b w:val="false"/>
          <w:i w:val="false"/>
          <w:color w:val="000000"/>
          <w:sz w:val="28"/>
        </w:rPr>
        <w:t>
      2) развитие умения образно воспринимать музыкальное произведение, воспитывается ритмическое чувство, осваиваются понятия как музыкальная фраза, динамика;</w:t>
      </w:r>
    </w:p>
    <w:bookmarkEnd w:id="16973"/>
    <w:bookmarkStart w:name="z21509" w:id="16974"/>
    <w:p>
      <w:pPr>
        <w:spacing w:after="0"/>
        <w:ind w:left="0"/>
        <w:jc w:val="both"/>
      </w:pPr>
      <w:r>
        <w:rPr>
          <w:rFonts w:ascii="Times New Roman"/>
          <w:b w:val="false"/>
          <w:i w:val="false"/>
          <w:color w:val="000000"/>
          <w:sz w:val="28"/>
        </w:rPr>
        <w:t>
      3) знакомство с музыкальными жанрами, видами и тембрами казахских, русских народных инструментов, клавишных музыкальных инструментов, инструментов симфонического оркестра, овладевает умением различать на слух звучание музыкальных инструментов;</w:t>
      </w:r>
    </w:p>
    <w:bookmarkEnd w:id="16974"/>
    <w:bookmarkStart w:name="z21510" w:id="16975"/>
    <w:p>
      <w:pPr>
        <w:spacing w:after="0"/>
        <w:ind w:left="0"/>
        <w:jc w:val="both"/>
      </w:pPr>
      <w:r>
        <w:rPr>
          <w:rFonts w:ascii="Times New Roman"/>
          <w:b w:val="false"/>
          <w:i w:val="false"/>
          <w:color w:val="000000"/>
          <w:sz w:val="28"/>
        </w:rPr>
        <w:t>
      4) овладение практическими умениями и навыками в различных видах музыкально-творческой деятельности: в слушании музыки, пении с ориентацией на нотную запись, принимают участие в подготовке и проведении коллективных творческих дел, посещает занятия хореографии, ритмики, участвует в творческих и культурно-просветительских мероприятиях.</w:t>
      </w:r>
    </w:p>
    <w:bookmarkEnd w:id="16975"/>
    <w:bookmarkStart w:name="z21511" w:id="16976"/>
    <w:p>
      <w:pPr>
        <w:spacing w:after="0"/>
        <w:ind w:left="0"/>
        <w:jc w:val="both"/>
      </w:pPr>
      <w:r>
        <w:rPr>
          <w:rFonts w:ascii="Times New Roman"/>
          <w:b w:val="false"/>
          <w:i w:val="false"/>
          <w:color w:val="000000"/>
          <w:sz w:val="28"/>
        </w:rPr>
        <w:t>
      38. Содержание учебного предмета в 1 классе.</w:t>
      </w:r>
    </w:p>
    <w:bookmarkEnd w:id="16976"/>
    <w:bookmarkStart w:name="z21512" w:id="16977"/>
    <w:p>
      <w:pPr>
        <w:spacing w:after="0"/>
        <w:ind w:left="0"/>
        <w:jc w:val="both"/>
      </w:pPr>
      <w:r>
        <w:rPr>
          <w:rFonts w:ascii="Times New Roman"/>
          <w:b w:val="false"/>
          <w:i w:val="false"/>
          <w:color w:val="000000"/>
          <w:sz w:val="28"/>
        </w:rPr>
        <w:t xml:space="preserve">
      Тематическое планирование. </w:t>
      </w:r>
    </w:p>
    <w:bookmarkEnd w:id="16977"/>
    <w:bookmarkStart w:name="z21513" w:id="16978"/>
    <w:p>
      <w:pPr>
        <w:spacing w:after="0"/>
        <w:ind w:left="0"/>
        <w:jc w:val="both"/>
      </w:pPr>
      <w:r>
        <w:rPr>
          <w:rFonts w:ascii="Times New Roman"/>
          <w:b w:val="false"/>
          <w:i w:val="false"/>
          <w:color w:val="000000"/>
          <w:sz w:val="28"/>
        </w:rPr>
        <w:t>
      Тема 1. Основные черты музыки как вида искусства. Легенды и мифы о музыке.</w:t>
      </w:r>
    </w:p>
    <w:bookmarkEnd w:id="16978"/>
    <w:bookmarkStart w:name="z21514" w:id="16979"/>
    <w:p>
      <w:pPr>
        <w:spacing w:after="0"/>
        <w:ind w:left="0"/>
        <w:jc w:val="both"/>
      </w:pPr>
      <w:r>
        <w:rPr>
          <w:rFonts w:ascii="Times New Roman"/>
          <w:b w:val="false"/>
          <w:i w:val="false"/>
          <w:color w:val="000000"/>
          <w:sz w:val="28"/>
        </w:rPr>
        <w:t>
      Тема 2. Выразительные возможности элементов музыкальной речи. Звуки шумовые. Звуки музыкальные.</w:t>
      </w:r>
    </w:p>
    <w:bookmarkEnd w:id="16979"/>
    <w:bookmarkStart w:name="z21515" w:id="16980"/>
    <w:p>
      <w:pPr>
        <w:spacing w:after="0"/>
        <w:ind w:left="0"/>
        <w:jc w:val="both"/>
      </w:pPr>
      <w:r>
        <w:rPr>
          <w:rFonts w:ascii="Times New Roman"/>
          <w:b w:val="false"/>
          <w:i w:val="false"/>
          <w:color w:val="000000"/>
          <w:sz w:val="28"/>
        </w:rPr>
        <w:t>
      Тема 3. Нотный стан. Названия звуков. Скрипичный ключ. Ноты. Правописание нот. Такт. Тактовая черта. Ноты 1 октавы.</w:t>
      </w:r>
    </w:p>
    <w:bookmarkEnd w:id="16980"/>
    <w:bookmarkStart w:name="z21516" w:id="16981"/>
    <w:p>
      <w:pPr>
        <w:spacing w:after="0"/>
        <w:ind w:left="0"/>
        <w:jc w:val="both"/>
      </w:pPr>
      <w:r>
        <w:rPr>
          <w:rFonts w:ascii="Times New Roman"/>
          <w:b w:val="false"/>
          <w:i w:val="false"/>
          <w:color w:val="000000"/>
          <w:sz w:val="28"/>
        </w:rPr>
        <w:t>
      Тема 4. Звукоряд. Гамма. Гамма До мажор.</w:t>
      </w:r>
    </w:p>
    <w:bookmarkEnd w:id="16981"/>
    <w:bookmarkStart w:name="z21517" w:id="16982"/>
    <w:p>
      <w:pPr>
        <w:spacing w:after="0"/>
        <w:ind w:left="0"/>
        <w:jc w:val="both"/>
      </w:pPr>
      <w:r>
        <w:rPr>
          <w:rFonts w:ascii="Times New Roman"/>
          <w:b w:val="false"/>
          <w:i w:val="false"/>
          <w:color w:val="000000"/>
          <w:sz w:val="28"/>
        </w:rPr>
        <w:t>
      Тема 5. Средства выразительности. Лад. Мажор. Минор.</w:t>
      </w:r>
    </w:p>
    <w:bookmarkEnd w:id="16982"/>
    <w:bookmarkStart w:name="z21518" w:id="16983"/>
    <w:p>
      <w:pPr>
        <w:spacing w:after="0"/>
        <w:ind w:left="0"/>
        <w:jc w:val="both"/>
      </w:pPr>
      <w:r>
        <w:rPr>
          <w:rFonts w:ascii="Times New Roman"/>
          <w:b w:val="false"/>
          <w:i w:val="false"/>
          <w:color w:val="000000"/>
          <w:sz w:val="28"/>
        </w:rPr>
        <w:t>
      Тема 6. Мелодия. Гармония.</w:t>
      </w:r>
    </w:p>
    <w:bookmarkEnd w:id="16983"/>
    <w:bookmarkStart w:name="z21519" w:id="16984"/>
    <w:p>
      <w:pPr>
        <w:spacing w:after="0"/>
        <w:ind w:left="0"/>
        <w:jc w:val="both"/>
      </w:pPr>
      <w:r>
        <w:rPr>
          <w:rFonts w:ascii="Times New Roman"/>
          <w:b w:val="false"/>
          <w:i w:val="false"/>
          <w:color w:val="000000"/>
          <w:sz w:val="28"/>
        </w:rPr>
        <w:t>
      Тема 7. Тембр. Динамика.</w:t>
      </w:r>
    </w:p>
    <w:bookmarkEnd w:id="16984"/>
    <w:bookmarkStart w:name="z21520" w:id="16985"/>
    <w:p>
      <w:pPr>
        <w:spacing w:after="0"/>
        <w:ind w:left="0"/>
        <w:jc w:val="both"/>
      </w:pPr>
      <w:r>
        <w:rPr>
          <w:rFonts w:ascii="Times New Roman"/>
          <w:b w:val="false"/>
          <w:i w:val="false"/>
          <w:color w:val="000000"/>
          <w:sz w:val="28"/>
        </w:rPr>
        <w:t>
      Тема 8. Ритм. Метр.</w:t>
      </w:r>
    </w:p>
    <w:bookmarkEnd w:id="16985"/>
    <w:bookmarkStart w:name="z21521" w:id="16986"/>
    <w:p>
      <w:pPr>
        <w:spacing w:after="0"/>
        <w:ind w:left="0"/>
        <w:jc w:val="both"/>
      </w:pPr>
      <w:r>
        <w:rPr>
          <w:rFonts w:ascii="Times New Roman"/>
          <w:b w:val="false"/>
          <w:i w:val="false"/>
          <w:color w:val="000000"/>
          <w:sz w:val="28"/>
        </w:rPr>
        <w:t>
      Тема 9. Регистры. Восходящее и нисходящее движение в мелодии. Куплет.</w:t>
      </w:r>
    </w:p>
    <w:bookmarkEnd w:id="16986"/>
    <w:bookmarkStart w:name="z21522" w:id="16987"/>
    <w:p>
      <w:pPr>
        <w:spacing w:after="0"/>
        <w:ind w:left="0"/>
        <w:jc w:val="both"/>
      </w:pPr>
      <w:r>
        <w:rPr>
          <w:rFonts w:ascii="Times New Roman"/>
          <w:b w:val="false"/>
          <w:i w:val="false"/>
          <w:color w:val="000000"/>
          <w:sz w:val="28"/>
        </w:rPr>
        <w:t>
      Тема 10. Метроритм. Пульсация в музыке. Тембровое своеобразие музыки.</w:t>
      </w:r>
    </w:p>
    <w:bookmarkEnd w:id="16987"/>
    <w:bookmarkStart w:name="z21523" w:id="16988"/>
    <w:p>
      <w:pPr>
        <w:spacing w:after="0"/>
        <w:ind w:left="0"/>
        <w:jc w:val="both"/>
      </w:pPr>
      <w:r>
        <w:rPr>
          <w:rFonts w:ascii="Times New Roman"/>
          <w:b w:val="false"/>
          <w:i w:val="false"/>
          <w:color w:val="000000"/>
          <w:sz w:val="28"/>
        </w:rPr>
        <w:t>
      Тема 11. Длительности (половинная, целая). Ритмические упражнения.</w:t>
      </w:r>
    </w:p>
    <w:bookmarkEnd w:id="16988"/>
    <w:bookmarkStart w:name="z21524" w:id="16989"/>
    <w:p>
      <w:pPr>
        <w:spacing w:after="0"/>
        <w:ind w:left="0"/>
        <w:jc w:val="both"/>
      </w:pPr>
      <w:r>
        <w:rPr>
          <w:rFonts w:ascii="Times New Roman"/>
          <w:b w:val="false"/>
          <w:i w:val="false"/>
          <w:color w:val="000000"/>
          <w:sz w:val="28"/>
        </w:rPr>
        <w:t>
      Тема 12. Размер 2/4. Сильная доля. Слабая доля. Такт. Тактовая черта.</w:t>
      </w:r>
    </w:p>
    <w:bookmarkEnd w:id="16989"/>
    <w:bookmarkStart w:name="z21525" w:id="16990"/>
    <w:p>
      <w:pPr>
        <w:spacing w:after="0"/>
        <w:ind w:left="0"/>
        <w:jc w:val="both"/>
      </w:pPr>
      <w:r>
        <w:rPr>
          <w:rFonts w:ascii="Times New Roman"/>
          <w:b w:val="false"/>
          <w:i w:val="false"/>
          <w:color w:val="000000"/>
          <w:sz w:val="28"/>
        </w:rPr>
        <w:t>
      Тема 13. Паузы. Тон. Полутон.</w:t>
      </w:r>
    </w:p>
    <w:bookmarkEnd w:id="16990"/>
    <w:bookmarkStart w:name="z21526" w:id="16991"/>
    <w:p>
      <w:pPr>
        <w:spacing w:after="0"/>
        <w:ind w:left="0"/>
        <w:jc w:val="both"/>
      </w:pPr>
      <w:r>
        <w:rPr>
          <w:rFonts w:ascii="Times New Roman"/>
          <w:b w:val="false"/>
          <w:i w:val="false"/>
          <w:color w:val="000000"/>
          <w:sz w:val="28"/>
        </w:rPr>
        <w:t>
      Тема 14. Метроритм. Жанр.</w:t>
      </w:r>
    </w:p>
    <w:bookmarkEnd w:id="16991"/>
    <w:bookmarkStart w:name="z21527" w:id="16992"/>
    <w:p>
      <w:pPr>
        <w:spacing w:after="0"/>
        <w:ind w:left="0"/>
        <w:jc w:val="both"/>
      </w:pPr>
      <w:r>
        <w:rPr>
          <w:rFonts w:ascii="Times New Roman"/>
          <w:b w:val="false"/>
          <w:i w:val="false"/>
          <w:color w:val="000000"/>
          <w:sz w:val="28"/>
        </w:rPr>
        <w:t>
      Тема 15. Музыкальные построения. Музыкальная форма.</w:t>
      </w:r>
    </w:p>
    <w:bookmarkEnd w:id="16992"/>
    <w:bookmarkStart w:name="z21528" w:id="16993"/>
    <w:p>
      <w:pPr>
        <w:spacing w:after="0"/>
        <w:ind w:left="0"/>
        <w:jc w:val="both"/>
      </w:pPr>
      <w:r>
        <w:rPr>
          <w:rFonts w:ascii="Times New Roman"/>
          <w:b w:val="false"/>
          <w:i w:val="false"/>
          <w:color w:val="000000"/>
          <w:sz w:val="28"/>
        </w:rPr>
        <w:t>
      Тема 16. Знаки альтерации: диез, бемоль, бекар.</w:t>
      </w:r>
    </w:p>
    <w:bookmarkEnd w:id="16993"/>
    <w:bookmarkStart w:name="z21529" w:id="16994"/>
    <w:p>
      <w:pPr>
        <w:spacing w:after="0"/>
        <w:ind w:left="0"/>
        <w:jc w:val="both"/>
      </w:pPr>
      <w:r>
        <w:rPr>
          <w:rFonts w:ascii="Times New Roman"/>
          <w:b w:val="false"/>
          <w:i w:val="false"/>
          <w:color w:val="000000"/>
          <w:sz w:val="28"/>
        </w:rPr>
        <w:t>
      Тема 17. Темп в музыке. Темп в хореографии.</w:t>
      </w:r>
    </w:p>
    <w:bookmarkEnd w:id="16994"/>
    <w:bookmarkStart w:name="z21530" w:id="16995"/>
    <w:p>
      <w:pPr>
        <w:spacing w:after="0"/>
        <w:ind w:left="0"/>
        <w:jc w:val="both"/>
      </w:pPr>
      <w:r>
        <w:rPr>
          <w:rFonts w:ascii="Times New Roman"/>
          <w:b w:val="false"/>
          <w:i w:val="false"/>
          <w:color w:val="000000"/>
          <w:sz w:val="28"/>
        </w:rPr>
        <w:t>
      Тема 18. Казахские народные инструменты. Основные группы казахских народных инструментов. Струнные инструменты. Духовые инструменты. Язычковые инструменты. Ударные инструменты. Инструменты с использованием колокольчиков. Легенды о музыкальных инструментах. Своеобразие интонационного звучания казахских народных инструментов.</w:t>
      </w:r>
    </w:p>
    <w:bookmarkEnd w:id="16995"/>
    <w:bookmarkStart w:name="z21531" w:id="16996"/>
    <w:p>
      <w:pPr>
        <w:spacing w:after="0"/>
        <w:ind w:left="0"/>
        <w:jc w:val="both"/>
      </w:pPr>
      <w:r>
        <w:rPr>
          <w:rFonts w:ascii="Times New Roman"/>
          <w:b w:val="false"/>
          <w:i w:val="false"/>
          <w:color w:val="000000"/>
          <w:sz w:val="28"/>
        </w:rPr>
        <w:t>
      Тема 19. Русские народные инструменты. Русские духовые инструменты. Русские свистковые народные инструменты. Русские язычковые духовые инструменты. Русские мундштучные духовые инструменты. Русские струнные народные инструменты. Русские смычковые народные инструменты. Русские мембранные народные инструменты. Русские самозвучащие народные инструменты.  Струнные щипковые музыкальные инструменты. Легенды о музыкальных инструментах. Своеобразие интонационного звучания русских народных инструментов.</w:t>
      </w:r>
    </w:p>
    <w:bookmarkEnd w:id="16996"/>
    <w:bookmarkStart w:name="z21532" w:id="16997"/>
    <w:p>
      <w:pPr>
        <w:spacing w:after="0"/>
        <w:ind w:left="0"/>
        <w:jc w:val="both"/>
      </w:pPr>
      <w:r>
        <w:rPr>
          <w:rFonts w:ascii="Times New Roman"/>
          <w:b w:val="false"/>
          <w:i w:val="false"/>
          <w:color w:val="000000"/>
          <w:sz w:val="28"/>
        </w:rPr>
        <w:t>
      Тема 20. Инструменты симфонического оркестра. Струнные инструменты. Духовые инструменты. Ударные инструменты.</w:t>
      </w:r>
    </w:p>
    <w:bookmarkEnd w:id="16997"/>
    <w:bookmarkStart w:name="z21533" w:id="16998"/>
    <w:p>
      <w:pPr>
        <w:spacing w:after="0"/>
        <w:ind w:left="0"/>
        <w:jc w:val="both"/>
      </w:pPr>
      <w:r>
        <w:rPr>
          <w:rFonts w:ascii="Times New Roman"/>
          <w:b w:val="false"/>
          <w:i w:val="false"/>
          <w:color w:val="000000"/>
          <w:sz w:val="28"/>
        </w:rPr>
        <w:t xml:space="preserve">
      Тема 21. Клавишные музыкальные инструменты. Фортепиано. Клавесин. Орган. </w:t>
      </w:r>
    </w:p>
    <w:bookmarkEnd w:id="16998"/>
    <w:bookmarkStart w:name="z21534" w:id="16999"/>
    <w:p>
      <w:pPr>
        <w:spacing w:after="0"/>
        <w:ind w:left="0"/>
        <w:jc w:val="both"/>
      </w:pPr>
      <w:r>
        <w:rPr>
          <w:rFonts w:ascii="Times New Roman"/>
          <w:b w:val="false"/>
          <w:i w:val="false"/>
          <w:color w:val="000000"/>
          <w:sz w:val="28"/>
        </w:rPr>
        <w:t xml:space="preserve">
      39. Ожидаемые результаты освоения Программы 1 класса. </w:t>
      </w:r>
    </w:p>
    <w:bookmarkEnd w:id="16999"/>
    <w:bookmarkStart w:name="z21535" w:id="17000"/>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7000"/>
    <w:bookmarkStart w:name="z21536" w:id="17001"/>
    <w:p>
      <w:pPr>
        <w:spacing w:after="0"/>
        <w:ind w:left="0"/>
        <w:jc w:val="both"/>
      </w:pPr>
      <w:r>
        <w:rPr>
          <w:rFonts w:ascii="Times New Roman"/>
          <w:b w:val="false"/>
          <w:i w:val="false"/>
          <w:color w:val="000000"/>
          <w:sz w:val="28"/>
        </w:rPr>
        <w:t>
      1) знает понятия "нотный стан", "скрипичный ключ", расположение нот на нотоносце;</w:t>
      </w:r>
    </w:p>
    <w:bookmarkEnd w:id="17001"/>
    <w:bookmarkStart w:name="z21537" w:id="17002"/>
    <w:p>
      <w:pPr>
        <w:spacing w:after="0"/>
        <w:ind w:left="0"/>
        <w:jc w:val="both"/>
      </w:pPr>
      <w:r>
        <w:rPr>
          <w:rFonts w:ascii="Times New Roman"/>
          <w:b w:val="false"/>
          <w:i w:val="false"/>
          <w:color w:val="000000"/>
          <w:sz w:val="28"/>
        </w:rPr>
        <w:t>
      2) знает тактовую черту, ноты первой октавы;</w:t>
      </w:r>
    </w:p>
    <w:bookmarkEnd w:id="17002"/>
    <w:bookmarkStart w:name="z21538" w:id="17003"/>
    <w:p>
      <w:pPr>
        <w:spacing w:after="0"/>
        <w:ind w:left="0"/>
        <w:jc w:val="both"/>
      </w:pPr>
      <w:r>
        <w:rPr>
          <w:rFonts w:ascii="Times New Roman"/>
          <w:b w:val="false"/>
          <w:i w:val="false"/>
          <w:color w:val="000000"/>
          <w:sz w:val="28"/>
        </w:rPr>
        <w:t>
      3) знает понятия "регистры", "лады", "восходящее и нисходящее движение в мелодии";</w:t>
      </w:r>
    </w:p>
    <w:bookmarkEnd w:id="17003"/>
    <w:bookmarkStart w:name="z21539" w:id="17004"/>
    <w:p>
      <w:pPr>
        <w:spacing w:after="0"/>
        <w:ind w:left="0"/>
        <w:jc w:val="both"/>
      </w:pPr>
      <w:r>
        <w:rPr>
          <w:rFonts w:ascii="Times New Roman"/>
          <w:b w:val="false"/>
          <w:i w:val="false"/>
          <w:color w:val="000000"/>
          <w:sz w:val="28"/>
        </w:rPr>
        <w:t>
      4) знает понятия "лад", "мажор", "минор";</w:t>
      </w:r>
    </w:p>
    <w:bookmarkEnd w:id="17004"/>
    <w:bookmarkStart w:name="z21540" w:id="17005"/>
    <w:p>
      <w:pPr>
        <w:spacing w:after="0"/>
        <w:ind w:left="0"/>
        <w:jc w:val="both"/>
      </w:pPr>
      <w:r>
        <w:rPr>
          <w:rFonts w:ascii="Times New Roman"/>
          <w:b w:val="false"/>
          <w:i w:val="false"/>
          <w:color w:val="000000"/>
          <w:sz w:val="28"/>
        </w:rPr>
        <w:t>
      5) умеет строить и петь гаммы до-мажор;</w:t>
      </w:r>
    </w:p>
    <w:bookmarkEnd w:id="17005"/>
    <w:bookmarkStart w:name="z21541" w:id="17006"/>
    <w:p>
      <w:pPr>
        <w:spacing w:after="0"/>
        <w:ind w:left="0"/>
        <w:jc w:val="both"/>
      </w:pPr>
      <w:r>
        <w:rPr>
          <w:rFonts w:ascii="Times New Roman"/>
          <w:b w:val="false"/>
          <w:i w:val="false"/>
          <w:color w:val="000000"/>
          <w:sz w:val="28"/>
        </w:rPr>
        <w:t>
      6) знает понятия "мелодия", "гармония", "тембр", "динамика", "ритм", "метр";</w:t>
      </w:r>
    </w:p>
    <w:bookmarkEnd w:id="17006"/>
    <w:bookmarkStart w:name="z21542" w:id="17007"/>
    <w:p>
      <w:pPr>
        <w:spacing w:after="0"/>
        <w:ind w:left="0"/>
        <w:jc w:val="both"/>
      </w:pPr>
      <w:r>
        <w:rPr>
          <w:rFonts w:ascii="Times New Roman"/>
          <w:b w:val="false"/>
          <w:i w:val="false"/>
          <w:color w:val="000000"/>
          <w:sz w:val="28"/>
        </w:rPr>
        <w:t>
      7) знает легенды и мифы о музыке и музыкальных инструментах;</w:t>
      </w:r>
    </w:p>
    <w:bookmarkEnd w:id="17007"/>
    <w:bookmarkStart w:name="z21543" w:id="17008"/>
    <w:p>
      <w:pPr>
        <w:spacing w:after="0"/>
        <w:ind w:left="0"/>
        <w:jc w:val="both"/>
      </w:pPr>
      <w:r>
        <w:rPr>
          <w:rFonts w:ascii="Times New Roman"/>
          <w:b w:val="false"/>
          <w:i w:val="false"/>
          <w:color w:val="000000"/>
          <w:sz w:val="28"/>
        </w:rPr>
        <w:t>
      8) знает виды казахских народных инструментов;</w:t>
      </w:r>
    </w:p>
    <w:bookmarkEnd w:id="17008"/>
    <w:bookmarkStart w:name="z21544" w:id="17009"/>
    <w:p>
      <w:pPr>
        <w:spacing w:after="0"/>
        <w:ind w:left="0"/>
        <w:jc w:val="both"/>
      </w:pPr>
      <w:r>
        <w:rPr>
          <w:rFonts w:ascii="Times New Roman"/>
          <w:b w:val="false"/>
          <w:i w:val="false"/>
          <w:color w:val="000000"/>
          <w:sz w:val="28"/>
        </w:rPr>
        <w:t>
      9) знает виды русских народных инструментов;</w:t>
      </w:r>
    </w:p>
    <w:bookmarkEnd w:id="17009"/>
    <w:bookmarkStart w:name="z21545" w:id="17010"/>
    <w:p>
      <w:pPr>
        <w:spacing w:after="0"/>
        <w:ind w:left="0"/>
        <w:jc w:val="both"/>
      </w:pPr>
      <w:r>
        <w:rPr>
          <w:rFonts w:ascii="Times New Roman"/>
          <w:b w:val="false"/>
          <w:i w:val="false"/>
          <w:color w:val="000000"/>
          <w:sz w:val="28"/>
        </w:rPr>
        <w:t>
      10) знает клавишные музыкальные инструменты, инструменты симфонического оркестра;</w:t>
      </w:r>
    </w:p>
    <w:bookmarkEnd w:id="17010"/>
    <w:bookmarkStart w:name="z21546" w:id="17011"/>
    <w:p>
      <w:pPr>
        <w:spacing w:after="0"/>
        <w:ind w:left="0"/>
        <w:jc w:val="both"/>
      </w:pPr>
      <w:r>
        <w:rPr>
          <w:rFonts w:ascii="Times New Roman"/>
          <w:b w:val="false"/>
          <w:i w:val="false"/>
          <w:color w:val="000000"/>
          <w:sz w:val="28"/>
        </w:rPr>
        <w:t>
      11) знает интонационное звучания казахских, русских народных инструментов;</w:t>
      </w:r>
    </w:p>
    <w:bookmarkEnd w:id="17011"/>
    <w:bookmarkStart w:name="z21547" w:id="17012"/>
    <w:p>
      <w:pPr>
        <w:spacing w:after="0"/>
        <w:ind w:left="0"/>
        <w:jc w:val="both"/>
      </w:pPr>
      <w:r>
        <w:rPr>
          <w:rFonts w:ascii="Times New Roman"/>
          <w:b w:val="false"/>
          <w:i w:val="false"/>
          <w:color w:val="000000"/>
          <w:sz w:val="28"/>
        </w:rPr>
        <w:t>
      12) различает на слух звучание музыкальных инструментов;</w:t>
      </w:r>
    </w:p>
    <w:bookmarkEnd w:id="17012"/>
    <w:bookmarkStart w:name="z21548" w:id="17013"/>
    <w:p>
      <w:pPr>
        <w:spacing w:after="0"/>
        <w:ind w:left="0"/>
        <w:jc w:val="both"/>
      </w:pPr>
      <w:r>
        <w:rPr>
          <w:rFonts w:ascii="Times New Roman"/>
          <w:b w:val="false"/>
          <w:i w:val="false"/>
          <w:color w:val="000000"/>
          <w:sz w:val="28"/>
        </w:rPr>
        <w:t>
      13) умеет строить и петь гаммы до-мажор, ре-мажор, фа-мажор, соль-мажор, си-бемоль мажор;</w:t>
      </w:r>
    </w:p>
    <w:bookmarkEnd w:id="17013"/>
    <w:bookmarkStart w:name="z21549" w:id="17014"/>
    <w:p>
      <w:pPr>
        <w:spacing w:after="0"/>
        <w:ind w:left="0"/>
        <w:jc w:val="both"/>
      </w:pPr>
      <w:r>
        <w:rPr>
          <w:rFonts w:ascii="Times New Roman"/>
          <w:b w:val="false"/>
          <w:i w:val="false"/>
          <w:color w:val="000000"/>
          <w:sz w:val="28"/>
        </w:rPr>
        <w:t>
      14) умеет строить простые интервалы в ладу и от звука;</w:t>
      </w:r>
    </w:p>
    <w:bookmarkEnd w:id="17014"/>
    <w:bookmarkStart w:name="z21550" w:id="17015"/>
    <w:p>
      <w:pPr>
        <w:spacing w:after="0"/>
        <w:ind w:left="0"/>
        <w:jc w:val="both"/>
      </w:pPr>
      <w:r>
        <w:rPr>
          <w:rFonts w:ascii="Times New Roman"/>
          <w:b w:val="false"/>
          <w:i w:val="false"/>
          <w:color w:val="000000"/>
          <w:sz w:val="28"/>
        </w:rPr>
        <w:t>
      15) умеет выделять сильную долю в прослушанном произведении;</w:t>
      </w:r>
    </w:p>
    <w:bookmarkEnd w:id="17015"/>
    <w:bookmarkStart w:name="z21551" w:id="17016"/>
    <w:p>
      <w:pPr>
        <w:spacing w:after="0"/>
        <w:ind w:left="0"/>
        <w:jc w:val="both"/>
      </w:pPr>
      <w:r>
        <w:rPr>
          <w:rFonts w:ascii="Times New Roman"/>
          <w:b w:val="false"/>
          <w:i w:val="false"/>
          <w:color w:val="000000"/>
          <w:sz w:val="28"/>
        </w:rPr>
        <w:t>
      16) умеет простучать доли в двух и трехдольном размерах;</w:t>
      </w:r>
    </w:p>
    <w:bookmarkEnd w:id="17016"/>
    <w:bookmarkStart w:name="z21552" w:id="17017"/>
    <w:p>
      <w:pPr>
        <w:spacing w:after="0"/>
        <w:ind w:left="0"/>
        <w:jc w:val="both"/>
      </w:pPr>
      <w:r>
        <w:rPr>
          <w:rFonts w:ascii="Times New Roman"/>
          <w:b w:val="false"/>
          <w:i w:val="false"/>
          <w:color w:val="000000"/>
          <w:sz w:val="28"/>
        </w:rPr>
        <w:t>
      17) умеет определять на слух пройденные элементы;</w:t>
      </w:r>
    </w:p>
    <w:bookmarkEnd w:id="17017"/>
    <w:bookmarkStart w:name="z21553" w:id="17018"/>
    <w:p>
      <w:pPr>
        <w:spacing w:after="0"/>
        <w:ind w:left="0"/>
        <w:jc w:val="both"/>
      </w:pPr>
      <w:r>
        <w:rPr>
          <w:rFonts w:ascii="Times New Roman"/>
          <w:b w:val="false"/>
          <w:i w:val="false"/>
          <w:color w:val="000000"/>
          <w:sz w:val="28"/>
        </w:rPr>
        <w:t>
      18) умеет тактировать в пройденных размерах.</w:t>
      </w:r>
    </w:p>
    <w:bookmarkEnd w:id="17018"/>
    <w:bookmarkStart w:name="z21554" w:id="17019"/>
    <w:p>
      <w:pPr>
        <w:spacing w:after="0"/>
        <w:ind w:left="0"/>
        <w:jc w:val="both"/>
      </w:pPr>
      <w:r>
        <w:rPr>
          <w:rFonts w:ascii="Times New Roman"/>
          <w:b w:val="false"/>
          <w:i w:val="false"/>
          <w:color w:val="000000"/>
          <w:sz w:val="28"/>
        </w:rPr>
        <w:t>
      40. Программные требования во 2 классе:</w:t>
      </w:r>
    </w:p>
    <w:bookmarkEnd w:id="17019"/>
    <w:bookmarkStart w:name="z21555" w:id="17020"/>
    <w:p>
      <w:pPr>
        <w:spacing w:after="0"/>
        <w:ind w:left="0"/>
        <w:jc w:val="both"/>
      </w:pPr>
      <w:r>
        <w:rPr>
          <w:rFonts w:ascii="Times New Roman"/>
          <w:b w:val="false"/>
          <w:i w:val="false"/>
          <w:color w:val="000000"/>
          <w:sz w:val="28"/>
        </w:rPr>
        <w:t>
      1) освоение понятий "лад", "ритм", "метр", "размер", "регистр", "фактура", "динамика", "штрихи", "паузы", "ритмический орнамент", "созвучие", "интервал", "диссонанс", "консонанс", "трезвучие";</w:t>
      </w:r>
    </w:p>
    <w:bookmarkEnd w:id="17020"/>
    <w:bookmarkStart w:name="z21556" w:id="17021"/>
    <w:p>
      <w:pPr>
        <w:spacing w:after="0"/>
        <w:ind w:left="0"/>
        <w:jc w:val="both"/>
      </w:pPr>
      <w:r>
        <w:rPr>
          <w:rFonts w:ascii="Times New Roman"/>
          <w:b w:val="false"/>
          <w:i w:val="false"/>
          <w:color w:val="000000"/>
          <w:sz w:val="28"/>
        </w:rPr>
        <w:t>
      2) продолжение работы по формированию умения слушать музыку, анализу, сравниванию, развитию интереса через слушание музыки казахских, русских, украинских народных танцев, казахских, русских народных песен;</w:t>
      </w:r>
    </w:p>
    <w:bookmarkEnd w:id="17021"/>
    <w:bookmarkStart w:name="z21557" w:id="17022"/>
    <w:p>
      <w:pPr>
        <w:spacing w:after="0"/>
        <w:ind w:left="0"/>
        <w:jc w:val="both"/>
      </w:pPr>
      <w:r>
        <w:rPr>
          <w:rFonts w:ascii="Times New Roman"/>
          <w:b w:val="false"/>
          <w:i w:val="false"/>
          <w:color w:val="000000"/>
          <w:sz w:val="28"/>
        </w:rPr>
        <w:t>
      3) формирование слушательского опыта, продолжение эмоционального и осознанного усвоения содержания музыкальных произведений на основе понимания их интонационной природы, осознания принадлежности к своей стране, ее истории и культуре на основе изучения лучших образцов народной музыки, музыки народных танцев.</w:t>
      </w:r>
    </w:p>
    <w:bookmarkEnd w:id="17022"/>
    <w:bookmarkStart w:name="z21558" w:id="17023"/>
    <w:p>
      <w:pPr>
        <w:spacing w:after="0"/>
        <w:ind w:left="0"/>
        <w:jc w:val="both"/>
      </w:pPr>
      <w:r>
        <w:rPr>
          <w:rFonts w:ascii="Times New Roman"/>
          <w:b w:val="false"/>
          <w:i w:val="false"/>
          <w:color w:val="000000"/>
          <w:sz w:val="28"/>
        </w:rPr>
        <w:t>
      41. Содержание учебного предмета во 2 классе.</w:t>
      </w:r>
    </w:p>
    <w:bookmarkEnd w:id="17023"/>
    <w:bookmarkStart w:name="z21559" w:id="17024"/>
    <w:p>
      <w:pPr>
        <w:spacing w:after="0"/>
        <w:ind w:left="0"/>
        <w:jc w:val="both"/>
      </w:pPr>
      <w:r>
        <w:rPr>
          <w:rFonts w:ascii="Times New Roman"/>
          <w:b w:val="false"/>
          <w:i w:val="false"/>
          <w:color w:val="000000"/>
          <w:sz w:val="28"/>
        </w:rPr>
        <w:t xml:space="preserve">
      Тематическое планирование. </w:t>
      </w:r>
    </w:p>
    <w:bookmarkEnd w:id="17024"/>
    <w:bookmarkStart w:name="z21560" w:id="17025"/>
    <w:p>
      <w:pPr>
        <w:spacing w:after="0"/>
        <w:ind w:left="0"/>
        <w:jc w:val="both"/>
      </w:pPr>
      <w:r>
        <w:rPr>
          <w:rFonts w:ascii="Times New Roman"/>
          <w:b w:val="false"/>
          <w:i w:val="false"/>
          <w:color w:val="000000"/>
          <w:sz w:val="28"/>
        </w:rPr>
        <w:t>
      Тема 1. Язык музыки. Мелодия. Основные формы мелодического движения. </w:t>
      </w:r>
    </w:p>
    <w:bookmarkEnd w:id="17025"/>
    <w:bookmarkStart w:name="z21561" w:id="17026"/>
    <w:p>
      <w:pPr>
        <w:spacing w:after="0"/>
        <w:ind w:left="0"/>
        <w:jc w:val="both"/>
      </w:pPr>
      <w:r>
        <w:rPr>
          <w:rFonts w:ascii="Times New Roman"/>
          <w:b w:val="false"/>
          <w:i w:val="false"/>
          <w:color w:val="000000"/>
          <w:sz w:val="28"/>
        </w:rPr>
        <w:t xml:space="preserve">
      Тема 2. Ноты второй октавы. </w:t>
      </w:r>
    </w:p>
    <w:bookmarkEnd w:id="17026"/>
    <w:bookmarkStart w:name="z21562" w:id="17027"/>
    <w:p>
      <w:pPr>
        <w:spacing w:after="0"/>
        <w:ind w:left="0"/>
        <w:jc w:val="both"/>
      </w:pPr>
      <w:r>
        <w:rPr>
          <w:rFonts w:ascii="Times New Roman"/>
          <w:b w:val="false"/>
          <w:i w:val="false"/>
          <w:color w:val="000000"/>
          <w:sz w:val="28"/>
        </w:rPr>
        <w:t>
      Тема 3. Лад. Длительности нот (повторение).</w:t>
      </w:r>
    </w:p>
    <w:bookmarkEnd w:id="17027"/>
    <w:bookmarkStart w:name="z21563" w:id="17028"/>
    <w:p>
      <w:pPr>
        <w:spacing w:after="0"/>
        <w:ind w:left="0"/>
        <w:jc w:val="both"/>
      </w:pPr>
      <w:r>
        <w:rPr>
          <w:rFonts w:ascii="Times New Roman"/>
          <w:b w:val="false"/>
          <w:i w:val="false"/>
          <w:color w:val="000000"/>
          <w:sz w:val="28"/>
        </w:rPr>
        <w:t>
      Тема 4. Ритм, метр, размер. Ритмические упражнения. Ритмический орнамент. Ритмические формулы марша, вальса, мазурки, польки, тарантеллы.</w:t>
      </w:r>
    </w:p>
    <w:bookmarkEnd w:id="17028"/>
    <w:bookmarkStart w:name="z21564" w:id="17029"/>
    <w:p>
      <w:pPr>
        <w:spacing w:after="0"/>
        <w:ind w:left="0"/>
        <w:jc w:val="both"/>
      </w:pPr>
      <w:r>
        <w:rPr>
          <w:rFonts w:ascii="Times New Roman"/>
          <w:b w:val="false"/>
          <w:i w:val="false"/>
          <w:color w:val="000000"/>
          <w:sz w:val="28"/>
        </w:rPr>
        <w:t>
      Тема 5. Чтение нот в заданных ритмах. Воспитание навыка чтения с листа Развитие слуха, ритма, памяти.</w:t>
      </w:r>
    </w:p>
    <w:bookmarkEnd w:id="17029"/>
    <w:bookmarkStart w:name="z21565" w:id="17030"/>
    <w:p>
      <w:pPr>
        <w:spacing w:after="0"/>
        <w:ind w:left="0"/>
        <w:jc w:val="both"/>
      </w:pPr>
      <w:r>
        <w:rPr>
          <w:rFonts w:ascii="Times New Roman"/>
          <w:b w:val="false"/>
          <w:i w:val="false"/>
          <w:color w:val="000000"/>
          <w:sz w:val="28"/>
        </w:rPr>
        <w:t>
      Тема 6. Регистры. Фактура. Характеристика фактуры с точки зрения плотности, прозрачности, многослойности.</w:t>
      </w:r>
    </w:p>
    <w:bookmarkEnd w:id="17030"/>
    <w:bookmarkStart w:name="z21566" w:id="17031"/>
    <w:p>
      <w:pPr>
        <w:spacing w:after="0"/>
        <w:ind w:left="0"/>
        <w:jc w:val="both"/>
      </w:pPr>
      <w:r>
        <w:rPr>
          <w:rFonts w:ascii="Times New Roman"/>
          <w:b w:val="false"/>
          <w:i w:val="false"/>
          <w:color w:val="000000"/>
          <w:sz w:val="28"/>
        </w:rPr>
        <w:t>
      Тема 7. Динамика. Штрихи. Паузы. Ритмические упражнения.</w:t>
      </w:r>
    </w:p>
    <w:bookmarkEnd w:id="17031"/>
    <w:bookmarkStart w:name="z21567" w:id="17032"/>
    <w:p>
      <w:pPr>
        <w:spacing w:after="0"/>
        <w:ind w:left="0"/>
        <w:jc w:val="both"/>
      </w:pPr>
      <w:r>
        <w:rPr>
          <w:rFonts w:ascii="Times New Roman"/>
          <w:b w:val="false"/>
          <w:i w:val="false"/>
          <w:color w:val="000000"/>
          <w:sz w:val="28"/>
        </w:rPr>
        <w:t>
      Тема 8. Простые музыкальные формы. Куплетная форма. Песня. Типы песен. Виды песен. История жанра.</w:t>
      </w:r>
    </w:p>
    <w:bookmarkEnd w:id="17032"/>
    <w:bookmarkStart w:name="z21568" w:id="17033"/>
    <w:p>
      <w:pPr>
        <w:spacing w:after="0"/>
        <w:ind w:left="0"/>
        <w:jc w:val="both"/>
      </w:pPr>
      <w:r>
        <w:rPr>
          <w:rFonts w:ascii="Times New Roman"/>
          <w:b w:val="false"/>
          <w:i w:val="false"/>
          <w:color w:val="000000"/>
          <w:sz w:val="28"/>
        </w:rPr>
        <w:t>
      Тема 9. Разнообразие песенных жанров в казахской музыке. Обрядовые песни (колыбельные песни, детские песни и молодежи, трудовые, песни земледельца, охотника, рабочего). Свадебные песни. Песни печали, скорби. Песни-прощания. Песни-назидания. Фантастические песни. Сатирические, юмористические песни. Эпические сказания. Айтыс. Лирические песни. Песни, описывающие исторические события.</w:t>
      </w:r>
    </w:p>
    <w:bookmarkEnd w:id="17033"/>
    <w:bookmarkStart w:name="z21569" w:id="17034"/>
    <w:p>
      <w:pPr>
        <w:spacing w:after="0"/>
        <w:ind w:left="0"/>
        <w:jc w:val="both"/>
      </w:pPr>
      <w:r>
        <w:rPr>
          <w:rFonts w:ascii="Times New Roman"/>
          <w:b w:val="false"/>
          <w:i w:val="false"/>
          <w:color w:val="000000"/>
          <w:sz w:val="28"/>
        </w:rPr>
        <w:t>
      Тема 10. Жанры русской песни. Песенный эпос. Календарные обрядовые песни. Семейные обрядовые песни. Традиционные лирические песни. Трудовые песни. Жанровые песни, связанные с хореографией: хороводные, игровые, песни и инструментальные наигрыши, сопровождающие пляску.</w:t>
      </w:r>
    </w:p>
    <w:bookmarkEnd w:id="17034"/>
    <w:bookmarkStart w:name="z21570" w:id="17035"/>
    <w:p>
      <w:pPr>
        <w:spacing w:after="0"/>
        <w:ind w:left="0"/>
        <w:jc w:val="both"/>
      </w:pPr>
      <w:r>
        <w:rPr>
          <w:rFonts w:ascii="Times New Roman"/>
          <w:b w:val="false"/>
          <w:i w:val="false"/>
          <w:color w:val="000000"/>
          <w:sz w:val="28"/>
        </w:rPr>
        <w:t>
      Тема 11. Танец – древний вид искусства. Признаки и схема жанров. Музыка и костюм как составные части целого. Жанровые признаки танца. Жанры танца.</w:t>
      </w:r>
    </w:p>
    <w:bookmarkEnd w:id="17035"/>
    <w:bookmarkStart w:name="z21571" w:id="17036"/>
    <w:p>
      <w:pPr>
        <w:spacing w:after="0"/>
        <w:ind w:left="0"/>
        <w:jc w:val="both"/>
      </w:pPr>
      <w:r>
        <w:rPr>
          <w:rFonts w:ascii="Times New Roman"/>
          <w:b w:val="false"/>
          <w:i w:val="false"/>
          <w:color w:val="000000"/>
          <w:sz w:val="28"/>
        </w:rPr>
        <w:t>
      Тема 12. Русские народные танцы. Жанры русского народного танца: хоровод, пляска. Русские народные танцы для детей.</w:t>
      </w:r>
    </w:p>
    <w:bookmarkEnd w:id="17036"/>
    <w:bookmarkStart w:name="z21572" w:id="17037"/>
    <w:p>
      <w:pPr>
        <w:spacing w:after="0"/>
        <w:ind w:left="0"/>
        <w:jc w:val="both"/>
      </w:pPr>
      <w:r>
        <w:rPr>
          <w:rFonts w:ascii="Times New Roman"/>
          <w:b w:val="false"/>
          <w:i w:val="false"/>
          <w:color w:val="000000"/>
          <w:sz w:val="28"/>
        </w:rPr>
        <w:t>
      Тема 13. Казахские народные танцы. Трудовые, охотничьи танцы. Танцы-состязания. Шуточные танцы (кара жорға, тепеңкөк и другие).</w:t>
      </w:r>
    </w:p>
    <w:bookmarkEnd w:id="17037"/>
    <w:bookmarkStart w:name="z21573" w:id="17038"/>
    <w:p>
      <w:pPr>
        <w:spacing w:after="0"/>
        <w:ind w:left="0"/>
        <w:jc w:val="both"/>
      </w:pPr>
      <w:r>
        <w:rPr>
          <w:rFonts w:ascii="Times New Roman"/>
          <w:b w:val="false"/>
          <w:i w:val="false"/>
          <w:color w:val="000000"/>
          <w:sz w:val="28"/>
        </w:rPr>
        <w:t>
      Тема 14. Украинские народные танцы.</w:t>
      </w:r>
    </w:p>
    <w:bookmarkEnd w:id="17038"/>
    <w:bookmarkStart w:name="z21574" w:id="17039"/>
    <w:p>
      <w:pPr>
        <w:spacing w:after="0"/>
        <w:ind w:left="0"/>
        <w:jc w:val="both"/>
      </w:pPr>
      <w:r>
        <w:rPr>
          <w:rFonts w:ascii="Times New Roman"/>
          <w:b w:val="false"/>
          <w:i w:val="false"/>
          <w:color w:val="000000"/>
          <w:sz w:val="28"/>
        </w:rPr>
        <w:t>
      Тема 15. Историко-бытовые танцы. Менуэт. Вальс. Полька.</w:t>
      </w:r>
    </w:p>
    <w:bookmarkEnd w:id="17039"/>
    <w:bookmarkStart w:name="z21575" w:id="17040"/>
    <w:p>
      <w:pPr>
        <w:spacing w:after="0"/>
        <w:ind w:left="0"/>
        <w:jc w:val="both"/>
      </w:pPr>
      <w:r>
        <w:rPr>
          <w:rFonts w:ascii="Times New Roman"/>
          <w:b w:val="false"/>
          <w:i w:val="false"/>
          <w:color w:val="000000"/>
          <w:sz w:val="28"/>
        </w:rPr>
        <w:t>
      Тема 16. Жанр марша. Виды маршей.</w:t>
      </w:r>
    </w:p>
    <w:bookmarkEnd w:id="17040"/>
    <w:bookmarkStart w:name="z21576" w:id="17041"/>
    <w:p>
      <w:pPr>
        <w:spacing w:after="0"/>
        <w:ind w:left="0"/>
        <w:jc w:val="both"/>
      </w:pPr>
      <w:r>
        <w:rPr>
          <w:rFonts w:ascii="Times New Roman"/>
          <w:b w:val="false"/>
          <w:i w:val="false"/>
          <w:color w:val="000000"/>
          <w:sz w:val="28"/>
        </w:rPr>
        <w:t>
      Тема 17. Музыкальный звук и его свойства. Высота. Длительность. Громкость. Тембр.</w:t>
      </w:r>
    </w:p>
    <w:bookmarkEnd w:id="17041"/>
    <w:bookmarkStart w:name="z21577" w:id="17042"/>
    <w:p>
      <w:pPr>
        <w:spacing w:after="0"/>
        <w:ind w:left="0"/>
        <w:jc w:val="both"/>
      </w:pPr>
      <w:r>
        <w:rPr>
          <w:rFonts w:ascii="Times New Roman"/>
          <w:b w:val="false"/>
          <w:i w:val="false"/>
          <w:color w:val="000000"/>
          <w:sz w:val="28"/>
        </w:rPr>
        <w:t xml:space="preserve">
      Тема 18. Созвучия. </w:t>
      </w:r>
    </w:p>
    <w:bookmarkEnd w:id="17042"/>
    <w:bookmarkStart w:name="z21578" w:id="17043"/>
    <w:p>
      <w:pPr>
        <w:spacing w:after="0"/>
        <w:ind w:left="0"/>
        <w:jc w:val="both"/>
      </w:pPr>
      <w:r>
        <w:rPr>
          <w:rFonts w:ascii="Times New Roman"/>
          <w:b w:val="false"/>
          <w:i w:val="false"/>
          <w:color w:val="000000"/>
          <w:sz w:val="28"/>
        </w:rPr>
        <w:t>
      Тема 19. Интервалы. Классификация интервалов. Интервалы в изученных песнях.</w:t>
      </w:r>
    </w:p>
    <w:bookmarkEnd w:id="17043"/>
    <w:bookmarkStart w:name="z21579" w:id="17044"/>
    <w:p>
      <w:pPr>
        <w:spacing w:after="0"/>
        <w:ind w:left="0"/>
        <w:jc w:val="both"/>
      </w:pPr>
      <w:r>
        <w:rPr>
          <w:rFonts w:ascii="Times New Roman"/>
          <w:b w:val="false"/>
          <w:i w:val="false"/>
          <w:color w:val="000000"/>
          <w:sz w:val="28"/>
        </w:rPr>
        <w:t>
       Тема 20. Диссонанс. Консонанс.</w:t>
      </w:r>
    </w:p>
    <w:bookmarkEnd w:id="17044"/>
    <w:bookmarkStart w:name="z21580" w:id="17045"/>
    <w:p>
      <w:pPr>
        <w:spacing w:after="0"/>
        <w:ind w:left="0"/>
        <w:jc w:val="both"/>
      </w:pPr>
      <w:r>
        <w:rPr>
          <w:rFonts w:ascii="Times New Roman"/>
          <w:b w:val="false"/>
          <w:i w:val="false"/>
          <w:color w:val="000000"/>
          <w:sz w:val="28"/>
        </w:rPr>
        <w:t>
      Тема 21. Трезвучия. Мажорное трезвучие. Минорное трезвучие. Изобразительность в музыке (закрепление фонизма интервалов).</w:t>
      </w:r>
    </w:p>
    <w:bookmarkEnd w:id="17045"/>
    <w:bookmarkStart w:name="z21581" w:id="17046"/>
    <w:p>
      <w:pPr>
        <w:spacing w:after="0"/>
        <w:ind w:left="0"/>
        <w:jc w:val="both"/>
      </w:pPr>
      <w:r>
        <w:rPr>
          <w:rFonts w:ascii="Times New Roman"/>
          <w:b w:val="false"/>
          <w:i w:val="false"/>
          <w:color w:val="000000"/>
          <w:sz w:val="28"/>
        </w:rPr>
        <w:t>
      Тема 22. Музыка в кино. Музыка в театре. Музыкальная тема в живописи. Музыкальная тема в поэзии.</w:t>
      </w:r>
    </w:p>
    <w:bookmarkEnd w:id="17046"/>
    <w:bookmarkStart w:name="z21582" w:id="17047"/>
    <w:p>
      <w:pPr>
        <w:spacing w:after="0"/>
        <w:ind w:left="0"/>
        <w:jc w:val="both"/>
      </w:pPr>
      <w:r>
        <w:rPr>
          <w:rFonts w:ascii="Times New Roman"/>
          <w:b w:val="false"/>
          <w:i w:val="false"/>
          <w:color w:val="000000"/>
          <w:sz w:val="28"/>
        </w:rPr>
        <w:t xml:space="preserve">
      42. Ожидаемые результаты освоения Программы 2 класса. </w:t>
      </w:r>
    </w:p>
    <w:bookmarkEnd w:id="17047"/>
    <w:bookmarkStart w:name="z21583" w:id="1704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7048"/>
    <w:bookmarkStart w:name="z21584" w:id="17049"/>
    <w:p>
      <w:pPr>
        <w:spacing w:after="0"/>
        <w:ind w:left="0"/>
        <w:jc w:val="both"/>
      </w:pPr>
      <w:r>
        <w:rPr>
          <w:rFonts w:ascii="Times New Roman"/>
          <w:b w:val="false"/>
          <w:i w:val="false"/>
          <w:color w:val="000000"/>
          <w:sz w:val="28"/>
        </w:rPr>
        <w:t>
      1) знает понятия "мелодия", "ритм", "метр", "размер". "ритмический орнамент", "песня", "куплетная форма";</w:t>
      </w:r>
    </w:p>
    <w:bookmarkEnd w:id="17049"/>
    <w:bookmarkStart w:name="z21585" w:id="17050"/>
    <w:p>
      <w:pPr>
        <w:spacing w:after="0"/>
        <w:ind w:left="0"/>
        <w:jc w:val="both"/>
      </w:pPr>
      <w:r>
        <w:rPr>
          <w:rFonts w:ascii="Times New Roman"/>
          <w:b w:val="false"/>
          <w:i w:val="false"/>
          <w:color w:val="000000"/>
          <w:sz w:val="28"/>
        </w:rPr>
        <w:t>
      2) знает основные формы мелодического движения, ноты второй октавы;</w:t>
      </w:r>
    </w:p>
    <w:bookmarkEnd w:id="17050"/>
    <w:bookmarkStart w:name="z21586" w:id="17051"/>
    <w:p>
      <w:pPr>
        <w:spacing w:after="0"/>
        <w:ind w:left="0"/>
        <w:jc w:val="both"/>
      </w:pPr>
      <w:r>
        <w:rPr>
          <w:rFonts w:ascii="Times New Roman"/>
          <w:b w:val="false"/>
          <w:i w:val="false"/>
          <w:color w:val="000000"/>
          <w:sz w:val="28"/>
        </w:rPr>
        <w:t>
      3) знает ритмические упражнения, ритмические формулы марша, вальса, мазурки, польки, тарантеллы;</w:t>
      </w:r>
    </w:p>
    <w:bookmarkEnd w:id="17051"/>
    <w:bookmarkStart w:name="z21587" w:id="17052"/>
    <w:p>
      <w:pPr>
        <w:spacing w:after="0"/>
        <w:ind w:left="0"/>
        <w:jc w:val="both"/>
      </w:pPr>
      <w:r>
        <w:rPr>
          <w:rFonts w:ascii="Times New Roman"/>
          <w:b w:val="false"/>
          <w:i w:val="false"/>
          <w:color w:val="000000"/>
          <w:sz w:val="28"/>
        </w:rPr>
        <w:t>
      4) владеет навыками чтения нот с листа в заданных ритмах;</w:t>
      </w:r>
    </w:p>
    <w:bookmarkEnd w:id="17052"/>
    <w:bookmarkStart w:name="z21588" w:id="17053"/>
    <w:p>
      <w:pPr>
        <w:spacing w:after="0"/>
        <w:ind w:left="0"/>
        <w:jc w:val="both"/>
      </w:pPr>
      <w:r>
        <w:rPr>
          <w:rFonts w:ascii="Times New Roman"/>
          <w:b w:val="false"/>
          <w:i w:val="false"/>
          <w:color w:val="000000"/>
          <w:sz w:val="28"/>
        </w:rPr>
        <w:t>
      5) развивает слух, чувства ритма, память;</w:t>
      </w:r>
    </w:p>
    <w:bookmarkEnd w:id="17053"/>
    <w:bookmarkStart w:name="z21589" w:id="17054"/>
    <w:p>
      <w:pPr>
        <w:spacing w:after="0"/>
        <w:ind w:left="0"/>
        <w:jc w:val="both"/>
      </w:pPr>
      <w:r>
        <w:rPr>
          <w:rFonts w:ascii="Times New Roman"/>
          <w:b w:val="false"/>
          <w:i w:val="false"/>
          <w:color w:val="000000"/>
          <w:sz w:val="28"/>
        </w:rPr>
        <w:t>
      6) знает понятия "регистры", "фактура", "динамика", "штрихи". "паузы";</w:t>
      </w:r>
    </w:p>
    <w:bookmarkEnd w:id="17054"/>
    <w:bookmarkStart w:name="z21590" w:id="17055"/>
    <w:p>
      <w:pPr>
        <w:spacing w:after="0"/>
        <w:ind w:left="0"/>
        <w:jc w:val="both"/>
      </w:pPr>
      <w:r>
        <w:rPr>
          <w:rFonts w:ascii="Times New Roman"/>
          <w:b w:val="false"/>
          <w:i w:val="false"/>
          <w:color w:val="000000"/>
          <w:sz w:val="28"/>
        </w:rPr>
        <w:t>
      7) знает ритмические упражнения, простые музыкальные формы;</w:t>
      </w:r>
    </w:p>
    <w:bookmarkEnd w:id="17055"/>
    <w:bookmarkStart w:name="z21591" w:id="17056"/>
    <w:p>
      <w:pPr>
        <w:spacing w:after="0"/>
        <w:ind w:left="0"/>
        <w:jc w:val="both"/>
      </w:pPr>
      <w:r>
        <w:rPr>
          <w:rFonts w:ascii="Times New Roman"/>
          <w:b w:val="false"/>
          <w:i w:val="false"/>
          <w:color w:val="000000"/>
          <w:sz w:val="28"/>
        </w:rPr>
        <w:t>
      8) знает характеристику фактуры;</w:t>
      </w:r>
    </w:p>
    <w:bookmarkEnd w:id="17056"/>
    <w:bookmarkStart w:name="z21592" w:id="17057"/>
    <w:p>
      <w:pPr>
        <w:spacing w:after="0"/>
        <w:ind w:left="0"/>
        <w:jc w:val="both"/>
      </w:pPr>
      <w:r>
        <w:rPr>
          <w:rFonts w:ascii="Times New Roman"/>
          <w:b w:val="false"/>
          <w:i w:val="false"/>
          <w:color w:val="000000"/>
          <w:sz w:val="28"/>
        </w:rPr>
        <w:t>
      9) знает жанр "песня", виды, типы песен;</w:t>
      </w:r>
    </w:p>
    <w:bookmarkEnd w:id="17057"/>
    <w:bookmarkStart w:name="z21593" w:id="17058"/>
    <w:p>
      <w:pPr>
        <w:spacing w:after="0"/>
        <w:ind w:left="0"/>
        <w:jc w:val="both"/>
      </w:pPr>
      <w:r>
        <w:rPr>
          <w:rFonts w:ascii="Times New Roman"/>
          <w:b w:val="false"/>
          <w:i w:val="false"/>
          <w:color w:val="000000"/>
          <w:sz w:val="28"/>
        </w:rPr>
        <w:t>
      10) знает жанры казахских, русских народных песен;</w:t>
      </w:r>
    </w:p>
    <w:bookmarkEnd w:id="17058"/>
    <w:bookmarkStart w:name="z21594" w:id="17059"/>
    <w:p>
      <w:pPr>
        <w:spacing w:after="0"/>
        <w:ind w:left="0"/>
        <w:jc w:val="both"/>
      </w:pPr>
      <w:r>
        <w:rPr>
          <w:rFonts w:ascii="Times New Roman"/>
          <w:b w:val="false"/>
          <w:i w:val="false"/>
          <w:color w:val="000000"/>
          <w:sz w:val="28"/>
        </w:rPr>
        <w:t>
      11) знает жанр "танец", жанровые признаки танца, жанры танца;</w:t>
      </w:r>
    </w:p>
    <w:bookmarkEnd w:id="17059"/>
    <w:bookmarkStart w:name="z21595" w:id="17060"/>
    <w:p>
      <w:pPr>
        <w:spacing w:after="0"/>
        <w:ind w:left="0"/>
        <w:jc w:val="both"/>
      </w:pPr>
      <w:r>
        <w:rPr>
          <w:rFonts w:ascii="Times New Roman"/>
          <w:b w:val="false"/>
          <w:i w:val="false"/>
          <w:color w:val="000000"/>
          <w:sz w:val="28"/>
        </w:rPr>
        <w:t>
      12) знает казахские, русские, украинские народные танцы;</w:t>
      </w:r>
    </w:p>
    <w:bookmarkEnd w:id="17060"/>
    <w:bookmarkStart w:name="z21596" w:id="17061"/>
    <w:p>
      <w:pPr>
        <w:spacing w:after="0"/>
        <w:ind w:left="0"/>
        <w:jc w:val="both"/>
      </w:pPr>
      <w:r>
        <w:rPr>
          <w:rFonts w:ascii="Times New Roman"/>
          <w:b w:val="false"/>
          <w:i w:val="false"/>
          <w:color w:val="000000"/>
          <w:sz w:val="28"/>
        </w:rPr>
        <w:t>
      13) знает историко-бытовые танцы менуэт, вальс, польку;</w:t>
      </w:r>
    </w:p>
    <w:bookmarkEnd w:id="17061"/>
    <w:bookmarkStart w:name="z21597" w:id="17062"/>
    <w:p>
      <w:pPr>
        <w:spacing w:after="0"/>
        <w:ind w:left="0"/>
        <w:jc w:val="both"/>
      </w:pPr>
      <w:r>
        <w:rPr>
          <w:rFonts w:ascii="Times New Roman"/>
          <w:b w:val="false"/>
          <w:i w:val="false"/>
          <w:color w:val="000000"/>
          <w:sz w:val="28"/>
        </w:rPr>
        <w:t>
      14) знает жанр "марш", виды маршей;</w:t>
      </w:r>
    </w:p>
    <w:bookmarkEnd w:id="17062"/>
    <w:bookmarkStart w:name="z21598" w:id="17063"/>
    <w:p>
      <w:pPr>
        <w:spacing w:after="0"/>
        <w:ind w:left="0"/>
        <w:jc w:val="both"/>
      </w:pPr>
      <w:r>
        <w:rPr>
          <w:rFonts w:ascii="Times New Roman"/>
          <w:b w:val="false"/>
          <w:i w:val="false"/>
          <w:color w:val="000000"/>
          <w:sz w:val="28"/>
        </w:rPr>
        <w:t>
      15) знает понятие "музыкальный звук", свойства звука;</w:t>
      </w:r>
    </w:p>
    <w:bookmarkEnd w:id="17063"/>
    <w:bookmarkStart w:name="z21599" w:id="17064"/>
    <w:p>
      <w:pPr>
        <w:spacing w:after="0"/>
        <w:ind w:left="0"/>
        <w:jc w:val="both"/>
      </w:pPr>
      <w:r>
        <w:rPr>
          <w:rFonts w:ascii="Times New Roman"/>
          <w:b w:val="false"/>
          <w:i w:val="false"/>
          <w:color w:val="000000"/>
          <w:sz w:val="28"/>
        </w:rPr>
        <w:t>
      16) знает понятие "созвучие", "интервал", классификацию интервалов, интервалы в изученных песнях;</w:t>
      </w:r>
    </w:p>
    <w:bookmarkEnd w:id="17064"/>
    <w:bookmarkStart w:name="z21600" w:id="17065"/>
    <w:p>
      <w:pPr>
        <w:spacing w:after="0"/>
        <w:ind w:left="0"/>
        <w:jc w:val="both"/>
      </w:pPr>
      <w:r>
        <w:rPr>
          <w:rFonts w:ascii="Times New Roman"/>
          <w:b w:val="false"/>
          <w:i w:val="false"/>
          <w:color w:val="000000"/>
          <w:sz w:val="28"/>
        </w:rPr>
        <w:t>
      17) знает понятия "диссонанс", "консонанс", "трезвучие", виды трезвучий;</w:t>
      </w:r>
    </w:p>
    <w:bookmarkEnd w:id="17065"/>
    <w:bookmarkStart w:name="z21601" w:id="17066"/>
    <w:p>
      <w:pPr>
        <w:spacing w:after="0"/>
        <w:ind w:left="0"/>
        <w:jc w:val="both"/>
      </w:pPr>
      <w:r>
        <w:rPr>
          <w:rFonts w:ascii="Times New Roman"/>
          <w:b w:val="false"/>
          <w:i w:val="false"/>
          <w:color w:val="000000"/>
          <w:sz w:val="28"/>
        </w:rPr>
        <w:t>
      18) умеет определять размер, ритмические группы в прослушанных музыкальных произведениях, характер, жанр произведения, средства музыкальной выразительности;</w:t>
      </w:r>
    </w:p>
    <w:bookmarkEnd w:id="17066"/>
    <w:bookmarkStart w:name="z21602" w:id="17067"/>
    <w:p>
      <w:pPr>
        <w:spacing w:after="0"/>
        <w:ind w:left="0"/>
        <w:jc w:val="both"/>
      </w:pPr>
      <w:r>
        <w:rPr>
          <w:rFonts w:ascii="Times New Roman"/>
          <w:b w:val="false"/>
          <w:i w:val="false"/>
          <w:color w:val="000000"/>
          <w:sz w:val="28"/>
        </w:rPr>
        <w:t>
      19) умеет определять основные женские и мужские голоса, типы песен;</w:t>
      </w:r>
    </w:p>
    <w:bookmarkEnd w:id="17067"/>
    <w:bookmarkStart w:name="z21603" w:id="17068"/>
    <w:p>
      <w:pPr>
        <w:spacing w:after="0"/>
        <w:ind w:left="0"/>
        <w:jc w:val="both"/>
      </w:pPr>
      <w:r>
        <w:rPr>
          <w:rFonts w:ascii="Times New Roman"/>
          <w:b w:val="false"/>
          <w:i w:val="false"/>
          <w:color w:val="000000"/>
          <w:sz w:val="28"/>
        </w:rPr>
        <w:t>
      20) знает музыкальную тему в кино, театре, живописи поэзии.</w:t>
      </w:r>
    </w:p>
    <w:bookmarkEnd w:id="17068"/>
    <w:bookmarkStart w:name="z21604" w:id="17069"/>
    <w:p>
      <w:pPr>
        <w:spacing w:after="0"/>
        <w:ind w:left="0"/>
        <w:jc w:val="both"/>
      </w:pPr>
      <w:r>
        <w:rPr>
          <w:rFonts w:ascii="Times New Roman"/>
          <w:b w:val="false"/>
          <w:i w:val="false"/>
          <w:color w:val="000000"/>
          <w:sz w:val="28"/>
        </w:rPr>
        <w:t>
      21) умеет проговорить ритм упражнения ритмослогами и простучать ритм в размерах 2/4, 4/4 с затактом и без затакта;</w:t>
      </w:r>
    </w:p>
    <w:bookmarkEnd w:id="17069"/>
    <w:bookmarkStart w:name="z21605" w:id="17070"/>
    <w:p>
      <w:pPr>
        <w:spacing w:after="0"/>
        <w:ind w:left="0"/>
        <w:jc w:val="both"/>
      </w:pPr>
      <w:r>
        <w:rPr>
          <w:rFonts w:ascii="Times New Roman"/>
          <w:b w:val="false"/>
          <w:i w:val="false"/>
          <w:color w:val="000000"/>
          <w:sz w:val="28"/>
        </w:rPr>
        <w:t>
      22) определяет размер и ритмические группы в прослушанных музыкальных произведениях;</w:t>
      </w:r>
    </w:p>
    <w:bookmarkEnd w:id="17070"/>
    <w:bookmarkStart w:name="z21606" w:id="17071"/>
    <w:p>
      <w:pPr>
        <w:spacing w:after="0"/>
        <w:ind w:left="0"/>
        <w:jc w:val="both"/>
      </w:pPr>
      <w:r>
        <w:rPr>
          <w:rFonts w:ascii="Times New Roman"/>
          <w:b w:val="false"/>
          <w:i w:val="false"/>
          <w:color w:val="000000"/>
          <w:sz w:val="28"/>
        </w:rPr>
        <w:t>
      23) определяет характер и жанр произведения, средства музыкальной выразительности;</w:t>
      </w:r>
    </w:p>
    <w:bookmarkEnd w:id="17071"/>
    <w:bookmarkStart w:name="z21607" w:id="17072"/>
    <w:p>
      <w:pPr>
        <w:spacing w:after="0"/>
        <w:ind w:left="0"/>
        <w:jc w:val="both"/>
      </w:pPr>
      <w:r>
        <w:rPr>
          <w:rFonts w:ascii="Times New Roman"/>
          <w:b w:val="false"/>
          <w:i w:val="false"/>
          <w:color w:val="000000"/>
          <w:sz w:val="28"/>
        </w:rPr>
        <w:t>
      24) определяет основные женские и мужские голоса;</w:t>
      </w:r>
    </w:p>
    <w:bookmarkEnd w:id="17072"/>
    <w:bookmarkStart w:name="z21608" w:id="17073"/>
    <w:p>
      <w:pPr>
        <w:spacing w:after="0"/>
        <w:ind w:left="0"/>
        <w:jc w:val="both"/>
      </w:pPr>
      <w:r>
        <w:rPr>
          <w:rFonts w:ascii="Times New Roman"/>
          <w:b w:val="false"/>
          <w:i w:val="false"/>
          <w:color w:val="000000"/>
          <w:sz w:val="28"/>
        </w:rPr>
        <w:t>
      25) определяет типы песен: народные, массовые, эстрадные, авторские.</w:t>
      </w:r>
    </w:p>
    <w:bookmarkEnd w:id="17073"/>
    <w:bookmarkStart w:name="z21609" w:id="17074"/>
    <w:p>
      <w:pPr>
        <w:spacing w:after="0"/>
        <w:ind w:left="0"/>
        <w:jc w:val="both"/>
      </w:pPr>
      <w:r>
        <w:rPr>
          <w:rFonts w:ascii="Times New Roman"/>
          <w:b w:val="false"/>
          <w:i w:val="false"/>
          <w:color w:val="000000"/>
          <w:sz w:val="28"/>
        </w:rPr>
        <w:t>
      43. Программные требования в 3 классе:</w:t>
      </w:r>
    </w:p>
    <w:bookmarkEnd w:id="17074"/>
    <w:bookmarkStart w:name="z21610" w:id="17075"/>
    <w:p>
      <w:pPr>
        <w:spacing w:after="0"/>
        <w:ind w:left="0"/>
        <w:jc w:val="both"/>
      </w:pPr>
      <w:r>
        <w:rPr>
          <w:rFonts w:ascii="Times New Roman"/>
          <w:b w:val="false"/>
          <w:i w:val="false"/>
          <w:color w:val="000000"/>
          <w:sz w:val="28"/>
        </w:rPr>
        <w:t>
      1) освоение понятий "нотация", "ноты первой октавы", "ноты второй октавы", "длительности нот", освоение ритмической фигуры на слух в соответствии с метром, группировки длительностей в размере 4/4, разнообразие пунктирных ритмов, ритмических упражнений;</w:t>
      </w:r>
    </w:p>
    <w:bookmarkEnd w:id="17075"/>
    <w:bookmarkStart w:name="z21611" w:id="17076"/>
    <w:p>
      <w:pPr>
        <w:spacing w:after="0"/>
        <w:ind w:left="0"/>
        <w:jc w:val="both"/>
      </w:pPr>
      <w:r>
        <w:rPr>
          <w:rFonts w:ascii="Times New Roman"/>
          <w:b w:val="false"/>
          <w:i w:val="false"/>
          <w:color w:val="000000"/>
          <w:sz w:val="28"/>
        </w:rPr>
        <w:t>
      2) знакомство с танцевальной культурой четырнадцатого-шестнадцатого веков, особенностями ритма, музыки танцев европейской, латиноамериканской программ, сравнивает, анализирует, через слушание танцевальных мелодий воспитывает культуру восприятия и художественный вкус;</w:t>
      </w:r>
    </w:p>
    <w:bookmarkEnd w:id="17076"/>
    <w:bookmarkStart w:name="z21612" w:id="17077"/>
    <w:p>
      <w:pPr>
        <w:spacing w:after="0"/>
        <w:ind w:left="0"/>
        <w:jc w:val="both"/>
      </w:pPr>
      <w:r>
        <w:rPr>
          <w:rFonts w:ascii="Times New Roman"/>
          <w:b w:val="false"/>
          <w:i w:val="false"/>
          <w:color w:val="000000"/>
          <w:sz w:val="28"/>
        </w:rPr>
        <w:t>
      3) освоение теоретических знаний (малые формы в инструментальной музыке, жанры вокальной музыки, казахская вокальная лирика, вариационная форма музыкальных произведений);</w:t>
      </w:r>
    </w:p>
    <w:bookmarkEnd w:id="17077"/>
    <w:bookmarkStart w:name="z21613" w:id="17078"/>
    <w:p>
      <w:pPr>
        <w:spacing w:after="0"/>
        <w:ind w:left="0"/>
        <w:jc w:val="both"/>
      </w:pPr>
      <w:r>
        <w:rPr>
          <w:rFonts w:ascii="Times New Roman"/>
          <w:b w:val="false"/>
          <w:i w:val="false"/>
          <w:color w:val="000000"/>
          <w:sz w:val="28"/>
        </w:rPr>
        <w:t>
      4) работа над развитием музыкального слуха, усвоением навыков слушания, формирование интереса к музыкальным занятиям и позитивный отклик на слушаемую и исполняемую музыку.</w:t>
      </w:r>
    </w:p>
    <w:bookmarkEnd w:id="17078"/>
    <w:bookmarkStart w:name="z21614" w:id="17079"/>
    <w:p>
      <w:pPr>
        <w:spacing w:after="0"/>
        <w:ind w:left="0"/>
        <w:jc w:val="both"/>
      </w:pPr>
      <w:r>
        <w:rPr>
          <w:rFonts w:ascii="Times New Roman"/>
          <w:b w:val="false"/>
          <w:i w:val="false"/>
          <w:color w:val="000000"/>
          <w:sz w:val="28"/>
        </w:rPr>
        <w:t>
      44. Содержание учебного предмета в 3 классе.</w:t>
      </w:r>
    </w:p>
    <w:bookmarkEnd w:id="17079"/>
    <w:bookmarkStart w:name="z21615" w:id="17080"/>
    <w:p>
      <w:pPr>
        <w:spacing w:after="0"/>
        <w:ind w:left="0"/>
        <w:jc w:val="both"/>
      </w:pPr>
      <w:r>
        <w:rPr>
          <w:rFonts w:ascii="Times New Roman"/>
          <w:b w:val="false"/>
          <w:i w:val="false"/>
          <w:color w:val="000000"/>
          <w:sz w:val="28"/>
        </w:rPr>
        <w:t>
      Тематическое планирование.</w:t>
      </w:r>
    </w:p>
    <w:bookmarkEnd w:id="17080"/>
    <w:bookmarkStart w:name="z21616" w:id="17081"/>
    <w:p>
      <w:pPr>
        <w:spacing w:after="0"/>
        <w:ind w:left="0"/>
        <w:jc w:val="both"/>
      </w:pPr>
      <w:r>
        <w:rPr>
          <w:rFonts w:ascii="Times New Roman"/>
          <w:b w:val="false"/>
          <w:i w:val="false"/>
          <w:color w:val="000000"/>
          <w:sz w:val="28"/>
        </w:rPr>
        <w:t>
      Тема 1. Нотация. Нотный стан, скрипичный ключ, ноты первой октавы, ноты второй октавы, длительности нот (целая, половинная, четвертная, восьмая).</w:t>
      </w:r>
    </w:p>
    <w:bookmarkEnd w:id="17081"/>
    <w:bookmarkStart w:name="z21617" w:id="17082"/>
    <w:p>
      <w:pPr>
        <w:spacing w:after="0"/>
        <w:ind w:left="0"/>
        <w:jc w:val="both"/>
      </w:pPr>
      <w:r>
        <w:rPr>
          <w:rFonts w:ascii="Times New Roman"/>
          <w:b w:val="false"/>
          <w:i w:val="false"/>
          <w:color w:val="000000"/>
          <w:sz w:val="28"/>
        </w:rPr>
        <w:t>
      Тема 2. Работа с нотным текстом в пройденных размерах и ритмах. Освоение ритмической фигуры на слух в соответствии с метром. Точность воспроизведения ритмического рисунка.</w:t>
      </w:r>
    </w:p>
    <w:bookmarkEnd w:id="17082"/>
    <w:bookmarkStart w:name="z21618" w:id="17083"/>
    <w:p>
      <w:pPr>
        <w:spacing w:after="0"/>
        <w:ind w:left="0"/>
        <w:jc w:val="both"/>
      </w:pPr>
      <w:r>
        <w:rPr>
          <w:rFonts w:ascii="Times New Roman"/>
          <w:b w:val="false"/>
          <w:i w:val="false"/>
          <w:color w:val="000000"/>
          <w:sz w:val="28"/>
        </w:rPr>
        <w:t>
      Тема 3. Размер 4/4. Группировка длительностей в размере 4/4.</w:t>
      </w:r>
    </w:p>
    <w:bookmarkEnd w:id="17083"/>
    <w:bookmarkStart w:name="z21619" w:id="17084"/>
    <w:p>
      <w:pPr>
        <w:spacing w:after="0"/>
        <w:ind w:left="0"/>
        <w:jc w:val="both"/>
      </w:pPr>
      <w:r>
        <w:rPr>
          <w:rFonts w:ascii="Times New Roman"/>
          <w:b w:val="false"/>
          <w:i w:val="false"/>
          <w:color w:val="000000"/>
          <w:sz w:val="28"/>
        </w:rPr>
        <w:t>
      Тема 4. Длительности (шестнадцатые). Ритмические упражнения.</w:t>
      </w:r>
    </w:p>
    <w:bookmarkEnd w:id="17084"/>
    <w:bookmarkStart w:name="z21620" w:id="17085"/>
    <w:p>
      <w:pPr>
        <w:spacing w:after="0"/>
        <w:ind w:left="0"/>
        <w:jc w:val="both"/>
      </w:pPr>
      <w:r>
        <w:rPr>
          <w:rFonts w:ascii="Times New Roman"/>
          <w:b w:val="false"/>
          <w:i w:val="false"/>
          <w:color w:val="000000"/>
          <w:sz w:val="28"/>
        </w:rPr>
        <w:t>
      Тема 5. Пунктирный ритм. Особенности ритма. Разнообразие пунктирных ритмов. Ритмические упражнения.</w:t>
      </w:r>
    </w:p>
    <w:bookmarkEnd w:id="17085"/>
    <w:bookmarkStart w:name="z21621" w:id="17086"/>
    <w:p>
      <w:pPr>
        <w:spacing w:after="0"/>
        <w:ind w:left="0"/>
        <w:jc w:val="both"/>
      </w:pPr>
      <w:r>
        <w:rPr>
          <w:rFonts w:ascii="Times New Roman"/>
          <w:b w:val="false"/>
          <w:i w:val="false"/>
          <w:color w:val="000000"/>
          <w:sz w:val="28"/>
        </w:rPr>
        <w:t>
      Тема 6. Танцевальная культура четырнадцатого-шестнадцатого веков. Развитие историко-бытового танца. Понятия "исторический танец", "бытовой танец", "бальный танец", "историко-бытовой танец". Особенности метра и ритма. Вальс. Мазурка. Полонез. Полька. Менуэт. Костюм. Манера исполнения танцев.</w:t>
      </w:r>
    </w:p>
    <w:bookmarkEnd w:id="17086"/>
    <w:bookmarkStart w:name="z21622" w:id="17087"/>
    <w:p>
      <w:pPr>
        <w:spacing w:after="0"/>
        <w:ind w:left="0"/>
        <w:jc w:val="both"/>
      </w:pPr>
      <w:r>
        <w:rPr>
          <w:rFonts w:ascii="Times New Roman"/>
          <w:b w:val="false"/>
          <w:i w:val="false"/>
          <w:color w:val="000000"/>
          <w:sz w:val="28"/>
        </w:rPr>
        <w:t>
      Тема 7. Современные бальные танцы. Танцы европейской программы – квикстеп, медленный вальс, танго, медленный фокстрот, венский вальс. Танцы латиноамериканской программы – самба, ча-ча-ча, румба, пасадобль и джайв.</w:t>
      </w:r>
    </w:p>
    <w:bookmarkEnd w:id="17087"/>
    <w:bookmarkStart w:name="z21623" w:id="17088"/>
    <w:p>
      <w:pPr>
        <w:spacing w:after="0"/>
        <w:ind w:left="0"/>
        <w:jc w:val="both"/>
      </w:pPr>
      <w:r>
        <w:rPr>
          <w:rFonts w:ascii="Times New Roman"/>
          <w:b w:val="false"/>
          <w:i w:val="false"/>
          <w:color w:val="000000"/>
          <w:sz w:val="28"/>
        </w:rPr>
        <w:t>
      Тема 8. Современные танцы. Стили модерн, джаз танца и contemporary.</w:t>
      </w:r>
    </w:p>
    <w:bookmarkEnd w:id="17088"/>
    <w:bookmarkStart w:name="z21624" w:id="17089"/>
    <w:p>
      <w:pPr>
        <w:spacing w:after="0"/>
        <w:ind w:left="0"/>
        <w:jc w:val="both"/>
      </w:pPr>
      <w:r>
        <w:rPr>
          <w:rFonts w:ascii="Times New Roman"/>
          <w:b w:val="false"/>
          <w:i w:val="false"/>
          <w:color w:val="000000"/>
          <w:sz w:val="28"/>
        </w:rPr>
        <w:t xml:space="preserve">
      Тема 9. Программно-изобразительная музыка. Понятия "программная музыка", "обобщенная и конкретная программность". Образцы программной музыки. Понятие "фортепианная сюита". Сочетание в сюите картинок из реальной жизни со сказочной фантастикой и образами прошлого. </w:t>
      </w:r>
    </w:p>
    <w:bookmarkEnd w:id="17089"/>
    <w:bookmarkStart w:name="z21625" w:id="17090"/>
    <w:p>
      <w:pPr>
        <w:spacing w:after="0"/>
        <w:ind w:left="0"/>
        <w:jc w:val="both"/>
      </w:pPr>
      <w:r>
        <w:rPr>
          <w:rFonts w:ascii="Times New Roman"/>
          <w:b w:val="false"/>
          <w:i w:val="false"/>
          <w:color w:val="000000"/>
          <w:sz w:val="28"/>
        </w:rPr>
        <w:t xml:space="preserve">
      Тема 10. Малые формы в вокальной музыке. Понятие "форма", "мотив", "фраза", "предложение", "период". Жанр романс. Особенности романса. Происхождение романса. Развитие жанра. Казахский романс. Русский романс. </w:t>
      </w:r>
    </w:p>
    <w:bookmarkEnd w:id="17090"/>
    <w:bookmarkStart w:name="z21626" w:id="17091"/>
    <w:p>
      <w:pPr>
        <w:spacing w:after="0"/>
        <w:ind w:left="0"/>
        <w:jc w:val="both"/>
      </w:pPr>
      <w:r>
        <w:rPr>
          <w:rFonts w:ascii="Times New Roman"/>
          <w:b w:val="false"/>
          <w:i w:val="false"/>
          <w:color w:val="000000"/>
          <w:sz w:val="28"/>
        </w:rPr>
        <w:t>
      Тема 11. Вокальные голоса. Женские певческие голоса. Сопрано. Меццо-сопрано. Контральто. Мужские певческие голоса. Тенор. Баритон. Бас.</w:t>
      </w:r>
    </w:p>
    <w:bookmarkEnd w:id="17091"/>
    <w:bookmarkStart w:name="z21627" w:id="17092"/>
    <w:p>
      <w:pPr>
        <w:spacing w:after="0"/>
        <w:ind w:left="0"/>
        <w:jc w:val="both"/>
      </w:pPr>
      <w:r>
        <w:rPr>
          <w:rFonts w:ascii="Times New Roman"/>
          <w:b w:val="false"/>
          <w:i w:val="false"/>
          <w:color w:val="000000"/>
          <w:sz w:val="28"/>
        </w:rPr>
        <w:t xml:space="preserve">
      Тема 12. Казахская вокальная лирика. Жанры вокальной музыки. </w:t>
      </w:r>
    </w:p>
    <w:bookmarkEnd w:id="17092"/>
    <w:bookmarkStart w:name="z21628" w:id="17093"/>
    <w:p>
      <w:pPr>
        <w:spacing w:after="0"/>
        <w:ind w:left="0"/>
        <w:jc w:val="both"/>
      </w:pPr>
      <w:r>
        <w:rPr>
          <w:rFonts w:ascii="Times New Roman"/>
          <w:b w:val="false"/>
          <w:i w:val="false"/>
          <w:color w:val="000000"/>
          <w:sz w:val="28"/>
        </w:rPr>
        <w:t>
      Тема 13. Малые формы в инструментальной музыке. Этюд. Происхождение этюда. Освоение технических приемов: игра октавами, техника двойных терций, трелей и так далее.  </w:t>
      </w:r>
    </w:p>
    <w:bookmarkEnd w:id="17093"/>
    <w:bookmarkStart w:name="z21629" w:id="17094"/>
    <w:p>
      <w:pPr>
        <w:spacing w:after="0"/>
        <w:ind w:left="0"/>
        <w:jc w:val="both"/>
      </w:pPr>
      <w:r>
        <w:rPr>
          <w:rFonts w:ascii="Times New Roman"/>
          <w:b w:val="false"/>
          <w:i w:val="false"/>
          <w:color w:val="000000"/>
          <w:sz w:val="28"/>
        </w:rPr>
        <w:t xml:space="preserve">
      Тема 14. Прелюдия. Происхождение прелюдии. Развитие жанра. </w:t>
      </w:r>
    </w:p>
    <w:bookmarkEnd w:id="17094"/>
    <w:bookmarkStart w:name="z21630" w:id="17095"/>
    <w:p>
      <w:pPr>
        <w:spacing w:after="0"/>
        <w:ind w:left="0"/>
        <w:jc w:val="both"/>
      </w:pPr>
      <w:r>
        <w:rPr>
          <w:rFonts w:ascii="Times New Roman"/>
          <w:b w:val="false"/>
          <w:i w:val="false"/>
          <w:color w:val="000000"/>
          <w:sz w:val="28"/>
        </w:rPr>
        <w:t>
      Тема 15. Баркарола. Происхождение баркаролы.  Вокальные и инструментальные баркаролы.</w:t>
      </w:r>
    </w:p>
    <w:bookmarkEnd w:id="17095"/>
    <w:bookmarkStart w:name="z21631" w:id="17096"/>
    <w:p>
      <w:pPr>
        <w:spacing w:after="0"/>
        <w:ind w:left="0"/>
        <w:jc w:val="both"/>
      </w:pPr>
      <w:r>
        <w:rPr>
          <w:rFonts w:ascii="Times New Roman"/>
          <w:b w:val="false"/>
          <w:i w:val="false"/>
          <w:color w:val="000000"/>
          <w:sz w:val="28"/>
        </w:rPr>
        <w:t>
      Тема 16. Ноктюрн. Происхождение ноктюрна. Развитие жанра.</w:t>
      </w:r>
    </w:p>
    <w:bookmarkEnd w:id="17096"/>
    <w:bookmarkStart w:name="z21632" w:id="17097"/>
    <w:p>
      <w:pPr>
        <w:spacing w:after="0"/>
        <w:ind w:left="0"/>
        <w:jc w:val="both"/>
      </w:pPr>
      <w:r>
        <w:rPr>
          <w:rFonts w:ascii="Times New Roman"/>
          <w:b w:val="false"/>
          <w:i w:val="false"/>
          <w:color w:val="000000"/>
          <w:sz w:val="28"/>
        </w:rPr>
        <w:t xml:space="preserve">
      Тема 17. Формы музыкальных произведений. Вариационная форма. Виды вариаций. Рондо. Рондо и его исторические разновидности. </w:t>
      </w:r>
    </w:p>
    <w:bookmarkEnd w:id="17097"/>
    <w:bookmarkStart w:name="z21633" w:id="17098"/>
    <w:p>
      <w:pPr>
        <w:spacing w:after="0"/>
        <w:ind w:left="0"/>
        <w:jc w:val="both"/>
      </w:pPr>
      <w:r>
        <w:rPr>
          <w:rFonts w:ascii="Times New Roman"/>
          <w:b w:val="false"/>
          <w:i w:val="false"/>
          <w:color w:val="000000"/>
          <w:sz w:val="28"/>
        </w:rPr>
        <w:t>
      Тема 18. Балет. История возникновения балета. Развитие балета как формы искусства. Выдающиеся балетные исполнители. История русского балета. Современный балет. Мировые звезды современного балета.</w:t>
      </w:r>
    </w:p>
    <w:bookmarkEnd w:id="17098"/>
    <w:bookmarkStart w:name="z21634" w:id="17099"/>
    <w:p>
      <w:pPr>
        <w:spacing w:after="0"/>
        <w:ind w:left="0"/>
        <w:jc w:val="both"/>
      </w:pPr>
      <w:r>
        <w:rPr>
          <w:rFonts w:ascii="Times New Roman"/>
          <w:b w:val="false"/>
          <w:i w:val="false"/>
          <w:color w:val="000000"/>
          <w:sz w:val="28"/>
        </w:rPr>
        <w:t>
      Тема 19. Хореографическое искусство в Казахстане. История развития балетного искусства в Казахстане. Выдающиеся деятели казахстанского хореографического искусства.</w:t>
      </w:r>
    </w:p>
    <w:bookmarkEnd w:id="17099"/>
    <w:bookmarkStart w:name="z21635" w:id="17100"/>
    <w:p>
      <w:pPr>
        <w:spacing w:after="0"/>
        <w:ind w:left="0"/>
        <w:jc w:val="both"/>
      </w:pPr>
      <w:r>
        <w:rPr>
          <w:rFonts w:ascii="Times New Roman"/>
          <w:b w:val="false"/>
          <w:i w:val="false"/>
          <w:color w:val="000000"/>
          <w:sz w:val="28"/>
        </w:rPr>
        <w:t xml:space="preserve">
      45. Ожидаемые результаты освоения Программы 3 класса. </w:t>
      </w:r>
    </w:p>
    <w:bookmarkEnd w:id="17100"/>
    <w:bookmarkStart w:name="z21636" w:id="17101"/>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7101"/>
    <w:bookmarkStart w:name="z21637" w:id="17102"/>
    <w:p>
      <w:pPr>
        <w:spacing w:after="0"/>
        <w:ind w:left="0"/>
        <w:jc w:val="both"/>
      </w:pPr>
      <w:r>
        <w:rPr>
          <w:rFonts w:ascii="Times New Roman"/>
          <w:b w:val="false"/>
          <w:i w:val="false"/>
          <w:color w:val="000000"/>
          <w:sz w:val="28"/>
        </w:rPr>
        <w:t>
      1) знает ноты первой октавы, ноты второй октавы;</w:t>
      </w:r>
    </w:p>
    <w:bookmarkEnd w:id="17102"/>
    <w:bookmarkStart w:name="z21638" w:id="17103"/>
    <w:p>
      <w:pPr>
        <w:spacing w:after="0"/>
        <w:ind w:left="0"/>
        <w:jc w:val="both"/>
      </w:pPr>
      <w:r>
        <w:rPr>
          <w:rFonts w:ascii="Times New Roman"/>
          <w:b w:val="false"/>
          <w:i w:val="false"/>
          <w:color w:val="000000"/>
          <w:sz w:val="28"/>
        </w:rPr>
        <w:t>
      2) знает длительность нот (целая, половинная, четвертная, восьмая);</w:t>
      </w:r>
    </w:p>
    <w:bookmarkEnd w:id="17103"/>
    <w:bookmarkStart w:name="z21639" w:id="17104"/>
    <w:p>
      <w:pPr>
        <w:spacing w:after="0"/>
        <w:ind w:left="0"/>
        <w:jc w:val="both"/>
      </w:pPr>
      <w:r>
        <w:rPr>
          <w:rFonts w:ascii="Times New Roman"/>
          <w:b w:val="false"/>
          <w:i w:val="false"/>
          <w:color w:val="000000"/>
          <w:sz w:val="28"/>
        </w:rPr>
        <w:t>
      3) умеет работать с нотным текстом в пройденных размерах и ритмах;</w:t>
      </w:r>
    </w:p>
    <w:bookmarkEnd w:id="17104"/>
    <w:bookmarkStart w:name="z21640" w:id="17105"/>
    <w:p>
      <w:pPr>
        <w:spacing w:after="0"/>
        <w:ind w:left="0"/>
        <w:jc w:val="both"/>
      </w:pPr>
      <w:r>
        <w:rPr>
          <w:rFonts w:ascii="Times New Roman"/>
          <w:b w:val="false"/>
          <w:i w:val="false"/>
          <w:color w:val="000000"/>
          <w:sz w:val="28"/>
        </w:rPr>
        <w:t xml:space="preserve">
      4) знает музыкальные формы; </w:t>
      </w:r>
    </w:p>
    <w:bookmarkEnd w:id="17105"/>
    <w:bookmarkStart w:name="z21641" w:id="17106"/>
    <w:p>
      <w:pPr>
        <w:spacing w:after="0"/>
        <w:ind w:left="0"/>
        <w:jc w:val="both"/>
      </w:pPr>
      <w:r>
        <w:rPr>
          <w:rFonts w:ascii="Times New Roman"/>
          <w:b w:val="false"/>
          <w:i w:val="false"/>
          <w:color w:val="000000"/>
          <w:sz w:val="28"/>
        </w:rPr>
        <w:t>
      5) знает историко-бытовые танцы;</w:t>
      </w:r>
    </w:p>
    <w:bookmarkEnd w:id="17106"/>
    <w:bookmarkStart w:name="z21642" w:id="17107"/>
    <w:p>
      <w:pPr>
        <w:spacing w:after="0"/>
        <w:ind w:left="0"/>
        <w:jc w:val="both"/>
      </w:pPr>
      <w:r>
        <w:rPr>
          <w:rFonts w:ascii="Times New Roman"/>
          <w:b w:val="false"/>
          <w:i w:val="false"/>
          <w:color w:val="000000"/>
          <w:sz w:val="28"/>
        </w:rPr>
        <w:t>
      6) знает понятия "исторический танец", "бытовой танец", "бальный танец", "историко-бытовой танец";</w:t>
      </w:r>
    </w:p>
    <w:bookmarkEnd w:id="17107"/>
    <w:bookmarkStart w:name="z21643" w:id="17108"/>
    <w:p>
      <w:pPr>
        <w:spacing w:after="0"/>
        <w:ind w:left="0"/>
        <w:jc w:val="both"/>
      </w:pPr>
      <w:r>
        <w:rPr>
          <w:rFonts w:ascii="Times New Roman"/>
          <w:b w:val="false"/>
          <w:i w:val="false"/>
          <w:color w:val="000000"/>
          <w:sz w:val="28"/>
        </w:rPr>
        <w:t>
      7) знает музыку танцев: вальс, мазурка, полонез;</w:t>
      </w:r>
    </w:p>
    <w:bookmarkEnd w:id="17108"/>
    <w:bookmarkStart w:name="z21644" w:id="17109"/>
    <w:p>
      <w:pPr>
        <w:spacing w:after="0"/>
        <w:ind w:left="0"/>
        <w:jc w:val="both"/>
      </w:pPr>
      <w:r>
        <w:rPr>
          <w:rFonts w:ascii="Times New Roman"/>
          <w:b w:val="false"/>
          <w:i w:val="false"/>
          <w:color w:val="000000"/>
          <w:sz w:val="28"/>
        </w:rPr>
        <w:t>
      8) знает современные бальные танцы, стили модерн, джаз танца и contemporary;</w:t>
      </w:r>
    </w:p>
    <w:bookmarkEnd w:id="17109"/>
    <w:bookmarkStart w:name="z21645" w:id="17110"/>
    <w:p>
      <w:pPr>
        <w:spacing w:after="0"/>
        <w:ind w:left="0"/>
        <w:jc w:val="both"/>
      </w:pPr>
      <w:r>
        <w:rPr>
          <w:rFonts w:ascii="Times New Roman"/>
          <w:b w:val="false"/>
          <w:i w:val="false"/>
          <w:color w:val="000000"/>
          <w:sz w:val="28"/>
        </w:rPr>
        <w:t>
      9) знает программно-изобразительную музыку;</w:t>
      </w:r>
    </w:p>
    <w:bookmarkEnd w:id="17110"/>
    <w:bookmarkStart w:name="z21646" w:id="17111"/>
    <w:p>
      <w:pPr>
        <w:spacing w:after="0"/>
        <w:ind w:left="0"/>
        <w:jc w:val="both"/>
      </w:pPr>
      <w:r>
        <w:rPr>
          <w:rFonts w:ascii="Times New Roman"/>
          <w:b w:val="false"/>
          <w:i w:val="false"/>
          <w:color w:val="000000"/>
          <w:sz w:val="28"/>
        </w:rPr>
        <w:t>
      10) знает малые формы в вокальной музыке;</w:t>
      </w:r>
    </w:p>
    <w:bookmarkEnd w:id="17111"/>
    <w:bookmarkStart w:name="z21647" w:id="17112"/>
    <w:p>
      <w:pPr>
        <w:spacing w:after="0"/>
        <w:ind w:left="0"/>
        <w:jc w:val="both"/>
      </w:pPr>
      <w:r>
        <w:rPr>
          <w:rFonts w:ascii="Times New Roman"/>
          <w:b w:val="false"/>
          <w:i w:val="false"/>
          <w:color w:val="000000"/>
          <w:sz w:val="28"/>
        </w:rPr>
        <w:t>
      11) знает женские, мужские вокальные голоса;</w:t>
      </w:r>
    </w:p>
    <w:bookmarkEnd w:id="17112"/>
    <w:bookmarkStart w:name="z21648" w:id="17113"/>
    <w:p>
      <w:pPr>
        <w:spacing w:after="0"/>
        <w:ind w:left="0"/>
        <w:jc w:val="both"/>
      </w:pPr>
      <w:r>
        <w:rPr>
          <w:rFonts w:ascii="Times New Roman"/>
          <w:b w:val="false"/>
          <w:i w:val="false"/>
          <w:color w:val="000000"/>
          <w:sz w:val="28"/>
        </w:rPr>
        <w:t>
      12) знает жанры казахской вокальной музыки;</w:t>
      </w:r>
    </w:p>
    <w:bookmarkEnd w:id="17113"/>
    <w:bookmarkStart w:name="z21649" w:id="17114"/>
    <w:p>
      <w:pPr>
        <w:spacing w:after="0"/>
        <w:ind w:left="0"/>
        <w:jc w:val="both"/>
      </w:pPr>
      <w:r>
        <w:rPr>
          <w:rFonts w:ascii="Times New Roman"/>
          <w:b w:val="false"/>
          <w:i w:val="false"/>
          <w:color w:val="000000"/>
          <w:sz w:val="28"/>
        </w:rPr>
        <w:t>
      13) знает малые формы в инструментальной музыке;</w:t>
      </w:r>
    </w:p>
    <w:bookmarkEnd w:id="17114"/>
    <w:bookmarkStart w:name="z21650" w:id="17115"/>
    <w:p>
      <w:pPr>
        <w:spacing w:after="0"/>
        <w:ind w:left="0"/>
        <w:jc w:val="both"/>
      </w:pPr>
      <w:r>
        <w:rPr>
          <w:rFonts w:ascii="Times New Roman"/>
          <w:b w:val="false"/>
          <w:i w:val="false"/>
          <w:color w:val="000000"/>
          <w:sz w:val="28"/>
        </w:rPr>
        <w:t>
      14) знает происхождение и развитие жанра "прелюдия";</w:t>
      </w:r>
    </w:p>
    <w:bookmarkEnd w:id="17115"/>
    <w:bookmarkStart w:name="z21651" w:id="17116"/>
    <w:p>
      <w:pPr>
        <w:spacing w:after="0"/>
        <w:ind w:left="0"/>
        <w:jc w:val="both"/>
      </w:pPr>
      <w:r>
        <w:rPr>
          <w:rFonts w:ascii="Times New Roman"/>
          <w:b w:val="false"/>
          <w:i w:val="false"/>
          <w:color w:val="000000"/>
          <w:sz w:val="28"/>
        </w:rPr>
        <w:t>
      15) знает происхождение и развитие жанра "баркарола";</w:t>
      </w:r>
    </w:p>
    <w:bookmarkEnd w:id="17116"/>
    <w:bookmarkStart w:name="z21652" w:id="17117"/>
    <w:p>
      <w:pPr>
        <w:spacing w:after="0"/>
        <w:ind w:left="0"/>
        <w:jc w:val="both"/>
      </w:pPr>
      <w:r>
        <w:rPr>
          <w:rFonts w:ascii="Times New Roman"/>
          <w:b w:val="false"/>
          <w:i w:val="false"/>
          <w:color w:val="000000"/>
          <w:sz w:val="28"/>
        </w:rPr>
        <w:t>
      16) знает формы музыкальных произведений;</w:t>
      </w:r>
    </w:p>
    <w:bookmarkEnd w:id="17117"/>
    <w:bookmarkStart w:name="z21653" w:id="17118"/>
    <w:p>
      <w:pPr>
        <w:spacing w:after="0"/>
        <w:ind w:left="0"/>
        <w:jc w:val="both"/>
      </w:pPr>
      <w:r>
        <w:rPr>
          <w:rFonts w:ascii="Times New Roman"/>
          <w:b w:val="false"/>
          <w:i w:val="false"/>
          <w:color w:val="000000"/>
          <w:sz w:val="28"/>
        </w:rPr>
        <w:t>
      17) знает историю возникновения балета;</w:t>
      </w:r>
    </w:p>
    <w:bookmarkEnd w:id="17118"/>
    <w:bookmarkStart w:name="z21654" w:id="17119"/>
    <w:p>
      <w:pPr>
        <w:spacing w:after="0"/>
        <w:ind w:left="0"/>
        <w:jc w:val="both"/>
      </w:pPr>
      <w:r>
        <w:rPr>
          <w:rFonts w:ascii="Times New Roman"/>
          <w:b w:val="false"/>
          <w:i w:val="false"/>
          <w:color w:val="000000"/>
          <w:sz w:val="28"/>
        </w:rPr>
        <w:t>
      18) знает выдающихся балетных исполнителей;</w:t>
      </w:r>
    </w:p>
    <w:bookmarkEnd w:id="17119"/>
    <w:bookmarkStart w:name="z21655" w:id="17120"/>
    <w:p>
      <w:pPr>
        <w:spacing w:after="0"/>
        <w:ind w:left="0"/>
        <w:jc w:val="both"/>
      </w:pPr>
      <w:r>
        <w:rPr>
          <w:rFonts w:ascii="Times New Roman"/>
          <w:b w:val="false"/>
          <w:i w:val="false"/>
          <w:color w:val="000000"/>
          <w:sz w:val="28"/>
        </w:rPr>
        <w:t>
      19) знает историю развития балетного искусства в Казахстане;</w:t>
      </w:r>
    </w:p>
    <w:bookmarkEnd w:id="17120"/>
    <w:bookmarkStart w:name="z21656" w:id="17121"/>
    <w:p>
      <w:pPr>
        <w:spacing w:after="0"/>
        <w:ind w:left="0"/>
        <w:jc w:val="both"/>
      </w:pPr>
      <w:r>
        <w:rPr>
          <w:rFonts w:ascii="Times New Roman"/>
          <w:b w:val="false"/>
          <w:i w:val="false"/>
          <w:color w:val="000000"/>
          <w:sz w:val="28"/>
        </w:rPr>
        <w:t>
      20) определяет на слух в прослушанном музыкальном отрывке: пунктирный ритм, синкопу, ритмы две шестнадцатых и восьмая, ритм восьмая и две шестнадцатых;</w:t>
      </w:r>
    </w:p>
    <w:bookmarkEnd w:id="17121"/>
    <w:bookmarkStart w:name="z21657" w:id="17122"/>
    <w:p>
      <w:pPr>
        <w:spacing w:after="0"/>
        <w:ind w:left="0"/>
        <w:jc w:val="both"/>
      </w:pPr>
      <w:r>
        <w:rPr>
          <w:rFonts w:ascii="Times New Roman"/>
          <w:b w:val="false"/>
          <w:i w:val="false"/>
          <w:color w:val="000000"/>
          <w:sz w:val="28"/>
        </w:rPr>
        <w:t>
      21) знает тембры пройденных инструментов, оркестры: симфонический, духовой, эстрадный, русских народных инструментов;</w:t>
      </w:r>
    </w:p>
    <w:bookmarkEnd w:id="17122"/>
    <w:bookmarkStart w:name="z21658" w:id="17123"/>
    <w:p>
      <w:pPr>
        <w:spacing w:after="0"/>
        <w:ind w:left="0"/>
        <w:jc w:val="both"/>
      </w:pPr>
      <w:r>
        <w:rPr>
          <w:rFonts w:ascii="Times New Roman"/>
          <w:b w:val="false"/>
          <w:i w:val="false"/>
          <w:color w:val="000000"/>
          <w:sz w:val="28"/>
        </w:rPr>
        <w:t>
      22) умеет определять пройденные ритмы и размеры в музыкальных произведениях;</w:t>
      </w:r>
    </w:p>
    <w:bookmarkEnd w:id="17123"/>
    <w:bookmarkStart w:name="z21659" w:id="17124"/>
    <w:p>
      <w:pPr>
        <w:spacing w:after="0"/>
        <w:ind w:left="0"/>
        <w:jc w:val="both"/>
      </w:pPr>
      <w:r>
        <w:rPr>
          <w:rFonts w:ascii="Times New Roman"/>
          <w:b w:val="false"/>
          <w:i w:val="false"/>
          <w:color w:val="000000"/>
          <w:sz w:val="28"/>
        </w:rPr>
        <w:t>
      23) знает биографии композиторов, узнает на слух произведения данных композиторов.</w:t>
      </w:r>
    </w:p>
    <w:bookmarkEnd w:id="17124"/>
    <w:bookmarkStart w:name="z21660" w:id="17125"/>
    <w:p>
      <w:pPr>
        <w:spacing w:after="0"/>
        <w:ind w:left="0"/>
        <w:jc w:val="both"/>
      </w:pPr>
      <w:r>
        <w:rPr>
          <w:rFonts w:ascii="Times New Roman"/>
          <w:b w:val="false"/>
          <w:i w:val="false"/>
          <w:color w:val="000000"/>
          <w:sz w:val="28"/>
        </w:rPr>
        <w:t>
      46. Программные требования в 4 классе:</w:t>
      </w:r>
    </w:p>
    <w:bookmarkEnd w:id="17125"/>
    <w:bookmarkStart w:name="z21661" w:id="17126"/>
    <w:p>
      <w:pPr>
        <w:spacing w:after="0"/>
        <w:ind w:left="0"/>
        <w:jc w:val="both"/>
      </w:pPr>
      <w:r>
        <w:rPr>
          <w:rFonts w:ascii="Times New Roman"/>
          <w:b w:val="false"/>
          <w:i w:val="false"/>
          <w:color w:val="000000"/>
          <w:sz w:val="28"/>
        </w:rPr>
        <w:t>
      1) продолжение освоения теоретических знаний, знакомство с жанрами симфонии, типами полифонии, историей бальных и современных танцев, особенностями танцевальной, балетной музыки, закрепляются навыки интонирования;</w:t>
      </w:r>
    </w:p>
    <w:bookmarkEnd w:id="17126"/>
    <w:bookmarkStart w:name="z21662" w:id="17127"/>
    <w:p>
      <w:pPr>
        <w:spacing w:after="0"/>
        <w:ind w:left="0"/>
        <w:jc w:val="both"/>
      </w:pPr>
      <w:r>
        <w:rPr>
          <w:rFonts w:ascii="Times New Roman"/>
          <w:b w:val="false"/>
          <w:i w:val="false"/>
          <w:color w:val="000000"/>
          <w:sz w:val="28"/>
        </w:rPr>
        <w:t>
      2) продолжение знакомства со средствами музыкальной выразительности, понятиями: тембр, оркестр, симфонический оркестр, симфонии-сюиты, симфонии-рапсодии, симфонии-фантазии, симфонии-баллады, симфонии-легенды, симфонии-поэмы, симфонии-реквиемы, симфонии-балеты, симфонии-драмы;</w:t>
      </w:r>
    </w:p>
    <w:bookmarkEnd w:id="17127"/>
    <w:bookmarkStart w:name="z21663" w:id="17128"/>
    <w:p>
      <w:pPr>
        <w:spacing w:after="0"/>
        <w:ind w:left="0"/>
        <w:jc w:val="both"/>
      </w:pPr>
      <w:r>
        <w:rPr>
          <w:rFonts w:ascii="Times New Roman"/>
          <w:b w:val="false"/>
          <w:i w:val="false"/>
          <w:color w:val="000000"/>
          <w:sz w:val="28"/>
        </w:rPr>
        <w:t>
      3) обучение точному метро-ритмическому восприятию различных жанров и направлений танцевальной музыки, просчитыванию музыки, отличать сильную долю от затакта и синкопы;</w:t>
      </w:r>
    </w:p>
    <w:bookmarkEnd w:id="17128"/>
    <w:bookmarkStart w:name="z21664" w:id="17129"/>
    <w:p>
      <w:pPr>
        <w:spacing w:after="0"/>
        <w:ind w:left="0"/>
        <w:jc w:val="both"/>
      </w:pPr>
      <w:r>
        <w:rPr>
          <w:rFonts w:ascii="Times New Roman"/>
          <w:b w:val="false"/>
          <w:i w:val="false"/>
          <w:color w:val="000000"/>
          <w:sz w:val="28"/>
        </w:rPr>
        <w:t>
      4) обучение анализу выразительных средств музыки: характеру, жанру, мелодии, темпу, ритму, тембру, динамике, их изменениям и связи этих изменений с характером музыки;</w:t>
      </w:r>
    </w:p>
    <w:bookmarkEnd w:id="17129"/>
    <w:bookmarkStart w:name="z21665" w:id="17130"/>
    <w:p>
      <w:pPr>
        <w:spacing w:after="0"/>
        <w:ind w:left="0"/>
        <w:jc w:val="both"/>
      </w:pPr>
      <w:r>
        <w:rPr>
          <w:rFonts w:ascii="Times New Roman"/>
          <w:b w:val="false"/>
          <w:i w:val="false"/>
          <w:color w:val="000000"/>
          <w:sz w:val="28"/>
        </w:rPr>
        <w:t>
      5) продолжение знакомства с полифоническим и гомофонно-гармоническим стилями, с новыми жанрами: прелюдия, концерт и другие, углубляется содержание тем: опера, симфония, соната, сюита;</w:t>
      </w:r>
    </w:p>
    <w:bookmarkEnd w:id="17130"/>
    <w:bookmarkStart w:name="z21666" w:id="17131"/>
    <w:p>
      <w:pPr>
        <w:spacing w:after="0"/>
        <w:ind w:left="0"/>
        <w:jc w:val="both"/>
      </w:pPr>
      <w:r>
        <w:rPr>
          <w:rFonts w:ascii="Times New Roman"/>
          <w:b w:val="false"/>
          <w:i w:val="false"/>
          <w:color w:val="000000"/>
          <w:sz w:val="28"/>
        </w:rPr>
        <w:t>
      6) продолжение знакомства с лучшими произведениями, оперными шедеврами отечественных композиторов, симфонической и программной музыкой, особенностями развития русской классической музыки;</w:t>
      </w:r>
    </w:p>
    <w:bookmarkEnd w:id="17131"/>
    <w:bookmarkStart w:name="z21667" w:id="17132"/>
    <w:p>
      <w:pPr>
        <w:spacing w:after="0"/>
        <w:ind w:left="0"/>
        <w:jc w:val="both"/>
      </w:pPr>
      <w:r>
        <w:rPr>
          <w:rFonts w:ascii="Times New Roman"/>
          <w:b w:val="false"/>
          <w:i w:val="false"/>
          <w:color w:val="000000"/>
          <w:sz w:val="28"/>
        </w:rPr>
        <w:t>
      7) уделение внимания жанру оперы, как ведущему жанру в музыке девятнадцатого века, различным постановкам оперных спектаклей, разбор особенности мизансцены, специфики жанра, изучение основной терминологии;</w:t>
      </w:r>
    </w:p>
    <w:bookmarkEnd w:id="17132"/>
    <w:bookmarkStart w:name="z21668" w:id="17133"/>
    <w:p>
      <w:pPr>
        <w:spacing w:after="0"/>
        <w:ind w:left="0"/>
        <w:jc w:val="both"/>
      </w:pPr>
      <w:r>
        <w:rPr>
          <w:rFonts w:ascii="Times New Roman"/>
          <w:b w:val="false"/>
          <w:i w:val="false"/>
          <w:color w:val="000000"/>
          <w:sz w:val="28"/>
        </w:rPr>
        <w:t>
      8) продолжение знакомства со спецификой музыки в кино, произведениями отечественных композиторов-авангардистов, джазовой музыкой;</w:t>
      </w:r>
    </w:p>
    <w:bookmarkEnd w:id="17133"/>
    <w:bookmarkStart w:name="z21669" w:id="17134"/>
    <w:p>
      <w:pPr>
        <w:spacing w:after="0"/>
        <w:ind w:left="0"/>
        <w:jc w:val="both"/>
      </w:pPr>
      <w:r>
        <w:rPr>
          <w:rFonts w:ascii="Times New Roman"/>
          <w:b w:val="false"/>
          <w:i w:val="false"/>
          <w:color w:val="000000"/>
          <w:sz w:val="28"/>
        </w:rPr>
        <w:t>
      9) продолжение работы над развитием интонации, слуха, ритмо-метра, формированием целостного представления о художественной танцевальной и музыкальной культуре, развитие у обучающегося способности воспринимать произведения музыкального искусства, воспитание художественного вкуса.</w:t>
      </w:r>
    </w:p>
    <w:bookmarkEnd w:id="17134"/>
    <w:bookmarkStart w:name="z21670" w:id="17135"/>
    <w:p>
      <w:pPr>
        <w:spacing w:after="0"/>
        <w:ind w:left="0"/>
        <w:jc w:val="both"/>
      </w:pPr>
      <w:r>
        <w:rPr>
          <w:rFonts w:ascii="Times New Roman"/>
          <w:b w:val="false"/>
          <w:i w:val="false"/>
          <w:color w:val="000000"/>
          <w:sz w:val="28"/>
        </w:rPr>
        <w:t>
      47. Содержание учебного предмета в 4 классе.</w:t>
      </w:r>
    </w:p>
    <w:bookmarkEnd w:id="17135"/>
    <w:bookmarkStart w:name="z21671" w:id="17136"/>
    <w:p>
      <w:pPr>
        <w:spacing w:after="0"/>
        <w:ind w:left="0"/>
        <w:jc w:val="both"/>
      </w:pPr>
      <w:r>
        <w:rPr>
          <w:rFonts w:ascii="Times New Roman"/>
          <w:b w:val="false"/>
          <w:i w:val="false"/>
          <w:color w:val="000000"/>
          <w:sz w:val="28"/>
        </w:rPr>
        <w:t>
      Тематическое планирование.</w:t>
      </w:r>
    </w:p>
    <w:bookmarkEnd w:id="17136"/>
    <w:bookmarkStart w:name="z21672" w:id="17137"/>
    <w:p>
      <w:pPr>
        <w:spacing w:after="0"/>
        <w:ind w:left="0"/>
        <w:jc w:val="both"/>
      </w:pPr>
      <w:r>
        <w:rPr>
          <w:rFonts w:ascii="Times New Roman"/>
          <w:b w:val="false"/>
          <w:i w:val="false"/>
          <w:color w:val="000000"/>
          <w:sz w:val="28"/>
        </w:rPr>
        <w:t xml:space="preserve">
      Тема 1. Старинная полифоническая музыка. Понятие "полифония". Полифония и многоголосие. Типы полифоний. Метр и ритм. </w:t>
      </w:r>
    </w:p>
    <w:bookmarkEnd w:id="17137"/>
    <w:bookmarkStart w:name="z21673" w:id="17138"/>
    <w:p>
      <w:pPr>
        <w:spacing w:after="0"/>
        <w:ind w:left="0"/>
        <w:jc w:val="both"/>
      </w:pPr>
      <w:r>
        <w:rPr>
          <w:rFonts w:ascii="Times New Roman"/>
          <w:b w:val="false"/>
          <w:i w:val="false"/>
          <w:color w:val="000000"/>
          <w:sz w:val="28"/>
        </w:rPr>
        <w:t>
      Расцвет полифонической музыки в творчестве композиторов восемнадцатого века.</w:t>
      </w:r>
    </w:p>
    <w:bookmarkEnd w:id="17138"/>
    <w:bookmarkStart w:name="z21674" w:id="17139"/>
    <w:p>
      <w:pPr>
        <w:spacing w:after="0"/>
        <w:ind w:left="0"/>
        <w:jc w:val="both"/>
      </w:pPr>
      <w:r>
        <w:rPr>
          <w:rFonts w:ascii="Times New Roman"/>
          <w:b w:val="false"/>
          <w:i w:val="false"/>
          <w:color w:val="000000"/>
          <w:sz w:val="28"/>
        </w:rPr>
        <w:t>
      Тема 2. Танцевальная культура Средневековья и эпохи Возрождения. Влияние церкви на развитие танцевальной музыки. Танцевальная техника, манера исполнения, музыкальное сопровождение. Появления парных танцев. Роль средневековых бродячих актеров – шпильманы, жонглеры, гистрионы в распространении танцев.</w:t>
      </w:r>
    </w:p>
    <w:bookmarkEnd w:id="17139"/>
    <w:bookmarkStart w:name="z21675" w:id="17140"/>
    <w:p>
      <w:pPr>
        <w:spacing w:after="0"/>
        <w:ind w:left="0"/>
        <w:jc w:val="both"/>
      </w:pPr>
      <w:r>
        <w:rPr>
          <w:rFonts w:ascii="Times New Roman"/>
          <w:b w:val="false"/>
          <w:i w:val="false"/>
          <w:color w:val="000000"/>
          <w:sz w:val="28"/>
        </w:rPr>
        <w:t>
      Народная танцевальная культура – источник движений, фигур, танцевальных композиций. История развития бытового танца в эпоху Возрождения.</w:t>
      </w:r>
    </w:p>
    <w:bookmarkEnd w:id="17140"/>
    <w:bookmarkStart w:name="z21676" w:id="17141"/>
    <w:p>
      <w:pPr>
        <w:spacing w:after="0"/>
        <w:ind w:left="0"/>
        <w:jc w:val="both"/>
      </w:pPr>
      <w:r>
        <w:rPr>
          <w:rFonts w:ascii="Times New Roman"/>
          <w:b w:val="false"/>
          <w:i w:val="false"/>
          <w:color w:val="000000"/>
          <w:sz w:val="28"/>
        </w:rPr>
        <w:t xml:space="preserve">
      Придворные танцы. Роль французских хореографов в развитии танцевального искусств. Создание новых танцевальных форм, строгой канонизации танца. </w:t>
      </w:r>
    </w:p>
    <w:bookmarkEnd w:id="17141"/>
    <w:bookmarkStart w:name="z21677" w:id="17142"/>
    <w:p>
      <w:pPr>
        <w:spacing w:after="0"/>
        <w:ind w:left="0"/>
        <w:jc w:val="both"/>
      </w:pPr>
      <w:r>
        <w:rPr>
          <w:rFonts w:ascii="Times New Roman"/>
          <w:b w:val="false"/>
          <w:i w:val="false"/>
          <w:color w:val="000000"/>
          <w:sz w:val="28"/>
        </w:rPr>
        <w:t>
      Тема 3. Мир барокко в балетной музыке. Возникновение бальных танцев. Бальный танец – один из разновидностей танцевального искусства.</w:t>
      </w:r>
    </w:p>
    <w:bookmarkEnd w:id="17142"/>
    <w:bookmarkStart w:name="z21678" w:id="17143"/>
    <w:p>
      <w:pPr>
        <w:spacing w:after="0"/>
        <w:ind w:left="0"/>
        <w:jc w:val="both"/>
      </w:pPr>
      <w:r>
        <w:rPr>
          <w:rFonts w:ascii="Times New Roman"/>
          <w:b w:val="false"/>
          <w:i w:val="false"/>
          <w:color w:val="000000"/>
          <w:sz w:val="28"/>
        </w:rPr>
        <w:t>
      Тема 4. История современных бальных танцев. Танцы европейской программы – квикстеп, медленный вальс, танго, медленный фокстрот, венский вальс. Танцы латиноамериканской программы – самба, ча-ча-ча, румба, пасодобль и джайв.</w:t>
      </w:r>
    </w:p>
    <w:bookmarkEnd w:id="17143"/>
    <w:bookmarkStart w:name="z21679" w:id="17144"/>
    <w:p>
      <w:pPr>
        <w:spacing w:after="0"/>
        <w:ind w:left="0"/>
        <w:jc w:val="both"/>
      </w:pPr>
      <w:r>
        <w:rPr>
          <w:rFonts w:ascii="Times New Roman"/>
          <w:b w:val="false"/>
          <w:i w:val="false"/>
          <w:color w:val="000000"/>
          <w:sz w:val="28"/>
        </w:rPr>
        <w:t>
      Тема 5. Симфонический оркестр. История возникновения и развития симфонического оркестра. Состав симфонического оркестра по группам.</w:t>
      </w:r>
    </w:p>
    <w:bookmarkEnd w:id="17144"/>
    <w:bookmarkStart w:name="z21680" w:id="17145"/>
    <w:p>
      <w:pPr>
        <w:spacing w:after="0"/>
        <w:ind w:left="0"/>
        <w:jc w:val="both"/>
      </w:pPr>
      <w:r>
        <w:rPr>
          <w:rFonts w:ascii="Times New Roman"/>
          <w:b w:val="false"/>
          <w:i w:val="false"/>
          <w:color w:val="000000"/>
          <w:sz w:val="28"/>
        </w:rPr>
        <w:t>
      Тема 6. Симфонические жанры. История рождения симфонии как жанра. Классическая симфония. Симфонии-сюиты, симфонии-рапсодии, симфонии-фантазии, симфонии-баллады, симфонии-легенды, симфонии-поэмы, симфонии-реквиемы, симфонии-балеты, симфонии-драмы и театральные симфонии как разновидность оперы. Классическая симфония. Части классической симфонии. Одночастные симфонии. Программная симфония.</w:t>
      </w:r>
    </w:p>
    <w:bookmarkEnd w:id="17145"/>
    <w:bookmarkStart w:name="z21681" w:id="17146"/>
    <w:p>
      <w:pPr>
        <w:spacing w:after="0"/>
        <w:ind w:left="0"/>
        <w:jc w:val="both"/>
      </w:pPr>
      <w:r>
        <w:rPr>
          <w:rFonts w:ascii="Times New Roman"/>
          <w:b w:val="false"/>
          <w:i w:val="false"/>
          <w:color w:val="000000"/>
          <w:sz w:val="28"/>
        </w:rPr>
        <w:t xml:space="preserve">
      Развитие жанра симфонии в Казахстане. Первые образцы симфонической музыки в Казахстане. Использование в симфонических произведениях народных песен и кюев. </w:t>
      </w:r>
    </w:p>
    <w:bookmarkEnd w:id="17146"/>
    <w:bookmarkStart w:name="z21682" w:id="17147"/>
    <w:p>
      <w:pPr>
        <w:spacing w:after="0"/>
        <w:ind w:left="0"/>
        <w:jc w:val="both"/>
      </w:pPr>
      <w:r>
        <w:rPr>
          <w:rFonts w:ascii="Times New Roman"/>
          <w:b w:val="false"/>
          <w:i w:val="false"/>
          <w:color w:val="000000"/>
          <w:sz w:val="28"/>
        </w:rPr>
        <w:t>
      Тема 7. Жанр концерта. История рождения концерта как жанра. Классическая структура концерта.</w:t>
      </w:r>
    </w:p>
    <w:bookmarkEnd w:id="17147"/>
    <w:bookmarkStart w:name="z21683" w:id="17148"/>
    <w:p>
      <w:pPr>
        <w:spacing w:after="0"/>
        <w:ind w:left="0"/>
        <w:jc w:val="both"/>
      </w:pPr>
      <w:r>
        <w:rPr>
          <w:rFonts w:ascii="Times New Roman"/>
          <w:b w:val="false"/>
          <w:i w:val="false"/>
          <w:color w:val="000000"/>
          <w:sz w:val="28"/>
        </w:rPr>
        <w:t>
      Тема 8. Композиция музыкального произведения. Разновидности ритмического письма. Синкопа. Виды синкоп. Ритмические упражнения.</w:t>
      </w:r>
    </w:p>
    <w:bookmarkEnd w:id="17148"/>
    <w:bookmarkStart w:name="z21684" w:id="17149"/>
    <w:p>
      <w:pPr>
        <w:spacing w:after="0"/>
        <w:ind w:left="0"/>
        <w:jc w:val="both"/>
      </w:pPr>
      <w:r>
        <w:rPr>
          <w:rFonts w:ascii="Times New Roman"/>
          <w:b w:val="false"/>
          <w:i w:val="false"/>
          <w:color w:val="000000"/>
          <w:sz w:val="28"/>
        </w:rPr>
        <w:t>
      Тема 9. Вокально-симфонические крупные формы. Опера – самый значительный жанр вокальной музыки. История жанра. Части оперного произведения: речитативы, ариозо, песни, арии, дуэты, трио, квартеты, ансамбли и так далее.</w:t>
      </w:r>
    </w:p>
    <w:bookmarkEnd w:id="17149"/>
    <w:bookmarkStart w:name="z21685" w:id="17150"/>
    <w:p>
      <w:pPr>
        <w:spacing w:after="0"/>
        <w:ind w:left="0"/>
        <w:jc w:val="both"/>
      </w:pPr>
      <w:r>
        <w:rPr>
          <w:rFonts w:ascii="Times New Roman"/>
          <w:b w:val="false"/>
          <w:i w:val="false"/>
          <w:color w:val="000000"/>
          <w:sz w:val="28"/>
        </w:rPr>
        <w:t>
       Античная трагедия. Флорентийская камерата. Музыкальный театр в Италии. История русской классической оперы. Развитие оперного искусства в Казахстане.</w:t>
      </w:r>
    </w:p>
    <w:bookmarkEnd w:id="17150"/>
    <w:bookmarkStart w:name="z21686" w:id="17151"/>
    <w:p>
      <w:pPr>
        <w:spacing w:after="0"/>
        <w:ind w:left="0"/>
        <w:jc w:val="both"/>
      </w:pPr>
      <w:r>
        <w:rPr>
          <w:rFonts w:ascii="Times New Roman"/>
          <w:b w:val="false"/>
          <w:i w:val="false"/>
          <w:color w:val="000000"/>
          <w:sz w:val="28"/>
        </w:rPr>
        <w:t>
      Тема 10. История возникновения "мюзикла" как жанра и его развитие.</w:t>
      </w:r>
    </w:p>
    <w:bookmarkEnd w:id="17151"/>
    <w:bookmarkStart w:name="z21687" w:id="17152"/>
    <w:p>
      <w:pPr>
        <w:spacing w:after="0"/>
        <w:ind w:left="0"/>
        <w:jc w:val="both"/>
      </w:pPr>
      <w:r>
        <w:rPr>
          <w:rFonts w:ascii="Times New Roman"/>
          <w:b w:val="false"/>
          <w:i w:val="false"/>
          <w:color w:val="000000"/>
          <w:sz w:val="28"/>
        </w:rPr>
        <w:t xml:space="preserve">
      Тема 11. Музыка в театре, кино и на телевидении. </w:t>
      </w:r>
    </w:p>
    <w:bookmarkEnd w:id="17152"/>
    <w:bookmarkStart w:name="z21688" w:id="17153"/>
    <w:p>
      <w:pPr>
        <w:spacing w:after="0"/>
        <w:ind w:left="0"/>
        <w:jc w:val="both"/>
      </w:pPr>
      <w:r>
        <w:rPr>
          <w:rFonts w:ascii="Times New Roman"/>
          <w:b w:val="false"/>
          <w:i w:val="false"/>
          <w:color w:val="000000"/>
          <w:sz w:val="28"/>
        </w:rPr>
        <w:t>
      Тема 12. Массовая культура. Постмодернизм. Музыка нового века.</w:t>
      </w:r>
    </w:p>
    <w:bookmarkEnd w:id="17153"/>
    <w:bookmarkStart w:name="z21689" w:id="17154"/>
    <w:p>
      <w:pPr>
        <w:spacing w:after="0"/>
        <w:ind w:left="0"/>
        <w:jc w:val="both"/>
      </w:pPr>
      <w:r>
        <w:rPr>
          <w:rFonts w:ascii="Times New Roman"/>
          <w:b w:val="false"/>
          <w:i w:val="false"/>
          <w:color w:val="000000"/>
          <w:sz w:val="28"/>
        </w:rPr>
        <w:t>
      Рок-музыка. Стили и направления рок-музыки.</w:t>
      </w:r>
    </w:p>
    <w:bookmarkEnd w:id="17154"/>
    <w:bookmarkStart w:name="z21690" w:id="17155"/>
    <w:p>
      <w:pPr>
        <w:spacing w:after="0"/>
        <w:ind w:left="0"/>
        <w:jc w:val="both"/>
      </w:pPr>
      <w:r>
        <w:rPr>
          <w:rFonts w:ascii="Times New Roman"/>
          <w:b w:val="false"/>
          <w:i w:val="false"/>
          <w:color w:val="000000"/>
          <w:sz w:val="28"/>
        </w:rPr>
        <w:t>
      Поп-музыка. Направление современной музыки, вид современной массовой культуры. Жанр популярной музыки. Основные черты поп-музыки как массовой культуры. История рождения поп-музыки. Развитие поп-музыки.</w:t>
      </w:r>
    </w:p>
    <w:bookmarkEnd w:id="17155"/>
    <w:bookmarkStart w:name="z21691" w:id="17156"/>
    <w:p>
      <w:pPr>
        <w:spacing w:after="0"/>
        <w:ind w:left="0"/>
        <w:jc w:val="both"/>
      </w:pPr>
      <w:r>
        <w:rPr>
          <w:rFonts w:ascii="Times New Roman"/>
          <w:b w:val="false"/>
          <w:i w:val="false"/>
          <w:color w:val="000000"/>
          <w:sz w:val="28"/>
        </w:rPr>
        <w:t>
      Джаз. История развития джаза как формы музыкального искусства. Синтез африканской и европейской культур. Характеристика разновидностей стилей джаза. Распространение джаза в Советском Союзе и России.</w:t>
      </w:r>
    </w:p>
    <w:bookmarkEnd w:id="17156"/>
    <w:bookmarkStart w:name="z21692" w:id="17157"/>
    <w:p>
      <w:pPr>
        <w:spacing w:after="0"/>
        <w:ind w:left="0"/>
        <w:jc w:val="both"/>
      </w:pPr>
      <w:r>
        <w:rPr>
          <w:rFonts w:ascii="Times New Roman"/>
          <w:b w:val="false"/>
          <w:i w:val="false"/>
          <w:color w:val="000000"/>
          <w:sz w:val="28"/>
        </w:rPr>
        <w:t>
      Тема 13. Вокал. Виды вокала. Академический вокал. Эстрадный вокал. Джазовый вокал. Рок вокал.</w:t>
      </w:r>
    </w:p>
    <w:bookmarkEnd w:id="17157"/>
    <w:bookmarkStart w:name="z21693" w:id="17158"/>
    <w:p>
      <w:pPr>
        <w:spacing w:after="0"/>
        <w:ind w:left="0"/>
        <w:jc w:val="both"/>
      </w:pPr>
      <w:r>
        <w:rPr>
          <w:rFonts w:ascii="Times New Roman"/>
          <w:b w:val="false"/>
          <w:i w:val="false"/>
          <w:color w:val="000000"/>
          <w:sz w:val="28"/>
        </w:rPr>
        <w:t xml:space="preserve">
      48. Ожидаемые результаты освоения Программы 4 класса. </w:t>
      </w:r>
    </w:p>
    <w:bookmarkEnd w:id="17158"/>
    <w:bookmarkStart w:name="z21694" w:id="17159"/>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7159"/>
    <w:bookmarkStart w:name="z21695" w:id="17160"/>
    <w:p>
      <w:pPr>
        <w:spacing w:after="0"/>
        <w:ind w:left="0"/>
        <w:jc w:val="both"/>
      </w:pPr>
      <w:r>
        <w:rPr>
          <w:rFonts w:ascii="Times New Roman"/>
          <w:b w:val="false"/>
          <w:i w:val="false"/>
          <w:color w:val="000000"/>
          <w:sz w:val="28"/>
        </w:rPr>
        <w:t>
      1) знает типы полифонической музыки;</w:t>
      </w:r>
    </w:p>
    <w:bookmarkEnd w:id="17160"/>
    <w:bookmarkStart w:name="z21696" w:id="17161"/>
    <w:p>
      <w:pPr>
        <w:spacing w:after="0"/>
        <w:ind w:left="0"/>
        <w:jc w:val="both"/>
      </w:pPr>
      <w:r>
        <w:rPr>
          <w:rFonts w:ascii="Times New Roman"/>
          <w:b w:val="false"/>
          <w:i w:val="false"/>
          <w:color w:val="000000"/>
          <w:sz w:val="28"/>
        </w:rPr>
        <w:t>
      2) знает жанры симфонии;</w:t>
      </w:r>
    </w:p>
    <w:bookmarkEnd w:id="17161"/>
    <w:bookmarkStart w:name="z21697" w:id="17162"/>
    <w:p>
      <w:pPr>
        <w:spacing w:after="0"/>
        <w:ind w:left="0"/>
        <w:jc w:val="both"/>
      </w:pPr>
      <w:r>
        <w:rPr>
          <w:rFonts w:ascii="Times New Roman"/>
          <w:b w:val="false"/>
          <w:i w:val="false"/>
          <w:color w:val="000000"/>
          <w:sz w:val="28"/>
        </w:rPr>
        <w:t>
      3) знает основные танцы народов мира;</w:t>
      </w:r>
    </w:p>
    <w:bookmarkEnd w:id="17162"/>
    <w:bookmarkStart w:name="z21698" w:id="17163"/>
    <w:p>
      <w:pPr>
        <w:spacing w:after="0"/>
        <w:ind w:left="0"/>
        <w:jc w:val="both"/>
      </w:pPr>
      <w:r>
        <w:rPr>
          <w:rFonts w:ascii="Times New Roman"/>
          <w:b w:val="false"/>
          <w:i w:val="false"/>
          <w:color w:val="000000"/>
          <w:sz w:val="28"/>
        </w:rPr>
        <w:t>
      4) знает классическую структуру концерта;</w:t>
      </w:r>
    </w:p>
    <w:bookmarkEnd w:id="17163"/>
    <w:bookmarkStart w:name="z21699" w:id="17164"/>
    <w:p>
      <w:pPr>
        <w:spacing w:after="0"/>
        <w:ind w:left="0"/>
        <w:jc w:val="both"/>
      </w:pPr>
      <w:r>
        <w:rPr>
          <w:rFonts w:ascii="Times New Roman"/>
          <w:b w:val="false"/>
          <w:i w:val="false"/>
          <w:color w:val="000000"/>
          <w:sz w:val="28"/>
        </w:rPr>
        <w:t>
      5) знает вокально-симфонические крупные формы;</w:t>
      </w:r>
    </w:p>
    <w:bookmarkEnd w:id="17164"/>
    <w:bookmarkStart w:name="z21700" w:id="17165"/>
    <w:p>
      <w:pPr>
        <w:spacing w:after="0"/>
        <w:ind w:left="0"/>
        <w:jc w:val="both"/>
      </w:pPr>
      <w:r>
        <w:rPr>
          <w:rFonts w:ascii="Times New Roman"/>
          <w:b w:val="false"/>
          <w:i w:val="false"/>
          <w:color w:val="000000"/>
          <w:sz w:val="28"/>
        </w:rPr>
        <w:t>
      6) знает направления современной музыки;</w:t>
      </w:r>
    </w:p>
    <w:bookmarkEnd w:id="17165"/>
    <w:bookmarkStart w:name="z21701" w:id="17166"/>
    <w:p>
      <w:pPr>
        <w:spacing w:after="0"/>
        <w:ind w:left="0"/>
        <w:jc w:val="both"/>
      </w:pPr>
      <w:r>
        <w:rPr>
          <w:rFonts w:ascii="Times New Roman"/>
          <w:b w:val="false"/>
          <w:i w:val="false"/>
          <w:color w:val="000000"/>
          <w:sz w:val="28"/>
        </w:rPr>
        <w:t>
      7) знает элементы строения музыкальных произведений;</w:t>
      </w:r>
    </w:p>
    <w:bookmarkEnd w:id="17166"/>
    <w:bookmarkStart w:name="z21702" w:id="17167"/>
    <w:p>
      <w:pPr>
        <w:spacing w:after="0"/>
        <w:ind w:left="0"/>
        <w:jc w:val="both"/>
      </w:pPr>
      <w:r>
        <w:rPr>
          <w:rFonts w:ascii="Times New Roman"/>
          <w:b w:val="false"/>
          <w:i w:val="false"/>
          <w:color w:val="000000"/>
          <w:sz w:val="28"/>
        </w:rPr>
        <w:t>
      8) знает средства музыкальной выразительности;</w:t>
      </w:r>
    </w:p>
    <w:bookmarkEnd w:id="17167"/>
    <w:bookmarkStart w:name="z21703" w:id="17168"/>
    <w:p>
      <w:pPr>
        <w:spacing w:after="0"/>
        <w:ind w:left="0"/>
        <w:jc w:val="both"/>
      </w:pPr>
      <w:r>
        <w:rPr>
          <w:rFonts w:ascii="Times New Roman"/>
          <w:b w:val="false"/>
          <w:i w:val="false"/>
          <w:color w:val="000000"/>
          <w:sz w:val="28"/>
        </w:rPr>
        <w:t>
      9) знает общие закономерности музыкальной речи;</w:t>
      </w:r>
    </w:p>
    <w:bookmarkEnd w:id="17168"/>
    <w:bookmarkStart w:name="z21704" w:id="17169"/>
    <w:p>
      <w:pPr>
        <w:spacing w:after="0"/>
        <w:ind w:left="0"/>
        <w:jc w:val="both"/>
      </w:pPr>
      <w:r>
        <w:rPr>
          <w:rFonts w:ascii="Times New Roman"/>
          <w:b w:val="false"/>
          <w:i w:val="false"/>
          <w:color w:val="000000"/>
          <w:sz w:val="28"/>
        </w:rPr>
        <w:t>
      10) знает основные музыкальные понятия;</w:t>
      </w:r>
    </w:p>
    <w:bookmarkEnd w:id="17169"/>
    <w:bookmarkStart w:name="z21705" w:id="17170"/>
    <w:p>
      <w:pPr>
        <w:spacing w:after="0"/>
        <w:ind w:left="0"/>
        <w:jc w:val="both"/>
      </w:pPr>
      <w:r>
        <w:rPr>
          <w:rFonts w:ascii="Times New Roman"/>
          <w:b w:val="false"/>
          <w:i w:val="false"/>
          <w:color w:val="000000"/>
          <w:sz w:val="28"/>
        </w:rPr>
        <w:t>
      11) знает основы музыкальной грамоты;</w:t>
      </w:r>
    </w:p>
    <w:bookmarkEnd w:id="17170"/>
    <w:bookmarkStart w:name="z21706" w:id="17171"/>
    <w:p>
      <w:pPr>
        <w:spacing w:after="0"/>
        <w:ind w:left="0"/>
        <w:jc w:val="both"/>
      </w:pPr>
      <w:r>
        <w:rPr>
          <w:rFonts w:ascii="Times New Roman"/>
          <w:b w:val="false"/>
          <w:i w:val="false"/>
          <w:color w:val="000000"/>
          <w:sz w:val="28"/>
        </w:rPr>
        <w:t>
      12) знает стили, жанры танцевального искусства;</w:t>
      </w:r>
    </w:p>
    <w:bookmarkEnd w:id="17171"/>
    <w:bookmarkStart w:name="z21707" w:id="17172"/>
    <w:p>
      <w:pPr>
        <w:spacing w:after="0"/>
        <w:ind w:left="0"/>
        <w:jc w:val="both"/>
      </w:pPr>
      <w:r>
        <w:rPr>
          <w:rFonts w:ascii="Times New Roman"/>
          <w:b w:val="false"/>
          <w:i w:val="false"/>
          <w:color w:val="000000"/>
          <w:sz w:val="28"/>
        </w:rPr>
        <w:t>
      13) знает основные метроритмические формулы;</w:t>
      </w:r>
    </w:p>
    <w:bookmarkEnd w:id="17172"/>
    <w:bookmarkStart w:name="z21708" w:id="17173"/>
    <w:p>
      <w:pPr>
        <w:spacing w:after="0"/>
        <w:ind w:left="0"/>
        <w:jc w:val="both"/>
      </w:pPr>
      <w:r>
        <w:rPr>
          <w:rFonts w:ascii="Times New Roman"/>
          <w:b w:val="false"/>
          <w:i w:val="false"/>
          <w:color w:val="000000"/>
          <w:sz w:val="28"/>
        </w:rPr>
        <w:t>
      14) умеет определять общий характер и образный строй произведения;</w:t>
      </w:r>
    </w:p>
    <w:bookmarkEnd w:id="17173"/>
    <w:bookmarkStart w:name="z21709" w:id="17174"/>
    <w:p>
      <w:pPr>
        <w:spacing w:after="0"/>
        <w:ind w:left="0"/>
        <w:jc w:val="both"/>
      </w:pPr>
      <w:r>
        <w:rPr>
          <w:rFonts w:ascii="Times New Roman"/>
          <w:b w:val="false"/>
          <w:i w:val="false"/>
          <w:color w:val="000000"/>
          <w:sz w:val="28"/>
        </w:rPr>
        <w:t>
      15) знает тембры музыкальных инструментов;</w:t>
      </w:r>
    </w:p>
    <w:bookmarkEnd w:id="17174"/>
    <w:bookmarkStart w:name="z21710" w:id="17175"/>
    <w:p>
      <w:pPr>
        <w:spacing w:after="0"/>
        <w:ind w:left="0"/>
        <w:jc w:val="both"/>
      </w:pPr>
      <w:r>
        <w:rPr>
          <w:rFonts w:ascii="Times New Roman"/>
          <w:b w:val="false"/>
          <w:i w:val="false"/>
          <w:color w:val="000000"/>
          <w:sz w:val="28"/>
        </w:rPr>
        <w:t>
      16) разбирается в основных музыкальных стилях, жанрах и средствах музыкальной выразительности;</w:t>
      </w:r>
    </w:p>
    <w:bookmarkEnd w:id="17175"/>
    <w:bookmarkStart w:name="z21711" w:id="17176"/>
    <w:p>
      <w:pPr>
        <w:spacing w:after="0"/>
        <w:ind w:left="0"/>
        <w:jc w:val="both"/>
      </w:pPr>
      <w:r>
        <w:rPr>
          <w:rFonts w:ascii="Times New Roman"/>
          <w:b w:val="false"/>
          <w:i w:val="false"/>
          <w:color w:val="000000"/>
          <w:sz w:val="28"/>
        </w:rPr>
        <w:t>
      19) знает специфики музыки как вида искусства;</w:t>
      </w:r>
    </w:p>
    <w:bookmarkEnd w:id="17176"/>
    <w:bookmarkStart w:name="z21712" w:id="17177"/>
    <w:p>
      <w:pPr>
        <w:spacing w:after="0"/>
        <w:ind w:left="0"/>
        <w:jc w:val="both"/>
      </w:pPr>
      <w:r>
        <w:rPr>
          <w:rFonts w:ascii="Times New Roman"/>
          <w:b w:val="false"/>
          <w:i w:val="false"/>
          <w:color w:val="000000"/>
          <w:sz w:val="28"/>
        </w:rPr>
        <w:t>
      20) знает музыкальную терминологию, актуальную для хореографического искусства;</w:t>
      </w:r>
    </w:p>
    <w:bookmarkEnd w:id="17177"/>
    <w:bookmarkStart w:name="z21713" w:id="17178"/>
    <w:p>
      <w:pPr>
        <w:spacing w:after="0"/>
        <w:ind w:left="0"/>
        <w:jc w:val="both"/>
      </w:pPr>
      <w:r>
        <w:rPr>
          <w:rFonts w:ascii="Times New Roman"/>
          <w:b w:val="false"/>
          <w:i w:val="false"/>
          <w:color w:val="000000"/>
          <w:sz w:val="28"/>
        </w:rPr>
        <w:t>
      21) знает основы музыкальной грамоты (размер, динамика, темп, строение музыкального произведения);</w:t>
      </w:r>
    </w:p>
    <w:bookmarkEnd w:id="17178"/>
    <w:bookmarkStart w:name="z21714" w:id="17179"/>
    <w:p>
      <w:pPr>
        <w:spacing w:after="0"/>
        <w:ind w:left="0"/>
        <w:jc w:val="both"/>
      </w:pPr>
      <w:r>
        <w:rPr>
          <w:rFonts w:ascii="Times New Roman"/>
          <w:b w:val="false"/>
          <w:i w:val="false"/>
          <w:color w:val="000000"/>
          <w:sz w:val="28"/>
        </w:rPr>
        <w:t>
      22) воспроизводит метр, ритм и мелодику несложных музыкальных произведений;</w:t>
      </w:r>
    </w:p>
    <w:bookmarkEnd w:id="17179"/>
    <w:bookmarkStart w:name="z21715" w:id="17180"/>
    <w:p>
      <w:pPr>
        <w:spacing w:after="0"/>
        <w:ind w:left="0"/>
        <w:jc w:val="both"/>
      </w:pPr>
      <w:r>
        <w:rPr>
          <w:rFonts w:ascii="Times New Roman"/>
          <w:b w:val="false"/>
          <w:i w:val="false"/>
          <w:color w:val="000000"/>
          <w:sz w:val="28"/>
        </w:rPr>
        <w:t xml:space="preserve">
      23) точно интонирует несложную мелодию; </w:t>
      </w:r>
    </w:p>
    <w:bookmarkEnd w:id="17180"/>
    <w:bookmarkStart w:name="z21716" w:id="17181"/>
    <w:p>
      <w:pPr>
        <w:spacing w:after="0"/>
        <w:ind w:left="0"/>
        <w:jc w:val="both"/>
      </w:pPr>
      <w:r>
        <w:rPr>
          <w:rFonts w:ascii="Times New Roman"/>
          <w:b w:val="false"/>
          <w:i w:val="false"/>
          <w:color w:val="000000"/>
          <w:sz w:val="28"/>
        </w:rPr>
        <w:t>
      24) умеет анализировать музыкальное произведение, предназначенное для хореографического исполнения.</w:t>
      </w:r>
    </w:p>
    <w:bookmarkEnd w:id="17181"/>
    <w:bookmarkStart w:name="z21717" w:id="17182"/>
    <w:p>
      <w:pPr>
        <w:spacing w:after="0"/>
        <w:ind w:left="0"/>
        <w:jc w:val="left"/>
      </w:pPr>
      <w:r>
        <w:rPr>
          <w:rFonts w:ascii="Times New Roman"/>
          <w:b/>
          <w:i w:val="false"/>
          <w:color w:val="000000"/>
        </w:rPr>
        <w:t xml:space="preserve"> Глава 4. Критерии оценки результатов обучения</w:t>
      </w:r>
    </w:p>
    <w:bookmarkEnd w:id="17182"/>
    <w:bookmarkStart w:name="z21718" w:id="17183"/>
    <w:p>
      <w:pPr>
        <w:spacing w:after="0"/>
        <w:ind w:left="0"/>
        <w:jc w:val="both"/>
      </w:pPr>
      <w:r>
        <w:rPr>
          <w:rFonts w:ascii="Times New Roman"/>
          <w:b w:val="false"/>
          <w:i w:val="false"/>
          <w:color w:val="000000"/>
          <w:sz w:val="28"/>
        </w:rPr>
        <w:t>
      49. Целью контроля успеваемости является выявление результативности в освоении Программы обучающимся.</w:t>
      </w:r>
    </w:p>
    <w:bookmarkEnd w:id="17183"/>
    <w:bookmarkStart w:name="z21719" w:id="17184"/>
    <w:p>
      <w:pPr>
        <w:spacing w:after="0"/>
        <w:ind w:left="0"/>
        <w:jc w:val="both"/>
      </w:pPr>
      <w:r>
        <w:rPr>
          <w:rFonts w:ascii="Times New Roman"/>
          <w:b w:val="false"/>
          <w:i w:val="false"/>
          <w:color w:val="000000"/>
          <w:sz w:val="28"/>
        </w:rPr>
        <w:t>
      Критерии оценивания результатов обучения в хореографическом образовании складываются из результатов текущей успеваемости по предмету и оценок, полученных на концертных выступлениях.</w:t>
      </w:r>
    </w:p>
    <w:bookmarkEnd w:id="17184"/>
    <w:bookmarkStart w:name="z21720" w:id="17185"/>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w:t>
      </w:r>
    </w:p>
    <w:bookmarkEnd w:id="17185"/>
    <w:bookmarkStart w:name="z21721" w:id="17186"/>
    <w:p>
      <w:pPr>
        <w:spacing w:after="0"/>
        <w:ind w:left="0"/>
        <w:jc w:val="both"/>
      </w:pPr>
      <w:r>
        <w:rPr>
          <w:rFonts w:ascii="Times New Roman"/>
          <w:b w:val="false"/>
          <w:i w:val="false"/>
          <w:color w:val="000000"/>
          <w:sz w:val="28"/>
        </w:rPr>
        <w:t>
      50. Форма аттестации и контрольно-программные требования к выступлениям обучающихся 1, 2, 3 и 4 классов в первом и втором полугодии – контрольная работа (ответы на теоретические вопросы по отдельным темам).</w:t>
      </w:r>
    </w:p>
    <w:bookmarkEnd w:id="17186"/>
    <w:bookmarkStart w:name="z21722" w:id="17187"/>
    <w:p>
      <w:pPr>
        <w:spacing w:after="0"/>
        <w:ind w:left="0"/>
        <w:jc w:val="both"/>
      </w:pPr>
      <w:r>
        <w:rPr>
          <w:rFonts w:ascii="Times New Roman"/>
          <w:b w:val="false"/>
          <w:i w:val="false"/>
          <w:color w:val="000000"/>
          <w:sz w:val="28"/>
        </w:rPr>
        <w:t>
      51. Критерии оценки:</w:t>
      </w:r>
    </w:p>
    <w:bookmarkEnd w:id="17187"/>
    <w:bookmarkStart w:name="z21723" w:id="17188"/>
    <w:p>
      <w:pPr>
        <w:spacing w:after="0"/>
        <w:ind w:left="0"/>
        <w:jc w:val="both"/>
      </w:pPr>
      <w:r>
        <w:rPr>
          <w:rFonts w:ascii="Times New Roman"/>
          <w:b w:val="false"/>
          <w:i w:val="false"/>
          <w:color w:val="000000"/>
          <w:sz w:val="28"/>
        </w:rPr>
        <w:t>
      1) оценка "5" "отлично" – полный ответ, включающий характеристику содержания музыкального произведения, средств музыкальной выразительности;</w:t>
      </w:r>
    </w:p>
    <w:bookmarkEnd w:id="17188"/>
    <w:bookmarkStart w:name="z21724" w:id="17189"/>
    <w:p>
      <w:pPr>
        <w:spacing w:after="0"/>
        <w:ind w:left="0"/>
        <w:jc w:val="both"/>
      </w:pPr>
      <w:r>
        <w:rPr>
          <w:rFonts w:ascii="Times New Roman"/>
          <w:b w:val="false"/>
          <w:i w:val="false"/>
          <w:color w:val="000000"/>
          <w:sz w:val="28"/>
        </w:rPr>
        <w:t>
      2) оценка "4" "хорошо" – характеристика содержания музыкального произведения, средств музыкальной выразительности с наводящими вопросами педагога;</w:t>
      </w:r>
    </w:p>
    <w:bookmarkEnd w:id="17189"/>
    <w:bookmarkStart w:name="z21725" w:id="17190"/>
    <w:p>
      <w:pPr>
        <w:spacing w:after="0"/>
        <w:ind w:left="0"/>
        <w:jc w:val="both"/>
      </w:pPr>
      <w:r>
        <w:rPr>
          <w:rFonts w:ascii="Times New Roman"/>
          <w:b w:val="false"/>
          <w:i w:val="false"/>
          <w:color w:val="000000"/>
          <w:sz w:val="28"/>
        </w:rPr>
        <w:t>
      3) оценка "3" "удовлетворительно" – средства музыкальной выразительности раскрыты недостаточно, допустимы несколько наводящих вопросов педагога;</w:t>
      </w:r>
    </w:p>
    <w:bookmarkEnd w:id="17190"/>
    <w:bookmarkStart w:name="z21726" w:id="17191"/>
    <w:p>
      <w:pPr>
        <w:spacing w:after="0"/>
        <w:ind w:left="0"/>
        <w:jc w:val="both"/>
      </w:pPr>
      <w:r>
        <w:rPr>
          <w:rFonts w:ascii="Times New Roman"/>
          <w:b w:val="false"/>
          <w:i w:val="false"/>
          <w:color w:val="000000"/>
          <w:sz w:val="28"/>
        </w:rPr>
        <w:t>
      4) оценка "2" "неудовлетворительно" – незнание и непонимание учебного материала.</w:t>
      </w:r>
    </w:p>
    <w:bookmarkEnd w:id="17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1728" w:id="17192"/>
    <w:p>
      <w:pPr>
        <w:spacing w:after="0"/>
        <w:ind w:left="0"/>
        <w:jc w:val="left"/>
      </w:pPr>
      <w:r>
        <w:rPr>
          <w:rFonts w:ascii="Times New Roman"/>
          <w:b/>
          <w:i w:val="false"/>
          <w:color w:val="000000"/>
        </w:rPr>
        <w:t xml:space="preserve"> Образовательная программа по предмету "Виолончель" детских музыкальных школ и детских школ искусств</w:t>
      </w:r>
    </w:p>
    <w:bookmarkEnd w:id="17192"/>
    <w:p>
      <w:pPr>
        <w:spacing w:after="0"/>
        <w:ind w:left="0"/>
        <w:jc w:val="both"/>
      </w:pPr>
      <w:r>
        <w:rPr>
          <w:rFonts w:ascii="Times New Roman"/>
          <w:b w:val="false"/>
          <w:i w:val="false"/>
          <w:color w:val="ff0000"/>
          <w:sz w:val="28"/>
        </w:rPr>
        <w:t xml:space="preserve">
      Сноска. Приказ дополнен приложением 52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29" w:id="17193"/>
    <w:p>
      <w:pPr>
        <w:spacing w:after="0"/>
        <w:ind w:left="0"/>
        <w:jc w:val="left"/>
      </w:pPr>
      <w:r>
        <w:rPr>
          <w:rFonts w:ascii="Times New Roman"/>
          <w:b/>
          <w:i w:val="false"/>
          <w:color w:val="000000"/>
        </w:rPr>
        <w:t xml:space="preserve"> Глава 1. Общие положения</w:t>
      </w:r>
    </w:p>
    <w:bookmarkEnd w:id="17193"/>
    <w:bookmarkStart w:name="z21730" w:id="17194"/>
    <w:p>
      <w:pPr>
        <w:spacing w:after="0"/>
        <w:ind w:left="0"/>
        <w:jc w:val="both"/>
      </w:pPr>
      <w:r>
        <w:rPr>
          <w:rFonts w:ascii="Times New Roman"/>
          <w:b w:val="false"/>
          <w:i w:val="false"/>
          <w:color w:val="000000"/>
          <w:sz w:val="28"/>
        </w:rPr>
        <w:t>
      1. Образовательная программа по предмету "Виолончель"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"Виолончель".</w:t>
      </w:r>
    </w:p>
    <w:bookmarkEnd w:id="17194"/>
    <w:bookmarkStart w:name="z21731" w:id="17195"/>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7195"/>
    <w:bookmarkStart w:name="z21732" w:id="17196"/>
    <w:p>
      <w:pPr>
        <w:spacing w:after="0"/>
        <w:ind w:left="0"/>
        <w:jc w:val="both"/>
      </w:pPr>
      <w:r>
        <w:rPr>
          <w:rFonts w:ascii="Times New Roman"/>
          <w:b w:val="false"/>
          <w:i w:val="false"/>
          <w:color w:val="000000"/>
          <w:sz w:val="28"/>
        </w:rPr>
        <w:t>
      1) агогика – небольшие отклонения (замедления, ускорения) от темпа и метра, подчиненные целям художественной выразительности;</w:t>
      </w:r>
    </w:p>
    <w:bookmarkEnd w:id="17196"/>
    <w:bookmarkStart w:name="z21733" w:id="17197"/>
    <w:p>
      <w:pPr>
        <w:spacing w:after="0"/>
        <w:ind w:left="0"/>
        <w:jc w:val="both"/>
      </w:pPr>
      <w:r>
        <w:rPr>
          <w:rFonts w:ascii="Times New Roman"/>
          <w:b w:val="false"/>
          <w:i w:val="false"/>
          <w:color w:val="000000"/>
          <w:sz w:val="28"/>
        </w:rPr>
        <w:t>
      2) аппликатура – способ расположения и порядок чередования пальцев при игре на музыкальном инструменте, а также обозначение этого способа в нотах;</w:t>
      </w:r>
    </w:p>
    <w:bookmarkEnd w:id="17197"/>
    <w:bookmarkStart w:name="z21734" w:id="17198"/>
    <w:p>
      <w:pPr>
        <w:spacing w:after="0"/>
        <w:ind w:left="0"/>
        <w:jc w:val="both"/>
      </w:pPr>
      <w:r>
        <w:rPr>
          <w:rFonts w:ascii="Times New Roman"/>
          <w:b w:val="false"/>
          <w:i w:val="false"/>
          <w:color w:val="000000"/>
          <w:sz w:val="28"/>
        </w:rPr>
        <w:t>
      3) арпеджио – способ исполнения аккордов на фортепиано, некоторых клавишных и струнных инструментах, при котором звуки аккорда следуют один за другим;</w:t>
      </w:r>
    </w:p>
    <w:bookmarkEnd w:id="17198"/>
    <w:bookmarkStart w:name="z21735" w:id="17199"/>
    <w:p>
      <w:pPr>
        <w:spacing w:after="0"/>
        <w:ind w:left="0"/>
        <w:jc w:val="both"/>
      </w:pPr>
      <w:r>
        <w:rPr>
          <w:rFonts w:ascii="Times New Roman"/>
          <w:b w:val="false"/>
          <w:i w:val="false"/>
          <w:color w:val="000000"/>
          <w:sz w:val="28"/>
        </w:rPr>
        <w:t>
      4) артикуляция – способ исполнения последовательного ряда звуков при игре на музыкальном инструменте или при пении вокальных партий;</w:t>
      </w:r>
    </w:p>
    <w:bookmarkEnd w:id="17199"/>
    <w:bookmarkStart w:name="z21736" w:id="17200"/>
    <w:p>
      <w:pPr>
        <w:spacing w:after="0"/>
        <w:ind w:left="0"/>
        <w:jc w:val="both"/>
      </w:pPr>
      <w:r>
        <w:rPr>
          <w:rFonts w:ascii="Times New Roman"/>
          <w:b w:val="false"/>
          <w:i w:val="false"/>
          <w:color w:val="000000"/>
          <w:sz w:val="28"/>
        </w:rPr>
        <w:t xml:space="preserve">
      5) деташе – разновидность приема исполнения на струнных смычковых инструментах; </w:t>
      </w:r>
    </w:p>
    <w:bookmarkEnd w:id="17200"/>
    <w:bookmarkStart w:name="z21737" w:id="17201"/>
    <w:p>
      <w:pPr>
        <w:spacing w:after="0"/>
        <w:ind w:left="0"/>
        <w:jc w:val="both"/>
      </w:pPr>
      <w:r>
        <w:rPr>
          <w:rFonts w:ascii="Times New Roman"/>
          <w:b w:val="false"/>
          <w:i w:val="false"/>
          <w:color w:val="000000"/>
          <w:sz w:val="28"/>
        </w:rPr>
        <w:t>
      6) звуковедение – способ связи звуков в процессе фонации;</w:t>
      </w:r>
    </w:p>
    <w:bookmarkEnd w:id="17201"/>
    <w:bookmarkStart w:name="z21738" w:id="17202"/>
    <w:p>
      <w:pPr>
        <w:spacing w:after="0"/>
        <w:ind w:left="0"/>
        <w:jc w:val="both"/>
      </w:pPr>
      <w:r>
        <w:rPr>
          <w:rFonts w:ascii="Times New Roman"/>
          <w:b w:val="false"/>
          <w:i w:val="false"/>
          <w:color w:val="000000"/>
          <w:sz w:val="28"/>
        </w:rPr>
        <w:t>
      7) звукоизвлечение – музыкальное извлечение, порождение звуков при игре на музыкальном инструменте или пении;</w:t>
      </w:r>
    </w:p>
    <w:bookmarkEnd w:id="17202"/>
    <w:bookmarkStart w:name="z21739" w:id="17203"/>
    <w:p>
      <w:pPr>
        <w:spacing w:after="0"/>
        <w:ind w:left="0"/>
        <w:jc w:val="both"/>
      </w:pPr>
      <w:r>
        <w:rPr>
          <w:rFonts w:ascii="Times New Roman"/>
          <w:b w:val="false"/>
          <w:i w:val="false"/>
          <w:color w:val="000000"/>
          <w:sz w:val="28"/>
        </w:rPr>
        <w:t>
      8)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17203"/>
    <w:bookmarkStart w:name="z21740" w:id="17204"/>
    <w:p>
      <w:pPr>
        <w:spacing w:after="0"/>
        <w:ind w:left="0"/>
        <w:jc w:val="both"/>
      </w:pPr>
      <w:r>
        <w:rPr>
          <w:rFonts w:ascii="Times New Roman"/>
          <w:b w:val="false"/>
          <w:i w:val="false"/>
          <w:color w:val="000000"/>
          <w:sz w:val="28"/>
        </w:rPr>
        <w:t>
      9) гамма в теории музыки –звукоряд неопределенной протяженности, соседние ступени которого отстают друг от друга на целый тон или полутон; в школьной исполнительской практике под гаммами подразумевают восходящие либо нисходящие звукоряды протяженностью в несколько октав;</w:t>
      </w:r>
    </w:p>
    <w:bookmarkEnd w:id="17204"/>
    <w:bookmarkStart w:name="z21741" w:id="17205"/>
    <w:p>
      <w:pPr>
        <w:spacing w:after="0"/>
        <w:ind w:left="0"/>
        <w:jc w:val="both"/>
      </w:pPr>
      <w:r>
        <w:rPr>
          <w:rFonts w:ascii="Times New Roman"/>
          <w:b w:val="false"/>
          <w:i w:val="false"/>
          <w:color w:val="000000"/>
          <w:sz w:val="28"/>
        </w:rPr>
        <w:t>
      10) вибрация в музыке - прием исполнения, придающий звуку особую окраску и выразительность;</w:t>
      </w:r>
    </w:p>
    <w:bookmarkEnd w:id="17205"/>
    <w:bookmarkStart w:name="z21742" w:id="17206"/>
    <w:p>
      <w:pPr>
        <w:spacing w:after="0"/>
        <w:ind w:left="0"/>
        <w:jc w:val="both"/>
      </w:pPr>
      <w:r>
        <w:rPr>
          <w:rFonts w:ascii="Times New Roman"/>
          <w:b w:val="false"/>
          <w:i w:val="false"/>
          <w:color w:val="000000"/>
          <w:sz w:val="28"/>
        </w:rPr>
        <w:t>
      11) ритм – организация музыки во времени;</w:t>
      </w:r>
    </w:p>
    <w:bookmarkEnd w:id="17206"/>
    <w:bookmarkStart w:name="z21743" w:id="17207"/>
    <w:p>
      <w:pPr>
        <w:spacing w:after="0"/>
        <w:ind w:left="0"/>
        <w:jc w:val="both"/>
      </w:pPr>
      <w:r>
        <w:rPr>
          <w:rFonts w:ascii="Times New Roman"/>
          <w:b w:val="false"/>
          <w:i w:val="false"/>
          <w:color w:val="000000"/>
          <w:sz w:val="28"/>
        </w:rPr>
        <w:t>
      12)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17207"/>
    <w:bookmarkStart w:name="z21744" w:id="17208"/>
    <w:p>
      <w:pPr>
        <w:spacing w:after="0"/>
        <w:ind w:left="0"/>
        <w:jc w:val="both"/>
      </w:pPr>
      <w:r>
        <w:rPr>
          <w:rFonts w:ascii="Times New Roman"/>
          <w:b w:val="false"/>
          <w:i w:val="false"/>
          <w:color w:val="000000"/>
          <w:sz w:val="28"/>
        </w:rPr>
        <w:t>
      13) трезвучие – аккорд, состоящий из трех звуков, расположенных по терциям;</w:t>
      </w:r>
    </w:p>
    <w:bookmarkEnd w:id="17208"/>
    <w:bookmarkStart w:name="z21745" w:id="17209"/>
    <w:p>
      <w:pPr>
        <w:spacing w:after="0"/>
        <w:ind w:left="0"/>
        <w:jc w:val="both"/>
      </w:pPr>
      <w:r>
        <w:rPr>
          <w:rFonts w:ascii="Times New Roman"/>
          <w:b w:val="false"/>
          <w:i w:val="false"/>
          <w:color w:val="000000"/>
          <w:sz w:val="28"/>
        </w:rPr>
        <w:t>
      14) штрих – способ (прием и метод) исполнения нот, группы нот, образующих звук;</w:t>
      </w:r>
    </w:p>
    <w:bookmarkEnd w:id="17209"/>
    <w:bookmarkStart w:name="z21746" w:id="17210"/>
    <w:p>
      <w:pPr>
        <w:spacing w:after="0"/>
        <w:ind w:left="0"/>
        <w:jc w:val="both"/>
      </w:pPr>
      <w:r>
        <w:rPr>
          <w:rFonts w:ascii="Times New Roman"/>
          <w:b w:val="false"/>
          <w:i w:val="false"/>
          <w:color w:val="000000"/>
          <w:sz w:val="28"/>
        </w:rPr>
        <w:t>
      15) флажолет – прием игры в музыке.</w:t>
      </w:r>
    </w:p>
    <w:bookmarkEnd w:id="17210"/>
    <w:bookmarkStart w:name="z21747" w:id="17211"/>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им знаний, умений и навыков игры на виолончели.</w:t>
      </w:r>
    </w:p>
    <w:bookmarkEnd w:id="17211"/>
    <w:bookmarkStart w:name="z21748" w:id="17212"/>
    <w:p>
      <w:pPr>
        <w:spacing w:after="0"/>
        <w:ind w:left="0"/>
        <w:jc w:val="both"/>
      </w:pPr>
      <w:r>
        <w:rPr>
          <w:rFonts w:ascii="Times New Roman"/>
          <w:b w:val="false"/>
          <w:i w:val="false"/>
          <w:color w:val="000000"/>
          <w:sz w:val="28"/>
        </w:rPr>
        <w:t>
      4. Задачи Программы:</w:t>
      </w:r>
    </w:p>
    <w:bookmarkEnd w:id="17212"/>
    <w:bookmarkStart w:name="z21749" w:id="17213"/>
    <w:p>
      <w:pPr>
        <w:spacing w:after="0"/>
        <w:ind w:left="0"/>
        <w:jc w:val="both"/>
      </w:pPr>
      <w:r>
        <w:rPr>
          <w:rFonts w:ascii="Times New Roman"/>
          <w:b w:val="false"/>
          <w:i w:val="false"/>
          <w:color w:val="000000"/>
          <w:sz w:val="28"/>
        </w:rPr>
        <w:t>
      Обучающие:</w:t>
      </w:r>
    </w:p>
    <w:bookmarkEnd w:id="17213"/>
    <w:bookmarkStart w:name="z21750" w:id="17214"/>
    <w:p>
      <w:pPr>
        <w:spacing w:after="0"/>
        <w:ind w:left="0"/>
        <w:jc w:val="both"/>
      </w:pPr>
      <w:r>
        <w:rPr>
          <w:rFonts w:ascii="Times New Roman"/>
          <w:b w:val="false"/>
          <w:i w:val="false"/>
          <w:color w:val="000000"/>
          <w:sz w:val="28"/>
        </w:rPr>
        <w:t>
      1) обучение основным исполнительским приемам игры на виолончели, позволяющим грамотно исполнять музыкальные произведения соло и в ансамбле;</w:t>
      </w:r>
    </w:p>
    <w:bookmarkEnd w:id="17214"/>
    <w:bookmarkStart w:name="z21751" w:id="17215"/>
    <w:p>
      <w:pPr>
        <w:spacing w:after="0"/>
        <w:ind w:left="0"/>
        <w:jc w:val="both"/>
      </w:pPr>
      <w:r>
        <w:rPr>
          <w:rFonts w:ascii="Times New Roman"/>
          <w:b w:val="false"/>
          <w:i w:val="false"/>
          <w:color w:val="000000"/>
          <w:sz w:val="28"/>
        </w:rPr>
        <w:t>
      2) освоение и исполнение на виолончели произведений различных жанров и форм в соответствии с Программными требованиями;</w:t>
      </w:r>
    </w:p>
    <w:bookmarkEnd w:id="17215"/>
    <w:bookmarkStart w:name="z21752" w:id="17216"/>
    <w:p>
      <w:pPr>
        <w:spacing w:after="0"/>
        <w:ind w:left="0"/>
        <w:jc w:val="both"/>
      </w:pPr>
      <w:r>
        <w:rPr>
          <w:rFonts w:ascii="Times New Roman"/>
          <w:b w:val="false"/>
          <w:i w:val="false"/>
          <w:color w:val="000000"/>
          <w:sz w:val="28"/>
        </w:rPr>
        <w:t>
      3) освоение музыкальной грамоты, расширение кругозора и накопления музыкальных знаний, исполнительских умений и навыков;</w:t>
      </w:r>
    </w:p>
    <w:bookmarkEnd w:id="17216"/>
    <w:bookmarkStart w:name="z21753" w:id="17217"/>
    <w:p>
      <w:pPr>
        <w:spacing w:after="0"/>
        <w:ind w:left="0"/>
        <w:jc w:val="both"/>
      </w:pPr>
      <w:r>
        <w:rPr>
          <w:rFonts w:ascii="Times New Roman"/>
          <w:b w:val="false"/>
          <w:i w:val="false"/>
          <w:color w:val="000000"/>
          <w:sz w:val="28"/>
        </w:rPr>
        <w:t>
      4) формирование специальных компетенций в области музыкального исполнительства.</w:t>
      </w:r>
    </w:p>
    <w:bookmarkEnd w:id="17217"/>
    <w:bookmarkStart w:name="z21754" w:id="17218"/>
    <w:p>
      <w:pPr>
        <w:spacing w:after="0"/>
        <w:ind w:left="0"/>
        <w:jc w:val="both"/>
      </w:pPr>
      <w:r>
        <w:rPr>
          <w:rFonts w:ascii="Times New Roman"/>
          <w:b w:val="false"/>
          <w:i w:val="false"/>
          <w:color w:val="000000"/>
          <w:sz w:val="28"/>
        </w:rPr>
        <w:t>
      Развивающие:</w:t>
      </w:r>
    </w:p>
    <w:bookmarkEnd w:id="17218"/>
    <w:bookmarkStart w:name="z21755" w:id="17219"/>
    <w:p>
      <w:pPr>
        <w:spacing w:after="0"/>
        <w:ind w:left="0"/>
        <w:jc w:val="both"/>
      </w:pPr>
      <w:r>
        <w:rPr>
          <w:rFonts w:ascii="Times New Roman"/>
          <w:b w:val="false"/>
          <w:i w:val="false"/>
          <w:color w:val="000000"/>
          <w:sz w:val="28"/>
        </w:rPr>
        <w:t>
      1) развитие слуха, чувства ритма, памяти, творческого воображения, артистических способностей обучающегося;</w:t>
      </w:r>
    </w:p>
    <w:bookmarkEnd w:id="17219"/>
    <w:bookmarkStart w:name="z21756" w:id="17220"/>
    <w:p>
      <w:pPr>
        <w:spacing w:after="0"/>
        <w:ind w:left="0"/>
        <w:jc w:val="both"/>
      </w:pPr>
      <w:r>
        <w:rPr>
          <w:rFonts w:ascii="Times New Roman"/>
          <w:b w:val="false"/>
          <w:i w:val="false"/>
          <w:color w:val="000000"/>
          <w:sz w:val="28"/>
        </w:rPr>
        <w:t>
      2) формирование образного мышления и эмоционального восприятия музыки;</w:t>
      </w:r>
    </w:p>
    <w:bookmarkEnd w:id="17220"/>
    <w:bookmarkStart w:name="z21757" w:id="17221"/>
    <w:p>
      <w:pPr>
        <w:spacing w:after="0"/>
        <w:ind w:left="0"/>
        <w:jc w:val="both"/>
      </w:pPr>
      <w:r>
        <w:rPr>
          <w:rFonts w:ascii="Times New Roman"/>
          <w:b w:val="false"/>
          <w:i w:val="false"/>
          <w:color w:val="000000"/>
          <w:sz w:val="28"/>
        </w:rPr>
        <w:t>
      3) развитие музыкальных способностей обучающегося, исполнительской техники как необходимого средства для реализации художественного замысла композитора.</w:t>
      </w:r>
    </w:p>
    <w:bookmarkEnd w:id="17221"/>
    <w:bookmarkStart w:name="z21758" w:id="17222"/>
    <w:p>
      <w:pPr>
        <w:spacing w:after="0"/>
        <w:ind w:left="0"/>
        <w:jc w:val="both"/>
      </w:pPr>
      <w:r>
        <w:rPr>
          <w:rFonts w:ascii="Times New Roman"/>
          <w:b w:val="false"/>
          <w:i w:val="false"/>
          <w:color w:val="000000"/>
          <w:sz w:val="28"/>
        </w:rPr>
        <w:t>
      4) расширение музыкального кругозора, развитие познавательного интереса к музыкальному творчеству.</w:t>
      </w:r>
    </w:p>
    <w:bookmarkEnd w:id="17222"/>
    <w:bookmarkStart w:name="z21759" w:id="17223"/>
    <w:p>
      <w:pPr>
        <w:spacing w:after="0"/>
        <w:ind w:left="0"/>
        <w:jc w:val="both"/>
      </w:pPr>
      <w:r>
        <w:rPr>
          <w:rFonts w:ascii="Times New Roman"/>
          <w:b w:val="false"/>
          <w:i w:val="false"/>
          <w:color w:val="000000"/>
          <w:sz w:val="28"/>
        </w:rPr>
        <w:t>
      Воспитательные:</w:t>
      </w:r>
    </w:p>
    <w:bookmarkEnd w:id="17223"/>
    <w:bookmarkStart w:name="z21760" w:id="17224"/>
    <w:p>
      <w:pPr>
        <w:spacing w:after="0"/>
        <w:ind w:left="0"/>
        <w:jc w:val="both"/>
      </w:pPr>
      <w:r>
        <w:rPr>
          <w:rFonts w:ascii="Times New Roman"/>
          <w:b w:val="false"/>
          <w:i w:val="false"/>
          <w:color w:val="000000"/>
          <w:sz w:val="28"/>
        </w:rPr>
        <w:t>
      1) воспитание стремления к практическому использованию приобретенных знаний, умений и навыков игры на виолончели;</w:t>
      </w:r>
    </w:p>
    <w:bookmarkEnd w:id="17224"/>
    <w:bookmarkStart w:name="z21761" w:id="17225"/>
    <w:p>
      <w:pPr>
        <w:spacing w:after="0"/>
        <w:ind w:left="0"/>
        <w:jc w:val="both"/>
      </w:pPr>
      <w:r>
        <w:rPr>
          <w:rFonts w:ascii="Times New Roman"/>
          <w:b w:val="false"/>
          <w:i w:val="false"/>
          <w:color w:val="000000"/>
          <w:sz w:val="28"/>
        </w:rPr>
        <w:t>
      2) воспитание правильного восприятия музыки, умения слушать музыкальное произведение;</w:t>
      </w:r>
    </w:p>
    <w:bookmarkEnd w:id="17225"/>
    <w:bookmarkStart w:name="z21762" w:id="17226"/>
    <w:p>
      <w:pPr>
        <w:spacing w:after="0"/>
        <w:ind w:left="0"/>
        <w:jc w:val="both"/>
      </w:pPr>
      <w:r>
        <w:rPr>
          <w:rFonts w:ascii="Times New Roman"/>
          <w:b w:val="false"/>
          <w:i w:val="false"/>
          <w:color w:val="000000"/>
          <w:sz w:val="28"/>
        </w:rPr>
        <w:t>
      3) воспитание художественного вкуса, культуры исполнительского мастерства на основе осознанного восприятия музыки;</w:t>
      </w:r>
    </w:p>
    <w:bookmarkEnd w:id="17226"/>
    <w:bookmarkStart w:name="z21763" w:id="17227"/>
    <w:p>
      <w:pPr>
        <w:spacing w:after="0"/>
        <w:ind w:left="0"/>
        <w:jc w:val="both"/>
      </w:pPr>
      <w:r>
        <w:rPr>
          <w:rFonts w:ascii="Times New Roman"/>
          <w:b w:val="false"/>
          <w:i w:val="false"/>
          <w:color w:val="000000"/>
          <w:sz w:val="28"/>
        </w:rPr>
        <w:t>
      4) воспитание активного слушателя, любителя академической музыки с широким кругозором и глубокими музыкальными познаниями;</w:t>
      </w:r>
    </w:p>
    <w:bookmarkEnd w:id="17227"/>
    <w:bookmarkStart w:name="z21764" w:id="17228"/>
    <w:p>
      <w:pPr>
        <w:spacing w:after="0"/>
        <w:ind w:left="0"/>
        <w:jc w:val="both"/>
      </w:pPr>
      <w:r>
        <w:rPr>
          <w:rFonts w:ascii="Times New Roman"/>
          <w:b w:val="false"/>
          <w:i w:val="false"/>
          <w:color w:val="000000"/>
          <w:sz w:val="28"/>
        </w:rPr>
        <w:t>
      5) воспитание любви к искусству через освоение отечественных и мировых культурных ценностей, традиций, лучших образцов народного творчества.</w:t>
      </w:r>
    </w:p>
    <w:bookmarkEnd w:id="17228"/>
    <w:bookmarkStart w:name="z21765" w:id="17229"/>
    <w:p>
      <w:pPr>
        <w:spacing w:after="0"/>
        <w:ind w:left="0"/>
        <w:jc w:val="both"/>
      </w:pPr>
      <w:r>
        <w:rPr>
          <w:rFonts w:ascii="Times New Roman"/>
          <w:b w:val="false"/>
          <w:i w:val="false"/>
          <w:color w:val="000000"/>
          <w:sz w:val="28"/>
        </w:rPr>
        <w:t>
      5. Срок реализации Программы – девять лет.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7229"/>
    <w:bookmarkStart w:name="z21766" w:id="17230"/>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7230"/>
    <w:bookmarkStart w:name="z21767" w:id="17231"/>
    <w:p>
      <w:pPr>
        <w:spacing w:after="0"/>
        <w:ind w:left="0"/>
        <w:jc w:val="both"/>
      </w:pPr>
      <w:r>
        <w:rPr>
          <w:rFonts w:ascii="Times New Roman"/>
          <w:b w:val="false"/>
          <w:i w:val="false"/>
          <w:color w:val="000000"/>
          <w:sz w:val="28"/>
        </w:rPr>
        <w:t>
      6. Программа предназначена для обучения детей, желающих освоить технику игры на виолончели, научиться исполнять обработки русских, казахских народных мелодий, музыки народов мира и переложения классических произведений.</w:t>
      </w:r>
    </w:p>
    <w:bookmarkEnd w:id="17231"/>
    <w:bookmarkStart w:name="z21768" w:id="17232"/>
    <w:p>
      <w:pPr>
        <w:spacing w:after="0"/>
        <w:ind w:left="0"/>
        <w:jc w:val="both"/>
      </w:pPr>
      <w:r>
        <w:rPr>
          <w:rFonts w:ascii="Times New Roman"/>
          <w:b w:val="false"/>
          <w:i w:val="false"/>
          <w:color w:val="000000"/>
          <w:sz w:val="28"/>
        </w:rPr>
        <w:t xml:space="preserve">
      7. Основные принципы достижения цели Программы: </w:t>
      </w:r>
    </w:p>
    <w:bookmarkEnd w:id="17232"/>
    <w:bookmarkStart w:name="z21769" w:id="17233"/>
    <w:p>
      <w:pPr>
        <w:spacing w:after="0"/>
        <w:ind w:left="0"/>
        <w:jc w:val="both"/>
      </w:pPr>
      <w:r>
        <w:rPr>
          <w:rFonts w:ascii="Times New Roman"/>
          <w:b w:val="false"/>
          <w:i w:val="false"/>
          <w:color w:val="000000"/>
          <w:sz w:val="28"/>
        </w:rPr>
        <w:t>
      1) строгая последовательность в овладении музыкальной лексикой и техническими приемами;</w:t>
      </w:r>
    </w:p>
    <w:bookmarkEnd w:id="17233"/>
    <w:bookmarkStart w:name="z21770" w:id="17234"/>
    <w:p>
      <w:pPr>
        <w:spacing w:after="0"/>
        <w:ind w:left="0"/>
        <w:jc w:val="both"/>
      </w:pPr>
      <w:r>
        <w:rPr>
          <w:rFonts w:ascii="Times New Roman"/>
          <w:b w:val="false"/>
          <w:i w:val="false"/>
          <w:color w:val="000000"/>
          <w:sz w:val="28"/>
        </w:rPr>
        <w:t>
      2) систематичность и регулярность занятий;</w:t>
      </w:r>
    </w:p>
    <w:bookmarkEnd w:id="17234"/>
    <w:bookmarkStart w:name="z21771" w:id="17235"/>
    <w:p>
      <w:pPr>
        <w:spacing w:after="0"/>
        <w:ind w:left="0"/>
        <w:jc w:val="both"/>
      </w:pPr>
      <w:r>
        <w:rPr>
          <w:rFonts w:ascii="Times New Roman"/>
          <w:b w:val="false"/>
          <w:i w:val="false"/>
          <w:color w:val="000000"/>
          <w:sz w:val="28"/>
        </w:rPr>
        <w:t>
      3) целенаправленность учебного процесса.</w:t>
      </w:r>
    </w:p>
    <w:bookmarkEnd w:id="17235"/>
    <w:bookmarkStart w:name="z21772" w:id="17236"/>
    <w:p>
      <w:pPr>
        <w:spacing w:after="0"/>
        <w:ind w:left="0"/>
        <w:jc w:val="both"/>
      </w:pPr>
      <w:r>
        <w:rPr>
          <w:rFonts w:ascii="Times New Roman"/>
          <w:b w:val="false"/>
          <w:i w:val="false"/>
          <w:color w:val="000000"/>
          <w:sz w:val="28"/>
        </w:rPr>
        <w:t xml:space="preserve">
      8. Программа создает условия для овладения приемами игры на виолончели в объеме, необходимом для дальнейшей практической деятельности будущего музыканта. </w:t>
      </w:r>
    </w:p>
    <w:bookmarkEnd w:id="17236"/>
    <w:bookmarkStart w:name="z21773" w:id="17237"/>
    <w:p>
      <w:pPr>
        <w:spacing w:after="0"/>
        <w:ind w:left="0"/>
        <w:jc w:val="both"/>
      </w:pPr>
      <w:r>
        <w:rPr>
          <w:rFonts w:ascii="Times New Roman"/>
          <w:b w:val="false"/>
          <w:i w:val="false"/>
          <w:color w:val="000000"/>
          <w:sz w:val="28"/>
        </w:rPr>
        <w:t>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17237"/>
    <w:bookmarkStart w:name="z21774" w:id="17238"/>
    <w:p>
      <w:pPr>
        <w:spacing w:after="0"/>
        <w:ind w:left="0"/>
        <w:jc w:val="both"/>
      </w:pPr>
      <w:r>
        <w:rPr>
          <w:rFonts w:ascii="Times New Roman"/>
          <w:b w:val="false"/>
          <w:i w:val="false"/>
          <w:color w:val="000000"/>
          <w:sz w:val="28"/>
        </w:rPr>
        <w:t>
      9.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7238"/>
    <w:bookmarkStart w:name="z21775" w:id="17239"/>
    <w:p>
      <w:pPr>
        <w:spacing w:after="0"/>
        <w:ind w:left="0"/>
        <w:jc w:val="both"/>
      </w:pPr>
      <w:r>
        <w:rPr>
          <w:rFonts w:ascii="Times New Roman"/>
          <w:b w:val="false"/>
          <w:i w:val="false"/>
          <w:color w:val="000000"/>
          <w:sz w:val="28"/>
        </w:rPr>
        <w:t xml:space="preserve">
      10. Программа ориентирована на развитие личностных качеств обучающегося, способствующих: </w:t>
      </w:r>
    </w:p>
    <w:bookmarkEnd w:id="17239"/>
    <w:bookmarkStart w:name="z21776" w:id="17240"/>
    <w:p>
      <w:pPr>
        <w:spacing w:after="0"/>
        <w:ind w:left="0"/>
        <w:jc w:val="both"/>
      </w:pPr>
      <w:r>
        <w:rPr>
          <w:rFonts w:ascii="Times New Roman"/>
          <w:b w:val="false"/>
          <w:i w:val="false"/>
          <w:color w:val="000000"/>
          <w:sz w:val="28"/>
        </w:rPr>
        <w:t>
      1) освоению обучающимся знаний, умений и навыков игры на виолончели, позволяющих творчески исполнять музыкальные произведения в соответствии с необходимым уровнем музыкальной грамотности;</w:t>
      </w:r>
    </w:p>
    <w:bookmarkEnd w:id="17240"/>
    <w:bookmarkStart w:name="z21777" w:id="17241"/>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7241"/>
    <w:bookmarkStart w:name="z21778" w:id="17242"/>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17242"/>
    <w:bookmarkStart w:name="z21779" w:id="17243"/>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7243"/>
    <w:bookmarkStart w:name="z21780" w:id="17244"/>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7244"/>
    <w:bookmarkStart w:name="z21781" w:id="17245"/>
    <w:p>
      <w:pPr>
        <w:spacing w:after="0"/>
        <w:ind w:left="0"/>
        <w:jc w:val="both"/>
      </w:pPr>
      <w:r>
        <w:rPr>
          <w:rFonts w:ascii="Times New Roman"/>
          <w:b w:val="false"/>
          <w:i w:val="false"/>
          <w:color w:val="000000"/>
          <w:sz w:val="28"/>
        </w:rPr>
        <w:t>
      11. Психолого-педагогическое сопровождение направлено на:</w:t>
      </w:r>
    </w:p>
    <w:bookmarkEnd w:id="17245"/>
    <w:bookmarkStart w:name="z21782" w:id="17246"/>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7246"/>
    <w:bookmarkStart w:name="z21783" w:id="17247"/>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7247"/>
    <w:bookmarkStart w:name="z21784" w:id="17248"/>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7248"/>
    <w:bookmarkStart w:name="z21785" w:id="17249"/>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7249"/>
    <w:bookmarkStart w:name="z21786" w:id="17250"/>
    <w:p>
      <w:pPr>
        <w:spacing w:after="0"/>
        <w:ind w:left="0"/>
        <w:jc w:val="both"/>
      </w:pPr>
      <w:r>
        <w:rPr>
          <w:rFonts w:ascii="Times New Roman"/>
          <w:b w:val="false"/>
          <w:i w:val="false"/>
          <w:color w:val="000000"/>
          <w:sz w:val="28"/>
        </w:rPr>
        <w:t>
      12. Привитие обучающемуся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казахстанских, русских и зарубежных композиторов.</w:t>
      </w:r>
    </w:p>
    <w:bookmarkEnd w:id="17250"/>
    <w:bookmarkStart w:name="z21787" w:id="17251"/>
    <w:p>
      <w:pPr>
        <w:spacing w:after="0"/>
        <w:ind w:left="0"/>
        <w:jc w:val="both"/>
      </w:pPr>
      <w:r>
        <w:rPr>
          <w:rFonts w:ascii="Times New Roman"/>
          <w:b w:val="false"/>
          <w:i w:val="false"/>
          <w:color w:val="000000"/>
          <w:sz w:val="28"/>
        </w:rPr>
        <w:t xml:space="preserve">
      13. Особенностью Программы является ее общеразвивающая направленность на приобретение детьми знаний, умений и навыков игры на виолончели, опыта творческой деятельности, приемов сольного и ансамблевого исполнительства. </w:t>
      </w:r>
    </w:p>
    <w:bookmarkEnd w:id="17251"/>
    <w:bookmarkStart w:name="z21788" w:id="17252"/>
    <w:p>
      <w:pPr>
        <w:spacing w:after="0"/>
        <w:ind w:left="0"/>
        <w:jc w:val="both"/>
      </w:pPr>
      <w:r>
        <w:rPr>
          <w:rFonts w:ascii="Times New Roman"/>
          <w:b w:val="false"/>
          <w:i w:val="false"/>
          <w:color w:val="000000"/>
          <w:sz w:val="28"/>
        </w:rPr>
        <w:t xml:space="preserve">
      14.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17252"/>
    <w:bookmarkStart w:name="z21789" w:id="17253"/>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7253"/>
    <w:bookmarkStart w:name="z21790" w:id="17254"/>
    <w:p>
      <w:pPr>
        <w:spacing w:after="0"/>
        <w:ind w:left="0"/>
        <w:jc w:val="both"/>
      </w:pPr>
      <w:r>
        <w:rPr>
          <w:rFonts w:ascii="Times New Roman"/>
          <w:b w:val="false"/>
          <w:i w:val="false"/>
          <w:color w:val="000000"/>
          <w:sz w:val="28"/>
        </w:rPr>
        <w:t>
      16. Методологическая основа Программы:</w:t>
      </w:r>
    </w:p>
    <w:bookmarkEnd w:id="17254"/>
    <w:bookmarkStart w:name="z21791" w:id="17255"/>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7255"/>
    <w:bookmarkStart w:name="z21792" w:id="17256"/>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7256"/>
    <w:bookmarkStart w:name="z21793" w:id="17257"/>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7257"/>
    <w:bookmarkStart w:name="z21794" w:id="17258"/>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7258"/>
    <w:bookmarkStart w:name="z21795" w:id="17259"/>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17259"/>
    <w:bookmarkStart w:name="z21796" w:id="17260"/>
    <w:p>
      <w:pPr>
        <w:spacing w:after="0"/>
        <w:ind w:left="0"/>
        <w:jc w:val="both"/>
      </w:pPr>
      <w:r>
        <w:rPr>
          <w:rFonts w:ascii="Times New Roman"/>
          <w:b w:val="false"/>
          <w:i w:val="false"/>
          <w:color w:val="000000"/>
          <w:sz w:val="28"/>
        </w:rPr>
        <w:t>
      17. Основные принципы достижения цели Программы:</w:t>
      </w:r>
    </w:p>
    <w:bookmarkEnd w:id="17260"/>
    <w:bookmarkStart w:name="z21797" w:id="17261"/>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7261"/>
    <w:bookmarkStart w:name="z21798" w:id="17262"/>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7262"/>
    <w:bookmarkStart w:name="z21799" w:id="17263"/>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7263"/>
    <w:bookmarkStart w:name="z21800" w:id="17264"/>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7264"/>
    <w:bookmarkStart w:name="z21801" w:id="17265"/>
    <w:p>
      <w:pPr>
        <w:spacing w:after="0"/>
        <w:ind w:left="0"/>
        <w:jc w:val="both"/>
      </w:pPr>
      <w:r>
        <w:rPr>
          <w:rFonts w:ascii="Times New Roman"/>
          <w:b w:val="false"/>
          <w:i w:val="false"/>
          <w:color w:val="000000"/>
          <w:sz w:val="28"/>
        </w:rPr>
        <w:t>
      18. Специфика индивидуального обучения по предмету "Виолончель" предполагает вариативность выбора методов, средств, форм обучения и подбора репертуарного комплекса.</w:t>
      </w:r>
    </w:p>
    <w:bookmarkEnd w:id="17265"/>
    <w:bookmarkStart w:name="z21802" w:id="17266"/>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17266"/>
    <w:bookmarkStart w:name="z21803" w:id="17267"/>
    <w:p>
      <w:pPr>
        <w:spacing w:after="0"/>
        <w:ind w:left="0"/>
        <w:jc w:val="both"/>
      </w:pPr>
      <w:r>
        <w:rPr>
          <w:rFonts w:ascii="Times New Roman"/>
          <w:b w:val="false"/>
          <w:i w:val="false"/>
          <w:color w:val="000000"/>
          <w:sz w:val="28"/>
        </w:rPr>
        <w:t>
      1) беседа, рассказ, объяснение, дискуссия;</w:t>
      </w:r>
    </w:p>
    <w:bookmarkEnd w:id="17267"/>
    <w:bookmarkStart w:name="z21804" w:id="17268"/>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17268"/>
    <w:bookmarkStart w:name="z21805" w:id="17269"/>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17269"/>
    <w:bookmarkStart w:name="z21806" w:id="17270"/>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7270"/>
    <w:bookmarkStart w:name="z21807" w:id="17271"/>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7271"/>
    <w:bookmarkStart w:name="z21808" w:id="17272"/>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7272"/>
    <w:bookmarkStart w:name="z21809" w:id="17273"/>
    <w:p>
      <w:pPr>
        <w:spacing w:after="0"/>
        <w:ind w:left="0"/>
        <w:jc w:val="both"/>
      </w:pPr>
      <w:r>
        <w:rPr>
          <w:rFonts w:ascii="Times New Roman"/>
          <w:b w:val="false"/>
          <w:i w:val="false"/>
          <w:color w:val="000000"/>
          <w:sz w:val="28"/>
        </w:rPr>
        <w:t>
      21. Формы занятий:</w:t>
      </w:r>
    </w:p>
    <w:bookmarkEnd w:id="17273"/>
    <w:bookmarkStart w:name="z21810" w:id="17274"/>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7274"/>
    <w:bookmarkStart w:name="z21811" w:id="17275"/>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7275"/>
    <w:bookmarkStart w:name="z21812" w:id="17276"/>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7276"/>
    <w:bookmarkStart w:name="z21813" w:id="17277"/>
    <w:p>
      <w:pPr>
        <w:spacing w:after="0"/>
        <w:ind w:left="0"/>
        <w:jc w:val="both"/>
      </w:pPr>
      <w:r>
        <w:rPr>
          <w:rFonts w:ascii="Times New Roman"/>
          <w:b w:val="false"/>
          <w:i w:val="false"/>
          <w:color w:val="000000"/>
          <w:sz w:val="28"/>
        </w:rPr>
        <w:t>
      4) конкурсы;</w:t>
      </w:r>
    </w:p>
    <w:bookmarkEnd w:id="17277"/>
    <w:bookmarkStart w:name="z21814" w:id="17278"/>
    <w:p>
      <w:pPr>
        <w:spacing w:after="0"/>
        <w:ind w:left="0"/>
        <w:jc w:val="both"/>
      </w:pPr>
      <w:r>
        <w:rPr>
          <w:rFonts w:ascii="Times New Roman"/>
          <w:b w:val="false"/>
          <w:i w:val="false"/>
          <w:color w:val="000000"/>
          <w:sz w:val="28"/>
        </w:rPr>
        <w:t>
      5) урок-игра (использование игровых технологий на уроке);</w:t>
      </w:r>
    </w:p>
    <w:bookmarkEnd w:id="17278"/>
    <w:bookmarkStart w:name="z21815" w:id="17279"/>
    <w:p>
      <w:pPr>
        <w:spacing w:after="0"/>
        <w:ind w:left="0"/>
        <w:jc w:val="both"/>
      </w:pPr>
      <w:r>
        <w:rPr>
          <w:rFonts w:ascii="Times New Roman"/>
          <w:b w:val="false"/>
          <w:i w:val="false"/>
          <w:color w:val="000000"/>
          <w:sz w:val="28"/>
        </w:rPr>
        <w:t>
      6) урок-экскурсия.</w:t>
      </w:r>
    </w:p>
    <w:bookmarkEnd w:id="17279"/>
    <w:bookmarkStart w:name="z21816" w:id="17280"/>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7280"/>
    <w:bookmarkStart w:name="z21817" w:id="17281"/>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полезно сочетать с игрой в ансамбле с педагогом или другими обучающимися.</w:t>
      </w:r>
    </w:p>
    <w:bookmarkEnd w:id="17281"/>
    <w:bookmarkStart w:name="z21818" w:id="17282"/>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7282"/>
    <w:bookmarkStart w:name="z21819" w:id="17283"/>
    <w:p>
      <w:pPr>
        <w:spacing w:after="0"/>
        <w:ind w:left="0"/>
        <w:jc w:val="both"/>
      </w:pPr>
      <w:r>
        <w:rPr>
          <w:rFonts w:ascii="Times New Roman"/>
          <w:b w:val="false"/>
          <w:i w:val="false"/>
          <w:color w:val="000000"/>
          <w:sz w:val="28"/>
        </w:rPr>
        <w:t>
      25. Виды внеурочных форм работы:</w:t>
      </w:r>
    </w:p>
    <w:bookmarkEnd w:id="17283"/>
    <w:bookmarkStart w:name="z21820" w:id="17284"/>
    <w:p>
      <w:pPr>
        <w:spacing w:after="0"/>
        <w:ind w:left="0"/>
        <w:jc w:val="both"/>
      </w:pPr>
      <w:r>
        <w:rPr>
          <w:rFonts w:ascii="Times New Roman"/>
          <w:b w:val="false"/>
          <w:i w:val="false"/>
          <w:color w:val="000000"/>
          <w:sz w:val="28"/>
        </w:rPr>
        <w:t>
      1) игра в ансамбле;</w:t>
      </w:r>
    </w:p>
    <w:bookmarkEnd w:id="17284"/>
    <w:bookmarkStart w:name="z21821" w:id="17285"/>
    <w:p>
      <w:pPr>
        <w:spacing w:after="0"/>
        <w:ind w:left="0"/>
        <w:jc w:val="both"/>
      </w:pPr>
      <w:r>
        <w:rPr>
          <w:rFonts w:ascii="Times New Roman"/>
          <w:b w:val="false"/>
          <w:i w:val="false"/>
          <w:color w:val="000000"/>
          <w:sz w:val="28"/>
        </w:rPr>
        <w:t>
      2) подготовка к концертным, конкурсным выступлениям;</w:t>
      </w:r>
    </w:p>
    <w:bookmarkEnd w:id="17285"/>
    <w:bookmarkStart w:name="z21822" w:id="17286"/>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7286"/>
    <w:bookmarkStart w:name="z21823" w:id="17287"/>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7287"/>
    <w:bookmarkStart w:name="z21824" w:id="17288"/>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7288"/>
    <w:bookmarkStart w:name="z21825" w:id="17289"/>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7289"/>
    <w:bookmarkStart w:name="z21826" w:id="17290"/>
    <w:p>
      <w:pPr>
        <w:spacing w:after="0"/>
        <w:ind w:left="0"/>
        <w:jc w:val="both"/>
      </w:pPr>
      <w:r>
        <w:rPr>
          <w:rFonts w:ascii="Times New Roman"/>
          <w:b w:val="false"/>
          <w:i w:val="false"/>
          <w:color w:val="000000"/>
          <w:sz w:val="28"/>
        </w:rPr>
        <w:t>
      27. Структурные элементы рабочей учебной программы:</w:t>
      </w:r>
    </w:p>
    <w:bookmarkEnd w:id="17290"/>
    <w:bookmarkStart w:name="z21827" w:id="17291"/>
    <w:p>
      <w:pPr>
        <w:spacing w:after="0"/>
        <w:ind w:left="0"/>
        <w:jc w:val="both"/>
      </w:pPr>
      <w:r>
        <w:rPr>
          <w:rFonts w:ascii="Times New Roman"/>
          <w:b w:val="false"/>
          <w:i w:val="false"/>
          <w:color w:val="000000"/>
          <w:sz w:val="28"/>
        </w:rPr>
        <w:t>
      1) титульный лист;</w:t>
      </w:r>
    </w:p>
    <w:bookmarkEnd w:id="17291"/>
    <w:bookmarkStart w:name="z21828" w:id="17292"/>
    <w:p>
      <w:pPr>
        <w:spacing w:after="0"/>
        <w:ind w:left="0"/>
        <w:jc w:val="both"/>
      </w:pPr>
      <w:r>
        <w:rPr>
          <w:rFonts w:ascii="Times New Roman"/>
          <w:b w:val="false"/>
          <w:i w:val="false"/>
          <w:color w:val="000000"/>
          <w:sz w:val="28"/>
        </w:rPr>
        <w:t>
      2) пояснительная записка;</w:t>
      </w:r>
    </w:p>
    <w:bookmarkEnd w:id="17292"/>
    <w:bookmarkStart w:name="z21829" w:id="17293"/>
    <w:p>
      <w:pPr>
        <w:spacing w:after="0"/>
        <w:ind w:left="0"/>
        <w:jc w:val="both"/>
      </w:pPr>
      <w:r>
        <w:rPr>
          <w:rFonts w:ascii="Times New Roman"/>
          <w:b w:val="false"/>
          <w:i w:val="false"/>
          <w:color w:val="000000"/>
          <w:sz w:val="28"/>
        </w:rPr>
        <w:t>
      3) планирование учебной деятельности;</w:t>
      </w:r>
    </w:p>
    <w:bookmarkEnd w:id="17293"/>
    <w:bookmarkStart w:name="z21830" w:id="17294"/>
    <w:p>
      <w:pPr>
        <w:spacing w:after="0"/>
        <w:ind w:left="0"/>
        <w:jc w:val="both"/>
      </w:pPr>
      <w:r>
        <w:rPr>
          <w:rFonts w:ascii="Times New Roman"/>
          <w:b w:val="false"/>
          <w:i w:val="false"/>
          <w:color w:val="000000"/>
          <w:sz w:val="28"/>
        </w:rPr>
        <w:t>
      4) учебно-методическое обеспечение учебного процесса.</w:t>
      </w:r>
    </w:p>
    <w:bookmarkEnd w:id="17294"/>
    <w:bookmarkStart w:name="z21831" w:id="17295"/>
    <w:p>
      <w:pPr>
        <w:spacing w:after="0"/>
        <w:ind w:left="0"/>
        <w:jc w:val="both"/>
      </w:pPr>
      <w:r>
        <w:rPr>
          <w:rFonts w:ascii="Times New Roman"/>
          <w:b w:val="false"/>
          <w:i w:val="false"/>
          <w:color w:val="000000"/>
          <w:sz w:val="28"/>
        </w:rPr>
        <w:t>
      28. На титульном листе размещаются основные сведения:</w:t>
      </w:r>
    </w:p>
    <w:bookmarkEnd w:id="17295"/>
    <w:bookmarkStart w:name="z21832" w:id="17296"/>
    <w:p>
      <w:pPr>
        <w:spacing w:after="0"/>
        <w:ind w:left="0"/>
        <w:jc w:val="both"/>
      </w:pPr>
      <w:r>
        <w:rPr>
          <w:rFonts w:ascii="Times New Roman"/>
          <w:b w:val="false"/>
          <w:i w:val="false"/>
          <w:color w:val="000000"/>
          <w:sz w:val="28"/>
        </w:rPr>
        <w:t>
      1) название организации образования;</w:t>
      </w:r>
    </w:p>
    <w:bookmarkEnd w:id="17296"/>
    <w:bookmarkStart w:name="z21833" w:id="17297"/>
    <w:p>
      <w:pPr>
        <w:spacing w:after="0"/>
        <w:ind w:left="0"/>
        <w:jc w:val="both"/>
      </w:pPr>
      <w:r>
        <w:rPr>
          <w:rFonts w:ascii="Times New Roman"/>
          <w:b w:val="false"/>
          <w:i w:val="false"/>
          <w:color w:val="000000"/>
          <w:sz w:val="28"/>
        </w:rPr>
        <w:t>
      2) название учебного предмета;</w:t>
      </w:r>
    </w:p>
    <w:bookmarkEnd w:id="17297"/>
    <w:bookmarkStart w:name="z21834" w:id="1729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7298"/>
    <w:bookmarkStart w:name="z21835" w:id="1729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7299"/>
    <w:bookmarkStart w:name="z21836" w:id="17300"/>
    <w:p>
      <w:pPr>
        <w:spacing w:after="0"/>
        <w:ind w:left="0"/>
        <w:jc w:val="both"/>
      </w:pPr>
      <w:r>
        <w:rPr>
          <w:rFonts w:ascii="Times New Roman"/>
          <w:b w:val="false"/>
          <w:i w:val="false"/>
          <w:color w:val="000000"/>
          <w:sz w:val="28"/>
        </w:rPr>
        <w:t>
      5) краткая информация о педагоге;</w:t>
      </w:r>
    </w:p>
    <w:bookmarkEnd w:id="17300"/>
    <w:bookmarkStart w:name="z21837" w:id="17301"/>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7301"/>
    <w:bookmarkStart w:name="z21838" w:id="17302"/>
    <w:p>
      <w:pPr>
        <w:spacing w:after="0"/>
        <w:ind w:left="0"/>
        <w:jc w:val="both"/>
      </w:pPr>
      <w:r>
        <w:rPr>
          <w:rFonts w:ascii="Times New Roman"/>
          <w:b w:val="false"/>
          <w:i w:val="false"/>
          <w:color w:val="000000"/>
          <w:sz w:val="28"/>
        </w:rPr>
        <w:t>
      29. Содержание пояснительной записки:</w:t>
      </w:r>
    </w:p>
    <w:bookmarkEnd w:id="17302"/>
    <w:bookmarkStart w:name="z21839" w:id="17303"/>
    <w:p>
      <w:pPr>
        <w:spacing w:after="0"/>
        <w:ind w:left="0"/>
        <w:jc w:val="both"/>
      </w:pPr>
      <w:r>
        <w:rPr>
          <w:rFonts w:ascii="Times New Roman"/>
          <w:b w:val="false"/>
          <w:i w:val="false"/>
          <w:color w:val="000000"/>
          <w:sz w:val="28"/>
        </w:rPr>
        <w:t>
      1) настоящая Программа как основание;</w:t>
      </w:r>
    </w:p>
    <w:bookmarkEnd w:id="17303"/>
    <w:bookmarkStart w:name="z21840" w:id="1730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7304"/>
    <w:bookmarkStart w:name="z21841" w:id="17305"/>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7305"/>
    <w:bookmarkStart w:name="z21842" w:id="17306"/>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7306"/>
    <w:bookmarkStart w:name="z21843" w:id="1730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7307"/>
    <w:bookmarkStart w:name="z21844" w:id="17308"/>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7308"/>
    <w:bookmarkStart w:name="z21845" w:id="17309"/>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7309"/>
    <w:bookmarkStart w:name="z21846" w:id="17310"/>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7310"/>
    <w:bookmarkStart w:name="z21847" w:id="17311"/>
    <w:p>
      <w:pPr>
        <w:spacing w:after="0"/>
        <w:ind w:left="0"/>
        <w:jc w:val="both"/>
      </w:pPr>
      <w:r>
        <w:rPr>
          <w:rFonts w:ascii="Times New Roman"/>
          <w:b w:val="false"/>
          <w:i w:val="false"/>
          <w:color w:val="000000"/>
          <w:sz w:val="28"/>
        </w:rPr>
        <w:t>
      2) перечень методической литературы для педагога;</w:t>
      </w:r>
    </w:p>
    <w:bookmarkEnd w:id="17311"/>
    <w:bookmarkStart w:name="z21848" w:id="17312"/>
    <w:p>
      <w:pPr>
        <w:spacing w:after="0"/>
        <w:ind w:left="0"/>
        <w:jc w:val="both"/>
      </w:pPr>
      <w:r>
        <w:rPr>
          <w:rFonts w:ascii="Times New Roman"/>
          <w:b w:val="false"/>
          <w:i w:val="false"/>
          <w:color w:val="000000"/>
          <w:sz w:val="28"/>
        </w:rPr>
        <w:t xml:space="preserve">
      3) перечень учебно-наглядных пособий. </w:t>
      </w:r>
    </w:p>
    <w:bookmarkEnd w:id="17312"/>
    <w:bookmarkStart w:name="z21849" w:id="17313"/>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7313"/>
    <w:bookmarkStart w:name="z21850" w:id="17314"/>
    <w:p>
      <w:pPr>
        <w:spacing w:after="0"/>
        <w:ind w:left="0"/>
        <w:jc w:val="both"/>
      </w:pPr>
      <w:r>
        <w:rPr>
          <w:rFonts w:ascii="Times New Roman"/>
          <w:b w:val="false"/>
          <w:i w:val="false"/>
          <w:color w:val="000000"/>
          <w:sz w:val="28"/>
        </w:rPr>
        <w:t>
      33.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7314"/>
    <w:bookmarkStart w:name="z21851" w:id="17315"/>
    <w:p>
      <w:pPr>
        <w:spacing w:after="0"/>
        <w:ind w:left="0"/>
        <w:jc w:val="both"/>
      </w:pPr>
      <w:r>
        <w:rPr>
          <w:rFonts w:ascii="Times New Roman"/>
          <w:b w:val="false"/>
          <w:i w:val="false"/>
          <w:color w:val="000000"/>
          <w:sz w:val="28"/>
        </w:rPr>
        <w:t xml:space="preserve">
      34.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7315"/>
    <w:bookmarkStart w:name="z21852" w:id="17316"/>
    <w:p>
      <w:pPr>
        <w:spacing w:after="0"/>
        <w:ind w:left="0"/>
        <w:jc w:val="both"/>
      </w:pPr>
      <w:r>
        <w:rPr>
          <w:rFonts w:ascii="Times New Roman"/>
          <w:b w:val="false"/>
          <w:i w:val="false"/>
          <w:color w:val="000000"/>
          <w:sz w:val="28"/>
        </w:rPr>
        <w:t>
      35.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7316"/>
    <w:bookmarkStart w:name="z21853" w:id="17317"/>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7317"/>
    <w:bookmarkStart w:name="z21854" w:id="17318"/>
    <w:p>
      <w:pPr>
        <w:spacing w:after="0"/>
        <w:ind w:left="0"/>
        <w:jc w:val="both"/>
      </w:pPr>
      <w:r>
        <w:rPr>
          <w:rFonts w:ascii="Times New Roman"/>
          <w:b w:val="false"/>
          <w:i w:val="false"/>
          <w:color w:val="000000"/>
          <w:sz w:val="28"/>
        </w:rPr>
        <w:t>
      36.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7318"/>
    <w:bookmarkStart w:name="z21855" w:id="17319"/>
    <w:p>
      <w:pPr>
        <w:spacing w:after="0"/>
        <w:ind w:left="0"/>
        <w:jc w:val="both"/>
      </w:pPr>
      <w:r>
        <w:rPr>
          <w:rFonts w:ascii="Times New Roman"/>
          <w:b w:val="false"/>
          <w:i w:val="false"/>
          <w:color w:val="000000"/>
          <w:sz w:val="28"/>
        </w:rPr>
        <w:t>
      37.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7319"/>
    <w:bookmarkStart w:name="z21856" w:id="17320"/>
    <w:p>
      <w:pPr>
        <w:spacing w:after="0"/>
        <w:ind w:left="0"/>
        <w:jc w:val="both"/>
      </w:pPr>
      <w:r>
        <w:rPr>
          <w:rFonts w:ascii="Times New Roman"/>
          <w:b w:val="false"/>
          <w:i w:val="false"/>
          <w:color w:val="000000"/>
          <w:sz w:val="28"/>
        </w:rPr>
        <w:t>
      38.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7320"/>
    <w:bookmarkStart w:name="z21857" w:id="17321"/>
    <w:p>
      <w:pPr>
        <w:spacing w:after="0"/>
        <w:ind w:left="0"/>
        <w:jc w:val="both"/>
      </w:pPr>
      <w:r>
        <w:rPr>
          <w:rFonts w:ascii="Times New Roman"/>
          <w:b w:val="false"/>
          <w:i w:val="false"/>
          <w:color w:val="000000"/>
          <w:sz w:val="28"/>
        </w:rPr>
        <w:t>
      39.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7321"/>
    <w:bookmarkStart w:name="z21858" w:id="17322"/>
    <w:p>
      <w:pPr>
        <w:spacing w:after="0"/>
        <w:ind w:left="0"/>
        <w:jc w:val="both"/>
      </w:pPr>
      <w:r>
        <w:rPr>
          <w:rFonts w:ascii="Times New Roman"/>
          <w:b w:val="false"/>
          <w:i w:val="false"/>
          <w:color w:val="000000"/>
          <w:sz w:val="28"/>
        </w:rPr>
        <w:t>
      40.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7322"/>
    <w:bookmarkStart w:name="z21859" w:id="17323"/>
    <w:p>
      <w:pPr>
        <w:spacing w:after="0"/>
        <w:ind w:left="0"/>
        <w:jc w:val="both"/>
      </w:pPr>
      <w:r>
        <w:rPr>
          <w:rFonts w:ascii="Times New Roman"/>
          <w:b w:val="false"/>
          <w:i w:val="false"/>
          <w:color w:val="000000"/>
          <w:sz w:val="28"/>
        </w:rPr>
        <w:t>
      41.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7323"/>
    <w:bookmarkStart w:name="z21860" w:id="17324"/>
    <w:p>
      <w:pPr>
        <w:spacing w:after="0"/>
        <w:ind w:left="0"/>
        <w:jc w:val="both"/>
      </w:pPr>
      <w:r>
        <w:rPr>
          <w:rFonts w:ascii="Times New Roman"/>
          <w:b w:val="false"/>
          <w:i w:val="false"/>
          <w:color w:val="000000"/>
          <w:sz w:val="28"/>
        </w:rPr>
        <w:t xml:space="preserve">
      42.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7324"/>
    <w:bookmarkStart w:name="z21861" w:id="17325"/>
    <w:p>
      <w:pPr>
        <w:spacing w:after="0"/>
        <w:ind w:left="0"/>
        <w:jc w:val="both"/>
      </w:pPr>
      <w:r>
        <w:rPr>
          <w:rFonts w:ascii="Times New Roman"/>
          <w:b w:val="false"/>
          <w:i w:val="false"/>
          <w:color w:val="000000"/>
          <w:sz w:val="28"/>
        </w:rPr>
        <w:t>
      43.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17325"/>
    <w:bookmarkStart w:name="z21862" w:id="17326"/>
    <w:p>
      <w:pPr>
        <w:spacing w:after="0"/>
        <w:ind w:left="0"/>
        <w:jc w:val="both"/>
      </w:pPr>
      <w:r>
        <w:rPr>
          <w:rFonts w:ascii="Times New Roman"/>
          <w:b w:val="false"/>
          <w:i w:val="false"/>
          <w:color w:val="000000"/>
          <w:sz w:val="28"/>
        </w:rPr>
        <w:t>
      44.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7326"/>
    <w:bookmarkStart w:name="z21863" w:id="17327"/>
    <w:p>
      <w:pPr>
        <w:spacing w:after="0"/>
        <w:ind w:left="0"/>
        <w:jc w:val="both"/>
      </w:pPr>
      <w:r>
        <w:rPr>
          <w:rFonts w:ascii="Times New Roman"/>
          <w:b w:val="false"/>
          <w:i w:val="false"/>
          <w:color w:val="000000"/>
          <w:sz w:val="28"/>
        </w:rPr>
        <w:t xml:space="preserve">
      45.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7327"/>
    <w:bookmarkStart w:name="z21864" w:id="17328"/>
    <w:p>
      <w:pPr>
        <w:spacing w:after="0"/>
        <w:ind w:left="0"/>
        <w:jc w:val="both"/>
      </w:pPr>
      <w:r>
        <w:rPr>
          <w:rFonts w:ascii="Times New Roman"/>
          <w:b w:val="false"/>
          <w:i w:val="false"/>
          <w:color w:val="000000"/>
          <w:sz w:val="28"/>
        </w:rPr>
        <w:t xml:space="preserve">
      46.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7328"/>
    <w:bookmarkStart w:name="z21865" w:id="17329"/>
    <w:p>
      <w:pPr>
        <w:spacing w:after="0"/>
        <w:ind w:left="0"/>
        <w:jc w:val="both"/>
      </w:pPr>
      <w:r>
        <w:rPr>
          <w:rFonts w:ascii="Times New Roman"/>
          <w:b w:val="false"/>
          <w:i w:val="false"/>
          <w:color w:val="000000"/>
          <w:sz w:val="28"/>
        </w:rPr>
        <w:t>
      47.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7329"/>
    <w:bookmarkStart w:name="z21866" w:id="17330"/>
    <w:p>
      <w:pPr>
        <w:spacing w:after="0"/>
        <w:ind w:left="0"/>
        <w:jc w:val="both"/>
      </w:pPr>
      <w:r>
        <w:rPr>
          <w:rFonts w:ascii="Times New Roman"/>
          <w:b w:val="false"/>
          <w:i w:val="false"/>
          <w:color w:val="000000"/>
          <w:sz w:val="28"/>
        </w:rPr>
        <w:t>
      48.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7330"/>
    <w:bookmarkStart w:name="z21867" w:id="17331"/>
    <w:p>
      <w:pPr>
        <w:spacing w:after="0"/>
        <w:ind w:left="0"/>
        <w:jc w:val="both"/>
      </w:pPr>
      <w:r>
        <w:rPr>
          <w:rFonts w:ascii="Times New Roman"/>
          <w:b w:val="false"/>
          <w:i w:val="false"/>
          <w:color w:val="000000"/>
          <w:sz w:val="28"/>
        </w:rPr>
        <w:t>
      49. Обязательные разделы индивидуального плана:</w:t>
      </w:r>
    </w:p>
    <w:bookmarkEnd w:id="17331"/>
    <w:bookmarkStart w:name="z21868" w:id="17332"/>
    <w:p>
      <w:pPr>
        <w:spacing w:after="0"/>
        <w:ind w:left="0"/>
        <w:jc w:val="both"/>
      </w:pPr>
      <w:r>
        <w:rPr>
          <w:rFonts w:ascii="Times New Roman"/>
          <w:b w:val="false"/>
          <w:i w:val="false"/>
          <w:color w:val="000000"/>
          <w:sz w:val="28"/>
        </w:rPr>
        <w:t>
      1) работа над гаммами;</w:t>
      </w:r>
    </w:p>
    <w:bookmarkEnd w:id="17332"/>
    <w:bookmarkStart w:name="z21869" w:id="17333"/>
    <w:p>
      <w:pPr>
        <w:spacing w:after="0"/>
        <w:ind w:left="0"/>
        <w:jc w:val="both"/>
      </w:pPr>
      <w:r>
        <w:rPr>
          <w:rFonts w:ascii="Times New Roman"/>
          <w:b w:val="false"/>
          <w:i w:val="false"/>
          <w:color w:val="000000"/>
          <w:sz w:val="28"/>
        </w:rPr>
        <w:t>
      2) работа над этюдами и упражнениями;</w:t>
      </w:r>
    </w:p>
    <w:bookmarkEnd w:id="17333"/>
    <w:bookmarkStart w:name="z21870" w:id="17334"/>
    <w:p>
      <w:pPr>
        <w:spacing w:after="0"/>
        <w:ind w:left="0"/>
        <w:jc w:val="both"/>
      </w:pPr>
      <w:r>
        <w:rPr>
          <w:rFonts w:ascii="Times New Roman"/>
          <w:b w:val="false"/>
          <w:i w:val="false"/>
          <w:color w:val="000000"/>
          <w:sz w:val="28"/>
        </w:rPr>
        <w:t>
      3) исполнение пьес классических и современных авторов;</w:t>
      </w:r>
    </w:p>
    <w:bookmarkEnd w:id="17334"/>
    <w:bookmarkStart w:name="z21871" w:id="17335"/>
    <w:p>
      <w:pPr>
        <w:spacing w:after="0"/>
        <w:ind w:left="0"/>
        <w:jc w:val="both"/>
      </w:pPr>
      <w:r>
        <w:rPr>
          <w:rFonts w:ascii="Times New Roman"/>
          <w:b w:val="false"/>
          <w:i w:val="false"/>
          <w:color w:val="000000"/>
          <w:sz w:val="28"/>
        </w:rPr>
        <w:t>
      4) исполнение произведений композиторов Казахстана;</w:t>
      </w:r>
    </w:p>
    <w:bookmarkEnd w:id="17335"/>
    <w:bookmarkStart w:name="z21872" w:id="17336"/>
    <w:p>
      <w:pPr>
        <w:spacing w:after="0"/>
        <w:ind w:left="0"/>
        <w:jc w:val="both"/>
      </w:pPr>
      <w:r>
        <w:rPr>
          <w:rFonts w:ascii="Times New Roman"/>
          <w:b w:val="false"/>
          <w:i w:val="false"/>
          <w:color w:val="000000"/>
          <w:sz w:val="28"/>
        </w:rPr>
        <w:t>
      5) обработки народных песен и танцев;</w:t>
      </w:r>
    </w:p>
    <w:bookmarkEnd w:id="17336"/>
    <w:bookmarkStart w:name="z21873" w:id="17337"/>
    <w:p>
      <w:pPr>
        <w:spacing w:after="0"/>
        <w:ind w:left="0"/>
        <w:jc w:val="both"/>
      </w:pPr>
      <w:r>
        <w:rPr>
          <w:rFonts w:ascii="Times New Roman"/>
          <w:b w:val="false"/>
          <w:i w:val="false"/>
          <w:color w:val="000000"/>
          <w:sz w:val="28"/>
        </w:rPr>
        <w:t>
      6) работа в составе ансамбля;</w:t>
      </w:r>
    </w:p>
    <w:bookmarkEnd w:id="17337"/>
    <w:bookmarkStart w:name="z21874" w:id="17338"/>
    <w:p>
      <w:pPr>
        <w:spacing w:after="0"/>
        <w:ind w:left="0"/>
        <w:jc w:val="both"/>
      </w:pPr>
      <w:r>
        <w:rPr>
          <w:rFonts w:ascii="Times New Roman"/>
          <w:b w:val="false"/>
          <w:i w:val="false"/>
          <w:color w:val="000000"/>
          <w:sz w:val="28"/>
        </w:rPr>
        <w:t>
      7) навыки чтения нот с листа.</w:t>
      </w:r>
    </w:p>
    <w:bookmarkEnd w:id="17338"/>
    <w:bookmarkStart w:name="z21875" w:id="17339"/>
    <w:p>
      <w:pPr>
        <w:spacing w:after="0"/>
        <w:ind w:left="0"/>
        <w:jc w:val="both"/>
      </w:pPr>
      <w:r>
        <w:rPr>
          <w:rFonts w:ascii="Times New Roman"/>
          <w:b w:val="false"/>
          <w:i w:val="false"/>
          <w:color w:val="000000"/>
          <w:sz w:val="28"/>
        </w:rPr>
        <w:t>
      50.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7339"/>
    <w:bookmarkStart w:name="z21876" w:id="17340"/>
    <w:p>
      <w:pPr>
        <w:spacing w:after="0"/>
        <w:ind w:left="0"/>
        <w:jc w:val="both"/>
      </w:pPr>
      <w:r>
        <w:rPr>
          <w:rFonts w:ascii="Times New Roman"/>
          <w:b w:val="false"/>
          <w:i w:val="false"/>
          <w:color w:val="000000"/>
          <w:sz w:val="28"/>
        </w:rPr>
        <w:t>
      51. Характеристика обучающегося на конец года освещает следующие стороны его индивидуальности:</w:t>
      </w:r>
    </w:p>
    <w:bookmarkEnd w:id="17340"/>
    <w:bookmarkStart w:name="z21877" w:id="17341"/>
    <w:p>
      <w:pPr>
        <w:spacing w:after="0"/>
        <w:ind w:left="0"/>
        <w:jc w:val="both"/>
      </w:pPr>
      <w:r>
        <w:rPr>
          <w:rFonts w:ascii="Times New Roman"/>
          <w:b w:val="false"/>
          <w:i w:val="false"/>
          <w:color w:val="000000"/>
          <w:sz w:val="28"/>
        </w:rPr>
        <w:t>
      1) уровень музыкальных данных (слух, ритм, память);</w:t>
      </w:r>
    </w:p>
    <w:bookmarkEnd w:id="17341"/>
    <w:bookmarkStart w:name="z21878" w:id="17342"/>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17342"/>
    <w:bookmarkStart w:name="z21879" w:id="17343"/>
    <w:p>
      <w:pPr>
        <w:spacing w:after="0"/>
        <w:ind w:left="0"/>
        <w:jc w:val="both"/>
      </w:pPr>
      <w:r>
        <w:rPr>
          <w:rFonts w:ascii="Times New Roman"/>
          <w:b w:val="false"/>
          <w:i w:val="false"/>
          <w:color w:val="000000"/>
          <w:sz w:val="28"/>
        </w:rPr>
        <w:t>
      3) степень приспособляемости к инструменту;</w:t>
      </w:r>
    </w:p>
    <w:bookmarkEnd w:id="17343"/>
    <w:bookmarkStart w:name="z21880" w:id="17344"/>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7344"/>
    <w:bookmarkStart w:name="z21881" w:id="17345"/>
    <w:p>
      <w:pPr>
        <w:spacing w:after="0"/>
        <w:ind w:left="0"/>
        <w:jc w:val="both"/>
      </w:pPr>
      <w:r>
        <w:rPr>
          <w:rFonts w:ascii="Times New Roman"/>
          <w:b w:val="false"/>
          <w:i w:val="false"/>
          <w:color w:val="000000"/>
          <w:sz w:val="28"/>
        </w:rPr>
        <w:t>
      5) отношение к занятию музыкой;</w:t>
      </w:r>
    </w:p>
    <w:bookmarkEnd w:id="17345"/>
    <w:bookmarkStart w:name="z21882" w:id="17346"/>
    <w:p>
      <w:pPr>
        <w:spacing w:after="0"/>
        <w:ind w:left="0"/>
        <w:jc w:val="both"/>
      </w:pPr>
      <w:r>
        <w:rPr>
          <w:rFonts w:ascii="Times New Roman"/>
          <w:b w:val="false"/>
          <w:i w:val="false"/>
          <w:color w:val="000000"/>
          <w:sz w:val="28"/>
        </w:rPr>
        <w:t>
      6) работоспособность, собранность;</w:t>
      </w:r>
    </w:p>
    <w:bookmarkEnd w:id="17346"/>
    <w:bookmarkStart w:name="z21883" w:id="17347"/>
    <w:p>
      <w:pPr>
        <w:spacing w:after="0"/>
        <w:ind w:left="0"/>
        <w:jc w:val="both"/>
      </w:pPr>
      <w:r>
        <w:rPr>
          <w:rFonts w:ascii="Times New Roman"/>
          <w:b w:val="false"/>
          <w:i w:val="false"/>
          <w:color w:val="000000"/>
          <w:sz w:val="28"/>
        </w:rPr>
        <w:t>
      7) умение заниматься самостоятельно;</w:t>
      </w:r>
    </w:p>
    <w:bookmarkEnd w:id="17347"/>
    <w:bookmarkStart w:name="z21884" w:id="17348"/>
    <w:p>
      <w:pPr>
        <w:spacing w:after="0"/>
        <w:ind w:left="0"/>
        <w:jc w:val="both"/>
      </w:pPr>
      <w:r>
        <w:rPr>
          <w:rFonts w:ascii="Times New Roman"/>
          <w:b w:val="false"/>
          <w:i w:val="false"/>
          <w:color w:val="000000"/>
          <w:sz w:val="28"/>
        </w:rPr>
        <w:t>
      8) степень грамотности в разборе текста;</w:t>
      </w:r>
    </w:p>
    <w:bookmarkEnd w:id="17348"/>
    <w:bookmarkStart w:name="z21885" w:id="17349"/>
    <w:p>
      <w:pPr>
        <w:spacing w:after="0"/>
        <w:ind w:left="0"/>
        <w:jc w:val="both"/>
      </w:pPr>
      <w:r>
        <w:rPr>
          <w:rFonts w:ascii="Times New Roman"/>
          <w:b w:val="false"/>
          <w:i w:val="false"/>
          <w:color w:val="000000"/>
          <w:sz w:val="28"/>
        </w:rPr>
        <w:t>
      9) скорость освоения музыкальных произведений;</w:t>
      </w:r>
    </w:p>
    <w:bookmarkEnd w:id="17349"/>
    <w:bookmarkStart w:name="z21886" w:id="17350"/>
    <w:p>
      <w:pPr>
        <w:spacing w:after="0"/>
        <w:ind w:left="0"/>
        <w:jc w:val="both"/>
      </w:pPr>
      <w:r>
        <w:rPr>
          <w:rFonts w:ascii="Times New Roman"/>
          <w:b w:val="false"/>
          <w:i w:val="false"/>
          <w:color w:val="000000"/>
          <w:sz w:val="28"/>
        </w:rPr>
        <w:t>
      10) успехи к концу года;</w:t>
      </w:r>
    </w:p>
    <w:bookmarkEnd w:id="17350"/>
    <w:bookmarkStart w:name="z21887" w:id="17351"/>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7351"/>
    <w:bookmarkStart w:name="z21888" w:id="17352"/>
    <w:p>
      <w:pPr>
        <w:spacing w:after="0"/>
        <w:ind w:left="0"/>
        <w:jc w:val="both"/>
      </w:pPr>
      <w:r>
        <w:rPr>
          <w:rFonts w:ascii="Times New Roman"/>
          <w:b w:val="false"/>
          <w:i w:val="false"/>
          <w:color w:val="000000"/>
          <w:sz w:val="28"/>
        </w:rPr>
        <w:t>
      52.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7352"/>
    <w:bookmarkStart w:name="z21889" w:id="17353"/>
    <w:p>
      <w:pPr>
        <w:spacing w:after="0"/>
        <w:ind w:left="0"/>
        <w:jc w:val="both"/>
      </w:pPr>
      <w:r>
        <w:rPr>
          <w:rFonts w:ascii="Times New Roman"/>
          <w:b w:val="false"/>
          <w:i w:val="false"/>
          <w:color w:val="000000"/>
          <w:sz w:val="28"/>
        </w:rPr>
        <w:t>
      53.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7353"/>
    <w:bookmarkStart w:name="z21890" w:id="17354"/>
    <w:p>
      <w:pPr>
        <w:spacing w:after="0"/>
        <w:ind w:left="0"/>
        <w:jc w:val="both"/>
      </w:pPr>
      <w:r>
        <w:rPr>
          <w:rFonts w:ascii="Times New Roman"/>
          <w:b w:val="false"/>
          <w:i w:val="false"/>
          <w:color w:val="000000"/>
          <w:sz w:val="28"/>
        </w:rPr>
        <w:t>
      54.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7354"/>
    <w:bookmarkStart w:name="z21891" w:id="17355"/>
    <w:p>
      <w:pPr>
        <w:spacing w:after="0"/>
        <w:ind w:left="0"/>
        <w:jc w:val="both"/>
      </w:pPr>
      <w:r>
        <w:rPr>
          <w:rFonts w:ascii="Times New Roman"/>
          <w:b w:val="false"/>
          <w:i w:val="false"/>
          <w:color w:val="000000"/>
          <w:sz w:val="28"/>
        </w:rPr>
        <w:t>
      55. Содержание домашних заданий:</w:t>
      </w:r>
    </w:p>
    <w:bookmarkEnd w:id="17355"/>
    <w:bookmarkStart w:name="z21892" w:id="17356"/>
    <w:p>
      <w:pPr>
        <w:spacing w:after="0"/>
        <w:ind w:left="0"/>
        <w:jc w:val="both"/>
      </w:pPr>
      <w:r>
        <w:rPr>
          <w:rFonts w:ascii="Times New Roman"/>
          <w:b w:val="false"/>
          <w:i w:val="false"/>
          <w:color w:val="000000"/>
          <w:sz w:val="28"/>
        </w:rPr>
        <w:t>
      1) упражнения для развития звука (работа над продолжительностью звука);</w:t>
      </w:r>
    </w:p>
    <w:bookmarkEnd w:id="17356"/>
    <w:bookmarkStart w:name="z21893" w:id="17357"/>
    <w:p>
      <w:pPr>
        <w:spacing w:after="0"/>
        <w:ind w:left="0"/>
        <w:jc w:val="both"/>
      </w:pPr>
      <w:r>
        <w:rPr>
          <w:rFonts w:ascii="Times New Roman"/>
          <w:b w:val="false"/>
          <w:i w:val="false"/>
          <w:color w:val="000000"/>
          <w:sz w:val="28"/>
        </w:rPr>
        <w:t>
      2) работа над развитием техники (гаммы, упражнения, этюды);</w:t>
      </w:r>
    </w:p>
    <w:bookmarkEnd w:id="17357"/>
    <w:bookmarkStart w:name="z21894" w:id="17358"/>
    <w:p>
      <w:pPr>
        <w:spacing w:after="0"/>
        <w:ind w:left="0"/>
        <w:jc w:val="both"/>
      </w:pPr>
      <w:r>
        <w:rPr>
          <w:rFonts w:ascii="Times New Roman"/>
          <w:b w:val="false"/>
          <w:i w:val="false"/>
          <w:color w:val="000000"/>
          <w:sz w:val="28"/>
        </w:rPr>
        <w:t>
      3) работа над художественным материалом (пьесы или произведения крупной формы);</w:t>
      </w:r>
    </w:p>
    <w:bookmarkEnd w:id="17358"/>
    <w:bookmarkStart w:name="z21895" w:id="17359"/>
    <w:p>
      <w:pPr>
        <w:spacing w:after="0"/>
        <w:ind w:left="0"/>
        <w:jc w:val="both"/>
      </w:pPr>
      <w:r>
        <w:rPr>
          <w:rFonts w:ascii="Times New Roman"/>
          <w:b w:val="false"/>
          <w:i w:val="false"/>
          <w:color w:val="000000"/>
          <w:sz w:val="28"/>
        </w:rPr>
        <w:t>
      4) чтение нот с листа.</w:t>
      </w:r>
    </w:p>
    <w:bookmarkEnd w:id="17359"/>
    <w:bookmarkStart w:name="z21896" w:id="17360"/>
    <w:p>
      <w:pPr>
        <w:spacing w:after="0"/>
        <w:ind w:left="0"/>
        <w:jc w:val="both"/>
      </w:pPr>
      <w:r>
        <w:rPr>
          <w:rFonts w:ascii="Times New Roman"/>
          <w:b w:val="false"/>
          <w:i w:val="false"/>
          <w:color w:val="000000"/>
          <w:sz w:val="28"/>
        </w:rPr>
        <w:t xml:space="preserve">
      56. Формы работы для активизации самостоятельных занятий обучающегося: </w:t>
      </w:r>
    </w:p>
    <w:bookmarkEnd w:id="17360"/>
    <w:bookmarkStart w:name="z21897" w:id="17361"/>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7361"/>
    <w:bookmarkStart w:name="z21898" w:id="17362"/>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17362"/>
    <w:bookmarkStart w:name="z21899" w:id="17363"/>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7363"/>
    <w:bookmarkStart w:name="z21900" w:id="17364"/>
    <w:p>
      <w:pPr>
        <w:spacing w:after="0"/>
        <w:ind w:left="0"/>
        <w:jc w:val="both"/>
      </w:pPr>
      <w:r>
        <w:rPr>
          <w:rFonts w:ascii="Times New Roman"/>
          <w:b w:val="false"/>
          <w:i w:val="false"/>
          <w:color w:val="000000"/>
          <w:sz w:val="28"/>
        </w:rPr>
        <w:t>
      57. Межпредметные связи предмета "Виолончель" с предметами "Сольфеджио", "Казахская музыкальная литература", "Мировая музыкальная литература", "Коллективное музицирование" побуждают обучающегося к целостному познанию различных художественных явлений.</w:t>
      </w:r>
    </w:p>
    <w:bookmarkEnd w:id="17364"/>
    <w:bookmarkStart w:name="z21901" w:id="17365"/>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7365"/>
    <w:bookmarkStart w:name="z21902" w:id="17366"/>
    <w:p>
      <w:pPr>
        <w:spacing w:after="0"/>
        <w:ind w:left="0"/>
        <w:jc w:val="both"/>
      </w:pPr>
      <w:r>
        <w:rPr>
          <w:rFonts w:ascii="Times New Roman"/>
          <w:b w:val="false"/>
          <w:i w:val="false"/>
          <w:color w:val="000000"/>
          <w:sz w:val="28"/>
        </w:rPr>
        <w:t>
      58. Программные требования в подготовительном классе:</w:t>
      </w:r>
    </w:p>
    <w:bookmarkEnd w:id="17366"/>
    <w:bookmarkStart w:name="z21903" w:id="17367"/>
    <w:p>
      <w:pPr>
        <w:spacing w:after="0"/>
        <w:ind w:left="0"/>
        <w:jc w:val="both"/>
      </w:pPr>
      <w:r>
        <w:rPr>
          <w:rFonts w:ascii="Times New Roman"/>
          <w:b w:val="false"/>
          <w:i w:val="false"/>
          <w:color w:val="000000"/>
          <w:sz w:val="28"/>
        </w:rPr>
        <w:t xml:space="preserve">
      1) обучающийся знакомится с инструментом, его устройством, осваивается постановка рук, корпуса, посадка за инструмент, организация рациональных игровых движений, владение смычком по открытым струнам; </w:t>
      </w:r>
    </w:p>
    <w:bookmarkEnd w:id="17367"/>
    <w:bookmarkStart w:name="z21904" w:id="17368"/>
    <w:p>
      <w:pPr>
        <w:spacing w:after="0"/>
        <w:ind w:left="0"/>
        <w:jc w:val="both"/>
      </w:pPr>
      <w:r>
        <w:rPr>
          <w:rFonts w:ascii="Times New Roman"/>
          <w:b w:val="false"/>
          <w:i w:val="false"/>
          <w:color w:val="000000"/>
          <w:sz w:val="28"/>
        </w:rPr>
        <w:t>
      2) формируются первоначальные знания о нотной грамоте, осваиваются навыки ведения и распределения смычка, изучаются простейшие виды штрихов: деташе целым смычком и его частями, legato [легато] по 2-4 ноты на смычок;</w:t>
      </w:r>
    </w:p>
    <w:bookmarkEnd w:id="17368"/>
    <w:bookmarkStart w:name="z21905" w:id="17369"/>
    <w:p>
      <w:pPr>
        <w:spacing w:after="0"/>
        <w:ind w:left="0"/>
        <w:jc w:val="both"/>
      </w:pPr>
      <w:r>
        <w:rPr>
          <w:rFonts w:ascii="Times New Roman"/>
          <w:b w:val="false"/>
          <w:i w:val="false"/>
          <w:color w:val="000000"/>
          <w:sz w:val="28"/>
        </w:rPr>
        <w:t>
      3) обучающийся осваивает 15-20 легких пьес, 4-6 этюдов, 2-4 несложных ансамблевых пьес.</w:t>
      </w:r>
    </w:p>
    <w:bookmarkEnd w:id="17369"/>
    <w:bookmarkStart w:name="z21906" w:id="17370"/>
    <w:p>
      <w:pPr>
        <w:spacing w:after="0"/>
        <w:ind w:left="0"/>
        <w:jc w:val="both"/>
      </w:pPr>
      <w:r>
        <w:rPr>
          <w:rFonts w:ascii="Times New Roman"/>
          <w:b w:val="false"/>
          <w:i w:val="false"/>
          <w:color w:val="000000"/>
          <w:sz w:val="28"/>
        </w:rPr>
        <w:t>
      59. Содержание учебного предмета в подготовительном классе.</w:t>
      </w:r>
    </w:p>
    <w:bookmarkEnd w:id="17370"/>
    <w:bookmarkStart w:name="z21907" w:id="17371"/>
    <w:p>
      <w:pPr>
        <w:spacing w:after="0"/>
        <w:ind w:left="0"/>
        <w:jc w:val="both"/>
      </w:pPr>
      <w:r>
        <w:rPr>
          <w:rFonts w:ascii="Times New Roman"/>
          <w:b w:val="false"/>
          <w:i w:val="false"/>
          <w:color w:val="000000"/>
          <w:sz w:val="28"/>
        </w:rPr>
        <w:t>
      Тематическое планирование.</w:t>
      </w:r>
    </w:p>
    <w:bookmarkEnd w:id="17371"/>
    <w:bookmarkStart w:name="z21908" w:id="17372"/>
    <w:p>
      <w:pPr>
        <w:spacing w:after="0"/>
        <w:ind w:left="0"/>
        <w:jc w:val="both"/>
      </w:pPr>
      <w:r>
        <w:rPr>
          <w:rFonts w:ascii="Times New Roman"/>
          <w:b w:val="false"/>
          <w:i w:val="false"/>
          <w:color w:val="000000"/>
          <w:sz w:val="28"/>
        </w:rPr>
        <w:t>
      Тема 1. Развитие музыкально-слуховых представлений и музыкально-образного мышления.</w:t>
      </w:r>
    </w:p>
    <w:bookmarkEnd w:id="17372"/>
    <w:bookmarkStart w:name="z21909" w:id="17373"/>
    <w:p>
      <w:pPr>
        <w:spacing w:after="0"/>
        <w:ind w:left="0"/>
        <w:jc w:val="both"/>
      </w:pPr>
      <w:r>
        <w:rPr>
          <w:rFonts w:ascii="Times New Roman"/>
          <w:b w:val="false"/>
          <w:i w:val="false"/>
          <w:color w:val="000000"/>
          <w:sz w:val="28"/>
        </w:rPr>
        <w:t>
      Тема 2. Знакомство с музыкальным инструментом (части виолончели и смычка).</w:t>
      </w:r>
    </w:p>
    <w:bookmarkEnd w:id="17373"/>
    <w:bookmarkStart w:name="z21910" w:id="17374"/>
    <w:p>
      <w:pPr>
        <w:spacing w:after="0"/>
        <w:ind w:left="0"/>
        <w:jc w:val="both"/>
      </w:pPr>
      <w:r>
        <w:rPr>
          <w:rFonts w:ascii="Times New Roman"/>
          <w:b w:val="false"/>
          <w:i w:val="false"/>
          <w:color w:val="000000"/>
          <w:sz w:val="28"/>
        </w:rPr>
        <w:t>
      Тема 3. Знакомство с нотной грамотой.</w:t>
      </w:r>
    </w:p>
    <w:bookmarkEnd w:id="17374"/>
    <w:bookmarkStart w:name="z21911" w:id="17375"/>
    <w:p>
      <w:pPr>
        <w:spacing w:after="0"/>
        <w:ind w:left="0"/>
        <w:jc w:val="both"/>
      </w:pPr>
      <w:r>
        <w:rPr>
          <w:rFonts w:ascii="Times New Roman"/>
          <w:b w:val="false"/>
          <w:i w:val="false"/>
          <w:color w:val="000000"/>
          <w:sz w:val="28"/>
        </w:rPr>
        <w:t>
      Тема 4. Упражнения для укрепления пальцев левой руки.</w:t>
      </w:r>
    </w:p>
    <w:bookmarkEnd w:id="17375"/>
    <w:bookmarkStart w:name="z21912" w:id="17376"/>
    <w:p>
      <w:pPr>
        <w:spacing w:after="0"/>
        <w:ind w:left="0"/>
        <w:jc w:val="both"/>
      </w:pPr>
      <w:r>
        <w:rPr>
          <w:rFonts w:ascii="Times New Roman"/>
          <w:b w:val="false"/>
          <w:i w:val="false"/>
          <w:color w:val="000000"/>
          <w:sz w:val="28"/>
        </w:rPr>
        <w:t>
      Тема 5. Работа над постановкой рук. Игра на pizz [пицц] и игра смычком по открытым струнам.</w:t>
      </w:r>
    </w:p>
    <w:bookmarkEnd w:id="17376"/>
    <w:bookmarkStart w:name="z21913" w:id="17377"/>
    <w:p>
      <w:pPr>
        <w:spacing w:after="0"/>
        <w:ind w:left="0"/>
        <w:jc w:val="both"/>
      </w:pPr>
      <w:r>
        <w:rPr>
          <w:rFonts w:ascii="Times New Roman"/>
          <w:b w:val="false"/>
          <w:i w:val="false"/>
          <w:color w:val="000000"/>
          <w:sz w:val="28"/>
        </w:rPr>
        <w:t>
      Тема 6. Изучение штриха – деташе, приемы перехода со струны на струну.</w:t>
      </w:r>
    </w:p>
    <w:bookmarkEnd w:id="17377"/>
    <w:bookmarkStart w:name="z21914" w:id="17378"/>
    <w:p>
      <w:pPr>
        <w:spacing w:after="0"/>
        <w:ind w:left="0"/>
        <w:jc w:val="both"/>
      </w:pPr>
      <w:r>
        <w:rPr>
          <w:rFonts w:ascii="Times New Roman"/>
          <w:b w:val="false"/>
          <w:i w:val="false"/>
          <w:color w:val="000000"/>
          <w:sz w:val="28"/>
        </w:rPr>
        <w:t>
      Тема 7. Освоение грифа в I позиции на трех струнах.</w:t>
      </w:r>
    </w:p>
    <w:bookmarkEnd w:id="17378"/>
    <w:bookmarkStart w:name="z21915" w:id="17379"/>
    <w:p>
      <w:pPr>
        <w:spacing w:after="0"/>
        <w:ind w:left="0"/>
        <w:jc w:val="both"/>
      </w:pPr>
      <w:r>
        <w:rPr>
          <w:rFonts w:ascii="Times New Roman"/>
          <w:b w:val="false"/>
          <w:i w:val="false"/>
          <w:color w:val="000000"/>
          <w:sz w:val="28"/>
        </w:rPr>
        <w:t>
      Тема 8. Игра двумя руками.</w:t>
      </w:r>
    </w:p>
    <w:bookmarkEnd w:id="17379"/>
    <w:bookmarkStart w:name="z21916" w:id="17380"/>
    <w:p>
      <w:pPr>
        <w:spacing w:after="0"/>
        <w:ind w:left="0"/>
        <w:jc w:val="both"/>
      </w:pPr>
      <w:r>
        <w:rPr>
          <w:rFonts w:ascii="Times New Roman"/>
          <w:b w:val="false"/>
          <w:i w:val="false"/>
          <w:color w:val="000000"/>
          <w:sz w:val="28"/>
        </w:rPr>
        <w:t xml:space="preserve">
      60. Ожидаемые результаты освоения Программы подготовительного класса. </w:t>
      </w:r>
    </w:p>
    <w:bookmarkEnd w:id="17380"/>
    <w:bookmarkStart w:name="z21917" w:id="17381"/>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17381"/>
    <w:bookmarkStart w:name="z21918" w:id="17382"/>
    <w:p>
      <w:pPr>
        <w:spacing w:after="0"/>
        <w:ind w:left="0"/>
        <w:jc w:val="both"/>
      </w:pPr>
      <w:r>
        <w:rPr>
          <w:rFonts w:ascii="Times New Roman"/>
          <w:b w:val="false"/>
          <w:i w:val="false"/>
          <w:color w:val="000000"/>
          <w:sz w:val="28"/>
        </w:rPr>
        <w:t>
      1) владеет первоначальными навыками игры на виолончели: работа над постановкой рук, корпуса, организация рациональных игровых движений;</w:t>
      </w:r>
    </w:p>
    <w:bookmarkEnd w:id="17382"/>
    <w:bookmarkStart w:name="z21919" w:id="17383"/>
    <w:p>
      <w:pPr>
        <w:spacing w:after="0"/>
        <w:ind w:left="0"/>
        <w:jc w:val="both"/>
      </w:pPr>
      <w:r>
        <w:rPr>
          <w:rFonts w:ascii="Times New Roman"/>
          <w:b w:val="false"/>
          <w:i w:val="false"/>
          <w:color w:val="000000"/>
          <w:sz w:val="28"/>
        </w:rPr>
        <w:t>
      2) знает части инструмента;</w:t>
      </w:r>
    </w:p>
    <w:bookmarkEnd w:id="17383"/>
    <w:bookmarkStart w:name="z21920" w:id="17384"/>
    <w:p>
      <w:pPr>
        <w:spacing w:after="0"/>
        <w:ind w:left="0"/>
        <w:jc w:val="both"/>
      </w:pPr>
      <w:r>
        <w:rPr>
          <w:rFonts w:ascii="Times New Roman"/>
          <w:b w:val="false"/>
          <w:i w:val="false"/>
          <w:color w:val="000000"/>
          <w:sz w:val="28"/>
        </w:rPr>
        <w:t>
      3) знает ноты на каждой струне;</w:t>
      </w:r>
    </w:p>
    <w:bookmarkEnd w:id="17384"/>
    <w:bookmarkStart w:name="z21921" w:id="17385"/>
    <w:p>
      <w:pPr>
        <w:spacing w:after="0"/>
        <w:ind w:left="0"/>
        <w:jc w:val="both"/>
      </w:pPr>
      <w:r>
        <w:rPr>
          <w:rFonts w:ascii="Times New Roman"/>
          <w:b w:val="false"/>
          <w:i w:val="false"/>
          <w:color w:val="000000"/>
          <w:sz w:val="28"/>
        </w:rPr>
        <w:t>
      4) владеет навыками ведения и распределения смычка;</w:t>
      </w:r>
    </w:p>
    <w:bookmarkEnd w:id="17385"/>
    <w:bookmarkStart w:name="z21922" w:id="17386"/>
    <w:p>
      <w:pPr>
        <w:spacing w:after="0"/>
        <w:ind w:left="0"/>
        <w:jc w:val="both"/>
      </w:pPr>
      <w:r>
        <w:rPr>
          <w:rFonts w:ascii="Times New Roman"/>
          <w:b w:val="false"/>
          <w:i w:val="false"/>
          <w:color w:val="000000"/>
          <w:sz w:val="28"/>
        </w:rPr>
        <w:t>
      5) знает простейшие виды штрихов: деташе целым смычком и его частями, legato [легато] по 2-4 ноты на смычок;</w:t>
      </w:r>
    </w:p>
    <w:bookmarkEnd w:id="17386"/>
    <w:bookmarkStart w:name="z21923" w:id="17387"/>
    <w:p>
      <w:pPr>
        <w:spacing w:after="0"/>
        <w:ind w:left="0"/>
        <w:jc w:val="both"/>
      </w:pPr>
      <w:r>
        <w:rPr>
          <w:rFonts w:ascii="Times New Roman"/>
          <w:b w:val="false"/>
          <w:i w:val="false"/>
          <w:color w:val="000000"/>
          <w:sz w:val="28"/>
        </w:rPr>
        <w:t>
      6) выполняет простейшие упражнения для укрепления левой руки;</w:t>
      </w:r>
    </w:p>
    <w:bookmarkEnd w:id="17387"/>
    <w:bookmarkStart w:name="z21924" w:id="17388"/>
    <w:p>
      <w:pPr>
        <w:spacing w:after="0"/>
        <w:ind w:left="0"/>
        <w:jc w:val="both"/>
      </w:pPr>
      <w:r>
        <w:rPr>
          <w:rFonts w:ascii="Times New Roman"/>
          <w:b w:val="false"/>
          <w:i w:val="false"/>
          <w:color w:val="000000"/>
          <w:sz w:val="28"/>
        </w:rPr>
        <w:t>
      7) знает первую позицию в узком расположении пальцев, и далее - в широком;</w:t>
      </w:r>
    </w:p>
    <w:bookmarkEnd w:id="17388"/>
    <w:bookmarkStart w:name="z21925" w:id="17389"/>
    <w:p>
      <w:pPr>
        <w:spacing w:after="0"/>
        <w:ind w:left="0"/>
        <w:jc w:val="both"/>
      </w:pPr>
      <w:r>
        <w:rPr>
          <w:rFonts w:ascii="Times New Roman"/>
          <w:b w:val="false"/>
          <w:i w:val="false"/>
          <w:color w:val="000000"/>
          <w:sz w:val="28"/>
        </w:rPr>
        <w:t>
      8) знает 15-20 легких пьес, 4-6 этюдов, 2-4 несложных ансамблевых пьес;</w:t>
      </w:r>
    </w:p>
    <w:bookmarkEnd w:id="17389"/>
    <w:bookmarkStart w:name="z21926" w:id="17390"/>
    <w:p>
      <w:pPr>
        <w:spacing w:after="0"/>
        <w:ind w:left="0"/>
        <w:jc w:val="both"/>
      </w:pPr>
      <w:r>
        <w:rPr>
          <w:rFonts w:ascii="Times New Roman"/>
          <w:b w:val="false"/>
          <w:i w:val="false"/>
          <w:color w:val="000000"/>
          <w:sz w:val="28"/>
        </w:rPr>
        <w:t xml:space="preserve">
      9) владеет смычком по открытым струнам и щипком, прижимая одну ноту на струне "ре" или "ля", </w:t>
      </w:r>
    </w:p>
    <w:bookmarkEnd w:id="17390"/>
    <w:bookmarkStart w:name="z21927" w:id="17391"/>
    <w:p>
      <w:pPr>
        <w:spacing w:after="0"/>
        <w:ind w:left="0"/>
        <w:jc w:val="both"/>
      </w:pPr>
      <w:r>
        <w:rPr>
          <w:rFonts w:ascii="Times New Roman"/>
          <w:b w:val="false"/>
          <w:i w:val="false"/>
          <w:color w:val="000000"/>
          <w:sz w:val="28"/>
        </w:rPr>
        <w:t>
      10) исполняет детские песенки со словами и картинками.</w:t>
      </w:r>
    </w:p>
    <w:bookmarkEnd w:id="17391"/>
    <w:bookmarkStart w:name="z21928" w:id="17392"/>
    <w:p>
      <w:pPr>
        <w:spacing w:after="0"/>
        <w:ind w:left="0"/>
        <w:jc w:val="both"/>
      </w:pPr>
      <w:r>
        <w:rPr>
          <w:rFonts w:ascii="Times New Roman"/>
          <w:b w:val="false"/>
          <w:i w:val="false"/>
          <w:color w:val="000000"/>
          <w:sz w:val="28"/>
        </w:rPr>
        <w:t>
      61. Программные требования в 1 классе:</w:t>
      </w:r>
    </w:p>
    <w:bookmarkEnd w:id="17392"/>
    <w:bookmarkStart w:name="z21929" w:id="17393"/>
    <w:p>
      <w:pPr>
        <w:spacing w:after="0"/>
        <w:ind w:left="0"/>
        <w:jc w:val="both"/>
      </w:pPr>
      <w:r>
        <w:rPr>
          <w:rFonts w:ascii="Times New Roman"/>
          <w:b w:val="false"/>
          <w:i w:val="false"/>
          <w:color w:val="000000"/>
          <w:sz w:val="28"/>
        </w:rPr>
        <w:t>
      1) дальнейшее развитие музыкально-слуховых представлений и музыкально-образного мышления, работа над постановкой, организацией целесообразных игровых движений;</w:t>
      </w:r>
    </w:p>
    <w:bookmarkEnd w:id="17393"/>
    <w:bookmarkStart w:name="z21930" w:id="17394"/>
    <w:p>
      <w:pPr>
        <w:spacing w:after="0"/>
        <w:ind w:left="0"/>
        <w:jc w:val="both"/>
      </w:pPr>
      <w:r>
        <w:rPr>
          <w:rFonts w:ascii="Times New Roman"/>
          <w:b w:val="false"/>
          <w:i w:val="false"/>
          <w:color w:val="000000"/>
          <w:sz w:val="28"/>
        </w:rPr>
        <w:t>
      2) осваивается нотная грамота, чтение нот в басовом ключе, простейшие динамические, штриховые и аппликатурные обозначения, первая позиция в узком и широком расположении пальцев, навыки ведения и распределения смычка, простейшие виды штрихов: "деташе" целым смычком и его частями, "легато" по 2-4 ноты на смычок, комбинированные штрихи, переходы со струны на струну;</w:t>
      </w:r>
    </w:p>
    <w:bookmarkEnd w:id="17394"/>
    <w:bookmarkStart w:name="z21931" w:id="17395"/>
    <w:p>
      <w:pPr>
        <w:spacing w:after="0"/>
        <w:ind w:left="0"/>
        <w:jc w:val="both"/>
      </w:pPr>
      <w:r>
        <w:rPr>
          <w:rFonts w:ascii="Times New Roman"/>
          <w:b w:val="false"/>
          <w:i w:val="false"/>
          <w:color w:val="000000"/>
          <w:sz w:val="28"/>
        </w:rPr>
        <w:t>
      3) обучающийся осваивает 2-3 мажорных гамм в одну октаву в пределах первой позиции с применением штрихов, 6-8 этюдов и 8-10 пьес.</w:t>
      </w:r>
    </w:p>
    <w:bookmarkEnd w:id="17395"/>
    <w:bookmarkStart w:name="z21932" w:id="17396"/>
    <w:p>
      <w:pPr>
        <w:spacing w:after="0"/>
        <w:ind w:left="0"/>
        <w:jc w:val="both"/>
      </w:pPr>
      <w:r>
        <w:rPr>
          <w:rFonts w:ascii="Times New Roman"/>
          <w:b w:val="false"/>
          <w:i w:val="false"/>
          <w:color w:val="000000"/>
          <w:sz w:val="28"/>
        </w:rPr>
        <w:t>
      62. Содержание учебного предмета в 1 классе.</w:t>
      </w:r>
    </w:p>
    <w:bookmarkEnd w:id="17396"/>
    <w:bookmarkStart w:name="z21933" w:id="17397"/>
    <w:p>
      <w:pPr>
        <w:spacing w:after="0"/>
        <w:ind w:left="0"/>
        <w:jc w:val="both"/>
      </w:pPr>
      <w:r>
        <w:rPr>
          <w:rFonts w:ascii="Times New Roman"/>
          <w:b w:val="false"/>
          <w:i w:val="false"/>
          <w:color w:val="000000"/>
          <w:sz w:val="28"/>
        </w:rPr>
        <w:t xml:space="preserve">
      Тематическое планирование. </w:t>
      </w:r>
    </w:p>
    <w:bookmarkEnd w:id="17397"/>
    <w:bookmarkStart w:name="z21934" w:id="17398"/>
    <w:p>
      <w:pPr>
        <w:spacing w:after="0"/>
        <w:ind w:left="0"/>
        <w:jc w:val="both"/>
      </w:pPr>
      <w:r>
        <w:rPr>
          <w:rFonts w:ascii="Times New Roman"/>
          <w:b w:val="false"/>
          <w:i w:val="false"/>
          <w:color w:val="000000"/>
          <w:sz w:val="28"/>
        </w:rPr>
        <w:t>
      Тема 1. Развитие музыкально-слуховых представлений и музыкально-образного мышления.</w:t>
      </w:r>
    </w:p>
    <w:bookmarkEnd w:id="17398"/>
    <w:bookmarkStart w:name="z21935" w:id="17399"/>
    <w:p>
      <w:pPr>
        <w:spacing w:after="0"/>
        <w:ind w:left="0"/>
        <w:jc w:val="both"/>
      </w:pPr>
      <w:r>
        <w:rPr>
          <w:rFonts w:ascii="Times New Roman"/>
          <w:b w:val="false"/>
          <w:i w:val="false"/>
          <w:color w:val="000000"/>
          <w:sz w:val="28"/>
        </w:rPr>
        <w:t>
      Тема 2. Повторение нотной грамоты.</w:t>
      </w:r>
    </w:p>
    <w:bookmarkEnd w:id="17399"/>
    <w:bookmarkStart w:name="z21936" w:id="17400"/>
    <w:p>
      <w:pPr>
        <w:spacing w:after="0"/>
        <w:ind w:left="0"/>
        <w:jc w:val="both"/>
      </w:pPr>
      <w:r>
        <w:rPr>
          <w:rFonts w:ascii="Times New Roman"/>
          <w:b w:val="false"/>
          <w:i w:val="false"/>
          <w:color w:val="000000"/>
          <w:sz w:val="28"/>
        </w:rPr>
        <w:t>
      Тема 3. Закрепление навыков игры двумя руками в I позиции на трех струнах.</w:t>
      </w:r>
    </w:p>
    <w:bookmarkEnd w:id="17400"/>
    <w:bookmarkStart w:name="z21937" w:id="17401"/>
    <w:p>
      <w:pPr>
        <w:spacing w:after="0"/>
        <w:ind w:left="0"/>
        <w:jc w:val="both"/>
      </w:pPr>
      <w:r>
        <w:rPr>
          <w:rFonts w:ascii="Times New Roman"/>
          <w:b w:val="false"/>
          <w:i w:val="false"/>
          <w:color w:val="000000"/>
          <w:sz w:val="28"/>
        </w:rPr>
        <w:t>
      Тема 4. Координация рук и распределение смычка.</w:t>
      </w:r>
    </w:p>
    <w:bookmarkEnd w:id="17401"/>
    <w:bookmarkStart w:name="z21938" w:id="17402"/>
    <w:p>
      <w:pPr>
        <w:spacing w:after="0"/>
        <w:ind w:left="0"/>
        <w:jc w:val="both"/>
      </w:pPr>
      <w:r>
        <w:rPr>
          <w:rFonts w:ascii="Times New Roman"/>
          <w:b w:val="false"/>
          <w:i w:val="false"/>
          <w:color w:val="000000"/>
          <w:sz w:val="28"/>
        </w:rPr>
        <w:t>
      Тема 5. Упражнения для соединения струн.</w:t>
      </w:r>
    </w:p>
    <w:bookmarkEnd w:id="17402"/>
    <w:bookmarkStart w:name="z21939" w:id="17403"/>
    <w:p>
      <w:pPr>
        <w:spacing w:after="0"/>
        <w:ind w:left="0"/>
        <w:jc w:val="both"/>
      </w:pPr>
      <w:r>
        <w:rPr>
          <w:rFonts w:ascii="Times New Roman"/>
          <w:b w:val="false"/>
          <w:i w:val="false"/>
          <w:color w:val="000000"/>
          <w:sz w:val="28"/>
        </w:rPr>
        <w:t>
      Тема 6. Навыки транспонирования и подбор по слуху.</w:t>
      </w:r>
    </w:p>
    <w:bookmarkEnd w:id="17403"/>
    <w:bookmarkStart w:name="z21940" w:id="17404"/>
    <w:p>
      <w:pPr>
        <w:spacing w:after="0"/>
        <w:ind w:left="0"/>
        <w:jc w:val="both"/>
      </w:pPr>
      <w:r>
        <w:rPr>
          <w:rFonts w:ascii="Times New Roman"/>
          <w:b w:val="false"/>
          <w:i w:val="false"/>
          <w:color w:val="000000"/>
          <w:sz w:val="28"/>
        </w:rPr>
        <w:t>
      Тема 7. Работа над деташе, легато и смешанными штрихами в гамме.</w:t>
      </w:r>
    </w:p>
    <w:bookmarkEnd w:id="17404"/>
    <w:bookmarkStart w:name="z21941" w:id="17405"/>
    <w:p>
      <w:pPr>
        <w:spacing w:after="0"/>
        <w:ind w:left="0"/>
        <w:jc w:val="both"/>
      </w:pPr>
      <w:r>
        <w:rPr>
          <w:rFonts w:ascii="Times New Roman"/>
          <w:b w:val="false"/>
          <w:i w:val="false"/>
          <w:color w:val="000000"/>
          <w:sz w:val="28"/>
        </w:rPr>
        <w:t>
      Тема 8. Чтение нот с листа и игра в ансамбле.</w:t>
      </w:r>
    </w:p>
    <w:bookmarkEnd w:id="17405"/>
    <w:bookmarkStart w:name="z21942" w:id="17406"/>
    <w:p>
      <w:pPr>
        <w:spacing w:after="0"/>
        <w:ind w:left="0"/>
        <w:jc w:val="both"/>
      </w:pPr>
      <w:r>
        <w:rPr>
          <w:rFonts w:ascii="Times New Roman"/>
          <w:b w:val="false"/>
          <w:i w:val="false"/>
          <w:color w:val="000000"/>
          <w:sz w:val="28"/>
        </w:rPr>
        <w:t xml:space="preserve">
      63. Ожидаемые результаты освоения Программы 1 класса. </w:t>
      </w:r>
    </w:p>
    <w:bookmarkEnd w:id="17406"/>
    <w:bookmarkStart w:name="z21943" w:id="17407"/>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7407"/>
    <w:bookmarkStart w:name="z21944" w:id="17408"/>
    <w:p>
      <w:pPr>
        <w:spacing w:after="0"/>
        <w:ind w:left="0"/>
        <w:jc w:val="both"/>
      </w:pPr>
      <w:r>
        <w:rPr>
          <w:rFonts w:ascii="Times New Roman"/>
          <w:b w:val="false"/>
          <w:i w:val="false"/>
          <w:color w:val="000000"/>
          <w:sz w:val="28"/>
        </w:rPr>
        <w:t>
      1) владеет основными навыками игры на виолончели;</w:t>
      </w:r>
    </w:p>
    <w:bookmarkEnd w:id="17408"/>
    <w:bookmarkStart w:name="z21945" w:id="17409"/>
    <w:p>
      <w:pPr>
        <w:spacing w:after="0"/>
        <w:ind w:left="0"/>
        <w:jc w:val="both"/>
      </w:pPr>
      <w:r>
        <w:rPr>
          <w:rFonts w:ascii="Times New Roman"/>
          <w:b w:val="false"/>
          <w:i w:val="false"/>
          <w:color w:val="000000"/>
          <w:sz w:val="28"/>
        </w:rPr>
        <w:t>
      2) знает устройство инструмента и смычка, основы музыкальной грамоты;</w:t>
      </w:r>
    </w:p>
    <w:bookmarkEnd w:id="17409"/>
    <w:bookmarkStart w:name="z21946" w:id="17410"/>
    <w:p>
      <w:pPr>
        <w:spacing w:after="0"/>
        <w:ind w:left="0"/>
        <w:jc w:val="both"/>
      </w:pPr>
      <w:r>
        <w:rPr>
          <w:rFonts w:ascii="Times New Roman"/>
          <w:b w:val="false"/>
          <w:i w:val="false"/>
          <w:color w:val="000000"/>
          <w:sz w:val="28"/>
        </w:rPr>
        <w:t>
      3) знает простые штриховые и динамические обозначения;</w:t>
      </w:r>
    </w:p>
    <w:bookmarkEnd w:id="17410"/>
    <w:bookmarkStart w:name="z21947" w:id="17411"/>
    <w:p>
      <w:pPr>
        <w:spacing w:after="0"/>
        <w:ind w:left="0"/>
        <w:jc w:val="both"/>
      </w:pPr>
      <w:r>
        <w:rPr>
          <w:rFonts w:ascii="Times New Roman"/>
          <w:b w:val="false"/>
          <w:i w:val="false"/>
          <w:color w:val="000000"/>
          <w:sz w:val="28"/>
        </w:rPr>
        <w:t>
      4) владеет навыками контроля качества звучания, ритмической точности;</w:t>
      </w:r>
    </w:p>
    <w:bookmarkEnd w:id="17411"/>
    <w:bookmarkStart w:name="z21948" w:id="17412"/>
    <w:p>
      <w:pPr>
        <w:spacing w:after="0"/>
        <w:ind w:left="0"/>
        <w:jc w:val="both"/>
      </w:pPr>
      <w:r>
        <w:rPr>
          <w:rFonts w:ascii="Times New Roman"/>
          <w:b w:val="false"/>
          <w:i w:val="false"/>
          <w:color w:val="000000"/>
          <w:sz w:val="28"/>
        </w:rPr>
        <w:t>
      5) владеет начальными навыками чтения с листа;</w:t>
      </w:r>
    </w:p>
    <w:bookmarkEnd w:id="17412"/>
    <w:bookmarkStart w:name="z21949" w:id="17413"/>
    <w:p>
      <w:pPr>
        <w:spacing w:after="0"/>
        <w:ind w:left="0"/>
        <w:jc w:val="both"/>
      </w:pPr>
      <w:r>
        <w:rPr>
          <w:rFonts w:ascii="Times New Roman"/>
          <w:b w:val="false"/>
          <w:i w:val="false"/>
          <w:color w:val="000000"/>
          <w:sz w:val="28"/>
        </w:rPr>
        <w:t>
      6) умеет подбирать на слух простые мелодии.</w:t>
      </w:r>
    </w:p>
    <w:bookmarkEnd w:id="17413"/>
    <w:bookmarkStart w:name="z21950" w:id="17414"/>
    <w:p>
      <w:pPr>
        <w:spacing w:after="0"/>
        <w:ind w:left="0"/>
        <w:jc w:val="both"/>
      </w:pPr>
      <w:r>
        <w:rPr>
          <w:rFonts w:ascii="Times New Roman"/>
          <w:b w:val="false"/>
          <w:i w:val="false"/>
          <w:color w:val="000000"/>
          <w:sz w:val="28"/>
        </w:rPr>
        <w:t>
      64. Программные требования во 2 классе:</w:t>
      </w:r>
    </w:p>
    <w:bookmarkEnd w:id="17414"/>
    <w:bookmarkStart w:name="z21951" w:id="17415"/>
    <w:p>
      <w:pPr>
        <w:spacing w:after="0"/>
        <w:ind w:left="0"/>
        <w:jc w:val="both"/>
      </w:pPr>
      <w:r>
        <w:rPr>
          <w:rFonts w:ascii="Times New Roman"/>
          <w:b w:val="false"/>
          <w:i w:val="false"/>
          <w:color w:val="000000"/>
          <w:sz w:val="28"/>
        </w:rPr>
        <w:t>
      1) продолжается дальнейшая работа над развитием музыкально-образного мышления, постановочно-двигательными навыками, интонацией, звукоизвлечением и ритмом, повышается требовательность к качеству исполнения штрихов, формируются навыки чтения нот с листа, умение анализировать музыкальные и технические задачи;</w:t>
      </w:r>
    </w:p>
    <w:bookmarkEnd w:id="17415"/>
    <w:bookmarkStart w:name="z21952" w:id="17416"/>
    <w:p>
      <w:pPr>
        <w:spacing w:after="0"/>
        <w:ind w:left="0"/>
        <w:jc w:val="both"/>
      </w:pPr>
      <w:r>
        <w:rPr>
          <w:rFonts w:ascii="Times New Roman"/>
          <w:b w:val="false"/>
          <w:i w:val="false"/>
          <w:color w:val="000000"/>
          <w:sz w:val="28"/>
        </w:rPr>
        <w:t>
      2) осваиваются гаммы мажорного, минорного лада, ассиметричные штрихи, акценты, триоли, пунктирный ритм, основные мягкие штрихи в умеренном темпе, простейшие виды двойных нот с применением открытых струн, двухоктавные мажорные, минорные гаммы, арпеджио, закрепляются навыки широкого расположения пальцев на грифе, продолжается работа над развитием артикуляции пальцев в 1 позиции, начальное развитие навыков в смене позиций;</w:t>
      </w:r>
    </w:p>
    <w:bookmarkEnd w:id="17416"/>
    <w:bookmarkStart w:name="z21953" w:id="17417"/>
    <w:p>
      <w:pPr>
        <w:spacing w:after="0"/>
        <w:ind w:left="0"/>
        <w:jc w:val="both"/>
      </w:pPr>
      <w:r>
        <w:rPr>
          <w:rFonts w:ascii="Times New Roman"/>
          <w:b w:val="false"/>
          <w:i w:val="false"/>
          <w:color w:val="000000"/>
          <w:sz w:val="28"/>
        </w:rPr>
        <w:t>
      3) обучающийся осваивает мажорные и минорные гаммы в пределах первой-четвертой позиций с применением различных штриховых вариантов, 6-8 пьес, 8-10 этюдов.</w:t>
      </w:r>
    </w:p>
    <w:bookmarkEnd w:id="17417"/>
    <w:bookmarkStart w:name="z21954" w:id="17418"/>
    <w:p>
      <w:pPr>
        <w:spacing w:after="0"/>
        <w:ind w:left="0"/>
        <w:jc w:val="both"/>
      </w:pPr>
      <w:r>
        <w:rPr>
          <w:rFonts w:ascii="Times New Roman"/>
          <w:b w:val="false"/>
          <w:i w:val="false"/>
          <w:color w:val="000000"/>
          <w:sz w:val="28"/>
        </w:rPr>
        <w:t>
      65. Содержание учебного предмета во 2 классе.</w:t>
      </w:r>
    </w:p>
    <w:bookmarkEnd w:id="17418"/>
    <w:bookmarkStart w:name="z21955" w:id="17419"/>
    <w:p>
      <w:pPr>
        <w:spacing w:after="0"/>
        <w:ind w:left="0"/>
        <w:jc w:val="both"/>
      </w:pPr>
      <w:r>
        <w:rPr>
          <w:rFonts w:ascii="Times New Roman"/>
          <w:b w:val="false"/>
          <w:i w:val="false"/>
          <w:color w:val="000000"/>
          <w:sz w:val="28"/>
        </w:rPr>
        <w:t>
      Тематическое планирование.</w:t>
      </w:r>
    </w:p>
    <w:bookmarkEnd w:id="17419"/>
    <w:bookmarkStart w:name="z21956" w:id="17420"/>
    <w:p>
      <w:pPr>
        <w:spacing w:after="0"/>
        <w:ind w:left="0"/>
        <w:jc w:val="both"/>
      </w:pPr>
      <w:r>
        <w:rPr>
          <w:rFonts w:ascii="Times New Roman"/>
          <w:b w:val="false"/>
          <w:i w:val="false"/>
          <w:color w:val="000000"/>
          <w:sz w:val="28"/>
        </w:rPr>
        <w:t>
      Тема 1.Музыкальная грамота.</w:t>
      </w:r>
    </w:p>
    <w:bookmarkEnd w:id="17420"/>
    <w:bookmarkStart w:name="z21957" w:id="17421"/>
    <w:p>
      <w:pPr>
        <w:spacing w:after="0"/>
        <w:ind w:left="0"/>
        <w:jc w:val="both"/>
      </w:pPr>
      <w:r>
        <w:rPr>
          <w:rFonts w:ascii="Times New Roman"/>
          <w:b w:val="false"/>
          <w:i w:val="false"/>
          <w:color w:val="000000"/>
          <w:sz w:val="28"/>
        </w:rPr>
        <w:t>
      Тема 2. Дальнейшая работа над двигательными навыками рук, интонацией, звукоизвлечением и ритмом.</w:t>
      </w:r>
    </w:p>
    <w:bookmarkEnd w:id="17421"/>
    <w:bookmarkStart w:name="z21958" w:id="17422"/>
    <w:p>
      <w:pPr>
        <w:spacing w:after="0"/>
        <w:ind w:left="0"/>
        <w:jc w:val="both"/>
      </w:pPr>
      <w:r>
        <w:rPr>
          <w:rFonts w:ascii="Times New Roman"/>
          <w:b w:val="false"/>
          <w:i w:val="false"/>
          <w:color w:val="000000"/>
          <w:sz w:val="28"/>
        </w:rPr>
        <w:t xml:space="preserve">
      Тема 3. Изучение гамм минорного лада, ассиметричные штрихи, акценты, триоли, пунктирный ритм. </w:t>
      </w:r>
    </w:p>
    <w:bookmarkEnd w:id="17422"/>
    <w:bookmarkStart w:name="z21959" w:id="17423"/>
    <w:p>
      <w:pPr>
        <w:spacing w:after="0"/>
        <w:ind w:left="0"/>
        <w:jc w:val="both"/>
      </w:pPr>
      <w:r>
        <w:rPr>
          <w:rFonts w:ascii="Times New Roman"/>
          <w:b w:val="false"/>
          <w:i w:val="false"/>
          <w:color w:val="000000"/>
          <w:sz w:val="28"/>
        </w:rPr>
        <w:t>
      Тема 4. Ознакомление с навыками широкого расположения пальцев первого и второго видов.</w:t>
      </w:r>
    </w:p>
    <w:bookmarkEnd w:id="17423"/>
    <w:bookmarkStart w:name="z21960" w:id="17424"/>
    <w:p>
      <w:pPr>
        <w:spacing w:after="0"/>
        <w:ind w:left="0"/>
        <w:jc w:val="both"/>
      </w:pPr>
      <w:r>
        <w:rPr>
          <w:rFonts w:ascii="Times New Roman"/>
          <w:b w:val="false"/>
          <w:i w:val="false"/>
          <w:color w:val="000000"/>
          <w:sz w:val="28"/>
        </w:rPr>
        <w:t>
      Тема 5. Изучение IV позиции и начальное развитие навыков в смене позиций.</w:t>
      </w:r>
    </w:p>
    <w:bookmarkEnd w:id="17424"/>
    <w:bookmarkStart w:name="z21961" w:id="17425"/>
    <w:p>
      <w:pPr>
        <w:spacing w:after="0"/>
        <w:ind w:left="0"/>
        <w:jc w:val="both"/>
      </w:pPr>
      <w:r>
        <w:rPr>
          <w:rFonts w:ascii="Times New Roman"/>
          <w:b w:val="false"/>
          <w:i w:val="false"/>
          <w:color w:val="000000"/>
          <w:sz w:val="28"/>
        </w:rPr>
        <w:t>
      Тема 6. Натуральные флажолеты.</w:t>
      </w:r>
    </w:p>
    <w:bookmarkEnd w:id="17425"/>
    <w:bookmarkStart w:name="z21962" w:id="17426"/>
    <w:p>
      <w:pPr>
        <w:spacing w:after="0"/>
        <w:ind w:left="0"/>
        <w:jc w:val="both"/>
      </w:pPr>
      <w:r>
        <w:rPr>
          <w:rFonts w:ascii="Times New Roman"/>
          <w:b w:val="false"/>
          <w:i w:val="false"/>
          <w:color w:val="000000"/>
          <w:sz w:val="28"/>
        </w:rPr>
        <w:t>
      Тема 7. Разучивание пьес.</w:t>
      </w:r>
    </w:p>
    <w:bookmarkEnd w:id="17426"/>
    <w:bookmarkStart w:name="z21963" w:id="17427"/>
    <w:p>
      <w:pPr>
        <w:spacing w:after="0"/>
        <w:ind w:left="0"/>
        <w:jc w:val="both"/>
      </w:pPr>
      <w:r>
        <w:rPr>
          <w:rFonts w:ascii="Times New Roman"/>
          <w:b w:val="false"/>
          <w:i w:val="false"/>
          <w:color w:val="000000"/>
          <w:sz w:val="28"/>
        </w:rPr>
        <w:t>
      Тема 8. Закрепление навыков правильной постановки пальцев на грифе.</w:t>
      </w:r>
    </w:p>
    <w:bookmarkEnd w:id="17427"/>
    <w:bookmarkStart w:name="z21964" w:id="17428"/>
    <w:p>
      <w:pPr>
        <w:spacing w:after="0"/>
        <w:ind w:left="0"/>
        <w:jc w:val="both"/>
      </w:pPr>
      <w:r>
        <w:rPr>
          <w:rFonts w:ascii="Times New Roman"/>
          <w:b w:val="false"/>
          <w:i w:val="false"/>
          <w:color w:val="000000"/>
          <w:sz w:val="28"/>
        </w:rPr>
        <w:t>
      Тема 9. Разучивание упражнений и этюдов.</w:t>
      </w:r>
    </w:p>
    <w:bookmarkEnd w:id="17428"/>
    <w:bookmarkStart w:name="z21965" w:id="17429"/>
    <w:p>
      <w:pPr>
        <w:spacing w:after="0"/>
        <w:ind w:left="0"/>
        <w:jc w:val="both"/>
      </w:pPr>
      <w:r>
        <w:rPr>
          <w:rFonts w:ascii="Times New Roman"/>
          <w:b w:val="false"/>
          <w:i w:val="false"/>
          <w:color w:val="000000"/>
          <w:sz w:val="28"/>
        </w:rPr>
        <w:t>
      Тема 10. Чтение нот с листа и игра в ансамбле.</w:t>
      </w:r>
    </w:p>
    <w:bookmarkEnd w:id="17429"/>
    <w:bookmarkStart w:name="z21966" w:id="17430"/>
    <w:p>
      <w:pPr>
        <w:spacing w:after="0"/>
        <w:ind w:left="0"/>
        <w:jc w:val="both"/>
      </w:pPr>
      <w:r>
        <w:rPr>
          <w:rFonts w:ascii="Times New Roman"/>
          <w:b w:val="false"/>
          <w:i w:val="false"/>
          <w:color w:val="000000"/>
          <w:sz w:val="28"/>
        </w:rPr>
        <w:t xml:space="preserve">
      66. Ожидаемые результаты освоения Программы 2 класса. </w:t>
      </w:r>
    </w:p>
    <w:bookmarkEnd w:id="17430"/>
    <w:bookmarkStart w:name="z21967" w:id="17431"/>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7431"/>
    <w:bookmarkStart w:name="z21968" w:id="17432"/>
    <w:p>
      <w:pPr>
        <w:spacing w:after="0"/>
        <w:ind w:left="0"/>
        <w:jc w:val="both"/>
      </w:pPr>
      <w:r>
        <w:rPr>
          <w:rFonts w:ascii="Times New Roman"/>
          <w:b w:val="false"/>
          <w:i w:val="false"/>
          <w:color w:val="000000"/>
          <w:sz w:val="28"/>
        </w:rPr>
        <w:t>
      1) знает написания нот и аппликатуры в пределах 2-х октав;</w:t>
      </w:r>
    </w:p>
    <w:bookmarkEnd w:id="17432"/>
    <w:bookmarkStart w:name="z21969" w:id="17433"/>
    <w:p>
      <w:pPr>
        <w:spacing w:after="0"/>
        <w:ind w:left="0"/>
        <w:jc w:val="both"/>
      </w:pPr>
      <w:r>
        <w:rPr>
          <w:rFonts w:ascii="Times New Roman"/>
          <w:b w:val="false"/>
          <w:i w:val="false"/>
          <w:color w:val="000000"/>
          <w:sz w:val="28"/>
        </w:rPr>
        <w:t>
      2) умеет исполнять гаммы в пределах первой позиции и трезвучия;</w:t>
      </w:r>
    </w:p>
    <w:bookmarkEnd w:id="17433"/>
    <w:bookmarkStart w:name="z21970" w:id="17434"/>
    <w:p>
      <w:pPr>
        <w:spacing w:after="0"/>
        <w:ind w:left="0"/>
        <w:jc w:val="both"/>
      </w:pPr>
      <w:r>
        <w:rPr>
          <w:rFonts w:ascii="Times New Roman"/>
          <w:b w:val="false"/>
          <w:i w:val="false"/>
          <w:color w:val="000000"/>
          <w:sz w:val="28"/>
        </w:rPr>
        <w:t>
      3) владеет первичными навыками самоконтроля;</w:t>
      </w:r>
    </w:p>
    <w:bookmarkEnd w:id="17434"/>
    <w:bookmarkStart w:name="z21971" w:id="17435"/>
    <w:p>
      <w:pPr>
        <w:spacing w:after="0"/>
        <w:ind w:left="0"/>
        <w:jc w:val="both"/>
      </w:pPr>
      <w:r>
        <w:rPr>
          <w:rFonts w:ascii="Times New Roman"/>
          <w:b w:val="false"/>
          <w:i w:val="false"/>
          <w:color w:val="000000"/>
          <w:sz w:val="28"/>
        </w:rPr>
        <w:t>
      4) владеет начальными навыками чтения с листа;</w:t>
      </w:r>
    </w:p>
    <w:bookmarkEnd w:id="17435"/>
    <w:bookmarkStart w:name="z21972" w:id="17436"/>
    <w:p>
      <w:pPr>
        <w:spacing w:after="0"/>
        <w:ind w:left="0"/>
        <w:jc w:val="both"/>
      </w:pPr>
      <w:r>
        <w:rPr>
          <w:rFonts w:ascii="Times New Roman"/>
          <w:b w:val="false"/>
          <w:i w:val="false"/>
          <w:color w:val="000000"/>
          <w:sz w:val="28"/>
        </w:rPr>
        <w:t>
      5) знает минорные гаммы;</w:t>
      </w:r>
    </w:p>
    <w:bookmarkEnd w:id="17436"/>
    <w:bookmarkStart w:name="z21973" w:id="17437"/>
    <w:p>
      <w:pPr>
        <w:spacing w:after="0"/>
        <w:ind w:left="0"/>
        <w:jc w:val="both"/>
      </w:pPr>
      <w:r>
        <w:rPr>
          <w:rFonts w:ascii="Times New Roman"/>
          <w:b w:val="false"/>
          <w:i w:val="false"/>
          <w:color w:val="000000"/>
          <w:sz w:val="28"/>
        </w:rPr>
        <w:t>
      6) знает обозначения динамических оттенков;</w:t>
      </w:r>
    </w:p>
    <w:bookmarkEnd w:id="17437"/>
    <w:bookmarkStart w:name="z21974" w:id="17438"/>
    <w:p>
      <w:pPr>
        <w:spacing w:after="0"/>
        <w:ind w:left="0"/>
        <w:jc w:val="both"/>
      </w:pPr>
      <w:r>
        <w:rPr>
          <w:rFonts w:ascii="Times New Roman"/>
          <w:b w:val="false"/>
          <w:i w:val="false"/>
          <w:color w:val="000000"/>
          <w:sz w:val="28"/>
        </w:rPr>
        <w:t>
      7) знает штрихи (деташе, легато), пунктирный штрих;</w:t>
      </w:r>
    </w:p>
    <w:bookmarkEnd w:id="17438"/>
    <w:bookmarkStart w:name="z21975" w:id="17439"/>
    <w:p>
      <w:pPr>
        <w:spacing w:after="0"/>
        <w:ind w:left="0"/>
        <w:jc w:val="both"/>
      </w:pPr>
      <w:r>
        <w:rPr>
          <w:rFonts w:ascii="Times New Roman"/>
          <w:b w:val="false"/>
          <w:i w:val="false"/>
          <w:color w:val="000000"/>
          <w:sz w:val="28"/>
        </w:rPr>
        <w:t>
      8) знает фразировки, чистоту интонирования;</w:t>
      </w:r>
    </w:p>
    <w:bookmarkEnd w:id="17439"/>
    <w:bookmarkStart w:name="z21976" w:id="17440"/>
    <w:p>
      <w:pPr>
        <w:spacing w:after="0"/>
        <w:ind w:left="0"/>
        <w:jc w:val="both"/>
      </w:pPr>
      <w:r>
        <w:rPr>
          <w:rFonts w:ascii="Times New Roman"/>
          <w:b w:val="false"/>
          <w:i w:val="false"/>
          <w:color w:val="000000"/>
          <w:sz w:val="28"/>
        </w:rPr>
        <w:t>
      9) владеет первоначальными навыками чтения с листа и ансамблевой игры;</w:t>
      </w:r>
    </w:p>
    <w:bookmarkEnd w:id="17440"/>
    <w:bookmarkStart w:name="z21977" w:id="17441"/>
    <w:p>
      <w:pPr>
        <w:spacing w:after="0"/>
        <w:ind w:left="0"/>
        <w:jc w:val="both"/>
      </w:pPr>
      <w:r>
        <w:rPr>
          <w:rFonts w:ascii="Times New Roman"/>
          <w:b w:val="false"/>
          <w:i w:val="false"/>
          <w:color w:val="000000"/>
          <w:sz w:val="28"/>
        </w:rPr>
        <w:t>
      10) умеет исполнять гаммы в две октавы с переходом в четвертую позицию;</w:t>
      </w:r>
    </w:p>
    <w:bookmarkEnd w:id="17441"/>
    <w:bookmarkStart w:name="z21978" w:id="17442"/>
    <w:p>
      <w:pPr>
        <w:spacing w:after="0"/>
        <w:ind w:left="0"/>
        <w:jc w:val="both"/>
      </w:pPr>
      <w:r>
        <w:rPr>
          <w:rFonts w:ascii="Times New Roman"/>
          <w:b w:val="false"/>
          <w:i w:val="false"/>
          <w:color w:val="000000"/>
          <w:sz w:val="28"/>
        </w:rPr>
        <w:t>
      11) умеет исполнять трезвучие, арпеджио трезвучия;</w:t>
      </w:r>
    </w:p>
    <w:bookmarkEnd w:id="17442"/>
    <w:bookmarkStart w:name="z21979" w:id="17443"/>
    <w:p>
      <w:pPr>
        <w:spacing w:after="0"/>
        <w:ind w:left="0"/>
        <w:jc w:val="both"/>
      </w:pPr>
      <w:r>
        <w:rPr>
          <w:rFonts w:ascii="Times New Roman"/>
          <w:b w:val="false"/>
          <w:i w:val="false"/>
          <w:color w:val="000000"/>
          <w:sz w:val="28"/>
        </w:rPr>
        <w:t>
      12) владеет штрихами деташе и легато в разных комбинациях.</w:t>
      </w:r>
    </w:p>
    <w:bookmarkEnd w:id="17443"/>
    <w:bookmarkStart w:name="z21980" w:id="17444"/>
    <w:p>
      <w:pPr>
        <w:spacing w:after="0"/>
        <w:ind w:left="0"/>
        <w:jc w:val="both"/>
      </w:pPr>
      <w:r>
        <w:rPr>
          <w:rFonts w:ascii="Times New Roman"/>
          <w:b w:val="false"/>
          <w:i w:val="false"/>
          <w:color w:val="000000"/>
          <w:sz w:val="28"/>
        </w:rPr>
        <w:t>
      67. Программные требования в 3 классе:</w:t>
      </w:r>
    </w:p>
    <w:bookmarkEnd w:id="17444"/>
    <w:bookmarkStart w:name="z21981" w:id="17445"/>
    <w:p>
      <w:pPr>
        <w:spacing w:after="0"/>
        <w:ind w:left="0"/>
        <w:jc w:val="both"/>
      </w:pPr>
      <w:r>
        <w:rPr>
          <w:rFonts w:ascii="Times New Roman"/>
          <w:b w:val="false"/>
          <w:i w:val="false"/>
          <w:color w:val="000000"/>
          <w:sz w:val="28"/>
        </w:rPr>
        <w:t>
      1) продолжается работа над развитием музыкально - образного мышления и исполнительских навыков, качеством звука, сменой позиций, интонацией, ритмом, изучается широкое расположение пальцев при соблюдении правил подготовки и удержания пальцев;</w:t>
      </w:r>
    </w:p>
    <w:bookmarkEnd w:id="17445"/>
    <w:bookmarkStart w:name="z21982" w:id="17446"/>
    <w:p>
      <w:pPr>
        <w:spacing w:after="0"/>
        <w:ind w:left="0"/>
        <w:jc w:val="both"/>
      </w:pPr>
      <w:r>
        <w:rPr>
          <w:rFonts w:ascii="Times New Roman"/>
          <w:b w:val="false"/>
          <w:i w:val="false"/>
          <w:color w:val="000000"/>
          <w:sz w:val="28"/>
        </w:rPr>
        <w:t>
      2) обучающийся знакомится с новыми штрихами мартле и стаккато, теноровым ключом, изучаются более сложные ритмы, упражнения для развития беглости пальцев, подготовительные упражнения к изучению двойных нот, навыки вибрации и закрепляются навыки смены позиций;</w:t>
      </w:r>
    </w:p>
    <w:bookmarkEnd w:id="17446"/>
    <w:bookmarkStart w:name="z21983" w:id="17447"/>
    <w:p>
      <w:pPr>
        <w:spacing w:after="0"/>
        <w:ind w:left="0"/>
        <w:jc w:val="both"/>
      </w:pPr>
      <w:r>
        <w:rPr>
          <w:rFonts w:ascii="Times New Roman"/>
          <w:b w:val="false"/>
          <w:i w:val="false"/>
          <w:color w:val="000000"/>
          <w:sz w:val="28"/>
        </w:rPr>
        <w:t>
      5) обучающийся осваивает двухоктавные гаммы, арпеджио до трех знаков (минорные до двух знаков) в умеренном, более подвижном темпах с применением различных штриховых вариантах, 6-8 этюдов, 6-8 пьес, одно произведение крупной формы.</w:t>
      </w:r>
    </w:p>
    <w:bookmarkEnd w:id="17447"/>
    <w:bookmarkStart w:name="z21984" w:id="17448"/>
    <w:p>
      <w:pPr>
        <w:spacing w:after="0"/>
        <w:ind w:left="0"/>
        <w:jc w:val="both"/>
      </w:pPr>
      <w:r>
        <w:rPr>
          <w:rFonts w:ascii="Times New Roman"/>
          <w:b w:val="false"/>
          <w:i w:val="false"/>
          <w:color w:val="000000"/>
          <w:sz w:val="28"/>
        </w:rPr>
        <w:t>
      68. Содержание учебного предмета в 3 классе.</w:t>
      </w:r>
    </w:p>
    <w:bookmarkEnd w:id="17448"/>
    <w:bookmarkStart w:name="z21985" w:id="17449"/>
    <w:p>
      <w:pPr>
        <w:spacing w:after="0"/>
        <w:ind w:left="0"/>
        <w:jc w:val="both"/>
      </w:pPr>
      <w:r>
        <w:rPr>
          <w:rFonts w:ascii="Times New Roman"/>
          <w:b w:val="false"/>
          <w:i w:val="false"/>
          <w:color w:val="000000"/>
          <w:sz w:val="28"/>
        </w:rPr>
        <w:t>
      Тематическое планирование.</w:t>
      </w:r>
    </w:p>
    <w:bookmarkEnd w:id="17449"/>
    <w:bookmarkStart w:name="z21986" w:id="17450"/>
    <w:p>
      <w:pPr>
        <w:spacing w:after="0"/>
        <w:ind w:left="0"/>
        <w:jc w:val="both"/>
      </w:pPr>
      <w:r>
        <w:rPr>
          <w:rFonts w:ascii="Times New Roman"/>
          <w:b w:val="false"/>
          <w:i w:val="false"/>
          <w:color w:val="000000"/>
          <w:sz w:val="28"/>
        </w:rPr>
        <w:t>
      Тема 1. Развитие музыкально-слуховых представлений и музыкально-образного мышления.</w:t>
      </w:r>
    </w:p>
    <w:bookmarkEnd w:id="17450"/>
    <w:bookmarkStart w:name="z21987" w:id="17451"/>
    <w:p>
      <w:pPr>
        <w:spacing w:after="0"/>
        <w:ind w:left="0"/>
        <w:jc w:val="both"/>
      </w:pPr>
      <w:r>
        <w:rPr>
          <w:rFonts w:ascii="Times New Roman"/>
          <w:b w:val="false"/>
          <w:i w:val="false"/>
          <w:color w:val="000000"/>
          <w:sz w:val="28"/>
        </w:rPr>
        <w:t>
      Тема 2. Работа над качеством звукоизвлечения.</w:t>
      </w:r>
    </w:p>
    <w:bookmarkEnd w:id="17451"/>
    <w:bookmarkStart w:name="z21988" w:id="17452"/>
    <w:p>
      <w:pPr>
        <w:spacing w:after="0"/>
        <w:ind w:left="0"/>
        <w:jc w:val="both"/>
      </w:pPr>
      <w:r>
        <w:rPr>
          <w:rFonts w:ascii="Times New Roman"/>
          <w:b w:val="false"/>
          <w:i w:val="false"/>
          <w:color w:val="000000"/>
          <w:sz w:val="28"/>
        </w:rPr>
        <w:t>
      Тема 3. Закрепление навыков игры в широком расположении пальцев.</w:t>
      </w:r>
    </w:p>
    <w:bookmarkEnd w:id="17452"/>
    <w:bookmarkStart w:name="z21989" w:id="17453"/>
    <w:p>
      <w:pPr>
        <w:spacing w:after="0"/>
        <w:ind w:left="0"/>
        <w:jc w:val="both"/>
      </w:pPr>
      <w:r>
        <w:rPr>
          <w:rFonts w:ascii="Times New Roman"/>
          <w:b w:val="false"/>
          <w:i w:val="false"/>
          <w:color w:val="000000"/>
          <w:sz w:val="28"/>
        </w:rPr>
        <w:t>
      Тема 4. Знакомство с новыми штрихами мартле и стаккато.</w:t>
      </w:r>
    </w:p>
    <w:bookmarkEnd w:id="17453"/>
    <w:bookmarkStart w:name="z21990" w:id="17454"/>
    <w:p>
      <w:pPr>
        <w:spacing w:after="0"/>
        <w:ind w:left="0"/>
        <w:jc w:val="both"/>
      </w:pPr>
      <w:r>
        <w:rPr>
          <w:rFonts w:ascii="Times New Roman"/>
          <w:b w:val="false"/>
          <w:i w:val="false"/>
          <w:color w:val="000000"/>
          <w:sz w:val="28"/>
        </w:rPr>
        <w:t>
      Тема 5. Упражнения для развития беглости пальцев.</w:t>
      </w:r>
    </w:p>
    <w:bookmarkEnd w:id="17454"/>
    <w:bookmarkStart w:name="z21991" w:id="17455"/>
    <w:p>
      <w:pPr>
        <w:spacing w:after="0"/>
        <w:ind w:left="0"/>
        <w:jc w:val="both"/>
      </w:pPr>
      <w:r>
        <w:rPr>
          <w:rFonts w:ascii="Times New Roman"/>
          <w:b w:val="false"/>
          <w:i w:val="false"/>
          <w:color w:val="000000"/>
          <w:sz w:val="28"/>
        </w:rPr>
        <w:t>
      Тема 6. Подготовительные упражнения к изучению двойных нот.</w:t>
      </w:r>
    </w:p>
    <w:bookmarkEnd w:id="17455"/>
    <w:bookmarkStart w:name="z21992" w:id="17456"/>
    <w:p>
      <w:pPr>
        <w:spacing w:after="0"/>
        <w:ind w:left="0"/>
        <w:jc w:val="both"/>
      </w:pPr>
      <w:r>
        <w:rPr>
          <w:rFonts w:ascii="Times New Roman"/>
          <w:b w:val="false"/>
          <w:i w:val="false"/>
          <w:color w:val="000000"/>
          <w:sz w:val="28"/>
        </w:rPr>
        <w:t>
      Тема 7. Закрепление навыков смены позиций и знакомство с теноровым ключом.</w:t>
      </w:r>
    </w:p>
    <w:bookmarkEnd w:id="17456"/>
    <w:bookmarkStart w:name="z21993" w:id="17457"/>
    <w:p>
      <w:pPr>
        <w:spacing w:after="0"/>
        <w:ind w:left="0"/>
        <w:jc w:val="both"/>
      </w:pPr>
      <w:r>
        <w:rPr>
          <w:rFonts w:ascii="Times New Roman"/>
          <w:b w:val="false"/>
          <w:i w:val="false"/>
          <w:color w:val="000000"/>
          <w:sz w:val="28"/>
        </w:rPr>
        <w:t>
      Тема 8. Подготовка к изучению крупной формы.</w:t>
      </w:r>
    </w:p>
    <w:bookmarkEnd w:id="17457"/>
    <w:bookmarkStart w:name="z21994" w:id="17458"/>
    <w:p>
      <w:pPr>
        <w:spacing w:after="0"/>
        <w:ind w:left="0"/>
        <w:jc w:val="both"/>
      </w:pPr>
      <w:r>
        <w:rPr>
          <w:rFonts w:ascii="Times New Roman"/>
          <w:b w:val="false"/>
          <w:i w:val="false"/>
          <w:color w:val="000000"/>
          <w:sz w:val="28"/>
        </w:rPr>
        <w:t>
      Тема 9. Чтение нот с листа и игра в ансамбле.</w:t>
      </w:r>
    </w:p>
    <w:bookmarkEnd w:id="17458"/>
    <w:bookmarkStart w:name="z21995" w:id="17459"/>
    <w:p>
      <w:pPr>
        <w:spacing w:after="0"/>
        <w:ind w:left="0"/>
        <w:jc w:val="both"/>
      </w:pPr>
      <w:r>
        <w:rPr>
          <w:rFonts w:ascii="Times New Roman"/>
          <w:b w:val="false"/>
          <w:i w:val="false"/>
          <w:color w:val="000000"/>
          <w:sz w:val="28"/>
        </w:rPr>
        <w:t xml:space="preserve">
      69. Ожидаемые результаты освоения Программы 3 класса. </w:t>
      </w:r>
    </w:p>
    <w:bookmarkEnd w:id="17459"/>
    <w:bookmarkStart w:name="z21996" w:id="17460"/>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7460"/>
    <w:bookmarkStart w:name="z21997" w:id="17461"/>
    <w:p>
      <w:pPr>
        <w:spacing w:after="0"/>
        <w:ind w:left="0"/>
        <w:jc w:val="both"/>
      </w:pPr>
      <w:r>
        <w:rPr>
          <w:rFonts w:ascii="Times New Roman"/>
          <w:b w:val="false"/>
          <w:i w:val="false"/>
          <w:color w:val="000000"/>
          <w:sz w:val="28"/>
        </w:rPr>
        <w:t>
      1) умеет исполнять арпеджио и доминантсептаккорд;</w:t>
      </w:r>
    </w:p>
    <w:bookmarkEnd w:id="17461"/>
    <w:bookmarkStart w:name="z21998" w:id="17462"/>
    <w:p>
      <w:pPr>
        <w:spacing w:after="0"/>
        <w:ind w:left="0"/>
        <w:jc w:val="both"/>
      </w:pPr>
      <w:r>
        <w:rPr>
          <w:rFonts w:ascii="Times New Roman"/>
          <w:b w:val="false"/>
          <w:i w:val="false"/>
          <w:color w:val="000000"/>
          <w:sz w:val="28"/>
        </w:rPr>
        <w:t>
      2) умеет работать над интонацией и ритмической точностью;</w:t>
      </w:r>
    </w:p>
    <w:bookmarkEnd w:id="17462"/>
    <w:bookmarkStart w:name="z21999" w:id="17463"/>
    <w:p>
      <w:pPr>
        <w:spacing w:after="0"/>
        <w:ind w:left="0"/>
        <w:jc w:val="both"/>
      </w:pPr>
      <w:r>
        <w:rPr>
          <w:rFonts w:ascii="Times New Roman"/>
          <w:b w:val="false"/>
          <w:i w:val="false"/>
          <w:color w:val="000000"/>
          <w:sz w:val="28"/>
        </w:rPr>
        <w:t>
      3) знает двойные ноты в одну октаву;</w:t>
      </w:r>
    </w:p>
    <w:bookmarkEnd w:id="17463"/>
    <w:bookmarkStart w:name="z22000" w:id="17464"/>
    <w:p>
      <w:pPr>
        <w:spacing w:after="0"/>
        <w:ind w:left="0"/>
        <w:jc w:val="both"/>
      </w:pPr>
      <w:r>
        <w:rPr>
          <w:rFonts w:ascii="Times New Roman"/>
          <w:b w:val="false"/>
          <w:i w:val="false"/>
          <w:color w:val="000000"/>
          <w:sz w:val="28"/>
        </w:rPr>
        <w:t>
      4) владеет штрихами деташе и легато в разных комбинациях, пунктирным штрихом и мартле;</w:t>
      </w:r>
    </w:p>
    <w:bookmarkEnd w:id="17464"/>
    <w:bookmarkStart w:name="z22001" w:id="17465"/>
    <w:p>
      <w:pPr>
        <w:spacing w:after="0"/>
        <w:ind w:left="0"/>
        <w:jc w:val="both"/>
      </w:pPr>
      <w:r>
        <w:rPr>
          <w:rFonts w:ascii="Times New Roman"/>
          <w:b w:val="false"/>
          <w:i w:val="false"/>
          <w:color w:val="000000"/>
          <w:sz w:val="28"/>
        </w:rPr>
        <w:t>
      5) показывает выразительную игру и развивает музыкально-образное мышление;</w:t>
      </w:r>
    </w:p>
    <w:bookmarkEnd w:id="17465"/>
    <w:bookmarkStart w:name="z22002" w:id="17466"/>
    <w:p>
      <w:pPr>
        <w:spacing w:after="0"/>
        <w:ind w:left="0"/>
        <w:jc w:val="both"/>
      </w:pPr>
      <w:r>
        <w:rPr>
          <w:rFonts w:ascii="Times New Roman"/>
          <w:b w:val="false"/>
          <w:i w:val="false"/>
          <w:color w:val="000000"/>
          <w:sz w:val="28"/>
        </w:rPr>
        <w:t>
      6) умеет работать над интонацией и ритмической точностью;</w:t>
      </w:r>
    </w:p>
    <w:bookmarkEnd w:id="17466"/>
    <w:bookmarkStart w:name="z22003" w:id="17467"/>
    <w:p>
      <w:pPr>
        <w:spacing w:after="0"/>
        <w:ind w:left="0"/>
        <w:jc w:val="both"/>
      </w:pPr>
      <w:r>
        <w:rPr>
          <w:rFonts w:ascii="Times New Roman"/>
          <w:b w:val="false"/>
          <w:i w:val="false"/>
          <w:color w:val="000000"/>
          <w:sz w:val="28"/>
        </w:rPr>
        <w:t>
      7) владеет навыками чтения с листа, ансамблевой игры и транспонирования;</w:t>
      </w:r>
    </w:p>
    <w:bookmarkEnd w:id="17467"/>
    <w:bookmarkStart w:name="z22004" w:id="17468"/>
    <w:p>
      <w:pPr>
        <w:spacing w:after="0"/>
        <w:ind w:left="0"/>
        <w:jc w:val="both"/>
      </w:pPr>
      <w:r>
        <w:rPr>
          <w:rFonts w:ascii="Times New Roman"/>
          <w:b w:val="false"/>
          <w:i w:val="false"/>
          <w:color w:val="000000"/>
          <w:sz w:val="28"/>
        </w:rPr>
        <w:t>
      8) владеет широким расположением пальцев;</w:t>
      </w:r>
    </w:p>
    <w:bookmarkEnd w:id="17468"/>
    <w:bookmarkStart w:name="z22005" w:id="17469"/>
    <w:p>
      <w:pPr>
        <w:spacing w:after="0"/>
        <w:ind w:left="0"/>
        <w:jc w:val="both"/>
      </w:pPr>
      <w:r>
        <w:rPr>
          <w:rFonts w:ascii="Times New Roman"/>
          <w:b w:val="false"/>
          <w:i w:val="false"/>
          <w:color w:val="000000"/>
          <w:sz w:val="28"/>
        </w:rPr>
        <w:t>
      9) умеет читать ноты в теноровом ключе;</w:t>
      </w:r>
    </w:p>
    <w:bookmarkEnd w:id="17469"/>
    <w:bookmarkStart w:name="z22006" w:id="17470"/>
    <w:p>
      <w:pPr>
        <w:spacing w:after="0"/>
        <w:ind w:left="0"/>
        <w:jc w:val="both"/>
      </w:pPr>
      <w:r>
        <w:rPr>
          <w:rFonts w:ascii="Times New Roman"/>
          <w:b w:val="false"/>
          <w:i w:val="false"/>
          <w:color w:val="000000"/>
          <w:sz w:val="28"/>
        </w:rPr>
        <w:t>
      10) работает над звуковедением и интонацией;</w:t>
      </w:r>
    </w:p>
    <w:bookmarkEnd w:id="17470"/>
    <w:bookmarkStart w:name="z22007" w:id="17471"/>
    <w:p>
      <w:pPr>
        <w:spacing w:after="0"/>
        <w:ind w:left="0"/>
        <w:jc w:val="both"/>
      </w:pPr>
      <w:r>
        <w:rPr>
          <w:rFonts w:ascii="Times New Roman"/>
          <w:b w:val="false"/>
          <w:i w:val="false"/>
          <w:color w:val="000000"/>
          <w:sz w:val="28"/>
        </w:rPr>
        <w:t>
      11) владеет навыками исполнения основных и отрывистых штрихов;</w:t>
      </w:r>
    </w:p>
    <w:bookmarkEnd w:id="17471"/>
    <w:bookmarkStart w:name="z22008" w:id="17472"/>
    <w:p>
      <w:pPr>
        <w:spacing w:after="0"/>
        <w:ind w:left="0"/>
        <w:jc w:val="both"/>
      </w:pPr>
      <w:r>
        <w:rPr>
          <w:rFonts w:ascii="Times New Roman"/>
          <w:b w:val="false"/>
          <w:i w:val="false"/>
          <w:color w:val="000000"/>
          <w:sz w:val="28"/>
        </w:rPr>
        <w:t>
      12) знает произведения разных стилистических направлений;</w:t>
      </w:r>
    </w:p>
    <w:bookmarkEnd w:id="17472"/>
    <w:bookmarkStart w:name="z22009" w:id="17473"/>
    <w:p>
      <w:pPr>
        <w:spacing w:after="0"/>
        <w:ind w:left="0"/>
        <w:jc w:val="both"/>
      </w:pPr>
      <w:r>
        <w:rPr>
          <w:rFonts w:ascii="Times New Roman"/>
          <w:b w:val="false"/>
          <w:i w:val="false"/>
          <w:color w:val="000000"/>
          <w:sz w:val="28"/>
        </w:rPr>
        <w:t>
      13) умеет исполнять гаммы до трех знаков.</w:t>
      </w:r>
    </w:p>
    <w:bookmarkEnd w:id="17473"/>
    <w:bookmarkStart w:name="z22010" w:id="17474"/>
    <w:p>
      <w:pPr>
        <w:spacing w:after="0"/>
        <w:ind w:left="0"/>
        <w:jc w:val="both"/>
      </w:pPr>
      <w:r>
        <w:rPr>
          <w:rFonts w:ascii="Times New Roman"/>
          <w:b w:val="false"/>
          <w:i w:val="false"/>
          <w:color w:val="000000"/>
          <w:sz w:val="28"/>
        </w:rPr>
        <w:t>
      70. Программные требования в 4 классе:</w:t>
      </w:r>
    </w:p>
    <w:bookmarkEnd w:id="17474"/>
    <w:bookmarkStart w:name="z22011" w:id="17475"/>
    <w:p>
      <w:pPr>
        <w:spacing w:after="0"/>
        <w:ind w:left="0"/>
        <w:jc w:val="both"/>
      </w:pPr>
      <w:r>
        <w:rPr>
          <w:rFonts w:ascii="Times New Roman"/>
          <w:b w:val="false"/>
          <w:i w:val="false"/>
          <w:color w:val="000000"/>
          <w:sz w:val="28"/>
        </w:rPr>
        <w:t>
      1) продолжается работа над развитием штриховой техники (деташе, легато, мартле, стаккато), пластики в смене позиций, интонацией, динамикой, ритмом, исполнительских навыков при более высоких требованиях к качеству звука и выразительности исполнения;</w:t>
      </w:r>
    </w:p>
    <w:bookmarkEnd w:id="17475"/>
    <w:bookmarkStart w:name="z22012" w:id="17476"/>
    <w:p>
      <w:pPr>
        <w:spacing w:after="0"/>
        <w:ind w:left="0"/>
        <w:jc w:val="both"/>
      </w:pPr>
      <w:r>
        <w:rPr>
          <w:rFonts w:ascii="Times New Roman"/>
          <w:b w:val="false"/>
          <w:i w:val="false"/>
          <w:color w:val="000000"/>
          <w:sz w:val="28"/>
        </w:rPr>
        <w:t>
      2) закрепляются навыки игры в первых четырех позициях, изучаются высокие позиции (пятая, шестая, седьмая), развиваются беглость, артикуляция левой руки, осваиваются двойные ноты, натуральные флажолеты, игра legato до двенадцати нот на смычок, трехоктавная гамма, арпеджио с использованием различной аппликатуры, продолжается развитие основных штрихов в спокойном и более подвижных темпах, работа над интонацией, динамикой звучания, ритмом, вибрацией, чтением нот с листа;</w:t>
      </w:r>
    </w:p>
    <w:bookmarkEnd w:id="17476"/>
    <w:bookmarkStart w:name="z22013" w:id="17477"/>
    <w:p>
      <w:pPr>
        <w:spacing w:after="0"/>
        <w:ind w:left="0"/>
        <w:jc w:val="both"/>
      </w:pPr>
      <w:r>
        <w:rPr>
          <w:rFonts w:ascii="Times New Roman"/>
          <w:b w:val="false"/>
          <w:i w:val="false"/>
          <w:color w:val="000000"/>
          <w:sz w:val="28"/>
        </w:rPr>
        <w:t>
      3) обучающийся осваивает двухоктавные гаммы, арпеджио, с открытыми и без открытых струн, в умеренном и подвижном темпах, с применением различных штриховых вариантов, отдельные трехоктавные гаммы и арпеджио: ре, соль и фа мажор и одноименные минорные, "ломаные" терции и кварты "секвенции", 6-8 этюдов, 5-6 пьес и одну часть концерта или две части сонаты.</w:t>
      </w:r>
    </w:p>
    <w:bookmarkEnd w:id="17477"/>
    <w:bookmarkStart w:name="z22014" w:id="17478"/>
    <w:p>
      <w:pPr>
        <w:spacing w:after="0"/>
        <w:ind w:left="0"/>
        <w:jc w:val="both"/>
      </w:pPr>
      <w:r>
        <w:rPr>
          <w:rFonts w:ascii="Times New Roman"/>
          <w:b w:val="false"/>
          <w:i w:val="false"/>
          <w:color w:val="000000"/>
          <w:sz w:val="28"/>
        </w:rPr>
        <w:t>
      71. Содержание учебного предмета в 4 классе.</w:t>
      </w:r>
    </w:p>
    <w:bookmarkEnd w:id="17478"/>
    <w:bookmarkStart w:name="z22015" w:id="17479"/>
    <w:p>
      <w:pPr>
        <w:spacing w:after="0"/>
        <w:ind w:left="0"/>
        <w:jc w:val="both"/>
      </w:pPr>
      <w:r>
        <w:rPr>
          <w:rFonts w:ascii="Times New Roman"/>
          <w:b w:val="false"/>
          <w:i w:val="false"/>
          <w:color w:val="000000"/>
          <w:sz w:val="28"/>
        </w:rPr>
        <w:t>
      Тематическое планирование.</w:t>
      </w:r>
    </w:p>
    <w:bookmarkEnd w:id="17479"/>
    <w:bookmarkStart w:name="z22016" w:id="17480"/>
    <w:p>
      <w:pPr>
        <w:spacing w:after="0"/>
        <w:ind w:left="0"/>
        <w:jc w:val="both"/>
      </w:pPr>
      <w:r>
        <w:rPr>
          <w:rFonts w:ascii="Times New Roman"/>
          <w:b w:val="false"/>
          <w:i w:val="false"/>
          <w:color w:val="000000"/>
          <w:sz w:val="28"/>
        </w:rPr>
        <w:t>
      Тема 1. Развитие ассоциативного мышления.</w:t>
      </w:r>
    </w:p>
    <w:bookmarkEnd w:id="17480"/>
    <w:bookmarkStart w:name="z22017" w:id="17481"/>
    <w:p>
      <w:pPr>
        <w:spacing w:after="0"/>
        <w:ind w:left="0"/>
        <w:jc w:val="both"/>
      </w:pPr>
      <w:r>
        <w:rPr>
          <w:rFonts w:ascii="Times New Roman"/>
          <w:b w:val="false"/>
          <w:i w:val="false"/>
          <w:color w:val="000000"/>
          <w:sz w:val="28"/>
        </w:rPr>
        <w:t>
      Тема 2. Дальнейшая работа над двигательными навыками рук, интонацией, звукоизвлечением и ритмом.</w:t>
      </w:r>
    </w:p>
    <w:bookmarkEnd w:id="17481"/>
    <w:bookmarkStart w:name="z22018" w:id="17482"/>
    <w:p>
      <w:pPr>
        <w:spacing w:after="0"/>
        <w:ind w:left="0"/>
        <w:jc w:val="both"/>
      </w:pPr>
      <w:r>
        <w:rPr>
          <w:rFonts w:ascii="Times New Roman"/>
          <w:b w:val="false"/>
          <w:i w:val="false"/>
          <w:color w:val="000000"/>
          <w:sz w:val="28"/>
        </w:rPr>
        <w:t>
      Тема 3. Развитие штриховой техники: деташе, легато, мартле, стаккато в двух и трех октавных гаммах.</w:t>
      </w:r>
    </w:p>
    <w:bookmarkEnd w:id="17482"/>
    <w:bookmarkStart w:name="z22019" w:id="17483"/>
    <w:p>
      <w:pPr>
        <w:spacing w:after="0"/>
        <w:ind w:left="0"/>
        <w:jc w:val="both"/>
      </w:pPr>
      <w:r>
        <w:rPr>
          <w:rFonts w:ascii="Times New Roman"/>
          <w:b w:val="false"/>
          <w:i w:val="false"/>
          <w:color w:val="000000"/>
          <w:sz w:val="28"/>
        </w:rPr>
        <w:t>
      Тема 4. Закрепление навыков игры в первых четырех позициях.</w:t>
      </w:r>
    </w:p>
    <w:bookmarkEnd w:id="17483"/>
    <w:bookmarkStart w:name="z22020" w:id="17484"/>
    <w:p>
      <w:pPr>
        <w:spacing w:after="0"/>
        <w:ind w:left="0"/>
        <w:jc w:val="both"/>
      </w:pPr>
      <w:r>
        <w:rPr>
          <w:rFonts w:ascii="Times New Roman"/>
          <w:b w:val="false"/>
          <w:i w:val="false"/>
          <w:color w:val="000000"/>
          <w:sz w:val="28"/>
        </w:rPr>
        <w:t>
      Тема 5. Работа над вибрацией, качеством звука, динамикой и выразительностью исполнения.</w:t>
      </w:r>
    </w:p>
    <w:bookmarkEnd w:id="17484"/>
    <w:bookmarkStart w:name="z22021" w:id="17485"/>
    <w:p>
      <w:pPr>
        <w:spacing w:after="0"/>
        <w:ind w:left="0"/>
        <w:jc w:val="both"/>
      </w:pPr>
      <w:r>
        <w:rPr>
          <w:rFonts w:ascii="Times New Roman"/>
          <w:b w:val="false"/>
          <w:i w:val="false"/>
          <w:color w:val="000000"/>
          <w:sz w:val="28"/>
        </w:rPr>
        <w:t>
      Тема 6. Изучение высоких позиций (V, VI, VII) и знакомство с позицией ставки.</w:t>
      </w:r>
    </w:p>
    <w:bookmarkEnd w:id="17485"/>
    <w:bookmarkStart w:name="z22022" w:id="17486"/>
    <w:p>
      <w:pPr>
        <w:spacing w:after="0"/>
        <w:ind w:left="0"/>
        <w:jc w:val="both"/>
      </w:pPr>
      <w:r>
        <w:rPr>
          <w:rFonts w:ascii="Times New Roman"/>
          <w:b w:val="false"/>
          <w:i w:val="false"/>
          <w:color w:val="000000"/>
          <w:sz w:val="28"/>
        </w:rPr>
        <w:t>
      Тема 7. Развитие беглости и артикуляции левой руки в пьесах и этюдах.</w:t>
      </w:r>
    </w:p>
    <w:bookmarkEnd w:id="17486"/>
    <w:bookmarkStart w:name="z22023" w:id="17487"/>
    <w:p>
      <w:pPr>
        <w:spacing w:after="0"/>
        <w:ind w:left="0"/>
        <w:jc w:val="both"/>
      </w:pPr>
      <w:r>
        <w:rPr>
          <w:rFonts w:ascii="Times New Roman"/>
          <w:b w:val="false"/>
          <w:i w:val="false"/>
          <w:color w:val="000000"/>
          <w:sz w:val="28"/>
        </w:rPr>
        <w:t>
      Тема 8. Освоение двойных нот, натуральных флажолетов.</w:t>
      </w:r>
    </w:p>
    <w:bookmarkEnd w:id="17487"/>
    <w:bookmarkStart w:name="z22024" w:id="17488"/>
    <w:p>
      <w:pPr>
        <w:spacing w:after="0"/>
        <w:ind w:left="0"/>
        <w:jc w:val="both"/>
      </w:pPr>
      <w:r>
        <w:rPr>
          <w:rFonts w:ascii="Times New Roman"/>
          <w:b w:val="false"/>
          <w:i w:val="false"/>
          <w:color w:val="000000"/>
          <w:sz w:val="28"/>
        </w:rPr>
        <w:t>
      Тема 9. Игра упражнений и этюдов.</w:t>
      </w:r>
    </w:p>
    <w:bookmarkEnd w:id="17488"/>
    <w:bookmarkStart w:name="z22025" w:id="17489"/>
    <w:p>
      <w:pPr>
        <w:spacing w:after="0"/>
        <w:ind w:left="0"/>
        <w:jc w:val="both"/>
      </w:pPr>
      <w:r>
        <w:rPr>
          <w:rFonts w:ascii="Times New Roman"/>
          <w:b w:val="false"/>
          <w:i w:val="false"/>
          <w:color w:val="000000"/>
          <w:sz w:val="28"/>
        </w:rPr>
        <w:t>
      Тема 10. Работа над произведениями крупной формы.</w:t>
      </w:r>
    </w:p>
    <w:bookmarkEnd w:id="17489"/>
    <w:bookmarkStart w:name="z22026" w:id="17490"/>
    <w:p>
      <w:pPr>
        <w:spacing w:after="0"/>
        <w:ind w:left="0"/>
        <w:jc w:val="both"/>
      </w:pPr>
      <w:r>
        <w:rPr>
          <w:rFonts w:ascii="Times New Roman"/>
          <w:b w:val="false"/>
          <w:i w:val="false"/>
          <w:color w:val="000000"/>
          <w:sz w:val="28"/>
        </w:rPr>
        <w:t>
      Тема 11. Чтение нот с листа и самостоятельная работа над посильным для учащегося репертуаром.</w:t>
      </w:r>
    </w:p>
    <w:bookmarkEnd w:id="17490"/>
    <w:bookmarkStart w:name="z22027" w:id="17491"/>
    <w:p>
      <w:pPr>
        <w:spacing w:after="0"/>
        <w:ind w:left="0"/>
        <w:jc w:val="both"/>
      </w:pPr>
      <w:r>
        <w:rPr>
          <w:rFonts w:ascii="Times New Roman"/>
          <w:b w:val="false"/>
          <w:i w:val="false"/>
          <w:color w:val="000000"/>
          <w:sz w:val="28"/>
        </w:rPr>
        <w:t>
      Тема 12. Знакомство с настройкой инструмента.</w:t>
      </w:r>
    </w:p>
    <w:bookmarkEnd w:id="17491"/>
    <w:bookmarkStart w:name="z22028" w:id="17492"/>
    <w:p>
      <w:pPr>
        <w:spacing w:after="0"/>
        <w:ind w:left="0"/>
        <w:jc w:val="both"/>
      </w:pPr>
      <w:r>
        <w:rPr>
          <w:rFonts w:ascii="Times New Roman"/>
          <w:b w:val="false"/>
          <w:i w:val="false"/>
          <w:color w:val="000000"/>
          <w:sz w:val="28"/>
        </w:rPr>
        <w:t xml:space="preserve">
      72. Ожидаемые результаты освоения Программы 4 класса. </w:t>
      </w:r>
    </w:p>
    <w:bookmarkEnd w:id="17492"/>
    <w:bookmarkStart w:name="z22029" w:id="1749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7493"/>
    <w:bookmarkStart w:name="z22030" w:id="17494"/>
    <w:p>
      <w:pPr>
        <w:spacing w:after="0"/>
        <w:ind w:left="0"/>
        <w:jc w:val="both"/>
      </w:pPr>
      <w:r>
        <w:rPr>
          <w:rFonts w:ascii="Times New Roman"/>
          <w:b w:val="false"/>
          <w:i w:val="false"/>
          <w:color w:val="000000"/>
          <w:sz w:val="28"/>
        </w:rPr>
        <w:t>
      1) владеет широким расположением пальцев;</w:t>
      </w:r>
    </w:p>
    <w:bookmarkEnd w:id="17494"/>
    <w:bookmarkStart w:name="z22031" w:id="17495"/>
    <w:p>
      <w:pPr>
        <w:spacing w:after="0"/>
        <w:ind w:left="0"/>
        <w:jc w:val="both"/>
      </w:pPr>
      <w:r>
        <w:rPr>
          <w:rFonts w:ascii="Times New Roman"/>
          <w:b w:val="false"/>
          <w:i w:val="false"/>
          <w:color w:val="000000"/>
          <w:sz w:val="28"/>
        </w:rPr>
        <w:t>
      2) умеет читать ноты в теноровом ключе;</w:t>
      </w:r>
    </w:p>
    <w:bookmarkEnd w:id="17495"/>
    <w:bookmarkStart w:name="z22032" w:id="17496"/>
    <w:p>
      <w:pPr>
        <w:spacing w:after="0"/>
        <w:ind w:left="0"/>
        <w:jc w:val="both"/>
      </w:pPr>
      <w:r>
        <w:rPr>
          <w:rFonts w:ascii="Times New Roman"/>
          <w:b w:val="false"/>
          <w:i w:val="false"/>
          <w:color w:val="000000"/>
          <w:sz w:val="28"/>
        </w:rPr>
        <w:t>
      3) развивает музыкально-образное мышление;</w:t>
      </w:r>
    </w:p>
    <w:bookmarkEnd w:id="17496"/>
    <w:bookmarkStart w:name="z22033" w:id="17497"/>
    <w:p>
      <w:pPr>
        <w:spacing w:after="0"/>
        <w:ind w:left="0"/>
        <w:jc w:val="both"/>
      </w:pPr>
      <w:r>
        <w:rPr>
          <w:rFonts w:ascii="Times New Roman"/>
          <w:b w:val="false"/>
          <w:i w:val="false"/>
          <w:color w:val="000000"/>
          <w:sz w:val="28"/>
        </w:rPr>
        <w:t>
      4) владеет навыками исполнения основных и отрывистых штрихов;</w:t>
      </w:r>
    </w:p>
    <w:bookmarkEnd w:id="17497"/>
    <w:bookmarkStart w:name="z22034" w:id="17498"/>
    <w:p>
      <w:pPr>
        <w:spacing w:after="0"/>
        <w:ind w:left="0"/>
        <w:jc w:val="both"/>
      </w:pPr>
      <w:r>
        <w:rPr>
          <w:rFonts w:ascii="Times New Roman"/>
          <w:b w:val="false"/>
          <w:i w:val="false"/>
          <w:color w:val="000000"/>
          <w:sz w:val="28"/>
        </w:rPr>
        <w:t>
      5) знает произведения разных стилистических направлений;</w:t>
      </w:r>
    </w:p>
    <w:bookmarkEnd w:id="17498"/>
    <w:bookmarkStart w:name="z22035" w:id="17499"/>
    <w:p>
      <w:pPr>
        <w:spacing w:after="0"/>
        <w:ind w:left="0"/>
        <w:jc w:val="both"/>
      </w:pPr>
      <w:r>
        <w:rPr>
          <w:rFonts w:ascii="Times New Roman"/>
          <w:b w:val="false"/>
          <w:i w:val="false"/>
          <w:color w:val="000000"/>
          <w:sz w:val="28"/>
        </w:rPr>
        <w:t>
      6) умеет исполнять гаммы до трех знаков;</w:t>
      </w:r>
    </w:p>
    <w:bookmarkEnd w:id="17499"/>
    <w:bookmarkStart w:name="z22036" w:id="17500"/>
    <w:p>
      <w:pPr>
        <w:spacing w:after="0"/>
        <w:ind w:left="0"/>
        <w:jc w:val="both"/>
      </w:pPr>
      <w:r>
        <w:rPr>
          <w:rFonts w:ascii="Times New Roman"/>
          <w:b w:val="false"/>
          <w:i w:val="false"/>
          <w:color w:val="000000"/>
          <w:sz w:val="28"/>
        </w:rPr>
        <w:t>
      7) исполняет произведения разных стилистических направлений;</w:t>
      </w:r>
    </w:p>
    <w:bookmarkEnd w:id="17500"/>
    <w:bookmarkStart w:name="z22037" w:id="17501"/>
    <w:p>
      <w:pPr>
        <w:spacing w:after="0"/>
        <w:ind w:left="0"/>
        <w:jc w:val="both"/>
      </w:pPr>
      <w:r>
        <w:rPr>
          <w:rFonts w:ascii="Times New Roman"/>
          <w:b w:val="false"/>
          <w:i w:val="false"/>
          <w:color w:val="000000"/>
          <w:sz w:val="28"/>
        </w:rPr>
        <w:t>
      8) владеет навыками чтения с листа и ансамблевой игры.</w:t>
      </w:r>
    </w:p>
    <w:bookmarkEnd w:id="17501"/>
    <w:bookmarkStart w:name="z22038" w:id="17502"/>
    <w:p>
      <w:pPr>
        <w:spacing w:after="0"/>
        <w:ind w:left="0"/>
        <w:jc w:val="both"/>
      </w:pPr>
      <w:r>
        <w:rPr>
          <w:rFonts w:ascii="Times New Roman"/>
          <w:b w:val="false"/>
          <w:i w:val="false"/>
          <w:color w:val="000000"/>
          <w:sz w:val="28"/>
        </w:rPr>
        <w:t>
      73. Программные требования в 5 классе:</w:t>
      </w:r>
    </w:p>
    <w:bookmarkEnd w:id="17502"/>
    <w:bookmarkStart w:name="z22039" w:id="17503"/>
    <w:p>
      <w:pPr>
        <w:spacing w:after="0"/>
        <w:ind w:left="0"/>
        <w:jc w:val="both"/>
      </w:pPr>
      <w:r>
        <w:rPr>
          <w:rFonts w:ascii="Times New Roman"/>
          <w:b w:val="false"/>
          <w:i w:val="false"/>
          <w:color w:val="000000"/>
          <w:sz w:val="28"/>
        </w:rPr>
        <w:t>
      1) развивается самостоятельность обучающегося, повышается требовательность к выразительности исполнения, усложняются ритмические задачи, продолжается работа над беглостью и артикуляцией пальцев;</w:t>
      </w:r>
    </w:p>
    <w:bookmarkEnd w:id="17503"/>
    <w:bookmarkStart w:name="z22040" w:id="17504"/>
    <w:p>
      <w:pPr>
        <w:spacing w:after="0"/>
        <w:ind w:left="0"/>
        <w:jc w:val="both"/>
      </w:pPr>
      <w:r>
        <w:rPr>
          <w:rFonts w:ascii="Times New Roman"/>
          <w:b w:val="false"/>
          <w:i w:val="false"/>
          <w:color w:val="000000"/>
          <w:sz w:val="28"/>
        </w:rPr>
        <w:t>
      2) изучаются хроматические гаммы, двойные ноты в пределах четырех позиций, развивается штриховая техника: работа над деташе, легато, мартле, стаккато, сотийе, совершенствуются навыки вибрации, закрепляются приемы игры в высоких позициях и позиции ставки, изучаются хроматические гаммы, продолжается работа над беглостью пальцев, чтением с листа более сложных произведений, осваивается ансамблевое музицирование, программы цифровой обработки музыки, Microsoft Office и нотные редакторы;</w:t>
      </w:r>
    </w:p>
    <w:bookmarkEnd w:id="17504"/>
    <w:bookmarkStart w:name="z22041" w:id="17505"/>
    <w:p>
      <w:pPr>
        <w:spacing w:after="0"/>
        <w:ind w:left="0"/>
        <w:jc w:val="both"/>
      </w:pPr>
      <w:r>
        <w:rPr>
          <w:rFonts w:ascii="Times New Roman"/>
          <w:b w:val="false"/>
          <w:i w:val="false"/>
          <w:color w:val="000000"/>
          <w:sz w:val="28"/>
        </w:rPr>
        <w:t>
      3) обучающийся осваивает трехоктавные гаммы, арпеджио до 3-4 знаков в различных штрихах, 6-8 этюдов, одну часть концерта, 1-2 части сонаты и 5-6 пьес.</w:t>
      </w:r>
    </w:p>
    <w:bookmarkEnd w:id="17505"/>
    <w:bookmarkStart w:name="z22042" w:id="17506"/>
    <w:p>
      <w:pPr>
        <w:spacing w:after="0"/>
        <w:ind w:left="0"/>
        <w:jc w:val="both"/>
      </w:pPr>
      <w:r>
        <w:rPr>
          <w:rFonts w:ascii="Times New Roman"/>
          <w:b w:val="false"/>
          <w:i w:val="false"/>
          <w:color w:val="000000"/>
          <w:sz w:val="28"/>
        </w:rPr>
        <w:t>
      74. Содержание учебного предмета в 5 классе.</w:t>
      </w:r>
    </w:p>
    <w:bookmarkEnd w:id="17506"/>
    <w:bookmarkStart w:name="z22043" w:id="17507"/>
    <w:p>
      <w:pPr>
        <w:spacing w:after="0"/>
        <w:ind w:left="0"/>
        <w:jc w:val="both"/>
      </w:pPr>
      <w:r>
        <w:rPr>
          <w:rFonts w:ascii="Times New Roman"/>
          <w:b w:val="false"/>
          <w:i w:val="false"/>
          <w:color w:val="000000"/>
          <w:sz w:val="28"/>
        </w:rPr>
        <w:t>
      Тематическое планирование.</w:t>
      </w:r>
    </w:p>
    <w:bookmarkEnd w:id="17507"/>
    <w:bookmarkStart w:name="z22044" w:id="17508"/>
    <w:p>
      <w:pPr>
        <w:spacing w:after="0"/>
        <w:ind w:left="0"/>
        <w:jc w:val="both"/>
      </w:pPr>
      <w:r>
        <w:rPr>
          <w:rFonts w:ascii="Times New Roman"/>
          <w:b w:val="false"/>
          <w:i w:val="false"/>
          <w:color w:val="000000"/>
          <w:sz w:val="28"/>
        </w:rPr>
        <w:t>
      Тема 1. Дальнейшее развитие образного и ассоциативного мышления.</w:t>
      </w:r>
    </w:p>
    <w:bookmarkEnd w:id="17508"/>
    <w:bookmarkStart w:name="z22045" w:id="17509"/>
    <w:p>
      <w:pPr>
        <w:spacing w:after="0"/>
        <w:ind w:left="0"/>
        <w:jc w:val="both"/>
      </w:pPr>
      <w:r>
        <w:rPr>
          <w:rFonts w:ascii="Times New Roman"/>
          <w:b w:val="false"/>
          <w:i w:val="false"/>
          <w:color w:val="000000"/>
          <w:sz w:val="28"/>
        </w:rPr>
        <w:t>
      Тема 2. Изучение хроматической гаммы, двойные ноты в пределах четырех позиций.</w:t>
      </w:r>
    </w:p>
    <w:bookmarkEnd w:id="17509"/>
    <w:bookmarkStart w:name="z22046" w:id="17510"/>
    <w:p>
      <w:pPr>
        <w:spacing w:after="0"/>
        <w:ind w:left="0"/>
        <w:jc w:val="both"/>
      </w:pPr>
      <w:r>
        <w:rPr>
          <w:rFonts w:ascii="Times New Roman"/>
          <w:b w:val="false"/>
          <w:i w:val="false"/>
          <w:color w:val="000000"/>
          <w:sz w:val="28"/>
        </w:rPr>
        <w:t>
      Тема 3. Дальнейшее развитие штриховой техники. Работа над деташе, легато, мартле, стаккато, сотийе.</w:t>
      </w:r>
    </w:p>
    <w:bookmarkEnd w:id="17510"/>
    <w:bookmarkStart w:name="z22047" w:id="17511"/>
    <w:p>
      <w:pPr>
        <w:spacing w:after="0"/>
        <w:ind w:left="0"/>
        <w:jc w:val="both"/>
      </w:pPr>
      <w:r>
        <w:rPr>
          <w:rFonts w:ascii="Times New Roman"/>
          <w:b w:val="false"/>
          <w:i w:val="false"/>
          <w:color w:val="000000"/>
          <w:sz w:val="28"/>
        </w:rPr>
        <w:t>
      Тема 4. Совершенствование навыков вибрации.</w:t>
      </w:r>
    </w:p>
    <w:bookmarkEnd w:id="17511"/>
    <w:bookmarkStart w:name="z22048" w:id="17512"/>
    <w:p>
      <w:pPr>
        <w:spacing w:after="0"/>
        <w:ind w:left="0"/>
        <w:jc w:val="both"/>
      </w:pPr>
      <w:r>
        <w:rPr>
          <w:rFonts w:ascii="Times New Roman"/>
          <w:b w:val="false"/>
          <w:i w:val="false"/>
          <w:color w:val="000000"/>
          <w:sz w:val="28"/>
        </w:rPr>
        <w:t>
      Тема 5. Закрепление приемов игры в высоких позициях и позиции ставки.</w:t>
      </w:r>
    </w:p>
    <w:bookmarkEnd w:id="17512"/>
    <w:bookmarkStart w:name="z22049" w:id="17513"/>
    <w:p>
      <w:pPr>
        <w:spacing w:after="0"/>
        <w:ind w:left="0"/>
        <w:jc w:val="both"/>
      </w:pPr>
      <w:r>
        <w:rPr>
          <w:rFonts w:ascii="Times New Roman"/>
          <w:b w:val="false"/>
          <w:i w:val="false"/>
          <w:color w:val="000000"/>
          <w:sz w:val="28"/>
        </w:rPr>
        <w:t>
      Тема 6. Знакомство с искусственными флажолетами.</w:t>
      </w:r>
    </w:p>
    <w:bookmarkEnd w:id="17513"/>
    <w:bookmarkStart w:name="z22050" w:id="17514"/>
    <w:p>
      <w:pPr>
        <w:spacing w:after="0"/>
        <w:ind w:left="0"/>
        <w:jc w:val="both"/>
      </w:pPr>
      <w:r>
        <w:rPr>
          <w:rFonts w:ascii="Times New Roman"/>
          <w:b w:val="false"/>
          <w:i w:val="false"/>
          <w:color w:val="000000"/>
          <w:sz w:val="28"/>
        </w:rPr>
        <w:t>
      Тема 7. Представление о музыке разных стилей и эпох.</w:t>
      </w:r>
    </w:p>
    <w:bookmarkEnd w:id="17514"/>
    <w:bookmarkStart w:name="z22051" w:id="17515"/>
    <w:p>
      <w:pPr>
        <w:spacing w:after="0"/>
        <w:ind w:left="0"/>
        <w:jc w:val="both"/>
      </w:pPr>
      <w:r>
        <w:rPr>
          <w:rFonts w:ascii="Times New Roman"/>
          <w:b w:val="false"/>
          <w:i w:val="false"/>
          <w:color w:val="000000"/>
          <w:sz w:val="28"/>
        </w:rPr>
        <w:t>
      Тема 8. Работа над выразительным исполнением пьес и произведений крупной формы.</w:t>
      </w:r>
    </w:p>
    <w:bookmarkEnd w:id="17515"/>
    <w:bookmarkStart w:name="z22052" w:id="17516"/>
    <w:p>
      <w:pPr>
        <w:spacing w:after="0"/>
        <w:ind w:left="0"/>
        <w:jc w:val="both"/>
      </w:pPr>
      <w:r>
        <w:rPr>
          <w:rFonts w:ascii="Times New Roman"/>
          <w:b w:val="false"/>
          <w:i w:val="false"/>
          <w:color w:val="000000"/>
          <w:sz w:val="28"/>
        </w:rPr>
        <w:t>
      Тема 9. Игра упражнений и этюдов.</w:t>
      </w:r>
    </w:p>
    <w:bookmarkEnd w:id="17516"/>
    <w:bookmarkStart w:name="z22053" w:id="17517"/>
    <w:p>
      <w:pPr>
        <w:spacing w:after="0"/>
        <w:ind w:left="0"/>
        <w:jc w:val="both"/>
      </w:pPr>
      <w:r>
        <w:rPr>
          <w:rFonts w:ascii="Times New Roman"/>
          <w:b w:val="false"/>
          <w:i w:val="false"/>
          <w:color w:val="000000"/>
          <w:sz w:val="28"/>
        </w:rPr>
        <w:t>
      Тема 10.Чтение с листа более сложных произведений.</w:t>
      </w:r>
    </w:p>
    <w:bookmarkEnd w:id="17517"/>
    <w:bookmarkStart w:name="z22054" w:id="17518"/>
    <w:p>
      <w:pPr>
        <w:spacing w:after="0"/>
        <w:ind w:left="0"/>
        <w:jc w:val="both"/>
      </w:pPr>
      <w:r>
        <w:rPr>
          <w:rFonts w:ascii="Times New Roman"/>
          <w:b w:val="false"/>
          <w:i w:val="false"/>
          <w:color w:val="000000"/>
          <w:sz w:val="28"/>
        </w:rPr>
        <w:t>
      Тема 11. Ансамблевое музицирование.</w:t>
      </w:r>
    </w:p>
    <w:bookmarkEnd w:id="17518"/>
    <w:bookmarkStart w:name="z22055" w:id="17519"/>
    <w:p>
      <w:pPr>
        <w:spacing w:after="0"/>
        <w:ind w:left="0"/>
        <w:jc w:val="both"/>
      </w:pPr>
      <w:r>
        <w:rPr>
          <w:rFonts w:ascii="Times New Roman"/>
          <w:b w:val="false"/>
          <w:i w:val="false"/>
          <w:color w:val="000000"/>
          <w:sz w:val="28"/>
        </w:rPr>
        <w:t>
      Тема 12. Знакомство со средствами мультимедиа – программы Microsoft Office [Майкрасофт офис] и нотные редакторы.</w:t>
      </w:r>
    </w:p>
    <w:bookmarkEnd w:id="17519"/>
    <w:bookmarkStart w:name="z22056" w:id="17520"/>
    <w:p>
      <w:pPr>
        <w:spacing w:after="0"/>
        <w:ind w:left="0"/>
        <w:jc w:val="both"/>
      </w:pPr>
      <w:r>
        <w:rPr>
          <w:rFonts w:ascii="Times New Roman"/>
          <w:b w:val="false"/>
          <w:i w:val="false"/>
          <w:color w:val="000000"/>
          <w:sz w:val="28"/>
        </w:rPr>
        <w:t xml:space="preserve">
      75. Ожидаемые результаты освоения Программы 5 класса. </w:t>
      </w:r>
    </w:p>
    <w:bookmarkEnd w:id="17520"/>
    <w:bookmarkStart w:name="z22057" w:id="17521"/>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7521"/>
    <w:bookmarkStart w:name="z22058" w:id="17522"/>
    <w:p>
      <w:pPr>
        <w:spacing w:after="0"/>
        <w:ind w:left="0"/>
        <w:jc w:val="both"/>
      </w:pPr>
      <w:r>
        <w:rPr>
          <w:rFonts w:ascii="Times New Roman"/>
          <w:b w:val="false"/>
          <w:i w:val="false"/>
          <w:color w:val="000000"/>
          <w:sz w:val="28"/>
        </w:rPr>
        <w:t>
      1) умеет строить от любой ноты трезвучия и септаккорды;</w:t>
      </w:r>
    </w:p>
    <w:bookmarkEnd w:id="17522"/>
    <w:bookmarkStart w:name="z22059" w:id="17523"/>
    <w:p>
      <w:pPr>
        <w:spacing w:after="0"/>
        <w:ind w:left="0"/>
        <w:jc w:val="both"/>
      </w:pPr>
      <w:r>
        <w:rPr>
          <w:rFonts w:ascii="Times New Roman"/>
          <w:b w:val="false"/>
          <w:i w:val="false"/>
          <w:color w:val="000000"/>
          <w:sz w:val="28"/>
        </w:rPr>
        <w:t>
      2) владеет навыками вибрации;</w:t>
      </w:r>
    </w:p>
    <w:bookmarkEnd w:id="17523"/>
    <w:bookmarkStart w:name="z22060" w:id="17524"/>
    <w:p>
      <w:pPr>
        <w:spacing w:after="0"/>
        <w:ind w:left="0"/>
        <w:jc w:val="both"/>
      </w:pPr>
      <w:r>
        <w:rPr>
          <w:rFonts w:ascii="Times New Roman"/>
          <w:b w:val="false"/>
          <w:i w:val="false"/>
          <w:color w:val="000000"/>
          <w:sz w:val="28"/>
        </w:rPr>
        <w:t>
      3) умеет самостоятельно ставить удобную аппликатуру;</w:t>
      </w:r>
    </w:p>
    <w:bookmarkEnd w:id="17524"/>
    <w:bookmarkStart w:name="z22061" w:id="17525"/>
    <w:p>
      <w:pPr>
        <w:spacing w:after="0"/>
        <w:ind w:left="0"/>
        <w:jc w:val="both"/>
      </w:pPr>
      <w:r>
        <w:rPr>
          <w:rFonts w:ascii="Times New Roman"/>
          <w:b w:val="false"/>
          <w:i w:val="false"/>
          <w:color w:val="000000"/>
          <w:sz w:val="28"/>
        </w:rPr>
        <w:t>
      4) умеет исполнять гаммы в три октавы;</w:t>
      </w:r>
    </w:p>
    <w:bookmarkEnd w:id="17525"/>
    <w:bookmarkStart w:name="z22062" w:id="17526"/>
    <w:p>
      <w:pPr>
        <w:spacing w:after="0"/>
        <w:ind w:left="0"/>
        <w:jc w:val="both"/>
      </w:pPr>
      <w:r>
        <w:rPr>
          <w:rFonts w:ascii="Times New Roman"/>
          <w:b w:val="false"/>
          <w:i w:val="false"/>
          <w:color w:val="000000"/>
          <w:sz w:val="28"/>
        </w:rPr>
        <w:t>
      5) владеет навыками исполнения более сложными штрихами;</w:t>
      </w:r>
    </w:p>
    <w:bookmarkEnd w:id="17526"/>
    <w:bookmarkStart w:name="z22063" w:id="17527"/>
    <w:p>
      <w:pPr>
        <w:spacing w:after="0"/>
        <w:ind w:left="0"/>
        <w:jc w:val="both"/>
      </w:pPr>
      <w:r>
        <w:rPr>
          <w:rFonts w:ascii="Times New Roman"/>
          <w:b w:val="false"/>
          <w:i w:val="false"/>
          <w:color w:val="000000"/>
          <w:sz w:val="28"/>
        </w:rPr>
        <w:t>
      6) владеет навыками чтения буквенных обозначений аккордов;</w:t>
      </w:r>
    </w:p>
    <w:bookmarkEnd w:id="17527"/>
    <w:bookmarkStart w:name="z22064" w:id="17528"/>
    <w:p>
      <w:pPr>
        <w:spacing w:after="0"/>
        <w:ind w:left="0"/>
        <w:jc w:val="both"/>
      </w:pPr>
      <w:r>
        <w:rPr>
          <w:rFonts w:ascii="Times New Roman"/>
          <w:b w:val="false"/>
          <w:i w:val="false"/>
          <w:color w:val="000000"/>
          <w:sz w:val="28"/>
        </w:rPr>
        <w:t>
      7) владеет сценической культурой;</w:t>
      </w:r>
    </w:p>
    <w:bookmarkEnd w:id="17528"/>
    <w:bookmarkStart w:name="z22065" w:id="17529"/>
    <w:p>
      <w:pPr>
        <w:spacing w:after="0"/>
        <w:ind w:left="0"/>
        <w:jc w:val="both"/>
      </w:pPr>
      <w:r>
        <w:rPr>
          <w:rFonts w:ascii="Times New Roman"/>
          <w:b w:val="false"/>
          <w:i w:val="false"/>
          <w:color w:val="000000"/>
          <w:sz w:val="28"/>
        </w:rPr>
        <w:t>
      8) умеет интерпретировать музыкальное произведение;</w:t>
      </w:r>
    </w:p>
    <w:bookmarkEnd w:id="17529"/>
    <w:bookmarkStart w:name="z22066" w:id="17530"/>
    <w:p>
      <w:pPr>
        <w:spacing w:after="0"/>
        <w:ind w:left="0"/>
        <w:jc w:val="both"/>
      </w:pPr>
      <w:r>
        <w:rPr>
          <w:rFonts w:ascii="Times New Roman"/>
          <w:b w:val="false"/>
          <w:i w:val="false"/>
          <w:color w:val="000000"/>
          <w:sz w:val="28"/>
        </w:rPr>
        <w:t>
      9) владеет начальными навыками работы в программе Microsoft Office [Майкрасофт офис] и нотных редакторах.</w:t>
      </w:r>
    </w:p>
    <w:bookmarkEnd w:id="17530"/>
    <w:bookmarkStart w:name="z22067" w:id="17531"/>
    <w:p>
      <w:pPr>
        <w:spacing w:after="0"/>
        <w:ind w:left="0"/>
        <w:jc w:val="both"/>
      </w:pPr>
      <w:r>
        <w:rPr>
          <w:rFonts w:ascii="Times New Roman"/>
          <w:b w:val="false"/>
          <w:i w:val="false"/>
          <w:color w:val="000000"/>
          <w:sz w:val="28"/>
        </w:rPr>
        <w:t>
      76. Программные требования в 6 классе:</w:t>
      </w:r>
    </w:p>
    <w:bookmarkEnd w:id="17531"/>
    <w:bookmarkStart w:name="z22068" w:id="17532"/>
    <w:p>
      <w:pPr>
        <w:spacing w:after="0"/>
        <w:ind w:left="0"/>
        <w:jc w:val="both"/>
      </w:pPr>
      <w:r>
        <w:rPr>
          <w:rFonts w:ascii="Times New Roman"/>
          <w:b w:val="false"/>
          <w:i w:val="false"/>
          <w:color w:val="000000"/>
          <w:sz w:val="28"/>
        </w:rPr>
        <w:t>
      1) изучаются гаммы в более сложных тональностях до шестнадцати нот легато, арпеджио - до девяти нот, двойные ноты (терции, сексты, октавы), совершенствуются штрихи деташе, легато, мартле, сотийе, стаккато, развивается техника левой руки на виртуозно-романтических пьесах: трели, различные виды соединения позиций, двойные ноты, аккорды, натуральные и искусственные флажолеты;</w:t>
      </w:r>
    </w:p>
    <w:bookmarkEnd w:id="17532"/>
    <w:bookmarkStart w:name="z22069" w:id="17533"/>
    <w:p>
      <w:pPr>
        <w:spacing w:after="0"/>
        <w:ind w:left="0"/>
        <w:jc w:val="both"/>
      </w:pPr>
      <w:r>
        <w:rPr>
          <w:rFonts w:ascii="Times New Roman"/>
          <w:b w:val="false"/>
          <w:i w:val="false"/>
          <w:color w:val="000000"/>
          <w:sz w:val="28"/>
        </w:rPr>
        <w:t>
      2) закрепляются навыки игры в позиции ставки (шарнир Давыдова), изучаются трехоктавные гаммы, трезвучия, двойные ноты (терции и сексты). октавы, стилистические особенности произведений, владение агогикой, продолжается работа над развитием звука, красивой вибрацией, качеством исполнения сложных штрихов, чтением нот с листа, репертуаром;</w:t>
      </w:r>
    </w:p>
    <w:bookmarkEnd w:id="17533"/>
    <w:bookmarkStart w:name="z22070" w:id="17534"/>
    <w:p>
      <w:pPr>
        <w:spacing w:after="0"/>
        <w:ind w:left="0"/>
        <w:jc w:val="both"/>
      </w:pPr>
      <w:r>
        <w:rPr>
          <w:rFonts w:ascii="Times New Roman"/>
          <w:b w:val="false"/>
          <w:i w:val="false"/>
          <w:color w:val="000000"/>
          <w:sz w:val="28"/>
        </w:rPr>
        <w:t>
      3) обучающийся осваивает трехоктавные гаммы, арпеджио с применением различных штрихов, гаммы до шестнадцати нот на легато, 7-8 этюдов, 4-6 пьес, одну часть концерта и одну-две части сонаты.</w:t>
      </w:r>
    </w:p>
    <w:bookmarkEnd w:id="17534"/>
    <w:bookmarkStart w:name="z22071" w:id="17535"/>
    <w:p>
      <w:pPr>
        <w:spacing w:after="0"/>
        <w:ind w:left="0"/>
        <w:jc w:val="both"/>
      </w:pPr>
      <w:r>
        <w:rPr>
          <w:rFonts w:ascii="Times New Roman"/>
          <w:b w:val="false"/>
          <w:i w:val="false"/>
          <w:color w:val="000000"/>
          <w:sz w:val="28"/>
        </w:rPr>
        <w:t>
      77. Содержание учебного предмета в 6 классе.</w:t>
      </w:r>
    </w:p>
    <w:bookmarkEnd w:id="17535"/>
    <w:bookmarkStart w:name="z22072" w:id="17536"/>
    <w:p>
      <w:pPr>
        <w:spacing w:after="0"/>
        <w:ind w:left="0"/>
        <w:jc w:val="both"/>
      </w:pPr>
      <w:r>
        <w:rPr>
          <w:rFonts w:ascii="Times New Roman"/>
          <w:b w:val="false"/>
          <w:i w:val="false"/>
          <w:color w:val="000000"/>
          <w:sz w:val="28"/>
        </w:rPr>
        <w:t>
      Тематическое планирование.</w:t>
      </w:r>
    </w:p>
    <w:bookmarkEnd w:id="17536"/>
    <w:bookmarkStart w:name="z22073" w:id="17537"/>
    <w:p>
      <w:pPr>
        <w:spacing w:after="0"/>
        <w:ind w:left="0"/>
        <w:jc w:val="both"/>
      </w:pPr>
      <w:r>
        <w:rPr>
          <w:rFonts w:ascii="Times New Roman"/>
          <w:b w:val="false"/>
          <w:i w:val="false"/>
          <w:color w:val="000000"/>
          <w:sz w:val="28"/>
        </w:rPr>
        <w:t>
      Тема 1. Изучение трехоктавных гамм и трезвучий единой аппликатурой. Исполнение гаммы до шестнадцати нот на легато, арпеджио - до девяти нот, двойные ноты (терции, сексты, октавы).</w:t>
      </w:r>
    </w:p>
    <w:bookmarkEnd w:id="17537"/>
    <w:bookmarkStart w:name="z22074" w:id="17538"/>
    <w:p>
      <w:pPr>
        <w:spacing w:after="0"/>
        <w:ind w:left="0"/>
        <w:jc w:val="both"/>
      </w:pPr>
      <w:r>
        <w:rPr>
          <w:rFonts w:ascii="Times New Roman"/>
          <w:b w:val="false"/>
          <w:i w:val="false"/>
          <w:color w:val="000000"/>
          <w:sz w:val="28"/>
        </w:rPr>
        <w:t>
      Тема 2. Совершенствование штрихов деташе, легато, мартле, сотийе, стаккато.</w:t>
      </w:r>
    </w:p>
    <w:bookmarkEnd w:id="17538"/>
    <w:bookmarkStart w:name="z22075" w:id="17539"/>
    <w:p>
      <w:pPr>
        <w:spacing w:after="0"/>
        <w:ind w:left="0"/>
        <w:jc w:val="both"/>
      </w:pPr>
      <w:r>
        <w:rPr>
          <w:rFonts w:ascii="Times New Roman"/>
          <w:b w:val="false"/>
          <w:i w:val="false"/>
          <w:color w:val="000000"/>
          <w:sz w:val="28"/>
        </w:rPr>
        <w:t>
      Тема 3. Закрепление навыков игры в позиции ставки – шарнир Давыдова.</w:t>
      </w:r>
    </w:p>
    <w:bookmarkEnd w:id="17539"/>
    <w:bookmarkStart w:name="z22076" w:id="17540"/>
    <w:p>
      <w:pPr>
        <w:spacing w:after="0"/>
        <w:ind w:left="0"/>
        <w:jc w:val="both"/>
      </w:pPr>
      <w:r>
        <w:rPr>
          <w:rFonts w:ascii="Times New Roman"/>
          <w:b w:val="false"/>
          <w:i w:val="false"/>
          <w:color w:val="000000"/>
          <w:sz w:val="28"/>
        </w:rPr>
        <w:t>
      Тема 4. Развитие техники левой руки на виртуозно-романтических пьесах: трели, различные виды соединения позиций, двойные ноты, аккорды, натуральные и искусственные флажолеты.</w:t>
      </w:r>
    </w:p>
    <w:bookmarkEnd w:id="17540"/>
    <w:bookmarkStart w:name="z22077" w:id="17541"/>
    <w:p>
      <w:pPr>
        <w:spacing w:after="0"/>
        <w:ind w:left="0"/>
        <w:jc w:val="both"/>
      </w:pPr>
      <w:r>
        <w:rPr>
          <w:rFonts w:ascii="Times New Roman"/>
          <w:b w:val="false"/>
          <w:i w:val="false"/>
          <w:color w:val="000000"/>
          <w:sz w:val="28"/>
        </w:rPr>
        <w:t>
      Тема 5. Работа над стилистическими особенностями, фразировкой, агогикой, развитием звука, красивой вибрацией в пьесах и произведениях крупной формы.</w:t>
      </w:r>
    </w:p>
    <w:bookmarkEnd w:id="17541"/>
    <w:bookmarkStart w:name="z22078" w:id="17542"/>
    <w:p>
      <w:pPr>
        <w:spacing w:after="0"/>
        <w:ind w:left="0"/>
        <w:jc w:val="both"/>
      </w:pPr>
      <w:r>
        <w:rPr>
          <w:rFonts w:ascii="Times New Roman"/>
          <w:b w:val="false"/>
          <w:i w:val="false"/>
          <w:color w:val="000000"/>
          <w:sz w:val="28"/>
        </w:rPr>
        <w:t>
      Тема 6. Работа над качеством исполнения сложных штрихов в этюдах.</w:t>
      </w:r>
    </w:p>
    <w:bookmarkEnd w:id="17542"/>
    <w:bookmarkStart w:name="z22079" w:id="17543"/>
    <w:p>
      <w:pPr>
        <w:spacing w:after="0"/>
        <w:ind w:left="0"/>
        <w:jc w:val="both"/>
      </w:pPr>
      <w:r>
        <w:rPr>
          <w:rFonts w:ascii="Times New Roman"/>
          <w:b w:val="false"/>
          <w:i w:val="false"/>
          <w:color w:val="000000"/>
          <w:sz w:val="28"/>
        </w:rPr>
        <w:t>
      Тема 7. Чтение нот с листа и самостоятельная работа над посильным для учащегося репертуаром.</w:t>
      </w:r>
    </w:p>
    <w:bookmarkEnd w:id="17543"/>
    <w:bookmarkStart w:name="z22080" w:id="17544"/>
    <w:p>
      <w:pPr>
        <w:spacing w:after="0"/>
        <w:ind w:left="0"/>
        <w:jc w:val="both"/>
      </w:pPr>
      <w:r>
        <w:rPr>
          <w:rFonts w:ascii="Times New Roman"/>
          <w:b w:val="false"/>
          <w:i w:val="false"/>
          <w:color w:val="000000"/>
          <w:sz w:val="28"/>
        </w:rPr>
        <w:t>
      Тема 8. Ансамблевое музицирование.</w:t>
      </w:r>
    </w:p>
    <w:bookmarkEnd w:id="17544"/>
    <w:bookmarkStart w:name="z22081" w:id="17545"/>
    <w:p>
      <w:pPr>
        <w:spacing w:after="0"/>
        <w:ind w:left="0"/>
        <w:jc w:val="both"/>
      </w:pPr>
      <w:r>
        <w:rPr>
          <w:rFonts w:ascii="Times New Roman"/>
          <w:b w:val="false"/>
          <w:i w:val="false"/>
          <w:color w:val="000000"/>
          <w:sz w:val="28"/>
        </w:rPr>
        <w:t>
      Тема 9. Дальнейшее знакомство со средствами мультимедиа – программы цифровой обработки музыки, аранжировки, Microsoft Office [Майкрасофт офис] и нотные редакторы: MuseScore [МюсСкор], Sibelius 6 [Сибелиус].</w:t>
      </w:r>
    </w:p>
    <w:bookmarkEnd w:id="17545"/>
    <w:bookmarkStart w:name="z22082" w:id="17546"/>
    <w:p>
      <w:pPr>
        <w:spacing w:after="0"/>
        <w:ind w:left="0"/>
        <w:jc w:val="both"/>
      </w:pPr>
      <w:r>
        <w:rPr>
          <w:rFonts w:ascii="Times New Roman"/>
          <w:b w:val="false"/>
          <w:i w:val="false"/>
          <w:color w:val="000000"/>
          <w:sz w:val="28"/>
        </w:rPr>
        <w:t>
      Тема 10. Самостоятельная настройка инструмента с использованием электронного камертона.</w:t>
      </w:r>
    </w:p>
    <w:bookmarkEnd w:id="17546"/>
    <w:bookmarkStart w:name="z22083" w:id="17547"/>
    <w:p>
      <w:pPr>
        <w:spacing w:after="0"/>
        <w:ind w:left="0"/>
        <w:jc w:val="both"/>
      </w:pPr>
      <w:r>
        <w:rPr>
          <w:rFonts w:ascii="Times New Roman"/>
          <w:b w:val="false"/>
          <w:i w:val="false"/>
          <w:color w:val="000000"/>
          <w:sz w:val="28"/>
        </w:rPr>
        <w:t xml:space="preserve">
      78. Ожидаемые результаты освоения Программы 6 класса. </w:t>
      </w:r>
    </w:p>
    <w:bookmarkEnd w:id="17547"/>
    <w:bookmarkStart w:name="z22084" w:id="17548"/>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17548"/>
    <w:bookmarkStart w:name="z22085" w:id="17549"/>
    <w:p>
      <w:pPr>
        <w:spacing w:after="0"/>
        <w:ind w:left="0"/>
        <w:jc w:val="both"/>
      </w:pPr>
      <w:r>
        <w:rPr>
          <w:rFonts w:ascii="Times New Roman"/>
          <w:b w:val="false"/>
          <w:i w:val="false"/>
          <w:color w:val="000000"/>
          <w:sz w:val="28"/>
        </w:rPr>
        <w:t>
      1) умеет читать ноты в теноровом ключе;</w:t>
      </w:r>
    </w:p>
    <w:bookmarkEnd w:id="17549"/>
    <w:bookmarkStart w:name="z22086" w:id="17550"/>
    <w:p>
      <w:pPr>
        <w:spacing w:after="0"/>
        <w:ind w:left="0"/>
        <w:jc w:val="both"/>
      </w:pPr>
      <w:r>
        <w:rPr>
          <w:rFonts w:ascii="Times New Roman"/>
          <w:b w:val="false"/>
          <w:i w:val="false"/>
          <w:color w:val="000000"/>
          <w:sz w:val="28"/>
        </w:rPr>
        <w:t>
      2) владеет навыками чтения с листа и ансамблевой игры;</w:t>
      </w:r>
    </w:p>
    <w:bookmarkEnd w:id="17550"/>
    <w:bookmarkStart w:name="z22087" w:id="17551"/>
    <w:p>
      <w:pPr>
        <w:spacing w:after="0"/>
        <w:ind w:left="0"/>
        <w:jc w:val="both"/>
      </w:pPr>
      <w:r>
        <w:rPr>
          <w:rFonts w:ascii="Times New Roman"/>
          <w:b w:val="false"/>
          <w:i w:val="false"/>
          <w:color w:val="000000"/>
          <w:sz w:val="28"/>
        </w:rPr>
        <w:t>
      3) умеет осуществлять слуховой контроль во время исполнения произведения;</w:t>
      </w:r>
    </w:p>
    <w:bookmarkEnd w:id="17551"/>
    <w:bookmarkStart w:name="z22088" w:id="17552"/>
    <w:p>
      <w:pPr>
        <w:spacing w:after="0"/>
        <w:ind w:left="0"/>
        <w:jc w:val="both"/>
      </w:pPr>
      <w:r>
        <w:rPr>
          <w:rFonts w:ascii="Times New Roman"/>
          <w:b w:val="false"/>
          <w:i w:val="false"/>
          <w:color w:val="000000"/>
          <w:sz w:val="28"/>
        </w:rPr>
        <w:t>
      4) владеет сценической культурой;</w:t>
      </w:r>
    </w:p>
    <w:bookmarkEnd w:id="17552"/>
    <w:bookmarkStart w:name="z22089" w:id="17553"/>
    <w:p>
      <w:pPr>
        <w:spacing w:after="0"/>
        <w:ind w:left="0"/>
        <w:jc w:val="both"/>
      </w:pPr>
      <w:r>
        <w:rPr>
          <w:rFonts w:ascii="Times New Roman"/>
          <w:b w:val="false"/>
          <w:i w:val="false"/>
          <w:color w:val="000000"/>
          <w:sz w:val="28"/>
        </w:rPr>
        <w:t>
      5) умеет интерпретировать музыкальные произведения;</w:t>
      </w:r>
    </w:p>
    <w:bookmarkEnd w:id="17553"/>
    <w:bookmarkStart w:name="z22090" w:id="17554"/>
    <w:p>
      <w:pPr>
        <w:spacing w:after="0"/>
        <w:ind w:left="0"/>
        <w:jc w:val="both"/>
      </w:pPr>
      <w:r>
        <w:rPr>
          <w:rFonts w:ascii="Times New Roman"/>
          <w:b w:val="false"/>
          <w:i w:val="false"/>
          <w:color w:val="000000"/>
          <w:sz w:val="28"/>
        </w:rPr>
        <w:t>
      6) умеет исполнять мажорные и минорные гаммы в три октавы единой аппликатурой без использования открытых струн;</w:t>
      </w:r>
    </w:p>
    <w:bookmarkEnd w:id="17554"/>
    <w:bookmarkStart w:name="z22091" w:id="17555"/>
    <w:p>
      <w:pPr>
        <w:spacing w:after="0"/>
        <w:ind w:left="0"/>
        <w:jc w:val="both"/>
      </w:pPr>
      <w:r>
        <w:rPr>
          <w:rFonts w:ascii="Times New Roman"/>
          <w:b w:val="false"/>
          <w:i w:val="false"/>
          <w:color w:val="000000"/>
          <w:sz w:val="28"/>
        </w:rPr>
        <w:t>
      7) владеет навыками исполнения более сложными штрихами;</w:t>
      </w:r>
    </w:p>
    <w:bookmarkEnd w:id="17555"/>
    <w:bookmarkStart w:name="z22092" w:id="17556"/>
    <w:p>
      <w:pPr>
        <w:spacing w:after="0"/>
        <w:ind w:left="0"/>
        <w:jc w:val="both"/>
      </w:pPr>
      <w:r>
        <w:rPr>
          <w:rFonts w:ascii="Times New Roman"/>
          <w:b w:val="false"/>
          <w:i w:val="false"/>
          <w:color w:val="000000"/>
          <w:sz w:val="28"/>
        </w:rPr>
        <w:t>
      8) умеет играть различного вида аккорды;</w:t>
      </w:r>
    </w:p>
    <w:bookmarkEnd w:id="17556"/>
    <w:bookmarkStart w:name="z22093" w:id="17557"/>
    <w:p>
      <w:pPr>
        <w:spacing w:after="0"/>
        <w:ind w:left="0"/>
        <w:jc w:val="both"/>
      </w:pPr>
      <w:r>
        <w:rPr>
          <w:rFonts w:ascii="Times New Roman"/>
          <w:b w:val="false"/>
          <w:i w:val="false"/>
          <w:color w:val="000000"/>
          <w:sz w:val="28"/>
        </w:rPr>
        <w:t>
      9) владеет навыками красивой вибрации;</w:t>
      </w:r>
    </w:p>
    <w:bookmarkEnd w:id="17557"/>
    <w:bookmarkStart w:name="z22094" w:id="17558"/>
    <w:p>
      <w:pPr>
        <w:spacing w:after="0"/>
        <w:ind w:left="0"/>
        <w:jc w:val="both"/>
      </w:pPr>
      <w:r>
        <w:rPr>
          <w:rFonts w:ascii="Times New Roman"/>
          <w:b w:val="false"/>
          <w:i w:val="false"/>
          <w:color w:val="000000"/>
          <w:sz w:val="28"/>
        </w:rPr>
        <w:t>
      10) владеет навыками интервальной техники;</w:t>
      </w:r>
    </w:p>
    <w:bookmarkEnd w:id="17558"/>
    <w:bookmarkStart w:name="z22095" w:id="17559"/>
    <w:p>
      <w:pPr>
        <w:spacing w:after="0"/>
        <w:ind w:left="0"/>
        <w:jc w:val="both"/>
      </w:pPr>
      <w:r>
        <w:rPr>
          <w:rFonts w:ascii="Times New Roman"/>
          <w:b w:val="false"/>
          <w:i w:val="false"/>
          <w:color w:val="000000"/>
          <w:sz w:val="28"/>
        </w:rPr>
        <w:t>
      11) умеет передавать стилистические особенности произведения;</w:t>
      </w:r>
    </w:p>
    <w:bookmarkEnd w:id="17559"/>
    <w:bookmarkStart w:name="z22096" w:id="17560"/>
    <w:p>
      <w:pPr>
        <w:spacing w:after="0"/>
        <w:ind w:left="0"/>
        <w:jc w:val="both"/>
      </w:pPr>
      <w:r>
        <w:rPr>
          <w:rFonts w:ascii="Times New Roman"/>
          <w:b w:val="false"/>
          <w:i w:val="false"/>
          <w:color w:val="000000"/>
          <w:sz w:val="28"/>
        </w:rPr>
        <w:t>
      12) владеет навыками чтения с листа;</w:t>
      </w:r>
    </w:p>
    <w:bookmarkEnd w:id="17560"/>
    <w:bookmarkStart w:name="z22097" w:id="17561"/>
    <w:p>
      <w:pPr>
        <w:spacing w:after="0"/>
        <w:ind w:left="0"/>
        <w:jc w:val="both"/>
      </w:pPr>
      <w:r>
        <w:rPr>
          <w:rFonts w:ascii="Times New Roman"/>
          <w:b w:val="false"/>
          <w:i w:val="false"/>
          <w:color w:val="000000"/>
          <w:sz w:val="28"/>
        </w:rPr>
        <w:t>
      13) владеет навыками интервальной техники;</w:t>
      </w:r>
    </w:p>
    <w:bookmarkEnd w:id="17561"/>
    <w:bookmarkStart w:name="z22098" w:id="17562"/>
    <w:p>
      <w:pPr>
        <w:spacing w:after="0"/>
        <w:ind w:left="0"/>
        <w:jc w:val="both"/>
      </w:pPr>
      <w:r>
        <w:rPr>
          <w:rFonts w:ascii="Times New Roman"/>
          <w:b w:val="false"/>
          <w:i w:val="false"/>
          <w:color w:val="000000"/>
          <w:sz w:val="28"/>
        </w:rPr>
        <w:t>
      14) владеет техникой левой руки: трели, различные виды соединения позиций, искусственные флажолеты и двойные ноты;</w:t>
      </w:r>
    </w:p>
    <w:bookmarkEnd w:id="17562"/>
    <w:bookmarkStart w:name="z22099" w:id="17563"/>
    <w:p>
      <w:pPr>
        <w:spacing w:after="0"/>
        <w:ind w:left="0"/>
        <w:jc w:val="both"/>
      </w:pPr>
      <w:r>
        <w:rPr>
          <w:rFonts w:ascii="Times New Roman"/>
          <w:b w:val="false"/>
          <w:i w:val="false"/>
          <w:color w:val="000000"/>
          <w:sz w:val="28"/>
        </w:rPr>
        <w:t>
      15) умеет самостоятельно настраивать инструмент;</w:t>
      </w:r>
    </w:p>
    <w:bookmarkEnd w:id="17563"/>
    <w:bookmarkStart w:name="z22100" w:id="17564"/>
    <w:p>
      <w:pPr>
        <w:spacing w:after="0"/>
        <w:ind w:left="0"/>
        <w:jc w:val="both"/>
      </w:pPr>
      <w:r>
        <w:rPr>
          <w:rFonts w:ascii="Times New Roman"/>
          <w:b w:val="false"/>
          <w:i w:val="false"/>
          <w:color w:val="000000"/>
          <w:sz w:val="28"/>
        </w:rPr>
        <w:t>
      16) умеет использовать программы Microsoft Office [Майкрасофт офис] и нотные редакторы.</w:t>
      </w:r>
    </w:p>
    <w:bookmarkEnd w:id="17564"/>
    <w:bookmarkStart w:name="z22101" w:id="17565"/>
    <w:p>
      <w:pPr>
        <w:spacing w:after="0"/>
        <w:ind w:left="0"/>
        <w:jc w:val="both"/>
      </w:pPr>
      <w:r>
        <w:rPr>
          <w:rFonts w:ascii="Times New Roman"/>
          <w:b w:val="false"/>
          <w:i w:val="false"/>
          <w:color w:val="000000"/>
          <w:sz w:val="28"/>
        </w:rPr>
        <w:t>
      79. Программные требования в 7 классе:</w:t>
      </w:r>
    </w:p>
    <w:bookmarkEnd w:id="17565"/>
    <w:bookmarkStart w:name="z22102" w:id="17566"/>
    <w:p>
      <w:pPr>
        <w:spacing w:after="0"/>
        <w:ind w:left="0"/>
        <w:jc w:val="both"/>
      </w:pPr>
      <w:r>
        <w:rPr>
          <w:rFonts w:ascii="Times New Roman"/>
          <w:b w:val="false"/>
          <w:i w:val="false"/>
          <w:color w:val="000000"/>
          <w:sz w:val="28"/>
        </w:rPr>
        <w:t>
      1) осваиваются гаммы в различных штриховых вариантах, двойные ноты трех видов по две и четыре легато, одиннадцать видов арпеджио в подвижном темпе, крупная форма более сложной фактуры, виолончельный репертуар разностилевой направленности, развиваются пальцевая беглость и штриховая техника;</w:t>
      </w:r>
    </w:p>
    <w:bookmarkEnd w:id="17566"/>
    <w:bookmarkStart w:name="z22103" w:id="17567"/>
    <w:p>
      <w:pPr>
        <w:spacing w:after="0"/>
        <w:ind w:left="0"/>
        <w:jc w:val="both"/>
      </w:pPr>
      <w:r>
        <w:rPr>
          <w:rFonts w:ascii="Times New Roman"/>
          <w:b w:val="false"/>
          <w:i w:val="false"/>
          <w:color w:val="000000"/>
          <w:sz w:val="28"/>
        </w:rPr>
        <w:t>
      2) обучающийся осваивает гаммы в подвижном темпе, легато по двенадцать, шестнадцать нот, все виды штрихов, арпеджио по три, шесть легато, двойные ноты, хроматическую гамму, 6-8 этюдов, 5-6 пьес, 2 произведения крупной формы.</w:t>
      </w:r>
    </w:p>
    <w:bookmarkEnd w:id="17567"/>
    <w:bookmarkStart w:name="z22104" w:id="17568"/>
    <w:p>
      <w:pPr>
        <w:spacing w:after="0"/>
        <w:ind w:left="0"/>
        <w:jc w:val="both"/>
      </w:pPr>
      <w:r>
        <w:rPr>
          <w:rFonts w:ascii="Times New Roman"/>
          <w:b w:val="false"/>
          <w:i w:val="false"/>
          <w:color w:val="000000"/>
          <w:sz w:val="28"/>
        </w:rPr>
        <w:t>
      80. Содержание учебного предмета в 7 классе.</w:t>
      </w:r>
    </w:p>
    <w:bookmarkEnd w:id="17568"/>
    <w:bookmarkStart w:name="z22105" w:id="17569"/>
    <w:p>
      <w:pPr>
        <w:spacing w:after="0"/>
        <w:ind w:left="0"/>
        <w:jc w:val="both"/>
      </w:pPr>
      <w:r>
        <w:rPr>
          <w:rFonts w:ascii="Times New Roman"/>
          <w:b w:val="false"/>
          <w:i w:val="false"/>
          <w:color w:val="000000"/>
          <w:sz w:val="28"/>
        </w:rPr>
        <w:t>
      Тематическое планирование.</w:t>
      </w:r>
    </w:p>
    <w:bookmarkEnd w:id="17569"/>
    <w:bookmarkStart w:name="z22106" w:id="17570"/>
    <w:p>
      <w:pPr>
        <w:spacing w:after="0"/>
        <w:ind w:left="0"/>
        <w:jc w:val="both"/>
      </w:pPr>
      <w:r>
        <w:rPr>
          <w:rFonts w:ascii="Times New Roman"/>
          <w:b w:val="false"/>
          <w:i w:val="false"/>
          <w:color w:val="000000"/>
          <w:sz w:val="28"/>
        </w:rPr>
        <w:t>
      Тема 1. Гаммы в различных штриховых вариантах, развитие пальцевой беглости и штриховой техники, двойные ноты трех видов по две и четыре легато, одиннадцать видов арпеджио в подвижном темпе.</w:t>
      </w:r>
    </w:p>
    <w:bookmarkEnd w:id="17570"/>
    <w:bookmarkStart w:name="z22107" w:id="17571"/>
    <w:p>
      <w:pPr>
        <w:spacing w:after="0"/>
        <w:ind w:left="0"/>
        <w:jc w:val="both"/>
      </w:pPr>
      <w:r>
        <w:rPr>
          <w:rFonts w:ascii="Times New Roman"/>
          <w:b w:val="false"/>
          <w:i w:val="false"/>
          <w:color w:val="000000"/>
          <w:sz w:val="28"/>
        </w:rPr>
        <w:t>
      Тема 2. Совершенствование штрихов деташе, легато, мартле, сотийе, стаккато.</w:t>
      </w:r>
    </w:p>
    <w:bookmarkEnd w:id="17571"/>
    <w:bookmarkStart w:name="z22108" w:id="17572"/>
    <w:p>
      <w:pPr>
        <w:spacing w:after="0"/>
        <w:ind w:left="0"/>
        <w:jc w:val="both"/>
      </w:pPr>
      <w:r>
        <w:rPr>
          <w:rFonts w:ascii="Times New Roman"/>
          <w:b w:val="false"/>
          <w:i w:val="false"/>
          <w:color w:val="000000"/>
          <w:sz w:val="28"/>
        </w:rPr>
        <w:t>
      Тема 3. Дальнейшее развитие техники левой руки на виртуозно-романтических пьесах: трели, различные виды соединения позиций, двойные ноты, аккорды, натуральные и искусственные флажолеты.</w:t>
      </w:r>
    </w:p>
    <w:bookmarkEnd w:id="17572"/>
    <w:bookmarkStart w:name="z22109" w:id="17573"/>
    <w:p>
      <w:pPr>
        <w:spacing w:after="0"/>
        <w:ind w:left="0"/>
        <w:jc w:val="both"/>
      </w:pPr>
      <w:r>
        <w:rPr>
          <w:rFonts w:ascii="Times New Roman"/>
          <w:b w:val="false"/>
          <w:i w:val="false"/>
          <w:color w:val="000000"/>
          <w:sz w:val="28"/>
        </w:rPr>
        <w:t>
      Тема 4. Профессиональное освоение виолончельного репертуара разностилевой направленности.</w:t>
      </w:r>
    </w:p>
    <w:bookmarkEnd w:id="17573"/>
    <w:bookmarkStart w:name="z22110" w:id="17574"/>
    <w:p>
      <w:pPr>
        <w:spacing w:after="0"/>
        <w:ind w:left="0"/>
        <w:jc w:val="both"/>
      </w:pPr>
      <w:r>
        <w:rPr>
          <w:rFonts w:ascii="Times New Roman"/>
          <w:b w:val="false"/>
          <w:i w:val="false"/>
          <w:color w:val="000000"/>
          <w:sz w:val="28"/>
        </w:rPr>
        <w:t>
      Тема 5. Работа над произведениями крупной формы более сложной фактуры и содержания.</w:t>
      </w:r>
    </w:p>
    <w:bookmarkEnd w:id="17574"/>
    <w:bookmarkStart w:name="z22111" w:id="17575"/>
    <w:p>
      <w:pPr>
        <w:spacing w:after="0"/>
        <w:ind w:left="0"/>
        <w:jc w:val="both"/>
      </w:pPr>
      <w:r>
        <w:rPr>
          <w:rFonts w:ascii="Times New Roman"/>
          <w:b w:val="false"/>
          <w:i w:val="false"/>
          <w:color w:val="000000"/>
          <w:sz w:val="28"/>
        </w:rPr>
        <w:t>
      Тема 6. Продолжение работы над совершенствованием качества исполнения сложных штрихов в этюдах.</w:t>
      </w:r>
    </w:p>
    <w:bookmarkEnd w:id="17575"/>
    <w:bookmarkStart w:name="z22112" w:id="17576"/>
    <w:p>
      <w:pPr>
        <w:spacing w:after="0"/>
        <w:ind w:left="0"/>
        <w:jc w:val="both"/>
      </w:pPr>
      <w:r>
        <w:rPr>
          <w:rFonts w:ascii="Times New Roman"/>
          <w:b w:val="false"/>
          <w:i w:val="false"/>
          <w:color w:val="000000"/>
          <w:sz w:val="28"/>
        </w:rPr>
        <w:t>
      Тема 7. Чтение нот с листа и самостоятельная работа над более сложным для учащегося репертуаром.</w:t>
      </w:r>
    </w:p>
    <w:bookmarkEnd w:id="17576"/>
    <w:bookmarkStart w:name="z22113" w:id="17577"/>
    <w:p>
      <w:pPr>
        <w:spacing w:after="0"/>
        <w:ind w:left="0"/>
        <w:jc w:val="both"/>
      </w:pPr>
      <w:r>
        <w:rPr>
          <w:rFonts w:ascii="Times New Roman"/>
          <w:b w:val="false"/>
          <w:i w:val="false"/>
          <w:color w:val="000000"/>
          <w:sz w:val="28"/>
        </w:rPr>
        <w:t>
      Тема 8. Ансамблевое музицирование.</w:t>
      </w:r>
    </w:p>
    <w:bookmarkEnd w:id="17577"/>
    <w:bookmarkStart w:name="z22114" w:id="17578"/>
    <w:p>
      <w:pPr>
        <w:spacing w:after="0"/>
        <w:ind w:left="0"/>
        <w:jc w:val="both"/>
      </w:pPr>
      <w:r>
        <w:rPr>
          <w:rFonts w:ascii="Times New Roman"/>
          <w:b w:val="false"/>
          <w:i w:val="false"/>
          <w:color w:val="000000"/>
          <w:sz w:val="28"/>
        </w:rPr>
        <w:t>
      Тема 9. Дальнейшее знакомство со средствами мультимедиа - программы цифровой обработки музыки, аранжировки, Microsoft Office [Майкрасофт офис] и нотные редакторы.</w:t>
      </w:r>
    </w:p>
    <w:bookmarkEnd w:id="17578"/>
    <w:bookmarkStart w:name="z22115" w:id="17579"/>
    <w:p>
      <w:pPr>
        <w:spacing w:after="0"/>
        <w:ind w:left="0"/>
        <w:jc w:val="both"/>
      </w:pPr>
      <w:r>
        <w:rPr>
          <w:rFonts w:ascii="Times New Roman"/>
          <w:b w:val="false"/>
          <w:i w:val="false"/>
          <w:color w:val="000000"/>
          <w:sz w:val="28"/>
        </w:rPr>
        <w:t>
      Тема 10. Профессиональная, самостоятельная настройка инструмента и умение правильно вставить струны в колки.</w:t>
      </w:r>
    </w:p>
    <w:bookmarkEnd w:id="17579"/>
    <w:bookmarkStart w:name="z22116" w:id="17580"/>
    <w:p>
      <w:pPr>
        <w:spacing w:after="0"/>
        <w:ind w:left="0"/>
        <w:jc w:val="both"/>
      </w:pPr>
      <w:r>
        <w:rPr>
          <w:rFonts w:ascii="Times New Roman"/>
          <w:b w:val="false"/>
          <w:i w:val="false"/>
          <w:color w:val="000000"/>
          <w:sz w:val="28"/>
        </w:rPr>
        <w:t>
      81. Ожидаемые результаты освоения Программы 7 класса.</w:t>
      </w:r>
    </w:p>
    <w:bookmarkEnd w:id="17580"/>
    <w:bookmarkStart w:name="z22117" w:id="17581"/>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17581"/>
    <w:bookmarkStart w:name="z22118" w:id="17582"/>
    <w:p>
      <w:pPr>
        <w:spacing w:after="0"/>
        <w:ind w:left="0"/>
        <w:jc w:val="both"/>
      </w:pPr>
      <w:r>
        <w:rPr>
          <w:rFonts w:ascii="Times New Roman"/>
          <w:b w:val="false"/>
          <w:i w:val="false"/>
          <w:color w:val="000000"/>
          <w:sz w:val="28"/>
        </w:rPr>
        <w:t>
      1) умеет исполнять мажорные и минорные гаммы четыре октавы единой аппликатурой (без использования открытых струн);</w:t>
      </w:r>
    </w:p>
    <w:bookmarkEnd w:id="17582"/>
    <w:bookmarkStart w:name="z22119" w:id="17583"/>
    <w:p>
      <w:pPr>
        <w:spacing w:after="0"/>
        <w:ind w:left="0"/>
        <w:jc w:val="both"/>
      </w:pPr>
      <w:r>
        <w:rPr>
          <w:rFonts w:ascii="Times New Roman"/>
          <w:b w:val="false"/>
          <w:i w:val="false"/>
          <w:color w:val="000000"/>
          <w:sz w:val="28"/>
        </w:rPr>
        <w:t>
      2) умеет исполнять хроматическую гамму;</w:t>
      </w:r>
    </w:p>
    <w:bookmarkEnd w:id="17583"/>
    <w:bookmarkStart w:name="z22120" w:id="17584"/>
    <w:p>
      <w:pPr>
        <w:spacing w:after="0"/>
        <w:ind w:left="0"/>
        <w:jc w:val="both"/>
      </w:pPr>
      <w:r>
        <w:rPr>
          <w:rFonts w:ascii="Times New Roman"/>
          <w:b w:val="false"/>
          <w:i w:val="false"/>
          <w:color w:val="000000"/>
          <w:sz w:val="28"/>
        </w:rPr>
        <w:t>
      3) владеет техникой левой руки: пальцевой беглости, трели, различные виды соединения позиций, искусственные флажолеты и двойные ноты;</w:t>
      </w:r>
    </w:p>
    <w:bookmarkEnd w:id="17584"/>
    <w:bookmarkStart w:name="z22121" w:id="17585"/>
    <w:p>
      <w:pPr>
        <w:spacing w:after="0"/>
        <w:ind w:left="0"/>
        <w:jc w:val="both"/>
      </w:pPr>
      <w:r>
        <w:rPr>
          <w:rFonts w:ascii="Times New Roman"/>
          <w:b w:val="false"/>
          <w:i w:val="false"/>
          <w:color w:val="000000"/>
          <w:sz w:val="28"/>
        </w:rPr>
        <w:t>
      4) владеет навыками исполнения более сложными штрихами;</w:t>
      </w:r>
    </w:p>
    <w:bookmarkEnd w:id="17585"/>
    <w:bookmarkStart w:name="z22122" w:id="17586"/>
    <w:p>
      <w:pPr>
        <w:spacing w:after="0"/>
        <w:ind w:left="0"/>
        <w:jc w:val="both"/>
      </w:pPr>
      <w:r>
        <w:rPr>
          <w:rFonts w:ascii="Times New Roman"/>
          <w:b w:val="false"/>
          <w:i w:val="false"/>
          <w:color w:val="000000"/>
          <w:sz w:val="28"/>
        </w:rPr>
        <w:t>
      5) владеет навыками интервальной техники;</w:t>
      </w:r>
    </w:p>
    <w:bookmarkEnd w:id="17586"/>
    <w:bookmarkStart w:name="z22123" w:id="17587"/>
    <w:p>
      <w:pPr>
        <w:spacing w:after="0"/>
        <w:ind w:left="0"/>
        <w:jc w:val="both"/>
      </w:pPr>
      <w:r>
        <w:rPr>
          <w:rFonts w:ascii="Times New Roman"/>
          <w:b w:val="false"/>
          <w:i w:val="false"/>
          <w:color w:val="000000"/>
          <w:sz w:val="28"/>
        </w:rPr>
        <w:t>
      6) умеет интерпретировать музыкальное произведение;</w:t>
      </w:r>
    </w:p>
    <w:bookmarkEnd w:id="17587"/>
    <w:bookmarkStart w:name="z22124" w:id="17588"/>
    <w:p>
      <w:pPr>
        <w:spacing w:after="0"/>
        <w:ind w:left="0"/>
        <w:jc w:val="both"/>
      </w:pPr>
      <w:r>
        <w:rPr>
          <w:rFonts w:ascii="Times New Roman"/>
          <w:b w:val="false"/>
          <w:i w:val="false"/>
          <w:color w:val="000000"/>
          <w:sz w:val="28"/>
        </w:rPr>
        <w:t>
      7) умеет передавать стилистические особенности произведения;</w:t>
      </w:r>
    </w:p>
    <w:bookmarkEnd w:id="17588"/>
    <w:bookmarkStart w:name="z22125" w:id="17589"/>
    <w:p>
      <w:pPr>
        <w:spacing w:after="0"/>
        <w:ind w:left="0"/>
        <w:jc w:val="both"/>
      </w:pPr>
      <w:r>
        <w:rPr>
          <w:rFonts w:ascii="Times New Roman"/>
          <w:b w:val="false"/>
          <w:i w:val="false"/>
          <w:color w:val="000000"/>
          <w:sz w:val="28"/>
        </w:rPr>
        <w:t>
      8) умеет самостоятельно разучивать музыкальное произведение;</w:t>
      </w:r>
    </w:p>
    <w:bookmarkEnd w:id="17589"/>
    <w:bookmarkStart w:name="z22126" w:id="17590"/>
    <w:p>
      <w:pPr>
        <w:spacing w:after="0"/>
        <w:ind w:left="0"/>
        <w:jc w:val="both"/>
      </w:pPr>
      <w:r>
        <w:rPr>
          <w:rFonts w:ascii="Times New Roman"/>
          <w:b w:val="false"/>
          <w:i w:val="false"/>
          <w:color w:val="000000"/>
          <w:sz w:val="28"/>
        </w:rPr>
        <w:t xml:space="preserve">
      9) умеет самостоятельно настраивать инструмент; </w:t>
      </w:r>
    </w:p>
    <w:bookmarkEnd w:id="17590"/>
    <w:bookmarkStart w:name="z22127" w:id="17591"/>
    <w:p>
      <w:pPr>
        <w:spacing w:after="0"/>
        <w:ind w:left="0"/>
        <w:jc w:val="both"/>
      </w:pPr>
      <w:r>
        <w:rPr>
          <w:rFonts w:ascii="Times New Roman"/>
          <w:b w:val="false"/>
          <w:i w:val="false"/>
          <w:color w:val="000000"/>
          <w:sz w:val="28"/>
        </w:rPr>
        <w:t>
      10) владеет навыками чтения с листа;</w:t>
      </w:r>
    </w:p>
    <w:bookmarkEnd w:id="17591"/>
    <w:bookmarkStart w:name="z22128" w:id="17592"/>
    <w:p>
      <w:pPr>
        <w:spacing w:after="0"/>
        <w:ind w:left="0"/>
        <w:jc w:val="both"/>
      </w:pPr>
      <w:r>
        <w:rPr>
          <w:rFonts w:ascii="Times New Roman"/>
          <w:b w:val="false"/>
          <w:i w:val="false"/>
          <w:color w:val="000000"/>
          <w:sz w:val="28"/>
        </w:rPr>
        <w:t>
      11) умеет использовать программы цифровой обработки музыки, аранжировки, Microsoft Office [Майкрасофт офис] и нотные редакторы.</w:t>
      </w:r>
    </w:p>
    <w:bookmarkEnd w:id="17592"/>
    <w:bookmarkStart w:name="z22129" w:id="17593"/>
    <w:p>
      <w:pPr>
        <w:spacing w:after="0"/>
        <w:ind w:left="0"/>
        <w:jc w:val="both"/>
      </w:pPr>
      <w:r>
        <w:rPr>
          <w:rFonts w:ascii="Times New Roman"/>
          <w:b w:val="false"/>
          <w:i w:val="false"/>
          <w:color w:val="000000"/>
          <w:sz w:val="28"/>
        </w:rPr>
        <w:t>
      82. Программные требования в 8-9 классах:</w:t>
      </w:r>
    </w:p>
    <w:bookmarkEnd w:id="17593"/>
    <w:bookmarkStart w:name="z22130" w:id="17594"/>
    <w:p>
      <w:pPr>
        <w:spacing w:after="0"/>
        <w:ind w:left="0"/>
        <w:jc w:val="both"/>
      </w:pPr>
      <w:r>
        <w:rPr>
          <w:rFonts w:ascii="Times New Roman"/>
          <w:b w:val="false"/>
          <w:i w:val="false"/>
          <w:color w:val="000000"/>
          <w:sz w:val="28"/>
        </w:rPr>
        <w:t xml:space="preserve">
      1) продолжается работа над гаммами единой аппликатуры в различных штриховых вариантах, двойными нотами трех видов по две и четыре легато, одиннадцать видов арпеджио в подвижном темпе, крупной формой более сложной фактуры и содержания, этюдами, пьесами и произведениями крупной формы, развивается пальцевая беглость, штриховая техника; </w:t>
      </w:r>
    </w:p>
    <w:bookmarkEnd w:id="17594"/>
    <w:bookmarkStart w:name="z22131" w:id="17595"/>
    <w:p>
      <w:pPr>
        <w:spacing w:after="0"/>
        <w:ind w:left="0"/>
        <w:jc w:val="both"/>
      </w:pPr>
      <w:r>
        <w:rPr>
          <w:rFonts w:ascii="Times New Roman"/>
          <w:b w:val="false"/>
          <w:i w:val="false"/>
          <w:color w:val="000000"/>
          <w:sz w:val="28"/>
        </w:rPr>
        <w:t>
      2) обучающийся осваивает трехоктавные гаммы в подвижном темпе, легато по двенадцать, шестнадцать нот, все виды штрихов, арпеджио по три, шесть легато, двойные ноты, хроматическую гамму, 6-8 этюдов, 5-6 пьес и 2 произведения крупной формы.</w:t>
      </w:r>
    </w:p>
    <w:bookmarkEnd w:id="17595"/>
    <w:bookmarkStart w:name="z22132" w:id="17596"/>
    <w:p>
      <w:pPr>
        <w:spacing w:after="0"/>
        <w:ind w:left="0"/>
        <w:jc w:val="both"/>
      </w:pPr>
      <w:r>
        <w:rPr>
          <w:rFonts w:ascii="Times New Roman"/>
          <w:b w:val="false"/>
          <w:i w:val="false"/>
          <w:color w:val="000000"/>
          <w:sz w:val="28"/>
        </w:rPr>
        <w:t>
      83. Содержание учебного предмета в 8-9 классах.</w:t>
      </w:r>
    </w:p>
    <w:bookmarkEnd w:id="17596"/>
    <w:bookmarkStart w:name="z22133" w:id="17597"/>
    <w:p>
      <w:pPr>
        <w:spacing w:after="0"/>
        <w:ind w:left="0"/>
        <w:jc w:val="both"/>
      </w:pPr>
      <w:r>
        <w:rPr>
          <w:rFonts w:ascii="Times New Roman"/>
          <w:b w:val="false"/>
          <w:i w:val="false"/>
          <w:color w:val="000000"/>
          <w:sz w:val="28"/>
        </w:rPr>
        <w:t>
      Тематическое планирование.</w:t>
      </w:r>
    </w:p>
    <w:bookmarkEnd w:id="17597"/>
    <w:bookmarkStart w:name="z22134" w:id="17598"/>
    <w:p>
      <w:pPr>
        <w:spacing w:after="0"/>
        <w:ind w:left="0"/>
        <w:jc w:val="both"/>
      </w:pPr>
      <w:r>
        <w:rPr>
          <w:rFonts w:ascii="Times New Roman"/>
          <w:b w:val="false"/>
          <w:i w:val="false"/>
          <w:color w:val="000000"/>
          <w:sz w:val="28"/>
        </w:rPr>
        <w:t>
      Тема 1. Гаммы в различных штриховых вариантах, развитие пальцевой беглости и штриховой техники, двойные ноты трех видов по две и четыре легато, одиннадцать видов арпеджио в подвижном темпе.</w:t>
      </w:r>
    </w:p>
    <w:bookmarkEnd w:id="17598"/>
    <w:bookmarkStart w:name="z22135" w:id="17599"/>
    <w:p>
      <w:pPr>
        <w:spacing w:after="0"/>
        <w:ind w:left="0"/>
        <w:jc w:val="both"/>
      </w:pPr>
      <w:r>
        <w:rPr>
          <w:rFonts w:ascii="Times New Roman"/>
          <w:b w:val="false"/>
          <w:i w:val="false"/>
          <w:color w:val="000000"/>
          <w:sz w:val="28"/>
        </w:rPr>
        <w:t>
      Тема 2. Совершенствование штрихов деташе, легато, мартле, сотийе, стаккато.</w:t>
      </w:r>
    </w:p>
    <w:bookmarkEnd w:id="17599"/>
    <w:bookmarkStart w:name="z22136" w:id="17600"/>
    <w:p>
      <w:pPr>
        <w:spacing w:after="0"/>
        <w:ind w:left="0"/>
        <w:jc w:val="both"/>
      </w:pPr>
      <w:r>
        <w:rPr>
          <w:rFonts w:ascii="Times New Roman"/>
          <w:b w:val="false"/>
          <w:i w:val="false"/>
          <w:color w:val="000000"/>
          <w:sz w:val="28"/>
        </w:rPr>
        <w:t>
      Тема 3. Дальнейшее развитие техники левой руки на виртуозно-романтических пьесах: трели, различные виды соединения позиций, двойные ноты, аккорды, натуральные и искусственные флажолеты.</w:t>
      </w:r>
    </w:p>
    <w:bookmarkEnd w:id="17600"/>
    <w:bookmarkStart w:name="z22137" w:id="17601"/>
    <w:p>
      <w:pPr>
        <w:spacing w:after="0"/>
        <w:ind w:left="0"/>
        <w:jc w:val="both"/>
      </w:pPr>
      <w:r>
        <w:rPr>
          <w:rFonts w:ascii="Times New Roman"/>
          <w:b w:val="false"/>
          <w:i w:val="false"/>
          <w:color w:val="000000"/>
          <w:sz w:val="28"/>
        </w:rPr>
        <w:t>
      Тема 4. Более профессиональное освоение виолончельного репертуара разностилевой направленности.</w:t>
      </w:r>
    </w:p>
    <w:bookmarkEnd w:id="17601"/>
    <w:bookmarkStart w:name="z22138" w:id="17602"/>
    <w:p>
      <w:pPr>
        <w:spacing w:after="0"/>
        <w:ind w:left="0"/>
        <w:jc w:val="both"/>
      </w:pPr>
      <w:r>
        <w:rPr>
          <w:rFonts w:ascii="Times New Roman"/>
          <w:b w:val="false"/>
          <w:i w:val="false"/>
          <w:color w:val="000000"/>
          <w:sz w:val="28"/>
        </w:rPr>
        <w:t>
      Тема 5. Работа над произведениями крупной формы более сложной фактуры и содержания.</w:t>
      </w:r>
    </w:p>
    <w:bookmarkEnd w:id="17602"/>
    <w:bookmarkStart w:name="z22139" w:id="17603"/>
    <w:p>
      <w:pPr>
        <w:spacing w:after="0"/>
        <w:ind w:left="0"/>
        <w:jc w:val="both"/>
      </w:pPr>
      <w:r>
        <w:rPr>
          <w:rFonts w:ascii="Times New Roman"/>
          <w:b w:val="false"/>
          <w:i w:val="false"/>
          <w:color w:val="000000"/>
          <w:sz w:val="28"/>
        </w:rPr>
        <w:t>
      Тема 6. Продолжение работы над совершенствованием качества исполнения сложных штрихов в этюдах.</w:t>
      </w:r>
    </w:p>
    <w:bookmarkEnd w:id="17603"/>
    <w:bookmarkStart w:name="z22140" w:id="17604"/>
    <w:p>
      <w:pPr>
        <w:spacing w:after="0"/>
        <w:ind w:left="0"/>
        <w:jc w:val="both"/>
      </w:pPr>
      <w:r>
        <w:rPr>
          <w:rFonts w:ascii="Times New Roman"/>
          <w:b w:val="false"/>
          <w:i w:val="false"/>
          <w:color w:val="000000"/>
          <w:sz w:val="28"/>
        </w:rPr>
        <w:t>
      Тема 7. Чтение нот с листа и самостоятельная работа над более сложным для учащегося репертуаром.</w:t>
      </w:r>
    </w:p>
    <w:bookmarkEnd w:id="17604"/>
    <w:bookmarkStart w:name="z22141" w:id="17605"/>
    <w:p>
      <w:pPr>
        <w:spacing w:after="0"/>
        <w:ind w:left="0"/>
        <w:jc w:val="both"/>
      </w:pPr>
      <w:r>
        <w:rPr>
          <w:rFonts w:ascii="Times New Roman"/>
          <w:b w:val="false"/>
          <w:i w:val="false"/>
          <w:color w:val="000000"/>
          <w:sz w:val="28"/>
        </w:rPr>
        <w:t>
      Тема 8. Ансамблевое музицирование.</w:t>
      </w:r>
    </w:p>
    <w:bookmarkEnd w:id="17605"/>
    <w:bookmarkStart w:name="z22142" w:id="17606"/>
    <w:p>
      <w:pPr>
        <w:spacing w:after="0"/>
        <w:ind w:left="0"/>
        <w:jc w:val="both"/>
      </w:pPr>
      <w:r>
        <w:rPr>
          <w:rFonts w:ascii="Times New Roman"/>
          <w:b w:val="false"/>
          <w:i w:val="false"/>
          <w:color w:val="000000"/>
          <w:sz w:val="28"/>
        </w:rPr>
        <w:t>
      Тема 9. Дальнейшее знакомство со средствами мультимедиа – программы цифровой обработки музыки, аранжировки, Microsoft Office [Майкрасофт офис] и нотные редакторы.</w:t>
      </w:r>
    </w:p>
    <w:bookmarkEnd w:id="17606"/>
    <w:bookmarkStart w:name="z22143" w:id="17607"/>
    <w:p>
      <w:pPr>
        <w:spacing w:after="0"/>
        <w:ind w:left="0"/>
        <w:jc w:val="both"/>
      </w:pPr>
      <w:r>
        <w:rPr>
          <w:rFonts w:ascii="Times New Roman"/>
          <w:b w:val="false"/>
          <w:i w:val="false"/>
          <w:color w:val="000000"/>
          <w:sz w:val="28"/>
        </w:rPr>
        <w:t>
      Тема 10. Более профессиональная, самостоятельная настройка инструмента.</w:t>
      </w:r>
    </w:p>
    <w:bookmarkEnd w:id="17607"/>
    <w:bookmarkStart w:name="z22144" w:id="17608"/>
    <w:p>
      <w:pPr>
        <w:spacing w:after="0"/>
        <w:ind w:left="0"/>
        <w:jc w:val="both"/>
      </w:pPr>
      <w:r>
        <w:rPr>
          <w:rFonts w:ascii="Times New Roman"/>
          <w:b w:val="false"/>
          <w:i w:val="false"/>
          <w:color w:val="000000"/>
          <w:sz w:val="28"/>
        </w:rPr>
        <w:t xml:space="preserve">
      84. Ожидаемые результаты освоения Программы 8-9 классов. </w:t>
      </w:r>
    </w:p>
    <w:bookmarkEnd w:id="17608"/>
    <w:bookmarkStart w:name="z22145" w:id="17609"/>
    <w:p>
      <w:pPr>
        <w:spacing w:after="0"/>
        <w:ind w:left="0"/>
        <w:jc w:val="both"/>
      </w:pPr>
      <w:r>
        <w:rPr>
          <w:rFonts w:ascii="Times New Roman"/>
          <w:b w:val="false"/>
          <w:i w:val="false"/>
          <w:color w:val="000000"/>
          <w:sz w:val="28"/>
        </w:rPr>
        <w:t>
      К концу обучения в 8 классе обучающийся имеет следующие знания, умения и навыки:</w:t>
      </w:r>
    </w:p>
    <w:bookmarkEnd w:id="17609"/>
    <w:bookmarkStart w:name="z22146" w:id="17610"/>
    <w:p>
      <w:pPr>
        <w:spacing w:after="0"/>
        <w:ind w:left="0"/>
        <w:jc w:val="both"/>
      </w:pPr>
      <w:r>
        <w:rPr>
          <w:rFonts w:ascii="Times New Roman"/>
          <w:b w:val="false"/>
          <w:i w:val="false"/>
          <w:color w:val="000000"/>
          <w:sz w:val="28"/>
        </w:rPr>
        <w:t>
      1) умеет играть различного вида аккорды;</w:t>
      </w:r>
    </w:p>
    <w:bookmarkEnd w:id="17610"/>
    <w:bookmarkStart w:name="z22147" w:id="17611"/>
    <w:p>
      <w:pPr>
        <w:spacing w:after="0"/>
        <w:ind w:left="0"/>
        <w:jc w:val="both"/>
      </w:pPr>
      <w:r>
        <w:rPr>
          <w:rFonts w:ascii="Times New Roman"/>
          <w:b w:val="false"/>
          <w:i w:val="false"/>
          <w:color w:val="000000"/>
          <w:sz w:val="28"/>
        </w:rPr>
        <w:t>
      2) владеет навыками красивой вибрации;</w:t>
      </w:r>
    </w:p>
    <w:bookmarkEnd w:id="17611"/>
    <w:bookmarkStart w:name="z22148" w:id="17612"/>
    <w:p>
      <w:pPr>
        <w:spacing w:after="0"/>
        <w:ind w:left="0"/>
        <w:jc w:val="both"/>
      </w:pPr>
      <w:r>
        <w:rPr>
          <w:rFonts w:ascii="Times New Roman"/>
          <w:b w:val="false"/>
          <w:i w:val="false"/>
          <w:color w:val="000000"/>
          <w:sz w:val="28"/>
        </w:rPr>
        <w:t>
      3) умеет исполнять мажорные и минорные гаммы в три октавы единой аппликатурой (без использования открытых струн);</w:t>
      </w:r>
    </w:p>
    <w:bookmarkEnd w:id="17612"/>
    <w:bookmarkStart w:name="z22149" w:id="17613"/>
    <w:p>
      <w:pPr>
        <w:spacing w:after="0"/>
        <w:ind w:left="0"/>
        <w:jc w:val="both"/>
      </w:pPr>
      <w:r>
        <w:rPr>
          <w:rFonts w:ascii="Times New Roman"/>
          <w:b w:val="false"/>
          <w:i w:val="false"/>
          <w:color w:val="000000"/>
          <w:sz w:val="28"/>
        </w:rPr>
        <w:t>
      4) умеет исполнять хроматическую гамму по 16 легато и на два смычка;</w:t>
      </w:r>
    </w:p>
    <w:bookmarkEnd w:id="17613"/>
    <w:bookmarkStart w:name="z22150" w:id="17614"/>
    <w:p>
      <w:pPr>
        <w:spacing w:after="0"/>
        <w:ind w:left="0"/>
        <w:jc w:val="both"/>
      </w:pPr>
      <w:r>
        <w:rPr>
          <w:rFonts w:ascii="Times New Roman"/>
          <w:b w:val="false"/>
          <w:i w:val="false"/>
          <w:color w:val="000000"/>
          <w:sz w:val="28"/>
        </w:rPr>
        <w:t>
      5) владеет техникой левой руки: пальцевой беглости, трели, различные виды соединения позиций, искусственные флажолеты и двойные ноты;</w:t>
      </w:r>
    </w:p>
    <w:bookmarkEnd w:id="17614"/>
    <w:bookmarkStart w:name="z22151" w:id="17615"/>
    <w:p>
      <w:pPr>
        <w:spacing w:after="0"/>
        <w:ind w:left="0"/>
        <w:jc w:val="both"/>
      </w:pPr>
      <w:r>
        <w:rPr>
          <w:rFonts w:ascii="Times New Roman"/>
          <w:b w:val="false"/>
          <w:i w:val="false"/>
          <w:color w:val="000000"/>
          <w:sz w:val="28"/>
        </w:rPr>
        <w:t>
      6) владеет навыками исполнения более сложными штрихами;</w:t>
      </w:r>
    </w:p>
    <w:bookmarkEnd w:id="17615"/>
    <w:bookmarkStart w:name="z22152" w:id="17616"/>
    <w:p>
      <w:pPr>
        <w:spacing w:after="0"/>
        <w:ind w:left="0"/>
        <w:jc w:val="both"/>
      </w:pPr>
      <w:r>
        <w:rPr>
          <w:rFonts w:ascii="Times New Roman"/>
          <w:b w:val="false"/>
          <w:i w:val="false"/>
          <w:color w:val="000000"/>
          <w:sz w:val="28"/>
        </w:rPr>
        <w:t>
      7) владеет навыками интервальной техники;</w:t>
      </w:r>
    </w:p>
    <w:bookmarkEnd w:id="17616"/>
    <w:bookmarkStart w:name="z22153" w:id="17617"/>
    <w:p>
      <w:pPr>
        <w:spacing w:after="0"/>
        <w:ind w:left="0"/>
        <w:jc w:val="both"/>
      </w:pPr>
      <w:r>
        <w:rPr>
          <w:rFonts w:ascii="Times New Roman"/>
          <w:b w:val="false"/>
          <w:i w:val="false"/>
          <w:color w:val="000000"/>
          <w:sz w:val="28"/>
        </w:rPr>
        <w:t>
      8) умеет интерпретировать музыкальное произведение;</w:t>
      </w:r>
    </w:p>
    <w:bookmarkEnd w:id="17617"/>
    <w:bookmarkStart w:name="z22154" w:id="17618"/>
    <w:p>
      <w:pPr>
        <w:spacing w:after="0"/>
        <w:ind w:left="0"/>
        <w:jc w:val="both"/>
      </w:pPr>
      <w:r>
        <w:rPr>
          <w:rFonts w:ascii="Times New Roman"/>
          <w:b w:val="false"/>
          <w:i w:val="false"/>
          <w:color w:val="000000"/>
          <w:sz w:val="28"/>
        </w:rPr>
        <w:t>
      9) умеет передавать стилистические особенности произведения;</w:t>
      </w:r>
    </w:p>
    <w:bookmarkEnd w:id="17618"/>
    <w:bookmarkStart w:name="z22155" w:id="17619"/>
    <w:p>
      <w:pPr>
        <w:spacing w:after="0"/>
        <w:ind w:left="0"/>
        <w:jc w:val="both"/>
      </w:pPr>
      <w:r>
        <w:rPr>
          <w:rFonts w:ascii="Times New Roman"/>
          <w:b w:val="false"/>
          <w:i w:val="false"/>
          <w:color w:val="000000"/>
          <w:sz w:val="28"/>
        </w:rPr>
        <w:t>
      10) умеет самостоятельно разучивать музыкальное произведение;</w:t>
      </w:r>
    </w:p>
    <w:bookmarkEnd w:id="17619"/>
    <w:bookmarkStart w:name="z22156" w:id="17620"/>
    <w:p>
      <w:pPr>
        <w:spacing w:after="0"/>
        <w:ind w:left="0"/>
        <w:jc w:val="both"/>
      </w:pPr>
      <w:r>
        <w:rPr>
          <w:rFonts w:ascii="Times New Roman"/>
          <w:b w:val="false"/>
          <w:i w:val="false"/>
          <w:color w:val="000000"/>
          <w:sz w:val="28"/>
        </w:rPr>
        <w:t xml:space="preserve">
      11) умеет самостоятельно настраивать инструмент; </w:t>
      </w:r>
    </w:p>
    <w:bookmarkEnd w:id="17620"/>
    <w:bookmarkStart w:name="z22157" w:id="17621"/>
    <w:p>
      <w:pPr>
        <w:spacing w:after="0"/>
        <w:ind w:left="0"/>
        <w:jc w:val="both"/>
      </w:pPr>
      <w:r>
        <w:rPr>
          <w:rFonts w:ascii="Times New Roman"/>
          <w:b w:val="false"/>
          <w:i w:val="false"/>
          <w:color w:val="000000"/>
          <w:sz w:val="28"/>
        </w:rPr>
        <w:t>
      12) владеет навыками чтения с листа;</w:t>
      </w:r>
    </w:p>
    <w:bookmarkEnd w:id="17621"/>
    <w:bookmarkStart w:name="z22158" w:id="17622"/>
    <w:p>
      <w:pPr>
        <w:spacing w:after="0"/>
        <w:ind w:left="0"/>
        <w:jc w:val="both"/>
      </w:pPr>
      <w:r>
        <w:rPr>
          <w:rFonts w:ascii="Times New Roman"/>
          <w:b w:val="false"/>
          <w:i w:val="false"/>
          <w:color w:val="000000"/>
          <w:sz w:val="28"/>
        </w:rPr>
        <w:t>
      13) умеет использовать программы цифровойобработки музыки, аранжировки, Microsoft Office [Майкрасофт офис] и нотные редакторы.</w:t>
      </w:r>
    </w:p>
    <w:bookmarkEnd w:id="17622"/>
    <w:bookmarkStart w:name="z22159" w:id="17623"/>
    <w:p>
      <w:pPr>
        <w:spacing w:after="0"/>
        <w:ind w:left="0"/>
        <w:jc w:val="both"/>
      </w:pPr>
      <w:r>
        <w:rPr>
          <w:rFonts w:ascii="Times New Roman"/>
          <w:b w:val="false"/>
          <w:i w:val="false"/>
          <w:color w:val="000000"/>
          <w:sz w:val="28"/>
        </w:rPr>
        <w:t>
      85. Ожидаемые результаты освоения Программы.</w:t>
      </w:r>
    </w:p>
    <w:bookmarkEnd w:id="17623"/>
    <w:bookmarkStart w:name="z22160" w:id="17624"/>
    <w:p>
      <w:pPr>
        <w:spacing w:after="0"/>
        <w:ind w:left="0"/>
        <w:jc w:val="both"/>
      </w:pPr>
      <w:r>
        <w:rPr>
          <w:rFonts w:ascii="Times New Roman"/>
          <w:b w:val="false"/>
          <w:i w:val="false"/>
          <w:color w:val="000000"/>
          <w:sz w:val="28"/>
        </w:rPr>
        <w:t>
      1) художественно-исполнительские, технические возможности, характерные для сольного исполнительства на виолончели;</w:t>
      </w:r>
    </w:p>
    <w:bookmarkEnd w:id="17624"/>
    <w:bookmarkStart w:name="z22161" w:id="17625"/>
    <w:p>
      <w:pPr>
        <w:spacing w:after="0"/>
        <w:ind w:left="0"/>
        <w:jc w:val="both"/>
      </w:pPr>
      <w:r>
        <w:rPr>
          <w:rFonts w:ascii="Times New Roman"/>
          <w:b w:val="false"/>
          <w:i w:val="false"/>
          <w:color w:val="000000"/>
          <w:sz w:val="28"/>
        </w:rPr>
        <w:t>
      2) музыкальную терминологию;</w:t>
      </w:r>
    </w:p>
    <w:bookmarkEnd w:id="17625"/>
    <w:bookmarkStart w:name="z22162" w:id="17626"/>
    <w:p>
      <w:pPr>
        <w:spacing w:after="0"/>
        <w:ind w:left="0"/>
        <w:jc w:val="both"/>
      </w:pPr>
      <w:r>
        <w:rPr>
          <w:rFonts w:ascii="Times New Roman"/>
          <w:b w:val="false"/>
          <w:i w:val="false"/>
          <w:color w:val="000000"/>
          <w:sz w:val="28"/>
        </w:rPr>
        <w:t>
      3) различные интерпретации музыкальных произведений;</w:t>
      </w:r>
    </w:p>
    <w:bookmarkEnd w:id="17626"/>
    <w:bookmarkStart w:name="z22163" w:id="17627"/>
    <w:p>
      <w:pPr>
        <w:spacing w:after="0"/>
        <w:ind w:left="0"/>
        <w:jc w:val="both"/>
      </w:pPr>
      <w:r>
        <w:rPr>
          <w:rFonts w:ascii="Times New Roman"/>
          <w:b w:val="false"/>
          <w:i w:val="false"/>
          <w:color w:val="000000"/>
          <w:sz w:val="28"/>
        </w:rPr>
        <w:t>
      4) репертуар для виолончели, включающий произведения разных стилей и жанров в соответствии с Программными требованиями.</w:t>
      </w:r>
    </w:p>
    <w:bookmarkEnd w:id="17627"/>
    <w:bookmarkStart w:name="z22164" w:id="17628"/>
    <w:p>
      <w:pPr>
        <w:spacing w:after="0"/>
        <w:ind w:left="0"/>
        <w:jc w:val="both"/>
      </w:pPr>
      <w:r>
        <w:rPr>
          <w:rFonts w:ascii="Times New Roman"/>
          <w:b w:val="false"/>
          <w:i w:val="false"/>
          <w:color w:val="000000"/>
          <w:sz w:val="28"/>
        </w:rPr>
        <w:t>
      Выпускник умеет:</w:t>
      </w:r>
    </w:p>
    <w:bookmarkEnd w:id="17628"/>
    <w:bookmarkStart w:name="z22165" w:id="17629"/>
    <w:p>
      <w:pPr>
        <w:spacing w:after="0"/>
        <w:ind w:left="0"/>
        <w:jc w:val="both"/>
      </w:pPr>
      <w:r>
        <w:rPr>
          <w:rFonts w:ascii="Times New Roman"/>
          <w:b w:val="false"/>
          <w:i w:val="false"/>
          <w:color w:val="000000"/>
          <w:sz w:val="28"/>
        </w:rPr>
        <w:t>
      1) грамотно исполнять музыкальные произведения на достаточном художественном уровне;</w:t>
      </w:r>
    </w:p>
    <w:bookmarkEnd w:id="17629"/>
    <w:bookmarkStart w:name="z22166" w:id="17630"/>
    <w:p>
      <w:pPr>
        <w:spacing w:after="0"/>
        <w:ind w:left="0"/>
        <w:jc w:val="both"/>
      </w:pPr>
      <w:r>
        <w:rPr>
          <w:rFonts w:ascii="Times New Roman"/>
          <w:b w:val="false"/>
          <w:i w:val="false"/>
          <w:color w:val="000000"/>
          <w:sz w:val="28"/>
        </w:rPr>
        <w:t>
      2) самостоятельно преодолевать технические трудности при разучивании несложных произведений;</w:t>
      </w:r>
    </w:p>
    <w:bookmarkEnd w:id="17630"/>
    <w:bookmarkStart w:name="z22167" w:id="17631"/>
    <w:p>
      <w:pPr>
        <w:spacing w:after="0"/>
        <w:ind w:left="0"/>
        <w:jc w:val="both"/>
      </w:pPr>
      <w:r>
        <w:rPr>
          <w:rFonts w:ascii="Times New Roman"/>
          <w:b w:val="false"/>
          <w:i w:val="false"/>
          <w:color w:val="000000"/>
          <w:sz w:val="28"/>
        </w:rPr>
        <w:t xml:space="preserve">
      3) применять теоретические знания в исполнительской практике; </w:t>
      </w:r>
    </w:p>
    <w:bookmarkEnd w:id="17631"/>
    <w:bookmarkStart w:name="z22168" w:id="17632"/>
    <w:p>
      <w:pPr>
        <w:spacing w:after="0"/>
        <w:ind w:left="0"/>
        <w:jc w:val="both"/>
      </w:pPr>
      <w:r>
        <w:rPr>
          <w:rFonts w:ascii="Times New Roman"/>
          <w:b w:val="false"/>
          <w:i w:val="false"/>
          <w:color w:val="000000"/>
          <w:sz w:val="28"/>
        </w:rPr>
        <w:t xml:space="preserve">
      4) анализировать исполняемые музыкальные произведения, </w:t>
      </w:r>
    </w:p>
    <w:bookmarkEnd w:id="17632"/>
    <w:bookmarkStart w:name="z22169" w:id="17633"/>
    <w:p>
      <w:pPr>
        <w:spacing w:after="0"/>
        <w:ind w:left="0"/>
        <w:jc w:val="both"/>
      </w:pPr>
      <w:r>
        <w:rPr>
          <w:rFonts w:ascii="Times New Roman"/>
          <w:b w:val="false"/>
          <w:i w:val="false"/>
          <w:color w:val="000000"/>
          <w:sz w:val="28"/>
        </w:rPr>
        <w:t>
      5) имеет представление о музыкальных формах.</w:t>
      </w:r>
    </w:p>
    <w:bookmarkEnd w:id="17633"/>
    <w:bookmarkStart w:name="z22170" w:id="17634"/>
    <w:p>
      <w:pPr>
        <w:spacing w:after="0"/>
        <w:ind w:left="0"/>
        <w:jc w:val="both"/>
      </w:pPr>
      <w:r>
        <w:rPr>
          <w:rFonts w:ascii="Times New Roman"/>
          <w:b w:val="false"/>
          <w:i w:val="false"/>
          <w:color w:val="000000"/>
          <w:sz w:val="28"/>
        </w:rPr>
        <w:t>
      У выпускника сформированы:</w:t>
      </w:r>
    </w:p>
    <w:bookmarkEnd w:id="17634"/>
    <w:bookmarkStart w:name="z22171" w:id="17635"/>
    <w:p>
      <w:pPr>
        <w:spacing w:after="0"/>
        <w:ind w:left="0"/>
        <w:jc w:val="both"/>
      </w:pPr>
      <w:r>
        <w:rPr>
          <w:rFonts w:ascii="Times New Roman"/>
          <w:b w:val="false"/>
          <w:i w:val="false"/>
          <w:color w:val="000000"/>
          <w:sz w:val="28"/>
        </w:rPr>
        <w:t xml:space="preserve">
      1) навыки подбора по слуху и чтения с листа несложных музыкальных произведений; </w:t>
      </w:r>
    </w:p>
    <w:bookmarkEnd w:id="17635"/>
    <w:bookmarkStart w:name="z22172" w:id="17636"/>
    <w:p>
      <w:pPr>
        <w:spacing w:after="0"/>
        <w:ind w:left="0"/>
        <w:jc w:val="both"/>
      </w:pPr>
      <w:r>
        <w:rPr>
          <w:rFonts w:ascii="Times New Roman"/>
          <w:b w:val="false"/>
          <w:i w:val="false"/>
          <w:color w:val="000000"/>
          <w:sz w:val="28"/>
        </w:rPr>
        <w:t>
      2) навыки по использованию музыкально-исполнительских средств выразительности;</w:t>
      </w:r>
    </w:p>
    <w:bookmarkEnd w:id="17636"/>
    <w:bookmarkStart w:name="z22173" w:id="17637"/>
    <w:p>
      <w:pPr>
        <w:spacing w:after="0"/>
        <w:ind w:left="0"/>
        <w:jc w:val="both"/>
      </w:pPr>
      <w:r>
        <w:rPr>
          <w:rFonts w:ascii="Times New Roman"/>
          <w:b w:val="false"/>
          <w:i w:val="false"/>
          <w:color w:val="000000"/>
          <w:sz w:val="28"/>
        </w:rPr>
        <w:t>
      3) навыки по воспитанию слухового контроля и умению управлять процессом исполнения;</w:t>
      </w:r>
    </w:p>
    <w:bookmarkEnd w:id="17637"/>
    <w:bookmarkStart w:name="z22174" w:id="17638"/>
    <w:p>
      <w:pPr>
        <w:spacing w:after="0"/>
        <w:ind w:left="0"/>
        <w:jc w:val="both"/>
      </w:pPr>
      <w:r>
        <w:rPr>
          <w:rFonts w:ascii="Times New Roman"/>
          <w:b w:val="false"/>
          <w:i w:val="false"/>
          <w:color w:val="000000"/>
          <w:sz w:val="28"/>
        </w:rPr>
        <w:t xml:space="preserve">
      4) навыки теоретического анализа исполняемых произведений; </w:t>
      </w:r>
    </w:p>
    <w:bookmarkEnd w:id="17638"/>
    <w:bookmarkStart w:name="z22175" w:id="17639"/>
    <w:p>
      <w:pPr>
        <w:spacing w:after="0"/>
        <w:ind w:left="0"/>
        <w:jc w:val="both"/>
      </w:pPr>
      <w:r>
        <w:rPr>
          <w:rFonts w:ascii="Times New Roman"/>
          <w:b w:val="false"/>
          <w:i w:val="false"/>
          <w:color w:val="000000"/>
          <w:sz w:val="28"/>
        </w:rPr>
        <w:t>
      5) навыки исполнительской практики, публичных сольных выступлений;</w:t>
      </w:r>
    </w:p>
    <w:bookmarkEnd w:id="17639"/>
    <w:bookmarkStart w:name="z22176" w:id="17640"/>
    <w:p>
      <w:pPr>
        <w:spacing w:after="0"/>
        <w:ind w:left="0"/>
        <w:jc w:val="both"/>
      </w:pPr>
      <w:r>
        <w:rPr>
          <w:rFonts w:ascii="Times New Roman"/>
          <w:b w:val="false"/>
          <w:i w:val="false"/>
          <w:color w:val="000000"/>
          <w:sz w:val="28"/>
        </w:rPr>
        <w:t>
      6) навыки коллективной творческой деятельности.</w:t>
      </w:r>
    </w:p>
    <w:bookmarkEnd w:id="17640"/>
    <w:bookmarkStart w:name="z22177" w:id="17641"/>
    <w:p>
      <w:pPr>
        <w:spacing w:after="0"/>
        <w:ind w:left="0"/>
        <w:jc w:val="left"/>
      </w:pPr>
      <w:r>
        <w:rPr>
          <w:rFonts w:ascii="Times New Roman"/>
          <w:b/>
          <w:i w:val="false"/>
          <w:color w:val="000000"/>
        </w:rPr>
        <w:t xml:space="preserve"> Глава 4. Критерии оценки результатов обучения</w:t>
      </w:r>
    </w:p>
    <w:bookmarkEnd w:id="17641"/>
    <w:bookmarkStart w:name="z22178" w:id="17642"/>
    <w:p>
      <w:pPr>
        <w:spacing w:after="0"/>
        <w:ind w:left="0"/>
        <w:jc w:val="both"/>
      </w:pPr>
      <w:r>
        <w:rPr>
          <w:rFonts w:ascii="Times New Roman"/>
          <w:b w:val="false"/>
          <w:i w:val="false"/>
          <w:color w:val="000000"/>
          <w:sz w:val="28"/>
        </w:rPr>
        <w:t>
      86. Целью контроля успеваемости является выявление результативности в освоении Программы обучающимся.</w:t>
      </w:r>
    </w:p>
    <w:bookmarkEnd w:id="17642"/>
    <w:bookmarkStart w:name="z22179" w:id="17643"/>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технического зачета, академического концерта, итоговая аттестация – в форме экзамена. </w:t>
      </w:r>
    </w:p>
    <w:bookmarkEnd w:id="17643"/>
    <w:bookmarkStart w:name="z22180" w:id="17644"/>
    <w:p>
      <w:pPr>
        <w:spacing w:after="0"/>
        <w:ind w:left="0"/>
        <w:jc w:val="both"/>
      </w:pPr>
      <w:r>
        <w:rPr>
          <w:rFonts w:ascii="Times New Roman"/>
          <w:b w:val="false"/>
          <w:i w:val="false"/>
          <w:color w:val="000000"/>
          <w:sz w:val="28"/>
        </w:rPr>
        <w:t xml:space="preserve">
      87. Форма аттестации и контрольно-программные требования к выступлениям обучающихся: </w:t>
      </w:r>
    </w:p>
    <w:bookmarkEnd w:id="17644"/>
    <w:bookmarkStart w:name="z22181" w:id="17645"/>
    <w:p>
      <w:pPr>
        <w:spacing w:after="0"/>
        <w:ind w:left="0"/>
        <w:jc w:val="both"/>
      </w:pPr>
      <w:r>
        <w:rPr>
          <w:rFonts w:ascii="Times New Roman"/>
          <w:b w:val="false"/>
          <w:i w:val="false"/>
          <w:color w:val="000000"/>
          <w:sz w:val="28"/>
        </w:rPr>
        <w:t>
      1) 1 класса – в первом полугодии: академический концерт (1 пьеса), во втором полугодии: технический зачет (1 гамма и 1 этюд);</w:t>
      </w:r>
    </w:p>
    <w:bookmarkEnd w:id="17645"/>
    <w:bookmarkStart w:name="z22182" w:id="17646"/>
    <w:p>
      <w:pPr>
        <w:spacing w:after="0"/>
        <w:ind w:left="0"/>
        <w:jc w:val="both"/>
      </w:pPr>
      <w:r>
        <w:rPr>
          <w:rFonts w:ascii="Times New Roman"/>
          <w:b w:val="false"/>
          <w:i w:val="false"/>
          <w:color w:val="000000"/>
          <w:sz w:val="28"/>
        </w:rPr>
        <w:t xml:space="preserve">
      2) 2 класса – в первом полугодии: технический зачет (1 гамма и 2 этюда), во втором полугодии: технический зачет (1 гамма, 2 этюда или 1 этюд и пьеса); </w:t>
      </w:r>
    </w:p>
    <w:bookmarkEnd w:id="17646"/>
    <w:bookmarkStart w:name="z22183" w:id="17647"/>
    <w:p>
      <w:pPr>
        <w:spacing w:after="0"/>
        <w:ind w:left="0"/>
        <w:jc w:val="both"/>
      </w:pPr>
      <w:r>
        <w:rPr>
          <w:rFonts w:ascii="Times New Roman"/>
          <w:b w:val="false"/>
          <w:i w:val="false"/>
          <w:color w:val="000000"/>
          <w:sz w:val="28"/>
        </w:rPr>
        <w:t>
      3) 3 класса – в первом полугодии: технический зачет (1 гамма, 2 этюда или 1 этюд и 1 пьеса), во втором полугодии: технический зачет (1 гамма, 2 этюда или 1 этюд и пьеса);</w:t>
      </w:r>
    </w:p>
    <w:bookmarkEnd w:id="17647"/>
    <w:bookmarkStart w:name="z22184" w:id="17648"/>
    <w:p>
      <w:pPr>
        <w:spacing w:after="0"/>
        <w:ind w:left="0"/>
        <w:jc w:val="both"/>
      </w:pPr>
      <w:r>
        <w:rPr>
          <w:rFonts w:ascii="Times New Roman"/>
          <w:b w:val="false"/>
          <w:i w:val="false"/>
          <w:color w:val="000000"/>
          <w:sz w:val="28"/>
        </w:rPr>
        <w:t>
      4) 4 класса – в первом полугодии: технический зачет (1 гамма, 2 этюда или 1 этюд и 1 пьеса), во втором полугодии: технический зачет (1 гамма, 1 этюд и 1 пьеса);</w:t>
      </w:r>
    </w:p>
    <w:bookmarkEnd w:id="17648"/>
    <w:bookmarkStart w:name="z22185" w:id="17649"/>
    <w:p>
      <w:pPr>
        <w:spacing w:after="0"/>
        <w:ind w:left="0"/>
        <w:jc w:val="both"/>
      </w:pPr>
      <w:r>
        <w:rPr>
          <w:rFonts w:ascii="Times New Roman"/>
          <w:b w:val="false"/>
          <w:i w:val="false"/>
          <w:color w:val="000000"/>
          <w:sz w:val="28"/>
        </w:rPr>
        <w:t>
      5) 5 класса – в первом полугодии: технический зачет (1 гамма, 2 этюда или 1 этюд и 1 пьеса), во втором полугодии: выпускной экзамен (1 пьеса, 1 произведение крупной формы);</w:t>
      </w:r>
    </w:p>
    <w:bookmarkEnd w:id="17649"/>
    <w:bookmarkStart w:name="z22186" w:id="17650"/>
    <w:p>
      <w:pPr>
        <w:spacing w:after="0"/>
        <w:ind w:left="0"/>
        <w:jc w:val="both"/>
      </w:pPr>
      <w:r>
        <w:rPr>
          <w:rFonts w:ascii="Times New Roman"/>
          <w:b w:val="false"/>
          <w:i w:val="false"/>
          <w:color w:val="000000"/>
          <w:sz w:val="28"/>
        </w:rPr>
        <w:t>
      6) 6 класс – в первом полугодии: технический зачет (1 гамма, 2 этюда или 1 этюд и 1 пьеса), во втором полугодии: переводной экзамен (1 пьеса, 1 произведение крупной формы);</w:t>
      </w:r>
    </w:p>
    <w:bookmarkEnd w:id="17650"/>
    <w:bookmarkStart w:name="z22187" w:id="17651"/>
    <w:p>
      <w:pPr>
        <w:spacing w:after="0"/>
        <w:ind w:left="0"/>
        <w:jc w:val="both"/>
      </w:pPr>
      <w:r>
        <w:rPr>
          <w:rFonts w:ascii="Times New Roman"/>
          <w:b w:val="false"/>
          <w:i w:val="false"/>
          <w:color w:val="000000"/>
          <w:sz w:val="28"/>
        </w:rPr>
        <w:t>
      7) 7 класс – в первом полугодии: технический зачет (1 гамма, 2 этюда), во втором полугодии: выпускной экзамен (произведение крупной формы, виртуозная пьеса, пьеса композиторов Казахстана);</w:t>
      </w:r>
    </w:p>
    <w:bookmarkEnd w:id="17651"/>
    <w:bookmarkStart w:name="z22188" w:id="17652"/>
    <w:p>
      <w:pPr>
        <w:spacing w:after="0"/>
        <w:ind w:left="0"/>
        <w:jc w:val="both"/>
      </w:pPr>
      <w:r>
        <w:rPr>
          <w:rFonts w:ascii="Times New Roman"/>
          <w:b w:val="false"/>
          <w:i w:val="false"/>
          <w:color w:val="000000"/>
          <w:sz w:val="28"/>
        </w:rPr>
        <w:t>
      8) 8-9 классы – в первом полугодии: технический зачет (гамма, 2 этюда), во втором полугодии: выпускной экзамен (1 произведение крупной формы, 1 пьеса).</w:t>
      </w:r>
    </w:p>
    <w:bookmarkEnd w:id="17652"/>
    <w:bookmarkStart w:name="z22189" w:id="17653"/>
    <w:p>
      <w:pPr>
        <w:spacing w:after="0"/>
        <w:ind w:left="0"/>
        <w:jc w:val="both"/>
      </w:pPr>
      <w:r>
        <w:rPr>
          <w:rFonts w:ascii="Times New Roman"/>
          <w:b w:val="false"/>
          <w:i w:val="false"/>
          <w:color w:val="000000"/>
          <w:sz w:val="28"/>
        </w:rPr>
        <w:t>
      88.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7653"/>
    <w:bookmarkStart w:name="z22190" w:id="17654"/>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 демонстрация обучающимся должного уровня владения инструментом, полное и убедительное раскрытие художественного образа, понимание и отражение в исполнительской интерпретации стиля исполняемого произведения.</w:t>
      </w:r>
    </w:p>
    <w:bookmarkEnd w:id="17654"/>
    <w:bookmarkStart w:name="z22191" w:id="17655"/>
    <w:p>
      <w:pPr>
        <w:spacing w:after="0"/>
        <w:ind w:left="0"/>
        <w:jc w:val="both"/>
      </w:pPr>
      <w:r>
        <w:rPr>
          <w:rFonts w:ascii="Times New Roman"/>
          <w:b w:val="false"/>
          <w:i w:val="false"/>
          <w:color w:val="000000"/>
          <w:sz w:val="28"/>
        </w:rPr>
        <w:t>
      89. Критерии оценки:</w:t>
      </w:r>
    </w:p>
    <w:bookmarkEnd w:id="17655"/>
    <w:bookmarkStart w:name="z22192" w:id="17656"/>
    <w:p>
      <w:pPr>
        <w:spacing w:after="0"/>
        <w:ind w:left="0"/>
        <w:jc w:val="both"/>
      </w:pPr>
      <w:r>
        <w:rPr>
          <w:rFonts w:ascii="Times New Roman"/>
          <w:b w:val="false"/>
          <w:i w:val="false"/>
          <w:color w:val="000000"/>
          <w:sz w:val="28"/>
        </w:rPr>
        <w:t>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w:t>
      </w:r>
    </w:p>
    <w:bookmarkEnd w:id="17656"/>
    <w:bookmarkStart w:name="z22193" w:id="17657"/>
    <w:p>
      <w:pPr>
        <w:spacing w:after="0"/>
        <w:ind w:left="0"/>
        <w:jc w:val="both"/>
      </w:pPr>
      <w:r>
        <w:rPr>
          <w:rFonts w:ascii="Times New Roman"/>
          <w:b w:val="false"/>
          <w:i w:val="false"/>
          <w:color w:val="000000"/>
          <w:sz w:val="28"/>
        </w:rPr>
        <w:t>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w:t>
      </w:r>
    </w:p>
    <w:bookmarkEnd w:id="17657"/>
    <w:bookmarkStart w:name="z22194" w:id="17658"/>
    <w:p>
      <w:pPr>
        <w:spacing w:after="0"/>
        <w:ind w:left="0"/>
        <w:jc w:val="both"/>
      </w:pPr>
      <w:r>
        <w:rPr>
          <w:rFonts w:ascii="Times New Roman"/>
          <w:b w:val="false"/>
          <w:i w:val="false"/>
          <w:color w:val="000000"/>
          <w:sz w:val="28"/>
        </w:rPr>
        <w:t>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w:t>
      </w:r>
    </w:p>
    <w:bookmarkEnd w:id="17658"/>
    <w:bookmarkStart w:name="z22195" w:id="17659"/>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17659"/>
    <w:bookmarkStart w:name="z22196" w:id="17660"/>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7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2198" w:id="17661"/>
    <w:p>
      <w:pPr>
        <w:spacing w:after="0"/>
        <w:ind w:left="0"/>
        <w:jc w:val="left"/>
      </w:pPr>
      <w:r>
        <w:rPr>
          <w:rFonts w:ascii="Times New Roman"/>
          <w:b/>
          <w:i w:val="false"/>
          <w:color w:val="000000"/>
        </w:rPr>
        <w:t xml:space="preserve"> Образовательная программа по предмету "Компьютерная графика и дизайн" детских художественных школ и детских школ искусств</w:t>
      </w:r>
    </w:p>
    <w:bookmarkEnd w:id="17661"/>
    <w:p>
      <w:pPr>
        <w:spacing w:after="0"/>
        <w:ind w:left="0"/>
        <w:jc w:val="both"/>
      </w:pPr>
      <w:r>
        <w:rPr>
          <w:rFonts w:ascii="Times New Roman"/>
          <w:b w:val="false"/>
          <w:i w:val="false"/>
          <w:color w:val="ff0000"/>
          <w:sz w:val="28"/>
        </w:rPr>
        <w:t xml:space="preserve">
      Сноска. Приказ дополнен приложением 53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99" w:id="17662"/>
    <w:p>
      <w:pPr>
        <w:spacing w:after="0"/>
        <w:ind w:left="0"/>
        <w:jc w:val="left"/>
      </w:pPr>
      <w:r>
        <w:rPr>
          <w:rFonts w:ascii="Times New Roman"/>
          <w:b/>
          <w:i w:val="false"/>
          <w:color w:val="000000"/>
        </w:rPr>
        <w:t xml:space="preserve"> Глава 1. Общие положения</w:t>
      </w:r>
    </w:p>
    <w:bookmarkEnd w:id="17662"/>
    <w:bookmarkStart w:name="z22200" w:id="17663"/>
    <w:p>
      <w:pPr>
        <w:spacing w:after="0"/>
        <w:ind w:left="0"/>
        <w:jc w:val="both"/>
      </w:pPr>
      <w:r>
        <w:rPr>
          <w:rFonts w:ascii="Times New Roman"/>
          <w:b w:val="false"/>
          <w:i w:val="false"/>
          <w:color w:val="000000"/>
          <w:sz w:val="28"/>
        </w:rPr>
        <w:t>
      1. Образовательная программа по предмету "Компьютерная графика и дизайн" детских художественных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"Компьютерная графика и дизайн".</w:t>
      </w:r>
    </w:p>
    <w:bookmarkEnd w:id="17663"/>
    <w:bookmarkStart w:name="z22201" w:id="17664"/>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7664"/>
    <w:bookmarkStart w:name="z22202" w:id="17665"/>
    <w:p>
      <w:pPr>
        <w:spacing w:after="0"/>
        <w:ind w:left="0"/>
        <w:jc w:val="both"/>
      </w:pPr>
      <w:r>
        <w:rPr>
          <w:rFonts w:ascii="Times New Roman"/>
          <w:b w:val="false"/>
          <w:i w:val="false"/>
          <w:color w:val="000000"/>
          <w:sz w:val="28"/>
        </w:rPr>
        <w:t>
      1) алгоритм – точное и понятное указание исполнителю совершить конечную последовательность действий, направленных на достижение указанной цели или на решение поставленной задачи;</w:t>
      </w:r>
    </w:p>
    <w:bookmarkEnd w:id="17665"/>
    <w:bookmarkStart w:name="z22203" w:id="17666"/>
    <w:p>
      <w:pPr>
        <w:spacing w:after="0"/>
        <w:ind w:left="0"/>
        <w:jc w:val="both"/>
      </w:pPr>
      <w:r>
        <w:rPr>
          <w:rFonts w:ascii="Times New Roman"/>
          <w:b w:val="false"/>
          <w:i w:val="false"/>
          <w:color w:val="000000"/>
          <w:sz w:val="28"/>
        </w:rPr>
        <w:t>
      2) программный интерфейс – интерфейс между разными видами программного обеспечения;</w:t>
      </w:r>
    </w:p>
    <w:bookmarkEnd w:id="17666"/>
    <w:bookmarkStart w:name="z22204" w:id="17667"/>
    <w:p>
      <w:pPr>
        <w:spacing w:after="0"/>
        <w:ind w:left="0"/>
        <w:jc w:val="both"/>
      </w:pPr>
      <w:r>
        <w:rPr>
          <w:rFonts w:ascii="Times New Roman"/>
          <w:b w:val="false"/>
          <w:i w:val="false"/>
          <w:color w:val="000000"/>
          <w:sz w:val="28"/>
        </w:rPr>
        <w:t>
      3) графический редактор – программа, предназначенная для создания и обработки графических изображений;</w:t>
      </w:r>
    </w:p>
    <w:bookmarkEnd w:id="17667"/>
    <w:bookmarkStart w:name="z22205" w:id="17668"/>
    <w:p>
      <w:pPr>
        <w:spacing w:after="0"/>
        <w:ind w:left="0"/>
        <w:jc w:val="both"/>
      </w:pPr>
      <w:r>
        <w:rPr>
          <w:rFonts w:ascii="Times New Roman"/>
          <w:b w:val="false"/>
          <w:i w:val="false"/>
          <w:color w:val="000000"/>
          <w:sz w:val="28"/>
        </w:rPr>
        <w:t>
      4) данные – зарегистрированные сигналы;</w:t>
      </w:r>
    </w:p>
    <w:bookmarkEnd w:id="17668"/>
    <w:bookmarkStart w:name="z22206" w:id="17669"/>
    <w:p>
      <w:pPr>
        <w:spacing w:after="0"/>
        <w:ind w:left="0"/>
        <w:jc w:val="both"/>
      </w:pPr>
      <w:r>
        <w:rPr>
          <w:rFonts w:ascii="Times New Roman"/>
          <w:b w:val="false"/>
          <w:i w:val="false"/>
          <w:color w:val="000000"/>
          <w:sz w:val="28"/>
        </w:rPr>
        <w:t>
      5) диапазон – совокупность ячеек электронной таблицы, образующихся на пересечении группы последовательно идущих строк и столбцов;</w:t>
      </w:r>
    </w:p>
    <w:bookmarkEnd w:id="17669"/>
    <w:bookmarkStart w:name="z22207" w:id="17670"/>
    <w:p>
      <w:pPr>
        <w:spacing w:after="0"/>
        <w:ind w:left="0"/>
        <w:jc w:val="both"/>
      </w:pPr>
      <w:r>
        <w:rPr>
          <w:rFonts w:ascii="Times New Roman"/>
          <w:b w:val="false"/>
          <w:i w:val="false"/>
          <w:color w:val="000000"/>
          <w:sz w:val="28"/>
        </w:rPr>
        <w:t>
      6) оперативная память – память компьютера, служащая для временного хранения программ и данных непосредственно во время вычислений;</w:t>
      </w:r>
    </w:p>
    <w:bookmarkEnd w:id="17670"/>
    <w:bookmarkStart w:name="z22208" w:id="17671"/>
    <w:p>
      <w:pPr>
        <w:spacing w:after="0"/>
        <w:ind w:left="0"/>
        <w:jc w:val="both"/>
      </w:pPr>
      <w:r>
        <w:rPr>
          <w:rFonts w:ascii="Times New Roman"/>
          <w:b w:val="false"/>
          <w:i w:val="false"/>
          <w:color w:val="000000"/>
          <w:sz w:val="28"/>
        </w:rPr>
        <w:t>
      7) внедрение – включение объекта в документ, созданный другим приложением;</w:t>
      </w:r>
    </w:p>
    <w:bookmarkEnd w:id="17671"/>
    <w:bookmarkStart w:name="z22209" w:id="17672"/>
    <w:p>
      <w:pPr>
        <w:spacing w:after="0"/>
        <w:ind w:left="0"/>
        <w:jc w:val="both"/>
      </w:pPr>
      <w:r>
        <w:rPr>
          <w:rFonts w:ascii="Times New Roman"/>
          <w:b w:val="false"/>
          <w:i w:val="false"/>
          <w:color w:val="000000"/>
          <w:sz w:val="28"/>
        </w:rPr>
        <w:t>
      8) вычислительная сеть (компьютерная сеть) – соединение двух и более компьютеров с помощью линий связи с целью объединения их;</w:t>
      </w:r>
    </w:p>
    <w:bookmarkEnd w:id="17672"/>
    <w:bookmarkStart w:name="z22210" w:id="17673"/>
    <w:p>
      <w:pPr>
        <w:spacing w:after="0"/>
        <w:ind w:left="0"/>
        <w:jc w:val="both"/>
      </w:pPr>
      <w:r>
        <w:rPr>
          <w:rFonts w:ascii="Times New Roman"/>
          <w:b w:val="false"/>
          <w:i w:val="false"/>
          <w:color w:val="000000"/>
          <w:sz w:val="28"/>
        </w:rPr>
        <w:t>
      9) интерфейс – набор правил, с помощью которых осуществляется взаимодействие элементов систем;</w:t>
      </w:r>
    </w:p>
    <w:bookmarkEnd w:id="17673"/>
    <w:bookmarkStart w:name="z22211" w:id="17674"/>
    <w:p>
      <w:pPr>
        <w:spacing w:after="0"/>
        <w:ind w:left="0"/>
        <w:jc w:val="both"/>
      </w:pPr>
      <w:r>
        <w:rPr>
          <w:rFonts w:ascii="Times New Roman"/>
          <w:b w:val="false"/>
          <w:i w:val="false"/>
          <w:color w:val="000000"/>
          <w:sz w:val="28"/>
        </w:rPr>
        <w:t>
      10) команда – приказ исполнителю на выполнение действий из указанного конечного набора;</w:t>
      </w:r>
    </w:p>
    <w:bookmarkEnd w:id="17674"/>
    <w:bookmarkStart w:name="z22212" w:id="17675"/>
    <w:p>
      <w:pPr>
        <w:spacing w:after="0"/>
        <w:ind w:left="0"/>
        <w:jc w:val="both"/>
      </w:pPr>
      <w:r>
        <w:rPr>
          <w:rFonts w:ascii="Times New Roman"/>
          <w:b w:val="false"/>
          <w:i w:val="false"/>
          <w:color w:val="000000"/>
          <w:sz w:val="28"/>
        </w:rPr>
        <w:t>
      11) монитор – устройство визуального представления данных;</w:t>
      </w:r>
    </w:p>
    <w:bookmarkEnd w:id="17675"/>
    <w:bookmarkStart w:name="z22213" w:id="17676"/>
    <w:p>
      <w:pPr>
        <w:spacing w:after="0"/>
        <w:ind w:left="0"/>
        <w:jc w:val="both"/>
      </w:pPr>
      <w:r>
        <w:rPr>
          <w:rFonts w:ascii="Times New Roman"/>
          <w:b w:val="false"/>
          <w:i w:val="false"/>
          <w:color w:val="000000"/>
          <w:sz w:val="28"/>
        </w:rPr>
        <w:t>
      12) операционная система – комплекс системных и служебных программ, управляющий ресурсами вычислительной системы и обеспечивающий пользовательский, программно-аппаратный и программный интерфейсы;</w:t>
      </w:r>
    </w:p>
    <w:bookmarkEnd w:id="17676"/>
    <w:bookmarkStart w:name="z22214" w:id="17677"/>
    <w:p>
      <w:pPr>
        <w:spacing w:after="0"/>
        <w:ind w:left="0"/>
        <w:jc w:val="both"/>
      </w:pPr>
      <w:r>
        <w:rPr>
          <w:rFonts w:ascii="Times New Roman"/>
          <w:b w:val="false"/>
          <w:i w:val="false"/>
          <w:color w:val="000000"/>
          <w:sz w:val="28"/>
        </w:rPr>
        <w:t>
      13) редактирование – изменение уже существующего документа;</w:t>
      </w:r>
    </w:p>
    <w:bookmarkEnd w:id="17677"/>
    <w:bookmarkStart w:name="z22215" w:id="17678"/>
    <w:p>
      <w:pPr>
        <w:spacing w:after="0"/>
        <w:ind w:left="0"/>
        <w:jc w:val="both"/>
      </w:pPr>
      <w:r>
        <w:rPr>
          <w:rFonts w:ascii="Times New Roman"/>
          <w:b w:val="false"/>
          <w:i w:val="false"/>
          <w:color w:val="000000"/>
          <w:sz w:val="28"/>
        </w:rPr>
        <w:t>
      14) растровый редактор – графический редактор, использующий в качестве элемента изображения точку, имеющую цвет и яркость;</w:t>
      </w:r>
    </w:p>
    <w:bookmarkEnd w:id="17678"/>
    <w:bookmarkStart w:name="z22216" w:id="17679"/>
    <w:p>
      <w:pPr>
        <w:spacing w:after="0"/>
        <w:ind w:left="0"/>
        <w:jc w:val="both"/>
      </w:pPr>
      <w:r>
        <w:rPr>
          <w:rFonts w:ascii="Times New Roman"/>
          <w:b w:val="false"/>
          <w:i w:val="false"/>
          <w:color w:val="000000"/>
          <w:sz w:val="28"/>
        </w:rPr>
        <w:t>
      15) регистры – внутренняя сверхбыстрая память процессора;</w:t>
      </w:r>
    </w:p>
    <w:bookmarkEnd w:id="17679"/>
    <w:bookmarkStart w:name="z22217" w:id="17680"/>
    <w:p>
      <w:pPr>
        <w:spacing w:after="0"/>
        <w:ind w:left="0"/>
        <w:jc w:val="both"/>
      </w:pPr>
      <w:r>
        <w:rPr>
          <w:rFonts w:ascii="Times New Roman"/>
          <w:b w:val="false"/>
          <w:i w:val="false"/>
          <w:color w:val="000000"/>
          <w:sz w:val="28"/>
        </w:rPr>
        <w:t>
      16) линейный алгоритм – алгоритм с однозначным последовательным выполнением команд;</w:t>
      </w:r>
    </w:p>
    <w:bookmarkEnd w:id="17680"/>
    <w:bookmarkStart w:name="z22218" w:id="17681"/>
    <w:p>
      <w:pPr>
        <w:spacing w:after="0"/>
        <w:ind w:left="0"/>
        <w:jc w:val="both"/>
      </w:pPr>
      <w:r>
        <w:rPr>
          <w:rFonts w:ascii="Times New Roman"/>
          <w:b w:val="false"/>
          <w:i w:val="false"/>
          <w:color w:val="000000"/>
          <w:sz w:val="28"/>
        </w:rPr>
        <w:t>
      17) внешняя память – память большого объема, служащая для долговременного хранения программ и данных;</w:t>
      </w:r>
    </w:p>
    <w:bookmarkEnd w:id="17681"/>
    <w:bookmarkStart w:name="z22219" w:id="17682"/>
    <w:p>
      <w:pPr>
        <w:spacing w:after="0"/>
        <w:ind w:left="0"/>
        <w:jc w:val="both"/>
      </w:pPr>
      <w:r>
        <w:rPr>
          <w:rFonts w:ascii="Times New Roman"/>
          <w:b w:val="false"/>
          <w:i w:val="false"/>
          <w:color w:val="000000"/>
          <w:sz w:val="28"/>
        </w:rPr>
        <w:t>
      18) окно – ограниченная рамкой часть экрана, с помощью которой обеспечивается взаимодействие программы с пользователем;</w:t>
      </w:r>
    </w:p>
    <w:bookmarkEnd w:id="17682"/>
    <w:bookmarkStart w:name="z22220" w:id="17683"/>
    <w:p>
      <w:pPr>
        <w:spacing w:after="0"/>
        <w:ind w:left="0"/>
        <w:jc w:val="both"/>
      </w:pPr>
      <w:r>
        <w:rPr>
          <w:rFonts w:ascii="Times New Roman"/>
          <w:b w:val="false"/>
          <w:i w:val="false"/>
          <w:color w:val="000000"/>
          <w:sz w:val="28"/>
        </w:rPr>
        <w:t>
      19) файл – логически связанная последовательность данных одного типа, имеющая имя; последовательность произвольного числа байтов памяти, имеющая имя;</w:t>
      </w:r>
    </w:p>
    <w:bookmarkEnd w:id="17683"/>
    <w:bookmarkStart w:name="z22221" w:id="17684"/>
    <w:p>
      <w:pPr>
        <w:spacing w:after="0"/>
        <w:ind w:left="0"/>
        <w:jc w:val="both"/>
      </w:pPr>
      <w:r>
        <w:rPr>
          <w:rFonts w:ascii="Times New Roman"/>
          <w:b w:val="false"/>
          <w:i w:val="false"/>
          <w:color w:val="000000"/>
          <w:sz w:val="28"/>
        </w:rPr>
        <w:t>
      20) форматирование – оформление документа с использованием методов выравнивания текста, применением различных шрифтов, встраиванием в текстовый документ рисунков и других объектов.</w:t>
      </w:r>
    </w:p>
    <w:bookmarkEnd w:id="17684"/>
    <w:bookmarkStart w:name="z22222" w:id="17685"/>
    <w:p>
      <w:pPr>
        <w:spacing w:after="0"/>
        <w:ind w:left="0"/>
        <w:jc w:val="both"/>
      </w:pPr>
      <w:r>
        <w:rPr>
          <w:rFonts w:ascii="Times New Roman"/>
          <w:b w:val="false"/>
          <w:i w:val="false"/>
          <w:color w:val="000000"/>
          <w:sz w:val="28"/>
        </w:rPr>
        <w:t>
      3. Цель Программы: создание условий творческому развитию личности посредством компьютерной графики и дизайна.</w:t>
      </w:r>
    </w:p>
    <w:bookmarkEnd w:id="17685"/>
    <w:bookmarkStart w:name="z22223" w:id="17686"/>
    <w:p>
      <w:pPr>
        <w:spacing w:after="0"/>
        <w:ind w:left="0"/>
        <w:jc w:val="both"/>
      </w:pPr>
      <w:r>
        <w:rPr>
          <w:rFonts w:ascii="Times New Roman"/>
          <w:b w:val="false"/>
          <w:i w:val="false"/>
          <w:color w:val="000000"/>
          <w:sz w:val="28"/>
        </w:rPr>
        <w:t>
      4. Задачи Программы:</w:t>
      </w:r>
    </w:p>
    <w:bookmarkEnd w:id="17686"/>
    <w:bookmarkStart w:name="z22224" w:id="17687"/>
    <w:p>
      <w:pPr>
        <w:spacing w:after="0"/>
        <w:ind w:left="0"/>
        <w:jc w:val="both"/>
      </w:pPr>
      <w:r>
        <w:rPr>
          <w:rFonts w:ascii="Times New Roman"/>
          <w:b w:val="false"/>
          <w:i w:val="false"/>
          <w:color w:val="000000"/>
          <w:sz w:val="28"/>
        </w:rPr>
        <w:t>
      1) освоение теоретических знаний по предмету, примение полученных знаний, умений и навыков на практике;</w:t>
      </w:r>
    </w:p>
    <w:bookmarkEnd w:id="17687"/>
    <w:bookmarkStart w:name="z22225" w:id="17688"/>
    <w:p>
      <w:pPr>
        <w:spacing w:after="0"/>
        <w:ind w:left="0"/>
        <w:jc w:val="both"/>
      </w:pPr>
      <w:r>
        <w:rPr>
          <w:rFonts w:ascii="Times New Roman"/>
          <w:b w:val="false"/>
          <w:i w:val="false"/>
          <w:color w:val="000000"/>
          <w:sz w:val="28"/>
        </w:rPr>
        <w:t>
      2) освоение знаний о принципах, правилах и приемах создания визуальных образов посредством овладения средствами компьютерной графики и дизайна;</w:t>
      </w:r>
    </w:p>
    <w:bookmarkEnd w:id="17688"/>
    <w:bookmarkStart w:name="z22226" w:id="17689"/>
    <w:p>
      <w:pPr>
        <w:spacing w:after="0"/>
        <w:ind w:left="0"/>
        <w:jc w:val="both"/>
      </w:pPr>
      <w:r>
        <w:rPr>
          <w:rFonts w:ascii="Times New Roman"/>
          <w:b w:val="false"/>
          <w:i w:val="false"/>
          <w:color w:val="000000"/>
          <w:sz w:val="28"/>
        </w:rPr>
        <w:t>
      3) обучение средствам компьютерного рисования и их использования для творческого самовыражения;</w:t>
      </w:r>
    </w:p>
    <w:bookmarkEnd w:id="17689"/>
    <w:bookmarkStart w:name="z22227" w:id="17690"/>
    <w:p>
      <w:pPr>
        <w:spacing w:after="0"/>
        <w:ind w:left="0"/>
        <w:jc w:val="both"/>
      </w:pPr>
      <w:r>
        <w:rPr>
          <w:rFonts w:ascii="Times New Roman"/>
          <w:b w:val="false"/>
          <w:i w:val="false"/>
          <w:color w:val="000000"/>
          <w:sz w:val="28"/>
        </w:rPr>
        <w:t>
      4) обучение языку графического дизайна, его особенностям;</w:t>
      </w:r>
    </w:p>
    <w:bookmarkEnd w:id="17690"/>
    <w:bookmarkStart w:name="z22228" w:id="17691"/>
    <w:p>
      <w:pPr>
        <w:spacing w:after="0"/>
        <w:ind w:left="0"/>
        <w:jc w:val="both"/>
      </w:pPr>
      <w:r>
        <w:rPr>
          <w:rFonts w:ascii="Times New Roman"/>
          <w:b w:val="false"/>
          <w:i w:val="false"/>
          <w:color w:val="000000"/>
          <w:sz w:val="28"/>
        </w:rPr>
        <w:t>
      5) развитие технических навыков, дизайнерских умений;</w:t>
      </w:r>
    </w:p>
    <w:bookmarkEnd w:id="17691"/>
    <w:bookmarkStart w:name="z22229" w:id="17692"/>
    <w:p>
      <w:pPr>
        <w:spacing w:after="0"/>
        <w:ind w:left="0"/>
        <w:jc w:val="both"/>
      </w:pPr>
      <w:r>
        <w:rPr>
          <w:rFonts w:ascii="Times New Roman"/>
          <w:b w:val="false"/>
          <w:i w:val="false"/>
          <w:color w:val="000000"/>
          <w:sz w:val="28"/>
        </w:rPr>
        <w:t>
      6) развитие художественно-практических навыков обучающегося в новой технологической среде;</w:t>
      </w:r>
    </w:p>
    <w:bookmarkEnd w:id="17692"/>
    <w:bookmarkStart w:name="z22230" w:id="17693"/>
    <w:p>
      <w:pPr>
        <w:spacing w:after="0"/>
        <w:ind w:left="0"/>
        <w:jc w:val="both"/>
      </w:pPr>
      <w:r>
        <w:rPr>
          <w:rFonts w:ascii="Times New Roman"/>
          <w:b w:val="false"/>
          <w:i w:val="false"/>
          <w:color w:val="000000"/>
          <w:sz w:val="28"/>
        </w:rPr>
        <w:t>
      7) развитие способностей к художественно-исполнительской и проектной деятельности;</w:t>
      </w:r>
    </w:p>
    <w:bookmarkEnd w:id="17693"/>
    <w:bookmarkStart w:name="z22231" w:id="17694"/>
    <w:p>
      <w:pPr>
        <w:spacing w:after="0"/>
        <w:ind w:left="0"/>
        <w:jc w:val="both"/>
      </w:pPr>
      <w:r>
        <w:rPr>
          <w:rFonts w:ascii="Times New Roman"/>
          <w:b w:val="false"/>
          <w:i w:val="false"/>
          <w:color w:val="000000"/>
          <w:sz w:val="28"/>
        </w:rPr>
        <w:t>
      8) развитие визуальной культуры, пространственного представления, художественного и ассоциативного мышления, эстетического опыта обучающегося.</w:t>
      </w:r>
    </w:p>
    <w:bookmarkEnd w:id="17694"/>
    <w:bookmarkStart w:name="z22232" w:id="17695"/>
    <w:p>
      <w:pPr>
        <w:spacing w:after="0"/>
        <w:ind w:left="0"/>
        <w:jc w:val="both"/>
      </w:pPr>
      <w:r>
        <w:rPr>
          <w:rFonts w:ascii="Times New Roman"/>
          <w:b w:val="false"/>
          <w:i w:val="false"/>
          <w:color w:val="000000"/>
          <w:sz w:val="28"/>
        </w:rPr>
        <w:t>
      5. Срок освоения Программы - четыре года. Объем учебного времени на реализацию Программы определяется типовым учебным планом детских художественных школ, приведенном в приложении 2 к настоящему приказу.</w:t>
      </w:r>
    </w:p>
    <w:bookmarkEnd w:id="17695"/>
    <w:bookmarkStart w:name="z22233" w:id="17696"/>
    <w:p>
      <w:pPr>
        <w:spacing w:after="0"/>
        <w:ind w:left="0"/>
        <w:jc w:val="both"/>
      </w:pPr>
      <w:r>
        <w:rPr>
          <w:rFonts w:ascii="Times New Roman"/>
          <w:b w:val="false"/>
          <w:i w:val="false"/>
          <w:color w:val="000000"/>
          <w:sz w:val="28"/>
        </w:rPr>
        <w:t>
      6. Количественный состав детей в группах - не менее 8 и не более 15 человек.</w:t>
      </w:r>
    </w:p>
    <w:bookmarkEnd w:id="17696"/>
    <w:bookmarkStart w:name="z22234" w:id="17697"/>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7697"/>
    <w:bookmarkStart w:name="z22235" w:id="17698"/>
    <w:p>
      <w:pPr>
        <w:spacing w:after="0"/>
        <w:ind w:left="0"/>
        <w:jc w:val="both"/>
      </w:pPr>
      <w:r>
        <w:rPr>
          <w:rFonts w:ascii="Times New Roman"/>
          <w:b w:val="false"/>
          <w:i w:val="false"/>
          <w:color w:val="000000"/>
          <w:sz w:val="28"/>
        </w:rPr>
        <w:t xml:space="preserve">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 </w:t>
      </w:r>
    </w:p>
    <w:bookmarkEnd w:id="17698"/>
    <w:bookmarkStart w:name="z22236" w:id="17699"/>
    <w:p>
      <w:pPr>
        <w:spacing w:after="0"/>
        <w:ind w:left="0"/>
        <w:jc w:val="both"/>
      </w:pPr>
      <w:r>
        <w:rPr>
          <w:rFonts w:ascii="Times New Roman"/>
          <w:b w:val="false"/>
          <w:i w:val="false"/>
          <w:color w:val="000000"/>
          <w:sz w:val="28"/>
        </w:rPr>
        <w:t>
      8.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17699"/>
    <w:bookmarkStart w:name="z22237" w:id="17700"/>
    <w:p>
      <w:pPr>
        <w:spacing w:after="0"/>
        <w:ind w:left="0"/>
        <w:jc w:val="both"/>
      </w:pPr>
      <w:r>
        <w:rPr>
          <w:rFonts w:ascii="Times New Roman"/>
          <w:b w:val="false"/>
          <w:i w:val="false"/>
          <w:color w:val="000000"/>
          <w:sz w:val="28"/>
        </w:rPr>
        <w:t xml:space="preserve">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изобразительного искусства. </w:t>
      </w:r>
    </w:p>
    <w:bookmarkEnd w:id="17700"/>
    <w:bookmarkStart w:name="z22238" w:id="17701"/>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7701"/>
    <w:bookmarkStart w:name="z22239" w:id="17702"/>
    <w:p>
      <w:pPr>
        <w:spacing w:after="0"/>
        <w:ind w:left="0"/>
        <w:jc w:val="both"/>
      </w:pPr>
      <w:r>
        <w:rPr>
          <w:rFonts w:ascii="Times New Roman"/>
          <w:b w:val="false"/>
          <w:i w:val="false"/>
          <w:color w:val="000000"/>
          <w:sz w:val="28"/>
        </w:rPr>
        <w:t>
      11. Основные принципы достижения цели Программы:</w:t>
      </w:r>
    </w:p>
    <w:bookmarkEnd w:id="17702"/>
    <w:bookmarkStart w:name="z22240" w:id="17703"/>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7703"/>
    <w:bookmarkStart w:name="z22241" w:id="17704"/>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17704"/>
    <w:bookmarkStart w:name="z22242" w:id="17705"/>
    <w:p>
      <w:pPr>
        <w:spacing w:after="0"/>
        <w:ind w:left="0"/>
        <w:jc w:val="both"/>
      </w:pPr>
      <w:r>
        <w:rPr>
          <w:rFonts w:ascii="Times New Roman"/>
          <w:b w:val="false"/>
          <w:i w:val="false"/>
          <w:color w:val="000000"/>
          <w:sz w:val="28"/>
        </w:rPr>
        <w:t>
      3) систематичность и регулярность занятий;</w:t>
      </w:r>
    </w:p>
    <w:bookmarkEnd w:id="17705"/>
    <w:bookmarkStart w:name="z22243" w:id="17706"/>
    <w:p>
      <w:pPr>
        <w:spacing w:after="0"/>
        <w:ind w:left="0"/>
        <w:jc w:val="both"/>
      </w:pPr>
      <w:r>
        <w:rPr>
          <w:rFonts w:ascii="Times New Roman"/>
          <w:b w:val="false"/>
          <w:i w:val="false"/>
          <w:color w:val="000000"/>
          <w:sz w:val="28"/>
        </w:rPr>
        <w:t>
      4) целенаправленность учебного процесса.</w:t>
      </w:r>
    </w:p>
    <w:bookmarkEnd w:id="17706"/>
    <w:bookmarkStart w:name="z22244" w:id="17707"/>
    <w:p>
      <w:pPr>
        <w:spacing w:after="0"/>
        <w:ind w:left="0"/>
        <w:jc w:val="both"/>
      </w:pPr>
      <w:r>
        <w:rPr>
          <w:rFonts w:ascii="Times New Roman"/>
          <w:b w:val="false"/>
          <w:i w:val="false"/>
          <w:color w:val="000000"/>
          <w:sz w:val="28"/>
        </w:rPr>
        <w:t>
      12. Программа создает условия для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обучающимся Программного материала.</w:t>
      </w:r>
    </w:p>
    <w:bookmarkEnd w:id="17707"/>
    <w:bookmarkStart w:name="z22245" w:id="17708"/>
    <w:p>
      <w:pPr>
        <w:spacing w:after="0"/>
        <w:ind w:left="0"/>
        <w:jc w:val="both"/>
      </w:pPr>
      <w:r>
        <w:rPr>
          <w:rFonts w:ascii="Times New Roman"/>
          <w:b w:val="false"/>
          <w:i w:val="false"/>
          <w:color w:val="000000"/>
          <w:sz w:val="28"/>
        </w:rPr>
        <w:t>
      13.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17708"/>
    <w:bookmarkStart w:name="z22246" w:id="17709"/>
    <w:p>
      <w:pPr>
        <w:spacing w:after="0"/>
        <w:ind w:left="0"/>
        <w:jc w:val="both"/>
      </w:pPr>
      <w:r>
        <w:rPr>
          <w:rFonts w:ascii="Times New Roman"/>
          <w:b w:val="false"/>
          <w:i w:val="false"/>
          <w:color w:val="000000"/>
          <w:sz w:val="28"/>
        </w:rPr>
        <w:t xml:space="preserve">
      14. Программа ориентирована на развитие личностных качеств обучающегося, способствующих: </w:t>
      </w:r>
    </w:p>
    <w:bookmarkEnd w:id="17709"/>
    <w:bookmarkStart w:name="z22247" w:id="17710"/>
    <w:p>
      <w:pPr>
        <w:spacing w:after="0"/>
        <w:ind w:left="0"/>
        <w:jc w:val="both"/>
      </w:pPr>
      <w:r>
        <w:rPr>
          <w:rFonts w:ascii="Times New Roman"/>
          <w:b w:val="false"/>
          <w:i w:val="false"/>
          <w:color w:val="000000"/>
          <w:sz w:val="28"/>
        </w:rPr>
        <w:t>
      1) овладению знаниями изобразительной художественной деятельности;</w:t>
      </w:r>
    </w:p>
    <w:bookmarkEnd w:id="17710"/>
    <w:bookmarkStart w:name="z22248" w:id="17711"/>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17711"/>
    <w:bookmarkStart w:name="z22249" w:id="17712"/>
    <w:p>
      <w:pPr>
        <w:spacing w:after="0"/>
        <w:ind w:left="0"/>
        <w:jc w:val="both"/>
      </w:pPr>
      <w:r>
        <w:rPr>
          <w:rFonts w:ascii="Times New Roman"/>
          <w:b w:val="false"/>
          <w:i w:val="false"/>
          <w:color w:val="000000"/>
          <w:sz w:val="28"/>
        </w:rPr>
        <w:t>
      3) овладению умениями работать с учебным материалом;</w:t>
      </w:r>
    </w:p>
    <w:bookmarkEnd w:id="17712"/>
    <w:bookmarkStart w:name="z22250" w:id="17713"/>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17713"/>
    <w:bookmarkStart w:name="z22251" w:id="17714"/>
    <w:p>
      <w:pPr>
        <w:spacing w:after="0"/>
        <w:ind w:left="0"/>
        <w:jc w:val="both"/>
      </w:pPr>
      <w:r>
        <w:rPr>
          <w:rFonts w:ascii="Times New Roman"/>
          <w:b w:val="false"/>
          <w:i w:val="false"/>
          <w:color w:val="000000"/>
          <w:sz w:val="28"/>
        </w:rPr>
        <w:t>
      15. Психолого-педагогическое сопровождение направлено на:</w:t>
      </w:r>
    </w:p>
    <w:bookmarkEnd w:id="17714"/>
    <w:bookmarkStart w:name="z22252" w:id="17715"/>
    <w:p>
      <w:pPr>
        <w:spacing w:after="0"/>
        <w:ind w:left="0"/>
        <w:jc w:val="both"/>
      </w:pPr>
      <w:r>
        <w:rPr>
          <w:rFonts w:ascii="Times New Roman"/>
          <w:b w:val="false"/>
          <w:i w:val="false"/>
          <w:color w:val="000000"/>
          <w:sz w:val="28"/>
        </w:rPr>
        <w:t>
      1) создание условий, соответствующих индивидуальности обучающегося, развитию творческих способностей с учетом интеллектуально-личностных возможностей для личностного, интеллектуального и социального развития, профессионального самоопределения;</w:t>
      </w:r>
    </w:p>
    <w:bookmarkEnd w:id="17715"/>
    <w:bookmarkStart w:name="z22253" w:id="17716"/>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7716"/>
    <w:bookmarkStart w:name="z22254" w:id="17717"/>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7717"/>
    <w:bookmarkStart w:name="z22255" w:id="17718"/>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7718"/>
    <w:bookmarkStart w:name="z22256" w:id="17719"/>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17719"/>
    <w:bookmarkStart w:name="z22257" w:id="17720"/>
    <w:p>
      <w:pPr>
        <w:spacing w:after="0"/>
        <w:ind w:left="0"/>
        <w:jc w:val="both"/>
      </w:pPr>
      <w:r>
        <w:rPr>
          <w:rFonts w:ascii="Times New Roman"/>
          <w:b w:val="false"/>
          <w:i w:val="false"/>
          <w:color w:val="000000"/>
          <w:sz w:val="28"/>
        </w:rPr>
        <w:t>
      17. Методологическая основа Программы:</w:t>
      </w:r>
    </w:p>
    <w:bookmarkEnd w:id="17720"/>
    <w:bookmarkStart w:name="z22258" w:id="17721"/>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7721"/>
    <w:bookmarkStart w:name="z22259" w:id="17722"/>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7722"/>
    <w:bookmarkStart w:name="z22260" w:id="17723"/>
    <w:p>
      <w:pPr>
        <w:spacing w:after="0"/>
        <w:ind w:left="0"/>
        <w:jc w:val="both"/>
      </w:pPr>
      <w:r>
        <w:rPr>
          <w:rFonts w:ascii="Times New Roman"/>
          <w:b w:val="false"/>
          <w:i w:val="false"/>
          <w:color w:val="000000"/>
          <w:sz w:val="28"/>
        </w:rPr>
        <w:t>
      3) дидактические постулаты современной педагогики, детерминированные ими подходы к содержанию, формам и методам образовательного процесса;</w:t>
      </w:r>
    </w:p>
    <w:bookmarkEnd w:id="17723"/>
    <w:bookmarkStart w:name="z22261" w:id="17724"/>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7724"/>
    <w:bookmarkStart w:name="z22262" w:id="17725"/>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17725"/>
    <w:bookmarkStart w:name="z22263" w:id="17726"/>
    <w:p>
      <w:pPr>
        <w:spacing w:after="0"/>
        <w:ind w:left="0"/>
        <w:jc w:val="both"/>
      </w:pPr>
      <w:r>
        <w:rPr>
          <w:rFonts w:ascii="Times New Roman"/>
          <w:b w:val="false"/>
          <w:i w:val="false"/>
          <w:color w:val="000000"/>
          <w:sz w:val="28"/>
        </w:rPr>
        <w:t>
      18. Педагогические принципы отбора содержания учебного материала:</w:t>
      </w:r>
    </w:p>
    <w:bookmarkEnd w:id="17726"/>
    <w:bookmarkStart w:name="z22264" w:id="17727"/>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искусствоведения. Педагог руководствуется правилами дидактики: от простого к сложному, от легкого к трудному, от известного к неизвестному;</w:t>
      </w:r>
    </w:p>
    <w:bookmarkEnd w:id="17727"/>
    <w:bookmarkStart w:name="z22265" w:id="17728"/>
    <w:p>
      <w:pPr>
        <w:spacing w:after="0"/>
        <w:ind w:left="0"/>
        <w:jc w:val="both"/>
      </w:pPr>
      <w:r>
        <w:rPr>
          <w:rFonts w:ascii="Times New Roman"/>
          <w:b w:val="false"/>
          <w:i w:val="false"/>
          <w:color w:val="000000"/>
          <w:sz w:val="28"/>
        </w:rPr>
        <w:t>
      2) принцип систематичности предполагает наличие связи всех элементов обучения в организации учебно-воспитательного процесса;</w:t>
      </w:r>
    </w:p>
    <w:bookmarkEnd w:id="17728"/>
    <w:bookmarkStart w:name="z22266" w:id="17729"/>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17729"/>
    <w:bookmarkStart w:name="z22267" w:id="17730"/>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 </w:t>
      </w:r>
    </w:p>
    <w:bookmarkEnd w:id="17730"/>
    <w:bookmarkStart w:name="z22268" w:id="17731"/>
    <w:p>
      <w:pPr>
        <w:spacing w:after="0"/>
        <w:ind w:left="0"/>
        <w:jc w:val="both"/>
      </w:pPr>
      <w:r>
        <w:rPr>
          <w:rFonts w:ascii="Times New Roman"/>
          <w:b w:val="false"/>
          <w:i w:val="false"/>
          <w:color w:val="000000"/>
          <w:sz w:val="28"/>
        </w:rPr>
        <w:t>
      19. Специфика группового обучения предметам "Рисунок", "Живопись", "Композиция", "Компьютерная графика" предполагает вариативность выбора методов, средств, форм обучения и подбора учебно-методического комплекса.</w:t>
      </w:r>
    </w:p>
    <w:bookmarkEnd w:id="17731"/>
    <w:bookmarkStart w:name="z22269" w:id="17732"/>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7732"/>
    <w:bookmarkStart w:name="z22270" w:id="17733"/>
    <w:p>
      <w:pPr>
        <w:spacing w:after="0"/>
        <w:ind w:left="0"/>
        <w:jc w:val="both"/>
      </w:pPr>
      <w:r>
        <w:rPr>
          <w:rFonts w:ascii="Times New Roman"/>
          <w:b w:val="false"/>
          <w:i w:val="false"/>
          <w:color w:val="000000"/>
          <w:sz w:val="28"/>
        </w:rPr>
        <w:t xml:space="preserve">
      1) объяснение, разбор, анализ; </w:t>
      </w:r>
    </w:p>
    <w:bookmarkEnd w:id="17733"/>
    <w:bookmarkStart w:name="z22271" w:id="17734"/>
    <w:p>
      <w:pPr>
        <w:spacing w:after="0"/>
        <w:ind w:left="0"/>
        <w:jc w:val="both"/>
      </w:pPr>
      <w:r>
        <w:rPr>
          <w:rFonts w:ascii="Times New Roman"/>
          <w:b w:val="false"/>
          <w:i w:val="false"/>
          <w:color w:val="000000"/>
          <w:sz w:val="28"/>
        </w:rPr>
        <w:t>
      2) наглядный – просмотр творческих работ, видеоматериалов, посещение выставок, музеев для повышения общего уровня развития обучающихся;</w:t>
      </w:r>
    </w:p>
    <w:bookmarkEnd w:id="17734"/>
    <w:bookmarkStart w:name="z22272" w:id="17735"/>
    <w:p>
      <w:pPr>
        <w:spacing w:after="0"/>
        <w:ind w:left="0"/>
        <w:jc w:val="both"/>
      </w:pPr>
      <w:r>
        <w:rPr>
          <w:rFonts w:ascii="Times New Roman"/>
          <w:b w:val="false"/>
          <w:i w:val="false"/>
          <w:color w:val="000000"/>
          <w:sz w:val="28"/>
        </w:rPr>
        <w:t xml:space="preserve">
      3) практический – деление целого изображаемого предмета на более мелкие части для подробной проработки и последующей организации целого; </w:t>
      </w:r>
    </w:p>
    <w:bookmarkEnd w:id="17735"/>
    <w:bookmarkStart w:name="z22273" w:id="17736"/>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17736"/>
    <w:bookmarkStart w:name="z22274" w:id="17737"/>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7737"/>
    <w:bookmarkStart w:name="z22275" w:id="17738"/>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физических данных, уровня развития художественных способностей обучающегося.</w:t>
      </w:r>
    </w:p>
    <w:bookmarkEnd w:id="17738"/>
    <w:bookmarkStart w:name="z22276" w:id="17739"/>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7739"/>
    <w:bookmarkStart w:name="z22277" w:id="17740"/>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групповое занятие педагога с обучающимися. Программа занятий состоит из одновременно проводимых теоретических и практических занятий.</w:t>
      </w:r>
    </w:p>
    <w:bookmarkEnd w:id="17740"/>
    <w:bookmarkStart w:name="z22278" w:id="17741"/>
    <w:p>
      <w:pPr>
        <w:spacing w:after="0"/>
        <w:ind w:left="0"/>
        <w:jc w:val="both"/>
      </w:pPr>
      <w:r>
        <w:rPr>
          <w:rFonts w:ascii="Times New Roman"/>
          <w:b w:val="false"/>
          <w:i w:val="false"/>
          <w:color w:val="000000"/>
          <w:sz w:val="28"/>
        </w:rPr>
        <w:t>
      24. Виды внеурочных форм работы:</w:t>
      </w:r>
    </w:p>
    <w:bookmarkEnd w:id="17741"/>
    <w:bookmarkStart w:name="z22279" w:id="17742"/>
    <w:p>
      <w:pPr>
        <w:spacing w:after="0"/>
        <w:ind w:left="0"/>
        <w:jc w:val="both"/>
      </w:pPr>
      <w:r>
        <w:rPr>
          <w:rFonts w:ascii="Times New Roman"/>
          <w:b w:val="false"/>
          <w:i w:val="false"/>
          <w:color w:val="000000"/>
          <w:sz w:val="28"/>
        </w:rPr>
        <w:t>
      1) посещение тематических выставок;</w:t>
      </w:r>
    </w:p>
    <w:bookmarkEnd w:id="17742"/>
    <w:bookmarkStart w:name="z22280" w:id="17743"/>
    <w:p>
      <w:pPr>
        <w:spacing w:after="0"/>
        <w:ind w:left="0"/>
        <w:jc w:val="both"/>
      </w:pPr>
      <w:r>
        <w:rPr>
          <w:rFonts w:ascii="Times New Roman"/>
          <w:b w:val="false"/>
          <w:i w:val="false"/>
          <w:color w:val="000000"/>
          <w:sz w:val="28"/>
        </w:rPr>
        <w:t>
      2) просмотр фильмов об искусстве;</w:t>
      </w:r>
    </w:p>
    <w:bookmarkEnd w:id="17743"/>
    <w:bookmarkStart w:name="z22281" w:id="17744"/>
    <w:p>
      <w:pPr>
        <w:spacing w:after="0"/>
        <w:ind w:left="0"/>
        <w:jc w:val="both"/>
      </w:pPr>
      <w:r>
        <w:rPr>
          <w:rFonts w:ascii="Times New Roman"/>
          <w:b w:val="false"/>
          <w:i w:val="false"/>
          <w:color w:val="000000"/>
          <w:sz w:val="28"/>
        </w:rPr>
        <w:t>
      3) посещение музеев, мастерских художников;</w:t>
      </w:r>
    </w:p>
    <w:bookmarkEnd w:id="17744"/>
    <w:bookmarkStart w:name="z22282" w:id="17745"/>
    <w:p>
      <w:pPr>
        <w:spacing w:after="0"/>
        <w:ind w:left="0"/>
        <w:jc w:val="both"/>
      </w:pPr>
      <w:r>
        <w:rPr>
          <w:rFonts w:ascii="Times New Roman"/>
          <w:b w:val="false"/>
          <w:i w:val="false"/>
          <w:color w:val="000000"/>
          <w:sz w:val="28"/>
        </w:rPr>
        <w:t>
      4) участие в конкурсах, выставках детских работ.</w:t>
      </w:r>
    </w:p>
    <w:bookmarkEnd w:id="17745"/>
    <w:bookmarkStart w:name="z22283" w:id="17746"/>
    <w:p>
      <w:pPr>
        <w:spacing w:after="0"/>
        <w:ind w:left="0"/>
        <w:jc w:val="both"/>
      </w:pPr>
      <w:r>
        <w:rPr>
          <w:rFonts w:ascii="Times New Roman"/>
          <w:b w:val="false"/>
          <w:i w:val="false"/>
          <w:color w:val="000000"/>
          <w:sz w:val="28"/>
        </w:rPr>
        <w:t>
      25.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имеет возможность выбрать из Программы темы, соответствующие уровню подготовки обучающихся своего класса.</w:t>
      </w:r>
    </w:p>
    <w:bookmarkEnd w:id="17746"/>
    <w:bookmarkStart w:name="z22284" w:id="17747"/>
    <w:p>
      <w:pPr>
        <w:spacing w:after="0"/>
        <w:ind w:left="0"/>
        <w:jc w:val="both"/>
      </w:pPr>
      <w:r>
        <w:rPr>
          <w:rFonts w:ascii="Times New Roman"/>
          <w:b w:val="false"/>
          <w:i w:val="false"/>
          <w:color w:val="000000"/>
          <w:sz w:val="28"/>
        </w:rPr>
        <w:t>
      26. Структурные элементы рабочей учебной программы:</w:t>
      </w:r>
    </w:p>
    <w:bookmarkEnd w:id="17747"/>
    <w:bookmarkStart w:name="z22285" w:id="17748"/>
    <w:p>
      <w:pPr>
        <w:spacing w:after="0"/>
        <w:ind w:left="0"/>
        <w:jc w:val="both"/>
      </w:pPr>
      <w:r>
        <w:rPr>
          <w:rFonts w:ascii="Times New Roman"/>
          <w:b w:val="false"/>
          <w:i w:val="false"/>
          <w:color w:val="000000"/>
          <w:sz w:val="28"/>
        </w:rPr>
        <w:t>
      1) титульный лист;</w:t>
      </w:r>
    </w:p>
    <w:bookmarkEnd w:id="17748"/>
    <w:bookmarkStart w:name="z22286" w:id="17749"/>
    <w:p>
      <w:pPr>
        <w:spacing w:after="0"/>
        <w:ind w:left="0"/>
        <w:jc w:val="both"/>
      </w:pPr>
      <w:r>
        <w:rPr>
          <w:rFonts w:ascii="Times New Roman"/>
          <w:b w:val="false"/>
          <w:i w:val="false"/>
          <w:color w:val="000000"/>
          <w:sz w:val="28"/>
        </w:rPr>
        <w:t>
      2) пояснительная записка;</w:t>
      </w:r>
    </w:p>
    <w:bookmarkEnd w:id="17749"/>
    <w:bookmarkStart w:name="z22287" w:id="17750"/>
    <w:p>
      <w:pPr>
        <w:spacing w:after="0"/>
        <w:ind w:left="0"/>
        <w:jc w:val="both"/>
      </w:pPr>
      <w:r>
        <w:rPr>
          <w:rFonts w:ascii="Times New Roman"/>
          <w:b w:val="false"/>
          <w:i w:val="false"/>
          <w:color w:val="000000"/>
          <w:sz w:val="28"/>
        </w:rPr>
        <w:t>
      3) планирование учебной деятельности;</w:t>
      </w:r>
    </w:p>
    <w:bookmarkEnd w:id="17750"/>
    <w:bookmarkStart w:name="z22288" w:id="17751"/>
    <w:p>
      <w:pPr>
        <w:spacing w:after="0"/>
        <w:ind w:left="0"/>
        <w:jc w:val="both"/>
      </w:pPr>
      <w:r>
        <w:rPr>
          <w:rFonts w:ascii="Times New Roman"/>
          <w:b w:val="false"/>
          <w:i w:val="false"/>
          <w:color w:val="000000"/>
          <w:sz w:val="28"/>
        </w:rPr>
        <w:t>
      4) учебно-методическое обеспечение учебного процесса.</w:t>
      </w:r>
    </w:p>
    <w:bookmarkEnd w:id="17751"/>
    <w:bookmarkStart w:name="z22289" w:id="17752"/>
    <w:p>
      <w:pPr>
        <w:spacing w:after="0"/>
        <w:ind w:left="0"/>
        <w:jc w:val="both"/>
      </w:pPr>
      <w:r>
        <w:rPr>
          <w:rFonts w:ascii="Times New Roman"/>
          <w:b w:val="false"/>
          <w:i w:val="false"/>
          <w:color w:val="000000"/>
          <w:sz w:val="28"/>
        </w:rPr>
        <w:t>
      27. На титульном листе размещаются основные сведения:</w:t>
      </w:r>
    </w:p>
    <w:bookmarkEnd w:id="17752"/>
    <w:bookmarkStart w:name="z22290" w:id="17753"/>
    <w:p>
      <w:pPr>
        <w:spacing w:after="0"/>
        <w:ind w:left="0"/>
        <w:jc w:val="both"/>
      </w:pPr>
      <w:r>
        <w:rPr>
          <w:rFonts w:ascii="Times New Roman"/>
          <w:b w:val="false"/>
          <w:i w:val="false"/>
          <w:color w:val="000000"/>
          <w:sz w:val="28"/>
        </w:rPr>
        <w:t>
      1) название организации образования;</w:t>
      </w:r>
    </w:p>
    <w:bookmarkEnd w:id="17753"/>
    <w:bookmarkStart w:name="z22291" w:id="17754"/>
    <w:p>
      <w:pPr>
        <w:spacing w:after="0"/>
        <w:ind w:left="0"/>
        <w:jc w:val="both"/>
      </w:pPr>
      <w:r>
        <w:rPr>
          <w:rFonts w:ascii="Times New Roman"/>
          <w:b w:val="false"/>
          <w:i w:val="false"/>
          <w:color w:val="000000"/>
          <w:sz w:val="28"/>
        </w:rPr>
        <w:t>
      2) название учебного предмета;</w:t>
      </w:r>
    </w:p>
    <w:bookmarkEnd w:id="17754"/>
    <w:bookmarkStart w:name="z22292" w:id="1775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7755"/>
    <w:bookmarkStart w:name="z22293" w:id="1775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7756"/>
    <w:bookmarkStart w:name="z22294" w:id="17757"/>
    <w:p>
      <w:pPr>
        <w:spacing w:after="0"/>
        <w:ind w:left="0"/>
        <w:jc w:val="both"/>
      </w:pPr>
      <w:r>
        <w:rPr>
          <w:rFonts w:ascii="Times New Roman"/>
          <w:b w:val="false"/>
          <w:i w:val="false"/>
          <w:color w:val="000000"/>
          <w:sz w:val="28"/>
        </w:rPr>
        <w:t>
      5) краткая информация о педагоге;</w:t>
      </w:r>
    </w:p>
    <w:bookmarkEnd w:id="17757"/>
    <w:bookmarkStart w:name="z22295" w:id="1775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7758"/>
    <w:bookmarkStart w:name="z22296" w:id="17759"/>
    <w:p>
      <w:pPr>
        <w:spacing w:after="0"/>
        <w:ind w:left="0"/>
        <w:jc w:val="both"/>
      </w:pPr>
      <w:r>
        <w:rPr>
          <w:rFonts w:ascii="Times New Roman"/>
          <w:b w:val="false"/>
          <w:i w:val="false"/>
          <w:color w:val="000000"/>
          <w:sz w:val="28"/>
        </w:rPr>
        <w:t>
      28. Содержание пояснительной записки:</w:t>
      </w:r>
    </w:p>
    <w:bookmarkEnd w:id="17759"/>
    <w:bookmarkStart w:name="z22297" w:id="17760"/>
    <w:p>
      <w:pPr>
        <w:spacing w:after="0"/>
        <w:ind w:left="0"/>
        <w:jc w:val="both"/>
      </w:pPr>
      <w:r>
        <w:rPr>
          <w:rFonts w:ascii="Times New Roman"/>
          <w:b w:val="false"/>
          <w:i w:val="false"/>
          <w:color w:val="000000"/>
          <w:sz w:val="28"/>
        </w:rPr>
        <w:t>
      1) настоящая Программа как основание;</w:t>
      </w:r>
    </w:p>
    <w:bookmarkEnd w:id="17760"/>
    <w:bookmarkStart w:name="z22298" w:id="1776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7761"/>
    <w:bookmarkStart w:name="z22299" w:id="17762"/>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7762"/>
    <w:bookmarkStart w:name="z22300" w:id="17763"/>
    <w:p>
      <w:pPr>
        <w:spacing w:after="0"/>
        <w:ind w:left="0"/>
        <w:jc w:val="both"/>
      </w:pPr>
      <w:r>
        <w:rPr>
          <w:rFonts w:ascii="Times New Roman"/>
          <w:b w:val="false"/>
          <w:i w:val="false"/>
          <w:color w:val="000000"/>
          <w:sz w:val="28"/>
        </w:rPr>
        <w:t>
      4) особенности и проблемы работы в данном классе;</w:t>
      </w:r>
    </w:p>
    <w:bookmarkEnd w:id="17763"/>
    <w:bookmarkStart w:name="z22301" w:id="17764"/>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7764"/>
    <w:bookmarkStart w:name="z22302" w:id="17765"/>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7765"/>
    <w:bookmarkStart w:name="z22303" w:id="17766"/>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17766"/>
    <w:bookmarkStart w:name="z22304" w:id="17767"/>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7767"/>
    <w:bookmarkStart w:name="z22305" w:id="17768"/>
    <w:p>
      <w:pPr>
        <w:spacing w:after="0"/>
        <w:ind w:left="0"/>
        <w:jc w:val="both"/>
      </w:pPr>
      <w:r>
        <w:rPr>
          <w:rFonts w:ascii="Times New Roman"/>
          <w:b w:val="false"/>
          <w:i w:val="false"/>
          <w:color w:val="000000"/>
          <w:sz w:val="28"/>
        </w:rPr>
        <w:t>
      2) перечень методической литературы для педагога;</w:t>
      </w:r>
    </w:p>
    <w:bookmarkEnd w:id="17768"/>
    <w:bookmarkStart w:name="z22306" w:id="17769"/>
    <w:p>
      <w:pPr>
        <w:spacing w:after="0"/>
        <w:ind w:left="0"/>
        <w:jc w:val="both"/>
      </w:pPr>
      <w:r>
        <w:rPr>
          <w:rFonts w:ascii="Times New Roman"/>
          <w:b w:val="false"/>
          <w:i w:val="false"/>
          <w:color w:val="000000"/>
          <w:sz w:val="28"/>
        </w:rPr>
        <w:t xml:space="preserve">
      3) перечень учебно-наглядных пособий. </w:t>
      </w:r>
    </w:p>
    <w:bookmarkEnd w:id="17769"/>
    <w:bookmarkStart w:name="z22307" w:id="17770"/>
    <w:p>
      <w:pPr>
        <w:spacing w:after="0"/>
        <w:ind w:left="0"/>
        <w:jc w:val="both"/>
      </w:pPr>
      <w:r>
        <w:rPr>
          <w:rFonts w:ascii="Times New Roman"/>
          <w:b w:val="false"/>
          <w:i w:val="false"/>
          <w:color w:val="000000"/>
          <w:sz w:val="28"/>
        </w:rPr>
        <w:t xml:space="preserve">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7770"/>
    <w:bookmarkStart w:name="z22308" w:id="17771"/>
    <w:p>
      <w:pPr>
        <w:spacing w:after="0"/>
        <w:ind w:left="0"/>
        <w:jc w:val="both"/>
      </w:pPr>
      <w:r>
        <w:rPr>
          <w:rFonts w:ascii="Times New Roman"/>
          <w:b w:val="false"/>
          <w:i w:val="false"/>
          <w:color w:val="000000"/>
          <w:sz w:val="28"/>
        </w:rPr>
        <w:t>
      32.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7771"/>
    <w:bookmarkStart w:name="z22309" w:id="17772"/>
    <w:p>
      <w:pPr>
        <w:spacing w:after="0"/>
        <w:ind w:left="0"/>
        <w:jc w:val="both"/>
      </w:pPr>
      <w:r>
        <w:rPr>
          <w:rFonts w:ascii="Times New Roman"/>
          <w:b w:val="false"/>
          <w:i w:val="false"/>
          <w:color w:val="000000"/>
          <w:sz w:val="28"/>
        </w:rPr>
        <w:t>
      33.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17772"/>
    <w:bookmarkStart w:name="z22310" w:id="17773"/>
    <w:p>
      <w:pPr>
        <w:spacing w:after="0"/>
        <w:ind w:left="0"/>
        <w:jc w:val="both"/>
      </w:pPr>
      <w:r>
        <w:rPr>
          <w:rFonts w:ascii="Times New Roman"/>
          <w:b w:val="false"/>
          <w:i w:val="false"/>
          <w:color w:val="000000"/>
          <w:sz w:val="28"/>
        </w:rPr>
        <w:t>
      34. Межпредметные связи предметов "Компьютерная графика", "Рисунок", "Живопись", "Композиция" побуждают обучающегося к целостному познанию различных художественных явлений.</w:t>
      </w:r>
    </w:p>
    <w:bookmarkEnd w:id="17773"/>
    <w:bookmarkStart w:name="z22311" w:id="1777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7774"/>
    <w:bookmarkStart w:name="z22312" w:id="17775"/>
    <w:p>
      <w:pPr>
        <w:spacing w:after="0"/>
        <w:ind w:left="0"/>
        <w:jc w:val="both"/>
      </w:pPr>
      <w:r>
        <w:rPr>
          <w:rFonts w:ascii="Times New Roman"/>
          <w:b w:val="false"/>
          <w:i w:val="false"/>
          <w:color w:val="000000"/>
          <w:sz w:val="28"/>
        </w:rPr>
        <w:t>
      35. Программные требования в подготовительном классе:</w:t>
      </w:r>
    </w:p>
    <w:bookmarkEnd w:id="17775"/>
    <w:bookmarkStart w:name="z22313" w:id="17776"/>
    <w:p>
      <w:pPr>
        <w:spacing w:after="0"/>
        <w:ind w:left="0"/>
        <w:jc w:val="both"/>
      </w:pPr>
      <w:r>
        <w:rPr>
          <w:rFonts w:ascii="Times New Roman"/>
          <w:b w:val="false"/>
          <w:i w:val="false"/>
          <w:color w:val="000000"/>
          <w:sz w:val="28"/>
        </w:rPr>
        <w:t>
      1) Программа ориентирована на формирование устойчивой первоначальной системы знаний в овладении компьютерной грамотой, начинается обучение со знакомства обучающегося с предметом, его целями и задачами, даются понятия о компьютерной графике, способах, методах рисования, сохранения, открытия работ, подготовке рабочего места и технике безопасности;</w:t>
      </w:r>
    </w:p>
    <w:bookmarkEnd w:id="17776"/>
    <w:bookmarkStart w:name="z22314" w:id="17777"/>
    <w:p>
      <w:pPr>
        <w:spacing w:after="0"/>
        <w:ind w:left="0"/>
        <w:jc w:val="both"/>
      </w:pPr>
      <w:r>
        <w:rPr>
          <w:rFonts w:ascii="Times New Roman"/>
          <w:b w:val="false"/>
          <w:i w:val="false"/>
          <w:color w:val="000000"/>
          <w:sz w:val="28"/>
        </w:rPr>
        <w:t>
      2) графической программой является простейший растровый редактор Paint, во взаимосвязи с другими дисциплинами обучающийся получает знания о формате, композиционном размещении, пропорциях, ритме, перспективе;</w:t>
      </w:r>
    </w:p>
    <w:bookmarkEnd w:id="17777"/>
    <w:bookmarkStart w:name="z22315" w:id="17778"/>
    <w:p>
      <w:pPr>
        <w:spacing w:after="0"/>
        <w:ind w:left="0"/>
        <w:jc w:val="both"/>
      </w:pPr>
      <w:r>
        <w:rPr>
          <w:rFonts w:ascii="Times New Roman"/>
          <w:b w:val="false"/>
          <w:i w:val="false"/>
          <w:color w:val="000000"/>
          <w:sz w:val="28"/>
        </w:rPr>
        <w:t>
      3) обучающийся осваивает технику безопасности работы на компьютере, открытие графического редaкторa PAINT [пейнт] через главное меню, меню "Файл", закрытие фaйлa при использовании команды "Выход" без сохранения, свойства графического планшета, приемы работы на графическом планшете, рaботу с панелью инструментов, сохрaнение фaйлa рисунка, инструменты "Кисть", "Заливка", "Выбор цветa", "Ластик", "Распылитель", "Эллипс", "Прямоугольник", "Скругленный прямоугольник", "Линия", "Кривaя", "Карандаш", "Масштаб", "Многоугольник", "Надпись";</w:t>
      </w:r>
    </w:p>
    <w:bookmarkEnd w:id="17778"/>
    <w:bookmarkStart w:name="z22316" w:id="17779"/>
    <w:p>
      <w:pPr>
        <w:spacing w:after="0"/>
        <w:ind w:left="0"/>
        <w:jc w:val="both"/>
      </w:pPr>
      <w:r>
        <w:rPr>
          <w:rFonts w:ascii="Times New Roman"/>
          <w:b w:val="false"/>
          <w:i w:val="false"/>
          <w:color w:val="000000"/>
          <w:sz w:val="28"/>
        </w:rPr>
        <w:t>
      4) осваиваются комaнды "Выход", "Рисунок", Атрибуты рисункa", "Отрaзить. Повернуть", "Растяжение", "Наклон", "Выделить", "Копировать", "Вставить", "Отразить", "Надпись", "Текст", методы рисования, поэтапное выполнение заданий, создание изображений пиксельной графикой, принципы композиции, проработку, заливку основных элементов композиции, детализацию композиций.</w:t>
      </w:r>
    </w:p>
    <w:bookmarkEnd w:id="17779"/>
    <w:bookmarkStart w:name="z22317" w:id="17780"/>
    <w:p>
      <w:pPr>
        <w:spacing w:after="0"/>
        <w:ind w:left="0"/>
        <w:jc w:val="both"/>
      </w:pPr>
      <w:r>
        <w:rPr>
          <w:rFonts w:ascii="Times New Roman"/>
          <w:b w:val="false"/>
          <w:i w:val="false"/>
          <w:color w:val="000000"/>
          <w:sz w:val="28"/>
        </w:rPr>
        <w:t>
      36. Содержание учебного предмета в подготовительном классе.</w:t>
      </w:r>
    </w:p>
    <w:bookmarkEnd w:id="17780"/>
    <w:bookmarkStart w:name="z22318" w:id="17781"/>
    <w:p>
      <w:pPr>
        <w:spacing w:after="0"/>
        <w:ind w:left="0"/>
        <w:jc w:val="both"/>
      </w:pPr>
      <w:r>
        <w:rPr>
          <w:rFonts w:ascii="Times New Roman"/>
          <w:b w:val="false"/>
          <w:i w:val="false"/>
          <w:color w:val="000000"/>
          <w:sz w:val="28"/>
        </w:rPr>
        <w:t>
      Тематическое планирование.</w:t>
      </w:r>
    </w:p>
    <w:bookmarkEnd w:id="17781"/>
    <w:bookmarkStart w:name="z22319" w:id="17782"/>
    <w:p>
      <w:pPr>
        <w:spacing w:after="0"/>
        <w:ind w:left="0"/>
        <w:jc w:val="both"/>
      </w:pPr>
      <w:r>
        <w:rPr>
          <w:rFonts w:ascii="Times New Roman"/>
          <w:b w:val="false"/>
          <w:i w:val="false"/>
          <w:color w:val="000000"/>
          <w:sz w:val="28"/>
        </w:rPr>
        <w:t xml:space="preserve">
      Тема 1. Введение в графический редактор. Открытие графического редaкторa PAINT [пейнт] через Главное меню. Меню "Файл". Закрытие фaйлa при использовании команды "Выход" без сохранения. </w:t>
      </w:r>
    </w:p>
    <w:bookmarkEnd w:id="17782"/>
    <w:bookmarkStart w:name="z22320" w:id="17783"/>
    <w:p>
      <w:pPr>
        <w:spacing w:after="0"/>
        <w:ind w:left="0"/>
        <w:jc w:val="both"/>
      </w:pPr>
      <w:r>
        <w:rPr>
          <w:rFonts w:ascii="Times New Roman"/>
          <w:b w:val="false"/>
          <w:i w:val="false"/>
          <w:color w:val="000000"/>
          <w:sz w:val="28"/>
        </w:rPr>
        <w:t xml:space="preserve">
      Тема 2. Графический планшет, как инструмент рисования. Свойства графического планшета. Приемы работы. Эргономичность. Преимущества графического планшета. </w:t>
      </w:r>
    </w:p>
    <w:bookmarkEnd w:id="17783"/>
    <w:bookmarkStart w:name="z22321" w:id="17784"/>
    <w:p>
      <w:pPr>
        <w:spacing w:after="0"/>
        <w:ind w:left="0"/>
        <w:jc w:val="both"/>
      </w:pPr>
      <w:r>
        <w:rPr>
          <w:rFonts w:ascii="Times New Roman"/>
          <w:b w:val="false"/>
          <w:i w:val="false"/>
          <w:color w:val="000000"/>
          <w:sz w:val="28"/>
        </w:rPr>
        <w:t xml:space="preserve">
      Тема 3. Основной инструмент. Изучение комaнды "Рисунок". "Атрибуты рисункa". Рaботa с панелью инструментов. Инструмент "Кисть", "Заливка". Отмена действия. Черно-белая палитра. Сохрaнение фaйлa рисунка. </w:t>
      </w:r>
    </w:p>
    <w:bookmarkEnd w:id="17784"/>
    <w:bookmarkStart w:name="z22322" w:id="17785"/>
    <w:p>
      <w:pPr>
        <w:spacing w:after="0"/>
        <w:ind w:left="0"/>
        <w:jc w:val="both"/>
      </w:pPr>
      <w:r>
        <w:rPr>
          <w:rFonts w:ascii="Times New Roman"/>
          <w:b w:val="false"/>
          <w:i w:val="false"/>
          <w:color w:val="000000"/>
          <w:sz w:val="28"/>
        </w:rPr>
        <w:t xml:space="preserve">
      Тема 4. Цветная палитра. Состaвление цветовых оттенков. Изучение инструментa "Выбор цветa". </w:t>
      </w:r>
    </w:p>
    <w:bookmarkEnd w:id="17785"/>
    <w:bookmarkStart w:name="z22323" w:id="17786"/>
    <w:p>
      <w:pPr>
        <w:spacing w:after="0"/>
        <w:ind w:left="0"/>
        <w:jc w:val="both"/>
      </w:pPr>
      <w:r>
        <w:rPr>
          <w:rFonts w:ascii="Times New Roman"/>
          <w:b w:val="false"/>
          <w:i w:val="false"/>
          <w:color w:val="000000"/>
          <w:sz w:val="28"/>
        </w:rPr>
        <w:t xml:space="preserve">
      Тема 5. Инструментарий программы. Изучение инструментов "Ластик", "Распылитель". Методы рисовaния. </w:t>
      </w:r>
    </w:p>
    <w:bookmarkEnd w:id="17786"/>
    <w:bookmarkStart w:name="z22324" w:id="17787"/>
    <w:p>
      <w:pPr>
        <w:spacing w:after="0"/>
        <w:ind w:left="0"/>
        <w:jc w:val="both"/>
      </w:pPr>
      <w:r>
        <w:rPr>
          <w:rFonts w:ascii="Times New Roman"/>
          <w:b w:val="false"/>
          <w:i w:val="false"/>
          <w:color w:val="000000"/>
          <w:sz w:val="28"/>
        </w:rPr>
        <w:t xml:space="preserve">
      Тема 6. Практикум. Разработка идеи. Поэтапное построение формы фрукта; заливка цветом, наложение оттенков с помощью распылителя, создание фона. </w:t>
      </w:r>
    </w:p>
    <w:bookmarkEnd w:id="17787"/>
    <w:bookmarkStart w:name="z22325" w:id="17788"/>
    <w:p>
      <w:pPr>
        <w:spacing w:after="0"/>
        <w:ind w:left="0"/>
        <w:jc w:val="both"/>
      </w:pPr>
      <w:r>
        <w:rPr>
          <w:rFonts w:ascii="Times New Roman"/>
          <w:b w:val="false"/>
          <w:i w:val="false"/>
          <w:color w:val="000000"/>
          <w:sz w:val="28"/>
        </w:rPr>
        <w:t>
      Тема 7. Инструментарий программы. Изучение инструментов "Эллипс", "Прямоугольник", "Скругленный прямоугольник". Дополнительные возможности инструментов "Эллипс", "Прямоугольник", "Скругленный прямоугольник".</w:t>
      </w:r>
    </w:p>
    <w:bookmarkEnd w:id="17788"/>
    <w:bookmarkStart w:name="z22326" w:id="17789"/>
    <w:p>
      <w:pPr>
        <w:spacing w:after="0"/>
        <w:ind w:left="0"/>
        <w:jc w:val="both"/>
      </w:pPr>
      <w:r>
        <w:rPr>
          <w:rFonts w:ascii="Times New Roman"/>
          <w:b w:val="false"/>
          <w:i w:val="false"/>
          <w:color w:val="000000"/>
          <w:sz w:val="28"/>
        </w:rPr>
        <w:t>
      Тема 8. Практикум. Разработка идеи сказочного города. Создание сказочного города с помощью инструментов "Эллипс" и "Прямоугольник".</w:t>
      </w:r>
    </w:p>
    <w:bookmarkEnd w:id="17789"/>
    <w:bookmarkStart w:name="z22327" w:id="17790"/>
    <w:p>
      <w:pPr>
        <w:spacing w:after="0"/>
        <w:ind w:left="0"/>
        <w:jc w:val="both"/>
      </w:pPr>
      <w:r>
        <w:rPr>
          <w:rFonts w:ascii="Times New Roman"/>
          <w:b w:val="false"/>
          <w:i w:val="false"/>
          <w:color w:val="000000"/>
          <w:sz w:val="28"/>
        </w:rPr>
        <w:t>
      Тема 9. Инструментарий программы. Изучение инструмента "Линия". Изучение инструмента "Кривaя". Способы использования инструмента "Кривая".</w:t>
      </w:r>
    </w:p>
    <w:bookmarkEnd w:id="17790"/>
    <w:bookmarkStart w:name="z22328" w:id="17791"/>
    <w:p>
      <w:pPr>
        <w:spacing w:after="0"/>
        <w:ind w:left="0"/>
        <w:jc w:val="both"/>
      </w:pPr>
      <w:r>
        <w:rPr>
          <w:rFonts w:ascii="Times New Roman"/>
          <w:b w:val="false"/>
          <w:i w:val="false"/>
          <w:color w:val="000000"/>
          <w:sz w:val="28"/>
        </w:rPr>
        <w:t xml:space="preserve">
      Тема 10. Практикум. Цветы в вазе. Разработка идеи рисунка. Поэтапное выполнение проекта: ваза, цветы на заднем плане и ваза на переднем плане. Создание вазы с помощью инструментов "Кривая", "Эллипс". Заполнение вазы цветами с помощью инструмента "Кривая". </w:t>
      </w:r>
    </w:p>
    <w:bookmarkEnd w:id="17791"/>
    <w:bookmarkStart w:name="z22329" w:id="17792"/>
    <w:p>
      <w:pPr>
        <w:spacing w:after="0"/>
        <w:ind w:left="0"/>
        <w:jc w:val="both"/>
      </w:pPr>
      <w:r>
        <w:rPr>
          <w:rFonts w:ascii="Times New Roman"/>
          <w:b w:val="false"/>
          <w:i w:val="false"/>
          <w:color w:val="000000"/>
          <w:sz w:val="28"/>
        </w:rPr>
        <w:t xml:space="preserve">
      Тема 11. Инструментарий программы. Изучение инструмента "Мaсштaб". Необходимость использования инструмента "Мaсштaб". Масштаб в нашей жизни. </w:t>
      </w:r>
    </w:p>
    <w:bookmarkEnd w:id="17792"/>
    <w:bookmarkStart w:name="z22330" w:id="17793"/>
    <w:p>
      <w:pPr>
        <w:spacing w:after="0"/>
        <w:ind w:left="0"/>
        <w:jc w:val="both"/>
      </w:pPr>
      <w:r>
        <w:rPr>
          <w:rFonts w:ascii="Times New Roman"/>
          <w:b w:val="false"/>
          <w:i w:val="false"/>
          <w:color w:val="000000"/>
          <w:sz w:val="28"/>
        </w:rPr>
        <w:t xml:space="preserve">
      Тема 12. Практикум. Разработка идеи рисунка. Плоская пиксельная графика. Понятие "Стилизация". Создание пиксельной графикой изображений (фрукт, животное, птица) с помощью инструментов "Карандаш", "Масштаб". </w:t>
      </w:r>
    </w:p>
    <w:bookmarkEnd w:id="17793"/>
    <w:bookmarkStart w:name="z22331" w:id="17794"/>
    <w:p>
      <w:pPr>
        <w:spacing w:after="0"/>
        <w:ind w:left="0"/>
        <w:jc w:val="both"/>
      </w:pPr>
      <w:r>
        <w:rPr>
          <w:rFonts w:ascii="Times New Roman"/>
          <w:b w:val="false"/>
          <w:i w:val="false"/>
          <w:color w:val="000000"/>
          <w:sz w:val="28"/>
        </w:rPr>
        <w:t>
      Тема 13. Практикум. Изометрическая пиксельная графика. Понятие изометрия (объем). Разработка идеи рисунка (коробка, телевизор, дом). Создание изображения рисунка пиксельной графикой с помощью инструментов "Карандаш", "Масштаб".</w:t>
      </w:r>
    </w:p>
    <w:bookmarkEnd w:id="17794"/>
    <w:bookmarkStart w:name="z22332" w:id="17795"/>
    <w:p>
      <w:pPr>
        <w:spacing w:after="0"/>
        <w:ind w:left="0"/>
        <w:jc w:val="both"/>
      </w:pPr>
      <w:r>
        <w:rPr>
          <w:rFonts w:ascii="Times New Roman"/>
          <w:b w:val="false"/>
          <w:i w:val="false"/>
          <w:color w:val="000000"/>
          <w:sz w:val="28"/>
        </w:rPr>
        <w:t>
      Тема 14. Инструментарий программы. Симметрия в природе. Инструменты выделения. Комaндa "Отрaзить\Повернуть". Изучение инструментa "Многоугольник". Использование инструмента "Многоугольник".</w:t>
      </w:r>
    </w:p>
    <w:bookmarkEnd w:id="17795"/>
    <w:bookmarkStart w:name="z22333" w:id="17796"/>
    <w:p>
      <w:pPr>
        <w:spacing w:after="0"/>
        <w:ind w:left="0"/>
        <w:jc w:val="both"/>
      </w:pPr>
      <w:r>
        <w:rPr>
          <w:rFonts w:ascii="Times New Roman"/>
          <w:b w:val="false"/>
          <w:i w:val="false"/>
          <w:color w:val="000000"/>
          <w:sz w:val="28"/>
        </w:rPr>
        <w:t>
      Тема 15. Практикум. Симметрия в природе. Разработка идеи симметричного рисунка (жук, бабочка, морская звезда, цветок). Создание с помощью ранее изученных инструментов половины рисунка. Создание симметричного рисунка из двух половинок.</w:t>
      </w:r>
    </w:p>
    <w:bookmarkEnd w:id="17796"/>
    <w:bookmarkStart w:name="z22334" w:id="17797"/>
    <w:p>
      <w:pPr>
        <w:spacing w:after="0"/>
        <w:ind w:left="0"/>
        <w:jc w:val="both"/>
      </w:pPr>
      <w:r>
        <w:rPr>
          <w:rFonts w:ascii="Times New Roman"/>
          <w:b w:val="false"/>
          <w:i w:val="false"/>
          <w:color w:val="000000"/>
          <w:sz w:val="28"/>
        </w:rPr>
        <w:t xml:space="preserve">
      Тема 16. Инструментарий программы. Изучение команды "Растяжение", "Наклон". </w:t>
      </w:r>
    </w:p>
    <w:bookmarkEnd w:id="17797"/>
    <w:bookmarkStart w:name="z22335" w:id="17798"/>
    <w:p>
      <w:pPr>
        <w:spacing w:after="0"/>
        <w:ind w:left="0"/>
        <w:jc w:val="both"/>
      </w:pPr>
      <w:r>
        <w:rPr>
          <w:rFonts w:ascii="Times New Roman"/>
          <w:b w:val="false"/>
          <w:i w:val="false"/>
          <w:color w:val="000000"/>
          <w:sz w:val="28"/>
        </w:rPr>
        <w:t>
      Тема 17. Практикум. Орнамент. Ритм. Понятие ритма. Создание орнамента, используя инструменты рисования и команд "Выделить", "Копировать", "Вставить", "Отразить".</w:t>
      </w:r>
    </w:p>
    <w:bookmarkEnd w:id="17798"/>
    <w:bookmarkStart w:name="z22336" w:id="17799"/>
    <w:p>
      <w:pPr>
        <w:spacing w:after="0"/>
        <w:ind w:left="0"/>
        <w:jc w:val="both"/>
      </w:pPr>
      <w:r>
        <w:rPr>
          <w:rFonts w:ascii="Times New Roman"/>
          <w:b w:val="false"/>
          <w:i w:val="false"/>
          <w:color w:val="000000"/>
          <w:sz w:val="28"/>
        </w:rPr>
        <w:t>
      Тема 18. Инструментарий программы. Изучение инструмента "Надпись". Изучение панели атрибутов текста. Инструмент "Текст", изменение его атрибутов.</w:t>
      </w:r>
    </w:p>
    <w:bookmarkEnd w:id="17799"/>
    <w:bookmarkStart w:name="z22337" w:id="17800"/>
    <w:p>
      <w:pPr>
        <w:spacing w:after="0"/>
        <w:ind w:left="0"/>
        <w:jc w:val="both"/>
      </w:pPr>
      <w:r>
        <w:rPr>
          <w:rFonts w:ascii="Times New Roman"/>
          <w:b w:val="false"/>
          <w:i w:val="false"/>
          <w:color w:val="000000"/>
          <w:sz w:val="28"/>
        </w:rPr>
        <w:t>
      Тема 19. Практикум. Разработка идеи поздравительной открытки. Создание поздравительной открытки с надписью с помощью изученных инструментов.</w:t>
      </w:r>
    </w:p>
    <w:bookmarkEnd w:id="17800"/>
    <w:bookmarkStart w:name="z22338" w:id="17801"/>
    <w:p>
      <w:pPr>
        <w:spacing w:after="0"/>
        <w:ind w:left="0"/>
        <w:jc w:val="both"/>
      </w:pPr>
      <w:r>
        <w:rPr>
          <w:rFonts w:ascii="Times New Roman"/>
          <w:b w:val="false"/>
          <w:i w:val="false"/>
          <w:color w:val="000000"/>
          <w:sz w:val="28"/>
        </w:rPr>
        <w:t>
      Тема 20. Основы композиции. Структурный принцип построения произведения. Этапы работы над композицией. Виды композиции. Компоновка изображения в формате. Основные принципы построения композиции.</w:t>
      </w:r>
    </w:p>
    <w:bookmarkEnd w:id="17801"/>
    <w:bookmarkStart w:name="z22339" w:id="17802"/>
    <w:p>
      <w:pPr>
        <w:spacing w:after="0"/>
        <w:ind w:left="0"/>
        <w:jc w:val="both"/>
      </w:pPr>
      <w:r>
        <w:rPr>
          <w:rFonts w:ascii="Times New Roman"/>
          <w:b w:val="false"/>
          <w:i w:val="false"/>
          <w:color w:val="000000"/>
          <w:sz w:val="28"/>
        </w:rPr>
        <w:t xml:space="preserve">
      Тема 21. Итоговый проект. Выполнение эскиза в цвете на заданную тему. Разработка эскиза в цвете на заданную тему. Перенесение эскиза в графическую среду путем перерисовывания из альбома. Проработка и заливка основных элементов композиции. Доработка, детализация композиции. Сохранение и печать эскиза. Итоговый проект. </w:t>
      </w:r>
    </w:p>
    <w:bookmarkEnd w:id="17802"/>
    <w:bookmarkStart w:name="z22340" w:id="17803"/>
    <w:p>
      <w:pPr>
        <w:spacing w:after="0"/>
        <w:ind w:left="0"/>
        <w:jc w:val="both"/>
      </w:pPr>
      <w:r>
        <w:rPr>
          <w:rFonts w:ascii="Times New Roman"/>
          <w:b w:val="false"/>
          <w:i w:val="false"/>
          <w:color w:val="000000"/>
          <w:sz w:val="28"/>
        </w:rPr>
        <w:t xml:space="preserve">
      37. Ожидаемые результаты освоения Программы подготовительного класса. </w:t>
      </w:r>
    </w:p>
    <w:bookmarkEnd w:id="17803"/>
    <w:bookmarkStart w:name="z22341" w:id="17804"/>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17804"/>
    <w:bookmarkStart w:name="z22342" w:id="17805"/>
    <w:p>
      <w:pPr>
        <w:spacing w:after="0"/>
        <w:ind w:left="0"/>
        <w:jc w:val="both"/>
      </w:pPr>
      <w:r>
        <w:rPr>
          <w:rFonts w:ascii="Times New Roman"/>
          <w:b w:val="false"/>
          <w:i w:val="false"/>
          <w:color w:val="000000"/>
          <w:sz w:val="28"/>
        </w:rPr>
        <w:t xml:space="preserve">
      1) знают технику безопасности; </w:t>
      </w:r>
    </w:p>
    <w:bookmarkEnd w:id="17805"/>
    <w:bookmarkStart w:name="z22343" w:id="17806"/>
    <w:p>
      <w:pPr>
        <w:spacing w:after="0"/>
        <w:ind w:left="0"/>
        <w:jc w:val="both"/>
      </w:pPr>
      <w:r>
        <w:rPr>
          <w:rFonts w:ascii="Times New Roman"/>
          <w:b w:val="false"/>
          <w:i w:val="false"/>
          <w:color w:val="000000"/>
          <w:sz w:val="28"/>
        </w:rPr>
        <w:t>
      2) знают названия и функциональное назначение, основные характеристики устройств компьютера;</w:t>
      </w:r>
    </w:p>
    <w:bookmarkEnd w:id="17806"/>
    <w:bookmarkStart w:name="z22344" w:id="17807"/>
    <w:p>
      <w:pPr>
        <w:spacing w:after="0"/>
        <w:ind w:left="0"/>
        <w:jc w:val="both"/>
      </w:pPr>
      <w:r>
        <w:rPr>
          <w:rFonts w:ascii="Times New Roman"/>
          <w:b w:val="false"/>
          <w:i w:val="false"/>
          <w:color w:val="000000"/>
          <w:sz w:val="28"/>
        </w:rPr>
        <w:t>
      3) умеют подготавливать рабочее место;</w:t>
      </w:r>
    </w:p>
    <w:bookmarkEnd w:id="17807"/>
    <w:bookmarkStart w:name="z22345" w:id="17808"/>
    <w:p>
      <w:pPr>
        <w:spacing w:after="0"/>
        <w:ind w:left="0"/>
        <w:jc w:val="both"/>
      </w:pPr>
      <w:r>
        <w:rPr>
          <w:rFonts w:ascii="Times New Roman"/>
          <w:b w:val="false"/>
          <w:i w:val="false"/>
          <w:color w:val="000000"/>
          <w:sz w:val="28"/>
        </w:rPr>
        <w:t>
      4) знают инструментарий программы, способы, методы рисования на компьютере;</w:t>
      </w:r>
    </w:p>
    <w:bookmarkEnd w:id="17808"/>
    <w:bookmarkStart w:name="z22346" w:id="17809"/>
    <w:p>
      <w:pPr>
        <w:spacing w:after="0"/>
        <w:ind w:left="0"/>
        <w:jc w:val="both"/>
      </w:pPr>
      <w:r>
        <w:rPr>
          <w:rFonts w:ascii="Times New Roman"/>
          <w:b w:val="false"/>
          <w:i w:val="false"/>
          <w:color w:val="000000"/>
          <w:sz w:val="28"/>
        </w:rPr>
        <w:t>
      5) знают методы рисовaния с помощью инструментов "Ластик", "Распылитель";</w:t>
      </w:r>
    </w:p>
    <w:bookmarkEnd w:id="17809"/>
    <w:bookmarkStart w:name="z22347" w:id="17810"/>
    <w:p>
      <w:pPr>
        <w:spacing w:after="0"/>
        <w:ind w:left="0"/>
        <w:jc w:val="both"/>
      </w:pPr>
      <w:r>
        <w:rPr>
          <w:rFonts w:ascii="Times New Roman"/>
          <w:b w:val="false"/>
          <w:i w:val="false"/>
          <w:color w:val="000000"/>
          <w:sz w:val="28"/>
        </w:rPr>
        <w:t>
      6) умеют создавать творческие работы с помощью инструментов "Эллипс", "Прямоугольник", "Скругленный прямоугольник", "Многоугольник".</w:t>
      </w:r>
    </w:p>
    <w:bookmarkEnd w:id="17810"/>
    <w:bookmarkStart w:name="z22348" w:id="17811"/>
    <w:p>
      <w:pPr>
        <w:spacing w:after="0"/>
        <w:ind w:left="0"/>
        <w:jc w:val="both"/>
      </w:pPr>
      <w:r>
        <w:rPr>
          <w:rFonts w:ascii="Times New Roman"/>
          <w:b w:val="false"/>
          <w:i w:val="false"/>
          <w:color w:val="000000"/>
          <w:sz w:val="28"/>
        </w:rPr>
        <w:t>
      7) знают способы использования инструментов "Линия", "Кривая";</w:t>
      </w:r>
    </w:p>
    <w:bookmarkEnd w:id="17811"/>
    <w:bookmarkStart w:name="z22349" w:id="17812"/>
    <w:p>
      <w:pPr>
        <w:spacing w:after="0"/>
        <w:ind w:left="0"/>
        <w:jc w:val="both"/>
      </w:pPr>
      <w:r>
        <w:rPr>
          <w:rFonts w:ascii="Times New Roman"/>
          <w:b w:val="false"/>
          <w:i w:val="false"/>
          <w:color w:val="000000"/>
          <w:sz w:val="28"/>
        </w:rPr>
        <w:t>
      8) умеют создавать пиксельную графику изображений с помощью инструментов "Карандаш", "Масштаб";</w:t>
      </w:r>
    </w:p>
    <w:bookmarkEnd w:id="17812"/>
    <w:bookmarkStart w:name="z22350" w:id="17813"/>
    <w:p>
      <w:pPr>
        <w:spacing w:after="0"/>
        <w:ind w:left="0"/>
        <w:jc w:val="both"/>
      </w:pPr>
      <w:r>
        <w:rPr>
          <w:rFonts w:ascii="Times New Roman"/>
          <w:b w:val="false"/>
          <w:i w:val="false"/>
          <w:color w:val="000000"/>
          <w:sz w:val="28"/>
        </w:rPr>
        <w:t>
      9) знают комaнды "Отрaзить\Повернуть", "Растяжение", "Наклон", "Выделить", "Копировать", "Вставить", "Отразить";</w:t>
      </w:r>
    </w:p>
    <w:bookmarkEnd w:id="17813"/>
    <w:bookmarkStart w:name="z22351" w:id="17814"/>
    <w:p>
      <w:pPr>
        <w:spacing w:after="0"/>
        <w:ind w:left="0"/>
        <w:jc w:val="both"/>
      </w:pPr>
      <w:r>
        <w:rPr>
          <w:rFonts w:ascii="Times New Roman"/>
          <w:b w:val="false"/>
          <w:i w:val="false"/>
          <w:color w:val="000000"/>
          <w:sz w:val="28"/>
        </w:rPr>
        <w:t>
      10) знают инструменты "Надпись", "Текст";</w:t>
      </w:r>
    </w:p>
    <w:bookmarkEnd w:id="17814"/>
    <w:bookmarkStart w:name="z22352" w:id="17815"/>
    <w:p>
      <w:pPr>
        <w:spacing w:after="0"/>
        <w:ind w:left="0"/>
        <w:jc w:val="both"/>
      </w:pPr>
      <w:r>
        <w:rPr>
          <w:rFonts w:ascii="Times New Roman"/>
          <w:b w:val="false"/>
          <w:i w:val="false"/>
          <w:color w:val="000000"/>
          <w:sz w:val="28"/>
        </w:rPr>
        <w:t>
      11) знают и понимают терминологию: формат, композиционное размещение, пропорция, ритм, перспектива;</w:t>
      </w:r>
    </w:p>
    <w:bookmarkEnd w:id="17815"/>
    <w:bookmarkStart w:name="z22353" w:id="17816"/>
    <w:p>
      <w:pPr>
        <w:spacing w:after="0"/>
        <w:ind w:left="0"/>
        <w:jc w:val="both"/>
      </w:pPr>
      <w:r>
        <w:rPr>
          <w:rFonts w:ascii="Times New Roman"/>
          <w:b w:val="false"/>
          <w:i w:val="false"/>
          <w:color w:val="000000"/>
          <w:sz w:val="28"/>
        </w:rPr>
        <w:t>
      12) умеют сохранять и открывать работы;</w:t>
      </w:r>
    </w:p>
    <w:bookmarkEnd w:id="17816"/>
    <w:bookmarkStart w:name="z22354" w:id="17817"/>
    <w:p>
      <w:pPr>
        <w:spacing w:after="0"/>
        <w:ind w:left="0"/>
        <w:jc w:val="both"/>
      </w:pPr>
      <w:r>
        <w:rPr>
          <w:rFonts w:ascii="Times New Roman"/>
          <w:b w:val="false"/>
          <w:i w:val="false"/>
          <w:color w:val="000000"/>
          <w:sz w:val="28"/>
        </w:rPr>
        <w:t>
      13) умеют работать на графическом планшете;</w:t>
      </w:r>
    </w:p>
    <w:bookmarkEnd w:id="17817"/>
    <w:bookmarkStart w:name="z22355" w:id="17818"/>
    <w:p>
      <w:pPr>
        <w:spacing w:after="0"/>
        <w:ind w:left="0"/>
        <w:jc w:val="both"/>
      </w:pPr>
      <w:r>
        <w:rPr>
          <w:rFonts w:ascii="Times New Roman"/>
          <w:b w:val="false"/>
          <w:i w:val="false"/>
          <w:color w:val="000000"/>
          <w:sz w:val="28"/>
        </w:rPr>
        <w:t>
      14) владеют последовательностью работы в графической среде;</w:t>
      </w:r>
    </w:p>
    <w:bookmarkEnd w:id="17818"/>
    <w:bookmarkStart w:name="z22356" w:id="17819"/>
    <w:p>
      <w:pPr>
        <w:spacing w:after="0"/>
        <w:ind w:left="0"/>
        <w:jc w:val="both"/>
      </w:pPr>
      <w:r>
        <w:rPr>
          <w:rFonts w:ascii="Times New Roman"/>
          <w:b w:val="false"/>
          <w:i w:val="false"/>
          <w:color w:val="000000"/>
          <w:sz w:val="28"/>
        </w:rPr>
        <w:t>
      15) применяют полученные навыки при работе на персональном компьютере;</w:t>
      </w:r>
    </w:p>
    <w:bookmarkEnd w:id="17819"/>
    <w:bookmarkStart w:name="z22357" w:id="17820"/>
    <w:p>
      <w:pPr>
        <w:spacing w:after="0"/>
        <w:ind w:left="0"/>
        <w:jc w:val="both"/>
      </w:pPr>
      <w:r>
        <w:rPr>
          <w:rFonts w:ascii="Times New Roman"/>
          <w:b w:val="false"/>
          <w:i w:val="false"/>
          <w:color w:val="000000"/>
          <w:sz w:val="28"/>
        </w:rPr>
        <w:t>
      16) выполнять творческую работу по образцу;</w:t>
      </w:r>
    </w:p>
    <w:bookmarkEnd w:id="17820"/>
    <w:bookmarkStart w:name="z22358" w:id="17821"/>
    <w:p>
      <w:pPr>
        <w:spacing w:after="0"/>
        <w:ind w:left="0"/>
        <w:jc w:val="both"/>
      </w:pPr>
      <w:r>
        <w:rPr>
          <w:rFonts w:ascii="Times New Roman"/>
          <w:b w:val="false"/>
          <w:i w:val="false"/>
          <w:color w:val="000000"/>
          <w:sz w:val="28"/>
        </w:rPr>
        <w:t>
      17) владеют навыками работы в растровом редакторе Paint [пейнт];</w:t>
      </w:r>
    </w:p>
    <w:bookmarkEnd w:id="17821"/>
    <w:bookmarkStart w:name="z22359" w:id="17822"/>
    <w:p>
      <w:pPr>
        <w:spacing w:after="0"/>
        <w:ind w:left="0"/>
        <w:jc w:val="both"/>
      </w:pPr>
      <w:r>
        <w:rPr>
          <w:rFonts w:ascii="Times New Roman"/>
          <w:b w:val="false"/>
          <w:i w:val="false"/>
          <w:color w:val="000000"/>
          <w:sz w:val="28"/>
        </w:rPr>
        <w:t>
      18) владеют навыками работы в графическом редакторе Paint [пейнт].</w:t>
      </w:r>
    </w:p>
    <w:bookmarkEnd w:id="17822"/>
    <w:bookmarkStart w:name="z22360" w:id="17823"/>
    <w:p>
      <w:pPr>
        <w:spacing w:after="0"/>
        <w:ind w:left="0"/>
        <w:jc w:val="both"/>
      </w:pPr>
      <w:r>
        <w:rPr>
          <w:rFonts w:ascii="Times New Roman"/>
          <w:b w:val="false"/>
          <w:i w:val="false"/>
          <w:color w:val="000000"/>
          <w:sz w:val="28"/>
        </w:rPr>
        <w:t>
      38. Программные требования в 1 классе:</w:t>
      </w:r>
    </w:p>
    <w:bookmarkEnd w:id="17823"/>
    <w:bookmarkStart w:name="z22361" w:id="17824"/>
    <w:p>
      <w:pPr>
        <w:spacing w:after="0"/>
        <w:ind w:left="0"/>
        <w:jc w:val="both"/>
      </w:pPr>
      <w:r>
        <w:rPr>
          <w:rFonts w:ascii="Times New Roman"/>
          <w:b w:val="false"/>
          <w:i w:val="false"/>
          <w:color w:val="000000"/>
          <w:sz w:val="28"/>
        </w:rPr>
        <w:t>
      1) обучающийся знакомится с понятиями "графический редактор", "представление цвета в графической среде", "формат файлов для хранения работ", "графический планшет", продолжается закрепление навыков по созданию рисунков в графическом редакторе с помощью изученных инструментов.</w:t>
      </w:r>
    </w:p>
    <w:bookmarkEnd w:id="17824"/>
    <w:bookmarkStart w:name="z22362" w:id="17825"/>
    <w:p>
      <w:pPr>
        <w:spacing w:after="0"/>
        <w:ind w:left="0"/>
        <w:jc w:val="both"/>
      </w:pPr>
      <w:r>
        <w:rPr>
          <w:rFonts w:ascii="Times New Roman"/>
          <w:b w:val="false"/>
          <w:i w:val="false"/>
          <w:color w:val="000000"/>
          <w:sz w:val="28"/>
        </w:rPr>
        <w:t>
      2) закрепляются знания обучающихся о формате, композиционном размещении, пропорциях, ритме, перспективе, осваиваются понятия "графический редактор" (рабочее окно редактора, особенности меню, рабочее поле, организация панели инструментов, панель свойств, создание документа), цвет в компьютерной графике (цветовые оттенки на экране монитора и на принтере), цветовые модели RGB, CMYK; форматы графических файлов, векторные, растровые форматы, навыки использования инструментов "Кисть", "Ластик", "Палец", настройки смешивания кистей, разнообразные применения смешивания, настройки Кисти для разнообразных техник рисования;</w:t>
      </w:r>
    </w:p>
    <w:bookmarkEnd w:id="17825"/>
    <w:bookmarkStart w:name="z22363" w:id="17826"/>
    <w:p>
      <w:pPr>
        <w:spacing w:after="0"/>
        <w:ind w:left="0"/>
        <w:jc w:val="both"/>
      </w:pPr>
      <w:r>
        <w:rPr>
          <w:rFonts w:ascii="Times New Roman"/>
          <w:b w:val="false"/>
          <w:i w:val="false"/>
          <w:color w:val="000000"/>
          <w:sz w:val="28"/>
        </w:rPr>
        <w:t>
      3) формируются навыки создания собственной кисти, подмалевок, сохранения ее настройки в библиотеке, создания построение линейной и воздушной перспективы, использования техники "Акварель, гуашь, пастель", инструментов выделения в растровом графическом редакторе, имитации разнообразных техник, основ работы со слоями, операций над слоями "Удаление", "Перемещение", "Масштабирование", "Вращение", "Зеркальное отражение", "Объединение", "Закрепление", обработки изображения, создания цветного эскиза из черно-белого эскиза;</w:t>
      </w:r>
    </w:p>
    <w:bookmarkEnd w:id="17826"/>
    <w:bookmarkStart w:name="z22364" w:id="17827"/>
    <w:p>
      <w:pPr>
        <w:spacing w:after="0"/>
        <w:ind w:left="0"/>
        <w:jc w:val="both"/>
      </w:pPr>
      <w:r>
        <w:rPr>
          <w:rFonts w:ascii="Times New Roman"/>
          <w:b w:val="false"/>
          <w:i w:val="false"/>
          <w:color w:val="000000"/>
          <w:sz w:val="28"/>
        </w:rPr>
        <w:t xml:space="preserve">
      4) закрепляются понятия инструменты "Заливка", "Градиент", "Осветление", "Затемнение", "Губка", "Размытие", "Резкость", "Обрезка", фильтр группы "Эскиз", "Имитация". </w:t>
      </w:r>
    </w:p>
    <w:bookmarkEnd w:id="17827"/>
    <w:bookmarkStart w:name="z22365" w:id="17828"/>
    <w:p>
      <w:pPr>
        <w:spacing w:after="0"/>
        <w:ind w:left="0"/>
        <w:jc w:val="both"/>
      </w:pPr>
      <w:r>
        <w:rPr>
          <w:rFonts w:ascii="Times New Roman"/>
          <w:b w:val="false"/>
          <w:i w:val="false"/>
          <w:color w:val="000000"/>
          <w:sz w:val="28"/>
        </w:rPr>
        <w:t>
      39. Содержание учебного предмета в 1 классе.</w:t>
      </w:r>
    </w:p>
    <w:bookmarkEnd w:id="17828"/>
    <w:bookmarkStart w:name="z22366" w:id="17829"/>
    <w:p>
      <w:pPr>
        <w:spacing w:after="0"/>
        <w:ind w:left="0"/>
        <w:jc w:val="both"/>
      </w:pPr>
      <w:r>
        <w:rPr>
          <w:rFonts w:ascii="Times New Roman"/>
          <w:b w:val="false"/>
          <w:i w:val="false"/>
          <w:color w:val="000000"/>
          <w:sz w:val="28"/>
        </w:rPr>
        <w:t xml:space="preserve">
      Тематическое планирование. </w:t>
      </w:r>
    </w:p>
    <w:bookmarkEnd w:id="17829"/>
    <w:bookmarkStart w:name="z22367" w:id="17830"/>
    <w:p>
      <w:pPr>
        <w:spacing w:after="0"/>
        <w:ind w:left="0"/>
        <w:jc w:val="both"/>
      </w:pPr>
      <w:r>
        <w:rPr>
          <w:rFonts w:ascii="Times New Roman"/>
          <w:b w:val="false"/>
          <w:i w:val="false"/>
          <w:color w:val="000000"/>
          <w:sz w:val="28"/>
        </w:rPr>
        <w:t>
      Тема 1. Графический редактор. Рабочее окно редактора. Особенности меню. Рабочее поле. Организация панели инструментов. Панель свойств. Панели – вспомогательные окна. Просмотр изображения в разном масштабе. Создание документа.</w:t>
      </w:r>
    </w:p>
    <w:bookmarkEnd w:id="17830"/>
    <w:bookmarkStart w:name="z22368" w:id="17831"/>
    <w:p>
      <w:pPr>
        <w:spacing w:after="0"/>
        <w:ind w:left="0"/>
        <w:jc w:val="both"/>
      </w:pPr>
      <w:r>
        <w:rPr>
          <w:rFonts w:ascii="Times New Roman"/>
          <w:b w:val="false"/>
          <w:i w:val="false"/>
          <w:color w:val="000000"/>
          <w:sz w:val="28"/>
        </w:rPr>
        <w:t>
      Тема 2. Цвет в компьютерной графике. Описание цветовых оттенков на экране монитора и на принтере (цветовые модели). Цветовая модель RGB. Формирование собственных цветовых оттенков на экране монитора. Цветовая модель CMYK. Выбор основного и фонового цветов.</w:t>
      </w:r>
    </w:p>
    <w:bookmarkEnd w:id="17831"/>
    <w:bookmarkStart w:name="z22369" w:id="17832"/>
    <w:p>
      <w:pPr>
        <w:spacing w:after="0"/>
        <w:ind w:left="0"/>
        <w:jc w:val="both"/>
      </w:pPr>
      <w:r>
        <w:rPr>
          <w:rFonts w:ascii="Times New Roman"/>
          <w:b w:val="false"/>
          <w:i w:val="false"/>
          <w:color w:val="000000"/>
          <w:sz w:val="28"/>
        </w:rPr>
        <w:t>
      Тема 3. Форматы. Форматы графических файлов. Векторные форматы. Растровые форматы. Сохранение изображений в стандартных форматах, а также собственных форматах графических программ. Чтение форматов, выбор формата при сохранении изображений.</w:t>
      </w:r>
    </w:p>
    <w:bookmarkEnd w:id="17832"/>
    <w:bookmarkStart w:name="z22370" w:id="17833"/>
    <w:p>
      <w:pPr>
        <w:spacing w:after="0"/>
        <w:ind w:left="0"/>
        <w:jc w:val="both"/>
      </w:pPr>
      <w:r>
        <w:rPr>
          <w:rFonts w:ascii="Times New Roman"/>
          <w:b w:val="false"/>
          <w:i w:val="false"/>
          <w:color w:val="000000"/>
          <w:sz w:val="28"/>
        </w:rPr>
        <w:t>
      Тема 4. Графический планшет как инструмент рисования. Свойства графического планшета. Приемы работы. Эргономичность. Назначение графического планшета.</w:t>
      </w:r>
    </w:p>
    <w:bookmarkEnd w:id="17833"/>
    <w:bookmarkStart w:name="z22371" w:id="17834"/>
    <w:p>
      <w:pPr>
        <w:spacing w:after="0"/>
        <w:ind w:left="0"/>
        <w:jc w:val="both"/>
      </w:pPr>
      <w:r>
        <w:rPr>
          <w:rFonts w:ascii="Times New Roman"/>
          <w:b w:val="false"/>
          <w:i w:val="false"/>
          <w:color w:val="000000"/>
          <w:sz w:val="28"/>
        </w:rPr>
        <w:t>
      Тема 5. Инструментарий графического редактора. Использование кисти, ластика, настройка характеристик. Введение программ в инструментарий. Изменение параметров.</w:t>
      </w:r>
    </w:p>
    <w:bookmarkEnd w:id="17834"/>
    <w:bookmarkStart w:name="z22372" w:id="17835"/>
    <w:p>
      <w:pPr>
        <w:spacing w:after="0"/>
        <w:ind w:left="0"/>
        <w:jc w:val="both"/>
      </w:pPr>
      <w:r>
        <w:rPr>
          <w:rFonts w:ascii="Times New Roman"/>
          <w:b w:val="false"/>
          <w:i w:val="false"/>
          <w:color w:val="000000"/>
          <w:sz w:val="28"/>
        </w:rPr>
        <w:t>
      Инструментарий графического редактора. Настройки смешивания кистей. Разнообразные применения смешивания. Настройка кисти для разнообразных техник рисования.</w:t>
      </w:r>
    </w:p>
    <w:bookmarkEnd w:id="17835"/>
    <w:bookmarkStart w:name="z22373" w:id="17836"/>
    <w:p>
      <w:pPr>
        <w:spacing w:after="0"/>
        <w:ind w:left="0"/>
        <w:jc w:val="both"/>
      </w:pPr>
      <w:r>
        <w:rPr>
          <w:rFonts w:ascii="Times New Roman"/>
          <w:b w:val="false"/>
          <w:i w:val="false"/>
          <w:color w:val="000000"/>
          <w:sz w:val="28"/>
        </w:rPr>
        <w:t>
      Инструментарий графического редактора. Создание собственной кисти. Сохранение кисти. Создание библиотеки кистей. Практическое задание: создание учащимися собственной кисти, сохранение ее настройки в библиотеке.</w:t>
      </w:r>
    </w:p>
    <w:bookmarkEnd w:id="17836"/>
    <w:bookmarkStart w:name="z22374" w:id="17837"/>
    <w:p>
      <w:pPr>
        <w:spacing w:after="0"/>
        <w:ind w:left="0"/>
        <w:jc w:val="both"/>
      </w:pPr>
      <w:r>
        <w:rPr>
          <w:rFonts w:ascii="Times New Roman"/>
          <w:b w:val="false"/>
          <w:i w:val="false"/>
          <w:color w:val="000000"/>
          <w:sz w:val="28"/>
        </w:rPr>
        <w:t>
      Инструментарий графического редактора. Инструмент "Палец". Способы и приемы применения инструмента "Палец". Создание подмалевок. Имитация шерсти.</w:t>
      </w:r>
    </w:p>
    <w:bookmarkEnd w:id="17837"/>
    <w:bookmarkStart w:name="z22375" w:id="17838"/>
    <w:p>
      <w:pPr>
        <w:spacing w:after="0"/>
        <w:ind w:left="0"/>
        <w:jc w:val="both"/>
      </w:pPr>
      <w:r>
        <w:rPr>
          <w:rFonts w:ascii="Times New Roman"/>
          <w:b w:val="false"/>
          <w:i w:val="false"/>
          <w:color w:val="000000"/>
          <w:sz w:val="28"/>
        </w:rPr>
        <w:t xml:space="preserve">
      Инструментарий графического редактора. Сведения о перспективе, возможность рисования перспективы. Построение линейной и воздушной перспективы. </w:t>
      </w:r>
    </w:p>
    <w:bookmarkEnd w:id="17838"/>
    <w:bookmarkStart w:name="z22376" w:id="17839"/>
    <w:p>
      <w:pPr>
        <w:spacing w:after="0"/>
        <w:ind w:left="0"/>
        <w:jc w:val="both"/>
      </w:pPr>
      <w:r>
        <w:rPr>
          <w:rFonts w:ascii="Times New Roman"/>
          <w:b w:val="false"/>
          <w:i w:val="false"/>
          <w:color w:val="000000"/>
          <w:sz w:val="28"/>
        </w:rPr>
        <w:t xml:space="preserve">
      Инструментарий программы графического редактора. Имитация разнообразных техник. Практикум "акварель, гуашь, пастель". </w:t>
      </w:r>
    </w:p>
    <w:bookmarkEnd w:id="17839"/>
    <w:bookmarkStart w:name="z22377" w:id="17840"/>
    <w:p>
      <w:pPr>
        <w:spacing w:after="0"/>
        <w:ind w:left="0"/>
        <w:jc w:val="both"/>
      </w:pPr>
      <w:r>
        <w:rPr>
          <w:rFonts w:ascii="Times New Roman"/>
          <w:b w:val="false"/>
          <w:i w:val="false"/>
          <w:color w:val="000000"/>
          <w:sz w:val="28"/>
        </w:rPr>
        <w:t>
      Тема 6. Промежуточный проект. Разработка идеи. Эскиз. Разработка эскиза.</w:t>
      </w:r>
    </w:p>
    <w:bookmarkEnd w:id="17840"/>
    <w:bookmarkStart w:name="z22378" w:id="17841"/>
    <w:p>
      <w:pPr>
        <w:spacing w:after="0"/>
        <w:ind w:left="0"/>
        <w:jc w:val="both"/>
      </w:pPr>
      <w:r>
        <w:rPr>
          <w:rFonts w:ascii="Times New Roman"/>
          <w:b w:val="false"/>
          <w:i w:val="false"/>
          <w:color w:val="000000"/>
          <w:sz w:val="28"/>
        </w:rPr>
        <w:t>
      Промежуточный проект. Перенос эскиза в графическую среду. Использование программных средств для переноса эскиза в графическую среду.</w:t>
      </w:r>
    </w:p>
    <w:bookmarkEnd w:id="17841"/>
    <w:bookmarkStart w:name="z22379" w:id="17842"/>
    <w:p>
      <w:pPr>
        <w:spacing w:after="0"/>
        <w:ind w:left="0"/>
        <w:jc w:val="both"/>
      </w:pPr>
      <w:r>
        <w:rPr>
          <w:rFonts w:ascii="Times New Roman"/>
          <w:b w:val="false"/>
          <w:i w:val="false"/>
          <w:color w:val="000000"/>
          <w:sz w:val="28"/>
        </w:rPr>
        <w:t>
      Промежуточный проект. Наложение цвета. Раскладка по тону. Использование программных средств.</w:t>
      </w:r>
    </w:p>
    <w:bookmarkEnd w:id="17842"/>
    <w:bookmarkStart w:name="z22380" w:id="17843"/>
    <w:p>
      <w:pPr>
        <w:spacing w:after="0"/>
        <w:ind w:left="0"/>
        <w:jc w:val="both"/>
      </w:pPr>
      <w:r>
        <w:rPr>
          <w:rFonts w:ascii="Times New Roman"/>
          <w:b w:val="false"/>
          <w:i w:val="false"/>
          <w:color w:val="000000"/>
          <w:sz w:val="28"/>
        </w:rPr>
        <w:t>
      Промежуточный проект. Проработка деталей. Использование программных средств.</w:t>
      </w:r>
    </w:p>
    <w:bookmarkEnd w:id="17843"/>
    <w:bookmarkStart w:name="z22381" w:id="17844"/>
    <w:p>
      <w:pPr>
        <w:spacing w:after="0"/>
        <w:ind w:left="0"/>
        <w:jc w:val="both"/>
      </w:pPr>
      <w:r>
        <w:rPr>
          <w:rFonts w:ascii="Times New Roman"/>
          <w:b w:val="false"/>
          <w:i w:val="false"/>
          <w:color w:val="000000"/>
          <w:sz w:val="28"/>
        </w:rPr>
        <w:t>
      Промежуточный проект. Завершение детализации. Сохранение выполненного проекта и распечатка в форматах А4, А3.</w:t>
      </w:r>
    </w:p>
    <w:bookmarkEnd w:id="17844"/>
    <w:bookmarkStart w:name="z22382" w:id="17845"/>
    <w:p>
      <w:pPr>
        <w:spacing w:after="0"/>
        <w:ind w:left="0"/>
        <w:jc w:val="both"/>
      </w:pPr>
      <w:r>
        <w:rPr>
          <w:rFonts w:ascii="Times New Roman"/>
          <w:b w:val="false"/>
          <w:i w:val="false"/>
          <w:color w:val="000000"/>
          <w:sz w:val="28"/>
        </w:rPr>
        <w:t>
      Тема 7. Выделение областей. Проблема выделения областей в растровых программах. Работа с областями.</w:t>
      </w:r>
    </w:p>
    <w:bookmarkEnd w:id="17845"/>
    <w:bookmarkStart w:name="z22383" w:id="17846"/>
    <w:p>
      <w:pPr>
        <w:spacing w:after="0"/>
        <w:ind w:left="0"/>
        <w:jc w:val="both"/>
      </w:pPr>
      <w:r>
        <w:rPr>
          <w:rFonts w:ascii="Times New Roman"/>
          <w:b w:val="false"/>
          <w:i w:val="false"/>
          <w:color w:val="000000"/>
          <w:sz w:val="28"/>
        </w:rPr>
        <w:t>
      Выделение областей. Использование различных инструментов выделения. Перемещение и изменение границы выделения. Использование программных средств.</w:t>
      </w:r>
    </w:p>
    <w:bookmarkEnd w:id="17846"/>
    <w:bookmarkStart w:name="z22384" w:id="17847"/>
    <w:p>
      <w:pPr>
        <w:spacing w:after="0"/>
        <w:ind w:left="0"/>
        <w:jc w:val="both"/>
      </w:pPr>
      <w:r>
        <w:rPr>
          <w:rFonts w:ascii="Times New Roman"/>
          <w:b w:val="false"/>
          <w:i w:val="false"/>
          <w:color w:val="000000"/>
          <w:sz w:val="28"/>
        </w:rPr>
        <w:t>
      Выделение областей. Применение выделений при работе. Использование программных средств. Использование инструментов выделения при работе.</w:t>
      </w:r>
    </w:p>
    <w:bookmarkEnd w:id="17847"/>
    <w:bookmarkStart w:name="z22385" w:id="17848"/>
    <w:p>
      <w:pPr>
        <w:spacing w:after="0"/>
        <w:ind w:left="0"/>
        <w:jc w:val="both"/>
      </w:pPr>
      <w:r>
        <w:rPr>
          <w:rFonts w:ascii="Times New Roman"/>
          <w:b w:val="false"/>
          <w:i w:val="false"/>
          <w:color w:val="000000"/>
          <w:sz w:val="28"/>
        </w:rPr>
        <w:t>
      Тема 8. Основы работы со слоями. Понятие слоя. Операции над слоями: удаление, перемещение, масштабирование, вращение, зеркальное отражение. Объединение, закрепление. Разделение работы на составные части, распределение по слоям.</w:t>
      </w:r>
    </w:p>
    <w:bookmarkEnd w:id="17848"/>
    <w:bookmarkStart w:name="z22386" w:id="17849"/>
    <w:p>
      <w:pPr>
        <w:spacing w:after="0"/>
        <w:ind w:left="0"/>
        <w:jc w:val="both"/>
      </w:pPr>
      <w:r>
        <w:rPr>
          <w:rFonts w:ascii="Times New Roman"/>
          <w:b w:val="false"/>
          <w:i w:val="false"/>
          <w:color w:val="000000"/>
          <w:sz w:val="28"/>
        </w:rPr>
        <w:t>
      Основы работы со слоями. Настройки смешивания слоя. Использование программных средств.</w:t>
      </w:r>
    </w:p>
    <w:bookmarkEnd w:id="17849"/>
    <w:bookmarkStart w:name="z22387" w:id="17850"/>
    <w:p>
      <w:pPr>
        <w:spacing w:after="0"/>
        <w:ind w:left="0"/>
        <w:jc w:val="both"/>
      </w:pPr>
      <w:r>
        <w:rPr>
          <w:rFonts w:ascii="Times New Roman"/>
          <w:b w:val="false"/>
          <w:i w:val="false"/>
          <w:color w:val="000000"/>
          <w:sz w:val="28"/>
        </w:rPr>
        <w:t>
      Тема 9. Обработка изображения. Инструменты "Заливка", "Градиент". Использование программных средств при заливке.</w:t>
      </w:r>
    </w:p>
    <w:bookmarkEnd w:id="17850"/>
    <w:bookmarkStart w:name="z22388" w:id="17851"/>
    <w:p>
      <w:pPr>
        <w:spacing w:after="0"/>
        <w:ind w:left="0"/>
        <w:jc w:val="both"/>
      </w:pPr>
      <w:r>
        <w:rPr>
          <w:rFonts w:ascii="Times New Roman"/>
          <w:b w:val="false"/>
          <w:i w:val="false"/>
          <w:color w:val="000000"/>
          <w:sz w:val="28"/>
        </w:rPr>
        <w:t>
      Обработка изображения. Инструменты осветления, затемнения, губка. Использование программных средств при осветлении, затемнении. Использование инструментов для доработки по цвету, тону.</w:t>
      </w:r>
    </w:p>
    <w:bookmarkEnd w:id="17851"/>
    <w:bookmarkStart w:name="z22389" w:id="17852"/>
    <w:p>
      <w:pPr>
        <w:spacing w:after="0"/>
        <w:ind w:left="0"/>
        <w:jc w:val="both"/>
      </w:pPr>
      <w:r>
        <w:rPr>
          <w:rFonts w:ascii="Times New Roman"/>
          <w:b w:val="false"/>
          <w:i w:val="false"/>
          <w:color w:val="000000"/>
          <w:sz w:val="28"/>
        </w:rPr>
        <w:t>
      Обработка изображения. Инструменты "Размытие", "Резкость". Использование программных средств при обработке изображения. Использование инструментов для доработки изображения по резкости.</w:t>
      </w:r>
    </w:p>
    <w:bookmarkEnd w:id="17852"/>
    <w:bookmarkStart w:name="z22390" w:id="17853"/>
    <w:p>
      <w:pPr>
        <w:spacing w:after="0"/>
        <w:ind w:left="0"/>
        <w:jc w:val="both"/>
      </w:pPr>
      <w:r>
        <w:rPr>
          <w:rFonts w:ascii="Times New Roman"/>
          <w:b w:val="false"/>
          <w:i w:val="false"/>
          <w:color w:val="000000"/>
          <w:sz w:val="28"/>
        </w:rPr>
        <w:t>
      Обработка изображения. Инструмент "Обрезка". Изменение размера изображения. Использование программных средств обработки изображения с помощью инструмента "Обрезка". Изменение текущего размера холста.</w:t>
      </w:r>
    </w:p>
    <w:bookmarkEnd w:id="17853"/>
    <w:bookmarkStart w:name="z22391" w:id="17854"/>
    <w:p>
      <w:pPr>
        <w:spacing w:after="0"/>
        <w:ind w:left="0"/>
        <w:jc w:val="both"/>
      </w:pPr>
      <w:r>
        <w:rPr>
          <w:rFonts w:ascii="Times New Roman"/>
          <w:b w:val="false"/>
          <w:i w:val="false"/>
          <w:color w:val="000000"/>
          <w:sz w:val="28"/>
        </w:rPr>
        <w:t>
      Обработка изображения. Фильтры группы "Эскиз". Использование программных средств обработки изображений. Типы фильтров "Эскиз".</w:t>
      </w:r>
    </w:p>
    <w:bookmarkEnd w:id="17854"/>
    <w:bookmarkStart w:name="z22392" w:id="17855"/>
    <w:p>
      <w:pPr>
        <w:spacing w:after="0"/>
        <w:ind w:left="0"/>
        <w:jc w:val="both"/>
      </w:pPr>
      <w:r>
        <w:rPr>
          <w:rFonts w:ascii="Times New Roman"/>
          <w:b w:val="false"/>
          <w:i w:val="false"/>
          <w:color w:val="000000"/>
          <w:sz w:val="28"/>
        </w:rPr>
        <w:t>
      Обработка изображения. Фильтры группы "Имитация". Использование программных средств обработки изображения</w:t>
      </w:r>
    </w:p>
    <w:bookmarkEnd w:id="17855"/>
    <w:bookmarkStart w:name="z22393" w:id="17856"/>
    <w:p>
      <w:pPr>
        <w:spacing w:after="0"/>
        <w:ind w:left="0"/>
        <w:jc w:val="both"/>
      </w:pPr>
      <w:r>
        <w:rPr>
          <w:rFonts w:ascii="Times New Roman"/>
          <w:b w:val="false"/>
          <w:i w:val="false"/>
          <w:color w:val="000000"/>
          <w:sz w:val="28"/>
        </w:rPr>
        <w:t xml:space="preserve">
      Тема 10. Итоговый проект. Разработка идеи проекта. Разработка эскиза. </w:t>
      </w:r>
    </w:p>
    <w:bookmarkEnd w:id="17856"/>
    <w:bookmarkStart w:name="z22394" w:id="17857"/>
    <w:p>
      <w:pPr>
        <w:spacing w:after="0"/>
        <w:ind w:left="0"/>
        <w:jc w:val="both"/>
      </w:pPr>
      <w:r>
        <w:rPr>
          <w:rFonts w:ascii="Times New Roman"/>
          <w:b w:val="false"/>
          <w:i w:val="false"/>
          <w:color w:val="000000"/>
          <w:sz w:val="28"/>
        </w:rPr>
        <w:t>
      Итоговый проект. Перенос эскиза в графическую среду. Использование программных средств обработки изображения.</w:t>
      </w:r>
    </w:p>
    <w:bookmarkEnd w:id="17857"/>
    <w:bookmarkStart w:name="z22395" w:id="17858"/>
    <w:p>
      <w:pPr>
        <w:spacing w:after="0"/>
        <w:ind w:left="0"/>
        <w:jc w:val="both"/>
      </w:pPr>
      <w:r>
        <w:rPr>
          <w:rFonts w:ascii="Times New Roman"/>
          <w:b w:val="false"/>
          <w:i w:val="false"/>
          <w:color w:val="000000"/>
          <w:sz w:val="28"/>
        </w:rPr>
        <w:t>
      Итоговый проект. Наложение цвета. Использование программных средств при наложении цвета. Создание цветного эскиза из черно-белого эскиза.</w:t>
      </w:r>
    </w:p>
    <w:bookmarkEnd w:id="17858"/>
    <w:bookmarkStart w:name="z22396" w:id="17859"/>
    <w:p>
      <w:pPr>
        <w:spacing w:after="0"/>
        <w:ind w:left="0"/>
        <w:jc w:val="both"/>
      </w:pPr>
      <w:r>
        <w:rPr>
          <w:rFonts w:ascii="Times New Roman"/>
          <w:b w:val="false"/>
          <w:i w:val="false"/>
          <w:color w:val="000000"/>
          <w:sz w:val="28"/>
        </w:rPr>
        <w:t>
      Итоговый проект. Раскладка по тону. Использование программных средств.</w:t>
      </w:r>
    </w:p>
    <w:bookmarkEnd w:id="17859"/>
    <w:bookmarkStart w:name="z22397" w:id="17860"/>
    <w:p>
      <w:pPr>
        <w:spacing w:after="0"/>
        <w:ind w:left="0"/>
        <w:jc w:val="both"/>
      </w:pPr>
      <w:r>
        <w:rPr>
          <w:rFonts w:ascii="Times New Roman"/>
          <w:b w:val="false"/>
          <w:i w:val="false"/>
          <w:color w:val="000000"/>
          <w:sz w:val="28"/>
        </w:rPr>
        <w:t>
      Итоговый проект. Работа над проектом. Грубая проработка деталей. Использование программных средств.</w:t>
      </w:r>
    </w:p>
    <w:bookmarkEnd w:id="17860"/>
    <w:bookmarkStart w:name="z22398" w:id="17861"/>
    <w:p>
      <w:pPr>
        <w:spacing w:after="0"/>
        <w:ind w:left="0"/>
        <w:jc w:val="both"/>
      </w:pPr>
      <w:r>
        <w:rPr>
          <w:rFonts w:ascii="Times New Roman"/>
          <w:b w:val="false"/>
          <w:i w:val="false"/>
          <w:color w:val="000000"/>
          <w:sz w:val="28"/>
        </w:rPr>
        <w:t>
      Итоговый проект. Работа над проектом. Проработка мелких деталей. Использование программных средств.</w:t>
      </w:r>
    </w:p>
    <w:bookmarkEnd w:id="17861"/>
    <w:bookmarkStart w:name="z22399" w:id="17862"/>
    <w:p>
      <w:pPr>
        <w:spacing w:after="0"/>
        <w:ind w:left="0"/>
        <w:jc w:val="both"/>
      </w:pPr>
      <w:r>
        <w:rPr>
          <w:rFonts w:ascii="Times New Roman"/>
          <w:b w:val="false"/>
          <w:i w:val="false"/>
          <w:color w:val="000000"/>
          <w:sz w:val="28"/>
        </w:rPr>
        <w:t>
      Итоговый проект. Завершение детализации. Сохранение. Печать. Использование программных средств.</w:t>
      </w:r>
    </w:p>
    <w:bookmarkEnd w:id="17862"/>
    <w:bookmarkStart w:name="z22400" w:id="17863"/>
    <w:p>
      <w:pPr>
        <w:spacing w:after="0"/>
        <w:ind w:left="0"/>
        <w:jc w:val="both"/>
      </w:pPr>
      <w:r>
        <w:rPr>
          <w:rFonts w:ascii="Times New Roman"/>
          <w:b w:val="false"/>
          <w:i w:val="false"/>
          <w:color w:val="000000"/>
          <w:sz w:val="28"/>
        </w:rPr>
        <w:t xml:space="preserve">
      40. Ожидаемые результаты освоения Программы 1 класса. </w:t>
      </w:r>
    </w:p>
    <w:bookmarkEnd w:id="17863"/>
    <w:bookmarkStart w:name="z22401" w:id="17864"/>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7864"/>
    <w:bookmarkStart w:name="z22402" w:id="17865"/>
    <w:p>
      <w:pPr>
        <w:spacing w:after="0"/>
        <w:ind w:left="0"/>
        <w:jc w:val="both"/>
      </w:pPr>
      <w:r>
        <w:rPr>
          <w:rFonts w:ascii="Times New Roman"/>
          <w:b w:val="false"/>
          <w:i w:val="false"/>
          <w:color w:val="000000"/>
          <w:sz w:val="28"/>
        </w:rPr>
        <w:t xml:space="preserve">
      1) знают основные типы носителей информации в компьютере, их характеристики; </w:t>
      </w:r>
    </w:p>
    <w:bookmarkEnd w:id="17865"/>
    <w:bookmarkStart w:name="z22403" w:id="17866"/>
    <w:p>
      <w:pPr>
        <w:spacing w:after="0"/>
        <w:ind w:left="0"/>
        <w:jc w:val="both"/>
      </w:pPr>
      <w:r>
        <w:rPr>
          <w:rFonts w:ascii="Times New Roman"/>
          <w:b w:val="false"/>
          <w:i w:val="false"/>
          <w:color w:val="000000"/>
          <w:sz w:val="28"/>
        </w:rPr>
        <w:t>
      2) знают объем записи на СD-диск, DVD-диск, флеш-карту или дискету;</w:t>
      </w:r>
    </w:p>
    <w:bookmarkEnd w:id="17866"/>
    <w:bookmarkStart w:name="z22404" w:id="17867"/>
    <w:p>
      <w:pPr>
        <w:spacing w:after="0"/>
        <w:ind w:left="0"/>
        <w:jc w:val="both"/>
      </w:pPr>
      <w:r>
        <w:rPr>
          <w:rFonts w:ascii="Times New Roman"/>
          <w:b w:val="false"/>
          <w:i w:val="false"/>
          <w:color w:val="000000"/>
          <w:sz w:val="28"/>
        </w:rPr>
        <w:t>
      3) знают графический планшет как инструмент рисования, приемы работы на планшете;</w:t>
      </w:r>
    </w:p>
    <w:bookmarkEnd w:id="17867"/>
    <w:bookmarkStart w:name="z22405" w:id="17868"/>
    <w:p>
      <w:pPr>
        <w:spacing w:after="0"/>
        <w:ind w:left="0"/>
        <w:jc w:val="both"/>
      </w:pPr>
      <w:r>
        <w:rPr>
          <w:rFonts w:ascii="Times New Roman"/>
          <w:b w:val="false"/>
          <w:i w:val="false"/>
          <w:color w:val="000000"/>
          <w:sz w:val="28"/>
        </w:rPr>
        <w:t>
      4) формируют собственные цветовые оттенки на экране монитора;</w:t>
      </w:r>
    </w:p>
    <w:bookmarkEnd w:id="17868"/>
    <w:bookmarkStart w:name="z22406" w:id="17869"/>
    <w:p>
      <w:pPr>
        <w:spacing w:after="0"/>
        <w:ind w:left="0"/>
        <w:jc w:val="both"/>
      </w:pPr>
      <w:r>
        <w:rPr>
          <w:rFonts w:ascii="Times New Roman"/>
          <w:b w:val="false"/>
          <w:i w:val="false"/>
          <w:color w:val="000000"/>
          <w:sz w:val="28"/>
        </w:rPr>
        <w:t xml:space="preserve">
      5) умеют настраивать инструмент "Кисть" для разнообразных техник рисования; </w:t>
      </w:r>
    </w:p>
    <w:bookmarkEnd w:id="17869"/>
    <w:bookmarkStart w:name="z22407" w:id="17870"/>
    <w:p>
      <w:pPr>
        <w:spacing w:after="0"/>
        <w:ind w:left="0"/>
        <w:jc w:val="both"/>
      </w:pPr>
      <w:r>
        <w:rPr>
          <w:rFonts w:ascii="Times New Roman"/>
          <w:b w:val="false"/>
          <w:i w:val="false"/>
          <w:color w:val="000000"/>
          <w:sz w:val="28"/>
        </w:rPr>
        <w:t>
      6) знают способы и приемы применения инструмента "Палец";</w:t>
      </w:r>
    </w:p>
    <w:bookmarkEnd w:id="17870"/>
    <w:bookmarkStart w:name="z22408" w:id="17871"/>
    <w:p>
      <w:pPr>
        <w:spacing w:after="0"/>
        <w:ind w:left="0"/>
        <w:jc w:val="both"/>
      </w:pPr>
      <w:r>
        <w:rPr>
          <w:rFonts w:ascii="Times New Roman"/>
          <w:b w:val="false"/>
          <w:i w:val="false"/>
          <w:color w:val="000000"/>
          <w:sz w:val="28"/>
        </w:rPr>
        <w:t>
      7) умеют переносить эскиз в графическую среду;</w:t>
      </w:r>
    </w:p>
    <w:bookmarkEnd w:id="17871"/>
    <w:bookmarkStart w:name="z22409" w:id="17872"/>
    <w:p>
      <w:pPr>
        <w:spacing w:after="0"/>
        <w:ind w:left="0"/>
        <w:jc w:val="both"/>
      </w:pPr>
      <w:r>
        <w:rPr>
          <w:rFonts w:ascii="Times New Roman"/>
          <w:b w:val="false"/>
          <w:i w:val="false"/>
          <w:color w:val="000000"/>
          <w:sz w:val="28"/>
        </w:rPr>
        <w:t>
      8) умеют пользоваться различными инструментами выделения;</w:t>
      </w:r>
    </w:p>
    <w:bookmarkEnd w:id="17872"/>
    <w:bookmarkStart w:name="z22410" w:id="17873"/>
    <w:p>
      <w:pPr>
        <w:spacing w:after="0"/>
        <w:ind w:left="0"/>
        <w:jc w:val="both"/>
      </w:pPr>
      <w:r>
        <w:rPr>
          <w:rFonts w:ascii="Times New Roman"/>
          <w:b w:val="false"/>
          <w:i w:val="false"/>
          <w:color w:val="000000"/>
          <w:sz w:val="28"/>
        </w:rPr>
        <w:t>
      9) умеют перемещать и изменять границы выделения;</w:t>
      </w:r>
    </w:p>
    <w:bookmarkEnd w:id="17873"/>
    <w:bookmarkStart w:name="z22411" w:id="17874"/>
    <w:p>
      <w:pPr>
        <w:spacing w:after="0"/>
        <w:ind w:left="0"/>
        <w:jc w:val="both"/>
      </w:pPr>
      <w:r>
        <w:rPr>
          <w:rFonts w:ascii="Times New Roman"/>
          <w:b w:val="false"/>
          <w:i w:val="false"/>
          <w:color w:val="000000"/>
          <w:sz w:val="28"/>
        </w:rPr>
        <w:t>
      10) знают основы работы со Слоями;</w:t>
      </w:r>
    </w:p>
    <w:bookmarkEnd w:id="17874"/>
    <w:bookmarkStart w:name="z22412" w:id="17875"/>
    <w:p>
      <w:pPr>
        <w:spacing w:after="0"/>
        <w:ind w:left="0"/>
        <w:jc w:val="both"/>
      </w:pPr>
      <w:r>
        <w:rPr>
          <w:rFonts w:ascii="Times New Roman"/>
          <w:b w:val="false"/>
          <w:i w:val="false"/>
          <w:color w:val="000000"/>
          <w:sz w:val="28"/>
        </w:rPr>
        <w:t>
      11) знают операции над Слоями: удаление, перемещение, масштабирование, вращение, зеркальное отражение, объединение, закрепление, разделение работы на составные части, распределение по слоям;</w:t>
      </w:r>
    </w:p>
    <w:bookmarkEnd w:id="17875"/>
    <w:bookmarkStart w:name="z22413" w:id="17876"/>
    <w:p>
      <w:pPr>
        <w:spacing w:after="0"/>
        <w:ind w:left="0"/>
        <w:jc w:val="both"/>
      </w:pPr>
      <w:r>
        <w:rPr>
          <w:rFonts w:ascii="Times New Roman"/>
          <w:b w:val="false"/>
          <w:i w:val="false"/>
          <w:color w:val="000000"/>
          <w:sz w:val="28"/>
        </w:rPr>
        <w:t>
      12) умеют обрабатывать изображения с использованием инструментов "Заливка", "Градиент", "Осветление", "Затемнение", "Губка" и инструментов для доработки по цвету, тону;</w:t>
      </w:r>
    </w:p>
    <w:bookmarkEnd w:id="17876"/>
    <w:bookmarkStart w:name="z22414" w:id="17877"/>
    <w:p>
      <w:pPr>
        <w:spacing w:after="0"/>
        <w:ind w:left="0"/>
        <w:jc w:val="both"/>
      </w:pPr>
      <w:r>
        <w:rPr>
          <w:rFonts w:ascii="Times New Roman"/>
          <w:b w:val="false"/>
          <w:i w:val="false"/>
          <w:color w:val="000000"/>
          <w:sz w:val="28"/>
        </w:rPr>
        <w:t>
      13) умеют обрабатывать изображения с использованием инструментов "Размытие", "Резкость";</w:t>
      </w:r>
    </w:p>
    <w:bookmarkEnd w:id="17877"/>
    <w:bookmarkStart w:name="z22415" w:id="17878"/>
    <w:p>
      <w:pPr>
        <w:spacing w:after="0"/>
        <w:ind w:left="0"/>
        <w:jc w:val="both"/>
      </w:pPr>
      <w:r>
        <w:rPr>
          <w:rFonts w:ascii="Times New Roman"/>
          <w:b w:val="false"/>
          <w:i w:val="false"/>
          <w:color w:val="000000"/>
          <w:sz w:val="28"/>
        </w:rPr>
        <w:t>
      14) умеют обрабатывать изображения с использованием инструментов "Обрезка";</w:t>
      </w:r>
    </w:p>
    <w:bookmarkEnd w:id="17878"/>
    <w:bookmarkStart w:name="z22416" w:id="17879"/>
    <w:p>
      <w:pPr>
        <w:spacing w:after="0"/>
        <w:ind w:left="0"/>
        <w:jc w:val="both"/>
      </w:pPr>
      <w:r>
        <w:rPr>
          <w:rFonts w:ascii="Times New Roman"/>
          <w:b w:val="false"/>
          <w:i w:val="false"/>
          <w:color w:val="000000"/>
          <w:sz w:val="28"/>
        </w:rPr>
        <w:t>
      15) знают типы фильтров "Эскиз", фильтры группы "Имитация";</w:t>
      </w:r>
    </w:p>
    <w:bookmarkEnd w:id="17879"/>
    <w:bookmarkStart w:name="z22417" w:id="17880"/>
    <w:p>
      <w:pPr>
        <w:spacing w:after="0"/>
        <w:ind w:left="0"/>
        <w:jc w:val="both"/>
      </w:pPr>
      <w:r>
        <w:rPr>
          <w:rFonts w:ascii="Times New Roman"/>
          <w:b w:val="false"/>
          <w:i w:val="false"/>
          <w:color w:val="000000"/>
          <w:sz w:val="28"/>
        </w:rPr>
        <w:t>
      16) умеют сохранять изображения в стандартных форматах, а также в собственных форматах графических программ;</w:t>
      </w:r>
    </w:p>
    <w:bookmarkEnd w:id="17880"/>
    <w:bookmarkStart w:name="z22418" w:id="17881"/>
    <w:p>
      <w:pPr>
        <w:spacing w:after="0"/>
        <w:ind w:left="0"/>
        <w:jc w:val="both"/>
      </w:pPr>
      <w:r>
        <w:rPr>
          <w:rFonts w:ascii="Times New Roman"/>
          <w:b w:val="false"/>
          <w:i w:val="false"/>
          <w:color w:val="000000"/>
          <w:sz w:val="28"/>
        </w:rPr>
        <w:t>
      17) умеют пользоваться программными средствами при наложении цвета, создании цветного эскиза из черно-белого эскиза;</w:t>
      </w:r>
    </w:p>
    <w:bookmarkEnd w:id="17881"/>
    <w:bookmarkStart w:name="z22419" w:id="17882"/>
    <w:p>
      <w:pPr>
        <w:spacing w:after="0"/>
        <w:ind w:left="0"/>
        <w:jc w:val="both"/>
      </w:pPr>
      <w:r>
        <w:rPr>
          <w:rFonts w:ascii="Times New Roman"/>
          <w:b w:val="false"/>
          <w:i w:val="false"/>
          <w:color w:val="000000"/>
          <w:sz w:val="28"/>
        </w:rPr>
        <w:t>
      18) умеют сохранять и открывать свои работы в определенном формате;</w:t>
      </w:r>
    </w:p>
    <w:bookmarkEnd w:id="17882"/>
    <w:bookmarkStart w:name="z22420" w:id="17883"/>
    <w:p>
      <w:pPr>
        <w:spacing w:after="0"/>
        <w:ind w:left="0"/>
        <w:jc w:val="both"/>
      </w:pPr>
      <w:r>
        <w:rPr>
          <w:rFonts w:ascii="Times New Roman"/>
          <w:b w:val="false"/>
          <w:i w:val="false"/>
          <w:color w:val="000000"/>
          <w:sz w:val="28"/>
        </w:rPr>
        <w:t>
      19) владеют последовательностью ведения творческой работы.</w:t>
      </w:r>
    </w:p>
    <w:bookmarkEnd w:id="17883"/>
    <w:bookmarkStart w:name="z22421" w:id="17884"/>
    <w:p>
      <w:pPr>
        <w:spacing w:after="0"/>
        <w:ind w:left="0"/>
        <w:jc w:val="both"/>
      </w:pPr>
      <w:r>
        <w:rPr>
          <w:rFonts w:ascii="Times New Roman"/>
          <w:b w:val="false"/>
          <w:i w:val="false"/>
          <w:color w:val="000000"/>
          <w:sz w:val="28"/>
        </w:rPr>
        <w:t>
      41. Программные требования во 2 классе:</w:t>
      </w:r>
    </w:p>
    <w:bookmarkEnd w:id="17884"/>
    <w:bookmarkStart w:name="z22422" w:id="17885"/>
    <w:p>
      <w:pPr>
        <w:spacing w:after="0"/>
        <w:ind w:left="0"/>
        <w:jc w:val="both"/>
      </w:pPr>
      <w:r>
        <w:rPr>
          <w:rFonts w:ascii="Times New Roman"/>
          <w:b w:val="false"/>
          <w:i w:val="false"/>
          <w:color w:val="000000"/>
          <w:sz w:val="28"/>
        </w:rPr>
        <w:t>
      1) Программа ориентирована на формирование устойчивой первоначальной системы знаний в овладении компьютерной грамотой, в ней учтены возрастные особенности обучающихся, их аналитические способности, возможности воплощения творческого воображения через навыки и умения по созданию рисунков в векторном редакторе;</w:t>
      </w:r>
    </w:p>
    <w:bookmarkEnd w:id="17885"/>
    <w:bookmarkStart w:name="z22423" w:id="17886"/>
    <w:p>
      <w:pPr>
        <w:spacing w:after="0"/>
        <w:ind w:left="0"/>
        <w:jc w:val="both"/>
      </w:pPr>
      <w:r>
        <w:rPr>
          <w:rFonts w:ascii="Times New Roman"/>
          <w:b w:val="false"/>
          <w:i w:val="false"/>
          <w:color w:val="000000"/>
          <w:sz w:val="28"/>
        </w:rPr>
        <w:t>
      2) обучающийся знакомится с понятиями цвето-тональные отношения, колористическая целостность, композиционное размещение, пропорция, перспектива, монтаж, клипарт, коллаж, изучаются специальные возможности программы по коррекции и ретушировании готовых изображений, проводится сравнение растровой и векторной графики, изучаются их особенности и сферы применения, создаются условия для формирования навыков по созданию рисунков в векторном редактор, особое внимание уделяется построению линии в векторном редакторе, разности опорных узлов, точности построения;</w:t>
      </w:r>
    </w:p>
    <w:bookmarkEnd w:id="17886"/>
    <w:bookmarkStart w:name="z22424" w:id="17887"/>
    <w:p>
      <w:pPr>
        <w:spacing w:after="0"/>
        <w:ind w:left="0"/>
        <w:jc w:val="both"/>
      </w:pPr>
      <w:r>
        <w:rPr>
          <w:rFonts w:ascii="Times New Roman"/>
          <w:b w:val="false"/>
          <w:i w:val="false"/>
          <w:color w:val="000000"/>
          <w:sz w:val="28"/>
        </w:rPr>
        <w:t>
      3) обучающийся осваивает ретуширование фотографий, инструменты "Клонирующий штамп", "Заплатка", "Архивная кисть", осветление и затемнение фрагментов изображений вручную, повышение резкости изображения, фильтры размытия и резкости, контрастная обработка фотографий, портретную ретушь, исправление старых фотографий, тоновую и цветовую коррекцию, изменение цветового и тонового баланса, кисть в режиме "Цветность", восстановление и изменение цвета на готовых изображениях, монтаж, клипарт, способы совмещения изображений, приемы коллажирования, трансформацию, тоновое уравновешивание, векторный графический редактор. основы работы с объектами, операции над объектами: "Перемещение", "Копирование", "Удаление", "Зеркальное отражение", "Вращение", "Масштабирование";</w:t>
      </w:r>
    </w:p>
    <w:bookmarkEnd w:id="17887"/>
    <w:bookmarkStart w:name="z22425" w:id="17888"/>
    <w:p>
      <w:pPr>
        <w:spacing w:after="0"/>
        <w:ind w:left="0"/>
        <w:jc w:val="both"/>
      </w:pPr>
      <w:r>
        <w:rPr>
          <w:rFonts w:ascii="Times New Roman"/>
          <w:b w:val="false"/>
          <w:i w:val="false"/>
          <w:color w:val="000000"/>
          <w:sz w:val="28"/>
        </w:rPr>
        <w:t>
      4) осваиваются навыки создания объектов формированием, понятия сложносоставные объекты, приемы, группирование, изменение порядка расположения объектов; закраски объектов, вспомогательные режимы работы, инструменты для точного рисования "Линейки", "Направляющие", "Сетка", режимы вывода объектов на экран, позиционирование и перемещение объектов, эффекты интерактивности, методы "Выдавливание" для получения объемных изображений, "Перетекание", создание выпуклых и вогнутых объектов, получение художественных эффектов, искажение и его виды, прозрачность.</w:t>
      </w:r>
    </w:p>
    <w:bookmarkEnd w:id="17888"/>
    <w:bookmarkStart w:name="z22426" w:id="17889"/>
    <w:p>
      <w:pPr>
        <w:spacing w:after="0"/>
        <w:ind w:left="0"/>
        <w:jc w:val="both"/>
      </w:pPr>
      <w:r>
        <w:rPr>
          <w:rFonts w:ascii="Times New Roman"/>
          <w:b w:val="false"/>
          <w:i w:val="false"/>
          <w:color w:val="000000"/>
          <w:sz w:val="28"/>
        </w:rPr>
        <w:t>
      42. Содержание учебного предмета во 2 классе.</w:t>
      </w:r>
    </w:p>
    <w:bookmarkEnd w:id="17889"/>
    <w:bookmarkStart w:name="z22427" w:id="17890"/>
    <w:p>
      <w:pPr>
        <w:spacing w:after="0"/>
        <w:ind w:left="0"/>
        <w:jc w:val="both"/>
      </w:pPr>
      <w:r>
        <w:rPr>
          <w:rFonts w:ascii="Times New Roman"/>
          <w:b w:val="false"/>
          <w:i w:val="false"/>
          <w:color w:val="000000"/>
          <w:sz w:val="28"/>
        </w:rPr>
        <w:t>
      Тематическое планирование.</w:t>
      </w:r>
    </w:p>
    <w:bookmarkEnd w:id="17890"/>
    <w:bookmarkStart w:name="z22428" w:id="17891"/>
    <w:p>
      <w:pPr>
        <w:spacing w:after="0"/>
        <w:ind w:left="0"/>
        <w:jc w:val="both"/>
      </w:pPr>
      <w:r>
        <w:rPr>
          <w:rFonts w:ascii="Times New Roman"/>
          <w:b w:val="false"/>
          <w:i w:val="false"/>
          <w:color w:val="000000"/>
          <w:sz w:val="28"/>
        </w:rPr>
        <w:t xml:space="preserve">
      Тема 1. Ретуширование фотографий. Методы устранения дефектов с фотографий. Инструменты – клонирующий штамп, заплатка, архивная кисть. Введение в инструментарий программы. Закрепление теоретических знаний на практике. </w:t>
      </w:r>
    </w:p>
    <w:bookmarkEnd w:id="17891"/>
    <w:bookmarkStart w:name="z22429" w:id="17892"/>
    <w:p>
      <w:pPr>
        <w:spacing w:after="0"/>
        <w:ind w:left="0"/>
        <w:jc w:val="both"/>
      </w:pPr>
      <w:r>
        <w:rPr>
          <w:rFonts w:ascii="Times New Roman"/>
          <w:b w:val="false"/>
          <w:i w:val="false"/>
          <w:color w:val="000000"/>
          <w:sz w:val="28"/>
        </w:rPr>
        <w:t>
      Ретуширование фотографий. Осветление и затемнение фрагментов изображений в ручную. Повышение резкости изображения. Введение в инструментарий программы. Фильтры размытия и резкости. Контрастная обработка фотографий.</w:t>
      </w:r>
    </w:p>
    <w:bookmarkEnd w:id="17892"/>
    <w:bookmarkStart w:name="z22430" w:id="17893"/>
    <w:p>
      <w:pPr>
        <w:spacing w:after="0"/>
        <w:ind w:left="0"/>
        <w:jc w:val="both"/>
      </w:pPr>
      <w:r>
        <w:rPr>
          <w:rFonts w:ascii="Times New Roman"/>
          <w:b w:val="false"/>
          <w:i w:val="false"/>
          <w:color w:val="000000"/>
          <w:sz w:val="28"/>
        </w:rPr>
        <w:t>
      Ретуширование фотографий. Портретная ретушь. Самостоятельная ретушь. Исправление старых фотографий с помощью инструментов ретуши. Использование на практике полученных знаний о ретушировании.</w:t>
      </w:r>
    </w:p>
    <w:bookmarkEnd w:id="17893"/>
    <w:bookmarkStart w:name="z22431" w:id="17894"/>
    <w:p>
      <w:pPr>
        <w:spacing w:after="0"/>
        <w:ind w:left="0"/>
        <w:jc w:val="both"/>
      </w:pPr>
      <w:r>
        <w:rPr>
          <w:rFonts w:ascii="Times New Roman"/>
          <w:b w:val="false"/>
          <w:i w:val="false"/>
          <w:color w:val="000000"/>
          <w:sz w:val="28"/>
        </w:rPr>
        <w:t>
      Тема 2. Тоновая и цветовая коррекция. Понятие тонового диапазона изображения. График распределения яркостей пикселей (гистограмма). Гистограмма тона. Цветовой баланс. Кривые по цветам. Изменение цветового и тонового баланса на фотографиях. Настройка тоновой и цветовой коррекции.</w:t>
      </w:r>
    </w:p>
    <w:bookmarkEnd w:id="17894"/>
    <w:bookmarkStart w:name="z22432" w:id="17895"/>
    <w:p>
      <w:pPr>
        <w:spacing w:after="0"/>
        <w:ind w:left="0"/>
        <w:jc w:val="both"/>
      </w:pPr>
      <w:r>
        <w:rPr>
          <w:rFonts w:ascii="Times New Roman"/>
          <w:b w:val="false"/>
          <w:i w:val="false"/>
          <w:color w:val="000000"/>
          <w:sz w:val="28"/>
        </w:rPr>
        <w:t>
      Тоновая и цветовая коррекция. Восстановление цвета. Цветовой баланс по областям. Кисть в режиме "Цветность". Кисть цвета. Сегментное раскрашивание. Восстановление и изменение цвета на готовых изображениях.</w:t>
      </w:r>
    </w:p>
    <w:bookmarkEnd w:id="17895"/>
    <w:bookmarkStart w:name="z22433" w:id="17896"/>
    <w:p>
      <w:pPr>
        <w:spacing w:after="0"/>
        <w:ind w:left="0"/>
        <w:jc w:val="both"/>
      </w:pPr>
      <w:r>
        <w:rPr>
          <w:rFonts w:ascii="Times New Roman"/>
          <w:b w:val="false"/>
          <w:i w:val="false"/>
          <w:color w:val="000000"/>
          <w:sz w:val="28"/>
        </w:rPr>
        <w:t>
      Тоновая и цветовая коррекция. Практикум – раскрашивание черно-белых изображений. Восстановление цвета на черно-белой фотографии.</w:t>
      </w:r>
    </w:p>
    <w:bookmarkEnd w:id="17896"/>
    <w:bookmarkStart w:name="z22434" w:id="17897"/>
    <w:p>
      <w:pPr>
        <w:spacing w:after="0"/>
        <w:ind w:left="0"/>
        <w:jc w:val="both"/>
      </w:pPr>
      <w:r>
        <w:rPr>
          <w:rFonts w:ascii="Times New Roman"/>
          <w:b w:val="false"/>
          <w:i w:val="false"/>
          <w:color w:val="000000"/>
          <w:sz w:val="28"/>
        </w:rPr>
        <w:t>
      Тема 3. Монтаж. Клипарт. Понятие клипарта. Библиотеки готовых изображений. Способы совмещения изображения. Работа над совмещением элементов изображений.</w:t>
      </w:r>
    </w:p>
    <w:bookmarkEnd w:id="17897"/>
    <w:bookmarkStart w:name="z22435" w:id="17898"/>
    <w:p>
      <w:pPr>
        <w:spacing w:after="0"/>
        <w:ind w:left="0"/>
        <w:jc w:val="both"/>
      </w:pPr>
      <w:r>
        <w:rPr>
          <w:rFonts w:ascii="Times New Roman"/>
          <w:b w:val="false"/>
          <w:i w:val="false"/>
          <w:color w:val="000000"/>
          <w:sz w:val="28"/>
        </w:rPr>
        <w:t>
      Монтаж. Приемы коллажирования. Трансформация. Тоновое уравновешивание. Использование на практике полученных знаний о коллажировании.</w:t>
      </w:r>
    </w:p>
    <w:bookmarkEnd w:id="17898"/>
    <w:bookmarkStart w:name="z22436" w:id="17899"/>
    <w:p>
      <w:pPr>
        <w:spacing w:after="0"/>
        <w:ind w:left="0"/>
        <w:jc w:val="both"/>
      </w:pPr>
      <w:r>
        <w:rPr>
          <w:rFonts w:ascii="Times New Roman"/>
          <w:b w:val="false"/>
          <w:i w:val="false"/>
          <w:color w:val="000000"/>
          <w:sz w:val="28"/>
        </w:rPr>
        <w:t>
      Монтаж. Создание несложного монтажа из предоставленных клипартов.</w:t>
      </w:r>
    </w:p>
    <w:bookmarkEnd w:id="17899"/>
    <w:bookmarkStart w:name="z22437" w:id="17900"/>
    <w:p>
      <w:pPr>
        <w:spacing w:after="0"/>
        <w:ind w:left="0"/>
        <w:jc w:val="both"/>
      </w:pPr>
      <w:r>
        <w:rPr>
          <w:rFonts w:ascii="Times New Roman"/>
          <w:b w:val="false"/>
          <w:i w:val="false"/>
          <w:color w:val="000000"/>
          <w:sz w:val="28"/>
        </w:rPr>
        <w:t>
      Тема 4. Промежуточный проект. Работа над проектом. Разработка идеи проекта. Разработка эскиза.</w:t>
      </w:r>
    </w:p>
    <w:bookmarkEnd w:id="17900"/>
    <w:bookmarkStart w:name="z22438" w:id="17901"/>
    <w:p>
      <w:pPr>
        <w:spacing w:after="0"/>
        <w:ind w:left="0"/>
        <w:jc w:val="both"/>
      </w:pPr>
      <w:r>
        <w:rPr>
          <w:rFonts w:ascii="Times New Roman"/>
          <w:b w:val="false"/>
          <w:i w:val="false"/>
          <w:color w:val="000000"/>
          <w:sz w:val="28"/>
        </w:rPr>
        <w:t>
      Промежуточный проект. Поиск и подготовка элементов коллажирования. Подборка и подготовка элементов коллажа.</w:t>
      </w:r>
    </w:p>
    <w:bookmarkEnd w:id="17901"/>
    <w:bookmarkStart w:name="z22439" w:id="17902"/>
    <w:p>
      <w:pPr>
        <w:spacing w:after="0"/>
        <w:ind w:left="0"/>
        <w:jc w:val="both"/>
      </w:pPr>
      <w:r>
        <w:rPr>
          <w:rFonts w:ascii="Times New Roman"/>
          <w:b w:val="false"/>
          <w:i w:val="false"/>
          <w:color w:val="000000"/>
          <w:sz w:val="28"/>
        </w:rPr>
        <w:t>
      Промежуточный проект. Составление изображений. Обработка. Раскладка по тону. Размещение и доработка элементов на холсте.</w:t>
      </w:r>
    </w:p>
    <w:bookmarkEnd w:id="17902"/>
    <w:bookmarkStart w:name="z22440" w:id="17903"/>
    <w:p>
      <w:pPr>
        <w:spacing w:after="0"/>
        <w:ind w:left="0"/>
        <w:jc w:val="both"/>
      </w:pPr>
      <w:r>
        <w:rPr>
          <w:rFonts w:ascii="Times New Roman"/>
          <w:b w:val="false"/>
          <w:i w:val="false"/>
          <w:color w:val="000000"/>
          <w:sz w:val="28"/>
        </w:rPr>
        <w:t>
      Промежуточный проект. Проработка деталей. Использование программных средств. Проработка мелких деталей.</w:t>
      </w:r>
    </w:p>
    <w:bookmarkEnd w:id="17903"/>
    <w:bookmarkStart w:name="z22441" w:id="17904"/>
    <w:p>
      <w:pPr>
        <w:spacing w:after="0"/>
        <w:ind w:left="0"/>
        <w:jc w:val="both"/>
      </w:pPr>
      <w:r>
        <w:rPr>
          <w:rFonts w:ascii="Times New Roman"/>
          <w:b w:val="false"/>
          <w:i w:val="false"/>
          <w:color w:val="000000"/>
          <w:sz w:val="28"/>
        </w:rPr>
        <w:t>
      Промежуточный проект. Завершение детализации. Общая цветовая и тоновая коррекция. Сохранение. Печать. Сохранение и распечатка готовой работу в формате А4-А3.</w:t>
      </w:r>
    </w:p>
    <w:bookmarkEnd w:id="17904"/>
    <w:bookmarkStart w:name="z22442" w:id="17905"/>
    <w:p>
      <w:pPr>
        <w:spacing w:after="0"/>
        <w:ind w:left="0"/>
        <w:jc w:val="both"/>
      </w:pPr>
      <w:r>
        <w:rPr>
          <w:rFonts w:ascii="Times New Roman"/>
          <w:b w:val="false"/>
          <w:i w:val="false"/>
          <w:color w:val="000000"/>
          <w:sz w:val="28"/>
        </w:rPr>
        <w:t>
      Тема 5. Введение в векторный графический редактор. Рабочее окно. Особенности меню. Рабочий лист. Организация панели инструментов. Панель свойств. Палитра цветов. Строка состояния.</w:t>
      </w:r>
    </w:p>
    <w:bookmarkEnd w:id="17905"/>
    <w:bookmarkStart w:name="z22443" w:id="17906"/>
    <w:p>
      <w:pPr>
        <w:spacing w:after="0"/>
        <w:ind w:left="0"/>
        <w:jc w:val="both"/>
      </w:pPr>
      <w:r>
        <w:rPr>
          <w:rFonts w:ascii="Times New Roman"/>
          <w:b w:val="false"/>
          <w:i w:val="false"/>
          <w:color w:val="000000"/>
          <w:sz w:val="28"/>
        </w:rPr>
        <w:t>
      Тема 6. Основы работы с объектами. Практикум. Рисование готовых объектов. Выделение объектов. Операции над объектами: перемещение, копирование, удаление, зеркальное отражение, вращение. Масштабирование.</w:t>
      </w:r>
    </w:p>
    <w:bookmarkEnd w:id="17906"/>
    <w:bookmarkStart w:name="z22444" w:id="17907"/>
    <w:p>
      <w:pPr>
        <w:spacing w:after="0"/>
        <w:ind w:left="0"/>
        <w:jc w:val="both"/>
      </w:pPr>
      <w:r>
        <w:rPr>
          <w:rFonts w:ascii="Times New Roman"/>
          <w:b w:val="false"/>
          <w:i w:val="false"/>
          <w:color w:val="000000"/>
          <w:sz w:val="28"/>
        </w:rPr>
        <w:t>
      Основы работы с объектами. Создание, изменение и настраивание объектов. Создание объектов формированием. Сложносоставные объекты. Приемы. Группирование. Изменение порядка расположения объектов.</w:t>
      </w:r>
    </w:p>
    <w:bookmarkEnd w:id="17907"/>
    <w:bookmarkStart w:name="z22445" w:id="17908"/>
    <w:p>
      <w:pPr>
        <w:spacing w:after="0"/>
        <w:ind w:left="0"/>
        <w:jc w:val="both"/>
      </w:pPr>
      <w:r>
        <w:rPr>
          <w:rFonts w:ascii="Times New Roman"/>
          <w:b w:val="false"/>
          <w:i w:val="false"/>
          <w:color w:val="000000"/>
          <w:sz w:val="28"/>
        </w:rPr>
        <w:t>
      Тема 7. Закраска рисунков. Закраска объекта (заливка). Однородная, градиентная, узорчатая и текстурная заливки.</w:t>
      </w:r>
    </w:p>
    <w:bookmarkEnd w:id="17908"/>
    <w:bookmarkStart w:name="z22446" w:id="17909"/>
    <w:p>
      <w:pPr>
        <w:spacing w:after="0"/>
        <w:ind w:left="0"/>
        <w:jc w:val="both"/>
      </w:pPr>
      <w:r>
        <w:rPr>
          <w:rFonts w:ascii="Times New Roman"/>
          <w:b w:val="false"/>
          <w:i w:val="false"/>
          <w:color w:val="000000"/>
          <w:sz w:val="28"/>
        </w:rPr>
        <w:t>
      Тема 8. Вспомогательные режимы работы. Инструменты для точного рисования и расположения объектов относительно друг друга: линейки, направляющие, сетка. Режимы вывода объектов на экран: каркасный, нормальный, улучшенный. Позиционирование и перемещение объектов.</w:t>
      </w:r>
    </w:p>
    <w:bookmarkEnd w:id="17909"/>
    <w:bookmarkStart w:name="z22447" w:id="17910"/>
    <w:p>
      <w:pPr>
        <w:spacing w:after="0"/>
        <w:ind w:left="0"/>
        <w:jc w:val="both"/>
      </w:pPr>
      <w:r>
        <w:rPr>
          <w:rFonts w:ascii="Times New Roman"/>
          <w:b w:val="false"/>
          <w:i w:val="false"/>
          <w:color w:val="000000"/>
          <w:sz w:val="28"/>
        </w:rPr>
        <w:t>
      Тема 9. Эффекты интерактивности. Метод "Выдавливание" для получения объемных изображений. Практикум "Метод выдавливания" для получения объемных изображений".</w:t>
      </w:r>
    </w:p>
    <w:bookmarkEnd w:id="17910"/>
    <w:bookmarkStart w:name="z22448" w:id="17911"/>
    <w:p>
      <w:pPr>
        <w:spacing w:after="0"/>
        <w:ind w:left="0"/>
        <w:jc w:val="both"/>
      </w:pPr>
      <w:r>
        <w:rPr>
          <w:rFonts w:ascii="Times New Roman"/>
          <w:b w:val="false"/>
          <w:i w:val="false"/>
          <w:color w:val="000000"/>
          <w:sz w:val="28"/>
        </w:rPr>
        <w:t xml:space="preserve">
      Эффекты интерактивности. Перетекание. Создание выпуклых и вогнутых объектов. Получение художественных эффектов. Введение в инструментарий программы. </w:t>
      </w:r>
    </w:p>
    <w:bookmarkEnd w:id="17911"/>
    <w:bookmarkStart w:name="z22449" w:id="17912"/>
    <w:p>
      <w:pPr>
        <w:spacing w:after="0"/>
        <w:ind w:left="0"/>
        <w:jc w:val="both"/>
      </w:pPr>
      <w:r>
        <w:rPr>
          <w:rFonts w:ascii="Times New Roman"/>
          <w:b w:val="false"/>
          <w:i w:val="false"/>
          <w:color w:val="000000"/>
          <w:sz w:val="28"/>
        </w:rPr>
        <w:t>
      Эффекты интерактивности. Интерактивное искажение. Виды искажений. Применение искажений. Использование искажения для художественного оформления.</w:t>
      </w:r>
    </w:p>
    <w:bookmarkEnd w:id="17912"/>
    <w:bookmarkStart w:name="z22450" w:id="17913"/>
    <w:p>
      <w:pPr>
        <w:spacing w:after="0"/>
        <w:ind w:left="0"/>
        <w:jc w:val="both"/>
      </w:pPr>
      <w:r>
        <w:rPr>
          <w:rFonts w:ascii="Times New Roman"/>
          <w:b w:val="false"/>
          <w:i w:val="false"/>
          <w:color w:val="000000"/>
          <w:sz w:val="28"/>
        </w:rPr>
        <w:t>
      Эффекты интерактивности. Прозрачность. Применение эффекта прозрачности.</w:t>
      </w:r>
    </w:p>
    <w:bookmarkEnd w:id="17913"/>
    <w:bookmarkStart w:name="z22451" w:id="17914"/>
    <w:p>
      <w:pPr>
        <w:spacing w:after="0"/>
        <w:ind w:left="0"/>
        <w:jc w:val="both"/>
      </w:pPr>
      <w:r>
        <w:rPr>
          <w:rFonts w:ascii="Times New Roman"/>
          <w:b w:val="false"/>
          <w:i w:val="false"/>
          <w:color w:val="000000"/>
          <w:sz w:val="28"/>
        </w:rPr>
        <w:t>
      Тема 10. Работа с текстом. Шрифт. Простой текст. Особенности фигурного текста. Оформление текста. Размещение текста вдоль траектории.</w:t>
      </w:r>
    </w:p>
    <w:bookmarkEnd w:id="17914"/>
    <w:bookmarkStart w:name="z22452" w:id="17915"/>
    <w:p>
      <w:pPr>
        <w:spacing w:after="0"/>
        <w:ind w:left="0"/>
        <w:jc w:val="both"/>
      </w:pPr>
      <w:r>
        <w:rPr>
          <w:rFonts w:ascii="Times New Roman"/>
          <w:b w:val="false"/>
          <w:i w:val="false"/>
          <w:color w:val="000000"/>
          <w:sz w:val="28"/>
        </w:rPr>
        <w:t>
      Тема 11. Создание рисунков из кривых. Особенности рисования кривых. Важнейшие элементы кривых: узлы и траектории. Редактирование формы кривой. Изменение кривой с использованием точек кривой и манипуляторов точек. Практическая работа "Создание рисунков из кривых".</w:t>
      </w:r>
    </w:p>
    <w:bookmarkEnd w:id="17915"/>
    <w:bookmarkStart w:name="z22453" w:id="17916"/>
    <w:p>
      <w:pPr>
        <w:spacing w:after="0"/>
        <w:ind w:left="0"/>
        <w:jc w:val="both"/>
      </w:pPr>
      <w:r>
        <w:rPr>
          <w:rFonts w:ascii="Times New Roman"/>
          <w:b w:val="false"/>
          <w:i w:val="false"/>
          <w:color w:val="000000"/>
          <w:sz w:val="28"/>
        </w:rPr>
        <w:t>
      Тема 12. Встроенные модули. Создание и настройка модуля. Использование встроенного модуля для создания календаря в автоматическом режиме.</w:t>
      </w:r>
    </w:p>
    <w:bookmarkEnd w:id="17916"/>
    <w:bookmarkStart w:name="z22454" w:id="17917"/>
    <w:p>
      <w:pPr>
        <w:spacing w:after="0"/>
        <w:ind w:left="0"/>
        <w:jc w:val="both"/>
      </w:pPr>
      <w:r>
        <w:rPr>
          <w:rFonts w:ascii="Times New Roman"/>
          <w:b w:val="false"/>
          <w:i w:val="false"/>
          <w:color w:val="000000"/>
          <w:sz w:val="28"/>
        </w:rPr>
        <w:t xml:space="preserve">
      Тема 13. Итоговый проект. Работа над проектом. Разработка идеи. Разработка эскиза. </w:t>
      </w:r>
    </w:p>
    <w:bookmarkEnd w:id="17917"/>
    <w:bookmarkStart w:name="z22455" w:id="17918"/>
    <w:p>
      <w:pPr>
        <w:spacing w:after="0"/>
        <w:ind w:left="0"/>
        <w:jc w:val="both"/>
      </w:pPr>
      <w:r>
        <w:rPr>
          <w:rFonts w:ascii="Times New Roman"/>
          <w:b w:val="false"/>
          <w:i w:val="false"/>
          <w:color w:val="000000"/>
          <w:sz w:val="28"/>
        </w:rPr>
        <w:t xml:space="preserve">
      Итоговый проект. Построение эскиза в графической среде. Использование программных средств для создания проекта. </w:t>
      </w:r>
    </w:p>
    <w:bookmarkEnd w:id="17918"/>
    <w:bookmarkStart w:name="z22456" w:id="17919"/>
    <w:p>
      <w:pPr>
        <w:spacing w:after="0"/>
        <w:ind w:left="0"/>
        <w:jc w:val="both"/>
      </w:pPr>
      <w:r>
        <w:rPr>
          <w:rFonts w:ascii="Times New Roman"/>
          <w:b w:val="false"/>
          <w:i w:val="false"/>
          <w:color w:val="000000"/>
          <w:sz w:val="28"/>
        </w:rPr>
        <w:t>
      Итоговый проект. Подбор цвета. Настройка. Использование программных средств для создания проекта.</w:t>
      </w:r>
    </w:p>
    <w:bookmarkEnd w:id="17919"/>
    <w:bookmarkStart w:name="z22457" w:id="17920"/>
    <w:p>
      <w:pPr>
        <w:spacing w:after="0"/>
        <w:ind w:left="0"/>
        <w:jc w:val="both"/>
      </w:pPr>
      <w:r>
        <w:rPr>
          <w:rFonts w:ascii="Times New Roman"/>
          <w:b w:val="false"/>
          <w:i w:val="false"/>
          <w:color w:val="000000"/>
          <w:sz w:val="28"/>
        </w:rPr>
        <w:t>
      Итоговый проект. Проработка деталей. Использование программных средств для создания проекта.</w:t>
      </w:r>
    </w:p>
    <w:bookmarkEnd w:id="17920"/>
    <w:bookmarkStart w:name="z22458" w:id="17921"/>
    <w:p>
      <w:pPr>
        <w:spacing w:after="0"/>
        <w:ind w:left="0"/>
        <w:jc w:val="both"/>
      </w:pPr>
      <w:r>
        <w:rPr>
          <w:rFonts w:ascii="Times New Roman"/>
          <w:b w:val="false"/>
          <w:i w:val="false"/>
          <w:color w:val="000000"/>
          <w:sz w:val="28"/>
        </w:rPr>
        <w:t>
      Итоговый проект. Использование метода пошаговой детализации. Завершение детализации. Сохранение проекта. Вывод проекта: печать компонентов работы, настройка и демонстрация слайдов.</w:t>
      </w:r>
    </w:p>
    <w:bookmarkEnd w:id="17921"/>
    <w:bookmarkStart w:name="z22459" w:id="17922"/>
    <w:p>
      <w:pPr>
        <w:spacing w:after="0"/>
        <w:ind w:left="0"/>
        <w:jc w:val="both"/>
      </w:pPr>
      <w:r>
        <w:rPr>
          <w:rFonts w:ascii="Times New Roman"/>
          <w:b w:val="false"/>
          <w:i w:val="false"/>
          <w:color w:val="000000"/>
          <w:sz w:val="28"/>
        </w:rPr>
        <w:t xml:space="preserve">
      43. Ожидаемые результаты освоения Программы 2 класса. </w:t>
      </w:r>
    </w:p>
    <w:bookmarkEnd w:id="17922"/>
    <w:bookmarkStart w:name="z22460" w:id="17923"/>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7923"/>
    <w:bookmarkStart w:name="z22461" w:id="17924"/>
    <w:p>
      <w:pPr>
        <w:spacing w:after="0"/>
        <w:ind w:left="0"/>
        <w:jc w:val="both"/>
      </w:pPr>
      <w:r>
        <w:rPr>
          <w:rFonts w:ascii="Times New Roman"/>
          <w:b w:val="false"/>
          <w:i w:val="false"/>
          <w:color w:val="000000"/>
          <w:sz w:val="28"/>
        </w:rPr>
        <w:t>
      1) использует на практике полученные знания о ретушировании;</w:t>
      </w:r>
    </w:p>
    <w:bookmarkEnd w:id="17924"/>
    <w:bookmarkStart w:name="z22462" w:id="17925"/>
    <w:p>
      <w:pPr>
        <w:spacing w:after="0"/>
        <w:ind w:left="0"/>
        <w:jc w:val="both"/>
      </w:pPr>
      <w:r>
        <w:rPr>
          <w:rFonts w:ascii="Times New Roman"/>
          <w:b w:val="false"/>
          <w:i w:val="false"/>
          <w:color w:val="000000"/>
          <w:sz w:val="28"/>
        </w:rPr>
        <w:t>
      2) знает тоновую и цветовую коррекции, умеет восстанавливать и менять цвета на черно-белой фотографии;</w:t>
      </w:r>
    </w:p>
    <w:bookmarkEnd w:id="17925"/>
    <w:bookmarkStart w:name="z22463" w:id="17926"/>
    <w:p>
      <w:pPr>
        <w:spacing w:after="0"/>
        <w:ind w:left="0"/>
        <w:jc w:val="both"/>
      </w:pPr>
      <w:r>
        <w:rPr>
          <w:rFonts w:ascii="Times New Roman"/>
          <w:b w:val="false"/>
          <w:i w:val="false"/>
          <w:color w:val="000000"/>
          <w:sz w:val="28"/>
        </w:rPr>
        <w:t>
      3) знает понятия монтаж, клипарт, приемы коллажирования;</w:t>
      </w:r>
    </w:p>
    <w:bookmarkEnd w:id="17926"/>
    <w:bookmarkStart w:name="z22464" w:id="17927"/>
    <w:p>
      <w:pPr>
        <w:spacing w:after="0"/>
        <w:ind w:left="0"/>
        <w:jc w:val="both"/>
      </w:pPr>
      <w:r>
        <w:rPr>
          <w:rFonts w:ascii="Times New Roman"/>
          <w:b w:val="false"/>
          <w:i w:val="false"/>
          <w:color w:val="000000"/>
          <w:sz w:val="28"/>
        </w:rPr>
        <w:t>
      4) использует на практике полученных знаний о коллажировании;</w:t>
      </w:r>
    </w:p>
    <w:bookmarkEnd w:id="17927"/>
    <w:bookmarkStart w:name="z22465" w:id="17928"/>
    <w:p>
      <w:pPr>
        <w:spacing w:after="0"/>
        <w:ind w:left="0"/>
        <w:jc w:val="both"/>
      </w:pPr>
      <w:r>
        <w:rPr>
          <w:rFonts w:ascii="Times New Roman"/>
          <w:b w:val="false"/>
          <w:i w:val="false"/>
          <w:color w:val="000000"/>
          <w:sz w:val="28"/>
        </w:rPr>
        <w:t>
      5) умеет создавать несложный монтаж из предоставленных клипартов;</w:t>
      </w:r>
    </w:p>
    <w:bookmarkEnd w:id="17928"/>
    <w:bookmarkStart w:name="z22466" w:id="17929"/>
    <w:p>
      <w:pPr>
        <w:spacing w:after="0"/>
        <w:ind w:left="0"/>
        <w:jc w:val="both"/>
      </w:pPr>
      <w:r>
        <w:rPr>
          <w:rFonts w:ascii="Times New Roman"/>
          <w:b w:val="false"/>
          <w:i w:val="false"/>
          <w:color w:val="000000"/>
          <w:sz w:val="28"/>
        </w:rPr>
        <w:t>
      6) знает особенности меню, организацию панелей инструментов, панель свойств, палитру цветов;</w:t>
      </w:r>
    </w:p>
    <w:bookmarkEnd w:id="17929"/>
    <w:bookmarkStart w:name="z22467" w:id="17930"/>
    <w:p>
      <w:pPr>
        <w:spacing w:after="0"/>
        <w:ind w:left="0"/>
        <w:jc w:val="both"/>
      </w:pPr>
      <w:r>
        <w:rPr>
          <w:rFonts w:ascii="Times New Roman"/>
          <w:b w:val="false"/>
          <w:i w:val="false"/>
          <w:color w:val="000000"/>
          <w:sz w:val="28"/>
        </w:rPr>
        <w:t>
      7) знает основы работы с объектами, операции над объектами: перемещение, копирование, удаление, зеркальное отражение, вращение, масштабирование.</w:t>
      </w:r>
    </w:p>
    <w:bookmarkEnd w:id="17930"/>
    <w:bookmarkStart w:name="z22468" w:id="17931"/>
    <w:p>
      <w:pPr>
        <w:spacing w:after="0"/>
        <w:ind w:left="0"/>
        <w:jc w:val="both"/>
      </w:pPr>
      <w:r>
        <w:rPr>
          <w:rFonts w:ascii="Times New Roman"/>
          <w:b w:val="false"/>
          <w:i w:val="false"/>
          <w:color w:val="000000"/>
          <w:sz w:val="28"/>
        </w:rPr>
        <w:t>
      8) умеет создавать, изменять, настраивать, заливать, группировать объекты, меняет порядок расположения объектов;</w:t>
      </w:r>
    </w:p>
    <w:bookmarkEnd w:id="17931"/>
    <w:bookmarkStart w:name="z22469" w:id="17932"/>
    <w:p>
      <w:pPr>
        <w:spacing w:after="0"/>
        <w:ind w:left="0"/>
        <w:jc w:val="both"/>
      </w:pPr>
      <w:r>
        <w:rPr>
          <w:rFonts w:ascii="Times New Roman"/>
          <w:b w:val="false"/>
          <w:i w:val="false"/>
          <w:color w:val="000000"/>
          <w:sz w:val="28"/>
        </w:rPr>
        <w:t>
      9) использует метод выдавливания для получения объемных изображений;</w:t>
      </w:r>
    </w:p>
    <w:bookmarkEnd w:id="17932"/>
    <w:bookmarkStart w:name="z22470" w:id="17933"/>
    <w:p>
      <w:pPr>
        <w:spacing w:after="0"/>
        <w:ind w:left="0"/>
        <w:jc w:val="both"/>
      </w:pPr>
      <w:r>
        <w:rPr>
          <w:rFonts w:ascii="Times New Roman"/>
          <w:b w:val="false"/>
          <w:i w:val="false"/>
          <w:color w:val="000000"/>
          <w:sz w:val="28"/>
        </w:rPr>
        <w:t>
      10) умеет создавать рисунки из Кривых;</w:t>
      </w:r>
    </w:p>
    <w:bookmarkEnd w:id="17933"/>
    <w:bookmarkStart w:name="z22471" w:id="17934"/>
    <w:p>
      <w:pPr>
        <w:spacing w:after="0"/>
        <w:ind w:left="0"/>
        <w:jc w:val="both"/>
      </w:pPr>
      <w:r>
        <w:rPr>
          <w:rFonts w:ascii="Times New Roman"/>
          <w:b w:val="false"/>
          <w:i w:val="false"/>
          <w:color w:val="000000"/>
          <w:sz w:val="28"/>
        </w:rPr>
        <w:t xml:space="preserve">
      11) знает особенности и недостатки векторной и растровой графики; </w:t>
      </w:r>
    </w:p>
    <w:bookmarkEnd w:id="17934"/>
    <w:bookmarkStart w:name="z22472" w:id="17935"/>
    <w:p>
      <w:pPr>
        <w:spacing w:after="0"/>
        <w:ind w:left="0"/>
        <w:jc w:val="both"/>
      </w:pPr>
      <w:r>
        <w:rPr>
          <w:rFonts w:ascii="Times New Roman"/>
          <w:b w:val="false"/>
          <w:i w:val="false"/>
          <w:color w:val="000000"/>
          <w:sz w:val="28"/>
        </w:rPr>
        <w:t>
      12) умеет работать в растровом и векторном редакторах;</w:t>
      </w:r>
    </w:p>
    <w:bookmarkEnd w:id="17935"/>
    <w:bookmarkStart w:name="z22473" w:id="17936"/>
    <w:p>
      <w:pPr>
        <w:spacing w:after="0"/>
        <w:ind w:left="0"/>
        <w:jc w:val="both"/>
      </w:pPr>
      <w:r>
        <w:rPr>
          <w:rFonts w:ascii="Times New Roman"/>
          <w:b w:val="false"/>
          <w:i w:val="false"/>
          <w:color w:val="000000"/>
          <w:sz w:val="28"/>
        </w:rPr>
        <w:t>
      13) умеет сохранять и открывать свои работы в определенном формате;</w:t>
      </w:r>
    </w:p>
    <w:bookmarkEnd w:id="17936"/>
    <w:bookmarkStart w:name="z22474" w:id="17937"/>
    <w:p>
      <w:pPr>
        <w:spacing w:after="0"/>
        <w:ind w:left="0"/>
        <w:jc w:val="both"/>
      </w:pPr>
      <w:r>
        <w:rPr>
          <w:rFonts w:ascii="Times New Roman"/>
          <w:b w:val="false"/>
          <w:i w:val="false"/>
          <w:color w:val="000000"/>
          <w:sz w:val="28"/>
        </w:rPr>
        <w:t>
      14) умеет переводить изображения из одного вида в другой вид;</w:t>
      </w:r>
    </w:p>
    <w:bookmarkEnd w:id="17937"/>
    <w:bookmarkStart w:name="z22475" w:id="17938"/>
    <w:p>
      <w:pPr>
        <w:spacing w:after="0"/>
        <w:ind w:left="0"/>
        <w:jc w:val="both"/>
      </w:pPr>
      <w:r>
        <w:rPr>
          <w:rFonts w:ascii="Times New Roman"/>
          <w:b w:val="false"/>
          <w:i w:val="false"/>
          <w:color w:val="000000"/>
          <w:sz w:val="28"/>
        </w:rPr>
        <w:t>
      15) умеет передавать форму пропорции;</w:t>
      </w:r>
    </w:p>
    <w:bookmarkEnd w:id="17938"/>
    <w:bookmarkStart w:name="z22476" w:id="17939"/>
    <w:p>
      <w:pPr>
        <w:spacing w:after="0"/>
        <w:ind w:left="0"/>
        <w:jc w:val="both"/>
      </w:pPr>
      <w:r>
        <w:rPr>
          <w:rFonts w:ascii="Times New Roman"/>
          <w:b w:val="false"/>
          <w:i w:val="false"/>
          <w:color w:val="000000"/>
          <w:sz w:val="28"/>
        </w:rPr>
        <w:t>
      16) применяет полученные знания на уроках рисунка, живописи, композиции;</w:t>
      </w:r>
    </w:p>
    <w:bookmarkEnd w:id="17939"/>
    <w:bookmarkStart w:name="z22477" w:id="17940"/>
    <w:p>
      <w:pPr>
        <w:spacing w:after="0"/>
        <w:ind w:left="0"/>
        <w:jc w:val="both"/>
      </w:pPr>
      <w:r>
        <w:rPr>
          <w:rFonts w:ascii="Times New Roman"/>
          <w:b w:val="false"/>
          <w:i w:val="false"/>
          <w:color w:val="000000"/>
          <w:sz w:val="28"/>
        </w:rPr>
        <w:t>
      17) владеет последовательностью ведения творческой работы.</w:t>
      </w:r>
    </w:p>
    <w:bookmarkEnd w:id="17940"/>
    <w:bookmarkStart w:name="z22478" w:id="17941"/>
    <w:p>
      <w:pPr>
        <w:spacing w:after="0"/>
        <w:ind w:left="0"/>
        <w:jc w:val="both"/>
      </w:pPr>
      <w:r>
        <w:rPr>
          <w:rFonts w:ascii="Times New Roman"/>
          <w:b w:val="false"/>
          <w:i w:val="false"/>
          <w:color w:val="000000"/>
          <w:sz w:val="28"/>
        </w:rPr>
        <w:t>
      44. Программные требования в 3 классе:</w:t>
      </w:r>
    </w:p>
    <w:bookmarkEnd w:id="17941"/>
    <w:bookmarkStart w:name="z22479" w:id="17942"/>
    <w:p>
      <w:pPr>
        <w:spacing w:after="0"/>
        <w:ind w:left="0"/>
        <w:jc w:val="both"/>
      </w:pPr>
      <w:r>
        <w:rPr>
          <w:rFonts w:ascii="Times New Roman"/>
          <w:b w:val="false"/>
          <w:i w:val="false"/>
          <w:color w:val="000000"/>
          <w:sz w:val="28"/>
        </w:rPr>
        <w:t>
      1) продолжается углубленное овладение инструментария программ CorelDraw [КорелДрав], Adobe Photoshop [Адоб фотошоп], осваиваются методы представления графических изображений, форматы графических файлов, методы сжатия графических данных, преобразование форматов графических файлов, алгоритм запуска векторной программы CorelDraw [КорелДрав], интерфейс программы CorelDraw [КорелДрав], настройки программного интерфейса, способы создания графического изображения в CorelDraw [КорелДрав], основные приемы работы с объектами, способы получения цветовых оттенков на экране и принтере, алгоритм импорта растрового изображения, алгоритм настройки параметров печати, запуск программы CorelDraw [КорелДрав], настройку программного интерфейса;</w:t>
      </w:r>
    </w:p>
    <w:bookmarkEnd w:id="17942"/>
    <w:bookmarkStart w:name="z22480" w:id="17943"/>
    <w:p>
      <w:pPr>
        <w:spacing w:after="0"/>
        <w:ind w:left="0"/>
        <w:jc w:val="both"/>
      </w:pPr>
      <w:r>
        <w:rPr>
          <w:rFonts w:ascii="Times New Roman"/>
          <w:b w:val="false"/>
          <w:i w:val="false"/>
          <w:color w:val="000000"/>
          <w:sz w:val="28"/>
        </w:rPr>
        <w:t xml:space="preserve">
      2) осваиваются графические примитивы, работа с инструментами векторного редактора CorelDraw [КорелДрав], основные приемы работы с компьютерной графикой редактора CorelDraw [КорелДрав], основные приемы работы с объектами редактора CorelDraw [КорелДрав], пропорции предмета и формата, редактирование контур рисунка, создание, редактирование, форматирование текста, подготовка макета к печати, редактирование растровых изображений, использование спецэффектов, создание графических изображений в программе Adobe Photoshop [Адоб фотошоп], разнообразные инструменты графической программы Adobe Photoshop [Адоб фотошоп], навыки создания авторских шрифтов и шрифтовых композиций программы Adobe Photoshop [Адоб фотошоп]; </w:t>
      </w:r>
    </w:p>
    <w:bookmarkEnd w:id="17943"/>
    <w:bookmarkStart w:name="z22481" w:id="17944"/>
    <w:p>
      <w:pPr>
        <w:spacing w:after="0"/>
        <w:ind w:left="0"/>
        <w:jc w:val="both"/>
      </w:pPr>
      <w:r>
        <w:rPr>
          <w:rFonts w:ascii="Times New Roman"/>
          <w:b w:val="false"/>
          <w:i w:val="false"/>
          <w:color w:val="000000"/>
          <w:sz w:val="28"/>
        </w:rPr>
        <w:t>
      3) закрепляются знания о методах описания цветов в компьютерной графике программы Adobe Photoshop [Адоб фотошоп], способах получения цветовых оттенков на экране, принтере и хранения изображений в файлах растрового и векторного форматов, методах сжатия графических данных, преобразованиях форматов графических файлов, назначениях и функциях различных графических программ.</w:t>
      </w:r>
    </w:p>
    <w:bookmarkEnd w:id="17944"/>
    <w:bookmarkStart w:name="z22482" w:id="17945"/>
    <w:p>
      <w:pPr>
        <w:spacing w:after="0"/>
        <w:ind w:left="0"/>
        <w:jc w:val="both"/>
      </w:pPr>
      <w:r>
        <w:rPr>
          <w:rFonts w:ascii="Times New Roman"/>
          <w:b w:val="false"/>
          <w:i w:val="false"/>
          <w:color w:val="000000"/>
          <w:sz w:val="28"/>
        </w:rPr>
        <w:t>
      45. Содержание учебного предмета в 3 классе.</w:t>
      </w:r>
    </w:p>
    <w:bookmarkEnd w:id="17945"/>
    <w:bookmarkStart w:name="z22483" w:id="17946"/>
    <w:p>
      <w:pPr>
        <w:spacing w:after="0"/>
        <w:ind w:left="0"/>
        <w:jc w:val="both"/>
      </w:pPr>
      <w:r>
        <w:rPr>
          <w:rFonts w:ascii="Times New Roman"/>
          <w:b w:val="false"/>
          <w:i w:val="false"/>
          <w:color w:val="000000"/>
          <w:sz w:val="28"/>
        </w:rPr>
        <w:t>
      Тематическое планирование.</w:t>
      </w:r>
    </w:p>
    <w:bookmarkEnd w:id="17946"/>
    <w:bookmarkStart w:name="z22484" w:id="17947"/>
    <w:p>
      <w:pPr>
        <w:spacing w:after="0"/>
        <w:ind w:left="0"/>
        <w:jc w:val="both"/>
      </w:pPr>
      <w:r>
        <w:rPr>
          <w:rFonts w:ascii="Times New Roman"/>
          <w:b w:val="false"/>
          <w:i w:val="false"/>
          <w:color w:val="000000"/>
          <w:sz w:val="28"/>
        </w:rPr>
        <w:t>
      Тема 1. Назначение и основные возможности графической программы CorelDraw [КорелДрав].</w:t>
      </w:r>
    </w:p>
    <w:bookmarkEnd w:id="17947"/>
    <w:bookmarkStart w:name="z22485" w:id="17948"/>
    <w:p>
      <w:pPr>
        <w:spacing w:after="0"/>
        <w:ind w:left="0"/>
        <w:jc w:val="both"/>
      </w:pPr>
      <w:r>
        <w:rPr>
          <w:rFonts w:ascii="Times New Roman"/>
          <w:b w:val="false"/>
          <w:i w:val="false"/>
          <w:color w:val="000000"/>
          <w:sz w:val="28"/>
        </w:rPr>
        <w:t>
      Тема 2. Основные приемы работы в программе CorelDraw [КорелДрав] с объектами. Редактирование геометрической формы объектов. Создание и редактирование контуров. Работа с цветом.</w:t>
      </w:r>
    </w:p>
    <w:bookmarkEnd w:id="17948"/>
    <w:bookmarkStart w:name="z22486" w:id="17949"/>
    <w:p>
      <w:pPr>
        <w:spacing w:after="0"/>
        <w:ind w:left="0"/>
        <w:jc w:val="both"/>
      </w:pPr>
      <w:r>
        <w:rPr>
          <w:rFonts w:ascii="Times New Roman"/>
          <w:b w:val="false"/>
          <w:i w:val="false"/>
          <w:color w:val="000000"/>
          <w:sz w:val="28"/>
        </w:rPr>
        <w:t>
      Тема 3. Средства повышенной точности. Разработка фирменного стиля.</w:t>
      </w:r>
    </w:p>
    <w:bookmarkEnd w:id="17949"/>
    <w:bookmarkStart w:name="z22487" w:id="17950"/>
    <w:p>
      <w:pPr>
        <w:spacing w:after="0"/>
        <w:ind w:left="0"/>
        <w:jc w:val="both"/>
      </w:pPr>
      <w:r>
        <w:rPr>
          <w:rFonts w:ascii="Times New Roman"/>
          <w:b w:val="false"/>
          <w:i w:val="false"/>
          <w:color w:val="000000"/>
          <w:sz w:val="28"/>
        </w:rPr>
        <w:t>
      Оформление текста. Планирование и создание макета. Работа с растровыми изображениями.</w:t>
      </w:r>
    </w:p>
    <w:bookmarkEnd w:id="17950"/>
    <w:bookmarkStart w:name="z22488" w:id="17951"/>
    <w:p>
      <w:pPr>
        <w:spacing w:after="0"/>
        <w:ind w:left="0"/>
        <w:jc w:val="both"/>
      </w:pPr>
      <w:r>
        <w:rPr>
          <w:rFonts w:ascii="Times New Roman"/>
          <w:b w:val="false"/>
          <w:i w:val="false"/>
          <w:color w:val="000000"/>
          <w:sz w:val="28"/>
        </w:rPr>
        <w:t>
      Тема 4. Основные приемы работы в программе CorelDraw [КорелДрав] с объектами. Управление масштабом просмотра объектов. Режимы просмотра документа. Копирование объектов. Упорядочение размещения объектов. Группировка объектов. Соединение объектов. Логические операции.</w:t>
      </w:r>
    </w:p>
    <w:bookmarkEnd w:id="17951"/>
    <w:bookmarkStart w:name="z22489" w:id="17952"/>
    <w:p>
      <w:pPr>
        <w:spacing w:after="0"/>
        <w:ind w:left="0"/>
        <w:jc w:val="both"/>
      </w:pPr>
      <w:r>
        <w:rPr>
          <w:rFonts w:ascii="Times New Roman"/>
          <w:b w:val="false"/>
          <w:i w:val="false"/>
          <w:color w:val="000000"/>
          <w:sz w:val="28"/>
        </w:rPr>
        <w:t>
      Тема 5. Практическая работа. Создание элементов дизайна.</w:t>
      </w:r>
    </w:p>
    <w:bookmarkEnd w:id="17952"/>
    <w:bookmarkStart w:name="z22490" w:id="17953"/>
    <w:p>
      <w:pPr>
        <w:spacing w:after="0"/>
        <w:ind w:left="0"/>
        <w:jc w:val="both"/>
      </w:pPr>
      <w:r>
        <w:rPr>
          <w:rFonts w:ascii="Times New Roman"/>
          <w:b w:val="false"/>
          <w:i w:val="false"/>
          <w:color w:val="000000"/>
          <w:sz w:val="28"/>
        </w:rPr>
        <w:t>
      Тема 6. Редактирование геометрической формы объектов. Типы объектов: графические примитивы и свободно редактируемые объекты. Изменение геометрии объекта с помощью инструмента редактирования формы. Разделение объектов с помощью инструмента-ножа. Удаление части объекта с помощью инструмента-ластика.</w:t>
      </w:r>
    </w:p>
    <w:bookmarkEnd w:id="17953"/>
    <w:bookmarkStart w:name="z22491" w:id="17954"/>
    <w:p>
      <w:pPr>
        <w:spacing w:after="0"/>
        <w:ind w:left="0"/>
        <w:jc w:val="both"/>
      </w:pPr>
      <w:r>
        <w:rPr>
          <w:rFonts w:ascii="Times New Roman"/>
          <w:b w:val="false"/>
          <w:i w:val="false"/>
          <w:color w:val="000000"/>
          <w:sz w:val="28"/>
        </w:rPr>
        <w:t xml:space="preserve">
      Тема 7. Практическая работа. Создание элементов рекламного блока. Создание и редактирование контуров. Создание объектов произвольной форы. Свободное рисование и кривые Безье. Навыки работы с контурами. Настройка контура. Создание и редактирование художественного контура. Практическая работа. </w:t>
      </w:r>
    </w:p>
    <w:bookmarkEnd w:id="17954"/>
    <w:bookmarkStart w:name="z22492" w:id="17955"/>
    <w:p>
      <w:pPr>
        <w:spacing w:after="0"/>
        <w:ind w:left="0"/>
        <w:jc w:val="both"/>
      </w:pPr>
      <w:r>
        <w:rPr>
          <w:rFonts w:ascii="Times New Roman"/>
          <w:b w:val="false"/>
          <w:i w:val="false"/>
          <w:color w:val="000000"/>
          <w:sz w:val="28"/>
        </w:rPr>
        <w:t xml:space="preserve">
      Тема 8. Работа с цветом. Природа цвета. Цветовые модели. Простые и составные цвета. Способы окрашивания объектов. Прозрачность объекта. Цветоделение. Практическая работа. </w:t>
      </w:r>
    </w:p>
    <w:bookmarkEnd w:id="17955"/>
    <w:bookmarkStart w:name="z22493" w:id="17956"/>
    <w:p>
      <w:pPr>
        <w:spacing w:after="0"/>
        <w:ind w:left="0"/>
        <w:jc w:val="both"/>
      </w:pPr>
      <w:r>
        <w:rPr>
          <w:rFonts w:ascii="Times New Roman"/>
          <w:b w:val="false"/>
          <w:i w:val="false"/>
          <w:color w:val="000000"/>
          <w:sz w:val="28"/>
        </w:rPr>
        <w:t xml:space="preserve">
      Тема 9. Средства повышенной точности. Линейки. Сетки. Направляющие. Точные преобразования объектов. Выравнивание и распределение объектов. </w:t>
      </w:r>
    </w:p>
    <w:bookmarkEnd w:id="17956"/>
    <w:bookmarkStart w:name="z22494" w:id="17957"/>
    <w:p>
      <w:pPr>
        <w:spacing w:after="0"/>
        <w:ind w:left="0"/>
        <w:jc w:val="both"/>
      </w:pPr>
      <w:r>
        <w:rPr>
          <w:rFonts w:ascii="Times New Roman"/>
          <w:b w:val="false"/>
          <w:i w:val="false"/>
          <w:color w:val="000000"/>
          <w:sz w:val="28"/>
        </w:rPr>
        <w:t>
      Тема 10. Разработка фирменного стиля. Создание логотипов. Разработка фирменных бланков. Правила оформления визиток. Работа с текстом. Практическая работа. Создание логотипов. Разработка визитки. Оформление текста. Виды текста: простой и фигурный текст. Фигурный текст. Создание, редактирование, форматирование, предназначение. Размещение текста вдоль кривой. Редактирование геометрической формы текста. Простой текст. Создание, редактирование, форматирование, предназначение. Навыки работы с текстовыми блоками. Практическая работа. Создание печатей. Дизайн текста.</w:t>
      </w:r>
    </w:p>
    <w:bookmarkEnd w:id="17957"/>
    <w:bookmarkStart w:name="z22495" w:id="17958"/>
    <w:p>
      <w:pPr>
        <w:spacing w:after="0"/>
        <w:ind w:left="0"/>
        <w:jc w:val="both"/>
      </w:pPr>
      <w:r>
        <w:rPr>
          <w:rFonts w:ascii="Times New Roman"/>
          <w:b w:val="false"/>
          <w:i w:val="false"/>
          <w:color w:val="000000"/>
          <w:sz w:val="28"/>
        </w:rPr>
        <w:t>
      Тема 11. Планирование и создание макета. Настройка документа. Планирование макета. Создание макета. Практическая работа. Создание рекламного блока. Разработка упаковки.</w:t>
      </w:r>
    </w:p>
    <w:bookmarkEnd w:id="17958"/>
    <w:bookmarkStart w:name="z22496" w:id="17959"/>
    <w:p>
      <w:pPr>
        <w:spacing w:after="0"/>
        <w:ind w:left="0"/>
        <w:jc w:val="both"/>
      </w:pPr>
      <w:r>
        <w:rPr>
          <w:rFonts w:ascii="Times New Roman"/>
          <w:b w:val="false"/>
          <w:i w:val="false"/>
          <w:color w:val="000000"/>
          <w:sz w:val="28"/>
        </w:rPr>
        <w:t xml:space="preserve">
      Тема 12. Работа с растровыми изображениями. Импорт растровых изображений. Редактирование растровых изображений. Фигурная обрезка. Трассировка растровых изображений. Форматы векторных и растровых изображений. Практическая работа. Создание открытки. </w:t>
      </w:r>
    </w:p>
    <w:bookmarkEnd w:id="17959"/>
    <w:bookmarkStart w:name="z22497" w:id="17960"/>
    <w:p>
      <w:pPr>
        <w:spacing w:after="0"/>
        <w:ind w:left="0"/>
        <w:jc w:val="both"/>
      </w:pPr>
      <w:r>
        <w:rPr>
          <w:rFonts w:ascii="Times New Roman"/>
          <w:b w:val="false"/>
          <w:i w:val="false"/>
          <w:color w:val="000000"/>
          <w:sz w:val="28"/>
        </w:rPr>
        <w:t>
      Тема 13. Использование спецэффектов. Добавление перспективы. Создание тени. Применение огибающей. Деформация формы объекта. Применение объекта-линзы. Оконтуривание объектов. Эффект перетекания объектов. Придание объема объектам. Практическая работа.</w:t>
      </w:r>
    </w:p>
    <w:bookmarkEnd w:id="17960"/>
    <w:bookmarkStart w:name="z22498" w:id="17961"/>
    <w:p>
      <w:pPr>
        <w:spacing w:after="0"/>
        <w:ind w:left="0"/>
        <w:jc w:val="both"/>
      </w:pPr>
      <w:r>
        <w:rPr>
          <w:rFonts w:ascii="Times New Roman"/>
          <w:b w:val="false"/>
          <w:i w:val="false"/>
          <w:color w:val="000000"/>
          <w:sz w:val="28"/>
        </w:rPr>
        <w:t>
      Тема 14. Печать документа. Итоговая работа. Планирование и создание макета с использованием всех элементов CorelDraw [КорелДрав]. Подготовка макета к печати. Настройка параметров печати. Режим цветоделения. Итоговая работа. Разработка упаковки, фирменного стиля, обложки, рекламного блока.</w:t>
      </w:r>
    </w:p>
    <w:bookmarkEnd w:id="17961"/>
    <w:bookmarkStart w:name="z22499" w:id="17962"/>
    <w:p>
      <w:pPr>
        <w:spacing w:after="0"/>
        <w:ind w:left="0"/>
        <w:jc w:val="both"/>
      </w:pPr>
      <w:r>
        <w:rPr>
          <w:rFonts w:ascii="Times New Roman"/>
          <w:b w:val="false"/>
          <w:i w:val="false"/>
          <w:color w:val="000000"/>
          <w:sz w:val="28"/>
        </w:rPr>
        <w:t xml:space="preserve">
      Тема 15. Назначение и основные возможности программы Adobe Photoshop [Адоб фотошоп]. Интерфейс программы Adobe Photoshop [Адоб фотошоп]. Виды и форматы изображений. Особенности растровых изображений. Параметры растровых изображений. Отличия Adobe Photoshop [Адоб фотошоп] от предыдущих версий. </w:t>
      </w:r>
    </w:p>
    <w:bookmarkEnd w:id="17962"/>
    <w:bookmarkStart w:name="z22500" w:id="17963"/>
    <w:p>
      <w:pPr>
        <w:spacing w:after="0"/>
        <w:ind w:left="0"/>
        <w:jc w:val="both"/>
      </w:pPr>
      <w:r>
        <w:rPr>
          <w:rFonts w:ascii="Times New Roman"/>
          <w:b w:val="false"/>
          <w:i w:val="false"/>
          <w:color w:val="000000"/>
          <w:sz w:val="28"/>
        </w:rPr>
        <w:t>
      Тема 16. Настройки системы. Организация палитр. Открытие и закрытие изображения. Изменение размеров изображения. Способы интерполяции. Изменение размеров канвы. Обрезка изображения. Отмена действий. Обзор способов выделения областей изображения. Практическая работа.</w:t>
      </w:r>
    </w:p>
    <w:bookmarkEnd w:id="17963"/>
    <w:bookmarkStart w:name="z22501" w:id="17964"/>
    <w:p>
      <w:pPr>
        <w:spacing w:after="0"/>
        <w:ind w:left="0"/>
        <w:jc w:val="both"/>
      </w:pPr>
      <w:r>
        <w:rPr>
          <w:rFonts w:ascii="Times New Roman"/>
          <w:b w:val="false"/>
          <w:i w:val="false"/>
          <w:color w:val="000000"/>
          <w:sz w:val="28"/>
        </w:rPr>
        <w:t xml:space="preserve">
      Тема 17. Создание примитивов в Adobe Photoshop [Адоб фотошоп]. Техника выделения областей изображения. Инструменты выделения. Управление параметрами инструментов. Дополнение, вычитание и пересечение областей выделения. Приемы выделения областей сложной формы. Модификация выделения командами Transform selection [Трансформ селекшн], Select-Feather [селект-физер] и Select-Modify [селект-модифи]. Действия с выделенной областью: масштабирование, поворот, искажение выделенной области. </w:t>
      </w:r>
    </w:p>
    <w:bookmarkEnd w:id="17964"/>
    <w:bookmarkStart w:name="z22502" w:id="17965"/>
    <w:p>
      <w:pPr>
        <w:spacing w:after="0"/>
        <w:ind w:left="0"/>
        <w:jc w:val="both"/>
      </w:pPr>
      <w:r>
        <w:rPr>
          <w:rFonts w:ascii="Times New Roman"/>
          <w:b w:val="false"/>
          <w:i w:val="false"/>
          <w:color w:val="000000"/>
          <w:sz w:val="28"/>
        </w:rPr>
        <w:t>
      Тема 18. Коррекция области: изменение яркости и контраста. Использование линейки, сетки, направляющих при выделении. Практическая работа.</w:t>
      </w:r>
    </w:p>
    <w:bookmarkEnd w:id="17965"/>
    <w:bookmarkStart w:name="z22503" w:id="17966"/>
    <w:p>
      <w:pPr>
        <w:spacing w:after="0"/>
        <w:ind w:left="0"/>
        <w:jc w:val="both"/>
      </w:pPr>
      <w:r>
        <w:rPr>
          <w:rFonts w:ascii="Times New Roman"/>
          <w:b w:val="false"/>
          <w:i w:val="false"/>
          <w:color w:val="000000"/>
          <w:sz w:val="28"/>
        </w:rPr>
        <w:t>
      Тема 19. Создание многослойного изображения. Способы создания слоя. Работа со слоями. Параметры слоя. Управление слоями с помощью палитры Layers [лайерс]. Особенности работы с многослойным изображением. Связывание слоев. Трансформация содержимого слоя. Создание коллажей. Практическая работа. Работа со слоями многослойного изображения. Объединение слоев в наборы Layer Set [лайер сет]. Текстовые слои. Спецэффекты на слоях: создание тени, ореола, имитация рельефа, обводка контура - изображения. Слияние слоев.</w:t>
      </w:r>
    </w:p>
    <w:bookmarkEnd w:id="17966"/>
    <w:bookmarkStart w:name="z22504" w:id="17967"/>
    <w:p>
      <w:pPr>
        <w:spacing w:after="0"/>
        <w:ind w:left="0"/>
        <w:jc w:val="both"/>
      </w:pPr>
      <w:r>
        <w:rPr>
          <w:rFonts w:ascii="Times New Roman"/>
          <w:b w:val="false"/>
          <w:i w:val="false"/>
          <w:color w:val="000000"/>
          <w:sz w:val="28"/>
        </w:rPr>
        <w:t>
      Тема 20. Практическая работа. Техника рисования. Инструменты свободного рисования. Использование кистей, аэрографа, карандаша, ластика. Выбор цвета кисти. Цветовые модели. Библиотеки Pantone. Выбор формы кисти. Подключение библиотек кистей. Создание новой кисти. Выбор параметров кисти. Непрозрачность, режимы наложения. Особенности работы с графическим планшетом. Закраска областей. Создание градиентных переходов. Применение фильтров для имитации различных техник рисования.</w:t>
      </w:r>
    </w:p>
    <w:bookmarkEnd w:id="17967"/>
    <w:bookmarkStart w:name="z22505" w:id="17968"/>
    <w:p>
      <w:pPr>
        <w:spacing w:after="0"/>
        <w:ind w:left="0"/>
        <w:jc w:val="both"/>
      </w:pPr>
      <w:r>
        <w:rPr>
          <w:rFonts w:ascii="Times New Roman"/>
          <w:b w:val="false"/>
          <w:i w:val="false"/>
          <w:color w:val="000000"/>
          <w:sz w:val="28"/>
        </w:rPr>
        <w:t xml:space="preserve">
      Тема 21. Техника ретуширования. Чистка и восстановление деталей изображения с помощью инструмента "штамп". Использование инструмента "history brush" [хистори браш]. Использование инструментов коррекции изображения. Применение фильтров для размытия, повышения резкости и имитации световых эффектов. </w:t>
      </w:r>
    </w:p>
    <w:bookmarkEnd w:id="17968"/>
    <w:bookmarkStart w:name="z22506" w:id="17969"/>
    <w:p>
      <w:pPr>
        <w:spacing w:after="0"/>
        <w:ind w:left="0"/>
        <w:jc w:val="both"/>
      </w:pPr>
      <w:r>
        <w:rPr>
          <w:rFonts w:ascii="Times New Roman"/>
          <w:b w:val="false"/>
          <w:i w:val="false"/>
          <w:color w:val="000000"/>
          <w:sz w:val="28"/>
        </w:rPr>
        <w:t>
      Тема 22. Выполнение сложного монтажа. Общие сведения о каналах. Виды каналов. Создание и сохранение альфа-каналов. Использование маски слоя для качественного монтажа. Основные операции коррекции изображения. Использование корректирующих слоев для неразрушающей коррекции. Сканирование и коррекция изображения. Приемы сканирования. Выбор параметров.</w:t>
      </w:r>
    </w:p>
    <w:bookmarkEnd w:id="17969"/>
    <w:bookmarkStart w:name="z22507" w:id="17970"/>
    <w:p>
      <w:pPr>
        <w:spacing w:after="0"/>
        <w:ind w:left="0"/>
        <w:jc w:val="both"/>
      </w:pPr>
      <w:r>
        <w:rPr>
          <w:rFonts w:ascii="Times New Roman"/>
          <w:b w:val="false"/>
          <w:i w:val="false"/>
          <w:color w:val="000000"/>
          <w:sz w:val="28"/>
        </w:rPr>
        <w:t>
      Тема 23. Понятие разрешающей способности и линеатуры растра. Особенности сканирования прозрачных и непрозрачных материалов. Причины появления муара. Борьба с муаром. Выбор параметров коррекции, исходя из применения изображения. Особенности коррекции для полиграфии и Интернета. Настройка точки черного, точки белого и гаммы изображения. Использование фильтров для стилизации изображения. Преобразование цветовых моделей. Выполнение цветоделения. Сохранение файла. Форматы графических файлов.</w:t>
      </w:r>
    </w:p>
    <w:bookmarkEnd w:id="17970"/>
    <w:bookmarkStart w:name="z22508" w:id="17971"/>
    <w:p>
      <w:pPr>
        <w:spacing w:after="0"/>
        <w:ind w:left="0"/>
        <w:jc w:val="both"/>
      </w:pPr>
      <w:r>
        <w:rPr>
          <w:rFonts w:ascii="Times New Roman"/>
          <w:b w:val="false"/>
          <w:i w:val="false"/>
          <w:color w:val="000000"/>
          <w:sz w:val="28"/>
        </w:rPr>
        <w:t>
      Тема 24. Выполнение проектной работы в программе Adobe Photoshop [адоб фотошоп]. Проект и основные этапы его разработки. Требования по защите проектной работы.</w:t>
      </w:r>
    </w:p>
    <w:bookmarkEnd w:id="17971"/>
    <w:bookmarkStart w:name="z22509" w:id="17972"/>
    <w:p>
      <w:pPr>
        <w:spacing w:after="0"/>
        <w:ind w:left="0"/>
        <w:jc w:val="both"/>
      </w:pPr>
      <w:r>
        <w:rPr>
          <w:rFonts w:ascii="Times New Roman"/>
          <w:b w:val="false"/>
          <w:i w:val="false"/>
          <w:color w:val="000000"/>
          <w:sz w:val="28"/>
        </w:rPr>
        <w:t xml:space="preserve">
      46. Ожидаемые результаты освоения Программы 3 класса. </w:t>
      </w:r>
    </w:p>
    <w:bookmarkEnd w:id="17972"/>
    <w:bookmarkStart w:name="z22510" w:id="17973"/>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7973"/>
    <w:bookmarkStart w:name="z22511" w:id="17974"/>
    <w:p>
      <w:pPr>
        <w:spacing w:after="0"/>
        <w:ind w:left="0"/>
        <w:jc w:val="both"/>
      </w:pPr>
      <w:r>
        <w:rPr>
          <w:rFonts w:ascii="Times New Roman"/>
          <w:b w:val="false"/>
          <w:i w:val="false"/>
          <w:color w:val="000000"/>
          <w:sz w:val="28"/>
        </w:rPr>
        <w:t>
      1) знает применение растровой и векторной графики;</w:t>
      </w:r>
    </w:p>
    <w:bookmarkEnd w:id="17974"/>
    <w:bookmarkStart w:name="z22512" w:id="17975"/>
    <w:p>
      <w:pPr>
        <w:spacing w:after="0"/>
        <w:ind w:left="0"/>
        <w:jc w:val="both"/>
      </w:pPr>
      <w:r>
        <w:rPr>
          <w:rFonts w:ascii="Times New Roman"/>
          <w:b w:val="false"/>
          <w:i w:val="false"/>
          <w:color w:val="000000"/>
          <w:sz w:val="28"/>
        </w:rPr>
        <w:t>
      2) знает методы представления графических изображений;</w:t>
      </w:r>
    </w:p>
    <w:bookmarkEnd w:id="17975"/>
    <w:bookmarkStart w:name="z22513" w:id="17976"/>
    <w:p>
      <w:pPr>
        <w:spacing w:after="0"/>
        <w:ind w:left="0"/>
        <w:jc w:val="both"/>
      </w:pPr>
      <w:r>
        <w:rPr>
          <w:rFonts w:ascii="Times New Roman"/>
          <w:b w:val="false"/>
          <w:i w:val="false"/>
          <w:color w:val="000000"/>
          <w:sz w:val="28"/>
        </w:rPr>
        <w:t>
      3) знает метод сжатия графических данных;</w:t>
      </w:r>
    </w:p>
    <w:bookmarkEnd w:id="17976"/>
    <w:bookmarkStart w:name="z22514" w:id="17977"/>
    <w:p>
      <w:pPr>
        <w:spacing w:after="0"/>
        <w:ind w:left="0"/>
        <w:jc w:val="both"/>
      </w:pPr>
      <w:r>
        <w:rPr>
          <w:rFonts w:ascii="Times New Roman"/>
          <w:b w:val="false"/>
          <w:i w:val="false"/>
          <w:color w:val="000000"/>
          <w:sz w:val="28"/>
        </w:rPr>
        <w:t>
      4) знает проблемы преобразования форматов графических файлов;</w:t>
      </w:r>
    </w:p>
    <w:bookmarkEnd w:id="17977"/>
    <w:bookmarkStart w:name="z22515" w:id="17978"/>
    <w:p>
      <w:pPr>
        <w:spacing w:after="0"/>
        <w:ind w:left="0"/>
        <w:jc w:val="both"/>
      </w:pPr>
      <w:r>
        <w:rPr>
          <w:rFonts w:ascii="Times New Roman"/>
          <w:b w:val="false"/>
          <w:i w:val="false"/>
          <w:color w:val="000000"/>
          <w:sz w:val="28"/>
        </w:rPr>
        <w:t>
      5) знает способы создания графического изображения в CorelDraw [КорелДрав];</w:t>
      </w:r>
    </w:p>
    <w:bookmarkEnd w:id="17978"/>
    <w:bookmarkStart w:name="z22516" w:id="17979"/>
    <w:p>
      <w:pPr>
        <w:spacing w:after="0"/>
        <w:ind w:left="0"/>
        <w:jc w:val="both"/>
      </w:pPr>
      <w:r>
        <w:rPr>
          <w:rFonts w:ascii="Times New Roman"/>
          <w:b w:val="false"/>
          <w:i w:val="false"/>
          <w:color w:val="000000"/>
          <w:sz w:val="28"/>
        </w:rPr>
        <w:t>
      6) знает способы получения цветовых оттенков на экране и принтере;</w:t>
      </w:r>
    </w:p>
    <w:bookmarkEnd w:id="17979"/>
    <w:bookmarkStart w:name="z22517" w:id="17980"/>
    <w:p>
      <w:pPr>
        <w:spacing w:after="0"/>
        <w:ind w:left="0"/>
        <w:jc w:val="both"/>
      </w:pPr>
      <w:r>
        <w:rPr>
          <w:rFonts w:ascii="Times New Roman"/>
          <w:b w:val="false"/>
          <w:i w:val="false"/>
          <w:color w:val="000000"/>
          <w:sz w:val="28"/>
        </w:rPr>
        <w:t>
      7) знает алгоритм настройки параметров печати;</w:t>
      </w:r>
    </w:p>
    <w:bookmarkEnd w:id="17980"/>
    <w:bookmarkStart w:name="z22518" w:id="17981"/>
    <w:p>
      <w:pPr>
        <w:spacing w:after="0"/>
        <w:ind w:left="0"/>
        <w:jc w:val="both"/>
      </w:pPr>
      <w:r>
        <w:rPr>
          <w:rFonts w:ascii="Times New Roman"/>
          <w:b w:val="false"/>
          <w:i w:val="false"/>
          <w:color w:val="000000"/>
          <w:sz w:val="28"/>
        </w:rPr>
        <w:t>
      8) умеет работать с инструментами векторного редактора CorelDraw [КорелДрав];</w:t>
      </w:r>
    </w:p>
    <w:bookmarkEnd w:id="17981"/>
    <w:bookmarkStart w:name="z22519" w:id="17982"/>
    <w:p>
      <w:pPr>
        <w:spacing w:after="0"/>
        <w:ind w:left="0"/>
        <w:jc w:val="both"/>
      </w:pPr>
      <w:r>
        <w:rPr>
          <w:rFonts w:ascii="Times New Roman"/>
          <w:b w:val="false"/>
          <w:i w:val="false"/>
          <w:color w:val="000000"/>
          <w:sz w:val="28"/>
        </w:rPr>
        <w:t>
      9) умеет исполнять надписи в редакторе CorelDraw [КорелДрав];</w:t>
      </w:r>
    </w:p>
    <w:bookmarkEnd w:id="17982"/>
    <w:bookmarkStart w:name="z22520" w:id="17983"/>
    <w:p>
      <w:pPr>
        <w:spacing w:after="0"/>
        <w:ind w:left="0"/>
        <w:jc w:val="both"/>
      </w:pPr>
      <w:r>
        <w:rPr>
          <w:rFonts w:ascii="Times New Roman"/>
          <w:b w:val="false"/>
          <w:i w:val="false"/>
          <w:color w:val="000000"/>
          <w:sz w:val="28"/>
        </w:rPr>
        <w:t>
      10) умеет сочетать цвета при создании рисунка;</w:t>
      </w:r>
    </w:p>
    <w:bookmarkEnd w:id="17983"/>
    <w:bookmarkStart w:name="z22521" w:id="17984"/>
    <w:p>
      <w:pPr>
        <w:spacing w:after="0"/>
        <w:ind w:left="0"/>
        <w:jc w:val="both"/>
      </w:pPr>
      <w:r>
        <w:rPr>
          <w:rFonts w:ascii="Times New Roman"/>
          <w:b w:val="false"/>
          <w:i w:val="false"/>
          <w:color w:val="000000"/>
          <w:sz w:val="28"/>
        </w:rPr>
        <w:t>
      11) умеет согласовывать пропорции предмета и формата;</w:t>
      </w:r>
    </w:p>
    <w:bookmarkEnd w:id="17984"/>
    <w:bookmarkStart w:name="z22522" w:id="17985"/>
    <w:p>
      <w:pPr>
        <w:spacing w:after="0"/>
        <w:ind w:left="0"/>
        <w:jc w:val="both"/>
      </w:pPr>
      <w:r>
        <w:rPr>
          <w:rFonts w:ascii="Times New Roman"/>
          <w:b w:val="false"/>
          <w:i w:val="false"/>
          <w:color w:val="000000"/>
          <w:sz w:val="28"/>
        </w:rPr>
        <w:t>
      12) умеет создавать и редактировать контуры;</w:t>
      </w:r>
    </w:p>
    <w:bookmarkEnd w:id="17985"/>
    <w:bookmarkStart w:name="z22523" w:id="17986"/>
    <w:p>
      <w:pPr>
        <w:spacing w:after="0"/>
        <w:ind w:left="0"/>
        <w:jc w:val="both"/>
      </w:pPr>
      <w:r>
        <w:rPr>
          <w:rFonts w:ascii="Times New Roman"/>
          <w:b w:val="false"/>
          <w:i w:val="false"/>
          <w:color w:val="000000"/>
          <w:sz w:val="28"/>
        </w:rPr>
        <w:t>
      13) умеет создавать, редактировать, форматировать текст;</w:t>
      </w:r>
    </w:p>
    <w:bookmarkEnd w:id="17986"/>
    <w:bookmarkStart w:name="z22524" w:id="17987"/>
    <w:p>
      <w:pPr>
        <w:spacing w:after="0"/>
        <w:ind w:left="0"/>
        <w:jc w:val="both"/>
      </w:pPr>
      <w:r>
        <w:rPr>
          <w:rFonts w:ascii="Times New Roman"/>
          <w:b w:val="false"/>
          <w:i w:val="false"/>
          <w:color w:val="000000"/>
          <w:sz w:val="28"/>
        </w:rPr>
        <w:t>
      14) умеет производить подготовку макета к печати;</w:t>
      </w:r>
    </w:p>
    <w:bookmarkEnd w:id="17987"/>
    <w:bookmarkStart w:name="z22525" w:id="17988"/>
    <w:p>
      <w:pPr>
        <w:spacing w:after="0"/>
        <w:ind w:left="0"/>
        <w:jc w:val="both"/>
      </w:pPr>
      <w:r>
        <w:rPr>
          <w:rFonts w:ascii="Times New Roman"/>
          <w:b w:val="false"/>
          <w:i w:val="false"/>
          <w:color w:val="000000"/>
          <w:sz w:val="28"/>
        </w:rPr>
        <w:t>
      15) умеет редактировать растровые изображения в векторном редакторе;</w:t>
      </w:r>
    </w:p>
    <w:bookmarkEnd w:id="17988"/>
    <w:bookmarkStart w:name="z22526" w:id="17989"/>
    <w:p>
      <w:pPr>
        <w:spacing w:after="0"/>
        <w:ind w:left="0"/>
        <w:jc w:val="both"/>
      </w:pPr>
      <w:r>
        <w:rPr>
          <w:rFonts w:ascii="Times New Roman"/>
          <w:b w:val="false"/>
          <w:i w:val="false"/>
          <w:color w:val="000000"/>
          <w:sz w:val="28"/>
        </w:rPr>
        <w:t>
      16) умеет использовать спецэффекты (перспективу, создавать тень, применять огибающую, производить деформацию формы объекта, применять объекты-линзы, эффект перетекания объектов, производить оконтуривание и объем объектов);</w:t>
      </w:r>
    </w:p>
    <w:bookmarkEnd w:id="17989"/>
    <w:bookmarkStart w:name="z22527" w:id="17990"/>
    <w:p>
      <w:pPr>
        <w:spacing w:after="0"/>
        <w:ind w:left="0"/>
        <w:jc w:val="both"/>
      </w:pPr>
      <w:r>
        <w:rPr>
          <w:rFonts w:ascii="Times New Roman"/>
          <w:b w:val="false"/>
          <w:i w:val="false"/>
          <w:color w:val="000000"/>
          <w:sz w:val="28"/>
        </w:rPr>
        <w:t>
      17) знает способы создания графического изображения в Adobe Photoshop [адоб фотошоп];</w:t>
      </w:r>
    </w:p>
    <w:bookmarkEnd w:id="17990"/>
    <w:bookmarkStart w:name="z22528" w:id="17991"/>
    <w:p>
      <w:pPr>
        <w:spacing w:after="0"/>
        <w:ind w:left="0"/>
        <w:jc w:val="both"/>
      </w:pPr>
      <w:r>
        <w:rPr>
          <w:rFonts w:ascii="Times New Roman"/>
          <w:b w:val="false"/>
          <w:i w:val="false"/>
          <w:color w:val="000000"/>
          <w:sz w:val="28"/>
        </w:rPr>
        <w:t>
      18) знает технику выделения областей изображения (инструменты выделения, управление параметрами инструментов, приемы выделения областей сложной формы, действия с выделенной областью: масштабирование, поворот, искажение выделенной области и т. д.);</w:t>
      </w:r>
    </w:p>
    <w:bookmarkEnd w:id="17991"/>
    <w:bookmarkStart w:name="z22529" w:id="17992"/>
    <w:p>
      <w:pPr>
        <w:spacing w:after="0"/>
        <w:ind w:left="0"/>
        <w:jc w:val="both"/>
      </w:pPr>
      <w:r>
        <w:rPr>
          <w:rFonts w:ascii="Times New Roman"/>
          <w:b w:val="false"/>
          <w:i w:val="false"/>
          <w:color w:val="000000"/>
          <w:sz w:val="28"/>
        </w:rPr>
        <w:t>
      19) знает алгоритм создания слоя, параметры слоя;</w:t>
      </w:r>
    </w:p>
    <w:bookmarkEnd w:id="17992"/>
    <w:bookmarkStart w:name="z22530" w:id="17993"/>
    <w:p>
      <w:pPr>
        <w:spacing w:after="0"/>
        <w:ind w:left="0"/>
        <w:jc w:val="both"/>
      </w:pPr>
      <w:r>
        <w:rPr>
          <w:rFonts w:ascii="Times New Roman"/>
          <w:b w:val="false"/>
          <w:i w:val="false"/>
          <w:color w:val="000000"/>
          <w:sz w:val="28"/>
        </w:rPr>
        <w:t>
      20) знает алгоритм создания многослойного слоя и особенности работы с многослойными изображениями;</w:t>
      </w:r>
    </w:p>
    <w:bookmarkEnd w:id="17993"/>
    <w:bookmarkStart w:name="z22531" w:id="17994"/>
    <w:p>
      <w:pPr>
        <w:spacing w:after="0"/>
        <w:ind w:left="0"/>
        <w:jc w:val="both"/>
      </w:pPr>
      <w:r>
        <w:rPr>
          <w:rFonts w:ascii="Times New Roman"/>
          <w:b w:val="false"/>
          <w:i w:val="false"/>
          <w:color w:val="000000"/>
          <w:sz w:val="28"/>
        </w:rPr>
        <w:t>
      21) знает алгоритм выполнения сложного монтажа;</w:t>
      </w:r>
    </w:p>
    <w:bookmarkEnd w:id="17994"/>
    <w:bookmarkStart w:name="z22532" w:id="17995"/>
    <w:p>
      <w:pPr>
        <w:spacing w:after="0"/>
        <w:ind w:left="0"/>
        <w:jc w:val="both"/>
      </w:pPr>
      <w:r>
        <w:rPr>
          <w:rFonts w:ascii="Times New Roman"/>
          <w:b w:val="false"/>
          <w:i w:val="false"/>
          <w:color w:val="000000"/>
          <w:sz w:val="28"/>
        </w:rPr>
        <w:t>
      22) знает алгоритм сканирования и коррекции изображения;</w:t>
      </w:r>
    </w:p>
    <w:bookmarkEnd w:id="17995"/>
    <w:bookmarkStart w:name="z22533" w:id="17996"/>
    <w:p>
      <w:pPr>
        <w:spacing w:after="0"/>
        <w:ind w:left="0"/>
        <w:jc w:val="both"/>
      </w:pPr>
      <w:r>
        <w:rPr>
          <w:rFonts w:ascii="Times New Roman"/>
          <w:b w:val="false"/>
          <w:i w:val="false"/>
          <w:color w:val="000000"/>
          <w:sz w:val="28"/>
        </w:rPr>
        <w:t>
      23) знает требования по защите проектной работе;</w:t>
      </w:r>
    </w:p>
    <w:bookmarkEnd w:id="17996"/>
    <w:bookmarkStart w:name="z22534" w:id="17997"/>
    <w:p>
      <w:pPr>
        <w:spacing w:after="0"/>
        <w:ind w:left="0"/>
        <w:jc w:val="both"/>
      </w:pPr>
      <w:r>
        <w:rPr>
          <w:rFonts w:ascii="Times New Roman"/>
          <w:b w:val="false"/>
          <w:i w:val="false"/>
          <w:color w:val="000000"/>
          <w:sz w:val="28"/>
        </w:rPr>
        <w:t>
      24) умеет производить настройку программного интерфейса;</w:t>
      </w:r>
    </w:p>
    <w:bookmarkEnd w:id="17997"/>
    <w:bookmarkStart w:name="z22535" w:id="17998"/>
    <w:p>
      <w:pPr>
        <w:spacing w:after="0"/>
        <w:ind w:left="0"/>
        <w:jc w:val="both"/>
      </w:pPr>
      <w:r>
        <w:rPr>
          <w:rFonts w:ascii="Times New Roman"/>
          <w:b w:val="false"/>
          <w:i w:val="false"/>
          <w:color w:val="000000"/>
          <w:sz w:val="28"/>
        </w:rPr>
        <w:t>
      25) умеет применять основные приемы работы с объектами редактора Adobe Photoshop [адоб фотошоп] (выбор фрагмента изображения, монтаж рисунка из объектов);</w:t>
      </w:r>
    </w:p>
    <w:bookmarkEnd w:id="17998"/>
    <w:bookmarkStart w:name="z22536" w:id="17999"/>
    <w:p>
      <w:pPr>
        <w:spacing w:after="0"/>
        <w:ind w:left="0"/>
        <w:jc w:val="both"/>
      </w:pPr>
      <w:r>
        <w:rPr>
          <w:rFonts w:ascii="Times New Roman"/>
          <w:b w:val="false"/>
          <w:i w:val="false"/>
          <w:color w:val="000000"/>
          <w:sz w:val="28"/>
        </w:rPr>
        <w:t>
      26) умеет создавать спецэффекты на изображениях;</w:t>
      </w:r>
    </w:p>
    <w:bookmarkEnd w:id="17999"/>
    <w:bookmarkStart w:name="z22537" w:id="18000"/>
    <w:p>
      <w:pPr>
        <w:spacing w:after="0"/>
        <w:ind w:left="0"/>
        <w:jc w:val="both"/>
      </w:pPr>
      <w:r>
        <w:rPr>
          <w:rFonts w:ascii="Times New Roman"/>
          <w:b w:val="false"/>
          <w:i w:val="false"/>
          <w:color w:val="000000"/>
          <w:sz w:val="28"/>
        </w:rPr>
        <w:t>
      27) умеет применять фильтры;</w:t>
      </w:r>
    </w:p>
    <w:bookmarkEnd w:id="18000"/>
    <w:bookmarkStart w:name="z22538" w:id="18001"/>
    <w:p>
      <w:pPr>
        <w:spacing w:after="0"/>
        <w:ind w:left="0"/>
        <w:jc w:val="both"/>
      </w:pPr>
      <w:r>
        <w:rPr>
          <w:rFonts w:ascii="Times New Roman"/>
          <w:b w:val="false"/>
          <w:i w:val="false"/>
          <w:color w:val="000000"/>
          <w:sz w:val="28"/>
        </w:rPr>
        <w:t>
      28) умеет использовать фильтры для стилизации изображения;</w:t>
      </w:r>
    </w:p>
    <w:bookmarkEnd w:id="18001"/>
    <w:bookmarkStart w:name="z22539" w:id="18002"/>
    <w:p>
      <w:pPr>
        <w:spacing w:after="0"/>
        <w:ind w:left="0"/>
        <w:jc w:val="both"/>
      </w:pPr>
      <w:r>
        <w:rPr>
          <w:rFonts w:ascii="Times New Roman"/>
          <w:b w:val="false"/>
          <w:i w:val="false"/>
          <w:color w:val="000000"/>
          <w:sz w:val="28"/>
        </w:rPr>
        <w:t>
      29) умеет использовать маски слоя для монтажа;</w:t>
      </w:r>
    </w:p>
    <w:bookmarkEnd w:id="18002"/>
    <w:bookmarkStart w:name="z22540" w:id="18003"/>
    <w:p>
      <w:pPr>
        <w:spacing w:after="0"/>
        <w:ind w:left="0"/>
        <w:jc w:val="both"/>
      </w:pPr>
      <w:r>
        <w:rPr>
          <w:rFonts w:ascii="Times New Roman"/>
          <w:b w:val="false"/>
          <w:i w:val="false"/>
          <w:color w:val="000000"/>
          <w:sz w:val="28"/>
        </w:rPr>
        <w:t>
      30) умеет использовать возможности графического редактора для выполнения проектных работ по компьютерной графике.</w:t>
      </w:r>
    </w:p>
    <w:bookmarkEnd w:id="18003"/>
    <w:bookmarkStart w:name="z22541" w:id="18004"/>
    <w:p>
      <w:pPr>
        <w:spacing w:after="0"/>
        <w:ind w:left="0"/>
        <w:jc w:val="both"/>
      </w:pPr>
      <w:r>
        <w:rPr>
          <w:rFonts w:ascii="Times New Roman"/>
          <w:b w:val="false"/>
          <w:i w:val="false"/>
          <w:color w:val="000000"/>
          <w:sz w:val="28"/>
        </w:rPr>
        <w:t>
      47. Программные требования в 4 классе:</w:t>
      </w:r>
    </w:p>
    <w:bookmarkEnd w:id="18004"/>
    <w:bookmarkStart w:name="z22542" w:id="18005"/>
    <w:p>
      <w:pPr>
        <w:spacing w:after="0"/>
        <w:ind w:left="0"/>
        <w:jc w:val="both"/>
      </w:pPr>
      <w:r>
        <w:rPr>
          <w:rFonts w:ascii="Times New Roman"/>
          <w:b w:val="false"/>
          <w:i w:val="false"/>
          <w:color w:val="000000"/>
          <w:sz w:val="28"/>
        </w:rPr>
        <w:t>
      1) ведется обучение анимационной векторной программе, осваиваются понятия о построении сценария в его бумажном варианте (раскадровке), изучаются интерфейс и инструментарий программы, монтажный стол, настройка кадра (поля рисования), основные принципы анимации, особое внимание уделяется важности смены ракурсов, стилизации изображений;</w:t>
      </w:r>
    </w:p>
    <w:bookmarkEnd w:id="18005"/>
    <w:bookmarkStart w:name="z22543" w:id="18006"/>
    <w:p>
      <w:pPr>
        <w:spacing w:after="0"/>
        <w:ind w:left="0"/>
        <w:jc w:val="both"/>
      </w:pPr>
      <w:r>
        <w:rPr>
          <w:rFonts w:ascii="Times New Roman"/>
          <w:b w:val="false"/>
          <w:i w:val="false"/>
          <w:color w:val="000000"/>
          <w:sz w:val="28"/>
        </w:rPr>
        <w:t>
      2) изучаются преимущества, недостатки и примеры использования вспомогательной анимации, возможности добавлять элементы управления в свою анимацию;</w:t>
      </w:r>
    </w:p>
    <w:bookmarkEnd w:id="18006"/>
    <w:bookmarkStart w:name="z22544" w:id="18007"/>
    <w:p>
      <w:pPr>
        <w:spacing w:after="0"/>
        <w:ind w:left="0"/>
        <w:jc w:val="both"/>
      </w:pPr>
      <w:r>
        <w:rPr>
          <w:rFonts w:ascii="Times New Roman"/>
          <w:b w:val="false"/>
          <w:i w:val="false"/>
          <w:color w:val="000000"/>
          <w:sz w:val="28"/>
        </w:rPr>
        <w:t>
      3) осваиваются технология Flash [флеш], общая схема создания Flash [флеш] – фильмов, анимация, инструменты рисования, установка параметров рисования, инструменты "Линейное и планшетное рисование", основы покадровой анимации "Ключевые кадры", "Создание", "Копирование", "Перемещение", "Луковая кожура", "Обратная отмотка", работа с цветом, использование слоев в анимации, маскирование, распределение анимации по слоям, использование сцены, создание и редактирование текста, виды текста, автоматичесая замена шрифта, оформление текста, вспомогательные виды анимации "Символ", "Двойное движение", "Движение по направляющей", "Перемещение по заданному пути", "Эффекты перехода прозрачности, цвета", "Анимация формы", создание титров, бегущих по экрану.</w:t>
      </w:r>
    </w:p>
    <w:bookmarkEnd w:id="18007"/>
    <w:bookmarkStart w:name="z22545" w:id="18008"/>
    <w:p>
      <w:pPr>
        <w:spacing w:after="0"/>
        <w:ind w:left="0"/>
        <w:jc w:val="both"/>
      </w:pPr>
      <w:r>
        <w:rPr>
          <w:rFonts w:ascii="Times New Roman"/>
          <w:b w:val="false"/>
          <w:i w:val="false"/>
          <w:color w:val="000000"/>
          <w:sz w:val="28"/>
        </w:rPr>
        <w:t>
      48. Содержание учебного предмета в 4 классе.</w:t>
      </w:r>
    </w:p>
    <w:bookmarkEnd w:id="18008"/>
    <w:bookmarkStart w:name="z22546" w:id="18009"/>
    <w:p>
      <w:pPr>
        <w:spacing w:after="0"/>
        <w:ind w:left="0"/>
        <w:jc w:val="both"/>
      </w:pPr>
      <w:r>
        <w:rPr>
          <w:rFonts w:ascii="Times New Roman"/>
          <w:b w:val="false"/>
          <w:i w:val="false"/>
          <w:color w:val="000000"/>
          <w:sz w:val="28"/>
        </w:rPr>
        <w:t>
      Тематическое планирование.</w:t>
      </w:r>
    </w:p>
    <w:bookmarkEnd w:id="18009"/>
    <w:bookmarkStart w:name="z22547" w:id="18010"/>
    <w:p>
      <w:pPr>
        <w:spacing w:after="0"/>
        <w:ind w:left="0"/>
        <w:jc w:val="both"/>
      </w:pPr>
      <w:r>
        <w:rPr>
          <w:rFonts w:ascii="Times New Roman"/>
          <w:b w:val="false"/>
          <w:i w:val="false"/>
          <w:color w:val="000000"/>
          <w:sz w:val="28"/>
        </w:rPr>
        <w:t>
      Тема 1. Введение в технологию Flash [флеш]. Знакомство с рабочей областью. Графика. Анимация. Варианты использования фильмов. Общая схема создания Flash [флеш] - фильмов. Разработка сценария. Комикс. Составление сценария мультфильма.</w:t>
      </w:r>
    </w:p>
    <w:bookmarkEnd w:id="18010"/>
    <w:bookmarkStart w:name="z22548" w:id="18011"/>
    <w:p>
      <w:pPr>
        <w:spacing w:after="0"/>
        <w:ind w:left="0"/>
        <w:jc w:val="both"/>
      </w:pPr>
      <w:r>
        <w:rPr>
          <w:rFonts w:ascii="Times New Roman"/>
          <w:b w:val="false"/>
          <w:i w:val="false"/>
          <w:color w:val="000000"/>
          <w:sz w:val="28"/>
        </w:rPr>
        <w:t>
      Введение в технологию Flash. Знакомство с рабочей областью. Рабочая область, панели. Использование контекстных меню и подсказок. Введение в графическую среду программы.</w:t>
      </w:r>
    </w:p>
    <w:bookmarkEnd w:id="18011"/>
    <w:bookmarkStart w:name="z22549" w:id="18012"/>
    <w:p>
      <w:pPr>
        <w:spacing w:after="0"/>
        <w:ind w:left="0"/>
        <w:jc w:val="both"/>
      </w:pPr>
      <w:r>
        <w:rPr>
          <w:rFonts w:ascii="Times New Roman"/>
          <w:b w:val="false"/>
          <w:i w:val="false"/>
          <w:color w:val="000000"/>
          <w:sz w:val="28"/>
        </w:rPr>
        <w:t>
      Тема 2. Введение в анимацию. Выбор и выделение объектов. Введение в инструментарий программы. Создание, изменение и настраивание объектов.</w:t>
      </w:r>
    </w:p>
    <w:bookmarkEnd w:id="18012"/>
    <w:bookmarkStart w:name="z22550" w:id="18013"/>
    <w:p>
      <w:pPr>
        <w:spacing w:after="0"/>
        <w:ind w:left="0"/>
        <w:jc w:val="both"/>
      </w:pPr>
      <w:r>
        <w:rPr>
          <w:rFonts w:ascii="Times New Roman"/>
          <w:b w:val="false"/>
          <w:i w:val="false"/>
          <w:color w:val="000000"/>
          <w:sz w:val="28"/>
        </w:rPr>
        <w:t>
      Введение в анимацию. Инструменты рисования. Изменение формы линий и контуров фигур. Установка параметров рисования. Введение в инструментарий программы. Линейное и планшетное рисование.</w:t>
      </w:r>
    </w:p>
    <w:bookmarkEnd w:id="18013"/>
    <w:bookmarkStart w:name="z22551" w:id="18014"/>
    <w:p>
      <w:pPr>
        <w:spacing w:after="0"/>
        <w:ind w:left="0"/>
        <w:jc w:val="both"/>
      </w:pPr>
      <w:r>
        <w:rPr>
          <w:rFonts w:ascii="Times New Roman"/>
          <w:b w:val="false"/>
          <w:i w:val="false"/>
          <w:color w:val="000000"/>
          <w:sz w:val="28"/>
        </w:rPr>
        <w:t>
      Введение в анимацию. Основы покадровой анимации. Ключевые кадры, создание, копирование, перемещение. Создание покадровой анимации.</w:t>
      </w:r>
    </w:p>
    <w:bookmarkEnd w:id="18014"/>
    <w:bookmarkStart w:name="z22552" w:id="18015"/>
    <w:p>
      <w:pPr>
        <w:spacing w:after="0"/>
        <w:ind w:left="0"/>
        <w:jc w:val="both"/>
      </w:pPr>
      <w:r>
        <w:rPr>
          <w:rFonts w:ascii="Times New Roman"/>
          <w:b w:val="false"/>
          <w:i w:val="false"/>
          <w:color w:val="000000"/>
          <w:sz w:val="28"/>
        </w:rPr>
        <w:t>
      Введение в анимацию. Основы покадровой анимации. Луковая кожура. Обратная отмотка. Создание покадровой анимации.</w:t>
      </w:r>
    </w:p>
    <w:bookmarkEnd w:id="18015"/>
    <w:bookmarkStart w:name="z22553" w:id="18016"/>
    <w:p>
      <w:pPr>
        <w:spacing w:after="0"/>
        <w:ind w:left="0"/>
        <w:jc w:val="both"/>
      </w:pPr>
      <w:r>
        <w:rPr>
          <w:rFonts w:ascii="Times New Roman"/>
          <w:b w:val="false"/>
          <w:i w:val="false"/>
          <w:color w:val="000000"/>
          <w:sz w:val="28"/>
        </w:rPr>
        <w:t>
      Введение в анимацию. Практикум. Закрепление покадровой анимации. Рисование летающего насекомого покадровым типом анимации.</w:t>
      </w:r>
    </w:p>
    <w:bookmarkEnd w:id="18016"/>
    <w:bookmarkStart w:name="z22554" w:id="18017"/>
    <w:p>
      <w:pPr>
        <w:spacing w:after="0"/>
        <w:ind w:left="0"/>
        <w:jc w:val="both"/>
      </w:pPr>
      <w:r>
        <w:rPr>
          <w:rFonts w:ascii="Times New Roman"/>
          <w:b w:val="false"/>
          <w:i w:val="false"/>
          <w:color w:val="000000"/>
          <w:sz w:val="28"/>
        </w:rPr>
        <w:t>
      Тема 3. Работа с цветом. Заливка цветом. Закраска контура. Копирование настроек закрашивания. Прозрачность "альфа". Использование разнообразных заливок и их настроек в анимации.</w:t>
      </w:r>
    </w:p>
    <w:bookmarkEnd w:id="18017"/>
    <w:bookmarkStart w:name="z22555" w:id="18018"/>
    <w:p>
      <w:pPr>
        <w:spacing w:after="0"/>
        <w:ind w:left="0"/>
        <w:jc w:val="both"/>
      </w:pPr>
      <w:r>
        <w:rPr>
          <w:rFonts w:ascii="Times New Roman"/>
          <w:b w:val="false"/>
          <w:i w:val="false"/>
          <w:color w:val="000000"/>
          <w:sz w:val="28"/>
        </w:rPr>
        <w:t xml:space="preserve">
      Работа с цветом. Практикум. Закрепление покадровой анимации. Физические законы в анимации. Рисование бегущего человека покадровой анимацией. </w:t>
      </w:r>
    </w:p>
    <w:bookmarkEnd w:id="18018"/>
    <w:bookmarkStart w:name="z22556" w:id="18019"/>
    <w:p>
      <w:pPr>
        <w:spacing w:after="0"/>
        <w:ind w:left="0"/>
        <w:jc w:val="both"/>
      </w:pPr>
      <w:r>
        <w:rPr>
          <w:rFonts w:ascii="Times New Roman"/>
          <w:b w:val="false"/>
          <w:i w:val="false"/>
          <w:color w:val="000000"/>
          <w:sz w:val="28"/>
        </w:rPr>
        <w:t>
      Тема 4. Слои. Свойства слоев. Использование слоев в анимации. Сцена. Маскирование слоев. Распределение анимации по слоям, использование сцены.</w:t>
      </w:r>
    </w:p>
    <w:bookmarkEnd w:id="18019"/>
    <w:bookmarkStart w:name="z22557" w:id="18020"/>
    <w:p>
      <w:pPr>
        <w:spacing w:after="0"/>
        <w:ind w:left="0"/>
        <w:jc w:val="both"/>
      </w:pPr>
      <w:r>
        <w:rPr>
          <w:rFonts w:ascii="Times New Roman"/>
          <w:b w:val="false"/>
          <w:i w:val="false"/>
          <w:color w:val="000000"/>
          <w:sz w:val="28"/>
        </w:rPr>
        <w:t>
      Слои. Практикум. Покадровая анимация. Закрепление покадровой анимации. Создание параллельной анимации на разных слоях.</w:t>
      </w:r>
    </w:p>
    <w:bookmarkEnd w:id="18020"/>
    <w:bookmarkStart w:name="z22558" w:id="18021"/>
    <w:p>
      <w:pPr>
        <w:spacing w:after="0"/>
        <w:ind w:left="0"/>
        <w:jc w:val="both"/>
      </w:pPr>
      <w:r>
        <w:rPr>
          <w:rFonts w:ascii="Times New Roman"/>
          <w:b w:val="false"/>
          <w:i w:val="false"/>
          <w:color w:val="000000"/>
          <w:sz w:val="28"/>
        </w:rPr>
        <w:t>
      Тема 5. Работа с текстом. Создание и редактирование текста. Статистический текст. Динамический текст. Редактируемый текст. Автоматическая замена шрифта. Введение в инструментарий программы. Создание, оформление и настраивание текста.</w:t>
      </w:r>
    </w:p>
    <w:bookmarkEnd w:id="18021"/>
    <w:bookmarkStart w:name="z22559" w:id="18022"/>
    <w:p>
      <w:pPr>
        <w:spacing w:after="0"/>
        <w:ind w:left="0"/>
        <w:jc w:val="both"/>
      </w:pPr>
      <w:r>
        <w:rPr>
          <w:rFonts w:ascii="Times New Roman"/>
          <w:b w:val="false"/>
          <w:i w:val="false"/>
          <w:color w:val="000000"/>
          <w:sz w:val="28"/>
        </w:rPr>
        <w:t>
      Работа с текстом. Практикум. Печатающийся текст во flash. Закрепление покадровой анимации. Создание печатающегося текста.</w:t>
      </w:r>
    </w:p>
    <w:bookmarkEnd w:id="18022"/>
    <w:bookmarkStart w:name="z22560" w:id="18023"/>
    <w:p>
      <w:pPr>
        <w:spacing w:after="0"/>
        <w:ind w:left="0"/>
        <w:jc w:val="both"/>
      </w:pPr>
      <w:r>
        <w:rPr>
          <w:rFonts w:ascii="Times New Roman"/>
          <w:b w:val="false"/>
          <w:i w:val="false"/>
          <w:color w:val="000000"/>
          <w:sz w:val="28"/>
        </w:rPr>
        <w:t>
      Тема 6. Вспомогательные виды анимации. Символ как объект (элемент фильма). Виды символов. Создание, редактирование символов. Библиотека символов. Анимация двойного движения. Новый тип анимации, основанный на символах.</w:t>
      </w:r>
    </w:p>
    <w:bookmarkEnd w:id="18023"/>
    <w:bookmarkStart w:name="z22561" w:id="18024"/>
    <w:p>
      <w:pPr>
        <w:spacing w:after="0"/>
        <w:ind w:left="0"/>
        <w:jc w:val="both"/>
      </w:pPr>
      <w:r>
        <w:rPr>
          <w:rFonts w:ascii="Times New Roman"/>
          <w:b w:val="false"/>
          <w:i w:val="false"/>
          <w:color w:val="000000"/>
          <w:sz w:val="28"/>
        </w:rPr>
        <w:t>
      Вспомогательные виды анимации. Создание анимации движения. Создание движения по направляющей линии. Перемещение по заданному пути. Запуск символа по направляющей линии.</w:t>
      </w:r>
    </w:p>
    <w:bookmarkEnd w:id="18024"/>
    <w:bookmarkStart w:name="z22562" w:id="18025"/>
    <w:p>
      <w:pPr>
        <w:spacing w:after="0"/>
        <w:ind w:left="0"/>
        <w:jc w:val="both"/>
      </w:pPr>
      <w:r>
        <w:rPr>
          <w:rFonts w:ascii="Times New Roman"/>
          <w:b w:val="false"/>
          <w:i w:val="false"/>
          <w:color w:val="000000"/>
          <w:sz w:val="28"/>
        </w:rPr>
        <w:t xml:space="preserve">
      Вспомогательные виды анимации. Анимации формы. Текстовые эффекты на базе изменения прозрачности и цвета. Освоение нового типа анимации, основанного на перетекании формы, прозрачности и цвета. </w:t>
      </w:r>
    </w:p>
    <w:bookmarkEnd w:id="18025"/>
    <w:bookmarkStart w:name="z22563" w:id="18026"/>
    <w:p>
      <w:pPr>
        <w:spacing w:after="0"/>
        <w:ind w:left="0"/>
        <w:jc w:val="both"/>
      </w:pPr>
      <w:r>
        <w:rPr>
          <w:rFonts w:ascii="Times New Roman"/>
          <w:b w:val="false"/>
          <w:i w:val="false"/>
          <w:color w:val="000000"/>
          <w:sz w:val="28"/>
        </w:rPr>
        <w:t>
      Практикум. Титры. Обучение переходам. Создание титров, бегущих по экрану.</w:t>
      </w:r>
    </w:p>
    <w:bookmarkEnd w:id="18026"/>
    <w:bookmarkStart w:name="z22564" w:id="18027"/>
    <w:p>
      <w:pPr>
        <w:spacing w:after="0"/>
        <w:ind w:left="0"/>
        <w:jc w:val="both"/>
      </w:pPr>
      <w:r>
        <w:rPr>
          <w:rFonts w:ascii="Times New Roman"/>
          <w:b w:val="false"/>
          <w:i w:val="false"/>
          <w:color w:val="000000"/>
          <w:sz w:val="28"/>
        </w:rPr>
        <w:t>
      Тема 7. Итоговый проект. Работа над проектом. Разработка идеи мультфильма. Разработка эскиза комикса. Создание мультфильма на бумаге. Раскадровка мультфильма. Разработка раскадровки.</w:t>
      </w:r>
    </w:p>
    <w:bookmarkEnd w:id="18027"/>
    <w:bookmarkStart w:name="z22565" w:id="18028"/>
    <w:p>
      <w:pPr>
        <w:spacing w:after="0"/>
        <w:ind w:left="0"/>
        <w:jc w:val="both"/>
      </w:pPr>
      <w:r>
        <w:rPr>
          <w:rFonts w:ascii="Times New Roman"/>
          <w:b w:val="false"/>
          <w:i w:val="false"/>
          <w:color w:val="000000"/>
          <w:sz w:val="28"/>
        </w:rPr>
        <w:t>
      Итоговый проект. Перенос рабочего эскиза в графическую среду. Размещение и распланировка этапов. Создание сцены, фонов. Разработка эскизов и создание персонажей. Планирование действий персонажей.</w:t>
      </w:r>
    </w:p>
    <w:bookmarkEnd w:id="18028"/>
    <w:bookmarkStart w:name="z22566" w:id="18029"/>
    <w:p>
      <w:pPr>
        <w:spacing w:after="0"/>
        <w:ind w:left="0"/>
        <w:jc w:val="both"/>
      </w:pPr>
      <w:r>
        <w:rPr>
          <w:rFonts w:ascii="Times New Roman"/>
          <w:b w:val="false"/>
          <w:i w:val="false"/>
          <w:color w:val="000000"/>
          <w:sz w:val="28"/>
        </w:rPr>
        <w:t>
      Итоговый проект. Анимация мультфильма. Последовательное анимирование персонажей комикса. Практическое задание: самостоятельное анимирование персонажей и раскадровка персонажей.</w:t>
      </w:r>
    </w:p>
    <w:bookmarkEnd w:id="18029"/>
    <w:bookmarkStart w:name="z22567" w:id="18030"/>
    <w:p>
      <w:pPr>
        <w:spacing w:after="0"/>
        <w:ind w:left="0"/>
        <w:jc w:val="both"/>
      </w:pPr>
      <w:r>
        <w:rPr>
          <w:rFonts w:ascii="Times New Roman"/>
          <w:b w:val="false"/>
          <w:i w:val="false"/>
          <w:color w:val="000000"/>
          <w:sz w:val="28"/>
        </w:rPr>
        <w:t xml:space="preserve">
      Итоговый проект. Настройка времени. Сохранение и публикация проекта. </w:t>
      </w:r>
    </w:p>
    <w:bookmarkEnd w:id="18030"/>
    <w:bookmarkStart w:name="z22568" w:id="18031"/>
    <w:p>
      <w:pPr>
        <w:spacing w:after="0"/>
        <w:ind w:left="0"/>
        <w:jc w:val="both"/>
      </w:pPr>
      <w:r>
        <w:rPr>
          <w:rFonts w:ascii="Times New Roman"/>
          <w:b w:val="false"/>
          <w:i w:val="false"/>
          <w:color w:val="000000"/>
          <w:sz w:val="28"/>
        </w:rPr>
        <w:t xml:space="preserve">
      49. Ожидаемые результаты освоения Программы 4 класса. </w:t>
      </w:r>
    </w:p>
    <w:bookmarkEnd w:id="18031"/>
    <w:bookmarkStart w:name="z22569" w:id="18032"/>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8032"/>
    <w:bookmarkStart w:name="z22570" w:id="18033"/>
    <w:p>
      <w:pPr>
        <w:spacing w:after="0"/>
        <w:ind w:left="0"/>
        <w:jc w:val="both"/>
      </w:pPr>
      <w:r>
        <w:rPr>
          <w:rFonts w:ascii="Times New Roman"/>
          <w:b w:val="false"/>
          <w:i w:val="false"/>
          <w:color w:val="000000"/>
          <w:sz w:val="28"/>
        </w:rPr>
        <w:t>
      1) знает рабочую область технологии Flash [флеш];</w:t>
      </w:r>
    </w:p>
    <w:bookmarkEnd w:id="18033"/>
    <w:bookmarkStart w:name="z22571" w:id="18034"/>
    <w:p>
      <w:pPr>
        <w:spacing w:after="0"/>
        <w:ind w:left="0"/>
        <w:jc w:val="both"/>
      </w:pPr>
      <w:r>
        <w:rPr>
          <w:rFonts w:ascii="Times New Roman"/>
          <w:b w:val="false"/>
          <w:i w:val="false"/>
          <w:color w:val="000000"/>
          <w:sz w:val="28"/>
        </w:rPr>
        <w:t>
      2) разрабатывает самостоятельно сценарий мультфильма;</w:t>
      </w:r>
    </w:p>
    <w:bookmarkEnd w:id="18034"/>
    <w:bookmarkStart w:name="z22572" w:id="18035"/>
    <w:p>
      <w:pPr>
        <w:spacing w:after="0"/>
        <w:ind w:left="0"/>
        <w:jc w:val="both"/>
      </w:pPr>
      <w:r>
        <w:rPr>
          <w:rFonts w:ascii="Times New Roman"/>
          <w:b w:val="false"/>
          <w:i w:val="false"/>
          <w:color w:val="000000"/>
          <w:sz w:val="28"/>
        </w:rPr>
        <w:t>
      3) знает инструменты рисования, линейное и планшетное рисование, основы покадровой анимации, создания, копирования, перемещения, закрепления покадровой анимации;</w:t>
      </w:r>
    </w:p>
    <w:bookmarkEnd w:id="18035"/>
    <w:bookmarkStart w:name="z22573" w:id="18036"/>
    <w:p>
      <w:pPr>
        <w:spacing w:after="0"/>
        <w:ind w:left="0"/>
        <w:jc w:val="both"/>
      </w:pPr>
      <w:r>
        <w:rPr>
          <w:rFonts w:ascii="Times New Roman"/>
          <w:b w:val="false"/>
          <w:i w:val="false"/>
          <w:color w:val="000000"/>
          <w:sz w:val="28"/>
        </w:rPr>
        <w:t>
      4) переводит изображения из одного вида в другой вид;</w:t>
      </w:r>
    </w:p>
    <w:bookmarkEnd w:id="18036"/>
    <w:bookmarkStart w:name="z22574" w:id="18037"/>
    <w:p>
      <w:pPr>
        <w:spacing w:after="0"/>
        <w:ind w:left="0"/>
        <w:jc w:val="both"/>
      </w:pPr>
      <w:r>
        <w:rPr>
          <w:rFonts w:ascii="Times New Roman"/>
          <w:b w:val="false"/>
          <w:i w:val="false"/>
          <w:color w:val="000000"/>
          <w:sz w:val="28"/>
        </w:rPr>
        <w:t>
      5) использует разнообразные заливки и их настройки в анимации;</w:t>
      </w:r>
    </w:p>
    <w:bookmarkEnd w:id="18037"/>
    <w:bookmarkStart w:name="z22575" w:id="18038"/>
    <w:p>
      <w:pPr>
        <w:spacing w:after="0"/>
        <w:ind w:left="0"/>
        <w:jc w:val="both"/>
      </w:pPr>
      <w:r>
        <w:rPr>
          <w:rFonts w:ascii="Times New Roman"/>
          <w:b w:val="false"/>
          <w:i w:val="false"/>
          <w:color w:val="000000"/>
          <w:sz w:val="28"/>
        </w:rPr>
        <w:t>
      6) закрепляет покадровую анимацию;</w:t>
      </w:r>
    </w:p>
    <w:bookmarkEnd w:id="18038"/>
    <w:bookmarkStart w:name="z22576" w:id="18039"/>
    <w:p>
      <w:pPr>
        <w:spacing w:after="0"/>
        <w:ind w:left="0"/>
        <w:jc w:val="both"/>
      </w:pPr>
      <w:r>
        <w:rPr>
          <w:rFonts w:ascii="Times New Roman"/>
          <w:b w:val="false"/>
          <w:i w:val="false"/>
          <w:color w:val="000000"/>
          <w:sz w:val="28"/>
        </w:rPr>
        <w:t>
      7) создает параллельную анимацию на разных слоях;</w:t>
      </w:r>
    </w:p>
    <w:bookmarkEnd w:id="18039"/>
    <w:bookmarkStart w:name="z22577" w:id="18040"/>
    <w:p>
      <w:pPr>
        <w:spacing w:after="0"/>
        <w:ind w:left="0"/>
        <w:jc w:val="both"/>
      </w:pPr>
      <w:r>
        <w:rPr>
          <w:rFonts w:ascii="Times New Roman"/>
          <w:b w:val="false"/>
          <w:i w:val="false"/>
          <w:color w:val="000000"/>
          <w:sz w:val="28"/>
        </w:rPr>
        <w:t>
      8) создает, редактирует, оформляет и настраивает текст во Flash [флеш];</w:t>
      </w:r>
    </w:p>
    <w:bookmarkEnd w:id="18040"/>
    <w:bookmarkStart w:name="z22578" w:id="18041"/>
    <w:p>
      <w:pPr>
        <w:spacing w:after="0"/>
        <w:ind w:left="0"/>
        <w:jc w:val="both"/>
      </w:pPr>
      <w:r>
        <w:rPr>
          <w:rFonts w:ascii="Times New Roman"/>
          <w:b w:val="false"/>
          <w:i w:val="false"/>
          <w:color w:val="000000"/>
          <w:sz w:val="28"/>
        </w:rPr>
        <w:t>
      9) знает вспомогательные виды, типы анимации, основанных на перетекании формы, прозрачности и цвета;</w:t>
      </w:r>
    </w:p>
    <w:bookmarkEnd w:id="18041"/>
    <w:bookmarkStart w:name="z22579" w:id="18042"/>
    <w:p>
      <w:pPr>
        <w:spacing w:after="0"/>
        <w:ind w:left="0"/>
        <w:jc w:val="both"/>
      </w:pPr>
      <w:r>
        <w:rPr>
          <w:rFonts w:ascii="Times New Roman"/>
          <w:b w:val="false"/>
          <w:i w:val="false"/>
          <w:color w:val="000000"/>
          <w:sz w:val="28"/>
        </w:rPr>
        <w:t>
      10) создает титры, бегущие по экрану;</w:t>
      </w:r>
    </w:p>
    <w:bookmarkEnd w:id="18042"/>
    <w:bookmarkStart w:name="z22580" w:id="18043"/>
    <w:p>
      <w:pPr>
        <w:spacing w:after="0"/>
        <w:ind w:left="0"/>
        <w:jc w:val="both"/>
      </w:pPr>
      <w:r>
        <w:rPr>
          <w:rFonts w:ascii="Times New Roman"/>
          <w:b w:val="false"/>
          <w:i w:val="false"/>
          <w:color w:val="000000"/>
          <w:sz w:val="28"/>
        </w:rPr>
        <w:t>
      11) переносит рабочий эскиз в графическую среду;</w:t>
      </w:r>
    </w:p>
    <w:bookmarkEnd w:id="18043"/>
    <w:bookmarkStart w:name="z22581" w:id="18044"/>
    <w:p>
      <w:pPr>
        <w:spacing w:after="0"/>
        <w:ind w:left="0"/>
        <w:jc w:val="both"/>
      </w:pPr>
      <w:r>
        <w:rPr>
          <w:rFonts w:ascii="Times New Roman"/>
          <w:b w:val="false"/>
          <w:i w:val="false"/>
          <w:color w:val="000000"/>
          <w:sz w:val="28"/>
        </w:rPr>
        <w:t>
      12) владеет навыками последовательного анимирования персонажей комикса;</w:t>
      </w:r>
    </w:p>
    <w:bookmarkEnd w:id="18044"/>
    <w:bookmarkStart w:name="z22582" w:id="18045"/>
    <w:p>
      <w:pPr>
        <w:spacing w:after="0"/>
        <w:ind w:left="0"/>
        <w:jc w:val="both"/>
      </w:pPr>
      <w:r>
        <w:rPr>
          <w:rFonts w:ascii="Times New Roman"/>
          <w:b w:val="false"/>
          <w:i w:val="false"/>
          <w:color w:val="000000"/>
          <w:sz w:val="28"/>
        </w:rPr>
        <w:t>
      13) выполняет раскадровку сценария;</w:t>
      </w:r>
    </w:p>
    <w:bookmarkEnd w:id="18045"/>
    <w:bookmarkStart w:name="z22583" w:id="18046"/>
    <w:p>
      <w:pPr>
        <w:spacing w:after="0"/>
        <w:ind w:left="0"/>
        <w:jc w:val="both"/>
      </w:pPr>
      <w:r>
        <w:rPr>
          <w:rFonts w:ascii="Times New Roman"/>
          <w:b w:val="false"/>
          <w:i w:val="false"/>
          <w:color w:val="000000"/>
          <w:sz w:val="28"/>
        </w:rPr>
        <w:t>
      14) распределяет анимацию по ее видам;</w:t>
      </w:r>
    </w:p>
    <w:bookmarkEnd w:id="18046"/>
    <w:bookmarkStart w:name="z22584" w:id="18047"/>
    <w:p>
      <w:pPr>
        <w:spacing w:after="0"/>
        <w:ind w:left="0"/>
        <w:jc w:val="both"/>
      </w:pPr>
      <w:r>
        <w:rPr>
          <w:rFonts w:ascii="Times New Roman"/>
          <w:b w:val="false"/>
          <w:i w:val="false"/>
          <w:color w:val="000000"/>
          <w:sz w:val="28"/>
        </w:rPr>
        <w:t>
      15) умеет сохранять и публиковать выполненный проект;</w:t>
      </w:r>
    </w:p>
    <w:bookmarkEnd w:id="18047"/>
    <w:bookmarkStart w:name="z22585" w:id="18048"/>
    <w:p>
      <w:pPr>
        <w:spacing w:after="0"/>
        <w:ind w:left="0"/>
        <w:jc w:val="both"/>
      </w:pPr>
      <w:r>
        <w:rPr>
          <w:rFonts w:ascii="Times New Roman"/>
          <w:b w:val="false"/>
          <w:i w:val="false"/>
          <w:color w:val="000000"/>
          <w:sz w:val="28"/>
        </w:rPr>
        <w:t>
      16) последовательно работает в графической среде технологии Flash [флеш];</w:t>
      </w:r>
    </w:p>
    <w:bookmarkEnd w:id="18048"/>
    <w:bookmarkStart w:name="z22586" w:id="18049"/>
    <w:p>
      <w:pPr>
        <w:spacing w:after="0"/>
        <w:ind w:left="0"/>
        <w:jc w:val="both"/>
      </w:pPr>
      <w:r>
        <w:rPr>
          <w:rFonts w:ascii="Times New Roman"/>
          <w:b w:val="false"/>
          <w:i w:val="false"/>
          <w:color w:val="000000"/>
          <w:sz w:val="28"/>
        </w:rPr>
        <w:t>
      17) применяет полученные знания на уроках рисунка, живописи, композиции.</w:t>
      </w:r>
    </w:p>
    <w:bookmarkEnd w:id="18049"/>
    <w:bookmarkStart w:name="z22587" w:id="18050"/>
    <w:p>
      <w:pPr>
        <w:spacing w:after="0"/>
        <w:ind w:left="0"/>
        <w:jc w:val="left"/>
      </w:pPr>
      <w:r>
        <w:rPr>
          <w:rFonts w:ascii="Times New Roman"/>
          <w:b/>
          <w:i w:val="false"/>
          <w:color w:val="000000"/>
        </w:rPr>
        <w:t xml:space="preserve"> Глава 4. Критерии оценки результатов обучения</w:t>
      </w:r>
    </w:p>
    <w:bookmarkEnd w:id="18050"/>
    <w:bookmarkStart w:name="z22588" w:id="18051"/>
    <w:p>
      <w:pPr>
        <w:spacing w:after="0"/>
        <w:ind w:left="0"/>
        <w:jc w:val="both"/>
      </w:pPr>
      <w:r>
        <w:rPr>
          <w:rFonts w:ascii="Times New Roman"/>
          <w:b w:val="false"/>
          <w:i w:val="false"/>
          <w:color w:val="000000"/>
          <w:sz w:val="28"/>
        </w:rPr>
        <w:t>
      50. Целью контроля успеваемости является выявление результативности в освоении Программы обучающимся.</w:t>
      </w:r>
    </w:p>
    <w:bookmarkEnd w:id="18051"/>
    <w:bookmarkStart w:name="z22589" w:id="18052"/>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зачета. </w:t>
      </w:r>
    </w:p>
    <w:bookmarkEnd w:id="18052"/>
    <w:bookmarkStart w:name="z22590" w:id="18053"/>
    <w:p>
      <w:pPr>
        <w:spacing w:after="0"/>
        <w:ind w:left="0"/>
        <w:jc w:val="both"/>
      </w:pPr>
      <w:r>
        <w:rPr>
          <w:rFonts w:ascii="Times New Roman"/>
          <w:b w:val="false"/>
          <w:i w:val="false"/>
          <w:color w:val="000000"/>
          <w:sz w:val="28"/>
        </w:rPr>
        <w:t xml:space="preserve">
      51. Форма аттестации и контрольно-программные требования к выступлениям обучающихся: </w:t>
      </w:r>
    </w:p>
    <w:bookmarkEnd w:id="18053"/>
    <w:bookmarkStart w:name="z22591" w:id="18054"/>
    <w:p>
      <w:pPr>
        <w:spacing w:after="0"/>
        <w:ind w:left="0"/>
        <w:jc w:val="both"/>
      </w:pPr>
      <w:r>
        <w:rPr>
          <w:rFonts w:ascii="Times New Roman"/>
          <w:b w:val="false"/>
          <w:i w:val="false"/>
          <w:color w:val="000000"/>
          <w:sz w:val="28"/>
        </w:rPr>
        <w:t xml:space="preserve">
      1) 1 класса – во втором полугодии: зачет (проектная работа с использованием инструментов "Заливка", "Градиент", "Осветление", "Затемнение", "Губка", "Размытие", "Резкость", "Обрезка", фильтр группы "Эскиз", "Имитация"); </w:t>
      </w:r>
    </w:p>
    <w:bookmarkEnd w:id="18054"/>
    <w:bookmarkStart w:name="z22592" w:id="18055"/>
    <w:p>
      <w:pPr>
        <w:spacing w:after="0"/>
        <w:ind w:left="0"/>
        <w:jc w:val="both"/>
      </w:pPr>
      <w:r>
        <w:rPr>
          <w:rFonts w:ascii="Times New Roman"/>
          <w:b w:val="false"/>
          <w:i w:val="false"/>
          <w:color w:val="000000"/>
          <w:sz w:val="28"/>
        </w:rPr>
        <w:t>
      2) 2 класс – во втором полугодии: зачет (проектная работа с использованием инструментов "Заливка", "Градиент", "Осветление", "Затемнение", "Губка", "Размытие", "Резкость", "Обрезка", фильтр группы "Эскиз", "Имитация");</w:t>
      </w:r>
    </w:p>
    <w:bookmarkEnd w:id="18055"/>
    <w:bookmarkStart w:name="z22593" w:id="18056"/>
    <w:p>
      <w:pPr>
        <w:spacing w:after="0"/>
        <w:ind w:left="0"/>
        <w:jc w:val="both"/>
      </w:pPr>
      <w:r>
        <w:rPr>
          <w:rFonts w:ascii="Times New Roman"/>
          <w:b w:val="false"/>
          <w:i w:val="false"/>
          <w:color w:val="000000"/>
          <w:sz w:val="28"/>
        </w:rPr>
        <w:t>
      3) 3 класс – во втором полугодии: зачет (проектная работа в программе Adobe Photoshop [адоб фотошоп]);</w:t>
      </w:r>
    </w:p>
    <w:bookmarkEnd w:id="18056"/>
    <w:bookmarkStart w:name="z22594" w:id="18057"/>
    <w:p>
      <w:pPr>
        <w:spacing w:after="0"/>
        <w:ind w:left="0"/>
        <w:jc w:val="both"/>
      </w:pPr>
      <w:r>
        <w:rPr>
          <w:rFonts w:ascii="Times New Roman"/>
          <w:b w:val="false"/>
          <w:i w:val="false"/>
          <w:color w:val="000000"/>
          <w:sz w:val="28"/>
        </w:rPr>
        <w:t>
      4) 4 класс – во втором полугодии: зачет (анимация мультфильма).</w:t>
      </w:r>
    </w:p>
    <w:bookmarkEnd w:id="18057"/>
    <w:bookmarkStart w:name="z22595" w:id="18058"/>
    <w:p>
      <w:pPr>
        <w:spacing w:after="0"/>
        <w:ind w:left="0"/>
        <w:jc w:val="both"/>
      </w:pPr>
      <w:r>
        <w:rPr>
          <w:rFonts w:ascii="Times New Roman"/>
          <w:b w:val="false"/>
          <w:i w:val="false"/>
          <w:color w:val="000000"/>
          <w:sz w:val="28"/>
        </w:rPr>
        <w:t>
      52. При оценке работы обучающегося педагог учитывает следующие параметры:</w:t>
      </w:r>
    </w:p>
    <w:bookmarkEnd w:id="18058"/>
    <w:bookmarkStart w:name="z22596" w:id="18059"/>
    <w:p>
      <w:pPr>
        <w:spacing w:after="0"/>
        <w:ind w:left="0"/>
        <w:jc w:val="both"/>
      </w:pPr>
      <w:r>
        <w:rPr>
          <w:rFonts w:ascii="Times New Roman"/>
          <w:b w:val="false"/>
          <w:i w:val="false"/>
          <w:color w:val="000000"/>
          <w:sz w:val="28"/>
        </w:rPr>
        <w:t xml:space="preserve">
      1) содержание прорабатываемой темы, художественное отображение ее качественной специфики в композиции; </w:t>
      </w:r>
    </w:p>
    <w:bookmarkEnd w:id="18059"/>
    <w:bookmarkStart w:name="z22597" w:id="18060"/>
    <w:p>
      <w:pPr>
        <w:spacing w:after="0"/>
        <w:ind w:left="0"/>
        <w:jc w:val="both"/>
      </w:pPr>
      <w:r>
        <w:rPr>
          <w:rFonts w:ascii="Times New Roman"/>
          <w:b w:val="false"/>
          <w:i w:val="false"/>
          <w:color w:val="000000"/>
          <w:sz w:val="28"/>
        </w:rPr>
        <w:t>
      2) соответствие вида композиционной организации характеру решаемой учебной задачи;</w:t>
      </w:r>
    </w:p>
    <w:bookmarkEnd w:id="18060"/>
    <w:bookmarkStart w:name="z22598" w:id="18061"/>
    <w:p>
      <w:pPr>
        <w:spacing w:after="0"/>
        <w:ind w:left="0"/>
        <w:jc w:val="both"/>
      </w:pPr>
      <w:r>
        <w:rPr>
          <w:rFonts w:ascii="Times New Roman"/>
          <w:b w:val="false"/>
          <w:i w:val="false"/>
          <w:color w:val="000000"/>
          <w:sz w:val="28"/>
        </w:rPr>
        <w:t xml:space="preserve">
      3) стилистическое единство (гармоничность) формообразования композиционных элементов; </w:t>
      </w:r>
    </w:p>
    <w:bookmarkEnd w:id="18061"/>
    <w:bookmarkStart w:name="z22599" w:id="18062"/>
    <w:p>
      <w:pPr>
        <w:spacing w:after="0"/>
        <w:ind w:left="0"/>
        <w:jc w:val="both"/>
      </w:pPr>
      <w:r>
        <w:rPr>
          <w:rFonts w:ascii="Times New Roman"/>
          <w:b w:val="false"/>
          <w:i w:val="false"/>
          <w:color w:val="000000"/>
          <w:sz w:val="28"/>
        </w:rPr>
        <w:t>
      4) соблюдение количественной меры (минимум средств - максимум выразительности) в применении формально-композиционных и художественно-образных средств для решения конкретно поставленной задачи;</w:t>
      </w:r>
    </w:p>
    <w:bookmarkEnd w:id="18062"/>
    <w:bookmarkStart w:name="z22600" w:id="18063"/>
    <w:p>
      <w:pPr>
        <w:spacing w:after="0"/>
        <w:ind w:left="0"/>
        <w:jc w:val="both"/>
      </w:pPr>
      <w:r>
        <w:rPr>
          <w:rFonts w:ascii="Times New Roman"/>
          <w:b w:val="false"/>
          <w:i w:val="false"/>
          <w:color w:val="000000"/>
          <w:sz w:val="28"/>
        </w:rPr>
        <w:t xml:space="preserve">
      5) самостоятельность композиционного решения и целостность его внутренней структуры; </w:t>
      </w:r>
    </w:p>
    <w:bookmarkEnd w:id="18063"/>
    <w:bookmarkStart w:name="z22601" w:id="18064"/>
    <w:p>
      <w:pPr>
        <w:spacing w:after="0"/>
        <w:ind w:left="0"/>
        <w:jc w:val="both"/>
      </w:pPr>
      <w:r>
        <w:rPr>
          <w:rFonts w:ascii="Times New Roman"/>
          <w:b w:val="false"/>
          <w:i w:val="false"/>
          <w:color w:val="000000"/>
          <w:sz w:val="28"/>
        </w:rPr>
        <w:t>
      6) тщательная проработка и художественная культура графического исполнения композиционного произведения;</w:t>
      </w:r>
    </w:p>
    <w:bookmarkEnd w:id="18064"/>
    <w:bookmarkStart w:name="z22602" w:id="18065"/>
    <w:p>
      <w:pPr>
        <w:spacing w:after="0"/>
        <w:ind w:left="0"/>
        <w:jc w:val="both"/>
      </w:pPr>
      <w:r>
        <w:rPr>
          <w:rFonts w:ascii="Times New Roman"/>
          <w:b w:val="false"/>
          <w:i w:val="false"/>
          <w:color w:val="000000"/>
          <w:sz w:val="28"/>
        </w:rPr>
        <w:t>
      7) методическая последовательность работы над заданием.</w:t>
      </w:r>
    </w:p>
    <w:bookmarkEnd w:id="18065"/>
    <w:bookmarkStart w:name="z22603" w:id="18066"/>
    <w:p>
      <w:pPr>
        <w:spacing w:after="0"/>
        <w:ind w:left="0"/>
        <w:jc w:val="both"/>
      </w:pPr>
      <w:r>
        <w:rPr>
          <w:rFonts w:ascii="Times New Roman"/>
          <w:b w:val="false"/>
          <w:i w:val="false"/>
          <w:color w:val="000000"/>
          <w:sz w:val="28"/>
        </w:rPr>
        <w:t>
      53. Критерии оценки зачета (без оценки) – работа соответствует необходимому уровню на данном этапе обучения.</w:t>
      </w:r>
    </w:p>
    <w:bookmarkEnd w:id="18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2605" w:id="18067"/>
    <w:p>
      <w:pPr>
        <w:spacing w:after="0"/>
        <w:ind w:left="0"/>
        <w:jc w:val="left"/>
      </w:pPr>
      <w:r>
        <w:rPr>
          <w:rFonts w:ascii="Times New Roman"/>
          <w:b/>
          <w:i w:val="false"/>
          <w:color w:val="000000"/>
        </w:rPr>
        <w:t xml:space="preserve"> Образовательная программа по предмету "Традиционное пение" детских музыкальных школ и детских школ искусств</w:t>
      </w:r>
    </w:p>
    <w:bookmarkEnd w:id="18067"/>
    <w:p>
      <w:pPr>
        <w:spacing w:after="0"/>
        <w:ind w:left="0"/>
        <w:jc w:val="both"/>
      </w:pPr>
      <w:r>
        <w:rPr>
          <w:rFonts w:ascii="Times New Roman"/>
          <w:b w:val="false"/>
          <w:i w:val="false"/>
          <w:color w:val="ff0000"/>
          <w:sz w:val="28"/>
        </w:rPr>
        <w:t xml:space="preserve">
      Сноска. Приказ дополнен приложением 54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06" w:id="18068"/>
    <w:p>
      <w:pPr>
        <w:spacing w:after="0"/>
        <w:ind w:left="0"/>
        <w:jc w:val="left"/>
      </w:pPr>
      <w:r>
        <w:rPr>
          <w:rFonts w:ascii="Times New Roman"/>
          <w:b/>
          <w:i w:val="false"/>
          <w:color w:val="000000"/>
        </w:rPr>
        <w:t xml:space="preserve"> Глава 1. Общие положения</w:t>
      </w:r>
    </w:p>
    <w:bookmarkEnd w:id="18068"/>
    <w:bookmarkStart w:name="z22607" w:id="18069"/>
    <w:p>
      <w:pPr>
        <w:spacing w:after="0"/>
        <w:ind w:left="0"/>
        <w:jc w:val="both"/>
      </w:pPr>
      <w:r>
        <w:rPr>
          <w:rFonts w:ascii="Times New Roman"/>
          <w:b w:val="false"/>
          <w:i w:val="false"/>
          <w:color w:val="000000"/>
          <w:sz w:val="28"/>
        </w:rPr>
        <w:t>
      1. Образовательная программа по предмету "Традиционное пение" для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"Традиционное пение".</w:t>
      </w:r>
    </w:p>
    <w:bookmarkEnd w:id="18069"/>
    <w:bookmarkStart w:name="z22608" w:id="18070"/>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8070"/>
    <w:bookmarkStart w:name="z22609" w:id="18071"/>
    <w:p>
      <w:pPr>
        <w:spacing w:after="0"/>
        <w:ind w:left="0"/>
        <w:jc w:val="both"/>
      </w:pPr>
      <w:r>
        <w:rPr>
          <w:rFonts w:ascii="Times New Roman"/>
          <w:b w:val="false"/>
          <w:i w:val="false"/>
          <w:color w:val="000000"/>
          <w:sz w:val="28"/>
        </w:rPr>
        <w:t>
      1) аккомпанемент – гармоническое и ритмическое сопровождение основного мелодического голоса; сопровождение одним или несколькими инструментами, а также оркестром сольной партии;</w:t>
      </w:r>
    </w:p>
    <w:bookmarkEnd w:id="18071"/>
    <w:bookmarkStart w:name="z22610" w:id="18072"/>
    <w:p>
      <w:pPr>
        <w:spacing w:after="0"/>
        <w:ind w:left="0"/>
        <w:jc w:val="both"/>
      </w:pPr>
      <w:r>
        <w:rPr>
          <w:rFonts w:ascii="Times New Roman"/>
          <w:b w:val="false"/>
          <w:i w:val="false"/>
          <w:color w:val="000000"/>
          <w:sz w:val="28"/>
        </w:rPr>
        <w:t>
      2) акжелен - тармакты кюй (западноказахстанской традиции токпе;</w:t>
      </w:r>
    </w:p>
    <w:bookmarkEnd w:id="18072"/>
    <w:bookmarkStart w:name="z22611" w:id="18073"/>
    <w:p>
      <w:pPr>
        <w:spacing w:after="0"/>
        <w:ind w:left="0"/>
        <w:jc w:val="both"/>
      </w:pPr>
      <w:r>
        <w:rPr>
          <w:rFonts w:ascii="Times New Roman"/>
          <w:b w:val="false"/>
          <w:i w:val="false"/>
          <w:color w:val="000000"/>
          <w:sz w:val="28"/>
        </w:rPr>
        <w:t xml:space="preserve">
      3) аппликатура – распределение пальцев при игре на музыкальных инструментах для удобства исполнения; </w:t>
      </w:r>
    </w:p>
    <w:bookmarkEnd w:id="18073"/>
    <w:bookmarkStart w:name="z22612" w:id="18074"/>
    <w:p>
      <w:pPr>
        <w:spacing w:after="0"/>
        <w:ind w:left="0"/>
        <w:jc w:val="both"/>
      </w:pPr>
      <w:r>
        <w:rPr>
          <w:rFonts w:ascii="Times New Roman"/>
          <w:b w:val="false"/>
          <w:i w:val="false"/>
          <w:color w:val="000000"/>
          <w:sz w:val="28"/>
        </w:rPr>
        <w:t>
      4) балбырауын – стремительный домбровый кюй төкпе, род особой лирики, посвященной сфере самых интимных переживаний и чувств; означает высотно-регистровый строй домбры, соответствующий данному психоэмоциональному состоянию человека;</w:t>
      </w:r>
    </w:p>
    <w:bookmarkEnd w:id="18074"/>
    <w:bookmarkStart w:name="z22613" w:id="18075"/>
    <w:p>
      <w:pPr>
        <w:spacing w:after="0"/>
        <w:ind w:left="0"/>
        <w:jc w:val="both"/>
      </w:pPr>
      <w:r>
        <w:rPr>
          <w:rFonts w:ascii="Times New Roman"/>
          <w:b w:val="false"/>
          <w:i w:val="false"/>
          <w:color w:val="000000"/>
          <w:sz w:val="28"/>
        </w:rPr>
        <w:t>
      5)  бас буын – начальный раздел западноказахстанского домбрового кюя төкпе, включающий вступление и основную мелодию кюя:</w:t>
      </w:r>
    </w:p>
    <w:bookmarkEnd w:id="18075"/>
    <w:bookmarkStart w:name="z22614" w:id="18076"/>
    <w:p>
      <w:pPr>
        <w:spacing w:after="0"/>
        <w:ind w:left="0"/>
        <w:jc w:val="both"/>
      </w:pPr>
      <w:r>
        <w:rPr>
          <w:rFonts w:ascii="Times New Roman"/>
          <w:b w:val="false"/>
          <w:i w:val="false"/>
          <w:color w:val="000000"/>
          <w:sz w:val="28"/>
        </w:rPr>
        <w:t>
      6) домбра – двухструнный щипковый музыкальный инструмент, главный источник этнокультурной информации казахов;</w:t>
      </w:r>
    </w:p>
    <w:bookmarkEnd w:id="18076"/>
    <w:bookmarkStart w:name="z22615" w:id="18077"/>
    <w:p>
      <w:pPr>
        <w:spacing w:after="0"/>
        <w:ind w:left="0"/>
        <w:jc w:val="both"/>
      </w:pPr>
      <w:r>
        <w:rPr>
          <w:rFonts w:ascii="Times New Roman"/>
          <w:b w:val="false"/>
          <w:i w:val="false"/>
          <w:color w:val="000000"/>
          <w:sz w:val="28"/>
        </w:rPr>
        <w:t>
      7) жар-жар – свадебная обрядовая песня-диалог;</w:t>
      </w:r>
    </w:p>
    <w:bookmarkEnd w:id="18077"/>
    <w:bookmarkStart w:name="z22616" w:id="18078"/>
    <w:p>
      <w:pPr>
        <w:spacing w:after="0"/>
        <w:ind w:left="0"/>
        <w:jc w:val="both"/>
      </w:pPr>
      <w:r>
        <w:rPr>
          <w:rFonts w:ascii="Times New Roman"/>
          <w:b w:val="false"/>
          <w:i w:val="false"/>
          <w:color w:val="000000"/>
          <w:sz w:val="28"/>
        </w:rPr>
        <w:t>
      8) жыр – эпическая традиция, включающая систему жанров (терме, толгау, арнау, хат);</w:t>
      </w:r>
    </w:p>
    <w:bookmarkEnd w:id="18078"/>
    <w:bookmarkStart w:name="z22617" w:id="18079"/>
    <w:p>
      <w:pPr>
        <w:spacing w:after="0"/>
        <w:ind w:left="0"/>
        <w:jc w:val="both"/>
      </w:pPr>
      <w:r>
        <w:rPr>
          <w:rFonts w:ascii="Times New Roman"/>
          <w:b w:val="false"/>
          <w:i w:val="false"/>
          <w:color w:val="000000"/>
          <w:sz w:val="28"/>
        </w:rPr>
        <w:t>
      9) квинтовый круг – обозначение 12 пар энгармонически равных диезных и бемольных тональностей, расположенных по кругу через интервал квинта таким образом, что количество диезов увеличивается по движению часовой стрелки, а количество бемолей против часовой стрелки;</w:t>
      </w:r>
    </w:p>
    <w:bookmarkEnd w:id="18079"/>
    <w:bookmarkStart w:name="z22618" w:id="18080"/>
    <w:p>
      <w:pPr>
        <w:spacing w:after="0"/>
        <w:ind w:left="0"/>
        <w:jc w:val="both"/>
      </w:pPr>
      <w:r>
        <w:rPr>
          <w:rFonts w:ascii="Times New Roman"/>
          <w:b w:val="false"/>
          <w:i w:val="false"/>
          <w:color w:val="000000"/>
          <w:sz w:val="28"/>
        </w:rPr>
        <w:t>
      10) кюй – традиционная инструментальная музыка казахов;</w:t>
      </w:r>
    </w:p>
    <w:bookmarkEnd w:id="18080"/>
    <w:bookmarkStart w:name="z22619" w:id="18081"/>
    <w:p>
      <w:pPr>
        <w:spacing w:after="0"/>
        <w:ind w:left="0"/>
        <w:jc w:val="both"/>
      </w:pPr>
      <w:r>
        <w:rPr>
          <w:rFonts w:ascii="Times New Roman"/>
          <w:b w:val="false"/>
          <w:i w:val="false"/>
          <w:color w:val="000000"/>
          <w:sz w:val="28"/>
        </w:rPr>
        <w:t>
      11) кагыс – штрих домбровой музыки; артикуляционная речь домбрового искусства;</w:t>
      </w:r>
    </w:p>
    <w:bookmarkEnd w:id="18081"/>
    <w:bookmarkStart w:name="z22620" w:id="18082"/>
    <w:p>
      <w:pPr>
        <w:spacing w:after="0"/>
        <w:ind w:left="0"/>
        <w:jc w:val="both"/>
      </w:pPr>
      <w:r>
        <w:rPr>
          <w:rFonts w:ascii="Times New Roman"/>
          <w:b w:val="false"/>
          <w:i w:val="false"/>
          <w:color w:val="000000"/>
          <w:sz w:val="28"/>
        </w:rPr>
        <w:t xml:space="preserve">
      12) устойчивые ступени лада – звуки лада, способные завершить музыкальное движение; </w:t>
      </w:r>
    </w:p>
    <w:bookmarkEnd w:id="18082"/>
    <w:bookmarkStart w:name="z22621" w:id="18083"/>
    <w:p>
      <w:pPr>
        <w:spacing w:after="0"/>
        <w:ind w:left="0"/>
        <w:jc w:val="both"/>
      </w:pPr>
      <w:r>
        <w:rPr>
          <w:rFonts w:ascii="Times New Roman"/>
          <w:b w:val="false"/>
          <w:i w:val="false"/>
          <w:color w:val="000000"/>
          <w:sz w:val="28"/>
        </w:rPr>
        <w:t>
      13) регистр – часть диапазона инструмента или певческого голоса, характеризующаяся тембровым единством и механизмом звукоизвлечения (у вокалистов);</w:t>
      </w:r>
    </w:p>
    <w:bookmarkEnd w:id="18083"/>
    <w:bookmarkStart w:name="z22622" w:id="18084"/>
    <w:p>
      <w:pPr>
        <w:spacing w:after="0"/>
        <w:ind w:left="0"/>
        <w:jc w:val="both"/>
      </w:pPr>
      <w:r>
        <w:rPr>
          <w:rFonts w:ascii="Times New Roman"/>
          <w:b w:val="false"/>
          <w:i w:val="false"/>
          <w:color w:val="000000"/>
          <w:sz w:val="28"/>
        </w:rPr>
        <w:t>
      14) анализ – принятое в музыкознании название эстетического и технологического разборов музыкального произведения;</w:t>
      </w:r>
    </w:p>
    <w:bookmarkEnd w:id="18084"/>
    <w:bookmarkStart w:name="z22623" w:id="18085"/>
    <w:p>
      <w:pPr>
        <w:spacing w:after="0"/>
        <w:ind w:left="0"/>
        <w:jc w:val="both"/>
      </w:pPr>
      <w:r>
        <w:rPr>
          <w:rFonts w:ascii="Times New Roman"/>
          <w:b w:val="false"/>
          <w:i w:val="false"/>
          <w:color w:val="000000"/>
          <w:sz w:val="28"/>
        </w:rPr>
        <w:t>
      15) тармакты кюй – цикл, состоящий из 62 кюев;</w:t>
      </w:r>
    </w:p>
    <w:bookmarkEnd w:id="18085"/>
    <w:bookmarkStart w:name="z22624" w:id="18086"/>
    <w:p>
      <w:pPr>
        <w:spacing w:after="0"/>
        <w:ind w:left="0"/>
        <w:jc w:val="both"/>
      </w:pPr>
      <w:r>
        <w:rPr>
          <w:rFonts w:ascii="Times New Roman"/>
          <w:b w:val="false"/>
          <w:i w:val="false"/>
          <w:color w:val="000000"/>
          <w:sz w:val="28"/>
        </w:rPr>
        <w:t>
      16) тартыс – инструментальное состязание в исполнительском и творчески импровизаторском мастерстве;</w:t>
      </w:r>
    </w:p>
    <w:bookmarkEnd w:id="18086"/>
    <w:bookmarkStart w:name="z22625" w:id="18087"/>
    <w:p>
      <w:pPr>
        <w:spacing w:after="0"/>
        <w:ind w:left="0"/>
        <w:jc w:val="both"/>
      </w:pPr>
      <w:r>
        <w:rPr>
          <w:rFonts w:ascii="Times New Roman"/>
          <w:b w:val="false"/>
          <w:i w:val="false"/>
          <w:color w:val="000000"/>
          <w:sz w:val="28"/>
        </w:rPr>
        <w:t>
      17) кюй токпе - домбровая традиция Западного Казахстана, отличительная черта динамическая форма-схема, которая организует импровизационное развитие кюев в обязательной последовательности бас буын, ортангы буын, сага;</w:t>
      </w:r>
    </w:p>
    <w:bookmarkEnd w:id="18087"/>
    <w:bookmarkStart w:name="z22626" w:id="18088"/>
    <w:p>
      <w:pPr>
        <w:spacing w:after="0"/>
        <w:ind w:left="0"/>
        <w:jc w:val="both"/>
      </w:pPr>
      <w:r>
        <w:rPr>
          <w:rFonts w:ascii="Times New Roman"/>
          <w:b w:val="false"/>
          <w:i w:val="false"/>
          <w:color w:val="000000"/>
          <w:sz w:val="28"/>
        </w:rPr>
        <w:t xml:space="preserve">
      18) илие кагыс– домбровый штрих, который заключается в круговом движении по деке и грифу инструмента всеми пальцами руки; </w:t>
      </w:r>
    </w:p>
    <w:bookmarkEnd w:id="18088"/>
    <w:bookmarkStart w:name="z22627" w:id="18089"/>
    <w:p>
      <w:pPr>
        <w:spacing w:after="0"/>
        <w:ind w:left="0"/>
        <w:jc w:val="both"/>
      </w:pPr>
      <w:r>
        <w:rPr>
          <w:rFonts w:ascii="Times New Roman"/>
          <w:b w:val="false"/>
          <w:i w:val="false"/>
          <w:color w:val="000000"/>
          <w:sz w:val="28"/>
        </w:rPr>
        <w:t>
      19) длительность – одно из основных свойств звука, результат продолжительности колебания звучащего тела;</w:t>
      </w:r>
    </w:p>
    <w:bookmarkEnd w:id="18089"/>
    <w:bookmarkStart w:name="z22628" w:id="18090"/>
    <w:p>
      <w:pPr>
        <w:spacing w:after="0"/>
        <w:ind w:left="0"/>
        <w:jc w:val="both"/>
      </w:pPr>
      <w:r>
        <w:rPr>
          <w:rFonts w:ascii="Times New Roman"/>
          <w:b w:val="false"/>
          <w:i w:val="false"/>
          <w:color w:val="000000"/>
          <w:sz w:val="28"/>
        </w:rPr>
        <w:t>
      20) кюй шертпе –домбровая традиция Восточного, Центрального и Южного Казахстана, характеризуют песенный склад, утонченная камерность, мягкое щипковое звукоизвлечение пальцами.</w:t>
      </w:r>
    </w:p>
    <w:bookmarkEnd w:id="18090"/>
    <w:bookmarkStart w:name="z22629" w:id="18091"/>
    <w:p>
      <w:pPr>
        <w:spacing w:after="0"/>
        <w:ind w:left="0"/>
        <w:jc w:val="both"/>
      </w:pPr>
      <w:r>
        <w:rPr>
          <w:rFonts w:ascii="Times New Roman"/>
          <w:b w:val="false"/>
          <w:i w:val="false"/>
          <w:color w:val="000000"/>
          <w:sz w:val="28"/>
        </w:rPr>
        <w:t>
      3. Цель Программы: создание условий для обучения традиционному пению, духовное, музыкальное творческое развитие обучающихся через практическое освоение основ исполнительского мастерства, формирование вокально-исполнительских умений и навыков, приобщение детей к основам национальной музыкальной культуры.</w:t>
      </w:r>
    </w:p>
    <w:bookmarkEnd w:id="18091"/>
    <w:bookmarkStart w:name="z22630" w:id="18092"/>
    <w:p>
      <w:pPr>
        <w:spacing w:after="0"/>
        <w:ind w:left="0"/>
        <w:jc w:val="both"/>
      </w:pPr>
      <w:r>
        <w:rPr>
          <w:rFonts w:ascii="Times New Roman"/>
          <w:b w:val="false"/>
          <w:i w:val="false"/>
          <w:color w:val="000000"/>
          <w:sz w:val="28"/>
        </w:rPr>
        <w:t>
      4. Задачи Программы:</w:t>
      </w:r>
    </w:p>
    <w:bookmarkEnd w:id="18092"/>
    <w:bookmarkStart w:name="z22631" w:id="18093"/>
    <w:p>
      <w:pPr>
        <w:spacing w:after="0"/>
        <w:ind w:left="0"/>
        <w:jc w:val="both"/>
      </w:pPr>
      <w:r>
        <w:rPr>
          <w:rFonts w:ascii="Times New Roman"/>
          <w:b w:val="false"/>
          <w:i w:val="false"/>
          <w:color w:val="000000"/>
          <w:sz w:val="28"/>
        </w:rPr>
        <w:t>
      Обучающие:</w:t>
      </w:r>
    </w:p>
    <w:bookmarkEnd w:id="18093"/>
    <w:bookmarkStart w:name="z22632" w:id="18094"/>
    <w:p>
      <w:pPr>
        <w:spacing w:after="0"/>
        <w:ind w:left="0"/>
        <w:jc w:val="both"/>
      </w:pPr>
      <w:r>
        <w:rPr>
          <w:rFonts w:ascii="Times New Roman"/>
          <w:b w:val="false"/>
          <w:i w:val="false"/>
          <w:color w:val="000000"/>
          <w:sz w:val="28"/>
        </w:rPr>
        <w:t>
      1) знакомство с искусством традиционного пения;</w:t>
      </w:r>
    </w:p>
    <w:bookmarkEnd w:id="18094"/>
    <w:bookmarkStart w:name="z22633" w:id="18095"/>
    <w:p>
      <w:pPr>
        <w:spacing w:after="0"/>
        <w:ind w:left="0"/>
        <w:jc w:val="both"/>
      </w:pPr>
      <w:r>
        <w:rPr>
          <w:rFonts w:ascii="Times New Roman"/>
          <w:b w:val="false"/>
          <w:i w:val="false"/>
          <w:color w:val="000000"/>
          <w:sz w:val="28"/>
        </w:rPr>
        <w:t>
      2) обучение пению традиционных песен с живого голоса без нот;</w:t>
      </w:r>
    </w:p>
    <w:bookmarkEnd w:id="18095"/>
    <w:bookmarkStart w:name="z22634" w:id="18096"/>
    <w:p>
      <w:pPr>
        <w:spacing w:after="0"/>
        <w:ind w:left="0"/>
        <w:jc w:val="both"/>
      </w:pPr>
      <w:r>
        <w:rPr>
          <w:rFonts w:ascii="Times New Roman"/>
          <w:b w:val="false"/>
          <w:i w:val="false"/>
          <w:color w:val="000000"/>
          <w:sz w:val="28"/>
        </w:rPr>
        <w:t>
      3) обучение основным приемам исполнения песен с домбровым аккомпанементом;</w:t>
      </w:r>
    </w:p>
    <w:bookmarkEnd w:id="18096"/>
    <w:bookmarkStart w:name="z22635" w:id="18097"/>
    <w:p>
      <w:pPr>
        <w:spacing w:after="0"/>
        <w:ind w:left="0"/>
        <w:jc w:val="both"/>
      </w:pPr>
      <w:r>
        <w:rPr>
          <w:rFonts w:ascii="Times New Roman"/>
          <w:b w:val="false"/>
          <w:i w:val="false"/>
          <w:color w:val="000000"/>
          <w:sz w:val="28"/>
        </w:rPr>
        <w:t xml:space="preserve">
      4) знакомство с основами традиционного исполнительства народных песен разных региональных школ, историей создания песен-легенд, вариантами и особенностями исполнения народных песен исполнителями разных лет, донесших народное искусство до наших дней. </w:t>
      </w:r>
    </w:p>
    <w:bookmarkEnd w:id="18097"/>
    <w:bookmarkStart w:name="z22636" w:id="18098"/>
    <w:p>
      <w:pPr>
        <w:spacing w:after="0"/>
        <w:ind w:left="0"/>
        <w:jc w:val="both"/>
      </w:pPr>
      <w:r>
        <w:rPr>
          <w:rFonts w:ascii="Times New Roman"/>
          <w:b w:val="false"/>
          <w:i w:val="false"/>
          <w:color w:val="000000"/>
          <w:sz w:val="28"/>
        </w:rPr>
        <w:t>
      Развивающие:</w:t>
      </w:r>
    </w:p>
    <w:bookmarkEnd w:id="18098"/>
    <w:bookmarkStart w:name="z22637" w:id="18099"/>
    <w:p>
      <w:pPr>
        <w:spacing w:after="0"/>
        <w:ind w:left="0"/>
        <w:jc w:val="both"/>
      </w:pPr>
      <w:r>
        <w:rPr>
          <w:rFonts w:ascii="Times New Roman"/>
          <w:b w:val="false"/>
          <w:i w:val="false"/>
          <w:color w:val="000000"/>
          <w:sz w:val="28"/>
        </w:rPr>
        <w:t>
      1) развитие музыкального слуха, чувство метроритма, музыкальной памяти, музыкального мышления, творческого воображения, артистических способностей;</w:t>
      </w:r>
    </w:p>
    <w:bookmarkEnd w:id="18099"/>
    <w:bookmarkStart w:name="z22638" w:id="18100"/>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обучающегося к творческой деятельности;</w:t>
      </w:r>
    </w:p>
    <w:bookmarkEnd w:id="18100"/>
    <w:bookmarkStart w:name="z22639" w:id="18101"/>
    <w:p>
      <w:pPr>
        <w:spacing w:after="0"/>
        <w:ind w:left="0"/>
        <w:jc w:val="both"/>
      </w:pPr>
      <w:r>
        <w:rPr>
          <w:rFonts w:ascii="Times New Roman"/>
          <w:b w:val="false"/>
          <w:i w:val="false"/>
          <w:color w:val="000000"/>
          <w:sz w:val="28"/>
        </w:rPr>
        <w:t>
      3) расширение музыкального кругозора, развитие индивидуальных способностей обучающегося;</w:t>
      </w:r>
    </w:p>
    <w:bookmarkEnd w:id="18101"/>
    <w:bookmarkStart w:name="z22640" w:id="18102"/>
    <w:p>
      <w:pPr>
        <w:spacing w:after="0"/>
        <w:ind w:left="0"/>
        <w:jc w:val="both"/>
      </w:pPr>
      <w:r>
        <w:rPr>
          <w:rFonts w:ascii="Times New Roman"/>
          <w:b w:val="false"/>
          <w:i w:val="false"/>
          <w:color w:val="000000"/>
          <w:sz w:val="28"/>
        </w:rPr>
        <w:t>
      4) развитие творческих способностей, эстетического вкуса, умений импровизировать, ориентироваться в музыкальных традициях, способствовать утверждению индивидуальности обучающегося.</w:t>
      </w:r>
    </w:p>
    <w:bookmarkEnd w:id="18102"/>
    <w:bookmarkStart w:name="z22641" w:id="18103"/>
    <w:p>
      <w:pPr>
        <w:spacing w:after="0"/>
        <w:ind w:left="0"/>
        <w:jc w:val="both"/>
      </w:pPr>
      <w:r>
        <w:rPr>
          <w:rFonts w:ascii="Times New Roman"/>
          <w:b w:val="false"/>
          <w:i w:val="false"/>
          <w:color w:val="000000"/>
          <w:sz w:val="28"/>
        </w:rPr>
        <w:t>
      Воспитательные:</w:t>
      </w:r>
    </w:p>
    <w:bookmarkEnd w:id="18103"/>
    <w:bookmarkStart w:name="z22642" w:id="18104"/>
    <w:p>
      <w:pPr>
        <w:spacing w:after="0"/>
        <w:ind w:left="0"/>
        <w:jc w:val="both"/>
      </w:pPr>
      <w:r>
        <w:rPr>
          <w:rFonts w:ascii="Times New Roman"/>
          <w:b w:val="false"/>
          <w:i w:val="false"/>
          <w:color w:val="000000"/>
          <w:sz w:val="28"/>
        </w:rPr>
        <w:t>
      1) воспитание у обучающегося культуры музицирования на инструменте;</w:t>
      </w:r>
    </w:p>
    <w:bookmarkEnd w:id="18104"/>
    <w:bookmarkStart w:name="z22643" w:id="18105"/>
    <w:p>
      <w:pPr>
        <w:spacing w:after="0"/>
        <w:ind w:left="0"/>
        <w:jc w:val="both"/>
      </w:pPr>
      <w:r>
        <w:rPr>
          <w:rFonts w:ascii="Times New Roman"/>
          <w:b w:val="false"/>
          <w:i w:val="false"/>
          <w:color w:val="000000"/>
          <w:sz w:val="28"/>
        </w:rPr>
        <w:t xml:space="preserve">
      2) воспитание любви к искусству через освоение отечественных культурных ценностей, традиций, лучших образцов народного творчества; </w:t>
      </w:r>
    </w:p>
    <w:bookmarkEnd w:id="18105"/>
    <w:bookmarkStart w:name="z22644" w:id="18106"/>
    <w:p>
      <w:pPr>
        <w:spacing w:after="0"/>
        <w:ind w:left="0"/>
        <w:jc w:val="both"/>
      </w:pPr>
      <w:r>
        <w:rPr>
          <w:rFonts w:ascii="Times New Roman"/>
          <w:b w:val="false"/>
          <w:i w:val="false"/>
          <w:color w:val="000000"/>
          <w:sz w:val="28"/>
        </w:rPr>
        <w:t xml:space="preserve">
      3) формирование у обучающегося осознанной мотивации к продолжению профессионального обучения. </w:t>
      </w:r>
    </w:p>
    <w:bookmarkEnd w:id="18106"/>
    <w:bookmarkStart w:name="z22645" w:id="18107"/>
    <w:p>
      <w:pPr>
        <w:spacing w:after="0"/>
        <w:ind w:left="0"/>
        <w:jc w:val="both"/>
      </w:pPr>
      <w:r>
        <w:rPr>
          <w:rFonts w:ascii="Times New Roman"/>
          <w:b w:val="false"/>
          <w:i w:val="false"/>
          <w:color w:val="000000"/>
          <w:sz w:val="28"/>
        </w:rPr>
        <w:t xml:space="preserve">
      5. Срок обучения детей традиционному пению – пять лет.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 </w:t>
      </w:r>
    </w:p>
    <w:bookmarkEnd w:id="18107"/>
    <w:bookmarkStart w:name="z22646" w:id="18108"/>
    <w:p>
      <w:pPr>
        <w:spacing w:after="0"/>
        <w:ind w:left="0"/>
        <w:jc w:val="both"/>
      </w:pPr>
      <w:r>
        <w:rPr>
          <w:rFonts w:ascii="Times New Roman"/>
          <w:b w:val="false"/>
          <w:i w:val="false"/>
          <w:color w:val="000000"/>
          <w:sz w:val="28"/>
        </w:rPr>
        <w:t>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Обучение осуществляется в индивидуальной форме.</w:t>
      </w:r>
    </w:p>
    <w:bookmarkEnd w:id="18108"/>
    <w:bookmarkStart w:name="z22647" w:id="1810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8109"/>
    <w:bookmarkStart w:name="z22648" w:id="18110"/>
    <w:p>
      <w:pPr>
        <w:spacing w:after="0"/>
        <w:ind w:left="0"/>
        <w:jc w:val="both"/>
      </w:pPr>
      <w:r>
        <w:rPr>
          <w:rFonts w:ascii="Times New Roman"/>
          <w:b w:val="false"/>
          <w:i w:val="false"/>
          <w:color w:val="000000"/>
          <w:sz w:val="28"/>
        </w:rPr>
        <w:t>
      7. Программа направлена на комплексное развитие личности обучающегося, формирование умений певческой деятельности, совершенствование специальных навыков традиционного пения, координацию деятельности голосового аппарата с основными свойствами певческого голоса и развитие слуховых навыков.</w:t>
      </w:r>
    </w:p>
    <w:bookmarkEnd w:id="18110"/>
    <w:bookmarkStart w:name="z22649" w:id="18111"/>
    <w:p>
      <w:pPr>
        <w:spacing w:after="0"/>
        <w:ind w:left="0"/>
        <w:jc w:val="both"/>
      </w:pPr>
      <w:r>
        <w:rPr>
          <w:rFonts w:ascii="Times New Roman"/>
          <w:b w:val="false"/>
          <w:i w:val="false"/>
          <w:color w:val="000000"/>
          <w:sz w:val="28"/>
        </w:rPr>
        <w:t>
      8. Основные принципы достижения цели Программы:</w:t>
      </w:r>
    </w:p>
    <w:bookmarkEnd w:id="18111"/>
    <w:bookmarkStart w:name="z22650" w:id="18112"/>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8112"/>
    <w:bookmarkStart w:name="z22651" w:id="18113"/>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8113"/>
    <w:bookmarkStart w:name="z22652" w:id="18114"/>
    <w:p>
      <w:pPr>
        <w:spacing w:after="0"/>
        <w:ind w:left="0"/>
        <w:jc w:val="both"/>
      </w:pPr>
      <w:r>
        <w:rPr>
          <w:rFonts w:ascii="Times New Roman"/>
          <w:b w:val="false"/>
          <w:i w:val="false"/>
          <w:color w:val="000000"/>
          <w:sz w:val="28"/>
        </w:rPr>
        <w:t>
      3) систематичность и регулярность занятий;</w:t>
      </w:r>
    </w:p>
    <w:bookmarkEnd w:id="18114"/>
    <w:bookmarkStart w:name="z22653" w:id="18115"/>
    <w:p>
      <w:pPr>
        <w:spacing w:after="0"/>
        <w:ind w:left="0"/>
        <w:jc w:val="both"/>
      </w:pPr>
      <w:r>
        <w:rPr>
          <w:rFonts w:ascii="Times New Roman"/>
          <w:b w:val="false"/>
          <w:i w:val="false"/>
          <w:color w:val="000000"/>
          <w:sz w:val="28"/>
        </w:rPr>
        <w:t>
      4) целенаправленность учебного процесса.</w:t>
      </w:r>
    </w:p>
    <w:bookmarkEnd w:id="18115"/>
    <w:bookmarkStart w:name="z22654" w:id="18116"/>
    <w:p>
      <w:pPr>
        <w:spacing w:after="0"/>
        <w:ind w:left="0"/>
        <w:jc w:val="both"/>
      </w:pPr>
      <w:r>
        <w:rPr>
          <w:rFonts w:ascii="Times New Roman"/>
          <w:b w:val="false"/>
          <w:i w:val="false"/>
          <w:color w:val="000000"/>
          <w:sz w:val="28"/>
        </w:rPr>
        <w:t xml:space="preserve">
      9. Программа дает возможность обучающемуся овладеть приемами традиционного пения в объеме, необходимом для дальнейшей практической деятельности будущего музыканта. </w:t>
      </w:r>
    </w:p>
    <w:bookmarkEnd w:id="18116"/>
    <w:bookmarkStart w:name="z22655" w:id="18117"/>
    <w:p>
      <w:pPr>
        <w:spacing w:after="0"/>
        <w:ind w:left="0"/>
        <w:jc w:val="both"/>
      </w:pPr>
      <w:r>
        <w:rPr>
          <w:rFonts w:ascii="Times New Roman"/>
          <w:b w:val="false"/>
          <w:i w:val="false"/>
          <w:color w:val="000000"/>
          <w:sz w:val="28"/>
        </w:rPr>
        <w:t>
      Программа направлена на творческое, эстетическое, духовно-нравственное развитие обучающегося и дает возможность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18117"/>
    <w:bookmarkStart w:name="z22656" w:id="18118"/>
    <w:p>
      <w:pPr>
        <w:spacing w:after="0"/>
        <w:ind w:left="0"/>
        <w:jc w:val="both"/>
      </w:pPr>
      <w:r>
        <w:rPr>
          <w:rFonts w:ascii="Times New Roman"/>
          <w:b w:val="false"/>
          <w:i w:val="false"/>
          <w:color w:val="000000"/>
          <w:sz w:val="28"/>
        </w:rPr>
        <w:t>
      10.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8118"/>
    <w:bookmarkStart w:name="z22657" w:id="18119"/>
    <w:p>
      <w:pPr>
        <w:spacing w:after="0"/>
        <w:ind w:left="0"/>
        <w:jc w:val="both"/>
      </w:pPr>
      <w:r>
        <w:rPr>
          <w:rFonts w:ascii="Times New Roman"/>
          <w:b w:val="false"/>
          <w:i w:val="false"/>
          <w:color w:val="000000"/>
          <w:sz w:val="28"/>
        </w:rPr>
        <w:t xml:space="preserve">
      11. Программа ориентирована на развитие личностных качеств обучающегося, способствующих: </w:t>
      </w:r>
    </w:p>
    <w:bookmarkEnd w:id="18119"/>
    <w:bookmarkStart w:name="z22658" w:id="18120"/>
    <w:p>
      <w:pPr>
        <w:spacing w:after="0"/>
        <w:ind w:left="0"/>
        <w:jc w:val="both"/>
      </w:pPr>
      <w:r>
        <w:rPr>
          <w:rFonts w:ascii="Times New Roman"/>
          <w:b w:val="false"/>
          <w:i w:val="false"/>
          <w:color w:val="000000"/>
          <w:sz w:val="28"/>
        </w:rPr>
        <w:t>
      1) освоению обучающимся знаний, умений и навыков традиционного пения, позволяющих творчески исполнять музыкальные произведения в соответствии с необходимым уровнем музыкальной грамотности;</w:t>
      </w:r>
    </w:p>
    <w:bookmarkEnd w:id="18120"/>
    <w:bookmarkStart w:name="z22659" w:id="18121"/>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8121"/>
    <w:bookmarkStart w:name="z22660" w:id="18122"/>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18122"/>
    <w:bookmarkStart w:name="z22661" w:id="18123"/>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8123"/>
    <w:bookmarkStart w:name="z22662" w:id="18124"/>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8124"/>
    <w:bookmarkStart w:name="z22663" w:id="18125"/>
    <w:p>
      <w:pPr>
        <w:spacing w:after="0"/>
        <w:ind w:left="0"/>
        <w:jc w:val="both"/>
      </w:pPr>
      <w:r>
        <w:rPr>
          <w:rFonts w:ascii="Times New Roman"/>
          <w:b w:val="false"/>
          <w:i w:val="false"/>
          <w:color w:val="000000"/>
          <w:sz w:val="28"/>
        </w:rPr>
        <w:t>
      12. Психолого-педагогическое сопровождение направлено на:</w:t>
      </w:r>
    </w:p>
    <w:bookmarkEnd w:id="18125"/>
    <w:bookmarkStart w:name="z22664" w:id="18126"/>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8126"/>
    <w:bookmarkStart w:name="z22665" w:id="18127"/>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8127"/>
    <w:bookmarkStart w:name="z22666" w:id="18128"/>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8128"/>
    <w:bookmarkStart w:name="z22667" w:id="18129"/>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8129"/>
    <w:bookmarkStart w:name="z22668" w:id="18130"/>
    <w:p>
      <w:pPr>
        <w:spacing w:after="0"/>
        <w:ind w:left="0"/>
        <w:jc w:val="both"/>
      </w:pPr>
      <w:r>
        <w:rPr>
          <w:rFonts w:ascii="Times New Roman"/>
          <w:b w:val="false"/>
          <w:i w:val="false"/>
          <w:color w:val="000000"/>
          <w:sz w:val="28"/>
        </w:rPr>
        <w:t>
      13. Привитие обучающемуся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традиционной культуры казахского народа.</w:t>
      </w:r>
    </w:p>
    <w:bookmarkEnd w:id="18130"/>
    <w:bookmarkStart w:name="z22669" w:id="18131"/>
    <w:p>
      <w:pPr>
        <w:spacing w:after="0"/>
        <w:ind w:left="0"/>
        <w:jc w:val="both"/>
      </w:pPr>
      <w:r>
        <w:rPr>
          <w:rFonts w:ascii="Times New Roman"/>
          <w:b w:val="false"/>
          <w:i w:val="false"/>
          <w:color w:val="000000"/>
          <w:sz w:val="28"/>
        </w:rPr>
        <w:t xml:space="preserve">
      14. Особенностью Программы является ее общеразвивающая направленность на приобретение детьми знаний, умений и навыков традиционного пения, опыта творческой деятельности, приемов сольного и ансамблевого исполнительства. </w:t>
      </w:r>
    </w:p>
    <w:bookmarkEnd w:id="18131"/>
    <w:bookmarkStart w:name="z22670" w:id="18132"/>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8132"/>
    <w:bookmarkStart w:name="z22671" w:id="18133"/>
    <w:p>
      <w:pPr>
        <w:spacing w:after="0"/>
        <w:ind w:left="0"/>
        <w:jc w:val="both"/>
      </w:pPr>
      <w:r>
        <w:rPr>
          <w:rFonts w:ascii="Times New Roman"/>
          <w:b w:val="false"/>
          <w:i w:val="false"/>
          <w:color w:val="000000"/>
          <w:sz w:val="28"/>
        </w:rPr>
        <w:t>
      16. Методологическая основа Программы:</w:t>
      </w:r>
    </w:p>
    <w:bookmarkEnd w:id="18133"/>
    <w:bookmarkStart w:name="z22672" w:id="18134"/>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8134"/>
    <w:bookmarkStart w:name="z22673" w:id="18135"/>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8135"/>
    <w:bookmarkStart w:name="z22674" w:id="18136"/>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8136"/>
    <w:bookmarkStart w:name="z22675" w:id="18137"/>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8137"/>
    <w:bookmarkStart w:name="z22676" w:id="18138"/>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18138"/>
    <w:bookmarkStart w:name="z22677" w:id="18139"/>
    <w:p>
      <w:pPr>
        <w:spacing w:after="0"/>
        <w:ind w:left="0"/>
        <w:jc w:val="both"/>
      </w:pPr>
      <w:r>
        <w:rPr>
          <w:rFonts w:ascii="Times New Roman"/>
          <w:b w:val="false"/>
          <w:i w:val="false"/>
          <w:color w:val="000000"/>
          <w:sz w:val="28"/>
        </w:rPr>
        <w:t>
      17. Основные принципы достижения цели Программы:</w:t>
      </w:r>
    </w:p>
    <w:bookmarkEnd w:id="18139"/>
    <w:bookmarkStart w:name="z22678" w:id="18140"/>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8140"/>
    <w:bookmarkStart w:name="z22679" w:id="18141"/>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8141"/>
    <w:bookmarkStart w:name="z22680" w:id="18142"/>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8142"/>
    <w:bookmarkStart w:name="z22681" w:id="18143"/>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8143"/>
    <w:bookmarkStart w:name="z22682" w:id="18144"/>
    <w:p>
      <w:pPr>
        <w:spacing w:after="0"/>
        <w:ind w:left="0"/>
        <w:jc w:val="both"/>
      </w:pPr>
      <w:r>
        <w:rPr>
          <w:rFonts w:ascii="Times New Roman"/>
          <w:b w:val="false"/>
          <w:i w:val="false"/>
          <w:color w:val="000000"/>
          <w:sz w:val="28"/>
        </w:rPr>
        <w:t>
      18. Специфика индивидуального обучения по предмету "Традиционное пение" предполагает вариативность выбора методов, средств, форм обучения и подбора репертуарного комплекса.</w:t>
      </w:r>
    </w:p>
    <w:bookmarkEnd w:id="18144"/>
    <w:bookmarkStart w:name="z22683" w:id="18145"/>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18145"/>
    <w:bookmarkStart w:name="z22684" w:id="18146"/>
    <w:p>
      <w:pPr>
        <w:spacing w:after="0"/>
        <w:ind w:left="0"/>
        <w:jc w:val="both"/>
      </w:pPr>
      <w:r>
        <w:rPr>
          <w:rFonts w:ascii="Times New Roman"/>
          <w:b w:val="false"/>
          <w:i w:val="false"/>
          <w:color w:val="000000"/>
          <w:sz w:val="28"/>
        </w:rPr>
        <w:t>
      1) словесный метод – объяснение, разбор, анализ музыкального материала;</w:t>
      </w:r>
    </w:p>
    <w:bookmarkEnd w:id="18146"/>
    <w:bookmarkStart w:name="z22685" w:id="18147"/>
    <w:p>
      <w:pPr>
        <w:spacing w:after="0"/>
        <w:ind w:left="0"/>
        <w:jc w:val="both"/>
      </w:pPr>
      <w:r>
        <w:rPr>
          <w:rFonts w:ascii="Times New Roman"/>
          <w:b w:val="false"/>
          <w:i w:val="false"/>
          <w:color w:val="000000"/>
          <w:sz w:val="28"/>
        </w:rPr>
        <w:t>
      2) наглядный – показ, демонстрация отдельных частей и всего произведения, разъяснение, сравнение;</w:t>
      </w:r>
    </w:p>
    <w:bookmarkEnd w:id="18147"/>
    <w:bookmarkStart w:name="z22686" w:id="18148"/>
    <w:p>
      <w:pPr>
        <w:spacing w:after="0"/>
        <w:ind w:left="0"/>
        <w:jc w:val="both"/>
      </w:pPr>
      <w:r>
        <w:rPr>
          <w:rFonts w:ascii="Times New Roman"/>
          <w:b w:val="false"/>
          <w:i w:val="false"/>
          <w:color w:val="000000"/>
          <w:sz w:val="28"/>
        </w:rPr>
        <w:t>
      3) практический –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bookmarkEnd w:id="18148"/>
    <w:bookmarkStart w:name="z22687" w:id="18149"/>
    <w:p>
      <w:pPr>
        <w:spacing w:after="0"/>
        <w:ind w:left="0"/>
        <w:jc w:val="both"/>
      </w:pPr>
      <w:r>
        <w:rPr>
          <w:rFonts w:ascii="Times New Roman"/>
          <w:b w:val="false"/>
          <w:i w:val="false"/>
          <w:color w:val="000000"/>
          <w:sz w:val="28"/>
        </w:rPr>
        <w:t>
      4) игровые – разнообразные формы игрового моделирования.</w:t>
      </w:r>
    </w:p>
    <w:bookmarkEnd w:id="18149"/>
    <w:bookmarkStart w:name="z22688" w:id="18150"/>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8150"/>
    <w:bookmarkStart w:name="z22689" w:id="18151"/>
    <w:p>
      <w:pPr>
        <w:spacing w:after="0"/>
        <w:ind w:left="0"/>
        <w:jc w:val="both"/>
      </w:pPr>
      <w:r>
        <w:rPr>
          <w:rFonts w:ascii="Times New Roman"/>
          <w:b w:val="false"/>
          <w:i w:val="false"/>
          <w:color w:val="000000"/>
          <w:sz w:val="28"/>
        </w:rPr>
        <w:t>
      21. Формы занятий:</w:t>
      </w:r>
    </w:p>
    <w:bookmarkEnd w:id="18151"/>
    <w:bookmarkStart w:name="z22690" w:id="18152"/>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8152"/>
    <w:bookmarkStart w:name="z22691" w:id="18153"/>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8153"/>
    <w:bookmarkStart w:name="z22692" w:id="18154"/>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8154"/>
    <w:bookmarkStart w:name="z22693" w:id="18155"/>
    <w:p>
      <w:pPr>
        <w:spacing w:after="0"/>
        <w:ind w:left="0"/>
        <w:jc w:val="both"/>
      </w:pPr>
      <w:r>
        <w:rPr>
          <w:rFonts w:ascii="Times New Roman"/>
          <w:b w:val="false"/>
          <w:i w:val="false"/>
          <w:color w:val="000000"/>
          <w:sz w:val="28"/>
        </w:rPr>
        <w:t>
      4) конкурсы.</w:t>
      </w:r>
    </w:p>
    <w:bookmarkEnd w:id="18155"/>
    <w:bookmarkStart w:name="z22694" w:id="18156"/>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8156"/>
    <w:bookmarkStart w:name="z22695" w:id="18157"/>
    <w:p>
      <w:pPr>
        <w:spacing w:after="0"/>
        <w:ind w:left="0"/>
        <w:jc w:val="both"/>
      </w:pPr>
      <w:r>
        <w:rPr>
          <w:rFonts w:ascii="Times New Roman"/>
          <w:b w:val="false"/>
          <w:i w:val="false"/>
          <w:color w:val="000000"/>
          <w:sz w:val="28"/>
        </w:rPr>
        <w:t>
      23.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полезно сочетать с игрой в ансамбле с педагогом или другими обучающимися.</w:t>
      </w:r>
    </w:p>
    <w:bookmarkEnd w:id="18157"/>
    <w:bookmarkStart w:name="z22696" w:id="18158"/>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8158"/>
    <w:bookmarkStart w:name="z22697" w:id="18159"/>
    <w:p>
      <w:pPr>
        <w:spacing w:after="0"/>
        <w:ind w:left="0"/>
        <w:jc w:val="both"/>
      </w:pPr>
      <w:r>
        <w:rPr>
          <w:rFonts w:ascii="Times New Roman"/>
          <w:b w:val="false"/>
          <w:i w:val="false"/>
          <w:color w:val="000000"/>
          <w:sz w:val="28"/>
        </w:rPr>
        <w:t>
      25. Внеурочные формы работы:</w:t>
      </w:r>
    </w:p>
    <w:bookmarkEnd w:id="18159"/>
    <w:bookmarkStart w:name="z22698" w:id="18160"/>
    <w:p>
      <w:pPr>
        <w:spacing w:after="0"/>
        <w:ind w:left="0"/>
        <w:jc w:val="both"/>
      </w:pPr>
      <w:r>
        <w:rPr>
          <w:rFonts w:ascii="Times New Roman"/>
          <w:b w:val="false"/>
          <w:i w:val="false"/>
          <w:color w:val="000000"/>
          <w:sz w:val="28"/>
        </w:rPr>
        <w:t>
      1) игра в ансамбле;</w:t>
      </w:r>
    </w:p>
    <w:bookmarkEnd w:id="18160"/>
    <w:bookmarkStart w:name="z22699" w:id="18161"/>
    <w:p>
      <w:pPr>
        <w:spacing w:after="0"/>
        <w:ind w:left="0"/>
        <w:jc w:val="both"/>
      </w:pPr>
      <w:r>
        <w:rPr>
          <w:rFonts w:ascii="Times New Roman"/>
          <w:b w:val="false"/>
          <w:i w:val="false"/>
          <w:color w:val="000000"/>
          <w:sz w:val="28"/>
        </w:rPr>
        <w:t>
      2) подготовка к концертным, конкурсным выступлениям;</w:t>
      </w:r>
    </w:p>
    <w:bookmarkEnd w:id="18161"/>
    <w:bookmarkStart w:name="z22700" w:id="18162"/>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8162"/>
    <w:bookmarkStart w:name="z22701" w:id="18163"/>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8163"/>
    <w:bookmarkStart w:name="z22702" w:id="18164"/>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8164"/>
    <w:bookmarkStart w:name="z22703" w:id="18165"/>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8165"/>
    <w:bookmarkStart w:name="z22704" w:id="18166"/>
    <w:p>
      <w:pPr>
        <w:spacing w:after="0"/>
        <w:ind w:left="0"/>
        <w:jc w:val="both"/>
      </w:pPr>
      <w:r>
        <w:rPr>
          <w:rFonts w:ascii="Times New Roman"/>
          <w:b w:val="false"/>
          <w:i w:val="false"/>
          <w:color w:val="000000"/>
          <w:sz w:val="28"/>
        </w:rPr>
        <w:t>
      27. Структурные элементы рабочей учебной программы:</w:t>
      </w:r>
    </w:p>
    <w:bookmarkEnd w:id="18166"/>
    <w:bookmarkStart w:name="z22705" w:id="18167"/>
    <w:p>
      <w:pPr>
        <w:spacing w:after="0"/>
        <w:ind w:left="0"/>
        <w:jc w:val="both"/>
      </w:pPr>
      <w:r>
        <w:rPr>
          <w:rFonts w:ascii="Times New Roman"/>
          <w:b w:val="false"/>
          <w:i w:val="false"/>
          <w:color w:val="000000"/>
          <w:sz w:val="28"/>
        </w:rPr>
        <w:t>
      1) титульный лист;</w:t>
      </w:r>
    </w:p>
    <w:bookmarkEnd w:id="18167"/>
    <w:bookmarkStart w:name="z22706" w:id="18168"/>
    <w:p>
      <w:pPr>
        <w:spacing w:after="0"/>
        <w:ind w:left="0"/>
        <w:jc w:val="both"/>
      </w:pPr>
      <w:r>
        <w:rPr>
          <w:rFonts w:ascii="Times New Roman"/>
          <w:b w:val="false"/>
          <w:i w:val="false"/>
          <w:color w:val="000000"/>
          <w:sz w:val="28"/>
        </w:rPr>
        <w:t>
      2) пояснительная записка;</w:t>
      </w:r>
    </w:p>
    <w:bookmarkEnd w:id="18168"/>
    <w:bookmarkStart w:name="z22707" w:id="18169"/>
    <w:p>
      <w:pPr>
        <w:spacing w:after="0"/>
        <w:ind w:left="0"/>
        <w:jc w:val="both"/>
      </w:pPr>
      <w:r>
        <w:rPr>
          <w:rFonts w:ascii="Times New Roman"/>
          <w:b w:val="false"/>
          <w:i w:val="false"/>
          <w:color w:val="000000"/>
          <w:sz w:val="28"/>
        </w:rPr>
        <w:t>
      3) планирование учебной деятельности;</w:t>
      </w:r>
    </w:p>
    <w:bookmarkEnd w:id="18169"/>
    <w:bookmarkStart w:name="z22708" w:id="18170"/>
    <w:p>
      <w:pPr>
        <w:spacing w:after="0"/>
        <w:ind w:left="0"/>
        <w:jc w:val="both"/>
      </w:pPr>
      <w:r>
        <w:rPr>
          <w:rFonts w:ascii="Times New Roman"/>
          <w:b w:val="false"/>
          <w:i w:val="false"/>
          <w:color w:val="000000"/>
          <w:sz w:val="28"/>
        </w:rPr>
        <w:t>
      4) учебно-методическое обеспечение учебного процесса.</w:t>
      </w:r>
    </w:p>
    <w:bookmarkEnd w:id="18170"/>
    <w:bookmarkStart w:name="z22709" w:id="18171"/>
    <w:p>
      <w:pPr>
        <w:spacing w:after="0"/>
        <w:ind w:left="0"/>
        <w:jc w:val="both"/>
      </w:pPr>
      <w:r>
        <w:rPr>
          <w:rFonts w:ascii="Times New Roman"/>
          <w:b w:val="false"/>
          <w:i w:val="false"/>
          <w:color w:val="000000"/>
          <w:sz w:val="28"/>
        </w:rPr>
        <w:t>
      28. На титульном листе размещаются основные сведения:</w:t>
      </w:r>
    </w:p>
    <w:bookmarkEnd w:id="18171"/>
    <w:bookmarkStart w:name="z22710" w:id="18172"/>
    <w:p>
      <w:pPr>
        <w:spacing w:after="0"/>
        <w:ind w:left="0"/>
        <w:jc w:val="both"/>
      </w:pPr>
      <w:r>
        <w:rPr>
          <w:rFonts w:ascii="Times New Roman"/>
          <w:b w:val="false"/>
          <w:i w:val="false"/>
          <w:color w:val="000000"/>
          <w:sz w:val="28"/>
        </w:rPr>
        <w:t>
      1) название организации образования;</w:t>
      </w:r>
    </w:p>
    <w:bookmarkEnd w:id="18172"/>
    <w:bookmarkStart w:name="z22711" w:id="18173"/>
    <w:p>
      <w:pPr>
        <w:spacing w:after="0"/>
        <w:ind w:left="0"/>
        <w:jc w:val="both"/>
      </w:pPr>
      <w:r>
        <w:rPr>
          <w:rFonts w:ascii="Times New Roman"/>
          <w:b w:val="false"/>
          <w:i w:val="false"/>
          <w:color w:val="000000"/>
          <w:sz w:val="28"/>
        </w:rPr>
        <w:t>
      2) название учебного предмета;</w:t>
      </w:r>
    </w:p>
    <w:bookmarkEnd w:id="18173"/>
    <w:bookmarkStart w:name="z22712" w:id="1817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8174"/>
    <w:bookmarkStart w:name="z22713" w:id="1817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8175"/>
    <w:bookmarkStart w:name="z22714" w:id="18176"/>
    <w:p>
      <w:pPr>
        <w:spacing w:after="0"/>
        <w:ind w:left="0"/>
        <w:jc w:val="both"/>
      </w:pPr>
      <w:r>
        <w:rPr>
          <w:rFonts w:ascii="Times New Roman"/>
          <w:b w:val="false"/>
          <w:i w:val="false"/>
          <w:color w:val="000000"/>
          <w:sz w:val="28"/>
        </w:rPr>
        <w:t>
      5) краткая информация о педагоге;</w:t>
      </w:r>
    </w:p>
    <w:bookmarkEnd w:id="18176"/>
    <w:bookmarkStart w:name="z22715" w:id="1817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8177"/>
    <w:bookmarkStart w:name="z22716" w:id="18178"/>
    <w:p>
      <w:pPr>
        <w:spacing w:after="0"/>
        <w:ind w:left="0"/>
        <w:jc w:val="both"/>
      </w:pPr>
      <w:r>
        <w:rPr>
          <w:rFonts w:ascii="Times New Roman"/>
          <w:b w:val="false"/>
          <w:i w:val="false"/>
          <w:color w:val="000000"/>
          <w:sz w:val="28"/>
        </w:rPr>
        <w:t>
      29. Содержание пояснительной записки:</w:t>
      </w:r>
    </w:p>
    <w:bookmarkEnd w:id="18178"/>
    <w:bookmarkStart w:name="z22717" w:id="18179"/>
    <w:p>
      <w:pPr>
        <w:spacing w:after="0"/>
        <w:ind w:left="0"/>
        <w:jc w:val="both"/>
      </w:pPr>
      <w:r>
        <w:rPr>
          <w:rFonts w:ascii="Times New Roman"/>
          <w:b w:val="false"/>
          <w:i w:val="false"/>
          <w:color w:val="000000"/>
          <w:sz w:val="28"/>
        </w:rPr>
        <w:t>
      1) настоящая Программа как основание;</w:t>
      </w:r>
    </w:p>
    <w:bookmarkEnd w:id="18179"/>
    <w:bookmarkStart w:name="z22718" w:id="1818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8180"/>
    <w:bookmarkStart w:name="z22719" w:id="1818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8181"/>
    <w:bookmarkStart w:name="z22720" w:id="18182"/>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8182"/>
    <w:bookmarkStart w:name="z22721" w:id="1818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8183"/>
    <w:bookmarkStart w:name="z22722" w:id="18184"/>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8184"/>
    <w:bookmarkStart w:name="z22723" w:id="18185"/>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8185"/>
    <w:bookmarkStart w:name="z22724" w:id="18186"/>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8186"/>
    <w:bookmarkStart w:name="z22725" w:id="18187"/>
    <w:p>
      <w:pPr>
        <w:spacing w:after="0"/>
        <w:ind w:left="0"/>
        <w:jc w:val="both"/>
      </w:pPr>
      <w:r>
        <w:rPr>
          <w:rFonts w:ascii="Times New Roman"/>
          <w:b w:val="false"/>
          <w:i w:val="false"/>
          <w:color w:val="000000"/>
          <w:sz w:val="28"/>
        </w:rPr>
        <w:t>
      2) перечень методической литературы для педагога;</w:t>
      </w:r>
    </w:p>
    <w:bookmarkEnd w:id="18187"/>
    <w:bookmarkStart w:name="z22726" w:id="18188"/>
    <w:p>
      <w:pPr>
        <w:spacing w:after="0"/>
        <w:ind w:left="0"/>
        <w:jc w:val="both"/>
      </w:pPr>
      <w:r>
        <w:rPr>
          <w:rFonts w:ascii="Times New Roman"/>
          <w:b w:val="false"/>
          <w:i w:val="false"/>
          <w:color w:val="000000"/>
          <w:sz w:val="28"/>
        </w:rPr>
        <w:t xml:space="preserve">
      3) перечень учебно-наглядных пособий. </w:t>
      </w:r>
    </w:p>
    <w:bookmarkEnd w:id="18188"/>
    <w:bookmarkStart w:name="z22727" w:id="18189"/>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8189"/>
    <w:bookmarkStart w:name="z22728" w:id="18190"/>
    <w:p>
      <w:pPr>
        <w:spacing w:after="0"/>
        <w:ind w:left="0"/>
        <w:jc w:val="both"/>
      </w:pPr>
      <w:r>
        <w:rPr>
          <w:rFonts w:ascii="Times New Roman"/>
          <w:b w:val="false"/>
          <w:i w:val="false"/>
          <w:color w:val="000000"/>
          <w:sz w:val="28"/>
        </w:rPr>
        <w:t>
      33.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18190"/>
    <w:bookmarkStart w:name="z22729" w:id="18191"/>
    <w:p>
      <w:pPr>
        <w:spacing w:after="0"/>
        <w:ind w:left="0"/>
        <w:jc w:val="both"/>
      </w:pPr>
      <w:r>
        <w:rPr>
          <w:rFonts w:ascii="Times New Roman"/>
          <w:b w:val="false"/>
          <w:i w:val="false"/>
          <w:color w:val="000000"/>
          <w:sz w:val="28"/>
        </w:rPr>
        <w:t xml:space="preserve">
      34.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8191"/>
    <w:bookmarkStart w:name="z22730" w:id="18192"/>
    <w:p>
      <w:pPr>
        <w:spacing w:after="0"/>
        <w:ind w:left="0"/>
        <w:jc w:val="both"/>
      </w:pPr>
      <w:r>
        <w:rPr>
          <w:rFonts w:ascii="Times New Roman"/>
          <w:b w:val="false"/>
          <w:i w:val="false"/>
          <w:color w:val="000000"/>
          <w:sz w:val="28"/>
        </w:rPr>
        <w:t>
      35.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8192"/>
    <w:bookmarkStart w:name="z22731" w:id="18193"/>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значительно отличаются по уровню сложности.</w:t>
      </w:r>
    </w:p>
    <w:bookmarkEnd w:id="18193"/>
    <w:bookmarkStart w:name="z22732" w:id="18194"/>
    <w:p>
      <w:pPr>
        <w:spacing w:after="0"/>
        <w:ind w:left="0"/>
        <w:jc w:val="both"/>
      </w:pPr>
      <w:r>
        <w:rPr>
          <w:rFonts w:ascii="Times New Roman"/>
          <w:b w:val="false"/>
          <w:i w:val="false"/>
          <w:color w:val="000000"/>
          <w:sz w:val="28"/>
        </w:rPr>
        <w:t>
      36.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8194"/>
    <w:bookmarkStart w:name="z22733" w:id="18195"/>
    <w:p>
      <w:pPr>
        <w:spacing w:after="0"/>
        <w:ind w:left="0"/>
        <w:jc w:val="both"/>
      </w:pPr>
      <w:r>
        <w:rPr>
          <w:rFonts w:ascii="Times New Roman"/>
          <w:b w:val="false"/>
          <w:i w:val="false"/>
          <w:color w:val="000000"/>
          <w:sz w:val="28"/>
        </w:rPr>
        <w:t>
      37.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8195"/>
    <w:bookmarkStart w:name="z22734" w:id="18196"/>
    <w:p>
      <w:pPr>
        <w:spacing w:after="0"/>
        <w:ind w:left="0"/>
        <w:jc w:val="both"/>
      </w:pPr>
      <w:r>
        <w:rPr>
          <w:rFonts w:ascii="Times New Roman"/>
          <w:b w:val="false"/>
          <w:i w:val="false"/>
          <w:color w:val="000000"/>
          <w:sz w:val="28"/>
        </w:rPr>
        <w:t>
      38.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8196"/>
    <w:bookmarkStart w:name="z22735" w:id="18197"/>
    <w:p>
      <w:pPr>
        <w:spacing w:after="0"/>
        <w:ind w:left="0"/>
        <w:jc w:val="both"/>
      </w:pPr>
      <w:r>
        <w:rPr>
          <w:rFonts w:ascii="Times New Roman"/>
          <w:b w:val="false"/>
          <w:i w:val="false"/>
          <w:color w:val="000000"/>
          <w:sz w:val="28"/>
        </w:rPr>
        <w:t>
      39.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8197"/>
    <w:bookmarkStart w:name="z22736" w:id="18198"/>
    <w:p>
      <w:pPr>
        <w:spacing w:after="0"/>
        <w:ind w:left="0"/>
        <w:jc w:val="both"/>
      </w:pPr>
      <w:r>
        <w:rPr>
          <w:rFonts w:ascii="Times New Roman"/>
          <w:b w:val="false"/>
          <w:i w:val="false"/>
          <w:color w:val="000000"/>
          <w:sz w:val="28"/>
        </w:rPr>
        <w:t>
      40. Репертуарный перечень включает казахские традиционные песни, кюи, песни народных композиторов, современных композиторов Казахстана.</w:t>
      </w:r>
    </w:p>
    <w:bookmarkEnd w:id="18198"/>
    <w:bookmarkStart w:name="z22737" w:id="18199"/>
    <w:p>
      <w:pPr>
        <w:spacing w:after="0"/>
        <w:ind w:left="0"/>
        <w:jc w:val="both"/>
      </w:pPr>
      <w:r>
        <w:rPr>
          <w:rFonts w:ascii="Times New Roman"/>
          <w:b w:val="false"/>
          <w:i w:val="false"/>
          <w:color w:val="000000"/>
          <w:sz w:val="28"/>
        </w:rPr>
        <w:t xml:space="preserve">
      Направления национального музыкального искусства казахов – ән, күй, жыр делятся на несколько исполнительских школ в зависимости от места регионального расположения. Это школы, условно названные: Арка (центральная, северная и восточная области), Жетысу (южная и юго-восточная области) и Батыс (западная и юго-западная области). </w:t>
      </w:r>
    </w:p>
    <w:bookmarkEnd w:id="18199"/>
    <w:bookmarkStart w:name="z22738" w:id="18200"/>
    <w:p>
      <w:pPr>
        <w:spacing w:after="0"/>
        <w:ind w:left="0"/>
        <w:jc w:val="both"/>
      </w:pPr>
      <w:r>
        <w:rPr>
          <w:rFonts w:ascii="Times New Roman"/>
          <w:b w:val="false"/>
          <w:i w:val="false"/>
          <w:color w:val="000000"/>
          <w:sz w:val="28"/>
        </w:rPr>
        <w:t>
      41.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8200"/>
    <w:bookmarkStart w:name="z22739" w:id="18201"/>
    <w:p>
      <w:pPr>
        <w:spacing w:after="0"/>
        <w:ind w:left="0"/>
        <w:jc w:val="both"/>
      </w:pPr>
      <w:r>
        <w:rPr>
          <w:rFonts w:ascii="Times New Roman"/>
          <w:b w:val="false"/>
          <w:i w:val="false"/>
          <w:color w:val="000000"/>
          <w:sz w:val="28"/>
        </w:rPr>
        <w:t>
      42.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w:t>
      </w:r>
    </w:p>
    <w:bookmarkEnd w:id="18201"/>
    <w:bookmarkStart w:name="z22740" w:id="18202"/>
    <w:p>
      <w:pPr>
        <w:spacing w:after="0"/>
        <w:ind w:left="0"/>
        <w:jc w:val="both"/>
      </w:pPr>
      <w:r>
        <w:rPr>
          <w:rFonts w:ascii="Times New Roman"/>
          <w:b w:val="false"/>
          <w:i w:val="false"/>
          <w:color w:val="000000"/>
          <w:sz w:val="28"/>
        </w:rPr>
        <w:t>
      43.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18202"/>
    <w:bookmarkStart w:name="z22741" w:id="18203"/>
    <w:p>
      <w:pPr>
        <w:spacing w:after="0"/>
        <w:ind w:left="0"/>
        <w:jc w:val="both"/>
      </w:pPr>
      <w:r>
        <w:rPr>
          <w:rFonts w:ascii="Times New Roman"/>
          <w:b w:val="false"/>
          <w:i w:val="false"/>
          <w:color w:val="000000"/>
          <w:sz w:val="28"/>
        </w:rPr>
        <w:t xml:space="preserve">
      44.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8203"/>
    <w:bookmarkStart w:name="z22742" w:id="18204"/>
    <w:p>
      <w:pPr>
        <w:spacing w:after="0"/>
        <w:ind w:left="0"/>
        <w:jc w:val="both"/>
      </w:pPr>
      <w:r>
        <w:rPr>
          <w:rFonts w:ascii="Times New Roman"/>
          <w:b w:val="false"/>
          <w:i w:val="false"/>
          <w:color w:val="000000"/>
          <w:sz w:val="28"/>
        </w:rPr>
        <w:t xml:space="preserve">
      45.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8204"/>
    <w:bookmarkStart w:name="z22743" w:id="18205"/>
    <w:p>
      <w:pPr>
        <w:spacing w:after="0"/>
        <w:ind w:left="0"/>
        <w:jc w:val="both"/>
      </w:pPr>
      <w:r>
        <w:rPr>
          <w:rFonts w:ascii="Times New Roman"/>
          <w:b w:val="false"/>
          <w:i w:val="false"/>
          <w:color w:val="000000"/>
          <w:sz w:val="28"/>
        </w:rPr>
        <w:t>
      46.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8205"/>
    <w:bookmarkStart w:name="z22744" w:id="18206"/>
    <w:p>
      <w:pPr>
        <w:spacing w:after="0"/>
        <w:ind w:left="0"/>
        <w:jc w:val="both"/>
      </w:pPr>
      <w:r>
        <w:rPr>
          <w:rFonts w:ascii="Times New Roman"/>
          <w:b w:val="false"/>
          <w:i w:val="false"/>
          <w:color w:val="000000"/>
          <w:sz w:val="28"/>
        </w:rPr>
        <w:t>
      47.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18206"/>
    <w:bookmarkStart w:name="z22745" w:id="18207"/>
    <w:p>
      <w:pPr>
        <w:spacing w:after="0"/>
        <w:ind w:left="0"/>
        <w:jc w:val="both"/>
      </w:pPr>
      <w:r>
        <w:rPr>
          <w:rFonts w:ascii="Times New Roman"/>
          <w:b w:val="false"/>
          <w:i w:val="false"/>
          <w:color w:val="000000"/>
          <w:sz w:val="28"/>
        </w:rPr>
        <w:t>
      48. Обязательные разделы индивидуального плана:</w:t>
      </w:r>
    </w:p>
    <w:bookmarkEnd w:id="18207"/>
    <w:bookmarkStart w:name="z22746" w:id="18208"/>
    <w:p>
      <w:pPr>
        <w:spacing w:after="0"/>
        <w:ind w:left="0"/>
        <w:jc w:val="both"/>
      </w:pPr>
      <w:r>
        <w:rPr>
          <w:rFonts w:ascii="Times New Roman"/>
          <w:b w:val="false"/>
          <w:i w:val="false"/>
          <w:color w:val="000000"/>
          <w:sz w:val="28"/>
        </w:rPr>
        <w:t>
      1) ән, күй, жыр;</w:t>
      </w:r>
    </w:p>
    <w:bookmarkEnd w:id="18208"/>
    <w:bookmarkStart w:name="z22747" w:id="18209"/>
    <w:p>
      <w:pPr>
        <w:spacing w:after="0"/>
        <w:ind w:left="0"/>
        <w:jc w:val="both"/>
      </w:pPr>
      <w:r>
        <w:rPr>
          <w:rFonts w:ascii="Times New Roman"/>
          <w:b w:val="false"/>
          <w:i w:val="false"/>
          <w:color w:val="000000"/>
          <w:sz w:val="28"/>
        </w:rPr>
        <w:t>
      2) работа в составе ансамбля;</w:t>
      </w:r>
    </w:p>
    <w:bookmarkEnd w:id="18209"/>
    <w:bookmarkStart w:name="z22748" w:id="18210"/>
    <w:p>
      <w:pPr>
        <w:spacing w:after="0"/>
        <w:ind w:left="0"/>
        <w:jc w:val="both"/>
      </w:pPr>
      <w:r>
        <w:rPr>
          <w:rFonts w:ascii="Times New Roman"/>
          <w:b w:val="false"/>
          <w:i w:val="false"/>
          <w:color w:val="000000"/>
          <w:sz w:val="28"/>
        </w:rPr>
        <w:t>
      3) навыки чтения нот с листа.</w:t>
      </w:r>
    </w:p>
    <w:bookmarkEnd w:id="18210"/>
    <w:bookmarkStart w:name="z22749" w:id="18211"/>
    <w:p>
      <w:pPr>
        <w:spacing w:after="0"/>
        <w:ind w:left="0"/>
        <w:jc w:val="both"/>
      </w:pPr>
      <w:r>
        <w:rPr>
          <w:rFonts w:ascii="Times New Roman"/>
          <w:b w:val="false"/>
          <w:i w:val="false"/>
          <w:color w:val="000000"/>
          <w:sz w:val="28"/>
        </w:rPr>
        <w:t>
      49.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8211"/>
    <w:bookmarkStart w:name="z22750" w:id="18212"/>
    <w:p>
      <w:pPr>
        <w:spacing w:after="0"/>
        <w:ind w:left="0"/>
        <w:jc w:val="both"/>
      </w:pPr>
      <w:r>
        <w:rPr>
          <w:rFonts w:ascii="Times New Roman"/>
          <w:b w:val="false"/>
          <w:i w:val="false"/>
          <w:color w:val="000000"/>
          <w:sz w:val="28"/>
        </w:rPr>
        <w:t>
      50. Характеристика обучающегося на конец года освещает следующие стороны его индивидуальности:</w:t>
      </w:r>
    </w:p>
    <w:bookmarkEnd w:id="18212"/>
    <w:bookmarkStart w:name="z22751" w:id="18213"/>
    <w:p>
      <w:pPr>
        <w:spacing w:after="0"/>
        <w:ind w:left="0"/>
        <w:jc w:val="both"/>
      </w:pPr>
      <w:r>
        <w:rPr>
          <w:rFonts w:ascii="Times New Roman"/>
          <w:b w:val="false"/>
          <w:i w:val="false"/>
          <w:color w:val="000000"/>
          <w:sz w:val="28"/>
        </w:rPr>
        <w:t>
      1) уровень музыкальных данных (слух, ритм, память);</w:t>
      </w:r>
    </w:p>
    <w:bookmarkEnd w:id="18213"/>
    <w:bookmarkStart w:name="z22752" w:id="18214"/>
    <w:p>
      <w:pPr>
        <w:spacing w:after="0"/>
        <w:ind w:left="0"/>
        <w:jc w:val="both"/>
      </w:pPr>
      <w:r>
        <w:rPr>
          <w:rFonts w:ascii="Times New Roman"/>
          <w:b w:val="false"/>
          <w:i w:val="false"/>
          <w:color w:val="000000"/>
          <w:sz w:val="28"/>
        </w:rPr>
        <w:t>
      2) соответствие исполнительского аппарата, обучающегося данному музыкальному инструменту;</w:t>
      </w:r>
    </w:p>
    <w:bookmarkEnd w:id="18214"/>
    <w:bookmarkStart w:name="z22753" w:id="18215"/>
    <w:p>
      <w:pPr>
        <w:spacing w:after="0"/>
        <w:ind w:left="0"/>
        <w:jc w:val="both"/>
      </w:pPr>
      <w:r>
        <w:rPr>
          <w:rFonts w:ascii="Times New Roman"/>
          <w:b w:val="false"/>
          <w:i w:val="false"/>
          <w:color w:val="000000"/>
          <w:sz w:val="28"/>
        </w:rPr>
        <w:t>
      3) степень приспособляемости к инструменту;</w:t>
      </w:r>
    </w:p>
    <w:bookmarkEnd w:id="18215"/>
    <w:bookmarkStart w:name="z22754" w:id="18216"/>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8216"/>
    <w:bookmarkStart w:name="z22755" w:id="18217"/>
    <w:p>
      <w:pPr>
        <w:spacing w:after="0"/>
        <w:ind w:left="0"/>
        <w:jc w:val="both"/>
      </w:pPr>
      <w:r>
        <w:rPr>
          <w:rFonts w:ascii="Times New Roman"/>
          <w:b w:val="false"/>
          <w:i w:val="false"/>
          <w:color w:val="000000"/>
          <w:sz w:val="28"/>
        </w:rPr>
        <w:t>
      5) отношение к занятию музыкой;</w:t>
      </w:r>
    </w:p>
    <w:bookmarkEnd w:id="18217"/>
    <w:bookmarkStart w:name="z22756" w:id="18218"/>
    <w:p>
      <w:pPr>
        <w:spacing w:after="0"/>
        <w:ind w:left="0"/>
        <w:jc w:val="both"/>
      </w:pPr>
      <w:r>
        <w:rPr>
          <w:rFonts w:ascii="Times New Roman"/>
          <w:b w:val="false"/>
          <w:i w:val="false"/>
          <w:color w:val="000000"/>
          <w:sz w:val="28"/>
        </w:rPr>
        <w:t>
      6) работоспособность, собранность;</w:t>
      </w:r>
    </w:p>
    <w:bookmarkEnd w:id="18218"/>
    <w:bookmarkStart w:name="z22757" w:id="18219"/>
    <w:p>
      <w:pPr>
        <w:spacing w:after="0"/>
        <w:ind w:left="0"/>
        <w:jc w:val="both"/>
      </w:pPr>
      <w:r>
        <w:rPr>
          <w:rFonts w:ascii="Times New Roman"/>
          <w:b w:val="false"/>
          <w:i w:val="false"/>
          <w:color w:val="000000"/>
          <w:sz w:val="28"/>
        </w:rPr>
        <w:t>
      7) умение заниматься самостоятельно;</w:t>
      </w:r>
    </w:p>
    <w:bookmarkEnd w:id="18219"/>
    <w:bookmarkStart w:name="z22758" w:id="18220"/>
    <w:p>
      <w:pPr>
        <w:spacing w:after="0"/>
        <w:ind w:left="0"/>
        <w:jc w:val="both"/>
      </w:pPr>
      <w:r>
        <w:rPr>
          <w:rFonts w:ascii="Times New Roman"/>
          <w:b w:val="false"/>
          <w:i w:val="false"/>
          <w:color w:val="000000"/>
          <w:sz w:val="28"/>
        </w:rPr>
        <w:t>
      8) степень грамотности в разборе текста;</w:t>
      </w:r>
    </w:p>
    <w:bookmarkEnd w:id="18220"/>
    <w:bookmarkStart w:name="z22759" w:id="18221"/>
    <w:p>
      <w:pPr>
        <w:spacing w:after="0"/>
        <w:ind w:left="0"/>
        <w:jc w:val="both"/>
      </w:pPr>
      <w:r>
        <w:rPr>
          <w:rFonts w:ascii="Times New Roman"/>
          <w:b w:val="false"/>
          <w:i w:val="false"/>
          <w:color w:val="000000"/>
          <w:sz w:val="28"/>
        </w:rPr>
        <w:t>
      9) скорость освоения музыкальных произведений;</w:t>
      </w:r>
    </w:p>
    <w:bookmarkEnd w:id="18221"/>
    <w:bookmarkStart w:name="z22760" w:id="18222"/>
    <w:p>
      <w:pPr>
        <w:spacing w:after="0"/>
        <w:ind w:left="0"/>
        <w:jc w:val="both"/>
      </w:pPr>
      <w:r>
        <w:rPr>
          <w:rFonts w:ascii="Times New Roman"/>
          <w:b w:val="false"/>
          <w:i w:val="false"/>
          <w:color w:val="000000"/>
          <w:sz w:val="28"/>
        </w:rPr>
        <w:t>
      10) успехи к концу года;</w:t>
      </w:r>
    </w:p>
    <w:bookmarkEnd w:id="18222"/>
    <w:bookmarkStart w:name="z22761" w:id="18223"/>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18223"/>
    <w:bookmarkStart w:name="z22762" w:id="18224"/>
    <w:p>
      <w:pPr>
        <w:spacing w:after="0"/>
        <w:ind w:left="0"/>
        <w:jc w:val="both"/>
      </w:pPr>
      <w:r>
        <w:rPr>
          <w:rFonts w:ascii="Times New Roman"/>
          <w:b w:val="false"/>
          <w:i w:val="false"/>
          <w:color w:val="000000"/>
          <w:sz w:val="28"/>
        </w:rPr>
        <w:t>
      51.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18224"/>
    <w:bookmarkStart w:name="z22763" w:id="18225"/>
    <w:p>
      <w:pPr>
        <w:spacing w:after="0"/>
        <w:ind w:left="0"/>
        <w:jc w:val="both"/>
      </w:pPr>
      <w:r>
        <w:rPr>
          <w:rFonts w:ascii="Times New Roman"/>
          <w:b w:val="false"/>
          <w:i w:val="false"/>
          <w:color w:val="000000"/>
          <w:sz w:val="28"/>
        </w:rPr>
        <w:t>
      52.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8225"/>
    <w:bookmarkStart w:name="z22764" w:id="18226"/>
    <w:p>
      <w:pPr>
        <w:spacing w:after="0"/>
        <w:ind w:left="0"/>
        <w:jc w:val="both"/>
      </w:pPr>
      <w:r>
        <w:rPr>
          <w:rFonts w:ascii="Times New Roman"/>
          <w:b w:val="false"/>
          <w:i w:val="false"/>
          <w:color w:val="000000"/>
          <w:sz w:val="28"/>
        </w:rPr>
        <w:t>
      53.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8226"/>
    <w:bookmarkStart w:name="z22765" w:id="18227"/>
    <w:p>
      <w:pPr>
        <w:spacing w:after="0"/>
        <w:ind w:left="0"/>
        <w:jc w:val="both"/>
      </w:pPr>
      <w:r>
        <w:rPr>
          <w:rFonts w:ascii="Times New Roman"/>
          <w:b w:val="false"/>
          <w:i w:val="false"/>
          <w:color w:val="000000"/>
          <w:sz w:val="28"/>
        </w:rPr>
        <w:t xml:space="preserve">
      54. Формы работы для активизации самостоятельных занятий обучающегося: </w:t>
      </w:r>
    </w:p>
    <w:bookmarkEnd w:id="18227"/>
    <w:bookmarkStart w:name="z22766" w:id="18228"/>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8228"/>
    <w:bookmarkStart w:name="z22767" w:id="18229"/>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18229"/>
    <w:bookmarkStart w:name="z22768" w:id="18230"/>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18230"/>
    <w:bookmarkStart w:name="z22769" w:id="18231"/>
    <w:p>
      <w:pPr>
        <w:spacing w:after="0"/>
        <w:ind w:left="0"/>
        <w:jc w:val="both"/>
      </w:pPr>
      <w:r>
        <w:rPr>
          <w:rFonts w:ascii="Times New Roman"/>
          <w:b w:val="false"/>
          <w:i w:val="false"/>
          <w:color w:val="000000"/>
          <w:sz w:val="28"/>
        </w:rPr>
        <w:t>
      55. Межпредметные связи предмета "Традиционное пение" с предметами "Этносольфеджио", "Казахская музыкальная литература", "Коллективное музицирование" побуждают обучающегося к целостному познанию различных художественных явлений.</w:t>
      </w:r>
    </w:p>
    <w:bookmarkEnd w:id="18231"/>
    <w:bookmarkStart w:name="z22770" w:id="1823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8232"/>
    <w:bookmarkStart w:name="z22771" w:id="18233"/>
    <w:p>
      <w:pPr>
        <w:spacing w:after="0"/>
        <w:ind w:left="0"/>
        <w:jc w:val="both"/>
      </w:pPr>
      <w:r>
        <w:rPr>
          <w:rFonts w:ascii="Times New Roman"/>
          <w:b w:val="false"/>
          <w:i w:val="false"/>
          <w:color w:val="000000"/>
          <w:sz w:val="28"/>
        </w:rPr>
        <w:t>
      56. Программные требования в 1 классе:</w:t>
      </w:r>
    </w:p>
    <w:bookmarkEnd w:id="18233"/>
    <w:bookmarkStart w:name="z22772" w:id="18234"/>
    <w:p>
      <w:pPr>
        <w:spacing w:after="0"/>
        <w:ind w:left="0"/>
        <w:jc w:val="both"/>
      </w:pPr>
      <w:r>
        <w:rPr>
          <w:rFonts w:ascii="Times New Roman"/>
          <w:b w:val="false"/>
          <w:i w:val="false"/>
          <w:color w:val="000000"/>
          <w:sz w:val="28"/>
        </w:rPr>
        <w:t>
      1) формируются понятия "нотный стан", "казахская традиционная песня", "традиционное пение", "динамичные звуки", "кварта" (оң бұрау), "квинта" (теріс бұрау), "диапазон", "окраска звука" (тембр);</w:t>
      </w:r>
    </w:p>
    <w:bookmarkEnd w:id="18234"/>
    <w:bookmarkStart w:name="z22773" w:id="18235"/>
    <w:p>
      <w:pPr>
        <w:spacing w:after="0"/>
        <w:ind w:left="0"/>
        <w:jc w:val="both"/>
      </w:pPr>
      <w:r>
        <w:rPr>
          <w:rFonts w:ascii="Times New Roman"/>
          <w:b w:val="false"/>
          <w:i w:val="false"/>
          <w:color w:val="000000"/>
          <w:sz w:val="28"/>
        </w:rPr>
        <w:t>
      2) формируются основы певческого дыхания, правильного певческого звучания голоса, музыкально-слуховые представления, чувства ритма, навыки артикуляции, умения игры на домбре, способы исполнения песен;</w:t>
      </w:r>
    </w:p>
    <w:bookmarkEnd w:id="18235"/>
    <w:bookmarkStart w:name="z22774" w:id="18236"/>
    <w:p>
      <w:pPr>
        <w:spacing w:after="0"/>
        <w:ind w:left="0"/>
        <w:jc w:val="both"/>
      </w:pPr>
      <w:r>
        <w:rPr>
          <w:rFonts w:ascii="Times New Roman"/>
          <w:b w:val="false"/>
          <w:i w:val="false"/>
          <w:color w:val="000000"/>
          <w:sz w:val="28"/>
        </w:rPr>
        <w:t xml:space="preserve">
      3) обучающийся осваивает 10-15 музыкальных произведений. </w:t>
      </w:r>
    </w:p>
    <w:bookmarkEnd w:id="18236"/>
    <w:bookmarkStart w:name="z22775" w:id="18237"/>
    <w:p>
      <w:pPr>
        <w:spacing w:after="0"/>
        <w:ind w:left="0"/>
        <w:jc w:val="both"/>
      </w:pPr>
      <w:r>
        <w:rPr>
          <w:rFonts w:ascii="Times New Roman"/>
          <w:b w:val="false"/>
          <w:i w:val="false"/>
          <w:color w:val="000000"/>
          <w:sz w:val="28"/>
        </w:rPr>
        <w:t>
      57. Содержание учебного предмета в 1 классе.</w:t>
      </w:r>
    </w:p>
    <w:bookmarkEnd w:id="18237"/>
    <w:bookmarkStart w:name="z22776" w:id="18238"/>
    <w:p>
      <w:pPr>
        <w:spacing w:after="0"/>
        <w:ind w:left="0"/>
        <w:jc w:val="both"/>
      </w:pPr>
      <w:r>
        <w:rPr>
          <w:rFonts w:ascii="Times New Roman"/>
          <w:b w:val="false"/>
          <w:i w:val="false"/>
          <w:color w:val="000000"/>
          <w:sz w:val="28"/>
        </w:rPr>
        <w:t>
      Тематическое планирование.</w:t>
      </w:r>
    </w:p>
    <w:bookmarkEnd w:id="18238"/>
    <w:bookmarkStart w:name="z22777" w:id="18239"/>
    <w:p>
      <w:pPr>
        <w:spacing w:after="0"/>
        <w:ind w:left="0"/>
        <w:jc w:val="both"/>
      </w:pPr>
      <w:r>
        <w:rPr>
          <w:rFonts w:ascii="Times New Roman"/>
          <w:b w:val="false"/>
          <w:i w:val="false"/>
          <w:color w:val="000000"/>
          <w:sz w:val="28"/>
        </w:rPr>
        <w:t>
      Тема 1. Формирование и развитие музыкального образного мышления и музыкального слуха.</w:t>
      </w:r>
    </w:p>
    <w:bookmarkEnd w:id="18239"/>
    <w:bookmarkStart w:name="z22778" w:id="18240"/>
    <w:p>
      <w:pPr>
        <w:spacing w:after="0"/>
        <w:ind w:left="0"/>
        <w:jc w:val="both"/>
      </w:pPr>
      <w:r>
        <w:rPr>
          <w:rFonts w:ascii="Times New Roman"/>
          <w:b w:val="false"/>
          <w:i w:val="false"/>
          <w:color w:val="000000"/>
          <w:sz w:val="28"/>
        </w:rPr>
        <w:t>
      Тема 2. Беседа о мировой музыке.</w:t>
      </w:r>
    </w:p>
    <w:bookmarkEnd w:id="18240"/>
    <w:bookmarkStart w:name="z22779" w:id="18241"/>
    <w:p>
      <w:pPr>
        <w:spacing w:after="0"/>
        <w:ind w:left="0"/>
        <w:jc w:val="both"/>
      </w:pPr>
      <w:r>
        <w:rPr>
          <w:rFonts w:ascii="Times New Roman"/>
          <w:b w:val="false"/>
          <w:i w:val="false"/>
          <w:color w:val="000000"/>
          <w:sz w:val="28"/>
        </w:rPr>
        <w:t>
      Тема 3. Беседа о казахском национальном искусстве.</w:t>
      </w:r>
    </w:p>
    <w:bookmarkEnd w:id="18241"/>
    <w:bookmarkStart w:name="z22780" w:id="18242"/>
    <w:p>
      <w:pPr>
        <w:spacing w:after="0"/>
        <w:ind w:left="0"/>
        <w:jc w:val="both"/>
      </w:pPr>
      <w:r>
        <w:rPr>
          <w:rFonts w:ascii="Times New Roman"/>
          <w:b w:val="false"/>
          <w:i w:val="false"/>
          <w:color w:val="000000"/>
          <w:sz w:val="28"/>
        </w:rPr>
        <w:t>
      Тема 4. Знакомство с нотным станом.</w:t>
      </w:r>
    </w:p>
    <w:bookmarkEnd w:id="18242"/>
    <w:bookmarkStart w:name="z22781" w:id="18243"/>
    <w:p>
      <w:pPr>
        <w:spacing w:after="0"/>
        <w:ind w:left="0"/>
        <w:jc w:val="both"/>
      </w:pPr>
      <w:r>
        <w:rPr>
          <w:rFonts w:ascii="Times New Roman"/>
          <w:b w:val="false"/>
          <w:i w:val="false"/>
          <w:color w:val="000000"/>
          <w:sz w:val="28"/>
        </w:rPr>
        <w:t>
      Тема 5. Знакомство с особенностями исполнения народных песен.</w:t>
      </w:r>
    </w:p>
    <w:bookmarkEnd w:id="18243"/>
    <w:bookmarkStart w:name="z22782" w:id="18244"/>
    <w:p>
      <w:pPr>
        <w:spacing w:after="0"/>
        <w:ind w:left="0"/>
        <w:jc w:val="both"/>
      </w:pPr>
      <w:r>
        <w:rPr>
          <w:rFonts w:ascii="Times New Roman"/>
          <w:b w:val="false"/>
          <w:i w:val="false"/>
          <w:color w:val="000000"/>
          <w:sz w:val="28"/>
        </w:rPr>
        <w:t>
      Тема 6. Школы традиционной манеры исполнения народных песен.</w:t>
      </w:r>
    </w:p>
    <w:bookmarkEnd w:id="18244"/>
    <w:bookmarkStart w:name="z22783" w:id="18245"/>
    <w:p>
      <w:pPr>
        <w:spacing w:after="0"/>
        <w:ind w:left="0"/>
        <w:jc w:val="both"/>
      </w:pPr>
      <w:r>
        <w:rPr>
          <w:rFonts w:ascii="Times New Roman"/>
          <w:b w:val="false"/>
          <w:i w:val="false"/>
          <w:color w:val="000000"/>
          <w:sz w:val="28"/>
        </w:rPr>
        <w:t>
      Тема 7. Особенности школ традиционной манеры исполнения народных песен.</w:t>
      </w:r>
    </w:p>
    <w:bookmarkEnd w:id="18245"/>
    <w:bookmarkStart w:name="z22784" w:id="18246"/>
    <w:p>
      <w:pPr>
        <w:spacing w:after="0"/>
        <w:ind w:left="0"/>
        <w:jc w:val="both"/>
      </w:pPr>
      <w:r>
        <w:rPr>
          <w:rFonts w:ascii="Times New Roman"/>
          <w:b w:val="false"/>
          <w:i w:val="false"/>
          <w:color w:val="000000"/>
          <w:sz w:val="28"/>
        </w:rPr>
        <w:t>
      Тема 8. Виднейшие представители школ традиционного пения.</w:t>
      </w:r>
    </w:p>
    <w:bookmarkEnd w:id="18246"/>
    <w:bookmarkStart w:name="z22785" w:id="18247"/>
    <w:p>
      <w:pPr>
        <w:spacing w:after="0"/>
        <w:ind w:left="0"/>
        <w:jc w:val="both"/>
      </w:pPr>
      <w:r>
        <w:rPr>
          <w:rFonts w:ascii="Times New Roman"/>
          <w:b w:val="false"/>
          <w:i w:val="false"/>
          <w:color w:val="000000"/>
          <w:sz w:val="28"/>
        </w:rPr>
        <w:t>
      Тема 9. Знакомство с инструментом, его устройством. Основные части инструмента: корпус-подставка, резонатор, гриф-лады, кнопки ориентации; головка, грифа-механизм, настройки, колки. Строй инструмента ре соль – в 1 октаве. Приемы игры на домбре: путем удара по струнам всеми пальцами рук и пощипывания струн.</w:t>
      </w:r>
    </w:p>
    <w:bookmarkEnd w:id="18247"/>
    <w:bookmarkStart w:name="z22786" w:id="18248"/>
    <w:p>
      <w:pPr>
        <w:spacing w:after="0"/>
        <w:ind w:left="0"/>
        <w:jc w:val="both"/>
      </w:pPr>
      <w:r>
        <w:rPr>
          <w:rFonts w:ascii="Times New Roman"/>
          <w:b w:val="false"/>
          <w:i w:val="false"/>
          <w:color w:val="000000"/>
          <w:sz w:val="28"/>
        </w:rPr>
        <w:t>
      Тема 10. Правильная посадка при игре, постановка правой и левой рук. Правильное положение инструмента. Расстановка пальцев над грифом домбры и нотным станом. Расположение звуков на грифе инструмента.</w:t>
      </w:r>
    </w:p>
    <w:bookmarkEnd w:id="18248"/>
    <w:bookmarkStart w:name="z22787" w:id="18249"/>
    <w:p>
      <w:pPr>
        <w:spacing w:after="0"/>
        <w:ind w:left="0"/>
        <w:jc w:val="both"/>
      </w:pPr>
      <w:r>
        <w:rPr>
          <w:rFonts w:ascii="Times New Roman"/>
          <w:b w:val="false"/>
          <w:i w:val="false"/>
          <w:color w:val="000000"/>
          <w:sz w:val="28"/>
        </w:rPr>
        <w:t>
      Тема 11. Показ традиционных способов (штрихов) игры на домбре и освоение их обучающимися. Виды штрихов. Воспроизведение ударов вниз - вверх. Аппликатура 2/4.</w:t>
      </w:r>
    </w:p>
    <w:bookmarkEnd w:id="18249"/>
    <w:bookmarkStart w:name="z22788" w:id="18250"/>
    <w:p>
      <w:pPr>
        <w:spacing w:after="0"/>
        <w:ind w:left="0"/>
        <w:jc w:val="both"/>
      </w:pPr>
      <w:r>
        <w:rPr>
          <w:rFonts w:ascii="Times New Roman"/>
          <w:b w:val="false"/>
          <w:i w:val="false"/>
          <w:color w:val="000000"/>
          <w:sz w:val="28"/>
        </w:rPr>
        <w:t>
      Тема 12. Упражнения на освоение различных приемов игры на домбре.</w:t>
      </w:r>
    </w:p>
    <w:bookmarkEnd w:id="18250"/>
    <w:bookmarkStart w:name="z22789" w:id="18251"/>
    <w:p>
      <w:pPr>
        <w:spacing w:after="0"/>
        <w:ind w:left="0"/>
        <w:jc w:val="both"/>
      </w:pPr>
      <w:r>
        <w:rPr>
          <w:rFonts w:ascii="Times New Roman"/>
          <w:b w:val="false"/>
          <w:i w:val="false"/>
          <w:color w:val="000000"/>
          <w:sz w:val="28"/>
        </w:rPr>
        <w:t xml:space="preserve">
      Тема 13. Обучение настраивать инструмент. Настройка головки грифа (аспаптың құлақ күйін келтіруге дағдыландыру). </w:t>
      </w:r>
    </w:p>
    <w:bookmarkEnd w:id="18251"/>
    <w:bookmarkStart w:name="z22790" w:id="18252"/>
    <w:p>
      <w:pPr>
        <w:spacing w:after="0"/>
        <w:ind w:left="0"/>
        <w:jc w:val="both"/>
      </w:pPr>
      <w:r>
        <w:rPr>
          <w:rFonts w:ascii="Times New Roman"/>
          <w:b w:val="false"/>
          <w:i w:val="false"/>
          <w:color w:val="000000"/>
          <w:sz w:val="28"/>
        </w:rPr>
        <w:t>
      Тема 14. Подготовка голосового аппарата. Звуковой объем певческого голоса (диапазон), окраска звука (тембр, тесситура).</w:t>
      </w:r>
    </w:p>
    <w:bookmarkEnd w:id="18252"/>
    <w:bookmarkStart w:name="z22791" w:id="18253"/>
    <w:p>
      <w:pPr>
        <w:spacing w:after="0"/>
        <w:ind w:left="0"/>
        <w:jc w:val="both"/>
      </w:pPr>
      <w:r>
        <w:rPr>
          <w:rFonts w:ascii="Times New Roman"/>
          <w:b w:val="false"/>
          <w:i w:val="false"/>
          <w:color w:val="000000"/>
          <w:sz w:val="28"/>
        </w:rPr>
        <w:t>
      Тема 15. Работа с голосовым аппаратом ребенка.</w:t>
      </w:r>
    </w:p>
    <w:bookmarkEnd w:id="18253"/>
    <w:bookmarkStart w:name="z22792" w:id="18254"/>
    <w:p>
      <w:pPr>
        <w:spacing w:after="0"/>
        <w:ind w:left="0"/>
        <w:jc w:val="both"/>
      </w:pPr>
      <w:r>
        <w:rPr>
          <w:rFonts w:ascii="Times New Roman"/>
          <w:b w:val="false"/>
          <w:i w:val="false"/>
          <w:color w:val="000000"/>
          <w:sz w:val="28"/>
        </w:rPr>
        <w:t xml:space="preserve">
      Тема 16. Упражнения для постановки голоса. </w:t>
      </w:r>
    </w:p>
    <w:bookmarkEnd w:id="18254"/>
    <w:bookmarkStart w:name="z22793" w:id="18255"/>
    <w:p>
      <w:pPr>
        <w:spacing w:after="0"/>
        <w:ind w:left="0"/>
        <w:jc w:val="both"/>
      </w:pPr>
      <w:r>
        <w:rPr>
          <w:rFonts w:ascii="Times New Roman"/>
          <w:b w:val="false"/>
          <w:i w:val="false"/>
          <w:color w:val="000000"/>
          <w:sz w:val="28"/>
        </w:rPr>
        <w:t xml:space="preserve">
      Тема 17. Правильное дыхание. Элементы правильного дыхания. Дыхательные упражнения для вокала. </w:t>
      </w:r>
    </w:p>
    <w:bookmarkEnd w:id="18255"/>
    <w:bookmarkStart w:name="z22794" w:id="18256"/>
    <w:p>
      <w:pPr>
        <w:spacing w:after="0"/>
        <w:ind w:left="0"/>
        <w:jc w:val="both"/>
      </w:pPr>
      <w:r>
        <w:rPr>
          <w:rFonts w:ascii="Times New Roman"/>
          <w:b w:val="false"/>
          <w:i w:val="false"/>
          <w:color w:val="000000"/>
          <w:sz w:val="28"/>
        </w:rPr>
        <w:t>
      Тема 18. Выполнение дыхательных упражнений.</w:t>
      </w:r>
    </w:p>
    <w:bookmarkEnd w:id="18256"/>
    <w:bookmarkStart w:name="z22795" w:id="18257"/>
    <w:p>
      <w:pPr>
        <w:spacing w:after="0"/>
        <w:ind w:left="0"/>
        <w:jc w:val="both"/>
      </w:pPr>
      <w:r>
        <w:rPr>
          <w:rFonts w:ascii="Times New Roman"/>
          <w:b w:val="false"/>
          <w:i w:val="false"/>
          <w:color w:val="000000"/>
          <w:sz w:val="28"/>
        </w:rPr>
        <w:t>
      Тема 19. Развитие музыкального слуха.</w:t>
      </w:r>
    </w:p>
    <w:bookmarkEnd w:id="18257"/>
    <w:bookmarkStart w:name="z22796" w:id="18258"/>
    <w:p>
      <w:pPr>
        <w:spacing w:after="0"/>
        <w:ind w:left="0"/>
        <w:jc w:val="both"/>
      </w:pPr>
      <w:r>
        <w:rPr>
          <w:rFonts w:ascii="Times New Roman"/>
          <w:b w:val="false"/>
          <w:i w:val="false"/>
          <w:color w:val="000000"/>
          <w:sz w:val="28"/>
        </w:rPr>
        <w:t xml:space="preserve">
      Тема 20. Подбор репертуара с учетом возможностей обучающегося. Прослушивание и знакомство с музыкальным материалом. Разучивание мелодий, воспроизведение звуков на домбре. </w:t>
      </w:r>
    </w:p>
    <w:bookmarkEnd w:id="18258"/>
    <w:bookmarkStart w:name="z22797" w:id="18259"/>
    <w:p>
      <w:pPr>
        <w:spacing w:after="0"/>
        <w:ind w:left="0"/>
        <w:jc w:val="both"/>
      </w:pPr>
      <w:r>
        <w:rPr>
          <w:rFonts w:ascii="Times New Roman"/>
          <w:b w:val="false"/>
          <w:i w:val="false"/>
          <w:color w:val="000000"/>
          <w:sz w:val="28"/>
        </w:rPr>
        <w:t>
      Тема 21. Детские песни. Народные песни и песни современных композиторов Казахстана.</w:t>
      </w:r>
    </w:p>
    <w:bookmarkEnd w:id="18259"/>
    <w:bookmarkStart w:name="z22798" w:id="18260"/>
    <w:p>
      <w:pPr>
        <w:spacing w:after="0"/>
        <w:ind w:left="0"/>
        <w:jc w:val="both"/>
      </w:pPr>
      <w:r>
        <w:rPr>
          <w:rFonts w:ascii="Times New Roman"/>
          <w:b w:val="false"/>
          <w:i w:val="false"/>
          <w:color w:val="000000"/>
          <w:sz w:val="28"/>
        </w:rPr>
        <w:t xml:space="preserve">
      58. Ожидаемые результаты освоения Программы 1 класса. </w:t>
      </w:r>
    </w:p>
    <w:bookmarkEnd w:id="18260"/>
    <w:bookmarkStart w:name="z22799" w:id="1826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8261"/>
    <w:bookmarkStart w:name="z22800" w:id="18262"/>
    <w:p>
      <w:pPr>
        <w:spacing w:after="0"/>
        <w:ind w:left="0"/>
        <w:jc w:val="both"/>
      </w:pPr>
      <w:r>
        <w:rPr>
          <w:rFonts w:ascii="Times New Roman"/>
          <w:b w:val="false"/>
          <w:i w:val="false"/>
          <w:color w:val="000000"/>
          <w:sz w:val="28"/>
        </w:rPr>
        <w:t xml:space="preserve">
      1) знает особенности истории казахской музыкальной культуры; </w:t>
      </w:r>
    </w:p>
    <w:bookmarkEnd w:id="18262"/>
    <w:bookmarkStart w:name="z22801" w:id="18263"/>
    <w:p>
      <w:pPr>
        <w:spacing w:after="0"/>
        <w:ind w:left="0"/>
        <w:jc w:val="both"/>
      </w:pPr>
      <w:r>
        <w:rPr>
          <w:rFonts w:ascii="Times New Roman"/>
          <w:b w:val="false"/>
          <w:i w:val="false"/>
          <w:color w:val="000000"/>
          <w:sz w:val="28"/>
        </w:rPr>
        <w:t>
      2) имеет понятия о традиционном пении;</w:t>
      </w:r>
    </w:p>
    <w:bookmarkEnd w:id="18263"/>
    <w:bookmarkStart w:name="z22802" w:id="18264"/>
    <w:p>
      <w:pPr>
        <w:spacing w:after="0"/>
        <w:ind w:left="0"/>
        <w:jc w:val="both"/>
      </w:pPr>
      <w:r>
        <w:rPr>
          <w:rFonts w:ascii="Times New Roman"/>
          <w:b w:val="false"/>
          <w:i w:val="false"/>
          <w:color w:val="000000"/>
          <w:sz w:val="28"/>
        </w:rPr>
        <w:t>
      3) знает музыкальный инструмент (домбра), его устройство, умеет самостоятельно настраивать инструмент;</w:t>
      </w:r>
    </w:p>
    <w:bookmarkEnd w:id="18264"/>
    <w:bookmarkStart w:name="z22803" w:id="18265"/>
    <w:p>
      <w:pPr>
        <w:spacing w:after="0"/>
        <w:ind w:left="0"/>
        <w:jc w:val="both"/>
      </w:pPr>
      <w:r>
        <w:rPr>
          <w:rFonts w:ascii="Times New Roman"/>
          <w:b w:val="false"/>
          <w:i w:val="false"/>
          <w:color w:val="000000"/>
          <w:sz w:val="28"/>
        </w:rPr>
        <w:t>
      4) знает посадку при игре, постановку правой и левой рук;</w:t>
      </w:r>
    </w:p>
    <w:bookmarkEnd w:id="18265"/>
    <w:bookmarkStart w:name="z22804" w:id="18266"/>
    <w:p>
      <w:pPr>
        <w:spacing w:after="0"/>
        <w:ind w:left="0"/>
        <w:jc w:val="both"/>
      </w:pPr>
      <w:r>
        <w:rPr>
          <w:rFonts w:ascii="Times New Roman"/>
          <w:b w:val="false"/>
          <w:i w:val="false"/>
          <w:color w:val="000000"/>
          <w:sz w:val="28"/>
        </w:rPr>
        <w:t>
      5) различает по слуху домбру;</w:t>
      </w:r>
    </w:p>
    <w:bookmarkEnd w:id="18266"/>
    <w:bookmarkStart w:name="z22805" w:id="18267"/>
    <w:p>
      <w:pPr>
        <w:spacing w:after="0"/>
        <w:ind w:left="0"/>
        <w:jc w:val="both"/>
      </w:pPr>
      <w:r>
        <w:rPr>
          <w:rFonts w:ascii="Times New Roman"/>
          <w:b w:val="false"/>
          <w:i w:val="false"/>
          <w:color w:val="000000"/>
          <w:sz w:val="28"/>
        </w:rPr>
        <w:t>
      6) знает термины и понятия: нотный стан, длительность нот, аппликатура, переменный штрих, пунктирный штрих, удары вниз, вверх;</w:t>
      </w:r>
    </w:p>
    <w:bookmarkEnd w:id="18267"/>
    <w:bookmarkStart w:name="z22806" w:id="18268"/>
    <w:p>
      <w:pPr>
        <w:spacing w:after="0"/>
        <w:ind w:left="0"/>
        <w:jc w:val="both"/>
      </w:pPr>
      <w:r>
        <w:rPr>
          <w:rFonts w:ascii="Times New Roman"/>
          <w:b w:val="false"/>
          <w:i w:val="false"/>
          <w:color w:val="000000"/>
          <w:sz w:val="28"/>
        </w:rPr>
        <w:t>
      7) знает расположение звуков на грифе инструмента;</w:t>
      </w:r>
    </w:p>
    <w:bookmarkEnd w:id="18268"/>
    <w:bookmarkStart w:name="z22807" w:id="18269"/>
    <w:p>
      <w:pPr>
        <w:spacing w:after="0"/>
        <w:ind w:left="0"/>
        <w:jc w:val="both"/>
      </w:pPr>
      <w:r>
        <w:rPr>
          <w:rFonts w:ascii="Times New Roman"/>
          <w:b w:val="false"/>
          <w:i w:val="false"/>
          <w:color w:val="000000"/>
          <w:sz w:val="28"/>
        </w:rPr>
        <w:t>
      8) умеет разбирать небольшое произведение по нотам;</w:t>
      </w:r>
    </w:p>
    <w:bookmarkEnd w:id="18269"/>
    <w:bookmarkStart w:name="z22808" w:id="18270"/>
    <w:p>
      <w:pPr>
        <w:spacing w:after="0"/>
        <w:ind w:left="0"/>
        <w:jc w:val="both"/>
      </w:pPr>
      <w:r>
        <w:rPr>
          <w:rFonts w:ascii="Times New Roman"/>
          <w:b w:val="false"/>
          <w:i w:val="false"/>
          <w:color w:val="000000"/>
          <w:sz w:val="28"/>
        </w:rPr>
        <w:t>
      9) умеет записывать упражнения в нотную тетрадь, читать с листа на инструменте, играть технические упражнения;</w:t>
      </w:r>
    </w:p>
    <w:bookmarkEnd w:id="18270"/>
    <w:bookmarkStart w:name="z22809" w:id="18271"/>
    <w:p>
      <w:pPr>
        <w:spacing w:after="0"/>
        <w:ind w:left="0"/>
        <w:jc w:val="both"/>
      </w:pPr>
      <w:r>
        <w:rPr>
          <w:rFonts w:ascii="Times New Roman"/>
          <w:b w:val="false"/>
          <w:i w:val="false"/>
          <w:color w:val="000000"/>
          <w:sz w:val="28"/>
        </w:rPr>
        <w:t>
      10) имеет понятия о школах традиционного пения;</w:t>
      </w:r>
    </w:p>
    <w:bookmarkEnd w:id="18271"/>
    <w:bookmarkStart w:name="z22810" w:id="18272"/>
    <w:p>
      <w:pPr>
        <w:spacing w:after="0"/>
        <w:ind w:left="0"/>
        <w:jc w:val="both"/>
      </w:pPr>
      <w:r>
        <w:rPr>
          <w:rFonts w:ascii="Times New Roman"/>
          <w:b w:val="false"/>
          <w:i w:val="false"/>
          <w:color w:val="000000"/>
          <w:sz w:val="28"/>
        </w:rPr>
        <w:t>
      11) знает особенности школ традиционной манеры исполнения народных песен;</w:t>
      </w:r>
    </w:p>
    <w:bookmarkEnd w:id="18272"/>
    <w:bookmarkStart w:name="z22811" w:id="18273"/>
    <w:p>
      <w:pPr>
        <w:spacing w:after="0"/>
        <w:ind w:left="0"/>
        <w:jc w:val="both"/>
      </w:pPr>
      <w:r>
        <w:rPr>
          <w:rFonts w:ascii="Times New Roman"/>
          <w:b w:val="false"/>
          <w:i w:val="false"/>
          <w:color w:val="000000"/>
          <w:sz w:val="28"/>
        </w:rPr>
        <w:t>
      12) знает представителей школ традиционного пения;</w:t>
      </w:r>
    </w:p>
    <w:bookmarkEnd w:id="18273"/>
    <w:bookmarkStart w:name="z22812" w:id="18274"/>
    <w:p>
      <w:pPr>
        <w:spacing w:after="0"/>
        <w:ind w:left="0"/>
        <w:jc w:val="both"/>
      </w:pPr>
      <w:r>
        <w:rPr>
          <w:rFonts w:ascii="Times New Roman"/>
          <w:b w:val="false"/>
          <w:i w:val="false"/>
          <w:color w:val="000000"/>
          <w:sz w:val="28"/>
        </w:rPr>
        <w:t>
      13) знает различия школ традиционного пения;</w:t>
      </w:r>
    </w:p>
    <w:bookmarkEnd w:id="18274"/>
    <w:bookmarkStart w:name="z22813" w:id="18275"/>
    <w:p>
      <w:pPr>
        <w:spacing w:after="0"/>
        <w:ind w:left="0"/>
        <w:jc w:val="both"/>
      </w:pPr>
      <w:r>
        <w:rPr>
          <w:rFonts w:ascii="Times New Roman"/>
          <w:b w:val="false"/>
          <w:i w:val="false"/>
          <w:color w:val="000000"/>
          <w:sz w:val="28"/>
        </w:rPr>
        <w:t>
      14) знает художественно-исполнительские возможности домбры;</w:t>
      </w:r>
    </w:p>
    <w:bookmarkEnd w:id="18275"/>
    <w:bookmarkStart w:name="z22814" w:id="18276"/>
    <w:p>
      <w:pPr>
        <w:spacing w:after="0"/>
        <w:ind w:left="0"/>
        <w:jc w:val="both"/>
      </w:pPr>
      <w:r>
        <w:rPr>
          <w:rFonts w:ascii="Times New Roman"/>
          <w:b w:val="false"/>
          <w:i w:val="false"/>
          <w:color w:val="000000"/>
          <w:sz w:val="28"/>
        </w:rPr>
        <w:t>
      15) умеет исполнять несложные музыкальные произведения;</w:t>
      </w:r>
    </w:p>
    <w:bookmarkEnd w:id="18276"/>
    <w:bookmarkStart w:name="z22815" w:id="18277"/>
    <w:p>
      <w:pPr>
        <w:spacing w:after="0"/>
        <w:ind w:left="0"/>
        <w:jc w:val="both"/>
      </w:pPr>
      <w:r>
        <w:rPr>
          <w:rFonts w:ascii="Times New Roman"/>
          <w:b w:val="false"/>
          <w:i w:val="false"/>
          <w:color w:val="000000"/>
          <w:sz w:val="28"/>
        </w:rPr>
        <w:t>
      16) владеет навыками по воспитанию слухового контроля и умению управлять процессом исполнения музыкального произведения;</w:t>
      </w:r>
    </w:p>
    <w:bookmarkEnd w:id="18277"/>
    <w:bookmarkStart w:name="z22816" w:id="18278"/>
    <w:p>
      <w:pPr>
        <w:spacing w:after="0"/>
        <w:ind w:left="0"/>
        <w:jc w:val="both"/>
      </w:pPr>
      <w:r>
        <w:rPr>
          <w:rFonts w:ascii="Times New Roman"/>
          <w:b w:val="false"/>
          <w:i w:val="false"/>
          <w:color w:val="000000"/>
          <w:sz w:val="28"/>
        </w:rPr>
        <w:t>
      17) исполняет песни под сопровождением домбры;</w:t>
      </w:r>
    </w:p>
    <w:bookmarkEnd w:id="18278"/>
    <w:bookmarkStart w:name="z22817" w:id="18279"/>
    <w:p>
      <w:pPr>
        <w:spacing w:after="0"/>
        <w:ind w:left="0"/>
        <w:jc w:val="both"/>
      </w:pPr>
      <w:r>
        <w:rPr>
          <w:rFonts w:ascii="Times New Roman"/>
          <w:b w:val="false"/>
          <w:i w:val="false"/>
          <w:color w:val="000000"/>
          <w:sz w:val="28"/>
        </w:rPr>
        <w:t xml:space="preserve">
      18) знает и применяет на практике художественно-выразительные средства исполнения; </w:t>
      </w:r>
    </w:p>
    <w:bookmarkEnd w:id="18279"/>
    <w:bookmarkStart w:name="z22818" w:id="18280"/>
    <w:p>
      <w:pPr>
        <w:spacing w:after="0"/>
        <w:ind w:left="0"/>
        <w:jc w:val="both"/>
      </w:pPr>
      <w:r>
        <w:rPr>
          <w:rFonts w:ascii="Times New Roman"/>
          <w:b w:val="false"/>
          <w:i w:val="false"/>
          <w:color w:val="000000"/>
          <w:sz w:val="28"/>
        </w:rPr>
        <w:t>
      19) умеет анализировать исполняемые музыкальные произведения;</w:t>
      </w:r>
    </w:p>
    <w:bookmarkEnd w:id="18280"/>
    <w:bookmarkStart w:name="z22819" w:id="18281"/>
    <w:p>
      <w:pPr>
        <w:spacing w:after="0"/>
        <w:ind w:left="0"/>
        <w:jc w:val="both"/>
      </w:pPr>
      <w:r>
        <w:rPr>
          <w:rFonts w:ascii="Times New Roman"/>
          <w:b w:val="false"/>
          <w:i w:val="false"/>
          <w:color w:val="000000"/>
          <w:sz w:val="28"/>
        </w:rPr>
        <w:t xml:space="preserve">
      20) владеет разными способами игры на домбре; </w:t>
      </w:r>
    </w:p>
    <w:bookmarkEnd w:id="18281"/>
    <w:bookmarkStart w:name="z22820" w:id="18282"/>
    <w:p>
      <w:pPr>
        <w:spacing w:after="0"/>
        <w:ind w:left="0"/>
        <w:jc w:val="both"/>
      </w:pPr>
      <w:r>
        <w:rPr>
          <w:rFonts w:ascii="Times New Roman"/>
          <w:b w:val="false"/>
          <w:i w:val="false"/>
          <w:color w:val="000000"/>
          <w:sz w:val="28"/>
        </w:rPr>
        <w:t xml:space="preserve">
      21) сформированы представления о методике разучивания музыкальных произведений и приемах работы над исполнительскими трудностями; </w:t>
      </w:r>
    </w:p>
    <w:bookmarkEnd w:id="18282"/>
    <w:bookmarkStart w:name="z22821" w:id="18283"/>
    <w:p>
      <w:pPr>
        <w:spacing w:after="0"/>
        <w:ind w:left="0"/>
        <w:jc w:val="both"/>
      </w:pPr>
      <w:r>
        <w:rPr>
          <w:rFonts w:ascii="Times New Roman"/>
          <w:b w:val="false"/>
          <w:i w:val="false"/>
          <w:color w:val="000000"/>
          <w:sz w:val="28"/>
        </w:rPr>
        <w:t>
      22) развивает музыкальную память;</w:t>
      </w:r>
    </w:p>
    <w:bookmarkEnd w:id="18283"/>
    <w:bookmarkStart w:name="z22822" w:id="18284"/>
    <w:p>
      <w:pPr>
        <w:spacing w:after="0"/>
        <w:ind w:left="0"/>
        <w:jc w:val="both"/>
      </w:pPr>
      <w:r>
        <w:rPr>
          <w:rFonts w:ascii="Times New Roman"/>
          <w:b w:val="false"/>
          <w:i w:val="false"/>
          <w:color w:val="000000"/>
          <w:sz w:val="28"/>
        </w:rPr>
        <w:t>
      23) имеет навыки школьных конкурсных выступлений.</w:t>
      </w:r>
    </w:p>
    <w:bookmarkEnd w:id="18284"/>
    <w:bookmarkStart w:name="z22823" w:id="18285"/>
    <w:p>
      <w:pPr>
        <w:spacing w:after="0"/>
        <w:ind w:left="0"/>
        <w:jc w:val="both"/>
      </w:pPr>
      <w:r>
        <w:rPr>
          <w:rFonts w:ascii="Times New Roman"/>
          <w:b w:val="false"/>
          <w:i w:val="false"/>
          <w:color w:val="000000"/>
          <w:sz w:val="28"/>
        </w:rPr>
        <w:t>
      59. Программные требования во 2 классе:</w:t>
      </w:r>
    </w:p>
    <w:bookmarkEnd w:id="18285"/>
    <w:bookmarkStart w:name="z22824" w:id="18286"/>
    <w:p>
      <w:pPr>
        <w:spacing w:after="0"/>
        <w:ind w:left="0"/>
        <w:jc w:val="both"/>
      </w:pPr>
      <w:r>
        <w:rPr>
          <w:rFonts w:ascii="Times New Roman"/>
          <w:b w:val="false"/>
          <w:i w:val="false"/>
          <w:color w:val="000000"/>
          <w:sz w:val="28"/>
        </w:rPr>
        <w:t>
      1) обучающийся знакомится с понятием "голосовой аппарат", основными свойствами певческого голоса (диапазон, тесситура, сила, тембр), певческой установкой в процессе пения, основными вокальными навыками;</w:t>
      </w:r>
    </w:p>
    <w:bookmarkEnd w:id="18286"/>
    <w:bookmarkStart w:name="z22825" w:id="18287"/>
    <w:p>
      <w:pPr>
        <w:spacing w:after="0"/>
        <w:ind w:left="0"/>
        <w:jc w:val="both"/>
      </w:pPr>
      <w:r>
        <w:rPr>
          <w:rFonts w:ascii="Times New Roman"/>
          <w:b w:val="false"/>
          <w:i w:val="false"/>
          <w:color w:val="000000"/>
          <w:sz w:val="28"/>
        </w:rPr>
        <w:t>
      2) формируются слуховые основные свойства певческого голоса (звонкости, полетности, ровности по тембру), навыки артикуляция, дикции, эмоциональной выразительности, чтения нот с листа;</w:t>
      </w:r>
    </w:p>
    <w:bookmarkEnd w:id="18287"/>
    <w:bookmarkStart w:name="z22826" w:id="18288"/>
    <w:p>
      <w:pPr>
        <w:spacing w:after="0"/>
        <w:ind w:left="0"/>
        <w:jc w:val="both"/>
      </w:pPr>
      <w:r>
        <w:rPr>
          <w:rFonts w:ascii="Times New Roman"/>
          <w:b w:val="false"/>
          <w:i w:val="false"/>
          <w:color w:val="000000"/>
          <w:sz w:val="28"/>
        </w:rPr>
        <w:t>
      3) продолжается освоение техники игры на домбре, исполнение песен с сопровождением домбры, способы исполнения традиционных песен и кюев песенного сложения.</w:t>
      </w:r>
    </w:p>
    <w:bookmarkEnd w:id="18288"/>
    <w:bookmarkStart w:name="z22827" w:id="18289"/>
    <w:p>
      <w:pPr>
        <w:spacing w:after="0"/>
        <w:ind w:left="0"/>
        <w:jc w:val="both"/>
      </w:pPr>
      <w:r>
        <w:rPr>
          <w:rFonts w:ascii="Times New Roman"/>
          <w:b w:val="false"/>
          <w:i w:val="false"/>
          <w:color w:val="000000"/>
          <w:sz w:val="28"/>
        </w:rPr>
        <w:t>
      60. Содержание учебного предмета во 2 классе.</w:t>
      </w:r>
    </w:p>
    <w:bookmarkEnd w:id="18289"/>
    <w:bookmarkStart w:name="z22828" w:id="18290"/>
    <w:p>
      <w:pPr>
        <w:spacing w:after="0"/>
        <w:ind w:left="0"/>
        <w:jc w:val="both"/>
      </w:pPr>
      <w:r>
        <w:rPr>
          <w:rFonts w:ascii="Times New Roman"/>
          <w:b w:val="false"/>
          <w:i w:val="false"/>
          <w:color w:val="000000"/>
          <w:sz w:val="28"/>
        </w:rPr>
        <w:t>
      Тематическое планирование.</w:t>
      </w:r>
    </w:p>
    <w:bookmarkEnd w:id="18290"/>
    <w:bookmarkStart w:name="z22829" w:id="18291"/>
    <w:p>
      <w:pPr>
        <w:spacing w:after="0"/>
        <w:ind w:left="0"/>
        <w:jc w:val="both"/>
      </w:pPr>
      <w:r>
        <w:rPr>
          <w:rFonts w:ascii="Times New Roman"/>
          <w:b w:val="false"/>
          <w:i w:val="false"/>
          <w:color w:val="000000"/>
          <w:sz w:val="28"/>
        </w:rPr>
        <w:t>
      Тема 1. Развитие певческих навыков. Певческая установка, строение голосового аппарата, гигиена голоса. Положение тела во время пения. Особенности вокального развития детей и комплекс вокальных упражнений. Учет индивидуальных особенностей детей. Вокальные упражнения – средство развития вокальных навыков обучающихся. Процесс обучения традиционному пению детей.</w:t>
      </w:r>
    </w:p>
    <w:bookmarkEnd w:id="18291"/>
    <w:bookmarkStart w:name="z22830" w:id="18292"/>
    <w:p>
      <w:pPr>
        <w:spacing w:after="0"/>
        <w:ind w:left="0"/>
        <w:jc w:val="both"/>
      </w:pPr>
      <w:r>
        <w:rPr>
          <w:rFonts w:ascii="Times New Roman"/>
          <w:b w:val="false"/>
          <w:i w:val="false"/>
          <w:color w:val="000000"/>
          <w:sz w:val="28"/>
        </w:rPr>
        <w:t>
      Тема 2. Развитие техники домбрового сопровождения пения. Акынская мелодическая формула (зачин-возглас).</w:t>
      </w:r>
    </w:p>
    <w:bookmarkEnd w:id="18292"/>
    <w:bookmarkStart w:name="z22831" w:id="18293"/>
    <w:p>
      <w:pPr>
        <w:spacing w:after="0"/>
        <w:ind w:left="0"/>
        <w:jc w:val="both"/>
      </w:pPr>
      <w:r>
        <w:rPr>
          <w:rFonts w:ascii="Times New Roman"/>
          <w:b w:val="false"/>
          <w:i w:val="false"/>
          <w:color w:val="000000"/>
          <w:sz w:val="28"/>
        </w:rPr>
        <w:t>
      Тема 3. Обучение исполнению традиционных песен региональной песенной школы. Особенности исполнения казахских традиционных песен. Формирование навыков исполнения народных песен.</w:t>
      </w:r>
    </w:p>
    <w:bookmarkEnd w:id="18293"/>
    <w:bookmarkStart w:name="z22832" w:id="18294"/>
    <w:p>
      <w:pPr>
        <w:spacing w:after="0"/>
        <w:ind w:left="0"/>
        <w:jc w:val="both"/>
      </w:pPr>
      <w:r>
        <w:rPr>
          <w:rFonts w:ascii="Times New Roman"/>
          <w:b w:val="false"/>
          <w:i w:val="false"/>
          <w:color w:val="000000"/>
          <w:sz w:val="28"/>
        </w:rPr>
        <w:t>
      Тема 4. Обучение исполнению более сложных по структуре и содержанию песен.</w:t>
      </w:r>
    </w:p>
    <w:bookmarkEnd w:id="18294"/>
    <w:bookmarkStart w:name="z22833" w:id="18295"/>
    <w:p>
      <w:pPr>
        <w:spacing w:after="0"/>
        <w:ind w:left="0"/>
        <w:jc w:val="both"/>
      </w:pPr>
      <w:r>
        <w:rPr>
          <w:rFonts w:ascii="Times New Roman"/>
          <w:b w:val="false"/>
          <w:i w:val="false"/>
          <w:color w:val="000000"/>
          <w:sz w:val="28"/>
        </w:rPr>
        <w:t>
      Тема 5. Обучение технике исполнения мелодий под сопровождение домбры. Игра в ансамбле с педагогом. Умение слушать сопровождение. Интонационная выразительность мелодии. Плавная мелодия. Оформление музыкальной фразы и достижение звукового баланса.</w:t>
      </w:r>
    </w:p>
    <w:bookmarkEnd w:id="18295"/>
    <w:bookmarkStart w:name="z22834" w:id="18296"/>
    <w:p>
      <w:pPr>
        <w:spacing w:after="0"/>
        <w:ind w:left="0"/>
        <w:jc w:val="both"/>
      </w:pPr>
      <w:r>
        <w:rPr>
          <w:rFonts w:ascii="Times New Roman"/>
          <w:b w:val="false"/>
          <w:i w:val="false"/>
          <w:color w:val="000000"/>
          <w:sz w:val="28"/>
        </w:rPr>
        <w:t>
      Тема 6. Звуковая окраска при исполнении народных песен (mp [меццо-пиано], p [пиано], mf [меццо-форте], f [форте], ff [фортиссимо] т.б. ).</w:t>
      </w:r>
    </w:p>
    <w:bookmarkEnd w:id="18296"/>
    <w:bookmarkStart w:name="z22835" w:id="18297"/>
    <w:p>
      <w:pPr>
        <w:spacing w:after="0"/>
        <w:ind w:left="0"/>
        <w:jc w:val="both"/>
      </w:pPr>
      <w:r>
        <w:rPr>
          <w:rFonts w:ascii="Times New Roman"/>
          <w:b w:val="false"/>
          <w:i w:val="false"/>
          <w:color w:val="000000"/>
          <w:sz w:val="28"/>
        </w:rPr>
        <w:t>
      Тема 7. Дыхание. Работа с голосовым аппаратом ребенка.</w:t>
      </w:r>
    </w:p>
    <w:bookmarkEnd w:id="18297"/>
    <w:bookmarkStart w:name="z22836" w:id="18298"/>
    <w:p>
      <w:pPr>
        <w:spacing w:after="0"/>
        <w:ind w:left="0"/>
        <w:jc w:val="both"/>
      </w:pPr>
      <w:r>
        <w:rPr>
          <w:rFonts w:ascii="Times New Roman"/>
          <w:b w:val="false"/>
          <w:i w:val="false"/>
          <w:color w:val="000000"/>
          <w:sz w:val="28"/>
        </w:rPr>
        <w:t>
      Тема 8. Гигиена голоса.</w:t>
      </w:r>
    </w:p>
    <w:bookmarkEnd w:id="18298"/>
    <w:bookmarkStart w:name="z22837" w:id="18299"/>
    <w:p>
      <w:pPr>
        <w:spacing w:after="0"/>
        <w:ind w:left="0"/>
        <w:jc w:val="both"/>
      </w:pPr>
      <w:r>
        <w:rPr>
          <w:rFonts w:ascii="Times New Roman"/>
          <w:b w:val="false"/>
          <w:i w:val="false"/>
          <w:color w:val="000000"/>
          <w:sz w:val="28"/>
        </w:rPr>
        <w:t>
      Тема 9. Развитие голосовых возможностей.</w:t>
      </w:r>
    </w:p>
    <w:bookmarkEnd w:id="18299"/>
    <w:bookmarkStart w:name="z22838" w:id="18300"/>
    <w:p>
      <w:pPr>
        <w:spacing w:after="0"/>
        <w:ind w:left="0"/>
        <w:jc w:val="both"/>
      </w:pPr>
      <w:r>
        <w:rPr>
          <w:rFonts w:ascii="Times New Roman"/>
          <w:b w:val="false"/>
          <w:i w:val="false"/>
          <w:color w:val="000000"/>
          <w:sz w:val="28"/>
        </w:rPr>
        <w:t>
      Тема 10. Постановка голоса при пении. Постановка правильного дыхания, упражнения на вдох и выдох, извлечение звука.</w:t>
      </w:r>
    </w:p>
    <w:bookmarkEnd w:id="18300"/>
    <w:bookmarkStart w:name="z22839" w:id="18301"/>
    <w:p>
      <w:pPr>
        <w:spacing w:after="0"/>
        <w:ind w:left="0"/>
        <w:jc w:val="both"/>
      </w:pPr>
      <w:r>
        <w:rPr>
          <w:rFonts w:ascii="Times New Roman"/>
          <w:b w:val="false"/>
          <w:i w:val="false"/>
          <w:color w:val="000000"/>
          <w:sz w:val="28"/>
        </w:rPr>
        <w:t>
      Тема 11. Артикуляция, подготовка и развитие голосового аппарата.</w:t>
      </w:r>
    </w:p>
    <w:bookmarkEnd w:id="18301"/>
    <w:bookmarkStart w:name="z22840" w:id="18302"/>
    <w:p>
      <w:pPr>
        <w:spacing w:after="0"/>
        <w:ind w:left="0"/>
        <w:jc w:val="both"/>
      </w:pPr>
      <w:r>
        <w:rPr>
          <w:rFonts w:ascii="Times New Roman"/>
          <w:b w:val="false"/>
          <w:i w:val="false"/>
          <w:color w:val="000000"/>
          <w:sz w:val="28"/>
        </w:rPr>
        <w:t>
      Тема 12. Формирование сценической культуры.</w:t>
      </w:r>
    </w:p>
    <w:bookmarkEnd w:id="18302"/>
    <w:bookmarkStart w:name="z22841" w:id="18303"/>
    <w:p>
      <w:pPr>
        <w:spacing w:after="0"/>
        <w:ind w:left="0"/>
        <w:jc w:val="both"/>
      </w:pPr>
      <w:r>
        <w:rPr>
          <w:rFonts w:ascii="Times New Roman"/>
          <w:b w:val="false"/>
          <w:i w:val="false"/>
          <w:color w:val="000000"/>
          <w:sz w:val="28"/>
        </w:rPr>
        <w:t xml:space="preserve">
      61. Ожидаемые результаты освоения Программы 2 класса. </w:t>
      </w:r>
    </w:p>
    <w:bookmarkEnd w:id="18303"/>
    <w:bookmarkStart w:name="z22842" w:id="1830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8304"/>
    <w:bookmarkStart w:name="z22843" w:id="18305"/>
    <w:p>
      <w:pPr>
        <w:spacing w:after="0"/>
        <w:ind w:left="0"/>
        <w:jc w:val="both"/>
      </w:pPr>
      <w:r>
        <w:rPr>
          <w:rFonts w:ascii="Times New Roman"/>
          <w:b w:val="false"/>
          <w:i w:val="false"/>
          <w:color w:val="000000"/>
          <w:sz w:val="28"/>
        </w:rPr>
        <w:t>
      1) знает строение голосового аппарата и соблюдает гигиену голоса;</w:t>
      </w:r>
    </w:p>
    <w:bookmarkEnd w:id="18305"/>
    <w:bookmarkStart w:name="z22844" w:id="18306"/>
    <w:p>
      <w:pPr>
        <w:spacing w:after="0"/>
        <w:ind w:left="0"/>
        <w:jc w:val="both"/>
      </w:pPr>
      <w:r>
        <w:rPr>
          <w:rFonts w:ascii="Times New Roman"/>
          <w:b w:val="false"/>
          <w:i w:val="false"/>
          <w:color w:val="000000"/>
          <w:sz w:val="28"/>
        </w:rPr>
        <w:t>
      2) контролирует положение тела во время пения;</w:t>
      </w:r>
    </w:p>
    <w:bookmarkEnd w:id="18306"/>
    <w:bookmarkStart w:name="z22845" w:id="18307"/>
    <w:p>
      <w:pPr>
        <w:spacing w:after="0"/>
        <w:ind w:left="0"/>
        <w:jc w:val="both"/>
      </w:pPr>
      <w:r>
        <w:rPr>
          <w:rFonts w:ascii="Times New Roman"/>
          <w:b w:val="false"/>
          <w:i w:val="false"/>
          <w:color w:val="000000"/>
          <w:sz w:val="28"/>
        </w:rPr>
        <w:t>
      3) знает дыхательные упражнения, соблюдает гигиену голоса, выполняет комплекс вокальных упражнений;</w:t>
      </w:r>
    </w:p>
    <w:bookmarkEnd w:id="18307"/>
    <w:bookmarkStart w:name="z22846" w:id="18308"/>
    <w:p>
      <w:pPr>
        <w:spacing w:after="0"/>
        <w:ind w:left="0"/>
        <w:jc w:val="both"/>
      </w:pPr>
      <w:r>
        <w:rPr>
          <w:rFonts w:ascii="Times New Roman"/>
          <w:b w:val="false"/>
          <w:i w:val="false"/>
          <w:color w:val="000000"/>
          <w:sz w:val="28"/>
        </w:rPr>
        <w:t>
      4) знает и развивает технику домбрового сопровождения пения;</w:t>
      </w:r>
    </w:p>
    <w:bookmarkEnd w:id="18308"/>
    <w:bookmarkStart w:name="z22847" w:id="18309"/>
    <w:p>
      <w:pPr>
        <w:spacing w:after="0"/>
        <w:ind w:left="0"/>
        <w:jc w:val="both"/>
      </w:pPr>
      <w:r>
        <w:rPr>
          <w:rFonts w:ascii="Times New Roman"/>
          <w:b w:val="false"/>
          <w:i w:val="false"/>
          <w:color w:val="000000"/>
          <w:sz w:val="28"/>
        </w:rPr>
        <w:t>
      5) знает особенности исполнения казахских традиционных песен и овладевает навыками их исполнения;</w:t>
      </w:r>
    </w:p>
    <w:bookmarkEnd w:id="18309"/>
    <w:bookmarkStart w:name="z22848" w:id="18310"/>
    <w:p>
      <w:pPr>
        <w:spacing w:after="0"/>
        <w:ind w:left="0"/>
        <w:jc w:val="both"/>
      </w:pPr>
      <w:r>
        <w:rPr>
          <w:rFonts w:ascii="Times New Roman"/>
          <w:b w:val="false"/>
          <w:i w:val="false"/>
          <w:color w:val="000000"/>
          <w:sz w:val="28"/>
        </w:rPr>
        <w:t>
      6) знает особенности традиционного пения народных песен и осваивает традиционный певческий стиль;</w:t>
      </w:r>
    </w:p>
    <w:bookmarkEnd w:id="18310"/>
    <w:bookmarkStart w:name="z22849" w:id="18311"/>
    <w:p>
      <w:pPr>
        <w:spacing w:after="0"/>
        <w:ind w:left="0"/>
        <w:jc w:val="both"/>
      </w:pPr>
      <w:r>
        <w:rPr>
          <w:rFonts w:ascii="Times New Roman"/>
          <w:b w:val="false"/>
          <w:i w:val="false"/>
          <w:color w:val="000000"/>
          <w:sz w:val="28"/>
        </w:rPr>
        <w:t>
      7) исполняет сложные по структуре и содержанию песни;</w:t>
      </w:r>
    </w:p>
    <w:bookmarkEnd w:id="18311"/>
    <w:bookmarkStart w:name="z22850" w:id="18312"/>
    <w:p>
      <w:pPr>
        <w:spacing w:after="0"/>
        <w:ind w:left="0"/>
        <w:jc w:val="both"/>
      </w:pPr>
      <w:r>
        <w:rPr>
          <w:rFonts w:ascii="Times New Roman"/>
          <w:b w:val="false"/>
          <w:i w:val="false"/>
          <w:color w:val="000000"/>
          <w:sz w:val="28"/>
        </w:rPr>
        <w:t>
      8) владеет навыками техники исполнения мелодий под сопровождение домбры;</w:t>
      </w:r>
    </w:p>
    <w:bookmarkEnd w:id="18312"/>
    <w:bookmarkStart w:name="z22851" w:id="18313"/>
    <w:p>
      <w:pPr>
        <w:spacing w:after="0"/>
        <w:ind w:left="0"/>
        <w:jc w:val="both"/>
      </w:pPr>
      <w:r>
        <w:rPr>
          <w:rFonts w:ascii="Times New Roman"/>
          <w:b w:val="false"/>
          <w:i w:val="false"/>
          <w:color w:val="000000"/>
          <w:sz w:val="28"/>
        </w:rPr>
        <w:t>
      9) умеет играть в ансамбле с педагогом;</w:t>
      </w:r>
    </w:p>
    <w:bookmarkEnd w:id="18313"/>
    <w:bookmarkStart w:name="z22852" w:id="18314"/>
    <w:p>
      <w:pPr>
        <w:spacing w:after="0"/>
        <w:ind w:left="0"/>
        <w:jc w:val="both"/>
      </w:pPr>
      <w:r>
        <w:rPr>
          <w:rFonts w:ascii="Times New Roman"/>
          <w:b w:val="false"/>
          <w:i w:val="false"/>
          <w:color w:val="000000"/>
          <w:sz w:val="28"/>
        </w:rPr>
        <w:t>
      10) умеет при исполнении музыкального произведения слушать сопровождение домбры, добиваться выразительности и плавности мелодии;</w:t>
      </w:r>
    </w:p>
    <w:bookmarkEnd w:id="18314"/>
    <w:bookmarkStart w:name="z22853" w:id="18315"/>
    <w:p>
      <w:pPr>
        <w:spacing w:after="0"/>
        <w:ind w:left="0"/>
        <w:jc w:val="both"/>
      </w:pPr>
      <w:r>
        <w:rPr>
          <w:rFonts w:ascii="Times New Roman"/>
          <w:b w:val="false"/>
          <w:i w:val="false"/>
          <w:color w:val="000000"/>
          <w:sz w:val="28"/>
        </w:rPr>
        <w:t>
      11) контролирует постановку голоса при пении;</w:t>
      </w:r>
    </w:p>
    <w:bookmarkEnd w:id="18315"/>
    <w:bookmarkStart w:name="z22854" w:id="18316"/>
    <w:p>
      <w:pPr>
        <w:spacing w:after="0"/>
        <w:ind w:left="0"/>
        <w:jc w:val="both"/>
      </w:pPr>
      <w:r>
        <w:rPr>
          <w:rFonts w:ascii="Times New Roman"/>
          <w:b w:val="false"/>
          <w:i w:val="false"/>
          <w:color w:val="000000"/>
          <w:sz w:val="28"/>
        </w:rPr>
        <w:t>
      12) знает на домбре штрихи "ән шақыру" (зачин-возглас);</w:t>
      </w:r>
    </w:p>
    <w:bookmarkEnd w:id="18316"/>
    <w:bookmarkStart w:name="z22855" w:id="18317"/>
    <w:p>
      <w:pPr>
        <w:spacing w:after="0"/>
        <w:ind w:left="0"/>
        <w:jc w:val="both"/>
      </w:pPr>
      <w:r>
        <w:rPr>
          <w:rFonts w:ascii="Times New Roman"/>
          <w:b w:val="false"/>
          <w:i w:val="false"/>
          <w:color w:val="000000"/>
          <w:sz w:val="28"/>
        </w:rPr>
        <w:t>
      13) умеет анализировать исполняемые мелодии;</w:t>
      </w:r>
    </w:p>
    <w:bookmarkEnd w:id="18317"/>
    <w:bookmarkStart w:name="z22856" w:id="18318"/>
    <w:p>
      <w:pPr>
        <w:spacing w:after="0"/>
        <w:ind w:left="0"/>
        <w:jc w:val="both"/>
      </w:pPr>
      <w:r>
        <w:rPr>
          <w:rFonts w:ascii="Times New Roman"/>
          <w:b w:val="false"/>
          <w:i w:val="false"/>
          <w:color w:val="000000"/>
          <w:sz w:val="28"/>
        </w:rPr>
        <w:t>
      14) владеет музыкальными, певческими и исполнительскими навыками;</w:t>
      </w:r>
    </w:p>
    <w:bookmarkEnd w:id="18318"/>
    <w:bookmarkStart w:name="z22857" w:id="18319"/>
    <w:p>
      <w:pPr>
        <w:spacing w:after="0"/>
        <w:ind w:left="0"/>
        <w:jc w:val="both"/>
      </w:pPr>
      <w:r>
        <w:rPr>
          <w:rFonts w:ascii="Times New Roman"/>
          <w:b w:val="false"/>
          <w:i w:val="false"/>
          <w:color w:val="000000"/>
          <w:sz w:val="28"/>
        </w:rPr>
        <w:t>
      15) умеет контролировать чистоту звука, качество звука, ритм в процессе исполнения песни в сопровождении домбры;</w:t>
      </w:r>
    </w:p>
    <w:bookmarkEnd w:id="18319"/>
    <w:bookmarkStart w:name="z22858" w:id="18320"/>
    <w:p>
      <w:pPr>
        <w:spacing w:after="0"/>
        <w:ind w:left="0"/>
        <w:jc w:val="both"/>
      </w:pPr>
      <w:r>
        <w:rPr>
          <w:rFonts w:ascii="Times New Roman"/>
          <w:b w:val="false"/>
          <w:i w:val="false"/>
          <w:color w:val="000000"/>
          <w:sz w:val="28"/>
        </w:rPr>
        <w:t>
      16) читает простейшие нотные примеры с листа;</w:t>
      </w:r>
    </w:p>
    <w:bookmarkEnd w:id="18320"/>
    <w:bookmarkStart w:name="z22859" w:id="18321"/>
    <w:p>
      <w:pPr>
        <w:spacing w:after="0"/>
        <w:ind w:left="0"/>
        <w:jc w:val="both"/>
      </w:pPr>
      <w:r>
        <w:rPr>
          <w:rFonts w:ascii="Times New Roman"/>
          <w:b w:val="false"/>
          <w:i w:val="false"/>
          <w:color w:val="000000"/>
          <w:sz w:val="28"/>
        </w:rPr>
        <w:t>
      17) разбирает нотный текст;</w:t>
      </w:r>
    </w:p>
    <w:bookmarkEnd w:id="18321"/>
    <w:bookmarkStart w:name="z22860" w:id="18322"/>
    <w:p>
      <w:pPr>
        <w:spacing w:after="0"/>
        <w:ind w:left="0"/>
        <w:jc w:val="both"/>
      </w:pPr>
      <w:r>
        <w:rPr>
          <w:rFonts w:ascii="Times New Roman"/>
          <w:b w:val="false"/>
          <w:i w:val="false"/>
          <w:color w:val="000000"/>
          <w:sz w:val="28"/>
        </w:rPr>
        <w:t>
      18) умеет отличать различные по смыслу музыкальные интонации;</w:t>
      </w:r>
    </w:p>
    <w:bookmarkEnd w:id="18322"/>
    <w:bookmarkStart w:name="z22861" w:id="18323"/>
    <w:p>
      <w:pPr>
        <w:spacing w:after="0"/>
        <w:ind w:left="0"/>
        <w:jc w:val="both"/>
      </w:pPr>
      <w:r>
        <w:rPr>
          <w:rFonts w:ascii="Times New Roman"/>
          <w:b w:val="false"/>
          <w:i w:val="false"/>
          <w:color w:val="000000"/>
          <w:sz w:val="28"/>
        </w:rPr>
        <w:t>
      19) умеет самостоятельно сочинять музыку на домбре;</w:t>
      </w:r>
    </w:p>
    <w:bookmarkEnd w:id="18323"/>
    <w:bookmarkStart w:name="z22862" w:id="18324"/>
    <w:p>
      <w:pPr>
        <w:spacing w:after="0"/>
        <w:ind w:left="0"/>
        <w:jc w:val="both"/>
      </w:pPr>
      <w:r>
        <w:rPr>
          <w:rFonts w:ascii="Times New Roman"/>
          <w:b w:val="false"/>
          <w:i w:val="false"/>
          <w:color w:val="000000"/>
          <w:sz w:val="28"/>
        </w:rPr>
        <w:t>
      20) при исполнении песен соблюдает ровность голоса на всем диапозоне;</w:t>
      </w:r>
    </w:p>
    <w:bookmarkEnd w:id="18324"/>
    <w:bookmarkStart w:name="z22863" w:id="18325"/>
    <w:p>
      <w:pPr>
        <w:spacing w:after="0"/>
        <w:ind w:left="0"/>
        <w:jc w:val="both"/>
      </w:pPr>
      <w:r>
        <w:rPr>
          <w:rFonts w:ascii="Times New Roman"/>
          <w:b w:val="false"/>
          <w:i w:val="false"/>
          <w:color w:val="000000"/>
          <w:sz w:val="28"/>
        </w:rPr>
        <w:t>
      21) знает сценическую культуру.</w:t>
      </w:r>
    </w:p>
    <w:bookmarkEnd w:id="18325"/>
    <w:bookmarkStart w:name="z22864" w:id="18326"/>
    <w:p>
      <w:pPr>
        <w:spacing w:after="0"/>
        <w:ind w:left="0"/>
        <w:jc w:val="both"/>
      </w:pPr>
      <w:r>
        <w:rPr>
          <w:rFonts w:ascii="Times New Roman"/>
          <w:b w:val="false"/>
          <w:i w:val="false"/>
          <w:color w:val="000000"/>
          <w:sz w:val="28"/>
        </w:rPr>
        <w:t>
      62. Программные требования в 3 классе:</w:t>
      </w:r>
    </w:p>
    <w:bookmarkEnd w:id="18326"/>
    <w:bookmarkStart w:name="z22865" w:id="18327"/>
    <w:p>
      <w:pPr>
        <w:spacing w:after="0"/>
        <w:ind w:left="0"/>
        <w:jc w:val="both"/>
      </w:pPr>
      <w:r>
        <w:rPr>
          <w:rFonts w:ascii="Times New Roman"/>
          <w:b w:val="false"/>
          <w:i w:val="false"/>
          <w:color w:val="000000"/>
          <w:sz w:val="28"/>
        </w:rPr>
        <w:t>
      1) продолжается дальнейшее формирование музыкально-теоретических, вокальных знаний, умений и навыков, обучающийся знакомится с функциями различных частей голосового аппарата, продолжается работа над дыханием, звуком (пение гласных, произношение согласных, характер звуковедения, атака звука, высокая позиция звука), проводятся речевые и вокальные упражнения для развития артикуляционного аппарата;</w:t>
      </w:r>
    </w:p>
    <w:bookmarkEnd w:id="18327"/>
    <w:bookmarkStart w:name="z22866" w:id="18328"/>
    <w:p>
      <w:pPr>
        <w:spacing w:after="0"/>
        <w:ind w:left="0"/>
        <w:jc w:val="both"/>
      </w:pPr>
      <w:r>
        <w:rPr>
          <w:rFonts w:ascii="Times New Roman"/>
          <w:b w:val="false"/>
          <w:i w:val="false"/>
          <w:color w:val="000000"/>
          <w:sz w:val="28"/>
        </w:rPr>
        <w:t>
      2) развиваются вокальные навыки, выявляются индивидуальные краски голоса при освоении традиционного пения, осваивается штриховая техника, характерная для песенного стиля, совершенствуется исполнительское мастерство, техника инструментального сопровождения.</w:t>
      </w:r>
    </w:p>
    <w:bookmarkEnd w:id="18328"/>
    <w:bookmarkStart w:name="z22867" w:id="18329"/>
    <w:p>
      <w:pPr>
        <w:spacing w:after="0"/>
        <w:ind w:left="0"/>
        <w:jc w:val="both"/>
      </w:pPr>
      <w:r>
        <w:rPr>
          <w:rFonts w:ascii="Times New Roman"/>
          <w:b w:val="false"/>
          <w:i w:val="false"/>
          <w:color w:val="000000"/>
          <w:sz w:val="28"/>
        </w:rPr>
        <w:t>
      3) обучающийся разучивает казахские традиционные песни, исполняет их с сопровождением домбры, контролируют себя при пении.</w:t>
      </w:r>
    </w:p>
    <w:bookmarkEnd w:id="18329"/>
    <w:bookmarkStart w:name="z22868" w:id="18330"/>
    <w:p>
      <w:pPr>
        <w:spacing w:after="0"/>
        <w:ind w:left="0"/>
        <w:jc w:val="both"/>
      </w:pPr>
      <w:r>
        <w:rPr>
          <w:rFonts w:ascii="Times New Roman"/>
          <w:b w:val="false"/>
          <w:i w:val="false"/>
          <w:color w:val="000000"/>
          <w:sz w:val="28"/>
        </w:rPr>
        <w:t>
      63. Содержание учебного предмета в 3 классе.</w:t>
      </w:r>
    </w:p>
    <w:bookmarkEnd w:id="18330"/>
    <w:bookmarkStart w:name="z22869" w:id="18331"/>
    <w:p>
      <w:pPr>
        <w:spacing w:after="0"/>
        <w:ind w:left="0"/>
        <w:jc w:val="both"/>
      </w:pPr>
      <w:r>
        <w:rPr>
          <w:rFonts w:ascii="Times New Roman"/>
          <w:b w:val="false"/>
          <w:i w:val="false"/>
          <w:color w:val="000000"/>
          <w:sz w:val="28"/>
        </w:rPr>
        <w:t>
      Тематическое планирование.</w:t>
      </w:r>
    </w:p>
    <w:bookmarkEnd w:id="18331"/>
    <w:bookmarkStart w:name="z22870" w:id="18332"/>
    <w:p>
      <w:pPr>
        <w:spacing w:after="0"/>
        <w:ind w:left="0"/>
        <w:jc w:val="both"/>
      </w:pPr>
      <w:r>
        <w:rPr>
          <w:rFonts w:ascii="Times New Roman"/>
          <w:b w:val="false"/>
          <w:i w:val="false"/>
          <w:color w:val="000000"/>
          <w:sz w:val="28"/>
        </w:rPr>
        <w:t xml:space="preserve">
      Тематическое планирование. </w:t>
      </w:r>
    </w:p>
    <w:bookmarkEnd w:id="18332"/>
    <w:bookmarkStart w:name="z22871" w:id="18333"/>
    <w:p>
      <w:pPr>
        <w:spacing w:after="0"/>
        <w:ind w:left="0"/>
        <w:jc w:val="both"/>
      </w:pPr>
      <w:r>
        <w:rPr>
          <w:rFonts w:ascii="Times New Roman"/>
          <w:b w:val="false"/>
          <w:i w:val="false"/>
          <w:color w:val="000000"/>
          <w:sz w:val="28"/>
        </w:rPr>
        <w:t>
      Тема 1. Традиции казахского народного песенного творчества. Отличия региональных школ казахского народного песенного творчества. Особенность традиционного исполнения народных песен.</w:t>
      </w:r>
    </w:p>
    <w:bookmarkEnd w:id="18333"/>
    <w:bookmarkStart w:name="z22872" w:id="18334"/>
    <w:p>
      <w:pPr>
        <w:spacing w:after="0"/>
        <w:ind w:left="0"/>
        <w:jc w:val="both"/>
      </w:pPr>
      <w:r>
        <w:rPr>
          <w:rFonts w:ascii="Times New Roman"/>
          <w:b w:val="false"/>
          <w:i w:val="false"/>
          <w:color w:val="000000"/>
          <w:sz w:val="28"/>
        </w:rPr>
        <w:t>
      Тема 2. Обучение штриховой технике, характерной для песенного стиля.</w:t>
      </w:r>
    </w:p>
    <w:bookmarkEnd w:id="18334"/>
    <w:bookmarkStart w:name="z22873" w:id="18335"/>
    <w:p>
      <w:pPr>
        <w:spacing w:after="0"/>
        <w:ind w:left="0"/>
        <w:jc w:val="both"/>
      </w:pPr>
      <w:r>
        <w:rPr>
          <w:rFonts w:ascii="Times New Roman"/>
          <w:b w:val="false"/>
          <w:i w:val="false"/>
          <w:color w:val="000000"/>
          <w:sz w:val="28"/>
        </w:rPr>
        <w:t>
      Тема 3. Традиционные штрихи домбрового аккомпанемента. Регистровые зоны домбры.</w:t>
      </w:r>
    </w:p>
    <w:bookmarkEnd w:id="18335"/>
    <w:bookmarkStart w:name="z22874" w:id="18336"/>
    <w:p>
      <w:pPr>
        <w:spacing w:after="0"/>
        <w:ind w:left="0"/>
        <w:jc w:val="both"/>
      </w:pPr>
      <w:r>
        <w:rPr>
          <w:rFonts w:ascii="Times New Roman"/>
          <w:b w:val="false"/>
          <w:i w:val="false"/>
          <w:color w:val="000000"/>
          <w:sz w:val="28"/>
        </w:rPr>
        <w:t>
      Тема 4. Работа над звуком (пение гласных, произношение согласных, характер звуковедения, атака звука, высокая позиция звука). Работа над текстом песен.</w:t>
      </w:r>
    </w:p>
    <w:bookmarkEnd w:id="18336"/>
    <w:bookmarkStart w:name="z22875" w:id="18337"/>
    <w:p>
      <w:pPr>
        <w:spacing w:after="0"/>
        <w:ind w:left="0"/>
        <w:jc w:val="both"/>
      </w:pPr>
      <w:r>
        <w:rPr>
          <w:rFonts w:ascii="Times New Roman"/>
          <w:b w:val="false"/>
          <w:i w:val="false"/>
          <w:color w:val="000000"/>
          <w:sz w:val="28"/>
        </w:rPr>
        <w:t>
      Тема 5. Особенности исполнения традиционных песен.</w:t>
      </w:r>
    </w:p>
    <w:bookmarkEnd w:id="18337"/>
    <w:bookmarkStart w:name="z22876" w:id="18338"/>
    <w:p>
      <w:pPr>
        <w:spacing w:after="0"/>
        <w:ind w:left="0"/>
        <w:jc w:val="both"/>
      </w:pPr>
      <w:r>
        <w:rPr>
          <w:rFonts w:ascii="Times New Roman"/>
          <w:b w:val="false"/>
          <w:i w:val="false"/>
          <w:color w:val="000000"/>
          <w:sz w:val="28"/>
        </w:rPr>
        <w:t>
      Тема 6. Инструментальный аккомпанемент, вступление к песне, песенно-призывные обороты и проигрыши.</w:t>
      </w:r>
    </w:p>
    <w:bookmarkEnd w:id="18338"/>
    <w:bookmarkStart w:name="z22877" w:id="18339"/>
    <w:p>
      <w:pPr>
        <w:spacing w:after="0"/>
        <w:ind w:left="0"/>
        <w:jc w:val="both"/>
      </w:pPr>
      <w:r>
        <w:rPr>
          <w:rFonts w:ascii="Times New Roman"/>
          <w:b w:val="false"/>
          <w:i w:val="false"/>
          <w:color w:val="000000"/>
          <w:sz w:val="28"/>
        </w:rPr>
        <w:t>
      Тема 7. Динамика голоса при пении (mp [меццо-пиано], p [пиано], mf [меццо-форте], f [форте], ff [фортиссимо]).</w:t>
      </w:r>
    </w:p>
    <w:bookmarkEnd w:id="18339"/>
    <w:bookmarkStart w:name="z22878" w:id="18340"/>
    <w:p>
      <w:pPr>
        <w:spacing w:after="0"/>
        <w:ind w:left="0"/>
        <w:jc w:val="both"/>
      </w:pPr>
      <w:r>
        <w:rPr>
          <w:rFonts w:ascii="Times New Roman"/>
          <w:b w:val="false"/>
          <w:i w:val="false"/>
          <w:color w:val="000000"/>
          <w:sz w:val="28"/>
        </w:rPr>
        <w:t>
      Тема 8. Совершенствование исполнительского мастерства юного акына при инструментальном сопровождении.</w:t>
      </w:r>
    </w:p>
    <w:bookmarkEnd w:id="18340"/>
    <w:bookmarkStart w:name="z22879" w:id="18341"/>
    <w:p>
      <w:pPr>
        <w:spacing w:after="0"/>
        <w:ind w:left="0"/>
        <w:jc w:val="both"/>
      </w:pPr>
      <w:r>
        <w:rPr>
          <w:rFonts w:ascii="Times New Roman"/>
          <w:b w:val="false"/>
          <w:i w:val="false"/>
          <w:color w:val="000000"/>
          <w:sz w:val="28"/>
        </w:rPr>
        <w:t>
      Тема 9. Знакомство с исполнительскими особенностями казахских традиционных песен региона.</w:t>
      </w:r>
    </w:p>
    <w:bookmarkEnd w:id="18341"/>
    <w:bookmarkStart w:name="z22880" w:id="18342"/>
    <w:p>
      <w:pPr>
        <w:spacing w:after="0"/>
        <w:ind w:left="0"/>
        <w:jc w:val="both"/>
      </w:pPr>
      <w:r>
        <w:rPr>
          <w:rFonts w:ascii="Times New Roman"/>
          <w:b w:val="false"/>
          <w:i w:val="false"/>
          <w:color w:val="000000"/>
          <w:sz w:val="28"/>
        </w:rPr>
        <w:t>
      Тема 10. Обучение штриховой технике, характерной для аркинского песенного стиля.</w:t>
      </w:r>
    </w:p>
    <w:bookmarkEnd w:id="18342"/>
    <w:bookmarkStart w:name="z22881" w:id="18343"/>
    <w:p>
      <w:pPr>
        <w:spacing w:after="0"/>
        <w:ind w:left="0"/>
        <w:jc w:val="both"/>
      </w:pPr>
      <w:r>
        <w:rPr>
          <w:rFonts w:ascii="Times New Roman"/>
          <w:b w:val="false"/>
          <w:i w:val="false"/>
          <w:color w:val="000000"/>
          <w:sz w:val="28"/>
        </w:rPr>
        <w:t xml:space="preserve">
      Тема 11. Инструментальное сопровождение – неотъемлемый компонент народных песен. </w:t>
      </w:r>
    </w:p>
    <w:bookmarkEnd w:id="18343"/>
    <w:bookmarkStart w:name="z22882" w:id="18344"/>
    <w:p>
      <w:pPr>
        <w:spacing w:after="0"/>
        <w:ind w:left="0"/>
        <w:jc w:val="both"/>
      </w:pPr>
      <w:r>
        <w:rPr>
          <w:rFonts w:ascii="Times New Roman"/>
          <w:b w:val="false"/>
          <w:i w:val="false"/>
          <w:color w:val="000000"/>
          <w:sz w:val="28"/>
        </w:rPr>
        <w:t>
      Тема 12. Развитие голосового аппарата учащегося, процесс голосообразования.</w:t>
      </w:r>
    </w:p>
    <w:bookmarkEnd w:id="18344"/>
    <w:bookmarkStart w:name="z22883" w:id="18345"/>
    <w:p>
      <w:pPr>
        <w:spacing w:after="0"/>
        <w:ind w:left="0"/>
        <w:jc w:val="both"/>
      </w:pPr>
      <w:r>
        <w:rPr>
          <w:rFonts w:ascii="Times New Roman"/>
          <w:b w:val="false"/>
          <w:i w:val="false"/>
          <w:color w:val="000000"/>
          <w:sz w:val="28"/>
        </w:rPr>
        <w:t>
      Тема 13. Вокальные навыки. Работа над дыханием (понятие о певческом дыхании, дыхательная гимнастика). Принципы артикуляции в речи и пении (речевые и вокальные упражнения для развития артикуляционного аппарата). Работа над звуком (пение гласных, произношение согласных, характер звуковедения, атака звука, высокая позиция звука).</w:t>
      </w:r>
    </w:p>
    <w:bookmarkEnd w:id="18345"/>
    <w:bookmarkStart w:name="z22884" w:id="18346"/>
    <w:p>
      <w:pPr>
        <w:spacing w:after="0"/>
        <w:ind w:left="0"/>
        <w:jc w:val="both"/>
      </w:pPr>
      <w:r>
        <w:rPr>
          <w:rFonts w:ascii="Times New Roman"/>
          <w:b w:val="false"/>
          <w:i w:val="false"/>
          <w:color w:val="000000"/>
          <w:sz w:val="28"/>
        </w:rPr>
        <w:t>
      Тема 14. Классификация певческих голосов и регистры певческого голоса (расширение певческого диапазона за счет упражнений на развитие головного и грудного регистров).</w:t>
      </w:r>
    </w:p>
    <w:bookmarkEnd w:id="18346"/>
    <w:bookmarkStart w:name="z22885" w:id="18347"/>
    <w:p>
      <w:pPr>
        <w:spacing w:after="0"/>
        <w:ind w:left="0"/>
        <w:jc w:val="both"/>
      </w:pPr>
      <w:r>
        <w:rPr>
          <w:rFonts w:ascii="Times New Roman"/>
          <w:b w:val="false"/>
          <w:i w:val="false"/>
          <w:color w:val="000000"/>
          <w:sz w:val="28"/>
        </w:rPr>
        <w:t>
      Тема 15. Координация между слухом и голосом (чистота интонации, упражнения для выработки правильной певческой позиции).</w:t>
      </w:r>
    </w:p>
    <w:bookmarkEnd w:id="18347"/>
    <w:bookmarkStart w:name="z22886" w:id="18348"/>
    <w:p>
      <w:pPr>
        <w:spacing w:after="0"/>
        <w:ind w:left="0"/>
        <w:jc w:val="both"/>
      </w:pPr>
      <w:r>
        <w:rPr>
          <w:rFonts w:ascii="Times New Roman"/>
          <w:b w:val="false"/>
          <w:i w:val="false"/>
          <w:color w:val="000000"/>
          <w:sz w:val="28"/>
        </w:rPr>
        <w:t>
      Тема 16. Дефекты голоса и их устранение (горловой и носовой призвуки, форсировка звука, упражнения на устранение дефектов).</w:t>
      </w:r>
    </w:p>
    <w:bookmarkEnd w:id="18348"/>
    <w:bookmarkStart w:name="z22887" w:id="18349"/>
    <w:p>
      <w:pPr>
        <w:spacing w:after="0"/>
        <w:ind w:left="0"/>
        <w:jc w:val="both"/>
      </w:pPr>
      <w:r>
        <w:rPr>
          <w:rFonts w:ascii="Times New Roman"/>
          <w:b w:val="false"/>
          <w:i w:val="false"/>
          <w:color w:val="000000"/>
          <w:sz w:val="28"/>
        </w:rPr>
        <w:t xml:space="preserve">
      64. Ожидаемые результаты освоения Программы 3 класса. </w:t>
      </w:r>
    </w:p>
    <w:bookmarkEnd w:id="18349"/>
    <w:bookmarkStart w:name="z22888" w:id="18350"/>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8350"/>
    <w:bookmarkStart w:name="z22889" w:id="18351"/>
    <w:p>
      <w:pPr>
        <w:spacing w:after="0"/>
        <w:ind w:left="0"/>
        <w:jc w:val="both"/>
      </w:pPr>
      <w:r>
        <w:rPr>
          <w:rFonts w:ascii="Times New Roman"/>
          <w:b w:val="false"/>
          <w:i w:val="false"/>
          <w:color w:val="000000"/>
          <w:sz w:val="28"/>
        </w:rPr>
        <w:t>
      1) знает особенность традиционного исполнения традиционных песен;</w:t>
      </w:r>
    </w:p>
    <w:bookmarkEnd w:id="18351"/>
    <w:bookmarkStart w:name="z22890" w:id="18352"/>
    <w:p>
      <w:pPr>
        <w:spacing w:after="0"/>
        <w:ind w:left="0"/>
        <w:jc w:val="both"/>
      </w:pPr>
      <w:r>
        <w:rPr>
          <w:rFonts w:ascii="Times New Roman"/>
          <w:b w:val="false"/>
          <w:i w:val="false"/>
          <w:color w:val="000000"/>
          <w:sz w:val="28"/>
        </w:rPr>
        <w:t>
      2) знает творчество представителей песенных школ;</w:t>
      </w:r>
    </w:p>
    <w:bookmarkEnd w:id="18352"/>
    <w:bookmarkStart w:name="z22891" w:id="18353"/>
    <w:p>
      <w:pPr>
        <w:spacing w:after="0"/>
        <w:ind w:left="0"/>
        <w:jc w:val="both"/>
      </w:pPr>
      <w:r>
        <w:rPr>
          <w:rFonts w:ascii="Times New Roman"/>
          <w:b w:val="false"/>
          <w:i w:val="false"/>
          <w:color w:val="000000"/>
          <w:sz w:val="28"/>
        </w:rPr>
        <w:t>
      3) знает региональные особенности школ казахского народного песенного творчества;</w:t>
      </w:r>
    </w:p>
    <w:bookmarkEnd w:id="18353"/>
    <w:bookmarkStart w:name="z22892" w:id="18354"/>
    <w:p>
      <w:pPr>
        <w:spacing w:after="0"/>
        <w:ind w:left="0"/>
        <w:jc w:val="both"/>
      </w:pPr>
      <w:r>
        <w:rPr>
          <w:rFonts w:ascii="Times New Roman"/>
          <w:b w:val="false"/>
          <w:i w:val="false"/>
          <w:color w:val="000000"/>
          <w:sz w:val="28"/>
        </w:rPr>
        <w:t>
      4) знает штриховую технику, характерную для казахских традиционных песен;</w:t>
      </w:r>
    </w:p>
    <w:bookmarkEnd w:id="18354"/>
    <w:bookmarkStart w:name="z22893" w:id="18355"/>
    <w:p>
      <w:pPr>
        <w:spacing w:after="0"/>
        <w:ind w:left="0"/>
        <w:jc w:val="both"/>
      </w:pPr>
      <w:r>
        <w:rPr>
          <w:rFonts w:ascii="Times New Roman"/>
          <w:b w:val="false"/>
          <w:i w:val="false"/>
          <w:color w:val="000000"/>
          <w:sz w:val="28"/>
        </w:rPr>
        <w:t>
      5) знает и умеет исполнять 10-15 песен из репертуара представителей песенных школ;</w:t>
      </w:r>
    </w:p>
    <w:bookmarkEnd w:id="18355"/>
    <w:bookmarkStart w:name="z22894" w:id="18356"/>
    <w:p>
      <w:pPr>
        <w:spacing w:after="0"/>
        <w:ind w:left="0"/>
        <w:jc w:val="both"/>
      </w:pPr>
      <w:r>
        <w:rPr>
          <w:rFonts w:ascii="Times New Roman"/>
          <w:b w:val="false"/>
          <w:i w:val="false"/>
          <w:color w:val="000000"/>
          <w:sz w:val="28"/>
        </w:rPr>
        <w:t>
      6) знает особенности традиционного пения песенных школ и продолжает осваивать традиционный певческий стиль;</w:t>
      </w:r>
    </w:p>
    <w:bookmarkEnd w:id="18356"/>
    <w:bookmarkStart w:name="z22895" w:id="18357"/>
    <w:p>
      <w:pPr>
        <w:spacing w:after="0"/>
        <w:ind w:left="0"/>
        <w:jc w:val="both"/>
      </w:pPr>
      <w:r>
        <w:rPr>
          <w:rFonts w:ascii="Times New Roman"/>
          <w:b w:val="false"/>
          <w:i w:val="false"/>
          <w:color w:val="000000"/>
          <w:sz w:val="28"/>
        </w:rPr>
        <w:t>
      7) развивает, совершенствует технику игры на музыкальном инструменте;</w:t>
      </w:r>
    </w:p>
    <w:bookmarkEnd w:id="18357"/>
    <w:bookmarkStart w:name="z22896" w:id="18358"/>
    <w:p>
      <w:pPr>
        <w:spacing w:after="0"/>
        <w:ind w:left="0"/>
        <w:jc w:val="both"/>
      </w:pPr>
      <w:r>
        <w:rPr>
          <w:rFonts w:ascii="Times New Roman"/>
          <w:b w:val="false"/>
          <w:i w:val="false"/>
          <w:color w:val="000000"/>
          <w:sz w:val="28"/>
        </w:rPr>
        <w:t>
      8) развивает навыки художественного исполнения музыкальных произведений на основе изучения, освоения и практического применения художественно-выразительных средств;</w:t>
      </w:r>
    </w:p>
    <w:bookmarkEnd w:id="18358"/>
    <w:bookmarkStart w:name="z22897" w:id="18359"/>
    <w:p>
      <w:pPr>
        <w:spacing w:after="0"/>
        <w:ind w:left="0"/>
        <w:jc w:val="both"/>
      </w:pPr>
      <w:r>
        <w:rPr>
          <w:rFonts w:ascii="Times New Roman"/>
          <w:b w:val="false"/>
          <w:i w:val="false"/>
          <w:color w:val="000000"/>
          <w:sz w:val="28"/>
        </w:rPr>
        <w:t xml:space="preserve">
      8) знает строение голосового аппарата и его функции; </w:t>
      </w:r>
    </w:p>
    <w:bookmarkEnd w:id="18359"/>
    <w:bookmarkStart w:name="z22898" w:id="18360"/>
    <w:p>
      <w:pPr>
        <w:spacing w:after="0"/>
        <w:ind w:left="0"/>
        <w:jc w:val="both"/>
      </w:pPr>
      <w:r>
        <w:rPr>
          <w:rFonts w:ascii="Times New Roman"/>
          <w:b w:val="false"/>
          <w:i w:val="false"/>
          <w:color w:val="000000"/>
          <w:sz w:val="28"/>
        </w:rPr>
        <w:t>
      9) соблюдает правила охраны и гигиены певческого голоса;</w:t>
      </w:r>
    </w:p>
    <w:bookmarkEnd w:id="18360"/>
    <w:bookmarkStart w:name="z22899" w:id="18361"/>
    <w:p>
      <w:pPr>
        <w:spacing w:after="0"/>
        <w:ind w:left="0"/>
        <w:jc w:val="both"/>
      </w:pPr>
      <w:r>
        <w:rPr>
          <w:rFonts w:ascii="Times New Roman"/>
          <w:b w:val="false"/>
          <w:i w:val="false"/>
          <w:color w:val="000000"/>
          <w:sz w:val="28"/>
        </w:rPr>
        <w:t>
      10) умеет пользоваться равномерным, свободным, способствующим естественной координации всех систем, участвующих в голосообразовании, дыханием;</w:t>
      </w:r>
    </w:p>
    <w:bookmarkEnd w:id="18361"/>
    <w:bookmarkStart w:name="z22900" w:id="18362"/>
    <w:p>
      <w:pPr>
        <w:spacing w:after="0"/>
        <w:ind w:left="0"/>
        <w:jc w:val="both"/>
      </w:pPr>
      <w:r>
        <w:rPr>
          <w:rFonts w:ascii="Times New Roman"/>
          <w:b w:val="false"/>
          <w:i w:val="false"/>
          <w:color w:val="000000"/>
          <w:sz w:val="28"/>
        </w:rPr>
        <w:t>
      11) знает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умение пользоваться резонаторами, ровность голоса на всем диапазоне, богатство тембра.</w:t>
      </w:r>
    </w:p>
    <w:bookmarkEnd w:id="18362"/>
    <w:bookmarkStart w:name="z22901" w:id="18363"/>
    <w:p>
      <w:pPr>
        <w:spacing w:after="0"/>
        <w:ind w:left="0"/>
        <w:jc w:val="both"/>
      </w:pPr>
      <w:r>
        <w:rPr>
          <w:rFonts w:ascii="Times New Roman"/>
          <w:b w:val="false"/>
          <w:i w:val="false"/>
          <w:color w:val="000000"/>
          <w:sz w:val="28"/>
        </w:rPr>
        <w:t>
      12) использует средства музыкальной выразительности и вокальной техники для выявления и раскрытия художественного смысла и образа произведений;</w:t>
      </w:r>
    </w:p>
    <w:bookmarkEnd w:id="18363"/>
    <w:bookmarkStart w:name="z22902" w:id="18364"/>
    <w:p>
      <w:pPr>
        <w:spacing w:after="0"/>
        <w:ind w:left="0"/>
        <w:jc w:val="both"/>
      </w:pPr>
      <w:r>
        <w:rPr>
          <w:rFonts w:ascii="Times New Roman"/>
          <w:b w:val="false"/>
          <w:i w:val="false"/>
          <w:color w:val="000000"/>
          <w:sz w:val="28"/>
        </w:rPr>
        <w:t>
      13) имеет навыки самостоятельного выбора, разбора, исполнения и накопления песенного репертуара;</w:t>
      </w:r>
    </w:p>
    <w:bookmarkEnd w:id="18364"/>
    <w:bookmarkStart w:name="z22903" w:id="18365"/>
    <w:p>
      <w:pPr>
        <w:spacing w:after="0"/>
        <w:ind w:left="0"/>
        <w:jc w:val="both"/>
      </w:pPr>
      <w:r>
        <w:rPr>
          <w:rFonts w:ascii="Times New Roman"/>
          <w:b w:val="false"/>
          <w:i w:val="false"/>
          <w:color w:val="000000"/>
          <w:sz w:val="28"/>
        </w:rPr>
        <w:t>
      14) умеет работать над сценическим образом, индивидуальностью исполнения различных по жанру, характеру произведений;</w:t>
      </w:r>
    </w:p>
    <w:bookmarkEnd w:id="18365"/>
    <w:bookmarkStart w:name="z22904" w:id="18366"/>
    <w:p>
      <w:pPr>
        <w:spacing w:after="0"/>
        <w:ind w:left="0"/>
        <w:jc w:val="both"/>
      </w:pPr>
      <w:r>
        <w:rPr>
          <w:rFonts w:ascii="Times New Roman"/>
          <w:b w:val="false"/>
          <w:i w:val="false"/>
          <w:color w:val="000000"/>
          <w:sz w:val="28"/>
        </w:rPr>
        <w:t>
      15) владеет навыками концертных выступлений.</w:t>
      </w:r>
    </w:p>
    <w:bookmarkEnd w:id="18366"/>
    <w:bookmarkStart w:name="z22905" w:id="18367"/>
    <w:p>
      <w:pPr>
        <w:spacing w:after="0"/>
        <w:ind w:left="0"/>
        <w:jc w:val="both"/>
      </w:pPr>
      <w:r>
        <w:rPr>
          <w:rFonts w:ascii="Times New Roman"/>
          <w:b w:val="false"/>
          <w:i w:val="false"/>
          <w:color w:val="000000"/>
          <w:sz w:val="28"/>
        </w:rPr>
        <w:t>
      65. Программные требования в 4 классе:</w:t>
      </w:r>
    </w:p>
    <w:bookmarkEnd w:id="18367"/>
    <w:bookmarkStart w:name="z22906" w:id="18368"/>
    <w:p>
      <w:pPr>
        <w:spacing w:after="0"/>
        <w:ind w:left="0"/>
        <w:jc w:val="both"/>
      </w:pPr>
      <w:r>
        <w:rPr>
          <w:rFonts w:ascii="Times New Roman"/>
          <w:b w:val="false"/>
          <w:i w:val="false"/>
          <w:color w:val="000000"/>
          <w:sz w:val="28"/>
        </w:rPr>
        <w:t>
      1) повторение, закрепление и дальнейшее углубление приобретенных ранее музыкально-теоретических, вокальных знаний, умений и навыков;</w:t>
      </w:r>
    </w:p>
    <w:bookmarkEnd w:id="18368"/>
    <w:bookmarkStart w:name="z22907" w:id="18369"/>
    <w:p>
      <w:pPr>
        <w:spacing w:after="0"/>
        <w:ind w:left="0"/>
        <w:jc w:val="both"/>
      </w:pPr>
      <w:r>
        <w:rPr>
          <w:rFonts w:ascii="Times New Roman"/>
          <w:b w:val="false"/>
          <w:i w:val="false"/>
          <w:color w:val="000000"/>
          <w:sz w:val="28"/>
        </w:rPr>
        <w:t>
      2) развиваются музыкальный слух, память, чувство ритма, слуховое внимание обучающегося, продолжается работа над дикцией, контроль за правильностью дыхания, качеством звука;</w:t>
      </w:r>
    </w:p>
    <w:bookmarkEnd w:id="18369"/>
    <w:bookmarkStart w:name="z22908" w:id="18370"/>
    <w:p>
      <w:pPr>
        <w:spacing w:after="0"/>
        <w:ind w:left="0"/>
        <w:jc w:val="both"/>
      </w:pPr>
      <w:r>
        <w:rPr>
          <w:rFonts w:ascii="Times New Roman"/>
          <w:b w:val="false"/>
          <w:i w:val="false"/>
          <w:color w:val="000000"/>
          <w:sz w:val="28"/>
        </w:rPr>
        <w:t>
      3) развиваются умения передавать художественный смысл, содержание произведения через различные эмоции, чувства;</w:t>
      </w:r>
    </w:p>
    <w:bookmarkEnd w:id="18370"/>
    <w:bookmarkStart w:name="z22909" w:id="18371"/>
    <w:p>
      <w:pPr>
        <w:spacing w:after="0"/>
        <w:ind w:left="0"/>
        <w:jc w:val="both"/>
      </w:pPr>
      <w:r>
        <w:rPr>
          <w:rFonts w:ascii="Times New Roman"/>
          <w:b w:val="false"/>
          <w:i w:val="false"/>
          <w:color w:val="000000"/>
          <w:sz w:val="28"/>
        </w:rPr>
        <w:t>
      4) продолжается обучение способам звукоизвлечения правой руки – кағыс пению в квинте, работа над репертуаром с учетом возрастных особенностей, возможностей голосового регистра обучающегося.</w:t>
      </w:r>
    </w:p>
    <w:bookmarkEnd w:id="18371"/>
    <w:bookmarkStart w:name="z22910" w:id="18372"/>
    <w:p>
      <w:pPr>
        <w:spacing w:after="0"/>
        <w:ind w:left="0"/>
        <w:jc w:val="both"/>
      </w:pPr>
      <w:r>
        <w:rPr>
          <w:rFonts w:ascii="Times New Roman"/>
          <w:b w:val="false"/>
          <w:i w:val="false"/>
          <w:color w:val="000000"/>
          <w:sz w:val="28"/>
        </w:rPr>
        <w:t>
      66. Содержание учебного предмета в 4 классе.</w:t>
      </w:r>
    </w:p>
    <w:bookmarkEnd w:id="18372"/>
    <w:bookmarkStart w:name="z22911" w:id="18373"/>
    <w:p>
      <w:pPr>
        <w:spacing w:after="0"/>
        <w:ind w:left="0"/>
        <w:jc w:val="both"/>
      </w:pPr>
      <w:r>
        <w:rPr>
          <w:rFonts w:ascii="Times New Roman"/>
          <w:b w:val="false"/>
          <w:i w:val="false"/>
          <w:color w:val="000000"/>
          <w:sz w:val="28"/>
        </w:rPr>
        <w:t xml:space="preserve">
      Тематическое планирование. </w:t>
      </w:r>
    </w:p>
    <w:bookmarkEnd w:id="18373"/>
    <w:bookmarkStart w:name="z22912" w:id="18374"/>
    <w:p>
      <w:pPr>
        <w:spacing w:after="0"/>
        <w:ind w:left="0"/>
        <w:jc w:val="both"/>
      </w:pPr>
      <w:r>
        <w:rPr>
          <w:rFonts w:ascii="Times New Roman"/>
          <w:b w:val="false"/>
          <w:i w:val="false"/>
          <w:color w:val="000000"/>
          <w:sz w:val="28"/>
        </w:rPr>
        <w:t>
      Тема 1. Песенные традиции региона. Видные представители.</w:t>
      </w:r>
    </w:p>
    <w:bookmarkEnd w:id="18374"/>
    <w:bookmarkStart w:name="z22913" w:id="18375"/>
    <w:p>
      <w:pPr>
        <w:spacing w:after="0"/>
        <w:ind w:left="0"/>
        <w:jc w:val="both"/>
      </w:pPr>
      <w:r>
        <w:rPr>
          <w:rFonts w:ascii="Times New Roman"/>
          <w:b w:val="false"/>
          <w:i w:val="false"/>
          <w:color w:val="000000"/>
          <w:sz w:val="28"/>
        </w:rPr>
        <w:t>
      Тема 2. Песенное творчество Біржан сал Қожагұлулы.</w:t>
      </w:r>
    </w:p>
    <w:bookmarkEnd w:id="18375"/>
    <w:bookmarkStart w:name="z22914" w:id="18376"/>
    <w:p>
      <w:pPr>
        <w:spacing w:after="0"/>
        <w:ind w:left="0"/>
        <w:jc w:val="both"/>
      </w:pPr>
      <w:r>
        <w:rPr>
          <w:rFonts w:ascii="Times New Roman"/>
          <w:b w:val="false"/>
          <w:i w:val="false"/>
          <w:color w:val="000000"/>
          <w:sz w:val="28"/>
        </w:rPr>
        <w:t>
      Тема 3. Песенное творчество Жаяу Мұса Байжанұлы.</w:t>
      </w:r>
    </w:p>
    <w:bookmarkEnd w:id="18376"/>
    <w:bookmarkStart w:name="z22915" w:id="18377"/>
    <w:p>
      <w:pPr>
        <w:spacing w:after="0"/>
        <w:ind w:left="0"/>
        <w:jc w:val="both"/>
      </w:pPr>
      <w:r>
        <w:rPr>
          <w:rFonts w:ascii="Times New Roman"/>
          <w:b w:val="false"/>
          <w:i w:val="false"/>
          <w:color w:val="000000"/>
          <w:sz w:val="28"/>
        </w:rPr>
        <w:t>
      Тема 4. Песенное творчество Ақан сері (Ақжігіт Қорамсаұлы).</w:t>
      </w:r>
    </w:p>
    <w:bookmarkEnd w:id="18377"/>
    <w:bookmarkStart w:name="z22916" w:id="18378"/>
    <w:p>
      <w:pPr>
        <w:spacing w:after="0"/>
        <w:ind w:left="0"/>
        <w:jc w:val="both"/>
      </w:pPr>
      <w:r>
        <w:rPr>
          <w:rFonts w:ascii="Times New Roman"/>
          <w:b w:val="false"/>
          <w:i w:val="false"/>
          <w:color w:val="000000"/>
          <w:sz w:val="28"/>
        </w:rPr>
        <w:t>
      Тема 5. Музыкальное наследие Абая (Ибраһим) Кунанбаева.</w:t>
      </w:r>
    </w:p>
    <w:bookmarkEnd w:id="18378"/>
    <w:bookmarkStart w:name="z22917" w:id="18379"/>
    <w:p>
      <w:pPr>
        <w:spacing w:after="0"/>
        <w:ind w:left="0"/>
        <w:jc w:val="both"/>
      </w:pPr>
      <w:r>
        <w:rPr>
          <w:rFonts w:ascii="Times New Roman"/>
          <w:b w:val="false"/>
          <w:i w:val="false"/>
          <w:color w:val="000000"/>
          <w:sz w:val="28"/>
        </w:rPr>
        <w:t>
      Тема 6. Песенное творчество Үкілі Ыбырай Сандыбайұлы.</w:t>
      </w:r>
    </w:p>
    <w:bookmarkEnd w:id="18379"/>
    <w:bookmarkStart w:name="z22918" w:id="18380"/>
    <w:p>
      <w:pPr>
        <w:spacing w:after="0"/>
        <w:ind w:left="0"/>
        <w:jc w:val="both"/>
      </w:pPr>
      <w:r>
        <w:rPr>
          <w:rFonts w:ascii="Times New Roman"/>
          <w:b w:val="false"/>
          <w:i w:val="false"/>
          <w:color w:val="000000"/>
          <w:sz w:val="28"/>
        </w:rPr>
        <w:t>
      Тема 7. Песенное творчество Естай Беркімбайұлы.</w:t>
      </w:r>
    </w:p>
    <w:bookmarkEnd w:id="18380"/>
    <w:bookmarkStart w:name="z22919" w:id="18381"/>
    <w:p>
      <w:pPr>
        <w:spacing w:after="0"/>
        <w:ind w:left="0"/>
        <w:jc w:val="both"/>
      </w:pPr>
      <w:r>
        <w:rPr>
          <w:rFonts w:ascii="Times New Roman"/>
          <w:b w:val="false"/>
          <w:i w:val="false"/>
          <w:color w:val="000000"/>
          <w:sz w:val="28"/>
        </w:rPr>
        <w:t>
      Тема 8. Песенное творчество Мәди Бәпиұлы.</w:t>
      </w:r>
    </w:p>
    <w:bookmarkEnd w:id="18381"/>
    <w:bookmarkStart w:name="z22920" w:id="18382"/>
    <w:p>
      <w:pPr>
        <w:spacing w:after="0"/>
        <w:ind w:left="0"/>
        <w:jc w:val="both"/>
      </w:pPr>
      <w:r>
        <w:rPr>
          <w:rFonts w:ascii="Times New Roman"/>
          <w:b w:val="false"/>
          <w:i w:val="false"/>
          <w:color w:val="000000"/>
          <w:sz w:val="28"/>
        </w:rPr>
        <w:t>
      Тема 9. Песенное творчество Тайжана Қалмағанбетова.</w:t>
      </w:r>
    </w:p>
    <w:bookmarkEnd w:id="18382"/>
    <w:bookmarkStart w:name="z22921" w:id="18383"/>
    <w:p>
      <w:pPr>
        <w:spacing w:after="0"/>
        <w:ind w:left="0"/>
        <w:jc w:val="both"/>
      </w:pPr>
      <w:r>
        <w:rPr>
          <w:rFonts w:ascii="Times New Roman"/>
          <w:b w:val="false"/>
          <w:i w:val="false"/>
          <w:color w:val="000000"/>
          <w:sz w:val="28"/>
        </w:rPr>
        <w:t>
      Тема 10. Песенное творчество Әсет Найманбайұлы.</w:t>
      </w:r>
    </w:p>
    <w:bookmarkEnd w:id="18383"/>
    <w:bookmarkStart w:name="z22922" w:id="18384"/>
    <w:p>
      <w:pPr>
        <w:spacing w:after="0"/>
        <w:ind w:left="0"/>
        <w:jc w:val="both"/>
      </w:pPr>
      <w:r>
        <w:rPr>
          <w:rFonts w:ascii="Times New Roman"/>
          <w:b w:val="false"/>
          <w:i w:val="false"/>
          <w:color w:val="000000"/>
          <w:sz w:val="28"/>
        </w:rPr>
        <w:t>
      Тема 11. Развитие исполнительства в рамках стиля региональной песенной школы. Освоение сложных штрихов домбрового сопровождения.</w:t>
      </w:r>
    </w:p>
    <w:bookmarkEnd w:id="18384"/>
    <w:bookmarkStart w:name="z22923" w:id="18385"/>
    <w:p>
      <w:pPr>
        <w:spacing w:after="0"/>
        <w:ind w:left="0"/>
        <w:jc w:val="both"/>
      </w:pPr>
      <w:r>
        <w:rPr>
          <w:rFonts w:ascii="Times New Roman"/>
          <w:b w:val="false"/>
          <w:i w:val="false"/>
          <w:color w:val="000000"/>
          <w:sz w:val="28"/>
        </w:rPr>
        <w:t xml:space="preserve">
      67. Ожидаемые результаты освоения Программы 4 класса. </w:t>
      </w:r>
    </w:p>
    <w:bookmarkEnd w:id="18385"/>
    <w:bookmarkStart w:name="z22924" w:id="18386"/>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8386"/>
    <w:bookmarkStart w:name="z22925" w:id="18387"/>
    <w:p>
      <w:pPr>
        <w:spacing w:after="0"/>
        <w:ind w:left="0"/>
        <w:jc w:val="both"/>
      </w:pPr>
      <w:r>
        <w:rPr>
          <w:rFonts w:ascii="Times New Roman"/>
          <w:b w:val="false"/>
          <w:i w:val="false"/>
          <w:color w:val="000000"/>
          <w:sz w:val="28"/>
        </w:rPr>
        <w:t>
      1) умеет правильно использовать дыхание во время пения;</w:t>
      </w:r>
    </w:p>
    <w:bookmarkEnd w:id="18387"/>
    <w:bookmarkStart w:name="z22926" w:id="18388"/>
    <w:p>
      <w:pPr>
        <w:spacing w:after="0"/>
        <w:ind w:left="0"/>
        <w:jc w:val="both"/>
      </w:pPr>
      <w:r>
        <w:rPr>
          <w:rFonts w:ascii="Times New Roman"/>
          <w:b w:val="false"/>
          <w:i w:val="false"/>
          <w:color w:val="000000"/>
          <w:sz w:val="28"/>
        </w:rPr>
        <w:t>
      2) знает и умеет делать дыхательные упражнения для вокала, работает над укреплением дыхания;</w:t>
      </w:r>
    </w:p>
    <w:bookmarkEnd w:id="18388"/>
    <w:bookmarkStart w:name="z22927" w:id="18389"/>
    <w:p>
      <w:pPr>
        <w:spacing w:after="0"/>
        <w:ind w:left="0"/>
        <w:jc w:val="both"/>
      </w:pPr>
      <w:r>
        <w:rPr>
          <w:rFonts w:ascii="Times New Roman"/>
          <w:b w:val="false"/>
          <w:i w:val="false"/>
          <w:color w:val="000000"/>
          <w:sz w:val="28"/>
        </w:rPr>
        <w:t>
      3) умеет контролировать при исполнении песен дикцию, дыхание, качество звука;</w:t>
      </w:r>
    </w:p>
    <w:bookmarkEnd w:id="18389"/>
    <w:bookmarkStart w:name="z22928" w:id="18390"/>
    <w:p>
      <w:pPr>
        <w:spacing w:after="0"/>
        <w:ind w:left="0"/>
        <w:jc w:val="both"/>
      </w:pPr>
      <w:r>
        <w:rPr>
          <w:rFonts w:ascii="Times New Roman"/>
          <w:b w:val="false"/>
          <w:i w:val="false"/>
          <w:color w:val="000000"/>
          <w:sz w:val="28"/>
        </w:rPr>
        <w:t>
      4) имеет развитый музыкальный слух, память, внимание;</w:t>
      </w:r>
    </w:p>
    <w:bookmarkEnd w:id="18390"/>
    <w:bookmarkStart w:name="z22929" w:id="18391"/>
    <w:p>
      <w:pPr>
        <w:spacing w:after="0"/>
        <w:ind w:left="0"/>
        <w:jc w:val="both"/>
      </w:pPr>
      <w:r>
        <w:rPr>
          <w:rFonts w:ascii="Times New Roman"/>
          <w:b w:val="false"/>
          <w:i w:val="false"/>
          <w:color w:val="000000"/>
          <w:sz w:val="28"/>
        </w:rPr>
        <w:t>
      5) умеет записывать длительность звука под счет, развивает ощущение метрической пульсации, заложенной в музыке, передает ее движениями рук и голоса при подпевании слогов;</w:t>
      </w:r>
    </w:p>
    <w:bookmarkEnd w:id="18391"/>
    <w:bookmarkStart w:name="z22930" w:id="18392"/>
    <w:p>
      <w:pPr>
        <w:spacing w:after="0"/>
        <w:ind w:left="0"/>
        <w:jc w:val="both"/>
      </w:pPr>
      <w:r>
        <w:rPr>
          <w:rFonts w:ascii="Times New Roman"/>
          <w:b w:val="false"/>
          <w:i w:val="false"/>
          <w:color w:val="000000"/>
          <w:sz w:val="28"/>
        </w:rPr>
        <w:t>
      6) работает над голосовым аппаратом;</w:t>
      </w:r>
    </w:p>
    <w:bookmarkEnd w:id="18392"/>
    <w:bookmarkStart w:name="z22931" w:id="18393"/>
    <w:p>
      <w:pPr>
        <w:spacing w:after="0"/>
        <w:ind w:left="0"/>
        <w:jc w:val="both"/>
      </w:pPr>
      <w:r>
        <w:rPr>
          <w:rFonts w:ascii="Times New Roman"/>
          <w:b w:val="false"/>
          <w:i w:val="false"/>
          <w:color w:val="000000"/>
          <w:sz w:val="28"/>
        </w:rPr>
        <w:t>
      7) умеет исполнять песни после прослушивания аудио, видеозаписей;</w:t>
      </w:r>
    </w:p>
    <w:bookmarkEnd w:id="18393"/>
    <w:bookmarkStart w:name="z22932" w:id="18394"/>
    <w:p>
      <w:pPr>
        <w:spacing w:after="0"/>
        <w:ind w:left="0"/>
        <w:jc w:val="both"/>
      </w:pPr>
      <w:r>
        <w:rPr>
          <w:rFonts w:ascii="Times New Roman"/>
          <w:b w:val="false"/>
          <w:i w:val="false"/>
          <w:color w:val="000000"/>
          <w:sz w:val="28"/>
        </w:rPr>
        <w:t>
      8) развивает навыки пения традиционных песен;</w:t>
      </w:r>
    </w:p>
    <w:bookmarkEnd w:id="18394"/>
    <w:bookmarkStart w:name="z22933" w:id="18395"/>
    <w:p>
      <w:pPr>
        <w:spacing w:after="0"/>
        <w:ind w:left="0"/>
        <w:jc w:val="both"/>
      </w:pPr>
      <w:r>
        <w:rPr>
          <w:rFonts w:ascii="Times New Roman"/>
          <w:b w:val="false"/>
          <w:i w:val="false"/>
          <w:color w:val="000000"/>
          <w:sz w:val="28"/>
        </w:rPr>
        <w:t>
      9) умеет свободно играть домбровые штрихи региона;</w:t>
      </w:r>
    </w:p>
    <w:bookmarkEnd w:id="18395"/>
    <w:bookmarkStart w:name="z22934" w:id="18396"/>
    <w:p>
      <w:pPr>
        <w:spacing w:after="0"/>
        <w:ind w:left="0"/>
        <w:jc w:val="both"/>
      </w:pPr>
      <w:r>
        <w:rPr>
          <w:rFonts w:ascii="Times New Roman"/>
          <w:b w:val="false"/>
          <w:i w:val="false"/>
          <w:color w:val="000000"/>
          <w:sz w:val="28"/>
        </w:rPr>
        <w:t>
      10) знает и умеет исполнять 10-15 песен в манере традиционного пения;</w:t>
      </w:r>
    </w:p>
    <w:bookmarkEnd w:id="18396"/>
    <w:bookmarkStart w:name="z22935" w:id="18397"/>
    <w:p>
      <w:pPr>
        <w:spacing w:after="0"/>
        <w:ind w:left="0"/>
        <w:jc w:val="both"/>
      </w:pPr>
      <w:r>
        <w:rPr>
          <w:rFonts w:ascii="Times New Roman"/>
          <w:b w:val="false"/>
          <w:i w:val="false"/>
          <w:color w:val="000000"/>
          <w:sz w:val="28"/>
        </w:rPr>
        <w:t>
      11) работает над собственным стилем исполнения казахских традиционных песен;</w:t>
      </w:r>
    </w:p>
    <w:bookmarkEnd w:id="18397"/>
    <w:bookmarkStart w:name="z22936" w:id="18398"/>
    <w:p>
      <w:pPr>
        <w:spacing w:after="0"/>
        <w:ind w:left="0"/>
        <w:jc w:val="both"/>
      </w:pPr>
      <w:r>
        <w:rPr>
          <w:rFonts w:ascii="Times New Roman"/>
          <w:b w:val="false"/>
          <w:i w:val="false"/>
          <w:color w:val="000000"/>
          <w:sz w:val="28"/>
        </w:rPr>
        <w:t>
      12) умеет создавать у слушателей настроение, соответствующее характеру песни;</w:t>
      </w:r>
    </w:p>
    <w:bookmarkEnd w:id="18398"/>
    <w:bookmarkStart w:name="z22937" w:id="18399"/>
    <w:p>
      <w:pPr>
        <w:spacing w:after="0"/>
        <w:ind w:left="0"/>
        <w:jc w:val="both"/>
      </w:pPr>
      <w:r>
        <w:rPr>
          <w:rFonts w:ascii="Times New Roman"/>
          <w:b w:val="false"/>
          <w:i w:val="false"/>
          <w:color w:val="000000"/>
          <w:sz w:val="28"/>
        </w:rPr>
        <w:t>
      13) умеет концентрировать внимание в процессе пения;</w:t>
      </w:r>
    </w:p>
    <w:bookmarkEnd w:id="18399"/>
    <w:bookmarkStart w:name="z22938" w:id="18400"/>
    <w:p>
      <w:pPr>
        <w:spacing w:after="0"/>
        <w:ind w:left="0"/>
        <w:jc w:val="both"/>
      </w:pPr>
      <w:r>
        <w:rPr>
          <w:rFonts w:ascii="Times New Roman"/>
          <w:b w:val="false"/>
          <w:i w:val="false"/>
          <w:color w:val="000000"/>
          <w:sz w:val="28"/>
        </w:rPr>
        <w:t>
      14) знает и соблюдает сценическую культуру, работает над сценическими движениями, направленных на формирование координации движения;</w:t>
      </w:r>
    </w:p>
    <w:bookmarkEnd w:id="18400"/>
    <w:bookmarkStart w:name="z22939" w:id="18401"/>
    <w:p>
      <w:pPr>
        <w:spacing w:after="0"/>
        <w:ind w:left="0"/>
        <w:jc w:val="both"/>
      </w:pPr>
      <w:r>
        <w:rPr>
          <w:rFonts w:ascii="Times New Roman"/>
          <w:b w:val="false"/>
          <w:i w:val="false"/>
          <w:color w:val="000000"/>
          <w:sz w:val="28"/>
        </w:rPr>
        <w:t>
      15) знает песенное творчество Жаяу Мұса Байжанұлы, Ақан сері (Ақжігіт Қорамсаұлы), Абая (Ибраһим) Кунанбаева, Үкілі Ыбырай Сандыбайұлы, Биржан сал Қожағұлұлы, Естай Беркімбайұлы, Мәди Бәпиұлы, Тайжана Қалмағанбетова, Әсет Найманбайұлы;</w:t>
      </w:r>
    </w:p>
    <w:bookmarkEnd w:id="18401"/>
    <w:bookmarkStart w:name="z22940" w:id="18402"/>
    <w:p>
      <w:pPr>
        <w:spacing w:after="0"/>
        <w:ind w:left="0"/>
        <w:jc w:val="both"/>
      </w:pPr>
      <w:r>
        <w:rPr>
          <w:rFonts w:ascii="Times New Roman"/>
          <w:b w:val="false"/>
          <w:i w:val="false"/>
          <w:color w:val="000000"/>
          <w:sz w:val="28"/>
        </w:rPr>
        <w:t>
      16) знает историю написания традиционных песен, исполнителей казахских народных песен в манере традиционного пения.</w:t>
      </w:r>
    </w:p>
    <w:bookmarkEnd w:id="18402"/>
    <w:bookmarkStart w:name="z22941" w:id="18403"/>
    <w:p>
      <w:pPr>
        <w:spacing w:after="0"/>
        <w:ind w:left="0"/>
        <w:jc w:val="both"/>
      </w:pPr>
      <w:r>
        <w:rPr>
          <w:rFonts w:ascii="Times New Roman"/>
          <w:b w:val="false"/>
          <w:i w:val="false"/>
          <w:color w:val="000000"/>
          <w:sz w:val="28"/>
        </w:rPr>
        <w:t>
      68. Программные требования в 5 классе:</w:t>
      </w:r>
    </w:p>
    <w:bookmarkEnd w:id="18403"/>
    <w:bookmarkStart w:name="z22942" w:id="18404"/>
    <w:p>
      <w:pPr>
        <w:spacing w:after="0"/>
        <w:ind w:left="0"/>
        <w:jc w:val="both"/>
      </w:pPr>
      <w:r>
        <w:rPr>
          <w:rFonts w:ascii="Times New Roman"/>
          <w:b w:val="false"/>
          <w:i w:val="false"/>
          <w:color w:val="000000"/>
          <w:sz w:val="28"/>
        </w:rPr>
        <w:t>
      1) продолжается работа над совершенствованием вокально-слуховых представлений о певческом звуке, способах его образования, формируются слуховое внимание, самоконтроль за качеством воспринимаемого и воспроизводимого звучания;</w:t>
      </w:r>
    </w:p>
    <w:bookmarkEnd w:id="18404"/>
    <w:bookmarkStart w:name="z22943" w:id="18405"/>
    <w:p>
      <w:pPr>
        <w:spacing w:after="0"/>
        <w:ind w:left="0"/>
        <w:jc w:val="both"/>
      </w:pPr>
      <w:r>
        <w:rPr>
          <w:rFonts w:ascii="Times New Roman"/>
          <w:b w:val="false"/>
          <w:i w:val="false"/>
          <w:color w:val="000000"/>
          <w:sz w:val="28"/>
        </w:rPr>
        <w:t>
      2) продолжается знакомство со стилями исполнения региональных школ, совершенствуется техника способов звукоизвлечения (оттачивание кағысов), мастерство исполнения песен, синхронное звучание голоса исполнителя и звука домбры;</w:t>
      </w:r>
    </w:p>
    <w:bookmarkEnd w:id="18405"/>
    <w:bookmarkStart w:name="z22944" w:id="18406"/>
    <w:p>
      <w:pPr>
        <w:spacing w:after="0"/>
        <w:ind w:left="0"/>
        <w:jc w:val="both"/>
      </w:pPr>
      <w:r>
        <w:rPr>
          <w:rFonts w:ascii="Times New Roman"/>
          <w:b w:val="false"/>
          <w:i w:val="false"/>
          <w:color w:val="000000"/>
          <w:sz w:val="28"/>
        </w:rPr>
        <w:t>
      3) обучающийся осваивает по одной терме каждой традиционной школы, 10 песен народных композиторов, современных композиторов Казахстана.</w:t>
      </w:r>
    </w:p>
    <w:bookmarkEnd w:id="18406"/>
    <w:bookmarkStart w:name="z22945" w:id="18407"/>
    <w:p>
      <w:pPr>
        <w:spacing w:after="0"/>
        <w:ind w:left="0"/>
        <w:jc w:val="both"/>
      </w:pPr>
      <w:r>
        <w:rPr>
          <w:rFonts w:ascii="Times New Roman"/>
          <w:b w:val="false"/>
          <w:i w:val="false"/>
          <w:color w:val="000000"/>
          <w:sz w:val="28"/>
        </w:rPr>
        <w:t>
      69. Содержание учебного предмета в 5 классе.</w:t>
      </w:r>
    </w:p>
    <w:bookmarkEnd w:id="18407"/>
    <w:bookmarkStart w:name="z22946" w:id="18408"/>
    <w:p>
      <w:pPr>
        <w:spacing w:after="0"/>
        <w:ind w:left="0"/>
        <w:jc w:val="both"/>
      </w:pPr>
      <w:r>
        <w:rPr>
          <w:rFonts w:ascii="Times New Roman"/>
          <w:b w:val="false"/>
          <w:i w:val="false"/>
          <w:color w:val="000000"/>
          <w:sz w:val="28"/>
        </w:rPr>
        <w:t>
      Тематическое планирование.</w:t>
      </w:r>
    </w:p>
    <w:bookmarkEnd w:id="18408"/>
    <w:bookmarkStart w:name="z22947" w:id="18409"/>
    <w:p>
      <w:pPr>
        <w:spacing w:after="0"/>
        <w:ind w:left="0"/>
        <w:jc w:val="both"/>
      </w:pPr>
      <w:r>
        <w:rPr>
          <w:rFonts w:ascii="Times New Roman"/>
          <w:b w:val="false"/>
          <w:i w:val="false"/>
          <w:color w:val="000000"/>
          <w:sz w:val="28"/>
        </w:rPr>
        <w:t>
      Тема 1. Формирование навыков чтений нот с листа.</w:t>
      </w:r>
    </w:p>
    <w:bookmarkEnd w:id="18409"/>
    <w:bookmarkStart w:name="z22948" w:id="18410"/>
    <w:p>
      <w:pPr>
        <w:spacing w:after="0"/>
        <w:ind w:left="0"/>
        <w:jc w:val="both"/>
      </w:pPr>
      <w:r>
        <w:rPr>
          <w:rFonts w:ascii="Times New Roman"/>
          <w:b w:val="false"/>
          <w:i w:val="false"/>
          <w:color w:val="000000"/>
          <w:sz w:val="28"/>
        </w:rPr>
        <w:t>
      Тема 2. Формирование навыка правильного певческого дыхания.</w:t>
      </w:r>
    </w:p>
    <w:bookmarkEnd w:id="18410"/>
    <w:bookmarkStart w:name="z22949" w:id="18411"/>
    <w:p>
      <w:pPr>
        <w:spacing w:after="0"/>
        <w:ind w:left="0"/>
        <w:jc w:val="both"/>
      </w:pPr>
      <w:r>
        <w:rPr>
          <w:rFonts w:ascii="Times New Roman"/>
          <w:b w:val="false"/>
          <w:i w:val="false"/>
          <w:color w:val="000000"/>
          <w:sz w:val="28"/>
        </w:rPr>
        <w:t>
      Тема 3. Формирование, развитие и совершенствование техники игры на домбыре как необходимого средства для достижения художественного результата. Упражнения по закреплению приемов игры на домбре. Развитие навыков игры на домбре штрихов ән шақыру, тыныс, сабақтас, тыныстама.</w:t>
      </w:r>
    </w:p>
    <w:bookmarkEnd w:id="18411"/>
    <w:bookmarkStart w:name="z22950" w:id="18412"/>
    <w:p>
      <w:pPr>
        <w:spacing w:after="0"/>
        <w:ind w:left="0"/>
        <w:jc w:val="both"/>
      </w:pPr>
      <w:r>
        <w:rPr>
          <w:rFonts w:ascii="Times New Roman"/>
          <w:b w:val="false"/>
          <w:i w:val="false"/>
          <w:color w:val="000000"/>
          <w:sz w:val="28"/>
        </w:rPr>
        <w:t>
      Тема 4. Развитие исполнительских навыков при пении в сопровождении домбры.</w:t>
      </w:r>
    </w:p>
    <w:bookmarkEnd w:id="18412"/>
    <w:bookmarkStart w:name="z22951" w:id="18413"/>
    <w:p>
      <w:pPr>
        <w:spacing w:after="0"/>
        <w:ind w:left="0"/>
        <w:jc w:val="both"/>
      </w:pPr>
      <w:r>
        <w:rPr>
          <w:rFonts w:ascii="Times New Roman"/>
          <w:b w:val="false"/>
          <w:i w:val="false"/>
          <w:color w:val="000000"/>
          <w:sz w:val="28"/>
        </w:rPr>
        <w:t>
      Тема 5. Развитие голосового диапазона. Упражнения для развития голосового диапазона.</w:t>
      </w:r>
    </w:p>
    <w:bookmarkEnd w:id="18413"/>
    <w:bookmarkStart w:name="z22952" w:id="18414"/>
    <w:p>
      <w:pPr>
        <w:spacing w:after="0"/>
        <w:ind w:left="0"/>
        <w:jc w:val="both"/>
      </w:pPr>
      <w:r>
        <w:rPr>
          <w:rFonts w:ascii="Times New Roman"/>
          <w:b w:val="false"/>
          <w:i w:val="false"/>
          <w:color w:val="000000"/>
          <w:sz w:val="28"/>
        </w:rPr>
        <w:t>
      Тема 6. Развитие навыков игры на музыкальных инструментах. Формирование профессионально-исполнительских навыков игры на музыкальных инструментах.</w:t>
      </w:r>
    </w:p>
    <w:bookmarkEnd w:id="18414"/>
    <w:bookmarkStart w:name="z22953" w:id="18415"/>
    <w:p>
      <w:pPr>
        <w:spacing w:after="0"/>
        <w:ind w:left="0"/>
        <w:jc w:val="both"/>
      </w:pPr>
      <w:r>
        <w:rPr>
          <w:rFonts w:ascii="Times New Roman"/>
          <w:b w:val="false"/>
          <w:i w:val="false"/>
          <w:color w:val="000000"/>
          <w:sz w:val="28"/>
        </w:rPr>
        <w:t xml:space="preserve">
      Тема 7. Музыкально-теоретический анализ казахской народной песни. </w:t>
      </w:r>
    </w:p>
    <w:bookmarkEnd w:id="18415"/>
    <w:bookmarkStart w:name="z22954" w:id="18416"/>
    <w:p>
      <w:pPr>
        <w:spacing w:after="0"/>
        <w:ind w:left="0"/>
        <w:jc w:val="both"/>
      </w:pPr>
      <w:r>
        <w:rPr>
          <w:rFonts w:ascii="Times New Roman"/>
          <w:b w:val="false"/>
          <w:i w:val="false"/>
          <w:color w:val="000000"/>
          <w:sz w:val="28"/>
        </w:rPr>
        <w:t>
      Тема 8. Формирование исполнительских умений и навыков традиционного пения.</w:t>
      </w:r>
    </w:p>
    <w:bookmarkEnd w:id="18416"/>
    <w:bookmarkStart w:name="z22955" w:id="18417"/>
    <w:p>
      <w:pPr>
        <w:spacing w:after="0"/>
        <w:ind w:left="0"/>
        <w:jc w:val="both"/>
      </w:pPr>
      <w:r>
        <w:rPr>
          <w:rFonts w:ascii="Times New Roman"/>
          <w:b w:val="false"/>
          <w:i w:val="false"/>
          <w:color w:val="000000"/>
          <w:sz w:val="28"/>
        </w:rPr>
        <w:t>
      Тема 9. Работа над выразительностью и эмоциональностью исполнения казахских традиционных песен.</w:t>
      </w:r>
    </w:p>
    <w:bookmarkEnd w:id="18417"/>
    <w:bookmarkStart w:name="z22956" w:id="18418"/>
    <w:p>
      <w:pPr>
        <w:spacing w:after="0"/>
        <w:ind w:left="0"/>
        <w:jc w:val="both"/>
      </w:pPr>
      <w:r>
        <w:rPr>
          <w:rFonts w:ascii="Times New Roman"/>
          <w:b w:val="false"/>
          <w:i w:val="false"/>
          <w:color w:val="000000"/>
          <w:sz w:val="28"/>
        </w:rPr>
        <w:t>
      Тема 10. Школа пения Западного Казахстана. Западно-Казахстанская песенная традиция. Обучение песням традиционного пения с региональными особенностями.</w:t>
      </w:r>
    </w:p>
    <w:bookmarkEnd w:id="18418"/>
    <w:bookmarkStart w:name="z22957" w:id="18419"/>
    <w:p>
      <w:pPr>
        <w:spacing w:after="0"/>
        <w:ind w:left="0"/>
        <w:jc w:val="both"/>
      </w:pPr>
      <w:r>
        <w:rPr>
          <w:rFonts w:ascii="Times New Roman"/>
          <w:b w:val="false"/>
          <w:i w:val="false"/>
          <w:color w:val="000000"/>
          <w:sz w:val="28"/>
        </w:rPr>
        <w:t>
      Тема 11. Песни школы пения Алтай-Тарбағатайского региона. Региональные особенности песен традиционного пения.</w:t>
      </w:r>
    </w:p>
    <w:bookmarkEnd w:id="18419"/>
    <w:bookmarkStart w:name="z22958" w:id="18420"/>
    <w:p>
      <w:pPr>
        <w:spacing w:after="0"/>
        <w:ind w:left="0"/>
        <w:jc w:val="both"/>
      </w:pPr>
      <w:r>
        <w:rPr>
          <w:rFonts w:ascii="Times New Roman"/>
          <w:b w:val="false"/>
          <w:i w:val="false"/>
          <w:color w:val="000000"/>
          <w:sz w:val="28"/>
        </w:rPr>
        <w:t>
      Тема 12. Песенное искусство Сырдарьинского региона. Региональные особенности песен.</w:t>
      </w:r>
    </w:p>
    <w:bookmarkEnd w:id="18420"/>
    <w:bookmarkStart w:name="z22959" w:id="18421"/>
    <w:p>
      <w:pPr>
        <w:spacing w:after="0"/>
        <w:ind w:left="0"/>
        <w:jc w:val="both"/>
      </w:pPr>
      <w:r>
        <w:rPr>
          <w:rFonts w:ascii="Times New Roman"/>
          <w:b w:val="false"/>
          <w:i w:val="false"/>
          <w:color w:val="000000"/>
          <w:sz w:val="28"/>
        </w:rPr>
        <w:t>
      Тема 13. Региональные особенности песен Мангистауского региона.</w:t>
      </w:r>
    </w:p>
    <w:bookmarkEnd w:id="18421"/>
    <w:bookmarkStart w:name="z22960" w:id="18422"/>
    <w:p>
      <w:pPr>
        <w:spacing w:after="0"/>
        <w:ind w:left="0"/>
        <w:jc w:val="both"/>
      </w:pPr>
      <w:r>
        <w:rPr>
          <w:rFonts w:ascii="Times New Roman"/>
          <w:b w:val="false"/>
          <w:i w:val="false"/>
          <w:color w:val="000000"/>
          <w:sz w:val="28"/>
        </w:rPr>
        <w:t>
      Тема 14. Стиль, ладо-интонационное строение песен, региональные традиции. Особенности структуры, мелодика, диапазон и техника исполнительства песен регионов. Инструментальное сопровождение традиционных казахских песен, художественное содержание песен.</w:t>
      </w:r>
    </w:p>
    <w:bookmarkEnd w:id="18422"/>
    <w:bookmarkStart w:name="z22961" w:id="18423"/>
    <w:p>
      <w:pPr>
        <w:spacing w:after="0"/>
        <w:ind w:left="0"/>
        <w:jc w:val="both"/>
      </w:pPr>
      <w:r>
        <w:rPr>
          <w:rFonts w:ascii="Times New Roman"/>
          <w:b w:val="false"/>
          <w:i w:val="false"/>
          <w:color w:val="000000"/>
          <w:sz w:val="28"/>
        </w:rPr>
        <w:t>
      Тема 15. Произведения народных композиторов.</w:t>
      </w:r>
    </w:p>
    <w:bookmarkEnd w:id="18423"/>
    <w:bookmarkStart w:name="z22962" w:id="18424"/>
    <w:p>
      <w:pPr>
        <w:spacing w:after="0"/>
        <w:ind w:left="0"/>
        <w:jc w:val="both"/>
      </w:pPr>
      <w:r>
        <w:rPr>
          <w:rFonts w:ascii="Times New Roman"/>
          <w:b w:val="false"/>
          <w:i w:val="false"/>
          <w:color w:val="000000"/>
          <w:sz w:val="28"/>
        </w:rPr>
        <w:t>
      Тема 16. Музыкальная терминология.</w:t>
      </w:r>
    </w:p>
    <w:bookmarkEnd w:id="18424"/>
    <w:bookmarkStart w:name="z22963" w:id="18425"/>
    <w:p>
      <w:pPr>
        <w:spacing w:after="0"/>
        <w:ind w:left="0"/>
        <w:jc w:val="both"/>
      </w:pPr>
      <w:r>
        <w:rPr>
          <w:rFonts w:ascii="Times New Roman"/>
          <w:b w:val="false"/>
          <w:i w:val="false"/>
          <w:color w:val="000000"/>
          <w:sz w:val="28"/>
        </w:rPr>
        <w:t>
      Тема 17. Исполнение кюев, написанных на мелодию песен (ән тектес күйлерді ойнау).</w:t>
      </w:r>
    </w:p>
    <w:bookmarkEnd w:id="18425"/>
    <w:bookmarkStart w:name="z22964" w:id="18426"/>
    <w:p>
      <w:pPr>
        <w:spacing w:after="0"/>
        <w:ind w:left="0"/>
        <w:jc w:val="both"/>
      </w:pPr>
      <w:r>
        <w:rPr>
          <w:rFonts w:ascii="Times New Roman"/>
          <w:b w:val="false"/>
          <w:i w:val="false"/>
          <w:color w:val="000000"/>
          <w:sz w:val="28"/>
        </w:rPr>
        <w:t>
      Тема 18. Высокие и низкие звуки. Высокая позиция звука. Условия и некоторые приемы высокой позиции звучания. Голосовые звуки. Резонаторы.</w:t>
      </w:r>
    </w:p>
    <w:bookmarkEnd w:id="18426"/>
    <w:bookmarkStart w:name="z22965" w:id="18427"/>
    <w:p>
      <w:pPr>
        <w:spacing w:after="0"/>
        <w:ind w:left="0"/>
        <w:jc w:val="both"/>
      </w:pPr>
      <w:r>
        <w:rPr>
          <w:rFonts w:ascii="Times New Roman"/>
          <w:b w:val="false"/>
          <w:i w:val="false"/>
          <w:color w:val="000000"/>
          <w:sz w:val="28"/>
        </w:rPr>
        <w:t>
      Тема 19. Репертуар. Концертно-исполнительская деятельность. Проектно-исследовательская деятельность. Подготовка и участие детей в конкурсах и фестивалях.</w:t>
      </w:r>
    </w:p>
    <w:bookmarkEnd w:id="18427"/>
    <w:bookmarkStart w:name="z22966" w:id="18428"/>
    <w:p>
      <w:pPr>
        <w:spacing w:after="0"/>
        <w:ind w:left="0"/>
        <w:jc w:val="both"/>
      </w:pPr>
      <w:r>
        <w:rPr>
          <w:rFonts w:ascii="Times New Roman"/>
          <w:b w:val="false"/>
          <w:i w:val="false"/>
          <w:color w:val="000000"/>
          <w:sz w:val="28"/>
        </w:rPr>
        <w:t xml:space="preserve">
      70. Ожидаемые результаты освоения Программы 5 класса. </w:t>
      </w:r>
    </w:p>
    <w:bookmarkEnd w:id="18428"/>
    <w:bookmarkStart w:name="z22967" w:id="18429"/>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8429"/>
    <w:bookmarkStart w:name="z22968" w:id="18430"/>
    <w:p>
      <w:pPr>
        <w:spacing w:after="0"/>
        <w:ind w:left="0"/>
        <w:jc w:val="both"/>
      </w:pPr>
      <w:r>
        <w:rPr>
          <w:rFonts w:ascii="Times New Roman"/>
          <w:b w:val="false"/>
          <w:i w:val="false"/>
          <w:color w:val="000000"/>
          <w:sz w:val="28"/>
        </w:rPr>
        <w:t>
      1) умеет читать ноты с листа;</w:t>
      </w:r>
    </w:p>
    <w:bookmarkEnd w:id="18430"/>
    <w:bookmarkStart w:name="z22969" w:id="18431"/>
    <w:p>
      <w:pPr>
        <w:spacing w:after="0"/>
        <w:ind w:left="0"/>
        <w:jc w:val="both"/>
      </w:pPr>
      <w:r>
        <w:rPr>
          <w:rFonts w:ascii="Times New Roman"/>
          <w:b w:val="false"/>
          <w:i w:val="false"/>
          <w:color w:val="000000"/>
          <w:sz w:val="28"/>
        </w:rPr>
        <w:t>
      2) владеет навыками правильного певческого дыхания;</w:t>
      </w:r>
    </w:p>
    <w:bookmarkEnd w:id="18431"/>
    <w:bookmarkStart w:name="z22970" w:id="18432"/>
    <w:p>
      <w:pPr>
        <w:spacing w:after="0"/>
        <w:ind w:left="0"/>
        <w:jc w:val="both"/>
      </w:pPr>
      <w:r>
        <w:rPr>
          <w:rFonts w:ascii="Times New Roman"/>
          <w:b w:val="false"/>
          <w:i w:val="false"/>
          <w:color w:val="000000"/>
          <w:sz w:val="28"/>
        </w:rPr>
        <w:t>
      3) знает упражнения на закрепления приемов игры на домбре;</w:t>
      </w:r>
    </w:p>
    <w:bookmarkEnd w:id="18432"/>
    <w:bookmarkStart w:name="z22971" w:id="18433"/>
    <w:p>
      <w:pPr>
        <w:spacing w:after="0"/>
        <w:ind w:left="0"/>
        <w:jc w:val="both"/>
      </w:pPr>
      <w:r>
        <w:rPr>
          <w:rFonts w:ascii="Times New Roman"/>
          <w:b w:val="false"/>
          <w:i w:val="false"/>
          <w:color w:val="000000"/>
          <w:sz w:val="28"/>
        </w:rPr>
        <w:t>
      4) владеет техникой игры на домбре как необходимого средства для достижения художественного результата;</w:t>
      </w:r>
    </w:p>
    <w:bookmarkEnd w:id="18433"/>
    <w:bookmarkStart w:name="z22972" w:id="18434"/>
    <w:p>
      <w:pPr>
        <w:spacing w:after="0"/>
        <w:ind w:left="0"/>
        <w:jc w:val="both"/>
      </w:pPr>
      <w:r>
        <w:rPr>
          <w:rFonts w:ascii="Times New Roman"/>
          <w:b w:val="false"/>
          <w:i w:val="false"/>
          <w:color w:val="000000"/>
          <w:sz w:val="28"/>
        </w:rPr>
        <w:t>
      5) умеет играть на домбре штрихи ән шақыру, тыныс, сабақтас, тыныстама;</w:t>
      </w:r>
    </w:p>
    <w:bookmarkEnd w:id="18434"/>
    <w:bookmarkStart w:name="z22973" w:id="18435"/>
    <w:p>
      <w:pPr>
        <w:spacing w:after="0"/>
        <w:ind w:left="0"/>
        <w:jc w:val="both"/>
      </w:pPr>
      <w:r>
        <w:rPr>
          <w:rFonts w:ascii="Times New Roman"/>
          <w:b w:val="false"/>
          <w:i w:val="false"/>
          <w:color w:val="000000"/>
          <w:sz w:val="28"/>
        </w:rPr>
        <w:t>
      6) владеет исполнительскими умениями, навыками при пении в сопровождении домбры;</w:t>
      </w:r>
    </w:p>
    <w:bookmarkEnd w:id="18435"/>
    <w:bookmarkStart w:name="z22974" w:id="18436"/>
    <w:p>
      <w:pPr>
        <w:spacing w:after="0"/>
        <w:ind w:left="0"/>
        <w:jc w:val="both"/>
      </w:pPr>
      <w:r>
        <w:rPr>
          <w:rFonts w:ascii="Times New Roman"/>
          <w:b w:val="false"/>
          <w:i w:val="false"/>
          <w:color w:val="000000"/>
          <w:sz w:val="28"/>
        </w:rPr>
        <w:t>
      7) знает упражнения для развития голосового диапазона и развивает голосовой диапазон;</w:t>
      </w:r>
    </w:p>
    <w:bookmarkEnd w:id="18436"/>
    <w:bookmarkStart w:name="z22975" w:id="18437"/>
    <w:p>
      <w:pPr>
        <w:spacing w:after="0"/>
        <w:ind w:left="0"/>
        <w:jc w:val="both"/>
      </w:pPr>
      <w:r>
        <w:rPr>
          <w:rFonts w:ascii="Times New Roman"/>
          <w:b w:val="false"/>
          <w:i w:val="false"/>
          <w:color w:val="000000"/>
          <w:sz w:val="28"/>
        </w:rPr>
        <w:t>
      8) умеет анализировать казахскую народную песню;</w:t>
      </w:r>
    </w:p>
    <w:bookmarkEnd w:id="18437"/>
    <w:bookmarkStart w:name="z22976" w:id="18438"/>
    <w:p>
      <w:pPr>
        <w:spacing w:after="0"/>
        <w:ind w:left="0"/>
        <w:jc w:val="both"/>
      </w:pPr>
      <w:r>
        <w:rPr>
          <w:rFonts w:ascii="Times New Roman"/>
          <w:b w:val="false"/>
          <w:i w:val="false"/>
          <w:color w:val="000000"/>
          <w:sz w:val="28"/>
        </w:rPr>
        <w:t>
      9) владеет характерными для региональных песенных школ навыками традиционного пения в сопровождении домбры;</w:t>
      </w:r>
    </w:p>
    <w:bookmarkEnd w:id="18438"/>
    <w:bookmarkStart w:name="z22977" w:id="18439"/>
    <w:p>
      <w:pPr>
        <w:spacing w:after="0"/>
        <w:ind w:left="0"/>
        <w:jc w:val="both"/>
      </w:pPr>
      <w:r>
        <w:rPr>
          <w:rFonts w:ascii="Times New Roman"/>
          <w:b w:val="false"/>
          <w:i w:val="false"/>
          <w:color w:val="000000"/>
          <w:sz w:val="28"/>
        </w:rPr>
        <w:t>
      10) добивается выразительности и эмоциональности исполнения казахских традиционных песен;</w:t>
      </w:r>
    </w:p>
    <w:bookmarkEnd w:id="18439"/>
    <w:bookmarkStart w:name="z22978" w:id="18440"/>
    <w:p>
      <w:pPr>
        <w:spacing w:after="0"/>
        <w:ind w:left="0"/>
        <w:jc w:val="both"/>
      </w:pPr>
      <w:r>
        <w:rPr>
          <w:rFonts w:ascii="Times New Roman"/>
          <w:b w:val="false"/>
          <w:i w:val="false"/>
          <w:color w:val="000000"/>
          <w:sz w:val="28"/>
        </w:rPr>
        <w:t>
      11) знает стиль, строение песен, особенности структуры, мелодики, диапазона и исполнительства песен региональных песенных школ;</w:t>
      </w:r>
    </w:p>
    <w:bookmarkEnd w:id="18440"/>
    <w:bookmarkStart w:name="z22979" w:id="18441"/>
    <w:p>
      <w:pPr>
        <w:spacing w:after="0"/>
        <w:ind w:left="0"/>
        <w:jc w:val="both"/>
      </w:pPr>
      <w:r>
        <w:rPr>
          <w:rFonts w:ascii="Times New Roman"/>
          <w:b w:val="false"/>
          <w:i w:val="false"/>
          <w:color w:val="000000"/>
          <w:sz w:val="28"/>
        </w:rPr>
        <w:t>
      12) знает произведения народных композиторов;</w:t>
      </w:r>
    </w:p>
    <w:bookmarkEnd w:id="18441"/>
    <w:bookmarkStart w:name="z22980" w:id="18442"/>
    <w:p>
      <w:pPr>
        <w:spacing w:after="0"/>
        <w:ind w:left="0"/>
        <w:jc w:val="both"/>
      </w:pPr>
      <w:r>
        <w:rPr>
          <w:rFonts w:ascii="Times New Roman"/>
          <w:b w:val="false"/>
          <w:i w:val="false"/>
          <w:color w:val="000000"/>
          <w:sz w:val="28"/>
        </w:rPr>
        <w:t>
      13) знает музыкальную терминологию;</w:t>
      </w:r>
    </w:p>
    <w:bookmarkEnd w:id="18442"/>
    <w:bookmarkStart w:name="z22981" w:id="18443"/>
    <w:p>
      <w:pPr>
        <w:spacing w:after="0"/>
        <w:ind w:left="0"/>
        <w:jc w:val="both"/>
      </w:pPr>
      <w:r>
        <w:rPr>
          <w:rFonts w:ascii="Times New Roman"/>
          <w:b w:val="false"/>
          <w:i w:val="false"/>
          <w:color w:val="000000"/>
          <w:sz w:val="28"/>
        </w:rPr>
        <w:t>
      14) владеет характерными для регинальных школ традиционными методами исполнения кюев;</w:t>
      </w:r>
    </w:p>
    <w:bookmarkEnd w:id="18443"/>
    <w:bookmarkStart w:name="z22982" w:id="18444"/>
    <w:p>
      <w:pPr>
        <w:spacing w:after="0"/>
        <w:ind w:left="0"/>
        <w:jc w:val="both"/>
      </w:pPr>
      <w:r>
        <w:rPr>
          <w:rFonts w:ascii="Times New Roman"/>
          <w:b w:val="false"/>
          <w:i w:val="false"/>
          <w:color w:val="000000"/>
          <w:sz w:val="28"/>
        </w:rPr>
        <w:t>
      15) умеет использовать элементы ритмики и движения под музыку;</w:t>
      </w:r>
    </w:p>
    <w:bookmarkEnd w:id="18444"/>
    <w:bookmarkStart w:name="z22983" w:id="18445"/>
    <w:p>
      <w:pPr>
        <w:spacing w:after="0"/>
        <w:ind w:left="0"/>
        <w:jc w:val="both"/>
      </w:pPr>
      <w:r>
        <w:rPr>
          <w:rFonts w:ascii="Times New Roman"/>
          <w:b w:val="false"/>
          <w:i w:val="false"/>
          <w:color w:val="000000"/>
          <w:sz w:val="28"/>
        </w:rPr>
        <w:t>
      16) владеет навыками концертных выступлений.</w:t>
      </w:r>
    </w:p>
    <w:bookmarkEnd w:id="18445"/>
    <w:bookmarkStart w:name="z22984" w:id="18446"/>
    <w:p>
      <w:pPr>
        <w:spacing w:after="0"/>
        <w:ind w:left="0"/>
        <w:jc w:val="both"/>
      </w:pPr>
      <w:r>
        <w:rPr>
          <w:rFonts w:ascii="Times New Roman"/>
          <w:b w:val="false"/>
          <w:i w:val="false"/>
          <w:color w:val="000000"/>
          <w:sz w:val="28"/>
        </w:rPr>
        <w:t>
      71. Программные требования в 6 классе:</w:t>
      </w:r>
    </w:p>
    <w:bookmarkEnd w:id="18446"/>
    <w:bookmarkStart w:name="z22985" w:id="18447"/>
    <w:p>
      <w:pPr>
        <w:spacing w:after="0"/>
        <w:ind w:left="0"/>
        <w:jc w:val="both"/>
      </w:pPr>
      <w:r>
        <w:rPr>
          <w:rFonts w:ascii="Times New Roman"/>
          <w:b w:val="false"/>
          <w:i w:val="false"/>
          <w:color w:val="000000"/>
          <w:sz w:val="28"/>
        </w:rPr>
        <w:t>
      1) продолжается дальнейшее совершенствование и развитие музыкального слуха, слуховых представлений, музыкально-теоретических знаний, работа над восприятием, осмыслением содержания и формы произведения, индивидуальной исполнительской трактовкой песен, культурой исполнения, творческой свободой, артистичностью;</w:t>
      </w:r>
    </w:p>
    <w:bookmarkEnd w:id="18447"/>
    <w:bookmarkStart w:name="z22986" w:id="18448"/>
    <w:p>
      <w:pPr>
        <w:spacing w:after="0"/>
        <w:ind w:left="0"/>
        <w:jc w:val="both"/>
      </w:pPr>
      <w:r>
        <w:rPr>
          <w:rFonts w:ascii="Times New Roman"/>
          <w:b w:val="false"/>
          <w:i w:val="false"/>
          <w:color w:val="000000"/>
          <w:sz w:val="28"/>
        </w:rPr>
        <w:t>
      2) осваивается техника исполнения народных кюев, кюев народных композиторов песенных регионов Арка, Жетысу, Батыс.</w:t>
      </w:r>
    </w:p>
    <w:bookmarkEnd w:id="18448"/>
    <w:bookmarkStart w:name="z22987" w:id="18449"/>
    <w:p>
      <w:pPr>
        <w:spacing w:after="0"/>
        <w:ind w:left="0"/>
        <w:jc w:val="both"/>
      </w:pPr>
      <w:r>
        <w:rPr>
          <w:rFonts w:ascii="Times New Roman"/>
          <w:b w:val="false"/>
          <w:i w:val="false"/>
          <w:color w:val="000000"/>
          <w:sz w:val="28"/>
        </w:rPr>
        <w:t>
      72. Содержание учебного предмета в 6 классе.</w:t>
      </w:r>
    </w:p>
    <w:bookmarkEnd w:id="18449"/>
    <w:bookmarkStart w:name="z22988" w:id="18450"/>
    <w:p>
      <w:pPr>
        <w:spacing w:after="0"/>
        <w:ind w:left="0"/>
        <w:jc w:val="both"/>
      </w:pPr>
      <w:r>
        <w:rPr>
          <w:rFonts w:ascii="Times New Roman"/>
          <w:b w:val="false"/>
          <w:i w:val="false"/>
          <w:color w:val="000000"/>
          <w:sz w:val="28"/>
        </w:rPr>
        <w:t>
      Тематическое планирование.</w:t>
      </w:r>
    </w:p>
    <w:bookmarkEnd w:id="18450"/>
    <w:bookmarkStart w:name="z22989" w:id="18451"/>
    <w:p>
      <w:pPr>
        <w:spacing w:after="0"/>
        <w:ind w:left="0"/>
        <w:jc w:val="both"/>
      </w:pPr>
      <w:r>
        <w:rPr>
          <w:rFonts w:ascii="Times New Roman"/>
          <w:b w:val="false"/>
          <w:i w:val="false"/>
          <w:color w:val="000000"/>
          <w:sz w:val="28"/>
        </w:rPr>
        <w:t>
      Тема 1. Разучивание традиционных песен с соблюдением особенностей исполнения песен региональной школы.</w:t>
      </w:r>
    </w:p>
    <w:bookmarkEnd w:id="18451"/>
    <w:bookmarkStart w:name="z22990" w:id="18452"/>
    <w:p>
      <w:pPr>
        <w:spacing w:after="0"/>
        <w:ind w:left="0"/>
        <w:jc w:val="both"/>
      </w:pPr>
      <w:r>
        <w:rPr>
          <w:rFonts w:ascii="Times New Roman"/>
          <w:b w:val="false"/>
          <w:i w:val="false"/>
          <w:color w:val="000000"/>
          <w:sz w:val="28"/>
        </w:rPr>
        <w:t>
      Тема 2. Разучивание традиционных песен. Искусство импровизации (суырып салма өнері).</w:t>
      </w:r>
    </w:p>
    <w:bookmarkEnd w:id="18452"/>
    <w:bookmarkStart w:name="z22991" w:id="18453"/>
    <w:p>
      <w:pPr>
        <w:spacing w:after="0"/>
        <w:ind w:left="0"/>
        <w:jc w:val="both"/>
      </w:pPr>
      <w:r>
        <w:rPr>
          <w:rFonts w:ascii="Times New Roman"/>
          <w:b w:val="false"/>
          <w:i w:val="false"/>
          <w:color w:val="000000"/>
          <w:sz w:val="28"/>
        </w:rPr>
        <w:t>
      Тема 3. Разучивание традиционных песен. Овладение вокально-техническими и музыкально-исполнительскими навыками, как организация певческого дыхания, опора звука, скоординированная работа резонаторов, правильное звукообразование и различные виды звуковедения, совершенствование качеств звучания голоса (тембр, звуковысотный и динамический диапазон, вокальное интонирование, подвижность голоса, правильная певческая артикуляция и четкость дикции), эмоционально-художественная выразительность, убедительная интерпретация произведений.</w:t>
      </w:r>
    </w:p>
    <w:bookmarkEnd w:id="18453"/>
    <w:bookmarkStart w:name="z22992" w:id="18454"/>
    <w:p>
      <w:pPr>
        <w:spacing w:after="0"/>
        <w:ind w:left="0"/>
        <w:jc w:val="both"/>
      </w:pPr>
      <w:r>
        <w:rPr>
          <w:rFonts w:ascii="Times New Roman"/>
          <w:b w:val="false"/>
          <w:i w:val="false"/>
          <w:color w:val="000000"/>
          <w:sz w:val="28"/>
        </w:rPr>
        <w:t xml:space="preserve">
      Тема 4. Дальнейшее совершенствование и развитие музыкального слуха, слуховых представлений, музыкально-теоретических знаний, всех видов вокальной техники. Свобода и координация всех элементов певческого аппарата. Владение равномерным, свободным, способствующим естественной координации всех систем, участвующих в голосообразовании, дыханием. </w:t>
      </w:r>
    </w:p>
    <w:bookmarkEnd w:id="18454"/>
    <w:bookmarkStart w:name="z22993" w:id="18455"/>
    <w:p>
      <w:pPr>
        <w:spacing w:after="0"/>
        <w:ind w:left="0"/>
        <w:jc w:val="both"/>
      </w:pPr>
      <w:r>
        <w:rPr>
          <w:rFonts w:ascii="Times New Roman"/>
          <w:b w:val="false"/>
          <w:i w:val="false"/>
          <w:color w:val="000000"/>
          <w:sz w:val="28"/>
        </w:rPr>
        <w:t xml:space="preserve">
      Тема 5. Вокальное качество и красота звука, разнообразие тембральной окраски, артикуляционно-штриховая техника, гибкость, подвижность и техничность голоса, умение пользоваться резонаторами, ровность голоса на всем диапазоне. </w:t>
      </w:r>
    </w:p>
    <w:bookmarkEnd w:id="18455"/>
    <w:bookmarkStart w:name="z22994" w:id="18456"/>
    <w:p>
      <w:pPr>
        <w:spacing w:after="0"/>
        <w:ind w:left="0"/>
        <w:jc w:val="both"/>
      </w:pPr>
      <w:r>
        <w:rPr>
          <w:rFonts w:ascii="Times New Roman"/>
          <w:b w:val="false"/>
          <w:i w:val="false"/>
          <w:color w:val="000000"/>
          <w:sz w:val="28"/>
        </w:rPr>
        <w:t xml:space="preserve">
      Тема 6. Работа над восприятием и осмыслением художественного содержания и формы произведения, работа над индивидуальной исполнительской трактовкой песен, культурой исполнения, творческой свободой, артистичностью. Развитие внутреннего видения, воображения учащегося, проникновение в эмоционально-смысловой строй исполняемых песен. </w:t>
      </w:r>
    </w:p>
    <w:bookmarkEnd w:id="18456"/>
    <w:bookmarkStart w:name="z22995" w:id="18457"/>
    <w:p>
      <w:pPr>
        <w:spacing w:after="0"/>
        <w:ind w:left="0"/>
        <w:jc w:val="both"/>
      </w:pPr>
      <w:r>
        <w:rPr>
          <w:rFonts w:ascii="Times New Roman"/>
          <w:b w:val="false"/>
          <w:i w:val="false"/>
          <w:color w:val="000000"/>
          <w:sz w:val="28"/>
        </w:rPr>
        <w:t xml:space="preserve">
      Тема 7. Расширение общего и музыкального кругозора. Навыки анализа песенного репертуара. Диапазон песни, тесситура. Характер движения мелодии. Вокально-технические трудности. Эстетичность и сценическая культура. Движения акына и сценический образ. </w:t>
      </w:r>
    </w:p>
    <w:bookmarkEnd w:id="18457"/>
    <w:bookmarkStart w:name="z22996" w:id="18458"/>
    <w:p>
      <w:pPr>
        <w:spacing w:after="0"/>
        <w:ind w:left="0"/>
        <w:jc w:val="both"/>
      </w:pPr>
      <w:r>
        <w:rPr>
          <w:rFonts w:ascii="Times New Roman"/>
          <w:b w:val="false"/>
          <w:i w:val="false"/>
          <w:color w:val="000000"/>
          <w:sz w:val="28"/>
        </w:rPr>
        <w:t xml:space="preserve">
      73. Ожидаемые результаты освоения Программы 6 класса. </w:t>
      </w:r>
    </w:p>
    <w:bookmarkEnd w:id="18458"/>
    <w:bookmarkStart w:name="z22997" w:id="18459"/>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18459"/>
    <w:bookmarkStart w:name="z22998" w:id="18460"/>
    <w:p>
      <w:pPr>
        <w:spacing w:after="0"/>
        <w:ind w:left="0"/>
        <w:jc w:val="both"/>
      </w:pPr>
      <w:r>
        <w:rPr>
          <w:rFonts w:ascii="Times New Roman"/>
          <w:b w:val="false"/>
          <w:i w:val="false"/>
          <w:color w:val="000000"/>
          <w:sz w:val="28"/>
        </w:rPr>
        <w:t>
      1) знает строение голосового аппарата и его функции (органы дыхания, органы формирования звука, органы звукообразования);</w:t>
      </w:r>
    </w:p>
    <w:bookmarkEnd w:id="18460"/>
    <w:bookmarkStart w:name="z22999" w:id="18461"/>
    <w:p>
      <w:pPr>
        <w:spacing w:after="0"/>
        <w:ind w:left="0"/>
        <w:jc w:val="both"/>
      </w:pPr>
      <w:r>
        <w:rPr>
          <w:rFonts w:ascii="Times New Roman"/>
          <w:b w:val="false"/>
          <w:i w:val="false"/>
          <w:color w:val="000000"/>
          <w:sz w:val="28"/>
        </w:rPr>
        <w:t>
      2) знает и соблюдает гигиену певческого голоса;</w:t>
      </w:r>
    </w:p>
    <w:bookmarkEnd w:id="18461"/>
    <w:bookmarkStart w:name="z23000" w:id="18462"/>
    <w:p>
      <w:pPr>
        <w:spacing w:after="0"/>
        <w:ind w:left="0"/>
        <w:jc w:val="both"/>
      </w:pPr>
      <w:r>
        <w:rPr>
          <w:rFonts w:ascii="Times New Roman"/>
          <w:b w:val="false"/>
          <w:i w:val="false"/>
          <w:color w:val="000000"/>
          <w:sz w:val="28"/>
        </w:rPr>
        <w:t>
      3) умеет пользоваться равномерным, свободным, способствующим естественной координации всех систем, участвующих в голосообразовании, дыханием;</w:t>
      </w:r>
    </w:p>
    <w:bookmarkEnd w:id="18462"/>
    <w:bookmarkStart w:name="z23001" w:id="18463"/>
    <w:p>
      <w:pPr>
        <w:spacing w:after="0"/>
        <w:ind w:left="0"/>
        <w:jc w:val="both"/>
      </w:pPr>
      <w:r>
        <w:rPr>
          <w:rFonts w:ascii="Times New Roman"/>
          <w:b w:val="false"/>
          <w:i w:val="false"/>
          <w:color w:val="000000"/>
          <w:sz w:val="28"/>
        </w:rPr>
        <w:t>
      4) имеет развитую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умение пользоваться резонаторами, ровность голоса на всем диапазоне, богатство тембра;</w:t>
      </w:r>
    </w:p>
    <w:bookmarkEnd w:id="18463"/>
    <w:bookmarkStart w:name="z23002" w:id="18464"/>
    <w:p>
      <w:pPr>
        <w:spacing w:after="0"/>
        <w:ind w:left="0"/>
        <w:jc w:val="both"/>
      </w:pPr>
      <w:r>
        <w:rPr>
          <w:rFonts w:ascii="Times New Roman"/>
          <w:b w:val="false"/>
          <w:i w:val="false"/>
          <w:color w:val="000000"/>
          <w:sz w:val="28"/>
        </w:rPr>
        <w:t>
      5) знает историю создания песен-легенд, варианты и особенности исполнения казахских традиционных песен;</w:t>
      </w:r>
    </w:p>
    <w:bookmarkEnd w:id="18464"/>
    <w:bookmarkStart w:name="z23003" w:id="18465"/>
    <w:p>
      <w:pPr>
        <w:spacing w:after="0"/>
        <w:ind w:left="0"/>
        <w:jc w:val="both"/>
      </w:pPr>
      <w:r>
        <w:rPr>
          <w:rFonts w:ascii="Times New Roman"/>
          <w:b w:val="false"/>
          <w:i w:val="false"/>
          <w:color w:val="000000"/>
          <w:sz w:val="28"/>
        </w:rPr>
        <w:t>
      6) умеет исполнять казахские народные песни в стиле традиционного пения;</w:t>
      </w:r>
    </w:p>
    <w:bookmarkEnd w:id="18465"/>
    <w:bookmarkStart w:name="z23004" w:id="18466"/>
    <w:p>
      <w:pPr>
        <w:spacing w:after="0"/>
        <w:ind w:left="0"/>
        <w:jc w:val="both"/>
      </w:pPr>
      <w:r>
        <w:rPr>
          <w:rFonts w:ascii="Times New Roman"/>
          <w:b w:val="false"/>
          <w:i w:val="false"/>
          <w:color w:val="000000"/>
          <w:sz w:val="28"/>
        </w:rPr>
        <w:t>
      7) владеет характерными для региональных песенных школ исполнительскими навыками традиционного пения в сопровождении домбры;</w:t>
      </w:r>
    </w:p>
    <w:bookmarkEnd w:id="18466"/>
    <w:bookmarkStart w:name="z23005" w:id="18467"/>
    <w:p>
      <w:pPr>
        <w:spacing w:after="0"/>
        <w:ind w:left="0"/>
        <w:jc w:val="both"/>
      </w:pPr>
      <w:r>
        <w:rPr>
          <w:rFonts w:ascii="Times New Roman"/>
          <w:b w:val="false"/>
          <w:i w:val="false"/>
          <w:color w:val="000000"/>
          <w:sz w:val="28"/>
        </w:rPr>
        <w:t>
      8) исполняет свободно, выразительно и эмоционально казахские традиционные песни в сопровождении домбры и без сопровождения;</w:t>
      </w:r>
    </w:p>
    <w:bookmarkEnd w:id="18467"/>
    <w:bookmarkStart w:name="z23006" w:id="18468"/>
    <w:p>
      <w:pPr>
        <w:spacing w:after="0"/>
        <w:ind w:left="0"/>
        <w:jc w:val="both"/>
      </w:pPr>
      <w:r>
        <w:rPr>
          <w:rFonts w:ascii="Times New Roman"/>
          <w:b w:val="false"/>
          <w:i w:val="false"/>
          <w:color w:val="000000"/>
          <w:sz w:val="28"/>
        </w:rPr>
        <w:t>
      74. Программные требования в 7 классе:</w:t>
      </w:r>
    </w:p>
    <w:bookmarkEnd w:id="18468"/>
    <w:bookmarkStart w:name="z23007" w:id="18469"/>
    <w:p>
      <w:pPr>
        <w:spacing w:after="0"/>
        <w:ind w:left="0"/>
        <w:jc w:val="both"/>
      </w:pPr>
      <w:r>
        <w:rPr>
          <w:rFonts w:ascii="Times New Roman"/>
          <w:b w:val="false"/>
          <w:i w:val="false"/>
          <w:color w:val="000000"/>
          <w:sz w:val="28"/>
        </w:rPr>
        <w:t>
      1) продолжается освоение музыкально-теоретических знаний, манеры традиционного пения, совершенствование техники игры на домбре, навыки сочинения и импровизации;</w:t>
      </w:r>
    </w:p>
    <w:bookmarkEnd w:id="18469"/>
    <w:bookmarkStart w:name="z23008" w:id="18470"/>
    <w:p>
      <w:pPr>
        <w:spacing w:after="0"/>
        <w:ind w:left="0"/>
        <w:jc w:val="both"/>
      </w:pPr>
      <w:r>
        <w:rPr>
          <w:rFonts w:ascii="Times New Roman"/>
          <w:b w:val="false"/>
          <w:i w:val="false"/>
          <w:color w:val="000000"/>
          <w:sz w:val="28"/>
        </w:rPr>
        <w:t>
      2) обучающийся осваивает 5-6 легких песен народных композиторов, современных композиторов Казахстана или 11-12 песен (песня, жыр, терме-толғау, желдірме) традиционных школ.</w:t>
      </w:r>
    </w:p>
    <w:bookmarkEnd w:id="18470"/>
    <w:bookmarkStart w:name="z23009" w:id="18471"/>
    <w:p>
      <w:pPr>
        <w:spacing w:after="0"/>
        <w:ind w:left="0"/>
        <w:jc w:val="both"/>
      </w:pPr>
      <w:r>
        <w:rPr>
          <w:rFonts w:ascii="Times New Roman"/>
          <w:b w:val="false"/>
          <w:i w:val="false"/>
          <w:color w:val="000000"/>
          <w:sz w:val="28"/>
        </w:rPr>
        <w:t>
      75. Содержание учебного предмета в 7 классе.</w:t>
      </w:r>
    </w:p>
    <w:bookmarkEnd w:id="18471"/>
    <w:bookmarkStart w:name="z23010" w:id="18472"/>
    <w:p>
      <w:pPr>
        <w:spacing w:after="0"/>
        <w:ind w:left="0"/>
        <w:jc w:val="both"/>
      </w:pPr>
      <w:r>
        <w:rPr>
          <w:rFonts w:ascii="Times New Roman"/>
          <w:b w:val="false"/>
          <w:i w:val="false"/>
          <w:color w:val="000000"/>
          <w:sz w:val="28"/>
        </w:rPr>
        <w:t>
      Тематическое планирование.</w:t>
      </w:r>
    </w:p>
    <w:bookmarkEnd w:id="18472"/>
    <w:bookmarkStart w:name="z23011" w:id="18473"/>
    <w:p>
      <w:pPr>
        <w:spacing w:after="0"/>
        <w:ind w:left="0"/>
        <w:jc w:val="both"/>
      </w:pPr>
      <w:r>
        <w:rPr>
          <w:rFonts w:ascii="Times New Roman"/>
          <w:b w:val="false"/>
          <w:i w:val="false"/>
          <w:color w:val="000000"/>
          <w:sz w:val="28"/>
        </w:rPr>
        <w:t>
      Тема 1. Работа над созданием индивидуального исполнительского стиля. Разработка и создание концертных номеров. Самостоятельная работа с фонограммой. Работа над студийными записями песенного репертуара</w:t>
      </w:r>
    </w:p>
    <w:bookmarkEnd w:id="18473"/>
    <w:bookmarkStart w:name="z23012" w:id="18474"/>
    <w:p>
      <w:pPr>
        <w:spacing w:after="0"/>
        <w:ind w:left="0"/>
        <w:jc w:val="both"/>
      </w:pPr>
      <w:r>
        <w:rPr>
          <w:rFonts w:ascii="Times New Roman"/>
          <w:b w:val="false"/>
          <w:i w:val="false"/>
          <w:color w:val="000000"/>
          <w:sz w:val="28"/>
        </w:rPr>
        <w:t xml:space="preserve">
      Тема 2. Разучивание традиционных песен. Координация между слухом и голосом. Чистота интонации, упражнения для выработки правильной певческой позиции. </w:t>
      </w:r>
    </w:p>
    <w:bookmarkEnd w:id="18474"/>
    <w:bookmarkStart w:name="z23013" w:id="18475"/>
    <w:p>
      <w:pPr>
        <w:spacing w:after="0"/>
        <w:ind w:left="0"/>
        <w:jc w:val="both"/>
      </w:pPr>
      <w:r>
        <w:rPr>
          <w:rFonts w:ascii="Times New Roman"/>
          <w:b w:val="false"/>
          <w:i w:val="false"/>
          <w:color w:val="000000"/>
          <w:sz w:val="28"/>
        </w:rPr>
        <w:t>
      Тема 3. Инструментальное сопровождение. Приемы игры на домбре. Упражнения по закреплению приемов игры на домбре. Удары вниз, вверх. Переменный, пунктирный. Вибрация звука. Игра на одной струне щипком Амплитуда ударов. Игра в темпе, напевая мелодию. Разучивание песен с сопровождением домбры.</w:t>
      </w:r>
    </w:p>
    <w:bookmarkEnd w:id="18475"/>
    <w:bookmarkStart w:name="z23014" w:id="18476"/>
    <w:p>
      <w:pPr>
        <w:spacing w:after="0"/>
        <w:ind w:left="0"/>
        <w:jc w:val="both"/>
      </w:pPr>
      <w:r>
        <w:rPr>
          <w:rFonts w:ascii="Times New Roman"/>
          <w:b w:val="false"/>
          <w:i w:val="false"/>
          <w:color w:val="000000"/>
          <w:sz w:val="28"/>
        </w:rPr>
        <w:t>
      Тема 4. Штрихи, соединящие мелодию и звуки домбры: ән шақырғы, сабақтас, тыныс, тыныстама және түйіндеу қағыстар.</w:t>
      </w:r>
    </w:p>
    <w:bookmarkEnd w:id="18476"/>
    <w:bookmarkStart w:name="z23015" w:id="18477"/>
    <w:p>
      <w:pPr>
        <w:spacing w:after="0"/>
        <w:ind w:left="0"/>
        <w:jc w:val="both"/>
      </w:pPr>
      <w:r>
        <w:rPr>
          <w:rFonts w:ascii="Times New Roman"/>
          <w:b w:val="false"/>
          <w:i w:val="false"/>
          <w:color w:val="000000"/>
          <w:sz w:val="28"/>
        </w:rPr>
        <w:t>
      Тема 5. Разучивание традиционных песен. Расширение певческого диапазона за счет упражнений на развитие регистров. Работа по постановке речевого голоса. Работа над дыханием, артикуляцией, резонированием, развитие выразительности и гибкости голоса. Голосовой аппарат.</w:t>
      </w:r>
    </w:p>
    <w:bookmarkEnd w:id="18477"/>
    <w:bookmarkStart w:name="z23016" w:id="18478"/>
    <w:p>
      <w:pPr>
        <w:spacing w:after="0"/>
        <w:ind w:left="0"/>
        <w:jc w:val="both"/>
      </w:pPr>
      <w:r>
        <w:rPr>
          <w:rFonts w:ascii="Times New Roman"/>
          <w:b w:val="false"/>
          <w:i w:val="false"/>
          <w:color w:val="000000"/>
          <w:sz w:val="28"/>
        </w:rPr>
        <w:t>
      Тема 6. Разучивание традиционных песен. Выбор, разбор, исполнение и накопление песенного репертуара.</w:t>
      </w:r>
    </w:p>
    <w:bookmarkEnd w:id="18478"/>
    <w:bookmarkStart w:name="z23017" w:id="18479"/>
    <w:p>
      <w:pPr>
        <w:spacing w:after="0"/>
        <w:ind w:left="0"/>
        <w:jc w:val="both"/>
      </w:pPr>
      <w:r>
        <w:rPr>
          <w:rFonts w:ascii="Times New Roman"/>
          <w:b w:val="false"/>
          <w:i w:val="false"/>
          <w:color w:val="000000"/>
          <w:sz w:val="28"/>
        </w:rPr>
        <w:t>
      Тема 7. Народные кюи. Кюи народных композиторов. Разучивание кюев.</w:t>
      </w:r>
    </w:p>
    <w:bookmarkEnd w:id="18479"/>
    <w:bookmarkStart w:name="z23018" w:id="18480"/>
    <w:p>
      <w:pPr>
        <w:spacing w:after="0"/>
        <w:ind w:left="0"/>
        <w:jc w:val="both"/>
      </w:pPr>
      <w:r>
        <w:rPr>
          <w:rFonts w:ascii="Times New Roman"/>
          <w:b w:val="false"/>
          <w:i w:val="false"/>
          <w:color w:val="000000"/>
          <w:sz w:val="28"/>
        </w:rPr>
        <w:t xml:space="preserve">
      Тема 8. Антология "1000 казахских традиционных песен". Произведения народных и современных композиторов. </w:t>
      </w:r>
    </w:p>
    <w:bookmarkEnd w:id="18480"/>
    <w:bookmarkStart w:name="z23019" w:id="18481"/>
    <w:p>
      <w:pPr>
        <w:spacing w:after="0"/>
        <w:ind w:left="0"/>
        <w:jc w:val="both"/>
      </w:pPr>
      <w:r>
        <w:rPr>
          <w:rFonts w:ascii="Times New Roman"/>
          <w:b w:val="false"/>
          <w:i w:val="false"/>
          <w:color w:val="000000"/>
          <w:sz w:val="28"/>
        </w:rPr>
        <w:t xml:space="preserve">
      76. Ожидаемые результаты освоения Программы 7 класса. </w:t>
      </w:r>
    </w:p>
    <w:bookmarkEnd w:id="18481"/>
    <w:bookmarkStart w:name="z23020" w:id="18482"/>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18482"/>
    <w:bookmarkStart w:name="z23021" w:id="18483"/>
    <w:p>
      <w:pPr>
        <w:spacing w:after="0"/>
        <w:ind w:left="0"/>
        <w:jc w:val="both"/>
      </w:pPr>
      <w:r>
        <w:rPr>
          <w:rFonts w:ascii="Times New Roman"/>
          <w:b w:val="false"/>
          <w:i w:val="false"/>
          <w:color w:val="000000"/>
          <w:sz w:val="28"/>
        </w:rPr>
        <w:t>
      1) знает стиль, строение песен, особенности структуры, мелодики, диапазона и исполнительства песен региональных песенных школ;</w:t>
      </w:r>
    </w:p>
    <w:bookmarkEnd w:id="18483"/>
    <w:bookmarkStart w:name="z23022" w:id="18484"/>
    <w:p>
      <w:pPr>
        <w:spacing w:after="0"/>
        <w:ind w:left="0"/>
        <w:jc w:val="both"/>
      </w:pPr>
      <w:r>
        <w:rPr>
          <w:rFonts w:ascii="Times New Roman"/>
          <w:b w:val="false"/>
          <w:i w:val="false"/>
          <w:color w:val="000000"/>
          <w:sz w:val="28"/>
        </w:rPr>
        <w:t>
      2) знает музыкальную терминологию;</w:t>
      </w:r>
    </w:p>
    <w:bookmarkEnd w:id="18484"/>
    <w:bookmarkStart w:name="z23023" w:id="18485"/>
    <w:p>
      <w:pPr>
        <w:spacing w:after="0"/>
        <w:ind w:left="0"/>
        <w:jc w:val="both"/>
      </w:pPr>
      <w:r>
        <w:rPr>
          <w:rFonts w:ascii="Times New Roman"/>
          <w:b w:val="false"/>
          <w:i w:val="false"/>
          <w:color w:val="000000"/>
          <w:sz w:val="28"/>
        </w:rPr>
        <w:t>
      3) владеет традиционными методами исполнения кюев, характерными для регинальных школ;</w:t>
      </w:r>
    </w:p>
    <w:bookmarkEnd w:id="18485"/>
    <w:bookmarkStart w:name="z23024" w:id="18486"/>
    <w:p>
      <w:pPr>
        <w:spacing w:after="0"/>
        <w:ind w:left="0"/>
        <w:jc w:val="both"/>
      </w:pPr>
      <w:r>
        <w:rPr>
          <w:rFonts w:ascii="Times New Roman"/>
          <w:b w:val="false"/>
          <w:i w:val="false"/>
          <w:color w:val="000000"/>
          <w:sz w:val="28"/>
        </w:rPr>
        <w:t>
      4) владеет навыками импровизации (тыңдап отырып домбыраға түсіру, суырып-салма қасиеттерін дамыту);</w:t>
      </w:r>
    </w:p>
    <w:bookmarkEnd w:id="18486"/>
    <w:bookmarkStart w:name="z23025" w:id="18487"/>
    <w:p>
      <w:pPr>
        <w:spacing w:after="0"/>
        <w:ind w:left="0"/>
        <w:jc w:val="both"/>
      </w:pPr>
      <w:r>
        <w:rPr>
          <w:rFonts w:ascii="Times New Roman"/>
          <w:b w:val="false"/>
          <w:i w:val="false"/>
          <w:color w:val="000000"/>
          <w:sz w:val="28"/>
        </w:rPr>
        <w:t>
      5) умеет импровизировать мелодию;</w:t>
      </w:r>
    </w:p>
    <w:bookmarkEnd w:id="18487"/>
    <w:bookmarkStart w:name="z23026" w:id="18488"/>
    <w:p>
      <w:pPr>
        <w:spacing w:after="0"/>
        <w:ind w:left="0"/>
        <w:jc w:val="both"/>
      </w:pPr>
      <w:r>
        <w:rPr>
          <w:rFonts w:ascii="Times New Roman"/>
          <w:b w:val="false"/>
          <w:i w:val="false"/>
          <w:color w:val="000000"/>
          <w:sz w:val="28"/>
        </w:rPr>
        <w:t>
      6) использует средства музыкальной выразительности и вокальной техники для выявления и раскрытия художественного смысла и образа произведений;</w:t>
      </w:r>
    </w:p>
    <w:bookmarkEnd w:id="18488"/>
    <w:bookmarkStart w:name="z23027" w:id="18489"/>
    <w:p>
      <w:pPr>
        <w:spacing w:after="0"/>
        <w:ind w:left="0"/>
        <w:jc w:val="both"/>
      </w:pPr>
      <w:r>
        <w:rPr>
          <w:rFonts w:ascii="Times New Roman"/>
          <w:b w:val="false"/>
          <w:i w:val="false"/>
          <w:color w:val="000000"/>
          <w:sz w:val="28"/>
        </w:rPr>
        <w:t>
      7) владеет сформированными навыками самостоятельного выбора, разбора, исполнения и накопления песенного репертуара;</w:t>
      </w:r>
    </w:p>
    <w:bookmarkEnd w:id="18489"/>
    <w:bookmarkStart w:name="z23028" w:id="18490"/>
    <w:p>
      <w:pPr>
        <w:spacing w:after="0"/>
        <w:ind w:left="0"/>
        <w:jc w:val="both"/>
      </w:pPr>
      <w:r>
        <w:rPr>
          <w:rFonts w:ascii="Times New Roman"/>
          <w:b w:val="false"/>
          <w:i w:val="false"/>
          <w:color w:val="000000"/>
          <w:sz w:val="28"/>
        </w:rPr>
        <w:t>
      8) умеет самостоятельно работать над сценическим образом, индивидуальностью исполнения произведений;</w:t>
      </w:r>
    </w:p>
    <w:bookmarkEnd w:id="18490"/>
    <w:bookmarkStart w:name="z23029" w:id="18491"/>
    <w:p>
      <w:pPr>
        <w:spacing w:after="0"/>
        <w:ind w:left="0"/>
        <w:jc w:val="both"/>
      </w:pPr>
      <w:r>
        <w:rPr>
          <w:rFonts w:ascii="Times New Roman"/>
          <w:b w:val="false"/>
          <w:i w:val="false"/>
          <w:color w:val="000000"/>
          <w:sz w:val="28"/>
        </w:rPr>
        <w:t>
      9) владеет навыками концертных выступлений;</w:t>
      </w:r>
    </w:p>
    <w:bookmarkEnd w:id="18491"/>
    <w:bookmarkStart w:name="z23030" w:id="18492"/>
    <w:p>
      <w:pPr>
        <w:spacing w:after="0"/>
        <w:ind w:left="0"/>
        <w:jc w:val="both"/>
      </w:pPr>
      <w:r>
        <w:rPr>
          <w:rFonts w:ascii="Times New Roman"/>
          <w:b w:val="false"/>
          <w:i w:val="false"/>
          <w:color w:val="000000"/>
          <w:sz w:val="28"/>
        </w:rPr>
        <w:t>
      10) владеет навыками самостоятельной работы по студийной записи песенного репертуара.</w:t>
      </w:r>
    </w:p>
    <w:bookmarkEnd w:id="18492"/>
    <w:bookmarkStart w:name="z23031" w:id="18493"/>
    <w:p>
      <w:pPr>
        <w:spacing w:after="0"/>
        <w:ind w:left="0"/>
        <w:jc w:val="left"/>
      </w:pPr>
      <w:r>
        <w:rPr>
          <w:rFonts w:ascii="Times New Roman"/>
          <w:b/>
          <w:i w:val="false"/>
          <w:color w:val="000000"/>
        </w:rPr>
        <w:t xml:space="preserve"> Глава 4. Критерии оценки результатов обучения</w:t>
      </w:r>
    </w:p>
    <w:bookmarkEnd w:id="18493"/>
    <w:bookmarkStart w:name="z23032" w:id="18494"/>
    <w:p>
      <w:pPr>
        <w:spacing w:after="0"/>
        <w:ind w:left="0"/>
        <w:jc w:val="both"/>
      </w:pPr>
      <w:r>
        <w:rPr>
          <w:rFonts w:ascii="Times New Roman"/>
          <w:b w:val="false"/>
          <w:i w:val="false"/>
          <w:color w:val="000000"/>
          <w:sz w:val="28"/>
        </w:rPr>
        <w:t>
      77. Целью контроля успеваемости является выявление результативности в освоении Программы обучающимся.</w:t>
      </w:r>
    </w:p>
    <w:bookmarkEnd w:id="18494"/>
    <w:bookmarkStart w:name="z23033" w:id="18495"/>
    <w:p>
      <w:pPr>
        <w:spacing w:after="0"/>
        <w:ind w:left="0"/>
        <w:jc w:val="both"/>
      </w:pPr>
      <w:r>
        <w:rPr>
          <w:rFonts w:ascii="Times New Roman"/>
          <w:b w:val="false"/>
          <w:i w:val="false"/>
          <w:color w:val="000000"/>
          <w:sz w:val="28"/>
        </w:rPr>
        <w:t>
      Контроль освоения Программы обучающимися осуществляется в форме прослушивания, технического зачета, академического концерта, итоговая аттестация – в форме экзамена.</w:t>
      </w:r>
    </w:p>
    <w:bookmarkEnd w:id="18495"/>
    <w:bookmarkStart w:name="z23034" w:id="18496"/>
    <w:p>
      <w:pPr>
        <w:spacing w:after="0"/>
        <w:ind w:left="0"/>
        <w:jc w:val="both"/>
      </w:pPr>
      <w:r>
        <w:rPr>
          <w:rFonts w:ascii="Times New Roman"/>
          <w:b w:val="false"/>
          <w:i w:val="false"/>
          <w:color w:val="000000"/>
          <w:sz w:val="28"/>
        </w:rPr>
        <w:t xml:space="preserve">
      78. Форма аттестации и контрольно-программные требования к выступлениям обучающихся: </w:t>
      </w:r>
    </w:p>
    <w:bookmarkEnd w:id="18496"/>
    <w:bookmarkStart w:name="z23035" w:id="18497"/>
    <w:p>
      <w:pPr>
        <w:spacing w:after="0"/>
        <w:ind w:left="0"/>
        <w:jc w:val="both"/>
      </w:pPr>
      <w:r>
        <w:rPr>
          <w:rFonts w:ascii="Times New Roman"/>
          <w:b w:val="false"/>
          <w:i w:val="false"/>
          <w:color w:val="000000"/>
          <w:sz w:val="28"/>
        </w:rPr>
        <w:t>
      1) 1 класса – в первой четверти: прослушивание (постановка рук, знание нотной грамоты, устройства домбры), во второй четверти: технический зачет (1 народная песня, 2 песни композиторов Казахстана), в третьей четверти: академический концерт (1 народная песня, 2 песни композиторов Казахстана), в четвертой четверти: технический зачет (1 народная песня, 2 песни композиторов Казахстана);</w:t>
      </w:r>
    </w:p>
    <w:bookmarkEnd w:id="18497"/>
    <w:bookmarkStart w:name="z23036" w:id="18498"/>
    <w:p>
      <w:pPr>
        <w:spacing w:after="0"/>
        <w:ind w:left="0"/>
        <w:jc w:val="both"/>
      </w:pPr>
      <w:r>
        <w:rPr>
          <w:rFonts w:ascii="Times New Roman"/>
          <w:b w:val="false"/>
          <w:i w:val="false"/>
          <w:color w:val="000000"/>
          <w:sz w:val="28"/>
        </w:rPr>
        <w:t>
      2) 2 класса – в первой четверти: академический концерт (1 народная песня, 1 песня композиторов Казахстана), во второй четверти: технический зачет (1 народная песня, 2 песни композиторов Казахстана), в третьей четверти: академический концерт (1 народная песня, 1 песня композиторов Казахстана), в четвертой четверти: технический зачет (1 народная песня, 2 песни композиторов Казахстана);</w:t>
      </w:r>
    </w:p>
    <w:bookmarkEnd w:id="18498"/>
    <w:bookmarkStart w:name="z23037" w:id="18499"/>
    <w:p>
      <w:pPr>
        <w:spacing w:after="0"/>
        <w:ind w:left="0"/>
        <w:jc w:val="both"/>
      </w:pPr>
      <w:r>
        <w:rPr>
          <w:rFonts w:ascii="Times New Roman"/>
          <w:b w:val="false"/>
          <w:i w:val="false"/>
          <w:color w:val="000000"/>
          <w:sz w:val="28"/>
        </w:rPr>
        <w:t>
      3) 3 класса – в первой четверти: академический концерт (1 народная песня, 1 песня композиторов Казахстана), второй четверти: технический зачет (1 народная песня, 2 песни композиторов Казахстана), в третьей четверти: академический концерт (1 народная песня, 1 песня композиторов Казахстана), в четвертой четверти: технический зачет (1 народная песня, 2 песни композиторов Казахстана);</w:t>
      </w:r>
    </w:p>
    <w:bookmarkEnd w:id="18499"/>
    <w:bookmarkStart w:name="z23038" w:id="18500"/>
    <w:p>
      <w:pPr>
        <w:spacing w:after="0"/>
        <w:ind w:left="0"/>
        <w:jc w:val="both"/>
      </w:pPr>
      <w:r>
        <w:rPr>
          <w:rFonts w:ascii="Times New Roman"/>
          <w:b w:val="false"/>
          <w:i w:val="false"/>
          <w:color w:val="000000"/>
          <w:sz w:val="28"/>
        </w:rPr>
        <w:t>
      4) 4 класса – в первой четверти: академический концерт (1 народная песня, 1 песня композиторов Казахстана), во второй четверти: технический зачет (1 народная песня, 2 песни композиторов Казахстана), в третьей четверти: академический концерт (1 народная песня, 1 песня композиторов Казахстана), в четвертой четверти: технический зачет (1 народная песня, 2 песни композиторов Казахстана);</w:t>
      </w:r>
    </w:p>
    <w:bookmarkEnd w:id="18500"/>
    <w:bookmarkStart w:name="z23039" w:id="18501"/>
    <w:p>
      <w:pPr>
        <w:spacing w:after="0"/>
        <w:ind w:left="0"/>
        <w:jc w:val="both"/>
      </w:pPr>
      <w:r>
        <w:rPr>
          <w:rFonts w:ascii="Times New Roman"/>
          <w:b w:val="false"/>
          <w:i w:val="false"/>
          <w:color w:val="000000"/>
          <w:sz w:val="28"/>
        </w:rPr>
        <w:t>
      5) 5 класса – в первой четверти: прослушивание (1 народная песня, 1 песня народных композиторов, 1 песня композиторов Казахстана), во второй четверти: прослушивание (1 народная песня, 1 песня народных композиторов, 1 песня композиторов Казахстана), в третьей четверти: прослушивание (1 народная песня, 2 песни народных композиторов, 1 детская песня композиторов Казахстана, 2 народные песни региональных школ пения), в четвертой четверти: выпускной экзамен (1 народная песня, 1 песня народных композиторов, 1 детская песня композиторов Казахстана, 2 песни региональных школ пения).</w:t>
      </w:r>
    </w:p>
    <w:bookmarkEnd w:id="18501"/>
    <w:bookmarkStart w:name="z23040" w:id="18502"/>
    <w:p>
      <w:pPr>
        <w:spacing w:after="0"/>
        <w:ind w:left="0"/>
        <w:jc w:val="both"/>
      </w:pPr>
      <w:r>
        <w:rPr>
          <w:rFonts w:ascii="Times New Roman"/>
          <w:b w:val="false"/>
          <w:i w:val="false"/>
          <w:color w:val="000000"/>
          <w:sz w:val="28"/>
        </w:rPr>
        <w:t>
      79.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8502"/>
    <w:bookmarkStart w:name="z23041" w:id="18503"/>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18503"/>
    <w:bookmarkStart w:name="z23042" w:id="18504"/>
    <w:p>
      <w:pPr>
        <w:spacing w:after="0"/>
        <w:ind w:left="0"/>
        <w:jc w:val="both"/>
      </w:pPr>
      <w:r>
        <w:rPr>
          <w:rFonts w:ascii="Times New Roman"/>
          <w:b w:val="false"/>
          <w:i w:val="false"/>
          <w:color w:val="000000"/>
          <w:sz w:val="28"/>
        </w:rPr>
        <w:t xml:space="preserve">
      правильная посадка при игре, постановка правой и левой рук, правильное положение инструмента, расстановка пальцев над грифом домбры и нотным станом; художественный уровень исполнения народной песни, соответствующее голосу обучающегося; синхронность мелодии песни и звучания домбры; исполнение народных песен в манере региональной школы пения; </w:t>
      </w:r>
    </w:p>
    <w:bookmarkEnd w:id="18504"/>
    <w:bookmarkStart w:name="z23043" w:id="18505"/>
    <w:p>
      <w:pPr>
        <w:spacing w:after="0"/>
        <w:ind w:left="0"/>
        <w:jc w:val="both"/>
      </w:pPr>
      <w:r>
        <w:rPr>
          <w:rFonts w:ascii="Times New Roman"/>
          <w:b w:val="false"/>
          <w:i w:val="false"/>
          <w:color w:val="000000"/>
          <w:sz w:val="28"/>
        </w:rPr>
        <w:t>
      вокально-техническое и исполнительское мастерство, качество интонации, четкость дикции и осмысленность произношения текста, ритмичность, широта певческого диапазона, выразительность фразировки, динамические оттенки, яркость тембра, чувство стиля и манера исполнения, владение микрофоном;</w:t>
      </w:r>
    </w:p>
    <w:bookmarkEnd w:id="18505"/>
    <w:bookmarkStart w:name="z23044" w:id="18506"/>
    <w:p>
      <w:pPr>
        <w:spacing w:after="0"/>
        <w:ind w:left="0"/>
        <w:jc w:val="both"/>
      </w:pPr>
      <w:r>
        <w:rPr>
          <w:rFonts w:ascii="Times New Roman"/>
          <w:b w:val="false"/>
          <w:i w:val="false"/>
          <w:color w:val="000000"/>
          <w:sz w:val="28"/>
        </w:rPr>
        <w:t>
      артистизм, пластика, сценическая подача и оригинальность решения художественного образа произведения, исполнительская свобода;</w:t>
      </w:r>
    </w:p>
    <w:bookmarkEnd w:id="18506"/>
    <w:bookmarkStart w:name="z23045" w:id="18507"/>
    <w:p>
      <w:pPr>
        <w:spacing w:after="0"/>
        <w:ind w:left="0"/>
        <w:jc w:val="both"/>
      </w:pPr>
      <w:r>
        <w:rPr>
          <w:rFonts w:ascii="Times New Roman"/>
          <w:b w:val="false"/>
          <w:i w:val="false"/>
          <w:color w:val="000000"/>
          <w:sz w:val="28"/>
        </w:rPr>
        <w:t>
      демонстрация должного уровня владения голосом и инструментом, полное и убедительное раскрытие художественного образа исполняемого произведения, понимание и отражение в исполнительской интерпретации стиля исполняемого произведения.</w:t>
      </w:r>
    </w:p>
    <w:bookmarkEnd w:id="18507"/>
    <w:bookmarkStart w:name="z23046" w:id="18508"/>
    <w:p>
      <w:pPr>
        <w:spacing w:after="0"/>
        <w:ind w:left="0"/>
        <w:jc w:val="both"/>
      </w:pPr>
      <w:r>
        <w:rPr>
          <w:rFonts w:ascii="Times New Roman"/>
          <w:b w:val="false"/>
          <w:i w:val="false"/>
          <w:color w:val="000000"/>
          <w:sz w:val="28"/>
        </w:rPr>
        <w:t>
      80. Критерии оценки:</w:t>
      </w:r>
    </w:p>
    <w:bookmarkEnd w:id="18508"/>
    <w:bookmarkStart w:name="z23047" w:id="18509"/>
    <w:p>
      <w:pPr>
        <w:spacing w:after="0"/>
        <w:ind w:left="0"/>
        <w:jc w:val="both"/>
      </w:pPr>
      <w:r>
        <w:rPr>
          <w:rFonts w:ascii="Times New Roman"/>
          <w:b w:val="false"/>
          <w:i w:val="false"/>
          <w:color w:val="000000"/>
          <w:sz w:val="28"/>
        </w:rPr>
        <w:t>
      1) оценка "5" "отлично"</w:t>
      </w:r>
    </w:p>
    <w:bookmarkEnd w:id="18509"/>
    <w:bookmarkStart w:name="z23048" w:id="18510"/>
    <w:p>
      <w:pPr>
        <w:spacing w:after="0"/>
        <w:ind w:left="0"/>
        <w:jc w:val="both"/>
      </w:pPr>
      <w:r>
        <w:rPr>
          <w:rFonts w:ascii="Times New Roman"/>
          <w:b w:val="false"/>
          <w:i w:val="false"/>
          <w:color w:val="000000"/>
          <w:sz w:val="28"/>
        </w:rPr>
        <w:t xml:space="preserve">
      пение – овладение навыками свободного пения с сопровождением инструмента, свободное владение вокальным аппаратом, наличие в голосе естественных (природных) и традиционных звуков, правильная певческая установка, чистота интонирования, широта звукового диапазона, умение петь в высоких и низких регистрах, наличие особой тембровой окраски голоса, постановка правильного дыхания, гармоническое соединение голоса и звука инструмента; </w:t>
      </w:r>
    </w:p>
    <w:bookmarkEnd w:id="18510"/>
    <w:bookmarkStart w:name="z23049" w:id="18511"/>
    <w:p>
      <w:pPr>
        <w:spacing w:after="0"/>
        <w:ind w:left="0"/>
        <w:jc w:val="both"/>
      </w:pPr>
      <w:r>
        <w:rPr>
          <w:rFonts w:ascii="Times New Roman"/>
          <w:b w:val="false"/>
          <w:i w:val="false"/>
          <w:color w:val="000000"/>
          <w:sz w:val="28"/>
        </w:rPr>
        <w:t xml:space="preserve">
      исполнение на инструменте – наличие образцов традиционных штрихов региональной школы пения, синхронное исполнение песни и инструментального сопровождения, свободное владение штрихами түйдек, күре, қара-қағыс, исполнение до начала песни зачина-возгласов, техника вдоха-выдоха между куплетом и припевом, взаимосвязь, свободное владение штрихом тыныстама; </w:t>
      </w:r>
    </w:p>
    <w:bookmarkEnd w:id="18511"/>
    <w:bookmarkStart w:name="z23050" w:id="18512"/>
    <w:p>
      <w:pPr>
        <w:spacing w:after="0"/>
        <w:ind w:left="0"/>
        <w:jc w:val="both"/>
      </w:pPr>
      <w:r>
        <w:rPr>
          <w:rFonts w:ascii="Times New Roman"/>
          <w:b w:val="false"/>
          <w:i w:val="false"/>
          <w:color w:val="000000"/>
          <w:sz w:val="28"/>
        </w:rPr>
        <w:t>
      развитие навыков – овладение основными приемами звуковедения и нюансами, самоконтроль слуховых представлений, знание нот и чтение нот с листа, раскрытие художественного образа произведений, художественное артистическое исполнение, свободное владение дикцией, артикуляционным аппаратом, взамосвязь музыкального оформления, поэтического и музыкального содержания, умения объяснить исполняемое произведение, уровень культуры исполнения;</w:t>
      </w:r>
    </w:p>
    <w:bookmarkEnd w:id="18512"/>
    <w:bookmarkStart w:name="z23051" w:id="18513"/>
    <w:p>
      <w:pPr>
        <w:spacing w:after="0"/>
        <w:ind w:left="0"/>
        <w:jc w:val="both"/>
      </w:pPr>
      <w:r>
        <w:rPr>
          <w:rFonts w:ascii="Times New Roman"/>
          <w:b w:val="false"/>
          <w:i w:val="false"/>
          <w:color w:val="000000"/>
          <w:sz w:val="28"/>
        </w:rPr>
        <w:t xml:space="preserve">
      2) оценка "4" "хорошо" </w:t>
      </w:r>
    </w:p>
    <w:bookmarkEnd w:id="18513"/>
    <w:bookmarkStart w:name="z23052" w:id="18514"/>
    <w:p>
      <w:pPr>
        <w:spacing w:after="0"/>
        <w:ind w:left="0"/>
        <w:jc w:val="both"/>
      </w:pPr>
      <w:r>
        <w:rPr>
          <w:rFonts w:ascii="Times New Roman"/>
          <w:b w:val="false"/>
          <w:i w:val="false"/>
          <w:color w:val="000000"/>
          <w:sz w:val="28"/>
        </w:rPr>
        <w:t>
      певческая сторона – овладение пением с сопровождением инструмента, владение вокальным аппаратом, правильная певческая установка, чистота звуковой интонации, умение исполнять в высоких и низких регистрах, наличие особой тембровой окраски голоса, постановка правильного дыхания);</w:t>
      </w:r>
    </w:p>
    <w:bookmarkEnd w:id="18514"/>
    <w:bookmarkStart w:name="z23053" w:id="18515"/>
    <w:p>
      <w:pPr>
        <w:spacing w:after="0"/>
        <w:ind w:left="0"/>
        <w:jc w:val="both"/>
      </w:pPr>
      <w:r>
        <w:rPr>
          <w:rFonts w:ascii="Times New Roman"/>
          <w:b w:val="false"/>
          <w:i w:val="false"/>
          <w:color w:val="000000"/>
          <w:sz w:val="28"/>
        </w:rPr>
        <w:t>
      исполнение на инструменте – свободное исполнение песни с сопровождением инструмента, исполнение до начала песни зачина-возгласов, техника вдоха-выдоха между куплетом и припевом, взаимосвязь, свободное владение штрихом тыныстама;</w:t>
      </w:r>
    </w:p>
    <w:bookmarkEnd w:id="18515"/>
    <w:bookmarkStart w:name="z23054" w:id="18516"/>
    <w:p>
      <w:pPr>
        <w:spacing w:after="0"/>
        <w:ind w:left="0"/>
        <w:jc w:val="both"/>
      </w:pPr>
      <w:r>
        <w:rPr>
          <w:rFonts w:ascii="Times New Roman"/>
          <w:b w:val="false"/>
          <w:i w:val="false"/>
          <w:color w:val="000000"/>
          <w:sz w:val="28"/>
        </w:rPr>
        <w:t>
      развитие навыков – овладение основными приемами звуковедения и нюансами, знание нотного текста, самоконтроль слуховых представлений, технические погрешности в трудных местах произведения (интонационные неточности), недостаточно осмысленное с точки зрения музыкального замысла исполнение произведения нестабильность психологического поведения на сцене;</w:t>
      </w:r>
    </w:p>
    <w:bookmarkEnd w:id="18516"/>
    <w:bookmarkStart w:name="z23055" w:id="18517"/>
    <w:p>
      <w:pPr>
        <w:spacing w:after="0"/>
        <w:ind w:left="0"/>
        <w:jc w:val="both"/>
      </w:pPr>
      <w:r>
        <w:rPr>
          <w:rFonts w:ascii="Times New Roman"/>
          <w:b w:val="false"/>
          <w:i w:val="false"/>
          <w:color w:val="000000"/>
          <w:sz w:val="28"/>
        </w:rPr>
        <w:t xml:space="preserve">
      3) оценка "3" "удовлетворительно" </w:t>
      </w:r>
    </w:p>
    <w:bookmarkEnd w:id="18517"/>
    <w:bookmarkStart w:name="z23056" w:id="18518"/>
    <w:p>
      <w:pPr>
        <w:spacing w:after="0"/>
        <w:ind w:left="0"/>
        <w:jc w:val="both"/>
      </w:pPr>
      <w:r>
        <w:rPr>
          <w:rFonts w:ascii="Times New Roman"/>
          <w:b w:val="false"/>
          <w:i w:val="false"/>
          <w:color w:val="000000"/>
          <w:sz w:val="28"/>
        </w:rPr>
        <w:t>
      пение – пение с сопровождением инструмента, недостаточное владение вокальным аппаратом, однообразие и монотонность звучания, слабое звучание, низкий диапазон голоса, темпоритмическая неорганизованность, динамическое однообразие и монотонность звучания;</w:t>
      </w:r>
    </w:p>
    <w:bookmarkEnd w:id="18518"/>
    <w:bookmarkStart w:name="z23057" w:id="18519"/>
    <w:p>
      <w:pPr>
        <w:spacing w:after="0"/>
        <w:ind w:left="0"/>
        <w:jc w:val="both"/>
      </w:pPr>
      <w:r>
        <w:rPr>
          <w:rFonts w:ascii="Times New Roman"/>
          <w:b w:val="false"/>
          <w:i w:val="false"/>
          <w:color w:val="000000"/>
          <w:sz w:val="28"/>
        </w:rPr>
        <w:t>
      исполнение на инструменте – недостаточно свободное сопровождение домбры при исполнении песни, исполнение зачина-возгласов до начала песни, неустойчивое владение штрихом тыныстама в пределах куплета и припева;</w:t>
      </w:r>
    </w:p>
    <w:bookmarkEnd w:id="18519"/>
    <w:bookmarkStart w:name="z23058" w:id="18520"/>
    <w:p>
      <w:pPr>
        <w:spacing w:after="0"/>
        <w:ind w:left="0"/>
        <w:jc w:val="both"/>
      </w:pPr>
      <w:r>
        <w:rPr>
          <w:rFonts w:ascii="Times New Roman"/>
          <w:b w:val="false"/>
          <w:i w:val="false"/>
          <w:color w:val="000000"/>
          <w:sz w:val="28"/>
        </w:rPr>
        <w:t>
      развитие навыков: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на сцене;</w:t>
      </w:r>
    </w:p>
    <w:bookmarkEnd w:id="18520"/>
    <w:bookmarkStart w:name="z23059" w:id="18521"/>
    <w:p>
      <w:pPr>
        <w:spacing w:after="0"/>
        <w:ind w:left="0"/>
        <w:jc w:val="both"/>
      </w:pPr>
      <w:r>
        <w:rPr>
          <w:rFonts w:ascii="Times New Roman"/>
          <w:b w:val="false"/>
          <w:i w:val="false"/>
          <w:color w:val="000000"/>
          <w:sz w:val="28"/>
        </w:rPr>
        <w:t xml:space="preserve">
      4) оценка "2" "неудовлетворительно": </w:t>
      </w:r>
    </w:p>
    <w:bookmarkEnd w:id="18521"/>
    <w:bookmarkStart w:name="z23060" w:id="18522"/>
    <w:p>
      <w:pPr>
        <w:spacing w:after="0"/>
        <w:ind w:left="0"/>
        <w:jc w:val="both"/>
      </w:pPr>
      <w:r>
        <w:rPr>
          <w:rFonts w:ascii="Times New Roman"/>
          <w:b w:val="false"/>
          <w:i w:val="false"/>
          <w:color w:val="000000"/>
          <w:sz w:val="28"/>
        </w:rPr>
        <w:t>
      пение – пение с сопровождением домбры, невладение вокальным аппаратом, приемами звукоизвлечения, отсутствие слухового контроля, отсутствие синхронности исполнения песни и сопровождения инструмента;</w:t>
      </w:r>
    </w:p>
    <w:bookmarkEnd w:id="18522"/>
    <w:bookmarkStart w:name="z23061" w:id="18523"/>
    <w:p>
      <w:pPr>
        <w:spacing w:after="0"/>
        <w:ind w:left="0"/>
        <w:jc w:val="both"/>
      </w:pPr>
      <w:r>
        <w:rPr>
          <w:rFonts w:ascii="Times New Roman"/>
          <w:b w:val="false"/>
          <w:i w:val="false"/>
          <w:color w:val="000000"/>
          <w:sz w:val="28"/>
        </w:rPr>
        <w:t>
      исполнение на инструменте – плохое владение инструментом, исполнение зачина-возгласов до начала песни, отсутствие штрихов тыныстама между куплетами;</w:t>
      </w:r>
    </w:p>
    <w:bookmarkEnd w:id="18523"/>
    <w:bookmarkStart w:name="z23062" w:id="18524"/>
    <w:p>
      <w:pPr>
        <w:spacing w:after="0"/>
        <w:ind w:left="0"/>
        <w:jc w:val="both"/>
      </w:pPr>
      <w:r>
        <w:rPr>
          <w:rFonts w:ascii="Times New Roman"/>
          <w:b w:val="false"/>
          <w:i w:val="false"/>
          <w:color w:val="000000"/>
          <w:sz w:val="28"/>
        </w:rPr>
        <w:t>
      развитие навыков – отсутствие слухового контроля, невыразительное интонирование, метроритмическая неустойчивость, ошибки, плохое знание нотного текста, низкий уровень культуры исполнения, неустойчивое психологическое состояние на сцене;</w:t>
      </w:r>
    </w:p>
    <w:bookmarkEnd w:id="18524"/>
    <w:bookmarkStart w:name="z23063" w:id="1852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8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3065" w:id="18526"/>
    <w:p>
      <w:pPr>
        <w:spacing w:after="0"/>
        <w:ind w:left="0"/>
        <w:jc w:val="left"/>
      </w:pPr>
      <w:r>
        <w:rPr>
          <w:rFonts w:ascii="Times New Roman"/>
          <w:b/>
          <w:i w:val="false"/>
          <w:color w:val="000000"/>
        </w:rPr>
        <w:t xml:space="preserve"> Образовательная программа по предмету "Этносольфеджио" детских музыкальных школ и детских школ искусств</w:t>
      </w:r>
    </w:p>
    <w:bookmarkEnd w:id="18526"/>
    <w:p>
      <w:pPr>
        <w:spacing w:after="0"/>
        <w:ind w:left="0"/>
        <w:jc w:val="both"/>
      </w:pPr>
      <w:r>
        <w:rPr>
          <w:rFonts w:ascii="Times New Roman"/>
          <w:b w:val="false"/>
          <w:i w:val="false"/>
          <w:color w:val="ff0000"/>
          <w:sz w:val="28"/>
        </w:rPr>
        <w:t xml:space="preserve">
      Сноска. Приказ дополнен приложением 55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66" w:id="18527"/>
    <w:p>
      <w:pPr>
        <w:spacing w:after="0"/>
        <w:ind w:left="0"/>
        <w:jc w:val="left"/>
      </w:pPr>
      <w:r>
        <w:rPr>
          <w:rFonts w:ascii="Times New Roman"/>
          <w:b/>
          <w:i w:val="false"/>
          <w:color w:val="000000"/>
        </w:rPr>
        <w:t xml:space="preserve"> Глава 1. Общие положения</w:t>
      </w:r>
    </w:p>
    <w:bookmarkEnd w:id="18527"/>
    <w:bookmarkStart w:name="z23067" w:id="18528"/>
    <w:p>
      <w:pPr>
        <w:spacing w:after="0"/>
        <w:ind w:left="0"/>
        <w:jc w:val="both"/>
      </w:pPr>
      <w:r>
        <w:rPr>
          <w:rFonts w:ascii="Times New Roman"/>
          <w:b w:val="false"/>
          <w:i w:val="false"/>
          <w:color w:val="000000"/>
          <w:sz w:val="28"/>
        </w:rPr>
        <w:t>
      1. Образовательная программа по предмету "Этносольфеджио"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"Этносольфеджио".</w:t>
      </w:r>
    </w:p>
    <w:bookmarkEnd w:id="18528"/>
    <w:bookmarkStart w:name="z23068" w:id="18529"/>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18529"/>
    <w:bookmarkStart w:name="z23069" w:id="18530"/>
    <w:p>
      <w:pPr>
        <w:spacing w:after="0"/>
        <w:ind w:left="0"/>
        <w:jc w:val="both"/>
      </w:pPr>
      <w:r>
        <w:rPr>
          <w:rFonts w:ascii="Times New Roman"/>
          <w:b w:val="false"/>
          <w:i w:val="false"/>
          <w:color w:val="000000"/>
          <w:sz w:val="28"/>
        </w:rPr>
        <w:t>
      1) затакт – неполная доля такта, предшествующая первой доле последующего такта; один или несколько звуков в начале пьесы, которые записываются перед первой тактовой чертой;</w:t>
      </w:r>
    </w:p>
    <w:bookmarkEnd w:id="18530"/>
    <w:bookmarkStart w:name="z23070" w:id="18531"/>
    <w:p>
      <w:pPr>
        <w:spacing w:after="0"/>
        <w:ind w:left="0"/>
        <w:jc w:val="both"/>
      </w:pPr>
      <w:r>
        <w:rPr>
          <w:rFonts w:ascii="Times New Roman"/>
          <w:b w:val="false"/>
          <w:i w:val="false"/>
          <w:color w:val="000000"/>
          <w:sz w:val="28"/>
        </w:rPr>
        <w:t>
      2) канон – полифоническая форма, в которой мелодия образует контрапункт сама с собой;</w:t>
      </w:r>
    </w:p>
    <w:bookmarkEnd w:id="18531"/>
    <w:bookmarkStart w:name="z23071" w:id="18532"/>
    <w:p>
      <w:pPr>
        <w:spacing w:after="0"/>
        <w:ind w:left="0"/>
        <w:jc w:val="both"/>
      </w:pPr>
      <w:r>
        <w:rPr>
          <w:rFonts w:ascii="Times New Roman"/>
          <w:b w:val="false"/>
          <w:i w:val="false"/>
          <w:color w:val="000000"/>
          <w:sz w:val="28"/>
        </w:rPr>
        <w:t>
      3) кварта – музыкальный интервал, один из совершенных консонансов;</w:t>
      </w:r>
    </w:p>
    <w:bookmarkEnd w:id="18532"/>
    <w:bookmarkStart w:name="z23072" w:id="18533"/>
    <w:p>
      <w:pPr>
        <w:spacing w:after="0"/>
        <w:ind w:left="0"/>
        <w:jc w:val="both"/>
      </w:pPr>
      <w:r>
        <w:rPr>
          <w:rFonts w:ascii="Times New Roman"/>
          <w:b w:val="false"/>
          <w:i w:val="false"/>
          <w:color w:val="000000"/>
          <w:sz w:val="28"/>
        </w:rPr>
        <w:t>
      4) квинта – музыкальный интервал шириной в пять ступеней, обозначается цифрой 5;</w:t>
      </w:r>
    </w:p>
    <w:bookmarkEnd w:id="18533"/>
    <w:bookmarkStart w:name="z23073" w:id="18534"/>
    <w:p>
      <w:pPr>
        <w:spacing w:after="0"/>
        <w:ind w:left="0"/>
        <w:jc w:val="both"/>
      </w:pPr>
      <w:r>
        <w:rPr>
          <w:rFonts w:ascii="Times New Roman"/>
          <w:b w:val="false"/>
          <w:i w:val="false"/>
          <w:color w:val="000000"/>
          <w:sz w:val="28"/>
        </w:rPr>
        <w:t>
      5) консонанс – слитное, согласованное одновременное звучание различных тонов; один из важнейших элементов гармонии;</w:t>
      </w:r>
    </w:p>
    <w:bookmarkEnd w:id="18534"/>
    <w:bookmarkStart w:name="z23074" w:id="18535"/>
    <w:p>
      <w:pPr>
        <w:spacing w:after="0"/>
        <w:ind w:left="0"/>
        <w:jc w:val="both"/>
      </w:pPr>
      <w:r>
        <w:rPr>
          <w:rFonts w:ascii="Times New Roman"/>
          <w:b w:val="false"/>
          <w:i w:val="false"/>
          <w:color w:val="000000"/>
          <w:sz w:val="28"/>
        </w:rPr>
        <w:t xml:space="preserve">
      6) лига – дугообразная тонкая линия с небольшим утолщением к середине, объединяющая две или более ноты; </w:t>
      </w:r>
    </w:p>
    <w:bookmarkEnd w:id="18535"/>
    <w:bookmarkStart w:name="z23075" w:id="18536"/>
    <w:p>
      <w:pPr>
        <w:spacing w:after="0"/>
        <w:ind w:left="0"/>
        <w:jc w:val="both"/>
      </w:pPr>
      <w:r>
        <w:rPr>
          <w:rFonts w:ascii="Times New Roman"/>
          <w:b w:val="false"/>
          <w:i w:val="false"/>
          <w:color w:val="000000"/>
          <w:sz w:val="28"/>
        </w:rPr>
        <w:t xml:space="preserve">
      7) ритми́ческий рису́нок – последовательность длительностей звуков, отвлеченная от их высоты; </w:t>
      </w:r>
    </w:p>
    <w:bookmarkEnd w:id="18536"/>
    <w:bookmarkStart w:name="z23076" w:id="18537"/>
    <w:p>
      <w:pPr>
        <w:spacing w:after="0"/>
        <w:ind w:left="0"/>
        <w:jc w:val="both"/>
      </w:pPr>
      <w:r>
        <w:rPr>
          <w:rFonts w:ascii="Times New Roman"/>
          <w:b w:val="false"/>
          <w:i w:val="false"/>
          <w:color w:val="000000"/>
          <w:sz w:val="28"/>
        </w:rPr>
        <w:t>
      8) тритон – музыкальный интервал величиной в три целых тона;</w:t>
      </w:r>
    </w:p>
    <w:bookmarkEnd w:id="18537"/>
    <w:bookmarkStart w:name="z23077" w:id="18538"/>
    <w:p>
      <w:pPr>
        <w:spacing w:after="0"/>
        <w:ind w:left="0"/>
        <w:jc w:val="both"/>
      </w:pPr>
      <w:r>
        <w:rPr>
          <w:rFonts w:ascii="Times New Roman"/>
          <w:b w:val="false"/>
          <w:i w:val="false"/>
          <w:color w:val="000000"/>
          <w:sz w:val="28"/>
        </w:rPr>
        <w:t>
      9) тональность – закрепление положения музыкального лада за определенными по высоте звучания музыкальными тонами, привязка к конкретному участку музыкального звукоряда;</w:t>
      </w:r>
    </w:p>
    <w:bookmarkEnd w:id="18538"/>
    <w:bookmarkStart w:name="z23078" w:id="18539"/>
    <w:p>
      <w:pPr>
        <w:spacing w:after="0"/>
        <w:ind w:left="0"/>
        <w:jc w:val="both"/>
      </w:pPr>
      <w:r>
        <w:rPr>
          <w:rFonts w:ascii="Times New Roman"/>
          <w:b w:val="false"/>
          <w:i w:val="false"/>
          <w:color w:val="000000"/>
          <w:sz w:val="28"/>
        </w:rPr>
        <w:t>
      10) обращения трезвучий – такое изменение исходной структуры аккорда, при котором из тех же самых звуков получается новый родственный аккорд.</w:t>
      </w:r>
    </w:p>
    <w:bookmarkEnd w:id="18539"/>
    <w:bookmarkStart w:name="z23079" w:id="18540"/>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знаний, умений и навыков в области теории музыки, приобщение детей к основам национальной музыкальной культуры.</w:t>
      </w:r>
    </w:p>
    <w:bookmarkEnd w:id="18540"/>
    <w:bookmarkStart w:name="z23080" w:id="18541"/>
    <w:p>
      <w:pPr>
        <w:spacing w:after="0"/>
        <w:ind w:left="0"/>
        <w:jc w:val="both"/>
      </w:pPr>
      <w:r>
        <w:rPr>
          <w:rFonts w:ascii="Times New Roman"/>
          <w:b w:val="false"/>
          <w:i w:val="false"/>
          <w:color w:val="000000"/>
          <w:sz w:val="28"/>
        </w:rPr>
        <w:t>
      4. Задачи Программы:</w:t>
      </w:r>
    </w:p>
    <w:bookmarkEnd w:id="18541"/>
    <w:bookmarkStart w:name="z23081" w:id="18542"/>
    <w:p>
      <w:pPr>
        <w:spacing w:after="0"/>
        <w:ind w:left="0"/>
        <w:jc w:val="both"/>
      </w:pPr>
      <w:r>
        <w:rPr>
          <w:rFonts w:ascii="Times New Roman"/>
          <w:b w:val="false"/>
          <w:i w:val="false"/>
          <w:color w:val="000000"/>
          <w:sz w:val="28"/>
        </w:rPr>
        <w:t>
      Обучающие:</w:t>
      </w:r>
    </w:p>
    <w:bookmarkEnd w:id="18542"/>
    <w:bookmarkStart w:name="z23082" w:id="18543"/>
    <w:p>
      <w:pPr>
        <w:spacing w:after="0"/>
        <w:ind w:left="0"/>
        <w:jc w:val="both"/>
      </w:pPr>
      <w:r>
        <w:rPr>
          <w:rFonts w:ascii="Times New Roman"/>
          <w:b w:val="false"/>
          <w:i w:val="false"/>
          <w:color w:val="000000"/>
          <w:sz w:val="28"/>
        </w:rPr>
        <w:t>
      1) обучение, воспитание и развитие разных сторон музыкального слуха;</w:t>
      </w:r>
    </w:p>
    <w:bookmarkEnd w:id="18543"/>
    <w:bookmarkStart w:name="z23083" w:id="18544"/>
    <w:p>
      <w:pPr>
        <w:spacing w:after="0"/>
        <w:ind w:left="0"/>
        <w:jc w:val="both"/>
      </w:pPr>
      <w:r>
        <w:rPr>
          <w:rFonts w:ascii="Times New Roman"/>
          <w:b w:val="false"/>
          <w:i w:val="false"/>
          <w:color w:val="000000"/>
          <w:sz w:val="28"/>
        </w:rPr>
        <w:t>
      2) усвоение обучающимся теоретических сведений в области музыкальной грамоты и элементарной теории музыки;</w:t>
      </w:r>
    </w:p>
    <w:bookmarkEnd w:id="18544"/>
    <w:bookmarkStart w:name="z23084" w:id="18545"/>
    <w:p>
      <w:pPr>
        <w:spacing w:after="0"/>
        <w:ind w:left="0"/>
        <w:jc w:val="both"/>
      </w:pPr>
      <w:r>
        <w:rPr>
          <w:rFonts w:ascii="Times New Roman"/>
          <w:b w:val="false"/>
          <w:i w:val="false"/>
          <w:color w:val="000000"/>
          <w:sz w:val="28"/>
        </w:rPr>
        <w:t>
      3) обучение правильному, интонационно точному пению выученной или незнакомой мелодии;</w:t>
      </w:r>
    </w:p>
    <w:bookmarkEnd w:id="18545"/>
    <w:bookmarkStart w:name="z23085" w:id="18546"/>
    <w:p>
      <w:pPr>
        <w:spacing w:after="0"/>
        <w:ind w:left="0"/>
        <w:jc w:val="both"/>
      </w:pPr>
      <w:r>
        <w:rPr>
          <w:rFonts w:ascii="Times New Roman"/>
          <w:b w:val="false"/>
          <w:i w:val="false"/>
          <w:color w:val="000000"/>
          <w:sz w:val="28"/>
        </w:rPr>
        <w:t>
      4) обучение записи по слуху несложной мелодии, подбор на домбре мелодии и аккомпанемента к ней;</w:t>
      </w:r>
    </w:p>
    <w:bookmarkEnd w:id="18546"/>
    <w:bookmarkStart w:name="z23086" w:id="18547"/>
    <w:p>
      <w:pPr>
        <w:spacing w:after="0"/>
        <w:ind w:left="0"/>
        <w:jc w:val="both"/>
      </w:pPr>
      <w:r>
        <w:rPr>
          <w:rFonts w:ascii="Times New Roman"/>
          <w:b w:val="false"/>
          <w:i w:val="false"/>
          <w:color w:val="000000"/>
          <w:sz w:val="28"/>
        </w:rPr>
        <w:t>
      5) развитие первичных навыков в области теоретического анализа исполняемых произведений.</w:t>
      </w:r>
    </w:p>
    <w:bookmarkEnd w:id="18547"/>
    <w:bookmarkStart w:name="z23087" w:id="18548"/>
    <w:p>
      <w:pPr>
        <w:spacing w:after="0"/>
        <w:ind w:left="0"/>
        <w:jc w:val="both"/>
      </w:pPr>
      <w:r>
        <w:rPr>
          <w:rFonts w:ascii="Times New Roman"/>
          <w:b w:val="false"/>
          <w:i w:val="false"/>
          <w:color w:val="000000"/>
          <w:sz w:val="28"/>
        </w:rPr>
        <w:t>
      Развивающие:</w:t>
      </w:r>
    </w:p>
    <w:bookmarkEnd w:id="18548"/>
    <w:bookmarkStart w:name="z23088" w:id="18549"/>
    <w:p>
      <w:pPr>
        <w:spacing w:after="0"/>
        <w:ind w:left="0"/>
        <w:jc w:val="both"/>
      </w:pPr>
      <w:r>
        <w:rPr>
          <w:rFonts w:ascii="Times New Roman"/>
          <w:b w:val="false"/>
          <w:i w:val="false"/>
          <w:color w:val="000000"/>
          <w:sz w:val="28"/>
        </w:rPr>
        <w:t>
      1) целенаправленное систематическое развитие музыкально-слуховых способностей обучающегося, музыкального мышления и музыкальной памяти, как основы для практических навыков;</w:t>
      </w:r>
    </w:p>
    <w:bookmarkEnd w:id="18549"/>
    <w:bookmarkStart w:name="z23089" w:id="18550"/>
    <w:p>
      <w:pPr>
        <w:spacing w:after="0"/>
        <w:ind w:left="0"/>
        <w:jc w:val="both"/>
      </w:pPr>
      <w:r>
        <w:rPr>
          <w:rFonts w:ascii="Times New Roman"/>
          <w:b w:val="false"/>
          <w:i w:val="false"/>
          <w:color w:val="000000"/>
          <w:sz w:val="28"/>
        </w:rPr>
        <w:t>
      2) развитие ладового чувства, метроритма, художественного вкуса;</w:t>
      </w:r>
    </w:p>
    <w:bookmarkEnd w:id="18550"/>
    <w:bookmarkStart w:name="z23090" w:id="18551"/>
    <w:p>
      <w:pPr>
        <w:spacing w:after="0"/>
        <w:ind w:left="0"/>
        <w:jc w:val="both"/>
      </w:pPr>
      <w:r>
        <w:rPr>
          <w:rFonts w:ascii="Times New Roman"/>
          <w:b w:val="false"/>
          <w:i w:val="false"/>
          <w:color w:val="000000"/>
          <w:sz w:val="28"/>
        </w:rPr>
        <w:t>
      3) развитие навыков вокального интонирования и сольфеджирования;</w:t>
      </w:r>
    </w:p>
    <w:bookmarkEnd w:id="18551"/>
    <w:bookmarkStart w:name="z23091" w:id="18552"/>
    <w:p>
      <w:pPr>
        <w:spacing w:after="0"/>
        <w:ind w:left="0"/>
        <w:jc w:val="both"/>
      </w:pPr>
      <w:r>
        <w:rPr>
          <w:rFonts w:ascii="Times New Roman"/>
          <w:b w:val="false"/>
          <w:i w:val="false"/>
          <w:color w:val="000000"/>
          <w:sz w:val="28"/>
        </w:rPr>
        <w:t>
      4) развитие специальных навыков: чистоты интонирования, чтения с листа, записи музыки на слух и по памяти, анализа музыкальных произведений;</w:t>
      </w:r>
    </w:p>
    <w:bookmarkEnd w:id="18552"/>
    <w:bookmarkStart w:name="z23092" w:id="18553"/>
    <w:p>
      <w:pPr>
        <w:spacing w:after="0"/>
        <w:ind w:left="0"/>
        <w:jc w:val="both"/>
      </w:pPr>
      <w:r>
        <w:rPr>
          <w:rFonts w:ascii="Times New Roman"/>
          <w:b w:val="false"/>
          <w:i w:val="false"/>
          <w:color w:val="000000"/>
          <w:sz w:val="28"/>
        </w:rPr>
        <w:t>
      5) формирование практических навыков и умение использовать их в комплексе, при исполнении музыкального материала, в творческих формах музицирования;</w:t>
      </w:r>
    </w:p>
    <w:bookmarkEnd w:id="18553"/>
    <w:bookmarkStart w:name="z23093" w:id="18554"/>
    <w:p>
      <w:pPr>
        <w:spacing w:after="0"/>
        <w:ind w:left="0"/>
        <w:jc w:val="both"/>
      </w:pPr>
      <w:r>
        <w:rPr>
          <w:rFonts w:ascii="Times New Roman"/>
          <w:b w:val="false"/>
          <w:i w:val="false"/>
          <w:color w:val="000000"/>
          <w:sz w:val="28"/>
        </w:rPr>
        <w:t>
      6) формирование музыкальных представлений и художественного вкуса.</w:t>
      </w:r>
    </w:p>
    <w:bookmarkEnd w:id="18554"/>
    <w:bookmarkStart w:name="z23094" w:id="18555"/>
    <w:p>
      <w:pPr>
        <w:spacing w:after="0"/>
        <w:ind w:left="0"/>
        <w:jc w:val="both"/>
      </w:pPr>
      <w:r>
        <w:rPr>
          <w:rFonts w:ascii="Times New Roman"/>
          <w:b w:val="false"/>
          <w:i w:val="false"/>
          <w:color w:val="000000"/>
          <w:sz w:val="28"/>
        </w:rPr>
        <w:t>
      Воспитательные:</w:t>
      </w:r>
    </w:p>
    <w:bookmarkEnd w:id="18555"/>
    <w:bookmarkStart w:name="z23095" w:id="18556"/>
    <w:p>
      <w:pPr>
        <w:spacing w:after="0"/>
        <w:ind w:left="0"/>
        <w:jc w:val="both"/>
      </w:pPr>
      <w:r>
        <w:rPr>
          <w:rFonts w:ascii="Times New Roman"/>
          <w:b w:val="false"/>
          <w:i w:val="false"/>
          <w:color w:val="000000"/>
          <w:sz w:val="28"/>
        </w:rPr>
        <w:t>
      1) приобретение детьми опыта творческой деятельности;</w:t>
      </w:r>
    </w:p>
    <w:bookmarkEnd w:id="18556"/>
    <w:bookmarkStart w:name="z23096" w:id="18557"/>
    <w:p>
      <w:pPr>
        <w:spacing w:after="0"/>
        <w:ind w:left="0"/>
        <w:jc w:val="both"/>
      </w:pPr>
      <w:r>
        <w:rPr>
          <w:rFonts w:ascii="Times New Roman"/>
          <w:b w:val="false"/>
          <w:i w:val="false"/>
          <w:color w:val="000000"/>
          <w:sz w:val="28"/>
        </w:rPr>
        <w:t>
      2) выработка у обучающегося личностных качеств, способствующих освоению музыкальной информации;</w:t>
      </w:r>
    </w:p>
    <w:bookmarkEnd w:id="18557"/>
    <w:bookmarkStart w:name="z23097" w:id="18558"/>
    <w:p>
      <w:pPr>
        <w:spacing w:after="0"/>
        <w:ind w:left="0"/>
        <w:jc w:val="both"/>
      </w:pPr>
      <w:r>
        <w:rPr>
          <w:rFonts w:ascii="Times New Roman"/>
          <w:b w:val="false"/>
          <w:i w:val="false"/>
          <w:color w:val="000000"/>
          <w:sz w:val="28"/>
        </w:rPr>
        <w:t>
      3) приобщение обучающегося к основам национальной культуры;</w:t>
      </w:r>
    </w:p>
    <w:bookmarkEnd w:id="18558"/>
    <w:bookmarkStart w:name="z23098" w:id="18559"/>
    <w:p>
      <w:pPr>
        <w:spacing w:after="0"/>
        <w:ind w:left="0"/>
        <w:jc w:val="both"/>
      </w:pPr>
      <w:r>
        <w:rPr>
          <w:rFonts w:ascii="Times New Roman"/>
          <w:b w:val="false"/>
          <w:i w:val="false"/>
          <w:color w:val="000000"/>
          <w:sz w:val="28"/>
        </w:rPr>
        <w:t>
      4) овладение духовными и культурными ценностями казахского народа;</w:t>
      </w:r>
    </w:p>
    <w:bookmarkEnd w:id="18559"/>
    <w:bookmarkStart w:name="z23099" w:id="18560"/>
    <w:p>
      <w:pPr>
        <w:spacing w:after="0"/>
        <w:ind w:left="0"/>
        <w:jc w:val="both"/>
      </w:pPr>
      <w:r>
        <w:rPr>
          <w:rFonts w:ascii="Times New Roman"/>
          <w:b w:val="false"/>
          <w:i w:val="false"/>
          <w:color w:val="000000"/>
          <w:sz w:val="28"/>
        </w:rPr>
        <w:t>
      5) формирование умения у обучающегося самостоятельно воспринимать и оценивать культурные ценности.</w:t>
      </w:r>
    </w:p>
    <w:bookmarkEnd w:id="18560"/>
    <w:bookmarkStart w:name="z23100" w:id="18561"/>
    <w:p>
      <w:pPr>
        <w:spacing w:after="0"/>
        <w:ind w:left="0"/>
        <w:jc w:val="both"/>
      </w:pPr>
      <w:r>
        <w:rPr>
          <w:rFonts w:ascii="Times New Roman"/>
          <w:b w:val="false"/>
          <w:i w:val="false"/>
          <w:color w:val="000000"/>
          <w:sz w:val="28"/>
        </w:rPr>
        <w:t xml:space="preserve">
      5. Срок обучения детей по предмету "Этносольфеджио" – пять лет.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 </w:t>
      </w:r>
    </w:p>
    <w:bookmarkEnd w:id="18561"/>
    <w:bookmarkStart w:name="z23101" w:id="18562"/>
    <w:p>
      <w:pPr>
        <w:spacing w:after="0"/>
        <w:ind w:left="0"/>
        <w:jc w:val="both"/>
      </w:pPr>
      <w:r>
        <w:rPr>
          <w:rFonts w:ascii="Times New Roman"/>
          <w:b w:val="false"/>
          <w:i w:val="false"/>
          <w:color w:val="000000"/>
          <w:sz w:val="28"/>
        </w:rPr>
        <w:t xml:space="preserve">
      6. Объем учебного времени на реализацию Программы определяется типовым учебным планом детских музыкальных школ, приведенном в приложении 1 к настоящему приказу. </w:t>
      </w:r>
    </w:p>
    <w:bookmarkEnd w:id="18562"/>
    <w:bookmarkStart w:name="z23102" w:id="1856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8563"/>
    <w:bookmarkStart w:name="z23103" w:id="18564"/>
    <w:p>
      <w:pPr>
        <w:spacing w:after="0"/>
        <w:ind w:left="0"/>
        <w:jc w:val="both"/>
      </w:pPr>
      <w:r>
        <w:rPr>
          <w:rFonts w:ascii="Times New Roman"/>
          <w:b w:val="false"/>
          <w:i w:val="false"/>
          <w:color w:val="000000"/>
          <w:sz w:val="28"/>
        </w:rPr>
        <w:t>
      7. Программа направлена для использования в работе с обучающимися, ориентированными на общее музыкальное образование, также дальнейшее профессиональное обучение.</w:t>
      </w:r>
    </w:p>
    <w:bookmarkEnd w:id="18564"/>
    <w:bookmarkStart w:name="z23104" w:id="18565"/>
    <w:p>
      <w:pPr>
        <w:spacing w:after="0"/>
        <w:ind w:left="0"/>
        <w:jc w:val="both"/>
      </w:pPr>
      <w:r>
        <w:rPr>
          <w:rFonts w:ascii="Times New Roman"/>
          <w:b w:val="false"/>
          <w:i w:val="false"/>
          <w:color w:val="000000"/>
          <w:sz w:val="28"/>
        </w:rPr>
        <w:t>
      8. Основные принципы достижения цели Программы:</w:t>
      </w:r>
    </w:p>
    <w:bookmarkEnd w:id="18565"/>
    <w:bookmarkStart w:name="z23105" w:id="1856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8566"/>
    <w:bookmarkStart w:name="z23106" w:id="18567"/>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8567"/>
    <w:bookmarkStart w:name="z23107" w:id="18568"/>
    <w:p>
      <w:pPr>
        <w:spacing w:after="0"/>
        <w:ind w:left="0"/>
        <w:jc w:val="both"/>
      </w:pPr>
      <w:r>
        <w:rPr>
          <w:rFonts w:ascii="Times New Roman"/>
          <w:b w:val="false"/>
          <w:i w:val="false"/>
          <w:color w:val="000000"/>
          <w:sz w:val="28"/>
        </w:rPr>
        <w:t>
      3) систематичность и регулярность занятий;</w:t>
      </w:r>
    </w:p>
    <w:bookmarkEnd w:id="18568"/>
    <w:bookmarkStart w:name="z23108" w:id="18569"/>
    <w:p>
      <w:pPr>
        <w:spacing w:after="0"/>
        <w:ind w:left="0"/>
        <w:jc w:val="both"/>
      </w:pPr>
      <w:r>
        <w:rPr>
          <w:rFonts w:ascii="Times New Roman"/>
          <w:b w:val="false"/>
          <w:i w:val="false"/>
          <w:color w:val="000000"/>
          <w:sz w:val="28"/>
        </w:rPr>
        <w:t>
      4) целенаправленность учебного процесса.</w:t>
      </w:r>
    </w:p>
    <w:bookmarkEnd w:id="18569"/>
    <w:bookmarkStart w:name="z23109" w:id="18570"/>
    <w:p>
      <w:pPr>
        <w:spacing w:after="0"/>
        <w:ind w:left="0"/>
        <w:jc w:val="both"/>
      </w:pPr>
      <w:r>
        <w:rPr>
          <w:rFonts w:ascii="Times New Roman"/>
          <w:b w:val="false"/>
          <w:i w:val="false"/>
          <w:color w:val="000000"/>
          <w:sz w:val="28"/>
        </w:rPr>
        <w:t>
      9. Программа дает возможность обучающемуся более дифференцированно осуществлять музыкальное развитие каждого ребенка, предусматривает методы преподавания, соответствующие возрастным и индивидуальным особенностям обучающегося.</w:t>
      </w:r>
    </w:p>
    <w:bookmarkEnd w:id="18570"/>
    <w:bookmarkStart w:name="z23110" w:id="18571"/>
    <w:p>
      <w:pPr>
        <w:spacing w:after="0"/>
        <w:ind w:left="0"/>
        <w:jc w:val="both"/>
      </w:pPr>
      <w:r>
        <w:rPr>
          <w:rFonts w:ascii="Times New Roman"/>
          <w:b w:val="false"/>
          <w:i w:val="false"/>
          <w:color w:val="000000"/>
          <w:sz w:val="28"/>
        </w:rPr>
        <w:t>
      10.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8571"/>
    <w:bookmarkStart w:name="z23111" w:id="18572"/>
    <w:p>
      <w:pPr>
        <w:spacing w:after="0"/>
        <w:ind w:left="0"/>
        <w:jc w:val="both"/>
      </w:pPr>
      <w:r>
        <w:rPr>
          <w:rFonts w:ascii="Times New Roman"/>
          <w:b w:val="false"/>
          <w:i w:val="false"/>
          <w:color w:val="000000"/>
          <w:sz w:val="28"/>
        </w:rPr>
        <w:t>
      11. Программа ориентирована на:</w:t>
      </w:r>
    </w:p>
    <w:bookmarkEnd w:id="18572"/>
    <w:bookmarkStart w:name="z23112" w:id="18573"/>
    <w:p>
      <w:pPr>
        <w:spacing w:after="0"/>
        <w:ind w:left="0"/>
        <w:jc w:val="both"/>
      </w:pPr>
      <w:r>
        <w:rPr>
          <w:rFonts w:ascii="Times New Roman"/>
          <w:b w:val="false"/>
          <w:i w:val="false"/>
          <w:color w:val="000000"/>
          <w:sz w:val="28"/>
        </w:rPr>
        <w:t>
      1) развитие личностных качеств обучающегося, способствующих получению и освоению обучающимся теоретических сведений в области музыкальной грамоты и элементарной теории музыки;</w:t>
      </w:r>
    </w:p>
    <w:bookmarkEnd w:id="18573"/>
    <w:bookmarkStart w:name="z23113" w:id="18574"/>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18574"/>
    <w:bookmarkStart w:name="z23114" w:id="18575"/>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18575"/>
    <w:bookmarkStart w:name="z23115" w:id="18576"/>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8576"/>
    <w:bookmarkStart w:name="z23116" w:id="18577"/>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8577"/>
    <w:bookmarkStart w:name="z23117" w:id="18578"/>
    <w:p>
      <w:pPr>
        <w:spacing w:after="0"/>
        <w:ind w:left="0"/>
        <w:jc w:val="both"/>
      </w:pPr>
      <w:r>
        <w:rPr>
          <w:rFonts w:ascii="Times New Roman"/>
          <w:b w:val="false"/>
          <w:i w:val="false"/>
          <w:color w:val="000000"/>
          <w:sz w:val="28"/>
        </w:rPr>
        <w:t>
      12. Психолого-педагогическое сопровождение направлено на:</w:t>
      </w:r>
    </w:p>
    <w:bookmarkEnd w:id="18578"/>
    <w:bookmarkStart w:name="z23118" w:id="18579"/>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8579"/>
    <w:bookmarkStart w:name="z23119" w:id="18580"/>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8580"/>
    <w:bookmarkStart w:name="z23120" w:id="18581"/>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8581"/>
    <w:bookmarkStart w:name="z23121" w:id="18582"/>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8582"/>
    <w:bookmarkStart w:name="z23122" w:id="18583"/>
    <w:p>
      <w:pPr>
        <w:spacing w:after="0"/>
        <w:ind w:left="0"/>
        <w:jc w:val="both"/>
      </w:pPr>
      <w:r>
        <w:rPr>
          <w:rFonts w:ascii="Times New Roman"/>
          <w:b w:val="false"/>
          <w:i w:val="false"/>
          <w:color w:val="000000"/>
          <w:sz w:val="28"/>
        </w:rPr>
        <w:t>
      13. Привитие обучающемуся навыков вокального интонирования и сольфеджирования происходит в процессе работы над различными по содержанию, характеру и стилю художествеными произведениями, а музыкальное воспитание и развитие их основывается на изучении традиционной музыкальной культуры казахского народа.</w:t>
      </w:r>
    </w:p>
    <w:bookmarkEnd w:id="18583"/>
    <w:bookmarkStart w:name="z23123" w:id="18584"/>
    <w:p>
      <w:pPr>
        <w:spacing w:after="0"/>
        <w:ind w:left="0"/>
        <w:jc w:val="both"/>
      </w:pPr>
      <w:r>
        <w:rPr>
          <w:rFonts w:ascii="Times New Roman"/>
          <w:b w:val="false"/>
          <w:i w:val="false"/>
          <w:color w:val="000000"/>
          <w:sz w:val="28"/>
        </w:rPr>
        <w:t xml:space="preserve">
      14. Особенностью Программы является ее общеразвивающая направленность на приобретение детьми знаний, умений и навыков традиционного пения, опыта творческой деятельности, приемов сольного и ансамблевого исполнительства. </w:t>
      </w:r>
    </w:p>
    <w:bookmarkEnd w:id="18584"/>
    <w:bookmarkStart w:name="z23124" w:id="18585"/>
    <w:p>
      <w:pPr>
        <w:spacing w:after="0"/>
        <w:ind w:left="0"/>
        <w:jc w:val="both"/>
      </w:pPr>
      <w:r>
        <w:rPr>
          <w:rFonts w:ascii="Times New Roman"/>
          <w:b w:val="false"/>
          <w:i w:val="false"/>
          <w:color w:val="000000"/>
          <w:sz w:val="28"/>
        </w:rPr>
        <w:t>
      15.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18585"/>
    <w:bookmarkStart w:name="z23125" w:id="18586"/>
    <w:p>
      <w:pPr>
        <w:spacing w:after="0"/>
        <w:ind w:left="0"/>
        <w:jc w:val="both"/>
      </w:pPr>
      <w:r>
        <w:rPr>
          <w:rFonts w:ascii="Times New Roman"/>
          <w:b w:val="false"/>
          <w:i w:val="false"/>
          <w:color w:val="000000"/>
          <w:sz w:val="28"/>
        </w:rPr>
        <w:t>
      16. Методологическая основа Программы:</w:t>
      </w:r>
    </w:p>
    <w:bookmarkEnd w:id="18586"/>
    <w:bookmarkStart w:name="z23126" w:id="18587"/>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8587"/>
    <w:bookmarkStart w:name="z23127" w:id="18588"/>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8588"/>
    <w:bookmarkStart w:name="z23128" w:id="18589"/>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8589"/>
    <w:bookmarkStart w:name="z23129" w:id="18590"/>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8590"/>
    <w:bookmarkStart w:name="z23130" w:id="18591"/>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18591"/>
    <w:bookmarkStart w:name="z23131" w:id="18592"/>
    <w:p>
      <w:pPr>
        <w:spacing w:after="0"/>
        <w:ind w:left="0"/>
        <w:jc w:val="both"/>
      </w:pPr>
      <w:r>
        <w:rPr>
          <w:rFonts w:ascii="Times New Roman"/>
          <w:b w:val="false"/>
          <w:i w:val="false"/>
          <w:color w:val="000000"/>
          <w:sz w:val="28"/>
        </w:rPr>
        <w:t>
      17. Основные принципы достижения цели Программы:</w:t>
      </w:r>
    </w:p>
    <w:bookmarkEnd w:id="18592"/>
    <w:bookmarkStart w:name="z23132" w:id="18593"/>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обучающегося;</w:t>
      </w:r>
    </w:p>
    <w:bookmarkEnd w:id="18593"/>
    <w:bookmarkStart w:name="z23133" w:id="18594"/>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18594"/>
    <w:bookmarkStart w:name="z23134" w:id="18595"/>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8595"/>
    <w:bookmarkStart w:name="z23135" w:id="18596"/>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18596"/>
    <w:bookmarkStart w:name="z23136" w:id="18597"/>
    <w:p>
      <w:pPr>
        <w:spacing w:after="0"/>
        <w:ind w:left="0"/>
        <w:jc w:val="both"/>
      </w:pPr>
      <w:r>
        <w:rPr>
          <w:rFonts w:ascii="Times New Roman"/>
          <w:b w:val="false"/>
          <w:i w:val="false"/>
          <w:color w:val="000000"/>
          <w:sz w:val="28"/>
        </w:rPr>
        <w:t>
      18. Специфика индивидуального обучения по предмету "Этносольфеджио" предполагает вариативность выбора методов, средств, форм обучения и подбора репертуарного комплекса.</w:t>
      </w:r>
    </w:p>
    <w:bookmarkEnd w:id="18597"/>
    <w:bookmarkStart w:name="z23137" w:id="18598"/>
    <w:p>
      <w:pPr>
        <w:spacing w:after="0"/>
        <w:ind w:left="0"/>
        <w:jc w:val="both"/>
      </w:pPr>
      <w:r>
        <w:rPr>
          <w:rFonts w:ascii="Times New Roman"/>
          <w:b w:val="false"/>
          <w:i w:val="false"/>
          <w:color w:val="000000"/>
          <w:sz w:val="28"/>
        </w:rPr>
        <w:t>
      19. Для достижения поставленных задач используются следующие методы обучения:</w:t>
      </w:r>
    </w:p>
    <w:bookmarkEnd w:id="18598"/>
    <w:bookmarkStart w:name="z23138" w:id="18599"/>
    <w:p>
      <w:pPr>
        <w:spacing w:after="0"/>
        <w:ind w:left="0"/>
        <w:jc w:val="both"/>
      </w:pPr>
      <w:r>
        <w:rPr>
          <w:rFonts w:ascii="Times New Roman"/>
          <w:b w:val="false"/>
          <w:i w:val="false"/>
          <w:color w:val="000000"/>
          <w:sz w:val="28"/>
        </w:rPr>
        <w:t>
      1) словесный метод – объяснение, разбор, анализ музыкального материала;</w:t>
      </w:r>
    </w:p>
    <w:bookmarkEnd w:id="18599"/>
    <w:bookmarkStart w:name="z23139" w:id="18600"/>
    <w:p>
      <w:pPr>
        <w:spacing w:after="0"/>
        <w:ind w:left="0"/>
        <w:jc w:val="both"/>
      </w:pPr>
      <w:r>
        <w:rPr>
          <w:rFonts w:ascii="Times New Roman"/>
          <w:b w:val="false"/>
          <w:i w:val="false"/>
          <w:color w:val="000000"/>
          <w:sz w:val="28"/>
        </w:rPr>
        <w:t>
      2) наглядный – показ, демонстрация отдельных частей и всего произведения, разъяснение, сравнение;</w:t>
      </w:r>
    </w:p>
    <w:bookmarkEnd w:id="18600"/>
    <w:bookmarkStart w:name="z23140" w:id="18601"/>
    <w:p>
      <w:pPr>
        <w:spacing w:after="0"/>
        <w:ind w:left="0"/>
        <w:jc w:val="both"/>
      </w:pPr>
      <w:r>
        <w:rPr>
          <w:rFonts w:ascii="Times New Roman"/>
          <w:b w:val="false"/>
          <w:i w:val="false"/>
          <w:color w:val="000000"/>
          <w:sz w:val="28"/>
        </w:rPr>
        <w:t>
      3) практический –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bookmarkEnd w:id="18601"/>
    <w:bookmarkStart w:name="z23141" w:id="18602"/>
    <w:p>
      <w:pPr>
        <w:spacing w:after="0"/>
        <w:ind w:left="0"/>
        <w:jc w:val="both"/>
      </w:pPr>
      <w:r>
        <w:rPr>
          <w:rFonts w:ascii="Times New Roman"/>
          <w:b w:val="false"/>
          <w:i w:val="false"/>
          <w:color w:val="000000"/>
          <w:sz w:val="28"/>
        </w:rPr>
        <w:t>
      4) игровые – разнообразные формы игрового моделирования.</w:t>
      </w:r>
    </w:p>
    <w:bookmarkEnd w:id="18602"/>
    <w:bookmarkStart w:name="z23142" w:id="18603"/>
    <w:p>
      <w:pPr>
        <w:spacing w:after="0"/>
        <w:ind w:left="0"/>
        <w:jc w:val="both"/>
      </w:pPr>
      <w:r>
        <w:rPr>
          <w:rFonts w:ascii="Times New Roman"/>
          <w:b w:val="false"/>
          <w:i w:val="false"/>
          <w:color w:val="000000"/>
          <w:sz w:val="28"/>
        </w:rPr>
        <w:t>
      20. Выбор методов зависит от возраста и индивидуальных особенностей обучающегося, физических данных, уровня развития творческих способностей. Весь процесс обучения строится от простого к сложному.</w:t>
      </w:r>
    </w:p>
    <w:bookmarkEnd w:id="18603"/>
    <w:bookmarkStart w:name="z23143" w:id="18604"/>
    <w:p>
      <w:pPr>
        <w:spacing w:after="0"/>
        <w:ind w:left="0"/>
        <w:jc w:val="both"/>
      </w:pPr>
      <w:r>
        <w:rPr>
          <w:rFonts w:ascii="Times New Roman"/>
          <w:b w:val="false"/>
          <w:i w:val="false"/>
          <w:color w:val="000000"/>
          <w:sz w:val="28"/>
        </w:rPr>
        <w:t>
      21. Формы занятий:</w:t>
      </w:r>
    </w:p>
    <w:bookmarkEnd w:id="18604"/>
    <w:bookmarkStart w:name="z23144" w:id="18605"/>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18605"/>
    <w:bookmarkStart w:name="z23145" w:id="18606"/>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18606"/>
    <w:bookmarkStart w:name="z23146" w:id="18607"/>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18607"/>
    <w:bookmarkStart w:name="z23147" w:id="18608"/>
    <w:p>
      <w:pPr>
        <w:spacing w:after="0"/>
        <w:ind w:left="0"/>
        <w:jc w:val="both"/>
      </w:pPr>
      <w:r>
        <w:rPr>
          <w:rFonts w:ascii="Times New Roman"/>
          <w:b w:val="false"/>
          <w:i w:val="false"/>
          <w:color w:val="000000"/>
          <w:sz w:val="28"/>
        </w:rPr>
        <w:t>
      4) конкурсы.</w:t>
      </w:r>
    </w:p>
    <w:bookmarkEnd w:id="18608"/>
    <w:bookmarkStart w:name="z23148" w:id="18609"/>
    <w:p>
      <w:pPr>
        <w:spacing w:after="0"/>
        <w:ind w:left="0"/>
        <w:jc w:val="both"/>
      </w:pPr>
      <w:r>
        <w:rPr>
          <w:rFonts w:ascii="Times New Roman"/>
          <w:b w:val="false"/>
          <w:i w:val="false"/>
          <w:color w:val="000000"/>
          <w:sz w:val="28"/>
        </w:rPr>
        <w:t>
      22.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8609"/>
    <w:bookmarkStart w:name="z23149" w:id="18610"/>
    <w:p>
      <w:pPr>
        <w:spacing w:after="0"/>
        <w:ind w:left="0"/>
        <w:jc w:val="both"/>
      </w:pPr>
      <w:r>
        <w:rPr>
          <w:rFonts w:ascii="Times New Roman"/>
          <w:b w:val="false"/>
          <w:i w:val="false"/>
          <w:color w:val="000000"/>
          <w:sz w:val="28"/>
        </w:rPr>
        <w:t xml:space="preserve">
      23. Основной формой учебно-воспитательной работы в классе является урок, проводимый как индивидуальное занятие педагога с обучающимся. </w:t>
      </w:r>
    </w:p>
    <w:bookmarkEnd w:id="18610"/>
    <w:bookmarkStart w:name="z23150" w:id="18611"/>
    <w:p>
      <w:pPr>
        <w:spacing w:after="0"/>
        <w:ind w:left="0"/>
        <w:jc w:val="both"/>
      </w:pPr>
      <w:r>
        <w:rPr>
          <w:rFonts w:ascii="Times New Roman"/>
          <w:b w:val="false"/>
          <w:i w:val="false"/>
          <w:color w:val="000000"/>
          <w:sz w:val="28"/>
        </w:rPr>
        <w:t>
      24. Программа занятий состоит из одновременно проводимых теоретических и практических занятий.</w:t>
      </w:r>
    </w:p>
    <w:bookmarkEnd w:id="18611"/>
    <w:bookmarkStart w:name="z23151" w:id="18612"/>
    <w:p>
      <w:pPr>
        <w:spacing w:after="0"/>
        <w:ind w:left="0"/>
        <w:jc w:val="both"/>
      </w:pPr>
      <w:r>
        <w:rPr>
          <w:rFonts w:ascii="Times New Roman"/>
          <w:b w:val="false"/>
          <w:i w:val="false"/>
          <w:color w:val="000000"/>
          <w:sz w:val="28"/>
        </w:rPr>
        <w:t>
      25. Внеурочные формы работы:</w:t>
      </w:r>
    </w:p>
    <w:bookmarkEnd w:id="18612"/>
    <w:bookmarkStart w:name="z23152" w:id="18613"/>
    <w:p>
      <w:pPr>
        <w:spacing w:after="0"/>
        <w:ind w:left="0"/>
        <w:jc w:val="both"/>
      </w:pPr>
      <w:r>
        <w:rPr>
          <w:rFonts w:ascii="Times New Roman"/>
          <w:b w:val="false"/>
          <w:i w:val="false"/>
          <w:color w:val="000000"/>
          <w:sz w:val="28"/>
        </w:rPr>
        <w:t>
      1) игра в ансамбле;</w:t>
      </w:r>
    </w:p>
    <w:bookmarkEnd w:id="18613"/>
    <w:bookmarkStart w:name="z23153" w:id="18614"/>
    <w:p>
      <w:pPr>
        <w:spacing w:after="0"/>
        <w:ind w:left="0"/>
        <w:jc w:val="both"/>
      </w:pPr>
      <w:r>
        <w:rPr>
          <w:rFonts w:ascii="Times New Roman"/>
          <w:b w:val="false"/>
          <w:i w:val="false"/>
          <w:color w:val="000000"/>
          <w:sz w:val="28"/>
        </w:rPr>
        <w:t>
      2) подготовка к концертным, конкурсным выступлениям;</w:t>
      </w:r>
    </w:p>
    <w:bookmarkEnd w:id="18614"/>
    <w:bookmarkStart w:name="z23154" w:id="18615"/>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18615"/>
    <w:bookmarkStart w:name="z23155" w:id="18616"/>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18616"/>
    <w:bookmarkStart w:name="z23156" w:id="18617"/>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18617"/>
    <w:bookmarkStart w:name="z23157" w:id="18618"/>
    <w:p>
      <w:pPr>
        <w:spacing w:after="0"/>
        <w:ind w:left="0"/>
        <w:jc w:val="both"/>
      </w:pPr>
      <w:r>
        <w:rPr>
          <w:rFonts w:ascii="Times New Roman"/>
          <w:b w:val="false"/>
          <w:i w:val="false"/>
          <w:color w:val="000000"/>
          <w:sz w:val="28"/>
        </w:rPr>
        <w:t>
      26.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8618"/>
    <w:bookmarkStart w:name="z23158" w:id="18619"/>
    <w:p>
      <w:pPr>
        <w:spacing w:after="0"/>
        <w:ind w:left="0"/>
        <w:jc w:val="both"/>
      </w:pPr>
      <w:r>
        <w:rPr>
          <w:rFonts w:ascii="Times New Roman"/>
          <w:b w:val="false"/>
          <w:i w:val="false"/>
          <w:color w:val="000000"/>
          <w:sz w:val="28"/>
        </w:rPr>
        <w:t>
      27. Структурные элементы рабочей учебной программы:</w:t>
      </w:r>
    </w:p>
    <w:bookmarkEnd w:id="18619"/>
    <w:bookmarkStart w:name="z23159" w:id="18620"/>
    <w:p>
      <w:pPr>
        <w:spacing w:after="0"/>
        <w:ind w:left="0"/>
        <w:jc w:val="both"/>
      </w:pPr>
      <w:r>
        <w:rPr>
          <w:rFonts w:ascii="Times New Roman"/>
          <w:b w:val="false"/>
          <w:i w:val="false"/>
          <w:color w:val="000000"/>
          <w:sz w:val="28"/>
        </w:rPr>
        <w:t>
      1) титульный лист;</w:t>
      </w:r>
    </w:p>
    <w:bookmarkEnd w:id="18620"/>
    <w:bookmarkStart w:name="z23160" w:id="18621"/>
    <w:p>
      <w:pPr>
        <w:spacing w:after="0"/>
        <w:ind w:left="0"/>
        <w:jc w:val="both"/>
      </w:pPr>
      <w:r>
        <w:rPr>
          <w:rFonts w:ascii="Times New Roman"/>
          <w:b w:val="false"/>
          <w:i w:val="false"/>
          <w:color w:val="000000"/>
          <w:sz w:val="28"/>
        </w:rPr>
        <w:t>
      2) пояснительная записка;</w:t>
      </w:r>
    </w:p>
    <w:bookmarkEnd w:id="18621"/>
    <w:bookmarkStart w:name="z23161" w:id="18622"/>
    <w:p>
      <w:pPr>
        <w:spacing w:after="0"/>
        <w:ind w:left="0"/>
        <w:jc w:val="both"/>
      </w:pPr>
      <w:r>
        <w:rPr>
          <w:rFonts w:ascii="Times New Roman"/>
          <w:b w:val="false"/>
          <w:i w:val="false"/>
          <w:color w:val="000000"/>
          <w:sz w:val="28"/>
        </w:rPr>
        <w:t>
      3) планирование учебной деятельности;</w:t>
      </w:r>
    </w:p>
    <w:bookmarkEnd w:id="18622"/>
    <w:bookmarkStart w:name="z23162" w:id="18623"/>
    <w:p>
      <w:pPr>
        <w:spacing w:after="0"/>
        <w:ind w:left="0"/>
        <w:jc w:val="both"/>
      </w:pPr>
      <w:r>
        <w:rPr>
          <w:rFonts w:ascii="Times New Roman"/>
          <w:b w:val="false"/>
          <w:i w:val="false"/>
          <w:color w:val="000000"/>
          <w:sz w:val="28"/>
        </w:rPr>
        <w:t>
      4) учебно-методическое обеспечение учебного процесса.</w:t>
      </w:r>
    </w:p>
    <w:bookmarkEnd w:id="18623"/>
    <w:bookmarkStart w:name="z23163" w:id="18624"/>
    <w:p>
      <w:pPr>
        <w:spacing w:after="0"/>
        <w:ind w:left="0"/>
        <w:jc w:val="both"/>
      </w:pPr>
      <w:r>
        <w:rPr>
          <w:rFonts w:ascii="Times New Roman"/>
          <w:b w:val="false"/>
          <w:i w:val="false"/>
          <w:color w:val="000000"/>
          <w:sz w:val="28"/>
        </w:rPr>
        <w:t>
      28. На титульном листе размещаются основные сведения:</w:t>
      </w:r>
    </w:p>
    <w:bookmarkEnd w:id="18624"/>
    <w:bookmarkStart w:name="z23164" w:id="18625"/>
    <w:p>
      <w:pPr>
        <w:spacing w:after="0"/>
        <w:ind w:left="0"/>
        <w:jc w:val="both"/>
      </w:pPr>
      <w:r>
        <w:rPr>
          <w:rFonts w:ascii="Times New Roman"/>
          <w:b w:val="false"/>
          <w:i w:val="false"/>
          <w:color w:val="000000"/>
          <w:sz w:val="28"/>
        </w:rPr>
        <w:t>
      1) название организации образования;</w:t>
      </w:r>
    </w:p>
    <w:bookmarkEnd w:id="18625"/>
    <w:bookmarkStart w:name="z23165" w:id="18626"/>
    <w:p>
      <w:pPr>
        <w:spacing w:after="0"/>
        <w:ind w:left="0"/>
        <w:jc w:val="both"/>
      </w:pPr>
      <w:r>
        <w:rPr>
          <w:rFonts w:ascii="Times New Roman"/>
          <w:b w:val="false"/>
          <w:i w:val="false"/>
          <w:color w:val="000000"/>
          <w:sz w:val="28"/>
        </w:rPr>
        <w:t>
      2) название учебного предмета;</w:t>
      </w:r>
    </w:p>
    <w:bookmarkEnd w:id="18626"/>
    <w:bookmarkStart w:name="z23166" w:id="1862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8627"/>
    <w:bookmarkStart w:name="z23167" w:id="1862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8628"/>
    <w:bookmarkStart w:name="z23168" w:id="18629"/>
    <w:p>
      <w:pPr>
        <w:spacing w:after="0"/>
        <w:ind w:left="0"/>
        <w:jc w:val="both"/>
      </w:pPr>
      <w:r>
        <w:rPr>
          <w:rFonts w:ascii="Times New Roman"/>
          <w:b w:val="false"/>
          <w:i w:val="false"/>
          <w:color w:val="000000"/>
          <w:sz w:val="28"/>
        </w:rPr>
        <w:t>
      5) краткая информация о педагоге;</w:t>
      </w:r>
    </w:p>
    <w:bookmarkEnd w:id="18629"/>
    <w:bookmarkStart w:name="z23169" w:id="1863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8630"/>
    <w:bookmarkStart w:name="z23170" w:id="18631"/>
    <w:p>
      <w:pPr>
        <w:spacing w:after="0"/>
        <w:ind w:left="0"/>
        <w:jc w:val="both"/>
      </w:pPr>
      <w:r>
        <w:rPr>
          <w:rFonts w:ascii="Times New Roman"/>
          <w:b w:val="false"/>
          <w:i w:val="false"/>
          <w:color w:val="000000"/>
          <w:sz w:val="28"/>
        </w:rPr>
        <w:t>
      29. Содержание пояснительной записки:</w:t>
      </w:r>
    </w:p>
    <w:bookmarkEnd w:id="18631"/>
    <w:bookmarkStart w:name="z23171" w:id="18632"/>
    <w:p>
      <w:pPr>
        <w:spacing w:after="0"/>
        <w:ind w:left="0"/>
        <w:jc w:val="both"/>
      </w:pPr>
      <w:r>
        <w:rPr>
          <w:rFonts w:ascii="Times New Roman"/>
          <w:b w:val="false"/>
          <w:i w:val="false"/>
          <w:color w:val="000000"/>
          <w:sz w:val="28"/>
        </w:rPr>
        <w:t>
      1) настоящая Программа как основание;</w:t>
      </w:r>
    </w:p>
    <w:bookmarkEnd w:id="18632"/>
    <w:bookmarkStart w:name="z23172" w:id="1863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8633"/>
    <w:bookmarkStart w:name="z23173" w:id="1863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18634"/>
    <w:bookmarkStart w:name="z23174" w:id="18635"/>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8635"/>
    <w:bookmarkStart w:name="z23175" w:id="1863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8636"/>
    <w:bookmarkStart w:name="z23176" w:id="18637"/>
    <w:p>
      <w:pPr>
        <w:spacing w:after="0"/>
        <w:ind w:left="0"/>
        <w:jc w:val="both"/>
      </w:pPr>
      <w:r>
        <w:rPr>
          <w:rFonts w:ascii="Times New Roman"/>
          <w:b w:val="false"/>
          <w:i w:val="false"/>
          <w:color w:val="000000"/>
          <w:sz w:val="28"/>
        </w:rPr>
        <w:t>
      30.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8637"/>
    <w:bookmarkStart w:name="z23177" w:id="18638"/>
    <w:p>
      <w:pPr>
        <w:spacing w:after="0"/>
        <w:ind w:left="0"/>
        <w:jc w:val="both"/>
      </w:pPr>
      <w:r>
        <w:rPr>
          <w:rFonts w:ascii="Times New Roman"/>
          <w:b w:val="false"/>
          <w:i w:val="false"/>
          <w:color w:val="000000"/>
          <w:sz w:val="28"/>
        </w:rPr>
        <w:t>
      31. Содержание раздела "Учебно-методическое обеспечение учебного процесса":</w:t>
      </w:r>
    </w:p>
    <w:bookmarkEnd w:id="18638"/>
    <w:bookmarkStart w:name="z23178" w:id="18639"/>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8639"/>
    <w:bookmarkStart w:name="z23179" w:id="18640"/>
    <w:p>
      <w:pPr>
        <w:spacing w:after="0"/>
        <w:ind w:left="0"/>
        <w:jc w:val="both"/>
      </w:pPr>
      <w:r>
        <w:rPr>
          <w:rFonts w:ascii="Times New Roman"/>
          <w:b w:val="false"/>
          <w:i w:val="false"/>
          <w:color w:val="000000"/>
          <w:sz w:val="28"/>
        </w:rPr>
        <w:t>
      2) перечень методической литературы для педагога;</w:t>
      </w:r>
    </w:p>
    <w:bookmarkEnd w:id="18640"/>
    <w:bookmarkStart w:name="z23180" w:id="18641"/>
    <w:p>
      <w:pPr>
        <w:spacing w:after="0"/>
        <w:ind w:left="0"/>
        <w:jc w:val="both"/>
      </w:pPr>
      <w:r>
        <w:rPr>
          <w:rFonts w:ascii="Times New Roman"/>
          <w:b w:val="false"/>
          <w:i w:val="false"/>
          <w:color w:val="000000"/>
          <w:sz w:val="28"/>
        </w:rPr>
        <w:t xml:space="preserve">
      3) перечень учебно-наглядных пособий. </w:t>
      </w:r>
    </w:p>
    <w:bookmarkEnd w:id="18641"/>
    <w:bookmarkStart w:name="z23181" w:id="18642"/>
    <w:p>
      <w:pPr>
        <w:spacing w:after="0"/>
        <w:ind w:left="0"/>
        <w:jc w:val="both"/>
      </w:pPr>
      <w:r>
        <w:rPr>
          <w:rFonts w:ascii="Times New Roman"/>
          <w:b w:val="false"/>
          <w:i w:val="false"/>
          <w:color w:val="000000"/>
          <w:sz w:val="28"/>
        </w:rPr>
        <w:t xml:space="preserve">
      32.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8642"/>
    <w:bookmarkStart w:name="z23182" w:id="18643"/>
    <w:p>
      <w:pPr>
        <w:spacing w:after="0"/>
        <w:ind w:left="0"/>
        <w:jc w:val="both"/>
      </w:pPr>
      <w:r>
        <w:rPr>
          <w:rFonts w:ascii="Times New Roman"/>
          <w:b w:val="false"/>
          <w:i w:val="false"/>
          <w:color w:val="000000"/>
          <w:sz w:val="28"/>
        </w:rPr>
        <w:t>
      33.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8643"/>
    <w:bookmarkStart w:name="z23183" w:id="18644"/>
    <w:p>
      <w:pPr>
        <w:spacing w:after="0"/>
        <w:ind w:left="0"/>
        <w:jc w:val="both"/>
      </w:pPr>
      <w:r>
        <w:rPr>
          <w:rFonts w:ascii="Times New Roman"/>
          <w:b w:val="false"/>
          <w:i w:val="false"/>
          <w:color w:val="000000"/>
          <w:sz w:val="28"/>
        </w:rPr>
        <w:t>
      34. Индивидуальная домашняя работа может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18644"/>
    <w:bookmarkStart w:name="z23184" w:id="18645"/>
    <w:p>
      <w:pPr>
        <w:spacing w:after="0"/>
        <w:ind w:left="0"/>
        <w:jc w:val="both"/>
      </w:pPr>
      <w:r>
        <w:rPr>
          <w:rFonts w:ascii="Times New Roman"/>
          <w:b w:val="false"/>
          <w:i w:val="false"/>
          <w:color w:val="000000"/>
          <w:sz w:val="28"/>
        </w:rPr>
        <w:t xml:space="preserve">
      35. Формы работы для активизации самостоятельных занятий обучающегося: </w:t>
      </w:r>
    </w:p>
    <w:bookmarkEnd w:id="18645"/>
    <w:bookmarkStart w:name="z23185" w:id="18646"/>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18646"/>
    <w:bookmarkStart w:name="z23186" w:id="18647"/>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18647"/>
    <w:bookmarkStart w:name="z23187" w:id="18648"/>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их устранении). </w:t>
      </w:r>
    </w:p>
    <w:bookmarkEnd w:id="18648"/>
    <w:bookmarkStart w:name="z23188" w:id="18649"/>
    <w:p>
      <w:pPr>
        <w:spacing w:after="0"/>
        <w:ind w:left="0"/>
        <w:jc w:val="both"/>
      </w:pPr>
      <w:r>
        <w:rPr>
          <w:rFonts w:ascii="Times New Roman"/>
          <w:b w:val="false"/>
          <w:i w:val="false"/>
          <w:color w:val="000000"/>
          <w:sz w:val="28"/>
        </w:rPr>
        <w:t>
      36. Межпредметные связи предмета "Этносольфеджио" с предметами "Домбра", "Кобыз", "Кылкобыз", "Казахская музыкальная литература", "Коллективное музицирование" побуждают обучающегося к целостному познанию различных художественных явлений.</w:t>
      </w:r>
    </w:p>
    <w:bookmarkEnd w:id="18649"/>
    <w:bookmarkStart w:name="z23189" w:id="18650"/>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8650"/>
    <w:bookmarkStart w:name="z23190" w:id="18651"/>
    <w:p>
      <w:pPr>
        <w:spacing w:after="0"/>
        <w:ind w:left="0"/>
        <w:jc w:val="both"/>
      </w:pPr>
      <w:r>
        <w:rPr>
          <w:rFonts w:ascii="Times New Roman"/>
          <w:b w:val="false"/>
          <w:i w:val="false"/>
          <w:color w:val="000000"/>
          <w:sz w:val="28"/>
        </w:rPr>
        <w:t>
      37. Программные требования в 1 классе:</w:t>
      </w:r>
    </w:p>
    <w:bookmarkEnd w:id="18651"/>
    <w:bookmarkStart w:name="z23191" w:id="18652"/>
    <w:p>
      <w:pPr>
        <w:spacing w:after="0"/>
        <w:ind w:left="0"/>
        <w:jc w:val="both"/>
      </w:pPr>
      <w:r>
        <w:rPr>
          <w:rFonts w:ascii="Times New Roman"/>
          <w:b w:val="false"/>
          <w:i w:val="false"/>
          <w:color w:val="000000"/>
          <w:sz w:val="28"/>
        </w:rPr>
        <w:t>
      1) обучающийся знакомится с историей происхождения народных песен, кюев, традициями домбрового кюя, музыкальной грамотой, обучается правильному, интонационно точному пению мелодий казахских народных песен, кюев, учится воспринимать на слух мелодию произведения, понять смысл музыкального произведения, определять средства музыкальной выразительности, с помощью которых создается музыкальный образ, осваиваивает первоначальные навыки игры на домбре, подбирает на домбре мелодии;</w:t>
      </w:r>
    </w:p>
    <w:bookmarkEnd w:id="18652"/>
    <w:bookmarkStart w:name="z23192" w:id="18653"/>
    <w:p>
      <w:pPr>
        <w:spacing w:after="0"/>
        <w:ind w:left="0"/>
        <w:jc w:val="both"/>
      </w:pPr>
      <w:r>
        <w:rPr>
          <w:rFonts w:ascii="Times New Roman"/>
          <w:b w:val="false"/>
          <w:i w:val="false"/>
          <w:color w:val="000000"/>
          <w:sz w:val="28"/>
        </w:rPr>
        <w:t>
      2) формируются музыкальные представления, художественный вкус обучающегося на материале несложных для восприятия музыкальных пьес и песен, навыки записи по слуху несложной мелодии;</w:t>
      </w:r>
    </w:p>
    <w:bookmarkEnd w:id="18653"/>
    <w:bookmarkStart w:name="z23193" w:id="18654"/>
    <w:p>
      <w:pPr>
        <w:spacing w:after="0"/>
        <w:ind w:left="0"/>
        <w:jc w:val="both"/>
      </w:pPr>
      <w:r>
        <w:rPr>
          <w:rFonts w:ascii="Times New Roman"/>
          <w:b w:val="false"/>
          <w:i w:val="false"/>
          <w:color w:val="000000"/>
          <w:sz w:val="28"/>
        </w:rPr>
        <w:t>
      3) обучающийся разучивает наизусть обрядовые песни в объеме кварта-квинта, 7-8 слоговые песни, учится писать музыкальные диктанты, слушать и анализировать кюи, осваивает мажор-минорные тональности в музыке, обороты интервала, простой интервал.</w:t>
      </w:r>
    </w:p>
    <w:bookmarkEnd w:id="18654"/>
    <w:bookmarkStart w:name="z23194" w:id="18655"/>
    <w:p>
      <w:pPr>
        <w:spacing w:after="0"/>
        <w:ind w:left="0"/>
        <w:jc w:val="both"/>
      </w:pPr>
      <w:r>
        <w:rPr>
          <w:rFonts w:ascii="Times New Roman"/>
          <w:b w:val="false"/>
          <w:i w:val="false"/>
          <w:color w:val="000000"/>
          <w:sz w:val="28"/>
        </w:rPr>
        <w:t>
      38. Содержание учебного предмета в 1 классе.</w:t>
      </w:r>
    </w:p>
    <w:bookmarkEnd w:id="18655"/>
    <w:bookmarkStart w:name="z23195" w:id="18656"/>
    <w:p>
      <w:pPr>
        <w:spacing w:after="0"/>
        <w:ind w:left="0"/>
        <w:jc w:val="both"/>
      </w:pPr>
      <w:r>
        <w:rPr>
          <w:rFonts w:ascii="Times New Roman"/>
          <w:b w:val="false"/>
          <w:i w:val="false"/>
          <w:color w:val="000000"/>
          <w:sz w:val="28"/>
        </w:rPr>
        <w:t xml:space="preserve">
      Тематическое планирование. </w:t>
      </w:r>
    </w:p>
    <w:bookmarkEnd w:id="18656"/>
    <w:bookmarkStart w:name="z23196" w:id="18657"/>
    <w:p>
      <w:pPr>
        <w:spacing w:after="0"/>
        <w:ind w:left="0"/>
        <w:jc w:val="both"/>
      </w:pPr>
      <w:r>
        <w:rPr>
          <w:rFonts w:ascii="Times New Roman"/>
          <w:b w:val="false"/>
          <w:i w:val="false"/>
          <w:color w:val="000000"/>
          <w:sz w:val="28"/>
        </w:rPr>
        <w:t>
      Тема 1. Кварта-квинтовый ладовый строй.</w:t>
      </w:r>
    </w:p>
    <w:bookmarkEnd w:id="18657"/>
    <w:bookmarkStart w:name="z23197" w:id="18658"/>
    <w:p>
      <w:pPr>
        <w:spacing w:after="0"/>
        <w:ind w:left="0"/>
        <w:jc w:val="both"/>
      </w:pPr>
      <w:r>
        <w:rPr>
          <w:rFonts w:ascii="Times New Roman"/>
          <w:b w:val="false"/>
          <w:i w:val="false"/>
          <w:color w:val="000000"/>
          <w:sz w:val="28"/>
        </w:rPr>
        <w:t xml:space="preserve">
      Тема 2. Знакомство с видами домбры. </w:t>
      </w:r>
    </w:p>
    <w:bookmarkEnd w:id="18658"/>
    <w:bookmarkStart w:name="z23198" w:id="18659"/>
    <w:p>
      <w:pPr>
        <w:spacing w:after="0"/>
        <w:ind w:left="0"/>
        <w:jc w:val="both"/>
      </w:pPr>
      <w:r>
        <w:rPr>
          <w:rFonts w:ascii="Times New Roman"/>
          <w:b w:val="false"/>
          <w:i w:val="false"/>
          <w:color w:val="000000"/>
          <w:sz w:val="28"/>
        </w:rPr>
        <w:t>
      Тема 3. Кюи-ленды. Слушание кюев-легенд. Анализ кюев.</w:t>
      </w:r>
    </w:p>
    <w:bookmarkEnd w:id="18659"/>
    <w:bookmarkStart w:name="z23199" w:id="18660"/>
    <w:p>
      <w:pPr>
        <w:spacing w:after="0"/>
        <w:ind w:left="0"/>
        <w:jc w:val="both"/>
      </w:pPr>
      <w:r>
        <w:rPr>
          <w:rFonts w:ascii="Times New Roman"/>
          <w:b w:val="false"/>
          <w:i w:val="false"/>
          <w:color w:val="000000"/>
          <w:sz w:val="28"/>
        </w:rPr>
        <w:t xml:space="preserve">
      Тема 4. Размеры казахского стихосложения. 7-8 сложник. Интонационно-ритмическое строение. </w:t>
      </w:r>
    </w:p>
    <w:bookmarkEnd w:id="18660"/>
    <w:bookmarkStart w:name="z23200" w:id="18661"/>
    <w:p>
      <w:pPr>
        <w:spacing w:after="0"/>
        <w:ind w:left="0"/>
        <w:jc w:val="both"/>
      </w:pPr>
      <w:r>
        <w:rPr>
          <w:rFonts w:ascii="Times New Roman"/>
          <w:b w:val="false"/>
          <w:i w:val="false"/>
          <w:color w:val="000000"/>
          <w:sz w:val="28"/>
        </w:rPr>
        <w:t xml:space="preserve">
      Тема 5. Колыбельная как лирический жанр. Жанр "әлди" (колыбельные песни). </w:t>
      </w:r>
    </w:p>
    <w:bookmarkEnd w:id="18661"/>
    <w:bookmarkStart w:name="z23201" w:id="18662"/>
    <w:p>
      <w:pPr>
        <w:spacing w:after="0"/>
        <w:ind w:left="0"/>
        <w:jc w:val="both"/>
      </w:pPr>
      <w:r>
        <w:rPr>
          <w:rFonts w:ascii="Times New Roman"/>
          <w:b w:val="false"/>
          <w:i w:val="false"/>
          <w:color w:val="000000"/>
          <w:sz w:val="28"/>
        </w:rPr>
        <w:t>
      Тема 6. Диктант: запись ритмических размеров стиха. Внешний ритм (восьмая, четвертная).</w:t>
      </w:r>
    </w:p>
    <w:bookmarkEnd w:id="18662"/>
    <w:bookmarkStart w:name="z23202" w:id="18663"/>
    <w:p>
      <w:pPr>
        <w:spacing w:after="0"/>
        <w:ind w:left="0"/>
        <w:jc w:val="both"/>
      </w:pPr>
      <w:r>
        <w:rPr>
          <w:rFonts w:ascii="Times New Roman"/>
          <w:b w:val="false"/>
          <w:i w:val="false"/>
          <w:color w:val="000000"/>
          <w:sz w:val="28"/>
        </w:rPr>
        <w:t xml:space="preserve">
      Тема 7. Тональность До мажор. Вводные ступени. Опевание (пропевание) устойчивых звуков. </w:t>
      </w:r>
    </w:p>
    <w:bookmarkEnd w:id="18663"/>
    <w:bookmarkStart w:name="z23203" w:id="18664"/>
    <w:p>
      <w:pPr>
        <w:spacing w:after="0"/>
        <w:ind w:left="0"/>
        <w:jc w:val="both"/>
      </w:pPr>
      <w:r>
        <w:rPr>
          <w:rFonts w:ascii="Times New Roman"/>
          <w:b w:val="false"/>
          <w:i w:val="false"/>
          <w:color w:val="000000"/>
          <w:sz w:val="28"/>
        </w:rPr>
        <w:t>
      Тема 8. Знакомство с инструментом домбыра. Слушание кюев.</w:t>
      </w:r>
    </w:p>
    <w:bookmarkEnd w:id="18664"/>
    <w:bookmarkStart w:name="z23204" w:id="18665"/>
    <w:p>
      <w:pPr>
        <w:spacing w:after="0"/>
        <w:ind w:left="0"/>
        <w:jc w:val="both"/>
      </w:pPr>
      <w:r>
        <w:rPr>
          <w:rFonts w:ascii="Times New Roman"/>
          <w:b w:val="false"/>
          <w:i w:val="false"/>
          <w:color w:val="000000"/>
          <w:sz w:val="28"/>
        </w:rPr>
        <w:t>
      Тема 9. Тональность Соль мажор. Затакт (две восьмые).</w:t>
      </w:r>
    </w:p>
    <w:bookmarkEnd w:id="18665"/>
    <w:bookmarkStart w:name="z23205" w:id="18666"/>
    <w:p>
      <w:pPr>
        <w:spacing w:after="0"/>
        <w:ind w:left="0"/>
        <w:jc w:val="both"/>
      </w:pPr>
      <w:r>
        <w:rPr>
          <w:rFonts w:ascii="Times New Roman"/>
          <w:b w:val="false"/>
          <w:i w:val="false"/>
          <w:color w:val="000000"/>
          <w:sz w:val="28"/>
        </w:rPr>
        <w:t>
      Тема 10. Жанр "әлди". Музыкальный диктант. Слушание и анализ кюев.</w:t>
      </w:r>
    </w:p>
    <w:bookmarkEnd w:id="18666"/>
    <w:bookmarkStart w:name="z23206" w:id="18667"/>
    <w:p>
      <w:pPr>
        <w:spacing w:after="0"/>
        <w:ind w:left="0"/>
        <w:jc w:val="both"/>
      </w:pPr>
      <w:r>
        <w:rPr>
          <w:rFonts w:ascii="Times New Roman"/>
          <w:b w:val="false"/>
          <w:i w:val="false"/>
          <w:color w:val="000000"/>
          <w:sz w:val="28"/>
        </w:rPr>
        <w:t>
      Тема 11. Мажорные лады. Казахская садебная песня "Жар-жар". Ритмические упражнения (четвертная с точкой и восьмая). Минорные лады. Тональности Ре минор, ре мажор, ми минор (шестнадцатые). Слушание кюя. Размеры песен "жар-жар".</w:t>
      </w:r>
    </w:p>
    <w:bookmarkEnd w:id="18667"/>
    <w:bookmarkStart w:name="z23207" w:id="18668"/>
    <w:p>
      <w:pPr>
        <w:spacing w:after="0"/>
        <w:ind w:left="0"/>
        <w:jc w:val="both"/>
      </w:pPr>
      <w:r>
        <w:rPr>
          <w:rFonts w:ascii="Times New Roman"/>
          <w:b w:val="false"/>
          <w:i w:val="false"/>
          <w:color w:val="000000"/>
          <w:sz w:val="28"/>
        </w:rPr>
        <w:t>
      Тема 12. Размер 3/4. Диктант (7-8 сложный). Слушание кюев и их анализ.</w:t>
      </w:r>
    </w:p>
    <w:bookmarkEnd w:id="18668"/>
    <w:bookmarkStart w:name="z23208" w:id="18669"/>
    <w:p>
      <w:pPr>
        <w:spacing w:after="0"/>
        <w:ind w:left="0"/>
        <w:jc w:val="both"/>
      </w:pPr>
      <w:r>
        <w:rPr>
          <w:rFonts w:ascii="Times New Roman"/>
          <w:b w:val="false"/>
          <w:i w:val="false"/>
          <w:color w:val="000000"/>
          <w:sz w:val="28"/>
        </w:rPr>
        <w:t>
      Тема 13. Контрольный урок. Тональность Фа мажор. Диктант. Размер 4/4. Песни "Сыңсу әндері". Виды ритма.</w:t>
      </w:r>
    </w:p>
    <w:bookmarkEnd w:id="18669"/>
    <w:bookmarkStart w:name="z23209" w:id="18670"/>
    <w:p>
      <w:pPr>
        <w:spacing w:after="0"/>
        <w:ind w:left="0"/>
        <w:jc w:val="both"/>
      </w:pPr>
      <w:r>
        <w:rPr>
          <w:rFonts w:ascii="Times New Roman"/>
          <w:b w:val="false"/>
          <w:i w:val="false"/>
          <w:color w:val="000000"/>
          <w:sz w:val="28"/>
        </w:rPr>
        <w:t xml:space="preserve">
      Тема 14. Транспозиция (понятие) Мажорные и минорные лады. Интервал (понятие). Тональность Си бемоль мажор. Размер 6/8. Слушание и анализ кюя. Контрольный урок. Диктант. </w:t>
      </w:r>
    </w:p>
    <w:bookmarkEnd w:id="18670"/>
    <w:bookmarkStart w:name="z23210" w:id="18671"/>
    <w:p>
      <w:pPr>
        <w:spacing w:after="0"/>
        <w:ind w:left="0"/>
        <w:jc w:val="both"/>
      </w:pPr>
      <w:r>
        <w:rPr>
          <w:rFonts w:ascii="Times New Roman"/>
          <w:b w:val="false"/>
          <w:i w:val="false"/>
          <w:color w:val="000000"/>
          <w:sz w:val="28"/>
        </w:rPr>
        <w:t>
      39. Ожидаемые результаты освоения Программы 1 класса.</w:t>
      </w:r>
    </w:p>
    <w:bookmarkEnd w:id="18671"/>
    <w:bookmarkStart w:name="z23211" w:id="1867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8672"/>
    <w:bookmarkStart w:name="z23212" w:id="18673"/>
    <w:p>
      <w:pPr>
        <w:spacing w:after="0"/>
        <w:ind w:left="0"/>
        <w:jc w:val="both"/>
      </w:pPr>
      <w:r>
        <w:rPr>
          <w:rFonts w:ascii="Times New Roman"/>
          <w:b w:val="false"/>
          <w:i w:val="false"/>
          <w:color w:val="000000"/>
          <w:sz w:val="28"/>
        </w:rPr>
        <w:t>
      1) знает музыкальные интервалы "квинта-кварта";</w:t>
      </w:r>
    </w:p>
    <w:bookmarkEnd w:id="18673"/>
    <w:bookmarkStart w:name="z23213" w:id="18674"/>
    <w:p>
      <w:pPr>
        <w:spacing w:after="0"/>
        <w:ind w:left="0"/>
        <w:jc w:val="both"/>
      </w:pPr>
      <w:r>
        <w:rPr>
          <w:rFonts w:ascii="Times New Roman"/>
          <w:b w:val="false"/>
          <w:i w:val="false"/>
          <w:color w:val="000000"/>
          <w:sz w:val="28"/>
        </w:rPr>
        <w:t xml:space="preserve">
      2) владеет навыками слушания кюев-легенд, умеет играть на домбыре кюи-рассказы; </w:t>
      </w:r>
    </w:p>
    <w:bookmarkEnd w:id="18674"/>
    <w:bookmarkStart w:name="z23214" w:id="18675"/>
    <w:p>
      <w:pPr>
        <w:spacing w:after="0"/>
        <w:ind w:left="0"/>
        <w:jc w:val="both"/>
      </w:pPr>
      <w:r>
        <w:rPr>
          <w:rFonts w:ascii="Times New Roman"/>
          <w:b w:val="false"/>
          <w:i w:val="false"/>
          <w:color w:val="000000"/>
          <w:sz w:val="28"/>
        </w:rPr>
        <w:t>
      3) знает размеры казахского стихосложения;</w:t>
      </w:r>
    </w:p>
    <w:bookmarkEnd w:id="18675"/>
    <w:bookmarkStart w:name="z23215" w:id="18676"/>
    <w:p>
      <w:pPr>
        <w:spacing w:after="0"/>
        <w:ind w:left="0"/>
        <w:jc w:val="both"/>
      </w:pPr>
      <w:r>
        <w:rPr>
          <w:rFonts w:ascii="Times New Roman"/>
          <w:b w:val="false"/>
          <w:i w:val="false"/>
          <w:color w:val="000000"/>
          <w:sz w:val="28"/>
        </w:rPr>
        <w:t>
      4) знает виды слогов (буын) и их различия;</w:t>
      </w:r>
    </w:p>
    <w:bookmarkEnd w:id="18676"/>
    <w:bookmarkStart w:name="z23216" w:id="18677"/>
    <w:p>
      <w:pPr>
        <w:spacing w:after="0"/>
        <w:ind w:left="0"/>
        <w:jc w:val="both"/>
      </w:pPr>
      <w:r>
        <w:rPr>
          <w:rFonts w:ascii="Times New Roman"/>
          <w:b w:val="false"/>
          <w:i w:val="false"/>
          <w:color w:val="000000"/>
          <w:sz w:val="28"/>
        </w:rPr>
        <w:t>
      5) умеет считать ритм жанра колыбельного напева;</w:t>
      </w:r>
    </w:p>
    <w:bookmarkEnd w:id="18677"/>
    <w:bookmarkStart w:name="z23217" w:id="18678"/>
    <w:p>
      <w:pPr>
        <w:spacing w:after="0"/>
        <w:ind w:left="0"/>
        <w:jc w:val="both"/>
      </w:pPr>
      <w:r>
        <w:rPr>
          <w:rFonts w:ascii="Times New Roman"/>
          <w:b w:val="false"/>
          <w:i w:val="false"/>
          <w:color w:val="000000"/>
          <w:sz w:val="28"/>
        </w:rPr>
        <w:t>
      6) знает систему до-мажорной тональности;</w:t>
      </w:r>
    </w:p>
    <w:bookmarkEnd w:id="18678"/>
    <w:bookmarkStart w:name="z23218" w:id="18679"/>
    <w:p>
      <w:pPr>
        <w:spacing w:after="0"/>
        <w:ind w:left="0"/>
        <w:jc w:val="both"/>
      </w:pPr>
      <w:r>
        <w:rPr>
          <w:rFonts w:ascii="Times New Roman"/>
          <w:b w:val="false"/>
          <w:i w:val="false"/>
          <w:color w:val="000000"/>
          <w:sz w:val="28"/>
        </w:rPr>
        <w:t>
      7) умеет сольфеджировать и петь с листа народные песни;</w:t>
      </w:r>
    </w:p>
    <w:bookmarkEnd w:id="18679"/>
    <w:bookmarkStart w:name="z23219" w:id="18680"/>
    <w:p>
      <w:pPr>
        <w:spacing w:after="0"/>
        <w:ind w:left="0"/>
        <w:jc w:val="both"/>
      </w:pPr>
      <w:r>
        <w:rPr>
          <w:rFonts w:ascii="Times New Roman"/>
          <w:b w:val="false"/>
          <w:i w:val="false"/>
          <w:color w:val="000000"/>
          <w:sz w:val="28"/>
        </w:rPr>
        <w:t>
      8) знает музыкальную терминологию;</w:t>
      </w:r>
    </w:p>
    <w:bookmarkEnd w:id="18680"/>
    <w:bookmarkStart w:name="z23220" w:id="18681"/>
    <w:p>
      <w:pPr>
        <w:spacing w:after="0"/>
        <w:ind w:left="0"/>
        <w:jc w:val="both"/>
      </w:pPr>
      <w:r>
        <w:rPr>
          <w:rFonts w:ascii="Times New Roman"/>
          <w:b w:val="false"/>
          <w:i w:val="false"/>
          <w:color w:val="000000"/>
          <w:sz w:val="28"/>
        </w:rPr>
        <w:t>
      9) владеет первоначальными навыками игры на домбре;</w:t>
      </w:r>
    </w:p>
    <w:bookmarkEnd w:id="18681"/>
    <w:bookmarkStart w:name="z23221" w:id="18682"/>
    <w:p>
      <w:pPr>
        <w:spacing w:after="0"/>
        <w:ind w:left="0"/>
        <w:jc w:val="both"/>
      </w:pPr>
      <w:r>
        <w:rPr>
          <w:rFonts w:ascii="Times New Roman"/>
          <w:b w:val="false"/>
          <w:i w:val="false"/>
          <w:color w:val="000000"/>
          <w:sz w:val="28"/>
        </w:rPr>
        <w:t>
      10) умеет петь обрядовые песни (в объеме кварта-квинта, 7-8 слоговые);</w:t>
      </w:r>
    </w:p>
    <w:bookmarkEnd w:id="18682"/>
    <w:bookmarkStart w:name="z23222" w:id="18683"/>
    <w:p>
      <w:pPr>
        <w:spacing w:after="0"/>
        <w:ind w:left="0"/>
        <w:jc w:val="both"/>
      </w:pPr>
      <w:r>
        <w:rPr>
          <w:rFonts w:ascii="Times New Roman"/>
          <w:b w:val="false"/>
          <w:i w:val="false"/>
          <w:color w:val="000000"/>
          <w:sz w:val="28"/>
        </w:rPr>
        <w:t>
      11) умеет писать музыкальный диктант;</w:t>
      </w:r>
    </w:p>
    <w:bookmarkEnd w:id="18683"/>
    <w:bookmarkStart w:name="z23223" w:id="18684"/>
    <w:p>
      <w:pPr>
        <w:spacing w:after="0"/>
        <w:ind w:left="0"/>
        <w:jc w:val="both"/>
      </w:pPr>
      <w:r>
        <w:rPr>
          <w:rFonts w:ascii="Times New Roman"/>
          <w:b w:val="false"/>
          <w:i w:val="false"/>
          <w:color w:val="000000"/>
          <w:sz w:val="28"/>
        </w:rPr>
        <w:t>
      12) имеет понятия о колыбельных песнях, песнях "жар-жар", "тойбастар", "беташар";</w:t>
      </w:r>
    </w:p>
    <w:bookmarkEnd w:id="18684"/>
    <w:bookmarkStart w:name="z23224" w:id="18685"/>
    <w:p>
      <w:pPr>
        <w:spacing w:after="0"/>
        <w:ind w:left="0"/>
        <w:jc w:val="both"/>
      </w:pPr>
      <w:r>
        <w:rPr>
          <w:rFonts w:ascii="Times New Roman"/>
          <w:b w:val="false"/>
          <w:i w:val="false"/>
          <w:color w:val="000000"/>
          <w:sz w:val="28"/>
        </w:rPr>
        <w:t>
      13) знает содержание изученных кюев;</w:t>
      </w:r>
    </w:p>
    <w:bookmarkEnd w:id="18685"/>
    <w:bookmarkStart w:name="z23225" w:id="18686"/>
    <w:p>
      <w:pPr>
        <w:spacing w:after="0"/>
        <w:ind w:left="0"/>
        <w:jc w:val="both"/>
      </w:pPr>
      <w:r>
        <w:rPr>
          <w:rFonts w:ascii="Times New Roman"/>
          <w:b w:val="false"/>
          <w:i w:val="false"/>
          <w:color w:val="000000"/>
          <w:sz w:val="28"/>
        </w:rPr>
        <w:t>
      14) умеет анализировать кюи;</w:t>
      </w:r>
    </w:p>
    <w:bookmarkEnd w:id="18686"/>
    <w:bookmarkStart w:name="z23226" w:id="18687"/>
    <w:p>
      <w:pPr>
        <w:spacing w:after="0"/>
        <w:ind w:left="0"/>
        <w:jc w:val="both"/>
      </w:pPr>
      <w:r>
        <w:rPr>
          <w:rFonts w:ascii="Times New Roman"/>
          <w:b w:val="false"/>
          <w:i w:val="false"/>
          <w:color w:val="000000"/>
          <w:sz w:val="28"/>
        </w:rPr>
        <w:t>
      15) умеет импровизировать, сочинять несложные мелодии, песни и записывать их нотами;</w:t>
      </w:r>
    </w:p>
    <w:bookmarkEnd w:id="18687"/>
    <w:bookmarkStart w:name="z23227" w:id="18688"/>
    <w:p>
      <w:pPr>
        <w:spacing w:after="0"/>
        <w:ind w:left="0"/>
        <w:jc w:val="both"/>
      </w:pPr>
      <w:r>
        <w:rPr>
          <w:rFonts w:ascii="Times New Roman"/>
          <w:b w:val="false"/>
          <w:i w:val="false"/>
          <w:color w:val="000000"/>
          <w:sz w:val="28"/>
        </w:rPr>
        <w:t>
      16) осваивает мажор-минорные тональности, простые интервалы, обороты интервала.</w:t>
      </w:r>
    </w:p>
    <w:bookmarkEnd w:id="18688"/>
    <w:bookmarkStart w:name="z23228" w:id="18689"/>
    <w:p>
      <w:pPr>
        <w:spacing w:after="0"/>
        <w:ind w:left="0"/>
        <w:jc w:val="both"/>
      </w:pPr>
      <w:r>
        <w:rPr>
          <w:rFonts w:ascii="Times New Roman"/>
          <w:b w:val="false"/>
          <w:i w:val="false"/>
          <w:color w:val="000000"/>
          <w:sz w:val="28"/>
        </w:rPr>
        <w:t>
      40. Программные требования во 2 классе:</w:t>
      </w:r>
    </w:p>
    <w:bookmarkEnd w:id="18689"/>
    <w:bookmarkStart w:name="z23229" w:id="18690"/>
    <w:p>
      <w:pPr>
        <w:spacing w:after="0"/>
        <w:ind w:left="0"/>
        <w:jc w:val="both"/>
      </w:pPr>
      <w:r>
        <w:rPr>
          <w:rFonts w:ascii="Times New Roman"/>
          <w:b w:val="false"/>
          <w:i w:val="false"/>
          <w:color w:val="000000"/>
          <w:sz w:val="28"/>
        </w:rPr>
        <w:t>
      1) продолжается развитие ладового чувства, метроритма, музыкально-слуховых способностей, музыкального мышления и музыкальной памяти обучающегося;</w:t>
      </w:r>
    </w:p>
    <w:bookmarkEnd w:id="18690"/>
    <w:bookmarkStart w:name="z23230" w:id="18691"/>
    <w:p>
      <w:pPr>
        <w:spacing w:after="0"/>
        <w:ind w:left="0"/>
        <w:jc w:val="both"/>
      </w:pPr>
      <w:r>
        <w:rPr>
          <w:rFonts w:ascii="Times New Roman"/>
          <w:b w:val="false"/>
          <w:i w:val="false"/>
          <w:color w:val="000000"/>
          <w:sz w:val="28"/>
        </w:rPr>
        <w:t>
      2) формируются теоретические знания (пение трех видов мелодий мажор-минорной тональности, установление различий между видами мелодий, составление простых интервалов, интервалов оборота) на музыкальном материале: тұсау кесу жыры, народных и авторских кюев;</w:t>
      </w:r>
    </w:p>
    <w:bookmarkEnd w:id="18691"/>
    <w:bookmarkStart w:name="z23231" w:id="18692"/>
    <w:p>
      <w:pPr>
        <w:spacing w:after="0"/>
        <w:ind w:left="0"/>
        <w:jc w:val="both"/>
      </w:pPr>
      <w:r>
        <w:rPr>
          <w:rFonts w:ascii="Times New Roman"/>
          <w:b w:val="false"/>
          <w:i w:val="false"/>
          <w:color w:val="000000"/>
          <w:sz w:val="28"/>
        </w:rPr>
        <w:t>
      3) обучающийся разучивает обрядовые песни в объемах секста, септима, октава, анализирует народные и авторские кюи, исполняет их на домбре, записывает нотами кюи с опорой на Ре, Ля.</w:t>
      </w:r>
    </w:p>
    <w:bookmarkEnd w:id="18692"/>
    <w:bookmarkStart w:name="z23232" w:id="18693"/>
    <w:p>
      <w:pPr>
        <w:spacing w:after="0"/>
        <w:ind w:left="0"/>
        <w:jc w:val="both"/>
      </w:pPr>
      <w:r>
        <w:rPr>
          <w:rFonts w:ascii="Times New Roman"/>
          <w:b w:val="false"/>
          <w:i w:val="false"/>
          <w:color w:val="000000"/>
          <w:sz w:val="28"/>
        </w:rPr>
        <w:t>
      41. Содержание учебного предмета во 2 классе.</w:t>
      </w:r>
    </w:p>
    <w:bookmarkEnd w:id="18693"/>
    <w:bookmarkStart w:name="z23233" w:id="18694"/>
    <w:p>
      <w:pPr>
        <w:spacing w:after="0"/>
        <w:ind w:left="0"/>
        <w:jc w:val="both"/>
      </w:pPr>
      <w:r>
        <w:rPr>
          <w:rFonts w:ascii="Times New Roman"/>
          <w:b w:val="false"/>
          <w:i w:val="false"/>
          <w:color w:val="000000"/>
          <w:sz w:val="28"/>
        </w:rPr>
        <w:t>
      Тематическое планирование.</w:t>
      </w:r>
    </w:p>
    <w:bookmarkEnd w:id="18694"/>
    <w:bookmarkStart w:name="z23234" w:id="18695"/>
    <w:p>
      <w:pPr>
        <w:spacing w:after="0"/>
        <w:ind w:left="0"/>
        <w:jc w:val="both"/>
      </w:pPr>
      <w:r>
        <w:rPr>
          <w:rFonts w:ascii="Times New Roman"/>
          <w:b w:val="false"/>
          <w:i w:val="false"/>
          <w:color w:val="000000"/>
          <w:sz w:val="28"/>
        </w:rPr>
        <w:t>
       Тема 1. До мажор, соль мажор. Лады в пределах октавы. 7-8 сложник. Звукоряд в пределах сексты. Мелодический диктант.</w:t>
      </w:r>
    </w:p>
    <w:bookmarkEnd w:id="18695"/>
    <w:bookmarkStart w:name="z23235" w:id="18696"/>
    <w:p>
      <w:pPr>
        <w:spacing w:after="0"/>
        <w:ind w:left="0"/>
        <w:jc w:val="both"/>
      </w:pPr>
      <w:r>
        <w:rPr>
          <w:rFonts w:ascii="Times New Roman"/>
          <w:b w:val="false"/>
          <w:i w:val="false"/>
          <w:color w:val="000000"/>
          <w:sz w:val="28"/>
        </w:rPr>
        <w:t>
      Тема 2. Тұсау кесу жыры. Размер 2/4. Размер 3/4. Ритмический диктант.</w:t>
      </w:r>
    </w:p>
    <w:bookmarkEnd w:id="18696"/>
    <w:bookmarkStart w:name="z23236" w:id="18697"/>
    <w:p>
      <w:pPr>
        <w:spacing w:after="0"/>
        <w:ind w:left="0"/>
        <w:jc w:val="both"/>
      </w:pPr>
      <w:r>
        <w:rPr>
          <w:rFonts w:ascii="Times New Roman"/>
          <w:b w:val="false"/>
          <w:i w:val="false"/>
          <w:color w:val="000000"/>
          <w:sz w:val="28"/>
        </w:rPr>
        <w:t xml:space="preserve">
      Тема 3. Размер 4/4. Три вида минора. Интервалы кварта и квинта Т4, Т5. Слушание кюя и их анализ. </w:t>
      </w:r>
    </w:p>
    <w:bookmarkEnd w:id="18697"/>
    <w:bookmarkStart w:name="z23237" w:id="18698"/>
    <w:p>
      <w:pPr>
        <w:spacing w:after="0"/>
        <w:ind w:left="0"/>
        <w:jc w:val="both"/>
      </w:pPr>
      <w:r>
        <w:rPr>
          <w:rFonts w:ascii="Times New Roman"/>
          <w:b w:val="false"/>
          <w:i w:val="false"/>
          <w:color w:val="000000"/>
          <w:sz w:val="28"/>
        </w:rPr>
        <w:t xml:space="preserve">
      Тема 4. Народные кюи-легенды. Особенности штриха, строение. Параллельные тональности. Фа мажор – ре минор. Ритмический рисунок четверть с точкой и восьмая. Интервалы прима и октава Т1, Т8. Запись диктанта с паузами. Жанр "сыңсу". Пение песен по нотам. Обращения интервалов. </w:t>
      </w:r>
    </w:p>
    <w:bookmarkEnd w:id="18698"/>
    <w:bookmarkStart w:name="z23238" w:id="18699"/>
    <w:p>
      <w:pPr>
        <w:spacing w:after="0"/>
        <w:ind w:left="0"/>
        <w:jc w:val="both"/>
      </w:pPr>
      <w:r>
        <w:rPr>
          <w:rFonts w:ascii="Times New Roman"/>
          <w:b w:val="false"/>
          <w:i w:val="false"/>
          <w:color w:val="000000"/>
          <w:sz w:val="28"/>
        </w:rPr>
        <w:t xml:space="preserve">
      Тема 5. Ритмические группы шестнадцатыми. Интервалы малая и большая секунда К2, Ү2. Ре минор. Слушание кюев и их анализ. Опорные лады Ре-ля, начальное звено в кюях. </w:t>
      </w:r>
    </w:p>
    <w:bookmarkEnd w:id="18699"/>
    <w:bookmarkStart w:name="z23239" w:id="18700"/>
    <w:p>
      <w:pPr>
        <w:spacing w:after="0"/>
        <w:ind w:left="0"/>
        <w:jc w:val="both"/>
      </w:pPr>
      <w:r>
        <w:rPr>
          <w:rFonts w:ascii="Times New Roman"/>
          <w:b w:val="false"/>
          <w:i w:val="false"/>
          <w:color w:val="000000"/>
          <w:sz w:val="28"/>
        </w:rPr>
        <w:t>
      Тема 6. Запись кюя (начальное звено) на заданный штрих. Опорные лады ми – ля в кюях.</w:t>
      </w:r>
    </w:p>
    <w:bookmarkEnd w:id="18700"/>
    <w:bookmarkStart w:name="z23240" w:id="18701"/>
    <w:p>
      <w:pPr>
        <w:spacing w:after="0"/>
        <w:ind w:left="0"/>
        <w:jc w:val="both"/>
      </w:pPr>
      <w:r>
        <w:rPr>
          <w:rFonts w:ascii="Times New Roman"/>
          <w:b w:val="false"/>
          <w:i w:val="false"/>
          <w:color w:val="000000"/>
          <w:sz w:val="28"/>
        </w:rPr>
        <w:t>
      Тема 7. Опорные лады си – фа среднее звено в кюях. Опорные лады соль – ре в кюях.</w:t>
      </w:r>
    </w:p>
    <w:bookmarkEnd w:id="18701"/>
    <w:bookmarkStart w:name="z23241" w:id="18702"/>
    <w:p>
      <w:pPr>
        <w:spacing w:after="0"/>
        <w:ind w:left="0"/>
        <w:jc w:val="both"/>
      </w:pPr>
      <w:r>
        <w:rPr>
          <w:rFonts w:ascii="Times New Roman"/>
          <w:b w:val="false"/>
          <w:i w:val="false"/>
          <w:color w:val="000000"/>
          <w:sz w:val="28"/>
        </w:rPr>
        <w:t>
      Тема 8. Тональности ре мажор – си минор. Малая, большая сага. Опорные лады ре – ля, ре – ре в кюях. Обращения трезвучия. Переменный лад. Канон. Секвенция. Размер 6/8. Диктант. Интервалы в тональностях.</w:t>
      </w:r>
    </w:p>
    <w:bookmarkEnd w:id="18702"/>
    <w:bookmarkStart w:name="z23242" w:id="18703"/>
    <w:p>
      <w:pPr>
        <w:spacing w:after="0"/>
        <w:ind w:left="0"/>
        <w:jc w:val="both"/>
      </w:pPr>
      <w:r>
        <w:rPr>
          <w:rFonts w:ascii="Times New Roman"/>
          <w:b w:val="false"/>
          <w:i w:val="false"/>
          <w:color w:val="000000"/>
          <w:sz w:val="28"/>
        </w:rPr>
        <w:t>
      42. Ожидаемые результаты освоения Программы 2 класса.</w:t>
      </w:r>
    </w:p>
    <w:bookmarkEnd w:id="18703"/>
    <w:bookmarkStart w:name="z23243" w:id="1870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8704"/>
    <w:bookmarkStart w:name="z23244" w:id="18705"/>
    <w:p>
      <w:pPr>
        <w:spacing w:after="0"/>
        <w:ind w:left="0"/>
        <w:jc w:val="both"/>
      </w:pPr>
      <w:r>
        <w:rPr>
          <w:rFonts w:ascii="Times New Roman"/>
          <w:b w:val="false"/>
          <w:i w:val="false"/>
          <w:color w:val="000000"/>
          <w:sz w:val="28"/>
        </w:rPr>
        <w:t>
      1) исполняет мелодии в объеме октавы, до мажор, соль мажор;</w:t>
      </w:r>
    </w:p>
    <w:bookmarkEnd w:id="18705"/>
    <w:bookmarkStart w:name="z23245" w:id="18706"/>
    <w:p>
      <w:pPr>
        <w:spacing w:after="0"/>
        <w:ind w:left="0"/>
        <w:jc w:val="both"/>
      </w:pPr>
      <w:r>
        <w:rPr>
          <w:rFonts w:ascii="Times New Roman"/>
          <w:b w:val="false"/>
          <w:i w:val="false"/>
          <w:color w:val="000000"/>
          <w:sz w:val="28"/>
        </w:rPr>
        <w:t>
      2) умеет создавать звукоряд в объеме секста;</w:t>
      </w:r>
    </w:p>
    <w:bookmarkEnd w:id="18706"/>
    <w:bookmarkStart w:name="z23246" w:id="18707"/>
    <w:p>
      <w:pPr>
        <w:spacing w:after="0"/>
        <w:ind w:left="0"/>
        <w:jc w:val="both"/>
      </w:pPr>
      <w:r>
        <w:rPr>
          <w:rFonts w:ascii="Times New Roman"/>
          <w:b w:val="false"/>
          <w:i w:val="false"/>
          <w:color w:val="000000"/>
          <w:sz w:val="28"/>
        </w:rPr>
        <w:t>
      3) знает и исполняет обрядовые песни (в объемах секста, септима, октава);</w:t>
      </w:r>
    </w:p>
    <w:bookmarkEnd w:id="18707"/>
    <w:bookmarkStart w:name="z23247" w:id="18708"/>
    <w:p>
      <w:pPr>
        <w:spacing w:after="0"/>
        <w:ind w:left="0"/>
        <w:jc w:val="both"/>
      </w:pPr>
      <w:r>
        <w:rPr>
          <w:rFonts w:ascii="Times New Roman"/>
          <w:b w:val="false"/>
          <w:i w:val="false"/>
          <w:color w:val="000000"/>
          <w:sz w:val="28"/>
        </w:rPr>
        <w:t>
      4) знает термины: секста, септима, октава;</w:t>
      </w:r>
    </w:p>
    <w:bookmarkEnd w:id="18708"/>
    <w:bookmarkStart w:name="z23248" w:id="18709"/>
    <w:p>
      <w:pPr>
        <w:spacing w:after="0"/>
        <w:ind w:left="0"/>
        <w:jc w:val="both"/>
      </w:pPr>
      <w:r>
        <w:rPr>
          <w:rFonts w:ascii="Times New Roman"/>
          <w:b w:val="false"/>
          <w:i w:val="false"/>
          <w:color w:val="000000"/>
          <w:sz w:val="28"/>
        </w:rPr>
        <w:t>
      5) умеет слушать и умеет анализировать кюи;</w:t>
      </w:r>
    </w:p>
    <w:bookmarkEnd w:id="18709"/>
    <w:bookmarkStart w:name="z23249" w:id="18710"/>
    <w:p>
      <w:pPr>
        <w:spacing w:after="0"/>
        <w:ind w:left="0"/>
        <w:jc w:val="both"/>
      </w:pPr>
      <w:r>
        <w:rPr>
          <w:rFonts w:ascii="Times New Roman"/>
          <w:b w:val="false"/>
          <w:i w:val="false"/>
          <w:color w:val="000000"/>
          <w:sz w:val="28"/>
        </w:rPr>
        <w:t>
      6) умеет записывать нотами кюи нотами с опорой на Ре, Ля;</w:t>
      </w:r>
    </w:p>
    <w:bookmarkEnd w:id="18710"/>
    <w:bookmarkStart w:name="z23250" w:id="18711"/>
    <w:p>
      <w:pPr>
        <w:spacing w:after="0"/>
        <w:ind w:left="0"/>
        <w:jc w:val="both"/>
      </w:pPr>
      <w:r>
        <w:rPr>
          <w:rFonts w:ascii="Times New Roman"/>
          <w:b w:val="false"/>
          <w:i w:val="false"/>
          <w:color w:val="000000"/>
          <w:sz w:val="28"/>
        </w:rPr>
        <w:t>
      7) владеет знаниями по музыкальной теории;</w:t>
      </w:r>
    </w:p>
    <w:bookmarkEnd w:id="18711"/>
    <w:bookmarkStart w:name="z23251" w:id="18712"/>
    <w:p>
      <w:pPr>
        <w:spacing w:after="0"/>
        <w:ind w:left="0"/>
        <w:jc w:val="both"/>
      </w:pPr>
      <w:r>
        <w:rPr>
          <w:rFonts w:ascii="Times New Roman"/>
          <w:b w:val="false"/>
          <w:i w:val="false"/>
          <w:color w:val="000000"/>
          <w:sz w:val="28"/>
        </w:rPr>
        <w:t>
      8) знает виды мажор-минорной тональности, простые интервалы, интервалы оборота;</w:t>
      </w:r>
    </w:p>
    <w:bookmarkEnd w:id="18712"/>
    <w:bookmarkStart w:name="z23252" w:id="18713"/>
    <w:p>
      <w:pPr>
        <w:spacing w:after="0"/>
        <w:ind w:left="0"/>
        <w:jc w:val="both"/>
      </w:pPr>
      <w:r>
        <w:rPr>
          <w:rFonts w:ascii="Times New Roman"/>
          <w:b w:val="false"/>
          <w:i w:val="false"/>
          <w:color w:val="000000"/>
          <w:sz w:val="28"/>
        </w:rPr>
        <w:t>
      9) умеет слушать и анализировать произведения, исполняемые на инструментах;</w:t>
      </w:r>
    </w:p>
    <w:bookmarkEnd w:id="18713"/>
    <w:bookmarkStart w:name="z23253" w:id="18714"/>
    <w:p>
      <w:pPr>
        <w:spacing w:after="0"/>
        <w:ind w:left="0"/>
        <w:jc w:val="both"/>
      </w:pPr>
      <w:r>
        <w:rPr>
          <w:rFonts w:ascii="Times New Roman"/>
          <w:b w:val="false"/>
          <w:i w:val="false"/>
          <w:color w:val="000000"/>
          <w:sz w:val="28"/>
        </w:rPr>
        <w:t>
      10) умеет читать простые нотные формы с листа.</w:t>
      </w:r>
    </w:p>
    <w:bookmarkEnd w:id="18714"/>
    <w:bookmarkStart w:name="z23254" w:id="18715"/>
    <w:p>
      <w:pPr>
        <w:spacing w:after="0"/>
        <w:ind w:left="0"/>
        <w:jc w:val="both"/>
      </w:pPr>
      <w:r>
        <w:rPr>
          <w:rFonts w:ascii="Times New Roman"/>
          <w:b w:val="false"/>
          <w:i w:val="false"/>
          <w:color w:val="000000"/>
          <w:sz w:val="28"/>
        </w:rPr>
        <w:t>
      43. Программные требования в 3 классе:</w:t>
      </w:r>
    </w:p>
    <w:bookmarkEnd w:id="18715"/>
    <w:bookmarkStart w:name="z23255" w:id="18716"/>
    <w:p>
      <w:pPr>
        <w:spacing w:after="0"/>
        <w:ind w:left="0"/>
        <w:jc w:val="both"/>
      </w:pPr>
      <w:r>
        <w:rPr>
          <w:rFonts w:ascii="Times New Roman"/>
          <w:b w:val="false"/>
          <w:i w:val="false"/>
          <w:color w:val="000000"/>
          <w:sz w:val="28"/>
        </w:rPr>
        <w:t>
      1) обучающийся знакомится с жанром "кара олен", кюем "токпе", строением, ритмом, ладовыми особенностями древних кобызовых и сыбызговых кюев;</w:t>
      </w:r>
    </w:p>
    <w:bookmarkEnd w:id="18716"/>
    <w:bookmarkStart w:name="z23256" w:id="18717"/>
    <w:p>
      <w:pPr>
        <w:spacing w:after="0"/>
        <w:ind w:left="0"/>
        <w:jc w:val="both"/>
      </w:pPr>
      <w:r>
        <w:rPr>
          <w:rFonts w:ascii="Times New Roman"/>
          <w:b w:val="false"/>
          <w:i w:val="false"/>
          <w:color w:val="000000"/>
          <w:sz w:val="28"/>
        </w:rPr>
        <w:t>
      2) формируются теоретические знания на материале песен в жанре "кара олен", кюев "токпе".</w:t>
      </w:r>
    </w:p>
    <w:bookmarkEnd w:id="18717"/>
    <w:bookmarkStart w:name="z23257" w:id="18718"/>
    <w:p>
      <w:pPr>
        <w:spacing w:after="0"/>
        <w:ind w:left="0"/>
        <w:jc w:val="both"/>
      </w:pPr>
      <w:r>
        <w:rPr>
          <w:rFonts w:ascii="Times New Roman"/>
          <w:b w:val="false"/>
          <w:i w:val="false"/>
          <w:color w:val="000000"/>
          <w:sz w:val="28"/>
        </w:rPr>
        <w:t>
      44. Содержание учебного предмета в 3 классе.</w:t>
      </w:r>
    </w:p>
    <w:bookmarkEnd w:id="18718"/>
    <w:bookmarkStart w:name="z23258" w:id="18719"/>
    <w:p>
      <w:pPr>
        <w:spacing w:after="0"/>
        <w:ind w:left="0"/>
        <w:jc w:val="both"/>
      </w:pPr>
      <w:r>
        <w:rPr>
          <w:rFonts w:ascii="Times New Roman"/>
          <w:b w:val="false"/>
          <w:i w:val="false"/>
          <w:color w:val="000000"/>
          <w:sz w:val="28"/>
        </w:rPr>
        <w:t>
      Тематическое планирование.</w:t>
      </w:r>
    </w:p>
    <w:bookmarkEnd w:id="18719"/>
    <w:bookmarkStart w:name="z23259" w:id="18720"/>
    <w:p>
      <w:pPr>
        <w:spacing w:after="0"/>
        <w:ind w:left="0"/>
        <w:jc w:val="both"/>
      </w:pPr>
      <w:r>
        <w:rPr>
          <w:rFonts w:ascii="Times New Roman"/>
          <w:b w:val="false"/>
          <w:i w:val="false"/>
          <w:color w:val="000000"/>
          <w:sz w:val="28"/>
        </w:rPr>
        <w:t>
      Тема 1. Размеры песен. Строение песен одиннадцатисложников. Лига. Канон. Ритмические группы с шестнадцатыми. Мажорные и минорные тональности до трех знаков и их виды.</w:t>
      </w:r>
    </w:p>
    <w:bookmarkEnd w:id="18720"/>
    <w:bookmarkStart w:name="z23260" w:id="18721"/>
    <w:p>
      <w:pPr>
        <w:spacing w:after="0"/>
        <w:ind w:left="0"/>
        <w:jc w:val="both"/>
      </w:pPr>
      <w:r>
        <w:rPr>
          <w:rFonts w:ascii="Times New Roman"/>
          <w:b w:val="false"/>
          <w:i w:val="false"/>
          <w:color w:val="000000"/>
          <w:sz w:val="28"/>
        </w:rPr>
        <w:t xml:space="preserve">
      Тема 2. Одиннадцатисложный диктант. Слушание "кара олен" и их анализ. Пение песен в жанре "кара олен". </w:t>
      </w:r>
    </w:p>
    <w:bookmarkEnd w:id="18721"/>
    <w:bookmarkStart w:name="z23261" w:id="18722"/>
    <w:p>
      <w:pPr>
        <w:spacing w:after="0"/>
        <w:ind w:left="0"/>
        <w:jc w:val="both"/>
      </w:pPr>
      <w:r>
        <w:rPr>
          <w:rFonts w:ascii="Times New Roman"/>
          <w:b w:val="false"/>
          <w:i w:val="false"/>
          <w:color w:val="000000"/>
          <w:sz w:val="28"/>
        </w:rPr>
        <w:t>
      Тема 3. Параллельные тональности. Виды "кара олен", ля мажор – фа # минор. Пение песен по нотам и со словами. Интервалы (повторение). Тритон (определение, строение). Вокальная и инструментальная группировка. Размер 4/4. Ритмические группы с шестнадцатыми.</w:t>
      </w:r>
    </w:p>
    <w:bookmarkEnd w:id="18722"/>
    <w:bookmarkStart w:name="z23262" w:id="18723"/>
    <w:p>
      <w:pPr>
        <w:spacing w:after="0"/>
        <w:ind w:left="0"/>
        <w:jc w:val="both"/>
      </w:pPr>
      <w:r>
        <w:rPr>
          <w:rFonts w:ascii="Times New Roman"/>
          <w:b w:val="false"/>
          <w:i w:val="false"/>
          <w:color w:val="000000"/>
          <w:sz w:val="28"/>
        </w:rPr>
        <w:t>
      Тема 4. Кюи "токпе". Ритм и штрихи. Слушание кюев и их анализ. Диктант-кюй. Виды и размеры песен. Ритмические группы: восьмая и две шестнадцатые, шестнадцатая и две восьмые. Тритон. Доминантсептаккорд (определение, строение). Жанр "кара олен". Транспозиция. Тональности ми мажор – до минор.</w:t>
      </w:r>
    </w:p>
    <w:bookmarkEnd w:id="18723"/>
    <w:bookmarkStart w:name="z23263" w:id="18724"/>
    <w:p>
      <w:pPr>
        <w:spacing w:after="0"/>
        <w:ind w:left="0"/>
        <w:jc w:val="both"/>
      </w:pPr>
      <w:r>
        <w:rPr>
          <w:rFonts w:ascii="Times New Roman"/>
          <w:b w:val="false"/>
          <w:i w:val="false"/>
          <w:color w:val="000000"/>
          <w:sz w:val="28"/>
        </w:rPr>
        <w:t>
      Тема 5. Кобызовые кюи, ладовые особенности. Виды ритма. Размер 3/8. Диктант.</w:t>
      </w:r>
    </w:p>
    <w:bookmarkEnd w:id="18724"/>
    <w:bookmarkStart w:name="z23264" w:id="18725"/>
    <w:p>
      <w:pPr>
        <w:spacing w:after="0"/>
        <w:ind w:left="0"/>
        <w:jc w:val="both"/>
      </w:pPr>
      <w:r>
        <w:rPr>
          <w:rFonts w:ascii="Times New Roman"/>
          <w:b w:val="false"/>
          <w:i w:val="false"/>
          <w:color w:val="000000"/>
          <w:sz w:val="28"/>
        </w:rPr>
        <w:t>
      Тема 6. Тональности ля мажор – фа минор. Интонирование ладов. Сыбызговые кюи. Строение, ладовые особенности, виды ритма. Интервалы секста и септима в песнях. Обращения интервалов, трезвучии. Диктант.</w:t>
      </w:r>
    </w:p>
    <w:bookmarkEnd w:id="18725"/>
    <w:bookmarkStart w:name="z23265" w:id="18726"/>
    <w:p>
      <w:pPr>
        <w:spacing w:after="0"/>
        <w:ind w:left="0"/>
        <w:jc w:val="both"/>
      </w:pPr>
      <w:r>
        <w:rPr>
          <w:rFonts w:ascii="Times New Roman"/>
          <w:b w:val="false"/>
          <w:i w:val="false"/>
          <w:color w:val="000000"/>
          <w:sz w:val="28"/>
        </w:rPr>
        <w:t>
      45. Ожидаемые результаты освоения Программы 3 класса.</w:t>
      </w:r>
    </w:p>
    <w:bookmarkEnd w:id="18726"/>
    <w:bookmarkStart w:name="z23266" w:id="18727"/>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8727"/>
    <w:bookmarkStart w:name="z23267" w:id="18728"/>
    <w:p>
      <w:pPr>
        <w:spacing w:after="0"/>
        <w:ind w:left="0"/>
        <w:jc w:val="both"/>
      </w:pPr>
      <w:r>
        <w:rPr>
          <w:rFonts w:ascii="Times New Roman"/>
          <w:b w:val="false"/>
          <w:i w:val="false"/>
          <w:color w:val="000000"/>
          <w:sz w:val="28"/>
        </w:rPr>
        <w:t>
      1) умеет петь "қара өлең" (11-слоговые);</w:t>
      </w:r>
    </w:p>
    <w:bookmarkEnd w:id="18728"/>
    <w:bookmarkStart w:name="z23268" w:id="18729"/>
    <w:p>
      <w:pPr>
        <w:spacing w:after="0"/>
        <w:ind w:left="0"/>
        <w:jc w:val="both"/>
      </w:pPr>
      <w:r>
        <w:rPr>
          <w:rFonts w:ascii="Times New Roman"/>
          <w:b w:val="false"/>
          <w:i w:val="false"/>
          <w:color w:val="000000"/>
          <w:sz w:val="28"/>
        </w:rPr>
        <w:t>
      2) умеет анализировать кюи, исполненные на қобызе и сыбызғы;</w:t>
      </w:r>
    </w:p>
    <w:bookmarkEnd w:id="18729"/>
    <w:bookmarkStart w:name="z23269" w:id="18730"/>
    <w:p>
      <w:pPr>
        <w:spacing w:after="0"/>
        <w:ind w:left="0"/>
        <w:jc w:val="both"/>
      </w:pPr>
      <w:r>
        <w:rPr>
          <w:rFonts w:ascii="Times New Roman"/>
          <w:b w:val="false"/>
          <w:i w:val="false"/>
          <w:color w:val="000000"/>
          <w:sz w:val="28"/>
        </w:rPr>
        <w:t>
      3) знает содержание народных легенд-кюев;</w:t>
      </w:r>
    </w:p>
    <w:bookmarkEnd w:id="18730"/>
    <w:bookmarkStart w:name="z23270" w:id="18731"/>
    <w:p>
      <w:pPr>
        <w:spacing w:after="0"/>
        <w:ind w:left="0"/>
        <w:jc w:val="both"/>
      </w:pPr>
      <w:r>
        <w:rPr>
          <w:rFonts w:ascii="Times New Roman"/>
          <w:b w:val="false"/>
          <w:i w:val="false"/>
          <w:color w:val="000000"/>
          <w:sz w:val="28"/>
        </w:rPr>
        <w:t>
      4) знает импровизированные кюи и понимает их структуру;</w:t>
      </w:r>
    </w:p>
    <w:bookmarkEnd w:id="18731"/>
    <w:bookmarkStart w:name="z23271" w:id="18732"/>
    <w:p>
      <w:pPr>
        <w:spacing w:after="0"/>
        <w:ind w:left="0"/>
        <w:jc w:val="both"/>
      </w:pPr>
      <w:r>
        <w:rPr>
          <w:rFonts w:ascii="Times New Roman"/>
          <w:b w:val="false"/>
          <w:i w:val="false"/>
          <w:color w:val="000000"/>
          <w:sz w:val="28"/>
        </w:rPr>
        <w:t>
      5) самостоятельно записывает нотами импровизированные кюи;</w:t>
      </w:r>
    </w:p>
    <w:bookmarkEnd w:id="18732"/>
    <w:bookmarkStart w:name="z23272" w:id="18733"/>
    <w:p>
      <w:pPr>
        <w:spacing w:after="0"/>
        <w:ind w:left="0"/>
        <w:jc w:val="both"/>
      </w:pPr>
      <w:r>
        <w:rPr>
          <w:rFonts w:ascii="Times New Roman"/>
          <w:b w:val="false"/>
          <w:i w:val="false"/>
          <w:color w:val="000000"/>
          <w:sz w:val="28"/>
        </w:rPr>
        <w:t>
      6) умеет записать нотами народные и авторские кюи;</w:t>
      </w:r>
    </w:p>
    <w:bookmarkEnd w:id="18733"/>
    <w:bookmarkStart w:name="z23273" w:id="18734"/>
    <w:p>
      <w:pPr>
        <w:spacing w:after="0"/>
        <w:ind w:left="0"/>
        <w:jc w:val="both"/>
      </w:pPr>
      <w:r>
        <w:rPr>
          <w:rFonts w:ascii="Times New Roman"/>
          <w:b w:val="false"/>
          <w:i w:val="false"/>
          <w:color w:val="000000"/>
          <w:sz w:val="28"/>
        </w:rPr>
        <w:t>
      7) знает музыкальную теорию в пределах Программы;</w:t>
      </w:r>
    </w:p>
    <w:bookmarkEnd w:id="18734"/>
    <w:bookmarkStart w:name="z23274" w:id="18735"/>
    <w:p>
      <w:pPr>
        <w:spacing w:after="0"/>
        <w:ind w:left="0"/>
        <w:jc w:val="both"/>
      </w:pPr>
      <w:r>
        <w:rPr>
          <w:rFonts w:ascii="Times New Roman"/>
          <w:b w:val="false"/>
          <w:i w:val="false"/>
          <w:color w:val="000000"/>
          <w:sz w:val="28"/>
        </w:rPr>
        <w:t>
      8) знает тритонные, сложные интервалы, виды трезвучий.</w:t>
      </w:r>
    </w:p>
    <w:bookmarkEnd w:id="18735"/>
    <w:bookmarkStart w:name="z23275" w:id="18736"/>
    <w:p>
      <w:pPr>
        <w:spacing w:after="0"/>
        <w:ind w:left="0"/>
        <w:jc w:val="both"/>
      </w:pPr>
      <w:r>
        <w:rPr>
          <w:rFonts w:ascii="Times New Roman"/>
          <w:b w:val="false"/>
          <w:i w:val="false"/>
          <w:color w:val="000000"/>
          <w:sz w:val="28"/>
        </w:rPr>
        <w:t>
      46. Программные требования в 4 классе:</w:t>
      </w:r>
    </w:p>
    <w:bookmarkEnd w:id="18736"/>
    <w:bookmarkStart w:name="z23276" w:id="18737"/>
    <w:p>
      <w:pPr>
        <w:spacing w:after="0"/>
        <w:ind w:left="0"/>
        <w:jc w:val="both"/>
      </w:pPr>
      <w:r>
        <w:rPr>
          <w:rFonts w:ascii="Times New Roman"/>
          <w:b w:val="false"/>
          <w:i w:val="false"/>
          <w:color w:val="000000"/>
          <w:sz w:val="28"/>
        </w:rPr>
        <w:t>
      1) обучающийся осваивает понятия "синкопа", "триоль", "пентатоника", "доминантсептаккорд";</w:t>
      </w:r>
    </w:p>
    <w:bookmarkEnd w:id="18737"/>
    <w:bookmarkStart w:name="z23277" w:id="18738"/>
    <w:p>
      <w:pPr>
        <w:spacing w:after="0"/>
        <w:ind w:left="0"/>
        <w:jc w:val="both"/>
      </w:pPr>
      <w:r>
        <w:rPr>
          <w:rFonts w:ascii="Times New Roman"/>
          <w:b w:val="false"/>
          <w:i w:val="false"/>
          <w:color w:val="000000"/>
          <w:sz w:val="28"/>
        </w:rPr>
        <w:t>
      2) продолжается освоение теоретических знаний на музыкальном материале кюев "төкпе", "шертпе", казахских лирических песен.</w:t>
      </w:r>
    </w:p>
    <w:bookmarkEnd w:id="18738"/>
    <w:bookmarkStart w:name="z23278" w:id="18739"/>
    <w:p>
      <w:pPr>
        <w:spacing w:after="0"/>
        <w:ind w:left="0"/>
        <w:jc w:val="both"/>
      </w:pPr>
      <w:r>
        <w:rPr>
          <w:rFonts w:ascii="Times New Roman"/>
          <w:b w:val="false"/>
          <w:i w:val="false"/>
          <w:color w:val="000000"/>
          <w:sz w:val="28"/>
        </w:rPr>
        <w:t>
      47. Содержание учебного предмета в 4 классе.</w:t>
      </w:r>
    </w:p>
    <w:bookmarkEnd w:id="18739"/>
    <w:bookmarkStart w:name="z23279" w:id="18740"/>
    <w:p>
      <w:pPr>
        <w:spacing w:after="0"/>
        <w:ind w:left="0"/>
        <w:jc w:val="both"/>
      </w:pPr>
      <w:r>
        <w:rPr>
          <w:rFonts w:ascii="Times New Roman"/>
          <w:b w:val="false"/>
          <w:i w:val="false"/>
          <w:color w:val="000000"/>
          <w:sz w:val="28"/>
        </w:rPr>
        <w:t>
      Тематическое планирование.</w:t>
      </w:r>
    </w:p>
    <w:bookmarkEnd w:id="18740"/>
    <w:bookmarkStart w:name="z23280" w:id="18741"/>
    <w:p>
      <w:pPr>
        <w:spacing w:after="0"/>
        <w:ind w:left="0"/>
        <w:jc w:val="both"/>
      </w:pPr>
      <w:r>
        <w:rPr>
          <w:rFonts w:ascii="Times New Roman"/>
          <w:b w:val="false"/>
          <w:i w:val="false"/>
          <w:color w:val="000000"/>
          <w:sz w:val="28"/>
        </w:rPr>
        <w:t xml:space="preserve">
      Тема 1. Размеры песен и виды песен. Главные трезвучия лада. Минорные лады. </w:t>
      </w:r>
    </w:p>
    <w:bookmarkEnd w:id="18741"/>
    <w:bookmarkStart w:name="z23281" w:id="18742"/>
    <w:p>
      <w:pPr>
        <w:spacing w:after="0"/>
        <w:ind w:left="0"/>
        <w:jc w:val="both"/>
      </w:pPr>
      <w:r>
        <w:rPr>
          <w:rFonts w:ascii="Times New Roman"/>
          <w:b w:val="false"/>
          <w:i w:val="false"/>
          <w:color w:val="000000"/>
          <w:sz w:val="28"/>
        </w:rPr>
        <w:t xml:space="preserve">
      Тема 2. Кюи "төкпе". Виды, ритм и штрихи. Ритм и штрихи. Пунктирный ритм. Сложные диатонические лады. Диктант-кюй. </w:t>
      </w:r>
    </w:p>
    <w:bookmarkEnd w:id="18742"/>
    <w:bookmarkStart w:name="z23282" w:id="18743"/>
    <w:p>
      <w:pPr>
        <w:spacing w:after="0"/>
        <w:ind w:left="0"/>
        <w:jc w:val="both"/>
      </w:pPr>
      <w:r>
        <w:rPr>
          <w:rFonts w:ascii="Times New Roman"/>
          <w:b w:val="false"/>
          <w:i w:val="false"/>
          <w:color w:val="000000"/>
          <w:sz w:val="28"/>
        </w:rPr>
        <w:t xml:space="preserve">
      Тема 3. Казахские лирические песни. Строение, ладовые особенности, виды ритма. Размер 6/8. До # минор. </w:t>
      </w:r>
    </w:p>
    <w:bookmarkEnd w:id="18743"/>
    <w:bookmarkStart w:name="z23283" w:id="18744"/>
    <w:p>
      <w:pPr>
        <w:spacing w:after="0"/>
        <w:ind w:left="0"/>
        <w:jc w:val="both"/>
      </w:pPr>
      <w:r>
        <w:rPr>
          <w:rFonts w:ascii="Times New Roman"/>
          <w:b w:val="false"/>
          <w:i w:val="false"/>
          <w:color w:val="000000"/>
          <w:sz w:val="28"/>
        </w:rPr>
        <w:t>
      Тема 4. Синкопа. Ритмическая группа четверть с точкой и две шестнадцатые. Песня-диктант. Тритон. Т6, Т6/4 в тональности.</w:t>
      </w:r>
    </w:p>
    <w:bookmarkEnd w:id="18744"/>
    <w:bookmarkStart w:name="z23284" w:id="18745"/>
    <w:p>
      <w:pPr>
        <w:spacing w:after="0"/>
        <w:ind w:left="0"/>
        <w:jc w:val="both"/>
      </w:pPr>
      <w:r>
        <w:rPr>
          <w:rFonts w:ascii="Times New Roman"/>
          <w:b w:val="false"/>
          <w:i w:val="false"/>
          <w:color w:val="000000"/>
          <w:sz w:val="28"/>
        </w:rPr>
        <w:t>
      Тема 5. Главные трезвучия лада. Кюи шертпе. Строение, ладовые особенности, виды ритма. Ля мажор – Фа минор.</w:t>
      </w:r>
    </w:p>
    <w:bookmarkEnd w:id="18745"/>
    <w:bookmarkStart w:name="z23285" w:id="18746"/>
    <w:p>
      <w:pPr>
        <w:spacing w:after="0"/>
        <w:ind w:left="0"/>
        <w:jc w:val="both"/>
      </w:pPr>
      <w:r>
        <w:rPr>
          <w:rFonts w:ascii="Times New Roman"/>
          <w:b w:val="false"/>
          <w:i w:val="false"/>
          <w:color w:val="000000"/>
          <w:sz w:val="28"/>
        </w:rPr>
        <w:t>
      Тема 6. Триоль. Интервалы в ладу. Главные Т5/3, S5/3, Д5/3 и их обращения. Доминантсептаккорд. Слушание кюев и их анализ.</w:t>
      </w:r>
    </w:p>
    <w:bookmarkEnd w:id="18746"/>
    <w:bookmarkStart w:name="z23286" w:id="18747"/>
    <w:p>
      <w:pPr>
        <w:spacing w:after="0"/>
        <w:ind w:left="0"/>
        <w:jc w:val="both"/>
      </w:pPr>
      <w:r>
        <w:rPr>
          <w:rFonts w:ascii="Times New Roman"/>
          <w:b w:val="false"/>
          <w:i w:val="false"/>
          <w:color w:val="000000"/>
          <w:sz w:val="28"/>
        </w:rPr>
        <w:t xml:space="preserve">
      Тема 7. Си мажор – соль # минор. Вводный септаккорд. Отклонение и модуляция. Слушание кюев и их анализ. </w:t>
      </w:r>
    </w:p>
    <w:bookmarkEnd w:id="18747"/>
    <w:bookmarkStart w:name="z23287" w:id="18748"/>
    <w:p>
      <w:pPr>
        <w:spacing w:after="0"/>
        <w:ind w:left="0"/>
        <w:jc w:val="both"/>
      </w:pPr>
      <w:r>
        <w:rPr>
          <w:rFonts w:ascii="Times New Roman"/>
          <w:b w:val="false"/>
          <w:i w:val="false"/>
          <w:color w:val="000000"/>
          <w:sz w:val="28"/>
        </w:rPr>
        <w:t xml:space="preserve">
      Тема 8. Лады народной музыки. Традиционные песни. Пентатоника. (мажор и минор). Диктант – кюй. </w:t>
      </w:r>
    </w:p>
    <w:bookmarkEnd w:id="18748"/>
    <w:bookmarkStart w:name="z23288" w:id="18749"/>
    <w:p>
      <w:pPr>
        <w:spacing w:after="0"/>
        <w:ind w:left="0"/>
        <w:jc w:val="both"/>
      </w:pPr>
      <w:r>
        <w:rPr>
          <w:rFonts w:ascii="Times New Roman"/>
          <w:b w:val="false"/>
          <w:i w:val="false"/>
          <w:color w:val="000000"/>
          <w:sz w:val="28"/>
        </w:rPr>
        <w:t xml:space="preserve">
      48. Ожидаемые результаты освоения Программы 4 класса. </w:t>
      </w:r>
    </w:p>
    <w:bookmarkEnd w:id="18749"/>
    <w:bookmarkStart w:name="z23289" w:id="18750"/>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8750"/>
    <w:bookmarkStart w:name="z23290" w:id="18751"/>
    <w:p>
      <w:pPr>
        <w:spacing w:after="0"/>
        <w:ind w:left="0"/>
        <w:jc w:val="both"/>
      </w:pPr>
      <w:r>
        <w:rPr>
          <w:rFonts w:ascii="Times New Roman"/>
          <w:b w:val="false"/>
          <w:i w:val="false"/>
          <w:color w:val="000000"/>
          <w:sz w:val="28"/>
        </w:rPr>
        <w:t>
      1) знает жанры народных и профессиональных песен;</w:t>
      </w:r>
    </w:p>
    <w:bookmarkEnd w:id="18751"/>
    <w:bookmarkStart w:name="z23291" w:id="18752"/>
    <w:p>
      <w:pPr>
        <w:spacing w:after="0"/>
        <w:ind w:left="0"/>
        <w:jc w:val="both"/>
      </w:pPr>
      <w:r>
        <w:rPr>
          <w:rFonts w:ascii="Times New Roman"/>
          <w:b w:val="false"/>
          <w:i w:val="false"/>
          <w:color w:val="000000"/>
          <w:sz w:val="28"/>
        </w:rPr>
        <w:t>
      2) знает имена казахских исполнителей кюев;</w:t>
      </w:r>
    </w:p>
    <w:bookmarkEnd w:id="18752"/>
    <w:bookmarkStart w:name="z23292" w:id="18753"/>
    <w:p>
      <w:pPr>
        <w:spacing w:after="0"/>
        <w:ind w:left="0"/>
        <w:jc w:val="both"/>
      </w:pPr>
      <w:r>
        <w:rPr>
          <w:rFonts w:ascii="Times New Roman"/>
          <w:b w:val="false"/>
          <w:i w:val="false"/>
          <w:color w:val="000000"/>
          <w:sz w:val="28"/>
        </w:rPr>
        <w:t>
      3) знает названия изучаемых произведений, их авторов;</w:t>
      </w:r>
    </w:p>
    <w:bookmarkEnd w:id="18753"/>
    <w:bookmarkStart w:name="z23293" w:id="18754"/>
    <w:p>
      <w:pPr>
        <w:spacing w:after="0"/>
        <w:ind w:left="0"/>
        <w:jc w:val="both"/>
      </w:pPr>
      <w:r>
        <w:rPr>
          <w:rFonts w:ascii="Times New Roman"/>
          <w:b w:val="false"/>
          <w:i w:val="false"/>
          <w:color w:val="000000"/>
          <w:sz w:val="28"/>
        </w:rPr>
        <w:t>
      4) умеет исполнять на домбре лирические произведения (сложный звуковой ряд, лирические песни);</w:t>
      </w:r>
    </w:p>
    <w:bookmarkEnd w:id="18754"/>
    <w:bookmarkStart w:name="z23294" w:id="18755"/>
    <w:p>
      <w:pPr>
        <w:spacing w:after="0"/>
        <w:ind w:left="0"/>
        <w:jc w:val="both"/>
      </w:pPr>
      <w:r>
        <w:rPr>
          <w:rFonts w:ascii="Times New Roman"/>
          <w:b w:val="false"/>
          <w:i w:val="false"/>
          <w:color w:val="000000"/>
          <w:sz w:val="28"/>
        </w:rPr>
        <w:t>
      5) умеет анализировать структуру шертпе кюев;</w:t>
      </w:r>
    </w:p>
    <w:bookmarkEnd w:id="18755"/>
    <w:bookmarkStart w:name="z23295" w:id="18756"/>
    <w:p>
      <w:pPr>
        <w:spacing w:after="0"/>
        <w:ind w:left="0"/>
        <w:jc w:val="both"/>
      </w:pPr>
      <w:r>
        <w:rPr>
          <w:rFonts w:ascii="Times New Roman"/>
          <w:b w:val="false"/>
          <w:i w:val="false"/>
          <w:color w:val="000000"/>
          <w:sz w:val="28"/>
        </w:rPr>
        <w:t>
      6) умеет записывать нотами кюи "токпе" после 8-9 кратного прослушивания;</w:t>
      </w:r>
    </w:p>
    <w:bookmarkEnd w:id="18756"/>
    <w:bookmarkStart w:name="z23296" w:id="18757"/>
    <w:p>
      <w:pPr>
        <w:spacing w:after="0"/>
        <w:ind w:left="0"/>
        <w:jc w:val="both"/>
      </w:pPr>
      <w:r>
        <w:rPr>
          <w:rFonts w:ascii="Times New Roman"/>
          <w:b w:val="false"/>
          <w:i w:val="false"/>
          <w:color w:val="000000"/>
          <w:sz w:val="28"/>
        </w:rPr>
        <w:t>
      7) знает терминологию кюй "тартыс", кюй "токпе", кюй "шекпе", оборот "доминантсептаккорд";</w:t>
      </w:r>
    </w:p>
    <w:bookmarkEnd w:id="18757"/>
    <w:bookmarkStart w:name="z23297" w:id="18758"/>
    <w:p>
      <w:pPr>
        <w:spacing w:after="0"/>
        <w:ind w:left="0"/>
        <w:jc w:val="both"/>
      </w:pPr>
      <w:r>
        <w:rPr>
          <w:rFonts w:ascii="Times New Roman"/>
          <w:b w:val="false"/>
          <w:i w:val="false"/>
          <w:color w:val="000000"/>
          <w:sz w:val="28"/>
        </w:rPr>
        <w:t>
      8) умеет организовать кюй "тартыс" среди обучающихся.</w:t>
      </w:r>
    </w:p>
    <w:bookmarkEnd w:id="18758"/>
    <w:bookmarkStart w:name="z23298" w:id="18759"/>
    <w:p>
      <w:pPr>
        <w:spacing w:after="0"/>
        <w:ind w:left="0"/>
        <w:jc w:val="both"/>
      </w:pPr>
      <w:r>
        <w:rPr>
          <w:rFonts w:ascii="Times New Roman"/>
          <w:b w:val="false"/>
          <w:i w:val="false"/>
          <w:color w:val="000000"/>
          <w:sz w:val="28"/>
        </w:rPr>
        <w:t>
      49. Программные требования в 5 классе:</w:t>
      </w:r>
    </w:p>
    <w:bookmarkEnd w:id="18759"/>
    <w:bookmarkStart w:name="z23299" w:id="18760"/>
    <w:p>
      <w:pPr>
        <w:spacing w:after="0"/>
        <w:ind w:left="0"/>
        <w:jc w:val="both"/>
      </w:pPr>
      <w:r>
        <w:rPr>
          <w:rFonts w:ascii="Times New Roman"/>
          <w:b w:val="false"/>
          <w:i w:val="false"/>
          <w:color w:val="000000"/>
          <w:sz w:val="28"/>
        </w:rPr>
        <w:t>
      1) обучающийся знакомится с эпическими произведениями, народно-профессиональными песнями, анализирует их структуру, разучивает наизусть и исполняет их;</w:t>
      </w:r>
    </w:p>
    <w:bookmarkEnd w:id="18760"/>
    <w:bookmarkStart w:name="z23300" w:id="18761"/>
    <w:p>
      <w:pPr>
        <w:spacing w:after="0"/>
        <w:ind w:left="0"/>
        <w:jc w:val="both"/>
      </w:pPr>
      <w:r>
        <w:rPr>
          <w:rFonts w:ascii="Times New Roman"/>
          <w:b w:val="false"/>
          <w:i w:val="false"/>
          <w:color w:val="000000"/>
          <w:sz w:val="28"/>
        </w:rPr>
        <w:t>
      2) овладевает навыками импровизации, записи нотами шертпе кюев, составляет вводные септаккорды, II 7, определяет их размер.</w:t>
      </w:r>
    </w:p>
    <w:bookmarkEnd w:id="18761"/>
    <w:bookmarkStart w:name="z23301" w:id="18762"/>
    <w:p>
      <w:pPr>
        <w:spacing w:after="0"/>
        <w:ind w:left="0"/>
        <w:jc w:val="both"/>
      </w:pPr>
      <w:r>
        <w:rPr>
          <w:rFonts w:ascii="Times New Roman"/>
          <w:b w:val="false"/>
          <w:i w:val="false"/>
          <w:color w:val="000000"/>
          <w:sz w:val="28"/>
        </w:rPr>
        <w:t>
      50. Содержание учебного предмета в 5 классе.</w:t>
      </w:r>
    </w:p>
    <w:bookmarkEnd w:id="18762"/>
    <w:bookmarkStart w:name="z23302" w:id="18763"/>
    <w:p>
      <w:pPr>
        <w:spacing w:after="0"/>
        <w:ind w:left="0"/>
        <w:jc w:val="both"/>
      </w:pPr>
      <w:r>
        <w:rPr>
          <w:rFonts w:ascii="Times New Roman"/>
          <w:b w:val="false"/>
          <w:i w:val="false"/>
          <w:color w:val="000000"/>
          <w:sz w:val="28"/>
        </w:rPr>
        <w:t>
      Тематическое планирование.</w:t>
      </w:r>
    </w:p>
    <w:bookmarkEnd w:id="18763"/>
    <w:bookmarkStart w:name="z23303" w:id="18764"/>
    <w:p>
      <w:pPr>
        <w:spacing w:after="0"/>
        <w:ind w:left="0"/>
        <w:jc w:val="both"/>
      </w:pPr>
      <w:r>
        <w:rPr>
          <w:rFonts w:ascii="Times New Roman"/>
          <w:b w:val="false"/>
          <w:i w:val="false"/>
          <w:color w:val="000000"/>
          <w:sz w:val="28"/>
        </w:rPr>
        <w:t>
      Тема 1. Народно-профессиональные песни.Слушание кюев. Виды ритма. Квинтовый круг. Построение Д7, их обращение и разрешение.</w:t>
      </w:r>
    </w:p>
    <w:bookmarkEnd w:id="18764"/>
    <w:bookmarkStart w:name="z23304" w:id="18765"/>
    <w:p>
      <w:pPr>
        <w:spacing w:after="0"/>
        <w:ind w:left="0"/>
        <w:jc w:val="both"/>
      </w:pPr>
      <w:r>
        <w:rPr>
          <w:rFonts w:ascii="Times New Roman"/>
          <w:b w:val="false"/>
          <w:i w:val="false"/>
          <w:color w:val="000000"/>
          <w:sz w:val="28"/>
        </w:rPr>
        <w:t>
      Тема 2. Виды ритма. Переменный лад.</w:t>
      </w:r>
    </w:p>
    <w:bookmarkEnd w:id="18765"/>
    <w:bookmarkStart w:name="z23305" w:id="18766"/>
    <w:p>
      <w:pPr>
        <w:spacing w:after="0"/>
        <w:ind w:left="0"/>
        <w:jc w:val="both"/>
      </w:pPr>
      <w:r>
        <w:rPr>
          <w:rFonts w:ascii="Times New Roman"/>
          <w:b w:val="false"/>
          <w:i w:val="false"/>
          <w:color w:val="000000"/>
          <w:sz w:val="28"/>
        </w:rPr>
        <w:t>
      Тема 3. Размер 6/8 (группа шестнадцатых). Диктант.</w:t>
      </w:r>
    </w:p>
    <w:bookmarkEnd w:id="18766"/>
    <w:bookmarkStart w:name="z23306" w:id="18767"/>
    <w:p>
      <w:pPr>
        <w:spacing w:after="0"/>
        <w:ind w:left="0"/>
        <w:jc w:val="both"/>
      </w:pPr>
      <w:r>
        <w:rPr>
          <w:rFonts w:ascii="Times New Roman"/>
          <w:b w:val="false"/>
          <w:i w:val="false"/>
          <w:color w:val="000000"/>
          <w:sz w:val="28"/>
        </w:rPr>
        <w:t>
      Тема 4. Переменный размер.</w:t>
      </w:r>
    </w:p>
    <w:bookmarkEnd w:id="18767"/>
    <w:bookmarkStart w:name="z23307" w:id="18768"/>
    <w:p>
      <w:pPr>
        <w:spacing w:after="0"/>
        <w:ind w:left="0"/>
        <w:jc w:val="both"/>
      </w:pPr>
      <w:r>
        <w:rPr>
          <w:rFonts w:ascii="Times New Roman"/>
          <w:b w:val="false"/>
          <w:i w:val="false"/>
          <w:color w:val="000000"/>
          <w:sz w:val="28"/>
        </w:rPr>
        <w:t xml:space="preserve">
      Тема 5. Строение и ладовые особенности. Переменный размер. Размеры 2/4, 4/4. Ритмическая группа четвертная с точкой и две шестнадцатые. Характерные интервалы в гармоническом мажоре и миноре. </w:t>
      </w:r>
    </w:p>
    <w:bookmarkEnd w:id="18768"/>
    <w:bookmarkStart w:name="z23308" w:id="18769"/>
    <w:p>
      <w:pPr>
        <w:spacing w:after="0"/>
        <w:ind w:left="0"/>
        <w:jc w:val="both"/>
      </w:pPr>
      <w:r>
        <w:rPr>
          <w:rFonts w:ascii="Times New Roman"/>
          <w:b w:val="false"/>
          <w:i w:val="false"/>
          <w:color w:val="000000"/>
          <w:sz w:val="28"/>
        </w:rPr>
        <w:t>
      Тема 6. Вводный 7 (в гармоническом миноре и мажоре). Эпические произведения. Строение произведений, ладовые особенности. Виды ритма. Диктант. Понятие "төкпе күйлер", "шертпе күйлер".</w:t>
      </w:r>
    </w:p>
    <w:bookmarkEnd w:id="18769"/>
    <w:bookmarkStart w:name="z23309" w:id="18770"/>
    <w:p>
      <w:pPr>
        <w:spacing w:after="0"/>
        <w:ind w:left="0"/>
        <w:jc w:val="both"/>
      </w:pPr>
      <w:r>
        <w:rPr>
          <w:rFonts w:ascii="Times New Roman"/>
          <w:b w:val="false"/>
          <w:i w:val="false"/>
          <w:color w:val="000000"/>
          <w:sz w:val="28"/>
        </w:rPr>
        <w:t>
      Тема 7. Буквенные обозначения нот. Импровизация. Сочинение собственных мелодий и кюев. Энгармонизм. Диктант.</w:t>
      </w:r>
    </w:p>
    <w:bookmarkEnd w:id="18770"/>
    <w:bookmarkStart w:name="z23310" w:id="18771"/>
    <w:p>
      <w:pPr>
        <w:spacing w:after="0"/>
        <w:ind w:left="0"/>
        <w:jc w:val="both"/>
      </w:pPr>
      <w:r>
        <w:rPr>
          <w:rFonts w:ascii="Times New Roman"/>
          <w:b w:val="false"/>
          <w:i w:val="false"/>
          <w:color w:val="000000"/>
          <w:sz w:val="28"/>
        </w:rPr>
        <w:t xml:space="preserve">
      Тема 8. Характерные интервалы. Обороты Д7 (от звука). Контрольный урок. </w:t>
      </w:r>
    </w:p>
    <w:bookmarkEnd w:id="18771"/>
    <w:bookmarkStart w:name="z23311" w:id="18772"/>
    <w:p>
      <w:pPr>
        <w:spacing w:after="0"/>
        <w:ind w:left="0"/>
        <w:jc w:val="both"/>
      </w:pPr>
      <w:r>
        <w:rPr>
          <w:rFonts w:ascii="Times New Roman"/>
          <w:b w:val="false"/>
          <w:i w:val="false"/>
          <w:color w:val="000000"/>
          <w:sz w:val="28"/>
        </w:rPr>
        <w:t>
      Тема 9. Слушание и анализ кюев "төкпе". Сложные интервалы.</w:t>
      </w:r>
    </w:p>
    <w:bookmarkEnd w:id="18772"/>
    <w:bookmarkStart w:name="z23312" w:id="18773"/>
    <w:p>
      <w:pPr>
        <w:spacing w:after="0"/>
        <w:ind w:left="0"/>
        <w:jc w:val="both"/>
      </w:pPr>
      <w:r>
        <w:rPr>
          <w:rFonts w:ascii="Times New Roman"/>
          <w:b w:val="false"/>
          <w:i w:val="false"/>
          <w:color w:val="000000"/>
          <w:sz w:val="28"/>
        </w:rPr>
        <w:t xml:space="preserve">
      Тема 10. Размер 6/8 (группа шестнадцатых). Пение традиционных песен. </w:t>
      </w:r>
    </w:p>
    <w:bookmarkEnd w:id="18773"/>
    <w:bookmarkStart w:name="z23313" w:id="18774"/>
    <w:p>
      <w:pPr>
        <w:spacing w:after="0"/>
        <w:ind w:left="0"/>
        <w:jc w:val="both"/>
      </w:pPr>
      <w:r>
        <w:rPr>
          <w:rFonts w:ascii="Times New Roman"/>
          <w:b w:val="false"/>
          <w:i w:val="false"/>
          <w:color w:val="000000"/>
          <w:sz w:val="28"/>
        </w:rPr>
        <w:t>
      51. Ожидаемые результаты освоения Программы 5 класса.</w:t>
      </w:r>
    </w:p>
    <w:bookmarkEnd w:id="18774"/>
    <w:bookmarkStart w:name="z23314" w:id="18775"/>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18775"/>
    <w:bookmarkStart w:name="z23315" w:id="18776"/>
    <w:p>
      <w:pPr>
        <w:spacing w:after="0"/>
        <w:ind w:left="0"/>
        <w:jc w:val="both"/>
      </w:pPr>
      <w:r>
        <w:rPr>
          <w:rFonts w:ascii="Times New Roman"/>
          <w:b w:val="false"/>
          <w:i w:val="false"/>
          <w:color w:val="000000"/>
          <w:sz w:val="28"/>
        </w:rPr>
        <w:t>
      1) умеет давать характеристику исполняемым произведениям;</w:t>
      </w:r>
    </w:p>
    <w:bookmarkEnd w:id="18776"/>
    <w:bookmarkStart w:name="z23316" w:id="18777"/>
    <w:p>
      <w:pPr>
        <w:spacing w:after="0"/>
        <w:ind w:left="0"/>
        <w:jc w:val="both"/>
      </w:pPr>
      <w:r>
        <w:rPr>
          <w:rFonts w:ascii="Times New Roman"/>
          <w:b w:val="false"/>
          <w:i w:val="false"/>
          <w:color w:val="000000"/>
          <w:sz w:val="28"/>
        </w:rPr>
        <w:t>
      2) проявляет терпение, трудолюбие, желание завершить начатое дело;</w:t>
      </w:r>
    </w:p>
    <w:bookmarkEnd w:id="18777"/>
    <w:bookmarkStart w:name="z23317" w:id="18778"/>
    <w:p>
      <w:pPr>
        <w:spacing w:after="0"/>
        <w:ind w:left="0"/>
        <w:jc w:val="both"/>
      </w:pPr>
      <w:r>
        <w:rPr>
          <w:rFonts w:ascii="Times New Roman"/>
          <w:b w:val="false"/>
          <w:i w:val="false"/>
          <w:color w:val="000000"/>
          <w:sz w:val="28"/>
        </w:rPr>
        <w:t>
      3) совершенствует музыкальную грамотность;</w:t>
      </w:r>
    </w:p>
    <w:bookmarkEnd w:id="18778"/>
    <w:bookmarkStart w:name="z23318" w:id="18779"/>
    <w:p>
      <w:pPr>
        <w:spacing w:after="0"/>
        <w:ind w:left="0"/>
        <w:jc w:val="both"/>
      </w:pPr>
      <w:r>
        <w:rPr>
          <w:rFonts w:ascii="Times New Roman"/>
          <w:b w:val="false"/>
          <w:i w:val="false"/>
          <w:color w:val="000000"/>
          <w:sz w:val="28"/>
        </w:rPr>
        <w:t>
      4) пополняет теоретические знания;</w:t>
      </w:r>
    </w:p>
    <w:bookmarkEnd w:id="18779"/>
    <w:bookmarkStart w:name="z23319" w:id="18780"/>
    <w:p>
      <w:pPr>
        <w:spacing w:after="0"/>
        <w:ind w:left="0"/>
        <w:jc w:val="both"/>
      </w:pPr>
      <w:r>
        <w:rPr>
          <w:rFonts w:ascii="Times New Roman"/>
          <w:b w:val="false"/>
          <w:i w:val="false"/>
          <w:color w:val="000000"/>
          <w:sz w:val="28"/>
        </w:rPr>
        <w:t>
      5) исполняет народно-профессиональные песни;</w:t>
      </w:r>
    </w:p>
    <w:bookmarkEnd w:id="18780"/>
    <w:bookmarkStart w:name="z23320" w:id="18781"/>
    <w:p>
      <w:pPr>
        <w:spacing w:after="0"/>
        <w:ind w:left="0"/>
        <w:jc w:val="both"/>
      </w:pPr>
      <w:r>
        <w:rPr>
          <w:rFonts w:ascii="Times New Roman"/>
          <w:b w:val="false"/>
          <w:i w:val="false"/>
          <w:color w:val="000000"/>
          <w:sz w:val="28"/>
        </w:rPr>
        <w:t>
      6) знает наизусть эпические произведения, исполняет их, умеет анализировать их структуру;</w:t>
      </w:r>
    </w:p>
    <w:bookmarkEnd w:id="18781"/>
    <w:bookmarkStart w:name="z23321" w:id="18782"/>
    <w:p>
      <w:pPr>
        <w:spacing w:after="0"/>
        <w:ind w:left="0"/>
        <w:jc w:val="both"/>
      </w:pPr>
      <w:r>
        <w:rPr>
          <w:rFonts w:ascii="Times New Roman"/>
          <w:b w:val="false"/>
          <w:i w:val="false"/>
          <w:color w:val="000000"/>
          <w:sz w:val="28"/>
        </w:rPr>
        <w:t>
      7) умеет записывать нотами импровизированные песни и шертпе-кюи;</w:t>
      </w:r>
    </w:p>
    <w:bookmarkEnd w:id="18782"/>
    <w:bookmarkStart w:name="z23322" w:id="18783"/>
    <w:p>
      <w:pPr>
        <w:spacing w:after="0"/>
        <w:ind w:left="0"/>
        <w:jc w:val="both"/>
      </w:pPr>
      <w:r>
        <w:rPr>
          <w:rFonts w:ascii="Times New Roman"/>
          <w:b w:val="false"/>
          <w:i w:val="false"/>
          <w:color w:val="000000"/>
          <w:sz w:val="28"/>
        </w:rPr>
        <w:t>
      8) умеет сочинять кюи, песни и записывает их нотами;</w:t>
      </w:r>
    </w:p>
    <w:bookmarkEnd w:id="18783"/>
    <w:bookmarkStart w:name="z23323" w:id="18784"/>
    <w:p>
      <w:pPr>
        <w:spacing w:after="0"/>
        <w:ind w:left="0"/>
        <w:jc w:val="both"/>
      </w:pPr>
      <w:r>
        <w:rPr>
          <w:rFonts w:ascii="Times New Roman"/>
          <w:b w:val="false"/>
          <w:i w:val="false"/>
          <w:color w:val="000000"/>
          <w:sz w:val="28"/>
        </w:rPr>
        <w:t>
      9) развивает импровизационные способности;</w:t>
      </w:r>
    </w:p>
    <w:bookmarkEnd w:id="18784"/>
    <w:bookmarkStart w:name="z23324" w:id="18785"/>
    <w:p>
      <w:pPr>
        <w:spacing w:after="0"/>
        <w:ind w:left="0"/>
        <w:jc w:val="both"/>
      </w:pPr>
      <w:r>
        <w:rPr>
          <w:rFonts w:ascii="Times New Roman"/>
          <w:b w:val="false"/>
          <w:i w:val="false"/>
          <w:color w:val="000000"/>
          <w:sz w:val="28"/>
        </w:rPr>
        <w:t>
      10) владеет навыками организации кюй "тартыс";</w:t>
      </w:r>
    </w:p>
    <w:bookmarkEnd w:id="18785"/>
    <w:bookmarkStart w:name="z23325" w:id="18786"/>
    <w:p>
      <w:pPr>
        <w:spacing w:after="0"/>
        <w:ind w:left="0"/>
        <w:jc w:val="both"/>
      </w:pPr>
      <w:r>
        <w:rPr>
          <w:rFonts w:ascii="Times New Roman"/>
          <w:b w:val="false"/>
          <w:i w:val="false"/>
          <w:color w:val="000000"/>
          <w:sz w:val="28"/>
        </w:rPr>
        <w:t>
      11) умеет определять размер септаккорда, II 7, умеет группировать их.</w:t>
      </w:r>
    </w:p>
    <w:bookmarkEnd w:id="18786"/>
    <w:bookmarkStart w:name="z23326" w:id="18787"/>
    <w:p>
      <w:pPr>
        <w:spacing w:after="0"/>
        <w:ind w:left="0"/>
        <w:jc w:val="left"/>
      </w:pPr>
      <w:r>
        <w:rPr>
          <w:rFonts w:ascii="Times New Roman"/>
          <w:b/>
          <w:i w:val="false"/>
          <w:color w:val="000000"/>
        </w:rPr>
        <w:t xml:space="preserve"> Глава 4. Критерии оценки результатов обучения</w:t>
      </w:r>
    </w:p>
    <w:bookmarkEnd w:id="18787"/>
    <w:bookmarkStart w:name="z23327" w:id="18788"/>
    <w:p>
      <w:pPr>
        <w:spacing w:after="0"/>
        <w:ind w:left="0"/>
        <w:jc w:val="both"/>
      </w:pPr>
      <w:r>
        <w:rPr>
          <w:rFonts w:ascii="Times New Roman"/>
          <w:b w:val="false"/>
          <w:i w:val="false"/>
          <w:color w:val="000000"/>
          <w:sz w:val="28"/>
        </w:rPr>
        <w:t>
      52. Целью контроля успеваемости является выявление результативности в освоении Программы обучающимся.</w:t>
      </w:r>
    </w:p>
    <w:bookmarkEnd w:id="18788"/>
    <w:bookmarkStart w:name="z23328" w:id="18789"/>
    <w:p>
      <w:pPr>
        <w:spacing w:after="0"/>
        <w:ind w:left="0"/>
        <w:jc w:val="both"/>
      </w:pPr>
      <w:r>
        <w:rPr>
          <w:rFonts w:ascii="Times New Roman"/>
          <w:b w:val="false"/>
          <w:i w:val="false"/>
          <w:color w:val="000000"/>
          <w:sz w:val="28"/>
        </w:rPr>
        <w:t>
      Контроль освоения Программы обучающимися осуществляется в форме прослушивания, технического зачета, академического концерта, итоговая аттестация – в форме экзамена.</w:t>
      </w:r>
    </w:p>
    <w:bookmarkEnd w:id="18789"/>
    <w:bookmarkStart w:name="z23329" w:id="18790"/>
    <w:p>
      <w:pPr>
        <w:spacing w:after="0"/>
        <w:ind w:left="0"/>
        <w:jc w:val="both"/>
      </w:pPr>
      <w:r>
        <w:rPr>
          <w:rFonts w:ascii="Times New Roman"/>
          <w:b w:val="false"/>
          <w:i w:val="false"/>
          <w:color w:val="000000"/>
          <w:sz w:val="28"/>
        </w:rPr>
        <w:t>
      53. Форма аттестации и контрольно-программные требования к выступлениям обучающихся:</w:t>
      </w:r>
    </w:p>
    <w:bookmarkEnd w:id="18790"/>
    <w:bookmarkStart w:name="z23330" w:id="18791"/>
    <w:p>
      <w:pPr>
        <w:spacing w:after="0"/>
        <w:ind w:left="0"/>
        <w:jc w:val="both"/>
      </w:pPr>
      <w:r>
        <w:rPr>
          <w:rFonts w:ascii="Times New Roman"/>
          <w:b w:val="false"/>
          <w:i w:val="false"/>
          <w:color w:val="000000"/>
          <w:sz w:val="28"/>
        </w:rPr>
        <w:t>
      1) 1 класса – в четвертой четверти: контрольная работа (диктант, запись песен со словами (семи, восьмисложник);</w:t>
      </w:r>
    </w:p>
    <w:bookmarkEnd w:id="18791"/>
    <w:bookmarkStart w:name="z23331" w:id="18792"/>
    <w:p>
      <w:pPr>
        <w:spacing w:after="0"/>
        <w:ind w:left="0"/>
        <w:jc w:val="both"/>
      </w:pPr>
      <w:r>
        <w:rPr>
          <w:rFonts w:ascii="Times New Roman"/>
          <w:b w:val="false"/>
          <w:i w:val="false"/>
          <w:color w:val="000000"/>
          <w:sz w:val="28"/>
        </w:rPr>
        <w:t>
      2) 2 класса – в первой и третьей четвертях: диктант (запись бас буын кюя), во второй и четвертой четвертях: контрольная работа (пение выученных песен, устная запись отрывков из кюев);</w:t>
      </w:r>
    </w:p>
    <w:bookmarkEnd w:id="18792"/>
    <w:bookmarkStart w:name="z23332" w:id="18793"/>
    <w:p>
      <w:pPr>
        <w:spacing w:after="0"/>
        <w:ind w:left="0"/>
        <w:jc w:val="both"/>
      </w:pPr>
      <w:r>
        <w:rPr>
          <w:rFonts w:ascii="Times New Roman"/>
          <w:b w:val="false"/>
          <w:i w:val="false"/>
          <w:color w:val="000000"/>
          <w:sz w:val="28"/>
        </w:rPr>
        <w:t>
      3) 3 класса – в первой и третьей четвертях: диктант (запись орта буын кюя); во второй и четвертой четвертях контрольная работа (пение выученных песен со словами, пение ладов);</w:t>
      </w:r>
    </w:p>
    <w:bookmarkEnd w:id="18793"/>
    <w:bookmarkStart w:name="z23333" w:id="18794"/>
    <w:p>
      <w:pPr>
        <w:spacing w:after="0"/>
        <w:ind w:left="0"/>
        <w:jc w:val="both"/>
      </w:pPr>
      <w:r>
        <w:rPr>
          <w:rFonts w:ascii="Times New Roman"/>
          <w:b w:val="false"/>
          <w:i w:val="false"/>
          <w:color w:val="000000"/>
          <w:sz w:val="28"/>
        </w:rPr>
        <w:t>
      4) 4 класса – в первой и третьей четвертях: диктант (запись орта буын), во второй и четвертой четвертях: контрольная работа (пение выученных песен со словами, исполнение отрывка кюя);</w:t>
      </w:r>
    </w:p>
    <w:bookmarkEnd w:id="18794"/>
    <w:bookmarkStart w:name="z23334" w:id="18795"/>
    <w:p>
      <w:pPr>
        <w:spacing w:after="0"/>
        <w:ind w:left="0"/>
        <w:jc w:val="both"/>
      </w:pPr>
      <w:r>
        <w:rPr>
          <w:rFonts w:ascii="Times New Roman"/>
          <w:b w:val="false"/>
          <w:i w:val="false"/>
          <w:color w:val="000000"/>
          <w:sz w:val="28"/>
        </w:rPr>
        <w:t>
      5) 5 класса в первой и третьей четвертях: диктант, во второй четверти: контрольная работа (пение выученных песен со словами различных жанров , сочинение собственного кюя), в четвертой четверти: выпускной экзамен (пение выученных песен со словами различных жанров, пение ладов народной музыки, слуховой анализ, знание теоретического материала).</w:t>
      </w:r>
    </w:p>
    <w:bookmarkEnd w:id="18795"/>
    <w:bookmarkStart w:name="z23335" w:id="18796"/>
    <w:p>
      <w:pPr>
        <w:spacing w:after="0"/>
        <w:ind w:left="0"/>
        <w:jc w:val="both"/>
      </w:pPr>
      <w:r>
        <w:rPr>
          <w:rFonts w:ascii="Times New Roman"/>
          <w:b w:val="false"/>
          <w:i w:val="false"/>
          <w:color w:val="000000"/>
          <w:sz w:val="28"/>
        </w:rPr>
        <w:t xml:space="preserve">
      54. Требования к содержанию итоговой аттестации (диктант, чтение нот с листа, пение выученного заранее номера, слуховой анализ, знание теоретического материала) обучающихся определяются школой самостоятельно. </w:t>
      </w:r>
    </w:p>
    <w:bookmarkEnd w:id="18796"/>
    <w:bookmarkStart w:name="z23336" w:id="18797"/>
    <w:p>
      <w:pPr>
        <w:spacing w:after="0"/>
        <w:ind w:left="0"/>
        <w:jc w:val="both"/>
      </w:pPr>
      <w:r>
        <w:rPr>
          <w:rFonts w:ascii="Times New Roman"/>
          <w:b w:val="false"/>
          <w:i w:val="false"/>
          <w:color w:val="000000"/>
          <w:sz w:val="28"/>
        </w:rPr>
        <w:t>
      55. Критерии оценки диктанта:</w:t>
      </w:r>
    </w:p>
    <w:bookmarkEnd w:id="18797"/>
    <w:bookmarkStart w:name="z23337" w:id="18798"/>
    <w:p>
      <w:pPr>
        <w:spacing w:after="0"/>
        <w:ind w:left="0"/>
        <w:jc w:val="both"/>
      </w:pPr>
      <w:r>
        <w:rPr>
          <w:rFonts w:ascii="Times New Roman"/>
          <w:b w:val="false"/>
          <w:i w:val="false"/>
          <w:color w:val="000000"/>
          <w:sz w:val="28"/>
        </w:rPr>
        <w:t xml:space="preserve">
      1) оценка "5" "отлично" – диктант написан полностью, без единой ошибки; </w:t>
      </w:r>
    </w:p>
    <w:bookmarkEnd w:id="18798"/>
    <w:bookmarkStart w:name="z23338" w:id="18799"/>
    <w:p>
      <w:pPr>
        <w:spacing w:after="0"/>
        <w:ind w:left="0"/>
        <w:jc w:val="both"/>
      </w:pPr>
      <w:r>
        <w:rPr>
          <w:rFonts w:ascii="Times New Roman"/>
          <w:b w:val="false"/>
          <w:i w:val="false"/>
          <w:color w:val="000000"/>
          <w:sz w:val="28"/>
        </w:rPr>
        <w:t>
      2) оценка "4" "хорошо" – диктант написан в целом, имеются некоторые небольшие неточности (отсутствует случайный знак; или (и) имеются две-три неверные ноты; или несколько ритмических неточностей);</w:t>
      </w:r>
    </w:p>
    <w:bookmarkEnd w:id="18799"/>
    <w:bookmarkStart w:name="z23339" w:id="18800"/>
    <w:p>
      <w:pPr>
        <w:spacing w:after="0"/>
        <w:ind w:left="0"/>
        <w:jc w:val="both"/>
      </w:pPr>
      <w:r>
        <w:rPr>
          <w:rFonts w:ascii="Times New Roman"/>
          <w:b w:val="false"/>
          <w:i w:val="false"/>
          <w:color w:val="000000"/>
          <w:sz w:val="28"/>
        </w:rPr>
        <w:t>
      3) оценка "3" "удовлетворительно" – имеется большое количество неточностей (треть неправильных нот, отсутствуют случайные знаки; ритм в целом написан неверно);</w:t>
      </w:r>
    </w:p>
    <w:bookmarkEnd w:id="18800"/>
    <w:bookmarkStart w:name="z23340" w:id="18801"/>
    <w:p>
      <w:pPr>
        <w:spacing w:after="0"/>
        <w:ind w:left="0"/>
        <w:jc w:val="both"/>
      </w:pPr>
      <w:r>
        <w:rPr>
          <w:rFonts w:ascii="Times New Roman"/>
          <w:b w:val="false"/>
          <w:i w:val="false"/>
          <w:color w:val="000000"/>
          <w:sz w:val="28"/>
        </w:rPr>
        <w:t>
      4) оценка "2" "неудовлетворительно" – имеется большое количество ошибок.</w:t>
      </w:r>
    </w:p>
    <w:bookmarkEnd w:id="18801"/>
    <w:bookmarkStart w:name="z23341" w:id="18802"/>
    <w:p>
      <w:pPr>
        <w:spacing w:after="0"/>
        <w:ind w:left="0"/>
        <w:jc w:val="both"/>
      </w:pPr>
      <w:r>
        <w:rPr>
          <w:rFonts w:ascii="Times New Roman"/>
          <w:b w:val="false"/>
          <w:i w:val="false"/>
          <w:color w:val="000000"/>
          <w:sz w:val="28"/>
        </w:rPr>
        <w:t>
      56. Критерии оценки чтения нот с листа, пения выученного заранее музыкального произведения:</w:t>
      </w:r>
    </w:p>
    <w:bookmarkEnd w:id="18802"/>
    <w:bookmarkStart w:name="z23342" w:id="18803"/>
    <w:p>
      <w:pPr>
        <w:spacing w:after="0"/>
        <w:ind w:left="0"/>
        <w:jc w:val="both"/>
      </w:pPr>
      <w:r>
        <w:rPr>
          <w:rFonts w:ascii="Times New Roman"/>
          <w:b w:val="false"/>
          <w:i w:val="false"/>
          <w:color w:val="000000"/>
          <w:sz w:val="28"/>
        </w:rPr>
        <w:t>
      1) оценка "5" "отлично" – точное интонирование, осмысленность исполнения, легкий дирижерский жест;</w:t>
      </w:r>
    </w:p>
    <w:bookmarkEnd w:id="18803"/>
    <w:bookmarkStart w:name="z23343" w:id="18804"/>
    <w:p>
      <w:pPr>
        <w:spacing w:after="0"/>
        <w:ind w:left="0"/>
        <w:jc w:val="both"/>
      </w:pPr>
      <w:r>
        <w:rPr>
          <w:rFonts w:ascii="Times New Roman"/>
          <w:b w:val="false"/>
          <w:i w:val="false"/>
          <w:color w:val="000000"/>
          <w:sz w:val="28"/>
        </w:rPr>
        <w:t>
      2) оценка "4" "хорошо" – номер спет в целом хорошо, но имеется ряд неточностей в интонировании, дирижировании;</w:t>
      </w:r>
    </w:p>
    <w:bookmarkEnd w:id="18804"/>
    <w:bookmarkStart w:name="z23344" w:id="18805"/>
    <w:p>
      <w:pPr>
        <w:spacing w:after="0"/>
        <w:ind w:left="0"/>
        <w:jc w:val="both"/>
      </w:pPr>
      <w:r>
        <w:rPr>
          <w:rFonts w:ascii="Times New Roman"/>
          <w:b w:val="false"/>
          <w:i w:val="false"/>
          <w:color w:val="000000"/>
          <w:sz w:val="28"/>
        </w:rPr>
        <w:t>
      3) оценка "3" "удовлетворительно" – слабое интонирование, отсутствует всякая осмысленность исполнения, четкость в дирижерском жесте;</w:t>
      </w:r>
    </w:p>
    <w:bookmarkEnd w:id="18805"/>
    <w:bookmarkStart w:name="z23345" w:id="18806"/>
    <w:p>
      <w:pPr>
        <w:spacing w:after="0"/>
        <w:ind w:left="0"/>
        <w:jc w:val="both"/>
      </w:pPr>
      <w:r>
        <w:rPr>
          <w:rFonts w:ascii="Times New Roman"/>
          <w:b w:val="false"/>
          <w:i w:val="false"/>
          <w:color w:val="000000"/>
          <w:sz w:val="28"/>
        </w:rPr>
        <w:t>
      4) оценка "2" "неудовлетворительно" – имеется большое количество ошибок.</w:t>
      </w:r>
    </w:p>
    <w:bookmarkEnd w:id="18806"/>
    <w:bookmarkStart w:name="z23346" w:id="18807"/>
    <w:p>
      <w:pPr>
        <w:spacing w:after="0"/>
        <w:ind w:left="0"/>
        <w:jc w:val="both"/>
      </w:pPr>
      <w:r>
        <w:rPr>
          <w:rFonts w:ascii="Times New Roman"/>
          <w:b w:val="false"/>
          <w:i w:val="false"/>
          <w:color w:val="000000"/>
          <w:sz w:val="28"/>
        </w:rPr>
        <w:t>
      57. Критерии оценки слухового анализа:</w:t>
      </w:r>
    </w:p>
    <w:bookmarkEnd w:id="18807"/>
    <w:bookmarkStart w:name="z23347" w:id="18808"/>
    <w:p>
      <w:pPr>
        <w:spacing w:after="0"/>
        <w:ind w:left="0"/>
        <w:jc w:val="both"/>
      </w:pPr>
      <w:r>
        <w:rPr>
          <w:rFonts w:ascii="Times New Roman"/>
          <w:b w:val="false"/>
          <w:i w:val="false"/>
          <w:color w:val="000000"/>
          <w:sz w:val="28"/>
        </w:rPr>
        <w:t>
      1) оценка "5" "отлично" – определены все отклонения и модуляции (тональный план); выявлены все гармонические обороты (старшие классы) в целом и отдельные аккорды (интервалы), в частности, осмыслена форма музыкального фрагмента, его характера;</w:t>
      </w:r>
    </w:p>
    <w:bookmarkEnd w:id="18808"/>
    <w:bookmarkStart w:name="z23348" w:id="18809"/>
    <w:p>
      <w:pPr>
        <w:spacing w:after="0"/>
        <w:ind w:left="0"/>
        <w:jc w:val="both"/>
      </w:pPr>
      <w:r>
        <w:rPr>
          <w:rFonts w:ascii="Times New Roman"/>
          <w:b w:val="false"/>
          <w:i w:val="false"/>
          <w:color w:val="000000"/>
          <w:sz w:val="28"/>
        </w:rPr>
        <w:t>
      2) оценка "4" "хорошо" – определен тональный план в общих чертах, выявлены практически все гармонические обороты, ряд аккордов (интервалов);</w:t>
      </w:r>
    </w:p>
    <w:bookmarkEnd w:id="18809"/>
    <w:bookmarkStart w:name="z23349" w:id="18810"/>
    <w:p>
      <w:pPr>
        <w:spacing w:after="0"/>
        <w:ind w:left="0"/>
        <w:jc w:val="both"/>
      </w:pPr>
      <w:r>
        <w:rPr>
          <w:rFonts w:ascii="Times New Roman"/>
          <w:b w:val="false"/>
          <w:i w:val="false"/>
          <w:color w:val="000000"/>
          <w:sz w:val="28"/>
        </w:rPr>
        <w:t>
      3) оценка "3" "удовлетворительно" – непонимание формы музыкального произведения, его характера, не определен тональный план, не выявлены отклонения и модуляции, выявлены несколько гармонических оборотов, отдельные аккорды (интервалы);</w:t>
      </w:r>
    </w:p>
    <w:bookmarkEnd w:id="18810"/>
    <w:bookmarkStart w:name="z23350" w:id="18811"/>
    <w:p>
      <w:pPr>
        <w:spacing w:after="0"/>
        <w:ind w:left="0"/>
        <w:jc w:val="both"/>
      </w:pPr>
      <w:r>
        <w:rPr>
          <w:rFonts w:ascii="Times New Roman"/>
          <w:b w:val="false"/>
          <w:i w:val="false"/>
          <w:color w:val="000000"/>
          <w:sz w:val="28"/>
        </w:rPr>
        <w:t>
      4) оценка "2" "неудовлетворительно" – имеется большое количество ошибок.</w:t>
      </w:r>
    </w:p>
    <w:bookmarkEnd w:id="18811"/>
    <w:bookmarkStart w:name="z23351" w:id="18812"/>
    <w:p>
      <w:pPr>
        <w:spacing w:after="0"/>
        <w:ind w:left="0"/>
        <w:jc w:val="both"/>
      </w:pPr>
      <w:r>
        <w:rPr>
          <w:rFonts w:ascii="Times New Roman"/>
          <w:b w:val="false"/>
          <w:i w:val="false"/>
          <w:color w:val="000000"/>
          <w:sz w:val="28"/>
        </w:rPr>
        <w:t>
      58. Критерии оценки знаний теоретического материала:</w:t>
      </w:r>
    </w:p>
    <w:bookmarkEnd w:id="18812"/>
    <w:bookmarkStart w:name="z23352" w:id="18813"/>
    <w:p>
      <w:pPr>
        <w:spacing w:after="0"/>
        <w:ind w:left="0"/>
        <w:jc w:val="both"/>
      </w:pPr>
      <w:r>
        <w:rPr>
          <w:rFonts w:ascii="Times New Roman"/>
          <w:b w:val="false"/>
          <w:i w:val="false"/>
          <w:color w:val="000000"/>
          <w:sz w:val="28"/>
        </w:rPr>
        <w:t>
      1) оценка "5" "отлично" – свободное владение теоретическими сведениями, умение безошибочно и быстро выполнить предложенное педагогом задание;</w:t>
      </w:r>
    </w:p>
    <w:bookmarkEnd w:id="18813"/>
    <w:bookmarkStart w:name="z23353" w:id="18814"/>
    <w:p>
      <w:pPr>
        <w:spacing w:after="0"/>
        <w:ind w:left="0"/>
        <w:jc w:val="both"/>
      </w:pPr>
      <w:r>
        <w:rPr>
          <w:rFonts w:ascii="Times New Roman"/>
          <w:b w:val="false"/>
          <w:i w:val="false"/>
          <w:color w:val="000000"/>
          <w:sz w:val="28"/>
        </w:rPr>
        <w:t>
      2) оценка "4" "хорошо" – некоторые ошибки в теоретических знаниях, неточное выполнение предложенного педагогом задания;</w:t>
      </w:r>
    </w:p>
    <w:bookmarkEnd w:id="18814"/>
    <w:bookmarkStart w:name="z23354" w:id="18815"/>
    <w:p>
      <w:pPr>
        <w:spacing w:after="0"/>
        <w:ind w:left="0"/>
        <w:jc w:val="both"/>
      </w:pPr>
      <w:r>
        <w:rPr>
          <w:rFonts w:ascii="Times New Roman"/>
          <w:b w:val="false"/>
          <w:i w:val="false"/>
          <w:color w:val="000000"/>
          <w:sz w:val="28"/>
        </w:rPr>
        <w:t>
      3) оценка "3" "удовлетворительно" – плохая ориентация в элементарной теории, неумение выполнить в полном объеме предложенное задание.</w:t>
      </w:r>
    </w:p>
    <w:bookmarkEnd w:id="18815"/>
    <w:bookmarkStart w:name="z23355" w:id="18816"/>
    <w:p>
      <w:pPr>
        <w:spacing w:after="0"/>
        <w:ind w:left="0"/>
        <w:jc w:val="both"/>
      </w:pPr>
      <w:r>
        <w:rPr>
          <w:rFonts w:ascii="Times New Roman"/>
          <w:b w:val="false"/>
          <w:i w:val="false"/>
          <w:color w:val="000000"/>
          <w:sz w:val="28"/>
        </w:rPr>
        <w:t>
      4) оценка "2" "неудовлетворительно" – имеется большое количество ошибок.</w:t>
      </w:r>
    </w:p>
    <w:bookmarkEnd w:id="18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56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3357" w:id="18817"/>
    <w:p>
      <w:pPr>
        <w:spacing w:after="0"/>
        <w:ind w:left="0"/>
        <w:jc w:val="left"/>
      </w:pPr>
      <w:r>
        <w:rPr>
          <w:rFonts w:ascii="Times New Roman"/>
          <w:b/>
          <w:i w:val="false"/>
          <w:color w:val="000000"/>
        </w:rPr>
        <w:t xml:space="preserve"> Образовательная программа "Зарубежная хореография" детских школ искусств</w:t>
      </w:r>
    </w:p>
    <w:bookmarkEnd w:id="18817"/>
    <w:p>
      <w:pPr>
        <w:spacing w:after="0"/>
        <w:ind w:left="0"/>
        <w:jc w:val="both"/>
      </w:pPr>
      <w:r>
        <w:rPr>
          <w:rFonts w:ascii="Times New Roman"/>
          <w:b w:val="false"/>
          <w:i w:val="false"/>
          <w:color w:val="ff0000"/>
          <w:sz w:val="28"/>
        </w:rPr>
        <w:t xml:space="preserve">
      Сноска. Приказ дополнен приложением 56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58" w:id="18818"/>
    <w:p>
      <w:pPr>
        <w:spacing w:after="0"/>
        <w:ind w:left="0"/>
        <w:jc w:val="left"/>
      </w:pPr>
      <w:r>
        <w:rPr>
          <w:rFonts w:ascii="Times New Roman"/>
          <w:b/>
          <w:i w:val="false"/>
          <w:color w:val="000000"/>
        </w:rPr>
        <w:t xml:space="preserve"> Глава 1. Общие положения</w:t>
      </w:r>
    </w:p>
    <w:bookmarkEnd w:id="18818"/>
    <w:bookmarkStart w:name="z23359" w:id="18819"/>
    <w:p>
      <w:pPr>
        <w:spacing w:after="0"/>
        <w:ind w:left="0"/>
        <w:jc w:val="both"/>
      </w:pPr>
      <w:r>
        <w:rPr>
          <w:rFonts w:ascii="Times New Roman"/>
          <w:b w:val="false"/>
          <w:i w:val="false"/>
          <w:color w:val="000000"/>
          <w:sz w:val="28"/>
        </w:rPr>
        <w:t>
      Образовательная программа "Зарубежная хореография"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"Зарубежная хореография".</w:t>
      </w:r>
    </w:p>
    <w:bookmarkEnd w:id="18819"/>
    <w:bookmarkStart w:name="z23360" w:id="18820"/>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8820"/>
    <w:bookmarkStart w:name="z23361" w:id="18821"/>
    <w:p>
      <w:pPr>
        <w:spacing w:after="0"/>
        <w:ind w:left="0"/>
        <w:jc w:val="both"/>
      </w:pPr>
      <w:r>
        <w:rPr>
          <w:rFonts w:ascii="Times New Roman"/>
          <w:b w:val="false"/>
          <w:i w:val="false"/>
          <w:color w:val="000000"/>
          <w:sz w:val="28"/>
        </w:rPr>
        <w:t>
      1) актерское мастерство – принцип перевоплощения, когда актер олицетворяет себя со своим персонажем и действует от его имени;</w:t>
      </w:r>
    </w:p>
    <w:bookmarkEnd w:id="18821"/>
    <w:bookmarkStart w:name="z23362" w:id="18822"/>
    <w:p>
      <w:pPr>
        <w:spacing w:after="0"/>
        <w:ind w:left="0"/>
        <w:jc w:val="both"/>
      </w:pPr>
      <w:r>
        <w:rPr>
          <w:rFonts w:ascii="Times New Roman"/>
          <w:b w:val="false"/>
          <w:i w:val="false"/>
          <w:color w:val="000000"/>
          <w:sz w:val="28"/>
        </w:rPr>
        <w:t>
      2) бальный танец – вид парного танца, имеющий народные истоки, исполняемый в специальных помещениях;</w:t>
      </w:r>
    </w:p>
    <w:bookmarkEnd w:id="18822"/>
    <w:bookmarkStart w:name="z23363" w:id="18823"/>
    <w:p>
      <w:pPr>
        <w:spacing w:after="0"/>
        <w:ind w:left="0"/>
        <w:jc w:val="both"/>
      </w:pPr>
      <w:r>
        <w:rPr>
          <w:rFonts w:ascii="Times New Roman"/>
          <w:b w:val="false"/>
          <w:i w:val="false"/>
          <w:color w:val="000000"/>
          <w:sz w:val="28"/>
        </w:rPr>
        <w:t xml:space="preserve">
      3) балет – вид театрального искусства, сочетающий хореографию, музыку и драматический замысел; музыкально-драматическое произведение, исполняемое средствами танца и пантомимы; </w:t>
      </w:r>
    </w:p>
    <w:bookmarkEnd w:id="18823"/>
    <w:bookmarkStart w:name="z23364" w:id="18824"/>
    <w:p>
      <w:pPr>
        <w:spacing w:after="0"/>
        <w:ind w:left="0"/>
        <w:jc w:val="both"/>
      </w:pPr>
      <w:r>
        <w:rPr>
          <w:rFonts w:ascii="Times New Roman"/>
          <w:b w:val="false"/>
          <w:i w:val="false"/>
          <w:color w:val="000000"/>
          <w:sz w:val="28"/>
        </w:rPr>
        <w:t>
      4) балетмейстер – автор и постановщик балетов, танцев, хореографических номеров, танцевальных сцен;</w:t>
      </w:r>
    </w:p>
    <w:bookmarkEnd w:id="18824"/>
    <w:bookmarkStart w:name="z23365" w:id="18825"/>
    <w:p>
      <w:pPr>
        <w:spacing w:after="0"/>
        <w:ind w:left="0"/>
        <w:jc w:val="both"/>
      </w:pPr>
      <w:r>
        <w:rPr>
          <w:rFonts w:ascii="Times New Roman"/>
          <w:b w:val="false"/>
          <w:i w:val="false"/>
          <w:color w:val="000000"/>
          <w:sz w:val="28"/>
        </w:rPr>
        <w:t>
      5) танец – форма хореографического искусства, в которой средством создания художественного образа являются движения и положения человеческого тела;</w:t>
      </w:r>
    </w:p>
    <w:bookmarkEnd w:id="18825"/>
    <w:bookmarkStart w:name="z23366" w:id="18826"/>
    <w:p>
      <w:pPr>
        <w:spacing w:after="0"/>
        <w:ind w:left="0"/>
        <w:jc w:val="both"/>
      </w:pPr>
      <w:r>
        <w:rPr>
          <w:rFonts w:ascii="Times New Roman"/>
          <w:b w:val="false"/>
          <w:i w:val="false"/>
          <w:color w:val="000000"/>
          <w:sz w:val="28"/>
        </w:rPr>
        <w:t>
      6) динамика – варьирование размаха и напряженности танцевальных движений;</w:t>
      </w:r>
    </w:p>
    <w:bookmarkEnd w:id="18826"/>
    <w:bookmarkStart w:name="z23367" w:id="18827"/>
    <w:p>
      <w:pPr>
        <w:spacing w:after="0"/>
        <w:ind w:left="0"/>
        <w:jc w:val="both"/>
      </w:pPr>
      <w:r>
        <w:rPr>
          <w:rFonts w:ascii="Times New Roman"/>
          <w:b w:val="false"/>
          <w:i w:val="false"/>
          <w:color w:val="000000"/>
          <w:sz w:val="28"/>
        </w:rPr>
        <w:t>
      7) жанр – общее понятие, отражающее наиболее существенные свойства и связи явлений мира искусства, совокупность формальных и содержательных особенностей произведения;</w:t>
      </w:r>
    </w:p>
    <w:bookmarkEnd w:id="18827"/>
    <w:bookmarkStart w:name="z23368" w:id="18828"/>
    <w:p>
      <w:pPr>
        <w:spacing w:after="0"/>
        <w:ind w:left="0"/>
        <w:jc w:val="both"/>
      </w:pPr>
      <w:r>
        <w:rPr>
          <w:rFonts w:ascii="Times New Roman"/>
          <w:b w:val="false"/>
          <w:i w:val="false"/>
          <w:color w:val="000000"/>
          <w:sz w:val="28"/>
        </w:rPr>
        <w:t>
      8) современный танец – направление искусства танца, включающее танцевальные техники и стили двадцатого-начала двадцать первого веков, сформировавшиеся на основе американского и европейского танца модерн и танца постмодерн;</w:t>
      </w:r>
    </w:p>
    <w:bookmarkEnd w:id="18828"/>
    <w:bookmarkStart w:name="z23369" w:id="18829"/>
    <w:p>
      <w:pPr>
        <w:spacing w:after="0"/>
        <w:ind w:left="0"/>
        <w:jc w:val="both"/>
      </w:pPr>
      <w:r>
        <w:rPr>
          <w:rFonts w:ascii="Times New Roman"/>
          <w:b w:val="false"/>
          <w:i w:val="false"/>
          <w:color w:val="000000"/>
          <w:sz w:val="28"/>
        </w:rPr>
        <w:t xml:space="preserve">
      9) классический танец – вид сценического танца, главное выразительное средство балетного искусства; </w:t>
      </w:r>
    </w:p>
    <w:bookmarkEnd w:id="18829"/>
    <w:bookmarkStart w:name="z23370" w:id="18830"/>
    <w:p>
      <w:pPr>
        <w:spacing w:after="0"/>
        <w:ind w:left="0"/>
        <w:jc w:val="both"/>
      </w:pPr>
      <w:r>
        <w:rPr>
          <w:rFonts w:ascii="Times New Roman"/>
          <w:b w:val="false"/>
          <w:i w:val="false"/>
          <w:color w:val="000000"/>
          <w:sz w:val="28"/>
        </w:rPr>
        <w:t>
      10) классическое наследие – хореографические произведения, созданные в прошлом, обладающие непреходящей художественной ценностью и продолжающие свою жизнь в настоящем, как в виде самостоятельных постановок;</w:t>
      </w:r>
    </w:p>
    <w:bookmarkEnd w:id="18830"/>
    <w:bookmarkStart w:name="z23371" w:id="18831"/>
    <w:p>
      <w:pPr>
        <w:spacing w:after="0"/>
        <w:ind w:left="0"/>
        <w:jc w:val="both"/>
      </w:pPr>
      <w:r>
        <w:rPr>
          <w:rFonts w:ascii="Times New Roman"/>
          <w:b w:val="false"/>
          <w:i w:val="false"/>
          <w:color w:val="000000"/>
          <w:sz w:val="28"/>
        </w:rPr>
        <w:t>
      11) мимика – движение лицевых мышц, выражающее внутреннее душевное состояние; искусство актера передавать душевное состояние персонажа выразительными движениями мышц лица;</w:t>
      </w:r>
    </w:p>
    <w:bookmarkEnd w:id="18831"/>
    <w:bookmarkStart w:name="z23372" w:id="18832"/>
    <w:p>
      <w:pPr>
        <w:spacing w:after="0"/>
        <w:ind w:left="0"/>
        <w:jc w:val="both"/>
      </w:pPr>
      <w:r>
        <w:rPr>
          <w:rFonts w:ascii="Times New Roman"/>
          <w:b w:val="false"/>
          <w:i w:val="false"/>
          <w:color w:val="000000"/>
          <w:sz w:val="28"/>
        </w:rPr>
        <w:t xml:space="preserve">
      12) танец-модерн – стилевое направление в европейском и американском искусстве конца девятнадцатого и начала двадцатого веков; общее название танцевального искусства, преимущественно первой половины двадцатого века; </w:t>
      </w:r>
    </w:p>
    <w:bookmarkEnd w:id="18832"/>
    <w:bookmarkStart w:name="z23373" w:id="18833"/>
    <w:p>
      <w:pPr>
        <w:spacing w:after="0"/>
        <w:ind w:left="0"/>
        <w:jc w:val="both"/>
      </w:pPr>
      <w:r>
        <w:rPr>
          <w:rFonts w:ascii="Times New Roman"/>
          <w:b w:val="false"/>
          <w:i w:val="false"/>
          <w:color w:val="000000"/>
          <w:sz w:val="28"/>
        </w:rPr>
        <w:t>
      13) мюзикл – музыкально-сценическое произведение, преимущественно комедийного характера, построенное на использовании элементов оперетты, балета, оперы и эстрады;</w:t>
      </w:r>
    </w:p>
    <w:bookmarkEnd w:id="18833"/>
    <w:bookmarkStart w:name="z23374" w:id="18834"/>
    <w:p>
      <w:pPr>
        <w:spacing w:after="0"/>
        <w:ind w:left="0"/>
        <w:jc w:val="both"/>
      </w:pPr>
      <w:r>
        <w:rPr>
          <w:rFonts w:ascii="Times New Roman"/>
          <w:b w:val="false"/>
          <w:i w:val="false"/>
          <w:color w:val="000000"/>
          <w:sz w:val="28"/>
        </w:rPr>
        <w:t>
      14) классическая система обучения – система идей и педагогическая практика, характерные для школы второй половины девятнадцатого и двадцатого веков;</w:t>
      </w:r>
    </w:p>
    <w:bookmarkEnd w:id="18834"/>
    <w:bookmarkStart w:name="z23375" w:id="18835"/>
    <w:p>
      <w:pPr>
        <w:spacing w:after="0"/>
        <w:ind w:left="0"/>
        <w:jc w:val="both"/>
      </w:pPr>
      <w:r>
        <w:rPr>
          <w:rFonts w:ascii="Times New Roman"/>
          <w:b w:val="false"/>
          <w:i w:val="false"/>
          <w:color w:val="000000"/>
          <w:sz w:val="28"/>
        </w:rPr>
        <w:t>
      15) опера – музыкально-драматическое произведение, содержание которого воплощается в сценических музыкально-поэтических образах и выражается с помощью инструментальной (оркестровой) и вокальной (сольной, хоровой) музыки;</w:t>
      </w:r>
    </w:p>
    <w:bookmarkEnd w:id="18835"/>
    <w:bookmarkStart w:name="z23376" w:id="18836"/>
    <w:p>
      <w:pPr>
        <w:spacing w:after="0"/>
        <w:ind w:left="0"/>
        <w:jc w:val="both"/>
      </w:pPr>
      <w:r>
        <w:rPr>
          <w:rFonts w:ascii="Times New Roman"/>
          <w:b w:val="false"/>
          <w:i w:val="false"/>
          <w:color w:val="000000"/>
          <w:sz w:val="28"/>
        </w:rPr>
        <w:t>
      16) исполнительская деятельность – специально организованная, творчески активная форма самовыражения музыканта, направленная на достижение художественно-звукового результата и его эстетического восприятия;</w:t>
      </w:r>
    </w:p>
    <w:bookmarkEnd w:id="18836"/>
    <w:bookmarkStart w:name="z23377" w:id="18837"/>
    <w:p>
      <w:pPr>
        <w:spacing w:after="0"/>
        <w:ind w:left="0"/>
        <w:jc w:val="both"/>
      </w:pPr>
      <w:r>
        <w:rPr>
          <w:rFonts w:ascii="Times New Roman"/>
          <w:b w:val="false"/>
          <w:i w:val="false"/>
          <w:color w:val="000000"/>
          <w:sz w:val="28"/>
        </w:rPr>
        <w:t>
      17) вид искусства – это конкретный способ художественного освоения мира, воплощающий свои образы в определенном материале: в слове, звуке, камне, металле, телодвижениях и тому подобное;</w:t>
      </w:r>
    </w:p>
    <w:bookmarkEnd w:id="18837"/>
    <w:bookmarkStart w:name="z23378" w:id="18838"/>
    <w:p>
      <w:pPr>
        <w:spacing w:after="0"/>
        <w:ind w:left="0"/>
        <w:jc w:val="both"/>
      </w:pPr>
      <w:r>
        <w:rPr>
          <w:rFonts w:ascii="Times New Roman"/>
          <w:b w:val="false"/>
          <w:i w:val="false"/>
          <w:color w:val="000000"/>
          <w:sz w:val="28"/>
        </w:rPr>
        <w:t>
      18) синтез искусств – органичное соединение разных искусств или видов искусства в художественное целое, которое эстетически организует материальную и духовную среду бытия человека;</w:t>
      </w:r>
    </w:p>
    <w:bookmarkEnd w:id="18838"/>
    <w:bookmarkStart w:name="z23379" w:id="18839"/>
    <w:p>
      <w:pPr>
        <w:spacing w:after="0"/>
        <w:ind w:left="0"/>
        <w:jc w:val="both"/>
      </w:pPr>
      <w:r>
        <w:rPr>
          <w:rFonts w:ascii="Times New Roman"/>
          <w:b w:val="false"/>
          <w:i w:val="false"/>
          <w:color w:val="000000"/>
          <w:sz w:val="28"/>
        </w:rPr>
        <w:t xml:space="preserve">
      19) режиссер – художественный руководитель спектакля, фильма, какого-либо творческого проекта, постановщик; </w:t>
      </w:r>
    </w:p>
    <w:bookmarkEnd w:id="18839"/>
    <w:bookmarkStart w:name="z23380" w:id="18840"/>
    <w:p>
      <w:pPr>
        <w:spacing w:after="0"/>
        <w:ind w:left="0"/>
        <w:jc w:val="both"/>
      </w:pPr>
      <w:r>
        <w:rPr>
          <w:rFonts w:ascii="Times New Roman"/>
          <w:b w:val="false"/>
          <w:i w:val="false"/>
          <w:color w:val="000000"/>
          <w:sz w:val="28"/>
        </w:rPr>
        <w:t>
      20) репертуар – совокупность произведений, исполняемых в театре, на концертной эстраде; круг ролей, номеров, музыкальных, литературных произведений, исполняемых артистом;</w:t>
      </w:r>
    </w:p>
    <w:bookmarkEnd w:id="18840"/>
    <w:bookmarkStart w:name="z23381" w:id="18841"/>
    <w:p>
      <w:pPr>
        <w:spacing w:after="0"/>
        <w:ind w:left="0"/>
        <w:jc w:val="both"/>
      </w:pPr>
      <w:r>
        <w:rPr>
          <w:rFonts w:ascii="Times New Roman"/>
          <w:b w:val="false"/>
          <w:i w:val="false"/>
          <w:color w:val="000000"/>
          <w:sz w:val="28"/>
        </w:rPr>
        <w:t>
      21) спортивный бальный танец – танцевальный вид спорта, объединяющий два стиля спортивных танцев;</w:t>
      </w:r>
    </w:p>
    <w:bookmarkEnd w:id="18841"/>
    <w:bookmarkStart w:name="z23382" w:id="18842"/>
    <w:p>
      <w:pPr>
        <w:spacing w:after="0"/>
        <w:ind w:left="0"/>
        <w:jc w:val="both"/>
      </w:pPr>
      <w:r>
        <w:rPr>
          <w:rFonts w:ascii="Times New Roman"/>
          <w:b w:val="false"/>
          <w:i w:val="false"/>
          <w:color w:val="000000"/>
          <w:sz w:val="28"/>
        </w:rPr>
        <w:t>
      22) рисунок – сочетание танцевальных движений в композиции;</w:t>
      </w:r>
    </w:p>
    <w:bookmarkEnd w:id="18842"/>
    <w:bookmarkStart w:name="z23383" w:id="18843"/>
    <w:p>
      <w:pPr>
        <w:spacing w:after="0"/>
        <w:ind w:left="0"/>
        <w:jc w:val="both"/>
      </w:pPr>
      <w:r>
        <w:rPr>
          <w:rFonts w:ascii="Times New Roman"/>
          <w:b w:val="false"/>
          <w:i w:val="false"/>
          <w:color w:val="000000"/>
          <w:sz w:val="28"/>
        </w:rPr>
        <w:t>
      23) техника — степень владения телом и мастерство в выполнении основных шагов и позиций;</w:t>
      </w:r>
    </w:p>
    <w:bookmarkEnd w:id="18843"/>
    <w:bookmarkStart w:name="z23384" w:id="18844"/>
    <w:p>
      <w:pPr>
        <w:spacing w:after="0"/>
        <w:ind w:left="0"/>
        <w:jc w:val="both"/>
      </w:pPr>
      <w:r>
        <w:rPr>
          <w:rFonts w:ascii="Times New Roman"/>
          <w:b w:val="false"/>
          <w:i w:val="false"/>
          <w:color w:val="000000"/>
          <w:sz w:val="28"/>
        </w:rPr>
        <w:t>
      24) исторический танец – вид сценических танцев, представляющих собой переработку бальных, бытовых танцев различных эпох на основе классического танца;</w:t>
      </w:r>
    </w:p>
    <w:bookmarkEnd w:id="18844"/>
    <w:bookmarkStart w:name="z23385" w:id="18845"/>
    <w:p>
      <w:pPr>
        <w:spacing w:after="0"/>
        <w:ind w:left="0"/>
        <w:jc w:val="both"/>
      </w:pPr>
      <w:r>
        <w:rPr>
          <w:rFonts w:ascii="Times New Roman"/>
          <w:b w:val="false"/>
          <w:i w:val="false"/>
          <w:color w:val="000000"/>
          <w:sz w:val="28"/>
        </w:rPr>
        <w:t>
      25) театр – род искусства, особенностью которого является художественное отображение явлений жизни посредством драматического действия, возникающего в процессе игры актеров перед зрителями;</w:t>
      </w:r>
    </w:p>
    <w:bookmarkEnd w:id="18845"/>
    <w:bookmarkStart w:name="z23386" w:id="18846"/>
    <w:p>
      <w:pPr>
        <w:spacing w:after="0"/>
        <w:ind w:left="0"/>
        <w:jc w:val="both"/>
      </w:pPr>
      <w:r>
        <w:rPr>
          <w:rFonts w:ascii="Times New Roman"/>
          <w:b w:val="false"/>
          <w:i w:val="false"/>
          <w:color w:val="000000"/>
          <w:sz w:val="28"/>
        </w:rPr>
        <w:t>
      26) костюм театральный – все виды одежды, обувь, головные уборы, украшения и другие предметы, которые использует актер для своей роли в спектакле;</w:t>
      </w:r>
    </w:p>
    <w:bookmarkEnd w:id="18846"/>
    <w:bookmarkStart w:name="z23387" w:id="18847"/>
    <w:p>
      <w:pPr>
        <w:spacing w:after="0"/>
        <w:ind w:left="0"/>
        <w:jc w:val="both"/>
      </w:pPr>
      <w:r>
        <w:rPr>
          <w:rFonts w:ascii="Times New Roman"/>
          <w:b w:val="false"/>
          <w:i w:val="false"/>
          <w:color w:val="000000"/>
          <w:sz w:val="28"/>
        </w:rPr>
        <w:t>
      27) темп – простейшая форма танцевального движения, различные танцевальные сочетания образуют шаг;</w:t>
      </w:r>
    </w:p>
    <w:bookmarkEnd w:id="18847"/>
    <w:bookmarkStart w:name="z23388" w:id="18848"/>
    <w:p>
      <w:pPr>
        <w:spacing w:after="0"/>
        <w:ind w:left="0"/>
        <w:jc w:val="both"/>
      </w:pPr>
      <w:r>
        <w:rPr>
          <w:rFonts w:ascii="Times New Roman"/>
          <w:b w:val="false"/>
          <w:i w:val="false"/>
          <w:color w:val="000000"/>
          <w:sz w:val="28"/>
        </w:rPr>
        <w:t>
      28) народный танец – фольклорный танец, который исполняется в своей естественной среде и имеет определенные традиционные для данной местности движения, ритмы, костюмы;</w:t>
      </w:r>
    </w:p>
    <w:bookmarkEnd w:id="18848"/>
    <w:bookmarkStart w:name="z23389" w:id="18849"/>
    <w:p>
      <w:pPr>
        <w:spacing w:after="0"/>
        <w:ind w:left="0"/>
        <w:jc w:val="both"/>
      </w:pPr>
      <w:r>
        <w:rPr>
          <w:rFonts w:ascii="Times New Roman"/>
          <w:b w:val="false"/>
          <w:i w:val="false"/>
          <w:color w:val="000000"/>
          <w:sz w:val="28"/>
        </w:rPr>
        <w:t>
      29) народный (фольклорный) танец — вид народного танцевального творчества, созданный этносом, распространенный в быту, отражающий этнические особенности, хореографический язык, пластическую выразительность этноса или этнической группы, которые проявляются в характере, координации движений, в музыкально-ритмической и метрической структуре танца, манере его исполнения;</w:t>
      </w:r>
    </w:p>
    <w:bookmarkEnd w:id="18849"/>
    <w:bookmarkStart w:name="z23390" w:id="18850"/>
    <w:p>
      <w:pPr>
        <w:spacing w:after="0"/>
        <w:ind w:left="0"/>
        <w:jc w:val="both"/>
      </w:pPr>
      <w:r>
        <w:rPr>
          <w:rFonts w:ascii="Times New Roman"/>
          <w:b w:val="false"/>
          <w:i w:val="false"/>
          <w:color w:val="000000"/>
          <w:sz w:val="28"/>
        </w:rPr>
        <w:t>
      30) хореографический образ – целостное выражение в танце чувства и мысли, человеческого характера;</w:t>
      </w:r>
    </w:p>
    <w:bookmarkEnd w:id="18850"/>
    <w:bookmarkStart w:name="z23391" w:id="18851"/>
    <w:p>
      <w:pPr>
        <w:spacing w:after="0"/>
        <w:ind w:left="0"/>
        <w:jc w:val="both"/>
      </w:pPr>
      <w:r>
        <w:rPr>
          <w:rFonts w:ascii="Times New Roman"/>
          <w:b w:val="false"/>
          <w:i w:val="false"/>
          <w:color w:val="000000"/>
          <w:sz w:val="28"/>
        </w:rPr>
        <w:t>
      31) хореографическое искусство – совокупность двух областей: искусства балета и искусства танца; танцевальное искусство;</w:t>
      </w:r>
    </w:p>
    <w:bookmarkEnd w:id="18851"/>
    <w:bookmarkStart w:name="z23392" w:id="18852"/>
    <w:p>
      <w:pPr>
        <w:spacing w:after="0"/>
        <w:ind w:left="0"/>
        <w:jc w:val="both"/>
      </w:pPr>
      <w:r>
        <w:rPr>
          <w:rFonts w:ascii="Times New Roman"/>
          <w:b w:val="false"/>
          <w:i w:val="false"/>
          <w:color w:val="000000"/>
          <w:sz w:val="28"/>
        </w:rPr>
        <w:t xml:space="preserve">
      32) народно-сценический танец – танец, состоящий из движений народного танца, трансформированных движений классического танца (демиклассика) и придуманных хореографом движений в характере сочиняемого танца; </w:t>
      </w:r>
    </w:p>
    <w:bookmarkEnd w:id="18852"/>
    <w:bookmarkStart w:name="z23393" w:id="18853"/>
    <w:p>
      <w:pPr>
        <w:spacing w:after="0"/>
        <w:ind w:left="0"/>
        <w:jc w:val="both"/>
      </w:pPr>
      <w:r>
        <w:rPr>
          <w:rFonts w:ascii="Times New Roman"/>
          <w:b w:val="false"/>
          <w:i w:val="false"/>
          <w:color w:val="000000"/>
          <w:sz w:val="28"/>
        </w:rPr>
        <w:t>
      33) ритм – относительно быстрое или относительно медленное повторение и варьирование основных движений;</w:t>
      </w:r>
    </w:p>
    <w:bookmarkEnd w:id="18853"/>
    <w:bookmarkStart w:name="z23394" w:id="18854"/>
    <w:p>
      <w:pPr>
        <w:spacing w:after="0"/>
        <w:ind w:left="0"/>
        <w:jc w:val="both"/>
      </w:pPr>
      <w:r>
        <w:rPr>
          <w:rFonts w:ascii="Times New Roman"/>
          <w:b w:val="false"/>
          <w:i w:val="false"/>
          <w:color w:val="000000"/>
          <w:sz w:val="28"/>
        </w:rPr>
        <w:t>
      34) фольклорный танец – стихийное проявление чувств, настроения, эмоций, выполняется в первую очередь для себя, а потом — для зрителя (общества, группы);</w:t>
      </w:r>
    </w:p>
    <w:bookmarkEnd w:id="18854"/>
    <w:bookmarkStart w:name="z23395" w:id="18855"/>
    <w:p>
      <w:pPr>
        <w:spacing w:after="0"/>
        <w:ind w:left="0"/>
        <w:jc w:val="both"/>
      </w:pPr>
      <w:r>
        <w:rPr>
          <w:rFonts w:ascii="Times New Roman"/>
          <w:b w:val="false"/>
          <w:i w:val="false"/>
          <w:color w:val="000000"/>
          <w:sz w:val="28"/>
        </w:rPr>
        <w:t>
      35) эволюция – развитие, процесс изменения кого-нибудь, чего-нибудь от одного состояния к другому;</w:t>
      </w:r>
    </w:p>
    <w:bookmarkEnd w:id="18855"/>
    <w:bookmarkStart w:name="z23396" w:id="18856"/>
    <w:p>
      <w:pPr>
        <w:spacing w:after="0"/>
        <w:ind w:left="0"/>
        <w:jc w:val="both"/>
      </w:pPr>
      <w:r>
        <w:rPr>
          <w:rFonts w:ascii="Times New Roman"/>
          <w:b w:val="false"/>
          <w:i w:val="false"/>
          <w:color w:val="000000"/>
          <w:sz w:val="28"/>
        </w:rPr>
        <w:t>
      36) эстрадный танец – хореографическое произведение, предназначенное для концертного исполнения на эстраде.</w:t>
      </w:r>
    </w:p>
    <w:bookmarkEnd w:id="18856"/>
    <w:bookmarkStart w:name="z23397" w:id="18857"/>
    <w:p>
      <w:pPr>
        <w:spacing w:after="0"/>
        <w:ind w:left="0"/>
        <w:jc w:val="both"/>
      </w:pPr>
      <w:r>
        <w:rPr>
          <w:rFonts w:ascii="Times New Roman"/>
          <w:b w:val="false"/>
          <w:i w:val="false"/>
          <w:color w:val="000000"/>
          <w:sz w:val="28"/>
        </w:rPr>
        <w:t xml:space="preserve">
      3. Цель Программы: создание условий для художественно-эстетического развития личности обучающегося на основе приобретенных им знаний, умений, навыков в области зарубежного хореографического искусства. </w:t>
      </w:r>
    </w:p>
    <w:bookmarkEnd w:id="18857"/>
    <w:bookmarkStart w:name="z23398" w:id="18858"/>
    <w:p>
      <w:pPr>
        <w:spacing w:after="0"/>
        <w:ind w:left="0"/>
        <w:jc w:val="both"/>
      </w:pPr>
      <w:r>
        <w:rPr>
          <w:rFonts w:ascii="Times New Roman"/>
          <w:b w:val="false"/>
          <w:i w:val="false"/>
          <w:color w:val="000000"/>
          <w:sz w:val="28"/>
        </w:rPr>
        <w:t>
      4. Задачи Программы:</w:t>
      </w:r>
    </w:p>
    <w:bookmarkEnd w:id="18858"/>
    <w:bookmarkStart w:name="z23399" w:id="18859"/>
    <w:p>
      <w:pPr>
        <w:spacing w:after="0"/>
        <w:ind w:left="0"/>
        <w:jc w:val="both"/>
      </w:pPr>
      <w:r>
        <w:rPr>
          <w:rFonts w:ascii="Times New Roman"/>
          <w:b w:val="false"/>
          <w:i w:val="false"/>
          <w:color w:val="000000"/>
          <w:sz w:val="28"/>
        </w:rPr>
        <w:t>
      Обучающие:</w:t>
      </w:r>
    </w:p>
    <w:bookmarkEnd w:id="18859"/>
    <w:bookmarkStart w:name="z23400" w:id="18860"/>
    <w:p>
      <w:pPr>
        <w:spacing w:after="0"/>
        <w:ind w:left="0"/>
        <w:jc w:val="both"/>
      </w:pPr>
      <w:r>
        <w:rPr>
          <w:rFonts w:ascii="Times New Roman"/>
          <w:b w:val="false"/>
          <w:i w:val="false"/>
          <w:color w:val="000000"/>
          <w:sz w:val="28"/>
        </w:rPr>
        <w:t>
      1) ознакомление обучающихся с хореографией как видом искусства;</w:t>
      </w:r>
    </w:p>
    <w:bookmarkEnd w:id="18860"/>
    <w:bookmarkStart w:name="z23401" w:id="18861"/>
    <w:p>
      <w:pPr>
        <w:spacing w:after="0"/>
        <w:ind w:left="0"/>
        <w:jc w:val="both"/>
      </w:pPr>
      <w:r>
        <w:rPr>
          <w:rFonts w:ascii="Times New Roman"/>
          <w:b w:val="false"/>
          <w:i w:val="false"/>
          <w:color w:val="000000"/>
          <w:sz w:val="28"/>
        </w:rPr>
        <w:t>
      2) изучение истоков происхождения зарубежного танцевального искусства и его эволюции;</w:t>
      </w:r>
    </w:p>
    <w:bookmarkEnd w:id="18861"/>
    <w:bookmarkStart w:name="z23402" w:id="18862"/>
    <w:p>
      <w:pPr>
        <w:spacing w:after="0"/>
        <w:ind w:left="0"/>
        <w:jc w:val="both"/>
      </w:pPr>
      <w:r>
        <w:rPr>
          <w:rFonts w:ascii="Times New Roman"/>
          <w:b w:val="false"/>
          <w:i w:val="false"/>
          <w:color w:val="000000"/>
          <w:sz w:val="28"/>
        </w:rPr>
        <w:t>
      3) знакомство с этапами развития зарубежного хореографического искусства;</w:t>
      </w:r>
    </w:p>
    <w:bookmarkEnd w:id="18862"/>
    <w:bookmarkStart w:name="z23403" w:id="18863"/>
    <w:p>
      <w:pPr>
        <w:spacing w:after="0"/>
        <w:ind w:left="0"/>
        <w:jc w:val="both"/>
      </w:pPr>
      <w:r>
        <w:rPr>
          <w:rFonts w:ascii="Times New Roman"/>
          <w:b w:val="false"/>
          <w:i w:val="false"/>
          <w:color w:val="000000"/>
          <w:sz w:val="28"/>
        </w:rPr>
        <w:t>
      4) знакомство с образцами классического хореографического наследия;</w:t>
      </w:r>
    </w:p>
    <w:bookmarkEnd w:id="18863"/>
    <w:bookmarkStart w:name="z23404" w:id="18864"/>
    <w:p>
      <w:pPr>
        <w:spacing w:after="0"/>
        <w:ind w:left="0"/>
        <w:jc w:val="both"/>
      </w:pPr>
      <w:r>
        <w:rPr>
          <w:rFonts w:ascii="Times New Roman"/>
          <w:b w:val="false"/>
          <w:i w:val="false"/>
          <w:color w:val="000000"/>
          <w:sz w:val="28"/>
        </w:rPr>
        <w:t>
      5) знакомство с отличительными особенностями хореографического искусства различных исторических эпох, стилей и направлений;</w:t>
      </w:r>
    </w:p>
    <w:bookmarkEnd w:id="18864"/>
    <w:bookmarkStart w:name="z23405" w:id="18865"/>
    <w:p>
      <w:pPr>
        <w:spacing w:after="0"/>
        <w:ind w:left="0"/>
        <w:jc w:val="both"/>
      </w:pPr>
      <w:r>
        <w:rPr>
          <w:rFonts w:ascii="Times New Roman"/>
          <w:b w:val="false"/>
          <w:i w:val="false"/>
          <w:color w:val="000000"/>
          <w:sz w:val="28"/>
        </w:rPr>
        <w:t>
      6) овладение знаниями об исполнительской деятельности ведущих танцоров, артистов балета;</w:t>
      </w:r>
    </w:p>
    <w:bookmarkEnd w:id="18865"/>
    <w:bookmarkStart w:name="z23406" w:id="18866"/>
    <w:p>
      <w:pPr>
        <w:spacing w:after="0"/>
        <w:ind w:left="0"/>
        <w:jc w:val="both"/>
      </w:pPr>
      <w:r>
        <w:rPr>
          <w:rFonts w:ascii="Times New Roman"/>
          <w:b w:val="false"/>
          <w:i w:val="false"/>
          <w:color w:val="000000"/>
          <w:sz w:val="28"/>
        </w:rPr>
        <w:t>
      7) овладение знаниями о средствах создания образа в хореографии;</w:t>
      </w:r>
    </w:p>
    <w:bookmarkEnd w:id="18866"/>
    <w:bookmarkStart w:name="z23407" w:id="18867"/>
    <w:p>
      <w:pPr>
        <w:spacing w:after="0"/>
        <w:ind w:left="0"/>
        <w:jc w:val="both"/>
      </w:pPr>
      <w:r>
        <w:rPr>
          <w:rFonts w:ascii="Times New Roman"/>
          <w:b w:val="false"/>
          <w:i w:val="false"/>
          <w:color w:val="000000"/>
          <w:sz w:val="28"/>
        </w:rPr>
        <w:t>
      8) овладение знаниями о принципах взаимодействия музыкальных и хореографических выразительных средств.</w:t>
      </w:r>
    </w:p>
    <w:bookmarkEnd w:id="18867"/>
    <w:bookmarkStart w:name="z23408" w:id="18868"/>
    <w:p>
      <w:pPr>
        <w:spacing w:after="0"/>
        <w:ind w:left="0"/>
        <w:jc w:val="both"/>
      </w:pPr>
      <w:r>
        <w:rPr>
          <w:rFonts w:ascii="Times New Roman"/>
          <w:b w:val="false"/>
          <w:i w:val="false"/>
          <w:color w:val="000000"/>
          <w:sz w:val="28"/>
        </w:rPr>
        <w:t>
      Развивающие:</w:t>
      </w:r>
    </w:p>
    <w:bookmarkEnd w:id="18868"/>
    <w:bookmarkStart w:name="z23409" w:id="18869"/>
    <w:p>
      <w:pPr>
        <w:spacing w:after="0"/>
        <w:ind w:left="0"/>
        <w:jc w:val="both"/>
      </w:pPr>
      <w:r>
        <w:rPr>
          <w:rFonts w:ascii="Times New Roman"/>
          <w:b w:val="false"/>
          <w:i w:val="false"/>
          <w:color w:val="000000"/>
          <w:sz w:val="28"/>
        </w:rPr>
        <w:t>
      1) развитие навыков восприятия танцев различных стилей и жанров, созданных в разные исторические периоды;</w:t>
      </w:r>
    </w:p>
    <w:bookmarkEnd w:id="18869"/>
    <w:bookmarkStart w:name="z23410" w:id="18870"/>
    <w:p>
      <w:pPr>
        <w:spacing w:after="0"/>
        <w:ind w:left="0"/>
        <w:jc w:val="both"/>
      </w:pPr>
      <w:r>
        <w:rPr>
          <w:rFonts w:ascii="Times New Roman"/>
          <w:b w:val="false"/>
          <w:i w:val="false"/>
          <w:color w:val="000000"/>
          <w:sz w:val="28"/>
        </w:rPr>
        <w:t>
      2) приобретение детьми опыта творческой деятельности;</w:t>
      </w:r>
    </w:p>
    <w:bookmarkEnd w:id="18870"/>
    <w:bookmarkStart w:name="z23411" w:id="18871"/>
    <w:p>
      <w:pPr>
        <w:spacing w:after="0"/>
        <w:ind w:left="0"/>
        <w:jc w:val="both"/>
      </w:pPr>
      <w:r>
        <w:rPr>
          <w:rFonts w:ascii="Times New Roman"/>
          <w:b w:val="false"/>
          <w:i w:val="false"/>
          <w:color w:val="000000"/>
          <w:sz w:val="28"/>
        </w:rPr>
        <w:t>
      3) овладение навыками систематизации информации о постановочной и педагогической деятельности постановщиков танца, балетмейстеров на разных этапах развития хореографического искусства;</w:t>
      </w:r>
    </w:p>
    <w:bookmarkEnd w:id="18871"/>
    <w:bookmarkStart w:name="z23412" w:id="18872"/>
    <w:p>
      <w:pPr>
        <w:spacing w:after="0"/>
        <w:ind w:left="0"/>
        <w:jc w:val="both"/>
      </w:pPr>
      <w:r>
        <w:rPr>
          <w:rFonts w:ascii="Times New Roman"/>
          <w:b w:val="false"/>
          <w:i w:val="false"/>
          <w:color w:val="000000"/>
          <w:sz w:val="28"/>
        </w:rPr>
        <w:t>
      4) развитие умений анализировать произведение хореографического искусства с учетом времени его создания, стилистических особенностей, содержания, взаимодействия различных видов искусств, художественных средств создания хореографических образов;</w:t>
      </w:r>
    </w:p>
    <w:bookmarkEnd w:id="18872"/>
    <w:bookmarkStart w:name="z23413" w:id="18873"/>
    <w:p>
      <w:pPr>
        <w:spacing w:after="0"/>
        <w:ind w:left="0"/>
        <w:jc w:val="both"/>
      </w:pPr>
      <w:r>
        <w:rPr>
          <w:rFonts w:ascii="Times New Roman"/>
          <w:b w:val="false"/>
          <w:i w:val="false"/>
          <w:color w:val="000000"/>
          <w:sz w:val="28"/>
        </w:rPr>
        <w:t>
      5) развитие умений работать с учебным материалом;</w:t>
      </w:r>
    </w:p>
    <w:bookmarkEnd w:id="18873"/>
    <w:bookmarkStart w:name="z23414" w:id="18874"/>
    <w:p>
      <w:pPr>
        <w:spacing w:after="0"/>
        <w:ind w:left="0"/>
        <w:jc w:val="both"/>
      </w:pPr>
      <w:r>
        <w:rPr>
          <w:rFonts w:ascii="Times New Roman"/>
          <w:b w:val="false"/>
          <w:i w:val="false"/>
          <w:color w:val="000000"/>
          <w:sz w:val="28"/>
        </w:rPr>
        <w:t>
      6) формирование навыков публичного выступления с рефератом, докладом, презентацией;</w:t>
      </w:r>
    </w:p>
    <w:bookmarkEnd w:id="18874"/>
    <w:bookmarkStart w:name="z23415" w:id="18875"/>
    <w:p>
      <w:pPr>
        <w:spacing w:after="0"/>
        <w:ind w:left="0"/>
        <w:jc w:val="both"/>
      </w:pPr>
      <w:r>
        <w:rPr>
          <w:rFonts w:ascii="Times New Roman"/>
          <w:b w:val="false"/>
          <w:i w:val="false"/>
          <w:color w:val="000000"/>
          <w:sz w:val="28"/>
        </w:rPr>
        <w:t>
      7) овладение навыками подготовки докладов, рефератов.</w:t>
      </w:r>
    </w:p>
    <w:bookmarkEnd w:id="18875"/>
    <w:bookmarkStart w:name="z23416" w:id="18876"/>
    <w:p>
      <w:pPr>
        <w:spacing w:after="0"/>
        <w:ind w:left="0"/>
        <w:jc w:val="both"/>
      </w:pPr>
      <w:r>
        <w:rPr>
          <w:rFonts w:ascii="Times New Roman"/>
          <w:b w:val="false"/>
          <w:i w:val="false"/>
          <w:color w:val="000000"/>
          <w:sz w:val="28"/>
        </w:rPr>
        <w:t>
      Воспитательные:</w:t>
      </w:r>
    </w:p>
    <w:bookmarkEnd w:id="18876"/>
    <w:bookmarkStart w:name="z23417" w:id="18877"/>
    <w:p>
      <w:pPr>
        <w:spacing w:after="0"/>
        <w:ind w:left="0"/>
        <w:jc w:val="both"/>
      </w:pPr>
      <w:r>
        <w:rPr>
          <w:rFonts w:ascii="Times New Roman"/>
          <w:b w:val="false"/>
          <w:i w:val="false"/>
          <w:color w:val="000000"/>
          <w:sz w:val="28"/>
        </w:rPr>
        <w:t>
      1) художественно-эстетическое воспитание личности обучающегося;</w:t>
      </w:r>
    </w:p>
    <w:bookmarkEnd w:id="18877"/>
    <w:bookmarkStart w:name="z23418" w:id="18878"/>
    <w:p>
      <w:pPr>
        <w:spacing w:after="0"/>
        <w:ind w:left="0"/>
        <w:jc w:val="both"/>
      </w:pPr>
      <w:r>
        <w:rPr>
          <w:rFonts w:ascii="Times New Roman"/>
          <w:b w:val="false"/>
          <w:i w:val="false"/>
          <w:color w:val="000000"/>
          <w:sz w:val="28"/>
        </w:rPr>
        <w:t>
      2) воспитание художественного вкуса на примере лучших произведений хореографии, музыки и других видов искусств;</w:t>
      </w:r>
    </w:p>
    <w:bookmarkEnd w:id="18878"/>
    <w:bookmarkStart w:name="z23419" w:id="18879"/>
    <w:p>
      <w:pPr>
        <w:spacing w:after="0"/>
        <w:ind w:left="0"/>
        <w:jc w:val="both"/>
      </w:pPr>
      <w:r>
        <w:rPr>
          <w:rFonts w:ascii="Times New Roman"/>
          <w:b w:val="false"/>
          <w:i w:val="false"/>
          <w:color w:val="000000"/>
          <w:sz w:val="28"/>
        </w:rPr>
        <w:t>
      3) профессиональная ориентация и самоопределение обучающегося.</w:t>
      </w:r>
    </w:p>
    <w:bookmarkEnd w:id="18879"/>
    <w:bookmarkStart w:name="z23420" w:id="18880"/>
    <w:p>
      <w:pPr>
        <w:spacing w:after="0"/>
        <w:ind w:left="0"/>
        <w:jc w:val="both"/>
      </w:pPr>
      <w:r>
        <w:rPr>
          <w:rFonts w:ascii="Times New Roman"/>
          <w:b w:val="false"/>
          <w:i w:val="false"/>
          <w:color w:val="000000"/>
          <w:sz w:val="28"/>
        </w:rPr>
        <w:t>
      5. Срок освоения Программы – три года. Обучение начинается с 5 класса. Объем учебного времени на реализацию Программы определяется типовым учебным планом детских школ искусств.</w:t>
      </w:r>
    </w:p>
    <w:bookmarkEnd w:id="18880"/>
    <w:bookmarkStart w:name="z23421" w:id="18881"/>
    <w:p>
      <w:pPr>
        <w:spacing w:after="0"/>
        <w:ind w:left="0"/>
        <w:jc w:val="both"/>
      </w:pPr>
      <w:r>
        <w:rPr>
          <w:rFonts w:ascii="Times New Roman"/>
          <w:b w:val="false"/>
          <w:i w:val="false"/>
          <w:color w:val="000000"/>
          <w:sz w:val="28"/>
        </w:rPr>
        <w:t>
      Количественный состав детей в группах хореографических отделений детских школ искусств – не менее 8 и не более 20 человек.</w:t>
      </w:r>
    </w:p>
    <w:bookmarkEnd w:id="18881"/>
    <w:bookmarkStart w:name="z23422" w:id="18882"/>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8882"/>
    <w:bookmarkStart w:name="z23423" w:id="18883"/>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8883"/>
    <w:bookmarkStart w:name="z23424" w:id="18884"/>
    <w:p>
      <w:pPr>
        <w:spacing w:after="0"/>
        <w:ind w:left="0"/>
        <w:jc w:val="both"/>
      </w:pPr>
      <w:r>
        <w:rPr>
          <w:rFonts w:ascii="Times New Roman"/>
          <w:b w:val="false"/>
          <w:i w:val="false"/>
          <w:color w:val="000000"/>
          <w:sz w:val="28"/>
        </w:rPr>
        <w:t>
      7. Структурные элементы рабочей учебной программы:</w:t>
      </w:r>
    </w:p>
    <w:bookmarkEnd w:id="18884"/>
    <w:bookmarkStart w:name="z23425" w:id="18885"/>
    <w:p>
      <w:pPr>
        <w:spacing w:after="0"/>
        <w:ind w:left="0"/>
        <w:jc w:val="both"/>
      </w:pPr>
      <w:r>
        <w:rPr>
          <w:rFonts w:ascii="Times New Roman"/>
          <w:b w:val="false"/>
          <w:i w:val="false"/>
          <w:color w:val="000000"/>
          <w:sz w:val="28"/>
        </w:rPr>
        <w:t>
      1) титульный лист;</w:t>
      </w:r>
    </w:p>
    <w:bookmarkEnd w:id="18885"/>
    <w:bookmarkStart w:name="z23426" w:id="18886"/>
    <w:p>
      <w:pPr>
        <w:spacing w:after="0"/>
        <w:ind w:left="0"/>
        <w:jc w:val="both"/>
      </w:pPr>
      <w:r>
        <w:rPr>
          <w:rFonts w:ascii="Times New Roman"/>
          <w:b w:val="false"/>
          <w:i w:val="false"/>
          <w:color w:val="000000"/>
          <w:sz w:val="28"/>
        </w:rPr>
        <w:t>
      2) пояснительная записка;</w:t>
      </w:r>
    </w:p>
    <w:bookmarkEnd w:id="18886"/>
    <w:bookmarkStart w:name="z23427" w:id="18887"/>
    <w:p>
      <w:pPr>
        <w:spacing w:after="0"/>
        <w:ind w:left="0"/>
        <w:jc w:val="both"/>
      </w:pPr>
      <w:r>
        <w:rPr>
          <w:rFonts w:ascii="Times New Roman"/>
          <w:b w:val="false"/>
          <w:i w:val="false"/>
          <w:color w:val="000000"/>
          <w:sz w:val="28"/>
        </w:rPr>
        <w:t>
      3) планирование учебной деятельности;</w:t>
      </w:r>
    </w:p>
    <w:bookmarkEnd w:id="18887"/>
    <w:bookmarkStart w:name="z23428" w:id="18888"/>
    <w:p>
      <w:pPr>
        <w:spacing w:after="0"/>
        <w:ind w:left="0"/>
        <w:jc w:val="both"/>
      </w:pPr>
      <w:r>
        <w:rPr>
          <w:rFonts w:ascii="Times New Roman"/>
          <w:b w:val="false"/>
          <w:i w:val="false"/>
          <w:color w:val="000000"/>
          <w:sz w:val="28"/>
        </w:rPr>
        <w:t>
      4) учебно-методическое обеспечение учебного процесса.</w:t>
      </w:r>
    </w:p>
    <w:bookmarkEnd w:id="18888"/>
    <w:bookmarkStart w:name="z23429" w:id="18889"/>
    <w:p>
      <w:pPr>
        <w:spacing w:after="0"/>
        <w:ind w:left="0"/>
        <w:jc w:val="both"/>
      </w:pPr>
      <w:r>
        <w:rPr>
          <w:rFonts w:ascii="Times New Roman"/>
          <w:b w:val="false"/>
          <w:i w:val="false"/>
          <w:color w:val="000000"/>
          <w:sz w:val="28"/>
        </w:rPr>
        <w:t>
      8. На титульном листе размещаются основные сведения:</w:t>
      </w:r>
    </w:p>
    <w:bookmarkEnd w:id="18889"/>
    <w:bookmarkStart w:name="z23430" w:id="18890"/>
    <w:p>
      <w:pPr>
        <w:spacing w:after="0"/>
        <w:ind w:left="0"/>
        <w:jc w:val="both"/>
      </w:pPr>
      <w:r>
        <w:rPr>
          <w:rFonts w:ascii="Times New Roman"/>
          <w:b w:val="false"/>
          <w:i w:val="false"/>
          <w:color w:val="000000"/>
          <w:sz w:val="28"/>
        </w:rPr>
        <w:t>
      1) название организации образования;</w:t>
      </w:r>
    </w:p>
    <w:bookmarkEnd w:id="18890"/>
    <w:bookmarkStart w:name="z23431" w:id="18891"/>
    <w:p>
      <w:pPr>
        <w:spacing w:after="0"/>
        <w:ind w:left="0"/>
        <w:jc w:val="both"/>
      </w:pPr>
      <w:r>
        <w:rPr>
          <w:rFonts w:ascii="Times New Roman"/>
          <w:b w:val="false"/>
          <w:i w:val="false"/>
          <w:color w:val="000000"/>
          <w:sz w:val="28"/>
        </w:rPr>
        <w:t>
      2) название учебного предмета;</w:t>
      </w:r>
    </w:p>
    <w:bookmarkEnd w:id="18891"/>
    <w:bookmarkStart w:name="z23432" w:id="1889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8892"/>
    <w:bookmarkStart w:name="z23433" w:id="1889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8893"/>
    <w:bookmarkStart w:name="z23434" w:id="18894"/>
    <w:p>
      <w:pPr>
        <w:spacing w:after="0"/>
        <w:ind w:left="0"/>
        <w:jc w:val="both"/>
      </w:pPr>
      <w:r>
        <w:rPr>
          <w:rFonts w:ascii="Times New Roman"/>
          <w:b w:val="false"/>
          <w:i w:val="false"/>
          <w:color w:val="000000"/>
          <w:sz w:val="28"/>
        </w:rPr>
        <w:t>
      5) краткая информация о педагоге;</w:t>
      </w:r>
    </w:p>
    <w:bookmarkEnd w:id="18894"/>
    <w:bookmarkStart w:name="z23435" w:id="1889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8895"/>
    <w:bookmarkStart w:name="z23436" w:id="18896"/>
    <w:p>
      <w:pPr>
        <w:spacing w:after="0"/>
        <w:ind w:left="0"/>
        <w:jc w:val="both"/>
      </w:pPr>
      <w:r>
        <w:rPr>
          <w:rFonts w:ascii="Times New Roman"/>
          <w:b w:val="false"/>
          <w:i w:val="false"/>
          <w:color w:val="000000"/>
          <w:sz w:val="28"/>
        </w:rPr>
        <w:t xml:space="preserve">
      9. Содержание пояснительной записки: </w:t>
      </w:r>
    </w:p>
    <w:bookmarkEnd w:id="18896"/>
    <w:bookmarkStart w:name="z23437" w:id="18897"/>
    <w:p>
      <w:pPr>
        <w:spacing w:after="0"/>
        <w:ind w:left="0"/>
        <w:jc w:val="both"/>
      </w:pPr>
      <w:r>
        <w:rPr>
          <w:rFonts w:ascii="Times New Roman"/>
          <w:b w:val="false"/>
          <w:i w:val="false"/>
          <w:color w:val="000000"/>
          <w:sz w:val="28"/>
        </w:rPr>
        <w:t>
      1) настоящая Программа как основание;</w:t>
      </w:r>
    </w:p>
    <w:bookmarkEnd w:id="18897"/>
    <w:bookmarkStart w:name="z23438" w:id="1889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8898"/>
    <w:bookmarkStart w:name="z23439" w:id="1889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18899"/>
    <w:bookmarkStart w:name="z23440" w:id="18900"/>
    <w:p>
      <w:pPr>
        <w:spacing w:after="0"/>
        <w:ind w:left="0"/>
        <w:jc w:val="both"/>
      </w:pPr>
      <w:r>
        <w:rPr>
          <w:rFonts w:ascii="Times New Roman"/>
          <w:b w:val="false"/>
          <w:i w:val="false"/>
          <w:color w:val="000000"/>
          <w:sz w:val="28"/>
        </w:rPr>
        <w:t>
      4) особенности и проблемы работы в данном классе;</w:t>
      </w:r>
    </w:p>
    <w:bookmarkEnd w:id="18900"/>
    <w:bookmarkStart w:name="z23441" w:id="1890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8901"/>
    <w:bookmarkStart w:name="z23442" w:id="18902"/>
    <w:p>
      <w:pPr>
        <w:spacing w:after="0"/>
        <w:ind w:left="0"/>
        <w:jc w:val="both"/>
      </w:pPr>
      <w:r>
        <w:rPr>
          <w:rFonts w:ascii="Times New Roman"/>
          <w:b w:val="false"/>
          <w:i w:val="false"/>
          <w:color w:val="000000"/>
          <w:sz w:val="28"/>
        </w:rPr>
        <w:t>
      10.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8902"/>
    <w:bookmarkStart w:name="z23443" w:id="18903"/>
    <w:p>
      <w:pPr>
        <w:spacing w:after="0"/>
        <w:ind w:left="0"/>
        <w:jc w:val="both"/>
      </w:pPr>
      <w:r>
        <w:rPr>
          <w:rFonts w:ascii="Times New Roman"/>
          <w:b w:val="false"/>
          <w:i w:val="false"/>
          <w:color w:val="000000"/>
          <w:sz w:val="28"/>
        </w:rPr>
        <w:t>
      11. Содержание раздела "Учебно-методическое обеспечение учебного процесса":</w:t>
      </w:r>
    </w:p>
    <w:bookmarkEnd w:id="18903"/>
    <w:bookmarkStart w:name="z23444" w:id="18904"/>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8904"/>
    <w:bookmarkStart w:name="z23445" w:id="18905"/>
    <w:p>
      <w:pPr>
        <w:spacing w:after="0"/>
        <w:ind w:left="0"/>
        <w:jc w:val="both"/>
      </w:pPr>
      <w:r>
        <w:rPr>
          <w:rFonts w:ascii="Times New Roman"/>
          <w:b w:val="false"/>
          <w:i w:val="false"/>
          <w:color w:val="000000"/>
          <w:sz w:val="28"/>
        </w:rPr>
        <w:t>
      2) перечень методической литературы для педагога;</w:t>
      </w:r>
    </w:p>
    <w:bookmarkEnd w:id="18905"/>
    <w:bookmarkStart w:name="z23446" w:id="18906"/>
    <w:p>
      <w:pPr>
        <w:spacing w:after="0"/>
        <w:ind w:left="0"/>
        <w:jc w:val="both"/>
      </w:pPr>
      <w:r>
        <w:rPr>
          <w:rFonts w:ascii="Times New Roman"/>
          <w:b w:val="false"/>
          <w:i w:val="false"/>
          <w:color w:val="000000"/>
          <w:sz w:val="28"/>
        </w:rPr>
        <w:t xml:space="preserve">
      3) перечень учебно-наглядных пособий. </w:t>
      </w:r>
    </w:p>
    <w:bookmarkEnd w:id="18906"/>
    <w:bookmarkStart w:name="z23447" w:id="18907"/>
    <w:p>
      <w:pPr>
        <w:spacing w:after="0"/>
        <w:ind w:left="0"/>
        <w:jc w:val="both"/>
      </w:pPr>
      <w:r>
        <w:rPr>
          <w:rFonts w:ascii="Times New Roman"/>
          <w:b w:val="false"/>
          <w:i w:val="false"/>
          <w:color w:val="000000"/>
          <w:sz w:val="28"/>
        </w:rPr>
        <w:t xml:space="preserve">
      12.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18907"/>
    <w:bookmarkStart w:name="z23448" w:id="18908"/>
    <w:p>
      <w:pPr>
        <w:spacing w:after="0"/>
        <w:ind w:left="0"/>
        <w:jc w:val="both"/>
      </w:pPr>
      <w:r>
        <w:rPr>
          <w:rFonts w:ascii="Times New Roman"/>
          <w:b w:val="false"/>
          <w:i w:val="false"/>
          <w:color w:val="000000"/>
          <w:sz w:val="28"/>
        </w:rPr>
        <w:t>
      13.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 теми способами действий, формами общения с танцем, которые формируются в учебном процессе.</w:t>
      </w:r>
    </w:p>
    <w:bookmarkEnd w:id="18908"/>
    <w:bookmarkStart w:name="z23449" w:id="18909"/>
    <w:p>
      <w:pPr>
        <w:spacing w:after="0"/>
        <w:ind w:left="0"/>
        <w:jc w:val="both"/>
      </w:pPr>
      <w:r>
        <w:rPr>
          <w:rFonts w:ascii="Times New Roman"/>
          <w:b w:val="false"/>
          <w:i w:val="false"/>
          <w:color w:val="000000"/>
          <w:sz w:val="28"/>
        </w:rPr>
        <w:t>
      14.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навыков восприятия танцев различных стилей и жанров, созданных в разные исторические периоды.</w:t>
      </w:r>
    </w:p>
    <w:bookmarkEnd w:id="18909"/>
    <w:bookmarkStart w:name="z23450" w:id="18910"/>
    <w:p>
      <w:pPr>
        <w:spacing w:after="0"/>
        <w:ind w:left="0"/>
        <w:jc w:val="both"/>
      </w:pPr>
      <w:r>
        <w:rPr>
          <w:rFonts w:ascii="Times New Roman"/>
          <w:b w:val="false"/>
          <w:i w:val="false"/>
          <w:color w:val="000000"/>
          <w:sz w:val="28"/>
        </w:rPr>
        <w:t xml:space="preserve">
      15.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8910"/>
    <w:bookmarkStart w:name="z23451" w:id="18911"/>
    <w:p>
      <w:pPr>
        <w:spacing w:after="0"/>
        <w:ind w:left="0"/>
        <w:jc w:val="both"/>
      </w:pPr>
      <w:r>
        <w:rPr>
          <w:rFonts w:ascii="Times New Roman"/>
          <w:b w:val="false"/>
          <w:i w:val="false"/>
          <w:color w:val="000000"/>
          <w:sz w:val="28"/>
        </w:rPr>
        <w:t>
      16. Основные принципы достижения цели Программы:</w:t>
      </w:r>
    </w:p>
    <w:bookmarkEnd w:id="18911"/>
    <w:bookmarkStart w:name="z23452" w:id="18912"/>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8912"/>
    <w:bookmarkStart w:name="z23453" w:id="18913"/>
    <w:p>
      <w:pPr>
        <w:spacing w:after="0"/>
        <w:ind w:left="0"/>
        <w:jc w:val="both"/>
      </w:pPr>
      <w:r>
        <w:rPr>
          <w:rFonts w:ascii="Times New Roman"/>
          <w:b w:val="false"/>
          <w:i w:val="false"/>
          <w:color w:val="000000"/>
          <w:sz w:val="28"/>
        </w:rPr>
        <w:t>
      2) строгая последовательность в овладении особенностями развития хореографии;</w:t>
      </w:r>
    </w:p>
    <w:bookmarkEnd w:id="18913"/>
    <w:bookmarkStart w:name="z23454" w:id="18914"/>
    <w:p>
      <w:pPr>
        <w:spacing w:after="0"/>
        <w:ind w:left="0"/>
        <w:jc w:val="both"/>
      </w:pPr>
      <w:r>
        <w:rPr>
          <w:rFonts w:ascii="Times New Roman"/>
          <w:b w:val="false"/>
          <w:i w:val="false"/>
          <w:color w:val="000000"/>
          <w:sz w:val="28"/>
        </w:rPr>
        <w:t>
      3) систематичность и регулярность занятий;</w:t>
      </w:r>
    </w:p>
    <w:bookmarkEnd w:id="18914"/>
    <w:bookmarkStart w:name="z23455" w:id="18915"/>
    <w:p>
      <w:pPr>
        <w:spacing w:after="0"/>
        <w:ind w:left="0"/>
        <w:jc w:val="both"/>
      </w:pPr>
      <w:r>
        <w:rPr>
          <w:rFonts w:ascii="Times New Roman"/>
          <w:b w:val="false"/>
          <w:i w:val="false"/>
          <w:color w:val="000000"/>
          <w:sz w:val="28"/>
        </w:rPr>
        <w:t>
      4) целенаправленность учебного процесса.</w:t>
      </w:r>
    </w:p>
    <w:bookmarkEnd w:id="18915"/>
    <w:bookmarkStart w:name="z23456" w:id="18916"/>
    <w:p>
      <w:pPr>
        <w:spacing w:after="0"/>
        <w:ind w:left="0"/>
        <w:jc w:val="both"/>
      </w:pPr>
      <w:r>
        <w:rPr>
          <w:rFonts w:ascii="Times New Roman"/>
          <w:b w:val="false"/>
          <w:i w:val="false"/>
          <w:color w:val="000000"/>
          <w:sz w:val="28"/>
        </w:rPr>
        <w:t>
      17. Программа создает условия для формирования у обучающегося целостного представления о происхождении зарубежного танцевального искусства, его эволюции, лучших образцах классического наследия.</w:t>
      </w:r>
    </w:p>
    <w:bookmarkEnd w:id="18916"/>
    <w:bookmarkStart w:name="z23457" w:id="18917"/>
    <w:p>
      <w:pPr>
        <w:spacing w:after="0"/>
        <w:ind w:left="0"/>
        <w:jc w:val="both"/>
      </w:pPr>
      <w:r>
        <w:rPr>
          <w:rFonts w:ascii="Times New Roman"/>
          <w:b w:val="false"/>
          <w:i w:val="false"/>
          <w:color w:val="000000"/>
          <w:sz w:val="28"/>
        </w:rPr>
        <w:t>
      18.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зарубежной хореографии.</w:t>
      </w:r>
    </w:p>
    <w:bookmarkEnd w:id="18917"/>
    <w:bookmarkStart w:name="z23458" w:id="18918"/>
    <w:p>
      <w:pPr>
        <w:spacing w:after="0"/>
        <w:ind w:left="0"/>
        <w:jc w:val="both"/>
      </w:pPr>
      <w:r>
        <w:rPr>
          <w:rFonts w:ascii="Times New Roman"/>
          <w:b w:val="false"/>
          <w:i w:val="false"/>
          <w:color w:val="000000"/>
          <w:sz w:val="28"/>
        </w:rPr>
        <w:t xml:space="preserve">
      19. Программа ориентирована на развитие личностных качеств обучающихся, способствующих: </w:t>
      </w:r>
    </w:p>
    <w:bookmarkEnd w:id="18918"/>
    <w:bookmarkStart w:name="z23459" w:id="18919"/>
    <w:p>
      <w:pPr>
        <w:spacing w:after="0"/>
        <w:ind w:left="0"/>
        <w:jc w:val="both"/>
      </w:pPr>
      <w:r>
        <w:rPr>
          <w:rFonts w:ascii="Times New Roman"/>
          <w:b w:val="false"/>
          <w:i w:val="false"/>
          <w:color w:val="000000"/>
          <w:sz w:val="28"/>
        </w:rPr>
        <w:t>
      1) овладению знаниями об исторических особенностях развития зарубежной хореографии;</w:t>
      </w:r>
    </w:p>
    <w:bookmarkEnd w:id="18919"/>
    <w:bookmarkStart w:name="z23460" w:id="18920"/>
    <w:p>
      <w:pPr>
        <w:spacing w:after="0"/>
        <w:ind w:left="0"/>
        <w:jc w:val="both"/>
      </w:pPr>
      <w:r>
        <w:rPr>
          <w:rFonts w:ascii="Times New Roman"/>
          <w:b w:val="false"/>
          <w:i w:val="false"/>
          <w:color w:val="000000"/>
          <w:sz w:val="28"/>
        </w:rPr>
        <w:t>
      2) усвоению терминологии из области хореографических знаний;</w:t>
      </w:r>
    </w:p>
    <w:bookmarkEnd w:id="18920"/>
    <w:bookmarkStart w:name="z23461" w:id="18921"/>
    <w:p>
      <w:pPr>
        <w:spacing w:after="0"/>
        <w:ind w:left="0"/>
        <w:jc w:val="both"/>
      </w:pPr>
      <w:r>
        <w:rPr>
          <w:rFonts w:ascii="Times New Roman"/>
          <w:b w:val="false"/>
          <w:i w:val="false"/>
          <w:color w:val="000000"/>
          <w:sz w:val="28"/>
        </w:rPr>
        <w:t>
      3) овладению умениями работать с учебным материалом;</w:t>
      </w:r>
    </w:p>
    <w:bookmarkEnd w:id="18921"/>
    <w:bookmarkStart w:name="z23462" w:id="18922"/>
    <w:p>
      <w:pPr>
        <w:spacing w:after="0"/>
        <w:ind w:left="0"/>
        <w:jc w:val="both"/>
      </w:pPr>
      <w:r>
        <w:rPr>
          <w:rFonts w:ascii="Times New Roman"/>
          <w:b w:val="false"/>
          <w:i w:val="false"/>
          <w:color w:val="000000"/>
          <w:sz w:val="28"/>
        </w:rPr>
        <w:t>
      4) овладению навыками написания докладов, рефератов;</w:t>
      </w:r>
    </w:p>
    <w:bookmarkEnd w:id="18922"/>
    <w:bookmarkStart w:name="z23463" w:id="18923"/>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18923"/>
    <w:bookmarkStart w:name="z23464" w:id="18924"/>
    <w:p>
      <w:pPr>
        <w:spacing w:after="0"/>
        <w:ind w:left="0"/>
        <w:jc w:val="both"/>
      </w:pPr>
      <w:r>
        <w:rPr>
          <w:rFonts w:ascii="Times New Roman"/>
          <w:b w:val="false"/>
          <w:i w:val="false"/>
          <w:color w:val="000000"/>
          <w:sz w:val="28"/>
        </w:rPr>
        <w:t>
      20. Психолого-педагогическое сопровождение направлено на:</w:t>
      </w:r>
    </w:p>
    <w:bookmarkEnd w:id="18924"/>
    <w:bookmarkStart w:name="z23465" w:id="18925"/>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8925"/>
    <w:bookmarkStart w:name="z23466" w:id="18926"/>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8926"/>
    <w:bookmarkStart w:name="z23467" w:id="18927"/>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18927"/>
    <w:bookmarkStart w:name="z23468" w:id="18928"/>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8928"/>
    <w:bookmarkStart w:name="z23469" w:id="18929"/>
    <w:p>
      <w:pPr>
        <w:spacing w:after="0"/>
        <w:ind w:left="0"/>
        <w:jc w:val="both"/>
      </w:pPr>
      <w:r>
        <w:rPr>
          <w:rFonts w:ascii="Times New Roman"/>
          <w:b w:val="false"/>
          <w:i w:val="false"/>
          <w:color w:val="000000"/>
          <w:sz w:val="28"/>
        </w:rPr>
        <w:t>
      21.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освоенных специфических знаний, умений и навыков.</w:t>
      </w:r>
    </w:p>
    <w:bookmarkEnd w:id="18929"/>
    <w:bookmarkStart w:name="z23470" w:id="18930"/>
    <w:p>
      <w:pPr>
        <w:spacing w:after="0"/>
        <w:ind w:left="0"/>
        <w:jc w:val="both"/>
      </w:pPr>
      <w:r>
        <w:rPr>
          <w:rFonts w:ascii="Times New Roman"/>
          <w:b w:val="false"/>
          <w:i w:val="false"/>
          <w:color w:val="000000"/>
          <w:sz w:val="28"/>
        </w:rPr>
        <w:t>
      22. Методологическая основа Программы:</w:t>
      </w:r>
    </w:p>
    <w:bookmarkEnd w:id="18930"/>
    <w:bookmarkStart w:name="z23471" w:id="18931"/>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8931"/>
    <w:bookmarkStart w:name="z23472" w:id="18932"/>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8932"/>
    <w:bookmarkStart w:name="z23473" w:id="18933"/>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8933"/>
    <w:bookmarkStart w:name="z23474" w:id="18934"/>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8934"/>
    <w:bookmarkStart w:name="z23475" w:id="18935"/>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хореографов.</w:t>
      </w:r>
    </w:p>
    <w:bookmarkEnd w:id="18935"/>
    <w:bookmarkStart w:name="z23476" w:id="18936"/>
    <w:p>
      <w:pPr>
        <w:spacing w:after="0"/>
        <w:ind w:left="0"/>
        <w:jc w:val="both"/>
      </w:pPr>
      <w:r>
        <w:rPr>
          <w:rFonts w:ascii="Times New Roman"/>
          <w:b w:val="false"/>
          <w:i w:val="false"/>
          <w:color w:val="000000"/>
          <w:sz w:val="28"/>
        </w:rPr>
        <w:t xml:space="preserve">
      23. Педагогические принципы отбора содержания учебного материала: </w:t>
      </w:r>
    </w:p>
    <w:bookmarkEnd w:id="18936"/>
    <w:bookmarkStart w:name="z23477" w:id="18937"/>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хореографии, музыкознания. На занятии педагог руководствуется правилами дидактики: от простого к сложному, от легкого к трудному, от известного к неизвестному;</w:t>
      </w:r>
    </w:p>
    <w:bookmarkEnd w:id="18937"/>
    <w:bookmarkStart w:name="z23478" w:id="18938"/>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18938"/>
    <w:bookmarkStart w:name="z23479" w:id="18939"/>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18939"/>
    <w:bookmarkStart w:name="z23480" w:id="18940"/>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обучающимися на занятии. </w:t>
      </w:r>
    </w:p>
    <w:bookmarkEnd w:id="18940"/>
    <w:bookmarkStart w:name="z23481" w:id="18941"/>
    <w:p>
      <w:pPr>
        <w:spacing w:after="0"/>
        <w:ind w:left="0"/>
        <w:jc w:val="both"/>
      </w:pPr>
      <w:r>
        <w:rPr>
          <w:rFonts w:ascii="Times New Roman"/>
          <w:b w:val="false"/>
          <w:i w:val="false"/>
          <w:color w:val="000000"/>
          <w:sz w:val="28"/>
        </w:rPr>
        <w:t>
      24. Специфика группового обучения предмету "Зарубежная хореография" предполагает вариативность выбора методов, средств, форм обучения и подбора репертуарного комплекса.</w:t>
      </w:r>
    </w:p>
    <w:bookmarkEnd w:id="18941"/>
    <w:bookmarkStart w:name="z23482" w:id="18942"/>
    <w:p>
      <w:pPr>
        <w:spacing w:after="0"/>
        <w:ind w:left="0"/>
        <w:jc w:val="both"/>
      </w:pPr>
      <w:r>
        <w:rPr>
          <w:rFonts w:ascii="Times New Roman"/>
          <w:b w:val="false"/>
          <w:i w:val="false"/>
          <w:color w:val="000000"/>
          <w:sz w:val="28"/>
        </w:rPr>
        <w:t>
      25. Для достижения поставленных задач используются следующие методы обучения:</w:t>
      </w:r>
    </w:p>
    <w:bookmarkEnd w:id="18942"/>
    <w:bookmarkStart w:name="z23483" w:id="18943"/>
    <w:p>
      <w:pPr>
        <w:spacing w:after="0"/>
        <w:ind w:left="0"/>
        <w:jc w:val="both"/>
      </w:pPr>
      <w:r>
        <w:rPr>
          <w:rFonts w:ascii="Times New Roman"/>
          <w:b w:val="false"/>
          <w:i w:val="false"/>
          <w:color w:val="000000"/>
          <w:sz w:val="28"/>
        </w:rPr>
        <w:t xml:space="preserve">
      1) словесный метод – объяснение, разбор, анализ; </w:t>
      </w:r>
    </w:p>
    <w:bookmarkEnd w:id="18943"/>
    <w:bookmarkStart w:name="z23484" w:id="18944"/>
    <w:p>
      <w:pPr>
        <w:spacing w:after="0"/>
        <w:ind w:left="0"/>
        <w:jc w:val="both"/>
      </w:pPr>
      <w:r>
        <w:rPr>
          <w:rFonts w:ascii="Times New Roman"/>
          <w:b w:val="false"/>
          <w:i w:val="false"/>
          <w:color w:val="000000"/>
          <w:sz w:val="28"/>
        </w:rPr>
        <w:t xml:space="preserve">
      2) наглядный – просмотр видеоматериалов, посещение концертов для повышения общего уровня развития обучающихся; </w:t>
      </w:r>
    </w:p>
    <w:bookmarkEnd w:id="18944"/>
    <w:bookmarkStart w:name="z23485" w:id="18945"/>
    <w:p>
      <w:pPr>
        <w:spacing w:after="0"/>
        <w:ind w:left="0"/>
        <w:jc w:val="both"/>
      </w:pPr>
      <w:r>
        <w:rPr>
          <w:rFonts w:ascii="Times New Roman"/>
          <w:b w:val="false"/>
          <w:i w:val="false"/>
          <w:color w:val="000000"/>
          <w:sz w:val="28"/>
        </w:rPr>
        <w:t xml:space="preserve">
      3) практический –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bookmarkEnd w:id="18945"/>
    <w:bookmarkStart w:name="z23486" w:id="18946"/>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18946"/>
    <w:bookmarkStart w:name="z23487" w:id="18947"/>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8947"/>
    <w:bookmarkStart w:name="z23488" w:id="18948"/>
    <w:p>
      <w:pPr>
        <w:spacing w:after="0"/>
        <w:ind w:left="0"/>
        <w:jc w:val="both"/>
      </w:pPr>
      <w:r>
        <w:rPr>
          <w:rFonts w:ascii="Times New Roman"/>
          <w:b w:val="false"/>
          <w:i w:val="false"/>
          <w:color w:val="000000"/>
          <w:sz w:val="28"/>
        </w:rPr>
        <w:t>
      26. Выбор методов зависит от возраста и индивидуальных особенностей, физических данных, уровня развития творческих способностей обучающегося. Весь процесс обучения строится от простого к сложному.</w:t>
      </w:r>
    </w:p>
    <w:bookmarkEnd w:id="18948"/>
    <w:bookmarkStart w:name="z23489" w:id="18949"/>
    <w:p>
      <w:pPr>
        <w:spacing w:after="0"/>
        <w:ind w:left="0"/>
        <w:jc w:val="both"/>
      </w:pPr>
      <w:r>
        <w:rPr>
          <w:rFonts w:ascii="Times New Roman"/>
          <w:b w:val="false"/>
          <w:i w:val="false"/>
          <w:color w:val="000000"/>
          <w:sz w:val="28"/>
        </w:rPr>
        <w:t>
      27.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8949"/>
    <w:bookmarkStart w:name="z23490" w:id="18950"/>
    <w:p>
      <w:pPr>
        <w:spacing w:after="0"/>
        <w:ind w:left="0"/>
        <w:jc w:val="both"/>
      </w:pPr>
      <w:r>
        <w:rPr>
          <w:rFonts w:ascii="Times New Roman"/>
          <w:b w:val="false"/>
          <w:i w:val="false"/>
          <w:color w:val="000000"/>
          <w:sz w:val="28"/>
        </w:rPr>
        <w:t>
      28. Основной формой учебно-воспитательной работы в классе является урок, проводимый как групповое занятие педагога с обучающимися.</w:t>
      </w:r>
    </w:p>
    <w:bookmarkEnd w:id="18950"/>
    <w:bookmarkStart w:name="z23491" w:id="18951"/>
    <w:p>
      <w:pPr>
        <w:spacing w:after="0"/>
        <w:ind w:left="0"/>
        <w:jc w:val="both"/>
      </w:pPr>
      <w:r>
        <w:rPr>
          <w:rFonts w:ascii="Times New Roman"/>
          <w:b w:val="false"/>
          <w:i w:val="false"/>
          <w:color w:val="000000"/>
          <w:sz w:val="28"/>
        </w:rPr>
        <w:t>
      29. Теоретические и практические занятия проводятся одновременно.</w:t>
      </w:r>
    </w:p>
    <w:bookmarkEnd w:id="18951"/>
    <w:bookmarkStart w:name="z23492" w:id="18952"/>
    <w:p>
      <w:pPr>
        <w:spacing w:after="0"/>
        <w:ind w:left="0"/>
        <w:jc w:val="both"/>
      </w:pPr>
      <w:r>
        <w:rPr>
          <w:rFonts w:ascii="Times New Roman"/>
          <w:b w:val="false"/>
          <w:i w:val="false"/>
          <w:color w:val="000000"/>
          <w:sz w:val="28"/>
        </w:rPr>
        <w:t>
      30. Виды внеурочных форм работы:</w:t>
      </w:r>
    </w:p>
    <w:bookmarkEnd w:id="18952"/>
    <w:bookmarkStart w:name="z23493" w:id="18953"/>
    <w:p>
      <w:pPr>
        <w:spacing w:after="0"/>
        <w:ind w:left="0"/>
        <w:jc w:val="both"/>
      </w:pPr>
      <w:r>
        <w:rPr>
          <w:rFonts w:ascii="Times New Roman"/>
          <w:b w:val="false"/>
          <w:i w:val="false"/>
          <w:color w:val="000000"/>
          <w:sz w:val="28"/>
        </w:rPr>
        <w:t>
      1) выполнение домашнего задания;</w:t>
      </w:r>
    </w:p>
    <w:bookmarkEnd w:id="18953"/>
    <w:bookmarkStart w:name="z23494" w:id="18954"/>
    <w:p>
      <w:pPr>
        <w:spacing w:after="0"/>
        <w:ind w:left="0"/>
        <w:jc w:val="both"/>
      </w:pPr>
      <w:r>
        <w:rPr>
          <w:rFonts w:ascii="Times New Roman"/>
          <w:b w:val="false"/>
          <w:i w:val="false"/>
          <w:color w:val="000000"/>
          <w:sz w:val="28"/>
        </w:rPr>
        <w:t xml:space="preserve">
      2) подготовка докладов, рефератов, презентаций; </w:t>
      </w:r>
    </w:p>
    <w:bookmarkEnd w:id="18954"/>
    <w:bookmarkStart w:name="z23495" w:id="18955"/>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18955"/>
    <w:bookmarkStart w:name="z23496" w:id="18956"/>
    <w:p>
      <w:pPr>
        <w:spacing w:after="0"/>
        <w:ind w:left="0"/>
        <w:jc w:val="both"/>
      </w:pPr>
      <w:r>
        <w:rPr>
          <w:rFonts w:ascii="Times New Roman"/>
          <w:b w:val="false"/>
          <w:i w:val="false"/>
          <w:color w:val="000000"/>
          <w:sz w:val="28"/>
        </w:rPr>
        <w:t xml:space="preserve">
      4) участие в творческих и культурно-просветительских мероприятиях. </w:t>
      </w:r>
    </w:p>
    <w:bookmarkEnd w:id="18956"/>
    <w:bookmarkStart w:name="z23497" w:id="18957"/>
    <w:p>
      <w:pPr>
        <w:spacing w:after="0"/>
        <w:ind w:left="0"/>
        <w:jc w:val="both"/>
      </w:pPr>
      <w:r>
        <w:rPr>
          <w:rFonts w:ascii="Times New Roman"/>
          <w:b w:val="false"/>
          <w:i w:val="false"/>
          <w:color w:val="000000"/>
          <w:sz w:val="28"/>
        </w:rPr>
        <w:t>
      31. Индивидуальная домашняя работа проводится в несколько приемов и строится в соответствии с рекомендациями педагога. В первую очередь выполняются самые сложные задания.</w:t>
      </w:r>
    </w:p>
    <w:bookmarkEnd w:id="18957"/>
    <w:bookmarkStart w:name="z23498" w:id="18958"/>
    <w:p>
      <w:pPr>
        <w:spacing w:after="0"/>
        <w:ind w:left="0"/>
        <w:jc w:val="both"/>
      </w:pPr>
      <w:r>
        <w:rPr>
          <w:rFonts w:ascii="Times New Roman"/>
          <w:b w:val="false"/>
          <w:i w:val="false"/>
          <w:color w:val="000000"/>
          <w:sz w:val="28"/>
        </w:rPr>
        <w:t xml:space="preserve">
      32. Домашние задания направлены на закрепление пройденного в классе материала, это может быть повторение пройденного в классе материала, ознакомление с музыкальным произведением, просмотр видеоматериала, творческое задание, заключающееся в анализе произведения. </w:t>
      </w:r>
    </w:p>
    <w:bookmarkEnd w:id="18958"/>
    <w:bookmarkStart w:name="z23499" w:id="18959"/>
    <w:p>
      <w:pPr>
        <w:spacing w:after="0"/>
        <w:ind w:left="0"/>
        <w:jc w:val="both"/>
      </w:pPr>
      <w:r>
        <w:rPr>
          <w:rFonts w:ascii="Times New Roman"/>
          <w:b w:val="false"/>
          <w:i w:val="false"/>
          <w:color w:val="000000"/>
          <w:sz w:val="28"/>
        </w:rPr>
        <w:t>
      33.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18959"/>
    <w:bookmarkStart w:name="z23500" w:id="18960"/>
    <w:p>
      <w:pPr>
        <w:spacing w:after="0"/>
        <w:ind w:left="0"/>
        <w:jc w:val="both"/>
      </w:pPr>
      <w:r>
        <w:rPr>
          <w:rFonts w:ascii="Times New Roman"/>
          <w:b w:val="false"/>
          <w:i w:val="false"/>
          <w:color w:val="000000"/>
          <w:sz w:val="28"/>
        </w:rPr>
        <w:t>
      34. Содержание домашних заданий:</w:t>
      </w:r>
    </w:p>
    <w:bookmarkEnd w:id="18960"/>
    <w:bookmarkStart w:name="z23501" w:id="18961"/>
    <w:p>
      <w:pPr>
        <w:spacing w:after="0"/>
        <w:ind w:left="0"/>
        <w:jc w:val="both"/>
      </w:pPr>
      <w:r>
        <w:rPr>
          <w:rFonts w:ascii="Times New Roman"/>
          <w:b w:val="false"/>
          <w:i w:val="false"/>
          <w:color w:val="000000"/>
          <w:sz w:val="28"/>
        </w:rPr>
        <w:t>
      1) сбор и систематизация учебного материала;</w:t>
      </w:r>
    </w:p>
    <w:bookmarkEnd w:id="18961"/>
    <w:bookmarkStart w:name="z23502" w:id="18962"/>
    <w:p>
      <w:pPr>
        <w:spacing w:after="0"/>
        <w:ind w:left="0"/>
        <w:jc w:val="both"/>
      </w:pPr>
      <w:r>
        <w:rPr>
          <w:rFonts w:ascii="Times New Roman"/>
          <w:b w:val="false"/>
          <w:i w:val="false"/>
          <w:color w:val="000000"/>
          <w:sz w:val="28"/>
        </w:rPr>
        <w:t>
      2) написание эссе, реферата, доклада;</w:t>
      </w:r>
    </w:p>
    <w:bookmarkEnd w:id="18962"/>
    <w:bookmarkStart w:name="z23503" w:id="18963"/>
    <w:p>
      <w:pPr>
        <w:spacing w:after="0"/>
        <w:ind w:left="0"/>
        <w:jc w:val="both"/>
      </w:pPr>
      <w:r>
        <w:rPr>
          <w:rFonts w:ascii="Times New Roman"/>
          <w:b w:val="false"/>
          <w:i w:val="false"/>
          <w:color w:val="000000"/>
          <w:sz w:val="28"/>
        </w:rPr>
        <w:t>
      3) работа над видеопрезентацией;</w:t>
      </w:r>
    </w:p>
    <w:bookmarkEnd w:id="18963"/>
    <w:bookmarkStart w:name="z23504" w:id="18964"/>
    <w:p>
      <w:pPr>
        <w:spacing w:after="0"/>
        <w:ind w:left="0"/>
        <w:jc w:val="both"/>
      </w:pPr>
      <w:r>
        <w:rPr>
          <w:rFonts w:ascii="Times New Roman"/>
          <w:b w:val="false"/>
          <w:i w:val="false"/>
          <w:color w:val="000000"/>
          <w:sz w:val="28"/>
        </w:rPr>
        <w:t>
      4) работа со словарем.</w:t>
      </w:r>
    </w:p>
    <w:bookmarkEnd w:id="18964"/>
    <w:bookmarkStart w:name="z23505" w:id="18965"/>
    <w:p>
      <w:pPr>
        <w:spacing w:after="0"/>
        <w:ind w:left="0"/>
        <w:jc w:val="both"/>
      </w:pPr>
      <w:r>
        <w:rPr>
          <w:rFonts w:ascii="Times New Roman"/>
          <w:b w:val="false"/>
          <w:i w:val="false"/>
          <w:color w:val="000000"/>
          <w:sz w:val="28"/>
        </w:rPr>
        <w:t>
      35. Межпредметные связи предмета "Зарубежная хореография" с предметами "Классический танец", "Народно-сценический танец", "Современный танец" побуждают обучающегося к целостному познанию различных художественных явлений.</w:t>
      </w:r>
    </w:p>
    <w:bookmarkEnd w:id="18965"/>
    <w:bookmarkStart w:name="z23506" w:id="1896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8966"/>
    <w:bookmarkStart w:name="z23507" w:id="18967"/>
    <w:p>
      <w:pPr>
        <w:spacing w:after="0"/>
        <w:ind w:left="0"/>
        <w:jc w:val="both"/>
      </w:pPr>
      <w:r>
        <w:rPr>
          <w:rFonts w:ascii="Times New Roman"/>
          <w:b w:val="false"/>
          <w:i w:val="false"/>
          <w:color w:val="000000"/>
          <w:sz w:val="28"/>
        </w:rPr>
        <w:t>
      36. Программные требования в 5 классе:</w:t>
      </w:r>
    </w:p>
    <w:bookmarkEnd w:id="18967"/>
    <w:bookmarkStart w:name="z23508" w:id="18968"/>
    <w:p>
      <w:pPr>
        <w:spacing w:after="0"/>
        <w:ind w:left="0"/>
        <w:jc w:val="both"/>
      </w:pPr>
      <w:r>
        <w:rPr>
          <w:rFonts w:ascii="Times New Roman"/>
          <w:b w:val="false"/>
          <w:i w:val="false"/>
          <w:color w:val="000000"/>
          <w:sz w:val="28"/>
        </w:rPr>
        <w:t>
      1) обучающийся знакомится с хореографией как видом искусства, специфическими особенностями хореографии, ее выразительными средствами;</w:t>
      </w:r>
    </w:p>
    <w:bookmarkEnd w:id="18968"/>
    <w:bookmarkStart w:name="z23509" w:id="18969"/>
    <w:p>
      <w:pPr>
        <w:spacing w:after="0"/>
        <w:ind w:left="0"/>
        <w:jc w:val="both"/>
      </w:pPr>
      <w:r>
        <w:rPr>
          <w:rFonts w:ascii="Times New Roman"/>
          <w:b w:val="false"/>
          <w:i w:val="false"/>
          <w:color w:val="000000"/>
          <w:sz w:val="28"/>
        </w:rPr>
        <w:t>
      2) знакомство с танцем первобытного общества, видами первобытных плясок, значением танца в жизни первобытного общества, танцевальным искусством древних цивилизаций, древнего Египта, древней Греции, Англии, Франции, Италии эпохи средневековья до двадцатого века;</w:t>
      </w:r>
    </w:p>
    <w:bookmarkEnd w:id="18969"/>
    <w:bookmarkStart w:name="z23510" w:id="18970"/>
    <w:p>
      <w:pPr>
        <w:spacing w:after="0"/>
        <w:ind w:left="0"/>
        <w:jc w:val="both"/>
      </w:pPr>
      <w:r>
        <w:rPr>
          <w:rFonts w:ascii="Times New Roman"/>
          <w:b w:val="false"/>
          <w:i w:val="false"/>
          <w:color w:val="000000"/>
          <w:sz w:val="28"/>
        </w:rPr>
        <w:t xml:space="preserve">
      3) осваиваются знания о жизненном и творческом пути балетмейстеров; </w:t>
      </w:r>
    </w:p>
    <w:bookmarkEnd w:id="18970"/>
    <w:bookmarkStart w:name="z23511" w:id="18971"/>
    <w:p>
      <w:pPr>
        <w:spacing w:after="0"/>
        <w:ind w:left="0"/>
        <w:jc w:val="both"/>
      </w:pPr>
      <w:r>
        <w:rPr>
          <w:rFonts w:ascii="Times New Roman"/>
          <w:b w:val="false"/>
          <w:i w:val="false"/>
          <w:color w:val="000000"/>
          <w:sz w:val="28"/>
        </w:rPr>
        <w:t>
      4) овладевает умениями работы с учебным материалом, систематизации знаний, написания эссе, рефератов.</w:t>
      </w:r>
    </w:p>
    <w:bookmarkEnd w:id="18971"/>
    <w:bookmarkStart w:name="z23512" w:id="18972"/>
    <w:p>
      <w:pPr>
        <w:spacing w:after="0"/>
        <w:ind w:left="0"/>
        <w:jc w:val="both"/>
      </w:pPr>
      <w:r>
        <w:rPr>
          <w:rFonts w:ascii="Times New Roman"/>
          <w:b w:val="false"/>
          <w:i w:val="false"/>
          <w:color w:val="000000"/>
          <w:sz w:val="28"/>
        </w:rPr>
        <w:t>
      37. Содержание учебного предмета в 5 классе.</w:t>
      </w:r>
    </w:p>
    <w:bookmarkEnd w:id="18972"/>
    <w:bookmarkStart w:name="z23513" w:id="18973"/>
    <w:p>
      <w:pPr>
        <w:spacing w:after="0"/>
        <w:ind w:left="0"/>
        <w:jc w:val="both"/>
      </w:pPr>
      <w:r>
        <w:rPr>
          <w:rFonts w:ascii="Times New Roman"/>
          <w:b w:val="false"/>
          <w:i w:val="false"/>
          <w:color w:val="000000"/>
          <w:sz w:val="28"/>
        </w:rPr>
        <w:t>
      Тематическое планирование.</w:t>
      </w:r>
    </w:p>
    <w:bookmarkEnd w:id="18973"/>
    <w:bookmarkStart w:name="z23514" w:id="18974"/>
    <w:p>
      <w:pPr>
        <w:spacing w:after="0"/>
        <w:ind w:left="0"/>
        <w:jc w:val="both"/>
      </w:pPr>
      <w:r>
        <w:rPr>
          <w:rFonts w:ascii="Times New Roman"/>
          <w:b w:val="false"/>
          <w:i w:val="false"/>
          <w:color w:val="000000"/>
          <w:sz w:val="28"/>
        </w:rPr>
        <w:t>
      Тема 1. Хореография как вид искусства. Условная природа танца. Связь танца с другими видами искусств. Специфические особенности хореографии, ее выразительные средства. Образ – это символ. Средства создания образа. Роль музыки в создании хореографического образа. Музыкальный образ и его воплощение в хореографическом тексте. Позы, жесты, мимика, танцевальная лексика, рисунок танца. Общее понятие вида, жанра. Классический танец. Народный танец. Историко-бытовой танец. Бальный танец. Народно-сценический танец. Современный танец. Джазовый танец. Танец модерн. Значение танцевального искусства в жизни современного общества.</w:t>
      </w:r>
    </w:p>
    <w:bookmarkEnd w:id="18974"/>
    <w:bookmarkStart w:name="z23515" w:id="18975"/>
    <w:p>
      <w:pPr>
        <w:spacing w:after="0"/>
        <w:ind w:left="0"/>
        <w:jc w:val="both"/>
      </w:pPr>
      <w:r>
        <w:rPr>
          <w:rFonts w:ascii="Times New Roman"/>
          <w:b w:val="false"/>
          <w:i w:val="false"/>
          <w:color w:val="000000"/>
          <w:sz w:val="28"/>
        </w:rPr>
        <w:t>
      Тема 2. Танец первобытного общества. Возникновение танца. Взгляд первобытного человека на окружающий мир. Виды первобытных плясок. Синкретический характер первобытного искусства: тесная взаимосвязь пения, танца, пантомимной игры. Отражение в танце важнейших сторон жизни первобытного общества: труда, охоты, войны, религии. Отражение в танце явлений природы. Воспитательное и организующее значение танца в жизни первобытного общества.</w:t>
      </w:r>
    </w:p>
    <w:bookmarkEnd w:id="18975"/>
    <w:bookmarkStart w:name="z23516" w:id="18976"/>
    <w:p>
      <w:pPr>
        <w:spacing w:after="0"/>
        <w:ind w:left="0"/>
        <w:jc w:val="both"/>
      </w:pPr>
      <w:r>
        <w:rPr>
          <w:rFonts w:ascii="Times New Roman"/>
          <w:b w:val="false"/>
          <w:i w:val="false"/>
          <w:color w:val="000000"/>
          <w:sz w:val="28"/>
        </w:rPr>
        <w:t xml:space="preserve">
      Тема 3. Танцевальное искусство древних цивилизаций. Многообразие функций хореографии в Древнем мире (культовая, ритуальная, магическая, развлекательная, медицинская, спортивно-тренировочная). Общая характеристика восточных представлений. Восточный театр как синтез искусств. Особенности драматургического построения, костюма и решения сценического пространства (отсутствие декораций). Позы, жесты, ритмизированные движения в танце. </w:t>
      </w:r>
    </w:p>
    <w:bookmarkEnd w:id="18976"/>
    <w:bookmarkStart w:name="z23517" w:id="18977"/>
    <w:p>
      <w:pPr>
        <w:spacing w:after="0"/>
        <w:ind w:left="0"/>
        <w:jc w:val="both"/>
      </w:pPr>
      <w:r>
        <w:rPr>
          <w:rFonts w:ascii="Times New Roman"/>
          <w:b w:val="false"/>
          <w:i w:val="false"/>
          <w:color w:val="000000"/>
          <w:sz w:val="28"/>
        </w:rPr>
        <w:t xml:space="preserve">
      Тема 4. Влияние религий на театр Востока. Китай. Виды театров. Распространение театрализованных песенно-танцевальных и фарсовых представлений. Связь музыки и танца с ритуальными поклонениями божествам, жертвоприношениями, магическими плясками. </w:t>
      </w:r>
    </w:p>
    <w:bookmarkEnd w:id="18977"/>
    <w:bookmarkStart w:name="z23518" w:id="18978"/>
    <w:p>
      <w:pPr>
        <w:spacing w:after="0"/>
        <w:ind w:left="0"/>
        <w:jc w:val="both"/>
      </w:pPr>
      <w:r>
        <w:rPr>
          <w:rFonts w:ascii="Times New Roman"/>
          <w:b w:val="false"/>
          <w:i w:val="false"/>
          <w:color w:val="000000"/>
          <w:sz w:val="28"/>
        </w:rPr>
        <w:t>
      Тема 5. Танцы древнего Египта. Древние танцы Востока в двадцатом столетии. Использование лексики египетского танца в современной хореографии. Отличительные черты египетского танца: ритмичность, конструктивность, геометричность рисунка. Ритуальные танцы, парные симметричные танцы. Полифония египетского танца. Пути развития индийского танца, отраженные в храмовых изображениях и скульптуре. Стили индийского танца: бхаратнатьям, катхак, катхакали, манипури, одисси. Своеобразие индийских праздников и обычаев. Особенности национального костюма.</w:t>
      </w:r>
    </w:p>
    <w:bookmarkEnd w:id="18978"/>
    <w:bookmarkStart w:name="z23519" w:id="18979"/>
    <w:p>
      <w:pPr>
        <w:spacing w:after="0"/>
        <w:ind w:left="0"/>
        <w:jc w:val="both"/>
      </w:pPr>
      <w:r>
        <w:rPr>
          <w:rFonts w:ascii="Times New Roman"/>
          <w:b w:val="false"/>
          <w:i w:val="false"/>
          <w:color w:val="000000"/>
          <w:sz w:val="28"/>
        </w:rPr>
        <w:t>
      Тема 6. Танец в Древней Греции как средство формирования гармоничной личности. Греческая мифология. 9 муз – покровительницы искусств и наук. Терпсихора – муза танца. Танцевальная культура Древней Греции. Виды танцев. Священные танцы. Военные танцы. Спортивные танцы. Общественно-бытовые танцы. Сценические танцы.</w:t>
      </w:r>
    </w:p>
    <w:bookmarkEnd w:id="18979"/>
    <w:bookmarkStart w:name="z23520" w:id="18980"/>
    <w:p>
      <w:pPr>
        <w:spacing w:after="0"/>
        <w:ind w:left="0"/>
        <w:jc w:val="both"/>
      </w:pPr>
      <w:r>
        <w:rPr>
          <w:rFonts w:ascii="Times New Roman"/>
          <w:b w:val="false"/>
          <w:i w:val="false"/>
          <w:color w:val="000000"/>
          <w:sz w:val="28"/>
        </w:rPr>
        <w:t xml:space="preserve">
      Тема 7. Танцевальное искусство эпохи Средневековья. Появление ряда простейших танцевальных форм в зрелищах средних веков. Влияние церкви на быт, культуру, философию, литературу, искусство. Борьба церкви с народным танцевальным искусством. Религиозные танцы – "священные действа". </w:t>
      </w:r>
    </w:p>
    <w:bookmarkEnd w:id="18980"/>
    <w:bookmarkStart w:name="z23521" w:id="18981"/>
    <w:p>
      <w:pPr>
        <w:spacing w:after="0"/>
        <w:ind w:left="0"/>
        <w:jc w:val="both"/>
      </w:pPr>
      <w:r>
        <w:rPr>
          <w:rFonts w:ascii="Times New Roman"/>
          <w:b w:val="false"/>
          <w:i w:val="false"/>
          <w:color w:val="000000"/>
          <w:sz w:val="28"/>
        </w:rPr>
        <w:t>
      Тема 8. Появление нового типа профессионала – странствующего артиста. Роль бродячих артистов – жонглеров, шпильманов, скоморохов в сохранении традиций народной танцевальной культуры, развитии технического мастерства. Посредническая, "обменная" культурная функция странствующего актера.</w:t>
      </w:r>
    </w:p>
    <w:bookmarkEnd w:id="18981"/>
    <w:bookmarkStart w:name="z23522" w:id="18982"/>
    <w:p>
      <w:pPr>
        <w:spacing w:after="0"/>
        <w:ind w:left="0"/>
        <w:jc w:val="both"/>
      </w:pPr>
      <w:r>
        <w:rPr>
          <w:rFonts w:ascii="Times New Roman"/>
          <w:b w:val="false"/>
          <w:i w:val="false"/>
          <w:color w:val="000000"/>
          <w:sz w:val="28"/>
        </w:rPr>
        <w:t xml:space="preserve">
      Тема 9. Романская эпоха (10-12 века) – хороводные танцы с линейно-шеренговой композицией. Готическая эпоха (12-15 века) – появление парных танцев, первых балетных интермедий. Различие между придворными и деревенскими танцами. Характеристика основных танцев средних веков: бранль, бассданс, мореска, фарандола. </w:t>
      </w:r>
    </w:p>
    <w:bookmarkEnd w:id="18982"/>
    <w:bookmarkStart w:name="z23523" w:id="18983"/>
    <w:p>
      <w:pPr>
        <w:spacing w:after="0"/>
        <w:ind w:left="0"/>
        <w:jc w:val="both"/>
      </w:pPr>
      <w:r>
        <w:rPr>
          <w:rFonts w:ascii="Times New Roman"/>
          <w:b w:val="false"/>
          <w:i w:val="false"/>
          <w:color w:val="000000"/>
          <w:sz w:val="28"/>
        </w:rPr>
        <w:t>
      Рыцарская культура. Культ прекрасной дамы. Особенности цветовой символики. Средневековый женский костюм (S-образная форма силуэта). Мужской костюм (клювовидная остроносая обувь). Влияние костюма на характер и манеру исполнения танцев (степенность, тяжеловесность).</w:t>
      </w:r>
    </w:p>
    <w:bookmarkEnd w:id="18983"/>
    <w:bookmarkStart w:name="z23524" w:id="18984"/>
    <w:p>
      <w:pPr>
        <w:spacing w:after="0"/>
        <w:ind w:left="0"/>
        <w:jc w:val="both"/>
      </w:pPr>
      <w:r>
        <w:rPr>
          <w:rFonts w:ascii="Times New Roman"/>
          <w:b w:val="false"/>
          <w:i w:val="false"/>
          <w:color w:val="000000"/>
          <w:sz w:val="28"/>
        </w:rPr>
        <w:t>
       Бытовые танцы (бранли). Первые балеты. Родина балета (Италия, 15 век). Танцевальная культура города. Разнообразие танцевальных форм. Творчество бродячих артистов. Аристократические танцы (бас-дансы). Связь с придворным этикетом.</w:t>
      </w:r>
    </w:p>
    <w:bookmarkEnd w:id="18984"/>
    <w:bookmarkStart w:name="z23525" w:id="18985"/>
    <w:p>
      <w:pPr>
        <w:spacing w:after="0"/>
        <w:ind w:left="0"/>
        <w:jc w:val="both"/>
      </w:pPr>
      <w:r>
        <w:rPr>
          <w:rFonts w:ascii="Times New Roman"/>
          <w:b w:val="false"/>
          <w:i w:val="false"/>
          <w:color w:val="000000"/>
          <w:sz w:val="28"/>
        </w:rPr>
        <w:t xml:space="preserve">
      Тема 10. Танцевальное искусство эпохи Возрождения (16 век). Характеристика эпохи: развитие наук и искусств, прогресс во всех областях общественной деятельности. Идея возвышения человека как основа эстетики эпохи Возрождения. Театральные представления с песнями и танцами, сочетающие античную драму и средневековые зрелища. </w:t>
      </w:r>
    </w:p>
    <w:bookmarkEnd w:id="18985"/>
    <w:bookmarkStart w:name="z23526" w:id="18986"/>
    <w:p>
      <w:pPr>
        <w:spacing w:after="0"/>
        <w:ind w:left="0"/>
        <w:jc w:val="both"/>
      </w:pPr>
      <w:r>
        <w:rPr>
          <w:rFonts w:ascii="Times New Roman"/>
          <w:b w:val="false"/>
          <w:i w:val="false"/>
          <w:color w:val="000000"/>
          <w:sz w:val="28"/>
        </w:rPr>
        <w:t>
      Тема 11. Народное танцевальное творчество – источник новых танцевальных форм (менуэт, гавот, ригодон, гальярда, вольта, буре). Установка связи танца с музыкой. Постепенное превращение танца под воздействием музыки в профессиональное искусство. Различие народной и аристократической танцевальной культуры. Танец в системе образования аристократа, рыцарском быту. Странствующий актер на службе в замке. Превращение жонглера в придворного учителя танцев, хореографа, церемониймейстера празднеств. Первый образец нового жанра. Появление первых теоретиков – учителей танцев: Фабрицио Карозо, Чезаре Негри.</w:t>
      </w:r>
    </w:p>
    <w:bookmarkEnd w:id="18986"/>
    <w:bookmarkStart w:name="z23527" w:id="18987"/>
    <w:p>
      <w:pPr>
        <w:spacing w:after="0"/>
        <w:ind w:left="0"/>
        <w:jc w:val="both"/>
      </w:pPr>
      <w:r>
        <w:rPr>
          <w:rFonts w:ascii="Times New Roman"/>
          <w:b w:val="false"/>
          <w:i w:val="false"/>
          <w:color w:val="000000"/>
          <w:sz w:val="28"/>
        </w:rPr>
        <w:t>
      Общественно-бытовые танцы эпохи Возрождения. Различие народной и аристократической танцевальной культуры. Новые танцевальные формы. Первые танцевальные школы. Учебники о танце. Профессия – учитель танцев.</w:t>
      </w:r>
    </w:p>
    <w:bookmarkEnd w:id="18987"/>
    <w:bookmarkStart w:name="z23528" w:id="18988"/>
    <w:p>
      <w:pPr>
        <w:spacing w:after="0"/>
        <w:ind w:left="0"/>
        <w:jc w:val="both"/>
      </w:pPr>
      <w:r>
        <w:rPr>
          <w:rFonts w:ascii="Times New Roman"/>
          <w:b w:val="false"/>
          <w:i w:val="false"/>
          <w:color w:val="000000"/>
          <w:sz w:val="28"/>
        </w:rPr>
        <w:t>
      Тема 12. Танцевальное искусство шестнадцатого века. Франция – центр балетного искусства. Господство стилей классицизм, барокко. Основание Королевской Академии танца. Преобразования танцевального искусства Пьером Бошаном. Эволюция техники исполнения. Начало становления классического балета. Балет "Триумф любви" в постановке Бошана.</w:t>
      </w:r>
    </w:p>
    <w:bookmarkEnd w:id="18988"/>
    <w:bookmarkStart w:name="z23529" w:id="18989"/>
    <w:p>
      <w:pPr>
        <w:spacing w:after="0"/>
        <w:ind w:left="0"/>
        <w:jc w:val="both"/>
      </w:pPr>
      <w:r>
        <w:rPr>
          <w:rFonts w:ascii="Times New Roman"/>
          <w:b w:val="false"/>
          <w:i w:val="false"/>
          <w:color w:val="000000"/>
          <w:sz w:val="28"/>
        </w:rPr>
        <w:t xml:space="preserve">
      Первое появление на французской сцене профессиональных танцовщиц. Ведущая роль музыки. </w:t>
      </w:r>
    </w:p>
    <w:bookmarkEnd w:id="18989"/>
    <w:bookmarkStart w:name="z23530" w:id="18990"/>
    <w:p>
      <w:pPr>
        <w:spacing w:after="0"/>
        <w:ind w:left="0"/>
        <w:jc w:val="both"/>
      </w:pPr>
      <w:r>
        <w:rPr>
          <w:rFonts w:ascii="Times New Roman"/>
          <w:b w:val="false"/>
          <w:i w:val="false"/>
          <w:color w:val="000000"/>
          <w:sz w:val="28"/>
        </w:rPr>
        <w:t xml:space="preserve">
      Танцевальная музыка в творчестве придворного композитора Ж.Б. Люлли. Балеты-комедии Ж.Б. Мольера. Разнообразие жанров театральных представлений. Франция: балет-маскарад, драматический балет, балет с выходами ("Королевский балет ночи"). </w:t>
      </w:r>
    </w:p>
    <w:bookmarkEnd w:id="18990"/>
    <w:bookmarkStart w:name="z23531" w:id="18991"/>
    <w:p>
      <w:pPr>
        <w:spacing w:after="0"/>
        <w:ind w:left="0"/>
        <w:jc w:val="both"/>
      </w:pPr>
      <w:r>
        <w:rPr>
          <w:rFonts w:ascii="Times New Roman"/>
          <w:b w:val="false"/>
          <w:i w:val="false"/>
          <w:color w:val="000000"/>
          <w:sz w:val="28"/>
        </w:rPr>
        <w:t xml:space="preserve">
      Тема 13. Италия: театр масок – комедия дель арте, конный балет. </w:t>
      </w:r>
    </w:p>
    <w:bookmarkEnd w:id="18991"/>
    <w:bookmarkStart w:name="z23532" w:id="18992"/>
    <w:p>
      <w:pPr>
        <w:spacing w:after="0"/>
        <w:ind w:left="0"/>
        <w:jc w:val="both"/>
      </w:pPr>
      <w:r>
        <w:rPr>
          <w:rFonts w:ascii="Times New Roman"/>
          <w:b w:val="false"/>
          <w:i w:val="false"/>
          <w:color w:val="000000"/>
          <w:sz w:val="28"/>
        </w:rPr>
        <w:t xml:space="preserve">
      Тема 14. Танцевальное искусство Англии семнадцатого века. Бытовые танцы куранта, гавот, менуэт, сарабанда, ригодон. Манера исполнения. Популярные бальные танцы: менуэт и гавот. Основные элементы мужского и женского костюмов (схожесть силуэта). Влияние костюма на манеру исполнения танцев. Танец в произведениях В. Шекспира. </w:t>
      </w:r>
    </w:p>
    <w:bookmarkEnd w:id="18992"/>
    <w:bookmarkStart w:name="z23533" w:id="18993"/>
    <w:p>
      <w:pPr>
        <w:spacing w:after="0"/>
        <w:ind w:left="0"/>
        <w:jc w:val="both"/>
      </w:pPr>
      <w:r>
        <w:rPr>
          <w:rFonts w:ascii="Times New Roman"/>
          <w:b w:val="false"/>
          <w:i w:val="false"/>
          <w:color w:val="000000"/>
          <w:sz w:val="28"/>
        </w:rPr>
        <w:t xml:space="preserve">
      Новые театральные жанры – "маски" и "антимаски". </w:t>
      </w:r>
    </w:p>
    <w:bookmarkEnd w:id="18993"/>
    <w:bookmarkStart w:name="z23534" w:id="18994"/>
    <w:p>
      <w:pPr>
        <w:spacing w:after="0"/>
        <w:ind w:left="0"/>
        <w:jc w:val="both"/>
      </w:pPr>
      <w:r>
        <w:rPr>
          <w:rFonts w:ascii="Times New Roman"/>
          <w:b w:val="false"/>
          <w:i w:val="false"/>
          <w:color w:val="000000"/>
          <w:sz w:val="28"/>
        </w:rPr>
        <w:t>
      Бытовые танцы мореска, контрданс, джига, броль.</w:t>
      </w:r>
    </w:p>
    <w:bookmarkEnd w:id="18994"/>
    <w:bookmarkStart w:name="z23535" w:id="18995"/>
    <w:p>
      <w:pPr>
        <w:spacing w:after="0"/>
        <w:ind w:left="0"/>
        <w:jc w:val="both"/>
      </w:pPr>
      <w:r>
        <w:rPr>
          <w:rFonts w:ascii="Times New Roman"/>
          <w:b w:val="false"/>
          <w:i w:val="false"/>
          <w:color w:val="000000"/>
          <w:sz w:val="28"/>
        </w:rPr>
        <w:t>
      Тема 15. Танцевальное искусство эпохи Просвещения. Хореографы эпохи Просвещения.</w:t>
      </w:r>
    </w:p>
    <w:bookmarkEnd w:id="18995"/>
    <w:bookmarkStart w:name="z23536" w:id="18996"/>
    <w:p>
      <w:pPr>
        <w:spacing w:after="0"/>
        <w:ind w:left="0"/>
        <w:jc w:val="both"/>
      </w:pPr>
      <w:r>
        <w:rPr>
          <w:rFonts w:ascii="Times New Roman"/>
          <w:b w:val="false"/>
          <w:i w:val="false"/>
          <w:color w:val="000000"/>
          <w:sz w:val="28"/>
        </w:rPr>
        <w:t>
      Тема 16. Борьба хореографов-новаторов за самостоятельность балетного искусства. Появление массовых танцев.</w:t>
      </w:r>
    </w:p>
    <w:bookmarkEnd w:id="18996"/>
    <w:bookmarkStart w:name="z23537" w:id="18997"/>
    <w:p>
      <w:pPr>
        <w:spacing w:after="0"/>
        <w:ind w:left="0"/>
        <w:jc w:val="both"/>
      </w:pPr>
      <w:r>
        <w:rPr>
          <w:rFonts w:ascii="Times New Roman"/>
          <w:b w:val="false"/>
          <w:i w:val="false"/>
          <w:color w:val="000000"/>
          <w:sz w:val="28"/>
        </w:rPr>
        <w:t>
      Тема 17. Бальные танцы восемнадцатого века: гавот, скорый менуэт, тампет, танец с шалью, пасспье, контрданс, полонез. Развитие танцевальной сюиты – объединение танцев аллеманда, куранта, сарабанда, жига. Положение балетного театра. Развитие танцевальной техники, формирование хореографической школы, появление выдающихся исполнителей-профессионалов.</w:t>
      </w:r>
    </w:p>
    <w:bookmarkEnd w:id="18997"/>
    <w:bookmarkStart w:name="z23538" w:id="18998"/>
    <w:p>
      <w:pPr>
        <w:spacing w:after="0"/>
        <w:ind w:left="0"/>
        <w:jc w:val="both"/>
      </w:pPr>
      <w:r>
        <w:rPr>
          <w:rFonts w:ascii="Times New Roman"/>
          <w:b w:val="false"/>
          <w:i w:val="false"/>
          <w:color w:val="000000"/>
          <w:sz w:val="28"/>
        </w:rPr>
        <w:t>
      Тема 18. Появление музыкальных театров. Ведущие жанры музыкальных театров. Пантомимные балеты в Англии. Влияние итальянской комедии дель арте. Театр оперы и балета во Франции. Развлекательные балеты в Италии.</w:t>
      </w:r>
    </w:p>
    <w:bookmarkEnd w:id="18998"/>
    <w:bookmarkStart w:name="z23539" w:id="18999"/>
    <w:p>
      <w:pPr>
        <w:spacing w:after="0"/>
        <w:ind w:left="0"/>
        <w:jc w:val="both"/>
      </w:pPr>
      <w:r>
        <w:rPr>
          <w:rFonts w:ascii="Times New Roman"/>
          <w:b w:val="false"/>
          <w:i w:val="false"/>
          <w:color w:val="000000"/>
          <w:sz w:val="28"/>
        </w:rPr>
        <w:t xml:space="preserve">
      Тема 19. Балет восемнадцатого века как синтетический спектакль. Постепенное усовершенствование эстетики спектакля: технические приемы, оформление, костюмы. Обращение к мифам, историческим легендам, волшебным сказкам. Утверждение на сцене сюжетного балета без пения и слов, при помощи танца и пантомимы. </w:t>
      </w:r>
    </w:p>
    <w:bookmarkEnd w:id="18999"/>
    <w:bookmarkStart w:name="z23540" w:id="19000"/>
    <w:p>
      <w:pPr>
        <w:spacing w:after="0"/>
        <w:ind w:left="0"/>
        <w:jc w:val="both"/>
      </w:pPr>
      <w:r>
        <w:rPr>
          <w:rFonts w:ascii="Times New Roman"/>
          <w:b w:val="false"/>
          <w:i w:val="false"/>
          <w:color w:val="000000"/>
          <w:sz w:val="28"/>
        </w:rPr>
        <w:t xml:space="preserve">
      Тема 20. Франция. Джон Рич. Роль музыки в пантомимных спектаклях. </w:t>
      </w:r>
    </w:p>
    <w:bookmarkEnd w:id="19000"/>
    <w:bookmarkStart w:name="z23541" w:id="19001"/>
    <w:p>
      <w:pPr>
        <w:spacing w:after="0"/>
        <w:ind w:left="0"/>
        <w:jc w:val="both"/>
      </w:pPr>
      <w:r>
        <w:rPr>
          <w:rFonts w:ascii="Times New Roman"/>
          <w:b w:val="false"/>
          <w:i w:val="false"/>
          <w:color w:val="000000"/>
          <w:sz w:val="28"/>
        </w:rPr>
        <w:t>
      Тема 21. Мари Салле – танцовщица-хореограф. Свобода сценического поведения в танце, драматизация балета. Мари Камарго – танцовщица. Обновление и усложнение техники танца (костюм, быстрый темп). Жан Жорж Новерр – первый балетный режиссер, реформатор балетного театра. Балетный спектакль – самостоятельный театральный жанр.</w:t>
      </w:r>
    </w:p>
    <w:bookmarkEnd w:id="19001"/>
    <w:bookmarkStart w:name="z23542" w:id="19002"/>
    <w:p>
      <w:pPr>
        <w:spacing w:after="0"/>
        <w:ind w:left="0"/>
        <w:jc w:val="both"/>
      </w:pPr>
      <w:r>
        <w:rPr>
          <w:rFonts w:ascii="Times New Roman"/>
          <w:b w:val="false"/>
          <w:i w:val="false"/>
          <w:color w:val="000000"/>
          <w:sz w:val="28"/>
        </w:rPr>
        <w:t xml:space="preserve">
      Тема 22. Обоснование действенного танца как главного выразительного средства балета, требование единства техники и выразительности исполнения. Разделение бальной и сценической хореографии. Жан Доберваль. Создание нового хореографического жанра – комедийный балет. Балет "Тщетная предосторожность". </w:t>
      </w:r>
    </w:p>
    <w:bookmarkEnd w:id="19002"/>
    <w:bookmarkStart w:name="z23543" w:id="19003"/>
    <w:p>
      <w:pPr>
        <w:spacing w:after="0"/>
        <w:ind w:left="0"/>
        <w:jc w:val="both"/>
      </w:pPr>
      <w:r>
        <w:rPr>
          <w:rFonts w:ascii="Times New Roman"/>
          <w:b w:val="false"/>
          <w:i w:val="false"/>
          <w:color w:val="000000"/>
          <w:sz w:val="28"/>
        </w:rPr>
        <w:t>
      Италия. Гаспаро Анджолини. Музыка и драматургия – основа балетного спектакля. Усовершенствование балетной эстетики в сфере героической и трагической хореографической драмы.</w:t>
      </w:r>
    </w:p>
    <w:bookmarkEnd w:id="19003"/>
    <w:bookmarkStart w:name="z23544" w:id="19004"/>
    <w:p>
      <w:pPr>
        <w:spacing w:after="0"/>
        <w:ind w:left="0"/>
        <w:jc w:val="both"/>
      </w:pPr>
      <w:r>
        <w:rPr>
          <w:rFonts w:ascii="Times New Roman"/>
          <w:b w:val="false"/>
          <w:i w:val="false"/>
          <w:color w:val="000000"/>
          <w:sz w:val="28"/>
        </w:rPr>
        <w:t>
      Жан Жорж Новер – реформатор балетного искусства. Связь реформ Новера с идеями просветителей.</w:t>
      </w:r>
    </w:p>
    <w:bookmarkEnd w:id="19004"/>
    <w:bookmarkStart w:name="z23545" w:id="19005"/>
    <w:p>
      <w:pPr>
        <w:spacing w:after="0"/>
        <w:ind w:left="0"/>
        <w:jc w:val="both"/>
      </w:pPr>
      <w:r>
        <w:rPr>
          <w:rFonts w:ascii="Times New Roman"/>
          <w:b w:val="false"/>
          <w:i w:val="false"/>
          <w:color w:val="000000"/>
          <w:sz w:val="28"/>
        </w:rPr>
        <w:t>
      Жан Доберваль – создатель жанра балета-комедии. Танцовщицы М. Камарго и М. Салле. Связь исполнительского искусства с преобразованием балетного костюма.</w:t>
      </w:r>
    </w:p>
    <w:bookmarkEnd w:id="19005"/>
    <w:bookmarkStart w:name="z23546" w:id="19006"/>
    <w:p>
      <w:pPr>
        <w:spacing w:after="0"/>
        <w:ind w:left="0"/>
        <w:jc w:val="both"/>
      </w:pPr>
      <w:r>
        <w:rPr>
          <w:rFonts w:ascii="Times New Roman"/>
          <w:b w:val="false"/>
          <w:i w:val="false"/>
          <w:color w:val="000000"/>
          <w:sz w:val="28"/>
        </w:rPr>
        <w:t>
      Балетный театр эпохи Французской буржуазной революции. Основные балетные школы Европы: итальянская (К. Блазис, С. Вигано), французская (Ш. Дидло).</w:t>
      </w:r>
    </w:p>
    <w:bookmarkEnd w:id="19006"/>
    <w:bookmarkStart w:name="z23547" w:id="19007"/>
    <w:p>
      <w:pPr>
        <w:spacing w:after="0"/>
        <w:ind w:left="0"/>
        <w:jc w:val="both"/>
      </w:pPr>
      <w:r>
        <w:rPr>
          <w:rFonts w:ascii="Times New Roman"/>
          <w:b w:val="false"/>
          <w:i w:val="false"/>
          <w:color w:val="000000"/>
          <w:sz w:val="28"/>
        </w:rPr>
        <w:t>
      Тема 23. Романтизм как художественное направление в искусстве первой половины девятнадцатого века. Балет "Сильфида" – романтический балет Ф.Тальони. Бальный танец. Стиль ампир как переход от классицизма к романтизму.</w:t>
      </w:r>
    </w:p>
    <w:bookmarkEnd w:id="19007"/>
    <w:bookmarkStart w:name="z23548" w:id="19008"/>
    <w:p>
      <w:pPr>
        <w:spacing w:after="0"/>
        <w:ind w:left="0"/>
        <w:jc w:val="both"/>
      </w:pPr>
      <w:r>
        <w:rPr>
          <w:rFonts w:ascii="Times New Roman"/>
          <w:b w:val="false"/>
          <w:i w:val="false"/>
          <w:color w:val="000000"/>
          <w:sz w:val="28"/>
        </w:rPr>
        <w:t>
      Тема 24. Карло Блазис – итальянский артист, балетмейстер, педагог, теоретик танца и балета. Педагогическая деятельность в Королевской академии танца при "Ла Скала". Теоретическое наследие К. Блазиса и его значение для развития системы классического танца.</w:t>
      </w:r>
    </w:p>
    <w:bookmarkEnd w:id="19008"/>
    <w:bookmarkStart w:name="z23549" w:id="19009"/>
    <w:p>
      <w:pPr>
        <w:spacing w:after="0"/>
        <w:ind w:left="0"/>
        <w:jc w:val="both"/>
      </w:pPr>
      <w:r>
        <w:rPr>
          <w:rFonts w:ascii="Times New Roman"/>
          <w:b w:val="false"/>
          <w:i w:val="false"/>
          <w:color w:val="000000"/>
          <w:sz w:val="28"/>
        </w:rPr>
        <w:t xml:space="preserve">
      Тема 25. 30-е годы девятнадцатого века – вершина развития стиля романтизм. Основные черты стиля романтизма. Проявление романтического мировосприятия в хореографии, музыке, моде. Появление новых танцев, изменение стиля и манеры исполнения (непринужденность, легкость). Светский этикет. </w:t>
      </w:r>
    </w:p>
    <w:bookmarkEnd w:id="19009"/>
    <w:bookmarkStart w:name="z23550" w:id="19010"/>
    <w:p>
      <w:pPr>
        <w:spacing w:after="0"/>
        <w:ind w:left="0"/>
        <w:jc w:val="both"/>
      </w:pPr>
      <w:r>
        <w:rPr>
          <w:rFonts w:ascii="Times New Roman"/>
          <w:b w:val="false"/>
          <w:i w:val="false"/>
          <w:color w:val="000000"/>
          <w:sz w:val="28"/>
        </w:rPr>
        <w:t xml:space="preserve">
      Популярные танцы полонез, вальс, мазурка, галоп, полька, полька-галоп, французская кадриль. Обращение композиторов – романтиков к танцевальному жанру. Изменение танцевальной лексики и костюма. Романтические образы в хореографии. Романтическая концепция в балете. Общая характеристика основных черт романтического балета. Направления: фантастика и поэтизация земного. </w:t>
      </w:r>
    </w:p>
    <w:bookmarkEnd w:id="19010"/>
    <w:bookmarkStart w:name="z23551" w:id="19011"/>
    <w:p>
      <w:pPr>
        <w:spacing w:after="0"/>
        <w:ind w:left="0"/>
        <w:jc w:val="both"/>
      </w:pPr>
      <w:r>
        <w:rPr>
          <w:rFonts w:ascii="Times New Roman"/>
          <w:b w:val="false"/>
          <w:i w:val="false"/>
          <w:color w:val="000000"/>
          <w:sz w:val="28"/>
        </w:rPr>
        <w:t xml:space="preserve">
      Тема 26. Творчество балетмейстера Ф. Тальони. Новаторство, педагогические система и приемы. Воздушный танец Тальони. Принципы нового стиля балета "Сильфида". Танец на пальцах как эстетическое стремление передать в классическом балете полетность, невесомость, воздушность. Соотношение женской и мужской партии (мужчина как "опора"). Кордебалет – фон для солистов. Изменение балетного костюма – тюник. </w:t>
      </w:r>
    </w:p>
    <w:bookmarkEnd w:id="19011"/>
    <w:bookmarkStart w:name="z23552" w:id="19012"/>
    <w:p>
      <w:pPr>
        <w:spacing w:after="0"/>
        <w:ind w:left="0"/>
        <w:jc w:val="both"/>
      </w:pPr>
      <w:r>
        <w:rPr>
          <w:rFonts w:ascii="Times New Roman"/>
          <w:b w:val="false"/>
          <w:i w:val="false"/>
          <w:color w:val="000000"/>
          <w:sz w:val="28"/>
        </w:rPr>
        <w:t xml:space="preserve">
      Балет "Жизель" – вершина романтической хореографии. Единство пантомимы и танца, контраст реального и фантастического миров, взаимодействие солистов и кордебалета. </w:t>
      </w:r>
    </w:p>
    <w:bookmarkEnd w:id="19012"/>
    <w:bookmarkStart w:name="z23553" w:id="19013"/>
    <w:p>
      <w:pPr>
        <w:spacing w:after="0"/>
        <w:ind w:left="0"/>
        <w:jc w:val="both"/>
      </w:pPr>
      <w:r>
        <w:rPr>
          <w:rFonts w:ascii="Times New Roman"/>
          <w:b w:val="false"/>
          <w:i w:val="false"/>
          <w:color w:val="000000"/>
          <w:sz w:val="28"/>
        </w:rPr>
        <w:t>
      Балерина Карлотта Гризи – первая исполнительница роли Жизели. Реалистические образы в творчестве балетмейстера Ж. Перро. Балет Ц. Пуни "Эсмеральда". Творчество балерины Ф. Эльслер. Балет "Падекатр" Ж. Перро.</w:t>
      </w:r>
    </w:p>
    <w:bookmarkEnd w:id="19013"/>
    <w:bookmarkStart w:name="z23554" w:id="19014"/>
    <w:p>
      <w:pPr>
        <w:spacing w:after="0"/>
        <w:ind w:left="0"/>
        <w:jc w:val="both"/>
      </w:pPr>
      <w:r>
        <w:rPr>
          <w:rFonts w:ascii="Times New Roman"/>
          <w:b w:val="false"/>
          <w:i w:val="false"/>
          <w:color w:val="000000"/>
          <w:sz w:val="28"/>
        </w:rPr>
        <w:t xml:space="preserve">
      Тема 27. Появление развлекательных балетов. Путь от взлета романтического балета до кризиса второй половины девятнадцатого века. Спад интереса к классическому балету, произошедшие изменения: стремление к развлекательности, пестрота художественных приемов, внешние эффекты, тяготение к акробатике. </w:t>
      </w:r>
    </w:p>
    <w:bookmarkEnd w:id="19014"/>
    <w:bookmarkStart w:name="z23555" w:id="19015"/>
    <w:p>
      <w:pPr>
        <w:spacing w:after="0"/>
        <w:ind w:left="0"/>
        <w:jc w:val="both"/>
      </w:pPr>
      <w:r>
        <w:rPr>
          <w:rFonts w:ascii="Times New Roman"/>
          <w:b w:val="false"/>
          <w:i w:val="false"/>
          <w:color w:val="000000"/>
          <w:sz w:val="28"/>
        </w:rPr>
        <w:t>
      Тема 28. Влияние кризиса на французскую и итальянскую школы классического танца. Сокращение балетной труппы, утрата традиций большого балетного спектакля во французской опере. Бытовая танцевальная культура (публичные балы и новые бальные танцы – канкан, галоп, кекуок), их лексика и влияние на музыкально-сценические жанры.</w:t>
      </w:r>
    </w:p>
    <w:bookmarkEnd w:id="19015"/>
    <w:bookmarkStart w:name="z23556" w:id="19016"/>
    <w:p>
      <w:pPr>
        <w:spacing w:after="0"/>
        <w:ind w:left="0"/>
        <w:jc w:val="both"/>
      </w:pPr>
      <w:r>
        <w:rPr>
          <w:rFonts w:ascii="Times New Roman"/>
          <w:b w:val="false"/>
          <w:i w:val="false"/>
          <w:color w:val="000000"/>
          <w:sz w:val="28"/>
        </w:rPr>
        <w:t xml:space="preserve">
      Тема 29. Новые музыкально-сценические жанры (балет-феерия, балет-обозрение, дивертисменты). Сочетание в них танца, куплетов, разговорного скетча, развлекательного аттракциона. Зрелищность как главная цель постановок. Разрушение связей балета с большой литературой, серьезной музыкой. Разрыв с традициями романтического балета (депоэтизация танца, самодовлеющая роль виртуозной техники солистов). Влияние романтического балета на дальнейшее развитие хореографии. </w:t>
      </w:r>
    </w:p>
    <w:bookmarkEnd w:id="19016"/>
    <w:bookmarkStart w:name="z23557" w:id="19017"/>
    <w:p>
      <w:pPr>
        <w:spacing w:after="0"/>
        <w:ind w:left="0"/>
        <w:jc w:val="both"/>
      </w:pPr>
      <w:r>
        <w:rPr>
          <w:rFonts w:ascii="Times New Roman"/>
          <w:b w:val="false"/>
          <w:i w:val="false"/>
          <w:color w:val="000000"/>
          <w:sz w:val="28"/>
        </w:rPr>
        <w:t>
      Тема 30. Бытовая хореография. Кризис балетного жанра во второй половине девятнадцатого века. Типичные черты кризиса. Представители балетных театров Италии и Франции.</w:t>
      </w:r>
    </w:p>
    <w:bookmarkEnd w:id="19017"/>
    <w:bookmarkStart w:name="z23558" w:id="19018"/>
    <w:p>
      <w:pPr>
        <w:spacing w:after="0"/>
        <w:ind w:left="0"/>
        <w:jc w:val="both"/>
      </w:pPr>
      <w:r>
        <w:rPr>
          <w:rFonts w:ascii="Times New Roman"/>
          <w:b w:val="false"/>
          <w:i w:val="false"/>
          <w:color w:val="000000"/>
          <w:sz w:val="28"/>
        </w:rPr>
        <w:t>
      Балетмейстер Л. Манцотти. Грандиозные постановки, балеты-феерии, большое количество участников, главная роль кордебалета. Структура представления: большое ревю, технические сложные вариации, отсутствие развернутых характеров.</w:t>
      </w:r>
    </w:p>
    <w:bookmarkEnd w:id="19018"/>
    <w:bookmarkStart w:name="z23559" w:id="19019"/>
    <w:p>
      <w:pPr>
        <w:spacing w:after="0"/>
        <w:ind w:left="0"/>
        <w:jc w:val="both"/>
      </w:pPr>
      <w:r>
        <w:rPr>
          <w:rFonts w:ascii="Times New Roman"/>
          <w:b w:val="false"/>
          <w:i w:val="false"/>
          <w:color w:val="000000"/>
          <w:sz w:val="28"/>
        </w:rPr>
        <w:t>
      Артур Сен-Леон – балетмейстер, сценарист, композитор, дирижер, скрипач. Особенности спектаклей: внешний блеск, обилие сольных танцев, причудливость костюмов, трюки, электрические эффекты, приемы мюзик-холла и варьете, тяготение к характерным пляскам. Балет "Коппелия". Хореографические приемы и музыкальные особенности балета (новаторская музыка). Положительные и отрицательные стороны развлекательных балетов.</w:t>
      </w:r>
    </w:p>
    <w:bookmarkEnd w:id="19019"/>
    <w:bookmarkStart w:name="z23560" w:id="19020"/>
    <w:p>
      <w:pPr>
        <w:spacing w:after="0"/>
        <w:ind w:left="0"/>
        <w:jc w:val="both"/>
      </w:pPr>
      <w:r>
        <w:rPr>
          <w:rFonts w:ascii="Times New Roman"/>
          <w:b w:val="false"/>
          <w:i w:val="false"/>
          <w:color w:val="000000"/>
          <w:sz w:val="28"/>
        </w:rPr>
        <w:t>
      38. Ожидаемые результаты освоения Программы 5 класса. К концу обучения в 5 классе обучающийся имеет знания, умения и навыки:</w:t>
      </w:r>
    </w:p>
    <w:bookmarkEnd w:id="19020"/>
    <w:bookmarkStart w:name="z23561" w:id="19021"/>
    <w:p>
      <w:pPr>
        <w:spacing w:after="0"/>
        <w:ind w:left="0"/>
        <w:jc w:val="both"/>
      </w:pPr>
      <w:r>
        <w:rPr>
          <w:rFonts w:ascii="Times New Roman"/>
          <w:b w:val="false"/>
          <w:i w:val="false"/>
          <w:color w:val="000000"/>
          <w:sz w:val="28"/>
        </w:rPr>
        <w:t xml:space="preserve">
      1) знает выразительные средства хореографии; </w:t>
      </w:r>
    </w:p>
    <w:bookmarkEnd w:id="19021"/>
    <w:bookmarkStart w:name="z23562" w:id="19022"/>
    <w:p>
      <w:pPr>
        <w:spacing w:after="0"/>
        <w:ind w:left="0"/>
        <w:jc w:val="both"/>
      </w:pPr>
      <w:r>
        <w:rPr>
          <w:rFonts w:ascii="Times New Roman"/>
          <w:b w:val="false"/>
          <w:i w:val="false"/>
          <w:color w:val="000000"/>
          <w:sz w:val="28"/>
        </w:rPr>
        <w:t>
      2) знает взаимосвязь танца и музыки, танца и живописи, скульптуры;</w:t>
      </w:r>
    </w:p>
    <w:bookmarkEnd w:id="19022"/>
    <w:bookmarkStart w:name="z23563" w:id="19023"/>
    <w:p>
      <w:pPr>
        <w:spacing w:after="0"/>
        <w:ind w:left="0"/>
        <w:jc w:val="both"/>
      </w:pPr>
      <w:r>
        <w:rPr>
          <w:rFonts w:ascii="Times New Roman"/>
          <w:b w:val="false"/>
          <w:i w:val="false"/>
          <w:color w:val="000000"/>
          <w:sz w:val="28"/>
        </w:rPr>
        <w:t>
      3) знает названия ритуально-обрядовых зарубежных танцев;</w:t>
      </w:r>
    </w:p>
    <w:bookmarkEnd w:id="19023"/>
    <w:bookmarkStart w:name="z23564" w:id="19024"/>
    <w:p>
      <w:pPr>
        <w:spacing w:after="0"/>
        <w:ind w:left="0"/>
        <w:jc w:val="both"/>
      </w:pPr>
      <w:r>
        <w:rPr>
          <w:rFonts w:ascii="Times New Roman"/>
          <w:b w:val="false"/>
          <w:i w:val="false"/>
          <w:color w:val="000000"/>
          <w:sz w:val="28"/>
        </w:rPr>
        <w:t>
      4) знает особенности танцев древнего мира;</w:t>
      </w:r>
    </w:p>
    <w:bookmarkEnd w:id="19024"/>
    <w:bookmarkStart w:name="z23565" w:id="19025"/>
    <w:p>
      <w:pPr>
        <w:spacing w:after="0"/>
        <w:ind w:left="0"/>
        <w:jc w:val="both"/>
      </w:pPr>
      <w:r>
        <w:rPr>
          <w:rFonts w:ascii="Times New Roman"/>
          <w:b w:val="false"/>
          <w:i w:val="false"/>
          <w:color w:val="000000"/>
          <w:sz w:val="28"/>
        </w:rPr>
        <w:t>
      5) знает истоки возникновения зарубежного танца;</w:t>
      </w:r>
    </w:p>
    <w:bookmarkEnd w:id="19025"/>
    <w:bookmarkStart w:name="z23566" w:id="19026"/>
    <w:p>
      <w:pPr>
        <w:spacing w:after="0"/>
        <w:ind w:left="0"/>
        <w:jc w:val="both"/>
      </w:pPr>
      <w:r>
        <w:rPr>
          <w:rFonts w:ascii="Times New Roman"/>
          <w:b w:val="false"/>
          <w:i w:val="false"/>
          <w:color w:val="000000"/>
          <w:sz w:val="28"/>
        </w:rPr>
        <w:t>
      6) знает разновидности зарубежного танца;</w:t>
      </w:r>
    </w:p>
    <w:bookmarkEnd w:id="19026"/>
    <w:bookmarkStart w:name="z23567" w:id="19027"/>
    <w:p>
      <w:pPr>
        <w:spacing w:after="0"/>
        <w:ind w:left="0"/>
        <w:jc w:val="both"/>
      </w:pPr>
      <w:r>
        <w:rPr>
          <w:rFonts w:ascii="Times New Roman"/>
          <w:b w:val="false"/>
          <w:i w:val="false"/>
          <w:color w:val="000000"/>
          <w:sz w:val="28"/>
        </w:rPr>
        <w:t>
      7) знает стили исполнения танцев;</w:t>
      </w:r>
    </w:p>
    <w:bookmarkEnd w:id="19027"/>
    <w:bookmarkStart w:name="z23568" w:id="19028"/>
    <w:p>
      <w:pPr>
        <w:spacing w:after="0"/>
        <w:ind w:left="0"/>
        <w:jc w:val="both"/>
      </w:pPr>
      <w:r>
        <w:rPr>
          <w:rFonts w:ascii="Times New Roman"/>
          <w:b w:val="false"/>
          <w:i w:val="false"/>
          <w:color w:val="000000"/>
          <w:sz w:val="28"/>
        </w:rPr>
        <w:t>
      8) знает хореографические средства первых зарубежных танцев;</w:t>
      </w:r>
    </w:p>
    <w:bookmarkEnd w:id="19028"/>
    <w:bookmarkStart w:name="z23569" w:id="19029"/>
    <w:p>
      <w:pPr>
        <w:spacing w:after="0"/>
        <w:ind w:left="0"/>
        <w:jc w:val="both"/>
      </w:pPr>
      <w:r>
        <w:rPr>
          <w:rFonts w:ascii="Times New Roman"/>
          <w:b w:val="false"/>
          <w:i w:val="false"/>
          <w:color w:val="000000"/>
          <w:sz w:val="28"/>
        </w:rPr>
        <w:t>
      9) знает средства создания образа в хореографии;</w:t>
      </w:r>
    </w:p>
    <w:bookmarkEnd w:id="19029"/>
    <w:bookmarkStart w:name="z23570" w:id="19030"/>
    <w:p>
      <w:pPr>
        <w:spacing w:after="0"/>
        <w:ind w:left="0"/>
        <w:jc w:val="both"/>
      </w:pPr>
      <w:r>
        <w:rPr>
          <w:rFonts w:ascii="Times New Roman"/>
          <w:b w:val="false"/>
          <w:i w:val="false"/>
          <w:color w:val="000000"/>
          <w:sz w:val="28"/>
        </w:rPr>
        <w:t>
      10) знает отличительные особенности хореографического искусства изучаемого периода;</w:t>
      </w:r>
    </w:p>
    <w:bookmarkEnd w:id="19030"/>
    <w:bookmarkStart w:name="z23571" w:id="19031"/>
    <w:p>
      <w:pPr>
        <w:spacing w:after="0"/>
        <w:ind w:left="0"/>
        <w:jc w:val="both"/>
      </w:pPr>
      <w:r>
        <w:rPr>
          <w:rFonts w:ascii="Times New Roman"/>
          <w:b w:val="false"/>
          <w:i w:val="false"/>
          <w:color w:val="000000"/>
          <w:sz w:val="28"/>
        </w:rPr>
        <w:t>
      11) умеет работать с учебным материалом.</w:t>
      </w:r>
    </w:p>
    <w:bookmarkEnd w:id="19031"/>
    <w:bookmarkStart w:name="z23572" w:id="19032"/>
    <w:p>
      <w:pPr>
        <w:spacing w:after="0"/>
        <w:ind w:left="0"/>
        <w:jc w:val="both"/>
      </w:pPr>
      <w:r>
        <w:rPr>
          <w:rFonts w:ascii="Times New Roman"/>
          <w:b w:val="false"/>
          <w:i w:val="false"/>
          <w:color w:val="000000"/>
          <w:sz w:val="28"/>
        </w:rPr>
        <w:t>
      39. Программные требования в 6 классе:</w:t>
      </w:r>
    </w:p>
    <w:bookmarkEnd w:id="19032"/>
    <w:bookmarkStart w:name="z23573" w:id="19033"/>
    <w:p>
      <w:pPr>
        <w:spacing w:after="0"/>
        <w:ind w:left="0"/>
        <w:jc w:val="both"/>
      </w:pPr>
      <w:r>
        <w:rPr>
          <w:rFonts w:ascii="Times New Roman"/>
          <w:b w:val="false"/>
          <w:i w:val="false"/>
          <w:color w:val="000000"/>
          <w:sz w:val="28"/>
        </w:rPr>
        <w:t>
      1) продолжается дальнейшее освоение классического наследия, знакомство с танцевальным искусством семнадцатого века, первой половины восемнадцатого века, становлением балетного театра в России;</w:t>
      </w:r>
    </w:p>
    <w:bookmarkEnd w:id="19033"/>
    <w:bookmarkStart w:name="z23574" w:id="19034"/>
    <w:p>
      <w:pPr>
        <w:spacing w:after="0"/>
        <w:ind w:left="0"/>
        <w:jc w:val="both"/>
      </w:pPr>
      <w:r>
        <w:rPr>
          <w:rFonts w:ascii="Times New Roman"/>
          <w:b w:val="false"/>
          <w:i w:val="false"/>
          <w:color w:val="000000"/>
          <w:sz w:val="28"/>
        </w:rPr>
        <w:t xml:space="preserve">
      2) изучаются вопросы формирования, развития и становления системы хореографического образования и балетного театра; </w:t>
      </w:r>
    </w:p>
    <w:bookmarkEnd w:id="19034"/>
    <w:bookmarkStart w:name="z23575" w:id="19035"/>
    <w:p>
      <w:pPr>
        <w:spacing w:after="0"/>
        <w:ind w:left="0"/>
        <w:jc w:val="both"/>
      </w:pPr>
      <w:r>
        <w:rPr>
          <w:rFonts w:ascii="Times New Roman"/>
          <w:b w:val="false"/>
          <w:i w:val="false"/>
          <w:color w:val="000000"/>
          <w:sz w:val="28"/>
        </w:rPr>
        <w:t>
      3) формируются навыки самостоятельной работы, приобретается опыт творческой деятельности.</w:t>
      </w:r>
    </w:p>
    <w:bookmarkEnd w:id="19035"/>
    <w:bookmarkStart w:name="z23576" w:id="19036"/>
    <w:p>
      <w:pPr>
        <w:spacing w:after="0"/>
        <w:ind w:left="0"/>
        <w:jc w:val="both"/>
      </w:pPr>
      <w:r>
        <w:rPr>
          <w:rFonts w:ascii="Times New Roman"/>
          <w:b w:val="false"/>
          <w:i w:val="false"/>
          <w:color w:val="000000"/>
          <w:sz w:val="28"/>
        </w:rPr>
        <w:t>
      40. Содержание учебного предмета в 6 классе.</w:t>
      </w:r>
    </w:p>
    <w:bookmarkEnd w:id="19036"/>
    <w:bookmarkStart w:name="z23577" w:id="19037"/>
    <w:p>
      <w:pPr>
        <w:spacing w:after="0"/>
        <w:ind w:left="0"/>
        <w:jc w:val="both"/>
      </w:pPr>
      <w:r>
        <w:rPr>
          <w:rFonts w:ascii="Times New Roman"/>
          <w:b w:val="false"/>
          <w:i w:val="false"/>
          <w:color w:val="000000"/>
          <w:sz w:val="28"/>
        </w:rPr>
        <w:t>
      Тематическое планирование.</w:t>
      </w:r>
    </w:p>
    <w:bookmarkEnd w:id="19037"/>
    <w:bookmarkStart w:name="z23578" w:id="19038"/>
    <w:p>
      <w:pPr>
        <w:spacing w:after="0"/>
        <w:ind w:left="0"/>
        <w:jc w:val="both"/>
      </w:pPr>
      <w:r>
        <w:rPr>
          <w:rFonts w:ascii="Times New Roman"/>
          <w:b w:val="false"/>
          <w:i w:val="false"/>
          <w:color w:val="000000"/>
          <w:sz w:val="28"/>
        </w:rPr>
        <w:t xml:space="preserve">
      Тема 1. Русская народная танцевальная культура. Культура славян – объединение музыки, слова и танца. Традиции русского народного танцевального искусства. Отражение в народном танце явлений природы, труда, быта, нравов и обычаев народа, его национального характера. </w:t>
      </w:r>
    </w:p>
    <w:bookmarkEnd w:id="19038"/>
    <w:bookmarkStart w:name="z23579" w:id="19039"/>
    <w:p>
      <w:pPr>
        <w:spacing w:after="0"/>
        <w:ind w:left="0"/>
        <w:jc w:val="both"/>
      </w:pPr>
      <w:r>
        <w:rPr>
          <w:rFonts w:ascii="Times New Roman"/>
          <w:b w:val="false"/>
          <w:i w:val="false"/>
          <w:color w:val="000000"/>
          <w:sz w:val="28"/>
        </w:rPr>
        <w:t>
      Пляски-игры, игрища. Виды танцев славян: охотничьи пляски, военные, религиозно-культовые. Принадлежность танцевального искусства к мифологии и культовым обрядам. Древняя танцевальная форма – хоровод. Пляска как часть народных обрядов, приуроченных к языческим праздникам.</w:t>
      </w:r>
    </w:p>
    <w:bookmarkEnd w:id="19039"/>
    <w:bookmarkStart w:name="z23580" w:id="19040"/>
    <w:p>
      <w:pPr>
        <w:spacing w:after="0"/>
        <w:ind w:left="0"/>
        <w:jc w:val="both"/>
      </w:pPr>
      <w:r>
        <w:rPr>
          <w:rFonts w:ascii="Times New Roman"/>
          <w:b w:val="false"/>
          <w:i w:val="false"/>
          <w:color w:val="000000"/>
          <w:sz w:val="28"/>
        </w:rPr>
        <w:t>
      Скоморохи – первые профессиональные исполнители танцев на Руси, носители актерского, музыкально-вокального и хореографического искусства. Скоморохи и народный театр: история возникновения и упадка скоморошества.</w:t>
      </w:r>
    </w:p>
    <w:bookmarkEnd w:id="19040"/>
    <w:bookmarkStart w:name="z23581" w:id="19041"/>
    <w:p>
      <w:pPr>
        <w:spacing w:after="0"/>
        <w:ind w:left="0"/>
        <w:jc w:val="both"/>
      </w:pPr>
      <w:r>
        <w:rPr>
          <w:rFonts w:ascii="Times New Roman"/>
          <w:b w:val="false"/>
          <w:i w:val="false"/>
          <w:color w:val="000000"/>
          <w:sz w:val="28"/>
        </w:rPr>
        <w:t xml:space="preserve">
      Разновидности народного театра: балаган, ярмарочный, театр Петрушки, школьный театр. Пляска как одно из главных выразительных средств народного театра. Первая попытка создания театра "Потешная палата". Особенности русского народного танца. Роль танца в культуре русского народа. </w:t>
      </w:r>
    </w:p>
    <w:bookmarkEnd w:id="19041"/>
    <w:bookmarkStart w:name="z23582" w:id="19042"/>
    <w:p>
      <w:pPr>
        <w:spacing w:after="0"/>
        <w:ind w:left="0"/>
        <w:jc w:val="both"/>
      </w:pPr>
      <w:r>
        <w:rPr>
          <w:rFonts w:ascii="Times New Roman"/>
          <w:b w:val="false"/>
          <w:i w:val="false"/>
          <w:color w:val="000000"/>
          <w:sz w:val="28"/>
        </w:rPr>
        <w:t>
      Тема 2. Жанры русского народного танца: хоровод (орнаментальный, игровой), пляска (сольная, массовая, парная, перепляс, импровизационная). Отличительные черты хоровода: связь с языческой религией. Основные фигуры и движения. Единство музыки, песни и танца. Элементы мужского и женского народного костюма. Влияние народного танцевального искусства на формирование эстетических требований к сценическому танцу. Народный театр семнадцатого века.</w:t>
      </w:r>
    </w:p>
    <w:bookmarkEnd w:id="19042"/>
    <w:bookmarkStart w:name="z23583" w:id="19043"/>
    <w:p>
      <w:pPr>
        <w:spacing w:after="0"/>
        <w:ind w:left="0"/>
        <w:jc w:val="both"/>
      </w:pPr>
      <w:r>
        <w:rPr>
          <w:rFonts w:ascii="Times New Roman"/>
          <w:b w:val="false"/>
          <w:i w:val="false"/>
          <w:color w:val="000000"/>
          <w:sz w:val="28"/>
        </w:rPr>
        <w:t xml:space="preserve">
      Тема 3. Танцевальное искусство семнадцатого – первой половины восемнадцатого веков. Влияние западного искусства, попытка создать придворный театр. Открытие Кремлевского театра в Потешном дворце. Танцевальные постановки Н. Лима. Премьера первого придворного балета "Балет об Орфее и Эвридике" (в основе танец, пантомима, пение, сценическая речь). Реформы Петра I: преобразования во всех областях русской жизни, изменения в бытовом укладе, этикете. Открытие первого общедоступного театра в Москве. Издание руководства "Юности честное зерцало, или Показание к житейскому обхождению". </w:t>
      </w:r>
    </w:p>
    <w:bookmarkEnd w:id="19043"/>
    <w:bookmarkStart w:name="z23584" w:id="19044"/>
    <w:p>
      <w:pPr>
        <w:spacing w:after="0"/>
        <w:ind w:left="0"/>
        <w:jc w:val="both"/>
      </w:pPr>
      <w:r>
        <w:rPr>
          <w:rFonts w:ascii="Times New Roman"/>
          <w:b w:val="false"/>
          <w:i w:val="false"/>
          <w:color w:val="000000"/>
          <w:sz w:val="28"/>
        </w:rPr>
        <w:t>
      Учреждение ассамблей – публичных балов. Строгий церемониал исполнения танцев. Танец в системе воспитания дворянской молодежи. Стиль обучения и уровень подготовки. Распространение потех, маскарадов, шествий. Возобновление театральных представлений с просветительской целью. Положение балета при опере в качестве дивертисмента.</w:t>
      </w:r>
    </w:p>
    <w:bookmarkEnd w:id="19044"/>
    <w:bookmarkStart w:name="z23585" w:id="19045"/>
    <w:p>
      <w:pPr>
        <w:spacing w:after="0"/>
        <w:ind w:left="0"/>
        <w:jc w:val="both"/>
      </w:pPr>
      <w:r>
        <w:rPr>
          <w:rFonts w:ascii="Times New Roman"/>
          <w:b w:val="false"/>
          <w:i w:val="false"/>
          <w:color w:val="000000"/>
          <w:sz w:val="28"/>
        </w:rPr>
        <w:t>
      Становление русской балетной школы. Объединение русской традиции с чертами французской и итальянской балетных школ. Основные черты русского балета. Возникновение и становление балетного театра в России. Характерные особенности русского танцевального искусства. Основа развития русского профессионального искусства хореографии – сочетание народной танцевальной культуры с западноевропейским балетным искусством. Наличие национальной школы классического танца, особенности русского исполнительского стиля.</w:t>
      </w:r>
    </w:p>
    <w:bookmarkEnd w:id="19045"/>
    <w:bookmarkStart w:name="z23586" w:id="19046"/>
    <w:p>
      <w:pPr>
        <w:spacing w:after="0"/>
        <w:ind w:left="0"/>
        <w:jc w:val="both"/>
      </w:pPr>
      <w:r>
        <w:rPr>
          <w:rFonts w:ascii="Times New Roman"/>
          <w:b w:val="false"/>
          <w:i w:val="false"/>
          <w:color w:val="000000"/>
          <w:sz w:val="28"/>
        </w:rPr>
        <w:t xml:space="preserve">
      Тема 4. Танцевальное искусство второй половины восемнадцатого века. Рождение и самоопределение русского балета на основе развития бытового танца и сценической формы русского танца. Начало хореографического образования в России. Организация Шляхетского кадетского корпуса. Введение в учебный план бального танца. </w:t>
      </w:r>
    </w:p>
    <w:bookmarkEnd w:id="19046"/>
    <w:bookmarkStart w:name="z23587" w:id="19047"/>
    <w:p>
      <w:pPr>
        <w:spacing w:after="0"/>
        <w:ind w:left="0"/>
        <w:jc w:val="both"/>
      </w:pPr>
      <w:r>
        <w:rPr>
          <w:rFonts w:ascii="Times New Roman"/>
          <w:b w:val="false"/>
          <w:i w:val="false"/>
          <w:color w:val="000000"/>
          <w:sz w:val="28"/>
        </w:rPr>
        <w:t xml:space="preserve">
      Деятельность французского артиста, педагога и балетмейстера Жана Батиста Ланде и основание первой балетной школы. Создание традиций хореографического образования, разработка методик преподавания. Формирование первой русской балетной труппы. </w:t>
      </w:r>
    </w:p>
    <w:bookmarkEnd w:id="19047"/>
    <w:bookmarkStart w:name="z23588" w:id="19048"/>
    <w:p>
      <w:pPr>
        <w:spacing w:after="0"/>
        <w:ind w:left="0"/>
        <w:jc w:val="both"/>
      </w:pPr>
      <w:r>
        <w:rPr>
          <w:rFonts w:ascii="Times New Roman"/>
          <w:b w:val="false"/>
          <w:i w:val="false"/>
          <w:color w:val="000000"/>
          <w:sz w:val="28"/>
        </w:rPr>
        <w:t xml:space="preserve">
      Знакомство артистов русского балета с достижениями западных танцевальных школ. Поездки крупных хореографов Европы в Россию. </w:t>
      </w:r>
    </w:p>
    <w:bookmarkEnd w:id="19048"/>
    <w:bookmarkStart w:name="z23589" w:id="19049"/>
    <w:p>
      <w:pPr>
        <w:spacing w:after="0"/>
        <w:ind w:left="0"/>
        <w:jc w:val="both"/>
      </w:pPr>
      <w:r>
        <w:rPr>
          <w:rFonts w:ascii="Times New Roman"/>
          <w:b w:val="false"/>
          <w:i w:val="false"/>
          <w:color w:val="000000"/>
          <w:sz w:val="28"/>
        </w:rPr>
        <w:t xml:space="preserve">
      Оперно-балетные спектакли с развитым сценическим действием. Открытие Каменного театра в Петербурге. Самоопределение балета на русской сцене. Связь русского балета с драмой и оперой. Открытие балетной школы при Воспитательном доме. </w:t>
      </w:r>
    </w:p>
    <w:bookmarkEnd w:id="19049"/>
    <w:bookmarkStart w:name="z23590" w:id="19050"/>
    <w:p>
      <w:pPr>
        <w:spacing w:after="0"/>
        <w:ind w:left="0"/>
        <w:jc w:val="both"/>
      </w:pPr>
      <w:r>
        <w:rPr>
          <w:rFonts w:ascii="Times New Roman"/>
          <w:b w:val="false"/>
          <w:i w:val="false"/>
          <w:color w:val="000000"/>
          <w:sz w:val="28"/>
        </w:rPr>
        <w:t>
      Деятельность австрийского артиста, педагога и балетмейстера Л. Парадиза.</w:t>
      </w:r>
    </w:p>
    <w:bookmarkEnd w:id="19050"/>
    <w:bookmarkStart w:name="z23591" w:id="19051"/>
    <w:p>
      <w:pPr>
        <w:spacing w:after="0"/>
        <w:ind w:left="0"/>
        <w:jc w:val="both"/>
      </w:pPr>
      <w:r>
        <w:rPr>
          <w:rFonts w:ascii="Times New Roman"/>
          <w:b w:val="false"/>
          <w:i w:val="false"/>
          <w:color w:val="000000"/>
          <w:sz w:val="28"/>
        </w:rPr>
        <w:t>
      Тема 5. Крепостной балет. Причины и история возникновения крепостных театров. Отличительные черты: роскошь, пышность, привлечение известных музыкантов, художников, балетмейстеров, формирование крепостной труппы. Труппа графов Шереметевых. Жизнь и творчество крепостной танцовщицы, актрисы Т. В. Шлыковой-Гранатовой. Распад крепостных усадебных театров, их роль в дальнейшем развитии самобытных черт русского балетного искусства.</w:t>
      </w:r>
    </w:p>
    <w:bookmarkEnd w:id="19051"/>
    <w:bookmarkStart w:name="z23592" w:id="19052"/>
    <w:p>
      <w:pPr>
        <w:spacing w:after="0"/>
        <w:ind w:left="0"/>
        <w:jc w:val="both"/>
      </w:pPr>
      <w:r>
        <w:rPr>
          <w:rFonts w:ascii="Times New Roman"/>
          <w:b w:val="false"/>
          <w:i w:val="false"/>
          <w:color w:val="000000"/>
          <w:sz w:val="28"/>
        </w:rPr>
        <w:t>
      Тема 6. Балетный театр на рубеже восемнадцатого – девятнадцатого веков. Общее положение балета. Публичные театры Москвы и Петербурга. Новый подход к оформлению спектаклей (декорации, освещение). Изменение танцевального костюма. Определение основных черт балета. Сочетание в новом качестве начала западных школ и русской танцевальной пластики. Развитие драматургии балетного спектакля. Начало формирования русской школы классического балета. Своеобразие балетной музыки. Начало девятнадцатого века. Появление сентиментализма на смену классицизма. Новый толчок развития хореографического искусства. Основные черты сентиментализма.</w:t>
      </w:r>
    </w:p>
    <w:bookmarkEnd w:id="19052"/>
    <w:bookmarkStart w:name="z23593" w:id="19053"/>
    <w:p>
      <w:pPr>
        <w:spacing w:after="0"/>
        <w:ind w:left="0"/>
        <w:jc w:val="both"/>
      </w:pPr>
      <w:r>
        <w:rPr>
          <w:rFonts w:ascii="Times New Roman"/>
          <w:b w:val="false"/>
          <w:i w:val="false"/>
          <w:color w:val="000000"/>
          <w:sz w:val="28"/>
        </w:rPr>
        <w:t>
      Тема 7. Интенсивное развитие балетного искусства в России в первой четверти девятнадцатого века. Подъем национальной культуры, науки, литературы, искусства. Утверждение сентиментализма в русской литературе и искусстве. Идея внесословной ценности человека, отображение чувств и жизни простых людей. Развитие театрального искусства, процесс самоопределения театральных жанров. Первые попытки критики самодержавия в драматическом театре. Поиск балетным театром идей самостоятельного развития, стремление воплощать идеи эпохи, поиск новых художественных форм. Особенность бальных танцев влияние стиля романтизм. Многообразие бальных танцев. Мужской и женский костюм.</w:t>
      </w:r>
    </w:p>
    <w:bookmarkEnd w:id="19053"/>
    <w:bookmarkStart w:name="z23594" w:id="19054"/>
    <w:p>
      <w:pPr>
        <w:spacing w:after="0"/>
        <w:ind w:left="0"/>
        <w:jc w:val="both"/>
      </w:pPr>
      <w:r>
        <w:rPr>
          <w:rFonts w:ascii="Times New Roman"/>
          <w:b w:val="false"/>
          <w:i w:val="false"/>
          <w:color w:val="000000"/>
          <w:sz w:val="28"/>
        </w:rPr>
        <w:t xml:space="preserve">
      Тема 8. Первый русский балетмейстер И. Вальберх. Стилистические особенности творчества: "нравственные" балеты, интерес к национальному, стремление к содержательности действенного балета. </w:t>
      </w:r>
    </w:p>
    <w:bookmarkEnd w:id="19054"/>
    <w:bookmarkStart w:name="z23595" w:id="19055"/>
    <w:p>
      <w:pPr>
        <w:spacing w:after="0"/>
        <w:ind w:left="0"/>
        <w:jc w:val="both"/>
      </w:pPr>
      <w:r>
        <w:rPr>
          <w:rFonts w:ascii="Times New Roman"/>
          <w:b w:val="false"/>
          <w:i w:val="false"/>
          <w:color w:val="000000"/>
          <w:sz w:val="28"/>
        </w:rPr>
        <w:t>
      Художественные направления сентиментализма. Жанр мелодрамы. Самые яркие балеты: национально-патриотические дивертисменты. Укрепление самостоятельного репертуара, внесение национальных мотивов на русскую балетную сцену.</w:t>
      </w:r>
    </w:p>
    <w:bookmarkEnd w:id="19055"/>
    <w:bookmarkStart w:name="z23596" w:id="19056"/>
    <w:p>
      <w:pPr>
        <w:spacing w:after="0"/>
        <w:ind w:left="0"/>
        <w:jc w:val="both"/>
      </w:pPr>
      <w:r>
        <w:rPr>
          <w:rFonts w:ascii="Times New Roman"/>
          <w:b w:val="false"/>
          <w:i w:val="false"/>
          <w:color w:val="000000"/>
          <w:sz w:val="28"/>
        </w:rPr>
        <w:t>
      Тема 9. Ш.Л. Дидло – французский танцовщик, балетмейстер, педагог. Основные периоды творчества. Балеты на мифологические сюжеты. Балеты-пантомимы на исторические, литературные темы, волшебно-героические, сказочные, балеты-комедии. Стилистические особенности: влияние стилей сентиментализма и раннего романтизма, интерес к народному танцу, содержательность, принцип слитности музыки, действия и танца, драматургическая логика и стилевое единство.</w:t>
      </w:r>
    </w:p>
    <w:bookmarkEnd w:id="19056"/>
    <w:bookmarkStart w:name="z23597" w:id="19057"/>
    <w:p>
      <w:pPr>
        <w:spacing w:after="0"/>
        <w:ind w:left="0"/>
        <w:jc w:val="both"/>
      </w:pPr>
      <w:r>
        <w:rPr>
          <w:rFonts w:ascii="Times New Roman"/>
          <w:b w:val="false"/>
          <w:i w:val="false"/>
          <w:color w:val="000000"/>
          <w:sz w:val="28"/>
        </w:rPr>
        <w:t>
      Действенная пантомима и танец в балетах Ш. Л. Дидло. Взаимодействие сольного и кордебалетного танцев. Роль драматической пантомимы в раскрытии сюжета и создании характеров. Достижения: внедрение новой педагогики, опиравшейся на деятельность Новерра. Разработка новой техники движений: пальцевой техники в женском танце, в мужском танце – высокий прыжок, вращения, заноски, техника групповых полетов; изменение балетного костюма, появление обуви без каблуков на упругой подошве. Выдвижение русского балетного театра на одно их первых мест в Европе</w:t>
      </w:r>
    </w:p>
    <w:bookmarkEnd w:id="19057"/>
    <w:bookmarkStart w:name="z23598" w:id="19058"/>
    <w:p>
      <w:pPr>
        <w:spacing w:after="0"/>
        <w:ind w:left="0"/>
        <w:jc w:val="both"/>
      </w:pPr>
      <w:r>
        <w:rPr>
          <w:rFonts w:ascii="Times New Roman"/>
          <w:b w:val="false"/>
          <w:i w:val="false"/>
          <w:color w:val="000000"/>
          <w:sz w:val="28"/>
        </w:rPr>
        <w:t xml:space="preserve">
      Тема 10. Представители русской балетной школы начала  восемнадцатого  века. Рождение национальной школы классического танца и профессии балетного артиста. </w:t>
      </w:r>
    </w:p>
    <w:bookmarkEnd w:id="19058"/>
    <w:bookmarkStart w:name="z23599" w:id="19059"/>
    <w:p>
      <w:pPr>
        <w:spacing w:after="0"/>
        <w:ind w:left="0"/>
        <w:jc w:val="both"/>
      </w:pPr>
      <w:r>
        <w:rPr>
          <w:rFonts w:ascii="Times New Roman"/>
          <w:b w:val="false"/>
          <w:i w:val="false"/>
          <w:color w:val="000000"/>
          <w:sz w:val="28"/>
        </w:rPr>
        <w:t>
      А.И. Истомина – русская балерина. Центральные партии в балетах Ш. Дидло. Разработка драматической стороны своих партий. Создание на петербургской сцене пушкинских образов ("Кавказский пленник, или Тень невесты", "Руслан и Людмила"). Воплощение в творчестве черт, предвещавших начало расцвета русского балетного романтизма.</w:t>
      </w:r>
    </w:p>
    <w:bookmarkEnd w:id="19059"/>
    <w:bookmarkStart w:name="z23600" w:id="19060"/>
    <w:p>
      <w:pPr>
        <w:spacing w:after="0"/>
        <w:ind w:left="0"/>
        <w:jc w:val="both"/>
      </w:pPr>
      <w:r>
        <w:rPr>
          <w:rFonts w:ascii="Times New Roman"/>
          <w:b w:val="false"/>
          <w:i w:val="false"/>
          <w:color w:val="000000"/>
          <w:sz w:val="28"/>
        </w:rPr>
        <w:t>
      П. Глушковский – русский артист и балетмейстер, первый теоретик и историк русской хореографии. Постановка балетов – дивертисментов на русские народные темы. Пропаганда национального фольклора, примеры театрализации русских народных плясок. Воссоздание на московской сцене балетов Ш. Дидло. Создание спектаклей на темы русской литературы. Первый опыт постановки балетов на сюжеты А. Пушкина и В. Жуковского.</w:t>
      </w:r>
    </w:p>
    <w:bookmarkEnd w:id="19060"/>
    <w:bookmarkStart w:name="z23601" w:id="19061"/>
    <w:p>
      <w:pPr>
        <w:spacing w:after="0"/>
        <w:ind w:left="0"/>
        <w:jc w:val="both"/>
      </w:pPr>
      <w:r>
        <w:rPr>
          <w:rFonts w:ascii="Times New Roman"/>
          <w:b w:val="false"/>
          <w:i w:val="false"/>
          <w:color w:val="000000"/>
          <w:sz w:val="28"/>
        </w:rPr>
        <w:t>
      Тема 11. Романтический балет в России. Особенности русского романтизма, изменение техники танца и костюма. Сравнительный анализ романтических балетов России и Европы. Открытие Большого театра. Жизнь и творчество русских романтических балерин Москвы и Петербурга.</w:t>
      </w:r>
    </w:p>
    <w:bookmarkEnd w:id="19061"/>
    <w:bookmarkStart w:name="z23602" w:id="19062"/>
    <w:p>
      <w:pPr>
        <w:spacing w:after="0"/>
        <w:ind w:left="0"/>
        <w:jc w:val="both"/>
      </w:pPr>
      <w:r>
        <w:rPr>
          <w:rFonts w:ascii="Times New Roman"/>
          <w:b w:val="false"/>
          <w:i w:val="false"/>
          <w:color w:val="000000"/>
          <w:sz w:val="28"/>
        </w:rPr>
        <w:t>
      Е.И. Андреянова – русская артистка, представительница романтического балета. Сочетание в творчестве действенного драматизма балетов Ш. Дидло, танцевальной поэтичности балетов Ф. Тальони, выразительность пантомимной игры, виртуозность классического и характерного танцев. Первая русская исполнительница главных партий в балетах "Жизель", "Пери", "Пахита", "Сатанилла". Сезоны – гастроли в Москве и за рубежом. Появление в репертуаре балета собственного сочинения ("Бахчисарайский фонтан").</w:t>
      </w:r>
    </w:p>
    <w:bookmarkEnd w:id="19062"/>
    <w:bookmarkStart w:name="z23603" w:id="19063"/>
    <w:p>
      <w:pPr>
        <w:spacing w:after="0"/>
        <w:ind w:left="0"/>
        <w:jc w:val="both"/>
      </w:pPr>
      <w:r>
        <w:rPr>
          <w:rFonts w:ascii="Times New Roman"/>
          <w:b w:val="false"/>
          <w:i w:val="false"/>
          <w:color w:val="000000"/>
          <w:sz w:val="28"/>
        </w:rPr>
        <w:t xml:space="preserve">
      Е.А. Санковская – русская романтическая балерина. Раскрытие в творчестве Санковской живых человеческих чувств, обновление танца, его стиля, выразительных средств, техники. Балет "Сильфида" – одна из лучших поэтических партий, самобытное толкование этого образа, приближение к школе русского сценического искусства. </w:t>
      </w:r>
    </w:p>
    <w:bookmarkEnd w:id="19063"/>
    <w:bookmarkStart w:name="z23604" w:id="19064"/>
    <w:p>
      <w:pPr>
        <w:spacing w:after="0"/>
        <w:ind w:left="0"/>
        <w:jc w:val="both"/>
      </w:pPr>
      <w:r>
        <w:rPr>
          <w:rFonts w:ascii="Times New Roman"/>
          <w:b w:val="false"/>
          <w:i w:val="false"/>
          <w:color w:val="000000"/>
          <w:sz w:val="28"/>
        </w:rPr>
        <w:t xml:space="preserve">
      Тема 12. Упадок творчества московской балетной труппы в семидесятых – восьмидесятых годах. Пренебрежительное отношение к московскому балету со стороны руководства императорских театров. Понижение качества репертуара, отсутствие постоянного квалифицированного художественного руководства. Угроза расформирования московской балетной труппы (1882 год). </w:t>
      </w:r>
    </w:p>
    <w:bookmarkEnd w:id="19064"/>
    <w:bookmarkStart w:name="z23605" w:id="19065"/>
    <w:p>
      <w:pPr>
        <w:spacing w:after="0"/>
        <w:ind w:left="0"/>
        <w:jc w:val="both"/>
      </w:pPr>
      <w:r>
        <w:rPr>
          <w:rFonts w:ascii="Times New Roman"/>
          <w:b w:val="false"/>
          <w:i w:val="false"/>
          <w:color w:val="000000"/>
          <w:sz w:val="28"/>
        </w:rPr>
        <w:t xml:space="preserve">
      Ведущие исполнители московского балета, их борьба за художественные идеалы и продолжение традиций московского балета. Работа балетмейстера Рейзингера, первая попытка постановки "Лебединого озера". </w:t>
      </w:r>
    </w:p>
    <w:bookmarkEnd w:id="19065"/>
    <w:bookmarkStart w:name="z23606" w:id="19066"/>
    <w:p>
      <w:pPr>
        <w:spacing w:after="0"/>
        <w:ind w:left="0"/>
        <w:jc w:val="both"/>
      </w:pPr>
      <w:r>
        <w:rPr>
          <w:rFonts w:ascii="Times New Roman"/>
          <w:b w:val="false"/>
          <w:i w:val="false"/>
          <w:color w:val="000000"/>
          <w:sz w:val="28"/>
        </w:rPr>
        <w:t>
      М.И. Петипа – французский балетмейстер. Принципы эстетики: сложность партитуры, многоактные спектакли, декоративные, богатые внешние эффекты, отделение танца от пантомимы, сочетание характерных танцев, развитие и изменение пальцевой техники (вращения, прыжки, увеличение темпа и количества); определенная форма построения многоактного балетного спектакля: опора на па-де-де (адажио, мужская вариация, женская вариация, общее заключение – кода); значительная роль кордебалета; использование разных выразительных средств – действенный танец, симфонический, классический, характерный танцы. Сотрудничество с композитором А.К. Глазуновым. История создания балета "Раймонда". Содержание, структура, знакомство с музыкой. Сочетание в балете характерной национальной, полухарактерной и классической сюит: принцип симфонизма. Выработка канонов балетного академизма, усовершенствование женского танца, возрождение мужского танца.</w:t>
      </w:r>
    </w:p>
    <w:bookmarkEnd w:id="19066"/>
    <w:bookmarkStart w:name="z23607" w:id="19067"/>
    <w:p>
      <w:pPr>
        <w:spacing w:after="0"/>
        <w:ind w:left="0"/>
        <w:jc w:val="both"/>
      </w:pPr>
      <w:r>
        <w:rPr>
          <w:rFonts w:ascii="Times New Roman"/>
          <w:b w:val="false"/>
          <w:i w:val="false"/>
          <w:color w:val="000000"/>
          <w:sz w:val="28"/>
        </w:rPr>
        <w:t>
      Тема 13. Балет П. Чайковского "Лебединое озеро". Особенности связи симфонического и театрального начал на примере балетного творчества П. Чайковского.</w:t>
      </w:r>
    </w:p>
    <w:bookmarkEnd w:id="19067"/>
    <w:bookmarkStart w:name="z23608" w:id="19068"/>
    <w:p>
      <w:pPr>
        <w:spacing w:after="0"/>
        <w:ind w:left="0"/>
        <w:jc w:val="both"/>
      </w:pPr>
      <w:r>
        <w:rPr>
          <w:rFonts w:ascii="Times New Roman"/>
          <w:b w:val="false"/>
          <w:i w:val="false"/>
          <w:color w:val="000000"/>
          <w:sz w:val="28"/>
        </w:rPr>
        <w:t xml:space="preserve">
      П.И. Чайковский – великий русский композитор, дирижер, педагог, музыкальный деятель, реформатор балета. Влияние оперной и симфонической музыки композитора на балетный жанр. Введение в балеты лейтмотивов, вальсовой формы, обращение к маршу, использование принципа контраста (взаимодействие и сопоставление музыкальных тем). Характерные черты балетов П. Чайковского: конфликт добра и зла; показ образов в движении, постепенное изменение и обогащение их характеров. История создания балетов, стилистические особенности, подробный анализ структуры балетов, знакомство с музыкой. </w:t>
      </w:r>
    </w:p>
    <w:bookmarkEnd w:id="19068"/>
    <w:bookmarkStart w:name="z23609" w:id="19069"/>
    <w:p>
      <w:pPr>
        <w:spacing w:after="0"/>
        <w:ind w:left="0"/>
        <w:jc w:val="both"/>
      </w:pPr>
      <w:r>
        <w:rPr>
          <w:rFonts w:ascii="Times New Roman"/>
          <w:b w:val="false"/>
          <w:i w:val="false"/>
          <w:color w:val="000000"/>
          <w:sz w:val="28"/>
        </w:rPr>
        <w:t>
      Лирико-драматический, романтический балет "Лебединое озеро". Тема лебедей, превращение лирического образа в трагический; преобладание сцен-монологов, сцен-диалогов, дивертисментов. Использование характерных и классических сюит, пантомимы, действенного и кордебалетного танцев.</w:t>
      </w:r>
    </w:p>
    <w:bookmarkEnd w:id="19069"/>
    <w:bookmarkStart w:name="z23610" w:id="19070"/>
    <w:p>
      <w:pPr>
        <w:spacing w:after="0"/>
        <w:ind w:left="0"/>
        <w:jc w:val="both"/>
      </w:pPr>
      <w:r>
        <w:rPr>
          <w:rFonts w:ascii="Times New Roman"/>
          <w:b w:val="false"/>
          <w:i w:val="false"/>
          <w:color w:val="000000"/>
          <w:sz w:val="28"/>
        </w:rPr>
        <w:t>
      Балеты П. Чайковского "Спящая красавица", "Щелкунчик". Балет-феерия "Спящая красавица", лирико-эпический балет по мотивам сказки Ш. Перро.</w:t>
      </w:r>
    </w:p>
    <w:bookmarkEnd w:id="19070"/>
    <w:bookmarkStart w:name="z23611" w:id="19071"/>
    <w:p>
      <w:pPr>
        <w:spacing w:after="0"/>
        <w:ind w:left="0"/>
        <w:jc w:val="both"/>
      </w:pPr>
      <w:r>
        <w:rPr>
          <w:rFonts w:ascii="Times New Roman"/>
          <w:b w:val="false"/>
          <w:i w:val="false"/>
          <w:color w:val="000000"/>
          <w:sz w:val="28"/>
        </w:rPr>
        <w:t>
      Значение реформы П.И. Чайковского в сфере балетной музыки для дальнейшего развития русского и мирового балетного театра. Взгляды П.И. Чайковского на балет и балетную музыку, понимание необходимости перенесения принципов симфонического мышления в балетную партитуру.</w:t>
      </w:r>
    </w:p>
    <w:bookmarkEnd w:id="19071"/>
    <w:bookmarkStart w:name="z23612" w:id="19072"/>
    <w:p>
      <w:pPr>
        <w:spacing w:after="0"/>
        <w:ind w:left="0"/>
        <w:jc w:val="both"/>
      </w:pPr>
      <w:r>
        <w:rPr>
          <w:rFonts w:ascii="Times New Roman"/>
          <w:b w:val="false"/>
          <w:i w:val="false"/>
          <w:color w:val="000000"/>
          <w:sz w:val="28"/>
        </w:rPr>
        <w:t>
      Тема 14. Балет "Спящая красавица". Содержание, история создания балета, знакомство с музыкой. Наделение сказочных персонажей реалистическими характерами. Фантастические сцены, пышные зрелищные постановочные эффекты, большое количество массовых сцен и танцев. Тема борьбы добра со злом в образах феи Сирени и феи Карабос. Тема любви Авроры, Дезире как источник и главная движущая сила жизни. Использование характерного танца в качестве портретной характеристики.</w:t>
      </w:r>
    </w:p>
    <w:bookmarkEnd w:id="19072"/>
    <w:bookmarkStart w:name="z23613" w:id="19073"/>
    <w:p>
      <w:pPr>
        <w:spacing w:after="0"/>
        <w:ind w:left="0"/>
        <w:jc w:val="both"/>
      </w:pPr>
      <w:r>
        <w:rPr>
          <w:rFonts w:ascii="Times New Roman"/>
          <w:b w:val="false"/>
          <w:i w:val="false"/>
          <w:color w:val="000000"/>
          <w:sz w:val="28"/>
        </w:rPr>
        <w:t xml:space="preserve">
      Балет-феерия "Щелкунчик" – лирико-характерный балет по мотивам сказки Э.Т. Гофмана. Балетмейстер Л. Иванов. История создания, подробный анализ структуры балета, знакомство с музыкой. Превращение детской мечты в юношескую. Образ Маши. Показ кукольного мира – имитация звучания игрушечных музыкальных инструментов. Кульминация балета. </w:t>
      </w:r>
    </w:p>
    <w:bookmarkEnd w:id="19073"/>
    <w:bookmarkStart w:name="z23614" w:id="19074"/>
    <w:p>
      <w:pPr>
        <w:spacing w:after="0"/>
        <w:ind w:left="0"/>
        <w:jc w:val="both"/>
      </w:pPr>
      <w:r>
        <w:rPr>
          <w:rFonts w:ascii="Times New Roman"/>
          <w:b w:val="false"/>
          <w:i w:val="false"/>
          <w:color w:val="000000"/>
          <w:sz w:val="28"/>
        </w:rPr>
        <w:t>
      Тема 15. Начало двадцатого века – упадок классического балета на Западе. Появление всевозможных свободных, ритмопластических танцев. Обращение к новым темам и образам, стремление через танец показать внутренний мир. Импрессионизм в хореографии.</w:t>
      </w:r>
    </w:p>
    <w:bookmarkEnd w:id="19074"/>
    <w:bookmarkStart w:name="z23615" w:id="19075"/>
    <w:p>
      <w:pPr>
        <w:spacing w:after="0"/>
        <w:ind w:left="0"/>
        <w:jc w:val="both"/>
      </w:pPr>
      <w:r>
        <w:rPr>
          <w:rFonts w:ascii="Times New Roman"/>
          <w:b w:val="false"/>
          <w:i w:val="false"/>
          <w:color w:val="000000"/>
          <w:sz w:val="28"/>
        </w:rPr>
        <w:t>
      Тема 16. Эксперименты в области движения (танца). Теория "телесного выражения" Ф. Дельсарта, школа ритма Э.Ж. Далькроза. А. Дункан – американская танцовщица, основоположница танца модерн. "Свободный" танец, отрицание принципов классического танца, импрессионистское искусство настроений.</w:t>
      </w:r>
    </w:p>
    <w:bookmarkEnd w:id="19075"/>
    <w:bookmarkStart w:name="z23616" w:id="19076"/>
    <w:p>
      <w:pPr>
        <w:spacing w:after="0"/>
        <w:ind w:left="0"/>
        <w:jc w:val="both"/>
      </w:pPr>
      <w:r>
        <w:rPr>
          <w:rFonts w:ascii="Times New Roman"/>
          <w:b w:val="false"/>
          <w:i w:val="false"/>
          <w:color w:val="000000"/>
          <w:sz w:val="28"/>
        </w:rPr>
        <w:t>
      Обращение к небалетной музыке: танцевальные импровизации на музыку композиторов Глюка, Бетховена, Вагнера, Листа, Шопена, Чайковского, Шумана.</w:t>
      </w:r>
    </w:p>
    <w:bookmarkEnd w:id="19076"/>
    <w:bookmarkStart w:name="z23617" w:id="19077"/>
    <w:p>
      <w:pPr>
        <w:spacing w:after="0"/>
        <w:ind w:left="0"/>
        <w:jc w:val="both"/>
      </w:pPr>
      <w:r>
        <w:rPr>
          <w:rFonts w:ascii="Times New Roman"/>
          <w:b w:val="false"/>
          <w:i w:val="false"/>
          <w:color w:val="000000"/>
          <w:sz w:val="28"/>
        </w:rPr>
        <w:t>
      Тема 17. Стиль модерн в хореографическом искусстве двадцатого века. Танец модерн как система, связанная с именами великих исполнителей и хореографов. Ученики и последователи А. Дункан: Рут Сен-Дени, Тед Шоун – основатели первой школы танца модерн "Денишоун". Сравнительный анализ американской, немецкой школ танца модерн. Художественное направление экспрессионизм в немецком танце модерн. Танцовщики и хореографы – представители Германии: Рудольф фон Лабан, Мэри Вигман, Курт Йосс.</w:t>
      </w:r>
    </w:p>
    <w:bookmarkEnd w:id="19077"/>
    <w:bookmarkStart w:name="z23618" w:id="19078"/>
    <w:p>
      <w:pPr>
        <w:spacing w:after="0"/>
        <w:ind w:left="0"/>
        <w:jc w:val="both"/>
      </w:pPr>
      <w:r>
        <w:rPr>
          <w:rFonts w:ascii="Times New Roman"/>
          <w:b w:val="false"/>
          <w:i w:val="false"/>
          <w:color w:val="000000"/>
          <w:sz w:val="28"/>
        </w:rPr>
        <w:t xml:space="preserve">
      Середина тридцатых годов – центр танца модерн в США. Второе поколение – Марта Грэхем, Дорис Хэмфри, Чарльз Вейдман. </w:t>
      </w:r>
    </w:p>
    <w:bookmarkEnd w:id="19078"/>
    <w:bookmarkStart w:name="z23619" w:id="19079"/>
    <w:p>
      <w:pPr>
        <w:spacing w:after="0"/>
        <w:ind w:left="0"/>
        <w:jc w:val="both"/>
      </w:pPr>
      <w:r>
        <w:rPr>
          <w:rFonts w:ascii="Times New Roman"/>
          <w:b w:val="false"/>
          <w:i w:val="false"/>
          <w:color w:val="000000"/>
          <w:sz w:val="28"/>
        </w:rPr>
        <w:t xml:space="preserve">
      Пятидесятые годы – творчество третьего поколения – Хосе Лимон, Мерс Каннингем (авангард), Пол Тейлор, Алвин Николайс, Алвин Эйли, Пина Бауш, Триша Браун, Ролан Пети, Морис Бежар, Меридит Монк (постмодерн). </w:t>
      </w:r>
    </w:p>
    <w:bookmarkEnd w:id="19079"/>
    <w:bookmarkStart w:name="z23620" w:id="19080"/>
    <w:p>
      <w:pPr>
        <w:spacing w:after="0"/>
        <w:ind w:left="0"/>
        <w:jc w:val="both"/>
      </w:pPr>
      <w:r>
        <w:rPr>
          <w:rFonts w:ascii="Times New Roman"/>
          <w:b w:val="false"/>
          <w:i w:val="false"/>
          <w:color w:val="000000"/>
          <w:sz w:val="28"/>
        </w:rPr>
        <w:t>
      Шестидесятые – Джек Коул – объединение техники модерн и джазового танца.</w:t>
      </w:r>
    </w:p>
    <w:bookmarkEnd w:id="19080"/>
    <w:bookmarkStart w:name="z23621" w:id="19081"/>
    <w:p>
      <w:pPr>
        <w:spacing w:after="0"/>
        <w:ind w:left="0"/>
        <w:jc w:val="both"/>
      </w:pPr>
      <w:r>
        <w:rPr>
          <w:rFonts w:ascii="Times New Roman"/>
          <w:b w:val="false"/>
          <w:i w:val="false"/>
          <w:color w:val="000000"/>
          <w:sz w:val="28"/>
        </w:rPr>
        <w:t>
      Начало семидесятых годов – существующие техники танца: Грэхем, Хэмфри, Лимона, Каннингема, Хортона. Начало семидесятых годов – новое явление в танцевальной практике и педагогике – модерн-джаз танец.</w:t>
      </w:r>
    </w:p>
    <w:bookmarkEnd w:id="19081"/>
    <w:bookmarkStart w:name="z23622" w:id="19082"/>
    <w:p>
      <w:pPr>
        <w:spacing w:after="0"/>
        <w:ind w:left="0"/>
        <w:jc w:val="both"/>
      </w:pPr>
      <w:r>
        <w:rPr>
          <w:rFonts w:ascii="Times New Roman"/>
          <w:b w:val="false"/>
          <w:i w:val="false"/>
          <w:color w:val="000000"/>
          <w:sz w:val="28"/>
        </w:rPr>
        <w:t>
      Хореографы конца двадцатого века – Иржи Киллиан, Матс Эк.</w:t>
      </w:r>
    </w:p>
    <w:bookmarkEnd w:id="19082"/>
    <w:bookmarkStart w:name="z23623" w:id="19083"/>
    <w:p>
      <w:pPr>
        <w:spacing w:after="0"/>
        <w:ind w:left="0"/>
        <w:jc w:val="both"/>
      </w:pPr>
      <w:r>
        <w:rPr>
          <w:rFonts w:ascii="Times New Roman"/>
          <w:b w:val="false"/>
          <w:i w:val="false"/>
          <w:color w:val="000000"/>
          <w:sz w:val="28"/>
        </w:rPr>
        <w:t>
      Тема 18. Музыкальные стили и хореография двадцатого века. Рубеж девятнадцатого – двадцатого веков – появление джазовых танцев под влиянием джазовой музыки. В основе полицентрия и изоляция африканских танцев. Многообразие джазовых танцев: чарльстон, твист, буги-вуги, блюз, рок-н-ролл.</w:t>
      </w:r>
    </w:p>
    <w:bookmarkEnd w:id="19083"/>
    <w:bookmarkStart w:name="z23624" w:id="19084"/>
    <w:p>
      <w:pPr>
        <w:spacing w:after="0"/>
        <w:ind w:left="0"/>
        <w:jc w:val="both"/>
      </w:pPr>
      <w:r>
        <w:rPr>
          <w:rFonts w:ascii="Times New Roman"/>
          <w:b w:val="false"/>
          <w:i w:val="false"/>
          <w:color w:val="000000"/>
          <w:sz w:val="28"/>
        </w:rPr>
        <w:t xml:space="preserve">
      Тема 19. Семидесятые годы: стиль танцевальной музыки – диско. </w:t>
      </w:r>
    </w:p>
    <w:bookmarkEnd w:id="19084"/>
    <w:bookmarkStart w:name="z23625" w:id="19085"/>
    <w:p>
      <w:pPr>
        <w:spacing w:after="0"/>
        <w:ind w:left="0"/>
        <w:jc w:val="both"/>
      </w:pPr>
      <w:r>
        <w:rPr>
          <w:rFonts w:ascii="Times New Roman"/>
          <w:b w:val="false"/>
          <w:i w:val="false"/>
          <w:color w:val="000000"/>
          <w:sz w:val="28"/>
        </w:rPr>
        <w:t xml:space="preserve">
      80-е годы: ведущий стиль рэп (ритмизированная декламация), музыка танцоров стиля "брейк" и "хип-хоп". Стили брейк-данса. </w:t>
      </w:r>
    </w:p>
    <w:bookmarkEnd w:id="19085"/>
    <w:bookmarkStart w:name="z23626" w:id="19086"/>
    <w:p>
      <w:pPr>
        <w:spacing w:after="0"/>
        <w:ind w:left="0"/>
        <w:jc w:val="both"/>
      </w:pPr>
      <w:r>
        <w:rPr>
          <w:rFonts w:ascii="Times New Roman"/>
          <w:b w:val="false"/>
          <w:i w:val="false"/>
          <w:color w:val="000000"/>
          <w:sz w:val="28"/>
        </w:rPr>
        <w:t xml:space="preserve">
      Тема 20. Девяностые годы: эксперименты с компьютерной музыкой (стиль техно, формирование клубной культуры рейв). Инструменты музыки техно: ритм-компьютер или драм-машина. Современные стили и направления в музыке и хореографии начала двадцать первого века. </w:t>
      </w:r>
    </w:p>
    <w:bookmarkEnd w:id="19086"/>
    <w:bookmarkStart w:name="z23627" w:id="19087"/>
    <w:p>
      <w:pPr>
        <w:spacing w:after="0"/>
        <w:ind w:left="0"/>
        <w:jc w:val="both"/>
      </w:pPr>
      <w:r>
        <w:rPr>
          <w:rFonts w:ascii="Times New Roman"/>
          <w:b w:val="false"/>
          <w:i w:val="false"/>
          <w:color w:val="000000"/>
          <w:sz w:val="28"/>
        </w:rPr>
        <w:t xml:space="preserve">
      Тема 21. Эстрадный танец. Определение понятия "эстрадный танец". Разновидности эстрадного танца: акробатический, сюжетно-характерный танец, военная пляска, степ, танцы герлс. </w:t>
      </w:r>
    </w:p>
    <w:bookmarkEnd w:id="19087"/>
    <w:bookmarkStart w:name="z23628" w:id="19088"/>
    <w:p>
      <w:pPr>
        <w:spacing w:after="0"/>
        <w:ind w:left="0"/>
        <w:jc w:val="both"/>
      </w:pPr>
      <w:r>
        <w:rPr>
          <w:rFonts w:ascii="Times New Roman"/>
          <w:b w:val="false"/>
          <w:i w:val="false"/>
          <w:color w:val="000000"/>
          <w:sz w:val="28"/>
        </w:rPr>
        <w:t>
      Танец как одна из основополагающих частей эстрадного театра. Жанры эстрадного театра: оперетта, водевиль, варьете, шоу, ревю, мюзик-холл, мюзикл.</w:t>
      </w:r>
    </w:p>
    <w:bookmarkEnd w:id="19088"/>
    <w:bookmarkStart w:name="z23629" w:id="19089"/>
    <w:p>
      <w:pPr>
        <w:spacing w:after="0"/>
        <w:ind w:left="0"/>
        <w:jc w:val="both"/>
      </w:pPr>
      <w:r>
        <w:rPr>
          <w:rFonts w:ascii="Times New Roman"/>
          <w:b w:val="false"/>
          <w:i w:val="false"/>
          <w:color w:val="000000"/>
          <w:sz w:val="28"/>
        </w:rPr>
        <w:t xml:space="preserve">
      Тема 22. Развитие современного танца. Особенности развития хореографического искусства западноевропейских стран второй половины двадцатого столетия. Многообразие творческих коллективов, балетных трупп, стилевых и жанровых направлений в современном танцевальном искусстве. </w:t>
      </w:r>
    </w:p>
    <w:bookmarkEnd w:id="19089"/>
    <w:bookmarkStart w:name="z23630" w:id="19090"/>
    <w:p>
      <w:pPr>
        <w:spacing w:after="0"/>
        <w:ind w:left="0"/>
        <w:jc w:val="both"/>
      </w:pPr>
      <w:r>
        <w:rPr>
          <w:rFonts w:ascii="Times New Roman"/>
          <w:b w:val="false"/>
          <w:i w:val="false"/>
          <w:color w:val="000000"/>
          <w:sz w:val="28"/>
        </w:rPr>
        <w:t xml:space="preserve">
      Тема 23. Новое поколение хореографов, создание крупных учебных центров, авторских и экспериментальных театров. </w:t>
      </w:r>
    </w:p>
    <w:bookmarkEnd w:id="19090"/>
    <w:bookmarkStart w:name="z23631" w:id="19091"/>
    <w:p>
      <w:pPr>
        <w:spacing w:after="0"/>
        <w:ind w:left="0"/>
        <w:jc w:val="both"/>
      </w:pPr>
      <w:r>
        <w:rPr>
          <w:rFonts w:ascii="Times New Roman"/>
          <w:b w:val="false"/>
          <w:i w:val="false"/>
          <w:color w:val="000000"/>
          <w:sz w:val="28"/>
        </w:rPr>
        <w:t>
      "Палукка-шуле" и "Фолькванг-шуле" (Германия), Печский балет (Венгрия), Нидерландский танцевальный театр, центр "Мудра" (Брюссель), Лондонский театр современного танца (Англия) и другие. Творческий почерк, проблематика произведений ведущих мастеров танца: Р. Пети, М. Бежар, Р. Коэн, И. Килиан, А. Прельжокаж, Дж. Кранко, Т. Шиллинг, Д. Ноймайер, У. Форсайт, Р. Обадья, Ж. Руссильо, Й. Экк, Дж. Макмиллан.</w:t>
      </w:r>
    </w:p>
    <w:bookmarkEnd w:id="19091"/>
    <w:bookmarkStart w:name="z23632" w:id="19092"/>
    <w:p>
      <w:pPr>
        <w:spacing w:after="0"/>
        <w:ind w:left="0"/>
        <w:jc w:val="both"/>
      </w:pPr>
      <w:r>
        <w:rPr>
          <w:rFonts w:ascii="Times New Roman"/>
          <w:b w:val="false"/>
          <w:i w:val="false"/>
          <w:color w:val="000000"/>
          <w:sz w:val="28"/>
        </w:rPr>
        <w:t>
      Синкретические инновации в современном танцевальном искусстве. Сохранение и развитие традиций классического танца в ведущих театрах Европы.</w:t>
      </w:r>
    </w:p>
    <w:bookmarkEnd w:id="19092"/>
    <w:bookmarkStart w:name="z23633" w:id="19093"/>
    <w:p>
      <w:pPr>
        <w:spacing w:after="0"/>
        <w:ind w:left="0"/>
        <w:jc w:val="both"/>
      </w:pPr>
      <w:r>
        <w:rPr>
          <w:rFonts w:ascii="Times New Roman"/>
          <w:b w:val="false"/>
          <w:i w:val="false"/>
          <w:color w:val="000000"/>
          <w:sz w:val="28"/>
        </w:rPr>
        <w:t>
      41. Ожидаемые результаты освоения Программы 6 класса. К концу обучения в 6 классе обучающийся имеет знания, умения и навыки:</w:t>
      </w:r>
    </w:p>
    <w:bookmarkEnd w:id="19093"/>
    <w:bookmarkStart w:name="z23634" w:id="19094"/>
    <w:p>
      <w:pPr>
        <w:spacing w:after="0"/>
        <w:ind w:left="0"/>
        <w:jc w:val="both"/>
      </w:pPr>
      <w:r>
        <w:rPr>
          <w:rFonts w:ascii="Times New Roman"/>
          <w:b w:val="false"/>
          <w:i w:val="false"/>
          <w:color w:val="000000"/>
          <w:sz w:val="28"/>
        </w:rPr>
        <w:t xml:space="preserve">
      1) знает историю создания русского балетного искусства; </w:t>
      </w:r>
    </w:p>
    <w:bookmarkEnd w:id="19094"/>
    <w:bookmarkStart w:name="z23635" w:id="19095"/>
    <w:p>
      <w:pPr>
        <w:spacing w:after="0"/>
        <w:ind w:left="0"/>
        <w:jc w:val="both"/>
      </w:pPr>
      <w:r>
        <w:rPr>
          <w:rFonts w:ascii="Times New Roman"/>
          <w:b w:val="false"/>
          <w:i w:val="false"/>
          <w:color w:val="000000"/>
          <w:sz w:val="28"/>
        </w:rPr>
        <w:t>
      2) знает основные этапы хореографического искусства двадцатого века;</w:t>
      </w:r>
    </w:p>
    <w:bookmarkEnd w:id="19095"/>
    <w:bookmarkStart w:name="z23636" w:id="19096"/>
    <w:p>
      <w:pPr>
        <w:spacing w:after="0"/>
        <w:ind w:left="0"/>
        <w:jc w:val="both"/>
      </w:pPr>
      <w:r>
        <w:rPr>
          <w:rFonts w:ascii="Times New Roman"/>
          <w:b w:val="false"/>
          <w:i w:val="false"/>
          <w:color w:val="000000"/>
          <w:sz w:val="28"/>
        </w:rPr>
        <w:t>
      3) знает творческий путь выдающихся балетных педагогов;</w:t>
      </w:r>
    </w:p>
    <w:bookmarkEnd w:id="19096"/>
    <w:bookmarkStart w:name="z23637" w:id="19097"/>
    <w:p>
      <w:pPr>
        <w:spacing w:after="0"/>
        <w:ind w:left="0"/>
        <w:jc w:val="both"/>
      </w:pPr>
      <w:r>
        <w:rPr>
          <w:rFonts w:ascii="Times New Roman"/>
          <w:b w:val="false"/>
          <w:i w:val="false"/>
          <w:color w:val="000000"/>
          <w:sz w:val="28"/>
        </w:rPr>
        <w:t>
      4) знает историю становления мировой педагогики хореографии;</w:t>
      </w:r>
    </w:p>
    <w:bookmarkEnd w:id="19097"/>
    <w:bookmarkStart w:name="z23638" w:id="19098"/>
    <w:p>
      <w:pPr>
        <w:spacing w:after="0"/>
        <w:ind w:left="0"/>
        <w:jc w:val="both"/>
      </w:pPr>
      <w:r>
        <w:rPr>
          <w:rFonts w:ascii="Times New Roman"/>
          <w:b w:val="false"/>
          <w:i w:val="false"/>
          <w:color w:val="000000"/>
          <w:sz w:val="28"/>
        </w:rPr>
        <w:t xml:space="preserve">
      5) знает развитие народного танца советского периода; </w:t>
      </w:r>
    </w:p>
    <w:bookmarkEnd w:id="19098"/>
    <w:bookmarkStart w:name="z23639" w:id="19099"/>
    <w:p>
      <w:pPr>
        <w:spacing w:after="0"/>
        <w:ind w:left="0"/>
        <w:jc w:val="both"/>
      </w:pPr>
      <w:r>
        <w:rPr>
          <w:rFonts w:ascii="Times New Roman"/>
          <w:b w:val="false"/>
          <w:i w:val="false"/>
          <w:color w:val="000000"/>
          <w:sz w:val="28"/>
        </w:rPr>
        <w:t>
      6) знает ступени обучения хореографическому искусству;</w:t>
      </w:r>
    </w:p>
    <w:bookmarkEnd w:id="19099"/>
    <w:bookmarkStart w:name="z23640" w:id="19100"/>
    <w:p>
      <w:pPr>
        <w:spacing w:after="0"/>
        <w:ind w:left="0"/>
        <w:jc w:val="both"/>
      </w:pPr>
      <w:r>
        <w:rPr>
          <w:rFonts w:ascii="Times New Roman"/>
          <w:b w:val="false"/>
          <w:i w:val="false"/>
          <w:color w:val="000000"/>
          <w:sz w:val="28"/>
        </w:rPr>
        <w:t>
      7) владеет знаниями об исполнительской деятельности ведущих артистов балета;</w:t>
      </w:r>
    </w:p>
    <w:bookmarkEnd w:id="19100"/>
    <w:bookmarkStart w:name="z23641" w:id="19101"/>
    <w:p>
      <w:pPr>
        <w:spacing w:after="0"/>
        <w:ind w:left="0"/>
        <w:jc w:val="both"/>
      </w:pPr>
      <w:r>
        <w:rPr>
          <w:rFonts w:ascii="Times New Roman"/>
          <w:b w:val="false"/>
          <w:i w:val="false"/>
          <w:color w:val="000000"/>
          <w:sz w:val="28"/>
        </w:rPr>
        <w:t>
      8) знает средства создания образа в хореографии;</w:t>
      </w:r>
    </w:p>
    <w:bookmarkEnd w:id="19101"/>
    <w:bookmarkStart w:name="z23642" w:id="19102"/>
    <w:p>
      <w:pPr>
        <w:spacing w:after="0"/>
        <w:ind w:left="0"/>
        <w:jc w:val="both"/>
      </w:pPr>
      <w:r>
        <w:rPr>
          <w:rFonts w:ascii="Times New Roman"/>
          <w:b w:val="false"/>
          <w:i w:val="false"/>
          <w:color w:val="000000"/>
          <w:sz w:val="28"/>
        </w:rPr>
        <w:t>
      9) знает принципы взаимодействия музыкальных и хореографических выразительных средств;</w:t>
      </w:r>
    </w:p>
    <w:bookmarkEnd w:id="19102"/>
    <w:bookmarkStart w:name="z23643" w:id="19103"/>
    <w:p>
      <w:pPr>
        <w:spacing w:after="0"/>
        <w:ind w:left="0"/>
        <w:jc w:val="both"/>
      </w:pPr>
      <w:r>
        <w:rPr>
          <w:rFonts w:ascii="Times New Roman"/>
          <w:b w:val="false"/>
          <w:i w:val="false"/>
          <w:color w:val="000000"/>
          <w:sz w:val="28"/>
        </w:rPr>
        <w:t>
      10) знает балетную терминологию;</w:t>
      </w:r>
    </w:p>
    <w:bookmarkEnd w:id="19103"/>
    <w:bookmarkStart w:name="z23644" w:id="19104"/>
    <w:p>
      <w:pPr>
        <w:spacing w:after="0"/>
        <w:ind w:left="0"/>
        <w:jc w:val="both"/>
      </w:pPr>
      <w:r>
        <w:rPr>
          <w:rFonts w:ascii="Times New Roman"/>
          <w:b w:val="false"/>
          <w:i w:val="false"/>
          <w:color w:val="000000"/>
          <w:sz w:val="28"/>
        </w:rPr>
        <w:t>
      11) знает средства создания образа в балете;</w:t>
      </w:r>
    </w:p>
    <w:bookmarkEnd w:id="19104"/>
    <w:bookmarkStart w:name="z23645" w:id="19105"/>
    <w:p>
      <w:pPr>
        <w:spacing w:after="0"/>
        <w:ind w:left="0"/>
        <w:jc w:val="both"/>
      </w:pPr>
      <w:r>
        <w:rPr>
          <w:rFonts w:ascii="Times New Roman"/>
          <w:b w:val="false"/>
          <w:i w:val="false"/>
          <w:color w:val="000000"/>
          <w:sz w:val="28"/>
        </w:rPr>
        <w:t>
      12) знает образцы классического наследия балетного репертуара;</w:t>
      </w:r>
    </w:p>
    <w:bookmarkEnd w:id="19105"/>
    <w:bookmarkStart w:name="z23646" w:id="19106"/>
    <w:p>
      <w:pPr>
        <w:spacing w:after="0"/>
        <w:ind w:left="0"/>
        <w:jc w:val="both"/>
      </w:pPr>
      <w:r>
        <w:rPr>
          <w:rFonts w:ascii="Times New Roman"/>
          <w:b w:val="false"/>
          <w:i w:val="false"/>
          <w:color w:val="000000"/>
          <w:sz w:val="28"/>
        </w:rPr>
        <w:t>
      13) знает основные отличительные особенности хореографического искусства;</w:t>
      </w:r>
    </w:p>
    <w:bookmarkEnd w:id="19106"/>
    <w:bookmarkStart w:name="z23647" w:id="19107"/>
    <w:p>
      <w:pPr>
        <w:spacing w:after="0"/>
        <w:ind w:left="0"/>
        <w:jc w:val="both"/>
      </w:pPr>
      <w:r>
        <w:rPr>
          <w:rFonts w:ascii="Times New Roman"/>
          <w:b w:val="false"/>
          <w:i w:val="false"/>
          <w:color w:val="000000"/>
          <w:sz w:val="28"/>
        </w:rPr>
        <w:t>
      14) владеет навыками выступления с докладами, рефератами, презентацией.</w:t>
      </w:r>
    </w:p>
    <w:bookmarkEnd w:id="19107"/>
    <w:bookmarkStart w:name="z23648" w:id="19108"/>
    <w:p>
      <w:pPr>
        <w:spacing w:after="0"/>
        <w:ind w:left="0"/>
        <w:jc w:val="both"/>
      </w:pPr>
      <w:r>
        <w:rPr>
          <w:rFonts w:ascii="Times New Roman"/>
          <w:b w:val="false"/>
          <w:i w:val="false"/>
          <w:color w:val="000000"/>
          <w:sz w:val="28"/>
        </w:rPr>
        <w:t>
      42. Программные требования в 7 классе:</w:t>
      </w:r>
    </w:p>
    <w:bookmarkEnd w:id="19108"/>
    <w:bookmarkStart w:name="z23649" w:id="19109"/>
    <w:p>
      <w:pPr>
        <w:spacing w:after="0"/>
        <w:ind w:left="0"/>
        <w:jc w:val="both"/>
      </w:pPr>
      <w:r>
        <w:rPr>
          <w:rFonts w:ascii="Times New Roman"/>
          <w:b w:val="false"/>
          <w:i w:val="false"/>
          <w:color w:val="000000"/>
          <w:sz w:val="28"/>
        </w:rPr>
        <w:t>
      1) изучение вопросов развития балета, современного этапа развития зарубежной хореографии, хореографического искусства различных стилей и направлений;</w:t>
      </w:r>
    </w:p>
    <w:bookmarkEnd w:id="19109"/>
    <w:bookmarkStart w:name="z23650" w:id="19110"/>
    <w:p>
      <w:pPr>
        <w:spacing w:after="0"/>
        <w:ind w:left="0"/>
        <w:jc w:val="both"/>
      </w:pPr>
      <w:r>
        <w:rPr>
          <w:rFonts w:ascii="Times New Roman"/>
          <w:b w:val="false"/>
          <w:i w:val="false"/>
          <w:color w:val="000000"/>
          <w:sz w:val="28"/>
        </w:rPr>
        <w:t xml:space="preserve">
      2) знакомство с творчеством ведущих исполнителей балета, профессиональных танцевальных коллективов; </w:t>
      </w:r>
    </w:p>
    <w:bookmarkEnd w:id="19110"/>
    <w:bookmarkStart w:name="z23651" w:id="19111"/>
    <w:p>
      <w:pPr>
        <w:spacing w:after="0"/>
        <w:ind w:left="0"/>
        <w:jc w:val="both"/>
      </w:pPr>
      <w:r>
        <w:rPr>
          <w:rFonts w:ascii="Times New Roman"/>
          <w:b w:val="false"/>
          <w:i w:val="false"/>
          <w:color w:val="000000"/>
          <w:sz w:val="28"/>
        </w:rPr>
        <w:t>
      3) закрепление навыков самостоятельной работы, творческой деятельности.</w:t>
      </w:r>
    </w:p>
    <w:bookmarkEnd w:id="19111"/>
    <w:bookmarkStart w:name="z23652" w:id="19112"/>
    <w:p>
      <w:pPr>
        <w:spacing w:after="0"/>
        <w:ind w:left="0"/>
        <w:jc w:val="both"/>
      </w:pPr>
      <w:r>
        <w:rPr>
          <w:rFonts w:ascii="Times New Roman"/>
          <w:b w:val="false"/>
          <w:i w:val="false"/>
          <w:color w:val="000000"/>
          <w:sz w:val="28"/>
        </w:rPr>
        <w:t>
      43. Содержание учебного предмета в 7 классе.</w:t>
      </w:r>
    </w:p>
    <w:bookmarkEnd w:id="19112"/>
    <w:bookmarkStart w:name="z23653" w:id="19113"/>
    <w:p>
      <w:pPr>
        <w:spacing w:after="0"/>
        <w:ind w:left="0"/>
        <w:jc w:val="both"/>
      </w:pPr>
      <w:r>
        <w:rPr>
          <w:rFonts w:ascii="Times New Roman"/>
          <w:b w:val="false"/>
          <w:i w:val="false"/>
          <w:color w:val="000000"/>
          <w:sz w:val="28"/>
        </w:rPr>
        <w:t>
      Тематическое планирование.</w:t>
      </w:r>
    </w:p>
    <w:bookmarkEnd w:id="19113"/>
    <w:bookmarkStart w:name="z23654" w:id="19114"/>
    <w:p>
      <w:pPr>
        <w:spacing w:after="0"/>
        <w:ind w:left="0"/>
        <w:jc w:val="both"/>
      </w:pPr>
      <w:r>
        <w:rPr>
          <w:rFonts w:ascii="Times New Roman"/>
          <w:b w:val="false"/>
          <w:i w:val="false"/>
          <w:color w:val="000000"/>
          <w:sz w:val="28"/>
        </w:rPr>
        <w:t xml:space="preserve">
      Тема 1. Балетный театр двадцатого века. Основные этапы и тенденции развития хореографического искусства. </w:t>
      </w:r>
    </w:p>
    <w:bookmarkEnd w:id="19114"/>
    <w:bookmarkStart w:name="z23655" w:id="19115"/>
    <w:p>
      <w:pPr>
        <w:spacing w:after="0"/>
        <w:ind w:left="0"/>
        <w:jc w:val="both"/>
      </w:pPr>
      <w:r>
        <w:rPr>
          <w:rFonts w:ascii="Times New Roman"/>
          <w:b w:val="false"/>
          <w:i w:val="false"/>
          <w:color w:val="000000"/>
          <w:sz w:val="28"/>
        </w:rPr>
        <w:t>
      Первый этап: послевоенные годы. Противоречия между академической традицией и поисками новых форм. Новаторское отношение к выбору сюжета. Хореографические эксперименты. Появление студий, школ, малых хореографических коллективов. Балетмейстерские находки Ф. Лопухова, К. Голейзовского.</w:t>
      </w:r>
    </w:p>
    <w:bookmarkEnd w:id="19115"/>
    <w:bookmarkStart w:name="z23656" w:id="19116"/>
    <w:p>
      <w:pPr>
        <w:spacing w:after="0"/>
        <w:ind w:left="0"/>
        <w:jc w:val="both"/>
      </w:pPr>
      <w:r>
        <w:rPr>
          <w:rFonts w:ascii="Times New Roman"/>
          <w:b w:val="false"/>
          <w:i w:val="false"/>
          <w:color w:val="000000"/>
          <w:sz w:val="28"/>
        </w:rPr>
        <w:t>
      Второй этап: постановка балета "Красный мак" Р. Глиэра. Формирование принципов, ставших основой балетного театра последующего периода: ориентация на современную тему, стремление к содержательности, сквозное развитие действия, сближение с драматическим спектаклем, синтез музыкальных и танцевальных форм. Увеличение роли пантомимы и массовых сцен.</w:t>
      </w:r>
    </w:p>
    <w:bookmarkEnd w:id="19116"/>
    <w:bookmarkStart w:name="z23657" w:id="19117"/>
    <w:p>
      <w:pPr>
        <w:spacing w:after="0"/>
        <w:ind w:left="0"/>
        <w:jc w:val="both"/>
      </w:pPr>
      <w:r>
        <w:rPr>
          <w:rFonts w:ascii="Times New Roman"/>
          <w:b w:val="false"/>
          <w:i w:val="false"/>
          <w:color w:val="000000"/>
          <w:sz w:val="28"/>
        </w:rPr>
        <w:t>
      Постановка балета "Бахчисарайский фонтан". Появление нового типа спектакля – хореографическая драма ("драматический балет").</w:t>
      </w:r>
    </w:p>
    <w:bookmarkEnd w:id="19117"/>
    <w:bookmarkStart w:name="z23658" w:id="19118"/>
    <w:p>
      <w:pPr>
        <w:spacing w:after="0"/>
        <w:ind w:left="0"/>
        <w:jc w:val="both"/>
      </w:pPr>
      <w:r>
        <w:rPr>
          <w:rFonts w:ascii="Times New Roman"/>
          <w:b w:val="false"/>
          <w:i w:val="false"/>
          <w:color w:val="000000"/>
          <w:sz w:val="28"/>
        </w:rPr>
        <w:t xml:space="preserve">
      Интерес к темам с глубоким жизненным конфликтом: героико-освободительной, историко-революционной темам. Обращение к шедеврам мировой литературы. Стремление к созданию оригинальных произведений. Балетмейстеры Р. Захаров, Л. Лавровский, В. Вайнонен, В. Чабукиани, И. Моисеев. </w:t>
      </w:r>
    </w:p>
    <w:bookmarkEnd w:id="19118"/>
    <w:bookmarkStart w:name="z23659" w:id="19119"/>
    <w:p>
      <w:pPr>
        <w:spacing w:after="0"/>
        <w:ind w:left="0"/>
        <w:jc w:val="both"/>
      </w:pPr>
      <w:r>
        <w:rPr>
          <w:rFonts w:ascii="Times New Roman"/>
          <w:b w:val="false"/>
          <w:i w:val="false"/>
          <w:color w:val="000000"/>
          <w:sz w:val="28"/>
        </w:rPr>
        <w:t>
      Третий этап: рубеж пятидесятых – шестидесятых годов. Золотой период в развитии отечественного балета. Балеты в постановке Ю. Григоровича, А. Меликова и И. Бельского, Д. Шостаковича.</w:t>
      </w:r>
    </w:p>
    <w:bookmarkEnd w:id="19119"/>
    <w:bookmarkStart w:name="z23660" w:id="19120"/>
    <w:p>
      <w:pPr>
        <w:spacing w:after="0"/>
        <w:ind w:left="0"/>
        <w:jc w:val="both"/>
      </w:pPr>
      <w:r>
        <w:rPr>
          <w:rFonts w:ascii="Times New Roman"/>
          <w:b w:val="false"/>
          <w:i w:val="false"/>
          <w:color w:val="000000"/>
          <w:sz w:val="28"/>
        </w:rPr>
        <w:t>
      Четвертый этап: начало семидесятых – середина восьмидесятых годов. Тяготение к формам спектакля танцевального характера. Появление молодого поколения балетмейстеров: В. Васильев, М. Плисецкая, Б. Эйфман, Н. Боярчиков, Д. Брянцев, А. Петров, В. Гордеев. Активное обращение к танцу модерн. Использование символической образности. Дальнейшее развитие хореографической лексики. Взаимодействие отечественного балета с зарубежным. Воздействие на балетный театр драматического театра и кино.</w:t>
      </w:r>
    </w:p>
    <w:bookmarkEnd w:id="19120"/>
    <w:bookmarkStart w:name="z23661" w:id="19121"/>
    <w:p>
      <w:pPr>
        <w:spacing w:after="0"/>
        <w:ind w:left="0"/>
        <w:jc w:val="both"/>
      </w:pPr>
      <w:r>
        <w:rPr>
          <w:rFonts w:ascii="Times New Roman"/>
          <w:b w:val="false"/>
          <w:i w:val="false"/>
          <w:color w:val="000000"/>
          <w:sz w:val="28"/>
        </w:rPr>
        <w:t>
      Пятый этап: новейший (с середины восьмидесятых годов). Свобода творчества. Появление большого количества новых хореографических коллективов и балетных трупп. Экспериментирование. Господствующее значение танца модерн.</w:t>
      </w:r>
    </w:p>
    <w:bookmarkEnd w:id="19121"/>
    <w:bookmarkStart w:name="z23662" w:id="19122"/>
    <w:p>
      <w:pPr>
        <w:spacing w:after="0"/>
        <w:ind w:left="0"/>
        <w:jc w:val="both"/>
      </w:pPr>
      <w:r>
        <w:rPr>
          <w:rFonts w:ascii="Times New Roman"/>
          <w:b w:val="false"/>
          <w:i w:val="false"/>
          <w:color w:val="000000"/>
          <w:sz w:val="28"/>
        </w:rPr>
        <w:t>
      Тема 2. Русские исполнители и техника танца в начале двадцатого века. Утверждение новых направлений в русском искусстве. Е.В. Гельцер. В.Д. Тихомиров. Склонность к академическим традициям в балете, совершенствование выразительных возможностей классического танца, цельность, монументальность, мужественное начало в балете. Пересмотр танцевальных движений, сочинение новых элементов, усложнение старых приемов. Совершенствование выразительных возможностей пластики человеческого тела.</w:t>
      </w:r>
    </w:p>
    <w:bookmarkEnd w:id="19122"/>
    <w:bookmarkStart w:name="z23663" w:id="19123"/>
    <w:p>
      <w:pPr>
        <w:spacing w:after="0"/>
        <w:ind w:left="0"/>
        <w:jc w:val="both"/>
      </w:pPr>
      <w:r>
        <w:rPr>
          <w:rFonts w:ascii="Times New Roman"/>
          <w:b w:val="false"/>
          <w:i w:val="false"/>
          <w:color w:val="000000"/>
          <w:sz w:val="28"/>
        </w:rPr>
        <w:t xml:space="preserve">
       М.М. Мордкин. Пересмотр техники и стилистики классического танца, внесение стихийности, мужественности, экспрессивная подача хореографического текста партии и актерская игра, обогащение балета импровизационными приемами драматической выразительности. </w:t>
      </w:r>
    </w:p>
    <w:bookmarkEnd w:id="19123"/>
    <w:bookmarkStart w:name="z23664" w:id="19124"/>
    <w:p>
      <w:pPr>
        <w:spacing w:after="0"/>
        <w:ind w:left="0"/>
        <w:jc w:val="both"/>
      </w:pPr>
      <w:r>
        <w:rPr>
          <w:rFonts w:ascii="Times New Roman"/>
          <w:b w:val="false"/>
          <w:i w:val="false"/>
          <w:color w:val="000000"/>
          <w:sz w:val="28"/>
        </w:rPr>
        <w:t>
      А.М. Мессерер, артист-экспериментатор. Динамичность образов, выразительность пластики; заострение хореографической формы - увлечение гротеском и эксцентрикой.</w:t>
      </w:r>
    </w:p>
    <w:bookmarkEnd w:id="19124"/>
    <w:bookmarkStart w:name="z23665" w:id="19125"/>
    <w:p>
      <w:pPr>
        <w:spacing w:after="0"/>
        <w:ind w:left="0"/>
        <w:jc w:val="both"/>
      </w:pPr>
      <w:r>
        <w:rPr>
          <w:rFonts w:ascii="Times New Roman"/>
          <w:b w:val="false"/>
          <w:i w:val="false"/>
          <w:color w:val="000000"/>
          <w:sz w:val="28"/>
        </w:rPr>
        <w:t>
      Тема 3. "Русские сезоны". Организация гастролей. Открытие миру высоких достижений русской культуры, ее живописи, музыки, хореографии. Влияние "Русских сезонов" на возрождение балетного искусства в странах Западной Европы. Америки, на дальнейшую судьбу мирового балета. С.П. Дягилев – русский театральный деятель, меценат, организатор и вдохновитель труппы "Русский балет". Роль С. Дягилева в популяризации достижений русского искусства в Западной Европе.</w:t>
      </w:r>
    </w:p>
    <w:bookmarkEnd w:id="19125"/>
    <w:bookmarkStart w:name="z23666" w:id="19126"/>
    <w:p>
      <w:pPr>
        <w:spacing w:after="0"/>
        <w:ind w:left="0"/>
        <w:jc w:val="both"/>
      </w:pPr>
      <w:r>
        <w:rPr>
          <w:rFonts w:ascii="Times New Roman"/>
          <w:b w:val="false"/>
          <w:i w:val="false"/>
          <w:color w:val="000000"/>
          <w:sz w:val="28"/>
        </w:rPr>
        <w:t>
      Основные этапы деятельности "Русских сезонов". Раскол среди основателей сезонов. Формирование постоянной труппы. Привлечение новых балетмейстеров и художников-авангардистов. Постепенный отход от балетных сцен России. Привнесение европейских течений современного искусства, влияние их принципов на концепцию труппы.</w:t>
      </w:r>
    </w:p>
    <w:bookmarkEnd w:id="19126"/>
    <w:bookmarkStart w:name="z23667" w:id="19127"/>
    <w:p>
      <w:pPr>
        <w:spacing w:after="0"/>
        <w:ind w:left="0"/>
        <w:jc w:val="both"/>
      </w:pPr>
      <w:r>
        <w:rPr>
          <w:rFonts w:ascii="Times New Roman"/>
          <w:b w:val="false"/>
          <w:i w:val="false"/>
          <w:color w:val="000000"/>
          <w:sz w:val="28"/>
        </w:rPr>
        <w:t xml:space="preserve">
      Балетмейстеры "Русских сезонов". М. Фокин, В. Нижинский, Л. Мясин, Б. Нижинская, Дж. Баланчин, С. Лифарь. </w:t>
      </w:r>
    </w:p>
    <w:bookmarkEnd w:id="19127"/>
    <w:bookmarkStart w:name="z23668" w:id="19128"/>
    <w:p>
      <w:pPr>
        <w:spacing w:after="0"/>
        <w:ind w:left="0"/>
        <w:jc w:val="both"/>
      </w:pPr>
      <w:r>
        <w:rPr>
          <w:rFonts w:ascii="Times New Roman"/>
          <w:b w:val="false"/>
          <w:i w:val="false"/>
          <w:color w:val="000000"/>
          <w:sz w:val="28"/>
        </w:rPr>
        <w:t>
      М.М. Фокин – танцовщик, педагог, балетмейстер, художественный руководитель "Русских сезонов". Влияние новаторской хореографии М.Фокина на дальнейшее развитие балетного искусства двадцатого века.</w:t>
      </w:r>
    </w:p>
    <w:bookmarkEnd w:id="19128"/>
    <w:bookmarkStart w:name="z23669" w:id="19129"/>
    <w:p>
      <w:pPr>
        <w:spacing w:after="0"/>
        <w:ind w:left="0"/>
        <w:jc w:val="both"/>
      </w:pPr>
      <w:r>
        <w:rPr>
          <w:rFonts w:ascii="Times New Roman"/>
          <w:b w:val="false"/>
          <w:i w:val="false"/>
          <w:color w:val="000000"/>
          <w:sz w:val="28"/>
        </w:rPr>
        <w:t>
      Тема 4. Танцовщики "Русских сезонов" А. Павлова, Т. Карсавина, В. Нижинский.</w:t>
      </w:r>
    </w:p>
    <w:bookmarkEnd w:id="19129"/>
    <w:bookmarkStart w:name="z23670" w:id="19130"/>
    <w:p>
      <w:pPr>
        <w:spacing w:after="0"/>
        <w:ind w:left="0"/>
        <w:jc w:val="both"/>
      </w:pPr>
      <w:r>
        <w:rPr>
          <w:rFonts w:ascii="Times New Roman"/>
          <w:b w:val="false"/>
          <w:i w:val="false"/>
          <w:color w:val="000000"/>
          <w:sz w:val="28"/>
        </w:rPr>
        <w:t>
      А. Павлова – балерина, представительница русской школы в мировом балете, символ русского балета для парижан.</w:t>
      </w:r>
    </w:p>
    <w:bookmarkEnd w:id="19130"/>
    <w:bookmarkStart w:name="z23671" w:id="19131"/>
    <w:p>
      <w:pPr>
        <w:spacing w:after="0"/>
        <w:ind w:left="0"/>
        <w:jc w:val="both"/>
      </w:pPr>
      <w:r>
        <w:rPr>
          <w:rFonts w:ascii="Times New Roman"/>
          <w:b w:val="false"/>
          <w:i w:val="false"/>
          <w:color w:val="000000"/>
          <w:sz w:val="28"/>
        </w:rPr>
        <w:t xml:space="preserve">
      В.Ф. Нижинский – русский артист балета, балетмейстер. </w:t>
      </w:r>
    </w:p>
    <w:bookmarkEnd w:id="19131"/>
    <w:bookmarkStart w:name="z23672" w:id="19132"/>
    <w:p>
      <w:pPr>
        <w:spacing w:after="0"/>
        <w:ind w:left="0"/>
        <w:jc w:val="both"/>
      </w:pPr>
      <w:r>
        <w:rPr>
          <w:rFonts w:ascii="Times New Roman"/>
          <w:b w:val="false"/>
          <w:i w:val="false"/>
          <w:color w:val="000000"/>
          <w:sz w:val="28"/>
        </w:rPr>
        <w:t>
      Т.П. Карсавина, балерина реалистического направления.</w:t>
      </w:r>
    </w:p>
    <w:bookmarkEnd w:id="19132"/>
    <w:bookmarkStart w:name="z23673" w:id="19133"/>
    <w:p>
      <w:pPr>
        <w:spacing w:after="0"/>
        <w:ind w:left="0"/>
        <w:jc w:val="both"/>
      </w:pPr>
      <w:r>
        <w:rPr>
          <w:rFonts w:ascii="Times New Roman"/>
          <w:b w:val="false"/>
          <w:i w:val="false"/>
          <w:color w:val="000000"/>
          <w:sz w:val="28"/>
        </w:rPr>
        <w:t>
      Тема 5. Сезон 1912 года. Дебют Нижинского в качестве балетмейстера. Балетмейстерские работы В. Нижинского. "Послеполуденный отдых Фавна" (на музыку К. Дебюсси) – античный балет из профильных поз и мизансцен, напоминающих критские и классические греческие барельефы. Ломка устоявшихся традиций академического балетного спектакля и классического танца. Заимствование принципов стилизации М. Фокина, немелодичность и непрерывность движений, введение в балет неподвижности (предвосхищение стоп-кадра в кинематографе). Пластическая и психологическая неопределенность.</w:t>
      </w:r>
    </w:p>
    <w:bookmarkEnd w:id="19133"/>
    <w:bookmarkStart w:name="z23674" w:id="19134"/>
    <w:p>
      <w:pPr>
        <w:spacing w:after="0"/>
        <w:ind w:left="0"/>
        <w:jc w:val="both"/>
      </w:pPr>
      <w:r>
        <w:rPr>
          <w:rFonts w:ascii="Times New Roman"/>
          <w:b w:val="false"/>
          <w:i w:val="false"/>
          <w:color w:val="000000"/>
          <w:sz w:val="28"/>
        </w:rPr>
        <w:t>
      Сезон 1913 года. Балет "Игры". Влияние на хореографию методики Э.Ж. Далькроза. Стремление отразить в хореографии музыкальную полиметрию, сложность хореографического воплощения. Новая техника выразительности В. Нижинского. Внешнее оформление спектакля: замена балетных пачек на современные спортивные костюмы, спортивные атрибуты. Несочетаемость музыки и хореографии (стилизация теннисных поз и движений, резкий контур рук, неестественно согнутые запястья, напряженность поз, отказ от пуантов и выворотности). Основа балета – смена позиций. Неготовность зрителя к восприятию новаторской хореографической лексики. Влияние хореографического стиля балета "Игры" на современников и последователей В. Нижинского. Утверждение авангардных норм музыки двадцатого века. Мировое признание балета "Весна священная".</w:t>
      </w:r>
    </w:p>
    <w:bookmarkEnd w:id="19134"/>
    <w:bookmarkStart w:name="z23675" w:id="19135"/>
    <w:p>
      <w:pPr>
        <w:spacing w:after="0"/>
        <w:ind w:left="0"/>
        <w:jc w:val="both"/>
      </w:pPr>
      <w:r>
        <w:rPr>
          <w:rFonts w:ascii="Times New Roman"/>
          <w:b w:val="false"/>
          <w:i w:val="false"/>
          <w:color w:val="000000"/>
          <w:sz w:val="28"/>
        </w:rPr>
        <w:t>
      Тема 6. Танцсимфония Ф. Лопухова. Ф.В. Лопухов – выдающийся танцовщик, балетмейстер, педагог и теоретик танца. Истоки творчества. Спектакли двадцатых годов, создание новой формы сценической хореографии – танцсимфонии. Основные принципы танцсимфонии. Танцсимфония "Величие мироздания" на музыку четвертой симфонии Л. Бетховена, особенности построения, ее роль в истории балетного театра. Творческая неудача в попытке решить поставленные задачи (отвлеченность, запутанность содержания, злоупотребление акробатикой, формальное истолкование музыки). Балет "Ледяная дева" – творческое достижение Лопухова (образность танца, органичное использование новых танцевальных приемов, стилистическое единство хореографии, интерпретация норвежского фольклора). Литературное наследие Ф. Лопухова, эстетические взгляды.</w:t>
      </w:r>
    </w:p>
    <w:bookmarkEnd w:id="19135"/>
    <w:bookmarkStart w:name="z23676" w:id="19136"/>
    <w:p>
      <w:pPr>
        <w:spacing w:after="0"/>
        <w:ind w:left="0"/>
        <w:jc w:val="both"/>
      </w:pPr>
      <w:r>
        <w:rPr>
          <w:rFonts w:ascii="Times New Roman"/>
          <w:b w:val="false"/>
          <w:i w:val="false"/>
          <w:color w:val="000000"/>
          <w:sz w:val="28"/>
        </w:rPr>
        <w:t>
      Тема 7. Балетмейстер-новатор К. Голейзовский. Обзор творчества. Поиск новых путей развития балета, желание экспериментировать, стремление к более полному воплощению человеческих чувств и устремлений на сцене. Оригинальность, нестандартность постановок. Ведущая форма творчества – миниатюра.</w:t>
      </w:r>
    </w:p>
    <w:bookmarkEnd w:id="19136"/>
    <w:bookmarkStart w:name="z23677" w:id="19137"/>
    <w:p>
      <w:pPr>
        <w:spacing w:after="0"/>
        <w:ind w:left="0"/>
        <w:jc w:val="both"/>
      </w:pPr>
      <w:r>
        <w:rPr>
          <w:rFonts w:ascii="Times New Roman"/>
          <w:b w:val="false"/>
          <w:i w:val="false"/>
          <w:color w:val="000000"/>
          <w:sz w:val="28"/>
        </w:rPr>
        <w:t>
      Попытки синтезировать классический танец, достижения А. Горского и М. Фокина, пластический танец А. Дункан. Глубокое изучение национальных культур. Принцип асимметрии в хореографии и костюме. Контраст двух миров: мира лирической созерцательности и бездушного деспотизма. Тема протеста против насилия. Схожесть хореографии с многофигурной скульптурой. Условные приемы построения массовых танцев, единство пантомимы и танца. Новое решение сценического пространства: использование площадок, помостов, лестниц на черном или белом фоне. Соединение в балетных костюмах египетского мотива с искусством двадцатого века.</w:t>
      </w:r>
    </w:p>
    <w:bookmarkEnd w:id="19137"/>
    <w:bookmarkStart w:name="z23678" w:id="19138"/>
    <w:p>
      <w:pPr>
        <w:spacing w:after="0"/>
        <w:ind w:left="0"/>
        <w:jc w:val="both"/>
      </w:pPr>
      <w:r>
        <w:rPr>
          <w:rFonts w:ascii="Times New Roman"/>
          <w:b w:val="false"/>
          <w:i w:val="false"/>
          <w:color w:val="000000"/>
          <w:sz w:val="28"/>
        </w:rPr>
        <w:t>
       Тема 8. Д. Баланчин – хореограф, определивший магистральный путь развития балета в двадцатом веке.</w:t>
      </w:r>
    </w:p>
    <w:bookmarkEnd w:id="19138"/>
    <w:bookmarkStart w:name="z23679" w:id="19139"/>
    <w:p>
      <w:pPr>
        <w:spacing w:after="0"/>
        <w:ind w:left="0"/>
        <w:jc w:val="both"/>
      </w:pPr>
      <w:r>
        <w:rPr>
          <w:rFonts w:ascii="Times New Roman"/>
          <w:b w:val="false"/>
          <w:i w:val="false"/>
          <w:color w:val="000000"/>
          <w:sz w:val="28"/>
        </w:rPr>
        <w:t xml:space="preserve">
      Тема 9. А.Я. Ваганова, балерина, педагог, профессор хореографии, автор первой книги о науке классического танца. Обзор творчества. Академия танца им. А.Я. Вагановой в Санкт-Петербурге. </w:t>
      </w:r>
    </w:p>
    <w:bookmarkEnd w:id="19139"/>
    <w:bookmarkStart w:name="z23680" w:id="19140"/>
    <w:p>
      <w:pPr>
        <w:spacing w:after="0"/>
        <w:ind w:left="0"/>
        <w:jc w:val="both"/>
      </w:pPr>
      <w:r>
        <w:rPr>
          <w:rFonts w:ascii="Times New Roman"/>
          <w:b w:val="false"/>
          <w:i w:val="false"/>
          <w:color w:val="000000"/>
          <w:sz w:val="28"/>
        </w:rPr>
        <w:t xml:space="preserve">
      Тема 10. Общая характеристика творчества Р.В. Захарова. Утверждение эстетики драматического балета. Лирическая поэма "Бахчисарайский фонтан". Новаторское произведение, все компоненты которого направлены на раскрытие внутреннего содержания Пушкинской поэмы. Нравственная проблематика, психологический конфликт, развитие характеров. Требования к актерской игре. Возрастание роли пантомимных сцен, соотношение пантомимы и танца. Открытие драматического дарования Г. Улановой (Мария), О. Иордан, Т. Вечесловой (Зарема). </w:t>
      </w:r>
    </w:p>
    <w:bookmarkEnd w:id="19140"/>
    <w:bookmarkStart w:name="z23681" w:id="19141"/>
    <w:p>
      <w:pPr>
        <w:spacing w:after="0"/>
        <w:ind w:left="0"/>
        <w:jc w:val="both"/>
      </w:pPr>
      <w:r>
        <w:rPr>
          <w:rFonts w:ascii="Times New Roman"/>
          <w:b w:val="false"/>
          <w:i w:val="false"/>
          <w:color w:val="000000"/>
          <w:sz w:val="28"/>
        </w:rPr>
        <w:t>
      Балет "Золушка" в постановке Р. Захарова. Спектакль о возвышающей силе любви, торжестве доброты, трудолюбия, мужества. Последующие постановки балета. Литературное наследие Р. Захарова. Значение творчества.</w:t>
      </w:r>
    </w:p>
    <w:bookmarkEnd w:id="19141"/>
    <w:bookmarkStart w:name="z23682" w:id="19142"/>
    <w:p>
      <w:pPr>
        <w:spacing w:after="0"/>
        <w:ind w:left="0"/>
        <w:jc w:val="both"/>
      </w:pPr>
      <w:r>
        <w:rPr>
          <w:rFonts w:ascii="Times New Roman"/>
          <w:b w:val="false"/>
          <w:i w:val="false"/>
          <w:color w:val="000000"/>
          <w:sz w:val="28"/>
        </w:rPr>
        <w:t xml:space="preserve">
      Творчество Л. Лавровского. Ранние балеты "Времена года", "Фадетта", "Катерина". Балет "Ромео и Джульетта" – первое воплощение трагического конфликта в советском балетном театре, вершина произведений хореографической драмы довоенных лет. Конфликт двух жизненных позиций – основа создания многогранных, психологически глубоких образов главных героев. Современность его содержания: проблема личности, право человека на свободу и счастье. Богатство пластических красок, разнообразие и убедительность режиссерских приемов, мастерство в решении массовых сцен. Исполнители центральных ролей К. Сергеев, А. Лопухов, Р. Гербек, Г. Уланова. Значение творческой и педагогической деятельности Л. Лавровского. </w:t>
      </w:r>
    </w:p>
    <w:bookmarkEnd w:id="19142"/>
    <w:bookmarkStart w:name="z23683" w:id="19143"/>
    <w:p>
      <w:pPr>
        <w:spacing w:after="0"/>
        <w:ind w:left="0"/>
        <w:jc w:val="both"/>
      </w:pPr>
      <w:r>
        <w:rPr>
          <w:rFonts w:ascii="Times New Roman"/>
          <w:b w:val="false"/>
          <w:i w:val="false"/>
          <w:color w:val="000000"/>
          <w:sz w:val="28"/>
        </w:rPr>
        <w:t xml:space="preserve">
      Тема 11. Творчество В. Вайнонена. Героико-эпический балет "Пламя Парижа". Рассказ о роли народа в великих исторических свершениях. Образ народа как главный герой спектакля. Привнесение героического начала в стилистику и танцевальную технику классического и характерного танца. Использование лексики историко-бытового танца. Значение спектакля в становлении героико-революционной темы в советском балете. Особенности балетов В. Вайнонена. </w:t>
      </w:r>
    </w:p>
    <w:bookmarkEnd w:id="19143"/>
    <w:bookmarkStart w:name="z23684" w:id="19144"/>
    <w:p>
      <w:pPr>
        <w:spacing w:after="0"/>
        <w:ind w:left="0"/>
        <w:jc w:val="both"/>
      </w:pPr>
      <w:r>
        <w:rPr>
          <w:rFonts w:ascii="Times New Roman"/>
          <w:b w:val="false"/>
          <w:i w:val="false"/>
          <w:color w:val="000000"/>
          <w:sz w:val="28"/>
        </w:rPr>
        <w:t xml:space="preserve">
      Творчество В. Чабукиани. Танцовщик, балетмейстер, педагог, один из создателей героического стиля мужского классического танца. Балеты "Синатле", "Горда", "Отелло", "За мир!", "Демон", "Болеро". </w:t>
      </w:r>
    </w:p>
    <w:bookmarkEnd w:id="19144"/>
    <w:bookmarkStart w:name="z23685" w:id="19145"/>
    <w:p>
      <w:pPr>
        <w:spacing w:after="0"/>
        <w:ind w:left="0"/>
        <w:jc w:val="both"/>
      </w:pPr>
      <w:r>
        <w:rPr>
          <w:rFonts w:ascii="Times New Roman"/>
          <w:b w:val="false"/>
          <w:i w:val="false"/>
          <w:color w:val="000000"/>
          <w:sz w:val="28"/>
        </w:rPr>
        <w:t>
      Создание В. Чабукиани на основе синтеза реалистических традиций балетной классики с грузинским танцевальным искусством, особого вида национального классического балета.</w:t>
      </w:r>
    </w:p>
    <w:bookmarkEnd w:id="19145"/>
    <w:bookmarkStart w:name="z23686" w:id="19146"/>
    <w:p>
      <w:pPr>
        <w:spacing w:after="0"/>
        <w:ind w:left="0"/>
        <w:jc w:val="both"/>
      </w:pPr>
      <w:r>
        <w:rPr>
          <w:rFonts w:ascii="Times New Roman"/>
          <w:b w:val="false"/>
          <w:i w:val="false"/>
          <w:color w:val="000000"/>
          <w:sz w:val="28"/>
        </w:rPr>
        <w:t xml:space="preserve">
      Тема 12. Творчество Ю. Григоровича. Обновление эстетики сюжетного балета. Первые постановки в детской студии. Балеты "Аистенок", "Семеро братьев". Своеобразие балетов Ю. Григоровича, их цельная драматургия, психологическая разработка характеров и тесное слияние хореографии с музыкой. </w:t>
      </w:r>
    </w:p>
    <w:bookmarkEnd w:id="19146"/>
    <w:bookmarkStart w:name="z23687" w:id="19147"/>
    <w:p>
      <w:pPr>
        <w:spacing w:after="0"/>
        <w:ind w:left="0"/>
        <w:jc w:val="both"/>
      </w:pPr>
      <w:r>
        <w:rPr>
          <w:rFonts w:ascii="Times New Roman"/>
          <w:b w:val="false"/>
          <w:i w:val="false"/>
          <w:color w:val="000000"/>
          <w:sz w:val="28"/>
        </w:rPr>
        <w:t>
      Балет "Каменный цветок" о творческой мечте художника, творческих поисках и испытаниях, стоящих на его пути. Глубокое постижение особенностей симфонизма С. Прокофьева, строгая продуманность композиций, единство замысла спектакля. Яркость, сложность и образность пластического языка спектакля. Отсутствие внешнего правдоподобия и бытовизмов, поэтическая обобщенность образов. Жанр героического балета.</w:t>
      </w:r>
    </w:p>
    <w:bookmarkEnd w:id="19147"/>
    <w:bookmarkStart w:name="z23688" w:id="19148"/>
    <w:p>
      <w:pPr>
        <w:spacing w:after="0"/>
        <w:ind w:left="0"/>
        <w:jc w:val="both"/>
      </w:pPr>
      <w:r>
        <w:rPr>
          <w:rFonts w:ascii="Times New Roman"/>
          <w:b w:val="false"/>
          <w:i w:val="false"/>
          <w:color w:val="000000"/>
          <w:sz w:val="28"/>
        </w:rPr>
        <w:t xml:space="preserve">
      Жанр философско-психологической драмы и исторического балета в творчестве Ю. Н. Григоровича. Балеты "Спартак", "Иван Грозный". Утверждение идеи бессмертия человеческого духа в его вечном стремлении к свободе. Решение основного драматического конфликта спектакля через широко развернутые хореографические композиции, построенные и развивающиеся по принципу танцевального симфонизма. </w:t>
      </w:r>
    </w:p>
    <w:bookmarkEnd w:id="19148"/>
    <w:bookmarkStart w:name="z23689" w:id="19149"/>
    <w:p>
      <w:pPr>
        <w:spacing w:after="0"/>
        <w:ind w:left="0"/>
        <w:jc w:val="both"/>
      </w:pPr>
      <w:r>
        <w:rPr>
          <w:rFonts w:ascii="Times New Roman"/>
          <w:b w:val="false"/>
          <w:i w:val="false"/>
          <w:color w:val="000000"/>
          <w:sz w:val="28"/>
        </w:rPr>
        <w:t xml:space="preserve">
      Тема 13. "Спартак" – новый этап в развитии технических и выразительных возможностей мужского танца, широко развернутые хореографические ансамбли на основе мужского танца. </w:t>
      </w:r>
    </w:p>
    <w:bookmarkEnd w:id="19149"/>
    <w:bookmarkStart w:name="z23690" w:id="19150"/>
    <w:p>
      <w:pPr>
        <w:spacing w:after="0"/>
        <w:ind w:left="0"/>
        <w:jc w:val="both"/>
      </w:pPr>
      <w:r>
        <w:rPr>
          <w:rFonts w:ascii="Times New Roman"/>
          <w:b w:val="false"/>
          <w:i w:val="false"/>
          <w:color w:val="000000"/>
          <w:sz w:val="28"/>
        </w:rPr>
        <w:t>
      Мастерство хореографической режиссуры. Четкость и лаконизм драматургической организации спектакля, столкновение и острая борьба Спартака и Красса – основа развития главных образов спектакля.</w:t>
      </w:r>
    </w:p>
    <w:bookmarkEnd w:id="19150"/>
    <w:bookmarkStart w:name="z23691" w:id="19151"/>
    <w:p>
      <w:pPr>
        <w:spacing w:after="0"/>
        <w:ind w:left="0"/>
        <w:jc w:val="both"/>
      </w:pPr>
      <w:r>
        <w:rPr>
          <w:rFonts w:ascii="Times New Roman"/>
          <w:b w:val="false"/>
          <w:i w:val="false"/>
          <w:color w:val="000000"/>
          <w:sz w:val="28"/>
        </w:rPr>
        <w:t>
      Балеты на современные сюжеты "Ангара", "Золотой век". Работа Ю. Григоровича по обновлению спектаклей классического наследия. Редакции балетов "Щелкунчик", "Спящая красавица", "Раймонда", "Лебединое озеро". Балеты Ю. Григоровича на мировых сценах.</w:t>
      </w:r>
    </w:p>
    <w:bookmarkEnd w:id="19151"/>
    <w:bookmarkStart w:name="z23692" w:id="19152"/>
    <w:p>
      <w:pPr>
        <w:spacing w:after="0"/>
        <w:ind w:left="0"/>
        <w:jc w:val="both"/>
      </w:pPr>
      <w:r>
        <w:rPr>
          <w:rFonts w:ascii="Times New Roman"/>
          <w:b w:val="false"/>
          <w:i w:val="false"/>
          <w:color w:val="000000"/>
          <w:sz w:val="28"/>
        </w:rPr>
        <w:t>
      Тема 14. Особенности творчества Г. Улановой: незаурядный драматический талант, чистота и строгость линий и форм, мягкость, изящество, естественность жеста. Обобщение конкретного, поэтизирование жизненного, возвышение обычного. Гармоничность выразительных средств и элементов хореографии. Постепенное движение от лирики к трагедии, слияние совершенной техники с пластикой и драматической игрой. Главные партии в балетах "Жизель", "Ромео и Джульетта", "Бахчисарайский фонтан", "Медный всадник", "Золушка", "Красный мак", "Утраченные иллюзии", "Лауренсия", "Кавказский пленник", "Раймонда", "Шопениана".</w:t>
      </w:r>
    </w:p>
    <w:bookmarkEnd w:id="19152"/>
    <w:bookmarkStart w:name="z23693" w:id="19153"/>
    <w:p>
      <w:pPr>
        <w:spacing w:after="0"/>
        <w:ind w:left="0"/>
        <w:jc w:val="both"/>
      </w:pPr>
      <w:r>
        <w:rPr>
          <w:rFonts w:ascii="Times New Roman"/>
          <w:b w:val="false"/>
          <w:i w:val="false"/>
          <w:color w:val="000000"/>
          <w:sz w:val="28"/>
        </w:rPr>
        <w:t>
      Тема 15. Легенда русского балета М. Плисецкая. Биография и обзор творчества. Проявление особой артистичной индивидуальности: соединение чистоты линий с властной экспрессией, мятежной динамикой танца. Гибкость, выразительность рук. Сочетание в танце стихийной непосредственности, яркости контрастов со скульптурностью поз, совершенной гармонией форм; романтической приподнятости с драматизмом. Главные партии в балетах "Раймонда", "Лебединое озеро", "Спящая красавица", "Бахчисарайский фонтан", "Дон-Кихот", "Спартак", "Каменный цветок".</w:t>
      </w:r>
    </w:p>
    <w:bookmarkEnd w:id="19153"/>
    <w:bookmarkStart w:name="z23694" w:id="19154"/>
    <w:p>
      <w:pPr>
        <w:spacing w:after="0"/>
        <w:ind w:left="0"/>
        <w:jc w:val="both"/>
      </w:pPr>
      <w:r>
        <w:rPr>
          <w:rFonts w:ascii="Times New Roman"/>
          <w:b w:val="false"/>
          <w:i w:val="false"/>
          <w:color w:val="000000"/>
          <w:sz w:val="28"/>
        </w:rPr>
        <w:t>
      Композитор Р. Щедрин. Партия Кармен (сюита "Кармен") – одна из наиболее значительных работ. Краткое содержание, история создания балета. Раскрытие драматического таланта М. Плисецкой в образе Кармен. Проявление стремления балерины к новизне и масштабности ее трагедийного дарования. Стилистические особенности, композиционный строй балета. Схематичное представление в балете двух противоборствующих сил: бездушно-однообразного общества и яркой индивидуальности Кармен. Решение сюжета в символическом плане. Единство места действия (площадка корриды).</w:t>
      </w:r>
    </w:p>
    <w:bookmarkEnd w:id="19154"/>
    <w:bookmarkStart w:name="z23695" w:id="19155"/>
    <w:p>
      <w:pPr>
        <w:spacing w:after="0"/>
        <w:ind w:left="0"/>
        <w:jc w:val="both"/>
      </w:pPr>
      <w:r>
        <w:rPr>
          <w:rFonts w:ascii="Times New Roman"/>
          <w:b w:val="false"/>
          <w:i w:val="false"/>
          <w:color w:val="000000"/>
          <w:sz w:val="28"/>
        </w:rPr>
        <w:t xml:space="preserve">
      Тема 16. Р.Э. Лиепа, танцовщик, педагог, балетмейстер. Биография и обзор творчества. Главные партии в балетах "Дон-Кихот", "Вальпургиева ночь", "Тропою грома", "Лебединое озеро", "Жизель", "Золушка", "Ромео и Джульетта", "Легенда о любви". </w:t>
      </w:r>
    </w:p>
    <w:bookmarkEnd w:id="19155"/>
    <w:bookmarkStart w:name="z23696" w:id="19156"/>
    <w:p>
      <w:pPr>
        <w:spacing w:after="0"/>
        <w:ind w:left="0"/>
        <w:jc w:val="both"/>
      </w:pPr>
      <w:r>
        <w:rPr>
          <w:rFonts w:ascii="Times New Roman"/>
          <w:b w:val="false"/>
          <w:i w:val="false"/>
          <w:color w:val="000000"/>
          <w:sz w:val="28"/>
        </w:rPr>
        <w:t xml:space="preserve">
       Тема 17. Творчество В.В. Васильева. Артист балета, балетмейстер и педагог, носитель лучших реалистических традиций русского балета. Особенности творчества: сценическое обаяние, филигранная отточенность и чистота танца, грация, изящество пластики, артистизм. </w:t>
      </w:r>
    </w:p>
    <w:bookmarkEnd w:id="19156"/>
    <w:bookmarkStart w:name="z23697" w:id="19157"/>
    <w:p>
      <w:pPr>
        <w:spacing w:after="0"/>
        <w:ind w:left="0"/>
        <w:jc w:val="both"/>
      </w:pPr>
      <w:r>
        <w:rPr>
          <w:rFonts w:ascii="Times New Roman"/>
          <w:b w:val="false"/>
          <w:i w:val="false"/>
          <w:color w:val="000000"/>
          <w:sz w:val="28"/>
        </w:rPr>
        <w:t xml:space="preserve">
      Исполнение различных по жанру и характеру партий в балетах "Лебединое озеро", "Спящая красавица", "Щелкунчик", "Каменный цветок", "Шопениана", "Бахчисарайский фонтан", "Жизель". </w:t>
      </w:r>
    </w:p>
    <w:bookmarkEnd w:id="19157"/>
    <w:bookmarkStart w:name="z23698" w:id="19158"/>
    <w:p>
      <w:pPr>
        <w:spacing w:after="0"/>
        <w:ind w:left="0"/>
        <w:jc w:val="both"/>
      </w:pPr>
      <w:r>
        <w:rPr>
          <w:rFonts w:ascii="Times New Roman"/>
          <w:b w:val="false"/>
          <w:i w:val="false"/>
          <w:color w:val="000000"/>
          <w:sz w:val="28"/>
        </w:rPr>
        <w:t>
      Тема 18. Е. С. Максимова – российская балерина академической школы. Биография и обзор творчества.</w:t>
      </w:r>
    </w:p>
    <w:bookmarkEnd w:id="19158"/>
    <w:bookmarkStart w:name="z23699" w:id="19159"/>
    <w:p>
      <w:pPr>
        <w:spacing w:after="0"/>
        <w:ind w:left="0"/>
        <w:jc w:val="both"/>
      </w:pPr>
      <w:r>
        <w:rPr>
          <w:rFonts w:ascii="Times New Roman"/>
          <w:b w:val="false"/>
          <w:i w:val="false"/>
          <w:color w:val="000000"/>
          <w:sz w:val="28"/>
        </w:rPr>
        <w:t>
      Тема 19. Биография и обзор творчества Р.Х. Нуреева. Работа в Ленинградском театре оперы и балета. Выступление с прима-балеринами театра. Гастроли в Париж. Жизнь за рубежом. Начало карьеры на Западе. Работа в труппе Лондонского Королевского балета. Постановки и исполнение балетов в Венской опере, "Америкэн балле тиэтр" Баланчина, "Ла Скала". Обращение к современной хореографии: выступление на телевидении в составе "Танцевальной труппы Пола Тейлора".</w:t>
      </w:r>
    </w:p>
    <w:bookmarkEnd w:id="19159"/>
    <w:bookmarkStart w:name="z23700" w:id="19160"/>
    <w:p>
      <w:pPr>
        <w:spacing w:after="0"/>
        <w:ind w:left="0"/>
        <w:jc w:val="both"/>
      </w:pPr>
      <w:r>
        <w:rPr>
          <w:rFonts w:ascii="Times New Roman"/>
          <w:b w:val="false"/>
          <w:i w:val="false"/>
          <w:color w:val="000000"/>
          <w:sz w:val="28"/>
        </w:rPr>
        <w:t>
      Тема 20. Многообразие танцевальных форм. Народно-сценический танец как особый жанр хореографии двадцатого века. Жанровое многообразие народного танца, богатство тем и сюжетов. Обращение балетмейстеров к народному творчеству, интерес к танцевальному фольклору. Массовое развитие самодеятельных танцевальных коллективов. Возникновение новой сценической формы – ансамблей народного танца, ансамблей песни и пляски, русских народных хоров, неотъемлемой частью которых являются танцевальные группы. Появление в начале двадцатого века народно – сценического танца. Сохранение коллективами фольклорных образцов и развитие дальше народного танцевального искусства.</w:t>
      </w:r>
    </w:p>
    <w:bookmarkEnd w:id="19160"/>
    <w:bookmarkStart w:name="z23701" w:id="19161"/>
    <w:p>
      <w:pPr>
        <w:spacing w:after="0"/>
        <w:ind w:left="0"/>
        <w:jc w:val="both"/>
      </w:pPr>
      <w:r>
        <w:rPr>
          <w:rFonts w:ascii="Times New Roman"/>
          <w:b w:val="false"/>
          <w:i w:val="false"/>
          <w:color w:val="000000"/>
          <w:sz w:val="28"/>
        </w:rPr>
        <w:t>
      Тема 21. Открытие Театра народного творчества. Первый фестиваль народного танца. Организация Ансамбля народного танца СССР под руководством И.А. Моисеева. Создание танцевальной группы при Государственном русском народном хоре им. М.Е. Пятницкого. Государственный академический хореографический ансамбль "Березка". Театр танца В.М. Захарова "Гжель".</w:t>
      </w:r>
    </w:p>
    <w:bookmarkEnd w:id="19161"/>
    <w:bookmarkStart w:name="z23702" w:id="19162"/>
    <w:p>
      <w:pPr>
        <w:spacing w:after="0"/>
        <w:ind w:left="0"/>
        <w:jc w:val="both"/>
      </w:pPr>
      <w:r>
        <w:rPr>
          <w:rFonts w:ascii="Times New Roman"/>
          <w:b w:val="false"/>
          <w:i w:val="false"/>
          <w:color w:val="000000"/>
          <w:sz w:val="28"/>
        </w:rPr>
        <w:t>
      Тема 22. Историко-бытовой и современный бальный танец. История развития бального танца от эпохи средневековья до наших дней, влияние его приемов и форм на балетный театр. Рождение историко-бытового танца на основе фольклорного танца. Возникновение первых бальных (светских) танцев. Хороводные танцы с линейно-шеренговой композицией. Разделение на танцы простого народа и танцы аристократического общества. Появление бального танца на сценических подмостках. Разделение сценической и бытовой хореографии. Популярность балов и маскарадов. Распространение танцев вальс, полька, лансье, полька-мазурка, французская кадриль. Перемены в репертуаре бальных танцев. Появление танцев на основе лексики фольклора. Смена стиля, подвижность ритмов, появление новых бальных танцев, которые отличаются импровизационным характером.</w:t>
      </w:r>
    </w:p>
    <w:bookmarkEnd w:id="19162"/>
    <w:bookmarkStart w:name="z23703" w:id="19163"/>
    <w:p>
      <w:pPr>
        <w:spacing w:after="0"/>
        <w:ind w:left="0"/>
        <w:jc w:val="both"/>
      </w:pPr>
      <w:r>
        <w:rPr>
          <w:rFonts w:ascii="Times New Roman"/>
          <w:b w:val="false"/>
          <w:i w:val="false"/>
          <w:color w:val="000000"/>
          <w:sz w:val="28"/>
        </w:rPr>
        <w:t xml:space="preserve">
      Тема 23. Танцевальное искусство России второй половины двадцатого и начала двадцать первого веков. Виды хореографии. Разнообразие танцевальных направлений. Традиции русской хореографической школы и современность. Классический балет в двадцать первом веке. Модернистские течения. Балетные труппы разных жанров и направлений. </w:t>
      </w:r>
    </w:p>
    <w:bookmarkEnd w:id="19163"/>
    <w:bookmarkStart w:name="z23704" w:id="19164"/>
    <w:p>
      <w:pPr>
        <w:spacing w:after="0"/>
        <w:ind w:left="0"/>
        <w:jc w:val="both"/>
      </w:pPr>
      <w:r>
        <w:rPr>
          <w:rFonts w:ascii="Times New Roman"/>
          <w:b w:val="false"/>
          <w:i w:val="false"/>
          <w:color w:val="000000"/>
          <w:sz w:val="28"/>
        </w:rPr>
        <w:t>
      Творчество выдающихся балетмейстеров, танцовщиков современности. В. Гордеев, Н. Павлова, Л. Семеняка, Г. Мезенцева, Н. Семизорова, Н. Ананиашвили, И. Мухамедов, Н. Грачева, У. Лопаткина, Н. Цискаридзе, Д. Вишнева, И. Лиепа.</w:t>
      </w:r>
    </w:p>
    <w:bookmarkEnd w:id="19164"/>
    <w:bookmarkStart w:name="z23705" w:id="19165"/>
    <w:p>
      <w:pPr>
        <w:spacing w:after="0"/>
        <w:ind w:left="0"/>
        <w:jc w:val="both"/>
      </w:pPr>
      <w:r>
        <w:rPr>
          <w:rFonts w:ascii="Times New Roman"/>
          <w:b w:val="false"/>
          <w:i w:val="false"/>
          <w:color w:val="000000"/>
          <w:sz w:val="28"/>
        </w:rPr>
        <w:t xml:space="preserve">
      44. Ожидаемые результаты освоения Программы 7 класса. </w:t>
      </w:r>
    </w:p>
    <w:bookmarkEnd w:id="19165"/>
    <w:bookmarkStart w:name="z23706" w:id="19166"/>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19166"/>
    <w:bookmarkStart w:name="z23707" w:id="19167"/>
    <w:p>
      <w:pPr>
        <w:spacing w:after="0"/>
        <w:ind w:left="0"/>
        <w:jc w:val="both"/>
      </w:pPr>
      <w:r>
        <w:rPr>
          <w:rFonts w:ascii="Times New Roman"/>
          <w:b w:val="false"/>
          <w:i w:val="false"/>
          <w:color w:val="000000"/>
          <w:sz w:val="28"/>
        </w:rPr>
        <w:t>
      1) знает об исполнительской деятельности ведущих российских артистов балета, внесших вклад в развитие балета;</w:t>
      </w:r>
    </w:p>
    <w:bookmarkEnd w:id="19167"/>
    <w:bookmarkStart w:name="z23708" w:id="19168"/>
    <w:p>
      <w:pPr>
        <w:spacing w:after="0"/>
        <w:ind w:left="0"/>
        <w:jc w:val="both"/>
      </w:pPr>
      <w:r>
        <w:rPr>
          <w:rFonts w:ascii="Times New Roman"/>
          <w:b w:val="false"/>
          <w:i w:val="false"/>
          <w:color w:val="000000"/>
          <w:sz w:val="28"/>
        </w:rPr>
        <w:t>
      2) знает имена композиторов, внесших вклад в развитие зарубежной балетной музыки;</w:t>
      </w:r>
    </w:p>
    <w:bookmarkEnd w:id="19168"/>
    <w:bookmarkStart w:name="z23709" w:id="19169"/>
    <w:p>
      <w:pPr>
        <w:spacing w:after="0"/>
        <w:ind w:left="0"/>
        <w:jc w:val="both"/>
      </w:pPr>
      <w:r>
        <w:rPr>
          <w:rFonts w:ascii="Times New Roman"/>
          <w:b w:val="false"/>
          <w:i w:val="false"/>
          <w:color w:val="000000"/>
          <w:sz w:val="28"/>
        </w:rPr>
        <w:t xml:space="preserve">
      3) знает творчество всемирно известных артистов балета; </w:t>
      </w:r>
    </w:p>
    <w:bookmarkEnd w:id="19169"/>
    <w:bookmarkStart w:name="z23710" w:id="19170"/>
    <w:p>
      <w:pPr>
        <w:spacing w:after="0"/>
        <w:ind w:left="0"/>
        <w:jc w:val="both"/>
      </w:pPr>
      <w:r>
        <w:rPr>
          <w:rFonts w:ascii="Times New Roman"/>
          <w:b w:val="false"/>
          <w:i w:val="false"/>
          <w:color w:val="000000"/>
          <w:sz w:val="28"/>
        </w:rPr>
        <w:t>
      4) умеет систематизировать информацию о постановочной и педагогической деятельности балетмейстеров на разных этапах развития хореографического искусства;</w:t>
      </w:r>
    </w:p>
    <w:bookmarkEnd w:id="19170"/>
    <w:bookmarkStart w:name="z23711" w:id="19171"/>
    <w:p>
      <w:pPr>
        <w:spacing w:after="0"/>
        <w:ind w:left="0"/>
        <w:jc w:val="both"/>
      </w:pPr>
      <w:r>
        <w:rPr>
          <w:rFonts w:ascii="Times New Roman"/>
          <w:b w:val="false"/>
          <w:i w:val="false"/>
          <w:color w:val="000000"/>
          <w:sz w:val="28"/>
        </w:rPr>
        <w:t>
      5) умеет анализировать произведения хореографического искусства с учетом времени его создания, стилистических особенностей, содержания, взаимодействия различных видов искусств, художественных средств создания хореографических образов;</w:t>
      </w:r>
    </w:p>
    <w:bookmarkEnd w:id="19171"/>
    <w:bookmarkStart w:name="z23712" w:id="19172"/>
    <w:p>
      <w:pPr>
        <w:spacing w:after="0"/>
        <w:ind w:left="0"/>
        <w:jc w:val="both"/>
      </w:pPr>
      <w:r>
        <w:rPr>
          <w:rFonts w:ascii="Times New Roman"/>
          <w:b w:val="false"/>
          <w:i w:val="false"/>
          <w:color w:val="000000"/>
          <w:sz w:val="28"/>
        </w:rPr>
        <w:t>
      6) умеет работать с учебным материалом;</w:t>
      </w:r>
    </w:p>
    <w:bookmarkEnd w:id="19172"/>
    <w:bookmarkStart w:name="z23713" w:id="19173"/>
    <w:p>
      <w:pPr>
        <w:spacing w:after="0"/>
        <w:ind w:left="0"/>
        <w:jc w:val="both"/>
      </w:pPr>
      <w:r>
        <w:rPr>
          <w:rFonts w:ascii="Times New Roman"/>
          <w:b w:val="false"/>
          <w:i w:val="false"/>
          <w:color w:val="000000"/>
          <w:sz w:val="28"/>
        </w:rPr>
        <w:t>
      7) знает образцы классического наследия хореографического репертуара;</w:t>
      </w:r>
    </w:p>
    <w:bookmarkEnd w:id="19173"/>
    <w:bookmarkStart w:name="z23714" w:id="19174"/>
    <w:p>
      <w:pPr>
        <w:spacing w:after="0"/>
        <w:ind w:left="0"/>
        <w:jc w:val="both"/>
      </w:pPr>
      <w:r>
        <w:rPr>
          <w:rFonts w:ascii="Times New Roman"/>
          <w:b w:val="false"/>
          <w:i w:val="false"/>
          <w:color w:val="000000"/>
          <w:sz w:val="28"/>
        </w:rPr>
        <w:t>
      8) знает основные этапы развития хореографического искусства;</w:t>
      </w:r>
    </w:p>
    <w:bookmarkEnd w:id="19174"/>
    <w:bookmarkStart w:name="z23715" w:id="19175"/>
    <w:p>
      <w:pPr>
        <w:spacing w:after="0"/>
        <w:ind w:left="0"/>
        <w:jc w:val="both"/>
      </w:pPr>
      <w:r>
        <w:rPr>
          <w:rFonts w:ascii="Times New Roman"/>
          <w:b w:val="false"/>
          <w:i w:val="false"/>
          <w:color w:val="000000"/>
          <w:sz w:val="28"/>
        </w:rPr>
        <w:t>
      9) знает основные отличительные особенности современного хореографического искусства;</w:t>
      </w:r>
    </w:p>
    <w:bookmarkEnd w:id="19175"/>
    <w:bookmarkStart w:name="z23716" w:id="19176"/>
    <w:p>
      <w:pPr>
        <w:spacing w:after="0"/>
        <w:ind w:left="0"/>
        <w:jc w:val="both"/>
      </w:pPr>
      <w:r>
        <w:rPr>
          <w:rFonts w:ascii="Times New Roman"/>
          <w:b w:val="false"/>
          <w:i w:val="false"/>
          <w:color w:val="000000"/>
          <w:sz w:val="28"/>
        </w:rPr>
        <w:t>
      10) знает стили и школы современных направлений хореографического искусства;</w:t>
      </w:r>
    </w:p>
    <w:bookmarkEnd w:id="19176"/>
    <w:bookmarkStart w:name="z23717" w:id="19177"/>
    <w:p>
      <w:pPr>
        <w:spacing w:after="0"/>
        <w:ind w:left="0"/>
        <w:jc w:val="both"/>
      </w:pPr>
      <w:r>
        <w:rPr>
          <w:rFonts w:ascii="Times New Roman"/>
          <w:b w:val="false"/>
          <w:i w:val="false"/>
          <w:color w:val="000000"/>
          <w:sz w:val="28"/>
        </w:rPr>
        <w:t>
      11) владеет навыками написания докладов, рефератов.</w:t>
      </w:r>
    </w:p>
    <w:bookmarkEnd w:id="19177"/>
    <w:bookmarkStart w:name="z23718" w:id="19178"/>
    <w:p>
      <w:pPr>
        <w:spacing w:after="0"/>
        <w:ind w:left="0"/>
        <w:jc w:val="left"/>
      </w:pPr>
      <w:r>
        <w:rPr>
          <w:rFonts w:ascii="Times New Roman"/>
          <w:b/>
          <w:i w:val="false"/>
          <w:color w:val="000000"/>
        </w:rPr>
        <w:t xml:space="preserve"> Глава 4. Критерии оценки результатов обучения</w:t>
      </w:r>
    </w:p>
    <w:bookmarkEnd w:id="19178"/>
    <w:bookmarkStart w:name="z23719" w:id="19179"/>
    <w:p>
      <w:pPr>
        <w:spacing w:after="0"/>
        <w:ind w:left="0"/>
        <w:jc w:val="both"/>
      </w:pPr>
      <w:r>
        <w:rPr>
          <w:rFonts w:ascii="Times New Roman"/>
          <w:b w:val="false"/>
          <w:i w:val="false"/>
          <w:color w:val="000000"/>
          <w:sz w:val="28"/>
        </w:rPr>
        <w:t>
      45. Целью контроля успеваемости является выявление результативности в освоении Программы обучающимся.</w:t>
      </w:r>
    </w:p>
    <w:bookmarkEnd w:id="19179"/>
    <w:bookmarkStart w:name="z23720" w:id="19180"/>
    <w:p>
      <w:pPr>
        <w:spacing w:after="0"/>
        <w:ind w:left="0"/>
        <w:jc w:val="both"/>
      </w:pPr>
      <w:r>
        <w:rPr>
          <w:rFonts w:ascii="Times New Roman"/>
          <w:b w:val="false"/>
          <w:i w:val="false"/>
          <w:color w:val="000000"/>
          <w:sz w:val="28"/>
        </w:rPr>
        <w:t>
      Критерии оценивания результатов обучения в хореографическом образовании складываются из результатов текущей успеваемости по предмету и оценок, полученных на концертных выступлениях.</w:t>
      </w:r>
    </w:p>
    <w:bookmarkEnd w:id="19180"/>
    <w:bookmarkStart w:name="z23721" w:id="19181"/>
    <w:p>
      <w:pPr>
        <w:spacing w:after="0"/>
        <w:ind w:left="0"/>
        <w:jc w:val="both"/>
      </w:pPr>
      <w:r>
        <w:rPr>
          <w:rFonts w:ascii="Times New Roman"/>
          <w:b w:val="false"/>
          <w:i w:val="false"/>
          <w:color w:val="000000"/>
          <w:sz w:val="28"/>
        </w:rPr>
        <w:t>
      Контроль освоения Программы обучающимися осуществляется в форме тестов, контрольной работы.</w:t>
      </w:r>
    </w:p>
    <w:bookmarkEnd w:id="19181"/>
    <w:bookmarkStart w:name="z23722" w:id="19182"/>
    <w:p>
      <w:pPr>
        <w:spacing w:after="0"/>
        <w:ind w:left="0"/>
        <w:jc w:val="both"/>
      </w:pPr>
      <w:r>
        <w:rPr>
          <w:rFonts w:ascii="Times New Roman"/>
          <w:b w:val="false"/>
          <w:i w:val="false"/>
          <w:color w:val="000000"/>
          <w:sz w:val="28"/>
        </w:rPr>
        <w:t>
      46. Форма аттестации и контрольно-программные требования к выступлениям обучающихся:</w:t>
      </w:r>
    </w:p>
    <w:bookmarkEnd w:id="19182"/>
    <w:bookmarkStart w:name="z23723" w:id="19183"/>
    <w:p>
      <w:pPr>
        <w:spacing w:after="0"/>
        <w:ind w:left="0"/>
        <w:jc w:val="both"/>
      </w:pPr>
      <w:r>
        <w:rPr>
          <w:rFonts w:ascii="Times New Roman"/>
          <w:b w:val="false"/>
          <w:i w:val="false"/>
          <w:color w:val="000000"/>
          <w:sz w:val="28"/>
        </w:rPr>
        <w:t>
      1) 5 класса – в первом полугодии: контрольная работа (эссе, презентация), во втором полугодии: контрольная работа (эссе, презентация);</w:t>
      </w:r>
    </w:p>
    <w:bookmarkEnd w:id="19183"/>
    <w:bookmarkStart w:name="z23724" w:id="19184"/>
    <w:p>
      <w:pPr>
        <w:spacing w:after="0"/>
        <w:ind w:left="0"/>
        <w:jc w:val="both"/>
      </w:pPr>
      <w:r>
        <w:rPr>
          <w:rFonts w:ascii="Times New Roman"/>
          <w:b w:val="false"/>
          <w:i w:val="false"/>
          <w:color w:val="000000"/>
          <w:sz w:val="28"/>
        </w:rPr>
        <w:t>
      2) 6 класса – в первом полугодии: контрольная работа (эссе, презентация), во втором полугодии: контрольная работа (эссе, презентация);</w:t>
      </w:r>
    </w:p>
    <w:bookmarkEnd w:id="19184"/>
    <w:bookmarkStart w:name="z23725" w:id="19185"/>
    <w:p>
      <w:pPr>
        <w:spacing w:after="0"/>
        <w:ind w:left="0"/>
        <w:jc w:val="both"/>
      </w:pPr>
      <w:r>
        <w:rPr>
          <w:rFonts w:ascii="Times New Roman"/>
          <w:b w:val="false"/>
          <w:i w:val="false"/>
          <w:color w:val="000000"/>
          <w:sz w:val="28"/>
        </w:rPr>
        <w:t>
      3) 7 класса – в первом полугодии: контрольная работа (защита реферата), во втором полугодии: контрольная работа (ответы на теоретические вопросы по отдельным темам, тесты).</w:t>
      </w:r>
    </w:p>
    <w:bookmarkEnd w:id="19185"/>
    <w:bookmarkStart w:name="z23726" w:id="19186"/>
    <w:p>
      <w:pPr>
        <w:spacing w:after="0"/>
        <w:ind w:left="0"/>
        <w:jc w:val="both"/>
      </w:pPr>
      <w:r>
        <w:rPr>
          <w:rFonts w:ascii="Times New Roman"/>
          <w:b w:val="false"/>
          <w:i w:val="false"/>
          <w:color w:val="000000"/>
          <w:sz w:val="28"/>
        </w:rPr>
        <w:t>
      47. Критерии оценки:</w:t>
      </w:r>
    </w:p>
    <w:bookmarkEnd w:id="19186"/>
    <w:bookmarkStart w:name="z23727" w:id="19187"/>
    <w:p>
      <w:pPr>
        <w:spacing w:after="0"/>
        <w:ind w:left="0"/>
        <w:jc w:val="both"/>
      </w:pPr>
      <w:r>
        <w:rPr>
          <w:rFonts w:ascii="Times New Roman"/>
          <w:b w:val="false"/>
          <w:i w:val="false"/>
          <w:color w:val="000000"/>
          <w:sz w:val="28"/>
        </w:rPr>
        <w:t>
      1) оценка "5" "отлично" – развернутый полный ответ, в котором выдерживается план, содержащий введение, сообщение основного материала, заключение, материал усвоен в полном объеме, изложен логично, не требует дополнительных вопросов, выводы опираются на теоретические знания, доказательны, соблюдены нормы литературной речи;</w:t>
      </w:r>
    </w:p>
    <w:bookmarkEnd w:id="19187"/>
    <w:bookmarkStart w:name="z23728" w:id="19188"/>
    <w:p>
      <w:pPr>
        <w:spacing w:after="0"/>
        <w:ind w:left="0"/>
        <w:jc w:val="both"/>
      </w:pPr>
      <w:r>
        <w:rPr>
          <w:rFonts w:ascii="Times New Roman"/>
          <w:b w:val="false"/>
          <w:i w:val="false"/>
          <w:color w:val="000000"/>
          <w:sz w:val="28"/>
        </w:rPr>
        <w:t xml:space="preserve">
      2) оценка "4" "хорошо" –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 </w:t>
      </w:r>
    </w:p>
    <w:bookmarkEnd w:id="19188"/>
    <w:bookmarkStart w:name="z23729" w:id="19189"/>
    <w:p>
      <w:pPr>
        <w:spacing w:after="0"/>
        <w:ind w:left="0"/>
        <w:jc w:val="both"/>
      </w:pPr>
      <w:r>
        <w:rPr>
          <w:rFonts w:ascii="Times New Roman"/>
          <w:b w:val="false"/>
          <w:i w:val="false"/>
          <w:color w:val="000000"/>
          <w:sz w:val="28"/>
        </w:rPr>
        <w:t>
      3) оценка "3" "удовлетворительно" – недостаточно самостоятельное, не систематизированное и не последовательное изложение материала, содержит существенные ошибки, в том числе в выводах;</w:t>
      </w:r>
    </w:p>
    <w:bookmarkEnd w:id="19189"/>
    <w:bookmarkStart w:name="z23730" w:id="19190"/>
    <w:p>
      <w:pPr>
        <w:spacing w:after="0"/>
        <w:ind w:left="0"/>
        <w:jc w:val="both"/>
      </w:pPr>
      <w:r>
        <w:rPr>
          <w:rFonts w:ascii="Times New Roman"/>
          <w:b w:val="false"/>
          <w:i w:val="false"/>
          <w:color w:val="000000"/>
          <w:sz w:val="28"/>
        </w:rPr>
        <w:t>
      4) оценка "2" "неудовлетворительно" – главное содержание материала не раскрыто.</w:t>
      </w:r>
    </w:p>
    <w:bookmarkEnd w:id="19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57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3732" w:id="19191"/>
    <w:p>
      <w:pPr>
        <w:spacing w:after="0"/>
        <w:ind w:left="0"/>
        <w:jc w:val="left"/>
      </w:pPr>
      <w:r>
        <w:rPr>
          <w:rFonts w:ascii="Times New Roman"/>
          <w:b/>
          <w:i w:val="false"/>
          <w:color w:val="000000"/>
        </w:rPr>
        <w:t xml:space="preserve"> Образовательная программа "Основы оркестрового дирижирования" детских музыкальных школ и детских школ искусств</w:t>
      </w:r>
    </w:p>
    <w:bookmarkEnd w:id="19191"/>
    <w:p>
      <w:pPr>
        <w:spacing w:after="0"/>
        <w:ind w:left="0"/>
        <w:jc w:val="both"/>
      </w:pPr>
      <w:r>
        <w:rPr>
          <w:rFonts w:ascii="Times New Roman"/>
          <w:b w:val="false"/>
          <w:i w:val="false"/>
          <w:color w:val="ff0000"/>
          <w:sz w:val="28"/>
        </w:rPr>
        <w:t xml:space="preserve">
      Сноска. Приказ дополнен приложением 57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733" w:id="19192"/>
    <w:p>
      <w:pPr>
        <w:spacing w:after="0"/>
        <w:ind w:left="0"/>
        <w:jc w:val="left"/>
      </w:pPr>
      <w:r>
        <w:rPr>
          <w:rFonts w:ascii="Times New Roman"/>
          <w:b/>
          <w:i w:val="false"/>
          <w:color w:val="000000"/>
        </w:rPr>
        <w:t xml:space="preserve"> Глава 1. Общие положения</w:t>
      </w:r>
    </w:p>
    <w:bookmarkEnd w:id="19192"/>
    <w:bookmarkStart w:name="z23734" w:id="19193"/>
    <w:p>
      <w:pPr>
        <w:spacing w:after="0"/>
        <w:ind w:left="0"/>
        <w:jc w:val="both"/>
      </w:pPr>
      <w:r>
        <w:rPr>
          <w:rFonts w:ascii="Times New Roman"/>
          <w:b w:val="false"/>
          <w:i w:val="false"/>
          <w:color w:val="000000"/>
          <w:sz w:val="28"/>
        </w:rPr>
        <w:t>
      1. Образовательная программа "Основы оркестрового дирижирования"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"Основы оркестрового дирижирования".</w:t>
      </w:r>
    </w:p>
    <w:bookmarkEnd w:id="19193"/>
    <w:bookmarkStart w:name="z23735" w:id="19194"/>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9194"/>
    <w:bookmarkStart w:name="z23736" w:id="19195"/>
    <w:p>
      <w:pPr>
        <w:spacing w:after="0"/>
        <w:ind w:left="0"/>
        <w:jc w:val="both"/>
      </w:pPr>
      <w:r>
        <w:rPr>
          <w:rFonts w:ascii="Times New Roman"/>
          <w:b w:val="false"/>
          <w:i w:val="false"/>
          <w:color w:val="000000"/>
          <w:sz w:val="28"/>
        </w:rPr>
        <w:t>
      1) агогика – небольшие отклонения (замедления, ускорения) от темпа и метра, подчиненные целям художественной выразительности;</w:t>
      </w:r>
    </w:p>
    <w:bookmarkEnd w:id="19195"/>
    <w:bookmarkStart w:name="z23737" w:id="19196"/>
    <w:p>
      <w:pPr>
        <w:spacing w:after="0"/>
        <w:ind w:left="0"/>
        <w:jc w:val="both"/>
      </w:pPr>
      <w:r>
        <w:rPr>
          <w:rFonts w:ascii="Times New Roman"/>
          <w:b w:val="false"/>
          <w:i w:val="false"/>
          <w:color w:val="000000"/>
          <w:sz w:val="28"/>
        </w:rPr>
        <w:t>
      2) обращенный ауфтакт – ауфтакт, основные элементы которого выполняются в обращенном, перевернутом виде;</w:t>
      </w:r>
    </w:p>
    <w:bookmarkEnd w:id="19196"/>
    <w:bookmarkStart w:name="z23738" w:id="19197"/>
    <w:p>
      <w:pPr>
        <w:spacing w:after="0"/>
        <w:ind w:left="0"/>
        <w:jc w:val="both"/>
      </w:pPr>
      <w:r>
        <w:rPr>
          <w:rFonts w:ascii="Times New Roman"/>
          <w:b w:val="false"/>
          <w:i w:val="false"/>
          <w:color w:val="000000"/>
          <w:sz w:val="28"/>
        </w:rPr>
        <w:t>
      3) акцент – выделение громкостью (или другим образом) определенной ноты или доли в такте;</w:t>
      </w:r>
    </w:p>
    <w:bookmarkEnd w:id="19197"/>
    <w:bookmarkStart w:name="z23739" w:id="19198"/>
    <w:p>
      <w:pPr>
        <w:spacing w:after="0"/>
        <w:ind w:left="0"/>
        <w:jc w:val="both"/>
      </w:pPr>
      <w:r>
        <w:rPr>
          <w:rFonts w:ascii="Times New Roman"/>
          <w:b w:val="false"/>
          <w:i w:val="false"/>
          <w:color w:val="000000"/>
          <w:sz w:val="28"/>
        </w:rPr>
        <w:t>
      4) ауфтакт – дирижерский замах перед вступлением, предварительный взмах, показ вдоха перед началом звука;</w:t>
      </w:r>
    </w:p>
    <w:bookmarkEnd w:id="19198"/>
    <w:bookmarkStart w:name="z23740" w:id="19199"/>
    <w:p>
      <w:pPr>
        <w:spacing w:after="0"/>
        <w:ind w:left="0"/>
        <w:jc w:val="both"/>
      </w:pPr>
      <w:r>
        <w:rPr>
          <w:rFonts w:ascii="Times New Roman"/>
          <w:b w:val="false"/>
          <w:i w:val="false"/>
          <w:color w:val="000000"/>
          <w:sz w:val="28"/>
        </w:rPr>
        <w:t>
      5) начальный ауфтакт – ауфтакт, определяющий темп и характер исполнения дирижерской доли такта в начале произведения, в начале его части, после остановки или цезуры;</w:t>
      </w:r>
    </w:p>
    <w:bookmarkEnd w:id="19199"/>
    <w:bookmarkStart w:name="z23741" w:id="19200"/>
    <w:p>
      <w:pPr>
        <w:spacing w:after="0"/>
        <w:ind w:left="0"/>
        <w:jc w:val="both"/>
      </w:pPr>
      <w:r>
        <w:rPr>
          <w:rFonts w:ascii="Times New Roman"/>
          <w:b w:val="false"/>
          <w:i w:val="false"/>
          <w:color w:val="000000"/>
          <w:sz w:val="28"/>
        </w:rPr>
        <w:t>
      6) мышечное чувство – сумма ощущений, сопровождающее всякое движение нашего тела;</w:t>
      </w:r>
    </w:p>
    <w:bookmarkEnd w:id="19200"/>
    <w:bookmarkStart w:name="z23742" w:id="19201"/>
    <w:p>
      <w:pPr>
        <w:spacing w:after="0"/>
        <w:ind w:left="0"/>
        <w:jc w:val="both"/>
      </w:pPr>
      <w:r>
        <w:rPr>
          <w:rFonts w:ascii="Times New Roman"/>
          <w:b w:val="false"/>
          <w:i w:val="false"/>
          <w:color w:val="000000"/>
          <w:sz w:val="28"/>
        </w:rPr>
        <w:t>
      7) голосоведение – движение голосов в многоголосном музыкальном произведении;</w:t>
      </w:r>
    </w:p>
    <w:bookmarkEnd w:id="19201"/>
    <w:bookmarkStart w:name="z23743" w:id="19202"/>
    <w:p>
      <w:pPr>
        <w:spacing w:after="0"/>
        <w:ind w:left="0"/>
        <w:jc w:val="both"/>
      </w:pPr>
      <w:r>
        <w:rPr>
          <w:rFonts w:ascii="Times New Roman"/>
          <w:b w:val="false"/>
          <w:i w:val="false"/>
          <w:color w:val="000000"/>
          <w:sz w:val="28"/>
        </w:rPr>
        <w:t xml:space="preserve">
      8) дирижирование – управление музыкально-исполнительским коллективом при разучивании и публичном исполнении музыкального сочинения; </w:t>
      </w:r>
    </w:p>
    <w:bookmarkEnd w:id="19202"/>
    <w:bookmarkStart w:name="z23744" w:id="19203"/>
    <w:p>
      <w:pPr>
        <w:spacing w:after="0"/>
        <w:ind w:left="0"/>
        <w:jc w:val="both"/>
      </w:pPr>
      <w:r>
        <w:rPr>
          <w:rFonts w:ascii="Times New Roman"/>
          <w:b w:val="false"/>
          <w:i w:val="false"/>
          <w:color w:val="000000"/>
          <w:sz w:val="28"/>
        </w:rPr>
        <w:t>
      9) дирижерский аппарат – комплекс слуховых, эмоциональных и двигательных способностей, необходимых для волевого воздействия на исполнителей во время дирижирования;</w:t>
      </w:r>
    </w:p>
    <w:bookmarkEnd w:id="19203"/>
    <w:bookmarkStart w:name="z23745" w:id="19204"/>
    <w:p>
      <w:pPr>
        <w:spacing w:after="0"/>
        <w:ind w:left="0"/>
        <w:jc w:val="both"/>
      </w:pPr>
      <w:r>
        <w:rPr>
          <w:rFonts w:ascii="Times New Roman"/>
          <w:b w:val="false"/>
          <w:i w:val="false"/>
          <w:color w:val="000000"/>
          <w:sz w:val="28"/>
        </w:rPr>
        <w:t>
      10) постановка дирижерского аппарата – длительный процесс формирования у дирижера специальных слуховых, эмоциональных, двигательных ощущений и связи между ними;</w:t>
      </w:r>
    </w:p>
    <w:bookmarkEnd w:id="19204"/>
    <w:bookmarkStart w:name="z23746" w:id="19205"/>
    <w:p>
      <w:pPr>
        <w:spacing w:after="0"/>
        <w:ind w:left="0"/>
        <w:jc w:val="both"/>
      </w:pPr>
      <w:r>
        <w:rPr>
          <w:rFonts w:ascii="Times New Roman"/>
          <w:b w:val="false"/>
          <w:i w:val="false"/>
          <w:color w:val="000000"/>
          <w:sz w:val="28"/>
        </w:rPr>
        <w:t>
      11) дирижерский жест – движения рук, корпуса или головы дирижера, его мимика, передающая исполнителям конкретный музыкальный образ;</w:t>
      </w:r>
    </w:p>
    <w:bookmarkEnd w:id="19205"/>
    <w:bookmarkStart w:name="z23747" w:id="19206"/>
    <w:p>
      <w:pPr>
        <w:spacing w:after="0"/>
        <w:ind w:left="0"/>
        <w:jc w:val="both"/>
      </w:pPr>
      <w:r>
        <w:rPr>
          <w:rFonts w:ascii="Times New Roman"/>
          <w:b w:val="false"/>
          <w:i w:val="false"/>
          <w:color w:val="000000"/>
          <w:sz w:val="28"/>
        </w:rPr>
        <w:t>
      12) дирижерский жест – способность ясно слышать многокрасочное звучание партитуры как "внутри себя", так и непосредственно во время исполнения;</w:t>
      </w:r>
    </w:p>
    <w:bookmarkEnd w:id="19206"/>
    <w:bookmarkStart w:name="z23748" w:id="19207"/>
    <w:p>
      <w:pPr>
        <w:spacing w:after="0"/>
        <w:ind w:left="0"/>
        <w:jc w:val="both"/>
      </w:pPr>
      <w:r>
        <w:rPr>
          <w:rFonts w:ascii="Times New Roman"/>
          <w:b w:val="false"/>
          <w:i w:val="false"/>
          <w:color w:val="000000"/>
          <w:sz w:val="28"/>
        </w:rPr>
        <w:t>
      13) дирижерская техника – сложный комплекс специальных навыков, необходимых дирижеру для передачи собственных внутренних музыкальных представлений исполнителям;</w:t>
      </w:r>
    </w:p>
    <w:bookmarkEnd w:id="19207"/>
    <w:bookmarkStart w:name="z23749" w:id="19208"/>
    <w:p>
      <w:pPr>
        <w:spacing w:after="0"/>
        <w:ind w:left="0"/>
        <w:jc w:val="both"/>
      </w:pPr>
      <w:r>
        <w:rPr>
          <w:rFonts w:ascii="Times New Roman"/>
          <w:b w:val="false"/>
          <w:i w:val="false"/>
          <w:color w:val="000000"/>
          <w:sz w:val="28"/>
        </w:rPr>
        <w:t>
      14) динамика – совокупность понятий и нотных обозначений, связанных с оттенками громкости звучания;</w:t>
      </w:r>
    </w:p>
    <w:bookmarkEnd w:id="19208"/>
    <w:bookmarkStart w:name="z23750" w:id="19209"/>
    <w:p>
      <w:pPr>
        <w:spacing w:after="0"/>
        <w:ind w:left="0"/>
        <w:jc w:val="both"/>
      </w:pPr>
      <w:r>
        <w:rPr>
          <w:rFonts w:ascii="Times New Roman"/>
          <w:b w:val="false"/>
          <w:i w:val="false"/>
          <w:color w:val="000000"/>
          <w:sz w:val="28"/>
        </w:rPr>
        <w:t>
      15) волевое воздействие – одна из основных дирижерских способностей;</w:t>
      </w:r>
    </w:p>
    <w:bookmarkEnd w:id="19209"/>
    <w:bookmarkStart w:name="z23751" w:id="19210"/>
    <w:p>
      <w:pPr>
        <w:spacing w:after="0"/>
        <w:ind w:left="0"/>
        <w:jc w:val="both"/>
      </w:pPr>
      <w:r>
        <w:rPr>
          <w:rFonts w:ascii="Times New Roman"/>
          <w:b w:val="false"/>
          <w:i w:val="false"/>
          <w:color w:val="000000"/>
          <w:sz w:val="28"/>
        </w:rPr>
        <w:t>
      16) клавир – переложения для фортепиано оркестровых и симфонических произведений, опер, балетов, оперетт;</w:t>
      </w:r>
    </w:p>
    <w:bookmarkEnd w:id="19210"/>
    <w:bookmarkStart w:name="z23752" w:id="19211"/>
    <w:p>
      <w:pPr>
        <w:spacing w:after="0"/>
        <w:ind w:left="0"/>
        <w:jc w:val="both"/>
      </w:pPr>
      <w:r>
        <w:rPr>
          <w:rFonts w:ascii="Times New Roman"/>
          <w:b w:val="false"/>
          <w:i w:val="false"/>
          <w:color w:val="000000"/>
          <w:sz w:val="28"/>
        </w:rPr>
        <w:t>
      17) темп – скорость движения музыкального произведения;</w:t>
      </w:r>
    </w:p>
    <w:bookmarkEnd w:id="19211"/>
    <w:bookmarkStart w:name="z23753" w:id="19212"/>
    <w:p>
      <w:pPr>
        <w:spacing w:after="0"/>
        <w:ind w:left="0"/>
        <w:jc w:val="both"/>
      </w:pPr>
      <w:r>
        <w:rPr>
          <w:rFonts w:ascii="Times New Roman"/>
          <w:b w:val="false"/>
          <w:i w:val="false"/>
          <w:color w:val="000000"/>
          <w:sz w:val="28"/>
        </w:rPr>
        <w:t>
      18) отдача – третий элемент ауфтакта;</w:t>
      </w:r>
    </w:p>
    <w:bookmarkEnd w:id="19212"/>
    <w:bookmarkStart w:name="z23754" w:id="19213"/>
    <w:p>
      <w:pPr>
        <w:spacing w:after="0"/>
        <w:ind w:left="0"/>
        <w:jc w:val="both"/>
      </w:pPr>
      <w:r>
        <w:rPr>
          <w:rFonts w:ascii="Times New Roman"/>
          <w:b w:val="false"/>
          <w:i w:val="false"/>
          <w:color w:val="000000"/>
          <w:sz w:val="28"/>
        </w:rPr>
        <w:t>
      19) динамика в музыке – совокупность понятий и нотных обозначений, связанных с оттенками громкости звучания;</w:t>
      </w:r>
    </w:p>
    <w:bookmarkEnd w:id="19213"/>
    <w:bookmarkStart w:name="z23755" w:id="19214"/>
    <w:p>
      <w:pPr>
        <w:spacing w:after="0"/>
        <w:ind w:left="0"/>
        <w:jc w:val="both"/>
      </w:pPr>
      <w:r>
        <w:rPr>
          <w:rFonts w:ascii="Times New Roman"/>
          <w:b w:val="false"/>
          <w:i w:val="false"/>
          <w:color w:val="000000"/>
          <w:sz w:val="28"/>
        </w:rPr>
        <w:t>
      20) транспозиция в музыке – перенос всех звуков музыкального произведения на определенный интервал вверх или вниз;</w:t>
      </w:r>
    </w:p>
    <w:bookmarkEnd w:id="19214"/>
    <w:bookmarkStart w:name="z23756" w:id="19215"/>
    <w:p>
      <w:pPr>
        <w:spacing w:after="0"/>
        <w:ind w:left="0"/>
        <w:jc w:val="both"/>
      </w:pPr>
      <w:r>
        <w:rPr>
          <w:rFonts w:ascii="Times New Roman"/>
          <w:b w:val="false"/>
          <w:i w:val="false"/>
          <w:color w:val="000000"/>
          <w:sz w:val="28"/>
        </w:rPr>
        <w:t>
      21) оркестр – большой коллектив музыкантов – инструменталистов;</w:t>
      </w:r>
    </w:p>
    <w:bookmarkEnd w:id="19215"/>
    <w:bookmarkStart w:name="z23757" w:id="19216"/>
    <w:p>
      <w:pPr>
        <w:spacing w:after="0"/>
        <w:ind w:left="0"/>
        <w:jc w:val="both"/>
      </w:pPr>
      <w:r>
        <w:rPr>
          <w:rFonts w:ascii="Times New Roman"/>
          <w:b w:val="false"/>
          <w:i w:val="false"/>
          <w:color w:val="000000"/>
          <w:sz w:val="28"/>
        </w:rPr>
        <w:t>
      22) партитура – нотная запись многоголосного музыкального произведения, предназначенного для исполнения ансамблем, хором или оркестром, в которой все партии (голоса) одна над другой даны в определенном порядке;</w:t>
      </w:r>
    </w:p>
    <w:bookmarkEnd w:id="19216"/>
    <w:bookmarkStart w:name="z23758" w:id="19217"/>
    <w:p>
      <w:pPr>
        <w:spacing w:after="0"/>
        <w:ind w:left="0"/>
        <w:jc w:val="both"/>
      </w:pPr>
      <w:r>
        <w:rPr>
          <w:rFonts w:ascii="Times New Roman"/>
          <w:b w:val="false"/>
          <w:i w:val="false"/>
          <w:color w:val="000000"/>
          <w:sz w:val="28"/>
        </w:rPr>
        <w:t>
      23) клавишно-щипковые инструменты – инструменты, извлечение звука в которых осуществляется при помощи системы рычагов и управляется при помощи клавиш, расположенных в определенном порядке и составляющих клавиатуру инструмента;</w:t>
      </w:r>
    </w:p>
    <w:bookmarkEnd w:id="19217"/>
    <w:bookmarkStart w:name="z23759" w:id="19218"/>
    <w:p>
      <w:pPr>
        <w:spacing w:after="0"/>
        <w:ind w:left="0"/>
        <w:jc w:val="both"/>
      </w:pPr>
      <w:r>
        <w:rPr>
          <w:rFonts w:ascii="Times New Roman"/>
          <w:b w:val="false"/>
          <w:i w:val="false"/>
          <w:color w:val="000000"/>
          <w:sz w:val="28"/>
        </w:rPr>
        <w:t>
      24) регистр – часть звуков, объединенных каким – либо признаком, главным образом тембровым;</w:t>
      </w:r>
    </w:p>
    <w:bookmarkEnd w:id="19218"/>
    <w:bookmarkStart w:name="z23760" w:id="19219"/>
    <w:p>
      <w:pPr>
        <w:spacing w:after="0"/>
        <w:ind w:left="0"/>
        <w:jc w:val="both"/>
      </w:pPr>
      <w:r>
        <w:rPr>
          <w:rFonts w:ascii="Times New Roman"/>
          <w:b w:val="false"/>
          <w:i w:val="false"/>
          <w:color w:val="000000"/>
          <w:sz w:val="28"/>
        </w:rPr>
        <w:t>
      25) ритмический рисунок – последовательность длительностей звуков, отвлеченная от их высоты;</w:t>
      </w:r>
    </w:p>
    <w:bookmarkEnd w:id="19219"/>
    <w:bookmarkStart w:name="z23761" w:id="19220"/>
    <w:p>
      <w:pPr>
        <w:spacing w:after="0"/>
        <w:ind w:left="0"/>
        <w:jc w:val="both"/>
      </w:pPr>
      <w:r>
        <w:rPr>
          <w:rFonts w:ascii="Times New Roman"/>
          <w:b w:val="false"/>
          <w:i w:val="false"/>
          <w:color w:val="000000"/>
          <w:sz w:val="28"/>
        </w:rPr>
        <w:t>
      26) замах – первый элемент ауфтакта;</w:t>
      </w:r>
    </w:p>
    <w:bookmarkEnd w:id="19220"/>
    <w:bookmarkStart w:name="z23762" w:id="19221"/>
    <w:p>
      <w:pPr>
        <w:spacing w:after="0"/>
        <w:ind w:left="0"/>
        <w:jc w:val="both"/>
      </w:pPr>
      <w:r>
        <w:rPr>
          <w:rFonts w:ascii="Times New Roman"/>
          <w:b w:val="false"/>
          <w:i w:val="false"/>
          <w:color w:val="000000"/>
          <w:sz w:val="28"/>
        </w:rPr>
        <w:t>
      27) такт – отрезок музыкального произведения, ограниченный с двух сторон вертикальной чертой;</w:t>
      </w:r>
    </w:p>
    <w:bookmarkEnd w:id="19221"/>
    <w:bookmarkStart w:name="z23763" w:id="19222"/>
    <w:p>
      <w:pPr>
        <w:spacing w:after="0"/>
        <w:ind w:left="0"/>
        <w:jc w:val="both"/>
      </w:pPr>
      <w:r>
        <w:rPr>
          <w:rFonts w:ascii="Times New Roman"/>
          <w:b w:val="false"/>
          <w:i w:val="false"/>
          <w:color w:val="000000"/>
          <w:sz w:val="28"/>
        </w:rPr>
        <w:t>
      28) тактирование – обозначение дирижерских долей такта движениями рук в определенном темпе и по определенной схеме в зависимости от дирижерского метра;</w:t>
      </w:r>
    </w:p>
    <w:bookmarkEnd w:id="19222"/>
    <w:bookmarkStart w:name="z23764" w:id="19223"/>
    <w:p>
      <w:pPr>
        <w:spacing w:after="0"/>
        <w:ind w:left="0"/>
        <w:jc w:val="both"/>
      </w:pPr>
      <w:r>
        <w:rPr>
          <w:rFonts w:ascii="Times New Roman"/>
          <w:b w:val="false"/>
          <w:i w:val="false"/>
          <w:color w:val="000000"/>
          <w:sz w:val="28"/>
        </w:rPr>
        <w:t>
      29) затакт – неполная доля такта, предшествующая первой доле последующего такта;</w:t>
      </w:r>
    </w:p>
    <w:bookmarkEnd w:id="19223"/>
    <w:bookmarkStart w:name="z23765" w:id="19224"/>
    <w:p>
      <w:pPr>
        <w:spacing w:after="0"/>
        <w:ind w:left="0"/>
        <w:jc w:val="both"/>
      </w:pPr>
      <w:r>
        <w:rPr>
          <w:rFonts w:ascii="Times New Roman"/>
          <w:b w:val="false"/>
          <w:i w:val="false"/>
          <w:color w:val="000000"/>
          <w:sz w:val="28"/>
        </w:rPr>
        <w:t>
      30) схема тактирования – рисунок, приблизительно изображающий систематическое перемещение дирижера внутри такта;</w:t>
      </w:r>
    </w:p>
    <w:bookmarkEnd w:id="19224"/>
    <w:bookmarkStart w:name="z23766" w:id="19225"/>
    <w:p>
      <w:pPr>
        <w:spacing w:after="0"/>
        <w:ind w:left="0"/>
        <w:jc w:val="both"/>
      </w:pPr>
      <w:r>
        <w:rPr>
          <w:rFonts w:ascii="Times New Roman"/>
          <w:b w:val="false"/>
          <w:i w:val="false"/>
          <w:color w:val="000000"/>
          <w:sz w:val="28"/>
        </w:rPr>
        <w:t>
      31) падение – второй элемент ауфтакта;</w:t>
      </w:r>
    </w:p>
    <w:bookmarkEnd w:id="19225"/>
    <w:bookmarkStart w:name="z23767" w:id="19226"/>
    <w:p>
      <w:pPr>
        <w:spacing w:after="0"/>
        <w:ind w:left="0"/>
        <w:jc w:val="both"/>
      </w:pPr>
      <w:r>
        <w:rPr>
          <w:rFonts w:ascii="Times New Roman"/>
          <w:b w:val="false"/>
          <w:i w:val="false"/>
          <w:color w:val="000000"/>
          <w:sz w:val="28"/>
        </w:rPr>
        <w:t>
      32) задержанный ауфтакт – распространенный прием дирижерской техники, используется для усиления динамики в музыке не только медленного, но и быстрого темпа;</w:t>
      </w:r>
    </w:p>
    <w:bookmarkEnd w:id="19226"/>
    <w:bookmarkStart w:name="z23768" w:id="19227"/>
    <w:p>
      <w:pPr>
        <w:spacing w:after="0"/>
        <w:ind w:left="0"/>
        <w:jc w:val="both"/>
      </w:pPr>
      <w:r>
        <w:rPr>
          <w:rFonts w:ascii="Times New Roman"/>
          <w:b w:val="false"/>
          <w:i w:val="false"/>
          <w:color w:val="000000"/>
          <w:sz w:val="28"/>
        </w:rPr>
        <w:t>
      33) пауза – временное молчание, перерыв в звучании музыкального произведения в целом или какой – либо его части или отдельного голоса;</w:t>
      </w:r>
    </w:p>
    <w:bookmarkEnd w:id="19227"/>
    <w:bookmarkStart w:name="z23769" w:id="19228"/>
    <w:p>
      <w:pPr>
        <w:spacing w:after="0"/>
        <w:ind w:left="0"/>
        <w:jc w:val="both"/>
      </w:pPr>
      <w:r>
        <w:rPr>
          <w:rFonts w:ascii="Times New Roman"/>
          <w:b w:val="false"/>
          <w:i w:val="false"/>
          <w:color w:val="000000"/>
          <w:sz w:val="28"/>
        </w:rPr>
        <w:t>
      34) фактура – манера технической и художественной работы в музыкальном изложении у композиторов.</w:t>
      </w:r>
    </w:p>
    <w:bookmarkEnd w:id="19228"/>
    <w:bookmarkStart w:name="z23770" w:id="19229"/>
    <w:p>
      <w:pPr>
        <w:spacing w:after="0"/>
        <w:ind w:left="0"/>
        <w:jc w:val="both"/>
      </w:pPr>
      <w:r>
        <w:rPr>
          <w:rFonts w:ascii="Times New Roman"/>
          <w:b w:val="false"/>
          <w:i w:val="false"/>
          <w:color w:val="000000"/>
          <w:sz w:val="28"/>
        </w:rPr>
        <w:t>
      35) фермата – знак музыкальной нотации, предписывающий исполнителю увеличить по своему усмотрению длительность ноты;</w:t>
      </w:r>
    </w:p>
    <w:bookmarkEnd w:id="19229"/>
    <w:bookmarkStart w:name="z23771" w:id="19230"/>
    <w:p>
      <w:pPr>
        <w:spacing w:after="0"/>
        <w:ind w:left="0"/>
        <w:jc w:val="both"/>
      </w:pPr>
      <w:r>
        <w:rPr>
          <w:rFonts w:ascii="Times New Roman"/>
          <w:b w:val="false"/>
          <w:i w:val="false"/>
          <w:color w:val="000000"/>
          <w:sz w:val="28"/>
        </w:rPr>
        <w:t>
      36) фразировка – средство музыкальной выразительности, представляющее собой художественно – 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19230"/>
    <w:bookmarkStart w:name="z23772" w:id="19231"/>
    <w:p>
      <w:pPr>
        <w:spacing w:after="0"/>
        <w:ind w:left="0"/>
        <w:jc w:val="both"/>
      </w:pPr>
      <w:r>
        <w:rPr>
          <w:rFonts w:ascii="Times New Roman"/>
          <w:b w:val="false"/>
          <w:i w:val="false"/>
          <w:color w:val="000000"/>
          <w:sz w:val="28"/>
        </w:rPr>
        <w:t>
      37) хейрономия – условная жестикуляция, применявшаяся при управлении хором и указывавшая певцам ритм, динамику и характер исполнения песнопений;</w:t>
      </w:r>
    </w:p>
    <w:bookmarkEnd w:id="19231"/>
    <w:bookmarkStart w:name="z23773" w:id="19232"/>
    <w:p>
      <w:pPr>
        <w:spacing w:after="0"/>
        <w:ind w:left="0"/>
        <w:jc w:val="both"/>
      </w:pPr>
      <w:r>
        <w:rPr>
          <w:rFonts w:ascii="Times New Roman"/>
          <w:b w:val="false"/>
          <w:i w:val="false"/>
          <w:color w:val="000000"/>
          <w:sz w:val="28"/>
        </w:rPr>
        <w:t>
      38) штрихи – способ (прием и метод) исполнения нот, группы нот, образующих звук;</w:t>
      </w:r>
    </w:p>
    <w:bookmarkEnd w:id="19232"/>
    <w:bookmarkStart w:name="z23774" w:id="19233"/>
    <w:p>
      <w:pPr>
        <w:spacing w:after="0"/>
        <w:ind w:left="0"/>
        <w:jc w:val="both"/>
      </w:pPr>
      <w:r>
        <w:rPr>
          <w:rFonts w:ascii="Times New Roman"/>
          <w:b w:val="false"/>
          <w:i w:val="false"/>
          <w:color w:val="000000"/>
          <w:sz w:val="28"/>
        </w:rPr>
        <w:t>
      39) внутренний музыкальный вслух – способность воспроизводить с помощью музыкальной памяти звучание музыки "внутри себя" и свободно оперировать музыкальными интонациями во всем тембрально – темпо-ритмическом разнообразии; компонент дирижерского слуха.</w:t>
      </w:r>
    </w:p>
    <w:bookmarkEnd w:id="19233"/>
    <w:bookmarkStart w:name="z23775" w:id="19234"/>
    <w:p>
      <w:pPr>
        <w:spacing w:after="0"/>
        <w:ind w:left="0"/>
        <w:jc w:val="both"/>
      </w:pPr>
      <w:r>
        <w:rPr>
          <w:rFonts w:ascii="Times New Roman"/>
          <w:b w:val="false"/>
          <w:i w:val="false"/>
          <w:color w:val="000000"/>
          <w:sz w:val="28"/>
        </w:rPr>
        <w:t>
      3. Цель Программы: создание условий для развития музыкально –творческих способностей обучающегося на основе приобретенных им знаний, умений и навыков дирижирования.</w:t>
      </w:r>
    </w:p>
    <w:bookmarkEnd w:id="19234"/>
    <w:bookmarkStart w:name="z23776" w:id="19235"/>
    <w:p>
      <w:pPr>
        <w:spacing w:after="0"/>
        <w:ind w:left="0"/>
        <w:jc w:val="both"/>
      </w:pPr>
      <w:r>
        <w:rPr>
          <w:rFonts w:ascii="Times New Roman"/>
          <w:b w:val="false"/>
          <w:i w:val="false"/>
          <w:color w:val="000000"/>
          <w:sz w:val="28"/>
        </w:rPr>
        <w:t>
      4. Задачи Программы.</w:t>
      </w:r>
    </w:p>
    <w:bookmarkEnd w:id="19235"/>
    <w:bookmarkStart w:name="z23777" w:id="19236"/>
    <w:p>
      <w:pPr>
        <w:spacing w:after="0"/>
        <w:ind w:left="0"/>
        <w:jc w:val="both"/>
      </w:pPr>
      <w:r>
        <w:rPr>
          <w:rFonts w:ascii="Times New Roman"/>
          <w:b w:val="false"/>
          <w:i w:val="false"/>
          <w:color w:val="000000"/>
          <w:sz w:val="28"/>
        </w:rPr>
        <w:t>
      Обучающие:</w:t>
      </w:r>
    </w:p>
    <w:bookmarkEnd w:id="19236"/>
    <w:bookmarkStart w:name="z23778" w:id="19237"/>
    <w:p>
      <w:pPr>
        <w:spacing w:after="0"/>
        <w:ind w:left="0"/>
        <w:jc w:val="both"/>
      </w:pPr>
      <w:r>
        <w:rPr>
          <w:rFonts w:ascii="Times New Roman"/>
          <w:b w:val="false"/>
          <w:i w:val="false"/>
          <w:color w:val="000000"/>
          <w:sz w:val="28"/>
        </w:rPr>
        <w:t>
      1) постановка дирижерского аппарата и его свободы;</w:t>
      </w:r>
    </w:p>
    <w:bookmarkEnd w:id="19237"/>
    <w:bookmarkStart w:name="z23779" w:id="19238"/>
    <w:p>
      <w:pPr>
        <w:spacing w:after="0"/>
        <w:ind w:left="0"/>
        <w:jc w:val="both"/>
      </w:pPr>
      <w:r>
        <w:rPr>
          <w:rFonts w:ascii="Times New Roman"/>
          <w:b w:val="false"/>
          <w:i w:val="false"/>
          <w:color w:val="000000"/>
          <w:sz w:val="28"/>
        </w:rPr>
        <w:t>
      2) знание сольной партии;</w:t>
      </w:r>
    </w:p>
    <w:bookmarkEnd w:id="19238"/>
    <w:bookmarkStart w:name="z23780" w:id="19239"/>
    <w:p>
      <w:pPr>
        <w:spacing w:after="0"/>
        <w:ind w:left="0"/>
        <w:jc w:val="both"/>
      </w:pPr>
      <w:r>
        <w:rPr>
          <w:rFonts w:ascii="Times New Roman"/>
          <w:b w:val="false"/>
          <w:i w:val="false"/>
          <w:color w:val="000000"/>
          <w:sz w:val="28"/>
        </w:rPr>
        <w:t>
      3) изучение гармонического и мелодического языка, формы произведения, структуры его отдельных частей, тонального плана, состава оркестра, инструментовки, особенностей фактуры;</w:t>
      </w:r>
    </w:p>
    <w:bookmarkEnd w:id="19239"/>
    <w:bookmarkStart w:name="z23781" w:id="19240"/>
    <w:p>
      <w:pPr>
        <w:spacing w:after="0"/>
        <w:ind w:left="0"/>
        <w:jc w:val="both"/>
      </w:pPr>
      <w:r>
        <w:rPr>
          <w:rFonts w:ascii="Times New Roman"/>
          <w:b w:val="false"/>
          <w:i w:val="false"/>
          <w:color w:val="000000"/>
          <w:sz w:val="28"/>
        </w:rPr>
        <w:t>
      4) обучение основам музыкальной грамоты;</w:t>
      </w:r>
    </w:p>
    <w:bookmarkEnd w:id="19240"/>
    <w:bookmarkStart w:name="z23782" w:id="19241"/>
    <w:p>
      <w:pPr>
        <w:spacing w:after="0"/>
        <w:ind w:left="0"/>
        <w:jc w:val="both"/>
      </w:pPr>
      <w:r>
        <w:rPr>
          <w:rFonts w:ascii="Times New Roman"/>
          <w:b w:val="false"/>
          <w:i w:val="false"/>
          <w:color w:val="000000"/>
          <w:sz w:val="28"/>
        </w:rPr>
        <w:t>
      5) освоение музыкальной терминологии;</w:t>
      </w:r>
    </w:p>
    <w:bookmarkEnd w:id="19241"/>
    <w:bookmarkStart w:name="z23783" w:id="19242"/>
    <w:p>
      <w:pPr>
        <w:spacing w:after="0"/>
        <w:ind w:left="0"/>
        <w:jc w:val="both"/>
      </w:pPr>
      <w:r>
        <w:rPr>
          <w:rFonts w:ascii="Times New Roman"/>
          <w:b w:val="false"/>
          <w:i w:val="false"/>
          <w:color w:val="000000"/>
          <w:sz w:val="28"/>
        </w:rPr>
        <w:t xml:space="preserve">
      6) овладение техникой дирижирования оркестрового аккомпанемента; </w:t>
      </w:r>
    </w:p>
    <w:bookmarkEnd w:id="19242"/>
    <w:bookmarkStart w:name="z23784" w:id="19243"/>
    <w:p>
      <w:pPr>
        <w:spacing w:after="0"/>
        <w:ind w:left="0"/>
        <w:jc w:val="both"/>
      </w:pPr>
      <w:r>
        <w:rPr>
          <w:rFonts w:ascii="Times New Roman"/>
          <w:b w:val="false"/>
          <w:i w:val="false"/>
          <w:color w:val="000000"/>
          <w:sz w:val="28"/>
        </w:rPr>
        <w:t>
      7) формирование умения вычленить главные, выразительные элементы, достигать ровности оркестровых групп и всего оркестра;</w:t>
      </w:r>
    </w:p>
    <w:bookmarkEnd w:id="19243"/>
    <w:bookmarkStart w:name="z23785" w:id="19244"/>
    <w:p>
      <w:pPr>
        <w:spacing w:after="0"/>
        <w:ind w:left="0"/>
        <w:jc w:val="both"/>
      </w:pPr>
      <w:r>
        <w:rPr>
          <w:rFonts w:ascii="Times New Roman"/>
          <w:b w:val="false"/>
          <w:i w:val="false"/>
          <w:color w:val="000000"/>
          <w:sz w:val="28"/>
        </w:rPr>
        <w:t>
      8) понимание музыкального произведения – его основной темы, подголосков, вариаций, исполняемые как всем оркестром, так и отдельными оркестровыми группами;</w:t>
      </w:r>
    </w:p>
    <w:bookmarkEnd w:id="19244"/>
    <w:bookmarkStart w:name="z23786" w:id="19245"/>
    <w:p>
      <w:pPr>
        <w:spacing w:after="0"/>
        <w:ind w:left="0"/>
        <w:jc w:val="both"/>
      </w:pPr>
      <w:r>
        <w:rPr>
          <w:rFonts w:ascii="Times New Roman"/>
          <w:b w:val="false"/>
          <w:i w:val="false"/>
          <w:color w:val="000000"/>
          <w:sz w:val="28"/>
        </w:rPr>
        <w:t>
      9) знакомство с лучшими образцами русской, зарубежной музыки, произведениями современных композиторов, народным творчеством.</w:t>
      </w:r>
    </w:p>
    <w:bookmarkEnd w:id="19245"/>
    <w:bookmarkStart w:name="z23787" w:id="19246"/>
    <w:p>
      <w:pPr>
        <w:spacing w:after="0"/>
        <w:ind w:left="0"/>
        <w:jc w:val="both"/>
      </w:pPr>
      <w:r>
        <w:rPr>
          <w:rFonts w:ascii="Times New Roman"/>
          <w:b w:val="false"/>
          <w:i w:val="false"/>
          <w:color w:val="000000"/>
          <w:sz w:val="28"/>
        </w:rPr>
        <w:t>
      Развивающие:</w:t>
      </w:r>
    </w:p>
    <w:bookmarkEnd w:id="19246"/>
    <w:bookmarkStart w:name="z23788" w:id="19247"/>
    <w:p>
      <w:pPr>
        <w:spacing w:after="0"/>
        <w:ind w:left="0"/>
        <w:jc w:val="both"/>
      </w:pPr>
      <w:r>
        <w:rPr>
          <w:rFonts w:ascii="Times New Roman"/>
          <w:b w:val="false"/>
          <w:i w:val="false"/>
          <w:color w:val="000000"/>
          <w:sz w:val="28"/>
        </w:rPr>
        <w:t>
      1) развитие слуха, чувства ритма, музыкальной памяти, художественного вкуса, творческого воображения, артистических способностей обучающегося;</w:t>
      </w:r>
    </w:p>
    <w:bookmarkEnd w:id="19247"/>
    <w:bookmarkStart w:name="z23789" w:id="19248"/>
    <w:p>
      <w:pPr>
        <w:spacing w:after="0"/>
        <w:ind w:left="0"/>
        <w:jc w:val="both"/>
      </w:pPr>
      <w:r>
        <w:rPr>
          <w:rFonts w:ascii="Times New Roman"/>
          <w:b w:val="false"/>
          <w:i w:val="false"/>
          <w:color w:val="000000"/>
          <w:sz w:val="28"/>
        </w:rPr>
        <w:t>
      2) развитие образного мышления, воображения, эмоционального восприятия музыки, исполнительской воли и выдержки;</w:t>
      </w:r>
    </w:p>
    <w:bookmarkEnd w:id="19248"/>
    <w:bookmarkStart w:name="z23790" w:id="19249"/>
    <w:p>
      <w:pPr>
        <w:spacing w:after="0"/>
        <w:ind w:left="0"/>
        <w:jc w:val="both"/>
      </w:pPr>
      <w:r>
        <w:rPr>
          <w:rFonts w:ascii="Times New Roman"/>
          <w:b w:val="false"/>
          <w:i w:val="false"/>
          <w:color w:val="000000"/>
          <w:sz w:val="28"/>
        </w:rPr>
        <w:t xml:space="preserve">
      3) формирование художественного вкуса, чувства стиля, музыкального кругозора; </w:t>
      </w:r>
    </w:p>
    <w:bookmarkEnd w:id="19249"/>
    <w:bookmarkStart w:name="z23791" w:id="19250"/>
    <w:p>
      <w:pPr>
        <w:spacing w:after="0"/>
        <w:ind w:left="0"/>
        <w:jc w:val="both"/>
      </w:pPr>
      <w:r>
        <w:rPr>
          <w:rFonts w:ascii="Times New Roman"/>
          <w:b w:val="false"/>
          <w:i w:val="false"/>
          <w:color w:val="000000"/>
          <w:sz w:val="28"/>
        </w:rPr>
        <w:t xml:space="preserve">
      4) раскрытие волевых качеств через эмоциональное восприятие музыки, мимику, жест; </w:t>
      </w:r>
    </w:p>
    <w:bookmarkEnd w:id="19250"/>
    <w:bookmarkStart w:name="z23792" w:id="19251"/>
    <w:p>
      <w:pPr>
        <w:spacing w:after="0"/>
        <w:ind w:left="0"/>
        <w:jc w:val="both"/>
      </w:pPr>
      <w:r>
        <w:rPr>
          <w:rFonts w:ascii="Times New Roman"/>
          <w:b w:val="false"/>
          <w:i w:val="false"/>
          <w:color w:val="000000"/>
          <w:sz w:val="28"/>
        </w:rPr>
        <w:t>
      5) развитие оркестрового мышления, познавательного интереса к музыкальному творчеству;</w:t>
      </w:r>
    </w:p>
    <w:bookmarkEnd w:id="19251"/>
    <w:bookmarkStart w:name="z23793" w:id="19252"/>
    <w:p>
      <w:pPr>
        <w:spacing w:after="0"/>
        <w:ind w:left="0"/>
        <w:jc w:val="both"/>
      </w:pPr>
      <w:r>
        <w:rPr>
          <w:rFonts w:ascii="Times New Roman"/>
          <w:b w:val="false"/>
          <w:i w:val="false"/>
          <w:color w:val="000000"/>
          <w:sz w:val="28"/>
        </w:rPr>
        <w:t>
      6) развитие способности контролировать и управлять звучанием оркестра;</w:t>
      </w:r>
    </w:p>
    <w:bookmarkEnd w:id="19252"/>
    <w:bookmarkStart w:name="z23794" w:id="19253"/>
    <w:p>
      <w:pPr>
        <w:spacing w:after="0"/>
        <w:ind w:left="0"/>
        <w:jc w:val="both"/>
      </w:pPr>
      <w:r>
        <w:rPr>
          <w:rFonts w:ascii="Times New Roman"/>
          <w:b w:val="false"/>
          <w:i w:val="false"/>
          <w:color w:val="000000"/>
          <w:sz w:val="28"/>
        </w:rPr>
        <w:t xml:space="preserve">
      7) приобретение обучающимся опыта творческой деятельности и публичных выступлений в сфере оркестрового музицирования. </w:t>
      </w:r>
    </w:p>
    <w:bookmarkEnd w:id="19253"/>
    <w:bookmarkStart w:name="z23795" w:id="19254"/>
    <w:p>
      <w:pPr>
        <w:spacing w:after="0"/>
        <w:ind w:left="0"/>
        <w:jc w:val="both"/>
      </w:pPr>
      <w:r>
        <w:rPr>
          <w:rFonts w:ascii="Times New Roman"/>
          <w:b w:val="false"/>
          <w:i w:val="false"/>
          <w:color w:val="000000"/>
          <w:sz w:val="28"/>
        </w:rPr>
        <w:t>
      Воспитательные:</w:t>
      </w:r>
    </w:p>
    <w:bookmarkEnd w:id="19254"/>
    <w:bookmarkStart w:name="z23796" w:id="19255"/>
    <w:p>
      <w:pPr>
        <w:spacing w:after="0"/>
        <w:ind w:left="0"/>
        <w:jc w:val="both"/>
      </w:pPr>
      <w:r>
        <w:rPr>
          <w:rFonts w:ascii="Times New Roman"/>
          <w:b w:val="false"/>
          <w:i w:val="false"/>
          <w:color w:val="000000"/>
          <w:sz w:val="28"/>
        </w:rPr>
        <w:t>
      1) приобщение обучающегося к основам национальной и мировой музыкальной культуры;</w:t>
      </w:r>
    </w:p>
    <w:bookmarkEnd w:id="19255"/>
    <w:bookmarkStart w:name="z23797" w:id="19256"/>
    <w:p>
      <w:pPr>
        <w:spacing w:after="0"/>
        <w:ind w:left="0"/>
        <w:jc w:val="both"/>
      </w:pPr>
      <w:r>
        <w:rPr>
          <w:rFonts w:ascii="Times New Roman"/>
          <w:b w:val="false"/>
          <w:i w:val="false"/>
          <w:color w:val="000000"/>
          <w:sz w:val="28"/>
        </w:rPr>
        <w:t>
      2) воспитание культуры исполнительского мастерства на основе осознанного восприятия музыки;</w:t>
      </w:r>
    </w:p>
    <w:bookmarkEnd w:id="19256"/>
    <w:bookmarkStart w:name="z23798" w:id="19257"/>
    <w:p>
      <w:pPr>
        <w:spacing w:after="0"/>
        <w:ind w:left="0"/>
        <w:jc w:val="both"/>
      </w:pPr>
      <w:r>
        <w:rPr>
          <w:rFonts w:ascii="Times New Roman"/>
          <w:b w:val="false"/>
          <w:i w:val="false"/>
          <w:color w:val="000000"/>
          <w:sz w:val="28"/>
        </w:rPr>
        <w:t>
      3) формирование и развитие эстетических взглядов;</w:t>
      </w:r>
    </w:p>
    <w:bookmarkEnd w:id="19257"/>
    <w:bookmarkStart w:name="z23799" w:id="19258"/>
    <w:p>
      <w:pPr>
        <w:spacing w:after="0"/>
        <w:ind w:left="0"/>
        <w:jc w:val="both"/>
      </w:pPr>
      <w:r>
        <w:rPr>
          <w:rFonts w:ascii="Times New Roman"/>
          <w:b w:val="false"/>
          <w:i w:val="false"/>
          <w:color w:val="000000"/>
          <w:sz w:val="28"/>
        </w:rPr>
        <w:t xml:space="preserve">
      4) воспитание стремления к самосовершенствованию; </w:t>
      </w:r>
    </w:p>
    <w:bookmarkEnd w:id="19258"/>
    <w:bookmarkStart w:name="z23800" w:id="19259"/>
    <w:p>
      <w:pPr>
        <w:spacing w:after="0"/>
        <w:ind w:left="0"/>
        <w:jc w:val="both"/>
      </w:pPr>
      <w:r>
        <w:rPr>
          <w:rFonts w:ascii="Times New Roman"/>
          <w:b w:val="false"/>
          <w:i w:val="false"/>
          <w:color w:val="000000"/>
          <w:sz w:val="28"/>
        </w:rPr>
        <w:t xml:space="preserve">
      5) формирование у обучающегося осознанной мотивации к продолжению профессионального обучения. </w:t>
      </w:r>
    </w:p>
    <w:bookmarkEnd w:id="19259"/>
    <w:bookmarkStart w:name="z23801" w:id="19260"/>
    <w:p>
      <w:pPr>
        <w:spacing w:after="0"/>
        <w:ind w:left="0"/>
        <w:jc w:val="both"/>
      </w:pPr>
      <w:r>
        <w:rPr>
          <w:rFonts w:ascii="Times New Roman"/>
          <w:b w:val="false"/>
          <w:i w:val="false"/>
          <w:color w:val="000000"/>
          <w:sz w:val="28"/>
        </w:rPr>
        <w:t>
      5. Срок обучения оркестровому дирижированию – один год. Обучение начинается с 6 класса. Освоение Программы заканчивается итоговой аттестацией.</w:t>
      </w:r>
    </w:p>
    <w:bookmarkEnd w:id="19260"/>
    <w:bookmarkStart w:name="z23802" w:id="19261"/>
    <w:p>
      <w:pPr>
        <w:spacing w:after="0"/>
        <w:ind w:left="0"/>
        <w:jc w:val="both"/>
      </w:pPr>
      <w:r>
        <w:rPr>
          <w:rFonts w:ascii="Times New Roman"/>
          <w:b w:val="false"/>
          <w:i w:val="false"/>
          <w:color w:val="000000"/>
          <w:sz w:val="28"/>
        </w:rPr>
        <w:t>
      6. Количество часов и продолжительность урока в неделю определяется типовым учебным планом.</w:t>
      </w:r>
    </w:p>
    <w:bookmarkEnd w:id="19261"/>
    <w:bookmarkStart w:name="z23803" w:id="19262"/>
    <w:p>
      <w:pPr>
        <w:spacing w:after="0"/>
        <w:ind w:left="0"/>
        <w:jc w:val="both"/>
      </w:pPr>
      <w:r>
        <w:rPr>
          <w:rFonts w:ascii="Times New Roman"/>
          <w:b w:val="false"/>
          <w:i w:val="false"/>
          <w:color w:val="000000"/>
          <w:sz w:val="28"/>
        </w:rPr>
        <w:t>
      7. Программа предназначена для обучения детей, желающих освоить технику дирижирования оркестрового аккомпанемента.</w:t>
      </w:r>
    </w:p>
    <w:bookmarkEnd w:id="19262"/>
    <w:bookmarkStart w:name="z23804" w:id="1926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9263"/>
    <w:bookmarkStart w:name="z23805" w:id="19264"/>
    <w:p>
      <w:pPr>
        <w:spacing w:after="0"/>
        <w:ind w:left="0"/>
        <w:jc w:val="both"/>
      </w:pPr>
      <w:r>
        <w:rPr>
          <w:rFonts w:ascii="Times New Roman"/>
          <w:b w:val="false"/>
          <w:i w:val="false"/>
          <w:color w:val="000000"/>
          <w:sz w:val="28"/>
        </w:rPr>
        <w:t xml:space="preserve">
      8. Основные принципы достижения цели Программы: </w:t>
      </w:r>
    </w:p>
    <w:bookmarkEnd w:id="19264"/>
    <w:bookmarkStart w:name="z23806" w:id="1926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9265"/>
    <w:bookmarkStart w:name="z23807" w:id="19266"/>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19266"/>
    <w:bookmarkStart w:name="z23808" w:id="19267"/>
    <w:p>
      <w:pPr>
        <w:spacing w:after="0"/>
        <w:ind w:left="0"/>
        <w:jc w:val="both"/>
      </w:pPr>
      <w:r>
        <w:rPr>
          <w:rFonts w:ascii="Times New Roman"/>
          <w:b w:val="false"/>
          <w:i w:val="false"/>
          <w:color w:val="000000"/>
          <w:sz w:val="28"/>
        </w:rPr>
        <w:t>
      3) систематичность и регулярность занятий;</w:t>
      </w:r>
    </w:p>
    <w:bookmarkEnd w:id="19267"/>
    <w:bookmarkStart w:name="z23809" w:id="19268"/>
    <w:p>
      <w:pPr>
        <w:spacing w:after="0"/>
        <w:ind w:left="0"/>
        <w:jc w:val="both"/>
      </w:pPr>
      <w:r>
        <w:rPr>
          <w:rFonts w:ascii="Times New Roman"/>
          <w:b w:val="false"/>
          <w:i w:val="false"/>
          <w:color w:val="000000"/>
          <w:sz w:val="28"/>
        </w:rPr>
        <w:t>
      4) целенаправленность учебного процесса.</w:t>
      </w:r>
    </w:p>
    <w:bookmarkEnd w:id="19268"/>
    <w:bookmarkStart w:name="z23810" w:id="19269"/>
    <w:p>
      <w:pPr>
        <w:spacing w:after="0"/>
        <w:ind w:left="0"/>
        <w:jc w:val="both"/>
      </w:pPr>
      <w:r>
        <w:rPr>
          <w:rFonts w:ascii="Times New Roman"/>
          <w:b w:val="false"/>
          <w:i w:val="false"/>
          <w:color w:val="000000"/>
          <w:sz w:val="28"/>
        </w:rPr>
        <w:t>
      9. Программа создает условия для овладения обучающимися знаниями, умениями и навыками дирижирования в объеме, необходимом для дальнейшей практической деятельности будущего музыканта.</w:t>
      </w:r>
    </w:p>
    <w:bookmarkEnd w:id="19269"/>
    <w:bookmarkStart w:name="z23811" w:id="19270"/>
    <w:p>
      <w:pPr>
        <w:spacing w:after="0"/>
        <w:ind w:left="0"/>
        <w:jc w:val="both"/>
      </w:pPr>
      <w:r>
        <w:rPr>
          <w:rFonts w:ascii="Times New Roman"/>
          <w:b w:val="false"/>
          <w:i w:val="false"/>
          <w:color w:val="000000"/>
          <w:sz w:val="28"/>
        </w:rPr>
        <w:t>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19270"/>
    <w:bookmarkStart w:name="z23812" w:id="19271"/>
    <w:p>
      <w:pPr>
        <w:spacing w:after="0"/>
        <w:ind w:left="0"/>
        <w:jc w:val="both"/>
      </w:pPr>
      <w:r>
        <w:rPr>
          <w:rFonts w:ascii="Times New Roman"/>
          <w:b w:val="false"/>
          <w:i w:val="false"/>
          <w:color w:val="000000"/>
          <w:sz w:val="28"/>
        </w:rPr>
        <w:t xml:space="preserve">
      11. Программа ориентирована на выработку у обучающегося личностных качеств, способствующих: </w:t>
      </w:r>
    </w:p>
    <w:bookmarkEnd w:id="19271"/>
    <w:bookmarkStart w:name="z23813" w:id="19272"/>
    <w:p>
      <w:pPr>
        <w:spacing w:after="0"/>
        <w:ind w:left="0"/>
        <w:jc w:val="both"/>
      </w:pPr>
      <w:r>
        <w:rPr>
          <w:rFonts w:ascii="Times New Roman"/>
          <w:b w:val="false"/>
          <w:i w:val="false"/>
          <w:color w:val="000000"/>
          <w:sz w:val="28"/>
        </w:rPr>
        <w:t>
      1) освоению знаний, умений и навыков дирижирования;</w:t>
      </w:r>
    </w:p>
    <w:bookmarkEnd w:id="19272"/>
    <w:bookmarkStart w:name="z23814" w:id="19273"/>
    <w:p>
      <w:pPr>
        <w:spacing w:after="0"/>
        <w:ind w:left="0"/>
        <w:jc w:val="both"/>
      </w:pPr>
      <w:r>
        <w:rPr>
          <w:rFonts w:ascii="Times New Roman"/>
          <w:b w:val="false"/>
          <w:i w:val="false"/>
          <w:color w:val="000000"/>
          <w:sz w:val="28"/>
        </w:rPr>
        <w:t xml:space="preserve">
      2) приобретению опыта творческой деятельности; </w:t>
      </w:r>
    </w:p>
    <w:bookmarkEnd w:id="19273"/>
    <w:bookmarkStart w:name="z23815" w:id="19274"/>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19274"/>
    <w:bookmarkStart w:name="z23816" w:id="19275"/>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19275"/>
    <w:bookmarkStart w:name="z23817" w:id="19276"/>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19276"/>
    <w:bookmarkStart w:name="z23818" w:id="19277"/>
    <w:p>
      <w:pPr>
        <w:spacing w:after="0"/>
        <w:ind w:left="0"/>
        <w:jc w:val="both"/>
      </w:pPr>
      <w:r>
        <w:rPr>
          <w:rFonts w:ascii="Times New Roman"/>
          <w:b w:val="false"/>
          <w:i w:val="false"/>
          <w:color w:val="000000"/>
          <w:sz w:val="28"/>
        </w:rPr>
        <w:t>
      12. Психолого – педагогическое сопровождение направлено на следующее:</w:t>
      </w:r>
    </w:p>
    <w:bookmarkEnd w:id="19277"/>
    <w:bookmarkStart w:name="z23819" w:id="1927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9278"/>
    <w:bookmarkStart w:name="z23820" w:id="1927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9279"/>
    <w:bookmarkStart w:name="z23821" w:id="1928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9280"/>
    <w:bookmarkStart w:name="z23822" w:id="1928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9281"/>
    <w:bookmarkStart w:name="z23823" w:id="19282"/>
    <w:p>
      <w:pPr>
        <w:spacing w:after="0"/>
        <w:ind w:left="0"/>
        <w:jc w:val="both"/>
      </w:pPr>
      <w:r>
        <w:rPr>
          <w:rFonts w:ascii="Times New Roman"/>
          <w:b w:val="false"/>
          <w:i w:val="false"/>
          <w:color w:val="000000"/>
          <w:sz w:val="28"/>
        </w:rPr>
        <w:t>
      13. Привитие обучающемуся необходимых умений и навыков дирижирования происходит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19282"/>
    <w:bookmarkStart w:name="z23824" w:id="19283"/>
    <w:p>
      <w:pPr>
        <w:spacing w:after="0"/>
        <w:ind w:left="0"/>
        <w:jc w:val="both"/>
      </w:pPr>
      <w:r>
        <w:rPr>
          <w:rFonts w:ascii="Times New Roman"/>
          <w:b w:val="false"/>
          <w:i w:val="false"/>
          <w:color w:val="000000"/>
          <w:sz w:val="28"/>
        </w:rPr>
        <w:t>
      14. Особенностью Программы является ее общеразвивающая направленность на приобретение детьми знаний, умений и навыков дирижирования, опыта творческой деятельности.</w:t>
      </w:r>
    </w:p>
    <w:bookmarkEnd w:id="19283"/>
    <w:bookmarkStart w:name="z23825" w:id="19284"/>
    <w:p>
      <w:pPr>
        <w:spacing w:after="0"/>
        <w:ind w:left="0"/>
        <w:jc w:val="both"/>
      </w:pPr>
      <w:r>
        <w:rPr>
          <w:rFonts w:ascii="Times New Roman"/>
          <w:b w:val="false"/>
          <w:i w:val="false"/>
          <w:color w:val="000000"/>
          <w:sz w:val="28"/>
        </w:rPr>
        <w:t>
      15. Основная практическая задача коллективного музицирования – формирование специальных оркестровых навыков игры, которые предполагают умение слушать звучание оркестра, ощутить единый ритмический пульс, играть согласованно и художественно в изменчиво гибком ритме, совместно исполнять, взаимодействовать с участниками оркестра.</w:t>
      </w:r>
    </w:p>
    <w:bookmarkEnd w:id="19284"/>
    <w:bookmarkStart w:name="z23826" w:id="19285"/>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компетенций, освоенных специфических знаний, умений, навыков в рамках учебного предмета. </w:t>
      </w:r>
    </w:p>
    <w:bookmarkEnd w:id="19285"/>
    <w:bookmarkStart w:name="z23827" w:id="19286"/>
    <w:p>
      <w:pPr>
        <w:spacing w:after="0"/>
        <w:ind w:left="0"/>
        <w:jc w:val="both"/>
      </w:pPr>
      <w:r>
        <w:rPr>
          <w:rFonts w:ascii="Times New Roman"/>
          <w:b w:val="false"/>
          <w:i w:val="false"/>
          <w:color w:val="000000"/>
          <w:sz w:val="28"/>
        </w:rPr>
        <w:t>
      17. Методическая основа Программы:</w:t>
      </w:r>
    </w:p>
    <w:bookmarkEnd w:id="19286"/>
    <w:bookmarkStart w:name="z23828" w:id="19287"/>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9287"/>
    <w:bookmarkStart w:name="z23829" w:id="19288"/>
    <w:p>
      <w:pPr>
        <w:spacing w:after="0"/>
        <w:ind w:left="0"/>
        <w:jc w:val="both"/>
      </w:pPr>
      <w:r>
        <w:rPr>
          <w:rFonts w:ascii="Times New Roman"/>
          <w:b w:val="false"/>
          <w:i w:val="false"/>
          <w:color w:val="000000"/>
          <w:sz w:val="28"/>
        </w:rPr>
        <w:t>
      2) теория возрастного, личностно – деятельностного, индивидуально –дифференцированного и проблемно – исследовательского подходов в обучении;</w:t>
      </w:r>
    </w:p>
    <w:bookmarkEnd w:id="19288"/>
    <w:bookmarkStart w:name="z23830" w:id="19289"/>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9289"/>
    <w:bookmarkStart w:name="z23831" w:id="19290"/>
    <w:p>
      <w:pPr>
        <w:spacing w:after="0"/>
        <w:ind w:left="0"/>
        <w:jc w:val="both"/>
      </w:pPr>
      <w:r>
        <w:rPr>
          <w:rFonts w:ascii="Times New Roman"/>
          <w:b w:val="false"/>
          <w:i w:val="false"/>
          <w:color w:val="000000"/>
          <w:sz w:val="28"/>
        </w:rPr>
        <w:t>
      4) проблемы развития творческих и исполнительских способностей обучающегося в контексте развивающего обучения;</w:t>
      </w:r>
    </w:p>
    <w:bookmarkEnd w:id="19290"/>
    <w:bookmarkStart w:name="z23832" w:id="19291"/>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19291"/>
    <w:bookmarkStart w:name="z23833" w:id="19292"/>
    <w:p>
      <w:pPr>
        <w:spacing w:after="0"/>
        <w:ind w:left="0"/>
        <w:jc w:val="both"/>
      </w:pPr>
      <w:r>
        <w:rPr>
          <w:rFonts w:ascii="Times New Roman"/>
          <w:b w:val="false"/>
          <w:i w:val="false"/>
          <w:color w:val="000000"/>
          <w:sz w:val="28"/>
        </w:rPr>
        <w:t>
      18. Педагогические принципы отбора содержания учебного материала:</w:t>
      </w:r>
    </w:p>
    <w:bookmarkEnd w:id="19292"/>
    <w:bookmarkStart w:name="z23834" w:id="19293"/>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позволяет отбирать доступный для слушания, изучения и исполнения учебный материал, способствующий музыкальному и духовно –нравственному развитию обучающегося;</w:t>
      </w:r>
    </w:p>
    <w:bookmarkEnd w:id="19293"/>
    <w:bookmarkStart w:name="z23835" w:id="19294"/>
    <w:p>
      <w:pPr>
        <w:spacing w:after="0"/>
        <w:ind w:left="0"/>
        <w:jc w:val="both"/>
      </w:pPr>
      <w:r>
        <w:rPr>
          <w:rFonts w:ascii="Times New Roman"/>
          <w:b w:val="false"/>
          <w:i w:val="false"/>
          <w:color w:val="000000"/>
          <w:sz w:val="28"/>
        </w:rPr>
        <w:t>
      2) принцип преемственности означает связь между темами уроков на уровне содержания и музыкально – исполнительской деятельности обучающегося;</w:t>
      </w:r>
    </w:p>
    <w:bookmarkEnd w:id="19294"/>
    <w:bookmarkStart w:name="z23836" w:id="19295"/>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19295"/>
    <w:bookmarkStart w:name="z23837" w:id="19296"/>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19296"/>
    <w:bookmarkStart w:name="z23838" w:id="19297"/>
    <w:p>
      <w:pPr>
        <w:spacing w:after="0"/>
        <w:ind w:left="0"/>
        <w:jc w:val="both"/>
      </w:pPr>
      <w:r>
        <w:rPr>
          <w:rFonts w:ascii="Times New Roman"/>
          <w:b w:val="false"/>
          <w:i w:val="false"/>
          <w:color w:val="000000"/>
          <w:sz w:val="28"/>
        </w:rPr>
        <w:t>
      19. Специфика индивидуального обучения инструменту "Основы оркестрового дирижирования" предполагает вариативность выбора методов, средств, форм обучения и подбора репертуарного комплекса.</w:t>
      </w:r>
    </w:p>
    <w:bookmarkEnd w:id="19297"/>
    <w:bookmarkStart w:name="z23839" w:id="19298"/>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19298"/>
    <w:bookmarkStart w:name="z23840" w:id="19299"/>
    <w:p>
      <w:pPr>
        <w:spacing w:after="0"/>
        <w:ind w:left="0"/>
        <w:jc w:val="both"/>
      </w:pPr>
      <w:r>
        <w:rPr>
          <w:rFonts w:ascii="Times New Roman"/>
          <w:b w:val="false"/>
          <w:i w:val="false"/>
          <w:color w:val="000000"/>
          <w:sz w:val="28"/>
        </w:rPr>
        <w:t>
      1) словесный – беседа, рассказ, объяснение, дискуссия;</w:t>
      </w:r>
    </w:p>
    <w:bookmarkEnd w:id="19299"/>
    <w:bookmarkStart w:name="z23841" w:id="19300"/>
    <w:p>
      <w:pPr>
        <w:spacing w:after="0"/>
        <w:ind w:left="0"/>
        <w:jc w:val="both"/>
      </w:pPr>
      <w:r>
        <w:rPr>
          <w:rFonts w:ascii="Times New Roman"/>
          <w:b w:val="false"/>
          <w:i w:val="false"/>
          <w:color w:val="000000"/>
          <w:sz w:val="28"/>
        </w:rPr>
        <w:t>
      2) наглядно-демонстрационный – исполнение произведения обучающимся индивидуально, наблюдение, показ интерактивных и мультимедийных презентаций;</w:t>
      </w:r>
    </w:p>
    <w:bookmarkEnd w:id="19300"/>
    <w:bookmarkStart w:name="z23842" w:id="19301"/>
    <w:p>
      <w:pPr>
        <w:spacing w:after="0"/>
        <w:ind w:left="0"/>
        <w:jc w:val="both"/>
      </w:pPr>
      <w:r>
        <w:rPr>
          <w:rFonts w:ascii="Times New Roman"/>
          <w:b w:val="false"/>
          <w:i w:val="false"/>
          <w:color w:val="000000"/>
          <w:sz w:val="28"/>
        </w:rPr>
        <w:t>
      3) практический – работа с оркестром, упражнения, самостоятельный разбор произведения, работа над отдельными частями произведения;</w:t>
      </w:r>
    </w:p>
    <w:bookmarkEnd w:id="19301"/>
    <w:bookmarkStart w:name="z23843" w:id="19302"/>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19302"/>
    <w:bookmarkStart w:name="z23844" w:id="19303"/>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19303"/>
    <w:bookmarkStart w:name="z23845" w:id="19304"/>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как физические данные, уровень развития музыкальных способностей. Весь процесс обучения строится от простого к сложному.</w:t>
      </w:r>
    </w:p>
    <w:bookmarkEnd w:id="19304"/>
    <w:bookmarkStart w:name="z23846" w:id="19305"/>
    <w:p>
      <w:pPr>
        <w:spacing w:after="0"/>
        <w:ind w:left="0"/>
        <w:jc w:val="both"/>
      </w:pPr>
      <w:r>
        <w:rPr>
          <w:rFonts w:ascii="Times New Roman"/>
          <w:b w:val="false"/>
          <w:i w:val="false"/>
          <w:color w:val="000000"/>
          <w:sz w:val="28"/>
        </w:rPr>
        <w:t>
      22. Формы занятий:</w:t>
      </w:r>
    </w:p>
    <w:bookmarkEnd w:id="19305"/>
    <w:bookmarkStart w:name="z23847" w:id="19306"/>
    <w:p>
      <w:pPr>
        <w:spacing w:after="0"/>
        <w:ind w:left="0"/>
        <w:jc w:val="both"/>
      </w:pPr>
      <w:r>
        <w:rPr>
          <w:rFonts w:ascii="Times New Roman"/>
          <w:b w:val="false"/>
          <w:i w:val="false"/>
          <w:color w:val="000000"/>
          <w:sz w:val="28"/>
        </w:rPr>
        <w:t>
      1) практические – приемы и навыки дирижирования отрабатываются индивидуально и коллективно;</w:t>
      </w:r>
    </w:p>
    <w:bookmarkEnd w:id="19306"/>
    <w:bookmarkStart w:name="z23848" w:id="19307"/>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19307"/>
    <w:bookmarkStart w:name="z23849" w:id="19308"/>
    <w:p>
      <w:pPr>
        <w:spacing w:after="0"/>
        <w:ind w:left="0"/>
        <w:jc w:val="both"/>
      </w:pPr>
      <w:r>
        <w:rPr>
          <w:rFonts w:ascii="Times New Roman"/>
          <w:b w:val="false"/>
          <w:i w:val="false"/>
          <w:color w:val="000000"/>
          <w:sz w:val="28"/>
        </w:rPr>
        <w:t>
      23.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19308"/>
    <w:bookmarkStart w:name="z23850" w:id="19309"/>
    <w:p>
      <w:pPr>
        <w:spacing w:after="0"/>
        <w:ind w:left="0"/>
        <w:jc w:val="both"/>
      </w:pPr>
      <w:r>
        <w:rPr>
          <w:rFonts w:ascii="Times New Roman"/>
          <w:b w:val="false"/>
          <w:i w:val="false"/>
          <w:color w:val="000000"/>
          <w:sz w:val="28"/>
        </w:rPr>
        <w:t xml:space="preserve">
      24. Основной формой учебно – воспитательной работы в классе является урок, проводимый как групповое и индивидуальное занятие педагога с обучающимся. </w:t>
      </w:r>
    </w:p>
    <w:bookmarkEnd w:id="19309"/>
    <w:bookmarkStart w:name="z23851" w:id="19310"/>
    <w:p>
      <w:pPr>
        <w:spacing w:after="0"/>
        <w:ind w:left="0"/>
        <w:jc w:val="both"/>
      </w:pPr>
      <w:r>
        <w:rPr>
          <w:rFonts w:ascii="Times New Roman"/>
          <w:b w:val="false"/>
          <w:i w:val="false"/>
          <w:color w:val="000000"/>
          <w:sz w:val="28"/>
        </w:rPr>
        <w:t>
      25. Программа занятий состоит из одновременно проводимых теоретических и практических занятий.</w:t>
      </w:r>
    </w:p>
    <w:bookmarkEnd w:id="19310"/>
    <w:bookmarkStart w:name="z23852" w:id="19311"/>
    <w:p>
      <w:pPr>
        <w:spacing w:after="0"/>
        <w:ind w:left="0"/>
        <w:jc w:val="both"/>
      </w:pPr>
      <w:r>
        <w:rPr>
          <w:rFonts w:ascii="Times New Roman"/>
          <w:b w:val="false"/>
          <w:i w:val="false"/>
          <w:color w:val="000000"/>
          <w:sz w:val="28"/>
        </w:rPr>
        <w:t>
      26. Виды внеурочных форм работы:</w:t>
      </w:r>
    </w:p>
    <w:bookmarkEnd w:id="19311"/>
    <w:bookmarkStart w:name="z23853" w:id="19312"/>
    <w:p>
      <w:pPr>
        <w:spacing w:after="0"/>
        <w:ind w:left="0"/>
        <w:jc w:val="both"/>
      </w:pPr>
      <w:r>
        <w:rPr>
          <w:rFonts w:ascii="Times New Roman"/>
          <w:b w:val="false"/>
          <w:i w:val="false"/>
          <w:color w:val="000000"/>
          <w:sz w:val="28"/>
        </w:rPr>
        <w:t>
      1) подготовка к концертным, конкурсным выступлениям;</w:t>
      </w:r>
    </w:p>
    <w:bookmarkEnd w:id="19312"/>
    <w:bookmarkStart w:name="z23854" w:id="19313"/>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19313"/>
    <w:bookmarkStart w:name="z23855" w:id="19314"/>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19314"/>
    <w:bookmarkStart w:name="z23856" w:id="19315"/>
    <w:p>
      <w:pPr>
        <w:spacing w:after="0"/>
        <w:ind w:left="0"/>
        <w:jc w:val="both"/>
      </w:pPr>
      <w:r>
        <w:rPr>
          <w:rFonts w:ascii="Times New Roman"/>
          <w:b w:val="false"/>
          <w:i w:val="false"/>
          <w:color w:val="000000"/>
          <w:sz w:val="28"/>
        </w:rPr>
        <w:t>
      4) встречи с музыкальными деятелями, исполнителями, композиторами.</w:t>
      </w:r>
    </w:p>
    <w:bookmarkEnd w:id="19315"/>
    <w:bookmarkStart w:name="z23857" w:id="19316"/>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9316"/>
    <w:bookmarkStart w:name="z23858" w:id="19317"/>
    <w:p>
      <w:pPr>
        <w:spacing w:after="0"/>
        <w:ind w:left="0"/>
        <w:jc w:val="both"/>
      </w:pPr>
      <w:r>
        <w:rPr>
          <w:rFonts w:ascii="Times New Roman"/>
          <w:b w:val="false"/>
          <w:i w:val="false"/>
          <w:color w:val="000000"/>
          <w:sz w:val="28"/>
        </w:rPr>
        <w:t>
      28. Структурные элементы рабочей учебной программы:</w:t>
      </w:r>
    </w:p>
    <w:bookmarkEnd w:id="19317"/>
    <w:bookmarkStart w:name="z23859" w:id="19318"/>
    <w:p>
      <w:pPr>
        <w:spacing w:after="0"/>
        <w:ind w:left="0"/>
        <w:jc w:val="both"/>
      </w:pPr>
      <w:r>
        <w:rPr>
          <w:rFonts w:ascii="Times New Roman"/>
          <w:b w:val="false"/>
          <w:i w:val="false"/>
          <w:color w:val="000000"/>
          <w:sz w:val="28"/>
        </w:rPr>
        <w:t>
      1) титульный лист;</w:t>
      </w:r>
    </w:p>
    <w:bookmarkEnd w:id="19318"/>
    <w:bookmarkStart w:name="z23860" w:id="19319"/>
    <w:p>
      <w:pPr>
        <w:spacing w:after="0"/>
        <w:ind w:left="0"/>
        <w:jc w:val="both"/>
      </w:pPr>
      <w:r>
        <w:rPr>
          <w:rFonts w:ascii="Times New Roman"/>
          <w:b w:val="false"/>
          <w:i w:val="false"/>
          <w:color w:val="000000"/>
          <w:sz w:val="28"/>
        </w:rPr>
        <w:t>
      2) пояснительная записка;</w:t>
      </w:r>
    </w:p>
    <w:bookmarkEnd w:id="19319"/>
    <w:bookmarkStart w:name="z23861" w:id="19320"/>
    <w:p>
      <w:pPr>
        <w:spacing w:after="0"/>
        <w:ind w:left="0"/>
        <w:jc w:val="both"/>
      </w:pPr>
      <w:r>
        <w:rPr>
          <w:rFonts w:ascii="Times New Roman"/>
          <w:b w:val="false"/>
          <w:i w:val="false"/>
          <w:color w:val="000000"/>
          <w:sz w:val="28"/>
        </w:rPr>
        <w:t>
      3) планирование учебной деятельности;</w:t>
      </w:r>
    </w:p>
    <w:bookmarkEnd w:id="19320"/>
    <w:bookmarkStart w:name="z23862" w:id="19321"/>
    <w:p>
      <w:pPr>
        <w:spacing w:after="0"/>
        <w:ind w:left="0"/>
        <w:jc w:val="both"/>
      </w:pPr>
      <w:r>
        <w:rPr>
          <w:rFonts w:ascii="Times New Roman"/>
          <w:b w:val="false"/>
          <w:i w:val="false"/>
          <w:color w:val="000000"/>
          <w:sz w:val="28"/>
        </w:rPr>
        <w:t>
      4) учебно-методическое обеспечение учебного процесса.</w:t>
      </w:r>
    </w:p>
    <w:bookmarkEnd w:id="19321"/>
    <w:bookmarkStart w:name="z23863" w:id="19322"/>
    <w:p>
      <w:pPr>
        <w:spacing w:after="0"/>
        <w:ind w:left="0"/>
        <w:jc w:val="both"/>
      </w:pPr>
      <w:r>
        <w:rPr>
          <w:rFonts w:ascii="Times New Roman"/>
          <w:b w:val="false"/>
          <w:i w:val="false"/>
          <w:color w:val="000000"/>
          <w:sz w:val="28"/>
        </w:rPr>
        <w:t>
      29. На титульном листе размещаются основные сведения:</w:t>
      </w:r>
    </w:p>
    <w:bookmarkEnd w:id="19322"/>
    <w:bookmarkStart w:name="z23864" w:id="19323"/>
    <w:p>
      <w:pPr>
        <w:spacing w:after="0"/>
        <w:ind w:left="0"/>
        <w:jc w:val="both"/>
      </w:pPr>
      <w:r>
        <w:rPr>
          <w:rFonts w:ascii="Times New Roman"/>
          <w:b w:val="false"/>
          <w:i w:val="false"/>
          <w:color w:val="000000"/>
          <w:sz w:val="28"/>
        </w:rPr>
        <w:t>
      1) название организации образования;</w:t>
      </w:r>
    </w:p>
    <w:bookmarkEnd w:id="19323"/>
    <w:bookmarkStart w:name="z23865" w:id="19324"/>
    <w:p>
      <w:pPr>
        <w:spacing w:after="0"/>
        <w:ind w:left="0"/>
        <w:jc w:val="both"/>
      </w:pPr>
      <w:r>
        <w:rPr>
          <w:rFonts w:ascii="Times New Roman"/>
          <w:b w:val="false"/>
          <w:i w:val="false"/>
          <w:color w:val="000000"/>
          <w:sz w:val="28"/>
        </w:rPr>
        <w:t>
      2) название учебного предмета;</w:t>
      </w:r>
    </w:p>
    <w:bookmarkEnd w:id="19324"/>
    <w:bookmarkStart w:name="z23866" w:id="19325"/>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9325"/>
    <w:bookmarkStart w:name="z23867" w:id="19326"/>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9326"/>
    <w:bookmarkStart w:name="z23868" w:id="19327"/>
    <w:p>
      <w:pPr>
        <w:spacing w:after="0"/>
        <w:ind w:left="0"/>
        <w:jc w:val="both"/>
      </w:pPr>
      <w:r>
        <w:rPr>
          <w:rFonts w:ascii="Times New Roman"/>
          <w:b w:val="false"/>
          <w:i w:val="false"/>
          <w:color w:val="000000"/>
          <w:sz w:val="28"/>
        </w:rPr>
        <w:t>
      5) краткая информация о педагоге;</w:t>
      </w:r>
    </w:p>
    <w:bookmarkEnd w:id="19327"/>
    <w:bookmarkStart w:name="z23869" w:id="19328"/>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9328"/>
    <w:bookmarkStart w:name="z23870" w:id="19329"/>
    <w:p>
      <w:pPr>
        <w:spacing w:after="0"/>
        <w:ind w:left="0"/>
        <w:jc w:val="both"/>
      </w:pPr>
      <w:r>
        <w:rPr>
          <w:rFonts w:ascii="Times New Roman"/>
          <w:b w:val="false"/>
          <w:i w:val="false"/>
          <w:color w:val="000000"/>
          <w:sz w:val="28"/>
        </w:rPr>
        <w:t xml:space="preserve">
      30. Содержание пояснительной записки: </w:t>
      </w:r>
    </w:p>
    <w:bookmarkEnd w:id="19329"/>
    <w:bookmarkStart w:name="z23871" w:id="19330"/>
    <w:p>
      <w:pPr>
        <w:spacing w:after="0"/>
        <w:ind w:left="0"/>
        <w:jc w:val="both"/>
      </w:pPr>
      <w:r>
        <w:rPr>
          <w:rFonts w:ascii="Times New Roman"/>
          <w:b w:val="false"/>
          <w:i w:val="false"/>
          <w:color w:val="000000"/>
          <w:sz w:val="28"/>
        </w:rPr>
        <w:t>
      1) настоящая Программа как основание;</w:t>
      </w:r>
    </w:p>
    <w:bookmarkEnd w:id="19330"/>
    <w:bookmarkStart w:name="z23872" w:id="19331"/>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9331"/>
    <w:bookmarkStart w:name="z23873" w:id="19332"/>
    <w:p>
      <w:pPr>
        <w:spacing w:after="0"/>
        <w:ind w:left="0"/>
        <w:jc w:val="both"/>
      </w:pPr>
      <w:r>
        <w:rPr>
          <w:rFonts w:ascii="Times New Roman"/>
          <w:b w:val="false"/>
          <w:i w:val="false"/>
          <w:color w:val="000000"/>
          <w:sz w:val="28"/>
        </w:rPr>
        <w:t>
      3) особенности обучения в данном классе – развивающие, коррекционно-развивающие, работа с одаренными детьми;</w:t>
      </w:r>
    </w:p>
    <w:bookmarkEnd w:id="19332"/>
    <w:bookmarkStart w:name="z23874" w:id="19333"/>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19333"/>
    <w:bookmarkStart w:name="z23875" w:id="19334"/>
    <w:p>
      <w:pPr>
        <w:spacing w:after="0"/>
        <w:ind w:left="0"/>
        <w:jc w:val="both"/>
      </w:pPr>
      <w:r>
        <w:rPr>
          <w:rFonts w:ascii="Times New Roman"/>
          <w:b w:val="false"/>
          <w:i w:val="false"/>
          <w:color w:val="000000"/>
          <w:sz w:val="28"/>
        </w:rPr>
        <w:t>
      5) информация об изменении сроков и времени изучения отдельных тематических блоков (разделов) с указанием причин и целесообразности изменений.</w:t>
      </w:r>
    </w:p>
    <w:bookmarkEnd w:id="19334"/>
    <w:bookmarkStart w:name="z23876" w:id="19335"/>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19335"/>
    <w:bookmarkStart w:name="z23877" w:id="19336"/>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19336"/>
    <w:bookmarkStart w:name="z23878" w:id="19337"/>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19337"/>
    <w:bookmarkStart w:name="z23879" w:id="19338"/>
    <w:p>
      <w:pPr>
        <w:spacing w:after="0"/>
        <w:ind w:left="0"/>
        <w:jc w:val="both"/>
      </w:pPr>
      <w:r>
        <w:rPr>
          <w:rFonts w:ascii="Times New Roman"/>
          <w:b w:val="false"/>
          <w:i w:val="false"/>
          <w:color w:val="000000"/>
          <w:sz w:val="28"/>
        </w:rPr>
        <w:t>
      2) перечень методической литературы для педагога;</w:t>
      </w:r>
    </w:p>
    <w:bookmarkEnd w:id="19338"/>
    <w:bookmarkStart w:name="z23880" w:id="19339"/>
    <w:p>
      <w:pPr>
        <w:spacing w:after="0"/>
        <w:ind w:left="0"/>
        <w:jc w:val="both"/>
      </w:pPr>
      <w:r>
        <w:rPr>
          <w:rFonts w:ascii="Times New Roman"/>
          <w:b w:val="false"/>
          <w:i w:val="false"/>
          <w:color w:val="000000"/>
          <w:sz w:val="28"/>
        </w:rPr>
        <w:t xml:space="preserve">
      3) перечень учебно – наглядных пособий. </w:t>
      </w:r>
    </w:p>
    <w:bookmarkEnd w:id="19339"/>
    <w:bookmarkStart w:name="z23881" w:id="19340"/>
    <w:p>
      <w:pPr>
        <w:spacing w:after="0"/>
        <w:ind w:left="0"/>
        <w:jc w:val="both"/>
      </w:pPr>
      <w:r>
        <w:rPr>
          <w:rFonts w:ascii="Times New Roman"/>
          <w:b w:val="false"/>
          <w:i w:val="false"/>
          <w:color w:val="000000"/>
          <w:sz w:val="28"/>
        </w:rPr>
        <w:t xml:space="preserve">
      33.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19340"/>
    <w:bookmarkStart w:name="z23882" w:id="19341"/>
    <w:p>
      <w:pPr>
        <w:spacing w:after="0"/>
        <w:ind w:left="0"/>
        <w:jc w:val="both"/>
      </w:pPr>
      <w:r>
        <w:rPr>
          <w:rFonts w:ascii="Times New Roman"/>
          <w:b w:val="false"/>
          <w:i w:val="false"/>
          <w:color w:val="000000"/>
          <w:sz w:val="28"/>
        </w:rPr>
        <w:t>
      34.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 –нравственного развития обучающегося.</w:t>
      </w:r>
    </w:p>
    <w:bookmarkEnd w:id="19341"/>
    <w:bookmarkStart w:name="z23883" w:id="19342"/>
    <w:p>
      <w:pPr>
        <w:spacing w:after="0"/>
        <w:ind w:left="0"/>
        <w:jc w:val="both"/>
      </w:pPr>
      <w:r>
        <w:rPr>
          <w:rFonts w:ascii="Times New Roman"/>
          <w:b w:val="false"/>
          <w:i w:val="false"/>
          <w:color w:val="000000"/>
          <w:sz w:val="28"/>
        </w:rPr>
        <w:t xml:space="preserve">
      35.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9342"/>
    <w:bookmarkStart w:name="z23884" w:id="19343"/>
    <w:p>
      <w:pPr>
        <w:spacing w:after="0"/>
        <w:ind w:left="0"/>
        <w:jc w:val="both"/>
      </w:pPr>
      <w:r>
        <w:rPr>
          <w:rFonts w:ascii="Times New Roman"/>
          <w:b w:val="false"/>
          <w:i w:val="false"/>
          <w:color w:val="000000"/>
          <w:sz w:val="28"/>
        </w:rPr>
        <w:t>
      36.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9343"/>
    <w:bookmarkStart w:name="z23885" w:id="19344"/>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19344"/>
    <w:bookmarkStart w:name="z23886" w:id="19345"/>
    <w:p>
      <w:pPr>
        <w:spacing w:after="0"/>
        <w:ind w:left="0"/>
        <w:jc w:val="both"/>
      </w:pPr>
      <w:r>
        <w:rPr>
          <w:rFonts w:ascii="Times New Roman"/>
          <w:b w:val="false"/>
          <w:i w:val="false"/>
          <w:color w:val="000000"/>
          <w:sz w:val="28"/>
        </w:rPr>
        <w:t>
      37.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19345"/>
    <w:bookmarkStart w:name="z23887" w:id="19346"/>
    <w:p>
      <w:pPr>
        <w:spacing w:after="0"/>
        <w:ind w:left="0"/>
        <w:jc w:val="both"/>
      </w:pPr>
      <w:r>
        <w:rPr>
          <w:rFonts w:ascii="Times New Roman"/>
          <w:b w:val="false"/>
          <w:i w:val="false"/>
          <w:color w:val="000000"/>
          <w:sz w:val="28"/>
        </w:rPr>
        <w:t>
      38.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9346"/>
    <w:bookmarkStart w:name="z23888" w:id="19347"/>
    <w:p>
      <w:pPr>
        <w:spacing w:after="0"/>
        <w:ind w:left="0"/>
        <w:jc w:val="both"/>
      </w:pPr>
      <w:r>
        <w:rPr>
          <w:rFonts w:ascii="Times New Roman"/>
          <w:b w:val="false"/>
          <w:i w:val="false"/>
          <w:color w:val="000000"/>
          <w:sz w:val="28"/>
        </w:rPr>
        <w:t>
      39.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19347"/>
    <w:bookmarkStart w:name="z23889" w:id="19348"/>
    <w:p>
      <w:pPr>
        <w:spacing w:after="0"/>
        <w:ind w:left="0"/>
        <w:jc w:val="both"/>
      </w:pPr>
      <w:r>
        <w:rPr>
          <w:rFonts w:ascii="Times New Roman"/>
          <w:b w:val="false"/>
          <w:i w:val="false"/>
          <w:color w:val="000000"/>
          <w:sz w:val="28"/>
        </w:rPr>
        <w:t>
      40.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19348"/>
    <w:bookmarkStart w:name="z23890" w:id="19349"/>
    <w:p>
      <w:pPr>
        <w:spacing w:after="0"/>
        <w:ind w:left="0"/>
        <w:jc w:val="both"/>
      </w:pPr>
      <w:r>
        <w:rPr>
          <w:rFonts w:ascii="Times New Roman"/>
          <w:b w:val="false"/>
          <w:i w:val="false"/>
          <w:color w:val="000000"/>
          <w:sz w:val="28"/>
        </w:rPr>
        <w:t>
      41.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19349"/>
    <w:bookmarkStart w:name="z23891" w:id="19350"/>
    <w:p>
      <w:pPr>
        <w:spacing w:after="0"/>
        <w:ind w:left="0"/>
        <w:jc w:val="both"/>
      </w:pPr>
      <w:r>
        <w:rPr>
          <w:rFonts w:ascii="Times New Roman"/>
          <w:b w:val="false"/>
          <w:i w:val="false"/>
          <w:color w:val="000000"/>
          <w:sz w:val="28"/>
        </w:rPr>
        <w:t>
      42.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19350"/>
    <w:bookmarkStart w:name="z23892" w:id="19351"/>
    <w:p>
      <w:pPr>
        <w:spacing w:after="0"/>
        <w:ind w:left="0"/>
        <w:jc w:val="both"/>
      </w:pPr>
      <w:r>
        <w:rPr>
          <w:rFonts w:ascii="Times New Roman"/>
          <w:b w:val="false"/>
          <w:i w:val="false"/>
          <w:color w:val="000000"/>
          <w:sz w:val="28"/>
        </w:rPr>
        <w:t xml:space="preserve">
      43.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9351"/>
    <w:bookmarkStart w:name="z23893" w:id="19352"/>
    <w:p>
      <w:pPr>
        <w:spacing w:after="0"/>
        <w:ind w:left="0"/>
        <w:jc w:val="both"/>
      </w:pPr>
      <w:r>
        <w:rPr>
          <w:rFonts w:ascii="Times New Roman"/>
          <w:b w:val="false"/>
          <w:i w:val="false"/>
          <w:color w:val="000000"/>
          <w:sz w:val="28"/>
        </w:rPr>
        <w:t>
      44. Педагог систематически обновляет и расширяет репертуарный перечень, включая в него упражнения на развитие технических навыков, произведения крупной формы, полифонию, пьесы, этюды, ансамбли, аккомпанементы.</w:t>
      </w:r>
    </w:p>
    <w:bookmarkEnd w:id="19352"/>
    <w:bookmarkStart w:name="z23894" w:id="19353"/>
    <w:p>
      <w:pPr>
        <w:spacing w:after="0"/>
        <w:ind w:left="0"/>
        <w:jc w:val="both"/>
      </w:pPr>
      <w:r>
        <w:rPr>
          <w:rFonts w:ascii="Times New Roman"/>
          <w:b w:val="false"/>
          <w:i w:val="false"/>
          <w:color w:val="000000"/>
          <w:sz w:val="28"/>
        </w:rPr>
        <w:t>
      45.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19353"/>
    <w:bookmarkStart w:name="z23895" w:id="19354"/>
    <w:p>
      <w:pPr>
        <w:spacing w:after="0"/>
        <w:ind w:left="0"/>
        <w:jc w:val="both"/>
      </w:pPr>
      <w:r>
        <w:rPr>
          <w:rFonts w:ascii="Times New Roman"/>
          <w:b w:val="false"/>
          <w:i w:val="false"/>
          <w:color w:val="000000"/>
          <w:sz w:val="28"/>
        </w:rPr>
        <w:t xml:space="preserve">
      46.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19354"/>
    <w:bookmarkStart w:name="z23896" w:id="19355"/>
    <w:p>
      <w:pPr>
        <w:spacing w:after="0"/>
        <w:ind w:left="0"/>
        <w:jc w:val="both"/>
      </w:pPr>
      <w:r>
        <w:rPr>
          <w:rFonts w:ascii="Times New Roman"/>
          <w:b w:val="false"/>
          <w:i w:val="false"/>
          <w:color w:val="000000"/>
          <w:sz w:val="28"/>
        </w:rPr>
        <w:t xml:space="preserve">
      47.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19355"/>
    <w:bookmarkStart w:name="z23897" w:id="19356"/>
    <w:p>
      <w:pPr>
        <w:spacing w:after="0"/>
        <w:ind w:left="0"/>
        <w:jc w:val="both"/>
      </w:pPr>
      <w:r>
        <w:rPr>
          <w:rFonts w:ascii="Times New Roman"/>
          <w:b w:val="false"/>
          <w:i w:val="false"/>
          <w:color w:val="000000"/>
          <w:sz w:val="28"/>
        </w:rPr>
        <w:t>
      48.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19356"/>
    <w:bookmarkStart w:name="z23898" w:id="19357"/>
    <w:p>
      <w:pPr>
        <w:spacing w:after="0"/>
        <w:ind w:left="0"/>
        <w:jc w:val="both"/>
      </w:pPr>
      <w:r>
        <w:rPr>
          <w:rFonts w:ascii="Times New Roman"/>
          <w:b w:val="false"/>
          <w:i w:val="false"/>
          <w:color w:val="000000"/>
          <w:sz w:val="28"/>
        </w:rPr>
        <w:t>
      49. Для расширения музыкального кругозора обучающегося, помимо произведений, детально изучаемых в классе, осуществляется знакомство с целым рядом произведений казахской, русской, зарубежной музыки, разнохарактерных пьес, допуская при этом различную степень завершенности работы над ними, не требуя обязательного выучивания наизусть.</w:t>
      </w:r>
    </w:p>
    <w:bookmarkEnd w:id="19357"/>
    <w:bookmarkStart w:name="z23899" w:id="19358"/>
    <w:p>
      <w:pPr>
        <w:spacing w:after="0"/>
        <w:ind w:left="0"/>
        <w:jc w:val="both"/>
      </w:pPr>
      <w:r>
        <w:rPr>
          <w:rFonts w:ascii="Times New Roman"/>
          <w:b w:val="false"/>
          <w:i w:val="false"/>
          <w:color w:val="000000"/>
          <w:sz w:val="28"/>
        </w:rPr>
        <w:t>
      50. Обязательные разделы индивидуального плана:</w:t>
      </w:r>
    </w:p>
    <w:bookmarkEnd w:id="19358"/>
    <w:bookmarkStart w:name="z23900" w:id="19359"/>
    <w:p>
      <w:pPr>
        <w:spacing w:after="0"/>
        <w:ind w:left="0"/>
        <w:jc w:val="both"/>
      </w:pPr>
      <w:r>
        <w:rPr>
          <w:rFonts w:ascii="Times New Roman"/>
          <w:b w:val="false"/>
          <w:i w:val="false"/>
          <w:color w:val="000000"/>
          <w:sz w:val="28"/>
        </w:rPr>
        <w:t>
      1) работа над упражнениями;</w:t>
      </w:r>
    </w:p>
    <w:bookmarkEnd w:id="19359"/>
    <w:bookmarkStart w:name="z23901" w:id="19360"/>
    <w:p>
      <w:pPr>
        <w:spacing w:after="0"/>
        <w:ind w:left="0"/>
        <w:jc w:val="both"/>
      </w:pPr>
      <w:r>
        <w:rPr>
          <w:rFonts w:ascii="Times New Roman"/>
          <w:b w:val="false"/>
          <w:i w:val="false"/>
          <w:color w:val="000000"/>
          <w:sz w:val="28"/>
        </w:rPr>
        <w:t>
      2) разбор оркестровых партий;</w:t>
      </w:r>
    </w:p>
    <w:bookmarkEnd w:id="19360"/>
    <w:bookmarkStart w:name="z23902" w:id="19361"/>
    <w:p>
      <w:pPr>
        <w:spacing w:after="0"/>
        <w:ind w:left="0"/>
        <w:jc w:val="both"/>
      </w:pPr>
      <w:r>
        <w:rPr>
          <w:rFonts w:ascii="Times New Roman"/>
          <w:b w:val="false"/>
          <w:i w:val="false"/>
          <w:color w:val="000000"/>
          <w:sz w:val="28"/>
        </w:rPr>
        <w:t>
      3) отработка дирижерских жестов;</w:t>
      </w:r>
    </w:p>
    <w:bookmarkEnd w:id="19361"/>
    <w:bookmarkStart w:name="z23903" w:id="19362"/>
    <w:p>
      <w:pPr>
        <w:spacing w:after="0"/>
        <w:ind w:left="0"/>
        <w:jc w:val="both"/>
      </w:pPr>
      <w:r>
        <w:rPr>
          <w:rFonts w:ascii="Times New Roman"/>
          <w:b w:val="false"/>
          <w:i w:val="false"/>
          <w:color w:val="000000"/>
          <w:sz w:val="28"/>
        </w:rPr>
        <w:t>
      4) чтение нотных текстов по партиям.</w:t>
      </w:r>
    </w:p>
    <w:bookmarkEnd w:id="19362"/>
    <w:bookmarkStart w:name="z23904" w:id="19363"/>
    <w:p>
      <w:pPr>
        <w:spacing w:after="0"/>
        <w:ind w:left="0"/>
        <w:jc w:val="both"/>
      </w:pPr>
      <w:r>
        <w:rPr>
          <w:rFonts w:ascii="Times New Roman"/>
          <w:b w:val="false"/>
          <w:i w:val="false"/>
          <w:color w:val="000000"/>
          <w:sz w:val="28"/>
        </w:rPr>
        <w:t>
      51.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19363"/>
    <w:bookmarkStart w:name="z23905" w:id="19364"/>
    <w:p>
      <w:pPr>
        <w:spacing w:after="0"/>
        <w:ind w:left="0"/>
        <w:jc w:val="both"/>
      </w:pPr>
      <w:r>
        <w:rPr>
          <w:rFonts w:ascii="Times New Roman"/>
          <w:b w:val="false"/>
          <w:i w:val="false"/>
          <w:color w:val="000000"/>
          <w:sz w:val="28"/>
        </w:rPr>
        <w:t>
      52. Характеристика обучающегося на конец года освещает следующие стороны его индивидуальности:</w:t>
      </w:r>
    </w:p>
    <w:bookmarkEnd w:id="19364"/>
    <w:bookmarkStart w:name="z23906" w:id="19365"/>
    <w:p>
      <w:pPr>
        <w:spacing w:after="0"/>
        <w:ind w:left="0"/>
        <w:jc w:val="both"/>
      </w:pPr>
      <w:r>
        <w:rPr>
          <w:rFonts w:ascii="Times New Roman"/>
          <w:b w:val="false"/>
          <w:i w:val="false"/>
          <w:color w:val="000000"/>
          <w:sz w:val="28"/>
        </w:rPr>
        <w:t>
      1) уровень музыкальных данных – слух, ритм, память;</w:t>
      </w:r>
    </w:p>
    <w:bookmarkEnd w:id="19365"/>
    <w:bookmarkStart w:name="z23907" w:id="19366"/>
    <w:p>
      <w:pPr>
        <w:spacing w:after="0"/>
        <w:ind w:left="0"/>
        <w:jc w:val="both"/>
      </w:pPr>
      <w:r>
        <w:rPr>
          <w:rFonts w:ascii="Times New Roman"/>
          <w:b w:val="false"/>
          <w:i w:val="false"/>
          <w:color w:val="000000"/>
          <w:sz w:val="28"/>
        </w:rPr>
        <w:t>
      2) умение заниматься самостоятельно;</w:t>
      </w:r>
    </w:p>
    <w:bookmarkEnd w:id="19366"/>
    <w:bookmarkStart w:name="z23908" w:id="19367"/>
    <w:p>
      <w:pPr>
        <w:spacing w:after="0"/>
        <w:ind w:left="0"/>
        <w:jc w:val="both"/>
      </w:pPr>
      <w:r>
        <w:rPr>
          <w:rFonts w:ascii="Times New Roman"/>
          <w:b w:val="false"/>
          <w:i w:val="false"/>
          <w:color w:val="000000"/>
          <w:sz w:val="28"/>
        </w:rPr>
        <w:t xml:space="preserve">
      3) степень грамотности в разборе текста, быстрота освоения музыкальных произведений; </w:t>
      </w:r>
    </w:p>
    <w:bookmarkEnd w:id="19367"/>
    <w:bookmarkStart w:name="z23909" w:id="19368"/>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19368"/>
    <w:bookmarkStart w:name="z23910" w:id="19369"/>
    <w:p>
      <w:pPr>
        <w:spacing w:after="0"/>
        <w:ind w:left="0"/>
        <w:jc w:val="both"/>
      </w:pPr>
      <w:r>
        <w:rPr>
          <w:rFonts w:ascii="Times New Roman"/>
          <w:b w:val="false"/>
          <w:i w:val="false"/>
          <w:color w:val="000000"/>
          <w:sz w:val="28"/>
        </w:rPr>
        <w:t>
      5) отношение к занятию музыкой;</w:t>
      </w:r>
    </w:p>
    <w:bookmarkEnd w:id="19369"/>
    <w:bookmarkStart w:name="z23911" w:id="19370"/>
    <w:p>
      <w:pPr>
        <w:spacing w:after="0"/>
        <w:ind w:left="0"/>
        <w:jc w:val="both"/>
      </w:pPr>
      <w:r>
        <w:rPr>
          <w:rFonts w:ascii="Times New Roman"/>
          <w:b w:val="false"/>
          <w:i w:val="false"/>
          <w:color w:val="000000"/>
          <w:sz w:val="28"/>
        </w:rPr>
        <w:t>
      6) работоспособность, собранность;</w:t>
      </w:r>
    </w:p>
    <w:bookmarkEnd w:id="19370"/>
    <w:bookmarkStart w:name="z23912" w:id="19371"/>
    <w:p>
      <w:pPr>
        <w:spacing w:after="0"/>
        <w:ind w:left="0"/>
        <w:jc w:val="both"/>
      </w:pPr>
      <w:r>
        <w:rPr>
          <w:rFonts w:ascii="Times New Roman"/>
          <w:b w:val="false"/>
          <w:i w:val="false"/>
          <w:color w:val="000000"/>
          <w:sz w:val="28"/>
        </w:rPr>
        <w:t>
      7) умение заниматься самостоятельно;</w:t>
      </w:r>
    </w:p>
    <w:bookmarkEnd w:id="19371"/>
    <w:bookmarkStart w:name="z23913" w:id="19372"/>
    <w:p>
      <w:pPr>
        <w:spacing w:after="0"/>
        <w:ind w:left="0"/>
        <w:jc w:val="both"/>
      </w:pPr>
      <w:r>
        <w:rPr>
          <w:rFonts w:ascii="Times New Roman"/>
          <w:b w:val="false"/>
          <w:i w:val="false"/>
          <w:color w:val="000000"/>
          <w:sz w:val="28"/>
        </w:rPr>
        <w:t>
      8) степень грамотности в разборе текста;</w:t>
      </w:r>
    </w:p>
    <w:bookmarkEnd w:id="19372"/>
    <w:bookmarkStart w:name="z23914" w:id="19373"/>
    <w:p>
      <w:pPr>
        <w:spacing w:after="0"/>
        <w:ind w:left="0"/>
        <w:jc w:val="both"/>
      </w:pPr>
      <w:r>
        <w:rPr>
          <w:rFonts w:ascii="Times New Roman"/>
          <w:b w:val="false"/>
          <w:i w:val="false"/>
          <w:color w:val="000000"/>
          <w:sz w:val="28"/>
        </w:rPr>
        <w:t>
      9) скорость освоения музыкальных произведений;</w:t>
      </w:r>
    </w:p>
    <w:bookmarkEnd w:id="19373"/>
    <w:bookmarkStart w:name="z23915" w:id="19374"/>
    <w:p>
      <w:pPr>
        <w:spacing w:after="0"/>
        <w:ind w:left="0"/>
        <w:jc w:val="both"/>
      </w:pPr>
      <w:r>
        <w:rPr>
          <w:rFonts w:ascii="Times New Roman"/>
          <w:b w:val="false"/>
          <w:i w:val="false"/>
          <w:color w:val="000000"/>
          <w:sz w:val="28"/>
        </w:rPr>
        <w:t>
      10) успехи к концу года;</w:t>
      </w:r>
    </w:p>
    <w:bookmarkEnd w:id="19374"/>
    <w:bookmarkStart w:name="z23916" w:id="19375"/>
    <w:p>
      <w:pPr>
        <w:spacing w:after="0"/>
        <w:ind w:left="0"/>
        <w:jc w:val="both"/>
      </w:pPr>
      <w:r>
        <w:rPr>
          <w:rFonts w:ascii="Times New Roman"/>
          <w:b w:val="false"/>
          <w:i w:val="false"/>
          <w:color w:val="000000"/>
          <w:sz w:val="28"/>
        </w:rPr>
        <w:t>
      11) недостатки в музыкально – техническом развитии обучающегося и задачи по их преодолению.</w:t>
      </w:r>
    </w:p>
    <w:bookmarkEnd w:id="19375"/>
    <w:bookmarkStart w:name="z23917" w:id="19376"/>
    <w:p>
      <w:pPr>
        <w:spacing w:after="0"/>
        <w:ind w:left="0"/>
        <w:jc w:val="both"/>
      </w:pPr>
      <w:r>
        <w:rPr>
          <w:rFonts w:ascii="Times New Roman"/>
          <w:b w:val="false"/>
          <w:i w:val="false"/>
          <w:color w:val="000000"/>
          <w:sz w:val="28"/>
        </w:rPr>
        <w:t>
      53.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голосом, наличие технической свободы.</w:t>
      </w:r>
    </w:p>
    <w:bookmarkEnd w:id="19376"/>
    <w:bookmarkStart w:name="z23918" w:id="19377"/>
    <w:p>
      <w:pPr>
        <w:spacing w:after="0"/>
        <w:ind w:left="0"/>
        <w:jc w:val="both"/>
      </w:pPr>
      <w:r>
        <w:rPr>
          <w:rFonts w:ascii="Times New Roman"/>
          <w:b w:val="false"/>
          <w:i w:val="false"/>
          <w:color w:val="000000"/>
          <w:sz w:val="28"/>
        </w:rPr>
        <w:t>
      54.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19377"/>
    <w:bookmarkStart w:name="z23919" w:id="19378"/>
    <w:p>
      <w:pPr>
        <w:spacing w:after="0"/>
        <w:ind w:left="0"/>
        <w:jc w:val="both"/>
      </w:pPr>
      <w:r>
        <w:rPr>
          <w:rFonts w:ascii="Times New Roman"/>
          <w:b w:val="false"/>
          <w:i w:val="false"/>
          <w:color w:val="000000"/>
          <w:sz w:val="28"/>
        </w:rPr>
        <w:t xml:space="preserve">
      55.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19378"/>
    <w:bookmarkStart w:name="z23920" w:id="19379"/>
    <w:p>
      <w:pPr>
        <w:spacing w:after="0"/>
        <w:ind w:left="0"/>
        <w:jc w:val="both"/>
      </w:pPr>
      <w:r>
        <w:rPr>
          <w:rFonts w:ascii="Times New Roman"/>
          <w:b w:val="false"/>
          <w:i w:val="false"/>
          <w:color w:val="000000"/>
          <w:sz w:val="28"/>
        </w:rPr>
        <w:t>
      56.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19379"/>
    <w:bookmarkStart w:name="z23921" w:id="19380"/>
    <w:p>
      <w:pPr>
        <w:spacing w:after="0"/>
        <w:ind w:left="0"/>
        <w:jc w:val="both"/>
      </w:pPr>
      <w:r>
        <w:rPr>
          <w:rFonts w:ascii="Times New Roman"/>
          <w:b w:val="false"/>
          <w:i w:val="false"/>
          <w:color w:val="000000"/>
          <w:sz w:val="28"/>
        </w:rPr>
        <w:t>
      57. Педагог тщательно продумывает методику и репертуар оркестра,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19380"/>
    <w:bookmarkStart w:name="z23922" w:id="19381"/>
    <w:p>
      <w:pPr>
        <w:spacing w:after="0"/>
        <w:ind w:left="0"/>
        <w:jc w:val="both"/>
      </w:pPr>
      <w:r>
        <w:rPr>
          <w:rFonts w:ascii="Times New Roman"/>
          <w:b w:val="false"/>
          <w:i w:val="false"/>
          <w:color w:val="000000"/>
          <w:sz w:val="28"/>
        </w:rPr>
        <w:t xml:space="preserve">
      58.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w:t>
      </w:r>
    </w:p>
    <w:bookmarkEnd w:id="19381"/>
    <w:bookmarkStart w:name="z23923" w:id="19382"/>
    <w:p>
      <w:pPr>
        <w:spacing w:after="0"/>
        <w:ind w:left="0"/>
        <w:jc w:val="both"/>
      </w:pPr>
      <w:r>
        <w:rPr>
          <w:rFonts w:ascii="Times New Roman"/>
          <w:b w:val="false"/>
          <w:i w:val="false"/>
          <w:color w:val="000000"/>
          <w:sz w:val="28"/>
        </w:rPr>
        <w:t>
      59. В репертуаре учитываются индивидуальные особенности, личностные качества обучающегося, его сильные и слабые стороны, уровень его общекультурного, музыкального развития, оркестрового мышления и мануально – технической подготовки.</w:t>
      </w:r>
    </w:p>
    <w:bookmarkEnd w:id="19382"/>
    <w:bookmarkStart w:name="z23924" w:id="19383"/>
    <w:p>
      <w:pPr>
        <w:spacing w:after="0"/>
        <w:ind w:left="0"/>
        <w:jc w:val="both"/>
      </w:pPr>
      <w:r>
        <w:rPr>
          <w:rFonts w:ascii="Times New Roman"/>
          <w:b w:val="false"/>
          <w:i w:val="false"/>
          <w:color w:val="000000"/>
          <w:sz w:val="28"/>
        </w:rPr>
        <w:t>
      60. Обучение и воспитание дирижера – это чрезвычайно многогранный и кропотливый процесс. Занятия в дирижерском классе направлены на дальнейшее развитие оркестрового мышления в едином комплексе с формированием умений выражать свои внутрислуховые представления мануально-пластическими средствами.</w:t>
      </w:r>
    </w:p>
    <w:bookmarkEnd w:id="19383"/>
    <w:bookmarkStart w:name="z23925" w:id="19384"/>
    <w:p>
      <w:pPr>
        <w:spacing w:after="0"/>
        <w:ind w:left="0"/>
        <w:jc w:val="both"/>
      </w:pPr>
      <w:r>
        <w:rPr>
          <w:rFonts w:ascii="Times New Roman"/>
          <w:b w:val="false"/>
          <w:i w:val="false"/>
          <w:color w:val="000000"/>
          <w:sz w:val="28"/>
        </w:rPr>
        <w:t>
      61. Составляя индивидуальный план обучающегося, педагог подбирает такие произведения, на материале которых можно наиболее полно раскрыть индивидуальные исполнительские качества, закрепить все приемы, составляющие основы дирижерской техники.</w:t>
      </w:r>
    </w:p>
    <w:bookmarkEnd w:id="19384"/>
    <w:bookmarkStart w:name="z23926" w:id="19385"/>
    <w:p>
      <w:pPr>
        <w:spacing w:after="0"/>
        <w:ind w:left="0"/>
        <w:jc w:val="both"/>
      </w:pPr>
      <w:r>
        <w:rPr>
          <w:rFonts w:ascii="Times New Roman"/>
          <w:b w:val="false"/>
          <w:i w:val="false"/>
          <w:color w:val="000000"/>
          <w:sz w:val="28"/>
        </w:rPr>
        <w:t xml:space="preserve">
      62. Педагог руководствуется принципами эффективности дирижерской техники звукодвижения, упреждения звучания, графической ясности жеста, свободы движений и художественной целесообразности. </w:t>
      </w:r>
    </w:p>
    <w:bookmarkEnd w:id="19385"/>
    <w:bookmarkStart w:name="z23927" w:id="19386"/>
    <w:p>
      <w:pPr>
        <w:spacing w:after="0"/>
        <w:ind w:left="0"/>
        <w:jc w:val="both"/>
      </w:pPr>
      <w:r>
        <w:rPr>
          <w:rFonts w:ascii="Times New Roman"/>
          <w:b w:val="false"/>
          <w:i w:val="false"/>
          <w:color w:val="000000"/>
          <w:sz w:val="28"/>
        </w:rPr>
        <w:t>
      63. При изучении произведения и подготовке к дирижированию обучающийся составляет исполнительский план, выявляет музыкальные образы произведения, определяет темп, динамику, находит выразительные технические приемы, способствующие раскрытию содержания произведения.</w:t>
      </w:r>
    </w:p>
    <w:bookmarkEnd w:id="19386"/>
    <w:bookmarkStart w:name="z23928" w:id="19387"/>
    <w:p>
      <w:pPr>
        <w:spacing w:after="0"/>
        <w:ind w:left="0"/>
        <w:jc w:val="both"/>
      </w:pPr>
      <w:r>
        <w:rPr>
          <w:rFonts w:ascii="Times New Roman"/>
          <w:b w:val="false"/>
          <w:i w:val="false"/>
          <w:color w:val="000000"/>
          <w:sz w:val="28"/>
        </w:rPr>
        <w:t xml:space="preserve">
      64. При дирижировании по клавиру обучающийся представляет себе произведение в оркестровом звучании. </w:t>
      </w:r>
    </w:p>
    <w:bookmarkEnd w:id="19387"/>
    <w:bookmarkStart w:name="z23929" w:id="19388"/>
    <w:p>
      <w:pPr>
        <w:spacing w:after="0"/>
        <w:ind w:left="0"/>
        <w:jc w:val="both"/>
      </w:pPr>
      <w:r>
        <w:rPr>
          <w:rFonts w:ascii="Times New Roman"/>
          <w:b w:val="false"/>
          <w:i w:val="false"/>
          <w:color w:val="000000"/>
          <w:sz w:val="28"/>
        </w:rPr>
        <w:t>
      65. Мелодическую линию, гармоническое сопровождение, контрапункт и другие элементы фактуры обучающийся представляет себе в реальном звучании инструментов соответствующего регистра и тембра, при этом условии возможен ясный показ группы инструментов.</w:t>
      </w:r>
    </w:p>
    <w:bookmarkEnd w:id="19388"/>
    <w:bookmarkStart w:name="z23930" w:id="19389"/>
    <w:p>
      <w:pPr>
        <w:spacing w:after="0"/>
        <w:ind w:left="0"/>
        <w:jc w:val="both"/>
      </w:pPr>
      <w:r>
        <w:rPr>
          <w:rFonts w:ascii="Times New Roman"/>
          <w:b w:val="false"/>
          <w:i w:val="false"/>
          <w:color w:val="000000"/>
          <w:sz w:val="28"/>
        </w:rPr>
        <w:t>
      66. Метод дирижирования по клавиру подготавливает обучающегося к работе над партитурой, где роль каждого голоса или инструмента определена совершенно конкретно.</w:t>
      </w:r>
    </w:p>
    <w:bookmarkEnd w:id="19389"/>
    <w:bookmarkStart w:name="z23931" w:id="19390"/>
    <w:p>
      <w:pPr>
        <w:spacing w:after="0"/>
        <w:ind w:left="0"/>
        <w:jc w:val="both"/>
      </w:pPr>
      <w:r>
        <w:rPr>
          <w:rFonts w:ascii="Times New Roman"/>
          <w:b w:val="false"/>
          <w:i w:val="false"/>
          <w:color w:val="000000"/>
          <w:sz w:val="28"/>
        </w:rPr>
        <w:t>
      67. В оркестровой игре требуются определенные музыкально –технические навыки владения инструментом, навыки совместной игры, такие, как:</w:t>
      </w:r>
    </w:p>
    <w:bookmarkEnd w:id="19390"/>
    <w:bookmarkStart w:name="z23932" w:id="19391"/>
    <w:p>
      <w:pPr>
        <w:spacing w:after="0"/>
        <w:ind w:left="0"/>
        <w:jc w:val="both"/>
      </w:pPr>
      <w:r>
        <w:rPr>
          <w:rFonts w:ascii="Times New Roman"/>
          <w:b w:val="false"/>
          <w:i w:val="false"/>
          <w:color w:val="000000"/>
          <w:sz w:val="28"/>
        </w:rPr>
        <w:t>
      1) сформированный комплекс умений и навыков в области коллективного творчества – оркестрового исполнительства, позволяющий демонстрировать в оркестровой игре единство исполнительских намерений и реализацию исполнительского замысла;</w:t>
      </w:r>
    </w:p>
    <w:bookmarkEnd w:id="19391"/>
    <w:bookmarkStart w:name="z23933" w:id="19392"/>
    <w:p>
      <w:pPr>
        <w:spacing w:after="0"/>
        <w:ind w:left="0"/>
        <w:jc w:val="both"/>
      </w:pPr>
      <w:r>
        <w:rPr>
          <w:rFonts w:ascii="Times New Roman"/>
          <w:b w:val="false"/>
          <w:i w:val="false"/>
          <w:color w:val="000000"/>
          <w:sz w:val="28"/>
        </w:rPr>
        <w:t>
      2) навыки по решению музыкально – исполнительских задач оркестрового исполнительства, обусловленных художественным содержанием и особенностями формы, жанра и стиля музыкального произведения.</w:t>
      </w:r>
    </w:p>
    <w:bookmarkEnd w:id="19392"/>
    <w:bookmarkStart w:name="z23934" w:id="19393"/>
    <w:p>
      <w:pPr>
        <w:spacing w:after="0"/>
        <w:ind w:left="0"/>
        <w:jc w:val="both"/>
      </w:pPr>
      <w:r>
        <w:rPr>
          <w:rFonts w:ascii="Times New Roman"/>
          <w:b w:val="false"/>
          <w:i w:val="false"/>
          <w:color w:val="000000"/>
          <w:sz w:val="28"/>
        </w:rPr>
        <w:t>
      68. Исполнительские замыслы педагог передает речью, пением, проигрыванием партий на одном из инструментов, специфическим языком дирижерских жестов.</w:t>
      </w:r>
    </w:p>
    <w:bookmarkEnd w:id="19393"/>
    <w:bookmarkStart w:name="z23935" w:id="19394"/>
    <w:p>
      <w:pPr>
        <w:spacing w:after="0"/>
        <w:ind w:left="0"/>
        <w:jc w:val="both"/>
      </w:pPr>
      <w:r>
        <w:rPr>
          <w:rFonts w:ascii="Times New Roman"/>
          <w:b w:val="false"/>
          <w:i w:val="false"/>
          <w:color w:val="000000"/>
          <w:sz w:val="28"/>
        </w:rPr>
        <w:t xml:space="preserve">
      69. С помощью речи педагог объясняет образно – смысловое содержание музыки, характер трактовки, силу звучания, указывает на допущенные ошибки, добивается точного выполнения своих творческих намерений и правильного воспроизведения нотного текста. </w:t>
      </w:r>
    </w:p>
    <w:bookmarkEnd w:id="19394"/>
    <w:bookmarkStart w:name="z23936" w:id="19395"/>
    <w:p>
      <w:pPr>
        <w:spacing w:after="0"/>
        <w:ind w:left="0"/>
        <w:jc w:val="both"/>
      </w:pPr>
      <w:r>
        <w:rPr>
          <w:rFonts w:ascii="Times New Roman"/>
          <w:b w:val="false"/>
          <w:i w:val="false"/>
          <w:color w:val="000000"/>
          <w:sz w:val="28"/>
        </w:rPr>
        <w:t xml:space="preserve">
      70. Основным средством общения с оркестром является язык дирижерских жестов. Каждое движение педагог учит понимать, при этом обращает внимание на разницу между жестами, передающими различную по характеру, темпу, настроению и содержанию музыку. </w:t>
      </w:r>
    </w:p>
    <w:bookmarkEnd w:id="19395"/>
    <w:bookmarkStart w:name="z23937" w:id="19396"/>
    <w:p>
      <w:pPr>
        <w:spacing w:after="0"/>
        <w:ind w:left="0"/>
        <w:jc w:val="both"/>
      </w:pPr>
      <w:r>
        <w:rPr>
          <w:rFonts w:ascii="Times New Roman"/>
          <w:b w:val="false"/>
          <w:i w:val="false"/>
          <w:color w:val="000000"/>
          <w:sz w:val="28"/>
        </w:rPr>
        <w:t>
      71. Педагог практикует с обучающимся игру по руке по несколько тактов из различных пьес, добивается точного одновременного вступления и соответствия исполнения музыки жесту дирижера.</w:t>
      </w:r>
    </w:p>
    <w:bookmarkEnd w:id="19396"/>
    <w:bookmarkStart w:name="z23938" w:id="19397"/>
    <w:p>
      <w:pPr>
        <w:spacing w:after="0"/>
        <w:ind w:left="0"/>
        <w:jc w:val="both"/>
      </w:pPr>
      <w:r>
        <w:rPr>
          <w:rFonts w:ascii="Times New Roman"/>
          <w:b w:val="false"/>
          <w:i w:val="false"/>
          <w:color w:val="000000"/>
          <w:sz w:val="28"/>
        </w:rPr>
        <w:t>
      72. Обучающийся учится понимать указания педагога, быстро выполнять их, помнить о них при исполнении музыки.</w:t>
      </w:r>
    </w:p>
    <w:bookmarkEnd w:id="19397"/>
    <w:bookmarkStart w:name="z23939" w:id="19398"/>
    <w:p>
      <w:pPr>
        <w:spacing w:after="0"/>
        <w:ind w:left="0"/>
        <w:jc w:val="both"/>
      </w:pPr>
      <w:r>
        <w:rPr>
          <w:rFonts w:ascii="Times New Roman"/>
          <w:b w:val="false"/>
          <w:i w:val="false"/>
          <w:color w:val="000000"/>
          <w:sz w:val="28"/>
        </w:rPr>
        <w:t>
      73. Индивидуальные занятия с обучающимся педагог начинает с постановки дирижерского аппарата, анализа дирижерского жеста, обращает внимание обучающегося на недостатки, как наклон головы, приподнятость локтей и плечевого пояса, напряженность и скованность кистей рук.</w:t>
      </w:r>
    </w:p>
    <w:bookmarkEnd w:id="19398"/>
    <w:bookmarkStart w:name="z23940" w:id="19399"/>
    <w:p>
      <w:pPr>
        <w:spacing w:after="0"/>
        <w:ind w:left="0"/>
        <w:jc w:val="both"/>
      </w:pPr>
      <w:r>
        <w:rPr>
          <w:rFonts w:ascii="Times New Roman"/>
          <w:b w:val="false"/>
          <w:i w:val="false"/>
          <w:color w:val="000000"/>
          <w:sz w:val="28"/>
        </w:rPr>
        <w:t>
      74. Педагог учит обучающегося держать корпус свободно, естественно, спокойно, чтобы плечи были развернуты, грудь расправлена. Правильная постановка корпуса облегчает работу дирижера, обеспечивает полную свободу действий за пультом.</w:t>
      </w:r>
    </w:p>
    <w:bookmarkEnd w:id="19399"/>
    <w:bookmarkStart w:name="z23941" w:id="19400"/>
    <w:p>
      <w:pPr>
        <w:spacing w:after="0"/>
        <w:ind w:left="0"/>
        <w:jc w:val="both"/>
      </w:pPr>
      <w:r>
        <w:rPr>
          <w:rFonts w:ascii="Times New Roman"/>
          <w:b w:val="false"/>
          <w:i w:val="false"/>
          <w:color w:val="000000"/>
          <w:sz w:val="28"/>
        </w:rPr>
        <w:t xml:space="preserve">
      75. Руки являются ведущей частью дирижерского аппарата, посредством рук дирижер передает свое толкование музыкального произведения, раскрывает его внутреннее содержание, воздействует на исполнителей. </w:t>
      </w:r>
    </w:p>
    <w:bookmarkEnd w:id="19400"/>
    <w:bookmarkStart w:name="z23942" w:id="19401"/>
    <w:p>
      <w:pPr>
        <w:spacing w:after="0"/>
        <w:ind w:left="0"/>
        <w:jc w:val="both"/>
      </w:pPr>
      <w:r>
        <w:rPr>
          <w:rFonts w:ascii="Times New Roman"/>
          <w:b w:val="false"/>
          <w:i w:val="false"/>
          <w:color w:val="000000"/>
          <w:sz w:val="28"/>
        </w:rPr>
        <w:t>
      76. Основные требования при постановке руки – полная мышечная свобода, удобство, естественность, подвижность каждой части и ощущение их единства.</w:t>
      </w:r>
    </w:p>
    <w:bookmarkEnd w:id="19401"/>
    <w:bookmarkStart w:name="z23943" w:id="19402"/>
    <w:p>
      <w:pPr>
        <w:spacing w:after="0"/>
        <w:ind w:left="0"/>
        <w:jc w:val="both"/>
      </w:pPr>
      <w:r>
        <w:rPr>
          <w:rFonts w:ascii="Times New Roman"/>
          <w:b w:val="false"/>
          <w:i w:val="false"/>
          <w:color w:val="000000"/>
          <w:sz w:val="28"/>
        </w:rPr>
        <w:t>
      77. Правильная постановка руки требует большого терпения педагога, обучающегося, на протяжении всего курса работа над постановкой дирижерского жеста становится более дифференцированной.</w:t>
      </w:r>
    </w:p>
    <w:bookmarkEnd w:id="19402"/>
    <w:bookmarkStart w:name="z23944" w:id="19403"/>
    <w:p>
      <w:pPr>
        <w:spacing w:after="0"/>
        <w:ind w:left="0"/>
        <w:jc w:val="both"/>
      </w:pPr>
      <w:r>
        <w:rPr>
          <w:rFonts w:ascii="Times New Roman"/>
          <w:b w:val="false"/>
          <w:i w:val="false"/>
          <w:color w:val="000000"/>
          <w:sz w:val="28"/>
        </w:rPr>
        <w:t>
      78. Кисть – наиболее выразительная часть руки – самая независимая и подвижная часть руки. Вся работа по дирижерской технике направлена на развитие подвижности, выразительности кисти, ее гибкость и эластичности.</w:t>
      </w:r>
    </w:p>
    <w:bookmarkEnd w:id="19403"/>
    <w:bookmarkStart w:name="z23945" w:id="19404"/>
    <w:p>
      <w:pPr>
        <w:spacing w:after="0"/>
        <w:ind w:left="0"/>
        <w:jc w:val="both"/>
      </w:pPr>
      <w:r>
        <w:rPr>
          <w:rFonts w:ascii="Times New Roman"/>
          <w:b w:val="false"/>
          <w:i w:val="false"/>
          <w:color w:val="000000"/>
          <w:sz w:val="28"/>
        </w:rPr>
        <w:t>
      79. Особое внимание педагог уделяет слаборазвитой самостоятельности действий правой и левой рук, графической четкости схем тактирования.</w:t>
      </w:r>
    </w:p>
    <w:bookmarkEnd w:id="19404"/>
    <w:bookmarkStart w:name="z23946" w:id="19405"/>
    <w:p>
      <w:pPr>
        <w:spacing w:after="0"/>
        <w:ind w:left="0"/>
        <w:jc w:val="both"/>
      </w:pPr>
      <w:r>
        <w:rPr>
          <w:rFonts w:ascii="Times New Roman"/>
          <w:b w:val="false"/>
          <w:i w:val="false"/>
          <w:color w:val="000000"/>
          <w:sz w:val="28"/>
        </w:rPr>
        <w:t>
      80. Большое значение в процессе работы имеет личный пример педагога. В работе не следует настаивать на точном копировании жеста педагога, которое может привести к утрате индивидуальных черт обучающегося.</w:t>
      </w:r>
    </w:p>
    <w:bookmarkEnd w:id="19405"/>
    <w:bookmarkStart w:name="z23947" w:id="19406"/>
    <w:p>
      <w:pPr>
        <w:spacing w:after="0"/>
        <w:ind w:left="0"/>
        <w:jc w:val="both"/>
      </w:pPr>
      <w:r>
        <w:rPr>
          <w:rFonts w:ascii="Times New Roman"/>
          <w:b w:val="false"/>
          <w:i w:val="false"/>
          <w:color w:val="000000"/>
          <w:sz w:val="28"/>
        </w:rPr>
        <w:t>
      81. Каждый дирижерский прием должен применяться осмысленно в соответствии с музыкальным содержанием произведения. Педагог подсказывает обучающемуся путь к самостоятельным поискам.</w:t>
      </w:r>
    </w:p>
    <w:bookmarkEnd w:id="19406"/>
    <w:bookmarkStart w:name="z23948" w:id="19407"/>
    <w:p>
      <w:pPr>
        <w:spacing w:after="0"/>
        <w:ind w:left="0"/>
        <w:jc w:val="both"/>
      </w:pPr>
      <w:r>
        <w:rPr>
          <w:rFonts w:ascii="Times New Roman"/>
          <w:b w:val="false"/>
          <w:i w:val="false"/>
          <w:color w:val="000000"/>
          <w:sz w:val="28"/>
        </w:rPr>
        <w:t>
      82. Закрепление полученных навыков путем дирижирования небольших, но самостоятельных и законченных произведений, повысит интерес обучающегося к занятиям и послужит толчком к самостоятельной работе над произведением.</w:t>
      </w:r>
    </w:p>
    <w:bookmarkEnd w:id="19407"/>
    <w:bookmarkStart w:name="z23949" w:id="19408"/>
    <w:p>
      <w:pPr>
        <w:spacing w:after="0"/>
        <w:ind w:left="0"/>
        <w:jc w:val="both"/>
      </w:pPr>
      <w:r>
        <w:rPr>
          <w:rFonts w:ascii="Times New Roman"/>
          <w:b w:val="false"/>
          <w:i w:val="false"/>
          <w:color w:val="000000"/>
          <w:sz w:val="28"/>
        </w:rPr>
        <w:t>
      83. Процесс разучивания музыкального произведения в дирижерском классе подразделяется на предварительный, основной и заключительный этапы.</w:t>
      </w:r>
    </w:p>
    <w:bookmarkEnd w:id="19408"/>
    <w:bookmarkStart w:name="z23950" w:id="19409"/>
    <w:p>
      <w:pPr>
        <w:spacing w:after="0"/>
        <w:ind w:left="0"/>
        <w:jc w:val="both"/>
      </w:pPr>
      <w:r>
        <w:rPr>
          <w:rFonts w:ascii="Times New Roman"/>
          <w:b w:val="false"/>
          <w:i w:val="false"/>
          <w:color w:val="000000"/>
          <w:sz w:val="28"/>
        </w:rPr>
        <w:t>
      84. Первый этап посвящается начальному знакомству с произведением путем его прослушивания и зрительного анализа текста, результатом которого является эскизное представление о содержательно – формальных контурах произведения.</w:t>
      </w:r>
    </w:p>
    <w:bookmarkEnd w:id="19409"/>
    <w:bookmarkStart w:name="z23951" w:id="19410"/>
    <w:p>
      <w:pPr>
        <w:spacing w:after="0"/>
        <w:ind w:left="0"/>
        <w:jc w:val="both"/>
      </w:pPr>
      <w:r>
        <w:rPr>
          <w:rFonts w:ascii="Times New Roman"/>
          <w:b w:val="false"/>
          <w:i w:val="false"/>
          <w:color w:val="000000"/>
          <w:sz w:val="28"/>
        </w:rPr>
        <w:t>
      85. На втором этапе ведется тщательная, детальная проработка произведения с постепенным проникновением в его эмоционально-образное содержание, формированием исполнительского замысла и овладением мануально-техническими средствами его воплощения. </w:t>
      </w:r>
    </w:p>
    <w:bookmarkEnd w:id="19410"/>
    <w:bookmarkStart w:name="z23952" w:id="19411"/>
    <w:p>
      <w:pPr>
        <w:spacing w:after="0"/>
        <w:ind w:left="0"/>
        <w:jc w:val="both"/>
      </w:pPr>
      <w:r>
        <w:rPr>
          <w:rFonts w:ascii="Times New Roman"/>
          <w:b w:val="false"/>
          <w:i w:val="false"/>
          <w:color w:val="000000"/>
          <w:sz w:val="28"/>
        </w:rPr>
        <w:t>
      86. Второй этап работы над произведением начинается с детального изучения внутрислухового представления.</w:t>
      </w:r>
    </w:p>
    <w:bookmarkEnd w:id="19411"/>
    <w:bookmarkStart w:name="z23953" w:id="19412"/>
    <w:p>
      <w:pPr>
        <w:spacing w:after="0"/>
        <w:ind w:left="0"/>
        <w:jc w:val="both"/>
      </w:pPr>
      <w:r>
        <w:rPr>
          <w:rFonts w:ascii="Times New Roman"/>
          <w:b w:val="false"/>
          <w:i w:val="false"/>
          <w:color w:val="000000"/>
          <w:sz w:val="28"/>
        </w:rPr>
        <w:t>
      87. Наиболее доступный способ изучения произведения – с помощью фортепиано, которое активно дополняется освоением с помощью внутреннего слуха.</w:t>
      </w:r>
    </w:p>
    <w:bookmarkEnd w:id="19412"/>
    <w:bookmarkStart w:name="z23954" w:id="19413"/>
    <w:p>
      <w:pPr>
        <w:spacing w:after="0"/>
        <w:ind w:left="0"/>
        <w:jc w:val="both"/>
      </w:pPr>
      <w:r>
        <w:rPr>
          <w:rFonts w:ascii="Times New Roman"/>
          <w:b w:val="false"/>
          <w:i w:val="false"/>
          <w:color w:val="000000"/>
          <w:sz w:val="28"/>
        </w:rPr>
        <w:t xml:space="preserve">
      88. Обучающийся тщательно прорабатывает произведение, педагог добивается его прочного знания и понимания. </w:t>
      </w:r>
    </w:p>
    <w:bookmarkEnd w:id="19413"/>
    <w:bookmarkStart w:name="z23955" w:id="19414"/>
    <w:p>
      <w:pPr>
        <w:spacing w:after="0"/>
        <w:ind w:left="0"/>
        <w:jc w:val="both"/>
      </w:pPr>
      <w:r>
        <w:rPr>
          <w:rFonts w:ascii="Times New Roman"/>
          <w:b w:val="false"/>
          <w:i w:val="false"/>
          <w:color w:val="000000"/>
          <w:sz w:val="28"/>
        </w:rPr>
        <w:t xml:space="preserve">
      89. Основной принцип действия педагога в процессе мануального освоения музыки состоит в том, что на уроках он последовательно добивается устранения обучающимся недостатков в дирижировании. </w:t>
      </w:r>
    </w:p>
    <w:bookmarkEnd w:id="19414"/>
    <w:bookmarkStart w:name="z23956" w:id="19415"/>
    <w:p>
      <w:pPr>
        <w:spacing w:after="0"/>
        <w:ind w:left="0"/>
        <w:jc w:val="both"/>
      </w:pPr>
      <w:r>
        <w:rPr>
          <w:rFonts w:ascii="Times New Roman"/>
          <w:b w:val="false"/>
          <w:i w:val="false"/>
          <w:color w:val="000000"/>
          <w:sz w:val="28"/>
        </w:rPr>
        <w:t>
      90. Педагог обнаруживает ошибку, делает соответствующее замечание обучающемуся, показывает правильный способ выполнения приема.</w:t>
      </w:r>
    </w:p>
    <w:bookmarkEnd w:id="19415"/>
    <w:bookmarkStart w:name="z23957" w:id="19416"/>
    <w:p>
      <w:pPr>
        <w:spacing w:after="0"/>
        <w:ind w:left="0"/>
        <w:jc w:val="both"/>
      </w:pPr>
      <w:r>
        <w:rPr>
          <w:rFonts w:ascii="Times New Roman"/>
          <w:b w:val="false"/>
          <w:i w:val="false"/>
          <w:color w:val="000000"/>
          <w:sz w:val="28"/>
        </w:rPr>
        <w:t>
      91. Педагог находит результативные пути достижения поставленной цели путем вычленения и тщательной проработки отдельных отрезков исполняемого произведения.</w:t>
      </w:r>
    </w:p>
    <w:bookmarkEnd w:id="19416"/>
    <w:bookmarkStart w:name="z23958" w:id="19417"/>
    <w:p>
      <w:pPr>
        <w:spacing w:after="0"/>
        <w:ind w:left="0"/>
        <w:jc w:val="both"/>
      </w:pPr>
      <w:r>
        <w:rPr>
          <w:rFonts w:ascii="Times New Roman"/>
          <w:b w:val="false"/>
          <w:i w:val="false"/>
          <w:color w:val="000000"/>
          <w:sz w:val="28"/>
        </w:rPr>
        <w:t>
      92. Третий этап работы над произведением – этап достижения целостности. Основное его содержание составляет выявление взаимосвязей, взаимообусловленности разделов, построений, отработка переходов между ними, их агогического, динамического и образно смыслового соотношения.</w:t>
      </w:r>
    </w:p>
    <w:bookmarkEnd w:id="19417"/>
    <w:bookmarkStart w:name="z23959" w:id="19418"/>
    <w:p>
      <w:pPr>
        <w:spacing w:after="0"/>
        <w:ind w:left="0"/>
        <w:jc w:val="both"/>
      </w:pPr>
      <w:r>
        <w:rPr>
          <w:rFonts w:ascii="Times New Roman"/>
          <w:b w:val="false"/>
          <w:i w:val="false"/>
          <w:color w:val="000000"/>
          <w:sz w:val="28"/>
        </w:rPr>
        <w:t xml:space="preserve">
      93. Большое значение в этом процессе имеет выявление кульминаций отдельных построений и главной кульминации всего произведения. </w:t>
      </w:r>
    </w:p>
    <w:bookmarkEnd w:id="19418"/>
    <w:bookmarkStart w:name="z23960" w:id="19419"/>
    <w:p>
      <w:pPr>
        <w:spacing w:after="0"/>
        <w:ind w:left="0"/>
        <w:jc w:val="both"/>
      </w:pPr>
      <w:r>
        <w:rPr>
          <w:rFonts w:ascii="Times New Roman"/>
          <w:b w:val="false"/>
          <w:i w:val="false"/>
          <w:color w:val="000000"/>
          <w:sz w:val="28"/>
        </w:rPr>
        <w:t>
      94. Необходимым условием этой работы является знание музыки наизусть, которое облегчает охват произведения в его целостности, его выстраивание, соподчинение всех его структурно выразительных компонентов.</w:t>
      </w:r>
    </w:p>
    <w:bookmarkEnd w:id="19419"/>
    <w:bookmarkStart w:name="z23961" w:id="19420"/>
    <w:p>
      <w:pPr>
        <w:spacing w:after="0"/>
        <w:ind w:left="0"/>
        <w:jc w:val="both"/>
      </w:pPr>
      <w:r>
        <w:rPr>
          <w:rFonts w:ascii="Times New Roman"/>
          <w:b w:val="false"/>
          <w:i w:val="false"/>
          <w:color w:val="000000"/>
          <w:sz w:val="28"/>
        </w:rPr>
        <w:t>
      95. Реализация исполнительского замысла, передача образного содержания музыки требует от обучающегося максимальной мобилизации его творческих сил и способностей, тем самым оказывает сильнейшее влияние на развитие.</w:t>
      </w:r>
    </w:p>
    <w:bookmarkEnd w:id="19420"/>
    <w:bookmarkStart w:name="z23962" w:id="19421"/>
    <w:p>
      <w:pPr>
        <w:spacing w:after="0"/>
        <w:ind w:left="0"/>
        <w:jc w:val="both"/>
      </w:pPr>
      <w:r>
        <w:rPr>
          <w:rFonts w:ascii="Times New Roman"/>
          <w:b w:val="false"/>
          <w:i w:val="false"/>
          <w:color w:val="000000"/>
          <w:sz w:val="28"/>
        </w:rPr>
        <w:t xml:space="preserve">
      96. Педагог создает возможности для дирижирования всем произведением с начала до конца без остановок, облегчает охват целого, формирует исполнительскую волю и сценическую выдержку. </w:t>
      </w:r>
    </w:p>
    <w:bookmarkEnd w:id="19421"/>
    <w:bookmarkStart w:name="z23963" w:id="19422"/>
    <w:p>
      <w:pPr>
        <w:spacing w:after="0"/>
        <w:ind w:left="0"/>
        <w:jc w:val="both"/>
      </w:pPr>
      <w:r>
        <w:rPr>
          <w:rFonts w:ascii="Times New Roman"/>
          <w:b w:val="false"/>
          <w:i w:val="false"/>
          <w:color w:val="000000"/>
          <w:sz w:val="28"/>
        </w:rPr>
        <w:t>
      97. На занятиях в классе происходит развитие у обучающегося оркестрового мышления, то есть умение в процессе звучания произведения на фортепиано представить себе воображаемое оркестровое звучание, в котором показывает все элементы оркестровой фактуры, звучание солирующих инструментов, вступление оркестровых групп.</w:t>
      </w:r>
    </w:p>
    <w:bookmarkEnd w:id="19422"/>
    <w:bookmarkStart w:name="z23964" w:id="19423"/>
    <w:p>
      <w:pPr>
        <w:spacing w:after="0"/>
        <w:ind w:left="0"/>
        <w:jc w:val="both"/>
      </w:pPr>
      <w:r>
        <w:rPr>
          <w:rFonts w:ascii="Times New Roman"/>
          <w:b w:val="false"/>
          <w:i w:val="false"/>
          <w:color w:val="000000"/>
          <w:sz w:val="28"/>
        </w:rPr>
        <w:t>
      98. Изучаемое произведение заучивается, дирижируется на память, так как это дает возможность обучающемуся установить лучший контакт с исполнителями, освобождает внимание для выполнения художественных задач и способствует развитию памяти.</w:t>
      </w:r>
    </w:p>
    <w:bookmarkEnd w:id="19423"/>
    <w:bookmarkStart w:name="z23965" w:id="19424"/>
    <w:p>
      <w:pPr>
        <w:spacing w:after="0"/>
        <w:ind w:left="0"/>
        <w:jc w:val="both"/>
      </w:pPr>
      <w:r>
        <w:rPr>
          <w:rFonts w:ascii="Times New Roman"/>
          <w:b w:val="false"/>
          <w:i w:val="false"/>
          <w:color w:val="000000"/>
          <w:sz w:val="28"/>
        </w:rPr>
        <w:t>
      99. На начальном этапе обучения важнейшим требованием является ясное понимание обучающимся значение своей роли в оркестре.</w:t>
      </w:r>
    </w:p>
    <w:bookmarkEnd w:id="19424"/>
    <w:bookmarkStart w:name="z23966" w:id="19425"/>
    <w:p>
      <w:pPr>
        <w:spacing w:after="0"/>
        <w:ind w:left="0"/>
        <w:jc w:val="both"/>
      </w:pPr>
      <w:r>
        <w:rPr>
          <w:rFonts w:ascii="Times New Roman"/>
          <w:b w:val="false"/>
          <w:i w:val="false"/>
          <w:color w:val="000000"/>
          <w:sz w:val="28"/>
        </w:rPr>
        <w:t>
      100. Педагог обращает внимание обучающегося на настройку инструментов, правильное звукоизвлечение, сбалансированную динамику, штриховую согласованность, ритмическую слаженность, четкую и ясную схему формообразующих элементов.</w:t>
      </w:r>
    </w:p>
    <w:bookmarkEnd w:id="19425"/>
    <w:bookmarkStart w:name="z23967" w:id="19426"/>
    <w:p>
      <w:pPr>
        <w:spacing w:after="0"/>
        <w:ind w:left="0"/>
        <w:jc w:val="both"/>
      </w:pPr>
      <w:r>
        <w:rPr>
          <w:rFonts w:ascii="Times New Roman"/>
          <w:b w:val="false"/>
          <w:i w:val="false"/>
          <w:color w:val="000000"/>
          <w:sz w:val="28"/>
        </w:rPr>
        <w:t>
      101. Методика проведения первых уроков тщательно продумывается, учитывается не только практическая сторона обучения, но и музыкально –воспитательные задачи.</w:t>
      </w:r>
    </w:p>
    <w:bookmarkEnd w:id="19426"/>
    <w:bookmarkStart w:name="z23968" w:id="19427"/>
    <w:p>
      <w:pPr>
        <w:spacing w:after="0"/>
        <w:ind w:left="0"/>
        <w:jc w:val="both"/>
      </w:pPr>
      <w:r>
        <w:rPr>
          <w:rFonts w:ascii="Times New Roman"/>
          <w:b w:val="false"/>
          <w:i w:val="false"/>
          <w:color w:val="000000"/>
          <w:sz w:val="28"/>
        </w:rPr>
        <w:t>
      102. На начальном этапе работы раскрываются роль, значение дирижера, его основные функции. Предметы сольфеджио, основы инструментовки, музыкальная литература находят в работе дирижера практическое применение.</w:t>
      </w:r>
    </w:p>
    <w:bookmarkEnd w:id="19427"/>
    <w:bookmarkStart w:name="z23969" w:id="19428"/>
    <w:p>
      <w:pPr>
        <w:spacing w:after="0"/>
        <w:ind w:left="0"/>
        <w:jc w:val="both"/>
      </w:pPr>
      <w:r>
        <w:rPr>
          <w:rFonts w:ascii="Times New Roman"/>
          <w:b w:val="false"/>
          <w:i w:val="false"/>
          <w:color w:val="000000"/>
          <w:sz w:val="28"/>
        </w:rPr>
        <w:t>
      103. Теоретические знания являются неотъемлемой частью практической деятельности в работе над произведением, сведения об авторе, жанре произведения, содержании, указания композитора о темпе и характере музыки рассматриваются до практического дирижирования.</w:t>
      </w:r>
    </w:p>
    <w:bookmarkEnd w:id="19428"/>
    <w:bookmarkStart w:name="z23970" w:id="19429"/>
    <w:p>
      <w:pPr>
        <w:spacing w:after="0"/>
        <w:ind w:left="0"/>
        <w:jc w:val="both"/>
      </w:pPr>
      <w:r>
        <w:rPr>
          <w:rFonts w:ascii="Times New Roman"/>
          <w:b w:val="false"/>
          <w:i w:val="false"/>
          <w:color w:val="000000"/>
          <w:sz w:val="28"/>
        </w:rPr>
        <w:t>
      104. Основной задачей педагога является раскрытие волевых качеств обучающегося через эмоциональное восприятие музыки, мимику, жест, в процессе применения которых вырабатывается комплексное понимание дирижерского воздействия на звучание музыкального произведения для передачи художественного замысла.</w:t>
      </w:r>
    </w:p>
    <w:bookmarkEnd w:id="19429"/>
    <w:bookmarkStart w:name="z23971" w:id="19430"/>
    <w:p>
      <w:pPr>
        <w:spacing w:after="0"/>
        <w:ind w:left="0"/>
        <w:jc w:val="both"/>
      </w:pPr>
      <w:r>
        <w:rPr>
          <w:rFonts w:ascii="Times New Roman"/>
          <w:b w:val="false"/>
          <w:i w:val="false"/>
          <w:color w:val="000000"/>
          <w:sz w:val="28"/>
        </w:rPr>
        <w:t>
      105. Педагог исполняет произведение, сообразуясь с темпом, динамикой, характером дирижерского жеста, развивает способность обучающегося контролировать и управлять звучанием оркестра.</w:t>
      </w:r>
    </w:p>
    <w:bookmarkEnd w:id="19430"/>
    <w:bookmarkStart w:name="z23972" w:id="19431"/>
    <w:p>
      <w:pPr>
        <w:spacing w:after="0"/>
        <w:ind w:left="0"/>
        <w:jc w:val="both"/>
      </w:pPr>
      <w:r>
        <w:rPr>
          <w:rFonts w:ascii="Times New Roman"/>
          <w:b w:val="false"/>
          <w:i w:val="false"/>
          <w:color w:val="000000"/>
          <w:sz w:val="28"/>
        </w:rPr>
        <w:t>
      106. Обучение метрономированию начинается с анализа дирижерской доли, дирижерского взмаха. Обучая дирижированию, педагог детально объясняет понятие ауфтакта, показывает простые приемы снятия.</w:t>
      </w:r>
    </w:p>
    <w:bookmarkEnd w:id="19431"/>
    <w:bookmarkStart w:name="z23973" w:id="19432"/>
    <w:p>
      <w:pPr>
        <w:spacing w:after="0"/>
        <w:ind w:left="0"/>
        <w:jc w:val="both"/>
      </w:pPr>
      <w:r>
        <w:rPr>
          <w:rFonts w:ascii="Times New Roman"/>
          <w:b w:val="false"/>
          <w:i w:val="false"/>
          <w:color w:val="000000"/>
          <w:sz w:val="28"/>
        </w:rPr>
        <w:t xml:space="preserve">
      107. В дирижировании посредством ауфтакта предваряются моменты дыхания, вступления, снятия, наступление новой динамики, темпа, штрихи. Изучение схем дирижирования проводятся на конкретном материале. </w:t>
      </w:r>
    </w:p>
    <w:bookmarkEnd w:id="19432"/>
    <w:bookmarkStart w:name="z23974" w:id="19433"/>
    <w:p>
      <w:pPr>
        <w:spacing w:after="0"/>
        <w:ind w:left="0"/>
        <w:jc w:val="both"/>
      </w:pPr>
      <w:r>
        <w:rPr>
          <w:rFonts w:ascii="Times New Roman"/>
          <w:b w:val="false"/>
          <w:i w:val="false"/>
          <w:color w:val="000000"/>
          <w:sz w:val="28"/>
        </w:rPr>
        <w:t>
      108. Педагог учит обучающегося к самостоятельной домашней работе над произведением, эти занятия закрепляют пройденный в классе учебный материал.</w:t>
      </w:r>
    </w:p>
    <w:bookmarkEnd w:id="19433"/>
    <w:bookmarkStart w:name="z23975" w:id="19434"/>
    <w:p>
      <w:pPr>
        <w:spacing w:after="0"/>
        <w:ind w:left="0"/>
        <w:jc w:val="both"/>
      </w:pPr>
      <w:r>
        <w:rPr>
          <w:rFonts w:ascii="Times New Roman"/>
          <w:b w:val="false"/>
          <w:i w:val="false"/>
          <w:color w:val="000000"/>
          <w:sz w:val="28"/>
        </w:rPr>
        <w:t>
      109. В процессе овладения техникой дирижирования оркестрового аккомпанемента обучающийся получает представление о необходимости достижения единства звучания солиста и оркестра.</w:t>
      </w:r>
    </w:p>
    <w:bookmarkEnd w:id="19434"/>
    <w:bookmarkStart w:name="z23976" w:id="19435"/>
    <w:p>
      <w:pPr>
        <w:spacing w:after="0"/>
        <w:ind w:left="0"/>
        <w:jc w:val="both"/>
      </w:pPr>
      <w:r>
        <w:rPr>
          <w:rFonts w:ascii="Times New Roman"/>
          <w:b w:val="false"/>
          <w:i w:val="false"/>
          <w:color w:val="000000"/>
          <w:sz w:val="28"/>
        </w:rPr>
        <w:t>
      110. Педагог добивается безукоризненного знания партий обучающимся, умения вычленять главные, выразительные элементы и достигать ровности оркестровых групп, всего оркестра.</w:t>
      </w:r>
    </w:p>
    <w:bookmarkEnd w:id="19435"/>
    <w:bookmarkStart w:name="z23977" w:id="19436"/>
    <w:p>
      <w:pPr>
        <w:spacing w:after="0"/>
        <w:ind w:left="0"/>
        <w:jc w:val="both"/>
      </w:pPr>
      <w:r>
        <w:rPr>
          <w:rFonts w:ascii="Times New Roman"/>
          <w:b w:val="false"/>
          <w:i w:val="false"/>
          <w:color w:val="000000"/>
          <w:sz w:val="28"/>
        </w:rPr>
        <w:t>
      111. Комплекс теоретических знаний реализуется в практической работе над партитурой. Происходит разбор ее структурных, стилистических, идейных и художественных особенностей произведения.</w:t>
      </w:r>
    </w:p>
    <w:bookmarkEnd w:id="19436"/>
    <w:bookmarkStart w:name="z23978" w:id="19437"/>
    <w:p>
      <w:pPr>
        <w:spacing w:after="0"/>
        <w:ind w:left="0"/>
        <w:jc w:val="both"/>
      </w:pPr>
      <w:r>
        <w:rPr>
          <w:rFonts w:ascii="Times New Roman"/>
          <w:b w:val="false"/>
          <w:i w:val="false"/>
          <w:color w:val="000000"/>
          <w:sz w:val="28"/>
        </w:rPr>
        <w:t xml:space="preserve">
      112. Методы работы над партитурой обучающийся осваивает под руководством педагога. Работа над партитурой включает изучение гармонического, мелодического языка, формы произведения и структуры его отдельных частей, тонального плана, состава оркестра, инструментовки, особенностей фактуры. </w:t>
      </w:r>
    </w:p>
    <w:bookmarkEnd w:id="19437"/>
    <w:bookmarkStart w:name="z23979" w:id="19438"/>
    <w:p>
      <w:pPr>
        <w:spacing w:after="0"/>
        <w:ind w:left="0"/>
        <w:jc w:val="both"/>
      </w:pPr>
      <w:r>
        <w:rPr>
          <w:rFonts w:ascii="Times New Roman"/>
          <w:b w:val="false"/>
          <w:i w:val="false"/>
          <w:color w:val="000000"/>
          <w:sz w:val="28"/>
        </w:rPr>
        <w:t xml:space="preserve">
      113. Работа над партитурой ставит перед обучающимся новые задачи, решению их способствуют знания и навыки, полученные в результате изучения курсов чтения партитур и инструментовки. </w:t>
      </w:r>
    </w:p>
    <w:bookmarkEnd w:id="19438"/>
    <w:bookmarkStart w:name="z23980" w:id="19439"/>
    <w:p>
      <w:pPr>
        <w:spacing w:after="0"/>
        <w:ind w:left="0"/>
        <w:jc w:val="both"/>
      </w:pPr>
      <w:r>
        <w:rPr>
          <w:rFonts w:ascii="Times New Roman"/>
          <w:b w:val="false"/>
          <w:i w:val="false"/>
          <w:color w:val="000000"/>
          <w:sz w:val="28"/>
        </w:rPr>
        <w:t>
      114. Обучающийся получает навыки зрительного изучения партитуры, овладевает музыкальным материалом настолько, чтобы запомнить вступление голосов, расположение голосов в аккорде, общее движение мелодических и гармонических голосов, последовательность гармонических сочетаний, изменение темпов, смену размеров.</w:t>
      </w:r>
    </w:p>
    <w:bookmarkEnd w:id="19439"/>
    <w:bookmarkStart w:name="z23981" w:id="19440"/>
    <w:p>
      <w:pPr>
        <w:spacing w:after="0"/>
        <w:ind w:left="0"/>
        <w:jc w:val="both"/>
      </w:pPr>
      <w:r>
        <w:rPr>
          <w:rFonts w:ascii="Times New Roman"/>
          <w:b w:val="false"/>
          <w:i w:val="false"/>
          <w:color w:val="000000"/>
          <w:sz w:val="28"/>
        </w:rPr>
        <w:t>
      115. Изучение партитуры начинается с небольших несложных произведений, в дальнейшем обучающийся приступает к одновременному зрительному и слуховому изучению более сложных незнакомых произведений.</w:t>
      </w:r>
    </w:p>
    <w:bookmarkEnd w:id="19440"/>
    <w:bookmarkStart w:name="z23982" w:id="19441"/>
    <w:p>
      <w:pPr>
        <w:spacing w:after="0"/>
        <w:ind w:left="0"/>
        <w:jc w:val="both"/>
      </w:pPr>
      <w:r>
        <w:rPr>
          <w:rFonts w:ascii="Times New Roman"/>
          <w:b w:val="false"/>
          <w:i w:val="false"/>
          <w:color w:val="000000"/>
          <w:sz w:val="28"/>
        </w:rPr>
        <w:t>
      116. При дирижировании произведения по партитуре, наряду с более общими задачами – ощущением и выражением характера музыки, проявлением темперамента, воли, ясным исполнительным замыслом и доведением содержания произведения до слушателя – педагог решает и более частные задачи: выявление главных элементов фактуры, тембровых красок звучания.</w:t>
      </w:r>
    </w:p>
    <w:bookmarkEnd w:id="19441"/>
    <w:bookmarkStart w:name="z23983" w:id="19442"/>
    <w:p>
      <w:pPr>
        <w:spacing w:after="0"/>
        <w:ind w:left="0"/>
        <w:jc w:val="both"/>
      </w:pPr>
      <w:r>
        <w:rPr>
          <w:rFonts w:ascii="Times New Roman"/>
          <w:b w:val="false"/>
          <w:i w:val="false"/>
          <w:color w:val="000000"/>
          <w:sz w:val="28"/>
        </w:rPr>
        <w:t>
      117. Педагогом выбираются наиболее выразительные технические приемы дирижирования, способствующие раскрытию всех особенностей оркестрового звучания, показу всех мелодических линий голосов, гармонического сопровождения, вступления полифонического голоса.</w:t>
      </w:r>
    </w:p>
    <w:bookmarkEnd w:id="19442"/>
    <w:bookmarkStart w:name="z23984" w:id="19443"/>
    <w:p>
      <w:pPr>
        <w:spacing w:after="0"/>
        <w:ind w:left="0"/>
        <w:jc w:val="both"/>
      </w:pPr>
      <w:r>
        <w:rPr>
          <w:rFonts w:ascii="Times New Roman"/>
          <w:b w:val="false"/>
          <w:i w:val="false"/>
          <w:color w:val="000000"/>
          <w:sz w:val="28"/>
        </w:rPr>
        <w:t>
      118. Обучающийся под руководством педагога осваивает широкий круг произведений, необходимый для практической деятельности. Партитура усваивается путем внутреннего слушания, сольфеджирования, проигрывания на фортепиано, аудио – видео записей.</w:t>
      </w:r>
    </w:p>
    <w:bookmarkEnd w:id="19443"/>
    <w:bookmarkStart w:name="z23985" w:id="19444"/>
    <w:p>
      <w:pPr>
        <w:spacing w:after="0"/>
        <w:ind w:left="0"/>
        <w:jc w:val="both"/>
      </w:pPr>
      <w:r>
        <w:rPr>
          <w:rFonts w:ascii="Times New Roman"/>
          <w:b w:val="false"/>
          <w:i w:val="false"/>
          <w:color w:val="000000"/>
          <w:sz w:val="28"/>
        </w:rPr>
        <w:t>
      119. Основной задачей педагога является раскрытие волевых качеств обучающегося через эмоциональное восприятие музыки, мимику, жест, в процессе применения которых вырабатывается комплексное понимание дирижерского воздействия на звучание музыкального произведения для передачи художественного замысла.</w:t>
      </w:r>
    </w:p>
    <w:bookmarkEnd w:id="19444"/>
    <w:bookmarkStart w:name="z23986" w:id="19445"/>
    <w:p>
      <w:pPr>
        <w:spacing w:after="0"/>
        <w:ind w:left="0"/>
        <w:jc w:val="both"/>
      </w:pPr>
      <w:r>
        <w:rPr>
          <w:rFonts w:ascii="Times New Roman"/>
          <w:b w:val="false"/>
          <w:i w:val="false"/>
          <w:color w:val="000000"/>
          <w:sz w:val="28"/>
        </w:rPr>
        <w:t xml:space="preserve">
      120. Педагог наряду с закреплением и совершенствованием базовой техники дирижирования показывает практическое применение выразительных жестов, передачу штрихов, постановку выразительных фермат и их снятие. </w:t>
      </w:r>
    </w:p>
    <w:bookmarkEnd w:id="19445"/>
    <w:bookmarkStart w:name="z23987" w:id="19446"/>
    <w:p>
      <w:pPr>
        <w:spacing w:after="0"/>
        <w:ind w:left="0"/>
        <w:jc w:val="both"/>
      </w:pPr>
      <w:r>
        <w:rPr>
          <w:rFonts w:ascii="Times New Roman"/>
          <w:b w:val="false"/>
          <w:i w:val="false"/>
          <w:color w:val="000000"/>
          <w:sz w:val="28"/>
        </w:rPr>
        <w:t xml:space="preserve">
      121. На занятиях оркестра педагог большое внимание уделяет развитию у обучающегося навыков чтения нот с листа. </w:t>
      </w:r>
    </w:p>
    <w:bookmarkEnd w:id="19446"/>
    <w:bookmarkStart w:name="z23988" w:id="19447"/>
    <w:p>
      <w:pPr>
        <w:spacing w:after="0"/>
        <w:ind w:left="0"/>
        <w:jc w:val="both"/>
      </w:pPr>
      <w:r>
        <w:rPr>
          <w:rFonts w:ascii="Times New Roman"/>
          <w:b w:val="false"/>
          <w:i w:val="false"/>
          <w:color w:val="000000"/>
          <w:sz w:val="28"/>
        </w:rPr>
        <w:t>
      122. В целях постепенного и планомерного развития этого навыка работа начинается с легких произведений, с минимальным количеством знаков альтерации и простым ритмическим рисунком.</w:t>
      </w:r>
    </w:p>
    <w:bookmarkEnd w:id="19447"/>
    <w:bookmarkStart w:name="z23989" w:id="19448"/>
    <w:p>
      <w:pPr>
        <w:spacing w:after="0"/>
        <w:ind w:left="0"/>
        <w:jc w:val="both"/>
      </w:pPr>
      <w:r>
        <w:rPr>
          <w:rFonts w:ascii="Times New Roman"/>
          <w:b w:val="false"/>
          <w:i w:val="false"/>
          <w:color w:val="000000"/>
          <w:sz w:val="28"/>
        </w:rPr>
        <w:t xml:space="preserve">
      123. При чтении нот с листа выполняются элементарные требования данной партитуры, чтобы получить правильное представление о содержании и форме исполняемого произведения. </w:t>
      </w:r>
    </w:p>
    <w:bookmarkEnd w:id="19448"/>
    <w:bookmarkStart w:name="z23990" w:id="19449"/>
    <w:p>
      <w:pPr>
        <w:spacing w:after="0"/>
        <w:ind w:left="0"/>
        <w:jc w:val="both"/>
      </w:pPr>
      <w:r>
        <w:rPr>
          <w:rFonts w:ascii="Times New Roman"/>
          <w:b w:val="false"/>
          <w:i w:val="false"/>
          <w:color w:val="000000"/>
          <w:sz w:val="28"/>
        </w:rPr>
        <w:t>
      124. Количество проработанных произведений, их разнообразие по жанру, форме, фактуре и характеру имеет большое значение в расширении музыкального кругозора обучающегося, развитии навыков чтения нот с листа.</w:t>
      </w:r>
    </w:p>
    <w:bookmarkEnd w:id="19449"/>
    <w:bookmarkStart w:name="z23991" w:id="19450"/>
    <w:p>
      <w:pPr>
        <w:spacing w:after="0"/>
        <w:ind w:left="0"/>
        <w:jc w:val="both"/>
      </w:pPr>
      <w:r>
        <w:rPr>
          <w:rFonts w:ascii="Times New Roman"/>
          <w:b w:val="false"/>
          <w:i w:val="false"/>
          <w:color w:val="000000"/>
          <w:sz w:val="28"/>
        </w:rPr>
        <w:t>
      125.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9450"/>
    <w:bookmarkStart w:name="z23992" w:id="19451"/>
    <w:p>
      <w:pPr>
        <w:spacing w:after="0"/>
        <w:ind w:left="0"/>
        <w:jc w:val="both"/>
      </w:pPr>
      <w:r>
        <w:rPr>
          <w:rFonts w:ascii="Times New Roman"/>
          <w:b w:val="false"/>
          <w:i w:val="false"/>
          <w:color w:val="000000"/>
          <w:sz w:val="28"/>
        </w:rPr>
        <w:t>
      126. Индивидуальная домашняя работа проводится в несколько приемов и строится в соответствии с рекомендациями педагога.</w:t>
      </w:r>
    </w:p>
    <w:bookmarkEnd w:id="19451"/>
    <w:bookmarkStart w:name="z23993" w:id="19452"/>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разные технические способы. С учетом умственных и физических возможностей обучающегося педагог определяет время работы над тем или иным видом занятия.</w:t>
      </w:r>
    </w:p>
    <w:bookmarkEnd w:id="19452"/>
    <w:bookmarkStart w:name="z23994" w:id="19453"/>
    <w:p>
      <w:pPr>
        <w:spacing w:after="0"/>
        <w:ind w:left="0"/>
        <w:jc w:val="both"/>
      </w:pPr>
      <w:r>
        <w:rPr>
          <w:rFonts w:ascii="Times New Roman"/>
          <w:b w:val="false"/>
          <w:i w:val="false"/>
          <w:color w:val="000000"/>
          <w:sz w:val="28"/>
        </w:rPr>
        <w:t xml:space="preserve">
      127. Формы работы для активизации самостоятельных занятий обучающегося: </w:t>
      </w:r>
    </w:p>
    <w:bookmarkEnd w:id="19453"/>
    <w:bookmarkStart w:name="z23995" w:id="19454"/>
    <w:p>
      <w:pPr>
        <w:spacing w:after="0"/>
        <w:ind w:left="0"/>
        <w:jc w:val="both"/>
      </w:pPr>
      <w:r>
        <w:rPr>
          <w:rFonts w:ascii="Times New Roman"/>
          <w:b w:val="false"/>
          <w:i w:val="false"/>
          <w:color w:val="000000"/>
          <w:sz w:val="28"/>
        </w:rPr>
        <w:t>
      1) анализ собственного исполнения – обучающийся оценивает свое дирижирование оркестром, отмечает допущенные ошибки;</w:t>
      </w:r>
    </w:p>
    <w:bookmarkEnd w:id="19454"/>
    <w:bookmarkStart w:name="z23996" w:id="19455"/>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19455"/>
    <w:bookmarkStart w:name="z23997" w:id="19456"/>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19456"/>
    <w:bookmarkStart w:name="z23998" w:id="19457"/>
    <w:p>
      <w:pPr>
        <w:spacing w:after="0"/>
        <w:ind w:left="0"/>
        <w:jc w:val="both"/>
      </w:pPr>
      <w:r>
        <w:rPr>
          <w:rFonts w:ascii="Times New Roman"/>
          <w:b w:val="false"/>
          <w:i w:val="false"/>
          <w:color w:val="000000"/>
          <w:sz w:val="28"/>
        </w:rPr>
        <w:t>
      128. Содержание самостоятельной работы:</w:t>
      </w:r>
    </w:p>
    <w:bookmarkEnd w:id="19457"/>
    <w:bookmarkStart w:name="z23999" w:id="19458"/>
    <w:p>
      <w:pPr>
        <w:spacing w:after="0"/>
        <w:ind w:left="0"/>
        <w:jc w:val="both"/>
      </w:pPr>
      <w:r>
        <w:rPr>
          <w:rFonts w:ascii="Times New Roman"/>
          <w:b w:val="false"/>
          <w:i w:val="false"/>
          <w:color w:val="000000"/>
          <w:sz w:val="28"/>
        </w:rPr>
        <w:t>
      1) выразительное исполнение изучаемой партитуры;</w:t>
      </w:r>
    </w:p>
    <w:bookmarkEnd w:id="19458"/>
    <w:bookmarkStart w:name="z24000" w:id="19459"/>
    <w:p>
      <w:pPr>
        <w:spacing w:after="0"/>
        <w:ind w:left="0"/>
        <w:jc w:val="both"/>
      </w:pPr>
      <w:r>
        <w:rPr>
          <w:rFonts w:ascii="Times New Roman"/>
          <w:b w:val="false"/>
          <w:i w:val="false"/>
          <w:color w:val="000000"/>
          <w:sz w:val="28"/>
        </w:rPr>
        <w:t>
      2) подготовка рассказа о творчестве композитора и авторе текста произведения;</w:t>
      </w:r>
    </w:p>
    <w:bookmarkEnd w:id="19459"/>
    <w:bookmarkStart w:name="z24001" w:id="19460"/>
    <w:p>
      <w:pPr>
        <w:spacing w:after="0"/>
        <w:ind w:left="0"/>
        <w:jc w:val="both"/>
      </w:pPr>
      <w:r>
        <w:rPr>
          <w:rFonts w:ascii="Times New Roman"/>
          <w:b w:val="false"/>
          <w:i w:val="false"/>
          <w:color w:val="000000"/>
          <w:sz w:val="28"/>
        </w:rPr>
        <w:t>
      3) устный анализ партитуры.</w:t>
      </w:r>
    </w:p>
    <w:bookmarkEnd w:id="19460"/>
    <w:bookmarkStart w:name="z24002" w:id="19461"/>
    <w:p>
      <w:pPr>
        <w:spacing w:after="0"/>
        <w:ind w:left="0"/>
        <w:jc w:val="both"/>
      </w:pPr>
      <w:r>
        <w:rPr>
          <w:rFonts w:ascii="Times New Roman"/>
          <w:b w:val="false"/>
          <w:i w:val="false"/>
          <w:color w:val="000000"/>
          <w:sz w:val="28"/>
        </w:rPr>
        <w:t>
      129. Содержание домашних заданий:</w:t>
      </w:r>
    </w:p>
    <w:bookmarkEnd w:id="19461"/>
    <w:bookmarkStart w:name="z24003" w:id="19462"/>
    <w:p>
      <w:pPr>
        <w:spacing w:after="0"/>
        <w:ind w:left="0"/>
        <w:jc w:val="both"/>
      </w:pPr>
      <w:r>
        <w:rPr>
          <w:rFonts w:ascii="Times New Roman"/>
          <w:b w:val="false"/>
          <w:i w:val="false"/>
          <w:color w:val="000000"/>
          <w:sz w:val="28"/>
        </w:rPr>
        <w:t>
      1) упражнения над развитием независимости рук;</w:t>
      </w:r>
    </w:p>
    <w:bookmarkEnd w:id="19462"/>
    <w:bookmarkStart w:name="z24004" w:id="19463"/>
    <w:p>
      <w:pPr>
        <w:spacing w:after="0"/>
        <w:ind w:left="0"/>
        <w:jc w:val="both"/>
      </w:pPr>
      <w:r>
        <w:rPr>
          <w:rFonts w:ascii="Times New Roman"/>
          <w:b w:val="false"/>
          <w:i w:val="false"/>
          <w:color w:val="000000"/>
          <w:sz w:val="28"/>
        </w:rPr>
        <w:t>
      2) работа над общей техникой;</w:t>
      </w:r>
    </w:p>
    <w:bookmarkEnd w:id="19463"/>
    <w:bookmarkStart w:name="z24005" w:id="19464"/>
    <w:p>
      <w:pPr>
        <w:spacing w:after="0"/>
        <w:ind w:left="0"/>
        <w:jc w:val="both"/>
      </w:pPr>
      <w:r>
        <w:rPr>
          <w:rFonts w:ascii="Times New Roman"/>
          <w:b w:val="false"/>
          <w:i w:val="false"/>
          <w:color w:val="000000"/>
          <w:sz w:val="28"/>
        </w:rPr>
        <w:t>
      3) работа над художественным материалом;</w:t>
      </w:r>
    </w:p>
    <w:bookmarkEnd w:id="19464"/>
    <w:bookmarkStart w:name="z24006" w:id="19465"/>
    <w:p>
      <w:pPr>
        <w:spacing w:after="0"/>
        <w:ind w:left="0"/>
        <w:jc w:val="both"/>
      </w:pPr>
      <w:r>
        <w:rPr>
          <w:rFonts w:ascii="Times New Roman"/>
          <w:b w:val="false"/>
          <w:i w:val="false"/>
          <w:color w:val="000000"/>
          <w:sz w:val="28"/>
        </w:rPr>
        <w:t>
      4) работа над дополнительным материалом;</w:t>
      </w:r>
    </w:p>
    <w:bookmarkEnd w:id="19465"/>
    <w:bookmarkStart w:name="z24007" w:id="19466"/>
    <w:p>
      <w:pPr>
        <w:spacing w:after="0"/>
        <w:ind w:left="0"/>
        <w:jc w:val="both"/>
      </w:pPr>
      <w:r>
        <w:rPr>
          <w:rFonts w:ascii="Times New Roman"/>
          <w:b w:val="false"/>
          <w:i w:val="false"/>
          <w:color w:val="000000"/>
          <w:sz w:val="28"/>
        </w:rPr>
        <w:t>
      5) чтение нот с листа;</w:t>
      </w:r>
    </w:p>
    <w:bookmarkEnd w:id="19466"/>
    <w:bookmarkStart w:name="z24008" w:id="19467"/>
    <w:p>
      <w:pPr>
        <w:spacing w:after="0"/>
        <w:ind w:left="0"/>
        <w:jc w:val="both"/>
      </w:pPr>
      <w:r>
        <w:rPr>
          <w:rFonts w:ascii="Times New Roman"/>
          <w:b w:val="false"/>
          <w:i w:val="false"/>
          <w:color w:val="000000"/>
          <w:sz w:val="28"/>
        </w:rPr>
        <w:t>
      6) игра мелодии или аккомпанемента по слуху;</w:t>
      </w:r>
    </w:p>
    <w:bookmarkEnd w:id="19467"/>
    <w:bookmarkStart w:name="z24009" w:id="19468"/>
    <w:p>
      <w:pPr>
        <w:spacing w:after="0"/>
        <w:ind w:left="0"/>
        <w:jc w:val="both"/>
      </w:pPr>
      <w:r>
        <w:rPr>
          <w:rFonts w:ascii="Times New Roman"/>
          <w:b w:val="false"/>
          <w:i w:val="false"/>
          <w:color w:val="000000"/>
          <w:sz w:val="28"/>
        </w:rPr>
        <w:t>
      7) дирижирование оркестровыми произведениями в исполнении на фортепиано;</w:t>
      </w:r>
    </w:p>
    <w:bookmarkEnd w:id="19468"/>
    <w:bookmarkStart w:name="z24010" w:id="19469"/>
    <w:p>
      <w:pPr>
        <w:spacing w:after="0"/>
        <w:ind w:left="0"/>
        <w:jc w:val="both"/>
      </w:pPr>
      <w:r>
        <w:rPr>
          <w:rFonts w:ascii="Times New Roman"/>
          <w:b w:val="false"/>
          <w:i w:val="false"/>
          <w:color w:val="000000"/>
          <w:sz w:val="28"/>
        </w:rPr>
        <w:t>
      8) посещение репетиций;</w:t>
      </w:r>
    </w:p>
    <w:bookmarkEnd w:id="19469"/>
    <w:bookmarkStart w:name="z24011" w:id="19470"/>
    <w:p>
      <w:pPr>
        <w:spacing w:after="0"/>
        <w:ind w:left="0"/>
        <w:jc w:val="both"/>
      </w:pPr>
      <w:r>
        <w:rPr>
          <w:rFonts w:ascii="Times New Roman"/>
          <w:b w:val="false"/>
          <w:i w:val="false"/>
          <w:color w:val="000000"/>
          <w:sz w:val="28"/>
        </w:rPr>
        <w:t>
      9) прослушивание аудиозаписей.</w:t>
      </w:r>
    </w:p>
    <w:bookmarkEnd w:id="19470"/>
    <w:bookmarkStart w:name="z24012" w:id="19471"/>
    <w:p>
      <w:pPr>
        <w:spacing w:after="0"/>
        <w:ind w:left="0"/>
        <w:jc w:val="both"/>
      </w:pPr>
      <w:r>
        <w:rPr>
          <w:rFonts w:ascii="Times New Roman"/>
          <w:b w:val="false"/>
          <w:i w:val="false"/>
          <w:color w:val="000000"/>
          <w:sz w:val="28"/>
        </w:rPr>
        <w:t>
      130. Межпредметные связи предмета "Основы оркестрового дирижирования" с предметами "Сольфеджио", "Казахская музыкальная литература", "Мировая музыкальная литература" побуждают обучающихся к целостному познанию различных художественных явлений.</w:t>
      </w:r>
    </w:p>
    <w:bookmarkEnd w:id="19471"/>
    <w:bookmarkStart w:name="z24013" w:id="1947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9472"/>
    <w:bookmarkStart w:name="z24014" w:id="19473"/>
    <w:p>
      <w:pPr>
        <w:spacing w:after="0"/>
        <w:ind w:left="0"/>
        <w:jc w:val="both"/>
      </w:pPr>
      <w:r>
        <w:rPr>
          <w:rFonts w:ascii="Times New Roman"/>
          <w:b w:val="false"/>
          <w:i w:val="false"/>
          <w:color w:val="000000"/>
          <w:sz w:val="28"/>
        </w:rPr>
        <w:t>
      131. Программные требования по предмету "Основы оркестрового дирижирования" в 6 классе:</w:t>
      </w:r>
    </w:p>
    <w:bookmarkEnd w:id="19473"/>
    <w:bookmarkStart w:name="z24015" w:id="19474"/>
    <w:p>
      <w:pPr>
        <w:spacing w:after="0"/>
        <w:ind w:left="0"/>
        <w:jc w:val="both"/>
      </w:pPr>
      <w:r>
        <w:rPr>
          <w:rFonts w:ascii="Times New Roman"/>
          <w:b w:val="false"/>
          <w:i w:val="false"/>
          <w:color w:val="000000"/>
          <w:sz w:val="28"/>
        </w:rPr>
        <w:t>
      1) знакомство с краткой историей дирижирования, элементарными основами техники дирижирования, основой дирижерской техники;</w:t>
      </w:r>
    </w:p>
    <w:bookmarkEnd w:id="19474"/>
    <w:bookmarkStart w:name="z24016" w:id="19475"/>
    <w:p>
      <w:pPr>
        <w:spacing w:after="0"/>
        <w:ind w:left="0"/>
        <w:jc w:val="both"/>
      </w:pPr>
      <w:r>
        <w:rPr>
          <w:rFonts w:ascii="Times New Roman"/>
          <w:b w:val="false"/>
          <w:i w:val="false"/>
          <w:color w:val="000000"/>
          <w:sz w:val="28"/>
        </w:rPr>
        <w:t>
      2) работа над элементами дирижерской техники: постановка дирижерского аппарата: руки (работа над позицией кистей рук, которые следует держать на уровне груди), корпус (держать корпус свободно, естественно, спокойно, плечи развернуты, грудь расправлена);</w:t>
      </w:r>
    </w:p>
    <w:bookmarkEnd w:id="19475"/>
    <w:bookmarkStart w:name="z24017" w:id="19476"/>
    <w:p>
      <w:pPr>
        <w:spacing w:after="0"/>
        <w:ind w:left="0"/>
        <w:jc w:val="both"/>
      </w:pPr>
      <w:r>
        <w:rPr>
          <w:rFonts w:ascii="Times New Roman"/>
          <w:b w:val="false"/>
          <w:i w:val="false"/>
          <w:color w:val="000000"/>
          <w:sz w:val="28"/>
        </w:rPr>
        <w:t>
      3) изучение двухдольной сетки дирижирования, понятие ауфтакта в дирижировании, прием вступления (момент внимания, момент дыхания, жест вступления, вступление и снятие на всех долях такта);</w:t>
      </w:r>
    </w:p>
    <w:bookmarkEnd w:id="19476"/>
    <w:bookmarkStart w:name="z24018" w:id="19477"/>
    <w:p>
      <w:pPr>
        <w:spacing w:after="0"/>
        <w:ind w:left="0"/>
        <w:jc w:val="both"/>
      </w:pPr>
      <w:r>
        <w:rPr>
          <w:rFonts w:ascii="Times New Roman"/>
          <w:b w:val="false"/>
          <w:i w:val="false"/>
          <w:color w:val="000000"/>
          <w:sz w:val="28"/>
        </w:rPr>
        <w:t>
      4) овладевание основными навыками техники игры (посадка, способы звукоизвлечения, аппликатура), развитие навыков коллективной игры, самостоятельного разбора оркестровых партий;</w:t>
      </w:r>
    </w:p>
    <w:bookmarkEnd w:id="19477"/>
    <w:bookmarkStart w:name="z24019" w:id="19478"/>
    <w:p>
      <w:pPr>
        <w:spacing w:after="0"/>
        <w:ind w:left="0"/>
        <w:jc w:val="both"/>
      </w:pPr>
      <w:r>
        <w:rPr>
          <w:rFonts w:ascii="Times New Roman"/>
          <w:b w:val="false"/>
          <w:i w:val="false"/>
          <w:color w:val="000000"/>
          <w:sz w:val="28"/>
        </w:rPr>
        <w:t>
      5) формирование умения исполнять свою партию, следуя замыслу автора и требованиям педагога (руководителя оркестра), овладение знаниями профессиональной терминологии, необходимой на данном этапе;</w:t>
      </w:r>
    </w:p>
    <w:bookmarkEnd w:id="19478"/>
    <w:bookmarkStart w:name="z24020" w:id="19479"/>
    <w:p>
      <w:pPr>
        <w:spacing w:after="0"/>
        <w:ind w:left="0"/>
        <w:jc w:val="both"/>
      </w:pPr>
      <w:r>
        <w:rPr>
          <w:rFonts w:ascii="Times New Roman"/>
          <w:b w:val="false"/>
          <w:i w:val="false"/>
          <w:color w:val="000000"/>
          <w:sz w:val="28"/>
        </w:rPr>
        <w:t>
      6) знакомство с дирижерским жестом, овладение навыком начинать и заканчивать игру по дирижерскому жесту, совершенствование технических возможностей в овладении музыкальных инструментов, усложнение репертуара за счет введения новых приемов игры;</w:t>
      </w:r>
    </w:p>
    <w:bookmarkEnd w:id="19479"/>
    <w:bookmarkStart w:name="z24021" w:id="19480"/>
    <w:p>
      <w:pPr>
        <w:spacing w:after="0"/>
        <w:ind w:left="0"/>
        <w:jc w:val="both"/>
      </w:pPr>
      <w:r>
        <w:rPr>
          <w:rFonts w:ascii="Times New Roman"/>
          <w:b w:val="false"/>
          <w:i w:val="false"/>
          <w:color w:val="000000"/>
          <w:sz w:val="28"/>
        </w:rPr>
        <w:t xml:space="preserve">
      7) формирование умения разучивать партии в группах однородных инструментов и самостоятельно; умения слышать подголоски, партии солиста и аккомпанемента, овладение навыками понимания дирижерского жеста, выработка устойчивой ритмичности в умеренных темпах, развитие навыков оркестрового исполнительства и артистичности; </w:t>
      </w:r>
    </w:p>
    <w:bookmarkEnd w:id="19480"/>
    <w:bookmarkStart w:name="z24022" w:id="19481"/>
    <w:p>
      <w:pPr>
        <w:spacing w:after="0"/>
        <w:ind w:left="0"/>
        <w:jc w:val="both"/>
      </w:pPr>
      <w:r>
        <w:rPr>
          <w:rFonts w:ascii="Times New Roman"/>
          <w:b w:val="false"/>
          <w:i w:val="false"/>
          <w:color w:val="000000"/>
          <w:sz w:val="28"/>
        </w:rPr>
        <w:t>
      8) знакомство с музыкальными жанрами, творчеством композиторов, лучшими исполнителями и оркестровыми коллективами, прослушивание их игры в записях;</w:t>
      </w:r>
    </w:p>
    <w:bookmarkEnd w:id="19481"/>
    <w:bookmarkStart w:name="z24023" w:id="19482"/>
    <w:p>
      <w:pPr>
        <w:spacing w:after="0"/>
        <w:ind w:left="0"/>
        <w:jc w:val="both"/>
      </w:pPr>
      <w:r>
        <w:rPr>
          <w:rFonts w:ascii="Times New Roman"/>
          <w:b w:val="false"/>
          <w:i w:val="false"/>
          <w:color w:val="000000"/>
          <w:sz w:val="28"/>
        </w:rPr>
        <w:t>
      9) освоение упражнений на развитие независимости рук, основных схем дирижирования, приемов техники дирижирования, связи дирижерского жеста с темпом, характером музыки, динамикой и ритмическим рисунком.</w:t>
      </w:r>
    </w:p>
    <w:bookmarkEnd w:id="19482"/>
    <w:bookmarkStart w:name="z24024" w:id="19483"/>
    <w:p>
      <w:pPr>
        <w:spacing w:after="0"/>
        <w:ind w:left="0"/>
        <w:jc w:val="both"/>
      </w:pPr>
      <w:r>
        <w:rPr>
          <w:rFonts w:ascii="Times New Roman"/>
          <w:b w:val="false"/>
          <w:i w:val="false"/>
          <w:color w:val="000000"/>
          <w:sz w:val="28"/>
        </w:rPr>
        <w:t xml:space="preserve">
      10) разучивание оркестровых партий, 1-2 разнохарактерных произведений. </w:t>
      </w:r>
    </w:p>
    <w:bookmarkEnd w:id="19483"/>
    <w:bookmarkStart w:name="z24025" w:id="19484"/>
    <w:p>
      <w:pPr>
        <w:spacing w:after="0"/>
        <w:ind w:left="0"/>
        <w:jc w:val="both"/>
      </w:pPr>
      <w:r>
        <w:rPr>
          <w:rFonts w:ascii="Times New Roman"/>
          <w:b w:val="false"/>
          <w:i w:val="false"/>
          <w:color w:val="000000"/>
          <w:sz w:val="28"/>
        </w:rPr>
        <w:t>
      132. Содержание учебного предмета в 6 классе.</w:t>
      </w:r>
    </w:p>
    <w:bookmarkEnd w:id="19484"/>
    <w:bookmarkStart w:name="z24026" w:id="19485"/>
    <w:p>
      <w:pPr>
        <w:spacing w:after="0"/>
        <w:ind w:left="0"/>
        <w:jc w:val="both"/>
      </w:pPr>
      <w:r>
        <w:rPr>
          <w:rFonts w:ascii="Times New Roman"/>
          <w:b w:val="false"/>
          <w:i w:val="false"/>
          <w:color w:val="000000"/>
          <w:sz w:val="28"/>
        </w:rPr>
        <w:t xml:space="preserve">
      Тематическое планирование. </w:t>
      </w:r>
    </w:p>
    <w:bookmarkEnd w:id="19485"/>
    <w:bookmarkStart w:name="z24027" w:id="19486"/>
    <w:p>
      <w:pPr>
        <w:spacing w:after="0"/>
        <w:ind w:left="0"/>
        <w:jc w:val="both"/>
      </w:pPr>
      <w:r>
        <w:rPr>
          <w:rFonts w:ascii="Times New Roman"/>
          <w:b w:val="false"/>
          <w:i w:val="false"/>
          <w:color w:val="000000"/>
          <w:sz w:val="28"/>
        </w:rPr>
        <w:t>
      Тема 1. Дирижер оркестра как художественно – творческая личность. Основные функции и задачи дирижера. Профессиональные и психолого-педагогические требования к личности дирижера. Современный дирижер – это универсал, человек с высокой музыкальной культурой, абсолютным слухом и памятью. Дирижер – воспитатель, организатор и руководитель.</w:t>
      </w:r>
    </w:p>
    <w:bookmarkEnd w:id="19486"/>
    <w:bookmarkStart w:name="z24028" w:id="19487"/>
    <w:p>
      <w:pPr>
        <w:spacing w:after="0"/>
        <w:ind w:left="0"/>
        <w:jc w:val="both"/>
      </w:pPr>
      <w:r>
        <w:rPr>
          <w:rFonts w:ascii="Times New Roman"/>
          <w:b w:val="false"/>
          <w:i w:val="false"/>
          <w:color w:val="000000"/>
          <w:sz w:val="28"/>
        </w:rPr>
        <w:t xml:space="preserve">
      Тема 2. Дирижирование как особый вид музыкально-исполнительского искусства. </w:t>
      </w:r>
    </w:p>
    <w:bookmarkEnd w:id="19487"/>
    <w:bookmarkStart w:name="z24029" w:id="19488"/>
    <w:p>
      <w:pPr>
        <w:spacing w:after="0"/>
        <w:ind w:left="0"/>
        <w:jc w:val="both"/>
      </w:pPr>
      <w:r>
        <w:rPr>
          <w:rFonts w:ascii="Times New Roman"/>
          <w:b w:val="false"/>
          <w:i w:val="false"/>
          <w:color w:val="000000"/>
          <w:sz w:val="28"/>
        </w:rPr>
        <w:t>
      Краткая история дирижирования. Западноевропейская дирижерская школа. Особенности западноевропейской дирижерской школы (глубокое проникновение в авторский замысел, тонкое стилистическое чутье, стройность формы, безупречный ритм, исключительная убедительность дирижерского воплощения). Расцвет западноевропейской дирижерской школы (начало девятнадцатого столетия). Яркие представители западноевропейской дирижерской школы.</w:t>
      </w:r>
    </w:p>
    <w:bookmarkEnd w:id="19488"/>
    <w:bookmarkStart w:name="z24030" w:id="19489"/>
    <w:p>
      <w:pPr>
        <w:spacing w:after="0"/>
        <w:ind w:left="0"/>
        <w:jc w:val="both"/>
      </w:pPr>
      <w:r>
        <w:rPr>
          <w:rFonts w:ascii="Times New Roman"/>
          <w:b w:val="false"/>
          <w:i w:val="false"/>
          <w:color w:val="000000"/>
          <w:sz w:val="28"/>
        </w:rPr>
        <w:t xml:space="preserve">
      Густав Малер, гениальный композитор, гениальный дирижер. Малер – исполнитель симфонического репертуара своего времени. </w:t>
      </w:r>
    </w:p>
    <w:bookmarkEnd w:id="19489"/>
    <w:bookmarkStart w:name="z24031" w:id="19490"/>
    <w:p>
      <w:pPr>
        <w:spacing w:after="0"/>
        <w:ind w:left="0"/>
        <w:jc w:val="both"/>
      </w:pPr>
      <w:r>
        <w:rPr>
          <w:rFonts w:ascii="Times New Roman"/>
          <w:b w:val="false"/>
          <w:i w:val="false"/>
          <w:color w:val="000000"/>
          <w:sz w:val="28"/>
        </w:rPr>
        <w:t>
      Артур Никиш – дирижер, величайший импровизатор. Дирижеры В. Фуртвенглер. Ф. Вайнгартнер, Г. Шерхен, Ш. Мюнш, Б. Вальтер.</w:t>
      </w:r>
    </w:p>
    <w:bookmarkEnd w:id="19490"/>
    <w:bookmarkStart w:name="z24032" w:id="19491"/>
    <w:p>
      <w:pPr>
        <w:spacing w:after="0"/>
        <w:ind w:left="0"/>
        <w:jc w:val="both"/>
      </w:pPr>
      <w:r>
        <w:rPr>
          <w:rFonts w:ascii="Times New Roman"/>
          <w:b w:val="false"/>
          <w:i w:val="false"/>
          <w:color w:val="000000"/>
          <w:sz w:val="28"/>
        </w:rPr>
        <w:t>
      История и развитие русской школы дирижирования. Влияние зарубежных дирижеров на становление профессионального дирижирования в России. Начало профессиональному обучению отечественной школы дирижирования.</w:t>
      </w:r>
    </w:p>
    <w:bookmarkEnd w:id="19491"/>
    <w:bookmarkStart w:name="z24033" w:id="19492"/>
    <w:p>
      <w:pPr>
        <w:spacing w:after="0"/>
        <w:ind w:left="0"/>
        <w:jc w:val="both"/>
      </w:pPr>
      <w:r>
        <w:rPr>
          <w:rFonts w:ascii="Times New Roman"/>
          <w:b w:val="false"/>
          <w:i w:val="false"/>
          <w:color w:val="000000"/>
          <w:sz w:val="28"/>
        </w:rPr>
        <w:t xml:space="preserve">
      Дирижеры А. Рубинштейн, Н. Рубинштейн, М. Балакирев. Открытие дирижерских классов в Петербургской и Московской консерваториях. </w:t>
      </w:r>
    </w:p>
    <w:bookmarkEnd w:id="19492"/>
    <w:bookmarkStart w:name="z24034" w:id="19493"/>
    <w:p>
      <w:pPr>
        <w:spacing w:after="0"/>
        <w:ind w:left="0"/>
        <w:jc w:val="both"/>
      </w:pPr>
      <w:r>
        <w:rPr>
          <w:rFonts w:ascii="Times New Roman"/>
          <w:b w:val="false"/>
          <w:i w:val="false"/>
          <w:color w:val="000000"/>
          <w:sz w:val="28"/>
        </w:rPr>
        <w:t xml:space="preserve">
      Выдающиеся мастера дирижерского искусства: Н.С. Голованов, А.М. Пазовский, Н.П. Аносов, А.В. Гаук, Л.М. Гинзбург. </w:t>
      </w:r>
    </w:p>
    <w:bookmarkEnd w:id="19493"/>
    <w:bookmarkStart w:name="z24035" w:id="19494"/>
    <w:p>
      <w:pPr>
        <w:spacing w:after="0"/>
        <w:ind w:left="0"/>
        <w:jc w:val="both"/>
      </w:pPr>
      <w:r>
        <w:rPr>
          <w:rFonts w:ascii="Times New Roman"/>
          <w:b w:val="false"/>
          <w:i w:val="false"/>
          <w:color w:val="000000"/>
          <w:sz w:val="28"/>
        </w:rPr>
        <w:t>
      Дирижеры Е. Светланов, Г. Рождественский, М. Ростропович, В. Гергиев, В. Федосеев. Высокий профессионализм, преданность композиторскому замыслу, глубокое проникновение в стиль и интерпретацию музыкального произведения.</w:t>
      </w:r>
    </w:p>
    <w:bookmarkEnd w:id="19494"/>
    <w:bookmarkStart w:name="z24036" w:id="19495"/>
    <w:p>
      <w:pPr>
        <w:spacing w:after="0"/>
        <w:ind w:left="0"/>
        <w:jc w:val="both"/>
      </w:pPr>
      <w:r>
        <w:rPr>
          <w:rFonts w:ascii="Times New Roman"/>
          <w:b w:val="false"/>
          <w:i w:val="false"/>
          <w:color w:val="000000"/>
          <w:sz w:val="28"/>
        </w:rPr>
        <w:t>
      Конкурсы как этап в развитии отечественного дирижирования.</w:t>
      </w:r>
    </w:p>
    <w:bookmarkEnd w:id="19495"/>
    <w:bookmarkStart w:name="z24037" w:id="19496"/>
    <w:p>
      <w:pPr>
        <w:spacing w:after="0"/>
        <w:ind w:left="0"/>
        <w:jc w:val="both"/>
      </w:pPr>
      <w:r>
        <w:rPr>
          <w:rFonts w:ascii="Times New Roman"/>
          <w:b w:val="false"/>
          <w:i w:val="false"/>
          <w:color w:val="000000"/>
          <w:sz w:val="28"/>
        </w:rPr>
        <w:t>
      История и развитие школы дирижирования в Казахстане. Влияние зарубежных дирижеров на становление профессионального дирижирования. Профессиональное обучение отечественной школы дирижирования. Мастера дирижерского искусства М. Тулебаев, Н. Тлендиев, Ш. Кажгалиев, В. Мансуров, Т. К. Мынбаев, А. Бурибаев.</w:t>
      </w:r>
    </w:p>
    <w:bookmarkEnd w:id="19496"/>
    <w:bookmarkStart w:name="z24038" w:id="19497"/>
    <w:p>
      <w:pPr>
        <w:spacing w:after="0"/>
        <w:ind w:left="0"/>
        <w:jc w:val="both"/>
      </w:pPr>
      <w:r>
        <w:rPr>
          <w:rFonts w:ascii="Times New Roman"/>
          <w:b w:val="false"/>
          <w:i w:val="false"/>
          <w:color w:val="000000"/>
          <w:sz w:val="28"/>
        </w:rPr>
        <w:t xml:space="preserve">
      Тема 3. Дирижирование как исполнительское искусство. История возникновения дирижирования и основные особенности. Сущность процесса дирижирования. </w:t>
      </w:r>
    </w:p>
    <w:bookmarkEnd w:id="19497"/>
    <w:bookmarkStart w:name="z24039" w:id="19498"/>
    <w:p>
      <w:pPr>
        <w:spacing w:after="0"/>
        <w:ind w:left="0"/>
        <w:jc w:val="both"/>
      </w:pPr>
      <w:r>
        <w:rPr>
          <w:rFonts w:ascii="Times New Roman"/>
          <w:b w:val="false"/>
          <w:i w:val="false"/>
          <w:color w:val="000000"/>
          <w:sz w:val="28"/>
        </w:rPr>
        <w:t>
      Этапы развития дирижирования. Способы дирижирования. Управление ритмической стороной исполнения при помощи стука (рукой, ногой, палкой). Мнемонический способ (хейрономия). Обозначение относительной высоты звука его протяженности при помощи движений рук, пальцев, головы, тела. Управление исполнением при помощи игры на инструменте.</w:t>
      </w:r>
    </w:p>
    <w:bookmarkEnd w:id="19498"/>
    <w:bookmarkStart w:name="z24040" w:id="19499"/>
    <w:p>
      <w:pPr>
        <w:spacing w:after="0"/>
        <w:ind w:left="0"/>
        <w:jc w:val="both"/>
      </w:pPr>
      <w:r>
        <w:rPr>
          <w:rFonts w:ascii="Times New Roman"/>
          <w:b w:val="false"/>
          <w:i w:val="false"/>
          <w:color w:val="000000"/>
          <w:sz w:val="28"/>
        </w:rPr>
        <w:t>
      Тема 4. Дирижерский аппарат и его постановка. Основы техники дирижирования. Постановка дирижерского аппарата: положение корпуса, головы, рук, ног. Замах, удар, отражение. Специальные упражнения для постановки рук, элементарных движений и приемов тактирования без музыки. Усвоение начальных дирижерских движений, выработка технических приемов на художественных произведениях. Внутренняя и мышечная свобода аппарата дирижера. Руки, их многообразные движения, образующие стройную систему дирижирования. Мимика, осанка, положение головы, корпуса. Внешний вид дирижера.</w:t>
      </w:r>
    </w:p>
    <w:bookmarkEnd w:id="19499"/>
    <w:bookmarkStart w:name="z24041" w:id="19500"/>
    <w:p>
      <w:pPr>
        <w:spacing w:after="0"/>
        <w:ind w:left="0"/>
        <w:jc w:val="both"/>
      </w:pPr>
      <w:r>
        <w:rPr>
          <w:rFonts w:ascii="Times New Roman"/>
          <w:b w:val="false"/>
          <w:i w:val="false"/>
          <w:color w:val="000000"/>
          <w:sz w:val="28"/>
        </w:rPr>
        <w:t>
      Подготовка дирижерского аппарата. Гимнастические упражнения с элементами дирижирования. Упражнение на расслабление мышц рук, кистей, предплечья. Положение ног, корпуса, головы, рук, взгляд и мимика. Позиции рук, диапазон дирижерских движений.</w:t>
      </w:r>
    </w:p>
    <w:bookmarkEnd w:id="19500"/>
    <w:bookmarkStart w:name="z24042" w:id="19501"/>
    <w:p>
      <w:pPr>
        <w:spacing w:after="0"/>
        <w:ind w:left="0"/>
        <w:jc w:val="both"/>
      </w:pPr>
      <w:r>
        <w:rPr>
          <w:rFonts w:ascii="Times New Roman"/>
          <w:b w:val="false"/>
          <w:i w:val="false"/>
          <w:color w:val="000000"/>
          <w:sz w:val="28"/>
        </w:rPr>
        <w:t xml:space="preserve">
      Тема 5. Дирижерский жест и его структура. Специальные упражнения на устранение различных двигательных дефектов. Процесс овладения навыками тактирования. Первейшее условие дирижирования. Мышечная свобода движений, отсутствие излишнего напряжения в руках и плечевом поясе. </w:t>
      </w:r>
    </w:p>
    <w:bookmarkEnd w:id="19501"/>
    <w:bookmarkStart w:name="z24043" w:id="19502"/>
    <w:p>
      <w:pPr>
        <w:spacing w:after="0"/>
        <w:ind w:left="0"/>
        <w:jc w:val="both"/>
      </w:pPr>
      <w:r>
        <w:rPr>
          <w:rFonts w:ascii="Times New Roman"/>
          <w:b w:val="false"/>
          <w:i w:val="false"/>
          <w:color w:val="000000"/>
          <w:sz w:val="28"/>
        </w:rPr>
        <w:t>
      Показ видов дирижерского жеста. Формирование дирижерской техники в простых размерах.</w:t>
      </w:r>
    </w:p>
    <w:bookmarkEnd w:id="19502"/>
    <w:bookmarkStart w:name="z24044" w:id="19503"/>
    <w:p>
      <w:pPr>
        <w:spacing w:after="0"/>
        <w:ind w:left="0"/>
        <w:jc w:val="both"/>
      </w:pPr>
      <w:r>
        <w:rPr>
          <w:rFonts w:ascii="Times New Roman"/>
          <w:b w:val="false"/>
          <w:i w:val="false"/>
          <w:color w:val="000000"/>
          <w:sz w:val="28"/>
        </w:rPr>
        <w:t>
      Тема 6. Ауфтакт, его функции и разновидности. Ауфтакт и его роль в процессе дирижирования. Показ начала и снятия звучания. Тактирование и его отличие от дирижирования.</w:t>
      </w:r>
    </w:p>
    <w:bookmarkEnd w:id="19503"/>
    <w:bookmarkStart w:name="z24045" w:id="19504"/>
    <w:p>
      <w:pPr>
        <w:spacing w:after="0"/>
        <w:ind w:left="0"/>
        <w:jc w:val="both"/>
      </w:pPr>
      <w:r>
        <w:rPr>
          <w:rFonts w:ascii="Times New Roman"/>
          <w:b w:val="false"/>
          <w:i w:val="false"/>
          <w:color w:val="000000"/>
          <w:sz w:val="28"/>
        </w:rPr>
        <w:t>
      Ауфтакты в дирижировании. Выработка умения показа дыхания снятия на разные доли. Умение добиваться координации жеста при полной независимости рук. Освоение технических при?мов контрастной динамики, акцентов. При?мы вступления и снятия при выполнении упражнений отдельно правой и отдельно левой руками. Упражнения на координацию жеста при полной независимости рук.</w:t>
      </w:r>
    </w:p>
    <w:bookmarkEnd w:id="19504"/>
    <w:bookmarkStart w:name="z24046" w:id="19505"/>
    <w:p>
      <w:pPr>
        <w:spacing w:after="0"/>
        <w:ind w:left="0"/>
        <w:jc w:val="both"/>
      </w:pPr>
      <w:r>
        <w:rPr>
          <w:rFonts w:ascii="Times New Roman"/>
          <w:b w:val="false"/>
          <w:i w:val="false"/>
          <w:color w:val="000000"/>
          <w:sz w:val="28"/>
        </w:rPr>
        <w:t>
      Работа над особенностями различных видов динамики и акцентов. Определение начального момента исполнения. Определение темпа. Определение динамики.</w:t>
      </w:r>
    </w:p>
    <w:bookmarkEnd w:id="19505"/>
    <w:bookmarkStart w:name="z24047" w:id="19506"/>
    <w:p>
      <w:pPr>
        <w:spacing w:after="0"/>
        <w:ind w:left="0"/>
        <w:jc w:val="both"/>
      </w:pPr>
      <w:r>
        <w:rPr>
          <w:rFonts w:ascii="Times New Roman"/>
          <w:b w:val="false"/>
          <w:i w:val="false"/>
          <w:color w:val="000000"/>
          <w:sz w:val="28"/>
        </w:rPr>
        <w:t>
      Определение характера атаки звука. Определение образного содержания музыки. Элементы ауфтакта. Замах. Падение. Отдача.</w:t>
      </w:r>
    </w:p>
    <w:bookmarkEnd w:id="19506"/>
    <w:bookmarkStart w:name="z24048" w:id="19507"/>
    <w:p>
      <w:pPr>
        <w:spacing w:after="0"/>
        <w:ind w:left="0"/>
        <w:jc w:val="both"/>
      </w:pPr>
      <w:r>
        <w:rPr>
          <w:rFonts w:ascii="Times New Roman"/>
          <w:b w:val="false"/>
          <w:i w:val="false"/>
          <w:color w:val="000000"/>
          <w:sz w:val="28"/>
        </w:rPr>
        <w:t>
      Виды ауфтакта. Начальный полный ауфтакт. Начальный неполный ауфтакт. Задержанный ауфтакт. Опережающий ауфтакт. Обращенный ауфтакт. Междольный ауфтакт.</w:t>
      </w:r>
    </w:p>
    <w:bookmarkEnd w:id="19507"/>
    <w:bookmarkStart w:name="z24049" w:id="19508"/>
    <w:p>
      <w:pPr>
        <w:spacing w:after="0"/>
        <w:ind w:left="0"/>
        <w:jc w:val="both"/>
      </w:pPr>
      <w:r>
        <w:rPr>
          <w:rFonts w:ascii="Times New Roman"/>
          <w:b w:val="false"/>
          <w:i w:val="false"/>
          <w:color w:val="000000"/>
          <w:sz w:val="28"/>
        </w:rPr>
        <w:t>
      Показ ауфтакта. Ауфтакт (замах, стремление, точка, отражение). Жесты исполнительской организации (атакирующие, поддерживающие и обозначающие). Жесты образной выразительности.</w:t>
      </w:r>
    </w:p>
    <w:bookmarkEnd w:id="19508"/>
    <w:bookmarkStart w:name="z24050" w:id="19509"/>
    <w:p>
      <w:pPr>
        <w:spacing w:after="0"/>
        <w:ind w:left="0"/>
        <w:jc w:val="both"/>
      </w:pPr>
      <w:r>
        <w:rPr>
          <w:rFonts w:ascii="Times New Roman"/>
          <w:b w:val="false"/>
          <w:i w:val="false"/>
          <w:color w:val="000000"/>
          <w:sz w:val="28"/>
        </w:rPr>
        <w:t>
      Тема 7. Схемы тактирования. Принципы выбора схем. Простые и сложные схемы тактирования. Двухдольная схема (2/4, 2/2, 6/16, 6/8, 6/4). Трехдольная схема (3/2, 3/4, 3,8, 9/4, 9/8). Четырехдольная схема (4/2, 4/4, 4/8, 12/8). Пятидольный или смешанный такт. Шестидольная схема, виды тактирования. Семидольная схема, виды тактирования.</w:t>
      </w:r>
    </w:p>
    <w:bookmarkEnd w:id="19509"/>
    <w:bookmarkStart w:name="z24051" w:id="19510"/>
    <w:p>
      <w:pPr>
        <w:spacing w:after="0"/>
        <w:ind w:left="0"/>
        <w:jc w:val="both"/>
      </w:pPr>
      <w:r>
        <w:rPr>
          <w:rFonts w:ascii="Times New Roman"/>
          <w:b w:val="false"/>
          <w:i w:val="false"/>
          <w:color w:val="000000"/>
          <w:sz w:val="28"/>
        </w:rPr>
        <w:t xml:space="preserve">
      Тема 8. Фермата, ее виды, их техническое выполнение в дирижерской аппликатуре. Фермата – действенное выразительное средство музыки. Смысл ферматы, ее динамическая насыщенность, степень неустойчивости, протяженность. </w:t>
      </w:r>
    </w:p>
    <w:bookmarkEnd w:id="19510"/>
    <w:bookmarkStart w:name="z24052" w:id="19511"/>
    <w:p>
      <w:pPr>
        <w:spacing w:after="0"/>
        <w:ind w:left="0"/>
        <w:jc w:val="both"/>
      </w:pPr>
      <w:r>
        <w:rPr>
          <w:rFonts w:ascii="Times New Roman"/>
          <w:b w:val="false"/>
          <w:i w:val="false"/>
          <w:color w:val="000000"/>
          <w:sz w:val="28"/>
        </w:rPr>
        <w:t xml:space="preserve">
      Ферматы на различные доли такта. Фермата с изменением динамики звучания. Ферматы, требующие прекращения звучания. Ферматы, не прерывающие звучания музыки. Генеральная пауза. Пассивные жесты. </w:t>
      </w:r>
    </w:p>
    <w:bookmarkEnd w:id="19511"/>
    <w:bookmarkStart w:name="z24053" w:id="19512"/>
    <w:p>
      <w:pPr>
        <w:spacing w:after="0"/>
        <w:ind w:left="0"/>
        <w:jc w:val="both"/>
      </w:pPr>
      <w:r>
        <w:rPr>
          <w:rFonts w:ascii="Times New Roman"/>
          <w:b w:val="false"/>
          <w:i w:val="false"/>
          <w:color w:val="000000"/>
          <w:sz w:val="28"/>
        </w:rPr>
        <w:t>
      Прекращение звучания. Снятие круговым движением, на отражении, в точку. Затакты в дирижировании. Затакты с полной и неполной счетной доли.</w:t>
      </w:r>
    </w:p>
    <w:bookmarkEnd w:id="19512"/>
    <w:bookmarkStart w:name="z24054" w:id="19513"/>
    <w:p>
      <w:pPr>
        <w:spacing w:after="0"/>
        <w:ind w:left="0"/>
        <w:jc w:val="both"/>
      </w:pPr>
      <w:r>
        <w:rPr>
          <w:rFonts w:ascii="Times New Roman"/>
          <w:b w:val="false"/>
          <w:i w:val="false"/>
          <w:color w:val="000000"/>
          <w:sz w:val="28"/>
        </w:rPr>
        <w:t>
      Тема 9. Паузы. Техника выполнения пауз. Длительные и короткие паузы. Синкопы в дирижировании. Знакомство с понятием синкопы, как одним из выразительных элементов дирижирования. Синкопы долевые, междольные и внутридолевые. Техническое освоение синкопы. Работа над исполнением синкопы при помощи задержанного упругого жеста.</w:t>
      </w:r>
    </w:p>
    <w:bookmarkEnd w:id="19513"/>
    <w:bookmarkStart w:name="z24055" w:id="19514"/>
    <w:p>
      <w:pPr>
        <w:spacing w:after="0"/>
        <w:ind w:left="0"/>
        <w:jc w:val="both"/>
      </w:pPr>
      <w:r>
        <w:rPr>
          <w:rFonts w:ascii="Times New Roman"/>
          <w:b w:val="false"/>
          <w:i w:val="false"/>
          <w:color w:val="000000"/>
          <w:sz w:val="28"/>
        </w:rPr>
        <w:t>
      Акценты. Способы их показа в мануальной технике. Выразительные средства в музыке, их решения в жестах. Выразительные жесты дирижера, мимика и пантомимика. Значение мимики, пантомимы, движения головы, пальцев в раскрытии художественного образа.</w:t>
      </w:r>
    </w:p>
    <w:bookmarkEnd w:id="19514"/>
    <w:bookmarkStart w:name="z24056" w:id="19515"/>
    <w:p>
      <w:pPr>
        <w:spacing w:after="0"/>
        <w:ind w:left="0"/>
        <w:jc w:val="both"/>
      </w:pPr>
      <w:r>
        <w:rPr>
          <w:rFonts w:ascii="Times New Roman"/>
          <w:b w:val="false"/>
          <w:i w:val="false"/>
          <w:color w:val="000000"/>
          <w:sz w:val="28"/>
        </w:rPr>
        <w:t>
      Паузы в дирижировании. Показ пауз обозначающим и атакирующим жестом.</w:t>
      </w:r>
    </w:p>
    <w:bookmarkEnd w:id="19515"/>
    <w:bookmarkStart w:name="z24057" w:id="19516"/>
    <w:p>
      <w:pPr>
        <w:spacing w:after="0"/>
        <w:ind w:left="0"/>
        <w:jc w:val="both"/>
      </w:pPr>
      <w:r>
        <w:rPr>
          <w:rFonts w:ascii="Times New Roman"/>
          <w:b w:val="false"/>
          <w:i w:val="false"/>
          <w:color w:val="000000"/>
          <w:sz w:val="28"/>
        </w:rPr>
        <w:t xml:space="preserve">
      Тема 10. Аккомпанемент. Дирижерские задачи в овладении искусством аккомпанемента. Гибкость, чувство стиля, знание технологии солирующего инструмента – необходимые условия для дирижирования аккомпанементом. </w:t>
      </w:r>
    </w:p>
    <w:bookmarkEnd w:id="19516"/>
    <w:bookmarkStart w:name="z24058" w:id="19517"/>
    <w:p>
      <w:pPr>
        <w:spacing w:after="0"/>
        <w:ind w:left="0"/>
        <w:jc w:val="both"/>
      </w:pPr>
      <w:r>
        <w:rPr>
          <w:rFonts w:ascii="Times New Roman"/>
          <w:b w:val="false"/>
          <w:i w:val="false"/>
          <w:color w:val="000000"/>
          <w:sz w:val="28"/>
        </w:rPr>
        <w:t>
      Тема 11. Партитура. Основные этапы работы дирижера над партитурой. Дирижерско-исполнительский анализ партитуры.</w:t>
      </w:r>
    </w:p>
    <w:bookmarkEnd w:id="19517"/>
    <w:bookmarkStart w:name="z24059" w:id="19518"/>
    <w:p>
      <w:pPr>
        <w:spacing w:after="0"/>
        <w:ind w:left="0"/>
        <w:jc w:val="both"/>
      </w:pPr>
      <w:r>
        <w:rPr>
          <w:rFonts w:ascii="Times New Roman"/>
          <w:b w:val="false"/>
          <w:i w:val="false"/>
          <w:color w:val="000000"/>
          <w:sz w:val="28"/>
        </w:rPr>
        <w:t>
       Практическая работа над партитурой. Разбор ее структурных, стилистических, идейных и художественных особенностей произведения. Дирижерский анализ партитуры.</w:t>
      </w:r>
    </w:p>
    <w:bookmarkEnd w:id="19518"/>
    <w:bookmarkStart w:name="z24060" w:id="19519"/>
    <w:p>
      <w:pPr>
        <w:spacing w:after="0"/>
        <w:ind w:left="0"/>
        <w:jc w:val="both"/>
      </w:pPr>
      <w:r>
        <w:rPr>
          <w:rFonts w:ascii="Times New Roman"/>
          <w:b w:val="false"/>
          <w:i w:val="false"/>
          <w:color w:val="000000"/>
          <w:sz w:val="28"/>
        </w:rPr>
        <w:t>
      Порядок записи инструментов в симфоническом оркестре (полная партитура): деревянная духовая группа (флейты, гобои, английский рожок, кларнеты, фаготы); медная духовая группа (валторны, трубы, тромбоны, туба); ударная группа: нотирующиеся инструменты (литавры, ксилофон, челеста, маримба); шумовые инструменты (большой барабан, малый барабан, тарелки, треугольник, кастаньеты); арфы и фортепиано; струнно-смычковая группа (квинтет) – скрипки I, II, альты, виолончели и контрабасы).</w:t>
      </w:r>
    </w:p>
    <w:bookmarkEnd w:id="19519"/>
    <w:bookmarkStart w:name="z24061" w:id="19520"/>
    <w:p>
      <w:pPr>
        <w:spacing w:after="0"/>
        <w:ind w:left="0"/>
        <w:jc w:val="both"/>
      </w:pPr>
      <w:r>
        <w:rPr>
          <w:rFonts w:ascii="Times New Roman"/>
          <w:b w:val="false"/>
          <w:i w:val="false"/>
          <w:color w:val="000000"/>
          <w:sz w:val="28"/>
        </w:rPr>
        <w:t>
      "Полные" и "неполные" партитуры. Партитура для полного состава оркестра народных инструментов: домровая группа, рожки, группа баянов, оркестровые гармоники, группа ударных инструментов, фольклорные инструменты, группа балалаек.</w:t>
      </w:r>
    </w:p>
    <w:bookmarkEnd w:id="19520"/>
    <w:bookmarkStart w:name="z24062" w:id="19521"/>
    <w:p>
      <w:pPr>
        <w:spacing w:after="0"/>
        <w:ind w:left="0"/>
        <w:jc w:val="both"/>
      </w:pPr>
      <w:r>
        <w:rPr>
          <w:rFonts w:ascii="Times New Roman"/>
          <w:b w:val="false"/>
          <w:i w:val="false"/>
          <w:color w:val="000000"/>
          <w:sz w:val="28"/>
        </w:rPr>
        <w:t xml:space="preserve">
      Комплексный подход в работе с партитурой. Развитие творческого потенциала, связанного с приобретенными навыками. Дирижирование в классе по партитуре народного оркестра. </w:t>
      </w:r>
    </w:p>
    <w:bookmarkEnd w:id="19521"/>
    <w:bookmarkStart w:name="z24063" w:id="19522"/>
    <w:p>
      <w:pPr>
        <w:spacing w:after="0"/>
        <w:ind w:left="0"/>
        <w:jc w:val="both"/>
      </w:pPr>
      <w:r>
        <w:rPr>
          <w:rFonts w:ascii="Times New Roman"/>
          <w:b w:val="false"/>
          <w:i w:val="false"/>
          <w:color w:val="000000"/>
          <w:sz w:val="28"/>
        </w:rPr>
        <w:t>
      Ознакомление и практическая работа с партитурой народного оркестра. Состав оркестра. Расположение голосов. Тембровые особенности групп инструментов. Способы передачи музыкального материала.</w:t>
      </w:r>
    </w:p>
    <w:bookmarkEnd w:id="19522"/>
    <w:bookmarkStart w:name="z24064" w:id="19523"/>
    <w:p>
      <w:pPr>
        <w:spacing w:after="0"/>
        <w:ind w:left="0"/>
        <w:jc w:val="both"/>
      </w:pPr>
      <w:r>
        <w:rPr>
          <w:rFonts w:ascii="Times New Roman"/>
          <w:b w:val="false"/>
          <w:i w:val="false"/>
          <w:color w:val="000000"/>
          <w:sz w:val="28"/>
        </w:rPr>
        <w:t>
      Тема 12. Дирижерская палочка, ее предназначение, способы держания. Основные положения палочки.</w:t>
      </w:r>
    </w:p>
    <w:bookmarkEnd w:id="19523"/>
    <w:bookmarkStart w:name="z24065" w:id="19524"/>
    <w:p>
      <w:pPr>
        <w:spacing w:after="0"/>
        <w:ind w:left="0"/>
        <w:jc w:val="both"/>
      </w:pPr>
      <w:r>
        <w:rPr>
          <w:rFonts w:ascii="Times New Roman"/>
          <w:b w:val="false"/>
          <w:i w:val="false"/>
          <w:color w:val="000000"/>
          <w:sz w:val="28"/>
        </w:rPr>
        <w:t>
      Тема 13. Оркестр. Виды оркестров по инструментальному составу. Симфонический оркестр. Духовой оркестр. Оркестры народных инструментов.</w:t>
      </w:r>
    </w:p>
    <w:bookmarkEnd w:id="19524"/>
    <w:bookmarkStart w:name="z24066" w:id="19525"/>
    <w:p>
      <w:pPr>
        <w:spacing w:after="0"/>
        <w:ind w:left="0"/>
        <w:jc w:val="both"/>
      </w:pPr>
      <w:r>
        <w:rPr>
          <w:rFonts w:ascii="Times New Roman"/>
          <w:b w:val="false"/>
          <w:i w:val="false"/>
          <w:color w:val="000000"/>
          <w:sz w:val="28"/>
        </w:rPr>
        <w:t>
      Виды симфонического оркестра.  Струнный или смычковый оркестр. Камерный оркестр (струнные инструменты, деревянные духовые инструменты флейта, гобой, кларнет, фагот, иногда в партитуре камерного оркестра и медные духовые, чаще валторны). </w:t>
      </w:r>
    </w:p>
    <w:bookmarkEnd w:id="19525"/>
    <w:bookmarkStart w:name="z24067" w:id="19526"/>
    <w:p>
      <w:pPr>
        <w:spacing w:after="0"/>
        <w:ind w:left="0"/>
        <w:jc w:val="both"/>
      </w:pPr>
      <w:r>
        <w:rPr>
          <w:rFonts w:ascii="Times New Roman"/>
          <w:b w:val="false"/>
          <w:i w:val="false"/>
          <w:color w:val="000000"/>
          <w:sz w:val="28"/>
        </w:rPr>
        <w:t xml:space="preserve">
      Малый симфонический оркестр (струнные инструменты, деревянные духовые инструменты, валторн, трубы, ударная группа). </w:t>
      </w:r>
    </w:p>
    <w:bookmarkEnd w:id="19526"/>
    <w:bookmarkStart w:name="z24068" w:id="19527"/>
    <w:p>
      <w:pPr>
        <w:spacing w:after="0"/>
        <w:ind w:left="0"/>
        <w:jc w:val="both"/>
      </w:pPr>
      <w:r>
        <w:rPr>
          <w:rFonts w:ascii="Times New Roman"/>
          <w:b w:val="false"/>
          <w:i w:val="false"/>
          <w:color w:val="000000"/>
          <w:sz w:val="28"/>
        </w:rPr>
        <w:t>
      Большой симфонический оркестр – смычковые, деревянные духовые, медные духовые (валторны, трубы, тромбоны, туба), ударные, клавишно-щипковые группы инструментов.</w:t>
      </w:r>
    </w:p>
    <w:bookmarkEnd w:id="19527"/>
    <w:bookmarkStart w:name="z24069" w:id="19528"/>
    <w:p>
      <w:pPr>
        <w:spacing w:after="0"/>
        <w:ind w:left="0"/>
        <w:jc w:val="both"/>
      </w:pPr>
      <w:r>
        <w:rPr>
          <w:rFonts w:ascii="Times New Roman"/>
          <w:b w:val="false"/>
          <w:i w:val="false"/>
          <w:color w:val="000000"/>
          <w:sz w:val="28"/>
        </w:rPr>
        <w:t>
      Духовой оркестр – оркестр, состоящий из одних духовых инструментов: медных духовых и деревянных. Разновидности духовых оркестров.</w:t>
      </w:r>
    </w:p>
    <w:bookmarkEnd w:id="19528"/>
    <w:bookmarkStart w:name="z24070" w:id="19529"/>
    <w:p>
      <w:pPr>
        <w:spacing w:after="0"/>
        <w:ind w:left="0"/>
        <w:jc w:val="both"/>
      </w:pPr>
      <w:r>
        <w:rPr>
          <w:rFonts w:ascii="Times New Roman"/>
          <w:b w:val="false"/>
          <w:i w:val="false"/>
          <w:color w:val="000000"/>
          <w:sz w:val="28"/>
        </w:rPr>
        <w:t>
      Оркестры народных инструментов. Оркестр казахских народных инструментов. История создания оркестра казахских народных инструментов. Инструментальный состав оркестра казахских народных инструментов.</w:t>
      </w:r>
    </w:p>
    <w:bookmarkEnd w:id="19529"/>
    <w:bookmarkStart w:name="z24071" w:id="19530"/>
    <w:p>
      <w:pPr>
        <w:spacing w:after="0"/>
        <w:ind w:left="0"/>
        <w:jc w:val="both"/>
      </w:pPr>
      <w:r>
        <w:rPr>
          <w:rFonts w:ascii="Times New Roman"/>
          <w:b w:val="false"/>
          <w:i w:val="false"/>
          <w:color w:val="000000"/>
          <w:sz w:val="28"/>
        </w:rPr>
        <w:t xml:space="preserve">
      Из истории создания оркестра русских народных инструментов. Профессиональные и самодеятельные оркестры русских народных инструментов. Модификации оркестра народных инструментов. Составы оркестров по количеству исполнителей. Комплектование оркестра русского народного инструмента инструментами симфонического оркестра. </w:t>
      </w:r>
    </w:p>
    <w:bookmarkEnd w:id="19530"/>
    <w:bookmarkStart w:name="z24072" w:id="19531"/>
    <w:p>
      <w:pPr>
        <w:spacing w:after="0"/>
        <w:ind w:left="0"/>
        <w:jc w:val="both"/>
      </w:pPr>
      <w:r>
        <w:rPr>
          <w:rFonts w:ascii="Times New Roman"/>
          <w:b w:val="false"/>
          <w:i w:val="false"/>
          <w:color w:val="000000"/>
          <w:sz w:val="28"/>
        </w:rPr>
        <w:t>
      Основные особенности дирижирования народным оркестром. Элементарные основы техники дирижирования. Основы дирижерской техники. Постановка дирижерского аппарата. Положение рук, корпуса, головы, ног.</w:t>
      </w:r>
    </w:p>
    <w:bookmarkEnd w:id="19531"/>
    <w:bookmarkStart w:name="z24073" w:id="19532"/>
    <w:p>
      <w:pPr>
        <w:spacing w:after="0"/>
        <w:ind w:left="0"/>
        <w:jc w:val="both"/>
      </w:pPr>
      <w:r>
        <w:rPr>
          <w:rFonts w:ascii="Times New Roman"/>
          <w:b w:val="false"/>
          <w:i w:val="false"/>
          <w:color w:val="000000"/>
          <w:sz w:val="28"/>
        </w:rPr>
        <w:t>
      Тема 14. Основные схемы дирижирования. Показ вступления. Показ прекращения звучания. Особая роль ауфтакта. Полный и неполный, с паузами и без пауз. Темп исполнения. Приемы ускорения и замедления темпа.</w:t>
      </w:r>
    </w:p>
    <w:bookmarkEnd w:id="19532"/>
    <w:bookmarkStart w:name="z24074" w:id="19533"/>
    <w:p>
      <w:pPr>
        <w:spacing w:after="0"/>
        <w:ind w:left="0"/>
        <w:jc w:val="both"/>
      </w:pPr>
      <w:r>
        <w:rPr>
          <w:rFonts w:ascii="Times New Roman"/>
          <w:b w:val="false"/>
          <w:i w:val="false"/>
          <w:color w:val="000000"/>
          <w:sz w:val="28"/>
        </w:rPr>
        <w:t>
      Дирижирование в классе по клавиру. Работа с партитурой народного оркестра. Связь дирижерского жеста с темпом, характером музыки, динамикой и ритмическим рисунком. Фразировка. Штрихи. Паузы.</w:t>
      </w:r>
    </w:p>
    <w:bookmarkEnd w:id="19533"/>
    <w:bookmarkStart w:name="z24075" w:id="19534"/>
    <w:p>
      <w:pPr>
        <w:spacing w:after="0"/>
        <w:ind w:left="0"/>
        <w:jc w:val="both"/>
      </w:pPr>
      <w:r>
        <w:rPr>
          <w:rFonts w:ascii="Times New Roman"/>
          <w:b w:val="false"/>
          <w:i w:val="false"/>
          <w:color w:val="000000"/>
          <w:sz w:val="28"/>
        </w:rPr>
        <w:t>
      Разновидности составов оркестров. Расположение голосов в партитуре. Строй инструментов. Транспозиция голосов. Изучение музыкального содержания произведения по партитуре. Выявление главных элементов фактуры. Мелодия, гармоническое и ритмическое сопровождение, полифония, педаль. Выражение в дирижерском жесте музыкального содержания произведения.</w:t>
      </w:r>
    </w:p>
    <w:bookmarkEnd w:id="19534"/>
    <w:bookmarkStart w:name="z24076" w:id="19535"/>
    <w:p>
      <w:pPr>
        <w:spacing w:after="0"/>
        <w:ind w:left="0"/>
        <w:jc w:val="both"/>
      </w:pPr>
      <w:r>
        <w:rPr>
          <w:rFonts w:ascii="Times New Roman"/>
          <w:b w:val="false"/>
          <w:i w:val="false"/>
          <w:color w:val="000000"/>
          <w:sz w:val="28"/>
        </w:rPr>
        <w:t>
      Тема 15. Совершенствование техники и изучение новых приемов дирижирования. Схемы дирижирования переменных и смешанных стилей. Упражнения на развитие независимости рук. Работа с партитурой народного оркестра. Дирижирование в классе по клавиру и партитуре народного оркестра.</w:t>
      </w:r>
    </w:p>
    <w:bookmarkEnd w:id="19535"/>
    <w:bookmarkStart w:name="z24077" w:id="19536"/>
    <w:p>
      <w:pPr>
        <w:spacing w:after="0"/>
        <w:ind w:left="0"/>
        <w:jc w:val="both"/>
      </w:pPr>
      <w:r>
        <w:rPr>
          <w:rFonts w:ascii="Times New Roman"/>
          <w:b w:val="false"/>
          <w:i w:val="false"/>
          <w:color w:val="000000"/>
          <w:sz w:val="28"/>
        </w:rPr>
        <w:t xml:space="preserve">
      Средства дирижерской выразительности. Функции правой и левой рук. Развитие координации и независимости в движении рук. Основы техники дирижирования. Постановка дирижерского аппарата: положение корпуса, головы, рук, ног. Замах, удар, отражение. </w:t>
      </w:r>
    </w:p>
    <w:bookmarkEnd w:id="19536"/>
    <w:bookmarkStart w:name="z24078" w:id="19537"/>
    <w:p>
      <w:pPr>
        <w:spacing w:after="0"/>
        <w:ind w:left="0"/>
        <w:jc w:val="both"/>
      </w:pPr>
      <w:r>
        <w:rPr>
          <w:rFonts w:ascii="Times New Roman"/>
          <w:b w:val="false"/>
          <w:i w:val="false"/>
          <w:color w:val="000000"/>
          <w:sz w:val="28"/>
        </w:rPr>
        <w:t>
      Тема 16. Дирижирование в классе по клавиру. Содержание музыкального произведения. Краткие сведения об авторе. Стиль, жанр, форма произведения. Применение дирижерской палочки. Дирижирование по клавиру. Дирижирование в классе по партитуре оркестра.</w:t>
      </w:r>
    </w:p>
    <w:bookmarkEnd w:id="19537"/>
    <w:bookmarkStart w:name="z24079" w:id="19538"/>
    <w:p>
      <w:pPr>
        <w:spacing w:after="0"/>
        <w:ind w:left="0"/>
        <w:jc w:val="both"/>
      </w:pPr>
      <w:r>
        <w:rPr>
          <w:rFonts w:ascii="Times New Roman"/>
          <w:b w:val="false"/>
          <w:i w:val="false"/>
          <w:color w:val="000000"/>
          <w:sz w:val="28"/>
        </w:rPr>
        <w:t>
      Выражение в жесте характера музыки. Динамика исполнения. Приемы показа динамических оттенков. Акценты на различные доли такта.</w:t>
      </w:r>
    </w:p>
    <w:bookmarkEnd w:id="19538"/>
    <w:bookmarkStart w:name="z24080" w:id="19539"/>
    <w:p>
      <w:pPr>
        <w:spacing w:after="0"/>
        <w:ind w:left="0"/>
        <w:jc w:val="both"/>
      </w:pPr>
      <w:r>
        <w:rPr>
          <w:rFonts w:ascii="Times New Roman"/>
          <w:b w:val="false"/>
          <w:i w:val="false"/>
          <w:color w:val="000000"/>
          <w:sz w:val="28"/>
        </w:rPr>
        <w:t>
      Метрономические обозначения. Дирижирование в классе по клавиру.</w:t>
      </w:r>
    </w:p>
    <w:bookmarkEnd w:id="19539"/>
    <w:bookmarkStart w:name="z24081" w:id="19540"/>
    <w:p>
      <w:pPr>
        <w:spacing w:after="0"/>
        <w:ind w:left="0"/>
        <w:jc w:val="both"/>
      </w:pPr>
      <w:r>
        <w:rPr>
          <w:rFonts w:ascii="Times New Roman"/>
          <w:b w:val="false"/>
          <w:i w:val="false"/>
          <w:color w:val="000000"/>
          <w:sz w:val="28"/>
        </w:rPr>
        <w:t>
      Тема 17. Совершенствование и изучение новых приемов техники дирижирования. Схемы дирижирования переменных и смешанных размеров. Дробление долей. Работа над развитием независимости рук. Роль самостоятельной работы рук при дирижировании.</w:t>
      </w:r>
    </w:p>
    <w:bookmarkEnd w:id="19540"/>
    <w:bookmarkStart w:name="z24082" w:id="19541"/>
    <w:p>
      <w:pPr>
        <w:spacing w:after="0"/>
        <w:ind w:left="0"/>
        <w:jc w:val="both"/>
      </w:pPr>
      <w:r>
        <w:rPr>
          <w:rFonts w:ascii="Times New Roman"/>
          <w:b w:val="false"/>
          <w:i w:val="false"/>
          <w:color w:val="000000"/>
          <w:sz w:val="28"/>
        </w:rPr>
        <w:t>
      Совершенствование техники дирижирования, анализ оркестровой партитуры. Закрепление полученных навыков и их совершенствование.</w:t>
      </w:r>
    </w:p>
    <w:bookmarkEnd w:id="19541"/>
    <w:bookmarkStart w:name="z24083" w:id="19542"/>
    <w:p>
      <w:pPr>
        <w:spacing w:after="0"/>
        <w:ind w:left="0"/>
        <w:jc w:val="both"/>
      </w:pPr>
      <w:r>
        <w:rPr>
          <w:rFonts w:ascii="Times New Roman"/>
          <w:b w:val="false"/>
          <w:i w:val="false"/>
          <w:color w:val="000000"/>
          <w:sz w:val="28"/>
        </w:rPr>
        <w:t>
      Тема 18. Репертуар как основа художественной деятельности оркестра. Принципы выбора репертуара дирижером. Основные принципы выбора репертуара для оркестра. Учет статуса и типа оркестра при выборе репертуара.</w:t>
      </w:r>
    </w:p>
    <w:bookmarkEnd w:id="19542"/>
    <w:bookmarkStart w:name="z24084" w:id="19543"/>
    <w:p>
      <w:pPr>
        <w:spacing w:after="0"/>
        <w:ind w:left="0"/>
        <w:jc w:val="both"/>
      </w:pPr>
      <w:r>
        <w:rPr>
          <w:rFonts w:ascii="Times New Roman"/>
          <w:b w:val="false"/>
          <w:i w:val="false"/>
          <w:color w:val="000000"/>
          <w:sz w:val="28"/>
        </w:rPr>
        <w:t>
      Художественный уровень репертуара (соотношение лучших художественных образцов и популярной музыки).</w:t>
      </w:r>
    </w:p>
    <w:bookmarkEnd w:id="19543"/>
    <w:bookmarkStart w:name="z24085" w:id="19544"/>
    <w:p>
      <w:pPr>
        <w:spacing w:after="0"/>
        <w:ind w:left="0"/>
        <w:jc w:val="both"/>
      </w:pPr>
      <w:r>
        <w:rPr>
          <w:rFonts w:ascii="Times New Roman"/>
          <w:b w:val="false"/>
          <w:i w:val="false"/>
          <w:color w:val="000000"/>
          <w:sz w:val="28"/>
        </w:rPr>
        <w:t>
      Соответствие партитур музыкальных произведений инструментальному составу оркестра (возможность корректировки партитур). Соответствие репертуара техническому и художественно-исполнительскому уровню оркестра.</w:t>
      </w:r>
    </w:p>
    <w:bookmarkEnd w:id="19544"/>
    <w:bookmarkStart w:name="z24086" w:id="19545"/>
    <w:p>
      <w:pPr>
        <w:spacing w:after="0"/>
        <w:ind w:left="0"/>
        <w:jc w:val="both"/>
      </w:pPr>
      <w:r>
        <w:rPr>
          <w:rFonts w:ascii="Times New Roman"/>
          <w:b w:val="false"/>
          <w:i w:val="false"/>
          <w:color w:val="000000"/>
          <w:sz w:val="28"/>
        </w:rPr>
        <w:t>
      Тема 19. Дирижерско-исполнительский анализ партитуры. План анализа формы и выразительных средств музыки. Композиционная структура-форма. Ладо-тональный план. Метроритмическая характеристика. Темповая характеристика. Динамическое развитие. Тембрально-регистровая характеристика. Штрихи и приемы звукоизвлечения. Характеристика мелодии. Гармонический анализ. Характеристика фактуры. Определение художественно-исполнительских и дирижерско-технологических задач.</w:t>
      </w:r>
    </w:p>
    <w:bookmarkEnd w:id="19545"/>
    <w:bookmarkStart w:name="z24087" w:id="19546"/>
    <w:p>
      <w:pPr>
        <w:spacing w:after="0"/>
        <w:ind w:left="0"/>
        <w:jc w:val="both"/>
      </w:pPr>
      <w:r>
        <w:rPr>
          <w:rFonts w:ascii="Times New Roman"/>
          <w:b w:val="false"/>
          <w:i w:val="false"/>
          <w:color w:val="000000"/>
          <w:sz w:val="28"/>
        </w:rPr>
        <w:t xml:space="preserve">
      Тема 20. Дирижирование произведения под аккомпанемент концертмейстера. </w:t>
      </w:r>
    </w:p>
    <w:bookmarkEnd w:id="19546"/>
    <w:bookmarkStart w:name="z24088" w:id="19547"/>
    <w:p>
      <w:pPr>
        <w:spacing w:after="0"/>
        <w:ind w:left="0"/>
        <w:jc w:val="both"/>
      </w:pPr>
      <w:r>
        <w:rPr>
          <w:rFonts w:ascii="Times New Roman"/>
          <w:b w:val="false"/>
          <w:i w:val="false"/>
          <w:color w:val="000000"/>
          <w:sz w:val="28"/>
        </w:rPr>
        <w:t xml:space="preserve">
      133. Ожидаемые результаты освоения Программы 6 класса. </w:t>
      </w:r>
    </w:p>
    <w:bookmarkEnd w:id="19547"/>
    <w:bookmarkStart w:name="z24089" w:id="19548"/>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19548"/>
    <w:bookmarkStart w:name="z24090" w:id="19549"/>
    <w:p>
      <w:pPr>
        <w:spacing w:after="0"/>
        <w:ind w:left="0"/>
        <w:jc w:val="both"/>
      </w:pPr>
      <w:r>
        <w:rPr>
          <w:rFonts w:ascii="Times New Roman"/>
          <w:b w:val="false"/>
          <w:i w:val="false"/>
          <w:color w:val="000000"/>
          <w:sz w:val="28"/>
        </w:rPr>
        <w:t>
      1) знает начальные основы оркестрового искусства, художественно-исполнительские возможности оркестра;</w:t>
      </w:r>
    </w:p>
    <w:bookmarkEnd w:id="19549"/>
    <w:bookmarkStart w:name="z24091" w:id="19550"/>
    <w:p>
      <w:pPr>
        <w:spacing w:after="0"/>
        <w:ind w:left="0"/>
        <w:jc w:val="both"/>
      </w:pPr>
      <w:r>
        <w:rPr>
          <w:rFonts w:ascii="Times New Roman"/>
          <w:b w:val="false"/>
          <w:i w:val="false"/>
          <w:color w:val="000000"/>
          <w:sz w:val="28"/>
        </w:rPr>
        <w:t>
      2) знает профессиональную терминологию;</w:t>
      </w:r>
    </w:p>
    <w:bookmarkEnd w:id="19550"/>
    <w:bookmarkStart w:name="z24092" w:id="19551"/>
    <w:p>
      <w:pPr>
        <w:spacing w:after="0"/>
        <w:ind w:left="0"/>
        <w:jc w:val="both"/>
      </w:pPr>
      <w:r>
        <w:rPr>
          <w:rFonts w:ascii="Times New Roman"/>
          <w:b w:val="false"/>
          <w:i w:val="false"/>
          <w:color w:val="000000"/>
          <w:sz w:val="28"/>
        </w:rPr>
        <w:t>
      3) владеет навыками коллективного оркестрового исполнительского творчества;</w:t>
      </w:r>
    </w:p>
    <w:bookmarkEnd w:id="19551"/>
    <w:bookmarkStart w:name="z24093" w:id="19552"/>
    <w:p>
      <w:pPr>
        <w:spacing w:after="0"/>
        <w:ind w:left="0"/>
        <w:jc w:val="both"/>
      </w:pPr>
      <w:r>
        <w:rPr>
          <w:rFonts w:ascii="Times New Roman"/>
          <w:b w:val="false"/>
          <w:i w:val="false"/>
          <w:color w:val="000000"/>
          <w:sz w:val="28"/>
        </w:rPr>
        <w:t xml:space="preserve">
      4) владеет навыками исполнения партии в оркестровом коллективе в соответствии с замыслом композитора и требованиями дирижера; </w:t>
      </w:r>
    </w:p>
    <w:bookmarkEnd w:id="19552"/>
    <w:bookmarkStart w:name="z24094" w:id="19553"/>
    <w:p>
      <w:pPr>
        <w:spacing w:after="0"/>
        <w:ind w:left="0"/>
        <w:jc w:val="both"/>
      </w:pPr>
      <w:r>
        <w:rPr>
          <w:rFonts w:ascii="Times New Roman"/>
          <w:b w:val="false"/>
          <w:i w:val="false"/>
          <w:color w:val="000000"/>
          <w:sz w:val="28"/>
        </w:rPr>
        <w:t>
      5) умеет читать ноты с листа;</w:t>
      </w:r>
    </w:p>
    <w:bookmarkEnd w:id="19553"/>
    <w:bookmarkStart w:name="z24095" w:id="19554"/>
    <w:p>
      <w:pPr>
        <w:spacing w:after="0"/>
        <w:ind w:left="0"/>
        <w:jc w:val="both"/>
      </w:pPr>
      <w:r>
        <w:rPr>
          <w:rFonts w:ascii="Times New Roman"/>
          <w:b w:val="false"/>
          <w:i w:val="false"/>
          <w:color w:val="000000"/>
          <w:sz w:val="28"/>
        </w:rPr>
        <w:t>
      6) умеет грамотно проанализировать исполняемое оркестровое произведение;</w:t>
      </w:r>
    </w:p>
    <w:bookmarkEnd w:id="19554"/>
    <w:bookmarkStart w:name="z24096" w:id="19555"/>
    <w:p>
      <w:pPr>
        <w:spacing w:after="0"/>
        <w:ind w:left="0"/>
        <w:jc w:val="both"/>
      </w:pPr>
      <w:r>
        <w:rPr>
          <w:rFonts w:ascii="Times New Roman"/>
          <w:b w:val="false"/>
          <w:i w:val="false"/>
          <w:color w:val="000000"/>
          <w:sz w:val="28"/>
        </w:rPr>
        <w:t xml:space="preserve">
      7) знает историю возникновения дирижирования и основные особенности; </w:t>
      </w:r>
    </w:p>
    <w:bookmarkEnd w:id="19555"/>
    <w:bookmarkStart w:name="z24097" w:id="19556"/>
    <w:p>
      <w:pPr>
        <w:spacing w:after="0"/>
        <w:ind w:left="0"/>
        <w:jc w:val="both"/>
      </w:pPr>
      <w:r>
        <w:rPr>
          <w:rFonts w:ascii="Times New Roman"/>
          <w:b w:val="false"/>
          <w:i w:val="false"/>
          <w:color w:val="000000"/>
          <w:sz w:val="28"/>
        </w:rPr>
        <w:t>
      8) знает музыкальную литературу по дирижированию, выдающихся исполнителей-дирижеров;</w:t>
      </w:r>
    </w:p>
    <w:bookmarkEnd w:id="19556"/>
    <w:bookmarkStart w:name="z24098" w:id="19557"/>
    <w:p>
      <w:pPr>
        <w:spacing w:after="0"/>
        <w:ind w:left="0"/>
        <w:jc w:val="both"/>
      </w:pPr>
      <w:r>
        <w:rPr>
          <w:rFonts w:ascii="Times New Roman"/>
          <w:b w:val="false"/>
          <w:i w:val="false"/>
          <w:color w:val="000000"/>
          <w:sz w:val="28"/>
        </w:rPr>
        <w:t>
      9) знает термины в партитурах;</w:t>
      </w:r>
    </w:p>
    <w:bookmarkEnd w:id="19557"/>
    <w:bookmarkStart w:name="z24099" w:id="19558"/>
    <w:p>
      <w:pPr>
        <w:spacing w:after="0"/>
        <w:ind w:left="0"/>
        <w:jc w:val="both"/>
      </w:pPr>
      <w:r>
        <w:rPr>
          <w:rFonts w:ascii="Times New Roman"/>
          <w:b w:val="false"/>
          <w:i w:val="false"/>
          <w:color w:val="000000"/>
          <w:sz w:val="28"/>
        </w:rPr>
        <w:t xml:space="preserve">
      10) знает особенности дирижирования народным оркестром; </w:t>
      </w:r>
    </w:p>
    <w:bookmarkEnd w:id="19558"/>
    <w:bookmarkStart w:name="z24100" w:id="19559"/>
    <w:p>
      <w:pPr>
        <w:spacing w:after="0"/>
        <w:ind w:left="0"/>
        <w:jc w:val="both"/>
      </w:pPr>
      <w:r>
        <w:rPr>
          <w:rFonts w:ascii="Times New Roman"/>
          <w:b w:val="false"/>
          <w:i w:val="false"/>
          <w:color w:val="000000"/>
          <w:sz w:val="28"/>
        </w:rPr>
        <w:t>
      11) знает основы техники дирижирования, постановку дирижерского аппарата;</w:t>
      </w:r>
    </w:p>
    <w:bookmarkEnd w:id="19559"/>
    <w:bookmarkStart w:name="z24101" w:id="19560"/>
    <w:p>
      <w:pPr>
        <w:spacing w:after="0"/>
        <w:ind w:left="0"/>
        <w:jc w:val="both"/>
      </w:pPr>
      <w:r>
        <w:rPr>
          <w:rFonts w:ascii="Times New Roman"/>
          <w:b w:val="false"/>
          <w:i w:val="false"/>
          <w:color w:val="000000"/>
          <w:sz w:val="28"/>
        </w:rPr>
        <w:t>
      12) знает строение дирижерского жеста, основные схемы дирижирования;</w:t>
      </w:r>
    </w:p>
    <w:bookmarkEnd w:id="19560"/>
    <w:bookmarkStart w:name="z24102" w:id="19561"/>
    <w:p>
      <w:pPr>
        <w:spacing w:after="0"/>
        <w:ind w:left="0"/>
        <w:jc w:val="both"/>
      </w:pPr>
      <w:r>
        <w:rPr>
          <w:rFonts w:ascii="Times New Roman"/>
          <w:b w:val="false"/>
          <w:i w:val="false"/>
          <w:color w:val="000000"/>
          <w:sz w:val="28"/>
        </w:rPr>
        <w:t>
      13) умеет связывать дирижерский жест с темпом, характером музыки, динамикой и ритмическим рисунком;</w:t>
      </w:r>
    </w:p>
    <w:bookmarkEnd w:id="19561"/>
    <w:bookmarkStart w:name="z24103" w:id="19562"/>
    <w:p>
      <w:pPr>
        <w:spacing w:after="0"/>
        <w:ind w:left="0"/>
        <w:jc w:val="both"/>
      </w:pPr>
      <w:r>
        <w:rPr>
          <w:rFonts w:ascii="Times New Roman"/>
          <w:b w:val="false"/>
          <w:i w:val="false"/>
          <w:color w:val="000000"/>
          <w:sz w:val="28"/>
        </w:rPr>
        <w:t>
      14) знает разновидности составов оркестров;</w:t>
      </w:r>
    </w:p>
    <w:bookmarkEnd w:id="19562"/>
    <w:bookmarkStart w:name="z24104" w:id="19563"/>
    <w:p>
      <w:pPr>
        <w:spacing w:after="0"/>
        <w:ind w:left="0"/>
        <w:jc w:val="both"/>
      </w:pPr>
      <w:r>
        <w:rPr>
          <w:rFonts w:ascii="Times New Roman"/>
          <w:b w:val="false"/>
          <w:i w:val="false"/>
          <w:color w:val="000000"/>
          <w:sz w:val="28"/>
        </w:rPr>
        <w:t>
      15) знает схемы дирижирования переменных и смешанных стилей, средства дирижерской выразительности;</w:t>
      </w:r>
    </w:p>
    <w:bookmarkEnd w:id="19563"/>
    <w:bookmarkStart w:name="z24105" w:id="19564"/>
    <w:p>
      <w:pPr>
        <w:spacing w:after="0"/>
        <w:ind w:left="0"/>
        <w:jc w:val="both"/>
      </w:pPr>
      <w:r>
        <w:rPr>
          <w:rFonts w:ascii="Times New Roman"/>
          <w:b w:val="false"/>
          <w:i w:val="false"/>
          <w:color w:val="000000"/>
          <w:sz w:val="28"/>
        </w:rPr>
        <w:t xml:space="preserve">
      16) знает особую роль ауфтакта, приемы ускорения и замедления темпа; </w:t>
      </w:r>
    </w:p>
    <w:bookmarkEnd w:id="19564"/>
    <w:bookmarkStart w:name="z24106" w:id="19565"/>
    <w:p>
      <w:pPr>
        <w:spacing w:after="0"/>
        <w:ind w:left="0"/>
        <w:jc w:val="both"/>
      </w:pPr>
      <w:r>
        <w:rPr>
          <w:rFonts w:ascii="Times New Roman"/>
          <w:b w:val="false"/>
          <w:i w:val="false"/>
          <w:color w:val="000000"/>
          <w:sz w:val="28"/>
        </w:rPr>
        <w:t xml:space="preserve">
      17) знает особенности работы с партитурой; </w:t>
      </w:r>
    </w:p>
    <w:bookmarkEnd w:id="19565"/>
    <w:bookmarkStart w:name="z24107" w:id="19566"/>
    <w:p>
      <w:pPr>
        <w:spacing w:after="0"/>
        <w:ind w:left="0"/>
        <w:jc w:val="both"/>
      </w:pPr>
      <w:r>
        <w:rPr>
          <w:rFonts w:ascii="Times New Roman"/>
          <w:b w:val="false"/>
          <w:i w:val="false"/>
          <w:color w:val="000000"/>
          <w:sz w:val="28"/>
        </w:rPr>
        <w:t>
      18) выполняет упражнения на развитие независимости рук;</w:t>
      </w:r>
    </w:p>
    <w:bookmarkEnd w:id="19566"/>
    <w:bookmarkStart w:name="z24108" w:id="19567"/>
    <w:p>
      <w:pPr>
        <w:spacing w:after="0"/>
        <w:ind w:left="0"/>
        <w:jc w:val="both"/>
      </w:pPr>
      <w:r>
        <w:rPr>
          <w:rFonts w:ascii="Times New Roman"/>
          <w:b w:val="false"/>
          <w:i w:val="false"/>
          <w:color w:val="000000"/>
          <w:sz w:val="28"/>
        </w:rPr>
        <w:t>
      19) владеет навыками дирижирования в классе по партитуре народного оркестра;</w:t>
      </w:r>
    </w:p>
    <w:bookmarkEnd w:id="19567"/>
    <w:bookmarkStart w:name="z24109" w:id="19568"/>
    <w:p>
      <w:pPr>
        <w:spacing w:after="0"/>
        <w:ind w:left="0"/>
        <w:jc w:val="both"/>
      </w:pPr>
      <w:r>
        <w:rPr>
          <w:rFonts w:ascii="Times New Roman"/>
          <w:b w:val="false"/>
          <w:i w:val="false"/>
          <w:color w:val="000000"/>
          <w:sz w:val="28"/>
        </w:rPr>
        <w:t>
      20) владеет способами передачи музыкального материала. приемами техники дирижирования;</w:t>
      </w:r>
    </w:p>
    <w:bookmarkEnd w:id="19568"/>
    <w:bookmarkStart w:name="z24110" w:id="19569"/>
    <w:p>
      <w:pPr>
        <w:spacing w:after="0"/>
        <w:ind w:left="0"/>
        <w:jc w:val="both"/>
      </w:pPr>
      <w:r>
        <w:rPr>
          <w:rFonts w:ascii="Times New Roman"/>
          <w:b w:val="false"/>
          <w:i w:val="false"/>
          <w:color w:val="000000"/>
          <w:sz w:val="28"/>
        </w:rPr>
        <w:t>
      21) владеет навыками основной дирижерской техники, культурой исполнения, свободой движений, наличием тенденций развития;</w:t>
      </w:r>
    </w:p>
    <w:bookmarkEnd w:id="19569"/>
    <w:bookmarkStart w:name="z24111" w:id="19570"/>
    <w:p>
      <w:pPr>
        <w:spacing w:after="0"/>
        <w:ind w:left="0"/>
        <w:jc w:val="both"/>
      </w:pPr>
      <w:r>
        <w:rPr>
          <w:rFonts w:ascii="Times New Roman"/>
          <w:b w:val="false"/>
          <w:i w:val="false"/>
          <w:color w:val="000000"/>
          <w:sz w:val="28"/>
        </w:rPr>
        <w:t>
      22) знает оркестровый репертуар, способствующий воспитанию способностей к коллективному творчеству;</w:t>
      </w:r>
    </w:p>
    <w:bookmarkEnd w:id="19570"/>
    <w:bookmarkStart w:name="z24112" w:id="19571"/>
    <w:p>
      <w:pPr>
        <w:spacing w:after="0"/>
        <w:ind w:left="0"/>
        <w:jc w:val="both"/>
      </w:pPr>
      <w:r>
        <w:rPr>
          <w:rFonts w:ascii="Times New Roman"/>
          <w:b w:val="false"/>
          <w:i w:val="false"/>
          <w:color w:val="000000"/>
          <w:sz w:val="28"/>
        </w:rPr>
        <w:t>
      23) владеет культурой исполнения, свободой движений, наличием тенденций развития.</w:t>
      </w:r>
    </w:p>
    <w:bookmarkEnd w:id="19571"/>
    <w:bookmarkStart w:name="z24113" w:id="19572"/>
    <w:p>
      <w:pPr>
        <w:spacing w:after="0"/>
        <w:ind w:left="0"/>
        <w:jc w:val="left"/>
      </w:pPr>
      <w:r>
        <w:rPr>
          <w:rFonts w:ascii="Times New Roman"/>
          <w:b/>
          <w:i w:val="false"/>
          <w:color w:val="000000"/>
        </w:rPr>
        <w:t xml:space="preserve"> Глава 3. Критерии оценки результатов обучения</w:t>
      </w:r>
    </w:p>
    <w:bookmarkEnd w:id="19572"/>
    <w:bookmarkStart w:name="z24114" w:id="19573"/>
    <w:p>
      <w:pPr>
        <w:spacing w:after="0"/>
        <w:ind w:left="0"/>
        <w:jc w:val="both"/>
      </w:pPr>
      <w:r>
        <w:rPr>
          <w:rFonts w:ascii="Times New Roman"/>
          <w:b w:val="false"/>
          <w:i w:val="false"/>
          <w:color w:val="000000"/>
          <w:sz w:val="28"/>
        </w:rPr>
        <w:t xml:space="preserve">
      134. Целью контроля успеваемости по предмету "Основы оркестрового дирижирования" является выявление результативности в освоении Программы обучающимся. </w:t>
      </w:r>
    </w:p>
    <w:bookmarkEnd w:id="19573"/>
    <w:bookmarkStart w:name="z24115" w:id="19574"/>
    <w:p>
      <w:pPr>
        <w:spacing w:after="0"/>
        <w:ind w:left="0"/>
        <w:jc w:val="both"/>
      </w:pPr>
      <w:r>
        <w:rPr>
          <w:rFonts w:ascii="Times New Roman"/>
          <w:b w:val="false"/>
          <w:i w:val="false"/>
          <w:color w:val="000000"/>
          <w:sz w:val="28"/>
        </w:rPr>
        <w:t>
      Контроль освоения Программы обучающимся осуществляется в форме зачета.</w:t>
      </w:r>
    </w:p>
    <w:bookmarkEnd w:id="19574"/>
    <w:bookmarkStart w:name="z24116" w:id="19575"/>
    <w:p>
      <w:pPr>
        <w:spacing w:after="0"/>
        <w:ind w:left="0"/>
        <w:jc w:val="both"/>
      </w:pPr>
      <w:r>
        <w:rPr>
          <w:rFonts w:ascii="Times New Roman"/>
          <w:b w:val="false"/>
          <w:i w:val="false"/>
          <w:color w:val="000000"/>
          <w:sz w:val="28"/>
        </w:rPr>
        <w:t xml:space="preserve">
      135. Форма аттестации и контрольно-программные требования к выступлениям обучающихся: </w:t>
      </w:r>
    </w:p>
    <w:bookmarkEnd w:id="19575"/>
    <w:bookmarkStart w:name="z24117" w:id="19576"/>
    <w:p>
      <w:pPr>
        <w:spacing w:after="0"/>
        <w:ind w:left="0"/>
        <w:jc w:val="both"/>
      </w:pPr>
      <w:r>
        <w:rPr>
          <w:rFonts w:ascii="Times New Roman"/>
          <w:b w:val="false"/>
          <w:i w:val="false"/>
          <w:color w:val="000000"/>
          <w:sz w:val="28"/>
        </w:rPr>
        <w:t>
      1) 6 класса – в первом полугодии: зачет (биография композитора, основные этапы творчества, жанровая основа композиторского письма, анализ произведения (дирижирование наизусть двумя разнохарактерными пьесами, выявление главных и побочных партий, символики, структурных особенностей), раскрытие художественного и идеологического замысла в произведении), во втором полугодии: зачет (дирижирование наизусть двумя разнохарактерными пьесами, вопросы, связанные с содержанием произведения, техническими приемами дирижирования, составом оркестра и задачами руководителя оркестра, чтение с листа фрагмента партитуры для народного оркестра).</w:t>
      </w:r>
    </w:p>
    <w:bookmarkEnd w:id="19576"/>
    <w:bookmarkStart w:name="z24118" w:id="19577"/>
    <w:p>
      <w:pPr>
        <w:spacing w:after="0"/>
        <w:ind w:left="0"/>
        <w:jc w:val="both"/>
      </w:pPr>
      <w:r>
        <w:rPr>
          <w:rFonts w:ascii="Times New Roman"/>
          <w:b w:val="false"/>
          <w:i w:val="false"/>
          <w:color w:val="000000"/>
          <w:sz w:val="28"/>
        </w:rPr>
        <w:t>
      136.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19577"/>
    <w:bookmarkStart w:name="z24119" w:id="19578"/>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19578"/>
    <w:bookmarkStart w:name="z24120" w:id="19579"/>
    <w:p>
      <w:pPr>
        <w:spacing w:after="0"/>
        <w:ind w:left="0"/>
        <w:jc w:val="both"/>
      </w:pPr>
      <w:r>
        <w:rPr>
          <w:rFonts w:ascii="Times New Roman"/>
          <w:b w:val="false"/>
          <w:i w:val="false"/>
          <w:color w:val="000000"/>
          <w:sz w:val="28"/>
        </w:rPr>
        <w:t>
      1) постановка дирижерского аппарата;</w:t>
      </w:r>
    </w:p>
    <w:bookmarkEnd w:id="19579"/>
    <w:bookmarkStart w:name="z24121" w:id="19580"/>
    <w:p>
      <w:pPr>
        <w:spacing w:after="0"/>
        <w:ind w:left="0"/>
        <w:jc w:val="both"/>
      </w:pPr>
      <w:r>
        <w:rPr>
          <w:rFonts w:ascii="Times New Roman"/>
          <w:b w:val="false"/>
          <w:i w:val="false"/>
          <w:color w:val="000000"/>
          <w:sz w:val="28"/>
        </w:rPr>
        <w:t>
      2) дирижирование с концертмейстером;</w:t>
      </w:r>
    </w:p>
    <w:bookmarkEnd w:id="19580"/>
    <w:bookmarkStart w:name="z24122" w:id="19581"/>
    <w:p>
      <w:pPr>
        <w:spacing w:after="0"/>
        <w:ind w:left="0"/>
        <w:jc w:val="both"/>
      </w:pPr>
      <w:r>
        <w:rPr>
          <w:rFonts w:ascii="Times New Roman"/>
          <w:b w:val="false"/>
          <w:i w:val="false"/>
          <w:color w:val="000000"/>
          <w:sz w:val="28"/>
        </w:rPr>
        <w:t>
      3) освоение дирижерской техники:</w:t>
      </w:r>
    </w:p>
    <w:bookmarkEnd w:id="19581"/>
    <w:bookmarkStart w:name="z24123" w:id="19582"/>
    <w:p>
      <w:pPr>
        <w:spacing w:after="0"/>
        <w:ind w:left="0"/>
        <w:jc w:val="both"/>
      </w:pPr>
      <w:r>
        <w:rPr>
          <w:rFonts w:ascii="Times New Roman"/>
          <w:b w:val="false"/>
          <w:i w:val="false"/>
          <w:color w:val="000000"/>
          <w:sz w:val="28"/>
        </w:rPr>
        <w:t>
      4) знание схемы дирижирования;</w:t>
      </w:r>
    </w:p>
    <w:bookmarkEnd w:id="19582"/>
    <w:bookmarkStart w:name="z24124" w:id="19583"/>
    <w:p>
      <w:pPr>
        <w:spacing w:after="0"/>
        <w:ind w:left="0"/>
        <w:jc w:val="both"/>
      </w:pPr>
      <w:r>
        <w:rPr>
          <w:rFonts w:ascii="Times New Roman"/>
          <w:b w:val="false"/>
          <w:i w:val="false"/>
          <w:color w:val="000000"/>
          <w:sz w:val="28"/>
        </w:rPr>
        <w:t xml:space="preserve">
      5) знание авторов музыки, слов исполняемых произведений; </w:t>
      </w:r>
    </w:p>
    <w:bookmarkEnd w:id="19583"/>
    <w:bookmarkStart w:name="z24125" w:id="19584"/>
    <w:p>
      <w:pPr>
        <w:spacing w:after="0"/>
        <w:ind w:left="0"/>
        <w:jc w:val="both"/>
      </w:pPr>
      <w:r>
        <w:rPr>
          <w:rFonts w:ascii="Times New Roman"/>
          <w:b w:val="false"/>
          <w:i w:val="false"/>
          <w:color w:val="000000"/>
          <w:sz w:val="28"/>
        </w:rPr>
        <w:t>
      6) музыкальные термины в исполняемых произведениях;</w:t>
      </w:r>
    </w:p>
    <w:bookmarkEnd w:id="19584"/>
    <w:bookmarkStart w:name="z24126" w:id="19585"/>
    <w:p>
      <w:pPr>
        <w:spacing w:after="0"/>
        <w:ind w:left="0"/>
        <w:jc w:val="both"/>
      </w:pPr>
      <w:r>
        <w:rPr>
          <w:rFonts w:ascii="Times New Roman"/>
          <w:b w:val="false"/>
          <w:i w:val="false"/>
          <w:color w:val="000000"/>
          <w:sz w:val="28"/>
        </w:rPr>
        <w:t>
      7) определение тональности и игра партитуры на память;</w:t>
      </w:r>
    </w:p>
    <w:bookmarkEnd w:id="19585"/>
    <w:bookmarkStart w:name="z24127" w:id="19586"/>
    <w:p>
      <w:pPr>
        <w:spacing w:after="0"/>
        <w:ind w:left="0"/>
        <w:jc w:val="both"/>
      </w:pPr>
      <w:r>
        <w:rPr>
          <w:rFonts w:ascii="Times New Roman"/>
          <w:b w:val="false"/>
          <w:i w:val="false"/>
          <w:color w:val="000000"/>
          <w:sz w:val="28"/>
        </w:rPr>
        <w:t>
      8) умение выразить эмоционально-смысловое содержание произведения с помощью приобретенных дирижерских навыков;</w:t>
      </w:r>
    </w:p>
    <w:bookmarkEnd w:id="19586"/>
    <w:bookmarkStart w:name="z24128" w:id="19587"/>
    <w:p>
      <w:pPr>
        <w:spacing w:after="0"/>
        <w:ind w:left="0"/>
        <w:jc w:val="both"/>
      </w:pPr>
      <w:r>
        <w:rPr>
          <w:rFonts w:ascii="Times New Roman"/>
          <w:b w:val="false"/>
          <w:i w:val="false"/>
          <w:color w:val="000000"/>
          <w:sz w:val="28"/>
        </w:rPr>
        <w:t>
      9) дирижирование произведения наизусть.</w:t>
      </w:r>
    </w:p>
    <w:bookmarkEnd w:id="19587"/>
    <w:bookmarkStart w:name="z24129" w:id="19588"/>
    <w:p>
      <w:pPr>
        <w:spacing w:after="0"/>
        <w:ind w:left="0"/>
        <w:jc w:val="both"/>
      </w:pPr>
      <w:r>
        <w:rPr>
          <w:rFonts w:ascii="Times New Roman"/>
          <w:b w:val="false"/>
          <w:i w:val="false"/>
          <w:color w:val="000000"/>
          <w:sz w:val="28"/>
        </w:rPr>
        <w:t xml:space="preserve">
      137. Критерии оценки: </w:t>
      </w:r>
    </w:p>
    <w:bookmarkEnd w:id="19588"/>
    <w:bookmarkStart w:name="z24130" w:id="19589"/>
    <w:p>
      <w:pPr>
        <w:spacing w:after="0"/>
        <w:ind w:left="0"/>
        <w:jc w:val="both"/>
      </w:pPr>
      <w:r>
        <w:rPr>
          <w:rFonts w:ascii="Times New Roman"/>
          <w:b w:val="false"/>
          <w:i w:val="false"/>
          <w:color w:val="000000"/>
          <w:sz w:val="28"/>
        </w:rPr>
        <w:t>
      1) оценка "5" "отлично" – выразительное и техничное дирижирование, выразительная передача содержания музыкального произведения, четкое понимание основ дирижерской техники, приемов техники дирижирования, содержательный рассказ о творчестве композитора и авторе текста произведения;</w:t>
      </w:r>
    </w:p>
    <w:bookmarkEnd w:id="19589"/>
    <w:bookmarkStart w:name="z24131" w:id="19590"/>
    <w:p>
      <w:pPr>
        <w:spacing w:after="0"/>
        <w:ind w:left="0"/>
        <w:jc w:val="both"/>
      </w:pPr>
      <w:r>
        <w:rPr>
          <w:rFonts w:ascii="Times New Roman"/>
          <w:b w:val="false"/>
          <w:i w:val="false"/>
          <w:color w:val="000000"/>
          <w:sz w:val="28"/>
        </w:rPr>
        <w:t>
      2) оценка "4" "хорошо" – выразительное и техничное дирижирование, грамотное понимание формы произведения, музыкального языка, знание основ дирижерской техники, приемов техники дирижирования, недостаточно полный рассказ о творчестве композитора и авторе текста произведения;</w:t>
      </w:r>
    </w:p>
    <w:bookmarkEnd w:id="19590"/>
    <w:bookmarkStart w:name="z24132" w:id="19591"/>
    <w:p>
      <w:pPr>
        <w:spacing w:after="0"/>
        <w:ind w:left="0"/>
        <w:jc w:val="both"/>
      </w:pPr>
      <w:r>
        <w:rPr>
          <w:rFonts w:ascii="Times New Roman"/>
          <w:b w:val="false"/>
          <w:i w:val="false"/>
          <w:color w:val="000000"/>
          <w:sz w:val="28"/>
        </w:rPr>
        <w:t>
      3) оценка "3" "удовлетворительно" – дирижирование произведений с техническими неточностями, ошибками, маловыразительное донесение художественного образа, незнание некоторых партий, формальное чтение нотного текста, непонимания музыкального образа, недостаточное освоение дирижерской техники, слабое знание схемы дирижирования;</w:t>
      </w:r>
    </w:p>
    <w:bookmarkEnd w:id="19591"/>
    <w:bookmarkStart w:name="z24133" w:id="19592"/>
    <w:p>
      <w:pPr>
        <w:spacing w:after="0"/>
        <w:ind w:left="0"/>
        <w:jc w:val="both"/>
      </w:pPr>
      <w:r>
        <w:rPr>
          <w:rFonts w:ascii="Times New Roman"/>
          <w:b w:val="false"/>
          <w:i w:val="false"/>
          <w:color w:val="000000"/>
          <w:sz w:val="28"/>
        </w:rPr>
        <w:t>
      4) оценка "2" "неудовлетворительно" – вялое, безынициативное дирижирование, наличие технических замечаний, несистематическое посещение текущих занятий по дирижированию, ошибки в чтении нотного текста, незнание приемов техники дирижирования, дирижирование с частыми остановками, не подготовлены музыкальные примеры, рассказ о композиторе.</w:t>
      </w:r>
    </w:p>
    <w:bookmarkEnd w:id="19592"/>
    <w:bookmarkStart w:name="z24134" w:id="1959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19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58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4136" w:id="19594"/>
    <w:p>
      <w:pPr>
        <w:spacing w:after="0"/>
        <w:ind w:left="0"/>
        <w:jc w:val="left"/>
      </w:pPr>
      <w:r>
        <w:rPr>
          <w:rFonts w:ascii="Times New Roman"/>
          <w:b/>
          <w:i w:val="false"/>
          <w:color w:val="000000"/>
        </w:rPr>
        <w:t xml:space="preserve"> Образовательная программа "Основы сценического движения" детских школ искусств</w:t>
      </w:r>
    </w:p>
    <w:bookmarkEnd w:id="19594"/>
    <w:p>
      <w:pPr>
        <w:spacing w:after="0"/>
        <w:ind w:left="0"/>
        <w:jc w:val="both"/>
      </w:pPr>
      <w:r>
        <w:rPr>
          <w:rFonts w:ascii="Times New Roman"/>
          <w:b w:val="false"/>
          <w:i w:val="false"/>
          <w:color w:val="ff0000"/>
          <w:sz w:val="28"/>
        </w:rPr>
        <w:t xml:space="preserve">
      Сноска. Приказ дополнен приложением 58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137" w:id="19595"/>
    <w:p>
      <w:pPr>
        <w:spacing w:after="0"/>
        <w:ind w:left="0"/>
        <w:jc w:val="left"/>
      </w:pPr>
      <w:r>
        <w:rPr>
          <w:rFonts w:ascii="Times New Roman"/>
          <w:b/>
          <w:i w:val="false"/>
          <w:color w:val="000000"/>
        </w:rPr>
        <w:t xml:space="preserve"> Глава 1. Общие положения</w:t>
      </w:r>
    </w:p>
    <w:bookmarkEnd w:id="19595"/>
    <w:bookmarkStart w:name="z24138" w:id="19596"/>
    <w:p>
      <w:pPr>
        <w:spacing w:after="0"/>
        <w:ind w:left="0"/>
        <w:jc w:val="both"/>
      </w:pPr>
      <w:r>
        <w:rPr>
          <w:rFonts w:ascii="Times New Roman"/>
          <w:b w:val="false"/>
          <w:i w:val="false"/>
          <w:color w:val="000000"/>
          <w:sz w:val="28"/>
        </w:rPr>
        <w:t>
      1. Образовательная программа "Основы сценического движения"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"Основы сценического движения".</w:t>
      </w:r>
    </w:p>
    <w:bookmarkEnd w:id="19596"/>
    <w:bookmarkStart w:name="z24139" w:id="19597"/>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19597"/>
    <w:bookmarkStart w:name="z24140" w:id="19598"/>
    <w:p>
      <w:pPr>
        <w:spacing w:after="0"/>
        <w:ind w:left="0"/>
        <w:jc w:val="both"/>
      </w:pPr>
      <w:r>
        <w:rPr>
          <w:rFonts w:ascii="Times New Roman"/>
          <w:b w:val="false"/>
          <w:i w:val="false"/>
          <w:color w:val="000000"/>
          <w:sz w:val="28"/>
        </w:rPr>
        <w:t>
      1) актер – исполнитель ролей в спектаклях и кино;</w:t>
      </w:r>
    </w:p>
    <w:bookmarkEnd w:id="19598"/>
    <w:bookmarkStart w:name="z24141" w:id="19599"/>
    <w:p>
      <w:pPr>
        <w:spacing w:after="0"/>
        <w:ind w:left="0"/>
        <w:jc w:val="both"/>
      </w:pPr>
      <w:r>
        <w:rPr>
          <w:rFonts w:ascii="Times New Roman"/>
          <w:b w:val="false"/>
          <w:i w:val="false"/>
          <w:color w:val="000000"/>
          <w:sz w:val="28"/>
        </w:rPr>
        <w:t>
      2) актерское искусство – профессиональная творческая деятельность в области исполнительских искусств, состоящая в создании сценических образов (ролей), вид исполнительского творчества;</w:t>
      </w:r>
    </w:p>
    <w:bookmarkEnd w:id="19599"/>
    <w:bookmarkStart w:name="z24142" w:id="19600"/>
    <w:p>
      <w:pPr>
        <w:spacing w:after="0"/>
        <w:ind w:left="0"/>
        <w:jc w:val="both"/>
      </w:pPr>
      <w:r>
        <w:rPr>
          <w:rFonts w:ascii="Times New Roman"/>
          <w:b w:val="false"/>
          <w:i w:val="false"/>
          <w:color w:val="000000"/>
          <w:sz w:val="28"/>
        </w:rPr>
        <w:t>
      3) актерское мастерство – путь к самосовершенствованию, раскрытию личностного потенциала, эмоциональности и обаянию личности;</w:t>
      </w:r>
    </w:p>
    <w:bookmarkEnd w:id="19600"/>
    <w:bookmarkStart w:name="z24143" w:id="19601"/>
    <w:p>
      <w:pPr>
        <w:spacing w:after="0"/>
        <w:ind w:left="0"/>
        <w:jc w:val="both"/>
      </w:pPr>
      <w:r>
        <w:rPr>
          <w:rFonts w:ascii="Times New Roman"/>
          <w:b w:val="false"/>
          <w:i w:val="false"/>
          <w:color w:val="000000"/>
          <w:sz w:val="28"/>
        </w:rPr>
        <w:t xml:space="preserve">
      4) артистическая техника – техника, направленная на развитие совершенствования психической и физической природы артиста; </w:t>
      </w:r>
    </w:p>
    <w:bookmarkEnd w:id="19601"/>
    <w:bookmarkStart w:name="z24144" w:id="19602"/>
    <w:p>
      <w:pPr>
        <w:spacing w:after="0"/>
        <w:ind w:left="0"/>
        <w:jc w:val="both"/>
      </w:pPr>
      <w:r>
        <w:rPr>
          <w:rFonts w:ascii="Times New Roman"/>
          <w:b w:val="false"/>
          <w:i w:val="false"/>
          <w:color w:val="000000"/>
          <w:sz w:val="28"/>
        </w:rPr>
        <w:t>
      5) образ – обобщенное представление действительности в чувственно-конкретной форме;</w:t>
      </w:r>
    </w:p>
    <w:bookmarkEnd w:id="19602"/>
    <w:bookmarkStart w:name="z24145" w:id="19603"/>
    <w:p>
      <w:pPr>
        <w:spacing w:after="0"/>
        <w:ind w:left="0"/>
        <w:jc w:val="both"/>
      </w:pPr>
      <w:r>
        <w:rPr>
          <w:rFonts w:ascii="Times New Roman"/>
          <w:b w:val="false"/>
          <w:i w:val="false"/>
          <w:color w:val="000000"/>
          <w:sz w:val="28"/>
        </w:rPr>
        <w:t>
      6) диалог – форма театрального действия, представляющая собой разговор между двумя актерами, обмен репликами;</w:t>
      </w:r>
    </w:p>
    <w:bookmarkEnd w:id="19603"/>
    <w:bookmarkStart w:name="z24146" w:id="19604"/>
    <w:p>
      <w:pPr>
        <w:spacing w:after="0"/>
        <w:ind w:left="0"/>
        <w:jc w:val="both"/>
      </w:pPr>
      <w:r>
        <w:rPr>
          <w:rFonts w:ascii="Times New Roman"/>
          <w:b w:val="false"/>
          <w:i w:val="false"/>
          <w:color w:val="000000"/>
          <w:sz w:val="28"/>
        </w:rPr>
        <w:t>
      7) дикция – ясность и отчетливость в произношении слов и слогов;</w:t>
      </w:r>
    </w:p>
    <w:bookmarkEnd w:id="19604"/>
    <w:bookmarkStart w:name="z24147" w:id="19605"/>
    <w:p>
      <w:pPr>
        <w:spacing w:after="0"/>
        <w:ind w:left="0"/>
        <w:jc w:val="both"/>
      </w:pPr>
      <w:r>
        <w:rPr>
          <w:rFonts w:ascii="Times New Roman"/>
          <w:b w:val="false"/>
          <w:i w:val="false"/>
          <w:color w:val="000000"/>
          <w:sz w:val="28"/>
        </w:rPr>
        <w:t>
      8) жанр – совокупность таких особенностей произведения, которые определяются эмоциональным отношением художника к объекту изображения;</w:t>
      </w:r>
    </w:p>
    <w:bookmarkEnd w:id="19605"/>
    <w:bookmarkStart w:name="z24148" w:id="19606"/>
    <w:p>
      <w:pPr>
        <w:spacing w:after="0"/>
        <w:ind w:left="0"/>
        <w:jc w:val="both"/>
      </w:pPr>
      <w:r>
        <w:rPr>
          <w:rFonts w:ascii="Times New Roman"/>
          <w:b w:val="false"/>
          <w:i w:val="false"/>
          <w:color w:val="000000"/>
          <w:sz w:val="28"/>
        </w:rPr>
        <w:t>
      9) биомеханика движения – театральный термин, введенный В.Э. Мейерхольдом для описания системы упражнений, направленных на развитие физической подготовленности тела актера к немедленному выполнению данного ему актерского задания;</w:t>
      </w:r>
    </w:p>
    <w:bookmarkEnd w:id="19606"/>
    <w:bookmarkStart w:name="z24149" w:id="19607"/>
    <w:p>
      <w:pPr>
        <w:spacing w:after="0"/>
        <w:ind w:left="0"/>
        <w:jc w:val="both"/>
      </w:pPr>
      <w:r>
        <w:rPr>
          <w:rFonts w:ascii="Times New Roman"/>
          <w:b w:val="false"/>
          <w:i w:val="false"/>
          <w:color w:val="000000"/>
          <w:sz w:val="28"/>
        </w:rPr>
        <w:t xml:space="preserve">
      10) мимика – искусство изображать мысли и чувства путем жестов, поз и различных выражений лица; </w:t>
      </w:r>
    </w:p>
    <w:bookmarkEnd w:id="19607"/>
    <w:bookmarkStart w:name="z24150" w:id="19608"/>
    <w:p>
      <w:pPr>
        <w:spacing w:after="0"/>
        <w:ind w:left="0"/>
        <w:jc w:val="both"/>
      </w:pPr>
      <w:r>
        <w:rPr>
          <w:rFonts w:ascii="Times New Roman"/>
          <w:b w:val="false"/>
          <w:i w:val="false"/>
          <w:color w:val="000000"/>
          <w:sz w:val="28"/>
        </w:rPr>
        <w:t>
      11) игра – главный элемент театрального искусства; состояние актера в предлагаемых обстоятельствах спектакля, представления;</w:t>
      </w:r>
    </w:p>
    <w:bookmarkEnd w:id="19608"/>
    <w:bookmarkStart w:name="z24151" w:id="19609"/>
    <w:p>
      <w:pPr>
        <w:spacing w:after="0"/>
        <w:ind w:left="0"/>
        <w:jc w:val="both"/>
      </w:pPr>
      <w:r>
        <w:rPr>
          <w:rFonts w:ascii="Times New Roman"/>
          <w:b w:val="false"/>
          <w:i w:val="false"/>
          <w:color w:val="000000"/>
          <w:sz w:val="28"/>
        </w:rPr>
        <w:t>
      12) исполнительское мастерство – совокупность профессиональных приемов, без которых немыслима концертная или иная сценическая деятельность;</w:t>
      </w:r>
    </w:p>
    <w:bookmarkEnd w:id="19609"/>
    <w:bookmarkStart w:name="z24152" w:id="19610"/>
    <w:p>
      <w:pPr>
        <w:spacing w:after="0"/>
        <w:ind w:left="0"/>
        <w:jc w:val="both"/>
      </w:pPr>
      <w:r>
        <w:rPr>
          <w:rFonts w:ascii="Times New Roman"/>
          <w:b w:val="false"/>
          <w:i w:val="false"/>
          <w:color w:val="000000"/>
          <w:sz w:val="28"/>
        </w:rPr>
        <w:t xml:space="preserve">
      13) искусство –  образное осмысление действительности; </w:t>
      </w:r>
    </w:p>
    <w:bookmarkEnd w:id="19610"/>
    <w:bookmarkStart w:name="z24153" w:id="19611"/>
    <w:p>
      <w:pPr>
        <w:spacing w:after="0"/>
        <w:ind w:left="0"/>
        <w:jc w:val="both"/>
      </w:pPr>
      <w:r>
        <w:rPr>
          <w:rFonts w:ascii="Times New Roman"/>
          <w:b w:val="false"/>
          <w:i w:val="false"/>
          <w:color w:val="000000"/>
          <w:sz w:val="28"/>
        </w:rPr>
        <w:t>
      14) пантомима – особый жанр сценического искусства, в котором основными средствами выражения являются движение актера и специфическая техника этого движения;</w:t>
      </w:r>
    </w:p>
    <w:bookmarkEnd w:id="19611"/>
    <w:bookmarkStart w:name="z24154" w:id="19612"/>
    <w:p>
      <w:pPr>
        <w:spacing w:after="0"/>
        <w:ind w:left="0"/>
        <w:jc w:val="both"/>
      </w:pPr>
      <w:r>
        <w:rPr>
          <w:rFonts w:ascii="Times New Roman"/>
          <w:b w:val="false"/>
          <w:i w:val="false"/>
          <w:color w:val="000000"/>
          <w:sz w:val="28"/>
        </w:rPr>
        <w:t>
      15) сценическое движение – важнейшая составляющая внешней техники актера;</w:t>
      </w:r>
    </w:p>
    <w:bookmarkEnd w:id="19612"/>
    <w:bookmarkStart w:name="z24155" w:id="19613"/>
    <w:p>
      <w:pPr>
        <w:spacing w:after="0"/>
        <w:ind w:left="0"/>
        <w:jc w:val="both"/>
      </w:pPr>
      <w:r>
        <w:rPr>
          <w:rFonts w:ascii="Times New Roman"/>
          <w:b w:val="false"/>
          <w:i w:val="false"/>
          <w:color w:val="000000"/>
          <w:sz w:val="28"/>
        </w:rPr>
        <w:t xml:space="preserve">
      16) пластика в сценическом искусстве – общая гармония, согласованность движений и жестов; </w:t>
      </w:r>
    </w:p>
    <w:bookmarkEnd w:id="19613"/>
    <w:bookmarkStart w:name="z24156" w:id="19614"/>
    <w:p>
      <w:pPr>
        <w:spacing w:after="0"/>
        <w:ind w:left="0"/>
        <w:jc w:val="both"/>
      </w:pPr>
      <w:r>
        <w:rPr>
          <w:rFonts w:ascii="Times New Roman"/>
          <w:b w:val="false"/>
          <w:i w:val="false"/>
          <w:color w:val="000000"/>
          <w:sz w:val="28"/>
        </w:rPr>
        <w:t>
      17) импровизация – произведение искусства, которое создается во время процесса исполнения, либо собственно процесс его создания;</w:t>
      </w:r>
    </w:p>
    <w:bookmarkEnd w:id="19614"/>
    <w:bookmarkStart w:name="z24157" w:id="19615"/>
    <w:p>
      <w:pPr>
        <w:spacing w:after="0"/>
        <w:ind w:left="0"/>
        <w:jc w:val="both"/>
      </w:pPr>
      <w:r>
        <w:rPr>
          <w:rFonts w:ascii="Times New Roman"/>
          <w:b w:val="false"/>
          <w:i w:val="false"/>
          <w:color w:val="000000"/>
          <w:sz w:val="28"/>
        </w:rPr>
        <w:t>
      18) репертуар – совокупность пьес, исполняемых одним театром в течение одного сезона или какого-то периода времени; подбор пьес одного и того же стиля или одной и той же эпохи; совокупность ролей, которые в состоянии сыграть один актер, диапазон его актерских возможностей, его амплуа;</w:t>
      </w:r>
    </w:p>
    <w:bookmarkEnd w:id="19615"/>
    <w:bookmarkStart w:name="z24158" w:id="19616"/>
    <w:p>
      <w:pPr>
        <w:spacing w:after="0"/>
        <w:ind w:left="0"/>
        <w:jc w:val="both"/>
      </w:pPr>
      <w:r>
        <w:rPr>
          <w:rFonts w:ascii="Times New Roman"/>
          <w:b w:val="false"/>
          <w:i w:val="false"/>
          <w:color w:val="000000"/>
          <w:sz w:val="28"/>
        </w:rPr>
        <w:t>
      19) репетиция – работа по разучиванию текста и сценической игры, выполняемая актерами под руководством режиссера;</w:t>
      </w:r>
    </w:p>
    <w:bookmarkEnd w:id="19616"/>
    <w:bookmarkStart w:name="z24159" w:id="19617"/>
    <w:p>
      <w:pPr>
        <w:spacing w:after="0"/>
        <w:ind w:left="0"/>
        <w:jc w:val="both"/>
      </w:pPr>
      <w:r>
        <w:rPr>
          <w:rFonts w:ascii="Times New Roman"/>
          <w:b w:val="false"/>
          <w:i w:val="false"/>
          <w:color w:val="000000"/>
          <w:sz w:val="28"/>
        </w:rPr>
        <w:t>
      20) роль – совокупность текста и игры актера;</w:t>
      </w:r>
    </w:p>
    <w:bookmarkEnd w:id="19617"/>
    <w:bookmarkStart w:name="z24160" w:id="19618"/>
    <w:p>
      <w:pPr>
        <w:spacing w:after="0"/>
        <w:ind w:left="0"/>
        <w:jc w:val="both"/>
      </w:pPr>
      <w:r>
        <w:rPr>
          <w:rFonts w:ascii="Times New Roman"/>
          <w:b w:val="false"/>
          <w:i w:val="false"/>
          <w:color w:val="000000"/>
          <w:sz w:val="28"/>
        </w:rPr>
        <w:t>
      21) театр – форма исполнительского искусства;</w:t>
      </w:r>
    </w:p>
    <w:bookmarkEnd w:id="19618"/>
    <w:bookmarkStart w:name="z24161" w:id="19619"/>
    <w:p>
      <w:pPr>
        <w:spacing w:after="0"/>
        <w:ind w:left="0"/>
        <w:jc w:val="both"/>
      </w:pPr>
      <w:r>
        <w:rPr>
          <w:rFonts w:ascii="Times New Roman"/>
          <w:b w:val="false"/>
          <w:i w:val="false"/>
          <w:color w:val="000000"/>
          <w:sz w:val="28"/>
        </w:rPr>
        <w:t xml:space="preserve">
      22) этюд в театральной педагогике – упражнение для совершенствования актерской техники; </w:t>
      </w:r>
    </w:p>
    <w:bookmarkEnd w:id="19619"/>
    <w:bookmarkStart w:name="z24162" w:id="19620"/>
    <w:p>
      <w:pPr>
        <w:spacing w:after="0"/>
        <w:ind w:left="0"/>
        <w:jc w:val="both"/>
      </w:pPr>
      <w:r>
        <w:rPr>
          <w:rFonts w:ascii="Times New Roman"/>
          <w:b w:val="false"/>
          <w:i w:val="false"/>
          <w:color w:val="000000"/>
          <w:sz w:val="28"/>
        </w:rPr>
        <w:t>
      23) коррекция – лечебно-педагогический и воспитательный процесс, направленный на исправление индивидуальных физических и психофизических недостатков, врожденных и приобретенных, ухудшающих или отягощающих внешние данные юного артиста, мешающих ему выявлять себя в ярких выразительных сценических формах;</w:t>
      </w:r>
    </w:p>
    <w:bookmarkEnd w:id="19620"/>
    <w:bookmarkStart w:name="z24163" w:id="19621"/>
    <w:p>
      <w:pPr>
        <w:spacing w:after="0"/>
        <w:ind w:left="0"/>
        <w:jc w:val="both"/>
      </w:pPr>
      <w:r>
        <w:rPr>
          <w:rFonts w:ascii="Times New Roman"/>
          <w:b w:val="false"/>
          <w:i w:val="false"/>
          <w:color w:val="000000"/>
          <w:sz w:val="28"/>
        </w:rPr>
        <w:t>
      24) интерпретация – восприятие и переосмысление произведения искусства, раскрытие образа посредством индивидуального осмысления его содержания;</w:t>
      </w:r>
    </w:p>
    <w:bookmarkEnd w:id="19621"/>
    <w:bookmarkStart w:name="z24164" w:id="19622"/>
    <w:p>
      <w:pPr>
        <w:spacing w:after="0"/>
        <w:ind w:left="0"/>
        <w:jc w:val="both"/>
      </w:pPr>
      <w:r>
        <w:rPr>
          <w:rFonts w:ascii="Times New Roman"/>
          <w:b w:val="false"/>
          <w:i w:val="false"/>
          <w:color w:val="000000"/>
          <w:sz w:val="28"/>
        </w:rPr>
        <w:t>
      25) жест – телодвижение, особенно движение руками, сопровождающее речь для усиления ее выразительности или заменяющие ее;</w:t>
      </w:r>
    </w:p>
    <w:bookmarkEnd w:id="19622"/>
    <w:bookmarkStart w:name="z24165" w:id="19623"/>
    <w:p>
      <w:pPr>
        <w:spacing w:after="0"/>
        <w:ind w:left="0"/>
        <w:jc w:val="both"/>
      </w:pPr>
      <w:r>
        <w:rPr>
          <w:rFonts w:ascii="Times New Roman"/>
          <w:b w:val="false"/>
          <w:i w:val="false"/>
          <w:color w:val="000000"/>
          <w:sz w:val="28"/>
        </w:rPr>
        <w:t>
      26) действие – проявление энергии, деятельности, воздействие, влияние; развитие событий, составляющих основу сюжета (фабулы); психофизический процесс, направленный на достижение какой-либо цели в борьбе с предлагаемыми обстоятельствами.</w:t>
      </w:r>
    </w:p>
    <w:bookmarkEnd w:id="19623"/>
    <w:bookmarkStart w:name="z24166" w:id="19624"/>
    <w:p>
      <w:pPr>
        <w:spacing w:after="0"/>
        <w:ind w:left="0"/>
        <w:jc w:val="both"/>
      </w:pPr>
      <w:r>
        <w:rPr>
          <w:rFonts w:ascii="Times New Roman"/>
          <w:b w:val="false"/>
          <w:i w:val="false"/>
          <w:color w:val="000000"/>
          <w:sz w:val="28"/>
        </w:rPr>
        <w:t>
      3. Цель Программы: условия для раскрытия творческих способностей юного актера и формирование в нем потребности в выразительном движении,  опираясь на законы биомеханики.</w:t>
      </w:r>
    </w:p>
    <w:bookmarkEnd w:id="19624"/>
    <w:bookmarkStart w:name="z24167" w:id="19625"/>
    <w:p>
      <w:pPr>
        <w:spacing w:after="0"/>
        <w:ind w:left="0"/>
        <w:jc w:val="both"/>
      </w:pPr>
      <w:r>
        <w:rPr>
          <w:rFonts w:ascii="Times New Roman"/>
          <w:b w:val="false"/>
          <w:i w:val="false"/>
          <w:color w:val="000000"/>
          <w:sz w:val="28"/>
        </w:rPr>
        <w:t xml:space="preserve">
      Обучающиеся: </w:t>
      </w:r>
    </w:p>
    <w:bookmarkEnd w:id="19625"/>
    <w:bookmarkStart w:name="z24168" w:id="19626"/>
    <w:p>
      <w:pPr>
        <w:spacing w:after="0"/>
        <w:ind w:left="0"/>
        <w:jc w:val="both"/>
      </w:pPr>
      <w:r>
        <w:rPr>
          <w:rFonts w:ascii="Times New Roman"/>
          <w:b w:val="false"/>
          <w:i w:val="false"/>
          <w:color w:val="000000"/>
          <w:sz w:val="28"/>
        </w:rPr>
        <w:t xml:space="preserve">
      1) обучение владению своим телом, повышение пластической культуры обучающегося; </w:t>
      </w:r>
    </w:p>
    <w:bookmarkEnd w:id="19626"/>
    <w:bookmarkStart w:name="z24169" w:id="19627"/>
    <w:p>
      <w:pPr>
        <w:spacing w:after="0"/>
        <w:ind w:left="0"/>
        <w:jc w:val="both"/>
      </w:pPr>
      <w:r>
        <w:rPr>
          <w:rFonts w:ascii="Times New Roman"/>
          <w:b w:val="false"/>
          <w:i w:val="false"/>
          <w:color w:val="000000"/>
          <w:sz w:val="28"/>
        </w:rPr>
        <w:t>
      2) знакомство с законами выстраивания сценического действия;</w:t>
      </w:r>
    </w:p>
    <w:bookmarkEnd w:id="19627"/>
    <w:bookmarkStart w:name="z24170" w:id="19628"/>
    <w:p>
      <w:pPr>
        <w:spacing w:after="0"/>
        <w:ind w:left="0"/>
        <w:jc w:val="both"/>
      </w:pPr>
      <w:r>
        <w:rPr>
          <w:rFonts w:ascii="Times New Roman"/>
          <w:b w:val="false"/>
          <w:i w:val="false"/>
          <w:color w:val="000000"/>
          <w:sz w:val="28"/>
        </w:rPr>
        <w:t>
      3) выработка реакции, координации движений, способности передать внутренний мир и переживания героя через язык тела;</w:t>
      </w:r>
    </w:p>
    <w:bookmarkEnd w:id="19628"/>
    <w:bookmarkStart w:name="z24171" w:id="19629"/>
    <w:p>
      <w:pPr>
        <w:spacing w:after="0"/>
        <w:ind w:left="0"/>
        <w:jc w:val="both"/>
      </w:pPr>
      <w:r>
        <w:rPr>
          <w:rFonts w:ascii="Times New Roman"/>
          <w:b w:val="false"/>
          <w:i w:val="false"/>
          <w:color w:val="000000"/>
          <w:sz w:val="28"/>
        </w:rPr>
        <w:t xml:space="preserve">
      4) знакомство с выразительными средствами сценического действия; </w:t>
      </w:r>
    </w:p>
    <w:bookmarkEnd w:id="19629"/>
    <w:bookmarkStart w:name="z24172" w:id="19630"/>
    <w:p>
      <w:pPr>
        <w:spacing w:after="0"/>
        <w:ind w:left="0"/>
        <w:jc w:val="both"/>
      </w:pPr>
      <w:r>
        <w:rPr>
          <w:rFonts w:ascii="Times New Roman"/>
          <w:b w:val="false"/>
          <w:i w:val="false"/>
          <w:color w:val="000000"/>
          <w:sz w:val="28"/>
        </w:rPr>
        <w:t>
      5) обучение основам психофизического тренинга, понимания поведения другого человека;</w:t>
      </w:r>
    </w:p>
    <w:bookmarkEnd w:id="19630"/>
    <w:bookmarkStart w:name="z24173" w:id="19631"/>
    <w:p>
      <w:pPr>
        <w:spacing w:after="0"/>
        <w:ind w:left="0"/>
        <w:jc w:val="both"/>
      </w:pPr>
      <w:r>
        <w:rPr>
          <w:rFonts w:ascii="Times New Roman"/>
          <w:b w:val="false"/>
          <w:i w:val="false"/>
          <w:color w:val="000000"/>
          <w:sz w:val="28"/>
        </w:rPr>
        <w:t>
      6) развитие движения как единого процесса, умение построить колоритную, пластическую, точную фразу жеста;-</w:t>
      </w:r>
    </w:p>
    <w:bookmarkEnd w:id="19631"/>
    <w:bookmarkStart w:name="z24174" w:id="19632"/>
    <w:p>
      <w:pPr>
        <w:spacing w:after="0"/>
        <w:ind w:left="0"/>
        <w:jc w:val="both"/>
      </w:pPr>
      <w:r>
        <w:rPr>
          <w:rFonts w:ascii="Times New Roman"/>
          <w:b w:val="false"/>
          <w:i w:val="false"/>
          <w:color w:val="000000"/>
          <w:sz w:val="28"/>
        </w:rPr>
        <w:t>
      7) развитие жестикуляции, освоение приемов перевоплощения на сцене;</w:t>
      </w:r>
    </w:p>
    <w:bookmarkEnd w:id="19632"/>
    <w:bookmarkStart w:name="z24175" w:id="19633"/>
    <w:p>
      <w:pPr>
        <w:spacing w:after="0"/>
        <w:ind w:left="0"/>
        <w:jc w:val="both"/>
      </w:pPr>
      <w:r>
        <w:rPr>
          <w:rFonts w:ascii="Times New Roman"/>
          <w:b w:val="false"/>
          <w:i w:val="false"/>
          <w:color w:val="000000"/>
          <w:sz w:val="28"/>
        </w:rPr>
        <w:t>
      8) умение понять и передать свое эмоциональное состояние через язык тела;</w:t>
      </w:r>
    </w:p>
    <w:bookmarkEnd w:id="19633"/>
    <w:bookmarkStart w:name="z24176" w:id="19634"/>
    <w:p>
      <w:pPr>
        <w:spacing w:after="0"/>
        <w:ind w:left="0"/>
        <w:jc w:val="both"/>
      </w:pPr>
      <w:r>
        <w:rPr>
          <w:rFonts w:ascii="Times New Roman"/>
          <w:b w:val="false"/>
          <w:i w:val="false"/>
          <w:color w:val="000000"/>
          <w:sz w:val="28"/>
        </w:rPr>
        <w:t>
      9) умение вести пластический диалог с партнерами.</w:t>
      </w:r>
    </w:p>
    <w:bookmarkEnd w:id="19634"/>
    <w:bookmarkStart w:name="z24177" w:id="19635"/>
    <w:p>
      <w:pPr>
        <w:spacing w:after="0"/>
        <w:ind w:left="0"/>
        <w:jc w:val="both"/>
      </w:pPr>
      <w:r>
        <w:rPr>
          <w:rFonts w:ascii="Times New Roman"/>
          <w:b w:val="false"/>
          <w:i w:val="false"/>
          <w:color w:val="000000"/>
          <w:sz w:val="28"/>
        </w:rPr>
        <w:t>
      Развивающие:</w:t>
      </w:r>
    </w:p>
    <w:bookmarkEnd w:id="19635"/>
    <w:bookmarkStart w:name="z24178" w:id="19636"/>
    <w:p>
      <w:pPr>
        <w:spacing w:after="0"/>
        <w:ind w:left="0"/>
        <w:jc w:val="both"/>
      </w:pPr>
      <w:r>
        <w:rPr>
          <w:rFonts w:ascii="Times New Roman"/>
          <w:b w:val="false"/>
          <w:i w:val="false"/>
          <w:color w:val="000000"/>
          <w:sz w:val="28"/>
        </w:rPr>
        <w:t>
      1) выработка общих двигательных навыков: конкретность и точность движения, правильное распределение мышечных усилий, ритмичность и музыкальность;</w:t>
      </w:r>
    </w:p>
    <w:bookmarkEnd w:id="19636"/>
    <w:bookmarkStart w:name="z24179" w:id="19637"/>
    <w:p>
      <w:pPr>
        <w:spacing w:after="0"/>
        <w:ind w:left="0"/>
        <w:jc w:val="both"/>
      </w:pPr>
      <w:r>
        <w:rPr>
          <w:rFonts w:ascii="Times New Roman"/>
          <w:b w:val="false"/>
          <w:i w:val="false"/>
          <w:color w:val="000000"/>
          <w:sz w:val="28"/>
        </w:rPr>
        <w:t>
      2) формирование навыков воплощения собственных идей в пластических образах и пластических импровизациях;</w:t>
      </w:r>
    </w:p>
    <w:bookmarkEnd w:id="19637"/>
    <w:bookmarkStart w:name="z24180" w:id="19638"/>
    <w:p>
      <w:pPr>
        <w:spacing w:after="0"/>
        <w:ind w:left="0"/>
        <w:jc w:val="both"/>
      </w:pPr>
      <w:r>
        <w:rPr>
          <w:rFonts w:ascii="Times New Roman"/>
          <w:b w:val="false"/>
          <w:i w:val="false"/>
          <w:color w:val="000000"/>
          <w:sz w:val="28"/>
        </w:rPr>
        <w:t>
      3) развитие подвижности мышечно-двигательного аппарата, координации движений, гибкости, пластики, силы и выносливости физического аппарата обучающегося;</w:t>
      </w:r>
    </w:p>
    <w:bookmarkEnd w:id="19638"/>
    <w:bookmarkStart w:name="z24181" w:id="19639"/>
    <w:p>
      <w:pPr>
        <w:spacing w:after="0"/>
        <w:ind w:left="0"/>
        <w:jc w:val="both"/>
      </w:pPr>
      <w:r>
        <w:rPr>
          <w:rFonts w:ascii="Times New Roman"/>
          <w:b w:val="false"/>
          <w:i w:val="false"/>
          <w:color w:val="000000"/>
          <w:sz w:val="28"/>
        </w:rPr>
        <w:t>
      4) развитие способности к перевоплощению через создание этюдов;</w:t>
      </w:r>
    </w:p>
    <w:bookmarkEnd w:id="19639"/>
    <w:bookmarkStart w:name="z24182" w:id="19640"/>
    <w:p>
      <w:pPr>
        <w:spacing w:after="0"/>
        <w:ind w:left="0"/>
        <w:jc w:val="both"/>
      </w:pPr>
      <w:r>
        <w:rPr>
          <w:rFonts w:ascii="Times New Roman"/>
          <w:b w:val="false"/>
          <w:i w:val="false"/>
          <w:color w:val="000000"/>
          <w:sz w:val="28"/>
        </w:rPr>
        <w:t>
      5) развитие навыка абстрагирования от окружающей действительности при выполнении сценического действия через психофизический тренинг;</w:t>
      </w:r>
    </w:p>
    <w:bookmarkEnd w:id="19640"/>
    <w:bookmarkStart w:name="z24183" w:id="19641"/>
    <w:p>
      <w:pPr>
        <w:spacing w:after="0"/>
        <w:ind w:left="0"/>
        <w:jc w:val="both"/>
      </w:pPr>
      <w:r>
        <w:rPr>
          <w:rFonts w:ascii="Times New Roman"/>
          <w:b w:val="false"/>
          <w:i w:val="false"/>
          <w:color w:val="000000"/>
          <w:sz w:val="28"/>
        </w:rPr>
        <w:t>
      6) развитие наблюдательности, памяти, внимания, фантазии, воображения, находчивости, быстроты реакции, игровых и импровизационных способностей через актерские упражнения;</w:t>
      </w:r>
    </w:p>
    <w:bookmarkEnd w:id="19641"/>
    <w:bookmarkStart w:name="z24184" w:id="19642"/>
    <w:p>
      <w:pPr>
        <w:spacing w:after="0"/>
        <w:ind w:left="0"/>
        <w:jc w:val="both"/>
      </w:pPr>
      <w:r>
        <w:rPr>
          <w:rFonts w:ascii="Times New Roman"/>
          <w:b w:val="false"/>
          <w:i w:val="false"/>
          <w:color w:val="000000"/>
          <w:sz w:val="28"/>
        </w:rPr>
        <w:t>
      7) развитие творческих способностей обучающегося через обучение сценическому движению, основам сценической пластики.</w:t>
      </w:r>
    </w:p>
    <w:bookmarkEnd w:id="19642"/>
    <w:bookmarkStart w:name="z24185" w:id="19643"/>
    <w:p>
      <w:pPr>
        <w:spacing w:after="0"/>
        <w:ind w:left="0"/>
        <w:jc w:val="both"/>
      </w:pPr>
      <w:r>
        <w:rPr>
          <w:rFonts w:ascii="Times New Roman"/>
          <w:b w:val="false"/>
          <w:i w:val="false"/>
          <w:color w:val="000000"/>
          <w:sz w:val="28"/>
        </w:rPr>
        <w:t>
      Воспитательные:</w:t>
      </w:r>
    </w:p>
    <w:bookmarkEnd w:id="19643"/>
    <w:bookmarkStart w:name="z24186" w:id="19644"/>
    <w:p>
      <w:pPr>
        <w:spacing w:after="0"/>
        <w:ind w:left="0"/>
        <w:jc w:val="both"/>
      </w:pPr>
      <w:r>
        <w:rPr>
          <w:rFonts w:ascii="Times New Roman"/>
          <w:b w:val="false"/>
          <w:i w:val="false"/>
          <w:color w:val="000000"/>
          <w:sz w:val="28"/>
        </w:rPr>
        <w:t>
      1) воспитание художественного вкуса и умения логически мыслить;</w:t>
      </w:r>
    </w:p>
    <w:bookmarkEnd w:id="19644"/>
    <w:bookmarkStart w:name="z24187" w:id="19645"/>
    <w:p>
      <w:pPr>
        <w:spacing w:after="0"/>
        <w:ind w:left="0"/>
        <w:jc w:val="both"/>
      </w:pPr>
      <w:r>
        <w:rPr>
          <w:rFonts w:ascii="Times New Roman"/>
          <w:b w:val="false"/>
          <w:i w:val="false"/>
          <w:color w:val="000000"/>
          <w:sz w:val="28"/>
        </w:rPr>
        <w:t>
      2) формирование личности с широким кругозором, богатым духовным миром, способной к социальной адаптации путем приобщения к искусству театра;</w:t>
      </w:r>
    </w:p>
    <w:bookmarkEnd w:id="19645"/>
    <w:bookmarkStart w:name="z24188" w:id="19646"/>
    <w:p>
      <w:pPr>
        <w:spacing w:after="0"/>
        <w:ind w:left="0"/>
        <w:jc w:val="both"/>
      </w:pPr>
      <w:r>
        <w:rPr>
          <w:rFonts w:ascii="Times New Roman"/>
          <w:b w:val="false"/>
          <w:i w:val="false"/>
          <w:color w:val="000000"/>
          <w:sz w:val="28"/>
        </w:rPr>
        <w:t>
      3) профессиональная ориентация и самоопределение обучающегося.</w:t>
      </w:r>
    </w:p>
    <w:bookmarkEnd w:id="19646"/>
    <w:bookmarkStart w:name="z24189" w:id="19647"/>
    <w:p>
      <w:pPr>
        <w:spacing w:after="0"/>
        <w:ind w:left="0"/>
        <w:jc w:val="both"/>
      </w:pPr>
      <w:r>
        <w:rPr>
          <w:rFonts w:ascii="Times New Roman"/>
          <w:b w:val="false"/>
          <w:i w:val="false"/>
          <w:color w:val="000000"/>
          <w:sz w:val="28"/>
        </w:rPr>
        <w:t>
      5. Срок освоения Программы – четыре года. Объем учебного времени на реализацию Программы определяется типовым учебным планом детских школ искусств. Программа предназначена для обучения детей на театральном отделении школы искусств.</w:t>
      </w:r>
    </w:p>
    <w:bookmarkEnd w:id="19647"/>
    <w:bookmarkStart w:name="z24190" w:id="1964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19648"/>
    <w:bookmarkStart w:name="z24191" w:id="19649"/>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19649"/>
    <w:bookmarkStart w:name="z24192" w:id="19650"/>
    <w:p>
      <w:pPr>
        <w:spacing w:after="0"/>
        <w:ind w:left="0"/>
        <w:jc w:val="both"/>
      </w:pPr>
      <w:r>
        <w:rPr>
          <w:rFonts w:ascii="Times New Roman"/>
          <w:b w:val="false"/>
          <w:i w:val="false"/>
          <w:color w:val="000000"/>
          <w:sz w:val="28"/>
        </w:rPr>
        <w:t>
      7. Структурные элементы рабочей учебной программы:</w:t>
      </w:r>
    </w:p>
    <w:bookmarkEnd w:id="19650"/>
    <w:bookmarkStart w:name="z24193" w:id="19651"/>
    <w:p>
      <w:pPr>
        <w:spacing w:after="0"/>
        <w:ind w:left="0"/>
        <w:jc w:val="both"/>
      </w:pPr>
      <w:r>
        <w:rPr>
          <w:rFonts w:ascii="Times New Roman"/>
          <w:b w:val="false"/>
          <w:i w:val="false"/>
          <w:color w:val="000000"/>
          <w:sz w:val="28"/>
        </w:rPr>
        <w:t>
      1) титульный лист;</w:t>
      </w:r>
    </w:p>
    <w:bookmarkEnd w:id="19651"/>
    <w:bookmarkStart w:name="z24194" w:id="19652"/>
    <w:p>
      <w:pPr>
        <w:spacing w:after="0"/>
        <w:ind w:left="0"/>
        <w:jc w:val="both"/>
      </w:pPr>
      <w:r>
        <w:rPr>
          <w:rFonts w:ascii="Times New Roman"/>
          <w:b w:val="false"/>
          <w:i w:val="false"/>
          <w:color w:val="000000"/>
          <w:sz w:val="28"/>
        </w:rPr>
        <w:t>
      2) пояснительная записка;</w:t>
      </w:r>
    </w:p>
    <w:bookmarkEnd w:id="19652"/>
    <w:bookmarkStart w:name="z24195" w:id="19653"/>
    <w:p>
      <w:pPr>
        <w:spacing w:after="0"/>
        <w:ind w:left="0"/>
        <w:jc w:val="both"/>
      </w:pPr>
      <w:r>
        <w:rPr>
          <w:rFonts w:ascii="Times New Roman"/>
          <w:b w:val="false"/>
          <w:i w:val="false"/>
          <w:color w:val="000000"/>
          <w:sz w:val="28"/>
        </w:rPr>
        <w:t>
      3) планирование учебной деятельности;</w:t>
      </w:r>
    </w:p>
    <w:bookmarkEnd w:id="19653"/>
    <w:bookmarkStart w:name="z24196" w:id="19654"/>
    <w:p>
      <w:pPr>
        <w:spacing w:after="0"/>
        <w:ind w:left="0"/>
        <w:jc w:val="both"/>
      </w:pPr>
      <w:r>
        <w:rPr>
          <w:rFonts w:ascii="Times New Roman"/>
          <w:b w:val="false"/>
          <w:i w:val="false"/>
          <w:color w:val="000000"/>
          <w:sz w:val="28"/>
        </w:rPr>
        <w:t>
      4) учебно-методическое обеспечение учебного процесса.</w:t>
      </w:r>
    </w:p>
    <w:bookmarkEnd w:id="19654"/>
    <w:bookmarkStart w:name="z24197" w:id="19655"/>
    <w:p>
      <w:pPr>
        <w:spacing w:after="0"/>
        <w:ind w:left="0"/>
        <w:jc w:val="both"/>
      </w:pPr>
      <w:r>
        <w:rPr>
          <w:rFonts w:ascii="Times New Roman"/>
          <w:b w:val="false"/>
          <w:i w:val="false"/>
          <w:color w:val="000000"/>
          <w:sz w:val="28"/>
        </w:rPr>
        <w:t>
      8. На титульном листе размещаются основные сведения:</w:t>
      </w:r>
    </w:p>
    <w:bookmarkEnd w:id="19655"/>
    <w:bookmarkStart w:name="z24198" w:id="19656"/>
    <w:p>
      <w:pPr>
        <w:spacing w:after="0"/>
        <w:ind w:left="0"/>
        <w:jc w:val="both"/>
      </w:pPr>
      <w:r>
        <w:rPr>
          <w:rFonts w:ascii="Times New Roman"/>
          <w:b w:val="false"/>
          <w:i w:val="false"/>
          <w:color w:val="000000"/>
          <w:sz w:val="28"/>
        </w:rPr>
        <w:t>
      1) название организации образования;</w:t>
      </w:r>
    </w:p>
    <w:bookmarkEnd w:id="19656"/>
    <w:bookmarkStart w:name="z24199" w:id="19657"/>
    <w:p>
      <w:pPr>
        <w:spacing w:after="0"/>
        <w:ind w:left="0"/>
        <w:jc w:val="both"/>
      </w:pPr>
      <w:r>
        <w:rPr>
          <w:rFonts w:ascii="Times New Roman"/>
          <w:b w:val="false"/>
          <w:i w:val="false"/>
          <w:color w:val="000000"/>
          <w:sz w:val="28"/>
        </w:rPr>
        <w:t>
      2) название учебного предмета;</w:t>
      </w:r>
    </w:p>
    <w:bookmarkEnd w:id="19657"/>
    <w:bookmarkStart w:name="z24200" w:id="1965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19658"/>
    <w:bookmarkStart w:name="z24201" w:id="1965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19659"/>
    <w:bookmarkStart w:name="z24202" w:id="19660"/>
    <w:p>
      <w:pPr>
        <w:spacing w:after="0"/>
        <w:ind w:left="0"/>
        <w:jc w:val="both"/>
      </w:pPr>
      <w:r>
        <w:rPr>
          <w:rFonts w:ascii="Times New Roman"/>
          <w:b w:val="false"/>
          <w:i w:val="false"/>
          <w:color w:val="000000"/>
          <w:sz w:val="28"/>
        </w:rPr>
        <w:t>
      5) краткая информация о педагоге;</w:t>
      </w:r>
    </w:p>
    <w:bookmarkEnd w:id="19660"/>
    <w:bookmarkStart w:name="z24203" w:id="19661"/>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19661"/>
    <w:bookmarkStart w:name="z24204" w:id="19662"/>
    <w:p>
      <w:pPr>
        <w:spacing w:after="0"/>
        <w:ind w:left="0"/>
        <w:jc w:val="both"/>
      </w:pPr>
      <w:r>
        <w:rPr>
          <w:rFonts w:ascii="Times New Roman"/>
          <w:b w:val="false"/>
          <w:i w:val="false"/>
          <w:color w:val="000000"/>
          <w:sz w:val="28"/>
        </w:rPr>
        <w:t xml:space="preserve">
      9. Содержание пояснительной записки: </w:t>
      </w:r>
    </w:p>
    <w:bookmarkEnd w:id="19662"/>
    <w:bookmarkStart w:name="z24205" w:id="19663"/>
    <w:p>
      <w:pPr>
        <w:spacing w:after="0"/>
        <w:ind w:left="0"/>
        <w:jc w:val="both"/>
      </w:pPr>
      <w:r>
        <w:rPr>
          <w:rFonts w:ascii="Times New Roman"/>
          <w:b w:val="false"/>
          <w:i w:val="false"/>
          <w:color w:val="000000"/>
          <w:sz w:val="28"/>
        </w:rPr>
        <w:t>
      1) настоящая Программа как основание;</w:t>
      </w:r>
    </w:p>
    <w:bookmarkEnd w:id="19663"/>
    <w:bookmarkStart w:name="z24206" w:id="1966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19664"/>
    <w:bookmarkStart w:name="z24207" w:id="19665"/>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19665"/>
    <w:bookmarkStart w:name="z24208" w:id="19666"/>
    <w:p>
      <w:pPr>
        <w:spacing w:after="0"/>
        <w:ind w:left="0"/>
        <w:jc w:val="both"/>
      </w:pPr>
      <w:r>
        <w:rPr>
          <w:rFonts w:ascii="Times New Roman"/>
          <w:b w:val="false"/>
          <w:i w:val="false"/>
          <w:color w:val="000000"/>
          <w:sz w:val="28"/>
        </w:rPr>
        <w:t>
      4) особенности и проблемы работы в данном классе;</w:t>
      </w:r>
    </w:p>
    <w:bookmarkEnd w:id="19666"/>
    <w:bookmarkStart w:name="z24209" w:id="1966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19667"/>
    <w:bookmarkStart w:name="z24210" w:id="19668"/>
    <w:p>
      <w:pPr>
        <w:spacing w:after="0"/>
        <w:ind w:left="0"/>
        <w:jc w:val="both"/>
      </w:pPr>
      <w:r>
        <w:rPr>
          <w:rFonts w:ascii="Times New Roman"/>
          <w:b w:val="false"/>
          <w:i w:val="false"/>
          <w:color w:val="000000"/>
          <w:sz w:val="28"/>
        </w:rPr>
        <w:t>
      10. Программа реализуется через систему ключевых задач личностного, познавательного, коммуникативного и социального развития. Программа позволяет реализовать содержание обучения во взаимосвязи с теми способами действий, формами общения с театральным искусством, которые формируются в учебном процессе.</w:t>
      </w:r>
    </w:p>
    <w:bookmarkEnd w:id="19668"/>
    <w:bookmarkStart w:name="z24211" w:id="19669"/>
    <w:p>
      <w:pPr>
        <w:spacing w:after="0"/>
        <w:ind w:left="0"/>
        <w:jc w:val="both"/>
      </w:pPr>
      <w:r>
        <w:rPr>
          <w:rFonts w:ascii="Times New Roman"/>
          <w:b w:val="false"/>
          <w:i w:val="false"/>
          <w:color w:val="000000"/>
          <w:sz w:val="28"/>
        </w:rPr>
        <w:t>
      11. Предмет ориентирован на традиционное обучение, индивидуально-дифференцированный подход к каждому обучающемуся, на формирование у обучающегося необходимых знаний в области объективных законов сценического движения и умения их использовать.</w:t>
      </w:r>
    </w:p>
    <w:bookmarkEnd w:id="19669"/>
    <w:bookmarkStart w:name="z24212" w:id="19670"/>
    <w:p>
      <w:pPr>
        <w:spacing w:after="0"/>
        <w:ind w:left="0"/>
        <w:jc w:val="both"/>
      </w:pPr>
      <w:r>
        <w:rPr>
          <w:rFonts w:ascii="Times New Roman"/>
          <w:b w:val="false"/>
          <w:i w:val="false"/>
          <w:color w:val="000000"/>
          <w:sz w:val="28"/>
        </w:rPr>
        <w:t xml:space="preserve">
      12.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19670"/>
    <w:bookmarkStart w:name="z24213" w:id="19671"/>
    <w:p>
      <w:pPr>
        <w:spacing w:after="0"/>
        <w:ind w:left="0"/>
        <w:jc w:val="both"/>
      </w:pPr>
      <w:r>
        <w:rPr>
          <w:rFonts w:ascii="Times New Roman"/>
          <w:b w:val="false"/>
          <w:i w:val="false"/>
          <w:color w:val="000000"/>
          <w:sz w:val="28"/>
        </w:rPr>
        <w:t>
      13. Основные принципы достижения цели Программы:</w:t>
      </w:r>
    </w:p>
    <w:bookmarkEnd w:id="19671"/>
    <w:bookmarkStart w:name="z24214" w:id="19672"/>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19672"/>
    <w:bookmarkStart w:name="z24215" w:id="19673"/>
    <w:p>
      <w:pPr>
        <w:spacing w:after="0"/>
        <w:ind w:left="0"/>
        <w:jc w:val="both"/>
      </w:pPr>
      <w:r>
        <w:rPr>
          <w:rFonts w:ascii="Times New Roman"/>
          <w:b w:val="false"/>
          <w:i w:val="false"/>
          <w:color w:val="000000"/>
          <w:sz w:val="28"/>
        </w:rPr>
        <w:t>
      2) строгая последовательность в овладении навыками сценического движения;</w:t>
      </w:r>
    </w:p>
    <w:bookmarkEnd w:id="19673"/>
    <w:bookmarkStart w:name="z24216" w:id="19674"/>
    <w:p>
      <w:pPr>
        <w:spacing w:after="0"/>
        <w:ind w:left="0"/>
        <w:jc w:val="both"/>
      </w:pPr>
      <w:r>
        <w:rPr>
          <w:rFonts w:ascii="Times New Roman"/>
          <w:b w:val="false"/>
          <w:i w:val="false"/>
          <w:color w:val="000000"/>
          <w:sz w:val="28"/>
        </w:rPr>
        <w:t>
      3) систематичность и регулярность занятий;</w:t>
      </w:r>
    </w:p>
    <w:bookmarkEnd w:id="19674"/>
    <w:bookmarkStart w:name="z24217" w:id="19675"/>
    <w:p>
      <w:pPr>
        <w:spacing w:after="0"/>
        <w:ind w:left="0"/>
        <w:jc w:val="both"/>
      </w:pPr>
      <w:r>
        <w:rPr>
          <w:rFonts w:ascii="Times New Roman"/>
          <w:b w:val="false"/>
          <w:i w:val="false"/>
          <w:color w:val="000000"/>
          <w:sz w:val="28"/>
        </w:rPr>
        <w:t>
      4) целенаправленность учебного процесса.</w:t>
      </w:r>
    </w:p>
    <w:bookmarkEnd w:id="19675"/>
    <w:bookmarkStart w:name="z24218" w:id="19676"/>
    <w:p>
      <w:pPr>
        <w:spacing w:after="0"/>
        <w:ind w:left="0"/>
        <w:jc w:val="both"/>
      </w:pPr>
      <w:r>
        <w:rPr>
          <w:rFonts w:ascii="Times New Roman"/>
          <w:b w:val="false"/>
          <w:i w:val="false"/>
          <w:color w:val="000000"/>
          <w:sz w:val="28"/>
        </w:rPr>
        <w:t xml:space="preserve">
      14. Программа создает условия для овладения обучающимся базовыми знаниями в области театрального искусства, навыками сценического движения, которые помогут в дальнейшем самостоятельно выполнять задачи различной степени сложности в процессе подготовки учебных спектаклей. </w:t>
      </w:r>
    </w:p>
    <w:bookmarkEnd w:id="19676"/>
    <w:bookmarkStart w:name="z24219" w:id="19677"/>
    <w:p>
      <w:pPr>
        <w:spacing w:after="0"/>
        <w:ind w:left="0"/>
        <w:jc w:val="both"/>
      </w:pPr>
      <w:r>
        <w:rPr>
          <w:rFonts w:ascii="Times New Roman"/>
          <w:b w:val="false"/>
          <w:i w:val="false"/>
          <w:color w:val="000000"/>
          <w:sz w:val="28"/>
        </w:rPr>
        <w:t xml:space="preserve">
      15. Программа рассчитана на детей различной степени одаренности, подготовки и общего развития. </w:t>
      </w:r>
    </w:p>
    <w:bookmarkEnd w:id="19677"/>
    <w:bookmarkStart w:name="z24220" w:id="19678"/>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навыков сценического движения.</w:t>
      </w:r>
    </w:p>
    <w:bookmarkEnd w:id="19678"/>
    <w:bookmarkStart w:name="z24221" w:id="19679"/>
    <w:p>
      <w:pPr>
        <w:spacing w:after="0"/>
        <w:ind w:left="0"/>
        <w:jc w:val="both"/>
      </w:pPr>
      <w:r>
        <w:rPr>
          <w:rFonts w:ascii="Times New Roman"/>
          <w:b w:val="false"/>
          <w:i w:val="false"/>
          <w:color w:val="000000"/>
          <w:sz w:val="28"/>
        </w:rPr>
        <w:t xml:space="preserve">
      16. Программа ориентирована на развитие личностных качеств обучающегося, способствующих: </w:t>
      </w:r>
    </w:p>
    <w:bookmarkEnd w:id="19679"/>
    <w:bookmarkStart w:name="z24222" w:id="19680"/>
    <w:p>
      <w:pPr>
        <w:spacing w:after="0"/>
        <w:ind w:left="0"/>
        <w:jc w:val="both"/>
      </w:pPr>
      <w:r>
        <w:rPr>
          <w:rFonts w:ascii="Times New Roman"/>
          <w:b w:val="false"/>
          <w:i w:val="false"/>
          <w:color w:val="000000"/>
          <w:sz w:val="28"/>
        </w:rPr>
        <w:t>
      1) освоению необходимых навыков и способности согласовывать технику движения с психологией проживания;</w:t>
      </w:r>
    </w:p>
    <w:bookmarkEnd w:id="19680"/>
    <w:bookmarkStart w:name="z24223" w:id="19681"/>
    <w:p>
      <w:pPr>
        <w:spacing w:after="0"/>
        <w:ind w:left="0"/>
        <w:jc w:val="both"/>
      </w:pPr>
      <w:r>
        <w:rPr>
          <w:rFonts w:ascii="Times New Roman"/>
          <w:b w:val="false"/>
          <w:i w:val="false"/>
          <w:color w:val="000000"/>
          <w:sz w:val="28"/>
        </w:rPr>
        <w:t>
      2) формированию пластической выразительности и навыков импровизации;</w:t>
      </w:r>
    </w:p>
    <w:bookmarkEnd w:id="19681"/>
    <w:bookmarkStart w:name="z24224" w:id="19682"/>
    <w:p>
      <w:pPr>
        <w:spacing w:after="0"/>
        <w:ind w:left="0"/>
        <w:jc w:val="both"/>
      </w:pPr>
      <w:r>
        <w:rPr>
          <w:rFonts w:ascii="Times New Roman"/>
          <w:b w:val="false"/>
          <w:i w:val="false"/>
          <w:color w:val="000000"/>
          <w:sz w:val="28"/>
        </w:rPr>
        <w:t>
      3) овладению навыками мимики, пантомимы, языка жестов;</w:t>
      </w:r>
    </w:p>
    <w:bookmarkEnd w:id="19682"/>
    <w:bookmarkStart w:name="z24225" w:id="19683"/>
    <w:p>
      <w:pPr>
        <w:spacing w:after="0"/>
        <w:ind w:left="0"/>
        <w:jc w:val="both"/>
      </w:pPr>
      <w:r>
        <w:rPr>
          <w:rFonts w:ascii="Times New Roman"/>
          <w:b w:val="false"/>
          <w:i w:val="false"/>
          <w:color w:val="000000"/>
          <w:sz w:val="28"/>
        </w:rPr>
        <w:t>
      4) развитию умения фантазировать, сочинять, воплощать пластически художественный образ;</w:t>
      </w:r>
    </w:p>
    <w:bookmarkEnd w:id="19683"/>
    <w:bookmarkStart w:name="z24226" w:id="19684"/>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19684"/>
    <w:bookmarkStart w:name="z24227" w:id="19685"/>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19685"/>
    <w:bookmarkStart w:name="z24228" w:id="19686"/>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19686"/>
    <w:bookmarkStart w:name="z24229" w:id="19687"/>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19687"/>
    <w:bookmarkStart w:name="z24230" w:id="19688"/>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19688"/>
    <w:bookmarkStart w:name="z24231" w:id="19689"/>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19689"/>
    <w:bookmarkStart w:name="z24232" w:id="19690"/>
    <w:p>
      <w:pPr>
        <w:spacing w:after="0"/>
        <w:ind w:left="0"/>
        <w:jc w:val="both"/>
      </w:pPr>
      <w:r>
        <w:rPr>
          <w:rFonts w:ascii="Times New Roman"/>
          <w:b w:val="false"/>
          <w:i w:val="false"/>
          <w:color w:val="000000"/>
          <w:sz w:val="28"/>
        </w:rPr>
        <w:t>
      18.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19690"/>
    <w:bookmarkStart w:name="z24233" w:id="19691"/>
    <w:p>
      <w:pPr>
        <w:spacing w:after="0"/>
        <w:ind w:left="0"/>
        <w:jc w:val="both"/>
      </w:pPr>
      <w:r>
        <w:rPr>
          <w:rFonts w:ascii="Times New Roman"/>
          <w:b w:val="false"/>
          <w:i w:val="false"/>
          <w:color w:val="000000"/>
          <w:sz w:val="28"/>
        </w:rPr>
        <w:t>
      19. Методологическая основа Программы:</w:t>
      </w:r>
    </w:p>
    <w:bookmarkEnd w:id="19691"/>
    <w:bookmarkStart w:name="z24234" w:id="19692"/>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19692"/>
    <w:bookmarkStart w:name="z24235" w:id="19693"/>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19693"/>
    <w:bookmarkStart w:name="z24236" w:id="19694"/>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19694"/>
    <w:bookmarkStart w:name="z24237" w:id="19695"/>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19695"/>
    <w:bookmarkStart w:name="z24238" w:id="19696"/>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театральных режиссеров.</w:t>
      </w:r>
    </w:p>
    <w:bookmarkEnd w:id="19696"/>
    <w:bookmarkStart w:name="z24239" w:id="19697"/>
    <w:p>
      <w:pPr>
        <w:spacing w:after="0"/>
        <w:ind w:left="0"/>
        <w:jc w:val="both"/>
      </w:pPr>
      <w:r>
        <w:rPr>
          <w:rFonts w:ascii="Times New Roman"/>
          <w:b w:val="false"/>
          <w:i w:val="false"/>
          <w:color w:val="000000"/>
          <w:sz w:val="28"/>
        </w:rPr>
        <w:t xml:space="preserve">
      20. Педагогические принципы отбора содержания учебного материала: </w:t>
      </w:r>
    </w:p>
    <w:bookmarkEnd w:id="19697"/>
    <w:bookmarkStart w:name="z24240" w:id="19698"/>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театра. Педагог руководствуется правилами дидактики: от простого к сложному, от легкого к трудному, от известного к неизвестному;</w:t>
      </w:r>
    </w:p>
    <w:bookmarkEnd w:id="19698"/>
    <w:bookmarkStart w:name="z24241" w:id="19699"/>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w:t>
      </w:r>
    </w:p>
    <w:bookmarkEnd w:id="19699"/>
    <w:bookmarkStart w:name="z24242" w:id="19700"/>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актерской игры;</w:t>
      </w:r>
    </w:p>
    <w:bookmarkEnd w:id="19700"/>
    <w:bookmarkStart w:name="z24243" w:id="19701"/>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сценического движения, понимание конкретных задач, поставленных перед обучающимися на занятии. </w:t>
      </w:r>
    </w:p>
    <w:bookmarkEnd w:id="19701"/>
    <w:bookmarkStart w:name="z24244" w:id="19702"/>
    <w:p>
      <w:pPr>
        <w:spacing w:after="0"/>
        <w:ind w:left="0"/>
        <w:jc w:val="both"/>
      </w:pPr>
      <w:r>
        <w:rPr>
          <w:rFonts w:ascii="Times New Roman"/>
          <w:b w:val="false"/>
          <w:i w:val="false"/>
          <w:color w:val="000000"/>
          <w:sz w:val="28"/>
        </w:rPr>
        <w:t>
      21. Специфика группового обучения предмету "Основы сценического движения" создает условия для вариативности выбора методов, средств, форм обучения и подбора репертуарного комплекса.</w:t>
      </w:r>
    </w:p>
    <w:bookmarkEnd w:id="19702"/>
    <w:bookmarkStart w:name="z24245" w:id="19703"/>
    <w:p>
      <w:pPr>
        <w:spacing w:after="0"/>
        <w:ind w:left="0"/>
        <w:jc w:val="both"/>
      </w:pPr>
      <w:r>
        <w:rPr>
          <w:rFonts w:ascii="Times New Roman"/>
          <w:b w:val="false"/>
          <w:i w:val="false"/>
          <w:color w:val="000000"/>
          <w:sz w:val="28"/>
        </w:rPr>
        <w:t>
      22. Для достижения поставленных задач используются следующие методы обучения:</w:t>
      </w:r>
    </w:p>
    <w:bookmarkEnd w:id="19703"/>
    <w:bookmarkStart w:name="z24246" w:id="19704"/>
    <w:p>
      <w:pPr>
        <w:spacing w:after="0"/>
        <w:ind w:left="0"/>
        <w:jc w:val="both"/>
      </w:pPr>
      <w:r>
        <w:rPr>
          <w:rFonts w:ascii="Times New Roman"/>
          <w:b w:val="false"/>
          <w:i w:val="false"/>
          <w:color w:val="000000"/>
          <w:sz w:val="28"/>
        </w:rPr>
        <w:t xml:space="preserve">
      1) словесный – беседа, рассказ, диалог; </w:t>
      </w:r>
    </w:p>
    <w:bookmarkEnd w:id="19704"/>
    <w:bookmarkStart w:name="z24247" w:id="19705"/>
    <w:p>
      <w:pPr>
        <w:spacing w:after="0"/>
        <w:ind w:left="0"/>
        <w:jc w:val="both"/>
      </w:pPr>
      <w:r>
        <w:rPr>
          <w:rFonts w:ascii="Times New Roman"/>
          <w:b w:val="false"/>
          <w:i w:val="false"/>
          <w:color w:val="000000"/>
          <w:sz w:val="28"/>
        </w:rPr>
        <w:t xml:space="preserve">
      2) наглядный – показ педагогом репродукции, фильмов, эскизов декораций и костюмов, просмотр видео, фотоматериалов, индивидуальные занятия; </w:t>
      </w:r>
    </w:p>
    <w:bookmarkEnd w:id="19705"/>
    <w:bookmarkStart w:name="z24248" w:id="19706"/>
    <w:p>
      <w:pPr>
        <w:spacing w:after="0"/>
        <w:ind w:left="0"/>
        <w:jc w:val="both"/>
      </w:pPr>
      <w:r>
        <w:rPr>
          <w:rFonts w:ascii="Times New Roman"/>
          <w:b w:val="false"/>
          <w:i w:val="false"/>
          <w:color w:val="000000"/>
          <w:sz w:val="28"/>
        </w:rPr>
        <w:t xml:space="preserve">
      3) практический – воспроизводящие и творческие упражнения, постановка спектаклей, этюды, репетиции; </w:t>
      </w:r>
    </w:p>
    <w:bookmarkEnd w:id="19706"/>
    <w:bookmarkStart w:name="z24249" w:id="19707"/>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19707"/>
    <w:bookmarkStart w:name="z24250" w:id="19708"/>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19708"/>
    <w:bookmarkStart w:name="z24251" w:id="19709"/>
    <w:p>
      <w:pPr>
        <w:spacing w:after="0"/>
        <w:ind w:left="0"/>
        <w:jc w:val="both"/>
      </w:pPr>
      <w:r>
        <w:rPr>
          <w:rFonts w:ascii="Times New Roman"/>
          <w:b w:val="false"/>
          <w:i w:val="false"/>
          <w:color w:val="000000"/>
          <w:sz w:val="28"/>
        </w:rPr>
        <w:t>
      23. Выбор методов зависит от возраста и индивидуальных особенностей обучающегося, физических данных, уровня развития творческих способностей.</w:t>
      </w:r>
    </w:p>
    <w:bookmarkEnd w:id="19709"/>
    <w:bookmarkStart w:name="z24252" w:id="19710"/>
    <w:p>
      <w:pPr>
        <w:spacing w:after="0"/>
        <w:ind w:left="0"/>
        <w:jc w:val="both"/>
      </w:pPr>
      <w:r>
        <w:rPr>
          <w:rFonts w:ascii="Times New Roman"/>
          <w:b w:val="false"/>
          <w:i w:val="false"/>
          <w:color w:val="000000"/>
          <w:sz w:val="28"/>
        </w:rPr>
        <w:t>
      24. Формы занятий:</w:t>
      </w:r>
    </w:p>
    <w:bookmarkEnd w:id="19710"/>
    <w:bookmarkStart w:name="z24253" w:id="19711"/>
    <w:p>
      <w:pPr>
        <w:spacing w:after="0"/>
        <w:ind w:left="0"/>
        <w:jc w:val="both"/>
      </w:pPr>
      <w:r>
        <w:rPr>
          <w:rFonts w:ascii="Times New Roman"/>
          <w:b w:val="false"/>
          <w:i w:val="false"/>
          <w:color w:val="000000"/>
          <w:sz w:val="28"/>
        </w:rPr>
        <w:t>
      1) урок;</w:t>
      </w:r>
    </w:p>
    <w:bookmarkEnd w:id="19711"/>
    <w:bookmarkStart w:name="z24254" w:id="19712"/>
    <w:p>
      <w:pPr>
        <w:spacing w:after="0"/>
        <w:ind w:left="0"/>
        <w:jc w:val="both"/>
      </w:pPr>
      <w:r>
        <w:rPr>
          <w:rFonts w:ascii="Times New Roman"/>
          <w:b w:val="false"/>
          <w:i w:val="false"/>
          <w:color w:val="000000"/>
          <w:sz w:val="28"/>
        </w:rPr>
        <w:t>
      2) мастер-класс;</w:t>
      </w:r>
    </w:p>
    <w:bookmarkEnd w:id="19712"/>
    <w:bookmarkStart w:name="z24255" w:id="19713"/>
    <w:p>
      <w:pPr>
        <w:spacing w:after="0"/>
        <w:ind w:left="0"/>
        <w:jc w:val="both"/>
      </w:pPr>
      <w:r>
        <w:rPr>
          <w:rFonts w:ascii="Times New Roman"/>
          <w:b w:val="false"/>
          <w:i w:val="false"/>
          <w:color w:val="000000"/>
          <w:sz w:val="28"/>
        </w:rPr>
        <w:t>
      3) репетиция;</w:t>
      </w:r>
    </w:p>
    <w:bookmarkEnd w:id="19713"/>
    <w:bookmarkStart w:name="z24256" w:id="19714"/>
    <w:p>
      <w:pPr>
        <w:spacing w:after="0"/>
        <w:ind w:left="0"/>
        <w:jc w:val="both"/>
      </w:pPr>
      <w:r>
        <w:rPr>
          <w:rFonts w:ascii="Times New Roman"/>
          <w:b w:val="false"/>
          <w:i w:val="false"/>
          <w:color w:val="000000"/>
          <w:sz w:val="28"/>
        </w:rPr>
        <w:t>
      4) урок-экскурсия.</w:t>
      </w:r>
    </w:p>
    <w:bookmarkEnd w:id="19714"/>
    <w:bookmarkStart w:name="z24257" w:id="19715"/>
    <w:p>
      <w:pPr>
        <w:spacing w:after="0"/>
        <w:ind w:left="0"/>
        <w:jc w:val="both"/>
      </w:pPr>
      <w:r>
        <w:rPr>
          <w:rFonts w:ascii="Times New Roman"/>
          <w:b w:val="false"/>
          <w:i w:val="false"/>
          <w:color w:val="000000"/>
          <w:sz w:val="28"/>
        </w:rPr>
        <w:t>
      25.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19715"/>
    <w:bookmarkStart w:name="z24258" w:id="19716"/>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групповое занятие педагога с обучающимися.</w:t>
      </w:r>
    </w:p>
    <w:bookmarkEnd w:id="19716"/>
    <w:bookmarkStart w:name="z24259" w:id="19717"/>
    <w:p>
      <w:pPr>
        <w:spacing w:after="0"/>
        <w:ind w:left="0"/>
        <w:jc w:val="both"/>
      </w:pPr>
      <w:r>
        <w:rPr>
          <w:rFonts w:ascii="Times New Roman"/>
          <w:b w:val="false"/>
          <w:i w:val="false"/>
          <w:color w:val="000000"/>
          <w:sz w:val="28"/>
        </w:rPr>
        <w:t xml:space="preserve">
      27. Урок состоит из теоретической и практической частей. Теоретическая часть включает объяснение педагогом необходимых теоретических понятий, показ изучаемых элементов упражнений, сценических постановок, просмотр видеоматериалов. </w:t>
      </w:r>
    </w:p>
    <w:bookmarkEnd w:id="19717"/>
    <w:bookmarkStart w:name="z24260" w:id="19718"/>
    <w:p>
      <w:pPr>
        <w:spacing w:after="0"/>
        <w:ind w:left="0"/>
        <w:jc w:val="both"/>
      </w:pPr>
      <w:r>
        <w:rPr>
          <w:rFonts w:ascii="Times New Roman"/>
          <w:b w:val="false"/>
          <w:i w:val="false"/>
          <w:color w:val="000000"/>
          <w:sz w:val="28"/>
        </w:rPr>
        <w:t>
      28. Виды внеурочных форм работы:</w:t>
      </w:r>
    </w:p>
    <w:bookmarkEnd w:id="19718"/>
    <w:bookmarkStart w:name="z24261" w:id="19719"/>
    <w:p>
      <w:pPr>
        <w:spacing w:after="0"/>
        <w:ind w:left="0"/>
        <w:jc w:val="both"/>
      </w:pPr>
      <w:r>
        <w:rPr>
          <w:rFonts w:ascii="Times New Roman"/>
          <w:b w:val="false"/>
          <w:i w:val="false"/>
          <w:color w:val="000000"/>
          <w:sz w:val="28"/>
        </w:rPr>
        <w:t>
      1) самостоятельные занятия;</w:t>
      </w:r>
    </w:p>
    <w:bookmarkEnd w:id="19719"/>
    <w:bookmarkStart w:name="z24262" w:id="19720"/>
    <w:p>
      <w:pPr>
        <w:spacing w:after="0"/>
        <w:ind w:left="0"/>
        <w:jc w:val="both"/>
      </w:pPr>
      <w:r>
        <w:rPr>
          <w:rFonts w:ascii="Times New Roman"/>
          <w:b w:val="false"/>
          <w:i w:val="false"/>
          <w:color w:val="000000"/>
          <w:sz w:val="28"/>
        </w:rPr>
        <w:t>
      2) участие обучающихся в мастер-классах;</w:t>
      </w:r>
    </w:p>
    <w:bookmarkEnd w:id="19720"/>
    <w:bookmarkStart w:name="z24263" w:id="19721"/>
    <w:p>
      <w:pPr>
        <w:spacing w:after="0"/>
        <w:ind w:left="0"/>
        <w:jc w:val="both"/>
      </w:pPr>
      <w:r>
        <w:rPr>
          <w:rFonts w:ascii="Times New Roman"/>
          <w:b w:val="false"/>
          <w:i w:val="false"/>
          <w:color w:val="000000"/>
          <w:sz w:val="28"/>
        </w:rPr>
        <w:t xml:space="preserve">
      3) подготовка к контрольным урокам, зачетам; </w:t>
      </w:r>
    </w:p>
    <w:bookmarkEnd w:id="19721"/>
    <w:bookmarkStart w:name="z24264" w:id="19722"/>
    <w:p>
      <w:pPr>
        <w:spacing w:after="0"/>
        <w:ind w:left="0"/>
        <w:jc w:val="both"/>
      </w:pPr>
      <w:r>
        <w:rPr>
          <w:rFonts w:ascii="Times New Roman"/>
          <w:b w:val="false"/>
          <w:i w:val="false"/>
          <w:color w:val="000000"/>
          <w:sz w:val="28"/>
        </w:rPr>
        <w:t xml:space="preserve">
      4) подготовка к театральным представлениям; </w:t>
      </w:r>
    </w:p>
    <w:bookmarkEnd w:id="19722"/>
    <w:bookmarkStart w:name="z24265" w:id="19723"/>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19723"/>
    <w:bookmarkStart w:name="z24266" w:id="19724"/>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19724"/>
    <w:bookmarkStart w:name="z24267" w:id="19725"/>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19725"/>
    <w:bookmarkStart w:name="z24268" w:id="19726"/>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19726"/>
    <w:bookmarkStart w:name="z24269" w:id="19727"/>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19727"/>
    <w:bookmarkStart w:name="z24270" w:id="19728"/>
    <w:p>
      <w:pPr>
        <w:spacing w:after="0"/>
        <w:ind w:left="0"/>
        <w:jc w:val="both"/>
      </w:pPr>
      <w:r>
        <w:rPr>
          <w:rFonts w:ascii="Times New Roman"/>
          <w:b w:val="false"/>
          <w:i w:val="false"/>
          <w:color w:val="000000"/>
          <w:sz w:val="28"/>
        </w:rPr>
        <w:t>
      2) перечень методической литературы для педагога;</w:t>
      </w:r>
    </w:p>
    <w:bookmarkEnd w:id="19728"/>
    <w:bookmarkStart w:name="z24271" w:id="19729"/>
    <w:p>
      <w:pPr>
        <w:spacing w:after="0"/>
        <w:ind w:left="0"/>
        <w:jc w:val="both"/>
      </w:pPr>
      <w:r>
        <w:rPr>
          <w:rFonts w:ascii="Times New Roman"/>
          <w:b w:val="false"/>
          <w:i w:val="false"/>
          <w:color w:val="000000"/>
          <w:sz w:val="28"/>
        </w:rPr>
        <w:t xml:space="preserve">
      3) перечень учебно-наглядных пособий. </w:t>
      </w:r>
    </w:p>
    <w:bookmarkEnd w:id="19729"/>
    <w:bookmarkStart w:name="z24272" w:id="19730"/>
    <w:p>
      <w:pPr>
        <w:spacing w:after="0"/>
        <w:ind w:left="0"/>
        <w:jc w:val="both"/>
      </w:pPr>
      <w:r>
        <w:rPr>
          <w:rFonts w:ascii="Times New Roman"/>
          <w:b w:val="false"/>
          <w:i w:val="false"/>
          <w:color w:val="000000"/>
          <w:sz w:val="28"/>
        </w:rPr>
        <w:t>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19730"/>
    <w:bookmarkStart w:name="z24273" w:id="19731"/>
    <w:p>
      <w:pPr>
        <w:spacing w:after="0"/>
        <w:ind w:left="0"/>
        <w:jc w:val="both"/>
      </w:pPr>
      <w:r>
        <w:rPr>
          <w:rFonts w:ascii="Times New Roman"/>
          <w:b w:val="false"/>
          <w:i w:val="false"/>
          <w:color w:val="000000"/>
          <w:sz w:val="28"/>
        </w:rPr>
        <w:t>
      32.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творческого и духовно-нравственного развития обучающегося.</w:t>
      </w:r>
    </w:p>
    <w:bookmarkEnd w:id="19731"/>
    <w:bookmarkStart w:name="z24274" w:id="19732"/>
    <w:p>
      <w:pPr>
        <w:spacing w:after="0"/>
        <w:ind w:left="0"/>
        <w:jc w:val="both"/>
      </w:pPr>
      <w:r>
        <w:rPr>
          <w:rFonts w:ascii="Times New Roman"/>
          <w:b w:val="false"/>
          <w:i w:val="false"/>
          <w:color w:val="000000"/>
          <w:sz w:val="28"/>
        </w:rPr>
        <w:t xml:space="preserve">
      33.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19732"/>
    <w:bookmarkStart w:name="z24275" w:id="19733"/>
    <w:p>
      <w:pPr>
        <w:spacing w:after="0"/>
        <w:ind w:left="0"/>
        <w:jc w:val="both"/>
      </w:pPr>
      <w:r>
        <w:rPr>
          <w:rFonts w:ascii="Times New Roman"/>
          <w:b w:val="false"/>
          <w:i w:val="false"/>
          <w:color w:val="000000"/>
          <w:sz w:val="28"/>
        </w:rPr>
        <w:t>
      34.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19733"/>
    <w:bookmarkStart w:name="z24276" w:id="19734"/>
    <w:p>
      <w:pPr>
        <w:spacing w:after="0"/>
        <w:ind w:left="0"/>
        <w:jc w:val="both"/>
      </w:pPr>
      <w:r>
        <w:rPr>
          <w:rFonts w:ascii="Times New Roman"/>
          <w:b w:val="false"/>
          <w:i w:val="false"/>
          <w:color w:val="000000"/>
          <w:sz w:val="28"/>
        </w:rPr>
        <w:t>
      35. В одном и том же классе индивидуальные планы реализации Программы, экзаменационные программы могут значительно отличаться по уровню сложности.</w:t>
      </w:r>
    </w:p>
    <w:bookmarkEnd w:id="19734"/>
    <w:bookmarkStart w:name="z24277" w:id="19735"/>
    <w:p>
      <w:pPr>
        <w:spacing w:after="0"/>
        <w:ind w:left="0"/>
        <w:jc w:val="both"/>
      </w:pPr>
      <w:r>
        <w:rPr>
          <w:rFonts w:ascii="Times New Roman"/>
          <w:b w:val="false"/>
          <w:i w:val="false"/>
          <w:color w:val="000000"/>
          <w:sz w:val="28"/>
        </w:rPr>
        <w:t>
      36. Индивидуальный план обучающегося отражает широкие репертуарные тенденции, обновление и обогащение театрального репертуара благодаря привлечению произведений казахской, русской и зарубежной литературы.</w:t>
      </w:r>
    </w:p>
    <w:bookmarkEnd w:id="19735"/>
    <w:bookmarkStart w:name="z24278" w:id="19736"/>
    <w:p>
      <w:pPr>
        <w:spacing w:after="0"/>
        <w:ind w:left="0"/>
        <w:jc w:val="both"/>
      </w:pPr>
      <w:r>
        <w:rPr>
          <w:rFonts w:ascii="Times New Roman"/>
          <w:b w:val="false"/>
          <w:i w:val="false"/>
          <w:color w:val="000000"/>
          <w:sz w:val="28"/>
        </w:rPr>
        <w:t>
      37. Правильная организация учебного процесса, успешное и всестороннее развитие творческих способностей обучающегося зависят непосредственно от того, насколько тщательно спланирована работа в целом, продуман выбор театрального репертуара.</w:t>
      </w:r>
    </w:p>
    <w:bookmarkEnd w:id="19736"/>
    <w:bookmarkStart w:name="z24279" w:id="19737"/>
    <w:p>
      <w:pPr>
        <w:spacing w:after="0"/>
        <w:ind w:left="0"/>
        <w:jc w:val="both"/>
      </w:pPr>
      <w:r>
        <w:rPr>
          <w:rFonts w:ascii="Times New Roman"/>
          <w:b w:val="false"/>
          <w:i w:val="false"/>
          <w:color w:val="000000"/>
          <w:sz w:val="28"/>
        </w:rPr>
        <w:t>
      38. Педагог вырабатывает индивидуальную репертуарную стратегию для каждого обучающегося с учетом его потребностей и особенностей дарования.</w:t>
      </w:r>
    </w:p>
    <w:bookmarkEnd w:id="19737"/>
    <w:bookmarkStart w:name="z24280" w:id="19738"/>
    <w:p>
      <w:pPr>
        <w:spacing w:after="0"/>
        <w:ind w:left="0"/>
        <w:jc w:val="both"/>
      </w:pPr>
      <w:r>
        <w:rPr>
          <w:rFonts w:ascii="Times New Roman"/>
          <w:b w:val="false"/>
          <w:i w:val="false"/>
          <w:color w:val="000000"/>
          <w:sz w:val="28"/>
        </w:rPr>
        <w:t>
      39. Педагог формирует индивидуальный репертуарный перечень произведений, систематизирует произведения и дополняет репертуар в соответствии с индивидуальными возможностями обучающегося.</w:t>
      </w:r>
    </w:p>
    <w:bookmarkEnd w:id="19738"/>
    <w:bookmarkStart w:name="z24281" w:id="19739"/>
    <w:p>
      <w:pPr>
        <w:spacing w:after="0"/>
        <w:ind w:left="0"/>
        <w:jc w:val="both"/>
      </w:pPr>
      <w:r>
        <w:rPr>
          <w:rFonts w:ascii="Times New Roman"/>
          <w:b w:val="false"/>
          <w:i w:val="false"/>
          <w:color w:val="000000"/>
          <w:sz w:val="28"/>
        </w:rPr>
        <w:t xml:space="preserve">
      40. Репертуарный перечень включает фрагменты из произведений казахской, русской, зарубежной литературы, высокохудожественные детские, юношеские пьесы, музыкальные сказки, мюзиклы. </w:t>
      </w:r>
    </w:p>
    <w:bookmarkEnd w:id="19739"/>
    <w:bookmarkStart w:name="z24282" w:id="19740"/>
    <w:p>
      <w:pPr>
        <w:spacing w:after="0"/>
        <w:ind w:left="0"/>
        <w:jc w:val="both"/>
      </w:pPr>
      <w:r>
        <w:rPr>
          <w:rFonts w:ascii="Times New Roman"/>
          <w:b w:val="false"/>
          <w:i w:val="false"/>
          <w:color w:val="000000"/>
          <w:sz w:val="28"/>
        </w:rPr>
        <w:t>
      41.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драматургами.</w:t>
      </w:r>
    </w:p>
    <w:bookmarkEnd w:id="19740"/>
    <w:bookmarkStart w:name="z24283" w:id="19741"/>
    <w:p>
      <w:pPr>
        <w:spacing w:after="0"/>
        <w:ind w:left="0"/>
        <w:jc w:val="both"/>
      </w:pPr>
      <w:r>
        <w:rPr>
          <w:rFonts w:ascii="Times New Roman"/>
          <w:b w:val="false"/>
          <w:i w:val="false"/>
          <w:color w:val="000000"/>
          <w:sz w:val="28"/>
        </w:rPr>
        <w:t xml:space="preserve">
      42.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 </w:t>
      </w:r>
    </w:p>
    <w:bookmarkEnd w:id="19741"/>
    <w:bookmarkStart w:name="z24284" w:id="19742"/>
    <w:p>
      <w:pPr>
        <w:spacing w:after="0"/>
        <w:ind w:left="0"/>
        <w:jc w:val="both"/>
      </w:pPr>
      <w:r>
        <w:rPr>
          <w:rFonts w:ascii="Times New Roman"/>
          <w:b w:val="false"/>
          <w:i w:val="false"/>
          <w:color w:val="000000"/>
          <w:sz w:val="28"/>
        </w:rPr>
        <w:t xml:space="preserve">
      43. Педагог устанавливает степень завершенности работы над репертуаром, фиксирует этапы изучения произведений, варьирует объем и сложность индивидуального плана, пополняя репертуарный список за счет нового репертуара с учетом личностного и индивидуального подходов к каждому обучающемуся. </w:t>
      </w:r>
    </w:p>
    <w:bookmarkEnd w:id="19742"/>
    <w:bookmarkStart w:name="z24285" w:id="19743"/>
    <w:p>
      <w:pPr>
        <w:spacing w:after="0"/>
        <w:ind w:left="0"/>
        <w:jc w:val="both"/>
      </w:pPr>
      <w:r>
        <w:rPr>
          <w:rFonts w:ascii="Times New Roman"/>
          <w:b w:val="false"/>
          <w:i w:val="false"/>
          <w:color w:val="000000"/>
          <w:sz w:val="28"/>
        </w:rPr>
        <w:t>
      44.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творческого развития, успеваемости и работоспособности обучающегося.</w:t>
      </w:r>
    </w:p>
    <w:bookmarkEnd w:id="19743"/>
    <w:bookmarkStart w:name="z24286" w:id="19744"/>
    <w:p>
      <w:pPr>
        <w:spacing w:after="0"/>
        <w:ind w:left="0"/>
        <w:jc w:val="both"/>
      </w:pPr>
      <w:r>
        <w:rPr>
          <w:rFonts w:ascii="Times New Roman"/>
          <w:b w:val="false"/>
          <w:i w:val="false"/>
          <w:color w:val="000000"/>
          <w:sz w:val="28"/>
        </w:rPr>
        <w:t>
      45. Характеристика обучающегося на конец года освещает следующие стороны его индивидуальности:</w:t>
      </w:r>
    </w:p>
    <w:bookmarkEnd w:id="19744"/>
    <w:bookmarkStart w:name="z24287" w:id="19745"/>
    <w:p>
      <w:pPr>
        <w:spacing w:after="0"/>
        <w:ind w:left="0"/>
        <w:jc w:val="both"/>
      </w:pPr>
      <w:r>
        <w:rPr>
          <w:rFonts w:ascii="Times New Roman"/>
          <w:b w:val="false"/>
          <w:i w:val="false"/>
          <w:color w:val="000000"/>
          <w:sz w:val="28"/>
        </w:rPr>
        <w:t>
      1) уровень актерских способностей;</w:t>
      </w:r>
    </w:p>
    <w:bookmarkEnd w:id="19745"/>
    <w:bookmarkStart w:name="z24288" w:id="19746"/>
    <w:p>
      <w:pPr>
        <w:spacing w:after="0"/>
        <w:ind w:left="0"/>
        <w:jc w:val="both"/>
      </w:pPr>
      <w:r>
        <w:rPr>
          <w:rFonts w:ascii="Times New Roman"/>
          <w:b w:val="false"/>
          <w:i w:val="false"/>
          <w:color w:val="000000"/>
          <w:sz w:val="28"/>
        </w:rPr>
        <w:t xml:space="preserve">
      2) общее развитие, эмоциональность, воображение, креативность мышления, развитое внимание; </w:t>
      </w:r>
    </w:p>
    <w:bookmarkEnd w:id="19746"/>
    <w:bookmarkStart w:name="z24289" w:id="19747"/>
    <w:p>
      <w:pPr>
        <w:spacing w:after="0"/>
        <w:ind w:left="0"/>
        <w:jc w:val="both"/>
      </w:pPr>
      <w:r>
        <w:rPr>
          <w:rFonts w:ascii="Times New Roman"/>
          <w:b w:val="false"/>
          <w:i w:val="false"/>
          <w:color w:val="000000"/>
          <w:sz w:val="28"/>
        </w:rPr>
        <w:t>
      3) отношение к занятию;</w:t>
      </w:r>
    </w:p>
    <w:bookmarkEnd w:id="19747"/>
    <w:bookmarkStart w:name="z24290" w:id="19748"/>
    <w:p>
      <w:pPr>
        <w:spacing w:after="0"/>
        <w:ind w:left="0"/>
        <w:jc w:val="both"/>
      </w:pPr>
      <w:r>
        <w:rPr>
          <w:rFonts w:ascii="Times New Roman"/>
          <w:b w:val="false"/>
          <w:i w:val="false"/>
          <w:color w:val="000000"/>
          <w:sz w:val="28"/>
        </w:rPr>
        <w:t>
      4) работоспособность, собранность;</w:t>
      </w:r>
    </w:p>
    <w:bookmarkEnd w:id="19748"/>
    <w:bookmarkStart w:name="z24291" w:id="19749"/>
    <w:p>
      <w:pPr>
        <w:spacing w:after="0"/>
        <w:ind w:left="0"/>
        <w:jc w:val="both"/>
      </w:pPr>
      <w:r>
        <w:rPr>
          <w:rFonts w:ascii="Times New Roman"/>
          <w:b w:val="false"/>
          <w:i w:val="false"/>
          <w:color w:val="000000"/>
          <w:sz w:val="28"/>
        </w:rPr>
        <w:t>
      5) умение заниматься самостоятельно;</w:t>
      </w:r>
    </w:p>
    <w:bookmarkEnd w:id="19749"/>
    <w:bookmarkStart w:name="z24292" w:id="19750"/>
    <w:p>
      <w:pPr>
        <w:spacing w:after="0"/>
        <w:ind w:left="0"/>
        <w:jc w:val="both"/>
      </w:pPr>
      <w:r>
        <w:rPr>
          <w:rFonts w:ascii="Times New Roman"/>
          <w:b w:val="false"/>
          <w:i w:val="false"/>
          <w:color w:val="000000"/>
          <w:sz w:val="28"/>
        </w:rPr>
        <w:t>
      6) умение воплощать художественный образ;</w:t>
      </w:r>
    </w:p>
    <w:bookmarkEnd w:id="19750"/>
    <w:bookmarkStart w:name="z24293" w:id="19751"/>
    <w:p>
      <w:pPr>
        <w:spacing w:after="0"/>
        <w:ind w:left="0"/>
        <w:jc w:val="both"/>
      </w:pPr>
      <w:r>
        <w:rPr>
          <w:rFonts w:ascii="Times New Roman"/>
          <w:b w:val="false"/>
          <w:i w:val="false"/>
          <w:color w:val="000000"/>
          <w:sz w:val="28"/>
        </w:rPr>
        <w:t>
      7) скорость освоения произведений;</w:t>
      </w:r>
    </w:p>
    <w:bookmarkEnd w:id="19751"/>
    <w:bookmarkStart w:name="z24294" w:id="19752"/>
    <w:p>
      <w:pPr>
        <w:spacing w:after="0"/>
        <w:ind w:left="0"/>
        <w:jc w:val="both"/>
      </w:pPr>
      <w:r>
        <w:rPr>
          <w:rFonts w:ascii="Times New Roman"/>
          <w:b w:val="false"/>
          <w:i w:val="false"/>
          <w:color w:val="000000"/>
          <w:sz w:val="28"/>
        </w:rPr>
        <w:t>
      8) успехи к концу года;</w:t>
      </w:r>
    </w:p>
    <w:bookmarkEnd w:id="19752"/>
    <w:bookmarkStart w:name="z24295" w:id="19753"/>
    <w:p>
      <w:pPr>
        <w:spacing w:after="0"/>
        <w:ind w:left="0"/>
        <w:jc w:val="both"/>
      </w:pPr>
      <w:r>
        <w:rPr>
          <w:rFonts w:ascii="Times New Roman"/>
          <w:b w:val="false"/>
          <w:i w:val="false"/>
          <w:color w:val="000000"/>
          <w:sz w:val="28"/>
        </w:rPr>
        <w:t>
      9) недостатки в творческом развитии обучающегося и задачи по их преодолению.</w:t>
      </w:r>
    </w:p>
    <w:bookmarkEnd w:id="19753"/>
    <w:bookmarkStart w:name="z24296" w:id="19754"/>
    <w:p>
      <w:pPr>
        <w:spacing w:after="0"/>
        <w:ind w:left="0"/>
        <w:jc w:val="both"/>
      </w:pPr>
      <w:r>
        <w:rPr>
          <w:rFonts w:ascii="Times New Roman"/>
          <w:b w:val="false"/>
          <w:i w:val="false"/>
          <w:color w:val="000000"/>
          <w:sz w:val="28"/>
        </w:rPr>
        <w:t>
      46. Для характеристики обучающегося отмечаются индивидуальные качества, как наблюдательность, творческая фантазия, воображение, ассоциативное и образное мышление, способность выстраивать событийный ряд, способность определения основной мысли, идеи произведения, способность анализировать предлагаемый материал, формулировать свои мысли, наличие сценической свободы.</w:t>
      </w:r>
    </w:p>
    <w:bookmarkEnd w:id="19754"/>
    <w:bookmarkStart w:name="z24297" w:id="19755"/>
    <w:p>
      <w:pPr>
        <w:spacing w:after="0"/>
        <w:ind w:left="0"/>
        <w:jc w:val="both"/>
      </w:pPr>
      <w:r>
        <w:rPr>
          <w:rFonts w:ascii="Times New Roman"/>
          <w:b w:val="false"/>
          <w:i w:val="false"/>
          <w:color w:val="000000"/>
          <w:sz w:val="28"/>
        </w:rPr>
        <w:t xml:space="preserve">
      47. Педагог применяет различные подходы к обучающемуся, учитывает оценку их интеллектуальных, физических и эмоциональных данных, уровень подготовки. Одной из важных задач является изучение частных двигательных навыков – технических приемов выполнения заданий повышенной трудности, также ознакомление с исторической стилистикой движения. </w:t>
      </w:r>
    </w:p>
    <w:bookmarkEnd w:id="19755"/>
    <w:bookmarkStart w:name="z24298" w:id="19756"/>
    <w:p>
      <w:pPr>
        <w:spacing w:after="0"/>
        <w:ind w:left="0"/>
        <w:jc w:val="both"/>
      </w:pPr>
      <w:r>
        <w:rPr>
          <w:rFonts w:ascii="Times New Roman"/>
          <w:b w:val="false"/>
          <w:i w:val="false"/>
          <w:color w:val="000000"/>
          <w:sz w:val="28"/>
        </w:rPr>
        <w:t>
      48. Искусство сценической пластики основывается на музыкально-организованных, условных, образно-выразительных движениях человеческого тела. Пластическое развитие является необходимым условием подготовки актера. Развитие пластического воображения достигается систематической и целенаправленной тренировкой.</w:t>
      </w:r>
    </w:p>
    <w:bookmarkEnd w:id="19756"/>
    <w:bookmarkStart w:name="z24299" w:id="19757"/>
    <w:p>
      <w:pPr>
        <w:spacing w:after="0"/>
        <w:ind w:left="0"/>
        <w:jc w:val="both"/>
      </w:pPr>
      <w:r>
        <w:rPr>
          <w:rFonts w:ascii="Times New Roman"/>
          <w:b w:val="false"/>
          <w:i w:val="false"/>
          <w:color w:val="000000"/>
          <w:sz w:val="28"/>
        </w:rPr>
        <w:t xml:space="preserve">
      49. Навыки, полученные в процессе обучения, реализуются обучающимся в конкретной творческой работе в виде этюдов, сценических выступлений и спектаклей. Материал для постановок педагогом подбирается таким образом, чтобы обучающийся играл разноплановые роли в различных жанрах и стилях. </w:t>
      </w:r>
    </w:p>
    <w:bookmarkEnd w:id="19757"/>
    <w:bookmarkStart w:name="z24300" w:id="19758"/>
    <w:p>
      <w:pPr>
        <w:spacing w:after="0"/>
        <w:ind w:left="0"/>
        <w:jc w:val="both"/>
      </w:pPr>
      <w:r>
        <w:rPr>
          <w:rFonts w:ascii="Times New Roman"/>
          <w:b w:val="false"/>
          <w:i w:val="false"/>
          <w:color w:val="000000"/>
          <w:sz w:val="28"/>
        </w:rPr>
        <w:t>
      50. На уроках используются методы:</w:t>
      </w:r>
    </w:p>
    <w:bookmarkEnd w:id="19758"/>
    <w:bookmarkStart w:name="z24301" w:id="19759"/>
    <w:p>
      <w:pPr>
        <w:spacing w:after="0"/>
        <w:ind w:left="0"/>
        <w:jc w:val="both"/>
      </w:pPr>
      <w:r>
        <w:rPr>
          <w:rFonts w:ascii="Times New Roman"/>
          <w:b w:val="false"/>
          <w:i w:val="false"/>
          <w:color w:val="000000"/>
          <w:sz w:val="28"/>
        </w:rPr>
        <w:t>
      1) "плотных нагрузок" − упражнения подбираются комплексами, между ними существует логическая связь, выполнение одного урпажнения переходит в другую;</w:t>
      </w:r>
    </w:p>
    <w:bookmarkEnd w:id="19759"/>
    <w:bookmarkStart w:name="z24302" w:id="19760"/>
    <w:p>
      <w:pPr>
        <w:spacing w:after="0"/>
        <w:ind w:left="0"/>
        <w:jc w:val="both"/>
      </w:pPr>
      <w:r>
        <w:rPr>
          <w:rFonts w:ascii="Times New Roman"/>
          <w:b w:val="false"/>
          <w:i w:val="false"/>
          <w:color w:val="000000"/>
          <w:sz w:val="28"/>
        </w:rPr>
        <w:t>
      2) "ступенчатого повышения нагрузок" − постепенное увеличение нагрузки до максимума;</w:t>
      </w:r>
    </w:p>
    <w:bookmarkEnd w:id="19760"/>
    <w:bookmarkStart w:name="z24303" w:id="19761"/>
    <w:p>
      <w:pPr>
        <w:spacing w:after="0"/>
        <w:ind w:left="0"/>
        <w:jc w:val="both"/>
      </w:pPr>
      <w:r>
        <w:rPr>
          <w:rFonts w:ascii="Times New Roman"/>
          <w:b w:val="false"/>
          <w:i w:val="false"/>
          <w:color w:val="000000"/>
          <w:sz w:val="28"/>
        </w:rPr>
        <w:t>
      3) "взаимообучения" − воспитание чувства партнерства и ответственности;</w:t>
      </w:r>
    </w:p>
    <w:bookmarkEnd w:id="19761"/>
    <w:bookmarkStart w:name="z24304" w:id="19762"/>
    <w:p>
      <w:pPr>
        <w:spacing w:after="0"/>
        <w:ind w:left="0"/>
        <w:jc w:val="both"/>
      </w:pPr>
      <w:r>
        <w:rPr>
          <w:rFonts w:ascii="Times New Roman"/>
          <w:b w:val="false"/>
          <w:i w:val="false"/>
          <w:color w:val="000000"/>
          <w:sz w:val="28"/>
        </w:rPr>
        <w:t>
      4) импровизации – развитие интереса у детей к творческой деятельности.</w:t>
      </w:r>
    </w:p>
    <w:bookmarkEnd w:id="19762"/>
    <w:bookmarkStart w:name="z24305" w:id="19763"/>
    <w:p>
      <w:pPr>
        <w:spacing w:after="0"/>
        <w:ind w:left="0"/>
        <w:jc w:val="both"/>
      </w:pPr>
      <w:r>
        <w:rPr>
          <w:rFonts w:ascii="Times New Roman"/>
          <w:b w:val="false"/>
          <w:i w:val="false"/>
          <w:color w:val="000000"/>
          <w:sz w:val="28"/>
        </w:rPr>
        <w:t xml:space="preserve">
      51. При работе с детским коллективом педагог находит баланс между профессиональными требованиями к работе детей и воспитательной составляющей педагогического составляющегося. Педагог сначала ставит цели и задачи воспитательного характера, затем художественного характера. </w:t>
      </w:r>
    </w:p>
    <w:bookmarkEnd w:id="19763"/>
    <w:bookmarkStart w:name="z24306" w:id="19764"/>
    <w:p>
      <w:pPr>
        <w:spacing w:after="0"/>
        <w:ind w:left="0"/>
        <w:jc w:val="both"/>
      </w:pPr>
      <w:r>
        <w:rPr>
          <w:rFonts w:ascii="Times New Roman"/>
          <w:b w:val="false"/>
          <w:i w:val="false"/>
          <w:color w:val="000000"/>
          <w:sz w:val="28"/>
        </w:rPr>
        <w:t xml:space="preserve">
      52. Педагог постепенно, планомерно приучает обучающегося к ответстственности по отношению к собственной роли и общему коллективному делу. </w:t>
      </w:r>
    </w:p>
    <w:bookmarkEnd w:id="19764"/>
    <w:bookmarkStart w:name="z24307" w:id="19765"/>
    <w:p>
      <w:pPr>
        <w:spacing w:after="0"/>
        <w:ind w:left="0"/>
        <w:jc w:val="both"/>
      </w:pPr>
      <w:r>
        <w:rPr>
          <w:rFonts w:ascii="Times New Roman"/>
          <w:b w:val="false"/>
          <w:i w:val="false"/>
          <w:color w:val="000000"/>
          <w:sz w:val="28"/>
        </w:rPr>
        <w:t>
      53. Скованность движения, мышечный зажим, неверная осанка или походка – это малая часть физических недостатков, с которыми педагог сталкивается на первом этапе обучения. Дети, не привыкшие к серьезной творческой работе, быстро устают от повторений в процессе занятий, их внимание неустойчивое. В таких случаях педагог проявляет гибкость, он меняет вид деятельности, но не отклоняется от поставленных задачах на конкретный момент процесса обучения.</w:t>
      </w:r>
    </w:p>
    <w:bookmarkEnd w:id="19765"/>
    <w:bookmarkStart w:name="z24308" w:id="19766"/>
    <w:p>
      <w:pPr>
        <w:spacing w:after="0"/>
        <w:ind w:left="0"/>
        <w:jc w:val="both"/>
      </w:pPr>
      <w:r>
        <w:rPr>
          <w:rFonts w:ascii="Times New Roman"/>
          <w:b w:val="false"/>
          <w:i w:val="false"/>
          <w:color w:val="000000"/>
          <w:sz w:val="28"/>
        </w:rPr>
        <w:t>
      54. Для более эффективного построения учебного процесса используется педагогом вариативный подход к разделам программ, в одном классе прорабатывается более подробно определенный раздел, который позволит органично перейти к следующему этапу, в другом классе, с учетом индивидуальных особенностей обучающихся, работа начинается с другого раздела.</w:t>
      </w:r>
    </w:p>
    <w:bookmarkEnd w:id="19766"/>
    <w:bookmarkStart w:name="z24309" w:id="19767"/>
    <w:p>
      <w:pPr>
        <w:spacing w:after="0"/>
        <w:ind w:left="0"/>
        <w:jc w:val="both"/>
      </w:pPr>
      <w:r>
        <w:rPr>
          <w:rFonts w:ascii="Times New Roman"/>
          <w:b w:val="false"/>
          <w:i w:val="false"/>
          <w:color w:val="000000"/>
          <w:sz w:val="28"/>
        </w:rPr>
        <w:t xml:space="preserve">
      55. Задача педагога по сценическому движению научить чувствовать свое тело и движения, развивать психофизические качества, особое внимание уделяется правильной осанке обучающихся. </w:t>
      </w:r>
    </w:p>
    <w:bookmarkEnd w:id="19767"/>
    <w:bookmarkStart w:name="z24310" w:id="19768"/>
    <w:p>
      <w:pPr>
        <w:spacing w:after="0"/>
        <w:ind w:left="0"/>
        <w:jc w:val="both"/>
      </w:pPr>
      <w:r>
        <w:rPr>
          <w:rFonts w:ascii="Times New Roman"/>
          <w:b w:val="false"/>
          <w:i w:val="false"/>
          <w:color w:val="000000"/>
          <w:sz w:val="28"/>
        </w:rPr>
        <w:t xml:space="preserve">
      56. Выразительным средством актерского искусства является действие – психофизический процесс, в котором психическое и физическое – существуют в неразрывной связи. </w:t>
      </w:r>
    </w:p>
    <w:bookmarkEnd w:id="19768"/>
    <w:bookmarkStart w:name="z24311" w:id="19769"/>
    <w:p>
      <w:pPr>
        <w:spacing w:after="0"/>
        <w:ind w:left="0"/>
        <w:jc w:val="both"/>
      </w:pPr>
      <w:r>
        <w:rPr>
          <w:rFonts w:ascii="Times New Roman"/>
          <w:b w:val="false"/>
          <w:i w:val="false"/>
          <w:color w:val="000000"/>
          <w:sz w:val="28"/>
        </w:rPr>
        <w:t xml:space="preserve">
      57. Акробатический раздел предусматривает значительное повышение требований дисциплины, ответственности педагога и обучающегося. Первое и необходимое требование – техника безопасности, многие сложные упражнения выполняются на мате под контролем педагога. </w:t>
      </w:r>
    </w:p>
    <w:bookmarkEnd w:id="19769"/>
    <w:bookmarkStart w:name="z24312" w:id="19770"/>
    <w:p>
      <w:pPr>
        <w:spacing w:after="0"/>
        <w:ind w:left="0"/>
        <w:jc w:val="both"/>
      </w:pPr>
      <w:r>
        <w:rPr>
          <w:rFonts w:ascii="Times New Roman"/>
          <w:b w:val="false"/>
          <w:i w:val="false"/>
          <w:color w:val="000000"/>
          <w:sz w:val="28"/>
        </w:rPr>
        <w:t>
      58. Педагог особое внимание уделяет подготовительным упражнениям. На каждом занятии повторяются и закрепляются пройденные элементы. Требование точности выполнения движения сопровождается объяснением целесообразности выполнения задачи, учебные схемы, предлагаемые педагогом, исполняются точно и осмысленно.</w:t>
      </w:r>
    </w:p>
    <w:bookmarkEnd w:id="19770"/>
    <w:bookmarkStart w:name="z24313" w:id="19771"/>
    <w:p>
      <w:pPr>
        <w:spacing w:after="0"/>
        <w:ind w:left="0"/>
        <w:jc w:val="both"/>
      </w:pPr>
      <w:r>
        <w:rPr>
          <w:rFonts w:ascii="Times New Roman"/>
          <w:b w:val="false"/>
          <w:i w:val="false"/>
          <w:color w:val="000000"/>
          <w:sz w:val="28"/>
        </w:rPr>
        <w:t xml:space="preserve">
      59. Задачи упражнений для подготовительного тренинга: </w:t>
      </w:r>
    </w:p>
    <w:bookmarkEnd w:id="19771"/>
    <w:bookmarkStart w:name="z24314" w:id="19772"/>
    <w:p>
      <w:pPr>
        <w:spacing w:after="0"/>
        <w:ind w:left="0"/>
        <w:jc w:val="both"/>
      </w:pPr>
      <w:r>
        <w:rPr>
          <w:rFonts w:ascii="Times New Roman"/>
          <w:b w:val="false"/>
          <w:i w:val="false"/>
          <w:color w:val="000000"/>
          <w:sz w:val="28"/>
        </w:rPr>
        <w:t>
      1) сохранение баланса, контроль перехода из одной позиции в другую;</w:t>
      </w:r>
    </w:p>
    <w:bookmarkEnd w:id="19772"/>
    <w:bookmarkStart w:name="z24315" w:id="19773"/>
    <w:p>
      <w:pPr>
        <w:spacing w:after="0"/>
        <w:ind w:left="0"/>
        <w:jc w:val="both"/>
      </w:pPr>
      <w:r>
        <w:rPr>
          <w:rFonts w:ascii="Times New Roman"/>
          <w:b w:val="false"/>
          <w:i w:val="false"/>
          <w:color w:val="000000"/>
          <w:sz w:val="28"/>
        </w:rPr>
        <w:t>
      2) контроль меры напряжения тела, подробная проработка каждого этапа упражнения;</w:t>
      </w:r>
    </w:p>
    <w:bookmarkEnd w:id="19773"/>
    <w:bookmarkStart w:name="z24316" w:id="19774"/>
    <w:p>
      <w:pPr>
        <w:spacing w:after="0"/>
        <w:ind w:left="0"/>
        <w:jc w:val="both"/>
      </w:pPr>
      <w:r>
        <w:rPr>
          <w:rFonts w:ascii="Times New Roman"/>
          <w:b w:val="false"/>
          <w:i w:val="false"/>
          <w:color w:val="000000"/>
          <w:sz w:val="28"/>
        </w:rPr>
        <w:t xml:space="preserve">
      3) координация движения в соответствии с предложенными структурой и задачами; </w:t>
      </w:r>
    </w:p>
    <w:bookmarkEnd w:id="19774"/>
    <w:bookmarkStart w:name="z24317" w:id="19775"/>
    <w:p>
      <w:pPr>
        <w:spacing w:after="0"/>
        <w:ind w:left="0"/>
        <w:jc w:val="both"/>
      </w:pPr>
      <w:r>
        <w:rPr>
          <w:rFonts w:ascii="Times New Roman"/>
          <w:b w:val="false"/>
          <w:i w:val="false"/>
          <w:color w:val="000000"/>
          <w:sz w:val="28"/>
        </w:rPr>
        <w:t>
      4) освоение упражнения в разных скоростях, сохранение максимальной амплитуды, мягкости и непрерывности движения;</w:t>
      </w:r>
    </w:p>
    <w:bookmarkEnd w:id="19775"/>
    <w:bookmarkStart w:name="z24318" w:id="19776"/>
    <w:p>
      <w:pPr>
        <w:spacing w:after="0"/>
        <w:ind w:left="0"/>
        <w:jc w:val="both"/>
      </w:pPr>
      <w:r>
        <w:rPr>
          <w:rFonts w:ascii="Times New Roman"/>
          <w:b w:val="false"/>
          <w:i w:val="false"/>
          <w:color w:val="000000"/>
          <w:sz w:val="28"/>
        </w:rPr>
        <w:t>
      5) немеханическое выполнение движений, управление инерцией движения;</w:t>
      </w:r>
    </w:p>
    <w:bookmarkEnd w:id="19776"/>
    <w:bookmarkStart w:name="z24319" w:id="19777"/>
    <w:p>
      <w:pPr>
        <w:spacing w:after="0"/>
        <w:ind w:left="0"/>
        <w:jc w:val="both"/>
      </w:pPr>
      <w:r>
        <w:rPr>
          <w:rFonts w:ascii="Times New Roman"/>
          <w:b w:val="false"/>
          <w:i w:val="false"/>
          <w:color w:val="000000"/>
          <w:sz w:val="28"/>
        </w:rPr>
        <w:t>
      6) непрерывное, свободное дыхание во время выполнения упражнений, не сдерживая выдох;</w:t>
      </w:r>
    </w:p>
    <w:bookmarkEnd w:id="19777"/>
    <w:bookmarkStart w:name="z24320" w:id="19778"/>
    <w:p>
      <w:pPr>
        <w:spacing w:after="0"/>
        <w:ind w:left="0"/>
        <w:jc w:val="both"/>
      </w:pPr>
      <w:r>
        <w:rPr>
          <w:rFonts w:ascii="Times New Roman"/>
          <w:b w:val="false"/>
          <w:i w:val="false"/>
          <w:color w:val="000000"/>
          <w:sz w:val="28"/>
        </w:rPr>
        <w:t>
      7) контроль работы периферии тела (ног, рук, лица) до мельчайших подробностей;</w:t>
      </w:r>
    </w:p>
    <w:bookmarkEnd w:id="19778"/>
    <w:bookmarkStart w:name="z24321" w:id="19779"/>
    <w:p>
      <w:pPr>
        <w:spacing w:after="0"/>
        <w:ind w:left="0"/>
        <w:jc w:val="both"/>
      </w:pPr>
      <w:r>
        <w:rPr>
          <w:rFonts w:ascii="Times New Roman"/>
          <w:b w:val="false"/>
          <w:i w:val="false"/>
          <w:color w:val="000000"/>
          <w:sz w:val="28"/>
        </w:rPr>
        <w:t>
      8) контроль ощущения движения во время выполнения упражнений.</w:t>
      </w:r>
    </w:p>
    <w:bookmarkEnd w:id="19779"/>
    <w:bookmarkStart w:name="z24322" w:id="19780"/>
    <w:p>
      <w:pPr>
        <w:spacing w:after="0"/>
        <w:ind w:left="0"/>
        <w:jc w:val="both"/>
      </w:pPr>
      <w:r>
        <w:rPr>
          <w:rFonts w:ascii="Times New Roman"/>
          <w:b w:val="false"/>
          <w:i w:val="false"/>
          <w:color w:val="000000"/>
          <w:sz w:val="28"/>
        </w:rPr>
        <w:t xml:space="preserve">
      60. Процесс освоения акробатических элементов происходит постепенно, при работе над разделом педагог обращает внимание на соблюдение надежной страховки, созданию верного психологического настроя у обучающегося. </w:t>
      </w:r>
    </w:p>
    <w:bookmarkEnd w:id="19780"/>
    <w:bookmarkStart w:name="z24323" w:id="19781"/>
    <w:p>
      <w:pPr>
        <w:spacing w:after="0"/>
        <w:ind w:left="0"/>
        <w:jc w:val="both"/>
      </w:pPr>
      <w:r>
        <w:rPr>
          <w:rFonts w:ascii="Times New Roman"/>
          <w:b w:val="false"/>
          <w:i w:val="false"/>
          <w:color w:val="000000"/>
          <w:sz w:val="28"/>
        </w:rPr>
        <w:t xml:space="preserve">
      61. Педагог осуществляет индивидуальный подход к каждому обучающемуся, помогает детям поверить в свои силы, приобрести уверенность в себе. </w:t>
      </w:r>
    </w:p>
    <w:bookmarkEnd w:id="19781"/>
    <w:bookmarkStart w:name="z24324" w:id="19782"/>
    <w:p>
      <w:pPr>
        <w:spacing w:after="0"/>
        <w:ind w:left="0"/>
        <w:jc w:val="both"/>
      </w:pPr>
      <w:r>
        <w:rPr>
          <w:rFonts w:ascii="Times New Roman"/>
          <w:b w:val="false"/>
          <w:i w:val="false"/>
          <w:color w:val="000000"/>
          <w:sz w:val="28"/>
        </w:rPr>
        <w:t xml:space="preserve">
      62. С первых занятий на простых упражнениях педагог добивается точности исполнения заданий, не допускает поверхностного освоения материала, каждый элемент упражнения, выполняемый обучающимся, носит творческий характер. </w:t>
      </w:r>
    </w:p>
    <w:bookmarkEnd w:id="19782"/>
    <w:bookmarkStart w:name="z24325" w:id="19783"/>
    <w:p>
      <w:pPr>
        <w:spacing w:after="0"/>
        <w:ind w:left="0"/>
        <w:jc w:val="both"/>
      </w:pPr>
      <w:r>
        <w:rPr>
          <w:rFonts w:ascii="Times New Roman"/>
          <w:b w:val="false"/>
          <w:i w:val="false"/>
          <w:color w:val="000000"/>
          <w:sz w:val="28"/>
        </w:rPr>
        <w:t>
      63. Одной из главных задач является выявление и развитие фантазии обучающегося. Педагог обучает воспитанника умению выполнять пластический рисунок и создавать по нему пластический образ.</w:t>
      </w:r>
    </w:p>
    <w:bookmarkEnd w:id="19783"/>
    <w:bookmarkStart w:name="z24326" w:id="19784"/>
    <w:p>
      <w:pPr>
        <w:spacing w:after="0"/>
        <w:ind w:left="0"/>
        <w:jc w:val="both"/>
      </w:pPr>
      <w:r>
        <w:rPr>
          <w:rFonts w:ascii="Times New Roman"/>
          <w:b w:val="false"/>
          <w:i w:val="false"/>
          <w:color w:val="000000"/>
          <w:sz w:val="28"/>
        </w:rPr>
        <w:t xml:space="preserve">
      64. Заключительный этап обучения включает в себя этюдно- постановочную работу на конкретном драматургическом материале. Особо следует выделить сценическое фехтование. </w:t>
      </w:r>
    </w:p>
    <w:bookmarkEnd w:id="19784"/>
    <w:bookmarkStart w:name="z24327" w:id="19785"/>
    <w:p>
      <w:pPr>
        <w:spacing w:after="0"/>
        <w:ind w:left="0"/>
        <w:jc w:val="both"/>
      </w:pPr>
      <w:r>
        <w:rPr>
          <w:rFonts w:ascii="Times New Roman"/>
          <w:b w:val="false"/>
          <w:i w:val="false"/>
          <w:color w:val="000000"/>
          <w:sz w:val="28"/>
        </w:rPr>
        <w:t>
      65. Сценическое фехтование – сложный вид сценического движения, который подразумевает уже определенную подготовленность обучающегося, требует высокой степени координированности, развитого чувства партнера и высокой степени концентрации внимания. Любая фехтовальная сцена решается условно пластическими средствами.</w:t>
      </w:r>
    </w:p>
    <w:bookmarkEnd w:id="19785"/>
    <w:bookmarkStart w:name="z24328" w:id="19786"/>
    <w:p>
      <w:pPr>
        <w:spacing w:after="0"/>
        <w:ind w:left="0"/>
        <w:jc w:val="both"/>
      </w:pPr>
      <w:r>
        <w:rPr>
          <w:rFonts w:ascii="Times New Roman"/>
          <w:b w:val="false"/>
          <w:i w:val="false"/>
          <w:color w:val="000000"/>
          <w:sz w:val="28"/>
        </w:rPr>
        <w:t>
      66. Музыка помогает находить органичный ритм движения, ее характер соответствует характеру движения, не подчиняет его себе, за исключением специальных задач, где музыка способна направлять, окрашивать, диктовать движение.</w:t>
      </w:r>
    </w:p>
    <w:bookmarkEnd w:id="19786"/>
    <w:bookmarkStart w:name="z24329" w:id="19787"/>
    <w:p>
      <w:pPr>
        <w:spacing w:after="0"/>
        <w:ind w:left="0"/>
        <w:jc w:val="both"/>
      </w:pPr>
      <w:r>
        <w:rPr>
          <w:rFonts w:ascii="Times New Roman"/>
          <w:b w:val="false"/>
          <w:i w:val="false"/>
          <w:color w:val="000000"/>
          <w:sz w:val="28"/>
        </w:rPr>
        <w:t>
      67.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19787"/>
    <w:bookmarkStart w:name="z24330" w:id="19788"/>
    <w:p>
      <w:pPr>
        <w:spacing w:after="0"/>
        <w:ind w:left="0"/>
        <w:jc w:val="both"/>
      </w:pPr>
      <w:r>
        <w:rPr>
          <w:rFonts w:ascii="Times New Roman"/>
          <w:b w:val="false"/>
          <w:i w:val="false"/>
          <w:color w:val="000000"/>
          <w:sz w:val="28"/>
        </w:rPr>
        <w:t>
      68. Индивидуальная домашняя работа проводится в несколько приемов и строится в соответствии с рекомендациями педагога. Самостоятельная работа проводится при условии обеспечения полной безопасности для здоровья.</w:t>
      </w:r>
    </w:p>
    <w:bookmarkEnd w:id="19788"/>
    <w:bookmarkStart w:name="z24331" w:id="19789"/>
    <w:p>
      <w:pPr>
        <w:spacing w:after="0"/>
        <w:ind w:left="0"/>
        <w:jc w:val="both"/>
      </w:pPr>
      <w:r>
        <w:rPr>
          <w:rFonts w:ascii="Times New Roman"/>
          <w:b w:val="false"/>
          <w:i w:val="false"/>
          <w:color w:val="000000"/>
          <w:sz w:val="28"/>
        </w:rPr>
        <w:t>
      69. В самостоятельную работу обучающегося входит составление индивидуального тренинга, отработка элементов жонглирования, фехтования, работа с предметами, просмотр видеозаписей по рекомендации педагога (записи пластических и танцевальных спектаклей).</w:t>
      </w:r>
    </w:p>
    <w:bookmarkEnd w:id="19789"/>
    <w:bookmarkStart w:name="z24332" w:id="19790"/>
    <w:p>
      <w:pPr>
        <w:spacing w:after="0"/>
        <w:ind w:left="0"/>
        <w:jc w:val="both"/>
      </w:pPr>
      <w:r>
        <w:rPr>
          <w:rFonts w:ascii="Times New Roman"/>
          <w:b w:val="false"/>
          <w:i w:val="false"/>
          <w:color w:val="000000"/>
          <w:sz w:val="28"/>
        </w:rPr>
        <w:t>
      70. Состав индивидуального тренинга:</w:t>
      </w:r>
    </w:p>
    <w:bookmarkEnd w:id="19790"/>
    <w:bookmarkStart w:name="z24333" w:id="19791"/>
    <w:p>
      <w:pPr>
        <w:spacing w:after="0"/>
        <w:ind w:left="0"/>
        <w:jc w:val="both"/>
      </w:pPr>
      <w:r>
        <w:rPr>
          <w:rFonts w:ascii="Times New Roman"/>
          <w:b w:val="false"/>
          <w:i w:val="false"/>
          <w:color w:val="000000"/>
          <w:sz w:val="28"/>
        </w:rPr>
        <w:t>
      1) растягивающие и вытягивающие упражнения;</w:t>
      </w:r>
    </w:p>
    <w:bookmarkEnd w:id="19791"/>
    <w:bookmarkStart w:name="z24334" w:id="19792"/>
    <w:p>
      <w:pPr>
        <w:spacing w:after="0"/>
        <w:ind w:left="0"/>
        <w:jc w:val="both"/>
      </w:pPr>
      <w:r>
        <w:rPr>
          <w:rFonts w:ascii="Times New Roman"/>
          <w:b w:val="false"/>
          <w:i w:val="false"/>
          <w:color w:val="000000"/>
          <w:sz w:val="28"/>
        </w:rPr>
        <w:t>
      2) вращательные упражнения;</w:t>
      </w:r>
    </w:p>
    <w:bookmarkEnd w:id="19792"/>
    <w:bookmarkStart w:name="z24335" w:id="19793"/>
    <w:p>
      <w:pPr>
        <w:spacing w:after="0"/>
        <w:ind w:left="0"/>
        <w:jc w:val="both"/>
      </w:pPr>
      <w:r>
        <w:rPr>
          <w:rFonts w:ascii="Times New Roman"/>
          <w:b w:val="false"/>
          <w:i w:val="false"/>
          <w:color w:val="000000"/>
          <w:sz w:val="28"/>
        </w:rPr>
        <w:t>
      3) упражнения на развитие координации;</w:t>
      </w:r>
    </w:p>
    <w:bookmarkEnd w:id="19793"/>
    <w:bookmarkStart w:name="z24336" w:id="19794"/>
    <w:p>
      <w:pPr>
        <w:spacing w:after="0"/>
        <w:ind w:left="0"/>
        <w:jc w:val="both"/>
      </w:pPr>
      <w:r>
        <w:rPr>
          <w:rFonts w:ascii="Times New Roman"/>
          <w:b w:val="false"/>
          <w:i w:val="false"/>
          <w:color w:val="000000"/>
          <w:sz w:val="28"/>
        </w:rPr>
        <w:t>
      4) упражнения на чувство баланса;</w:t>
      </w:r>
    </w:p>
    <w:bookmarkEnd w:id="19794"/>
    <w:bookmarkStart w:name="z24337" w:id="19795"/>
    <w:p>
      <w:pPr>
        <w:spacing w:after="0"/>
        <w:ind w:left="0"/>
        <w:jc w:val="both"/>
      </w:pPr>
      <w:r>
        <w:rPr>
          <w:rFonts w:ascii="Times New Roman"/>
          <w:b w:val="false"/>
          <w:i w:val="false"/>
          <w:color w:val="000000"/>
          <w:sz w:val="28"/>
        </w:rPr>
        <w:t>
      5) упражнения на развитие прыгучести.</w:t>
      </w:r>
    </w:p>
    <w:bookmarkEnd w:id="19795"/>
    <w:bookmarkStart w:name="z24338" w:id="19796"/>
    <w:p>
      <w:pPr>
        <w:spacing w:after="0"/>
        <w:ind w:left="0"/>
        <w:jc w:val="both"/>
      </w:pPr>
      <w:r>
        <w:rPr>
          <w:rFonts w:ascii="Times New Roman"/>
          <w:b w:val="false"/>
          <w:i w:val="false"/>
          <w:color w:val="000000"/>
          <w:sz w:val="28"/>
        </w:rPr>
        <w:t>
      71. Межпредметные связи предмета "Основы сценического движения" с предметами "Основы актерского мастерства", "История театра" побуждают обучающихся к целостному познанию различных художественных явлений.</w:t>
      </w:r>
    </w:p>
    <w:bookmarkEnd w:id="19796"/>
    <w:bookmarkStart w:name="z24339" w:id="19797"/>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19797"/>
    <w:bookmarkStart w:name="z24340" w:id="19798"/>
    <w:p>
      <w:pPr>
        <w:spacing w:after="0"/>
        <w:ind w:left="0"/>
        <w:jc w:val="both"/>
      </w:pPr>
      <w:r>
        <w:rPr>
          <w:rFonts w:ascii="Times New Roman"/>
          <w:b w:val="false"/>
          <w:i w:val="false"/>
          <w:color w:val="000000"/>
          <w:sz w:val="28"/>
        </w:rPr>
        <w:t>
      72. Программные требования в 1 классе:</w:t>
      </w:r>
    </w:p>
    <w:bookmarkEnd w:id="19798"/>
    <w:bookmarkStart w:name="z24341" w:id="19799"/>
    <w:p>
      <w:pPr>
        <w:spacing w:after="0"/>
        <w:ind w:left="0"/>
        <w:jc w:val="both"/>
      </w:pPr>
      <w:r>
        <w:rPr>
          <w:rFonts w:ascii="Times New Roman"/>
          <w:b w:val="false"/>
          <w:i w:val="false"/>
          <w:color w:val="000000"/>
          <w:sz w:val="28"/>
        </w:rPr>
        <w:t>
      1) развитие физических данных тела, приобретение конкретных механических навыков, работа по раскрепощению мышц, освобождению их от зажимов, приведение их в тонус, знакомство с простейшими акробатическими элементами, объединение освоенных элементов в тематические акробатические зарисовки;</w:t>
      </w:r>
    </w:p>
    <w:bookmarkEnd w:id="19799"/>
    <w:bookmarkStart w:name="z24342" w:id="19800"/>
    <w:p>
      <w:pPr>
        <w:spacing w:after="0"/>
        <w:ind w:left="0"/>
        <w:jc w:val="both"/>
      </w:pPr>
      <w:r>
        <w:rPr>
          <w:rFonts w:ascii="Times New Roman"/>
          <w:b w:val="false"/>
          <w:i w:val="false"/>
          <w:color w:val="000000"/>
          <w:sz w:val="28"/>
        </w:rPr>
        <w:t>
      2) формирование начальных навыков реакции, решительности, динамичности, развитие координации, подвижности различных частей тела, воспитание общей культуры поведения и общения в творческом коллективе, развитие физических возможностей тела через пластический тренинг, творческое воображение через создание пластических и акробатических зарисовок в условиях сценической площадки;</w:t>
      </w:r>
    </w:p>
    <w:bookmarkEnd w:id="19800"/>
    <w:bookmarkStart w:name="z24343" w:id="19801"/>
    <w:p>
      <w:pPr>
        <w:spacing w:after="0"/>
        <w:ind w:left="0"/>
        <w:jc w:val="both"/>
      </w:pPr>
      <w:r>
        <w:rPr>
          <w:rFonts w:ascii="Times New Roman"/>
          <w:b w:val="false"/>
          <w:i w:val="false"/>
          <w:color w:val="000000"/>
          <w:sz w:val="28"/>
        </w:rPr>
        <w:t>
      3) освоение акробатических упражнений, правильной группировки тела, техники сценических падений, обучение верной оценке возможностей своего тела и учета своих индивидуальных особенностей при распределении нагрузок;</w:t>
      </w:r>
    </w:p>
    <w:bookmarkEnd w:id="19801"/>
    <w:bookmarkStart w:name="z24344" w:id="19802"/>
    <w:p>
      <w:pPr>
        <w:spacing w:after="0"/>
        <w:ind w:left="0"/>
        <w:jc w:val="both"/>
      </w:pPr>
      <w:r>
        <w:rPr>
          <w:rFonts w:ascii="Times New Roman"/>
          <w:b w:val="false"/>
          <w:i w:val="false"/>
          <w:color w:val="000000"/>
          <w:sz w:val="28"/>
        </w:rPr>
        <w:t>
      4) занятия пластикой направлены на гармонизацию взаимодействия тела, достижение абсолютной мышечной свободы, легкости, уверенности в работе с собственным телом, смелое освоение физических навыков, снятие зажимов и избавление от неуверенности и страха;</w:t>
      </w:r>
    </w:p>
    <w:bookmarkEnd w:id="19802"/>
    <w:bookmarkStart w:name="z24345" w:id="19803"/>
    <w:p>
      <w:pPr>
        <w:spacing w:after="0"/>
        <w:ind w:left="0"/>
        <w:jc w:val="both"/>
      </w:pPr>
      <w:r>
        <w:rPr>
          <w:rFonts w:ascii="Times New Roman"/>
          <w:b w:val="false"/>
          <w:i w:val="false"/>
          <w:color w:val="000000"/>
          <w:sz w:val="28"/>
        </w:rPr>
        <w:t>
      5) формирование навыков координации движений, реакции, динамичности, прыгучести, физической силы, расширение диапазона двигательных возможностей, обучение технике выполнения акробатических элементов, балансов и поддержек, равномерному непрерывному движению, развитие творческого воображения обучающихся через создание пластических и акробатических этюдов.</w:t>
      </w:r>
    </w:p>
    <w:bookmarkEnd w:id="19803"/>
    <w:bookmarkStart w:name="z24346" w:id="19804"/>
    <w:p>
      <w:pPr>
        <w:spacing w:after="0"/>
        <w:ind w:left="0"/>
        <w:jc w:val="both"/>
      </w:pPr>
      <w:r>
        <w:rPr>
          <w:rFonts w:ascii="Times New Roman"/>
          <w:b w:val="false"/>
          <w:i w:val="false"/>
          <w:color w:val="000000"/>
          <w:sz w:val="28"/>
        </w:rPr>
        <w:t>
      73. Содержание учебного предмета в 1 классе.</w:t>
      </w:r>
    </w:p>
    <w:bookmarkEnd w:id="19804"/>
    <w:bookmarkStart w:name="z24347" w:id="19805"/>
    <w:p>
      <w:pPr>
        <w:spacing w:after="0"/>
        <w:ind w:left="0"/>
        <w:jc w:val="both"/>
      </w:pPr>
      <w:r>
        <w:rPr>
          <w:rFonts w:ascii="Times New Roman"/>
          <w:b w:val="false"/>
          <w:i w:val="false"/>
          <w:color w:val="000000"/>
          <w:sz w:val="28"/>
        </w:rPr>
        <w:t>
      Тематическое планирование.</w:t>
      </w:r>
    </w:p>
    <w:bookmarkEnd w:id="19805"/>
    <w:bookmarkStart w:name="z24348" w:id="19806"/>
    <w:p>
      <w:pPr>
        <w:spacing w:after="0"/>
        <w:ind w:left="0"/>
        <w:jc w:val="both"/>
      </w:pPr>
      <w:r>
        <w:rPr>
          <w:rFonts w:ascii="Times New Roman"/>
          <w:b w:val="false"/>
          <w:i w:val="false"/>
          <w:color w:val="000000"/>
          <w:sz w:val="28"/>
        </w:rPr>
        <w:t xml:space="preserve">
      Тема 1. Основы сценического движения. Способы достижения и сохранения психического и физического здоровья на примере культуры тела в исторических традициях Востока и Запада. </w:t>
      </w:r>
    </w:p>
    <w:bookmarkEnd w:id="19806"/>
    <w:bookmarkStart w:name="z24349" w:id="19807"/>
    <w:p>
      <w:pPr>
        <w:spacing w:after="0"/>
        <w:ind w:left="0"/>
        <w:jc w:val="both"/>
      </w:pPr>
      <w:r>
        <w:rPr>
          <w:rFonts w:ascii="Times New Roman"/>
          <w:b w:val="false"/>
          <w:i w:val="false"/>
          <w:color w:val="000000"/>
          <w:sz w:val="28"/>
        </w:rPr>
        <w:t>
      Техника безопасности. Подготовительный тренинг. Вычленение индивидуальных проблем каждого обучающегося. Разработка стратегии исправления устранимых недостатков. Подготовка костно-мышечного аппарата обучающегося и определение степени готовности к активной работе на уроке. Коррекция. Упражнения в подтягивании, скручивании, прогибании, вращении. Упражнения в ходьбе, прыжках, беге. Упражнения в равновесии: наклоны, прогибы, вращения, прыжки. Упражнения на повышение чувства равновесия (тренировка вестибулярного анализатора). Упражнения на повышение устойчивости тела (оперирование центром тяжести). Упражнение на фиксирование позиции.</w:t>
      </w:r>
    </w:p>
    <w:bookmarkEnd w:id="19807"/>
    <w:bookmarkStart w:name="z24350" w:id="19808"/>
    <w:p>
      <w:pPr>
        <w:spacing w:after="0"/>
        <w:ind w:left="0"/>
        <w:jc w:val="both"/>
      </w:pPr>
      <w:r>
        <w:rPr>
          <w:rFonts w:ascii="Times New Roman"/>
          <w:b w:val="false"/>
          <w:i w:val="false"/>
          <w:color w:val="000000"/>
          <w:sz w:val="28"/>
        </w:rPr>
        <w:t xml:space="preserve">
      Тема 2. Развивающий тренинг. Развитие и совершенствование качеств, обеспечивающих гармоничное состояние костно-мышечного аппарата. Упражнения на гибкость. Упражнения для развития пассивной и активной гибкости и растяжку. Упражнения на силу (укрепление мышц рук, плечевого пояса, шеи, спины, брюшного пресса и ног). Динамические упражнения. Упражнения для развития взрывной силы. Статические (изометрические) упражнения. Упражнения на выносливость. Упражнения на координацию (повышение точности организации движений во времени и пространстве, совершенствование многоплоскостного внимания, повышение скорости освоения новых движений, умений и навыков). </w:t>
      </w:r>
    </w:p>
    <w:bookmarkEnd w:id="19808"/>
    <w:bookmarkStart w:name="z24351" w:id="19809"/>
    <w:p>
      <w:pPr>
        <w:spacing w:after="0"/>
        <w:ind w:left="0"/>
        <w:jc w:val="both"/>
      </w:pPr>
      <w:r>
        <w:rPr>
          <w:rFonts w:ascii="Times New Roman"/>
          <w:b w:val="false"/>
          <w:i w:val="false"/>
          <w:color w:val="000000"/>
          <w:sz w:val="28"/>
        </w:rPr>
        <w:t>
      Тема 3. Координационные упражнения для рук, выполняемые в одной, двух и трех плоскостях и со сменой плоскостей. Сочетание координационных упражнений для рук с различными движениями ног. Упражнения на быстроту реакции. Упржнения на прыгучесть и подвижность стопы.</w:t>
      </w:r>
    </w:p>
    <w:bookmarkEnd w:id="19809"/>
    <w:bookmarkStart w:name="z24352" w:id="19810"/>
    <w:p>
      <w:pPr>
        <w:spacing w:after="0"/>
        <w:ind w:left="0"/>
        <w:jc w:val="both"/>
      </w:pPr>
      <w:r>
        <w:rPr>
          <w:rFonts w:ascii="Times New Roman"/>
          <w:b w:val="false"/>
          <w:i w:val="false"/>
          <w:color w:val="000000"/>
          <w:sz w:val="28"/>
        </w:rPr>
        <w:t xml:space="preserve">
      Упражнения на мышечную память, освобождение мышц. Произвольное управление мышечными напряжениями; попеременное напряжение и расслабление отдельных групп мышц и частей тела в различных положениях; расслабление отдельных групп мышц без предварительного их напряжения; расслабление одних мышц при одновременном напряжении других; "переливание" напряжений и расслаблений из одних мышц в другие; полное расслабление всех мышц с падением и без падения; выработка волевого, а затем и подсознательного контроля за мышечными напряжениями. </w:t>
      </w:r>
    </w:p>
    <w:bookmarkEnd w:id="19810"/>
    <w:bookmarkStart w:name="z24353" w:id="19811"/>
    <w:p>
      <w:pPr>
        <w:spacing w:after="0"/>
        <w:ind w:left="0"/>
        <w:jc w:val="both"/>
      </w:pPr>
      <w:r>
        <w:rPr>
          <w:rFonts w:ascii="Times New Roman"/>
          <w:b w:val="false"/>
          <w:i w:val="false"/>
          <w:color w:val="000000"/>
          <w:sz w:val="28"/>
        </w:rPr>
        <w:t>
      Упражнения на ощущение центра тяжести. Упражнения на вестибулярный аппарат.</w:t>
      </w:r>
    </w:p>
    <w:bookmarkEnd w:id="19811"/>
    <w:bookmarkStart w:name="z24354" w:id="19812"/>
    <w:p>
      <w:pPr>
        <w:spacing w:after="0"/>
        <w:ind w:left="0"/>
        <w:jc w:val="both"/>
      </w:pPr>
      <w:r>
        <w:rPr>
          <w:rFonts w:ascii="Times New Roman"/>
          <w:b w:val="false"/>
          <w:i w:val="false"/>
          <w:color w:val="000000"/>
          <w:sz w:val="28"/>
        </w:rPr>
        <w:t>
      Тема 4. Пластический тренинг. Развитие внутреннего ощущения движения. Упражнения на напряжение и расслабление. Упражнения на подвижность и выразительность рук. Упражнения на подвижность и ловкость. Приобретение опыта интегрирования различных физических и психофизических качеств при решении сложных двигательных и действенных задач; телесная и ручная ловкость. Упражнения на чувство непрерывного движения, формы, жеста, пространства. Упражнения на освоение различных типов и характеров движения.</w:t>
      </w:r>
    </w:p>
    <w:bookmarkEnd w:id="19812"/>
    <w:bookmarkStart w:name="z24355" w:id="19813"/>
    <w:p>
      <w:pPr>
        <w:spacing w:after="0"/>
        <w:ind w:left="0"/>
        <w:jc w:val="both"/>
      </w:pPr>
      <w:r>
        <w:rPr>
          <w:rFonts w:ascii="Times New Roman"/>
          <w:b w:val="false"/>
          <w:i w:val="false"/>
          <w:color w:val="000000"/>
          <w:sz w:val="28"/>
        </w:rPr>
        <w:t>
      Тема 5. Специальный тренинг. Развитие психофизических качеств актера. Упражнения на развитие чувства равновесия. Повышение чувствительности вестибулярного аппарата, обострение чувства равновесия и повышение устойчивости тела. Упражнения на чувства пространства. Упражнения чувства инерции движения. Упражнения на развитие чувства формы. Упражнения чувства партнера.</w:t>
      </w:r>
    </w:p>
    <w:bookmarkEnd w:id="19813"/>
    <w:bookmarkStart w:name="z24356" w:id="19814"/>
    <w:p>
      <w:pPr>
        <w:spacing w:after="0"/>
        <w:ind w:left="0"/>
        <w:jc w:val="both"/>
      </w:pPr>
      <w:r>
        <w:rPr>
          <w:rFonts w:ascii="Times New Roman"/>
          <w:b w:val="false"/>
          <w:i w:val="false"/>
          <w:color w:val="000000"/>
          <w:sz w:val="28"/>
        </w:rPr>
        <w:t>
      Тема 6. Сценическая акробатика. Освоение акробатических навыков и развитие комплекса психофизических качеств. Трансформация акробатического навыка из спортивного в сценический навык.</w:t>
      </w:r>
    </w:p>
    <w:bookmarkEnd w:id="19814"/>
    <w:bookmarkStart w:name="z24357" w:id="19815"/>
    <w:p>
      <w:pPr>
        <w:spacing w:after="0"/>
        <w:ind w:left="0"/>
        <w:jc w:val="both"/>
      </w:pPr>
      <w:r>
        <w:rPr>
          <w:rFonts w:ascii="Times New Roman"/>
          <w:b w:val="false"/>
          <w:i w:val="false"/>
          <w:color w:val="000000"/>
          <w:sz w:val="28"/>
        </w:rPr>
        <w:t>
      Подготовительные упражнения. Индивидуальная акробатика. Освоение основных элементов индивидуальной акробатики. Упражнения в балансировании. Шпагаты. Мосты. Упоры, стойки, перекаты, кувырки, перекидки, перевороты колесом. Парная акробатика. Освоение основных элементов парной акробатики (поддержки, седы, стойки, выход на плечи). Акробатические композиции и вариации. Элементы эксцентрической акробатики. Акробатические комбинации и фразы. Этюды с использованием элементов акробатики.</w:t>
      </w:r>
    </w:p>
    <w:bookmarkEnd w:id="19815"/>
    <w:bookmarkStart w:name="z24358" w:id="19816"/>
    <w:p>
      <w:pPr>
        <w:spacing w:after="0"/>
        <w:ind w:left="0"/>
        <w:jc w:val="both"/>
      </w:pPr>
      <w:r>
        <w:rPr>
          <w:rFonts w:ascii="Times New Roman"/>
          <w:b w:val="false"/>
          <w:i w:val="false"/>
          <w:color w:val="000000"/>
          <w:sz w:val="28"/>
        </w:rPr>
        <w:t>
      Тема 7. Сценические падения. Освоение техники падений, развитие способности управлять мышечным напряжением и расслаблением, инерцией движения. Контроль процесса движения, вызванного потерей равновесия.</w:t>
      </w:r>
    </w:p>
    <w:bookmarkEnd w:id="19816"/>
    <w:bookmarkStart w:name="z24359" w:id="19817"/>
    <w:p>
      <w:pPr>
        <w:spacing w:after="0"/>
        <w:ind w:left="0"/>
        <w:jc w:val="both"/>
      </w:pPr>
      <w:r>
        <w:rPr>
          <w:rFonts w:ascii="Times New Roman"/>
          <w:b w:val="false"/>
          <w:i w:val="false"/>
          <w:color w:val="000000"/>
          <w:sz w:val="28"/>
        </w:rPr>
        <w:t>
      Упражнения по освоению основных биомеханических принципов различных схем сценических падений. Подготовительные упражнения к пассивным падениям. Падения из положения сидя, стоя на коленях. Пассивные падения из положения стоя в различных направлениях. Приемы страховки, активные падения в различных направлениях. Падения на полу. Падения через препятствия. Падения с предметом в руках. Падения во взаимодействии с партнером. Цепочка падений в декорации. Оригинальные и трюковые падения.</w:t>
      </w:r>
    </w:p>
    <w:bookmarkEnd w:id="19817"/>
    <w:bookmarkStart w:name="z24360" w:id="19818"/>
    <w:p>
      <w:pPr>
        <w:spacing w:after="0"/>
        <w:ind w:left="0"/>
        <w:jc w:val="both"/>
      </w:pPr>
      <w:r>
        <w:rPr>
          <w:rFonts w:ascii="Times New Roman"/>
          <w:b w:val="false"/>
          <w:i w:val="false"/>
          <w:color w:val="000000"/>
          <w:sz w:val="28"/>
        </w:rPr>
        <w:t xml:space="preserve">
      Тема 8. Этюды. Понятие пластического этюда на уроках сценического движения. Самостоятельно придуманные обучающимся этюды на заданную тему, музыку, ситуацию. Импровизации с использованием элементов полученных навыков. </w:t>
      </w:r>
    </w:p>
    <w:bookmarkEnd w:id="19818"/>
    <w:bookmarkStart w:name="z24361" w:id="19819"/>
    <w:p>
      <w:pPr>
        <w:spacing w:after="0"/>
        <w:ind w:left="0"/>
        <w:jc w:val="both"/>
      </w:pPr>
      <w:r>
        <w:rPr>
          <w:rFonts w:ascii="Times New Roman"/>
          <w:b w:val="false"/>
          <w:i w:val="false"/>
          <w:color w:val="000000"/>
          <w:sz w:val="28"/>
        </w:rPr>
        <w:t xml:space="preserve">
      74. Ожидаемые результаты освоения Программы 1 класса. </w:t>
      </w:r>
    </w:p>
    <w:bookmarkEnd w:id="19819"/>
    <w:bookmarkStart w:name="z24362" w:id="19820"/>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19820"/>
    <w:bookmarkStart w:name="z24363" w:id="19821"/>
    <w:p>
      <w:pPr>
        <w:spacing w:after="0"/>
        <w:ind w:left="0"/>
        <w:jc w:val="both"/>
      </w:pPr>
      <w:r>
        <w:rPr>
          <w:rFonts w:ascii="Times New Roman"/>
          <w:b w:val="false"/>
          <w:i w:val="false"/>
          <w:color w:val="000000"/>
          <w:sz w:val="28"/>
        </w:rPr>
        <w:t>
      1) знает правила техники безопасности поведения на занятиях по сценическому движению;</w:t>
      </w:r>
    </w:p>
    <w:bookmarkEnd w:id="19821"/>
    <w:bookmarkStart w:name="z24364" w:id="19822"/>
    <w:p>
      <w:pPr>
        <w:spacing w:after="0"/>
        <w:ind w:left="0"/>
        <w:jc w:val="both"/>
      </w:pPr>
      <w:r>
        <w:rPr>
          <w:rFonts w:ascii="Times New Roman"/>
          <w:b w:val="false"/>
          <w:i w:val="false"/>
          <w:color w:val="000000"/>
          <w:sz w:val="28"/>
        </w:rPr>
        <w:t>
      2) знает теоретические понятия: "потягивание", "фиксация", "отказ", "поддержка", "баланс", "сед", "поддержка";</w:t>
      </w:r>
    </w:p>
    <w:bookmarkEnd w:id="19822"/>
    <w:bookmarkStart w:name="z24365" w:id="19823"/>
    <w:p>
      <w:pPr>
        <w:spacing w:after="0"/>
        <w:ind w:left="0"/>
        <w:jc w:val="both"/>
      </w:pPr>
      <w:r>
        <w:rPr>
          <w:rFonts w:ascii="Times New Roman"/>
          <w:b w:val="false"/>
          <w:i w:val="false"/>
          <w:color w:val="000000"/>
          <w:sz w:val="28"/>
        </w:rPr>
        <w:t>
      3) знает комплекс упражнений на раскрепощение мышц, безопасные способы растяжки мышц, индивидуальные особенности своего тела и учитывает их при выполнении сценических упражнений;</w:t>
      </w:r>
    </w:p>
    <w:bookmarkEnd w:id="19823"/>
    <w:bookmarkStart w:name="z24366" w:id="19824"/>
    <w:p>
      <w:pPr>
        <w:spacing w:after="0"/>
        <w:ind w:left="0"/>
        <w:jc w:val="both"/>
      </w:pPr>
      <w:r>
        <w:rPr>
          <w:rFonts w:ascii="Times New Roman"/>
          <w:b w:val="false"/>
          <w:i w:val="false"/>
          <w:color w:val="000000"/>
          <w:sz w:val="28"/>
        </w:rPr>
        <w:t>
      3) умеет, самостоятельно подготовить тело к выполнению физических упражнений, правильно распределить нагрузку на мышцы. выполнять простейшие акробатические элементы;</w:t>
      </w:r>
    </w:p>
    <w:bookmarkEnd w:id="19824"/>
    <w:bookmarkStart w:name="z24367" w:id="19825"/>
    <w:p>
      <w:pPr>
        <w:spacing w:after="0"/>
        <w:ind w:left="0"/>
        <w:jc w:val="both"/>
      </w:pPr>
      <w:r>
        <w:rPr>
          <w:rFonts w:ascii="Times New Roman"/>
          <w:b w:val="false"/>
          <w:i w:val="false"/>
          <w:color w:val="000000"/>
          <w:sz w:val="28"/>
        </w:rPr>
        <w:t>
      4) умеет воспроизводить посредством своего тела на сценической площадке повадки и особенности движений разных животных;</w:t>
      </w:r>
    </w:p>
    <w:bookmarkEnd w:id="19825"/>
    <w:bookmarkStart w:name="z24368" w:id="19826"/>
    <w:p>
      <w:pPr>
        <w:spacing w:after="0"/>
        <w:ind w:left="0"/>
        <w:jc w:val="both"/>
      </w:pPr>
      <w:r>
        <w:rPr>
          <w:rFonts w:ascii="Times New Roman"/>
          <w:b w:val="false"/>
          <w:i w:val="false"/>
          <w:color w:val="000000"/>
          <w:sz w:val="28"/>
        </w:rPr>
        <w:t>
      5) умеет группироваться при выполнении различных видов падений, верно выполнять подстраховку партнера при выполнении акробатических элементов;</w:t>
      </w:r>
    </w:p>
    <w:bookmarkEnd w:id="19826"/>
    <w:bookmarkStart w:name="z24369" w:id="19827"/>
    <w:p>
      <w:pPr>
        <w:spacing w:after="0"/>
        <w:ind w:left="0"/>
        <w:jc w:val="both"/>
      </w:pPr>
      <w:r>
        <w:rPr>
          <w:rFonts w:ascii="Times New Roman"/>
          <w:b w:val="false"/>
          <w:i w:val="false"/>
          <w:color w:val="000000"/>
          <w:sz w:val="28"/>
        </w:rPr>
        <w:t>
      6) знает и выполняет комплекс подготовительных упражнений к выполнению сложных элементов, виды растяжек ног, рук, спины;</w:t>
      </w:r>
    </w:p>
    <w:bookmarkEnd w:id="19827"/>
    <w:bookmarkStart w:name="z24370" w:id="19828"/>
    <w:p>
      <w:pPr>
        <w:spacing w:after="0"/>
        <w:ind w:left="0"/>
        <w:jc w:val="both"/>
      </w:pPr>
      <w:r>
        <w:rPr>
          <w:rFonts w:ascii="Times New Roman"/>
          <w:b w:val="false"/>
          <w:i w:val="false"/>
          <w:color w:val="000000"/>
          <w:sz w:val="28"/>
        </w:rPr>
        <w:t>
      7) соблюдает технику выполнения освоенных акробатических элементов, технику безопасности поведения на занятиях по пластике;</w:t>
      </w:r>
    </w:p>
    <w:bookmarkEnd w:id="19828"/>
    <w:bookmarkStart w:name="z24371" w:id="19829"/>
    <w:p>
      <w:pPr>
        <w:spacing w:after="0"/>
        <w:ind w:left="0"/>
        <w:jc w:val="both"/>
      </w:pPr>
      <w:r>
        <w:rPr>
          <w:rFonts w:ascii="Times New Roman"/>
          <w:b w:val="false"/>
          <w:i w:val="false"/>
          <w:color w:val="000000"/>
          <w:sz w:val="28"/>
        </w:rPr>
        <w:t>
      8) умеет выполнять простые и сложные поддержки, выполнять одиночные, парные, групповые балансы;</w:t>
      </w:r>
    </w:p>
    <w:bookmarkEnd w:id="19829"/>
    <w:bookmarkStart w:name="z24372" w:id="19830"/>
    <w:p>
      <w:pPr>
        <w:spacing w:after="0"/>
        <w:ind w:left="0"/>
        <w:jc w:val="both"/>
      </w:pPr>
      <w:r>
        <w:rPr>
          <w:rFonts w:ascii="Times New Roman"/>
          <w:b w:val="false"/>
          <w:i w:val="false"/>
          <w:color w:val="000000"/>
          <w:sz w:val="28"/>
        </w:rPr>
        <w:t>
      9) умеет воссоздать в этюде узнаваемый пластический образ, взятый из окружающего мира;</w:t>
      </w:r>
    </w:p>
    <w:bookmarkEnd w:id="19830"/>
    <w:bookmarkStart w:name="z24373" w:id="19831"/>
    <w:p>
      <w:pPr>
        <w:spacing w:after="0"/>
        <w:ind w:left="0"/>
        <w:jc w:val="both"/>
      </w:pPr>
      <w:r>
        <w:rPr>
          <w:rFonts w:ascii="Times New Roman"/>
          <w:b w:val="false"/>
          <w:i w:val="false"/>
          <w:color w:val="000000"/>
          <w:sz w:val="28"/>
        </w:rPr>
        <w:t>
      10) знает и умеет провести полный комплекс разминки и растяжки;</w:t>
      </w:r>
    </w:p>
    <w:bookmarkEnd w:id="19831"/>
    <w:bookmarkStart w:name="z24374" w:id="19832"/>
    <w:p>
      <w:pPr>
        <w:spacing w:after="0"/>
        <w:ind w:left="0"/>
        <w:jc w:val="both"/>
      </w:pPr>
      <w:r>
        <w:rPr>
          <w:rFonts w:ascii="Times New Roman"/>
          <w:b w:val="false"/>
          <w:i w:val="false"/>
          <w:color w:val="000000"/>
          <w:sz w:val="28"/>
        </w:rPr>
        <w:t>
      11) умеет объяснить технику выполнения балансов, поддержек, акробатических элементов.</w:t>
      </w:r>
    </w:p>
    <w:bookmarkEnd w:id="19832"/>
    <w:bookmarkStart w:name="z24375" w:id="19833"/>
    <w:p>
      <w:pPr>
        <w:spacing w:after="0"/>
        <w:ind w:left="0"/>
        <w:jc w:val="both"/>
      </w:pPr>
      <w:r>
        <w:rPr>
          <w:rFonts w:ascii="Times New Roman"/>
          <w:b w:val="false"/>
          <w:i w:val="false"/>
          <w:color w:val="000000"/>
          <w:sz w:val="28"/>
        </w:rPr>
        <w:t>
      75. Программные требования во 2 классе:</w:t>
      </w:r>
    </w:p>
    <w:bookmarkEnd w:id="19833"/>
    <w:bookmarkStart w:name="z24376" w:id="19834"/>
    <w:p>
      <w:pPr>
        <w:spacing w:after="0"/>
        <w:ind w:left="0"/>
        <w:jc w:val="both"/>
      </w:pPr>
      <w:r>
        <w:rPr>
          <w:rFonts w:ascii="Times New Roman"/>
          <w:b w:val="false"/>
          <w:i w:val="false"/>
          <w:color w:val="000000"/>
          <w:sz w:val="28"/>
        </w:rPr>
        <w:t>
      1) освоение мимических упражнений, пальчиковой гимнастики, навыков координации движений с работой речевого аппарата, регулировки мышечных напряжений, обучение основам пантомимы;</w:t>
      </w:r>
    </w:p>
    <w:bookmarkEnd w:id="19834"/>
    <w:bookmarkStart w:name="z24377" w:id="19835"/>
    <w:p>
      <w:pPr>
        <w:spacing w:after="0"/>
        <w:ind w:left="0"/>
        <w:jc w:val="both"/>
      </w:pPr>
      <w:r>
        <w:rPr>
          <w:rFonts w:ascii="Times New Roman"/>
          <w:b w:val="false"/>
          <w:i w:val="false"/>
          <w:color w:val="000000"/>
          <w:sz w:val="28"/>
        </w:rPr>
        <w:t>
      2) умение увидеть, запомнить и воспроизвести в определенный отрезок времени то или иное движение, мизансцену, точная организация движения во времени и пространстве;</w:t>
      </w:r>
    </w:p>
    <w:bookmarkEnd w:id="19835"/>
    <w:bookmarkStart w:name="z24378" w:id="19836"/>
    <w:p>
      <w:pPr>
        <w:spacing w:after="0"/>
        <w:ind w:left="0"/>
        <w:jc w:val="both"/>
      </w:pPr>
      <w:r>
        <w:rPr>
          <w:rFonts w:ascii="Times New Roman"/>
          <w:b w:val="false"/>
          <w:i w:val="false"/>
          <w:color w:val="000000"/>
          <w:sz w:val="28"/>
        </w:rPr>
        <w:t>
      3) умение быстро воспринимать мелодию, ее темп и ритм, передавать все в движении, координация простых и сложных движений с партнером в массовых сценах, развитие музыкальности, ритмичности, вооображения, художественного вкуса и пластической культуры обучпющегося.</w:t>
      </w:r>
    </w:p>
    <w:bookmarkEnd w:id="19836"/>
    <w:bookmarkStart w:name="z24379" w:id="19837"/>
    <w:p>
      <w:pPr>
        <w:spacing w:after="0"/>
        <w:ind w:left="0"/>
        <w:jc w:val="both"/>
      </w:pPr>
      <w:r>
        <w:rPr>
          <w:rFonts w:ascii="Times New Roman"/>
          <w:b w:val="false"/>
          <w:i w:val="false"/>
          <w:color w:val="000000"/>
          <w:sz w:val="28"/>
        </w:rPr>
        <w:t>
      76. Содержание учебного предмета во 2 классе.</w:t>
      </w:r>
    </w:p>
    <w:bookmarkEnd w:id="19837"/>
    <w:bookmarkStart w:name="z24380" w:id="19838"/>
    <w:p>
      <w:pPr>
        <w:spacing w:after="0"/>
        <w:ind w:left="0"/>
        <w:jc w:val="both"/>
      </w:pPr>
      <w:r>
        <w:rPr>
          <w:rFonts w:ascii="Times New Roman"/>
          <w:b w:val="false"/>
          <w:i w:val="false"/>
          <w:color w:val="000000"/>
          <w:sz w:val="28"/>
        </w:rPr>
        <w:t>
      Тематическое планирование.</w:t>
      </w:r>
    </w:p>
    <w:bookmarkEnd w:id="19838"/>
    <w:bookmarkStart w:name="z24381" w:id="19839"/>
    <w:p>
      <w:pPr>
        <w:spacing w:after="0"/>
        <w:ind w:left="0"/>
        <w:jc w:val="both"/>
      </w:pPr>
      <w:r>
        <w:rPr>
          <w:rFonts w:ascii="Times New Roman"/>
          <w:b w:val="false"/>
          <w:i w:val="false"/>
          <w:color w:val="000000"/>
          <w:sz w:val="28"/>
        </w:rPr>
        <w:t>
      Тема 1. Техника безопасности. Речевая и двигательная гимнастика. Мимика. Работа над мимикой – одна из важнейших актерских задач. Виды мимики: непроизвольная и произвольная. Мимические упражнения.</w:t>
      </w:r>
    </w:p>
    <w:bookmarkEnd w:id="19839"/>
    <w:bookmarkStart w:name="z24382" w:id="19840"/>
    <w:p>
      <w:pPr>
        <w:spacing w:after="0"/>
        <w:ind w:left="0"/>
        <w:jc w:val="both"/>
      </w:pPr>
      <w:r>
        <w:rPr>
          <w:rFonts w:ascii="Times New Roman"/>
          <w:b w:val="false"/>
          <w:i w:val="false"/>
          <w:color w:val="000000"/>
          <w:sz w:val="28"/>
        </w:rPr>
        <w:t xml:space="preserve">
      Тема 2. Речевая и двигательная гимнастика. Пальчиковая гимнастика. Речь и пальчики. Пальчиковые игры. </w:t>
      </w:r>
    </w:p>
    <w:bookmarkEnd w:id="19840"/>
    <w:bookmarkStart w:name="z24383" w:id="19841"/>
    <w:p>
      <w:pPr>
        <w:spacing w:after="0"/>
        <w:ind w:left="0"/>
        <w:jc w:val="both"/>
      </w:pPr>
      <w:r>
        <w:rPr>
          <w:rFonts w:ascii="Times New Roman"/>
          <w:b w:val="false"/>
          <w:i w:val="false"/>
          <w:color w:val="000000"/>
          <w:sz w:val="28"/>
        </w:rPr>
        <w:t>
      Тема 3. Речевая и двигательная гимнастика. Пантомима, пластика (понятия). "Волновая техника" прямая (к себе), обратная (от себя): одной рукой – только кистью, кисть – локоть, кисть, локоть – плечо; двумя руками; корпусом; боковая – "зигзаг"; ногой. Основной принцип биомеханики, приемы биомеханики (отказ, посыл, тормоз). Правила безопасности при выполнении упражнений и заданий.</w:t>
      </w:r>
    </w:p>
    <w:bookmarkEnd w:id="19841"/>
    <w:bookmarkStart w:name="z24384" w:id="19842"/>
    <w:p>
      <w:pPr>
        <w:spacing w:after="0"/>
        <w:ind w:left="0"/>
        <w:jc w:val="both"/>
      </w:pPr>
      <w:r>
        <w:rPr>
          <w:rFonts w:ascii="Times New Roman"/>
          <w:b w:val="false"/>
          <w:i w:val="false"/>
          <w:color w:val="000000"/>
          <w:sz w:val="28"/>
        </w:rPr>
        <w:t xml:space="preserve">
      Тема 4. Движение и речь. Рече-двигательная и вокально-двигательная координация. Точная и последовательная организация речи и движений. Работа над дыханием. Упражнения на соединения дыхания и движения. </w:t>
      </w:r>
    </w:p>
    <w:bookmarkEnd w:id="19842"/>
    <w:bookmarkStart w:name="z24385" w:id="19843"/>
    <w:p>
      <w:pPr>
        <w:spacing w:after="0"/>
        <w:ind w:left="0"/>
        <w:jc w:val="both"/>
      </w:pPr>
      <w:r>
        <w:rPr>
          <w:rFonts w:ascii="Times New Roman"/>
          <w:b w:val="false"/>
          <w:i w:val="false"/>
          <w:color w:val="000000"/>
          <w:sz w:val="28"/>
        </w:rPr>
        <w:t>
      Тема 5. Скороговорки. Соединение речи и дыхания. Работа над развитием длительного непрерывного ротового выдоха. Активизация губных мышц. Упражнения на соединения правильной речи с движением.</w:t>
      </w:r>
    </w:p>
    <w:bookmarkEnd w:id="19843"/>
    <w:bookmarkStart w:name="z24386" w:id="19844"/>
    <w:p>
      <w:pPr>
        <w:spacing w:after="0"/>
        <w:ind w:left="0"/>
        <w:jc w:val="both"/>
      </w:pPr>
      <w:r>
        <w:rPr>
          <w:rFonts w:ascii="Times New Roman"/>
          <w:b w:val="false"/>
          <w:i w:val="false"/>
          <w:color w:val="000000"/>
          <w:sz w:val="28"/>
        </w:rPr>
        <w:t xml:space="preserve">
      Тема 6. Соединение речи, движения и музыки. Развивающие музыкально-ритмические игры. Упражнения с использованием музыки на развитие ритмических способностей и пластики. Работа над соединением речи, движения и музыки. Тренировка музыкальности и ритмичности. </w:t>
      </w:r>
    </w:p>
    <w:bookmarkEnd w:id="19844"/>
    <w:bookmarkStart w:name="z24387" w:id="19845"/>
    <w:p>
      <w:pPr>
        <w:spacing w:after="0"/>
        <w:ind w:left="0"/>
        <w:jc w:val="both"/>
      </w:pPr>
      <w:r>
        <w:rPr>
          <w:rFonts w:ascii="Times New Roman"/>
          <w:b w:val="false"/>
          <w:i w:val="false"/>
          <w:color w:val="000000"/>
          <w:sz w:val="28"/>
        </w:rPr>
        <w:t>
      Тема 7. Упражнения на развитие чувства ритма и музыкальности с использованием песен и стихотворений. Развитие воображения, фантазии и инициативы.</w:t>
      </w:r>
    </w:p>
    <w:bookmarkEnd w:id="19845"/>
    <w:bookmarkStart w:name="z24388" w:id="19846"/>
    <w:p>
      <w:pPr>
        <w:spacing w:after="0"/>
        <w:ind w:left="0"/>
        <w:jc w:val="both"/>
      </w:pPr>
      <w:r>
        <w:rPr>
          <w:rFonts w:ascii="Times New Roman"/>
          <w:b w:val="false"/>
          <w:i w:val="false"/>
          <w:color w:val="000000"/>
          <w:sz w:val="28"/>
        </w:rPr>
        <w:t>
      Тема 8. Пластический тренинг. Тренировка скорости, темпа и контрастности в движении: разогревание мышц, активизация их восприимчивости.</w:t>
      </w:r>
    </w:p>
    <w:bookmarkEnd w:id="19846"/>
    <w:bookmarkStart w:name="z24389" w:id="19847"/>
    <w:p>
      <w:pPr>
        <w:spacing w:after="0"/>
        <w:ind w:left="0"/>
        <w:jc w:val="both"/>
      </w:pPr>
      <w:r>
        <w:rPr>
          <w:rFonts w:ascii="Times New Roman"/>
          <w:b w:val="false"/>
          <w:i w:val="false"/>
          <w:color w:val="000000"/>
          <w:sz w:val="28"/>
        </w:rPr>
        <w:t>
      Тема 9. Время, пространство, темпоритм. Понятие темподвижения в разных скоростях. Понятие чувства времени – распределение движения во времени. Понятие ритмодвижение в ритмических рисунках. Темпоритмические упражнения.</w:t>
      </w:r>
    </w:p>
    <w:bookmarkEnd w:id="19847"/>
    <w:bookmarkStart w:name="z24390" w:id="19848"/>
    <w:p>
      <w:pPr>
        <w:spacing w:after="0"/>
        <w:ind w:left="0"/>
        <w:jc w:val="both"/>
      </w:pPr>
      <w:r>
        <w:rPr>
          <w:rFonts w:ascii="Times New Roman"/>
          <w:b w:val="false"/>
          <w:i w:val="false"/>
          <w:color w:val="000000"/>
          <w:sz w:val="28"/>
        </w:rPr>
        <w:t>
      Тема 10. Специальные навыки сценического движения. Упражнения на распределение движения в сценическом пространстве.</w:t>
      </w:r>
    </w:p>
    <w:bookmarkEnd w:id="19848"/>
    <w:bookmarkStart w:name="z24391" w:id="19849"/>
    <w:p>
      <w:pPr>
        <w:spacing w:after="0"/>
        <w:ind w:left="0"/>
        <w:jc w:val="both"/>
      </w:pPr>
      <w:r>
        <w:rPr>
          <w:rFonts w:ascii="Times New Roman"/>
          <w:b w:val="false"/>
          <w:i w:val="false"/>
          <w:color w:val="000000"/>
          <w:sz w:val="28"/>
        </w:rPr>
        <w:t>
      Тема 11. Упражнения на различные способы преодоления препятствий.</w:t>
      </w:r>
    </w:p>
    <w:bookmarkEnd w:id="19849"/>
    <w:bookmarkStart w:name="z24392" w:id="19850"/>
    <w:p>
      <w:pPr>
        <w:spacing w:after="0"/>
        <w:ind w:left="0"/>
        <w:jc w:val="both"/>
      </w:pPr>
      <w:r>
        <w:rPr>
          <w:rFonts w:ascii="Times New Roman"/>
          <w:b w:val="false"/>
          <w:i w:val="false"/>
          <w:color w:val="000000"/>
          <w:sz w:val="28"/>
        </w:rPr>
        <w:t>
      Тема 12. Упражнения на различные способы переноски партнера.</w:t>
      </w:r>
    </w:p>
    <w:bookmarkEnd w:id="19850"/>
    <w:bookmarkStart w:name="z24393" w:id="19851"/>
    <w:p>
      <w:pPr>
        <w:spacing w:after="0"/>
        <w:ind w:left="0"/>
        <w:jc w:val="both"/>
      </w:pPr>
      <w:r>
        <w:rPr>
          <w:rFonts w:ascii="Times New Roman"/>
          <w:b w:val="false"/>
          <w:i w:val="false"/>
          <w:color w:val="000000"/>
          <w:sz w:val="28"/>
        </w:rPr>
        <w:t xml:space="preserve">
      Тема 13. Упражнения на реакцию и развитие движения после толчка, броска, удара и других сигналов. </w:t>
      </w:r>
    </w:p>
    <w:bookmarkEnd w:id="19851"/>
    <w:bookmarkStart w:name="z24394" w:id="19852"/>
    <w:p>
      <w:pPr>
        <w:spacing w:after="0"/>
        <w:ind w:left="0"/>
        <w:jc w:val="both"/>
      </w:pPr>
      <w:r>
        <w:rPr>
          <w:rFonts w:ascii="Times New Roman"/>
          <w:b w:val="false"/>
          <w:i w:val="false"/>
          <w:color w:val="000000"/>
          <w:sz w:val="28"/>
        </w:rPr>
        <w:t>
      Тема 14. Трюковая пластика.</w:t>
      </w:r>
    </w:p>
    <w:bookmarkEnd w:id="19852"/>
    <w:bookmarkStart w:name="z24395" w:id="19853"/>
    <w:p>
      <w:pPr>
        <w:spacing w:after="0"/>
        <w:ind w:left="0"/>
        <w:jc w:val="both"/>
      </w:pPr>
      <w:r>
        <w:rPr>
          <w:rFonts w:ascii="Times New Roman"/>
          <w:b w:val="false"/>
          <w:i w:val="false"/>
          <w:color w:val="000000"/>
          <w:sz w:val="28"/>
        </w:rPr>
        <w:t xml:space="preserve">
      Тема 15. Взаимодействие с предметом. Импровизированная игра с предметом. Упражнения, дающие навыки мастерского обращения с предметами. </w:t>
      </w:r>
    </w:p>
    <w:bookmarkEnd w:id="19853"/>
    <w:bookmarkStart w:name="z24396" w:id="19854"/>
    <w:p>
      <w:pPr>
        <w:spacing w:after="0"/>
        <w:ind w:left="0"/>
        <w:jc w:val="both"/>
      </w:pPr>
      <w:r>
        <w:rPr>
          <w:rFonts w:ascii="Times New Roman"/>
          <w:b w:val="false"/>
          <w:i w:val="false"/>
          <w:color w:val="000000"/>
          <w:sz w:val="28"/>
        </w:rPr>
        <w:t>
      Тема 16. Упражнения, развивающие фантазию и находчивость актера при обыгрывании предмета в сценическом действии.</w:t>
      </w:r>
    </w:p>
    <w:bookmarkEnd w:id="19854"/>
    <w:bookmarkStart w:name="z24397" w:id="19855"/>
    <w:p>
      <w:pPr>
        <w:spacing w:after="0"/>
        <w:ind w:left="0"/>
        <w:jc w:val="both"/>
      </w:pPr>
      <w:r>
        <w:rPr>
          <w:rFonts w:ascii="Times New Roman"/>
          <w:b w:val="false"/>
          <w:i w:val="false"/>
          <w:color w:val="000000"/>
          <w:sz w:val="28"/>
        </w:rPr>
        <w:t xml:space="preserve">
      Тема 17. Освоение "классических" техник законов, принципов: элементы жонглирования, манипуляции и балансирования. Работа с предметом: жонглирование однородными и разнородными предметами. Работа с плащом, шляпой, цилиндром, веером, тростью (при изучении стилевого поведения); шестом, палкой, шпагой. </w:t>
      </w:r>
    </w:p>
    <w:bookmarkEnd w:id="19855"/>
    <w:bookmarkStart w:name="z24398" w:id="19856"/>
    <w:p>
      <w:pPr>
        <w:spacing w:after="0"/>
        <w:ind w:left="0"/>
        <w:jc w:val="both"/>
      </w:pPr>
      <w:r>
        <w:rPr>
          <w:rFonts w:ascii="Times New Roman"/>
          <w:b w:val="false"/>
          <w:i w:val="false"/>
          <w:color w:val="000000"/>
          <w:sz w:val="28"/>
        </w:rPr>
        <w:t xml:space="preserve">
      Тема 18. Упражнения с мячом. Упражнения с гимнастической палкой, тростью. Упражнения со скакалкой, веревкой. Упражнения со стулом, столом. Упражнения с гимнастическим обручем. Упражнения с плащом. </w:t>
      </w:r>
    </w:p>
    <w:bookmarkEnd w:id="19856"/>
    <w:bookmarkStart w:name="z24399" w:id="19857"/>
    <w:p>
      <w:pPr>
        <w:spacing w:after="0"/>
        <w:ind w:left="0"/>
        <w:jc w:val="both"/>
      </w:pPr>
      <w:r>
        <w:rPr>
          <w:rFonts w:ascii="Times New Roman"/>
          <w:b w:val="false"/>
          <w:i w:val="false"/>
          <w:color w:val="000000"/>
          <w:sz w:val="28"/>
        </w:rPr>
        <w:t>
      Тема 19. Взаимодействие с партнером. Упражнения, базирующиеся на сенсорно-мышечной координации, требующие согласования движений во времени и в пространстве в соответствии с движениями и действиями партнеров или согласования с партнером характера и стилистки движений.</w:t>
      </w:r>
    </w:p>
    <w:bookmarkEnd w:id="19857"/>
    <w:bookmarkStart w:name="z24400" w:id="19858"/>
    <w:p>
      <w:pPr>
        <w:spacing w:after="0"/>
        <w:ind w:left="0"/>
        <w:jc w:val="both"/>
      </w:pPr>
      <w:r>
        <w:rPr>
          <w:rFonts w:ascii="Times New Roman"/>
          <w:b w:val="false"/>
          <w:i w:val="false"/>
          <w:color w:val="000000"/>
          <w:sz w:val="28"/>
        </w:rPr>
        <w:t xml:space="preserve">
      Тема 20. Взаимодействие с партнером. Гимнастические упражнения. </w:t>
      </w:r>
    </w:p>
    <w:bookmarkEnd w:id="19858"/>
    <w:bookmarkStart w:name="z24401" w:id="19859"/>
    <w:p>
      <w:pPr>
        <w:spacing w:after="0"/>
        <w:ind w:left="0"/>
        <w:jc w:val="both"/>
      </w:pPr>
      <w:r>
        <w:rPr>
          <w:rFonts w:ascii="Times New Roman"/>
          <w:b w:val="false"/>
          <w:i w:val="false"/>
          <w:color w:val="000000"/>
          <w:sz w:val="28"/>
        </w:rPr>
        <w:t>
      Тема 21. Взаимодействие с партнером. Акробатические упражнения.</w:t>
      </w:r>
    </w:p>
    <w:bookmarkEnd w:id="19859"/>
    <w:bookmarkStart w:name="z24402" w:id="19860"/>
    <w:p>
      <w:pPr>
        <w:spacing w:after="0"/>
        <w:ind w:left="0"/>
        <w:jc w:val="both"/>
      </w:pPr>
      <w:r>
        <w:rPr>
          <w:rFonts w:ascii="Times New Roman"/>
          <w:b w:val="false"/>
          <w:i w:val="false"/>
          <w:color w:val="000000"/>
          <w:sz w:val="28"/>
        </w:rPr>
        <w:t>
      Тема 22. Взаимодействие с партнером. Упражнения на сопротивление и борьбу.</w:t>
      </w:r>
    </w:p>
    <w:bookmarkEnd w:id="19860"/>
    <w:bookmarkStart w:name="z24403" w:id="19861"/>
    <w:p>
      <w:pPr>
        <w:spacing w:after="0"/>
        <w:ind w:left="0"/>
        <w:jc w:val="both"/>
      </w:pPr>
      <w:r>
        <w:rPr>
          <w:rFonts w:ascii="Times New Roman"/>
          <w:b w:val="false"/>
          <w:i w:val="false"/>
          <w:color w:val="000000"/>
          <w:sz w:val="28"/>
        </w:rPr>
        <w:t>
      Тема 22. Взаимодействие с партнером. Упражнения с предметами.</w:t>
      </w:r>
    </w:p>
    <w:bookmarkEnd w:id="19861"/>
    <w:bookmarkStart w:name="z24404" w:id="19862"/>
    <w:p>
      <w:pPr>
        <w:spacing w:after="0"/>
        <w:ind w:left="0"/>
        <w:jc w:val="both"/>
      </w:pPr>
      <w:r>
        <w:rPr>
          <w:rFonts w:ascii="Times New Roman"/>
          <w:b w:val="false"/>
          <w:i w:val="false"/>
          <w:color w:val="000000"/>
          <w:sz w:val="28"/>
        </w:rPr>
        <w:t>
      Тема 23. Взаимодействие с партнером.Упражнения на бесконтактное взаимодействие и распределение в пространстве. Композиция, импровизация.</w:t>
      </w:r>
    </w:p>
    <w:bookmarkEnd w:id="19862"/>
    <w:bookmarkStart w:name="z24405" w:id="19863"/>
    <w:p>
      <w:pPr>
        <w:spacing w:after="0"/>
        <w:ind w:left="0"/>
        <w:jc w:val="both"/>
      </w:pPr>
      <w:r>
        <w:rPr>
          <w:rFonts w:ascii="Times New Roman"/>
          <w:b w:val="false"/>
          <w:i w:val="false"/>
          <w:color w:val="000000"/>
          <w:sz w:val="28"/>
        </w:rPr>
        <w:t>
      Тема 24. Работа над этюдами. Этюды на заданную тему, музыку, ситуацию.</w:t>
      </w:r>
    </w:p>
    <w:bookmarkEnd w:id="19863"/>
    <w:bookmarkStart w:name="z24406" w:id="19864"/>
    <w:p>
      <w:pPr>
        <w:spacing w:after="0"/>
        <w:ind w:left="0"/>
        <w:jc w:val="both"/>
      </w:pPr>
      <w:r>
        <w:rPr>
          <w:rFonts w:ascii="Times New Roman"/>
          <w:b w:val="false"/>
          <w:i w:val="false"/>
          <w:color w:val="000000"/>
          <w:sz w:val="28"/>
        </w:rPr>
        <w:t>
      Тема 25. Эксцентрический этюд. Этюды на основе драматургии.</w:t>
      </w:r>
    </w:p>
    <w:bookmarkEnd w:id="19864"/>
    <w:bookmarkStart w:name="z24407" w:id="19865"/>
    <w:p>
      <w:pPr>
        <w:spacing w:after="0"/>
        <w:ind w:left="0"/>
        <w:jc w:val="both"/>
      </w:pPr>
      <w:r>
        <w:rPr>
          <w:rFonts w:ascii="Times New Roman"/>
          <w:b w:val="false"/>
          <w:i w:val="false"/>
          <w:color w:val="000000"/>
          <w:sz w:val="28"/>
        </w:rPr>
        <w:t xml:space="preserve">
      77. Ожидаемые результаты освоения Программы 2 класса. </w:t>
      </w:r>
    </w:p>
    <w:bookmarkEnd w:id="19865"/>
    <w:bookmarkStart w:name="z24408" w:id="19866"/>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19866"/>
    <w:bookmarkStart w:name="z24409" w:id="19867"/>
    <w:p>
      <w:pPr>
        <w:spacing w:after="0"/>
        <w:ind w:left="0"/>
        <w:jc w:val="both"/>
      </w:pPr>
      <w:r>
        <w:rPr>
          <w:rFonts w:ascii="Times New Roman"/>
          <w:b w:val="false"/>
          <w:i w:val="false"/>
          <w:color w:val="000000"/>
          <w:sz w:val="28"/>
        </w:rPr>
        <w:t>
      1) уметь различать динамические изменения в музыке;</w:t>
      </w:r>
    </w:p>
    <w:bookmarkEnd w:id="19867"/>
    <w:bookmarkStart w:name="z24410" w:id="19868"/>
    <w:p>
      <w:pPr>
        <w:spacing w:after="0"/>
        <w:ind w:left="0"/>
        <w:jc w:val="both"/>
      </w:pPr>
      <w:r>
        <w:rPr>
          <w:rFonts w:ascii="Times New Roman"/>
          <w:b w:val="false"/>
          <w:i w:val="false"/>
          <w:color w:val="000000"/>
          <w:sz w:val="28"/>
        </w:rPr>
        <w:t>
      2) создавать музыкально-двигательный образ;</w:t>
      </w:r>
    </w:p>
    <w:bookmarkEnd w:id="19868"/>
    <w:bookmarkStart w:name="z24411" w:id="19869"/>
    <w:p>
      <w:pPr>
        <w:spacing w:after="0"/>
        <w:ind w:left="0"/>
        <w:jc w:val="both"/>
      </w:pPr>
      <w:r>
        <w:rPr>
          <w:rFonts w:ascii="Times New Roman"/>
          <w:b w:val="false"/>
          <w:i w:val="false"/>
          <w:color w:val="000000"/>
          <w:sz w:val="28"/>
        </w:rPr>
        <w:t xml:space="preserve">
      3) умеет правильно владеть приемами музыкального движения; </w:t>
      </w:r>
    </w:p>
    <w:bookmarkEnd w:id="19869"/>
    <w:bookmarkStart w:name="z24412" w:id="19870"/>
    <w:p>
      <w:pPr>
        <w:spacing w:after="0"/>
        <w:ind w:left="0"/>
        <w:jc w:val="both"/>
      </w:pPr>
      <w:r>
        <w:rPr>
          <w:rFonts w:ascii="Times New Roman"/>
          <w:b w:val="false"/>
          <w:i w:val="false"/>
          <w:color w:val="000000"/>
          <w:sz w:val="28"/>
        </w:rPr>
        <w:t>
      4) умеет выражать задаваемый образ средствами пластики;</w:t>
      </w:r>
    </w:p>
    <w:bookmarkEnd w:id="19870"/>
    <w:bookmarkStart w:name="z24413" w:id="19871"/>
    <w:p>
      <w:pPr>
        <w:spacing w:after="0"/>
        <w:ind w:left="0"/>
        <w:jc w:val="both"/>
      </w:pPr>
      <w:r>
        <w:rPr>
          <w:rFonts w:ascii="Times New Roman"/>
          <w:b w:val="false"/>
          <w:i w:val="false"/>
          <w:color w:val="000000"/>
          <w:sz w:val="28"/>
        </w:rPr>
        <w:t>
      5) знает мимические упражнения, пальчиковую гимнастику, пальчиковые игры, технику пантомимы, трюковую пластику;</w:t>
      </w:r>
    </w:p>
    <w:bookmarkEnd w:id="19871"/>
    <w:bookmarkStart w:name="z24414" w:id="19872"/>
    <w:p>
      <w:pPr>
        <w:spacing w:after="0"/>
        <w:ind w:left="0"/>
        <w:jc w:val="both"/>
      </w:pPr>
      <w:r>
        <w:rPr>
          <w:rFonts w:ascii="Times New Roman"/>
          <w:b w:val="false"/>
          <w:i w:val="false"/>
          <w:color w:val="000000"/>
          <w:sz w:val="28"/>
        </w:rPr>
        <w:t>
      6) верно выполняет подстраховку партнера при выполнении акробатических элементов;</w:t>
      </w:r>
    </w:p>
    <w:bookmarkEnd w:id="19872"/>
    <w:bookmarkStart w:name="z24415" w:id="19873"/>
    <w:p>
      <w:pPr>
        <w:spacing w:after="0"/>
        <w:ind w:left="0"/>
        <w:jc w:val="both"/>
      </w:pPr>
      <w:r>
        <w:rPr>
          <w:rFonts w:ascii="Times New Roman"/>
          <w:b w:val="false"/>
          <w:i w:val="false"/>
          <w:color w:val="000000"/>
          <w:sz w:val="28"/>
        </w:rPr>
        <w:t>
      7) знает упражнения, дающие навыки мастерского обращения с предметами, развивающие фантазию и находчивость актера при обыгрывании предмета в сценическом действии;</w:t>
      </w:r>
    </w:p>
    <w:bookmarkEnd w:id="19873"/>
    <w:bookmarkStart w:name="z24416" w:id="19874"/>
    <w:p>
      <w:pPr>
        <w:spacing w:after="0"/>
        <w:ind w:left="0"/>
        <w:jc w:val="both"/>
      </w:pPr>
      <w:r>
        <w:rPr>
          <w:rFonts w:ascii="Times New Roman"/>
          <w:b w:val="false"/>
          <w:i w:val="false"/>
          <w:color w:val="000000"/>
          <w:sz w:val="28"/>
        </w:rPr>
        <w:t>
      8) знает элементы жонглирования, манипуляции и балансирования;</w:t>
      </w:r>
    </w:p>
    <w:bookmarkEnd w:id="19874"/>
    <w:bookmarkStart w:name="z24417" w:id="19875"/>
    <w:p>
      <w:pPr>
        <w:spacing w:after="0"/>
        <w:ind w:left="0"/>
        <w:jc w:val="both"/>
      </w:pPr>
      <w:r>
        <w:rPr>
          <w:rFonts w:ascii="Times New Roman"/>
          <w:b w:val="false"/>
          <w:i w:val="false"/>
          <w:color w:val="000000"/>
          <w:sz w:val="28"/>
        </w:rPr>
        <w:t>
      9) знает упражнения с предметами;</w:t>
      </w:r>
    </w:p>
    <w:bookmarkEnd w:id="19875"/>
    <w:bookmarkStart w:name="z24418" w:id="19876"/>
    <w:p>
      <w:pPr>
        <w:spacing w:after="0"/>
        <w:ind w:left="0"/>
        <w:jc w:val="both"/>
      </w:pPr>
      <w:r>
        <w:rPr>
          <w:rFonts w:ascii="Times New Roman"/>
          <w:b w:val="false"/>
          <w:i w:val="false"/>
          <w:color w:val="000000"/>
          <w:sz w:val="28"/>
        </w:rPr>
        <w:t>
      10) умеет сочинять эксцентрические этюды на заданную тему, музыку, ситуацию.</w:t>
      </w:r>
    </w:p>
    <w:bookmarkEnd w:id="19876"/>
    <w:bookmarkStart w:name="z24419" w:id="19877"/>
    <w:p>
      <w:pPr>
        <w:spacing w:after="0"/>
        <w:ind w:left="0"/>
        <w:jc w:val="both"/>
      </w:pPr>
      <w:r>
        <w:rPr>
          <w:rFonts w:ascii="Times New Roman"/>
          <w:b w:val="false"/>
          <w:i w:val="false"/>
          <w:color w:val="000000"/>
          <w:sz w:val="28"/>
        </w:rPr>
        <w:t>
      78. Программные требования в 3 классе:</w:t>
      </w:r>
    </w:p>
    <w:bookmarkEnd w:id="19877"/>
    <w:bookmarkStart w:name="z24420" w:id="19878"/>
    <w:p>
      <w:pPr>
        <w:spacing w:after="0"/>
        <w:ind w:left="0"/>
        <w:jc w:val="both"/>
      </w:pPr>
      <w:r>
        <w:rPr>
          <w:rFonts w:ascii="Times New Roman"/>
          <w:b w:val="false"/>
          <w:i w:val="false"/>
          <w:color w:val="000000"/>
          <w:sz w:val="28"/>
        </w:rPr>
        <w:t>
      1) продолжается дальнейшее освоение упражнений на снятие зажатости и скованности, упражнений на управление инерциями; организация уроков в форме этюдов, игр, тренингов, пластических и танцевальных номеров, развивающих определенные пластические способности и возможности обучающегося;</w:t>
      </w:r>
    </w:p>
    <w:bookmarkEnd w:id="19878"/>
    <w:bookmarkStart w:name="z24421" w:id="19879"/>
    <w:p>
      <w:pPr>
        <w:spacing w:after="0"/>
        <w:ind w:left="0"/>
        <w:jc w:val="both"/>
      </w:pPr>
      <w:r>
        <w:rPr>
          <w:rFonts w:ascii="Times New Roman"/>
          <w:b w:val="false"/>
          <w:i w:val="false"/>
          <w:color w:val="000000"/>
          <w:sz w:val="28"/>
        </w:rPr>
        <w:t>
      2) дальнейшее формирование интереса к сценическому движению, дальнейшее развитие подвижности мышечно-двигательного аппарата, координации движений, двигательных навыков, творческого воображения через телесную выразительность, формирование навыка самоконтроля за выполнением движений;</w:t>
      </w:r>
    </w:p>
    <w:bookmarkEnd w:id="19879"/>
    <w:bookmarkStart w:name="z24422" w:id="19880"/>
    <w:p>
      <w:pPr>
        <w:spacing w:after="0"/>
        <w:ind w:left="0"/>
        <w:jc w:val="both"/>
      </w:pPr>
      <w:r>
        <w:rPr>
          <w:rFonts w:ascii="Times New Roman"/>
          <w:b w:val="false"/>
          <w:i w:val="false"/>
          <w:color w:val="000000"/>
          <w:sz w:val="28"/>
        </w:rPr>
        <w:t>
      3) формирование навыков воплощения собственных идей в пластических образах и пластических импровизациях, коммуникативных навыков;</w:t>
      </w:r>
    </w:p>
    <w:bookmarkEnd w:id="19880"/>
    <w:bookmarkStart w:name="z24423" w:id="19881"/>
    <w:p>
      <w:pPr>
        <w:spacing w:after="0"/>
        <w:ind w:left="0"/>
        <w:jc w:val="both"/>
      </w:pPr>
      <w:r>
        <w:rPr>
          <w:rFonts w:ascii="Times New Roman"/>
          <w:b w:val="false"/>
          <w:i w:val="false"/>
          <w:color w:val="000000"/>
          <w:sz w:val="28"/>
        </w:rPr>
        <w:t>
      4) работа по постановке спектакля с элементами сценического движения на сцене, воспроизведение полученных знаний об основных способах творчества, коллективном поиске пластических форм, танцевальных характеристиках произведения, индивидуальной самостоятельной работе над характером роли.</w:t>
      </w:r>
    </w:p>
    <w:bookmarkEnd w:id="19881"/>
    <w:bookmarkStart w:name="z24424" w:id="19882"/>
    <w:p>
      <w:pPr>
        <w:spacing w:after="0"/>
        <w:ind w:left="0"/>
        <w:jc w:val="both"/>
      </w:pPr>
      <w:r>
        <w:rPr>
          <w:rFonts w:ascii="Times New Roman"/>
          <w:b w:val="false"/>
          <w:i w:val="false"/>
          <w:color w:val="000000"/>
          <w:sz w:val="28"/>
        </w:rPr>
        <w:t>
      79. Содержание учебного предмета в 3 классе.</w:t>
      </w:r>
    </w:p>
    <w:bookmarkEnd w:id="19882"/>
    <w:bookmarkStart w:name="z24425" w:id="19883"/>
    <w:p>
      <w:pPr>
        <w:spacing w:after="0"/>
        <w:ind w:left="0"/>
        <w:jc w:val="both"/>
      </w:pPr>
      <w:r>
        <w:rPr>
          <w:rFonts w:ascii="Times New Roman"/>
          <w:b w:val="false"/>
          <w:i w:val="false"/>
          <w:color w:val="000000"/>
          <w:sz w:val="28"/>
        </w:rPr>
        <w:t>
      Тематическое планирование.</w:t>
      </w:r>
    </w:p>
    <w:bookmarkEnd w:id="19883"/>
    <w:bookmarkStart w:name="z24426" w:id="19884"/>
    <w:p>
      <w:pPr>
        <w:spacing w:after="0"/>
        <w:ind w:left="0"/>
        <w:jc w:val="both"/>
      </w:pPr>
      <w:r>
        <w:rPr>
          <w:rFonts w:ascii="Times New Roman"/>
          <w:b w:val="false"/>
          <w:i w:val="false"/>
          <w:color w:val="000000"/>
          <w:sz w:val="28"/>
        </w:rPr>
        <w:t>
      Тема 1. Техника безопасности. Работа над раскрепощением мышц. Упражнения на снятие зажатости и скованности. Работа на освобождение от зажимов мышц, приведение их в тонус. Игры на снятие психофизических барьеров и зажимов. Упражнения на чувство инерции. Упражнения на управление инерциями.</w:t>
      </w:r>
    </w:p>
    <w:bookmarkEnd w:id="19884"/>
    <w:bookmarkStart w:name="z24427" w:id="19885"/>
    <w:p>
      <w:pPr>
        <w:spacing w:after="0"/>
        <w:ind w:left="0"/>
        <w:jc w:val="both"/>
      </w:pPr>
      <w:r>
        <w:rPr>
          <w:rFonts w:ascii="Times New Roman"/>
          <w:b w:val="false"/>
          <w:i w:val="false"/>
          <w:color w:val="000000"/>
          <w:sz w:val="28"/>
        </w:rPr>
        <w:t>
      Тренинг развивающий. Тренаж физического аппарата. Техника безопасности. Упражнения на развитие гибкости, силу мышц, растяжки. Совершенствование скоростных качеств тела: расширение диапазона скоростей, повышение реактивных возможностей. Упражнения на повышение чувства равновесия.</w:t>
      </w:r>
    </w:p>
    <w:bookmarkEnd w:id="19885"/>
    <w:bookmarkStart w:name="z24428" w:id="19886"/>
    <w:p>
      <w:pPr>
        <w:spacing w:after="0"/>
        <w:ind w:left="0"/>
        <w:jc w:val="both"/>
      </w:pPr>
      <w:r>
        <w:rPr>
          <w:rFonts w:ascii="Times New Roman"/>
          <w:b w:val="false"/>
          <w:i w:val="false"/>
          <w:color w:val="000000"/>
          <w:sz w:val="28"/>
        </w:rPr>
        <w:t>
      Психофизический тренинг, понимание поведения другого человека.</w:t>
      </w:r>
    </w:p>
    <w:bookmarkEnd w:id="19886"/>
    <w:bookmarkStart w:name="z24429" w:id="19887"/>
    <w:p>
      <w:pPr>
        <w:spacing w:after="0"/>
        <w:ind w:left="0"/>
        <w:jc w:val="both"/>
      </w:pPr>
      <w:r>
        <w:rPr>
          <w:rFonts w:ascii="Times New Roman"/>
          <w:b w:val="false"/>
          <w:i w:val="false"/>
          <w:color w:val="000000"/>
          <w:sz w:val="28"/>
        </w:rPr>
        <w:t>
      Тема 2. Культурологические основы физического воспитания. Основы биомеханики движения. Принципы театральной биомеханики.</w:t>
      </w:r>
    </w:p>
    <w:bookmarkEnd w:id="19887"/>
    <w:bookmarkStart w:name="z24430" w:id="19888"/>
    <w:p>
      <w:pPr>
        <w:spacing w:after="0"/>
        <w:ind w:left="0"/>
        <w:jc w:val="both"/>
      </w:pPr>
      <w:r>
        <w:rPr>
          <w:rFonts w:ascii="Times New Roman"/>
          <w:b w:val="false"/>
          <w:i w:val="false"/>
          <w:color w:val="000000"/>
          <w:sz w:val="28"/>
        </w:rPr>
        <w:t>
      Тема 3. Поведение на сцене. Различие между сценическим движением актера и хореографией.</w:t>
      </w:r>
    </w:p>
    <w:bookmarkEnd w:id="19888"/>
    <w:bookmarkStart w:name="z24431" w:id="19889"/>
    <w:p>
      <w:pPr>
        <w:spacing w:after="0"/>
        <w:ind w:left="0"/>
        <w:jc w:val="both"/>
      </w:pPr>
      <w:r>
        <w:rPr>
          <w:rFonts w:ascii="Times New Roman"/>
          <w:b w:val="false"/>
          <w:i w:val="false"/>
          <w:color w:val="000000"/>
          <w:sz w:val="28"/>
        </w:rPr>
        <w:t>
      Тема 4. Художественный образ. Синтез искусства в создании художественного образа спектакля. Этапы работы над художественным образом.</w:t>
      </w:r>
    </w:p>
    <w:bookmarkEnd w:id="19889"/>
    <w:bookmarkStart w:name="z24432" w:id="19890"/>
    <w:p>
      <w:pPr>
        <w:spacing w:after="0"/>
        <w:ind w:left="0"/>
        <w:jc w:val="both"/>
      </w:pPr>
      <w:r>
        <w:rPr>
          <w:rFonts w:ascii="Times New Roman"/>
          <w:b w:val="false"/>
          <w:i w:val="false"/>
          <w:color w:val="000000"/>
          <w:sz w:val="28"/>
        </w:rPr>
        <w:t>
      Тема 5. Отработка фрагментов вокальных произведений в сочетании с пластическими и сценическими движениями. Самостоятельный подбор сценических движений в песне.</w:t>
      </w:r>
    </w:p>
    <w:bookmarkEnd w:id="19890"/>
    <w:bookmarkStart w:name="z24433" w:id="19891"/>
    <w:p>
      <w:pPr>
        <w:spacing w:after="0"/>
        <w:ind w:left="0"/>
        <w:jc w:val="both"/>
      </w:pPr>
      <w:r>
        <w:rPr>
          <w:rFonts w:ascii="Times New Roman"/>
          <w:b w:val="false"/>
          <w:i w:val="false"/>
          <w:color w:val="000000"/>
          <w:sz w:val="28"/>
        </w:rPr>
        <w:t>
      Тема 6. Ритмопластика. Развитие двигательных способностей. Упражнения на координацию и равновесие. Ритмическая гимнастика. Физический тренинг. Влияния физического поведения на внутренее состояние человека. Умение контролировать "чувство времени".</w:t>
      </w:r>
    </w:p>
    <w:bookmarkEnd w:id="19891"/>
    <w:bookmarkStart w:name="z24434" w:id="19892"/>
    <w:p>
      <w:pPr>
        <w:spacing w:after="0"/>
        <w:ind w:left="0"/>
        <w:jc w:val="both"/>
      </w:pPr>
      <w:r>
        <w:rPr>
          <w:rFonts w:ascii="Times New Roman"/>
          <w:b w:val="false"/>
          <w:i w:val="false"/>
          <w:color w:val="000000"/>
          <w:sz w:val="28"/>
        </w:rPr>
        <w:t>
      Тема 7. Работа над этюдами. Жанр импровизация. Выполнение пластических упражнений. Работа над этюдами в жанре импровизации. Сочинение и воплощения придуманной идеи. Развитие мастерства перевоплощения. Выразительность пластики.</w:t>
      </w:r>
    </w:p>
    <w:bookmarkEnd w:id="19892"/>
    <w:bookmarkStart w:name="z24435" w:id="19893"/>
    <w:p>
      <w:pPr>
        <w:spacing w:after="0"/>
        <w:ind w:left="0"/>
        <w:jc w:val="both"/>
      </w:pPr>
      <w:r>
        <w:rPr>
          <w:rFonts w:ascii="Times New Roman"/>
          <w:b w:val="false"/>
          <w:i w:val="false"/>
          <w:color w:val="000000"/>
          <w:sz w:val="28"/>
        </w:rPr>
        <w:t>
      Тема 8. Воображаемое пространство и предмет. Упражнения на развитие фантазии. Движение в заданном пространстве с определенной скоростью. Этюды на заданную тему.</w:t>
      </w:r>
    </w:p>
    <w:bookmarkEnd w:id="19893"/>
    <w:bookmarkStart w:name="z24436" w:id="19894"/>
    <w:p>
      <w:pPr>
        <w:spacing w:after="0"/>
        <w:ind w:left="0"/>
        <w:jc w:val="both"/>
      </w:pPr>
      <w:r>
        <w:rPr>
          <w:rFonts w:ascii="Times New Roman"/>
          <w:b w:val="false"/>
          <w:i w:val="false"/>
          <w:color w:val="000000"/>
          <w:sz w:val="28"/>
        </w:rPr>
        <w:t xml:space="preserve">
      Тема 9. Тренировка наблюдательности. Игры-задания с игрушками на развитие внимания, памяти, мышления, воли и наблюдательности. Игры-задания с игрушками на развитие ассоциативности и воображения. Воображаемое пространство и предметы. </w:t>
      </w:r>
    </w:p>
    <w:bookmarkEnd w:id="19894"/>
    <w:bookmarkStart w:name="z24437" w:id="19895"/>
    <w:p>
      <w:pPr>
        <w:spacing w:after="0"/>
        <w:ind w:left="0"/>
        <w:jc w:val="both"/>
      </w:pPr>
      <w:r>
        <w:rPr>
          <w:rFonts w:ascii="Times New Roman"/>
          <w:b w:val="false"/>
          <w:i w:val="false"/>
          <w:color w:val="000000"/>
          <w:sz w:val="28"/>
        </w:rPr>
        <w:t xml:space="preserve">
      Тема 10. Упражнения на развитие фантазии. Движение в заданном пространстве с определенной скоростью. Этюды на заданную тему. </w:t>
      </w:r>
    </w:p>
    <w:bookmarkEnd w:id="19895"/>
    <w:bookmarkStart w:name="z24438" w:id="19896"/>
    <w:p>
      <w:pPr>
        <w:spacing w:after="0"/>
        <w:ind w:left="0"/>
        <w:jc w:val="both"/>
      </w:pPr>
      <w:r>
        <w:rPr>
          <w:rFonts w:ascii="Times New Roman"/>
          <w:b w:val="false"/>
          <w:i w:val="false"/>
          <w:color w:val="000000"/>
          <w:sz w:val="28"/>
        </w:rPr>
        <w:t xml:space="preserve">
      Тема 11. Ролевая игра (понятие). Виды ролевых игр. Мимика и жест. Поза и жест. Смена сценического движения. Музыкальная сказка с элементами сценического движения. </w:t>
      </w:r>
    </w:p>
    <w:bookmarkEnd w:id="19896"/>
    <w:bookmarkStart w:name="z24439" w:id="19897"/>
    <w:p>
      <w:pPr>
        <w:spacing w:after="0"/>
        <w:ind w:left="0"/>
        <w:jc w:val="both"/>
      </w:pPr>
      <w:r>
        <w:rPr>
          <w:rFonts w:ascii="Times New Roman"/>
          <w:b w:val="false"/>
          <w:i w:val="false"/>
          <w:color w:val="000000"/>
          <w:sz w:val="28"/>
        </w:rPr>
        <w:t>
      Тема 12. Развивающие музыкально-ритмические игры. Игры-упражнения с использованием музыки на развитие ритмических способностей и пластики. Работа над соединением речи, движения и музыки. Тренировка музыкальности и ритмичности. Упражнения на развитие чувства ритма и музыкальности с использованием песен и стихотворений. Развитие воображения, фантазии и инициативы.</w:t>
      </w:r>
    </w:p>
    <w:bookmarkEnd w:id="19897"/>
    <w:bookmarkStart w:name="z24440" w:id="19898"/>
    <w:p>
      <w:pPr>
        <w:spacing w:after="0"/>
        <w:ind w:left="0"/>
        <w:jc w:val="both"/>
      </w:pPr>
      <w:r>
        <w:rPr>
          <w:rFonts w:ascii="Times New Roman"/>
          <w:b w:val="false"/>
          <w:i w:val="false"/>
          <w:color w:val="000000"/>
          <w:sz w:val="28"/>
        </w:rPr>
        <w:t>
      Тема 13. Смена сценического движения. Практика. Игры и упражнения на беглость, легкость. Упражнения на развитие воображения, свободы фантазии.</w:t>
      </w:r>
    </w:p>
    <w:bookmarkEnd w:id="19898"/>
    <w:bookmarkStart w:name="z24441" w:id="19899"/>
    <w:p>
      <w:pPr>
        <w:spacing w:after="0"/>
        <w:ind w:left="0"/>
        <w:jc w:val="both"/>
      </w:pPr>
      <w:r>
        <w:rPr>
          <w:rFonts w:ascii="Times New Roman"/>
          <w:b w:val="false"/>
          <w:i w:val="false"/>
          <w:color w:val="000000"/>
          <w:sz w:val="28"/>
        </w:rPr>
        <w:t>
      Тема 14. Тренинг подготовительный. Разминочный цикл. Концентрация внимания. Ритмическая настройка.</w:t>
      </w:r>
    </w:p>
    <w:bookmarkEnd w:id="19899"/>
    <w:bookmarkStart w:name="z24442" w:id="19900"/>
    <w:p>
      <w:pPr>
        <w:spacing w:after="0"/>
        <w:ind w:left="0"/>
        <w:jc w:val="both"/>
      </w:pPr>
      <w:r>
        <w:rPr>
          <w:rFonts w:ascii="Times New Roman"/>
          <w:b w:val="false"/>
          <w:i w:val="false"/>
          <w:color w:val="000000"/>
          <w:sz w:val="28"/>
        </w:rPr>
        <w:t>
      Тема 15. Точная и последовательная организация речи и движения. Обучение равномерному непрерывному движению, воспитание пластичности и музыкальности. Тренировка скорости, темпа и контрасности в движении: разогревание мышц, активизация их восприимчивости. Разные темпоритмические упражнения.</w:t>
      </w:r>
    </w:p>
    <w:bookmarkEnd w:id="19900"/>
    <w:bookmarkStart w:name="z24443" w:id="19901"/>
    <w:p>
      <w:pPr>
        <w:spacing w:after="0"/>
        <w:ind w:left="0"/>
        <w:jc w:val="both"/>
      </w:pPr>
      <w:r>
        <w:rPr>
          <w:rFonts w:ascii="Times New Roman"/>
          <w:b w:val="false"/>
          <w:i w:val="false"/>
          <w:color w:val="000000"/>
          <w:sz w:val="28"/>
        </w:rPr>
        <w:t xml:space="preserve">
      Тема 16. Ритмопластика. Развитие двигательных способностей, гибкости и пластичности. Разогревающие, основные, импровизационные упражнения. </w:t>
      </w:r>
    </w:p>
    <w:bookmarkEnd w:id="19901"/>
    <w:bookmarkStart w:name="z24444" w:id="19902"/>
    <w:p>
      <w:pPr>
        <w:spacing w:after="0"/>
        <w:ind w:left="0"/>
        <w:jc w:val="both"/>
      </w:pPr>
      <w:r>
        <w:rPr>
          <w:rFonts w:ascii="Times New Roman"/>
          <w:b w:val="false"/>
          <w:i w:val="false"/>
          <w:color w:val="000000"/>
          <w:sz w:val="28"/>
        </w:rPr>
        <w:t>
      Упражнения на развитие психофизического аппарата обучающхся, растяжку мышц, подвижность тела. Творческие задания.</w:t>
      </w:r>
    </w:p>
    <w:bookmarkEnd w:id="19902"/>
    <w:bookmarkStart w:name="z24445" w:id="19903"/>
    <w:p>
      <w:pPr>
        <w:spacing w:after="0"/>
        <w:ind w:left="0"/>
        <w:jc w:val="both"/>
      </w:pPr>
      <w:r>
        <w:rPr>
          <w:rFonts w:ascii="Times New Roman"/>
          <w:b w:val="false"/>
          <w:i w:val="false"/>
          <w:color w:val="000000"/>
          <w:sz w:val="28"/>
        </w:rPr>
        <w:t>
      Тема 17. Ритмическая гимнастика. Система пластических упражнений на установку, совершенствование и поддержание правильной осанки и походки. Выработка приемов для самостоятельной работы по их коррекции: жесткой удар пяткой, шаркающая походка, чрезмерная выворотность ног.</w:t>
      </w:r>
    </w:p>
    <w:bookmarkEnd w:id="19903"/>
    <w:bookmarkStart w:name="z24446" w:id="19904"/>
    <w:p>
      <w:pPr>
        <w:spacing w:after="0"/>
        <w:ind w:left="0"/>
        <w:jc w:val="both"/>
      </w:pPr>
      <w:r>
        <w:rPr>
          <w:rFonts w:ascii="Times New Roman"/>
          <w:b w:val="false"/>
          <w:i w:val="false"/>
          <w:color w:val="000000"/>
          <w:sz w:val="28"/>
        </w:rPr>
        <w:t>
      Тема 18. Импульсы движений. Импульс и расслабление. Импульс и расслабление движения. Импульс и резкая остановка движения.</w:t>
      </w:r>
    </w:p>
    <w:bookmarkEnd w:id="19904"/>
    <w:bookmarkStart w:name="z24447" w:id="19905"/>
    <w:p>
      <w:pPr>
        <w:spacing w:after="0"/>
        <w:ind w:left="0"/>
        <w:jc w:val="both"/>
      </w:pPr>
      <w:r>
        <w:rPr>
          <w:rFonts w:ascii="Times New Roman"/>
          <w:b w:val="false"/>
          <w:i w:val="false"/>
          <w:color w:val="000000"/>
          <w:sz w:val="28"/>
        </w:rPr>
        <w:t xml:space="preserve">
      Тема 19. Танцевальная импровизация. Ритмичность и музыкальность в движении. Прослушивание музыкального материала. Разучивание танцевальных движений. Создание танцевальной и пластической композиции. Создание образа в пластическом этюде. Работа над внутренним эмоциональным состоянием исполнителя. Развитие сценического образа. </w:t>
      </w:r>
    </w:p>
    <w:bookmarkEnd w:id="19905"/>
    <w:bookmarkStart w:name="z24448" w:id="19906"/>
    <w:p>
      <w:pPr>
        <w:spacing w:after="0"/>
        <w:ind w:left="0"/>
        <w:jc w:val="both"/>
      </w:pPr>
      <w:r>
        <w:rPr>
          <w:rFonts w:ascii="Times New Roman"/>
          <w:b w:val="false"/>
          <w:i w:val="false"/>
          <w:color w:val="000000"/>
          <w:sz w:val="28"/>
        </w:rPr>
        <w:t>
      Тема 20. Работа по постановке спектакля с элементами сценического движения на сцене. Знакомство с пьесой, читка пьесы, разбор по ролям. Тренинг: творческие этюды, индивидуальная работа с исполнителями ролей, работа над коллективными мизансценами. Законы выстраивания простейшего сценического действия. Построение мизансцен, индивидуальная работа с исполнителями ролей. Отработка мизансцен, работа над пластической и интонационной выразительностью. Работа над выразительностью целостного художественного образа спектакля. Репетиция в условиях, приближенных к сценическим. Репетиция на сцене с фонограммой, элементами декораций и реквизитом. Сводная репетиция на сцене – соединение всех видов сценической работы. Индивидуальная работа. Генеральная репетиция (прогон спектакля, просмотр композиции и анализ результата работы с детьми). Индивидуальная работа. Показ сценического представления. Анализ работы.</w:t>
      </w:r>
    </w:p>
    <w:bookmarkEnd w:id="19906"/>
    <w:bookmarkStart w:name="z24449" w:id="19907"/>
    <w:p>
      <w:pPr>
        <w:spacing w:after="0"/>
        <w:ind w:left="0"/>
        <w:jc w:val="both"/>
      </w:pPr>
      <w:r>
        <w:rPr>
          <w:rFonts w:ascii="Times New Roman"/>
          <w:b w:val="false"/>
          <w:i w:val="false"/>
          <w:color w:val="000000"/>
          <w:sz w:val="28"/>
        </w:rPr>
        <w:t xml:space="preserve">
      80. Ожидаемые результаты освоения Программы 3 класса. </w:t>
      </w:r>
    </w:p>
    <w:bookmarkEnd w:id="19907"/>
    <w:bookmarkStart w:name="z24450" w:id="19908"/>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19908"/>
    <w:bookmarkStart w:name="z24451" w:id="19909"/>
    <w:p>
      <w:pPr>
        <w:spacing w:after="0"/>
        <w:ind w:left="0"/>
        <w:jc w:val="both"/>
      </w:pPr>
      <w:r>
        <w:rPr>
          <w:rFonts w:ascii="Times New Roman"/>
          <w:b w:val="false"/>
          <w:i w:val="false"/>
          <w:color w:val="000000"/>
          <w:sz w:val="28"/>
        </w:rPr>
        <w:t>
      1) знает и выполняет различные упражнения на снятие зажатости и скованности, психофизических барьеров и зажимов, развитие гибкости, силу мышц, растяжки, повышение чувства равновесия;</w:t>
      </w:r>
    </w:p>
    <w:bookmarkEnd w:id="19909"/>
    <w:bookmarkStart w:name="z24452" w:id="19910"/>
    <w:p>
      <w:pPr>
        <w:spacing w:after="0"/>
        <w:ind w:left="0"/>
        <w:jc w:val="both"/>
      </w:pPr>
      <w:r>
        <w:rPr>
          <w:rFonts w:ascii="Times New Roman"/>
          <w:b w:val="false"/>
          <w:i w:val="false"/>
          <w:color w:val="000000"/>
          <w:sz w:val="28"/>
        </w:rPr>
        <w:t>
      2) знает основы биомеханики движения и принципы театральной биомеханики;</w:t>
      </w:r>
    </w:p>
    <w:bookmarkEnd w:id="19910"/>
    <w:bookmarkStart w:name="z24453" w:id="19911"/>
    <w:p>
      <w:pPr>
        <w:spacing w:after="0"/>
        <w:ind w:left="0"/>
        <w:jc w:val="both"/>
      </w:pPr>
      <w:r>
        <w:rPr>
          <w:rFonts w:ascii="Times New Roman"/>
          <w:b w:val="false"/>
          <w:i w:val="false"/>
          <w:color w:val="000000"/>
          <w:sz w:val="28"/>
        </w:rPr>
        <w:t>
      3) знает различие между сценическим движением актера и хореографией;</w:t>
      </w:r>
    </w:p>
    <w:bookmarkEnd w:id="19911"/>
    <w:bookmarkStart w:name="z24454" w:id="19912"/>
    <w:p>
      <w:pPr>
        <w:spacing w:after="0"/>
        <w:ind w:left="0"/>
        <w:jc w:val="both"/>
      </w:pPr>
      <w:r>
        <w:rPr>
          <w:rFonts w:ascii="Times New Roman"/>
          <w:b w:val="false"/>
          <w:i w:val="false"/>
          <w:color w:val="000000"/>
          <w:sz w:val="28"/>
        </w:rPr>
        <w:t>
      4) знает этапы работы над художественным образом;</w:t>
      </w:r>
    </w:p>
    <w:bookmarkEnd w:id="19912"/>
    <w:bookmarkStart w:name="z24455" w:id="19913"/>
    <w:p>
      <w:pPr>
        <w:spacing w:after="0"/>
        <w:ind w:left="0"/>
        <w:jc w:val="both"/>
      </w:pPr>
      <w:r>
        <w:rPr>
          <w:rFonts w:ascii="Times New Roman"/>
          <w:b w:val="false"/>
          <w:i w:val="false"/>
          <w:color w:val="000000"/>
          <w:sz w:val="28"/>
        </w:rPr>
        <w:t>
      5) умеет самостоятельно подбирать сценические движения к песне;</w:t>
      </w:r>
    </w:p>
    <w:bookmarkEnd w:id="19913"/>
    <w:bookmarkStart w:name="z24456" w:id="19914"/>
    <w:p>
      <w:pPr>
        <w:spacing w:after="0"/>
        <w:ind w:left="0"/>
        <w:jc w:val="both"/>
      </w:pPr>
      <w:r>
        <w:rPr>
          <w:rFonts w:ascii="Times New Roman"/>
          <w:b w:val="false"/>
          <w:i w:val="false"/>
          <w:color w:val="000000"/>
          <w:sz w:val="28"/>
        </w:rPr>
        <w:t>
      6) умеет контролировать "чувство времени";</w:t>
      </w:r>
    </w:p>
    <w:bookmarkEnd w:id="19914"/>
    <w:bookmarkStart w:name="z24457" w:id="19915"/>
    <w:p>
      <w:pPr>
        <w:spacing w:after="0"/>
        <w:ind w:left="0"/>
        <w:jc w:val="both"/>
      </w:pPr>
      <w:r>
        <w:rPr>
          <w:rFonts w:ascii="Times New Roman"/>
          <w:b w:val="false"/>
          <w:i w:val="false"/>
          <w:color w:val="000000"/>
          <w:sz w:val="28"/>
        </w:rPr>
        <w:t>
      7) знает и выполняет пластические упражнения;</w:t>
      </w:r>
    </w:p>
    <w:bookmarkEnd w:id="19915"/>
    <w:bookmarkStart w:name="z24458" w:id="19916"/>
    <w:p>
      <w:pPr>
        <w:spacing w:after="0"/>
        <w:ind w:left="0"/>
        <w:jc w:val="both"/>
      </w:pPr>
      <w:r>
        <w:rPr>
          <w:rFonts w:ascii="Times New Roman"/>
          <w:b w:val="false"/>
          <w:i w:val="false"/>
          <w:color w:val="000000"/>
          <w:sz w:val="28"/>
        </w:rPr>
        <w:t>
      8) умеет сочинять этюды на заданную тему;</w:t>
      </w:r>
    </w:p>
    <w:bookmarkEnd w:id="19916"/>
    <w:bookmarkStart w:name="z24459" w:id="19917"/>
    <w:p>
      <w:pPr>
        <w:spacing w:after="0"/>
        <w:ind w:left="0"/>
        <w:jc w:val="both"/>
      </w:pPr>
      <w:r>
        <w:rPr>
          <w:rFonts w:ascii="Times New Roman"/>
          <w:b w:val="false"/>
          <w:i w:val="false"/>
          <w:color w:val="000000"/>
          <w:sz w:val="28"/>
        </w:rPr>
        <w:t>
      9) знает виды ролевых игр;</w:t>
      </w:r>
    </w:p>
    <w:bookmarkEnd w:id="19917"/>
    <w:bookmarkStart w:name="z24460" w:id="19918"/>
    <w:p>
      <w:pPr>
        <w:spacing w:after="0"/>
        <w:ind w:left="0"/>
        <w:jc w:val="both"/>
      </w:pPr>
      <w:r>
        <w:rPr>
          <w:rFonts w:ascii="Times New Roman"/>
          <w:b w:val="false"/>
          <w:i w:val="false"/>
          <w:color w:val="000000"/>
          <w:sz w:val="28"/>
        </w:rPr>
        <w:t>
      10) знает и выполняет упражнения на развитие чувства ритма и музыкальности, развитие воображения, свободы фантазии;</w:t>
      </w:r>
    </w:p>
    <w:bookmarkEnd w:id="19918"/>
    <w:bookmarkStart w:name="z24461" w:id="19919"/>
    <w:p>
      <w:pPr>
        <w:spacing w:after="0"/>
        <w:ind w:left="0"/>
        <w:jc w:val="both"/>
      </w:pPr>
      <w:r>
        <w:rPr>
          <w:rFonts w:ascii="Times New Roman"/>
          <w:b w:val="false"/>
          <w:i w:val="false"/>
          <w:color w:val="000000"/>
          <w:sz w:val="28"/>
        </w:rPr>
        <w:t>
      11) знает и выполняет темпоритмические упражнения, разогревающие, основные, импровизационные, упражнения на развитие психофизического аппарата обучающхся, растяжку мышц, подвижность тела;</w:t>
      </w:r>
    </w:p>
    <w:bookmarkEnd w:id="19919"/>
    <w:bookmarkStart w:name="z24462" w:id="19920"/>
    <w:p>
      <w:pPr>
        <w:spacing w:after="0"/>
        <w:ind w:left="0"/>
        <w:jc w:val="both"/>
      </w:pPr>
      <w:r>
        <w:rPr>
          <w:rFonts w:ascii="Times New Roman"/>
          <w:b w:val="false"/>
          <w:i w:val="false"/>
          <w:color w:val="000000"/>
          <w:sz w:val="28"/>
        </w:rPr>
        <w:t>
      12) умеет создавать танцевальную и пластическую композицию;</w:t>
      </w:r>
    </w:p>
    <w:bookmarkEnd w:id="19920"/>
    <w:bookmarkStart w:name="z24463" w:id="19921"/>
    <w:p>
      <w:pPr>
        <w:spacing w:after="0"/>
        <w:ind w:left="0"/>
        <w:jc w:val="both"/>
      </w:pPr>
      <w:r>
        <w:rPr>
          <w:rFonts w:ascii="Times New Roman"/>
          <w:b w:val="false"/>
          <w:i w:val="false"/>
          <w:color w:val="000000"/>
          <w:sz w:val="28"/>
        </w:rPr>
        <w:t>
      13) умеет создавать образ в пластическом этюде;</w:t>
      </w:r>
    </w:p>
    <w:bookmarkEnd w:id="19921"/>
    <w:bookmarkStart w:name="z24464" w:id="19922"/>
    <w:p>
      <w:pPr>
        <w:spacing w:after="0"/>
        <w:ind w:left="0"/>
        <w:jc w:val="both"/>
      </w:pPr>
      <w:r>
        <w:rPr>
          <w:rFonts w:ascii="Times New Roman"/>
          <w:b w:val="false"/>
          <w:i w:val="false"/>
          <w:color w:val="000000"/>
          <w:sz w:val="28"/>
        </w:rPr>
        <w:t>
      14) знает законы выстраивания простейшего сценического действия;</w:t>
      </w:r>
    </w:p>
    <w:bookmarkEnd w:id="19922"/>
    <w:bookmarkStart w:name="z24465" w:id="19923"/>
    <w:p>
      <w:pPr>
        <w:spacing w:after="0"/>
        <w:ind w:left="0"/>
        <w:jc w:val="both"/>
      </w:pPr>
      <w:r>
        <w:rPr>
          <w:rFonts w:ascii="Times New Roman"/>
          <w:b w:val="false"/>
          <w:i w:val="false"/>
          <w:color w:val="000000"/>
          <w:sz w:val="28"/>
        </w:rPr>
        <w:t xml:space="preserve">
      15) знает выразительные средства сценического действия; </w:t>
      </w:r>
    </w:p>
    <w:bookmarkEnd w:id="19923"/>
    <w:bookmarkStart w:name="z24466" w:id="19924"/>
    <w:p>
      <w:pPr>
        <w:spacing w:after="0"/>
        <w:ind w:left="0"/>
        <w:jc w:val="both"/>
      </w:pPr>
      <w:r>
        <w:rPr>
          <w:rFonts w:ascii="Times New Roman"/>
          <w:b w:val="false"/>
          <w:i w:val="false"/>
          <w:color w:val="000000"/>
          <w:sz w:val="28"/>
        </w:rPr>
        <w:t>
      16) знает основы психофизического тренинга, понимает поведение партнера по сцене;</w:t>
      </w:r>
    </w:p>
    <w:bookmarkEnd w:id="19924"/>
    <w:bookmarkStart w:name="z24467" w:id="19925"/>
    <w:p>
      <w:pPr>
        <w:spacing w:after="0"/>
        <w:ind w:left="0"/>
        <w:jc w:val="both"/>
      </w:pPr>
      <w:r>
        <w:rPr>
          <w:rFonts w:ascii="Times New Roman"/>
          <w:b w:val="false"/>
          <w:i w:val="false"/>
          <w:color w:val="000000"/>
          <w:sz w:val="28"/>
        </w:rPr>
        <w:t xml:space="preserve">
      17) знает приемы перевоплощения на сцене, </w:t>
      </w:r>
    </w:p>
    <w:bookmarkEnd w:id="19925"/>
    <w:bookmarkStart w:name="z24468" w:id="19926"/>
    <w:p>
      <w:pPr>
        <w:spacing w:after="0"/>
        <w:ind w:left="0"/>
        <w:jc w:val="both"/>
      </w:pPr>
      <w:r>
        <w:rPr>
          <w:rFonts w:ascii="Times New Roman"/>
          <w:b w:val="false"/>
          <w:i w:val="false"/>
          <w:color w:val="000000"/>
          <w:sz w:val="28"/>
        </w:rPr>
        <w:t>
      18) умеет передать свое эмоциональное состояние через язык тела.</w:t>
      </w:r>
    </w:p>
    <w:bookmarkEnd w:id="19926"/>
    <w:bookmarkStart w:name="z24469" w:id="19927"/>
    <w:p>
      <w:pPr>
        <w:spacing w:after="0"/>
        <w:ind w:left="0"/>
        <w:jc w:val="both"/>
      </w:pPr>
      <w:r>
        <w:rPr>
          <w:rFonts w:ascii="Times New Roman"/>
          <w:b w:val="false"/>
          <w:i w:val="false"/>
          <w:color w:val="000000"/>
          <w:sz w:val="28"/>
        </w:rPr>
        <w:t>
      81. Программные требования в 4 классе:</w:t>
      </w:r>
    </w:p>
    <w:bookmarkEnd w:id="19927"/>
    <w:bookmarkStart w:name="z24470" w:id="19928"/>
    <w:p>
      <w:pPr>
        <w:spacing w:after="0"/>
        <w:ind w:left="0"/>
        <w:jc w:val="both"/>
      </w:pPr>
      <w:r>
        <w:rPr>
          <w:rFonts w:ascii="Times New Roman"/>
          <w:b w:val="false"/>
          <w:i w:val="false"/>
          <w:color w:val="000000"/>
          <w:sz w:val="28"/>
        </w:rPr>
        <w:t>
      1) освоение навыков сценической борьбы и драки, отработка навыков борьбы между двумя или несколькими персонажами, освоение техники приемов защиты и нападения без оружия для создания у зрителей иллюзии рукопашной схватки, освоение биомеханики ударов, обеспечивающих их достоверность для зрителей и безопасность;</w:t>
      </w:r>
    </w:p>
    <w:bookmarkEnd w:id="19928"/>
    <w:bookmarkStart w:name="z24471" w:id="19929"/>
    <w:p>
      <w:pPr>
        <w:spacing w:after="0"/>
        <w:ind w:left="0"/>
        <w:jc w:val="both"/>
      </w:pPr>
      <w:r>
        <w:rPr>
          <w:rFonts w:ascii="Times New Roman"/>
          <w:b w:val="false"/>
          <w:i w:val="false"/>
          <w:color w:val="000000"/>
          <w:sz w:val="28"/>
        </w:rPr>
        <w:t>
      2) развитие чувства ритма в движении, сохранение и изменение заданного темпо-ритма, развитие способностей свободно и уверенно соединять движение при выполнении;</w:t>
      </w:r>
    </w:p>
    <w:bookmarkEnd w:id="19929"/>
    <w:bookmarkStart w:name="z24472" w:id="19930"/>
    <w:p>
      <w:pPr>
        <w:spacing w:after="0"/>
        <w:ind w:left="0"/>
        <w:jc w:val="both"/>
      </w:pPr>
      <w:r>
        <w:rPr>
          <w:rFonts w:ascii="Times New Roman"/>
          <w:b w:val="false"/>
          <w:i w:val="false"/>
          <w:color w:val="000000"/>
          <w:sz w:val="28"/>
        </w:rPr>
        <w:t>
      3) понятие об особенностях стилевого поведения различных слоев общества.</w:t>
      </w:r>
    </w:p>
    <w:bookmarkEnd w:id="19930"/>
    <w:bookmarkStart w:name="z24473" w:id="19931"/>
    <w:p>
      <w:pPr>
        <w:spacing w:after="0"/>
        <w:ind w:left="0"/>
        <w:jc w:val="both"/>
      </w:pPr>
      <w:r>
        <w:rPr>
          <w:rFonts w:ascii="Times New Roman"/>
          <w:b w:val="false"/>
          <w:i w:val="false"/>
          <w:color w:val="000000"/>
          <w:sz w:val="28"/>
        </w:rPr>
        <w:t>
      82. Содержание учебного предмета в 4 классе.</w:t>
      </w:r>
    </w:p>
    <w:bookmarkEnd w:id="19931"/>
    <w:bookmarkStart w:name="z24474" w:id="19932"/>
    <w:p>
      <w:pPr>
        <w:spacing w:after="0"/>
        <w:ind w:left="0"/>
        <w:jc w:val="both"/>
      </w:pPr>
      <w:r>
        <w:rPr>
          <w:rFonts w:ascii="Times New Roman"/>
          <w:b w:val="false"/>
          <w:i w:val="false"/>
          <w:color w:val="000000"/>
          <w:sz w:val="28"/>
        </w:rPr>
        <w:t>
      Тематическое планирование.</w:t>
      </w:r>
    </w:p>
    <w:bookmarkEnd w:id="19932"/>
    <w:bookmarkStart w:name="z24475" w:id="19933"/>
    <w:p>
      <w:pPr>
        <w:spacing w:after="0"/>
        <w:ind w:left="0"/>
        <w:jc w:val="both"/>
      </w:pPr>
      <w:r>
        <w:rPr>
          <w:rFonts w:ascii="Times New Roman"/>
          <w:b w:val="false"/>
          <w:i w:val="false"/>
          <w:color w:val="000000"/>
          <w:sz w:val="28"/>
        </w:rPr>
        <w:t>
      Тема 1. Подготовка психофизического аппарата к нагрузкам: самомассаж мышц рук, ног, шеи, спины; вращательные движения в суставах плечевого пояса, шейного, грудного, поясничного, тазобедренного отделов позвоночника.</w:t>
      </w:r>
    </w:p>
    <w:bookmarkEnd w:id="19933"/>
    <w:bookmarkStart w:name="z24476" w:id="19934"/>
    <w:p>
      <w:pPr>
        <w:spacing w:after="0"/>
        <w:ind w:left="0"/>
        <w:jc w:val="both"/>
      </w:pPr>
      <w:r>
        <w:rPr>
          <w:rFonts w:ascii="Times New Roman"/>
          <w:b w:val="false"/>
          <w:i w:val="false"/>
          <w:color w:val="000000"/>
          <w:sz w:val="28"/>
        </w:rPr>
        <w:t xml:space="preserve">
      Основы композиции: построения-перестроения (в шеренгу, колонны, различные геометрические фигуры). </w:t>
      </w:r>
    </w:p>
    <w:bookmarkEnd w:id="19934"/>
    <w:bookmarkStart w:name="z24477" w:id="19935"/>
    <w:p>
      <w:pPr>
        <w:spacing w:after="0"/>
        <w:ind w:left="0"/>
        <w:jc w:val="both"/>
      </w:pPr>
      <w:r>
        <w:rPr>
          <w:rFonts w:ascii="Times New Roman"/>
          <w:b w:val="false"/>
          <w:i w:val="false"/>
          <w:color w:val="000000"/>
          <w:sz w:val="28"/>
        </w:rPr>
        <w:t>
      Упражнения на соединение движения с дыханием: простейшие упражнения на месте – наклоны, повороты, поднятие рук, ног, приседания скоординированные с дыханием.</w:t>
      </w:r>
    </w:p>
    <w:bookmarkEnd w:id="19935"/>
    <w:bookmarkStart w:name="z24478" w:id="19936"/>
    <w:p>
      <w:pPr>
        <w:spacing w:after="0"/>
        <w:ind w:left="0"/>
        <w:jc w:val="both"/>
      </w:pPr>
      <w:r>
        <w:rPr>
          <w:rFonts w:ascii="Times New Roman"/>
          <w:b w:val="false"/>
          <w:i w:val="false"/>
          <w:color w:val="000000"/>
          <w:sz w:val="28"/>
        </w:rPr>
        <w:t xml:space="preserve">
      Комплекс общеразвивающих и корректирующих упражнений: упражнения на развитие подвижности в суставах; упражнения на развитие мышц спины и подвижности в позвоночнике; упражнения на развитие растяжимости (мускулатуры и связок); координационные упражнения на сохранение равновесия в индивидуальном порядке: конструирование множества позиций с опорой на 1, 2, 3 точки опоры (на одной ноге; на двух ногах, на одной ноге и одной руке). </w:t>
      </w:r>
    </w:p>
    <w:bookmarkEnd w:id="19936"/>
    <w:bookmarkStart w:name="z24479" w:id="19937"/>
    <w:p>
      <w:pPr>
        <w:spacing w:after="0"/>
        <w:ind w:left="0"/>
        <w:jc w:val="both"/>
      </w:pPr>
      <w:r>
        <w:rPr>
          <w:rFonts w:ascii="Times New Roman"/>
          <w:b w:val="false"/>
          <w:i w:val="false"/>
          <w:color w:val="000000"/>
          <w:sz w:val="28"/>
        </w:rPr>
        <w:t xml:space="preserve">
      Упражнения на формирование правильной осанки и походки. </w:t>
      </w:r>
    </w:p>
    <w:bookmarkEnd w:id="19937"/>
    <w:bookmarkStart w:name="z24480" w:id="19938"/>
    <w:p>
      <w:pPr>
        <w:spacing w:after="0"/>
        <w:ind w:left="0"/>
        <w:jc w:val="both"/>
      </w:pPr>
      <w:r>
        <w:rPr>
          <w:rFonts w:ascii="Times New Roman"/>
          <w:b w:val="false"/>
          <w:i w:val="false"/>
          <w:color w:val="000000"/>
          <w:sz w:val="28"/>
        </w:rPr>
        <w:t>
      Тема 2. Сценический бой без оружия. Освоение навыков сценической борьбы и драки. Проверка способности использовать приобретенные навыки в острой, конфликтной ситуации физического противодействия.</w:t>
      </w:r>
    </w:p>
    <w:bookmarkEnd w:id="19938"/>
    <w:bookmarkStart w:name="z24481" w:id="19939"/>
    <w:p>
      <w:pPr>
        <w:spacing w:after="0"/>
        <w:ind w:left="0"/>
        <w:jc w:val="both"/>
      </w:pPr>
      <w:r>
        <w:rPr>
          <w:rFonts w:ascii="Times New Roman"/>
          <w:b w:val="false"/>
          <w:i w:val="false"/>
          <w:color w:val="000000"/>
          <w:sz w:val="28"/>
        </w:rPr>
        <w:t>
      Отработка навыков борьбы между двумя или несколькими персонажами. Освоение техники приемов защиты и нападения без оружия для создания у зрителя впечатления рукопашной схватки. Освоение биомеханики сценических ударов, обеспечивающей их зрительную достоверность и безопасность.</w:t>
      </w:r>
    </w:p>
    <w:bookmarkEnd w:id="19939"/>
    <w:bookmarkStart w:name="z24482" w:id="19940"/>
    <w:p>
      <w:pPr>
        <w:spacing w:after="0"/>
        <w:ind w:left="0"/>
        <w:jc w:val="both"/>
      </w:pPr>
      <w:r>
        <w:rPr>
          <w:rFonts w:ascii="Times New Roman"/>
          <w:b w:val="false"/>
          <w:i w:val="false"/>
          <w:color w:val="000000"/>
          <w:sz w:val="28"/>
        </w:rPr>
        <w:t>
      Упражнения. Техника нанесения и приема удара. Техника защиты и озвучивания удара. Принципы построения и исполнения сценической драки. Драка с использованием предметов. Жанр и стиль в сценической драке.</w:t>
      </w:r>
    </w:p>
    <w:bookmarkEnd w:id="19940"/>
    <w:bookmarkStart w:name="z24483" w:id="19941"/>
    <w:p>
      <w:pPr>
        <w:spacing w:after="0"/>
        <w:ind w:left="0"/>
        <w:jc w:val="both"/>
      </w:pPr>
      <w:r>
        <w:rPr>
          <w:rFonts w:ascii="Times New Roman"/>
          <w:b w:val="false"/>
          <w:i w:val="false"/>
          <w:color w:val="000000"/>
          <w:sz w:val="28"/>
        </w:rPr>
        <w:t xml:space="preserve">
      Фехтование или искусство владения холодным оружием. Изучение движений этикетного и бытового характера. Комплекс теоретических знаний и практических умений по сценическому фехтованию. </w:t>
      </w:r>
    </w:p>
    <w:bookmarkEnd w:id="19941"/>
    <w:bookmarkStart w:name="z24484" w:id="19942"/>
    <w:p>
      <w:pPr>
        <w:spacing w:after="0"/>
        <w:ind w:left="0"/>
        <w:jc w:val="both"/>
      </w:pPr>
      <w:r>
        <w:rPr>
          <w:rFonts w:ascii="Times New Roman"/>
          <w:b w:val="false"/>
          <w:i w:val="false"/>
          <w:color w:val="000000"/>
          <w:sz w:val="28"/>
        </w:rPr>
        <w:t>
      Тема 3. Тренинги. Время, пространство и темпоритм. Упражнения. Понятие темподвижения в разных скоростях. Понятие чувства времени и распределения движений во времени. Понятие ритма и движения в ритмических рисунках. Этюды. Закрепления пройденного материала.</w:t>
      </w:r>
    </w:p>
    <w:bookmarkEnd w:id="19942"/>
    <w:bookmarkStart w:name="z24485" w:id="19943"/>
    <w:p>
      <w:pPr>
        <w:spacing w:after="0"/>
        <w:ind w:left="0"/>
        <w:jc w:val="both"/>
      </w:pPr>
      <w:r>
        <w:rPr>
          <w:rFonts w:ascii="Times New Roman"/>
          <w:b w:val="false"/>
          <w:i w:val="false"/>
          <w:color w:val="000000"/>
          <w:sz w:val="28"/>
        </w:rPr>
        <w:t>
      Тема 4. Движение и речь. Развитие способностей свободно и уверенно соединять движение и речь при выполнении активной задачи в действии.</w:t>
      </w:r>
    </w:p>
    <w:bookmarkEnd w:id="19943"/>
    <w:bookmarkStart w:name="z24486" w:id="19944"/>
    <w:p>
      <w:pPr>
        <w:spacing w:after="0"/>
        <w:ind w:left="0"/>
        <w:jc w:val="both"/>
      </w:pPr>
      <w:r>
        <w:rPr>
          <w:rFonts w:ascii="Times New Roman"/>
          <w:b w:val="false"/>
          <w:i w:val="false"/>
          <w:color w:val="000000"/>
          <w:sz w:val="28"/>
        </w:rPr>
        <w:t>
      Упражнения. Дыхание и звучание в активной позиции. Перераспределение мышечного напряжения для обеспечения звучания и дыхания в активном движении и статике. Соединение непрерывности движения. Звуковой посыл как продолжение действия. Чередование и соединение движения и слова. Этюды. Закрепления пройденного материала.</w:t>
      </w:r>
    </w:p>
    <w:bookmarkEnd w:id="19944"/>
    <w:bookmarkStart w:name="z24487" w:id="19945"/>
    <w:p>
      <w:pPr>
        <w:spacing w:after="0"/>
        <w:ind w:left="0"/>
        <w:jc w:val="both"/>
      </w:pPr>
      <w:r>
        <w:rPr>
          <w:rFonts w:ascii="Times New Roman"/>
          <w:b w:val="false"/>
          <w:i w:val="false"/>
          <w:color w:val="000000"/>
          <w:sz w:val="28"/>
        </w:rPr>
        <w:t>
      Тема 5. Особенности стилевого поведения и правила этикета, принятые в светском обществе шестнадцатого – начала двадцатого веков. Особенности поведения русского боярства в шестнадцатом-семнадцатом веках.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в танцах; церемония обетов и клятв; пластика светского мужчины, светской дамы, чиновника). Этюды. Закрепление пройденного материала.</w:t>
      </w:r>
    </w:p>
    <w:bookmarkEnd w:id="19945"/>
    <w:bookmarkStart w:name="z24488" w:id="19946"/>
    <w:p>
      <w:pPr>
        <w:spacing w:after="0"/>
        <w:ind w:left="0"/>
        <w:jc w:val="both"/>
      </w:pPr>
      <w:r>
        <w:rPr>
          <w:rFonts w:ascii="Times New Roman"/>
          <w:b w:val="false"/>
          <w:i w:val="false"/>
          <w:color w:val="000000"/>
          <w:sz w:val="28"/>
        </w:rPr>
        <w:t>
      Тема 6. Особенности поведения западноевропейского общества в шестнадцатом – семнадцатом веках.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в танцах; церемония обетов и клятв; пластика светского мужчины, светской дамы, чиновника). Этюды. Закрепления пройденного материала.</w:t>
      </w:r>
    </w:p>
    <w:bookmarkEnd w:id="19946"/>
    <w:bookmarkStart w:name="z24489" w:id="19947"/>
    <w:p>
      <w:pPr>
        <w:spacing w:after="0"/>
        <w:ind w:left="0"/>
        <w:jc w:val="both"/>
      </w:pPr>
      <w:r>
        <w:rPr>
          <w:rFonts w:ascii="Times New Roman"/>
          <w:b w:val="false"/>
          <w:i w:val="false"/>
          <w:color w:val="000000"/>
          <w:sz w:val="28"/>
        </w:rPr>
        <w:t>
      Тема 7. Особенности поведения европейского общества в восемнадцатом веке.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в танцах; церемония обетов и клятв; пластика светского мужчины, светской дамы, чиновника). Этюды. Закрепление пройденного материала.</w:t>
      </w:r>
    </w:p>
    <w:bookmarkEnd w:id="19947"/>
    <w:bookmarkStart w:name="z24490" w:id="19948"/>
    <w:p>
      <w:pPr>
        <w:spacing w:after="0"/>
        <w:ind w:left="0"/>
        <w:jc w:val="both"/>
      </w:pPr>
      <w:r>
        <w:rPr>
          <w:rFonts w:ascii="Times New Roman"/>
          <w:b w:val="false"/>
          <w:i w:val="false"/>
          <w:color w:val="000000"/>
          <w:sz w:val="28"/>
        </w:rPr>
        <w:t>
      Тема 8. Особенности поведения русского и европейского общества девятнадцатого – двадцатого веков.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в танцах; церемония обетов и клятв; пластика светского мужчины, светской дамы, чиновника). Этюды. Закрепление пройденного материала.</w:t>
      </w:r>
    </w:p>
    <w:bookmarkEnd w:id="19948"/>
    <w:bookmarkStart w:name="z24491" w:id="19949"/>
    <w:p>
      <w:pPr>
        <w:spacing w:after="0"/>
        <w:ind w:left="0"/>
        <w:jc w:val="both"/>
      </w:pPr>
      <w:r>
        <w:rPr>
          <w:rFonts w:ascii="Times New Roman"/>
          <w:b w:val="false"/>
          <w:i w:val="false"/>
          <w:color w:val="000000"/>
          <w:sz w:val="28"/>
        </w:rPr>
        <w:t>
      Тема 9. Особенности стилевого поведения и правила этикета, принятые в казахском обществе в пятнадцатом – восемнадцатом веках. Особенности поведения казахского ханства. Понятия об особенностях стилевого поведения различных слоев общества. Общие сведения, особенности костюмов, аксессуары к ним, осанка и походки; оружие; этикет и хороший тон в приветствиях, беседе; церемония обетов и клятв батыров, ханов; пластика батыра, хана, представителя (женщина, мужчина) общества "ақ сүйек", простолюдина. Этюды. Закрепление пройденного материала.</w:t>
      </w:r>
    </w:p>
    <w:bookmarkEnd w:id="19949"/>
    <w:bookmarkStart w:name="z24492" w:id="19950"/>
    <w:p>
      <w:pPr>
        <w:spacing w:after="0"/>
        <w:ind w:left="0"/>
        <w:jc w:val="both"/>
      </w:pPr>
      <w:r>
        <w:rPr>
          <w:rFonts w:ascii="Times New Roman"/>
          <w:b w:val="false"/>
          <w:i w:val="false"/>
          <w:color w:val="000000"/>
          <w:sz w:val="28"/>
        </w:rPr>
        <w:t xml:space="preserve">
      Тема 10. Особенности стилевого поведения и правила этикета, принятые в казахском обществе в девятнадцатом – начале двадцатого веков.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церемония обетов и клятв; пластика светского мужчины, светской дамы, чиновника. Этюды. Закрепление пройденного материала. </w:t>
      </w:r>
    </w:p>
    <w:bookmarkEnd w:id="19950"/>
    <w:bookmarkStart w:name="z24493" w:id="19951"/>
    <w:p>
      <w:pPr>
        <w:spacing w:after="0"/>
        <w:ind w:left="0"/>
        <w:jc w:val="both"/>
      </w:pPr>
      <w:r>
        <w:rPr>
          <w:rFonts w:ascii="Times New Roman"/>
          <w:b w:val="false"/>
          <w:i w:val="false"/>
          <w:color w:val="000000"/>
          <w:sz w:val="28"/>
        </w:rPr>
        <w:t xml:space="preserve">
      83. Ожидаемые результаты освоения Программы 4 класса. </w:t>
      </w:r>
    </w:p>
    <w:bookmarkEnd w:id="19951"/>
    <w:bookmarkStart w:name="z24494" w:id="19952"/>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19952"/>
    <w:bookmarkStart w:name="z24495" w:id="19953"/>
    <w:p>
      <w:pPr>
        <w:spacing w:after="0"/>
        <w:ind w:left="0"/>
        <w:jc w:val="both"/>
      </w:pPr>
      <w:r>
        <w:rPr>
          <w:rFonts w:ascii="Times New Roman"/>
          <w:b w:val="false"/>
          <w:i w:val="false"/>
          <w:color w:val="000000"/>
          <w:sz w:val="28"/>
        </w:rPr>
        <w:t>
      1) знает технику нанесения и приема удара, технику защиты и озвучивания удара, принципы построения и исполнения сценической драки;</w:t>
      </w:r>
    </w:p>
    <w:bookmarkEnd w:id="19953"/>
    <w:bookmarkStart w:name="z24496" w:id="19954"/>
    <w:p>
      <w:pPr>
        <w:spacing w:after="0"/>
        <w:ind w:left="0"/>
        <w:jc w:val="both"/>
      </w:pPr>
      <w:r>
        <w:rPr>
          <w:rFonts w:ascii="Times New Roman"/>
          <w:b w:val="false"/>
          <w:i w:val="false"/>
          <w:color w:val="000000"/>
          <w:sz w:val="28"/>
        </w:rPr>
        <w:t>
      2) знает понятия темподвижения в разных скоростях, ритма и движения в ритмических рисунках;</w:t>
      </w:r>
    </w:p>
    <w:bookmarkEnd w:id="19954"/>
    <w:bookmarkStart w:name="z24497" w:id="19955"/>
    <w:p>
      <w:pPr>
        <w:spacing w:after="0"/>
        <w:ind w:left="0"/>
        <w:jc w:val="both"/>
      </w:pPr>
      <w:r>
        <w:rPr>
          <w:rFonts w:ascii="Times New Roman"/>
          <w:b w:val="false"/>
          <w:i w:val="false"/>
          <w:color w:val="000000"/>
          <w:sz w:val="28"/>
        </w:rPr>
        <w:t>
      3) умеет перераспределять мышечное напряжение для обеспечения звучания и дыхания в активном движении и статике;</w:t>
      </w:r>
    </w:p>
    <w:bookmarkEnd w:id="19955"/>
    <w:bookmarkStart w:name="z24498" w:id="19956"/>
    <w:p>
      <w:pPr>
        <w:spacing w:after="0"/>
        <w:ind w:left="0"/>
        <w:jc w:val="both"/>
      </w:pPr>
      <w:r>
        <w:rPr>
          <w:rFonts w:ascii="Times New Roman"/>
          <w:b w:val="false"/>
          <w:i w:val="false"/>
          <w:color w:val="000000"/>
          <w:sz w:val="28"/>
        </w:rPr>
        <w:t>
      4) знает особенности стилевого поведения представителей различных слоев общества.</w:t>
      </w:r>
    </w:p>
    <w:bookmarkEnd w:id="19956"/>
    <w:bookmarkStart w:name="z24499" w:id="19957"/>
    <w:p>
      <w:pPr>
        <w:spacing w:after="0"/>
        <w:ind w:left="0"/>
        <w:jc w:val="both"/>
      </w:pPr>
      <w:r>
        <w:rPr>
          <w:rFonts w:ascii="Times New Roman"/>
          <w:b w:val="false"/>
          <w:i w:val="false"/>
          <w:color w:val="000000"/>
          <w:sz w:val="28"/>
        </w:rPr>
        <w:t>
      84. Ожидаемые результаты освоения Программы.</w:t>
      </w:r>
    </w:p>
    <w:bookmarkEnd w:id="19957"/>
    <w:bookmarkStart w:name="z24500" w:id="19958"/>
    <w:p>
      <w:pPr>
        <w:spacing w:after="0"/>
        <w:ind w:left="0"/>
        <w:jc w:val="both"/>
      </w:pPr>
      <w:r>
        <w:rPr>
          <w:rFonts w:ascii="Times New Roman"/>
          <w:b w:val="false"/>
          <w:i w:val="false"/>
          <w:color w:val="000000"/>
          <w:sz w:val="28"/>
        </w:rPr>
        <w:t>
      Выпускник знает:</w:t>
      </w:r>
    </w:p>
    <w:bookmarkEnd w:id="19958"/>
    <w:bookmarkStart w:name="z24501" w:id="19959"/>
    <w:p>
      <w:pPr>
        <w:spacing w:after="0"/>
        <w:ind w:left="0"/>
        <w:jc w:val="both"/>
      </w:pPr>
      <w:r>
        <w:rPr>
          <w:rFonts w:ascii="Times New Roman"/>
          <w:b w:val="false"/>
          <w:i w:val="false"/>
          <w:color w:val="000000"/>
          <w:sz w:val="28"/>
        </w:rPr>
        <w:t>
      1) правила техники безопасности поведения на занятиях по сценическому движению;</w:t>
      </w:r>
    </w:p>
    <w:bookmarkEnd w:id="19959"/>
    <w:bookmarkStart w:name="z24502" w:id="19960"/>
    <w:p>
      <w:pPr>
        <w:spacing w:after="0"/>
        <w:ind w:left="0"/>
        <w:jc w:val="both"/>
      </w:pPr>
      <w:r>
        <w:rPr>
          <w:rFonts w:ascii="Times New Roman"/>
          <w:b w:val="false"/>
          <w:i w:val="false"/>
          <w:color w:val="000000"/>
          <w:sz w:val="28"/>
        </w:rPr>
        <w:t>
      1) теоретические понятия: "потягивание", "фиксация", "отказ", "поддержка", "баланс", "сед", "поддержка";</w:t>
      </w:r>
    </w:p>
    <w:bookmarkEnd w:id="19960"/>
    <w:bookmarkStart w:name="z24503" w:id="19961"/>
    <w:p>
      <w:pPr>
        <w:spacing w:after="0"/>
        <w:ind w:left="0"/>
        <w:jc w:val="both"/>
      </w:pPr>
      <w:r>
        <w:rPr>
          <w:rFonts w:ascii="Times New Roman"/>
          <w:b w:val="false"/>
          <w:i w:val="false"/>
          <w:color w:val="000000"/>
          <w:sz w:val="28"/>
        </w:rPr>
        <w:t>
      2) комплекс упражнений на раскрепощение мышц, безопасные способы растяжки мышц, индивидуальные особенности своего тела и учитывает их при выполнении сценических упражнений;</w:t>
      </w:r>
    </w:p>
    <w:bookmarkEnd w:id="19961"/>
    <w:bookmarkStart w:name="z24504" w:id="19962"/>
    <w:p>
      <w:pPr>
        <w:spacing w:after="0"/>
        <w:ind w:left="0"/>
        <w:jc w:val="both"/>
      </w:pPr>
      <w:r>
        <w:rPr>
          <w:rFonts w:ascii="Times New Roman"/>
          <w:b w:val="false"/>
          <w:i w:val="false"/>
          <w:color w:val="000000"/>
          <w:sz w:val="28"/>
        </w:rPr>
        <w:t>
      3) упражнения, дающие навыки мастерского обращения с предметами, развивающие фантазию и находчивость актера при обыгрывании предмета в сценическом действии;</w:t>
      </w:r>
    </w:p>
    <w:bookmarkEnd w:id="19962"/>
    <w:bookmarkStart w:name="z24505" w:id="19963"/>
    <w:p>
      <w:pPr>
        <w:spacing w:after="0"/>
        <w:ind w:left="0"/>
        <w:jc w:val="both"/>
      </w:pPr>
      <w:r>
        <w:rPr>
          <w:rFonts w:ascii="Times New Roman"/>
          <w:b w:val="false"/>
          <w:i w:val="false"/>
          <w:color w:val="000000"/>
          <w:sz w:val="28"/>
        </w:rPr>
        <w:t>
      4) элементы жонглирования, манипуляции и балансирования;</w:t>
      </w:r>
    </w:p>
    <w:bookmarkEnd w:id="19963"/>
    <w:bookmarkStart w:name="z24506" w:id="19964"/>
    <w:p>
      <w:pPr>
        <w:spacing w:after="0"/>
        <w:ind w:left="0"/>
        <w:jc w:val="both"/>
      </w:pPr>
      <w:r>
        <w:rPr>
          <w:rFonts w:ascii="Times New Roman"/>
          <w:b w:val="false"/>
          <w:i w:val="false"/>
          <w:color w:val="000000"/>
          <w:sz w:val="28"/>
        </w:rPr>
        <w:t>
      5) упражнения с предметами;</w:t>
      </w:r>
    </w:p>
    <w:bookmarkEnd w:id="19964"/>
    <w:bookmarkStart w:name="z24507" w:id="19965"/>
    <w:p>
      <w:pPr>
        <w:spacing w:after="0"/>
        <w:ind w:left="0"/>
        <w:jc w:val="both"/>
      </w:pPr>
      <w:r>
        <w:rPr>
          <w:rFonts w:ascii="Times New Roman"/>
          <w:b w:val="false"/>
          <w:i w:val="false"/>
          <w:color w:val="000000"/>
          <w:sz w:val="28"/>
        </w:rPr>
        <w:t>
      6) основы биомеханики движения и принципы театральной биомеханики;</w:t>
      </w:r>
    </w:p>
    <w:bookmarkEnd w:id="19965"/>
    <w:bookmarkStart w:name="z24508" w:id="19966"/>
    <w:p>
      <w:pPr>
        <w:spacing w:after="0"/>
        <w:ind w:left="0"/>
        <w:jc w:val="both"/>
      </w:pPr>
      <w:r>
        <w:rPr>
          <w:rFonts w:ascii="Times New Roman"/>
          <w:b w:val="false"/>
          <w:i w:val="false"/>
          <w:color w:val="000000"/>
          <w:sz w:val="28"/>
        </w:rPr>
        <w:t>
      7) различие между сценическим движением актера и хореографией;</w:t>
      </w:r>
    </w:p>
    <w:bookmarkEnd w:id="19966"/>
    <w:bookmarkStart w:name="z24509" w:id="19967"/>
    <w:p>
      <w:pPr>
        <w:spacing w:after="0"/>
        <w:ind w:left="0"/>
        <w:jc w:val="both"/>
      </w:pPr>
      <w:r>
        <w:rPr>
          <w:rFonts w:ascii="Times New Roman"/>
          <w:b w:val="false"/>
          <w:i w:val="false"/>
          <w:color w:val="000000"/>
          <w:sz w:val="28"/>
        </w:rPr>
        <w:t>
      8) виды ролевых игр;</w:t>
      </w:r>
    </w:p>
    <w:bookmarkEnd w:id="19967"/>
    <w:bookmarkStart w:name="z24510" w:id="19968"/>
    <w:p>
      <w:pPr>
        <w:spacing w:after="0"/>
        <w:ind w:left="0"/>
        <w:jc w:val="both"/>
      </w:pPr>
      <w:r>
        <w:rPr>
          <w:rFonts w:ascii="Times New Roman"/>
          <w:b w:val="false"/>
          <w:i w:val="false"/>
          <w:color w:val="000000"/>
          <w:sz w:val="28"/>
        </w:rPr>
        <w:t>
      9) технические приемы сценического движения, в том числе с использованием различных театральных аксессуаров для создания художественного образа;</w:t>
      </w:r>
    </w:p>
    <w:bookmarkEnd w:id="19968"/>
    <w:bookmarkStart w:name="z24511" w:id="19969"/>
    <w:p>
      <w:pPr>
        <w:spacing w:after="0"/>
        <w:ind w:left="0"/>
        <w:jc w:val="both"/>
      </w:pPr>
      <w:r>
        <w:rPr>
          <w:rFonts w:ascii="Times New Roman"/>
          <w:b w:val="false"/>
          <w:i w:val="false"/>
          <w:color w:val="000000"/>
          <w:sz w:val="28"/>
        </w:rPr>
        <w:t>
      10) профессиональную терминологию.</w:t>
      </w:r>
    </w:p>
    <w:bookmarkEnd w:id="19969"/>
    <w:bookmarkStart w:name="z24512" w:id="19970"/>
    <w:p>
      <w:pPr>
        <w:spacing w:after="0"/>
        <w:ind w:left="0"/>
        <w:jc w:val="both"/>
      </w:pPr>
      <w:r>
        <w:rPr>
          <w:rFonts w:ascii="Times New Roman"/>
          <w:b w:val="false"/>
          <w:i w:val="false"/>
          <w:color w:val="000000"/>
          <w:sz w:val="28"/>
        </w:rPr>
        <w:t>
      Выпускник умеет:</w:t>
      </w:r>
    </w:p>
    <w:bookmarkEnd w:id="19970"/>
    <w:bookmarkStart w:name="z24513" w:id="19971"/>
    <w:p>
      <w:pPr>
        <w:spacing w:after="0"/>
        <w:ind w:left="0"/>
        <w:jc w:val="both"/>
      </w:pPr>
      <w:r>
        <w:rPr>
          <w:rFonts w:ascii="Times New Roman"/>
          <w:b w:val="false"/>
          <w:i w:val="false"/>
          <w:color w:val="000000"/>
          <w:sz w:val="28"/>
        </w:rPr>
        <w:t>
      1) самостоятельно подготовить тело к выполнению физических упражнений, правильно распределить нагрузку на мышцы. выполнять простейшие акробатические элементы;</w:t>
      </w:r>
    </w:p>
    <w:bookmarkEnd w:id="19971"/>
    <w:bookmarkStart w:name="z24514" w:id="19972"/>
    <w:p>
      <w:pPr>
        <w:spacing w:after="0"/>
        <w:ind w:left="0"/>
        <w:jc w:val="both"/>
      </w:pPr>
      <w:r>
        <w:rPr>
          <w:rFonts w:ascii="Times New Roman"/>
          <w:b w:val="false"/>
          <w:i w:val="false"/>
          <w:color w:val="000000"/>
          <w:sz w:val="28"/>
        </w:rPr>
        <w:t>
      2) воспроизводить посредством своего тела на сценической площадке повадки и особенности движений разных животных;</w:t>
      </w:r>
    </w:p>
    <w:bookmarkEnd w:id="19972"/>
    <w:bookmarkStart w:name="z24515" w:id="19973"/>
    <w:p>
      <w:pPr>
        <w:spacing w:after="0"/>
        <w:ind w:left="0"/>
        <w:jc w:val="both"/>
      </w:pPr>
      <w:r>
        <w:rPr>
          <w:rFonts w:ascii="Times New Roman"/>
          <w:b w:val="false"/>
          <w:i w:val="false"/>
          <w:color w:val="000000"/>
          <w:sz w:val="28"/>
        </w:rPr>
        <w:t>
      3) выполнять комплекс подготовительных упражнений к выполнению сложных элементов, виды растяжек ног, рук, спины;</w:t>
      </w:r>
    </w:p>
    <w:bookmarkEnd w:id="19973"/>
    <w:bookmarkStart w:name="z24516" w:id="19974"/>
    <w:p>
      <w:pPr>
        <w:spacing w:after="0"/>
        <w:ind w:left="0"/>
        <w:jc w:val="both"/>
      </w:pPr>
      <w:r>
        <w:rPr>
          <w:rFonts w:ascii="Times New Roman"/>
          <w:b w:val="false"/>
          <w:i w:val="false"/>
          <w:color w:val="000000"/>
          <w:sz w:val="28"/>
        </w:rPr>
        <w:t>
      4) создавать художественный образ;</w:t>
      </w:r>
    </w:p>
    <w:bookmarkEnd w:id="19974"/>
    <w:bookmarkStart w:name="z24517" w:id="19975"/>
    <w:p>
      <w:pPr>
        <w:spacing w:after="0"/>
        <w:ind w:left="0"/>
        <w:jc w:val="both"/>
      </w:pPr>
      <w:r>
        <w:rPr>
          <w:rFonts w:ascii="Times New Roman"/>
          <w:b w:val="false"/>
          <w:i w:val="false"/>
          <w:color w:val="000000"/>
          <w:sz w:val="28"/>
        </w:rPr>
        <w:t>
      5) передавать авторский замысел произведения с помощью движения;</w:t>
      </w:r>
    </w:p>
    <w:bookmarkEnd w:id="19975"/>
    <w:bookmarkStart w:name="z24518" w:id="19976"/>
    <w:p>
      <w:pPr>
        <w:spacing w:after="0"/>
        <w:ind w:left="0"/>
        <w:jc w:val="both"/>
      </w:pPr>
      <w:r>
        <w:rPr>
          <w:rFonts w:ascii="Times New Roman"/>
          <w:b w:val="false"/>
          <w:i w:val="false"/>
          <w:color w:val="000000"/>
          <w:sz w:val="28"/>
        </w:rPr>
        <w:t>
      6) выполнять простые и сложные поддержки, выполнять одиночные, парные, групповые балансы;</w:t>
      </w:r>
    </w:p>
    <w:bookmarkEnd w:id="19976"/>
    <w:bookmarkStart w:name="z24519" w:id="19977"/>
    <w:p>
      <w:pPr>
        <w:spacing w:after="0"/>
        <w:ind w:left="0"/>
        <w:jc w:val="both"/>
      </w:pPr>
      <w:r>
        <w:rPr>
          <w:rFonts w:ascii="Times New Roman"/>
          <w:b w:val="false"/>
          <w:i w:val="false"/>
          <w:color w:val="000000"/>
          <w:sz w:val="28"/>
        </w:rPr>
        <w:t>
      7) сочинять эксцентрические этюды на заданную тему, музыку, ситуацию;</w:t>
      </w:r>
    </w:p>
    <w:bookmarkEnd w:id="19977"/>
    <w:bookmarkStart w:name="z24520" w:id="19978"/>
    <w:p>
      <w:pPr>
        <w:spacing w:after="0"/>
        <w:ind w:left="0"/>
        <w:jc w:val="both"/>
      </w:pPr>
      <w:r>
        <w:rPr>
          <w:rFonts w:ascii="Times New Roman"/>
          <w:b w:val="false"/>
          <w:i w:val="false"/>
          <w:color w:val="000000"/>
          <w:sz w:val="28"/>
        </w:rPr>
        <w:t>
      8) сочинять этюды на заданную тему;</w:t>
      </w:r>
    </w:p>
    <w:bookmarkEnd w:id="19978"/>
    <w:bookmarkStart w:name="z24521" w:id="19979"/>
    <w:p>
      <w:pPr>
        <w:spacing w:after="0"/>
        <w:ind w:left="0"/>
        <w:jc w:val="both"/>
      </w:pPr>
      <w:r>
        <w:rPr>
          <w:rFonts w:ascii="Times New Roman"/>
          <w:b w:val="false"/>
          <w:i w:val="false"/>
          <w:color w:val="000000"/>
          <w:sz w:val="28"/>
        </w:rPr>
        <w:t>
      9) создавать танцевальную и пластическую композицию;</w:t>
      </w:r>
    </w:p>
    <w:bookmarkEnd w:id="19979"/>
    <w:bookmarkStart w:name="z24522" w:id="19980"/>
    <w:p>
      <w:pPr>
        <w:spacing w:after="0"/>
        <w:ind w:left="0"/>
        <w:jc w:val="both"/>
      </w:pPr>
      <w:r>
        <w:rPr>
          <w:rFonts w:ascii="Times New Roman"/>
          <w:b w:val="false"/>
          <w:i w:val="false"/>
          <w:color w:val="000000"/>
          <w:sz w:val="28"/>
        </w:rPr>
        <w:t>
      10) передать свое эмоциональное состояние через язык тела;</w:t>
      </w:r>
    </w:p>
    <w:bookmarkEnd w:id="19980"/>
    <w:bookmarkStart w:name="z24523" w:id="19981"/>
    <w:p>
      <w:pPr>
        <w:spacing w:after="0"/>
        <w:ind w:left="0"/>
        <w:jc w:val="both"/>
      </w:pPr>
      <w:r>
        <w:rPr>
          <w:rFonts w:ascii="Times New Roman"/>
          <w:b w:val="false"/>
          <w:i w:val="false"/>
          <w:color w:val="000000"/>
          <w:sz w:val="28"/>
        </w:rPr>
        <w:t xml:space="preserve">
      11) использовать элементы пластической техники при создании художественного образа; </w:t>
      </w:r>
    </w:p>
    <w:bookmarkEnd w:id="19981"/>
    <w:bookmarkStart w:name="z24524" w:id="19982"/>
    <w:p>
      <w:pPr>
        <w:spacing w:after="0"/>
        <w:ind w:left="0"/>
        <w:jc w:val="both"/>
      </w:pPr>
      <w:r>
        <w:rPr>
          <w:rFonts w:ascii="Times New Roman"/>
          <w:b w:val="false"/>
          <w:i w:val="false"/>
          <w:color w:val="000000"/>
          <w:sz w:val="28"/>
        </w:rPr>
        <w:t>
      12) использовать технические приемы сценического движения для создания художественного образа;</w:t>
      </w:r>
    </w:p>
    <w:bookmarkEnd w:id="19982"/>
    <w:bookmarkStart w:name="z24525" w:id="19983"/>
    <w:p>
      <w:pPr>
        <w:spacing w:after="0"/>
        <w:ind w:left="0"/>
        <w:jc w:val="both"/>
      </w:pPr>
      <w:r>
        <w:rPr>
          <w:rFonts w:ascii="Times New Roman"/>
          <w:b w:val="false"/>
          <w:i w:val="false"/>
          <w:color w:val="000000"/>
          <w:sz w:val="28"/>
        </w:rPr>
        <w:t>
      13) распределять движения во времени и пространстве.</w:t>
      </w:r>
    </w:p>
    <w:bookmarkEnd w:id="19983"/>
    <w:bookmarkStart w:name="z24526" w:id="19984"/>
    <w:p>
      <w:pPr>
        <w:spacing w:after="0"/>
        <w:ind w:left="0"/>
        <w:jc w:val="both"/>
      </w:pPr>
      <w:r>
        <w:rPr>
          <w:rFonts w:ascii="Times New Roman"/>
          <w:b w:val="false"/>
          <w:i w:val="false"/>
          <w:color w:val="000000"/>
          <w:sz w:val="28"/>
        </w:rPr>
        <w:t>
      У выпускника сформированы навыки:</w:t>
      </w:r>
    </w:p>
    <w:bookmarkEnd w:id="19984"/>
    <w:bookmarkStart w:name="z24527" w:id="19985"/>
    <w:p>
      <w:pPr>
        <w:spacing w:after="0"/>
        <w:ind w:left="0"/>
        <w:jc w:val="both"/>
      </w:pPr>
      <w:r>
        <w:rPr>
          <w:rFonts w:ascii="Times New Roman"/>
          <w:b w:val="false"/>
          <w:i w:val="false"/>
          <w:color w:val="000000"/>
          <w:sz w:val="28"/>
        </w:rPr>
        <w:t>
      1) выработки общих двигательных навыков: конкретности и точности движения, правильности распределения мышечных усилий, ритмичности, музыкальности;</w:t>
      </w:r>
    </w:p>
    <w:bookmarkEnd w:id="19985"/>
    <w:bookmarkStart w:name="z24528" w:id="19986"/>
    <w:p>
      <w:pPr>
        <w:spacing w:after="0"/>
        <w:ind w:left="0"/>
        <w:jc w:val="both"/>
      </w:pPr>
      <w:r>
        <w:rPr>
          <w:rFonts w:ascii="Times New Roman"/>
          <w:b w:val="false"/>
          <w:i w:val="false"/>
          <w:color w:val="000000"/>
          <w:sz w:val="28"/>
        </w:rPr>
        <w:t>
      2) соединения речи, движения и музыки;</w:t>
      </w:r>
    </w:p>
    <w:bookmarkEnd w:id="19986"/>
    <w:bookmarkStart w:name="z24529" w:id="19987"/>
    <w:p>
      <w:pPr>
        <w:spacing w:after="0"/>
        <w:ind w:left="0"/>
        <w:jc w:val="both"/>
      </w:pPr>
      <w:r>
        <w:rPr>
          <w:rFonts w:ascii="Times New Roman"/>
          <w:b w:val="false"/>
          <w:i w:val="false"/>
          <w:color w:val="000000"/>
          <w:sz w:val="28"/>
        </w:rPr>
        <w:t>
      3) теоретического анализа исполняемых произведений;</w:t>
      </w:r>
    </w:p>
    <w:bookmarkEnd w:id="19987"/>
    <w:bookmarkStart w:name="z24530" w:id="19988"/>
    <w:p>
      <w:pPr>
        <w:spacing w:after="0"/>
        <w:ind w:left="0"/>
        <w:jc w:val="both"/>
      </w:pPr>
      <w:r>
        <w:rPr>
          <w:rFonts w:ascii="Times New Roman"/>
          <w:b w:val="false"/>
          <w:i w:val="false"/>
          <w:color w:val="000000"/>
          <w:sz w:val="28"/>
        </w:rPr>
        <w:t>
      4) исполнения отрывков из произведений казахских, русских, зарубежных авторов;</w:t>
      </w:r>
    </w:p>
    <w:bookmarkEnd w:id="19988"/>
    <w:bookmarkStart w:name="z24531" w:id="19989"/>
    <w:p>
      <w:pPr>
        <w:spacing w:after="0"/>
        <w:ind w:left="0"/>
        <w:jc w:val="both"/>
      </w:pPr>
      <w:r>
        <w:rPr>
          <w:rFonts w:ascii="Times New Roman"/>
          <w:b w:val="false"/>
          <w:i w:val="false"/>
          <w:color w:val="000000"/>
          <w:sz w:val="28"/>
        </w:rPr>
        <w:t>
      5) исполнительской практики, публичных сольных выступлений;</w:t>
      </w:r>
    </w:p>
    <w:bookmarkEnd w:id="19989"/>
    <w:bookmarkStart w:name="z24532" w:id="19990"/>
    <w:p>
      <w:pPr>
        <w:spacing w:after="0"/>
        <w:ind w:left="0"/>
        <w:jc w:val="both"/>
      </w:pPr>
      <w:r>
        <w:rPr>
          <w:rFonts w:ascii="Times New Roman"/>
          <w:b w:val="false"/>
          <w:i w:val="false"/>
          <w:color w:val="000000"/>
          <w:sz w:val="28"/>
        </w:rPr>
        <w:t>
      6) владения средствами пластической выразительности, комплексом физических упражнений.</w:t>
      </w:r>
    </w:p>
    <w:bookmarkEnd w:id="19990"/>
    <w:bookmarkStart w:name="z24533" w:id="19991"/>
    <w:p>
      <w:pPr>
        <w:spacing w:after="0"/>
        <w:ind w:left="0"/>
        <w:jc w:val="left"/>
      </w:pPr>
      <w:r>
        <w:rPr>
          <w:rFonts w:ascii="Times New Roman"/>
          <w:b/>
          <w:i w:val="false"/>
          <w:color w:val="000000"/>
        </w:rPr>
        <w:t xml:space="preserve"> Глава 4. Критерии оценки результатов обучения</w:t>
      </w:r>
    </w:p>
    <w:bookmarkEnd w:id="19991"/>
    <w:bookmarkStart w:name="z24534" w:id="19992"/>
    <w:p>
      <w:pPr>
        <w:spacing w:after="0"/>
        <w:ind w:left="0"/>
        <w:jc w:val="both"/>
      </w:pPr>
      <w:r>
        <w:rPr>
          <w:rFonts w:ascii="Times New Roman"/>
          <w:b w:val="false"/>
          <w:i w:val="false"/>
          <w:color w:val="000000"/>
          <w:sz w:val="28"/>
        </w:rPr>
        <w:t>
      85. Целью контроля успеваемости является выявление результативности в освоении Программы обучающимся.</w:t>
      </w:r>
    </w:p>
    <w:bookmarkEnd w:id="19992"/>
    <w:bookmarkStart w:name="z24535" w:id="19993"/>
    <w:p>
      <w:pPr>
        <w:spacing w:after="0"/>
        <w:ind w:left="0"/>
        <w:jc w:val="both"/>
      </w:pPr>
      <w:r>
        <w:rPr>
          <w:rFonts w:ascii="Times New Roman"/>
          <w:b w:val="false"/>
          <w:i w:val="false"/>
          <w:color w:val="000000"/>
          <w:sz w:val="28"/>
        </w:rPr>
        <w:t xml:space="preserve">
      86. Контроль освоения Программы обучающимися осуществляется в форме контрольной работы, зачета. </w:t>
      </w:r>
    </w:p>
    <w:bookmarkEnd w:id="19993"/>
    <w:bookmarkStart w:name="z24536" w:id="19994"/>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19994"/>
    <w:bookmarkStart w:name="z24537" w:id="19995"/>
    <w:p>
      <w:pPr>
        <w:spacing w:after="0"/>
        <w:ind w:left="0"/>
        <w:jc w:val="both"/>
      </w:pPr>
      <w:r>
        <w:rPr>
          <w:rFonts w:ascii="Times New Roman"/>
          <w:b w:val="false"/>
          <w:i w:val="false"/>
          <w:color w:val="000000"/>
          <w:sz w:val="28"/>
        </w:rPr>
        <w:t>
      1) 1 класса – в первом полугодии: контрольная работа (комплекс подготовительного, развивающего, пластического тренингов), во втором полугодии: зачет (пластический этюд);</w:t>
      </w:r>
    </w:p>
    <w:bookmarkEnd w:id="19995"/>
    <w:bookmarkStart w:name="z24538" w:id="19996"/>
    <w:p>
      <w:pPr>
        <w:spacing w:after="0"/>
        <w:ind w:left="0"/>
        <w:jc w:val="both"/>
      </w:pPr>
      <w:r>
        <w:rPr>
          <w:rFonts w:ascii="Times New Roman"/>
          <w:b w:val="false"/>
          <w:i w:val="false"/>
          <w:color w:val="000000"/>
          <w:sz w:val="28"/>
        </w:rPr>
        <w:t>
      2) 2 класса – в первом полугодии: контрольная работа (комплекс заданий по речевой и двигательной гимнастике: мимические упражнения, пальчиковая игра, пантомима) во втором полугодии: зачет (эксцентрический этюд);</w:t>
      </w:r>
    </w:p>
    <w:bookmarkEnd w:id="19996"/>
    <w:bookmarkStart w:name="z24539" w:id="19997"/>
    <w:p>
      <w:pPr>
        <w:spacing w:after="0"/>
        <w:ind w:left="0"/>
        <w:jc w:val="both"/>
      </w:pPr>
      <w:r>
        <w:rPr>
          <w:rFonts w:ascii="Times New Roman"/>
          <w:b w:val="false"/>
          <w:i w:val="false"/>
          <w:color w:val="000000"/>
          <w:sz w:val="28"/>
        </w:rPr>
        <w:t>
      3) 3 класса – в первом полугодии: контрольная работа (этюд на заданную тему), во втором полугодии: зачет (учебная постановка);</w:t>
      </w:r>
    </w:p>
    <w:bookmarkEnd w:id="19997"/>
    <w:bookmarkStart w:name="z24540" w:id="19998"/>
    <w:p>
      <w:pPr>
        <w:spacing w:after="0"/>
        <w:ind w:left="0"/>
        <w:jc w:val="both"/>
      </w:pPr>
      <w:r>
        <w:rPr>
          <w:rFonts w:ascii="Times New Roman"/>
          <w:b w:val="false"/>
          <w:i w:val="false"/>
          <w:color w:val="000000"/>
          <w:sz w:val="28"/>
        </w:rPr>
        <w:t>
      4) 4 класса – в первом полугодии: контрольная работа (этюд на заданную тему, музыку, ситуацию), во втором полугодии: зачет (показ творческой работы).</w:t>
      </w:r>
    </w:p>
    <w:bookmarkEnd w:id="19998"/>
    <w:bookmarkStart w:name="z24541" w:id="19999"/>
    <w:p>
      <w:pPr>
        <w:spacing w:after="0"/>
        <w:ind w:left="0"/>
        <w:jc w:val="both"/>
      </w:pPr>
      <w:r>
        <w:rPr>
          <w:rFonts w:ascii="Times New Roman"/>
          <w:b w:val="false"/>
          <w:i w:val="false"/>
          <w:color w:val="000000"/>
          <w:sz w:val="28"/>
        </w:rPr>
        <w:t>
      87. Критерии оценки:</w:t>
      </w:r>
    </w:p>
    <w:bookmarkEnd w:id="19999"/>
    <w:bookmarkStart w:name="z24542" w:id="20000"/>
    <w:p>
      <w:pPr>
        <w:spacing w:after="0"/>
        <w:ind w:left="0"/>
        <w:jc w:val="both"/>
      </w:pPr>
      <w:r>
        <w:rPr>
          <w:rFonts w:ascii="Times New Roman"/>
          <w:b w:val="false"/>
          <w:i w:val="false"/>
          <w:color w:val="000000"/>
          <w:sz w:val="28"/>
        </w:rPr>
        <w:t>
      1) оценка "5" "отлично" – отличное выполнение сценической задачи, правдивая и точная отработка физических действий, органичное и естественное существование в предлагаемых обстоятельствах, качественное исполнение упражнений и освоение сценических навыков;</w:t>
      </w:r>
    </w:p>
    <w:bookmarkEnd w:id="20000"/>
    <w:bookmarkStart w:name="z24543" w:id="20001"/>
    <w:p>
      <w:pPr>
        <w:spacing w:after="0"/>
        <w:ind w:left="0"/>
        <w:jc w:val="both"/>
      </w:pPr>
      <w:r>
        <w:rPr>
          <w:rFonts w:ascii="Times New Roman"/>
          <w:b w:val="false"/>
          <w:i w:val="false"/>
          <w:color w:val="000000"/>
          <w:sz w:val="28"/>
        </w:rPr>
        <w:t>
      2) оценка "4" "хорошо" – правильное определение сквозного действия роли, правдивая и точная отработка физических действий, органичное и естественное существование в предлагаемых обстоятельствах; наличие недочетов, неточностей;</w:t>
      </w:r>
    </w:p>
    <w:bookmarkEnd w:id="20001"/>
    <w:bookmarkStart w:name="z24544" w:id="20002"/>
    <w:p>
      <w:pPr>
        <w:spacing w:after="0"/>
        <w:ind w:left="0"/>
        <w:jc w:val="both"/>
      </w:pPr>
      <w:r>
        <w:rPr>
          <w:rFonts w:ascii="Times New Roman"/>
          <w:b w:val="false"/>
          <w:i w:val="false"/>
          <w:color w:val="000000"/>
          <w:sz w:val="28"/>
        </w:rPr>
        <w:t>
      3) оценка "3" "удовлетворительно" – недочеты и неточности в работе на сценической площадке, невладение основами самостоятельного распределения в сценическом пространстве, исполнение с большим количеством недостатков, слабая физическая подготовка;</w:t>
      </w:r>
    </w:p>
    <w:bookmarkEnd w:id="20002"/>
    <w:bookmarkStart w:name="z24545" w:id="20003"/>
    <w:p>
      <w:pPr>
        <w:spacing w:after="0"/>
        <w:ind w:left="0"/>
        <w:jc w:val="both"/>
      </w:pPr>
      <w:r>
        <w:rPr>
          <w:rFonts w:ascii="Times New Roman"/>
          <w:b w:val="false"/>
          <w:i w:val="false"/>
          <w:color w:val="000000"/>
          <w:sz w:val="28"/>
        </w:rPr>
        <w:t>
      4) оценка "2" "неудовлетворительно" – непонимание материала и отсутствие психофизического развития.</w:t>
      </w:r>
    </w:p>
    <w:bookmarkEnd w:id="20003"/>
    <w:bookmarkStart w:name="z24546" w:id="2000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0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59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4548" w:id="20005"/>
    <w:p>
      <w:pPr>
        <w:spacing w:after="0"/>
        <w:ind w:left="0"/>
        <w:jc w:val="left"/>
      </w:pPr>
      <w:r>
        <w:rPr>
          <w:rFonts w:ascii="Times New Roman"/>
          <w:b/>
          <w:i w:val="false"/>
          <w:color w:val="000000"/>
        </w:rPr>
        <w:t xml:space="preserve"> Образовательная программа по предмету "История театра" детских школ искусств</w:t>
      </w:r>
    </w:p>
    <w:bookmarkEnd w:id="20005"/>
    <w:p>
      <w:pPr>
        <w:spacing w:after="0"/>
        <w:ind w:left="0"/>
        <w:jc w:val="both"/>
      </w:pPr>
      <w:r>
        <w:rPr>
          <w:rFonts w:ascii="Times New Roman"/>
          <w:b w:val="false"/>
          <w:i w:val="false"/>
          <w:color w:val="ff0000"/>
          <w:sz w:val="28"/>
        </w:rPr>
        <w:t xml:space="preserve">
      Сноска. Приказ дополнен приложением 59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549" w:id="20006"/>
    <w:p>
      <w:pPr>
        <w:spacing w:after="0"/>
        <w:ind w:left="0"/>
        <w:jc w:val="left"/>
      </w:pPr>
      <w:r>
        <w:rPr>
          <w:rFonts w:ascii="Times New Roman"/>
          <w:b/>
          <w:i w:val="false"/>
          <w:color w:val="000000"/>
        </w:rPr>
        <w:t xml:space="preserve"> Глава 1. Общие положения</w:t>
      </w:r>
    </w:p>
    <w:bookmarkEnd w:id="20006"/>
    <w:bookmarkStart w:name="z24550" w:id="20007"/>
    <w:p>
      <w:pPr>
        <w:spacing w:after="0"/>
        <w:ind w:left="0"/>
        <w:jc w:val="both"/>
      </w:pPr>
      <w:r>
        <w:rPr>
          <w:rFonts w:ascii="Times New Roman"/>
          <w:b w:val="false"/>
          <w:i w:val="false"/>
          <w:color w:val="000000"/>
          <w:sz w:val="28"/>
        </w:rPr>
        <w:t>
      1. Образовательная программа по предмету "История театра"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"История театра".</w:t>
      </w:r>
    </w:p>
    <w:bookmarkEnd w:id="20007"/>
    <w:bookmarkStart w:name="z24551" w:id="20008"/>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0008"/>
    <w:bookmarkStart w:name="z24552" w:id="20009"/>
    <w:p>
      <w:pPr>
        <w:spacing w:after="0"/>
        <w:ind w:left="0"/>
        <w:jc w:val="both"/>
      </w:pPr>
      <w:r>
        <w:rPr>
          <w:rFonts w:ascii="Times New Roman"/>
          <w:b w:val="false"/>
          <w:i w:val="false"/>
          <w:color w:val="000000"/>
          <w:sz w:val="28"/>
        </w:rPr>
        <w:t>
      1) авангардизм – обобщающее название течений в мировом, прежде всего в европейском искусстве, возникших на рубеже девятнадцатого и двадцатого веков;</w:t>
      </w:r>
    </w:p>
    <w:bookmarkEnd w:id="20009"/>
    <w:bookmarkStart w:name="z24553" w:id="20010"/>
    <w:p>
      <w:pPr>
        <w:spacing w:after="0"/>
        <w:ind w:left="0"/>
        <w:jc w:val="both"/>
      </w:pPr>
      <w:r>
        <w:rPr>
          <w:rFonts w:ascii="Times New Roman"/>
          <w:b w:val="false"/>
          <w:i w:val="false"/>
          <w:color w:val="000000"/>
          <w:sz w:val="28"/>
        </w:rPr>
        <w:t>
      2) актер– живая связь между текстом автора, сценическими указаниями режиссера и восприятием зрителя;</w:t>
      </w:r>
    </w:p>
    <w:bookmarkEnd w:id="20010"/>
    <w:bookmarkStart w:name="z24554" w:id="20011"/>
    <w:p>
      <w:pPr>
        <w:spacing w:after="0"/>
        <w:ind w:left="0"/>
        <w:jc w:val="both"/>
      </w:pPr>
      <w:r>
        <w:rPr>
          <w:rFonts w:ascii="Times New Roman"/>
          <w:b w:val="false"/>
          <w:i w:val="false"/>
          <w:color w:val="000000"/>
          <w:sz w:val="28"/>
        </w:rPr>
        <w:t>
      3) амфитеа́тр–античная постройка для разнообразных массовых зрелищ, представляющая собой круглый театр без крыши;</w:t>
      </w:r>
    </w:p>
    <w:bookmarkEnd w:id="20011"/>
    <w:bookmarkStart w:name="z24555" w:id="20012"/>
    <w:p>
      <w:pPr>
        <w:spacing w:after="0"/>
        <w:ind w:left="0"/>
        <w:jc w:val="both"/>
      </w:pPr>
      <w:r>
        <w:rPr>
          <w:rFonts w:ascii="Times New Roman"/>
          <w:b w:val="false"/>
          <w:i w:val="false"/>
          <w:color w:val="000000"/>
          <w:sz w:val="28"/>
        </w:rPr>
        <w:t>
      4) андеграунд – протестное направление в литературе, музыке, изобразительном искусстве, проявляющееся в нарушении общепризнанных традиций;</w:t>
      </w:r>
    </w:p>
    <w:bookmarkEnd w:id="20012"/>
    <w:bookmarkStart w:name="z24556" w:id="20013"/>
    <w:p>
      <w:pPr>
        <w:spacing w:after="0"/>
        <w:ind w:left="0"/>
        <w:jc w:val="both"/>
      </w:pPr>
      <w:r>
        <w:rPr>
          <w:rFonts w:ascii="Times New Roman"/>
          <w:b w:val="false"/>
          <w:i w:val="false"/>
          <w:color w:val="000000"/>
          <w:sz w:val="28"/>
        </w:rPr>
        <w:t>
      5) герой – главное действующее лицо в спектакле;</w:t>
      </w:r>
    </w:p>
    <w:bookmarkEnd w:id="20013"/>
    <w:bookmarkStart w:name="z24557" w:id="20014"/>
    <w:p>
      <w:pPr>
        <w:spacing w:after="0"/>
        <w:ind w:left="0"/>
        <w:jc w:val="both"/>
      </w:pPr>
      <w:r>
        <w:rPr>
          <w:rFonts w:ascii="Times New Roman"/>
          <w:b w:val="false"/>
          <w:i w:val="false"/>
          <w:color w:val="000000"/>
          <w:sz w:val="28"/>
        </w:rPr>
        <w:t>
      6) бутафор –театральный работник, ведающий бутафорией;</w:t>
      </w:r>
    </w:p>
    <w:bookmarkEnd w:id="20014"/>
    <w:bookmarkStart w:name="z24558" w:id="20015"/>
    <w:p>
      <w:pPr>
        <w:spacing w:after="0"/>
        <w:ind w:left="0"/>
        <w:jc w:val="both"/>
      </w:pPr>
      <w:r>
        <w:rPr>
          <w:rFonts w:ascii="Times New Roman"/>
          <w:b w:val="false"/>
          <w:i w:val="false"/>
          <w:color w:val="000000"/>
          <w:sz w:val="28"/>
        </w:rPr>
        <w:t>
      7) бутафория – предметы, специально изготовляемые и употребляемые вместо настоящих вещей в театральных постановках;</w:t>
      </w:r>
    </w:p>
    <w:bookmarkEnd w:id="20015"/>
    <w:bookmarkStart w:name="z24559" w:id="20016"/>
    <w:p>
      <w:pPr>
        <w:spacing w:after="0"/>
        <w:ind w:left="0"/>
        <w:jc w:val="both"/>
      </w:pPr>
      <w:r>
        <w:rPr>
          <w:rFonts w:ascii="Times New Roman"/>
          <w:b w:val="false"/>
          <w:i w:val="false"/>
          <w:color w:val="000000"/>
          <w:sz w:val="28"/>
        </w:rPr>
        <w:t>
      8) водевиль – комедийная пьеса с песенками-куплетами и танцами, также жанр драматического искусства;</w:t>
      </w:r>
    </w:p>
    <w:bookmarkEnd w:id="20016"/>
    <w:bookmarkStart w:name="z24560" w:id="20017"/>
    <w:p>
      <w:pPr>
        <w:spacing w:after="0"/>
        <w:ind w:left="0"/>
        <w:jc w:val="both"/>
      </w:pPr>
      <w:r>
        <w:rPr>
          <w:rFonts w:ascii="Times New Roman"/>
          <w:b w:val="false"/>
          <w:i w:val="false"/>
          <w:color w:val="000000"/>
          <w:sz w:val="28"/>
        </w:rPr>
        <w:t>
      9) гастроли – выступление актеров на выезде в другие театры;</w:t>
      </w:r>
    </w:p>
    <w:bookmarkEnd w:id="20017"/>
    <w:bookmarkStart w:name="z24561" w:id="20018"/>
    <w:p>
      <w:pPr>
        <w:spacing w:after="0"/>
        <w:ind w:left="0"/>
        <w:jc w:val="both"/>
      </w:pPr>
      <w:r>
        <w:rPr>
          <w:rFonts w:ascii="Times New Roman"/>
          <w:b w:val="false"/>
          <w:i w:val="false"/>
          <w:color w:val="000000"/>
          <w:sz w:val="28"/>
        </w:rPr>
        <w:t>
      10) гротеск – произведение искусства, исполненное в фантастическом, комическом стиле;</w:t>
      </w:r>
    </w:p>
    <w:bookmarkEnd w:id="20018"/>
    <w:bookmarkStart w:name="z24562" w:id="20019"/>
    <w:p>
      <w:pPr>
        <w:spacing w:after="0"/>
        <w:ind w:left="0"/>
        <w:jc w:val="both"/>
      </w:pPr>
      <w:r>
        <w:rPr>
          <w:rFonts w:ascii="Times New Roman"/>
          <w:b w:val="false"/>
          <w:i w:val="false"/>
          <w:color w:val="000000"/>
          <w:sz w:val="28"/>
        </w:rPr>
        <w:t>
      11) гистрионы – первые средневековые актеры;</w:t>
      </w:r>
    </w:p>
    <w:bookmarkEnd w:id="20019"/>
    <w:bookmarkStart w:name="z24563" w:id="20020"/>
    <w:p>
      <w:pPr>
        <w:spacing w:after="0"/>
        <w:ind w:left="0"/>
        <w:jc w:val="both"/>
      </w:pPr>
      <w:r>
        <w:rPr>
          <w:rFonts w:ascii="Times New Roman"/>
          <w:b w:val="false"/>
          <w:i w:val="false"/>
          <w:color w:val="000000"/>
          <w:sz w:val="28"/>
        </w:rPr>
        <w:t>
      12) драма – литературное произведение в диалогической форме с серьезным сюжетом (в отличие от комедии) для исполнения на сцене;</w:t>
      </w:r>
    </w:p>
    <w:bookmarkEnd w:id="20020"/>
    <w:bookmarkStart w:name="z24564" w:id="20021"/>
    <w:p>
      <w:pPr>
        <w:spacing w:after="0"/>
        <w:ind w:left="0"/>
        <w:jc w:val="both"/>
      </w:pPr>
      <w:r>
        <w:rPr>
          <w:rFonts w:ascii="Times New Roman"/>
          <w:b w:val="false"/>
          <w:i w:val="false"/>
          <w:color w:val="000000"/>
          <w:sz w:val="28"/>
        </w:rPr>
        <w:t>
      13) драматический театр – один из основных видов театра, наряду соперным, балетным, театром куколипантомимой;</w:t>
      </w:r>
    </w:p>
    <w:bookmarkEnd w:id="20021"/>
    <w:bookmarkStart w:name="z24565" w:id="20022"/>
    <w:p>
      <w:pPr>
        <w:spacing w:after="0"/>
        <w:ind w:left="0"/>
        <w:jc w:val="both"/>
      </w:pPr>
      <w:r>
        <w:rPr>
          <w:rFonts w:ascii="Times New Roman"/>
          <w:b w:val="false"/>
          <w:i w:val="false"/>
          <w:color w:val="000000"/>
          <w:sz w:val="28"/>
        </w:rPr>
        <w:t>
      14) драматург – писатель, пишущий драматические произведения;</w:t>
      </w:r>
    </w:p>
    <w:bookmarkEnd w:id="20022"/>
    <w:bookmarkStart w:name="z24566" w:id="20023"/>
    <w:p>
      <w:pPr>
        <w:spacing w:after="0"/>
        <w:ind w:left="0"/>
        <w:jc w:val="both"/>
      </w:pPr>
      <w:r>
        <w:rPr>
          <w:rFonts w:ascii="Times New Roman"/>
          <w:b w:val="false"/>
          <w:i w:val="false"/>
          <w:color w:val="000000"/>
          <w:sz w:val="28"/>
        </w:rPr>
        <w:t>
      15) жанр – совокупность таких особенностей произведения, которые определяются эмоциональным отношением художника к объекту изображения;</w:t>
      </w:r>
    </w:p>
    <w:bookmarkEnd w:id="20023"/>
    <w:bookmarkStart w:name="z24567" w:id="20024"/>
    <w:p>
      <w:pPr>
        <w:spacing w:after="0"/>
        <w:ind w:left="0"/>
        <w:jc w:val="both"/>
      </w:pPr>
      <w:r>
        <w:rPr>
          <w:rFonts w:ascii="Times New Roman"/>
          <w:b w:val="false"/>
          <w:i w:val="false"/>
          <w:color w:val="000000"/>
          <w:sz w:val="28"/>
        </w:rPr>
        <w:t xml:space="preserve">
      16) интермедия – небольшая пьеса, исполняемая между актами драматического или оперного спектакля; </w:t>
      </w:r>
    </w:p>
    <w:bookmarkEnd w:id="20024"/>
    <w:bookmarkStart w:name="z24568" w:id="20025"/>
    <w:p>
      <w:pPr>
        <w:spacing w:after="0"/>
        <w:ind w:left="0"/>
        <w:jc w:val="both"/>
      </w:pPr>
      <w:r>
        <w:rPr>
          <w:rFonts w:ascii="Times New Roman"/>
          <w:b w:val="false"/>
          <w:i w:val="false"/>
          <w:color w:val="000000"/>
          <w:sz w:val="28"/>
        </w:rPr>
        <w:t>
      17) скоморохи – в восточнославянской традиции участники праздничных театрализованных обрядов и игр, музыканты, исполнители песен и танцев фривольногосодержания;</w:t>
      </w:r>
    </w:p>
    <w:bookmarkEnd w:id="20025"/>
    <w:bookmarkStart w:name="z24569" w:id="20026"/>
    <w:p>
      <w:pPr>
        <w:spacing w:after="0"/>
        <w:ind w:left="0"/>
        <w:jc w:val="both"/>
      </w:pPr>
      <w:r>
        <w:rPr>
          <w:rFonts w:ascii="Times New Roman"/>
          <w:b w:val="false"/>
          <w:i w:val="false"/>
          <w:color w:val="000000"/>
          <w:sz w:val="28"/>
        </w:rPr>
        <w:t>
      17) классика – общепризнанное, образцовое произведение искусства и культуры;</w:t>
      </w:r>
    </w:p>
    <w:bookmarkEnd w:id="20026"/>
    <w:bookmarkStart w:name="z24570" w:id="20027"/>
    <w:p>
      <w:pPr>
        <w:spacing w:after="0"/>
        <w:ind w:left="0"/>
        <w:jc w:val="both"/>
      </w:pPr>
      <w:r>
        <w:rPr>
          <w:rFonts w:ascii="Times New Roman"/>
          <w:b w:val="false"/>
          <w:i w:val="false"/>
          <w:color w:val="000000"/>
          <w:sz w:val="28"/>
        </w:rPr>
        <w:t>
      18) комедиядель арте –вид итальянского народного (площадного) театра, спектакли которого создавались методом импровизации;</w:t>
      </w:r>
    </w:p>
    <w:bookmarkEnd w:id="20027"/>
    <w:bookmarkStart w:name="z24571" w:id="20028"/>
    <w:p>
      <w:pPr>
        <w:spacing w:after="0"/>
        <w:ind w:left="0"/>
        <w:jc w:val="both"/>
      </w:pPr>
      <w:r>
        <w:rPr>
          <w:rFonts w:ascii="Times New Roman"/>
          <w:b w:val="false"/>
          <w:i w:val="false"/>
          <w:color w:val="000000"/>
          <w:sz w:val="28"/>
        </w:rPr>
        <w:t>
      20) персонаж – вид художественного образа, субъект действия, переживания, высказывания в произведении; </w:t>
      </w:r>
    </w:p>
    <w:bookmarkEnd w:id="20028"/>
    <w:bookmarkStart w:name="z24572" w:id="20029"/>
    <w:p>
      <w:pPr>
        <w:spacing w:after="0"/>
        <w:ind w:left="0"/>
        <w:jc w:val="both"/>
      </w:pPr>
      <w:r>
        <w:rPr>
          <w:rFonts w:ascii="Times New Roman"/>
          <w:b w:val="false"/>
          <w:i w:val="false"/>
          <w:color w:val="000000"/>
          <w:sz w:val="28"/>
        </w:rPr>
        <w:t>
      21) комедия –жанр художественного произведения, характеризующийся юмористическим подходом, также вид драмы, в котором специфически разрешается момент действенного конфликта или борьбы;</w:t>
      </w:r>
    </w:p>
    <w:bookmarkEnd w:id="20029"/>
    <w:bookmarkStart w:name="z24573" w:id="20030"/>
    <w:p>
      <w:pPr>
        <w:spacing w:after="0"/>
        <w:ind w:left="0"/>
        <w:jc w:val="both"/>
      </w:pPr>
      <w:r>
        <w:rPr>
          <w:rFonts w:ascii="Times New Roman"/>
          <w:b w:val="false"/>
          <w:i w:val="false"/>
          <w:color w:val="000000"/>
          <w:sz w:val="28"/>
        </w:rPr>
        <w:t>
      22) комик –амплуа актера, исполняющего комедийные роли;</w:t>
      </w:r>
    </w:p>
    <w:bookmarkEnd w:id="20030"/>
    <w:bookmarkStart w:name="z24574" w:id="20031"/>
    <w:p>
      <w:pPr>
        <w:spacing w:after="0"/>
        <w:ind w:left="0"/>
        <w:jc w:val="both"/>
      </w:pPr>
      <w:r>
        <w:rPr>
          <w:rFonts w:ascii="Times New Roman"/>
          <w:b w:val="false"/>
          <w:i w:val="false"/>
          <w:color w:val="000000"/>
          <w:sz w:val="28"/>
        </w:rPr>
        <w:t>
      23) театр кукол – вид театрального зрелища, в котором действуют куклы, управляемые актерами-кукловодами;</w:t>
      </w:r>
    </w:p>
    <w:bookmarkEnd w:id="20031"/>
    <w:bookmarkStart w:name="z24575" w:id="20032"/>
    <w:p>
      <w:pPr>
        <w:spacing w:after="0"/>
        <w:ind w:left="0"/>
        <w:jc w:val="both"/>
      </w:pPr>
      <w:r>
        <w:rPr>
          <w:rFonts w:ascii="Times New Roman"/>
          <w:b w:val="false"/>
          <w:i w:val="false"/>
          <w:color w:val="000000"/>
          <w:sz w:val="28"/>
        </w:rPr>
        <w:t>
      24) постановка –творческий процесс создания спектакля;</w:t>
      </w:r>
    </w:p>
    <w:bookmarkEnd w:id="20032"/>
    <w:bookmarkStart w:name="z24576" w:id="20033"/>
    <w:p>
      <w:pPr>
        <w:spacing w:after="0"/>
        <w:ind w:left="0"/>
        <w:jc w:val="both"/>
      </w:pPr>
      <w:r>
        <w:rPr>
          <w:rFonts w:ascii="Times New Roman"/>
          <w:b w:val="false"/>
          <w:i w:val="false"/>
          <w:color w:val="000000"/>
          <w:sz w:val="28"/>
        </w:rPr>
        <w:t>
      25) лицедей – название актера в Древней Руси;</w:t>
      </w:r>
    </w:p>
    <w:bookmarkEnd w:id="20033"/>
    <w:bookmarkStart w:name="z24577" w:id="20034"/>
    <w:p>
      <w:pPr>
        <w:spacing w:after="0"/>
        <w:ind w:left="0"/>
        <w:jc w:val="both"/>
      </w:pPr>
      <w:r>
        <w:rPr>
          <w:rFonts w:ascii="Times New Roman"/>
          <w:b w:val="false"/>
          <w:i w:val="false"/>
          <w:color w:val="000000"/>
          <w:sz w:val="28"/>
        </w:rPr>
        <w:t>
      26) моралите – один из жанров средневекового театра;</w:t>
      </w:r>
    </w:p>
    <w:bookmarkEnd w:id="20034"/>
    <w:bookmarkStart w:name="z24578" w:id="20035"/>
    <w:p>
      <w:pPr>
        <w:spacing w:after="0"/>
        <w:ind w:left="0"/>
        <w:jc w:val="both"/>
      </w:pPr>
      <w:r>
        <w:rPr>
          <w:rFonts w:ascii="Times New Roman"/>
          <w:b w:val="false"/>
          <w:i w:val="false"/>
          <w:color w:val="000000"/>
          <w:sz w:val="28"/>
        </w:rPr>
        <w:t xml:space="preserve">
      27) миракль – жанр средневековой религиозной драмы, разновидность мистерии; </w:t>
      </w:r>
    </w:p>
    <w:bookmarkEnd w:id="20035"/>
    <w:bookmarkStart w:name="z24579" w:id="20036"/>
    <w:p>
      <w:pPr>
        <w:spacing w:after="0"/>
        <w:ind w:left="0"/>
        <w:jc w:val="both"/>
      </w:pPr>
      <w:r>
        <w:rPr>
          <w:rFonts w:ascii="Times New Roman"/>
          <w:b w:val="false"/>
          <w:i w:val="false"/>
          <w:color w:val="000000"/>
          <w:sz w:val="28"/>
        </w:rPr>
        <w:t>
      28) мюзикл – музыкально-сценическое произведение, преимущественно комедийного характера, построенное на использовании элементов оперетты, балета, оперы и эстрады;</w:t>
      </w:r>
    </w:p>
    <w:bookmarkEnd w:id="20036"/>
    <w:bookmarkStart w:name="z24580" w:id="20037"/>
    <w:p>
      <w:pPr>
        <w:spacing w:after="0"/>
        <w:ind w:left="0"/>
        <w:jc w:val="both"/>
      </w:pPr>
      <w:r>
        <w:rPr>
          <w:rFonts w:ascii="Times New Roman"/>
          <w:b w:val="false"/>
          <w:i w:val="false"/>
          <w:color w:val="000000"/>
          <w:sz w:val="28"/>
        </w:rPr>
        <w:t>
      29) мистерия – средневековая религиозная драма с сюжетом, заимствованным из ветхого или нового завета;</w:t>
      </w:r>
    </w:p>
    <w:bookmarkEnd w:id="20037"/>
    <w:bookmarkStart w:name="z24581" w:id="20038"/>
    <w:p>
      <w:pPr>
        <w:spacing w:after="0"/>
        <w:ind w:left="0"/>
        <w:jc w:val="both"/>
      </w:pPr>
      <w:r>
        <w:rPr>
          <w:rFonts w:ascii="Times New Roman"/>
          <w:b w:val="false"/>
          <w:i w:val="false"/>
          <w:color w:val="000000"/>
          <w:sz w:val="28"/>
        </w:rPr>
        <w:t>
      30) натурализм – направление в литературе и искусстве, сложившееся в последней трети девятнадцатого века в Европе;</w:t>
      </w:r>
    </w:p>
    <w:bookmarkEnd w:id="20038"/>
    <w:bookmarkStart w:name="z24582" w:id="20039"/>
    <w:p>
      <w:pPr>
        <w:spacing w:after="0"/>
        <w:ind w:left="0"/>
        <w:jc w:val="both"/>
      </w:pPr>
      <w:r>
        <w:rPr>
          <w:rFonts w:ascii="Times New Roman"/>
          <w:b w:val="false"/>
          <w:i w:val="false"/>
          <w:color w:val="000000"/>
          <w:sz w:val="28"/>
        </w:rPr>
        <w:t>
      31) опера – музыкально-драматическое произведение, содержание которого воплощается в сценических музыкально-поэтических образах и выражается с помощью инструментальной (оркестровой) и вокальной (сольной, хоровой) музыки;</w:t>
      </w:r>
    </w:p>
    <w:bookmarkEnd w:id="20039"/>
    <w:bookmarkStart w:name="z24583" w:id="20040"/>
    <w:p>
      <w:pPr>
        <w:spacing w:after="0"/>
        <w:ind w:left="0"/>
        <w:jc w:val="both"/>
      </w:pPr>
      <w:r>
        <w:rPr>
          <w:rFonts w:ascii="Times New Roman"/>
          <w:b w:val="false"/>
          <w:i w:val="false"/>
          <w:color w:val="000000"/>
          <w:sz w:val="28"/>
        </w:rPr>
        <w:t>
      32) оперетта – музыкально-театральный жанр, сценическое произведение, представление, основанное на синтезе слова, сценического действия, музыки и хореографии;</w:t>
      </w:r>
    </w:p>
    <w:bookmarkEnd w:id="20040"/>
    <w:bookmarkStart w:name="z24584" w:id="20041"/>
    <w:p>
      <w:pPr>
        <w:spacing w:after="0"/>
        <w:ind w:left="0"/>
        <w:jc w:val="both"/>
      </w:pPr>
      <w:r>
        <w:rPr>
          <w:rFonts w:ascii="Times New Roman"/>
          <w:b w:val="false"/>
          <w:i w:val="false"/>
          <w:color w:val="000000"/>
          <w:sz w:val="28"/>
        </w:rPr>
        <w:t>
      33) орхестра – в античном театре круглая площадка для выступлений актеров;</w:t>
      </w:r>
    </w:p>
    <w:bookmarkEnd w:id="20041"/>
    <w:bookmarkStart w:name="z24585" w:id="20042"/>
    <w:p>
      <w:pPr>
        <w:spacing w:after="0"/>
        <w:ind w:left="0"/>
        <w:jc w:val="both"/>
      </w:pPr>
      <w:r>
        <w:rPr>
          <w:rFonts w:ascii="Times New Roman"/>
          <w:b w:val="false"/>
          <w:i w:val="false"/>
          <w:color w:val="000000"/>
          <w:sz w:val="28"/>
        </w:rPr>
        <w:t>
      34) искусство – специфический род духовно-практического освоения мира, единство созидания, познания, оценка человеческого общения, высокая степень умения, мастерство в любой сфере деятельности;</w:t>
      </w:r>
    </w:p>
    <w:bookmarkEnd w:id="20042"/>
    <w:bookmarkStart w:name="z24586" w:id="20043"/>
    <w:p>
      <w:pPr>
        <w:spacing w:after="0"/>
        <w:ind w:left="0"/>
        <w:jc w:val="both"/>
      </w:pPr>
      <w:r>
        <w:rPr>
          <w:rFonts w:ascii="Times New Roman"/>
          <w:b w:val="false"/>
          <w:i w:val="false"/>
          <w:color w:val="000000"/>
          <w:sz w:val="28"/>
        </w:rPr>
        <w:t>
      35) пастораль – драматическое или музыкальное произведение идиллически изображающее жизнь пастухов и пастушек на лоне природы;</w:t>
      </w:r>
    </w:p>
    <w:bookmarkEnd w:id="20043"/>
    <w:bookmarkStart w:name="z24587" w:id="20044"/>
    <w:p>
      <w:pPr>
        <w:spacing w:after="0"/>
        <w:ind w:left="0"/>
        <w:jc w:val="both"/>
      </w:pPr>
      <w:r>
        <w:rPr>
          <w:rFonts w:ascii="Times New Roman"/>
          <w:b w:val="false"/>
          <w:i w:val="false"/>
          <w:color w:val="000000"/>
          <w:sz w:val="28"/>
        </w:rPr>
        <w:t>
      36) пародия – произведение искусства, имеющее целью создание у читателя комического эффекта за счет намеренного повторения уникальных черт уже известного произведения, в специально измененной форме.</w:t>
      </w:r>
    </w:p>
    <w:bookmarkEnd w:id="20044"/>
    <w:bookmarkStart w:name="z24588" w:id="20045"/>
    <w:p>
      <w:pPr>
        <w:spacing w:after="0"/>
        <w:ind w:left="0"/>
        <w:jc w:val="both"/>
      </w:pPr>
      <w:r>
        <w:rPr>
          <w:rFonts w:ascii="Times New Roman"/>
          <w:b w:val="false"/>
          <w:i w:val="false"/>
          <w:color w:val="000000"/>
          <w:sz w:val="28"/>
        </w:rPr>
        <w:t xml:space="preserve">
      37) петрушка – главный персонаж русских народных кукольных представлений; </w:t>
      </w:r>
    </w:p>
    <w:bookmarkEnd w:id="20045"/>
    <w:bookmarkStart w:name="z24589" w:id="20046"/>
    <w:p>
      <w:pPr>
        <w:spacing w:after="0"/>
        <w:ind w:left="0"/>
        <w:jc w:val="both"/>
      </w:pPr>
      <w:r>
        <w:rPr>
          <w:rFonts w:ascii="Times New Roman"/>
          <w:b w:val="false"/>
          <w:i w:val="false"/>
          <w:color w:val="000000"/>
          <w:sz w:val="28"/>
        </w:rPr>
        <w:t>
      38) пьеса – видовое название произведений драматургии, предназначенных для исполнения со сцены;</w:t>
      </w:r>
    </w:p>
    <w:bookmarkEnd w:id="20046"/>
    <w:bookmarkStart w:name="z24590" w:id="20047"/>
    <w:p>
      <w:pPr>
        <w:spacing w:after="0"/>
        <w:ind w:left="0"/>
        <w:jc w:val="both"/>
      </w:pPr>
      <w:r>
        <w:rPr>
          <w:rFonts w:ascii="Times New Roman"/>
          <w:b w:val="false"/>
          <w:i w:val="false"/>
          <w:color w:val="000000"/>
          <w:sz w:val="28"/>
        </w:rPr>
        <w:t>
      39) реализм – стиль и метод в искусстве и литературе;</w:t>
      </w:r>
    </w:p>
    <w:bookmarkEnd w:id="20047"/>
    <w:bookmarkStart w:name="z24591" w:id="20048"/>
    <w:p>
      <w:pPr>
        <w:spacing w:after="0"/>
        <w:ind w:left="0"/>
        <w:jc w:val="both"/>
      </w:pPr>
      <w:r>
        <w:rPr>
          <w:rFonts w:ascii="Times New Roman"/>
          <w:b w:val="false"/>
          <w:i w:val="false"/>
          <w:color w:val="000000"/>
          <w:sz w:val="28"/>
        </w:rPr>
        <w:t xml:space="preserve">
      40) режиссер – художественный руководитель спектакля, фильма, какого-либо творческого проекта, постановщик; </w:t>
      </w:r>
    </w:p>
    <w:bookmarkEnd w:id="20048"/>
    <w:bookmarkStart w:name="z24592" w:id="20049"/>
    <w:p>
      <w:pPr>
        <w:spacing w:after="0"/>
        <w:ind w:left="0"/>
        <w:jc w:val="both"/>
      </w:pPr>
      <w:r>
        <w:rPr>
          <w:rFonts w:ascii="Times New Roman"/>
          <w:b w:val="false"/>
          <w:i w:val="false"/>
          <w:color w:val="000000"/>
          <w:sz w:val="28"/>
        </w:rPr>
        <w:t>
      41) репертуар – совокупность пьес, исполняемых одним театром в течение одного сезона или какого-то периода времени; подбор пьес одного и того же стиля или одной и той же эпохи; совокупность ролей, которые в состоянии сыграть один актер, диапазон его актерских возможностей, его амплуа;</w:t>
      </w:r>
    </w:p>
    <w:bookmarkEnd w:id="20049"/>
    <w:bookmarkStart w:name="z24593" w:id="20050"/>
    <w:p>
      <w:pPr>
        <w:spacing w:after="0"/>
        <w:ind w:left="0"/>
        <w:jc w:val="both"/>
      </w:pPr>
      <w:r>
        <w:rPr>
          <w:rFonts w:ascii="Times New Roman"/>
          <w:b w:val="false"/>
          <w:i w:val="false"/>
          <w:color w:val="000000"/>
          <w:sz w:val="28"/>
        </w:rPr>
        <w:t>
      42) романтизм – идейное и художественное направление в культуре конца восемнадцатого и первой половины девятнадцатого веков;</w:t>
      </w:r>
    </w:p>
    <w:bookmarkEnd w:id="20050"/>
    <w:bookmarkStart w:name="z24594" w:id="20051"/>
    <w:p>
      <w:pPr>
        <w:spacing w:after="0"/>
        <w:ind w:left="0"/>
        <w:jc w:val="both"/>
      </w:pPr>
      <w:r>
        <w:rPr>
          <w:rFonts w:ascii="Times New Roman"/>
          <w:b w:val="false"/>
          <w:i w:val="false"/>
          <w:color w:val="000000"/>
          <w:sz w:val="28"/>
        </w:rPr>
        <w:t>
      43) репетиция – работа по разучиванию текста и сценической игры, выполняемая актерами под руководством режиссера;</w:t>
      </w:r>
    </w:p>
    <w:bookmarkEnd w:id="20051"/>
    <w:bookmarkStart w:name="z24595" w:id="20052"/>
    <w:p>
      <w:pPr>
        <w:spacing w:after="0"/>
        <w:ind w:left="0"/>
        <w:jc w:val="both"/>
      </w:pPr>
      <w:r>
        <w:rPr>
          <w:rFonts w:ascii="Times New Roman"/>
          <w:b w:val="false"/>
          <w:i w:val="false"/>
          <w:color w:val="000000"/>
          <w:sz w:val="28"/>
        </w:rPr>
        <w:t>
      44) сарказм – насмешка, которая может открываться позитивным суждением, но в целом всегда содержит негативную окраску и указывает на недостаток человека, предмета или явления;</w:t>
      </w:r>
    </w:p>
    <w:bookmarkEnd w:id="20052"/>
    <w:bookmarkStart w:name="z24596" w:id="20053"/>
    <w:p>
      <w:pPr>
        <w:spacing w:after="0"/>
        <w:ind w:left="0"/>
        <w:jc w:val="both"/>
      </w:pPr>
      <w:r>
        <w:rPr>
          <w:rFonts w:ascii="Times New Roman"/>
          <w:b w:val="false"/>
          <w:i w:val="false"/>
          <w:color w:val="000000"/>
          <w:sz w:val="28"/>
        </w:rPr>
        <w:t>
      45) сатира – резкое проявление комического в искусстве, представляющее собой поэтическое унизительное обличение явлений при помощи различных комических средств: сарказма, иронии, гиперболы, гротеска, пародии;</w:t>
      </w:r>
    </w:p>
    <w:bookmarkEnd w:id="20053"/>
    <w:bookmarkStart w:name="z24597" w:id="20054"/>
    <w:p>
      <w:pPr>
        <w:spacing w:after="0"/>
        <w:ind w:left="0"/>
        <w:jc w:val="both"/>
      </w:pPr>
      <w:r>
        <w:rPr>
          <w:rFonts w:ascii="Times New Roman"/>
          <w:b w:val="false"/>
          <w:i w:val="false"/>
          <w:color w:val="000000"/>
          <w:sz w:val="28"/>
        </w:rPr>
        <w:t>
      46) скене – в древнегреческом театре временное деревянное помещение для переодевания и выхода актеров;</w:t>
      </w:r>
    </w:p>
    <w:bookmarkEnd w:id="20054"/>
    <w:bookmarkStart w:name="z24598" w:id="20055"/>
    <w:p>
      <w:pPr>
        <w:spacing w:after="0"/>
        <w:ind w:left="0"/>
        <w:jc w:val="both"/>
      </w:pPr>
      <w:r>
        <w:rPr>
          <w:rFonts w:ascii="Times New Roman"/>
          <w:b w:val="false"/>
          <w:i w:val="false"/>
          <w:color w:val="000000"/>
          <w:sz w:val="28"/>
        </w:rPr>
        <w:t>
      47 спектакль – театральное представление, создается на основе драматического или музыкально-сценического произведения в соответствии с замыслом режиссера совместными усилиями актеров, художника;</w:t>
      </w:r>
    </w:p>
    <w:bookmarkEnd w:id="20055"/>
    <w:bookmarkStart w:name="z24599" w:id="20056"/>
    <w:p>
      <w:pPr>
        <w:spacing w:after="0"/>
        <w:ind w:left="0"/>
        <w:jc w:val="both"/>
      </w:pPr>
      <w:r>
        <w:rPr>
          <w:rFonts w:ascii="Times New Roman"/>
          <w:b w:val="false"/>
          <w:i w:val="false"/>
          <w:color w:val="000000"/>
          <w:sz w:val="28"/>
        </w:rPr>
        <w:t>
      48) импровизация – произведение искусства, которое создается во время процесса исполнения, либо собственно процесс его создания;</w:t>
      </w:r>
    </w:p>
    <w:bookmarkEnd w:id="20056"/>
    <w:bookmarkStart w:name="z24600" w:id="20057"/>
    <w:p>
      <w:pPr>
        <w:spacing w:after="0"/>
        <w:ind w:left="0"/>
        <w:jc w:val="both"/>
      </w:pPr>
      <w:r>
        <w:rPr>
          <w:rFonts w:ascii="Times New Roman"/>
          <w:b w:val="false"/>
          <w:i w:val="false"/>
          <w:color w:val="000000"/>
          <w:sz w:val="28"/>
        </w:rPr>
        <w:t>
      49) сценография – вид художественного творчества, занимающийся оформлением спектакля и созданием его изобразительно-пластического образа, существующего в сценическом времени и пространстве;</w:t>
      </w:r>
    </w:p>
    <w:bookmarkEnd w:id="20057"/>
    <w:bookmarkStart w:name="z24601" w:id="20058"/>
    <w:p>
      <w:pPr>
        <w:spacing w:after="0"/>
        <w:ind w:left="0"/>
        <w:jc w:val="both"/>
      </w:pPr>
      <w:r>
        <w:rPr>
          <w:rFonts w:ascii="Times New Roman"/>
          <w:b w:val="false"/>
          <w:i w:val="false"/>
          <w:color w:val="000000"/>
          <w:sz w:val="28"/>
        </w:rPr>
        <w:t>
      50) сюжет – последовательность и связь описания событий в литературном или сценическом произведении;</w:t>
      </w:r>
    </w:p>
    <w:bookmarkEnd w:id="20058"/>
    <w:bookmarkStart w:name="z24602" w:id="20059"/>
    <w:p>
      <w:pPr>
        <w:spacing w:after="0"/>
        <w:ind w:left="0"/>
        <w:jc w:val="both"/>
      </w:pPr>
      <w:r>
        <w:rPr>
          <w:rFonts w:ascii="Times New Roman"/>
          <w:b w:val="false"/>
          <w:i w:val="false"/>
          <w:color w:val="000000"/>
          <w:sz w:val="28"/>
        </w:rPr>
        <w:t>
      51) театр – род искусства, особенностью которого является художественное отображение явлений жизни посредством драматического действия, возникающего в процессе игры актеров перед зрителями;</w:t>
      </w:r>
    </w:p>
    <w:bookmarkEnd w:id="20059"/>
    <w:bookmarkStart w:name="z24603" w:id="20060"/>
    <w:p>
      <w:pPr>
        <w:spacing w:after="0"/>
        <w:ind w:left="0"/>
        <w:jc w:val="both"/>
      </w:pPr>
      <w:r>
        <w:rPr>
          <w:rFonts w:ascii="Times New Roman"/>
          <w:b w:val="false"/>
          <w:i w:val="false"/>
          <w:color w:val="000000"/>
          <w:sz w:val="28"/>
        </w:rPr>
        <w:t>
      52) театрон – малый драматический театр;</w:t>
      </w:r>
    </w:p>
    <w:bookmarkEnd w:id="20060"/>
    <w:bookmarkStart w:name="z24604" w:id="20061"/>
    <w:p>
      <w:pPr>
        <w:spacing w:after="0"/>
        <w:ind w:left="0"/>
        <w:jc w:val="both"/>
      </w:pPr>
      <w:r>
        <w:rPr>
          <w:rFonts w:ascii="Times New Roman"/>
          <w:b w:val="false"/>
          <w:i w:val="false"/>
          <w:color w:val="000000"/>
          <w:sz w:val="28"/>
        </w:rPr>
        <w:t>
      53) труппа – постоянно действующая творческая группа актеров, певцов, музыкантов;</w:t>
      </w:r>
    </w:p>
    <w:bookmarkEnd w:id="20061"/>
    <w:bookmarkStart w:name="z24605" w:id="20062"/>
    <w:p>
      <w:pPr>
        <w:spacing w:after="0"/>
        <w:ind w:left="0"/>
        <w:jc w:val="both"/>
      </w:pPr>
      <w:r>
        <w:rPr>
          <w:rFonts w:ascii="Times New Roman"/>
          <w:b w:val="false"/>
          <w:i w:val="false"/>
          <w:color w:val="000000"/>
          <w:sz w:val="28"/>
        </w:rPr>
        <w:t>
      54) фарс – театральная пьеса легкого, игривого содержания с внешними комическими эффектами;</w:t>
      </w:r>
    </w:p>
    <w:bookmarkEnd w:id="20062"/>
    <w:bookmarkStart w:name="z24606" w:id="20063"/>
    <w:p>
      <w:pPr>
        <w:spacing w:after="0"/>
        <w:ind w:left="0"/>
        <w:jc w:val="both"/>
      </w:pPr>
      <w:r>
        <w:rPr>
          <w:rFonts w:ascii="Times New Roman"/>
          <w:b w:val="false"/>
          <w:i w:val="false"/>
          <w:color w:val="000000"/>
          <w:sz w:val="28"/>
        </w:rPr>
        <w:t>
      55) "эпический театр" – театральная теория драматурга и режиссера Бертольта Брехта, оказавшая значительное влияние на развитие мирового драматического театра</w:t>
      </w:r>
    </w:p>
    <w:bookmarkEnd w:id="20063"/>
    <w:bookmarkStart w:name="z24607" w:id="20064"/>
    <w:p>
      <w:pPr>
        <w:spacing w:after="0"/>
        <w:ind w:left="0"/>
        <w:jc w:val="both"/>
      </w:pPr>
      <w:r>
        <w:rPr>
          <w:rFonts w:ascii="Times New Roman"/>
          <w:b w:val="false"/>
          <w:i w:val="false"/>
          <w:color w:val="000000"/>
          <w:sz w:val="28"/>
        </w:rPr>
        <w:t>
      3. Цель Программы: создание условий для художественно-эстетического развития личности обучающегося и овладения духовными, культурными ценностями на основе приобретенных им знаний, умений, навыков в области истории театрального искусства.</w:t>
      </w:r>
    </w:p>
    <w:bookmarkEnd w:id="20064"/>
    <w:bookmarkStart w:name="z24608" w:id="20065"/>
    <w:p>
      <w:pPr>
        <w:spacing w:after="0"/>
        <w:ind w:left="0"/>
        <w:jc w:val="both"/>
      </w:pPr>
      <w:r>
        <w:rPr>
          <w:rFonts w:ascii="Times New Roman"/>
          <w:b w:val="false"/>
          <w:i w:val="false"/>
          <w:color w:val="000000"/>
          <w:sz w:val="28"/>
        </w:rPr>
        <w:t>
      4. Задачи Программы.</w:t>
      </w:r>
    </w:p>
    <w:bookmarkEnd w:id="20065"/>
    <w:bookmarkStart w:name="z24609" w:id="20066"/>
    <w:p>
      <w:pPr>
        <w:spacing w:after="0"/>
        <w:ind w:left="0"/>
        <w:jc w:val="both"/>
      </w:pPr>
      <w:r>
        <w:rPr>
          <w:rFonts w:ascii="Times New Roman"/>
          <w:b w:val="false"/>
          <w:i w:val="false"/>
          <w:color w:val="000000"/>
          <w:sz w:val="28"/>
        </w:rPr>
        <w:t>
      Обучающие:</w:t>
      </w:r>
    </w:p>
    <w:bookmarkEnd w:id="20066"/>
    <w:bookmarkStart w:name="z24610" w:id="20067"/>
    <w:p>
      <w:pPr>
        <w:spacing w:after="0"/>
        <w:ind w:left="0"/>
        <w:jc w:val="both"/>
      </w:pPr>
      <w:r>
        <w:rPr>
          <w:rFonts w:ascii="Times New Roman"/>
          <w:b w:val="false"/>
          <w:i w:val="false"/>
          <w:color w:val="000000"/>
          <w:sz w:val="28"/>
        </w:rPr>
        <w:t>
      1) знакомство с театром как видом искусства;</w:t>
      </w:r>
    </w:p>
    <w:bookmarkEnd w:id="20067"/>
    <w:bookmarkStart w:name="z24611" w:id="20068"/>
    <w:p>
      <w:pPr>
        <w:spacing w:after="0"/>
        <w:ind w:left="0"/>
        <w:jc w:val="both"/>
      </w:pPr>
      <w:r>
        <w:rPr>
          <w:rFonts w:ascii="Times New Roman"/>
          <w:b w:val="false"/>
          <w:i w:val="false"/>
          <w:color w:val="000000"/>
          <w:sz w:val="28"/>
        </w:rPr>
        <w:t>
      2) знакомство с основными этапами развития театра, историей развития и современными формами театра;</w:t>
      </w:r>
    </w:p>
    <w:bookmarkEnd w:id="20068"/>
    <w:bookmarkStart w:name="z24612" w:id="20069"/>
    <w:p>
      <w:pPr>
        <w:spacing w:after="0"/>
        <w:ind w:left="0"/>
        <w:jc w:val="both"/>
      </w:pPr>
      <w:r>
        <w:rPr>
          <w:rFonts w:ascii="Times New Roman"/>
          <w:b w:val="false"/>
          <w:i w:val="false"/>
          <w:color w:val="000000"/>
          <w:sz w:val="28"/>
        </w:rPr>
        <w:t>
      3) формирование представления о развитии театрального искусства в контексте общеисторического движения мировой художественной культуры;</w:t>
      </w:r>
    </w:p>
    <w:bookmarkEnd w:id="20069"/>
    <w:bookmarkStart w:name="z24613" w:id="20070"/>
    <w:p>
      <w:pPr>
        <w:spacing w:after="0"/>
        <w:ind w:left="0"/>
        <w:jc w:val="both"/>
      </w:pPr>
      <w:r>
        <w:rPr>
          <w:rFonts w:ascii="Times New Roman"/>
          <w:b w:val="false"/>
          <w:i w:val="false"/>
          <w:color w:val="000000"/>
          <w:sz w:val="28"/>
        </w:rPr>
        <w:t>
      4) знание основной театральной терминологии;</w:t>
      </w:r>
    </w:p>
    <w:bookmarkEnd w:id="20070"/>
    <w:bookmarkStart w:name="z24614" w:id="20071"/>
    <w:p>
      <w:pPr>
        <w:spacing w:after="0"/>
        <w:ind w:left="0"/>
        <w:jc w:val="both"/>
      </w:pPr>
      <w:r>
        <w:rPr>
          <w:rFonts w:ascii="Times New Roman"/>
          <w:b w:val="false"/>
          <w:i w:val="false"/>
          <w:color w:val="000000"/>
          <w:sz w:val="28"/>
        </w:rPr>
        <w:t>
      5) знакомство с историей возникновения театральных жанров, творческими биографиями зарубежных драматургов, режиссеров и актеров;</w:t>
      </w:r>
    </w:p>
    <w:bookmarkEnd w:id="20071"/>
    <w:bookmarkStart w:name="z24615" w:id="20072"/>
    <w:p>
      <w:pPr>
        <w:spacing w:after="0"/>
        <w:ind w:left="0"/>
        <w:jc w:val="both"/>
      </w:pPr>
      <w:r>
        <w:rPr>
          <w:rFonts w:ascii="Times New Roman"/>
          <w:b w:val="false"/>
          <w:i w:val="false"/>
          <w:color w:val="000000"/>
          <w:sz w:val="28"/>
        </w:rPr>
        <w:t>
      6) приобретение знаний по истории зарубежного и русского драматического искусства, об особенностях национальных традиций театрального искусства;</w:t>
      </w:r>
    </w:p>
    <w:bookmarkEnd w:id="20072"/>
    <w:bookmarkStart w:name="z24616" w:id="20073"/>
    <w:p>
      <w:pPr>
        <w:spacing w:after="0"/>
        <w:ind w:left="0"/>
        <w:jc w:val="both"/>
      </w:pPr>
      <w:r>
        <w:rPr>
          <w:rFonts w:ascii="Times New Roman"/>
          <w:b w:val="false"/>
          <w:i w:val="false"/>
          <w:color w:val="000000"/>
          <w:sz w:val="28"/>
        </w:rPr>
        <w:t>
      7) формирование базовых теоретических знаний в рамках театрального искусства;</w:t>
      </w:r>
    </w:p>
    <w:bookmarkEnd w:id="20073"/>
    <w:bookmarkStart w:name="z24617" w:id="20074"/>
    <w:p>
      <w:pPr>
        <w:spacing w:after="0"/>
        <w:ind w:left="0"/>
        <w:jc w:val="both"/>
      </w:pPr>
      <w:r>
        <w:rPr>
          <w:rFonts w:ascii="Times New Roman"/>
          <w:b w:val="false"/>
          <w:i w:val="false"/>
          <w:color w:val="000000"/>
          <w:sz w:val="28"/>
        </w:rPr>
        <w:t>
      8) обучение умениям определять театральный стиль эпохи, соотносить особенности сценического искусства (актерское мастерство, сценография, музыкальное оформление исторических эпох) с современностью;</w:t>
      </w:r>
    </w:p>
    <w:bookmarkEnd w:id="20074"/>
    <w:bookmarkStart w:name="z24618" w:id="20075"/>
    <w:p>
      <w:pPr>
        <w:spacing w:after="0"/>
        <w:ind w:left="0"/>
        <w:jc w:val="both"/>
      </w:pPr>
      <w:r>
        <w:rPr>
          <w:rFonts w:ascii="Times New Roman"/>
          <w:b w:val="false"/>
          <w:i w:val="false"/>
          <w:color w:val="000000"/>
          <w:sz w:val="28"/>
        </w:rPr>
        <w:t>
      9) формирование представления о классической и современной, русской изарубежной драматургии.</w:t>
      </w:r>
    </w:p>
    <w:bookmarkEnd w:id="20075"/>
    <w:bookmarkStart w:name="z24619" w:id="20076"/>
    <w:p>
      <w:pPr>
        <w:spacing w:after="0"/>
        <w:ind w:left="0"/>
        <w:jc w:val="both"/>
      </w:pPr>
      <w:r>
        <w:rPr>
          <w:rFonts w:ascii="Times New Roman"/>
          <w:b w:val="false"/>
          <w:i w:val="false"/>
          <w:color w:val="000000"/>
          <w:sz w:val="28"/>
        </w:rPr>
        <w:t>
      Развивающие:</w:t>
      </w:r>
    </w:p>
    <w:bookmarkEnd w:id="20076"/>
    <w:bookmarkStart w:name="z24620" w:id="20077"/>
    <w:p>
      <w:pPr>
        <w:spacing w:after="0"/>
        <w:ind w:left="0"/>
        <w:jc w:val="both"/>
      </w:pPr>
      <w:r>
        <w:rPr>
          <w:rFonts w:ascii="Times New Roman"/>
          <w:b w:val="false"/>
          <w:i w:val="false"/>
          <w:color w:val="000000"/>
          <w:sz w:val="28"/>
        </w:rPr>
        <w:t xml:space="preserve">
      1) развитие творческих способностей, владение основами анализа пьес и спектаклей, основами анализа различных режиссерских интерпретаций художественного произведения; </w:t>
      </w:r>
    </w:p>
    <w:bookmarkEnd w:id="20077"/>
    <w:bookmarkStart w:name="z24621" w:id="20078"/>
    <w:p>
      <w:pPr>
        <w:spacing w:after="0"/>
        <w:ind w:left="0"/>
        <w:jc w:val="both"/>
      </w:pPr>
      <w:r>
        <w:rPr>
          <w:rFonts w:ascii="Times New Roman"/>
          <w:b w:val="false"/>
          <w:i w:val="false"/>
          <w:color w:val="000000"/>
          <w:sz w:val="28"/>
        </w:rPr>
        <w:t>
      2) развитие образного и ассоциативного мышления, фантазии, зрительно-образной памяти, художественных потребностей;</w:t>
      </w:r>
    </w:p>
    <w:bookmarkEnd w:id="20078"/>
    <w:bookmarkStart w:name="z24622" w:id="20079"/>
    <w:p>
      <w:pPr>
        <w:spacing w:after="0"/>
        <w:ind w:left="0"/>
        <w:jc w:val="both"/>
      </w:pPr>
      <w:r>
        <w:rPr>
          <w:rFonts w:ascii="Times New Roman"/>
          <w:b w:val="false"/>
          <w:i w:val="false"/>
          <w:color w:val="000000"/>
          <w:sz w:val="28"/>
        </w:rPr>
        <w:t>
      3) формирование представления о роли театра в истории общества;</w:t>
      </w:r>
    </w:p>
    <w:bookmarkEnd w:id="20079"/>
    <w:bookmarkStart w:name="z24623" w:id="20080"/>
    <w:p>
      <w:pPr>
        <w:spacing w:after="0"/>
        <w:ind w:left="0"/>
        <w:jc w:val="both"/>
      </w:pPr>
      <w:r>
        <w:rPr>
          <w:rFonts w:ascii="Times New Roman"/>
          <w:b w:val="false"/>
          <w:i w:val="false"/>
          <w:color w:val="000000"/>
          <w:sz w:val="28"/>
        </w:rPr>
        <w:t>
      4) обогащение внутреннего мира, кругозора и общей эрудиции обучающегося;</w:t>
      </w:r>
    </w:p>
    <w:bookmarkEnd w:id="20080"/>
    <w:bookmarkStart w:name="z24624" w:id="20081"/>
    <w:p>
      <w:pPr>
        <w:spacing w:after="0"/>
        <w:ind w:left="0"/>
        <w:jc w:val="both"/>
      </w:pPr>
      <w:r>
        <w:rPr>
          <w:rFonts w:ascii="Times New Roman"/>
          <w:b w:val="false"/>
          <w:i w:val="false"/>
          <w:color w:val="000000"/>
          <w:sz w:val="28"/>
        </w:rPr>
        <w:t>
      5) развитие личностных этических и эстетических качеств обучающегося;</w:t>
      </w:r>
    </w:p>
    <w:bookmarkEnd w:id="20081"/>
    <w:bookmarkStart w:name="z24625" w:id="20082"/>
    <w:p>
      <w:pPr>
        <w:spacing w:after="0"/>
        <w:ind w:left="0"/>
        <w:jc w:val="both"/>
      </w:pPr>
      <w:r>
        <w:rPr>
          <w:rFonts w:ascii="Times New Roman"/>
          <w:b w:val="false"/>
          <w:i w:val="false"/>
          <w:color w:val="000000"/>
          <w:sz w:val="28"/>
        </w:rPr>
        <w:t>
      6) расширение круга чтения, формирование интереса к литературе об искусстве;</w:t>
      </w:r>
    </w:p>
    <w:bookmarkEnd w:id="20082"/>
    <w:bookmarkStart w:name="z24626" w:id="20083"/>
    <w:p>
      <w:pPr>
        <w:spacing w:after="0"/>
        <w:ind w:left="0"/>
        <w:jc w:val="both"/>
      </w:pPr>
      <w:r>
        <w:rPr>
          <w:rFonts w:ascii="Times New Roman"/>
          <w:b w:val="false"/>
          <w:i w:val="false"/>
          <w:color w:val="000000"/>
          <w:sz w:val="28"/>
        </w:rPr>
        <w:t xml:space="preserve">
      7) углубление художественно-познавательных интересов и развитие интеллектуальных и творческих способностей; </w:t>
      </w:r>
    </w:p>
    <w:bookmarkEnd w:id="20083"/>
    <w:bookmarkStart w:name="z24627" w:id="20084"/>
    <w:p>
      <w:pPr>
        <w:spacing w:after="0"/>
        <w:ind w:left="0"/>
        <w:jc w:val="both"/>
      </w:pPr>
      <w:r>
        <w:rPr>
          <w:rFonts w:ascii="Times New Roman"/>
          <w:b w:val="false"/>
          <w:i w:val="false"/>
          <w:color w:val="000000"/>
          <w:sz w:val="28"/>
        </w:rPr>
        <w:t xml:space="preserve">
      8) развитие опыта эмоционально-ценностного отношения к искусству как социально-культурной форме освоения мира, воздействующей на человека и общество; </w:t>
      </w:r>
    </w:p>
    <w:bookmarkEnd w:id="20084"/>
    <w:bookmarkStart w:name="z24628" w:id="20085"/>
    <w:p>
      <w:pPr>
        <w:spacing w:after="0"/>
        <w:ind w:left="0"/>
        <w:jc w:val="both"/>
      </w:pPr>
      <w:r>
        <w:rPr>
          <w:rFonts w:ascii="Times New Roman"/>
          <w:b w:val="false"/>
          <w:i w:val="false"/>
          <w:color w:val="000000"/>
          <w:sz w:val="28"/>
        </w:rPr>
        <w:t>
      9) формирование навыков публичного выступления с рефератом, докладом, презентацией.</w:t>
      </w:r>
    </w:p>
    <w:bookmarkEnd w:id="20085"/>
    <w:bookmarkStart w:name="z24629" w:id="20086"/>
    <w:p>
      <w:pPr>
        <w:spacing w:after="0"/>
        <w:ind w:left="0"/>
        <w:jc w:val="both"/>
      </w:pPr>
      <w:r>
        <w:rPr>
          <w:rFonts w:ascii="Times New Roman"/>
          <w:b w:val="false"/>
          <w:i w:val="false"/>
          <w:color w:val="000000"/>
          <w:sz w:val="28"/>
        </w:rPr>
        <w:t>
      Воспитательные:</w:t>
      </w:r>
    </w:p>
    <w:bookmarkEnd w:id="20086"/>
    <w:bookmarkStart w:name="z24630" w:id="20087"/>
    <w:p>
      <w:pPr>
        <w:spacing w:after="0"/>
        <w:ind w:left="0"/>
        <w:jc w:val="both"/>
      </w:pPr>
      <w:r>
        <w:rPr>
          <w:rFonts w:ascii="Times New Roman"/>
          <w:b w:val="false"/>
          <w:i w:val="false"/>
          <w:color w:val="000000"/>
          <w:sz w:val="28"/>
        </w:rPr>
        <w:t>
      1) формирование художественного и эстетического вкуса средствами театральной деятельности;</w:t>
      </w:r>
    </w:p>
    <w:bookmarkEnd w:id="20087"/>
    <w:bookmarkStart w:name="z24631" w:id="20088"/>
    <w:p>
      <w:pPr>
        <w:spacing w:after="0"/>
        <w:ind w:left="0"/>
        <w:jc w:val="both"/>
      </w:pPr>
      <w:r>
        <w:rPr>
          <w:rFonts w:ascii="Times New Roman"/>
          <w:b w:val="false"/>
          <w:i w:val="false"/>
          <w:color w:val="000000"/>
          <w:sz w:val="28"/>
        </w:rPr>
        <w:t>
      2) воспитание интереса к театральному искусству, художественной культуре во всем ее многообразии;</w:t>
      </w:r>
    </w:p>
    <w:bookmarkEnd w:id="20088"/>
    <w:bookmarkStart w:name="z24632" w:id="20089"/>
    <w:p>
      <w:pPr>
        <w:spacing w:after="0"/>
        <w:ind w:left="0"/>
        <w:jc w:val="both"/>
      </w:pPr>
      <w:r>
        <w:rPr>
          <w:rFonts w:ascii="Times New Roman"/>
          <w:b w:val="false"/>
          <w:i w:val="false"/>
          <w:color w:val="000000"/>
          <w:sz w:val="28"/>
        </w:rPr>
        <w:t>
      3) привитие уважения к культуре разных народов и времен, различных эстетических направлений;</w:t>
      </w:r>
    </w:p>
    <w:bookmarkEnd w:id="20089"/>
    <w:bookmarkStart w:name="z24633" w:id="20090"/>
    <w:p>
      <w:pPr>
        <w:spacing w:after="0"/>
        <w:ind w:left="0"/>
        <w:jc w:val="both"/>
      </w:pPr>
      <w:r>
        <w:rPr>
          <w:rFonts w:ascii="Times New Roman"/>
          <w:b w:val="false"/>
          <w:i w:val="false"/>
          <w:color w:val="000000"/>
          <w:sz w:val="28"/>
        </w:rPr>
        <w:t>
      4) воспитание навыков коллективной творческой деятельности, ответственного отношения к результатам индивидуальной и коллективной работы;</w:t>
      </w:r>
    </w:p>
    <w:bookmarkEnd w:id="20090"/>
    <w:bookmarkStart w:name="z24634" w:id="20091"/>
    <w:p>
      <w:pPr>
        <w:spacing w:after="0"/>
        <w:ind w:left="0"/>
        <w:jc w:val="both"/>
      </w:pPr>
      <w:r>
        <w:rPr>
          <w:rFonts w:ascii="Times New Roman"/>
          <w:b w:val="false"/>
          <w:i w:val="false"/>
          <w:color w:val="000000"/>
          <w:sz w:val="28"/>
        </w:rPr>
        <w:t>
      5) профессиональная ориентация и самоопределение обучающегося.</w:t>
      </w:r>
    </w:p>
    <w:bookmarkEnd w:id="20091"/>
    <w:bookmarkStart w:name="z24635" w:id="20092"/>
    <w:p>
      <w:pPr>
        <w:spacing w:after="0"/>
        <w:ind w:left="0"/>
        <w:jc w:val="both"/>
      </w:pPr>
      <w:r>
        <w:rPr>
          <w:rFonts w:ascii="Times New Roman"/>
          <w:b w:val="false"/>
          <w:i w:val="false"/>
          <w:color w:val="000000"/>
          <w:sz w:val="28"/>
        </w:rPr>
        <w:t>
      5. Срок освоения Программы– два года. Объем учебного времени на реализацию Программы определяется типовым учебным планом детских школ искусств. Программа предназначена для обучающихся театрального отделения и отделения театра кукол школ искусств.</w:t>
      </w:r>
    </w:p>
    <w:bookmarkEnd w:id="20092"/>
    <w:bookmarkStart w:name="z24636" w:id="20093"/>
    <w:p>
      <w:pPr>
        <w:spacing w:after="0"/>
        <w:ind w:left="0"/>
        <w:jc w:val="both"/>
      </w:pPr>
      <w:r>
        <w:rPr>
          <w:rFonts w:ascii="Times New Roman"/>
          <w:b w:val="false"/>
          <w:i w:val="false"/>
          <w:color w:val="000000"/>
          <w:sz w:val="28"/>
        </w:rPr>
        <w:t>
      Количественный состав детей в группах театральных отделений детских школ искусств – не менее 8 и не более 20 человек.</w:t>
      </w:r>
    </w:p>
    <w:bookmarkEnd w:id="20093"/>
    <w:bookmarkStart w:name="z24637" w:id="20094"/>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0094"/>
    <w:bookmarkStart w:name="z24638" w:id="20095"/>
    <w:p>
      <w:pPr>
        <w:spacing w:after="0"/>
        <w:ind w:left="0"/>
        <w:jc w:val="both"/>
      </w:pPr>
      <w:r>
        <w:rPr>
          <w:rFonts w:ascii="Times New Roman"/>
          <w:b w:val="false"/>
          <w:i w:val="false"/>
          <w:color w:val="000000"/>
          <w:sz w:val="28"/>
        </w:rPr>
        <w:t>
      7. Структурные элементы рабочей учебной программы:</w:t>
      </w:r>
    </w:p>
    <w:bookmarkEnd w:id="20095"/>
    <w:bookmarkStart w:name="z24639" w:id="20096"/>
    <w:p>
      <w:pPr>
        <w:spacing w:after="0"/>
        <w:ind w:left="0"/>
        <w:jc w:val="both"/>
      </w:pPr>
      <w:r>
        <w:rPr>
          <w:rFonts w:ascii="Times New Roman"/>
          <w:b w:val="false"/>
          <w:i w:val="false"/>
          <w:color w:val="000000"/>
          <w:sz w:val="28"/>
        </w:rPr>
        <w:t>
      1) титульный лист;</w:t>
      </w:r>
    </w:p>
    <w:bookmarkEnd w:id="20096"/>
    <w:bookmarkStart w:name="z24640" w:id="20097"/>
    <w:p>
      <w:pPr>
        <w:spacing w:after="0"/>
        <w:ind w:left="0"/>
        <w:jc w:val="both"/>
      </w:pPr>
      <w:r>
        <w:rPr>
          <w:rFonts w:ascii="Times New Roman"/>
          <w:b w:val="false"/>
          <w:i w:val="false"/>
          <w:color w:val="000000"/>
          <w:sz w:val="28"/>
        </w:rPr>
        <w:t>
      2) пояснительная записка;</w:t>
      </w:r>
    </w:p>
    <w:bookmarkEnd w:id="20097"/>
    <w:bookmarkStart w:name="z24641" w:id="20098"/>
    <w:p>
      <w:pPr>
        <w:spacing w:after="0"/>
        <w:ind w:left="0"/>
        <w:jc w:val="both"/>
      </w:pPr>
      <w:r>
        <w:rPr>
          <w:rFonts w:ascii="Times New Roman"/>
          <w:b w:val="false"/>
          <w:i w:val="false"/>
          <w:color w:val="000000"/>
          <w:sz w:val="28"/>
        </w:rPr>
        <w:t>
      3) планирование учебной деятельности;</w:t>
      </w:r>
    </w:p>
    <w:bookmarkEnd w:id="20098"/>
    <w:bookmarkStart w:name="z24642" w:id="20099"/>
    <w:p>
      <w:pPr>
        <w:spacing w:after="0"/>
        <w:ind w:left="0"/>
        <w:jc w:val="both"/>
      </w:pPr>
      <w:r>
        <w:rPr>
          <w:rFonts w:ascii="Times New Roman"/>
          <w:b w:val="false"/>
          <w:i w:val="false"/>
          <w:color w:val="000000"/>
          <w:sz w:val="28"/>
        </w:rPr>
        <w:t>
      4) учебно-методическое обеспечение учебного процесса.</w:t>
      </w:r>
    </w:p>
    <w:bookmarkEnd w:id="20099"/>
    <w:bookmarkStart w:name="z24643" w:id="20100"/>
    <w:p>
      <w:pPr>
        <w:spacing w:after="0"/>
        <w:ind w:left="0"/>
        <w:jc w:val="both"/>
      </w:pPr>
      <w:r>
        <w:rPr>
          <w:rFonts w:ascii="Times New Roman"/>
          <w:b w:val="false"/>
          <w:i w:val="false"/>
          <w:color w:val="000000"/>
          <w:sz w:val="28"/>
        </w:rPr>
        <w:t>
      8. На титульном листе размещаются основные сведения:</w:t>
      </w:r>
    </w:p>
    <w:bookmarkEnd w:id="20100"/>
    <w:bookmarkStart w:name="z24644" w:id="20101"/>
    <w:p>
      <w:pPr>
        <w:spacing w:after="0"/>
        <w:ind w:left="0"/>
        <w:jc w:val="both"/>
      </w:pPr>
      <w:r>
        <w:rPr>
          <w:rFonts w:ascii="Times New Roman"/>
          <w:b w:val="false"/>
          <w:i w:val="false"/>
          <w:color w:val="000000"/>
          <w:sz w:val="28"/>
        </w:rPr>
        <w:t>
      1) название организации образования;</w:t>
      </w:r>
    </w:p>
    <w:bookmarkEnd w:id="20101"/>
    <w:bookmarkStart w:name="z24645" w:id="20102"/>
    <w:p>
      <w:pPr>
        <w:spacing w:after="0"/>
        <w:ind w:left="0"/>
        <w:jc w:val="both"/>
      </w:pPr>
      <w:r>
        <w:rPr>
          <w:rFonts w:ascii="Times New Roman"/>
          <w:b w:val="false"/>
          <w:i w:val="false"/>
          <w:color w:val="000000"/>
          <w:sz w:val="28"/>
        </w:rPr>
        <w:t>
      2) название учебного предмета;</w:t>
      </w:r>
    </w:p>
    <w:bookmarkEnd w:id="20102"/>
    <w:bookmarkStart w:name="z24646" w:id="20103"/>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0103"/>
    <w:bookmarkStart w:name="z24647" w:id="20104"/>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0104"/>
    <w:bookmarkStart w:name="z24648" w:id="20105"/>
    <w:p>
      <w:pPr>
        <w:spacing w:after="0"/>
        <w:ind w:left="0"/>
        <w:jc w:val="both"/>
      </w:pPr>
      <w:r>
        <w:rPr>
          <w:rFonts w:ascii="Times New Roman"/>
          <w:b w:val="false"/>
          <w:i w:val="false"/>
          <w:color w:val="000000"/>
          <w:sz w:val="28"/>
        </w:rPr>
        <w:t>
      5) краткая информация о педагоге;</w:t>
      </w:r>
    </w:p>
    <w:bookmarkEnd w:id="20105"/>
    <w:bookmarkStart w:name="z24649" w:id="20106"/>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0106"/>
    <w:bookmarkStart w:name="z24650" w:id="20107"/>
    <w:p>
      <w:pPr>
        <w:spacing w:after="0"/>
        <w:ind w:left="0"/>
        <w:jc w:val="both"/>
      </w:pPr>
      <w:r>
        <w:rPr>
          <w:rFonts w:ascii="Times New Roman"/>
          <w:b w:val="false"/>
          <w:i w:val="false"/>
          <w:color w:val="000000"/>
          <w:sz w:val="28"/>
        </w:rPr>
        <w:t xml:space="preserve">
      9. Содержание пояснительной записки: </w:t>
      </w:r>
    </w:p>
    <w:bookmarkEnd w:id="20107"/>
    <w:bookmarkStart w:name="z24651" w:id="20108"/>
    <w:p>
      <w:pPr>
        <w:spacing w:after="0"/>
        <w:ind w:left="0"/>
        <w:jc w:val="both"/>
      </w:pPr>
      <w:r>
        <w:rPr>
          <w:rFonts w:ascii="Times New Roman"/>
          <w:b w:val="false"/>
          <w:i w:val="false"/>
          <w:color w:val="000000"/>
          <w:sz w:val="28"/>
        </w:rPr>
        <w:t>
      1) настоящая Программа как основание;</w:t>
      </w:r>
    </w:p>
    <w:bookmarkEnd w:id="20108"/>
    <w:bookmarkStart w:name="z24652" w:id="20109"/>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0109"/>
    <w:bookmarkStart w:name="z24653" w:id="20110"/>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20110"/>
    <w:bookmarkStart w:name="z24654" w:id="20111"/>
    <w:p>
      <w:pPr>
        <w:spacing w:after="0"/>
        <w:ind w:left="0"/>
        <w:jc w:val="both"/>
      </w:pPr>
      <w:r>
        <w:rPr>
          <w:rFonts w:ascii="Times New Roman"/>
          <w:b w:val="false"/>
          <w:i w:val="false"/>
          <w:color w:val="000000"/>
          <w:sz w:val="28"/>
        </w:rPr>
        <w:t>
      4) особенности и проблемы работы в данном классе;</w:t>
      </w:r>
    </w:p>
    <w:bookmarkEnd w:id="20111"/>
    <w:bookmarkStart w:name="z24655" w:id="20112"/>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0112"/>
    <w:bookmarkStart w:name="z24656" w:id="20113"/>
    <w:p>
      <w:pPr>
        <w:spacing w:after="0"/>
        <w:ind w:left="0"/>
        <w:jc w:val="both"/>
      </w:pPr>
      <w:r>
        <w:rPr>
          <w:rFonts w:ascii="Times New Roman"/>
          <w:b w:val="false"/>
          <w:i w:val="false"/>
          <w:color w:val="000000"/>
          <w:sz w:val="28"/>
        </w:rPr>
        <w:t>
      10.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0113"/>
    <w:bookmarkStart w:name="z24657" w:id="20114"/>
    <w:p>
      <w:pPr>
        <w:spacing w:after="0"/>
        <w:ind w:left="0"/>
        <w:jc w:val="both"/>
      </w:pPr>
      <w:r>
        <w:rPr>
          <w:rFonts w:ascii="Times New Roman"/>
          <w:b w:val="false"/>
          <w:i w:val="false"/>
          <w:color w:val="000000"/>
          <w:sz w:val="28"/>
        </w:rPr>
        <w:t>
      11. Содержание раздела "Учебно-методическое обеспечение учебного процесса":</w:t>
      </w:r>
    </w:p>
    <w:bookmarkEnd w:id="20114"/>
    <w:bookmarkStart w:name="z24658" w:id="20115"/>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20115"/>
    <w:bookmarkStart w:name="z24659" w:id="20116"/>
    <w:p>
      <w:pPr>
        <w:spacing w:after="0"/>
        <w:ind w:left="0"/>
        <w:jc w:val="both"/>
      </w:pPr>
      <w:r>
        <w:rPr>
          <w:rFonts w:ascii="Times New Roman"/>
          <w:b w:val="false"/>
          <w:i w:val="false"/>
          <w:color w:val="000000"/>
          <w:sz w:val="28"/>
        </w:rPr>
        <w:t>
      2) перечень методической литературы для педагога;</w:t>
      </w:r>
    </w:p>
    <w:bookmarkEnd w:id="20116"/>
    <w:bookmarkStart w:name="z24660" w:id="20117"/>
    <w:p>
      <w:pPr>
        <w:spacing w:after="0"/>
        <w:ind w:left="0"/>
        <w:jc w:val="both"/>
      </w:pPr>
      <w:r>
        <w:rPr>
          <w:rFonts w:ascii="Times New Roman"/>
          <w:b w:val="false"/>
          <w:i w:val="false"/>
          <w:color w:val="000000"/>
          <w:sz w:val="28"/>
        </w:rPr>
        <w:t xml:space="preserve">
      3) перечень учебно-наглядных пособий. </w:t>
      </w:r>
    </w:p>
    <w:bookmarkEnd w:id="20117"/>
    <w:bookmarkStart w:name="z24661" w:id="20118"/>
    <w:p>
      <w:pPr>
        <w:spacing w:after="0"/>
        <w:ind w:left="0"/>
        <w:jc w:val="both"/>
      </w:pPr>
      <w:r>
        <w:rPr>
          <w:rFonts w:ascii="Times New Roman"/>
          <w:b w:val="false"/>
          <w:i w:val="false"/>
          <w:color w:val="000000"/>
          <w:sz w:val="28"/>
        </w:rPr>
        <w:t>
      12.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20118"/>
    <w:bookmarkStart w:name="z24662" w:id="2011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0119"/>
    <w:bookmarkStart w:name="z24663" w:id="20120"/>
    <w:p>
      <w:pPr>
        <w:spacing w:after="0"/>
        <w:ind w:left="0"/>
        <w:jc w:val="both"/>
      </w:pPr>
      <w:r>
        <w:rPr>
          <w:rFonts w:ascii="Times New Roman"/>
          <w:b w:val="false"/>
          <w:i w:val="false"/>
          <w:color w:val="000000"/>
          <w:sz w:val="28"/>
        </w:rPr>
        <w:t>
      13.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театральным творчеством, которые формируются в учебном процессе.</w:t>
      </w:r>
    </w:p>
    <w:bookmarkEnd w:id="20120"/>
    <w:bookmarkStart w:name="z24664" w:id="20121"/>
    <w:p>
      <w:pPr>
        <w:spacing w:after="0"/>
        <w:ind w:left="0"/>
        <w:jc w:val="both"/>
      </w:pPr>
      <w:r>
        <w:rPr>
          <w:rFonts w:ascii="Times New Roman"/>
          <w:b w:val="false"/>
          <w:i w:val="false"/>
          <w:color w:val="000000"/>
          <w:sz w:val="28"/>
        </w:rPr>
        <w:t>
      14.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навыков восприятия театральных постановок различных стилей и жанров, созданных в разные исторические периоды.</w:t>
      </w:r>
    </w:p>
    <w:bookmarkEnd w:id="20121"/>
    <w:bookmarkStart w:name="z24665" w:id="20122"/>
    <w:p>
      <w:pPr>
        <w:spacing w:after="0"/>
        <w:ind w:left="0"/>
        <w:jc w:val="both"/>
      </w:pPr>
      <w:r>
        <w:rPr>
          <w:rFonts w:ascii="Times New Roman"/>
          <w:b w:val="false"/>
          <w:i w:val="false"/>
          <w:color w:val="000000"/>
          <w:sz w:val="28"/>
        </w:rPr>
        <w:t xml:space="preserve">
      15.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0122"/>
    <w:bookmarkStart w:name="z24666" w:id="20123"/>
    <w:p>
      <w:pPr>
        <w:spacing w:after="0"/>
        <w:ind w:left="0"/>
        <w:jc w:val="both"/>
      </w:pPr>
      <w:r>
        <w:rPr>
          <w:rFonts w:ascii="Times New Roman"/>
          <w:b w:val="false"/>
          <w:i w:val="false"/>
          <w:color w:val="000000"/>
          <w:sz w:val="28"/>
        </w:rPr>
        <w:t>
      16. Основные принципы достижения цели Программы:</w:t>
      </w:r>
    </w:p>
    <w:bookmarkEnd w:id="20123"/>
    <w:bookmarkStart w:name="z24667" w:id="20124"/>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0124"/>
    <w:bookmarkStart w:name="z24668" w:id="20125"/>
    <w:p>
      <w:pPr>
        <w:spacing w:after="0"/>
        <w:ind w:left="0"/>
        <w:jc w:val="both"/>
      </w:pPr>
      <w:r>
        <w:rPr>
          <w:rFonts w:ascii="Times New Roman"/>
          <w:b w:val="false"/>
          <w:i w:val="false"/>
          <w:color w:val="000000"/>
          <w:sz w:val="28"/>
        </w:rPr>
        <w:t>
      2) строгая последовательность в овладении знаниями обособенностях развития зарубежного театрального искусства;</w:t>
      </w:r>
    </w:p>
    <w:bookmarkEnd w:id="20125"/>
    <w:bookmarkStart w:name="z24669" w:id="20126"/>
    <w:p>
      <w:pPr>
        <w:spacing w:after="0"/>
        <w:ind w:left="0"/>
        <w:jc w:val="both"/>
      </w:pPr>
      <w:r>
        <w:rPr>
          <w:rFonts w:ascii="Times New Roman"/>
          <w:b w:val="false"/>
          <w:i w:val="false"/>
          <w:color w:val="000000"/>
          <w:sz w:val="28"/>
        </w:rPr>
        <w:t>
      3) систематичность и регулярность занятий;</w:t>
      </w:r>
    </w:p>
    <w:bookmarkEnd w:id="20126"/>
    <w:bookmarkStart w:name="z24670" w:id="20127"/>
    <w:p>
      <w:pPr>
        <w:spacing w:after="0"/>
        <w:ind w:left="0"/>
        <w:jc w:val="both"/>
      </w:pPr>
      <w:r>
        <w:rPr>
          <w:rFonts w:ascii="Times New Roman"/>
          <w:b w:val="false"/>
          <w:i w:val="false"/>
          <w:color w:val="000000"/>
          <w:sz w:val="28"/>
        </w:rPr>
        <w:t>
      4) целенаправленность учебного процесса.</w:t>
      </w:r>
    </w:p>
    <w:bookmarkEnd w:id="20127"/>
    <w:bookmarkStart w:name="z24671" w:id="20128"/>
    <w:p>
      <w:pPr>
        <w:spacing w:after="0"/>
        <w:ind w:left="0"/>
        <w:jc w:val="both"/>
      </w:pPr>
      <w:r>
        <w:rPr>
          <w:rFonts w:ascii="Times New Roman"/>
          <w:b w:val="false"/>
          <w:i w:val="false"/>
          <w:color w:val="000000"/>
          <w:sz w:val="28"/>
        </w:rPr>
        <w:t>
      17. Программа создает условия для овладения обучающимися базовыми знаниями в области истории театрального искусства, которые помогут в дальнейшем самостоятельно постигать театральное искусство.</w:t>
      </w:r>
    </w:p>
    <w:bookmarkEnd w:id="20128"/>
    <w:bookmarkStart w:name="z24672" w:id="20129"/>
    <w:p>
      <w:pPr>
        <w:spacing w:after="0"/>
        <w:ind w:left="0"/>
        <w:jc w:val="both"/>
      </w:pPr>
      <w:r>
        <w:rPr>
          <w:rFonts w:ascii="Times New Roman"/>
          <w:b w:val="false"/>
          <w:i w:val="false"/>
          <w:color w:val="000000"/>
          <w:sz w:val="28"/>
        </w:rPr>
        <w:t xml:space="preserve">
      18. Программа рассчитана на детей различной степени одаренности, подготовки и общего развития. </w:t>
      </w:r>
    </w:p>
    <w:bookmarkEnd w:id="20129"/>
    <w:bookmarkStart w:name="z24673" w:id="20130"/>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знаний по истории театра.</w:t>
      </w:r>
    </w:p>
    <w:bookmarkEnd w:id="20130"/>
    <w:bookmarkStart w:name="z24674" w:id="20131"/>
    <w:p>
      <w:pPr>
        <w:spacing w:after="0"/>
        <w:ind w:left="0"/>
        <w:jc w:val="both"/>
      </w:pPr>
      <w:r>
        <w:rPr>
          <w:rFonts w:ascii="Times New Roman"/>
          <w:b w:val="false"/>
          <w:i w:val="false"/>
          <w:color w:val="000000"/>
          <w:sz w:val="28"/>
        </w:rPr>
        <w:t xml:space="preserve">
      19. Программа ориентирована на развитие личностных качеств обучающегося, способствующих: </w:t>
      </w:r>
    </w:p>
    <w:bookmarkEnd w:id="20131"/>
    <w:bookmarkStart w:name="z24675" w:id="20132"/>
    <w:p>
      <w:pPr>
        <w:spacing w:after="0"/>
        <w:ind w:left="0"/>
        <w:jc w:val="both"/>
      </w:pPr>
      <w:r>
        <w:rPr>
          <w:rFonts w:ascii="Times New Roman"/>
          <w:b w:val="false"/>
          <w:i w:val="false"/>
          <w:color w:val="000000"/>
          <w:sz w:val="28"/>
        </w:rPr>
        <w:t>
      1) овладению знаниями об исторических особенностях развития зарубежного театрального искусства;</w:t>
      </w:r>
    </w:p>
    <w:bookmarkEnd w:id="20132"/>
    <w:bookmarkStart w:name="z24676" w:id="20133"/>
    <w:p>
      <w:pPr>
        <w:spacing w:after="0"/>
        <w:ind w:left="0"/>
        <w:jc w:val="both"/>
      </w:pPr>
      <w:r>
        <w:rPr>
          <w:rFonts w:ascii="Times New Roman"/>
          <w:b w:val="false"/>
          <w:i w:val="false"/>
          <w:color w:val="000000"/>
          <w:sz w:val="28"/>
        </w:rPr>
        <w:t>
      2) усвоению терминологии из области театральных знаний;</w:t>
      </w:r>
    </w:p>
    <w:bookmarkEnd w:id="20133"/>
    <w:bookmarkStart w:name="z24677" w:id="20134"/>
    <w:p>
      <w:pPr>
        <w:spacing w:after="0"/>
        <w:ind w:left="0"/>
        <w:jc w:val="both"/>
      </w:pPr>
      <w:r>
        <w:rPr>
          <w:rFonts w:ascii="Times New Roman"/>
          <w:b w:val="false"/>
          <w:i w:val="false"/>
          <w:color w:val="000000"/>
          <w:sz w:val="28"/>
        </w:rPr>
        <w:t>
      3) овладению умениями работать с учебным материалом;</w:t>
      </w:r>
    </w:p>
    <w:bookmarkEnd w:id="20134"/>
    <w:bookmarkStart w:name="z24678" w:id="20135"/>
    <w:p>
      <w:pPr>
        <w:spacing w:after="0"/>
        <w:ind w:left="0"/>
        <w:jc w:val="both"/>
      </w:pPr>
      <w:r>
        <w:rPr>
          <w:rFonts w:ascii="Times New Roman"/>
          <w:b w:val="false"/>
          <w:i w:val="false"/>
          <w:color w:val="000000"/>
          <w:sz w:val="28"/>
        </w:rPr>
        <w:t>
      4) овладению навыками написания докладов, рефератов;</w:t>
      </w:r>
    </w:p>
    <w:bookmarkEnd w:id="20135"/>
    <w:bookmarkStart w:name="z24679" w:id="20136"/>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20136"/>
    <w:bookmarkStart w:name="z24680" w:id="20137"/>
    <w:p>
      <w:pPr>
        <w:spacing w:after="0"/>
        <w:ind w:left="0"/>
        <w:jc w:val="both"/>
      </w:pPr>
      <w:r>
        <w:rPr>
          <w:rFonts w:ascii="Times New Roman"/>
          <w:b w:val="false"/>
          <w:i w:val="false"/>
          <w:color w:val="000000"/>
          <w:sz w:val="28"/>
        </w:rPr>
        <w:t>
      20. Психолого-педагогическое сопровождение направлено на:</w:t>
      </w:r>
    </w:p>
    <w:bookmarkEnd w:id="20137"/>
    <w:bookmarkStart w:name="z24681" w:id="2013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0138"/>
    <w:bookmarkStart w:name="z24682" w:id="2013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0139"/>
    <w:bookmarkStart w:name="z24683" w:id="2014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0140"/>
    <w:bookmarkStart w:name="z24684" w:id="2014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0141"/>
    <w:bookmarkStart w:name="z24685" w:id="20142"/>
    <w:p>
      <w:pPr>
        <w:spacing w:after="0"/>
        <w:ind w:left="0"/>
        <w:jc w:val="both"/>
      </w:pPr>
      <w:r>
        <w:rPr>
          <w:rFonts w:ascii="Times New Roman"/>
          <w:b w:val="false"/>
          <w:i w:val="false"/>
          <w:color w:val="000000"/>
          <w:sz w:val="28"/>
        </w:rPr>
        <w:t>
      21.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20142"/>
    <w:bookmarkStart w:name="z24686" w:id="20143"/>
    <w:p>
      <w:pPr>
        <w:spacing w:after="0"/>
        <w:ind w:left="0"/>
        <w:jc w:val="both"/>
      </w:pPr>
      <w:r>
        <w:rPr>
          <w:rFonts w:ascii="Times New Roman"/>
          <w:b w:val="false"/>
          <w:i w:val="false"/>
          <w:color w:val="000000"/>
          <w:sz w:val="28"/>
        </w:rPr>
        <w:t>
      22. Методологическая основа Программы:</w:t>
      </w:r>
    </w:p>
    <w:bookmarkEnd w:id="20143"/>
    <w:bookmarkStart w:name="z24687" w:id="20144"/>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0144"/>
    <w:bookmarkStart w:name="z24688" w:id="20145"/>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0145"/>
    <w:bookmarkStart w:name="z24689" w:id="20146"/>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0146"/>
    <w:bookmarkStart w:name="z24690" w:id="20147"/>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0147"/>
    <w:bookmarkStart w:name="z24691" w:id="20148"/>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театральных режиссеров.</w:t>
      </w:r>
    </w:p>
    <w:bookmarkEnd w:id="20148"/>
    <w:bookmarkStart w:name="z24692" w:id="20149"/>
    <w:p>
      <w:pPr>
        <w:spacing w:after="0"/>
        <w:ind w:left="0"/>
        <w:jc w:val="both"/>
      </w:pPr>
      <w:r>
        <w:rPr>
          <w:rFonts w:ascii="Times New Roman"/>
          <w:b w:val="false"/>
          <w:i w:val="false"/>
          <w:color w:val="000000"/>
          <w:sz w:val="28"/>
        </w:rPr>
        <w:t xml:space="preserve">
      23. Педагогические принципы отбора содержания учебного материала: </w:t>
      </w:r>
    </w:p>
    <w:bookmarkEnd w:id="20149"/>
    <w:bookmarkStart w:name="z24693" w:id="20150"/>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театра. Педагог руководствуется правилами дидактики: от простого к сложному, от легкого к трудному, от известного к неизвестному;</w:t>
      </w:r>
    </w:p>
    <w:bookmarkEnd w:id="20150"/>
    <w:bookmarkStart w:name="z24694" w:id="20151"/>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20151"/>
    <w:bookmarkStart w:name="z24695" w:id="20152"/>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20152"/>
    <w:bookmarkStart w:name="z24696" w:id="20153"/>
    <w:p>
      <w:pPr>
        <w:spacing w:after="0"/>
        <w:ind w:left="0"/>
        <w:jc w:val="both"/>
      </w:pPr>
      <w:r>
        <w:rPr>
          <w:rFonts w:ascii="Times New Roman"/>
          <w:b w:val="false"/>
          <w:i w:val="false"/>
          <w:color w:val="000000"/>
          <w:sz w:val="28"/>
        </w:rPr>
        <w:t>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обучающимся на занятии.</w:t>
      </w:r>
    </w:p>
    <w:bookmarkEnd w:id="20153"/>
    <w:bookmarkStart w:name="z24697" w:id="20154"/>
    <w:p>
      <w:pPr>
        <w:spacing w:after="0"/>
        <w:ind w:left="0"/>
        <w:jc w:val="both"/>
      </w:pPr>
      <w:r>
        <w:rPr>
          <w:rFonts w:ascii="Times New Roman"/>
          <w:b w:val="false"/>
          <w:i w:val="false"/>
          <w:color w:val="000000"/>
          <w:sz w:val="28"/>
        </w:rPr>
        <w:t>
      24. Специфика группового обучения предмету "История театра" создает условия для вариативности выбора методов, средств, форм обучения и подбора репертуарного комплекса.</w:t>
      </w:r>
    </w:p>
    <w:bookmarkEnd w:id="20154"/>
    <w:bookmarkStart w:name="z24698" w:id="20155"/>
    <w:p>
      <w:pPr>
        <w:spacing w:after="0"/>
        <w:ind w:left="0"/>
        <w:jc w:val="both"/>
      </w:pPr>
      <w:r>
        <w:rPr>
          <w:rFonts w:ascii="Times New Roman"/>
          <w:b w:val="false"/>
          <w:i w:val="false"/>
          <w:color w:val="000000"/>
          <w:sz w:val="28"/>
        </w:rPr>
        <w:t>
      25. Для достижения поставленных задач используются следующие методы обучения:</w:t>
      </w:r>
    </w:p>
    <w:bookmarkEnd w:id="20155"/>
    <w:bookmarkStart w:name="z24699" w:id="20156"/>
    <w:p>
      <w:pPr>
        <w:spacing w:after="0"/>
        <w:ind w:left="0"/>
        <w:jc w:val="both"/>
      </w:pPr>
      <w:r>
        <w:rPr>
          <w:rFonts w:ascii="Times New Roman"/>
          <w:b w:val="false"/>
          <w:i w:val="false"/>
          <w:color w:val="000000"/>
          <w:sz w:val="28"/>
        </w:rPr>
        <w:t xml:space="preserve">
      1) словесный метод – объяснение, разбор, анализ; </w:t>
      </w:r>
    </w:p>
    <w:bookmarkEnd w:id="20156"/>
    <w:bookmarkStart w:name="z24700" w:id="20157"/>
    <w:p>
      <w:pPr>
        <w:spacing w:after="0"/>
        <w:ind w:left="0"/>
        <w:jc w:val="both"/>
      </w:pPr>
      <w:r>
        <w:rPr>
          <w:rFonts w:ascii="Times New Roman"/>
          <w:b w:val="false"/>
          <w:i w:val="false"/>
          <w:color w:val="000000"/>
          <w:sz w:val="28"/>
        </w:rPr>
        <w:t xml:space="preserve">
      2) наглядный – просмотр видеоматериалов, посещение спектаклей для повышения общего уровня развития обучающихся; </w:t>
      </w:r>
    </w:p>
    <w:bookmarkEnd w:id="20157"/>
    <w:bookmarkStart w:name="z24701" w:id="20158"/>
    <w:p>
      <w:pPr>
        <w:spacing w:after="0"/>
        <w:ind w:left="0"/>
        <w:jc w:val="both"/>
      </w:pPr>
      <w:r>
        <w:rPr>
          <w:rFonts w:ascii="Times New Roman"/>
          <w:b w:val="false"/>
          <w:i w:val="false"/>
          <w:color w:val="000000"/>
          <w:sz w:val="28"/>
        </w:rPr>
        <w:t xml:space="preserve">
      3) практический –творческие задания, деление целого задания на более мелкие части для подробной проработки и последующей организации целого; </w:t>
      </w:r>
    </w:p>
    <w:bookmarkEnd w:id="20158"/>
    <w:bookmarkStart w:name="z24702" w:id="20159"/>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20159"/>
    <w:bookmarkStart w:name="z24703" w:id="20160"/>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20160"/>
    <w:bookmarkStart w:name="z24704" w:id="20161"/>
    <w:p>
      <w:pPr>
        <w:spacing w:after="0"/>
        <w:ind w:left="0"/>
        <w:jc w:val="both"/>
      </w:pPr>
      <w:r>
        <w:rPr>
          <w:rFonts w:ascii="Times New Roman"/>
          <w:b w:val="false"/>
          <w:i w:val="false"/>
          <w:color w:val="000000"/>
          <w:sz w:val="28"/>
        </w:rPr>
        <w:t>
      26. Выбор методов зависит от возраста и индивидуальных особенностей, физических данных, уровня развития творческих способностейобучающегося. Весь процесс обучения строится от простого к сложному.</w:t>
      </w:r>
    </w:p>
    <w:bookmarkEnd w:id="20161"/>
    <w:bookmarkStart w:name="z24705" w:id="20162"/>
    <w:p>
      <w:pPr>
        <w:spacing w:after="0"/>
        <w:ind w:left="0"/>
        <w:jc w:val="both"/>
      </w:pPr>
      <w:r>
        <w:rPr>
          <w:rFonts w:ascii="Times New Roman"/>
          <w:b w:val="false"/>
          <w:i w:val="false"/>
          <w:color w:val="000000"/>
          <w:sz w:val="28"/>
        </w:rPr>
        <w:t>
      27.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20162"/>
    <w:bookmarkStart w:name="z24706" w:id="20163"/>
    <w:p>
      <w:pPr>
        <w:spacing w:after="0"/>
        <w:ind w:left="0"/>
        <w:jc w:val="both"/>
      </w:pPr>
      <w:r>
        <w:rPr>
          <w:rFonts w:ascii="Times New Roman"/>
          <w:b w:val="false"/>
          <w:i w:val="false"/>
          <w:color w:val="000000"/>
          <w:sz w:val="28"/>
        </w:rPr>
        <w:t>
      28. Основной формой учебно-воспитательной работы в классе является урок, проводимый как групповое занятие педагога с обучающимися.</w:t>
      </w:r>
    </w:p>
    <w:bookmarkEnd w:id="20163"/>
    <w:bookmarkStart w:name="z24707" w:id="20164"/>
    <w:p>
      <w:pPr>
        <w:spacing w:after="0"/>
        <w:ind w:left="0"/>
        <w:jc w:val="both"/>
      </w:pPr>
      <w:r>
        <w:rPr>
          <w:rFonts w:ascii="Times New Roman"/>
          <w:b w:val="false"/>
          <w:i w:val="false"/>
          <w:color w:val="000000"/>
          <w:sz w:val="28"/>
        </w:rPr>
        <w:t>
      29. Теоретические и практические занятия проводятся одновременно.</w:t>
      </w:r>
    </w:p>
    <w:bookmarkEnd w:id="20164"/>
    <w:bookmarkStart w:name="z24708" w:id="20165"/>
    <w:p>
      <w:pPr>
        <w:spacing w:after="0"/>
        <w:ind w:left="0"/>
        <w:jc w:val="both"/>
      </w:pPr>
      <w:r>
        <w:rPr>
          <w:rFonts w:ascii="Times New Roman"/>
          <w:b w:val="false"/>
          <w:i w:val="false"/>
          <w:color w:val="000000"/>
          <w:sz w:val="28"/>
        </w:rPr>
        <w:t>
      30. Виды внеурочных форм работы:</w:t>
      </w:r>
    </w:p>
    <w:bookmarkEnd w:id="20165"/>
    <w:bookmarkStart w:name="z24709" w:id="20166"/>
    <w:p>
      <w:pPr>
        <w:spacing w:after="0"/>
        <w:ind w:left="0"/>
        <w:jc w:val="both"/>
      </w:pPr>
      <w:r>
        <w:rPr>
          <w:rFonts w:ascii="Times New Roman"/>
          <w:b w:val="false"/>
          <w:i w:val="false"/>
          <w:color w:val="000000"/>
          <w:sz w:val="28"/>
        </w:rPr>
        <w:t>
      1) выполнение домашнего задания;</w:t>
      </w:r>
    </w:p>
    <w:bookmarkEnd w:id="20166"/>
    <w:bookmarkStart w:name="z24710" w:id="20167"/>
    <w:p>
      <w:pPr>
        <w:spacing w:after="0"/>
        <w:ind w:left="0"/>
        <w:jc w:val="both"/>
      </w:pPr>
      <w:r>
        <w:rPr>
          <w:rFonts w:ascii="Times New Roman"/>
          <w:b w:val="false"/>
          <w:i w:val="false"/>
          <w:color w:val="000000"/>
          <w:sz w:val="28"/>
        </w:rPr>
        <w:t xml:space="preserve">
      2) подготовка докладов, рефератов, презентаций; </w:t>
      </w:r>
    </w:p>
    <w:bookmarkEnd w:id="20167"/>
    <w:bookmarkStart w:name="z24711" w:id="20168"/>
    <w:p>
      <w:pPr>
        <w:spacing w:after="0"/>
        <w:ind w:left="0"/>
        <w:jc w:val="both"/>
      </w:pPr>
      <w:r>
        <w:rPr>
          <w:rFonts w:ascii="Times New Roman"/>
          <w:b w:val="false"/>
          <w:i w:val="false"/>
          <w:color w:val="000000"/>
          <w:sz w:val="28"/>
        </w:rPr>
        <w:t>
      3) подготовка к внеклассным мероприятиям;</w:t>
      </w:r>
    </w:p>
    <w:bookmarkEnd w:id="20168"/>
    <w:bookmarkStart w:name="z24712" w:id="20169"/>
    <w:p>
      <w:pPr>
        <w:spacing w:after="0"/>
        <w:ind w:left="0"/>
        <w:jc w:val="both"/>
      </w:pPr>
      <w:r>
        <w:rPr>
          <w:rFonts w:ascii="Times New Roman"/>
          <w:b w:val="false"/>
          <w:i w:val="false"/>
          <w:color w:val="000000"/>
          <w:sz w:val="28"/>
        </w:rPr>
        <w:t>
      4) посещение филармоний, театров, концертных залов, музеев и другие;</w:t>
      </w:r>
    </w:p>
    <w:bookmarkEnd w:id="20169"/>
    <w:bookmarkStart w:name="z24713" w:id="20170"/>
    <w:p>
      <w:pPr>
        <w:spacing w:after="0"/>
        <w:ind w:left="0"/>
        <w:jc w:val="both"/>
      </w:pPr>
      <w:r>
        <w:rPr>
          <w:rFonts w:ascii="Times New Roman"/>
          <w:b w:val="false"/>
          <w:i w:val="false"/>
          <w:color w:val="000000"/>
          <w:sz w:val="28"/>
        </w:rPr>
        <w:t xml:space="preserve">
      5) участие в творческих и культурно-просветительских мероприятиях. </w:t>
      </w:r>
    </w:p>
    <w:bookmarkEnd w:id="20170"/>
    <w:bookmarkStart w:name="z24714" w:id="20171"/>
    <w:p>
      <w:pPr>
        <w:spacing w:after="0"/>
        <w:ind w:left="0"/>
        <w:jc w:val="both"/>
      </w:pPr>
      <w:r>
        <w:rPr>
          <w:rFonts w:ascii="Times New Roman"/>
          <w:b w:val="false"/>
          <w:i w:val="false"/>
          <w:color w:val="000000"/>
          <w:sz w:val="28"/>
        </w:rPr>
        <w:t>
      31. Индивидуальная домашняя работа проводится в несколько приемов и строится в соответствии с рекомендациями педагога. В первую очередь выполняются самые сложные задания.</w:t>
      </w:r>
    </w:p>
    <w:bookmarkEnd w:id="20171"/>
    <w:bookmarkStart w:name="z24715" w:id="20172"/>
    <w:p>
      <w:pPr>
        <w:spacing w:after="0"/>
        <w:ind w:left="0"/>
        <w:jc w:val="both"/>
      </w:pPr>
      <w:r>
        <w:rPr>
          <w:rFonts w:ascii="Times New Roman"/>
          <w:b w:val="false"/>
          <w:i w:val="false"/>
          <w:color w:val="000000"/>
          <w:sz w:val="28"/>
        </w:rPr>
        <w:t xml:space="preserve">
      32. Домашнее задание направлено на закрепление пройденного в классе материала, это повторение пройденного в классе материала, ознакомление с театральной постановкой, просмотр видеоматериала, творческое задание, заключающееся в анализе спектакля. </w:t>
      </w:r>
    </w:p>
    <w:bookmarkEnd w:id="20172"/>
    <w:bookmarkStart w:name="z24716" w:id="20173"/>
    <w:p>
      <w:pPr>
        <w:spacing w:after="0"/>
        <w:ind w:left="0"/>
        <w:jc w:val="both"/>
      </w:pPr>
      <w:r>
        <w:rPr>
          <w:rFonts w:ascii="Times New Roman"/>
          <w:b w:val="false"/>
          <w:i w:val="false"/>
          <w:color w:val="000000"/>
          <w:sz w:val="28"/>
        </w:rPr>
        <w:t>
      33.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20173"/>
    <w:bookmarkStart w:name="z24717" w:id="20174"/>
    <w:p>
      <w:pPr>
        <w:spacing w:after="0"/>
        <w:ind w:left="0"/>
        <w:jc w:val="both"/>
      </w:pPr>
      <w:r>
        <w:rPr>
          <w:rFonts w:ascii="Times New Roman"/>
          <w:b w:val="false"/>
          <w:i w:val="false"/>
          <w:color w:val="000000"/>
          <w:sz w:val="28"/>
        </w:rPr>
        <w:t>
      34. Содержание домашних заданий:</w:t>
      </w:r>
    </w:p>
    <w:bookmarkEnd w:id="20174"/>
    <w:bookmarkStart w:name="z24718" w:id="20175"/>
    <w:p>
      <w:pPr>
        <w:spacing w:after="0"/>
        <w:ind w:left="0"/>
        <w:jc w:val="both"/>
      </w:pPr>
      <w:r>
        <w:rPr>
          <w:rFonts w:ascii="Times New Roman"/>
          <w:b w:val="false"/>
          <w:i w:val="false"/>
          <w:color w:val="000000"/>
          <w:sz w:val="28"/>
        </w:rPr>
        <w:t>
      1) сбор и систематизация учебного материала;</w:t>
      </w:r>
    </w:p>
    <w:bookmarkEnd w:id="20175"/>
    <w:bookmarkStart w:name="z24719" w:id="20176"/>
    <w:p>
      <w:pPr>
        <w:spacing w:after="0"/>
        <w:ind w:left="0"/>
        <w:jc w:val="both"/>
      </w:pPr>
      <w:r>
        <w:rPr>
          <w:rFonts w:ascii="Times New Roman"/>
          <w:b w:val="false"/>
          <w:i w:val="false"/>
          <w:color w:val="000000"/>
          <w:sz w:val="28"/>
        </w:rPr>
        <w:t>
      2) написание эссе, реферата, доклада;</w:t>
      </w:r>
    </w:p>
    <w:bookmarkEnd w:id="20176"/>
    <w:bookmarkStart w:name="z24720" w:id="20177"/>
    <w:p>
      <w:pPr>
        <w:spacing w:after="0"/>
        <w:ind w:left="0"/>
        <w:jc w:val="both"/>
      </w:pPr>
      <w:r>
        <w:rPr>
          <w:rFonts w:ascii="Times New Roman"/>
          <w:b w:val="false"/>
          <w:i w:val="false"/>
          <w:color w:val="000000"/>
          <w:sz w:val="28"/>
        </w:rPr>
        <w:t>
      3) работа над видеопрезентацией;</w:t>
      </w:r>
    </w:p>
    <w:bookmarkEnd w:id="20177"/>
    <w:bookmarkStart w:name="z24721" w:id="20178"/>
    <w:p>
      <w:pPr>
        <w:spacing w:after="0"/>
        <w:ind w:left="0"/>
        <w:jc w:val="both"/>
      </w:pPr>
      <w:r>
        <w:rPr>
          <w:rFonts w:ascii="Times New Roman"/>
          <w:b w:val="false"/>
          <w:i w:val="false"/>
          <w:color w:val="000000"/>
          <w:sz w:val="28"/>
        </w:rPr>
        <w:t>
      4) работа со словарем.</w:t>
      </w:r>
    </w:p>
    <w:bookmarkEnd w:id="20178"/>
    <w:bookmarkStart w:name="z24722" w:id="20179"/>
    <w:p>
      <w:pPr>
        <w:spacing w:after="0"/>
        <w:ind w:left="0"/>
        <w:jc w:val="both"/>
      </w:pPr>
      <w:r>
        <w:rPr>
          <w:rFonts w:ascii="Times New Roman"/>
          <w:b w:val="false"/>
          <w:i w:val="false"/>
          <w:color w:val="000000"/>
          <w:sz w:val="28"/>
        </w:rPr>
        <w:t>
      35. Межпредметные связи предмета "История театра" с предметами "Основы сценического движения", "Основы актерского мастерства" побуждают обучающихся к целостному познанию различных художественных явлений.</w:t>
      </w:r>
    </w:p>
    <w:bookmarkEnd w:id="20179"/>
    <w:bookmarkStart w:name="z24723" w:id="20180"/>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0180"/>
    <w:bookmarkStart w:name="z24724" w:id="20181"/>
    <w:p>
      <w:pPr>
        <w:spacing w:after="0"/>
        <w:ind w:left="0"/>
        <w:jc w:val="both"/>
      </w:pPr>
      <w:r>
        <w:rPr>
          <w:rFonts w:ascii="Times New Roman"/>
          <w:b w:val="false"/>
          <w:i w:val="false"/>
          <w:color w:val="000000"/>
          <w:sz w:val="28"/>
        </w:rPr>
        <w:t>
      36. Программные требования в 1 классе:</w:t>
      </w:r>
    </w:p>
    <w:bookmarkEnd w:id="20181"/>
    <w:bookmarkStart w:name="z24725" w:id="20182"/>
    <w:p>
      <w:pPr>
        <w:spacing w:after="0"/>
        <w:ind w:left="0"/>
        <w:jc w:val="both"/>
      </w:pPr>
      <w:r>
        <w:rPr>
          <w:rFonts w:ascii="Times New Roman"/>
          <w:b w:val="false"/>
          <w:i w:val="false"/>
          <w:color w:val="000000"/>
          <w:sz w:val="28"/>
        </w:rPr>
        <w:t>
      1) знакомство со спецификой и местом театрального искусства в системе искусств, понятием атмосферы и мизансцены как специфических выразительных средств, историей зарубежного театра, организацией театральных представлений, архитектурой древнегреческого театра;</w:t>
      </w:r>
    </w:p>
    <w:bookmarkEnd w:id="20182"/>
    <w:bookmarkStart w:name="z24726" w:id="20183"/>
    <w:p>
      <w:pPr>
        <w:spacing w:after="0"/>
        <w:ind w:left="0"/>
        <w:jc w:val="both"/>
      </w:pPr>
      <w:r>
        <w:rPr>
          <w:rFonts w:ascii="Times New Roman"/>
          <w:b w:val="false"/>
          <w:i w:val="false"/>
          <w:color w:val="000000"/>
          <w:sz w:val="28"/>
        </w:rPr>
        <w:t>
      2) формирование знаний о древнегреческом театре, представителях древнегреческой трагедии, развитии жанра комедии в древнегреческой драматургии, жанрах театрального искусства;</w:t>
      </w:r>
    </w:p>
    <w:bookmarkEnd w:id="20183"/>
    <w:bookmarkStart w:name="z24727" w:id="20184"/>
    <w:p>
      <w:pPr>
        <w:spacing w:after="0"/>
        <w:ind w:left="0"/>
        <w:jc w:val="both"/>
      </w:pPr>
      <w:r>
        <w:rPr>
          <w:rFonts w:ascii="Times New Roman"/>
          <w:b w:val="false"/>
          <w:i w:val="false"/>
          <w:color w:val="000000"/>
          <w:sz w:val="28"/>
        </w:rPr>
        <w:t>
      3) знакомство с театром эпохи Возрождения исемнадцатого века, направлениями в итальянской театральной культуре, возникновением оперы, комедии дель арте, творчеством драматургов "золотого века" испанского искусства, становлением английского профессионального театра, основными законами классицизма;</w:t>
      </w:r>
    </w:p>
    <w:bookmarkEnd w:id="20184"/>
    <w:bookmarkStart w:name="z24728" w:id="20185"/>
    <w:p>
      <w:pPr>
        <w:spacing w:after="0"/>
        <w:ind w:left="0"/>
        <w:jc w:val="both"/>
      </w:pPr>
      <w:r>
        <w:rPr>
          <w:rFonts w:ascii="Times New Roman"/>
          <w:b w:val="false"/>
          <w:i w:val="false"/>
          <w:color w:val="000000"/>
          <w:sz w:val="28"/>
        </w:rPr>
        <w:t>
      4) освоение знаний о театре восемнадцатого века, английской комедии, эволюции французской комедии, освоении сценического наследия комедии дель арте в творчестве итальянских драматургов, создании немецкого национального театра;</w:t>
      </w:r>
    </w:p>
    <w:bookmarkEnd w:id="20185"/>
    <w:bookmarkStart w:name="z24729" w:id="20186"/>
    <w:p>
      <w:pPr>
        <w:spacing w:after="0"/>
        <w:ind w:left="0"/>
        <w:jc w:val="both"/>
      </w:pPr>
      <w:r>
        <w:rPr>
          <w:rFonts w:ascii="Times New Roman"/>
          <w:b w:val="false"/>
          <w:i w:val="false"/>
          <w:color w:val="000000"/>
          <w:sz w:val="28"/>
        </w:rPr>
        <w:t>
      5) приобретение знаний о театре конца восемнадцатого– начала девятнадцатого веков, возникновении новых жанров во французской драматургии, зарождении, становлении романтизма, критического реализма в первой половине девятнадцатого века, возникновении и развитии жанра лирической оперы, французской классической оперетты, представителях английского романтизма, особенностях итальянского романтизма, натурализме во французской драматургии, неоромантизме, зарождении символизма, создателях национальной норвежской и шведской драматургии;</w:t>
      </w:r>
    </w:p>
    <w:bookmarkEnd w:id="20186"/>
    <w:bookmarkStart w:name="z24730" w:id="20187"/>
    <w:p>
      <w:pPr>
        <w:spacing w:after="0"/>
        <w:ind w:left="0"/>
        <w:jc w:val="both"/>
      </w:pPr>
      <w:r>
        <w:rPr>
          <w:rFonts w:ascii="Times New Roman"/>
          <w:b w:val="false"/>
          <w:i w:val="false"/>
          <w:color w:val="000000"/>
          <w:sz w:val="28"/>
        </w:rPr>
        <w:t>
      6) знакомство с образцами оперного искусства на рубежедевятнадцатого-двадцатого веков, искусством режиссуры, особенностями психологического реализма, английской драматургии, театральныминаправлениями, формами и стилями;</w:t>
      </w:r>
    </w:p>
    <w:bookmarkEnd w:id="20187"/>
    <w:bookmarkStart w:name="z24731" w:id="20188"/>
    <w:p>
      <w:pPr>
        <w:spacing w:after="0"/>
        <w:ind w:left="0"/>
        <w:jc w:val="both"/>
      </w:pPr>
      <w:r>
        <w:rPr>
          <w:rFonts w:ascii="Times New Roman"/>
          <w:b w:val="false"/>
          <w:i w:val="false"/>
          <w:color w:val="000000"/>
          <w:sz w:val="28"/>
        </w:rPr>
        <w:t xml:space="preserve">
      7) презентация зарубежного театра двадцатого века и современного этапа, знакомство с историей ведущих театров Европы, творчеством драматургов, режиссеров мира; </w:t>
      </w:r>
    </w:p>
    <w:bookmarkEnd w:id="20188"/>
    <w:bookmarkStart w:name="z24732" w:id="20189"/>
    <w:p>
      <w:pPr>
        <w:spacing w:after="0"/>
        <w:ind w:left="0"/>
        <w:jc w:val="both"/>
      </w:pPr>
      <w:r>
        <w:rPr>
          <w:rFonts w:ascii="Times New Roman"/>
          <w:b w:val="false"/>
          <w:i w:val="false"/>
          <w:color w:val="000000"/>
          <w:sz w:val="28"/>
        </w:rPr>
        <w:t>
      8) овладевание умениями работы с учебным материалом, систематизации знаний, написания эссе, рефератов.</w:t>
      </w:r>
    </w:p>
    <w:bookmarkEnd w:id="20189"/>
    <w:bookmarkStart w:name="z24733" w:id="20190"/>
    <w:p>
      <w:pPr>
        <w:spacing w:after="0"/>
        <w:ind w:left="0"/>
        <w:jc w:val="both"/>
      </w:pPr>
      <w:r>
        <w:rPr>
          <w:rFonts w:ascii="Times New Roman"/>
          <w:b w:val="false"/>
          <w:i w:val="false"/>
          <w:color w:val="000000"/>
          <w:sz w:val="28"/>
        </w:rPr>
        <w:t>
      37. Содержание учебного предмета в 1 классе.</w:t>
      </w:r>
    </w:p>
    <w:bookmarkEnd w:id="20190"/>
    <w:bookmarkStart w:name="z24734" w:id="20191"/>
    <w:p>
      <w:pPr>
        <w:spacing w:after="0"/>
        <w:ind w:left="0"/>
        <w:jc w:val="both"/>
      </w:pPr>
      <w:r>
        <w:rPr>
          <w:rFonts w:ascii="Times New Roman"/>
          <w:b w:val="false"/>
          <w:i w:val="false"/>
          <w:color w:val="000000"/>
          <w:sz w:val="28"/>
        </w:rPr>
        <w:t>
      Тематическое планирование.</w:t>
      </w:r>
    </w:p>
    <w:bookmarkEnd w:id="20191"/>
    <w:bookmarkStart w:name="z24735" w:id="20192"/>
    <w:p>
      <w:pPr>
        <w:spacing w:after="0"/>
        <w:ind w:left="0"/>
        <w:jc w:val="both"/>
      </w:pPr>
      <w:r>
        <w:rPr>
          <w:rFonts w:ascii="Times New Roman"/>
          <w:b w:val="false"/>
          <w:i w:val="false"/>
          <w:color w:val="000000"/>
          <w:sz w:val="28"/>
        </w:rPr>
        <w:t>
      Тема 1. Специфика и место театрального искусства в системе искусств. Виды театрального искусства. Драматический театр. Музыкальный театр. Кукольный театр. Пантомима.</w:t>
      </w:r>
    </w:p>
    <w:bookmarkEnd w:id="20192"/>
    <w:bookmarkStart w:name="z24736" w:id="20193"/>
    <w:p>
      <w:pPr>
        <w:spacing w:after="0"/>
        <w:ind w:left="0"/>
        <w:jc w:val="both"/>
      </w:pPr>
      <w:r>
        <w:rPr>
          <w:rFonts w:ascii="Times New Roman"/>
          <w:b w:val="false"/>
          <w:i w:val="false"/>
          <w:color w:val="000000"/>
          <w:sz w:val="28"/>
        </w:rPr>
        <w:t>
      Драматическое действие – основа сценического искусства. Роль зрителя в театре. Связь театра с другими видами искусств: музыкой и изобразительным искусством, литературой. Роль музыки в драматическом театре. Музыка как выразительное средство. Связь музыкального с драматическим театром. Музыкальные жанры. Смешение жанров музыкального и драматического театров. Прологи как самостоятельные пьесы, дивертисменты, оперы-водевили.</w:t>
      </w:r>
    </w:p>
    <w:bookmarkEnd w:id="20193"/>
    <w:bookmarkStart w:name="z24737" w:id="20194"/>
    <w:p>
      <w:pPr>
        <w:spacing w:after="0"/>
        <w:ind w:left="0"/>
        <w:jc w:val="both"/>
      </w:pPr>
      <w:r>
        <w:rPr>
          <w:rFonts w:ascii="Times New Roman"/>
          <w:b w:val="false"/>
          <w:i w:val="false"/>
          <w:color w:val="000000"/>
          <w:sz w:val="28"/>
        </w:rPr>
        <w:t>
      Функции музыки в драматическом театре. Взаимодействие музыки с другими компонентами спектакля.</w:t>
      </w:r>
    </w:p>
    <w:bookmarkEnd w:id="20194"/>
    <w:bookmarkStart w:name="z24738" w:id="20195"/>
    <w:p>
      <w:pPr>
        <w:spacing w:after="0"/>
        <w:ind w:left="0"/>
        <w:jc w:val="both"/>
      </w:pPr>
      <w:r>
        <w:rPr>
          <w:rFonts w:ascii="Times New Roman"/>
          <w:b w:val="false"/>
          <w:i w:val="false"/>
          <w:color w:val="000000"/>
          <w:sz w:val="28"/>
        </w:rPr>
        <w:t>
      Театр и изобразительное искусство. Задачи художника в театре. Творческое взаимодействие художника и режиссера. Функции художника в театре. Виды художественно-декорационного оформления спектакля в театре. Живописные декорации и их виды: пейзаж, интерьер, экстерьер. Образность оформления. Изобразительное решение, контрастирующее или аккомпанирующее действию. Вертикальное и горизонтальное решение, многоплановость. Решение занавеса и одежды сцены. Введение декоративных мотивов, создающих изобразительный фон для действия спектакля. Подчинение принципов сценического оформления требованиям реалистической режиссуры двадцать первого века.</w:t>
      </w:r>
    </w:p>
    <w:bookmarkEnd w:id="20195"/>
    <w:bookmarkStart w:name="z24739" w:id="20196"/>
    <w:p>
      <w:pPr>
        <w:spacing w:after="0"/>
        <w:ind w:left="0"/>
        <w:jc w:val="both"/>
      </w:pPr>
      <w:r>
        <w:rPr>
          <w:rFonts w:ascii="Times New Roman"/>
          <w:b w:val="false"/>
          <w:i w:val="false"/>
          <w:color w:val="000000"/>
          <w:sz w:val="28"/>
        </w:rPr>
        <w:t>
      Использование литературной сокровищницы мира при создании спектакля. Тема и идея как основы любого произведения искусства. Анализ тем и идей некоторых литературных произведений (рассказов, пьес, стихотворений).</w:t>
      </w:r>
    </w:p>
    <w:bookmarkEnd w:id="20196"/>
    <w:bookmarkStart w:name="z24740" w:id="20197"/>
    <w:p>
      <w:pPr>
        <w:spacing w:after="0"/>
        <w:ind w:left="0"/>
        <w:jc w:val="both"/>
      </w:pPr>
      <w:r>
        <w:rPr>
          <w:rFonts w:ascii="Times New Roman"/>
          <w:b w:val="false"/>
          <w:i w:val="false"/>
          <w:color w:val="000000"/>
          <w:sz w:val="28"/>
        </w:rPr>
        <w:t xml:space="preserve">
      Театр как синтетическое искусство. Актер. Искусство перевоплощения. Амплуа (герой, героиня, инженю, травести; комическое, трагическое, драматическое дарование артистов). Понятие "актерский штамп". </w:t>
      </w:r>
    </w:p>
    <w:bookmarkEnd w:id="20197"/>
    <w:bookmarkStart w:name="z24741" w:id="20198"/>
    <w:p>
      <w:pPr>
        <w:spacing w:after="0"/>
        <w:ind w:left="0"/>
        <w:jc w:val="both"/>
      </w:pPr>
      <w:r>
        <w:rPr>
          <w:rFonts w:ascii="Times New Roman"/>
          <w:b w:val="false"/>
          <w:i w:val="false"/>
          <w:color w:val="000000"/>
          <w:sz w:val="28"/>
        </w:rPr>
        <w:t>
      Режиссер. Режиссер – автор спектакля. Три лика режиссера: режиссер-постановщик, режиссер-педагог, режиссер-организатор. Художник. Звукорежиссер. Осветитель. Бутафор. Реквизитор. Костюмер. Гример.Актер – главное выразительное средство театра. Понятия атмосферы и мизансцены как специфических выразительных средств. Коллективное начало в театре(ансамбль единомышленников).</w:t>
      </w:r>
    </w:p>
    <w:bookmarkEnd w:id="20198"/>
    <w:bookmarkStart w:name="z24742" w:id="20199"/>
    <w:p>
      <w:pPr>
        <w:spacing w:after="0"/>
        <w:ind w:left="0"/>
        <w:jc w:val="both"/>
      </w:pPr>
      <w:r>
        <w:rPr>
          <w:rFonts w:ascii="Times New Roman"/>
          <w:b w:val="false"/>
          <w:i w:val="false"/>
          <w:color w:val="000000"/>
          <w:sz w:val="28"/>
        </w:rPr>
        <w:t>
      Тема 2. История зарубежного театра. Античный театр. Общая характеристика античной эпохи. Возникновение театрального искусства, дионисийские обряды. Древнегреческая мифология и ее роль в развитии драматургии, использование сюжетов мифологии античными драматургами. Организация театральных представлений в Греции. Архитектура древнегреческого театра. Значение актера, хора, зрителя.</w:t>
      </w:r>
    </w:p>
    <w:bookmarkEnd w:id="20199"/>
    <w:bookmarkStart w:name="z24743" w:id="20200"/>
    <w:p>
      <w:pPr>
        <w:spacing w:after="0"/>
        <w:ind w:left="0"/>
        <w:jc w:val="both"/>
      </w:pPr>
      <w:r>
        <w:rPr>
          <w:rFonts w:ascii="Times New Roman"/>
          <w:b w:val="false"/>
          <w:i w:val="false"/>
          <w:color w:val="000000"/>
          <w:sz w:val="28"/>
        </w:rPr>
        <w:t>
      Роль античного театра в становлении европейского театра. Периодизация античного театра.</w:t>
      </w:r>
    </w:p>
    <w:bookmarkEnd w:id="20200"/>
    <w:bookmarkStart w:name="z24744" w:id="20201"/>
    <w:p>
      <w:pPr>
        <w:spacing w:after="0"/>
        <w:ind w:left="0"/>
        <w:jc w:val="both"/>
      </w:pPr>
      <w:r>
        <w:rPr>
          <w:rFonts w:ascii="Times New Roman"/>
          <w:b w:val="false"/>
          <w:i w:val="false"/>
          <w:color w:val="000000"/>
          <w:sz w:val="28"/>
        </w:rPr>
        <w:t xml:space="preserve">
      Народные истоки древнегреческого театра. Закономерность пояления театра в демократических Афинах. Роль мифологии в происхождении и развитии театра. Культ бога Диониса и его значение. Праздники и обряды в честь Диониса – прообраз будущих театральных представлений. </w:t>
      </w:r>
    </w:p>
    <w:bookmarkEnd w:id="20201"/>
    <w:bookmarkStart w:name="z24745" w:id="20202"/>
    <w:p>
      <w:pPr>
        <w:spacing w:after="0"/>
        <w:ind w:left="0"/>
        <w:jc w:val="both"/>
      </w:pPr>
      <w:r>
        <w:rPr>
          <w:rFonts w:ascii="Times New Roman"/>
          <w:b w:val="false"/>
          <w:i w:val="false"/>
          <w:color w:val="000000"/>
          <w:sz w:val="28"/>
        </w:rPr>
        <w:t xml:space="preserve">
      Устройство древнегреческого театра. Тип амфитеатра и его составляющие (орхестра, скене, театрон). Роль хора в театре. </w:t>
      </w:r>
    </w:p>
    <w:bookmarkEnd w:id="20202"/>
    <w:bookmarkStart w:name="z24746" w:id="20203"/>
    <w:p>
      <w:pPr>
        <w:spacing w:after="0"/>
        <w:ind w:left="0"/>
        <w:jc w:val="both"/>
      </w:pPr>
      <w:r>
        <w:rPr>
          <w:rFonts w:ascii="Times New Roman"/>
          <w:b w:val="false"/>
          <w:i w:val="false"/>
          <w:color w:val="000000"/>
          <w:sz w:val="28"/>
        </w:rPr>
        <w:t xml:space="preserve">
      Театральные представления как состязания драматургов. Роль публики в определении победителей. Особенности актерского искусства в Древней Греции (маски, исполнение женских ролей мужчинами). Переосмысление мифов в произведениях греческих драматургов. </w:t>
      </w:r>
    </w:p>
    <w:bookmarkEnd w:id="20203"/>
    <w:bookmarkStart w:name="z24747" w:id="20204"/>
    <w:p>
      <w:pPr>
        <w:spacing w:after="0"/>
        <w:ind w:left="0"/>
        <w:jc w:val="both"/>
      </w:pPr>
      <w:r>
        <w:rPr>
          <w:rFonts w:ascii="Times New Roman"/>
          <w:b w:val="false"/>
          <w:i w:val="false"/>
          <w:color w:val="000000"/>
          <w:sz w:val="28"/>
        </w:rPr>
        <w:t>
      Древнегреческая трагедия и ее крупнейшие представители: Эсхил, Софокл и Еврипид. Лучшие произведения этих авторов, художественные особенности. Древнегреческая комедия. Сатирическое начало в творчестве Аристофана.</w:t>
      </w:r>
    </w:p>
    <w:bookmarkEnd w:id="20204"/>
    <w:bookmarkStart w:name="z24748" w:id="20205"/>
    <w:p>
      <w:pPr>
        <w:spacing w:after="0"/>
        <w:ind w:left="0"/>
        <w:jc w:val="both"/>
      </w:pPr>
      <w:r>
        <w:rPr>
          <w:rFonts w:ascii="Times New Roman"/>
          <w:b w:val="false"/>
          <w:i w:val="false"/>
          <w:color w:val="000000"/>
          <w:sz w:val="28"/>
        </w:rPr>
        <w:t>
      Театр в Древнем Риме. Дальнейшее развитие жанра комедии в драматургии Плавта и Теренция. Особенности театральной архитектуры.</w:t>
      </w:r>
    </w:p>
    <w:bookmarkEnd w:id="20205"/>
    <w:bookmarkStart w:name="z24749" w:id="20206"/>
    <w:p>
      <w:pPr>
        <w:spacing w:after="0"/>
        <w:ind w:left="0"/>
        <w:jc w:val="both"/>
      </w:pPr>
      <w:r>
        <w:rPr>
          <w:rFonts w:ascii="Times New Roman"/>
          <w:b w:val="false"/>
          <w:i w:val="false"/>
          <w:color w:val="000000"/>
          <w:sz w:val="28"/>
        </w:rPr>
        <w:t>
      Значение античной культуры для развития новоевропейского театра. Постановки античной драматургии в современном театре.</w:t>
      </w:r>
    </w:p>
    <w:bookmarkEnd w:id="20206"/>
    <w:bookmarkStart w:name="z24750" w:id="20207"/>
    <w:p>
      <w:pPr>
        <w:spacing w:after="0"/>
        <w:ind w:left="0"/>
        <w:jc w:val="both"/>
      </w:pPr>
      <w:r>
        <w:rPr>
          <w:rFonts w:ascii="Times New Roman"/>
          <w:b w:val="false"/>
          <w:i w:val="false"/>
          <w:color w:val="000000"/>
          <w:sz w:val="28"/>
        </w:rPr>
        <w:t xml:space="preserve">
      Театр эпохи Средневековья. Народные, "карнавальные" истоки средневекового театра. Гистрионы – первые средневековые актеры. </w:t>
      </w:r>
    </w:p>
    <w:bookmarkEnd w:id="20207"/>
    <w:bookmarkStart w:name="z24751" w:id="20208"/>
    <w:p>
      <w:pPr>
        <w:spacing w:after="0"/>
        <w:ind w:left="0"/>
        <w:jc w:val="both"/>
      </w:pPr>
      <w:r>
        <w:rPr>
          <w:rFonts w:ascii="Times New Roman"/>
          <w:b w:val="false"/>
          <w:i w:val="false"/>
          <w:color w:val="000000"/>
          <w:sz w:val="28"/>
        </w:rPr>
        <w:t xml:space="preserve">
      Основные жанры театрального искусства Средневековья. Литургическая драма, ее религиозная направленность и эволюция. Миракль как попытка соединения религиозного и светского начал в театре. </w:t>
      </w:r>
    </w:p>
    <w:bookmarkEnd w:id="20208"/>
    <w:bookmarkStart w:name="z24752" w:id="20209"/>
    <w:p>
      <w:pPr>
        <w:spacing w:after="0"/>
        <w:ind w:left="0"/>
        <w:jc w:val="both"/>
      </w:pPr>
      <w:r>
        <w:rPr>
          <w:rFonts w:ascii="Times New Roman"/>
          <w:b w:val="false"/>
          <w:i w:val="false"/>
          <w:color w:val="000000"/>
          <w:sz w:val="28"/>
        </w:rPr>
        <w:t>
      Мистерия – центральный этап развития средневекового театра. Сатирическое начало в фарсе. Центральный персонажфарса и его эволюция в дальнейшем развитии театрального искусства (появление актера- профессионала).</w:t>
      </w:r>
    </w:p>
    <w:bookmarkEnd w:id="20209"/>
    <w:bookmarkStart w:name="z24753" w:id="20210"/>
    <w:p>
      <w:pPr>
        <w:spacing w:after="0"/>
        <w:ind w:left="0"/>
        <w:jc w:val="both"/>
      </w:pPr>
      <w:r>
        <w:rPr>
          <w:rFonts w:ascii="Times New Roman"/>
          <w:b w:val="false"/>
          <w:i w:val="false"/>
          <w:color w:val="000000"/>
          <w:sz w:val="28"/>
        </w:rPr>
        <w:t>
      Тема 3. Театр эпохи Возрождения и семнадцатого века.Общая характеристика культуры эпохи Возрождения.Италия. Направления в итальянской театральной культуре.</w:t>
      </w:r>
    </w:p>
    <w:bookmarkEnd w:id="20210"/>
    <w:bookmarkStart w:name="z24754" w:id="20211"/>
    <w:p>
      <w:pPr>
        <w:spacing w:after="0"/>
        <w:ind w:left="0"/>
        <w:jc w:val="both"/>
      </w:pPr>
      <w:r>
        <w:rPr>
          <w:rFonts w:ascii="Times New Roman"/>
          <w:b w:val="false"/>
          <w:i w:val="false"/>
          <w:color w:val="000000"/>
          <w:sz w:val="28"/>
        </w:rPr>
        <w:t>
      Учено-гуманистический театр и комедия дель арте. Итальянский учено-гуманистический театр. Создание нового типа драматургии, ставшего исходным для всего последующего развития европейской драмы в формах комедии, трагедии и пасторали.</w:t>
      </w:r>
    </w:p>
    <w:bookmarkEnd w:id="20211"/>
    <w:bookmarkStart w:name="z24755" w:id="20212"/>
    <w:p>
      <w:pPr>
        <w:spacing w:after="0"/>
        <w:ind w:left="0"/>
        <w:jc w:val="both"/>
      </w:pPr>
      <w:r>
        <w:rPr>
          <w:rFonts w:ascii="Times New Roman"/>
          <w:b w:val="false"/>
          <w:i w:val="false"/>
          <w:color w:val="000000"/>
          <w:sz w:val="28"/>
        </w:rPr>
        <w:t xml:space="preserve">
      Возникновение оперы ("драмы в музыке") в конце шестнадцатого века, подготовленное культурой итальянского Возрождения, драматургией и музыкальными интермедиями гуманистического театра. Расцвет итальянской оперы в семнадцатом веке, ее распространение в Европе и влияние на театр других стран. </w:t>
      </w:r>
    </w:p>
    <w:bookmarkEnd w:id="20212"/>
    <w:bookmarkStart w:name="z24756" w:id="20213"/>
    <w:p>
      <w:pPr>
        <w:spacing w:after="0"/>
        <w:ind w:left="0"/>
        <w:jc w:val="both"/>
      </w:pPr>
      <w:r>
        <w:rPr>
          <w:rFonts w:ascii="Times New Roman"/>
          <w:b w:val="false"/>
          <w:i w:val="false"/>
          <w:color w:val="000000"/>
          <w:sz w:val="28"/>
        </w:rPr>
        <w:t>
      Развитие театральной архитектуры и декорационно-постановочного искусства, связанное с представлением опер. Распространение итальянской сценической техники и ярусного театра во всех странах Европы.</w:t>
      </w:r>
    </w:p>
    <w:bookmarkEnd w:id="20213"/>
    <w:bookmarkStart w:name="z24757" w:id="20214"/>
    <w:p>
      <w:pPr>
        <w:spacing w:after="0"/>
        <w:ind w:left="0"/>
        <w:jc w:val="both"/>
      </w:pPr>
      <w:r>
        <w:rPr>
          <w:rFonts w:ascii="Times New Roman"/>
          <w:b w:val="false"/>
          <w:i w:val="false"/>
          <w:color w:val="000000"/>
          <w:sz w:val="28"/>
        </w:rPr>
        <w:t>
      Возникновение в середине шестнадцатого века комедии дель арте, ее специфика, происхождение, тематика. Основные компоненты комедии дель арте. Маски, импровизация, буффонада, диалекты. Влияния комедии дель арте на европейский театр.</w:t>
      </w:r>
    </w:p>
    <w:bookmarkEnd w:id="20214"/>
    <w:bookmarkStart w:name="z24758" w:id="20215"/>
    <w:p>
      <w:pPr>
        <w:spacing w:after="0"/>
        <w:ind w:left="0"/>
        <w:jc w:val="both"/>
      </w:pPr>
      <w:r>
        <w:rPr>
          <w:rFonts w:ascii="Times New Roman"/>
          <w:b w:val="false"/>
          <w:i w:val="false"/>
          <w:color w:val="000000"/>
          <w:sz w:val="28"/>
        </w:rPr>
        <w:t>
      Испания. "Золотой век" испанского искусства. Мигель Сервантес – величайшей представитель испанской культуры, писатель и драматург. Лопе де Вега, Тирсо де Молина, Кальдерон. Стилевые особенности комедий "плаща и шпаги".</w:t>
      </w:r>
    </w:p>
    <w:bookmarkEnd w:id="20215"/>
    <w:bookmarkStart w:name="z24759" w:id="20216"/>
    <w:p>
      <w:pPr>
        <w:spacing w:after="0"/>
        <w:ind w:left="0"/>
        <w:jc w:val="both"/>
      </w:pPr>
      <w:r>
        <w:rPr>
          <w:rFonts w:ascii="Times New Roman"/>
          <w:b w:val="false"/>
          <w:i w:val="false"/>
          <w:color w:val="000000"/>
          <w:sz w:val="28"/>
        </w:rPr>
        <w:t>
      Тема 4. Англия. Становление профессионального театра и драматургии. Вильям Шекспир – величайший английский драматург, автор исторических хроник, трагедий и комедий. Значение Шекспира в истории мирового театра. Актерское искусство английского театра. Театр "Глобус".</w:t>
      </w:r>
    </w:p>
    <w:bookmarkEnd w:id="20216"/>
    <w:bookmarkStart w:name="z24760" w:id="20217"/>
    <w:p>
      <w:pPr>
        <w:spacing w:after="0"/>
        <w:ind w:left="0"/>
        <w:jc w:val="both"/>
      </w:pPr>
      <w:r>
        <w:rPr>
          <w:rFonts w:ascii="Times New Roman"/>
          <w:b w:val="false"/>
          <w:i w:val="false"/>
          <w:color w:val="000000"/>
          <w:sz w:val="28"/>
        </w:rPr>
        <w:t>
      Франция. Классицизм – ведущее направление искусства семнадцатого века. Основные законы классицизма. Классическая трагедия: Пьер Корнель, Жан Расин. Жан-Батист Мольер. Высокая комедия Мольера. Основание в Париже театра "КомедиФрансез".</w:t>
      </w:r>
    </w:p>
    <w:bookmarkEnd w:id="20217"/>
    <w:bookmarkStart w:name="z24761" w:id="20218"/>
    <w:p>
      <w:pPr>
        <w:spacing w:after="0"/>
        <w:ind w:left="0"/>
        <w:jc w:val="both"/>
      </w:pPr>
      <w:r>
        <w:rPr>
          <w:rFonts w:ascii="Times New Roman"/>
          <w:b w:val="false"/>
          <w:i w:val="false"/>
          <w:color w:val="000000"/>
          <w:sz w:val="28"/>
        </w:rPr>
        <w:t>
      Тема 5. Театр восемнадцатого века. Общая характеристика эпохи Просвещения. Особенности эстетики. Создание национальных театров. Англия. Особенности английского просвещения. Английская комедия серединывосемнадцатого века.Шеридан.</w:t>
      </w:r>
    </w:p>
    <w:bookmarkEnd w:id="20218"/>
    <w:bookmarkStart w:name="z24762" w:id="20219"/>
    <w:p>
      <w:pPr>
        <w:spacing w:after="0"/>
        <w:ind w:left="0"/>
        <w:jc w:val="both"/>
      </w:pPr>
      <w:r>
        <w:rPr>
          <w:rFonts w:ascii="Times New Roman"/>
          <w:b w:val="false"/>
          <w:i w:val="false"/>
          <w:color w:val="000000"/>
          <w:sz w:val="28"/>
        </w:rPr>
        <w:t>
      Выдающийся актер Дэвид Гаррик как реформатор английской сцены. Работа над индивидуализацией образа. Создание актерского ансамбля. Новый метод репетиционной работы. Реконструкция сцены, декораций и костюмов. Влияние на дальнейшее развитие актерского искусства и режиссуры в Западной Европе.Создание английской национальной оперы. Генри Перселл.</w:t>
      </w:r>
    </w:p>
    <w:bookmarkEnd w:id="20219"/>
    <w:bookmarkStart w:name="z24763" w:id="20220"/>
    <w:p>
      <w:pPr>
        <w:spacing w:after="0"/>
        <w:ind w:left="0"/>
        <w:jc w:val="both"/>
      </w:pPr>
      <w:r>
        <w:rPr>
          <w:rFonts w:ascii="Times New Roman"/>
          <w:b w:val="false"/>
          <w:i w:val="false"/>
          <w:color w:val="000000"/>
          <w:sz w:val="28"/>
        </w:rPr>
        <w:t>
      Тема 6. Франция. Ведущая роль французского Просвещения в интеллектуальной жизни Европы. Вольтер.Эволюция французской комедии. Бомарше. Новый сценический герой – человек третьего сословия.Теория актерского мастерства и драматургии. Дени Дидро и его "Парадокс об актере". Реформы Лекена в театре "КомедиФрансез".</w:t>
      </w:r>
    </w:p>
    <w:bookmarkEnd w:id="20220"/>
    <w:bookmarkStart w:name="z24764" w:id="20221"/>
    <w:p>
      <w:pPr>
        <w:spacing w:after="0"/>
        <w:ind w:left="0"/>
        <w:jc w:val="both"/>
      </w:pPr>
      <w:r>
        <w:rPr>
          <w:rFonts w:ascii="Times New Roman"/>
          <w:b w:val="false"/>
          <w:i w:val="false"/>
          <w:color w:val="000000"/>
          <w:sz w:val="28"/>
        </w:rPr>
        <w:t>
      Италия. Влияние идей Просвещения на создание национальной драматургии. Освоение сценического наследия комедии дель арте в творчестве Карло Гоцци.Театральные реформы Карло Гольдони.</w:t>
      </w:r>
    </w:p>
    <w:bookmarkEnd w:id="20221"/>
    <w:bookmarkStart w:name="z24765" w:id="20222"/>
    <w:p>
      <w:pPr>
        <w:spacing w:after="0"/>
        <w:ind w:left="0"/>
        <w:jc w:val="both"/>
      </w:pPr>
      <w:r>
        <w:rPr>
          <w:rFonts w:ascii="Times New Roman"/>
          <w:b w:val="false"/>
          <w:i w:val="false"/>
          <w:color w:val="000000"/>
          <w:sz w:val="28"/>
        </w:rPr>
        <w:t>
      Немецкий театр. Начало создания национального театра. Движение "Буря и натиск". Драматургия Лессинга и Фридриха Шиллера. Философия трагедии Иоганн Вольфганга Гете.</w:t>
      </w:r>
    </w:p>
    <w:bookmarkEnd w:id="20222"/>
    <w:bookmarkStart w:name="z24766" w:id="20223"/>
    <w:p>
      <w:pPr>
        <w:spacing w:after="0"/>
        <w:ind w:left="0"/>
        <w:jc w:val="both"/>
      </w:pPr>
      <w:r>
        <w:rPr>
          <w:rFonts w:ascii="Times New Roman"/>
          <w:b w:val="false"/>
          <w:i w:val="false"/>
          <w:color w:val="000000"/>
          <w:sz w:val="28"/>
        </w:rPr>
        <w:t xml:space="preserve">
      Тема 7. Театр конца восемнадцатого–девятнадцатого веков.Франция. Влияние Великой Французской революции на развитие литературы и искусства. </w:t>
      </w:r>
    </w:p>
    <w:bookmarkEnd w:id="20223"/>
    <w:bookmarkStart w:name="z24767" w:id="20224"/>
    <w:p>
      <w:pPr>
        <w:spacing w:after="0"/>
        <w:ind w:left="0"/>
        <w:jc w:val="both"/>
      </w:pPr>
      <w:r>
        <w:rPr>
          <w:rFonts w:ascii="Times New Roman"/>
          <w:b w:val="false"/>
          <w:i w:val="false"/>
          <w:color w:val="000000"/>
          <w:sz w:val="28"/>
        </w:rPr>
        <w:t xml:space="preserve">
      Декрет о свободе театра. Возникновение новых жанров в драматургии (мелодрама, водевиль). </w:t>
      </w:r>
    </w:p>
    <w:bookmarkEnd w:id="20224"/>
    <w:bookmarkStart w:name="z24768" w:id="20225"/>
    <w:p>
      <w:pPr>
        <w:spacing w:after="0"/>
        <w:ind w:left="0"/>
        <w:jc w:val="both"/>
      </w:pPr>
      <w:r>
        <w:rPr>
          <w:rFonts w:ascii="Times New Roman"/>
          <w:b w:val="false"/>
          <w:i w:val="false"/>
          <w:color w:val="000000"/>
          <w:sz w:val="28"/>
        </w:rPr>
        <w:t>
      Зарождение и становление романтизма. Виктор Гюго – глава французского революционного романтизма. Образ романтического героя-одиночки.</w:t>
      </w:r>
    </w:p>
    <w:bookmarkEnd w:id="20225"/>
    <w:bookmarkStart w:name="z24769" w:id="20226"/>
    <w:p>
      <w:pPr>
        <w:spacing w:after="0"/>
        <w:ind w:left="0"/>
        <w:jc w:val="both"/>
      </w:pPr>
      <w:r>
        <w:rPr>
          <w:rFonts w:ascii="Times New Roman"/>
          <w:b w:val="false"/>
          <w:i w:val="false"/>
          <w:color w:val="000000"/>
          <w:sz w:val="28"/>
        </w:rPr>
        <w:t>
      Зарождение критического реализма в первой половине девятнадцатого века. Основные черты нового направления.</w:t>
      </w:r>
    </w:p>
    <w:bookmarkEnd w:id="20226"/>
    <w:bookmarkStart w:name="z24770" w:id="20227"/>
    <w:p>
      <w:pPr>
        <w:spacing w:after="0"/>
        <w:ind w:left="0"/>
        <w:jc w:val="both"/>
      </w:pPr>
      <w:r>
        <w:rPr>
          <w:rFonts w:ascii="Times New Roman"/>
          <w:b w:val="false"/>
          <w:i w:val="false"/>
          <w:color w:val="000000"/>
          <w:sz w:val="28"/>
        </w:rPr>
        <w:t>
      Актерское искусство Франции конца восемнадцатого века. Тальма, Бокаж, Дорваль, Леметр, Рашель.</w:t>
      </w:r>
    </w:p>
    <w:bookmarkEnd w:id="20227"/>
    <w:bookmarkStart w:name="z24771" w:id="20228"/>
    <w:p>
      <w:pPr>
        <w:spacing w:after="0"/>
        <w:ind w:left="0"/>
        <w:jc w:val="both"/>
      </w:pPr>
      <w:r>
        <w:rPr>
          <w:rFonts w:ascii="Times New Roman"/>
          <w:b w:val="false"/>
          <w:i w:val="false"/>
          <w:color w:val="000000"/>
          <w:sz w:val="28"/>
        </w:rPr>
        <w:t xml:space="preserve">
      Возникновение в середине девятнадцатого века и развитие жанра лирической оперы. Вершина французского оперного реализма – творчество Жоржа Бизе. </w:t>
      </w:r>
    </w:p>
    <w:bookmarkEnd w:id="20228"/>
    <w:bookmarkStart w:name="z24772" w:id="20229"/>
    <w:p>
      <w:pPr>
        <w:spacing w:after="0"/>
        <w:ind w:left="0"/>
        <w:jc w:val="both"/>
      </w:pPr>
      <w:r>
        <w:rPr>
          <w:rFonts w:ascii="Times New Roman"/>
          <w:b w:val="false"/>
          <w:i w:val="false"/>
          <w:color w:val="000000"/>
          <w:sz w:val="28"/>
        </w:rPr>
        <w:t>
      Возникновение и развитие французской классической оперетты. Общеевропейский успех оперетты Жака Оффенбаха.</w:t>
      </w:r>
    </w:p>
    <w:bookmarkEnd w:id="20229"/>
    <w:bookmarkStart w:name="z24773" w:id="20230"/>
    <w:p>
      <w:pPr>
        <w:spacing w:after="0"/>
        <w:ind w:left="0"/>
        <w:jc w:val="both"/>
      </w:pPr>
      <w:r>
        <w:rPr>
          <w:rFonts w:ascii="Times New Roman"/>
          <w:b w:val="false"/>
          <w:i w:val="false"/>
          <w:color w:val="000000"/>
          <w:sz w:val="28"/>
        </w:rPr>
        <w:t>
      Тема 8. Англия. Романтизм в Англии и его влияние на развитие романтического искусства в мире. Наиболее яркий представитель английского романтизма Джордж Гордон Байрон. Актер-романтик Эдмунд Кин.</w:t>
      </w:r>
    </w:p>
    <w:bookmarkEnd w:id="20230"/>
    <w:bookmarkStart w:name="z24774" w:id="20231"/>
    <w:p>
      <w:pPr>
        <w:spacing w:after="0"/>
        <w:ind w:left="0"/>
        <w:jc w:val="both"/>
      </w:pPr>
      <w:r>
        <w:rPr>
          <w:rFonts w:ascii="Times New Roman"/>
          <w:b w:val="false"/>
          <w:i w:val="false"/>
          <w:color w:val="000000"/>
          <w:sz w:val="28"/>
        </w:rPr>
        <w:t>
      Италия. Особенности итальянского романтизма. Актеры-романтики Эрнесто Росси, Томмазо Сальвини. Преобладаниевдевятнадцатом веке оперных театров. Знаменитый оперный театр "Ла Скала".</w:t>
      </w:r>
    </w:p>
    <w:bookmarkEnd w:id="20231"/>
    <w:bookmarkStart w:name="z24775" w:id="20232"/>
    <w:p>
      <w:pPr>
        <w:spacing w:after="0"/>
        <w:ind w:left="0"/>
        <w:jc w:val="both"/>
      </w:pPr>
      <w:r>
        <w:rPr>
          <w:rFonts w:ascii="Times New Roman"/>
          <w:b w:val="false"/>
          <w:i w:val="false"/>
          <w:color w:val="000000"/>
          <w:sz w:val="28"/>
        </w:rPr>
        <w:t>
      Тема 9. Театр на рубеже девятнадцатого–двадцатого веков. Разнообразие творческих поисков театра.</w:t>
      </w:r>
    </w:p>
    <w:bookmarkEnd w:id="20232"/>
    <w:bookmarkStart w:name="z24776" w:id="20233"/>
    <w:p>
      <w:pPr>
        <w:spacing w:after="0"/>
        <w:ind w:left="0"/>
        <w:jc w:val="both"/>
      </w:pPr>
      <w:r>
        <w:rPr>
          <w:rFonts w:ascii="Times New Roman"/>
          <w:b w:val="false"/>
          <w:i w:val="false"/>
          <w:color w:val="000000"/>
          <w:sz w:val="28"/>
        </w:rPr>
        <w:t xml:space="preserve">
      Франция. Реализм и натурализм в драматургии Эмиля Золя и Ромэна Роллана. </w:t>
      </w:r>
    </w:p>
    <w:bookmarkEnd w:id="20233"/>
    <w:bookmarkStart w:name="z24777" w:id="20234"/>
    <w:p>
      <w:pPr>
        <w:spacing w:after="0"/>
        <w:ind w:left="0"/>
        <w:jc w:val="both"/>
      </w:pPr>
      <w:r>
        <w:rPr>
          <w:rFonts w:ascii="Times New Roman"/>
          <w:b w:val="false"/>
          <w:i w:val="false"/>
          <w:color w:val="000000"/>
          <w:sz w:val="28"/>
        </w:rPr>
        <w:t>
      Неоромантизм Эдмонда Ростана.Зарождение символизма. Морис Метерлинк. Театральные реформы режиссера Андре Антуана.</w:t>
      </w:r>
    </w:p>
    <w:bookmarkEnd w:id="20234"/>
    <w:bookmarkStart w:name="z24778" w:id="20235"/>
    <w:p>
      <w:pPr>
        <w:spacing w:after="0"/>
        <w:ind w:left="0"/>
        <w:jc w:val="both"/>
      </w:pPr>
      <w:r>
        <w:rPr>
          <w:rFonts w:ascii="Times New Roman"/>
          <w:b w:val="false"/>
          <w:i w:val="false"/>
          <w:color w:val="000000"/>
          <w:sz w:val="28"/>
        </w:rPr>
        <w:t xml:space="preserve">
      Тема 10. Скандинавские страны. Генрик Ибсен – создатель национальной норвежской драматургии. </w:t>
      </w:r>
    </w:p>
    <w:bookmarkEnd w:id="20235"/>
    <w:bookmarkStart w:name="z24779" w:id="20236"/>
    <w:p>
      <w:pPr>
        <w:spacing w:after="0"/>
        <w:ind w:left="0"/>
        <w:jc w:val="both"/>
      </w:pPr>
      <w:r>
        <w:rPr>
          <w:rFonts w:ascii="Times New Roman"/>
          <w:b w:val="false"/>
          <w:i w:val="false"/>
          <w:color w:val="000000"/>
          <w:sz w:val="28"/>
        </w:rPr>
        <w:t>
      Август Стриндберг – выдающийся шведский драматург. Влияние драматургии на развитие европейского театрадвадцатого века.</w:t>
      </w:r>
    </w:p>
    <w:bookmarkEnd w:id="20236"/>
    <w:bookmarkStart w:name="z24780" w:id="20237"/>
    <w:p>
      <w:pPr>
        <w:spacing w:after="0"/>
        <w:ind w:left="0"/>
        <w:jc w:val="both"/>
      </w:pPr>
      <w:r>
        <w:rPr>
          <w:rFonts w:ascii="Times New Roman"/>
          <w:b w:val="false"/>
          <w:i w:val="false"/>
          <w:color w:val="000000"/>
          <w:sz w:val="28"/>
        </w:rPr>
        <w:t xml:space="preserve">
      Оперное искусство на рубежедевятнадцатого– двадцатого веков. Массне, Сен-Санс, Дебюсси, Равель. </w:t>
      </w:r>
    </w:p>
    <w:bookmarkEnd w:id="20237"/>
    <w:bookmarkStart w:name="z24781" w:id="20238"/>
    <w:p>
      <w:pPr>
        <w:spacing w:after="0"/>
        <w:ind w:left="0"/>
        <w:jc w:val="both"/>
      </w:pPr>
      <w:r>
        <w:rPr>
          <w:rFonts w:ascii="Times New Roman"/>
          <w:b w:val="false"/>
          <w:i w:val="false"/>
          <w:color w:val="000000"/>
          <w:sz w:val="28"/>
        </w:rPr>
        <w:t>
      Тема 11. Германия. Герхарт Гауптман – крупнейший представитель немецкой драматургии конца девятнадцатого– начала двадцатого веков.</w:t>
      </w:r>
    </w:p>
    <w:bookmarkEnd w:id="20238"/>
    <w:bookmarkStart w:name="z24782" w:id="20239"/>
    <w:p>
      <w:pPr>
        <w:spacing w:after="0"/>
        <w:ind w:left="0"/>
        <w:jc w:val="both"/>
      </w:pPr>
      <w:r>
        <w:rPr>
          <w:rFonts w:ascii="Times New Roman"/>
          <w:b w:val="false"/>
          <w:i w:val="false"/>
          <w:color w:val="000000"/>
          <w:sz w:val="28"/>
        </w:rPr>
        <w:t>
      Мейнингенский театр. Тщательная работа над спектаклем, проработка массовых сцен, обращение к классике, внимание к оформлению спектакля.</w:t>
      </w:r>
    </w:p>
    <w:bookmarkEnd w:id="20239"/>
    <w:bookmarkStart w:name="z24783" w:id="20240"/>
    <w:p>
      <w:pPr>
        <w:spacing w:after="0"/>
        <w:ind w:left="0"/>
        <w:jc w:val="both"/>
      </w:pPr>
      <w:r>
        <w:rPr>
          <w:rFonts w:ascii="Times New Roman"/>
          <w:b w:val="false"/>
          <w:i w:val="false"/>
          <w:color w:val="000000"/>
          <w:sz w:val="28"/>
        </w:rPr>
        <w:t>
      Развитие искусства режиссуры. Режиссеры Отто Брам и Макс Рейнхардт. Развитие Максом Рейнхардом основ психологического реализма в актерском искусстве, стремление к всестороннему раскрытию индивидуальности актера.</w:t>
      </w:r>
    </w:p>
    <w:bookmarkEnd w:id="20240"/>
    <w:bookmarkStart w:name="z24784" w:id="20241"/>
    <w:p>
      <w:pPr>
        <w:spacing w:after="0"/>
        <w:ind w:left="0"/>
        <w:jc w:val="both"/>
      </w:pPr>
      <w:r>
        <w:rPr>
          <w:rFonts w:ascii="Times New Roman"/>
          <w:b w:val="false"/>
          <w:i w:val="false"/>
          <w:color w:val="000000"/>
          <w:sz w:val="28"/>
        </w:rPr>
        <w:t xml:space="preserve">
      Оперные театры Германии в конце девятнадцатого – начале двадцатого веков. Открытие Байретского театра, созданного по замыслу Рихарда Вагнера и предназначенного для постановок его оперных произведений. Вагнеровские оперные фестивали. </w:t>
      </w:r>
    </w:p>
    <w:bookmarkEnd w:id="20241"/>
    <w:bookmarkStart w:name="z24785" w:id="20242"/>
    <w:p>
      <w:pPr>
        <w:spacing w:after="0"/>
        <w:ind w:left="0"/>
        <w:jc w:val="both"/>
      </w:pPr>
      <w:r>
        <w:rPr>
          <w:rFonts w:ascii="Times New Roman"/>
          <w:b w:val="false"/>
          <w:i w:val="false"/>
          <w:color w:val="000000"/>
          <w:sz w:val="28"/>
        </w:rPr>
        <w:t>
      Тема 12. Англия. Выдающиеся драматурги данного периода. Бернард Шоу, Оскар Уайльд.</w:t>
      </w:r>
    </w:p>
    <w:bookmarkEnd w:id="20242"/>
    <w:bookmarkStart w:name="z24786" w:id="20243"/>
    <w:p>
      <w:pPr>
        <w:spacing w:after="0"/>
        <w:ind w:left="0"/>
        <w:jc w:val="both"/>
      </w:pPr>
      <w:r>
        <w:rPr>
          <w:rFonts w:ascii="Times New Roman"/>
          <w:b w:val="false"/>
          <w:i w:val="false"/>
          <w:color w:val="000000"/>
          <w:sz w:val="28"/>
        </w:rPr>
        <w:t>
      Эдвард Гордон Крэг – актер, режиссер, теоретик театра.Постановочные открытия Крэга и их значение для развития европейской сценографии двадцатого века.</w:t>
      </w:r>
    </w:p>
    <w:bookmarkEnd w:id="20243"/>
    <w:bookmarkStart w:name="z24787" w:id="20244"/>
    <w:p>
      <w:pPr>
        <w:spacing w:after="0"/>
        <w:ind w:left="0"/>
        <w:jc w:val="both"/>
      </w:pPr>
      <w:r>
        <w:rPr>
          <w:rFonts w:ascii="Times New Roman"/>
          <w:b w:val="false"/>
          <w:i w:val="false"/>
          <w:color w:val="000000"/>
          <w:sz w:val="28"/>
        </w:rPr>
        <w:t>
      Италия. Становление психологического реализма. Элеонора Дузе – великая итальянская трагическая актриса.</w:t>
      </w:r>
    </w:p>
    <w:bookmarkEnd w:id="20244"/>
    <w:bookmarkStart w:name="z24788" w:id="20245"/>
    <w:p>
      <w:pPr>
        <w:spacing w:after="0"/>
        <w:ind w:left="0"/>
        <w:jc w:val="both"/>
      </w:pPr>
      <w:r>
        <w:rPr>
          <w:rFonts w:ascii="Times New Roman"/>
          <w:b w:val="false"/>
          <w:i w:val="false"/>
          <w:color w:val="000000"/>
          <w:sz w:val="28"/>
        </w:rPr>
        <w:t>
      Тема 13. Театр двадцатого века. Разнообразие направлений, форм и стилей. Англия. Основные черты драматургии Бернарда Шоу, Джона Бойтона Пристли, Джона Осборна, Гарольда Пинтера.</w:t>
      </w:r>
    </w:p>
    <w:bookmarkEnd w:id="20245"/>
    <w:bookmarkStart w:name="z24789" w:id="20246"/>
    <w:p>
      <w:pPr>
        <w:spacing w:after="0"/>
        <w:ind w:left="0"/>
        <w:jc w:val="both"/>
      </w:pPr>
      <w:r>
        <w:rPr>
          <w:rFonts w:ascii="Times New Roman"/>
          <w:b w:val="false"/>
          <w:i w:val="false"/>
          <w:color w:val="000000"/>
          <w:sz w:val="28"/>
        </w:rPr>
        <w:t>
      Деятельность театра "Олд Вик" как хранителя английских классических традиций. Выдающиеся английские актеры – Джон Гилгуд, Лоуренс Оливье, Пол Сколфид, Майкл Рейдгрейв, Вивьен Ли.</w:t>
      </w:r>
    </w:p>
    <w:bookmarkEnd w:id="20246"/>
    <w:bookmarkStart w:name="z24790" w:id="20247"/>
    <w:p>
      <w:pPr>
        <w:spacing w:after="0"/>
        <w:ind w:left="0"/>
        <w:jc w:val="both"/>
      </w:pPr>
      <w:r>
        <w:rPr>
          <w:rFonts w:ascii="Times New Roman"/>
          <w:b w:val="false"/>
          <w:i w:val="false"/>
          <w:color w:val="000000"/>
          <w:sz w:val="28"/>
        </w:rPr>
        <w:t>
      Тема 14. Королевский Шекспировский театр в Стратфорде-на-Эйвоне. Организация в театре ежегодных шекспировских фестивалей. Разнообразие художественных приемов в постановках театра. Режиссерские эксперименты Питера Брука.</w:t>
      </w:r>
    </w:p>
    <w:bookmarkEnd w:id="20247"/>
    <w:bookmarkStart w:name="z24791" w:id="20248"/>
    <w:p>
      <w:pPr>
        <w:spacing w:after="0"/>
        <w:ind w:left="0"/>
        <w:jc w:val="both"/>
      </w:pPr>
      <w:r>
        <w:rPr>
          <w:rFonts w:ascii="Times New Roman"/>
          <w:b w:val="false"/>
          <w:i w:val="false"/>
          <w:color w:val="000000"/>
          <w:sz w:val="28"/>
        </w:rPr>
        <w:t>
      Франция. Основные черты драматургии Жана Кокто, Поля Клоделя, Жана Ануя, Поля Сартра, Эжена Ионеско, Самуэля Беккета.Академический театр "КомедиФрансэз".</w:t>
      </w:r>
    </w:p>
    <w:bookmarkEnd w:id="20248"/>
    <w:bookmarkStart w:name="z24792" w:id="20249"/>
    <w:p>
      <w:pPr>
        <w:spacing w:after="0"/>
        <w:ind w:left="0"/>
        <w:jc w:val="both"/>
      </w:pPr>
      <w:r>
        <w:rPr>
          <w:rFonts w:ascii="Times New Roman"/>
          <w:b w:val="false"/>
          <w:i w:val="false"/>
          <w:color w:val="000000"/>
          <w:sz w:val="28"/>
        </w:rPr>
        <w:t>
      Парижский оперный театр "Гранд-Опера". Бульварные театры. Движение авангардистских театров. Творчество Антуана Арто, Луи Жуве, Жана Луи Барро, Жана Вилара, Жерара Филипа, Марии Казарес, Марселя Марсо.Создание Авиньонского фестиваля.</w:t>
      </w:r>
    </w:p>
    <w:bookmarkEnd w:id="20249"/>
    <w:bookmarkStart w:name="z24793" w:id="20250"/>
    <w:p>
      <w:pPr>
        <w:spacing w:after="0"/>
        <w:ind w:left="0"/>
        <w:jc w:val="both"/>
      </w:pPr>
      <w:r>
        <w:rPr>
          <w:rFonts w:ascii="Times New Roman"/>
          <w:b w:val="false"/>
          <w:i w:val="false"/>
          <w:color w:val="000000"/>
          <w:sz w:val="28"/>
        </w:rPr>
        <w:t>
      Тема 15. Германия. Эпический театр Бертольта Брехта.</w:t>
      </w:r>
    </w:p>
    <w:bookmarkEnd w:id="20250"/>
    <w:bookmarkStart w:name="z24794" w:id="20251"/>
    <w:p>
      <w:pPr>
        <w:spacing w:after="0"/>
        <w:ind w:left="0"/>
        <w:jc w:val="both"/>
      </w:pPr>
      <w:r>
        <w:rPr>
          <w:rFonts w:ascii="Times New Roman"/>
          <w:b w:val="false"/>
          <w:i w:val="false"/>
          <w:color w:val="000000"/>
          <w:sz w:val="28"/>
        </w:rPr>
        <w:t>
      Италия. Драматургия Луиджо Пиранделло, Эдуардо де Филиппо.Творческая деятельность Джорджо Стрелера. Создание миланского театра "ПиколлоТеатро".</w:t>
      </w:r>
    </w:p>
    <w:bookmarkEnd w:id="20251"/>
    <w:bookmarkStart w:name="z24795" w:id="20252"/>
    <w:p>
      <w:pPr>
        <w:spacing w:after="0"/>
        <w:ind w:left="0"/>
        <w:jc w:val="both"/>
      </w:pPr>
      <w:r>
        <w:rPr>
          <w:rFonts w:ascii="Times New Roman"/>
          <w:b w:val="false"/>
          <w:i w:val="false"/>
          <w:color w:val="000000"/>
          <w:sz w:val="28"/>
        </w:rPr>
        <w:t>
      Тема 16. США. Драматургия Теннеси Уильямса, Юджина О’Нила, Артура Миллера, Эдварда Олби. Развитие жанра мюзикла.</w:t>
      </w:r>
    </w:p>
    <w:bookmarkEnd w:id="20252"/>
    <w:bookmarkStart w:name="z24796" w:id="20253"/>
    <w:p>
      <w:pPr>
        <w:spacing w:after="0"/>
        <w:ind w:left="0"/>
        <w:jc w:val="both"/>
      </w:pPr>
      <w:r>
        <w:rPr>
          <w:rFonts w:ascii="Times New Roman"/>
          <w:b w:val="false"/>
          <w:i w:val="false"/>
          <w:color w:val="000000"/>
          <w:sz w:val="28"/>
        </w:rPr>
        <w:t xml:space="preserve">
      Тема 17. Зарубежный театр на современном этапе Творчество крупнейших режиссеров: П. Штайна, Т. Судзуки, Э. Някрошюса, Д. Доннеллана, их тесные связи с русским театром (совместные постановки, участие в них российских актеров). </w:t>
      </w:r>
    </w:p>
    <w:bookmarkEnd w:id="20253"/>
    <w:bookmarkStart w:name="z24797" w:id="20254"/>
    <w:p>
      <w:pPr>
        <w:spacing w:after="0"/>
        <w:ind w:left="0"/>
        <w:jc w:val="both"/>
      </w:pPr>
      <w:r>
        <w:rPr>
          <w:rFonts w:ascii="Times New Roman"/>
          <w:b w:val="false"/>
          <w:i w:val="false"/>
          <w:color w:val="000000"/>
          <w:sz w:val="28"/>
        </w:rPr>
        <w:t>
      Роль театральных олимпиад, международных фестивалей в развитии и обогащении современной театральной культуры. Поиски нового театрального языка, взаимодействие видов искусства – важные особенности современного театрального процесса.</w:t>
      </w:r>
    </w:p>
    <w:bookmarkEnd w:id="20254"/>
    <w:bookmarkStart w:name="z24798" w:id="20255"/>
    <w:p>
      <w:pPr>
        <w:spacing w:after="0"/>
        <w:ind w:left="0"/>
        <w:jc w:val="both"/>
      </w:pPr>
      <w:r>
        <w:rPr>
          <w:rFonts w:ascii="Times New Roman"/>
          <w:b w:val="false"/>
          <w:i w:val="false"/>
          <w:color w:val="000000"/>
          <w:sz w:val="28"/>
        </w:rPr>
        <w:t>
      Драматургия Тома Стоппарда.Театральные поиски Ежи Гротовского, Арианы Мнушкиной.Творчество Роберта Уилсона, Франка Касторфа, Кристофера Марталера, Михаэля Тальхаймера.Режиссура ТадешиСузуки, КристианаЛюпы, Томаса Остермайера.</w:t>
      </w:r>
    </w:p>
    <w:bookmarkEnd w:id="20255"/>
    <w:bookmarkStart w:name="z24799" w:id="20256"/>
    <w:p>
      <w:pPr>
        <w:spacing w:after="0"/>
        <w:ind w:left="0"/>
        <w:jc w:val="both"/>
      </w:pPr>
      <w:r>
        <w:rPr>
          <w:rFonts w:ascii="Times New Roman"/>
          <w:b w:val="false"/>
          <w:i w:val="false"/>
          <w:color w:val="000000"/>
          <w:sz w:val="28"/>
        </w:rPr>
        <w:t>
      Многообразие театральных поисков современных режиссеров. Театр танца Пины Бауш. Театр Бартабаса "Зингаро".</w:t>
      </w:r>
    </w:p>
    <w:bookmarkEnd w:id="20256"/>
    <w:bookmarkStart w:name="z24800" w:id="20257"/>
    <w:p>
      <w:pPr>
        <w:spacing w:after="0"/>
        <w:ind w:left="0"/>
        <w:jc w:val="both"/>
      </w:pPr>
      <w:r>
        <w:rPr>
          <w:rFonts w:ascii="Times New Roman"/>
          <w:b w:val="false"/>
          <w:i w:val="false"/>
          <w:color w:val="000000"/>
          <w:sz w:val="28"/>
        </w:rPr>
        <w:t xml:space="preserve">
      38. Ожидаемые результаты освоения Программы 1 класса. </w:t>
      </w:r>
    </w:p>
    <w:bookmarkEnd w:id="20257"/>
    <w:bookmarkStart w:name="z24801" w:id="20258"/>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0258"/>
    <w:bookmarkStart w:name="z24802" w:id="20259"/>
    <w:p>
      <w:pPr>
        <w:spacing w:after="0"/>
        <w:ind w:left="0"/>
        <w:jc w:val="both"/>
      </w:pPr>
      <w:r>
        <w:rPr>
          <w:rFonts w:ascii="Times New Roman"/>
          <w:b w:val="false"/>
          <w:i w:val="false"/>
          <w:color w:val="000000"/>
          <w:sz w:val="28"/>
        </w:rPr>
        <w:t xml:space="preserve">
      1) знает театральнуютерминологию; </w:t>
      </w:r>
    </w:p>
    <w:bookmarkEnd w:id="20259"/>
    <w:bookmarkStart w:name="z24803" w:id="20260"/>
    <w:p>
      <w:pPr>
        <w:spacing w:after="0"/>
        <w:ind w:left="0"/>
        <w:jc w:val="both"/>
      </w:pPr>
      <w:r>
        <w:rPr>
          <w:rFonts w:ascii="Times New Roman"/>
          <w:b w:val="false"/>
          <w:i w:val="false"/>
          <w:color w:val="000000"/>
          <w:sz w:val="28"/>
        </w:rPr>
        <w:t>
      2) владеет первичными знаниями об основных музыкальных жанрах в их взаимосвязи с другими видами искусств;</w:t>
      </w:r>
    </w:p>
    <w:bookmarkEnd w:id="20260"/>
    <w:bookmarkStart w:name="z24804" w:id="20261"/>
    <w:p>
      <w:pPr>
        <w:spacing w:after="0"/>
        <w:ind w:left="0"/>
        <w:jc w:val="both"/>
      </w:pPr>
      <w:r>
        <w:rPr>
          <w:rFonts w:ascii="Times New Roman"/>
          <w:b w:val="false"/>
          <w:i w:val="false"/>
          <w:color w:val="000000"/>
          <w:sz w:val="28"/>
        </w:rPr>
        <w:t>
      3) владеет первичными знаниями об основных эстетических и стилевых направлениях в области театрального искусства;</w:t>
      </w:r>
    </w:p>
    <w:bookmarkEnd w:id="20261"/>
    <w:bookmarkStart w:name="z24805" w:id="20262"/>
    <w:p>
      <w:pPr>
        <w:spacing w:after="0"/>
        <w:ind w:left="0"/>
        <w:jc w:val="both"/>
      </w:pPr>
      <w:r>
        <w:rPr>
          <w:rFonts w:ascii="Times New Roman"/>
          <w:b w:val="false"/>
          <w:i w:val="false"/>
          <w:color w:val="000000"/>
          <w:sz w:val="28"/>
        </w:rPr>
        <w:t>
      4) знает основные этапы (эпохи, стили, направления) в развитии театрального искусства;</w:t>
      </w:r>
    </w:p>
    <w:bookmarkEnd w:id="20262"/>
    <w:bookmarkStart w:name="z24806" w:id="20263"/>
    <w:p>
      <w:pPr>
        <w:spacing w:after="0"/>
        <w:ind w:left="0"/>
        <w:jc w:val="both"/>
      </w:pPr>
      <w:r>
        <w:rPr>
          <w:rFonts w:ascii="Times New Roman"/>
          <w:b w:val="false"/>
          <w:i w:val="false"/>
          <w:color w:val="000000"/>
          <w:sz w:val="28"/>
        </w:rPr>
        <w:t xml:space="preserve">
      5) владеет первичными знаниями об истории возникновения жанров театрального искусства; </w:t>
      </w:r>
    </w:p>
    <w:bookmarkEnd w:id="20263"/>
    <w:bookmarkStart w:name="z24807" w:id="20264"/>
    <w:p>
      <w:pPr>
        <w:spacing w:after="0"/>
        <w:ind w:left="0"/>
        <w:jc w:val="both"/>
      </w:pPr>
      <w:r>
        <w:rPr>
          <w:rFonts w:ascii="Times New Roman"/>
          <w:b w:val="false"/>
          <w:i w:val="false"/>
          <w:color w:val="000000"/>
          <w:sz w:val="28"/>
        </w:rPr>
        <w:t>
      6) знает основные исторические периоды развития театра, особенности национальных традиций, исторические имена и факты, связанные с формированием театров, созданием конкретных эпохальных спектаклей;</w:t>
      </w:r>
    </w:p>
    <w:bookmarkEnd w:id="20264"/>
    <w:bookmarkStart w:name="z24808" w:id="20265"/>
    <w:p>
      <w:pPr>
        <w:spacing w:after="0"/>
        <w:ind w:left="0"/>
        <w:jc w:val="both"/>
      </w:pPr>
      <w:r>
        <w:rPr>
          <w:rFonts w:ascii="Times New Roman"/>
          <w:b w:val="false"/>
          <w:i w:val="false"/>
          <w:color w:val="000000"/>
          <w:sz w:val="28"/>
        </w:rPr>
        <w:t>
      7) знает историю драматургии в различных жанрах театрального искусства;</w:t>
      </w:r>
    </w:p>
    <w:bookmarkEnd w:id="20265"/>
    <w:bookmarkStart w:name="z24809" w:id="20266"/>
    <w:p>
      <w:pPr>
        <w:spacing w:after="0"/>
        <w:ind w:left="0"/>
        <w:jc w:val="both"/>
      </w:pPr>
      <w:r>
        <w:rPr>
          <w:rFonts w:ascii="Times New Roman"/>
          <w:b w:val="false"/>
          <w:i w:val="false"/>
          <w:color w:val="000000"/>
          <w:sz w:val="28"/>
        </w:rPr>
        <w:t>
      8) знает творчество великих драматургов, режиссеров и актеров, их биографии;</w:t>
      </w:r>
    </w:p>
    <w:bookmarkEnd w:id="20266"/>
    <w:bookmarkStart w:name="z24810" w:id="20267"/>
    <w:p>
      <w:pPr>
        <w:spacing w:after="0"/>
        <w:ind w:left="0"/>
        <w:jc w:val="both"/>
      </w:pPr>
      <w:r>
        <w:rPr>
          <w:rFonts w:ascii="Times New Roman"/>
          <w:b w:val="false"/>
          <w:i w:val="false"/>
          <w:color w:val="000000"/>
          <w:sz w:val="28"/>
        </w:rPr>
        <w:t>
      9) знает репертуар ведущих европейских современных театров;</w:t>
      </w:r>
    </w:p>
    <w:bookmarkEnd w:id="20267"/>
    <w:bookmarkStart w:name="z24811" w:id="20268"/>
    <w:p>
      <w:pPr>
        <w:spacing w:after="0"/>
        <w:ind w:left="0"/>
        <w:jc w:val="both"/>
      </w:pPr>
      <w:r>
        <w:rPr>
          <w:rFonts w:ascii="Times New Roman"/>
          <w:b w:val="false"/>
          <w:i w:val="false"/>
          <w:color w:val="000000"/>
          <w:sz w:val="28"/>
        </w:rPr>
        <w:t>
      10) умеет анализировать произведения театрального искусства с учетом их жанровых и стилистических особенностей;</w:t>
      </w:r>
    </w:p>
    <w:bookmarkEnd w:id="20268"/>
    <w:bookmarkStart w:name="z24812" w:id="20269"/>
    <w:p>
      <w:pPr>
        <w:spacing w:after="0"/>
        <w:ind w:left="0"/>
        <w:jc w:val="both"/>
      </w:pPr>
      <w:r>
        <w:rPr>
          <w:rFonts w:ascii="Times New Roman"/>
          <w:b w:val="false"/>
          <w:i w:val="false"/>
          <w:color w:val="000000"/>
          <w:sz w:val="28"/>
        </w:rPr>
        <w:t>
      11) умеет систематизировать полученные знания для написания эссе, рефератов;</w:t>
      </w:r>
    </w:p>
    <w:bookmarkEnd w:id="20269"/>
    <w:bookmarkStart w:name="z24813" w:id="20270"/>
    <w:p>
      <w:pPr>
        <w:spacing w:after="0"/>
        <w:ind w:left="0"/>
        <w:jc w:val="both"/>
      </w:pPr>
      <w:r>
        <w:rPr>
          <w:rFonts w:ascii="Times New Roman"/>
          <w:b w:val="false"/>
          <w:i w:val="false"/>
          <w:color w:val="000000"/>
          <w:sz w:val="28"/>
        </w:rPr>
        <w:t>
      12) использует информационные технологии для поиска информации, связанной с театроведением;</w:t>
      </w:r>
    </w:p>
    <w:bookmarkEnd w:id="20270"/>
    <w:bookmarkStart w:name="z24814" w:id="20271"/>
    <w:p>
      <w:pPr>
        <w:spacing w:after="0"/>
        <w:ind w:left="0"/>
        <w:jc w:val="both"/>
      </w:pPr>
      <w:r>
        <w:rPr>
          <w:rFonts w:ascii="Times New Roman"/>
          <w:b w:val="false"/>
          <w:i w:val="false"/>
          <w:color w:val="000000"/>
          <w:sz w:val="28"/>
        </w:rPr>
        <w:t>
      13) знает омногообразиитеатральных поисков современных режиссеров;</w:t>
      </w:r>
    </w:p>
    <w:bookmarkEnd w:id="20271"/>
    <w:bookmarkStart w:name="z24815" w:id="20272"/>
    <w:p>
      <w:pPr>
        <w:spacing w:after="0"/>
        <w:ind w:left="0"/>
        <w:jc w:val="both"/>
      </w:pPr>
      <w:r>
        <w:rPr>
          <w:rFonts w:ascii="Times New Roman"/>
          <w:b w:val="false"/>
          <w:i w:val="false"/>
          <w:color w:val="000000"/>
          <w:sz w:val="28"/>
        </w:rPr>
        <w:t>
      14) знает о роли театральных олимпиад, международных фестивалей в развитии современной театральной культуры.</w:t>
      </w:r>
    </w:p>
    <w:bookmarkEnd w:id="20272"/>
    <w:bookmarkStart w:name="z24816" w:id="20273"/>
    <w:p>
      <w:pPr>
        <w:spacing w:after="0"/>
        <w:ind w:left="0"/>
        <w:jc w:val="both"/>
      </w:pPr>
      <w:r>
        <w:rPr>
          <w:rFonts w:ascii="Times New Roman"/>
          <w:b w:val="false"/>
          <w:i w:val="false"/>
          <w:color w:val="000000"/>
          <w:sz w:val="28"/>
        </w:rPr>
        <w:t>
      39. Программныетребования во 2 классе:</w:t>
      </w:r>
    </w:p>
    <w:bookmarkEnd w:id="20273"/>
    <w:bookmarkStart w:name="z24817" w:id="20274"/>
    <w:p>
      <w:pPr>
        <w:spacing w:after="0"/>
        <w:ind w:left="0"/>
        <w:jc w:val="both"/>
      </w:pPr>
      <w:r>
        <w:rPr>
          <w:rFonts w:ascii="Times New Roman"/>
          <w:b w:val="false"/>
          <w:i w:val="false"/>
          <w:color w:val="000000"/>
          <w:sz w:val="28"/>
        </w:rPr>
        <w:t>
      1) знакомство с историей русского театра от истоков до начала восемнадцатого века, созданием государственного публичного театра, историей русского профессионального театра, биографией, творчеством первых русских драматургов, первых русских актрис;</w:t>
      </w:r>
    </w:p>
    <w:bookmarkEnd w:id="20274"/>
    <w:bookmarkStart w:name="z24818" w:id="20275"/>
    <w:p>
      <w:pPr>
        <w:spacing w:after="0"/>
        <w:ind w:left="0"/>
        <w:jc w:val="both"/>
      </w:pPr>
      <w:r>
        <w:rPr>
          <w:rFonts w:ascii="Times New Roman"/>
          <w:b w:val="false"/>
          <w:i w:val="false"/>
          <w:color w:val="000000"/>
          <w:sz w:val="28"/>
        </w:rPr>
        <w:t>
      2) формирование знаний о русском театре девятнадцатого века, развитии героической темы в драматургии, первых постановках комедии, ее значении в истории театрального искусства, истории музыкального театра, русском водевиле, актерах водевиля;</w:t>
      </w:r>
    </w:p>
    <w:bookmarkEnd w:id="20275"/>
    <w:bookmarkStart w:name="z24819" w:id="20276"/>
    <w:p>
      <w:pPr>
        <w:spacing w:after="0"/>
        <w:ind w:left="0"/>
        <w:jc w:val="both"/>
      </w:pPr>
      <w:r>
        <w:rPr>
          <w:rFonts w:ascii="Times New Roman"/>
          <w:b w:val="false"/>
          <w:i w:val="false"/>
          <w:color w:val="000000"/>
          <w:sz w:val="28"/>
        </w:rPr>
        <w:t>
      3) освоение первичных знаний о народной русской исторической трагедии, комедии, драме, пьесе, музыкальном театре, оперном и балетном спектакле, романтическом направлении в русском театре, создании русского национального репертуара, символизме в театре;</w:t>
      </w:r>
    </w:p>
    <w:bookmarkEnd w:id="20276"/>
    <w:bookmarkStart w:name="z24820" w:id="20277"/>
    <w:p>
      <w:pPr>
        <w:spacing w:after="0"/>
        <w:ind w:left="0"/>
        <w:jc w:val="both"/>
      </w:pPr>
      <w:r>
        <w:rPr>
          <w:rFonts w:ascii="Times New Roman"/>
          <w:b w:val="false"/>
          <w:i w:val="false"/>
          <w:color w:val="000000"/>
          <w:sz w:val="28"/>
        </w:rPr>
        <w:t>
      4) знакомство с историей русского театра двадцатого века, новейшим периодом в развитии театра в России как части мирового театрального процесса;</w:t>
      </w:r>
    </w:p>
    <w:bookmarkEnd w:id="20277"/>
    <w:bookmarkStart w:name="z24821" w:id="20278"/>
    <w:p>
      <w:pPr>
        <w:spacing w:after="0"/>
        <w:ind w:left="0"/>
        <w:jc w:val="both"/>
      </w:pPr>
      <w:r>
        <w:rPr>
          <w:rFonts w:ascii="Times New Roman"/>
          <w:b w:val="false"/>
          <w:i w:val="false"/>
          <w:color w:val="000000"/>
          <w:sz w:val="28"/>
        </w:rPr>
        <w:t>
      5) знакомство с историей возниковения и развития жанров русского театрального искусства, биографией, творчеством русских драматургов, режиссеров и актеров;</w:t>
      </w:r>
    </w:p>
    <w:bookmarkEnd w:id="20278"/>
    <w:bookmarkStart w:name="z24822" w:id="20279"/>
    <w:p>
      <w:pPr>
        <w:spacing w:after="0"/>
        <w:ind w:left="0"/>
        <w:jc w:val="both"/>
      </w:pPr>
      <w:r>
        <w:rPr>
          <w:rFonts w:ascii="Times New Roman"/>
          <w:b w:val="false"/>
          <w:i w:val="false"/>
          <w:color w:val="000000"/>
          <w:sz w:val="28"/>
        </w:rPr>
        <w:t>
      6) формирование навыков чтения специальной литературы об искусстве, написания рефератов, эссе, подготовки презентаций.</w:t>
      </w:r>
    </w:p>
    <w:bookmarkEnd w:id="20279"/>
    <w:bookmarkStart w:name="z24823" w:id="20280"/>
    <w:p>
      <w:pPr>
        <w:spacing w:after="0"/>
        <w:ind w:left="0"/>
        <w:jc w:val="both"/>
      </w:pPr>
      <w:r>
        <w:rPr>
          <w:rFonts w:ascii="Times New Roman"/>
          <w:b w:val="false"/>
          <w:i w:val="false"/>
          <w:color w:val="000000"/>
          <w:sz w:val="28"/>
        </w:rPr>
        <w:t>
      40. Содержание учебного предмета во 2 классе.</w:t>
      </w:r>
    </w:p>
    <w:bookmarkEnd w:id="20280"/>
    <w:bookmarkStart w:name="z24824" w:id="20281"/>
    <w:p>
      <w:pPr>
        <w:spacing w:after="0"/>
        <w:ind w:left="0"/>
        <w:jc w:val="both"/>
      </w:pPr>
      <w:r>
        <w:rPr>
          <w:rFonts w:ascii="Times New Roman"/>
          <w:b w:val="false"/>
          <w:i w:val="false"/>
          <w:color w:val="000000"/>
          <w:sz w:val="28"/>
        </w:rPr>
        <w:t>
      Тематическое планирование.</w:t>
      </w:r>
    </w:p>
    <w:bookmarkEnd w:id="20281"/>
    <w:bookmarkStart w:name="z24825" w:id="20282"/>
    <w:p>
      <w:pPr>
        <w:spacing w:after="0"/>
        <w:ind w:left="0"/>
        <w:jc w:val="both"/>
      </w:pPr>
      <w:r>
        <w:rPr>
          <w:rFonts w:ascii="Times New Roman"/>
          <w:b w:val="false"/>
          <w:i w:val="false"/>
          <w:color w:val="000000"/>
          <w:sz w:val="28"/>
        </w:rPr>
        <w:t>
      Тема 1. Истоки русского театра. Религия и праздники древних славян в эпоху первобытно-общинного строя: встреча зимы, весны, урожая. Принятие христианства на Руси. Празднование святок, масленицы. Уличное и посиделочное ряженье. Основные маски и игры ряженых.</w:t>
      </w:r>
    </w:p>
    <w:bookmarkEnd w:id="20282"/>
    <w:bookmarkStart w:name="z24826" w:id="20283"/>
    <w:p>
      <w:pPr>
        <w:spacing w:after="0"/>
        <w:ind w:left="0"/>
        <w:jc w:val="both"/>
      </w:pPr>
      <w:r>
        <w:rPr>
          <w:rFonts w:ascii="Times New Roman"/>
          <w:b w:val="false"/>
          <w:i w:val="false"/>
          <w:color w:val="000000"/>
          <w:sz w:val="28"/>
        </w:rPr>
        <w:t>
      Русские игрища. Типы игрищ: карнавальные и хороводные. Основные действующие маски карнавальных и хороводных игрищ и их композиция. Маскирование, ряжение, лицедейство.</w:t>
      </w:r>
    </w:p>
    <w:bookmarkEnd w:id="20283"/>
    <w:bookmarkStart w:name="z24827" w:id="20284"/>
    <w:p>
      <w:pPr>
        <w:spacing w:after="0"/>
        <w:ind w:left="0"/>
        <w:jc w:val="both"/>
      </w:pPr>
      <w:r>
        <w:rPr>
          <w:rFonts w:ascii="Times New Roman"/>
          <w:b w:val="false"/>
          <w:i w:val="false"/>
          <w:color w:val="000000"/>
          <w:sz w:val="28"/>
        </w:rPr>
        <w:t>
      Скоморохи – первые русские актеры-потешники. Скоморохи как явление русской жизни. Задачи и содержание их выступлений. Скоморошьи ватаги. Виды скоморохов: придворные, оседлые и бродячие. Борьба с церковью. Указ Алексея Михайловича (1648 год) о запрете скоморошества на Руси.</w:t>
      </w:r>
    </w:p>
    <w:bookmarkEnd w:id="20284"/>
    <w:bookmarkStart w:name="z24828" w:id="20285"/>
    <w:p>
      <w:pPr>
        <w:spacing w:after="0"/>
        <w:ind w:left="0"/>
        <w:jc w:val="both"/>
      </w:pPr>
      <w:r>
        <w:rPr>
          <w:rFonts w:ascii="Times New Roman"/>
          <w:b w:val="false"/>
          <w:i w:val="false"/>
          <w:color w:val="000000"/>
          <w:sz w:val="28"/>
        </w:rPr>
        <w:t>
      Народная драма и кукольный театр. Виды народных драм и их содержание. Интермедия как элемент народной драмы. Сюжетное построение как основа интермедий в больших и малых формах народной драмы.</w:t>
      </w:r>
    </w:p>
    <w:bookmarkEnd w:id="20285"/>
    <w:bookmarkStart w:name="z24829" w:id="20286"/>
    <w:p>
      <w:pPr>
        <w:spacing w:after="0"/>
        <w:ind w:left="0"/>
        <w:jc w:val="both"/>
      </w:pPr>
      <w:r>
        <w:rPr>
          <w:rFonts w:ascii="Times New Roman"/>
          <w:b w:val="false"/>
          <w:i w:val="false"/>
          <w:color w:val="000000"/>
          <w:sz w:val="28"/>
        </w:rPr>
        <w:t>
      Кукольный театр и его основные герои. Комедия о Петрушке и народная драма "Лодка" как истоки русского театра. Вертепные театральные представления.</w:t>
      </w:r>
    </w:p>
    <w:bookmarkEnd w:id="20286"/>
    <w:bookmarkStart w:name="z24830" w:id="20287"/>
    <w:p>
      <w:pPr>
        <w:spacing w:after="0"/>
        <w:ind w:left="0"/>
        <w:jc w:val="both"/>
      </w:pPr>
      <w:r>
        <w:rPr>
          <w:rFonts w:ascii="Times New Roman"/>
          <w:b w:val="false"/>
          <w:i w:val="false"/>
          <w:color w:val="000000"/>
          <w:sz w:val="28"/>
        </w:rPr>
        <w:t>
      Тема 2. Политика "европеизации" при Петре I и ее влияние на развитие театра. Создание государственного публичного театра в Москве. Немецкая труппа Кунста.</w:t>
      </w:r>
    </w:p>
    <w:bookmarkEnd w:id="20287"/>
    <w:bookmarkStart w:name="z24831" w:id="20288"/>
    <w:p>
      <w:pPr>
        <w:spacing w:after="0"/>
        <w:ind w:left="0"/>
        <w:jc w:val="both"/>
      </w:pPr>
      <w:r>
        <w:rPr>
          <w:rFonts w:ascii="Times New Roman"/>
          <w:b w:val="false"/>
          <w:i w:val="false"/>
          <w:color w:val="000000"/>
          <w:sz w:val="28"/>
        </w:rPr>
        <w:t>
      Школьный театр в России семнадцатого века. Основные цели и задачи школьного театра. Декламация как основной вид школьного театра. Нормативные требования к спектаклям в школьном театре. Содержание декламаций и основные образы их героев.</w:t>
      </w:r>
    </w:p>
    <w:bookmarkEnd w:id="20288"/>
    <w:bookmarkStart w:name="z24832" w:id="20289"/>
    <w:p>
      <w:pPr>
        <w:spacing w:after="0"/>
        <w:ind w:left="0"/>
        <w:jc w:val="both"/>
      </w:pPr>
      <w:r>
        <w:rPr>
          <w:rFonts w:ascii="Times New Roman"/>
          <w:b w:val="false"/>
          <w:i w:val="false"/>
          <w:color w:val="000000"/>
          <w:sz w:val="28"/>
        </w:rPr>
        <w:t>
      С. Полоцкий как основатель русского школьного театра.</w:t>
      </w:r>
    </w:p>
    <w:bookmarkEnd w:id="20289"/>
    <w:bookmarkStart w:name="z24833" w:id="20290"/>
    <w:p>
      <w:pPr>
        <w:spacing w:after="0"/>
        <w:ind w:left="0"/>
        <w:jc w:val="both"/>
      </w:pPr>
      <w:r>
        <w:rPr>
          <w:rFonts w:ascii="Times New Roman"/>
          <w:b w:val="false"/>
          <w:i w:val="false"/>
          <w:color w:val="000000"/>
          <w:sz w:val="28"/>
        </w:rPr>
        <w:t>
      Русский театр первой четверти восемнадцатого века. Реформы Петра I и задачи театра в восемнадцатом веке.</w:t>
      </w:r>
    </w:p>
    <w:bookmarkEnd w:id="20290"/>
    <w:bookmarkStart w:name="z24834" w:id="20291"/>
    <w:p>
      <w:pPr>
        <w:spacing w:after="0"/>
        <w:ind w:left="0"/>
        <w:jc w:val="both"/>
      </w:pPr>
      <w:r>
        <w:rPr>
          <w:rFonts w:ascii="Times New Roman"/>
          <w:b w:val="false"/>
          <w:i w:val="false"/>
          <w:color w:val="000000"/>
          <w:sz w:val="28"/>
        </w:rPr>
        <w:t>
       Маскарадные процессии:водные и сухопутные. Их организация и основные костюмированные персонажи.</w:t>
      </w:r>
    </w:p>
    <w:bookmarkEnd w:id="20291"/>
    <w:bookmarkStart w:name="z24835" w:id="20292"/>
    <w:p>
      <w:pPr>
        <w:spacing w:after="0"/>
        <w:ind w:left="0"/>
        <w:jc w:val="both"/>
      </w:pPr>
      <w:r>
        <w:rPr>
          <w:rFonts w:ascii="Times New Roman"/>
          <w:b w:val="false"/>
          <w:i w:val="false"/>
          <w:color w:val="000000"/>
          <w:sz w:val="28"/>
        </w:rPr>
        <w:t>
      Организация Петром I демократического театра для народа (1702 год) – Комедийной хоромины на Красной площади. Организация спектаклей.</w:t>
      </w:r>
    </w:p>
    <w:bookmarkEnd w:id="20292"/>
    <w:bookmarkStart w:name="z24836" w:id="20293"/>
    <w:p>
      <w:pPr>
        <w:spacing w:after="0"/>
        <w:ind w:left="0"/>
        <w:jc w:val="both"/>
      </w:pPr>
      <w:r>
        <w:rPr>
          <w:rFonts w:ascii="Times New Roman"/>
          <w:b w:val="false"/>
          <w:i w:val="false"/>
          <w:color w:val="000000"/>
          <w:sz w:val="28"/>
        </w:rPr>
        <w:t>
      А. Кунст – первая женщина-актриса на русской сцене. Спектакли немецкой труппы Кунста и новые задачи театра.</w:t>
      </w:r>
    </w:p>
    <w:bookmarkEnd w:id="20293"/>
    <w:bookmarkStart w:name="z24837" w:id="20294"/>
    <w:p>
      <w:pPr>
        <w:spacing w:after="0"/>
        <w:ind w:left="0"/>
        <w:jc w:val="both"/>
      </w:pPr>
      <w:r>
        <w:rPr>
          <w:rFonts w:ascii="Times New Roman"/>
          <w:b w:val="false"/>
          <w:i w:val="false"/>
          <w:color w:val="000000"/>
          <w:sz w:val="28"/>
        </w:rPr>
        <w:t>
      Закрытие Комедийной хоромины.Русский театр восемнадцатого века. Театральная деятельность Ф. Волкова и создание русского профессионального театра.</w:t>
      </w:r>
    </w:p>
    <w:bookmarkEnd w:id="20294"/>
    <w:bookmarkStart w:name="z24838" w:id="20295"/>
    <w:p>
      <w:pPr>
        <w:spacing w:after="0"/>
        <w:ind w:left="0"/>
        <w:jc w:val="both"/>
      </w:pPr>
      <w:r>
        <w:rPr>
          <w:rFonts w:ascii="Times New Roman"/>
          <w:b w:val="false"/>
          <w:i w:val="false"/>
          <w:color w:val="000000"/>
          <w:sz w:val="28"/>
        </w:rPr>
        <w:t>
      Русский театр в эпоху Екатерины Великой "Торжествующая Минерва" (1763 год). Театрализованный маскарад в честь коронации императрицы. Открытие "Всенародных театров" в Москве и Петербурге в честь трехлетней годовщины царствования Екатерины Второй (1766 год).</w:t>
      </w:r>
    </w:p>
    <w:bookmarkEnd w:id="20295"/>
    <w:bookmarkStart w:name="z24839" w:id="20296"/>
    <w:p>
      <w:pPr>
        <w:spacing w:after="0"/>
        <w:ind w:left="0"/>
        <w:jc w:val="both"/>
      </w:pPr>
      <w:r>
        <w:rPr>
          <w:rFonts w:ascii="Times New Roman"/>
          <w:b w:val="false"/>
          <w:i w:val="false"/>
          <w:color w:val="000000"/>
          <w:sz w:val="28"/>
        </w:rPr>
        <w:t>
      Актерское искусство второй половины восемнадцатого века. Ф.Г. Волков, И. Дмитриевский, Я. Шумский.</w:t>
      </w:r>
    </w:p>
    <w:bookmarkEnd w:id="20296"/>
    <w:bookmarkStart w:name="z24840" w:id="20297"/>
    <w:p>
      <w:pPr>
        <w:spacing w:after="0"/>
        <w:ind w:left="0"/>
        <w:jc w:val="both"/>
      </w:pPr>
      <w:r>
        <w:rPr>
          <w:rFonts w:ascii="Times New Roman"/>
          <w:b w:val="false"/>
          <w:i w:val="false"/>
          <w:color w:val="000000"/>
          <w:sz w:val="28"/>
        </w:rPr>
        <w:t>
      Первые русские актрисы. Первые русские драматурги. Драматургия русского классицизма: А.Сумароков, Я.Княжнин. Драматургия Д.И.Фонвизина. Комедии "Бригадир", "Недоросль". Организация императорских театров по жанрам.</w:t>
      </w:r>
    </w:p>
    <w:bookmarkEnd w:id="20297"/>
    <w:bookmarkStart w:name="z24841" w:id="20298"/>
    <w:p>
      <w:pPr>
        <w:spacing w:after="0"/>
        <w:ind w:left="0"/>
        <w:jc w:val="both"/>
      </w:pPr>
      <w:r>
        <w:rPr>
          <w:rFonts w:ascii="Times New Roman"/>
          <w:b w:val="false"/>
          <w:i w:val="false"/>
          <w:color w:val="000000"/>
          <w:sz w:val="28"/>
        </w:rPr>
        <w:t>
      Ведущие актеры конца восемнадцатого века: И.А. Дмитриевский, Т.М. Троепольская, Я.Д. Шумский. Драматурги русского театра конца восемнадцатого века: в жанре сентиментализма – В.М. Лукин, М.М. Херасков; в жанре классицизма – Д.И. Фонвизин. Анализ пьес Д.И. Фонвизина "Бригадир" и "Недоросль".</w:t>
      </w:r>
    </w:p>
    <w:bookmarkEnd w:id="20298"/>
    <w:bookmarkStart w:name="z24842" w:id="20299"/>
    <w:p>
      <w:pPr>
        <w:spacing w:after="0"/>
        <w:ind w:left="0"/>
        <w:jc w:val="both"/>
      </w:pPr>
      <w:r>
        <w:rPr>
          <w:rFonts w:ascii="Times New Roman"/>
          <w:b w:val="false"/>
          <w:i w:val="false"/>
          <w:color w:val="000000"/>
          <w:sz w:val="28"/>
        </w:rPr>
        <w:t>
      Основание Московского публичного театра. Проекты организации Московского публичного театра и его создание в 1766 году. А.П. Сумароков – основной драматург, постановщик и театральный педагог Московского публичного театра. Открытие Петровского театра в Москве (1780 год). Организация "Комитета, управляющего зрелищами и музыкой". Разделение театров на придворные и "городские", государственные (казенные).</w:t>
      </w:r>
    </w:p>
    <w:bookmarkEnd w:id="20299"/>
    <w:bookmarkStart w:name="z24843" w:id="20300"/>
    <w:p>
      <w:pPr>
        <w:spacing w:after="0"/>
        <w:ind w:left="0"/>
        <w:jc w:val="both"/>
      </w:pPr>
      <w:r>
        <w:rPr>
          <w:rFonts w:ascii="Times New Roman"/>
          <w:b w:val="false"/>
          <w:i w:val="false"/>
          <w:color w:val="000000"/>
          <w:sz w:val="28"/>
        </w:rPr>
        <w:t>
      Три типа русских театров: придворный (замкнутый), публичный придворный (более открытый) и публичный городской (открытый). Организация театров в губерниях России: Калуге, Воронеже, Иркутске и других городах.</w:t>
      </w:r>
    </w:p>
    <w:bookmarkEnd w:id="20300"/>
    <w:bookmarkStart w:name="z24844" w:id="20301"/>
    <w:p>
      <w:pPr>
        <w:spacing w:after="0"/>
        <w:ind w:left="0"/>
        <w:jc w:val="both"/>
      </w:pPr>
      <w:r>
        <w:rPr>
          <w:rFonts w:ascii="Times New Roman"/>
          <w:b w:val="false"/>
          <w:i w:val="false"/>
          <w:color w:val="000000"/>
          <w:sz w:val="28"/>
        </w:rPr>
        <w:t>
      Крепостной театр. Дворянский, домашний помещичий театр в период с конца семнадцатого до середины девятнадцатого века (до отмены крепостного права). Особенности формирования труппы и показа спектаклей в крепостном театре. Организация спектаклей с участием крепостных актеров во Дворцах богатых князей и помещиков. Яркие актеры крепостного театра: П. Жемчугова, А. Борунова.</w:t>
      </w:r>
    </w:p>
    <w:bookmarkEnd w:id="20301"/>
    <w:bookmarkStart w:name="z24845" w:id="20302"/>
    <w:p>
      <w:pPr>
        <w:spacing w:after="0"/>
        <w:ind w:left="0"/>
        <w:jc w:val="both"/>
      </w:pPr>
      <w:r>
        <w:rPr>
          <w:rFonts w:ascii="Times New Roman"/>
          <w:b w:val="false"/>
          <w:i w:val="false"/>
          <w:color w:val="000000"/>
          <w:sz w:val="28"/>
        </w:rPr>
        <w:t>
      Русский театр первой четверти девятнадцатого века. Становление публичного театра. Борьба различных художественных обществ с однообразием императорского театрального вкуса. Влияние "просвещенных театралов" на творческую политику и практику театра как гражданского общественного института.</w:t>
      </w:r>
    </w:p>
    <w:bookmarkEnd w:id="20302"/>
    <w:bookmarkStart w:name="z24846" w:id="20303"/>
    <w:p>
      <w:pPr>
        <w:spacing w:after="0"/>
        <w:ind w:left="0"/>
        <w:jc w:val="both"/>
      </w:pPr>
      <w:r>
        <w:rPr>
          <w:rFonts w:ascii="Times New Roman"/>
          <w:b w:val="false"/>
          <w:i w:val="false"/>
          <w:color w:val="000000"/>
          <w:sz w:val="28"/>
        </w:rPr>
        <w:t>
      Тема 3. Русский театр первой половины девятнадцатого века. Рост национального самосознания в начале девятнадцатоговека в связи с победой в Отечественной войне (1812 год). Возросший интерес к театральному искусству. Героическая тема в драматургии В.А. Озерова. Комедии И.А. Крылова. Выдающиеся русские актеры А.С. Яковлев и Е.С. Семенова.</w:t>
      </w:r>
    </w:p>
    <w:bookmarkEnd w:id="20303"/>
    <w:bookmarkStart w:name="z24847" w:id="20304"/>
    <w:p>
      <w:pPr>
        <w:spacing w:after="0"/>
        <w:ind w:left="0"/>
        <w:jc w:val="both"/>
      </w:pPr>
      <w:r>
        <w:rPr>
          <w:rFonts w:ascii="Times New Roman"/>
          <w:b w:val="false"/>
          <w:i w:val="false"/>
          <w:color w:val="000000"/>
          <w:sz w:val="28"/>
        </w:rPr>
        <w:t>
      А.С. Грибоедов. Комедия"Горе от ума". История создания, своеобразие и сценическая судьба. Первые постановки комедии и ее значение в истории театра.</w:t>
      </w:r>
    </w:p>
    <w:bookmarkEnd w:id="20304"/>
    <w:bookmarkStart w:name="z24848" w:id="20305"/>
    <w:p>
      <w:pPr>
        <w:spacing w:after="0"/>
        <w:ind w:left="0"/>
        <w:jc w:val="both"/>
      </w:pPr>
      <w:r>
        <w:rPr>
          <w:rFonts w:ascii="Times New Roman"/>
          <w:b w:val="false"/>
          <w:i w:val="false"/>
          <w:color w:val="000000"/>
          <w:sz w:val="28"/>
        </w:rPr>
        <w:t xml:space="preserve">
      Русский музыкальный театр первой четверти девятнадцатого века. Выдающиеся певцы и танцовщики. </w:t>
      </w:r>
    </w:p>
    <w:bookmarkEnd w:id="20305"/>
    <w:bookmarkStart w:name="z24849" w:id="20306"/>
    <w:p>
      <w:pPr>
        <w:spacing w:after="0"/>
        <w:ind w:left="0"/>
        <w:jc w:val="both"/>
      </w:pPr>
      <w:r>
        <w:rPr>
          <w:rFonts w:ascii="Times New Roman"/>
          <w:b w:val="false"/>
          <w:i w:val="false"/>
          <w:color w:val="000000"/>
          <w:sz w:val="28"/>
        </w:rPr>
        <w:t>
      Деятельность К.А. Кавоса. Балеты Ш. Дидло. Русский водевиль. Специфика жанра. Значение жанра водевиля для актерского искусства. Актеры водевиля. Творчество Н.О. Дюра, В.Н. Асенковой, В.И. Живокини.</w:t>
      </w:r>
    </w:p>
    <w:bookmarkEnd w:id="20306"/>
    <w:bookmarkStart w:name="z24850" w:id="20307"/>
    <w:p>
      <w:pPr>
        <w:spacing w:after="0"/>
        <w:ind w:left="0"/>
        <w:jc w:val="both"/>
      </w:pPr>
      <w:r>
        <w:rPr>
          <w:rFonts w:ascii="Times New Roman"/>
          <w:b w:val="false"/>
          <w:i w:val="false"/>
          <w:color w:val="000000"/>
          <w:sz w:val="28"/>
        </w:rPr>
        <w:t xml:space="preserve">
      Тема 4. А.С.Пушкин и театр. Пушкин как теоретик театра и драмы. Драматургия А.С.Пушкина. "Борис Годунов" –народная русская историческая трагедия. "Маленькие трагедии" – новый жанр психологической драмы. </w:t>
      </w:r>
    </w:p>
    <w:bookmarkEnd w:id="20307"/>
    <w:bookmarkStart w:name="z24851" w:id="20308"/>
    <w:p>
      <w:pPr>
        <w:spacing w:after="0"/>
        <w:ind w:left="0"/>
        <w:jc w:val="both"/>
      </w:pPr>
      <w:r>
        <w:rPr>
          <w:rFonts w:ascii="Times New Roman"/>
          <w:b w:val="false"/>
          <w:i w:val="false"/>
          <w:color w:val="000000"/>
          <w:sz w:val="28"/>
        </w:rPr>
        <w:t>
      Тема 5. Н.В.Гоголь. Театральные взгляды Гоголя. Гоголь – драматург. Комедия"Ревизор". Комедия "Женитьба". Традиции гоголевской сатиры в русском театре.</w:t>
      </w:r>
    </w:p>
    <w:bookmarkEnd w:id="20308"/>
    <w:bookmarkStart w:name="z24852" w:id="20309"/>
    <w:p>
      <w:pPr>
        <w:spacing w:after="0"/>
        <w:ind w:left="0"/>
        <w:jc w:val="both"/>
      </w:pPr>
      <w:r>
        <w:rPr>
          <w:rFonts w:ascii="Times New Roman"/>
          <w:b w:val="false"/>
          <w:i w:val="false"/>
          <w:color w:val="000000"/>
          <w:sz w:val="28"/>
        </w:rPr>
        <w:t>
      Малый и Александринский театры – крупнейшие драматические театры России девятнадцатого века. Малый театр – "второй Московский университет". Репертуар Малого театра, его крупнейшие актеры от М. Щепкина и П. Мочалова до династии Садовских, М. Ермоловой, Г. Федотовой, А. Ленского.</w:t>
      </w:r>
    </w:p>
    <w:bookmarkEnd w:id="20309"/>
    <w:bookmarkStart w:name="z24853" w:id="20310"/>
    <w:p>
      <w:pPr>
        <w:spacing w:after="0"/>
        <w:ind w:left="0"/>
        <w:jc w:val="both"/>
      </w:pPr>
      <w:r>
        <w:rPr>
          <w:rFonts w:ascii="Times New Roman"/>
          <w:b w:val="false"/>
          <w:i w:val="false"/>
          <w:color w:val="000000"/>
          <w:sz w:val="28"/>
        </w:rPr>
        <w:t>
      Малый театр – "дом Островского". Значение драматургии А.Н. Островского в дальнейшем развитии русского реалистического театра, художественные особенности, сценическая история и современные интерпретации лучших пьес А.Н. Островского ("Бесприданница","Гроза", "Лес").</w:t>
      </w:r>
    </w:p>
    <w:bookmarkEnd w:id="20310"/>
    <w:bookmarkStart w:name="z24854" w:id="20311"/>
    <w:p>
      <w:pPr>
        <w:spacing w:after="0"/>
        <w:ind w:left="0"/>
        <w:jc w:val="both"/>
      </w:pPr>
      <w:r>
        <w:rPr>
          <w:rFonts w:ascii="Times New Roman"/>
          <w:b w:val="false"/>
          <w:i w:val="false"/>
          <w:color w:val="000000"/>
          <w:sz w:val="28"/>
        </w:rPr>
        <w:t>
      Александринский театр, его репертуар и крупнейшие актеры от В. Каратыгина и В. Асенковой до М. Савиной, П. Стрепетовой, В. Давыдова, К. Варламова.</w:t>
      </w:r>
    </w:p>
    <w:bookmarkEnd w:id="20311"/>
    <w:bookmarkStart w:name="z24855" w:id="20312"/>
    <w:p>
      <w:pPr>
        <w:spacing w:after="0"/>
        <w:ind w:left="0"/>
        <w:jc w:val="both"/>
      </w:pPr>
      <w:r>
        <w:rPr>
          <w:rFonts w:ascii="Times New Roman"/>
          <w:b w:val="false"/>
          <w:i w:val="false"/>
          <w:color w:val="000000"/>
          <w:sz w:val="28"/>
        </w:rPr>
        <w:t xml:space="preserve">
       Стремление лучших актеров Александринского театра выйти за рамки официальных репертуарных и художественных установок императорской сцены. </w:t>
      </w:r>
    </w:p>
    <w:bookmarkEnd w:id="20312"/>
    <w:bookmarkStart w:name="z24856" w:id="20313"/>
    <w:p>
      <w:pPr>
        <w:spacing w:after="0"/>
        <w:ind w:left="0"/>
        <w:jc w:val="both"/>
      </w:pPr>
      <w:r>
        <w:rPr>
          <w:rFonts w:ascii="Times New Roman"/>
          <w:b w:val="false"/>
          <w:i w:val="false"/>
          <w:color w:val="000000"/>
          <w:sz w:val="28"/>
        </w:rPr>
        <w:t>
      Русский провинциальный театр девятнадцатого века. Актерские товарищества, антрепризы в крупных городах России, вклад и значение театральной провинции в развитии русского реалистического театра.</w:t>
      </w:r>
    </w:p>
    <w:bookmarkEnd w:id="20313"/>
    <w:bookmarkStart w:name="z24857" w:id="20314"/>
    <w:p>
      <w:pPr>
        <w:spacing w:after="0"/>
        <w:ind w:left="0"/>
        <w:jc w:val="both"/>
      </w:pPr>
      <w:r>
        <w:rPr>
          <w:rFonts w:ascii="Times New Roman"/>
          <w:b w:val="false"/>
          <w:i w:val="false"/>
          <w:color w:val="000000"/>
          <w:sz w:val="28"/>
        </w:rPr>
        <w:t>
      Романтическое направление в русском театре тридцатых–сороковых годов девятнадцатого века. Драма М.Ю. Лермонтова "Маскарад" как пример обогащения романтических принципов реалистической, остросоциальной проблематикой. Художественные особенности пьесы "Маскарад", его сценическая история и современные интерпретации.</w:t>
      </w:r>
    </w:p>
    <w:bookmarkEnd w:id="20314"/>
    <w:bookmarkStart w:name="z24858" w:id="20315"/>
    <w:p>
      <w:pPr>
        <w:spacing w:after="0"/>
        <w:ind w:left="0"/>
        <w:jc w:val="both"/>
      </w:pPr>
      <w:r>
        <w:rPr>
          <w:rFonts w:ascii="Times New Roman"/>
          <w:b w:val="false"/>
          <w:i w:val="false"/>
          <w:color w:val="000000"/>
          <w:sz w:val="28"/>
        </w:rPr>
        <w:t>
      И.С. Тургенев. Глубина психологических переживаний в пьесах "Нахлебник", "Холостяк", "Месяц в деревне".</w:t>
      </w:r>
    </w:p>
    <w:bookmarkEnd w:id="20315"/>
    <w:bookmarkStart w:name="z24859" w:id="20316"/>
    <w:p>
      <w:pPr>
        <w:spacing w:after="0"/>
        <w:ind w:left="0"/>
        <w:jc w:val="both"/>
      </w:pPr>
      <w:r>
        <w:rPr>
          <w:rFonts w:ascii="Times New Roman"/>
          <w:b w:val="false"/>
          <w:i w:val="false"/>
          <w:color w:val="000000"/>
          <w:sz w:val="28"/>
        </w:rPr>
        <w:t>
      Тема 6. Актер – главная фигура театра девятнадцатого века. Основные направления в актерском искусстве. Творчество великих русских актеровП.С.Мочалова, В.А.Каратыгина, М.С.Щепкина.</w:t>
      </w:r>
    </w:p>
    <w:bookmarkEnd w:id="20316"/>
    <w:bookmarkStart w:name="z24860" w:id="20317"/>
    <w:p>
      <w:pPr>
        <w:spacing w:after="0"/>
        <w:ind w:left="0"/>
        <w:jc w:val="both"/>
      </w:pPr>
      <w:r>
        <w:rPr>
          <w:rFonts w:ascii="Times New Roman"/>
          <w:b w:val="false"/>
          <w:i w:val="false"/>
          <w:color w:val="000000"/>
          <w:sz w:val="28"/>
        </w:rPr>
        <w:t>
      Музыкальный театр в России во второй четверти девятнадцатого века. М.И. Глинка и создание русской национальной оперы.</w:t>
      </w:r>
    </w:p>
    <w:bookmarkEnd w:id="20317"/>
    <w:bookmarkStart w:name="z24861" w:id="20318"/>
    <w:p>
      <w:pPr>
        <w:spacing w:after="0"/>
        <w:ind w:left="0"/>
        <w:jc w:val="both"/>
      </w:pPr>
      <w:r>
        <w:rPr>
          <w:rFonts w:ascii="Times New Roman"/>
          <w:b w:val="false"/>
          <w:i w:val="false"/>
          <w:color w:val="000000"/>
          <w:sz w:val="28"/>
        </w:rPr>
        <w:t>
      Тема 7. Русский театр второй половины девятнадцатого века.Создание русского национального репертуара. Роль А.Н.Островского в развитии жанров русской сцены. Сатирические комедии, драмы, сцены, бытовые, исторические пьесы. Сценическая судьба пьес А.Н.Островского.</w:t>
      </w:r>
    </w:p>
    <w:bookmarkEnd w:id="20318"/>
    <w:bookmarkStart w:name="z24862" w:id="20319"/>
    <w:p>
      <w:pPr>
        <w:spacing w:after="0"/>
        <w:ind w:left="0"/>
        <w:jc w:val="both"/>
      </w:pPr>
      <w:r>
        <w:rPr>
          <w:rFonts w:ascii="Times New Roman"/>
          <w:b w:val="false"/>
          <w:i w:val="false"/>
          <w:color w:val="000000"/>
          <w:sz w:val="28"/>
        </w:rPr>
        <w:t>
      Драматургия А.К.Толстого, А.В.Сухово-Кобылина, М.Е.Салтыкова-Щедрина, Л.Н.Толстого.</w:t>
      </w:r>
    </w:p>
    <w:bookmarkEnd w:id="20319"/>
    <w:bookmarkStart w:name="z24863" w:id="20320"/>
    <w:p>
      <w:pPr>
        <w:spacing w:after="0"/>
        <w:ind w:left="0"/>
        <w:jc w:val="both"/>
      </w:pPr>
      <w:r>
        <w:rPr>
          <w:rFonts w:ascii="Times New Roman"/>
          <w:b w:val="false"/>
          <w:i w:val="false"/>
          <w:color w:val="000000"/>
          <w:sz w:val="28"/>
        </w:rPr>
        <w:t>
      Тема 8. Малый театр. Выдающиеся актеры Малого театра второй половины девятнадцатого века. П.М.Садовский, Л.П.Никулина-Косицкая. Театральная деятельность П.Ленского.</w:t>
      </w:r>
    </w:p>
    <w:bookmarkEnd w:id="20320"/>
    <w:bookmarkStart w:name="z24864" w:id="20321"/>
    <w:p>
      <w:pPr>
        <w:spacing w:after="0"/>
        <w:ind w:left="0"/>
        <w:jc w:val="both"/>
      </w:pPr>
      <w:r>
        <w:rPr>
          <w:rFonts w:ascii="Times New Roman"/>
          <w:b w:val="false"/>
          <w:i w:val="false"/>
          <w:color w:val="000000"/>
          <w:sz w:val="28"/>
        </w:rPr>
        <w:t>
      Александринский театр. Выдающиеся актеры Александринского театравторой половины девятнадцатого века. А.Е. Мартынов, В.В.Самойлов.</w:t>
      </w:r>
    </w:p>
    <w:bookmarkEnd w:id="20321"/>
    <w:bookmarkStart w:name="z24865" w:id="20322"/>
    <w:p>
      <w:pPr>
        <w:spacing w:after="0"/>
        <w:ind w:left="0"/>
        <w:jc w:val="both"/>
      </w:pPr>
      <w:r>
        <w:rPr>
          <w:rFonts w:ascii="Times New Roman"/>
          <w:b w:val="false"/>
          <w:i w:val="false"/>
          <w:color w:val="000000"/>
          <w:sz w:val="28"/>
        </w:rPr>
        <w:t>
      Тема 9. Русский музыкальный театр второй половины девятнадцатого века. Оперный и балетный спектакль. Деятельность частных оперных театров С.И.Мамонтова и С.И.Зимина. Становление оперной режиссуры.</w:t>
      </w:r>
    </w:p>
    <w:bookmarkEnd w:id="20322"/>
    <w:bookmarkStart w:name="z24866" w:id="20323"/>
    <w:p>
      <w:pPr>
        <w:spacing w:after="0"/>
        <w:ind w:left="0"/>
        <w:jc w:val="both"/>
      </w:pPr>
      <w:r>
        <w:rPr>
          <w:rFonts w:ascii="Times New Roman"/>
          <w:b w:val="false"/>
          <w:i w:val="false"/>
          <w:color w:val="000000"/>
          <w:sz w:val="28"/>
        </w:rPr>
        <w:t>
      Русский театр конца девятнадцатого – начала двадцатого веков. Творчество А. Чехова – новый этап в развитии театрального искусства. Драматургия А. Горького. Символизмв театре. Драматургия Л.Андреева, А.Блока.</w:t>
      </w:r>
    </w:p>
    <w:bookmarkEnd w:id="20323"/>
    <w:bookmarkStart w:name="z24867" w:id="20324"/>
    <w:p>
      <w:pPr>
        <w:spacing w:after="0"/>
        <w:ind w:left="0"/>
        <w:jc w:val="both"/>
      </w:pPr>
      <w:r>
        <w:rPr>
          <w:rFonts w:ascii="Times New Roman"/>
          <w:b w:val="false"/>
          <w:i w:val="false"/>
          <w:color w:val="000000"/>
          <w:sz w:val="28"/>
        </w:rPr>
        <w:t>
      Тема 10. Великая русская актриса М.Н.Ермолова. Актерское искусство Малого и Александринского театров.</w:t>
      </w:r>
    </w:p>
    <w:bookmarkEnd w:id="20324"/>
    <w:bookmarkStart w:name="z24868" w:id="20325"/>
    <w:p>
      <w:pPr>
        <w:spacing w:after="0"/>
        <w:ind w:left="0"/>
        <w:jc w:val="both"/>
      </w:pPr>
      <w:r>
        <w:rPr>
          <w:rFonts w:ascii="Times New Roman"/>
          <w:b w:val="false"/>
          <w:i w:val="false"/>
          <w:color w:val="000000"/>
          <w:sz w:val="28"/>
        </w:rPr>
        <w:t>
      К. Станиславский – крупнейший театральный деятель нового времени. К. Станиславский и В. Немирович-Данченко – основатели Московского Художественного Общедоступного театра.</w:t>
      </w:r>
    </w:p>
    <w:bookmarkEnd w:id="20325"/>
    <w:bookmarkStart w:name="z24869" w:id="20326"/>
    <w:p>
      <w:pPr>
        <w:spacing w:after="0"/>
        <w:ind w:left="0"/>
        <w:jc w:val="both"/>
      </w:pPr>
      <w:r>
        <w:rPr>
          <w:rFonts w:ascii="Times New Roman"/>
          <w:b w:val="false"/>
          <w:i w:val="false"/>
          <w:color w:val="000000"/>
          <w:sz w:val="28"/>
        </w:rPr>
        <w:t>
      Новаторский характер Московского художественного театра. Мировое значение режиссерских принциповМосковского художественного театра.</w:t>
      </w:r>
    </w:p>
    <w:bookmarkEnd w:id="20326"/>
    <w:bookmarkStart w:name="z24870" w:id="20327"/>
    <w:p>
      <w:pPr>
        <w:spacing w:after="0"/>
        <w:ind w:left="0"/>
        <w:jc w:val="both"/>
      </w:pPr>
      <w:r>
        <w:rPr>
          <w:rFonts w:ascii="Times New Roman"/>
          <w:b w:val="false"/>
          <w:i w:val="false"/>
          <w:color w:val="000000"/>
          <w:sz w:val="28"/>
        </w:rPr>
        <w:t>
      Формирование "системы" К.С.Станиславского. Начало студийного движения Московского художетвенного театра.</w:t>
      </w:r>
    </w:p>
    <w:bookmarkEnd w:id="20327"/>
    <w:bookmarkStart w:name="z24871" w:id="20328"/>
    <w:p>
      <w:pPr>
        <w:spacing w:after="0"/>
        <w:ind w:left="0"/>
        <w:jc w:val="both"/>
      </w:pPr>
      <w:r>
        <w:rPr>
          <w:rFonts w:ascii="Times New Roman"/>
          <w:b w:val="false"/>
          <w:i w:val="false"/>
          <w:color w:val="000000"/>
          <w:sz w:val="28"/>
        </w:rPr>
        <w:t>
      Тема 11. В.Э. Мейерхольд – рождение нового театрального искусства.Творческий путь и театральные поиски В. Мейерхольда после 1917 года. Конструктивизм и биомеханика. Актерская система Мейерхольда.</w:t>
      </w:r>
    </w:p>
    <w:bookmarkEnd w:id="20328"/>
    <w:bookmarkStart w:name="z24872" w:id="20329"/>
    <w:p>
      <w:pPr>
        <w:spacing w:after="0"/>
        <w:ind w:left="0"/>
        <w:jc w:val="both"/>
      </w:pPr>
      <w:r>
        <w:rPr>
          <w:rFonts w:ascii="Times New Roman"/>
          <w:b w:val="false"/>
          <w:i w:val="false"/>
          <w:color w:val="000000"/>
          <w:sz w:val="28"/>
        </w:rPr>
        <w:t xml:space="preserve">
      А.И.Южин во главе Малого театра. А. Таиров – создание Камерного театра. Театральные поиски Е.Вахтангова, "фантастический реализм". Творческий путь В.Ф.Комиссаржевской. </w:t>
      </w:r>
    </w:p>
    <w:bookmarkEnd w:id="20329"/>
    <w:bookmarkStart w:name="z24873" w:id="20330"/>
    <w:p>
      <w:pPr>
        <w:spacing w:after="0"/>
        <w:ind w:left="0"/>
        <w:jc w:val="both"/>
      </w:pPr>
      <w:r>
        <w:rPr>
          <w:rFonts w:ascii="Times New Roman"/>
          <w:b w:val="false"/>
          <w:i w:val="false"/>
          <w:color w:val="000000"/>
          <w:sz w:val="28"/>
        </w:rPr>
        <w:t>
      Музыкальный театр начала двадцатого века. Выдающиеся певцы и танцовщики. Развитие оперной режиссуры. Театр музыкальной драмы. Деятельность балетмейстеров нового поколения</w:t>
      </w:r>
    </w:p>
    <w:bookmarkEnd w:id="20330"/>
    <w:bookmarkStart w:name="z24874" w:id="20331"/>
    <w:p>
      <w:pPr>
        <w:spacing w:after="0"/>
        <w:ind w:left="0"/>
        <w:jc w:val="both"/>
      </w:pPr>
      <w:r>
        <w:rPr>
          <w:rFonts w:ascii="Times New Roman"/>
          <w:b w:val="false"/>
          <w:i w:val="false"/>
          <w:color w:val="000000"/>
          <w:sz w:val="28"/>
        </w:rPr>
        <w:t xml:space="preserve">
      Тема 12. Российский театр в годы октябрьской революции и двадцатые годы двадцатого века.Отношение столичных театров к Революции. Театры и Советская власть. Дипломатия первого наркома просвещения А.В. Луначарского. Два направления в театральном процессе Советской России: академические театры (АКИ) и движение "Театрального октября". Новые формы революционного театра: площадные театрализованные действа, создание фронтовых театров. </w:t>
      </w:r>
    </w:p>
    <w:bookmarkEnd w:id="20331"/>
    <w:bookmarkStart w:name="z24875" w:id="20332"/>
    <w:p>
      <w:pPr>
        <w:spacing w:after="0"/>
        <w:ind w:left="0"/>
        <w:jc w:val="both"/>
      </w:pPr>
      <w:r>
        <w:rPr>
          <w:rFonts w:ascii="Times New Roman"/>
          <w:b w:val="false"/>
          <w:i w:val="false"/>
          <w:color w:val="000000"/>
          <w:sz w:val="28"/>
        </w:rPr>
        <w:t>
      Творческая интенсивность театрального процесса 1920-х годов. Рождение новой драматургии. Драматургия В.В.Маяковского.Постановка "Мистерии Буфф" В. Маяковского В.Э. Мейерхольдом.</w:t>
      </w:r>
    </w:p>
    <w:bookmarkEnd w:id="20332"/>
    <w:bookmarkStart w:name="z24876" w:id="20333"/>
    <w:p>
      <w:pPr>
        <w:spacing w:after="0"/>
        <w:ind w:left="0"/>
        <w:jc w:val="both"/>
      </w:pPr>
      <w:r>
        <w:rPr>
          <w:rFonts w:ascii="Times New Roman"/>
          <w:b w:val="false"/>
          <w:i w:val="false"/>
          <w:color w:val="000000"/>
          <w:sz w:val="28"/>
        </w:rPr>
        <w:t>
      Создание новых театров. Театр имени В. Мейерхольда, Театр Революции (Современный Московский театр имени В.Маяковского). Театр имени Е.Вахтангова. Большой Драматический театр.</w:t>
      </w:r>
    </w:p>
    <w:bookmarkEnd w:id="20333"/>
    <w:bookmarkStart w:name="z24877" w:id="20334"/>
    <w:p>
      <w:pPr>
        <w:spacing w:after="0"/>
        <w:ind w:left="0"/>
        <w:jc w:val="both"/>
      </w:pPr>
      <w:r>
        <w:rPr>
          <w:rFonts w:ascii="Times New Roman"/>
          <w:b w:val="false"/>
          <w:i w:val="false"/>
          <w:color w:val="000000"/>
          <w:sz w:val="28"/>
        </w:rPr>
        <w:t>
      Деятельность Пролеткульта (1925). Первый Съезд писателей (1935). Социалистический реализм как единственный творческий метод. Послереволюционная драматургия Горького ("Егор Булычов и другие", "Достигаев и другие".</w:t>
      </w:r>
    </w:p>
    <w:bookmarkEnd w:id="20334"/>
    <w:bookmarkStart w:name="z24878" w:id="20335"/>
    <w:p>
      <w:pPr>
        <w:spacing w:after="0"/>
        <w:ind w:left="0"/>
        <w:jc w:val="both"/>
      </w:pPr>
      <w:r>
        <w:rPr>
          <w:rFonts w:ascii="Times New Roman"/>
          <w:b w:val="false"/>
          <w:i w:val="false"/>
          <w:color w:val="000000"/>
          <w:sz w:val="28"/>
        </w:rPr>
        <w:t>
      Тема 13. Театральная деятельность и спектакли Е.Б.Вахтангова. Спектакль "Принцесса Турандот" Е.Вахтангова. Ю.Завадский. Ц.Мансурова. Р.Н.Симонов.</w:t>
      </w:r>
    </w:p>
    <w:bookmarkEnd w:id="20335"/>
    <w:bookmarkStart w:name="z24879" w:id="20336"/>
    <w:p>
      <w:pPr>
        <w:spacing w:after="0"/>
        <w:ind w:left="0"/>
        <w:jc w:val="both"/>
      </w:pPr>
      <w:r>
        <w:rPr>
          <w:rFonts w:ascii="Times New Roman"/>
          <w:b w:val="false"/>
          <w:i w:val="false"/>
          <w:color w:val="000000"/>
          <w:sz w:val="28"/>
        </w:rPr>
        <w:t>
      Музыкальный театр 1920-х годов. Оперная студия К.С.Станиславского.</w:t>
      </w:r>
    </w:p>
    <w:bookmarkEnd w:id="20336"/>
    <w:bookmarkStart w:name="z24880" w:id="20337"/>
    <w:p>
      <w:pPr>
        <w:spacing w:after="0"/>
        <w:ind w:left="0"/>
        <w:jc w:val="both"/>
      </w:pPr>
      <w:r>
        <w:rPr>
          <w:rFonts w:ascii="Times New Roman"/>
          <w:b w:val="false"/>
          <w:i w:val="false"/>
          <w:color w:val="000000"/>
          <w:sz w:val="28"/>
        </w:rPr>
        <w:t xml:space="preserve">
      Тема 14. Основные тенденции русского театра 1930-1950годов. Трагичность судеб крупнейших художников на примере творчества и жизни М. Булгакова, В. Мейерхольда, К. Станиславского, М.Чехова. </w:t>
      </w:r>
    </w:p>
    <w:bookmarkEnd w:id="20337"/>
    <w:bookmarkStart w:name="z24881" w:id="20338"/>
    <w:p>
      <w:pPr>
        <w:spacing w:after="0"/>
        <w:ind w:left="0"/>
        <w:jc w:val="both"/>
      </w:pPr>
      <w:r>
        <w:rPr>
          <w:rFonts w:ascii="Times New Roman"/>
          <w:b w:val="false"/>
          <w:i w:val="false"/>
          <w:color w:val="000000"/>
          <w:sz w:val="28"/>
        </w:rPr>
        <w:t>
      Традиции и новаторство в актерском искусстве. Творчество А. Коонен, А. Тарасовой, А. Яблочкиной, Б. Щукина.</w:t>
      </w:r>
    </w:p>
    <w:bookmarkEnd w:id="20338"/>
    <w:bookmarkStart w:name="z24882" w:id="20339"/>
    <w:p>
      <w:pPr>
        <w:spacing w:after="0"/>
        <w:ind w:left="0"/>
        <w:jc w:val="both"/>
      </w:pPr>
      <w:r>
        <w:rPr>
          <w:rFonts w:ascii="Times New Roman"/>
          <w:b w:val="false"/>
          <w:i w:val="false"/>
          <w:color w:val="000000"/>
          <w:sz w:val="28"/>
        </w:rPr>
        <w:t>
       Русский театр в военные и послевоенные годы. Театры во время Великой Отечественной войны. Эвакуация московских театров в тыл. Прифронтовые театры, театрально-концертные бригады.</w:t>
      </w:r>
    </w:p>
    <w:bookmarkEnd w:id="20339"/>
    <w:bookmarkStart w:name="z24883" w:id="20340"/>
    <w:p>
      <w:pPr>
        <w:spacing w:after="0"/>
        <w:ind w:left="0"/>
        <w:jc w:val="both"/>
      </w:pPr>
      <w:r>
        <w:rPr>
          <w:rFonts w:ascii="Times New Roman"/>
          <w:b w:val="false"/>
          <w:i w:val="false"/>
          <w:color w:val="000000"/>
          <w:sz w:val="28"/>
        </w:rPr>
        <w:t xml:space="preserve">
      Тема Великой Отечественной войны в драматургии К.Симонова, Л.Леонова. </w:t>
      </w:r>
    </w:p>
    <w:bookmarkEnd w:id="20340"/>
    <w:bookmarkStart w:name="z24884" w:id="20341"/>
    <w:p>
      <w:pPr>
        <w:spacing w:after="0"/>
        <w:ind w:left="0"/>
        <w:jc w:val="both"/>
      </w:pPr>
      <w:r>
        <w:rPr>
          <w:rFonts w:ascii="Times New Roman"/>
          <w:b w:val="false"/>
          <w:i w:val="false"/>
          <w:color w:val="000000"/>
          <w:sz w:val="28"/>
        </w:rPr>
        <w:t>
      Военная драматургия: "Фронт" А. Корнейчука, "Русские люди"К. Симонова, "Нашествие" Л. Леонова.</w:t>
      </w:r>
    </w:p>
    <w:bookmarkEnd w:id="20341"/>
    <w:bookmarkStart w:name="z24885" w:id="20342"/>
    <w:p>
      <w:pPr>
        <w:spacing w:after="0"/>
        <w:ind w:left="0"/>
        <w:jc w:val="both"/>
      </w:pPr>
      <w:r>
        <w:rPr>
          <w:rFonts w:ascii="Times New Roman"/>
          <w:b w:val="false"/>
          <w:i w:val="false"/>
          <w:color w:val="000000"/>
          <w:sz w:val="28"/>
        </w:rPr>
        <w:t>
      Послевоенная драматургия В. Розова, А. Володина, А. Арбузова.</w:t>
      </w:r>
    </w:p>
    <w:bookmarkEnd w:id="20342"/>
    <w:bookmarkStart w:name="z24886" w:id="20343"/>
    <w:p>
      <w:pPr>
        <w:spacing w:after="0"/>
        <w:ind w:left="0"/>
        <w:jc w:val="both"/>
      </w:pPr>
      <w:r>
        <w:rPr>
          <w:rFonts w:ascii="Times New Roman"/>
          <w:b w:val="false"/>
          <w:i w:val="false"/>
          <w:color w:val="000000"/>
          <w:sz w:val="28"/>
        </w:rPr>
        <w:t>
      Выдающиеся деятели советского театра военного и послевоенного времени: А. Попов, Н. Охлопков, А. Лобанов, И. Акимов, С. Михоэлс, А. Дикий, Ю. Завадский, Р. Симонов, Г. Товстоногов.</w:t>
      </w:r>
    </w:p>
    <w:bookmarkEnd w:id="20343"/>
    <w:bookmarkStart w:name="z24887" w:id="20344"/>
    <w:p>
      <w:pPr>
        <w:spacing w:after="0"/>
        <w:ind w:left="0"/>
        <w:jc w:val="both"/>
      </w:pPr>
      <w:r>
        <w:rPr>
          <w:rFonts w:ascii="Times New Roman"/>
          <w:b w:val="false"/>
          <w:i w:val="false"/>
          <w:color w:val="000000"/>
          <w:sz w:val="28"/>
        </w:rPr>
        <w:t>
      Режиссерские поиски: спектакли Н. Охлопкова. А. Попова, А. Лобанова. Традиции и новаторство в актерском искусстве.</w:t>
      </w:r>
    </w:p>
    <w:bookmarkEnd w:id="20344"/>
    <w:bookmarkStart w:name="z24888" w:id="20345"/>
    <w:p>
      <w:pPr>
        <w:spacing w:after="0"/>
        <w:ind w:left="0"/>
        <w:jc w:val="both"/>
      </w:pPr>
      <w:r>
        <w:rPr>
          <w:rFonts w:ascii="Times New Roman"/>
          <w:b w:val="false"/>
          <w:i w:val="false"/>
          <w:color w:val="000000"/>
          <w:sz w:val="28"/>
        </w:rPr>
        <w:t xml:space="preserve">
      Тема 15. Русский театр второй половины двадцатого века.Перемены общественной атмосферы. </w:t>
      </w:r>
    </w:p>
    <w:bookmarkEnd w:id="20345"/>
    <w:bookmarkStart w:name="z24889" w:id="20346"/>
    <w:p>
      <w:pPr>
        <w:spacing w:after="0"/>
        <w:ind w:left="0"/>
        <w:jc w:val="both"/>
      </w:pPr>
      <w:r>
        <w:rPr>
          <w:rFonts w:ascii="Times New Roman"/>
          <w:b w:val="false"/>
          <w:i w:val="false"/>
          <w:color w:val="000000"/>
          <w:sz w:val="28"/>
        </w:rPr>
        <w:t>
      Театральная "оттепель" пятидесятых годов. Образование и эстетические принципы Театра "Современник".</w:t>
      </w:r>
    </w:p>
    <w:bookmarkEnd w:id="20346"/>
    <w:bookmarkStart w:name="z24890" w:id="20347"/>
    <w:p>
      <w:pPr>
        <w:spacing w:after="0"/>
        <w:ind w:left="0"/>
        <w:jc w:val="both"/>
      </w:pPr>
      <w:r>
        <w:rPr>
          <w:rFonts w:ascii="Times New Roman"/>
          <w:b w:val="false"/>
          <w:i w:val="false"/>
          <w:color w:val="000000"/>
          <w:sz w:val="28"/>
        </w:rPr>
        <w:t>
      Театр "Современник" и "Театр на Таганке" – плоды оттепели. Смена поколений в русском театре.</w:t>
      </w:r>
    </w:p>
    <w:bookmarkEnd w:id="20347"/>
    <w:bookmarkStart w:name="z24891" w:id="20348"/>
    <w:p>
      <w:pPr>
        <w:spacing w:after="0"/>
        <w:ind w:left="0"/>
        <w:jc w:val="both"/>
      </w:pPr>
      <w:r>
        <w:rPr>
          <w:rFonts w:ascii="Times New Roman"/>
          <w:b w:val="false"/>
          <w:i w:val="false"/>
          <w:color w:val="000000"/>
          <w:sz w:val="28"/>
        </w:rPr>
        <w:t>
      Театральная деятельность О. Ефремова, Г. Товстоногова. Творчество Ю.Любимова. Создание Театра драмы и комедии на Таганке.</w:t>
      </w:r>
    </w:p>
    <w:bookmarkEnd w:id="20348"/>
    <w:bookmarkStart w:name="z24892" w:id="20349"/>
    <w:p>
      <w:pPr>
        <w:spacing w:after="0"/>
        <w:ind w:left="0"/>
        <w:jc w:val="both"/>
      </w:pPr>
      <w:r>
        <w:rPr>
          <w:rFonts w:ascii="Times New Roman"/>
          <w:b w:val="false"/>
          <w:i w:val="false"/>
          <w:color w:val="000000"/>
          <w:sz w:val="28"/>
        </w:rPr>
        <w:t>
      Большой драматический театр имениМ.Горького.</w:t>
      </w:r>
    </w:p>
    <w:bookmarkEnd w:id="20349"/>
    <w:bookmarkStart w:name="z24893" w:id="20350"/>
    <w:p>
      <w:pPr>
        <w:spacing w:after="0"/>
        <w:ind w:left="0"/>
        <w:jc w:val="both"/>
      </w:pPr>
      <w:r>
        <w:rPr>
          <w:rFonts w:ascii="Times New Roman"/>
          <w:b w:val="false"/>
          <w:i w:val="false"/>
          <w:color w:val="000000"/>
          <w:sz w:val="28"/>
        </w:rPr>
        <w:t>
      Творчество выдающихся режиссеровдвадцатого века.Основныенаправления драматургии второй половиныдвадцатого века. Драматургия В.Розова, А.Арбузова, А.Гельмана, М.Шатрова, М.Рощина, В.Розова, А.Володина, А.Штейна, А. Вампилова, Л. Петрушевской.</w:t>
      </w:r>
    </w:p>
    <w:bookmarkEnd w:id="20350"/>
    <w:bookmarkStart w:name="z24894" w:id="20351"/>
    <w:p>
      <w:pPr>
        <w:spacing w:after="0"/>
        <w:ind w:left="0"/>
        <w:jc w:val="both"/>
      </w:pPr>
      <w:r>
        <w:rPr>
          <w:rFonts w:ascii="Times New Roman"/>
          <w:b w:val="false"/>
          <w:i w:val="false"/>
          <w:color w:val="000000"/>
          <w:sz w:val="28"/>
        </w:rPr>
        <w:t>
      Творчество крупнейших мастеров сцены.Музыкальный театр. Театральная деятельность Б.А.Покровского и созданиеМосковского камерного музыкального театра. Рождение новых музыкальных театров: "Геликон-опера", Московская "Новая опера". Деятельность В.А.Гергиевав Мариинском театре.</w:t>
      </w:r>
    </w:p>
    <w:bookmarkEnd w:id="20351"/>
    <w:bookmarkStart w:name="z24895" w:id="20352"/>
    <w:p>
      <w:pPr>
        <w:spacing w:after="0"/>
        <w:ind w:left="0"/>
        <w:jc w:val="both"/>
      </w:pPr>
      <w:r>
        <w:rPr>
          <w:rFonts w:ascii="Times New Roman"/>
          <w:b w:val="false"/>
          <w:i w:val="false"/>
          <w:color w:val="000000"/>
          <w:sz w:val="28"/>
        </w:rPr>
        <w:t>
      Кризис театральной культуры. Театральная культура в конце двадцатого века. Развал репертуарного театра – следствие недостаточного финансирования государственных театров, потеря в театрах атмосферы коллективности, студийности как одного из признаков творческого союза единомышленников, слабого художественного уровня современной драматургии. Стремление театра к развлекательности взамен поиска и утверждения высокой духовности в постановках.</w:t>
      </w:r>
    </w:p>
    <w:bookmarkEnd w:id="20352"/>
    <w:bookmarkStart w:name="z24896" w:id="20353"/>
    <w:p>
      <w:pPr>
        <w:spacing w:after="0"/>
        <w:ind w:left="0"/>
        <w:jc w:val="both"/>
      </w:pPr>
      <w:r>
        <w:rPr>
          <w:rFonts w:ascii="Times New Roman"/>
          <w:b w:val="false"/>
          <w:i w:val="false"/>
          <w:color w:val="000000"/>
          <w:sz w:val="28"/>
        </w:rPr>
        <w:t xml:space="preserve">
      Пути выхода из кризиса. Деятельность Л.А. Додина в Малом драматическом театре в г. Санкт-Петербурге. А.А. Васильев и его спектакли на сцене разных театров. </w:t>
      </w:r>
    </w:p>
    <w:bookmarkEnd w:id="20353"/>
    <w:bookmarkStart w:name="z24897" w:id="20354"/>
    <w:p>
      <w:pPr>
        <w:spacing w:after="0"/>
        <w:ind w:left="0"/>
        <w:jc w:val="both"/>
      </w:pPr>
      <w:r>
        <w:rPr>
          <w:rFonts w:ascii="Times New Roman"/>
          <w:b w:val="false"/>
          <w:i w:val="false"/>
          <w:color w:val="000000"/>
          <w:sz w:val="28"/>
        </w:rPr>
        <w:t>
      "Мастерская" П. Фоменко как поиск новых театральных форм. Смена главных режиссеров в ведущих российских театрах.</w:t>
      </w:r>
    </w:p>
    <w:bookmarkEnd w:id="20354"/>
    <w:bookmarkStart w:name="z24898" w:id="20355"/>
    <w:p>
      <w:pPr>
        <w:spacing w:after="0"/>
        <w:ind w:left="0"/>
        <w:jc w:val="both"/>
      </w:pPr>
      <w:r>
        <w:rPr>
          <w:rFonts w:ascii="Times New Roman"/>
          <w:b w:val="false"/>
          <w:i w:val="false"/>
          <w:color w:val="000000"/>
          <w:sz w:val="28"/>
        </w:rPr>
        <w:t>
      История детского театра в России. Понятие "детский театр". Народный ярмарочный театр "Петрушки".</w:t>
      </w:r>
    </w:p>
    <w:bookmarkEnd w:id="20355"/>
    <w:bookmarkStart w:name="z24899" w:id="20356"/>
    <w:p>
      <w:pPr>
        <w:spacing w:after="0"/>
        <w:ind w:left="0"/>
        <w:jc w:val="both"/>
      </w:pPr>
      <w:r>
        <w:rPr>
          <w:rFonts w:ascii="Times New Roman"/>
          <w:b w:val="false"/>
          <w:i w:val="false"/>
          <w:color w:val="000000"/>
          <w:sz w:val="28"/>
        </w:rPr>
        <w:t>
      Школьный и домашний любительские театры для детей. Утренники на сценах профессиональных театров в начале двадцатого века. Виды профессионального детского театра: "Театр юного зрителя", "Молодежный театр", "Кукольный театр" С. Образцова.</w:t>
      </w:r>
    </w:p>
    <w:bookmarkEnd w:id="20356"/>
    <w:bookmarkStart w:name="z24900" w:id="20357"/>
    <w:p>
      <w:pPr>
        <w:spacing w:after="0"/>
        <w:ind w:left="0"/>
        <w:jc w:val="both"/>
      </w:pPr>
      <w:r>
        <w:rPr>
          <w:rFonts w:ascii="Times New Roman"/>
          <w:b w:val="false"/>
          <w:i w:val="false"/>
          <w:color w:val="000000"/>
          <w:sz w:val="28"/>
        </w:rPr>
        <w:t>
      Декреты и указы советской власти об организации театрально-концертной деятельности для детей. Программа создания детского театраГ. Паскар и Н. Сац.</w:t>
      </w:r>
    </w:p>
    <w:bookmarkEnd w:id="20357"/>
    <w:bookmarkStart w:name="z24901" w:id="20358"/>
    <w:p>
      <w:pPr>
        <w:spacing w:after="0"/>
        <w:ind w:left="0"/>
        <w:jc w:val="both"/>
      </w:pPr>
      <w:r>
        <w:rPr>
          <w:rFonts w:ascii="Times New Roman"/>
          <w:b w:val="false"/>
          <w:i w:val="false"/>
          <w:color w:val="000000"/>
          <w:sz w:val="28"/>
        </w:rPr>
        <w:t>
      Первые профессиональные детские театры в Москве и Ленинграде. Проблемы репертуара детских театров (сказки, инсценировки, классические пьесы).</w:t>
      </w:r>
    </w:p>
    <w:bookmarkEnd w:id="20358"/>
    <w:bookmarkStart w:name="z24902" w:id="20359"/>
    <w:p>
      <w:pPr>
        <w:spacing w:after="0"/>
        <w:ind w:left="0"/>
        <w:jc w:val="both"/>
      </w:pPr>
      <w:r>
        <w:rPr>
          <w:rFonts w:ascii="Times New Roman"/>
          <w:b w:val="false"/>
          <w:i w:val="false"/>
          <w:color w:val="000000"/>
          <w:sz w:val="28"/>
        </w:rPr>
        <w:t>
      Первые детские драматурги. Сокращение количества детских театров после войны. Проблема нового героя на сцене детского театра. Драматургия В. Розова как этап развития детского театра.</w:t>
      </w:r>
    </w:p>
    <w:bookmarkEnd w:id="20359"/>
    <w:bookmarkStart w:name="z24903" w:id="20360"/>
    <w:p>
      <w:pPr>
        <w:spacing w:after="0"/>
        <w:ind w:left="0"/>
        <w:jc w:val="both"/>
      </w:pPr>
      <w:r>
        <w:rPr>
          <w:rFonts w:ascii="Times New Roman"/>
          <w:b w:val="false"/>
          <w:i w:val="false"/>
          <w:color w:val="000000"/>
          <w:sz w:val="28"/>
        </w:rPr>
        <w:t>
      Ведущие деятели режиссуры детского театра второй половины двадцатого века. Проблема синтетического актера в детском театре. Травести как ведущее амплуа.</w:t>
      </w:r>
    </w:p>
    <w:bookmarkEnd w:id="20360"/>
    <w:bookmarkStart w:name="z24904" w:id="20361"/>
    <w:p>
      <w:pPr>
        <w:spacing w:after="0"/>
        <w:ind w:left="0"/>
        <w:jc w:val="both"/>
      </w:pPr>
      <w:r>
        <w:rPr>
          <w:rFonts w:ascii="Times New Roman"/>
          <w:b w:val="false"/>
          <w:i w:val="false"/>
          <w:color w:val="000000"/>
          <w:sz w:val="28"/>
        </w:rPr>
        <w:t>
      Тема 16. Жанры и формы театра. Определение жанра. Основные жанры в драматургии: трагедия, комедия, драма. Эволюция жанров. Трагедия, ее новые формы: "театр абсурда", "театр документализма"; "театр жестокости". Реалистическая драма. Расцвет комедийных жанров. Возникновение смешанных жанров. Формы театра: театр масс, агиттеатр, камерный театр, политический театр, пластический театр, театр-лаборатория, экспериментальный театр.</w:t>
      </w:r>
    </w:p>
    <w:bookmarkEnd w:id="20361"/>
    <w:bookmarkStart w:name="z24905" w:id="20362"/>
    <w:p>
      <w:pPr>
        <w:spacing w:after="0"/>
        <w:ind w:left="0"/>
        <w:jc w:val="both"/>
      </w:pPr>
      <w:r>
        <w:rPr>
          <w:rFonts w:ascii="Times New Roman"/>
          <w:b w:val="false"/>
          <w:i w:val="false"/>
          <w:color w:val="000000"/>
          <w:sz w:val="28"/>
        </w:rPr>
        <w:t>
      Современные формы развития театра. Драматический театр. Многообразие форм театрального искусства в России и за рубежом на современном этапе. Государственные театры. Антреприза. Частные театры. Стационарные театры и уличные театры. Студенческие театры. Театр "Школа современной пьесы". "Театр – лаборатория". "Школа драматического искусства". "Театр одного актера". "Студия театрального искусства". Эксперимент в режиссуре. Чеховский фестиваль. Всемирная Театральная Олимпиада в Москве. Фестивальные движения Европы и Америки. Авиньонский фестиваль (Франция).</w:t>
      </w:r>
    </w:p>
    <w:bookmarkEnd w:id="20362"/>
    <w:bookmarkStart w:name="z24906" w:id="20363"/>
    <w:p>
      <w:pPr>
        <w:spacing w:after="0"/>
        <w:ind w:left="0"/>
        <w:jc w:val="both"/>
      </w:pPr>
      <w:r>
        <w:rPr>
          <w:rFonts w:ascii="Times New Roman"/>
          <w:b w:val="false"/>
          <w:i w:val="false"/>
          <w:color w:val="000000"/>
          <w:sz w:val="28"/>
        </w:rPr>
        <w:t>
      Тема 17. Новейший период в развитии театра в России как часть мирового театрального процесса. Сложность социальных процессов и сложность театральной жизни в девяностые годы. Театр в условиях отсутствия цензуры. Развитие антрепризного театра. Развитие жанра мюзикла.</w:t>
      </w:r>
    </w:p>
    <w:bookmarkEnd w:id="20363"/>
    <w:bookmarkStart w:name="z24907" w:id="20364"/>
    <w:p>
      <w:pPr>
        <w:spacing w:after="0"/>
        <w:ind w:left="0"/>
        <w:jc w:val="both"/>
      </w:pPr>
      <w:r>
        <w:rPr>
          <w:rFonts w:ascii="Times New Roman"/>
          <w:b w:val="false"/>
          <w:i w:val="false"/>
          <w:color w:val="000000"/>
          <w:sz w:val="28"/>
        </w:rPr>
        <w:t>
      Интенсивность международного театрального обмена. Театральный андеграунд.</w:t>
      </w:r>
    </w:p>
    <w:bookmarkEnd w:id="20364"/>
    <w:bookmarkStart w:name="z24908" w:id="20365"/>
    <w:p>
      <w:pPr>
        <w:spacing w:after="0"/>
        <w:ind w:left="0"/>
        <w:jc w:val="both"/>
      </w:pPr>
      <w:r>
        <w:rPr>
          <w:rFonts w:ascii="Times New Roman"/>
          <w:b w:val="false"/>
          <w:i w:val="false"/>
          <w:color w:val="000000"/>
          <w:sz w:val="28"/>
        </w:rPr>
        <w:t>
      Современный российский театр. Драматургия.</w:t>
      </w:r>
    </w:p>
    <w:bookmarkEnd w:id="20365"/>
    <w:bookmarkStart w:name="z24909" w:id="20366"/>
    <w:p>
      <w:pPr>
        <w:spacing w:after="0"/>
        <w:ind w:left="0"/>
        <w:jc w:val="both"/>
      </w:pPr>
      <w:r>
        <w:rPr>
          <w:rFonts w:ascii="Times New Roman"/>
          <w:b w:val="false"/>
          <w:i w:val="false"/>
          <w:color w:val="000000"/>
          <w:sz w:val="28"/>
        </w:rPr>
        <w:t xml:space="preserve">
      Феномен драматургии А. Вампилова. Постановки Московского художественного академического театра имени Ермолова : "Провинциальные анекдоты" в театре "Современник", "Прошлым летом в Чулимске", "Утиная охота". </w:t>
      </w:r>
    </w:p>
    <w:bookmarkEnd w:id="20366"/>
    <w:bookmarkStart w:name="z24910" w:id="20367"/>
    <w:p>
      <w:pPr>
        <w:spacing w:after="0"/>
        <w:ind w:left="0"/>
        <w:jc w:val="both"/>
      </w:pPr>
      <w:r>
        <w:rPr>
          <w:rFonts w:ascii="Times New Roman"/>
          <w:b w:val="false"/>
          <w:i w:val="false"/>
          <w:color w:val="000000"/>
          <w:sz w:val="28"/>
        </w:rPr>
        <w:t xml:space="preserve">
      Драматургия "новой волны". Марк Анатольевич Захаров – выдающийся российский режиссер, художественный руководитель театра "Ленком". Роман Григорьевич Виктюк – известный российский режиссер. Особенности режиссерского почерка – эстетизм, сопряженный с философией духа, поиск гармонии. Легендарный спектакль "Служанки" Ж. Жене в театре "Сатирикон". Неоднозначность оценки творчества Р. Виктюка. </w:t>
      </w:r>
    </w:p>
    <w:bookmarkEnd w:id="20367"/>
    <w:bookmarkStart w:name="z24911" w:id="20368"/>
    <w:p>
      <w:pPr>
        <w:spacing w:after="0"/>
        <w:ind w:left="0"/>
        <w:jc w:val="both"/>
      </w:pPr>
      <w:r>
        <w:rPr>
          <w:rFonts w:ascii="Times New Roman"/>
          <w:b w:val="false"/>
          <w:i w:val="false"/>
          <w:color w:val="000000"/>
          <w:sz w:val="28"/>
        </w:rPr>
        <w:t>
      Петр Наумович Фоменко – выдающийся российский режиссер, руководитель театра "Мастерская Петра Фоменко. Творческий путь. Работа в Ленинградском театре комедии. Режиссерский стиль Фоменко – апология театральной игры, полноты жизни. Актерское искусство.</w:t>
      </w:r>
    </w:p>
    <w:bookmarkEnd w:id="20368"/>
    <w:bookmarkStart w:name="z24912" w:id="20369"/>
    <w:p>
      <w:pPr>
        <w:spacing w:after="0"/>
        <w:ind w:left="0"/>
        <w:jc w:val="both"/>
      </w:pPr>
      <w:r>
        <w:rPr>
          <w:rFonts w:ascii="Times New Roman"/>
          <w:b w:val="false"/>
          <w:i w:val="false"/>
          <w:color w:val="000000"/>
          <w:sz w:val="28"/>
        </w:rPr>
        <w:t>
      Театр DOC и английская технология "verbatim". Основатели театра DOC –Михаил Угаров и Елена Гремина. Режиссура конца двадцатого – начала двадцать первого века.Театральные авангардисты.</w:t>
      </w:r>
    </w:p>
    <w:bookmarkEnd w:id="20369"/>
    <w:bookmarkStart w:name="z24913" w:id="20370"/>
    <w:p>
      <w:pPr>
        <w:spacing w:after="0"/>
        <w:ind w:left="0"/>
        <w:jc w:val="both"/>
      </w:pPr>
      <w:r>
        <w:rPr>
          <w:rFonts w:ascii="Times New Roman"/>
          <w:b w:val="false"/>
          <w:i w:val="false"/>
          <w:color w:val="000000"/>
          <w:sz w:val="28"/>
        </w:rPr>
        <w:t xml:space="preserve">
      Серебренников Кирилл – современный российский режиссер. </w:t>
      </w:r>
    </w:p>
    <w:bookmarkEnd w:id="20370"/>
    <w:bookmarkStart w:name="z24914" w:id="20371"/>
    <w:p>
      <w:pPr>
        <w:spacing w:after="0"/>
        <w:ind w:left="0"/>
        <w:jc w:val="both"/>
      </w:pPr>
      <w:r>
        <w:rPr>
          <w:rFonts w:ascii="Times New Roman"/>
          <w:b w:val="false"/>
          <w:i w:val="false"/>
          <w:color w:val="000000"/>
          <w:sz w:val="28"/>
        </w:rPr>
        <w:t>
      Обзор творческой деятельности актеров и режиссеров.</w:t>
      </w:r>
    </w:p>
    <w:bookmarkEnd w:id="20371"/>
    <w:bookmarkStart w:name="z24915" w:id="20372"/>
    <w:p>
      <w:pPr>
        <w:spacing w:after="0"/>
        <w:ind w:left="0"/>
        <w:jc w:val="both"/>
      </w:pPr>
      <w:r>
        <w:rPr>
          <w:rFonts w:ascii="Times New Roman"/>
          <w:b w:val="false"/>
          <w:i w:val="false"/>
          <w:color w:val="000000"/>
          <w:sz w:val="28"/>
        </w:rPr>
        <w:t>
      41. Ожидаемые результаты освоения Программы 2 класса.</w:t>
      </w:r>
    </w:p>
    <w:bookmarkEnd w:id="20372"/>
    <w:bookmarkStart w:name="z24916" w:id="20373"/>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0373"/>
    <w:bookmarkStart w:name="z24917" w:id="20374"/>
    <w:p>
      <w:pPr>
        <w:spacing w:after="0"/>
        <w:ind w:left="0"/>
        <w:jc w:val="both"/>
      </w:pPr>
      <w:r>
        <w:rPr>
          <w:rFonts w:ascii="Times New Roman"/>
          <w:b w:val="false"/>
          <w:i w:val="false"/>
          <w:color w:val="000000"/>
          <w:sz w:val="28"/>
        </w:rPr>
        <w:t>
      1) знает театральную терминологию;</w:t>
      </w:r>
    </w:p>
    <w:bookmarkEnd w:id="20374"/>
    <w:bookmarkStart w:name="z24918" w:id="20375"/>
    <w:p>
      <w:pPr>
        <w:spacing w:after="0"/>
        <w:ind w:left="0"/>
        <w:jc w:val="both"/>
      </w:pPr>
      <w:r>
        <w:rPr>
          <w:rFonts w:ascii="Times New Roman"/>
          <w:b w:val="false"/>
          <w:i w:val="false"/>
          <w:color w:val="000000"/>
          <w:sz w:val="28"/>
        </w:rPr>
        <w:t>
      2) знает основные этапы развития русского театрального искусства;</w:t>
      </w:r>
    </w:p>
    <w:bookmarkEnd w:id="20375"/>
    <w:bookmarkStart w:name="z24919" w:id="20376"/>
    <w:p>
      <w:pPr>
        <w:spacing w:after="0"/>
        <w:ind w:left="0"/>
        <w:jc w:val="both"/>
      </w:pPr>
      <w:r>
        <w:rPr>
          <w:rFonts w:ascii="Times New Roman"/>
          <w:b w:val="false"/>
          <w:i w:val="false"/>
          <w:color w:val="000000"/>
          <w:sz w:val="28"/>
        </w:rPr>
        <w:t>
      3) знает основные эстетические и стилевые направления в области театрального искусства;</w:t>
      </w:r>
    </w:p>
    <w:bookmarkEnd w:id="20376"/>
    <w:bookmarkStart w:name="z24920" w:id="20377"/>
    <w:p>
      <w:pPr>
        <w:spacing w:after="0"/>
        <w:ind w:left="0"/>
        <w:jc w:val="both"/>
      </w:pPr>
      <w:r>
        <w:rPr>
          <w:rFonts w:ascii="Times New Roman"/>
          <w:b w:val="false"/>
          <w:i w:val="false"/>
          <w:color w:val="000000"/>
          <w:sz w:val="28"/>
        </w:rPr>
        <w:t>
      4) знает основные исторические периоды развития русского театрального искусства во взаимосвязи с другими видами искусств (изобразительным, музыкальным, хореографическим);</w:t>
      </w:r>
    </w:p>
    <w:bookmarkEnd w:id="20377"/>
    <w:bookmarkStart w:name="z24921" w:id="20378"/>
    <w:p>
      <w:pPr>
        <w:spacing w:after="0"/>
        <w:ind w:left="0"/>
        <w:jc w:val="both"/>
      </w:pPr>
      <w:r>
        <w:rPr>
          <w:rFonts w:ascii="Times New Roman"/>
          <w:b w:val="false"/>
          <w:i w:val="false"/>
          <w:color w:val="000000"/>
          <w:sz w:val="28"/>
        </w:rPr>
        <w:t>
      5) знает историю возникновения и развития жанров театрального искусства;</w:t>
      </w:r>
    </w:p>
    <w:bookmarkEnd w:id="20378"/>
    <w:bookmarkStart w:name="z24922" w:id="20379"/>
    <w:p>
      <w:pPr>
        <w:spacing w:after="0"/>
        <w:ind w:left="0"/>
        <w:jc w:val="both"/>
      </w:pPr>
      <w:r>
        <w:rPr>
          <w:rFonts w:ascii="Times New Roman"/>
          <w:b w:val="false"/>
          <w:i w:val="false"/>
          <w:color w:val="000000"/>
          <w:sz w:val="28"/>
        </w:rPr>
        <w:t>
      6) знает особенности национальных традиций театрального искусства;</w:t>
      </w:r>
    </w:p>
    <w:bookmarkEnd w:id="20379"/>
    <w:bookmarkStart w:name="z24923" w:id="20380"/>
    <w:p>
      <w:pPr>
        <w:spacing w:after="0"/>
        <w:ind w:left="0"/>
        <w:jc w:val="both"/>
      </w:pPr>
      <w:r>
        <w:rPr>
          <w:rFonts w:ascii="Times New Roman"/>
          <w:b w:val="false"/>
          <w:i w:val="false"/>
          <w:color w:val="000000"/>
          <w:sz w:val="28"/>
        </w:rPr>
        <w:t>
      7) знает об особенностях использования выразительных средств в области театрального, музыкального и изобразительного искусства;</w:t>
      </w:r>
    </w:p>
    <w:bookmarkEnd w:id="20380"/>
    <w:bookmarkStart w:name="z24924" w:id="20381"/>
    <w:p>
      <w:pPr>
        <w:spacing w:after="0"/>
        <w:ind w:left="0"/>
        <w:jc w:val="both"/>
      </w:pPr>
      <w:r>
        <w:rPr>
          <w:rFonts w:ascii="Times New Roman"/>
          <w:b w:val="false"/>
          <w:i w:val="false"/>
          <w:color w:val="000000"/>
          <w:sz w:val="28"/>
        </w:rPr>
        <w:t>
      8) знает произведений в области театрального, музыкального и изобразительного искусства;</w:t>
      </w:r>
    </w:p>
    <w:bookmarkEnd w:id="20381"/>
    <w:bookmarkStart w:name="z24925" w:id="20382"/>
    <w:p>
      <w:pPr>
        <w:spacing w:after="0"/>
        <w:ind w:left="0"/>
        <w:jc w:val="both"/>
      </w:pPr>
      <w:r>
        <w:rPr>
          <w:rFonts w:ascii="Times New Roman"/>
          <w:b w:val="false"/>
          <w:i w:val="false"/>
          <w:color w:val="000000"/>
          <w:sz w:val="28"/>
        </w:rPr>
        <w:t>
      9) знает классический и современный театральный репертуар;</w:t>
      </w:r>
    </w:p>
    <w:bookmarkEnd w:id="20382"/>
    <w:bookmarkStart w:name="z24926" w:id="20383"/>
    <w:p>
      <w:pPr>
        <w:spacing w:after="0"/>
        <w:ind w:left="0"/>
        <w:jc w:val="both"/>
      </w:pPr>
      <w:r>
        <w:rPr>
          <w:rFonts w:ascii="Times New Roman"/>
          <w:b w:val="false"/>
          <w:i w:val="false"/>
          <w:color w:val="000000"/>
          <w:sz w:val="28"/>
        </w:rPr>
        <w:t>
      10) знает творческий путь русских драматургов, режиссеров и актеров, их биографию;</w:t>
      </w:r>
    </w:p>
    <w:bookmarkEnd w:id="20383"/>
    <w:bookmarkStart w:name="z24927" w:id="20384"/>
    <w:p>
      <w:pPr>
        <w:spacing w:after="0"/>
        <w:ind w:left="0"/>
        <w:jc w:val="both"/>
      </w:pPr>
      <w:r>
        <w:rPr>
          <w:rFonts w:ascii="Times New Roman"/>
          <w:b w:val="false"/>
          <w:i w:val="false"/>
          <w:color w:val="000000"/>
          <w:sz w:val="28"/>
        </w:rPr>
        <w:t>
      11) знает обосновных тенденциях русского театра;</w:t>
      </w:r>
    </w:p>
    <w:bookmarkEnd w:id="20384"/>
    <w:bookmarkStart w:name="z24928" w:id="20385"/>
    <w:p>
      <w:pPr>
        <w:spacing w:after="0"/>
        <w:ind w:left="0"/>
        <w:jc w:val="both"/>
      </w:pPr>
      <w:r>
        <w:rPr>
          <w:rFonts w:ascii="Times New Roman"/>
          <w:b w:val="false"/>
          <w:i w:val="false"/>
          <w:color w:val="000000"/>
          <w:sz w:val="28"/>
        </w:rPr>
        <w:t>
      12) знает традиции и новаторство в актерском искусстве;</w:t>
      </w:r>
    </w:p>
    <w:bookmarkEnd w:id="20385"/>
    <w:bookmarkStart w:name="z24929" w:id="20386"/>
    <w:p>
      <w:pPr>
        <w:spacing w:after="0"/>
        <w:ind w:left="0"/>
        <w:jc w:val="both"/>
      </w:pPr>
      <w:r>
        <w:rPr>
          <w:rFonts w:ascii="Times New Roman"/>
          <w:b w:val="false"/>
          <w:i w:val="false"/>
          <w:color w:val="000000"/>
          <w:sz w:val="28"/>
        </w:rPr>
        <w:t>
      13) знает творчество крупнейших мастеров сцены;</w:t>
      </w:r>
    </w:p>
    <w:bookmarkEnd w:id="20386"/>
    <w:bookmarkStart w:name="z24930" w:id="20387"/>
    <w:p>
      <w:pPr>
        <w:spacing w:after="0"/>
        <w:ind w:left="0"/>
        <w:jc w:val="both"/>
      </w:pPr>
      <w:r>
        <w:rPr>
          <w:rFonts w:ascii="Times New Roman"/>
          <w:b w:val="false"/>
          <w:i w:val="false"/>
          <w:color w:val="000000"/>
          <w:sz w:val="28"/>
        </w:rPr>
        <w:t>
      14) умеет анализировать произведения театрального искусства с учетом их жанровых и стилистических особенностей;</w:t>
      </w:r>
    </w:p>
    <w:bookmarkEnd w:id="20387"/>
    <w:bookmarkStart w:name="z24931" w:id="20388"/>
    <w:p>
      <w:pPr>
        <w:spacing w:after="0"/>
        <w:ind w:left="0"/>
        <w:jc w:val="both"/>
      </w:pPr>
      <w:r>
        <w:rPr>
          <w:rFonts w:ascii="Times New Roman"/>
          <w:b w:val="false"/>
          <w:i w:val="false"/>
          <w:color w:val="000000"/>
          <w:sz w:val="28"/>
        </w:rPr>
        <w:t>
      15) умеет работать с учебным материалом;</w:t>
      </w:r>
    </w:p>
    <w:bookmarkEnd w:id="20388"/>
    <w:bookmarkStart w:name="z24932" w:id="20389"/>
    <w:p>
      <w:pPr>
        <w:spacing w:after="0"/>
        <w:ind w:left="0"/>
        <w:jc w:val="both"/>
      </w:pPr>
      <w:r>
        <w:rPr>
          <w:rFonts w:ascii="Times New Roman"/>
          <w:b w:val="false"/>
          <w:i w:val="false"/>
          <w:color w:val="000000"/>
          <w:sz w:val="28"/>
        </w:rPr>
        <w:t>
      16) владеет навыками эмоционально-образного восприятия произведений театрального искусства;</w:t>
      </w:r>
    </w:p>
    <w:bookmarkEnd w:id="20389"/>
    <w:bookmarkStart w:name="z24933" w:id="20390"/>
    <w:p>
      <w:pPr>
        <w:spacing w:after="0"/>
        <w:ind w:left="0"/>
        <w:jc w:val="both"/>
      </w:pPr>
      <w:r>
        <w:rPr>
          <w:rFonts w:ascii="Times New Roman"/>
          <w:b w:val="false"/>
          <w:i w:val="false"/>
          <w:color w:val="000000"/>
          <w:sz w:val="28"/>
        </w:rPr>
        <w:t>
      17) владеет навыками самостоятельной творческой работы в области театрального искусства;</w:t>
      </w:r>
    </w:p>
    <w:bookmarkEnd w:id="20390"/>
    <w:bookmarkStart w:name="z24934" w:id="20391"/>
    <w:p>
      <w:pPr>
        <w:spacing w:after="0"/>
        <w:ind w:left="0"/>
        <w:jc w:val="both"/>
      </w:pPr>
      <w:r>
        <w:rPr>
          <w:rFonts w:ascii="Times New Roman"/>
          <w:b w:val="false"/>
          <w:i w:val="false"/>
          <w:color w:val="000000"/>
          <w:sz w:val="28"/>
        </w:rPr>
        <w:t>
      18) умеет пользоваться профессиональной литературой;</w:t>
      </w:r>
    </w:p>
    <w:bookmarkEnd w:id="20391"/>
    <w:bookmarkStart w:name="z24935" w:id="20392"/>
    <w:p>
      <w:pPr>
        <w:spacing w:after="0"/>
        <w:ind w:left="0"/>
        <w:jc w:val="both"/>
      </w:pPr>
      <w:r>
        <w:rPr>
          <w:rFonts w:ascii="Times New Roman"/>
          <w:b w:val="false"/>
          <w:i w:val="false"/>
          <w:color w:val="000000"/>
          <w:sz w:val="28"/>
        </w:rPr>
        <w:t>
      19) владеет навыками чтения специальной литературы об искусстве;</w:t>
      </w:r>
    </w:p>
    <w:bookmarkEnd w:id="20392"/>
    <w:bookmarkStart w:name="z24936" w:id="20393"/>
    <w:p>
      <w:pPr>
        <w:spacing w:after="0"/>
        <w:ind w:left="0"/>
        <w:jc w:val="both"/>
      </w:pPr>
      <w:r>
        <w:rPr>
          <w:rFonts w:ascii="Times New Roman"/>
          <w:b w:val="false"/>
          <w:i w:val="false"/>
          <w:color w:val="000000"/>
          <w:sz w:val="28"/>
        </w:rPr>
        <w:t>
      20) владеет навыками работы с современными технологиями для поиска необходимой информации;</w:t>
      </w:r>
    </w:p>
    <w:bookmarkEnd w:id="20393"/>
    <w:bookmarkStart w:name="z24937" w:id="20394"/>
    <w:p>
      <w:pPr>
        <w:spacing w:after="0"/>
        <w:ind w:left="0"/>
        <w:jc w:val="both"/>
      </w:pPr>
      <w:r>
        <w:rPr>
          <w:rFonts w:ascii="Times New Roman"/>
          <w:b w:val="false"/>
          <w:i w:val="false"/>
          <w:color w:val="000000"/>
          <w:sz w:val="28"/>
        </w:rPr>
        <w:t>
      21) владеет навыками коллективной творческой деятельности.</w:t>
      </w:r>
    </w:p>
    <w:bookmarkEnd w:id="20394"/>
    <w:bookmarkStart w:name="z24938" w:id="20395"/>
    <w:p>
      <w:pPr>
        <w:spacing w:after="0"/>
        <w:ind w:left="0"/>
        <w:jc w:val="both"/>
      </w:pPr>
      <w:r>
        <w:rPr>
          <w:rFonts w:ascii="Times New Roman"/>
          <w:b w:val="false"/>
          <w:i w:val="false"/>
          <w:color w:val="000000"/>
          <w:sz w:val="28"/>
        </w:rPr>
        <w:t>
      42. Ожидаемые результаты освоения Программы.</w:t>
      </w:r>
    </w:p>
    <w:bookmarkEnd w:id="20395"/>
    <w:bookmarkStart w:name="z24939" w:id="20396"/>
    <w:p>
      <w:pPr>
        <w:spacing w:after="0"/>
        <w:ind w:left="0"/>
        <w:jc w:val="both"/>
      </w:pPr>
      <w:r>
        <w:rPr>
          <w:rFonts w:ascii="Times New Roman"/>
          <w:b w:val="false"/>
          <w:i w:val="false"/>
          <w:color w:val="000000"/>
          <w:sz w:val="28"/>
        </w:rPr>
        <w:t>
      Выпускник знает:</w:t>
      </w:r>
    </w:p>
    <w:bookmarkEnd w:id="20396"/>
    <w:bookmarkStart w:name="z24940" w:id="20397"/>
    <w:p>
      <w:pPr>
        <w:spacing w:after="0"/>
        <w:ind w:left="0"/>
        <w:jc w:val="both"/>
      </w:pPr>
      <w:r>
        <w:rPr>
          <w:rFonts w:ascii="Times New Roman"/>
          <w:b w:val="false"/>
          <w:i w:val="false"/>
          <w:color w:val="000000"/>
          <w:sz w:val="28"/>
        </w:rPr>
        <w:t xml:space="preserve">
      1) основные эстетические и стилевые направления в области театрального искусства; </w:t>
      </w:r>
    </w:p>
    <w:bookmarkEnd w:id="20397"/>
    <w:bookmarkStart w:name="z24941" w:id="20398"/>
    <w:p>
      <w:pPr>
        <w:spacing w:after="0"/>
        <w:ind w:left="0"/>
        <w:jc w:val="both"/>
      </w:pPr>
      <w:r>
        <w:rPr>
          <w:rFonts w:ascii="Times New Roman"/>
          <w:b w:val="false"/>
          <w:i w:val="false"/>
          <w:color w:val="000000"/>
          <w:sz w:val="28"/>
        </w:rPr>
        <w:t xml:space="preserve">
      2) основные этапы развития театрального искусства; </w:t>
      </w:r>
    </w:p>
    <w:bookmarkEnd w:id="20398"/>
    <w:bookmarkStart w:name="z24942" w:id="20399"/>
    <w:p>
      <w:pPr>
        <w:spacing w:after="0"/>
        <w:ind w:left="0"/>
        <w:jc w:val="both"/>
      </w:pPr>
      <w:r>
        <w:rPr>
          <w:rFonts w:ascii="Times New Roman"/>
          <w:b w:val="false"/>
          <w:i w:val="false"/>
          <w:color w:val="000000"/>
          <w:sz w:val="28"/>
        </w:rPr>
        <w:t>
      3) основные исторические периоды развития зарубежного театрального искусства во взаимосвязи с другими видами искусств;</w:t>
      </w:r>
    </w:p>
    <w:bookmarkEnd w:id="20399"/>
    <w:bookmarkStart w:name="z24943" w:id="20400"/>
    <w:p>
      <w:pPr>
        <w:spacing w:after="0"/>
        <w:ind w:left="0"/>
        <w:jc w:val="both"/>
      </w:pPr>
      <w:r>
        <w:rPr>
          <w:rFonts w:ascii="Times New Roman"/>
          <w:b w:val="false"/>
          <w:i w:val="false"/>
          <w:color w:val="000000"/>
          <w:sz w:val="28"/>
        </w:rPr>
        <w:t xml:space="preserve">
      4) историю возникновения и развития жанров театрального искусства; </w:t>
      </w:r>
    </w:p>
    <w:bookmarkEnd w:id="20400"/>
    <w:bookmarkStart w:name="z24944" w:id="20401"/>
    <w:p>
      <w:pPr>
        <w:spacing w:after="0"/>
        <w:ind w:left="0"/>
        <w:jc w:val="both"/>
      </w:pPr>
      <w:r>
        <w:rPr>
          <w:rFonts w:ascii="Times New Roman"/>
          <w:b w:val="false"/>
          <w:i w:val="false"/>
          <w:color w:val="000000"/>
          <w:sz w:val="28"/>
        </w:rPr>
        <w:t>
      5) особенности национальных традиций театрального искусства;</w:t>
      </w:r>
    </w:p>
    <w:bookmarkEnd w:id="20401"/>
    <w:bookmarkStart w:name="z24945" w:id="20402"/>
    <w:p>
      <w:pPr>
        <w:spacing w:after="0"/>
        <w:ind w:left="0"/>
        <w:jc w:val="both"/>
      </w:pPr>
      <w:r>
        <w:rPr>
          <w:rFonts w:ascii="Times New Roman"/>
          <w:b w:val="false"/>
          <w:i w:val="false"/>
          <w:color w:val="000000"/>
          <w:sz w:val="28"/>
        </w:rPr>
        <w:t>
      6) классический и современный театральный репертуар.</w:t>
      </w:r>
    </w:p>
    <w:bookmarkEnd w:id="20402"/>
    <w:bookmarkStart w:name="z24946" w:id="20403"/>
    <w:p>
      <w:pPr>
        <w:spacing w:after="0"/>
        <w:ind w:left="0"/>
        <w:jc w:val="both"/>
      </w:pPr>
      <w:r>
        <w:rPr>
          <w:rFonts w:ascii="Times New Roman"/>
          <w:b w:val="false"/>
          <w:i w:val="false"/>
          <w:color w:val="000000"/>
          <w:sz w:val="28"/>
        </w:rPr>
        <w:t>
      Выпускник умеет:</w:t>
      </w:r>
    </w:p>
    <w:bookmarkEnd w:id="20403"/>
    <w:bookmarkStart w:name="z24947" w:id="20404"/>
    <w:p>
      <w:pPr>
        <w:spacing w:after="0"/>
        <w:ind w:left="0"/>
        <w:jc w:val="both"/>
      </w:pPr>
      <w:r>
        <w:rPr>
          <w:rFonts w:ascii="Times New Roman"/>
          <w:b w:val="false"/>
          <w:i w:val="false"/>
          <w:color w:val="000000"/>
          <w:sz w:val="28"/>
        </w:rPr>
        <w:t>
      1) анализировать произведения театрального искусства с учетом их жанровых и стилистических особенностей;</w:t>
      </w:r>
    </w:p>
    <w:bookmarkEnd w:id="20404"/>
    <w:bookmarkStart w:name="z24948" w:id="20405"/>
    <w:p>
      <w:pPr>
        <w:spacing w:after="0"/>
        <w:ind w:left="0"/>
        <w:jc w:val="both"/>
      </w:pPr>
      <w:r>
        <w:rPr>
          <w:rFonts w:ascii="Times New Roman"/>
          <w:b w:val="false"/>
          <w:i w:val="false"/>
          <w:color w:val="000000"/>
          <w:sz w:val="28"/>
        </w:rPr>
        <w:t>
      2) систематизировать полученные знания для написания эссе, рефератов;</w:t>
      </w:r>
    </w:p>
    <w:bookmarkEnd w:id="20405"/>
    <w:bookmarkStart w:name="z24949" w:id="20406"/>
    <w:p>
      <w:pPr>
        <w:spacing w:after="0"/>
        <w:ind w:left="0"/>
        <w:jc w:val="both"/>
      </w:pPr>
      <w:r>
        <w:rPr>
          <w:rFonts w:ascii="Times New Roman"/>
          <w:b w:val="false"/>
          <w:i w:val="false"/>
          <w:color w:val="000000"/>
          <w:sz w:val="28"/>
        </w:rPr>
        <w:t>
      3) использовать информационные технологии для поиска информации, связанной с театроведением;</w:t>
      </w:r>
    </w:p>
    <w:bookmarkEnd w:id="20406"/>
    <w:bookmarkStart w:name="z24950" w:id="20407"/>
    <w:p>
      <w:pPr>
        <w:spacing w:after="0"/>
        <w:ind w:left="0"/>
        <w:jc w:val="both"/>
      </w:pPr>
      <w:r>
        <w:rPr>
          <w:rFonts w:ascii="Times New Roman"/>
          <w:b w:val="false"/>
          <w:i w:val="false"/>
          <w:color w:val="000000"/>
          <w:sz w:val="28"/>
        </w:rPr>
        <w:t>
      4) выступать с докладами, рефератами, презентацией;</w:t>
      </w:r>
    </w:p>
    <w:bookmarkEnd w:id="20407"/>
    <w:bookmarkStart w:name="z24951" w:id="20408"/>
    <w:p>
      <w:pPr>
        <w:spacing w:after="0"/>
        <w:ind w:left="0"/>
        <w:jc w:val="both"/>
      </w:pPr>
      <w:r>
        <w:rPr>
          <w:rFonts w:ascii="Times New Roman"/>
          <w:b w:val="false"/>
          <w:i w:val="false"/>
          <w:color w:val="000000"/>
          <w:sz w:val="28"/>
        </w:rPr>
        <w:t>
      5) пользоваться профессиональной лексикой.</w:t>
      </w:r>
    </w:p>
    <w:bookmarkEnd w:id="20408"/>
    <w:bookmarkStart w:name="z24952" w:id="20409"/>
    <w:p>
      <w:pPr>
        <w:spacing w:after="0"/>
        <w:ind w:left="0"/>
        <w:jc w:val="both"/>
      </w:pPr>
      <w:r>
        <w:rPr>
          <w:rFonts w:ascii="Times New Roman"/>
          <w:b w:val="false"/>
          <w:i w:val="false"/>
          <w:color w:val="000000"/>
          <w:sz w:val="28"/>
        </w:rPr>
        <w:t>
      У выпускника сформированы навыки:</w:t>
      </w:r>
    </w:p>
    <w:bookmarkEnd w:id="20409"/>
    <w:bookmarkStart w:name="z24953" w:id="20410"/>
    <w:p>
      <w:pPr>
        <w:spacing w:after="0"/>
        <w:ind w:left="0"/>
        <w:jc w:val="both"/>
      </w:pPr>
      <w:r>
        <w:rPr>
          <w:rFonts w:ascii="Times New Roman"/>
          <w:b w:val="false"/>
          <w:i w:val="false"/>
          <w:color w:val="000000"/>
          <w:sz w:val="28"/>
        </w:rPr>
        <w:t>
      1) написания докладов и эссе;</w:t>
      </w:r>
    </w:p>
    <w:bookmarkEnd w:id="20410"/>
    <w:bookmarkStart w:name="z24954" w:id="20411"/>
    <w:p>
      <w:pPr>
        <w:spacing w:after="0"/>
        <w:ind w:left="0"/>
        <w:jc w:val="both"/>
      </w:pPr>
      <w:r>
        <w:rPr>
          <w:rFonts w:ascii="Times New Roman"/>
          <w:b w:val="false"/>
          <w:i w:val="false"/>
          <w:color w:val="000000"/>
          <w:sz w:val="28"/>
        </w:rPr>
        <w:t>
      2) анализа произведения;</w:t>
      </w:r>
    </w:p>
    <w:bookmarkEnd w:id="20411"/>
    <w:bookmarkStart w:name="z24955" w:id="20412"/>
    <w:p>
      <w:pPr>
        <w:spacing w:after="0"/>
        <w:ind w:left="0"/>
        <w:jc w:val="both"/>
      </w:pPr>
      <w:r>
        <w:rPr>
          <w:rFonts w:ascii="Times New Roman"/>
          <w:b w:val="false"/>
          <w:i w:val="false"/>
          <w:color w:val="000000"/>
          <w:sz w:val="28"/>
        </w:rPr>
        <w:t>
      3) закрепление самостоятельной творческой работы в области театрального искусства;</w:t>
      </w:r>
    </w:p>
    <w:bookmarkEnd w:id="20412"/>
    <w:bookmarkStart w:name="z24956" w:id="20413"/>
    <w:p>
      <w:pPr>
        <w:spacing w:after="0"/>
        <w:ind w:left="0"/>
        <w:jc w:val="both"/>
      </w:pPr>
      <w:r>
        <w:rPr>
          <w:rFonts w:ascii="Times New Roman"/>
          <w:b w:val="false"/>
          <w:i w:val="false"/>
          <w:color w:val="000000"/>
          <w:sz w:val="28"/>
        </w:rPr>
        <w:t>
      4) работы с современными технологиями для поиска необходимой информации;</w:t>
      </w:r>
    </w:p>
    <w:bookmarkEnd w:id="20413"/>
    <w:bookmarkStart w:name="z24957" w:id="20414"/>
    <w:p>
      <w:pPr>
        <w:spacing w:after="0"/>
        <w:ind w:left="0"/>
        <w:jc w:val="both"/>
      </w:pPr>
      <w:r>
        <w:rPr>
          <w:rFonts w:ascii="Times New Roman"/>
          <w:b w:val="false"/>
          <w:i w:val="false"/>
          <w:color w:val="000000"/>
          <w:sz w:val="28"/>
        </w:rPr>
        <w:t>
      5) эмоционально-образного восприятия произведений театрального, музыкального и изобразительного искусства;</w:t>
      </w:r>
    </w:p>
    <w:bookmarkEnd w:id="20414"/>
    <w:bookmarkStart w:name="z24958" w:id="20415"/>
    <w:p>
      <w:pPr>
        <w:spacing w:after="0"/>
        <w:ind w:left="0"/>
        <w:jc w:val="both"/>
      </w:pPr>
      <w:r>
        <w:rPr>
          <w:rFonts w:ascii="Times New Roman"/>
          <w:b w:val="false"/>
          <w:i w:val="false"/>
          <w:color w:val="000000"/>
          <w:sz w:val="28"/>
        </w:rPr>
        <w:t>
      6) творческого подхода.</w:t>
      </w:r>
    </w:p>
    <w:bookmarkEnd w:id="20415"/>
    <w:bookmarkStart w:name="z24959" w:id="20416"/>
    <w:p>
      <w:pPr>
        <w:spacing w:after="0"/>
        <w:ind w:left="0"/>
        <w:jc w:val="left"/>
      </w:pPr>
      <w:r>
        <w:rPr>
          <w:rFonts w:ascii="Times New Roman"/>
          <w:b/>
          <w:i w:val="false"/>
          <w:color w:val="000000"/>
        </w:rPr>
        <w:t xml:space="preserve"> Глава 4. Критерииоценки результатов обучения</w:t>
      </w:r>
    </w:p>
    <w:bookmarkEnd w:id="20416"/>
    <w:bookmarkStart w:name="z24960" w:id="20417"/>
    <w:p>
      <w:pPr>
        <w:spacing w:after="0"/>
        <w:ind w:left="0"/>
        <w:jc w:val="both"/>
      </w:pPr>
      <w:r>
        <w:rPr>
          <w:rFonts w:ascii="Times New Roman"/>
          <w:b w:val="false"/>
          <w:i w:val="false"/>
          <w:color w:val="000000"/>
          <w:sz w:val="28"/>
        </w:rPr>
        <w:t>
      43. Целью контроля успеваемости является выявление результативности в освоении Программы обучающимся.</w:t>
      </w:r>
    </w:p>
    <w:bookmarkEnd w:id="20417"/>
    <w:bookmarkStart w:name="z24961" w:id="20418"/>
    <w:p>
      <w:pPr>
        <w:spacing w:after="0"/>
        <w:ind w:left="0"/>
        <w:jc w:val="both"/>
      </w:pPr>
      <w:r>
        <w:rPr>
          <w:rFonts w:ascii="Times New Roman"/>
          <w:b w:val="false"/>
          <w:i w:val="false"/>
          <w:color w:val="000000"/>
          <w:sz w:val="28"/>
        </w:rPr>
        <w:t>
      Контроль освоения Программы обучающимися осуществляется в форме зачета.</w:t>
      </w:r>
    </w:p>
    <w:bookmarkEnd w:id="20418"/>
    <w:bookmarkStart w:name="z24962" w:id="20419"/>
    <w:p>
      <w:pPr>
        <w:spacing w:after="0"/>
        <w:ind w:left="0"/>
        <w:jc w:val="both"/>
      </w:pPr>
      <w:r>
        <w:rPr>
          <w:rFonts w:ascii="Times New Roman"/>
          <w:b w:val="false"/>
          <w:i w:val="false"/>
          <w:color w:val="000000"/>
          <w:sz w:val="28"/>
        </w:rPr>
        <w:t>
      44. Форма аттестации и контрольно-программные требованияк выступлениям обучающихся:</w:t>
      </w:r>
    </w:p>
    <w:bookmarkEnd w:id="20419"/>
    <w:bookmarkStart w:name="z24963" w:id="20420"/>
    <w:p>
      <w:pPr>
        <w:spacing w:after="0"/>
        <w:ind w:left="0"/>
        <w:jc w:val="both"/>
      </w:pPr>
      <w:r>
        <w:rPr>
          <w:rFonts w:ascii="Times New Roman"/>
          <w:b w:val="false"/>
          <w:i w:val="false"/>
          <w:color w:val="000000"/>
          <w:sz w:val="28"/>
        </w:rPr>
        <w:t>
      1) 1 класса– в первом полугодии: зачет (эссе, презентация), во втором полугодии: зачет (эссе, презентация);</w:t>
      </w:r>
    </w:p>
    <w:bookmarkEnd w:id="20420"/>
    <w:bookmarkStart w:name="z24964" w:id="20421"/>
    <w:p>
      <w:pPr>
        <w:spacing w:after="0"/>
        <w:ind w:left="0"/>
        <w:jc w:val="both"/>
      </w:pPr>
      <w:r>
        <w:rPr>
          <w:rFonts w:ascii="Times New Roman"/>
          <w:b w:val="false"/>
          <w:i w:val="false"/>
          <w:color w:val="000000"/>
          <w:sz w:val="28"/>
        </w:rPr>
        <w:t>
      2) 2 класса – в первом полугодии: зачет (защита реферата), во втором полугодии: зачет (ответы на теоретические вопросы по отдельным темам, защита проекта).</w:t>
      </w:r>
    </w:p>
    <w:bookmarkEnd w:id="20421"/>
    <w:bookmarkStart w:name="z24965" w:id="20422"/>
    <w:p>
      <w:pPr>
        <w:spacing w:after="0"/>
        <w:ind w:left="0"/>
        <w:jc w:val="both"/>
      </w:pPr>
      <w:r>
        <w:rPr>
          <w:rFonts w:ascii="Times New Roman"/>
          <w:b w:val="false"/>
          <w:i w:val="false"/>
          <w:color w:val="000000"/>
          <w:sz w:val="28"/>
        </w:rPr>
        <w:t>
      45. Критерии оценки:</w:t>
      </w:r>
    </w:p>
    <w:bookmarkEnd w:id="20422"/>
    <w:bookmarkStart w:name="z24966" w:id="20423"/>
    <w:p>
      <w:pPr>
        <w:spacing w:after="0"/>
        <w:ind w:left="0"/>
        <w:jc w:val="both"/>
      </w:pPr>
      <w:r>
        <w:rPr>
          <w:rFonts w:ascii="Times New Roman"/>
          <w:b w:val="false"/>
          <w:i w:val="false"/>
          <w:color w:val="000000"/>
          <w:sz w:val="28"/>
        </w:rPr>
        <w:t>
      1) оценка "5" "отлично"–развернутый, полный ответ, в котором выдерживается план, содержащий введение, сообщение основного материала, заключение, материал усвоен в полном объеме, изложен логично, не требует дополнительных вопросов, выводы опираются на теоретические знания, доказательны, соблюдены нормы литературной речи;</w:t>
      </w:r>
    </w:p>
    <w:bookmarkEnd w:id="20423"/>
    <w:bookmarkStart w:name="z24967" w:id="20424"/>
    <w:p>
      <w:pPr>
        <w:spacing w:after="0"/>
        <w:ind w:left="0"/>
        <w:jc w:val="both"/>
      </w:pPr>
      <w:r>
        <w:rPr>
          <w:rFonts w:ascii="Times New Roman"/>
          <w:b w:val="false"/>
          <w:i w:val="false"/>
          <w:color w:val="000000"/>
          <w:sz w:val="28"/>
        </w:rPr>
        <w:t>
      2) оценка "4" "хорошо" –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w:t>
      </w:r>
    </w:p>
    <w:bookmarkEnd w:id="20424"/>
    <w:bookmarkStart w:name="z24968" w:id="20425"/>
    <w:p>
      <w:pPr>
        <w:spacing w:after="0"/>
        <w:ind w:left="0"/>
        <w:jc w:val="both"/>
      </w:pPr>
      <w:r>
        <w:rPr>
          <w:rFonts w:ascii="Times New Roman"/>
          <w:b w:val="false"/>
          <w:i w:val="false"/>
          <w:color w:val="000000"/>
          <w:sz w:val="28"/>
        </w:rPr>
        <w:t>
      3) оценка "3" "удовлетворительно" – недостаточно самостоятельное, не систематизированное и не последовательное изложение материала, содержит существенные ошибки, в том числе в выводах;</w:t>
      </w:r>
    </w:p>
    <w:bookmarkEnd w:id="20425"/>
    <w:bookmarkStart w:name="z24969" w:id="20426"/>
    <w:p>
      <w:pPr>
        <w:spacing w:after="0"/>
        <w:ind w:left="0"/>
        <w:jc w:val="both"/>
      </w:pPr>
      <w:r>
        <w:rPr>
          <w:rFonts w:ascii="Times New Roman"/>
          <w:b w:val="false"/>
          <w:i w:val="false"/>
          <w:color w:val="000000"/>
          <w:sz w:val="28"/>
        </w:rPr>
        <w:t>
      4) оценка "2" "неудовлетворительно" – главное содержание материала не раскрыто;</w:t>
      </w:r>
    </w:p>
    <w:bookmarkEnd w:id="20426"/>
    <w:bookmarkStart w:name="z24970" w:id="2042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0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60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4972" w:id="20428"/>
    <w:p>
      <w:pPr>
        <w:spacing w:after="0"/>
        <w:ind w:left="0"/>
        <w:jc w:val="left"/>
      </w:pPr>
      <w:r>
        <w:rPr>
          <w:rFonts w:ascii="Times New Roman"/>
          <w:b/>
          <w:i w:val="false"/>
          <w:color w:val="000000"/>
        </w:rPr>
        <w:t xml:space="preserve"> Образовательная программа "Сценическое движение" детских школ искусств</w:t>
      </w:r>
    </w:p>
    <w:bookmarkEnd w:id="20428"/>
    <w:p>
      <w:pPr>
        <w:spacing w:after="0"/>
        <w:ind w:left="0"/>
        <w:jc w:val="both"/>
      </w:pPr>
      <w:r>
        <w:rPr>
          <w:rFonts w:ascii="Times New Roman"/>
          <w:b w:val="false"/>
          <w:i w:val="false"/>
          <w:color w:val="ff0000"/>
          <w:sz w:val="28"/>
        </w:rPr>
        <w:t xml:space="preserve">
      Сноска. Приказ дополнен приложением 60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973" w:id="20429"/>
    <w:p>
      <w:pPr>
        <w:spacing w:after="0"/>
        <w:ind w:left="0"/>
        <w:jc w:val="left"/>
      </w:pPr>
      <w:r>
        <w:rPr>
          <w:rFonts w:ascii="Times New Roman"/>
          <w:b/>
          <w:i w:val="false"/>
          <w:color w:val="000000"/>
        </w:rPr>
        <w:t xml:space="preserve"> Глава 1. Общие положения</w:t>
      </w:r>
    </w:p>
    <w:bookmarkEnd w:id="20429"/>
    <w:bookmarkStart w:name="z24974" w:id="20430"/>
    <w:p>
      <w:pPr>
        <w:spacing w:after="0"/>
        <w:ind w:left="0"/>
        <w:jc w:val="both"/>
      </w:pPr>
      <w:r>
        <w:rPr>
          <w:rFonts w:ascii="Times New Roman"/>
          <w:b w:val="false"/>
          <w:i w:val="false"/>
          <w:color w:val="000000"/>
          <w:sz w:val="28"/>
        </w:rPr>
        <w:t>
      1. Образовательная программа "Сценическое движение"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"Сценическое движение".</w:t>
      </w:r>
    </w:p>
    <w:bookmarkEnd w:id="20430"/>
    <w:bookmarkStart w:name="z24975" w:id="20431"/>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0431"/>
    <w:bookmarkStart w:name="z24976" w:id="20432"/>
    <w:p>
      <w:pPr>
        <w:spacing w:after="0"/>
        <w:ind w:left="0"/>
        <w:jc w:val="both"/>
      </w:pPr>
      <w:r>
        <w:rPr>
          <w:rFonts w:ascii="Times New Roman"/>
          <w:b w:val="false"/>
          <w:i w:val="false"/>
          <w:color w:val="000000"/>
          <w:sz w:val="28"/>
        </w:rPr>
        <w:t>
      1) актер – живая связь между текстом автора, сценическими указаниями режиссера и восприятием зрителя;</w:t>
      </w:r>
    </w:p>
    <w:bookmarkEnd w:id="20432"/>
    <w:bookmarkStart w:name="z24977" w:id="20433"/>
    <w:p>
      <w:pPr>
        <w:spacing w:after="0"/>
        <w:ind w:left="0"/>
        <w:jc w:val="both"/>
      </w:pPr>
      <w:r>
        <w:rPr>
          <w:rFonts w:ascii="Times New Roman"/>
          <w:b w:val="false"/>
          <w:i w:val="false"/>
          <w:color w:val="000000"/>
          <w:sz w:val="28"/>
        </w:rPr>
        <w:t>
      2) актерское искусство – профессиональная творческая деятельность в области исполнительских искусств, состоящая в создании сценических образов (ролей), вид исполнительского творчества;</w:t>
      </w:r>
    </w:p>
    <w:bookmarkEnd w:id="20433"/>
    <w:bookmarkStart w:name="z24978" w:id="20434"/>
    <w:p>
      <w:pPr>
        <w:spacing w:after="0"/>
        <w:ind w:left="0"/>
        <w:jc w:val="both"/>
      </w:pPr>
      <w:r>
        <w:rPr>
          <w:rFonts w:ascii="Times New Roman"/>
          <w:b w:val="false"/>
          <w:i w:val="false"/>
          <w:color w:val="000000"/>
          <w:sz w:val="28"/>
        </w:rPr>
        <w:t>
      3) актерское мастерство – это путь к самосовершенствованию, раскрытию личностного потенциала, эмоциональности и обаянию личности;</w:t>
      </w:r>
    </w:p>
    <w:bookmarkEnd w:id="20434"/>
    <w:bookmarkStart w:name="z24979" w:id="20435"/>
    <w:p>
      <w:pPr>
        <w:spacing w:after="0"/>
        <w:ind w:left="0"/>
        <w:jc w:val="both"/>
      </w:pPr>
      <w:r>
        <w:rPr>
          <w:rFonts w:ascii="Times New Roman"/>
          <w:b w:val="false"/>
          <w:i w:val="false"/>
          <w:color w:val="000000"/>
          <w:sz w:val="28"/>
        </w:rPr>
        <w:t>
      4) аутотренинг – метод терапии, заключающийся в воздействии человека на свое психическое и физическое состояние при помощи самовнушения;</w:t>
      </w:r>
    </w:p>
    <w:bookmarkEnd w:id="20435"/>
    <w:bookmarkStart w:name="z24980" w:id="20436"/>
    <w:p>
      <w:pPr>
        <w:spacing w:after="0"/>
        <w:ind w:left="0"/>
        <w:jc w:val="both"/>
      </w:pPr>
      <w:r>
        <w:rPr>
          <w:rFonts w:ascii="Times New Roman"/>
          <w:b w:val="false"/>
          <w:i w:val="false"/>
          <w:color w:val="000000"/>
          <w:sz w:val="28"/>
        </w:rPr>
        <w:t xml:space="preserve">
      5) артистическая техника – техника, направленная на развитие совершенствования психической и физической природы артиста; </w:t>
      </w:r>
    </w:p>
    <w:bookmarkEnd w:id="20436"/>
    <w:bookmarkStart w:name="z24981" w:id="20437"/>
    <w:p>
      <w:pPr>
        <w:spacing w:after="0"/>
        <w:ind w:left="0"/>
        <w:jc w:val="both"/>
      </w:pPr>
      <w:r>
        <w:rPr>
          <w:rFonts w:ascii="Times New Roman"/>
          <w:b w:val="false"/>
          <w:i w:val="false"/>
          <w:color w:val="000000"/>
          <w:sz w:val="28"/>
        </w:rPr>
        <w:t>
      6) контактная импровизация — танец, в котором импровизация строится вокруг точки контакта с партнером;</w:t>
      </w:r>
    </w:p>
    <w:bookmarkEnd w:id="20437"/>
    <w:bookmarkStart w:name="z24982" w:id="20438"/>
    <w:p>
      <w:pPr>
        <w:spacing w:after="0"/>
        <w:ind w:left="0"/>
        <w:jc w:val="both"/>
      </w:pPr>
      <w:r>
        <w:rPr>
          <w:rFonts w:ascii="Times New Roman"/>
          <w:b w:val="false"/>
          <w:i w:val="false"/>
          <w:color w:val="000000"/>
          <w:sz w:val="28"/>
        </w:rPr>
        <w:t>
      7) образ – обобщенное представление действительности в чувственно-конкретной форме;</w:t>
      </w:r>
    </w:p>
    <w:bookmarkEnd w:id="20438"/>
    <w:bookmarkStart w:name="z24983" w:id="20439"/>
    <w:p>
      <w:pPr>
        <w:spacing w:after="0"/>
        <w:ind w:left="0"/>
        <w:jc w:val="both"/>
      </w:pPr>
      <w:r>
        <w:rPr>
          <w:rFonts w:ascii="Times New Roman"/>
          <w:b w:val="false"/>
          <w:i w:val="false"/>
          <w:color w:val="000000"/>
          <w:sz w:val="28"/>
        </w:rPr>
        <w:t>
      8) танец – ритмичные, выразительные телодвижения, обычно выстраиваемые в определенную композицию и исполняемые с музыкальным сопровождением;</w:t>
      </w:r>
    </w:p>
    <w:bookmarkEnd w:id="20439"/>
    <w:bookmarkStart w:name="z24984" w:id="20440"/>
    <w:p>
      <w:pPr>
        <w:spacing w:after="0"/>
        <w:ind w:left="0"/>
        <w:jc w:val="both"/>
      </w:pPr>
      <w:r>
        <w:rPr>
          <w:rFonts w:ascii="Times New Roman"/>
          <w:b w:val="false"/>
          <w:i w:val="false"/>
          <w:color w:val="000000"/>
          <w:sz w:val="28"/>
        </w:rPr>
        <w:t>
      9) танцевальный этюд – отработка какого-либо танцевального движения для ног или рук;</w:t>
      </w:r>
    </w:p>
    <w:bookmarkEnd w:id="20440"/>
    <w:bookmarkStart w:name="z24985" w:id="20441"/>
    <w:p>
      <w:pPr>
        <w:spacing w:after="0"/>
        <w:ind w:left="0"/>
        <w:jc w:val="both"/>
      </w:pPr>
      <w:r>
        <w:rPr>
          <w:rFonts w:ascii="Times New Roman"/>
          <w:b w:val="false"/>
          <w:i w:val="false"/>
          <w:color w:val="000000"/>
          <w:sz w:val="28"/>
        </w:rPr>
        <w:t>
      10) танцевальная комбинация – важнейшее выразительное средство хореографического искусства;</w:t>
      </w:r>
    </w:p>
    <w:bookmarkEnd w:id="20441"/>
    <w:bookmarkStart w:name="z24986" w:id="20442"/>
    <w:p>
      <w:pPr>
        <w:spacing w:after="0"/>
        <w:ind w:left="0"/>
        <w:jc w:val="both"/>
      </w:pPr>
      <w:r>
        <w:rPr>
          <w:rFonts w:ascii="Times New Roman"/>
          <w:b w:val="false"/>
          <w:i w:val="false"/>
          <w:color w:val="000000"/>
          <w:sz w:val="28"/>
        </w:rPr>
        <w:t>
      11) пластика в танце и сценическом искусстве – общая гармония, согласованность движений и жестов;</w:t>
      </w:r>
    </w:p>
    <w:bookmarkEnd w:id="20442"/>
    <w:bookmarkStart w:name="z24987" w:id="20443"/>
    <w:p>
      <w:pPr>
        <w:spacing w:after="0"/>
        <w:ind w:left="0"/>
        <w:jc w:val="both"/>
      </w:pPr>
      <w:r>
        <w:rPr>
          <w:rFonts w:ascii="Times New Roman"/>
          <w:b w:val="false"/>
          <w:i w:val="false"/>
          <w:color w:val="000000"/>
          <w:sz w:val="28"/>
        </w:rPr>
        <w:t>
      12) диалог – форма театрального действия, представляющая собой разговор между двумя актерами, обмен репликами;</w:t>
      </w:r>
    </w:p>
    <w:bookmarkEnd w:id="20443"/>
    <w:bookmarkStart w:name="z24988" w:id="20444"/>
    <w:p>
      <w:pPr>
        <w:spacing w:after="0"/>
        <w:ind w:left="0"/>
        <w:jc w:val="both"/>
      </w:pPr>
      <w:r>
        <w:rPr>
          <w:rFonts w:ascii="Times New Roman"/>
          <w:b w:val="false"/>
          <w:i w:val="false"/>
          <w:color w:val="000000"/>
          <w:sz w:val="28"/>
        </w:rPr>
        <w:t>
      13) дикция – ясность и отчетливость в произношении слов и слогов;</w:t>
      </w:r>
    </w:p>
    <w:bookmarkEnd w:id="20444"/>
    <w:bookmarkStart w:name="z24989" w:id="20445"/>
    <w:p>
      <w:pPr>
        <w:spacing w:after="0"/>
        <w:ind w:left="0"/>
        <w:jc w:val="both"/>
      </w:pPr>
      <w:r>
        <w:rPr>
          <w:rFonts w:ascii="Times New Roman"/>
          <w:b w:val="false"/>
          <w:i w:val="false"/>
          <w:color w:val="000000"/>
          <w:sz w:val="28"/>
        </w:rPr>
        <w:t>
      14) жанр – совокупность таких особенностей произведения, которые определяются эмоциональным отношением художника к объекту изображения;</w:t>
      </w:r>
    </w:p>
    <w:bookmarkEnd w:id="20445"/>
    <w:bookmarkStart w:name="z24990" w:id="20446"/>
    <w:p>
      <w:pPr>
        <w:spacing w:after="0"/>
        <w:ind w:left="0"/>
        <w:jc w:val="both"/>
      </w:pPr>
      <w:r>
        <w:rPr>
          <w:rFonts w:ascii="Times New Roman"/>
          <w:b w:val="false"/>
          <w:i w:val="false"/>
          <w:color w:val="000000"/>
          <w:sz w:val="28"/>
        </w:rPr>
        <w:t>
      15) идеомоторные движения – "идео" (мысленный) и "моторика" (движение), то есть "мысленное движение". Идеомоторика является фундаментальным психофизиологическим механизмом, который основан на представлении выполнения движения и проявляет себя в жизни идеомоторными актами;</w:t>
      </w:r>
    </w:p>
    <w:bookmarkEnd w:id="20446"/>
    <w:bookmarkStart w:name="z24991" w:id="20447"/>
    <w:p>
      <w:pPr>
        <w:spacing w:after="0"/>
        <w:ind w:left="0"/>
        <w:jc w:val="both"/>
      </w:pPr>
      <w:r>
        <w:rPr>
          <w:rFonts w:ascii="Times New Roman"/>
          <w:b w:val="false"/>
          <w:i w:val="false"/>
          <w:color w:val="000000"/>
          <w:sz w:val="28"/>
        </w:rPr>
        <w:t>
      16) классический танец – система выразительных средств хореографического искусства, основанная на тщательной разработке различных групп движений и позиций ног, рук, корпуса и головы;</w:t>
      </w:r>
    </w:p>
    <w:bookmarkEnd w:id="20447"/>
    <w:bookmarkStart w:name="z24992" w:id="20448"/>
    <w:p>
      <w:pPr>
        <w:spacing w:after="0"/>
        <w:ind w:left="0"/>
        <w:jc w:val="both"/>
      </w:pPr>
      <w:r>
        <w:rPr>
          <w:rFonts w:ascii="Times New Roman"/>
          <w:b w:val="false"/>
          <w:i w:val="false"/>
          <w:color w:val="000000"/>
          <w:sz w:val="28"/>
        </w:rPr>
        <w:t xml:space="preserve">
      17) мимика – искусство изображать мысли и чувства путем жестов, поз и различных выражений лица; </w:t>
      </w:r>
    </w:p>
    <w:bookmarkEnd w:id="20448"/>
    <w:bookmarkStart w:name="z24993" w:id="20449"/>
    <w:p>
      <w:pPr>
        <w:spacing w:after="0"/>
        <w:ind w:left="0"/>
        <w:jc w:val="both"/>
      </w:pPr>
      <w:r>
        <w:rPr>
          <w:rFonts w:ascii="Times New Roman"/>
          <w:b w:val="false"/>
          <w:i w:val="false"/>
          <w:color w:val="000000"/>
          <w:sz w:val="28"/>
        </w:rPr>
        <w:t>
      18) игра – главный элемент театрального искусства; состояние актера в предлагаемых обстоятельствах спектакля, представления;</w:t>
      </w:r>
    </w:p>
    <w:bookmarkEnd w:id="20449"/>
    <w:bookmarkStart w:name="z24994" w:id="20450"/>
    <w:p>
      <w:pPr>
        <w:spacing w:after="0"/>
        <w:ind w:left="0"/>
        <w:jc w:val="both"/>
      </w:pPr>
      <w:r>
        <w:rPr>
          <w:rFonts w:ascii="Times New Roman"/>
          <w:b w:val="false"/>
          <w:i w:val="false"/>
          <w:color w:val="000000"/>
          <w:sz w:val="28"/>
        </w:rPr>
        <w:t xml:space="preserve">
      19) исполнительское мастерство – совокупность профессиональных приемов, без которых немыслима концертная или иная сценическая деятельность; </w:t>
      </w:r>
    </w:p>
    <w:bookmarkEnd w:id="20450"/>
    <w:bookmarkStart w:name="z24995" w:id="20451"/>
    <w:p>
      <w:pPr>
        <w:spacing w:after="0"/>
        <w:ind w:left="0"/>
        <w:jc w:val="both"/>
      </w:pPr>
      <w:r>
        <w:rPr>
          <w:rFonts w:ascii="Times New Roman"/>
          <w:b w:val="false"/>
          <w:i w:val="false"/>
          <w:color w:val="000000"/>
          <w:sz w:val="28"/>
        </w:rPr>
        <w:t>
      20) искусство – специфический род духовно-практического освоения мира, единство созидания, познания, оценка человеческого общения, высокая степень умения, мастерство в любой сфере деятельности;</w:t>
      </w:r>
    </w:p>
    <w:bookmarkEnd w:id="20451"/>
    <w:bookmarkStart w:name="z24996" w:id="20452"/>
    <w:p>
      <w:pPr>
        <w:spacing w:after="0"/>
        <w:ind w:left="0"/>
        <w:jc w:val="both"/>
      </w:pPr>
      <w:r>
        <w:rPr>
          <w:rFonts w:ascii="Times New Roman"/>
          <w:b w:val="false"/>
          <w:i w:val="false"/>
          <w:color w:val="000000"/>
          <w:sz w:val="28"/>
        </w:rPr>
        <w:t>
      21) пантомима – особый жанр сценического искусства, в котором основными средствами выражения являются движение актера и специфическая техника этого движения;</w:t>
      </w:r>
    </w:p>
    <w:bookmarkEnd w:id="20452"/>
    <w:bookmarkStart w:name="z24997" w:id="20453"/>
    <w:p>
      <w:pPr>
        <w:spacing w:after="0"/>
        <w:ind w:left="0"/>
        <w:jc w:val="both"/>
      </w:pPr>
      <w:r>
        <w:rPr>
          <w:rFonts w:ascii="Times New Roman"/>
          <w:b w:val="false"/>
          <w:i w:val="false"/>
          <w:color w:val="000000"/>
          <w:sz w:val="28"/>
        </w:rPr>
        <w:t>
      22) пластический образ – образ зрительный, изобразительный; видимый изобразительный образ лежит в основе образных знаков всех видов эстетической деятельности;</w:t>
      </w:r>
    </w:p>
    <w:bookmarkEnd w:id="20453"/>
    <w:bookmarkStart w:name="z24998" w:id="20454"/>
    <w:p>
      <w:pPr>
        <w:spacing w:after="0"/>
        <w:ind w:left="0"/>
        <w:jc w:val="both"/>
      </w:pPr>
      <w:r>
        <w:rPr>
          <w:rFonts w:ascii="Times New Roman"/>
          <w:b w:val="false"/>
          <w:i w:val="false"/>
          <w:color w:val="000000"/>
          <w:sz w:val="28"/>
        </w:rPr>
        <w:t>
      23) пластический этюд – зарисовки, фантазии, эксперименты, из которых впоследствии методом отбора и рождаются спектакли театра;</w:t>
      </w:r>
    </w:p>
    <w:bookmarkEnd w:id="20454"/>
    <w:bookmarkStart w:name="z24999" w:id="20455"/>
    <w:p>
      <w:pPr>
        <w:spacing w:after="0"/>
        <w:ind w:left="0"/>
        <w:jc w:val="both"/>
      </w:pPr>
      <w:r>
        <w:rPr>
          <w:rFonts w:ascii="Times New Roman"/>
          <w:b w:val="false"/>
          <w:i w:val="false"/>
          <w:color w:val="000000"/>
          <w:sz w:val="28"/>
        </w:rPr>
        <w:t xml:space="preserve">
      24) пластика в сценическом искусстве – общая гармония, согласованность движений и жестов; </w:t>
      </w:r>
    </w:p>
    <w:bookmarkEnd w:id="20455"/>
    <w:bookmarkStart w:name="z25000" w:id="20456"/>
    <w:p>
      <w:pPr>
        <w:spacing w:after="0"/>
        <w:ind w:left="0"/>
        <w:jc w:val="both"/>
      </w:pPr>
      <w:r>
        <w:rPr>
          <w:rFonts w:ascii="Times New Roman"/>
          <w:b w:val="false"/>
          <w:i w:val="false"/>
          <w:color w:val="000000"/>
          <w:sz w:val="28"/>
        </w:rPr>
        <w:t>
      25) сценическое действие – одно из основных выразительных средств в актерском искусстве;</w:t>
      </w:r>
    </w:p>
    <w:bookmarkEnd w:id="20456"/>
    <w:bookmarkStart w:name="z25001" w:id="20457"/>
    <w:p>
      <w:pPr>
        <w:spacing w:after="0"/>
        <w:ind w:left="0"/>
        <w:jc w:val="both"/>
      </w:pPr>
      <w:r>
        <w:rPr>
          <w:rFonts w:ascii="Times New Roman"/>
          <w:b w:val="false"/>
          <w:i w:val="false"/>
          <w:color w:val="000000"/>
          <w:sz w:val="28"/>
        </w:rPr>
        <w:t>
      26) пластический рисунок спектакля – решение пространства театрализованного действа;</w:t>
      </w:r>
    </w:p>
    <w:bookmarkEnd w:id="20457"/>
    <w:bookmarkStart w:name="z25002" w:id="20458"/>
    <w:p>
      <w:pPr>
        <w:spacing w:after="0"/>
        <w:ind w:left="0"/>
        <w:jc w:val="both"/>
      </w:pPr>
      <w:r>
        <w:rPr>
          <w:rFonts w:ascii="Times New Roman"/>
          <w:b w:val="false"/>
          <w:i w:val="false"/>
          <w:color w:val="000000"/>
          <w:sz w:val="28"/>
        </w:rPr>
        <w:t>
      27) импровизация – произведение искусства, которое создается во время процесса исполнения, либо собственно процесс его создания;</w:t>
      </w:r>
    </w:p>
    <w:bookmarkEnd w:id="20458"/>
    <w:bookmarkStart w:name="z25003" w:id="20459"/>
    <w:p>
      <w:pPr>
        <w:spacing w:after="0"/>
        <w:ind w:left="0"/>
        <w:jc w:val="both"/>
      </w:pPr>
      <w:r>
        <w:rPr>
          <w:rFonts w:ascii="Times New Roman"/>
          <w:b w:val="false"/>
          <w:i w:val="false"/>
          <w:color w:val="000000"/>
          <w:sz w:val="28"/>
        </w:rPr>
        <w:t>
      28) релаксация – непроизвольное или произвольное состояние покоя, которое связано с частичным или полным мышечным расслаблением;</w:t>
      </w:r>
    </w:p>
    <w:bookmarkEnd w:id="20459"/>
    <w:bookmarkStart w:name="z25004" w:id="20460"/>
    <w:p>
      <w:pPr>
        <w:spacing w:after="0"/>
        <w:ind w:left="0"/>
        <w:jc w:val="both"/>
      </w:pPr>
      <w:r>
        <w:rPr>
          <w:rFonts w:ascii="Times New Roman"/>
          <w:b w:val="false"/>
          <w:i w:val="false"/>
          <w:color w:val="000000"/>
          <w:sz w:val="28"/>
        </w:rPr>
        <w:t>
      29) репертуар – совокупность пьес, исполняемых одним театром в течение одного сезона или какого-то периода времени; подбор пьес одного и того же стиля или одной и той же эпохи; совокупность ролей, которые в состоянии сыграть один актер, диапазон его актерских возможностей, его амплуа;</w:t>
      </w:r>
    </w:p>
    <w:bookmarkEnd w:id="20460"/>
    <w:bookmarkStart w:name="z25005" w:id="20461"/>
    <w:p>
      <w:pPr>
        <w:spacing w:after="0"/>
        <w:ind w:left="0"/>
        <w:jc w:val="both"/>
      </w:pPr>
      <w:r>
        <w:rPr>
          <w:rFonts w:ascii="Times New Roman"/>
          <w:b w:val="false"/>
          <w:i w:val="false"/>
          <w:color w:val="000000"/>
          <w:sz w:val="28"/>
        </w:rPr>
        <w:t>
      20) репетиция – работа по разучиванию текста и сценической игры, выполняемая актерами под руководством режиссера;</w:t>
      </w:r>
    </w:p>
    <w:bookmarkEnd w:id="20461"/>
    <w:bookmarkStart w:name="z25006" w:id="20462"/>
    <w:p>
      <w:pPr>
        <w:spacing w:after="0"/>
        <w:ind w:left="0"/>
        <w:jc w:val="both"/>
      </w:pPr>
      <w:r>
        <w:rPr>
          <w:rFonts w:ascii="Times New Roman"/>
          <w:b w:val="false"/>
          <w:i w:val="false"/>
          <w:color w:val="000000"/>
          <w:sz w:val="28"/>
        </w:rPr>
        <w:t>
      31) роль – совокупность текста и игры актера;</w:t>
      </w:r>
    </w:p>
    <w:bookmarkEnd w:id="20462"/>
    <w:bookmarkStart w:name="z25007" w:id="20463"/>
    <w:p>
      <w:pPr>
        <w:spacing w:after="0"/>
        <w:ind w:left="0"/>
        <w:jc w:val="both"/>
      </w:pPr>
      <w:r>
        <w:rPr>
          <w:rFonts w:ascii="Times New Roman"/>
          <w:b w:val="false"/>
          <w:i w:val="false"/>
          <w:color w:val="000000"/>
          <w:sz w:val="28"/>
        </w:rPr>
        <w:t xml:space="preserve">
      32) ролевая игра – вид драматического действия, участники которого действуют в рамках выбранных ролей, руководствуясь характером своей роли и внутренней логикой среды действия; </w:t>
      </w:r>
    </w:p>
    <w:bookmarkEnd w:id="20463"/>
    <w:bookmarkStart w:name="z25008" w:id="20464"/>
    <w:p>
      <w:pPr>
        <w:spacing w:after="0"/>
        <w:ind w:left="0"/>
        <w:jc w:val="both"/>
      </w:pPr>
      <w:r>
        <w:rPr>
          <w:rFonts w:ascii="Times New Roman"/>
          <w:b w:val="false"/>
          <w:i w:val="false"/>
          <w:color w:val="000000"/>
          <w:sz w:val="28"/>
        </w:rPr>
        <w:t>
      33) театр – форма исполнительского искусства;</w:t>
      </w:r>
    </w:p>
    <w:bookmarkEnd w:id="20464"/>
    <w:bookmarkStart w:name="z25009" w:id="20465"/>
    <w:p>
      <w:pPr>
        <w:spacing w:after="0"/>
        <w:ind w:left="0"/>
        <w:jc w:val="both"/>
      </w:pPr>
      <w:r>
        <w:rPr>
          <w:rFonts w:ascii="Times New Roman"/>
          <w:b w:val="false"/>
          <w:i w:val="false"/>
          <w:color w:val="000000"/>
          <w:sz w:val="28"/>
        </w:rPr>
        <w:t>
      34) этюд в театральной педагогике – упражнение для совершенствования актерской техники; этюд в эмоционально-смысловом обучении – ролевая игра;</w:t>
      </w:r>
    </w:p>
    <w:bookmarkEnd w:id="20465"/>
    <w:bookmarkStart w:name="z25010" w:id="20466"/>
    <w:p>
      <w:pPr>
        <w:spacing w:after="0"/>
        <w:ind w:left="0"/>
        <w:jc w:val="both"/>
      </w:pPr>
      <w:r>
        <w:rPr>
          <w:rFonts w:ascii="Times New Roman"/>
          <w:b w:val="false"/>
          <w:i w:val="false"/>
          <w:color w:val="000000"/>
          <w:sz w:val="28"/>
        </w:rPr>
        <w:t>
      35) театральный этюд – упражнение для развития актерской техники, основанное на импровизации;</w:t>
      </w:r>
    </w:p>
    <w:bookmarkEnd w:id="20466"/>
    <w:bookmarkStart w:name="z25011" w:id="20467"/>
    <w:p>
      <w:pPr>
        <w:spacing w:after="0"/>
        <w:ind w:left="0"/>
        <w:jc w:val="both"/>
      </w:pPr>
      <w:r>
        <w:rPr>
          <w:rFonts w:ascii="Times New Roman"/>
          <w:b w:val="false"/>
          <w:i w:val="false"/>
          <w:color w:val="000000"/>
          <w:sz w:val="28"/>
        </w:rPr>
        <w:t>
      36) интерпретация – восприятие и переосмысление произведения искусства, раскрытие образа посредством индивидуального осмысления его содержания;</w:t>
      </w:r>
    </w:p>
    <w:bookmarkEnd w:id="20467"/>
    <w:bookmarkStart w:name="z25012" w:id="20468"/>
    <w:p>
      <w:pPr>
        <w:spacing w:after="0"/>
        <w:ind w:left="0"/>
        <w:jc w:val="both"/>
      </w:pPr>
      <w:r>
        <w:rPr>
          <w:rFonts w:ascii="Times New Roman"/>
          <w:b w:val="false"/>
          <w:i w:val="false"/>
          <w:color w:val="000000"/>
          <w:sz w:val="28"/>
        </w:rPr>
        <w:t>
      37) народно-сценический танец – высокохудожественное, профессиональное хореографическое искусство, созданное на основе народного фольклора или собственного видения балетмейстера и обогащенное разнообразной палитрой выразительных средств, которые максимально точно помогают раскрыть художественно-образное содержание хореографического действия;</w:t>
      </w:r>
    </w:p>
    <w:bookmarkEnd w:id="20468"/>
    <w:bookmarkStart w:name="z25013" w:id="20469"/>
    <w:p>
      <w:pPr>
        <w:spacing w:after="0"/>
        <w:ind w:left="0"/>
        <w:jc w:val="both"/>
      </w:pPr>
      <w:r>
        <w:rPr>
          <w:rFonts w:ascii="Times New Roman"/>
          <w:b w:val="false"/>
          <w:i w:val="false"/>
          <w:color w:val="000000"/>
          <w:sz w:val="28"/>
        </w:rPr>
        <w:t>
      38) действие – проявление энергии, деятельности, воздействие, влияние; развитие событий, составляющих основу сюжета (фабулы); психофизический процесс, направленный на достижение какой-либо цели в борьбе с предлагаемыми обстоятельствами;</w:t>
      </w:r>
    </w:p>
    <w:bookmarkEnd w:id="20469"/>
    <w:bookmarkStart w:name="z25014" w:id="20470"/>
    <w:p>
      <w:pPr>
        <w:spacing w:after="0"/>
        <w:ind w:left="0"/>
        <w:jc w:val="both"/>
      </w:pPr>
      <w:r>
        <w:rPr>
          <w:rFonts w:ascii="Times New Roman"/>
          <w:b w:val="false"/>
          <w:i w:val="false"/>
          <w:color w:val="000000"/>
          <w:sz w:val="28"/>
        </w:rPr>
        <w:t>
      39) жест – телодвижение, особенно движение руками, сопровождающее речь для усиления ее выразительности или заменяющие ее;</w:t>
      </w:r>
    </w:p>
    <w:bookmarkEnd w:id="20470"/>
    <w:bookmarkStart w:name="z25015" w:id="20471"/>
    <w:p>
      <w:pPr>
        <w:spacing w:after="0"/>
        <w:ind w:left="0"/>
        <w:jc w:val="both"/>
      </w:pPr>
      <w:r>
        <w:rPr>
          <w:rFonts w:ascii="Times New Roman"/>
          <w:b w:val="false"/>
          <w:i w:val="false"/>
          <w:color w:val="000000"/>
          <w:sz w:val="28"/>
        </w:rPr>
        <w:t>
      40) ритмопластика – система физических упражнений для всестороннего гармонического развития тела;</w:t>
      </w:r>
    </w:p>
    <w:bookmarkEnd w:id="20471"/>
    <w:bookmarkStart w:name="z25016" w:id="20472"/>
    <w:p>
      <w:pPr>
        <w:spacing w:after="0"/>
        <w:ind w:left="0"/>
        <w:jc w:val="both"/>
      </w:pPr>
      <w:r>
        <w:rPr>
          <w:rFonts w:ascii="Times New Roman"/>
          <w:b w:val="false"/>
          <w:i w:val="false"/>
          <w:color w:val="000000"/>
          <w:sz w:val="28"/>
        </w:rPr>
        <w:t>
      41) цирк – форма исполнительского искусства.</w:t>
      </w:r>
    </w:p>
    <w:bookmarkEnd w:id="20472"/>
    <w:bookmarkStart w:name="z25017" w:id="20473"/>
    <w:p>
      <w:pPr>
        <w:spacing w:after="0"/>
        <w:ind w:left="0"/>
        <w:jc w:val="both"/>
      </w:pPr>
      <w:r>
        <w:rPr>
          <w:rFonts w:ascii="Times New Roman"/>
          <w:b w:val="false"/>
          <w:i w:val="false"/>
          <w:color w:val="000000"/>
          <w:sz w:val="28"/>
        </w:rPr>
        <w:t xml:space="preserve">
      3. Цель Программы: создание условий для развития творческих способностей детей, воспитание их пластической культуры, формирование у обучающихся комплекса навыков, позволяющих выполнять задачи различной степени сложности в процессе подготовки цирковых номеров, представлений. </w:t>
      </w:r>
    </w:p>
    <w:bookmarkEnd w:id="20473"/>
    <w:bookmarkStart w:name="z25018" w:id="20474"/>
    <w:p>
      <w:pPr>
        <w:spacing w:after="0"/>
        <w:ind w:left="0"/>
        <w:jc w:val="both"/>
      </w:pPr>
      <w:r>
        <w:rPr>
          <w:rFonts w:ascii="Times New Roman"/>
          <w:b w:val="false"/>
          <w:i w:val="false"/>
          <w:color w:val="000000"/>
          <w:sz w:val="28"/>
        </w:rPr>
        <w:t>
      4. Задачи Программы.</w:t>
      </w:r>
    </w:p>
    <w:bookmarkEnd w:id="20474"/>
    <w:bookmarkStart w:name="z25019" w:id="20475"/>
    <w:p>
      <w:pPr>
        <w:spacing w:after="0"/>
        <w:ind w:left="0"/>
        <w:jc w:val="both"/>
      </w:pPr>
      <w:r>
        <w:rPr>
          <w:rFonts w:ascii="Times New Roman"/>
          <w:b w:val="false"/>
          <w:i w:val="false"/>
          <w:color w:val="000000"/>
          <w:sz w:val="28"/>
        </w:rPr>
        <w:t xml:space="preserve">
      Обучающие: </w:t>
      </w:r>
    </w:p>
    <w:bookmarkEnd w:id="20475"/>
    <w:bookmarkStart w:name="z25020" w:id="20476"/>
    <w:p>
      <w:pPr>
        <w:spacing w:after="0"/>
        <w:ind w:left="0"/>
        <w:jc w:val="both"/>
      </w:pPr>
      <w:r>
        <w:rPr>
          <w:rFonts w:ascii="Times New Roman"/>
          <w:b w:val="false"/>
          <w:i w:val="false"/>
          <w:color w:val="000000"/>
          <w:sz w:val="28"/>
        </w:rPr>
        <w:t>
      1) изучение частных двигательных навыков – технических приемов выполнения заданий повышенной трудности, ознакомление с исторической стилистикой движения;</w:t>
      </w:r>
    </w:p>
    <w:bookmarkEnd w:id="20476"/>
    <w:bookmarkStart w:name="z25021" w:id="20477"/>
    <w:p>
      <w:pPr>
        <w:spacing w:after="0"/>
        <w:ind w:left="0"/>
        <w:jc w:val="both"/>
      </w:pPr>
      <w:r>
        <w:rPr>
          <w:rFonts w:ascii="Times New Roman"/>
          <w:b w:val="false"/>
          <w:i w:val="false"/>
          <w:color w:val="000000"/>
          <w:sz w:val="28"/>
        </w:rPr>
        <w:t>
      2) обучение комплексу упражнений, приемов, четкому выполнению элементов, соединений и композиций сценического движения, равномерному непрерывному движению, навыкам музыкально-двигательного движения;</w:t>
      </w:r>
    </w:p>
    <w:bookmarkEnd w:id="20477"/>
    <w:bookmarkStart w:name="z25022" w:id="20478"/>
    <w:p>
      <w:pPr>
        <w:spacing w:after="0"/>
        <w:ind w:left="0"/>
        <w:jc w:val="both"/>
      </w:pPr>
      <w:r>
        <w:rPr>
          <w:rFonts w:ascii="Times New Roman"/>
          <w:b w:val="false"/>
          <w:i w:val="false"/>
          <w:color w:val="000000"/>
          <w:sz w:val="28"/>
        </w:rPr>
        <w:t>
      3) формирование начальных навыков координации движений, реакции, решительности, динамичности, прыгучести, физической силы, выработка конкретности и точности движения, правильного распределения мышечных усилий, ритмичности и музыкальности;</w:t>
      </w:r>
    </w:p>
    <w:bookmarkEnd w:id="20478"/>
    <w:bookmarkStart w:name="z25023" w:id="20479"/>
    <w:p>
      <w:pPr>
        <w:spacing w:after="0"/>
        <w:ind w:left="0"/>
        <w:jc w:val="both"/>
      </w:pPr>
      <w:r>
        <w:rPr>
          <w:rFonts w:ascii="Times New Roman"/>
          <w:b w:val="false"/>
          <w:i w:val="false"/>
          <w:color w:val="000000"/>
          <w:sz w:val="28"/>
        </w:rPr>
        <w:t>
      4) формирование культуры движений на основе гимнастики, акробатики, ритмики, эквилибристики, жонглирования, клоунады;</w:t>
      </w:r>
    </w:p>
    <w:bookmarkEnd w:id="20479"/>
    <w:bookmarkStart w:name="z25024" w:id="20480"/>
    <w:p>
      <w:pPr>
        <w:spacing w:after="0"/>
        <w:ind w:left="0"/>
        <w:jc w:val="both"/>
      </w:pPr>
      <w:r>
        <w:rPr>
          <w:rFonts w:ascii="Times New Roman"/>
          <w:b w:val="false"/>
          <w:i w:val="false"/>
          <w:color w:val="000000"/>
          <w:sz w:val="28"/>
        </w:rPr>
        <w:t xml:space="preserve">
      5) владение своим телом, оценка своего физического состояния и регулирование его в процессе учебной деятельности; </w:t>
      </w:r>
    </w:p>
    <w:bookmarkEnd w:id="20480"/>
    <w:bookmarkStart w:name="z25025" w:id="20481"/>
    <w:p>
      <w:pPr>
        <w:spacing w:after="0"/>
        <w:ind w:left="0"/>
        <w:jc w:val="both"/>
      </w:pPr>
      <w:r>
        <w:rPr>
          <w:rFonts w:ascii="Times New Roman"/>
          <w:b w:val="false"/>
          <w:i w:val="false"/>
          <w:color w:val="000000"/>
          <w:sz w:val="28"/>
        </w:rPr>
        <w:t>
      6) формирование музыкально-ритмических навыков, обучение навыкам актерского мастерства;</w:t>
      </w:r>
    </w:p>
    <w:bookmarkEnd w:id="20481"/>
    <w:bookmarkStart w:name="z25026" w:id="20482"/>
    <w:p>
      <w:pPr>
        <w:spacing w:after="0"/>
        <w:ind w:left="0"/>
        <w:jc w:val="both"/>
      </w:pPr>
      <w:r>
        <w:rPr>
          <w:rFonts w:ascii="Times New Roman"/>
          <w:b w:val="false"/>
          <w:i w:val="false"/>
          <w:color w:val="000000"/>
          <w:sz w:val="28"/>
        </w:rPr>
        <w:t>
      7) выработка способности легко осваивать новые сценические движения, приобретение навыков и умений, расширение диапазона двигательных возможностей; совершенствование пластической техники;</w:t>
      </w:r>
    </w:p>
    <w:bookmarkEnd w:id="20482"/>
    <w:bookmarkStart w:name="z25027" w:id="20483"/>
    <w:p>
      <w:pPr>
        <w:spacing w:after="0"/>
        <w:ind w:left="0"/>
        <w:jc w:val="both"/>
      </w:pPr>
      <w:r>
        <w:rPr>
          <w:rFonts w:ascii="Times New Roman"/>
          <w:b w:val="false"/>
          <w:i w:val="false"/>
          <w:color w:val="000000"/>
          <w:sz w:val="28"/>
        </w:rPr>
        <w:t xml:space="preserve">
      8) обогащение детей новыми выразительными средствами, решение постановочных и художественных задач средствами сценической и пластической выразительности. </w:t>
      </w:r>
    </w:p>
    <w:bookmarkEnd w:id="20483"/>
    <w:bookmarkStart w:name="z25028" w:id="20484"/>
    <w:p>
      <w:pPr>
        <w:spacing w:after="0"/>
        <w:ind w:left="0"/>
        <w:jc w:val="both"/>
      </w:pPr>
      <w:r>
        <w:rPr>
          <w:rFonts w:ascii="Times New Roman"/>
          <w:b w:val="false"/>
          <w:i w:val="false"/>
          <w:color w:val="000000"/>
          <w:sz w:val="28"/>
        </w:rPr>
        <w:t>
      Развивающие:</w:t>
      </w:r>
    </w:p>
    <w:bookmarkEnd w:id="20484"/>
    <w:bookmarkStart w:name="z25029" w:id="20485"/>
    <w:p>
      <w:pPr>
        <w:spacing w:after="0"/>
        <w:ind w:left="0"/>
        <w:jc w:val="both"/>
      </w:pPr>
      <w:r>
        <w:rPr>
          <w:rFonts w:ascii="Times New Roman"/>
          <w:b w:val="false"/>
          <w:i w:val="false"/>
          <w:color w:val="000000"/>
          <w:sz w:val="28"/>
        </w:rPr>
        <w:t>
      1) достижение абсолютной мышечной свободы, легкости и уверенности в работе с собственным телом, смелое освоение физических навыков, снятие зажимов и избавлении от неуверенности и страха; </w:t>
      </w:r>
    </w:p>
    <w:bookmarkEnd w:id="20485"/>
    <w:bookmarkStart w:name="z25030" w:id="20486"/>
    <w:p>
      <w:pPr>
        <w:spacing w:after="0"/>
        <w:ind w:left="0"/>
        <w:jc w:val="both"/>
      </w:pPr>
      <w:r>
        <w:rPr>
          <w:rFonts w:ascii="Times New Roman"/>
          <w:b w:val="false"/>
          <w:i w:val="false"/>
          <w:color w:val="000000"/>
          <w:sz w:val="28"/>
        </w:rPr>
        <w:t xml:space="preserve">
      2) развитие гибкости и пластичности обучающихся на основе обучения разнообразным комплексам упражнений и приемов, необходимых для работы над пластическим воплощением образа; </w:t>
      </w:r>
    </w:p>
    <w:bookmarkEnd w:id="20486"/>
    <w:bookmarkStart w:name="z25031" w:id="20487"/>
    <w:p>
      <w:pPr>
        <w:spacing w:after="0"/>
        <w:ind w:left="0"/>
        <w:jc w:val="both"/>
      </w:pPr>
      <w:r>
        <w:rPr>
          <w:rFonts w:ascii="Times New Roman"/>
          <w:b w:val="false"/>
          <w:i w:val="false"/>
          <w:color w:val="000000"/>
          <w:sz w:val="28"/>
        </w:rPr>
        <w:t>
      3) развитие артистических, эмоциональных качеств средствами сценического движения;</w:t>
      </w:r>
    </w:p>
    <w:bookmarkEnd w:id="20487"/>
    <w:bookmarkStart w:name="z25032" w:id="20488"/>
    <w:p>
      <w:pPr>
        <w:spacing w:after="0"/>
        <w:ind w:left="0"/>
        <w:jc w:val="both"/>
      </w:pPr>
      <w:r>
        <w:rPr>
          <w:rFonts w:ascii="Times New Roman"/>
          <w:b w:val="false"/>
          <w:i w:val="false"/>
          <w:color w:val="000000"/>
          <w:sz w:val="28"/>
        </w:rPr>
        <w:t>
      4) развитие внимания, памяти, наблюдательности путем воссоздания на сценической площадке пластических образов, взятых из окружющего мира;</w:t>
      </w:r>
    </w:p>
    <w:bookmarkEnd w:id="20488"/>
    <w:bookmarkStart w:name="z25033" w:id="20489"/>
    <w:p>
      <w:pPr>
        <w:spacing w:after="0"/>
        <w:ind w:left="0"/>
        <w:jc w:val="both"/>
      </w:pPr>
      <w:r>
        <w:rPr>
          <w:rFonts w:ascii="Times New Roman"/>
          <w:b w:val="false"/>
          <w:i w:val="false"/>
          <w:color w:val="000000"/>
          <w:sz w:val="28"/>
        </w:rPr>
        <w:t>
      5) развитие творческого воображения через создание цирковых номеров, представлений, пластических этюдов.</w:t>
      </w:r>
    </w:p>
    <w:bookmarkEnd w:id="20489"/>
    <w:bookmarkStart w:name="z25034" w:id="20490"/>
    <w:p>
      <w:pPr>
        <w:spacing w:after="0"/>
        <w:ind w:left="0"/>
        <w:jc w:val="both"/>
      </w:pPr>
      <w:r>
        <w:rPr>
          <w:rFonts w:ascii="Times New Roman"/>
          <w:b w:val="false"/>
          <w:i w:val="false"/>
          <w:color w:val="000000"/>
          <w:sz w:val="28"/>
        </w:rPr>
        <w:t>
      Воспитательные:</w:t>
      </w:r>
    </w:p>
    <w:bookmarkEnd w:id="20490"/>
    <w:bookmarkStart w:name="z25035" w:id="20491"/>
    <w:p>
      <w:pPr>
        <w:spacing w:after="0"/>
        <w:ind w:left="0"/>
        <w:jc w:val="both"/>
      </w:pPr>
      <w:r>
        <w:rPr>
          <w:rFonts w:ascii="Times New Roman"/>
          <w:b w:val="false"/>
          <w:i w:val="false"/>
          <w:color w:val="000000"/>
          <w:sz w:val="28"/>
        </w:rPr>
        <w:t>
      1) формирование художественного и эстетического вкуса средствами цирковой деятельности;</w:t>
      </w:r>
    </w:p>
    <w:bookmarkEnd w:id="20491"/>
    <w:bookmarkStart w:name="z25036" w:id="20492"/>
    <w:p>
      <w:pPr>
        <w:spacing w:after="0"/>
        <w:ind w:left="0"/>
        <w:jc w:val="both"/>
      </w:pPr>
      <w:r>
        <w:rPr>
          <w:rFonts w:ascii="Times New Roman"/>
          <w:b w:val="false"/>
          <w:i w:val="false"/>
          <w:color w:val="000000"/>
          <w:sz w:val="28"/>
        </w:rPr>
        <w:t>
      2) воспитание интереса к цирковому искусству, самостоятельным занятиям упражнениями по сценическому движению;</w:t>
      </w:r>
    </w:p>
    <w:bookmarkEnd w:id="20492"/>
    <w:bookmarkStart w:name="z25037" w:id="20493"/>
    <w:p>
      <w:pPr>
        <w:spacing w:after="0"/>
        <w:ind w:left="0"/>
        <w:jc w:val="both"/>
      </w:pPr>
      <w:r>
        <w:rPr>
          <w:rFonts w:ascii="Times New Roman"/>
          <w:b w:val="false"/>
          <w:i w:val="false"/>
          <w:color w:val="000000"/>
          <w:sz w:val="28"/>
        </w:rPr>
        <w:t>
      3) воспитание у обучающихся творческой потребности, постоянного самосовершенствования культуры тела путем индивидуального тренинга;</w:t>
      </w:r>
    </w:p>
    <w:bookmarkEnd w:id="20493"/>
    <w:bookmarkStart w:name="z25038" w:id="20494"/>
    <w:p>
      <w:pPr>
        <w:spacing w:after="0"/>
        <w:ind w:left="0"/>
        <w:jc w:val="both"/>
      </w:pPr>
      <w:r>
        <w:rPr>
          <w:rFonts w:ascii="Times New Roman"/>
          <w:b w:val="false"/>
          <w:i w:val="false"/>
          <w:color w:val="000000"/>
          <w:sz w:val="28"/>
        </w:rPr>
        <w:t>
      4) воспитание художественного вкуса и умения логически мыслить;</w:t>
      </w:r>
    </w:p>
    <w:bookmarkEnd w:id="20494"/>
    <w:bookmarkStart w:name="z25039" w:id="20495"/>
    <w:p>
      <w:pPr>
        <w:spacing w:after="0"/>
        <w:ind w:left="0"/>
        <w:jc w:val="both"/>
      </w:pPr>
      <w:r>
        <w:rPr>
          <w:rFonts w:ascii="Times New Roman"/>
          <w:b w:val="false"/>
          <w:i w:val="false"/>
          <w:color w:val="000000"/>
          <w:sz w:val="28"/>
        </w:rPr>
        <w:t>
      5) формирование личности с широким кругозором, богатым духовным миром, способной к социальной адаптации путем приобщения к искусству театра;</w:t>
      </w:r>
    </w:p>
    <w:bookmarkEnd w:id="20495"/>
    <w:bookmarkStart w:name="z25040" w:id="20496"/>
    <w:p>
      <w:pPr>
        <w:spacing w:after="0"/>
        <w:ind w:left="0"/>
        <w:jc w:val="both"/>
      </w:pPr>
      <w:r>
        <w:rPr>
          <w:rFonts w:ascii="Times New Roman"/>
          <w:b w:val="false"/>
          <w:i w:val="false"/>
          <w:color w:val="000000"/>
          <w:sz w:val="28"/>
        </w:rPr>
        <w:t>
      5. Срок освоения Программы – пять лет. Обучение начинается с 5 класса. Объем учебного времени на реализацию Программы определяется типовым учебным планом детских школ искусств. Программа предназначена для обучения детей на цирковом отделении школы искусств.</w:t>
      </w:r>
    </w:p>
    <w:bookmarkEnd w:id="20496"/>
    <w:bookmarkStart w:name="z25041" w:id="20497"/>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0497"/>
    <w:bookmarkStart w:name="z25042" w:id="20498"/>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0498"/>
    <w:bookmarkStart w:name="z25043" w:id="20499"/>
    <w:p>
      <w:pPr>
        <w:spacing w:after="0"/>
        <w:ind w:left="0"/>
        <w:jc w:val="both"/>
      </w:pPr>
      <w:r>
        <w:rPr>
          <w:rFonts w:ascii="Times New Roman"/>
          <w:b w:val="false"/>
          <w:i w:val="false"/>
          <w:color w:val="000000"/>
          <w:sz w:val="28"/>
        </w:rPr>
        <w:t>
      7. Структурные элементы рабочей учебной программы:</w:t>
      </w:r>
    </w:p>
    <w:bookmarkEnd w:id="20499"/>
    <w:bookmarkStart w:name="z25044" w:id="20500"/>
    <w:p>
      <w:pPr>
        <w:spacing w:after="0"/>
        <w:ind w:left="0"/>
        <w:jc w:val="both"/>
      </w:pPr>
      <w:r>
        <w:rPr>
          <w:rFonts w:ascii="Times New Roman"/>
          <w:b w:val="false"/>
          <w:i w:val="false"/>
          <w:color w:val="000000"/>
          <w:sz w:val="28"/>
        </w:rPr>
        <w:t>
      1) титульный лист;</w:t>
      </w:r>
    </w:p>
    <w:bookmarkEnd w:id="20500"/>
    <w:bookmarkStart w:name="z25045" w:id="20501"/>
    <w:p>
      <w:pPr>
        <w:spacing w:after="0"/>
        <w:ind w:left="0"/>
        <w:jc w:val="both"/>
      </w:pPr>
      <w:r>
        <w:rPr>
          <w:rFonts w:ascii="Times New Roman"/>
          <w:b w:val="false"/>
          <w:i w:val="false"/>
          <w:color w:val="000000"/>
          <w:sz w:val="28"/>
        </w:rPr>
        <w:t>
      2) пояснительная записка;</w:t>
      </w:r>
    </w:p>
    <w:bookmarkEnd w:id="20501"/>
    <w:bookmarkStart w:name="z25046" w:id="20502"/>
    <w:p>
      <w:pPr>
        <w:spacing w:after="0"/>
        <w:ind w:left="0"/>
        <w:jc w:val="both"/>
      </w:pPr>
      <w:r>
        <w:rPr>
          <w:rFonts w:ascii="Times New Roman"/>
          <w:b w:val="false"/>
          <w:i w:val="false"/>
          <w:color w:val="000000"/>
          <w:sz w:val="28"/>
        </w:rPr>
        <w:t>
      3) планирование учебной деятельности;</w:t>
      </w:r>
    </w:p>
    <w:bookmarkEnd w:id="20502"/>
    <w:bookmarkStart w:name="z25047" w:id="20503"/>
    <w:p>
      <w:pPr>
        <w:spacing w:after="0"/>
        <w:ind w:left="0"/>
        <w:jc w:val="both"/>
      </w:pPr>
      <w:r>
        <w:rPr>
          <w:rFonts w:ascii="Times New Roman"/>
          <w:b w:val="false"/>
          <w:i w:val="false"/>
          <w:color w:val="000000"/>
          <w:sz w:val="28"/>
        </w:rPr>
        <w:t>
      4) учебно-методическое обеспечение учебного процесса.</w:t>
      </w:r>
    </w:p>
    <w:bookmarkEnd w:id="20503"/>
    <w:bookmarkStart w:name="z25048" w:id="20504"/>
    <w:p>
      <w:pPr>
        <w:spacing w:after="0"/>
        <w:ind w:left="0"/>
        <w:jc w:val="both"/>
      </w:pPr>
      <w:r>
        <w:rPr>
          <w:rFonts w:ascii="Times New Roman"/>
          <w:b w:val="false"/>
          <w:i w:val="false"/>
          <w:color w:val="000000"/>
          <w:sz w:val="28"/>
        </w:rPr>
        <w:t>
      8. На титульном листе размещаются основные сведения:</w:t>
      </w:r>
    </w:p>
    <w:bookmarkEnd w:id="20504"/>
    <w:bookmarkStart w:name="z25049" w:id="20505"/>
    <w:p>
      <w:pPr>
        <w:spacing w:after="0"/>
        <w:ind w:left="0"/>
        <w:jc w:val="both"/>
      </w:pPr>
      <w:r>
        <w:rPr>
          <w:rFonts w:ascii="Times New Roman"/>
          <w:b w:val="false"/>
          <w:i w:val="false"/>
          <w:color w:val="000000"/>
          <w:sz w:val="28"/>
        </w:rPr>
        <w:t>
      1) название организации образования;</w:t>
      </w:r>
    </w:p>
    <w:bookmarkEnd w:id="20505"/>
    <w:bookmarkStart w:name="z25050" w:id="20506"/>
    <w:p>
      <w:pPr>
        <w:spacing w:after="0"/>
        <w:ind w:left="0"/>
        <w:jc w:val="both"/>
      </w:pPr>
      <w:r>
        <w:rPr>
          <w:rFonts w:ascii="Times New Roman"/>
          <w:b w:val="false"/>
          <w:i w:val="false"/>
          <w:color w:val="000000"/>
          <w:sz w:val="28"/>
        </w:rPr>
        <w:t>
      2) название учебного предмета;</w:t>
      </w:r>
    </w:p>
    <w:bookmarkEnd w:id="20506"/>
    <w:bookmarkStart w:name="z25051" w:id="2050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0507"/>
    <w:bookmarkStart w:name="z25052" w:id="2050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0508"/>
    <w:bookmarkStart w:name="z25053" w:id="20509"/>
    <w:p>
      <w:pPr>
        <w:spacing w:after="0"/>
        <w:ind w:left="0"/>
        <w:jc w:val="both"/>
      </w:pPr>
      <w:r>
        <w:rPr>
          <w:rFonts w:ascii="Times New Roman"/>
          <w:b w:val="false"/>
          <w:i w:val="false"/>
          <w:color w:val="000000"/>
          <w:sz w:val="28"/>
        </w:rPr>
        <w:t>
      5) краткая информация о педагоге;</w:t>
      </w:r>
    </w:p>
    <w:bookmarkEnd w:id="20509"/>
    <w:bookmarkStart w:name="z25054" w:id="2051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0510"/>
    <w:bookmarkStart w:name="z25055" w:id="20511"/>
    <w:p>
      <w:pPr>
        <w:spacing w:after="0"/>
        <w:ind w:left="0"/>
        <w:jc w:val="both"/>
      </w:pPr>
      <w:r>
        <w:rPr>
          <w:rFonts w:ascii="Times New Roman"/>
          <w:b w:val="false"/>
          <w:i w:val="false"/>
          <w:color w:val="000000"/>
          <w:sz w:val="28"/>
        </w:rPr>
        <w:t xml:space="preserve">
      9. Содержание пояснительной записки: </w:t>
      </w:r>
    </w:p>
    <w:bookmarkEnd w:id="20511"/>
    <w:bookmarkStart w:name="z25056" w:id="20512"/>
    <w:p>
      <w:pPr>
        <w:spacing w:after="0"/>
        <w:ind w:left="0"/>
        <w:jc w:val="both"/>
      </w:pPr>
      <w:r>
        <w:rPr>
          <w:rFonts w:ascii="Times New Roman"/>
          <w:b w:val="false"/>
          <w:i w:val="false"/>
          <w:color w:val="000000"/>
          <w:sz w:val="28"/>
        </w:rPr>
        <w:t>
      1) настоящая Программа как основание;</w:t>
      </w:r>
    </w:p>
    <w:bookmarkEnd w:id="20512"/>
    <w:bookmarkStart w:name="z25057" w:id="2051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0513"/>
    <w:bookmarkStart w:name="z25058" w:id="2051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20514"/>
    <w:bookmarkStart w:name="z25059" w:id="20515"/>
    <w:p>
      <w:pPr>
        <w:spacing w:after="0"/>
        <w:ind w:left="0"/>
        <w:jc w:val="both"/>
      </w:pPr>
      <w:r>
        <w:rPr>
          <w:rFonts w:ascii="Times New Roman"/>
          <w:b w:val="false"/>
          <w:i w:val="false"/>
          <w:color w:val="000000"/>
          <w:sz w:val="28"/>
        </w:rPr>
        <w:t>
      4) особенности и проблемы работы в данном классе;</w:t>
      </w:r>
    </w:p>
    <w:bookmarkEnd w:id="20515"/>
    <w:bookmarkStart w:name="z25060" w:id="2051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0516"/>
    <w:bookmarkStart w:name="z25061" w:id="20517"/>
    <w:p>
      <w:pPr>
        <w:spacing w:after="0"/>
        <w:ind w:left="0"/>
        <w:jc w:val="both"/>
      </w:pPr>
      <w:r>
        <w:rPr>
          <w:rFonts w:ascii="Times New Roman"/>
          <w:b w:val="false"/>
          <w:i w:val="false"/>
          <w:color w:val="000000"/>
          <w:sz w:val="28"/>
        </w:rPr>
        <w:t>
      10.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0517"/>
    <w:bookmarkStart w:name="z25062" w:id="20518"/>
    <w:p>
      <w:pPr>
        <w:spacing w:after="0"/>
        <w:ind w:left="0"/>
        <w:jc w:val="both"/>
      </w:pPr>
      <w:r>
        <w:rPr>
          <w:rFonts w:ascii="Times New Roman"/>
          <w:b w:val="false"/>
          <w:i w:val="false"/>
          <w:color w:val="000000"/>
          <w:sz w:val="28"/>
        </w:rPr>
        <w:t>
      11. Содержание раздела "Учебно-методическое обеспечение учебного процесса":</w:t>
      </w:r>
    </w:p>
    <w:bookmarkEnd w:id="20518"/>
    <w:bookmarkStart w:name="z25063" w:id="20519"/>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20519"/>
    <w:bookmarkStart w:name="z25064" w:id="20520"/>
    <w:p>
      <w:pPr>
        <w:spacing w:after="0"/>
        <w:ind w:left="0"/>
        <w:jc w:val="both"/>
      </w:pPr>
      <w:r>
        <w:rPr>
          <w:rFonts w:ascii="Times New Roman"/>
          <w:b w:val="false"/>
          <w:i w:val="false"/>
          <w:color w:val="000000"/>
          <w:sz w:val="28"/>
        </w:rPr>
        <w:t>
      2) перечень методической литературы для педагога;</w:t>
      </w:r>
    </w:p>
    <w:bookmarkEnd w:id="20520"/>
    <w:bookmarkStart w:name="z25065" w:id="20521"/>
    <w:p>
      <w:pPr>
        <w:spacing w:after="0"/>
        <w:ind w:left="0"/>
        <w:jc w:val="both"/>
      </w:pPr>
      <w:r>
        <w:rPr>
          <w:rFonts w:ascii="Times New Roman"/>
          <w:b w:val="false"/>
          <w:i w:val="false"/>
          <w:color w:val="000000"/>
          <w:sz w:val="28"/>
        </w:rPr>
        <w:t xml:space="preserve">
      3) перечень учебно-наглядных пособий. </w:t>
      </w:r>
    </w:p>
    <w:bookmarkEnd w:id="20521"/>
    <w:bookmarkStart w:name="z25066" w:id="20522"/>
    <w:p>
      <w:pPr>
        <w:spacing w:after="0"/>
        <w:ind w:left="0"/>
        <w:jc w:val="both"/>
      </w:pPr>
      <w:r>
        <w:rPr>
          <w:rFonts w:ascii="Times New Roman"/>
          <w:b w:val="false"/>
          <w:i w:val="false"/>
          <w:color w:val="000000"/>
          <w:sz w:val="28"/>
        </w:rPr>
        <w:t>
      12. Программа реализуется через систему ключевых задач личностного, познавательного, коммуникативного и социального развития. Программа позволяет реализовать содержание обучения во взаимосвязи с теми способами действий, формами общения с цирковым искусством, которые формируются в учебном процессе.</w:t>
      </w:r>
    </w:p>
    <w:bookmarkEnd w:id="20522"/>
    <w:bookmarkStart w:name="z25067" w:id="20523"/>
    <w:p>
      <w:pPr>
        <w:spacing w:after="0"/>
        <w:ind w:left="0"/>
        <w:jc w:val="both"/>
      </w:pPr>
      <w:r>
        <w:rPr>
          <w:rFonts w:ascii="Times New Roman"/>
          <w:b w:val="false"/>
          <w:i w:val="false"/>
          <w:color w:val="000000"/>
          <w:sz w:val="28"/>
        </w:rPr>
        <w:t>
      13. Предмет ориентирован на традиционное обучение, индивидуально-дифференцированный подход к каждому обучающемуся, на формирование у обучающегося необходимых знаний в области объективных законов сценического движения и умения их использовать.</w:t>
      </w:r>
    </w:p>
    <w:bookmarkEnd w:id="20523"/>
    <w:bookmarkStart w:name="z25068" w:id="20524"/>
    <w:p>
      <w:pPr>
        <w:spacing w:after="0"/>
        <w:ind w:left="0"/>
        <w:jc w:val="both"/>
      </w:pPr>
      <w:r>
        <w:rPr>
          <w:rFonts w:ascii="Times New Roman"/>
          <w:b w:val="false"/>
          <w:i w:val="false"/>
          <w:color w:val="000000"/>
          <w:sz w:val="28"/>
        </w:rPr>
        <w:t xml:space="preserve">
      14.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0524"/>
    <w:bookmarkStart w:name="z25069" w:id="20525"/>
    <w:p>
      <w:pPr>
        <w:spacing w:after="0"/>
        <w:ind w:left="0"/>
        <w:jc w:val="both"/>
      </w:pPr>
      <w:r>
        <w:rPr>
          <w:rFonts w:ascii="Times New Roman"/>
          <w:b w:val="false"/>
          <w:i w:val="false"/>
          <w:color w:val="000000"/>
          <w:sz w:val="28"/>
        </w:rPr>
        <w:t>
      15. Основные принципы достижения цели Программы:</w:t>
      </w:r>
    </w:p>
    <w:bookmarkEnd w:id="20525"/>
    <w:bookmarkStart w:name="z25070" w:id="2052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0526"/>
    <w:bookmarkStart w:name="z25071" w:id="20527"/>
    <w:p>
      <w:pPr>
        <w:spacing w:after="0"/>
        <w:ind w:left="0"/>
        <w:jc w:val="both"/>
      </w:pPr>
      <w:r>
        <w:rPr>
          <w:rFonts w:ascii="Times New Roman"/>
          <w:b w:val="false"/>
          <w:i w:val="false"/>
          <w:color w:val="000000"/>
          <w:sz w:val="28"/>
        </w:rPr>
        <w:t>
      2) строгая последовательность в овладении навыками сценического движения;</w:t>
      </w:r>
    </w:p>
    <w:bookmarkEnd w:id="20527"/>
    <w:bookmarkStart w:name="z25072" w:id="20528"/>
    <w:p>
      <w:pPr>
        <w:spacing w:after="0"/>
        <w:ind w:left="0"/>
        <w:jc w:val="both"/>
      </w:pPr>
      <w:r>
        <w:rPr>
          <w:rFonts w:ascii="Times New Roman"/>
          <w:b w:val="false"/>
          <w:i w:val="false"/>
          <w:color w:val="000000"/>
          <w:sz w:val="28"/>
        </w:rPr>
        <w:t>
      3) систематичность и регулярность занятий;</w:t>
      </w:r>
    </w:p>
    <w:bookmarkEnd w:id="20528"/>
    <w:bookmarkStart w:name="z25073" w:id="20529"/>
    <w:p>
      <w:pPr>
        <w:spacing w:after="0"/>
        <w:ind w:left="0"/>
        <w:jc w:val="both"/>
      </w:pPr>
      <w:r>
        <w:rPr>
          <w:rFonts w:ascii="Times New Roman"/>
          <w:b w:val="false"/>
          <w:i w:val="false"/>
          <w:color w:val="000000"/>
          <w:sz w:val="28"/>
        </w:rPr>
        <w:t>
      4) целенаправленность учебного процесса.</w:t>
      </w:r>
    </w:p>
    <w:bookmarkEnd w:id="20529"/>
    <w:bookmarkStart w:name="z25074" w:id="20530"/>
    <w:p>
      <w:pPr>
        <w:spacing w:after="0"/>
        <w:ind w:left="0"/>
        <w:jc w:val="both"/>
      </w:pPr>
      <w:r>
        <w:rPr>
          <w:rFonts w:ascii="Times New Roman"/>
          <w:b w:val="false"/>
          <w:i w:val="false"/>
          <w:color w:val="000000"/>
          <w:sz w:val="28"/>
        </w:rPr>
        <w:t>
      16. Программа создает условия для овладения обучающимся базовыми знаниями в области циркового искусства, навыками сценического движения, которые помогут в дальнейшем самостоятельно выполнять задачи различной степени сложности в процессе подготовки цирковых представлений.</w:t>
      </w:r>
    </w:p>
    <w:bookmarkEnd w:id="20530"/>
    <w:bookmarkStart w:name="z25075" w:id="20531"/>
    <w:p>
      <w:pPr>
        <w:spacing w:after="0"/>
        <w:ind w:left="0"/>
        <w:jc w:val="both"/>
      </w:pPr>
      <w:r>
        <w:rPr>
          <w:rFonts w:ascii="Times New Roman"/>
          <w:b w:val="false"/>
          <w:i w:val="false"/>
          <w:color w:val="000000"/>
          <w:sz w:val="28"/>
        </w:rPr>
        <w:t>
      17.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навыков актерского мастерства.</w:t>
      </w:r>
    </w:p>
    <w:bookmarkEnd w:id="20531"/>
    <w:bookmarkStart w:name="z25076" w:id="20532"/>
    <w:p>
      <w:pPr>
        <w:spacing w:after="0"/>
        <w:ind w:left="0"/>
        <w:jc w:val="both"/>
      </w:pPr>
      <w:r>
        <w:rPr>
          <w:rFonts w:ascii="Times New Roman"/>
          <w:b w:val="false"/>
          <w:i w:val="false"/>
          <w:color w:val="000000"/>
          <w:sz w:val="28"/>
        </w:rPr>
        <w:t xml:space="preserve">
      18. Программа ориентирована на развитие личностных качеств обучающегося, способствующих: </w:t>
      </w:r>
    </w:p>
    <w:bookmarkEnd w:id="20532"/>
    <w:bookmarkStart w:name="z25077" w:id="20533"/>
    <w:p>
      <w:pPr>
        <w:spacing w:after="0"/>
        <w:ind w:left="0"/>
        <w:jc w:val="both"/>
      </w:pPr>
      <w:r>
        <w:rPr>
          <w:rFonts w:ascii="Times New Roman"/>
          <w:b w:val="false"/>
          <w:i w:val="false"/>
          <w:color w:val="000000"/>
          <w:sz w:val="28"/>
        </w:rPr>
        <w:t>
      1) освоению необходимых навыков и способности согласовывать технику движения с психологией проживания;</w:t>
      </w:r>
    </w:p>
    <w:bookmarkEnd w:id="20533"/>
    <w:bookmarkStart w:name="z25078" w:id="20534"/>
    <w:p>
      <w:pPr>
        <w:spacing w:after="0"/>
        <w:ind w:left="0"/>
        <w:jc w:val="both"/>
      </w:pPr>
      <w:r>
        <w:rPr>
          <w:rFonts w:ascii="Times New Roman"/>
          <w:b w:val="false"/>
          <w:i w:val="false"/>
          <w:color w:val="000000"/>
          <w:sz w:val="28"/>
        </w:rPr>
        <w:t>
      2) формированию пластической выразительности и навыков импровизации;</w:t>
      </w:r>
    </w:p>
    <w:bookmarkEnd w:id="20534"/>
    <w:bookmarkStart w:name="z25079" w:id="20535"/>
    <w:p>
      <w:pPr>
        <w:spacing w:after="0"/>
        <w:ind w:left="0"/>
        <w:jc w:val="both"/>
      </w:pPr>
      <w:r>
        <w:rPr>
          <w:rFonts w:ascii="Times New Roman"/>
          <w:b w:val="false"/>
          <w:i w:val="false"/>
          <w:color w:val="000000"/>
          <w:sz w:val="28"/>
        </w:rPr>
        <w:t>
      3) овладению навыками мимики, пантомимы, языка жестов;</w:t>
      </w:r>
    </w:p>
    <w:bookmarkEnd w:id="20535"/>
    <w:bookmarkStart w:name="z25080" w:id="20536"/>
    <w:p>
      <w:pPr>
        <w:spacing w:after="0"/>
        <w:ind w:left="0"/>
        <w:jc w:val="both"/>
      </w:pPr>
      <w:r>
        <w:rPr>
          <w:rFonts w:ascii="Times New Roman"/>
          <w:b w:val="false"/>
          <w:i w:val="false"/>
          <w:color w:val="000000"/>
          <w:sz w:val="28"/>
        </w:rPr>
        <w:t>
      4) развитию умения фантазировать, сочинять, воплощать пластически художественный образ;</w:t>
      </w:r>
    </w:p>
    <w:bookmarkEnd w:id="20536"/>
    <w:bookmarkStart w:name="z25081" w:id="20537"/>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20537"/>
    <w:bookmarkStart w:name="z25082" w:id="20538"/>
    <w:p>
      <w:pPr>
        <w:spacing w:after="0"/>
        <w:ind w:left="0"/>
        <w:jc w:val="both"/>
      </w:pPr>
      <w:r>
        <w:rPr>
          <w:rFonts w:ascii="Times New Roman"/>
          <w:b w:val="false"/>
          <w:i w:val="false"/>
          <w:color w:val="000000"/>
          <w:sz w:val="28"/>
        </w:rPr>
        <w:t>
      19. Психолого-педагогическое сопровождение направлено на:</w:t>
      </w:r>
    </w:p>
    <w:bookmarkEnd w:id="20538"/>
    <w:bookmarkStart w:name="z25083" w:id="20539"/>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0539"/>
    <w:bookmarkStart w:name="z25084" w:id="20540"/>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0540"/>
    <w:bookmarkStart w:name="z25085" w:id="20541"/>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0541"/>
    <w:bookmarkStart w:name="z25086" w:id="20542"/>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0542"/>
    <w:bookmarkStart w:name="z25087" w:id="20543"/>
    <w:p>
      <w:pPr>
        <w:spacing w:after="0"/>
        <w:ind w:left="0"/>
        <w:jc w:val="both"/>
      </w:pPr>
      <w:r>
        <w:rPr>
          <w:rFonts w:ascii="Times New Roman"/>
          <w:b w:val="false"/>
          <w:i w:val="false"/>
          <w:color w:val="000000"/>
          <w:sz w:val="28"/>
        </w:rPr>
        <w:t>
      20.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20543"/>
    <w:bookmarkStart w:name="z25088" w:id="20544"/>
    <w:p>
      <w:pPr>
        <w:spacing w:after="0"/>
        <w:ind w:left="0"/>
        <w:jc w:val="both"/>
      </w:pPr>
      <w:r>
        <w:rPr>
          <w:rFonts w:ascii="Times New Roman"/>
          <w:b w:val="false"/>
          <w:i w:val="false"/>
          <w:color w:val="000000"/>
          <w:sz w:val="28"/>
        </w:rPr>
        <w:t>
      21. Методологическая основа Программы:</w:t>
      </w:r>
    </w:p>
    <w:bookmarkEnd w:id="20544"/>
    <w:bookmarkStart w:name="z25089" w:id="20545"/>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0545"/>
    <w:bookmarkStart w:name="z25090" w:id="20546"/>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0546"/>
    <w:bookmarkStart w:name="z25091" w:id="20547"/>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0547"/>
    <w:bookmarkStart w:name="z25092" w:id="20548"/>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0548"/>
    <w:bookmarkStart w:name="z25093" w:id="20549"/>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цирковых режиссеров.</w:t>
      </w:r>
    </w:p>
    <w:bookmarkEnd w:id="20549"/>
    <w:bookmarkStart w:name="z25094" w:id="20550"/>
    <w:p>
      <w:pPr>
        <w:spacing w:after="0"/>
        <w:ind w:left="0"/>
        <w:jc w:val="both"/>
      </w:pPr>
      <w:r>
        <w:rPr>
          <w:rFonts w:ascii="Times New Roman"/>
          <w:b w:val="false"/>
          <w:i w:val="false"/>
          <w:color w:val="000000"/>
          <w:sz w:val="28"/>
        </w:rPr>
        <w:t xml:space="preserve">
      22. Педагогические принципы отбора содержания учебного материала: </w:t>
      </w:r>
    </w:p>
    <w:bookmarkEnd w:id="20550"/>
    <w:bookmarkStart w:name="z25095" w:id="20551"/>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циркового искусства. Педагог руководствуется правилами дидактики: от простого к сложному, от легкого к трудному, от известного к неизвестному;</w:t>
      </w:r>
    </w:p>
    <w:bookmarkEnd w:id="20551"/>
    <w:bookmarkStart w:name="z25096" w:id="20552"/>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w:t>
      </w:r>
    </w:p>
    <w:bookmarkEnd w:id="20552"/>
    <w:bookmarkStart w:name="z25097" w:id="20553"/>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актерской игры;</w:t>
      </w:r>
    </w:p>
    <w:bookmarkEnd w:id="20553"/>
    <w:bookmarkStart w:name="z25098" w:id="20554"/>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сценического движения, понимание конкретных задач, поставленных перед обучающимися на занятии. </w:t>
      </w:r>
    </w:p>
    <w:bookmarkEnd w:id="20554"/>
    <w:bookmarkStart w:name="z25099" w:id="20555"/>
    <w:p>
      <w:pPr>
        <w:spacing w:after="0"/>
        <w:ind w:left="0"/>
        <w:jc w:val="both"/>
      </w:pPr>
      <w:r>
        <w:rPr>
          <w:rFonts w:ascii="Times New Roman"/>
          <w:b w:val="false"/>
          <w:i w:val="false"/>
          <w:color w:val="000000"/>
          <w:sz w:val="28"/>
        </w:rPr>
        <w:t>
      23. Специфика группового обучения предмету "Сценическое движение" создает условия для вариативности выбора методов, средств, форм обучения и подбора репертуарного комплекса.</w:t>
      </w:r>
    </w:p>
    <w:bookmarkEnd w:id="20555"/>
    <w:bookmarkStart w:name="z25100" w:id="20556"/>
    <w:p>
      <w:pPr>
        <w:spacing w:after="0"/>
        <w:ind w:left="0"/>
        <w:jc w:val="both"/>
      </w:pPr>
      <w:r>
        <w:rPr>
          <w:rFonts w:ascii="Times New Roman"/>
          <w:b w:val="false"/>
          <w:i w:val="false"/>
          <w:color w:val="000000"/>
          <w:sz w:val="28"/>
        </w:rPr>
        <w:t>
      24. Для достижения поставленных задач используются следующие методы обучения:</w:t>
      </w:r>
    </w:p>
    <w:bookmarkEnd w:id="20556"/>
    <w:bookmarkStart w:name="z25101" w:id="20557"/>
    <w:p>
      <w:pPr>
        <w:spacing w:after="0"/>
        <w:ind w:left="0"/>
        <w:jc w:val="both"/>
      </w:pPr>
      <w:r>
        <w:rPr>
          <w:rFonts w:ascii="Times New Roman"/>
          <w:b w:val="false"/>
          <w:i w:val="false"/>
          <w:color w:val="000000"/>
          <w:sz w:val="28"/>
        </w:rPr>
        <w:t xml:space="preserve">
      1) словесный – беседа, рассказ, диалог; </w:t>
      </w:r>
    </w:p>
    <w:bookmarkEnd w:id="20557"/>
    <w:bookmarkStart w:name="z25102" w:id="20558"/>
    <w:p>
      <w:pPr>
        <w:spacing w:after="0"/>
        <w:ind w:left="0"/>
        <w:jc w:val="both"/>
      </w:pPr>
      <w:r>
        <w:rPr>
          <w:rFonts w:ascii="Times New Roman"/>
          <w:b w:val="false"/>
          <w:i w:val="false"/>
          <w:color w:val="000000"/>
          <w:sz w:val="28"/>
        </w:rPr>
        <w:t xml:space="preserve">
      2) наглядный – показ педагогом сценических движений, репродукций, фильмов, просмотр видео, фотоматериалов, индивидуальные занятия; </w:t>
      </w:r>
    </w:p>
    <w:bookmarkEnd w:id="20558"/>
    <w:bookmarkStart w:name="z25103" w:id="20559"/>
    <w:p>
      <w:pPr>
        <w:spacing w:after="0"/>
        <w:ind w:left="0"/>
        <w:jc w:val="both"/>
      </w:pPr>
      <w:r>
        <w:rPr>
          <w:rFonts w:ascii="Times New Roman"/>
          <w:b w:val="false"/>
          <w:i w:val="false"/>
          <w:color w:val="000000"/>
          <w:sz w:val="28"/>
        </w:rPr>
        <w:t xml:space="preserve">
      3) практический – воспроизводящие и творческие упражнения, постановка цирковых представлений, номеров, трюков, этюдов, репетиции; </w:t>
      </w:r>
    </w:p>
    <w:bookmarkEnd w:id="20559"/>
    <w:bookmarkStart w:name="z25104" w:id="20560"/>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20560"/>
    <w:bookmarkStart w:name="z25105" w:id="20561"/>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20561"/>
    <w:bookmarkStart w:name="z25106" w:id="20562"/>
    <w:p>
      <w:pPr>
        <w:spacing w:after="0"/>
        <w:ind w:left="0"/>
        <w:jc w:val="both"/>
      </w:pPr>
      <w:r>
        <w:rPr>
          <w:rFonts w:ascii="Times New Roman"/>
          <w:b w:val="false"/>
          <w:i w:val="false"/>
          <w:color w:val="000000"/>
          <w:sz w:val="28"/>
        </w:rPr>
        <w:t>
      25. Выбор методов зависит от возраста и индивидуальных особенностей обучающегося, физических данных, уровня развития творческих способностей.</w:t>
      </w:r>
    </w:p>
    <w:bookmarkEnd w:id="20562"/>
    <w:bookmarkStart w:name="z25107" w:id="20563"/>
    <w:p>
      <w:pPr>
        <w:spacing w:after="0"/>
        <w:ind w:left="0"/>
        <w:jc w:val="both"/>
      </w:pPr>
      <w:r>
        <w:rPr>
          <w:rFonts w:ascii="Times New Roman"/>
          <w:b w:val="false"/>
          <w:i w:val="false"/>
          <w:color w:val="000000"/>
          <w:sz w:val="28"/>
        </w:rPr>
        <w:t>
      26. Формы занятий:</w:t>
      </w:r>
    </w:p>
    <w:bookmarkEnd w:id="20563"/>
    <w:bookmarkStart w:name="z25108" w:id="20564"/>
    <w:p>
      <w:pPr>
        <w:spacing w:after="0"/>
        <w:ind w:left="0"/>
        <w:jc w:val="both"/>
      </w:pPr>
      <w:r>
        <w:rPr>
          <w:rFonts w:ascii="Times New Roman"/>
          <w:b w:val="false"/>
          <w:i w:val="false"/>
          <w:color w:val="000000"/>
          <w:sz w:val="28"/>
        </w:rPr>
        <w:t>
      1) урок;</w:t>
      </w:r>
    </w:p>
    <w:bookmarkEnd w:id="20564"/>
    <w:bookmarkStart w:name="z25109" w:id="20565"/>
    <w:p>
      <w:pPr>
        <w:spacing w:after="0"/>
        <w:ind w:left="0"/>
        <w:jc w:val="both"/>
      </w:pPr>
      <w:r>
        <w:rPr>
          <w:rFonts w:ascii="Times New Roman"/>
          <w:b w:val="false"/>
          <w:i w:val="false"/>
          <w:color w:val="000000"/>
          <w:sz w:val="28"/>
        </w:rPr>
        <w:t>
      2) мастер-класс;</w:t>
      </w:r>
    </w:p>
    <w:bookmarkEnd w:id="20565"/>
    <w:bookmarkStart w:name="z25110" w:id="20566"/>
    <w:p>
      <w:pPr>
        <w:spacing w:after="0"/>
        <w:ind w:left="0"/>
        <w:jc w:val="both"/>
      </w:pPr>
      <w:r>
        <w:rPr>
          <w:rFonts w:ascii="Times New Roman"/>
          <w:b w:val="false"/>
          <w:i w:val="false"/>
          <w:color w:val="000000"/>
          <w:sz w:val="28"/>
        </w:rPr>
        <w:t>
      3) экскурсия.</w:t>
      </w:r>
    </w:p>
    <w:bookmarkEnd w:id="20566"/>
    <w:bookmarkStart w:name="z25111" w:id="20567"/>
    <w:p>
      <w:pPr>
        <w:spacing w:after="0"/>
        <w:ind w:left="0"/>
        <w:jc w:val="both"/>
      </w:pPr>
      <w:r>
        <w:rPr>
          <w:rFonts w:ascii="Times New Roman"/>
          <w:b w:val="false"/>
          <w:i w:val="false"/>
          <w:color w:val="000000"/>
          <w:sz w:val="28"/>
        </w:rPr>
        <w:t>
      27.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20567"/>
    <w:bookmarkStart w:name="z25112" w:id="20568"/>
    <w:p>
      <w:pPr>
        <w:spacing w:after="0"/>
        <w:ind w:left="0"/>
        <w:jc w:val="both"/>
      </w:pPr>
      <w:r>
        <w:rPr>
          <w:rFonts w:ascii="Times New Roman"/>
          <w:b w:val="false"/>
          <w:i w:val="false"/>
          <w:color w:val="000000"/>
          <w:sz w:val="28"/>
        </w:rPr>
        <w:t>
      28. Основной формой учебно-воспитательной работы в классе является урок, проводимый как групповое занятие педагога с обучающимися.</w:t>
      </w:r>
    </w:p>
    <w:bookmarkEnd w:id="20568"/>
    <w:bookmarkStart w:name="z25113" w:id="20569"/>
    <w:p>
      <w:pPr>
        <w:spacing w:after="0"/>
        <w:ind w:left="0"/>
        <w:jc w:val="both"/>
      </w:pPr>
      <w:r>
        <w:rPr>
          <w:rFonts w:ascii="Times New Roman"/>
          <w:b w:val="false"/>
          <w:i w:val="false"/>
          <w:color w:val="000000"/>
          <w:sz w:val="28"/>
        </w:rPr>
        <w:t xml:space="preserve">
      29. Урок состоит из теоретической и практической частей. Теоретическая часть включает объяснение педагогом необходимых теоретических понятий, показ изучаемых элементов упражнений, цирковых постановок, представлений, номеров, просмотр видеоматериалов. </w:t>
      </w:r>
    </w:p>
    <w:bookmarkEnd w:id="20569"/>
    <w:bookmarkStart w:name="z25114" w:id="20570"/>
    <w:p>
      <w:pPr>
        <w:spacing w:after="0"/>
        <w:ind w:left="0"/>
        <w:jc w:val="both"/>
      </w:pPr>
      <w:r>
        <w:rPr>
          <w:rFonts w:ascii="Times New Roman"/>
          <w:b w:val="false"/>
          <w:i w:val="false"/>
          <w:color w:val="000000"/>
          <w:sz w:val="28"/>
        </w:rPr>
        <w:t>
      30. Виды внеурочных форм работы:</w:t>
      </w:r>
    </w:p>
    <w:bookmarkEnd w:id="20570"/>
    <w:bookmarkStart w:name="z25115" w:id="20571"/>
    <w:p>
      <w:pPr>
        <w:spacing w:after="0"/>
        <w:ind w:left="0"/>
        <w:jc w:val="both"/>
      </w:pPr>
      <w:r>
        <w:rPr>
          <w:rFonts w:ascii="Times New Roman"/>
          <w:b w:val="false"/>
          <w:i w:val="false"/>
          <w:color w:val="000000"/>
          <w:sz w:val="28"/>
        </w:rPr>
        <w:t>
      1) самостоятельные занятия;</w:t>
      </w:r>
    </w:p>
    <w:bookmarkEnd w:id="20571"/>
    <w:bookmarkStart w:name="z25116" w:id="20572"/>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20572"/>
    <w:bookmarkStart w:name="z25117" w:id="20573"/>
    <w:p>
      <w:pPr>
        <w:spacing w:after="0"/>
        <w:ind w:left="0"/>
        <w:jc w:val="both"/>
      </w:pPr>
      <w:r>
        <w:rPr>
          <w:rFonts w:ascii="Times New Roman"/>
          <w:b w:val="false"/>
          <w:i w:val="false"/>
          <w:color w:val="000000"/>
          <w:sz w:val="28"/>
        </w:rPr>
        <w:t xml:space="preserve">
      3) подготовка к контрольным урокам, зачетам; </w:t>
      </w:r>
    </w:p>
    <w:bookmarkEnd w:id="20573"/>
    <w:bookmarkStart w:name="z25118" w:id="20574"/>
    <w:p>
      <w:pPr>
        <w:spacing w:after="0"/>
        <w:ind w:left="0"/>
        <w:jc w:val="both"/>
      </w:pPr>
      <w:r>
        <w:rPr>
          <w:rFonts w:ascii="Times New Roman"/>
          <w:b w:val="false"/>
          <w:i w:val="false"/>
          <w:color w:val="000000"/>
          <w:sz w:val="28"/>
        </w:rPr>
        <w:t xml:space="preserve">
      4) подготовка к цирковым представлениям; </w:t>
      </w:r>
    </w:p>
    <w:bookmarkEnd w:id="20574"/>
    <w:bookmarkStart w:name="z25119" w:id="20575"/>
    <w:p>
      <w:pPr>
        <w:spacing w:after="0"/>
        <w:ind w:left="0"/>
        <w:jc w:val="both"/>
      </w:pPr>
      <w:r>
        <w:rPr>
          <w:rFonts w:ascii="Times New Roman"/>
          <w:b w:val="false"/>
          <w:i w:val="false"/>
          <w:color w:val="000000"/>
          <w:sz w:val="28"/>
        </w:rPr>
        <w:t>
      5) посещение филармоний, цирков, концертных залов, музеев;</w:t>
      </w:r>
    </w:p>
    <w:bookmarkEnd w:id="20575"/>
    <w:bookmarkStart w:name="z25120" w:id="20576"/>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20576"/>
    <w:bookmarkStart w:name="z25121" w:id="20577"/>
    <w:p>
      <w:pPr>
        <w:spacing w:after="0"/>
        <w:ind w:left="0"/>
        <w:jc w:val="both"/>
      </w:pPr>
      <w:r>
        <w:rPr>
          <w:rFonts w:ascii="Times New Roman"/>
          <w:b w:val="false"/>
          <w:i w:val="false"/>
          <w:color w:val="000000"/>
          <w:sz w:val="28"/>
        </w:rPr>
        <w:t>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20577"/>
    <w:bookmarkStart w:name="z25122" w:id="20578"/>
    <w:p>
      <w:pPr>
        <w:spacing w:after="0"/>
        <w:ind w:left="0"/>
        <w:jc w:val="both"/>
      </w:pPr>
      <w:r>
        <w:rPr>
          <w:rFonts w:ascii="Times New Roman"/>
          <w:b w:val="false"/>
          <w:i w:val="false"/>
          <w:color w:val="000000"/>
          <w:sz w:val="28"/>
        </w:rPr>
        <w:t xml:space="preserve">
      32. Главным методологическим принципом преподавания предмета является освоение закономерностей движения в сценических условиях. В основе содержания лежит постижение сценической пластики, пантомимы, элементов актерского мастерства. </w:t>
      </w:r>
    </w:p>
    <w:bookmarkEnd w:id="20578"/>
    <w:bookmarkStart w:name="z25123" w:id="20579"/>
    <w:p>
      <w:pPr>
        <w:spacing w:after="0"/>
        <w:ind w:left="0"/>
        <w:jc w:val="both"/>
      </w:pPr>
      <w:r>
        <w:rPr>
          <w:rFonts w:ascii="Times New Roman"/>
          <w:b w:val="false"/>
          <w:i w:val="false"/>
          <w:color w:val="000000"/>
          <w:sz w:val="28"/>
        </w:rPr>
        <w:t>
      33. Из номеров и пластических зарисовок составляется пластическая постановка, имеющая тему, идею и сверхзадачу, целью которой является раскрытие творческого потенциала личности через занятия сценическим движением, умение грамотно управлять не только своей психикой, но и телом.</w:t>
      </w:r>
    </w:p>
    <w:bookmarkEnd w:id="20579"/>
    <w:bookmarkStart w:name="z25124" w:id="20580"/>
    <w:p>
      <w:pPr>
        <w:spacing w:after="0"/>
        <w:ind w:left="0"/>
        <w:jc w:val="both"/>
      </w:pPr>
      <w:r>
        <w:rPr>
          <w:rFonts w:ascii="Times New Roman"/>
          <w:b w:val="false"/>
          <w:i w:val="false"/>
          <w:color w:val="000000"/>
          <w:sz w:val="28"/>
        </w:rPr>
        <w:t>
      34. Изучение основ сценического движения дает обучающемуся знания и приемы, необходимые для яркого и полного выражения цирковых и актерских задач в постановках, которые должны обладать не только богатым идейным содержанием, но и отличаться высокой культурной формой.</w:t>
      </w:r>
    </w:p>
    <w:bookmarkEnd w:id="20580"/>
    <w:bookmarkStart w:name="z25125" w:id="20581"/>
    <w:p>
      <w:pPr>
        <w:spacing w:after="0"/>
        <w:ind w:left="0"/>
        <w:jc w:val="both"/>
      </w:pPr>
      <w:r>
        <w:rPr>
          <w:rFonts w:ascii="Times New Roman"/>
          <w:b w:val="false"/>
          <w:i w:val="false"/>
          <w:color w:val="000000"/>
          <w:sz w:val="28"/>
        </w:rPr>
        <w:t>
      35. Педагог знает закономерности развития ребенка, занимающегося цирковым искусством, умеет предугадать динамику развития обучающегося под влиянием отобранной репертуарной программы, умеет гибко и полноценно реагировать в учебно-воспитательном плане на новые веяния в современной цирковой жизни.</w:t>
      </w:r>
    </w:p>
    <w:bookmarkEnd w:id="20581"/>
    <w:bookmarkStart w:name="z25126" w:id="20582"/>
    <w:p>
      <w:pPr>
        <w:spacing w:after="0"/>
        <w:ind w:left="0"/>
        <w:jc w:val="both"/>
      </w:pPr>
      <w:r>
        <w:rPr>
          <w:rFonts w:ascii="Times New Roman"/>
          <w:b w:val="false"/>
          <w:i w:val="false"/>
          <w:color w:val="000000"/>
          <w:sz w:val="28"/>
        </w:rPr>
        <w:t>
      36. Педагог применяет различные подходы к обучающемуся, учитывает оценку их интеллектуальных, физических и эмоциональных данных, уровень подготовки.</w:t>
      </w:r>
    </w:p>
    <w:bookmarkEnd w:id="20582"/>
    <w:bookmarkStart w:name="z25127" w:id="20583"/>
    <w:p>
      <w:pPr>
        <w:spacing w:after="0"/>
        <w:ind w:left="0"/>
        <w:jc w:val="both"/>
      </w:pPr>
      <w:r>
        <w:rPr>
          <w:rFonts w:ascii="Times New Roman"/>
          <w:b w:val="false"/>
          <w:i w:val="false"/>
          <w:color w:val="000000"/>
          <w:sz w:val="28"/>
        </w:rPr>
        <w:t>
      37. Искусство сценической пластики основывается на музыкально-организованных, условных, образно-выразительных движениях человеческого тела. В процессе работы большое внимание педагог уделяет развитию чувства ритма, стиля, художественного образа, осмысленности и искренности исполнения сценических движений.</w:t>
      </w:r>
    </w:p>
    <w:bookmarkEnd w:id="20583"/>
    <w:bookmarkStart w:name="z25128" w:id="20584"/>
    <w:p>
      <w:pPr>
        <w:spacing w:after="0"/>
        <w:ind w:left="0"/>
        <w:jc w:val="both"/>
      </w:pPr>
      <w:r>
        <w:rPr>
          <w:rFonts w:ascii="Times New Roman"/>
          <w:b w:val="false"/>
          <w:i w:val="false"/>
          <w:color w:val="000000"/>
          <w:sz w:val="28"/>
        </w:rPr>
        <w:t>
      38. Показ движений применяется педагогом для передачи характера движений. Показ помогает обучающемуся выразительно, эмоционально и технически правильно исполнить любое движение, упражнение, цирковой номер, представление.</w:t>
      </w:r>
    </w:p>
    <w:bookmarkEnd w:id="20584"/>
    <w:bookmarkStart w:name="z25129" w:id="20585"/>
    <w:p>
      <w:pPr>
        <w:spacing w:after="0"/>
        <w:ind w:left="0"/>
        <w:jc w:val="both"/>
      </w:pPr>
      <w:r>
        <w:rPr>
          <w:rFonts w:ascii="Times New Roman"/>
          <w:b w:val="false"/>
          <w:i w:val="false"/>
          <w:color w:val="000000"/>
          <w:sz w:val="28"/>
        </w:rPr>
        <w:t>
      39. Обучающийся на каждом уроке под руководством педагога учится чувствовать свое тело, движения, развивает психофизические качества.</w:t>
      </w:r>
    </w:p>
    <w:bookmarkEnd w:id="20585"/>
    <w:bookmarkStart w:name="z25130" w:id="20586"/>
    <w:p>
      <w:pPr>
        <w:spacing w:after="0"/>
        <w:ind w:left="0"/>
        <w:jc w:val="both"/>
      </w:pPr>
      <w:r>
        <w:rPr>
          <w:rFonts w:ascii="Times New Roman"/>
          <w:b w:val="false"/>
          <w:i w:val="false"/>
          <w:color w:val="000000"/>
          <w:sz w:val="28"/>
        </w:rPr>
        <w:t>
      40. Выразительным средством циркового искусства является действие – психофизический процесс, в котором оба начала – психическое и физическое –существует в неразрывной связи.</w:t>
      </w:r>
    </w:p>
    <w:bookmarkEnd w:id="20586"/>
    <w:bookmarkStart w:name="z25131" w:id="20587"/>
    <w:p>
      <w:pPr>
        <w:spacing w:after="0"/>
        <w:ind w:left="0"/>
        <w:jc w:val="both"/>
      </w:pPr>
      <w:r>
        <w:rPr>
          <w:rFonts w:ascii="Times New Roman"/>
          <w:b w:val="false"/>
          <w:i w:val="false"/>
          <w:color w:val="000000"/>
          <w:sz w:val="28"/>
        </w:rPr>
        <w:t xml:space="preserve">
      41. Педагог в процессе обучения выявляет и развивает фантазию обучающихся. Обучающийся не только выполняет заданный педагогом пластический рисунок, но и учится созданию пластического образа. </w:t>
      </w:r>
    </w:p>
    <w:bookmarkEnd w:id="20587"/>
    <w:bookmarkStart w:name="z25132" w:id="20588"/>
    <w:p>
      <w:pPr>
        <w:spacing w:after="0"/>
        <w:ind w:left="0"/>
        <w:jc w:val="both"/>
      </w:pPr>
      <w:r>
        <w:rPr>
          <w:rFonts w:ascii="Times New Roman"/>
          <w:b w:val="false"/>
          <w:i w:val="false"/>
          <w:color w:val="000000"/>
          <w:sz w:val="28"/>
        </w:rPr>
        <w:t xml:space="preserve">
      42. Упражнения на пластическую фантазию проводятся в первый год обучения, педагог добивается точности исполнения заданий, не допускает приблизительности, поверхностного освоения материала. </w:t>
      </w:r>
    </w:p>
    <w:bookmarkEnd w:id="20588"/>
    <w:bookmarkStart w:name="z25133" w:id="20589"/>
    <w:p>
      <w:pPr>
        <w:spacing w:after="0"/>
        <w:ind w:left="0"/>
        <w:jc w:val="both"/>
      </w:pPr>
      <w:r>
        <w:rPr>
          <w:rFonts w:ascii="Times New Roman"/>
          <w:b w:val="false"/>
          <w:i w:val="false"/>
          <w:color w:val="000000"/>
          <w:sz w:val="28"/>
        </w:rPr>
        <w:t>
      43. Каждый элемент упражнения, выполняемый обучающимися, носит творческий характер, актерское игровое начало. Заключительный этап обучения включает в себя постановочную работу на конкретном цирковом материале.</w:t>
      </w:r>
    </w:p>
    <w:bookmarkEnd w:id="20589"/>
    <w:bookmarkStart w:name="z25134" w:id="20590"/>
    <w:p>
      <w:pPr>
        <w:spacing w:after="0"/>
        <w:ind w:left="0"/>
        <w:jc w:val="both"/>
      </w:pPr>
      <w:r>
        <w:rPr>
          <w:rFonts w:ascii="Times New Roman"/>
          <w:b w:val="false"/>
          <w:i w:val="false"/>
          <w:color w:val="000000"/>
          <w:sz w:val="28"/>
        </w:rPr>
        <w:t>
      44. Педагог уделяет особое внимание характеру музыки, который должен соответствовать характеру движения. Музыка помогает находить органичный ритм движения.</w:t>
      </w:r>
    </w:p>
    <w:bookmarkEnd w:id="20590"/>
    <w:bookmarkStart w:name="z25135" w:id="20591"/>
    <w:p>
      <w:pPr>
        <w:spacing w:after="0"/>
        <w:ind w:left="0"/>
        <w:jc w:val="both"/>
      </w:pPr>
      <w:r>
        <w:rPr>
          <w:rFonts w:ascii="Times New Roman"/>
          <w:b w:val="false"/>
          <w:i w:val="false"/>
          <w:color w:val="000000"/>
          <w:sz w:val="28"/>
        </w:rPr>
        <w:t xml:space="preserve">
      45. Педагог уделяет особое внимание подготовительным упражнениям. На каждом занятии повторяются и закрепляются пройденные элементы. Требование точности выполнения движения сопровождается объяснением целесообразности выполнения задачи, учебные схемы, предлагаемые педагогом, исполняются точно и осмысленно. </w:t>
      </w:r>
    </w:p>
    <w:bookmarkEnd w:id="20591"/>
    <w:bookmarkStart w:name="z25136" w:id="20592"/>
    <w:p>
      <w:pPr>
        <w:spacing w:after="0"/>
        <w:ind w:left="0"/>
        <w:jc w:val="both"/>
      </w:pPr>
      <w:r>
        <w:rPr>
          <w:rFonts w:ascii="Times New Roman"/>
          <w:b w:val="false"/>
          <w:i w:val="false"/>
          <w:color w:val="000000"/>
          <w:sz w:val="28"/>
        </w:rPr>
        <w:t xml:space="preserve">
      46. Задачи упражнений для подготовительного тренинга: </w:t>
      </w:r>
    </w:p>
    <w:bookmarkEnd w:id="20592"/>
    <w:bookmarkStart w:name="z25137" w:id="20593"/>
    <w:p>
      <w:pPr>
        <w:spacing w:after="0"/>
        <w:ind w:left="0"/>
        <w:jc w:val="both"/>
      </w:pPr>
      <w:r>
        <w:rPr>
          <w:rFonts w:ascii="Times New Roman"/>
          <w:b w:val="false"/>
          <w:i w:val="false"/>
          <w:color w:val="000000"/>
          <w:sz w:val="28"/>
        </w:rPr>
        <w:t>
      1) сохранение баланса, контроль перехода из одной позиции в другую;</w:t>
      </w:r>
    </w:p>
    <w:bookmarkEnd w:id="20593"/>
    <w:bookmarkStart w:name="z25138" w:id="20594"/>
    <w:p>
      <w:pPr>
        <w:spacing w:after="0"/>
        <w:ind w:left="0"/>
        <w:jc w:val="both"/>
      </w:pPr>
      <w:r>
        <w:rPr>
          <w:rFonts w:ascii="Times New Roman"/>
          <w:b w:val="false"/>
          <w:i w:val="false"/>
          <w:color w:val="000000"/>
          <w:sz w:val="28"/>
        </w:rPr>
        <w:t>
      2) контроль меры напряжения тела, подробная проработка каждого этапа упражнения;</w:t>
      </w:r>
    </w:p>
    <w:bookmarkEnd w:id="20594"/>
    <w:bookmarkStart w:name="z25139" w:id="20595"/>
    <w:p>
      <w:pPr>
        <w:spacing w:after="0"/>
        <w:ind w:left="0"/>
        <w:jc w:val="both"/>
      </w:pPr>
      <w:r>
        <w:rPr>
          <w:rFonts w:ascii="Times New Roman"/>
          <w:b w:val="false"/>
          <w:i w:val="false"/>
          <w:color w:val="000000"/>
          <w:sz w:val="28"/>
        </w:rPr>
        <w:t xml:space="preserve">
      3) координация движения в соответствии с предложенными структурой и задачами; </w:t>
      </w:r>
    </w:p>
    <w:bookmarkEnd w:id="20595"/>
    <w:bookmarkStart w:name="z25140" w:id="20596"/>
    <w:p>
      <w:pPr>
        <w:spacing w:after="0"/>
        <w:ind w:left="0"/>
        <w:jc w:val="both"/>
      </w:pPr>
      <w:r>
        <w:rPr>
          <w:rFonts w:ascii="Times New Roman"/>
          <w:b w:val="false"/>
          <w:i w:val="false"/>
          <w:color w:val="000000"/>
          <w:sz w:val="28"/>
        </w:rPr>
        <w:t>
      4) освоение упражнения в разных скоростях, сохранение максимальной амплитуды, мягкости и непрерывности движения;</w:t>
      </w:r>
    </w:p>
    <w:bookmarkEnd w:id="20596"/>
    <w:bookmarkStart w:name="z25141" w:id="20597"/>
    <w:p>
      <w:pPr>
        <w:spacing w:after="0"/>
        <w:ind w:left="0"/>
        <w:jc w:val="both"/>
      </w:pPr>
      <w:r>
        <w:rPr>
          <w:rFonts w:ascii="Times New Roman"/>
          <w:b w:val="false"/>
          <w:i w:val="false"/>
          <w:color w:val="000000"/>
          <w:sz w:val="28"/>
        </w:rPr>
        <w:t>
      5) немеханическое выполнение движений, управление инерцией движения;</w:t>
      </w:r>
    </w:p>
    <w:bookmarkEnd w:id="20597"/>
    <w:bookmarkStart w:name="z25142" w:id="20598"/>
    <w:p>
      <w:pPr>
        <w:spacing w:after="0"/>
        <w:ind w:left="0"/>
        <w:jc w:val="both"/>
      </w:pPr>
      <w:r>
        <w:rPr>
          <w:rFonts w:ascii="Times New Roman"/>
          <w:b w:val="false"/>
          <w:i w:val="false"/>
          <w:color w:val="000000"/>
          <w:sz w:val="28"/>
        </w:rPr>
        <w:t>
      6) непрерывное, свободное дыхание во время выполнения упражнений, не сдерживая выдох;</w:t>
      </w:r>
    </w:p>
    <w:bookmarkEnd w:id="20598"/>
    <w:bookmarkStart w:name="z25143" w:id="20599"/>
    <w:p>
      <w:pPr>
        <w:spacing w:after="0"/>
        <w:ind w:left="0"/>
        <w:jc w:val="both"/>
      </w:pPr>
      <w:r>
        <w:rPr>
          <w:rFonts w:ascii="Times New Roman"/>
          <w:b w:val="false"/>
          <w:i w:val="false"/>
          <w:color w:val="000000"/>
          <w:sz w:val="28"/>
        </w:rPr>
        <w:t>
      7) контроль работы периферии тела (ног, рук, лица) до мельчайших подробностей;</w:t>
      </w:r>
    </w:p>
    <w:bookmarkEnd w:id="20599"/>
    <w:bookmarkStart w:name="z25144" w:id="20600"/>
    <w:p>
      <w:pPr>
        <w:spacing w:after="0"/>
        <w:ind w:left="0"/>
        <w:jc w:val="both"/>
      </w:pPr>
      <w:r>
        <w:rPr>
          <w:rFonts w:ascii="Times New Roman"/>
          <w:b w:val="false"/>
          <w:i w:val="false"/>
          <w:color w:val="000000"/>
          <w:sz w:val="28"/>
        </w:rPr>
        <w:t>
      8) контроль ощущения движения во время выполнения упражнений.</w:t>
      </w:r>
    </w:p>
    <w:bookmarkEnd w:id="20600"/>
    <w:bookmarkStart w:name="z25145" w:id="20601"/>
    <w:p>
      <w:pPr>
        <w:spacing w:after="0"/>
        <w:ind w:left="0"/>
        <w:jc w:val="both"/>
      </w:pPr>
      <w:r>
        <w:rPr>
          <w:rFonts w:ascii="Times New Roman"/>
          <w:b w:val="false"/>
          <w:i w:val="false"/>
          <w:color w:val="000000"/>
          <w:sz w:val="28"/>
        </w:rPr>
        <w:t>
      47.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0601"/>
    <w:bookmarkStart w:name="z25146" w:id="20602"/>
    <w:p>
      <w:pPr>
        <w:spacing w:after="0"/>
        <w:ind w:left="0"/>
        <w:jc w:val="both"/>
      </w:pPr>
      <w:r>
        <w:rPr>
          <w:rFonts w:ascii="Times New Roman"/>
          <w:b w:val="false"/>
          <w:i w:val="false"/>
          <w:color w:val="000000"/>
          <w:sz w:val="28"/>
        </w:rPr>
        <w:t xml:space="preserve">
      48. Индивидуальная домашняя работа проводится в несколько приемов и строится в соответствии с рекомендациями педагога. Самостоятельная работа осуществляется при условии обеспечения полной безопасности для здоровья. </w:t>
      </w:r>
    </w:p>
    <w:bookmarkEnd w:id="20602"/>
    <w:bookmarkStart w:name="z25147" w:id="20603"/>
    <w:p>
      <w:pPr>
        <w:spacing w:after="0"/>
        <w:ind w:left="0"/>
        <w:jc w:val="both"/>
      </w:pPr>
      <w:r>
        <w:rPr>
          <w:rFonts w:ascii="Times New Roman"/>
          <w:b w:val="false"/>
          <w:i w:val="false"/>
          <w:color w:val="000000"/>
          <w:sz w:val="28"/>
        </w:rPr>
        <w:t>
      49. В самостоятельную работу обучающихся входит составление индивидуального тренинга, работа с предметами, просмотр видеозаписей пластических и танцевальных спектаклей по рекомендации педагога.</w:t>
      </w:r>
    </w:p>
    <w:bookmarkEnd w:id="20603"/>
    <w:bookmarkStart w:name="z25148" w:id="20604"/>
    <w:p>
      <w:pPr>
        <w:spacing w:after="0"/>
        <w:ind w:left="0"/>
        <w:jc w:val="both"/>
      </w:pPr>
      <w:r>
        <w:rPr>
          <w:rFonts w:ascii="Times New Roman"/>
          <w:b w:val="false"/>
          <w:i w:val="false"/>
          <w:color w:val="000000"/>
          <w:sz w:val="28"/>
        </w:rPr>
        <w:t>
      50. Формы работы для активизации самостоятельных занятий обучающегося:</w:t>
      </w:r>
    </w:p>
    <w:bookmarkEnd w:id="20604"/>
    <w:bookmarkStart w:name="z25149" w:id="20605"/>
    <w:p>
      <w:pPr>
        <w:spacing w:after="0"/>
        <w:ind w:left="0"/>
        <w:jc w:val="both"/>
      </w:pPr>
      <w:r>
        <w:rPr>
          <w:rFonts w:ascii="Times New Roman"/>
          <w:b w:val="false"/>
          <w:i w:val="false"/>
          <w:color w:val="000000"/>
          <w:sz w:val="28"/>
        </w:rPr>
        <w:t>
      1) сочинение этюдов;</w:t>
      </w:r>
    </w:p>
    <w:bookmarkEnd w:id="20605"/>
    <w:bookmarkStart w:name="z25150" w:id="20606"/>
    <w:p>
      <w:pPr>
        <w:spacing w:after="0"/>
        <w:ind w:left="0"/>
        <w:jc w:val="both"/>
      </w:pPr>
      <w:r>
        <w:rPr>
          <w:rFonts w:ascii="Times New Roman"/>
          <w:b w:val="false"/>
          <w:i w:val="false"/>
          <w:color w:val="000000"/>
          <w:sz w:val="28"/>
        </w:rPr>
        <w:t>
      2) работа над индивидуальными заданиями;</w:t>
      </w:r>
    </w:p>
    <w:bookmarkEnd w:id="20606"/>
    <w:bookmarkStart w:name="z25151" w:id="20607"/>
    <w:p>
      <w:pPr>
        <w:spacing w:after="0"/>
        <w:ind w:left="0"/>
        <w:jc w:val="both"/>
      </w:pPr>
      <w:r>
        <w:rPr>
          <w:rFonts w:ascii="Times New Roman"/>
          <w:b w:val="false"/>
          <w:i w:val="false"/>
          <w:color w:val="000000"/>
          <w:sz w:val="28"/>
        </w:rPr>
        <w:t>
      3) самостоятельная работа над ролью;</w:t>
      </w:r>
    </w:p>
    <w:bookmarkEnd w:id="20607"/>
    <w:bookmarkStart w:name="z25152" w:id="20608"/>
    <w:p>
      <w:pPr>
        <w:spacing w:after="0"/>
        <w:ind w:left="0"/>
        <w:jc w:val="both"/>
      </w:pPr>
      <w:r>
        <w:rPr>
          <w:rFonts w:ascii="Times New Roman"/>
          <w:b w:val="false"/>
          <w:i w:val="false"/>
          <w:color w:val="000000"/>
          <w:sz w:val="28"/>
        </w:rPr>
        <w:t>
      3) запись в дневник важнейших рекомендаций педагога относительно работы над этюдом, ролью;</w:t>
      </w:r>
    </w:p>
    <w:bookmarkEnd w:id="20608"/>
    <w:bookmarkStart w:name="z25153" w:id="20609"/>
    <w:p>
      <w:pPr>
        <w:spacing w:after="0"/>
        <w:ind w:left="0"/>
        <w:jc w:val="both"/>
      </w:pPr>
      <w:r>
        <w:rPr>
          <w:rFonts w:ascii="Times New Roman"/>
          <w:b w:val="false"/>
          <w:i w:val="false"/>
          <w:color w:val="000000"/>
          <w:sz w:val="28"/>
        </w:rPr>
        <w:t>
      4) устный отчет о подготовке домашних заданий.</w:t>
      </w:r>
    </w:p>
    <w:bookmarkEnd w:id="20609"/>
    <w:bookmarkStart w:name="z25154" w:id="20610"/>
    <w:p>
      <w:pPr>
        <w:spacing w:after="0"/>
        <w:ind w:left="0"/>
        <w:jc w:val="both"/>
      </w:pPr>
      <w:r>
        <w:rPr>
          <w:rFonts w:ascii="Times New Roman"/>
          <w:b w:val="false"/>
          <w:i w:val="false"/>
          <w:color w:val="000000"/>
          <w:sz w:val="28"/>
        </w:rPr>
        <w:t>
      51. Индивидуальный тренинг состоит из:</w:t>
      </w:r>
    </w:p>
    <w:bookmarkEnd w:id="20610"/>
    <w:bookmarkStart w:name="z25155" w:id="20611"/>
    <w:p>
      <w:pPr>
        <w:spacing w:after="0"/>
        <w:ind w:left="0"/>
        <w:jc w:val="both"/>
      </w:pPr>
      <w:r>
        <w:rPr>
          <w:rFonts w:ascii="Times New Roman"/>
          <w:b w:val="false"/>
          <w:i w:val="false"/>
          <w:color w:val="000000"/>
          <w:sz w:val="28"/>
        </w:rPr>
        <w:t>
      1) растягивающих и вытягивающих упражнений;</w:t>
      </w:r>
    </w:p>
    <w:bookmarkEnd w:id="20611"/>
    <w:bookmarkStart w:name="z25156" w:id="20612"/>
    <w:p>
      <w:pPr>
        <w:spacing w:after="0"/>
        <w:ind w:left="0"/>
        <w:jc w:val="both"/>
      </w:pPr>
      <w:r>
        <w:rPr>
          <w:rFonts w:ascii="Times New Roman"/>
          <w:b w:val="false"/>
          <w:i w:val="false"/>
          <w:color w:val="000000"/>
          <w:sz w:val="28"/>
        </w:rPr>
        <w:t>
      2) упражнений вращательных;</w:t>
      </w:r>
    </w:p>
    <w:bookmarkEnd w:id="20612"/>
    <w:bookmarkStart w:name="z25157" w:id="20613"/>
    <w:p>
      <w:pPr>
        <w:spacing w:after="0"/>
        <w:ind w:left="0"/>
        <w:jc w:val="both"/>
      </w:pPr>
      <w:r>
        <w:rPr>
          <w:rFonts w:ascii="Times New Roman"/>
          <w:b w:val="false"/>
          <w:i w:val="false"/>
          <w:color w:val="000000"/>
          <w:sz w:val="28"/>
        </w:rPr>
        <w:t>
      3) упражнений на развитие координации;</w:t>
      </w:r>
    </w:p>
    <w:bookmarkEnd w:id="20613"/>
    <w:bookmarkStart w:name="z25158" w:id="20614"/>
    <w:p>
      <w:pPr>
        <w:spacing w:after="0"/>
        <w:ind w:left="0"/>
        <w:jc w:val="both"/>
      </w:pPr>
      <w:r>
        <w:rPr>
          <w:rFonts w:ascii="Times New Roman"/>
          <w:b w:val="false"/>
          <w:i w:val="false"/>
          <w:color w:val="000000"/>
          <w:sz w:val="28"/>
        </w:rPr>
        <w:t>
      4) упражнений на чувство баланса;</w:t>
      </w:r>
    </w:p>
    <w:bookmarkEnd w:id="20614"/>
    <w:bookmarkStart w:name="z25159" w:id="20615"/>
    <w:p>
      <w:pPr>
        <w:spacing w:after="0"/>
        <w:ind w:left="0"/>
        <w:jc w:val="both"/>
      </w:pPr>
      <w:r>
        <w:rPr>
          <w:rFonts w:ascii="Times New Roman"/>
          <w:b w:val="false"/>
          <w:i w:val="false"/>
          <w:color w:val="000000"/>
          <w:sz w:val="28"/>
        </w:rPr>
        <w:t>
      5) упражнений на развитие прыгучести.</w:t>
      </w:r>
    </w:p>
    <w:bookmarkEnd w:id="20615"/>
    <w:bookmarkStart w:name="z25160" w:id="20616"/>
    <w:p>
      <w:pPr>
        <w:spacing w:after="0"/>
        <w:ind w:left="0"/>
        <w:jc w:val="both"/>
      </w:pPr>
      <w:r>
        <w:rPr>
          <w:rFonts w:ascii="Times New Roman"/>
          <w:b w:val="false"/>
          <w:i w:val="false"/>
          <w:color w:val="000000"/>
          <w:sz w:val="28"/>
        </w:rPr>
        <w:t>
      52. Структура урока:</w:t>
      </w:r>
    </w:p>
    <w:bookmarkEnd w:id="20616"/>
    <w:bookmarkStart w:name="z25161" w:id="20617"/>
    <w:p>
      <w:pPr>
        <w:spacing w:after="0"/>
        <w:ind w:left="0"/>
        <w:jc w:val="both"/>
      </w:pPr>
      <w:r>
        <w:rPr>
          <w:rFonts w:ascii="Times New Roman"/>
          <w:b w:val="false"/>
          <w:i w:val="false"/>
          <w:color w:val="000000"/>
          <w:sz w:val="28"/>
        </w:rPr>
        <w:t>
      1) пластическая разминка;</w:t>
      </w:r>
    </w:p>
    <w:bookmarkEnd w:id="20617"/>
    <w:bookmarkStart w:name="z25162" w:id="20618"/>
    <w:p>
      <w:pPr>
        <w:spacing w:after="0"/>
        <w:ind w:left="0"/>
        <w:jc w:val="both"/>
      </w:pPr>
      <w:r>
        <w:rPr>
          <w:rFonts w:ascii="Times New Roman"/>
          <w:b w:val="false"/>
          <w:i w:val="false"/>
          <w:color w:val="000000"/>
          <w:sz w:val="28"/>
        </w:rPr>
        <w:t>
      2) разучивание новых трюков и приемов;</w:t>
      </w:r>
    </w:p>
    <w:bookmarkEnd w:id="20618"/>
    <w:bookmarkStart w:name="z25163" w:id="20619"/>
    <w:p>
      <w:pPr>
        <w:spacing w:after="0"/>
        <w:ind w:left="0"/>
        <w:jc w:val="both"/>
      </w:pPr>
      <w:r>
        <w:rPr>
          <w:rFonts w:ascii="Times New Roman"/>
          <w:b w:val="false"/>
          <w:i w:val="false"/>
          <w:color w:val="000000"/>
          <w:sz w:val="28"/>
        </w:rPr>
        <w:t>
      3) самостоятельная подготовка пласитческих этюдов;</w:t>
      </w:r>
    </w:p>
    <w:bookmarkEnd w:id="20619"/>
    <w:bookmarkStart w:name="z25164" w:id="20620"/>
    <w:p>
      <w:pPr>
        <w:spacing w:after="0"/>
        <w:ind w:left="0"/>
        <w:jc w:val="both"/>
      </w:pPr>
      <w:r>
        <w:rPr>
          <w:rFonts w:ascii="Times New Roman"/>
          <w:b w:val="false"/>
          <w:i w:val="false"/>
          <w:color w:val="000000"/>
          <w:sz w:val="28"/>
        </w:rPr>
        <w:t>
      4) этюдные показы;</w:t>
      </w:r>
    </w:p>
    <w:bookmarkEnd w:id="20620"/>
    <w:bookmarkStart w:name="z25165" w:id="20621"/>
    <w:p>
      <w:pPr>
        <w:spacing w:after="0"/>
        <w:ind w:left="0"/>
        <w:jc w:val="both"/>
      </w:pPr>
      <w:r>
        <w:rPr>
          <w:rFonts w:ascii="Times New Roman"/>
          <w:b w:val="false"/>
          <w:i w:val="false"/>
          <w:color w:val="000000"/>
          <w:sz w:val="28"/>
        </w:rPr>
        <w:t>
      5) обсуждение показов;</w:t>
      </w:r>
    </w:p>
    <w:bookmarkEnd w:id="20621"/>
    <w:bookmarkStart w:name="z25166" w:id="20622"/>
    <w:p>
      <w:pPr>
        <w:spacing w:after="0"/>
        <w:ind w:left="0"/>
        <w:jc w:val="both"/>
      </w:pPr>
      <w:r>
        <w:rPr>
          <w:rFonts w:ascii="Times New Roman"/>
          <w:b w:val="false"/>
          <w:i w:val="false"/>
          <w:color w:val="000000"/>
          <w:sz w:val="28"/>
        </w:rPr>
        <w:t>
      6) работа над ошибками;</w:t>
      </w:r>
    </w:p>
    <w:bookmarkEnd w:id="20622"/>
    <w:bookmarkStart w:name="z25167" w:id="20623"/>
    <w:p>
      <w:pPr>
        <w:spacing w:after="0"/>
        <w:ind w:left="0"/>
        <w:jc w:val="both"/>
      </w:pPr>
      <w:r>
        <w:rPr>
          <w:rFonts w:ascii="Times New Roman"/>
          <w:b w:val="false"/>
          <w:i w:val="false"/>
          <w:color w:val="000000"/>
          <w:sz w:val="28"/>
        </w:rPr>
        <w:t xml:space="preserve">
      7) запись домашнего задания. </w:t>
      </w:r>
    </w:p>
    <w:bookmarkEnd w:id="20623"/>
    <w:bookmarkStart w:name="z25168" w:id="20624"/>
    <w:p>
      <w:pPr>
        <w:spacing w:after="0"/>
        <w:ind w:left="0"/>
        <w:jc w:val="both"/>
      </w:pPr>
      <w:r>
        <w:rPr>
          <w:rFonts w:ascii="Times New Roman"/>
          <w:b w:val="false"/>
          <w:i w:val="false"/>
          <w:color w:val="000000"/>
          <w:sz w:val="28"/>
        </w:rPr>
        <w:t>
      8) подведение итогов урока.</w:t>
      </w:r>
    </w:p>
    <w:bookmarkEnd w:id="20624"/>
    <w:bookmarkStart w:name="z25169" w:id="20625"/>
    <w:p>
      <w:pPr>
        <w:spacing w:after="0"/>
        <w:ind w:left="0"/>
        <w:jc w:val="both"/>
      </w:pPr>
      <w:r>
        <w:rPr>
          <w:rFonts w:ascii="Times New Roman"/>
          <w:b w:val="false"/>
          <w:i w:val="false"/>
          <w:color w:val="000000"/>
          <w:sz w:val="28"/>
        </w:rPr>
        <w:t>
      53. Межпредметные связи предмета "Сценическое движение" с предметами "Основы актерского мастерства", "Акробатика", "Гимнастика", "Эквилибристика", "Жонглирование", "Клоунада", "Ритмика" побуждают обучающихся к целостному познанию различных художественных явлений.</w:t>
      </w:r>
    </w:p>
    <w:bookmarkEnd w:id="20625"/>
    <w:bookmarkStart w:name="z25170" w:id="2062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0626"/>
    <w:bookmarkStart w:name="z25171" w:id="20627"/>
    <w:p>
      <w:pPr>
        <w:spacing w:after="0"/>
        <w:ind w:left="0"/>
        <w:jc w:val="both"/>
      </w:pPr>
      <w:r>
        <w:rPr>
          <w:rFonts w:ascii="Times New Roman"/>
          <w:b w:val="false"/>
          <w:i w:val="false"/>
          <w:color w:val="000000"/>
          <w:sz w:val="28"/>
        </w:rPr>
        <w:t>
      54. Программные требования в 5 классе:</w:t>
      </w:r>
    </w:p>
    <w:bookmarkEnd w:id="20627"/>
    <w:bookmarkStart w:name="z25172" w:id="20628"/>
    <w:p>
      <w:pPr>
        <w:spacing w:after="0"/>
        <w:ind w:left="0"/>
        <w:jc w:val="both"/>
      </w:pPr>
      <w:r>
        <w:rPr>
          <w:rFonts w:ascii="Times New Roman"/>
          <w:b w:val="false"/>
          <w:i w:val="false"/>
          <w:color w:val="000000"/>
          <w:sz w:val="28"/>
        </w:rPr>
        <w:t>
      1) обучающийся знакомится с техникой безопасности, терминологией, разучивает упражнения, направленные на укрепление и развитие мыщц, суставов, соединение дыхания и движения;</w:t>
      </w:r>
    </w:p>
    <w:bookmarkEnd w:id="20628"/>
    <w:bookmarkStart w:name="z25173" w:id="20629"/>
    <w:p>
      <w:pPr>
        <w:spacing w:after="0"/>
        <w:ind w:left="0"/>
        <w:jc w:val="both"/>
      </w:pPr>
      <w:r>
        <w:rPr>
          <w:rFonts w:ascii="Times New Roman"/>
          <w:b w:val="false"/>
          <w:i w:val="false"/>
          <w:color w:val="000000"/>
          <w:sz w:val="28"/>
        </w:rPr>
        <w:t>
      2) осваиваются элементарные упражнения пластической культуры, знания о технике двигательных навыков, специальные сценические навыки, совершенствуется телесный аппарат;</w:t>
      </w:r>
    </w:p>
    <w:bookmarkEnd w:id="20629"/>
    <w:bookmarkStart w:name="z25174" w:id="20630"/>
    <w:p>
      <w:pPr>
        <w:spacing w:after="0"/>
        <w:ind w:left="0"/>
        <w:jc w:val="both"/>
      </w:pPr>
      <w:r>
        <w:rPr>
          <w:rFonts w:ascii="Times New Roman"/>
          <w:b w:val="false"/>
          <w:i w:val="false"/>
          <w:color w:val="000000"/>
          <w:sz w:val="28"/>
        </w:rPr>
        <w:t xml:space="preserve">
      3) приобретается опыт сценического выступления, составления цирковых номеров, этюдов, осваивается общая культура поведения и общения в творческом коллективе. </w:t>
      </w:r>
    </w:p>
    <w:bookmarkEnd w:id="20630"/>
    <w:bookmarkStart w:name="z25175" w:id="20631"/>
    <w:p>
      <w:pPr>
        <w:spacing w:after="0"/>
        <w:ind w:left="0"/>
        <w:jc w:val="both"/>
      </w:pPr>
      <w:r>
        <w:rPr>
          <w:rFonts w:ascii="Times New Roman"/>
          <w:b w:val="false"/>
          <w:i w:val="false"/>
          <w:color w:val="000000"/>
          <w:sz w:val="28"/>
        </w:rPr>
        <w:t>
      55. Содержание учебного предмета в 5 классе.</w:t>
      </w:r>
    </w:p>
    <w:bookmarkEnd w:id="20631"/>
    <w:bookmarkStart w:name="z25176" w:id="20632"/>
    <w:p>
      <w:pPr>
        <w:spacing w:after="0"/>
        <w:ind w:left="0"/>
        <w:jc w:val="both"/>
      </w:pPr>
      <w:r>
        <w:rPr>
          <w:rFonts w:ascii="Times New Roman"/>
          <w:b w:val="false"/>
          <w:i w:val="false"/>
          <w:color w:val="000000"/>
          <w:sz w:val="28"/>
        </w:rPr>
        <w:t>
      Тематическое планирование.</w:t>
      </w:r>
    </w:p>
    <w:bookmarkEnd w:id="20632"/>
    <w:bookmarkStart w:name="z25177" w:id="20633"/>
    <w:p>
      <w:pPr>
        <w:spacing w:after="0"/>
        <w:ind w:left="0"/>
        <w:jc w:val="both"/>
      </w:pPr>
      <w:r>
        <w:rPr>
          <w:rFonts w:ascii="Times New Roman"/>
          <w:b w:val="false"/>
          <w:i w:val="false"/>
          <w:color w:val="000000"/>
          <w:sz w:val="28"/>
        </w:rPr>
        <w:t>
      Тема 1. Введение в предмет "сценическое движение". Краткое знакомство с историей предмета. Техника безопасности на занятиях по сценическому движению. Значение и роль сценического движения, как выразительных средств актерской работы. Практика. Творческие игры на выявление способностей и возможностей обучающихся. Самостоятельная импровизация. Общение и взаимодействие. Самоанализ, взаимоанализ.</w:t>
      </w:r>
    </w:p>
    <w:bookmarkEnd w:id="20633"/>
    <w:bookmarkStart w:name="z25178" w:id="20634"/>
    <w:p>
      <w:pPr>
        <w:spacing w:after="0"/>
        <w:ind w:left="0"/>
        <w:jc w:val="both"/>
      </w:pPr>
      <w:r>
        <w:rPr>
          <w:rFonts w:ascii="Times New Roman"/>
          <w:b w:val="false"/>
          <w:i w:val="false"/>
          <w:color w:val="000000"/>
          <w:sz w:val="28"/>
        </w:rPr>
        <w:t xml:space="preserve">
      Тема 2. Основы сценического движения. Понятие "сценическое движение". Элементарные упражнения на раскрепощение мышц. </w:t>
      </w:r>
    </w:p>
    <w:bookmarkEnd w:id="20634"/>
    <w:bookmarkStart w:name="z25179" w:id="20635"/>
    <w:p>
      <w:pPr>
        <w:spacing w:after="0"/>
        <w:ind w:left="0"/>
        <w:jc w:val="both"/>
      </w:pPr>
      <w:r>
        <w:rPr>
          <w:rFonts w:ascii="Times New Roman"/>
          <w:b w:val="false"/>
          <w:i w:val="false"/>
          <w:color w:val="000000"/>
          <w:sz w:val="28"/>
        </w:rPr>
        <w:t>
      Тренировка скорости, темпа и контрастности движения. Разминка – разогревание мышц, активизация их восприимчивости. Овладение различными темпо-скоростями. Переход от медленного движения к быстрому. Контрастность владения темпами. Умение ходить, двигаться, садиться. Вставать, ложиться, подниматься в разных скоростях.</w:t>
      </w:r>
    </w:p>
    <w:bookmarkEnd w:id="20635"/>
    <w:bookmarkStart w:name="z25180" w:id="20636"/>
    <w:p>
      <w:pPr>
        <w:spacing w:after="0"/>
        <w:ind w:left="0"/>
        <w:jc w:val="both"/>
      </w:pPr>
      <w:r>
        <w:rPr>
          <w:rFonts w:ascii="Times New Roman"/>
          <w:b w:val="false"/>
          <w:i w:val="false"/>
          <w:color w:val="000000"/>
          <w:sz w:val="28"/>
        </w:rPr>
        <w:t>
      Подготовительный тренинг. Подготовка костно-мышечного аппарата обучающегося и определение степени готовности к активной работе на уроке. Коррекция. Упражнения в подтягивании, скручивании, прогибании, вращении. Упражнения в ходьбе, прыжках, беге. Упражнения в равновесии: наклоны, прогибы, вращения, прыжки. Упражнения на повышение чувства равновесия (тренировка вестибулярного анализатора). Упражнения на повышение устойчивости тела (оперирование центром тяжести). Упражнение на фиксирование позиции.</w:t>
      </w:r>
    </w:p>
    <w:bookmarkEnd w:id="20636"/>
    <w:bookmarkStart w:name="z25181" w:id="20637"/>
    <w:p>
      <w:pPr>
        <w:spacing w:after="0"/>
        <w:ind w:left="0"/>
        <w:jc w:val="both"/>
      </w:pPr>
      <w:r>
        <w:rPr>
          <w:rFonts w:ascii="Times New Roman"/>
          <w:b w:val="false"/>
          <w:i w:val="false"/>
          <w:color w:val="000000"/>
          <w:sz w:val="28"/>
        </w:rPr>
        <w:t xml:space="preserve">
      Тема 3. Развивающий тренинг. Развитие и совершенствование качеств, обеспечивающих гармоничное состояние костно-мышечного аппарата. Упражнения на гибкость. Упражнения для развития пассивной и активной гибкости и растяжку. Упражнения на силу (укрепление мышц рук, плечевого пояса, шеи, спины, брюшного пресса и ног). Динамические упражнения. Упражнения для развития взрывной силы. Статические (изометрические) упражнения. Упражнения на выносливость. Упражнения на координацию (повышение точности организации движений во времени и пространстве, совершенствование многоплоскостного внимания, повышение скорости освоения новых движений, умений и навыков). </w:t>
      </w:r>
    </w:p>
    <w:bookmarkEnd w:id="20637"/>
    <w:bookmarkStart w:name="z25182" w:id="20638"/>
    <w:p>
      <w:pPr>
        <w:spacing w:after="0"/>
        <w:ind w:left="0"/>
        <w:jc w:val="both"/>
      </w:pPr>
      <w:r>
        <w:rPr>
          <w:rFonts w:ascii="Times New Roman"/>
          <w:b w:val="false"/>
          <w:i w:val="false"/>
          <w:color w:val="000000"/>
          <w:sz w:val="28"/>
        </w:rPr>
        <w:t>
      Тема 4. Координационные упражнения для рук, выполняемые в одной, двух и трех плоскостях и со сменой плоскостей. Сочетание координационных упражнений для рук с различными движениями ног. Упражнения на быстроту реакции. Упражнения на прыгучесть и подвижность стопы.</w:t>
      </w:r>
    </w:p>
    <w:bookmarkEnd w:id="20638"/>
    <w:bookmarkStart w:name="z25183" w:id="20639"/>
    <w:p>
      <w:pPr>
        <w:spacing w:after="0"/>
        <w:ind w:left="0"/>
        <w:jc w:val="both"/>
      </w:pPr>
      <w:r>
        <w:rPr>
          <w:rFonts w:ascii="Times New Roman"/>
          <w:b w:val="false"/>
          <w:i w:val="false"/>
          <w:color w:val="000000"/>
          <w:sz w:val="28"/>
        </w:rPr>
        <w:t xml:space="preserve">
      Упражнения на мышечную память, освобождение мышц. Произвольное управление мышечными напряжениями; попеременное напряжение и расслабление отдельных групп мышц и частей тела в различных положениях; расслабление отдельных групп мышц без предварительного их напряжения; расслабление одних мышц при одновременном напряжении других; "переливание" напряжений и расслаблений из одних мышц в другие; полное расслабление всех мышц с падением и без падения; выработка волевого, а затем и подсознательного контроля за мышечными напряжениями. </w:t>
      </w:r>
    </w:p>
    <w:bookmarkEnd w:id="20639"/>
    <w:bookmarkStart w:name="z25184" w:id="20640"/>
    <w:p>
      <w:pPr>
        <w:spacing w:after="0"/>
        <w:ind w:left="0"/>
        <w:jc w:val="both"/>
      </w:pPr>
      <w:r>
        <w:rPr>
          <w:rFonts w:ascii="Times New Roman"/>
          <w:b w:val="false"/>
          <w:i w:val="false"/>
          <w:color w:val="000000"/>
          <w:sz w:val="28"/>
        </w:rPr>
        <w:t>
      Упражнения на ощущение центра тяжести. Упражнения на вестибулярный аппарат.</w:t>
      </w:r>
    </w:p>
    <w:bookmarkEnd w:id="20640"/>
    <w:bookmarkStart w:name="z25185" w:id="20641"/>
    <w:p>
      <w:pPr>
        <w:spacing w:after="0"/>
        <w:ind w:left="0"/>
        <w:jc w:val="both"/>
      </w:pPr>
      <w:r>
        <w:rPr>
          <w:rFonts w:ascii="Times New Roman"/>
          <w:b w:val="false"/>
          <w:i w:val="false"/>
          <w:color w:val="000000"/>
          <w:sz w:val="28"/>
        </w:rPr>
        <w:t>
      Тема 5. Пластический тренинг. Развитие внутреннего ощущения движения. Упражнения на напряжение и расслабление. Упражнения на подвижность и выразительность рук. Упражнения на подвижность и ловкость. Приобретение опыта интегрирования различных физических и психофизических качеств при решении сложных двигательных и действенных задач; телесная и ручная ловкость. Упражнения на чувство непрерывного движения, формы, жеста, пространства. Упражнения на освоение различных типов и характеров движения.</w:t>
      </w:r>
    </w:p>
    <w:bookmarkEnd w:id="20641"/>
    <w:bookmarkStart w:name="z25186" w:id="20642"/>
    <w:p>
      <w:pPr>
        <w:spacing w:after="0"/>
        <w:ind w:left="0"/>
        <w:jc w:val="both"/>
      </w:pPr>
      <w:r>
        <w:rPr>
          <w:rFonts w:ascii="Times New Roman"/>
          <w:b w:val="false"/>
          <w:i w:val="false"/>
          <w:color w:val="000000"/>
          <w:sz w:val="28"/>
        </w:rPr>
        <w:t>
      Тема 6. Специальный тренинг. Развитие психофизических качеств актера. Упражнения на развитие чувства равновесия. Повышение чувствительности вестибулярного аппарата, обострение чувства равновесия и повышение устойчивости тела. Упражнения на чувства пространства. Упражнения чувства инерции движения. Упражнения чувства формы. Упражнения чувства партнера.</w:t>
      </w:r>
    </w:p>
    <w:bookmarkEnd w:id="20642"/>
    <w:bookmarkStart w:name="z25187" w:id="20643"/>
    <w:p>
      <w:pPr>
        <w:spacing w:after="0"/>
        <w:ind w:left="0"/>
        <w:jc w:val="both"/>
      </w:pPr>
      <w:r>
        <w:rPr>
          <w:rFonts w:ascii="Times New Roman"/>
          <w:b w:val="false"/>
          <w:i w:val="false"/>
          <w:color w:val="000000"/>
          <w:sz w:val="28"/>
        </w:rPr>
        <w:t>
      Тема 7. Сценическая акробатика. Освоение акробатических навыков и развитие комплекса психофизических качеств. Трансформация акробатического навыка из спортивного в сценический навык.</w:t>
      </w:r>
    </w:p>
    <w:bookmarkEnd w:id="20643"/>
    <w:bookmarkStart w:name="z25188" w:id="20644"/>
    <w:p>
      <w:pPr>
        <w:spacing w:after="0"/>
        <w:ind w:left="0"/>
        <w:jc w:val="both"/>
      </w:pPr>
      <w:r>
        <w:rPr>
          <w:rFonts w:ascii="Times New Roman"/>
          <w:b w:val="false"/>
          <w:i w:val="false"/>
          <w:color w:val="000000"/>
          <w:sz w:val="28"/>
        </w:rPr>
        <w:t>
      Подготовительные упражнения. Индивидуальная акробатика. Освоение основных элементов индивидуальной акробатики. Упражнения в балансировании. Шпагаты. Мосты. Упоры, стойки, перекаты, кувырки, перекидки, перевороты колесом. Парная акробатика. Освоение основных элементов парной акробатики (поддержки, седы, стойки, выход на плечи). Акробатические композиции и вариации. Элементы эксцентрической акробатики. Акробатические комбинации и фразы. Этюды с использованием элементов акробатики.</w:t>
      </w:r>
    </w:p>
    <w:bookmarkEnd w:id="20644"/>
    <w:bookmarkStart w:name="z25189" w:id="20645"/>
    <w:p>
      <w:pPr>
        <w:spacing w:after="0"/>
        <w:ind w:left="0"/>
        <w:jc w:val="both"/>
      </w:pPr>
      <w:r>
        <w:rPr>
          <w:rFonts w:ascii="Times New Roman"/>
          <w:b w:val="false"/>
          <w:i w:val="false"/>
          <w:color w:val="000000"/>
          <w:sz w:val="28"/>
        </w:rPr>
        <w:t>
      Тема 8. Сценические падения. Освоение техники падений, развитие способности управлять мышечным напряжением и расслаблением, инерцией движения. Контроль процесса движения, вызванного потерей равновесия.</w:t>
      </w:r>
    </w:p>
    <w:bookmarkEnd w:id="20645"/>
    <w:bookmarkStart w:name="z25190" w:id="20646"/>
    <w:p>
      <w:pPr>
        <w:spacing w:after="0"/>
        <w:ind w:left="0"/>
        <w:jc w:val="both"/>
      </w:pPr>
      <w:r>
        <w:rPr>
          <w:rFonts w:ascii="Times New Roman"/>
          <w:b w:val="false"/>
          <w:i w:val="false"/>
          <w:color w:val="000000"/>
          <w:sz w:val="28"/>
        </w:rPr>
        <w:t>
      Упражнения по освоению основных биомеханических принципов различных схем сценических падений. Подготовительные упражнения к пассивным падениям. Падения из положения сидя, стоя на коленях. Пассивные падения из положения стоя в различных направлениях. Приемы страховки, активные падения в различных направлениях. Падения на полу. Падения через препятствия. Падения с предметом в руках. Падения во взаимодействии с партнером. Цепочка падений в декорации. Оригинальные и трюковые падения.</w:t>
      </w:r>
    </w:p>
    <w:bookmarkEnd w:id="20646"/>
    <w:bookmarkStart w:name="z25191" w:id="20647"/>
    <w:p>
      <w:pPr>
        <w:spacing w:after="0"/>
        <w:ind w:left="0"/>
        <w:jc w:val="both"/>
      </w:pPr>
      <w:r>
        <w:rPr>
          <w:rFonts w:ascii="Times New Roman"/>
          <w:b w:val="false"/>
          <w:i w:val="false"/>
          <w:color w:val="000000"/>
          <w:sz w:val="28"/>
        </w:rPr>
        <w:t xml:space="preserve">
      Тема 9. Гимнастический комплекс в развитии творческих навыков физического самочувствия. Значение общефизической подготовки в искусстве сценического общения. </w:t>
      </w:r>
    </w:p>
    <w:bookmarkEnd w:id="20647"/>
    <w:bookmarkStart w:name="z25192" w:id="20648"/>
    <w:p>
      <w:pPr>
        <w:spacing w:after="0"/>
        <w:ind w:left="0"/>
        <w:jc w:val="both"/>
      </w:pPr>
      <w:r>
        <w:rPr>
          <w:rFonts w:ascii="Times New Roman"/>
          <w:b w:val="false"/>
          <w:i w:val="false"/>
          <w:color w:val="000000"/>
          <w:sz w:val="28"/>
        </w:rPr>
        <w:t>
      Тренировка наблюдательности. Умение увидеть, запомнить, воспроизвести в определенный отрезок времени то или иное движение. Работа в группах, парах. Передача не только точности движения, позы, но и внутреннее их состояние, ощущение. Движение в разных ракурсах и мизансценах. Восстановление собственных ракурсов и мизансцен и мизансцен партнеров. Применение полученных знаний при работе над трюком, цирковым номером.</w:t>
      </w:r>
    </w:p>
    <w:bookmarkEnd w:id="20648"/>
    <w:bookmarkStart w:name="z25193" w:id="20649"/>
    <w:p>
      <w:pPr>
        <w:spacing w:after="0"/>
        <w:ind w:left="0"/>
        <w:jc w:val="both"/>
      </w:pPr>
      <w:r>
        <w:rPr>
          <w:rFonts w:ascii="Times New Roman"/>
          <w:b w:val="false"/>
          <w:i w:val="false"/>
          <w:color w:val="000000"/>
          <w:sz w:val="28"/>
        </w:rPr>
        <w:t>
      Общеразвивающие упражнения на двигательные навыки. Освоение техники правильного дыхания, развитие гибкости и подвижности тела. Упражнения на развитие координации движений. Внутренняя направленность и конкретность движений. Разнообразие рисунков, ритмов, скоростей, ракурсов движений, их выразительность и внутреннее оправдание. Применение полученных знаний при работе над трюком, цирковым номером.</w:t>
      </w:r>
    </w:p>
    <w:bookmarkEnd w:id="20649"/>
    <w:bookmarkStart w:name="z25194" w:id="20650"/>
    <w:p>
      <w:pPr>
        <w:spacing w:after="0"/>
        <w:ind w:left="0"/>
        <w:jc w:val="both"/>
      </w:pPr>
      <w:r>
        <w:rPr>
          <w:rFonts w:ascii="Times New Roman"/>
          <w:b w:val="false"/>
          <w:i w:val="false"/>
          <w:color w:val="000000"/>
          <w:sz w:val="28"/>
        </w:rPr>
        <w:t xml:space="preserve">
      Тема 10. Пластичность. Осанка. Походка. Естественность манер и необходимость постоянного контроля. Практические тренинги. Упражнение на развитии гибкости, подвижности и выразительности рук. Выражение мысли при помощи рук. Сценическая пластика в воспитании рече-двигательных навыков. Зрительно-слуховые сценические упражнения. Словесно-звуковые театральные эффекты. </w:t>
      </w:r>
    </w:p>
    <w:bookmarkEnd w:id="20650"/>
    <w:bookmarkStart w:name="z25195" w:id="20651"/>
    <w:p>
      <w:pPr>
        <w:spacing w:after="0"/>
        <w:ind w:left="0"/>
        <w:jc w:val="both"/>
      </w:pPr>
      <w:r>
        <w:rPr>
          <w:rFonts w:ascii="Times New Roman"/>
          <w:b w:val="false"/>
          <w:i w:val="false"/>
          <w:color w:val="000000"/>
          <w:sz w:val="28"/>
        </w:rPr>
        <w:t xml:space="preserve">
      Тема 11. Сценическое действие как единый психофизический процесс. Понятия "темп", "ритм". Ритмичность как навык пространственно-временной организации движения. </w:t>
      </w:r>
    </w:p>
    <w:bookmarkEnd w:id="20651"/>
    <w:bookmarkStart w:name="z25196" w:id="20652"/>
    <w:p>
      <w:pPr>
        <w:spacing w:after="0"/>
        <w:ind w:left="0"/>
        <w:jc w:val="both"/>
      </w:pPr>
      <w:r>
        <w:rPr>
          <w:rFonts w:ascii="Times New Roman"/>
          <w:b w:val="false"/>
          <w:i w:val="false"/>
          <w:color w:val="000000"/>
          <w:sz w:val="28"/>
        </w:rPr>
        <w:t>
      Упражнения на ритмизацию. Комплексный тренинг. Комплексный набор упражнений.</w:t>
      </w:r>
    </w:p>
    <w:bookmarkEnd w:id="20652"/>
    <w:bookmarkStart w:name="z25197" w:id="20653"/>
    <w:p>
      <w:pPr>
        <w:spacing w:after="0"/>
        <w:ind w:left="0"/>
        <w:jc w:val="both"/>
      </w:pPr>
      <w:r>
        <w:rPr>
          <w:rFonts w:ascii="Times New Roman"/>
          <w:b w:val="false"/>
          <w:i w:val="false"/>
          <w:color w:val="000000"/>
          <w:sz w:val="28"/>
        </w:rPr>
        <w:t>
      Тема 12. Общая пластическая постановка. Понятие "пластический этюд", "пластическая зарисовка". Индивидуально-групповые репетиционные занятия.</w:t>
      </w:r>
    </w:p>
    <w:bookmarkEnd w:id="20653"/>
    <w:bookmarkStart w:name="z25198" w:id="20654"/>
    <w:p>
      <w:pPr>
        <w:spacing w:after="0"/>
        <w:ind w:left="0"/>
        <w:jc w:val="both"/>
      </w:pPr>
      <w:r>
        <w:rPr>
          <w:rFonts w:ascii="Times New Roman"/>
          <w:b w:val="false"/>
          <w:i w:val="false"/>
          <w:color w:val="000000"/>
          <w:sz w:val="28"/>
        </w:rPr>
        <w:t>
      Тема 13. Мимика. Работа над мимикой – одна из важнейших актерских задач. Виды мимики: непроизвольная и произвольная. Мимические упражнения. Пальчиковая гимнастика. Речь и пальчики. Пальчиковые игры.</w:t>
      </w:r>
    </w:p>
    <w:bookmarkEnd w:id="20654"/>
    <w:bookmarkStart w:name="z25199" w:id="20655"/>
    <w:p>
      <w:pPr>
        <w:spacing w:after="0"/>
        <w:ind w:left="0"/>
        <w:jc w:val="both"/>
      </w:pPr>
      <w:r>
        <w:rPr>
          <w:rFonts w:ascii="Times New Roman"/>
          <w:b w:val="false"/>
          <w:i w:val="false"/>
          <w:color w:val="000000"/>
          <w:sz w:val="28"/>
        </w:rPr>
        <w:t>
      Тема 14. Поведение на сцене. Ритмопластика. Развитие двигательных способностей. Упражнения на координацию и равновесие. Ритмическая гимнастика. Физический тренинг. Влияния физического поведения на внутреннее состояние человека. Умение контролировать "чувство времени".</w:t>
      </w:r>
    </w:p>
    <w:bookmarkEnd w:id="20655"/>
    <w:bookmarkStart w:name="z25200" w:id="20656"/>
    <w:p>
      <w:pPr>
        <w:spacing w:after="0"/>
        <w:ind w:left="0"/>
        <w:jc w:val="both"/>
      </w:pPr>
      <w:r>
        <w:rPr>
          <w:rFonts w:ascii="Times New Roman"/>
          <w:b w:val="false"/>
          <w:i w:val="false"/>
          <w:color w:val="000000"/>
          <w:sz w:val="28"/>
        </w:rPr>
        <w:t>
      Тема 15. Этюды. Понятие пластического этюда на уроках сценического движения. Самостоятельно придуманные обучающимся этюды на заданную тему, музыку, ситуацию. Импровизации с использованием элементов полученных навыков.</w:t>
      </w:r>
    </w:p>
    <w:bookmarkEnd w:id="20656"/>
    <w:bookmarkStart w:name="z25201" w:id="20657"/>
    <w:p>
      <w:pPr>
        <w:spacing w:after="0"/>
        <w:ind w:left="0"/>
        <w:jc w:val="both"/>
      </w:pPr>
      <w:r>
        <w:rPr>
          <w:rFonts w:ascii="Times New Roman"/>
          <w:b w:val="false"/>
          <w:i w:val="false"/>
          <w:color w:val="000000"/>
          <w:sz w:val="28"/>
        </w:rPr>
        <w:t>
      Тема 16. Этюды. Практика. Выполнение пластических упражнений. Работа над этюдами в жанре импровизации. Сочинение и воплощения придуманной идеи. Развитие мастерства перевоплощения. Выразительность пластики.</w:t>
      </w:r>
    </w:p>
    <w:bookmarkEnd w:id="20657"/>
    <w:bookmarkStart w:name="z25202" w:id="20658"/>
    <w:p>
      <w:pPr>
        <w:spacing w:after="0"/>
        <w:ind w:left="0"/>
        <w:jc w:val="both"/>
      </w:pPr>
      <w:r>
        <w:rPr>
          <w:rFonts w:ascii="Times New Roman"/>
          <w:b w:val="false"/>
          <w:i w:val="false"/>
          <w:color w:val="000000"/>
          <w:sz w:val="28"/>
        </w:rPr>
        <w:t xml:space="preserve">
      Упражнения на развитие фантазии. Движение в заданном пространстве с определенной скоростью. Этюды на заданную тему. </w:t>
      </w:r>
    </w:p>
    <w:bookmarkEnd w:id="20658"/>
    <w:bookmarkStart w:name="z25203" w:id="20659"/>
    <w:p>
      <w:pPr>
        <w:spacing w:after="0"/>
        <w:ind w:left="0"/>
        <w:jc w:val="both"/>
      </w:pPr>
      <w:r>
        <w:rPr>
          <w:rFonts w:ascii="Times New Roman"/>
          <w:b w:val="false"/>
          <w:i w:val="false"/>
          <w:color w:val="000000"/>
          <w:sz w:val="28"/>
        </w:rPr>
        <w:t xml:space="preserve">
      Тема 17. Понятие "ролевая игра". Виды ролевых игр. Мимика и жест. Поза и жест. Смена сценического движения. Музыкальная сказка с элементами сценического движения. </w:t>
      </w:r>
    </w:p>
    <w:bookmarkEnd w:id="20659"/>
    <w:bookmarkStart w:name="z25204" w:id="20660"/>
    <w:p>
      <w:pPr>
        <w:spacing w:after="0"/>
        <w:ind w:left="0"/>
        <w:jc w:val="both"/>
      </w:pPr>
      <w:r>
        <w:rPr>
          <w:rFonts w:ascii="Times New Roman"/>
          <w:b w:val="false"/>
          <w:i w:val="false"/>
          <w:color w:val="000000"/>
          <w:sz w:val="28"/>
        </w:rPr>
        <w:t xml:space="preserve">
      56. Ожидаемые результаты освоения Программы 5 класса. </w:t>
      </w:r>
    </w:p>
    <w:bookmarkEnd w:id="20660"/>
    <w:bookmarkStart w:name="z25205" w:id="20661"/>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0661"/>
    <w:bookmarkStart w:name="z25206" w:id="20662"/>
    <w:p>
      <w:pPr>
        <w:spacing w:after="0"/>
        <w:ind w:left="0"/>
        <w:jc w:val="both"/>
      </w:pPr>
      <w:r>
        <w:rPr>
          <w:rFonts w:ascii="Times New Roman"/>
          <w:b w:val="false"/>
          <w:i w:val="false"/>
          <w:color w:val="000000"/>
          <w:sz w:val="28"/>
        </w:rPr>
        <w:t>
      1) знает специальную терминологию;</w:t>
      </w:r>
    </w:p>
    <w:bookmarkEnd w:id="20662"/>
    <w:bookmarkStart w:name="z25207" w:id="20663"/>
    <w:p>
      <w:pPr>
        <w:spacing w:after="0"/>
        <w:ind w:left="0"/>
        <w:jc w:val="both"/>
      </w:pPr>
      <w:r>
        <w:rPr>
          <w:rFonts w:ascii="Times New Roman"/>
          <w:b w:val="false"/>
          <w:i w:val="false"/>
          <w:color w:val="000000"/>
          <w:sz w:val="28"/>
        </w:rPr>
        <w:t>
      2) знает технику безопасности;</w:t>
      </w:r>
    </w:p>
    <w:bookmarkEnd w:id="20663"/>
    <w:bookmarkStart w:name="z25208" w:id="20664"/>
    <w:p>
      <w:pPr>
        <w:spacing w:after="0"/>
        <w:ind w:left="0"/>
        <w:jc w:val="both"/>
      </w:pPr>
      <w:r>
        <w:rPr>
          <w:rFonts w:ascii="Times New Roman"/>
          <w:b w:val="false"/>
          <w:i w:val="false"/>
          <w:color w:val="000000"/>
          <w:sz w:val="28"/>
        </w:rPr>
        <w:t>
      3) знает индивидуальные особенности своего тела;</w:t>
      </w:r>
    </w:p>
    <w:bookmarkEnd w:id="20664"/>
    <w:bookmarkStart w:name="z25209" w:id="20665"/>
    <w:p>
      <w:pPr>
        <w:spacing w:after="0"/>
        <w:ind w:left="0"/>
        <w:jc w:val="both"/>
      </w:pPr>
      <w:r>
        <w:rPr>
          <w:rFonts w:ascii="Times New Roman"/>
          <w:b w:val="false"/>
          <w:i w:val="false"/>
          <w:color w:val="000000"/>
          <w:sz w:val="28"/>
        </w:rPr>
        <w:t>
      4) знает основы сценического движения;</w:t>
      </w:r>
    </w:p>
    <w:bookmarkEnd w:id="20665"/>
    <w:bookmarkStart w:name="z25210" w:id="20666"/>
    <w:p>
      <w:pPr>
        <w:spacing w:after="0"/>
        <w:ind w:left="0"/>
        <w:jc w:val="both"/>
      </w:pPr>
      <w:r>
        <w:rPr>
          <w:rFonts w:ascii="Times New Roman"/>
          <w:b w:val="false"/>
          <w:i w:val="false"/>
          <w:color w:val="000000"/>
          <w:sz w:val="28"/>
        </w:rPr>
        <w:t>
      5) знает комплекс упражнений для развития гибкости и подвижности;</w:t>
      </w:r>
    </w:p>
    <w:bookmarkEnd w:id="20666"/>
    <w:bookmarkStart w:name="z25211" w:id="20667"/>
    <w:p>
      <w:pPr>
        <w:spacing w:after="0"/>
        <w:ind w:left="0"/>
        <w:jc w:val="both"/>
      </w:pPr>
      <w:r>
        <w:rPr>
          <w:rFonts w:ascii="Times New Roman"/>
          <w:b w:val="false"/>
          <w:i w:val="false"/>
          <w:color w:val="000000"/>
          <w:sz w:val="28"/>
        </w:rPr>
        <w:t>
      6) знает отличие сценического и бытового действия;</w:t>
      </w:r>
    </w:p>
    <w:bookmarkEnd w:id="20667"/>
    <w:bookmarkStart w:name="z25212" w:id="20668"/>
    <w:p>
      <w:pPr>
        <w:spacing w:after="0"/>
        <w:ind w:left="0"/>
        <w:jc w:val="both"/>
      </w:pPr>
      <w:r>
        <w:rPr>
          <w:rFonts w:ascii="Times New Roman"/>
          <w:b w:val="false"/>
          <w:i w:val="false"/>
          <w:color w:val="000000"/>
          <w:sz w:val="28"/>
        </w:rPr>
        <w:t>
      7) знает понятия "темп", "ритм", "пластический этюд", "пластическая зарисовка", "мимика", "жест";</w:t>
      </w:r>
    </w:p>
    <w:bookmarkEnd w:id="20668"/>
    <w:bookmarkStart w:name="z25213" w:id="20669"/>
    <w:p>
      <w:pPr>
        <w:spacing w:after="0"/>
        <w:ind w:left="0"/>
        <w:jc w:val="both"/>
      </w:pPr>
      <w:r>
        <w:rPr>
          <w:rFonts w:ascii="Times New Roman"/>
          <w:b w:val="false"/>
          <w:i w:val="false"/>
          <w:color w:val="000000"/>
          <w:sz w:val="28"/>
        </w:rPr>
        <w:t>
      8) знает виды мимики, мимические упражнения, пальчиковую гимнастику, пальчиковые игры;</w:t>
      </w:r>
    </w:p>
    <w:bookmarkEnd w:id="20669"/>
    <w:bookmarkStart w:name="z25214" w:id="20670"/>
    <w:p>
      <w:pPr>
        <w:spacing w:after="0"/>
        <w:ind w:left="0"/>
        <w:jc w:val="both"/>
      </w:pPr>
      <w:r>
        <w:rPr>
          <w:rFonts w:ascii="Times New Roman"/>
          <w:b w:val="false"/>
          <w:i w:val="false"/>
          <w:color w:val="000000"/>
          <w:sz w:val="28"/>
        </w:rPr>
        <w:t>
      9) знает и выполняет упражнения на координацию и равновесие,</w:t>
      </w:r>
    </w:p>
    <w:bookmarkEnd w:id="20670"/>
    <w:bookmarkStart w:name="z25215" w:id="20671"/>
    <w:p>
      <w:pPr>
        <w:spacing w:after="0"/>
        <w:ind w:left="0"/>
        <w:jc w:val="both"/>
      </w:pPr>
      <w:r>
        <w:rPr>
          <w:rFonts w:ascii="Times New Roman"/>
          <w:b w:val="false"/>
          <w:i w:val="false"/>
          <w:color w:val="000000"/>
          <w:sz w:val="28"/>
        </w:rPr>
        <w:t>
      10) знает виды ролевых игр;</w:t>
      </w:r>
    </w:p>
    <w:bookmarkEnd w:id="20671"/>
    <w:bookmarkStart w:name="z25216" w:id="20672"/>
    <w:p>
      <w:pPr>
        <w:spacing w:after="0"/>
        <w:ind w:left="0"/>
        <w:jc w:val="both"/>
      </w:pPr>
      <w:r>
        <w:rPr>
          <w:rFonts w:ascii="Times New Roman"/>
          <w:b w:val="false"/>
          <w:i w:val="false"/>
          <w:color w:val="000000"/>
          <w:sz w:val="28"/>
        </w:rPr>
        <w:t>
      11) владеет навыками выполнения упражнений актерского тренинга на сценическое внимание, память и фантазию;</w:t>
      </w:r>
    </w:p>
    <w:bookmarkEnd w:id="20672"/>
    <w:bookmarkStart w:name="z25217" w:id="20673"/>
    <w:p>
      <w:pPr>
        <w:spacing w:after="0"/>
        <w:ind w:left="0"/>
        <w:jc w:val="both"/>
      </w:pPr>
      <w:r>
        <w:rPr>
          <w:rFonts w:ascii="Times New Roman"/>
          <w:b w:val="false"/>
          <w:i w:val="false"/>
          <w:color w:val="000000"/>
          <w:sz w:val="28"/>
        </w:rPr>
        <w:t>
      12) умеет воплощать пластический образ в этюде;</w:t>
      </w:r>
    </w:p>
    <w:bookmarkEnd w:id="20673"/>
    <w:bookmarkStart w:name="z25218" w:id="20674"/>
    <w:p>
      <w:pPr>
        <w:spacing w:after="0"/>
        <w:ind w:left="0"/>
        <w:jc w:val="both"/>
      </w:pPr>
      <w:r>
        <w:rPr>
          <w:rFonts w:ascii="Times New Roman"/>
          <w:b w:val="false"/>
          <w:i w:val="false"/>
          <w:color w:val="000000"/>
          <w:sz w:val="28"/>
        </w:rPr>
        <w:t>
      13) умеет строить простейшее сценическое действие собственного персонажа в небольшом отрезке сценического времени;</w:t>
      </w:r>
    </w:p>
    <w:bookmarkEnd w:id="20674"/>
    <w:bookmarkStart w:name="z25219" w:id="20675"/>
    <w:p>
      <w:pPr>
        <w:spacing w:after="0"/>
        <w:ind w:left="0"/>
        <w:jc w:val="both"/>
      </w:pPr>
      <w:r>
        <w:rPr>
          <w:rFonts w:ascii="Times New Roman"/>
          <w:b w:val="false"/>
          <w:i w:val="false"/>
          <w:color w:val="000000"/>
          <w:sz w:val="28"/>
        </w:rPr>
        <w:t>
      14) умеет сочинять и ставить на манеже этюд на заданную тему.</w:t>
      </w:r>
    </w:p>
    <w:bookmarkEnd w:id="20675"/>
    <w:bookmarkStart w:name="z25220" w:id="20676"/>
    <w:p>
      <w:pPr>
        <w:spacing w:after="0"/>
        <w:ind w:left="0"/>
        <w:jc w:val="both"/>
      </w:pPr>
      <w:r>
        <w:rPr>
          <w:rFonts w:ascii="Times New Roman"/>
          <w:b w:val="false"/>
          <w:i w:val="false"/>
          <w:color w:val="000000"/>
          <w:sz w:val="28"/>
        </w:rPr>
        <w:t>
      57. Программные требования в 6 классе:</w:t>
      </w:r>
    </w:p>
    <w:bookmarkEnd w:id="20676"/>
    <w:bookmarkStart w:name="z25221" w:id="20677"/>
    <w:p>
      <w:pPr>
        <w:spacing w:after="0"/>
        <w:ind w:left="0"/>
        <w:jc w:val="both"/>
      </w:pPr>
      <w:r>
        <w:rPr>
          <w:rFonts w:ascii="Times New Roman"/>
          <w:b w:val="false"/>
          <w:i w:val="false"/>
          <w:color w:val="000000"/>
          <w:sz w:val="28"/>
        </w:rPr>
        <w:t xml:space="preserve">
      1) осваиваются тренировочный комплекс разминки, упражнения на укрепление мышечного аппарата, снятие зажатости и скованности, чувство инерции, управления инерциями, понятия "жест", "иллюстративный", "семантический", "эмоциональный", "темпоритм", "художественный образ"; </w:t>
      </w:r>
    </w:p>
    <w:bookmarkEnd w:id="20677"/>
    <w:bookmarkStart w:name="z25222" w:id="20678"/>
    <w:p>
      <w:pPr>
        <w:spacing w:after="0"/>
        <w:ind w:left="0"/>
        <w:jc w:val="both"/>
      </w:pPr>
      <w:r>
        <w:rPr>
          <w:rFonts w:ascii="Times New Roman"/>
          <w:b w:val="false"/>
          <w:i w:val="false"/>
          <w:color w:val="000000"/>
          <w:sz w:val="28"/>
        </w:rPr>
        <w:t>
      2) продолжается работа над построением движений по логической схеме с подключением упражнений сценической речи и пения, осваиваются специальные навыки сценического движения, упражнения на распределение движения в сценическом пространстве, этапы работы над художественным образом, манежным образом исполнителя;</w:t>
      </w:r>
    </w:p>
    <w:bookmarkEnd w:id="20678"/>
    <w:bookmarkStart w:name="z25223" w:id="20679"/>
    <w:p>
      <w:pPr>
        <w:spacing w:after="0"/>
        <w:ind w:left="0"/>
        <w:jc w:val="both"/>
      </w:pPr>
      <w:r>
        <w:rPr>
          <w:rFonts w:ascii="Times New Roman"/>
          <w:b w:val="false"/>
          <w:i w:val="false"/>
          <w:color w:val="000000"/>
          <w:sz w:val="28"/>
        </w:rPr>
        <w:t>
      3) осмысливается превращение спортивного упражнения в цирковой трюк, механическое соединение трюков в осмысленную комбинацию, осваиваются навыки создания художественного образа через физические упражнения, пластические этюды;</w:t>
      </w:r>
    </w:p>
    <w:bookmarkEnd w:id="20679"/>
    <w:bookmarkStart w:name="z25224" w:id="20680"/>
    <w:p>
      <w:pPr>
        <w:spacing w:after="0"/>
        <w:ind w:left="0"/>
        <w:jc w:val="both"/>
      </w:pPr>
      <w:r>
        <w:rPr>
          <w:rFonts w:ascii="Times New Roman"/>
          <w:b w:val="false"/>
          <w:i w:val="false"/>
          <w:color w:val="000000"/>
          <w:sz w:val="28"/>
        </w:rPr>
        <w:t xml:space="preserve">
      4) формируются умения в определенный отрезок времени выполнить пластический рисунок роли и мизансцены, организовать движения под музыку в соответствии с началом, развитием и окончанием действия. </w:t>
      </w:r>
    </w:p>
    <w:bookmarkEnd w:id="20680"/>
    <w:bookmarkStart w:name="z25225" w:id="20681"/>
    <w:p>
      <w:pPr>
        <w:spacing w:after="0"/>
        <w:ind w:left="0"/>
        <w:jc w:val="both"/>
      </w:pPr>
      <w:r>
        <w:rPr>
          <w:rFonts w:ascii="Times New Roman"/>
          <w:b w:val="false"/>
          <w:i w:val="false"/>
          <w:color w:val="000000"/>
          <w:sz w:val="28"/>
        </w:rPr>
        <w:t>
      58. Содержание учебного предмета в 6 классе.</w:t>
      </w:r>
    </w:p>
    <w:bookmarkEnd w:id="20681"/>
    <w:bookmarkStart w:name="z25226" w:id="20682"/>
    <w:p>
      <w:pPr>
        <w:spacing w:after="0"/>
        <w:ind w:left="0"/>
        <w:jc w:val="both"/>
      </w:pPr>
      <w:r>
        <w:rPr>
          <w:rFonts w:ascii="Times New Roman"/>
          <w:b w:val="false"/>
          <w:i w:val="false"/>
          <w:color w:val="000000"/>
          <w:sz w:val="28"/>
        </w:rPr>
        <w:t>
      Тематическое планирование.</w:t>
      </w:r>
    </w:p>
    <w:bookmarkEnd w:id="20682"/>
    <w:bookmarkStart w:name="z25227" w:id="20683"/>
    <w:p>
      <w:pPr>
        <w:spacing w:after="0"/>
        <w:ind w:left="0"/>
        <w:jc w:val="both"/>
      </w:pPr>
      <w:r>
        <w:rPr>
          <w:rFonts w:ascii="Times New Roman"/>
          <w:b w:val="false"/>
          <w:i w:val="false"/>
          <w:color w:val="000000"/>
          <w:sz w:val="28"/>
        </w:rPr>
        <w:t>
      Тема 1. Вводное занятие. Инструктаж по технике безопасности. Тренаж физического аппарата. Тренировочный комплекс разминки. Упражнения на укрепление мышечного аппарата.</w:t>
      </w:r>
    </w:p>
    <w:bookmarkEnd w:id="20683"/>
    <w:bookmarkStart w:name="z25228" w:id="20684"/>
    <w:p>
      <w:pPr>
        <w:spacing w:after="0"/>
        <w:ind w:left="0"/>
        <w:jc w:val="both"/>
      </w:pPr>
      <w:r>
        <w:rPr>
          <w:rFonts w:ascii="Times New Roman"/>
          <w:b w:val="false"/>
          <w:i w:val="false"/>
          <w:color w:val="000000"/>
          <w:sz w:val="28"/>
        </w:rPr>
        <w:t>
      Тема 2. Жест и музыка в стилевом поведении на сцене. Понятия жест "иллюстративный", "семантический", "эмоциональный". Построение пластического этюда.</w:t>
      </w:r>
    </w:p>
    <w:bookmarkEnd w:id="20684"/>
    <w:bookmarkStart w:name="z25229" w:id="20685"/>
    <w:p>
      <w:pPr>
        <w:spacing w:after="0"/>
        <w:ind w:left="0"/>
        <w:jc w:val="both"/>
      </w:pPr>
      <w:r>
        <w:rPr>
          <w:rFonts w:ascii="Times New Roman"/>
          <w:b w:val="false"/>
          <w:i w:val="false"/>
          <w:color w:val="000000"/>
          <w:sz w:val="28"/>
        </w:rPr>
        <w:t>
      Тема 3. Работа над раскрепощением мышц. Упражнения на снятие зажатости и скованности. Работа на освобождение от зажимов мышц, приведение их в тонус. Игры на снятие психофизических барьеров и зажимов. Упражнение на выработку чувства инерции. Упражнение на управление инерциями.</w:t>
      </w:r>
    </w:p>
    <w:bookmarkEnd w:id="20685"/>
    <w:bookmarkStart w:name="z25230" w:id="20686"/>
    <w:p>
      <w:pPr>
        <w:spacing w:after="0"/>
        <w:ind w:left="0"/>
        <w:jc w:val="both"/>
      </w:pPr>
      <w:r>
        <w:rPr>
          <w:rFonts w:ascii="Times New Roman"/>
          <w:b w:val="false"/>
          <w:i w:val="false"/>
          <w:color w:val="000000"/>
          <w:sz w:val="28"/>
        </w:rPr>
        <w:t>
      Тема 4. Ритмичность и координация движений с речью и пением. Непроизвольная координация в реальных жизненных обстоятельствах. Воспитание произвольной координации. Построение движений по логической схеме с подключением упражнений сценической речи и пения. Определение темпоритма предложенной музыкальной композиции.</w:t>
      </w:r>
    </w:p>
    <w:bookmarkEnd w:id="20686"/>
    <w:bookmarkStart w:name="z25231" w:id="20687"/>
    <w:p>
      <w:pPr>
        <w:spacing w:after="0"/>
        <w:ind w:left="0"/>
        <w:jc w:val="both"/>
      </w:pPr>
      <w:r>
        <w:rPr>
          <w:rFonts w:ascii="Times New Roman"/>
          <w:b w:val="false"/>
          <w:i w:val="false"/>
          <w:color w:val="000000"/>
          <w:sz w:val="28"/>
        </w:rPr>
        <w:t xml:space="preserve">
      Тема 5. Элементы актерского мастерства в воспитании выразительно-действенной практики. Развитие образно-пластического мышления. </w:t>
      </w:r>
    </w:p>
    <w:bookmarkEnd w:id="20687"/>
    <w:bookmarkStart w:name="z25232" w:id="20688"/>
    <w:p>
      <w:pPr>
        <w:spacing w:after="0"/>
        <w:ind w:left="0"/>
        <w:jc w:val="both"/>
      </w:pPr>
      <w:r>
        <w:rPr>
          <w:rFonts w:ascii="Times New Roman"/>
          <w:b w:val="false"/>
          <w:i w:val="false"/>
          <w:color w:val="000000"/>
          <w:sz w:val="28"/>
        </w:rPr>
        <w:t>
      Тема 6. Изобразительные средства актерской игры. Понятие "актер", "игра".</w:t>
      </w:r>
    </w:p>
    <w:bookmarkEnd w:id="20688"/>
    <w:bookmarkStart w:name="z25233" w:id="20689"/>
    <w:p>
      <w:pPr>
        <w:spacing w:after="0"/>
        <w:ind w:left="0"/>
        <w:jc w:val="both"/>
      </w:pPr>
      <w:r>
        <w:rPr>
          <w:rFonts w:ascii="Times New Roman"/>
          <w:b w:val="false"/>
          <w:i w:val="false"/>
          <w:color w:val="000000"/>
          <w:sz w:val="28"/>
        </w:rPr>
        <w:t>
      Тема 7. Понятие "темпоритм". Время, пространство, темпоритм. Понятие темподвижения в разных скоростях. Понятие чувства времени – распределение движения во времени. Понятие ритмодвижение в ритмических рисунках. Темпоритмические упражнения.</w:t>
      </w:r>
    </w:p>
    <w:bookmarkEnd w:id="20689"/>
    <w:bookmarkStart w:name="z25234" w:id="20690"/>
    <w:p>
      <w:pPr>
        <w:spacing w:after="0"/>
        <w:ind w:left="0"/>
        <w:jc w:val="both"/>
      </w:pPr>
      <w:r>
        <w:rPr>
          <w:rFonts w:ascii="Times New Roman"/>
          <w:b w:val="false"/>
          <w:i w:val="false"/>
          <w:color w:val="000000"/>
          <w:sz w:val="28"/>
        </w:rPr>
        <w:t>
      Тема 8. Специальные навыки сценического движения. Упражнения на распределение движения в сценическом пространстве.</w:t>
      </w:r>
    </w:p>
    <w:bookmarkEnd w:id="20690"/>
    <w:bookmarkStart w:name="z25235" w:id="20691"/>
    <w:p>
      <w:pPr>
        <w:spacing w:after="0"/>
        <w:ind w:left="0"/>
        <w:jc w:val="both"/>
      </w:pPr>
      <w:r>
        <w:rPr>
          <w:rFonts w:ascii="Times New Roman"/>
          <w:b w:val="false"/>
          <w:i w:val="false"/>
          <w:color w:val="000000"/>
          <w:sz w:val="28"/>
        </w:rPr>
        <w:t>
      Тема 9. Игра и стилизация. Понятия "жанр" и "стиль". Этюд в заданном жанре и стиле.</w:t>
      </w:r>
    </w:p>
    <w:bookmarkEnd w:id="20691"/>
    <w:bookmarkStart w:name="z25236" w:id="20692"/>
    <w:p>
      <w:pPr>
        <w:spacing w:after="0"/>
        <w:ind w:left="0"/>
        <w:jc w:val="both"/>
      </w:pPr>
      <w:r>
        <w:rPr>
          <w:rFonts w:ascii="Times New Roman"/>
          <w:b w:val="false"/>
          <w:i w:val="false"/>
          <w:color w:val="000000"/>
          <w:sz w:val="28"/>
        </w:rPr>
        <w:t>
      Тема 10. Художественный образ. Создание художественного образа. Этапы работы над художественным образом. Образное осмысление спортивного упражнения. Пластический этюд.</w:t>
      </w:r>
    </w:p>
    <w:bookmarkEnd w:id="20692"/>
    <w:bookmarkStart w:name="z25237" w:id="20693"/>
    <w:p>
      <w:pPr>
        <w:spacing w:after="0"/>
        <w:ind w:left="0"/>
        <w:jc w:val="both"/>
      </w:pPr>
      <w:r>
        <w:rPr>
          <w:rFonts w:ascii="Times New Roman"/>
          <w:b w:val="false"/>
          <w:i w:val="false"/>
          <w:color w:val="000000"/>
          <w:sz w:val="28"/>
        </w:rPr>
        <w:t>
      Тема 11. Спортивное упражнение, преображенное в трюковую комбинацию. Манежный образ исполнителя. Спортивное упражнение – цирковой трюк. Механическое соединение трюков до осмысленной комбинации. Спортсмен-артист. Образное утверждение определенной мысли через физические упражнения. Пластический этюд.</w:t>
      </w:r>
    </w:p>
    <w:bookmarkEnd w:id="20693"/>
    <w:bookmarkStart w:name="z25238" w:id="20694"/>
    <w:p>
      <w:pPr>
        <w:spacing w:after="0"/>
        <w:ind w:left="0"/>
        <w:jc w:val="both"/>
      </w:pPr>
      <w:r>
        <w:rPr>
          <w:rFonts w:ascii="Times New Roman"/>
          <w:b w:val="false"/>
          <w:i w:val="false"/>
          <w:color w:val="000000"/>
          <w:sz w:val="28"/>
        </w:rPr>
        <w:t>
      Тема 12. Сценическое движение. Выбор сценических движений. Поведение на манеже. Смена сценического движения. Упражнения на развитие воображения, фантазии. Пластический этюд.</w:t>
      </w:r>
    </w:p>
    <w:bookmarkEnd w:id="20694"/>
    <w:bookmarkStart w:name="z25239" w:id="20695"/>
    <w:p>
      <w:pPr>
        <w:spacing w:after="0"/>
        <w:ind w:left="0"/>
        <w:jc w:val="both"/>
      </w:pPr>
      <w:r>
        <w:rPr>
          <w:rFonts w:ascii="Times New Roman"/>
          <w:b w:val="false"/>
          <w:i w:val="false"/>
          <w:color w:val="000000"/>
          <w:sz w:val="28"/>
        </w:rPr>
        <w:t>
      Тема 13. Организация движений во времени и пространстве. Способность и умение точно, в определенный отрезок времени организовать и выполнить пластический рисунок роли и мизансцены. Умение логически обосновать любое движение. Развитие воображения, находчивости и способности обучающегося ориентироваться в предлагаемых обстоятельствах. Умение точно и достоверно в определенный отрезок времени организовать себя в соответствии с поставленной задачей.</w:t>
      </w:r>
    </w:p>
    <w:bookmarkEnd w:id="20695"/>
    <w:bookmarkStart w:name="z25240" w:id="20696"/>
    <w:p>
      <w:pPr>
        <w:spacing w:after="0"/>
        <w:ind w:left="0"/>
        <w:jc w:val="both"/>
      </w:pPr>
      <w:r>
        <w:rPr>
          <w:rFonts w:ascii="Times New Roman"/>
          <w:b w:val="false"/>
          <w:i w:val="false"/>
          <w:color w:val="000000"/>
          <w:sz w:val="28"/>
        </w:rPr>
        <w:t>
      Тема 14. Формирование способности двигаться под музыку. Развитие способности органической жизни под музыку в условиях трюка, номера. Организация движения под музыку в соответствии с началом, развитием и окончанием действия. Вариации темпов, характеров, настроений мелодий. Применение полученных знаний в работе над учебным этюдом, спектаклем.</w:t>
      </w:r>
    </w:p>
    <w:bookmarkEnd w:id="20696"/>
    <w:bookmarkStart w:name="z25241" w:id="20697"/>
    <w:p>
      <w:pPr>
        <w:spacing w:after="0"/>
        <w:ind w:left="0"/>
        <w:jc w:val="both"/>
      </w:pPr>
      <w:r>
        <w:rPr>
          <w:rFonts w:ascii="Times New Roman"/>
          <w:b w:val="false"/>
          <w:i w:val="false"/>
          <w:color w:val="000000"/>
          <w:sz w:val="28"/>
        </w:rPr>
        <w:t>
      Тема 15. Работа над пластическим этюдом с элементами сценического движения на цирковом манеже. Работа над трюковой комбинацией.</w:t>
      </w:r>
    </w:p>
    <w:bookmarkEnd w:id="20697"/>
    <w:bookmarkStart w:name="z25242" w:id="20698"/>
    <w:p>
      <w:pPr>
        <w:spacing w:after="0"/>
        <w:ind w:left="0"/>
        <w:jc w:val="both"/>
      </w:pPr>
      <w:r>
        <w:rPr>
          <w:rFonts w:ascii="Times New Roman"/>
          <w:b w:val="false"/>
          <w:i w:val="false"/>
          <w:color w:val="000000"/>
          <w:sz w:val="28"/>
        </w:rPr>
        <w:t xml:space="preserve">
      59. Ожидаемые результаты освоения Программы 6 класса. </w:t>
      </w:r>
    </w:p>
    <w:bookmarkEnd w:id="20698"/>
    <w:bookmarkStart w:name="z25243" w:id="20699"/>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20699"/>
    <w:bookmarkStart w:name="z25244" w:id="20700"/>
    <w:p>
      <w:pPr>
        <w:spacing w:after="0"/>
        <w:ind w:left="0"/>
        <w:jc w:val="both"/>
      </w:pPr>
      <w:r>
        <w:rPr>
          <w:rFonts w:ascii="Times New Roman"/>
          <w:b w:val="false"/>
          <w:i w:val="false"/>
          <w:color w:val="000000"/>
          <w:sz w:val="28"/>
        </w:rPr>
        <w:t>
      1) знает тренировочный комплекс разминки, упражнения на укрепление мышечного аппарата, выработку чувства инерции, управление инерциями, снятие зажатости и скованности;</w:t>
      </w:r>
    </w:p>
    <w:bookmarkEnd w:id="20700"/>
    <w:bookmarkStart w:name="z25245" w:id="20701"/>
    <w:p>
      <w:pPr>
        <w:spacing w:after="0"/>
        <w:ind w:left="0"/>
        <w:jc w:val="both"/>
      </w:pPr>
      <w:r>
        <w:rPr>
          <w:rFonts w:ascii="Times New Roman"/>
          <w:b w:val="false"/>
          <w:i w:val="false"/>
          <w:color w:val="000000"/>
          <w:sz w:val="28"/>
        </w:rPr>
        <w:t>
      2) знает понятия "темп" и "ритм", а также "темпоритм", "игра", стилизация", "жанр", "стиль";</w:t>
      </w:r>
    </w:p>
    <w:bookmarkEnd w:id="20701"/>
    <w:bookmarkStart w:name="z25246" w:id="20702"/>
    <w:p>
      <w:pPr>
        <w:spacing w:after="0"/>
        <w:ind w:left="0"/>
        <w:jc w:val="both"/>
      </w:pPr>
      <w:r>
        <w:rPr>
          <w:rFonts w:ascii="Times New Roman"/>
          <w:b w:val="false"/>
          <w:i w:val="false"/>
          <w:color w:val="000000"/>
          <w:sz w:val="28"/>
        </w:rPr>
        <w:t>
      3) знает комплекс подготовительных упражнений к выполнению сложных элементов;</w:t>
      </w:r>
    </w:p>
    <w:bookmarkEnd w:id="20702"/>
    <w:bookmarkStart w:name="z25247" w:id="20703"/>
    <w:p>
      <w:pPr>
        <w:spacing w:after="0"/>
        <w:ind w:left="0"/>
        <w:jc w:val="both"/>
      </w:pPr>
      <w:r>
        <w:rPr>
          <w:rFonts w:ascii="Times New Roman"/>
          <w:b w:val="false"/>
          <w:i w:val="false"/>
          <w:color w:val="000000"/>
          <w:sz w:val="28"/>
        </w:rPr>
        <w:t>
      4) знает этапы работы над художественным образом;</w:t>
      </w:r>
    </w:p>
    <w:bookmarkEnd w:id="20703"/>
    <w:bookmarkStart w:name="z25248" w:id="20704"/>
    <w:p>
      <w:pPr>
        <w:spacing w:after="0"/>
        <w:ind w:left="0"/>
        <w:jc w:val="both"/>
      </w:pPr>
      <w:r>
        <w:rPr>
          <w:rFonts w:ascii="Times New Roman"/>
          <w:b w:val="false"/>
          <w:i w:val="false"/>
          <w:color w:val="000000"/>
          <w:sz w:val="28"/>
        </w:rPr>
        <w:t>
      5) умеет исполнять спортивное упражнение, как трюковую комбинацию;</w:t>
      </w:r>
    </w:p>
    <w:bookmarkEnd w:id="20704"/>
    <w:bookmarkStart w:name="z25249" w:id="20705"/>
    <w:p>
      <w:pPr>
        <w:spacing w:after="0"/>
        <w:ind w:left="0"/>
        <w:jc w:val="both"/>
      </w:pPr>
      <w:r>
        <w:rPr>
          <w:rFonts w:ascii="Times New Roman"/>
          <w:b w:val="false"/>
          <w:i w:val="false"/>
          <w:color w:val="000000"/>
          <w:sz w:val="28"/>
        </w:rPr>
        <w:t>
      6) умеет передавать образами определенную мысль через физические упражнения, пластический этюд;</w:t>
      </w:r>
    </w:p>
    <w:bookmarkEnd w:id="20705"/>
    <w:bookmarkStart w:name="z25250" w:id="20706"/>
    <w:p>
      <w:pPr>
        <w:spacing w:after="0"/>
        <w:ind w:left="0"/>
        <w:jc w:val="both"/>
      </w:pPr>
      <w:r>
        <w:rPr>
          <w:rFonts w:ascii="Times New Roman"/>
          <w:b w:val="false"/>
          <w:i w:val="false"/>
          <w:color w:val="000000"/>
          <w:sz w:val="28"/>
        </w:rPr>
        <w:t>
      7) умеет точно и в определенный отрезок времени организовать и выполнить пластический рисунок роли и мизансцены;</w:t>
      </w:r>
    </w:p>
    <w:bookmarkEnd w:id="20706"/>
    <w:bookmarkStart w:name="z25251" w:id="20707"/>
    <w:p>
      <w:pPr>
        <w:spacing w:after="0"/>
        <w:ind w:left="0"/>
        <w:jc w:val="both"/>
      </w:pPr>
      <w:r>
        <w:rPr>
          <w:rFonts w:ascii="Times New Roman"/>
          <w:b w:val="false"/>
          <w:i w:val="false"/>
          <w:color w:val="000000"/>
          <w:sz w:val="28"/>
        </w:rPr>
        <w:t>
      8) умеет точно и достоверно в определенный отрезок времени организовать себя в соответствии с поставленной задачей;</w:t>
      </w:r>
    </w:p>
    <w:bookmarkEnd w:id="20707"/>
    <w:bookmarkStart w:name="z25252" w:id="20708"/>
    <w:p>
      <w:pPr>
        <w:spacing w:after="0"/>
        <w:ind w:left="0"/>
        <w:jc w:val="both"/>
      </w:pPr>
      <w:r>
        <w:rPr>
          <w:rFonts w:ascii="Times New Roman"/>
          <w:b w:val="false"/>
          <w:i w:val="false"/>
          <w:color w:val="000000"/>
          <w:sz w:val="28"/>
        </w:rPr>
        <w:t>
      9) умеет логически обосновать любое сценическое движение;</w:t>
      </w:r>
    </w:p>
    <w:bookmarkEnd w:id="20708"/>
    <w:bookmarkStart w:name="z25253" w:id="20709"/>
    <w:p>
      <w:pPr>
        <w:spacing w:after="0"/>
        <w:ind w:left="0"/>
        <w:jc w:val="both"/>
      </w:pPr>
      <w:r>
        <w:rPr>
          <w:rFonts w:ascii="Times New Roman"/>
          <w:b w:val="false"/>
          <w:i w:val="false"/>
          <w:color w:val="000000"/>
          <w:sz w:val="28"/>
        </w:rPr>
        <w:t>
      10) умеет двигаться под музыку в условиях циркового трюка, номера;</w:t>
      </w:r>
    </w:p>
    <w:bookmarkEnd w:id="20709"/>
    <w:bookmarkStart w:name="z25254" w:id="20710"/>
    <w:p>
      <w:pPr>
        <w:spacing w:after="0"/>
        <w:ind w:left="0"/>
        <w:jc w:val="both"/>
      </w:pPr>
      <w:r>
        <w:rPr>
          <w:rFonts w:ascii="Times New Roman"/>
          <w:b w:val="false"/>
          <w:i w:val="false"/>
          <w:color w:val="000000"/>
          <w:sz w:val="28"/>
        </w:rPr>
        <w:t>
      11) применяет актерскую игру в пластических этюдах;</w:t>
      </w:r>
    </w:p>
    <w:bookmarkEnd w:id="20710"/>
    <w:bookmarkStart w:name="z25255" w:id="20711"/>
    <w:p>
      <w:pPr>
        <w:spacing w:after="0"/>
        <w:ind w:left="0"/>
        <w:jc w:val="both"/>
      </w:pPr>
      <w:r>
        <w:rPr>
          <w:rFonts w:ascii="Times New Roman"/>
          <w:b w:val="false"/>
          <w:i w:val="false"/>
          <w:color w:val="000000"/>
          <w:sz w:val="28"/>
        </w:rPr>
        <w:t>
      12) ориентируется в особенностях темпоритма и стиля.</w:t>
      </w:r>
    </w:p>
    <w:bookmarkEnd w:id="20711"/>
    <w:bookmarkStart w:name="z25256" w:id="20712"/>
    <w:p>
      <w:pPr>
        <w:spacing w:after="0"/>
        <w:ind w:left="0"/>
        <w:jc w:val="both"/>
      </w:pPr>
      <w:r>
        <w:rPr>
          <w:rFonts w:ascii="Times New Roman"/>
          <w:b w:val="false"/>
          <w:i w:val="false"/>
          <w:color w:val="000000"/>
          <w:sz w:val="28"/>
        </w:rPr>
        <w:t>
      60. Программные требования в 7 классе:</w:t>
      </w:r>
    </w:p>
    <w:bookmarkEnd w:id="20712"/>
    <w:bookmarkStart w:name="z25257" w:id="20713"/>
    <w:p>
      <w:pPr>
        <w:spacing w:after="0"/>
        <w:ind w:left="0"/>
        <w:jc w:val="both"/>
      </w:pPr>
      <w:r>
        <w:rPr>
          <w:rFonts w:ascii="Times New Roman"/>
          <w:b w:val="false"/>
          <w:i w:val="false"/>
          <w:color w:val="000000"/>
          <w:sz w:val="28"/>
        </w:rPr>
        <w:t>
      1) знакомство со специфическими особенностями пантомимы как вида искусства, основными свойствами, признаками, видами, жанрами пантомимы, жестом как носителем действия в пантомиме;</w:t>
      </w:r>
    </w:p>
    <w:bookmarkEnd w:id="20713"/>
    <w:bookmarkStart w:name="z25258" w:id="20714"/>
    <w:p>
      <w:pPr>
        <w:spacing w:after="0"/>
        <w:ind w:left="0"/>
        <w:jc w:val="both"/>
      </w:pPr>
      <w:r>
        <w:rPr>
          <w:rFonts w:ascii="Times New Roman"/>
          <w:b w:val="false"/>
          <w:i w:val="false"/>
          <w:color w:val="000000"/>
          <w:sz w:val="28"/>
        </w:rPr>
        <w:t>
      2) осваивается техника классических стилевых упражнений в пантомиме, соединение стилевых упражнений в этюде;</w:t>
      </w:r>
    </w:p>
    <w:bookmarkEnd w:id="20714"/>
    <w:bookmarkStart w:name="z25259" w:id="20715"/>
    <w:p>
      <w:pPr>
        <w:spacing w:after="0"/>
        <w:ind w:left="0"/>
        <w:jc w:val="both"/>
      </w:pPr>
      <w:r>
        <w:rPr>
          <w:rFonts w:ascii="Times New Roman"/>
          <w:b w:val="false"/>
          <w:i w:val="false"/>
          <w:color w:val="000000"/>
          <w:sz w:val="28"/>
        </w:rPr>
        <w:t>
      3) формируются навыки выполнения различных упражнений на развитие гибкости опорно-двигательного аппарата, локальных движений по задаваемым заранее траекториям.</w:t>
      </w:r>
    </w:p>
    <w:bookmarkEnd w:id="20715"/>
    <w:bookmarkStart w:name="z25260" w:id="20716"/>
    <w:p>
      <w:pPr>
        <w:spacing w:after="0"/>
        <w:ind w:left="0"/>
        <w:jc w:val="both"/>
      </w:pPr>
      <w:r>
        <w:rPr>
          <w:rFonts w:ascii="Times New Roman"/>
          <w:b w:val="false"/>
          <w:i w:val="false"/>
          <w:color w:val="000000"/>
          <w:sz w:val="28"/>
        </w:rPr>
        <w:t>
      61. Содержание учебного предмета в 7 классе.</w:t>
      </w:r>
    </w:p>
    <w:bookmarkEnd w:id="20716"/>
    <w:bookmarkStart w:name="z25261" w:id="20717"/>
    <w:p>
      <w:pPr>
        <w:spacing w:after="0"/>
        <w:ind w:left="0"/>
        <w:jc w:val="both"/>
      </w:pPr>
      <w:r>
        <w:rPr>
          <w:rFonts w:ascii="Times New Roman"/>
          <w:b w:val="false"/>
          <w:i w:val="false"/>
          <w:color w:val="000000"/>
          <w:sz w:val="28"/>
        </w:rPr>
        <w:t>
      Тематическое планирование.</w:t>
      </w:r>
    </w:p>
    <w:bookmarkEnd w:id="20717"/>
    <w:bookmarkStart w:name="z25262" w:id="20718"/>
    <w:p>
      <w:pPr>
        <w:spacing w:after="0"/>
        <w:ind w:left="0"/>
        <w:jc w:val="both"/>
      </w:pPr>
      <w:r>
        <w:rPr>
          <w:rFonts w:ascii="Times New Roman"/>
          <w:b w:val="false"/>
          <w:i w:val="false"/>
          <w:color w:val="000000"/>
          <w:sz w:val="28"/>
        </w:rPr>
        <w:t>
      Тема 1. Специфические особенности пантомимы как вида искусства.   Основные свойства и признаки пантомимы: максимальное обобщение содержания, стилизация формы, предельная целесообразность и точность движения. Жест как носитель действия в пантомиме и почва для рождения специфического поэтического языка.</w:t>
      </w:r>
    </w:p>
    <w:bookmarkEnd w:id="20718"/>
    <w:bookmarkStart w:name="z25263" w:id="20719"/>
    <w:p>
      <w:pPr>
        <w:spacing w:after="0"/>
        <w:ind w:left="0"/>
        <w:jc w:val="both"/>
      </w:pPr>
      <w:r>
        <w:rPr>
          <w:rFonts w:ascii="Times New Roman"/>
          <w:b w:val="false"/>
          <w:i w:val="false"/>
          <w:color w:val="000000"/>
          <w:sz w:val="28"/>
        </w:rPr>
        <w:t>
      Тема 2. Синтетичность пантомимы как вида искусства. "Воображаемые миры" пантомимы. Жесткие, мягкие и "живые" предметы. Законы работы с воображаемыми препятствиями. Воображаемая среда. Воображаемый партнер. "Превращающиеся предметы".</w:t>
      </w:r>
    </w:p>
    <w:bookmarkEnd w:id="20719"/>
    <w:bookmarkStart w:name="z25264" w:id="20720"/>
    <w:p>
      <w:pPr>
        <w:spacing w:after="0"/>
        <w:ind w:left="0"/>
        <w:jc w:val="both"/>
      </w:pPr>
      <w:r>
        <w:rPr>
          <w:rFonts w:ascii="Times New Roman"/>
          <w:b w:val="false"/>
          <w:i w:val="false"/>
          <w:color w:val="000000"/>
          <w:sz w:val="28"/>
        </w:rPr>
        <w:t>
      Тема 3. Виды пантомимы. Классическая пантомима. Танцевальная пантомима. Акробатическая пантомима (жонглирование, прыжки, различные трюки). Эксцентрическая пантомима (комичная ситуация, наличие специального реквизита).</w:t>
      </w:r>
    </w:p>
    <w:bookmarkEnd w:id="20720"/>
    <w:bookmarkStart w:name="z25265" w:id="20721"/>
    <w:p>
      <w:pPr>
        <w:spacing w:after="0"/>
        <w:ind w:left="0"/>
        <w:jc w:val="both"/>
      </w:pPr>
      <w:r>
        <w:rPr>
          <w:rFonts w:ascii="Times New Roman"/>
          <w:b w:val="false"/>
          <w:i w:val="false"/>
          <w:color w:val="000000"/>
          <w:sz w:val="28"/>
        </w:rPr>
        <w:t>
      Тема 4. Жанры классической пантомимы. Аллегорическая пантомима, ее основные свойства. Мимодрама, ее специфика. Клоунада. Сюжетная и бессюжетная пантомима.</w:t>
      </w:r>
    </w:p>
    <w:bookmarkEnd w:id="20721"/>
    <w:bookmarkStart w:name="z25266" w:id="20722"/>
    <w:p>
      <w:pPr>
        <w:spacing w:after="0"/>
        <w:ind w:left="0"/>
        <w:jc w:val="both"/>
      </w:pPr>
      <w:r>
        <w:rPr>
          <w:rFonts w:ascii="Times New Roman"/>
          <w:b w:val="false"/>
          <w:i w:val="false"/>
          <w:color w:val="000000"/>
          <w:sz w:val="28"/>
        </w:rPr>
        <w:t>
      Тема 5. Искусство беспредметной пантомимы. Мимы-одиночки. Театральная пантомима. Техника пантомимы. Аналитический комплекс упражнений в пантомиме.   </w:t>
      </w:r>
    </w:p>
    <w:bookmarkEnd w:id="20722"/>
    <w:bookmarkStart w:name="z25267" w:id="20723"/>
    <w:p>
      <w:pPr>
        <w:spacing w:after="0"/>
        <w:ind w:left="0"/>
        <w:jc w:val="both"/>
      </w:pPr>
      <w:r>
        <w:rPr>
          <w:rFonts w:ascii="Times New Roman"/>
          <w:b w:val="false"/>
          <w:i w:val="false"/>
          <w:color w:val="000000"/>
          <w:sz w:val="28"/>
        </w:rPr>
        <w:t>
      Цирковая пантомима. Батальная, зоопантомима, водяная пантомима, приключенческая феерия с массовыми сценами и спецэффектами. Соло-пантомима, театральная пантомима.</w:t>
      </w:r>
    </w:p>
    <w:bookmarkEnd w:id="20723"/>
    <w:bookmarkStart w:name="z25268" w:id="20724"/>
    <w:p>
      <w:pPr>
        <w:spacing w:after="0"/>
        <w:ind w:left="0"/>
        <w:jc w:val="both"/>
      </w:pPr>
      <w:r>
        <w:rPr>
          <w:rFonts w:ascii="Times New Roman"/>
          <w:b w:val="false"/>
          <w:i w:val="false"/>
          <w:color w:val="000000"/>
          <w:sz w:val="28"/>
        </w:rPr>
        <w:t>
      Тема 6. Классические стилевые упражнения в пантомиме. Техника исполнения классических стилевых упражнений. Опыт выдающихся мимов в создании стилистических упражнений. Соединение стилевых упражнений в этюде.</w:t>
      </w:r>
    </w:p>
    <w:bookmarkEnd w:id="20724"/>
    <w:bookmarkStart w:name="z25269" w:id="20725"/>
    <w:p>
      <w:pPr>
        <w:spacing w:after="0"/>
        <w:ind w:left="0"/>
        <w:jc w:val="both"/>
      </w:pPr>
      <w:r>
        <w:rPr>
          <w:rFonts w:ascii="Times New Roman"/>
          <w:b w:val="false"/>
          <w:i w:val="false"/>
          <w:color w:val="000000"/>
          <w:sz w:val="28"/>
        </w:rPr>
        <w:t>
      Тема 7. Различные техники движения как средства художественной выразительности в создании образа (марионетка, робот, компьютерная графика, рапид, мультипликация).</w:t>
      </w:r>
    </w:p>
    <w:bookmarkEnd w:id="20725"/>
    <w:bookmarkStart w:name="z25270" w:id="20726"/>
    <w:p>
      <w:pPr>
        <w:spacing w:after="0"/>
        <w:ind w:left="0"/>
        <w:jc w:val="both"/>
      </w:pPr>
      <w:r>
        <w:rPr>
          <w:rFonts w:ascii="Times New Roman"/>
          <w:b w:val="false"/>
          <w:i w:val="false"/>
          <w:color w:val="000000"/>
          <w:sz w:val="28"/>
        </w:rPr>
        <w:t>
      Тема 8. Упражнения на развитие гибкости опорно-двигательного аппарата; контролируемости движений любой части тела, устойчивости и концентрации внимания на работающих и неработающих мышечных группах, комбинированного внимания (одновременно на нескольких объектах); способствующих развитию воображения, наблюдательности, фантазии и идеомоторики.</w:t>
      </w:r>
    </w:p>
    <w:bookmarkEnd w:id="20726"/>
    <w:bookmarkStart w:name="z25271" w:id="20727"/>
    <w:p>
      <w:pPr>
        <w:spacing w:after="0"/>
        <w:ind w:left="0"/>
        <w:jc w:val="both"/>
      </w:pPr>
      <w:r>
        <w:rPr>
          <w:rFonts w:ascii="Times New Roman"/>
          <w:b w:val="false"/>
          <w:i w:val="false"/>
          <w:color w:val="000000"/>
          <w:sz w:val="28"/>
        </w:rPr>
        <w:t>
      Тема 9. Осуществление локальных движений по задаваемым заранее траекториям: передвижения "вперед – назад", "вверх – вниз", "кресты", "круги", "квадраты", "треугольники".</w:t>
      </w:r>
    </w:p>
    <w:bookmarkEnd w:id="20727"/>
    <w:bookmarkStart w:name="z25272" w:id="20728"/>
    <w:p>
      <w:pPr>
        <w:spacing w:after="0"/>
        <w:ind w:left="0"/>
        <w:jc w:val="both"/>
      </w:pPr>
      <w:r>
        <w:rPr>
          <w:rFonts w:ascii="Times New Roman"/>
          <w:b w:val="false"/>
          <w:i w:val="false"/>
          <w:color w:val="000000"/>
          <w:sz w:val="28"/>
        </w:rPr>
        <w:t>
      Тема 10. Осуществление локальных движений по задаваемым заранее траекториям: на трех условных плоскостях.</w:t>
      </w:r>
    </w:p>
    <w:bookmarkEnd w:id="20728"/>
    <w:bookmarkStart w:name="z25273" w:id="20729"/>
    <w:p>
      <w:pPr>
        <w:spacing w:after="0"/>
        <w:ind w:left="0"/>
        <w:jc w:val="both"/>
      </w:pPr>
      <w:r>
        <w:rPr>
          <w:rFonts w:ascii="Times New Roman"/>
          <w:b w:val="false"/>
          <w:i w:val="false"/>
          <w:color w:val="000000"/>
          <w:sz w:val="28"/>
        </w:rPr>
        <w:t xml:space="preserve">
      Тема 11. Осуществление локальных движений по задаваемым заранее траекториям: движение от импульсов, задаваемых педагогом: легкие удары, толчки, прикосновения, которые указывают направление движения выбранной части тела. </w:t>
      </w:r>
    </w:p>
    <w:bookmarkEnd w:id="20729"/>
    <w:bookmarkStart w:name="z25274" w:id="20730"/>
    <w:p>
      <w:pPr>
        <w:spacing w:after="0"/>
        <w:ind w:left="0"/>
        <w:jc w:val="both"/>
      </w:pPr>
      <w:r>
        <w:rPr>
          <w:rFonts w:ascii="Times New Roman"/>
          <w:b w:val="false"/>
          <w:i w:val="false"/>
          <w:color w:val="000000"/>
          <w:sz w:val="28"/>
        </w:rPr>
        <w:t xml:space="preserve">
      Тема 12. Осуществление локальных движений по задаваемым заранее траекториям: более сложные двойные импульсы, различные типы движения: равномерное, "с затуханием", "дробленное". </w:t>
      </w:r>
    </w:p>
    <w:bookmarkEnd w:id="20730"/>
    <w:bookmarkStart w:name="z25275" w:id="20731"/>
    <w:p>
      <w:pPr>
        <w:spacing w:after="0"/>
        <w:ind w:left="0"/>
        <w:jc w:val="both"/>
      </w:pPr>
      <w:r>
        <w:rPr>
          <w:rFonts w:ascii="Times New Roman"/>
          <w:b w:val="false"/>
          <w:i w:val="false"/>
          <w:color w:val="000000"/>
          <w:sz w:val="28"/>
        </w:rPr>
        <w:t>
      Тема 13. Осуществление локальных движений по задаваемым заранее траекториям: движения под "диктовку" представляемого образа (животных, предметов, явлений природы).</w:t>
      </w:r>
    </w:p>
    <w:bookmarkEnd w:id="20731"/>
    <w:bookmarkStart w:name="z25276" w:id="20732"/>
    <w:p>
      <w:pPr>
        <w:spacing w:after="0"/>
        <w:ind w:left="0"/>
        <w:jc w:val="both"/>
      </w:pPr>
      <w:r>
        <w:rPr>
          <w:rFonts w:ascii="Times New Roman"/>
          <w:b w:val="false"/>
          <w:i w:val="false"/>
          <w:color w:val="000000"/>
          <w:sz w:val="28"/>
        </w:rPr>
        <w:t>
      Тема 14. Осуществление локальных движений по задаваемым заранее траекториям: выполнение движения под "диктовку" одновременно с двумя и более воображаемыми объектами, выполнение этюдов, решаемых пластичностью всего тела и состоящих из упражнений типа "человек – предмет", "человек – животное".</w:t>
      </w:r>
    </w:p>
    <w:bookmarkEnd w:id="20732"/>
    <w:bookmarkStart w:name="z25277" w:id="20733"/>
    <w:p>
      <w:pPr>
        <w:spacing w:after="0"/>
        <w:ind w:left="0"/>
        <w:jc w:val="both"/>
      </w:pPr>
      <w:r>
        <w:rPr>
          <w:rFonts w:ascii="Times New Roman"/>
          <w:b w:val="false"/>
          <w:i w:val="false"/>
          <w:color w:val="000000"/>
          <w:sz w:val="28"/>
        </w:rPr>
        <w:t>
      Тема 15. Упражнения (работа с "воображаемыми предметами"), направленные на выработку умения точно передавать объем и форму несуществующего предмета.</w:t>
      </w:r>
    </w:p>
    <w:bookmarkEnd w:id="20733"/>
    <w:bookmarkStart w:name="z25278" w:id="20734"/>
    <w:p>
      <w:pPr>
        <w:spacing w:after="0"/>
        <w:ind w:left="0"/>
        <w:jc w:val="both"/>
      </w:pPr>
      <w:r>
        <w:rPr>
          <w:rFonts w:ascii="Times New Roman"/>
          <w:b w:val="false"/>
          <w:i w:val="false"/>
          <w:color w:val="000000"/>
          <w:sz w:val="28"/>
        </w:rPr>
        <w:t>
      Тема 16. Упражнения на характер поверхности (предмет твердый, мягкий, шершавый, волнистый, круглый, закругленный); на свойства предметов (предмет колючий, липкий, мокрый, острый); на температурные особенности (предмет горячий, холодный).</w:t>
      </w:r>
    </w:p>
    <w:bookmarkEnd w:id="20734"/>
    <w:bookmarkStart w:name="z25279" w:id="20735"/>
    <w:p>
      <w:pPr>
        <w:spacing w:after="0"/>
        <w:ind w:left="0"/>
        <w:jc w:val="both"/>
      </w:pPr>
      <w:r>
        <w:rPr>
          <w:rFonts w:ascii="Times New Roman"/>
          <w:b w:val="false"/>
          <w:i w:val="false"/>
          <w:color w:val="000000"/>
          <w:sz w:val="28"/>
        </w:rPr>
        <w:t xml:space="preserve">
      Тема 17. Упражнения на развитие мимической выразительности, сознательного управления своей мимикой, тренировка мышц верхней и нижней части лица: "шторка" Марсо; "мышцы боли"; "мышцы угрозы"; "мышцы размышления", "мышцы смеха"; "мышцы рыдания". </w:t>
      </w:r>
    </w:p>
    <w:bookmarkEnd w:id="20735"/>
    <w:bookmarkStart w:name="z25280" w:id="20736"/>
    <w:p>
      <w:pPr>
        <w:spacing w:after="0"/>
        <w:ind w:left="0"/>
        <w:jc w:val="both"/>
      </w:pPr>
      <w:r>
        <w:rPr>
          <w:rFonts w:ascii="Times New Roman"/>
          <w:b w:val="false"/>
          <w:i w:val="false"/>
          <w:color w:val="000000"/>
          <w:sz w:val="28"/>
        </w:rPr>
        <w:t>
      Упражнения – освоение основных стилистических приемов: "шаг на месте"; "бег на месте"; "лазание по канату"; "надломившееся тело"; "подъем и спуск по воображаемой лестнице"; "облокачивание".</w:t>
      </w:r>
    </w:p>
    <w:bookmarkEnd w:id="20736"/>
    <w:bookmarkStart w:name="z25281" w:id="20737"/>
    <w:p>
      <w:pPr>
        <w:spacing w:after="0"/>
        <w:ind w:left="0"/>
        <w:jc w:val="both"/>
      </w:pPr>
      <w:r>
        <w:rPr>
          <w:rFonts w:ascii="Times New Roman"/>
          <w:b w:val="false"/>
          <w:i w:val="false"/>
          <w:color w:val="000000"/>
          <w:sz w:val="28"/>
        </w:rPr>
        <w:t xml:space="preserve">
      62. Ожидаемые результаты освоения Программы 7 класса. </w:t>
      </w:r>
    </w:p>
    <w:bookmarkEnd w:id="20737"/>
    <w:bookmarkStart w:name="z25282" w:id="20738"/>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20738"/>
    <w:bookmarkStart w:name="z25283" w:id="20739"/>
    <w:p>
      <w:pPr>
        <w:spacing w:after="0"/>
        <w:ind w:left="0"/>
        <w:jc w:val="both"/>
      </w:pPr>
      <w:r>
        <w:rPr>
          <w:rFonts w:ascii="Times New Roman"/>
          <w:b w:val="false"/>
          <w:i w:val="false"/>
          <w:color w:val="000000"/>
          <w:sz w:val="28"/>
        </w:rPr>
        <w:t>
      1) знает специфические особенности, свойства и признаки пантомимы;</w:t>
      </w:r>
    </w:p>
    <w:bookmarkEnd w:id="20739"/>
    <w:bookmarkStart w:name="z25284" w:id="20740"/>
    <w:p>
      <w:pPr>
        <w:spacing w:after="0"/>
        <w:ind w:left="0"/>
        <w:jc w:val="both"/>
      </w:pPr>
      <w:r>
        <w:rPr>
          <w:rFonts w:ascii="Times New Roman"/>
          <w:b w:val="false"/>
          <w:i w:val="false"/>
          <w:color w:val="000000"/>
          <w:sz w:val="28"/>
        </w:rPr>
        <w:t>
      2) знает понятие жеста как носителя действия в пантомиме;</w:t>
      </w:r>
    </w:p>
    <w:bookmarkEnd w:id="20740"/>
    <w:bookmarkStart w:name="z25285" w:id="20741"/>
    <w:p>
      <w:pPr>
        <w:spacing w:after="0"/>
        <w:ind w:left="0"/>
        <w:jc w:val="both"/>
      </w:pPr>
      <w:r>
        <w:rPr>
          <w:rFonts w:ascii="Times New Roman"/>
          <w:b w:val="false"/>
          <w:i w:val="false"/>
          <w:color w:val="000000"/>
          <w:sz w:val="28"/>
        </w:rPr>
        <w:t>
      3) знает виды, жанры, технику пантомимы;</w:t>
      </w:r>
    </w:p>
    <w:bookmarkEnd w:id="20741"/>
    <w:bookmarkStart w:name="z25286" w:id="20742"/>
    <w:p>
      <w:pPr>
        <w:spacing w:after="0"/>
        <w:ind w:left="0"/>
        <w:jc w:val="both"/>
      </w:pPr>
      <w:r>
        <w:rPr>
          <w:rFonts w:ascii="Times New Roman"/>
          <w:b w:val="false"/>
          <w:i w:val="false"/>
          <w:color w:val="000000"/>
          <w:sz w:val="28"/>
        </w:rPr>
        <w:t>
      4) знает технику исполнения классических стилевых упражнений, соединение стилевых упражнений в этюде;</w:t>
      </w:r>
    </w:p>
    <w:bookmarkEnd w:id="20742"/>
    <w:bookmarkStart w:name="z25287" w:id="20743"/>
    <w:p>
      <w:pPr>
        <w:spacing w:after="0"/>
        <w:ind w:left="0"/>
        <w:jc w:val="both"/>
      </w:pPr>
      <w:r>
        <w:rPr>
          <w:rFonts w:ascii="Times New Roman"/>
          <w:b w:val="false"/>
          <w:i w:val="false"/>
          <w:color w:val="000000"/>
          <w:sz w:val="28"/>
        </w:rPr>
        <w:t>
      5) знает различные техники движения как средства художественной выразительности в создании образа;</w:t>
      </w:r>
    </w:p>
    <w:bookmarkEnd w:id="20743"/>
    <w:bookmarkStart w:name="z25288" w:id="20744"/>
    <w:p>
      <w:pPr>
        <w:spacing w:after="0"/>
        <w:ind w:left="0"/>
        <w:jc w:val="both"/>
      </w:pPr>
      <w:r>
        <w:rPr>
          <w:rFonts w:ascii="Times New Roman"/>
          <w:b w:val="false"/>
          <w:i w:val="false"/>
          <w:color w:val="000000"/>
          <w:sz w:val="28"/>
        </w:rPr>
        <w:t xml:space="preserve">
      6) знает и выполняет общеразвивающие упражнения; </w:t>
      </w:r>
    </w:p>
    <w:bookmarkEnd w:id="20744"/>
    <w:bookmarkStart w:name="z25289" w:id="20745"/>
    <w:p>
      <w:pPr>
        <w:spacing w:after="0"/>
        <w:ind w:left="0"/>
        <w:jc w:val="both"/>
      </w:pPr>
      <w:r>
        <w:rPr>
          <w:rFonts w:ascii="Times New Roman"/>
          <w:b w:val="false"/>
          <w:i w:val="false"/>
          <w:color w:val="000000"/>
          <w:sz w:val="28"/>
        </w:rPr>
        <w:t>
      7) владеет навыками выполнения локальных движений по задаваемым заранее траекториям.</w:t>
      </w:r>
    </w:p>
    <w:bookmarkEnd w:id="20745"/>
    <w:bookmarkStart w:name="z25290" w:id="20746"/>
    <w:p>
      <w:pPr>
        <w:spacing w:after="0"/>
        <w:ind w:left="0"/>
        <w:jc w:val="both"/>
      </w:pPr>
      <w:r>
        <w:rPr>
          <w:rFonts w:ascii="Times New Roman"/>
          <w:b w:val="false"/>
          <w:i w:val="false"/>
          <w:color w:val="000000"/>
          <w:sz w:val="28"/>
        </w:rPr>
        <w:t>
      63. Программные требования в 8 классе:</w:t>
      </w:r>
    </w:p>
    <w:bookmarkEnd w:id="20746"/>
    <w:bookmarkStart w:name="z25291" w:id="20747"/>
    <w:p>
      <w:pPr>
        <w:spacing w:after="0"/>
        <w:ind w:left="0"/>
        <w:jc w:val="both"/>
      </w:pPr>
      <w:r>
        <w:rPr>
          <w:rFonts w:ascii="Times New Roman"/>
          <w:b w:val="false"/>
          <w:i w:val="false"/>
          <w:color w:val="000000"/>
          <w:sz w:val="28"/>
        </w:rPr>
        <w:t>
      1) осваиваются пластические выразительные средства, принципы драматургии пластического концертного номера, выразительные средства для создания пластического номера;</w:t>
      </w:r>
    </w:p>
    <w:bookmarkEnd w:id="20747"/>
    <w:bookmarkStart w:name="z25292" w:id="20748"/>
    <w:p>
      <w:pPr>
        <w:spacing w:after="0"/>
        <w:ind w:left="0"/>
        <w:jc w:val="both"/>
      </w:pPr>
      <w:r>
        <w:rPr>
          <w:rFonts w:ascii="Times New Roman"/>
          <w:b w:val="false"/>
          <w:i w:val="false"/>
          <w:color w:val="000000"/>
          <w:sz w:val="28"/>
        </w:rPr>
        <w:t>
      2) формируются первоначальные навыки по постановке сюжетного пластического представления, циркового боя с использованием разнообразных сценических приемов.</w:t>
      </w:r>
    </w:p>
    <w:bookmarkEnd w:id="20748"/>
    <w:bookmarkStart w:name="z25293" w:id="20749"/>
    <w:p>
      <w:pPr>
        <w:spacing w:after="0"/>
        <w:ind w:left="0"/>
        <w:jc w:val="both"/>
      </w:pPr>
      <w:r>
        <w:rPr>
          <w:rFonts w:ascii="Times New Roman"/>
          <w:b w:val="false"/>
          <w:i w:val="false"/>
          <w:color w:val="000000"/>
          <w:sz w:val="28"/>
        </w:rPr>
        <w:t>
      64. Содержание учебного предмета в 8 классе.</w:t>
      </w:r>
    </w:p>
    <w:bookmarkEnd w:id="20749"/>
    <w:bookmarkStart w:name="z25294" w:id="20750"/>
    <w:p>
      <w:pPr>
        <w:spacing w:after="0"/>
        <w:ind w:left="0"/>
        <w:jc w:val="both"/>
      </w:pPr>
      <w:r>
        <w:rPr>
          <w:rFonts w:ascii="Times New Roman"/>
          <w:b w:val="false"/>
          <w:i w:val="false"/>
          <w:color w:val="000000"/>
          <w:sz w:val="28"/>
        </w:rPr>
        <w:t>
      Тематическое планирование.</w:t>
      </w:r>
    </w:p>
    <w:bookmarkEnd w:id="20750"/>
    <w:bookmarkStart w:name="z25295" w:id="20751"/>
    <w:p>
      <w:pPr>
        <w:spacing w:after="0"/>
        <w:ind w:left="0"/>
        <w:jc w:val="both"/>
      </w:pPr>
      <w:r>
        <w:rPr>
          <w:rFonts w:ascii="Times New Roman"/>
          <w:b w:val="false"/>
          <w:i w:val="false"/>
          <w:color w:val="000000"/>
          <w:sz w:val="28"/>
        </w:rPr>
        <w:t>
      Тема 1. Пластические выразительные средства. Пластический номер. Драматургия номера. Принципы драматургии пластического концертного номера: "сжатость", лаконичность, создание самостоятельного и законченного произведения, мобильность, принцип идентификации.</w:t>
      </w:r>
    </w:p>
    <w:bookmarkEnd w:id="20751"/>
    <w:bookmarkStart w:name="z25296" w:id="20752"/>
    <w:p>
      <w:pPr>
        <w:spacing w:after="0"/>
        <w:ind w:left="0"/>
        <w:jc w:val="both"/>
      </w:pPr>
      <w:r>
        <w:rPr>
          <w:rFonts w:ascii="Times New Roman"/>
          <w:b w:val="false"/>
          <w:i w:val="false"/>
          <w:color w:val="000000"/>
          <w:sz w:val="28"/>
        </w:rPr>
        <w:t xml:space="preserve">
      Музыка, живопись, литературные произведения как материал для создания пластического номера. </w:t>
      </w:r>
    </w:p>
    <w:bookmarkEnd w:id="20752"/>
    <w:bookmarkStart w:name="z25297" w:id="20753"/>
    <w:p>
      <w:pPr>
        <w:spacing w:after="0"/>
        <w:ind w:left="0"/>
        <w:jc w:val="both"/>
      </w:pPr>
      <w:r>
        <w:rPr>
          <w:rFonts w:ascii="Times New Roman"/>
          <w:b w:val="false"/>
          <w:i w:val="false"/>
          <w:color w:val="000000"/>
          <w:sz w:val="28"/>
        </w:rPr>
        <w:t xml:space="preserve">
      Тема 2. Основные выразительные средства для создания пластического номера. </w:t>
      </w:r>
    </w:p>
    <w:bookmarkEnd w:id="20753"/>
    <w:bookmarkStart w:name="z25298" w:id="20754"/>
    <w:p>
      <w:pPr>
        <w:spacing w:after="0"/>
        <w:ind w:left="0"/>
        <w:jc w:val="both"/>
      </w:pPr>
      <w:r>
        <w:rPr>
          <w:rFonts w:ascii="Times New Roman"/>
          <w:b w:val="false"/>
          <w:i w:val="false"/>
          <w:color w:val="000000"/>
          <w:sz w:val="28"/>
        </w:rPr>
        <w:t>
      Тема 3. Создание сценического образа средствами пластики. Образ. Символ. Сочинение пластического этюда на свободную тему.</w:t>
      </w:r>
    </w:p>
    <w:bookmarkEnd w:id="20754"/>
    <w:bookmarkStart w:name="z25299" w:id="20755"/>
    <w:p>
      <w:pPr>
        <w:spacing w:after="0"/>
        <w:ind w:left="0"/>
        <w:jc w:val="both"/>
      </w:pPr>
      <w:r>
        <w:rPr>
          <w:rFonts w:ascii="Times New Roman"/>
          <w:b w:val="false"/>
          <w:i w:val="false"/>
          <w:color w:val="000000"/>
          <w:sz w:val="28"/>
        </w:rPr>
        <w:t>
      Тема 4. Пластическая характерность. Значение жизненного опыта и наблюдательности. Сочинение пластического этюда на заданную тему.</w:t>
      </w:r>
    </w:p>
    <w:bookmarkEnd w:id="20755"/>
    <w:bookmarkStart w:name="z25300" w:id="20756"/>
    <w:p>
      <w:pPr>
        <w:spacing w:after="0"/>
        <w:ind w:left="0"/>
        <w:jc w:val="both"/>
      </w:pPr>
      <w:r>
        <w:rPr>
          <w:rFonts w:ascii="Times New Roman"/>
          <w:b w:val="false"/>
          <w:i w:val="false"/>
          <w:color w:val="000000"/>
          <w:sz w:val="28"/>
        </w:rPr>
        <w:t>
      Тема 5. Создание пластических образов. Переработка данного материала в пластические зарисовки.</w:t>
      </w:r>
    </w:p>
    <w:bookmarkEnd w:id="20756"/>
    <w:bookmarkStart w:name="z25301" w:id="20757"/>
    <w:p>
      <w:pPr>
        <w:spacing w:after="0"/>
        <w:ind w:left="0"/>
        <w:jc w:val="both"/>
      </w:pPr>
      <w:r>
        <w:rPr>
          <w:rFonts w:ascii="Times New Roman"/>
          <w:b w:val="false"/>
          <w:i w:val="false"/>
          <w:color w:val="000000"/>
          <w:sz w:val="28"/>
        </w:rPr>
        <w:t>
      Тема 6. Постановка сюжетного пластического представления. Возникновение идеи – темы пластического представления. Создание сценария.</w:t>
      </w:r>
    </w:p>
    <w:bookmarkEnd w:id="20757"/>
    <w:bookmarkStart w:name="z25302" w:id="20758"/>
    <w:p>
      <w:pPr>
        <w:spacing w:after="0"/>
        <w:ind w:left="0"/>
        <w:jc w:val="both"/>
      </w:pPr>
      <w:r>
        <w:rPr>
          <w:rFonts w:ascii="Times New Roman"/>
          <w:b w:val="false"/>
          <w:i w:val="false"/>
          <w:color w:val="000000"/>
          <w:sz w:val="28"/>
        </w:rPr>
        <w:t>
      Тема 7. Композиционный и музыкальный план. Работа с музыкальным материалом.</w:t>
      </w:r>
    </w:p>
    <w:bookmarkEnd w:id="20758"/>
    <w:bookmarkStart w:name="z25303" w:id="20759"/>
    <w:p>
      <w:pPr>
        <w:spacing w:after="0"/>
        <w:ind w:left="0"/>
        <w:jc w:val="both"/>
      </w:pPr>
      <w:r>
        <w:rPr>
          <w:rFonts w:ascii="Times New Roman"/>
          <w:b w:val="false"/>
          <w:i w:val="false"/>
          <w:color w:val="000000"/>
          <w:sz w:val="28"/>
        </w:rPr>
        <w:t xml:space="preserve">
      Тема 8. Образное видение всего номера, декораций, костюмов и световой партитуры. </w:t>
      </w:r>
    </w:p>
    <w:bookmarkEnd w:id="20759"/>
    <w:bookmarkStart w:name="z25304" w:id="20760"/>
    <w:p>
      <w:pPr>
        <w:spacing w:after="0"/>
        <w:ind w:left="0"/>
        <w:jc w:val="both"/>
      </w:pPr>
      <w:r>
        <w:rPr>
          <w:rFonts w:ascii="Times New Roman"/>
          <w:b w:val="false"/>
          <w:i w:val="false"/>
          <w:color w:val="000000"/>
          <w:sz w:val="28"/>
        </w:rPr>
        <w:t xml:space="preserve">
      Тема 9. Логика развития пластического рисунка и распределение его по сценической площадке. </w:t>
      </w:r>
    </w:p>
    <w:bookmarkEnd w:id="20760"/>
    <w:bookmarkStart w:name="z25305" w:id="20761"/>
    <w:p>
      <w:pPr>
        <w:spacing w:after="0"/>
        <w:ind w:left="0"/>
        <w:jc w:val="both"/>
      </w:pPr>
      <w:r>
        <w:rPr>
          <w:rFonts w:ascii="Times New Roman"/>
          <w:b w:val="false"/>
          <w:i w:val="false"/>
          <w:color w:val="000000"/>
          <w:sz w:val="28"/>
        </w:rPr>
        <w:t>
      Тема 10. Применение законов драматургии в постановке представления (экспозиция, завязка, развитие действия, кульминационный момент, финал). Роль пластических выразительных средств.</w:t>
      </w:r>
    </w:p>
    <w:bookmarkEnd w:id="20761"/>
    <w:bookmarkStart w:name="z25306" w:id="20762"/>
    <w:p>
      <w:pPr>
        <w:spacing w:after="0"/>
        <w:ind w:left="0"/>
        <w:jc w:val="both"/>
      </w:pPr>
      <w:r>
        <w:rPr>
          <w:rFonts w:ascii="Times New Roman"/>
          <w:b w:val="false"/>
          <w:i w:val="false"/>
          <w:color w:val="000000"/>
          <w:sz w:val="28"/>
        </w:rPr>
        <w:t xml:space="preserve">
      Тема 11. Показ сюжетного пластического представления. </w:t>
      </w:r>
    </w:p>
    <w:bookmarkEnd w:id="20762"/>
    <w:bookmarkStart w:name="z25307" w:id="20763"/>
    <w:p>
      <w:pPr>
        <w:spacing w:after="0"/>
        <w:ind w:left="0"/>
        <w:jc w:val="both"/>
      </w:pPr>
      <w:r>
        <w:rPr>
          <w:rFonts w:ascii="Times New Roman"/>
          <w:b w:val="false"/>
          <w:i w:val="false"/>
          <w:color w:val="000000"/>
          <w:sz w:val="28"/>
        </w:rPr>
        <w:t>
      Тема 12. Цирковое фехтование. Ритуалы фехтования. История фехтования. Постановка циркового боя с использованием разнообразных сценических приемов.</w:t>
      </w:r>
    </w:p>
    <w:bookmarkEnd w:id="20763"/>
    <w:bookmarkStart w:name="z25308" w:id="20764"/>
    <w:p>
      <w:pPr>
        <w:spacing w:after="0"/>
        <w:ind w:left="0"/>
        <w:jc w:val="both"/>
      </w:pPr>
      <w:r>
        <w:rPr>
          <w:rFonts w:ascii="Times New Roman"/>
          <w:b w:val="false"/>
          <w:i w:val="false"/>
          <w:color w:val="000000"/>
          <w:sz w:val="28"/>
        </w:rPr>
        <w:t>
      Тема 13. Комплексный тренинг – навыки актерского мастерства. Закрепление пройденного материала на знание упражнений. Комплексный набор упражнений.</w:t>
      </w:r>
    </w:p>
    <w:bookmarkEnd w:id="20764"/>
    <w:bookmarkStart w:name="z25309" w:id="20765"/>
    <w:p>
      <w:pPr>
        <w:spacing w:after="0"/>
        <w:ind w:left="0"/>
        <w:jc w:val="both"/>
      </w:pPr>
      <w:r>
        <w:rPr>
          <w:rFonts w:ascii="Times New Roman"/>
          <w:b w:val="false"/>
          <w:i w:val="false"/>
          <w:color w:val="000000"/>
          <w:sz w:val="28"/>
        </w:rPr>
        <w:t xml:space="preserve">
      65. Ожидаемые результаты освоения Программы 8 класса. </w:t>
      </w:r>
    </w:p>
    <w:bookmarkEnd w:id="20765"/>
    <w:bookmarkStart w:name="z25310" w:id="20766"/>
    <w:p>
      <w:pPr>
        <w:spacing w:after="0"/>
        <w:ind w:left="0"/>
        <w:jc w:val="both"/>
      </w:pPr>
      <w:r>
        <w:rPr>
          <w:rFonts w:ascii="Times New Roman"/>
          <w:b w:val="false"/>
          <w:i w:val="false"/>
          <w:color w:val="000000"/>
          <w:sz w:val="28"/>
        </w:rPr>
        <w:t>
      К концу обучения в 8 классе обучающийся имеет следующие знания, умения и навыки:</w:t>
      </w:r>
    </w:p>
    <w:bookmarkEnd w:id="20766"/>
    <w:bookmarkStart w:name="z25311" w:id="20767"/>
    <w:p>
      <w:pPr>
        <w:spacing w:after="0"/>
        <w:ind w:left="0"/>
        <w:jc w:val="both"/>
      </w:pPr>
      <w:r>
        <w:rPr>
          <w:rFonts w:ascii="Times New Roman"/>
          <w:b w:val="false"/>
          <w:i w:val="false"/>
          <w:color w:val="000000"/>
          <w:sz w:val="28"/>
        </w:rPr>
        <w:t>
      1) знает пластические выразительные средства, принципы драматургии пластического концертного номера;</w:t>
      </w:r>
    </w:p>
    <w:bookmarkEnd w:id="20767"/>
    <w:bookmarkStart w:name="z25312" w:id="20768"/>
    <w:p>
      <w:pPr>
        <w:spacing w:after="0"/>
        <w:ind w:left="0"/>
        <w:jc w:val="both"/>
      </w:pPr>
      <w:r>
        <w:rPr>
          <w:rFonts w:ascii="Times New Roman"/>
          <w:b w:val="false"/>
          <w:i w:val="false"/>
          <w:color w:val="000000"/>
          <w:sz w:val="28"/>
        </w:rPr>
        <w:t>
      2) знает основные выразительные средства для создания пластического номера;</w:t>
      </w:r>
    </w:p>
    <w:bookmarkEnd w:id="20768"/>
    <w:bookmarkStart w:name="z25313" w:id="20769"/>
    <w:p>
      <w:pPr>
        <w:spacing w:after="0"/>
        <w:ind w:left="0"/>
        <w:jc w:val="both"/>
      </w:pPr>
      <w:r>
        <w:rPr>
          <w:rFonts w:ascii="Times New Roman"/>
          <w:b w:val="false"/>
          <w:i w:val="false"/>
          <w:color w:val="000000"/>
          <w:sz w:val="28"/>
        </w:rPr>
        <w:t>
      3) умеет создавать сценический образ средствами пластики;</w:t>
      </w:r>
    </w:p>
    <w:bookmarkEnd w:id="20769"/>
    <w:bookmarkStart w:name="z25314" w:id="20770"/>
    <w:p>
      <w:pPr>
        <w:spacing w:after="0"/>
        <w:ind w:left="0"/>
        <w:jc w:val="both"/>
      </w:pPr>
      <w:r>
        <w:rPr>
          <w:rFonts w:ascii="Times New Roman"/>
          <w:b w:val="false"/>
          <w:i w:val="false"/>
          <w:color w:val="000000"/>
          <w:sz w:val="28"/>
        </w:rPr>
        <w:t xml:space="preserve">
      4) владеет навыками постановки сюжетного пластического представления; </w:t>
      </w:r>
    </w:p>
    <w:bookmarkEnd w:id="20770"/>
    <w:bookmarkStart w:name="z25315" w:id="20771"/>
    <w:p>
      <w:pPr>
        <w:spacing w:after="0"/>
        <w:ind w:left="0"/>
        <w:jc w:val="both"/>
      </w:pPr>
      <w:r>
        <w:rPr>
          <w:rFonts w:ascii="Times New Roman"/>
          <w:b w:val="false"/>
          <w:i w:val="false"/>
          <w:color w:val="000000"/>
          <w:sz w:val="28"/>
        </w:rPr>
        <w:t xml:space="preserve">
      5) умеет составлять композиционный и музыкальный план, работать с музыкальным материалом; </w:t>
      </w:r>
    </w:p>
    <w:bookmarkEnd w:id="20771"/>
    <w:bookmarkStart w:name="z25316" w:id="20772"/>
    <w:p>
      <w:pPr>
        <w:spacing w:after="0"/>
        <w:ind w:left="0"/>
        <w:jc w:val="both"/>
      </w:pPr>
      <w:r>
        <w:rPr>
          <w:rFonts w:ascii="Times New Roman"/>
          <w:b w:val="false"/>
          <w:i w:val="false"/>
          <w:color w:val="000000"/>
          <w:sz w:val="28"/>
        </w:rPr>
        <w:t>
      6) умеет подбирать к постановке декорации, костюмы и световую партитуру;</w:t>
      </w:r>
    </w:p>
    <w:bookmarkEnd w:id="20772"/>
    <w:bookmarkStart w:name="z25317" w:id="20773"/>
    <w:p>
      <w:pPr>
        <w:spacing w:after="0"/>
        <w:ind w:left="0"/>
        <w:jc w:val="both"/>
      </w:pPr>
      <w:r>
        <w:rPr>
          <w:rFonts w:ascii="Times New Roman"/>
          <w:b w:val="false"/>
          <w:i w:val="false"/>
          <w:color w:val="000000"/>
          <w:sz w:val="28"/>
        </w:rPr>
        <w:t>
      7) умеет распределять пластический рисунок по сценической площадке;</w:t>
      </w:r>
    </w:p>
    <w:bookmarkEnd w:id="20773"/>
    <w:bookmarkStart w:name="z25318" w:id="20774"/>
    <w:p>
      <w:pPr>
        <w:spacing w:after="0"/>
        <w:ind w:left="0"/>
        <w:jc w:val="both"/>
      </w:pPr>
      <w:r>
        <w:rPr>
          <w:rFonts w:ascii="Times New Roman"/>
          <w:b w:val="false"/>
          <w:i w:val="false"/>
          <w:color w:val="000000"/>
          <w:sz w:val="28"/>
        </w:rPr>
        <w:t>
      8) умеет применять законы драматургии в постановке представления;</w:t>
      </w:r>
    </w:p>
    <w:bookmarkEnd w:id="20774"/>
    <w:bookmarkStart w:name="z25319" w:id="20775"/>
    <w:p>
      <w:pPr>
        <w:spacing w:after="0"/>
        <w:ind w:left="0"/>
        <w:jc w:val="both"/>
      </w:pPr>
      <w:r>
        <w:rPr>
          <w:rFonts w:ascii="Times New Roman"/>
          <w:b w:val="false"/>
          <w:i w:val="false"/>
          <w:color w:val="000000"/>
          <w:sz w:val="28"/>
        </w:rPr>
        <w:t>
      9) умеет поставить на манеже цирковой бой с использованием разнообразных сценических приемов;</w:t>
      </w:r>
    </w:p>
    <w:bookmarkEnd w:id="20775"/>
    <w:bookmarkStart w:name="z25320" w:id="20776"/>
    <w:p>
      <w:pPr>
        <w:spacing w:after="0"/>
        <w:ind w:left="0"/>
        <w:jc w:val="both"/>
      </w:pPr>
      <w:r>
        <w:rPr>
          <w:rFonts w:ascii="Times New Roman"/>
          <w:b w:val="false"/>
          <w:i w:val="false"/>
          <w:color w:val="000000"/>
          <w:sz w:val="28"/>
        </w:rPr>
        <w:t>
      10) владеет навыками творческой работы, как самостоятельно, так и в коллективе;</w:t>
      </w:r>
    </w:p>
    <w:bookmarkEnd w:id="20776"/>
    <w:bookmarkStart w:name="z25321" w:id="20777"/>
    <w:p>
      <w:pPr>
        <w:spacing w:after="0"/>
        <w:ind w:left="0"/>
        <w:jc w:val="both"/>
      </w:pPr>
      <w:r>
        <w:rPr>
          <w:rFonts w:ascii="Times New Roman"/>
          <w:b w:val="false"/>
          <w:i w:val="false"/>
          <w:color w:val="000000"/>
          <w:sz w:val="28"/>
        </w:rPr>
        <w:t>
      11) имеет опыт сценического выступления;</w:t>
      </w:r>
    </w:p>
    <w:bookmarkEnd w:id="20777"/>
    <w:bookmarkStart w:name="z25322" w:id="20778"/>
    <w:p>
      <w:pPr>
        <w:spacing w:after="0"/>
        <w:ind w:left="0"/>
        <w:jc w:val="both"/>
      </w:pPr>
      <w:r>
        <w:rPr>
          <w:rFonts w:ascii="Times New Roman"/>
          <w:b w:val="false"/>
          <w:i w:val="false"/>
          <w:color w:val="000000"/>
          <w:sz w:val="28"/>
        </w:rPr>
        <w:t>
      12) самостоятельно используют тренинги и упражнения для дальнейшего самосовершенствования.</w:t>
      </w:r>
    </w:p>
    <w:bookmarkEnd w:id="20778"/>
    <w:bookmarkStart w:name="z25323" w:id="20779"/>
    <w:p>
      <w:pPr>
        <w:spacing w:after="0"/>
        <w:ind w:left="0"/>
        <w:jc w:val="both"/>
      </w:pPr>
      <w:r>
        <w:rPr>
          <w:rFonts w:ascii="Times New Roman"/>
          <w:b w:val="false"/>
          <w:i w:val="false"/>
          <w:color w:val="000000"/>
          <w:sz w:val="28"/>
        </w:rPr>
        <w:t>
      66. Программные требования в 9 классе:</w:t>
      </w:r>
    </w:p>
    <w:bookmarkEnd w:id="20779"/>
    <w:bookmarkStart w:name="z25324" w:id="20780"/>
    <w:p>
      <w:pPr>
        <w:spacing w:after="0"/>
        <w:ind w:left="0"/>
        <w:jc w:val="both"/>
      </w:pPr>
      <w:r>
        <w:rPr>
          <w:rFonts w:ascii="Times New Roman"/>
          <w:b w:val="false"/>
          <w:i w:val="false"/>
          <w:color w:val="000000"/>
          <w:sz w:val="28"/>
        </w:rPr>
        <w:t>
      1) осваиваются основные элементы классического, народно-сценического танцев, осуществляется постановка номеров с использованием дополнительного реквизита, ставятся массовые хореографические номера, спортивные номера;</w:t>
      </w:r>
    </w:p>
    <w:bookmarkEnd w:id="20780"/>
    <w:bookmarkStart w:name="z25325" w:id="20781"/>
    <w:p>
      <w:pPr>
        <w:spacing w:after="0"/>
        <w:ind w:left="0"/>
        <w:jc w:val="both"/>
      </w:pPr>
      <w:r>
        <w:rPr>
          <w:rFonts w:ascii="Times New Roman"/>
          <w:b w:val="false"/>
          <w:i w:val="false"/>
          <w:color w:val="000000"/>
          <w:sz w:val="28"/>
        </w:rPr>
        <w:t xml:space="preserve">
      2) продолжается освоение умений и навыков по созданию образа в пластическом этюде, танцевальной импровизации. </w:t>
      </w:r>
    </w:p>
    <w:bookmarkEnd w:id="20781"/>
    <w:bookmarkStart w:name="z25326" w:id="20782"/>
    <w:p>
      <w:pPr>
        <w:spacing w:after="0"/>
        <w:ind w:left="0"/>
        <w:jc w:val="both"/>
      </w:pPr>
      <w:r>
        <w:rPr>
          <w:rFonts w:ascii="Times New Roman"/>
          <w:b w:val="false"/>
          <w:i w:val="false"/>
          <w:color w:val="000000"/>
          <w:sz w:val="28"/>
        </w:rPr>
        <w:t>
      67. Содержание учебного предмета в 9 классе.</w:t>
      </w:r>
    </w:p>
    <w:bookmarkEnd w:id="20782"/>
    <w:bookmarkStart w:name="z25327" w:id="20783"/>
    <w:p>
      <w:pPr>
        <w:spacing w:after="0"/>
        <w:ind w:left="0"/>
        <w:jc w:val="both"/>
      </w:pPr>
      <w:r>
        <w:rPr>
          <w:rFonts w:ascii="Times New Roman"/>
          <w:b w:val="false"/>
          <w:i w:val="false"/>
          <w:color w:val="000000"/>
          <w:sz w:val="28"/>
        </w:rPr>
        <w:t>
      Тематическое планирование.</w:t>
      </w:r>
    </w:p>
    <w:bookmarkEnd w:id="20783"/>
    <w:bookmarkStart w:name="z25328" w:id="20784"/>
    <w:p>
      <w:pPr>
        <w:spacing w:after="0"/>
        <w:ind w:left="0"/>
        <w:jc w:val="both"/>
      </w:pPr>
      <w:r>
        <w:rPr>
          <w:rFonts w:ascii="Times New Roman"/>
          <w:b w:val="false"/>
          <w:i w:val="false"/>
          <w:color w:val="000000"/>
          <w:sz w:val="28"/>
        </w:rPr>
        <w:t>
      Тема 1. Техника безопасности. Способы растяжки мышц. Основы биомеханики движения. Условность хореографического языка. Танцевальный рисунок и композиция. Понятие "разминка", "растяжка".</w:t>
      </w:r>
    </w:p>
    <w:bookmarkEnd w:id="20784"/>
    <w:bookmarkStart w:name="z25329" w:id="20785"/>
    <w:p>
      <w:pPr>
        <w:spacing w:after="0"/>
        <w:ind w:left="0"/>
        <w:jc w:val="both"/>
      </w:pPr>
      <w:r>
        <w:rPr>
          <w:rFonts w:ascii="Times New Roman"/>
          <w:b w:val="false"/>
          <w:i w:val="false"/>
          <w:color w:val="000000"/>
          <w:sz w:val="28"/>
        </w:rPr>
        <w:t xml:space="preserve">
      Тема 2. Основные элементы классического танца. Понятие "Классический танец". Упражнения у станка, постановка корпуса, позиции ног и рук, положение фигуры, элементы классического экзерсиса. Основные приемы развития движений классического танца у станка. Основные приемы развития движений классического танца на середине зала. Определение понятия "поза классического танца". Позы классического танца как фактор развития движений классического танца. </w:t>
      </w:r>
    </w:p>
    <w:bookmarkEnd w:id="20785"/>
    <w:bookmarkStart w:name="z25330" w:id="20786"/>
    <w:p>
      <w:pPr>
        <w:spacing w:after="0"/>
        <w:ind w:left="0"/>
        <w:jc w:val="both"/>
      </w:pPr>
      <w:r>
        <w:rPr>
          <w:rFonts w:ascii="Times New Roman"/>
          <w:b w:val="false"/>
          <w:i w:val="false"/>
          <w:color w:val="000000"/>
          <w:sz w:val="28"/>
        </w:rPr>
        <w:t>
      Определение форм поз классического танца: малых, средних, больших. Виды поз классического танца: croisé [круазе], effacé et ecarté [эфасэ эт экарте]. Классификация поз классического танца. Определение понятий "канонические" и "неканонические" позы классического танца. Методика и приемы исполнения поз классического танца.</w:t>
      </w:r>
    </w:p>
    <w:bookmarkEnd w:id="20786"/>
    <w:bookmarkStart w:name="z25331" w:id="20787"/>
    <w:p>
      <w:pPr>
        <w:spacing w:after="0"/>
        <w:ind w:left="0"/>
        <w:jc w:val="both"/>
      </w:pPr>
      <w:r>
        <w:rPr>
          <w:rFonts w:ascii="Times New Roman"/>
          <w:b w:val="false"/>
          <w:i w:val="false"/>
          <w:color w:val="000000"/>
          <w:sz w:val="28"/>
        </w:rPr>
        <w:t xml:space="preserve">
      Тема 3. Танцевальная комбинация и фигуры. Понятия "комбинации" и "фигуры". Упражнения на середине зала, поклоны, позы, шаги. </w:t>
      </w:r>
    </w:p>
    <w:bookmarkEnd w:id="20787"/>
    <w:bookmarkStart w:name="z25332" w:id="20788"/>
    <w:p>
      <w:pPr>
        <w:spacing w:after="0"/>
        <w:ind w:left="0"/>
        <w:jc w:val="both"/>
      </w:pPr>
      <w:r>
        <w:rPr>
          <w:rFonts w:ascii="Times New Roman"/>
          <w:b w:val="false"/>
          <w:i w:val="false"/>
          <w:color w:val="000000"/>
          <w:sz w:val="28"/>
        </w:rPr>
        <w:t xml:space="preserve">
      Руки как "речевое" средство поз классического танца. Определение понятия "ведущая и ведомая рука". Temps lié [тан лие] как основное движение развивающее приемы и технику исполнения поз классического танца. </w:t>
      </w:r>
    </w:p>
    <w:bookmarkEnd w:id="20788"/>
    <w:bookmarkStart w:name="z25333" w:id="20789"/>
    <w:p>
      <w:pPr>
        <w:spacing w:after="0"/>
        <w:ind w:left="0"/>
        <w:jc w:val="both"/>
      </w:pPr>
      <w:r>
        <w:rPr>
          <w:rFonts w:ascii="Times New Roman"/>
          <w:b w:val="false"/>
          <w:i w:val="false"/>
          <w:color w:val="000000"/>
          <w:sz w:val="28"/>
        </w:rPr>
        <w:t>
      Виды temps lié [тан лие]. Adagio [адажио] – как средство к овладению поз классического танца. Port de bras [пор де бра] – комплекс движений, направленный на воспитание исполнительского мастерства. Виды port de bras [пор де бра]. Работа над развитием выразительности поз классического танца.</w:t>
      </w:r>
    </w:p>
    <w:bookmarkEnd w:id="20789"/>
    <w:bookmarkStart w:name="z25334" w:id="20790"/>
    <w:p>
      <w:pPr>
        <w:spacing w:after="0"/>
        <w:ind w:left="0"/>
        <w:jc w:val="both"/>
      </w:pPr>
      <w:r>
        <w:rPr>
          <w:rFonts w:ascii="Times New Roman"/>
          <w:b w:val="false"/>
          <w:i w:val="false"/>
          <w:color w:val="000000"/>
          <w:sz w:val="28"/>
        </w:rPr>
        <w:t>
      Тема 4. Основные элементы народно-сценического танца. Традиционные танцевальные формы народных развлечений. Танцевальная структура зрелища. Постановка корпуса, упражнение на развитие подвижности стопы, дробные выстукивания, развороты и присядки.</w:t>
      </w:r>
    </w:p>
    <w:bookmarkEnd w:id="20790"/>
    <w:bookmarkStart w:name="z25335" w:id="20791"/>
    <w:p>
      <w:pPr>
        <w:spacing w:after="0"/>
        <w:ind w:left="0"/>
        <w:jc w:val="both"/>
      </w:pPr>
      <w:r>
        <w:rPr>
          <w:rFonts w:ascii="Times New Roman"/>
          <w:b w:val="false"/>
          <w:i w:val="false"/>
          <w:color w:val="000000"/>
          <w:sz w:val="28"/>
        </w:rPr>
        <w:t>
      Тема 5. Основные композиционные элементы народных танцев. Азбука характерного танца, элементы танцев. Практика. Танцевальные композиции "Барыня", "Цыганочка", "Лезгинка", "Тарантелла".</w:t>
      </w:r>
    </w:p>
    <w:bookmarkEnd w:id="20791"/>
    <w:bookmarkStart w:name="z25336" w:id="20792"/>
    <w:p>
      <w:pPr>
        <w:spacing w:after="0"/>
        <w:ind w:left="0"/>
        <w:jc w:val="both"/>
      </w:pPr>
      <w:r>
        <w:rPr>
          <w:rFonts w:ascii="Times New Roman"/>
          <w:b w:val="false"/>
          <w:i w:val="false"/>
          <w:color w:val="000000"/>
          <w:sz w:val="28"/>
        </w:rPr>
        <w:t>
      Тема 6. Танцевально-игровые эпизоды. Понятие "номер" и "эпизод". Танцевально-игровые эпизоды. Практика. Постановка обрядов на темы "Наурыз", "Масленица", "Свадьба", "Тұсау кесу".</w:t>
      </w:r>
    </w:p>
    <w:bookmarkEnd w:id="20792"/>
    <w:bookmarkStart w:name="z25337" w:id="20793"/>
    <w:p>
      <w:pPr>
        <w:spacing w:after="0"/>
        <w:ind w:left="0"/>
        <w:jc w:val="both"/>
      </w:pPr>
      <w:r>
        <w:rPr>
          <w:rFonts w:ascii="Times New Roman"/>
          <w:b w:val="false"/>
          <w:i w:val="false"/>
          <w:color w:val="000000"/>
          <w:sz w:val="28"/>
        </w:rPr>
        <w:t>
      Тема 7. Танцевальные связки. Выразительность танцевальной композиции. Бальные танцы. Самба. Подготовительные упражнения. Основное движение. Техника безопасности. Виск. Вольта. Бото фого. Самба ход на месте. Вариации.</w:t>
      </w:r>
    </w:p>
    <w:bookmarkEnd w:id="20793"/>
    <w:bookmarkStart w:name="z25338" w:id="20794"/>
    <w:p>
      <w:pPr>
        <w:spacing w:after="0"/>
        <w:ind w:left="0"/>
        <w:jc w:val="both"/>
      </w:pPr>
      <w:r>
        <w:rPr>
          <w:rFonts w:ascii="Times New Roman"/>
          <w:b w:val="false"/>
          <w:i w:val="false"/>
          <w:color w:val="000000"/>
          <w:sz w:val="28"/>
        </w:rPr>
        <w:t>
      Спортивные танцы. Элементы музыкальной грамоты. Танцевальная азбука. Разминка. Общефизическая подготовка. Партерная гимнастика. Ритмичность, музыкальный размер танцев. Понятия ритмичность и музыкальный размер.</w:t>
      </w:r>
    </w:p>
    <w:bookmarkEnd w:id="20794"/>
    <w:bookmarkStart w:name="z25339" w:id="20795"/>
    <w:p>
      <w:pPr>
        <w:spacing w:after="0"/>
        <w:ind w:left="0"/>
        <w:jc w:val="both"/>
      </w:pPr>
      <w:r>
        <w:rPr>
          <w:rFonts w:ascii="Times New Roman"/>
          <w:b w:val="false"/>
          <w:i w:val="false"/>
          <w:color w:val="000000"/>
          <w:sz w:val="28"/>
        </w:rPr>
        <w:t xml:space="preserve">
      Эстрадные танцы. Основные методы и правила эстрадного танца. Импровизация. Средства выразительности, сочетание различных танцевальных стилей. Театрализация. </w:t>
      </w:r>
    </w:p>
    <w:bookmarkEnd w:id="20795"/>
    <w:bookmarkStart w:name="z25340" w:id="20796"/>
    <w:p>
      <w:pPr>
        <w:spacing w:after="0"/>
        <w:ind w:left="0"/>
        <w:jc w:val="both"/>
      </w:pPr>
      <w:r>
        <w:rPr>
          <w:rFonts w:ascii="Times New Roman"/>
          <w:b w:val="false"/>
          <w:i w:val="false"/>
          <w:color w:val="000000"/>
          <w:sz w:val="28"/>
        </w:rPr>
        <w:t>
      Постановка номеров с использованием дополнительного реквизита (лента, шляпа, маска, обруч).</w:t>
      </w:r>
    </w:p>
    <w:bookmarkEnd w:id="20796"/>
    <w:bookmarkStart w:name="z25341" w:id="20797"/>
    <w:p>
      <w:pPr>
        <w:spacing w:after="0"/>
        <w:ind w:left="0"/>
        <w:jc w:val="both"/>
      </w:pPr>
      <w:r>
        <w:rPr>
          <w:rFonts w:ascii="Times New Roman"/>
          <w:b w:val="false"/>
          <w:i w:val="false"/>
          <w:color w:val="000000"/>
          <w:sz w:val="28"/>
        </w:rPr>
        <w:t>
      Тема 8. Работа с предметами и фонирующими флажками. Практика. Постановка номеров с использованием дополнительного реквизита (лента, шляпа, маска, обруч и другие предметы).</w:t>
      </w:r>
    </w:p>
    <w:bookmarkEnd w:id="20797"/>
    <w:bookmarkStart w:name="z25342" w:id="20798"/>
    <w:p>
      <w:pPr>
        <w:spacing w:after="0"/>
        <w:ind w:left="0"/>
        <w:jc w:val="both"/>
      </w:pPr>
      <w:r>
        <w:rPr>
          <w:rFonts w:ascii="Times New Roman"/>
          <w:b w:val="false"/>
          <w:i w:val="false"/>
          <w:color w:val="000000"/>
          <w:sz w:val="28"/>
        </w:rPr>
        <w:t xml:space="preserve">
      Тема 9. Коллективно-порядковый и ритмический комплексы. Массовые хореографические номера. Спортивные номера. </w:t>
      </w:r>
    </w:p>
    <w:bookmarkEnd w:id="20798"/>
    <w:bookmarkStart w:name="z25343" w:id="20799"/>
    <w:p>
      <w:pPr>
        <w:spacing w:after="0"/>
        <w:ind w:left="0"/>
        <w:jc w:val="both"/>
      </w:pPr>
      <w:r>
        <w:rPr>
          <w:rFonts w:ascii="Times New Roman"/>
          <w:b w:val="false"/>
          <w:i w:val="false"/>
          <w:color w:val="000000"/>
          <w:sz w:val="28"/>
        </w:rPr>
        <w:t xml:space="preserve">
      Тема 10. Преобразование драматических форм в пантомимо- хореографические зрелища. Трактовка материала. </w:t>
      </w:r>
    </w:p>
    <w:bookmarkEnd w:id="20799"/>
    <w:bookmarkStart w:name="z25344" w:id="20800"/>
    <w:p>
      <w:pPr>
        <w:spacing w:after="0"/>
        <w:ind w:left="0"/>
        <w:jc w:val="both"/>
      </w:pPr>
      <w:r>
        <w:rPr>
          <w:rFonts w:ascii="Times New Roman"/>
          <w:b w:val="false"/>
          <w:i w:val="false"/>
          <w:color w:val="000000"/>
          <w:sz w:val="28"/>
        </w:rPr>
        <w:t>
      Тема 11. Музыкально-хореографическое действие. Постановка театрально-хореографических номеров.</w:t>
      </w:r>
    </w:p>
    <w:bookmarkEnd w:id="20800"/>
    <w:bookmarkStart w:name="z25345" w:id="20801"/>
    <w:p>
      <w:pPr>
        <w:spacing w:after="0"/>
        <w:ind w:left="0"/>
        <w:jc w:val="both"/>
      </w:pPr>
      <w:r>
        <w:rPr>
          <w:rFonts w:ascii="Times New Roman"/>
          <w:b w:val="false"/>
          <w:i w:val="false"/>
          <w:color w:val="000000"/>
          <w:sz w:val="28"/>
        </w:rPr>
        <w:t xml:space="preserve">
      Тема 12. Создание танцевальной и пластической композиции. Создание образа в пластическом этюде. Работа над внутренним эмоциональным состоянием исполнителя. Развитие сценического образа. </w:t>
      </w:r>
    </w:p>
    <w:bookmarkEnd w:id="20801"/>
    <w:bookmarkStart w:name="z25346" w:id="20802"/>
    <w:p>
      <w:pPr>
        <w:spacing w:after="0"/>
        <w:ind w:left="0"/>
        <w:jc w:val="both"/>
      </w:pPr>
      <w:r>
        <w:rPr>
          <w:rFonts w:ascii="Times New Roman"/>
          <w:b w:val="false"/>
          <w:i w:val="false"/>
          <w:color w:val="000000"/>
          <w:sz w:val="28"/>
        </w:rPr>
        <w:t>
      Тема 13. Танцевальная импровизация. Выполнение пластически свободных движений, характеризующих настроение музыкальных произведений.</w:t>
      </w:r>
    </w:p>
    <w:bookmarkEnd w:id="20802"/>
    <w:bookmarkStart w:name="z25347" w:id="20803"/>
    <w:p>
      <w:pPr>
        <w:spacing w:after="0"/>
        <w:ind w:left="0"/>
        <w:jc w:val="both"/>
      </w:pPr>
      <w:r>
        <w:rPr>
          <w:rFonts w:ascii="Times New Roman"/>
          <w:b w:val="false"/>
          <w:i w:val="false"/>
          <w:color w:val="000000"/>
          <w:sz w:val="28"/>
        </w:rPr>
        <w:t xml:space="preserve">
      68. Ожидаемые результаты освоения Программы 9 класса. </w:t>
      </w:r>
    </w:p>
    <w:bookmarkEnd w:id="20803"/>
    <w:bookmarkStart w:name="z25348" w:id="20804"/>
    <w:p>
      <w:pPr>
        <w:spacing w:after="0"/>
        <w:ind w:left="0"/>
        <w:jc w:val="both"/>
      </w:pPr>
      <w:r>
        <w:rPr>
          <w:rFonts w:ascii="Times New Roman"/>
          <w:b w:val="false"/>
          <w:i w:val="false"/>
          <w:color w:val="000000"/>
          <w:sz w:val="28"/>
        </w:rPr>
        <w:t>
      К концу обучения в 9 классе обучающийся имеет следующие знания, умения и навыки:</w:t>
      </w:r>
    </w:p>
    <w:bookmarkEnd w:id="20804"/>
    <w:bookmarkStart w:name="z25349" w:id="20805"/>
    <w:p>
      <w:pPr>
        <w:spacing w:after="0"/>
        <w:ind w:left="0"/>
        <w:jc w:val="both"/>
      </w:pPr>
      <w:r>
        <w:rPr>
          <w:rFonts w:ascii="Times New Roman"/>
          <w:b w:val="false"/>
          <w:i w:val="false"/>
          <w:color w:val="000000"/>
          <w:sz w:val="28"/>
        </w:rPr>
        <w:t>
      1) знает основы биомеханики движения;</w:t>
      </w:r>
    </w:p>
    <w:bookmarkEnd w:id="20805"/>
    <w:bookmarkStart w:name="z25350" w:id="20806"/>
    <w:p>
      <w:pPr>
        <w:spacing w:after="0"/>
        <w:ind w:left="0"/>
        <w:jc w:val="both"/>
      </w:pPr>
      <w:r>
        <w:rPr>
          <w:rFonts w:ascii="Times New Roman"/>
          <w:b w:val="false"/>
          <w:i w:val="false"/>
          <w:color w:val="000000"/>
          <w:sz w:val="28"/>
        </w:rPr>
        <w:t>
      2) знает понятия "танцевальный рисунок", "композиция", "разминка", "растяжка";</w:t>
      </w:r>
    </w:p>
    <w:bookmarkEnd w:id="20806"/>
    <w:bookmarkStart w:name="z25351" w:id="20807"/>
    <w:p>
      <w:pPr>
        <w:spacing w:after="0"/>
        <w:ind w:left="0"/>
        <w:jc w:val="both"/>
      </w:pPr>
      <w:r>
        <w:rPr>
          <w:rFonts w:ascii="Times New Roman"/>
          <w:b w:val="false"/>
          <w:i w:val="false"/>
          <w:color w:val="000000"/>
          <w:sz w:val="28"/>
        </w:rPr>
        <w:t>
      3) знает основные элементы классического танца;</w:t>
      </w:r>
    </w:p>
    <w:bookmarkEnd w:id="20807"/>
    <w:bookmarkStart w:name="z25352" w:id="20808"/>
    <w:p>
      <w:pPr>
        <w:spacing w:after="0"/>
        <w:ind w:left="0"/>
        <w:jc w:val="both"/>
      </w:pPr>
      <w:r>
        <w:rPr>
          <w:rFonts w:ascii="Times New Roman"/>
          <w:b w:val="false"/>
          <w:i w:val="false"/>
          <w:color w:val="000000"/>
          <w:sz w:val="28"/>
        </w:rPr>
        <w:t>
      4) знает элементы народно-сценического танца;</w:t>
      </w:r>
    </w:p>
    <w:bookmarkEnd w:id="20808"/>
    <w:bookmarkStart w:name="z25353" w:id="20809"/>
    <w:p>
      <w:pPr>
        <w:spacing w:after="0"/>
        <w:ind w:left="0"/>
        <w:jc w:val="both"/>
      </w:pPr>
      <w:r>
        <w:rPr>
          <w:rFonts w:ascii="Times New Roman"/>
          <w:b w:val="false"/>
          <w:i w:val="false"/>
          <w:color w:val="000000"/>
          <w:sz w:val="28"/>
        </w:rPr>
        <w:t>
      5) знает основные композиционные элементы народных танцев;</w:t>
      </w:r>
    </w:p>
    <w:bookmarkEnd w:id="20809"/>
    <w:bookmarkStart w:name="z25354" w:id="20810"/>
    <w:p>
      <w:pPr>
        <w:spacing w:after="0"/>
        <w:ind w:left="0"/>
        <w:jc w:val="both"/>
      </w:pPr>
      <w:r>
        <w:rPr>
          <w:rFonts w:ascii="Times New Roman"/>
          <w:b w:val="false"/>
          <w:i w:val="false"/>
          <w:color w:val="000000"/>
          <w:sz w:val="28"/>
        </w:rPr>
        <w:t>
      6) знает элементы спортивных, эстрадных и бальных танцев;</w:t>
      </w:r>
    </w:p>
    <w:bookmarkEnd w:id="20810"/>
    <w:bookmarkStart w:name="z25355" w:id="20811"/>
    <w:p>
      <w:pPr>
        <w:spacing w:after="0"/>
        <w:ind w:left="0"/>
        <w:jc w:val="both"/>
      </w:pPr>
      <w:r>
        <w:rPr>
          <w:rFonts w:ascii="Times New Roman"/>
          <w:b w:val="false"/>
          <w:i w:val="false"/>
          <w:color w:val="000000"/>
          <w:sz w:val="28"/>
        </w:rPr>
        <w:t>
      7) умеет создавать образ в танцевальном пластическом этюде;</w:t>
      </w:r>
    </w:p>
    <w:bookmarkEnd w:id="20811"/>
    <w:bookmarkStart w:name="z25356" w:id="20812"/>
    <w:p>
      <w:pPr>
        <w:spacing w:after="0"/>
        <w:ind w:left="0"/>
        <w:jc w:val="both"/>
      </w:pPr>
      <w:r>
        <w:rPr>
          <w:rFonts w:ascii="Times New Roman"/>
          <w:b w:val="false"/>
          <w:i w:val="false"/>
          <w:color w:val="000000"/>
          <w:sz w:val="28"/>
        </w:rPr>
        <w:t>
      8) умеет в танцевальной импровизации выполнять пластически свободные движения, характеризующие настроение музыкальных произведений.</w:t>
      </w:r>
    </w:p>
    <w:bookmarkEnd w:id="20812"/>
    <w:bookmarkStart w:name="z25357" w:id="20813"/>
    <w:p>
      <w:pPr>
        <w:spacing w:after="0"/>
        <w:ind w:left="0"/>
        <w:jc w:val="both"/>
      </w:pPr>
      <w:r>
        <w:rPr>
          <w:rFonts w:ascii="Times New Roman"/>
          <w:b w:val="false"/>
          <w:i w:val="false"/>
          <w:color w:val="000000"/>
          <w:sz w:val="28"/>
        </w:rPr>
        <w:t>
      69. Ожидаемые результаты освоения Программы.</w:t>
      </w:r>
    </w:p>
    <w:bookmarkEnd w:id="20813"/>
    <w:bookmarkStart w:name="z25358" w:id="20814"/>
    <w:p>
      <w:pPr>
        <w:spacing w:after="0"/>
        <w:ind w:left="0"/>
        <w:jc w:val="both"/>
      </w:pPr>
      <w:r>
        <w:rPr>
          <w:rFonts w:ascii="Times New Roman"/>
          <w:b w:val="false"/>
          <w:i w:val="false"/>
          <w:color w:val="000000"/>
          <w:sz w:val="28"/>
        </w:rPr>
        <w:t xml:space="preserve">
      Выпускник знает: </w:t>
      </w:r>
    </w:p>
    <w:bookmarkEnd w:id="20814"/>
    <w:bookmarkStart w:name="z25359" w:id="20815"/>
    <w:p>
      <w:pPr>
        <w:spacing w:after="0"/>
        <w:ind w:left="0"/>
        <w:jc w:val="both"/>
      </w:pPr>
      <w:r>
        <w:rPr>
          <w:rFonts w:ascii="Times New Roman"/>
          <w:b w:val="false"/>
          <w:i w:val="false"/>
          <w:color w:val="000000"/>
          <w:sz w:val="28"/>
        </w:rPr>
        <w:t>
      1) технику безопасности при исполнении пластических заданий на сцене;</w:t>
      </w:r>
    </w:p>
    <w:bookmarkEnd w:id="20815"/>
    <w:bookmarkStart w:name="z25360" w:id="20816"/>
    <w:p>
      <w:pPr>
        <w:spacing w:after="0"/>
        <w:ind w:left="0"/>
        <w:jc w:val="both"/>
      </w:pPr>
      <w:r>
        <w:rPr>
          <w:rFonts w:ascii="Times New Roman"/>
          <w:b w:val="false"/>
          <w:i w:val="false"/>
          <w:color w:val="000000"/>
          <w:sz w:val="28"/>
        </w:rPr>
        <w:t>
      2) основу сценического движения;</w:t>
      </w:r>
    </w:p>
    <w:bookmarkEnd w:id="20816"/>
    <w:bookmarkStart w:name="z25361" w:id="20817"/>
    <w:p>
      <w:pPr>
        <w:spacing w:after="0"/>
        <w:ind w:left="0"/>
        <w:jc w:val="both"/>
      </w:pPr>
      <w:r>
        <w:rPr>
          <w:rFonts w:ascii="Times New Roman"/>
          <w:b w:val="false"/>
          <w:i w:val="false"/>
          <w:color w:val="000000"/>
          <w:sz w:val="28"/>
        </w:rPr>
        <w:t>
      3) технические приемы сценического движения;</w:t>
      </w:r>
    </w:p>
    <w:bookmarkEnd w:id="20817"/>
    <w:bookmarkStart w:name="z25362" w:id="20818"/>
    <w:p>
      <w:pPr>
        <w:spacing w:after="0"/>
        <w:ind w:left="0"/>
        <w:jc w:val="both"/>
      </w:pPr>
      <w:r>
        <w:rPr>
          <w:rFonts w:ascii="Times New Roman"/>
          <w:b w:val="false"/>
          <w:i w:val="false"/>
          <w:color w:val="000000"/>
          <w:sz w:val="28"/>
        </w:rPr>
        <w:t>
      4) профессиональную терминологию;</w:t>
      </w:r>
    </w:p>
    <w:bookmarkEnd w:id="20818"/>
    <w:bookmarkStart w:name="z25363" w:id="20819"/>
    <w:p>
      <w:pPr>
        <w:spacing w:after="0"/>
        <w:ind w:left="0"/>
        <w:jc w:val="both"/>
      </w:pPr>
      <w:r>
        <w:rPr>
          <w:rFonts w:ascii="Times New Roman"/>
          <w:b w:val="false"/>
          <w:i w:val="false"/>
          <w:color w:val="000000"/>
          <w:sz w:val="28"/>
        </w:rPr>
        <w:t>
      5) основы самостоятельного распределения в сценическом пространстве;</w:t>
      </w:r>
    </w:p>
    <w:bookmarkEnd w:id="20819"/>
    <w:bookmarkStart w:name="z25364" w:id="20820"/>
    <w:p>
      <w:pPr>
        <w:spacing w:after="0"/>
        <w:ind w:left="0"/>
        <w:jc w:val="both"/>
      </w:pPr>
      <w:r>
        <w:rPr>
          <w:rFonts w:ascii="Times New Roman"/>
          <w:b w:val="false"/>
          <w:i w:val="false"/>
          <w:color w:val="000000"/>
          <w:sz w:val="28"/>
        </w:rPr>
        <w:t>
      6) законы сценического действия.</w:t>
      </w:r>
    </w:p>
    <w:bookmarkEnd w:id="20820"/>
    <w:bookmarkStart w:name="z25365" w:id="20821"/>
    <w:p>
      <w:pPr>
        <w:spacing w:after="0"/>
        <w:ind w:left="0"/>
        <w:jc w:val="both"/>
      </w:pPr>
      <w:r>
        <w:rPr>
          <w:rFonts w:ascii="Times New Roman"/>
          <w:b w:val="false"/>
          <w:i w:val="false"/>
          <w:color w:val="000000"/>
          <w:sz w:val="28"/>
        </w:rPr>
        <w:t>
      Выпускник умеет:</w:t>
      </w:r>
    </w:p>
    <w:bookmarkEnd w:id="20821"/>
    <w:bookmarkStart w:name="z25366" w:id="20822"/>
    <w:p>
      <w:pPr>
        <w:spacing w:after="0"/>
        <w:ind w:left="0"/>
        <w:jc w:val="both"/>
      </w:pPr>
      <w:r>
        <w:rPr>
          <w:rFonts w:ascii="Times New Roman"/>
          <w:b w:val="false"/>
          <w:i w:val="false"/>
          <w:color w:val="000000"/>
          <w:sz w:val="28"/>
        </w:rPr>
        <w:t>
      1) точно воспроизводить, правильно выполнять задания;</w:t>
      </w:r>
    </w:p>
    <w:bookmarkEnd w:id="20822"/>
    <w:bookmarkStart w:name="z25367" w:id="20823"/>
    <w:p>
      <w:pPr>
        <w:spacing w:after="0"/>
        <w:ind w:left="0"/>
        <w:jc w:val="both"/>
      </w:pPr>
      <w:r>
        <w:rPr>
          <w:rFonts w:ascii="Times New Roman"/>
          <w:b w:val="false"/>
          <w:i w:val="false"/>
          <w:color w:val="000000"/>
          <w:sz w:val="28"/>
        </w:rPr>
        <w:t>
      2) создавать музыкально-двигательный образ;</w:t>
      </w:r>
    </w:p>
    <w:bookmarkEnd w:id="20823"/>
    <w:bookmarkStart w:name="z25368" w:id="20824"/>
    <w:p>
      <w:pPr>
        <w:spacing w:after="0"/>
        <w:ind w:left="0"/>
        <w:jc w:val="both"/>
      </w:pPr>
      <w:r>
        <w:rPr>
          <w:rFonts w:ascii="Times New Roman"/>
          <w:b w:val="false"/>
          <w:i w:val="false"/>
          <w:color w:val="000000"/>
          <w:sz w:val="28"/>
        </w:rPr>
        <w:t>
      3) снимать индивидуальные зажимы;</w:t>
      </w:r>
    </w:p>
    <w:bookmarkEnd w:id="20824"/>
    <w:bookmarkStart w:name="z25369" w:id="20825"/>
    <w:p>
      <w:pPr>
        <w:spacing w:after="0"/>
        <w:ind w:left="0"/>
        <w:jc w:val="both"/>
      </w:pPr>
      <w:r>
        <w:rPr>
          <w:rFonts w:ascii="Times New Roman"/>
          <w:b w:val="false"/>
          <w:i w:val="false"/>
          <w:color w:val="000000"/>
          <w:sz w:val="28"/>
        </w:rPr>
        <w:t>
      4) ориентироваться и действовать в сценическом пространстве;</w:t>
      </w:r>
    </w:p>
    <w:bookmarkEnd w:id="20825"/>
    <w:bookmarkStart w:name="z25370" w:id="20826"/>
    <w:p>
      <w:pPr>
        <w:spacing w:after="0"/>
        <w:ind w:left="0"/>
        <w:jc w:val="both"/>
      </w:pPr>
      <w:r>
        <w:rPr>
          <w:rFonts w:ascii="Times New Roman"/>
          <w:b w:val="false"/>
          <w:i w:val="false"/>
          <w:color w:val="000000"/>
          <w:sz w:val="28"/>
        </w:rPr>
        <w:t>
      5) отрабатывать правдивость и точность простейших физических действий;</w:t>
      </w:r>
    </w:p>
    <w:bookmarkEnd w:id="20826"/>
    <w:bookmarkStart w:name="z25371" w:id="20827"/>
    <w:p>
      <w:pPr>
        <w:spacing w:after="0"/>
        <w:ind w:left="0"/>
        <w:jc w:val="both"/>
      </w:pPr>
      <w:r>
        <w:rPr>
          <w:rFonts w:ascii="Times New Roman"/>
          <w:b w:val="false"/>
          <w:i w:val="false"/>
          <w:color w:val="000000"/>
          <w:sz w:val="28"/>
        </w:rPr>
        <w:t>
      6) выполнять сценическую задачу;</w:t>
      </w:r>
    </w:p>
    <w:bookmarkEnd w:id="20827"/>
    <w:bookmarkStart w:name="z25372" w:id="20828"/>
    <w:p>
      <w:pPr>
        <w:spacing w:after="0"/>
        <w:ind w:left="0"/>
        <w:jc w:val="both"/>
      </w:pPr>
      <w:r>
        <w:rPr>
          <w:rFonts w:ascii="Times New Roman"/>
          <w:b w:val="false"/>
          <w:i w:val="false"/>
          <w:color w:val="000000"/>
          <w:sz w:val="28"/>
        </w:rPr>
        <w:t>
      7) проявлять творческую инициативу;</w:t>
      </w:r>
    </w:p>
    <w:bookmarkEnd w:id="20828"/>
    <w:bookmarkStart w:name="z25373" w:id="20829"/>
    <w:p>
      <w:pPr>
        <w:spacing w:after="0"/>
        <w:ind w:left="0"/>
        <w:jc w:val="both"/>
      </w:pPr>
      <w:r>
        <w:rPr>
          <w:rFonts w:ascii="Times New Roman"/>
          <w:b w:val="false"/>
          <w:i w:val="false"/>
          <w:color w:val="000000"/>
          <w:sz w:val="28"/>
        </w:rPr>
        <w:t>
      8) импровизировать;</w:t>
      </w:r>
    </w:p>
    <w:bookmarkEnd w:id="20829"/>
    <w:bookmarkStart w:name="z25374" w:id="20830"/>
    <w:p>
      <w:pPr>
        <w:spacing w:after="0"/>
        <w:ind w:left="0"/>
        <w:jc w:val="both"/>
      </w:pPr>
      <w:r>
        <w:rPr>
          <w:rFonts w:ascii="Times New Roman"/>
          <w:b w:val="false"/>
          <w:i w:val="false"/>
          <w:color w:val="000000"/>
          <w:sz w:val="28"/>
        </w:rPr>
        <w:t xml:space="preserve">
      9) мыслить и действовать на сцене; </w:t>
      </w:r>
    </w:p>
    <w:bookmarkEnd w:id="20830"/>
    <w:bookmarkStart w:name="z25375" w:id="20831"/>
    <w:p>
      <w:pPr>
        <w:spacing w:after="0"/>
        <w:ind w:left="0"/>
        <w:jc w:val="both"/>
      </w:pPr>
      <w:r>
        <w:rPr>
          <w:rFonts w:ascii="Times New Roman"/>
          <w:b w:val="false"/>
          <w:i w:val="false"/>
          <w:color w:val="000000"/>
          <w:sz w:val="28"/>
        </w:rPr>
        <w:t>
      10) взаимодействовать с партнером на сцене;</w:t>
      </w:r>
    </w:p>
    <w:bookmarkEnd w:id="20831"/>
    <w:bookmarkStart w:name="z25376" w:id="20832"/>
    <w:p>
      <w:pPr>
        <w:spacing w:after="0"/>
        <w:ind w:left="0"/>
        <w:jc w:val="both"/>
      </w:pPr>
      <w:r>
        <w:rPr>
          <w:rFonts w:ascii="Times New Roman"/>
          <w:b w:val="false"/>
          <w:i w:val="false"/>
          <w:color w:val="000000"/>
          <w:sz w:val="28"/>
        </w:rPr>
        <w:t>
      11) пользоваться профессиональной лексикой;</w:t>
      </w:r>
    </w:p>
    <w:bookmarkEnd w:id="20832"/>
    <w:bookmarkStart w:name="z25377" w:id="20833"/>
    <w:p>
      <w:pPr>
        <w:spacing w:after="0"/>
        <w:ind w:left="0"/>
        <w:jc w:val="both"/>
      </w:pPr>
      <w:r>
        <w:rPr>
          <w:rFonts w:ascii="Times New Roman"/>
          <w:b w:val="false"/>
          <w:i w:val="false"/>
          <w:color w:val="000000"/>
          <w:sz w:val="28"/>
        </w:rPr>
        <w:t>
      12) выстраивать событийный ряд;</w:t>
      </w:r>
    </w:p>
    <w:bookmarkEnd w:id="20833"/>
    <w:bookmarkStart w:name="z25378" w:id="20834"/>
    <w:p>
      <w:pPr>
        <w:spacing w:after="0"/>
        <w:ind w:left="0"/>
        <w:jc w:val="both"/>
      </w:pPr>
      <w:r>
        <w:rPr>
          <w:rFonts w:ascii="Times New Roman"/>
          <w:b w:val="false"/>
          <w:i w:val="false"/>
          <w:color w:val="000000"/>
          <w:sz w:val="28"/>
        </w:rPr>
        <w:t>
      13) донести свои идеи и ощущения до зрителя;</w:t>
      </w:r>
    </w:p>
    <w:bookmarkEnd w:id="20834"/>
    <w:bookmarkStart w:name="z25379" w:id="20835"/>
    <w:p>
      <w:pPr>
        <w:spacing w:after="0"/>
        <w:ind w:left="0"/>
        <w:jc w:val="both"/>
      </w:pPr>
      <w:r>
        <w:rPr>
          <w:rFonts w:ascii="Times New Roman"/>
          <w:b w:val="false"/>
          <w:i w:val="false"/>
          <w:color w:val="000000"/>
          <w:sz w:val="28"/>
        </w:rPr>
        <w:t>
      14) согласовывать технику актерской игры с психологией проживания;</w:t>
      </w:r>
    </w:p>
    <w:bookmarkEnd w:id="20835"/>
    <w:bookmarkStart w:name="z25380" w:id="20836"/>
    <w:p>
      <w:pPr>
        <w:spacing w:after="0"/>
        <w:ind w:left="0"/>
        <w:jc w:val="both"/>
      </w:pPr>
      <w:r>
        <w:rPr>
          <w:rFonts w:ascii="Times New Roman"/>
          <w:b w:val="false"/>
          <w:i w:val="false"/>
          <w:color w:val="000000"/>
          <w:sz w:val="28"/>
        </w:rPr>
        <w:t>
      15) представлять движения в воображении и мыслить образами;</w:t>
      </w:r>
    </w:p>
    <w:bookmarkEnd w:id="20836"/>
    <w:bookmarkStart w:name="z25381" w:id="20837"/>
    <w:p>
      <w:pPr>
        <w:spacing w:after="0"/>
        <w:ind w:left="0"/>
        <w:jc w:val="both"/>
      </w:pPr>
      <w:r>
        <w:rPr>
          <w:rFonts w:ascii="Times New Roman"/>
          <w:b w:val="false"/>
          <w:i w:val="false"/>
          <w:color w:val="000000"/>
          <w:sz w:val="28"/>
        </w:rPr>
        <w:t>
      16) находить верное органическое поведение в предлагаемых обстоятельствах;</w:t>
      </w:r>
    </w:p>
    <w:bookmarkEnd w:id="20837"/>
    <w:bookmarkStart w:name="z25382" w:id="20838"/>
    <w:p>
      <w:pPr>
        <w:spacing w:after="0"/>
        <w:ind w:left="0"/>
        <w:jc w:val="both"/>
      </w:pPr>
      <w:r>
        <w:rPr>
          <w:rFonts w:ascii="Times New Roman"/>
          <w:b w:val="false"/>
          <w:i w:val="false"/>
          <w:color w:val="000000"/>
          <w:sz w:val="28"/>
        </w:rPr>
        <w:t>
      17) самостоятельно работать над сценическим образом и ролью;</w:t>
      </w:r>
    </w:p>
    <w:bookmarkEnd w:id="20838"/>
    <w:bookmarkStart w:name="z25383" w:id="20839"/>
    <w:p>
      <w:pPr>
        <w:spacing w:after="0"/>
        <w:ind w:left="0"/>
        <w:jc w:val="both"/>
      </w:pPr>
      <w:r>
        <w:rPr>
          <w:rFonts w:ascii="Times New Roman"/>
          <w:b w:val="false"/>
          <w:i w:val="false"/>
          <w:color w:val="000000"/>
          <w:sz w:val="28"/>
        </w:rPr>
        <w:t>
      18) самостоятельно анализировать постановочный план;</w:t>
      </w:r>
    </w:p>
    <w:bookmarkEnd w:id="20839"/>
    <w:bookmarkStart w:name="z25384" w:id="20840"/>
    <w:p>
      <w:pPr>
        <w:spacing w:after="0"/>
        <w:ind w:left="0"/>
        <w:jc w:val="both"/>
      </w:pPr>
      <w:r>
        <w:rPr>
          <w:rFonts w:ascii="Times New Roman"/>
          <w:b w:val="false"/>
          <w:i w:val="false"/>
          <w:color w:val="000000"/>
          <w:sz w:val="28"/>
        </w:rPr>
        <w:t xml:space="preserve">
      19) создавать точные и убедительные образы; </w:t>
      </w:r>
    </w:p>
    <w:bookmarkEnd w:id="20840"/>
    <w:bookmarkStart w:name="z25385" w:id="20841"/>
    <w:p>
      <w:pPr>
        <w:spacing w:after="0"/>
        <w:ind w:left="0"/>
        <w:jc w:val="both"/>
      </w:pPr>
      <w:r>
        <w:rPr>
          <w:rFonts w:ascii="Times New Roman"/>
          <w:b w:val="false"/>
          <w:i w:val="false"/>
          <w:color w:val="000000"/>
          <w:sz w:val="28"/>
        </w:rPr>
        <w:t>
      20) выполнять упражнения артикуляционной и дыхательной гимнастики.</w:t>
      </w:r>
    </w:p>
    <w:bookmarkEnd w:id="20841"/>
    <w:bookmarkStart w:name="z25386" w:id="20842"/>
    <w:p>
      <w:pPr>
        <w:spacing w:after="0"/>
        <w:ind w:left="0"/>
        <w:jc w:val="both"/>
      </w:pPr>
      <w:r>
        <w:rPr>
          <w:rFonts w:ascii="Times New Roman"/>
          <w:b w:val="false"/>
          <w:i w:val="false"/>
          <w:color w:val="000000"/>
          <w:sz w:val="28"/>
        </w:rPr>
        <w:t>
      У выпускника сформированы навыки:</w:t>
      </w:r>
    </w:p>
    <w:bookmarkEnd w:id="20842"/>
    <w:bookmarkStart w:name="z25387" w:id="20843"/>
    <w:p>
      <w:pPr>
        <w:spacing w:after="0"/>
        <w:ind w:left="0"/>
        <w:jc w:val="both"/>
      </w:pPr>
      <w:r>
        <w:rPr>
          <w:rFonts w:ascii="Times New Roman"/>
          <w:b w:val="false"/>
          <w:i w:val="false"/>
          <w:color w:val="000000"/>
          <w:sz w:val="28"/>
        </w:rPr>
        <w:t>
      1) самостоятельной работы;</w:t>
      </w:r>
    </w:p>
    <w:bookmarkEnd w:id="20843"/>
    <w:bookmarkStart w:name="z25388" w:id="20844"/>
    <w:p>
      <w:pPr>
        <w:spacing w:after="0"/>
        <w:ind w:left="0"/>
        <w:jc w:val="both"/>
      </w:pPr>
      <w:r>
        <w:rPr>
          <w:rFonts w:ascii="Times New Roman"/>
          <w:b w:val="false"/>
          <w:i w:val="false"/>
          <w:color w:val="000000"/>
          <w:sz w:val="28"/>
        </w:rPr>
        <w:t>
      2) исследовательской деятельности;</w:t>
      </w:r>
    </w:p>
    <w:bookmarkEnd w:id="20844"/>
    <w:bookmarkStart w:name="z25389" w:id="20845"/>
    <w:p>
      <w:pPr>
        <w:spacing w:after="0"/>
        <w:ind w:left="0"/>
        <w:jc w:val="both"/>
      </w:pPr>
      <w:r>
        <w:rPr>
          <w:rFonts w:ascii="Times New Roman"/>
          <w:b w:val="false"/>
          <w:i w:val="false"/>
          <w:color w:val="000000"/>
          <w:sz w:val="28"/>
        </w:rPr>
        <w:t>
      3) общения;</w:t>
      </w:r>
    </w:p>
    <w:bookmarkEnd w:id="20845"/>
    <w:bookmarkStart w:name="z25390" w:id="20846"/>
    <w:p>
      <w:pPr>
        <w:spacing w:after="0"/>
        <w:ind w:left="0"/>
        <w:jc w:val="both"/>
      </w:pPr>
      <w:r>
        <w:rPr>
          <w:rFonts w:ascii="Times New Roman"/>
          <w:b w:val="false"/>
          <w:i w:val="false"/>
          <w:color w:val="000000"/>
          <w:sz w:val="28"/>
        </w:rPr>
        <w:t>
      4) аутотренинга и релаксации;</w:t>
      </w:r>
    </w:p>
    <w:bookmarkEnd w:id="20846"/>
    <w:bookmarkStart w:name="z25391" w:id="20847"/>
    <w:p>
      <w:pPr>
        <w:spacing w:after="0"/>
        <w:ind w:left="0"/>
        <w:jc w:val="both"/>
      </w:pPr>
      <w:r>
        <w:rPr>
          <w:rFonts w:ascii="Times New Roman"/>
          <w:b w:val="false"/>
          <w:i w:val="false"/>
          <w:color w:val="000000"/>
          <w:sz w:val="28"/>
        </w:rPr>
        <w:t>
      5) сценической пластики;</w:t>
      </w:r>
    </w:p>
    <w:bookmarkEnd w:id="20847"/>
    <w:bookmarkStart w:name="z25392" w:id="20848"/>
    <w:p>
      <w:pPr>
        <w:spacing w:after="0"/>
        <w:ind w:left="0"/>
        <w:jc w:val="both"/>
      </w:pPr>
      <w:r>
        <w:rPr>
          <w:rFonts w:ascii="Times New Roman"/>
          <w:b w:val="false"/>
          <w:i w:val="false"/>
          <w:color w:val="000000"/>
          <w:sz w:val="28"/>
        </w:rPr>
        <w:t>
      6) творческого подхода;</w:t>
      </w:r>
    </w:p>
    <w:bookmarkEnd w:id="20848"/>
    <w:bookmarkStart w:name="z25393" w:id="20849"/>
    <w:p>
      <w:pPr>
        <w:spacing w:after="0"/>
        <w:ind w:left="0"/>
        <w:jc w:val="both"/>
      </w:pPr>
      <w:r>
        <w:rPr>
          <w:rFonts w:ascii="Times New Roman"/>
          <w:b w:val="false"/>
          <w:i w:val="false"/>
          <w:color w:val="000000"/>
          <w:sz w:val="28"/>
        </w:rPr>
        <w:t>
      7) использования элементов пластической техники при создании художественного образа.</w:t>
      </w:r>
    </w:p>
    <w:bookmarkEnd w:id="20849"/>
    <w:bookmarkStart w:name="z25394" w:id="20850"/>
    <w:p>
      <w:pPr>
        <w:spacing w:after="0"/>
        <w:ind w:left="0"/>
        <w:jc w:val="left"/>
      </w:pPr>
      <w:r>
        <w:rPr>
          <w:rFonts w:ascii="Times New Roman"/>
          <w:b/>
          <w:i w:val="false"/>
          <w:color w:val="000000"/>
        </w:rPr>
        <w:t xml:space="preserve"> Глава 4. Критерии оценки результатов обучения</w:t>
      </w:r>
    </w:p>
    <w:bookmarkEnd w:id="20850"/>
    <w:bookmarkStart w:name="z25395" w:id="20851"/>
    <w:p>
      <w:pPr>
        <w:spacing w:after="0"/>
        <w:ind w:left="0"/>
        <w:jc w:val="both"/>
      </w:pPr>
      <w:r>
        <w:rPr>
          <w:rFonts w:ascii="Times New Roman"/>
          <w:b w:val="false"/>
          <w:i w:val="false"/>
          <w:color w:val="000000"/>
          <w:sz w:val="28"/>
        </w:rPr>
        <w:t>
      70. Целью контроля успеваемости является выявление результативности в освоении Программы обучающимся.</w:t>
      </w:r>
    </w:p>
    <w:bookmarkEnd w:id="20851"/>
    <w:bookmarkStart w:name="z25396" w:id="20852"/>
    <w:p>
      <w:pPr>
        <w:spacing w:after="0"/>
        <w:ind w:left="0"/>
        <w:jc w:val="both"/>
      </w:pPr>
      <w:r>
        <w:rPr>
          <w:rFonts w:ascii="Times New Roman"/>
          <w:b w:val="false"/>
          <w:i w:val="false"/>
          <w:color w:val="000000"/>
          <w:sz w:val="28"/>
        </w:rPr>
        <w:t xml:space="preserve">
      71. Контроль освоения Программы обучающимися осуществляется в форме контрольной работы, зачета. </w:t>
      </w:r>
    </w:p>
    <w:bookmarkEnd w:id="20852"/>
    <w:bookmarkStart w:name="z25397" w:id="20853"/>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20853"/>
    <w:bookmarkStart w:name="z25398" w:id="20854"/>
    <w:p>
      <w:pPr>
        <w:spacing w:after="0"/>
        <w:ind w:left="0"/>
        <w:jc w:val="both"/>
      </w:pPr>
      <w:r>
        <w:rPr>
          <w:rFonts w:ascii="Times New Roman"/>
          <w:b w:val="false"/>
          <w:i w:val="false"/>
          <w:color w:val="000000"/>
          <w:sz w:val="28"/>
        </w:rPr>
        <w:t>
      1) 5 класса – в первом полугодии: контрольная работа (комплекс подготовительного, развивающего, пластического тренингов), во втором полугодии: зачет (пластический этюд);</w:t>
      </w:r>
    </w:p>
    <w:bookmarkEnd w:id="20854"/>
    <w:bookmarkStart w:name="z25399" w:id="20855"/>
    <w:p>
      <w:pPr>
        <w:spacing w:after="0"/>
        <w:ind w:left="0"/>
        <w:jc w:val="both"/>
      </w:pPr>
      <w:r>
        <w:rPr>
          <w:rFonts w:ascii="Times New Roman"/>
          <w:b w:val="false"/>
          <w:i w:val="false"/>
          <w:color w:val="000000"/>
          <w:sz w:val="28"/>
        </w:rPr>
        <w:t>
      2) 6 класса – в первом полугодии: контрольная работа (пластический этюд), во втором полугодии: зачет (трюковая комбинация);</w:t>
      </w:r>
    </w:p>
    <w:bookmarkEnd w:id="20855"/>
    <w:bookmarkStart w:name="z25400" w:id="20856"/>
    <w:p>
      <w:pPr>
        <w:spacing w:after="0"/>
        <w:ind w:left="0"/>
        <w:jc w:val="both"/>
      </w:pPr>
      <w:r>
        <w:rPr>
          <w:rFonts w:ascii="Times New Roman"/>
          <w:b w:val="false"/>
          <w:i w:val="false"/>
          <w:color w:val="000000"/>
          <w:sz w:val="28"/>
        </w:rPr>
        <w:t>
      3) 7 класса – в первом полугодии: контрольная работа (цирковая пантомима), во втором полугодии: зачет (театральная пантомима);</w:t>
      </w:r>
    </w:p>
    <w:bookmarkEnd w:id="20856"/>
    <w:bookmarkStart w:name="z25401" w:id="20857"/>
    <w:p>
      <w:pPr>
        <w:spacing w:after="0"/>
        <w:ind w:left="0"/>
        <w:jc w:val="both"/>
      </w:pPr>
      <w:r>
        <w:rPr>
          <w:rFonts w:ascii="Times New Roman"/>
          <w:b w:val="false"/>
          <w:i w:val="false"/>
          <w:color w:val="000000"/>
          <w:sz w:val="28"/>
        </w:rPr>
        <w:t>
      4) 8 класса – в первом полугодии: контрольная работа (пластический этюд на заданную тему), во втором полугодии: зачет (сюжетное пластическое представление);</w:t>
      </w:r>
    </w:p>
    <w:bookmarkEnd w:id="20857"/>
    <w:bookmarkStart w:name="z25402" w:id="20858"/>
    <w:p>
      <w:pPr>
        <w:spacing w:after="0"/>
        <w:ind w:left="0"/>
        <w:jc w:val="both"/>
      </w:pPr>
      <w:r>
        <w:rPr>
          <w:rFonts w:ascii="Times New Roman"/>
          <w:b w:val="false"/>
          <w:i w:val="false"/>
          <w:color w:val="000000"/>
          <w:sz w:val="28"/>
        </w:rPr>
        <w:t>
      5) 9 класса – в первом полугодии: контрольная работа (танцевальная комбинация), во втором полугодии: зачет (танцевальная импровизация).</w:t>
      </w:r>
    </w:p>
    <w:bookmarkEnd w:id="20858"/>
    <w:bookmarkStart w:name="z25403" w:id="20859"/>
    <w:p>
      <w:pPr>
        <w:spacing w:after="0"/>
        <w:ind w:left="0"/>
        <w:jc w:val="both"/>
      </w:pPr>
      <w:r>
        <w:rPr>
          <w:rFonts w:ascii="Times New Roman"/>
          <w:b w:val="false"/>
          <w:i w:val="false"/>
          <w:color w:val="000000"/>
          <w:sz w:val="28"/>
        </w:rPr>
        <w:t>
      72. Критерии оценки:</w:t>
      </w:r>
    </w:p>
    <w:bookmarkEnd w:id="20859"/>
    <w:bookmarkStart w:name="z25404" w:id="20860"/>
    <w:p>
      <w:pPr>
        <w:spacing w:after="0"/>
        <w:ind w:left="0"/>
        <w:jc w:val="both"/>
      </w:pPr>
      <w:r>
        <w:rPr>
          <w:rFonts w:ascii="Times New Roman"/>
          <w:b w:val="false"/>
          <w:i w:val="false"/>
          <w:color w:val="000000"/>
          <w:sz w:val="28"/>
        </w:rPr>
        <w:t>
      1) оценка "5" "отлично" – отличное выполнение сценической задачи, правдивая и точная отработка физических действий, органичное и естественное существование в предлагаемых обстоятельствах, качественное исполнение упражнений и освоение сценических навыков;</w:t>
      </w:r>
    </w:p>
    <w:bookmarkEnd w:id="20860"/>
    <w:bookmarkStart w:name="z25405" w:id="20861"/>
    <w:p>
      <w:pPr>
        <w:spacing w:after="0"/>
        <w:ind w:left="0"/>
        <w:jc w:val="both"/>
      </w:pPr>
      <w:r>
        <w:rPr>
          <w:rFonts w:ascii="Times New Roman"/>
          <w:b w:val="false"/>
          <w:i w:val="false"/>
          <w:color w:val="000000"/>
          <w:sz w:val="28"/>
        </w:rPr>
        <w:t>
      2) оценка "4" "хорошо" – правильное определение сквозного действия роли, правдивая и точная отработка физических действий, органичное и естественное существование в предлагаемых обстоятельствах; частично правильное исполнение элементов техники сценического движения, некоторая зажатость в исполнении, видимая возможность дальнейшего развития, дисциплина и желание обучаться;</w:t>
      </w:r>
    </w:p>
    <w:bookmarkEnd w:id="20861"/>
    <w:bookmarkStart w:name="z25406" w:id="20862"/>
    <w:p>
      <w:pPr>
        <w:spacing w:after="0"/>
        <w:ind w:left="0"/>
        <w:jc w:val="both"/>
      </w:pPr>
      <w:r>
        <w:rPr>
          <w:rFonts w:ascii="Times New Roman"/>
          <w:b w:val="false"/>
          <w:i w:val="false"/>
          <w:color w:val="000000"/>
          <w:sz w:val="28"/>
        </w:rPr>
        <w:t>
      3) оценка "3" "удовлетворительно" – недочеты и неточности в работе на сценической площадке, невладение основами самостоятельного распределения в сценическом пространстве, исполнение с большим количеством недостатков, отсутствие самоконтроля и дисциплины, но в его исполнении присутствуют элементы освоенного материала, обучающийся проявляет стремление к дальнейшему профессиональному росту;</w:t>
      </w:r>
    </w:p>
    <w:bookmarkEnd w:id="20862"/>
    <w:bookmarkStart w:name="z25407" w:id="20863"/>
    <w:p>
      <w:pPr>
        <w:spacing w:after="0"/>
        <w:ind w:left="0"/>
        <w:jc w:val="both"/>
      </w:pPr>
      <w:r>
        <w:rPr>
          <w:rFonts w:ascii="Times New Roman"/>
          <w:b w:val="false"/>
          <w:i w:val="false"/>
          <w:color w:val="000000"/>
          <w:sz w:val="28"/>
        </w:rPr>
        <w:t>
      4) оценка "2" "неудовлетворительно" – невыполнение поставленных задач по технике сценического движения;</w:t>
      </w:r>
    </w:p>
    <w:bookmarkEnd w:id="20863"/>
    <w:bookmarkStart w:name="z25408" w:id="2086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0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5410" w:id="20865"/>
    <w:p>
      <w:pPr>
        <w:spacing w:after="0"/>
        <w:ind w:left="0"/>
        <w:jc w:val="left"/>
      </w:pPr>
      <w:r>
        <w:rPr>
          <w:rFonts w:ascii="Times New Roman"/>
          <w:b/>
          <w:i w:val="false"/>
          <w:color w:val="000000"/>
        </w:rPr>
        <w:t xml:space="preserve"> Образовательная программа "История казахского театра" детских школ искусств</w:t>
      </w:r>
    </w:p>
    <w:bookmarkEnd w:id="20865"/>
    <w:p>
      <w:pPr>
        <w:spacing w:after="0"/>
        <w:ind w:left="0"/>
        <w:jc w:val="both"/>
      </w:pPr>
      <w:r>
        <w:rPr>
          <w:rFonts w:ascii="Times New Roman"/>
          <w:b w:val="false"/>
          <w:i w:val="false"/>
          <w:color w:val="ff0000"/>
          <w:sz w:val="28"/>
        </w:rPr>
        <w:t xml:space="preserve">
      Сноска. Приказ дополнен приложением 61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411" w:id="20866"/>
    <w:p>
      <w:pPr>
        <w:spacing w:after="0"/>
        <w:ind w:left="0"/>
        <w:jc w:val="left"/>
      </w:pPr>
      <w:r>
        <w:rPr>
          <w:rFonts w:ascii="Times New Roman"/>
          <w:b/>
          <w:i w:val="false"/>
          <w:color w:val="000000"/>
        </w:rPr>
        <w:t xml:space="preserve"> Глава 1. Общие положения</w:t>
      </w:r>
    </w:p>
    <w:bookmarkEnd w:id="20866"/>
    <w:bookmarkStart w:name="z25412" w:id="20867"/>
    <w:p>
      <w:pPr>
        <w:spacing w:after="0"/>
        <w:ind w:left="0"/>
        <w:jc w:val="both"/>
      </w:pPr>
      <w:r>
        <w:rPr>
          <w:rFonts w:ascii="Times New Roman"/>
          <w:b w:val="false"/>
          <w:i w:val="false"/>
          <w:color w:val="000000"/>
          <w:sz w:val="28"/>
        </w:rPr>
        <w:t>
      1. Образовательная программа "История казахского театра"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"История казахского театра".</w:t>
      </w:r>
    </w:p>
    <w:bookmarkEnd w:id="20867"/>
    <w:bookmarkStart w:name="z25413" w:id="20868"/>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0868"/>
    <w:bookmarkStart w:name="z25414" w:id="20869"/>
    <w:p>
      <w:pPr>
        <w:spacing w:after="0"/>
        <w:ind w:left="0"/>
        <w:jc w:val="both"/>
      </w:pPr>
      <w:r>
        <w:rPr>
          <w:rFonts w:ascii="Times New Roman"/>
          <w:b w:val="false"/>
          <w:i w:val="false"/>
          <w:color w:val="000000"/>
          <w:sz w:val="28"/>
        </w:rPr>
        <w:t>
      1) водевиль – комедийная пьеса с песенками-куплетами и танцами, жанр драматического искусства;</w:t>
      </w:r>
    </w:p>
    <w:bookmarkEnd w:id="20869"/>
    <w:bookmarkStart w:name="z25415" w:id="20870"/>
    <w:p>
      <w:pPr>
        <w:spacing w:after="0"/>
        <w:ind w:left="0"/>
        <w:jc w:val="both"/>
      </w:pPr>
      <w:r>
        <w:rPr>
          <w:rFonts w:ascii="Times New Roman"/>
          <w:b w:val="false"/>
          <w:i w:val="false"/>
          <w:color w:val="000000"/>
          <w:sz w:val="28"/>
        </w:rPr>
        <w:t>
      2) грим – искусство придания актеру внешности, необходимой для роли;</w:t>
      </w:r>
    </w:p>
    <w:bookmarkEnd w:id="20870"/>
    <w:bookmarkStart w:name="z25416" w:id="20871"/>
    <w:p>
      <w:pPr>
        <w:spacing w:after="0"/>
        <w:ind w:left="0"/>
        <w:jc w:val="both"/>
      </w:pPr>
      <w:r>
        <w:rPr>
          <w:rFonts w:ascii="Times New Roman"/>
          <w:b w:val="false"/>
          <w:i w:val="false"/>
          <w:color w:val="000000"/>
          <w:sz w:val="28"/>
        </w:rPr>
        <w:t>
      3) гастроли – выступление актеров на выезде в других театрах;</w:t>
      </w:r>
    </w:p>
    <w:bookmarkEnd w:id="20871"/>
    <w:bookmarkStart w:name="z25417" w:id="20872"/>
    <w:p>
      <w:pPr>
        <w:spacing w:after="0"/>
        <w:ind w:left="0"/>
        <w:jc w:val="both"/>
      </w:pPr>
      <w:r>
        <w:rPr>
          <w:rFonts w:ascii="Times New Roman"/>
          <w:b w:val="false"/>
          <w:i w:val="false"/>
          <w:color w:val="000000"/>
          <w:sz w:val="28"/>
        </w:rPr>
        <w:t>
      4) декорация – зрительный образ действия, созданный на сцене живописными, изобразительными, архитектурными средствами;</w:t>
      </w:r>
    </w:p>
    <w:bookmarkEnd w:id="20872"/>
    <w:bookmarkStart w:name="z25418" w:id="20873"/>
    <w:p>
      <w:pPr>
        <w:spacing w:after="0"/>
        <w:ind w:left="0"/>
        <w:jc w:val="both"/>
      </w:pPr>
      <w:r>
        <w:rPr>
          <w:rFonts w:ascii="Times New Roman"/>
          <w:b w:val="false"/>
          <w:i w:val="false"/>
          <w:color w:val="000000"/>
          <w:sz w:val="28"/>
        </w:rPr>
        <w:t>
      5) драма – литературное произведение в диалогической форме с серьезным сюжетом (в отличие от комедии) для исполнения на сцене;</w:t>
      </w:r>
    </w:p>
    <w:bookmarkEnd w:id="20873"/>
    <w:bookmarkStart w:name="z25419" w:id="20874"/>
    <w:p>
      <w:pPr>
        <w:spacing w:after="0"/>
        <w:ind w:left="0"/>
        <w:jc w:val="both"/>
      </w:pPr>
      <w:r>
        <w:rPr>
          <w:rFonts w:ascii="Times New Roman"/>
          <w:b w:val="false"/>
          <w:i w:val="false"/>
          <w:color w:val="000000"/>
          <w:sz w:val="28"/>
        </w:rPr>
        <w:t>
      6) драматический театр – один из основных видов театра, наряду с оперным и балетным, театром кукол и пантомимой;</w:t>
      </w:r>
    </w:p>
    <w:bookmarkEnd w:id="20874"/>
    <w:bookmarkStart w:name="z25420" w:id="20875"/>
    <w:p>
      <w:pPr>
        <w:spacing w:after="0"/>
        <w:ind w:left="0"/>
        <w:jc w:val="both"/>
      </w:pPr>
      <w:r>
        <w:rPr>
          <w:rFonts w:ascii="Times New Roman"/>
          <w:b w:val="false"/>
          <w:i w:val="false"/>
          <w:color w:val="000000"/>
          <w:sz w:val="28"/>
        </w:rPr>
        <w:t>
      7) драматург – писатель, пишущий драматические произведения;</w:t>
      </w:r>
    </w:p>
    <w:bookmarkEnd w:id="20875"/>
    <w:bookmarkStart w:name="z25421" w:id="20876"/>
    <w:p>
      <w:pPr>
        <w:spacing w:after="0"/>
        <w:ind w:left="0"/>
        <w:jc w:val="both"/>
      </w:pPr>
      <w:r>
        <w:rPr>
          <w:rFonts w:ascii="Times New Roman"/>
          <w:b w:val="false"/>
          <w:i w:val="false"/>
          <w:color w:val="000000"/>
          <w:sz w:val="28"/>
        </w:rPr>
        <w:t>
      8) интермедия – небольшая пьеса, исполняемая между актами драматического или оперного спектакля;</w:t>
      </w:r>
    </w:p>
    <w:bookmarkEnd w:id="20876"/>
    <w:bookmarkStart w:name="z25422" w:id="20877"/>
    <w:p>
      <w:pPr>
        <w:spacing w:after="0"/>
        <w:ind w:left="0"/>
        <w:jc w:val="both"/>
      </w:pPr>
      <w:r>
        <w:rPr>
          <w:rFonts w:ascii="Times New Roman"/>
          <w:b w:val="false"/>
          <w:i w:val="false"/>
          <w:color w:val="000000"/>
          <w:sz w:val="28"/>
        </w:rPr>
        <w:t>
      9) персонаж – вид художественного образа, субъект действия, переживания, высказывания в произведении; </w:t>
      </w:r>
    </w:p>
    <w:bookmarkEnd w:id="20877"/>
    <w:bookmarkStart w:name="z25423" w:id="20878"/>
    <w:p>
      <w:pPr>
        <w:spacing w:after="0"/>
        <w:ind w:left="0"/>
        <w:jc w:val="both"/>
      </w:pPr>
      <w:r>
        <w:rPr>
          <w:rFonts w:ascii="Times New Roman"/>
          <w:b w:val="false"/>
          <w:i w:val="false"/>
          <w:color w:val="000000"/>
          <w:sz w:val="28"/>
        </w:rPr>
        <w:t>
      10) классика – общепризнанное, образцовое произведение искусства и культуры;</w:t>
      </w:r>
    </w:p>
    <w:bookmarkEnd w:id="20878"/>
    <w:bookmarkStart w:name="z25424" w:id="20879"/>
    <w:p>
      <w:pPr>
        <w:spacing w:after="0"/>
        <w:ind w:left="0"/>
        <w:jc w:val="both"/>
      </w:pPr>
      <w:r>
        <w:rPr>
          <w:rFonts w:ascii="Times New Roman"/>
          <w:b w:val="false"/>
          <w:i w:val="false"/>
          <w:color w:val="000000"/>
          <w:sz w:val="28"/>
        </w:rPr>
        <w:t>
      11) комедия – жанр художественного произведения, характеризующийся юмористическим подходом, также вид драмы, в котором специфически разрешается момент действенного конфликта или борьбы;</w:t>
      </w:r>
    </w:p>
    <w:bookmarkEnd w:id="20879"/>
    <w:bookmarkStart w:name="z25425" w:id="20880"/>
    <w:p>
      <w:pPr>
        <w:spacing w:after="0"/>
        <w:ind w:left="0"/>
        <w:jc w:val="both"/>
      </w:pPr>
      <w:r>
        <w:rPr>
          <w:rFonts w:ascii="Times New Roman"/>
          <w:b w:val="false"/>
          <w:i w:val="false"/>
          <w:color w:val="000000"/>
          <w:sz w:val="28"/>
        </w:rPr>
        <w:t xml:space="preserve">
      12) постановка –творческий процесс создания спектакля; </w:t>
      </w:r>
    </w:p>
    <w:bookmarkEnd w:id="20880"/>
    <w:bookmarkStart w:name="z25426" w:id="20881"/>
    <w:p>
      <w:pPr>
        <w:spacing w:after="0"/>
        <w:ind w:left="0"/>
        <w:jc w:val="both"/>
      </w:pPr>
      <w:r>
        <w:rPr>
          <w:rFonts w:ascii="Times New Roman"/>
          <w:b w:val="false"/>
          <w:i w:val="false"/>
          <w:color w:val="000000"/>
          <w:sz w:val="28"/>
        </w:rPr>
        <w:t>
      13) кукольный театр – вид театрального зрелища, в котором действуют куклы, управляемые актерами-кукловодами;</w:t>
      </w:r>
    </w:p>
    <w:bookmarkEnd w:id="20881"/>
    <w:bookmarkStart w:name="z25427" w:id="20882"/>
    <w:p>
      <w:pPr>
        <w:spacing w:after="0"/>
        <w:ind w:left="0"/>
        <w:jc w:val="both"/>
      </w:pPr>
      <w:r>
        <w:rPr>
          <w:rFonts w:ascii="Times New Roman"/>
          <w:b w:val="false"/>
          <w:i w:val="false"/>
          <w:color w:val="000000"/>
          <w:sz w:val="28"/>
        </w:rPr>
        <w:t>
      14) мизансцена – расположение актеров на сцене в тот или иной момент спектакля;</w:t>
      </w:r>
    </w:p>
    <w:bookmarkEnd w:id="20882"/>
    <w:bookmarkStart w:name="z25428" w:id="20883"/>
    <w:p>
      <w:pPr>
        <w:spacing w:after="0"/>
        <w:ind w:left="0"/>
        <w:jc w:val="both"/>
      </w:pPr>
      <w:r>
        <w:rPr>
          <w:rFonts w:ascii="Times New Roman"/>
          <w:b w:val="false"/>
          <w:i w:val="false"/>
          <w:color w:val="000000"/>
          <w:sz w:val="28"/>
        </w:rPr>
        <w:t>
      15) опера – музыкально-драматическое произведение, содержание которого воплощается в сценических музыкально-поэтических образах и выражается с помощью инструментальной (оркестровой) и вокальной (сольной, хоровой) музыки;</w:t>
      </w:r>
    </w:p>
    <w:bookmarkEnd w:id="20883"/>
    <w:bookmarkStart w:name="z25429" w:id="20884"/>
    <w:p>
      <w:pPr>
        <w:spacing w:after="0"/>
        <w:ind w:left="0"/>
        <w:jc w:val="both"/>
      </w:pPr>
      <w:r>
        <w:rPr>
          <w:rFonts w:ascii="Times New Roman"/>
          <w:b w:val="false"/>
          <w:i w:val="false"/>
          <w:color w:val="000000"/>
          <w:sz w:val="28"/>
        </w:rPr>
        <w:t>
      16) опере́тта - музыкально-театральный жанр, сценическое произведение и представление, основанное на синтезе слова, сценического действия, музыки и хореографии;</w:t>
      </w:r>
    </w:p>
    <w:bookmarkEnd w:id="20884"/>
    <w:bookmarkStart w:name="z25430" w:id="20885"/>
    <w:p>
      <w:pPr>
        <w:spacing w:after="0"/>
        <w:ind w:left="0"/>
        <w:jc w:val="both"/>
      </w:pPr>
      <w:r>
        <w:rPr>
          <w:rFonts w:ascii="Times New Roman"/>
          <w:b w:val="false"/>
          <w:i w:val="false"/>
          <w:color w:val="000000"/>
          <w:sz w:val="28"/>
        </w:rPr>
        <w:t>
      17) искусство – специфический род духовно-практического освоения мира, единство созидания, познания, оценка человеческого общения, высокая степень умения, мастерство в любой сфере деятельности;</w:t>
      </w:r>
    </w:p>
    <w:bookmarkEnd w:id="20885"/>
    <w:bookmarkStart w:name="z25431" w:id="20886"/>
    <w:p>
      <w:pPr>
        <w:spacing w:after="0"/>
        <w:ind w:left="0"/>
        <w:jc w:val="both"/>
      </w:pPr>
      <w:r>
        <w:rPr>
          <w:rFonts w:ascii="Times New Roman"/>
          <w:b w:val="false"/>
          <w:i w:val="false"/>
          <w:color w:val="000000"/>
          <w:sz w:val="28"/>
        </w:rPr>
        <w:t>
      18) пародия – произведение искусства, имеющее целью создание у читателя комического эффекта за счет намеренного повторения уникальных черт уже известного произведения, в специально измененной форме; </w:t>
      </w:r>
    </w:p>
    <w:bookmarkEnd w:id="20886"/>
    <w:bookmarkStart w:name="z25432" w:id="20887"/>
    <w:p>
      <w:pPr>
        <w:spacing w:after="0"/>
        <w:ind w:left="0"/>
        <w:jc w:val="both"/>
      </w:pPr>
      <w:r>
        <w:rPr>
          <w:rFonts w:ascii="Times New Roman"/>
          <w:b w:val="false"/>
          <w:i w:val="false"/>
          <w:color w:val="000000"/>
          <w:sz w:val="28"/>
        </w:rPr>
        <w:t>
      19) пьеса – видовое название произведений драматургии, предназначенных для исполнения со сцены;</w:t>
      </w:r>
    </w:p>
    <w:bookmarkEnd w:id="20887"/>
    <w:bookmarkStart w:name="z25433" w:id="20888"/>
    <w:p>
      <w:pPr>
        <w:spacing w:after="0"/>
        <w:ind w:left="0"/>
        <w:jc w:val="both"/>
      </w:pPr>
      <w:r>
        <w:rPr>
          <w:rFonts w:ascii="Times New Roman"/>
          <w:b w:val="false"/>
          <w:i w:val="false"/>
          <w:color w:val="000000"/>
          <w:sz w:val="28"/>
        </w:rPr>
        <w:t>
      20) репетиция – работа по разучиванию текста и сценической игры, выполняемая актерами под руководством режиссера;</w:t>
      </w:r>
    </w:p>
    <w:bookmarkEnd w:id="20888"/>
    <w:bookmarkStart w:name="z25434" w:id="20889"/>
    <w:p>
      <w:pPr>
        <w:spacing w:after="0"/>
        <w:ind w:left="0"/>
        <w:jc w:val="both"/>
      </w:pPr>
      <w:r>
        <w:rPr>
          <w:rFonts w:ascii="Times New Roman"/>
          <w:b w:val="false"/>
          <w:i w:val="false"/>
          <w:color w:val="000000"/>
          <w:sz w:val="28"/>
        </w:rPr>
        <w:t>
      21) реализм – стиль и метод в искусстве и литературе;</w:t>
      </w:r>
    </w:p>
    <w:bookmarkEnd w:id="20889"/>
    <w:bookmarkStart w:name="z25435" w:id="20890"/>
    <w:p>
      <w:pPr>
        <w:spacing w:after="0"/>
        <w:ind w:left="0"/>
        <w:jc w:val="both"/>
      </w:pPr>
      <w:r>
        <w:rPr>
          <w:rFonts w:ascii="Times New Roman"/>
          <w:b w:val="false"/>
          <w:i w:val="false"/>
          <w:color w:val="000000"/>
          <w:sz w:val="28"/>
        </w:rPr>
        <w:t xml:space="preserve">
      22) режиссер – художественный руководитель спектакля, фильма, какого-либо творческого проекта, постановщик; </w:t>
      </w:r>
    </w:p>
    <w:bookmarkEnd w:id="20890"/>
    <w:bookmarkStart w:name="z25436" w:id="20891"/>
    <w:p>
      <w:pPr>
        <w:spacing w:after="0"/>
        <w:ind w:left="0"/>
        <w:jc w:val="both"/>
      </w:pPr>
      <w:r>
        <w:rPr>
          <w:rFonts w:ascii="Times New Roman"/>
          <w:b w:val="false"/>
          <w:i w:val="false"/>
          <w:color w:val="000000"/>
          <w:sz w:val="28"/>
        </w:rPr>
        <w:t>
      23) репертуар – совокупность пьес, исполняемых одним театром в течение одного сезона или какого-то периода времени; подбор пьес одного и того же стиля или одной и той же эпохи; совокупность ролей, которые в состоянии сыграть один актер, диапазон его актерских возможностей, его амплуа;</w:t>
      </w:r>
    </w:p>
    <w:bookmarkEnd w:id="20891"/>
    <w:bookmarkStart w:name="z25437" w:id="20892"/>
    <w:p>
      <w:pPr>
        <w:spacing w:after="0"/>
        <w:ind w:left="0"/>
        <w:jc w:val="both"/>
      </w:pPr>
      <w:r>
        <w:rPr>
          <w:rFonts w:ascii="Times New Roman"/>
          <w:b w:val="false"/>
          <w:i w:val="false"/>
          <w:color w:val="000000"/>
          <w:sz w:val="28"/>
        </w:rPr>
        <w:t>
      24) сатира – резкое проявление комического в искусстве, представляющее собой поэтическое унизительное обличение явлений при помощи различных комических средств: сарказма, иронии, гиперболы, гротеска, пародии;</w:t>
      </w:r>
    </w:p>
    <w:bookmarkEnd w:id="20892"/>
    <w:bookmarkStart w:name="z25438" w:id="20893"/>
    <w:p>
      <w:pPr>
        <w:spacing w:after="0"/>
        <w:ind w:left="0"/>
        <w:jc w:val="both"/>
      </w:pPr>
      <w:r>
        <w:rPr>
          <w:rFonts w:ascii="Times New Roman"/>
          <w:b w:val="false"/>
          <w:i w:val="false"/>
          <w:color w:val="000000"/>
          <w:sz w:val="28"/>
        </w:rPr>
        <w:t>
      25) спектакль – театральное представление, создается на основе драматического или музыкально-сценического произведения в соответствии с замыслом режиссера совместными усилиями актеров, художника;</w:t>
      </w:r>
    </w:p>
    <w:bookmarkEnd w:id="20893"/>
    <w:bookmarkStart w:name="z25439" w:id="20894"/>
    <w:p>
      <w:pPr>
        <w:spacing w:after="0"/>
        <w:ind w:left="0"/>
        <w:jc w:val="both"/>
      </w:pPr>
      <w:r>
        <w:rPr>
          <w:rFonts w:ascii="Times New Roman"/>
          <w:b w:val="false"/>
          <w:i w:val="false"/>
          <w:color w:val="000000"/>
          <w:sz w:val="28"/>
        </w:rPr>
        <w:t>
      26) импровизация – произведение искусства, которое создается во время процесса исполнения, либо собственно процесс его создания;</w:t>
      </w:r>
    </w:p>
    <w:bookmarkEnd w:id="20894"/>
    <w:bookmarkStart w:name="z25440" w:id="20895"/>
    <w:p>
      <w:pPr>
        <w:spacing w:after="0"/>
        <w:ind w:left="0"/>
        <w:jc w:val="both"/>
      </w:pPr>
      <w:r>
        <w:rPr>
          <w:rFonts w:ascii="Times New Roman"/>
          <w:b w:val="false"/>
          <w:i w:val="false"/>
          <w:color w:val="000000"/>
          <w:sz w:val="28"/>
        </w:rPr>
        <w:t>
      27) сценография – вид художественного творчества, занимающийся оформлением спектакля и созданием его изобразительно-пластического образа, существующего в сценическом времени и пространстве;</w:t>
      </w:r>
    </w:p>
    <w:bookmarkEnd w:id="20895"/>
    <w:bookmarkStart w:name="z25441" w:id="20896"/>
    <w:p>
      <w:pPr>
        <w:spacing w:after="0"/>
        <w:ind w:left="0"/>
        <w:jc w:val="both"/>
      </w:pPr>
      <w:r>
        <w:rPr>
          <w:rFonts w:ascii="Times New Roman"/>
          <w:b w:val="false"/>
          <w:i w:val="false"/>
          <w:color w:val="000000"/>
          <w:sz w:val="28"/>
        </w:rPr>
        <w:t>
      28) сюжет – последовательность и связь описания событий в литературном или сценическом произведении;</w:t>
      </w:r>
    </w:p>
    <w:bookmarkEnd w:id="20896"/>
    <w:bookmarkStart w:name="z25442" w:id="20897"/>
    <w:p>
      <w:pPr>
        <w:spacing w:after="0"/>
        <w:ind w:left="0"/>
        <w:jc w:val="both"/>
      </w:pPr>
      <w:r>
        <w:rPr>
          <w:rFonts w:ascii="Times New Roman"/>
          <w:b w:val="false"/>
          <w:i w:val="false"/>
          <w:color w:val="000000"/>
          <w:sz w:val="28"/>
        </w:rPr>
        <w:t>
      29) театр – род искусства, особенностью которого является художественное отображение явлений жизни посредством драматического действия, возникающего в процессе игры актеров перед зрителями;</w:t>
      </w:r>
    </w:p>
    <w:bookmarkEnd w:id="20897"/>
    <w:bookmarkStart w:name="z25443" w:id="20898"/>
    <w:p>
      <w:pPr>
        <w:spacing w:after="0"/>
        <w:ind w:left="0"/>
        <w:jc w:val="both"/>
      </w:pPr>
      <w:r>
        <w:rPr>
          <w:rFonts w:ascii="Times New Roman"/>
          <w:b w:val="false"/>
          <w:i w:val="false"/>
          <w:color w:val="000000"/>
          <w:sz w:val="28"/>
        </w:rPr>
        <w:t>
      30) труппа – постоянно действующая творческая группа актеров, певцов, музыкантов;</w:t>
      </w:r>
    </w:p>
    <w:bookmarkEnd w:id="20898"/>
    <w:bookmarkStart w:name="z25444" w:id="20899"/>
    <w:p>
      <w:pPr>
        <w:spacing w:after="0"/>
        <w:ind w:left="0"/>
        <w:jc w:val="both"/>
      </w:pPr>
      <w:r>
        <w:rPr>
          <w:rFonts w:ascii="Times New Roman"/>
          <w:b w:val="false"/>
          <w:i w:val="false"/>
          <w:color w:val="000000"/>
          <w:sz w:val="28"/>
        </w:rPr>
        <w:t>
      31) фарс – театральная пьеса легкого, игривого содержания с внешними комическими эффектами.</w:t>
      </w:r>
    </w:p>
    <w:bookmarkEnd w:id="20899"/>
    <w:bookmarkStart w:name="z25445" w:id="20900"/>
    <w:p>
      <w:pPr>
        <w:spacing w:after="0"/>
        <w:ind w:left="0"/>
        <w:jc w:val="both"/>
      </w:pPr>
      <w:r>
        <w:rPr>
          <w:rFonts w:ascii="Times New Roman"/>
          <w:b w:val="false"/>
          <w:i w:val="false"/>
          <w:color w:val="000000"/>
          <w:sz w:val="28"/>
        </w:rPr>
        <w:t>
      3. Цель Программы: создание условий для художественно-эстетического развития личности обучающегося, овладение духовными и культурными ценностями на основе приобретенных им знаний, умений, навыков в области театрального искусства Казахстана.</w:t>
      </w:r>
    </w:p>
    <w:bookmarkEnd w:id="20900"/>
    <w:bookmarkStart w:name="z25446" w:id="20901"/>
    <w:p>
      <w:pPr>
        <w:spacing w:after="0"/>
        <w:ind w:left="0"/>
        <w:jc w:val="both"/>
      </w:pPr>
      <w:r>
        <w:rPr>
          <w:rFonts w:ascii="Times New Roman"/>
          <w:b w:val="false"/>
          <w:i w:val="false"/>
          <w:color w:val="000000"/>
          <w:sz w:val="28"/>
        </w:rPr>
        <w:t>
      4. Задачи Программы.</w:t>
      </w:r>
    </w:p>
    <w:bookmarkEnd w:id="20901"/>
    <w:bookmarkStart w:name="z25447" w:id="20902"/>
    <w:p>
      <w:pPr>
        <w:spacing w:after="0"/>
        <w:ind w:left="0"/>
        <w:jc w:val="both"/>
      </w:pPr>
      <w:r>
        <w:rPr>
          <w:rFonts w:ascii="Times New Roman"/>
          <w:b w:val="false"/>
          <w:i w:val="false"/>
          <w:color w:val="000000"/>
          <w:sz w:val="28"/>
        </w:rPr>
        <w:t>
      Обучающиеся:</w:t>
      </w:r>
    </w:p>
    <w:bookmarkEnd w:id="20902"/>
    <w:bookmarkStart w:name="z25448" w:id="20903"/>
    <w:p>
      <w:pPr>
        <w:spacing w:after="0"/>
        <w:ind w:left="0"/>
        <w:jc w:val="both"/>
      </w:pPr>
      <w:r>
        <w:rPr>
          <w:rFonts w:ascii="Times New Roman"/>
          <w:b w:val="false"/>
          <w:i w:val="false"/>
          <w:color w:val="000000"/>
          <w:sz w:val="28"/>
        </w:rPr>
        <w:t>
      1) знакомство с театром как видом искусства;</w:t>
      </w:r>
    </w:p>
    <w:bookmarkEnd w:id="20903"/>
    <w:bookmarkStart w:name="z25449" w:id="20904"/>
    <w:p>
      <w:pPr>
        <w:spacing w:after="0"/>
        <w:ind w:left="0"/>
        <w:jc w:val="both"/>
      </w:pPr>
      <w:r>
        <w:rPr>
          <w:rFonts w:ascii="Times New Roman"/>
          <w:b w:val="false"/>
          <w:i w:val="false"/>
          <w:color w:val="000000"/>
          <w:sz w:val="28"/>
        </w:rPr>
        <w:t>
      2) формирование целостного представления об исторических особенностях развития отечественного театрального искусства;</w:t>
      </w:r>
    </w:p>
    <w:bookmarkEnd w:id="20904"/>
    <w:bookmarkStart w:name="z25450" w:id="20905"/>
    <w:p>
      <w:pPr>
        <w:spacing w:after="0"/>
        <w:ind w:left="0"/>
        <w:jc w:val="both"/>
      </w:pPr>
      <w:r>
        <w:rPr>
          <w:rFonts w:ascii="Times New Roman"/>
          <w:b w:val="false"/>
          <w:i w:val="false"/>
          <w:color w:val="000000"/>
          <w:sz w:val="28"/>
        </w:rPr>
        <w:t>
      3) изучение истоков происхождения театрального искусства Казахстана и его эволюции;</w:t>
      </w:r>
    </w:p>
    <w:bookmarkEnd w:id="20905"/>
    <w:bookmarkStart w:name="z25451" w:id="20906"/>
    <w:p>
      <w:pPr>
        <w:spacing w:after="0"/>
        <w:ind w:left="0"/>
        <w:jc w:val="both"/>
      </w:pPr>
      <w:r>
        <w:rPr>
          <w:rFonts w:ascii="Times New Roman"/>
          <w:b w:val="false"/>
          <w:i w:val="false"/>
          <w:color w:val="000000"/>
          <w:sz w:val="28"/>
        </w:rPr>
        <w:t>
      4) знакомство с этапами развития театрального искусства Казахстана;</w:t>
      </w:r>
    </w:p>
    <w:bookmarkEnd w:id="20906"/>
    <w:bookmarkStart w:name="z25452" w:id="20907"/>
    <w:p>
      <w:pPr>
        <w:spacing w:after="0"/>
        <w:ind w:left="0"/>
        <w:jc w:val="both"/>
      </w:pPr>
      <w:r>
        <w:rPr>
          <w:rFonts w:ascii="Times New Roman"/>
          <w:b w:val="false"/>
          <w:i w:val="false"/>
          <w:color w:val="000000"/>
          <w:sz w:val="28"/>
        </w:rPr>
        <w:t>
      5) знакомство с образцами классического театрального наследия;</w:t>
      </w:r>
    </w:p>
    <w:bookmarkEnd w:id="20907"/>
    <w:bookmarkStart w:name="z25453" w:id="20908"/>
    <w:p>
      <w:pPr>
        <w:spacing w:after="0"/>
        <w:ind w:left="0"/>
        <w:jc w:val="both"/>
      </w:pPr>
      <w:r>
        <w:rPr>
          <w:rFonts w:ascii="Times New Roman"/>
          <w:b w:val="false"/>
          <w:i w:val="false"/>
          <w:color w:val="000000"/>
          <w:sz w:val="28"/>
        </w:rPr>
        <w:t>
      6) знакомство с отличительными особенностями театрального искусства различных исторических эпох, стилей и направлений;</w:t>
      </w:r>
    </w:p>
    <w:bookmarkEnd w:id="20908"/>
    <w:bookmarkStart w:name="z25454" w:id="20909"/>
    <w:p>
      <w:pPr>
        <w:spacing w:after="0"/>
        <w:ind w:left="0"/>
        <w:jc w:val="both"/>
      </w:pPr>
      <w:r>
        <w:rPr>
          <w:rFonts w:ascii="Times New Roman"/>
          <w:b w:val="false"/>
          <w:i w:val="false"/>
          <w:color w:val="000000"/>
          <w:sz w:val="28"/>
        </w:rPr>
        <w:t>
      7) овладение знаниями о деятельности казахских драматургов, режиссеров и актеров;</w:t>
      </w:r>
    </w:p>
    <w:bookmarkEnd w:id="20909"/>
    <w:bookmarkStart w:name="z25455" w:id="20910"/>
    <w:p>
      <w:pPr>
        <w:spacing w:after="0"/>
        <w:ind w:left="0"/>
        <w:jc w:val="both"/>
      </w:pPr>
      <w:r>
        <w:rPr>
          <w:rFonts w:ascii="Times New Roman"/>
          <w:b w:val="false"/>
          <w:i w:val="false"/>
          <w:color w:val="000000"/>
          <w:sz w:val="28"/>
        </w:rPr>
        <w:t>
      8) овладение знаниями о средствах создания образа в театральном искусстве;</w:t>
      </w:r>
    </w:p>
    <w:bookmarkEnd w:id="20910"/>
    <w:bookmarkStart w:name="z25456" w:id="20911"/>
    <w:p>
      <w:pPr>
        <w:spacing w:after="0"/>
        <w:ind w:left="0"/>
        <w:jc w:val="both"/>
      </w:pPr>
      <w:r>
        <w:rPr>
          <w:rFonts w:ascii="Times New Roman"/>
          <w:b w:val="false"/>
          <w:i w:val="false"/>
          <w:color w:val="000000"/>
          <w:sz w:val="28"/>
        </w:rPr>
        <w:t>
      9) овладение знаниями о принципах взаимодействия музыкальных и театральных выразительных средств.</w:t>
      </w:r>
    </w:p>
    <w:bookmarkEnd w:id="20911"/>
    <w:bookmarkStart w:name="z25457" w:id="20912"/>
    <w:p>
      <w:pPr>
        <w:spacing w:after="0"/>
        <w:ind w:left="0"/>
        <w:jc w:val="both"/>
      </w:pPr>
      <w:r>
        <w:rPr>
          <w:rFonts w:ascii="Times New Roman"/>
          <w:b w:val="false"/>
          <w:i w:val="false"/>
          <w:color w:val="000000"/>
          <w:sz w:val="28"/>
        </w:rPr>
        <w:t>
      Развивающие:</w:t>
      </w:r>
    </w:p>
    <w:bookmarkEnd w:id="20912"/>
    <w:bookmarkStart w:name="z25458" w:id="20913"/>
    <w:p>
      <w:pPr>
        <w:spacing w:after="0"/>
        <w:ind w:left="0"/>
        <w:jc w:val="both"/>
      </w:pPr>
      <w:r>
        <w:rPr>
          <w:rFonts w:ascii="Times New Roman"/>
          <w:b w:val="false"/>
          <w:i w:val="false"/>
          <w:color w:val="000000"/>
          <w:sz w:val="28"/>
        </w:rPr>
        <w:t>
      1) развитие образного и ассоциативного мышления, фантазии, зрительно-образной памяти, вкуса, художественных потребностей;</w:t>
      </w:r>
    </w:p>
    <w:bookmarkEnd w:id="20913"/>
    <w:bookmarkStart w:name="z25459" w:id="20914"/>
    <w:p>
      <w:pPr>
        <w:spacing w:after="0"/>
        <w:ind w:left="0"/>
        <w:jc w:val="both"/>
      </w:pPr>
      <w:r>
        <w:rPr>
          <w:rFonts w:ascii="Times New Roman"/>
          <w:b w:val="false"/>
          <w:i w:val="false"/>
          <w:color w:val="000000"/>
          <w:sz w:val="28"/>
        </w:rPr>
        <w:t>
      2) формирование представления о роли театра в истории общества;</w:t>
      </w:r>
    </w:p>
    <w:bookmarkEnd w:id="20914"/>
    <w:bookmarkStart w:name="z25460" w:id="20915"/>
    <w:p>
      <w:pPr>
        <w:spacing w:after="0"/>
        <w:ind w:left="0"/>
        <w:jc w:val="both"/>
      </w:pPr>
      <w:r>
        <w:rPr>
          <w:rFonts w:ascii="Times New Roman"/>
          <w:b w:val="false"/>
          <w:i w:val="false"/>
          <w:color w:val="000000"/>
          <w:sz w:val="28"/>
        </w:rPr>
        <w:t>
      3) обогащение внутреннего мира, кругозора и общей эрудиции обучающегося;</w:t>
      </w:r>
    </w:p>
    <w:bookmarkEnd w:id="20915"/>
    <w:bookmarkStart w:name="z25461" w:id="20916"/>
    <w:p>
      <w:pPr>
        <w:spacing w:after="0"/>
        <w:ind w:left="0"/>
        <w:jc w:val="both"/>
      </w:pPr>
      <w:r>
        <w:rPr>
          <w:rFonts w:ascii="Times New Roman"/>
          <w:b w:val="false"/>
          <w:i w:val="false"/>
          <w:color w:val="000000"/>
          <w:sz w:val="28"/>
        </w:rPr>
        <w:t>
      4) развитие личностных этических и эстетических качеств обучающегося;</w:t>
      </w:r>
    </w:p>
    <w:bookmarkEnd w:id="20916"/>
    <w:bookmarkStart w:name="z25462" w:id="20917"/>
    <w:p>
      <w:pPr>
        <w:spacing w:after="0"/>
        <w:ind w:left="0"/>
        <w:jc w:val="both"/>
      </w:pPr>
      <w:r>
        <w:rPr>
          <w:rFonts w:ascii="Times New Roman"/>
          <w:b w:val="false"/>
          <w:i w:val="false"/>
          <w:color w:val="000000"/>
          <w:sz w:val="28"/>
        </w:rPr>
        <w:t>
      5) формирование интереса к литературе о театральном искусстве;</w:t>
      </w:r>
    </w:p>
    <w:bookmarkEnd w:id="20917"/>
    <w:bookmarkStart w:name="z25463" w:id="20918"/>
    <w:p>
      <w:pPr>
        <w:spacing w:after="0"/>
        <w:ind w:left="0"/>
        <w:jc w:val="both"/>
      </w:pPr>
      <w:r>
        <w:rPr>
          <w:rFonts w:ascii="Times New Roman"/>
          <w:b w:val="false"/>
          <w:i w:val="false"/>
          <w:color w:val="000000"/>
          <w:sz w:val="28"/>
        </w:rPr>
        <w:t xml:space="preserve">
      6) углубление художественно-познавательных интересов, развитие интеллектуальных и творческих способностей детей; </w:t>
      </w:r>
    </w:p>
    <w:bookmarkEnd w:id="20918"/>
    <w:bookmarkStart w:name="z25464" w:id="20919"/>
    <w:p>
      <w:pPr>
        <w:spacing w:after="0"/>
        <w:ind w:left="0"/>
        <w:jc w:val="both"/>
      </w:pPr>
      <w:r>
        <w:rPr>
          <w:rFonts w:ascii="Times New Roman"/>
          <w:b w:val="false"/>
          <w:i w:val="false"/>
          <w:color w:val="000000"/>
          <w:sz w:val="28"/>
        </w:rPr>
        <w:t xml:space="preserve">
      7) развитие опыта эмоционально-ценностного отношения к искусству как социально-культурной форме освоения мира, воздействующей на человека и общество; </w:t>
      </w:r>
    </w:p>
    <w:bookmarkEnd w:id="20919"/>
    <w:bookmarkStart w:name="z25465" w:id="20920"/>
    <w:p>
      <w:pPr>
        <w:spacing w:after="0"/>
        <w:ind w:left="0"/>
        <w:jc w:val="both"/>
      </w:pPr>
      <w:r>
        <w:rPr>
          <w:rFonts w:ascii="Times New Roman"/>
          <w:b w:val="false"/>
          <w:i w:val="false"/>
          <w:color w:val="000000"/>
          <w:sz w:val="28"/>
        </w:rPr>
        <w:t>
      8) приобретение детьми опыта творческой деятельности, формирование навыков публичного выступления с рефератом, докладом, презентацией.</w:t>
      </w:r>
    </w:p>
    <w:bookmarkEnd w:id="20920"/>
    <w:bookmarkStart w:name="z25466" w:id="20921"/>
    <w:p>
      <w:pPr>
        <w:spacing w:after="0"/>
        <w:ind w:left="0"/>
        <w:jc w:val="both"/>
      </w:pPr>
      <w:r>
        <w:rPr>
          <w:rFonts w:ascii="Times New Roman"/>
          <w:b w:val="false"/>
          <w:i w:val="false"/>
          <w:color w:val="000000"/>
          <w:sz w:val="28"/>
        </w:rPr>
        <w:t>
      Воспитательные:</w:t>
      </w:r>
    </w:p>
    <w:bookmarkEnd w:id="20921"/>
    <w:bookmarkStart w:name="z25467" w:id="20922"/>
    <w:p>
      <w:pPr>
        <w:spacing w:after="0"/>
        <w:ind w:left="0"/>
        <w:jc w:val="both"/>
      </w:pPr>
      <w:r>
        <w:rPr>
          <w:rFonts w:ascii="Times New Roman"/>
          <w:b w:val="false"/>
          <w:i w:val="false"/>
          <w:color w:val="000000"/>
          <w:sz w:val="28"/>
        </w:rPr>
        <w:t>
      1) художественно-эстетическое воспитание личности обучающегося;</w:t>
      </w:r>
    </w:p>
    <w:bookmarkEnd w:id="20922"/>
    <w:bookmarkStart w:name="z25468" w:id="20923"/>
    <w:p>
      <w:pPr>
        <w:spacing w:after="0"/>
        <w:ind w:left="0"/>
        <w:jc w:val="both"/>
      </w:pPr>
      <w:r>
        <w:rPr>
          <w:rFonts w:ascii="Times New Roman"/>
          <w:b w:val="false"/>
          <w:i w:val="false"/>
          <w:color w:val="000000"/>
          <w:sz w:val="28"/>
        </w:rPr>
        <w:t>
      2) воспитание художественного вкуса на примере выдающихся произведений казахского театрального искусства;</w:t>
      </w:r>
    </w:p>
    <w:bookmarkEnd w:id="20923"/>
    <w:bookmarkStart w:name="z25469" w:id="20924"/>
    <w:p>
      <w:pPr>
        <w:spacing w:after="0"/>
        <w:ind w:left="0"/>
        <w:jc w:val="both"/>
      </w:pPr>
      <w:r>
        <w:rPr>
          <w:rFonts w:ascii="Times New Roman"/>
          <w:b w:val="false"/>
          <w:i w:val="false"/>
          <w:color w:val="000000"/>
          <w:sz w:val="28"/>
        </w:rPr>
        <w:t>
      3) воспитание навыков коллективной творческой деятельности, ответственного отношения к результатам индивидуальной и коллективной работы;</w:t>
      </w:r>
    </w:p>
    <w:bookmarkEnd w:id="20924"/>
    <w:bookmarkStart w:name="z25470" w:id="20925"/>
    <w:p>
      <w:pPr>
        <w:spacing w:after="0"/>
        <w:ind w:left="0"/>
        <w:jc w:val="both"/>
      </w:pPr>
      <w:r>
        <w:rPr>
          <w:rFonts w:ascii="Times New Roman"/>
          <w:b w:val="false"/>
          <w:i w:val="false"/>
          <w:color w:val="000000"/>
          <w:sz w:val="28"/>
        </w:rPr>
        <w:t>
      4) профессиональная ориентация и самоопределение обучающегося.</w:t>
      </w:r>
    </w:p>
    <w:bookmarkEnd w:id="20925"/>
    <w:bookmarkStart w:name="z25471" w:id="20926"/>
    <w:p>
      <w:pPr>
        <w:spacing w:after="0"/>
        <w:ind w:left="0"/>
        <w:jc w:val="both"/>
      </w:pPr>
      <w:r>
        <w:rPr>
          <w:rFonts w:ascii="Times New Roman"/>
          <w:b w:val="false"/>
          <w:i w:val="false"/>
          <w:color w:val="000000"/>
          <w:sz w:val="28"/>
        </w:rPr>
        <w:t>
      5. Срок освоения Программы – два года. Объем учебного времени на реализацию Программы определяется типовым учебным планом детских школ искусств. Программа предназначена для обучающихся театрального отделения и отделения театра кукол школ искусств. Обучение начинается с 3 класса.</w:t>
      </w:r>
    </w:p>
    <w:bookmarkEnd w:id="20926"/>
    <w:bookmarkStart w:name="z25472" w:id="20927"/>
    <w:p>
      <w:pPr>
        <w:spacing w:after="0"/>
        <w:ind w:left="0"/>
        <w:jc w:val="both"/>
      </w:pPr>
      <w:r>
        <w:rPr>
          <w:rFonts w:ascii="Times New Roman"/>
          <w:b w:val="false"/>
          <w:i w:val="false"/>
          <w:color w:val="000000"/>
          <w:sz w:val="28"/>
        </w:rPr>
        <w:t>
      Количественный состав детей в группах театральных отделений детских школ искусств – не менее 8 и не более 20 человек.</w:t>
      </w:r>
    </w:p>
    <w:bookmarkEnd w:id="20927"/>
    <w:bookmarkStart w:name="z25473" w:id="20928"/>
    <w:p>
      <w:pPr>
        <w:spacing w:after="0"/>
        <w:ind w:left="0"/>
        <w:jc w:val="left"/>
      </w:pPr>
      <w:r>
        <w:rPr>
          <w:rFonts w:ascii="Times New Roman"/>
          <w:b/>
          <w:i w:val="false"/>
          <w:color w:val="000000"/>
        </w:rPr>
        <w:t xml:space="preserve"> 2. Организация образовательного процесса, способы и методы обучения</w:t>
      </w:r>
    </w:p>
    <w:bookmarkEnd w:id="20928"/>
    <w:bookmarkStart w:name="z25474" w:id="20929"/>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0929"/>
    <w:bookmarkStart w:name="z25475" w:id="20930"/>
    <w:p>
      <w:pPr>
        <w:spacing w:after="0"/>
        <w:ind w:left="0"/>
        <w:jc w:val="both"/>
      </w:pPr>
      <w:r>
        <w:rPr>
          <w:rFonts w:ascii="Times New Roman"/>
          <w:b w:val="false"/>
          <w:i w:val="false"/>
          <w:color w:val="000000"/>
          <w:sz w:val="28"/>
        </w:rPr>
        <w:t>
      7. Структурные элементы рабочей учебной программы:</w:t>
      </w:r>
    </w:p>
    <w:bookmarkEnd w:id="20930"/>
    <w:bookmarkStart w:name="z25476" w:id="20931"/>
    <w:p>
      <w:pPr>
        <w:spacing w:after="0"/>
        <w:ind w:left="0"/>
        <w:jc w:val="both"/>
      </w:pPr>
      <w:r>
        <w:rPr>
          <w:rFonts w:ascii="Times New Roman"/>
          <w:b w:val="false"/>
          <w:i w:val="false"/>
          <w:color w:val="000000"/>
          <w:sz w:val="28"/>
        </w:rPr>
        <w:t>
      1) титульный лист;</w:t>
      </w:r>
    </w:p>
    <w:bookmarkEnd w:id="20931"/>
    <w:bookmarkStart w:name="z25477" w:id="20932"/>
    <w:p>
      <w:pPr>
        <w:spacing w:after="0"/>
        <w:ind w:left="0"/>
        <w:jc w:val="both"/>
      </w:pPr>
      <w:r>
        <w:rPr>
          <w:rFonts w:ascii="Times New Roman"/>
          <w:b w:val="false"/>
          <w:i w:val="false"/>
          <w:color w:val="000000"/>
          <w:sz w:val="28"/>
        </w:rPr>
        <w:t>
      2) пояснительная записка;</w:t>
      </w:r>
    </w:p>
    <w:bookmarkEnd w:id="20932"/>
    <w:bookmarkStart w:name="z25478" w:id="20933"/>
    <w:p>
      <w:pPr>
        <w:spacing w:after="0"/>
        <w:ind w:left="0"/>
        <w:jc w:val="both"/>
      </w:pPr>
      <w:r>
        <w:rPr>
          <w:rFonts w:ascii="Times New Roman"/>
          <w:b w:val="false"/>
          <w:i w:val="false"/>
          <w:color w:val="000000"/>
          <w:sz w:val="28"/>
        </w:rPr>
        <w:t>
      3) планирование учебной деятельности;</w:t>
      </w:r>
    </w:p>
    <w:bookmarkEnd w:id="20933"/>
    <w:bookmarkStart w:name="z25479" w:id="20934"/>
    <w:p>
      <w:pPr>
        <w:spacing w:after="0"/>
        <w:ind w:left="0"/>
        <w:jc w:val="both"/>
      </w:pPr>
      <w:r>
        <w:rPr>
          <w:rFonts w:ascii="Times New Roman"/>
          <w:b w:val="false"/>
          <w:i w:val="false"/>
          <w:color w:val="000000"/>
          <w:sz w:val="28"/>
        </w:rPr>
        <w:t>
      4) учебно-методическое обеспечение учебного процесса.</w:t>
      </w:r>
    </w:p>
    <w:bookmarkEnd w:id="20934"/>
    <w:bookmarkStart w:name="z25480" w:id="20935"/>
    <w:p>
      <w:pPr>
        <w:spacing w:after="0"/>
        <w:ind w:left="0"/>
        <w:jc w:val="both"/>
      </w:pPr>
      <w:r>
        <w:rPr>
          <w:rFonts w:ascii="Times New Roman"/>
          <w:b w:val="false"/>
          <w:i w:val="false"/>
          <w:color w:val="000000"/>
          <w:sz w:val="28"/>
        </w:rPr>
        <w:t>
      8. На титульном листе размещаются основные сведения:</w:t>
      </w:r>
    </w:p>
    <w:bookmarkEnd w:id="20935"/>
    <w:bookmarkStart w:name="z25481" w:id="20936"/>
    <w:p>
      <w:pPr>
        <w:spacing w:after="0"/>
        <w:ind w:left="0"/>
        <w:jc w:val="both"/>
      </w:pPr>
      <w:r>
        <w:rPr>
          <w:rFonts w:ascii="Times New Roman"/>
          <w:b w:val="false"/>
          <w:i w:val="false"/>
          <w:color w:val="000000"/>
          <w:sz w:val="28"/>
        </w:rPr>
        <w:t>
      1) название организации образования;</w:t>
      </w:r>
    </w:p>
    <w:bookmarkEnd w:id="20936"/>
    <w:bookmarkStart w:name="z25482" w:id="20937"/>
    <w:p>
      <w:pPr>
        <w:spacing w:after="0"/>
        <w:ind w:left="0"/>
        <w:jc w:val="both"/>
      </w:pPr>
      <w:r>
        <w:rPr>
          <w:rFonts w:ascii="Times New Roman"/>
          <w:b w:val="false"/>
          <w:i w:val="false"/>
          <w:color w:val="000000"/>
          <w:sz w:val="28"/>
        </w:rPr>
        <w:t>
      2) название учебного предмета;</w:t>
      </w:r>
    </w:p>
    <w:bookmarkEnd w:id="20937"/>
    <w:bookmarkStart w:name="z25483" w:id="2093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0938"/>
    <w:bookmarkStart w:name="z25484" w:id="2093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0939"/>
    <w:bookmarkStart w:name="z25485" w:id="20940"/>
    <w:p>
      <w:pPr>
        <w:spacing w:after="0"/>
        <w:ind w:left="0"/>
        <w:jc w:val="both"/>
      </w:pPr>
      <w:r>
        <w:rPr>
          <w:rFonts w:ascii="Times New Roman"/>
          <w:b w:val="false"/>
          <w:i w:val="false"/>
          <w:color w:val="000000"/>
          <w:sz w:val="28"/>
        </w:rPr>
        <w:t>
      5) краткая информация о педагоге;</w:t>
      </w:r>
    </w:p>
    <w:bookmarkEnd w:id="20940"/>
    <w:bookmarkStart w:name="z25486" w:id="20941"/>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0941"/>
    <w:bookmarkStart w:name="z25487" w:id="20942"/>
    <w:p>
      <w:pPr>
        <w:spacing w:after="0"/>
        <w:ind w:left="0"/>
        <w:jc w:val="both"/>
      </w:pPr>
      <w:r>
        <w:rPr>
          <w:rFonts w:ascii="Times New Roman"/>
          <w:b w:val="false"/>
          <w:i w:val="false"/>
          <w:color w:val="000000"/>
          <w:sz w:val="28"/>
        </w:rPr>
        <w:t xml:space="preserve">
      9. Содержание пояснительной записки: </w:t>
      </w:r>
    </w:p>
    <w:bookmarkEnd w:id="20942"/>
    <w:bookmarkStart w:name="z25488" w:id="20943"/>
    <w:p>
      <w:pPr>
        <w:spacing w:after="0"/>
        <w:ind w:left="0"/>
        <w:jc w:val="both"/>
      </w:pPr>
      <w:r>
        <w:rPr>
          <w:rFonts w:ascii="Times New Roman"/>
          <w:b w:val="false"/>
          <w:i w:val="false"/>
          <w:color w:val="000000"/>
          <w:sz w:val="28"/>
        </w:rPr>
        <w:t>
      1) настоящая Программа как основание;</w:t>
      </w:r>
    </w:p>
    <w:bookmarkEnd w:id="20943"/>
    <w:bookmarkStart w:name="z25489" w:id="2094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0944"/>
    <w:bookmarkStart w:name="z25490" w:id="20945"/>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20945"/>
    <w:bookmarkStart w:name="z25491" w:id="20946"/>
    <w:p>
      <w:pPr>
        <w:spacing w:after="0"/>
        <w:ind w:left="0"/>
        <w:jc w:val="both"/>
      </w:pPr>
      <w:r>
        <w:rPr>
          <w:rFonts w:ascii="Times New Roman"/>
          <w:b w:val="false"/>
          <w:i w:val="false"/>
          <w:color w:val="000000"/>
          <w:sz w:val="28"/>
        </w:rPr>
        <w:t>
      4) особенности и проблемы работы в данном классе;</w:t>
      </w:r>
    </w:p>
    <w:bookmarkEnd w:id="20946"/>
    <w:bookmarkStart w:name="z25492" w:id="2094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0947"/>
    <w:bookmarkStart w:name="z25493" w:id="20948"/>
    <w:p>
      <w:pPr>
        <w:spacing w:after="0"/>
        <w:ind w:left="0"/>
        <w:jc w:val="both"/>
      </w:pPr>
      <w:r>
        <w:rPr>
          <w:rFonts w:ascii="Times New Roman"/>
          <w:b w:val="false"/>
          <w:i w:val="false"/>
          <w:color w:val="000000"/>
          <w:sz w:val="28"/>
        </w:rPr>
        <w:t>
      10.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0948"/>
    <w:bookmarkStart w:name="z25494" w:id="20949"/>
    <w:p>
      <w:pPr>
        <w:spacing w:after="0"/>
        <w:ind w:left="0"/>
        <w:jc w:val="both"/>
      </w:pPr>
      <w:r>
        <w:rPr>
          <w:rFonts w:ascii="Times New Roman"/>
          <w:b w:val="false"/>
          <w:i w:val="false"/>
          <w:color w:val="000000"/>
          <w:sz w:val="28"/>
        </w:rPr>
        <w:t>
      11. Содержание раздела "Учебно-методическое обеспечение учебного процесса":</w:t>
      </w:r>
    </w:p>
    <w:bookmarkEnd w:id="20949"/>
    <w:bookmarkStart w:name="z25495" w:id="20950"/>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20950"/>
    <w:bookmarkStart w:name="z25496" w:id="20951"/>
    <w:p>
      <w:pPr>
        <w:spacing w:after="0"/>
        <w:ind w:left="0"/>
        <w:jc w:val="both"/>
      </w:pPr>
      <w:r>
        <w:rPr>
          <w:rFonts w:ascii="Times New Roman"/>
          <w:b w:val="false"/>
          <w:i w:val="false"/>
          <w:color w:val="000000"/>
          <w:sz w:val="28"/>
        </w:rPr>
        <w:t>
      2) перечень методической литературы для педагога;</w:t>
      </w:r>
    </w:p>
    <w:bookmarkEnd w:id="20951"/>
    <w:bookmarkStart w:name="z25497" w:id="20952"/>
    <w:p>
      <w:pPr>
        <w:spacing w:after="0"/>
        <w:ind w:left="0"/>
        <w:jc w:val="both"/>
      </w:pPr>
      <w:r>
        <w:rPr>
          <w:rFonts w:ascii="Times New Roman"/>
          <w:b w:val="false"/>
          <w:i w:val="false"/>
          <w:color w:val="000000"/>
          <w:sz w:val="28"/>
        </w:rPr>
        <w:t xml:space="preserve">
      3) перечень учебно-наглядных пособий. </w:t>
      </w:r>
    </w:p>
    <w:bookmarkEnd w:id="20952"/>
    <w:bookmarkStart w:name="z25498" w:id="20953"/>
    <w:p>
      <w:pPr>
        <w:spacing w:after="0"/>
        <w:ind w:left="0"/>
        <w:jc w:val="both"/>
      </w:pPr>
      <w:r>
        <w:rPr>
          <w:rFonts w:ascii="Times New Roman"/>
          <w:b w:val="false"/>
          <w:i w:val="false"/>
          <w:color w:val="000000"/>
          <w:sz w:val="28"/>
        </w:rPr>
        <w:t>
      12.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20953"/>
    <w:bookmarkStart w:name="z25499" w:id="20954"/>
    <w:p>
      <w:pPr>
        <w:spacing w:after="0"/>
        <w:ind w:left="0"/>
        <w:jc w:val="both"/>
      </w:pPr>
      <w:r>
        <w:rPr>
          <w:rFonts w:ascii="Times New Roman"/>
          <w:b w:val="false"/>
          <w:i w:val="false"/>
          <w:color w:val="000000"/>
          <w:sz w:val="28"/>
        </w:rPr>
        <w:t>
      13.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театральным творчеством, которые формируются в учебном процессе.</w:t>
      </w:r>
    </w:p>
    <w:bookmarkEnd w:id="20954"/>
    <w:bookmarkStart w:name="z25500" w:id="20955"/>
    <w:p>
      <w:pPr>
        <w:spacing w:after="0"/>
        <w:ind w:left="0"/>
        <w:jc w:val="both"/>
      </w:pPr>
      <w:r>
        <w:rPr>
          <w:rFonts w:ascii="Times New Roman"/>
          <w:b w:val="false"/>
          <w:i w:val="false"/>
          <w:color w:val="000000"/>
          <w:sz w:val="28"/>
        </w:rPr>
        <w:t>
      14.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навыков восприятия театральных постановок различных стилей и жанров, созданных в разные исторические периоды.</w:t>
      </w:r>
    </w:p>
    <w:bookmarkEnd w:id="20955"/>
    <w:bookmarkStart w:name="z25501" w:id="20956"/>
    <w:p>
      <w:pPr>
        <w:spacing w:after="0"/>
        <w:ind w:left="0"/>
        <w:jc w:val="both"/>
      </w:pPr>
      <w:r>
        <w:rPr>
          <w:rFonts w:ascii="Times New Roman"/>
          <w:b w:val="false"/>
          <w:i w:val="false"/>
          <w:color w:val="000000"/>
          <w:sz w:val="28"/>
        </w:rPr>
        <w:t xml:space="preserve">
      15.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0956"/>
    <w:bookmarkStart w:name="z25502" w:id="20957"/>
    <w:p>
      <w:pPr>
        <w:spacing w:after="0"/>
        <w:ind w:left="0"/>
        <w:jc w:val="both"/>
      </w:pPr>
      <w:r>
        <w:rPr>
          <w:rFonts w:ascii="Times New Roman"/>
          <w:b w:val="false"/>
          <w:i w:val="false"/>
          <w:color w:val="000000"/>
          <w:sz w:val="28"/>
        </w:rPr>
        <w:t>
      16. Основные принципы достижения цели Программы:</w:t>
      </w:r>
    </w:p>
    <w:bookmarkEnd w:id="20957"/>
    <w:bookmarkStart w:name="z25503" w:id="2095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0958"/>
    <w:bookmarkStart w:name="z25504" w:id="20959"/>
    <w:p>
      <w:pPr>
        <w:spacing w:after="0"/>
        <w:ind w:left="0"/>
        <w:jc w:val="both"/>
      </w:pPr>
      <w:r>
        <w:rPr>
          <w:rFonts w:ascii="Times New Roman"/>
          <w:b w:val="false"/>
          <w:i w:val="false"/>
          <w:color w:val="000000"/>
          <w:sz w:val="28"/>
        </w:rPr>
        <w:t>
      2) строгая последовательность в овладении особенностями развития казахского театрального искусства;</w:t>
      </w:r>
    </w:p>
    <w:bookmarkEnd w:id="20959"/>
    <w:bookmarkStart w:name="z25505" w:id="20960"/>
    <w:p>
      <w:pPr>
        <w:spacing w:after="0"/>
        <w:ind w:left="0"/>
        <w:jc w:val="both"/>
      </w:pPr>
      <w:r>
        <w:rPr>
          <w:rFonts w:ascii="Times New Roman"/>
          <w:b w:val="false"/>
          <w:i w:val="false"/>
          <w:color w:val="000000"/>
          <w:sz w:val="28"/>
        </w:rPr>
        <w:t>
      3) систематичность и регулярность занятий;</w:t>
      </w:r>
    </w:p>
    <w:bookmarkEnd w:id="20960"/>
    <w:bookmarkStart w:name="z25506" w:id="20961"/>
    <w:p>
      <w:pPr>
        <w:spacing w:after="0"/>
        <w:ind w:left="0"/>
        <w:jc w:val="both"/>
      </w:pPr>
      <w:r>
        <w:rPr>
          <w:rFonts w:ascii="Times New Roman"/>
          <w:b w:val="false"/>
          <w:i w:val="false"/>
          <w:color w:val="000000"/>
          <w:sz w:val="28"/>
        </w:rPr>
        <w:t>
      4) целенаправленность учебного процесса.</w:t>
      </w:r>
    </w:p>
    <w:bookmarkEnd w:id="20961"/>
    <w:bookmarkStart w:name="z25507" w:id="20962"/>
    <w:p>
      <w:pPr>
        <w:spacing w:after="0"/>
        <w:ind w:left="0"/>
        <w:jc w:val="both"/>
      </w:pPr>
      <w:r>
        <w:rPr>
          <w:rFonts w:ascii="Times New Roman"/>
          <w:b w:val="false"/>
          <w:i w:val="false"/>
          <w:color w:val="000000"/>
          <w:sz w:val="28"/>
        </w:rPr>
        <w:t>
      17. Программа создает условия для овладения обучающимися базовыми знаниями в области истории театрального искусства, которые помогут в дальнейшем самостоятельно постигать театральное искусство.</w:t>
      </w:r>
    </w:p>
    <w:bookmarkEnd w:id="20962"/>
    <w:bookmarkStart w:name="z25508" w:id="20963"/>
    <w:p>
      <w:pPr>
        <w:spacing w:after="0"/>
        <w:ind w:left="0"/>
        <w:jc w:val="both"/>
      </w:pPr>
      <w:r>
        <w:rPr>
          <w:rFonts w:ascii="Times New Roman"/>
          <w:b w:val="false"/>
          <w:i w:val="false"/>
          <w:color w:val="000000"/>
          <w:sz w:val="28"/>
        </w:rPr>
        <w:t>
      18.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истории казахского театра.</w:t>
      </w:r>
    </w:p>
    <w:bookmarkEnd w:id="20963"/>
    <w:bookmarkStart w:name="z25509" w:id="20964"/>
    <w:p>
      <w:pPr>
        <w:spacing w:after="0"/>
        <w:ind w:left="0"/>
        <w:jc w:val="both"/>
      </w:pPr>
      <w:r>
        <w:rPr>
          <w:rFonts w:ascii="Times New Roman"/>
          <w:b w:val="false"/>
          <w:i w:val="false"/>
          <w:color w:val="000000"/>
          <w:sz w:val="28"/>
        </w:rPr>
        <w:t xml:space="preserve">
      19. Программа ориентирована на развитие личностных качеств обучающегося, способствующих: </w:t>
      </w:r>
    </w:p>
    <w:bookmarkEnd w:id="20964"/>
    <w:bookmarkStart w:name="z25510" w:id="20965"/>
    <w:p>
      <w:pPr>
        <w:spacing w:after="0"/>
        <w:ind w:left="0"/>
        <w:jc w:val="both"/>
      </w:pPr>
      <w:r>
        <w:rPr>
          <w:rFonts w:ascii="Times New Roman"/>
          <w:b w:val="false"/>
          <w:i w:val="false"/>
          <w:color w:val="000000"/>
          <w:sz w:val="28"/>
        </w:rPr>
        <w:t>
      1) овладению знаниями об исторических особенностях развития казахского театрального искусства;</w:t>
      </w:r>
    </w:p>
    <w:bookmarkEnd w:id="20965"/>
    <w:bookmarkStart w:name="z25511" w:id="20966"/>
    <w:p>
      <w:pPr>
        <w:spacing w:after="0"/>
        <w:ind w:left="0"/>
        <w:jc w:val="both"/>
      </w:pPr>
      <w:r>
        <w:rPr>
          <w:rFonts w:ascii="Times New Roman"/>
          <w:b w:val="false"/>
          <w:i w:val="false"/>
          <w:color w:val="000000"/>
          <w:sz w:val="28"/>
        </w:rPr>
        <w:t>
      2) усвоению терминологии из области театральных знаний;</w:t>
      </w:r>
    </w:p>
    <w:bookmarkEnd w:id="20966"/>
    <w:bookmarkStart w:name="z25512" w:id="20967"/>
    <w:p>
      <w:pPr>
        <w:spacing w:after="0"/>
        <w:ind w:left="0"/>
        <w:jc w:val="both"/>
      </w:pPr>
      <w:r>
        <w:rPr>
          <w:rFonts w:ascii="Times New Roman"/>
          <w:b w:val="false"/>
          <w:i w:val="false"/>
          <w:color w:val="000000"/>
          <w:sz w:val="28"/>
        </w:rPr>
        <w:t>
      3) овладению умениями работать с учебным материалом;</w:t>
      </w:r>
    </w:p>
    <w:bookmarkEnd w:id="20967"/>
    <w:bookmarkStart w:name="z25513" w:id="20968"/>
    <w:p>
      <w:pPr>
        <w:spacing w:after="0"/>
        <w:ind w:left="0"/>
        <w:jc w:val="both"/>
      </w:pPr>
      <w:r>
        <w:rPr>
          <w:rFonts w:ascii="Times New Roman"/>
          <w:b w:val="false"/>
          <w:i w:val="false"/>
          <w:color w:val="000000"/>
          <w:sz w:val="28"/>
        </w:rPr>
        <w:t>
      4) овладению навыками написания докладов, рефератов;</w:t>
      </w:r>
    </w:p>
    <w:bookmarkEnd w:id="20968"/>
    <w:bookmarkStart w:name="z25514" w:id="20969"/>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20969"/>
    <w:bookmarkStart w:name="z25515" w:id="20970"/>
    <w:p>
      <w:pPr>
        <w:spacing w:after="0"/>
        <w:ind w:left="0"/>
        <w:jc w:val="both"/>
      </w:pPr>
      <w:r>
        <w:rPr>
          <w:rFonts w:ascii="Times New Roman"/>
          <w:b w:val="false"/>
          <w:i w:val="false"/>
          <w:color w:val="000000"/>
          <w:sz w:val="28"/>
        </w:rPr>
        <w:t>
      20. Психолого-педагогическое сопровождение направлено на:</w:t>
      </w:r>
    </w:p>
    <w:bookmarkEnd w:id="20970"/>
    <w:bookmarkStart w:name="z25516" w:id="20971"/>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0971"/>
    <w:bookmarkStart w:name="z25517" w:id="20972"/>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0972"/>
    <w:bookmarkStart w:name="z25518" w:id="20973"/>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0973"/>
    <w:bookmarkStart w:name="z25519" w:id="20974"/>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0974"/>
    <w:bookmarkStart w:name="z25520" w:id="20975"/>
    <w:p>
      <w:pPr>
        <w:spacing w:after="0"/>
        <w:ind w:left="0"/>
        <w:jc w:val="both"/>
      </w:pPr>
      <w:r>
        <w:rPr>
          <w:rFonts w:ascii="Times New Roman"/>
          <w:b w:val="false"/>
          <w:i w:val="false"/>
          <w:color w:val="000000"/>
          <w:sz w:val="28"/>
        </w:rPr>
        <w:t>
      21.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20975"/>
    <w:bookmarkStart w:name="z25521" w:id="20976"/>
    <w:p>
      <w:pPr>
        <w:spacing w:after="0"/>
        <w:ind w:left="0"/>
        <w:jc w:val="both"/>
      </w:pPr>
      <w:r>
        <w:rPr>
          <w:rFonts w:ascii="Times New Roman"/>
          <w:b w:val="false"/>
          <w:i w:val="false"/>
          <w:color w:val="000000"/>
          <w:sz w:val="28"/>
        </w:rPr>
        <w:t>
      22. Методологическая основа Программы:</w:t>
      </w:r>
    </w:p>
    <w:bookmarkEnd w:id="20976"/>
    <w:bookmarkStart w:name="z25522" w:id="20977"/>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0977"/>
    <w:bookmarkStart w:name="z25523" w:id="20978"/>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0978"/>
    <w:bookmarkStart w:name="z25524" w:id="20979"/>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0979"/>
    <w:bookmarkStart w:name="z25525" w:id="20980"/>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0980"/>
    <w:bookmarkStart w:name="z25526" w:id="20981"/>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театральных режиссеров.</w:t>
      </w:r>
    </w:p>
    <w:bookmarkEnd w:id="20981"/>
    <w:bookmarkStart w:name="z25527" w:id="20982"/>
    <w:p>
      <w:pPr>
        <w:spacing w:after="0"/>
        <w:ind w:left="0"/>
        <w:jc w:val="both"/>
      </w:pPr>
      <w:r>
        <w:rPr>
          <w:rFonts w:ascii="Times New Roman"/>
          <w:b w:val="false"/>
          <w:i w:val="false"/>
          <w:color w:val="000000"/>
          <w:sz w:val="28"/>
        </w:rPr>
        <w:t xml:space="preserve">
      23. Педагогические принципы отбора содержания учебного материала: </w:t>
      </w:r>
    </w:p>
    <w:bookmarkEnd w:id="20982"/>
    <w:bookmarkStart w:name="z25528" w:id="20983"/>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театра. Педагог руководствуется правилами дидактики: от простого к сложному, от легкого к трудному, от известного к неизвестному;</w:t>
      </w:r>
    </w:p>
    <w:bookmarkEnd w:id="20983"/>
    <w:bookmarkStart w:name="z25529" w:id="20984"/>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20984"/>
    <w:bookmarkStart w:name="z25530" w:id="20985"/>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20985"/>
    <w:bookmarkStart w:name="z25531" w:id="20986"/>
    <w:p>
      <w:pPr>
        <w:spacing w:after="0"/>
        <w:ind w:left="0"/>
        <w:jc w:val="both"/>
      </w:pPr>
      <w:r>
        <w:rPr>
          <w:rFonts w:ascii="Times New Roman"/>
          <w:b w:val="false"/>
          <w:i w:val="false"/>
          <w:color w:val="000000"/>
          <w:sz w:val="28"/>
        </w:rPr>
        <w:t>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обучающимся на занятии.</w:t>
      </w:r>
    </w:p>
    <w:bookmarkEnd w:id="20986"/>
    <w:bookmarkStart w:name="z25532" w:id="20987"/>
    <w:p>
      <w:pPr>
        <w:spacing w:after="0"/>
        <w:ind w:left="0"/>
        <w:jc w:val="both"/>
      </w:pPr>
      <w:r>
        <w:rPr>
          <w:rFonts w:ascii="Times New Roman"/>
          <w:b w:val="false"/>
          <w:i w:val="false"/>
          <w:color w:val="000000"/>
          <w:sz w:val="28"/>
        </w:rPr>
        <w:t>
      24. Специфика группового обучения предмету "История казахского театра" создает условия для вариативности выбора методов, средств, форм обучения и подбора репертуарного комплекса.</w:t>
      </w:r>
    </w:p>
    <w:bookmarkEnd w:id="20987"/>
    <w:bookmarkStart w:name="z25533" w:id="20988"/>
    <w:p>
      <w:pPr>
        <w:spacing w:after="0"/>
        <w:ind w:left="0"/>
        <w:jc w:val="both"/>
      </w:pPr>
      <w:r>
        <w:rPr>
          <w:rFonts w:ascii="Times New Roman"/>
          <w:b w:val="false"/>
          <w:i w:val="false"/>
          <w:color w:val="000000"/>
          <w:sz w:val="28"/>
        </w:rPr>
        <w:t>
      25. Для достижения поставленных задач используются следующие методы обучения:</w:t>
      </w:r>
    </w:p>
    <w:bookmarkEnd w:id="20988"/>
    <w:bookmarkStart w:name="z25534" w:id="20989"/>
    <w:p>
      <w:pPr>
        <w:spacing w:after="0"/>
        <w:ind w:left="0"/>
        <w:jc w:val="both"/>
      </w:pPr>
      <w:r>
        <w:rPr>
          <w:rFonts w:ascii="Times New Roman"/>
          <w:b w:val="false"/>
          <w:i w:val="false"/>
          <w:color w:val="000000"/>
          <w:sz w:val="28"/>
        </w:rPr>
        <w:t xml:space="preserve">
      1) словесный метод – объяснение, разбор, анализ; </w:t>
      </w:r>
    </w:p>
    <w:bookmarkEnd w:id="20989"/>
    <w:bookmarkStart w:name="z25535" w:id="20990"/>
    <w:p>
      <w:pPr>
        <w:spacing w:after="0"/>
        <w:ind w:left="0"/>
        <w:jc w:val="both"/>
      </w:pPr>
      <w:r>
        <w:rPr>
          <w:rFonts w:ascii="Times New Roman"/>
          <w:b w:val="false"/>
          <w:i w:val="false"/>
          <w:color w:val="000000"/>
          <w:sz w:val="28"/>
        </w:rPr>
        <w:t xml:space="preserve">
      2) наглядный – просмотр видеоматериалов, посещение спектаклей для повышения общего уровня развития обучающихся; </w:t>
      </w:r>
    </w:p>
    <w:bookmarkEnd w:id="20990"/>
    <w:bookmarkStart w:name="z25536" w:id="20991"/>
    <w:p>
      <w:pPr>
        <w:spacing w:after="0"/>
        <w:ind w:left="0"/>
        <w:jc w:val="both"/>
      </w:pPr>
      <w:r>
        <w:rPr>
          <w:rFonts w:ascii="Times New Roman"/>
          <w:b w:val="false"/>
          <w:i w:val="false"/>
          <w:color w:val="000000"/>
          <w:sz w:val="28"/>
        </w:rPr>
        <w:t xml:space="preserve">
      3) практический – творческие задания, деление целого задания на более мелкие части для подробной проработки и последующей организации целого; </w:t>
      </w:r>
    </w:p>
    <w:bookmarkEnd w:id="20991"/>
    <w:bookmarkStart w:name="z25537" w:id="20992"/>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20992"/>
    <w:bookmarkStart w:name="z25538" w:id="20993"/>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20993"/>
    <w:bookmarkStart w:name="z25539" w:id="20994"/>
    <w:p>
      <w:pPr>
        <w:spacing w:after="0"/>
        <w:ind w:left="0"/>
        <w:jc w:val="both"/>
      </w:pPr>
      <w:r>
        <w:rPr>
          <w:rFonts w:ascii="Times New Roman"/>
          <w:b w:val="false"/>
          <w:i w:val="false"/>
          <w:color w:val="000000"/>
          <w:sz w:val="28"/>
        </w:rPr>
        <w:t xml:space="preserve">
      26. Выбор методов зависит от возраста и индивидуальных особенностей, физических данных, уровня развития творческих способностей обучающегося. </w:t>
      </w:r>
    </w:p>
    <w:bookmarkEnd w:id="20994"/>
    <w:bookmarkStart w:name="z25540" w:id="20995"/>
    <w:p>
      <w:pPr>
        <w:spacing w:after="0"/>
        <w:ind w:left="0"/>
        <w:jc w:val="both"/>
      </w:pPr>
      <w:r>
        <w:rPr>
          <w:rFonts w:ascii="Times New Roman"/>
          <w:b w:val="false"/>
          <w:i w:val="false"/>
          <w:color w:val="000000"/>
          <w:sz w:val="28"/>
        </w:rPr>
        <w:t>
      27.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20995"/>
    <w:bookmarkStart w:name="z25541" w:id="20996"/>
    <w:p>
      <w:pPr>
        <w:spacing w:after="0"/>
        <w:ind w:left="0"/>
        <w:jc w:val="both"/>
      </w:pPr>
      <w:r>
        <w:rPr>
          <w:rFonts w:ascii="Times New Roman"/>
          <w:b w:val="false"/>
          <w:i w:val="false"/>
          <w:color w:val="000000"/>
          <w:sz w:val="28"/>
        </w:rPr>
        <w:t>
      28. Основной формой учебно-воспитательной работы в классе является урок, проводимый как групповое занятие педагога с обучающимися.</w:t>
      </w:r>
    </w:p>
    <w:bookmarkEnd w:id="20996"/>
    <w:bookmarkStart w:name="z25542" w:id="20997"/>
    <w:p>
      <w:pPr>
        <w:spacing w:after="0"/>
        <w:ind w:left="0"/>
        <w:jc w:val="both"/>
      </w:pPr>
      <w:r>
        <w:rPr>
          <w:rFonts w:ascii="Times New Roman"/>
          <w:b w:val="false"/>
          <w:i w:val="false"/>
          <w:color w:val="000000"/>
          <w:sz w:val="28"/>
        </w:rPr>
        <w:t>
      29. Теоретические и практические занятия проводятся одновременно.</w:t>
      </w:r>
    </w:p>
    <w:bookmarkEnd w:id="20997"/>
    <w:bookmarkStart w:name="z25543" w:id="20998"/>
    <w:p>
      <w:pPr>
        <w:spacing w:after="0"/>
        <w:ind w:left="0"/>
        <w:jc w:val="both"/>
      </w:pPr>
      <w:r>
        <w:rPr>
          <w:rFonts w:ascii="Times New Roman"/>
          <w:b w:val="false"/>
          <w:i w:val="false"/>
          <w:color w:val="000000"/>
          <w:sz w:val="28"/>
        </w:rPr>
        <w:t>
      30. Виды внеурочных форм работы:</w:t>
      </w:r>
    </w:p>
    <w:bookmarkEnd w:id="20998"/>
    <w:bookmarkStart w:name="z25544" w:id="20999"/>
    <w:p>
      <w:pPr>
        <w:spacing w:after="0"/>
        <w:ind w:left="0"/>
        <w:jc w:val="both"/>
      </w:pPr>
      <w:r>
        <w:rPr>
          <w:rFonts w:ascii="Times New Roman"/>
          <w:b w:val="false"/>
          <w:i w:val="false"/>
          <w:color w:val="000000"/>
          <w:sz w:val="28"/>
        </w:rPr>
        <w:t>
      1) выполнение домашнего задания;</w:t>
      </w:r>
    </w:p>
    <w:bookmarkEnd w:id="20999"/>
    <w:bookmarkStart w:name="z25545" w:id="21000"/>
    <w:p>
      <w:pPr>
        <w:spacing w:after="0"/>
        <w:ind w:left="0"/>
        <w:jc w:val="both"/>
      </w:pPr>
      <w:r>
        <w:rPr>
          <w:rFonts w:ascii="Times New Roman"/>
          <w:b w:val="false"/>
          <w:i w:val="false"/>
          <w:color w:val="000000"/>
          <w:sz w:val="28"/>
        </w:rPr>
        <w:t xml:space="preserve">
      2) подготовка докладов, рефератов, презентаций; </w:t>
      </w:r>
    </w:p>
    <w:bookmarkEnd w:id="21000"/>
    <w:bookmarkStart w:name="z25546" w:id="21001"/>
    <w:p>
      <w:pPr>
        <w:spacing w:after="0"/>
        <w:ind w:left="0"/>
        <w:jc w:val="both"/>
      </w:pPr>
      <w:r>
        <w:rPr>
          <w:rFonts w:ascii="Times New Roman"/>
          <w:b w:val="false"/>
          <w:i w:val="false"/>
          <w:color w:val="000000"/>
          <w:sz w:val="28"/>
        </w:rPr>
        <w:t>
      3) подготовка к внеклассным мероприятиям;</w:t>
      </w:r>
    </w:p>
    <w:bookmarkEnd w:id="21001"/>
    <w:bookmarkStart w:name="z25547" w:id="21002"/>
    <w:p>
      <w:pPr>
        <w:spacing w:after="0"/>
        <w:ind w:left="0"/>
        <w:jc w:val="both"/>
      </w:pPr>
      <w:r>
        <w:rPr>
          <w:rFonts w:ascii="Times New Roman"/>
          <w:b w:val="false"/>
          <w:i w:val="false"/>
          <w:color w:val="000000"/>
          <w:sz w:val="28"/>
        </w:rPr>
        <w:t>
      4) посещение филармоний, театров, концертных залов, музеев и другие;</w:t>
      </w:r>
    </w:p>
    <w:bookmarkEnd w:id="21002"/>
    <w:bookmarkStart w:name="z25548" w:id="21003"/>
    <w:p>
      <w:pPr>
        <w:spacing w:after="0"/>
        <w:ind w:left="0"/>
        <w:jc w:val="both"/>
      </w:pPr>
      <w:r>
        <w:rPr>
          <w:rFonts w:ascii="Times New Roman"/>
          <w:b w:val="false"/>
          <w:i w:val="false"/>
          <w:color w:val="000000"/>
          <w:sz w:val="28"/>
        </w:rPr>
        <w:t xml:space="preserve">
      5) участие в творческих и культурно-просветительских мероприятиях. </w:t>
      </w:r>
    </w:p>
    <w:bookmarkEnd w:id="21003"/>
    <w:bookmarkStart w:name="z25549" w:id="21004"/>
    <w:p>
      <w:pPr>
        <w:spacing w:after="0"/>
        <w:ind w:left="0"/>
        <w:jc w:val="both"/>
      </w:pPr>
      <w:r>
        <w:rPr>
          <w:rFonts w:ascii="Times New Roman"/>
          <w:b w:val="false"/>
          <w:i w:val="false"/>
          <w:color w:val="000000"/>
          <w:sz w:val="28"/>
        </w:rPr>
        <w:t>
      31. Индивидуальная домашняя работа проводится в несколько приемов и строится в соответствии с рекомендациями педагога. В первую очередь выполняются самые сложные задания.</w:t>
      </w:r>
    </w:p>
    <w:bookmarkEnd w:id="21004"/>
    <w:bookmarkStart w:name="z25550" w:id="21005"/>
    <w:p>
      <w:pPr>
        <w:spacing w:after="0"/>
        <w:ind w:left="0"/>
        <w:jc w:val="both"/>
      </w:pPr>
      <w:r>
        <w:rPr>
          <w:rFonts w:ascii="Times New Roman"/>
          <w:b w:val="false"/>
          <w:i w:val="false"/>
          <w:color w:val="000000"/>
          <w:sz w:val="28"/>
        </w:rPr>
        <w:t xml:space="preserve">
      32. Домашние задания направлены на закрепление пройденного в классе материала, это может быть повторение пройденного в классе материала, ознакомление с театральной постановкой, просмотр видеоматериала, творческое задание, заключающееся в анализе спектакля. </w:t>
      </w:r>
    </w:p>
    <w:bookmarkEnd w:id="21005"/>
    <w:bookmarkStart w:name="z25551" w:id="21006"/>
    <w:p>
      <w:pPr>
        <w:spacing w:after="0"/>
        <w:ind w:left="0"/>
        <w:jc w:val="both"/>
      </w:pPr>
      <w:r>
        <w:rPr>
          <w:rFonts w:ascii="Times New Roman"/>
          <w:b w:val="false"/>
          <w:i w:val="false"/>
          <w:color w:val="000000"/>
          <w:sz w:val="28"/>
        </w:rPr>
        <w:t>
      33.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21006"/>
    <w:bookmarkStart w:name="z25552" w:id="21007"/>
    <w:p>
      <w:pPr>
        <w:spacing w:after="0"/>
        <w:ind w:left="0"/>
        <w:jc w:val="both"/>
      </w:pPr>
      <w:r>
        <w:rPr>
          <w:rFonts w:ascii="Times New Roman"/>
          <w:b w:val="false"/>
          <w:i w:val="false"/>
          <w:color w:val="000000"/>
          <w:sz w:val="28"/>
        </w:rPr>
        <w:t>
      34. Содержание домашних заданий:</w:t>
      </w:r>
    </w:p>
    <w:bookmarkEnd w:id="21007"/>
    <w:bookmarkStart w:name="z25553" w:id="21008"/>
    <w:p>
      <w:pPr>
        <w:spacing w:after="0"/>
        <w:ind w:left="0"/>
        <w:jc w:val="both"/>
      </w:pPr>
      <w:r>
        <w:rPr>
          <w:rFonts w:ascii="Times New Roman"/>
          <w:b w:val="false"/>
          <w:i w:val="false"/>
          <w:color w:val="000000"/>
          <w:sz w:val="28"/>
        </w:rPr>
        <w:t>
      1) сбор и систематизация учебного материала;</w:t>
      </w:r>
    </w:p>
    <w:bookmarkEnd w:id="21008"/>
    <w:bookmarkStart w:name="z25554" w:id="21009"/>
    <w:p>
      <w:pPr>
        <w:spacing w:after="0"/>
        <w:ind w:left="0"/>
        <w:jc w:val="both"/>
      </w:pPr>
      <w:r>
        <w:rPr>
          <w:rFonts w:ascii="Times New Roman"/>
          <w:b w:val="false"/>
          <w:i w:val="false"/>
          <w:color w:val="000000"/>
          <w:sz w:val="28"/>
        </w:rPr>
        <w:t>
      2) написание эссе, реферата, доклада;</w:t>
      </w:r>
    </w:p>
    <w:bookmarkEnd w:id="21009"/>
    <w:bookmarkStart w:name="z25555" w:id="21010"/>
    <w:p>
      <w:pPr>
        <w:spacing w:after="0"/>
        <w:ind w:left="0"/>
        <w:jc w:val="both"/>
      </w:pPr>
      <w:r>
        <w:rPr>
          <w:rFonts w:ascii="Times New Roman"/>
          <w:b w:val="false"/>
          <w:i w:val="false"/>
          <w:color w:val="000000"/>
          <w:sz w:val="28"/>
        </w:rPr>
        <w:t>
      3) работа над видеопрезентацией;</w:t>
      </w:r>
    </w:p>
    <w:bookmarkEnd w:id="21010"/>
    <w:bookmarkStart w:name="z25556" w:id="21011"/>
    <w:p>
      <w:pPr>
        <w:spacing w:after="0"/>
        <w:ind w:left="0"/>
        <w:jc w:val="both"/>
      </w:pPr>
      <w:r>
        <w:rPr>
          <w:rFonts w:ascii="Times New Roman"/>
          <w:b w:val="false"/>
          <w:i w:val="false"/>
          <w:color w:val="000000"/>
          <w:sz w:val="28"/>
        </w:rPr>
        <w:t>
      4) работа со словарем.</w:t>
      </w:r>
    </w:p>
    <w:bookmarkEnd w:id="21011"/>
    <w:bookmarkStart w:name="z25557" w:id="21012"/>
    <w:p>
      <w:pPr>
        <w:spacing w:after="0"/>
        <w:ind w:left="0"/>
        <w:jc w:val="both"/>
      </w:pPr>
      <w:r>
        <w:rPr>
          <w:rFonts w:ascii="Times New Roman"/>
          <w:b w:val="false"/>
          <w:i w:val="false"/>
          <w:color w:val="000000"/>
          <w:sz w:val="28"/>
        </w:rPr>
        <w:t>
      35. Межпредметные связи предмета "История казахского театра" с предметами "Сценическое движение", "Основы актерского мастерства" побуждают обучающихся к целостному познанию различных художественных явлений.</w:t>
      </w:r>
    </w:p>
    <w:bookmarkEnd w:id="21012"/>
    <w:bookmarkStart w:name="z25558" w:id="2101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1013"/>
    <w:bookmarkStart w:name="z25559" w:id="21014"/>
    <w:p>
      <w:pPr>
        <w:spacing w:after="0"/>
        <w:ind w:left="0"/>
        <w:jc w:val="both"/>
      </w:pPr>
      <w:r>
        <w:rPr>
          <w:rFonts w:ascii="Times New Roman"/>
          <w:b w:val="false"/>
          <w:i w:val="false"/>
          <w:color w:val="000000"/>
          <w:sz w:val="28"/>
        </w:rPr>
        <w:t>
      36. Программные требования в 3 классе:</w:t>
      </w:r>
    </w:p>
    <w:bookmarkEnd w:id="21014"/>
    <w:bookmarkStart w:name="z25560" w:id="21015"/>
    <w:p>
      <w:pPr>
        <w:spacing w:after="0"/>
        <w:ind w:left="0"/>
        <w:jc w:val="both"/>
      </w:pPr>
      <w:r>
        <w:rPr>
          <w:rFonts w:ascii="Times New Roman"/>
          <w:b w:val="false"/>
          <w:i w:val="false"/>
          <w:color w:val="000000"/>
          <w:sz w:val="28"/>
        </w:rPr>
        <w:t>
      1) знакомство с понятием "театр", "драматург", "режиссер", "репетуар", "труппа", особенностями степного театра, элементами театра в народном фольклоре, историей становления и развития национального театрального искусства;</w:t>
      </w:r>
    </w:p>
    <w:bookmarkEnd w:id="21015"/>
    <w:bookmarkStart w:name="z25561" w:id="21016"/>
    <w:p>
      <w:pPr>
        <w:spacing w:after="0"/>
        <w:ind w:left="0"/>
        <w:jc w:val="both"/>
      </w:pPr>
      <w:r>
        <w:rPr>
          <w:rFonts w:ascii="Times New Roman"/>
          <w:b w:val="false"/>
          <w:i w:val="false"/>
          <w:color w:val="000000"/>
          <w:sz w:val="28"/>
        </w:rPr>
        <w:t>
      2) формирование знаний о самодеятельных музыкальных, драматических кружках, первых дореволюционных произведениях, написанных для постановок, открытии русских театров, народных домов, татарских театральных трупп, влиянии русской, татарской культуры на развитие казахского театрального искусства;</w:t>
      </w:r>
    </w:p>
    <w:bookmarkEnd w:id="21016"/>
    <w:bookmarkStart w:name="z25562" w:id="21017"/>
    <w:p>
      <w:pPr>
        <w:spacing w:after="0"/>
        <w:ind w:left="0"/>
        <w:jc w:val="both"/>
      </w:pPr>
      <w:r>
        <w:rPr>
          <w:rFonts w:ascii="Times New Roman"/>
          <w:b w:val="false"/>
          <w:i w:val="false"/>
          <w:color w:val="000000"/>
          <w:sz w:val="28"/>
        </w:rPr>
        <w:t>
      3) знакомство с развитием сценического искусства, рождением драматургических произведений, историей создания государственного академического театра драмы, государственного академического театра оперы и балета, республиканских, областных музыкальных, драматических театров;</w:t>
      </w:r>
    </w:p>
    <w:bookmarkEnd w:id="21017"/>
    <w:bookmarkStart w:name="z25563" w:id="21018"/>
    <w:p>
      <w:pPr>
        <w:spacing w:after="0"/>
        <w:ind w:left="0"/>
        <w:jc w:val="both"/>
      </w:pPr>
      <w:r>
        <w:rPr>
          <w:rFonts w:ascii="Times New Roman"/>
          <w:b w:val="false"/>
          <w:i w:val="false"/>
          <w:color w:val="000000"/>
          <w:sz w:val="28"/>
        </w:rPr>
        <w:t>
      4) знакомство с историей первых кукольных театров, творчеством известных драматургов, режиссеров, актеров казахского театра;</w:t>
      </w:r>
    </w:p>
    <w:bookmarkEnd w:id="21018"/>
    <w:bookmarkStart w:name="z25564" w:id="21019"/>
    <w:p>
      <w:pPr>
        <w:spacing w:after="0"/>
        <w:ind w:left="0"/>
        <w:jc w:val="both"/>
      </w:pPr>
      <w:r>
        <w:rPr>
          <w:rFonts w:ascii="Times New Roman"/>
          <w:b w:val="false"/>
          <w:i w:val="false"/>
          <w:color w:val="000000"/>
          <w:sz w:val="28"/>
        </w:rPr>
        <w:t>
      5) овладевание умениями работы с учебным материалом, систематизации знаний, написания эссе, рефератов.</w:t>
      </w:r>
    </w:p>
    <w:bookmarkEnd w:id="21019"/>
    <w:bookmarkStart w:name="z25565" w:id="21020"/>
    <w:p>
      <w:pPr>
        <w:spacing w:after="0"/>
        <w:ind w:left="0"/>
        <w:jc w:val="both"/>
      </w:pPr>
      <w:r>
        <w:rPr>
          <w:rFonts w:ascii="Times New Roman"/>
          <w:b w:val="false"/>
          <w:i w:val="false"/>
          <w:color w:val="000000"/>
          <w:sz w:val="28"/>
        </w:rPr>
        <w:t>
      37. Содержание учебного предмета в 3 классе.</w:t>
      </w:r>
    </w:p>
    <w:bookmarkEnd w:id="21020"/>
    <w:bookmarkStart w:name="z25566" w:id="21021"/>
    <w:p>
      <w:pPr>
        <w:spacing w:after="0"/>
        <w:ind w:left="0"/>
        <w:jc w:val="both"/>
      </w:pPr>
      <w:r>
        <w:rPr>
          <w:rFonts w:ascii="Times New Roman"/>
          <w:b w:val="false"/>
          <w:i w:val="false"/>
          <w:color w:val="000000"/>
          <w:sz w:val="28"/>
        </w:rPr>
        <w:t>
      Тематическое планирование.</w:t>
      </w:r>
    </w:p>
    <w:bookmarkEnd w:id="21021"/>
    <w:bookmarkStart w:name="z25567" w:id="21022"/>
    <w:p>
      <w:pPr>
        <w:spacing w:after="0"/>
        <w:ind w:left="0"/>
        <w:jc w:val="both"/>
      </w:pPr>
      <w:r>
        <w:rPr>
          <w:rFonts w:ascii="Times New Roman"/>
          <w:b w:val="false"/>
          <w:i w:val="false"/>
          <w:color w:val="000000"/>
          <w:sz w:val="28"/>
        </w:rPr>
        <w:t xml:space="preserve">
      Тема 1. Введение. Театр как вид искусства. Основные термины театрального искусства: "театр", "драматург", "режиссер", "репертуар", "труппа". Театр и другие виды искусства. Связь между театральным, музыкальным, изобразительным, танцевальным видами искусства. </w:t>
      </w:r>
    </w:p>
    <w:bookmarkEnd w:id="21022"/>
    <w:bookmarkStart w:name="z25568" w:id="21023"/>
    <w:p>
      <w:pPr>
        <w:spacing w:after="0"/>
        <w:ind w:left="0"/>
        <w:jc w:val="both"/>
      </w:pPr>
      <w:r>
        <w:rPr>
          <w:rFonts w:ascii="Times New Roman"/>
          <w:b w:val="false"/>
          <w:i w:val="false"/>
          <w:color w:val="000000"/>
          <w:sz w:val="28"/>
        </w:rPr>
        <w:t xml:space="preserve">
      Особенность древнего казахского театра. Общая характеристика степного театра. Элементы театра в народном фольклоре. Связь между казахской театральной культурой, древними традициями и обычаями. </w:t>
      </w:r>
    </w:p>
    <w:bookmarkEnd w:id="21023"/>
    <w:bookmarkStart w:name="z25569" w:id="21024"/>
    <w:p>
      <w:pPr>
        <w:spacing w:after="0"/>
        <w:ind w:left="0"/>
        <w:jc w:val="both"/>
      </w:pPr>
      <w:r>
        <w:rPr>
          <w:rFonts w:ascii="Times New Roman"/>
          <w:b w:val="false"/>
          <w:i w:val="false"/>
          <w:color w:val="000000"/>
          <w:sz w:val="28"/>
        </w:rPr>
        <w:t xml:space="preserve">
      Сатирические миниатюры. Айтыс. Элементы театрального искусства в айтысе. </w:t>
      </w:r>
    </w:p>
    <w:bookmarkEnd w:id="21024"/>
    <w:bookmarkStart w:name="z25570" w:id="21025"/>
    <w:p>
      <w:pPr>
        <w:spacing w:after="0"/>
        <w:ind w:left="0"/>
        <w:jc w:val="both"/>
      </w:pPr>
      <w:r>
        <w:rPr>
          <w:rFonts w:ascii="Times New Roman"/>
          <w:b w:val="false"/>
          <w:i w:val="false"/>
          <w:color w:val="000000"/>
          <w:sz w:val="28"/>
        </w:rPr>
        <w:t>
      Ораторское искусство. Элементы театра в обрядовых песнях. Обряды "Жар-жар". "Бет ашар". "Қоштасу". "Қыз кәде". "Жоқтау".</w:t>
      </w:r>
    </w:p>
    <w:bookmarkEnd w:id="21025"/>
    <w:bookmarkStart w:name="z25571" w:id="21026"/>
    <w:p>
      <w:pPr>
        <w:spacing w:after="0"/>
        <w:ind w:left="0"/>
        <w:jc w:val="both"/>
      </w:pPr>
      <w:r>
        <w:rPr>
          <w:rFonts w:ascii="Times New Roman"/>
          <w:b w:val="false"/>
          <w:i w:val="false"/>
          <w:color w:val="000000"/>
          <w:sz w:val="28"/>
        </w:rPr>
        <w:t xml:space="preserve">
      Роль национальных игр "алтыбақан", "ортеке", "судыр-судыр", "қыз қуу" в формировании кукольного театра. </w:t>
      </w:r>
    </w:p>
    <w:bookmarkEnd w:id="21026"/>
    <w:bookmarkStart w:name="z25572" w:id="21027"/>
    <w:p>
      <w:pPr>
        <w:spacing w:after="0"/>
        <w:ind w:left="0"/>
        <w:jc w:val="both"/>
      </w:pPr>
      <w:r>
        <w:rPr>
          <w:rFonts w:ascii="Times New Roman"/>
          <w:b w:val="false"/>
          <w:i w:val="false"/>
          <w:color w:val="000000"/>
          <w:sz w:val="28"/>
        </w:rPr>
        <w:t xml:space="preserve">
      Элементы казахского театра в национальных обычаях, традициях. Анализ праздников, обрядов "Наурыз тойы", "Қыз ұзату", "Шашу", "Бесік тойы". </w:t>
      </w:r>
    </w:p>
    <w:bookmarkEnd w:id="21027"/>
    <w:bookmarkStart w:name="z25573" w:id="21028"/>
    <w:p>
      <w:pPr>
        <w:spacing w:after="0"/>
        <w:ind w:left="0"/>
        <w:jc w:val="both"/>
      </w:pPr>
      <w:r>
        <w:rPr>
          <w:rFonts w:ascii="Times New Roman"/>
          <w:b w:val="false"/>
          <w:i w:val="false"/>
          <w:color w:val="000000"/>
          <w:sz w:val="28"/>
        </w:rPr>
        <w:t xml:space="preserve">
      Элементы комедии в национальных традициях и обычаях. Фольклорные образы Алдаркөсе, Айдарбек,Торсықбай, Қантай, Айдарбек, Битан-Шитан,Зәрубай,Күндебай, Мауқай,Текебай. Образ оратора Жиренше. </w:t>
      </w:r>
    </w:p>
    <w:bookmarkEnd w:id="21028"/>
    <w:bookmarkStart w:name="z25574" w:id="21029"/>
    <w:p>
      <w:pPr>
        <w:spacing w:after="0"/>
        <w:ind w:left="0"/>
        <w:jc w:val="both"/>
      </w:pPr>
      <w:r>
        <w:rPr>
          <w:rFonts w:ascii="Times New Roman"/>
          <w:b w:val="false"/>
          <w:i w:val="false"/>
          <w:color w:val="000000"/>
          <w:sz w:val="28"/>
        </w:rPr>
        <w:t>
      Роль богатырских эпосов в формировании казахской драматургии и театра. Эпосы "Қобыланды батыр", "Қырымның қырық батыры", "Арқалық батыр", "Қозы Көрпеш – Баян Сұлу" в казахском театре.</w:t>
      </w:r>
    </w:p>
    <w:bookmarkEnd w:id="21029"/>
    <w:bookmarkStart w:name="z25575" w:id="21030"/>
    <w:p>
      <w:pPr>
        <w:spacing w:after="0"/>
        <w:ind w:left="0"/>
        <w:jc w:val="both"/>
      </w:pPr>
      <w:r>
        <w:rPr>
          <w:rFonts w:ascii="Times New Roman"/>
          <w:b w:val="false"/>
          <w:i w:val="false"/>
          <w:color w:val="000000"/>
          <w:sz w:val="28"/>
        </w:rPr>
        <w:t>
      Тема 2. Самодеятельные музыкальные и драматические кружки (1890 год). Первые представления об истории национального театрального искусства. Постановки об Алдаркөсе, Жиренше шешен, Қожанасыр, Тазша бала. Постановка об айтысе Біржан сала и Сары.</w:t>
      </w:r>
    </w:p>
    <w:bookmarkEnd w:id="21030"/>
    <w:bookmarkStart w:name="z25576" w:id="21031"/>
    <w:p>
      <w:pPr>
        <w:spacing w:after="0"/>
        <w:ind w:left="0"/>
        <w:jc w:val="both"/>
      </w:pPr>
      <w:r>
        <w:rPr>
          <w:rFonts w:ascii="Times New Roman"/>
          <w:b w:val="false"/>
          <w:i w:val="false"/>
          <w:color w:val="000000"/>
          <w:sz w:val="28"/>
        </w:rPr>
        <w:t>
      Первые дореволюционные произведения, написанные для постановок. Произведения И. Мендиханова "Малдыбай", "Үйшік-үйшік", "Тамырлар", "Байғұстар". Театральная группа "Шығыс кеші". В репертуаре музыкальных и драматических кружков: инсценировки произведений А. Кунанбаева.</w:t>
      </w:r>
    </w:p>
    <w:bookmarkEnd w:id="21031"/>
    <w:bookmarkStart w:name="z25577" w:id="21032"/>
    <w:p>
      <w:pPr>
        <w:spacing w:after="0"/>
        <w:ind w:left="0"/>
        <w:jc w:val="both"/>
      </w:pPr>
      <w:r>
        <w:rPr>
          <w:rFonts w:ascii="Times New Roman"/>
          <w:b w:val="false"/>
          <w:i w:val="false"/>
          <w:color w:val="000000"/>
          <w:sz w:val="28"/>
        </w:rPr>
        <w:t>
      Начало двадцатого века. Гастроли русских театральных групп и татарских передвижных театров. Возникновение в Семипалатинске, Петропавловске, Урде, Атбасаре, Оренбурге первых казахских самодеятельных драматических кружков, предшественников казахского театра.</w:t>
      </w:r>
    </w:p>
    <w:bookmarkEnd w:id="21032"/>
    <w:bookmarkStart w:name="z25578" w:id="21033"/>
    <w:p>
      <w:pPr>
        <w:spacing w:after="0"/>
        <w:ind w:left="0"/>
        <w:jc w:val="both"/>
      </w:pPr>
      <w:r>
        <w:rPr>
          <w:rFonts w:ascii="Times New Roman"/>
          <w:b w:val="false"/>
          <w:i w:val="false"/>
          <w:color w:val="000000"/>
          <w:sz w:val="28"/>
        </w:rPr>
        <w:t>
      Любительские спектакли, преимущественно инсценировки народных сказок и легенд. Первые одноактные казахские пьесы. Драма "Плоды невежества", автор К. Тогусов. Комедия "Малдыбай", автор И. Мендыханов.</w:t>
      </w:r>
    </w:p>
    <w:bookmarkEnd w:id="21033"/>
    <w:bookmarkStart w:name="z25579" w:id="21034"/>
    <w:p>
      <w:pPr>
        <w:spacing w:after="0"/>
        <w:ind w:left="0"/>
        <w:jc w:val="both"/>
      </w:pPr>
      <w:r>
        <w:rPr>
          <w:rFonts w:ascii="Times New Roman"/>
          <w:b w:val="false"/>
          <w:i w:val="false"/>
          <w:color w:val="000000"/>
          <w:sz w:val="28"/>
        </w:rPr>
        <w:t xml:space="preserve">
      Открытие русского театра и народных домов. Влияние русской культуры на развитие казахского театрального искусства. </w:t>
      </w:r>
    </w:p>
    <w:bookmarkEnd w:id="21034"/>
    <w:bookmarkStart w:name="z25580" w:id="21035"/>
    <w:p>
      <w:pPr>
        <w:spacing w:after="0"/>
        <w:ind w:left="0"/>
        <w:jc w:val="both"/>
      </w:pPr>
      <w:r>
        <w:rPr>
          <w:rFonts w:ascii="Times New Roman"/>
          <w:b w:val="false"/>
          <w:i w:val="false"/>
          <w:color w:val="000000"/>
          <w:sz w:val="28"/>
        </w:rPr>
        <w:t>
      Областной драматический театр имени А. Островского города Уральск (1859 год). Открытие театра спектаклем по пьесе А. Островского "Бедность и порок". Первый состав театра. Репертуар театра в наши дни. Ведущие артисты театральной труппы.</w:t>
      </w:r>
    </w:p>
    <w:bookmarkEnd w:id="21035"/>
    <w:bookmarkStart w:name="z25581" w:id="21036"/>
    <w:p>
      <w:pPr>
        <w:spacing w:after="0"/>
        <w:ind w:left="0"/>
        <w:jc w:val="both"/>
      </w:pPr>
      <w:r>
        <w:rPr>
          <w:rFonts w:ascii="Times New Roman"/>
          <w:b w:val="false"/>
          <w:i w:val="false"/>
          <w:color w:val="000000"/>
          <w:sz w:val="28"/>
        </w:rPr>
        <w:t>
      Областной драматический театр имени Н. Погодина (1886 год). История формирования и развития театра. Поиск собственного почерка, оригинальности, значимости репертуарной политики, ориентированной на произведения мировой классики и казахской драматургии.</w:t>
      </w:r>
    </w:p>
    <w:bookmarkEnd w:id="21036"/>
    <w:bookmarkStart w:name="z25582" w:id="21037"/>
    <w:p>
      <w:pPr>
        <w:spacing w:after="0"/>
        <w:ind w:left="0"/>
        <w:jc w:val="both"/>
      </w:pPr>
      <w:r>
        <w:rPr>
          <w:rFonts w:ascii="Times New Roman"/>
          <w:b w:val="false"/>
          <w:i w:val="false"/>
          <w:color w:val="000000"/>
          <w:sz w:val="28"/>
        </w:rPr>
        <w:t xml:space="preserve">
      Передвижные татарские театральные труппы "Сайяр", "Нур", "Ширкат" и их влияние на развитие казахского театрального искусства. </w:t>
      </w:r>
    </w:p>
    <w:bookmarkEnd w:id="21037"/>
    <w:bookmarkStart w:name="z25583" w:id="21038"/>
    <w:p>
      <w:pPr>
        <w:spacing w:after="0"/>
        <w:ind w:left="0"/>
        <w:jc w:val="both"/>
      </w:pPr>
      <w:r>
        <w:rPr>
          <w:rFonts w:ascii="Times New Roman"/>
          <w:b w:val="false"/>
          <w:i w:val="false"/>
          <w:color w:val="000000"/>
          <w:sz w:val="28"/>
        </w:rPr>
        <w:t>
      Организация казахских театральных кружков в городах Қызылжар, Семей, Ақмешіт. Пьесы Б.Серкебаева "Бақсы", "Ғазиза", "Жер дауы". Пьесы К.Тогысова "Қайғы", "Надандықтың құрбаны".</w:t>
      </w:r>
    </w:p>
    <w:bookmarkEnd w:id="21038"/>
    <w:bookmarkStart w:name="z25584" w:id="21039"/>
    <w:p>
      <w:pPr>
        <w:spacing w:after="0"/>
        <w:ind w:left="0"/>
        <w:jc w:val="both"/>
      </w:pPr>
      <w:r>
        <w:rPr>
          <w:rFonts w:ascii="Times New Roman"/>
          <w:b w:val="false"/>
          <w:i w:val="false"/>
          <w:color w:val="000000"/>
          <w:sz w:val="28"/>
        </w:rPr>
        <w:t xml:space="preserve">
      Тема 3. Казахский театр в 1917-1926 годах. Особенности формирования и становления казахского театра. Своеобразие национального стиля актерского искусства и режиссуры. </w:t>
      </w:r>
    </w:p>
    <w:bookmarkEnd w:id="21039"/>
    <w:bookmarkStart w:name="z25585" w:id="21040"/>
    <w:p>
      <w:pPr>
        <w:spacing w:after="0"/>
        <w:ind w:left="0"/>
        <w:jc w:val="both"/>
      </w:pPr>
      <w:r>
        <w:rPr>
          <w:rFonts w:ascii="Times New Roman"/>
          <w:b w:val="false"/>
          <w:i w:val="false"/>
          <w:color w:val="000000"/>
          <w:sz w:val="28"/>
        </w:rPr>
        <w:t>
      Источник казахского профессионального театрального искусства – народное творчество. Трансформация тем, сюжетов, образной и жанровой системы фольклора, фольклорной символики и принципов создания характеров.</w:t>
      </w:r>
    </w:p>
    <w:bookmarkEnd w:id="21040"/>
    <w:bookmarkStart w:name="z25586" w:id="21041"/>
    <w:p>
      <w:pPr>
        <w:spacing w:after="0"/>
        <w:ind w:left="0"/>
        <w:jc w:val="both"/>
      </w:pPr>
      <w:r>
        <w:rPr>
          <w:rFonts w:ascii="Times New Roman"/>
          <w:b w:val="false"/>
          <w:i w:val="false"/>
          <w:color w:val="000000"/>
          <w:sz w:val="28"/>
        </w:rPr>
        <w:t>
      Особенности театральных традиций. Показ духовного мира казахского народа. Основа казахской драматургии – произведения М. Ауэзова, С. Сейфуллина, Ж. Шанина.</w:t>
      </w:r>
    </w:p>
    <w:bookmarkEnd w:id="21041"/>
    <w:bookmarkStart w:name="z25587" w:id="21042"/>
    <w:p>
      <w:pPr>
        <w:spacing w:after="0"/>
        <w:ind w:left="0"/>
        <w:jc w:val="both"/>
      </w:pPr>
      <w:r>
        <w:rPr>
          <w:rFonts w:ascii="Times New Roman"/>
          <w:b w:val="false"/>
          <w:i w:val="false"/>
          <w:color w:val="000000"/>
          <w:sz w:val="28"/>
        </w:rPr>
        <w:t>
      Труппа "Қызыл керуен" – первая передвижная театральная труппа. Творческий состав труппы. Репертуар труппы: пьесы "Малқамбай", "Секіртпелі сеңсең", "Жастарым, жайна", "Қыздар-ай", "Заулатшы", "Япыр-ау", "Шапибай-ау".</w:t>
      </w:r>
    </w:p>
    <w:bookmarkEnd w:id="21042"/>
    <w:bookmarkStart w:name="z25588" w:id="21043"/>
    <w:p>
      <w:pPr>
        <w:spacing w:after="0"/>
        <w:ind w:left="0"/>
        <w:jc w:val="both"/>
      </w:pPr>
      <w:r>
        <w:rPr>
          <w:rFonts w:ascii="Times New Roman"/>
          <w:b w:val="false"/>
          <w:i w:val="false"/>
          <w:color w:val="000000"/>
          <w:sz w:val="28"/>
        </w:rPr>
        <w:t>
      Возникновение театральных молодежных клубов, актерских кружков. Творческий состав. Проблемы репертуара. Пьесы Ж. Тилепбергена "Таңбалылар", Р. Малабаева "Қатесіз қарғыс", "Ғұрып күні", А. Султанова "Дариға - Қайдар".</w:t>
      </w:r>
    </w:p>
    <w:bookmarkEnd w:id="21043"/>
    <w:bookmarkStart w:name="z25589" w:id="21044"/>
    <w:p>
      <w:pPr>
        <w:spacing w:after="0"/>
        <w:ind w:left="0"/>
        <w:jc w:val="both"/>
      </w:pPr>
      <w:r>
        <w:rPr>
          <w:rFonts w:ascii="Times New Roman"/>
          <w:b w:val="false"/>
          <w:i w:val="false"/>
          <w:color w:val="000000"/>
          <w:sz w:val="28"/>
        </w:rPr>
        <w:t>
      Создание организации "Қазақ жастары". Репертуар организации: пьесы И. Билялова "Ишанға ықылас", Р. Толешева"Тұрмыс", "Біздің молда".</w:t>
      </w:r>
    </w:p>
    <w:bookmarkEnd w:id="21044"/>
    <w:bookmarkStart w:name="z25590" w:id="21045"/>
    <w:p>
      <w:pPr>
        <w:spacing w:after="0"/>
        <w:ind w:left="0"/>
        <w:jc w:val="both"/>
      </w:pPr>
      <w:r>
        <w:rPr>
          <w:rFonts w:ascii="Times New Roman"/>
          <w:b w:val="false"/>
          <w:i w:val="false"/>
          <w:color w:val="000000"/>
          <w:sz w:val="28"/>
        </w:rPr>
        <w:t>
      Открытие "Әртістерді дайындайтын үйірмесі", "Жоғары дәрежелі білім беруші мектебі", "Дене қозғалысын көркейту мектебі".</w:t>
      </w:r>
    </w:p>
    <w:bookmarkEnd w:id="21045"/>
    <w:bookmarkStart w:name="z25591" w:id="21046"/>
    <w:p>
      <w:pPr>
        <w:spacing w:after="0"/>
        <w:ind w:left="0"/>
        <w:jc w:val="both"/>
      </w:pPr>
      <w:r>
        <w:rPr>
          <w:rFonts w:ascii="Times New Roman"/>
          <w:b w:val="false"/>
          <w:i w:val="false"/>
          <w:color w:val="000000"/>
          <w:sz w:val="28"/>
        </w:rPr>
        <w:t xml:space="preserve">
      Деятельность народного просветительского института "Кино". Деятельность драматических трупп и художественных кружков. Театр рабочей молодежи. </w:t>
      </w:r>
    </w:p>
    <w:bookmarkEnd w:id="21046"/>
    <w:bookmarkStart w:name="z25592" w:id="21047"/>
    <w:p>
      <w:pPr>
        <w:spacing w:after="0"/>
        <w:ind w:left="0"/>
        <w:jc w:val="both"/>
      </w:pPr>
      <w:r>
        <w:rPr>
          <w:rFonts w:ascii="Times New Roman"/>
          <w:b w:val="false"/>
          <w:i w:val="false"/>
          <w:color w:val="000000"/>
          <w:sz w:val="28"/>
        </w:rPr>
        <w:t xml:space="preserve">
      Труппа "Ес-аймақ". История создания труппы "Ес-аймак". Творческий состав труппы. Влияние труппы на развитие жанра драматургии в театральном искусстве. </w:t>
      </w:r>
    </w:p>
    <w:bookmarkEnd w:id="21047"/>
    <w:bookmarkStart w:name="z25593" w:id="21048"/>
    <w:p>
      <w:pPr>
        <w:spacing w:after="0"/>
        <w:ind w:left="0"/>
        <w:jc w:val="both"/>
      </w:pPr>
      <w:r>
        <w:rPr>
          <w:rFonts w:ascii="Times New Roman"/>
          <w:b w:val="false"/>
          <w:i w:val="false"/>
          <w:color w:val="000000"/>
          <w:sz w:val="28"/>
        </w:rPr>
        <w:t>
      Репетуар труппы: произведения М. Ауэзова "Ел ағасы", "Бәйбіше мен тоқал", "Еңлік - Кебек", "Қаракөз", "Қанапия – Шәрбану", "Шернияз", К. Кеменгерулы "Алтын сақина", С. Сейфуллина "Бақыт жолында", "Қызыл сұңқарлар", Б. Майлина "Бетім-ау, құдағи", поэма "Жүсіп пен Зылиха". Актеры труппы "Ес-аймақ" И. Байзаков, А. Кашаубаев, Ж. Шанин, К.Байжанов, Ж. Елебеков, М. Ержанов.</w:t>
      </w:r>
    </w:p>
    <w:bookmarkEnd w:id="21048"/>
    <w:bookmarkStart w:name="z25594" w:id="21049"/>
    <w:p>
      <w:pPr>
        <w:spacing w:after="0"/>
        <w:ind w:left="0"/>
        <w:jc w:val="both"/>
      </w:pPr>
      <w:r>
        <w:rPr>
          <w:rFonts w:ascii="Times New Roman"/>
          <w:b w:val="false"/>
          <w:i w:val="false"/>
          <w:color w:val="000000"/>
          <w:sz w:val="28"/>
        </w:rPr>
        <w:t>
      Тема 4. Становление казахского театра в 1926-1932 годах. Открытие специализированных театральных учебных заведений. Создание музыкальных и кукольных театров. Влияние русской режиссерской школы на развитие казахского театра.</w:t>
      </w:r>
    </w:p>
    <w:bookmarkEnd w:id="21049"/>
    <w:bookmarkStart w:name="z25595" w:id="21050"/>
    <w:p>
      <w:pPr>
        <w:spacing w:after="0"/>
        <w:ind w:left="0"/>
        <w:jc w:val="both"/>
      </w:pPr>
      <w:r>
        <w:rPr>
          <w:rFonts w:ascii="Times New Roman"/>
          <w:b w:val="false"/>
          <w:i w:val="false"/>
          <w:color w:val="000000"/>
          <w:sz w:val="28"/>
        </w:rPr>
        <w:t xml:space="preserve">
      Съезд Казахской АССР об организации казахского национального театра. Создание первого казахского национального театра. </w:t>
      </w:r>
    </w:p>
    <w:bookmarkEnd w:id="21050"/>
    <w:bookmarkStart w:name="z25596" w:id="21051"/>
    <w:p>
      <w:pPr>
        <w:spacing w:after="0"/>
        <w:ind w:left="0"/>
        <w:jc w:val="both"/>
      </w:pPr>
      <w:r>
        <w:rPr>
          <w:rFonts w:ascii="Times New Roman"/>
          <w:b w:val="false"/>
          <w:i w:val="false"/>
          <w:color w:val="000000"/>
          <w:sz w:val="28"/>
        </w:rPr>
        <w:t>
      Открытие национального казахского театра в Кызыл-Орде (1926 год). Трагедия "Еңлік-Кебек" М. Ауэзова. Трагедия "Алтын сақина" К. Кеменгерулы. Актерский состав казахского национального профессионального театра. Первые постановки театра – пьесы С. Сейфуллина "Красные соколы", Ж. Шанина "Аркалық батыр", Б. Майлина "Шаншар молда".</w:t>
      </w:r>
    </w:p>
    <w:bookmarkEnd w:id="21051"/>
    <w:bookmarkStart w:name="z25597" w:id="21052"/>
    <w:p>
      <w:pPr>
        <w:spacing w:after="0"/>
        <w:ind w:left="0"/>
        <w:jc w:val="both"/>
      </w:pPr>
      <w:r>
        <w:rPr>
          <w:rFonts w:ascii="Times New Roman"/>
          <w:b w:val="false"/>
          <w:i w:val="false"/>
          <w:color w:val="000000"/>
          <w:sz w:val="28"/>
        </w:rPr>
        <w:t>
      Репертуар из мировой классики: пьесы "Женитьба", "Ревизор" Н.В. Гоголя, "Мятеж" Д.А. Фурманова, "Отелло" У. Шекспира.</w:t>
      </w:r>
    </w:p>
    <w:bookmarkEnd w:id="21052"/>
    <w:bookmarkStart w:name="z25598" w:id="21053"/>
    <w:p>
      <w:pPr>
        <w:spacing w:after="0"/>
        <w:ind w:left="0"/>
        <w:jc w:val="both"/>
      </w:pPr>
      <w:r>
        <w:rPr>
          <w:rFonts w:ascii="Times New Roman"/>
          <w:b w:val="false"/>
          <w:i w:val="false"/>
          <w:color w:val="000000"/>
          <w:sz w:val="28"/>
        </w:rPr>
        <w:t>
      Пьеса Г. Мусрепова "Қозы-Көрпеш – Баян сұлу". Пьеса М. Ауэзова, Л. Соболева "Абай" (1940 год).</w:t>
      </w:r>
    </w:p>
    <w:bookmarkEnd w:id="21053"/>
    <w:bookmarkStart w:name="z25599" w:id="21054"/>
    <w:p>
      <w:pPr>
        <w:spacing w:after="0"/>
        <w:ind w:left="0"/>
        <w:jc w:val="both"/>
      </w:pPr>
      <w:r>
        <w:rPr>
          <w:rFonts w:ascii="Times New Roman"/>
          <w:b w:val="false"/>
          <w:i w:val="false"/>
          <w:color w:val="000000"/>
          <w:sz w:val="28"/>
        </w:rPr>
        <w:t xml:space="preserve">
      Жумат Шанин, казахский советский режиссер, драматург, один из основателей казахского национального профессионального театрального искусства народный артист Каз АССР. </w:t>
      </w:r>
    </w:p>
    <w:bookmarkEnd w:id="21054"/>
    <w:bookmarkStart w:name="z25600" w:id="21055"/>
    <w:p>
      <w:pPr>
        <w:spacing w:after="0"/>
        <w:ind w:left="0"/>
        <w:jc w:val="both"/>
      </w:pPr>
      <w:r>
        <w:rPr>
          <w:rFonts w:ascii="Times New Roman"/>
          <w:b w:val="false"/>
          <w:i w:val="false"/>
          <w:color w:val="000000"/>
          <w:sz w:val="28"/>
        </w:rPr>
        <w:t>
      Ж. Шанин и казахский театр. Анализ произведений Ж. Шанина "Торсықбай", "Арқалық батыр", "Баян батыр", "Өлімнен үмітке", "Шахта". Режиссура Ж. Шанина и творческие поиски.</w:t>
      </w:r>
    </w:p>
    <w:bookmarkEnd w:id="21055"/>
    <w:bookmarkStart w:name="z25601" w:id="21056"/>
    <w:p>
      <w:pPr>
        <w:spacing w:after="0"/>
        <w:ind w:left="0"/>
        <w:jc w:val="both"/>
      </w:pPr>
      <w:r>
        <w:rPr>
          <w:rFonts w:ascii="Times New Roman"/>
          <w:b w:val="false"/>
          <w:i w:val="false"/>
          <w:color w:val="000000"/>
          <w:sz w:val="28"/>
        </w:rPr>
        <w:t>
      Тема 5. Развитие сценического искусства и рождение драматургических произведений. Родоначальники жанра Ж. Аймаутов, М. Ауэзов, С. Сейфуллин. Первые драматургические произведения и тематика данных произведений. Общий обзор произведений. Ж. Аймаутов "Рабиға", "Карьеристы", "Қанапия-Шарбану". С. Сейфуллин "На пути к счастью", "Красные соколы". Б. Майлин "Мулла Шаншар", "Школа", "Заключения брака", "Очки". Ж. Шанин "Батыр Аркалық". К. Кеменгеров "Золотое кольцо". Ж. Тлепбергенов "Перизат-Рамазан".</w:t>
      </w:r>
    </w:p>
    <w:bookmarkEnd w:id="21056"/>
    <w:bookmarkStart w:name="z25602" w:id="21057"/>
    <w:p>
      <w:pPr>
        <w:spacing w:after="0"/>
        <w:ind w:left="0"/>
        <w:jc w:val="both"/>
      </w:pPr>
      <w:r>
        <w:rPr>
          <w:rFonts w:ascii="Times New Roman"/>
          <w:b w:val="false"/>
          <w:i w:val="false"/>
          <w:color w:val="000000"/>
          <w:sz w:val="28"/>
        </w:rPr>
        <w:t xml:space="preserve">
      Произведения зарубежных драматургов, переведенные на казахский язык. </w:t>
      </w:r>
    </w:p>
    <w:bookmarkEnd w:id="21057"/>
    <w:bookmarkStart w:name="z25603" w:id="21058"/>
    <w:p>
      <w:pPr>
        <w:spacing w:after="0"/>
        <w:ind w:left="0"/>
        <w:jc w:val="both"/>
      </w:pPr>
      <w:r>
        <w:rPr>
          <w:rFonts w:ascii="Times New Roman"/>
          <w:b w:val="false"/>
          <w:i w:val="false"/>
          <w:color w:val="000000"/>
          <w:sz w:val="28"/>
        </w:rPr>
        <w:t xml:space="preserve">
      Мухтар Ауэзов – драматург. Драматургические произведения "Еңлік-Кебек", "Айман-Шолпан", "Қаракөз", "Қара қыпшақ Қобыланды". Анализ пьес М.Ауэзова, написанных в разных жанрах. </w:t>
      </w:r>
    </w:p>
    <w:bookmarkEnd w:id="21058"/>
    <w:bookmarkStart w:name="z25604" w:id="21059"/>
    <w:p>
      <w:pPr>
        <w:spacing w:after="0"/>
        <w:ind w:left="0"/>
        <w:jc w:val="both"/>
      </w:pPr>
      <w:r>
        <w:rPr>
          <w:rFonts w:ascii="Times New Roman"/>
          <w:b w:val="false"/>
          <w:i w:val="false"/>
          <w:color w:val="000000"/>
          <w:sz w:val="28"/>
        </w:rPr>
        <w:t xml:space="preserve">
      Тема 6. Казахский государственный академический театр драмы имени Мухтара Ауэзова (1929 год – переезд в Алма-Ату). Присвоение звания "академический" (1937 год). Присвоение театру имени классика казахской литературы М.О. Ауэзова (1961 год). </w:t>
      </w:r>
    </w:p>
    <w:bookmarkEnd w:id="21059"/>
    <w:bookmarkStart w:name="z25605" w:id="21060"/>
    <w:p>
      <w:pPr>
        <w:spacing w:after="0"/>
        <w:ind w:left="0"/>
        <w:jc w:val="both"/>
      </w:pPr>
      <w:r>
        <w:rPr>
          <w:rFonts w:ascii="Times New Roman"/>
          <w:b w:val="false"/>
          <w:i w:val="false"/>
          <w:color w:val="000000"/>
          <w:sz w:val="28"/>
        </w:rPr>
        <w:t>
      Творческий состав: мастера народного творчества и художественной самодеятельности. Режиссеры из актерской среды: Ж. Шанин, С. Кожамкулов, К. Джандарбеков, К. Байсеитов.</w:t>
      </w:r>
    </w:p>
    <w:bookmarkEnd w:id="21060"/>
    <w:bookmarkStart w:name="z25606" w:id="21061"/>
    <w:p>
      <w:pPr>
        <w:spacing w:after="0"/>
        <w:ind w:left="0"/>
        <w:jc w:val="both"/>
      </w:pPr>
      <w:r>
        <w:rPr>
          <w:rFonts w:ascii="Times New Roman"/>
          <w:b w:val="false"/>
          <w:i w:val="false"/>
          <w:color w:val="000000"/>
          <w:sz w:val="28"/>
        </w:rPr>
        <w:t>
      Первые спектакли о становлении Советской власти, быте старого аула, дореволюционной жизни казахского народа.</w:t>
      </w:r>
    </w:p>
    <w:bookmarkEnd w:id="21061"/>
    <w:bookmarkStart w:name="z25607" w:id="21062"/>
    <w:p>
      <w:pPr>
        <w:spacing w:after="0"/>
        <w:ind w:left="0"/>
        <w:jc w:val="both"/>
      </w:pPr>
      <w:r>
        <w:rPr>
          <w:rFonts w:ascii="Times New Roman"/>
          <w:b w:val="false"/>
          <w:i w:val="false"/>
          <w:color w:val="000000"/>
          <w:sz w:val="28"/>
        </w:rPr>
        <w:t>
      Привлечение к сотрудничеству профессиональных русских режиссеров М. Насонова, И. Борова, М. Соколовского. Постановка сложных драматических произведений: "Ночные раскаты" М. Ауэзова, "Амангелді" Б. Майлина.</w:t>
      </w:r>
    </w:p>
    <w:bookmarkEnd w:id="21062"/>
    <w:bookmarkStart w:name="z25608" w:id="21063"/>
    <w:p>
      <w:pPr>
        <w:spacing w:after="0"/>
        <w:ind w:left="0"/>
        <w:jc w:val="both"/>
      </w:pPr>
      <w:r>
        <w:rPr>
          <w:rFonts w:ascii="Times New Roman"/>
          <w:b w:val="false"/>
          <w:i w:val="false"/>
          <w:color w:val="000000"/>
          <w:sz w:val="28"/>
        </w:rPr>
        <w:t>
      Военная драматургия. Общий обзор. "В час испытаний" М. Ауэзова, "Гвардия чести" М. Ауэзова, А. Абишева.</w:t>
      </w:r>
    </w:p>
    <w:bookmarkEnd w:id="21063"/>
    <w:bookmarkStart w:name="z25609" w:id="21064"/>
    <w:p>
      <w:pPr>
        <w:spacing w:after="0"/>
        <w:ind w:left="0"/>
        <w:jc w:val="both"/>
      </w:pPr>
      <w:r>
        <w:rPr>
          <w:rFonts w:ascii="Times New Roman"/>
          <w:b w:val="false"/>
          <w:i w:val="false"/>
          <w:color w:val="000000"/>
          <w:sz w:val="28"/>
        </w:rPr>
        <w:t>
      Послевоенная драматургия. "Дружба и любовь", "Карьера и совесть" А. Абишева, "Миллионер" Г. Мустафина, "Вчера и сегодня", "Трудные судьбы" Ш. Хусаинова, "Одно дерево – не лес" А. Тажибаева, "Волчонок под шапкой", "Сваха приехала", "На чужбине" К. Мухамеджанова, "Сәуле", "Буран" Т. Ахтанова, "Сердце поэта" З. Шашкина, "Неугасимый огонь" З. Кабдолова, "Восхождение на Фудзияму" Ч. Айтматова, К. Мухамеджанова. Выдающиеся деятели театра военного и послевоенного времени.</w:t>
      </w:r>
    </w:p>
    <w:bookmarkEnd w:id="21064"/>
    <w:bookmarkStart w:name="z25610" w:id="21065"/>
    <w:p>
      <w:pPr>
        <w:spacing w:after="0"/>
        <w:ind w:left="0"/>
        <w:jc w:val="both"/>
      </w:pPr>
      <w:r>
        <w:rPr>
          <w:rFonts w:ascii="Times New Roman"/>
          <w:b w:val="false"/>
          <w:i w:val="false"/>
          <w:color w:val="000000"/>
          <w:sz w:val="28"/>
        </w:rPr>
        <w:t>
      Казахский государственный академический театр драмы имени М. Ауэзова в наши дни – один из ведущих театров Казахстана, который отражает все духовное богатство казахского народа. Актерская труппа театра. Выдающиеся постановки. Трагедия "Абай", историческая драма "Сұлтан Бейбарыс", драмы "Таңсұлу", "Тендерге түскен келіншек" ("Такова жизнь"), "Қоштасқым келмейді..." ("С любимыми не расставайтесь"), музыкальная комедия "Қожанасыр тірі екен..." ("Все же жив Ходжа Насреддин..."). Анализ спектакля с учетом жанровой и стилистической особенностей.</w:t>
      </w:r>
    </w:p>
    <w:bookmarkEnd w:id="21065"/>
    <w:bookmarkStart w:name="z25611" w:id="21066"/>
    <w:p>
      <w:pPr>
        <w:spacing w:after="0"/>
        <w:ind w:left="0"/>
        <w:jc w:val="both"/>
      </w:pPr>
      <w:r>
        <w:rPr>
          <w:rFonts w:ascii="Times New Roman"/>
          <w:b w:val="false"/>
          <w:i w:val="false"/>
          <w:color w:val="000000"/>
          <w:sz w:val="28"/>
        </w:rPr>
        <w:t>
      Южно-Казахстанский областной русский драматический театр (1929 год). Темы спектаклей: история революционного движения, классовая борьба на Востоке, жизнь и быт Красной Армии и флота, строительство нового быта, борьба с мещанством. Современный состав труппы, репертуар.</w:t>
      </w:r>
    </w:p>
    <w:bookmarkEnd w:id="21066"/>
    <w:bookmarkStart w:name="z25612" w:id="21067"/>
    <w:p>
      <w:pPr>
        <w:spacing w:after="0"/>
        <w:ind w:left="0"/>
        <w:jc w:val="both"/>
      </w:pPr>
      <w:r>
        <w:rPr>
          <w:rFonts w:ascii="Times New Roman"/>
          <w:b w:val="false"/>
          <w:i w:val="false"/>
          <w:color w:val="000000"/>
          <w:sz w:val="28"/>
        </w:rPr>
        <w:t>
      Тема 7. Казахский театр в 1932-1940 годах. Периоды развития и роста казахского театра. Открытие русских драматических театров. Постановления региональных партийных комитетов о подготовке кадров для театров. Постановление Совета Министров Казахской ССР (1930 год) о создании театра по обслуживанию Турксиба. Передвижной театр по агитации и культурно-массовой работе среди населения региона от Семипалатинска до Ташкента.</w:t>
      </w:r>
    </w:p>
    <w:bookmarkEnd w:id="21067"/>
    <w:bookmarkStart w:name="z25613" w:id="21068"/>
    <w:p>
      <w:pPr>
        <w:spacing w:after="0"/>
        <w:ind w:left="0"/>
        <w:jc w:val="both"/>
      </w:pPr>
      <w:r>
        <w:rPr>
          <w:rFonts w:ascii="Times New Roman"/>
          <w:b w:val="false"/>
          <w:i w:val="false"/>
          <w:color w:val="000000"/>
          <w:sz w:val="28"/>
        </w:rPr>
        <w:t>
      Становление рабочих молодежных театров в городах Алматы, Риддер, Караганда.</w:t>
      </w:r>
    </w:p>
    <w:bookmarkEnd w:id="21068"/>
    <w:bookmarkStart w:name="z25614" w:id="21069"/>
    <w:p>
      <w:pPr>
        <w:spacing w:after="0"/>
        <w:ind w:left="0"/>
        <w:jc w:val="both"/>
      </w:pPr>
      <w:r>
        <w:rPr>
          <w:rFonts w:ascii="Times New Roman"/>
          <w:b w:val="false"/>
          <w:i w:val="false"/>
          <w:color w:val="000000"/>
          <w:sz w:val="28"/>
        </w:rPr>
        <w:t xml:space="preserve">
      Реорганизация театра по обслуживанию Турксиба в Костанайский колхозно-совхозный театр. </w:t>
      </w:r>
    </w:p>
    <w:bookmarkEnd w:id="21069"/>
    <w:bookmarkStart w:name="z25615" w:id="21070"/>
    <w:p>
      <w:pPr>
        <w:spacing w:after="0"/>
        <w:ind w:left="0"/>
        <w:jc w:val="both"/>
      </w:pPr>
      <w:r>
        <w:rPr>
          <w:rFonts w:ascii="Times New Roman"/>
          <w:b w:val="false"/>
          <w:i w:val="false"/>
          <w:color w:val="000000"/>
          <w:sz w:val="28"/>
        </w:rPr>
        <w:t>
      Главный положительный герой советских пьес на несколько десятилетий пролетарий – собирательный образ "простого советского человека". Переименование Костанайского колхозно-совхозного театрав Карагандинский областной русский драматический театр (1936 год). Актерский состав: З. Кошкимбаев, А. Шаймерденов, Т. Жабаев, Ж. Шашкина, Н. Атаханов.</w:t>
      </w:r>
    </w:p>
    <w:bookmarkEnd w:id="21070"/>
    <w:bookmarkStart w:name="z25616" w:id="21071"/>
    <w:p>
      <w:pPr>
        <w:spacing w:after="0"/>
        <w:ind w:left="0"/>
        <w:jc w:val="both"/>
      </w:pPr>
      <w:r>
        <w:rPr>
          <w:rFonts w:ascii="Times New Roman"/>
          <w:b w:val="false"/>
          <w:i w:val="false"/>
          <w:color w:val="000000"/>
          <w:sz w:val="28"/>
        </w:rPr>
        <w:t>
      Эвакуация Камерного театра Таирова, Киевского театра имени Л. Украинки, Московского театра железнодорожников в Караганду (1942 год). Расширение репертуара театра, обращение к темам национальной истории. Спектакли по пьесам Б. Шоу, Ж. Б. Мольера, Л. Толстого, П. О. Бомарше, В. Гюго, М. Лермонтова, Л Леонова. Творческие успехи труппы театра.</w:t>
      </w:r>
    </w:p>
    <w:bookmarkEnd w:id="21071"/>
    <w:bookmarkStart w:name="z25617" w:id="21072"/>
    <w:p>
      <w:pPr>
        <w:spacing w:after="0"/>
        <w:ind w:left="0"/>
        <w:jc w:val="both"/>
      </w:pPr>
      <w:r>
        <w:rPr>
          <w:rFonts w:ascii="Times New Roman"/>
          <w:b w:val="false"/>
          <w:i w:val="false"/>
          <w:color w:val="000000"/>
          <w:sz w:val="28"/>
        </w:rPr>
        <w:t>
      Открытие театральной студии при Карагандинском русском драматическом театре. Рост профессионального уровня театральных коллективов, расширение и актуализация их репертуара.</w:t>
      </w:r>
    </w:p>
    <w:bookmarkEnd w:id="21072"/>
    <w:bookmarkStart w:name="z25618" w:id="21073"/>
    <w:p>
      <w:pPr>
        <w:spacing w:after="0"/>
        <w:ind w:left="0"/>
        <w:jc w:val="both"/>
      </w:pPr>
      <w:r>
        <w:rPr>
          <w:rFonts w:ascii="Times New Roman"/>
          <w:b w:val="false"/>
          <w:i w:val="false"/>
          <w:color w:val="000000"/>
          <w:sz w:val="28"/>
        </w:rPr>
        <w:t>
      Карагандинский областной русский драматический театр в период обретения независимости страной. Поиск нового героя, определение его роли, места. Ориентация на поэтику и эстетику фольклора, на высоту его нравственных ценностей, на глубинные представления о бытии, добре и зле. Своеобразие национального стиля актерского искусства и режиссуры.</w:t>
      </w:r>
    </w:p>
    <w:bookmarkEnd w:id="21073"/>
    <w:bookmarkStart w:name="z25619" w:id="21074"/>
    <w:p>
      <w:pPr>
        <w:spacing w:after="0"/>
        <w:ind w:left="0"/>
        <w:jc w:val="both"/>
      </w:pPr>
      <w:r>
        <w:rPr>
          <w:rFonts w:ascii="Times New Roman"/>
          <w:b w:val="false"/>
          <w:i w:val="false"/>
          <w:color w:val="000000"/>
          <w:sz w:val="28"/>
        </w:rPr>
        <w:t>
      Академический русский театр драмы имени М. Лермонтова (1933 год). История театра. Первый состав театра. Репертуар театра в наши дни. Спектакли по произведениям классиков русской и мировой литературы, постановки для детей. Ведущие артисты театральной труппы. Задачи обновления художественного процесса. Поиск в классических произведениях идей и образов, соотносимых с новыми реалиями современности.</w:t>
      </w:r>
    </w:p>
    <w:bookmarkEnd w:id="21074"/>
    <w:bookmarkStart w:name="z25620" w:id="21075"/>
    <w:p>
      <w:pPr>
        <w:spacing w:after="0"/>
        <w:ind w:left="0"/>
        <w:jc w:val="both"/>
      </w:pPr>
      <w:r>
        <w:rPr>
          <w:rFonts w:ascii="Times New Roman"/>
          <w:b w:val="false"/>
          <w:i w:val="false"/>
          <w:color w:val="000000"/>
          <w:sz w:val="28"/>
        </w:rPr>
        <w:t>
      Государственный республиканский уйгурский музыкальный комедийный театр имени К. Кужамьярова (1934 год). История открытия театра. Первые постановки: "Аршин мал алан" У. Гаджибекова, "Қозы Көрпеш – Баян сұлу" Г. Мусрепова, "Манон" К. Хасанова, "Свадьба в Малиновке" Л. Юхвида. Б. Александрова, "Гарип и Санам" И. Саттарова. Творческий состав группы: драматическая, фольклорная группа "Нава", эстрадная группа "Яшлык", балетная труппа.</w:t>
      </w:r>
    </w:p>
    <w:bookmarkEnd w:id="21075"/>
    <w:bookmarkStart w:name="z25621" w:id="21076"/>
    <w:p>
      <w:pPr>
        <w:spacing w:after="0"/>
        <w:ind w:left="0"/>
        <w:jc w:val="both"/>
      </w:pPr>
      <w:r>
        <w:rPr>
          <w:rFonts w:ascii="Times New Roman"/>
          <w:b w:val="false"/>
          <w:i w:val="false"/>
          <w:color w:val="000000"/>
          <w:sz w:val="28"/>
        </w:rPr>
        <w:t>
      Восточно-Казахстанский областной казахский музыкально-драматический театр имени Абая города Семей (1934 год). Создание театра на базе драматической труппы "Ес-аймак" (1920 год). Открытие театра пьесой И. Жансугурова "Кек". Роль Ж. Шанина, О. Бекова, К. Джандарбекова, композитора Л. Хамиди в становлении театра. Организаторы театра М. Ауэзов, К. Сатпаев. Первый режиссер – Г. Торебаев. Первые спектакли. Репертуар более 300 спектаклей. Актерский состав: народные артисты Республики Казахстан: А. Жанбырбаев, К. Сакиева, Б. Имаханов, Заслуженная артистка Республики Казахстан Ш. Бахтинова, заслуженный деятель культуры Б. Ногайбаев. Деятели культуры Республики Казахстан. Поиск новых форм, разнообразие режиссерских интерпретаций.</w:t>
      </w:r>
    </w:p>
    <w:bookmarkEnd w:id="21076"/>
    <w:bookmarkStart w:name="z25622" w:id="21077"/>
    <w:p>
      <w:pPr>
        <w:spacing w:after="0"/>
        <w:ind w:left="0"/>
        <w:jc w:val="both"/>
      </w:pPr>
      <w:r>
        <w:rPr>
          <w:rFonts w:ascii="Times New Roman"/>
          <w:b w:val="false"/>
          <w:i w:val="false"/>
          <w:color w:val="000000"/>
          <w:sz w:val="28"/>
        </w:rPr>
        <w:t>
      Областной Русский драматический театр имени Ф. Достоевского города Семей (1934 год). Рабочий молодежный театр (1935 год). В 1930-х годах пьесы "Далекое" А. Афиногенова, "Слава" В. Гусева, "Доходное место" А. Островского, "Эмилия Галотти" Э. Лессинга. В годы Великой Отечественной войны спектакли "Парень из нашего села", "История одной любви" по К. Симонову. Театральный репертуар: спектакли "Живи и помни" М. Распутина, "Тревога" А. Петрашкевича, "Чайка" А. Чехова, "Ромео и Джульетта" У. Шекспира. Анализ произведения с учетом жанровой и стилистической особенностей. Спектакли психологической направленности, поставленные по законам реалистического театра.</w:t>
      </w:r>
    </w:p>
    <w:bookmarkEnd w:id="21077"/>
    <w:bookmarkStart w:name="z25623" w:id="21078"/>
    <w:p>
      <w:pPr>
        <w:spacing w:after="0"/>
        <w:ind w:left="0"/>
        <w:jc w:val="both"/>
      </w:pPr>
      <w:r>
        <w:rPr>
          <w:rFonts w:ascii="Times New Roman"/>
          <w:b w:val="false"/>
          <w:i w:val="false"/>
          <w:color w:val="000000"/>
          <w:sz w:val="28"/>
        </w:rPr>
        <w:t>
      Актю́бинский областной театр драмы имени Т. Ахта́нова (1935 год). Открытие казахского музыкально-драматического театра на базе драматического кружка железнодорожников по предложению народного комиссара Т. Жургенова. История открытия театра. Актерская труппа театра. Текущий театральный репертуар. Адаптация к творческой работе в новых условиях. Обмен опытом с представителями других театральных культур.</w:t>
      </w:r>
    </w:p>
    <w:bookmarkEnd w:id="21078"/>
    <w:bookmarkStart w:name="z25624" w:id="21079"/>
    <w:p>
      <w:pPr>
        <w:spacing w:after="0"/>
        <w:ind w:left="0"/>
        <w:jc w:val="both"/>
      </w:pPr>
      <w:r>
        <w:rPr>
          <w:rFonts w:ascii="Times New Roman"/>
          <w:b w:val="false"/>
          <w:i w:val="false"/>
          <w:color w:val="000000"/>
          <w:sz w:val="28"/>
        </w:rPr>
        <w:t xml:space="preserve">
      Жамбылский областной казахский драматический театр имени Абая (1936 год). История открытия театра. Репертуар театра: музыкальные спектакли: "Ер Тарғын", "Қыз Жібек" Е. Брусиловского, "Аршин мал алан" У.Гаджибекова. Переводы русской, советской и зарубежной драматургии: "Коварство и любовь" Ф. Шиллера, "Слуга двух господ" К. Гольдони, "Ревизор" и "Женитьба" Н.В. Гоголя, "Без вины виноватые" А. Островского, "Клоп" В. Маяковского. </w:t>
      </w:r>
    </w:p>
    <w:bookmarkEnd w:id="21079"/>
    <w:bookmarkStart w:name="z25625" w:id="21080"/>
    <w:p>
      <w:pPr>
        <w:spacing w:after="0"/>
        <w:ind w:left="0"/>
        <w:jc w:val="both"/>
      </w:pPr>
      <w:r>
        <w:rPr>
          <w:rFonts w:ascii="Times New Roman"/>
          <w:b w:val="false"/>
          <w:i w:val="false"/>
          <w:color w:val="000000"/>
          <w:sz w:val="28"/>
        </w:rPr>
        <w:t>
      Р. Абрахманов, М. Майтанов – первые художественные руководители и режиссеры театра. Актерский состав театра. Гастрольные командировки.</w:t>
      </w:r>
    </w:p>
    <w:bookmarkEnd w:id="21080"/>
    <w:bookmarkStart w:name="z25626" w:id="21081"/>
    <w:p>
      <w:pPr>
        <w:spacing w:after="0"/>
        <w:ind w:left="0"/>
        <w:jc w:val="both"/>
      </w:pPr>
      <w:r>
        <w:rPr>
          <w:rFonts w:ascii="Times New Roman"/>
          <w:b w:val="false"/>
          <w:i w:val="false"/>
          <w:color w:val="000000"/>
          <w:sz w:val="28"/>
        </w:rPr>
        <w:t>
      Республиканский немецкий театр драмы (1980 год). История открытия театра. Актерская труппа театра. Репертуар театра. Постановка И. Симоновой "Родина моя". "Легенда о Балхаше" Н. Абель. Спектакль "Поле чудес" И. Лаузунд. Анализ произведения с учетом жанровой и стилистической особенностей.</w:t>
      </w:r>
    </w:p>
    <w:bookmarkEnd w:id="21081"/>
    <w:bookmarkStart w:name="z25627" w:id="21082"/>
    <w:p>
      <w:pPr>
        <w:spacing w:after="0"/>
        <w:ind w:left="0"/>
        <w:jc w:val="both"/>
      </w:pPr>
      <w:r>
        <w:rPr>
          <w:rFonts w:ascii="Times New Roman"/>
          <w:b w:val="false"/>
          <w:i w:val="false"/>
          <w:color w:val="000000"/>
          <w:sz w:val="28"/>
        </w:rPr>
        <w:t>
      Театр драмы – открытая площадка для экспериментальных сценических проектов с режиссерами разных стран. Постановки по произведениям Г. Белля, С. Мрожека, А. Жарри, Т. Уильямса. В постановках беспощадно трезвый взгляд на мир, жесткость решения спектакля и острая социальность театра. Использование новых театральных форм и средств выразительности. Жанровое разнообразие репертуара: спектакль-концерт, спектакль-импровизация, спектакль-перформанс, физический театр. Танц-театр в собственных постановках театра и в совместных проектах.</w:t>
      </w:r>
    </w:p>
    <w:bookmarkEnd w:id="21082"/>
    <w:bookmarkStart w:name="z25628" w:id="21083"/>
    <w:p>
      <w:pPr>
        <w:spacing w:after="0"/>
        <w:ind w:left="0"/>
        <w:jc w:val="both"/>
      </w:pPr>
      <w:r>
        <w:rPr>
          <w:rFonts w:ascii="Times New Roman"/>
          <w:b w:val="false"/>
          <w:i w:val="false"/>
          <w:color w:val="000000"/>
          <w:sz w:val="28"/>
        </w:rPr>
        <w:t>
      Государственный республиканский академический корейский театр музыкальной комедии в городе Кызылорда (1937 год). Вклад Ким Дин, Н.Ли, Ли Хам Дек в становление и развитие театра.Спектакли, отражающие жизнь корейцев: "Поток жизни", "Дорога на Север", "Сыновья" и "Бессмертие" Ен Сен Нена, "Семейная комедия" И. Кима.</w:t>
      </w:r>
    </w:p>
    <w:bookmarkEnd w:id="21083"/>
    <w:bookmarkStart w:name="z25629" w:id="21084"/>
    <w:p>
      <w:pPr>
        <w:spacing w:after="0"/>
        <w:ind w:left="0"/>
        <w:jc w:val="both"/>
      </w:pPr>
      <w:r>
        <w:rPr>
          <w:rFonts w:ascii="Times New Roman"/>
          <w:b w:val="false"/>
          <w:i w:val="false"/>
          <w:color w:val="000000"/>
          <w:sz w:val="28"/>
        </w:rPr>
        <w:t>
      Тема 8. Развитие казахского музыкального оперного театра. Творчество жырау и айтыс как историкокультурные условия успешного развития казахской оперы. Декада казахского искусства в городе Москва (1936 год).</w:t>
      </w:r>
    </w:p>
    <w:bookmarkEnd w:id="21084"/>
    <w:bookmarkStart w:name="z25630" w:id="21085"/>
    <w:p>
      <w:pPr>
        <w:spacing w:after="0"/>
        <w:ind w:left="0"/>
        <w:jc w:val="both"/>
      </w:pPr>
      <w:r>
        <w:rPr>
          <w:rFonts w:ascii="Times New Roman"/>
          <w:b w:val="false"/>
          <w:i w:val="false"/>
          <w:color w:val="000000"/>
          <w:sz w:val="28"/>
        </w:rPr>
        <w:t>
      Открытие и развитие оперного искусства в Казахстане. Стремительный успешный "взлет" казахстанского сценического музыкального искусства.</w:t>
      </w:r>
    </w:p>
    <w:bookmarkEnd w:id="21085"/>
    <w:bookmarkStart w:name="z25631" w:id="21086"/>
    <w:p>
      <w:pPr>
        <w:spacing w:after="0"/>
        <w:ind w:left="0"/>
        <w:jc w:val="both"/>
      </w:pPr>
      <w:r>
        <w:rPr>
          <w:rFonts w:ascii="Times New Roman"/>
          <w:b w:val="false"/>
          <w:i w:val="false"/>
          <w:color w:val="000000"/>
          <w:sz w:val="28"/>
        </w:rPr>
        <w:t>
      Первая казахская опера "Қыз Жібек" Е. Брусиловского – музыкально-сценический опыт синтеза двух традиций. Вершины казахского оперного искусства: "Абай" А. Жубанова и Л. Хамиди, "Біржан – Сара" М. Тулебаева, "Алпамыс" Е. Рахмадиева, "Еңлік-Кебек" Г. Жубановой.</w:t>
      </w:r>
    </w:p>
    <w:bookmarkEnd w:id="21086"/>
    <w:bookmarkStart w:name="z25632" w:id="21087"/>
    <w:p>
      <w:pPr>
        <w:spacing w:after="0"/>
        <w:ind w:left="0"/>
        <w:jc w:val="both"/>
      </w:pPr>
      <w:r>
        <w:rPr>
          <w:rFonts w:ascii="Times New Roman"/>
          <w:b w:val="false"/>
          <w:i w:val="false"/>
          <w:color w:val="000000"/>
          <w:sz w:val="28"/>
        </w:rPr>
        <w:t>
      Государственный академический театр оперы и балета имени Абая. Актерский состав: К. Байсеитова, Р. Багланова, Б. Толегенова, Е. Серкебаев, К. Жандарбеков. Первый репертуар: музыкальная комедия М. Ауэзова "Айман-Шолпан", балет П. Чайковского "Лебединое озеро", оперы Ж. Бизе "Кармен", Дж. Верди "Травиата", "Риголетто" и "Аида", П. Чайковского "Евгений Онегин".</w:t>
      </w:r>
    </w:p>
    <w:bookmarkEnd w:id="21087"/>
    <w:bookmarkStart w:name="z25633" w:id="21088"/>
    <w:p>
      <w:pPr>
        <w:spacing w:after="0"/>
        <w:ind w:left="0"/>
        <w:jc w:val="both"/>
      </w:pPr>
      <w:r>
        <w:rPr>
          <w:rFonts w:ascii="Times New Roman"/>
          <w:b w:val="false"/>
          <w:i w:val="false"/>
          <w:color w:val="000000"/>
          <w:sz w:val="28"/>
        </w:rPr>
        <w:t>
      Кызылординский областной музыкально-драматический театр имени Н. Бекежанова (1955 год). Создание театра из художественной самодеятельности колхозов и совхозов Каратальского, Енбекшиказахского и Аксуских районов. История создания театра.</w:t>
      </w:r>
    </w:p>
    <w:bookmarkEnd w:id="21088"/>
    <w:bookmarkStart w:name="z25634" w:id="21089"/>
    <w:p>
      <w:pPr>
        <w:spacing w:after="0"/>
        <w:ind w:left="0"/>
        <w:jc w:val="both"/>
      </w:pPr>
      <w:r>
        <w:rPr>
          <w:rFonts w:ascii="Times New Roman"/>
          <w:b w:val="false"/>
          <w:i w:val="false"/>
          <w:color w:val="000000"/>
          <w:sz w:val="28"/>
        </w:rPr>
        <w:t xml:space="preserve">
      Дебют трагедии "Ақан сері – Ақтоқты" Г. Мусрепова. Творческий состав театра. Репертуарная афиша сегодня. </w:t>
      </w:r>
    </w:p>
    <w:bookmarkEnd w:id="21089"/>
    <w:bookmarkStart w:name="z25635" w:id="21090"/>
    <w:p>
      <w:pPr>
        <w:spacing w:after="0"/>
        <w:ind w:left="0"/>
        <w:jc w:val="both"/>
      </w:pPr>
      <w:r>
        <w:rPr>
          <w:rFonts w:ascii="Times New Roman"/>
          <w:b w:val="false"/>
          <w:i w:val="false"/>
          <w:color w:val="000000"/>
          <w:sz w:val="28"/>
        </w:rPr>
        <w:t>
      Казахский государственный театр оперы и балета имени Абая (1934 год). История создания театра. Музыкальная пьеса М. Ауэзова "Айман – Шолпан". Музыкальная драма Б. Майлина, И. Коцыка "Шұға". Ш. Жиенкулова, ведущая солистка балетной труппы. Балетная труппа Казахского музыкально-драматического театра. Начало формирования танцевальных фрагментов в драматических и оперных спектаклях. Музыкальная студия, открытая при драматическом театре. Творческий состав театра. Первые артисты казахского балета.</w:t>
      </w:r>
    </w:p>
    <w:bookmarkEnd w:id="21090"/>
    <w:bookmarkStart w:name="z25636" w:id="21091"/>
    <w:p>
      <w:pPr>
        <w:spacing w:after="0"/>
        <w:ind w:left="0"/>
        <w:jc w:val="both"/>
      </w:pPr>
      <w:r>
        <w:rPr>
          <w:rFonts w:ascii="Times New Roman"/>
          <w:b w:val="false"/>
          <w:i w:val="false"/>
          <w:color w:val="000000"/>
          <w:sz w:val="28"/>
        </w:rPr>
        <w:t xml:space="preserve">
      Первые режиссеры казахского театра. Вклад казахских режиссеров в постановку мировых классических произведений. </w:t>
      </w:r>
    </w:p>
    <w:bookmarkEnd w:id="21091"/>
    <w:bookmarkStart w:name="z25637" w:id="21092"/>
    <w:p>
      <w:pPr>
        <w:spacing w:after="0"/>
        <w:ind w:left="0"/>
        <w:jc w:val="both"/>
      </w:pPr>
      <w:r>
        <w:rPr>
          <w:rFonts w:ascii="Times New Roman"/>
          <w:b w:val="false"/>
          <w:i w:val="false"/>
          <w:color w:val="000000"/>
          <w:sz w:val="28"/>
        </w:rPr>
        <w:t>
      Областной драматический театр имени Махамбета Утемисова, город Уральск (1938 год). Открытие театра на базе клуба "Нефтяник". Основатели и первые актеры театра К. Тулеков, Ш. Жумабекова, А. Есенбаев, О. Жаксыбаева.</w:t>
      </w:r>
    </w:p>
    <w:bookmarkEnd w:id="21092"/>
    <w:bookmarkStart w:name="z25638" w:id="21093"/>
    <w:p>
      <w:pPr>
        <w:spacing w:after="0"/>
        <w:ind w:left="0"/>
        <w:jc w:val="both"/>
      </w:pPr>
      <w:r>
        <w:rPr>
          <w:rFonts w:ascii="Times New Roman"/>
          <w:b w:val="false"/>
          <w:i w:val="false"/>
          <w:color w:val="000000"/>
          <w:sz w:val="28"/>
        </w:rPr>
        <w:t>
      Постановка спектаклей "Ботагөз" С.Муканова, "Шұға" Б. Майлина, "Асыл жандар" Б.Корқытова, "Исатай Махамбет" М. Акынжанова.</w:t>
      </w:r>
    </w:p>
    <w:bookmarkEnd w:id="21093"/>
    <w:bookmarkStart w:name="z25639" w:id="21094"/>
    <w:p>
      <w:pPr>
        <w:spacing w:after="0"/>
        <w:ind w:left="0"/>
        <w:jc w:val="both"/>
      </w:pPr>
      <w:r>
        <w:rPr>
          <w:rFonts w:ascii="Times New Roman"/>
          <w:b w:val="false"/>
          <w:i w:val="false"/>
          <w:color w:val="000000"/>
          <w:sz w:val="28"/>
        </w:rPr>
        <w:t>
      Участие театра в фестивалях. Творческие достижения и награды, полученные в новейшей истории независимого Казахстана.</w:t>
      </w:r>
    </w:p>
    <w:bookmarkEnd w:id="21094"/>
    <w:bookmarkStart w:name="z25640" w:id="21095"/>
    <w:p>
      <w:pPr>
        <w:spacing w:after="0"/>
        <w:ind w:left="0"/>
        <w:jc w:val="both"/>
      </w:pPr>
      <w:r>
        <w:rPr>
          <w:rFonts w:ascii="Times New Roman"/>
          <w:b w:val="false"/>
          <w:i w:val="false"/>
          <w:color w:val="000000"/>
          <w:sz w:val="28"/>
        </w:rPr>
        <w:t>
      Тема 9. Становление первых кукольных театров. Первые сведения о кукольных театрах. Истоки казахского кукольного театра. Влияние игры "Ортеке".</w:t>
      </w:r>
    </w:p>
    <w:bookmarkEnd w:id="21095"/>
    <w:bookmarkStart w:name="z25641" w:id="21096"/>
    <w:p>
      <w:pPr>
        <w:spacing w:after="0"/>
        <w:ind w:left="0"/>
        <w:jc w:val="both"/>
      </w:pPr>
      <w:r>
        <w:rPr>
          <w:rFonts w:ascii="Times New Roman"/>
          <w:b w:val="false"/>
          <w:i w:val="false"/>
          <w:color w:val="000000"/>
          <w:sz w:val="28"/>
        </w:rPr>
        <w:t>
      История открытия первого кукольного театра в городе Алматы (1935 год). Основатели театра С. Тельгараев, О. Гасюк. Репертуары театра.</w:t>
      </w:r>
    </w:p>
    <w:bookmarkEnd w:id="21096"/>
    <w:bookmarkStart w:name="z25642" w:id="21097"/>
    <w:p>
      <w:pPr>
        <w:spacing w:after="0"/>
        <w:ind w:left="0"/>
        <w:jc w:val="both"/>
      </w:pPr>
      <w:r>
        <w:rPr>
          <w:rFonts w:ascii="Times New Roman"/>
          <w:b w:val="false"/>
          <w:i w:val="false"/>
          <w:color w:val="000000"/>
          <w:sz w:val="28"/>
        </w:rPr>
        <w:t>
      Первые кукольные спектакли: "Өтеген батыр", "Сказка о царе Салтане, "Алдар Көсе мен Шығайбай", "Чемпион Ходжа Насреддин", "Каштанка", "Золотой цыпленок", "Битва в лесу". Творческий состав. Техника кукольного театра. Международные связи.</w:t>
      </w:r>
    </w:p>
    <w:bookmarkEnd w:id="21097"/>
    <w:bookmarkStart w:name="z25643" w:id="21098"/>
    <w:p>
      <w:pPr>
        <w:spacing w:after="0"/>
        <w:ind w:left="0"/>
        <w:jc w:val="both"/>
      </w:pPr>
      <w:r>
        <w:rPr>
          <w:rFonts w:ascii="Times New Roman"/>
          <w:b w:val="false"/>
          <w:i w:val="false"/>
          <w:color w:val="000000"/>
          <w:sz w:val="28"/>
        </w:rPr>
        <w:t>
      Видные деятели Казахстана, внесшие огромный вклад в становление кукольно-театрального искусства: К. Бадыров, С.Телгараев, В. Гасюк, Ю. Рутковский, П. Поторока.</w:t>
      </w:r>
    </w:p>
    <w:bookmarkEnd w:id="21098"/>
    <w:bookmarkStart w:name="z25644" w:id="21099"/>
    <w:p>
      <w:pPr>
        <w:spacing w:after="0"/>
        <w:ind w:left="0"/>
        <w:jc w:val="both"/>
      </w:pPr>
      <w:r>
        <w:rPr>
          <w:rFonts w:ascii="Times New Roman"/>
          <w:b w:val="false"/>
          <w:i w:val="false"/>
          <w:color w:val="000000"/>
          <w:sz w:val="28"/>
        </w:rPr>
        <w:t>
      Открытие кукольных театров в городах Актобе, Жезказгане, Актау, Шымкент, Костанай и Петропавловске. Первый фестиваль кукольных театров в Казахстане.</w:t>
      </w:r>
    </w:p>
    <w:bookmarkEnd w:id="21099"/>
    <w:bookmarkStart w:name="z25645" w:id="21100"/>
    <w:p>
      <w:pPr>
        <w:spacing w:after="0"/>
        <w:ind w:left="0"/>
        <w:jc w:val="both"/>
      </w:pPr>
      <w:r>
        <w:rPr>
          <w:rFonts w:ascii="Times New Roman"/>
          <w:b w:val="false"/>
          <w:i w:val="false"/>
          <w:color w:val="000000"/>
          <w:sz w:val="28"/>
        </w:rPr>
        <w:t>
      Детские кукольные театры: Темиртауский театр детей и юношества, Карагандинский кукольный театр "Буратино", Костанайский областной кукольный театр.</w:t>
      </w:r>
    </w:p>
    <w:bookmarkEnd w:id="21100"/>
    <w:bookmarkStart w:name="z25646" w:id="21101"/>
    <w:p>
      <w:pPr>
        <w:spacing w:after="0"/>
        <w:ind w:left="0"/>
        <w:jc w:val="both"/>
      </w:pPr>
      <w:r>
        <w:rPr>
          <w:rFonts w:ascii="Times New Roman"/>
          <w:b w:val="false"/>
          <w:i w:val="false"/>
          <w:color w:val="000000"/>
          <w:sz w:val="28"/>
        </w:rPr>
        <w:t>
      Тема 10. Первая декада казахского искусства в Москве. Спектакли музыкального театра "Қыз Жібек", музыкальная драма драматурга Г. Мусрепова, "Жалбыр" - пьеса о народном восстании.</w:t>
      </w:r>
    </w:p>
    <w:bookmarkEnd w:id="21101"/>
    <w:bookmarkStart w:name="z25647" w:id="21102"/>
    <w:p>
      <w:pPr>
        <w:spacing w:after="0"/>
        <w:ind w:left="0"/>
        <w:jc w:val="both"/>
      </w:pPr>
      <w:r>
        <w:rPr>
          <w:rFonts w:ascii="Times New Roman"/>
          <w:b w:val="false"/>
          <w:i w:val="false"/>
          <w:color w:val="000000"/>
          <w:sz w:val="28"/>
        </w:rPr>
        <w:t xml:space="preserve">
      Оркестр народных инструментов под управлением А. Жубанова. Кюи "Сарыарқа", "Серпер", "Балбырауын", "Көбік шашқан" Курмангазы, "Қосалқа" (первый вариант) Даулеткерея, народная песня "Қызыл бидай". </w:t>
      </w:r>
    </w:p>
    <w:bookmarkEnd w:id="21102"/>
    <w:bookmarkStart w:name="z25648" w:id="21103"/>
    <w:p>
      <w:pPr>
        <w:spacing w:after="0"/>
        <w:ind w:left="0"/>
        <w:jc w:val="both"/>
      </w:pPr>
      <w:r>
        <w:rPr>
          <w:rFonts w:ascii="Times New Roman"/>
          <w:b w:val="false"/>
          <w:i w:val="false"/>
          <w:color w:val="000000"/>
          <w:sz w:val="28"/>
        </w:rPr>
        <w:t xml:space="preserve">
      38. Ожидаемые результаты освоения Программы 3 класса. </w:t>
      </w:r>
    </w:p>
    <w:bookmarkEnd w:id="21103"/>
    <w:bookmarkStart w:name="z25649" w:id="2110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1104"/>
    <w:bookmarkStart w:name="z25650" w:id="21105"/>
    <w:p>
      <w:pPr>
        <w:spacing w:after="0"/>
        <w:ind w:left="0"/>
        <w:jc w:val="both"/>
      </w:pPr>
      <w:r>
        <w:rPr>
          <w:rFonts w:ascii="Times New Roman"/>
          <w:b w:val="false"/>
          <w:i w:val="false"/>
          <w:color w:val="000000"/>
          <w:sz w:val="28"/>
        </w:rPr>
        <w:t xml:space="preserve">
      1) знает театральную терминологию; </w:t>
      </w:r>
    </w:p>
    <w:bookmarkEnd w:id="21105"/>
    <w:bookmarkStart w:name="z25651" w:id="21106"/>
    <w:p>
      <w:pPr>
        <w:spacing w:after="0"/>
        <w:ind w:left="0"/>
        <w:jc w:val="both"/>
      </w:pPr>
      <w:r>
        <w:rPr>
          <w:rFonts w:ascii="Times New Roman"/>
          <w:b w:val="false"/>
          <w:i w:val="false"/>
          <w:color w:val="000000"/>
          <w:sz w:val="28"/>
        </w:rPr>
        <w:t>
      2) знает истоки возникновения казахского театра;</w:t>
      </w:r>
    </w:p>
    <w:bookmarkEnd w:id="21106"/>
    <w:bookmarkStart w:name="z25652" w:id="21107"/>
    <w:p>
      <w:pPr>
        <w:spacing w:after="0"/>
        <w:ind w:left="0"/>
        <w:jc w:val="both"/>
      </w:pPr>
      <w:r>
        <w:rPr>
          <w:rFonts w:ascii="Times New Roman"/>
          <w:b w:val="false"/>
          <w:i w:val="false"/>
          <w:color w:val="000000"/>
          <w:sz w:val="28"/>
        </w:rPr>
        <w:t>
      3) знает взаимосвязь театра с музыкой, танцем идревними традициями и обычаями;</w:t>
      </w:r>
    </w:p>
    <w:bookmarkEnd w:id="21107"/>
    <w:bookmarkStart w:name="z25653" w:id="21108"/>
    <w:p>
      <w:pPr>
        <w:spacing w:after="0"/>
        <w:ind w:left="0"/>
        <w:jc w:val="both"/>
      </w:pPr>
      <w:r>
        <w:rPr>
          <w:rFonts w:ascii="Times New Roman"/>
          <w:b w:val="false"/>
          <w:i w:val="false"/>
          <w:color w:val="000000"/>
          <w:sz w:val="28"/>
        </w:rPr>
        <w:t>
      4) владеет первичными знаниями об основных музыкальных жанрах в их взаимосвязи с другими видами искусств;</w:t>
      </w:r>
    </w:p>
    <w:bookmarkEnd w:id="21108"/>
    <w:bookmarkStart w:name="z25654" w:id="21109"/>
    <w:p>
      <w:pPr>
        <w:spacing w:after="0"/>
        <w:ind w:left="0"/>
        <w:jc w:val="both"/>
      </w:pPr>
      <w:r>
        <w:rPr>
          <w:rFonts w:ascii="Times New Roman"/>
          <w:b w:val="false"/>
          <w:i w:val="false"/>
          <w:color w:val="000000"/>
          <w:sz w:val="28"/>
        </w:rPr>
        <w:t>
      5) владеет первичными знаниями об основных эстетических и стилевых направлениях в области театрального искусства;</w:t>
      </w:r>
    </w:p>
    <w:bookmarkEnd w:id="21109"/>
    <w:bookmarkStart w:name="z25655" w:id="21110"/>
    <w:p>
      <w:pPr>
        <w:spacing w:after="0"/>
        <w:ind w:left="0"/>
        <w:jc w:val="both"/>
      </w:pPr>
      <w:r>
        <w:rPr>
          <w:rFonts w:ascii="Times New Roman"/>
          <w:b w:val="false"/>
          <w:i w:val="false"/>
          <w:color w:val="000000"/>
          <w:sz w:val="28"/>
        </w:rPr>
        <w:t>
      6) знает основные этапы (эпохи, стили, направления) в развитии театрального искусства;</w:t>
      </w:r>
    </w:p>
    <w:bookmarkEnd w:id="21110"/>
    <w:bookmarkStart w:name="z25656" w:id="21111"/>
    <w:p>
      <w:pPr>
        <w:spacing w:after="0"/>
        <w:ind w:left="0"/>
        <w:jc w:val="both"/>
      </w:pPr>
      <w:r>
        <w:rPr>
          <w:rFonts w:ascii="Times New Roman"/>
          <w:b w:val="false"/>
          <w:i w:val="false"/>
          <w:color w:val="000000"/>
          <w:sz w:val="28"/>
        </w:rPr>
        <w:t xml:space="preserve">
      7) владеет первичными знаниями об истории возникновения жанров театрального искусства; </w:t>
      </w:r>
    </w:p>
    <w:bookmarkEnd w:id="21111"/>
    <w:bookmarkStart w:name="z25657" w:id="21112"/>
    <w:p>
      <w:pPr>
        <w:spacing w:after="0"/>
        <w:ind w:left="0"/>
        <w:jc w:val="both"/>
      </w:pPr>
      <w:r>
        <w:rPr>
          <w:rFonts w:ascii="Times New Roman"/>
          <w:b w:val="false"/>
          <w:i w:val="false"/>
          <w:color w:val="000000"/>
          <w:sz w:val="28"/>
        </w:rPr>
        <w:t>
      8) знает основные исторические периоды развития казахского театра, особенности национальных традиций, исторические имена и факты, связанные с формированием театров, созданием конкретных эпохальных спектаклей;</w:t>
      </w:r>
    </w:p>
    <w:bookmarkEnd w:id="21112"/>
    <w:bookmarkStart w:name="z25658" w:id="21113"/>
    <w:p>
      <w:pPr>
        <w:spacing w:after="0"/>
        <w:ind w:left="0"/>
        <w:jc w:val="both"/>
      </w:pPr>
      <w:r>
        <w:rPr>
          <w:rFonts w:ascii="Times New Roman"/>
          <w:b w:val="false"/>
          <w:i w:val="false"/>
          <w:color w:val="000000"/>
          <w:sz w:val="28"/>
        </w:rPr>
        <w:t>
      9) знает историю драматургии в различных жанрах театрального искусства;</w:t>
      </w:r>
    </w:p>
    <w:bookmarkEnd w:id="21113"/>
    <w:bookmarkStart w:name="z25659" w:id="21114"/>
    <w:p>
      <w:pPr>
        <w:spacing w:after="0"/>
        <w:ind w:left="0"/>
        <w:jc w:val="both"/>
      </w:pPr>
      <w:r>
        <w:rPr>
          <w:rFonts w:ascii="Times New Roman"/>
          <w:b w:val="false"/>
          <w:i w:val="false"/>
          <w:color w:val="000000"/>
          <w:sz w:val="28"/>
        </w:rPr>
        <w:t>
      10) знает творчество великих казахских драматургов, режиссеров и актеров, ихтворческие поиски и биографии;</w:t>
      </w:r>
    </w:p>
    <w:bookmarkEnd w:id="21114"/>
    <w:bookmarkStart w:name="z25660" w:id="21115"/>
    <w:p>
      <w:pPr>
        <w:spacing w:after="0"/>
        <w:ind w:left="0"/>
        <w:jc w:val="both"/>
      </w:pPr>
      <w:r>
        <w:rPr>
          <w:rFonts w:ascii="Times New Roman"/>
          <w:b w:val="false"/>
          <w:i w:val="false"/>
          <w:color w:val="000000"/>
          <w:sz w:val="28"/>
        </w:rPr>
        <w:t>
      11) знает репертуар ведущих современных драматических театров;</w:t>
      </w:r>
    </w:p>
    <w:bookmarkEnd w:id="21115"/>
    <w:bookmarkStart w:name="z25661" w:id="21116"/>
    <w:p>
      <w:pPr>
        <w:spacing w:after="0"/>
        <w:ind w:left="0"/>
        <w:jc w:val="both"/>
      </w:pPr>
      <w:r>
        <w:rPr>
          <w:rFonts w:ascii="Times New Roman"/>
          <w:b w:val="false"/>
          <w:i w:val="false"/>
          <w:color w:val="000000"/>
          <w:sz w:val="28"/>
        </w:rPr>
        <w:t>
      12) умеет анализировать произведения театрального искусства с учетом их жанровых и стилистических особенностей;</w:t>
      </w:r>
    </w:p>
    <w:bookmarkEnd w:id="21116"/>
    <w:bookmarkStart w:name="z25662" w:id="21117"/>
    <w:p>
      <w:pPr>
        <w:spacing w:after="0"/>
        <w:ind w:left="0"/>
        <w:jc w:val="both"/>
      </w:pPr>
      <w:r>
        <w:rPr>
          <w:rFonts w:ascii="Times New Roman"/>
          <w:b w:val="false"/>
          <w:i w:val="false"/>
          <w:color w:val="000000"/>
          <w:sz w:val="28"/>
        </w:rPr>
        <w:t>
      13) умеет систематизировать полученные знания для написания эссе, рефератов;</w:t>
      </w:r>
    </w:p>
    <w:bookmarkEnd w:id="21117"/>
    <w:bookmarkStart w:name="z25663" w:id="21118"/>
    <w:p>
      <w:pPr>
        <w:spacing w:after="0"/>
        <w:ind w:left="0"/>
        <w:jc w:val="both"/>
      </w:pPr>
      <w:r>
        <w:rPr>
          <w:rFonts w:ascii="Times New Roman"/>
          <w:b w:val="false"/>
          <w:i w:val="false"/>
          <w:color w:val="000000"/>
          <w:sz w:val="28"/>
        </w:rPr>
        <w:t>
      14) использует информационные технологии для поиска информации, связанной с театроведением;</w:t>
      </w:r>
    </w:p>
    <w:bookmarkEnd w:id="21118"/>
    <w:bookmarkStart w:name="z25664" w:id="21119"/>
    <w:p>
      <w:pPr>
        <w:spacing w:after="0"/>
        <w:ind w:left="0"/>
        <w:jc w:val="both"/>
      </w:pPr>
      <w:r>
        <w:rPr>
          <w:rFonts w:ascii="Times New Roman"/>
          <w:b w:val="false"/>
          <w:i w:val="false"/>
          <w:color w:val="000000"/>
          <w:sz w:val="28"/>
        </w:rPr>
        <w:t>
      15) знает о театральных поисках современных казахских режиссеров;</w:t>
      </w:r>
    </w:p>
    <w:bookmarkEnd w:id="21119"/>
    <w:bookmarkStart w:name="z25665" w:id="21120"/>
    <w:p>
      <w:pPr>
        <w:spacing w:after="0"/>
        <w:ind w:left="0"/>
        <w:jc w:val="both"/>
      </w:pPr>
      <w:r>
        <w:rPr>
          <w:rFonts w:ascii="Times New Roman"/>
          <w:b w:val="false"/>
          <w:i w:val="false"/>
          <w:color w:val="000000"/>
          <w:sz w:val="28"/>
        </w:rPr>
        <w:t>
      16) владеетпервичными знаниями об основных чертах казахской драматургии двадцатого века;</w:t>
      </w:r>
    </w:p>
    <w:bookmarkEnd w:id="21120"/>
    <w:bookmarkStart w:name="z25666" w:id="21121"/>
    <w:p>
      <w:pPr>
        <w:spacing w:after="0"/>
        <w:ind w:left="0"/>
        <w:jc w:val="both"/>
      </w:pPr>
      <w:r>
        <w:rPr>
          <w:rFonts w:ascii="Times New Roman"/>
          <w:b w:val="false"/>
          <w:i w:val="false"/>
          <w:color w:val="000000"/>
          <w:sz w:val="28"/>
        </w:rPr>
        <w:t>
      17) знает отличительные особенности казахскоготеатрального искусства изучаемого периода;</w:t>
      </w:r>
    </w:p>
    <w:bookmarkEnd w:id="21121"/>
    <w:bookmarkStart w:name="z25667" w:id="21122"/>
    <w:p>
      <w:pPr>
        <w:spacing w:after="0"/>
        <w:ind w:left="0"/>
        <w:jc w:val="both"/>
      </w:pPr>
      <w:r>
        <w:rPr>
          <w:rFonts w:ascii="Times New Roman"/>
          <w:b w:val="false"/>
          <w:i w:val="false"/>
          <w:color w:val="000000"/>
          <w:sz w:val="28"/>
        </w:rPr>
        <w:t>
      18) знает о роли театральных олимпиад, международных фестивалей в развитии театральной культуры.</w:t>
      </w:r>
    </w:p>
    <w:bookmarkEnd w:id="21122"/>
    <w:bookmarkStart w:name="z25668" w:id="21123"/>
    <w:p>
      <w:pPr>
        <w:spacing w:after="0"/>
        <w:ind w:left="0"/>
        <w:jc w:val="both"/>
      </w:pPr>
      <w:r>
        <w:rPr>
          <w:rFonts w:ascii="Times New Roman"/>
          <w:b w:val="false"/>
          <w:i w:val="false"/>
          <w:color w:val="000000"/>
          <w:sz w:val="28"/>
        </w:rPr>
        <w:t>
      39. Программные требования в 4 классе:</w:t>
      </w:r>
    </w:p>
    <w:bookmarkEnd w:id="21123"/>
    <w:bookmarkStart w:name="z25669" w:id="21124"/>
    <w:p>
      <w:pPr>
        <w:spacing w:after="0"/>
        <w:ind w:left="0"/>
        <w:jc w:val="both"/>
      </w:pPr>
      <w:r>
        <w:rPr>
          <w:rFonts w:ascii="Times New Roman"/>
          <w:b w:val="false"/>
          <w:i w:val="false"/>
          <w:color w:val="000000"/>
          <w:sz w:val="28"/>
        </w:rPr>
        <w:t>
      1) знакомство с историей казахского театрав военное, послевоенное время, развитием героической темы в драматургии, развитие навыков анализа спектаклей с учетом жанровой и стилевой особенностей;</w:t>
      </w:r>
    </w:p>
    <w:bookmarkEnd w:id="21124"/>
    <w:bookmarkStart w:name="z25670" w:id="21125"/>
    <w:p>
      <w:pPr>
        <w:spacing w:after="0"/>
        <w:ind w:left="0"/>
        <w:jc w:val="both"/>
      </w:pPr>
      <w:r>
        <w:rPr>
          <w:rFonts w:ascii="Times New Roman"/>
          <w:b w:val="false"/>
          <w:i w:val="false"/>
          <w:color w:val="000000"/>
          <w:sz w:val="28"/>
        </w:rPr>
        <w:t>
      2) знакомство с историей возниковения, развития жанров казахского театрального искусства, биографией, творчеством драматургов, режиссеров и актеров, состоянием казахского театра на рубеже веков, влиянием социальных условий общества на казахское театральное искусство, новыми взглядами на исторические периоды жизни казахского народа, историей и основными проблемами национального театрального искусства;</w:t>
      </w:r>
    </w:p>
    <w:bookmarkEnd w:id="21125"/>
    <w:bookmarkStart w:name="z25671" w:id="21126"/>
    <w:p>
      <w:pPr>
        <w:spacing w:after="0"/>
        <w:ind w:left="0"/>
        <w:jc w:val="both"/>
      </w:pPr>
      <w:r>
        <w:rPr>
          <w:rFonts w:ascii="Times New Roman"/>
          <w:b w:val="false"/>
          <w:i w:val="false"/>
          <w:color w:val="000000"/>
          <w:sz w:val="28"/>
        </w:rPr>
        <w:t>
      3) знакомство с историческими спектаклями и постановками, описывающими мирное общество, творческий труд жизни современников, формирование знаний о казахском театральном искусстве;</w:t>
      </w:r>
    </w:p>
    <w:bookmarkEnd w:id="21126"/>
    <w:bookmarkStart w:name="z25672" w:id="21127"/>
    <w:p>
      <w:pPr>
        <w:spacing w:after="0"/>
        <w:ind w:left="0"/>
        <w:jc w:val="both"/>
      </w:pPr>
      <w:r>
        <w:rPr>
          <w:rFonts w:ascii="Times New Roman"/>
          <w:b w:val="false"/>
          <w:i w:val="false"/>
          <w:color w:val="000000"/>
          <w:sz w:val="28"/>
        </w:rPr>
        <w:t>
      4) знакомство с историей казахского театра в период независимости, новые повороты казахской классической драматургии, организация театральных фестивалей;</w:t>
      </w:r>
    </w:p>
    <w:bookmarkEnd w:id="21127"/>
    <w:bookmarkStart w:name="z25673" w:id="21128"/>
    <w:p>
      <w:pPr>
        <w:spacing w:after="0"/>
        <w:ind w:left="0"/>
        <w:jc w:val="both"/>
      </w:pPr>
      <w:r>
        <w:rPr>
          <w:rFonts w:ascii="Times New Roman"/>
          <w:b w:val="false"/>
          <w:i w:val="false"/>
          <w:color w:val="000000"/>
          <w:sz w:val="28"/>
        </w:rPr>
        <w:t>
      5) формирование навыков чтения специальной литературы об искусстве, написание рефератов, эссе, презентаций.</w:t>
      </w:r>
    </w:p>
    <w:bookmarkEnd w:id="21128"/>
    <w:bookmarkStart w:name="z25674" w:id="21129"/>
    <w:p>
      <w:pPr>
        <w:spacing w:after="0"/>
        <w:ind w:left="0"/>
        <w:jc w:val="both"/>
      </w:pPr>
      <w:r>
        <w:rPr>
          <w:rFonts w:ascii="Times New Roman"/>
          <w:b w:val="false"/>
          <w:i w:val="false"/>
          <w:color w:val="000000"/>
          <w:sz w:val="28"/>
        </w:rPr>
        <w:t>
      40. Содержание учебного предмета в 4 классе.</w:t>
      </w:r>
    </w:p>
    <w:bookmarkEnd w:id="21129"/>
    <w:bookmarkStart w:name="z25675" w:id="21130"/>
    <w:p>
      <w:pPr>
        <w:spacing w:after="0"/>
        <w:ind w:left="0"/>
        <w:jc w:val="both"/>
      </w:pPr>
      <w:r>
        <w:rPr>
          <w:rFonts w:ascii="Times New Roman"/>
          <w:b w:val="false"/>
          <w:i w:val="false"/>
          <w:color w:val="000000"/>
          <w:sz w:val="28"/>
        </w:rPr>
        <w:t>
      Тематическое планирование.</w:t>
      </w:r>
    </w:p>
    <w:bookmarkEnd w:id="21130"/>
    <w:bookmarkStart w:name="z25676" w:id="21131"/>
    <w:p>
      <w:pPr>
        <w:spacing w:after="0"/>
        <w:ind w:left="0"/>
        <w:jc w:val="both"/>
      </w:pPr>
      <w:r>
        <w:rPr>
          <w:rFonts w:ascii="Times New Roman"/>
          <w:b w:val="false"/>
          <w:i w:val="false"/>
          <w:color w:val="000000"/>
          <w:sz w:val="28"/>
        </w:rPr>
        <w:t>
      Тема 1. Казахский театр во время Великой Отечественной войны. Закрытие Актюбинского казахского и Шымкентского узбекского театров. Ликвидация Пахта-Аральского и Джаркентского колхозно-совхозных театров. Казахский национальный театр оперы и балета – самостоятельный театр с отдельным хором, оркестром и балетом.</w:t>
      </w:r>
    </w:p>
    <w:bookmarkEnd w:id="21131"/>
    <w:bookmarkStart w:name="z25677" w:id="21132"/>
    <w:p>
      <w:pPr>
        <w:spacing w:after="0"/>
        <w:ind w:left="0"/>
        <w:jc w:val="both"/>
      </w:pPr>
      <w:r>
        <w:rPr>
          <w:rFonts w:ascii="Times New Roman"/>
          <w:b w:val="false"/>
          <w:i w:val="false"/>
          <w:color w:val="000000"/>
          <w:sz w:val="28"/>
        </w:rPr>
        <w:t>
      Эвакуация театров Москвы и Ленинграда, их работа на периферии. Интеграция сценического искусства и обмен творческим опытом. Повышение художественного уровня провинциальных театров.</w:t>
      </w:r>
    </w:p>
    <w:bookmarkEnd w:id="21132"/>
    <w:bookmarkStart w:name="z25678" w:id="21133"/>
    <w:p>
      <w:pPr>
        <w:spacing w:after="0"/>
        <w:ind w:left="0"/>
        <w:jc w:val="both"/>
      </w:pPr>
      <w:r>
        <w:rPr>
          <w:rFonts w:ascii="Times New Roman"/>
          <w:b w:val="false"/>
          <w:i w:val="false"/>
          <w:color w:val="000000"/>
          <w:sz w:val="28"/>
        </w:rPr>
        <w:t>
      Развитие героической темы в драматургии. Пьесы М. Ауэзова "Сын сағатта", С. Муканова "Жеңіс жыры", М. Ауэзова, А. Абишева "Намыс гвардиясы". Анализ спектаклей с учетом жанровой и стилевой особенностей.</w:t>
      </w:r>
    </w:p>
    <w:bookmarkEnd w:id="21133"/>
    <w:bookmarkStart w:name="z25679" w:id="21134"/>
    <w:p>
      <w:pPr>
        <w:spacing w:after="0"/>
        <w:ind w:left="0"/>
        <w:jc w:val="both"/>
      </w:pPr>
      <w:r>
        <w:rPr>
          <w:rFonts w:ascii="Times New Roman"/>
          <w:b w:val="false"/>
          <w:i w:val="false"/>
          <w:color w:val="000000"/>
          <w:sz w:val="28"/>
        </w:rPr>
        <w:t xml:space="preserve">
      Спектакли о героическом прошлом русского и казахского народов, борьбе советских людей против фашистских захватчиков. Постановки произведений искусства братских советских республик. </w:t>
      </w:r>
    </w:p>
    <w:bookmarkEnd w:id="21134"/>
    <w:bookmarkStart w:name="z25680" w:id="21135"/>
    <w:p>
      <w:pPr>
        <w:spacing w:after="0"/>
        <w:ind w:left="0"/>
        <w:jc w:val="both"/>
      </w:pPr>
      <w:r>
        <w:rPr>
          <w:rFonts w:ascii="Times New Roman"/>
          <w:b w:val="false"/>
          <w:i w:val="false"/>
          <w:color w:val="000000"/>
          <w:sz w:val="28"/>
        </w:rPr>
        <w:t xml:space="preserve">
      Тема 2. Казахский театр в послевоенное время. Постановление организационного бюро Центрального Комитета Всесоюзной Коммунистической партии "О репертуаре драматических театров и мерах по его улучшению театра" (1948 год). Спектакли исторической тематики в репертуаре театров. Творческие находки казахских режиссеров. К. Байсеитов и К. Жандарбеков – народные артисты Казахстана, известные режиссеры, драматурги, основатели Казахского музыкального театра. </w:t>
      </w:r>
    </w:p>
    <w:bookmarkEnd w:id="21135"/>
    <w:bookmarkStart w:name="z25681" w:id="21136"/>
    <w:p>
      <w:pPr>
        <w:spacing w:after="0"/>
        <w:ind w:left="0"/>
        <w:jc w:val="both"/>
      </w:pPr>
      <w:r>
        <w:rPr>
          <w:rFonts w:ascii="Times New Roman"/>
          <w:b w:val="false"/>
          <w:i w:val="false"/>
          <w:color w:val="000000"/>
          <w:sz w:val="28"/>
        </w:rPr>
        <w:t>
      Театральные и оперные постановки: "Айман-Шолпан" Е. Брусиловского, "Нэргиз" М. Магомаева, "Абай" А. Жубанова, Л. Хамиди, "Назгум" К. Кужамьярова, "Шахта" Ж. Шанина, "Қаракөз" М. Ауэзова.</w:t>
      </w:r>
    </w:p>
    <w:bookmarkEnd w:id="21136"/>
    <w:bookmarkStart w:name="z25682" w:id="21137"/>
    <w:p>
      <w:pPr>
        <w:spacing w:after="0"/>
        <w:ind w:left="0"/>
        <w:jc w:val="both"/>
      </w:pPr>
      <w:r>
        <w:rPr>
          <w:rFonts w:ascii="Times New Roman"/>
          <w:b w:val="false"/>
          <w:i w:val="false"/>
          <w:color w:val="000000"/>
          <w:sz w:val="28"/>
        </w:rPr>
        <w:t>
      А. Токпанов – известный режиссер, педагог, актер, заслуженный деятель искусств Казахстана. Роль А. Токпанова в становлении и развитии Казахской Национальной Академии искусств имени Т. Жургенова. Творческая деятельность А. Токпанова. А. Токпанов, автор статей по актуальным вопросам сценического искусства, переводчик пьес А. Чехова, А. Островского. </w:t>
      </w:r>
    </w:p>
    <w:bookmarkEnd w:id="21137"/>
    <w:bookmarkStart w:name="z25683" w:id="21138"/>
    <w:p>
      <w:pPr>
        <w:spacing w:after="0"/>
        <w:ind w:left="0"/>
        <w:jc w:val="both"/>
      </w:pPr>
      <w:r>
        <w:rPr>
          <w:rFonts w:ascii="Times New Roman"/>
          <w:b w:val="false"/>
          <w:i w:val="false"/>
          <w:color w:val="000000"/>
          <w:sz w:val="28"/>
        </w:rPr>
        <w:t xml:space="preserve">
      Тема 3. Государственный академический русский театр для детей и юношества имени Н. Сац (1945 год). История основания театра. </w:t>
      </w:r>
    </w:p>
    <w:bookmarkEnd w:id="21138"/>
    <w:bookmarkStart w:name="z25684" w:id="21139"/>
    <w:p>
      <w:pPr>
        <w:spacing w:after="0"/>
        <w:ind w:left="0"/>
        <w:jc w:val="both"/>
      </w:pPr>
      <w:r>
        <w:rPr>
          <w:rFonts w:ascii="Times New Roman"/>
          <w:b w:val="false"/>
          <w:i w:val="false"/>
          <w:color w:val="000000"/>
          <w:sz w:val="28"/>
        </w:rPr>
        <w:t>
      Н. Сац, основатель и первый руководитель театра юного зрителя, создатель спектаклей "Два капитана" В. Каверина, "Особое задание", "Я хочу домой" С. Михалкова, "Гибель дракона" И. Луковского, "Двенадцатая ночь, или Как вам угодно" У. Шекспира, "Золотой ключик" А. Толстого.</w:t>
      </w:r>
    </w:p>
    <w:bookmarkEnd w:id="21139"/>
    <w:bookmarkStart w:name="z25685" w:id="21140"/>
    <w:p>
      <w:pPr>
        <w:spacing w:after="0"/>
        <w:ind w:left="0"/>
        <w:jc w:val="both"/>
      </w:pPr>
      <w:r>
        <w:rPr>
          <w:rFonts w:ascii="Times New Roman"/>
          <w:b w:val="false"/>
          <w:i w:val="false"/>
          <w:color w:val="000000"/>
          <w:sz w:val="28"/>
        </w:rPr>
        <w:t>
      Вклад Н. Сац в развитие детского театра. Создание театральных студий. Основатель казахской труппы.Награды и признание театра. Режиссеры, руководившие театром: В. Гродский, Б. Добронравов, Г. Жезмер, М. Косыбаев, А. Мадиевский, Е. Маркова, А.Токпанов, С. Хайруллина. Актерский состав театра.</w:t>
      </w:r>
    </w:p>
    <w:bookmarkEnd w:id="21140"/>
    <w:bookmarkStart w:name="z25686" w:id="21141"/>
    <w:p>
      <w:pPr>
        <w:spacing w:after="0"/>
        <w:ind w:left="0"/>
        <w:jc w:val="both"/>
      </w:pPr>
      <w:r>
        <w:rPr>
          <w:rFonts w:ascii="Times New Roman"/>
          <w:b w:val="false"/>
          <w:i w:val="false"/>
          <w:color w:val="000000"/>
          <w:sz w:val="28"/>
        </w:rPr>
        <w:t>
      Тема 4. Театральное искусство страны в послевоенные годы. Пьесы А. Абишева "Достық пен махаббат", "Бір семья", Г. Мустафина "Миллионер".</w:t>
      </w:r>
    </w:p>
    <w:bookmarkEnd w:id="21141"/>
    <w:bookmarkStart w:name="z25687" w:id="21142"/>
    <w:p>
      <w:pPr>
        <w:spacing w:after="0"/>
        <w:ind w:left="0"/>
        <w:jc w:val="both"/>
      </w:pPr>
      <w:r>
        <w:rPr>
          <w:rFonts w:ascii="Times New Roman"/>
          <w:b w:val="false"/>
          <w:i w:val="false"/>
          <w:color w:val="000000"/>
          <w:sz w:val="28"/>
        </w:rPr>
        <w:t>
      Ш. Айманов – казахский советский актер, режиссер театра и кино. Творческая деятельность в академическом театре драмы имени А. Ауэзова. Роли в спектаклях театра. Спектакль "Абай" – самая крупная режиссерская работа Ш. Айманова. Роль Ш. Айманова в развитии кинематографического искусства. Фильмы различные по жанру: трагедия "Поэма о любви", драмы "Дочь степей", "Перекресток", киноочерк "Мы здесь живем", киноповести "Водном районе", "Земля отцов", "Ангел в тюбетейке", трагикомедия "Алдар Көсе". </w:t>
      </w:r>
    </w:p>
    <w:bookmarkEnd w:id="21142"/>
    <w:bookmarkStart w:name="z25688" w:id="21143"/>
    <w:p>
      <w:pPr>
        <w:spacing w:after="0"/>
        <w:ind w:left="0"/>
        <w:jc w:val="both"/>
      </w:pPr>
      <w:r>
        <w:rPr>
          <w:rFonts w:ascii="Times New Roman"/>
          <w:b w:val="false"/>
          <w:i w:val="false"/>
          <w:color w:val="000000"/>
          <w:sz w:val="28"/>
        </w:rPr>
        <w:t xml:space="preserve">
      Тема 5. Состояние казахского театра в 1950-ых годах. Влияние социальных условий обществана казахское театральное искусство. Исторические спектакли и постановки, описывающие мирное общество, творческий труд жизни современников. </w:t>
      </w:r>
    </w:p>
    <w:bookmarkEnd w:id="21143"/>
    <w:bookmarkStart w:name="z25689" w:id="21144"/>
    <w:p>
      <w:pPr>
        <w:spacing w:after="0"/>
        <w:ind w:left="0"/>
        <w:jc w:val="both"/>
      </w:pPr>
      <w:r>
        <w:rPr>
          <w:rFonts w:ascii="Times New Roman"/>
          <w:b w:val="false"/>
          <w:i w:val="false"/>
          <w:color w:val="000000"/>
          <w:sz w:val="28"/>
        </w:rPr>
        <w:t xml:space="preserve">
      Расцвет драматургии казахского театра. Стремление к раскрытию психологии героев в театральном искусстве. </w:t>
      </w:r>
    </w:p>
    <w:bookmarkEnd w:id="21144"/>
    <w:bookmarkStart w:name="z25690" w:id="21145"/>
    <w:p>
      <w:pPr>
        <w:spacing w:after="0"/>
        <w:ind w:left="0"/>
        <w:jc w:val="both"/>
      </w:pPr>
      <w:r>
        <w:rPr>
          <w:rFonts w:ascii="Times New Roman"/>
          <w:b w:val="false"/>
          <w:i w:val="false"/>
          <w:color w:val="000000"/>
          <w:sz w:val="28"/>
        </w:rPr>
        <w:t>
      Образ советского человека. Репертуар драматических театров. Повышение качества художественного оформления спектаклей.</w:t>
      </w:r>
    </w:p>
    <w:bookmarkEnd w:id="21145"/>
    <w:bookmarkStart w:name="z25691" w:id="21146"/>
    <w:p>
      <w:pPr>
        <w:spacing w:after="0"/>
        <w:ind w:left="0"/>
        <w:jc w:val="both"/>
      </w:pPr>
      <w:r>
        <w:rPr>
          <w:rFonts w:ascii="Times New Roman"/>
          <w:b w:val="false"/>
          <w:i w:val="false"/>
          <w:color w:val="000000"/>
          <w:sz w:val="28"/>
        </w:rPr>
        <w:t>
      Новые постановки: Ш. Хусайынова "Кеше мен бүгін", "Сәуле", "Ақын жүрегі", А.Тажибаева "Жалғыз ағаш орман емес", А. Абишева "Күншілдік". Проблема конфликта в драматических произведениях. Проблема нравственности в драматических произведениях. Анализ драматического произведения.</w:t>
      </w:r>
    </w:p>
    <w:bookmarkEnd w:id="21146"/>
    <w:bookmarkStart w:name="z25692" w:id="21147"/>
    <w:p>
      <w:pPr>
        <w:spacing w:after="0"/>
        <w:ind w:left="0"/>
        <w:jc w:val="both"/>
      </w:pPr>
      <w:r>
        <w:rPr>
          <w:rFonts w:ascii="Times New Roman"/>
          <w:b w:val="false"/>
          <w:i w:val="false"/>
          <w:color w:val="000000"/>
          <w:sz w:val="28"/>
        </w:rPr>
        <w:t>
      Тема 6. Постановки на сцене казахского театра в 1960-1970-ых годах. Анализ проблем, которые были подняты в произведениях, показанных на сцене театра. Идейная и художественная совместимость, сценические особенности произведений Т. Ахтанова "Сәуле", Ш. Кусайынова "Есірткен ерке", "Күн шуақта". Творческие поиски режиссеров.</w:t>
      </w:r>
    </w:p>
    <w:bookmarkEnd w:id="21147"/>
    <w:bookmarkStart w:name="z25693" w:id="21148"/>
    <w:p>
      <w:pPr>
        <w:spacing w:after="0"/>
        <w:ind w:left="0"/>
        <w:jc w:val="both"/>
      </w:pPr>
      <w:r>
        <w:rPr>
          <w:rFonts w:ascii="Times New Roman"/>
          <w:b w:val="false"/>
          <w:i w:val="false"/>
          <w:color w:val="000000"/>
          <w:sz w:val="28"/>
        </w:rPr>
        <w:t xml:space="preserve">
      Тема 7. Казахское театральное искусство в 1970-1980-ых годах. Новый всплеск в казахском театре. Новые имена и открытия в драматургии, режиссуре, актерском искусстве. </w:t>
      </w:r>
    </w:p>
    <w:bookmarkEnd w:id="21148"/>
    <w:bookmarkStart w:name="z25694" w:id="21149"/>
    <w:p>
      <w:pPr>
        <w:spacing w:after="0"/>
        <w:ind w:left="0"/>
        <w:jc w:val="both"/>
      </w:pPr>
      <w:r>
        <w:rPr>
          <w:rFonts w:ascii="Times New Roman"/>
          <w:b w:val="false"/>
          <w:i w:val="false"/>
          <w:color w:val="000000"/>
          <w:sz w:val="28"/>
        </w:rPr>
        <w:t xml:space="preserve">
      Возникновение комедийного жанра в драматургии. Элементы комедийного жанра в национальном фольклоре. Влияние мировой драматургии на становление и развитие казахского комедийного жанра. Роль комедийных произведений в репертуаре театра. </w:t>
      </w:r>
    </w:p>
    <w:bookmarkEnd w:id="21149"/>
    <w:bookmarkStart w:name="z25695" w:id="21150"/>
    <w:p>
      <w:pPr>
        <w:spacing w:after="0"/>
        <w:ind w:left="0"/>
        <w:jc w:val="both"/>
      </w:pPr>
      <w:r>
        <w:rPr>
          <w:rFonts w:ascii="Times New Roman"/>
          <w:b w:val="false"/>
          <w:i w:val="false"/>
          <w:color w:val="000000"/>
          <w:sz w:val="28"/>
        </w:rPr>
        <w:t xml:space="preserve">
      Произведения Б. Майлина "Шаншар молда", "Неке қияр", Н. Мухамбетжанова "Бөлтірік бөрік астында", Т. Ахтанова "Сәуле", А.Абишева "Армандастар", А.Тарази "Күлмейтін комедия", С.Жунисова "Ажар мен ажал". Сценический путь национальных классических комедий. </w:t>
      </w:r>
    </w:p>
    <w:bookmarkEnd w:id="21150"/>
    <w:bookmarkStart w:name="z25696" w:id="21151"/>
    <w:p>
      <w:pPr>
        <w:spacing w:after="0"/>
        <w:ind w:left="0"/>
        <w:jc w:val="both"/>
      </w:pPr>
      <w:r>
        <w:rPr>
          <w:rFonts w:ascii="Times New Roman"/>
          <w:b w:val="false"/>
          <w:i w:val="false"/>
          <w:color w:val="000000"/>
          <w:sz w:val="28"/>
        </w:rPr>
        <w:t>
      Деятельность Карагандинского академического театра комедии (1973 год). Открытие первого театрального сезона опереттой М. Дунаевского "Вольный ветер". Жанровое своеобразие репертуара. Сотрудничество с известными отечественными, зарубежными режиссерами, дирижерами и хореографами. Сохранение традиций, преумножение творческих достижений, совершенствование мастерства актеров.</w:t>
      </w:r>
    </w:p>
    <w:bookmarkEnd w:id="21151"/>
    <w:bookmarkStart w:name="z25697" w:id="21152"/>
    <w:p>
      <w:pPr>
        <w:spacing w:after="0"/>
        <w:ind w:left="0"/>
        <w:jc w:val="both"/>
      </w:pPr>
      <w:r>
        <w:rPr>
          <w:rFonts w:ascii="Times New Roman"/>
          <w:b w:val="false"/>
          <w:i w:val="false"/>
          <w:color w:val="000000"/>
          <w:sz w:val="28"/>
        </w:rPr>
        <w:t>
      Тема 8. Казахское театральное искусство во время перестройки. Самодеятельные коллективы в Казахстане. Новый взгляд на исторические периодыжизни казахского народа. Изучение основных проблемнационального театрального искусства. Успехи в постановке прозаических произведений.Казахстанские деятели театрального искусства.</w:t>
      </w:r>
    </w:p>
    <w:bookmarkEnd w:id="21152"/>
    <w:bookmarkStart w:name="z25698" w:id="21153"/>
    <w:p>
      <w:pPr>
        <w:spacing w:after="0"/>
        <w:ind w:left="0"/>
        <w:jc w:val="both"/>
      </w:pPr>
      <w:r>
        <w:rPr>
          <w:rFonts w:ascii="Times New Roman"/>
          <w:b w:val="false"/>
          <w:i w:val="false"/>
          <w:color w:val="000000"/>
          <w:sz w:val="28"/>
        </w:rPr>
        <w:t xml:space="preserve">
      Казахское театральное искусство конца двадцатого-начала двадцать первого веков. Влияние проводимых демократических реформ на развитиетеатра. </w:t>
      </w:r>
    </w:p>
    <w:bookmarkEnd w:id="21153"/>
    <w:bookmarkStart w:name="z25699" w:id="21154"/>
    <w:p>
      <w:pPr>
        <w:spacing w:after="0"/>
        <w:ind w:left="0"/>
        <w:jc w:val="both"/>
      </w:pPr>
      <w:r>
        <w:rPr>
          <w:rFonts w:ascii="Times New Roman"/>
          <w:b w:val="false"/>
          <w:i w:val="false"/>
          <w:color w:val="000000"/>
          <w:sz w:val="28"/>
        </w:rPr>
        <w:t xml:space="preserve">
      Создание казахских театров в городах Акмола, Павлодар, Арқалык, Уральск, Ақтобе, Кокшетау, Петропавловск, Усть-Каменогорск, Жезқазған, Атырау, Туркистан. Организация театральных фестивалей. Традиционный театральный фестиваль "Театральная весна". </w:t>
      </w:r>
    </w:p>
    <w:bookmarkEnd w:id="21154"/>
    <w:bookmarkStart w:name="z25700" w:id="21155"/>
    <w:p>
      <w:pPr>
        <w:spacing w:after="0"/>
        <w:ind w:left="0"/>
        <w:jc w:val="both"/>
      </w:pPr>
      <w:r>
        <w:rPr>
          <w:rFonts w:ascii="Times New Roman"/>
          <w:b w:val="false"/>
          <w:i w:val="false"/>
          <w:color w:val="000000"/>
          <w:sz w:val="28"/>
        </w:rPr>
        <w:t xml:space="preserve">
      Гастрольные выступления казахстанских театральных коллективов на сценах театров ближнего и дальнего зарубежья. </w:t>
      </w:r>
    </w:p>
    <w:bookmarkEnd w:id="21155"/>
    <w:bookmarkStart w:name="z25701" w:id="21156"/>
    <w:p>
      <w:pPr>
        <w:spacing w:after="0"/>
        <w:ind w:left="0"/>
        <w:jc w:val="both"/>
      </w:pPr>
      <w:r>
        <w:rPr>
          <w:rFonts w:ascii="Times New Roman"/>
          <w:b w:val="false"/>
          <w:i w:val="false"/>
          <w:color w:val="000000"/>
          <w:sz w:val="28"/>
        </w:rPr>
        <w:t xml:space="preserve">
      Опора на традиции советского театра. Развитие театра за счет ранее наработанных ресурсов. Реализация новейших тенденций мировой культуры. Задачи обновления художественного процесса. Поиск национальной идентичности. Рост национального самосознания в условиях глобализации. Интерес к историческому прошлому. </w:t>
      </w:r>
    </w:p>
    <w:bookmarkEnd w:id="21156"/>
    <w:bookmarkStart w:name="z25702" w:id="21157"/>
    <w:p>
      <w:pPr>
        <w:spacing w:after="0"/>
        <w:ind w:left="0"/>
        <w:jc w:val="both"/>
      </w:pPr>
      <w:r>
        <w:rPr>
          <w:rFonts w:ascii="Times New Roman"/>
          <w:b w:val="false"/>
          <w:i w:val="false"/>
          <w:color w:val="000000"/>
          <w:sz w:val="28"/>
        </w:rPr>
        <w:t>
      Жанр исторической драмы, занявший основное место в репертуаре театров. Главные персонажи спектаклей Абылайхан, Махамбет, Амир-Темир, Томирис. Национальная классика, спектакли фольклорной тематики в репертуаре театров. Особенности режиссерских решений в постановке исторических и классических произведений на казахской театральной сцене.</w:t>
      </w:r>
    </w:p>
    <w:bookmarkEnd w:id="21157"/>
    <w:bookmarkStart w:name="z25703" w:id="21158"/>
    <w:p>
      <w:pPr>
        <w:spacing w:after="0"/>
        <w:ind w:left="0"/>
        <w:jc w:val="both"/>
      </w:pPr>
      <w:r>
        <w:rPr>
          <w:rFonts w:ascii="Times New Roman"/>
          <w:b w:val="false"/>
          <w:i w:val="false"/>
          <w:color w:val="000000"/>
          <w:sz w:val="28"/>
        </w:rPr>
        <w:t xml:space="preserve">
      Бытовые комедии, мелодрамы или коммерческие пьесы в репертуаре театров. Отражение современной действительности, показ героя нашего времени. Отсутствие новой качественной драматургии с современными темами и яркими героями, актуальными проблемами. </w:t>
      </w:r>
    </w:p>
    <w:bookmarkEnd w:id="21158"/>
    <w:bookmarkStart w:name="z25704" w:id="21159"/>
    <w:p>
      <w:pPr>
        <w:spacing w:after="0"/>
        <w:ind w:left="0"/>
        <w:jc w:val="both"/>
      </w:pPr>
      <w:r>
        <w:rPr>
          <w:rFonts w:ascii="Times New Roman"/>
          <w:b w:val="false"/>
          <w:i w:val="false"/>
          <w:color w:val="000000"/>
          <w:sz w:val="28"/>
        </w:rPr>
        <w:t>
      Сотрудничество с ведущими театральными режиссерами региона Центральной Азии. Сотрудничество русских театров с российскими режиссерами. Поиски новой художественной образности, пластической выразительности, театральной лексики.</w:t>
      </w:r>
    </w:p>
    <w:bookmarkEnd w:id="21159"/>
    <w:bookmarkStart w:name="z25705" w:id="21160"/>
    <w:p>
      <w:pPr>
        <w:spacing w:after="0"/>
        <w:ind w:left="0"/>
        <w:jc w:val="both"/>
      </w:pPr>
      <w:r>
        <w:rPr>
          <w:rFonts w:ascii="Times New Roman"/>
          <w:b w:val="false"/>
          <w:i w:val="false"/>
          <w:color w:val="000000"/>
          <w:sz w:val="28"/>
        </w:rPr>
        <w:t>
      Тема 9. Современная отечественная драматургия. Творческие эксперименты, художественные искания современных драматургов и театральных режиссеров. Творчество драматургов. Национальная драматургия. Драматические произведения. Сценические постановки. Обзор произведений.</w:t>
      </w:r>
    </w:p>
    <w:bookmarkEnd w:id="21160"/>
    <w:bookmarkStart w:name="z25706" w:id="21161"/>
    <w:p>
      <w:pPr>
        <w:spacing w:after="0"/>
        <w:ind w:left="0"/>
        <w:jc w:val="both"/>
      </w:pPr>
      <w:r>
        <w:rPr>
          <w:rFonts w:ascii="Times New Roman"/>
          <w:b w:val="false"/>
          <w:i w:val="false"/>
          <w:color w:val="000000"/>
          <w:sz w:val="28"/>
        </w:rPr>
        <w:t>
      Жанр семейной мелодрамы. Современный процесс развития жанров комедии и трагикомедии.</w:t>
      </w:r>
    </w:p>
    <w:bookmarkEnd w:id="21161"/>
    <w:bookmarkStart w:name="z25707" w:id="21162"/>
    <w:p>
      <w:pPr>
        <w:spacing w:after="0"/>
        <w:ind w:left="0"/>
        <w:jc w:val="both"/>
      </w:pPr>
      <w:r>
        <w:rPr>
          <w:rFonts w:ascii="Times New Roman"/>
          <w:b w:val="false"/>
          <w:i w:val="false"/>
          <w:color w:val="000000"/>
          <w:sz w:val="28"/>
        </w:rPr>
        <w:t>
      "Ходжа Насреддин жив!..", "Одна свадьба на пятерых холостяков" Т. Нурмагамбетова, "Шумный дом", "После тоя" Б. Мукая, "Дүние-думан" А. Акпанбетулы, "Продажа ослов" Ш. Муртазы.</w:t>
      </w:r>
    </w:p>
    <w:bookmarkEnd w:id="21162"/>
    <w:bookmarkStart w:name="z25708" w:id="21163"/>
    <w:p>
      <w:pPr>
        <w:spacing w:after="0"/>
        <w:ind w:left="0"/>
        <w:jc w:val="both"/>
      </w:pPr>
      <w:r>
        <w:rPr>
          <w:rFonts w:ascii="Times New Roman"/>
          <w:b w:val="false"/>
          <w:i w:val="false"/>
          <w:color w:val="000000"/>
          <w:sz w:val="28"/>
        </w:rPr>
        <w:t>
      Тема 10. Современная зарубежная драматургия на казахской сцене. Постановки: "Перед заходом солнца" Г. Гауптмана, "Три сестры" А. Чехова, "Стеклянный зверинец"Т. Уильямса, Дон Сезар де Базан" Ф. Дюмануара. Рецензия на спектакль драматического театра.</w:t>
      </w:r>
    </w:p>
    <w:bookmarkEnd w:id="21163"/>
    <w:bookmarkStart w:name="z25709" w:id="21164"/>
    <w:p>
      <w:pPr>
        <w:spacing w:after="0"/>
        <w:ind w:left="0"/>
        <w:jc w:val="both"/>
      </w:pPr>
      <w:r>
        <w:rPr>
          <w:rFonts w:ascii="Times New Roman"/>
          <w:b w:val="false"/>
          <w:i w:val="false"/>
          <w:color w:val="000000"/>
          <w:sz w:val="28"/>
        </w:rPr>
        <w:t>
      Тема 11. Основные направления в театральном искусстве. Режиссерская деятельность итворческие поиски современных режиссеров. Режиссерское видение, театральный стиль, понимание художественных задач и умение их воплощать. Прочтение национальной классики. Психологический театр. Театр пластической выразительности. Условный театр символической образности, метафоризация сценического решения. Ведущие режиссеры Казахстана. Известные актеры в современном казахском театре.</w:t>
      </w:r>
    </w:p>
    <w:bookmarkEnd w:id="21164"/>
    <w:bookmarkStart w:name="z25710" w:id="21165"/>
    <w:p>
      <w:pPr>
        <w:spacing w:after="0"/>
        <w:ind w:left="0"/>
        <w:jc w:val="both"/>
      </w:pPr>
      <w:r>
        <w:rPr>
          <w:rFonts w:ascii="Times New Roman"/>
          <w:b w:val="false"/>
          <w:i w:val="false"/>
          <w:color w:val="000000"/>
          <w:sz w:val="28"/>
        </w:rPr>
        <w:t>
      Тема 12. Развитие постмодернистского театра. Первая независимая труппа Казахстана экспериментальный театр "Артишок" в Алматы. Основа театра "Артишок": пантомима, пластика тела, уличные представления.</w:t>
      </w:r>
    </w:p>
    <w:bookmarkEnd w:id="21165"/>
    <w:bookmarkStart w:name="z25711" w:id="21166"/>
    <w:p>
      <w:pPr>
        <w:spacing w:after="0"/>
        <w:ind w:left="0"/>
        <w:jc w:val="both"/>
      </w:pPr>
      <w:r>
        <w:rPr>
          <w:rFonts w:ascii="Times New Roman"/>
          <w:b w:val="false"/>
          <w:i w:val="false"/>
          <w:color w:val="000000"/>
          <w:sz w:val="28"/>
        </w:rPr>
        <w:t xml:space="preserve">
      Театральный проект: фестиваль современной казахстанской драматургии "Театр в поисках автора". Лучший спектакль "АРЛиШОКа" "Back in USSR". Собственные театральные фестивали, театральный клуб "АРЛиШОК-сейшн". Актерский состав. Репертуары. Награды международных фестивалей. </w:t>
      </w:r>
    </w:p>
    <w:bookmarkEnd w:id="21166"/>
    <w:bookmarkStart w:name="z25712" w:id="21167"/>
    <w:p>
      <w:pPr>
        <w:spacing w:after="0"/>
        <w:ind w:left="0"/>
        <w:jc w:val="both"/>
      </w:pPr>
      <w:r>
        <w:rPr>
          <w:rFonts w:ascii="Times New Roman"/>
          <w:b w:val="false"/>
          <w:i w:val="false"/>
          <w:color w:val="000000"/>
          <w:sz w:val="28"/>
        </w:rPr>
        <w:t>
      Тема 13. Современные театры в Казахстане. Казахский музыкально-драматический театр имени К. Куанышбаева (1991 год). Первая постановка-трагедия Г. Мусрепова "Акан сері -Ақтоқты".</w:t>
      </w:r>
    </w:p>
    <w:bookmarkEnd w:id="21167"/>
    <w:bookmarkStart w:name="z25713" w:id="21168"/>
    <w:p>
      <w:pPr>
        <w:spacing w:after="0"/>
        <w:ind w:left="0"/>
        <w:jc w:val="both"/>
      </w:pPr>
      <w:r>
        <w:rPr>
          <w:rFonts w:ascii="Times New Roman"/>
          <w:b w:val="false"/>
          <w:i w:val="false"/>
          <w:color w:val="000000"/>
          <w:sz w:val="28"/>
        </w:rPr>
        <w:t>
      Спектакли по произведениям Ч. Айтматова "Материнское поле", С. Жунисова "Раненые цветы", А. Тауасарова "Остров любви", М.Шаханова "Танакөз".</w:t>
      </w:r>
    </w:p>
    <w:bookmarkEnd w:id="21168"/>
    <w:bookmarkStart w:name="z25714" w:id="21169"/>
    <w:p>
      <w:pPr>
        <w:spacing w:after="0"/>
        <w:ind w:left="0"/>
        <w:jc w:val="both"/>
      </w:pPr>
      <w:r>
        <w:rPr>
          <w:rFonts w:ascii="Times New Roman"/>
          <w:b w:val="false"/>
          <w:i w:val="false"/>
          <w:color w:val="000000"/>
          <w:sz w:val="28"/>
        </w:rPr>
        <w:t>
      Государственный театр оперы и балета "Астана Опера", "Кукольный театр" акимата города Астаны, Театр "Жас сахна". Творческий состав театров. Репертуар театра.</w:t>
      </w:r>
    </w:p>
    <w:bookmarkEnd w:id="21169"/>
    <w:bookmarkStart w:name="z25715" w:id="21170"/>
    <w:p>
      <w:pPr>
        <w:spacing w:after="0"/>
        <w:ind w:left="0"/>
        <w:jc w:val="both"/>
      </w:pPr>
      <w:r>
        <w:rPr>
          <w:rFonts w:ascii="Times New Roman"/>
          <w:b w:val="false"/>
          <w:i w:val="false"/>
          <w:color w:val="000000"/>
          <w:sz w:val="28"/>
        </w:rPr>
        <w:t xml:space="preserve">
      Государственный театр оперы и балета "Астана Опера" (2010-2013 годы). Опера "Біржан – Сара" в новой музыкальной редакции А. Мухитдинова и режиссера-постановщика Ю.Александрова. </w:t>
      </w:r>
    </w:p>
    <w:bookmarkEnd w:id="21170"/>
    <w:bookmarkStart w:name="z25716" w:id="21171"/>
    <w:p>
      <w:pPr>
        <w:spacing w:after="0"/>
        <w:ind w:left="0"/>
        <w:jc w:val="both"/>
      </w:pPr>
      <w:r>
        <w:rPr>
          <w:rFonts w:ascii="Times New Roman"/>
          <w:b w:val="false"/>
          <w:i w:val="false"/>
          <w:color w:val="000000"/>
          <w:sz w:val="28"/>
        </w:rPr>
        <w:t>
      Мировая премьера театра "Астана Опера", опера Дж.Верди "Аттила" в постановке П. Луиджи Пицци.</w:t>
      </w:r>
    </w:p>
    <w:bookmarkEnd w:id="21171"/>
    <w:bookmarkStart w:name="z25717" w:id="21172"/>
    <w:p>
      <w:pPr>
        <w:spacing w:after="0"/>
        <w:ind w:left="0"/>
        <w:jc w:val="both"/>
      </w:pPr>
      <w:r>
        <w:rPr>
          <w:rFonts w:ascii="Times New Roman"/>
          <w:b w:val="false"/>
          <w:i w:val="false"/>
          <w:color w:val="000000"/>
          <w:sz w:val="28"/>
        </w:rPr>
        <w:t>
      Премьеры балетов "Спящая красавица" П.Чайковского, "Спартак" А.Хачатуряна в постановке Ю. Григоровича, "Ромео и Джульетта" С.Прокофьева в постановке Ш. Жюда, "Роден" российского хореографа Б. Эйфмана, "Лебединое озеро" П.Чайковского в постановке Т. Нуркалиева, Г.Бурибаевой.</w:t>
      </w:r>
    </w:p>
    <w:bookmarkEnd w:id="21172"/>
    <w:bookmarkStart w:name="z25718" w:id="21173"/>
    <w:p>
      <w:pPr>
        <w:spacing w:after="0"/>
        <w:ind w:left="0"/>
        <w:jc w:val="both"/>
      </w:pPr>
      <w:r>
        <w:rPr>
          <w:rFonts w:ascii="Times New Roman"/>
          <w:b w:val="false"/>
          <w:i w:val="false"/>
          <w:color w:val="000000"/>
          <w:sz w:val="28"/>
        </w:rPr>
        <w:t>
      Опера Дж. Пуччини "Богема" в постановке народного артиста России Юрия Александрова. Опера "Тоска" в постановке Луки Ронкони. Проведение Международного фестиваля "Шелковый путь". Премьера оперы Дж. Верди "Травиата".</w:t>
      </w:r>
    </w:p>
    <w:bookmarkEnd w:id="21173"/>
    <w:bookmarkStart w:name="z25719" w:id="21174"/>
    <w:p>
      <w:pPr>
        <w:spacing w:after="0"/>
        <w:ind w:left="0"/>
        <w:jc w:val="both"/>
      </w:pPr>
      <w:r>
        <w:rPr>
          <w:rFonts w:ascii="Times New Roman"/>
          <w:b w:val="false"/>
          <w:i w:val="false"/>
          <w:color w:val="000000"/>
          <w:sz w:val="28"/>
        </w:rPr>
        <w:t xml:space="preserve">
      Постановка Ф. Дзеффирелли – опера "Аида" Дж. Верди. Опера А.Жубанова, Л.Хамиди "Абай" в новой постановке главного дирижера "Астана Опера" А.Бурибаева, режиссера Джанкарло дель Монако (Италия). </w:t>
      </w:r>
    </w:p>
    <w:bookmarkEnd w:id="21174"/>
    <w:bookmarkStart w:name="z25720" w:id="21175"/>
    <w:p>
      <w:pPr>
        <w:spacing w:after="0"/>
        <w:ind w:left="0"/>
        <w:jc w:val="both"/>
      </w:pPr>
      <w:r>
        <w:rPr>
          <w:rFonts w:ascii="Times New Roman"/>
          <w:b w:val="false"/>
          <w:i w:val="false"/>
          <w:color w:val="000000"/>
          <w:sz w:val="28"/>
        </w:rPr>
        <w:t>
      Премьера балетов "Баядерка" Л. Минкуса в постановке художественного руководителя балета "Астана Опера" народной артистки России А. Асылмуратовой, "Собор Парижской Богоматери" хореографа Ролана Пети на музыку Мориса Жарра в постановке Луиджи Бонино. Опера Дж. Пуччини "Мадам Баттерфляй".</w:t>
      </w:r>
    </w:p>
    <w:bookmarkEnd w:id="21175"/>
    <w:bookmarkStart w:name="z25721" w:id="21176"/>
    <w:p>
      <w:pPr>
        <w:spacing w:after="0"/>
        <w:ind w:left="0"/>
        <w:jc w:val="both"/>
      </w:pPr>
      <w:r>
        <w:rPr>
          <w:rFonts w:ascii="Times New Roman"/>
          <w:b w:val="false"/>
          <w:i w:val="false"/>
          <w:color w:val="000000"/>
          <w:sz w:val="28"/>
        </w:rPr>
        <w:t>
      Премьера балета Л. Минкуса "Дон Кихот" в постановке А. Асылмуратовой. Опера Е. Брусиловского "Қыз Жібек" в новой музыкальной редакции дирижера А. Мухитдинова.</w:t>
      </w:r>
    </w:p>
    <w:bookmarkEnd w:id="21176"/>
    <w:bookmarkStart w:name="z25722" w:id="21177"/>
    <w:p>
      <w:pPr>
        <w:spacing w:after="0"/>
        <w:ind w:left="0"/>
        <w:jc w:val="both"/>
      </w:pPr>
      <w:r>
        <w:rPr>
          <w:rFonts w:ascii="Times New Roman"/>
          <w:b w:val="false"/>
          <w:i w:val="false"/>
          <w:color w:val="000000"/>
          <w:sz w:val="28"/>
        </w:rPr>
        <w:t>
      Премьера балета Кеннета Макмиллана "Манон" на музыку Жюля Массне. Мировое турне "Астана Опера".</w:t>
      </w:r>
    </w:p>
    <w:bookmarkEnd w:id="21177"/>
    <w:bookmarkStart w:name="z25723" w:id="21178"/>
    <w:p>
      <w:pPr>
        <w:spacing w:after="0"/>
        <w:ind w:left="0"/>
        <w:jc w:val="both"/>
      </w:pPr>
      <w:r>
        <w:rPr>
          <w:rFonts w:ascii="Times New Roman"/>
          <w:b w:val="false"/>
          <w:i w:val="false"/>
          <w:color w:val="000000"/>
          <w:sz w:val="28"/>
        </w:rPr>
        <w:t xml:space="preserve">
      Тема 14. Профессиональное обучение и подготовка кадров для казахстанских театров. Государственные высшие учебные заведения для подготовки специалистов театра и кино в Казахстане. </w:t>
      </w:r>
    </w:p>
    <w:bookmarkEnd w:id="21178"/>
    <w:bookmarkStart w:name="z25724" w:id="21179"/>
    <w:p>
      <w:pPr>
        <w:spacing w:after="0"/>
        <w:ind w:left="0"/>
        <w:jc w:val="both"/>
      </w:pPr>
      <w:r>
        <w:rPr>
          <w:rFonts w:ascii="Times New Roman"/>
          <w:b w:val="false"/>
          <w:i w:val="false"/>
          <w:color w:val="000000"/>
          <w:sz w:val="28"/>
        </w:rPr>
        <w:t>
      Казахская национальная академия искусств имени Т. Жургенова. Казахский национальный университет искусств. Открытие новых факультетов и выпускающие кафедры в сфере театрального и изобразительного искусства.</w:t>
      </w:r>
    </w:p>
    <w:bookmarkEnd w:id="21179"/>
    <w:bookmarkStart w:name="z25725" w:id="21180"/>
    <w:p>
      <w:pPr>
        <w:spacing w:after="0"/>
        <w:ind w:left="0"/>
        <w:jc w:val="both"/>
      </w:pPr>
      <w:r>
        <w:rPr>
          <w:rFonts w:ascii="Times New Roman"/>
          <w:b w:val="false"/>
          <w:i w:val="false"/>
          <w:color w:val="000000"/>
          <w:sz w:val="28"/>
        </w:rPr>
        <w:t xml:space="preserve">
      Международные связи вузов с ведущими учебными заведениями в СНГ и за рубежом. Проведение обмен педагогическими кадрами и стажировки студентов, аспирантов и магистрантов в государствах ближнего и дальнего зарубежья. Творческая деятельность. </w:t>
      </w:r>
    </w:p>
    <w:bookmarkEnd w:id="21180"/>
    <w:bookmarkStart w:name="z25726" w:id="21181"/>
    <w:p>
      <w:pPr>
        <w:spacing w:after="0"/>
        <w:ind w:left="0"/>
        <w:jc w:val="both"/>
      </w:pPr>
      <w:r>
        <w:rPr>
          <w:rFonts w:ascii="Times New Roman"/>
          <w:b w:val="false"/>
          <w:i w:val="false"/>
          <w:color w:val="000000"/>
          <w:sz w:val="28"/>
        </w:rPr>
        <w:t>
      Специальность театральный костюм и грим. Роль костюма и грима в театральном искусстве. Особенность. Способы подготовки. Интересные сведения.</w:t>
      </w:r>
    </w:p>
    <w:bookmarkEnd w:id="21181"/>
    <w:bookmarkStart w:name="z25727" w:id="21182"/>
    <w:p>
      <w:pPr>
        <w:spacing w:after="0"/>
        <w:ind w:left="0"/>
        <w:jc w:val="both"/>
      </w:pPr>
      <w:r>
        <w:rPr>
          <w:rFonts w:ascii="Times New Roman"/>
          <w:b w:val="false"/>
          <w:i w:val="false"/>
          <w:color w:val="000000"/>
          <w:sz w:val="28"/>
        </w:rPr>
        <w:t>
      41. Ожидаемые результаты освоения Программы 4 класса.</w:t>
      </w:r>
    </w:p>
    <w:bookmarkEnd w:id="21182"/>
    <w:bookmarkStart w:name="z25728" w:id="2118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1183"/>
    <w:bookmarkStart w:name="z25729" w:id="21184"/>
    <w:p>
      <w:pPr>
        <w:spacing w:after="0"/>
        <w:ind w:left="0"/>
        <w:jc w:val="both"/>
      </w:pPr>
      <w:r>
        <w:rPr>
          <w:rFonts w:ascii="Times New Roman"/>
          <w:b w:val="false"/>
          <w:i w:val="false"/>
          <w:color w:val="000000"/>
          <w:sz w:val="28"/>
        </w:rPr>
        <w:t>
      1) знает театральную терминологию;</w:t>
      </w:r>
    </w:p>
    <w:bookmarkEnd w:id="21184"/>
    <w:bookmarkStart w:name="z25730" w:id="21185"/>
    <w:p>
      <w:pPr>
        <w:spacing w:after="0"/>
        <w:ind w:left="0"/>
        <w:jc w:val="both"/>
      </w:pPr>
      <w:r>
        <w:rPr>
          <w:rFonts w:ascii="Times New Roman"/>
          <w:b w:val="false"/>
          <w:i w:val="false"/>
          <w:color w:val="000000"/>
          <w:sz w:val="28"/>
        </w:rPr>
        <w:t>
      2) знает основные этапы развития казахского театрального искусства;</w:t>
      </w:r>
    </w:p>
    <w:bookmarkEnd w:id="21185"/>
    <w:bookmarkStart w:name="z25731" w:id="21186"/>
    <w:p>
      <w:pPr>
        <w:spacing w:after="0"/>
        <w:ind w:left="0"/>
        <w:jc w:val="both"/>
      </w:pPr>
      <w:r>
        <w:rPr>
          <w:rFonts w:ascii="Times New Roman"/>
          <w:b w:val="false"/>
          <w:i w:val="false"/>
          <w:color w:val="000000"/>
          <w:sz w:val="28"/>
        </w:rPr>
        <w:t>
      3) знает основные эстетические и стилевые направления в области казахского театрального искусства;</w:t>
      </w:r>
    </w:p>
    <w:bookmarkEnd w:id="21186"/>
    <w:bookmarkStart w:name="z25732" w:id="21187"/>
    <w:p>
      <w:pPr>
        <w:spacing w:after="0"/>
        <w:ind w:left="0"/>
        <w:jc w:val="both"/>
      </w:pPr>
      <w:r>
        <w:rPr>
          <w:rFonts w:ascii="Times New Roman"/>
          <w:b w:val="false"/>
          <w:i w:val="false"/>
          <w:color w:val="000000"/>
          <w:sz w:val="28"/>
        </w:rPr>
        <w:t>
      4) знает основные исторические периоды развития казахскоготеатрального искусства во взаимосвязи с другими видами искусств (изобразительным, музыкальным, хореографическим);</w:t>
      </w:r>
    </w:p>
    <w:bookmarkEnd w:id="21187"/>
    <w:bookmarkStart w:name="z25733" w:id="21188"/>
    <w:p>
      <w:pPr>
        <w:spacing w:after="0"/>
        <w:ind w:left="0"/>
        <w:jc w:val="both"/>
      </w:pPr>
      <w:r>
        <w:rPr>
          <w:rFonts w:ascii="Times New Roman"/>
          <w:b w:val="false"/>
          <w:i w:val="false"/>
          <w:color w:val="000000"/>
          <w:sz w:val="28"/>
        </w:rPr>
        <w:t>
      5) знает историю возникновения и развития жанров театрального искусства;</w:t>
      </w:r>
    </w:p>
    <w:bookmarkEnd w:id="21188"/>
    <w:bookmarkStart w:name="z25734" w:id="21189"/>
    <w:p>
      <w:pPr>
        <w:spacing w:after="0"/>
        <w:ind w:left="0"/>
        <w:jc w:val="both"/>
      </w:pPr>
      <w:r>
        <w:rPr>
          <w:rFonts w:ascii="Times New Roman"/>
          <w:b w:val="false"/>
          <w:i w:val="false"/>
          <w:color w:val="000000"/>
          <w:sz w:val="28"/>
        </w:rPr>
        <w:t>
      6) знает особенности национальных традиций театрального искусства;</w:t>
      </w:r>
    </w:p>
    <w:bookmarkEnd w:id="21189"/>
    <w:bookmarkStart w:name="z25735" w:id="21190"/>
    <w:p>
      <w:pPr>
        <w:spacing w:after="0"/>
        <w:ind w:left="0"/>
        <w:jc w:val="both"/>
      </w:pPr>
      <w:r>
        <w:rPr>
          <w:rFonts w:ascii="Times New Roman"/>
          <w:b w:val="false"/>
          <w:i w:val="false"/>
          <w:color w:val="000000"/>
          <w:sz w:val="28"/>
        </w:rPr>
        <w:t>
      7) знает об особенностях использования выразительных средств в области театрального, музыкального и изобразительного искусства;</w:t>
      </w:r>
    </w:p>
    <w:bookmarkEnd w:id="21190"/>
    <w:bookmarkStart w:name="z25736" w:id="21191"/>
    <w:p>
      <w:pPr>
        <w:spacing w:after="0"/>
        <w:ind w:left="0"/>
        <w:jc w:val="both"/>
      </w:pPr>
      <w:r>
        <w:rPr>
          <w:rFonts w:ascii="Times New Roman"/>
          <w:b w:val="false"/>
          <w:i w:val="false"/>
          <w:color w:val="000000"/>
          <w:sz w:val="28"/>
        </w:rPr>
        <w:t>
      8) знает произведения в области театрального, музыкального и изобразительного искусства;</w:t>
      </w:r>
    </w:p>
    <w:bookmarkEnd w:id="21191"/>
    <w:bookmarkStart w:name="z25737" w:id="21192"/>
    <w:p>
      <w:pPr>
        <w:spacing w:after="0"/>
        <w:ind w:left="0"/>
        <w:jc w:val="both"/>
      </w:pPr>
      <w:r>
        <w:rPr>
          <w:rFonts w:ascii="Times New Roman"/>
          <w:b w:val="false"/>
          <w:i w:val="false"/>
          <w:color w:val="000000"/>
          <w:sz w:val="28"/>
        </w:rPr>
        <w:t>
      9) знает классический и современный театральный репертуар;</w:t>
      </w:r>
    </w:p>
    <w:bookmarkEnd w:id="21192"/>
    <w:bookmarkStart w:name="z25738" w:id="21193"/>
    <w:p>
      <w:pPr>
        <w:spacing w:after="0"/>
        <w:ind w:left="0"/>
        <w:jc w:val="both"/>
      </w:pPr>
      <w:r>
        <w:rPr>
          <w:rFonts w:ascii="Times New Roman"/>
          <w:b w:val="false"/>
          <w:i w:val="false"/>
          <w:color w:val="000000"/>
          <w:sz w:val="28"/>
        </w:rPr>
        <w:t>
      10) знает творческий путь казахских драматургов, режиссеров и актеров, их биографию;</w:t>
      </w:r>
    </w:p>
    <w:bookmarkEnd w:id="21193"/>
    <w:bookmarkStart w:name="z25739" w:id="21194"/>
    <w:p>
      <w:pPr>
        <w:spacing w:after="0"/>
        <w:ind w:left="0"/>
        <w:jc w:val="both"/>
      </w:pPr>
      <w:r>
        <w:rPr>
          <w:rFonts w:ascii="Times New Roman"/>
          <w:b w:val="false"/>
          <w:i w:val="false"/>
          <w:color w:val="000000"/>
          <w:sz w:val="28"/>
        </w:rPr>
        <w:t>
      11) знает о основных тенденции казахского театра;</w:t>
      </w:r>
    </w:p>
    <w:bookmarkEnd w:id="21194"/>
    <w:bookmarkStart w:name="z25740" w:id="21195"/>
    <w:p>
      <w:pPr>
        <w:spacing w:after="0"/>
        <w:ind w:left="0"/>
        <w:jc w:val="both"/>
      </w:pPr>
      <w:r>
        <w:rPr>
          <w:rFonts w:ascii="Times New Roman"/>
          <w:b w:val="false"/>
          <w:i w:val="false"/>
          <w:color w:val="000000"/>
          <w:sz w:val="28"/>
        </w:rPr>
        <w:t>
      12) знает традиции и новаторство в актерском искусстве;</w:t>
      </w:r>
    </w:p>
    <w:bookmarkEnd w:id="21195"/>
    <w:bookmarkStart w:name="z25741" w:id="21196"/>
    <w:p>
      <w:pPr>
        <w:spacing w:after="0"/>
        <w:ind w:left="0"/>
        <w:jc w:val="both"/>
      </w:pPr>
      <w:r>
        <w:rPr>
          <w:rFonts w:ascii="Times New Roman"/>
          <w:b w:val="false"/>
          <w:i w:val="false"/>
          <w:color w:val="000000"/>
          <w:sz w:val="28"/>
        </w:rPr>
        <w:t>
      13) знает творчество крупнейших мастеров сцены;</w:t>
      </w:r>
    </w:p>
    <w:bookmarkEnd w:id="21196"/>
    <w:bookmarkStart w:name="z25742" w:id="21197"/>
    <w:p>
      <w:pPr>
        <w:spacing w:after="0"/>
        <w:ind w:left="0"/>
        <w:jc w:val="both"/>
      </w:pPr>
      <w:r>
        <w:rPr>
          <w:rFonts w:ascii="Times New Roman"/>
          <w:b w:val="false"/>
          <w:i w:val="false"/>
          <w:color w:val="000000"/>
          <w:sz w:val="28"/>
        </w:rPr>
        <w:t>
      14) умеет анализировать произведения театрального искусства с учетом их жанровых и стилистических особенностей;</w:t>
      </w:r>
    </w:p>
    <w:bookmarkEnd w:id="21197"/>
    <w:bookmarkStart w:name="z25743" w:id="21198"/>
    <w:p>
      <w:pPr>
        <w:spacing w:after="0"/>
        <w:ind w:left="0"/>
        <w:jc w:val="both"/>
      </w:pPr>
      <w:r>
        <w:rPr>
          <w:rFonts w:ascii="Times New Roman"/>
          <w:b w:val="false"/>
          <w:i w:val="false"/>
          <w:color w:val="000000"/>
          <w:sz w:val="28"/>
        </w:rPr>
        <w:t>
      15) умеет работать с учебным материалом;</w:t>
      </w:r>
    </w:p>
    <w:bookmarkEnd w:id="21198"/>
    <w:bookmarkStart w:name="z25744" w:id="21199"/>
    <w:p>
      <w:pPr>
        <w:spacing w:after="0"/>
        <w:ind w:left="0"/>
        <w:jc w:val="both"/>
      </w:pPr>
      <w:r>
        <w:rPr>
          <w:rFonts w:ascii="Times New Roman"/>
          <w:b w:val="false"/>
          <w:i w:val="false"/>
          <w:color w:val="000000"/>
          <w:sz w:val="28"/>
        </w:rPr>
        <w:t>
      16) владеет навыками эмоционально-образного восприятия произведений театрального, музыкального и изобразительного искусства;</w:t>
      </w:r>
    </w:p>
    <w:bookmarkEnd w:id="21199"/>
    <w:bookmarkStart w:name="z25745" w:id="21200"/>
    <w:p>
      <w:pPr>
        <w:spacing w:after="0"/>
        <w:ind w:left="0"/>
        <w:jc w:val="both"/>
      </w:pPr>
      <w:r>
        <w:rPr>
          <w:rFonts w:ascii="Times New Roman"/>
          <w:b w:val="false"/>
          <w:i w:val="false"/>
          <w:color w:val="000000"/>
          <w:sz w:val="28"/>
        </w:rPr>
        <w:t>
      17) владеет навыками самостоятельной творческой работы в области музыкального и изобразительного искусства;</w:t>
      </w:r>
    </w:p>
    <w:bookmarkEnd w:id="21200"/>
    <w:bookmarkStart w:name="z25746" w:id="21201"/>
    <w:p>
      <w:pPr>
        <w:spacing w:after="0"/>
        <w:ind w:left="0"/>
        <w:jc w:val="both"/>
      </w:pPr>
      <w:r>
        <w:rPr>
          <w:rFonts w:ascii="Times New Roman"/>
          <w:b w:val="false"/>
          <w:i w:val="false"/>
          <w:color w:val="000000"/>
          <w:sz w:val="28"/>
        </w:rPr>
        <w:t>
      18) умеет пользоваться профессиональной литературой;</w:t>
      </w:r>
    </w:p>
    <w:bookmarkEnd w:id="21201"/>
    <w:bookmarkStart w:name="z25747" w:id="21202"/>
    <w:p>
      <w:pPr>
        <w:spacing w:after="0"/>
        <w:ind w:left="0"/>
        <w:jc w:val="both"/>
      </w:pPr>
      <w:r>
        <w:rPr>
          <w:rFonts w:ascii="Times New Roman"/>
          <w:b w:val="false"/>
          <w:i w:val="false"/>
          <w:color w:val="000000"/>
          <w:sz w:val="28"/>
        </w:rPr>
        <w:t>
      19) читает специальную литературу об искусстве;</w:t>
      </w:r>
    </w:p>
    <w:bookmarkEnd w:id="21202"/>
    <w:bookmarkStart w:name="z25748" w:id="21203"/>
    <w:p>
      <w:pPr>
        <w:spacing w:after="0"/>
        <w:ind w:left="0"/>
        <w:jc w:val="both"/>
      </w:pPr>
      <w:r>
        <w:rPr>
          <w:rFonts w:ascii="Times New Roman"/>
          <w:b w:val="false"/>
          <w:i w:val="false"/>
          <w:color w:val="000000"/>
          <w:sz w:val="28"/>
        </w:rPr>
        <w:t>
      20) владеет навыками работы с современными технологиями для поиска необходимой информации.</w:t>
      </w:r>
    </w:p>
    <w:bookmarkEnd w:id="21203"/>
    <w:bookmarkStart w:name="z25749" w:id="21204"/>
    <w:p>
      <w:pPr>
        <w:spacing w:after="0"/>
        <w:ind w:left="0"/>
        <w:jc w:val="both"/>
      </w:pPr>
      <w:r>
        <w:rPr>
          <w:rFonts w:ascii="Times New Roman"/>
          <w:b w:val="false"/>
          <w:i w:val="false"/>
          <w:color w:val="000000"/>
          <w:sz w:val="28"/>
        </w:rPr>
        <w:t>
      42. Ожидаемые результаты освоения Программы.</w:t>
      </w:r>
    </w:p>
    <w:bookmarkEnd w:id="21204"/>
    <w:bookmarkStart w:name="z25750" w:id="21205"/>
    <w:p>
      <w:pPr>
        <w:spacing w:after="0"/>
        <w:ind w:left="0"/>
        <w:jc w:val="both"/>
      </w:pPr>
      <w:r>
        <w:rPr>
          <w:rFonts w:ascii="Times New Roman"/>
          <w:b w:val="false"/>
          <w:i w:val="false"/>
          <w:color w:val="000000"/>
          <w:sz w:val="28"/>
        </w:rPr>
        <w:t>
      Выпускник знает:</w:t>
      </w:r>
    </w:p>
    <w:bookmarkEnd w:id="21205"/>
    <w:bookmarkStart w:name="z25751" w:id="21206"/>
    <w:p>
      <w:pPr>
        <w:spacing w:after="0"/>
        <w:ind w:left="0"/>
        <w:jc w:val="both"/>
      </w:pPr>
      <w:r>
        <w:rPr>
          <w:rFonts w:ascii="Times New Roman"/>
          <w:b w:val="false"/>
          <w:i w:val="false"/>
          <w:color w:val="000000"/>
          <w:sz w:val="28"/>
        </w:rPr>
        <w:t>
      1) виды театрального искусства;</w:t>
      </w:r>
    </w:p>
    <w:bookmarkEnd w:id="21206"/>
    <w:bookmarkStart w:name="z25752" w:id="21207"/>
    <w:p>
      <w:pPr>
        <w:spacing w:after="0"/>
        <w:ind w:left="0"/>
        <w:jc w:val="both"/>
      </w:pPr>
      <w:r>
        <w:rPr>
          <w:rFonts w:ascii="Times New Roman"/>
          <w:b w:val="false"/>
          <w:i w:val="false"/>
          <w:color w:val="000000"/>
          <w:sz w:val="28"/>
        </w:rPr>
        <w:t>
      2) театральную терминологию;</w:t>
      </w:r>
    </w:p>
    <w:bookmarkEnd w:id="21207"/>
    <w:bookmarkStart w:name="z25753" w:id="21208"/>
    <w:p>
      <w:pPr>
        <w:spacing w:after="0"/>
        <w:ind w:left="0"/>
        <w:jc w:val="both"/>
      </w:pPr>
      <w:r>
        <w:rPr>
          <w:rFonts w:ascii="Times New Roman"/>
          <w:b w:val="false"/>
          <w:i w:val="false"/>
          <w:color w:val="000000"/>
          <w:sz w:val="28"/>
        </w:rPr>
        <w:t>
      3) истоки возникновения казахского театра;</w:t>
      </w:r>
    </w:p>
    <w:bookmarkEnd w:id="21208"/>
    <w:bookmarkStart w:name="z25754" w:id="21209"/>
    <w:p>
      <w:pPr>
        <w:spacing w:after="0"/>
        <w:ind w:left="0"/>
        <w:jc w:val="both"/>
      </w:pPr>
      <w:r>
        <w:rPr>
          <w:rFonts w:ascii="Times New Roman"/>
          <w:b w:val="false"/>
          <w:i w:val="false"/>
          <w:color w:val="000000"/>
          <w:sz w:val="28"/>
        </w:rPr>
        <w:t>
      4) взаимосвязь театра и музыки, танца сдревними традициями и обычаями;</w:t>
      </w:r>
    </w:p>
    <w:bookmarkEnd w:id="21209"/>
    <w:bookmarkStart w:name="z25755" w:id="21210"/>
    <w:p>
      <w:pPr>
        <w:spacing w:after="0"/>
        <w:ind w:left="0"/>
        <w:jc w:val="both"/>
      </w:pPr>
      <w:r>
        <w:rPr>
          <w:rFonts w:ascii="Times New Roman"/>
          <w:b w:val="false"/>
          <w:i w:val="false"/>
          <w:color w:val="000000"/>
          <w:sz w:val="28"/>
        </w:rPr>
        <w:t>
      5) основные эстетические и стилевые направления в области театрального искусства;</w:t>
      </w:r>
    </w:p>
    <w:bookmarkEnd w:id="21210"/>
    <w:bookmarkStart w:name="z25756" w:id="21211"/>
    <w:p>
      <w:pPr>
        <w:spacing w:after="0"/>
        <w:ind w:left="0"/>
        <w:jc w:val="both"/>
      </w:pPr>
      <w:r>
        <w:rPr>
          <w:rFonts w:ascii="Times New Roman"/>
          <w:b w:val="false"/>
          <w:i w:val="false"/>
          <w:color w:val="000000"/>
          <w:sz w:val="28"/>
        </w:rPr>
        <w:t>
      6) историю возникновения жанров театрального искусства;</w:t>
      </w:r>
    </w:p>
    <w:bookmarkEnd w:id="21211"/>
    <w:bookmarkStart w:name="z25757" w:id="21212"/>
    <w:p>
      <w:pPr>
        <w:spacing w:after="0"/>
        <w:ind w:left="0"/>
        <w:jc w:val="both"/>
      </w:pPr>
      <w:r>
        <w:rPr>
          <w:rFonts w:ascii="Times New Roman"/>
          <w:b w:val="false"/>
          <w:i w:val="false"/>
          <w:color w:val="000000"/>
          <w:sz w:val="28"/>
        </w:rPr>
        <w:t>
      7) творчество великих казахских драматургов, режиссеров и актеров, их творческие поиски;</w:t>
      </w:r>
    </w:p>
    <w:bookmarkEnd w:id="21212"/>
    <w:bookmarkStart w:name="z25758" w:id="21213"/>
    <w:p>
      <w:pPr>
        <w:spacing w:after="0"/>
        <w:ind w:left="0"/>
        <w:jc w:val="both"/>
      </w:pPr>
      <w:r>
        <w:rPr>
          <w:rFonts w:ascii="Times New Roman"/>
          <w:b w:val="false"/>
          <w:i w:val="false"/>
          <w:color w:val="000000"/>
          <w:sz w:val="28"/>
        </w:rPr>
        <w:t>
      8) национальные особенности и традиции театрального искусства;</w:t>
      </w:r>
    </w:p>
    <w:bookmarkEnd w:id="21213"/>
    <w:bookmarkStart w:name="z25759" w:id="21214"/>
    <w:p>
      <w:pPr>
        <w:spacing w:after="0"/>
        <w:ind w:left="0"/>
        <w:jc w:val="both"/>
      </w:pPr>
      <w:r>
        <w:rPr>
          <w:rFonts w:ascii="Times New Roman"/>
          <w:b w:val="false"/>
          <w:i w:val="false"/>
          <w:color w:val="000000"/>
          <w:sz w:val="28"/>
        </w:rPr>
        <w:t>
      9) представления о классической и современной, казахской и зарубежной драматургии;</w:t>
      </w:r>
    </w:p>
    <w:bookmarkEnd w:id="21214"/>
    <w:bookmarkStart w:name="z25760" w:id="21215"/>
    <w:p>
      <w:pPr>
        <w:spacing w:after="0"/>
        <w:ind w:left="0"/>
        <w:jc w:val="both"/>
      </w:pPr>
      <w:r>
        <w:rPr>
          <w:rFonts w:ascii="Times New Roman"/>
          <w:b w:val="false"/>
          <w:i w:val="false"/>
          <w:color w:val="000000"/>
          <w:sz w:val="28"/>
        </w:rPr>
        <w:t>
      10) традиции и новаторство в театральном искусстве;</w:t>
      </w:r>
    </w:p>
    <w:bookmarkEnd w:id="21215"/>
    <w:bookmarkStart w:name="z25761" w:id="21216"/>
    <w:p>
      <w:pPr>
        <w:spacing w:after="0"/>
        <w:ind w:left="0"/>
        <w:jc w:val="both"/>
      </w:pPr>
      <w:r>
        <w:rPr>
          <w:rFonts w:ascii="Times New Roman"/>
          <w:b w:val="false"/>
          <w:i w:val="false"/>
          <w:color w:val="000000"/>
          <w:sz w:val="28"/>
        </w:rPr>
        <w:t>
      11) творчество крупнейших мастеров сцены;</w:t>
      </w:r>
    </w:p>
    <w:bookmarkEnd w:id="21216"/>
    <w:bookmarkStart w:name="z25762" w:id="21217"/>
    <w:p>
      <w:pPr>
        <w:spacing w:after="0"/>
        <w:ind w:left="0"/>
        <w:jc w:val="both"/>
      </w:pPr>
      <w:r>
        <w:rPr>
          <w:rFonts w:ascii="Times New Roman"/>
          <w:b w:val="false"/>
          <w:i w:val="false"/>
          <w:color w:val="000000"/>
          <w:sz w:val="28"/>
        </w:rPr>
        <w:t>
      12) классический и современный театральный репертуар;</w:t>
      </w:r>
    </w:p>
    <w:bookmarkEnd w:id="21217"/>
    <w:bookmarkStart w:name="z25763" w:id="21218"/>
    <w:p>
      <w:pPr>
        <w:spacing w:after="0"/>
        <w:ind w:left="0"/>
        <w:jc w:val="both"/>
      </w:pPr>
      <w:r>
        <w:rPr>
          <w:rFonts w:ascii="Times New Roman"/>
          <w:b w:val="false"/>
          <w:i w:val="false"/>
          <w:color w:val="000000"/>
          <w:sz w:val="28"/>
        </w:rPr>
        <w:t>
      13) основные тенденции казахского театра;</w:t>
      </w:r>
    </w:p>
    <w:bookmarkEnd w:id="21218"/>
    <w:bookmarkStart w:name="z25764" w:id="21219"/>
    <w:p>
      <w:pPr>
        <w:spacing w:after="0"/>
        <w:ind w:left="0"/>
        <w:jc w:val="both"/>
      </w:pPr>
      <w:r>
        <w:rPr>
          <w:rFonts w:ascii="Times New Roman"/>
          <w:b w:val="false"/>
          <w:i w:val="false"/>
          <w:color w:val="000000"/>
          <w:sz w:val="28"/>
        </w:rPr>
        <w:t>
      14) новые повороты казахской классической драматургии, организация театральных фестивалей;</w:t>
      </w:r>
    </w:p>
    <w:bookmarkEnd w:id="21219"/>
    <w:bookmarkStart w:name="z25765" w:id="21220"/>
    <w:p>
      <w:pPr>
        <w:spacing w:after="0"/>
        <w:ind w:left="0"/>
        <w:jc w:val="both"/>
      </w:pPr>
      <w:r>
        <w:rPr>
          <w:rFonts w:ascii="Times New Roman"/>
          <w:b w:val="false"/>
          <w:i w:val="false"/>
          <w:color w:val="000000"/>
          <w:sz w:val="28"/>
        </w:rPr>
        <w:t>
      15) творческие поиски и успехи театров Казахстана в областях искусства;</w:t>
      </w:r>
    </w:p>
    <w:bookmarkEnd w:id="21220"/>
    <w:bookmarkStart w:name="z25766" w:id="21221"/>
    <w:p>
      <w:pPr>
        <w:spacing w:after="0"/>
        <w:ind w:left="0"/>
        <w:jc w:val="both"/>
      </w:pPr>
      <w:r>
        <w:rPr>
          <w:rFonts w:ascii="Times New Roman"/>
          <w:b w:val="false"/>
          <w:i w:val="false"/>
          <w:color w:val="000000"/>
          <w:sz w:val="28"/>
        </w:rPr>
        <w:t>
      16) ступени обучения театральному искусству;</w:t>
      </w:r>
    </w:p>
    <w:bookmarkEnd w:id="21221"/>
    <w:bookmarkStart w:name="z25767" w:id="21222"/>
    <w:p>
      <w:pPr>
        <w:spacing w:after="0"/>
        <w:ind w:left="0"/>
        <w:jc w:val="both"/>
      </w:pPr>
      <w:r>
        <w:rPr>
          <w:rFonts w:ascii="Times New Roman"/>
          <w:b w:val="false"/>
          <w:i w:val="false"/>
          <w:color w:val="000000"/>
          <w:sz w:val="28"/>
        </w:rPr>
        <w:t>
      17) средства создания образа в театре.</w:t>
      </w:r>
    </w:p>
    <w:bookmarkEnd w:id="21222"/>
    <w:bookmarkStart w:name="z25768" w:id="21223"/>
    <w:p>
      <w:pPr>
        <w:spacing w:after="0"/>
        <w:ind w:left="0"/>
        <w:jc w:val="both"/>
      </w:pPr>
      <w:r>
        <w:rPr>
          <w:rFonts w:ascii="Times New Roman"/>
          <w:b w:val="false"/>
          <w:i w:val="false"/>
          <w:color w:val="000000"/>
          <w:sz w:val="28"/>
        </w:rPr>
        <w:t>
      Выпускник умеет:</w:t>
      </w:r>
    </w:p>
    <w:bookmarkEnd w:id="21223"/>
    <w:bookmarkStart w:name="z25769" w:id="21224"/>
    <w:p>
      <w:pPr>
        <w:spacing w:after="0"/>
        <w:ind w:left="0"/>
        <w:jc w:val="both"/>
      </w:pPr>
      <w:r>
        <w:rPr>
          <w:rFonts w:ascii="Times New Roman"/>
          <w:b w:val="false"/>
          <w:i w:val="false"/>
          <w:color w:val="000000"/>
          <w:sz w:val="28"/>
        </w:rPr>
        <w:t>
      1) анализировать произведения театрального искусства с учетом их жанровых и стилистических особенностей;</w:t>
      </w:r>
    </w:p>
    <w:bookmarkEnd w:id="21224"/>
    <w:bookmarkStart w:name="z25770" w:id="21225"/>
    <w:p>
      <w:pPr>
        <w:spacing w:after="0"/>
        <w:ind w:left="0"/>
        <w:jc w:val="both"/>
      </w:pPr>
      <w:r>
        <w:rPr>
          <w:rFonts w:ascii="Times New Roman"/>
          <w:b w:val="false"/>
          <w:i w:val="false"/>
          <w:color w:val="000000"/>
          <w:sz w:val="28"/>
        </w:rPr>
        <w:t>
      2) систематизировать полученные знания для написания эссе, рефератов;</w:t>
      </w:r>
    </w:p>
    <w:bookmarkEnd w:id="21225"/>
    <w:bookmarkStart w:name="z25771" w:id="21226"/>
    <w:p>
      <w:pPr>
        <w:spacing w:after="0"/>
        <w:ind w:left="0"/>
        <w:jc w:val="both"/>
      </w:pPr>
      <w:r>
        <w:rPr>
          <w:rFonts w:ascii="Times New Roman"/>
          <w:b w:val="false"/>
          <w:i w:val="false"/>
          <w:color w:val="000000"/>
          <w:sz w:val="28"/>
        </w:rPr>
        <w:t>
      3) использовать информационные технологии для поиска информации, связанной с театроведением;</w:t>
      </w:r>
    </w:p>
    <w:bookmarkEnd w:id="21226"/>
    <w:bookmarkStart w:name="z25772" w:id="21227"/>
    <w:p>
      <w:pPr>
        <w:spacing w:after="0"/>
        <w:ind w:left="0"/>
        <w:jc w:val="both"/>
      </w:pPr>
      <w:r>
        <w:rPr>
          <w:rFonts w:ascii="Times New Roman"/>
          <w:b w:val="false"/>
          <w:i w:val="false"/>
          <w:color w:val="000000"/>
          <w:sz w:val="28"/>
        </w:rPr>
        <w:t>
      4) работать с учебным материалом;</w:t>
      </w:r>
    </w:p>
    <w:bookmarkEnd w:id="21227"/>
    <w:bookmarkStart w:name="z25773" w:id="21228"/>
    <w:p>
      <w:pPr>
        <w:spacing w:after="0"/>
        <w:ind w:left="0"/>
        <w:jc w:val="both"/>
      </w:pPr>
      <w:r>
        <w:rPr>
          <w:rFonts w:ascii="Times New Roman"/>
          <w:b w:val="false"/>
          <w:i w:val="false"/>
          <w:color w:val="000000"/>
          <w:sz w:val="28"/>
        </w:rPr>
        <w:t>
      5) пользоваться профессиональной литературой;</w:t>
      </w:r>
    </w:p>
    <w:bookmarkEnd w:id="21228"/>
    <w:bookmarkStart w:name="z25774" w:id="21229"/>
    <w:p>
      <w:pPr>
        <w:spacing w:after="0"/>
        <w:ind w:left="0"/>
        <w:jc w:val="both"/>
      </w:pPr>
      <w:r>
        <w:rPr>
          <w:rFonts w:ascii="Times New Roman"/>
          <w:b w:val="false"/>
          <w:i w:val="false"/>
          <w:color w:val="000000"/>
          <w:sz w:val="28"/>
        </w:rPr>
        <w:t>
      6) самостоятельно выполнять творческуюработу;</w:t>
      </w:r>
    </w:p>
    <w:bookmarkEnd w:id="21229"/>
    <w:bookmarkStart w:name="z25775" w:id="21230"/>
    <w:p>
      <w:pPr>
        <w:spacing w:after="0"/>
        <w:ind w:left="0"/>
        <w:jc w:val="both"/>
      </w:pPr>
      <w:r>
        <w:rPr>
          <w:rFonts w:ascii="Times New Roman"/>
          <w:b w:val="false"/>
          <w:i w:val="false"/>
          <w:color w:val="000000"/>
          <w:sz w:val="28"/>
        </w:rPr>
        <w:t>
      7) выступать с докладами, рефератами, презентацией;</w:t>
      </w:r>
    </w:p>
    <w:bookmarkEnd w:id="21230"/>
    <w:bookmarkStart w:name="z25776" w:id="21231"/>
    <w:p>
      <w:pPr>
        <w:spacing w:after="0"/>
        <w:ind w:left="0"/>
        <w:jc w:val="both"/>
      </w:pPr>
      <w:r>
        <w:rPr>
          <w:rFonts w:ascii="Times New Roman"/>
          <w:b w:val="false"/>
          <w:i w:val="false"/>
          <w:color w:val="000000"/>
          <w:sz w:val="28"/>
        </w:rPr>
        <w:t>
      8) пользоваться профессиональной лексикой.</w:t>
      </w:r>
    </w:p>
    <w:bookmarkEnd w:id="21231"/>
    <w:bookmarkStart w:name="z25777" w:id="21232"/>
    <w:p>
      <w:pPr>
        <w:spacing w:after="0"/>
        <w:ind w:left="0"/>
        <w:jc w:val="both"/>
      </w:pPr>
      <w:r>
        <w:rPr>
          <w:rFonts w:ascii="Times New Roman"/>
          <w:b w:val="false"/>
          <w:i w:val="false"/>
          <w:color w:val="000000"/>
          <w:sz w:val="28"/>
        </w:rPr>
        <w:t>
      У выпускника сформированы навыки:</w:t>
      </w:r>
    </w:p>
    <w:bookmarkEnd w:id="21232"/>
    <w:bookmarkStart w:name="z25778" w:id="21233"/>
    <w:p>
      <w:pPr>
        <w:spacing w:after="0"/>
        <w:ind w:left="0"/>
        <w:jc w:val="both"/>
      </w:pPr>
      <w:r>
        <w:rPr>
          <w:rFonts w:ascii="Times New Roman"/>
          <w:b w:val="false"/>
          <w:i w:val="false"/>
          <w:color w:val="000000"/>
          <w:sz w:val="28"/>
        </w:rPr>
        <w:t>
      1) написания докладов и эссе;</w:t>
      </w:r>
    </w:p>
    <w:bookmarkEnd w:id="21233"/>
    <w:bookmarkStart w:name="z25779" w:id="21234"/>
    <w:p>
      <w:pPr>
        <w:spacing w:after="0"/>
        <w:ind w:left="0"/>
        <w:jc w:val="both"/>
      </w:pPr>
      <w:r>
        <w:rPr>
          <w:rFonts w:ascii="Times New Roman"/>
          <w:b w:val="false"/>
          <w:i w:val="false"/>
          <w:color w:val="000000"/>
          <w:sz w:val="28"/>
        </w:rPr>
        <w:t>
      2) анализа произведения;</w:t>
      </w:r>
    </w:p>
    <w:bookmarkEnd w:id="21234"/>
    <w:bookmarkStart w:name="z25780" w:id="21235"/>
    <w:p>
      <w:pPr>
        <w:spacing w:after="0"/>
        <w:ind w:left="0"/>
        <w:jc w:val="both"/>
      </w:pPr>
      <w:r>
        <w:rPr>
          <w:rFonts w:ascii="Times New Roman"/>
          <w:b w:val="false"/>
          <w:i w:val="false"/>
          <w:color w:val="000000"/>
          <w:sz w:val="28"/>
        </w:rPr>
        <w:t>
      3) закрепление самостоятельной работы, творческой деятельности;</w:t>
      </w:r>
    </w:p>
    <w:bookmarkEnd w:id="21235"/>
    <w:bookmarkStart w:name="z25781" w:id="21236"/>
    <w:p>
      <w:pPr>
        <w:spacing w:after="0"/>
        <w:ind w:left="0"/>
        <w:jc w:val="both"/>
      </w:pPr>
      <w:r>
        <w:rPr>
          <w:rFonts w:ascii="Times New Roman"/>
          <w:b w:val="false"/>
          <w:i w:val="false"/>
          <w:color w:val="000000"/>
          <w:sz w:val="28"/>
        </w:rPr>
        <w:t>
      4) работы с современными технологиями для поиска необходимой информации;</w:t>
      </w:r>
    </w:p>
    <w:bookmarkEnd w:id="21236"/>
    <w:bookmarkStart w:name="z25782" w:id="21237"/>
    <w:p>
      <w:pPr>
        <w:spacing w:after="0"/>
        <w:ind w:left="0"/>
        <w:jc w:val="both"/>
      </w:pPr>
      <w:r>
        <w:rPr>
          <w:rFonts w:ascii="Times New Roman"/>
          <w:b w:val="false"/>
          <w:i w:val="false"/>
          <w:color w:val="000000"/>
          <w:sz w:val="28"/>
        </w:rPr>
        <w:t>
      5) эмоционально-образного восприятия произведений театрального, музыкального и изобразительного искусства;</w:t>
      </w:r>
    </w:p>
    <w:bookmarkEnd w:id="21237"/>
    <w:bookmarkStart w:name="z25783" w:id="21238"/>
    <w:p>
      <w:pPr>
        <w:spacing w:after="0"/>
        <w:ind w:left="0"/>
        <w:jc w:val="both"/>
      </w:pPr>
      <w:r>
        <w:rPr>
          <w:rFonts w:ascii="Times New Roman"/>
          <w:b w:val="false"/>
          <w:i w:val="false"/>
          <w:color w:val="000000"/>
          <w:sz w:val="28"/>
        </w:rPr>
        <w:t>
      6) творческого подхода.</w:t>
      </w:r>
    </w:p>
    <w:bookmarkEnd w:id="21238"/>
    <w:bookmarkStart w:name="z25784" w:id="21239"/>
    <w:p>
      <w:pPr>
        <w:spacing w:after="0"/>
        <w:ind w:left="0"/>
        <w:jc w:val="left"/>
      </w:pPr>
      <w:r>
        <w:rPr>
          <w:rFonts w:ascii="Times New Roman"/>
          <w:b/>
          <w:i w:val="false"/>
          <w:color w:val="000000"/>
        </w:rPr>
        <w:t xml:space="preserve"> Глава 4. Критерии оценки результатов обучения</w:t>
      </w:r>
    </w:p>
    <w:bookmarkEnd w:id="21239"/>
    <w:bookmarkStart w:name="z25785" w:id="21240"/>
    <w:p>
      <w:pPr>
        <w:spacing w:after="0"/>
        <w:ind w:left="0"/>
        <w:jc w:val="both"/>
      </w:pPr>
      <w:r>
        <w:rPr>
          <w:rFonts w:ascii="Times New Roman"/>
          <w:b w:val="false"/>
          <w:i w:val="false"/>
          <w:color w:val="000000"/>
          <w:sz w:val="28"/>
        </w:rPr>
        <w:t>
      43. Целью контроля успеваемости является выявление результативности в освоении Программы обучающимся.</w:t>
      </w:r>
    </w:p>
    <w:bookmarkEnd w:id="21240"/>
    <w:bookmarkStart w:name="z25786" w:id="21241"/>
    <w:p>
      <w:pPr>
        <w:spacing w:after="0"/>
        <w:ind w:left="0"/>
        <w:jc w:val="both"/>
      </w:pPr>
      <w:r>
        <w:rPr>
          <w:rFonts w:ascii="Times New Roman"/>
          <w:b w:val="false"/>
          <w:i w:val="false"/>
          <w:color w:val="000000"/>
          <w:sz w:val="28"/>
        </w:rPr>
        <w:t>
      Критерии оценивания результатов обучения по предмету "История казахского театра" складываются из результатов текущей успеваемости по предмету и оценок, полученных на конференциях.</w:t>
      </w:r>
    </w:p>
    <w:bookmarkEnd w:id="21241"/>
    <w:bookmarkStart w:name="z25787" w:id="21242"/>
    <w:p>
      <w:pPr>
        <w:spacing w:after="0"/>
        <w:ind w:left="0"/>
        <w:jc w:val="both"/>
      </w:pPr>
      <w:r>
        <w:rPr>
          <w:rFonts w:ascii="Times New Roman"/>
          <w:b w:val="false"/>
          <w:i w:val="false"/>
          <w:color w:val="000000"/>
          <w:sz w:val="28"/>
        </w:rPr>
        <w:t>
      Контроль освоения Программы обучающимися осуществляется в форме зачета.</w:t>
      </w:r>
    </w:p>
    <w:bookmarkEnd w:id="21242"/>
    <w:bookmarkStart w:name="z25788" w:id="21243"/>
    <w:p>
      <w:pPr>
        <w:spacing w:after="0"/>
        <w:ind w:left="0"/>
        <w:jc w:val="both"/>
      </w:pPr>
      <w:r>
        <w:rPr>
          <w:rFonts w:ascii="Times New Roman"/>
          <w:b w:val="false"/>
          <w:i w:val="false"/>
          <w:color w:val="000000"/>
          <w:sz w:val="28"/>
        </w:rPr>
        <w:t>
      44. Форма аттестации и контрольно-программные требованияк выступлениям обучающихся:</w:t>
      </w:r>
    </w:p>
    <w:bookmarkEnd w:id="21243"/>
    <w:bookmarkStart w:name="z25789" w:id="21244"/>
    <w:p>
      <w:pPr>
        <w:spacing w:after="0"/>
        <w:ind w:left="0"/>
        <w:jc w:val="both"/>
      </w:pPr>
      <w:r>
        <w:rPr>
          <w:rFonts w:ascii="Times New Roman"/>
          <w:b w:val="false"/>
          <w:i w:val="false"/>
          <w:color w:val="000000"/>
          <w:sz w:val="28"/>
        </w:rPr>
        <w:t>
      1) 3 класс – в первом полугодии: зачет (эссе, презентация), во втором полугодии: зачет (защита реферата);</w:t>
      </w:r>
    </w:p>
    <w:bookmarkEnd w:id="21244"/>
    <w:bookmarkStart w:name="z25790" w:id="21245"/>
    <w:p>
      <w:pPr>
        <w:spacing w:after="0"/>
        <w:ind w:left="0"/>
        <w:jc w:val="both"/>
      </w:pPr>
      <w:r>
        <w:rPr>
          <w:rFonts w:ascii="Times New Roman"/>
          <w:b w:val="false"/>
          <w:i w:val="false"/>
          <w:color w:val="000000"/>
          <w:sz w:val="28"/>
        </w:rPr>
        <w:t>
      2) 4 класс – в первом полугодии: зачет (защита творческого проекта), во втором полугодии: зачет (защита исследовательского проекта).</w:t>
      </w:r>
    </w:p>
    <w:bookmarkEnd w:id="21245"/>
    <w:bookmarkStart w:name="z25791" w:id="21246"/>
    <w:p>
      <w:pPr>
        <w:spacing w:after="0"/>
        <w:ind w:left="0"/>
        <w:jc w:val="both"/>
      </w:pPr>
      <w:r>
        <w:rPr>
          <w:rFonts w:ascii="Times New Roman"/>
          <w:b w:val="false"/>
          <w:i w:val="false"/>
          <w:color w:val="000000"/>
          <w:sz w:val="28"/>
        </w:rPr>
        <w:t>
      45. Критерии оценки:</w:t>
      </w:r>
    </w:p>
    <w:bookmarkEnd w:id="21246"/>
    <w:bookmarkStart w:name="z25792" w:id="21247"/>
    <w:p>
      <w:pPr>
        <w:spacing w:after="0"/>
        <w:ind w:left="0"/>
        <w:jc w:val="both"/>
      </w:pPr>
      <w:r>
        <w:rPr>
          <w:rFonts w:ascii="Times New Roman"/>
          <w:b w:val="false"/>
          <w:i w:val="false"/>
          <w:color w:val="000000"/>
          <w:sz w:val="28"/>
        </w:rPr>
        <w:t>
      1) оценка "5" "отлично" – развернутый полный ответ, в котором выдерживается план, содержащий введение, сообщение основного материала, заключение, материал усвоен в полном объеме, изложен логично, не требует дополнительных вопросов, выводы опираются на теоретические знания, доказательны, соблюдены нормы литературной речи;</w:t>
      </w:r>
    </w:p>
    <w:bookmarkEnd w:id="21247"/>
    <w:bookmarkStart w:name="z25793" w:id="21248"/>
    <w:p>
      <w:pPr>
        <w:spacing w:after="0"/>
        <w:ind w:left="0"/>
        <w:jc w:val="both"/>
      </w:pPr>
      <w:r>
        <w:rPr>
          <w:rFonts w:ascii="Times New Roman"/>
          <w:b w:val="false"/>
          <w:i w:val="false"/>
          <w:color w:val="000000"/>
          <w:sz w:val="28"/>
        </w:rPr>
        <w:t xml:space="preserve">
      2) оценка "4" "хорошо" –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 </w:t>
      </w:r>
    </w:p>
    <w:bookmarkEnd w:id="21248"/>
    <w:bookmarkStart w:name="z25794" w:id="21249"/>
    <w:p>
      <w:pPr>
        <w:spacing w:after="0"/>
        <w:ind w:left="0"/>
        <w:jc w:val="both"/>
      </w:pPr>
      <w:r>
        <w:rPr>
          <w:rFonts w:ascii="Times New Roman"/>
          <w:b w:val="false"/>
          <w:i w:val="false"/>
          <w:color w:val="000000"/>
          <w:sz w:val="28"/>
        </w:rPr>
        <w:t>
      3) оценка "3" "удовлетворительно" – недостаточно самостоятельное, несистематизированное и непоследовательное изложение материала, содержит существенные ошибки, в том числе в выводах;</w:t>
      </w:r>
    </w:p>
    <w:bookmarkEnd w:id="21249"/>
    <w:bookmarkStart w:name="z25795" w:id="21250"/>
    <w:p>
      <w:pPr>
        <w:spacing w:after="0"/>
        <w:ind w:left="0"/>
        <w:jc w:val="both"/>
      </w:pPr>
      <w:r>
        <w:rPr>
          <w:rFonts w:ascii="Times New Roman"/>
          <w:b w:val="false"/>
          <w:i w:val="false"/>
          <w:color w:val="000000"/>
          <w:sz w:val="28"/>
        </w:rPr>
        <w:t>
      4) оценка "2" "неудовлетворительно" – главное содержание материала не раскрыто;</w:t>
      </w:r>
    </w:p>
    <w:bookmarkEnd w:id="21250"/>
    <w:bookmarkStart w:name="z25796" w:id="2125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5798" w:id="21252"/>
    <w:p>
      <w:pPr>
        <w:spacing w:after="0"/>
        <w:ind w:left="0"/>
        <w:jc w:val="left"/>
      </w:pPr>
      <w:r>
        <w:rPr>
          <w:rFonts w:ascii="Times New Roman"/>
          <w:b/>
          <w:i w:val="false"/>
          <w:color w:val="000000"/>
        </w:rPr>
        <w:t xml:space="preserve"> Образовательная программа "Сценическая речь" детских школ искусств</w:t>
      </w:r>
    </w:p>
    <w:bookmarkEnd w:id="21252"/>
    <w:p>
      <w:pPr>
        <w:spacing w:after="0"/>
        <w:ind w:left="0"/>
        <w:jc w:val="both"/>
      </w:pPr>
      <w:r>
        <w:rPr>
          <w:rFonts w:ascii="Times New Roman"/>
          <w:b w:val="false"/>
          <w:i w:val="false"/>
          <w:color w:val="ff0000"/>
          <w:sz w:val="28"/>
        </w:rPr>
        <w:t xml:space="preserve">
      Сноска. Приказ дополнен приложением 62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799" w:id="21253"/>
    <w:p>
      <w:pPr>
        <w:spacing w:after="0"/>
        <w:ind w:left="0"/>
        <w:jc w:val="left"/>
      </w:pPr>
      <w:r>
        <w:rPr>
          <w:rFonts w:ascii="Times New Roman"/>
          <w:b/>
          <w:i w:val="false"/>
          <w:color w:val="000000"/>
        </w:rPr>
        <w:t xml:space="preserve"> Глава 1. Общие положения</w:t>
      </w:r>
    </w:p>
    <w:bookmarkEnd w:id="21253"/>
    <w:bookmarkStart w:name="z25800" w:id="21254"/>
    <w:p>
      <w:pPr>
        <w:spacing w:after="0"/>
        <w:ind w:left="0"/>
        <w:jc w:val="both"/>
      </w:pPr>
      <w:r>
        <w:rPr>
          <w:rFonts w:ascii="Times New Roman"/>
          <w:b w:val="false"/>
          <w:i w:val="false"/>
          <w:color w:val="000000"/>
          <w:sz w:val="28"/>
        </w:rPr>
        <w:t>
      1. Образовательная программа "Сценическая речь"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"Сценическая речь".</w:t>
      </w:r>
    </w:p>
    <w:bookmarkEnd w:id="21254"/>
    <w:bookmarkStart w:name="z25801" w:id="21255"/>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1255"/>
    <w:bookmarkStart w:name="z25802" w:id="21256"/>
    <w:p>
      <w:pPr>
        <w:spacing w:after="0"/>
        <w:ind w:left="0"/>
        <w:jc w:val="both"/>
      </w:pPr>
      <w:r>
        <w:rPr>
          <w:rFonts w:ascii="Times New Roman"/>
          <w:b w:val="false"/>
          <w:i w:val="false"/>
          <w:color w:val="000000"/>
          <w:sz w:val="28"/>
        </w:rPr>
        <w:t>
      1) актер – исполнитель ролей в спектаклях и кино;</w:t>
      </w:r>
    </w:p>
    <w:bookmarkEnd w:id="21256"/>
    <w:bookmarkStart w:name="z25803" w:id="21257"/>
    <w:p>
      <w:pPr>
        <w:spacing w:after="0"/>
        <w:ind w:left="0"/>
        <w:jc w:val="both"/>
      </w:pPr>
      <w:r>
        <w:rPr>
          <w:rFonts w:ascii="Times New Roman"/>
          <w:b w:val="false"/>
          <w:i w:val="false"/>
          <w:color w:val="000000"/>
          <w:sz w:val="28"/>
        </w:rPr>
        <w:t>
      2) актерское искусство – искусство создания сценических образов; вид исполнительского искусства;</w:t>
      </w:r>
    </w:p>
    <w:bookmarkEnd w:id="21257"/>
    <w:bookmarkStart w:name="z25804" w:id="21258"/>
    <w:p>
      <w:pPr>
        <w:spacing w:after="0"/>
        <w:ind w:left="0"/>
        <w:jc w:val="both"/>
      </w:pPr>
      <w:r>
        <w:rPr>
          <w:rFonts w:ascii="Times New Roman"/>
          <w:b w:val="false"/>
          <w:i w:val="false"/>
          <w:color w:val="000000"/>
          <w:sz w:val="28"/>
        </w:rPr>
        <w:t>
      3) артикуляционный аппарат – часть голосового аппарата, формирующая звуки речи;</w:t>
      </w:r>
    </w:p>
    <w:bookmarkEnd w:id="21258"/>
    <w:bookmarkStart w:name="z25805" w:id="21259"/>
    <w:p>
      <w:pPr>
        <w:spacing w:after="0"/>
        <w:ind w:left="0"/>
        <w:jc w:val="both"/>
      </w:pPr>
      <w:r>
        <w:rPr>
          <w:rFonts w:ascii="Times New Roman"/>
          <w:b w:val="false"/>
          <w:i w:val="false"/>
          <w:color w:val="000000"/>
          <w:sz w:val="28"/>
        </w:rPr>
        <w:t>
      4) артикуляционная гимнастика – комплекс упражнений, одни из которых помогают улучшить подвижность органов артикуляции, другие — увеличить объем и силу движений, третьи вырабатывают точность позы губ, языка, необходимую для произнесения того или иного звука;</w:t>
      </w:r>
    </w:p>
    <w:bookmarkEnd w:id="21259"/>
    <w:bookmarkStart w:name="z25806" w:id="21260"/>
    <w:p>
      <w:pPr>
        <w:spacing w:after="0"/>
        <w:ind w:left="0"/>
        <w:jc w:val="both"/>
      </w:pPr>
      <w:r>
        <w:rPr>
          <w:rFonts w:ascii="Times New Roman"/>
          <w:b w:val="false"/>
          <w:i w:val="false"/>
          <w:color w:val="000000"/>
          <w:sz w:val="28"/>
        </w:rPr>
        <w:t>
      5) образное мышление – свойство воспринимать и осмысливать картины жизни, искусства в их художественном значении, необходимое в процессе возникновения замысла, постановки спектакля, представления;</w:t>
      </w:r>
    </w:p>
    <w:bookmarkEnd w:id="21260"/>
    <w:bookmarkStart w:name="z25807" w:id="21261"/>
    <w:p>
      <w:pPr>
        <w:spacing w:after="0"/>
        <w:ind w:left="0"/>
        <w:jc w:val="both"/>
      </w:pPr>
      <w:r>
        <w:rPr>
          <w:rFonts w:ascii="Times New Roman"/>
          <w:b w:val="false"/>
          <w:i w:val="false"/>
          <w:color w:val="000000"/>
          <w:sz w:val="28"/>
        </w:rPr>
        <w:t>
      6) мышечная свобода – это такое состояние мышц, участвующих в дыхательном процессе, фонации и дикции, при котором отсутствует напряжение и физические зажимы;</w:t>
      </w:r>
    </w:p>
    <w:bookmarkEnd w:id="21261"/>
    <w:bookmarkStart w:name="z25808" w:id="21262"/>
    <w:p>
      <w:pPr>
        <w:spacing w:after="0"/>
        <w:ind w:left="0"/>
        <w:jc w:val="both"/>
      </w:pPr>
      <w:r>
        <w:rPr>
          <w:rFonts w:ascii="Times New Roman"/>
          <w:b w:val="false"/>
          <w:i w:val="false"/>
          <w:color w:val="000000"/>
          <w:sz w:val="28"/>
        </w:rPr>
        <w:t>
      7) мышечная активность – состояние голосовых связок, мышц гортани, глотки и всего речевого аппарата, не допускающее вялости;</w:t>
      </w:r>
    </w:p>
    <w:bookmarkEnd w:id="21262"/>
    <w:bookmarkStart w:name="z25809" w:id="21263"/>
    <w:p>
      <w:pPr>
        <w:spacing w:after="0"/>
        <w:ind w:left="0"/>
        <w:jc w:val="both"/>
      </w:pPr>
      <w:r>
        <w:rPr>
          <w:rFonts w:ascii="Times New Roman"/>
          <w:b w:val="false"/>
          <w:i w:val="false"/>
          <w:color w:val="000000"/>
          <w:sz w:val="28"/>
        </w:rPr>
        <w:t>
      8) освобождение мышц (снятие физического зажима) – тренинг, упражнения для выработки умения двигаться выразительно и правдиво;</w:t>
      </w:r>
    </w:p>
    <w:bookmarkEnd w:id="21263"/>
    <w:bookmarkStart w:name="z25810" w:id="21264"/>
    <w:p>
      <w:pPr>
        <w:spacing w:after="0"/>
        <w:ind w:left="0"/>
        <w:jc w:val="both"/>
      </w:pPr>
      <w:r>
        <w:rPr>
          <w:rFonts w:ascii="Times New Roman"/>
          <w:b w:val="false"/>
          <w:i w:val="false"/>
          <w:color w:val="000000"/>
          <w:sz w:val="28"/>
        </w:rPr>
        <w:t>
      9) репетиция – подготовка и пробное исполнение будущего спектакля при помощи актеров и вспомогательных служб; подготовка номера и исполнение на сцене;</w:t>
      </w:r>
    </w:p>
    <w:bookmarkEnd w:id="21264"/>
    <w:bookmarkStart w:name="z25811" w:id="21265"/>
    <w:p>
      <w:pPr>
        <w:spacing w:after="0"/>
        <w:ind w:left="0"/>
        <w:jc w:val="both"/>
      </w:pPr>
      <w:r>
        <w:rPr>
          <w:rFonts w:ascii="Times New Roman"/>
          <w:b w:val="false"/>
          <w:i w:val="false"/>
          <w:color w:val="000000"/>
          <w:sz w:val="28"/>
        </w:rPr>
        <w:t>
      10) голосовая выносливость – такое владение своим речевым аппаратом, при котором не происходит утомляемости мышц, влекущей за собой ухудшение качества звучания;</w:t>
      </w:r>
    </w:p>
    <w:bookmarkEnd w:id="21265"/>
    <w:bookmarkStart w:name="z25812" w:id="21266"/>
    <w:p>
      <w:pPr>
        <w:spacing w:after="0"/>
        <w:ind w:left="0"/>
        <w:jc w:val="both"/>
      </w:pPr>
      <w:r>
        <w:rPr>
          <w:rFonts w:ascii="Times New Roman"/>
          <w:b w:val="false"/>
          <w:i w:val="false"/>
          <w:color w:val="000000"/>
          <w:sz w:val="28"/>
        </w:rPr>
        <w:t>
      11) тембровая подвижность голоса – умение варьировать разными качествами звучащего голоса, привлекать в работе над ролью эмоциональные окраски голоса, различные обертона;</w:t>
      </w:r>
    </w:p>
    <w:bookmarkEnd w:id="21266"/>
    <w:bookmarkStart w:name="z25813" w:id="21267"/>
    <w:p>
      <w:pPr>
        <w:spacing w:after="0"/>
        <w:ind w:left="0"/>
        <w:jc w:val="both"/>
      </w:pPr>
      <w:r>
        <w:rPr>
          <w:rFonts w:ascii="Times New Roman"/>
          <w:b w:val="false"/>
          <w:i w:val="false"/>
          <w:color w:val="000000"/>
          <w:sz w:val="28"/>
        </w:rPr>
        <w:t>
      12) диалог – разговор двух или нескольких лиц, форма речи, состоящая из обмена репликами;</w:t>
      </w:r>
    </w:p>
    <w:bookmarkEnd w:id="21267"/>
    <w:bookmarkStart w:name="z25814" w:id="21268"/>
    <w:p>
      <w:pPr>
        <w:spacing w:after="0"/>
        <w:ind w:left="0"/>
        <w:jc w:val="both"/>
      </w:pPr>
      <w:r>
        <w:rPr>
          <w:rFonts w:ascii="Times New Roman"/>
          <w:b w:val="false"/>
          <w:i w:val="false"/>
          <w:color w:val="000000"/>
          <w:sz w:val="28"/>
        </w:rPr>
        <w:t xml:space="preserve">
      13) диапазон – звуковой объем голоса от самого нижнего до самого верхнего звука; </w:t>
      </w:r>
    </w:p>
    <w:bookmarkEnd w:id="21268"/>
    <w:bookmarkStart w:name="z25815" w:id="21269"/>
    <w:p>
      <w:pPr>
        <w:spacing w:after="0"/>
        <w:ind w:left="0"/>
        <w:jc w:val="both"/>
      </w:pPr>
      <w:r>
        <w:rPr>
          <w:rFonts w:ascii="Times New Roman"/>
          <w:b w:val="false"/>
          <w:i w:val="false"/>
          <w:color w:val="000000"/>
          <w:sz w:val="28"/>
        </w:rPr>
        <w:t>
      14) динамический диапазон – умение актера пользоваться голосом при различной силе звука, не теряя при этом тембральной окраски голоса;</w:t>
      </w:r>
    </w:p>
    <w:bookmarkEnd w:id="21269"/>
    <w:bookmarkStart w:name="z25816" w:id="21270"/>
    <w:p>
      <w:pPr>
        <w:spacing w:after="0"/>
        <w:ind w:left="0"/>
        <w:jc w:val="both"/>
      </w:pPr>
      <w:r>
        <w:rPr>
          <w:rFonts w:ascii="Times New Roman"/>
          <w:b w:val="false"/>
          <w:i w:val="false"/>
          <w:color w:val="000000"/>
          <w:sz w:val="28"/>
        </w:rPr>
        <w:t xml:space="preserve">
      15) дикция – ясность, разборчивость произнесения текста; </w:t>
      </w:r>
    </w:p>
    <w:bookmarkEnd w:id="21270"/>
    <w:bookmarkStart w:name="z25817" w:id="21271"/>
    <w:p>
      <w:pPr>
        <w:spacing w:after="0"/>
        <w:ind w:left="0"/>
        <w:jc w:val="both"/>
      </w:pPr>
      <w:r>
        <w:rPr>
          <w:rFonts w:ascii="Times New Roman"/>
          <w:b w:val="false"/>
          <w:i w:val="false"/>
          <w:color w:val="000000"/>
          <w:sz w:val="28"/>
        </w:rPr>
        <w:t xml:space="preserve">
      16) звукообразование (фонация) – извлечение певческого и речевого звука, результат действия голосового аппарата; </w:t>
      </w:r>
    </w:p>
    <w:bookmarkEnd w:id="21271"/>
    <w:bookmarkStart w:name="z25818" w:id="21272"/>
    <w:p>
      <w:pPr>
        <w:spacing w:after="0"/>
        <w:ind w:left="0"/>
        <w:jc w:val="both"/>
      </w:pPr>
      <w:r>
        <w:rPr>
          <w:rFonts w:ascii="Times New Roman"/>
          <w:b w:val="false"/>
          <w:i w:val="false"/>
          <w:color w:val="000000"/>
          <w:sz w:val="28"/>
        </w:rPr>
        <w:t>
      17) звуковысотный диапазон – умение актера использовать максимальный тоновый объем речевого голоса, от самого нижнего до самого верхнего звука;</w:t>
      </w:r>
    </w:p>
    <w:bookmarkEnd w:id="21272"/>
    <w:bookmarkStart w:name="z25819" w:id="21273"/>
    <w:p>
      <w:pPr>
        <w:spacing w:after="0"/>
        <w:ind w:left="0"/>
        <w:jc w:val="both"/>
      </w:pPr>
      <w:r>
        <w:rPr>
          <w:rFonts w:ascii="Times New Roman"/>
          <w:b w:val="false"/>
          <w:i w:val="false"/>
          <w:color w:val="000000"/>
          <w:sz w:val="28"/>
        </w:rPr>
        <w:t>
      18) объемность – свойство голоса быть глубоким, бархатным, округлым, мягким;</w:t>
      </w:r>
    </w:p>
    <w:bookmarkEnd w:id="21273"/>
    <w:bookmarkStart w:name="z25820" w:id="21274"/>
    <w:p>
      <w:pPr>
        <w:spacing w:after="0"/>
        <w:ind w:left="0"/>
        <w:jc w:val="both"/>
      </w:pPr>
      <w:r>
        <w:rPr>
          <w:rFonts w:ascii="Times New Roman"/>
          <w:b w:val="false"/>
          <w:i w:val="false"/>
          <w:color w:val="000000"/>
          <w:sz w:val="28"/>
        </w:rPr>
        <w:t>
      19) постановка – творческий процесс создания спектакля, фильма, циркового и эстрадного представления;</w:t>
      </w:r>
    </w:p>
    <w:bookmarkEnd w:id="21274"/>
    <w:bookmarkStart w:name="z25821" w:id="21275"/>
    <w:p>
      <w:pPr>
        <w:spacing w:after="0"/>
        <w:ind w:left="0"/>
        <w:jc w:val="both"/>
      </w:pPr>
      <w:r>
        <w:rPr>
          <w:rFonts w:ascii="Times New Roman"/>
          <w:b w:val="false"/>
          <w:i w:val="false"/>
          <w:color w:val="000000"/>
          <w:sz w:val="28"/>
        </w:rPr>
        <w:t>
      20) монолог – речь действующего лица, главным образом в драматическом произведении, выключенная из разговорного общения персонажей и не предполагающая непосредственного отклика, в отличие от диалога; речь, обращенная к слушателям или к самому себе;</w:t>
      </w:r>
    </w:p>
    <w:bookmarkEnd w:id="21275"/>
    <w:bookmarkStart w:name="z25822" w:id="21276"/>
    <w:p>
      <w:pPr>
        <w:spacing w:after="0"/>
        <w:ind w:left="0"/>
        <w:jc w:val="both"/>
      </w:pPr>
      <w:r>
        <w:rPr>
          <w:rFonts w:ascii="Times New Roman"/>
          <w:b w:val="false"/>
          <w:i w:val="false"/>
          <w:color w:val="000000"/>
          <w:sz w:val="28"/>
        </w:rPr>
        <w:t>
      21) исполнительское мастерство – совокупность профессиональных приемов, без которых немыслима концертная или иная сценическая деятельность;</w:t>
      </w:r>
    </w:p>
    <w:bookmarkEnd w:id="21276"/>
    <w:bookmarkStart w:name="z25823" w:id="21277"/>
    <w:p>
      <w:pPr>
        <w:spacing w:after="0"/>
        <w:ind w:left="0"/>
        <w:jc w:val="both"/>
      </w:pPr>
      <w:r>
        <w:rPr>
          <w:rFonts w:ascii="Times New Roman"/>
          <w:b w:val="false"/>
          <w:i w:val="false"/>
          <w:color w:val="000000"/>
          <w:sz w:val="28"/>
        </w:rPr>
        <w:t>
      22) искусство – специфический род духовно-практического освоения мира, единство созидания, познания, оценка человеческого общения;</w:t>
      </w:r>
    </w:p>
    <w:bookmarkEnd w:id="21277"/>
    <w:bookmarkStart w:name="z25824" w:id="21278"/>
    <w:p>
      <w:pPr>
        <w:spacing w:after="0"/>
        <w:ind w:left="0"/>
        <w:jc w:val="both"/>
      </w:pPr>
      <w:r>
        <w:rPr>
          <w:rFonts w:ascii="Times New Roman"/>
          <w:b w:val="false"/>
          <w:i w:val="false"/>
          <w:color w:val="000000"/>
          <w:sz w:val="28"/>
        </w:rPr>
        <w:t>
      23) сценическая речь – одно из основных профессиональных средств выразительности актера;</w:t>
      </w:r>
    </w:p>
    <w:bookmarkEnd w:id="21278"/>
    <w:bookmarkStart w:name="z25825" w:id="21279"/>
    <w:p>
      <w:pPr>
        <w:spacing w:after="0"/>
        <w:ind w:left="0"/>
        <w:jc w:val="both"/>
      </w:pPr>
      <w:r>
        <w:rPr>
          <w:rFonts w:ascii="Times New Roman"/>
          <w:b w:val="false"/>
          <w:i w:val="false"/>
          <w:color w:val="000000"/>
          <w:sz w:val="28"/>
        </w:rPr>
        <w:t>
      24) сценический образ – сборный образ актера или артиста, который состоит из личностных характеристик актера, его психоэмоциональных особенностей, также сценических предпочтений;</w:t>
      </w:r>
    </w:p>
    <w:bookmarkEnd w:id="21279"/>
    <w:bookmarkStart w:name="z25826" w:id="21280"/>
    <w:p>
      <w:pPr>
        <w:spacing w:after="0"/>
        <w:ind w:left="0"/>
        <w:jc w:val="both"/>
      </w:pPr>
      <w:r>
        <w:rPr>
          <w:rFonts w:ascii="Times New Roman"/>
          <w:b w:val="false"/>
          <w:i w:val="false"/>
          <w:color w:val="000000"/>
          <w:sz w:val="28"/>
        </w:rPr>
        <w:t>
      25) сценическое внимание – восприятие объектов внешнего мира с помощью зрения, слуха, обоняния, осязания, вкуса;</w:t>
      </w:r>
    </w:p>
    <w:bookmarkEnd w:id="21280"/>
    <w:bookmarkStart w:name="z25827" w:id="21281"/>
    <w:p>
      <w:pPr>
        <w:spacing w:after="0"/>
        <w:ind w:left="0"/>
        <w:jc w:val="both"/>
      </w:pPr>
      <w:r>
        <w:rPr>
          <w:rFonts w:ascii="Times New Roman"/>
          <w:b w:val="false"/>
          <w:i w:val="false"/>
          <w:color w:val="000000"/>
          <w:sz w:val="28"/>
        </w:rPr>
        <w:t>
      26) импровизация – особый вид творчества; непредвиденный, внезапный момент исполнения, без предварительной для этого подготовки;</w:t>
      </w:r>
    </w:p>
    <w:bookmarkEnd w:id="21281"/>
    <w:bookmarkStart w:name="z25828" w:id="21282"/>
    <w:p>
      <w:pPr>
        <w:spacing w:after="0"/>
        <w:ind w:left="0"/>
        <w:jc w:val="both"/>
      </w:pPr>
      <w:r>
        <w:rPr>
          <w:rFonts w:ascii="Times New Roman"/>
          <w:b w:val="false"/>
          <w:i w:val="false"/>
          <w:color w:val="000000"/>
          <w:sz w:val="28"/>
        </w:rPr>
        <w:t>
      27) словесное воздействие – способ воздействия на сознание партнера с целью перестроить его, "приспособить" в интересах действующего лица;</w:t>
      </w:r>
    </w:p>
    <w:bookmarkEnd w:id="21282"/>
    <w:bookmarkStart w:name="z25829" w:id="21283"/>
    <w:p>
      <w:pPr>
        <w:spacing w:after="0"/>
        <w:ind w:left="0"/>
        <w:jc w:val="both"/>
      </w:pPr>
      <w:r>
        <w:rPr>
          <w:rFonts w:ascii="Times New Roman"/>
          <w:b w:val="false"/>
          <w:i w:val="false"/>
          <w:color w:val="000000"/>
          <w:sz w:val="28"/>
        </w:rPr>
        <w:t>
      28) тембр – окраска звука; одна из специфических характеристик музыкального звука (наряду с его высотой, громкостью и длительностью);</w:t>
      </w:r>
    </w:p>
    <w:bookmarkEnd w:id="21283"/>
    <w:bookmarkStart w:name="z25830" w:id="21284"/>
    <w:p>
      <w:pPr>
        <w:spacing w:after="0"/>
        <w:ind w:left="0"/>
        <w:jc w:val="both"/>
      </w:pPr>
      <w:r>
        <w:rPr>
          <w:rFonts w:ascii="Times New Roman"/>
          <w:b w:val="false"/>
          <w:i w:val="false"/>
          <w:color w:val="000000"/>
          <w:sz w:val="28"/>
        </w:rPr>
        <w:t>
      29) культура речи – раздел эстетики, представляющий законы стилистики, фонетики и орфоэпии, методики и логики речи;</w:t>
      </w:r>
    </w:p>
    <w:bookmarkEnd w:id="21284"/>
    <w:bookmarkStart w:name="z25831" w:id="21285"/>
    <w:p>
      <w:pPr>
        <w:spacing w:after="0"/>
        <w:ind w:left="0"/>
        <w:jc w:val="both"/>
      </w:pPr>
      <w:r>
        <w:rPr>
          <w:rFonts w:ascii="Times New Roman"/>
          <w:b w:val="false"/>
          <w:i w:val="false"/>
          <w:color w:val="000000"/>
          <w:sz w:val="28"/>
        </w:rPr>
        <w:t>
      30) дыхание (певческое) – дыхание, обеспечивающее процесс пения;</w:t>
      </w:r>
    </w:p>
    <w:bookmarkEnd w:id="21285"/>
    <w:bookmarkStart w:name="z25832" w:id="21286"/>
    <w:p>
      <w:pPr>
        <w:spacing w:after="0"/>
        <w:ind w:left="0"/>
        <w:jc w:val="both"/>
      </w:pPr>
      <w:r>
        <w:rPr>
          <w:rFonts w:ascii="Times New Roman"/>
          <w:b w:val="false"/>
          <w:i w:val="false"/>
          <w:color w:val="000000"/>
          <w:sz w:val="28"/>
        </w:rPr>
        <w:t>
      31) пауза – временная остановка, перерыв в речи или сценическом действии;</w:t>
      </w:r>
    </w:p>
    <w:bookmarkEnd w:id="21286"/>
    <w:bookmarkStart w:name="z25833" w:id="21287"/>
    <w:p>
      <w:pPr>
        <w:spacing w:after="0"/>
        <w:ind w:left="0"/>
        <w:jc w:val="both"/>
      </w:pPr>
      <w:r>
        <w:rPr>
          <w:rFonts w:ascii="Times New Roman"/>
          <w:b w:val="false"/>
          <w:i w:val="false"/>
          <w:color w:val="000000"/>
          <w:sz w:val="28"/>
        </w:rPr>
        <w:t>
      32) интонирование – умение чисто воспроизводить вокально или на музыкальном инструменте звуковой тон;</w:t>
      </w:r>
    </w:p>
    <w:bookmarkEnd w:id="21287"/>
    <w:bookmarkStart w:name="z25834" w:id="21288"/>
    <w:p>
      <w:pPr>
        <w:spacing w:after="0"/>
        <w:ind w:left="0"/>
        <w:jc w:val="both"/>
      </w:pPr>
      <w:r>
        <w:rPr>
          <w:rFonts w:ascii="Times New Roman"/>
          <w:b w:val="false"/>
          <w:i w:val="false"/>
          <w:color w:val="000000"/>
          <w:sz w:val="28"/>
        </w:rPr>
        <w:t>
      33) этюд – вид упражнения, способствующий развитию творческих и профессиональных навыков актера.</w:t>
      </w:r>
    </w:p>
    <w:bookmarkEnd w:id="21288"/>
    <w:bookmarkStart w:name="z25835" w:id="21289"/>
    <w:p>
      <w:pPr>
        <w:spacing w:after="0"/>
        <w:ind w:left="0"/>
        <w:jc w:val="both"/>
      </w:pPr>
      <w:r>
        <w:rPr>
          <w:rFonts w:ascii="Times New Roman"/>
          <w:b w:val="false"/>
          <w:i w:val="false"/>
          <w:color w:val="000000"/>
          <w:sz w:val="28"/>
        </w:rPr>
        <w:t>
      3. Цель предмета: создание условий для комплексного эстетического развития личности обучающегося посредством изучения основ сценической речи.</w:t>
      </w:r>
    </w:p>
    <w:bookmarkEnd w:id="21289"/>
    <w:bookmarkStart w:name="z25836" w:id="21290"/>
    <w:p>
      <w:pPr>
        <w:spacing w:after="0"/>
        <w:ind w:left="0"/>
        <w:jc w:val="both"/>
      </w:pPr>
      <w:r>
        <w:rPr>
          <w:rFonts w:ascii="Times New Roman"/>
          <w:b w:val="false"/>
          <w:i w:val="false"/>
          <w:color w:val="000000"/>
          <w:sz w:val="28"/>
        </w:rPr>
        <w:t>
      4. Задачи предмета.</w:t>
      </w:r>
    </w:p>
    <w:bookmarkEnd w:id="21290"/>
    <w:bookmarkStart w:name="z25837" w:id="21291"/>
    <w:p>
      <w:pPr>
        <w:spacing w:after="0"/>
        <w:ind w:left="0"/>
        <w:jc w:val="both"/>
      </w:pPr>
      <w:r>
        <w:rPr>
          <w:rFonts w:ascii="Times New Roman"/>
          <w:b w:val="false"/>
          <w:i w:val="false"/>
          <w:color w:val="000000"/>
          <w:sz w:val="28"/>
        </w:rPr>
        <w:t>
      Обучающие:</w:t>
      </w:r>
    </w:p>
    <w:bookmarkEnd w:id="21291"/>
    <w:bookmarkStart w:name="z25838" w:id="21292"/>
    <w:p>
      <w:pPr>
        <w:spacing w:after="0"/>
        <w:ind w:left="0"/>
        <w:jc w:val="both"/>
      </w:pPr>
      <w:r>
        <w:rPr>
          <w:rFonts w:ascii="Times New Roman"/>
          <w:b w:val="false"/>
          <w:i w:val="false"/>
          <w:color w:val="000000"/>
          <w:sz w:val="28"/>
        </w:rPr>
        <w:t>
      1) овладение основами сценической речи;</w:t>
      </w:r>
    </w:p>
    <w:bookmarkEnd w:id="21292"/>
    <w:bookmarkStart w:name="z25839" w:id="21293"/>
    <w:p>
      <w:pPr>
        <w:spacing w:after="0"/>
        <w:ind w:left="0"/>
        <w:jc w:val="both"/>
      </w:pPr>
      <w:r>
        <w:rPr>
          <w:rFonts w:ascii="Times New Roman"/>
          <w:b w:val="false"/>
          <w:i w:val="false"/>
          <w:color w:val="000000"/>
          <w:sz w:val="28"/>
        </w:rPr>
        <w:t>
      2) обучение основам правильного сценического дыхания;</w:t>
      </w:r>
    </w:p>
    <w:bookmarkEnd w:id="21293"/>
    <w:bookmarkStart w:name="z25840" w:id="21294"/>
    <w:p>
      <w:pPr>
        <w:spacing w:after="0"/>
        <w:ind w:left="0"/>
        <w:jc w:val="both"/>
      </w:pPr>
      <w:r>
        <w:rPr>
          <w:rFonts w:ascii="Times New Roman"/>
          <w:b w:val="false"/>
          <w:i w:val="false"/>
          <w:color w:val="000000"/>
          <w:sz w:val="28"/>
        </w:rPr>
        <w:t>
      3) приобретение знаний, умений и навыков в области техники речи, орфоэпии;</w:t>
      </w:r>
    </w:p>
    <w:bookmarkEnd w:id="21294"/>
    <w:bookmarkStart w:name="z25841" w:id="21295"/>
    <w:p>
      <w:pPr>
        <w:spacing w:after="0"/>
        <w:ind w:left="0"/>
        <w:jc w:val="both"/>
      </w:pPr>
      <w:r>
        <w:rPr>
          <w:rFonts w:ascii="Times New Roman"/>
          <w:b w:val="false"/>
          <w:i w:val="false"/>
          <w:color w:val="000000"/>
          <w:sz w:val="28"/>
        </w:rPr>
        <w:t>
      4) обучение четкому, ясному, правильному произношению;</w:t>
      </w:r>
    </w:p>
    <w:bookmarkEnd w:id="21295"/>
    <w:bookmarkStart w:name="z25842" w:id="21296"/>
    <w:p>
      <w:pPr>
        <w:spacing w:after="0"/>
        <w:ind w:left="0"/>
        <w:jc w:val="both"/>
      </w:pPr>
      <w:r>
        <w:rPr>
          <w:rFonts w:ascii="Times New Roman"/>
          <w:b w:val="false"/>
          <w:i w:val="false"/>
          <w:color w:val="000000"/>
          <w:sz w:val="28"/>
        </w:rPr>
        <w:t>
      5) обучение законам постановки звука, слова, фразы, мысли;</w:t>
      </w:r>
    </w:p>
    <w:bookmarkEnd w:id="21296"/>
    <w:bookmarkStart w:name="z25843" w:id="21297"/>
    <w:p>
      <w:pPr>
        <w:spacing w:after="0"/>
        <w:ind w:left="0"/>
        <w:jc w:val="both"/>
      </w:pPr>
      <w:r>
        <w:rPr>
          <w:rFonts w:ascii="Times New Roman"/>
          <w:b w:val="false"/>
          <w:i w:val="false"/>
          <w:color w:val="000000"/>
          <w:sz w:val="28"/>
        </w:rPr>
        <w:t>
      6) обучение интонационно-логическому анализу текста;</w:t>
      </w:r>
    </w:p>
    <w:bookmarkEnd w:id="21297"/>
    <w:bookmarkStart w:name="z25844" w:id="21298"/>
    <w:p>
      <w:pPr>
        <w:spacing w:after="0"/>
        <w:ind w:left="0"/>
        <w:jc w:val="both"/>
      </w:pPr>
      <w:r>
        <w:rPr>
          <w:rFonts w:ascii="Times New Roman"/>
          <w:b w:val="false"/>
          <w:i w:val="false"/>
          <w:color w:val="000000"/>
          <w:sz w:val="28"/>
        </w:rPr>
        <w:t>
      7) овладение техникой речи в соответствии с возрастными и индивидуальными возможностями каждого ребенка;</w:t>
      </w:r>
    </w:p>
    <w:bookmarkEnd w:id="21298"/>
    <w:bookmarkStart w:name="z25845" w:id="21299"/>
    <w:p>
      <w:pPr>
        <w:spacing w:after="0"/>
        <w:ind w:left="0"/>
        <w:jc w:val="both"/>
      </w:pPr>
      <w:r>
        <w:rPr>
          <w:rFonts w:ascii="Times New Roman"/>
          <w:b w:val="false"/>
          <w:i w:val="false"/>
          <w:color w:val="000000"/>
          <w:sz w:val="28"/>
        </w:rPr>
        <w:t>
      8) обучение логическому разбору и постановке действенной задачи при исполнении художественного произведения;</w:t>
      </w:r>
    </w:p>
    <w:bookmarkEnd w:id="21299"/>
    <w:bookmarkStart w:name="z25846" w:id="21300"/>
    <w:p>
      <w:pPr>
        <w:spacing w:after="0"/>
        <w:ind w:left="0"/>
        <w:jc w:val="both"/>
      </w:pPr>
      <w:r>
        <w:rPr>
          <w:rFonts w:ascii="Times New Roman"/>
          <w:b w:val="false"/>
          <w:i w:val="false"/>
          <w:color w:val="000000"/>
          <w:sz w:val="28"/>
        </w:rPr>
        <w:t>
      9) обучение творческому использованию полученных умений и практических навыков;</w:t>
      </w:r>
    </w:p>
    <w:bookmarkEnd w:id="21300"/>
    <w:bookmarkStart w:name="z25847" w:id="21301"/>
    <w:p>
      <w:pPr>
        <w:spacing w:after="0"/>
        <w:ind w:left="0"/>
        <w:jc w:val="both"/>
      </w:pPr>
      <w:r>
        <w:rPr>
          <w:rFonts w:ascii="Times New Roman"/>
          <w:b w:val="false"/>
          <w:i w:val="false"/>
          <w:color w:val="000000"/>
          <w:sz w:val="28"/>
        </w:rPr>
        <w:t>
      10) овладение основами сценического движения, пластики.</w:t>
      </w:r>
    </w:p>
    <w:bookmarkEnd w:id="21301"/>
    <w:bookmarkStart w:name="z25848" w:id="21302"/>
    <w:p>
      <w:pPr>
        <w:spacing w:after="0"/>
        <w:ind w:left="0"/>
        <w:jc w:val="both"/>
      </w:pPr>
      <w:r>
        <w:rPr>
          <w:rFonts w:ascii="Times New Roman"/>
          <w:b w:val="false"/>
          <w:i w:val="false"/>
          <w:color w:val="000000"/>
          <w:sz w:val="28"/>
        </w:rPr>
        <w:t>
      Развивающие:</w:t>
      </w:r>
    </w:p>
    <w:bookmarkEnd w:id="21302"/>
    <w:bookmarkStart w:name="z25849" w:id="21303"/>
    <w:p>
      <w:pPr>
        <w:spacing w:after="0"/>
        <w:ind w:left="0"/>
        <w:jc w:val="both"/>
      </w:pPr>
      <w:r>
        <w:rPr>
          <w:rFonts w:ascii="Times New Roman"/>
          <w:b w:val="false"/>
          <w:i w:val="false"/>
          <w:color w:val="000000"/>
          <w:sz w:val="28"/>
        </w:rPr>
        <w:t xml:space="preserve">
      1) развитие речевого слуха, чувства ритма, внимания, памяти, речевых, творческих способностей обучающегося; </w:t>
      </w:r>
    </w:p>
    <w:bookmarkEnd w:id="21303"/>
    <w:bookmarkStart w:name="z25850" w:id="21304"/>
    <w:p>
      <w:pPr>
        <w:spacing w:after="0"/>
        <w:ind w:left="0"/>
        <w:jc w:val="both"/>
      </w:pPr>
      <w:r>
        <w:rPr>
          <w:rFonts w:ascii="Times New Roman"/>
          <w:b w:val="false"/>
          <w:i w:val="false"/>
          <w:color w:val="000000"/>
          <w:sz w:val="28"/>
        </w:rPr>
        <w:t>
      2) развитие осмысленной ясной, грамотной речи в быту и в условиях сценической деятельности обучающихся;</w:t>
      </w:r>
    </w:p>
    <w:bookmarkEnd w:id="21304"/>
    <w:bookmarkStart w:name="z25851" w:id="21305"/>
    <w:p>
      <w:pPr>
        <w:spacing w:after="0"/>
        <w:ind w:left="0"/>
        <w:jc w:val="both"/>
      </w:pPr>
      <w:r>
        <w:rPr>
          <w:rFonts w:ascii="Times New Roman"/>
          <w:b w:val="false"/>
          <w:i w:val="false"/>
          <w:color w:val="000000"/>
          <w:sz w:val="28"/>
        </w:rPr>
        <w:t xml:space="preserve">
      3) развитие диапазона, полетности, выносливости, силы речевого голоса; </w:t>
      </w:r>
    </w:p>
    <w:bookmarkEnd w:id="21305"/>
    <w:bookmarkStart w:name="z25852" w:id="21306"/>
    <w:p>
      <w:pPr>
        <w:spacing w:after="0"/>
        <w:ind w:left="0"/>
        <w:jc w:val="both"/>
      </w:pPr>
      <w:r>
        <w:rPr>
          <w:rFonts w:ascii="Times New Roman"/>
          <w:b w:val="false"/>
          <w:i w:val="false"/>
          <w:color w:val="000000"/>
          <w:sz w:val="28"/>
        </w:rPr>
        <w:t>
      4) развитие дикционной, интонационно-мелодической и орфоэпической культуры;</w:t>
      </w:r>
    </w:p>
    <w:bookmarkEnd w:id="21306"/>
    <w:bookmarkStart w:name="z25853" w:id="21307"/>
    <w:p>
      <w:pPr>
        <w:spacing w:after="0"/>
        <w:ind w:left="0"/>
        <w:jc w:val="both"/>
      </w:pPr>
      <w:r>
        <w:rPr>
          <w:rFonts w:ascii="Times New Roman"/>
          <w:b w:val="false"/>
          <w:i w:val="false"/>
          <w:color w:val="000000"/>
          <w:sz w:val="28"/>
        </w:rPr>
        <w:t>
      5) развитие культуры речевого общения;</w:t>
      </w:r>
    </w:p>
    <w:bookmarkEnd w:id="21307"/>
    <w:bookmarkStart w:name="z25854" w:id="21308"/>
    <w:p>
      <w:pPr>
        <w:spacing w:after="0"/>
        <w:ind w:left="0"/>
        <w:jc w:val="both"/>
      </w:pPr>
      <w:r>
        <w:rPr>
          <w:rFonts w:ascii="Times New Roman"/>
          <w:b w:val="false"/>
          <w:i w:val="false"/>
          <w:color w:val="000000"/>
          <w:sz w:val="28"/>
        </w:rPr>
        <w:t>
      6) развитие умения воздействовать через речь на волю, мышление, эмоциональное состояние, воображение, внимание зрителей;</w:t>
      </w:r>
    </w:p>
    <w:bookmarkEnd w:id="21308"/>
    <w:bookmarkStart w:name="z25855" w:id="21309"/>
    <w:p>
      <w:pPr>
        <w:spacing w:after="0"/>
        <w:ind w:left="0"/>
        <w:jc w:val="both"/>
      </w:pPr>
      <w:r>
        <w:rPr>
          <w:rFonts w:ascii="Times New Roman"/>
          <w:b w:val="false"/>
          <w:i w:val="false"/>
          <w:color w:val="000000"/>
          <w:sz w:val="28"/>
        </w:rPr>
        <w:t>
      7) развитие навыков самостоятельного творческого образного мышления;</w:t>
      </w:r>
    </w:p>
    <w:bookmarkEnd w:id="21309"/>
    <w:bookmarkStart w:name="z25856" w:id="21310"/>
    <w:p>
      <w:pPr>
        <w:spacing w:after="0"/>
        <w:ind w:left="0"/>
        <w:jc w:val="both"/>
      </w:pPr>
      <w:r>
        <w:rPr>
          <w:rFonts w:ascii="Times New Roman"/>
          <w:b w:val="false"/>
          <w:i w:val="false"/>
          <w:color w:val="000000"/>
          <w:sz w:val="28"/>
        </w:rPr>
        <w:t xml:space="preserve">
      8) привитие устойчивой любви к родному языку и формирование практических навыков по технике речи. </w:t>
      </w:r>
    </w:p>
    <w:bookmarkEnd w:id="21310"/>
    <w:bookmarkStart w:name="z25857" w:id="21311"/>
    <w:p>
      <w:pPr>
        <w:spacing w:after="0"/>
        <w:ind w:left="0"/>
        <w:jc w:val="both"/>
      </w:pPr>
      <w:r>
        <w:rPr>
          <w:rFonts w:ascii="Times New Roman"/>
          <w:b w:val="false"/>
          <w:i w:val="false"/>
          <w:color w:val="000000"/>
          <w:sz w:val="28"/>
        </w:rPr>
        <w:t>
      Воспитательные:</w:t>
      </w:r>
    </w:p>
    <w:bookmarkEnd w:id="21311"/>
    <w:bookmarkStart w:name="z25858" w:id="21312"/>
    <w:p>
      <w:pPr>
        <w:spacing w:after="0"/>
        <w:ind w:left="0"/>
        <w:jc w:val="both"/>
      </w:pPr>
      <w:r>
        <w:rPr>
          <w:rFonts w:ascii="Times New Roman"/>
          <w:b w:val="false"/>
          <w:i w:val="false"/>
          <w:color w:val="000000"/>
          <w:sz w:val="28"/>
        </w:rPr>
        <w:t>
      1) воспитание художественного вкуса обучающегося;</w:t>
      </w:r>
    </w:p>
    <w:bookmarkEnd w:id="21312"/>
    <w:bookmarkStart w:name="z25859" w:id="21313"/>
    <w:p>
      <w:pPr>
        <w:spacing w:after="0"/>
        <w:ind w:left="0"/>
        <w:jc w:val="both"/>
      </w:pPr>
      <w:r>
        <w:rPr>
          <w:rFonts w:ascii="Times New Roman"/>
          <w:b w:val="false"/>
          <w:i w:val="false"/>
          <w:color w:val="000000"/>
          <w:sz w:val="28"/>
        </w:rPr>
        <w:t>
      2) развитие духовно-нравственных качеств обучающегося;</w:t>
      </w:r>
    </w:p>
    <w:bookmarkEnd w:id="21313"/>
    <w:bookmarkStart w:name="z25860" w:id="21314"/>
    <w:p>
      <w:pPr>
        <w:spacing w:after="0"/>
        <w:ind w:left="0"/>
        <w:jc w:val="both"/>
      </w:pPr>
      <w:r>
        <w:rPr>
          <w:rFonts w:ascii="Times New Roman"/>
          <w:b w:val="false"/>
          <w:i w:val="false"/>
          <w:color w:val="000000"/>
          <w:sz w:val="28"/>
        </w:rPr>
        <w:t>
      3) воспитание правильного этического и эстетического восприятия не только театрального, но и искусства в целом;</w:t>
      </w:r>
    </w:p>
    <w:bookmarkEnd w:id="21314"/>
    <w:bookmarkStart w:name="z25861" w:id="21315"/>
    <w:p>
      <w:pPr>
        <w:spacing w:after="0"/>
        <w:ind w:left="0"/>
        <w:jc w:val="both"/>
      </w:pPr>
      <w:r>
        <w:rPr>
          <w:rFonts w:ascii="Times New Roman"/>
          <w:b w:val="false"/>
          <w:i w:val="false"/>
          <w:color w:val="000000"/>
          <w:sz w:val="28"/>
        </w:rPr>
        <w:t>
      4) формирование интереса к театральному искусству.</w:t>
      </w:r>
    </w:p>
    <w:bookmarkEnd w:id="21315"/>
    <w:bookmarkStart w:name="z25862" w:id="21316"/>
    <w:p>
      <w:pPr>
        <w:spacing w:after="0"/>
        <w:ind w:left="0"/>
        <w:jc w:val="both"/>
      </w:pPr>
      <w:r>
        <w:rPr>
          <w:rFonts w:ascii="Times New Roman"/>
          <w:b w:val="false"/>
          <w:i w:val="false"/>
          <w:color w:val="000000"/>
          <w:sz w:val="28"/>
        </w:rPr>
        <w:t>
      5. Срок реализации Программы – пять лет. Объем учебного времени на реализацию Программы определяется типовым учебным планом детских школ искусств. Программа предназначена для отделения киноискусства школ искусств.</w:t>
      </w:r>
    </w:p>
    <w:bookmarkEnd w:id="21316"/>
    <w:bookmarkStart w:name="z25863" w:id="21317"/>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1317"/>
    <w:bookmarkStart w:name="z25864" w:id="21318"/>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1318"/>
    <w:bookmarkStart w:name="z25865" w:id="21319"/>
    <w:p>
      <w:pPr>
        <w:spacing w:after="0"/>
        <w:ind w:left="0"/>
        <w:jc w:val="both"/>
      </w:pPr>
      <w:r>
        <w:rPr>
          <w:rFonts w:ascii="Times New Roman"/>
          <w:b w:val="false"/>
          <w:i w:val="false"/>
          <w:color w:val="000000"/>
          <w:sz w:val="28"/>
        </w:rPr>
        <w:t>
      7. Структурные элементы рабочей учебной программы:</w:t>
      </w:r>
    </w:p>
    <w:bookmarkEnd w:id="21319"/>
    <w:bookmarkStart w:name="z25866" w:id="21320"/>
    <w:p>
      <w:pPr>
        <w:spacing w:after="0"/>
        <w:ind w:left="0"/>
        <w:jc w:val="both"/>
      </w:pPr>
      <w:r>
        <w:rPr>
          <w:rFonts w:ascii="Times New Roman"/>
          <w:b w:val="false"/>
          <w:i w:val="false"/>
          <w:color w:val="000000"/>
          <w:sz w:val="28"/>
        </w:rPr>
        <w:t>
      1) титульный лист;</w:t>
      </w:r>
    </w:p>
    <w:bookmarkEnd w:id="21320"/>
    <w:bookmarkStart w:name="z25867" w:id="21321"/>
    <w:p>
      <w:pPr>
        <w:spacing w:after="0"/>
        <w:ind w:left="0"/>
        <w:jc w:val="both"/>
      </w:pPr>
      <w:r>
        <w:rPr>
          <w:rFonts w:ascii="Times New Roman"/>
          <w:b w:val="false"/>
          <w:i w:val="false"/>
          <w:color w:val="000000"/>
          <w:sz w:val="28"/>
        </w:rPr>
        <w:t>
      2) пояснительная записка;</w:t>
      </w:r>
    </w:p>
    <w:bookmarkEnd w:id="21321"/>
    <w:bookmarkStart w:name="z25868" w:id="21322"/>
    <w:p>
      <w:pPr>
        <w:spacing w:after="0"/>
        <w:ind w:left="0"/>
        <w:jc w:val="both"/>
      </w:pPr>
      <w:r>
        <w:rPr>
          <w:rFonts w:ascii="Times New Roman"/>
          <w:b w:val="false"/>
          <w:i w:val="false"/>
          <w:color w:val="000000"/>
          <w:sz w:val="28"/>
        </w:rPr>
        <w:t>
      3) планирование учебной деятельности;</w:t>
      </w:r>
    </w:p>
    <w:bookmarkEnd w:id="21322"/>
    <w:bookmarkStart w:name="z25869" w:id="21323"/>
    <w:p>
      <w:pPr>
        <w:spacing w:after="0"/>
        <w:ind w:left="0"/>
        <w:jc w:val="both"/>
      </w:pPr>
      <w:r>
        <w:rPr>
          <w:rFonts w:ascii="Times New Roman"/>
          <w:b w:val="false"/>
          <w:i w:val="false"/>
          <w:color w:val="000000"/>
          <w:sz w:val="28"/>
        </w:rPr>
        <w:t>
      4) учебно-методическое обеспечение учебного процесса.</w:t>
      </w:r>
    </w:p>
    <w:bookmarkEnd w:id="21323"/>
    <w:bookmarkStart w:name="z25870" w:id="21324"/>
    <w:p>
      <w:pPr>
        <w:spacing w:after="0"/>
        <w:ind w:left="0"/>
        <w:jc w:val="both"/>
      </w:pPr>
      <w:r>
        <w:rPr>
          <w:rFonts w:ascii="Times New Roman"/>
          <w:b w:val="false"/>
          <w:i w:val="false"/>
          <w:color w:val="000000"/>
          <w:sz w:val="28"/>
        </w:rPr>
        <w:t>
      8. На титульном листе размещаются основные сведения:</w:t>
      </w:r>
    </w:p>
    <w:bookmarkEnd w:id="21324"/>
    <w:bookmarkStart w:name="z25871" w:id="21325"/>
    <w:p>
      <w:pPr>
        <w:spacing w:after="0"/>
        <w:ind w:left="0"/>
        <w:jc w:val="both"/>
      </w:pPr>
      <w:r>
        <w:rPr>
          <w:rFonts w:ascii="Times New Roman"/>
          <w:b w:val="false"/>
          <w:i w:val="false"/>
          <w:color w:val="000000"/>
          <w:sz w:val="28"/>
        </w:rPr>
        <w:t>
      1) название организации образования;</w:t>
      </w:r>
    </w:p>
    <w:bookmarkEnd w:id="21325"/>
    <w:bookmarkStart w:name="z25872" w:id="21326"/>
    <w:p>
      <w:pPr>
        <w:spacing w:after="0"/>
        <w:ind w:left="0"/>
        <w:jc w:val="both"/>
      </w:pPr>
      <w:r>
        <w:rPr>
          <w:rFonts w:ascii="Times New Roman"/>
          <w:b w:val="false"/>
          <w:i w:val="false"/>
          <w:color w:val="000000"/>
          <w:sz w:val="28"/>
        </w:rPr>
        <w:t>
      2) название учебного предмета;</w:t>
      </w:r>
    </w:p>
    <w:bookmarkEnd w:id="21326"/>
    <w:bookmarkStart w:name="z25873" w:id="2132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1327"/>
    <w:bookmarkStart w:name="z25874" w:id="2132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1328"/>
    <w:bookmarkStart w:name="z25875" w:id="21329"/>
    <w:p>
      <w:pPr>
        <w:spacing w:after="0"/>
        <w:ind w:left="0"/>
        <w:jc w:val="both"/>
      </w:pPr>
      <w:r>
        <w:rPr>
          <w:rFonts w:ascii="Times New Roman"/>
          <w:b w:val="false"/>
          <w:i w:val="false"/>
          <w:color w:val="000000"/>
          <w:sz w:val="28"/>
        </w:rPr>
        <w:t>
      5) краткая информация о педагоге;</w:t>
      </w:r>
    </w:p>
    <w:bookmarkEnd w:id="21329"/>
    <w:bookmarkStart w:name="z25876" w:id="2133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1330"/>
    <w:bookmarkStart w:name="z25877" w:id="21331"/>
    <w:p>
      <w:pPr>
        <w:spacing w:after="0"/>
        <w:ind w:left="0"/>
        <w:jc w:val="both"/>
      </w:pPr>
      <w:r>
        <w:rPr>
          <w:rFonts w:ascii="Times New Roman"/>
          <w:b w:val="false"/>
          <w:i w:val="false"/>
          <w:color w:val="000000"/>
          <w:sz w:val="28"/>
        </w:rPr>
        <w:t xml:space="preserve">
      9. Содержание пояснительной записки: </w:t>
      </w:r>
    </w:p>
    <w:bookmarkEnd w:id="21331"/>
    <w:bookmarkStart w:name="z25878" w:id="21332"/>
    <w:p>
      <w:pPr>
        <w:spacing w:after="0"/>
        <w:ind w:left="0"/>
        <w:jc w:val="both"/>
      </w:pPr>
      <w:r>
        <w:rPr>
          <w:rFonts w:ascii="Times New Roman"/>
          <w:b w:val="false"/>
          <w:i w:val="false"/>
          <w:color w:val="000000"/>
          <w:sz w:val="28"/>
        </w:rPr>
        <w:t>
      1) настоящая Программа как основание;</w:t>
      </w:r>
    </w:p>
    <w:bookmarkEnd w:id="21332"/>
    <w:bookmarkStart w:name="z25879" w:id="2133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1333"/>
    <w:bookmarkStart w:name="z25880" w:id="2133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21334"/>
    <w:bookmarkStart w:name="z25881" w:id="21335"/>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1335"/>
    <w:bookmarkStart w:name="z25882" w:id="2133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1336"/>
    <w:bookmarkStart w:name="z25883" w:id="21337"/>
    <w:p>
      <w:pPr>
        <w:spacing w:after="0"/>
        <w:ind w:left="0"/>
        <w:jc w:val="both"/>
      </w:pPr>
      <w:r>
        <w:rPr>
          <w:rFonts w:ascii="Times New Roman"/>
          <w:b w:val="false"/>
          <w:i w:val="false"/>
          <w:color w:val="000000"/>
          <w:sz w:val="28"/>
        </w:rPr>
        <w:t>
      10.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1337"/>
    <w:bookmarkStart w:name="z25884" w:id="21338"/>
    <w:p>
      <w:pPr>
        <w:spacing w:after="0"/>
        <w:ind w:left="0"/>
        <w:jc w:val="both"/>
      </w:pPr>
      <w:r>
        <w:rPr>
          <w:rFonts w:ascii="Times New Roman"/>
          <w:b w:val="false"/>
          <w:i w:val="false"/>
          <w:color w:val="000000"/>
          <w:sz w:val="28"/>
        </w:rPr>
        <w:t>
      11. Содержание раздела "Учебно-методическое обеспечение учебного процесса":</w:t>
      </w:r>
    </w:p>
    <w:bookmarkEnd w:id="21338"/>
    <w:bookmarkStart w:name="z25885" w:id="21339"/>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1339"/>
    <w:bookmarkStart w:name="z25886" w:id="21340"/>
    <w:p>
      <w:pPr>
        <w:spacing w:after="0"/>
        <w:ind w:left="0"/>
        <w:jc w:val="both"/>
      </w:pPr>
      <w:r>
        <w:rPr>
          <w:rFonts w:ascii="Times New Roman"/>
          <w:b w:val="false"/>
          <w:i w:val="false"/>
          <w:color w:val="000000"/>
          <w:sz w:val="28"/>
        </w:rPr>
        <w:t>
      2) перечень методической литературы для педагога;</w:t>
      </w:r>
    </w:p>
    <w:bookmarkEnd w:id="21340"/>
    <w:bookmarkStart w:name="z25887" w:id="21341"/>
    <w:p>
      <w:pPr>
        <w:spacing w:after="0"/>
        <w:ind w:left="0"/>
        <w:jc w:val="both"/>
      </w:pPr>
      <w:r>
        <w:rPr>
          <w:rFonts w:ascii="Times New Roman"/>
          <w:b w:val="false"/>
          <w:i w:val="false"/>
          <w:color w:val="000000"/>
          <w:sz w:val="28"/>
        </w:rPr>
        <w:t xml:space="preserve">
      3) перечень учебно-наглядных пособий. </w:t>
      </w:r>
    </w:p>
    <w:bookmarkEnd w:id="21341"/>
    <w:bookmarkStart w:name="z25888" w:id="21342"/>
    <w:p>
      <w:pPr>
        <w:spacing w:after="0"/>
        <w:ind w:left="0"/>
        <w:jc w:val="both"/>
      </w:pPr>
      <w:r>
        <w:rPr>
          <w:rFonts w:ascii="Times New Roman"/>
          <w:b w:val="false"/>
          <w:i w:val="false"/>
          <w:color w:val="000000"/>
          <w:sz w:val="28"/>
        </w:rPr>
        <w:t xml:space="preserve">
      12.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21342"/>
    <w:bookmarkStart w:name="z25889" w:id="21343"/>
    <w:p>
      <w:pPr>
        <w:spacing w:after="0"/>
        <w:ind w:left="0"/>
        <w:jc w:val="both"/>
      </w:pPr>
      <w:r>
        <w:rPr>
          <w:rFonts w:ascii="Times New Roman"/>
          <w:b w:val="false"/>
          <w:i w:val="false"/>
          <w:color w:val="000000"/>
          <w:sz w:val="28"/>
        </w:rPr>
        <w:t>
      13.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духовно-нравственного развития обучающегося.</w:t>
      </w:r>
    </w:p>
    <w:bookmarkEnd w:id="21343"/>
    <w:bookmarkStart w:name="z25890" w:id="21344"/>
    <w:p>
      <w:pPr>
        <w:spacing w:after="0"/>
        <w:ind w:left="0"/>
        <w:jc w:val="both"/>
      </w:pPr>
      <w:r>
        <w:rPr>
          <w:rFonts w:ascii="Times New Roman"/>
          <w:b w:val="false"/>
          <w:i w:val="false"/>
          <w:color w:val="000000"/>
          <w:sz w:val="28"/>
        </w:rPr>
        <w:t xml:space="preserve">
      14.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1344"/>
    <w:bookmarkStart w:name="z25891" w:id="21345"/>
    <w:p>
      <w:pPr>
        <w:spacing w:after="0"/>
        <w:ind w:left="0"/>
        <w:jc w:val="both"/>
      </w:pPr>
      <w:r>
        <w:rPr>
          <w:rFonts w:ascii="Times New Roman"/>
          <w:b w:val="false"/>
          <w:i w:val="false"/>
          <w:color w:val="000000"/>
          <w:sz w:val="28"/>
        </w:rPr>
        <w:t>
      15.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1345"/>
    <w:bookmarkStart w:name="z25892" w:id="21346"/>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значительно отличаются по уровню сложности.</w:t>
      </w:r>
    </w:p>
    <w:bookmarkEnd w:id="21346"/>
    <w:bookmarkStart w:name="z25893" w:id="21347"/>
    <w:p>
      <w:pPr>
        <w:spacing w:after="0"/>
        <w:ind w:left="0"/>
        <w:jc w:val="both"/>
      </w:pPr>
      <w:r>
        <w:rPr>
          <w:rFonts w:ascii="Times New Roman"/>
          <w:b w:val="false"/>
          <w:i w:val="false"/>
          <w:color w:val="000000"/>
          <w:sz w:val="28"/>
        </w:rPr>
        <w:t>
      16. Обязательные разделы индивидуального плана:</w:t>
      </w:r>
    </w:p>
    <w:bookmarkEnd w:id="21347"/>
    <w:bookmarkStart w:name="z25894" w:id="21348"/>
    <w:p>
      <w:pPr>
        <w:spacing w:after="0"/>
        <w:ind w:left="0"/>
        <w:jc w:val="both"/>
      </w:pPr>
      <w:r>
        <w:rPr>
          <w:rFonts w:ascii="Times New Roman"/>
          <w:b w:val="false"/>
          <w:i w:val="false"/>
          <w:color w:val="000000"/>
          <w:sz w:val="28"/>
        </w:rPr>
        <w:t>
      1) дыхательные упражнения;</w:t>
      </w:r>
    </w:p>
    <w:bookmarkEnd w:id="21348"/>
    <w:bookmarkStart w:name="z25895" w:id="21349"/>
    <w:p>
      <w:pPr>
        <w:spacing w:after="0"/>
        <w:ind w:left="0"/>
        <w:jc w:val="both"/>
      </w:pPr>
      <w:r>
        <w:rPr>
          <w:rFonts w:ascii="Times New Roman"/>
          <w:b w:val="false"/>
          <w:i w:val="false"/>
          <w:color w:val="000000"/>
          <w:sz w:val="28"/>
        </w:rPr>
        <w:t>
      2) артикуляционная гимнастика;</w:t>
      </w:r>
    </w:p>
    <w:bookmarkEnd w:id="21349"/>
    <w:bookmarkStart w:name="z25896" w:id="21350"/>
    <w:p>
      <w:pPr>
        <w:spacing w:after="0"/>
        <w:ind w:left="0"/>
        <w:jc w:val="both"/>
      </w:pPr>
      <w:r>
        <w:rPr>
          <w:rFonts w:ascii="Times New Roman"/>
          <w:b w:val="false"/>
          <w:i w:val="false"/>
          <w:color w:val="000000"/>
          <w:sz w:val="28"/>
        </w:rPr>
        <w:t>
      3) работа над текстами литературного произведения.</w:t>
      </w:r>
    </w:p>
    <w:bookmarkEnd w:id="21350"/>
    <w:bookmarkStart w:name="z25897" w:id="21351"/>
    <w:p>
      <w:pPr>
        <w:spacing w:after="0"/>
        <w:ind w:left="0"/>
        <w:jc w:val="both"/>
      </w:pPr>
      <w:r>
        <w:rPr>
          <w:rFonts w:ascii="Times New Roman"/>
          <w:b w:val="false"/>
          <w:i w:val="false"/>
          <w:color w:val="000000"/>
          <w:sz w:val="28"/>
        </w:rPr>
        <w:t>
      17. Правильная организация учебного процесса, успешное и всестороннее развитие творческих способностей обучающегося зависят непосредственно от того, насколько тщательно спланирована работа в целом, продуман выбор репертуара.</w:t>
      </w:r>
    </w:p>
    <w:bookmarkEnd w:id="21351"/>
    <w:bookmarkStart w:name="z25898" w:id="21352"/>
    <w:p>
      <w:pPr>
        <w:spacing w:after="0"/>
        <w:ind w:left="0"/>
        <w:jc w:val="both"/>
      </w:pPr>
      <w:r>
        <w:rPr>
          <w:rFonts w:ascii="Times New Roman"/>
          <w:b w:val="false"/>
          <w:i w:val="false"/>
          <w:color w:val="000000"/>
          <w:sz w:val="28"/>
        </w:rPr>
        <w:t>
      18. Привитие обучающемуся необходимых навыков владения речевым аппаратом и умением рационального использования осуществляется в процессе работы над различными по содержанию, характеру и стилю художественными произведениями.</w:t>
      </w:r>
    </w:p>
    <w:bookmarkEnd w:id="21352"/>
    <w:bookmarkStart w:name="z25899" w:id="21353"/>
    <w:p>
      <w:pPr>
        <w:spacing w:after="0"/>
        <w:ind w:left="0"/>
        <w:jc w:val="both"/>
      </w:pPr>
      <w:r>
        <w:rPr>
          <w:rFonts w:ascii="Times New Roman"/>
          <w:b w:val="false"/>
          <w:i w:val="false"/>
          <w:color w:val="000000"/>
          <w:sz w:val="28"/>
        </w:rPr>
        <w:t>
      19. Особенностью Программы является общеразвивающая направленность на формирование эстетического вкуса, развитие актерских данных и творческих способностей обучающегося.</w:t>
      </w:r>
    </w:p>
    <w:bookmarkEnd w:id="21353"/>
    <w:bookmarkStart w:name="z25900" w:id="21354"/>
    <w:p>
      <w:pPr>
        <w:spacing w:after="0"/>
        <w:ind w:left="0"/>
        <w:jc w:val="both"/>
      </w:pPr>
      <w:r>
        <w:rPr>
          <w:rFonts w:ascii="Times New Roman"/>
          <w:b w:val="false"/>
          <w:i w:val="false"/>
          <w:color w:val="000000"/>
          <w:sz w:val="28"/>
        </w:rPr>
        <w:t xml:space="preserve">
      20. Основные принципы достижения цели Программы: </w:t>
      </w:r>
    </w:p>
    <w:bookmarkEnd w:id="21354"/>
    <w:bookmarkStart w:name="z25901" w:id="2135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1355"/>
    <w:bookmarkStart w:name="z25902" w:id="21356"/>
    <w:p>
      <w:pPr>
        <w:spacing w:after="0"/>
        <w:ind w:left="0"/>
        <w:jc w:val="both"/>
      </w:pPr>
      <w:r>
        <w:rPr>
          <w:rFonts w:ascii="Times New Roman"/>
          <w:b w:val="false"/>
          <w:i w:val="false"/>
          <w:color w:val="000000"/>
          <w:sz w:val="28"/>
        </w:rPr>
        <w:t>
      2) строгая последовательность в овладении сценической речью;</w:t>
      </w:r>
    </w:p>
    <w:bookmarkEnd w:id="21356"/>
    <w:bookmarkStart w:name="z25903" w:id="21357"/>
    <w:p>
      <w:pPr>
        <w:spacing w:after="0"/>
        <w:ind w:left="0"/>
        <w:jc w:val="both"/>
      </w:pPr>
      <w:r>
        <w:rPr>
          <w:rFonts w:ascii="Times New Roman"/>
          <w:b w:val="false"/>
          <w:i w:val="false"/>
          <w:color w:val="000000"/>
          <w:sz w:val="28"/>
        </w:rPr>
        <w:t>
      3) систематичность и регулярность занятий;</w:t>
      </w:r>
    </w:p>
    <w:bookmarkEnd w:id="21357"/>
    <w:bookmarkStart w:name="z25904" w:id="21358"/>
    <w:p>
      <w:pPr>
        <w:spacing w:after="0"/>
        <w:ind w:left="0"/>
        <w:jc w:val="both"/>
      </w:pPr>
      <w:r>
        <w:rPr>
          <w:rFonts w:ascii="Times New Roman"/>
          <w:b w:val="false"/>
          <w:i w:val="false"/>
          <w:color w:val="000000"/>
          <w:sz w:val="28"/>
        </w:rPr>
        <w:t>
      4) целенаправленность учебного процесса.</w:t>
      </w:r>
    </w:p>
    <w:bookmarkEnd w:id="21358"/>
    <w:bookmarkStart w:name="z25905" w:id="21359"/>
    <w:p>
      <w:pPr>
        <w:spacing w:after="0"/>
        <w:ind w:left="0"/>
        <w:jc w:val="both"/>
      </w:pPr>
      <w:r>
        <w:rPr>
          <w:rFonts w:ascii="Times New Roman"/>
          <w:b w:val="false"/>
          <w:i w:val="false"/>
          <w:color w:val="000000"/>
          <w:sz w:val="28"/>
        </w:rPr>
        <w:t>
      21.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21359"/>
    <w:bookmarkStart w:name="z25906" w:id="21360"/>
    <w:p>
      <w:pPr>
        <w:spacing w:after="0"/>
        <w:ind w:left="0"/>
        <w:jc w:val="both"/>
      </w:pPr>
      <w:r>
        <w:rPr>
          <w:rFonts w:ascii="Times New Roman"/>
          <w:b w:val="false"/>
          <w:i w:val="false"/>
          <w:color w:val="000000"/>
          <w:sz w:val="28"/>
        </w:rPr>
        <w:t xml:space="preserve">
      22.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1360"/>
    <w:bookmarkStart w:name="z25907" w:id="21361"/>
    <w:p>
      <w:pPr>
        <w:spacing w:after="0"/>
        <w:ind w:left="0"/>
        <w:jc w:val="both"/>
      </w:pPr>
      <w:r>
        <w:rPr>
          <w:rFonts w:ascii="Times New Roman"/>
          <w:b w:val="false"/>
          <w:i w:val="false"/>
          <w:color w:val="000000"/>
          <w:sz w:val="28"/>
        </w:rPr>
        <w:t xml:space="preserve">
      23. Особое внимание педагог обращает на доступность, постепенность и последовательность в освоении сценической речью, пробуждение у детей интереса к искусству кино. </w:t>
      </w:r>
    </w:p>
    <w:bookmarkEnd w:id="21361"/>
    <w:bookmarkStart w:name="z25908" w:id="21362"/>
    <w:p>
      <w:pPr>
        <w:spacing w:after="0"/>
        <w:ind w:left="0"/>
        <w:jc w:val="both"/>
      </w:pPr>
      <w:r>
        <w:rPr>
          <w:rFonts w:ascii="Times New Roman"/>
          <w:b w:val="false"/>
          <w:i w:val="false"/>
          <w:color w:val="000000"/>
          <w:sz w:val="28"/>
        </w:rPr>
        <w:t>
      24. Педагог тщательно продумывает методику и произведения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1362"/>
    <w:bookmarkStart w:name="z25909" w:id="21363"/>
    <w:p>
      <w:pPr>
        <w:spacing w:after="0"/>
        <w:ind w:left="0"/>
        <w:jc w:val="both"/>
      </w:pPr>
      <w:r>
        <w:rPr>
          <w:rFonts w:ascii="Times New Roman"/>
          <w:b w:val="false"/>
          <w:i w:val="false"/>
          <w:color w:val="000000"/>
          <w:sz w:val="28"/>
        </w:rPr>
        <w:t xml:space="preserve">
      25. Программа ориентирована на выработку у обучающегося личностных качеств, способствующих: </w:t>
      </w:r>
    </w:p>
    <w:bookmarkEnd w:id="21363"/>
    <w:bookmarkStart w:name="z25910" w:id="21364"/>
    <w:p>
      <w:pPr>
        <w:spacing w:after="0"/>
        <w:ind w:left="0"/>
        <w:jc w:val="both"/>
      </w:pPr>
      <w:r>
        <w:rPr>
          <w:rFonts w:ascii="Times New Roman"/>
          <w:b w:val="false"/>
          <w:i w:val="false"/>
          <w:color w:val="000000"/>
          <w:sz w:val="28"/>
        </w:rPr>
        <w:t>
      1) освоению навыков правильного владения дыханием, голосом, дикцией, современным литературным произношением, творческим отношением к слову, выразительным средством устной речи;</w:t>
      </w:r>
    </w:p>
    <w:bookmarkEnd w:id="21364"/>
    <w:bookmarkStart w:name="z25911" w:id="21365"/>
    <w:p>
      <w:pPr>
        <w:spacing w:after="0"/>
        <w:ind w:left="0"/>
        <w:jc w:val="both"/>
      </w:pPr>
      <w:r>
        <w:rPr>
          <w:rFonts w:ascii="Times New Roman"/>
          <w:b w:val="false"/>
          <w:i w:val="false"/>
          <w:color w:val="000000"/>
          <w:sz w:val="28"/>
        </w:rPr>
        <w:t>
      2) приобретению опыта творческой деятельности;</w:t>
      </w:r>
    </w:p>
    <w:bookmarkEnd w:id="21365"/>
    <w:bookmarkStart w:name="z25912" w:id="21366"/>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1366"/>
    <w:bookmarkStart w:name="z25913" w:id="21367"/>
    <w:p>
      <w:pPr>
        <w:spacing w:after="0"/>
        <w:ind w:left="0"/>
        <w:jc w:val="both"/>
      </w:pPr>
      <w:r>
        <w:rPr>
          <w:rFonts w:ascii="Times New Roman"/>
          <w:b w:val="false"/>
          <w:i w:val="false"/>
          <w:color w:val="000000"/>
          <w:sz w:val="28"/>
        </w:rPr>
        <w:t>
      4) приобщению к культурному сценическому и литературному наследию;</w:t>
      </w:r>
    </w:p>
    <w:bookmarkEnd w:id="21367"/>
    <w:bookmarkStart w:name="z25914" w:id="21368"/>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искусства кино.</w:t>
      </w:r>
    </w:p>
    <w:bookmarkEnd w:id="21368"/>
    <w:bookmarkStart w:name="z25915" w:id="21369"/>
    <w:p>
      <w:pPr>
        <w:spacing w:after="0"/>
        <w:ind w:left="0"/>
        <w:jc w:val="both"/>
      </w:pPr>
      <w:r>
        <w:rPr>
          <w:rFonts w:ascii="Times New Roman"/>
          <w:b w:val="false"/>
          <w:i w:val="false"/>
          <w:color w:val="000000"/>
          <w:sz w:val="28"/>
        </w:rPr>
        <w:t>
      26. Психолого-педагогическое сопровождение направлено на:</w:t>
      </w:r>
    </w:p>
    <w:bookmarkEnd w:id="21369"/>
    <w:bookmarkStart w:name="z25916" w:id="2137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1370"/>
    <w:bookmarkStart w:name="z25917" w:id="2137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1371"/>
    <w:bookmarkStart w:name="z25918" w:id="2137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21372"/>
    <w:bookmarkStart w:name="z25919" w:id="2137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1373"/>
    <w:bookmarkStart w:name="z25920" w:id="21374"/>
    <w:p>
      <w:pPr>
        <w:spacing w:after="0"/>
        <w:ind w:left="0"/>
        <w:jc w:val="both"/>
      </w:pPr>
      <w:r>
        <w:rPr>
          <w:rFonts w:ascii="Times New Roman"/>
          <w:b w:val="false"/>
          <w:i w:val="false"/>
          <w:color w:val="000000"/>
          <w:sz w:val="28"/>
        </w:rPr>
        <w:t>
      27.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21374"/>
    <w:bookmarkStart w:name="z25921" w:id="21375"/>
    <w:p>
      <w:pPr>
        <w:spacing w:after="0"/>
        <w:ind w:left="0"/>
        <w:jc w:val="both"/>
      </w:pPr>
      <w:r>
        <w:rPr>
          <w:rFonts w:ascii="Times New Roman"/>
          <w:b w:val="false"/>
          <w:i w:val="false"/>
          <w:color w:val="000000"/>
          <w:sz w:val="28"/>
        </w:rPr>
        <w:t>
      28. Методологическая основа Программы:</w:t>
      </w:r>
    </w:p>
    <w:bookmarkEnd w:id="21375"/>
    <w:bookmarkStart w:name="z25922" w:id="2137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1376"/>
    <w:bookmarkStart w:name="z25923" w:id="2137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1377"/>
    <w:bookmarkStart w:name="z25924" w:id="2137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1378"/>
    <w:bookmarkStart w:name="z25925" w:id="2137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1379"/>
    <w:bookmarkStart w:name="z25926" w:id="21380"/>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21380"/>
    <w:bookmarkStart w:name="z25927" w:id="21381"/>
    <w:p>
      <w:pPr>
        <w:spacing w:after="0"/>
        <w:ind w:left="0"/>
        <w:jc w:val="both"/>
      </w:pPr>
      <w:r>
        <w:rPr>
          <w:rFonts w:ascii="Times New Roman"/>
          <w:b w:val="false"/>
          <w:i w:val="false"/>
          <w:color w:val="000000"/>
          <w:sz w:val="28"/>
        </w:rPr>
        <w:t xml:space="preserve">
      29. Педагогические принципы отбора содержания учебного материала: </w:t>
      </w:r>
    </w:p>
    <w:bookmarkEnd w:id="21381"/>
    <w:bookmarkStart w:name="z25928" w:id="21382"/>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художественно-эстетическому и духовно-нравственному развитию обучающегося;</w:t>
      </w:r>
    </w:p>
    <w:bookmarkEnd w:id="21382"/>
    <w:bookmarkStart w:name="z25929" w:id="21383"/>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w:t>
      </w:r>
    </w:p>
    <w:bookmarkEnd w:id="21383"/>
    <w:bookmarkStart w:name="z25930" w:id="21384"/>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речи;</w:t>
      </w:r>
    </w:p>
    <w:bookmarkEnd w:id="21384"/>
    <w:bookmarkStart w:name="z25931" w:id="21385"/>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21385"/>
    <w:bookmarkStart w:name="z25932" w:id="21386"/>
    <w:p>
      <w:pPr>
        <w:spacing w:after="0"/>
        <w:ind w:left="0"/>
        <w:jc w:val="both"/>
      </w:pPr>
      <w:r>
        <w:rPr>
          <w:rFonts w:ascii="Times New Roman"/>
          <w:b w:val="false"/>
          <w:i w:val="false"/>
          <w:color w:val="000000"/>
          <w:sz w:val="28"/>
        </w:rPr>
        <w:t>
      30. Специфика индивидуального и группового обучения предмету "Сценическая речь" предполагает вариативность выбора методов, средств, форм обучения и подбора репертуарного комплекса.</w:t>
      </w:r>
    </w:p>
    <w:bookmarkEnd w:id="21386"/>
    <w:bookmarkStart w:name="z25933" w:id="21387"/>
    <w:p>
      <w:pPr>
        <w:spacing w:after="0"/>
        <w:ind w:left="0"/>
        <w:jc w:val="both"/>
      </w:pPr>
      <w:r>
        <w:rPr>
          <w:rFonts w:ascii="Times New Roman"/>
          <w:b w:val="false"/>
          <w:i w:val="false"/>
          <w:color w:val="000000"/>
          <w:sz w:val="28"/>
        </w:rPr>
        <w:t>
      31. Для достижения поставленных задач используются следующие методы обучения:</w:t>
      </w:r>
    </w:p>
    <w:bookmarkEnd w:id="21387"/>
    <w:bookmarkStart w:name="z25934" w:id="21388"/>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21388"/>
    <w:bookmarkStart w:name="z25935" w:id="21389"/>
    <w:p>
      <w:pPr>
        <w:spacing w:after="0"/>
        <w:ind w:left="0"/>
        <w:jc w:val="both"/>
      </w:pPr>
      <w:r>
        <w:rPr>
          <w:rFonts w:ascii="Times New Roman"/>
          <w:b w:val="false"/>
          <w:i w:val="false"/>
          <w:color w:val="000000"/>
          <w:sz w:val="28"/>
        </w:rPr>
        <w:t>
      2) наглядно-демонстрационный – упражнения для комплексного освоения сценической речи, наблюдение, показ интерактивных и мультимедийных презентаций;</w:t>
      </w:r>
    </w:p>
    <w:bookmarkEnd w:id="21389"/>
    <w:bookmarkStart w:name="z25936" w:id="21390"/>
    <w:p>
      <w:pPr>
        <w:spacing w:after="0"/>
        <w:ind w:left="0"/>
        <w:jc w:val="both"/>
      </w:pPr>
      <w:r>
        <w:rPr>
          <w:rFonts w:ascii="Times New Roman"/>
          <w:b w:val="false"/>
          <w:i w:val="false"/>
          <w:color w:val="000000"/>
          <w:sz w:val="28"/>
        </w:rPr>
        <w:t>
      3) практический – артикуляционные тренинги, дыхательные упражнения, самостоятельный разбор произведения, работа над отдельными частями произведения, репетиции;</w:t>
      </w:r>
    </w:p>
    <w:bookmarkEnd w:id="21390"/>
    <w:bookmarkStart w:name="z25937" w:id="21391"/>
    <w:p>
      <w:pPr>
        <w:spacing w:after="0"/>
        <w:ind w:left="0"/>
        <w:jc w:val="both"/>
      </w:pPr>
      <w:r>
        <w:rPr>
          <w:rFonts w:ascii="Times New Roman"/>
          <w:b w:val="false"/>
          <w:i w:val="false"/>
          <w:color w:val="000000"/>
          <w:sz w:val="28"/>
        </w:rPr>
        <w:t>
      4) аналитический – сравнения и обобщения, развитие логического и критического мышления;</w:t>
      </w:r>
    </w:p>
    <w:bookmarkEnd w:id="21391"/>
    <w:bookmarkStart w:name="z25938" w:id="21392"/>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1392"/>
    <w:bookmarkStart w:name="z25939" w:id="21393"/>
    <w:p>
      <w:pPr>
        <w:spacing w:after="0"/>
        <w:ind w:left="0"/>
        <w:jc w:val="both"/>
      </w:pPr>
      <w:r>
        <w:rPr>
          <w:rFonts w:ascii="Times New Roman"/>
          <w:b w:val="false"/>
          <w:i w:val="false"/>
          <w:color w:val="000000"/>
          <w:sz w:val="28"/>
        </w:rPr>
        <w:t>
      32. Выбор методов обучения зависит от возраста и индивидуальных особенностей обучающегося, как физические данные, уровень развития индивидуальных способностей. Весь процесс обучения строится от простого к сложному.</w:t>
      </w:r>
    </w:p>
    <w:bookmarkEnd w:id="21393"/>
    <w:bookmarkStart w:name="z25940" w:id="21394"/>
    <w:p>
      <w:pPr>
        <w:spacing w:after="0"/>
        <w:ind w:left="0"/>
        <w:jc w:val="both"/>
      </w:pPr>
      <w:r>
        <w:rPr>
          <w:rFonts w:ascii="Times New Roman"/>
          <w:b w:val="false"/>
          <w:i w:val="false"/>
          <w:color w:val="000000"/>
          <w:sz w:val="28"/>
        </w:rPr>
        <w:t>
      33. Формы занятий:</w:t>
      </w:r>
    </w:p>
    <w:bookmarkEnd w:id="21394"/>
    <w:bookmarkStart w:name="z25941" w:id="21395"/>
    <w:p>
      <w:pPr>
        <w:spacing w:after="0"/>
        <w:ind w:left="0"/>
        <w:jc w:val="both"/>
      </w:pPr>
      <w:r>
        <w:rPr>
          <w:rFonts w:ascii="Times New Roman"/>
          <w:b w:val="false"/>
          <w:i w:val="false"/>
          <w:color w:val="000000"/>
          <w:sz w:val="28"/>
        </w:rPr>
        <w:t xml:space="preserve">
      1) практические; </w:t>
      </w:r>
    </w:p>
    <w:bookmarkEnd w:id="21395"/>
    <w:bookmarkStart w:name="z25942" w:id="21396"/>
    <w:p>
      <w:pPr>
        <w:spacing w:after="0"/>
        <w:ind w:left="0"/>
        <w:jc w:val="both"/>
      </w:pPr>
      <w:r>
        <w:rPr>
          <w:rFonts w:ascii="Times New Roman"/>
          <w:b w:val="false"/>
          <w:i w:val="false"/>
          <w:color w:val="000000"/>
          <w:sz w:val="28"/>
        </w:rPr>
        <w:t>
      2) самостоятельная работа;</w:t>
      </w:r>
    </w:p>
    <w:bookmarkEnd w:id="21396"/>
    <w:bookmarkStart w:name="z25943" w:id="21397"/>
    <w:p>
      <w:pPr>
        <w:spacing w:after="0"/>
        <w:ind w:left="0"/>
        <w:jc w:val="both"/>
      </w:pPr>
      <w:r>
        <w:rPr>
          <w:rFonts w:ascii="Times New Roman"/>
          <w:b w:val="false"/>
          <w:i w:val="false"/>
          <w:color w:val="000000"/>
          <w:sz w:val="28"/>
        </w:rPr>
        <w:t>
      3) тренинги;</w:t>
      </w:r>
    </w:p>
    <w:bookmarkEnd w:id="21397"/>
    <w:bookmarkStart w:name="z25944" w:id="21398"/>
    <w:p>
      <w:pPr>
        <w:spacing w:after="0"/>
        <w:ind w:left="0"/>
        <w:jc w:val="both"/>
      </w:pPr>
      <w:r>
        <w:rPr>
          <w:rFonts w:ascii="Times New Roman"/>
          <w:b w:val="false"/>
          <w:i w:val="false"/>
          <w:color w:val="000000"/>
          <w:sz w:val="28"/>
        </w:rPr>
        <w:t>
      4) этюдные репетиции;</w:t>
      </w:r>
    </w:p>
    <w:bookmarkEnd w:id="21398"/>
    <w:bookmarkStart w:name="z25945" w:id="21399"/>
    <w:p>
      <w:pPr>
        <w:spacing w:after="0"/>
        <w:ind w:left="0"/>
        <w:jc w:val="both"/>
      </w:pPr>
      <w:r>
        <w:rPr>
          <w:rFonts w:ascii="Times New Roman"/>
          <w:b w:val="false"/>
          <w:i w:val="false"/>
          <w:color w:val="000000"/>
          <w:sz w:val="28"/>
        </w:rPr>
        <w:t>
      5) репетиции эпизодов кино.</w:t>
      </w:r>
    </w:p>
    <w:bookmarkEnd w:id="21399"/>
    <w:bookmarkStart w:name="z25946" w:id="21400"/>
    <w:p>
      <w:pPr>
        <w:spacing w:after="0"/>
        <w:ind w:left="0"/>
        <w:jc w:val="both"/>
      </w:pPr>
      <w:r>
        <w:rPr>
          <w:rFonts w:ascii="Times New Roman"/>
          <w:b w:val="false"/>
          <w:i w:val="false"/>
          <w:color w:val="000000"/>
          <w:sz w:val="28"/>
        </w:rPr>
        <w:t>
      34. Этапы урока:</w:t>
      </w:r>
    </w:p>
    <w:bookmarkEnd w:id="21400"/>
    <w:bookmarkStart w:name="z25947" w:id="21401"/>
    <w:p>
      <w:pPr>
        <w:spacing w:after="0"/>
        <w:ind w:left="0"/>
        <w:jc w:val="both"/>
      </w:pPr>
      <w:r>
        <w:rPr>
          <w:rFonts w:ascii="Times New Roman"/>
          <w:b w:val="false"/>
          <w:i w:val="false"/>
          <w:color w:val="000000"/>
          <w:sz w:val="28"/>
        </w:rPr>
        <w:t>
      1) упражнения на расслабление и напряжение мышц тела;</w:t>
      </w:r>
    </w:p>
    <w:bookmarkEnd w:id="21401"/>
    <w:bookmarkStart w:name="z25948" w:id="21402"/>
    <w:p>
      <w:pPr>
        <w:spacing w:after="0"/>
        <w:ind w:left="0"/>
        <w:jc w:val="both"/>
      </w:pPr>
      <w:r>
        <w:rPr>
          <w:rFonts w:ascii="Times New Roman"/>
          <w:b w:val="false"/>
          <w:i w:val="false"/>
          <w:color w:val="000000"/>
          <w:sz w:val="28"/>
        </w:rPr>
        <w:t>
      2) гигиенический и вибрационный массажи;</w:t>
      </w:r>
    </w:p>
    <w:bookmarkEnd w:id="21402"/>
    <w:bookmarkStart w:name="z25949" w:id="21403"/>
    <w:p>
      <w:pPr>
        <w:spacing w:after="0"/>
        <w:ind w:left="0"/>
        <w:jc w:val="both"/>
      </w:pPr>
      <w:r>
        <w:rPr>
          <w:rFonts w:ascii="Times New Roman"/>
          <w:b w:val="false"/>
          <w:i w:val="false"/>
          <w:color w:val="000000"/>
          <w:sz w:val="28"/>
        </w:rPr>
        <w:t>
      3) смешанное реберно-диафрагматическое дыхание;</w:t>
      </w:r>
    </w:p>
    <w:bookmarkEnd w:id="21403"/>
    <w:bookmarkStart w:name="z25950" w:id="21404"/>
    <w:p>
      <w:pPr>
        <w:spacing w:after="0"/>
        <w:ind w:left="0"/>
        <w:jc w:val="both"/>
      </w:pPr>
      <w:r>
        <w:rPr>
          <w:rFonts w:ascii="Times New Roman"/>
          <w:b w:val="false"/>
          <w:i w:val="false"/>
          <w:color w:val="000000"/>
          <w:sz w:val="28"/>
        </w:rPr>
        <w:t>
      4) дыхание в состоянии движения и покоя;</w:t>
      </w:r>
    </w:p>
    <w:bookmarkEnd w:id="21404"/>
    <w:bookmarkStart w:name="z25951" w:id="21405"/>
    <w:p>
      <w:pPr>
        <w:spacing w:after="0"/>
        <w:ind w:left="0"/>
        <w:jc w:val="both"/>
      </w:pPr>
      <w:r>
        <w:rPr>
          <w:rFonts w:ascii="Times New Roman"/>
          <w:b w:val="false"/>
          <w:i w:val="false"/>
          <w:color w:val="000000"/>
          <w:sz w:val="28"/>
        </w:rPr>
        <w:t>
      5) масочный звук;</w:t>
      </w:r>
    </w:p>
    <w:bookmarkEnd w:id="21405"/>
    <w:bookmarkStart w:name="z25952" w:id="21406"/>
    <w:p>
      <w:pPr>
        <w:spacing w:after="0"/>
        <w:ind w:left="0"/>
        <w:jc w:val="both"/>
      </w:pPr>
      <w:r>
        <w:rPr>
          <w:rFonts w:ascii="Times New Roman"/>
          <w:b w:val="false"/>
          <w:i w:val="false"/>
          <w:color w:val="000000"/>
          <w:sz w:val="28"/>
        </w:rPr>
        <w:t>
      6) тренинги по голосу, логике речи, дикции, произношении и интонировании;</w:t>
      </w:r>
    </w:p>
    <w:bookmarkEnd w:id="21406"/>
    <w:bookmarkStart w:name="z25953" w:id="21407"/>
    <w:p>
      <w:pPr>
        <w:spacing w:after="0"/>
        <w:ind w:left="0"/>
        <w:jc w:val="both"/>
      </w:pPr>
      <w:r>
        <w:rPr>
          <w:rFonts w:ascii="Times New Roman"/>
          <w:b w:val="false"/>
          <w:i w:val="false"/>
          <w:color w:val="000000"/>
          <w:sz w:val="28"/>
        </w:rPr>
        <w:t xml:space="preserve">
      7) упражнения и этюды на сценическое внимание, общение, эмоциональную память и темпо-ритм. </w:t>
      </w:r>
    </w:p>
    <w:bookmarkEnd w:id="21407"/>
    <w:bookmarkStart w:name="z25954" w:id="21408"/>
    <w:p>
      <w:pPr>
        <w:spacing w:after="0"/>
        <w:ind w:left="0"/>
        <w:jc w:val="both"/>
      </w:pPr>
      <w:r>
        <w:rPr>
          <w:rFonts w:ascii="Times New Roman"/>
          <w:b w:val="false"/>
          <w:i w:val="false"/>
          <w:color w:val="000000"/>
          <w:sz w:val="28"/>
        </w:rPr>
        <w:t>
      35.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21408"/>
    <w:bookmarkStart w:name="z25955" w:id="21409"/>
    <w:p>
      <w:pPr>
        <w:spacing w:after="0"/>
        <w:ind w:left="0"/>
        <w:jc w:val="both"/>
      </w:pPr>
      <w:r>
        <w:rPr>
          <w:rFonts w:ascii="Times New Roman"/>
          <w:b w:val="false"/>
          <w:i w:val="false"/>
          <w:color w:val="000000"/>
          <w:sz w:val="28"/>
        </w:rPr>
        <w:t xml:space="preserve">
      36. Основной формой учебно-воспитательной работы в классе является урок, проводимый как индивидуальное и групповое занятие педагога с обучающимся. </w:t>
      </w:r>
    </w:p>
    <w:bookmarkEnd w:id="21409"/>
    <w:bookmarkStart w:name="z25956" w:id="21410"/>
    <w:p>
      <w:pPr>
        <w:spacing w:after="0"/>
        <w:ind w:left="0"/>
        <w:jc w:val="both"/>
      </w:pPr>
      <w:r>
        <w:rPr>
          <w:rFonts w:ascii="Times New Roman"/>
          <w:b w:val="false"/>
          <w:i w:val="false"/>
          <w:color w:val="000000"/>
          <w:sz w:val="28"/>
        </w:rPr>
        <w:t>
      Теоретические и практические занятия проводятся одновременно.</w:t>
      </w:r>
    </w:p>
    <w:bookmarkEnd w:id="21410"/>
    <w:bookmarkStart w:name="z25957" w:id="21411"/>
    <w:p>
      <w:pPr>
        <w:spacing w:after="0"/>
        <w:ind w:left="0"/>
        <w:jc w:val="both"/>
      </w:pPr>
      <w:r>
        <w:rPr>
          <w:rFonts w:ascii="Times New Roman"/>
          <w:b w:val="false"/>
          <w:i w:val="false"/>
          <w:color w:val="000000"/>
          <w:sz w:val="28"/>
        </w:rPr>
        <w:t>
      37. Виды внеурочных форм работы:</w:t>
      </w:r>
    </w:p>
    <w:bookmarkEnd w:id="21411"/>
    <w:bookmarkStart w:name="z25958" w:id="21412"/>
    <w:p>
      <w:pPr>
        <w:spacing w:after="0"/>
        <w:ind w:left="0"/>
        <w:jc w:val="both"/>
      </w:pPr>
      <w:r>
        <w:rPr>
          <w:rFonts w:ascii="Times New Roman"/>
          <w:b w:val="false"/>
          <w:i w:val="false"/>
          <w:color w:val="000000"/>
          <w:sz w:val="28"/>
        </w:rPr>
        <w:t>
      1) подготовка к спекталям, конкурсным выступлениям;</w:t>
      </w:r>
    </w:p>
    <w:bookmarkEnd w:id="21412"/>
    <w:bookmarkStart w:name="z25959" w:id="21413"/>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21413"/>
    <w:bookmarkStart w:name="z25960" w:id="21414"/>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21414"/>
    <w:bookmarkStart w:name="z25961" w:id="21415"/>
    <w:p>
      <w:pPr>
        <w:spacing w:after="0"/>
        <w:ind w:left="0"/>
        <w:jc w:val="both"/>
      </w:pPr>
      <w:r>
        <w:rPr>
          <w:rFonts w:ascii="Times New Roman"/>
          <w:b w:val="false"/>
          <w:i w:val="false"/>
          <w:color w:val="000000"/>
          <w:sz w:val="28"/>
        </w:rPr>
        <w:t>
      4) встречи с актерами театров, искусствоведами.</w:t>
      </w:r>
    </w:p>
    <w:bookmarkEnd w:id="21415"/>
    <w:bookmarkStart w:name="z25962" w:id="21416"/>
    <w:p>
      <w:pPr>
        <w:spacing w:after="0"/>
        <w:ind w:left="0"/>
        <w:jc w:val="both"/>
      </w:pPr>
      <w:r>
        <w:rPr>
          <w:rFonts w:ascii="Times New Roman"/>
          <w:b w:val="false"/>
          <w:i w:val="false"/>
          <w:color w:val="000000"/>
          <w:sz w:val="28"/>
        </w:rPr>
        <w:t>
      38. В конце каждого полугодия педагог отмечает качество выполнения задания и вносит изменения в ранее утвержденный индивидуальный план, в конце года дает характеристику его развития, успеваемости и работоспособности обучающегося.</w:t>
      </w:r>
    </w:p>
    <w:bookmarkEnd w:id="21416"/>
    <w:bookmarkStart w:name="z25963" w:id="21417"/>
    <w:p>
      <w:pPr>
        <w:spacing w:after="0"/>
        <w:ind w:left="0"/>
        <w:jc w:val="both"/>
      </w:pPr>
      <w:r>
        <w:rPr>
          <w:rFonts w:ascii="Times New Roman"/>
          <w:b w:val="false"/>
          <w:i w:val="false"/>
          <w:color w:val="000000"/>
          <w:sz w:val="28"/>
        </w:rPr>
        <w:t>
      39. Характеристика обучающегося на конец года освещает следующие стороны его индивидуальности:</w:t>
      </w:r>
    </w:p>
    <w:bookmarkEnd w:id="21417"/>
    <w:bookmarkStart w:name="z25964" w:id="21418"/>
    <w:p>
      <w:pPr>
        <w:spacing w:after="0"/>
        <w:ind w:left="0"/>
        <w:jc w:val="both"/>
      </w:pPr>
      <w:r>
        <w:rPr>
          <w:rFonts w:ascii="Times New Roman"/>
          <w:b w:val="false"/>
          <w:i w:val="false"/>
          <w:color w:val="000000"/>
          <w:sz w:val="28"/>
        </w:rPr>
        <w:t>
      1) природные голосо-речевые данные;</w:t>
      </w:r>
    </w:p>
    <w:bookmarkEnd w:id="21418"/>
    <w:bookmarkStart w:name="z25965" w:id="21419"/>
    <w:p>
      <w:pPr>
        <w:spacing w:after="0"/>
        <w:ind w:left="0"/>
        <w:jc w:val="both"/>
      </w:pPr>
      <w:r>
        <w:rPr>
          <w:rFonts w:ascii="Times New Roman"/>
          <w:b w:val="false"/>
          <w:i w:val="false"/>
          <w:color w:val="000000"/>
          <w:sz w:val="28"/>
        </w:rPr>
        <w:t>
      2) развитие индивидуальных особенностей и способностей;</w:t>
      </w:r>
    </w:p>
    <w:bookmarkEnd w:id="21419"/>
    <w:bookmarkStart w:name="z25966" w:id="21420"/>
    <w:p>
      <w:pPr>
        <w:spacing w:after="0"/>
        <w:ind w:left="0"/>
        <w:jc w:val="both"/>
      </w:pPr>
      <w:r>
        <w:rPr>
          <w:rFonts w:ascii="Times New Roman"/>
          <w:b w:val="false"/>
          <w:i w:val="false"/>
          <w:color w:val="000000"/>
          <w:sz w:val="28"/>
        </w:rPr>
        <w:t>
      3) освоение техники речи, специально подобранного репертуара;</w:t>
      </w:r>
    </w:p>
    <w:bookmarkEnd w:id="21420"/>
    <w:bookmarkStart w:name="z25967" w:id="21421"/>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1421"/>
    <w:bookmarkStart w:name="z25968" w:id="21422"/>
    <w:p>
      <w:pPr>
        <w:spacing w:after="0"/>
        <w:ind w:left="0"/>
        <w:jc w:val="both"/>
      </w:pPr>
      <w:r>
        <w:rPr>
          <w:rFonts w:ascii="Times New Roman"/>
          <w:b w:val="false"/>
          <w:i w:val="false"/>
          <w:color w:val="000000"/>
          <w:sz w:val="28"/>
        </w:rPr>
        <w:t>
      5) отношение к учебному процессу (старательность, настойчивость);</w:t>
      </w:r>
    </w:p>
    <w:bookmarkEnd w:id="21422"/>
    <w:bookmarkStart w:name="z25969" w:id="21423"/>
    <w:p>
      <w:pPr>
        <w:spacing w:after="0"/>
        <w:ind w:left="0"/>
        <w:jc w:val="both"/>
      </w:pPr>
      <w:r>
        <w:rPr>
          <w:rFonts w:ascii="Times New Roman"/>
          <w:b w:val="false"/>
          <w:i w:val="false"/>
          <w:color w:val="000000"/>
          <w:sz w:val="28"/>
        </w:rPr>
        <w:t>
      6) работоспособность, собранность;</w:t>
      </w:r>
    </w:p>
    <w:bookmarkEnd w:id="21423"/>
    <w:bookmarkStart w:name="z25970" w:id="21424"/>
    <w:p>
      <w:pPr>
        <w:spacing w:after="0"/>
        <w:ind w:left="0"/>
        <w:jc w:val="both"/>
      </w:pPr>
      <w:r>
        <w:rPr>
          <w:rFonts w:ascii="Times New Roman"/>
          <w:b w:val="false"/>
          <w:i w:val="false"/>
          <w:color w:val="000000"/>
          <w:sz w:val="28"/>
        </w:rPr>
        <w:t>
      7) умение заниматься самостоятельно;</w:t>
      </w:r>
    </w:p>
    <w:bookmarkEnd w:id="21424"/>
    <w:bookmarkStart w:name="z25971" w:id="21425"/>
    <w:p>
      <w:pPr>
        <w:spacing w:after="0"/>
        <w:ind w:left="0"/>
        <w:jc w:val="both"/>
      </w:pPr>
      <w:r>
        <w:rPr>
          <w:rFonts w:ascii="Times New Roman"/>
          <w:b w:val="false"/>
          <w:i w:val="false"/>
          <w:color w:val="000000"/>
          <w:sz w:val="28"/>
        </w:rPr>
        <w:t>
      8) степень грамотности в разборе текста;</w:t>
      </w:r>
    </w:p>
    <w:bookmarkEnd w:id="21425"/>
    <w:bookmarkStart w:name="z25972" w:id="21426"/>
    <w:p>
      <w:pPr>
        <w:spacing w:after="0"/>
        <w:ind w:left="0"/>
        <w:jc w:val="both"/>
      </w:pPr>
      <w:r>
        <w:rPr>
          <w:rFonts w:ascii="Times New Roman"/>
          <w:b w:val="false"/>
          <w:i w:val="false"/>
          <w:color w:val="000000"/>
          <w:sz w:val="28"/>
        </w:rPr>
        <w:t>
      9) скорость освоения произведений;</w:t>
      </w:r>
    </w:p>
    <w:bookmarkEnd w:id="21426"/>
    <w:bookmarkStart w:name="z25973" w:id="21427"/>
    <w:p>
      <w:pPr>
        <w:spacing w:after="0"/>
        <w:ind w:left="0"/>
        <w:jc w:val="both"/>
      </w:pPr>
      <w:r>
        <w:rPr>
          <w:rFonts w:ascii="Times New Roman"/>
          <w:b w:val="false"/>
          <w:i w:val="false"/>
          <w:color w:val="000000"/>
          <w:sz w:val="28"/>
        </w:rPr>
        <w:t>
      10) успехи к концу года;</w:t>
      </w:r>
    </w:p>
    <w:bookmarkEnd w:id="21427"/>
    <w:bookmarkStart w:name="z25974" w:id="21428"/>
    <w:p>
      <w:pPr>
        <w:spacing w:after="0"/>
        <w:ind w:left="0"/>
        <w:jc w:val="both"/>
      </w:pPr>
      <w:r>
        <w:rPr>
          <w:rFonts w:ascii="Times New Roman"/>
          <w:b w:val="false"/>
          <w:i w:val="false"/>
          <w:color w:val="000000"/>
          <w:sz w:val="28"/>
        </w:rPr>
        <w:t>
      11) недостатки в речевом развитии и задачи по их преодолению.</w:t>
      </w:r>
    </w:p>
    <w:bookmarkEnd w:id="21428"/>
    <w:bookmarkStart w:name="z25975" w:id="21429"/>
    <w:p>
      <w:pPr>
        <w:spacing w:after="0"/>
        <w:ind w:left="0"/>
        <w:jc w:val="both"/>
      </w:pPr>
      <w:r>
        <w:rPr>
          <w:rFonts w:ascii="Times New Roman"/>
          <w:b w:val="false"/>
          <w:i w:val="false"/>
          <w:color w:val="000000"/>
          <w:sz w:val="28"/>
        </w:rPr>
        <w:t>
      40. Для характеристики обучающегося отмечаются такие индивидуальные качества, как наблюдательность, творческая фантазия, воображение, ассоциативное и образное мышление, способность выстраивать событийный ряд, способность определения основной мысли, идеи произведения, способность анализировать предлагаемый материал, формулировать свои мысли, наличие сценической свободы.</w:t>
      </w:r>
    </w:p>
    <w:bookmarkEnd w:id="21429"/>
    <w:bookmarkStart w:name="z25976" w:id="21430"/>
    <w:p>
      <w:pPr>
        <w:spacing w:after="0"/>
        <w:ind w:left="0"/>
        <w:jc w:val="both"/>
      </w:pPr>
      <w:r>
        <w:rPr>
          <w:rFonts w:ascii="Times New Roman"/>
          <w:b w:val="false"/>
          <w:i w:val="false"/>
          <w:color w:val="000000"/>
          <w:sz w:val="28"/>
        </w:rPr>
        <w:t>
      41.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21430"/>
    <w:bookmarkStart w:name="z25977" w:id="21431"/>
    <w:p>
      <w:pPr>
        <w:spacing w:after="0"/>
        <w:ind w:left="0"/>
        <w:jc w:val="both"/>
      </w:pPr>
      <w:r>
        <w:rPr>
          <w:rFonts w:ascii="Times New Roman"/>
          <w:b w:val="false"/>
          <w:i w:val="false"/>
          <w:color w:val="000000"/>
          <w:sz w:val="28"/>
        </w:rPr>
        <w:t>
      42.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1431"/>
    <w:bookmarkStart w:name="z25978" w:id="21432"/>
    <w:p>
      <w:pPr>
        <w:spacing w:after="0"/>
        <w:ind w:left="0"/>
        <w:jc w:val="both"/>
      </w:pPr>
      <w:r>
        <w:rPr>
          <w:rFonts w:ascii="Times New Roman"/>
          <w:b w:val="false"/>
          <w:i w:val="false"/>
          <w:color w:val="000000"/>
          <w:sz w:val="28"/>
        </w:rPr>
        <w:t>
      43.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21432"/>
    <w:bookmarkStart w:name="z25979" w:id="21433"/>
    <w:p>
      <w:pPr>
        <w:spacing w:after="0"/>
        <w:ind w:left="0"/>
        <w:jc w:val="both"/>
      </w:pPr>
      <w:r>
        <w:rPr>
          <w:rFonts w:ascii="Times New Roman"/>
          <w:b w:val="false"/>
          <w:i w:val="false"/>
          <w:color w:val="000000"/>
          <w:sz w:val="28"/>
        </w:rPr>
        <w:t>
      44.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21433"/>
    <w:bookmarkStart w:name="z25980" w:id="21434"/>
    <w:p>
      <w:pPr>
        <w:spacing w:after="0"/>
        <w:ind w:left="0"/>
        <w:jc w:val="both"/>
      </w:pPr>
      <w:r>
        <w:rPr>
          <w:rFonts w:ascii="Times New Roman"/>
          <w:b w:val="false"/>
          <w:i w:val="false"/>
          <w:color w:val="000000"/>
          <w:sz w:val="28"/>
        </w:rPr>
        <w:t>
      45. Содержание домашних заданий:</w:t>
      </w:r>
    </w:p>
    <w:bookmarkEnd w:id="21434"/>
    <w:bookmarkStart w:name="z25981" w:id="21435"/>
    <w:p>
      <w:pPr>
        <w:spacing w:after="0"/>
        <w:ind w:left="0"/>
        <w:jc w:val="both"/>
      </w:pPr>
      <w:r>
        <w:rPr>
          <w:rFonts w:ascii="Times New Roman"/>
          <w:b w:val="false"/>
          <w:i w:val="false"/>
          <w:color w:val="000000"/>
          <w:sz w:val="28"/>
        </w:rPr>
        <w:t>
      1) самостоятельная тренировка;</w:t>
      </w:r>
    </w:p>
    <w:bookmarkEnd w:id="21435"/>
    <w:bookmarkStart w:name="z25982" w:id="21436"/>
    <w:p>
      <w:pPr>
        <w:spacing w:after="0"/>
        <w:ind w:left="0"/>
        <w:jc w:val="both"/>
      </w:pPr>
      <w:r>
        <w:rPr>
          <w:rFonts w:ascii="Times New Roman"/>
          <w:b w:val="false"/>
          <w:i w:val="false"/>
          <w:color w:val="000000"/>
          <w:sz w:val="28"/>
        </w:rPr>
        <w:t>
      2) дыхательные упражнения;</w:t>
      </w:r>
    </w:p>
    <w:bookmarkEnd w:id="21436"/>
    <w:bookmarkStart w:name="z25983" w:id="21437"/>
    <w:p>
      <w:pPr>
        <w:spacing w:after="0"/>
        <w:ind w:left="0"/>
        <w:jc w:val="both"/>
      </w:pPr>
      <w:r>
        <w:rPr>
          <w:rFonts w:ascii="Times New Roman"/>
          <w:b w:val="false"/>
          <w:i w:val="false"/>
          <w:color w:val="000000"/>
          <w:sz w:val="28"/>
        </w:rPr>
        <w:t>
      3) упражнения для освоения смешанно-диафрагматического дыхания;</w:t>
      </w:r>
    </w:p>
    <w:bookmarkEnd w:id="21437"/>
    <w:bookmarkStart w:name="z25984" w:id="21438"/>
    <w:p>
      <w:pPr>
        <w:spacing w:after="0"/>
        <w:ind w:left="0"/>
        <w:jc w:val="both"/>
      </w:pPr>
      <w:r>
        <w:rPr>
          <w:rFonts w:ascii="Times New Roman"/>
          <w:b w:val="false"/>
          <w:i w:val="false"/>
          <w:color w:val="000000"/>
          <w:sz w:val="28"/>
        </w:rPr>
        <w:t>
      4) мимическая гимнастика;</w:t>
      </w:r>
    </w:p>
    <w:bookmarkEnd w:id="21438"/>
    <w:bookmarkStart w:name="z25985" w:id="21439"/>
    <w:p>
      <w:pPr>
        <w:spacing w:after="0"/>
        <w:ind w:left="0"/>
        <w:jc w:val="both"/>
      </w:pPr>
      <w:r>
        <w:rPr>
          <w:rFonts w:ascii="Times New Roman"/>
          <w:b w:val="false"/>
          <w:i w:val="false"/>
          <w:color w:val="000000"/>
          <w:sz w:val="28"/>
        </w:rPr>
        <w:t>
      5) упражнения для дикции;</w:t>
      </w:r>
    </w:p>
    <w:bookmarkEnd w:id="21439"/>
    <w:bookmarkStart w:name="z25986" w:id="21440"/>
    <w:p>
      <w:pPr>
        <w:spacing w:after="0"/>
        <w:ind w:left="0"/>
        <w:jc w:val="both"/>
      </w:pPr>
      <w:r>
        <w:rPr>
          <w:rFonts w:ascii="Times New Roman"/>
          <w:b w:val="false"/>
          <w:i w:val="false"/>
          <w:color w:val="000000"/>
          <w:sz w:val="28"/>
        </w:rPr>
        <w:t>
      6) артикуляционные упражнения.</w:t>
      </w:r>
    </w:p>
    <w:bookmarkEnd w:id="21440"/>
    <w:bookmarkStart w:name="z25987" w:id="21441"/>
    <w:p>
      <w:pPr>
        <w:spacing w:after="0"/>
        <w:ind w:left="0"/>
        <w:jc w:val="both"/>
      </w:pPr>
      <w:r>
        <w:rPr>
          <w:rFonts w:ascii="Times New Roman"/>
          <w:b w:val="false"/>
          <w:i w:val="false"/>
          <w:color w:val="000000"/>
          <w:sz w:val="28"/>
        </w:rPr>
        <w:t xml:space="preserve">
      46. Формы работы, используемые для активизации самостоятельных занятий обучающегося: </w:t>
      </w:r>
    </w:p>
    <w:bookmarkEnd w:id="21441"/>
    <w:bookmarkStart w:name="z25988" w:id="21442"/>
    <w:p>
      <w:pPr>
        <w:spacing w:after="0"/>
        <w:ind w:left="0"/>
        <w:jc w:val="both"/>
      </w:pPr>
      <w:r>
        <w:rPr>
          <w:rFonts w:ascii="Times New Roman"/>
          <w:b w:val="false"/>
          <w:i w:val="false"/>
          <w:color w:val="000000"/>
          <w:sz w:val="28"/>
        </w:rPr>
        <w:t>
      1) анализ собственного исполнения - обучающийся оценивает свое задание, отмечает допущенные ошибки;</w:t>
      </w:r>
    </w:p>
    <w:bookmarkEnd w:id="21442"/>
    <w:bookmarkStart w:name="z25989" w:id="21443"/>
    <w:p>
      <w:pPr>
        <w:spacing w:after="0"/>
        <w:ind w:left="0"/>
        <w:jc w:val="both"/>
      </w:pPr>
      <w:r>
        <w:rPr>
          <w:rFonts w:ascii="Times New Roman"/>
          <w:b w:val="false"/>
          <w:i w:val="false"/>
          <w:color w:val="000000"/>
          <w:sz w:val="28"/>
        </w:rPr>
        <w:t xml:space="preserve">
      2) запись в дневник важнейших рекомендаций педагога относительно работы над упражнениями, произведениями; </w:t>
      </w:r>
    </w:p>
    <w:bookmarkEnd w:id="21443"/>
    <w:bookmarkStart w:name="z25990" w:id="21444"/>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21444"/>
    <w:bookmarkStart w:name="z25991" w:id="21445"/>
    <w:p>
      <w:pPr>
        <w:spacing w:after="0"/>
        <w:ind w:left="0"/>
        <w:jc w:val="both"/>
      </w:pPr>
      <w:r>
        <w:rPr>
          <w:rFonts w:ascii="Times New Roman"/>
          <w:b w:val="false"/>
          <w:i w:val="false"/>
          <w:color w:val="000000"/>
          <w:sz w:val="28"/>
        </w:rPr>
        <w:t>
      47. Межпредметные связи предмета "Сценическая речь" с предметами "Основы актерского мастерства", "Постановка голоса (вокал)", "Основы сценического движеиия" побуждают обучающегося к целостному познанию различных художественных явлений.</w:t>
      </w:r>
    </w:p>
    <w:bookmarkEnd w:id="21445"/>
    <w:bookmarkStart w:name="z25992" w:id="2144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1446"/>
    <w:bookmarkStart w:name="z25993" w:id="21447"/>
    <w:p>
      <w:pPr>
        <w:spacing w:after="0"/>
        <w:ind w:left="0"/>
        <w:jc w:val="both"/>
      </w:pPr>
      <w:r>
        <w:rPr>
          <w:rFonts w:ascii="Times New Roman"/>
          <w:b w:val="false"/>
          <w:i w:val="false"/>
          <w:color w:val="000000"/>
          <w:sz w:val="28"/>
        </w:rPr>
        <w:t>
      48. Программные требования в подготовительном классе:</w:t>
      </w:r>
    </w:p>
    <w:bookmarkEnd w:id="21447"/>
    <w:bookmarkStart w:name="z25994" w:id="21448"/>
    <w:p>
      <w:pPr>
        <w:spacing w:after="0"/>
        <w:ind w:left="0"/>
        <w:jc w:val="both"/>
      </w:pPr>
      <w:r>
        <w:rPr>
          <w:rFonts w:ascii="Times New Roman"/>
          <w:b w:val="false"/>
          <w:i w:val="false"/>
          <w:color w:val="000000"/>
          <w:sz w:val="28"/>
        </w:rPr>
        <w:t>
      1) обучающийся знакомится со строением голосового аппарата, компонентами системы голосообразования, способами звукоизвлечения, артикуляции и дыхания;</w:t>
      </w:r>
    </w:p>
    <w:bookmarkEnd w:id="21448"/>
    <w:bookmarkStart w:name="z25995" w:id="21449"/>
    <w:p>
      <w:pPr>
        <w:spacing w:after="0"/>
        <w:ind w:left="0"/>
        <w:jc w:val="both"/>
      </w:pPr>
      <w:r>
        <w:rPr>
          <w:rFonts w:ascii="Times New Roman"/>
          <w:b w:val="false"/>
          <w:i w:val="false"/>
          <w:color w:val="000000"/>
          <w:sz w:val="28"/>
        </w:rPr>
        <w:t>
      2) обучающийся овладевает правильным звукообразованием (мягкая атака), сохраняет устойчивое положение гортани, спокойный вдох без поднятия плеч, вдыхательное состояние при произношении и спокойный, экономный выдох;</w:t>
      </w:r>
    </w:p>
    <w:bookmarkEnd w:id="21449"/>
    <w:bookmarkStart w:name="z25996" w:id="21450"/>
    <w:p>
      <w:pPr>
        <w:spacing w:after="0"/>
        <w:ind w:left="0"/>
        <w:jc w:val="both"/>
      </w:pPr>
      <w:r>
        <w:rPr>
          <w:rFonts w:ascii="Times New Roman"/>
          <w:b w:val="false"/>
          <w:i w:val="false"/>
          <w:color w:val="000000"/>
          <w:sz w:val="28"/>
        </w:rPr>
        <w:t>
      3) формируются основы правильного дыхания, навыки артикуляции, развиваются слух, голос, умение соблюдать правильную установку, уделяется внимание элементам художественной выразительности в речи;</w:t>
      </w:r>
    </w:p>
    <w:bookmarkEnd w:id="21450"/>
    <w:bookmarkStart w:name="z25997" w:id="21451"/>
    <w:p>
      <w:pPr>
        <w:spacing w:after="0"/>
        <w:ind w:left="0"/>
        <w:jc w:val="both"/>
      </w:pPr>
      <w:r>
        <w:rPr>
          <w:rFonts w:ascii="Times New Roman"/>
          <w:b w:val="false"/>
          <w:i w:val="false"/>
          <w:color w:val="000000"/>
          <w:sz w:val="28"/>
        </w:rPr>
        <w:t xml:space="preserve">
      4) обучающийся осваивает 2-3 упражнения психофизического тренинга, приемы разминки и разогрева тела, 2-4 скороговорки, 3-5 упражнений речевого тренинга. </w:t>
      </w:r>
    </w:p>
    <w:bookmarkEnd w:id="21451"/>
    <w:bookmarkStart w:name="z25998" w:id="21452"/>
    <w:p>
      <w:pPr>
        <w:spacing w:after="0"/>
        <w:ind w:left="0"/>
        <w:jc w:val="both"/>
      </w:pPr>
      <w:r>
        <w:rPr>
          <w:rFonts w:ascii="Times New Roman"/>
          <w:b w:val="false"/>
          <w:i w:val="false"/>
          <w:color w:val="000000"/>
          <w:sz w:val="28"/>
        </w:rPr>
        <w:t>
      49. Содержание учебного предмета в подготовительном классе.</w:t>
      </w:r>
    </w:p>
    <w:bookmarkEnd w:id="21452"/>
    <w:bookmarkStart w:name="z25999" w:id="21453"/>
    <w:p>
      <w:pPr>
        <w:spacing w:after="0"/>
        <w:ind w:left="0"/>
        <w:jc w:val="both"/>
      </w:pPr>
      <w:r>
        <w:rPr>
          <w:rFonts w:ascii="Times New Roman"/>
          <w:b w:val="false"/>
          <w:i w:val="false"/>
          <w:color w:val="000000"/>
          <w:sz w:val="28"/>
        </w:rPr>
        <w:t xml:space="preserve">
      Тема 1. Вводное занятие. Знакомство с детьми. Ознакомление с правилами поведения в классе. Инструктаж по технике безопасности. </w:t>
      </w:r>
    </w:p>
    <w:bookmarkEnd w:id="21453"/>
    <w:bookmarkStart w:name="z26000" w:id="21454"/>
    <w:p>
      <w:pPr>
        <w:spacing w:after="0"/>
        <w:ind w:left="0"/>
        <w:jc w:val="both"/>
      </w:pPr>
      <w:r>
        <w:rPr>
          <w:rFonts w:ascii="Times New Roman"/>
          <w:b w:val="false"/>
          <w:i w:val="false"/>
          <w:color w:val="000000"/>
          <w:sz w:val="28"/>
        </w:rPr>
        <w:t xml:space="preserve">
      Тема 2. Беседа об искусстве кино. Краткая история возникновения кино. </w:t>
      </w:r>
    </w:p>
    <w:bookmarkEnd w:id="21454"/>
    <w:bookmarkStart w:name="z26001" w:id="21455"/>
    <w:p>
      <w:pPr>
        <w:spacing w:after="0"/>
        <w:ind w:left="0"/>
        <w:jc w:val="both"/>
      </w:pPr>
      <w:r>
        <w:rPr>
          <w:rFonts w:ascii="Times New Roman"/>
          <w:b w:val="false"/>
          <w:i w:val="false"/>
          <w:color w:val="000000"/>
          <w:sz w:val="28"/>
        </w:rPr>
        <w:t>
      Тема 3. Знакомство с историей ораторского искусства. Содержание и задачи предмета "Сценическая речь".</w:t>
      </w:r>
    </w:p>
    <w:bookmarkEnd w:id="21455"/>
    <w:bookmarkStart w:name="z26002" w:id="21456"/>
    <w:p>
      <w:pPr>
        <w:spacing w:after="0"/>
        <w:ind w:left="0"/>
        <w:jc w:val="both"/>
      </w:pPr>
      <w:r>
        <w:rPr>
          <w:rFonts w:ascii="Times New Roman"/>
          <w:b w:val="false"/>
          <w:i w:val="false"/>
          <w:color w:val="000000"/>
          <w:sz w:val="28"/>
        </w:rPr>
        <w:t>
      Тема 4. Знакомство с индивидуальными особенностими голосоречевого аппарата обучающегося. Чтение небольших стихотворных или прозаических отрывков для определения голосовых особенностей. Определение индивидуальных недостатков речи обучающегося.</w:t>
      </w:r>
    </w:p>
    <w:bookmarkEnd w:id="21456"/>
    <w:bookmarkStart w:name="z26003" w:id="21457"/>
    <w:p>
      <w:pPr>
        <w:spacing w:after="0"/>
        <w:ind w:left="0"/>
        <w:jc w:val="both"/>
      </w:pPr>
      <w:r>
        <w:rPr>
          <w:rFonts w:ascii="Times New Roman"/>
          <w:b w:val="false"/>
          <w:i w:val="false"/>
          <w:color w:val="000000"/>
          <w:sz w:val="28"/>
        </w:rPr>
        <w:t>
      Определение вида упражнений для воспитания правильного дыхания и звучания.</w:t>
      </w:r>
    </w:p>
    <w:bookmarkEnd w:id="21457"/>
    <w:bookmarkStart w:name="z26004" w:id="21458"/>
    <w:p>
      <w:pPr>
        <w:spacing w:after="0"/>
        <w:ind w:left="0"/>
        <w:jc w:val="both"/>
      </w:pPr>
      <w:r>
        <w:rPr>
          <w:rFonts w:ascii="Times New Roman"/>
          <w:b w:val="false"/>
          <w:i w:val="false"/>
          <w:color w:val="000000"/>
          <w:sz w:val="28"/>
        </w:rPr>
        <w:t>
      Тема 5. Устройство голосоречевого аппарата. Речевой аппарат. Его строение и работа. Творческая игра.</w:t>
      </w:r>
    </w:p>
    <w:bookmarkEnd w:id="21458"/>
    <w:bookmarkStart w:name="z26005" w:id="21459"/>
    <w:p>
      <w:pPr>
        <w:spacing w:after="0"/>
        <w:ind w:left="0"/>
        <w:jc w:val="both"/>
      </w:pPr>
      <w:r>
        <w:rPr>
          <w:rFonts w:ascii="Times New Roman"/>
          <w:b w:val="false"/>
          <w:i w:val="false"/>
          <w:color w:val="000000"/>
          <w:sz w:val="28"/>
        </w:rPr>
        <w:t xml:space="preserve">
      Тема 6. Освобождение голоса. Выявление природных особенностей и тембра. Приемы снятия мышечных зажимов голосового аппарата. </w:t>
      </w:r>
    </w:p>
    <w:bookmarkEnd w:id="21459"/>
    <w:bookmarkStart w:name="z26006" w:id="21460"/>
    <w:p>
      <w:pPr>
        <w:spacing w:after="0"/>
        <w:ind w:left="0"/>
        <w:jc w:val="both"/>
      </w:pPr>
      <w:r>
        <w:rPr>
          <w:rFonts w:ascii="Times New Roman"/>
          <w:b w:val="false"/>
          <w:i w:val="false"/>
          <w:color w:val="000000"/>
          <w:sz w:val="28"/>
        </w:rPr>
        <w:t>
      Тема 7. Положение корпуса. Упражнения на расслабление и напряжение мышц тела. Сюжетно-ролевые игры.</w:t>
      </w:r>
    </w:p>
    <w:bookmarkEnd w:id="21460"/>
    <w:bookmarkStart w:name="z26007" w:id="21461"/>
    <w:p>
      <w:pPr>
        <w:spacing w:after="0"/>
        <w:ind w:left="0"/>
        <w:jc w:val="both"/>
      </w:pPr>
      <w:r>
        <w:rPr>
          <w:rFonts w:ascii="Times New Roman"/>
          <w:b w:val="false"/>
          <w:i w:val="false"/>
          <w:color w:val="000000"/>
          <w:sz w:val="28"/>
        </w:rPr>
        <w:t xml:space="preserve">
      Тема 8. Постепенное формирование дыхания, начиная с простых упражнений в состоянии покоя. Вдох – задержка – выдох. Формирование правильного диафрагмального дыхания. Освоение основ фонационного дыхания. </w:t>
      </w:r>
    </w:p>
    <w:bookmarkEnd w:id="21461"/>
    <w:bookmarkStart w:name="z26008" w:id="21462"/>
    <w:p>
      <w:pPr>
        <w:spacing w:after="0"/>
        <w:ind w:left="0"/>
        <w:jc w:val="both"/>
      </w:pPr>
      <w:r>
        <w:rPr>
          <w:rFonts w:ascii="Times New Roman"/>
          <w:b w:val="false"/>
          <w:i w:val="false"/>
          <w:color w:val="000000"/>
          <w:sz w:val="28"/>
        </w:rPr>
        <w:t>
      Тема 9. Тренировка мышц дыхательного аппарата. Чередование напряжения и расслабления мышц. Упражнения для освоения полного смешанно-диафрагматического дыхания.</w:t>
      </w:r>
    </w:p>
    <w:bookmarkEnd w:id="21462"/>
    <w:bookmarkStart w:name="z26009" w:id="21463"/>
    <w:p>
      <w:pPr>
        <w:spacing w:after="0"/>
        <w:ind w:left="0"/>
        <w:jc w:val="both"/>
      </w:pPr>
      <w:r>
        <w:rPr>
          <w:rFonts w:ascii="Times New Roman"/>
          <w:b w:val="false"/>
          <w:i w:val="false"/>
          <w:color w:val="000000"/>
          <w:sz w:val="28"/>
        </w:rPr>
        <w:t xml:space="preserve">
      Тема 10. Осанка – привычное положение тела ребенка. Формирование навыка правильной оснаки. Упражнения на развитие правильной осанки. </w:t>
      </w:r>
    </w:p>
    <w:bookmarkEnd w:id="21463"/>
    <w:bookmarkStart w:name="z26010" w:id="21464"/>
    <w:p>
      <w:pPr>
        <w:spacing w:after="0"/>
        <w:ind w:left="0"/>
        <w:jc w:val="both"/>
      </w:pPr>
      <w:r>
        <w:rPr>
          <w:rFonts w:ascii="Times New Roman"/>
          <w:b w:val="false"/>
          <w:i w:val="false"/>
          <w:color w:val="000000"/>
          <w:sz w:val="28"/>
        </w:rPr>
        <w:t>
      Тема 11. Речевая постановка голоса: дыхание, артикуляция, резонирование. Профилактика расстройств речеголосовго аппарата. Театрализованные игры - средство речевого развития ребенка.</w:t>
      </w:r>
    </w:p>
    <w:bookmarkEnd w:id="21464"/>
    <w:bookmarkStart w:name="z26011" w:id="21465"/>
    <w:p>
      <w:pPr>
        <w:spacing w:after="0"/>
        <w:ind w:left="0"/>
        <w:jc w:val="both"/>
      </w:pPr>
      <w:r>
        <w:rPr>
          <w:rFonts w:ascii="Times New Roman"/>
          <w:b w:val="false"/>
          <w:i w:val="false"/>
          <w:color w:val="000000"/>
          <w:sz w:val="28"/>
        </w:rPr>
        <w:t>
      Тема 12. Орфоэпия. Исправление дефектов звукоприозношения.</w:t>
      </w:r>
    </w:p>
    <w:bookmarkEnd w:id="21465"/>
    <w:bookmarkStart w:name="z26012" w:id="21466"/>
    <w:p>
      <w:pPr>
        <w:spacing w:after="0"/>
        <w:ind w:left="0"/>
        <w:jc w:val="both"/>
      </w:pPr>
      <w:r>
        <w:rPr>
          <w:rFonts w:ascii="Times New Roman"/>
          <w:b w:val="false"/>
          <w:i w:val="false"/>
          <w:color w:val="000000"/>
          <w:sz w:val="28"/>
        </w:rPr>
        <w:t>
      Тема 13. Краткие сведения о характерности речи. Понятие характерности речи: диалекты, говоры, акценты, манерность речи. Корректировка признаков диалектов.</w:t>
      </w:r>
    </w:p>
    <w:bookmarkEnd w:id="21466"/>
    <w:bookmarkStart w:name="z26013" w:id="21467"/>
    <w:p>
      <w:pPr>
        <w:spacing w:after="0"/>
        <w:ind w:left="0"/>
        <w:jc w:val="both"/>
      </w:pPr>
      <w:r>
        <w:rPr>
          <w:rFonts w:ascii="Times New Roman"/>
          <w:b w:val="false"/>
          <w:i w:val="false"/>
          <w:color w:val="000000"/>
          <w:sz w:val="28"/>
        </w:rPr>
        <w:t>
      Тема 14. Слогосочетание. Звукосочетание. Чистоговорки. Дикция. Звуки речи: гласные и согласные. Тренировка произношения ударных гласных. Тренировка произношения безударных гласных. Тренировка правильного произношения согласных. Дикционные тренинги.</w:t>
      </w:r>
    </w:p>
    <w:bookmarkEnd w:id="21467"/>
    <w:bookmarkStart w:name="z26014" w:id="21468"/>
    <w:p>
      <w:pPr>
        <w:spacing w:after="0"/>
        <w:ind w:left="0"/>
        <w:jc w:val="both"/>
      </w:pPr>
      <w:r>
        <w:rPr>
          <w:rFonts w:ascii="Times New Roman"/>
          <w:b w:val="false"/>
          <w:i w:val="false"/>
          <w:color w:val="000000"/>
          <w:sz w:val="28"/>
        </w:rPr>
        <w:t>
      Тема 15. Упражнения, скороговорки на развитие дикции. Артикуляционная гимнастика. Тренировка нижней части челюсти. Тренировка губных мышц. Тренировка мышц языка.</w:t>
      </w:r>
    </w:p>
    <w:bookmarkEnd w:id="21468"/>
    <w:bookmarkStart w:name="z26015" w:id="21469"/>
    <w:p>
      <w:pPr>
        <w:spacing w:after="0"/>
        <w:ind w:left="0"/>
        <w:jc w:val="both"/>
      </w:pPr>
      <w:r>
        <w:rPr>
          <w:rFonts w:ascii="Times New Roman"/>
          <w:b w:val="false"/>
          <w:i w:val="false"/>
          <w:color w:val="000000"/>
          <w:sz w:val="28"/>
        </w:rPr>
        <w:t xml:space="preserve">
      Тема 16. Координация речи и движения. Взаимосвязь движения и речи. Параллельное выполнение голосовых и пластических задач. </w:t>
      </w:r>
    </w:p>
    <w:bookmarkEnd w:id="21469"/>
    <w:bookmarkStart w:name="z26016" w:id="21470"/>
    <w:p>
      <w:pPr>
        <w:spacing w:after="0"/>
        <w:ind w:left="0"/>
        <w:jc w:val="both"/>
      </w:pPr>
      <w:r>
        <w:rPr>
          <w:rFonts w:ascii="Times New Roman"/>
          <w:b w:val="false"/>
          <w:i w:val="false"/>
          <w:color w:val="000000"/>
          <w:sz w:val="28"/>
        </w:rPr>
        <w:t>
      Тема 17. Повторение пройденного материала. Участие в постановке сценической сказки.</w:t>
      </w:r>
    </w:p>
    <w:bookmarkEnd w:id="21470"/>
    <w:bookmarkStart w:name="z26017" w:id="21471"/>
    <w:p>
      <w:pPr>
        <w:spacing w:after="0"/>
        <w:ind w:left="0"/>
        <w:jc w:val="both"/>
      </w:pPr>
      <w:r>
        <w:rPr>
          <w:rFonts w:ascii="Times New Roman"/>
          <w:b w:val="false"/>
          <w:i w:val="false"/>
          <w:color w:val="000000"/>
          <w:sz w:val="28"/>
        </w:rPr>
        <w:t xml:space="preserve">
      50. Ожидаемые результаты освоения Программы подготовительного класса. </w:t>
      </w:r>
    </w:p>
    <w:bookmarkEnd w:id="21471"/>
    <w:bookmarkStart w:name="z26018" w:id="21472"/>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21472"/>
    <w:bookmarkStart w:name="z26019" w:id="21473"/>
    <w:p>
      <w:pPr>
        <w:spacing w:after="0"/>
        <w:ind w:left="0"/>
        <w:jc w:val="both"/>
      </w:pPr>
      <w:r>
        <w:rPr>
          <w:rFonts w:ascii="Times New Roman"/>
          <w:b w:val="false"/>
          <w:i w:val="false"/>
          <w:color w:val="000000"/>
          <w:sz w:val="28"/>
        </w:rPr>
        <w:t>
      1) знает технику безопасности;</w:t>
      </w:r>
    </w:p>
    <w:bookmarkEnd w:id="21473"/>
    <w:bookmarkStart w:name="z26020" w:id="21474"/>
    <w:p>
      <w:pPr>
        <w:spacing w:after="0"/>
        <w:ind w:left="0"/>
        <w:jc w:val="both"/>
      </w:pPr>
      <w:r>
        <w:rPr>
          <w:rFonts w:ascii="Times New Roman"/>
          <w:b w:val="false"/>
          <w:i w:val="false"/>
          <w:color w:val="000000"/>
          <w:sz w:val="28"/>
        </w:rPr>
        <w:t>
      2) знают историю возникновения искусства кино;</w:t>
      </w:r>
    </w:p>
    <w:bookmarkEnd w:id="21474"/>
    <w:bookmarkStart w:name="z26021" w:id="21475"/>
    <w:p>
      <w:pPr>
        <w:spacing w:after="0"/>
        <w:ind w:left="0"/>
        <w:jc w:val="both"/>
      </w:pPr>
      <w:r>
        <w:rPr>
          <w:rFonts w:ascii="Times New Roman"/>
          <w:b w:val="false"/>
          <w:i w:val="false"/>
          <w:color w:val="000000"/>
          <w:sz w:val="28"/>
        </w:rPr>
        <w:t>
      3) знает историю ораторского искусства;</w:t>
      </w:r>
    </w:p>
    <w:bookmarkEnd w:id="21475"/>
    <w:bookmarkStart w:name="z26022" w:id="21476"/>
    <w:p>
      <w:pPr>
        <w:spacing w:after="0"/>
        <w:ind w:left="0"/>
        <w:jc w:val="both"/>
      </w:pPr>
      <w:r>
        <w:rPr>
          <w:rFonts w:ascii="Times New Roman"/>
          <w:b w:val="false"/>
          <w:i w:val="false"/>
          <w:color w:val="000000"/>
          <w:sz w:val="28"/>
        </w:rPr>
        <w:t>
      4) знает основные характеристики сценической речи;</w:t>
      </w:r>
    </w:p>
    <w:bookmarkEnd w:id="21476"/>
    <w:bookmarkStart w:name="z26023" w:id="21477"/>
    <w:p>
      <w:pPr>
        <w:spacing w:after="0"/>
        <w:ind w:left="0"/>
        <w:jc w:val="both"/>
      </w:pPr>
      <w:r>
        <w:rPr>
          <w:rFonts w:ascii="Times New Roman"/>
          <w:b w:val="false"/>
          <w:i w:val="false"/>
          <w:color w:val="000000"/>
          <w:sz w:val="28"/>
        </w:rPr>
        <w:t>
      5) знает основы фонационного дыхания;</w:t>
      </w:r>
    </w:p>
    <w:bookmarkEnd w:id="21477"/>
    <w:bookmarkStart w:name="z26024" w:id="21478"/>
    <w:p>
      <w:pPr>
        <w:spacing w:after="0"/>
        <w:ind w:left="0"/>
        <w:jc w:val="both"/>
      </w:pPr>
      <w:r>
        <w:rPr>
          <w:rFonts w:ascii="Times New Roman"/>
          <w:b w:val="false"/>
          <w:i w:val="false"/>
          <w:color w:val="000000"/>
          <w:sz w:val="28"/>
        </w:rPr>
        <w:t>
      6) выполняет элементарные физические упражнения;</w:t>
      </w:r>
    </w:p>
    <w:bookmarkEnd w:id="21478"/>
    <w:bookmarkStart w:name="z26025" w:id="21479"/>
    <w:p>
      <w:pPr>
        <w:spacing w:after="0"/>
        <w:ind w:left="0"/>
        <w:jc w:val="both"/>
      </w:pPr>
      <w:r>
        <w:rPr>
          <w:rFonts w:ascii="Times New Roman"/>
          <w:b w:val="false"/>
          <w:i w:val="false"/>
          <w:color w:val="000000"/>
          <w:sz w:val="28"/>
        </w:rPr>
        <w:t>
      7) знает понятия диапазон, артикуляционный аппарат, резонаторы, атака, опора звука, дикция, мелодика звучания;</w:t>
      </w:r>
    </w:p>
    <w:bookmarkEnd w:id="21479"/>
    <w:bookmarkStart w:name="z26026" w:id="21480"/>
    <w:p>
      <w:pPr>
        <w:spacing w:after="0"/>
        <w:ind w:left="0"/>
        <w:jc w:val="both"/>
      </w:pPr>
      <w:r>
        <w:rPr>
          <w:rFonts w:ascii="Times New Roman"/>
          <w:b w:val="false"/>
          <w:i w:val="false"/>
          <w:color w:val="000000"/>
          <w:sz w:val="28"/>
        </w:rPr>
        <w:t>
      8) выполняет упражнения на развитие дикции, артикуляции;</w:t>
      </w:r>
    </w:p>
    <w:bookmarkEnd w:id="21480"/>
    <w:bookmarkStart w:name="z26027" w:id="21481"/>
    <w:p>
      <w:pPr>
        <w:spacing w:after="0"/>
        <w:ind w:left="0"/>
        <w:jc w:val="both"/>
      </w:pPr>
      <w:r>
        <w:rPr>
          <w:rFonts w:ascii="Times New Roman"/>
          <w:b w:val="false"/>
          <w:i w:val="false"/>
          <w:color w:val="000000"/>
          <w:sz w:val="28"/>
        </w:rPr>
        <w:t>
      9) знает жанры художественного слова: фольклор, басня, сказка, проза, поэзия;</w:t>
      </w:r>
    </w:p>
    <w:bookmarkEnd w:id="21481"/>
    <w:bookmarkStart w:name="z26028" w:id="21482"/>
    <w:p>
      <w:pPr>
        <w:spacing w:after="0"/>
        <w:ind w:left="0"/>
        <w:jc w:val="both"/>
      </w:pPr>
      <w:r>
        <w:rPr>
          <w:rFonts w:ascii="Times New Roman"/>
          <w:b w:val="false"/>
          <w:i w:val="false"/>
          <w:color w:val="000000"/>
          <w:sz w:val="28"/>
        </w:rPr>
        <w:t>
      10) учится правильно произносить слова;</w:t>
      </w:r>
    </w:p>
    <w:bookmarkEnd w:id="21482"/>
    <w:bookmarkStart w:name="z26029" w:id="21483"/>
    <w:p>
      <w:pPr>
        <w:spacing w:after="0"/>
        <w:ind w:left="0"/>
        <w:jc w:val="both"/>
      </w:pPr>
      <w:r>
        <w:rPr>
          <w:rFonts w:ascii="Times New Roman"/>
          <w:b w:val="false"/>
          <w:i w:val="false"/>
          <w:color w:val="000000"/>
          <w:sz w:val="28"/>
        </w:rPr>
        <w:t>
      11) умеет правильно произносить скороговорки;</w:t>
      </w:r>
    </w:p>
    <w:bookmarkEnd w:id="21483"/>
    <w:bookmarkStart w:name="z26030" w:id="21484"/>
    <w:p>
      <w:pPr>
        <w:spacing w:after="0"/>
        <w:ind w:left="0"/>
        <w:jc w:val="both"/>
      </w:pPr>
      <w:r>
        <w:rPr>
          <w:rFonts w:ascii="Times New Roman"/>
          <w:b w:val="false"/>
          <w:i w:val="false"/>
          <w:color w:val="000000"/>
          <w:sz w:val="28"/>
        </w:rPr>
        <w:t>
      12) умеет работать с литератуно-художественным текстом;</w:t>
      </w:r>
    </w:p>
    <w:bookmarkEnd w:id="21484"/>
    <w:bookmarkStart w:name="z26031" w:id="21485"/>
    <w:p>
      <w:pPr>
        <w:spacing w:after="0"/>
        <w:ind w:left="0"/>
        <w:jc w:val="both"/>
      </w:pPr>
      <w:r>
        <w:rPr>
          <w:rFonts w:ascii="Times New Roman"/>
          <w:b w:val="false"/>
          <w:i w:val="false"/>
          <w:color w:val="000000"/>
          <w:sz w:val="28"/>
        </w:rPr>
        <w:t>
      13) знает приемы разминки и разогрева тела.</w:t>
      </w:r>
    </w:p>
    <w:bookmarkEnd w:id="21485"/>
    <w:bookmarkStart w:name="z26032" w:id="21486"/>
    <w:p>
      <w:pPr>
        <w:spacing w:after="0"/>
        <w:ind w:left="0"/>
        <w:jc w:val="both"/>
      </w:pPr>
      <w:r>
        <w:rPr>
          <w:rFonts w:ascii="Times New Roman"/>
          <w:b w:val="false"/>
          <w:i w:val="false"/>
          <w:color w:val="000000"/>
          <w:sz w:val="28"/>
        </w:rPr>
        <w:t>
      51. Программные требования в 1 классе:</w:t>
      </w:r>
    </w:p>
    <w:bookmarkEnd w:id="21486"/>
    <w:bookmarkStart w:name="z26033" w:id="21487"/>
    <w:p>
      <w:pPr>
        <w:spacing w:after="0"/>
        <w:ind w:left="0"/>
        <w:jc w:val="both"/>
      </w:pPr>
      <w:r>
        <w:rPr>
          <w:rFonts w:ascii="Times New Roman"/>
          <w:b w:val="false"/>
          <w:i w:val="false"/>
          <w:color w:val="000000"/>
          <w:sz w:val="28"/>
        </w:rPr>
        <w:t>
      1) продолжается знакомство со строением голосового аппарата, компонентами системы голосообразования, способами звукоизвлечения, артикуляции и дыхания, жанрами художественной речи;</w:t>
      </w:r>
    </w:p>
    <w:bookmarkEnd w:id="21487"/>
    <w:bookmarkStart w:name="z26034" w:id="21488"/>
    <w:p>
      <w:pPr>
        <w:spacing w:after="0"/>
        <w:ind w:left="0"/>
        <w:jc w:val="both"/>
      </w:pPr>
      <w:r>
        <w:rPr>
          <w:rFonts w:ascii="Times New Roman"/>
          <w:b w:val="false"/>
          <w:i w:val="false"/>
          <w:color w:val="000000"/>
          <w:sz w:val="28"/>
        </w:rPr>
        <w:t>
      2) продолжается освоение гигиенического массажа, гимнастики артикуляционного апарата, фонационного дыхания, дикционного тренинга;</w:t>
      </w:r>
    </w:p>
    <w:bookmarkEnd w:id="21488"/>
    <w:bookmarkStart w:name="z26035" w:id="21489"/>
    <w:p>
      <w:pPr>
        <w:spacing w:after="0"/>
        <w:ind w:left="0"/>
        <w:jc w:val="both"/>
      </w:pPr>
      <w:r>
        <w:rPr>
          <w:rFonts w:ascii="Times New Roman"/>
          <w:b w:val="false"/>
          <w:i w:val="false"/>
          <w:color w:val="000000"/>
          <w:sz w:val="28"/>
        </w:rPr>
        <w:t>
      3) формируются основы правильного дыхания, навыки правильного произношения гласных и согласных букв, учится работать с литературно-художественным текстом, самостоятельно импровизировать чистоговорки;</w:t>
      </w:r>
    </w:p>
    <w:bookmarkEnd w:id="21489"/>
    <w:bookmarkStart w:name="z26036" w:id="21490"/>
    <w:p>
      <w:pPr>
        <w:spacing w:after="0"/>
        <w:ind w:left="0"/>
        <w:jc w:val="both"/>
      </w:pPr>
      <w:r>
        <w:rPr>
          <w:rFonts w:ascii="Times New Roman"/>
          <w:b w:val="false"/>
          <w:i w:val="false"/>
          <w:color w:val="000000"/>
          <w:sz w:val="28"/>
        </w:rPr>
        <w:t>
      5) осваиваются дыхательные, артикуляционные упражнения, 5-10 упражнений психофизического тренинга, приемы разминки и разогрева тела, 5-7 скороговорок на проблемные звуки, 5-10 упражнений речевого тренинга.</w:t>
      </w:r>
    </w:p>
    <w:bookmarkEnd w:id="21490"/>
    <w:bookmarkStart w:name="z26037" w:id="21491"/>
    <w:p>
      <w:pPr>
        <w:spacing w:after="0"/>
        <w:ind w:left="0"/>
        <w:jc w:val="both"/>
      </w:pPr>
      <w:r>
        <w:rPr>
          <w:rFonts w:ascii="Times New Roman"/>
          <w:b w:val="false"/>
          <w:i w:val="false"/>
          <w:color w:val="000000"/>
          <w:sz w:val="28"/>
        </w:rPr>
        <w:t>
      52. Содержание учебного предмета в 1 классе.</w:t>
      </w:r>
    </w:p>
    <w:bookmarkEnd w:id="21491"/>
    <w:bookmarkStart w:name="z26038" w:id="21492"/>
    <w:p>
      <w:pPr>
        <w:spacing w:after="0"/>
        <w:ind w:left="0"/>
        <w:jc w:val="both"/>
      </w:pPr>
      <w:r>
        <w:rPr>
          <w:rFonts w:ascii="Times New Roman"/>
          <w:b w:val="false"/>
          <w:i w:val="false"/>
          <w:color w:val="000000"/>
          <w:sz w:val="28"/>
        </w:rPr>
        <w:t>
      Тема 1. Введение. Инструктаж по технике безопасности на занятиях по сценической речи.</w:t>
      </w:r>
    </w:p>
    <w:bookmarkEnd w:id="21492"/>
    <w:bookmarkStart w:name="z26039" w:id="21493"/>
    <w:p>
      <w:pPr>
        <w:spacing w:after="0"/>
        <w:ind w:left="0"/>
        <w:jc w:val="both"/>
      </w:pPr>
      <w:r>
        <w:rPr>
          <w:rFonts w:ascii="Times New Roman"/>
          <w:b w:val="false"/>
          <w:i w:val="false"/>
          <w:color w:val="000000"/>
          <w:sz w:val="28"/>
        </w:rPr>
        <w:t xml:space="preserve">
      Тема 2. Знакомство с индивидуальными особенностями голосоречевого аппарата обущающихся. Чтение небольших стихотворных отрывков. Определение голосовых особенностей учащихся. Определение индивидуальных недостатков речи обучающегося. </w:t>
      </w:r>
    </w:p>
    <w:bookmarkEnd w:id="21493"/>
    <w:bookmarkStart w:name="z26040" w:id="21494"/>
    <w:p>
      <w:pPr>
        <w:spacing w:after="0"/>
        <w:ind w:left="0"/>
        <w:jc w:val="both"/>
      </w:pPr>
      <w:r>
        <w:rPr>
          <w:rFonts w:ascii="Times New Roman"/>
          <w:b w:val="false"/>
          <w:i w:val="false"/>
          <w:color w:val="000000"/>
          <w:sz w:val="28"/>
        </w:rPr>
        <w:t xml:space="preserve">
      Определение вида упражнения для воспитания правильного дыхания и звучания. </w:t>
      </w:r>
    </w:p>
    <w:bookmarkEnd w:id="21494"/>
    <w:bookmarkStart w:name="z26041" w:id="21495"/>
    <w:p>
      <w:pPr>
        <w:spacing w:after="0"/>
        <w:ind w:left="0"/>
        <w:jc w:val="both"/>
      </w:pPr>
      <w:r>
        <w:rPr>
          <w:rFonts w:ascii="Times New Roman"/>
          <w:b w:val="false"/>
          <w:i w:val="false"/>
          <w:color w:val="000000"/>
          <w:sz w:val="28"/>
        </w:rPr>
        <w:t xml:space="preserve">
      Тема 3. Знакомство с основными физиологическими законами голосообразования. Анатомия и физиология речевого аппарата. Гигиена дыхательного и голосового аппарата. </w:t>
      </w:r>
    </w:p>
    <w:bookmarkEnd w:id="21495"/>
    <w:bookmarkStart w:name="z26042" w:id="21496"/>
    <w:p>
      <w:pPr>
        <w:spacing w:after="0"/>
        <w:ind w:left="0"/>
        <w:jc w:val="both"/>
      </w:pPr>
      <w:r>
        <w:rPr>
          <w:rFonts w:ascii="Times New Roman"/>
          <w:b w:val="false"/>
          <w:i w:val="false"/>
          <w:color w:val="000000"/>
          <w:sz w:val="28"/>
        </w:rPr>
        <w:t>
      Тема 4. Особенности физиологического и речевого дыхания. Строение и работа речевого аппарата. Подготовка речевого апппарата к звучанию. Знакомство с голосоречевым аппаратом.</w:t>
      </w:r>
    </w:p>
    <w:bookmarkEnd w:id="21496"/>
    <w:bookmarkStart w:name="z26043" w:id="21497"/>
    <w:p>
      <w:pPr>
        <w:spacing w:after="0"/>
        <w:ind w:left="0"/>
        <w:jc w:val="both"/>
      </w:pPr>
      <w:r>
        <w:rPr>
          <w:rFonts w:ascii="Times New Roman"/>
          <w:b w:val="false"/>
          <w:i w:val="false"/>
          <w:color w:val="000000"/>
          <w:sz w:val="28"/>
        </w:rPr>
        <w:t>
      Тема 5. Освобождение от мышечных зажимов. Положение корпуса. Упражнения на расслабление и напряжение мышц тела. Самомассаж мышц, участвующих в процессе дыхания. Гигиенический самомассаж.</w:t>
      </w:r>
    </w:p>
    <w:bookmarkEnd w:id="21497"/>
    <w:bookmarkStart w:name="z26044" w:id="21498"/>
    <w:p>
      <w:pPr>
        <w:spacing w:after="0"/>
        <w:ind w:left="0"/>
        <w:jc w:val="both"/>
      </w:pPr>
      <w:r>
        <w:rPr>
          <w:rFonts w:ascii="Times New Roman"/>
          <w:b w:val="false"/>
          <w:i w:val="false"/>
          <w:color w:val="000000"/>
          <w:sz w:val="28"/>
        </w:rPr>
        <w:t xml:space="preserve">
      Тема 6. Осанка. Значение осанки в процессе дыхания при развитии речевого голоса. Практические упражнения, направленные на достижение абсолютной мышечной свободы, легкости и уверенности в работе с собственном телом. Снятие зажимов, избавление от неуверенности и страха. Творческие игры. </w:t>
      </w:r>
    </w:p>
    <w:bookmarkEnd w:id="21498"/>
    <w:bookmarkStart w:name="z26045" w:id="21499"/>
    <w:p>
      <w:pPr>
        <w:spacing w:after="0"/>
        <w:ind w:left="0"/>
        <w:jc w:val="both"/>
      </w:pPr>
      <w:r>
        <w:rPr>
          <w:rFonts w:ascii="Times New Roman"/>
          <w:b w:val="false"/>
          <w:i w:val="false"/>
          <w:color w:val="000000"/>
          <w:sz w:val="28"/>
        </w:rPr>
        <w:t>
      Тема 7. Дыхание. Дыхание – основа постановки речевого голоса. Строение дыхательной системы. Типы дыхания. Выявление типа дыхания у обучающихся. Работа над дыханием.</w:t>
      </w:r>
    </w:p>
    <w:bookmarkEnd w:id="21499"/>
    <w:bookmarkStart w:name="z26046" w:id="21500"/>
    <w:p>
      <w:pPr>
        <w:spacing w:after="0"/>
        <w:ind w:left="0"/>
        <w:jc w:val="both"/>
      </w:pPr>
      <w:r>
        <w:rPr>
          <w:rFonts w:ascii="Times New Roman"/>
          <w:b w:val="false"/>
          <w:i w:val="false"/>
          <w:color w:val="000000"/>
          <w:sz w:val="28"/>
        </w:rPr>
        <w:t>
      Тема 8. Воспитание навыков смешанно-диафрагмального дыхания. Освоение дифференцированного вдоха и выдоха. Воспитание более длительного выдоха, как в речи, так и в пении: в молчании, в состоянии покоя, в движении.</w:t>
      </w:r>
    </w:p>
    <w:bookmarkEnd w:id="21500"/>
    <w:bookmarkStart w:name="z26047" w:id="21501"/>
    <w:p>
      <w:pPr>
        <w:spacing w:after="0"/>
        <w:ind w:left="0"/>
        <w:jc w:val="both"/>
      </w:pPr>
      <w:r>
        <w:rPr>
          <w:rFonts w:ascii="Times New Roman"/>
          <w:b w:val="false"/>
          <w:i w:val="false"/>
          <w:color w:val="000000"/>
          <w:sz w:val="28"/>
        </w:rPr>
        <w:t xml:space="preserve">
      Тема 9. Орфоэпия и дикция. Тренировка произношения ударных гласных в стихотворных текстах. Тренировка произношения безударных гласных в стихотворных текстах. </w:t>
      </w:r>
    </w:p>
    <w:bookmarkEnd w:id="21501"/>
    <w:bookmarkStart w:name="z26048" w:id="21502"/>
    <w:p>
      <w:pPr>
        <w:spacing w:after="0"/>
        <w:ind w:left="0"/>
        <w:jc w:val="both"/>
      </w:pPr>
      <w:r>
        <w:rPr>
          <w:rFonts w:ascii="Times New Roman"/>
          <w:b w:val="false"/>
          <w:i w:val="false"/>
          <w:color w:val="000000"/>
          <w:sz w:val="28"/>
        </w:rPr>
        <w:t xml:space="preserve">
      Тема 10. Нормы литературного произношения. Культура родной речи. Тренировка произношения согласных. </w:t>
      </w:r>
    </w:p>
    <w:bookmarkEnd w:id="21502"/>
    <w:bookmarkStart w:name="z26049" w:id="21503"/>
    <w:p>
      <w:pPr>
        <w:spacing w:after="0"/>
        <w:ind w:left="0"/>
        <w:jc w:val="both"/>
      </w:pPr>
      <w:r>
        <w:rPr>
          <w:rFonts w:ascii="Times New Roman"/>
          <w:b w:val="false"/>
          <w:i w:val="false"/>
          <w:color w:val="000000"/>
          <w:sz w:val="28"/>
        </w:rPr>
        <w:t>
      Тема 11. Речеголосовой тренинг. Артикуляционный аппарат. Строение артикуляционного аппарата. Укрепление артикуляционной мускулатуры. Упражнения для снятия мышечных зажимов окологортанной мускулаторы.</w:t>
      </w:r>
    </w:p>
    <w:bookmarkEnd w:id="21503"/>
    <w:bookmarkStart w:name="z26050" w:id="21504"/>
    <w:p>
      <w:pPr>
        <w:spacing w:after="0"/>
        <w:ind w:left="0"/>
        <w:jc w:val="both"/>
      </w:pPr>
      <w:r>
        <w:rPr>
          <w:rFonts w:ascii="Times New Roman"/>
          <w:b w:val="false"/>
          <w:i w:val="false"/>
          <w:color w:val="000000"/>
          <w:sz w:val="28"/>
        </w:rPr>
        <w:t>
      Тема 12. Упражнения на развитие опоры дыхания и звучания. Упражнения для губ, языка, нижней челюсти, небной занавески – чтобы подготовить речевой аппарат к дикции или к пению.</w:t>
      </w:r>
    </w:p>
    <w:bookmarkEnd w:id="21504"/>
    <w:bookmarkStart w:name="z26051" w:id="21505"/>
    <w:p>
      <w:pPr>
        <w:spacing w:after="0"/>
        <w:ind w:left="0"/>
        <w:jc w:val="both"/>
      </w:pPr>
      <w:r>
        <w:rPr>
          <w:rFonts w:ascii="Times New Roman"/>
          <w:b w:val="false"/>
          <w:i w:val="false"/>
          <w:color w:val="000000"/>
          <w:sz w:val="28"/>
        </w:rPr>
        <w:t>
      Тема 13. Гласные звуки и их классификация. Положение речевого аппарата при произнесении гласных звуков. Правильное приозношение отдельных звуков. Гласные звуки и мелодика речи. Правильное произношение гласных. Тренировка гласных звуков в различных словах, учебных текстах.</w:t>
      </w:r>
    </w:p>
    <w:bookmarkEnd w:id="21505"/>
    <w:bookmarkStart w:name="z26052" w:id="21506"/>
    <w:p>
      <w:pPr>
        <w:spacing w:after="0"/>
        <w:ind w:left="0"/>
        <w:jc w:val="both"/>
      </w:pPr>
      <w:r>
        <w:rPr>
          <w:rFonts w:ascii="Times New Roman"/>
          <w:b w:val="false"/>
          <w:i w:val="false"/>
          <w:color w:val="000000"/>
          <w:sz w:val="28"/>
        </w:rPr>
        <w:t>
      Тема 14. Согласные звуки. Правильное положение отдельных частей речевого аппарата и их функции во время произношения согласных звуков. Произношение отдельных звуков. Звонкие звуки. Глухие звуки. Классификация согласных звуков в сочетании с гласными в словах, фразах, текстах.</w:t>
      </w:r>
    </w:p>
    <w:bookmarkEnd w:id="21506"/>
    <w:bookmarkStart w:name="z26053" w:id="21507"/>
    <w:p>
      <w:pPr>
        <w:spacing w:after="0"/>
        <w:ind w:left="0"/>
        <w:jc w:val="both"/>
      </w:pPr>
      <w:r>
        <w:rPr>
          <w:rFonts w:ascii="Times New Roman"/>
          <w:b w:val="false"/>
          <w:i w:val="false"/>
          <w:color w:val="000000"/>
          <w:sz w:val="28"/>
        </w:rPr>
        <w:t>
      Тема 15. Дикционные недостатки. Речевые недостатки. Работа над исправлением недостатков. Тренировка артикуляционного аппарата. Голосовые упражнения с сопровождением усложненных движений: скачков, прыжков, кувырков.</w:t>
      </w:r>
    </w:p>
    <w:bookmarkEnd w:id="21507"/>
    <w:bookmarkStart w:name="z26054" w:id="21508"/>
    <w:p>
      <w:pPr>
        <w:spacing w:after="0"/>
        <w:ind w:left="0"/>
        <w:jc w:val="both"/>
      </w:pPr>
      <w:r>
        <w:rPr>
          <w:rFonts w:ascii="Times New Roman"/>
          <w:b w:val="false"/>
          <w:i w:val="false"/>
          <w:color w:val="000000"/>
          <w:sz w:val="28"/>
        </w:rPr>
        <w:t xml:space="preserve">
      Тема 16. Пародия интонации речи. Упражнения – импровизация. Чистоговорки. Этюды на словесное действие в предлагаемых обстоятельствах. Упражнения по логике речи. Освоение принципов логического анализа текста. Правильное применение смысловых пауз, ударений. </w:t>
      </w:r>
    </w:p>
    <w:bookmarkEnd w:id="21508"/>
    <w:bookmarkStart w:name="z26055" w:id="21509"/>
    <w:p>
      <w:pPr>
        <w:spacing w:after="0"/>
        <w:ind w:left="0"/>
        <w:jc w:val="both"/>
      </w:pPr>
      <w:r>
        <w:rPr>
          <w:rFonts w:ascii="Times New Roman"/>
          <w:b w:val="false"/>
          <w:i w:val="false"/>
          <w:color w:val="000000"/>
          <w:sz w:val="28"/>
        </w:rPr>
        <w:t>
      Тема 17. Работа с литературно-художественным текстом. Жанры художественного слова. Сказки. Былины. Проза. Драматургия. Их характерные особенности. Закрепление методов работы над различными жанрами художественного слова. Развитие навыка самостоятельной работы.</w:t>
      </w:r>
    </w:p>
    <w:bookmarkEnd w:id="21509"/>
    <w:bookmarkStart w:name="z26056" w:id="21510"/>
    <w:p>
      <w:pPr>
        <w:spacing w:after="0"/>
        <w:ind w:left="0"/>
        <w:jc w:val="both"/>
      </w:pPr>
      <w:r>
        <w:rPr>
          <w:rFonts w:ascii="Times New Roman"/>
          <w:b w:val="false"/>
          <w:i w:val="false"/>
          <w:color w:val="000000"/>
          <w:sz w:val="28"/>
        </w:rPr>
        <w:t xml:space="preserve">
      Тема 18. Развитие умения чувствовать и передавать музыкальность, ритмические особенности, внутренний рисунок авторского текста. Участие в итоговом спектакле. </w:t>
      </w:r>
    </w:p>
    <w:bookmarkEnd w:id="21510"/>
    <w:bookmarkStart w:name="z26057" w:id="21511"/>
    <w:p>
      <w:pPr>
        <w:spacing w:after="0"/>
        <w:ind w:left="0"/>
        <w:jc w:val="both"/>
      </w:pPr>
      <w:r>
        <w:rPr>
          <w:rFonts w:ascii="Times New Roman"/>
          <w:b w:val="false"/>
          <w:i w:val="false"/>
          <w:color w:val="000000"/>
          <w:sz w:val="28"/>
        </w:rPr>
        <w:t xml:space="preserve">
      53. Ожидаемые результаты освоения Программы 1 класса. </w:t>
      </w:r>
    </w:p>
    <w:bookmarkEnd w:id="21511"/>
    <w:bookmarkStart w:name="z26058" w:id="2151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1512"/>
    <w:bookmarkStart w:name="z26059" w:id="21513"/>
    <w:p>
      <w:pPr>
        <w:spacing w:after="0"/>
        <w:ind w:left="0"/>
        <w:jc w:val="both"/>
      </w:pPr>
      <w:r>
        <w:rPr>
          <w:rFonts w:ascii="Times New Roman"/>
          <w:b w:val="false"/>
          <w:i w:val="false"/>
          <w:color w:val="000000"/>
          <w:sz w:val="28"/>
        </w:rPr>
        <w:t>
      1) знает особенности голосоречевого аппарата;</w:t>
      </w:r>
    </w:p>
    <w:bookmarkEnd w:id="21513"/>
    <w:bookmarkStart w:name="z26060" w:id="21514"/>
    <w:p>
      <w:pPr>
        <w:spacing w:after="0"/>
        <w:ind w:left="0"/>
        <w:jc w:val="both"/>
      </w:pPr>
      <w:r>
        <w:rPr>
          <w:rFonts w:ascii="Times New Roman"/>
          <w:b w:val="false"/>
          <w:i w:val="false"/>
          <w:color w:val="000000"/>
          <w:sz w:val="28"/>
        </w:rPr>
        <w:t>
      2) знает основные физиологиеские законы голособразования;</w:t>
      </w:r>
    </w:p>
    <w:bookmarkEnd w:id="21514"/>
    <w:bookmarkStart w:name="z26061" w:id="21515"/>
    <w:p>
      <w:pPr>
        <w:spacing w:after="0"/>
        <w:ind w:left="0"/>
        <w:jc w:val="both"/>
      </w:pPr>
      <w:r>
        <w:rPr>
          <w:rFonts w:ascii="Times New Roman"/>
          <w:b w:val="false"/>
          <w:i w:val="false"/>
          <w:color w:val="000000"/>
          <w:sz w:val="28"/>
        </w:rPr>
        <w:t>
      3) знает анатомию и физиологию речевого аппарата;</w:t>
      </w:r>
    </w:p>
    <w:bookmarkEnd w:id="21515"/>
    <w:bookmarkStart w:name="z26062" w:id="21516"/>
    <w:p>
      <w:pPr>
        <w:spacing w:after="0"/>
        <w:ind w:left="0"/>
        <w:jc w:val="both"/>
      </w:pPr>
      <w:r>
        <w:rPr>
          <w:rFonts w:ascii="Times New Roman"/>
          <w:b w:val="false"/>
          <w:i w:val="false"/>
          <w:color w:val="000000"/>
          <w:sz w:val="28"/>
        </w:rPr>
        <w:t>
      4) знает гигиену дыхательного и голосового аппарата;</w:t>
      </w:r>
    </w:p>
    <w:bookmarkEnd w:id="21516"/>
    <w:bookmarkStart w:name="z26063" w:id="21517"/>
    <w:p>
      <w:pPr>
        <w:spacing w:after="0"/>
        <w:ind w:left="0"/>
        <w:jc w:val="both"/>
      </w:pPr>
      <w:r>
        <w:rPr>
          <w:rFonts w:ascii="Times New Roman"/>
          <w:b w:val="false"/>
          <w:i w:val="false"/>
          <w:color w:val="000000"/>
          <w:sz w:val="28"/>
        </w:rPr>
        <w:t>
      5) умеет готовить речевой аппарат к звучанию;</w:t>
      </w:r>
    </w:p>
    <w:bookmarkEnd w:id="21517"/>
    <w:bookmarkStart w:name="z26064" w:id="21518"/>
    <w:p>
      <w:pPr>
        <w:spacing w:after="0"/>
        <w:ind w:left="0"/>
        <w:jc w:val="both"/>
      </w:pPr>
      <w:r>
        <w:rPr>
          <w:rFonts w:ascii="Times New Roman"/>
          <w:b w:val="false"/>
          <w:i w:val="false"/>
          <w:color w:val="000000"/>
          <w:sz w:val="28"/>
        </w:rPr>
        <w:t>
      6) умеет выполнять упражнения на расслабление и напряжение мышц тела;</w:t>
      </w:r>
    </w:p>
    <w:bookmarkEnd w:id="21518"/>
    <w:bookmarkStart w:name="z26065" w:id="21519"/>
    <w:p>
      <w:pPr>
        <w:spacing w:after="0"/>
        <w:ind w:left="0"/>
        <w:jc w:val="both"/>
      </w:pPr>
      <w:r>
        <w:rPr>
          <w:rFonts w:ascii="Times New Roman"/>
          <w:b w:val="false"/>
          <w:i w:val="false"/>
          <w:color w:val="000000"/>
          <w:sz w:val="28"/>
        </w:rPr>
        <w:t>
      7) знает роль осанки в процессе дыхания;</w:t>
      </w:r>
    </w:p>
    <w:bookmarkEnd w:id="21519"/>
    <w:bookmarkStart w:name="z26066" w:id="21520"/>
    <w:p>
      <w:pPr>
        <w:spacing w:after="0"/>
        <w:ind w:left="0"/>
        <w:jc w:val="both"/>
      </w:pPr>
      <w:r>
        <w:rPr>
          <w:rFonts w:ascii="Times New Roman"/>
          <w:b w:val="false"/>
          <w:i w:val="false"/>
          <w:color w:val="000000"/>
          <w:sz w:val="28"/>
        </w:rPr>
        <w:t>
      8) знает типы дыхания;</w:t>
      </w:r>
    </w:p>
    <w:bookmarkEnd w:id="21520"/>
    <w:bookmarkStart w:name="z26067" w:id="21521"/>
    <w:p>
      <w:pPr>
        <w:spacing w:after="0"/>
        <w:ind w:left="0"/>
        <w:jc w:val="both"/>
      </w:pPr>
      <w:r>
        <w:rPr>
          <w:rFonts w:ascii="Times New Roman"/>
          <w:b w:val="false"/>
          <w:i w:val="false"/>
          <w:color w:val="000000"/>
          <w:sz w:val="28"/>
        </w:rPr>
        <w:t>
      9) знает основные правила орфоэпии и дикции;</w:t>
      </w:r>
    </w:p>
    <w:bookmarkEnd w:id="21521"/>
    <w:bookmarkStart w:name="z26068" w:id="21522"/>
    <w:p>
      <w:pPr>
        <w:spacing w:after="0"/>
        <w:ind w:left="0"/>
        <w:jc w:val="both"/>
      </w:pPr>
      <w:r>
        <w:rPr>
          <w:rFonts w:ascii="Times New Roman"/>
          <w:b w:val="false"/>
          <w:i w:val="false"/>
          <w:color w:val="000000"/>
          <w:sz w:val="28"/>
        </w:rPr>
        <w:t>
      10) умеет произносить ударные и безударные гласные в стихотворных текстах;</w:t>
      </w:r>
    </w:p>
    <w:bookmarkEnd w:id="21522"/>
    <w:bookmarkStart w:name="z26069" w:id="21523"/>
    <w:p>
      <w:pPr>
        <w:spacing w:after="0"/>
        <w:ind w:left="0"/>
        <w:jc w:val="both"/>
      </w:pPr>
      <w:r>
        <w:rPr>
          <w:rFonts w:ascii="Times New Roman"/>
          <w:b w:val="false"/>
          <w:i w:val="false"/>
          <w:color w:val="000000"/>
          <w:sz w:val="28"/>
        </w:rPr>
        <w:t>
      11) знает элементарные нормы литературного произношения;</w:t>
      </w:r>
    </w:p>
    <w:bookmarkEnd w:id="21523"/>
    <w:bookmarkStart w:name="z26070" w:id="21524"/>
    <w:p>
      <w:pPr>
        <w:spacing w:after="0"/>
        <w:ind w:left="0"/>
        <w:jc w:val="both"/>
      </w:pPr>
      <w:r>
        <w:rPr>
          <w:rFonts w:ascii="Times New Roman"/>
          <w:b w:val="false"/>
          <w:i w:val="false"/>
          <w:color w:val="000000"/>
          <w:sz w:val="28"/>
        </w:rPr>
        <w:t>
      12) выполняет упражнения на развитие опоры дыхания и звучания;</w:t>
      </w:r>
    </w:p>
    <w:bookmarkEnd w:id="21524"/>
    <w:bookmarkStart w:name="z26071" w:id="21525"/>
    <w:p>
      <w:pPr>
        <w:spacing w:after="0"/>
        <w:ind w:left="0"/>
        <w:jc w:val="both"/>
      </w:pPr>
      <w:r>
        <w:rPr>
          <w:rFonts w:ascii="Times New Roman"/>
          <w:b w:val="false"/>
          <w:i w:val="false"/>
          <w:color w:val="000000"/>
          <w:sz w:val="28"/>
        </w:rPr>
        <w:t>
      13) знает основные принципы логического анализа текста;</w:t>
      </w:r>
    </w:p>
    <w:bookmarkEnd w:id="21525"/>
    <w:bookmarkStart w:name="z26072" w:id="21526"/>
    <w:p>
      <w:pPr>
        <w:spacing w:after="0"/>
        <w:ind w:left="0"/>
        <w:jc w:val="both"/>
      </w:pPr>
      <w:r>
        <w:rPr>
          <w:rFonts w:ascii="Times New Roman"/>
          <w:b w:val="false"/>
          <w:i w:val="false"/>
          <w:color w:val="000000"/>
          <w:sz w:val="28"/>
        </w:rPr>
        <w:t>
      14) знает жанры художественного слова: сказки, былины, прозу, драматургию.</w:t>
      </w:r>
    </w:p>
    <w:bookmarkEnd w:id="21526"/>
    <w:bookmarkStart w:name="z26073" w:id="21527"/>
    <w:p>
      <w:pPr>
        <w:spacing w:after="0"/>
        <w:ind w:left="0"/>
        <w:jc w:val="both"/>
      </w:pPr>
      <w:r>
        <w:rPr>
          <w:rFonts w:ascii="Times New Roman"/>
          <w:b w:val="false"/>
          <w:i w:val="false"/>
          <w:color w:val="000000"/>
          <w:sz w:val="28"/>
        </w:rPr>
        <w:t>
      54. Программные требования во 2 классе:</w:t>
      </w:r>
    </w:p>
    <w:bookmarkEnd w:id="21527"/>
    <w:bookmarkStart w:name="z26074" w:id="21528"/>
    <w:p>
      <w:pPr>
        <w:spacing w:after="0"/>
        <w:ind w:left="0"/>
        <w:jc w:val="both"/>
      </w:pPr>
      <w:r>
        <w:rPr>
          <w:rFonts w:ascii="Times New Roman"/>
          <w:b w:val="false"/>
          <w:i w:val="false"/>
          <w:color w:val="000000"/>
          <w:sz w:val="28"/>
        </w:rPr>
        <w:t>
      1) продолжается работа по развитию координации дыхания, голоса в пределах среднего регистра, проведению тренингов на материале пройденных упражнений;</w:t>
      </w:r>
    </w:p>
    <w:bookmarkEnd w:id="21528"/>
    <w:bookmarkStart w:name="z26075" w:id="21529"/>
    <w:p>
      <w:pPr>
        <w:spacing w:after="0"/>
        <w:ind w:left="0"/>
        <w:jc w:val="both"/>
      </w:pPr>
      <w:r>
        <w:rPr>
          <w:rFonts w:ascii="Times New Roman"/>
          <w:b w:val="false"/>
          <w:i w:val="false"/>
          <w:color w:val="000000"/>
          <w:sz w:val="28"/>
        </w:rPr>
        <w:t>
      2) при работе над дикцией постоянно прослеживается правильное использование дыхания, свободное звучание голоса, естественная артикуляция, увеличивается число упражнений, развивающих плавность, ровность, длительность выхода, навыки повышения и понижения голоса по строчкам с одновременным использованием смены темпа;</w:t>
      </w:r>
    </w:p>
    <w:bookmarkEnd w:id="21529"/>
    <w:bookmarkStart w:name="z26076" w:id="21530"/>
    <w:p>
      <w:pPr>
        <w:spacing w:after="0"/>
        <w:ind w:left="0"/>
        <w:jc w:val="both"/>
      </w:pPr>
      <w:r>
        <w:rPr>
          <w:rFonts w:ascii="Times New Roman"/>
          <w:b w:val="false"/>
          <w:i w:val="false"/>
          <w:color w:val="000000"/>
          <w:sz w:val="28"/>
        </w:rPr>
        <w:t>
      3) тренируется умение последовательно и логично рассказывать эпизоды из прочитанных книг или из своей жизни, продолжается работа над текстами (наизусть), воспитывающими речевую и голосовую выразительность.</w:t>
      </w:r>
    </w:p>
    <w:bookmarkEnd w:id="21530"/>
    <w:bookmarkStart w:name="z26077" w:id="21531"/>
    <w:p>
      <w:pPr>
        <w:spacing w:after="0"/>
        <w:ind w:left="0"/>
        <w:jc w:val="both"/>
      </w:pPr>
      <w:r>
        <w:rPr>
          <w:rFonts w:ascii="Times New Roman"/>
          <w:b w:val="false"/>
          <w:i w:val="false"/>
          <w:color w:val="000000"/>
          <w:sz w:val="28"/>
        </w:rPr>
        <w:t>
      55. Содержание учебного предмета во 2 классе.</w:t>
      </w:r>
    </w:p>
    <w:bookmarkEnd w:id="21531"/>
    <w:bookmarkStart w:name="z26078" w:id="21532"/>
    <w:p>
      <w:pPr>
        <w:spacing w:after="0"/>
        <w:ind w:left="0"/>
        <w:jc w:val="both"/>
      </w:pPr>
      <w:r>
        <w:rPr>
          <w:rFonts w:ascii="Times New Roman"/>
          <w:b w:val="false"/>
          <w:i w:val="false"/>
          <w:color w:val="000000"/>
          <w:sz w:val="28"/>
        </w:rPr>
        <w:t>
      Тема 1. Введение. Инструктаж по технике безопасности на занятиях по сценической речи.</w:t>
      </w:r>
    </w:p>
    <w:bookmarkEnd w:id="21532"/>
    <w:bookmarkStart w:name="z26079" w:id="21533"/>
    <w:p>
      <w:pPr>
        <w:spacing w:after="0"/>
        <w:ind w:left="0"/>
        <w:jc w:val="both"/>
      </w:pPr>
      <w:r>
        <w:rPr>
          <w:rFonts w:ascii="Times New Roman"/>
          <w:b w:val="false"/>
          <w:i w:val="false"/>
          <w:color w:val="000000"/>
          <w:sz w:val="28"/>
        </w:rPr>
        <w:t>
      Тема 2. Техника речи. Дыхательная гимнастика. Дыхание и голос. Гигиена дыхательного и голосового аппарата. Выполнение различных видов дыхательных гимнастик в игровой форме. Воспитание полного смешанно-диафрагматического дыхания.</w:t>
      </w:r>
    </w:p>
    <w:bookmarkEnd w:id="21533"/>
    <w:bookmarkStart w:name="z26080" w:id="21534"/>
    <w:p>
      <w:pPr>
        <w:spacing w:after="0"/>
        <w:ind w:left="0"/>
        <w:jc w:val="both"/>
      </w:pPr>
      <w:r>
        <w:rPr>
          <w:rFonts w:ascii="Times New Roman"/>
          <w:b w:val="false"/>
          <w:i w:val="false"/>
          <w:color w:val="000000"/>
          <w:sz w:val="28"/>
        </w:rPr>
        <w:t>
      Тема 3. Осанка. Воспитание правильной осанки. Упражнения в положении стоя, сидя, лежа. Навыки смешанно-диафрагматического типа дыхания. Освоение дифференцированного вдоха и выдоха. Активизация тонуса мягкого неба у обучающегося. Воспитание навыков носового дыхания. Смешанно-диафрагматическое дыхание – правильное сценическое дыхание. Упражнения на медленный вдох и выдох: на интенсивный выдох; на продолжительный выдох.</w:t>
      </w:r>
    </w:p>
    <w:bookmarkEnd w:id="21534"/>
    <w:bookmarkStart w:name="z26081" w:id="21535"/>
    <w:p>
      <w:pPr>
        <w:spacing w:after="0"/>
        <w:ind w:left="0"/>
        <w:jc w:val="both"/>
      </w:pPr>
      <w:r>
        <w:rPr>
          <w:rFonts w:ascii="Times New Roman"/>
          <w:b w:val="false"/>
          <w:i w:val="false"/>
          <w:color w:val="000000"/>
          <w:sz w:val="28"/>
        </w:rPr>
        <w:t>
      Тема 4. Механизм голосообразования. Особенности звука: направление (фокус), резонирование, высота (диапазон), сила. Нахождение центрального звучания голоса. Развитие и укрепление среднего регистра голоса. Упражнения на координацию речевого дыхания и звука в среднем регистре.</w:t>
      </w:r>
    </w:p>
    <w:bookmarkEnd w:id="21535"/>
    <w:bookmarkStart w:name="z26082" w:id="21536"/>
    <w:p>
      <w:pPr>
        <w:spacing w:after="0"/>
        <w:ind w:left="0"/>
        <w:jc w:val="both"/>
      </w:pPr>
      <w:r>
        <w:rPr>
          <w:rFonts w:ascii="Times New Roman"/>
          <w:b w:val="false"/>
          <w:i w:val="false"/>
          <w:color w:val="000000"/>
          <w:sz w:val="28"/>
        </w:rPr>
        <w:t xml:space="preserve">
      Тема 5. Систематический тренинг на материале пройденных упражнений. Продолжение выработки ровности, плавности и длительности выдоха со звуком. Навыки повышения и понижения голоса по строчкам. </w:t>
      </w:r>
    </w:p>
    <w:bookmarkEnd w:id="21536"/>
    <w:bookmarkStart w:name="z26083" w:id="21537"/>
    <w:p>
      <w:pPr>
        <w:spacing w:after="0"/>
        <w:ind w:left="0"/>
        <w:jc w:val="both"/>
      </w:pPr>
      <w:r>
        <w:rPr>
          <w:rFonts w:ascii="Times New Roman"/>
          <w:b w:val="false"/>
          <w:i w:val="false"/>
          <w:color w:val="000000"/>
          <w:sz w:val="28"/>
        </w:rPr>
        <w:t xml:space="preserve">
      Тема 6. Смена темпа. Увеличение длины строчки до шести слов. Упражнения на развитие слуха. Упражнения на тренировку длительности выдоха. Навык взятия дополнительного дыхания. Тренировка навыка правильного и быстрого дополнительного дыхания. Введение специальных текстов. Логический анализ. </w:t>
      </w:r>
    </w:p>
    <w:bookmarkEnd w:id="21537"/>
    <w:bookmarkStart w:name="z26084" w:id="21538"/>
    <w:p>
      <w:pPr>
        <w:spacing w:after="0"/>
        <w:ind w:left="0"/>
        <w:jc w:val="both"/>
      </w:pPr>
      <w:r>
        <w:rPr>
          <w:rFonts w:ascii="Times New Roman"/>
          <w:b w:val="false"/>
          <w:i w:val="false"/>
          <w:color w:val="000000"/>
          <w:sz w:val="28"/>
        </w:rPr>
        <w:t>
      Тема 7. Дикция. Тренировка речевого аппарата на примерах усложненных дикционных сочетаний и текстов. Увеличение объема тренировочных текстов. Тренировка артикуляционного аппарата. Комплекс упражнений на освобождение от мышечных зажимов верхней части корпуса, руки, шеи, челюсти, лица, губ и языка.</w:t>
      </w:r>
    </w:p>
    <w:bookmarkEnd w:id="21538"/>
    <w:bookmarkStart w:name="z26085" w:id="21539"/>
    <w:p>
      <w:pPr>
        <w:spacing w:after="0"/>
        <w:ind w:left="0"/>
        <w:jc w:val="both"/>
      </w:pPr>
      <w:r>
        <w:rPr>
          <w:rFonts w:ascii="Times New Roman"/>
          <w:b w:val="false"/>
          <w:i w:val="false"/>
          <w:color w:val="000000"/>
          <w:sz w:val="28"/>
        </w:rPr>
        <w:t>
      Тема 8. Овладевание четкостью и ясностью произношения на материале пословиц, скороговорок и специально подобранных текстов. Трудно произносимые сочетания. Темпы: медленный, средний, быстрый. Работа над дикцией.</w:t>
      </w:r>
    </w:p>
    <w:bookmarkEnd w:id="21539"/>
    <w:bookmarkStart w:name="z26086" w:id="21540"/>
    <w:p>
      <w:pPr>
        <w:spacing w:after="0"/>
        <w:ind w:left="0"/>
        <w:jc w:val="both"/>
      </w:pPr>
      <w:r>
        <w:rPr>
          <w:rFonts w:ascii="Times New Roman"/>
          <w:b w:val="false"/>
          <w:i w:val="false"/>
          <w:color w:val="000000"/>
          <w:sz w:val="28"/>
        </w:rPr>
        <w:t>
      Тема 9. Развитие полетности голоса. Мимический точечный и вибрационный массаж без звука и со звуками "М", "В". Упражнения для выведения звука вперед. Скороговорки. Исполнение скороговорок в игровой форме для правильности произношения проблемных звукосочетаний.</w:t>
      </w:r>
    </w:p>
    <w:bookmarkEnd w:id="21540"/>
    <w:bookmarkStart w:name="z26087" w:id="21541"/>
    <w:p>
      <w:pPr>
        <w:spacing w:after="0"/>
        <w:ind w:left="0"/>
        <w:jc w:val="both"/>
      </w:pPr>
      <w:r>
        <w:rPr>
          <w:rFonts w:ascii="Times New Roman"/>
          <w:b w:val="false"/>
          <w:i w:val="false"/>
          <w:color w:val="000000"/>
          <w:sz w:val="28"/>
        </w:rPr>
        <w:t>
      Тема 10. Произношение гласных звуков в ударном и безударном положении. Игровые упражнения на выделение ударного слога разными способами: взмахом руки, шагом. Музыкальный способ выделения ударного слога высотой тона. Этюд.</w:t>
      </w:r>
    </w:p>
    <w:bookmarkEnd w:id="21541"/>
    <w:bookmarkStart w:name="z26088" w:id="21542"/>
    <w:p>
      <w:pPr>
        <w:spacing w:after="0"/>
        <w:ind w:left="0"/>
        <w:jc w:val="both"/>
      </w:pPr>
      <w:r>
        <w:rPr>
          <w:rFonts w:ascii="Times New Roman"/>
          <w:b w:val="false"/>
          <w:i w:val="false"/>
          <w:color w:val="000000"/>
          <w:sz w:val="28"/>
        </w:rPr>
        <w:t>
      Тема 11. Произнесение сочетаний согласных "СШ" и "ЗШ". Произнесение сочетаний согласных "ЕЖ" и "ЗЖ". Произнесение сочетаний согласных "ЗЖ" и "ЖЖ" в корне слова. Произнесение сочетаний согласных "ТЧ" и "ДЦ". Произнесение сочетаний согласных "СТН", "ЗДН", "СТЛ".</w:t>
      </w:r>
    </w:p>
    <w:bookmarkEnd w:id="21542"/>
    <w:bookmarkStart w:name="z26089" w:id="21543"/>
    <w:p>
      <w:pPr>
        <w:spacing w:after="0"/>
        <w:ind w:left="0"/>
        <w:jc w:val="both"/>
      </w:pPr>
      <w:r>
        <w:rPr>
          <w:rFonts w:ascii="Times New Roman"/>
          <w:b w:val="false"/>
          <w:i w:val="false"/>
          <w:color w:val="000000"/>
          <w:sz w:val="28"/>
        </w:rPr>
        <w:t>
      Тема 12. Слушание записей литературных произведений в исполнении мастеров искусств. Посещение литературных концертов. Разбор и обсуждение прослушанного материала.</w:t>
      </w:r>
    </w:p>
    <w:bookmarkEnd w:id="21543"/>
    <w:bookmarkStart w:name="z26090" w:id="21544"/>
    <w:p>
      <w:pPr>
        <w:spacing w:after="0"/>
        <w:ind w:left="0"/>
        <w:jc w:val="both"/>
      </w:pPr>
      <w:r>
        <w:rPr>
          <w:rFonts w:ascii="Times New Roman"/>
          <w:b w:val="false"/>
          <w:i w:val="false"/>
          <w:color w:val="000000"/>
          <w:sz w:val="28"/>
        </w:rPr>
        <w:t xml:space="preserve">
      Тема 13. Работа над текстом. Практическая и теоретическая работа над закреплением пройденных логических правил. Логическое ударение на прилагательных. Выделение логическим ударением определений, выраженных родительным падежом существительных. </w:t>
      </w:r>
    </w:p>
    <w:bookmarkEnd w:id="21544"/>
    <w:bookmarkStart w:name="z26091" w:id="21545"/>
    <w:p>
      <w:pPr>
        <w:spacing w:after="0"/>
        <w:ind w:left="0"/>
        <w:jc w:val="both"/>
      </w:pPr>
      <w:r>
        <w:rPr>
          <w:rFonts w:ascii="Times New Roman"/>
          <w:b w:val="false"/>
          <w:i w:val="false"/>
          <w:color w:val="000000"/>
          <w:sz w:val="28"/>
        </w:rPr>
        <w:t>
      Тема 14. Логический анализ текста. Логические ударения в предложениях с обобщающими словами. Главные слова. Повторяющиеся слова. Паузы. Главная мысль отрывка. Разбор текстовых отрывков из прозаических произведений. Главная мысль отрывка. Способы интонационного выделения.</w:t>
      </w:r>
    </w:p>
    <w:bookmarkEnd w:id="21545"/>
    <w:bookmarkStart w:name="z26092" w:id="21546"/>
    <w:p>
      <w:pPr>
        <w:spacing w:after="0"/>
        <w:ind w:left="0"/>
        <w:jc w:val="both"/>
      </w:pPr>
      <w:r>
        <w:rPr>
          <w:rFonts w:ascii="Times New Roman"/>
          <w:b w:val="false"/>
          <w:i w:val="false"/>
          <w:color w:val="000000"/>
          <w:sz w:val="28"/>
        </w:rPr>
        <w:t>
      Тема 15. Тема. Идея. Сверхзадача. Логический разбор отрывков. Событийный ряд в рассказе, сказке, пьесе. Исходное событие. Центральное событие. Главное событие. Завязка. Кульминация. Развязка.</w:t>
      </w:r>
    </w:p>
    <w:bookmarkEnd w:id="21546"/>
    <w:bookmarkStart w:name="z26093" w:id="21547"/>
    <w:p>
      <w:pPr>
        <w:spacing w:after="0"/>
        <w:ind w:left="0"/>
        <w:jc w:val="both"/>
      </w:pPr>
      <w:r>
        <w:rPr>
          <w:rFonts w:ascii="Times New Roman"/>
          <w:b w:val="false"/>
          <w:i w:val="false"/>
          <w:color w:val="000000"/>
          <w:sz w:val="28"/>
        </w:rPr>
        <w:t xml:space="preserve">
      Тема 16. Анализ текста. Разбор произведений. Исполнение небольших рассказов или отрывков из рассказов. Идейно-тематическое содержание. Авторская задача. Задача исполнителя. Событийный ряд. Личностное отношение к событиям. </w:t>
      </w:r>
    </w:p>
    <w:bookmarkEnd w:id="21547"/>
    <w:bookmarkStart w:name="z26094" w:id="21548"/>
    <w:p>
      <w:pPr>
        <w:spacing w:after="0"/>
        <w:ind w:left="0"/>
        <w:jc w:val="both"/>
      </w:pPr>
      <w:r>
        <w:rPr>
          <w:rFonts w:ascii="Times New Roman"/>
          <w:b w:val="false"/>
          <w:i w:val="false"/>
          <w:color w:val="000000"/>
          <w:sz w:val="28"/>
        </w:rPr>
        <w:t>
      Тема 17. Культура речевого общения. Слушаем и отвечаем. Сюжетно-ролевая игра, воспитывающая умение слушать собеседника.</w:t>
      </w:r>
    </w:p>
    <w:bookmarkEnd w:id="21548"/>
    <w:bookmarkStart w:name="z26095" w:id="21549"/>
    <w:p>
      <w:pPr>
        <w:spacing w:after="0"/>
        <w:ind w:left="0"/>
        <w:jc w:val="both"/>
      </w:pPr>
      <w:r>
        <w:rPr>
          <w:rFonts w:ascii="Times New Roman"/>
          <w:b w:val="false"/>
          <w:i w:val="false"/>
          <w:color w:val="000000"/>
          <w:sz w:val="28"/>
        </w:rPr>
        <w:t xml:space="preserve">
      Тема 18. Участие в итоговом спектакле, концерте по пройденным темам, исполнение рассказов. </w:t>
      </w:r>
    </w:p>
    <w:bookmarkEnd w:id="21549"/>
    <w:bookmarkStart w:name="z26096" w:id="21550"/>
    <w:p>
      <w:pPr>
        <w:spacing w:after="0"/>
        <w:ind w:left="0"/>
        <w:jc w:val="both"/>
      </w:pPr>
      <w:r>
        <w:rPr>
          <w:rFonts w:ascii="Times New Roman"/>
          <w:b w:val="false"/>
          <w:i w:val="false"/>
          <w:color w:val="000000"/>
          <w:sz w:val="28"/>
        </w:rPr>
        <w:t>
      56. Ожидаемые результаты освоения Программы 2 класса.</w:t>
      </w:r>
    </w:p>
    <w:bookmarkEnd w:id="21550"/>
    <w:bookmarkStart w:name="z26097" w:id="21551"/>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1551"/>
    <w:bookmarkStart w:name="z26098" w:id="21552"/>
    <w:p>
      <w:pPr>
        <w:spacing w:after="0"/>
        <w:ind w:left="0"/>
        <w:jc w:val="both"/>
      </w:pPr>
      <w:r>
        <w:rPr>
          <w:rFonts w:ascii="Times New Roman"/>
          <w:b w:val="false"/>
          <w:i w:val="false"/>
          <w:color w:val="000000"/>
          <w:sz w:val="28"/>
        </w:rPr>
        <w:t>
      1) умеет выполнять различные дыхательные гимнастики в игровой форме;</w:t>
      </w:r>
    </w:p>
    <w:bookmarkEnd w:id="21552"/>
    <w:bookmarkStart w:name="z26099" w:id="21553"/>
    <w:p>
      <w:pPr>
        <w:spacing w:after="0"/>
        <w:ind w:left="0"/>
        <w:jc w:val="both"/>
      </w:pPr>
      <w:r>
        <w:rPr>
          <w:rFonts w:ascii="Times New Roman"/>
          <w:b w:val="false"/>
          <w:i w:val="false"/>
          <w:color w:val="000000"/>
          <w:sz w:val="28"/>
        </w:rPr>
        <w:t>
      2) владеет правильной осанкой;</w:t>
      </w:r>
    </w:p>
    <w:bookmarkEnd w:id="21553"/>
    <w:bookmarkStart w:name="z26100" w:id="21554"/>
    <w:p>
      <w:pPr>
        <w:spacing w:after="0"/>
        <w:ind w:left="0"/>
        <w:jc w:val="both"/>
      </w:pPr>
      <w:r>
        <w:rPr>
          <w:rFonts w:ascii="Times New Roman"/>
          <w:b w:val="false"/>
          <w:i w:val="false"/>
          <w:color w:val="000000"/>
          <w:sz w:val="28"/>
        </w:rPr>
        <w:t>
      3) знает навыки смешанно-диафрагматического типа дыхания;</w:t>
      </w:r>
    </w:p>
    <w:bookmarkEnd w:id="21554"/>
    <w:bookmarkStart w:name="z26101" w:id="21555"/>
    <w:p>
      <w:pPr>
        <w:spacing w:after="0"/>
        <w:ind w:left="0"/>
        <w:jc w:val="both"/>
      </w:pPr>
      <w:r>
        <w:rPr>
          <w:rFonts w:ascii="Times New Roman"/>
          <w:b w:val="false"/>
          <w:i w:val="false"/>
          <w:color w:val="000000"/>
          <w:sz w:val="28"/>
        </w:rPr>
        <w:t>
      4) знает механизм голосообразования;</w:t>
      </w:r>
    </w:p>
    <w:bookmarkEnd w:id="21555"/>
    <w:bookmarkStart w:name="z26102" w:id="21556"/>
    <w:p>
      <w:pPr>
        <w:spacing w:after="0"/>
        <w:ind w:left="0"/>
        <w:jc w:val="both"/>
      </w:pPr>
      <w:r>
        <w:rPr>
          <w:rFonts w:ascii="Times New Roman"/>
          <w:b w:val="false"/>
          <w:i w:val="false"/>
          <w:color w:val="000000"/>
          <w:sz w:val="28"/>
        </w:rPr>
        <w:t>
      5) умеет находить центральное звучание голоса;</w:t>
      </w:r>
    </w:p>
    <w:bookmarkEnd w:id="21556"/>
    <w:bookmarkStart w:name="z26103" w:id="21557"/>
    <w:p>
      <w:pPr>
        <w:spacing w:after="0"/>
        <w:ind w:left="0"/>
        <w:jc w:val="both"/>
      </w:pPr>
      <w:r>
        <w:rPr>
          <w:rFonts w:ascii="Times New Roman"/>
          <w:b w:val="false"/>
          <w:i w:val="false"/>
          <w:color w:val="000000"/>
          <w:sz w:val="28"/>
        </w:rPr>
        <w:t>
      6) выполняет упражнения на координацияю речевого дыхания и звука в среднем регистре;</w:t>
      </w:r>
    </w:p>
    <w:bookmarkEnd w:id="21557"/>
    <w:bookmarkStart w:name="z26104" w:id="21558"/>
    <w:p>
      <w:pPr>
        <w:spacing w:after="0"/>
        <w:ind w:left="0"/>
        <w:jc w:val="both"/>
      </w:pPr>
      <w:r>
        <w:rPr>
          <w:rFonts w:ascii="Times New Roman"/>
          <w:b w:val="false"/>
          <w:i w:val="false"/>
          <w:color w:val="000000"/>
          <w:sz w:val="28"/>
        </w:rPr>
        <w:t>
      7) знает навыки повышения и понижения голоса по строчкам;</w:t>
      </w:r>
    </w:p>
    <w:bookmarkEnd w:id="21558"/>
    <w:bookmarkStart w:name="z26105" w:id="21559"/>
    <w:p>
      <w:pPr>
        <w:spacing w:after="0"/>
        <w:ind w:left="0"/>
        <w:jc w:val="both"/>
      </w:pPr>
      <w:r>
        <w:rPr>
          <w:rFonts w:ascii="Times New Roman"/>
          <w:b w:val="false"/>
          <w:i w:val="false"/>
          <w:color w:val="000000"/>
          <w:sz w:val="28"/>
        </w:rPr>
        <w:t>
      8) умеет менять темп;</w:t>
      </w:r>
    </w:p>
    <w:bookmarkEnd w:id="21559"/>
    <w:bookmarkStart w:name="z26106" w:id="21560"/>
    <w:p>
      <w:pPr>
        <w:spacing w:after="0"/>
        <w:ind w:left="0"/>
        <w:jc w:val="both"/>
      </w:pPr>
      <w:r>
        <w:rPr>
          <w:rFonts w:ascii="Times New Roman"/>
          <w:b w:val="false"/>
          <w:i w:val="false"/>
          <w:color w:val="000000"/>
          <w:sz w:val="28"/>
        </w:rPr>
        <w:t>
      9) умеет быстро и правильно брать дыхание;</w:t>
      </w:r>
    </w:p>
    <w:bookmarkEnd w:id="21560"/>
    <w:bookmarkStart w:name="z26107" w:id="21561"/>
    <w:p>
      <w:pPr>
        <w:spacing w:after="0"/>
        <w:ind w:left="0"/>
        <w:jc w:val="both"/>
      </w:pPr>
      <w:r>
        <w:rPr>
          <w:rFonts w:ascii="Times New Roman"/>
          <w:b w:val="false"/>
          <w:i w:val="false"/>
          <w:color w:val="000000"/>
          <w:sz w:val="28"/>
        </w:rPr>
        <w:t>
      10) выполняет разбор прослушанного материала;</w:t>
      </w:r>
    </w:p>
    <w:bookmarkEnd w:id="21561"/>
    <w:bookmarkStart w:name="z26108" w:id="21562"/>
    <w:p>
      <w:pPr>
        <w:spacing w:after="0"/>
        <w:ind w:left="0"/>
        <w:jc w:val="both"/>
      </w:pPr>
      <w:r>
        <w:rPr>
          <w:rFonts w:ascii="Times New Roman"/>
          <w:b w:val="false"/>
          <w:i w:val="false"/>
          <w:color w:val="000000"/>
          <w:sz w:val="28"/>
        </w:rPr>
        <w:t>
      11) умеет работать над текстом;</w:t>
      </w:r>
    </w:p>
    <w:bookmarkEnd w:id="21562"/>
    <w:bookmarkStart w:name="z26109" w:id="21563"/>
    <w:p>
      <w:pPr>
        <w:spacing w:after="0"/>
        <w:ind w:left="0"/>
        <w:jc w:val="both"/>
      </w:pPr>
      <w:r>
        <w:rPr>
          <w:rFonts w:ascii="Times New Roman"/>
          <w:b w:val="false"/>
          <w:i w:val="false"/>
          <w:color w:val="000000"/>
          <w:sz w:val="28"/>
        </w:rPr>
        <w:t>
      12) выполняет логический анализ текста;</w:t>
      </w:r>
    </w:p>
    <w:bookmarkEnd w:id="21563"/>
    <w:bookmarkStart w:name="z26110" w:id="21564"/>
    <w:p>
      <w:pPr>
        <w:spacing w:after="0"/>
        <w:ind w:left="0"/>
        <w:jc w:val="both"/>
      </w:pPr>
      <w:r>
        <w:rPr>
          <w:rFonts w:ascii="Times New Roman"/>
          <w:b w:val="false"/>
          <w:i w:val="false"/>
          <w:color w:val="000000"/>
          <w:sz w:val="28"/>
        </w:rPr>
        <w:t>
      13) исполняет небольшие рассказы или отрывки из рассказов.</w:t>
      </w:r>
    </w:p>
    <w:bookmarkEnd w:id="21564"/>
    <w:bookmarkStart w:name="z26111" w:id="21565"/>
    <w:p>
      <w:pPr>
        <w:spacing w:after="0"/>
        <w:ind w:left="0"/>
        <w:jc w:val="both"/>
      </w:pPr>
      <w:r>
        <w:rPr>
          <w:rFonts w:ascii="Times New Roman"/>
          <w:b w:val="false"/>
          <w:i w:val="false"/>
          <w:color w:val="000000"/>
          <w:sz w:val="28"/>
        </w:rPr>
        <w:t>
      57. Программные требования в 3 классе:</w:t>
      </w:r>
    </w:p>
    <w:bookmarkEnd w:id="21565"/>
    <w:bookmarkStart w:name="z26112" w:id="21566"/>
    <w:p>
      <w:pPr>
        <w:spacing w:after="0"/>
        <w:ind w:left="0"/>
        <w:jc w:val="both"/>
      </w:pPr>
      <w:r>
        <w:rPr>
          <w:rFonts w:ascii="Times New Roman"/>
          <w:b w:val="false"/>
          <w:i w:val="false"/>
          <w:color w:val="000000"/>
          <w:sz w:val="28"/>
        </w:rPr>
        <w:t>
      1) продолжается работа над повышением выносливости дыхания, расширением диапазона голоса в пределах среднего регистра, развитием его гибкости;</w:t>
      </w:r>
    </w:p>
    <w:bookmarkEnd w:id="21566"/>
    <w:bookmarkStart w:name="z26113" w:id="21567"/>
    <w:p>
      <w:pPr>
        <w:spacing w:after="0"/>
        <w:ind w:left="0"/>
        <w:jc w:val="both"/>
      </w:pPr>
      <w:r>
        <w:rPr>
          <w:rFonts w:ascii="Times New Roman"/>
          <w:b w:val="false"/>
          <w:i w:val="false"/>
          <w:color w:val="000000"/>
          <w:sz w:val="28"/>
        </w:rPr>
        <w:t xml:space="preserve">
      2) наработка умения грамотно читать с листа, проведение чтений и разборов текстов, подготовленных самостоятельно обучающимся; </w:t>
      </w:r>
    </w:p>
    <w:bookmarkEnd w:id="21567"/>
    <w:bookmarkStart w:name="z26114" w:id="21568"/>
    <w:p>
      <w:pPr>
        <w:spacing w:after="0"/>
        <w:ind w:left="0"/>
        <w:jc w:val="both"/>
      </w:pPr>
      <w:r>
        <w:rPr>
          <w:rFonts w:ascii="Times New Roman"/>
          <w:b w:val="false"/>
          <w:i w:val="false"/>
          <w:color w:val="000000"/>
          <w:sz w:val="28"/>
        </w:rPr>
        <w:t>
      3) активно тренируются навыки правильно и быстро брать дополнительное дыхание, используются в упражнениях игровые элементы, продолжаются занятия по исправлению индивидуальных недостатков речи, тренировка речевого аппарата на примерах усложненных дикционных сочетаний и текстов;</w:t>
      </w:r>
    </w:p>
    <w:bookmarkEnd w:id="21568"/>
    <w:bookmarkStart w:name="z26115" w:id="21569"/>
    <w:p>
      <w:pPr>
        <w:spacing w:after="0"/>
        <w:ind w:left="0"/>
        <w:jc w:val="both"/>
      </w:pPr>
      <w:r>
        <w:rPr>
          <w:rFonts w:ascii="Times New Roman"/>
          <w:b w:val="false"/>
          <w:i w:val="false"/>
          <w:color w:val="000000"/>
          <w:sz w:val="28"/>
        </w:rPr>
        <w:t>
      4) в практической работе над литературным материалом изучаются особенности стиля автора, умение доносить главную мысль отрывка, логично оценивать события, последовательно разбивать линию действия, осваиваются 10-15 скороговорок, 8-10 стихотворных и прозаических произведений.</w:t>
      </w:r>
    </w:p>
    <w:bookmarkEnd w:id="21569"/>
    <w:bookmarkStart w:name="z26116" w:id="21570"/>
    <w:p>
      <w:pPr>
        <w:spacing w:after="0"/>
        <w:ind w:left="0"/>
        <w:jc w:val="both"/>
      </w:pPr>
      <w:r>
        <w:rPr>
          <w:rFonts w:ascii="Times New Roman"/>
          <w:b w:val="false"/>
          <w:i w:val="false"/>
          <w:color w:val="000000"/>
          <w:sz w:val="28"/>
        </w:rPr>
        <w:t>
      58. Содержание учебного предмета в 3 классе.</w:t>
      </w:r>
    </w:p>
    <w:bookmarkEnd w:id="21570"/>
    <w:bookmarkStart w:name="z26117" w:id="21571"/>
    <w:p>
      <w:pPr>
        <w:spacing w:after="0"/>
        <w:ind w:left="0"/>
        <w:jc w:val="both"/>
      </w:pPr>
      <w:r>
        <w:rPr>
          <w:rFonts w:ascii="Times New Roman"/>
          <w:b w:val="false"/>
          <w:i w:val="false"/>
          <w:color w:val="000000"/>
          <w:sz w:val="28"/>
        </w:rPr>
        <w:t>
      Тема 1. Введение. Техника безопасности на занятиях по сценической речи.</w:t>
      </w:r>
    </w:p>
    <w:bookmarkEnd w:id="21571"/>
    <w:bookmarkStart w:name="z26118" w:id="21572"/>
    <w:p>
      <w:pPr>
        <w:spacing w:after="0"/>
        <w:ind w:left="0"/>
        <w:jc w:val="both"/>
      </w:pPr>
      <w:r>
        <w:rPr>
          <w:rFonts w:ascii="Times New Roman"/>
          <w:b w:val="false"/>
          <w:i w:val="false"/>
          <w:color w:val="000000"/>
          <w:sz w:val="28"/>
        </w:rPr>
        <w:t>
      Тема 2. Техника речи. Работа над дыханием. Тренировка мышц дыхательного аппарата. Дыхательная гимнастика. Повышение выносливости дыхания.</w:t>
      </w:r>
    </w:p>
    <w:bookmarkEnd w:id="21572"/>
    <w:bookmarkStart w:name="z26119" w:id="21573"/>
    <w:p>
      <w:pPr>
        <w:spacing w:after="0"/>
        <w:ind w:left="0"/>
        <w:jc w:val="both"/>
      </w:pPr>
      <w:r>
        <w:rPr>
          <w:rFonts w:ascii="Times New Roman"/>
          <w:b w:val="false"/>
          <w:i w:val="false"/>
          <w:color w:val="000000"/>
          <w:sz w:val="28"/>
        </w:rPr>
        <w:t>
      Тема 3. Смешанно-диафрагматическое дыхание. Статические дыхательные упражнения. Расширение диапазона голоса в пределах среднего регистра. Упражнения в положении сидя, стоя, лежа. Ровность звучания голоса по всему диапазону. Регистры. Средний регистр. Низкий регистр. Высокий регистр.</w:t>
      </w:r>
    </w:p>
    <w:bookmarkEnd w:id="21573"/>
    <w:bookmarkStart w:name="z26120" w:id="21574"/>
    <w:p>
      <w:pPr>
        <w:spacing w:after="0"/>
        <w:ind w:left="0"/>
        <w:jc w:val="both"/>
      </w:pPr>
      <w:r>
        <w:rPr>
          <w:rFonts w:ascii="Times New Roman"/>
          <w:b w:val="false"/>
          <w:i w:val="false"/>
          <w:color w:val="000000"/>
          <w:sz w:val="28"/>
        </w:rPr>
        <w:t xml:space="preserve">
      Тема 4. Работа по развитию координации дыхания и голоса в пределах среднего регистра. Упражнения на развитие ровности, плавности, длительности выдоха. </w:t>
      </w:r>
    </w:p>
    <w:bookmarkEnd w:id="21574"/>
    <w:bookmarkStart w:name="z26121" w:id="21575"/>
    <w:p>
      <w:pPr>
        <w:spacing w:after="0"/>
        <w:ind w:left="0"/>
        <w:jc w:val="both"/>
      </w:pPr>
      <w:r>
        <w:rPr>
          <w:rFonts w:ascii="Times New Roman"/>
          <w:b w:val="false"/>
          <w:i w:val="false"/>
          <w:color w:val="000000"/>
          <w:sz w:val="28"/>
        </w:rPr>
        <w:t xml:space="preserve">
      Тема 5. Навыки повышения и понижения голоса. Выразительные средства голоса: смена ритма, высота звучания, сила звука, смена темпа, динамика. </w:t>
      </w:r>
    </w:p>
    <w:bookmarkEnd w:id="21575"/>
    <w:bookmarkStart w:name="z26122" w:id="21576"/>
    <w:p>
      <w:pPr>
        <w:spacing w:after="0"/>
        <w:ind w:left="0"/>
        <w:jc w:val="both"/>
      </w:pPr>
      <w:r>
        <w:rPr>
          <w:rFonts w:ascii="Times New Roman"/>
          <w:b w:val="false"/>
          <w:i w:val="false"/>
          <w:color w:val="000000"/>
          <w:sz w:val="28"/>
        </w:rPr>
        <w:t xml:space="preserve">
      Тема 6. Тренировка навыка правильного и быстрого добора дыхания. Тренировка тональной связи с партнером. Дополнительное дыхание. Развитие навыков быстро и правильно брать дополнительное дыхание. </w:t>
      </w:r>
    </w:p>
    <w:bookmarkEnd w:id="21576"/>
    <w:bookmarkStart w:name="z26123" w:id="21577"/>
    <w:p>
      <w:pPr>
        <w:spacing w:after="0"/>
        <w:ind w:left="0"/>
        <w:jc w:val="both"/>
      </w:pPr>
      <w:r>
        <w:rPr>
          <w:rFonts w:ascii="Times New Roman"/>
          <w:b w:val="false"/>
          <w:i w:val="false"/>
          <w:color w:val="000000"/>
          <w:sz w:val="28"/>
        </w:rPr>
        <w:t>
      Тема 7. Дыхательно-артикуляционные комплексы. Комплекс, состоящий из гимнастики для губ, языка, развития подвижности нижней челюсти. Упражнения для освоения смешанно-диафрагматического дыхания.</w:t>
      </w:r>
    </w:p>
    <w:bookmarkEnd w:id="21577"/>
    <w:bookmarkStart w:name="z26124" w:id="21578"/>
    <w:p>
      <w:pPr>
        <w:spacing w:after="0"/>
        <w:ind w:left="0"/>
        <w:jc w:val="both"/>
      </w:pPr>
      <w:r>
        <w:rPr>
          <w:rFonts w:ascii="Times New Roman"/>
          <w:b w:val="false"/>
          <w:i w:val="false"/>
          <w:color w:val="000000"/>
          <w:sz w:val="28"/>
        </w:rPr>
        <w:t xml:space="preserve">
      Тема 8. Освобождение от мышечных зажимов. Положение корпуса. Упражнения на расслабление и напряжение мышц тела. Самомассаж мышц, участвующих в процессе дыхания. </w:t>
      </w:r>
    </w:p>
    <w:bookmarkEnd w:id="21578"/>
    <w:bookmarkStart w:name="z26125" w:id="21579"/>
    <w:p>
      <w:pPr>
        <w:spacing w:after="0"/>
        <w:ind w:left="0"/>
        <w:jc w:val="both"/>
      </w:pPr>
      <w:r>
        <w:rPr>
          <w:rFonts w:ascii="Times New Roman"/>
          <w:b w:val="false"/>
          <w:i w:val="false"/>
          <w:color w:val="000000"/>
          <w:sz w:val="28"/>
        </w:rPr>
        <w:t xml:space="preserve">
      Тема 9. Дикция. Дикционные комплексы. Работа над индивидуальными недостатками речи обучающихся. Работа артикуляционного аппарата. Тренировочные тексты в трех темпах. </w:t>
      </w:r>
    </w:p>
    <w:bookmarkEnd w:id="21579"/>
    <w:bookmarkStart w:name="z26126" w:id="21580"/>
    <w:p>
      <w:pPr>
        <w:spacing w:after="0"/>
        <w:ind w:left="0"/>
        <w:jc w:val="both"/>
      </w:pPr>
      <w:r>
        <w:rPr>
          <w:rFonts w:ascii="Times New Roman"/>
          <w:b w:val="false"/>
          <w:i w:val="false"/>
          <w:color w:val="000000"/>
          <w:sz w:val="28"/>
        </w:rPr>
        <w:t>
      Тема 10. Увеличение и усложнение текстов. Упражнения на произнесение сочетаний гласных и согласных с повышением и понижением силы, высотности звука. Пословицы и поговорки.</w:t>
      </w:r>
    </w:p>
    <w:bookmarkEnd w:id="21580"/>
    <w:bookmarkStart w:name="z26127" w:id="21581"/>
    <w:p>
      <w:pPr>
        <w:spacing w:after="0"/>
        <w:ind w:left="0"/>
        <w:jc w:val="both"/>
      </w:pPr>
      <w:r>
        <w:rPr>
          <w:rFonts w:ascii="Times New Roman"/>
          <w:b w:val="false"/>
          <w:i w:val="false"/>
          <w:color w:val="000000"/>
          <w:sz w:val="28"/>
        </w:rPr>
        <w:t xml:space="preserve">
      Тема 11. Орфоэпия. Произнесение гласных звуков в ударном и безударном положении. Упражнения на освоение полного артикуляционного оформления гласного в ударном слоге. Задания и упражнения по устранению диалектных ошибок. Упражнения по методу "дирижирования", развивающие слухо-произносительные навыки. </w:t>
      </w:r>
    </w:p>
    <w:bookmarkEnd w:id="21581"/>
    <w:bookmarkStart w:name="z26128" w:id="21582"/>
    <w:p>
      <w:pPr>
        <w:spacing w:after="0"/>
        <w:ind w:left="0"/>
        <w:jc w:val="both"/>
      </w:pPr>
      <w:r>
        <w:rPr>
          <w:rFonts w:ascii="Times New Roman"/>
          <w:b w:val="false"/>
          <w:i w:val="false"/>
          <w:color w:val="000000"/>
          <w:sz w:val="28"/>
        </w:rPr>
        <w:t xml:space="preserve">
      Тема 12. Оглушение и ассимиляция согласных. Фонетический закон конца слова. Произнесение цепочек слов. Оглушение звонкого согласного на конце слова. Ассимиляция по глухости. </w:t>
      </w:r>
    </w:p>
    <w:bookmarkEnd w:id="21582"/>
    <w:bookmarkStart w:name="z26129" w:id="21583"/>
    <w:p>
      <w:pPr>
        <w:spacing w:after="0"/>
        <w:ind w:left="0"/>
        <w:jc w:val="both"/>
      </w:pPr>
      <w:r>
        <w:rPr>
          <w:rFonts w:ascii="Times New Roman"/>
          <w:b w:val="false"/>
          <w:i w:val="false"/>
          <w:color w:val="000000"/>
          <w:sz w:val="28"/>
        </w:rPr>
        <w:t>
      Тема 13. Логический анализ текста. Логическая перспектива предложения. Логическая перспектива "цепи" предложений. Логическая перспектива небольшого литературного отрывка.</w:t>
      </w:r>
    </w:p>
    <w:bookmarkEnd w:id="21583"/>
    <w:bookmarkStart w:name="z26130" w:id="21584"/>
    <w:p>
      <w:pPr>
        <w:spacing w:after="0"/>
        <w:ind w:left="0"/>
        <w:jc w:val="both"/>
      </w:pPr>
      <w:r>
        <w:rPr>
          <w:rFonts w:ascii="Times New Roman"/>
          <w:b w:val="false"/>
          <w:i w:val="false"/>
          <w:color w:val="000000"/>
          <w:sz w:val="28"/>
        </w:rPr>
        <w:t xml:space="preserve">
      Тема 14. Словесное действие. Рассказ о событии. Тема и идея произведения. Задача рассказчика. Объект внимания. Публика, как объект внимания и общения. Внутренний объект внимания. Внешние объекты внимания. Видения. </w:t>
      </w:r>
    </w:p>
    <w:bookmarkEnd w:id="21584"/>
    <w:bookmarkStart w:name="z26131" w:id="21585"/>
    <w:p>
      <w:pPr>
        <w:spacing w:after="0"/>
        <w:ind w:left="0"/>
        <w:jc w:val="both"/>
      </w:pPr>
      <w:r>
        <w:rPr>
          <w:rFonts w:ascii="Times New Roman"/>
          <w:b w:val="false"/>
          <w:i w:val="false"/>
          <w:color w:val="000000"/>
          <w:sz w:val="28"/>
        </w:rPr>
        <w:t xml:space="preserve">
      Тема 15. Разбор произведений. Исполнение небольших рассказов или отрывков из рассказов от первого лица. Тема. Идея. Сверхзадача. Событийный ряд. </w:t>
      </w:r>
    </w:p>
    <w:bookmarkEnd w:id="21585"/>
    <w:bookmarkStart w:name="z26132" w:id="21586"/>
    <w:p>
      <w:pPr>
        <w:spacing w:after="0"/>
        <w:ind w:left="0"/>
        <w:jc w:val="both"/>
      </w:pPr>
      <w:r>
        <w:rPr>
          <w:rFonts w:ascii="Times New Roman"/>
          <w:b w:val="false"/>
          <w:i w:val="false"/>
          <w:color w:val="000000"/>
          <w:sz w:val="28"/>
        </w:rPr>
        <w:t xml:space="preserve">
      Тема 16. Культура речевого общения. Речевые игры. Мелкогрупповые этюды с элементами речевого этикета. Конфликт. Действие и противодействие в рассказе. Примеры ярких внешних и внутренних конфликтов в литературных произведениях. Создание конфликтной стиуации. Элементы вежливого, спокойного разрешения конфликта. </w:t>
      </w:r>
    </w:p>
    <w:bookmarkEnd w:id="21586"/>
    <w:bookmarkStart w:name="z26133" w:id="21587"/>
    <w:p>
      <w:pPr>
        <w:spacing w:after="0"/>
        <w:ind w:left="0"/>
        <w:jc w:val="both"/>
      </w:pPr>
      <w:r>
        <w:rPr>
          <w:rFonts w:ascii="Times New Roman"/>
          <w:b w:val="false"/>
          <w:i w:val="false"/>
          <w:color w:val="000000"/>
          <w:sz w:val="28"/>
        </w:rPr>
        <w:t>
      Тема 17. Выразительность речи – одно из коммуникативных качеств речи. Средства и способы создания выразительности речи. Метафора. Метонимия. Синекдоха. Аллегория. Сравнение. Эпитет.</w:t>
      </w:r>
    </w:p>
    <w:bookmarkEnd w:id="21587"/>
    <w:bookmarkStart w:name="z26134" w:id="21588"/>
    <w:p>
      <w:pPr>
        <w:spacing w:after="0"/>
        <w:ind w:left="0"/>
        <w:jc w:val="both"/>
      </w:pPr>
      <w:r>
        <w:rPr>
          <w:rFonts w:ascii="Times New Roman"/>
          <w:b w:val="false"/>
          <w:i w:val="false"/>
          <w:color w:val="000000"/>
          <w:sz w:val="28"/>
        </w:rPr>
        <w:t>
      Тема 18. Виды речевой деятельности и их особенности. Внешняя речь. Внутренняя речь. Диалогическая речь. Монологическая речь. Письменная речь.</w:t>
      </w:r>
    </w:p>
    <w:bookmarkEnd w:id="21588"/>
    <w:bookmarkStart w:name="z26135" w:id="21589"/>
    <w:p>
      <w:pPr>
        <w:spacing w:after="0"/>
        <w:ind w:left="0"/>
        <w:jc w:val="both"/>
      </w:pPr>
      <w:r>
        <w:rPr>
          <w:rFonts w:ascii="Times New Roman"/>
          <w:b w:val="false"/>
          <w:i w:val="false"/>
          <w:color w:val="000000"/>
          <w:sz w:val="28"/>
        </w:rPr>
        <w:t xml:space="preserve">
      Тема 19. Стилистические особенности отдельных авторов. Чтение детских произведений. Участие в итоговом показе в форме концерта или спектакля. </w:t>
      </w:r>
    </w:p>
    <w:bookmarkEnd w:id="21589"/>
    <w:bookmarkStart w:name="z26136" w:id="21590"/>
    <w:p>
      <w:pPr>
        <w:spacing w:after="0"/>
        <w:ind w:left="0"/>
        <w:jc w:val="both"/>
      </w:pPr>
      <w:r>
        <w:rPr>
          <w:rFonts w:ascii="Times New Roman"/>
          <w:b w:val="false"/>
          <w:i w:val="false"/>
          <w:color w:val="000000"/>
          <w:sz w:val="28"/>
        </w:rPr>
        <w:t xml:space="preserve">
      59. Ожидаемые результаты освоения Программы 3 класса. </w:t>
      </w:r>
    </w:p>
    <w:bookmarkEnd w:id="21590"/>
    <w:bookmarkStart w:name="z26137" w:id="21591"/>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1591"/>
    <w:bookmarkStart w:name="z26138" w:id="21592"/>
    <w:p>
      <w:pPr>
        <w:spacing w:after="0"/>
        <w:ind w:left="0"/>
        <w:jc w:val="both"/>
      </w:pPr>
      <w:r>
        <w:rPr>
          <w:rFonts w:ascii="Times New Roman"/>
          <w:b w:val="false"/>
          <w:i w:val="false"/>
          <w:color w:val="000000"/>
          <w:sz w:val="28"/>
        </w:rPr>
        <w:t>
      1) знает работу над дыханием;</w:t>
      </w:r>
    </w:p>
    <w:bookmarkEnd w:id="21592"/>
    <w:bookmarkStart w:name="z26139" w:id="21593"/>
    <w:p>
      <w:pPr>
        <w:spacing w:after="0"/>
        <w:ind w:left="0"/>
        <w:jc w:val="both"/>
      </w:pPr>
      <w:r>
        <w:rPr>
          <w:rFonts w:ascii="Times New Roman"/>
          <w:b w:val="false"/>
          <w:i w:val="false"/>
          <w:color w:val="000000"/>
          <w:sz w:val="28"/>
        </w:rPr>
        <w:t>
      2) умеет расширять диапазон голоса в пределах среднего регистра;</w:t>
      </w:r>
    </w:p>
    <w:bookmarkEnd w:id="21593"/>
    <w:bookmarkStart w:name="z26140" w:id="21594"/>
    <w:p>
      <w:pPr>
        <w:spacing w:after="0"/>
        <w:ind w:left="0"/>
        <w:jc w:val="both"/>
      </w:pPr>
      <w:r>
        <w:rPr>
          <w:rFonts w:ascii="Times New Roman"/>
          <w:b w:val="false"/>
          <w:i w:val="false"/>
          <w:color w:val="000000"/>
          <w:sz w:val="28"/>
        </w:rPr>
        <w:t>
      3) применяет знания, умения и навыки, полученные на занятиях по сценической речи в самостоятельной работе над ролью;</w:t>
      </w:r>
    </w:p>
    <w:bookmarkEnd w:id="21594"/>
    <w:bookmarkStart w:name="z26141" w:id="21595"/>
    <w:p>
      <w:pPr>
        <w:spacing w:after="0"/>
        <w:ind w:left="0"/>
        <w:jc w:val="both"/>
      </w:pPr>
      <w:r>
        <w:rPr>
          <w:rFonts w:ascii="Times New Roman"/>
          <w:b w:val="false"/>
          <w:i w:val="false"/>
          <w:color w:val="000000"/>
          <w:sz w:val="28"/>
        </w:rPr>
        <w:t>
      4) умеет работать над развитием координации дыхания и голоса в пределах среднего регистра;</w:t>
      </w:r>
    </w:p>
    <w:bookmarkEnd w:id="21595"/>
    <w:bookmarkStart w:name="z26142" w:id="21596"/>
    <w:p>
      <w:pPr>
        <w:spacing w:after="0"/>
        <w:ind w:left="0"/>
        <w:jc w:val="both"/>
      </w:pPr>
      <w:r>
        <w:rPr>
          <w:rFonts w:ascii="Times New Roman"/>
          <w:b w:val="false"/>
          <w:i w:val="false"/>
          <w:color w:val="000000"/>
          <w:sz w:val="28"/>
        </w:rPr>
        <w:t>
      5) умеет повышать и понижать голос;</w:t>
      </w:r>
    </w:p>
    <w:bookmarkEnd w:id="21596"/>
    <w:bookmarkStart w:name="z26143" w:id="21597"/>
    <w:p>
      <w:pPr>
        <w:spacing w:after="0"/>
        <w:ind w:left="0"/>
        <w:jc w:val="both"/>
      </w:pPr>
      <w:r>
        <w:rPr>
          <w:rFonts w:ascii="Times New Roman"/>
          <w:b w:val="false"/>
          <w:i w:val="false"/>
          <w:color w:val="000000"/>
          <w:sz w:val="28"/>
        </w:rPr>
        <w:t>
      6) знает выразительные средства голоса: смена ритма, высота звучания, сила звука, смена темпа, динамика;</w:t>
      </w:r>
    </w:p>
    <w:bookmarkEnd w:id="21597"/>
    <w:bookmarkStart w:name="z26144" w:id="21598"/>
    <w:p>
      <w:pPr>
        <w:spacing w:after="0"/>
        <w:ind w:left="0"/>
        <w:jc w:val="both"/>
      </w:pPr>
      <w:r>
        <w:rPr>
          <w:rFonts w:ascii="Times New Roman"/>
          <w:b w:val="false"/>
          <w:i w:val="false"/>
          <w:color w:val="000000"/>
          <w:sz w:val="28"/>
        </w:rPr>
        <w:t>
      7) выполняет упражнения для освоения смешанно-диафрагматического дыхания;</w:t>
      </w:r>
    </w:p>
    <w:bookmarkEnd w:id="21598"/>
    <w:bookmarkStart w:name="z26145" w:id="21599"/>
    <w:p>
      <w:pPr>
        <w:spacing w:after="0"/>
        <w:ind w:left="0"/>
        <w:jc w:val="both"/>
      </w:pPr>
      <w:r>
        <w:rPr>
          <w:rFonts w:ascii="Times New Roman"/>
          <w:b w:val="false"/>
          <w:i w:val="false"/>
          <w:color w:val="000000"/>
          <w:sz w:val="28"/>
        </w:rPr>
        <w:t>
      8) умеет работать над индивидуальными недостатками;</w:t>
      </w:r>
    </w:p>
    <w:bookmarkEnd w:id="21599"/>
    <w:bookmarkStart w:name="z26146" w:id="21600"/>
    <w:p>
      <w:pPr>
        <w:spacing w:after="0"/>
        <w:ind w:left="0"/>
        <w:jc w:val="both"/>
      </w:pPr>
      <w:r>
        <w:rPr>
          <w:rFonts w:ascii="Times New Roman"/>
          <w:b w:val="false"/>
          <w:i w:val="false"/>
          <w:color w:val="000000"/>
          <w:sz w:val="28"/>
        </w:rPr>
        <w:t>
      9) умеет произносить гласные звуки в ударном и безударном положении;</w:t>
      </w:r>
    </w:p>
    <w:bookmarkEnd w:id="21600"/>
    <w:bookmarkStart w:name="z26147" w:id="21601"/>
    <w:p>
      <w:pPr>
        <w:spacing w:after="0"/>
        <w:ind w:left="0"/>
        <w:jc w:val="both"/>
      </w:pPr>
      <w:r>
        <w:rPr>
          <w:rFonts w:ascii="Times New Roman"/>
          <w:b w:val="false"/>
          <w:i w:val="false"/>
          <w:color w:val="000000"/>
          <w:sz w:val="28"/>
        </w:rPr>
        <w:t>
      10) умеет выполнять логический анализ текста;</w:t>
      </w:r>
    </w:p>
    <w:bookmarkEnd w:id="21601"/>
    <w:bookmarkStart w:name="z26148" w:id="21602"/>
    <w:p>
      <w:pPr>
        <w:spacing w:after="0"/>
        <w:ind w:left="0"/>
        <w:jc w:val="both"/>
      </w:pPr>
      <w:r>
        <w:rPr>
          <w:rFonts w:ascii="Times New Roman"/>
          <w:b w:val="false"/>
          <w:i w:val="false"/>
          <w:color w:val="000000"/>
          <w:sz w:val="28"/>
        </w:rPr>
        <w:t>
      11) умеет строить логическую перспективу небольшого литературного отрывка;</w:t>
      </w:r>
    </w:p>
    <w:bookmarkEnd w:id="21602"/>
    <w:bookmarkStart w:name="z26149" w:id="21603"/>
    <w:p>
      <w:pPr>
        <w:spacing w:after="0"/>
        <w:ind w:left="0"/>
        <w:jc w:val="both"/>
      </w:pPr>
      <w:r>
        <w:rPr>
          <w:rFonts w:ascii="Times New Roman"/>
          <w:b w:val="false"/>
          <w:i w:val="false"/>
          <w:color w:val="000000"/>
          <w:sz w:val="28"/>
        </w:rPr>
        <w:t>
      12) знает понятие "словесное действие";</w:t>
      </w:r>
    </w:p>
    <w:bookmarkEnd w:id="21603"/>
    <w:bookmarkStart w:name="z26150" w:id="21604"/>
    <w:p>
      <w:pPr>
        <w:spacing w:after="0"/>
        <w:ind w:left="0"/>
        <w:jc w:val="both"/>
      </w:pPr>
      <w:r>
        <w:rPr>
          <w:rFonts w:ascii="Times New Roman"/>
          <w:b w:val="false"/>
          <w:i w:val="false"/>
          <w:color w:val="000000"/>
          <w:sz w:val="28"/>
        </w:rPr>
        <w:t>
      13) знает виды внимания;</w:t>
      </w:r>
    </w:p>
    <w:bookmarkEnd w:id="21604"/>
    <w:bookmarkStart w:name="z26151" w:id="21605"/>
    <w:p>
      <w:pPr>
        <w:spacing w:after="0"/>
        <w:ind w:left="0"/>
        <w:jc w:val="both"/>
      </w:pPr>
      <w:r>
        <w:rPr>
          <w:rFonts w:ascii="Times New Roman"/>
          <w:b w:val="false"/>
          <w:i w:val="false"/>
          <w:color w:val="000000"/>
          <w:sz w:val="28"/>
        </w:rPr>
        <w:t>
      14) знает культуру речевого общения;</w:t>
      </w:r>
    </w:p>
    <w:bookmarkEnd w:id="21605"/>
    <w:bookmarkStart w:name="z26152" w:id="21606"/>
    <w:p>
      <w:pPr>
        <w:spacing w:after="0"/>
        <w:ind w:left="0"/>
        <w:jc w:val="both"/>
      </w:pPr>
      <w:r>
        <w:rPr>
          <w:rFonts w:ascii="Times New Roman"/>
          <w:b w:val="false"/>
          <w:i w:val="false"/>
          <w:color w:val="000000"/>
          <w:sz w:val="28"/>
        </w:rPr>
        <w:t>
      15) умеет работать над этюдами;</w:t>
      </w:r>
    </w:p>
    <w:bookmarkEnd w:id="21606"/>
    <w:bookmarkStart w:name="z26153" w:id="21607"/>
    <w:p>
      <w:pPr>
        <w:spacing w:after="0"/>
        <w:ind w:left="0"/>
        <w:jc w:val="both"/>
      </w:pPr>
      <w:r>
        <w:rPr>
          <w:rFonts w:ascii="Times New Roman"/>
          <w:b w:val="false"/>
          <w:i w:val="false"/>
          <w:color w:val="000000"/>
          <w:sz w:val="28"/>
        </w:rPr>
        <w:t>
      16) знает понятие "диалогическая речь", "монологическая речь".</w:t>
      </w:r>
    </w:p>
    <w:bookmarkEnd w:id="21607"/>
    <w:bookmarkStart w:name="z26154" w:id="21608"/>
    <w:p>
      <w:pPr>
        <w:spacing w:after="0"/>
        <w:ind w:left="0"/>
        <w:jc w:val="both"/>
      </w:pPr>
      <w:r>
        <w:rPr>
          <w:rFonts w:ascii="Times New Roman"/>
          <w:b w:val="false"/>
          <w:i w:val="false"/>
          <w:color w:val="000000"/>
          <w:sz w:val="28"/>
        </w:rPr>
        <w:t>
      60. Программные требования в 4 классе:</w:t>
      </w:r>
    </w:p>
    <w:bookmarkEnd w:id="21608"/>
    <w:bookmarkStart w:name="z26155" w:id="21609"/>
    <w:p>
      <w:pPr>
        <w:spacing w:after="0"/>
        <w:ind w:left="0"/>
        <w:jc w:val="both"/>
      </w:pPr>
      <w:r>
        <w:rPr>
          <w:rFonts w:ascii="Times New Roman"/>
          <w:b w:val="false"/>
          <w:i w:val="false"/>
          <w:color w:val="000000"/>
          <w:sz w:val="28"/>
        </w:rPr>
        <w:t>
      1) продолжается тренировка артикуляционного аппарата на пройденном материале, закрепляются и совершенствуются навыки правильной, чистой и ясной речи;</w:t>
      </w:r>
    </w:p>
    <w:bookmarkEnd w:id="21609"/>
    <w:bookmarkStart w:name="z26156" w:id="21610"/>
    <w:p>
      <w:pPr>
        <w:spacing w:after="0"/>
        <w:ind w:left="0"/>
        <w:jc w:val="both"/>
      </w:pPr>
      <w:r>
        <w:rPr>
          <w:rFonts w:ascii="Times New Roman"/>
          <w:b w:val="false"/>
          <w:i w:val="false"/>
          <w:color w:val="000000"/>
          <w:sz w:val="28"/>
        </w:rPr>
        <w:t>
      2) расширяется круг упражнений и тренировочных текстов на развитие и укрепление среднего регистра, увеличивается количество упражнений и текстов на использование различных темпов речи;</w:t>
      </w:r>
    </w:p>
    <w:bookmarkEnd w:id="21610"/>
    <w:bookmarkStart w:name="z26157" w:id="21611"/>
    <w:p>
      <w:pPr>
        <w:spacing w:after="0"/>
        <w:ind w:left="0"/>
        <w:jc w:val="both"/>
      </w:pPr>
      <w:r>
        <w:rPr>
          <w:rFonts w:ascii="Times New Roman"/>
          <w:b w:val="false"/>
          <w:i w:val="false"/>
          <w:color w:val="000000"/>
          <w:sz w:val="28"/>
        </w:rPr>
        <w:t xml:space="preserve">
      3) на материале прозаических произведений закрепляются навыки применения логических правил, продолжается знакомство с особенностями стихотворной, прозаической форм текстов, определяются отличительные особенности прозаического и стихотворного текстов, ведется практическая работа над произведениями, осваиваются 10-15 скороговорок, 8-10 стихотворных и прозаических произведений, 2-4 монолога. </w:t>
      </w:r>
    </w:p>
    <w:bookmarkEnd w:id="21611"/>
    <w:bookmarkStart w:name="z26158" w:id="21612"/>
    <w:p>
      <w:pPr>
        <w:spacing w:after="0"/>
        <w:ind w:left="0"/>
        <w:jc w:val="both"/>
      </w:pPr>
      <w:r>
        <w:rPr>
          <w:rFonts w:ascii="Times New Roman"/>
          <w:b w:val="false"/>
          <w:i w:val="false"/>
          <w:color w:val="000000"/>
          <w:sz w:val="28"/>
        </w:rPr>
        <w:t>
      61. Содержание учебного предмета в 4 классе.</w:t>
      </w:r>
    </w:p>
    <w:bookmarkEnd w:id="21612"/>
    <w:bookmarkStart w:name="z26159" w:id="21613"/>
    <w:p>
      <w:pPr>
        <w:spacing w:after="0"/>
        <w:ind w:left="0"/>
        <w:jc w:val="both"/>
      </w:pPr>
      <w:r>
        <w:rPr>
          <w:rFonts w:ascii="Times New Roman"/>
          <w:b w:val="false"/>
          <w:i w:val="false"/>
          <w:color w:val="000000"/>
          <w:sz w:val="28"/>
        </w:rPr>
        <w:t xml:space="preserve">
      Тема 1. Повторение пройденного материала. Инструктаж по технике безопасности. </w:t>
      </w:r>
    </w:p>
    <w:bookmarkEnd w:id="21613"/>
    <w:bookmarkStart w:name="z26160" w:id="21614"/>
    <w:p>
      <w:pPr>
        <w:spacing w:after="0"/>
        <w:ind w:left="0"/>
        <w:jc w:val="both"/>
      </w:pPr>
      <w:r>
        <w:rPr>
          <w:rFonts w:ascii="Times New Roman"/>
          <w:b w:val="false"/>
          <w:i w:val="false"/>
          <w:color w:val="000000"/>
          <w:sz w:val="28"/>
        </w:rPr>
        <w:t>
      Тема 2. Техника речи. Дыхательно-артикуляционные комплексы. Осанка и дыхание. Движения органов артикуляционного аппарата. Мелкие движения пальцев рук. Речевое дыхание. Упражнения в игровой форме. Упражнения для губ и щек. Статические упражнения для языка.</w:t>
      </w:r>
    </w:p>
    <w:bookmarkEnd w:id="21614"/>
    <w:bookmarkStart w:name="z26161" w:id="21615"/>
    <w:p>
      <w:pPr>
        <w:spacing w:after="0"/>
        <w:ind w:left="0"/>
        <w:jc w:val="both"/>
      </w:pPr>
      <w:r>
        <w:rPr>
          <w:rFonts w:ascii="Times New Roman"/>
          <w:b w:val="false"/>
          <w:i w:val="false"/>
          <w:color w:val="000000"/>
          <w:sz w:val="28"/>
        </w:rPr>
        <w:t xml:space="preserve">
      Тема 3. Упражнения на тренировку мышц дыхательного аппарата для воспитания опоры звука с элементами артикуляционной гимнастики. Динамические упражнения для языка. Упражнения для развития подвижности нижней челюсти. Тренировка мышц глотки и мягкого неба. </w:t>
      </w:r>
    </w:p>
    <w:bookmarkEnd w:id="21615"/>
    <w:bookmarkStart w:name="z26162" w:id="21616"/>
    <w:p>
      <w:pPr>
        <w:spacing w:after="0"/>
        <w:ind w:left="0"/>
        <w:jc w:val="both"/>
      </w:pPr>
      <w:r>
        <w:rPr>
          <w:rFonts w:ascii="Times New Roman"/>
          <w:b w:val="false"/>
          <w:i w:val="false"/>
          <w:color w:val="000000"/>
          <w:sz w:val="28"/>
        </w:rPr>
        <w:t xml:space="preserve">
      Просмотр сказки. На основе сюжета сказки развитие связной речи, памяти и мышления. </w:t>
      </w:r>
    </w:p>
    <w:bookmarkEnd w:id="21616"/>
    <w:bookmarkStart w:name="z26163" w:id="21617"/>
    <w:p>
      <w:pPr>
        <w:spacing w:after="0"/>
        <w:ind w:left="0"/>
        <w:jc w:val="both"/>
      </w:pPr>
      <w:r>
        <w:rPr>
          <w:rFonts w:ascii="Times New Roman"/>
          <w:b w:val="false"/>
          <w:i w:val="false"/>
          <w:color w:val="000000"/>
          <w:sz w:val="28"/>
        </w:rPr>
        <w:t xml:space="preserve">
      Тема 4. Дикционный тренинг. Комплекс упражнений на развитие активности согласных в сочетании с гласными звуками. Закрепление навыков правильной, чистой и ясной речи. </w:t>
      </w:r>
    </w:p>
    <w:bookmarkEnd w:id="21617"/>
    <w:bookmarkStart w:name="z26164" w:id="21618"/>
    <w:p>
      <w:pPr>
        <w:spacing w:after="0"/>
        <w:ind w:left="0"/>
        <w:jc w:val="both"/>
      </w:pPr>
      <w:r>
        <w:rPr>
          <w:rFonts w:ascii="Times New Roman"/>
          <w:b w:val="false"/>
          <w:i w:val="false"/>
          <w:color w:val="000000"/>
          <w:sz w:val="28"/>
        </w:rPr>
        <w:t>
      Тема 5. Темпы речи. Упражнения и тексты на ипользование различных темпов речи. Скороговорки. Медленный темп. Быстрый темп.</w:t>
      </w:r>
    </w:p>
    <w:bookmarkEnd w:id="21618"/>
    <w:bookmarkStart w:name="z26165" w:id="21619"/>
    <w:p>
      <w:pPr>
        <w:spacing w:after="0"/>
        <w:ind w:left="0"/>
        <w:jc w:val="both"/>
      </w:pPr>
      <w:r>
        <w:rPr>
          <w:rFonts w:ascii="Times New Roman"/>
          <w:b w:val="false"/>
          <w:i w:val="false"/>
          <w:color w:val="000000"/>
          <w:sz w:val="28"/>
        </w:rPr>
        <w:t xml:space="preserve">
      Тема 6. Развитие силы голоса. Упражнения на правильное направление звука (полетность) с использованием сонорных "М", "Н", "Л". Пословицы. Поговорки. Понижение и повышение голоса пр произносении скороговорки нараспев. </w:t>
      </w:r>
    </w:p>
    <w:bookmarkEnd w:id="21619"/>
    <w:bookmarkStart w:name="z26166" w:id="21620"/>
    <w:p>
      <w:pPr>
        <w:spacing w:after="0"/>
        <w:ind w:left="0"/>
        <w:jc w:val="both"/>
      </w:pPr>
      <w:r>
        <w:rPr>
          <w:rFonts w:ascii="Times New Roman"/>
          <w:b w:val="false"/>
          <w:i w:val="false"/>
          <w:color w:val="000000"/>
          <w:sz w:val="28"/>
        </w:rPr>
        <w:t>
      Тема 7. Орфоэпия. Ударение в слове. Сложные слова. Многокорневые слова. Ударения в сложных словах. Ударения в многокорневых словах. Ударения в имени и фамилиях. Изменения ударения при склонении и спряжении.</w:t>
      </w:r>
    </w:p>
    <w:bookmarkEnd w:id="21620"/>
    <w:bookmarkStart w:name="z26167" w:id="21621"/>
    <w:p>
      <w:pPr>
        <w:spacing w:after="0"/>
        <w:ind w:left="0"/>
        <w:jc w:val="both"/>
      </w:pPr>
      <w:r>
        <w:rPr>
          <w:rFonts w:ascii="Times New Roman"/>
          <w:b w:val="false"/>
          <w:i w:val="false"/>
          <w:color w:val="000000"/>
          <w:sz w:val="28"/>
        </w:rPr>
        <w:t xml:space="preserve">
      Тема 8. Логический анализ текста. Работа над стихотворным произведением. Расстановка словесного ударения. Пауза. Ритмические законы стиха. Работа над ритмом стихотворения. Условное изображения ритма стихотворения. Темп чтения. Размер. Римфа. Межстиховая пауза. Стих. Строфа. </w:t>
      </w:r>
    </w:p>
    <w:bookmarkEnd w:id="21621"/>
    <w:bookmarkStart w:name="z26168" w:id="21622"/>
    <w:p>
      <w:pPr>
        <w:spacing w:after="0"/>
        <w:ind w:left="0"/>
        <w:jc w:val="both"/>
      </w:pPr>
      <w:r>
        <w:rPr>
          <w:rFonts w:ascii="Times New Roman"/>
          <w:b w:val="false"/>
          <w:i w:val="false"/>
          <w:color w:val="000000"/>
          <w:sz w:val="28"/>
        </w:rPr>
        <w:t>
      Тема 9. Занки препинания в стихотворном произведении. Отличие стихотворной речи от прозаической речи. Совпадение и несовпадение ритмической межстиховой паузы со смысловой паузой. Индивидуальная работа над чтением. Подготовка к чтению со сцены.</w:t>
      </w:r>
    </w:p>
    <w:bookmarkEnd w:id="21622"/>
    <w:bookmarkStart w:name="z26169" w:id="21623"/>
    <w:p>
      <w:pPr>
        <w:spacing w:after="0"/>
        <w:ind w:left="0"/>
        <w:jc w:val="both"/>
      </w:pPr>
      <w:r>
        <w:rPr>
          <w:rFonts w:ascii="Times New Roman"/>
          <w:b w:val="false"/>
          <w:i w:val="false"/>
          <w:color w:val="000000"/>
          <w:sz w:val="28"/>
        </w:rPr>
        <w:t>
      Тема 10. Фантазия и воображение. Работа над развитием творческого воображения. Анализ картин или смысловых частей текста с помощью выборочного чтения и "словесного рисования" по воображению.</w:t>
      </w:r>
    </w:p>
    <w:bookmarkEnd w:id="21623"/>
    <w:bookmarkStart w:name="z26170" w:id="21624"/>
    <w:p>
      <w:pPr>
        <w:spacing w:after="0"/>
        <w:ind w:left="0"/>
        <w:jc w:val="both"/>
      </w:pPr>
      <w:r>
        <w:rPr>
          <w:rFonts w:ascii="Times New Roman"/>
          <w:b w:val="false"/>
          <w:i w:val="false"/>
          <w:color w:val="000000"/>
          <w:sz w:val="28"/>
        </w:rPr>
        <w:t xml:space="preserve">
      Тема 11. Импровизация. Сочинение чистоговорок. Минутка поэзии. Ролевые игры. </w:t>
      </w:r>
    </w:p>
    <w:bookmarkEnd w:id="21624"/>
    <w:bookmarkStart w:name="z26171" w:id="21625"/>
    <w:p>
      <w:pPr>
        <w:spacing w:after="0"/>
        <w:ind w:left="0"/>
        <w:jc w:val="both"/>
      </w:pPr>
      <w:r>
        <w:rPr>
          <w:rFonts w:ascii="Times New Roman"/>
          <w:b w:val="false"/>
          <w:i w:val="false"/>
          <w:color w:val="000000"/>
          <w:sz w:val="28"/>
        </w:rPr>
        <w:t xml:space="preserve">
      Тема 12. Поэтические приозведения лирического характера. Разбор произведения. Тема. Идея автора. Самостоятельная оценка прочитанного. Личное отношение в поэтическому произведению. Выразительное чтение. </w:t>
      </w:r>
    </w:p>
    <w:bookmarkEnd w:id="21625"/>
    <w:bookmarkStart w:name="z26172" w:id="21626"/>
    <w:p>
      <w:pPr>
        <w:spacing w:after="0"/>
        <w:ind w:left="0"/>
        <w:jc w:val="both"/>
      </w:pPr>
      <w:r>
        <w:rPr>
          <w:rFonts w:ascii="Times New Roman"/>
          <w:b w:val="false"/>
          <w:i w:val="false"/>
          <w:color w:val="000000"/>
          <w:sz w:val="28"/>
        </w:rPr>
        <w:t xml:space="preserve">
      Тема 13. Закон авторского ударения в слове. Звукопись. Чувство ритма. </w:t>
      </w:r>
    </w:p>
    <w:bookmarkEnd w:id="21626"/>
    <w:bookmarkStart w:name="z26173" w:id="21627"/>
    <w:p>
      <w:pPr>
        <w:spacing w:after="0"/>
        <w:ind w:left="0"/>
        <w:jc w:val="both"/>
      </w:pPr>
      <w:r>
        <w:rPr>
          <w:rFonts w:ascii="Times New Roman"/>
          <w:b w:val="false"/>
          <w:i w:val="false"/>
          <w:color w:val="000000"/>
          <w:sz w:val="28"/>
        </w:rPr>
        <w:t xml:space="preserve">
      Тема 14. Поэтические сравнения. Эпитеты. Олицетворения. </w:t>
      </w:r>
    </w:p>
    <w:bookmarkEnd w:id="21627"/>
    <w:bookmarkStart w:name="z26174" w:id="21628"/>
    <w:p>
      <w:pPr>
        <w:spacing w:after="0"/>
        <w:ind w:left="0"/>
        <w:jc w:val="both"/>
      </w:pPr>
      <w:r>
        <w:rPr>
          <w:rFonts w:ascii="Times New Roman"/>
          <w:b w:val="false"/>
          <w:i w:val="false"/>
          <w:color w:val="000000"/>
          <w:sz w:val="28"/>
        </w:rPr>
        <w:t>
      Тема 15. Культура речевого общения. Речевые игры. Этюды на групповое общение. Беседа.</w:t>
      </w:r>
    </w:p>
    <w:bookmarkEnd w:id="21628"/>
    <w:bookmarkStart w:name="z26175" w:id="21629"/>
    <w:p>
      <w:pPr>
        <w:spacing w:after="0"/>
        <w:ind w:left="0"/>
        <w:jc w:val="both"/>
      </w:pPr>
      <w:r>
        <w:rPr>
          <w:rFonts w:ascii="Times New Roman"/>
          <w:b w:val="false"/>
          <w:i w:val="false"/>
          <w:color w:val="000000"/>
          <w:sz w:val="28"/>
        </w:rPr>
        <w:t xml:space="preserve">
      Тема 16. Литературный спектакль или литературно-музыкальная композиция по сказочным сюжетам. </w:t>
      </w:r>
    </w:p>
    <w:bookmarkEnd w:id="21629"/>
    <w:bookmarkStart w:name="z26176" w:id="21630"/>
    <w:p>
      <w:pPr>
        <w:spacing w:after="0"/>
        <w:ind w:left="0"/>
        <w:jc w:val="both"/>
      </w:pPr>
      <w:r>
        <w:rPr>
          <w:rFonts w:ascii="Times New Roman"/>
          <w:b w:val="false"/>
          <w:i w:val="false"/>
          <w:color w:val="000000"/>
          <w:sz w:val="28"/>
        </w:rPr>
        <w:t xml:space="preserve">
      62. Ожидаемые результаты освоения Программы 4 класса. </w:t>
      </w:r>
    </w:p>
    <w:bookmarkEnd w:id="21630"/>
    <w:bookmarkStart w:name="z26177" w:id="21631"/>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1631"/>
    <w:bookmarkStart w:name="z26178" w:id="21632"/>
    <w:p>
      <w:pPr>
        <w:spacing w:after="0"/>
        <w:ind w:left="0"/>
        <w:jc w:val="both"/>
      </w:pPr>
      <w:r>
        <w:rPr>
          <w:rFonts w:ascii="Times New Roman"/>
          <w:b w:val="false"/>
          <w:i w:val="false"/>
          <w:color w:val="000000"/>
          <w:sz w:val="28"/>
        </w:rPr>
        <w:t>
      1) знает основной комплекс упражнений для развития голосоречевого аппарата;</w:t>
      </w:r>
    </w:p>
    <w:bookmarkEnd w:id="21632"/>
    <w:bookmarkStart w:name="z26179" w:id="21633"/>
    <w:p>
      <w:pPr>
        <w:spacing w:after="0"/>
        <w:ind w:left="0"/>
        <w:jc w:val="both"/>
      </w:pPr>
      <w:r>
        <w:rPr>
          <w:rFonts w:ascii="Times New Roman"/>
          <w:b w:val="false"/>
          <w:i w:val="false"/>
          <w:color w:val="000000"/>
          <w:sz w:val="28"/>
        </w:rPr>
        <w:t>
      2) знает понятие "речь в движении";</w:t>
      </w:r>
    </w:p>
    <w:bookmarkEnd w:id="21633"/>
    <w:bookmarkStart w:name="z26180" w:id="21634"/>
    <w:p>
      <w:pPr>
        <w:spacing w:after="0"/>
        <w:ind w:left="0"/>
        <w:jc w:val="both"/>
      </w:pPr>
      <w:r>
        <w:rPr>
          <w:rFonts w:ascii="Times New Roman"/>
          <w:b w:val="false"/>
          <w:i w:val="false"/>
          <w:color w:val="000000"/>
          <w:sz w:val="28"/>
        </w:rPr>
        <w:t>
      3) владеет дикцией, мелодикой, тембрированием голоса и речью в движении;</w:t>
      </w:r>
    </w:p>
    <w:bookmarkEnd w:id="21634"/>
    <w:bookmarkStart w:name="z26181" w:id="21635"/>
    <w:p>
      <w:pPr>
        <w:spacing w:after="0"/>
        <w:ind w:left="0"/>
        <w:jc w:val="both"/>
      </w:pPr>
      <w:r>
        <w:rPr>
          <w:rFonts w:ascii="Times New Roman"/>
          <w:b w:val="false"/>
          <w:i w:val="false"/>
          <w:color w:val="000000"/>
          <w:sz w:val="28"/>
        </w:rPr>
        <w:t>
      4) применяет полученные навыки при диалогическом общении с парнером по сцене;</w:t>
      </w:r>
    </w:p>
    <w:bookmarkEnd w:id="21635"/>
    <w:bookmarkStart w:name="z26182" w:id="21636"/>
    <w:p>
      <w:pPr>
        <w:spacing w:after="0"/>
        <w:ind w:left="0"/>
        <w:jc w:val="both"/>
      </w:pPr>
      <w:r>
        <w:rPr>
          <w:rFonts w:ascii="Times New Roman"/>
          <w:b w:val="false"/>
          <w:i w:val="false"/>
          <w:color w:val="000000"/>
          <w:sz w:val="28"/>
        </w:rPr>
        <w:t>
      5) передает эмоциональную окраску от имени своего персонажа;</w:t>
      </w:r>
    </w:p>
    <w:bookmarkEnd w:id="21636"/>
    <w:bookmarkStart w:name="z26183" w:id="21637"/>
    <w:p>
      <w:pPr>
        <w:spacing w:after="0"/>
        <w:ind w:left="0"/>
        <w:jc w:val="both"/>
      </w:pPr>
      <w:r>
        <w:rPr>
          <w:rFonts w:ascii="Times New Roman"/>
          <w:b w:val="false"/>
          <w:i w:val="false"/>
          <w:color w:val="000000"/>
          <w:sz w:val="28"/>
        </w:rPr>
        <w:t>
      6) воспринимает и реагирует на эмоции своего партнера по сцене;</w:t>
      </w:r>
    </w:p>
    <w:bookmarkEnd w:id="21637"/>
    <w:bookmarkStart w:name="z26184" w:id="21638"/>
    <w:p>
      <w:pPr>
        <w:spacing w:after="0"/>
        <w:ind w:left="0"/>
        <w:jc w:val="both"/>
      </w:pPr>
      <w:r>
        <w:rPr>
          <w:rFonts w:ascii="Times New Roman"/>
          <w:b w:val="false"/>
          <w:i w:val="false"/>
          <w:color w:val="000000"/>
          <w:sz w:val="28"/>
        </w:rPr>
        <w:t xml:space="preserve">
      7) применяет начальные навыки сценического движения. </w:t>
      </w:r>
    </w:p>
    <w:bookmarkEnd w:id="21638"/>
    <w:bookmarkStart w:name="z26185" w:id="21639"/>
    <w:p>
      <w:pPr>
        <w:spacing w:after="0"/>
        <w:ind w:left="0"/>
        <w:jc w:val="both"/>
      </w:pPr>
      <w:r>
        <w:rPr>
          <w:rFonts w:ascii="Times New Roman"/>
          <w:b w:val="false"/>
          <w:i w:val="false"/>
          <w:color w:val="000000"/>
          <w:sz w:val="28"/>
        </w:rPr>
        <w:t>
      63. Программные требования в профориентационном классе:</w:t>
      </w:r>
    </w:p>
    <w:bookmarkEnd w:id="21639"/>
    <w:bookmarkStart w:name="z26186" w:id="21640"/>
    <w:p>
      <w:pPr>
        <w:spacing w:after="0"/>
        <w:ind w:left="0"/>
        <w:jc w:val="both"/>
      </w:pPr>
      <w:r>
        <w:rPr>
          <w:rFonts w:ascii="Times New Roman"/>
          <w:b w:val="false"/>
          <w:i w:val="false"/>
          <w:color w:val="000000"/>
          <w:sz w:val="28"/>
        </w:rPr>
        <w:t>
      1) продолжается самостоятельная работа обучающегося во время артикуляционных разминок и дыхательных упражнений, используются различные темпы, труднопроизносимые тексты;</w:t>
      </w:r>
    </w:p>
    <w:bookmarkEnd w:id="21640"/>
    <w:bookmarkStart w:name="z26187" w:id="21641"/>
    <w:p>
      <w:pPr>
        <w:spacing w:after="0"/>
        <w:ind w:left="0"/>
        <w:jc w:val="both"/>
      </w:pPr>
      <w:r>
        <w:rPr>
          <w:rFonts w:ascii="Times New Roman"/>
          <w:b w:val="false"/>
          <w:i w:val="false"/>
          <w:color w:val="000000"/>
          <w:sz w:val="28"/>
        </w:rPr>
        <w:t>
      2) вырабатываются навыки четкого произношения согласных, устойчивого интонирования;</w:t>
      </w:r>
    </w:p>
    <w:bookmarkEnd w:id="21641"/>
    <w:bookmarkStart w:name="z26188" w:id="21642"/>
    <w:p>
      <w:pPr>
        <w:spacing w:after="0"/>
        <w:ind w:left="0"/>
        <w:jc w:val="both"/>
      </w:pPr>
      <w:r>
        <w:rPr>
          <w:rFonts w:ascii="Times New Roman"/>
          <w:b w:val="false"/>
          <w:i w:val="false"/>
          <w:color w:val="000000"/>
          <w:sz w:val="28"/>
        </w:rPr>
        <w:t>
      3) закрепляются навыки применения логических правил, обучающийся учится находить верную форму общения со зрителем на основе знания характера литературного произведения, воздействовать словом на своего слушателя;</w:t>
      </w:r>
    </w:p>
    <w:bookmarkEnd w:id="21642"/>
    <w:bookmarkStart w:name="z26189" w:id="21643"/>
    <w:p>
      <w:pPr>
        <w:spacing w:after="0"/>
        <w:ind w:left="0"/>
        <w:jc w:val="both"/>
      </w:pPr>
      <w:r>
        <w:rPr>
          <w:rFonts w:ascii="Times New Roman"/>
          <w:b w:val="false"/>
          <w:i w:val="false"/>
          <w:color w:val="000000"/>
          <w:sz w:val="28"/>
        </w:rPr>
        <w:t>
      4) ведется практическая работа над стихотворными произведениями, вырабатывается умение донести до слушателя идейный замысел автора, не нарушая сложной поэтической формы, осваиваются 10-15 скороговорок, 10-15 стихотворных и прозаических произведений, 6-10 монологов.</w:t>
      </w:r>
    </w:p>
    <w:bookmarkEnd w:id="21643"/>
    <w:bookmarkStart w:name="z26190" w:id="21644"/>
    <w:p>
      <w:pPr>
        <w:spacing w:after="0"/>
        <w:ind w:left="0"/>
        <w:jc w:val="both"/>
      </w:pPr>
      <w:r>
        <w:rPr>
          <w:rFonts w:ascii="Times New Roman"/>
          <w:b w:val="false"/>
          <w:i w:val="false"/>
          <w:color w:val="000000"/>
          <w:sz w:val="28"/>
        </w:rPr>
        <w:t>
      64. Содержание учебного предмета в профориентационном классе.</w:t>
      </w:r>
    </w:p>
    <w:bookmarkEnd w:id="21644"/>
    <w:bookmarkStart w:name="z26191" w:id="21645"/>
    <w:p>
      <w:pPr>
        <w:spacing w:after="0"/>
        <w:ind w:left="0"/>
        <w:jc w:val="both"/>
      </w:pPr>
      <w:r>
        <w:rPr>
          <w:rFonts w:ascii="Times New Roman"/>
          <w:b w:val="false"/>
          <w:i w:val="false"/>
          <w:color w:val="000000"/>
          <w:sz w:val="28"/>
        </w:rPr>
        <w:t>
      Тема 1. Введение. Инструктаж по технике безопасности.</w:t>
      </w:r>
    </w:p>
    <w:bookmarkEnd w:id="21645"/>
    <w:bookmarkStart w:name="z26192" w:id="21646"/>
    <w:p>
      <w:pPr>
        <w:spacing w:after="0"/>
        <w:ind w:left="0"/>
        <w:jc w:val="both"/>
      </w:pPr>
      <w:r>
        <w:rPr>
          <w:rFonts w:ascii="Times New Roman"/>
          <w:b w:val="false"/>
          <w:i w:val="false"/>
          <w:color w:val="000000"/>
          <w:sz w:val="28"/>
        </w:rPr>
        <w:t xml:space="preserve">
      Тема 2. Разминка на освобождение мышц и разогрев суставов. Техника речи. Тренинги-разминки. Дыхательно-артикуляционные комплексы. </w:t>
      </w:r>
    </w:p>
    <w:bookmarkEnd w:id="21646"/>
    <w:bookmarkStart w:name="z26193" w:id="21647"/>
    <w:p>
      <w:pPr>
        <w:spacing w:after="0"/>
        <w:ind w:left="0"/>
        <w:jc w:val="both"/>
      </w:pPr>
      <w:r>
        <w:rPr>
          <w:rFonts w:ascii="Times New Roman"/>
          <w:b w:val="false"/>
          <w:i w:val="false"/>
          <w:color w:val="000000"/>
          <w:sz w:val="28"/>
        </w:rPr>
        <w:t xml:space="preserve">
      Тема 3. Вибрационный массаж на головной и грудной резонаторы. Артикуляционная гимнастика для языка, губ, щек. Дикционные комплексы с движением и сюжетно-ролевым компонентом. </w:t>
      </w:r>
    </w:p>
    <w:bookmarkEnd w:id="21647"/>
    <w:bookmarkStart w:name="z26194" w:id="21648"/>
    <w:p>
      <w:pPr>
        <w:spacing w:after="0"/>
        <w:ind w:left="0"/>
        <w:jc w:val="both"/>
      </w:pPr>
      <w:r>
        <w:rPr>
          <w:rFonts w:ascii="Times New Roman"/>
          <w:b w:val="false"/>
          <w:i w:val="false"/>
          <w:color w:val="000000"/>
          <w:sz w:val="28"/>
        </w:rPr>
        <w:t xml:space="preserve">
      Тема 4. Расширение круга упражнений и тренировочных текстов на развитие и укрепление среднего регистра голоса. Самостоятельная работа. </w:t>
      </w:r>
    </w:p>
    <w:bookmarkEnd w:id="21648"/>
    <w:bookmarkStart w:name="z26195" w:id="21649"/>
    <w:p>
      <w:pPr>
        <w:spacing w:after="0"/>
        <w:ind w:left="0"/>
        <w:jc w:val="both"/>
      </w:pPr>
      <w:r>
        <w:rPr>
          <w:rFonts w:ascii="Times New Roman"/>
          <w:b w:val="false"/>
          <w:i w:val="false"/>
          <w:color w:val="000000"/>
          <w:sz w:val="28"/>
        </w:rPr>
        <w:t>
      Тема 5. Сюжетные упражнения на основе поэзии, фольклора с более интенсивными и темповыми элементами движения и поставленной актерской задачей.</w:t>
      </w:r>
    </w:p>
    <w:bookmarkEnd w:id="21649"/>
    <w:bookmarkStart w:name="z26196" w:id="21650"/>
    <w:p>
      <w:pPr>
        <w:spacing w:after="0"/>
        <w:ind w:left="0"/>
        <w:jc w:val="both"/>
      </w:pPr>
      <w:r>
        <w:rPr>
          <w:rFonts w:ascii="Times New Roman"/>
          <w:b w:val="false"/>
          <w:i w:val="false"/>
          <w:color w:val="000000"/>
          <w:sz w:val="28"/>
        </w:rPr>
        <w:t>
      Тема 5. Развитие силы голоса. Отрывки для исполнения с повышением и понижением силы и высотности голоса. Исполнение с элементами движения.</w:t>
      </w:r>
    </w:p>
    <w:bookmarkEnd w:id="21650"/>
    <w:bookmarkStart w:name="z26197" w:id="21651"/>
    <w:p>
      <w:pPr>
        <w:spacing w:after="0"/>
        <w:ind w:left="0"/>
        <w:jc w:val="both"/>
      </w:pPr>
      <w:r>
        <w:rPr>
          <w:rFonts w:ascii="Times New Roman"/>
          <w:b w:val="false"/>
          <w:i w:val="false"/>
          <w:color w:val="000000"/>
          <w:sz w:val="28"/>
        </w:rPr>
        <w:t>
      Тема 6. Речь в движении. Свободное владение голосом во время движения. Двигательные упражнения. Комплексный тренинг. Комплексный набор упражнений от дыхания до речи в движении.</w:t>
      </w:r>
    </w:p>
    <w:bookmarkEnd w:id="21651"/>
    <w:bookmarkStart w:name="z26198" w:id="21652"/>
    <w:p>
      <w:pPr>
        <w:spacing w:after="0"/>
        <w:ind w:left="0"/>
        <w:jc w:val="both"/>
      </w:pPr>
      <w:r>
        <w:rPr>
          <w:rFonts w:ascii="Times New Roman"/>
          <w:b w:val="false"/>
          <w:i w:val="false"/>
          <w:color w:val="000000"/>
          <w:sz w:val="28"/>
        </w:rPr>
        <w:t>
      Тема 7. Орфоэпия. Комплекс с усложненным сочетанием согласных. Тренировка согласных. Сюжетно-ролевые комплексы. Поэтические произведения. Самостоятельные тренинги.</w:t>
      </w:r>
    </w:p>
    <w:bookmarkEnd w:id="21652"/>
    <w:bookmarkStart w:name="z26199" w:id="21653"/>
    <w:p>
      <w:pPr>
        <w:spacing w:after="0"/>
        <w:ind w:left="0"/>
        <w:jc w:val="both"/>
      </w:pPr>
      <w:r>
        <w:rPr>
          <w:rFonts w:ascii="Times New Roman"/>
          <w:b w:val="false"/>
          <w:i w:val="false"/>
          <w:color w:val="000000"/>
          <w:sz w:val="28"/>
        </w:rPr>
        <w:t xml:space="preserve">
      Тема 8. Логический анализ текста. Действенный анализ текста. Предлагаемые обстоятельства. Сверхзадача. Сквозное действие. Контрдействие. События. Оценки. Линия роли. Второй план. Внутренний монолог. Видения. Характерность. </w:t>
      </w:r>
    </w:p>
    <w:bookmarkEnd w:id="21653"/>
    <w:bookmarkStart w:name="z26200" w:id="21654"/>
    <w:p>
      <w:pPr>
        <w:spacing w:after="0"/>
        <w:ind w:left="0"/>
        <w:jc w:val="both"/>
      </w:pPr>
      <w:r>
        <w:rPr>
          <w:rFonts w:ascii="Times New Roman"/>
          <w:b w:val="false"/>
          <w:i w:val="false"/>
          <w:color w:val="000000"/>
          <w:sz w:val="28"/>
        </w:rPr>
        <w:t>
      Тема 9. Общая сверхзадача. Задачи эпизодов. Сверхзадача, как идея в действии. Развитие задач и оценок фактов от эпизода к эпизоду. Выделение ключевого эпизода в тексте. Сквозное действие.</w:t>
      </w:r>
    </w:p>
    <w:bookmarkEnd w:id="21654"/>
    <w:bookmarkStart w:name="z26201" w:id="21655"/>
    <w:p>
      <w:pPr>
        <w:spacing w:after="0"/>
        <w:ind w:left="0"/>
        <w:jc w:val="both"/>
      </w:pPr>
      <w:r>
        <w:rPr>
          <w:rFonts w:ascii="Times New Roman"/>
          <w:b w:val="false"/>
          <w:i w:val="false"/>
          <w:color w:val="000000"/>
          <w:sz w:val="28"/>
        </w:rPr>
        <w:t xml:space="preserve">
      Тема 10. Понятие перспективы словесного действия чтеца и актера. Последовательность повествования. Постепенное раскрытие темы и актерской идеи произведения. Структура и этапность рассказа. Интрига. Атмосфера. </w:t>
      </w:r>
    </w:p>
    <w:bookmarkEnd w:id="21655"/>
    <w:bookmarkStart w:name="z26202" w:id="21656"/>
    <w:p>
      <w:pPr>
        <w:spacing w:after="0"/>
        <w:ind w:left="0"/>
        <w:jc w:val="both"/>
      </w:pPr>
      <w:r>
        <w:rPr>
          <w:rFonts w:ascii="Times New Roman"/>
          <w:b w:val="false"/>
          <w:i w:val="false"/>
          <w:color w:val="000000"/>
          <w:sz w:val="28"/>
        </w:rPr>
        <w:t xml:space="preserve">
      Тема 11. Словесное действие – наивысший вид психологического действия. Эмоциональное воздействие на слушателей посредством активного словесного действия. </w:t>
      </w:r>
    </w:p>
    <w:bookmarkEnd w:id="21656"/>
    <w:bookmarkStart w:name="z26203" w:id="21657"/>
    <w:p>
      <w:pPr>
        <w:spacing w:after="0"/>
        <w:ind w:left="0"/>
        <w:jc w:val="both"/>
      </w:pPr>
      <w:r>
        <w:rPr>
          <w:rFonts w:ascii="Times New Roman"/>
          <w:b w:val="false"/>
          <w:i w:val="false"/>
          <w:color w:val="000000"/>
          <w:sz w:val="28"/>
        </w:rPr>
        <w:t>
      Тема 12. Разбор произведений. Исполнение произведений различных жанров. Работа над репертуаром. Поэзия. Проза. Юмор. Басни. Монологи из пьес.</w:t>
      </w:r>
    </w:p>
    <w:bookmarkEnd w:id="21657"/>
    <w:bookmarkStart w:name="z26204" w:id="21658"/>
    <w:p>
      <w:pPr>
        <w:spacing w:after="0"/>
        <w:ind w:left="0"/>
        <w:jc w:val="both"/>
      </w:pPr>
      <w:r>
        <w:rPr>
          <w:rFonts w:ascii="Times New Roman"/>
          <w:b w:val="false"/>
          <w:i w:val="false"/>
          <w:color w:val="000000"/>
          <w:sz w:val="28"/>
        </w:rPr>
        <w:t>
      Тема 13. Стилистика и культура речи в эфире. Эфирное выступление – разновидность ораторского искусства. Культура речевого общения. Ролевые речевые игры. Выбор темы и ее разработка. Защита. Обсуждение проектов других обучающихся.</w:t>
      </w:r>
    </w:p>
    <w:bookmarkEnd w:id="21658"/>
    <w:bookmarkStart w:name="z26205" w:id="21659"/>
    <w:p>
      <w:pPr>
        <w:spacing w:after="0"/>
        <w:ind w:left="0"/>
        <w:jc w:val="both"/>
      </w:pPr>
      <w:r>
        <w:rPr>
          <w:rFonts w:ascii="Times New Roman"/>
          <w:b w:val="false"/>
          <w:i w:val="false"/>
          <w:color w:val="000000"/>
          <w:sz w:val="28"/>
        </w:rPr>
        <w:t xml:space="preserve">
      Тема 14. Сценическая речь. Работа над словесным действием в отрывках и пьесах различных жанров, исполняемых в спектакле. Использование приобретенных знаний, умений, навыков в процессе занятий при работе над ролью в спектакле. </w:t>
      </w:r>
    </w:p>
    <w:bookmarkEnd w:id="21659"/>
    <w:bookmarkStart w:name="z26206" w:id="21660"/>
    <w:p>
      <w:pPr>
        <w:spacing w:after="0"/>
        <w:ind w:left="0"/>
        <w:jc w:val="both"/>
      </w:pPr>
      <w:r>
        <w:rPr>
          <w:rFonts w:ascii="Times New Roman"/>
          <w:b w:val="false"/>
          <w:i w:val="false"/>
          <w:color w:val="000000"/>
          <w:sz w:val="28"/>
        </w:rPr>
        <w:t xml:space="preserve">
      Тема 15. Виды речи в киноискусстве. Диалог. Авторский текст. Закадровый монолог или диалог. Внутренний монолог. Навыки актерского мастерства. Тембр голоса. Мимика. Пластика. Жесты. </w:t>
      </w:r>
    </w:p>
    <w:bookmarkEnd w:id="21660"/>
    <w:bookmarkStart w:name="z26207" w:id="21661"/>
    <w:p>
      <w:pPr>
        <w:spacing w:after="0"/>
        <w:ind w:left="0"/>
        <w:jc w:val="both"/>
      </w:pPr>
      <w:r>
        <w:rPr>
          <w:rFonts w:ascii="Times New Roman"/>
          <w:b w:val="false"/>
          <w:i w:val="false"/>
          <w:color w:val="000000"/>
          <w:sz w:val="28"/>
        </w:rPr>
        <w:t xml:space="preserve">
      Тема 16. Средства логической выразительности. Логика сценической речи. Работа с текстом. Работа над художественной прозой. Принципы искусства художественного слова. </w:t>
      </w:r>
    </w:p>
    <w:bookmarkEnd w:id="21661"/>
    <w:bookmarkStart w:name="z26208" w:id="21662"/>
    <w:p>
      <w:pPr>
        <w:spacing w:after="0"/>
        <w:ind w:left="0"/>
        <w:jc w:val="both"/>
      </w:pPr>
      <w:r>
        <w:rPr>
          <w:rFonts w:ascii="Times New Roman"/>
          <w:b w:val="false"/>
          <w:i w:val="false"/>
          <w:color w:val="000000"/>
          <w:sz w:val="28"/>
        </w:rPr>
        <w:t>
      Тема 17. Особенности работы над стихотворными произведениями. Средства повышения стихотворной выразительности – переносы, инверсии, изохронность. Применение полученных навыков в работе со стихотворным произведением.</w:t>
      </w:r>
    </w:p>
    <w:bookmarkEnd w:id="21662"/>
    <w:bookmarkStart w:name="z26209" w:id="21663"/>
    <w:p>
      <w:pPr>
        <w:spacing w:after="0"/>
        <w:ind w:left="0"/>
        <w:jc w:val="both"/>
      </w:pPr>
      <w:r>
        <w:rPr>
          <w:rFonts w:ascii="Times New Roman"/>
          <w:b w:val="false"/>
          <w:i w:val="false"/>
          <w:color w:val="000000"/>
          <w:sz w:val="28"/>
        </w:rPr>
        <w:t xml:space="preserve">
      Тема 18. Работа над речью в отрывках и спектаклях. Реализация навыков сценической речи. Исправление недостатков. </w:t>
      </w:r>
    </w:p>
    <w:bookmarkEnd w:id="21663"/>
    <w:bookmarkStart w:name="z26210" w:id="21664"/>
    <w:p>
      <w:pPr>
        <w:spacing w:after="0"/>
        <w:ind w:left="0"/>
        <w:jc w:val="both"/>
      </w:pPr>
      <w:r>
        <w:rPr>
          <w:rFonts w:ascii="Times New Roman"/>
          <w:b w:val="false"/>
          <w:i w:val="false"/>
          <w:color w:val="000000"/>
          <w:sz w:val="28"/>
        </w:rPr>
        <w:t xml:space="preserve">
      Тема 19. Закрепление и совершенствование умений, знаний, навыков по сценической речи. Литературный спектакль или литературно-музыкальная композиция по сказочным сюжетам. </w:t>
      </w:r>
    </w:p>
    <w:bookmarkEnd w:id="21664"/>
    <w:bookmarkStart w:name="z26211" w:id="21665"/>
    <w:p>
      <w:pPr>
        <w:spacing w:after="0"/>
        <w:ind w:left="0"/>
        <w:jc w:val="both"/>
      </w:pPr>
      <w:r>
        <w:rPr>
          <w:rFonts w:ascii="Times New Roman"/>
          <w:b w:val="false"/>
          <w:i w:val="false"/>
          <w:color w:val="000000"/>
          <w:sz w:val="28"/>
        </w:rPr>
        <w:t>
      65. Ожидаемые результаты освоения Программы профориентационного класса.</w:t>
      </w:r>
    </w:p>
    <w:bookmarkEnd w:id="21665"/>
    <w:bookmarkStart w:name="z26212" w:id="21666"/>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21666"/>
    <w:bookmarkStart w:name="z26213" w:id="21667"/>
    <w:p>
      <w:pPr>
        <w:spacing w:after="0"/>
        <w:ind w:left="0"/>
        <w:jc w:val="both"/>
      </w:pPr>
      <w:r>
        <w:rPr>
          <w:rFonts w:ascii="Times New Roman"/>
          <w:b w:val="false"/>
          <w:i w:val="false"/>
          <w:color w:val="000000"/>
          <w:sz w:val="28"/>
        </w:rPr>
        <w:t>
      1) умеет выполнять разминки на освобождение мышц;</w:t>
      </w:r>
    </w:p>
    <w:bookmarkEnd w:id="21667"/>
    <w:bookmarkStart w:name="z26214" w:id="21668"/>
    <w:p>
      <w:pPr>
        <w:spacing w:after="0"/>
        <w:ind w:left="0"/>
        <w:jc w:val="both"/>
      </w:pPr>
      <w:r>
        <w:rPr>
          <w:rFonts w:ascii="Times New Roman"/>
          <w:b w:val="false"/>
          <w:i w:val="false"/>
          <w:color w:val="000000"/>
          <w:sz w:val="28"/>
        </w:rPr>
        <w:t>
      2) умеет выполнять дикционные тренинги;</w:t>
      </w:r>
    </w:p>
    <w:bookmarkEnd w:id="21668"/>
    <w:bookmarkStart w:name="z26215" w:id="21669"/>
    <w:p>
      <w:pPr>
        <w:spacing w:after="0"/>
        <w:ind w:left="0"/>
        <w:jc w:val="both"/>
      </w:pPr>
      <w:r>
        <w:rPr>
          <w:rFonts w:ascii="Times New Roman"/>
          <w:b w:val="false"/>
          <w:i w:val="false"/>
          <w:color w:val="000000"/>
          <w:sz w:val="28"/>
        </w:rPr>
        <w:t>
      3) знает сюжетные упражнения на основе поэзии, фольклора;</w:t>
      </w:r>
    </w:p>
    <w:bookmarkEnd w:id="21669"/>
    <w:bookmarkStart w:name="z26216" w:id="21670"/>
    <w:p>
      <w:pPr>
        <w:spacing w:after="0"/>
        <w:ind w:left="0"/>
        <w:jc w:val="both"/>
      </w:pPr>
      <w:r>
        <w:rPr>
          <w:rFonts w:ascii="Times New Roman"/>
          <w:b w:val="false"/>
          <w:i w:val="false"/>
          <w:color w:val="000000"/>
          <w:sz w:val="28"/>
        </w:rPr>
        <w:t>
      4) умеет исполнять отрывки с повышением и понижением силы и высотности голоса;</w:t>
      </w:r>
    </w:p>
    <w:bookmarkEnd w:id="21670"/>
    <w:bookmarkStart w:name="z26217" w:id="21671"/>
    <w:p>
      <w:pPr>
        <w:spacing w:after="0"/>
        <w:ind w:left="0"/>
        <w:jc w:val="both"/>
      </w:pPr>
      <w:r>
        <w:rPr>
          <w:rFonts w:ascii="Times New Roman"/>
          <w:b w:val="false"/>
          <w:i w:val="false"/>
          <w:color w:val="000000"/>
          <w:sz w:val="28"/>
        </w:rPr>
        <w:t>
      4) свободно владеет голосом во время движения;</w:t>
      </w:r>
    </w:p>
    <w:bookmarkEnd w:id="21671"/>
    <w:bookmarkStart w:name="z26218" w:id="21672"/>
    <w:p>
      <w:pPr>
        <w:spacing w:after="0"/>
        <w:ind w:left="0"/>
        <w:jc w:val="both"/>
      </w:pPr>
      <w:r>
        <w:rPr>
          <w:rFonts w:ascii="Times New Roman"/>
          <w:b w:val="false"/>
          <w:i w:val="false"/>
          <w:color w:val="000000"/>
          <w:sz w:val="28"/>
        </w:rPr>
        <w:t xml:space="preserve">
      5) знает сюжетно-ролевые комплексы; </w:t>
      </w:r>
    </w:p>
    <w:bookmarkEnd w:id="21672"/>
    <w:bookmarkStart w:name="z26219" w:id="21673"/>
    <w:p>
      <w:pPr>
        <w:spacing w:after="0"/>
        <w:ind w:left="0"/>
        <w:jc w:val="both"/>
      </w:pPr>
      <w:r>
        <w:rPr>
          <w:rFonts w:ascii="Times New Roman"/>
          <w:b w:val="false"/>
          <w:i w:val="false"/>
          <w:color w:val="000000"/>
          <w:sz w:val="28"/>
        </w:rPr>
        <w:t>
      6) умеет делать логический анализ текстов;</w:t>
      </w:r>
    </w:p>
    <w:bookmarkEnd w:id="21673"/>
    <w:bookmarkStart w:name="z26220" w:id="21674"/>
    <w:p>
      <w:pPr>
        <w:spacing w:after="0"/>
        <w:ind w:left="0"/>
        <w:jc w:val="both"/>
      </w:pPr>
      <w:r>
        <w:rPr>
          <w:rFonts w:ascii="Times New Roman"/>
          <w:b w:val="false"/>
          <w:i w:val="false"/>
          <w:color w:val="000000"/>
          <w:sz w:val="28"/>
        </w:rPr>
        <w:t>
      7) умеет выделять ключевые эпизоды в тексте;</w:t>
      </w:r>
    </w:p>
    <w:bookmarkEnd w:id="21674"/>
    <w:bookmarkStart w:name="z26221" w:id="21675"/>
    <w:p>
      <w:pPr>
        <w:spacing w:after="0"/>
        <w:ind w:left="0"/>
        <w:jc w:val="both"/>
      </w:pPr>
      <w:r>
        <w:rPr>
          <w:rFonts w:ascii="Times New Roman"/>
          <w:b w:val="false"/>
          <w:i w:val="false"/>
          <w:color w:val="000000"/>
          <w:sz w:val="28"/>
        </w:rPr>
        <w:t>
      8) знает стилистику и культуру речи в эфире;</w:t>
      </w:r>
    </w:p>
    <w:bookmarkEnd w:id="21675"/>
    <w:bookmarkStart w:name="z26222" w:id="21676"/>
    <w:p>
      <w:pPr>
        <w:spacing w:after="0"/>
        <w:ind w:left="0"/>
        <w:jc w:val="both"/>
      </w:pPr>
      <w:r>
        <w:rPr>
          <w:rFonts w:ascii="Times New Roman"/>
          <w:b w:val="false"/>
          <w:i w:val="false"/>
          <w:color w:val="000000"/>
          <w:sz w:val="28"/>
        </w:rPr>
        <w:t>
      9) знает виды речи в киноискусстве: диалог, авторский текст, закадровый монолог или диалог, внутренний монолог;</w:t>
      </w:r>
    </w:p>
    <w:bookmarkEnd w:id="21676"/>
    <w:bookmarkStart w:name="z26223" w:id="21677"/>
    <w:p>
      <w:pPr>
        <w:spacing w:after="0"/>
        <w:ind w:left="0"/>
        <w:jc w:val="both"/>
      </w:pPr>
      <w:r>
        <w:rPr>
          <w:rFonts w:ascii="Times New Roman"/>
          <w:b w:val="false"/>
          <w:i w:val="false"/>
          <w:color w:val="000000"/>
          <w:sz w:val="28"/>
        </w:rPr>
        <w:t>
      10) знает особенности работы над стихотворными произведениями;</w:t>
      </w:r>
    </w:p>
    <w:bookmarkEnd w:id="21677"/>
    <w:bookmarkStart w:name="z26224" w:id="21678"/>
    <w:p>
      <w:pPr>
        <w:spacing w:after="0"/>
        <w:ind w:left="0"/>
        <w:jc w:val="both"/>
      </w:pPr>
      <w:r>
        <w:rPr>
          <w:rFonts w:ascii="Times New Roman"/>
          <w:b w:val="false"/>
          <w:i w:val="false"/>
          <w:color w:val="000000"/>
          <w:sz w:val="28"/>
        </w:rPr>
        <w:t>
      11) умеет применять полученные навыки на практике.</w:t>
      </w:r>
    </w:p>
    <w:bookmarkEnd w:id="21678"/>
    <w:bookmarkStart w:name="z26225" w:id="21679"/>
    <w:p>
      <w:pPr>
        <w:spacing w:after="0"/>
        <w:ind w:left="0"/>
        <w:jc w:val="both"/>
      </w:pPr>
      <w:r>
        <w:rPr>
          <w:rFonts w:ascii="Times New Roman"/>
          <w:b w:val="false"/>
          <w:i w:val="false"/>
          <w:color w:val="000000"/>
          <w:sz w:val="28"/>
        </w:rPr>
        <w:t>
      66. Выпускник знает:</w:t>
      </w:r>
    </w:p>
    <w:bookmarkEnd w:id="21679"/>
    <w:bookmarkStart w:name="z26226" w:id="21680"/>
    <w:p>
      <w:pPr>
        <w:spacing w:after="0"/>
        <w:ind w:left="0"/>
        <w:jc w:val="both"/>
      </w:pPr>
      <w:r>
        <w:rPr>
          <w:rFonts w:ascii="Times New Roman"/>
          <w:b w:val="false"/>
          <w:i w:val="false"/>
          <w:color w:val="000000"/>
          <w:sz w:val="28"/>
        </w:rPr>
        <w:t>
      1) технику безопасности на занятиях сценической речи;</w:t>
      </w:r>
    </w:p>
    <w:bookmarkEnd w:id="21680"/>
    <w:bookmarkStart w:name="z26227" w:id="21681"/>
    <w:p>
      <w:pPr>
        <w:spacing w:after="0"/>
        <w:ind w:left="0"/>
        <w:jc w:val="both"/>
      </w:pPr>
      <w:r>
        <w:rPr>
          <w:rFonts w:ascii="Times New Roman"/>
          <w:b w:val="false"/>
          <w:i w:val="false"/>
          <w:color w:val="000000"/>
          <w:sz w:val="28"/>
        </w:rPr>
        <w:t>
      1) основы фонетики и орфоэпии;</w:t>
      </w:r>
    </w:p>
    <w:bookmarkEnd w:id="21681"/>
    <w:bookmarkStart w:name="z26228" w:id="21682"/>
    <w:p>
      <w:pPr>
        <w:spacing w:after="0"/>
        <w:ind w:left="0"/>
        <w:jc w:val="both"/>
      </w:pPr>
      <w:r>
        <w:rPr>
          <w:rFonts w:ascii="Times New Roman"/>
          <w:b w:val="false"/>
          <w:i w:val="false"/>
          <w:color w:val="000000"/>
          <w:sz w:val="28"/>
        </w:rPr>
        <w:t>
      2) законы логического разбора произведения;</w:t>
      </w:r>
    </w:p>
    <w:bookmarkEnd w:id="21682"/>
    <w:bookmarkStart w:name="z26229" w:id="21683"/>
    <w:p>
      <w:pPr>
        <w:spacing w:after="0"/>
        <w:ind w:left="0"/>
        <w:jc w:val="both"/>
      </w:pPr>
      <w:r>
        <w:rPr>
          <w:rFonts w:ascii="Times New Roman"/>
          <w:b w:val="false"/>
          <w:i w:val="false"/>
          <w:color w:val="000000"/>
          <w:sz w:val="28"/>
        </w:rPr>
        <w:t>
      3) определения физиологического и фонационного дыхания;</w:t>
      </w:r>
    </w:p>
    <w:bookmarkEnd w:id="21683"/>
    <w:bookmarkStart w:name="z26230" w:id="21684"/>
    <w:p>
      <w:pPr>
        <w:spacing w:after="0"/>
        <w:ind w:left="0"/>
        <w:jc w:val="both"/>
      </w:pPr>
      <w:r>
        <w:rPr>
          <w:rFonts w:ascii="Times New Roman"/>
          <w:b w:val="false"/>
          <w:i w:val="false"/>
          <w:color w:val="000000"/>
          <w:sz w:val="28"/>
        </w:rPr>
        <w:t>
      4) приемы укрепления и совершенствования свободного звучания, опоры, полетности звука на более сложных упражнениях;</w:t>
      </w:r>
    </w:p>
    <w:bookmarkEnd w:id="21684"/>
    <w:bookmarkStart w:name="z26231" w:id="21685"/>
    <w:p>
      <w:pPr>
        <w:spacing w:after="0"/>
        <w:ind w:left="0"/>
        <w:jc w:val="both"/>
      </w:pPr>
      <w:r>
        <w:rPr>
          <w:rFonts w:ascii="Times New Roman"/>
          <w:b w:val="false"/>
          <w:i w:val="false"/>
          <w:color w:val="000000"/>
          <w:sz w:val="28"/>
        </w:rPr>
        <w:t>
      5) приемы снятия мышечного напряжения с голосоречевого аппарата при эмоционально-экспрессивной речи;</w:t>
      </w:r>
    </w:p>
    <w:bookmarkEnd w:id="21685"/>
    <w:bookmarkStart w:name="z26232" w:id="21686"/>
    <w:p>
      <w:pPr>
        <w:spacing w:after="0"/>
        <w:ind w:left="0"/>
        <w:jc w:val="both"/>
      </w:pPr>
      <w:r>
        <w:rPr>
          <w:rFonts w:ascii="Times New Roman"/>
          <w:b w:val="false"/>
          <w:i w:val="false"/>
          <w:color w:val="000000"/>
          <w:sz w:val="28"/>
        </w:rPr>
        <w:t>
      6) знает упражнения для исправления дикционных недостатков и неорганических дефектов речи;</w:t>
      </w:r>
    </w:p>
    <w:bookmarkEnd w:id="21686"/>
    <w:bookmarkStart w:name="z26233" w:id="21687"/>
    <w:p>
      <w:pPr>
        <w:spacing w:after="0"/>
        <w:ind w:left="0"/>
        <w:jc w:val="both"/>
      </w:pPr>
      <w:r>
        <w:rPr>
          <w:rFonts w:ascii="Times New Roman"/>
          <w:b w:val="false"/>
          <w:i w:val="false"/>
          <w:color w:val="000000"/>
          <w:sz w:val="28"/>
        </w:rPr>
        <w:t>
      7) знает упражнения для совершенствования работы артикуляционного аппарата.</w:t>
      </w:r>
    </w:p>
    <w:bookmarkEnd w:id="21687"/>
    <w:bookmarkStart w:name="z26234" w:id="21688"/>
    <w:p>
      <w:pPr>
        <w:spacing w:after="0"/>
        <w:ind w:left="0"/>
        <w:jc w:val="both"/>
      </w:pPr>
      <w:r>
        <w:rPr>
          <w:rFonts w:ascii="Times New Roman"/>
          <w:b w:val="false"/>
          <w:i w:val="false"/>
          <w:color w:val="000000"/>
          <w:sz w:val="28"/>
        </w:rPr>
        <w:t>
      Выпускник умеет:</w:t>
      </w:r>
    </w:p>
    <w:bookmarkEnd w:id="21688"/>
    <w:bookmarkStart w:name="z26235" w:id="21689"/>
    <w:p>
      <w:pPr>
        <w:spacing w:after="0"/>
        <w:ind w:left="0"/>
        <w:jc w:val="both"/>
      </w:pPr>
      <w:r>
        <w:rPr>
          <w:rFonts w:ascii="Times New Roman"/>
          <w:b w:val="false"/>
          <w:i w:val="false"/>
          <w:color w:val="000000"/>
          <w:sz w:val="28"/>
        </w:rPr>
        <w:t>
      1) выполнять упражнения со звуком, связанные с движением тела, для укрепления и совершенствования глубокого дыхания;</w:t>
      </w:r>
    </w:p>
    <w:bookmarkEnd w:id="21689"/>
    <w:bookmarkStart w:name="z26236" w:id="21690"/>
    <w:p>
      <w:pPr>
        <w:spacing w:after="0"/>
        <w:ind w:left="0"/>
        <w:jc w:val="both"/>
      </w:pPr>
      <w:r>
        <w:rPr>
          <w:rFonts w:ascii="Times New Roman"/>
          <w:b w:val="false"/>
          <w:i w:val="false"/>
          <w:color w:val="000000"/>
          <w:sz w:val="28"/>
        </w:rPr>
        <w:t>
      2) самостоятельно разбирать несложный текст;</w:t>
      </w:r>
    </w:p>
    <w:bookmarkEnd w:id="21690"/>
    <w:bookmarkStart w:name="z26237" w:id="21691"/>
    <w:p>
      <w:pPr>
        <w:spacing w:after="0"/>
        <w:ind w:left="0"/>
        <w:jc w:val="both"/>
      </w:pPr>
      <w:r>
        <w:rPr>
          <w:rFonts w:ascii="Times New Roman"/>
          <w:b w:val="false"/>
          <w:i w:val="false"/>
          <w:color w:val="000000"/>
          <w:sz w:val="28"/>
        </w:rPr>
        <w:t>
      3) самостоятельно разучивать произведения (стихотворение, отрывки из произведений казахских, русских и зарубежных авторов);</w:t>
      </w:r>
    </w:p>
    <w:bookmarkEnd w:id="21691"/>
    <w:bookmarkStart w:name="z26238" w:id="21692"/>
    <w:p>
      <w:pPr>
        <w:spacing w:after="0"/>
        <w:ind w:left="0"/>
        <w:jc w:val="both"/>
      </w:pPr>
      <w:r>
        <w:rPr>
          <w:rFonts w:ascii="Times New Roman"/>
          <w:b w:val="false"/>
          <w:i w:val="false"/>
          <w:color w:val="000000"/>
          <w:sz w:val="28"/>
        </w:rPr>
        <w:t>
      4) создавать художественный образ;</w:t>
      </w:r>
    </w:p>
    <w:bookmarkEnd w:id="21692"/>
    <w:bookmarkStart w:name="z26239" w:id="21693"/>
    <w:p>
      <w:pPr>
        <w:spacing w:after="0"/>
        <w:ind w:left="0"/>
        <w:jc w:val="both"/>
      </w:pPr>
      <w:r>
        <w:rPr>
          <w:rFonts w:ascii="Times New Roman"/>
          <w:b w:val="false"/>
          <w:i w:val="false"/>
          <w:color w:val="000000"/>
          <w:sz w:val="28"/>
        </w:rPr>
        <w:t>
      5) передавать авторский замысел произведения с помощью органического сочетания слова и движения;</w:t>
      </w:r>
    </w:p>
    <w:bookmarkEnd w:id="21693"/>
    <w:bookmarkStart w:name="z26240" w:id="21694"/>
    <w:p>
      <w:pPr>
        <w:spacing w:after="0"/>
        <w:ind w:left="0"/>
        <w:jc w:val="both"/>
      </w:pPr>
      <w:r>
        <w:rPr>
          <w:rFonts w:ascii="Times New Roman"/>
          <w:b w:val="false"/>
          <w:i w:val="false"/>
          <w:color w:val="000000"/>
          <w:sz w:val="28"/>
        </w:rPr>
        <w:t>
      6) грамотно произносить текст в исполняемых произведениях, ярко, эмоционально исполнять произведения;</w:t>
      </w:r>
    </w:p>
    <w:bookmarkEnd w:id="21694"/>
    <w:bookmarkStart w:name="z26241" w:id="21695"/>
    <w:p>
      <w:pPr>
        <w:spacing w:after="0"/>
        <w:ind w:left="0"/>
        <w:jc w:val="both"/>
      </w:pPr>
      <w:r>
        <w:rPr>
          <w:rFonts w:ascii="Times New Roman"/>
          <w:b w:val="false"/>
          <w:i w:val="false"/>
          <w:color w:val="000000"/>
          <w:sz w:val="28"/>
        </w:rPr>
        <w:t>
      7) самостоятельно преодолевать технические трудности при разучивании несложных произведений;</w:t>
      </w:r>
    </w:p>
    <w:bookmarkEnd w:id="21695"/>
    <w:bookmarkStart w:name="z26242" w:id="21696"/>
    <w:p>
      <w:pPr>
        <w:spacing w:after="0"/>
        <w:ind w:left="0"/>
        <w:jc w:val="both"/>
      </w:pPr>
      <w:r>
        <w:rPr>
          <w:rFonts w:ascii="Times New Roman"/>
          <w:b w:val="false"/>
          <w:i w:val="false"/>
          <w:color w:val="000000"/>
          <w:sz w:val="28"/>
        </w:rPr>
        <w:t>
      8) применять теоретические знания в исполнительской практике;</w:t>
      </w:r>
    </w:p>
    <w:bookmarkEnd w:id="21696"/>
    <w:bookmarkStart w:name="z26243" w:id="21697"/>
    <w:p>
      <w:pPr>
        <w:spacing w:after="0"/>
        <w:ind w:left="0"/>
        <w:jc w:val="both"/>
      </w:pPr>
      <w:r>
        <w:rPr>
          <w:rFonts w:ascii="Times New Roman"/>
          <w:b w:val="false"/>
          <w:i w:val="false"/>
          <w:color w:val="000000"/>
          <w:sz w:val="28"/>
        </w:rPr>
        <w:t>
      9) анализировать исполняемые произведения;</w:t>
      </w:r>
    </w:p>
    <w:bookmarkEnd w:id="21697"/>
    <w:bookmarkStart w:name="z26244" w:id="21698"/>
    <w:p>
      <w:pPr>
        <w:spacing w:after="0"/>
        <w:ind w:left="0"/>
        <w:jc w:val="both"/>
      </w:pPr>
      <w:r>
        <w:rPr>
          <w:rFonts w:ascii="Times New Roman"/>
          <w:b w:val="false"/>
          <w:i w:val="false"/>
          <w:color w:val="000000"/>
          <w:sz w:val="28"/>
        </w:rPr>
        <w:t>
      10) пользоваться средствами логической выразительности;</w:t>
      </w:r>
    </w:p>
    <w:bookmarkEnd w:id="21698"/>
    <w:bookmarkStart w:name="z26245" w:id="21699"/>
    <w:p>
      <w:pPr>
        <w:spacing w:after="0"/>
        <w:ind w:left="0"/>
        <w:jc w:val="both"/>
      </w:pPr>
      <w:r>
        <w:rPr>
          <w:rFonts w:ascii="Times New Roman"/>
          <w:b w:val="false"/>
          <w:i w:val="false"/>
          <w:color w:val="000000"/>
          <w:sz w:val="28"/>
        </w:rPr>
        <w:t>
      11) пользоваться силой звука, как выразительным средством речи;</w:t>
      </w:r>
    </w:p>
    <w:bookmarkEnd w:id="21699"/>
    <w:bookmarkStart w:name="z26246" w:id="21700"/>
    <w:p>
      <w:pPr>
        <w:spacing w:after="0"/>
        <w:ind w:left="0"/>
        <w:jc w:val="both"/>
      </w:pPr>
      <w:r>
        <w:rPr>
          <w:rFonts w:ascii="Times New Roman"/>
          <w:b w:val="false"/>
          <w:i w:val="false"/>
          <w:color w:val="000000"/>
          <w:sz w:val="28"/>
        </w:rPr>
        <w:t>
      12) выполнять упражнения для воспитания навыка "сравнивания" регистров;</w:t>
      </w:r>
    </w:p>
    <w:bookmarkEnd w:id="21700"/>
    <w:bookmarkStart w:name="z26247" w:id="21701"/>
    <w:p>
      <w:pPr>
        <w:spacing w:after="0"/>
        <w:ind w:left="0"/>
        <w:jc w:val="both"/>
      </w:pPr>
      <w:r>
        <w:rPr>
          <w:rFonts w:ascii="Times New Roman"/>
          <w:b w:val="false"/>
          <w:i w:val="false"/>
          <w:color w:val="000000"/>
          <w:sz w:val="28"/>
        </w:rPr>
        <w:t>
      13) применять средства логической выразительности в работе над стихотворением;</w:t>
      </w:r>
    </w:p>
    <w:bookmarkEnd w:id="21701"/>
    <w:bookmarkStart w:name="z26248" w:id="21702"/>
    <w:p>
      <w:pPr>
        <w:spacing w:after="0"/>
        <w:ind w:left="0"/>
        <w:jc w:val="both"/>
      </w:pPr>
      <w:r>
        <w:rPr>
          <w:rFonts w:ascii="Times New Roman"/>
          <w:b w:val="false"/>
          <w:i w:val="false"/>
          <w:color w:val="000000"/>
          <w:sz w:val="28"/>
        </w:rPr>
        <w:t>
      14) применять полученные знания по современному литературному произношению в бытовой речи и в условиях сценической практики;</w:t>
      </w:r>
    </w:p>
    <w:bookmarkEnd w:id="21702"/>
    <w:bookmarkStart w:name="z26249" w:id="21703"/>
    <w:p>
      <w:pPr>
        <w:spacing w:after="0"/>
        <w:ind w:left="0"/>
        <w:jc w:val="both"/>
      </w:pPr>
      <w:r>
        <w:rPr>
          <w:rFonts w:ascii="Times New Roman"/>
          <w:b w:val="false"/>
          <w:i w:val="false"/>
          <w:color w:val="000000"/>
          <w:sz w:val="28"/>
        </w:rPr>
        <w:t>
      15) пользоваться силой звука как выразительным средством речи.</w:t>
      </w:r>
    </w:p>
    <w:bookmarkEnd w:id="21703"/>
    <w:bookmarkStart w:name="z26250" w:id="21704"/>
    <w:p>
      <w:pPr>
        <w:spacing w:after="0"/>
        <w:ind w:left="0"/>
        <w:jc w:val="both"/>
      </w:pPr>
      <w:r>
        <w:rPr>
          <w:rFonts w:ascii="Times New Roman"/>
          <w:b w:val="false"/>
          <w:i w:val="false"/>
          <w:color w:val="000000"/>
          <w:sz w:val="28"/>
        </w:rPr>
        <w:t>
      У выпускника сформированы навыки:</w:t>
      </w:r>
    </w:p>
    <w:bookmarkEnd w:id="21704"/>
    <w:bookmarkStart w:name="z26251" w:id="21705"/>
    <w:p>
      <w:pPr>
        <w:spacing w:after="0"/>
        <w:ind w:left="0"/>
        <w:jc w:val="both"/>
      </w:pPr>
      <w:r>
        <w:rPr>
          <w:rFonts w:ascii="Times New Roman"/>
          <w:b w:val="false"/>
          <w:i w:val="false"/>
          <w:color w:val="000000"/>
          <w:sz w:val="28"/>
        </w:rPr>
        <w:t>
      1) использования исполнительских средств выразительности;</w:t>
      </w:r>
    </w:p>
    <w:bookmarkEnd w:id="21705"/>
    <w:bookmarkStart w:name="z26252" w:id="21706"/>
    <w:p>
      <w:pPr>
        <w:spacing w:after="0"/>
        <w:ind w:left="0"/>
        <w:jc w:val="both"/>
      </w:pPr>
      <w:r>
        <w:rPr>
          <w:rFonts w:ascii="Times New Roman"/>
          <w:b w:val="false"/>
          <w:i w:val="false"/>
          <w:color w:val="000000"/>
          <w:sz w:val="28"/>
        </w:rPr>
        <w:t>
      2) слухового контроля и управления процессом исполнения;</w:t>
      </w:r>
    </w:p>
    <w:bookmarkEnd w:id="21706"/>
    <w:bookmarkStart w:name="z26253" w:id="21707"/>
    <w:p>
      <w:pPr>
        <w:spacing w:after="0"/>
        <w:ind w:left="0"/>
        <w:jc w:val="both"/>
      </w:pPr>
      <w:r>
        <w:rPr>
          <w:rFonts w:ascii="Times New Roman"/>
          <w:b w:val="false"/>
          <w:i w:val="false"/>
          <w:color w:val="000000"/>
          <w:sz w:val="28"/>
        </w:rPr>
        <w:t>
      3) теоретического анализа исполняемых произведений;</w:t>
      </w:r>
    </w:p>
    <w:bookmarkEnd w:id="21707"/>
    <w:bookmarkStart w:name="z26254" w:id="21708"/>
    <w:p>
      <w:pPr>
        <w:spacing w:after="0"/>
        <w:ind w:left="0"/>
        <w:jc w:val="both"/>
      </w:pPr>
      <w:r>
        <w:rPr>
          <w:rFonts w:ascii="Times New Roman"/>
          <w:b w:val="false"/>
          <w:i w:val="false"/>
          <w:color w:val="000000"/>
          <w:sz w:val="28"/>
        </w:rPr>
        <w:t>
      4) самостоятельного выбора, разбора, исполнения и накопления репертуара;</w:t>
      </w:r>
    </w:p>
    <w:bookmarkEnd w:id="21708"/>
    <w:bookmarkStart w:name="z26255" w:id="21709"/>
    <w:p>
      <w:pPr>
        <w:spacing w:after="0"/>
        <w:ind w:left="0"/>
        <w:jc w:val="both"/>
      </w:pPr>
      <w:r>
        <w:rPr>
          <w:rFonts w:ascii="Times New Roman"/>
          <w:b w:val="false"/>
          <w:i w:val="false"/>
          <w:color w:val="000000"/>
          <w:sz w:val="28"/>
        </w:rPr>
        <w:t>
      5) исполнения отрывков из произведений казахских, русских, зарубежных авторов;</w:t>
      </w:r>
    </w:p>
    <w:bookmarkEnd w:id="21709"/>
    <w:bookmarkStart w:name="z26256" w:id="21710"/>
    <w:p>
      <w:pPr>
        <w:spacing w:after="0"/>
        <w:ind w:left="0"/>
        <w:jc w:val="both"/>
      </w:pPr>
      <w:r>
        <w:rPr>
          <w:rFonts w:ascii="Times New Roman"/>
          <w:b w:val="false"/>
          <w:i w:val="false"/>
          <w:color w:val="000000"/>
          <w:sz w:val="28"/>
        </w:rPr>
        <w:t>
      7) исполнительской практики, публичных сольных выступлений;</w:t>
      </w:r>
    </w:p>
    <w:bookmarkEnd w:id="21710"/>
    <w:bookmarkStart w:name="z26257" w:id="21711"/>
    <w:p>
      <w:pPr>
        <w:spacing w:after="0"/>
        <w:ind w:left="0"/>
        <w:jc w:val="both"/>
      </w:pPr>
      <w:r>
        <w:rPr>
          <w:rFonts w:ascii="Times New Roman"/>
          <w:b w:val="false"/>
          <w:i w:val="false"/>
          <w:color w:val="000000"/>
          <w:sz w:val="28"/>
        </w:rPr>
        <w:t>
      8) творческой деятельности;</w:t>
      </w:r>
    </w:p>
    <w:bookmarkEnd w:id="21711"/>
    <w:bookmarkStart w:name="z26258" w:id="21712"/>
    <w:p>
      <w:pPr>
        <w:spacing w:after="0"/>
        <w:ind w:left="0"/>
        <w:jc w:val="both"/>
      </w:pPr>
      <w:r>
        <w:rPr>
          <w:rFonts w:ascii="Times New Roman"/>
          <w:b w:val="false"/>
          <w:i w:val="false"/>
          <w:color w:val="000000"/>
          <w:sz w:val="28"/>
        </w:rPr>
        <w:t>
      9) выполнения разминки для подготовки речевого аппарата будущего чтеца и актера перед выступлением.</w:t>
      </w:r>
    </w:p>
    <w:bookmarkEnd w:id="21712"/>
    <w:bookmarkStart w:name="z26259" w:id="21713"/>
    <w:p>
      <w:pPr>
        <w:spacing w:after="0"/>
        <w:ind w:left="0"/>
        <w:jc w:val="left"/>
      </w:pPr>
      <w:r>
        <w:rPr>
          <w:rFonts w:ascii="Times New Roman"/>
          <w:b/>
          <w:i w:val="false"/>
          <w:color w:val="000000"/>
        </w:rPr>
        <w:t xml:space="preserve"> Глава 4. Критерии оценки результатов обучения</w:t>
      </w:r>
    </w:p>
    <w:bookmarkEnd w:id="21713"/>
    <w:bookmarkStart w:name="z26260" w:id="21714"/>
    <w:p>
      <w:pPr>
        <w:spacing w:after="0"/>
        <w:ind w:left="0"/>
        <w:jc w:val="both"/>
      </w:pPr>
      <w:r>
        <w:rPr>
          <w:rFonts w:ascii="Times New Roman"/>
          <w:b w:val="false"/>
          <w:i w:val="false"/>
          <w:color w:val="000000"/>
          <w:sz w:val="28"/>
        </w:rPr>
        <w:t>
      67. Целью контроля успеваемости является выявление результативности в освоении Программы обучающимся.</w:t>
      </w:r>
    </w:p>
    <w:bookmarkEnd w:id="21714"/>
    <w:bookmarkStart w:name="z26261" w:id="21715"/>
    <w:p>
      <w:pPr>
        <w:spacing w:after="0"/>
        <w:ind w:left="0"/>
        <w:jc w:val="both"/>
      </w:pPr>
      <w:r>
        <w:rPr>
          <w:rFonts w:ascii="Times New Roman"/>
          <w:b w:val="false"/>
          <w:i w:val="false"/>
          <w:color w:val="000000"/>
          <w:sz w:val="28"/>
        </w:rPr>
        <w:t>
      Критерии оценивания результатов обучения складываются из результатов текущей успеваемости по предмету и оценок, полученных на выступлениях.</w:t>
      </w:r>
    </w:p>
    <w:bookmarkEnd w:id="21715"/>
    <w:bookmarkStart w:name="z26262" w:id="21716"/>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зачета, экзамена.</w:t>
      </w:r>
    </w:p>
    <w:bookmarkEnd w:id="21716"/>
    <w:bookmarkStart w:name="z26263" w:id="21717"/>
    <w:p>
      <w:pPr>
        <w:spacing w:after="0"/>
        <w:ind w:left="0"/>
        <w:jc w:val="both"/>
      </w:pPr>
      <w:r>
        <w:rPr>
          <w:rFonts w:ascii="Times New Roman"/>
          <w:b w:val="false"/>
          <w:i w:val="false"/>
          <w:color w:val="000000"/>
          <w:sz w:val="28"/>
        </w:rPr>
        <w:t>
      68. Форма аттестации и контрольно-программные требования к выступлениям обучающихся:</w:t>
      </w:r>
    </w:p>
    <w:bookmarkEnd w:id="21717"/>
    <w:bookmarkStart w:name="z26264" w:id="21718"/>
    <w:p>
      <w:pPr>
        <w:spacing w:after="0"/>
        <w:ind w:left="0"/>
        <w:jc w:val="both"/>
      </w:pPr>
      <w:r>
        <w:rPr>
          <w:rFonts w:ascii="Times New Roman"/>
          <w:b w:val="false"/>
          <w:i w:val="false"/>
          <w:color w:val="000000"/>
          <w:sz w:val="28"/>
        </w:rPr>
        <w:t>
      1) 1 класса – в первом полугодии: контрольная работа (комплекс упражнений), во втором полугодии: экзамен (комплекс упражнений);</w:t>
      </w:r>
    </w:p>
    <w:bookmarkEnd w:id="21718"/>
    <w:bookmarkStart w:name="z26265" w:id="21719"/>
    <w:p>
      <w:pPr>
        <w:spacing w:after="0"/>
        <w:ind w:left="0"/>
        <w:jc w:val="both"/>
      </w:pPr>
      <w:r>
        <w:rPr>
          <w:rFonts w:ascii="Times New Roman"/>
          <w:b w:val="false"/>
          <w:i w:val="false"/>
          <w:color w:val="000000"/>
          <w:sz w:val="28"/>
        </w:rPr>
        <w:t>
      2) 2 класса – в первом полугодии: контрольная работа (скороговорки наизусть), во втором полугодии: экзамен (стихотворный текст наизусть);</w:t>
      </w:r>
    </w:p>
    <w:bookmarkEnd w:id="21719"/>
    <w:bookmarkStart w:name="z26266" w:id="21720"/>
    <w:p>
      <w:pPr>
        <w:spacing w:after="0"/>
        <w:ind w:left="0"/>
        <w:jc w:val="both"/>
      </w:pPr>
      <w:r>
        <w:rPr>
          <w:rFonts w:ascii="Times New Roman"/>
          <w:b w:val="false"/>
          <w:i w:val="false"/>
          <w:color w:val="000000"/>
          <w:sz w:val="28"/>
        </w:rPr>
        <w:t xml:space="preserve">
      3) 3 класса – в первом полугодии: контрольная работа (стихотворный текст наизусть), во втором полугодии: экзамен (стихотворный, прозаический текст наизусть); </w:t>
      </w:r>
    </w:p>
    <w:bookmarkEnd w:id="21720"/>
    <w:bookmarkStart w:name="z26267" w:id="21721"/>
    <w:p>
      <w:pPr>
        <w:spacing w:after="0"/>
        <w:ind w:left="0"/>
        <w:jc w:val="both"/>
      </w:pPr>
      <w:r>
        <w:rPr>
          <w:rFonts w:ascii="Times New Roman"/>
          <w:b w:val="false"/>
          <w:i w:val="false"/>
          <w:color w:val="000000"/>
          <w:sz w:val="28"/>
        </w:rPr>
        <w:t xml:space="preserve">
      4) 4 класса – в первом полугодии: контрольная работа (стихотворение в прозе), во втором полугодии: экзамен (чтение стихотворного текста и монолога наизусть); </w:t>
      </w:r>
    </w:p>
    <w:bookmarkEnd w:id="21721"/>
    <w:bookmarkStart w:name="z26268" w:id="21722"/>
    <w:p>
      <w:pPr>
        <w:spacing w:after="0"/>
        <w:ind w:left="0"/>
        <w:jc w:val="both"/>
      </w:pPr>
      <w:r>
        <w:rPr>
          <w:rFonts w:ascii="Times New Roman"/>
          <w:b w:val="false"/>
          <w:i w:val="false"/>
          <w:color w:val="000000"/>
          <w:sz w:val="28"/>
        </w:rPr>
        <w:t xml:space="preserve">
      5) профориентационный класс – в первом полугодии: контрольная работа (чтение стихотворения в прозе), во втором полугодии: зачет (чтение наизусть монолога). </w:t>
      </w:r>
    </w:p>
    <w:bookmarkEnd w:id="21722"/>
    <w:bookmarkStart w:name="z26269" w:id="21723"/>
    <w:p>
      <w:pPr>
        <w:spacing w:after="0"/>
        <w:ind w:left="0"/>
        <w:jc w:val="both"/>
      </w:pPr>
      <w:r>
        <w:rPr>
          <w:rFonts w:ascii="Times New Roman"/>
          <w:b w:val="false"/>
          <w:i w:val="false"/>
          <w:color w:val="000000"/>
          <w:sz w:val="28"/>
        </w:rPr>
        <w:t>
      69. При оценке работы обучающегося педагог учитывает такие параметры, как демонстрация обучающимся должного уровня владения голосовым аппаратом, полное и убедительное раскрытие художественного образа произведения.</w:t>
      </w:r>
    </w:p>
    <w:bookmarkEnd w:id="21723"/>
    <w:bookmarkStart w:name="z26270" w:id="21724"/>
    <w:p>
      <w:pPr>
        <w:spacing w:after="0"/>
        <w:ind w:left="0"/>
        <w:jc w:val="both"/>
      </w:pPr>
      <w:r>
        <w:rPr>
          <w:rFonts w:ascii="Times New Roman"/>
          <w:b w:val="false"/>
          <w:i w:val="false"/>
          <w:color w:val="000000"/>
          <w:sz w:val="28"/>
        </w:rPr>
        <w:t>
      70. Критерии оценки:</w:t>
      </w:r>
    </w:p>
    <w:bookmarkEnd w:id="21724"/>
    <w:bookmarkStart w:name="z26271" w:id="21725"/>
    <w:p>
      <w:pPr>
        <w:spacing w:after="0"/>
        <w:ind w:left="0"/>
        <w:jc w:val="both"/>
      </w:pPr>
      <w:r>
        <w:rPr>
          <w:rFonts w:ascii="Times New Roman"/>
          <w:b w:val="false"/>
          <w:i w:val="false"/>
          <w:color w:val="000000"/>
          <w:sz w:val="28"/>
        </w:rPr>
        <w:t>
      1) оценка "5" "отлично" – соблюдение дикционной культуры, орфоэпических законов, логики речи; выразительное, богатое интонационно, точное, эмоциональное чтение произведений различных жанров в соответствии с этапами освоения программы, донесение авторской задачи, подтекста;</w:t>
      </w:r>
    </w:p>
    <w:bookmarkEnd w:id="21725"/>
    <w:bookmarkStart w:name="z26272" w:id="21726"/>
    <w:p>
      <w:pPr>
        <w:spacing w:after="0"/>
        <w:ind w:left="0"/>
        <w:jc w:val="both"/>
      </w:pPr>
      <w:r>
        <w:rPr>
          <w:rFonts w:ascii="Times New Roman"/>
          <w:b w:val="false"/>
          <w:i w:val="false"/>
          <w:color w:val="000000"/>
          <w:sz w:val="28"/>
        </w:rPr>
        <w:t>
      2) оценка "4" "хорошо" – частично правильное использование элементов техники,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w:t>
      </w:r>
    </w:p>
    <w:bookmarkEnd w:id="21726"/>
    <w:bookmarkStart w:name="z26273" w:id="21727"/>
    <w:p>
      <w:pPr>
        <w:spacing w:after="0"/>
        <w:ind w:left="0"/>
        <w:jc w:val="both"/>
      </w:pPr>
      <w:r>
        <w:rPr>
          <w:rFonts w:ascii="Times New Roman"/>
          <w:b w:val="false"/>
          <w:i w:val="false"/>
          <w:color w:val="000000"/>
          <w:sz w:val="28"/>
        </w:rPr>
        <w:t>
      3) оценка "3" "удовлетворительно" – обучающийся плохо владеет элементами техники речи, словесного действия, недостаточно работает над собой, не держит сценическую задачу, не умеет пользоваться объектами внимания, говорит неэмоционально;</w:t>
      </w:r>
    </w:p>
    <w:bookmarkEnd w:id="21727"/>
    <w:bookmarkStart w:name="z26274" w:id="21728"/>
    <w:p>
      <w:pPr>
        <w:spacing w:after="0"/>
        <w:ind w:left="0"/>
        <w:jc w:val="both"/>
      </w:pPr>
      <w:r>
        <w:rPr>
          <w:rFonts w:ascii="Times New Roman"/>
          <w:b w:val="false"/>
          <w:i w:val="false"/>
          <w:color w:val="000000"/>
          <w:sz w:val="28"/>
        </w:rPr>
        <w:t>
      4) оценка "2" "неудовлетворительно" – невозможность выполнить поставленные задачи по технике, орфоэпии, логическому разбору, культуре речи и искусству звучащего слова;</w:t>
      </w:r>
    </w:p>
    <w:bookmarkEnd w:id="21728"/>
    <w:bookmarkStart w:name="z26275" w:id="21729"/>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1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6277" w:id="21730"/>
    <w:p>
      <w:pPr>
        <w:spacing w:after="0"/>
        <w:ind w:left="0"/>
        <w:jc w:val="left"/>
      </w:pPr>
      <w:r>
        <w:rPr>
          <w:rFonts w:ascii="Times New Roman"/>
          <w:b/>
          <w:i w:val="false"/>
          <w:color w:val="000000"/>
        </w:rPr>
        <w:t xml:space="preserve"> Образовательная программа "Предмет по выбору: "Основы художественной речи", "Сценический танец" "Индивидуальный вокал", "Музыкальный инструмент" и другие" детских школ искусств</w:t>
      </w:r>
    </w:p>
    <w:bookmarkEnd w:id="21730"/>
    <w:p>
      <w:pPr>
        <w:spacing w:after="0"/>
        <w:ind w:left="0"/>
        <w:jc w:val="both"/>
      </w:pPr>
      <w:r>
        <w:rPr>
          <w:rFonts w:ascii="Times New Roman"/>
          <w:b w:val="false"/>
          <w:i w:val="false"/>
          <w:color w:val="ff0000"/>
          <w:sz w:val="28"/>
        </w:rPr>
        <w:t xml:space="preserve">
      Сноска. Приказ дополнен приложением 63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78" w:id="21731"/>
    <w:p>
      <w:pPr>
        <w:spacing w:after="0"/>
        <w:ind w:left="0"/>
        <w:jc w:val="left"/>
      </w:pPr>
      <w:r>
        <w:rPr>
          <w:rFonts w:ascii="Times New Roman"/>
          <w:b/>
          <w:i w:val="false"/>
          <w:color w:val="000000"/>
        </w:rPr>
        <w:t xml:space="preserve"> Глава 1. Общие положения</w:t>
      </w:r>
    </w:p>
    <w:bookmarkEnd w:id="21731"/>
    <w:bookmarkStart w:name="z26279" w:id="21732"/>
    <w:p>
      <w:pPr>
        <w:spacing w:after="0"/>
        <w:ind w:left="0"/>
        <w:jc w:val="both"/>
      </w:pPr>
      <w:r>
        <w:rPr>
          <w:rFonts w:ascii="Times New Roman"/>
          <w:b w:val="false"/>
          <w:i w:val="false"/>
          <w:color w:val="000000"/>
          <w:sz w:val="28"/>
        </w:rPr>
        <w:t>
      1. Образовательная программа "Предмет по выбору: "Основы художественной речи", "Сценический танец", "Индивидуальный вокал", "Музыкальный инструмент" и другие" детских школ искусств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по выбору.</w:t>
      </w:r>
    </w:p>
    <w:bookmarkEnd w:id="21732"/>
    <w:bookmarkStart w:name="z26280" w:id="21733"/>
    <w:p>
      <w:pPr>
        <w:spacing w:after="0"/>
        <w:ind w:left="0"/>
        <w:jc w:val="both"/>
      </w:pPr>
      <w:r>
        <w:rPr>
          <w:rFonts w:ascii="Times New Roman"/>
          <w:b w:val="false"/>
          <w:i w:val="false"/>
          <w:color w:val="000000"/>
          <w:sz w:val="28"/>
        </w:rPr>
        <w:t>
      2. Цель Программы: создание условий для приобретения обучающимися теоретических и практических знаний, умений и навыков по выбранным предметам, эстетического и художественного познания мира средствами театрального искусства.</w:t>
      </w:r>
    </w:p>
    <w:bookmarkEnd w:id="21733"/>
    <w:bookmarkStart w:name="z26281" w:id="21734"/>
    <w:p>
      <w:pPr>
        <w:spacing w:after="0"/>
        <w:ind w:left="0"/>
        <w:jc w:val="both"/>
      </w:pPr>
      <w:r>
        <w:rPr>
          <w:rFonts w:ascii="Times New Roman"/>
          <w:b w:val="false"/>
          <w:i w:val="false"/>
          <w:color w:val="000000"/>
          <w:sz w:val="28"/>
        </w:rPr>
        <w:t>
      3. Задачи Программы.</w:t>
      </w:r>
    </w:p>
    <w:bookmarkEnd w:id="21734"/>
    <w:bookmarkStart w:name="z26282" w:id="21735"/>
    <w:p>
      <w:pPr>
        <w:spacing w:after="0"/>
        <w:ind w:left="0"/>
        <w:jc w:val="both"/>
      </w:pPr>
      <w:r>
        <w:rPr>
          <w:rFonts w:ascii="Times New Roman"/>
          <w:b w:val="false"/>
          <w:i w:val="false"/>
          <w:color w:val="000000"/>
          <w:sz w:val="28"/>
        </w:rPr>
        <w:t>
      Обучающие:</w:t>
      </w:r>
    </w:p>
    <w:bookmarkEnd w:id="21735"/>
    <w:bookmarkStart w:name="z26283" w:id="21736"/>
    <w:p>
      <w:pPr>
        <w:spacing w:after="0"/>
        <w:ind w:left="0"/>
        <w:jc w:val="both"/>
      </w:pPr>
      <w:r>
        <w:rPr>
          <w:rFonts w:ascii="Times New Roman"/>
          <w:b w:val="false"/>
          <w:i w:val="false"/>
          <w:color w:val="000000"/>
          <w:sz w:val="28"/>
        </w:rPr>
        <w:t>
      1) формирование знаний, умений и навыков для развития творческого потенциала обучающегося в процессе обучения предметам: основы художественной речи, сценический танец, индивидуальный вокал, музыкальный инструмент;</w:t>
      </w:r>
    </w:p>
    <w:bookmarkEnd w:id="21736"/>
    <w:bookmarkStart w:name="z26284" w:id="21737"/>
    <w:p>
      <w:pPr>
        <w:spacing w:after="0"/>
        <w:ind w:left="0"/>
        <w:jc w:val="both"/>
      </w:pPr>
      <w:r>
        <w:rPr>
          <w:rFonts w:ascii="Times New Roman"/>
          <w:b w:val="false"/>
          <w:i w:val="false"/>
          <w:color w:val="000000"/>
          <w:sz w:val="28"/>
        </w:rPr>
        <w:t>
      2) формирование интереса к театральному искусству, раскрывая его многообразие и красоту;</w:t>
      </w:r>
    </w:p>
    <w:bookmarkEnd w:id="21737"/>
    <w:bookmarkStart w:name="z26285" w:id="21738"/>
    <w:p>
      <w:pPr>
        <w:spacing w:after="0"/>
        <w:ind w:left="0"/>
        <w:jc w:val="both"/>
      </w:pPr>
      <w:r>
        <w:rPr>
          <w:rFonts w:ascii="Times New Roman"/>
          <w:b w:val="false"/>
          <w:i w:val="false"/>
          <w:color w:val="000000"/>
          <w:sz w:val="28"/>
        </w:rPr>
        <w:t>
      3) формирование личностного целого эстетического отношения к явлениям окружающей действительности;</w:t>
      </w:r>
    </w:p>
    <w:bookmarkEnd w:id="21738"/>
    <w:bookmarkStart w:name="z26286" w:id="21739"/>
    <w:p>
      <w:pPr>
        <w:spacing w:after="0"/>
        <w:ind w:left="0"/>
        <w:jc w:val="both"/>
      </w:pPr>
      <w:r>
        <w:rPr>
          <w:rFonts w:ascii="Times New Roman"/>
          <w:b w:val="false"/>
          <w:i w:val="false"/>
          <w:color w:val="000000"/>
          <w:sz w:val="28"/>
        </w:rPr>
        <w:t>
      4) расширение кругозора и накопление знаний, исполнительских умений и навыков.</w:t>
      </w:r>
    </w:p>
    <w:bookmarkEnd w:id="21739"/>
    <w:bookmarkStart w:name="z26287" w:id="21740"/>
    <w:p>
      <w:pPr>
        <w:spacing w:after="0"/>
        <w:ind w:left="0"/>
        <w:jc w:val="both"/>
      </w:pPr>
      <w:r>
        <w:rPr>
          <w:rFonts w:ascii="Times New Roman"/>
          <w:b w:val="false"/>
          <w:i w:val="false"/>
          <w:color w:val="000000"/>
          <w:sz w:val="28"/>
        </w:rPr>
        <w:t>
      Развивающие:</w:t>
      </w:r>
    </w:p>
    <w:bookmarkEnd w:id="21740"/>
    <w:bookmarkStart w:name="z26288" w:id="21741"/>
    <w:p>
      <w:pPr>
        <w:spacing w:after="0"/>
        <w:ind w:left="0"/>
        <w:jc w:val="both"/>
      </w:pPr>
      <w:r>
        <w:rPr>
          <w:rFonts w:ascii="Times New Roman"/>
          <w:b w:val="false"/>
          <w:i w:val="false"/>
          <w:color w:val="000000"/>
          <w:sz w:val="28"/>
        </w:rPr>
        <w:t>
      1) 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bookmarkEnd w:id="21741"/>
    <w:bookmarkStart w:name="z26289" w:id="21742"/>
    <w:p>
      <w:pPr>
        <w:spacing w:after="0"/>
        <w:ind w:left="0"/>
        <w:jc w:val="both"/>
      </w:pPr>
      <w:r>
        <w:rPr>
          <w:rFonts w:ascii="Times New Roman"/>
          <w:b w:val="false"/>
          <w:i w:val="false"/>
          <w:color w:val="000000"/>
          <w:sz w:val="28"/>
        </w:rPr>
        <w:t>
      2) развитие внимания, памяти, воображения, речи, эмоционально-волевой сферы, интеллектуальных, музыкальных и творческих способностей;</w:t>
      </w:r>
    </w:p>
    <w:bookmarkEnd w:id="21742"/>
    <w:bookmarkStart w:name="z26290" w:id="21743"/>
    <w:p>
      <w:pPr>
        <w:spacing w:after="0"/>
        <w:ind w:left="0"/>
        <w:jc w:val="both"/>
      </w:pPr>
      <w:r>
        <w:rPr>
          <w:rFonts w:ascii="Times New Roman"/>
          <w:b w:val="false"/>
          <w:i w:val="false"/>
          <w:color w:val="000000"/>
          <w:sz w:val="28"/>
        </w:rPr>
        <w:t>
      3) развитие творческих способностей средствами театрального искусства;</w:t>
      </w:r>
    </w:p>
    <w:bookmarkEnd w:id="21743"/>
    <w:bookmarkStart w:name="z26291" w:id="21744"/>
    <w:p>
      <w:pPr>
        <w:spacing w:after="0"/>
        <w:ind w:left="0"/>
        <w:jc w:val="both"/>
      </w:pPr>
      <w:r>
        <w:rPr>
          <w:rFonts w:ascii="Times New Roman"/>
          <w:b w:val="false"/>
          <w:i w:val="false"/>
          <w:color w:val="000000"/>
          <w:sz w:val="28"/>
        </w:rPr>
        <w:t>
      4) развитие творческого воображения, художественного мышления, эстетического чувства и понимания прекрасного;</w:t>
      </w:r>
    </w:p>
    <w:bookmarkEnd w:id="21744"/>
    <w:bookmarkStart w:name="z26292" w:id="21745"/>
    <w:p>
      <w:pPr>
        <w:spacing w:after="0"/>
        <w:ind w:left="0"/>
        <w:jc w:val="both"/>
      </w:pPr>
      <w:r>
        <w:rPr>
          <w:rFonts w:ascii="Times New Roman"/>
          <w:b w:val="false"/>
          <w:i w:val="false"/>
          <w:color w:val="000000"/>
          <w:sz w:val="28"/>
        </w:rPr>
        <w:t>
      5) формирование художественного вкуса и оценочных критериев в контексте духовно-нравственных и эстетических идеалов;</w:t>
      </w:r>
    </w:p>
    <w:bookmarkEnd w:id="21745"/>
    <w:bookmarkStart w:name="z26293" w:id="21746"/>
    <w:p>
      <w:pPr>
        <w:spacing w:after="0"/>
        <w:ind w:left="0"/>
        <w:jc w:val="both"/>
      </w:pPr>
      <w:r>
        <w:rPr>
          <w:rFonts w:ascii="Times New Roman"/>
          <w:b w:val="false"/>
          <w:i w:val="false"/>
          <w:color w:val="000000"/>
          <w:sz w:val="28"/>
        </w:rPr>
        <w:t>
      6) стимулирование познавательной деятельности обучающегося;</w:t>
      </w:r>
    </w:p>
    <w:bookmarkEnd w:id="21746"/>
    <w:bookmarkStart w:name="z26294" w:id="21747"/>
    <w:p>
      <w:pPr>
        <w:spacing w:after="0"/>
        <w:ind w:left="0"/>
        <w:jc w:val="both"/>
      </w:pPr>
      <w:r>
        <w:rPr>
          <w:rFonts w:ascii="Times New Roman"/>
          <w:b w:val="false"/>
          <w:i w:val="false"/>
          <w:color w:val="000000"/>
          <w:sz w:val="28"/>
        </w:rPr>
        <w:t>
      7) создание условий для профессионального самоопределения обучающегося.</w:t>
      </w:r>
    </w:p>
    <w:bookmarkEnd w:id="21747"/>
    <w:bookmarkStart w:name="z26295" w:id="21748"/>
    <w:p>
      <w:pPr>
        <w:spacing w:after="0"/>
        <w:ind w:left="0"/>
        <w:jc w:val="both"/>
      </w:pPr>
      <w:r>
        <w:rPr>
          <w:rFonts w:ascii="Times New Roman"/>
          <w:b w:val="false"/>
          <w:i w:val="false"/>
          <w:color w:val="000000"/>
          <w:sz w:val="28"/>
        </w:rPr>
        <w:t>
      Воспитательные:</w:t>
      </w:r>
    </w:p>
    <w:bookmarkEnd w:id="21748"/>
    <w:bookmarkStart w:name="z26296" w:id="21749"/>
    <w:p>
      <w:pPr>
        <w:spacing w:after="0"/>
        <w:ind w:left="0"/>
        <w:jc w:val="both"/>
      </w:pPr>
      <w:r>
        <w:rPr>
          <w:rFonts w:ascii="Times New Roman"/>
          <w:b w:val="false"/>
          <w:i w:val="false"/>
          <w:color w:val="000000"/>
          <w:sz w:val="28"/>
        </w:rPr>
        <w:t>
      1) приобщение к художественной культуре, искусству;</w:t>
      </w:r>
    </w:p>
    <w:bookmarkEnd w:id="21749"/>
    <w:bookmarkStart w:name="z26297" w:id="21750"/>
    <w:p>
      <w:pPr>
        <w:spacing w:after="0"/>
        <w:ind w:left="0"/>
        <w:jc w:val="both"/>
      </w:pPr>
      <w:r>
        <w:rPr>
          <w:rFonts w:ascii="Times New Roman"/>
          <w:b w:val="false"/>
          <w:i w:val="false"/>
          <w:color w:val="000000"/>
          <w:sz w:val="28"/>
        </w:rPr>
        <w:t>
      2) воспитание художественного вкуса, эстетического чувства и понимания прекрасного;</w:t>
      </w:r>
    </w:p>
    <w:bookmarkEnd w:id="21750"/>
    <w:bookmarkStart w:name="z26298" w:id="21751"/>
    <w:p>
      <w:pPr>
        <w:spacing w:after="0"/>
        <w:ind w:left="0"/>
        <w:jc w:val="both"/>
      </w:pPr>
      <w:r>
        <w:rPr>
          <w:rFonts w:ascii="Times New Roman"/>
          <w:b w:val="false"/>
          <w:i w:val="false"/>
          <w:color w:val="000000"/>
          <w:sz w:val="28"/>
        </w:rPr>
        <w:t>
      3) создание социокультурной среды общения;</w:t>
      </w:r>
    </w:p>
    <w:bookmarkEnd w:id="21751"/>
    <w:bookmarkStart w:name="z26299" w:id="21752"/>
    <w:p>
      <w:pPr>
        <w:spacing w:after="0"/>
        <w:ind w:left="0"/>
        <w:jc w:val="both"/>
      </w:pPr>
      <w:r>
        <w:rPr>
          <w:rFonts w:ascii="Times New Roman"/>
          <w:b w:val="false"/>
          <w:i w:val="false"/>
          <w:color w:val="000000"/>
          <w:sz w:val="28"/>
        </w:rPr>
        <w:t>
      4) приобщение к ценностям отечественной культуры, лучшим образцам народного творчества, классического и современного искусства.</w:t>
      </w:r>
    </w:p>
    <w:bookmarkEnd w:id="21752"/>
    <w:bookmarkStart w:name="z26300" w:id="21753"/>
    <w:p>
      <w:pPr>
        <w:spacing w:after="0"/>
        <w:ind w:left="0"/>
        <w:jc w:val="both"/>
      </w:pPr>
      <w:r>
        <w:rPr>
          <w:rFonts w:ascii="Times New Roman"/>
          <w:b w:val="false"/>
          <w:i w:val="false"/>
          <w:color w:val="000000"/>
          <w:sz w:val="28"/>
        </w:rPr>
        <w:t xml:space="preserve">
      4. Срок обучения – пять лет. Освоение Программы заканчивается итоговой аттестацией. </w:t>
      </w:r>
    </w:p>
    <w:bookmarkEnd w:id="21753"/>
    <w:bookmarkStart w:name="z26301" w:id="21754"/>
    <w:p>
      <w:pPr>
        <w:spacing w:after="0"/>
        <w:ind w:left="0"/>
        <w:jc w:val="both"/>
      </w:pPr>
      <w:r>
        <w:rPr>
          <w:rFonts w:ascii="Times New Roman"/>
          <w:b w:val="false"/>
          <w:i w:val="false"/>
          <w:color w:val="000000"/>
          <w:sz w:val="28"/>
        </w:rPr>
        <w:t>
      5. Количество часов и продолжительность урока в неделю определяются типовым учебным планом.</w:t>
      </w:r>
    </w:p>
    <w:bookmarkEnd w:id="21754"/>
    <w:bookmarkStart w:name="z26302" w:id="21755"/>
    <w:p>
      <w:pPr>
        <w:spacing w:after="0"/>
        <w:ind w:left="0"/>
        <w:jc w:val="both"/>
      </w:pPr>
      <w:r>
        <w:rPr>
          <w:rFonts w:ascii="Times New Roman"/>
          <w:b w:val="false"/>
          <w:i w:val="false"/>
          <w:color w:val="000000"/>
          <w:sz w:val="28"/>
        </w:rPr>
        <w:t>
      6. Программа предназначена для обучения детей, желающих освоить предметы по выбору на театральном отделении.</w:t>
      </w:r>
    </w:p>
    <w:bookmarkEnd w:id="21755"/>
    <w:bookmarkStart w:name="z26303" w:id="21756"/>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1756"/>
    <w:bookmarkStart w:name="z26304" w:id="21757"/>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театральным творчеством, которые формируются в учебном процессе.</w:t>
      </w:r>
    </w:p>
    <w:bookmarkEnd w:id="21757"/>
    <w:bookmarkStart w:name="z26305" w:id="21758"/>
    <w:p>
      <w:pPr>
        <w:spacing w:after="0"/>
        <w:ind w:left="0"/>
        <w:jc w:val="both"/>
      </w:pPr>
      <w:r>
        <w:rPr>
          <w:rFonts w:ascii="Times New Roman"/>
          <w:b w:val="false"/>
          <w:i w:val="false"/>
          <w:color w:val="000000"/>
          <w:sz w:val="28"/>
        </w:rPr>
        <w:t xml:space="preserve">
      8.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1758"/>
    <w:bookmarkStart w:name="z26306" w:id="21759"/>
    <w:p>
      <w:pPr>
        <w:spacing w:after="0"/>
        <w:ind w:left="0"/>
        <w:jc w:val="both"/>
      </w:pPr>
      <w:r>
        <w:rPr>
          <w:rFonts w:ascii="Times New Roman"/>
          <w:b w:val="false"/>
          <w:i w:val="false"/>
          <w:color w:val="000000"/>
          <w:sz w:val="28"/>
        </w:rPr>
        <w:t xml:space="preserve">
      9. Основные принципы достижения цели Программы: </w:t>
      </w:r>
    </w:p>
    <w:bookmarkEnd w:id="21759"/>
    <w:bookmarkStart w:name="z26307" w:id="21760"/>
    <w:p>
      <w:pPr>
        <w:spacing w:after="0"/>
        <w:ind w:left="0"/>
        <w:jc w:val="both"/>
      </w:pPr>
      <w:r>
        <w:rPr>
          <w:rFonts w:ascii="Times New Roman"/>
          <w:b w:val="false"/>
          <w:i w:val="false"/>
          <w:color w:val="000000"/>
          <w:sz w:val="28"/>
        </w:rPr>
        <w:t>
      1) постепенность в освоении знаний, умений и навыков в области театрального искусства;</w:t>
      </w:r>
    </w:p>
    <w:bookmarkEnd w:id="21760"/>
    <w:bookmarkStart w:name="z26308" w:id="21761"/>
    <w:p>
      <w:pPr>
        <w:spacing w:after="0"/>
        <w:ind w:left="0"/>
        <w:jc w:val="both"/>
      </w:pPr>
      <w:r>
        <w:rPr>
          <w:rFonts w:ascii="Times New Roman"/>
          <w:b w:val="false"/>
          <w:i w:val="false"/>
          <w:color w:val="000000"/>
          <w:sz w:val="28"/>
        </w:rPr>
        <w:t>
      2) последовательность и доступность, от простого к сложному, от легкого к трудному, от известного к неизвестному;</w:t>
      </w:r>
    </w:p>
    <w:bookmarkEnd w:id="21761"/>
    <w:bookmarkStart w:name="z26309" w:id="21762"/>
    <w:p>
      <w:pPr>
        <w:spacing w:after="0"/>
        <w:ind w:left="0"/>
        <w:jc w:val="both"/>
      </w:pPr>
      <w:r>
        <w:rPr>
          <w:rFonts w:ascii="Times New Roman"/>
          <w:b w:val="false"/>
          <w:i w:val="false"/>
          <w:color w:val="000000"/>
          <w:sz w:val="28"/>
        </w:rPr>
        <w:t xml:space="preserve">
      3) сознательность и активность – сознательное отношение к занятиям, воспитание заинтересованности обучающихся в овладении изучаемого материала и в осмысленном его исполнении; </w:t>
      </w:r>
    </w:p>
    <w:bookmarkEnd w:id="21762"/>
    <w:bookmarkStart w:name="z26310" w:id="21763"/>
    <w:p>
      <w:pPr>
        <w:spacing w:after="0"/>
        <w:ind w:left="0"/>
        <w:jc w:val="both"/>
      </w:pPr>
      <w:r>
        <w:rPr>
          <w:rFonts w:ascii="Times New Roman"/>
          <w:b w:val="false"/>
          <w:i w:val="false"/>
          <w:color w:val="000000"/>
          <w:sz w:val="28"/>
        </w:rPr>
        <w:t>
      4) систематичность и регулярность занятий указывает на то, что процесс формирования знаний, умений и навыков должен быть непрерывным;</w:t>
      </w:r>
    </w:p>
    <w:bookmarkEnd w:id="21763"/>
    <w:bookmarkStart w:name="z26311" w:id="21764"/>
    <w:p>
      <w:pPr>
        <w:spacing w:after="0"/>
        <w:ind w:left="0"/>
        <w:jc w:val="both"/>
      </w:pPr>
      <w:r>
        <w:rPr>
          <w:rFonts w:ascii="Times New Roman"/>
          <w:b w:val="false"/>
          <w:i w:val="false"/>
          <w:color w:val="000000"/>
          <w:sz w:val="28"/>
        </w:rPr>
        <w:t>
      5) целенаправленность учебного процесса;</w:t>
      </w:r>
    </w:p>
    <w:bookmarkEnd w:id="21764"/>
    <w:bookmarkStart w:name="z26312" w:id="21765"/>
    <w:p>
      <w:pPr>
        <w:spacing w:after="0"/>
        <w:ind w:left="0"/>
        <w:jc w:val="both"/>
      </w:pPr>
      <w:r>
        <w:rPr>
          <w:rFonts w:ascii="Times New Roman"/>
          <w:b w:val="false"/>
          <w:i w:val="false"/>
          <w:color w:val="000000"/>
          <w:sz w:val="28"/>
        </w:rPr>
        <w:t>
      6) принцип от знаний к творчеству позволяет обучающимся при определенном уровне знаний создавать яркие сценические образы, характеры и настроения.</w:t>
      </w:r>
    </w:p>
    <w:bookmarkEnd w:id="21765"/>
    <w:bookmarkStart w:name="z26313" w:id="21766"/>
    <w:p>
      <w:pPr>
        <w:spacing w:after="0"/>
        <w:ind w:left="0"/>
        <w:jc w:val="both"/>
      </w:pPr>
      <w:r>
        <w:rPr>
          <w:rFonts w:ascii="Times New Roman"/>
          <w:b w:val="false"/>
          <w:i w:val="false"/>
          <w:color w:val="000000"/>
          <w:sz w:val="28"/>
        </w:rPr>
        <w:t xml:space="preserve">
      10.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создании художественно-сценического образа. </w:t>
      </w:r>
    </w:p>
    <w:bookmarkEnd w:id="21766"/>
    <w:bookmarkStart w:name="z26314" w:id="21767"/>
    <w:p>
      <w:pPr>
        <w:spacing w:after="0"/>
        <w:ind w:left="0"/>
        <w:jc w:val="both"/>
      </w:pPr>
      <w:r>
        <w:rPr>
          <w:rFonts w:ascii="Times New Roman"/>
          <w:b w:val="false"/>
          <w:i w:val="false"/>
          <w:color w:val="000000"/>
          <w:sz w:val="28"/>
        </w:rPr>
        <w:t>
      11. Программа ориентирована на выработку личностных качеств обучающегося, способствующих:</w:t>
      </w:r>
    </w:p>
    <w:bookmarkEnd w:id="21767"/>
    <w:bookmarkStart w:name="z26315" w:id="21768"/>
    <w:p>
      <w:pPr>
        <w:spacing w:after="0"/>
        <w:ind w:left="0"/>
        <w:jc w:val="both"/>
      </w:pPr>
      <w:r>
        <w:rPr>
          <w:rFonts w:ascii="Times New Roman"/>
          <w:b w:val="false"/>
          <w:i w:val="false"/>
          <w:color w:val="000000"/>
          <w:sz w:val="28"/>
        </w:rPr>
        <w:t>
      1) приобретению опыта творческой деятельности;</w:t>
      </w:r>
    </w:p>
    <w:bookmarkEnd w:id="21768"/>
    <w:bookmarkStart w:name="z26316" w:id="21769"/>
    <w:p>
      <w:pPr>
        <w:spacing w:after="0"/>
        <w:ind w:left="0"/>
        <w:jc w:val="both"/>
      </w:pPr>
      <w:r>
        <w:rPr>
          <w:rFonts w:ascii="Times New Roman"/>
          <w:b w:val="false"/>
          <w:i w:val="false"/>
          <w:color w:val="000000"/>
          <w:sz w:val="28"/>
        </w:rPr>
        <w:t>
      2) овладению духовными и культурными ценностями народов мира;</w:t>
      </w:r>
    </w:p>
    <w:bookmarkEnd w:id="21769"/>
    <w:bookmarkStart w:name="z26317" w:id="21770"/>
    <w:p>
      <w:pPr>
        <w:spacing w:after="0"/>
        <w:ind w:left="0"/>
        <w:jc w:val="both"/>
      </w:pPr>
      <w:r>
        <w:rPr>
          <w:rFonts w:ascii="Times New Roman"/>
          <w:b w:val="false"/>
          <w:i w:val="false"/>
          <w:color w:val="000000"/>
          <w:sz w:val="28"/>
        </w:rPr>
        <w:t>
      3) получению театрального образования;</w:t>
      </w:r>
    </w:p>
    <w:bookmarkEnd w:id="21770"/>
    <w:bookmarkStart w:name="z26318" w:id="21771"/>
    <w:p>
      <w:pPr>
        <w:spacing w:after="0"/>
        <w:ind w:left="0"/>
        <w:jc w:val="both"/>
      </w:pPr>
      <w:r>
        <w:rPr>
          <w:rFonts w:ascii="Times New Roman"/>
          <w:b w:val="false"/>
          <w:i w:val="false"/>
          <w:color w:val="000000"/>
          <w:sz w:val="28"/>
        </w:rPr>
        <w:t>
      4) формированию комплекса знаний, умений и навыков, позволяющих в дальнейшем осваивать профессиональные образовательные программы в области театрального искусства.</w:t>
      </w:r>
    </w:p>
    <w:bookmarkEnd w:id="21771"/>
    <w:bookmarkStart w:name="z26319" w:id="21772"/>
    <w:p>
      <w:pPr>
        <w:spacing w:after="0"/>
        <w:ind w:left="0"/>
        <w:jc w:val="both"/>
      </w:pPr>
      <w:r>
        <w:rPr>
          <w:rFonts w:ascii="Times New Roman"/>
          <w:b w:val="false"/>
          <w:i w:val="false"/>
          <w:color w:val="000000"/>
          <w:sz w:val="28"/>
        </w:rPr>
        <w:t>
      12. Психолого-педагогическое сопровождение направлено на следующее:</w:t>
      </w:r>
    </w:p>
    <w:bookmarkEnd w:id="21772"/>
    <w:bookmarkStart w:name="z26320" w:id="2177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1773"/>
    <w:bookmarkStart w:name="z26321" w:id="21774"/>
    <w:p>
      <w:pPr>
        <w:spacing w:after="0"/>
        <w:ind w:left="0"/>
        <w:jc w:val="both"/>
      </w:pPr>
      <w:r>
        <w:rPr>
          <w:rFonts w:ascii="Times New Roman"/>
          <w:b w:val="false"/>
          <w:i w:val="false"/>
          <w:color w:val="000000"/>
          <w:sz w:val="28"/>
        </w:rPr>
        <w:t>
      2) создание позитивной мотивации обучающегося к обучению;</w:t>
      </w:r>
    </w:p>
    <w:bookmarkEnd w:id="21774"/>
    <w:bookmarkStart w:name="z26322" w:id="21775"/>
    <w:p>
      <w:pPr>
        <w:spacing w:after="0"/>
        <w:ind w:left="0"/>
        <w:jc w:val="both"/>
      </w:pPr>
      <w:r>
        <w:rPr>
          <w:rFonts w:ascii="Times New Roman"/>
          <w:b w:val="false"/>
          <w:i w:val="false"/>
          <w:color w:val="000000"/>
          <w:sz w:val="28"/>
        </w:rPr>
        <w:t>
      3) оказание помощи личности в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1775"/>
    <w:bookmarkStart w:name="z26323" w:id="2177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1776"/>
    <w:bookmarkStart w:name="z26324" w:id="21777"/>
    <w:p>
      <w:pPr>
        <w:spacing w:after="0"/>
        <w:ind w:left="0"/>
        <w:jc w:val="both"/>
      </w:pPr>
      <w:r>
        <w:rPr>
          <w:rFonts w:ascii="Times New Roman"/>
          <w:b w:val="false"/>
          <w:i w:val="false"/>
          <w:color w:val="000000"/>
          <w:sz w:val="28"/>
        </w:rPr>
        <w:t>
      13. Привитие обучающимся необходимых умений и навыков происходит в процессе работы над различными по содержанию, характеру и стилю произведений.</w:t>
      </w:r>
    </w:p>
    <w:bookmarkEnd w:id="21777"/>
    <w:bookmarkStart w:name="z26325" w:id="21778"/>
    <w:p>
      <w:pPr>
        <w:spacing w:after="0"/>
        <w:ind w:left="0"/>
        <w:jc w:val="both"/>
      </w:pPr>
      <w:r>
        <w:rPr>
          <w:rFonts w:ascii="Times New Roman"/>
          <w:b w:val="false"/>
          <w:i w:val="false"/>
          <w:color w:val="000000"/>
          <w:sz w:val="28"/>
        </w:rPr>
        <w:t>
      14.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компетенций, освоенных специфических знаний, умений и навыков в рамках учебного предмета.</w:t>
      </w:r>
    </w:p>
    <w:bookmarkEnd w:id="21778"/>
    <w:bookmarkStart w:name="z26326" w:id="21779"/>
    <w:p>
      <w:pPr>
        <w:spacing w:after="0"/>
        <w:ind w:left="0"/>
        <w:jc w:val="both"/>
      </w:pPr>
      <w:r>
        <w:rPr>
          <w:rFonts w:ascii="Times New Roman"/>
          <w:b w:val="false"/>
          <w:i w:val="false"/>
          <w:color w:val="000000"/>
          <w:sz w:val="28"/>
        </w:rPr>
        <w:t>
      15. Методологическая основа Программы:</w:t>
      </w:r>
    </w:p>
    <w:bookmarkEnd w:id="21779"/>
    <w:bookmarkStart w:name="z26327" w:id="21780"/>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1780"/>
    <w:bookmarkStart w:name="z26328" w:id="21781"/>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1781"/>
    <w:bookmarkStart w:name="z26329" w:id="21782"/>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1782"/>
    <w:bookmarkStart w:name="z26330" w:id="21783"/>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21783"/>
    <w:bookmarkStart w:name="z26331" w:id="21784"/>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1784"/>
    <w:bookmarkStart w:name="z26332" w:id="21785"/>
    <w:p>
      <w:pPr>
        <w:spacing w:after="0"/>
        <w:ind w:left="0"/>
        <w:jc w:val="both"/>
      </w:pPr>
      <w:r>
        <w:rPr>
          <w:rFonts w:ascii="Times New Roman"/>
          <w:b w:val="false"/>
          <w:i w:val="false"/>
          <w:color w:val="000000"/>
          <w:sz w:val="28"/>
        </w:rPr>
        <w:t>
      16. Педагогические принципы отбора содержания учебного материала:</w:t>
      </w:r>
    </w:p>
    <w:bookmarkEnd w:id="21785"/>
    <w:bookmarkStart w:name="z26333" w:id="21786"/>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21786"/>
    <w:bookmarkStart w:name="z26334" w:id="21787"/>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танцевально-исполнительской деятельности обучающихся;</w:t>
      </w:r>
    </w:p>
    <w:bookmarkEnd w:id="21787"/>
    <w:bookmarkStart w:name="z26335" w:id="21788"/>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театрального искусства;</w:t>
      </w:r>
    </w:p>
    <w:bookmarkEnd w:id="21788"/>
    <w:bookmarkStart w:name="z26336" w:id="21789"/>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обучающихся, способствует созданию ситуации успеха, радости общения с искусством.</w:t>
      </w:r>
    </w:p>
    <w:bookmarkEnd w:id="21789"/>
    <w:bookmarkStart w:name="z26337" w:id="21790"/>
    <w:p>
      <w:pPr>
        <w:spacing w:after="0"/>
        <w:ind w:left="0"/>
        <w:jc w:val="both"/>
      </w:pPr>
      <w:r>
        <w:rPr>
          <w:rFonts w:ascii="Times New Roman"/>
          <w:b w:val="false"/>
          <w:i w:val="false"/>
          <w:color w:val="000000"/>
          <w:sz w:val="28"/>
        </w:rPr>
        <w:t>
      17. Для достижения поставленных задач используются следующие методы обучения:</w:t>
      </w:r>
    </w:p>
    <w:bookmarkEnd w:id="21790"/>
    <w:bookmarkStart w:name="z26338" w:id="21791"/>
    <w:p>
      <w:pPr>
        <w:spacing w:after="0"/>
        <w:ind w:left="0"/>
        <w:jc w:val="both"/>
      </w:pPr>
      <w:r>
        <w:rPr>
          <w:rFonts w:ascii="Times New Roman"/>
          <w:b w:val="false"/>
          <w:i w:val="false"/>
          <w:color w:val="000000"/>
          <w:sz w:val="28"/>
        </w:rPr>
        <w:t>
      1) словесный – беседа, рассказ, объяснение, дискуссия;</w:t>
      </w:r>
    </w:p>
    <w:bookmarkEnd w:id="21791"/>
    <w:bookmarkStart w:name="z26339" w:id="21792"/>
    <w:p>
      <w:pPr>
        <w:spacing w:after="0"/>
        <w:ind w:left="0"/>
        <w:jc w:val="both"/>
      </w:pPr>
      <w:r>
        <w:rPr>
          <w:rFonts w:ascii="Times New Roman"/>
          <w:b w:val="false"/>
          <w:i w:val="false"/>
          <w:color w:val="000000"/>
          <w:sz w:val="28"/>
        </w:rPr>
        <w:t>
      2) наглядно-демонстрационный – наблюдение, показ интерактивных и мультимедийных презентаций;</w:t>
      </w:r>
    </w:p>
    <w:bookmarkEnd w:id="21792"/>
    <w:bookmarkStart w:name="z26340" w:id="21793"/>
    <w:p>
      <w:pPr>
        <w:spacing w:after="0"/>
        <w:ind w:left="0"/>
        <w:jc w:val="both"/>
      </w:pPr>
      <w:r>
        <w:rPr>
          <w:rFonts w:ascii="Times New Roman"/>
          <w:b w:val="false"/>
          <w:i w:val="false"/>
          <w:color w:val="000000"/>
          <w:sz w:val="28"/>
        </w:rPr>
        <w:t>
      3) практический – показ, разъяснение, самостоятельное выполнение задания обучающимся;</w:t>
      </w:r>
    </w:p>
    <w:bookmarkEnd w:id="21793"/>
    <w:bookmarkStart w:name="z26341" w:id="21794"/>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1794"/>
    <w:bookmarkStart w:name="z26342" w:id="21795"/>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образного мышления.</w:t>
      </w:r>
    </w:p>
    <w:bookmarkEnd w:id="21795"/>
    <w:bookmarkStart w:name="z26343" w:id="21796"/>
    <w:p>
      <w:pPr>
        <w:spacing w:after="0"/>
        <w:ind w:left="0"/>
        <w:jc w:val="both"/>
      </w:pPr>
      <w:r>
        <w:rPr>
          <w:rFonts w:ascii="Times New Roman"/>
          <w:b w:val="false"/>
          <w:i w:val="false"/>
          <w:color w:val="000000"/>
          <w:sz w:val="28"/>
        </w:rPr>
        <w:t xml:space="preserve">
      18. Выбор методов зависит от возраста и индивидуальных особенностей обучающегося, физических данных, уровня развития творческих способностей. </w:t>
      </w:r>
    </w:p>
    <w:bookmarkEnd w:id="21796"/>
    <w:bookmarkStart w:name="z26344" w:id="21797"/>
    <w:p>
      <w:pPr>
        <w:spacing w:after="0"/>
        <w:ind w:left="0"/>
        <w:jc w:val="both"/>
      </w:pPr>
      <w:r>
        <w:rPr>
          <w:rFonts w:ascii="Times New Roman"/>
          <w:b w:val="false"/>
          <w:i w:val="false"/>
          <w:color w:val="000000"/>
          <w:sz w:val="28"/>
        </w:rPr>
        <w:t>
      19. Формы занятий:</w:t>
      </w:r>
    </w:p>
    <w:bookmarkEnd w:id="21797"/>
    <w:bookmarkStart w:name="z26345" w:id="21798"/>
    <w:p>
      <w:pPr>
        <w:spacing w:after="0"/>
        <w:ind w:left="0"/>
        <w:jc w:val="both"/>
      </w:pPr>
      <w:r>
        <w:rPr>
          <w:rFonts w:ascii="Times New Roman"/>
          <w:b w:val="false"/>
          <w:i w:val="false"/>
          <w:color w:val="000000"/>
          <w:sz w:val="28"/>
        </w:rPr>
        <w:t>
      1) теоретические;</w:t>
      </w:r>
    </w:p>
    <w:bookmarkEnd w:id="21798"/>
    <w:bookmarkStart w:name="z26346" w:id="21799"/>
    <w:p>
      <w:pPr>
        <w:spacing w:after="0"/>
        <w:ind w:left="0"/>
        <w:jc w:val="both"/>
      </w:pPr>
      <w:r>
        <w:rPr>
          <w:rFonts w:ascii="Times New Roman"/>
          <w:b w:val="false"/>
          <w:i w:val="false"/>
          <w:color w:val="000000"/>
          <w:sz w:val="28"/>
        </w:rPr>
        <w:t>
      2) практические.</w:t>
      </w:r>
    </w:p>
    <w:bookmarkEnd w:id="21799"/>
    <w:bookmarkStart w:name="z26347" w:id="21800"/>
    <w:p>
      <w:pPr>
        <w:spacing w:after="0"/>
        <w:ind w:left="0"/>
        <w:jc w:val="both"/>
      </w:pPr>
      <w:r>
        <w:rPr>
          <w:rFonts w:ascii="Times New Roman"/>
          <w:b w:val="false"/>
          <w:i w:val="false"/>
          <w:color w:val="000000"/>
          <w:sz w:val="28"/>
        </w:rPr>
        <w:t>
      20. Основной формой учебно-воспитательной работы в классе является урок, проводимый как индивидуальное занятие педагога с обучающимися. Теоретические и практические занятия проводятся одновременно.</w:t>
      </w:r>
    </w:p>
    <w:bookmarkEnd w:id="21800"/>
    <w:bookmarkStart w:name="z26348" w:id="21801"/>
    <w:p>
      <w:pPr>
        <w:spacing w:after="0"/>
        <w:ind w:left="0"/>
        <w:jc w:val="both"/>
      </w:pPr>
      <w:r>
        <w:rPr>
          <w:rFonts w:ascii="Times New Roman"/>
          <w:b w:val="false"/>
          <w:i w:val="false"/>
          <w:color w:val="000000"/>
          <w:sz w:val="28"/>
        </w:rPr>
        <w:t>
      21. Виды внеурочных форм работы:</w:t>
      </w:r>
    </w:p>
    <w:bookmarkEnd w:id="21801"/>
    <w:bookmarkStart w:name="z26349" w:id="21802"/>
    <w:p>
      <w:pPr>
        <w:spacing w:after="0"/>
        <w:ind w:left="0"/>
        <w:jc w:val="both"/>
      </w:pPr>
      <w:r>
        <w:rPr>
          <w:rFonts w:ascii="Times New Roman"/>
          <w:b w:val="false"/>
          <w:i w:val="false"/>
          <w:color w:val="000000"/>
          <w:sz w:val="28"/>
        </w:rPr>
        <w:t>
      1) самостоятельные занятия;</w:t>
      </w:r>
    </w:p>
    <w:bookmarkEnd w:id="21802"/>
    <w:bookmarkStart w:name="z26350" w:id="21803"/>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21803"/>
    <w:bookmarkStart w:name="z26351" w:id="21804"/>
    <w:p>
      <w:pPr>
        <w:spacing w:after="0"/>
        <w:ind w:left="0"/>
        <w:jc w:val="both"/>
      </w:pPr>
      <w:r>
        <w:rPr>
          <w:rFonts w:ascii="Times New Roman"/>
          <w:b w:val="false"/>
          <w:i w:val="false"/>
          <w:color w:val="000000"/>
          <w:sz w:val="28"/>
        </w:rPr>
        <w:t>
      3) подготовка к контрольным урокам, зачетам и экзаменам;</w:t>
      </w:r>
    </w:p>
    <w:bookmarkEnd w:id="21804"/>
    <w:bookmarkStart w:name="z26352" w:id="21805"/>
    <w:p>
      <w:pPr>
        <w:spacing w:after="0"/>
        <w:ind w:left="0"/>
        <w:jc w:val="both"/>
      </w:pPr>
      <w:r>
        <w:rPr>
          <w:rFonts w:ascii="Times New Roman"/>
          <w:b w:val="false"/>
          <w:i w:val="false"/>
          <w:color w:val="000000"/>
          <w:sz w:val="28"/>
        </w:rPr>
        <w:t>
      4) подготовка к концертным, конкурсным выступлениям;</w:t>
      </w:r>
    </w:p>
    <w:bookmarkEnd w:id="21805"/>
    <w:bookmarkStart w:name="z26353" w:id="21806"/>
    <w:p>
      <w:pPr>
        <w:spacing w:after="0"/>
        <w:ind w:left="0"/>
        <w:jc w:val="both"/>
      </w:pPr>
      <w:r>
        <w:rPr>
          <w:rFonts w:ascii="Times New Roman"/>
          <w:b w:val="false"/>
          <w:i w:val="false"/>
          <w:color w:val="000000"/>
          <w:sz w:val="28"/>
        </w:rPr>
        <w:t>
      5) посещение филармоний, театров, концертных залов и музеев;</w:t>
      </w:r>
    </w:p>
    <w:bookmarkEnd w:id="21806"/>
    <w:bookmarkStart w:name="z26354" w:id="21807"/>
    <w:p>
      <w:pPr>
        <w:spacing w:after="0"/>
        <w:ind w:left="0"/>
        <w:jc w:val="both"/>
      </w:pPr>
      <w:r>
        <w:rPr>
          <w:rFonts w:ascii="Times New Roman"/>
          <w:b w:val="false"/>
          <w:i w:val="false"/>
          <w:color w:val="000000"/>
          <w:sz w:val="28"/>
        </w:rPr>
        <w:t>
      6) участие в творческих и культурно-просветительских мероприятиях.</w:t>
      </w:r>
    </w:p>
    <w:bookmarkEnd w:id="21807"/>
    <w:bookmarkStart w:name="z26355" w:id="21808"/>
    <w:p>
      <w:pPr>
        <w:spacing w:after="0"/>
        <w:ind w:left="0"/>
        <w:jc w:val="both"/>
      </w:pPr>
      <w:r>
        <w:rPr>
          <w:rFonts w:ascii="Times New Roman"/>
          <w:b w:val="false"/>
          <w:i w:val="false"/>
          <w:color w:val="000000"/>
          <w:sz w:val="28"/>
        </w:rPr>
        <w:t>
      22.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1808"/>
    <w:bookmarkStart w:name="z26356" w:id="21809"/>
    <w:p>
      <w:pPr>
        <w:spacing w:after="0"/>
        <w:ind w:left="0"/>
        <w:jc w:val="both"/>
      </w:pPr>
      <w:r>
        <w:rPr>
          <w:rFonts w:ascii="Times New Roman"/>
          <w:b w:val="false"/>
          <w:i w:val="false"/>
          <w:color w:val="000000"/>
          <w:sz w:val="28"/>
        </w:rPr>
        <w:t>
      23. Структурные элементы рабочей учебной программы:</w:t>
      </w:r>
    </w:p>
    <w:bookmarkEnd w:id="21809"/>
    <w:bookmarkStart w:name="z26357" w:id="21810"/>
    <w:p>
      <w:pPr>
        <w:spacing w:after="0"/>
        <w:ind w:left="0"/>
        <w:jc w:val="both"/>
      </w:pPr>
      <w:r>
        <w:rPr>
          <w:rFonts w:ascii="Times New Roman"/>
          <w:b w:val="false"/>
          <w:i w:val="false"/>
          <w:color w:val="000000"/>
          <w:sz w:val="28"/>
        </w:rPr>
        <w:t>
      1) титульный лист;</w:t>
      </w:r>
    </w:p>
    <w:bookmarkEnd w:id="21810"/>
    <w:bookmarkStart w:name="z26358" w:id="21811"/>
    <w:p>
      <w:pPr>
        <w:spacing w:after="0"/>
        <w:ind w:left="0"/>
        <w:jc w:val="both"/>
      </w:pPr>
      <w:r>
        <w:rPr>
          <w:rFonts w:ascii="Times New Roman"/>
          <w:b w:val="false"/>
          <w:i w:val="false"/>
          <w:color w:val="000000"/>
          <w:sz w:val="28"/>
        </w:rPr>
        <w:t>
      2) пояснительная записка;</w:t>
      </w:r>
    </w:p>
    <w:bookmarkEnd w:id="21811"/>
    <w:bookmarkStart w:name="z26359" w:id="21812"/>
    <w:p>
      <w:pPr>
        <w:spacing w:after="0"/>
        <w:ind w:left="0"/>
        <w:jc w:val="both"/>
      </w:pPr>
      <w:r>
        <w:rPr>
          <w:rFonts w:ascii="Times New Roman"/>
          <w:b w:val="false"/>
          <w:i w:val="false"/>
          <w:color w:val="000000"/>
          <w:sz w:val="28"/>
        </w:rPr>
        <w:t>
      3) планирование учебной деятельности;</w:t>
      </w:r>
    </w:p>
    <w:bookmarkEnd w:id="21812"/>
    <w:bookmarkStart w:name="z26360" w:id="21813"/>
    <w:p>
      <w:pPr>
        <w:spacing w:after="0"/>
        <w:ind w:left="0"/>
        <w:jc w:val="both"/>
      </w:pPr>
      <w:r>
        <w:rPr>
          <w:rFonts w:ascii="Times New Roman"/>
          <w:b w:val="false"/>
          <w:i w:val="false"/>
          <w:color w:val="000000"/>
          <w:sz w:val="28"/>
        </w:rPr>
        <w:t>
      4) учебно-методическое обеспечение учебного процесса.</w:t>
      </w:r>
    </w:p>
    <w:bookmarkEnd w:id="21813"/>
    <w:bookmarkStart w:name="z26361" w:id="21814"/>
    <w:p>
      <w:pPr>
        <w:spacing w:after="0"/>
        <w:ind w:left="0"/>
        <w:jc w:val="both"/>
      </w:pPr>
      <w:r>
        <w:rPr>
          <w:rFonts w:ascii="Times New Roman"/>
          <w:b w:val="false"/>
          <w:i w:val="false"/>
          <w:color w:val="000000"/>
          <w:sz w:val="28"/>
        </w:rPr>
        <w:t>
      21. На титульном листе размещаются основные сведения:</w:t>
      </w:r>
    </w:p>
    <w:bookmarkEnd w:id="21814"/>
    <w:bookmarkStart w:name="z26362" w:id="21815"/>
    <w:p>
      <w:pPr>
        <w:spacing w:after="0"/>
        <w:ind w:left="0"/>
        <w:jc w:val="both"/>
      </w:pPr>
      <w:r>
        <w:rPr>
          <w:rFonts w:ascii="Times New Roman"/>
          <w:b w:val="false"/>
          <w:i w:val="false"/>
          <w:color w:val="000000"/>
          <w:sz w:val="28"/>
        </w:rPr>
        <w:t>
      1) название организации образования;</w:t>
      </w:r>
    </w:p>
    <w:bookmarkEnd w:id="21815"/>
    <w:bookmarkStart w:name="z26363" w:id="21816"/>
    <w:p>
      <w:pPr>
        <w:spacing w:after="0"/>
        <w:ind w:left="0"/>
        <w:jc w:val="both"/>
      </w:pPr>
      <w:r>
        <w:rPr>
          <w:rFonts w:ascii="Times New Roman"/>
          <w:b w:val="false"/>
          <w:i w:val="false"/>
          <w:color w:val="000000"/>
          <w:sz w:val="28"/>
        </w:rPr>
        <w:t>
      2) название учебного предмета;</w:t>
      </w:r>
    </w:p>
    <w:bookmarkEnd w:id="21816"/>
    <w:bookmarkStart w:name="z26364" w:id="2181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1817"/>
    <w:bookmarkStart w:name="z26365" w:id="2181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1818"/>
    <w:bookmarkStart w:name="z26366" w:id="21819"/>
    <w:p>
      <w:pPr>
        <w:spacing w:after="0"/>
        <w:ind w:left="0"/>
        <w:jc w:val="both"/>
      </w:pPr>
      <w:r>
        <w:rPr>
          <w:rFonts w:ascii="Times New Roman"/>
          <w:b w:val="false"/>
          <w:i w:val="false"/>
          <w:color w:val="000000"/>
          <w:sz w:val="28"/>
        </w:rPr>
        <w:t>
      5) краткая информация о педагоге;</w:t>
      </w:r>
    </w:p>
    <w:bookmarkEnd w:id="21819"/>
    <w:bookmarkStart w:name="z26367" w:id="2182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1820"/>
    <w:bookmarkStart w:name="z26368" w:id="21821"/>
    <w:p>
      <w:pPr>
        <w:spacing w:after="0"/>
        <w:ind w:left="0"/>
        <w:jc w:val="both"/>
      </w:pPr>
      <w:r>
        <w:rPr>
          <w:rFonts w:ascii="Times New Roman"/>
          <w:b w:val="false"/>
          <w:i w:val="false"/>
          <w:color w:val="000000"/>
          <w:sz w:val="28"/>
        </w:rPr>
        <w:t xml:space="preserve">
      24. Содержание пояснительной записки: </w:t>
      </w:r>
    </w:p>
    <w:bookmarkEnd w:id="21821"/>
    <w:bookmarkStart w:name="z26369" w:id="21822"/>
    <w:p>
      <w:pPr>
        <w:spacing w:after="0"/>
        <w:ind w:left="0"/>
        <w:jc w:val="both"/>
      </w:pPr>
      <w:r>
        <w:rPr>
          <w:rFonts w:ascii="Times New Roman"/>
          <w:b w:val="false"/>
          <w:i w:val="false"/>
          <w:color w:val="000000"/>
          <w:sz w:val="28"/>
        </w:rPr>
        <w:t>
      1) настоящая Программа как основание;</w:t>
      </w:r>
    </w:p>
    <w:bookmarkEnd w:id="21822"/>
    <w:bookmarkStart w:name="z26370" w:id="2182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1823"/>
    <w:bookmarkStart w:name="z26371" w:id="2182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1824"/>
    <w:bookmarkStart w:name="z26372" w:id="21825"/>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1825"/>
    <w:bookmarkStart w:name="z26373" w:id="2182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1826"/>
    <w:bookmarkStart w:name="z26374" w:id="21827"/>
    <w:p>
      <w:pPr>
        <w:spacing w:after="0"/>
        <w:ind w:left="0"/>
        <w:jc w:val="both"/>
      </w:pPr>
      <w:r>
        <w:rPr>
          <w:rFonts w:ascii="Times New Roman"/>
          <w:b w:val="false"/>
          <w:i w:val="false"/>
          <w:color w:val="000000"/>
          <w:sz w:val="28"/>
        </w:rPr>
        <w:t>
      25.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1827"/>
    <w:bookmarkStart w:name="z26375" w:id="21828"/>
    <w:p>
      <w:pPr>
        <w:spacing w:after="0"/>
        <w:ind w:left="0"/>
        <w:jc w:val="both"/>
      </w:pPr>
      <w:r>
        <w:rPr>
          <w:rFonts w:ascii="Times New Roman"/>
          <w:b w:val="false"/>
          <w:i w:val="false"/>
          <w:color w:val="000000"/>
          <w:sz w:val="28"/>
        </w:rPr>
        <w:t>
      26. Содержание раздела "Учебно-методическое обеспечение учебного процесса":</w:t>
      </w:r>
    </w:p>
    <w:bookmarkEnd w:id="21828"/>
    <w:bookmarkStart w:name="z26376" w:id="21829"/>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1829"/>
    <w:bookmarkStart w:name="z26377" w:id="21830"/>
    <w:p>
      <w:pPr>
        <w:spacing w:after="0"/>
        <w:ind w:left="0"/>
        <w:jc w:val="both"/>
      </w:pPr>
      <w:r>
        <w:rPr>
          <w:rFonts w:ascii="Times New Roman"/>
          <w:b w:val="false"/>
          <w:i w:val="false"/>
          <w:color w:val="000000"/>
          <w:sz w:val="28"/>
        </w:rPr>
        <w:t>
      2) перечень методической литературы для педагога;</w:t>
      </w:r>
    </w:p>
    <w:bookmarkEnd w:id="21830"/>
    <w:bookmarkStart w:name="z26378" w:id="21831"/>
    <w:p>
      <w:pPr>
        <w:spacing w:after="0"/>
        <w:ind w:left="0"/>
        <w:jc w:val="both"/>
      </w:pPr>
      <w:r>
        <w:rPr>
          <w:rFonts w:ascii="Times New Roman"/>
          <w:b w:val="false"/>
          <w:i w:val="false"/>
          <w:color w:val="000000"/>
          <w:sz w:val="28"/>
        </w:rPr>
        <w:t xml:space="preserve">
      3) перечень учебно-наглядных пособий. </w:t>
      </w:r>
    </w:p>
    <w:bookmarkEnd w:id="21831"/>
    <w:bookmarkStart w:name="z26379" w:id="21832"/>
    <w:p>
      <w:pPr>
        <w:spacing w:after="0"/>
        <w:ind w:left="0"/>
        <w:jc w:val="both"/>
      </w:pPr>
      <w:r>
        <w:rPr>
          <w:rFonts w:ascii="Times New Roman"/>
          <w:b w:val="false"/>
          <w:i w:val="false"/>
          <w:color w:val="000000"/>
          <w:sz w:val="28"/>
        </w:rPr>
        <w:t xml:space="preserve">
      27.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1832"/>
    <w:bookmarkStart w:name="z26380" w:id="2183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1833"/>
    <w:bookmarkStart w:name="z26381" w:id="21834"/>
    <w:p>
      <w:pPr>
        <w:spacing w:after="0"/>
        <w:ind w:left="0"/>
        <w:jc w:val="both"/>
      </w:pPr>
      <w:r>
        <w:rPr>
          <w:rFonts w:ascii="Times New Roman"/>
          <w:b w:val="false"/>
          <w:i w:val="false"/>
          <w:color w:val="000000"/>
          <w:sz w:val="28"/>
        </w:rPr>
        <w:t xml:space="preserve">
      28. В настоящей Программе по предмету "Основы художественной речи" используются следующие понятия: </w:t>
      </w:r>
    </w:p>
    <w:bookmarkEnd w:id="21834"/>
    <w:bookmarkStart w:name="z26382" w:id="21835"/>
    <w:p>
      <w:pPr>
        <w:spacing w:after="0"/>
        <w:ind w:left="0"/>
        <w:jc w:val="both"/>
      </w:pPr>
      <w:r>
        <w:rPr>
          <w:rFonts w:ascii="Times New Roman"/>
          <w:b w:val="false"/>
          <w:i w:val="false"/>
          <w:color w:val="000000"/>
          <w:sz w:val="28"/>
        </w:rPr>
        <w:t>
      1) актерское искусство – искусство создания сценических образов, вид исполнительского искусства, материалом для работы актера над ролью служат собственные природные данные: речь, тело, движения, мимика, наблюдательность, воображение, память;</w:t>
      </w:r>
    </w:p>
    <w:bookmarkEnd w:id="21835"/>
    <w:bookmarkStart w:name="z26383" w:id="21836"/>
    <w:p>
      <w:pPr>
        <w:spacing w:after="0"/>
        <w:ind w:left="0"/>
        <w:jc w:val="both"/>
      </w:pPr>
      <w:r>
        <w:rPr>
          <w:rFonts w:ascii="Times New Roman"/>
          <w:b w:val="false"/>
          <w:i w:val="false"/>
          <w:color w:val="000000"/>
          <w:sz w:val="28"/>
        </w:rPr>
        <w:t>
      2) артикуляционный аппарат – часть голосового аппарата, формирующая звуки речи;</w:t>
      </w:r>
    </w:p>
    <w:bookmarkEnd w:id="21836"/>
    <w:bookmarkStart w:name="z26384" w:id="21837"/>
    <w:p>
      <w:pPr>
        <w:spacing w:after="0"/>
        <w:ind w:left="0"/>
        <w:jc w:val="both"/>
      </w:pPr>
      <w:r>
        <w:rPr>
          <w:rFonts w:ascii="Times New Roman"/>
          <w:b w:val="false"/>
          <w:i w:val="false"/>
          <w:color w:val="000000"/>
          <w:sz w:val="28"/>
        </w:rPr>
        <w:t>
      3) артикуляционная гимнастика – комплекс упражнений, который помогает улучшить подвижность органов артикуляции;</w:t>
      </w:r>
    </w:p>
    <w:bookmarkEnd w:id="21837"/>
    <w:bookmarkStart w:name="z26385" w:id="21838"/>
    <w:p>
      <w:pPr>
        <w:spacing w:after="0"/>
        <w:ind w:left="0"/>
        <w:jc w:val="both"/>
      </w:pPr>
      <w:r>
        <w:rPr>
          <w:rFonts w:ascii="Times New Roman"/>
          <w:b w:val="false"/>
          <w:i w:val="false"/>
          <w:color w:val="000000"/>
          <w:sz w:val="28"/>
        </w:rPr>
        <w:t>
      4) образное мышление – свойство воспринимать и осмысливать картины жизни, искусства в их художественном значении, необходимое в процессе возникновения замысла, постановки спектакля, представления;</w:t>
      </w:r>
    </w:p>
    <w:bookmarkEnd w:id="21838"/>
    <w:bookmarkStart w:name="z26386" w:id="21839"/>
    <w:p>
      <w:pPr>
        <w:spacing w:after="0"/>
        <w:ind w:left="0"/>
        <w:jc w:val="both"/>
      </w:pPr>
      <w:r>
        <w:rPr>
          <w:rFonts w:ascii="Times New Roman"/>
          <w:b w:val="false"/>
          <w:i w:val="false"/>
          <w:color w:val="000000"/>
          <w:sz w:val="28"/>
        </w:rPr>
        <w:t>
      5) освобождение мышц (снятие физического зажима) – тренинг, упражнения для выработки умения двигаться выразительно и правдиво;</w:t>
      </w:r>
    </w:p>
    <w:bookmarkEnd w:id="21839"/>
    <w:bookmarkStart w:name="z26387" w:id="21840"/>
    <w:p>
      <w:pPr>
        <w:spacing w:after="0"/>
        <w:ind w:left="0"/>
        <w:jc w:val="both"/>
      </w:pPr>
      <w:r>
        <w:rPr>
          <w:rFonts w:ascii="Times New Roman"/>
          <w:b w:val="false"/>
          <w:i w:val="false"/>
          <w:color w:val="000000"/>
          <w:sz w:val="28"/>
        </w:rPr>
        <w:t>
      6) мышечная активность – состояние голосовых связок, мышц гортани, глотки и всего речевого аппарата, не допускающее вялости;</w:t>
      </w:r>
    </w:p>
    <w:bookmarkEnd w:id="21840"/>
    <w:bookmarkStart w:name="z26388" w:id="21841"/>
    <w:p>
      <w:pPr>
        <w:spacing w:after="0"/>
        <w:ind w:left="0"/>
        <w:jc w:val="both"/>
      </w:pPr>
      <w:r>
        <w:rPr>
          <w:rFonts w:ascii="Times New Roman"/>
          <w:b w:val="false"/>
          <w:i w:val="false"/>
          <w:color w:val="000000"/>
          <w:sz w:val="28"/>
        </w:rPr>
        <w:t>
      7) мышечная свобода – состояние мышц, участвующих в дыхательном процессе, фонации и дикции, при котором отсутствует напряжение и физические зажимы;</w:t>
      </w:r>
    </w:p>
    <w:bookmarkEnd w:id="21841"/>
    <w:bookmarkStart w:name="z26389" w:id="21842"/>
    <w:p>
      <w:pPr>
        <w:spacing w:after="0"/>
        <w:ind w:left="0"/>
        <w:jc w:val="both"/>
      </w:pPr>
      <w:r>
        <w:rPr>
          <w:rFonts w:ascii="Times New Roman"/>
          <w:b w:val="false"/>
          <w:i w:val="false"/>
          <w:color w:val="000000"/>
          <w:sz w:val="28"/>
        </w:rPr>
        <w:t>
      8) голосовая выносливость – такое владение своим речевым аппаратом, при котором не происходит утомляемости мышц, влекущей за собой ухудшение качества звучания;</w:t>
      </w:r>
    </w:p>
    <w:bookmarkEnd w:id="21842"/>
    <w:bookmarkStart w:name="z26390" w:id="21843"/>
    <w:p>
      <w:pPr>
        <w:spacing w:after="0"/>
        <w:ind w:left="0"/>
        <w:jc w:val="both"/>
      </w:pPr>
      <w:r>
        <w:rPr>
          <w:rFonts w:ascii="Times New Roman"/>
          <w:b w:val="false"/>
          <w:i w:val="false"/>
          <w:color w:val="000000"/>
          <w:sz w:val="28"/>
        </w:rPr>
        <w:t>
      9) тембровая подвижность голоса – умение варьировать разными качествами звучащего голоса, привлекать в работе над ролью эмоциональные окраски голоса, различные обертоны;</w:t>
      </w:r>
    </w:p>
    <w:bookmarkEnd w:id="21843"/>
    <w:bookmarkStart w:name="z26391" w:id="21844"/>
    <w:p>
      <w:pPr>
        <w:spacing w:after="0"/>
        <w:ind w:left="0"/>
        <w:jc w:val="both"/>
      </w:pPr>
      <w:r>
        <w:rPr>
          <w:rFonts w:ascii="Times New Roman"/>
          <w:b w:val="false"/>
          <w:i w:val="false"/>
          <w:color w:val="000000"/>
          <w:sz w:val="28"/>
        </w:rPr>
        <w:t>
      10) динамический диапазон – умение актера пользоваться голосом при различной силе звука, не теряя при этом тембральной окраски голоса;</w:t>
      </w:r>
    </w:p>
    <w:bookmarkEnd w:id="21844"/>
    <w:bookmarkStart w:name="z26392" w:id="21845"/>
    <w:p>
      <w:pPr>
        <w:spacing w:after="0"/>
        <w:ind w:left="0"/>
        <w:jc w:val="both"/>
      </w:pPr>
      <w:r>
        <w:rPr>
          <w:rFonts w:ascii="Times New Roman"/>
          <w:b w:val="false"/>
          <w:i w:val="false"/>
          <w:color w:val="000000"/>
          <w:sz w:val="28"/>
        </w:rPr>
        <w:t>
      11) дикция – ясность и отчетливость в произношении слов и слогов;</w:t>
      </w:r>
    </w:p>
    <w:bookmarkEnd w:id="21845"/>
    <w:bookmarkStart w:name="z26393" w:id="21846"/>
    <w:p>
      <w:pPr>
        <w:spacing w:after="0"/>
        <w:ind w:left="0"/>
        <w:jc w:val="both"/>
      </w:pPr>
      <w:r>
        <w:rPr>
          <w:rFonts w:ascii="Times New Roman"/>
          <w:b w:val="false"/>
          <w:i w:val="false"/>
          <w:color w:val="000000"/>
          <w:sz w:val="28"/>
        </w:rPr>
        <w:t>
      12) жанр – совокупность таких особенностей произведения, которые определяются эмоциональным отношением художника к объекту изображения;</w:t>
      </w:r>
    </w:p>
    <w:bookmarkEnd w:id="21846"/>
    <w:bookmarkStart w:name="z26394" w:id="21847"/>
    <w:p>
      <w:pPr>
        <w:spacing w:after="0"/>
        <w:ind w:left="0"/>
        <w:jc w:val="both"/>
      </w:pPr>
      <w:r>
        <w:rPr>
          <w:rFonts w:ascii="Times New Roman"/>
          <w:b w:val="false"/>
          <w:i w:val="false"/>
          <w:color w:val="000000"/>
          <w:sz w:val="28"/>
        </w:rPr>
        <w:t>
      13) звуковысотный диапазон – умение актера использовать максимальный тоновый объем речевого голоса, от самого нижнего до самого верхнего звука;</w:t>
      </w:r>
    </w:p>
    <w:bookmarkEnd w:id="21847"/>
    <w:bookmarkStart w:name="z26395" w:id="21848"/>
    <w:p>
      <w:pPr>
        <w:spacing w:after="0"/>
        <w:ind w:left="0"/>
        <w:jc w:val="both"/>
      </w:pPr>
      <w:r>
        <w:rPr>
          <w:rFonts w:ascii="Times New Roman"/>
          <w:b w:val="false"/>
          <w:i w:val="false"/>
          <w:color w:val="000000"/>
          <w:sz w:val="28"/>
        </w:rPr>
        <w:t>
      14) сценическая речь – одно из основных профессиональных средств выразительности актера;</w:t>
      </w:r>
    </w:p>
    <w:bookmarkEnd w:id="21848"/>
    <w:bookmarkStart w:name="z26396" w:id="21849"/>
    <w:p>
      <w:pPr>
        <w:spacing w:after="0"/>
        <w:ind w:left="0"/>
        <w:jc w:val="both"/>
      </w:pPr>
      <w:r>
        <w:rPr>
          <w:rFonts w:ascii="Times New Roman"/>
          <w:b w:val="false"/>
          <w:i w:val="false"/>
          <w:color w:val="000000"/>
          <w:sz w:val="28"/>
        </w:rPr>
        <w:t>
      15) сценическое внимание – восприятие объектов внешнего мира с помощью зрения, слуха, обоняния, осязания, вкуса;</w:t>
      </w:r>
    </w:p>
    <w:bookmarkEnd w:id="21849"/>
    <w:bookmarkStart w:name="z26397" w:id="21850"/>
    <w:p>
      <w:pPr>
        <w:spacing w:after="0"/>
        <w:ind w:left="0"/>
        <w:jc w:val="both"/>
      </w:pPr>
      <w:r>
        <w:rPr>
          <w:rFonts w:ascii="Times New Roman"/>
          <w:b w:val="false"/>
          <w:i w:val="false"/>
          <w:color w:val="000000"/>
          <w:sz w:val="28"/>
        </w:rPr>
        <w:t>
      16) инсценировка – переработка прозаического или поэтического произведения в драматическое;</w:t>
      </w:r>
    </w:p>
    <w:bookmarkEnd w:id="21850"/>
    <w:bookmarkStart w:name="z26398" w:id="21851"/>
    <w:p>
      <w:pPr>
        <w:spacing w:after="0"/>
        <w:ind w:left="0"/>
        <w:jc w:val="both"/>
      </w:pPr>
      <w:r>
        <w:rPr>
          <w:rFonts w:ascii="Times New Roman"/>
          <w:b w:val="false"/>
          <w:i w:val="false"/>
          <w:color w:val="000000"/>
          <w:sz w:val="28"/>
        </w:rPr>
        <w:t>
      17) словесное воздействие – способ воздействия на сознание партнера с целью перестроить его, "приспособить" в интересах действующего лица;</w:t>
      </w:r>
    </w:p>
    <w:bookmarkEnd w:id="21851"/>
    <w:bookmarkStart w:name="z26399" w:id="21852"/>
    <w:p>
      <w:pPr>
        <w:spacing w:after="0"/>
        <w:ind w:left="0"/>
        <w:jc w:val="both"/>
      </w:pPr>
      <w:r>
        <w:rPr>
          <w:rFonts w:ascii="Times New Roman"/>
          <w:b w:val="false"/>
          <w:i w:val="false"/>
          <w:color w:val="000000"/>
          <w:sz w:val="28"/>
        </w:rPr>
        <w:t>
      18) анализ – метод научного исследования, состоящий в расчленении целого явления на составные элементы;</w:t>
      </w:r>
    </w:p>
    <w:bookmarkEnd w:id="21852"/>
    <w:bookmarkStart w:name="z26400" w:id="21853"/>
    <w:p>
      <w:pPr>
        <w:spacing w:after="0"/>
        <w:ind w:left="0"/>
        <w:jc w:val="both"/>
      </w:pPr>
      <w:r>
        <w:rPr>
          <w:rFonts w:ascii="Times New Roman"/>
          <w:b w:val="false"/>
          <w:i w:val="false"/>
          <w:color w:val="000000"/>
          <w:sz w:val="28"/>
        </w:rPr>
        <w:t>
      19) культура речи – раздел эстетики, представляющий законы стилистики, фонетики и орфоэпии, методики и логики речи;</w:t>
      </w:r>
    </w:p>
    <w:bookmarkEnd w:id="21853"/>
    <w:bookmarkStart w:name="z26401" w:id="21854"/>
    <w:p>
      <w:pPr>
        <w:spacing w:after="0"/>
        <w:ind w:left="0"/>
        <w:jc w:val="both"/>
      </w:pPr>
      <w:r>
        <w:rPr>
          <w:rFonts w:ascii="Times New Roman"/>
          <w:b w:val="false"/>
          <w:i w:val="false"/>
          <w:color w:val="000000"/>
          <w:sz w:val="28"/>
        </w:rPr>
        <w:t>
      20) пауза – временная остановка, перерыв в речи или сценическом действии;</w:t>
      </w:r>
    </w:p>
    <w:bookmarkEnd w:id="21854"/>
    <w:bookmarkStart w:name="z26402" w:id="21855"/>
    <w:p>
      <w:pPr>
        <w:spacing w:after="0"/>
        <w:ind w:left="0"/>
        <w:jc w:val="both"/>
      </w:pPr>
      <w:r>
        <w:rPr>
          <w:rFonts w:ascii="Times New Roman"/>
          <w:b w:val="false"/>
          <w:i w:val="false"/>
          <w:color w:val="000000"/>
          <w:sz w:val="28"/>
        </w:rPr>
        <w:t>
      21) этюд – вид упражнения, способствующий развитию творческих и профессиональных навыков актера.</w:t>
      </w:r>
    </w:p>
    <w:bookmarkEnd w:id="21855"/>
    <w:bookmarkStart w:name="z26403" w:id="21856"/>
    <w:p>
      <w:pPr>
        <w:spacing w:after="0"/>
        <w:ind w:left="0"/>
        <w:jc w:val="both"/>
      </w:pPr>
      <w:r>
        <w:rPr>
          <w:rFonts w:ascii="Times New Roman"/>
          <w:b w:val="false"/>
          <w:i w:val="false"/>
          <w:color w:val="000000"/>
          <w:sz w:val="28"/>
        </w:rPr>
        <w:t>
      29. Цель Программы: художественно-эстетическое развитие детей на основе приобретенных им театрально-исполнительских знаний, умений и навыков.</w:t>
      </w:r>
    </w:p>
    <w:bookmarkEnd w:id="21856"/>
    <w:bookmarkStart w:name="z26404" w:id="21857"/>
    <w:p>
      <w:pPr>
        <w:spacing w:after="0"/>
        <w:ind w:left="0"/>
        <w:jc w:val="both"/>
      </w:pPr>
      <w:r>
        <w:rPr>
          <w:rFonts w:ascii="Times New Roman"/>
          <w:b w:val="false"/>
          <w:i w:val="false"/>
          <w:color w:val="000000"/>
          <w:sz w:val="28"/>
        </w:rPr>
        <w:t>
      30. Задачи Программы.</w:t>
      </w:r>
    </w:p>
    <w:bookmarkEnd w:id="21857"/>
    <w:bookmarkStart w:name="z26405" w:id="21858"/>
    <w:p>
      <w:pPr>
        <w:spacing w:after="0"/>
        <w:ind w:left="0"/>
        <w:jc w:val="both"/>
      </w:pPr>
      <w:r>
        <w:rPr>
          <w:rFonts w:ascii="Times New Roman"/>
          <w:b w:val="false"/>
          <w:i w:val="false"/>
          <w:color w:val="000000"/>
          <w:sz w:val="28"/>
        </w:rPr>
        <w:t>
      Обучающие:</w:t>
      </w:r>
    </w:p>
    <w:bookmarkEnd w:id="21858"/>
    <w:bookmarkStart w:name="z26406" w:id="21859"/>
    <w:p>
      <w:pPr>
        <w:spacing w:after="0"/>
        <w:ind w:left="0"/>
        <w:jc w:val="both"/>
      </w:pPr>
      <w:r>
        <w:rPr>
          <w:rFonts w:ascii="Times New Roman"/>
          <w:b w:val="false"/>
          <w:i w:val="false"/>
          <w:color w:val="000000"/>
          <w:sz w:val="28"/>
        </w:rPr>
        <w:t>
      1) приобретение знаний, умений и навыков в области техники речи, орфоэпии;</w:t>
      </w:r>
    </w:p>
    <w:bookmarkEnd w:id="21859"/>
    <w:bookmarkStart w:name="z26407" w:id="21860"/>
    <w:p>
      <w:pPr>
        <w:spacing w:after="0"/>
        <w:ind w:left="0"/>
        <w:jc w:val="both"/>
      </w:pPr>
      <w:r>
        <w:rPr>
          <w:rFonts w:ascii="Times New Roman"/>
          <w:b w:val="false"/>
          <w:i w:val="false"/>
          <w:color w:val="000000"/>
          <w:sz w:val="28"/>
        </w:rPr>
        <w:t>
      2) обучение элементарным навыкам владения дыханием, голосом, речевым аппаратом;</w:t>
      </w:r>
    </w:p>
    <w:bookmarkEnd w:id="21860"/>
    <w:bookmarkStart w:name="z26408" w:id="21861"/>
    <w:p>
      <w:pPr>
        <w:spacing w:after="0"/>
        <w:ind w:left="0"/>
        <w:jc w:val="both"/>
      </w:pPr>
      <w:r>
        <w:rPr>
          <w:rFonts w:ascii="Times New Roman"/>
          <w:b w:val="false"/>
          <w:i w:val="false"/>
          <w:color w:val="000000"/>
          <w:sz w:val="28"/>
        </w:rPr>
        <w:t>
      3) обучение логическому разбору и постановке диалога при исполнении художественного произведения;</w:t>
      </w:r>
    </w:p>
    <w:bookmarkEnd w:id="21861"/>
    <w:bookmarkStart w:name="z26409" w:id="21862"/>
    <w:p>
      <w:pPr>
        <w:spacing w:after="0"/>
        <w:ind w:left="0"/>
        <w:jc w:val="both"/>
      </w:pPr>
      <w:r>
        <w:rPr>
          <w:rFonts w:ascii="Times New Roman"/>
          <w:b w:val="false"/>
          <w:i w:val="false"/>
          <w:color w:val="000000"/>
          <w:sz w:val="28"/>
        </w:rPr>
        <w:t>
      4) ознакомление с возможностями различной исполнительской трактовки произведения;</w:t>
      </w:r>
    </w:p>
    <w:bookmarkEnd w:id="21862"/>
    <w:bookmarkStart w:name="z26410" w:id="21863"/>
    <w:p>
      <w:pPr>
        <w:spacing w:after="0"/>
        <w:ind w:left="0"/>
        <w:jc w:val="both"/>
      </w:pPr>
      <w:r>
        <w:rPr>
          <w:rFonts w:ascii="Times New Roman"/>
          <w:b w:val="false"/>
          <w:i w:val="false"/>
          <w:color w:val="000000"/>
          <w:sz w:val="28"/>
        </w:rPr>
        <w:t>
      5) обучение процессу овладения авторским словом, его содержательной, действенной, стилевой природой.</w:t>
      </w:r>
    </w:p>
    <w:bookmarkEnd w:id="21863"/>
    <w:bookmarkStart w:name="z26411" w:id="21864"/>
    <w:p>
      <w:pPr>
        <w:spacing w:after="0"/>
        <w:ind w:left="0"/>
        <w:jc w:val="both"/>
      </w:pPr>
      <w:r>
        <w:rPr>
          <w:rFonts w:ascii="Times New Roman"/>
          <w:b w:val="false"/>
          <w:i w:val="false"/>
          <w:color w:val="000000"/>
          <w:sz w:val="28"/>
        </w:rPr>
        <w:t>
      Развивающие:</w:t>
      </w:r>
    </w:p>
    <w:bookmarkEnd w:id="21864"/>
    <w:bookmarkStart w:name="z26412" w:id="21865"/>
    <w:p>
      <w:pPr>
        <w:spacing w:after="0"/>
        <w:ind w:left="0"/>
        <w:jc w:val="both"/>
      </w:pPr>
      <w:r>
        <w:rPr>
          <w:rFonts w:ascii="Times New Roman"/>
          <w:b w:val="false"/>
          <w:i w:val="false"/>
          <w:color w:val="000000"/>
          <w:sz w:val="28"/>
        </w:rPr>
        <w:t>
      1) развитие и усовершенствование природных речевых и голосовых возможностей;</w:t>
      </w:r>
    </w:p>
    <w:bookmarkEnd w:id="21865"/>
    <w:bookmarkStart w:name="z26413" w:id="21866"/>
    <w:p>
      <w:pPr>
        <w:spacing w:after="0"/>
        <w:ind w:left="0"/>
        <w:jc w:val="both"/>
      </w:pPr>
      <w:r>
        <w:rPr>
          <w:rFonts w:ascii="Times New Roman"/>
          <w:b w:val="false"/>
          <w:i w:val="false"/>
          <w:color w:val="000000"/>
          <w:sz w:val="28"/>
        </w:rPr>
        <w:t>
      2) развитие речевого слуха, чувства ритма, внимания, памяти, речевых, творческих способностей обучающегося;</w:t>
      </w:r>
    </w:p>
    <w:bookmarkEnd w:id="21866"/>
    <w:bookmarkStart w:name="z26414" w:id="21867"/>
    <w:p>
      <w:pPr>
        <w:spacing w:after="0"/>
        <w:ind w:left="0"/>
        <w:jc w:val="both"/>
      </w:pPr>
      <w:r>
        <w:rPr>
          <w:rFonts w:ascii="Times New Roman"/>
          <w:b w:val="false"/>
          <w:i w:val="false"/>
          <w:color w:val="000000"/>
          <w:sz w:val="28"/>
        </w:rPr>
        <w:t>
      3) развитие навыков самостоятельного творческого образного мышления;</w:t>
      </w:r>
    </w:p>
    <w:bookmarkEnd w:id="21867"/>
    <w:bookmarkStart w:name="z26415" w:id="21868"/>
    <w:p>
      <w:pPr>
        <w:spacing w:after="0"/>
        <w:ind w:left="0"/>
        <w:jc w:val="both"/>
      </w:pPr>
      <w:r>
        <w:rPr>
          <w:rFonts w:ascii="Times New Roman"/>
          <w:b w:val="false"/>
          <w:i w:val="false"/>
          <w:color w:val="000000"/>
          <w:sz w:val="28"/>
        </w:rPr>
        <w:t>
      4) развитие наблюдательности, творческой фантазии и воображения;</w:t>
      </w:r>
    </w:p>
    <w:bookmarkEnd w:id="21868"/>
    <w:bookmarkStart w:name="z26416" w:id="21869"/>
    <w:p>
      <w:pPr>
        <w:spacing w:after="0"/>
        <w:ind w:left="0"/>
        <w:jc w:val="both"/>
      </w:pPr>
      <w:r>
        <w:rPr>
          <w:rFonts w:ascii="Times New Roman"/>
          <w:b w:val="false"/>
          <w:i w:val="false"/>
          <w:color w:val="000000"/>
          <w:sz w:val="28"/>
        </w:rPr>
        <w:t>
      5) развитие внимания, памяти, ассоциативного и образного мышления;</w:t>
      </w:r>
    </w:p>
    <w:bookmarkEnd w:id="21869"/>
    <w:bookmarkStart w:name="z26417" w:id="21870"/>
    <w:p>
      <w:pPr>
        <w:spacing w:after="0"/>
        <w:ind w:left="0"/>
        <w:jc w:val="both"/>
      </w:pPr>
      <w:r>
        <w:rPr>
          <w:rFonts w:ascii="Times New Roman"/>
          <w:b w:val="false"/>
          <w:i w:val="false"/>
          <w:color w:val="000000"/>
          <w:sz w:val="28"/>
        </w:rPr>
        <w:t>
      6) формирование способности к осознанному произнесению текстов;</w:t>
      </w:r>
    </w:p>
    <w:bookmarkEnd w:id="21870"/>
    <w:bookmarkStart w:name="z26418" w:id="21871"/>
    <w:p>
      <w:pPr>
        <w:spacing w:after="0"/>
        <w:ind w:left="0"/>
        <w:jc w:val="both"/>
      </w:pPr>
      <w:r>
        <w:rPr>
          <w:rFonts w:ascii="Times New Roman"/>
          <w:b w:val="false"/>
          <w:i w:val="false"/>
          <w:color w:val="000000"/>
          <w:sz w:val="28"/>
        </w:rPr>
        <w:t>
      7) развитие умения воздействовать через речь на волю, мышление, эмоциональное состояние, воображение, внимание зрителей;</w:t>
      </w:r>
    </w:p>
    <w:bookmarkEnd w:id="21871"/>
    <w:bookmarkStart w:name="z26419" w:id="21872"/>
    <w:p>
      <w:pPr>
        <w:spacing w:after="0"/>
        <w:ind w:left="0"/>
        <w:jc w:val="both"/>
      </w:pPr>
      <w:r>
        <w:rPr>
          <w:rFonts w:ascii="Times New Roman"/>
          <w:b w:val="false"/>
          <w:i w:val="false"/>
          <w:color w:val="000000"/>
          <w:sz w:val="28"/>
        </w:rPr>
        <w:t>
      8) привитие устойчивой любви к родному языку и формирование практических навыков по технике речи.</w:t>
      </w:r>
    </w:p>
    <w:bookmarkEnd w:id="21872"/>
    <w:bookmarkStart w:name="z26420" w:id="21873"/>
    <w:p>
      <w:pPr>
        <w:spacing w:after="0"/>
        <w:ind w:left="0"/>
        <w:jc w:val="both"/>
      </w:pPr>
      <w:r>
        <w:rPr>
          <w:rFonts w:ascii="Times New Roman"/>
          <w:b w:val="false"/>
          <w:i w:val="false"/>
          <w:color w:val="000000"/>
          <w:sz w:val="28"/>
        </w:rPr>
        <w:t>
      Воспитательные:</w:t>
      </w:r>
    </w:p>
    <w:bookmarkEnd w:id="21873"/>
    <w:bookmarkStart w:name="z26421" w:id="21874"/>
    <w:p>
      <w:pPr>
        <w:spacing w:after="0"/>
        <w:ind w:left="0"/>
        <w:jc w:val="both"/>
      </w:pPr>
      <w:r>
        <w:rPr>
          <w:rFonts w:ascii="Times New Roman"/>
          <w:b w:val="false"/>
          <w:i w:val="false"/>
          <w:color w:val="000000"/>
          <w:sz w:val="28"/>
        </w:rPr>
        <w:t>
      1) воспитание дикционной, интонационной – мелодической и орфоэпической культуры;</w:t>
      </w:r>
    </w:p>
    <w:bookmarkEnd w:id="21874"/>
    <w:bookmarkStart w:name="z26422" w:id="21875"/>
    <w:p>
      <w:pPr>
        <w:spacing w:after="0"/>
        <w:ind w:left="0"/>
        <w:jc w:val="both"/>
      </w:pPr>
      <w:r>
        <w:rPr>
          <w:rFonts w:ascii="Times New Roman"/>
          <w:b w:val="false"/>
          <w:i w:val="false"/>
          <w:color w:val="000000"/>
          <w:sz w:val="28"/>
        </w:rPr>
        <w:t>
      2) воспитание художественного вкуса, эстетической культуры, творческой инициатиы, психофизической выносливости и работоспособности;</w:t>
      </w:r>
    </w:p>
    <w:bookmarkEnd w:id="21875"/>
    <w:bookmarkStart w:name="z26423" w:id="21876"/>
    <w:p>
      <w:pPr>
        <w:spacing w:after="0"/>
        <w:ind w:left="0"/>
        <w:jc w:val="both"/>
      </w:pPr>
      <w:r>
        <w:rPr>
          <w:rFonts w:ascii="Times New Roman"/>
          <w:b w:val="false"/>
          <w:i w:val="false"/>
          <w:color w:val="000000"/>
          <w:sz w:val="28"/>
        </w:rPr>
        <w:t>
      3) развитие духовно-нравственных качеств обучающегося;</w:t>
      </w:r>
    </w:p>
    <w:bookmarkEnd w:id="21876"/>
    <w:bookmarkStart w:name="z26424" w:id="21877"/>
    <w:p>
      <w:pPr>
        <w:spacing w:after="0"/>
        <w:ind w:left="0"/>
        <w:jc w:val="both"/>
      </w:pPr>
      <w:r>
        <w:rPr>
          <w:rFonts w:ascii="Times New Roman"/>
          <w:b w:val="false"/>
          <w:i w:val="false"/>
          <w:color w:val="000000"/>
          <w:sz w:val="28"/>
        </w:rPr>
        <w:t>
      4) воспитание правильного этического и эстетического восприятия не только театрального, но и искусства в целом.</w:t>
      </w:r>
    </w:p>
    <w:bookmarkEnd w:id="21877"/>
    <w:bookmarkStart w:name="z26425" w:id="21878"/>
    <w:p>
      <w:pPr>
        <w:spacing w:after="0"/>
        <w:ind w:left="0"/>
        <w:jc w:val="both"/>
      </w:pPr>
      <w:r>
        <w:rPr>
          <w:rFonts w:ascii="Times New Roman"/>
          <w:b w:val="false"/>
          <w:i w:val="false"/>
          <w:color w:val="000000"/>
          <w:sz w:val="28"/>
        </w:rPr>
        <w:t>
      31. Срок освоения Программы – три года. Количество часов и продолжительность урока в неделю определяется типовым учебным планом.</w:t>
      </w:r>
    </w:p>
    <w:bookmarkEnd w:id="21878"/>
    <w:bookmarkStart w:name="z26426" w:id="21879"/>
    <w:p>
      <w:pPr>
        <w:spacing w:after="0"/>
        <w:ind w:left="0"/>
        <w:jc w:val="both"/>
      </w:pPr>
      <w:r>
        <w:rPr>
          <w:rFonts w:ascii="Times New Roman"/>
          <w:b w:val="false"/>
          <w:i w:val="false"/>
          <w:color w:val="000000"/>
          <w:sz w:val="28"/>
        </w:rPr>
        <w:t>
      32. Программа предназначена для обучения детей, желающих освоить основы художественной речи.</w:t>
      </w:r>
    </w:p>
    <w:bookmarkEnd w:id="21879"/>
    <w:bookmarkStart w:name="z26427" w:id="21880"/>
    <w:p>
      <w:pPr>
        <w:spacing w:after="0"/>
        <w:ind w:left="0"/>
        <w:jc w:val="both"/>
      </w:pPr>
      <w:r>
        <w:rPr>
          <w:rFonts w:ascii="Times New Roman"/>
          <w:b w:val="false"/>
          <w:i w:val="false"/>
          <w:color w:val="000000"/>
          <w:sz w:val="28"/>
        </w:rPr>
        <w:t>
      33. Особенностью Программы является ее общеразвивающая направленность на практическое овладение обучающимся основными навыками правильного дыхания, дикции, произнесение гласных и согласных букв, работы над стихотворными и произаическими текстами.</w:t>
      </w:r>
    </w:p>
    <w:bookmarkEnd w:id="21880"/>
    <w:bookmarkStart w:name="z26428" w:id="21881"/>
    <w:p>
      <w:pPr>
        <w:spacing w:after="0"/>
        <w:ind w:left="0"/>
        <w:jc w:val="both"/>
      </w:pPr>
      <w:r>
        <w:rPr>
          <w:rFonts w:ascii="Times New Roman"/>
          <w:b w:val="false"/>
          <w:i w:val="false"/>
          <w:color w:val="000000"/>
          <w:sz w:val="28"/>
        </w:rPr>
        <w:t>
      34.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театрального искусства.</w:t>
      </w:r>
    </w:p>
    <w:bookmarkEnd w:id="21881"/>
    <w:bookmarkStart w:name="z26429" w:id="21882"/>
    <w:p>
      <w:pPr>
        <w:spacing w:after="0"/>
        <w:ind w:left="0"/>
        <w:jc w:val="both"/>
      </w:pPr>
      <w:r>
        <w:rPr>
          <w:rFonts w:ascii="Times New Roman"/>
          <w:b w:val="false"/>
          <w:i w:val="false"/>
          <w:color w:val="000000"/>
          <w:sz w:val="28"/>
        </w:rPr>
        <w:t xml:space="preserve">
      35. Программа создает условия для овладения навыками ясной, четкой, правильной речи, необходимой для дальнейшей практической деятельности будущего актера. </w:t>
      </w:r>
    </w:p>
    <w:bookmarkEnd w:id="21882"/>
    <w:bookmarkStart w:name="z26430" w:id="21883"/>
    <w:p>
      <w:pPr>
        <w:spacing w:after="0"/>
        <w:ind w:left="0"/>
        <w:jc w:val="both"/>
      </w:pPr>
      <w:r>
        <w:rPr>
          <w:rFonts w:ascii="Times New Roman"/>
          <w:b w:val="false"/>
          <w:i w:val="false"/>
          <w:color w:val="000000"/>
          <w:sz w:val="28"/>
        </w:rPr>
        <w:t>
      Программа направлена на творческое, эстетическое, духовно-нравственное развитие обучающегося и создает условия для приобретения опыта сценической речи, навыков самостоятельной работы по изучению и постижению правил работы с голосоречевым аппаратом.</w:t>
      </w:r>
    </w:p>
    <w:bookmarkEnd w:id="21883"/>
    <w:bookmarkStart w:name="z26431" w:id="21884"/>
    <w:p>
      <w:pPr>
        <w:spacing w:after="0"/>
        <w:ind w:left="0"/>
        <w:jc w:val="both"/>
      </w:pPr>
      <w:r>
        <w:rPr>
          <w:rFonts w:ascii="Times New Roman"/>
          <w:b w:val="false"/>
          <w:i w:val="false"/>
          <w:color w:val="000000"/>
          <w:sz w:val="28"/>
        </w:rPr>
        <w:t>
      36. Обязательные разделы индивидуального плана:</w:t>
      </w:r>
    </w:p>
    <w:bookmarkEnd w:id="21884"/>
    <w:bookmarkStart w:name="z26432" w:id="21885"/>
    <w:p>
      <w:pPr>
        <w:spacing w:after="0"/>
        <w:ind w:left="0"/>
        <w:jc w:val="both"/>
      </w:pPr>
      <w:r>
        <w:rPr>
          <w:rFonts w:ascii="Times New Roman"/>
          <w:b w:val="false"/>
          <w:i w:val="false"/>
          <w:color w:val="000000"/>
          <w:sz w:val="28"/>
        </w:rPr>
        <w:t>
      1) дыхательные упражнения;</w:t>
      </w:r>
    </w:p>
    <w:bookmarkEnd w:id="21885"/>
    <w:bookmarkStart w:name="z26433" w:id="21886"/>
    <w:p>
      <w:pPr>
        <w:spacing w:after="0"/>
        <w:ind w:left="0"/>
        <w:jc w:val="both"/>
      </w:pPr>
      <w:r>
        <w:rPr>
          <w:rFonts w:ascii="Times New Roman"/>
          <w:b w:val="false"/>
          <w:i w:val="false"/>
          <w:color w:val="000000"/>
          <w:sz w:val="28"/>
        </w:rPr>
        <w:t>
      2) артикуляционная гимнастика;</w:t>
      </w:r>
    </w:p>
    <w:bookmarkEnd w:id="21886"/>
    <w:bookmarkStart w:name="z26434" w:id="21887"/>
    <w:p>
      <w:pPr>
        <w:spacing w:after="0"/>
        <w:ind w:left="0"/>
        <w:jc w:val="both"/>
      </w:pPr>
      <w:r>
        <w:rPr>
          <w:rFonts w:ascii="Times New Roman"/>
          <w:b w:val="false"/>
          <w:i w:val="false"/>
          <w:color w:val="000000"/>
          <w:sz w:val="28"/>
        </w:rPr>
        <w:t>
      3) работа над текстами литературного произведения.</w:t>
      </w:r>
    </w:p>
    <w:bookmarkEnd w:id="21887"/>
    <w:bookmarkStart w:name="z26435" w:id="21888"/>
    <w:p>
      <w:pPr>
        <w:spacing w:after="0"/>
        <w:ind w:left="0"/>
        <w:jc w:val="both"/>
      </w:pPr>
      <w:r>
        <w:rPr>
          <w:rFonts w:ascii="Times New Roman"/>
          <w:b w:val="false"/>
          <w:i w:val="false"/>
          <w:color w:val="000000"/>
          <w:sz w:val="28"/>
        </w:rPr>
        <w:t>
      37. В конце каждого полугодия педагог отмечает качество выполнения задания и вносит изменения в ранее утвержденный индивидуальный план, в конце года дает характеристику его развития, успеваемости и работоспособности обучающегося.</w:t>
      </w:r>
    </w:p>
    <w:bookmarkEnd w:id="21888"/>
    <w:bookmarkStart w:name="z26436" w:id="21889"/>
    <w:p>
      <w:pPr>
        <w:spacing w:after="0"/>
        <w:ind w:left="0"/>
        <w:jc w:val="both"/>
      </w:pPr>
      <w:r>
        <w:rPr>
          <w:rFonts w:ascii="Times New Roman"/>
          <w:b w:val="false"/>
          <w:i w:val="false"/>
          <w:color w:val="000000"/>
          <w:sz w:val="28"/>
        </w:rPr>
        <w:t>
      38. Характеристика обучающегося на конец года освещает следующие стороны его индивидуальности:</w:t>
      </w:r>
    </w:p>
    <w:bookmarkEnd w:id="21889"/>
    <w:bookmarkStart w:name="z26437" w:id="21890"/>
    <w:p>
      <w:pPr>
        <w:spacing w:after="0"/>
        <w:ind w:left="0"/>
        <w:jc w:val="both"/>
      </w:pPr>
      <w:r>
        <w:rPr>
          <w:rFonts w:ascii="Times New Roman"/>
          <w:b w:val="false"/>
          <w:i w:val="false"/>
          <w:color w:val="000000"/>
          <w:sz w:val="28"/>
        </w:rPr>
        <w:t>
      1) природные голосоречевые данные;</w:t>
      </w:r>
    </w:p>
    <w:bookmarkEnd w:id="21890"/>
    <w:bookmarkStart w:name="z26438" w:id="21891"/>
    <w:p>
      <w:pPr>
        <w:spacing w:after="0"/>
        <w:ind w:left="0"/>
        <w:jc w:val="both"/>
      </w:pPr>
      <w:r>
        <w:rPr>
          <w:rFonts w:ascii="Times New Roman"/>
          <w:b w:val="false"/>
          <w:i w:val="false"/>
          <w:color w:val="000000"/>
          <w:sz w:val="28"/>
        </w:rPr>
        <w:t>
      2) развитие индивидуальных особенностей и способностей;</w:t>
      </w:r>
    </w:p>
    <w:bookmarkEnd w:id="21891"/>
    <w:bookmarkStart w:name="z26439" w:id="21892"/>
    <w:p>
      <w:pPr>
        <w:spacing w:after="0"/>
        <w:ind w:left="0"/>
        <w:jc w:val="both"/>
      </w:pPr>
      <w:r>
        <w:rPr>
          <w:rFonts w:ascii="Times New Roman"/>
          <w:b w:val="false"/>
          <w:i w:val="false"/>
          <w:color w:val="000000"/>
          <w:sz w:val="28"/>
        </w:rPr>
        <w:t>
      3) освоение техники речи, специально подобранного репертуара;</w:t>
      </w:r>
    </w:p>
    <w:bookmarkEnd w:id="21892"/>
    <w:bookmarkStart w:name="z26440" w:id="21893"/>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1893"/>
    <w:bookmarkStart w:name="z26441" w:id="21894"/>
    <w:p>
      <w:pPr>
        <w:spacing w:after="0"/>
        <w:ind w:left="0"/>
        <w:jc w:val="both"/>
      </w:pPr>
      <w:r>
        <w:rPr>
          <w:rFonts w:ascii="Times New Roman"/>
          <w:b w:val="false"/>
          <w:i w:val="false"/>
          <w:color w:val="000000"/>
          <w:sz w:val="28"/>
        </w:rPr>
        <w:t>
      5) отношение к учебному процессу (старательность, настойчивость);</w:t>
      </w:r>
    </w:p>
    <w:bookmarkEnd w:id="21894"/>
    <w:bookmarkStart w:name="z26442" w:id="21895"/>
    <w:p>
      <w:pPr>
        <w:spacing w:after="0"/>
        <w:ind w:left="0"/>
        <w:jc w:val="both"/>
      </w:pPr>
      <w:r>
        <w:rPr>
          <w:rFonts w:ascii="Times New Roman"/>
          <w:b w:val="false"/>
          <w:i w:val="false"/>
          <w:color w:val="000000"/>
          <w:sz w:val="28"/>
        </w:rPr>
        <w:t>
      6) работоспособность, собранность;</w:t>
      </w:r>
    </w:p>
    <w:bookmarkEnd w:id="21895"/>
    <w:bookmarkStart w:name="z26443" w:id="21896"/>
    <w:p>
      <w:pPr>
        <w:spacing w:after="0"/>
        <w:ind w:left="0"/>
        <w:jc w:val="both"/>
      </w:pPr>
      <w:r>
        <w:rPr>
          <w:rFonts w:ascii="Times New Roman"/>
          <w:b w:val="false"/>
          <w:i w:val="false"/>
          <w:color w:val="000000"/>
          <w:sz w:val="28"/>
        </w:rPr>
        <w:t>
      7) умение заниматься самостоятельно;</w:t>
      </w:r>
    </w:p>
    <w:bookmarkEnd w:id="21896"/>
    <w:bookmarkStart w:name="z26444" w:id="21897"/>
    <w:p>
      <w:pPr>
        <w:spacing w:after="0"/>
        <w:ind w:left="0"/>
        <w:jc w:val="both"/>
      </w:pPr>
      <w:r>
        <w:rPr>
          <w:rFonts w:ascii="Times New Roman"/>
          <w:b w:val="false"/>
          <w:i w:val="false"/>
          <w:color w:val="000000"/>
          <w:sz w:val="28"/>
        </w:rPr>
        <w:t>
      8) степень грамотности в разборе текста;</w:t>
      </w:r>
    </w:p>
    <w:bookmarkEnd w:id="21897"/>
    <w:bookmarkStart w:name="z26445" w:id="21898"/>
    <w:p>
      <w:pPr>
        <w:spacing w:after="0"/>
        <w:ind w:left="0"/>
        <w:jc w:val="both"/>
      </w:pPr>
      <w:r>
        <w:rPr>
          <w:rFonts w:ascii="Times New Roman"/>
          <w:b w:val="false"/>
          <w:i w:val="false"/>
          <w:color w:val="000000"/>
          <w:sz w:val="28"/>
        </w:rPr>
        <w:t>
      9) скорость освоения произведений;</w:t>
      </w:r>
    </w:p>
    <w:bookmarkEnd w:id="21898"/>
    <w:bookmarkStart w:name="z26446" w:id="21899"/>
    <w:p>
      <w:pPr>
        <w:spacing w:after="0"/>
        <w:ind w:left="0"/>
        <w:jc w:val="both"/>
      </w:pPr>
      <w:r>
        <w:rPr>
          <w:rFonts w:ascii="Times New Roman"/>
          <w:b w:val="false"/>
          <w:i w:val="false"/>
          <w:color w:val="000000"/>
          <w:sz w:val="28"/>
        </w:rPr>
        <w:t>
      10) успехи к концу года;</w:t>
      </w:r>
    </w:p>
    <w:bookmarkEnd w:id="21899"/>
    <w:bookmarkStart w:name="z26447" w:id="21900"/>
    <w:p>
      <w:pPr>
        <w:spacing w:after="0"/>
        <w:ind w:left="0"/>
        <w:jc w:val="both"/>
      </w:pPr>
      <w:r>
        <w:rPr>
          <w:rFonts w:ascii="Times New Roman"/>
          <w:b w:val="false"/>
          <w:i w:val="false"/>
          <w:color w:val="000000"/>
          <w:sz w:val="28"/>
        </w:rPr>
        <w:t>
      11) недостатки в речевом развитии и задачи по их преодолению.</w:t>
      </w:r>
    </w:p>
    <w:bookmarkEnd w:id="21900"/>
    <w:bookmarkStart w:name="z26448" w:id="21901"/>
    <w:p>
      <w:pPr>
        <w:spacing w:after="0"/>
        <w:ind w:left="0"/>
        <w:jc w:val="both"/>
      </w:pPr>
      <w:r>
        <w:rPr>
          <w:rFonts w:ascii="Times New Roman"/>
          <w:b w:val="false"/>
          <w:i w:val="false"/>
          <w:color w:val="000000"/>
          <w:sz w:val="28"/>
        </w:rPr>
        <w:t>
      39.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21901"/>
    <w:bookmarkStart w:name="z26449" w:id="21902"/>
    <w:p>
      <w:pPr>
        <w:spacing w:after="0"/>
        <w:ind w:left="0"/>
        <w:jc w:val="both"/>
      </w:pPr>
      <w:r>
        <w:rPr>
          <w:rFonts w:ascii="Times New Roman"/>
          <w:b w:val="false"/>
          <w:i w:val="false"/>
          <w:color w:val="000000"/>
          <w:sz w:val="28"/>
        </w:rPr>
        <w:t>
      40.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1902"/>
    <w:bookmarkStart w:name="z26450" w:id="21903"/>
    <w:p>
      <w:pPr>
        <w:spacing w:after="0"/>
        <w:ind w:left="0"/>
        <w:jc w:val="both"/>
      </w:pPr>
      <w:r>
        <w:rPr>
          <w:rFonts w:ascii="Times New Roman"/>
          <w:b w:val="false"/>
          <w:i w:val="false"/>
          <w:color w:val="000000"/>
          <w:sz w:val="28"/>
        </w:rPr>
        <w:t xml:space="preserve">
      41. Индивидуальная домашняя работа проводится в несколько приемов и строится в соответствии с рекомендациями педагога. </w:t>
      </w:r>
    </w:p>
    <w:bookmarkEnd w:id="21903"/>
    <w:bookmarkStart w:name="z26451" w:id="21904"/>
    <w:p>
      <w:pPr>
        <w:spacing w:after="0"/>
        <w:ind w:left="0"/>
        <w:jc w:val="both"/>
      </w:pPr>
      <w:r>
        <w:rPr>
          <w:rFonts w:ascii="Times New Roman"/>
          <w:b w:val="false"/>
          <w:i w:val="false"/>
          <w:color w:val="000000"/>
          <w:sz w:val="28"/>
        </w:rPr>
        <w:t>
      42. В первую очередь прорабатываются самые сложные задания,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21904"/>
    <w:bookmarkStart w:name="z26452" w:id="21905"/>
    <w:p>
      <w:pPr>
        <w:spacing w:after="0"/>
        <w:ind w:left="0"/>
        <w:jc w:val="both"/>
      </w:pPr>
      <w:r>
        <w:rPr>
          <w:rFonts w:ascii="Times New Roman"/>
          <w:b w:val="false"/>
          <w:i w:val="false"/>
          <w:color w:val="000000"/>
          <w:sz w:val="28"/>
        </w:rPr>
        <w:t>
      43. Содержание домашних заданий:</w:t>
      </w:r>
    </w:p>
    <w:bookmarkEnd w:id="21905"/>
    <w:bookmarkStart w:name="z26453" w:id="21906"/>
    <w:p>
      <w:pPr>
        <w:spacing w:after="0"/>
        <w:ind w:left="0"/>
        <w:jc w:val="both"/>
      </w:pPr>
      <w:r>
        <w:rPr>
          <w:rFonts w:ascii="Times New Roman"/>
          <w:b w:val="false"/>
          <w:i w:val="false"/>
          <w:color w:val="000000"/>
          <w:sz w:val="28"/>
        </w:rPr>
        <w:t>
      1) самостоятельная тренировка;</w:t>
      </w:r>
    </w:p>
    <w:bookmarkEnd w:id="21906"/>
    <w:bookmarkStart w:name="z26454" w:id="21907"/>
    <w:p>
      <w:pPr>
        <w:spacing w:after="0"/>
        <w:ind w:left="0"/>
        <w:jc w:val="both"/>
      </w:pPr>
      <w:r>
        <w:rPr>
          <w:rFonts w:ascii="Times New Roman"/>
          <w:b w:val="false"/>
          <w:i w:val="false"/>
          <w:color w:val="000000"/>
          <w:sz w:val="28"/>
        </w:rPr>
        <w:t>
      2) дыхательные упражнения;</w:t>
      </w:r>
    </w:p>
    <w:bookmarkEnd w:id="21907"/>
    <w:bookmarkStart w:name="z26455" w:id="21908"/>
    <w:p>
      <w:pPr>
        <w:spacing w:after="0"/>
        <w:ind w:left="0"/>
        <w:jc w:val="both"/>
      </w:pPr>
      <w:r>
        <w:rPr>
          <w:rFonts w:ascii="Times New Roman"/>
          <w:b w:val="false"/>
          <w:i w:val="false"/>
          <w:color w:val="000000"/>
          <w:sz w:val="28"/>
        </w:rPr>
        <w:t>
      3) мимическая гимнастика;</w:t>
      </w:r>
    </w:p>
    <w:bookmarkEnd w:id="21908"/>
    <w:bookmarkStart w:name="z26456" w:id="21909"/>
    <w:p>
      <w:pPr>
        <w:spacing w:after="0"/>
        <w:ind w:left="0"/>
        <w:jc w:val="both"/>
      </w:pPr>
      <w:r>
        <w:rPr>
          <w:rFonts w:ascii="Times New Roman"/>
          <w:b w:val="false"/>
          <w:i w:val="false"/>
          <w:color w:val="000000"/>
          <w:sz w:val="28"/>
        </w:rPr>
        <w:t>
      4) упражнения для дикции.</w:t>
      </w:r>
    </w:p>
    <w:bookmarkEnd w:id="21909"/>
    <w:bookmarkStart w:name="z26457" w:id="21910"/>
    <w:p>
      <w:pPr>
        <w:spacing w:after="0"/>
        <w:ind w:left="0"/>
        <w:jc w:val="both"/>
      </w:pPr>
      <w:r>
        <w:rPr>
          <w:rFonts w:ascii="Times New Roman"/>
          <w:b w:val="false"/>
          <w:i w:val="false"/>
          <w:color w:val="000000"/>
          <w:sz w:val="28"/>
        </w:rPr>
        <w:t xml:space="preserve">
      44. Формы работы, используемые для активизации самостоятельных занятий обучающегося: </w:t>
      </w:r>
    </w:p>
    <w:bookmarkEnd w:id="21910"/>
    <w:bookmarkStart w:name="z26458" w:id="21911"/>
    <w:p>
      <w:pPr>
        <w:spacing w:after="0"/>
        <w:ind w:left="0"/>
        <w:jc w:val="both"/>
      </w:pPr>
      <w:r>
        <w:rPr>
          <w:rFonts w:ascii="Times New Roman"/>
          <w:b w:val="false"/>
          <w:i w:val="false"/>
          <w:color w:val="000000"/>
          <w:sz w:val="28"/>
        </w:rPr>
        <w:t>
      1) анализ выполнения учебного задания (обучающийся оценивает, отмечает допущенные ошибки);</w:t>
      </w:r>
    </w:p>
    <w:bookmarkEnd w:id="21911"/>
    <w:bookmarkStart w:name="z26459" w:id="21912"/>
    <w:p>
      <w:pPr>
        <w:spacing w:after="0"/>
        <w:ind w:left="0"/>
        <w:jc w:val="both"/>
      </w:pPr>
      <w:r>
        <w:rPr>
          <w:rFonts w:ascii="Times New Roman"/>
          <w:b w:val="false"/>
          <w:i w:val="false"/>
          <w:color w:val="000000"/>
          <w:sz w:val="28"/>
        </w:rPr>
        <w:t>
      2) запись в дневник важнейших рекомендаций педагога относительно работы над упражнениями, произведениями;</w:t>
      </w:r>
    </w:p>
    <w:bookmarkEnd w:id="21912"/>
    <w:bookmarkStart w:name="z26460" w:id="21913"/>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21913"/>
    <w:bookmarkStart w:name="z26461" w:id="21914"/>
    <w:p>
      <w:pPr>
        <w:spacing w:after="0"/>
        <w:ind w:left="0"/>
        <w:jc w:val="both"/>
      </w:pPr>
      <w:r>
        <w:rPr>
          <w:rFonts w:ascii="Times New Roman"/>
          <w:b w:val="false"/>
          <w:i w:val="false"/>
          <w:color w:val="000000"/>
          <w:sz w:val="28"/>
        </w:rPr>
        <w:t>
      45. Разделы содержание предмета "Основы художественной речи":</w:t>
      </w:r>
    </w:p>
    <w:bookmarkEnd w:id="21914"/>
    <w:bookmarkStart w:name="z26462" w:id="21915"/>
    <w:p>
      <w:pPr>
        <w:spacing w:after="0"/>
        <w:ind w:left="0"/>
        <w:jc w:val="both"/>
      </w:pPr>
      <w:r>
        <w:rPr>
          <w:rFonts w:ascii="Times New Roman"/>
          <w:b w:val="false"/>
          <w:i w:val="false"/>
          <w:color w:val="000000"/>
          <w:sz w:val="28"/>
        </w:rPr>
        <w:t>
      1) техника речи;</w:t>
      </w:r>
    </w:p>
    <w:bookmarkEnd w:id="21915"/>
    <w:bookmarkStart w:name="z26463" w:id="21916"/>
    <w:p>
      <w:pPr>
        <w:spacing w:after="0"/>
        <w:ind w:left="0"/>
        <w:jc w:val="both"/>
      </w:pPr>
      <w:r>
        <w:rPr>
          <w:rFonts w:ascii="Times New Roman"/>
          <w:b w:val="false"/>
          <w:i w:val="false"/>
          <w:color w:val="000000"/>
          <w:sz w:val="28"/>
        </w:rPr>
        <w:t>
      2) орфоэпия;</w:t>
      </w:r>
    </w:p>
    <w:bookmarkEnd w:id="21916"/>
    <w:bookmarkStart w:name="z26464" w:id="21917"/>
    <w:p>
      <w:pPr>
        <w:spacing w:after="0"/>
        <w:ind w:left="0"/>
        <w:jc w:val="both"/>
      </w:pPr>
      <w:r>
        <w:rPr>
          <w:rFonts w:ascii="Times New Roman"/>
          <w:b w:val="false"/>
          <w:i w:val="false"/>
          <w:color w:val="000000"/>
          <w:sz w:val="28"/>
        </w:rPr>
        <w:t>
      3) работа над прозаическим и стихотворным текстами.</w:t>
      </w:r>
    </w:p>
    <w:bookmarkEnd w:id="21917"/>
    <w:bookmarkStart w:name="z26465" w:id="21918"/>
    <w:p>
      <w:pPr>
        <w:spacing w:after="0"/>
        <w:ind w:left="0"/>
        <w:jc w:val="both"/>
      </w:pPr>
      <w:r>
        <w:rPr>
          <w:rFonts w:ascii="Times New Roman"/>
          <w:b w:val="false"/>
          <w:i w:val="false"/>
          <w:color w:val="000000"/>
          <w:sz w:val="28"/>
        </w:rPr>
        <w:t>
      46. Практическая работа начинается с первых занятий. Выполнение упражнений по дыханию сопровождается тренировкой сценического внимания и усложняется по принципу "от простого к сложному".</w:t>
      </w:r>
    </w:p>
    <w:bookmarkEnd w:id="21918"/>
    <w:bookmarkStart w:name="z26466" w:id="21919"/>
    <w:p>
      <w:pPr>
        <w:spacing w:after="0"/>
        <w:ind w:left="0"/>
        <w:jc w:val="both"/>
      </w:pPr>
      <w:r>
        <w:rPr>
          <w:rFonts w:ascii="Times New Roman"/>
          <w:b w:val="false"/>
          <w:i w:val="false"/>
          <w:color w:val="000000"/>
          <w:sz w:val="28"/>
        </w:rPr>
        <w:t>
      47. На первых занятиях педагог знакомится с индивидуальными особенностями голосоречевого аппарата обучающегося, выявляет индивидуальные недостатки речи и определяет вид упражнения для обучения правильному дыханию и звучанию.</w:t>
      </w:r>
    </w:p>
    <w:bookmarkEnd w:id="21919"/>
    <w:bookmarkStart w:name="z26467" w:id="21920"/>
    <w:p>
      <w:pPr>
        <w:spacing w:after="0"/>
        <w:ind w:left="0"/>
        <w:jc w:val="both"/>
      </w:pPr>
      <w:r>
        <w:rPr>
          <w:rFonts w:ascii="Times New Roman"/>
          <w:b w:val="false"/>
          <w:i w:val="false"/>
          <w:color w:val="000000"/>
          <w:sz w:val="28"/>
        </w:rPr>
        <w:t xml:space="preserve">
      48. Упражнения по дыханию, голосу, дикции закрепляются в работе над звукосочетаниями, словами, пословицами и поговорками, затем работа продолжается над литературными текстами. </w:t>
      </w:r>
    </w:p>
    <w:bookmarkEnd w:id="21920"/>
    <w:bookmarkStart w:name="z26468" w:id="21921"/>
    <w:p>
      <w:pPr>
        <w:spacing w:after="0"/>
        <w:ind w:left="0"/>
        <w:jc w:val="both"/>
      </w:pPr>
      <w:r>
        <w:rPr>
          <w:rFonts w:ascii="Times New Roman"/>
          <w:b w:val="false"/>
          <w:i w:val="false"/>
          <w:color w:val="000000"/>
          <w:sz w:val="28"/>
        </w:rPr>
        <w:t>
      49. Обучающийся под руководством педагога учится достигать абсолютную мышечную свободу, легкость и уверенность в работе с собственным телом, снимать зажимы и избавляться от неуверенности и страха. Через игры и упражнения тренирует координацию, пластику, баланс, фантазию, воображение, навыки рефлексии, импровизации.</w:t>
      </w:r>
    </w:p>
    <w:bookmarkEnd w:id="21921"/>
    <w:bookmarkStart w:name="z26469" w:id="21922"/>
    <w:p>
      <w:pPr>
        <w:spacing w:after="0"/>
        <w:ind w:left="0"/>
        <w:jc w:val="both"/>
      </w:pPr>
      <w:r>
        <w:rPr>
          <w:rFonts w:ascii="Times New Roman"/>
          <w:b w:val="false"/>
          <w:i w:val="false"/>
          <w:color w:val="000000"/>
          <w:sz w:val="28"/>
        </w:rPr>
        <w:t xml:space="preserve">
      50. Правила орфоэпии усваиваются сначала на примерах специально подобранных слов, затем слова для тренировки выборочно берутся из текстов для развития дикции, голоса, логики. Работа над правильностью произношения проходит под строгим наблюдением педагога. </w:t>
      </w:r>
    </w:p>
    <w:bookmarkEnd w:id="21922"/>
    <w:bookmarkStart w:name="z26470" w:id="21923"/>
    <w:p>
      <w:pPr>
        <w:spacing w:after="0"/>
        <w:ind w:left="0"/>
        <w:jc w:val="both"/>
      </w:pPr>
      <w:r>
        <w:rPr>
          <w:rFonts w:ascii="Times New Roman"/>
          <w:b w:val="false"/>
          <w:i w:val="false"/>
          <w:color w:val="000000"/>
          <w:sz w:val="28"/>
        </w:rPr>
        <w:t>
      51. При работе над текстом педагог соединяет различные варианты использования текста, постепенно усложняя их комбинации, добиваясь облегчения автоматизации разнообразных речевых навыков.</w:t>
      </w:r>
    </w:p>
    <w:bookmarkEnd w:id="21923"/>
    <w:bookmarkStart w:name="z26471" w:id="21924"/>
    <w:p>
      <w:pPr>
        <w:spacing w:after="0"/>
        <w:ind w:left="0"/>
        <w:jc w:val="both"/>
      </w:pPr>
      <w:r>
        <w:rPr>
          <w:rFonts w:ascii="Times New Roman"/>
          <w:b w:val="false"/>
          <w:i w:val="false"/>
          <w:color w:val="000000"/>
          <w:sz w:val="28"/>
        </w:rPr>
        <w:t>
      52. Межпредметные связи предмета "Основы художественной речи" с предметами "Основы актерского мастерства", "Постановка голоса (вокал)", "Основы сценического движения" побуждают обучающегося к целостному познанию различных художественных явлений.</w:t>
      </w:r>
    </w:p>
    <w:bookmarkEnd w:id="21924"/>
    <w:bookmarkStart w:name="z26472" w:id="21925"/>
    <w:p>
      <w:pPr>
        <w:spacing w:after="0"/>
        <w:ind w:left="0"/>
        <w:jc w:val="both"/>
      </w:pPr>
      <w:r>
        <w:rPr>
          <w:rFonts w:ascii="Times New Roman"/>
          <w:b w:val="false"/>
          <w:i w:val="false"/>
          <w:color w:val="000000"/>
          <w:sz w:val="28"/>
        </w:rPr>
        <w:t>
      53. Программные требования в подготовительном классе:</w:t>
      </w:r>
    </w:p>
    <w:bookmarkEnd w:id="21925"/>
    <w:bookmarkStart w:name="z26473" w:id="21926"/>
    <w:p>
      <w:pPr>
        <w:spacing w:after="0"/>
        <w:ind w:left="0"/>
        <w:jc w:val="both"/>
      </w:pPr>
      <w:r>
        <w:rPr>
          <w:rFonts w:ascii="Times New Roman"/>
          <w:b w:val="false"/>
          <w:i w:val="false"/>
          <w:color w:val="000000"/>
          <w:sz w:val="28"/>
        </w:rPr>
        <w:t xml:space="preserve">
      1) знакомство с театральной терминологией, основными видами театрального искусства; </w:t>
      </w:r>
    </w:p>
    <w:bookmarkEnd w:id="21926"/>
    <w:bookmarkStart w:name="z26474" w:id="21927"/>
    <w:p>
      <w:pPr>
        <w:spacing w:after="0"/>
        <w:ind w:left="0"/>
        <w:jc w:val="both"/>
      </w:pPr>
      <w:r>
        <w:rPr>
          <w:rFonts w:ascii="Times New Roman"/>
          <w:b w:val="false"/>
          <w:i w:val="false"/>
          <w:color w:val="000000"/>
          <w:sz w:val="28"/>
        </w:rPr>
        <w:t xml:space="preserve">
      2) обучение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w:t>
      </w:r>
    </w:p>
    <w:bookmarkEnd w:id="21927"/>
    <w:bookmarkStart w:name="z26475" w:id="21928"/>
    <w:p>
      <w:pPr>
        <w:spacing w:after="0"/>
        <w:ind w:left="0"/>
        <w:jc w:val="both"/>
      </w:pPr>
      <w:r>
        <w:rPr>
          <w:rFonts w:ascii="Times New Roman"/>
          <w:b w:val="false"/>
          <w:i w:val="false"/>
          <w:color w:val="000000"/>
          <w:sz w:val="28"/>
        </w:rPr>
        <w:t xml:space="preserve">
      3) развитие речевого дыхания, правильной артикуляции, четкой дикции, разнообразной интонации, логики речи, связной образной речи, творческой фантазии; </w:t>
      </w:r>
    </w:p>
    <w:bookmarkEnd w:id="21928"/>
    <w:bookmarkStart w:name="z26476" w:id="21929"/>
    <w:p>
      <w:pPr>
        <w:spacing w:after="0"/>
        <w:ind w:left="0"/>
        <w:jc w:val="both"/>
      </w:pPr>
      <w:r>
        <w:rPr>
          <w:rFonts w:ascii="Times New Roman"/>
          <w:b w:val="false"/>
          <w:i w:val="false"/>
          <w:color w:val="000000"/>
          <w:sz w:val="28"/>
        </w:rPr>
        <w:t>
      4) сочинение небольших рассказов, сказок, подбор простейших рифм; произнесение скороговорок, стихов, использование интонаций, выражающих основные чувства, пополнение словарного запаса;</w:t>
      </w:r>
    </w:p>
    <w:bookmarkEnd w:id="21929"/>
    <w:bookmarkStart w:name="z26477" w:id="21930"/>
    <w:p>
      <w:pPr>
        <w:spacing w:after="0"/>
        <w:ind w:left="0"/>
        <w:jc w:val="both"/>
      </w:pPr>
      <w:r>
        <w:rPr>
          <w:rFonts w:ascii="Times New Roman"/>
          <w:b w:val="false"/>
          <w:i w:val="false"/>
          <w:color w:val="000000"/>
          <w:sz w:val="28"/>
        </w:rPr>
        <w:t>
      5) развитие зрительного, слухового внимания, памяти, наблюдательности, образного мышления, фантазии, воображения, интереса к сценическому искусству;</w:t>
      </w:r>
    </w:p>
    <w:bookmarkEnd w:id="21930"/>
    <w:bookmarkStart w:name="z26478" w:id="21931"/>
    <w:p>
      <w:pPr>
        <w:spacing w:after="0"/>
        <w:ind w:left="0"/>
        <w:jc w:val="both"/>
      </w:pPr>
      <w:r>
        <w:rPr>
          <w:rFonts w:ascii="Times New Roman"/>
          <w:b w:val="false"/>
          <w:i w:val="false"/>
          <w:color w:val="000000"/>
          <w:sz w:val="28"/>
        </w:rPr>
        <w:t>
      6) обучение четкому произношению слов, правильной артикуляции звуков речи (отработке дикции), ритмическим, музыкальным пластическим играм и упражнениям, обеспечивающим развитие естественных психомоторных способностей детей, свободы и выразительности телодвижения;</w:t>
      </w:r>
    </w:p>
    <w:bookmarkEnd w:id="21931"/>
    <w:bookmarkStart w:name="z26479" w:id="21932"/>
    <w:p>
      <w:pPr>
        <w:spacing w:after="0"/>
        <w:ind w:left="0"/>
        <w:jc w:val="both"/>
      </w:pPr>
      <w:r>
        <w:rPr>
          <w:rFonts w:ascii="Times New Roman"/>
          <w:b w:val="false"/>
          <w:i w:val="false"/>
          <w:color w:val="000000"/>
          <w:sz w:val="28"/>
        </w:rPr>
        <w:t>
      7) развитие координации движения, обучение ребенка запоминать заданные позы и образно передавать их;</w:t>
      </w:r>
    </w:p>
    <w:bookmarkEnd w:id="21932"/>
    <w:bookmarkStart w:name="z26480" w:id="21933"/>
    <w:p>
      <w:pPr>
        <w:spacing w:after="0"/>
        <w:ind w:left="0"/>
        <w:jc w:val="both"/>
      </w:pPr>
      <w:r>
        <w:rPr>
          <w:rFonts w:ascii="Times New Roman"/>
          <w:b w:val="false"/>
          <w:i w:val="false"/>
          <w:color w:val="000000"/>
          <w:sz w:val="28"/>
        </w:rPr>
        <w:t>
      8) развитие способности детей искренне верить в любую воображаемую ситуацию, учить создавать образы животных с помощью выразительных пластических движений.</w:t>
      </w:r>
    </w:p>
    <w:bookmarkEnd w:id="21933"/>
    <w:bookmarkStart w:name="z26481" w:id="21934"/>
    <w:p>
      <w:pPr>
        <w:spacing w:after="0"/>
        <w:ind w:left="0"/>
        <w:jc w:val="both"/>
      </w:pPr>
      <w:r>
        <w:rPr>
          <w:rFonts w:ascii="Times New Roman"/>
          <w:b w:val="false"/>
          <w:i w:val="false"/>
          <w:color w:val="000000"/>
          <w:sz w:val="28"/>
        </w:rPr>
        <w:t>
      54. Содержание учебного предмета в 1 классе.</w:t>
      </w:r>
    </w:p>
    <w:bookmarkEnd w:id="21934"/>
    <w:bookmarkStart w:name="z26482" w:id="21935"/>
    <w:p>
      <w:pPr>
        <w:spacing w:after="0"/>
        <w:ind w:left="0"/>
        <w:jc w:val="both"/>
      </w:pPr>
      <w:r>
        <w:rPr>
          <w:rFonts w:ascii="Times New Roman"/>
          <w:b w:val="false"/>
          <w:i w:val="false"/>
          <w:color w:val="000000"/>
          <w:sz w:val="28"/>
        </w:rPr>
        <w:t>
      Тематическое планирование.</w:t>
      </w:r>
    </w:p>
    <w:bookmarkEnd w:id="21935"/>
    <w:bookmarkStart w:name="z26483" w:id="21936"/>
    <w:p>
      <w:pPr>
        <w:spacing w:after="0"/>
        <w:ind w:left="0"/>
        <w:jc w:val="both"/>
      </w:pPr>
      <w:r>
        <w:rPr>
          <w:rFonts w:ascii="Times New Roman"/>
          <w:b w:val="false"/>
          <w:i w:val="false"/>
          <w:color w:val="000000"/>
          <w:sz w:val="28"/>
        </w:rPr>
        <w:t>
      Тема 1. Роль театра в культуре. Происхождение театра. Знакомство с создателями спектакля: писатель, поэт, драматург. Театральные жанры. Освоение терминов. Понятия драматический, кукольный театр, спектакль, этюд, партнер, премьера, актер.</w:t>
      </w:r>
    </w:p>
    <w:bookmarkEnd w:id="21936"/>
    <w:bookmarkStart w:name="z26484" w:id="21937"/>
    <w:p>
      <w:pPr>
        <w:spacing w:after="0"/>
        <w:ind w:left="0"/>
        <w:jc w:val="both"/>
      </w:pPr>
      <w:r>
        <w:rPr>
          <w:rFonts w:ascii="Times New Roman"/>
          <w:b w:val="false"/>
          <w:i w:val="false"/>
          <w:color w:val="000000"/>
          <w:sz w:val="28"/>
        </w:rPr>
        <w:t>
      Тема 2. Театральная игра. Знакомство с правилами поведения на сцене. Правила диалога. Диалог на заданную тему. Сочинение стихотворений, сказок.</w:t>
      </w:r>
    </w:p>
    <w:bookmarkEnd w:id="21937"/>
    <w:bookmarkStart w:name="z26485" w:id="21938"/>
    <w:p>
      <w:pPr>
        <w:spacing w:after="0"/>
        <w:ind w:left="0"/>
        <w:jc w:val="both"/>
      </w:pPr>
      <w:r>
        <w:rPr>
          <w:rFonts w:ascii="Times New Roman"/>
          <w:b w:val="false"/>
          <w:i w:val="false"/>
          <w:color w:val="000000"/>
          <w:sz w:val="28"/>
        </w:rPr>
        <w:t xml:space="preserve">
      Тема 3. В мире пословиц. Разучивание пословиц. Инсценировка пословиц. </w:t>
      </w:r>
    </w:p>
    <w:bookmarkEnd w:id="21938"/>
    <w:bookmarkStart w:name="z26486" w:id="21939"/>
    <w:p>
      <w:pPr>
        <w:spacing w:after="0"/>
        <w:ind w:left="0"/>
        <w:jc w:val="both"/>
      </w:pPr>
      <w:r>
        <w:rPr>
          <w:rFonts w:ascii="Times New Roman"/>
          <w:b w:val="false"/>
          <w:i w:val="false"/>
          <w:color w:val="000000"/>
          <w:sz w:val="28"/>
        </w:rPr>
        <w:t>
      Тема 4. Театр как вид искусства. Виды театрального искусства. Виды театра. Знакомство с кукольным, музыкальным, цирковым театрами.</w:t>
      </w:r>
    </w:p>
    <w:bookmarkEnd w:id="21939"/>
    <w:bookmarkStart w:name="z26487" w:id="21940"/>
    <w:p>
      <w:pPr>
        <w:spacing w:after="0"/>
        <w:ind w:left="0"/>
        <w:jc w:val="both"/>
      </w:pPr>
      <w:r>
        <w:rPr>
          <w:rFonts w:ascii="Times New Roman"/>
          <w:b w:val="false"/>
          <w:i w:val="false"/>
          <w:color w:val="000000"/>
          <w:sz w:val="28"/>
        </w:rPr>
        <w:t xml:space="preserve">
      Тема 5. Упражнения на развитие дикции. Скороговорки. Чистоговорки. </w:t>
      </w:r>
    </w:p>
    <w:bookmarkEnd w:id="21940"/>
    <w:bookmarkStart w:name="z26488" w:id="21941"/>
    <w:p>
      <w:pPr>
        <w:spacing w:after="0"/>
        <w:ind w:left="0"/>
        <w:jc w:val="both"/>
      </w:pPr>
      <w:r>
        <w:rPr>
          <w:rFonts w:ascii="Times New Roman"/>
          <w:b w:val="false"/>
          <w:i w:val="false"/>
          <w:color w:val="000000"/>
          <w:sz w:val="28"/>
        </w:rPr>
        <w:t>
      Тема 6. Кукольный театр. Мини-спектакль с пальчиковыми куклами. Отработка дикции. Показ сказки.</w:t>
      </w:r>
    </w:p>
    <w:bookmarkEnd w:id="21941"/>
    <w:bookmarkStart w:name="z26489" w:id="21942"/>
    <w:p>
      <w:pPr>
        <w:spacing w:after="0"/>
        <w:ind w:left="0"/>
        <w:jc w:val="both"/>
      </w:pPr>
      <w:r>
        <w:rPr>
          <w:rFonts w:ascii="Times New Roman"/>
          <w:b w:val="false"/>
          <w:i w:val="false"/>
          <w:color w:val="000000"/>
          <w:sz w:val="28"/>
        </w:rPr>
        <w:t>
      Тема 7. Театральная азбука. Разучивание скороговорок, считалок, потешек и их обыгрывание.</w:t>
      </w:r>
    </w:p>
    <w:bookmarkEnd w:id="21942"/>
    <w:bookmarkStart w:name="z26490" w:id="21943"/>
    <w:p>
      <w:pPr>
        <w:spacing w:after="0"/>
        <w:ind w:left="0"/>
        <w:jc w:val="both"/>
      </w:pPr>
      <w:r>
        <w:rPr>
          <w:rFonts w:ascii="Times New Roman"/>
          <w:b w:val="false"/>
          <w:i w:val="false"/>
          <w:color w:val="000000"/>
          <w:sz w:val="28"/>
        </w:rPr>
        <w:t>
      Тема 8. Театральная игра "Сказка, сказка, приходи". Викторина по сказкам.</w:t>
      </w:r>
    </w:p>
    <w:bookmarkEnd w:id="21943"/>
    <w:bookmarkStart w:name="z26491" w:id="21944"/>
    <w:p>
      <w:pPr>
        <w:spacing w:after="0"/>
        <w:ind w:left="0"/>
        <w:jc w:val="both"/>
      </w:pPr>
      <w:r>
        <w:rPr>
          <w:rFonts w:ascii="Times New Roman"/>
          <w:b w:val="false"/>
          <w:i w:val="false"/>
          <w:color w:val="000000"/>
          <w:sz w:val="28"/>
        </w:rPr>
        <w:t>
      Тема 9. Инсценирование мультипликационных сказок. Выбор мультипликационной сказки. Знакомство с текстом. Распределение ролей. Диалоги героев. Распределение ролей, работа над дикцией, выразительностью. Показ сказки.</w:t>
      </w:r>
    </w:p>
    <w:bookmarkEnd w:id="21944"/>
    <w:bookmarkStart w:name="z26492" w:id="21945"/>
    <w:p>
      <w:pPr>
        <w:spacing w:after="0"/>
        <w:ind w:left="0"/>
        <w:jc w:val="both"/>
      </w:pPr>
      <w:r>
        <w:rPr>
          <w:rFonts w:ascii="Times New Roman"/>
          <w:b w:val="false"/>
          <w:i w:val="false"/>
          <w:color w:val="000000"/>
          <w:sz w:val="28"/>
        </w:rPr>
        <w:t>
      Тема 10. Театральная игра. Развитие зрительного, слухового внимания, наблюдательности. Нахождение ключевых слов в предложении и выделение их голосом. Групповая работа. Словесные методы. Самостоятельное разучивание диалогов в микрогруппах.</w:t>
      </w:r>
    </w:p>
    <w:bookmarkEnd w:id="21945"/>
    <w:bookmarkStart w:name="z26493" w:id="21946"/>
    <w:p>
      <w:pPr>
        <w:spacing w:after="0"/>
        <w:ind w:left="0"/>
        <w:jc w:val="both"/>
      </w:pPr>
      <w:r>
        <w:rPr>
          <w:rFonts w:ascii="Times New Roman"/>
          <w:b w:val="false"/>
          <w:i w:val="false"/>
          <w:color w:val="000000"/>
          <w:sz w:val="28"/>
        </w:rPr>
        <w:t xml:space="preserve">
      Тема 11. Основы театральной культуры. Театр – искусство коллективное. Спектакль – результат творческого труда многих людей различных профессий. </w:t>
      </w:r>
    </w:p>
    <w:bookmarkEnd w:id="21946"/>
    <w:bookmarkStart w:name="z26494" w:id="21947"/>
    <w:p>
      <w:pPr>
        <w:spacing w:after="0"/>
        <w:ind w:left="0"/>
        <w:jc w:val="both"/>
      </w:pPr>
      <w:r>
        <w:rPr>
          <w:rFonts w:ascii="Times New Roman"/>
          <w:b w:val="false"/>
          <w:i w:val="false"/>
          <w:color w:val="000000"/>
          <w:sz w:val="28"/>
        </w:rPr>
        <w:t>
      Тема 12. Музыкальные пластические игры и упражнения. Групповая работа, поисковые методы. Подбор музыкальных произведений к знакомым сказкам.</w:t>
      </w:r>
    </w:p>
    <w:bookmarkEnd w:id="21947"/>
    <w:bookmarkStart w:name="z26495" w:id="21948"/>
    <w:p>
      <w:pPr>
        <w:spacing w:after="0"/>
        <w:ind w:left="0"/>
        <w:jc w:val="both"/>
      </w:pPr>
      <w:r>
        <w:rPr>
          <w:rFonts w:ascii="Times New Roman"/>
          <w:b w:val="false"/>
          <w:i w:val="false"/>
          <w:color w:val="000000"/>
          <w:sz w:val="28"/>
        </w:rPr>
        <w:t>
      Тема 13. Инсценирование народных сказок о животных.</w:t>
      </w:r>
    </w:p>
    <w:bookmarkEnd w:id="21948"/>
    <w:bookmarkStart w:name="z26496" w:id="21949"/>
    <w:p>
      <w:pPr>
        <w:spacing w:after="0"/>
        <w:ind w:left="0"/>
        <w:jc w:val="both"/>
      </w:pPr>
      <w:r>
        <w:rPr>
          <w:rFonts w:ascii="Times New Roman"/>
          <w:b w:val="false"/>
          <w:i w:val="false"/>
          <w:color w:val="000000"/>
          <w:sz w:val="28"/>
        </w:rPr>
        <w:t xml:space="preserve">
      Тема 14. Кукольный театр. Постановка с использованием кукол. Выбор сказки. Знакомство с содержанием сказки. Распределение ролей. Диалоги героев. Отработка умения работать с пальчиковыми куклами. Репетиции сказки с пальчиковыми куклами. Фронтальная работа, словесные методы. Показ сказки. </w:t>
      </w:r>
    </w:p>
    <w:bookmarkEnd w:id="21949"/>
    <w:bookmarkStart w:name="z26497" w:id="21950"/>
    <w:p>
      <w:pPr>
        <w:spacing w:after="0"/>
        <w:ind w:left="0"/>
        <w:jc w:val="both"/>
      </w:pPr>
      <w:r>
        <w:rPr>
          <w:rFonts w:ascii="Times New Roman"/>
          <w:b w:val="false"/>
          <w:i w:val="false"/>
          <w:color w:val="000000"/>
          <w:sz w:val="28"/>
        </w:rPr>
        <w:t>
      Тема 15. Чтение в лицах стихотворений. Выбор литературного материала. Знакомство с содержанием стихотворений. Распределение ролей. Индивидуальная работа. Конкурс на лучшего чтеца. Диалоги героев, репетиции, показ.</w:t>
      </w:r>
    </w:p>
    <w:bookmarkEnd w:id="21950"/>
    <w:bookmarkStart w:name="z26498" w:id="21951"/>
    <w:p>
      <w:pPr>
        <w:spacing w:after="0"/>
        <w:ind w:left="0"/>
        <w:jc w:val="both"/>
      </w:pPr>
      <w:r>
        <w:rPr>
          <w:rFonts w:ascii="Times New Roman"/>
          <w:b w:val="false"/>
          <w:i w:val="false"/>
          <w:color w:val="000000"/>
          <w:sz w:val="28"/>
        </w:rPr>
        <w:t>
      Тема 16. Театральная игра. Игры на развитие образного мышления, фантазии, воображения, интереса к сценическому искусству. Игры-пантомимы. Групповая работа. Методы поисковые, наглядные. Понятие пантомима. Игры-пантомимы.</w:t>
      </w:r>
    </w:p>
    <w:bookmarkEnd w:id="21951"/>
    <w:bookmarkStart w:name="z26499" w:id="21952"/>
    <w:p>
      <w:pPr>
        <w:spacing w:after="0"/>
        <w:ind w:left="0"/>
        <w:jc w:val="both"/>
      </w:pPr>
      <w:r>
        <w:rPr>
          <w:rFonts w:ascii="Times New Roman"/>
          <w:b w:val="false"/>
          <w:i w:val="false"/>
          <w:color w:val="000000"/>
          <w:sz w:val="28"/>
        </w:rPr>
        <w:t>
      Тема 17. Постановка сказки. Знакомство с содержанием, распределение ролей, диалоги героев, репетиции, показ. Словесные и наглядные методы. Репетиции, подбор костюмов, реквизита. Показ сказки.</w:t>
      </w:r>
    </w:p>
    <w:bookmarkEnd w:id="21952"/>
    <w:bookmarkStart w:name="z26500" w:id="21953"/>
    <w:p>
      <w:pPr>
        <w:spacing w:after="0"/>
        <w:ind w:left="0"/>
        <w:jc w:val="both"/>
      </w:pPr>
      <w:r>
        <w:rPr>
          <w:rFonts w:ascii="Times New Roman"/>
          <w:b w:val="false"/>
          <w:i w:val="false"/>
          <w:color w:val="000000"/>
          <w:sz w:val="28"/>
        </w:rPr>
        <w:t xml:space="preserve">
      Тема 18. Культура и техника речи. Упражнения на постановку дыхания. Работа над постановкой дыхания. </w:t>
      </w:r>
    </w:p>
    <w:bookmarkEnd w:id="21953"/>
    <w:bookmarkStart w:name="z26501" w:id="21954"/>
    <w:p>
      <w:pPr>
        <w:spacing w:after="0"/>
        <w:ind w:left="0"/>
        <w:jc w:val="both"/>
      </w:pPr>
      <w:r>
        <w:rPr>
          <w:rFonts w:ascii="Times New Roman"/>
          <w:b w:val="false"/>
          <w:i w:val="false"/>
          <w:color w:val="000000"/>
          <w:sz w:val="28"/>
        </w:rPr>
        <w:t xml:space="preserve">
      Тема 19. Упражнения на развитие артикуляционного аппарата. </w:t>
      </w:r>
    </w:p>
    <w:bookmarkEnd w:id="21954"/>
    <w:bookmarkStart w:name="z26502" w:id="21955"/>
    <w:p>
      <w:pPr>
        <w:spacing w:after="0"/>
        <w:ind w:left="0"/>
        <w:jc w:val="both"/>
      </w:pPr>
      <w:r>
        <w:rPr>
          <w:rFonts w:ascii="Times New Roman"/>
          <w:b w:val="false"/>
          <w:i w:val="false"/>
          <w:color w:val="000000"/>
          <w:sz w:val="28"/>
        </w:rPr>
        <w:t xml:space="preserve">
      Тема 20. Упражнения для языка. Упражнения для губ. Словесные и наглядные методы. </w:t>
      </w:r>
    </w:p>
    <w:bookmarkEnd w:id="21955"/>
    <w:bookmarkStart w:name="z26503" w:id="21956"/>
    <w:p>
      <w:pPr>
        <w:spacing w:after="0"/>
        <w:ind w:left="0"/>
        <w:jc w:val="both"/>
      </w:pPr>
      <w:r>
        <w:rPr>
          <w:rFonts w:ascii="Times New Roman"/>
          <w:b w:val="false"/>
          <w:i w:val="false"/>
          <w:color w:val="000000"/>
          <w:sz w:val="28"/>
        </w:rPr>
        <w:t>
      Тема 21. Инсценирование сказки. Репетиция сказки. Знакомство с содержанием сказки, распределение ролей, диалоги героев, репетиции, показ сказки.</w:t>
      </w:r>
    </w:p>
    <w:bookmarkEnd w:id="21956"/>
    <w:bookmarkStart w:name="z26504" w:id="21957"/>
    <w:p>
      <w:pPr>
        <w:spacing w:after="0"/>
        <w:ind w:left="0"/>
        <w:jc w:val="both"/>
      </w:pPr>
      <w:r>
        <w:rPr>
          <w:rFonts w:ascii="Times New Roman"/>
          <w:b w:val="false"/>
          <w:i w:val="false"/>
          <w:color w:val="000000"/>
          <w:sz w:val="28"/>
        </w:rPr>
        <w:t>
      Тема 22. Ритмопластика. Создание образов с помощью жестов, мимики. Образы животных с помощью выразительных пластических движений. Работа над созданием образов животных с помощью жестов и мимики. Словесные и наглядные методы. Репетиции, подбор костюмов, реквизита.</w:t>
      </w:r>
    </w:p>
    <w:bookmarkEnd w:id="21957"/>
    <w:bookmarkStart w:name="z26505" w:id="21958"/>
    <w:p>
      <w:pPr>
        <w:spacing w:after="0"/>
        <w:ind w:left="0"/>
        <w:jc w:val="both"/>
      </w:pPr>
      <w:r>
        <w:rPr>
          <w:rFonts w:ascii="Times New Roman"/>
          <w:b w:val="false"/>
          <w:i w:val="false"/>
          <w:color w:val="000000"/>
          <w:sz w:val="28"/>
        </w:rPr>
        <w:t>
      Тема 23. Театрально-исполнительская деятельность. Этюды и упражнения, требующие целенаправленного воздействия словом.</w:t>
      </w:r>
    </w:p>
    <w:bookmarkEnd w:id="21958"/>
    <w:bookmarkStart w:name="z26506" w:id="21959"/>
    <w:p>
      <w:pPr>
        <w:spacing w:after="0"/>
        <w:ind w:left="0"/>
        <w:jc w:val="both"/>
      </w:pPr>
      <w:r>
        <w:rPr>
          <w:rFonts w:ascii="Times New Roman"/>
          <w:b w:val="false"/>
          <w:i w:val="false"/>
          <w:color w:val="000000"/>
          <w:sz w:val="28"/>
        </w:rPr>
        <w:t>
      Тема 24. Упражнения, направленные на развитие чувства ритма. Выполнение упражнений, в основе которых содержатся абстрактные образы (огонь, солнечные блики, снег). Терминология мимика, этюд, дикция, интонация, рифма, ритм.</w:t>
      </w:r>
    </w:p>
    <w:bookmarkEnd w:id="21959"/>
    <w:bookmarkStart w:name="z26507" w:id="21960"/>
    <w:p>
      <w:pPr>
        <w:spacing w:after="0"/>
        <w:ind w:left="0"/>
        <w:jc w:val="both"/>
      </w:pPr>
      <w:r>
        <w:rPr>
          <w:rFonts w:ascii="Times New Roman"/>
          <w:b w:val="false"/>
          <w:i w:val="false"/>
          <w:color w:val="000000"/>
          <w:sz w:val="28"/>
        </w:rPr>
        <w:t xml:space="preserve">
      Тема 25. Занятия сценическим искусством. Упражнения и игры: превращения предмета, превращение в предмет, живой алфавит, ручеек, волна, переходы в полукруге. </w:t>
      </w:r>
    </w:p>
    <w:bookmarkEnd w:id="21960"/>
    <w:bookmarkStart w:name="z26508" w:id="21961"/>
    <w:p>
      <w:pPr>
        <w:spacing w:after="0"/>
        <w:ind w:left="0"/>
        <w:jc w:val="both"/>
      </w:pPr>
      <w:r>
        <w:rPr>
          <w:rFonts w:ascii="Times New Roman"/>
          <w:b w:val="false"/>
          <w:i w:val="false"/>
          <w:color w:val="000000"/>
          <w:sz w:val="28"/>
        </w:rPr>
        <w:t>
      Тема 26. Навыки, необходимые для верного сценического общения. Этюды для выработки выразительной сценической жестикуляции.</w:t>
      </w:r>
    </w:p>
    <w:bookmarkEnd w:id="21961"/>
    <w:bookmarkStart w:name="z26509" w:id="21962"/>
    <w:p>
      <w:pPr>
        <w:spacing w:after="0"/>
        <w:ind w:left="0"/>
        <w:jc w:val="both"/>
      </w:pPr>
      <w:r>
        <w:rPr>
          <w:rFonts w:ascii="Times New Roman"/>
          <w:b w:val="false"/>
          <w:i w:val="false"/>
          <w:color w:val="000000"/>
          <w:sz w:val="28"/>
        </w:rPr>
        <w:t>
      Тема 27. Выражение благодарности, сочувствия. Обращение за помощью с помощью слов, мимики и жестов. Игры "Маски", "Иностранец", "Прикосновения". Взаимодействие в группах. Обсуждение различных ситуаций.</w:t>
      </w:r>
    </w:p>
    <w:bookmarkEnd w:id="21962"/>
    <w:bookmarkStart w:name="z26510" w:id="21963"/>
    <w:p>
      <w:pPr>
        <w:spacing w:after="0"/>
        <w:ind w:left="0"/>
        <w:jc w:val="both"/>
      </w:pPr>
      <w:r>
        <w:rPr>
          <w:rFonts w:ascii="Times New Roman"/>
          <w:b w:val="false"/>
          <w:i w:val="false"/>
          <w:color w:val="000000"/>
          <w:sz w:val="28"/>
        </w:rPr>
        <w:t>
      Тема 28. Театрально-исполнительская деятельность. Работа над образами: я – предмет, я – стихия, я – животное, я – фантастическое животное, внешняя характерность.</w:t>
      </w:r>
    </w:p>
    <w:bookmarkEnd w:id="21963"/>
    <w:bookmarkStart w:name="z26511" w:id="21964"/>
    <w:p>
      <w:pPr>
        <w:spacing w:after="0"/>
        <w:ind w:left="0"/>
        <w:jc w:val="both"/>
      </w:pPr>
      <w:r>
        <w:rPr>
          <w:rFonts w:ascii="Times New Roman"/>
          <w:b w:val="false"/>
          <w:i w:val="false"/>
          <w:color w:val="000000"/>
          <w:sz w:val="28"/>
        </w:rPr>
        <w:t>
      55. Ожидаемые результаты освоения Программы подготовительного класса.</w:t>
      </w:r>
    </w:p>
    <w:bookmarkEnd w:id="21964"/>
    <w:bookmarkStart w:name="z26512" w:id="21965"/>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21965"/>
    <w:bookmarkStart w:name="z26513" w:id="21966"/>
    <w:p>
      <w:pPr>
        <w:spacing w:after="0"/>
        <w:ind w:left="0"/>
        <w:jc w:val="both"/>
      </w:pPr>
      <w:r>
        <w:rPr>
          <w:rFonts w:ascii="Times New Roman"/>
          <w:b w:val="false"/>
          <w:i w:val="false"/>
          <w:color w:val="000000"/>
          <w:sz w:val="28"/>
        </w:rPr>
        <w:t>
      1) знает роль, происхождение, виды театра и театральные жанры;</w:t>
      </w:r>
    </w:p>
    <w:bookmarkEnd w:id="21966"/>
    <w:bookmarkStart w:name="z26514" w:id="21967"/>
    <w:p>
      <w:pPr>
        <w:spacing w:after="0"/>
        <w:ind w:left="0"/>
        <w:jc w:val="both"/>
      </w:pPr>
      <w:r>
        <w:rPr>
          <w:rFonts w:ascii="Times New Roman"/>
          <w:b w:val="false"/>
          <w:i w:val="false"/>
          <w:color w:val="000000"/>
          <w:sz w:val="28"/>
        </w:rPr>
        <w:t>
      2) знает театральную терминологию;</w:t>
      </w:r>
    </w:p>
    <w:bookmarkEnd w:id="21967"/>
    <w:bookmarkStart w:name="z26515" w:id="21968"/>
    <w:p>
      <w:pPr>
        <w:spacing w:after="0"/>
        <w:ind w:left="0"/>
        <w:jc w:val="both"/>
      </w:pPr>
      <w:r>
        <w:rPr>
          <w:rFonts w:ascii="Times New Roman"/>
          <w:b w:val="false"/>
          <w:i w:val="false"/>
          <w:color w:val="000000"/>
          <w:sz w:val="28"/>
        </w:rPr>
        <w:t>
      3) знает правила поведения на сцене;</w:t>
      </w:r>
    </w:p>
    <w:bookmarkEnd w:id="21968"/>
    <w:bookmarkStart w:name="z26516" w:id="21969"/>
    <w:p>
      <w:pPr>
        <w:spacing w:after="0"/>
        <w:ind w:left="0"/>
        <w:jc w:val="both"/>
      </w:pPr>
      <w:r>
        <w:rPr>
          <w:rFonts w:ascii="Times New Roman"/>
          <w:b w:val="false"/>
          <w:i w:val="false"/>
          <w:color w:val="000000"/>
          <w:sz w:val="28"/>
        </w:rPr>
        <w:t>
      4) знает наизусть пословицы, стихотворения, скороговорки, чистоговорки, потешки;</w:t>
      </w:r>
    </w:p>
    <w:bookmarkEnd w:id="21969"/>
    <w:bookmarkStart w:name="z26517" w:id="21970"/>
    <w:p>
      <w:pPr>
        <w:spacing w:after="0"/>
        <w:ind w:left="0"/>
        <w:jc w:val="both"/>
      </w:pPr>
      <w:r>
        <w:rPr>
          <w:rFonts w:ascii="Times New Roman"/>
          <w:b w:val="false"/>
          <w:i w:val="false"/>
          <w:color w:val="000000"/>
          <w:sz w:val="28"/>
        </w:rPr>
        <w:t>
      5) умеет находить ключевые слова в предложении и выделять их голосом;</w:t>
      </w:r>
    </w:p>
    <w:bookmarkEnd w:id="21970"/>
    <w:bookmarkStart w:name="z26518" w:id="21971"/>
    <w:p>
      <w:pPr>
        <w:spacing w:after="0"/>
        <w:ind w:left="0"/>
        <w:jc w:val="both"/>
      </w:pPr>
      <w:r>
        <w:rPr>
          <w:rFonts w:ascii="Times New Roman"/>
          <w:b w:val="false"/>
          <w:i w:val="false"/>
          <w:color w:val="000000"/>
          <w:sz w:val="28"/>
        </w:rPr>
        <w:t>
      6) знает и выполняет музыкальные пластические игры и упражнения;</w:t>
      </w:r>
    </w:p>
    <w:bookmarkEnd w:id="21971"/>
    <w:bookmarkStart w:name="z26519" w:id="21972"/>
    <w:p>
      <w:pPr>
        <w:spacing w:after="0"/>
        <w:ind w:left="0"/>
        <w:jc w:val="both"/>
      </w:pPr>
      <w:r>
        <w:rPr>
          <w:rFonts w:ascii="Times New Roman"/>
          <w:b w:val="false"/>
          <w:i w:val="false"/>
          <w:color w:val="000000"/>
          <w:sz w:val="28"/>
        </w:rPr>
        <w:t>
      7) умеет работать с пальчиковыми куклами;</w:t>
      </w:r>
    </w:p>
    <w:bookmarkEnd w:id="21972"/>
    <w:bookmarkStart w:name="z26520" w:id="21973"/>
    <w:p>
      <w:pPr>
        <w:spacing w:after="0"/>
        <w:ind w:left="0"/>
        <w:jc w:val="both"/>
      </w:pPr>
      <w:r>
        <w:rPr>
          <w:rFonts w:ascii="Times New Roman"/>
          <w:b w:val="false"/>
          <w:i w:val="false"/>
          <w:color w:val="000000"/>
          <w:sz w:val="28"/>
        </w:rPr>
        <w:t>
      8) умеет читать в лицах стихотворения;</w:t>
      </w:r>
    </w:p>
    <w:bookmarkEnd w:id="21973"/>
    <w:bookmarkStart w:name="z26521" w:id="21974"/>
    <w:p>
      <w:pPr>
        <w:spacing w:after="0"/>
        <w:ind w:left="0"/>
        <w:jc w:val="both"/>
      </w:pPr>
      <w:r>
        <w:rPr>
          <w:rFonts w:ascii="Times New Roman"/>
          <w:b w:val="false"/>
          <w:i w:val="false"/>
          <w:color w:val="000000"/>
          <w:sz w:val="28"/>
        </w:rPr>
        <w:t>
      9) знает игры на развитие образного мышления, фантазии, воображения, интереса к сценическому искусству, игры-пантомимы;</w:t>
      </w:r>
    </w:p>
    <w:bookmarkEnd w:id="21974"/>
    <w:bookmarkStart w:name="z26522" w:id="21975"/>
    <w:p>
      <w:pPr>
        <w:spacing w:after="0"/>
        <w:ind w:left="0"/>
        <w:jc w:val="both"/>
      </w:pPr>
      <w:r>
        <w:rPr>
          <w:rFonts w:ascii="Times New Roman"/>
          <w:b w:val="false"/>
          <w:i w:val="false"/>
          <w:color w:val="000000"/>
          <w:sz w:val="28"/>
        </w:rPr>
        <w:t>
      10) знает и выполняет упражнения на постановку дыхания, упражнения на развитие артикуляционного аппарата;</w:t>
      </w:r>
    </w:p>
    <w:bookmarkEnd w:id="21975"/>
    <w:bookmarkStart w:name="z26523" w:id="21976"/>
    <w:p>
      <w:pPr>
        <w:spacing w:after="0"/>
        <w:ind w:left="0"/>
        <w:jc w:val="both"/>
      </w:pPr>
      <w:r>
        <w:rPr>
          <w:rFonts w:ascii="Times New Roman"/>
          <w:b w:val="false"/>
          <w:i w:val="false"/>
          <w:color w:val="000000"/>
          <w:sz w:val="28"/>
        </w:rPr>
        <w:t>
      11) умеет создавать образы людей, животных с помощью выразительных пластических движений;</w:t>
      </w:r>
    </w:p>
    <w:bookmarkEnd w:id="21976"/>
    <w:bookmarkStart w:name="z26524" w:id="21977"/>
    <w:p>
      <w:pPr>
        <w:spacing w:after="0"/>
        <w:ind w:left="0"/>
        <w:jc w:val="both"/>
      </w:pPr>
      <w:r>
        <w:rPr>
          <w:rFonts w:ascii="Times New Roman"/>
          <w:b w:val="false"/>
          <w:i w:val="false"/>
          <w:color w:val="000000"/>
          <w:sz w:val="28"/>
        </w:rPr>
        <w:t>
      12) умеет создавать этюды "Я – предмет", "Я – стихия", "Я – животное", "Я – фантастическое животное".</w:t>
      </w:r>
    </w:p>
    <w:bookmarkEnd w:id="21977"/>
    <w:bookmarkStart w:name="z26525" w:id="21978"/>
    <w:p>
      <w:pPr>
        <w:spacing w:after="0"/>
        <w:ind w:left="0"/>
        <w:jc w:val="both"/>
      </w:pPr>
      <w:r>
        <w:rPr>
          <w:rFonts w:ascii="Times New Roman"/>
          <w:b w:val="false"/>
          <w:i w:val="false"/>
          <w:color w:val="000000"/>
          <w:sz w:val="28"/>
        </w:rPr>
        <w:t>
      56. Программные требования в 1 классе:</w:t>
      </w:r>
    </w:p>
    <w:bookmarkEnd w:id="21978"/>
    <w:bookmarkStart w:name="z26526" w:id="21979"/>
    <w:p>
      <w:pPr>
        <w:spacing w:after="0"/>
        <w:ind w:left="0"/>
        <w:jc w:val="both"/>
      </w:pPr>
      <w:r>
        <w:rPr>
          <w:rFonts w:ascii="Times New Roman"/>
          <w:b w:val="false"/>
          <w:i w:val="false"/>
          <w:color w:val="000000"/>
          <w:sz w:val="28"/>
        </w:rPr>
        <w:t>
      1) знакомство с анатомией и физиологией речевого аппарата, строением дыхательной системы, компонентами системы голосообразования, способами звукоизвлечения, артикуляции и типами дыхания;</w:t>
      </w:r>
    </w:p>
    <w:bookmarkEnd w:id="21979"/>
    <w:bookmarkStart w:name="z26527" w:id="21980"/>
    <w:p>
      <w:pPr>
        <w:spacing w:after="0"/>
        <w:ind w:left="0"/>
        <w:jc w:val="both"/>
      </w:pPr>
      <w:r>
        <w:rPr>
          <w:rFonts w:ascii="Times New Roman"/>
          <w:b w:val="false"/>
          <w:i w:val="false"/>
          <w:color w:val="000000"/>
          <w:sz w:val="28"/>
        </w:rPr>
        <w:t>
      2) осваиваются основы резонаторного звучания голоса, виды атаки звука, тембр голоса, темпы и ритм речи, артикуляционные упражнения;</w:t>
      </w:r>
    </w:p>
    <w:bookmarkEnd w:id="21980"/>
    <w:bookmarkStart w:name="z26528" w:id="21981"/>
    <w:p>
      <w:pPr>
        <w:spacing w:after="0"/>
        <w:ind w:left="0"/>
        <w:jc w:val="both"/>
      </w:pPr>
      <w:r>
        <w:rPr>
          <w:rFonts w:ascii="Times New Roman"/>
          <w:b w:val="false"/>
          <w:i w:val="false"/>
          <w:color w:val="000000"/>
          <w:sz w:val="28"/>
        </w:rPr>
        <w:t>
      3) обучающиеся учатся правильно произносить гласные, согласные звуки, слова, фразы и тексты;</w:t>
      </w:r>
    </w:p>
    <w:bookmarkEnd w:id="21981"/>
    <w:bookmarkStart w:name="z26529" w:id="21982"/>
    <w:p>
      <w:pPr>
        <w:spacing w:after="0"/>
        <w:ind w:left="0"/>
        <w:jc w:val="both"/>
      </w:pPr>
      <w:r>
        <w:rPr>
          <w:rFonts w:ascii="Times New Roman"/>
          <w:b w:val="false"/>
          <w:i w:val="false"/>
          <w:color w:val="000000"/>
          <w:sz w:val="28"/>
        </w:rPr>
        <w:t>
      4) логические правила осваиваются вначале с помощью упражнений и специально подобранных предложений, затем на литературном материале для тренировки дыхания, голоса, дикции, орфоэпии;</w:t>
      </w:r>
    </w:p>
    <w:bookmarkEnd w:id="21982"/>
    <w:bookmarkStart w:name="z26530" w:id="21983"/>
    <w:p>
      <w:pPr>
        <w:spacing w:after="0"/>
        <w:ind w:left="0"/>
        <w:jc w:val="both"/>
      </w:pPr>
      <w:r>
        <w:rPr>
          <w:rFonts w:ascii="Times New Roman"/>
          <w:b w:val="false"/>
          <w:i w:val="false"/>
          <w:color w:val="000000"/>
          <w:sz w:val="28"/>
        </w:rPr>
        <w:t>
      5) осваиваются дыхательные, артикуляционные упражнения, упражнения психофизического тренинга, приемы разминки и разогрева тела, скороговорки на проблемные звуки, упражнения речевого тренинга, стихотворные, прозаические и авторские тексты.</w:t>
      </w:r>
    </w:p>
    <w:bookmarkEnd w:id="21983"/>
    <w:bookmarkStart w:name="z26531" w:id="21984"/>
    <w:p>
      <w:pPr>
        <w:spacing w:after="0"/>
        <w:ind w:left="0"/>
        <w:jc w:val="both"/>
      </w:pPr>
      <w:r>
        <w:rPr>
          <w:rFonts w:ascii="Times New Roman"/>
          <w:b w:val="false"/>
          <w:i w:val="false"/>
          <w:color w:val="000000"/>
          <w:sz w:val="28"/>
        </w:rPr>
        <w:t>
      57. Содержание учебного предмета в 1 классе.</w:t>
      </w:r>
    </w:p>
    <w:bookmarkEnd w:id="21984"/>
    <w:bookmarkStart w:name="z26532" w:id="21985"/>
    <w:p>
      <w:pPr>
        <w:spacing w:after="0"/>
        <w:ind w:left="0"/>
        <w:jc w:val="both"/>
      </w:pPr>
      <w:r>
        <w:rPr>
          <w:rFonts w:ascii="Times New Roman"/>
          <w:b w:val="false"/>
          <w:i w:val="false"/>
          <w:color w:val="000000"/>
          <w:sz w:val="28"/>
        </w:rPr>
        <w:t>
      Тематическое планирование.</w:t>
      </w:r>
    </w:p>
    <w:bookmarkEnd w:id="21985"/>
    <w:bookmarkStart w:name="z26533" w:id="21986"/>
    <w:p>
      <w:pPr>
        <w:spacing w:after="0"/>
        <w:ind w:left="0"/>
        <w:jc w:val="both"/>
      </w:pPr>
      <w:r>
        <w:rPr>
          <w:rFonts w:ascii="Times New Roman"/>
          <w:b w:val="false"/>
          <w:i w:val="false"/>
          <w:color w:val="000000"/>
          <w:sz w:val="28"/>
        </w:rPr>
        <w:t>
      Тема 1. Введение в предмет. Цель и задачи предмета. Инструктаж по технике безопасности. Ознакомление с правилами поведения в классе.</w:t>
      </w:r>
    </w:p>
    <w:bookmarkEnd w:id="21986"/>
    <w:bookmarkStart w:name="z26534" w:id="21987"/>
    <w:p>
      <w:pPr>
        <w:spacing w:after="0"/>
        <w:ind w:left="0"/>
        <w:jc w:val="both"/>
      </w:pPr>
      <w:r>
        <w:rPr>
          <w:rFonts w:ascii="Times New Roman"/>
          <w:b w:val="false"/>
          <w:i w:val="false"/>
          <w:color w:val="000000"/>
          <w:sz w:val="28"/>
        </w:rPr>
        <w:t xml:space="preserve">
      Тема 2. Театр как вид искусства. Выразительные средства театрального искусства. Исполнительское мастерство актера как основное выразительное средство искусства. Слово в творчестве актера. </w:t>
      </w:r>
    </w:p>
    <w:bookmarkEnd w:id="21987"/>
    <w:bookmarkStart w:name="z26535" w:id="21988"/>
    <w:p>
      <w:pPr>
        <w:spacing w:after="0"/>
        <w:ind w:left="0"/>
        <w:jc w:val="both"/>
      </w:pPr>
      <w:r>
        <w:rPr>
          <w:rFonts w:ascii="Times New Roman"/>
          <w:b w:val="false"/>
          <w:i w:val="false"/>
          <w:color w:val="000000"/>
          <w:sz w:val="28"/>
        </w:rPr>
        <w:t xml:space="preserve">
      Тема 3. Знакомство с индивидуальными особенностями голосоречевого аппарата детей. Составление речевого паспорта. Анализ. Чтение стихотворных отрывков. Определение индивидуальных недостатков речи обучающегося. Выделение природных особенностей и тембра. Определение вида упражнений для воспитания правильного звучания. </w:t>
      </w:r>
    </w:p>
    <w:bookmarkEnd w:id="21988"/>
    <w:bookmarkStart w:name="z26536" w:id="21989"/>
    <w:p>
      <w:pPr>
        <w:spacing w:after="0"/>
        <w:ind w:left="0"/>
        <w:jc w:val="both"/>
      </w:pPr>
      <w:r>
        <w:rPr>
          <w:rFonts w:ascii="Times New Roman"/>
          <w:b w:val="false"/>
          <w:i w:val="false"/>
          <w:color w:val="000000"/>
          <w:sz w:val="28"/>
        </w:rPr>
        <w:t>
      Тема 4. Элементарные сведения об анатомическом строении. Физиология дыхательного и голосового аппарата. Гигиена дыхательного и голосового аппарата.</w:t>
      </w:r>
    </w:p>
    <w:bookmarkEnd w:id="21989"/>
    <w:bookmarkStart w:name="z26537" w:id="21990"/>
    <w:p>
      <w:pPr>
        <w:spacing w:after="0"/>
        <w:ind w:left="0"/>
        <w:jc w:val="both"/>
      </w:pPr>
      <w:r>
        <w:rPr>
          <w:rFonts w:ascii="Times New Roman"/>
          <w:b w:val="false"/>
          <w:i w:val="false"/>
          <w:color w:val="000000"/>
          <w:sz w:val="28"/>
        </w:rPr>
        <w:t>
      Тема 5. Особенности физиологического и речевого дыхания. Строение и работа речевого аппарата. Подготовка речевого аппарата к звучанию. Знакомство с голосоречевым аппаратом.</w:t>
      </w:r>
    </w:p>
    <w:bookmarkEnd w:id="21990"/>
    <w:bookmarkStart w:name="z26538" w:id="21991"/>
    <w:p>
      <w:pPr>
        <w:spacing w:after="0"/>
        <w:ind w:left="0"/>
        <w:jc w:val="both"/>
      </w:pPr>
      <w:r>
        <w:rPr>
          <w:rFonts w:ascii="Times New Roman"/>
          <w:b w:val="false"/>
          <w:i w:val="false"/>
          <w:color w:val="000000"/>
          <w:sz w:val="28"/>
        </w:rPr>
        <w:t>
      Тема 6. Освобождение от мышечных зажимов. Положение корпуса. Упражнения на расслабление и напряжение мышц тела. Самомассаж мышц, участвующих в процессе дыхания. Гигиенический самомассаж.</w:t>
      </w:r>
    </w:p>
    <w:bookmarkEnd w:id="21991"/>
    <w:bookmarkStart w:name="z26539" w:id="21992"/>
    <w:p>
      <w:pPr>
        <w:spacing w:after="0"/>
        <w:ind w:left="0"/>
        <w:jc w:val="both"/>
      </w:pPr>
      <w:r>
        <w:rPr>
          <w:rFonts w:ascii="Times New Roman"/>
          <w:b w:val="false"/>
          <w:i w:val="false"/>
          <w:color w:val="000000"/>
          <w:sz w:val="28"/>
        </w:rPr>
        <w:t>
      Тема 7. Воспитание осанки в процессе дыхания. Практические упражнения, направленные на достижение абсолютной мышечной свободы, легкости и уверенности в работе с собственным телом. Снятие зажимов, избавление от неуверенности и страха.</w:t>
      </w:r>
    </w:p>
    <w:bookmarkEnd w:id="21992"/>
    <w:bookmarkStart w:name="z26540" w:id="21993"/>
    <w:p>
      <w:pPr>
        <w:spacing w:after="0"/>
        <w:ind w:left="0"/>
        <w:jc w:val="both"/>
      </w:pPr>
      <w:r>
        <w:rPr>
          <w:rFonts w:ascii="Times New Roman"/>
          <w:b w:val="false"/>
          <w:i w:val="false"/>
          <w:color w:val="000000"/>
          <w:sz w:val="28"/>
        </w:rPr>
        <w:t>
      Тема 8. Дыхание. Строение дыхательной системы. Особенности физиологического и фонационного дыхания. Типы дыхания. Смешанно-диафрагмальный тип дыхания – фундамент постановки речевого голоса. Носовое дыхание. Преимущество носового дыхания перед ротовым. Дыхательная мускулатура: мышцы "вдыхатели" и "выдыхатели". Тренировка мышц, участвующих в образовании речи.</w:t>
      </w:r>
    </w:p>
    <w:bookmarkEnd w:id="21993"/>
    <w:bookmarkStart w:name="z26541" w:id="21994"/>
    <w:p>
      <w:pPr>
        <w:spacing w:after="0"/>
        <w:ind w:left="0"/>
        <w:jc w:val="both"/>
      </w:pPr>
      <w:r>
        <w:rPr>
          <w:rFonts w:ascii="Times New Roman"/>
          <w:b w:val="false"/>
          <w:i w:val="false"/>
          <w:color w:val="000000"/>
          <w:sz w:val="28"/>
        </w:rPr>
        <w:t>
      Тема 9. Речевой слух. Голосовые и дикционные особенности и недостатки. Быстрота речи. Наличие отклонений от норм современного литературного произношения. Определение критериев профессиональной речи. Профилактика расстройств речеголосового аппарата.</w:t>
      </w:r>
    </w:p>
    <w:bookmarkEnd w:id="21994"/>
    <w:bookmarkStart w:name="z26542" w:id="21995"/>
    <w:p>
      <w:pPr>
        <w:spacing w:after="0"/>
        <w:ind w:left="0"/>
        <w:jc w:val="both"/>
      </w:pPr>
      <w:r>
        <w:rPr>
          <w:rFonts w:ascii="Times New Roman"/>
          <w:b w:val="false"/>
          <w:i w:val="false"/>
          <w:color w:val="000000"/>
          <w:sz w:val="28"/>
        </w:rPr>
        <w:t xml:space="preserve">
      Тема 10. Релаксация. Освобождение мышечного напряжения. Напряжение и освобождение. Организация ощущения свободы мышц, участвующих в процессе дыхания, голосообразования и дикции. Упражнения на снятие излишнего напряжения с мышц внутриглоточной мускулатуры, артикуляционного аппарата, плечевого и шейного поясов. </w:t>
      </w:r>
    </w:p>
    <w:bookmarkEnd w:id="21995"/>
    <w:bookmarkStart w:name="z26543" w:id="21996"/>
    <w:p>
      <w:pPr>
        <w:spacing w:after="0"/>
        <w:ind w:left="0"/>
        <w:jc w:val="both"/>
      </w:pPr>
      <w:r>
        <w:rPr>
          <w:rFonts w:ascii="Times New Roman"/>
          <w:b w:val="false"/>
          <w:i w:val="false"/>
          <w:color w:val="000000"/>
          <w:sz w:val="28"/>
        </w:rPr>
        <w:t xml:space="preserve">
      Тема 11. Воспитание навыков смешанно-диафрагмального дыхания. Освоение дифференцированного вдоха и выдоха. Воспитание более длительного выдоха в речи и пении. </w:t>
      </w:r>
    </w:p>
    <w:bookmarkEnd w:id="21996"/>
    <w:bookmarkStart w:name="z26544" w:id="21997"/>
    <w:p>
      <w:pPr>
        <w:spacing w:after="0"/>
        <w:ind w:left="0"/>
        <w:jc w:val="both"/>
      </w:pPr>
      <w:r>
        <w:rPr>
          <w:rFonts w:ascii="Times New Roman"/>
          <w:b w:val="false"/>
          <w:i w:val="false"/>
          <w:color w:val="000000"/>
          <w:sz w:val="28"/>
        </w:rPr>
        <w:t xml:space="preserve">
      Тема 12. Артикуляционный аппарат. Строение артикуляционного аппарата. Укрепление артикуляционной мускулатуры. Упражнения для снятия мышечных зажимов окологортанной мускулаторы. </w:t>
      </w:r>
    </w:p>
    <w:bookmarkEnd w:id="21997"/>
    <w:bookmarkStart w:name="z26545" w:id="21998"/>
    <w:p>
      <w:pPr>
        <w:spacing w:after="0"/>
        <w:ind w:left="0"/>
        <w:jc w:val="both"/>
      </w:pPr>
      <w:r>
        <w:rPr>
          <w:rFonts w:ascii="Times New Roman"/>
          <w:b w:val="false"/>
          <w:i w:val="false"/>
          <w:color w:val="000000"/>
          <w:sz w:val="28"/>
        </w:rPr>
        <w:t xml:space="preserve">
      Тема 13. Упражнения для губ, языка, нижней челюсти, небной занавески. Подготовка речевого аппарата к дикции и пению. </w:t>
      </w:r>
    </w:p>
    <w:bookmarkEnd w:id="21998"/>
    <w:bookmarkStart w:name="z26546" w:id="21999"/>
    <w:p>
      <w:pPr>
        <w:spacing w:after="0"/>
        <w:ind w:left="0"/>
        <w:jc w:val="both"/>
      </w:pPr>
      <w:r>
        <w:rPr>
          <w:rFonts w:ascii="Times New Roman"/>
          <w:b w:val="false"/>
          <w:i w:val="false"/>
          <w:color w:val="000000"/>
          <w:sz w:val="28"/>
        </w:rPr>
        <w:t>
      Тема 14. Сценическое внимание. Формирование сценического внимания, направленного на контроль мышечной свободы, координацию дыхания и звучания. Развитие речевого слуха. Постановка голоса. Работа над индивидуально дикционными и орфоэпическими недостатками.</w:t>
      </w:r>
    </w:p>
    <w:bookmarkEnd w:id="21999"/>
    <w:bookmarkStart w:name="z26547" w:id="22000"/>
    <w:p>
      <w:pPr>
        <w:spacing w:after="0"/>
        <w:ind w:left="0"/>
        <w:jc w:val="both"/>
      </w:pPr>
      <w:r>
        <w:rPr>
          <w:rFonts w:ascii="Times New Roman"/>
          <w:b w:val="false"/>
          <w:i w:val="false"/>
          <w:color w:val="000000"/>
          <w:sz w:val="28"/>
        </w:rPr>
        <w:t xml:space="preserve">
      Тема 15. Гласные звуки и их классификация. Положение речевого аппарата при произнесении гласных звуков. Правильное произношение отдельных звуков. </w:t>
      </w:r>
    </w:p>
    <w:bookmarkEnd w:id="22000"/>
    <w:bookmarkStart w:name="z26548" w:id="22001"/>
    <w:p>
      <w:pPr>
        <w:spacing w:after="0"/>
        <w:ind w:left="0"/>
        <w:jc w:val="both"/>
      </w:pPr>
      <w:r>
        <w:rPr>
          <w:rFonts w:ascii="Times New Roman"/>
          <w:b w:val="false"/>
          <w:i w:val="false"/>
          <w:color w:val="000000"/>
          <w:sz w:val="28"/>
        </w:rPr>
        <w:t>
      Тема 16. Гласные звуки и мелодика речи. Правильное произношение гласных. Тренировка гласных звуков в различных словах, учебных текстах.</w:t>
      </w:r>
    </w:p>
    <w:bookmarkEnd w:id="22001"/>
    <w:bookmarkStart w:name="z26549" w:id="22002"/>
    <w:p>
      <w:pPr>
        <w:spacing w:after="0"/>
        <w:ind w:left="0"/>
        <w:jc w:val="both"/>
      </w:pPr>
      <w:r>
        <w:rPr>
          <w:rFonts w:ascii="Times New Roman"/>
          <w:b w:val="false"/>
          <w:i w:val="false"/>
          <w:color w:val="000000"/>
          <w:sz w:val="28"/>
        </w:rPr>
        <w:t>
      Тема 17. Согласные звуки. Правильное положение отдельных частей речевого аппарата и их функции во время произношения согласных звуков. Произношение отдельных звуков. Звонкие звуки. Глухие звуки. Классификация согласных звуков в сочетании с гласными в словах, фразах, текстах.</w:t>
      </w:r>
    </w:p>
    <w:bookmarkEnd w:id="22002"/>
    <w:bookmarkStart w:name="z26550" w:id="22003"/>
    <w:p>
      <w:pPr>
        <w:spacing w:after="0"/>
        <w:ind w:left="0"/>
        <w:jc w:val="both"/>
      </w:pPr>
      <w:r>
        <w:rPr>
          <w:rFonts w:ascii="Times New Roman"/>
          <w:b w:val="false"/>
          <w:i w:val="false"/>
          <w:color w:val="000000"/>
          <w:sz w:val="28"/>
        </w:rPr>
        <w:t xml:space="preserve">
      Тема 18. Дикционные недостатки. Речевые недостатки. Работа над исправлением недостатков. Тренировка артикуляционного аппарата. </w:t>
      </w:r>
    </w:p>
    <w:bookmarkEnd w:id="22003"/>
    <w:bookmarkStart w:name="z26551" w:id="22004"/>
    <w:p>
      <w:pPr>
        <w:spacing w:after="0"/>
        <w:ind w:left="0"/>
        <w:jc w:val="both"/>
      </w:pPr>
      <w:r>
        <w:rPr>
          <w:rFonts w:ascii="Times New Roman"/>
          <w:b w:val="false"/>
          <w:i w:val="false"/>
          <w:color w:val="000000"/>
          <w:sz w:val="28"/>
        </w:rPr>
        <w:t xml:space="preserve">
      58. Ожидаемые результаты освоения Программы 1 класса. </w:t>
      </w:r>
    </w:p>
    <w:bookmarkEnd w:id="22004"/>
    <w:bookmarkStart w:name="z26552" w:id="22005"/>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2005"/>
    <w:bookmarkStart w:name="z26553" w:id="22006"/>
    <w:p>
      <w:pPr>
        <w:spacing w:after="0"/>
        <w:ind w:left="0"/>
        <w:jc w:val="both"/>
      </w:pPr>
      <w:r>
        <w:rPr>
          <w:rFonts w:ascii="Times New Roman"/>
          <w:b w:val="false"/>
          <w:i w:val="false"/>
          <w:color w:val="000000"/>
          <w:sz w:val="28"/>
        </w:rPr>
        <w:t>
      1) знает основные характеристики сценической речи;</w:t>
      </w:r>
    </w:p>
    <w:bookmarkEnd w:id="22006"/>
    <w:bookmarkStart w:name="z26554" w:id="22007"/>
    <w:p>
      <w:pPr>
        <w:spacing w:after="0"/>
        <w:ind w:left="0"/>
        <w:jc w:val="both"/>
      </w:pPr>
      <w:r>
        <w:rPr>
          <w:rFonts w:ascii="Times New Roman"/>
          <w:b w:val="false"/>
          <w:i w:val="false"/>
          <w:color w:val="000000"/>
          <w:sz w:val="28"/>
        </w:rPr>
        <w:t>
      2) выполняет элементарные физические упражнения;</w:t>
      </w:r>
    </w:p>
    <w:bookmarkEnd w:id="22007"/>
    <w:bookmarkStart w:name="z26555" w:id="22008"/>
    <w:p>
      <w:pPr>
        <w:spacing w:after="0"/>
        <w:ind w:left="0"/>
        <w:jc w:val="both"/>
      </w:pPr>
      <w:r>
        <w:rPr>
          <w:rFonts w:ascii="Times New Roman"/>
          <w:b w:val="false"/>
          <w:i w:val="false"/>
          <w:color w:val="000000"/>
          <w:sz w:val="28"/>
        </w:rPr>
        <w:t>
      3) умеет наизусть выразительно читать стихотворения;</w:t>
      </w:r>
    </w:p>
    <w:bookmarkEnd w:id="22008"/>
    <w:bookmarkStart w:name="z26556" w:id="22009"/>
    <w:p>
      <w:pPr>
        <w:spacing w:after="0"/>
        <w:ind w:left="0"/>
        <w:jc w:val="both"/>
      </w:pPr>
      <w:r>
        <w:rPr>
          <w:rFonts w:ascii="Times New Roman"/>
          <w:b w:val="false"/>
          <w:i w:val="false"/>
          <w:color w:val="000000"/>
          <w:sz w:val="28"/>
        </w:rPr>
        <w:t>
      4) повышает и понижает тон голоса;</w:t>
      </w:r>
    </w:p>
    <w:bookmarkEnd w:id="22009"/>
    <w:bookmarkStart w:name="z26557" w:id="22010"/>
    <w:p>
      <w:pPr>
        <w:spacing w:after="0"/>
        <w:ind w:left="0"/>
        <w:jc w:val="both"/>
      </w:pPr>
      <w:r>
        <w:rPr>
          <w:rFonts w:ascii="Times New Roman"/>
          <w:b w:val="false"/>
          <w:i w:val="false"/>
          <w:color w:val="000000"/>
          <w:sz w:val="28"/>
        </w:rPr>
        <w:t>
      5) учится правильно произносить слова;</w:t>
      </w:r>
    </w:p>
    <w:bookmarkEnd w:id="22010"/>
    <w:bookmarkStart w:name="z26558" w:id="22011"/>
    <w:p>
      <w:pPr>
        <w:spacing w:after="0"/>
        <w:ind w:left="0"/>
        <w:jc w:val="both"/>
      </w:pPr>
      <w:r>
        <w:rPr>
          <w:rFonts w:ascii="Times New Roman"/>
          <w:b w:val="false"/>
          <w:i w:val="false"/>
          <w:color w:val="000000"/>
          <w:sz w:val="28"/>
        </w:rPr>
        <w:t>
      6) знает приемы разминки и разогрева тела;</w:t>
      </w:r>
    </w:p>
    <w:bookmarkEnd w:id="22011"/>
    <w:bookmarkStart w:name="z26559" w:id="22012"/>
    <w:p>
      <w:pPr>
        <w:spacing w:after="0"/>
        <w:ind w:left="0"/>
        <w:jc w:val="both"/>
      </w:pPr>
      <w:r>
        <w:rPr>
          <w:rFonts w:ascii="Times New Roman"/>
          <w:b w:val="false"/>
          <w:i w:val="false"/>
          <w:color w:val="000000"/>
          <w:sz w:val="28"/>
        </w:rPr>
        <w:t>
      7) умеет направлять звук в основные резонаторы регистров;</w:t>
      </w:r>
    </w:p>
    <w:bookmarkEnd w:id="22012"/>
    <w:bookmarkStart w:name="z26560" w:id="22013"/>
    <w:p>
      <w:pPr>
        <w:spacing w:after="0"/>
        <w:ind w:left="0"/>
        <w:jc w:val="both"/>
      </w:pPr>
      <w:r>
        <w:rPr>
          <w:rFonts w:ascii="Times New Roman"/>
          <w:b w:val="false"/>
          <w:i w:val="false"/>
          <w:color w:val="000000"/>
          <w:sz w:val="28"/>
        </w:rPr>
        <w:t>
      8) знает понятия диапазон, артикуляционный аппарат, резонаторы, атака, опора звука, дикция, мелодика звучания.</w:t>
      </w:r>
    </w:p>
    <w:bookmarkEnd w:id="22013"/>
    <w:bookmarkStart w:name="z26561" w:id="22014"/>
    <w:p>
      <w:pPr>
        <w:spacing w:after="0"/>
        <w:ind w:left="0"/>
        <w:jc w:val="both"/>
      </w:pPr>
      <w:r>
        <w:rPr>
          <w:rFonts w:ascii="Times New Roman"/>
          <w:b w:val="false"/>
          <w:i w:val="false"/>
          <w:color w:val="000000"/>
          <w:sz w:val="28"/>
        </w:rPr>
        <w:t>
      59. Программные требования во 2 классе:</w:t>
      </w:r>
    </w:p>
    <w:bookmarkEnd w:id="22014"/>
    <w:bookmarkStart w:name="z26562" w:id="22015"/>
    <w:p>
      <w:pPr>
        <w:spacing w:after="0"/>
        <w:ind w:left="0"/>
        <w:jc w:val="both"/>
      </w:pPr>
      <w:r>
        <w:rPr>
          <w:rFonts w:ascii="Times New Roman"/>
          <w:b w:val="false"/>
          <w:i w:val="false"/>
          <w:color w:val="000000"/>
          <w:sz w:val="28"/>
        </w:rPr>
        <w:t>
      1) продолжается знакомство со строением голосового аппарата, компонентами системы голосообразования, способами звукоизвлечения, артикуляции и дыхания;</w:t>
      </w:r>
    </w:p>
    <w:bookmarkEnd w:id="22015"/>
    <w:bookmarkStart w:name="z26563" w:id="22016"/>
    <w:p>
      <w:pPr>
        <w:spacing w:after="0"/>
        <w:ind w:left="0"/>
        <w:jc w:val="both"/>
      </w:pPr>
      <w:r>
        <w:rPr>
          <w:rFonts w:ascii="Times New Roman"/>
          <w:b w:val="false"/>
          <w:i w:val="false"/>
          <w:color w:val="000000"/>
          <w:sz w:val="28"/>
        </w:rPr>
        <w:t>
      2) формируются правильное звукообразование (мягкая атака), основы правильного дыхания, навыки артикуляции, продолжается работа по развитию слуха, голоса;</w:t>
      </w:r>
    </w:p>
    <w:bookmarkEnd w:id="22016"/>
    <w:bookmarkStart w:name="z26564" w:id="22017"/>
    <w:p>
      <w:pPr>
        <w:spacing w:after="0"/>
        <w:ind w:left="0"/>
        <w:jc w:val="both"/>
      </w:pPr>
      <w:r>
        <w:rPr>
          <w:rFonts w:ascii="Times New Roman"/>
          <w:b w:val="false"/>
          <w:i w:val="false"/>
          <w:color w:val="000000"/>
          <w:sz w:val="28"/>
        </w:rPr>
        <w:t>
      3) в игровых ситуациях выполняются специальные дыхательные и голосовые упражнения на повышение и понижение голоса по строчкам, словам в распевной и речевой интонациях;</w:t>
      </w:r>
    </w:p>
    <w:bookmarkEnd w:id="22017"/>
    <w:bookmarkStart w:name="z26565" w:id="22018"/>
    <w:p>
      <w:pPr>
        <w:spacing w:after="0"/>
        <w:ind w:left="0"/>
        <w:jc w:val="both"/>
      </w:pPr>
      <w:r>
        <w:rPr>
          <w:rFonts w:ascii="Times New Roman"/>
          <w:b w:val="false"/>
          <w:i w:val="false"/>
          <w:color w:val="000000"/>
          <w:sz w:val="28"/>
        </w:rPr>
        <w:t>
      4) строчка изучаемого текста постепенно увеличивается от трех до пяти слов, дыхание берется перед каждой строкой, тексты для упражнений подбираются строго индивидуально;</w:t>
      </w:r>
    </w:p>
    <w:bookmarkEnd w:id="22018"/>
    <w:bookmarkStart w:name="z26566" w:id="22019"/>
    <w:p>
      <w:pPr>
        <w:spacing w:after="0"/>
        <w:ind w:left="0"/>
        <w:jc w:val="both"/>
      </w:pPr>
      <w:r>
        <w:rPr>
          <w:rFonts w:ascii="Times New Roman"/>
          <w:b w:val="false"/>
          <w:i w:val="false"/>
          <w:color w:val="000000"/>
          <w:sz w:val="28"/>
        </w:rPr>
        <w:t>
      5) логические правила для тренировки дыхания, голоса, дикции, орфоэпии осваиваются вначале с помощью упражнений, специально подобранных предложений и на литературном материале;</w:t>
      </w:r>
    </w:p>
    <w:bookmarkEnd w:id="22019"/>
    <w:bookmarkStart w:name="z26567" w:id="22020"/>
    <w:p>
      <w:pPr>
        <w:spacing w:after="0"/>
        <w:ind w:left="0"/>
        <w:jc w:val="both"/>
      </w:pPr>
      <w:r>
        <w:rPr>
          <w:rFonts w:ascii="Times New Roman"/>
          <w:b w:val="false"/>
          <w:i w:val="false"/>
          <w:color w:val="000000"/>
          <w:sz w:val="28"/>
        </w:rPr>
        <w:t>
      6) осваиваются дыхательные, артикуляционные упражнения, 5-10 упражнений психофизического тренинга, приемы разминки и разогрева тела, 5-7 скороговорок на проблемные звуки, 5-10 упражнений речевого тренинга.</w:t>
      </w:r>
    </w:p>
    <w:bookmarkEnd w:id="22020"/>
    <w:bookmarkStart w:name="z26568" w:id="22021"/>
    <w:p>
      <w:pPr>
        <w:spacing w:after="0"/>
        <w:ind w:left="0"/>
        <w:jc w:val="both"/>
      </w:pPr>
      <w:r>
        <w:rPr>
          <w:rFonts w:ascii="Times New Roman"/>
          <w:b w:val="false"/>
          <w:i w:val="false"/>
          <w:color w:val="000000"/>
          <w:sz w:val="28"/>
        </w:rPr>
        <w:t>
      60. Содержание учебного предмета во 2 классе.</w:t>
      </w:r>
    </w:p>
    <w:bookmarkEnd w:id="22021"/>
    <w:bookmarkStart w:name="z26569" w:id="22022"/>
    <w:p>
      <w:pPr>
        <w:spacing w:after="0"/>
        <w:ind w:left="0"/>
        <w:jc w:val="both"/>
      </w:pPr>
      <w:r>
        <w:rPr>
          <w:rFonts w:ascii="Times New Roman"/>
          <w:b w:val="false"/>
          <w:i w:val="false"/>
          <w:color w:val="000000"/>
          <w:sz w:val="28"/>
        </w:rPr>
        <w:t xml:space="preserve">
      Тематическое планирование. </w:t>
      </w:r>
    </w:p>
    <w:bookmarkEnd w:id="22022"/>
    <w:bookmarkStart w:name="z26570" w:id="22023"/>
    <w:p>
      <w:pPr>
        <w:spacing w:after="0"/>
        <w:ind w:left="0"/>
        <w:jc w:val="both"/>
      </w:pPr>
      <w:r>
        <w:rPr>
          <w:rFonts w:ascii="Times New Roman"/>
          <w:b w:val="false"/>
          <w:i w:val="false"/>
          <w:color w:val="000000"/>
          <w:sz w:val="28"/>
        </w:rPr>
        <w:t>
      Тема 1. Повторение пройденного материала. Техника безопасности.</w:t>
      </w:r>
    </w:p>
    <w:bookmarkEnd w:id="22023"/>
    <w:bookmarkStart w:name="z26571" w:id="22024"/>
    <w:p>
      <w:pPr>
        <w:spacing w:after="0"/>
        <w:ind w:left="0"/>
        <w:jc w:val="both"/>
      </w:pPr>
      <w:r>
        <w:rPr>
          <w:rFonts w:ascii="Times New Roman"/>
          <w:b w:val="false"/>
          <w:i w:val="false"/>
          <w:color w:val="000000"/>
          <w:sz w:val="28"/>
        </w:rPr>
        <w:t>
      Тема 2. Упражнения для нижней челюсти, губ, языка. Тренировка артикуляции гласных и согласных в скороговорках, стихотворной речи и прозе.</w:t>
      </w:r>
    </w:p>
    <w:bookmarkEnd w:id="22024"/>
    <w:bookmarkStart w:name="z26572" w:id="22025"/>
    <w:p>
      <w:pPr>
        <w:spacing w:after="0"/>
        <w:ind w:left="0"/>
        <w:jc w:val="both"/>
      </w:pPr>
      <w:r>
        <w:rPr>
          <w:rFonts w:ascii="Times New Roman"/>
          <w:b w:val="false"/>
          <w:i w:val="false"/>
          <w:color w:val="000000"/>
          <w:sz w:val="28"/>
        </w:rPr>
        <w:t>
      Тема 3. Гимнастика для укрепления диафрагмы и межреберных мышц. Массаж резонаторов. Упражнения на артикуляцию гласных и согласных звуков в отдельности и в сочетании "глухой – звонкий" звуки. Вибрационный массаж.</w:t>
      </w:r>
    </w:p>
    <w:bookmarkEnd w:id="22025"/>
    <w:bookmarkStart w:name="z26573" w:id="22026"/>
    <w:p>
      <w:pPr>
        <w:spacing w:after="0"/>
        <w:ind w:left="0"/>
        <w:jc w:val="both"/>
      </w:pPr>
      <w:r>
        <w:rPr>
          <w:rFonts w:ascii="Times New Roman"/>
          <w:b w:val="false"/>
          <w:i w:val="false"/>
          <w:color w:val="000000"/>
          <w:sz w:val="28"/>
        </w:rPr>
        <w:t xml:space="preserve">
      Тема 4. Развитие фонационного дыхания. Тренировка мышц дыхательного аппарата. Разновидности выдохов: "теплого", "фиксированного", "короткого" и "длинного". Координация дыхания с движением. </w:t>
      </w:r>
    </w:p>
    <w:bookmarkEnd w:id="22026"/>
    <w:bookmarkStart w:name="z26574" w:id="22027"/>
    <w:p>
      <w:pPr>
        <w:spacing w:after="0"/>
        <w:ind w:left="0"/>
        <w:jc w:val="both"/>
      </w:pPr>
      <w:r>
        <w:rPr>
          <w:rFonts w:ascii="Times New Roman"/>
          <w:b w:val="false"/>
          <w:i w:val="false"/>
          <w:color w:val="000000"/>
          <w:sz w:val="28"/>
        </w:rPr>
        <w:t>
      Тема 5. Развитие фонационного дыхания, его плановости, непрерывности на текстах скороговорок, стихов и прозы с длинными речевыми периодами. Закрепление полученных навыков в тренировочных упражнениях.</w:t>
      </w:r>
    </w:p>
    <w:bookmarkEnd w:id="22027"/>
    <w:bookmarkStart w:name="z26575" w:id="22028"/>
    <w:p>
      <w:pPr>
        <w:spacing w:after="0"/>
        <w:ind w:left="0"/>
        <w:jc w:val="both"/>
      </w:pPr>
      <w:r>
        <w:rPr>
          <w:rFonts w:ascii="Times New Roman"/>
          <w:b w:val="false"/>
          <w:i w:val="false"/>
          <w:color w:val="000000"/>
          <w:sz w:val="28"/>
        </w:rPr>
        <w:t xml:space="preserve">
      Тема 6. Голосоведение. Процесс голосообразования. Гигиена и профилактика профессиональных заболеваний голосового аппарата актера. Фонационная установка. Взаимосвязь внешней и внутриглоточной артикуляции. </w:t>
      </w:r>
    </w:p>
    <w:bookmarkEnd w:id="22028"/>
    <w:bookmarkStart w:name="z26576" w:id="22029"/>
    <w:p>
      <w:pPr>
        <w:spacing w:after="0"/>
        <w:ind w:left="0"/>
        <w:jc w:val="both"/>
      </w:pPr>
      <w:r>
        <w:rPr>
          <w:rFonts w:ascii="Times New Roman"/>
          <w:b w:val="false"/>
          <w:i w:val="false"/>
          <w:color w:val="000000"/>
          <w:sz w:val="28"/>
        </w:rPr>
        <w:t>
      Тема 7. Снятие мышечного напряжения. Подготовительные массажи. Начало звукообразования. Определение и укрепление центра голоса. Определение и развитие диапазона звучания. Регистры.</w:t>
      </w:r>
    </w:p>
    <w:bookmarkEnd w:id="22029"/>
    <w:bookmarkStart w:name="z26577" w:id="22030"/>
    <w:p>
      <w:pPr>
        <w:spacing w:after="0"/>
        <w:ind w:left="0"/>
        <w:jc w:val="both"/>
      </w:pPr>
      <w:r>
        <w:rPr>
          <w:rFonts w:ascii="Times New Roman"/>
          <w:b w:val="false"/>
          <w:i w:val="false"/>
          <w:color w:val="000000"/>
          <w:sz w:val="28"/>
        </w:rPr>
        <w:t xml:space="preserve">
      Тема 8. Резонаторы. Основы резонаторного звучания голоса. Роль резонаторов в работе над голосом. Строение резонаторной системы. Грудной резонатор. Маска. Головной резонатор. Посыл звука. </w:t>
      </w:r>
    </w:p>
    <w:bookmarkEnd w:id="22030"/>
    <w:bookmarkStart w:name="z26578" w:id="22031"/>
    <w:p>
      <w:pPr>
        <w:spacing w:after="0"/>
        <w:ind w:left="0"/>
        <w:jc w:val="both"/>
      </w:pPr>
      <w:r>
        <w:rPr>
          <w:rFonts w:ascii="Times New Roman"/>
          <w:b w:val="false"/>
          <w:i w:val="false"/>
          <w:color w:val="000000"/>
          <w:sz w:val="28"/>
        </w:rPr>
        <w:t xml:space="preserve">
      Тема 9. Мягкая атака. Твердая атака. Придыхательная атака. Профессиональные свойства голоса. Тембр голоса: глубина, эмоциональное наполнение. Сила и выносливость, высота и диапазон (объем) речевого голоса. Полетность звука. </w:t>
      </w:r>
    </w:p>
    <w:bookmarkEnd w:id="22031"/>
    <w:bookmarkStart w:name="z26579" w:id="22032"/>
    <w:p>
      <w:pPr>
        <w:spacing w:after="0"/>
        <w:ind w:left="0"/>
        <w:jc w:val="both"/>
      </w:pPr>
      <w:r>
        <w:rPr>
          <w:rFonts w:ascii="Times New Roman"/>
          <w:b w:val="false"/>
          <w:i w:val="false"/>
          <w:color w:val="000000"/>
          <w:sz w:val="28"/>
        </w:rPr>
        <w:t>
      Тема 10. Распределение звука в пространстве. Громкое и тихое звучание на дальнем и ближнем расстоянии. Смена темпа и ритма речи. Закрепление полученных навыков в тренировочных упражнениях с использованием прозаических и стихотворных текстов.</w:t>
      </w:r>
    </w:p>
    <w:bookmarkEnd w:id="22032"/>
    <w:bookmarkStart w:name="z26580" w:id="22033"/>
    <w:p>
      <w:pPr>
        <w:spacing w:after="0"/>
        <w:ind w:left="0"/>
        <w:jc w:val="both"/>
      </w:pPr>
      <w:r>
        <w:rPr>
          <w:rFonts w:ascii="Times New Roman"/>
          <w:b w:val="false"/>
          <w:i w:val="false"/>
          <w:color w:val="000000"/>
          <w:sz w:val="28"/>
        </w:rPr>
        <w:t xml:space="preserve">
      Тема 11. Дикция. Дикция как выразительное средство речи. Строение артикуляционного аппарата. Укрепление артикуляционной мускулатуры. Артикуляционная гимнастика. Отличие формирования гласных и согласных звуков. </w:t>
      </w:r>
    </w:p>
    <w:bookmarkEnd w:id="22033"/>
    <w:bookmarkStart w:name="z26581" w:id="22034"/>
    <w:p>
      <w:pPr>
        <w:spacing w:after="0"/>
        <w:ind w:left="0"/>
        <w:jc w:val="both"/>
      </w:pPr>
      <w:r>
        <w:rPr>
          <w:rFonts w:ascii="Times New Roman"/>
          <w:b w:val="false"/>
          <w:i w:val="false"/>
          <w:color w:val="000000"/>
          <w:sz w:val="28"/>
        </w:rPr>
        <w:t>
      Тема 12. Гласные звуки. Правила произношения гласных звуков. Качественная и количественная редукция. "Твердые" и "мягкие" гласные. Длительность ударного и безударных слогов по долготе и характеру звучания. Произношение нередуцируемых звуков И, Ы, У, Ю, Э. Особенности произношения звуков О и А в начале слова, в предударном и заударном положении. Произношение йотированных гласных Я, Е, Е, Ю в различных позициях. Произношение сочетаний АА, АО, ОА, ОО; АИ, ОИ, АУ, ОУ; ЕА, ЕО, ЕУ, ЕИ; ИЕ и ЫЕ. Транскрипция гласных звуков в орфоэпическом разборе текста.</w:t>
      </w:r>
    </w:p>
    <w:bookmarkEnd w:id="22034"/>
    <w:bookmarkStart w:name="z26582" w:id="22035"/>
    <w:p>
      <w:pPr>
        <w:spacing w:after="0"/>
        <w:ind w:left="0"/>
        <w:jc w:val="both"/>
      </w:pPr>
      <w:r>
        <w:rPr>
          <w:rFonts w:ascii="Times New Roman"/>
          <w:b w:val="false"/>
          <w:i w:val="false"/>
          <w:color w:val="000000"/>
          <w:sz w:val="28"/>
        </w:rPr>
        <w:t>
      Тема 13. Произношение согласных звуков и звукосочетаний. Закон ассимиляции по мягкости и глухости-звонкости. Особенности произношения звонких, двойных и смягченных согласных. Произношение согласных Ч и Щ; Ж, Ш, Ц. Произношение согласного Г.</w:t>
      </w:r>
    </w:p>
    <w:bookmarkEnd w:id="22035"/>
    <w:bookmarkStart w:name="z26583" w:id="22036"/>
    <w:p>
      <w:pPr>
        <w:spacing w:after="0"/>
        <w:ind w:left="0"/>
        <w:jc w:val="both"/>
      </w:pPr>
      <w:r>
        <w:rPr>
          <w:rFonts w:ascii="Times New Roman"/>
          <w:b w:val="false"/>
          <w:i w:val="false"/>
          <w:color w:val="000000"/>
          <w:sz w:val="28"/>
        </w:rPr>
        <w:t xml:space="preserve">
      Произношение некоторых звукосочетаний. Произношение сочетаний СШ и ЗШ; СЖ, ЗЖ и ЖЖ; СЧ, ЗЧ и ЖЧ; ДЧ и ТЧ; ТЩ; ДС и ТС; ДЦ, ТЦ; произношение сочетаний согласных ТЩ, ЧН, ЧТ. </w:t>
      </w:r>
    </w:p>
    <w:bookmarkEnd w:id="22036"/>
    <w:bookmarkStart w:name="z26584" w:id="22037"/>
    <w:p>
      <w:pPr>
        <w:spacing w:after="0"/>
        <w:ind w:left="0"/>
        <w:jc w:val="both"/>
      </w:pPr>
      <w:r>
        <w:rPr>
          <w:rFonts w:ascii="Times New Roman"/>
          <w:b w:val="false"/>
          <w:i w:val="false"/>
          <w:color w:val="000000"/>
          <w:sz w:val="28"/>
        </w:rPr>
        <w:t>
      Тема 14. Практическая работа по усвоению норм произношения. Транскрипция гласных и согласных звуков, звукосочетаний в орфоэпическом разборе текста. Тренировка орфоэпического верного произношения гласных, согласных звуков и звукосочетаний в словах и фразах, пословицах, скороговорках, стихотворных и прозаических текстах.</w:t>
      </w:r>
    </w:p>
    <w:bookmarkEnd w:id="22037"/>
    <w:bookmarkStart w:name="z26585" w:id="22038"/>
    <w:p>
      <w:pPr>
        <w:spacing w:after="0"/>
        <w:ind w:left="0"/>
        <w:jc w:val="both"/>
      </w:pPr>
      <w:r>
        <w:rPr>
          <w:rFonts w:ascii="Times New Roman"/>
          <w:b w:val="false"/>
          <w:i w:val="false"/>
          <w:color w:val="000000"/>
          <w:sz w:val="28"/>
        </w:rPr>
        <w:t xml:space="preserve">
      Составление индивидуальных тренингов для исправления орфоэпических недостатков обучающихся. Орфоэпические и стилистические особенности драматургической речи. Использование их в работе над ролью и речевой стороной спектакля. Речевая характерность. </w:t>
      </w:r>
    </w:p>
    <w:bookmarkEnd w:id="22038"/>
    <w:bookmarkStart w:name="z26586" w:id="22039"/>
    <w:p>
      <w:pPr>
        <w:spacing w:after="0"/>
        <w:ind w:left="0"/>
        <w:jc w:val="both"/>
      </w:pPr>
      <w:r>
        <w:rPr>
          <w:rFonts w:ascii="Times New Roman"/>
          <w:b w:val="false"/>
          <w:i w:val="false"/>
          <w:color w:val="000000"/>
          <w:sz w:val="28"/>
        </w:rPr>
        <w:t>
      Тема 15. Работа над текстом. Логика речи. Значение логики речи и способы смыслового анализа текста. Логико-грамматический анализ текста. Речевой такт. Речевая пауза. Виды речевых тактов и пауз. Смысловое ударение и его разновидности. Инверсия. Знаки препинания. Распространенные и простые нераспространенные предложения. Объединение частей текста по смыслу. Поиск логической перспективы и взаимосвязи развития мысли. Логические правила чтения текста. Метод письменного логического разбора произведения.</w:t>
      </w:r>
    </w:p>
    <w:bookmarkEnd w:id="22039"/>
    <w:bookmarkStart w:name="z26587" w:id="22040"/>
    <w:p>
      <w:pPr>
        <w:spacing w:after="0"/>
        <w:ind w:left="0"/>
        <w:jc w:val="both"/>
      </w:pPr>
      <w:r>
        <w:rPr>
          <w:rFonts w:ascii="Times New Roman"/>
          <w:b w:val="false"/>
          <w:i w:val="false"/>
          <w:color w:val="000000"/>
          <w:sz w:val="28"/>
        </w:rPr>
        <w:t>
      Тема 16. Общие закономерности речевой мелодики. Сравнение. Противопоставление. Вопрос. Уточнение. Утверждение. Обращение. Перечисление. Повторение. Интонационная передача знаков препинания. Логико-интонационное построение фразы. Чтение с листа. Развитие навыка логического разбора литературных текстов.</w:t>
      </w:r>
    </w:p>
    <w:bookmarkEnd w:id="22040"/>
    <w:bookmarkStart w:name="z26588" w:id="22041"/>
    <w:p>
      <w:pPr>
        <w:spacing w:after="0"/>
        <w:ind w:left="0"/>
        <w:jc w:val="both"/>
      </w:pPr>
      <w:r>
        <w:rPr>
          <w:rFonts w:ascii="Times New Roman"/>
          <w:b w:val="false"/>
          <w:i w:val="false"/>
          <w:color w:val="000000"/>
          <w:sz w:val="28"/>
        </w:rPr>
        <w:t>
      Речевое взаимодействие и законы логики. Смысловое воздействие. Предлагаемые обстоятельства. Сверхзадача. Контекст. Сквозное действие. Логическая перспектива. Актуализация. Раскрытие подтекста.</w:t>
      </w:r>
    </w:p>
    <w:bookmarkEnd w:id="22041"/>
    <w:bookmarkStart w:name="z26589" w:id="22042"/>
    <w:p>
      <w:pPr>
        <w:spacing w:after="0"/>
        <w:ind w:left="0"/>
        <w:jc w:val="both"/>
      </w:pPr>
      <w:r>
        <w:rPr>
          <w:rFonts w:ascii="Times New Roman"/>
          <w:b w:val="false"/>
          <w:i w:val="false"/>
          <w:color w:val="000000"/>
          <w:sz w:val="28"/>
        </w:rPr>
        <w:t>
      Тема 17. Работа над прозаическим текстом. Изучение литературных особенностей выбранного произведения, авторского стиля. Словесное действие. Личностное отношение к произведению. Предлагаемые обстоятельства. Ассоциативный ряд. Сверхзадача. Сквозное действие. Событие. Контекст. Видение. Фраза. Период. Авторская речь и речь персонажа. Ритм в прозаической речи.</w:t>
      </w:r>
    </w:p>
    <w:bookmarkEnd w:id="22042"/>
    <w:bookmarkStart w:name="z26590" w:id="22043"/>
    <w:p>
      <w:pPr>
        <w:spacing w:after="0"/>
        <w:ind w:left="0"/>
        <w:jc w:val="both"/>
      </w:pPr>
      <w:r>
        <w:rPr>
          <w:rFonts w:ascii="Times New Roman"/>
          <w:b w:val="false"/>
          <w:i w:val="false"/>
          <w:color w:val="000000"/>
          <w:sz w:val="28"/>
        </w:rPr>
        <w:t>
      Тема 18. Работа над стихотворным текстом. Различия между прозаической и стихотворной фразой. Основы стихосложения. Ритм в жизни человека и стихотворной ритм. Вольный стих. Белый стих. Свободный стих. Паузный стих. Строфа. Стопа. Стихотворные размеры. Ритмика и метрика стиха. Рифмы. Способы рифмовки. Стихотворные паузы. Цезуры. Перенос (зашагивание). Эмоциональная и смысловая насыщенность стихотворной формы.</w:t>
      </w:r>
    </w:p>
    <w:bookmarkEnd w:id="22043"/>
    <w:bookmarkStart w:name="z26591" w:id="22044"/>
    <w:p>
      <w:pPr>
        <w:spacing w:after="0"/>
        <w:ind w:left="0"/>
        <w:jc w:val="both"/>
      </w:pPr>
      <w:r>
        <w:rPr>
          <w:rFonts w:ascii="Times New Roman"/>
          <w:b w:val="false"/>
          <w:i w:val="false"/>
          <w:color w:val="000000"/>
          <w:sz w:val="28"/>
        </w:rPr>
        <w:t>
      Тема 19. Работа над авторским текстом. Особенности работы над сценическим монологом. Место монолога в спектакле. Прозаический и стихотворный монолог. Направленный монолог и монолог в условиях публичного одиночества. Чтение монолога как способ овладения словесным действием, характером, эмоциональной составляющей и логикой мышления героя.</w:t>
      </w:r>
    </w:p>
    <w:bookmarkEnd w:id="22044"/>
    <w:bookmarkStart w:name="z26592" w:id="22045"/>
    <w:p>
      <w:pPr>
        <w:spacing w:after="0"/>
        <w:ind w:left="0"/>
        <w:jc w:val="both"/>
      </w:pPr>
      <w:r>
        <w:rPr>
          <w:rFonts w:ascii="Times New Roman"/>
          <w:b w:val="false"/>
          <w:i w:val="false"/>
          <w:color w:val="000000"/>
          <w:sz w:val="28"/>
        </w:rPr>
        <w:t>
      Тема 20. Особенности работы над сценическим диалогом. Значение сценического диалога в развитии навыков взаимодействия и речевого общения. Предлагаемые обстоятельства и события диалога. Авторское отношение. Взаимоотношения, мотивация поступков и характеры действующих лиц диалога. Темпо-ритм диалога.</w:t>
      </w:r>
    </w:p>
    <w:bookmarkEnd w:id="22045"/>
    <w:bookmarkStart w:name="z26593" w:id="22046"/>
    <w:p>
      <w:pPr>
        <w:spacing w:after="0"/>
        <w:ind w:left="0"/>
        <w:jc w:val="both"/>
      </w:pPr>
      <w:r>
        <w:rPr>
          <w:rFonts w:ascii="Times New Roman"/>
          <w:b w:val="false"/>
          <w:i w:val="false"/>
          <w:color w:val="000000"/>
          <w:sz w:val="28"/>
        </w:rPr>
        <w:t>
      Тема 21. Художественное чтение. Индивидуальные особенности авторской речи. Жанр произведения. Смысл и авторский замысел. Выразительность и действенность рассказчика, его образ и образ автора. Связь рассказчика со зрительным залом. Внешний вид и пластическая выразительность рассказчика. Использование практических навыков работы над действенным словом в драматургии и литературных произведениях.</w:t>
      </w:r>
    </w:p>
    <w:bookmarkEnd w:id="22046"/>
    <w:bookmarkStart w:name="z26594" w:id="22047"/>
    <w:p>
      <w:pPr>
        <w:spacing w:after="0"/>
        <w:ind w:left="0"/>
        <w:jc w:val="both"/>
      </w:pPr>
      <w:r>
        <w:rPr>
          <w:rFonts w:ascii="Times New Roman"/>
          <w:b w:val="false"/>
          <w:i w:val="false"/>
          <w:color w:val="000000"/>
          <w:sz w:val="28"/>
        </w:rPr>
        <w:t xml:space="preserve">
      61. Ожидаемые результаты освоения Программы 2 класса. </w:t>
      </w:r>
    </w:p>
    <w:bookmarkEnd w:id="22047"/>
    <w:bookmarkStart w:name="z26595" w:id="2204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2048"/>
    <w:bookmarkStart w:name="z26596" w:id="22049"/>
    <w:p>
      <w:pPr>
        <w:spacing w:after="0"/>
        <w:ind w:left="0"/>
        <w:jc w:val="both"/>
      </w:pPr>
      <w:r>
        <w:rPr>
          <w:rFonts w:ascii="Times New Roman"/>
          <w:b w:val="false"/>
          <w:i w:val="false"/>
          <w:color w:val="000000"/>
          <w:sz w:val="28"/>
        </w:rPr>
        <w:t>
      1) знает терминологию по предмету;</w:t>
      </w:r>
    </w:p>
    <w:bookmarkEnd w:id="22049"/>
    <w:bookmarkStart w:name="z26597" w:id="22050"/>
    <w:p>
      <w:pPr>
        <w:spacing w:after="0"/>
        <w:ind w:left="0"/>
        <w:jc w:val="both"/>
      </w:pPr>
      <w:r>
        <w:rPr>
          <w:rFonts w:ascii="Times New Roman"/>
          <w:b w:val="false"/>
          <w:i w:val="false"/>
          <w:color w:val="000000"/>
          <w:sz w:val="28"/>
        </w:rPr>
        <w:t>
      2) знает историю возникновения театра;</w:t>
      </w:r>
    </w:p>
    <w:bookmarkEnd w:id="22050"/>
    <w:bookmarkStart w:name="z26598" w:id="22051"/>
    <w:p>
      <w:pPr>
        <w:spacing w:after="0"/>
        <w:ind w:left="0"/>
        <w:jc w:val="both"/>
      </w:pPr>
      <w:r>
        <w:rPr>
          <w:rFonts w:ascii="Times New Roman"/>
          <w:b w:val="false"/>
          <w:i w:val="false"/>
          <w:color w:val="000000"/>
          <w:sz w:val="28"/>
        </w:rPr>
        <w:t>
      3) знает историю возникновения ораторского искусства;</w:t>
      </w:r>
    </w:p>
    <w:bookmarkEnd w:id="22051"/>
    <w:bookmarkStart w:name="z26599" w:id="22052"/>
    <w:p>
      <w:pPr>
        <w:spacing w:after="0"/>
        <w:ind w:left="0"/>
        <w:jc w:val="both"/>
      </w:pPr>
      <w:r>
        <w:rPr>
          <w:rFonts w:ascii="Times New Roman"/>
          <w:b w:val="false"/>
          <w:i w:val="false"/>
          <w:color w:val="000000"/>
          <w:sz w:val="28"/>
        </w:rPr>
        <w:t>
      4) выполняет упражнения, направленные на освобождение мышечного напряжения;</w:t>
      </w:r>
    </w:p>
    <w:bookmarkEnd w:id="22052"/>
    <w:bookmarkStart w:name="z26600" w:id="22053"/>
    <w:p>
      <w:pPr>
        <w:spacing w:after="0"/>
        <w:ind w:left="0"/>
        <w:jc w:val="both"/>
      </w:pPr>
      <w:r>
        <w:rPr>
          <w:rFonts w:ascii="Times New Roman"/>
          <w:b w:val="false"/>
          <w:i w:val="false"/>
          <w:color w:val="000000"/>
          <w:sz w:val="28"/>
        </w:rPr>
        <w:t>
      5) умеет работать самостоятельно над дикционными и орфоэпическими недостатками;</w:t>
      </w:r>
    </w:p>
    <w:bookmarkEnd w:id="22053"/>
    <w:bookmarkStart w:name="z26601" w:id="22054"/>
    <w:p>
      <w:pPr>
        <w:spacing w:after="0"/>
        <w:ind w:left="0"/>
        <w:jc w:val="both"/>
      </w:pPr>
      <w:r>
        <w:rPr>
          <w:rFonts w:ascii="Times New Roman"/>
          <w:b w:val="false"/>
          <w:i w:val="false"/>
          <w:color w:val="000000"/>
          <w:sz w:val="28"/>
        </w:rPr>
        <w:t>
      6) знает значение дыхания в процессе постановки речевого голоса;</w:t>
      </w:r>
    </w:p>
    <w:bookmarkEnd w:id="22054"/>
    <w:bookmarkStart w:name="z26602" w:id="22055"/>
    <w:p>
      <w:pPr>
        <w:spacing w:after="0"/>
        <w:ind w:left="0"/>
        <w:jc w:val="both"/>
      </w:pPr>
      <w:r>
        <w:rPr>
          <w:rFonts w:ascii="Times New Roman"/>
          <w:b w:val="false"/>
          <w:i w:val="false"/>
          <w:color w:val="000000"/>
          <w:sz w:val="28"/>
        </w:rPr>
        <w:t>
      7) знает строение дыхательной системы;</w:t>
      </w:r>
    </w:p>
    <w:bookmarkEnd w:id="22055"/>
    <w:bookmarkStart w:name="z26603" w:id="22056"/>
    <w:p>
      <w:pPr>
        <w:spacing w:after="0"/>
        <w:ind w:left="0"/>
        <w:jc w:val="both"/>
      </w:pPr>
      <w:r>
        <w:rPr>
          <w:rFonts w:ascii="Times New Roman"/>
          <w:b w:val="false"/>
          <w:i w:val="false"/>
          <w:color w:val="000000"/>
          <w:sz w:val="28"/>
        </w:rPr>
        <w:t>
      8) знает особенности физиологического и фонационного дыхания;</w:t>
      </w:r>
    </w:p>
    <w:bookmarkEnd w:id="22056"/>
    <w:bookmarkStart w:name="z26604" w:id="22057"/>
    <w:p>
      <w:pPr>
        <w:spacing w:after="0"/>
        <w:ind w:left="0"/>
        <w:jc w:val="both"/>
      </w:pPr>
      <w:r>
        <w:rPr>
          <w:rFonts w:ascii="Times New Roman"/>
          <w:b w:val="false"/>
          <w:i w:val="false"/>
          <w:color w:val="000000"/>
          <w:sz w:val="28"/>
        </w:rPr>
        <w:t>
      9) знает анатомию и физиологию речевого аппарата;</w:t>
      </w:r>
    </w:p>
    <w:bookmarkEnd w:id="22057"/>
    <w:bookmarkStart w:name="z26605" w:id="22058"/>
    <w:p>
      <w:pPr>
        <w:spacing w:after="0"/>
        <w:ind w:left="0"/>
        <w:jc w:val="both"/>
      </w:pPr>
      <w:r>
        <w:rPr>
          <w:rFonts w:ascii="Times New Roman"/>
          <w:b w:val="false"/>
          <w:i w:val="false"/>
          <w:color w:val="000000"/>
          <w:sz w:val="28"/>
        </w:rPr>
        <w:t>
      10) знает основы резонаторного звучания голоса;</w:t>
      </w:r>
    </w:p>
    <w:bookmarkEnd w:id="22058"/>
    <w:bookmarkStart w:name="z26606" w:id="22059"/>
    <w:p>
      <w:pPr>
        <w:spacing w:after="0"/>
        <w:ind w:left="0"/>
        <w:jc w:val="both"/>
      </w:pPr>
      <w:r>
        <w:rPr>
          <w:rFonts w:ascii="Times New Roman"/>
          <w:b w:val="false"/>
          <w:i w:val="false"/>
          <w:color w:val="000000"/>
          <w:sz w:val="28"/>
        </w:rPr>
        <w:t>
      11) знает строение артикуляционного аппарата;</w:t>
      </w:r>
    </w:p>
    <w:bookmarkEnd w:id="22059"/>
    <w:bookmarkStart w:name="z26607" w:id="22060"/>
    <w:p>
      <w:pPr>
        <w:spacing w:after="0"/>
        <w:ind w:left="0"/>
        <w:jc w:val="both"/>
      </w:pPr>
      <w:r>
        <w:rPr>
          <w:rFonts w:ascii="Times New Roman"/>
          <w:b w:val="false"/>
          <w:i w:val="false"/>
          <w:color w:val="000000"/>
          <w:sz w:val="28"/>
        </w:rPr>
        <w:t>
      12) знает классификацию гласных и согласных звуков;</w:t>
      </w:r>
    </w:p>
    <w:bookmarkEnd w:id="22060"/>
    <w:bookmarkStart w:name="z26608" w:id="22061"/>
    <w:p>
      <w:pPr>
        <w:spacing w:after="0"/>
        <w:ind w:left="0"/>
        <w:jc w:val="both"/>
      </w:pPr>
      <w:r>
        <w:rPr>
          <w:rFonts w:ascii="Times New Roman"/>
          <w:b w:val="false"/>
          <w:i w:val="false"/>
          <w:color w:val="000000"/>
          <w:sz w:val="28"/>
        </w:rPr>
        <w:t>
      13) умеет правильно произносить ударные и безударные слоги;</w:t>
      </w:r>
    </w:p>
    <w:bookmarkEnd w:id="22061"/>
    <w:bookmarkStart w:name="z26609" w:id="22062"/>
    <w:p>
      <w:pPr>
        <w:spacing w:after="0"/>
        <w:ind w:left="0"/>
        <w:jc w:val="both"/>
      </w:pPr>
      <w:r>
        <w:rPr>
          <w:rFonts w:ascii="Times New Roman"/>
          <w:b w:val="false"/>
          <w:i w:val="false"/>
          <w:color w:val="000000"/>
          <w:sz w:val="28"/>
        </w:rPr>
        <w:t>
      14) знает транскрипцию гласных и согласных звуков;</w:t>
      </w:r>
    </w:p>
    <w:bookmarkEnd w:id="22062"/>
    <w:bookmarkStart w:name="z26610" w:id="22063"/>
    <w:p>
      <w:pPr>
        <w:spacing w:after="0"/>
        <w:ind w:left="0"/>
        <w:jc w:val="both"/>
      </w:pPr>
      <w:r>
        <w:rPr>
          <w:rFonts w:ascii="Times New Roman"/>
          <w:b w:val="false"/>
          <w:i w:val="false"/>
          <w:color w:val="000000"/>
          <w:sz w:val="28"/>
        </w:rPr>
        <w:t>
      15) знает значение логики речи и способы смыслового анализа текста;</w:t>
      </w:r>
    </w:p>
    <w:bookmarkEnd w:id="22063"/>
    <w:bookmarkStart w:name="z26611" w:id="22064"/>
    <w:p>
      <w:pPr>
        <w:spacing w:after="0"/>
        <w:ind w:left="0"/>
        <w:jc w:val="both"/>
      </w:pPr>
      <w:r>
        <w:rPr>
          <w:rFonts w:ascii="Times New Roman"/>
          <w:b w:val="false"/>
          <w:i w:val="false"/>
          <w:color w:val="000000"/>
          <w:sz w:val="28"/>
        </w:rPr>
        <w:t>
      16) знает общие закономерности речевой мелодики;</w:t>
      </w:r>
    </w:p>
    <w:bookmarkEnd w:id="22064"/>
    <w:bookmarkStart w:name="z26612" w:id="22065"/>
    <w:p>
      <w:pPr>
        <w:spacing w:after="0"/>
        <w:ind w:left="0"/>
        <w:jc w:val="both"/>
      </w:pPr>
      <w:r>
        <w:rPr>
          <w:rFonts w:ascii="Times New Roman"/>
          <w:b w:val="false"/>
          <w:i w:val="false"/>
          <w:color w:val="000000"/>
          <w:sz w:val="28"/>
        </w:rPr>
        <w:t>
      17) умеет работать над прозаическим текстом;</w:t>
      </w:r>
    </w:p>
    <w:bookmarkEnd w:id="22065"/>
    <w:bookmarkStart w:name="z26613" w:id="22066"/>
    <w:p>
      <w:pPr>
        <w:spacing w:after="0"/>
        <w:ind w:left="0"/>
        <w:jc w:val="both"/>
      </w:pPr>
      <w:r>
        <w:rPr>
          <w:rFonts w:ascii="Times New Roman"/>
          <w:b w:val="false"/>
          <w:i w:val="false"/>
          <w:color w:val="000000"/>
          <w:sz w:val="28"/>
        </w:rPr>
        <w:t>
      18) умеет работать над стихотворным текстом;</w:t>
      </w:r>
    </w:p>
    <w:bookmarkEnd w:id="22066"/>
    <w:bookmarkStart w:name="z26614" w:id="22067"/>
    <w:p>
      <w:pPr>
        <w:spacing w:after="0"/>
        <w:ind w:left="0"/>
        <w:jc w:val="both"/>
      </w:pPr>
      <w:r>
        <w:rPr>
          <w:rFonts w:ascii="Times New Roman"/>
          <w:b w:val="false"/>
          <w:i w:val="false"/>
          <w:color w:val="000000"/>
          <w:sz w:val="28"/>
        </w:rPr>
        <w:t>
      19) умеет работать над авторским текстом;</w:t>
      </w:r>
    </w:p>
    <w:bookmarkEnd w:id="22067"/>
    <w:bookmarkStart w:name="z26615" w:id="22068"/>
    <w:p>
      <w:pPr>
        <w:spacing w:after="0"/>
        <w:ind w:left="0"/>
        <w:jc w:val="both"/>
      </w:pPr>
      <w:r>
        <w:rPr>
          <w:rFonts w:ascii="Times New Roman"/>
          <w:b w:val="false"/>
          <w:i w:val="false"/>
          <w:color w:val="000000"/>
          <w:sz w:val="28"/>
        </w:rPr>
        <w:t>
      20) знает жанры произведения.</w:t>
      </w:r>
    </w:p>
    <w:bookmarkEnd w:id="22068"/>
    <w:bookmarkStart w:name="z26616" w:id="22069"/>
    <w:p>
      <w:pPr>
        <w:spacing w:after="0"/>
        <w:ind w:left="0"/>
        <w:jc w:val="both"/>
      </w:pPr>
      <w:r>
        <w:rPr>
          <w:rFonts w:ascii="Times New Roman"/>
          <w:b w:val="false"/>
          <w:i w:val="false"/>
          <w:color w:val="000000"/>
          <w:sz w:val="28"/>
        </w:rPr>
        <w:t xml:space="preserve">
      62. В настоящей Программе по предмету "Сценический танец" используются следующие понятия: </w:t>
      </w:r>
    </w:p>
    <w:bookmarkEnd w:id="22069"/>
    <w:bookmarkStart w:name="z26617" w:id="22070"/>
    <w:p>
      <w:pPr>
        <w:spacing w:after="0"/>
        <w:ind w:left="0"/>
        <w:jc w:val="both"/>
      </w:pPr>
      <w:r>
        <w:rPr>
          <w:rFonts w:ascii="Times New Roman"/>
          <w:b w:val="false"/>
          <w:i w:val="false"/>
          <w:color w:val="000000"/>
          <w:sz w:val="28"/>
        </w:rPr>
        <w:t>
      1) батман – группа движений работающей ноги;</w:t>
      </w:r>
    </w:p>
    <w:bookmarkEnd w:id="22070"/>
    <w:bookmarkStart w:name="z26618" w:id="22071"/>
    <w:p>
      <w:pPr>
        <w:spacing w:after="0"/>
        <w:ind w:left="0"/>
        <w:jc w:val="both"/>
      </w:pPr>
      <w:r>
        <w:rPr>
          <w:rFonts w:ascii="Times New Roman"/>
          <w:b w:val="false"/>
          <w:i w:val="false"/>
          <w:color w:val="000000"/>
          <w:sz w:val="28"/>
        </w:rPr>
        <w:t>
      2) рисунок танца – расположение и перемещение танцоров по сценической площадке;</w:t>
      </w:r>
    </w:p>
    <w:bookmarkEnd w:id="22071"/>
    <w:bookmarkStart w:name="z26619" w:id="22072"/>
    <w:p>
      <w:pPr>
        <w:spacing w:after="0"/>
        <w:ind w:left="0"/>
        <w:jc w:val="both"/>
      </w:pPr>
      <w:r>
        <w:rPr>
          <w:rFonts w:ascii="Times New Roman"/>
          <w:b w:val="false"/>
          <w:i w:val="false"/>
          <w:color w:val="000000"/>
          <w:sz w:val="28"/>
        </w:rPr>
        <w:t>
      3) джазовый танец – классификация, включающая в себя широкий диапазон танцевальных стилей;</w:t>
      </w:r>
    </w:p>
    <w:bookmarkEnd w:id="22072"/>
    <w:bookmarkStart w:name="z26620" w:id="22073"/>
    <w:p>
      <w:pPr>
        <w:spacing w:after="0"/>
        <w:ind w:left="0"/>
        <w:jc w:val="both"/>
      </w:pPr>
      <w:r>
        <w:rPr>
          <w:rFonts w:ascii="Times New Roman"/>
          <w:b w:val="false"/>
          <w:i w:val="false"/>
          <w:color w:val="000000"/>
          <w:sz w:val="28"/>
        </w:rPr>
        <w:t>
      4) постмодерн – состояние современной культуры, включающее в себя своеобразную философскую позицию, допостмодернистское искусство, также массовую культуру этой эпохи;</w:t>
      </w:r>
    </w:p>
    <w:bookmarkEnd w:id="22073"/>
    <w:bookmarkStart w:name="z26621" w:id="22074"/>
    <w:p>
      <w:pPr>
        <w:spacing w:after="0"/>
        <w:ind w:left="0"/>
        <w:jc w:val="both"/>
      </w:pPr>
      <w:r>
        <w:rPr>
          <w:rFonts w:ascii="Times New Roman"/>
          <w:b w:val="false"/>
          <w:i w:val="false"/>
          <w:color w:val="000000"/>
          <w:sz w:val="28"/>
        </w:rPr>
        <w:t>
      5) променад – обозначение установленной части композиции бального танца;</w:t>
      </w:r>
    </w:p>
    <w:bookmarkEnd w:id="22074"/>
    <w:bookmarkStart w:name="z26622" w:id="22075"/>
    <w:p>
      <w:pPr>
        <w:spacing w:after="0"/>
        <w:ind w:left="0"/>
        <w:jc w:val="both"/>
      </w:pPr>
      <w:r>
        <w:rPr>
          <w:rFonts w:ascii="Times New Roman"/>
          <w:b w:val="false"/>
          <w:i w:val="false"/>
          <w:color w:val="000000"/>
          <w:sz w:val="28"/>
        </w:rPr>
        <w:t>
      6) стретчинг – разновидность аэробики, состоящая из различных упражнений на растягивание мышц;</w:t>
      </w:r>
    </w:p>
    <w:bookmarkEnd w:id="22075"/>
    <w:bookmarkStart w:name="z26623" w:id="22076"/>
    <w:p>
      <w:pPr>
        <w:spacing w:after="0"/>
        <w:ind w:left="0"/>
        <w:jc w:val="both"/>
      </w:pPr>
      <w:r>
        <w:rPr>
          <w:rFonts w:ascii="Times New Roman"/>
          <w:b w:val="false"/>
          <w:i w:val="false"/>
          <w:color w:val="000000"/>
          <w:sz w:val="28"/>
        </w:rPr>
        <w:t>
      7) синкопа – смещение ритмической опоры в музыке с сильной доли такта на слабую долю, несовпадение ритмического акцента с метрическим;</w:t>
      </w:r>
    </w:p>
    <w:bookmarkEnd w:id="22076"/>
    <w:bookmarkStart w:name="z26624" w:id="22077"/>
    <w:p>
      <w:pPr>
        <w:spacing w:after="0"/>
        <w:ind w:left="0"/>
        <w:jc w:val="both"/>
      </w:pPr>
      <w:r>
        <w:rPr>
          <w:rFonts w:ascii="Times New Roman"/>
          <w:b w:val="false"/>
          <w:i w:val="false"/>
          <w:color w:val="000000"/>
          <w:sz w:val="28"/>
        </w:rPr>
        <w:t>
      8) сюжетный танец – маленькая пьеса с персонажами, каждый из которых наделен индивидуальным характером, обладает своим внутренним миром;</w:t>
      </w:r>
    </w:p>
    <w:bookmarkEnd w:id="22077"/>
    <w:bookmarkStart w:name="z26625" w:id="22078"/>
    <w:p>
      <w:pPr>
        <w:spacing w:after="0"/>
        <w:ind w:left="0"/>
        <w:jc w:val="both"/>
      </w:pPr>
      <w:r>
        <w:rPr>
          <w:rFonts w:ascii="Times New Roman"/>
          <w:b w:val="false"/>
          <w:i w:val="false"/>
          <w:color w:val="000000"/>
          <w:sz w:val="28"/>
        </w:rPr>
        <w:t>
      9) экзерсис у опоры или на середине – комплекс тренировочных упражнений в балете, способствующих развитию мышц, связок, воспитанию координации движений у танцовщика;</w:t>
      </w:r>
    </w:p>
    <w:bookmarkEnd w:id="22078"/>
    <w:bookmarkStart w:name="z26626" w:id="22079"/>
    <w:p>
      <w:pPr>
        <w:spacing w:after="0"/>
        <w:ind w:left="0"/>
        <w:jc w:val="both"/>
      </w:pPr>
      <w:r>
        <w:rPr>
          <w:rFonts w:ascii="Times New Roman"/>
          <w:b w:val="false"/>
          <w:i w:val="false"/>
          <w:color w:val="000000"/>
          <w:sz w:val="28"/>
        </w:rPr>
        <w:t>
      10) balance [баланс] – маятниковое движение ног вперед кверху - назад книзу; вперед – назад; вперед - назад кверху;</w:t>
      </w:r>
    </w:p>
    <w:bookmarkEnd w:id="22079"/>
    <w:bookmarkStart w:name="z26627" w:id="22080"/>
    <w:p>
      <w:pPr>
        <w:spacing w:after="0"/>
        <w:ind w:left="0"/>
        <w:jc w:val="both"/>
      </w:pPr>
      <w:r>
        <w:rPr>
          <w:rFonts w:ascii="Times New Roman"/>
          <w:b w:val="false"/>
          <w:i w:val="false"/>
          <w:color w:val="000000"/>
          <w:sz w:val="28"/>
        </w:rPr>
        <w:t>
      11) battement fondu [батман фондю] – одновременное сгибание и разгибание ног в тазобедренном и коленном суставах;</w:t>
      </w:r>
    </w:p>
    <w:bookmarkEnd w:id="22080"/>
    <w:bookmarkStart w:name="z26628" w:id="22081"/>
    <w:p>
      <w:pPr>
        <w:spacing w:after="0"/>
        <w:ind w:left="0"/>
        <w:jc w:val="both"/>
      </w:pPr>
      <w:r>
        <w:rPr>
          <w:rFonts w:ascii="Times New Roman"/>
          <w:b w:val="false"/>
          <w:i w:val="false"/>
          <w:color w:val="000000"/>
          <w:sz w:val="28"/>
        </w:rPr>
        <w:t>
      12) battement frappe [батман фраппе] – короткий удар стопой о голеностопный сустав опорной ноги, и быстрое разгибание в коленном суставе (25°, 45°) в положение на носок или к низу;</w:t>
      </w:r>
    </w:p>
    <w:bookmarkEnd w:id="22081"/>
    <w:bookmarkStart w:name="z26629" w:id="22082"/>
    <w:p>
      <w:pPr>
        <w:spacing w:after="0"/>
        <w:ind w:left="0"/>
        <w:jc w:val="both"/>
      </w:pPr>
      <w:r>
        <w:rPr>
          <w:rFonts w:ascii="Times New Roman"/>
          <w:b w:val="false"/>
          <w:i w:val="false"/>
          <w:color w:val="000000"/>
          <w:sz w:val="28"/>
        </w:rPr>
        <w:t>
      13) battement tendu [батман тандю] – "вытянутое" скользящее движение стопой в положение ноги на носок вперед, в сторону, назад с возвращением скользящим движением в исходное положение;</w:t>
      </w:r>
    </w:p>
    <w:bookmarkEnd w:id="22082"/>
    <w:bookmarkStart w:name="z26630" w:id="22083"/>
    <w:p>
      <w:pPr>
        <w:spacing w:after="0"/>
        <w:ind w:left="0"/>
        <w:jc w:val="both"/>
      </w:pPr>
      <w:r>
        <w:rPr>
          <w:rFonts w:ascii="Times New Roman"/>
          <w:b w:val="false"/>
          <w:i w:val="false"/>
          <w:color w:val="000000"/>
          <w:sz w:val="28"/>
        </w:rPr>
        <w:t xml:space="preserve">
      14) battu [ботю] – мелкие, короткие удары по голеностопному суставу только впереди или сзади опорной ноги; </w:t>
      </w:r>
    </w:p>
    <w:bookmarkEnd w:id="22083"/>
    <w:bookmarkStart w:name="z26631" w:id="22084"/>
    <w:p>
      <w:pPr>
        <w:spacing w:after="0"/>
        <w:ind w:left="0"/>
        <w:jc w:val="both"/>
      </w:pPr>
      <w:r>
        <w:rPr>
          <w:rFonts w:ascii="Times New Roman"/>
          <w:b w:val="false"/>
          <w:i w:val="false"/>
          <w:color w:val="000000"/>
          <w:sz w:val="28"/>
        </w:rPr>
        <w:t>
      15) battement tend [батман танд] – двойной нажим пяткой;</w:t>
      </w:r>
    </w:p>
    <w:bookmarkEnd w:id="22084"/>
    <w:bookmarkStart w:name="z26632" w:id="22085"/>
    <w:p>
      <w:pPr>
        <w:spacing w:after="0"/>
        <w:ind w:left="0"/>
        <w:jc w:val="both"/>
      </w:pPr>
      <w:r>
        <w:rPr>
          <w:rFonts w:ascii="Times New Roman"/>
          <w:b w:val="false"/>
          <w:i w:val="false"/>
          <w:color w:val="000000"/>
          <w:sz w:val="28"/>
        </w:rPr>
        <w:t xml:space="preserve">
      16) demi plie [деми плие] – неполное "приседание". </w:t>
      </w:r>
    </w:p>
    <w:bookmarkEnd w:id="22085"/>
    <w:bookmarkStart w:name="z26633" w:id="22086"/>
    <w:p>
      <w:pPr>
        <w:spacing w:after="0"/>
        <w:ind w:left="0"/>
        <w:jc w:val="both"/>
      </w:pPr>
      <w:r>
        <w:rPr>
          <w:rFonts w:ascii="Times New Roman"/>
          <w:b w:val="false"/>
          <w:i w:val="false"/>
          <w:color w:val="000000"/>
          <w:sz w:val="28"/>
        </w:rPr>
        <w:t xml:space="preserve">
      17) demi rond [деми ронд] – неполный круг, полукруг; </w:t>
      </w:r>
    </w:p>
    <w:bookmarkEnd w:id="22086"/>
    <w:bookmarkStart w:name="z26634" w:id="22087"/>
    <w:p>
      <w:pPr>
        <w:spacing w:after="0"/>
        <w:ind w:left="0"/>
        <w:jc w:val="both"/>
      </w:pPr>
      <w:r>
        <w:rPr>
          <w:rFonts w:ascii="Times New Roman"/>
          <w:b w:val="false"/>
          <w:i w:val="false"/>
          <w:color w:val="000000"/>
          <w:sz w:val="28"/>
        </w:rPr>
        <w:t>
      18) en dedans [ан дедан] – круговое движение к себе, круговое движение внутрь;</w:t>
      </w:r>
    </w:p>
    <w:bookmarkEnd w:id="22087"/>
    <w:bookmarkStart w:name="z26635" w:id="22088"/>
    <w:p>
      <w:pPr>
        <w:spacing w:after="0"/>
        <w:ind w:left="0"/>
        <w:jc w:val="both"/>
      </w:pPr>
      <w:r>
        <w:rPr>
          <w:rFonts w:ascii="Times New Roman"/>
          <w:b w:val="false"/>
          <w:i w:val="false"/>
          <w:color w:val="000000"/>
          <w:sz w:val="28"/>
        </w:rPr>
        <w:t>
      19) grand plie [гранд плие] – глубокое, большое "приседание".</w:t>
      </w:r>
    </w:p>
    <w:bookmarkEnd w:id="22088"/>
    <w:bookmarkStart w:name="z26636" w:id="22089"/>
    <w:p>
      <w:pPr>
        <w:spacing w:after="0"/>
        <w:ind w:left="0"/>
        <w:jc w:val="both"/>
      </w:pPr>
      <w:r>
        <w:rPr>
          <w:rFonts w:ascii="Times New Roman"/>
          <w:b w:val="false"/>
          <w:i w:val="false"/>
          <w:color w:val="000000"/>
          <w:sz w:val="28"/>
        </w:rPr>
        <w:t>
      20) passe [пассе] – положение согнутой ноги, носок у колена: впереди, в сторону;</w:t>
      </w:r>
    </w:p>
    <w:bookmarkEnd w:id="22089"/>
    <w:bookmarkStart w:name="z26637" w:id="22090"/>
    <w:p>
      <w:pPr>
        <w:spacing w:after="0"/>
        <w:ind w:left="0"/>
        <w:jc w:val="both"/>
      </w:pPr>
      <w:r>
        <w:rPr>
          <w:rFonts w:ascii="Times New Roman"/>
          <w:b w:val="false"/>
          <w:i w:val="false"/>
          <w:color w:val="000000"/>
          <w:sz w:val="28"/>
        </w:rPr>
        <w:t>
      21) petit battement [пти батман] – поочередно мелкие, короткие удары стопой в положение ку де пье впереди и сзади опорной ноги;</w:t>
      </w:r>
    </w:p>
    <w:bookmarkEnd w:id="22090"/>
    <w:bookmarkStart w:name="z26638" w:id="22091"/>
    <w:p>
      <w:pPr>
        <w:spacing w:after="0"/>
        <w:ind w:left="0"/>
        <w:jc w:val="both"/>
      </w:pPr>
      <w:r>
        <w:rPr>
          <w:rFonts w:ascii="Times New Roman"/>
          <w:b w:val="false"/>
          <w:i w:val="false"/>
          <w:color w:val="000000"/>
          <w:sz w:val="28"/>
        </w:rPr>
        <w:t>
      22) plie [плие] – стиль танца, основанный на сокращении мышц, создающий эффект резкого вздрагивания в теле танцора;</w:t>
      </w:r>
    </w:p>
    <w:bookmarkEnd w:id="22091"/>
    <w:bookmarkStart w:name="z26639" w:id="22092"/>
    <w:p>
      <w:pPr>
        <w:spacing w:after="0"/>
        <w:ind w:left="0"/>
        <w:jc w:val="both"/>
      </w:pPr>
      <w:r>
        <w:rPr>
          <w:rFonts w:ascii="Times New Roman"/>
          <w:b w:val="false"/>
          <w:i w:val="false"/>
          <w:color w:val="000000"/>
          <w:sz w:val="28"/>
        </w:rPr>
        <w:t>
      23) relevé [релеве] – поднимание в стойку на носках с опусканием в исходную позицию в любой позиции ног.</w:t>
      </w:r>
    </w:p>
    <w:bookmarkEnd w:id="22092"/>
    <w:bookmarkStart w:name="z26640" w:id="22093"/>
    <w:p>
      <w:pPr>
        <w:spacing w:after="0"/>
        <w:ind w:left="0"/>
        <w:jc w:val="both"/>
      </w:pPr>
      <w:r>
        <w:rPr>
          <w:rFonts w:ascii="Times New Roman"/>
          <w:b w:val="false"/>
          <w:i w:val="false"/>
          <w:color w:val="000000"/>
          <w:sz w:val="28"/>
        </w:rPr>
        <w:t>
      24) rond dejamb parterre [ронд дежам партер] – круг носком полукруговое движение носком по полу;</w:t>
      </w:r>
    </w:p>
    <w:bookmarkEnd w:id="22093"/>
    <w:bookmarkStart w:name="z26641" w:id="22094"/>
    <w:p>
      <w:pPr>
        <w:spacing w:after="0"/>
        <w:ind w:left="0"/>
        <w:jc w:val="both"/>
      </w:pPr>
      <w:r>
        <w:rPr>
          <w:rFonts w:ascii="Times New Roman"/>
          <w:b w:val="false"/>
          <w:i w:val="false"/>
          <w:color w:val="000000"/>
          <w:sz w:val="28"/>
        </w:rPr>
        <w:t>
      25) rond de jamb en l'air [ронд де жам ен лиер] – круг ногой в воздухе, стойка на левой ноге, правая в сторону, круговое движение голенью наружу или внутрь;</w:t>
      </w:r>
    </w:p>
    <w:bookmarkEnd w:id="22094"/>
    <w:bookmarkStart w:name="z26642" w:id="22095"/>
    <w:p>
      <w:pPr>
        <w:spacing w:after="0"/>
        <w:ind w:left="0"/>
        <w:jc w:val="both"/>
      </w:pPr>
      <w:r>
        <w:rPr>
          <w:rFonts w:ascii="Times New Roman"/>
          <w:b w:val="false"/>
          <w:i w:val="false"/>
          <w:color w:val="000000"/>
          <w:sz w:val="28"/>
        </w:rPr>
        <w:t>
      26) soul [соул] – стиль американской поп музыки, основанный на музыкально танцевальных традициях негритянского фольклора; разновидность ритм энд блюза.</w:t>
      </w:r>
    </w:p>
    <w:bookmarkEnd w:id="22095"/>
    <w:bookmarkStart w:name="z26643" w:id="22096"/>
    <w:p>
      <w:pPr>
        <w:spacing w:after="0"/>
        <w:ind w:left="0"/>
        <w:jc w:val="both"/>
      </w:pPr>
      <w:r>
        <w:rPr>
          <w:rFonts w:ascii="Times New Roman"/>
          <w:b w:val="false"/>
          <w:i w:val="false"/>
          <w:color w:val="000000"/>
          <w:sz w:val="28"/>
        </w:rPr>
        <w:t>
      63. Цель Программы: создание условий для развития танцевально-исполнительских и художественно-эстетических способностей обучающегося на основе приобретенного им комплекса знаний, умений, навыков, необходимых для исполнения танцевальных композиций различных жанров и форм.</w:t>
      </w:r>
    </w:p>
    <w:bookmarkEnd w:id="22096"/>
    <w:bookmarkStart w:name="z26644" w:id="22097"/>
    <w:p>
      <w:pPr>
        <w:spacing w:after="0"/>
        <w:ind w:left="0"/>
        <w:jc w:val="both"/>
      </w:pPr>
      <w:r>
        <w:rPr>
          <w:rFonts w:ascii="Times New Roman"/>
          <w:b w:val="false"/>
          <w:i w:val="false"/>
          <w:color w:val="000000"/>
          <w:sz w:val="28"/>
        </w:rPr>
        <w:t>
      64. Задачи Программы.</w:t>
      </w:r>
    </w:p>
    <w:bookmarkEnd w:id="22097"/>
    <w:bookmarkStart w:name="z26645" w:id="22098"/>
    <w:p>
      <w:pPr>
        <w:spacing w:after="0"/>
        <w:ind w:left="0"/>
        <w:jc w:val="both"/>
      </w:pPr>
      <w:r>
        <w:rPr>
          <w:rFonts w:ascii="Times New Roman"/>
          <w:b w:val="false"/>
          <w:i w:val="false"/>
          <w:color w:val="000000"/>
          <w:sz w:val="28"/>
        </w:rPr>
        <w:t xml:space="preserve">
      Обучающие: </w:t>
      </w:r>
    </w:p>
    <w:bookmarkEnd w:id="22098"/>
    <w:bookmarkStart w:name="z26646" w:id="22099"/>
    <w:p>
      <w:pPr>
        <w:spacing w:after="0"/>
        <w:ind w:left="0"/>
        <w:jc w:val="both"/>
      </w:pPr>
      <w:r>
        <w:rPr>
          <w:rFonts w:ascii="Times New Roman"/>
          <w:b w:val="false"/>
          <w:i w:val="false"/>
          <w:color w:val="000000"/>
          <w:sz w:val="28"/>
        </w:rPr>
        <w:t xml:space="preserve">
      1) овладение основами знаний в области классического, сюжетного, современного танцев; </w:t>
      </w:r>
    </w:p>
    <w:bookmarkEnd w:id="22099"/>
    <w:bookmarkStart w:name="z26647" w:id="22100"/>
    <w:p>
      <w:pPr>
        <w:spacing w:after="0"/>
        <w:ind w:left="0"/>
        <w:jc w:val="both"/>
      </w:pPr>
      <w:r>
        <w:rPr>
          <w:rFonts w:ascii="Times New Roman"/>
          <w:b w:val="false"/>
          <w:i w:val="false"/>
          <w:color w:val="000000"/>
          <w:sz w:val="28"/>
        </w:rPr>
        <w:t>
      2) знакомство с основными особенностями актерской деятельности, ее взаимосвязи с хореографическим искусством;</w:t>
      </w:r>
    </w:p>
    <w:bookmarkEnd w:id="22100"/>
    <w:bookmarkStart w:name="z26648" w:id="22101"/>
    <w:p>
      <w:pPr>
        <w:spacing w:after="0"/>
        <w:ind w:left="0"/>
        <w:jc w:val="both"/>
      </w:pPr>
      <w:r>
        <w:rPr>
          <w:rFonts w:ascii="Times New Roman"/>
          <w:b w:val="false"/>
          <w:i w:val="false"/>
          <w:color w:val="000000"/>
          <w:sz w:val="28"/>
        </w:rPr>
        <w:t>
      3) овладение элементами актерской техники, спецификой ее применения в хореографии;</w:t>
      </w:r>
    </w:p>
    <w:bookmarkEnd w:id="22101"/>
    <w:bookmarkStart w:name="z26649" w:id="22102"/>
    <w:p>
      <w:pPr>
        <w:spacing w:after="0"/>
        <w:ind w:left="0"/>
        <w:jc w:val="both"/>
      </w:pPr>
      <w:r>
        <w:rPr>
          <w:rFonts w:ascii="Times New Roman"/>
          <w:b w:val="false"/>
          <w:i w:val="false"/>
          <w:color w:val="000000"/>
          <w:sz w:val="28"/>
        </w:rPr>
        <w:t>
      4) развитие исполнительских качеств и навыков, необходимых танцовщику для работы над хореографическим произведением любого жанра и стиля;</w:t>
      </w:r>
    </w:p>
    <w:bookmarkEnd w:id="22102"/>
    <w:bookmarkStart w:name="z26650" w:id="22103"/>
    <w:p>
      <w:pPr>
        <w:spacing w:after="0"/>
        <w:ind w:left="0"/>
        <w:jc w:val="both"/>
      </w:pPr>
      <w:r>
        <w:rPr>
          <w:rFonts w:ascii="Times New Roman"/>
          <w:b w:val="false"/>
          <w:i w:val="false"/>
          <w:color w:val="000000"/>
          <w:sz w:val="28"/>
        </w:rPr>
        <w:t>
      5) обучение развивающим, познавательным, подвижным, народным, сюжетно-ролевым и режиссерским играм;</w:t>
      </w:r>
    </w:p>
    <w:bookmarkEnd w:id="22103"/>
    <w:bookmarkStart w:name="z26651" w:id="22104"/>
    <w:p>
      <w:pPr>
        <w:spacing w:after="0"/>
        <w:ind w:left="0"/>
        <w:jc w:val="both"/>
      </w:pPr>
      <w:r>
        <w:rPr>
          <w:rFonts w:ascii="Times New Roman"/>
          <w:b w:val="false"/>
          <w:i w:val="false"/>
          <w:color w:val="000000"/>
          <w:sz w:val="28"/>
        </w:rPr>
        <w:t>
      6) обучение логике и последовательности движений во всех комплексных игровых упражнениях;</w:t>
      </w:r>
    </w:p>
    <w:bookmarkEnd w:id="22104"/>
    <w:bookmarkStart w:name="z26652" w:id="22105"/>
    <w:p>
      <w:pPr>
        <w:spacing w:after="0"/>
        <w:ind w:left="0"/>
        <w:jc w:val="both"/>
      </w:pPr>
      <w:r>
        <w:rPr>
          <w:rFonts w:ascii="Times New Roman"/>
          <w:b w:val="false"/>
          <w:i w:val="false"/>
          <w:color w:val="000000"/>
          <w:sz w:val="28"/>
        </w:rPr>
        <w:t>
      7) практическое применение методов и приемов актерского мастерства для создания сценического образа в спектакле;</w:t>
      </w:r>
    </w:p>
    <w:bookmarkEnd w:id="22105"/>
    <w:bookmarkStart w:name="z26653" w:id="22106"/>
    <w:p>
      <w:pPr>
        <w:spacing w:after="0"/>
        <w:ind w:left="0"/>
        <w:jc w:val="both"/>
      </w:pPr>
      <w:r>
        <w:rPr>
          <w:rFonts w:ascii="Times New Roman"/>
          <w:b w:val="false"/>
          <w:i w:val="false"/>
          <w:color w:val="000000"/>
          <w:sz w:val="28"/>
        </w:rPr>
        <w:t>
      8) обучение умению находить средства передачи образа в движениях, мимике, пластике и жестах.</w:t>
      </w:r>
    </w:p>
    <w:bookmarkEnd w:id="22106"/>
    <w:bookmarkStart w:name="z26654" w:id="22107"/>
    <w:p>
      <w:pPr>
        <w:spacing w:after="0"/>
        <w:ind w:left="0"/>
        <w:jc w:val="both"/>
      </w:pPr>
      <w:r>
        <w:rPr>
          <w:rFonts w:ascii="Times New Roman"/>
          <w:b w:val="false"/>
          <w:i w:val="false"/>
          <w:color w:val="000000"/>
          <w:sz w:val="28"/>
        </w:rPr>
        <w:t>
      Развивающие:</w:t>
      </w:r>
    </w:p>
    <w:bookmarkEnd w:id="22107"/>
    <w:bookmarkStart w:name="z26655" w:id="22108"/>
    <w:p>
      <w:pPr>
        <w:spacing w:after="0"/>
        <w:ind w:left="0"/>
        <w:jc w:val="both"/>
      </w:pPr>
      <w:r>
        <w:rPr>
          <w:rFonts w:ascii="Times New Roman"/>
          <w:b w:val="false"/>
          <w:i w:val="false"/>
          <w:color w:val="000000"/>
          <w:sz w:val="28"/>
        </w:rPr>
        <w:t>
      1) развитие творческих способностей обучающегося через танец, основы сценической пластики;</w:t>
      </w:r>
    </w:p>
    <w:bookmarkEnd w:id="22108"/>
    <w:bookmarkStart w:name="z26656" w:id="22109"/>
    <w:p>
      <w:pPr>
        <w:spacing w:after="0"/>
        <w:ind w:left="0"/>
        <w:jc w:val="both"/>
      </w:pPr>
      <w:r>
        <w:rPr>
          <w:rFonts w:ascii="Times New Roman"/>
          <w:b w:val="false"/>
          <w:i w:val="false"/>
          <w:color w:val="000000"/>
          <w:sz w:val="28"/>
        </w:rPr>
        <w:t>
      2) развитие внимания, воли и памяти обучающегося, выработка твердости характера, трудолюбия, настойчивости, упорства, умения выдерживать высокую степень физического и нервного напряжения;</w:t>
      </w:r>
    </w:p>
    <w:bookmarkEnd w:id="22109"/>
    <w:bookmarkStart w:name="z26657" w:id="22110"/>
    <w:p>
      <w:pPr>
        <w:spacing w:after="0"/>
        <w:ind w:left="0"/>
        <w:jc w:val="both"/>
      </w:pPr>
      <w:r>
        <w:rPr>
          <w:rFonts w:ascii="Times New Roman"/>
          <w:b w:val="false"/>
          <w:i w:val="false"/>
          <w:color w:val="000000"/>
          <w:sz w:val="28"/>
        </w:rPr>
        <w:t>
      3) развитие музыкального слуха, чувства метроритма, музыкальной памяти;</w:t>
      </w:r>
    </w:p>
    <w:bookmarkEnd w:id="22110"/>
    <w:bookmarkStart w:name="z26658" w:id="22111"/>
    <w:p>
      <w:pPr>
        <w:spacing w:after="0"/>
        <w:ind w:left="0"/>
        <w:jc w:val="both"/>
      </w:pPr>
      <w:r>
        <w:rPr>
          <w:rFonts w:ascii="Times New Roman"/>
          <w:b w:val="false"/>
          <w:i w:val="false"/>
          <w:color w:val="000000"/>
          <w:sz w:val="28"/>
        </w:rPr>
        <w:t>
      4) развитие ритмических способностей, координации движений, умений владеть своим телом;</w:t>
      </w:r>
    </w:p>
    <w:bookmarkEnd w:id="22111"/>
    <w:bookmarkStart w:name="z26659" w:id="22112"/>
    <w:p>
      <w:pPr>
        <w:spacing w:after="0"/>
        <w:ind w:left="0"/>
        <w:jc w:val="both"/>
      </w:pPr>
      <w:r>
        <w:rPr>
          <w:rFonts w:ascii="Times New Roman"/>
          <w:b w:val="false"/>
          <w:i w:val="false"/>
          <w:color w:val="000000"/>
          <w:sz w:val="28"/>
        </w:rPr>
        <w:t>
      5) художественно-эстетическое развитие личности ребенка на основе приобретенных им в процессе освоения Программы знаний, умений и навыков.</w:t>
      </w:r>
    </w:p>
    <w:bookmarkEnd w:id="22112"/>
    <w:bookmarkStart w:name="z26660" w:id="22113"/>
    <w:p>
      <w:pPr>
        <w:spacing w:after="0"/>
        <w:ind w:left="0"/>
        <w:jc w:val="both"/>
      </w:pPr>
      <w:r>
        <w:rPr>
          <w:rFonts w:ascii="Times New Roman"/>
          <w:b w:val="false"/>
          <w:i w:val="false"/>
          <w:color w:val="000000"/>
          <w:sz w:val="28"/>
        </w:rPr>
        <w:t>
      Воспитательные:</w:t>
      </w:r>
    </w:p>
    <w:bookmarkEnd w:id="22113"/>
    <w:bookmarkStart w:name="z26661" w:id="22114"/>
    <w:p>
      <w:pPr>
        <w:spacing w:after="0"/>
        <w:ind w:left="0"/>
        <w:jc w:val="both"/>
      </w:pPr>
      <w:r>
        <w:rPr>
          <w:rFonts w:ascii="Times New Roman"/>
          <w:b w:val="false"/>
          <w:i w:val="false"/>
          <w:color w:val="000000"/>
          <w:sz w:val="28"/>
        </w:rPr>
        <w:t>
      1) формирование художественно-эстетического вкуса средствами танцевальной деятельности;</w:t>
      </w:r>
    </w:p>
    <w:bookmarkEnd w:id="22114"/>
    <w:bookmarkStart w:name="z26662" w:id="22115"/>
    <w:p>
      <w:pPr>
        <w:spacing w:after="0"/>
        <w:ind w:left="0"/>
        <w:jc w:val="both"/>
      </w:pPr>
      <w:r>
        <w:rPr>
          <w:rFonts w:ascii="Times New Roman"/>
          <w:b w:val="false"/>
          <w:i w:val="false"/>
          <w:color w:val="000000"/>
          <w:sz w:val="28"/>
        </w:rPr>
        <w:t>
      2) формирование интереса к танцевальному искусству;</w:t>
      </w:r>
    </w:p>
    <w:bookmarkEnd w:id="22115"/>
    <w:bookmarkStart w:name="z26663" w:id="22116"/>
    <w:p>
      <w:pPr>
        <w:spacing w:after="0"/>
        <w:ind w:left="0"/>
        <w:jc w:val="both"/>
      </w:pPr>
      <w:r>
        <w:rPr>
          <w:rFonts w:ascii="Times New Roman"/>
          <w:b w:val="false"/>
          <w:i w:val="false"/>
          <w:color w:val="000000"/>
          <w:sz w:val="28"/>
        </w:rPr>
        <w:t>
      3) воспитание навыков коллективной творческой деятельности, ответственного отношения к результатам индивидуальной и коллективной работы;</w:t>
      </w:r>
    </w:p>
    <w:bookmarkEnd w:id="22116"/>
    <w:bookmarkStart w:name="z26664" w:id="22117"/>
    <w:p>
      <w:pPr>
        <w:spacing w:after="0"/>
        <w:ind w:left="0"/>
        <w:jc w:val="both"/>
      </w:pPr>
      <w:r>
        <w:rPr>
          <w:rFonts w:ascii="Times New Roman"/>
          <w:b w:val="false"/>
          <w:i w:val="false"/>
          <w:color w:val="000000"/>
          <w:sz w:val="28"/>
        </w:rPr>
        <w:t>
      4) воспитание чувства позы и музыкальности как первоосновы исполнительского мастерства, без которой невозможно самоопределение в выбранном виде искусства;</w:t>
      </w:r>
    </w:p>
    <w:bookmarkEnd w:id="22117"/>
    <w:bookmarkStart w:name="z26665" w:id="22118"/>
    <w:p>
      <w:pPr>
        <w:spacing w:after="0"/>
        <w:ind w:left="0"/>
        <w:jc w:val="both"/>
      </w:pPr>
      <w:r>
        <w:rPr>
          <w:rFonts w:ascii="Times New Roman"/>
          <w:b w:val="false"/>
          <w:i w:val="false"/>
          <w:color w:val="000000"/>
          <w:sz w:val="28"/>
        </w:rPr>
        <w:t>
      5) формирование здоровой конкуренции у обучающихся для повышения качества занятий в коллективе и создания ярких актерских работ в хореографическом номере;</w:t>
      </w:r>
    </w:p>
    <w:bookmarkEnd w:id="22118"/>
    <w:bookmarkStart w:name="z26666" w:id="22119"/>
    <w:p>
      <w:pPr>
        <w:spacing w:after="0"/>
        <w:ind w:left="0"/>
        <w:jc w:val="both"/>
      </w:pPr>
      <w:r>
        <w:rPr>
          <w:rFonts w:ascii="Times New Roman"/>
          <w:b w:val="false"/>
          <w:i w:val="false"/>
          <w:color w:val="000000"/>
          <w:sz w:val="28"/>
        </w:rPr>
        <w:t>
      6) профессиональное самоопределение.</w:t>
      </w:r>
    </w:p>
    <w:bookmarkEnd w:id="22119"/>
    <w:bookmarkStart w:name="z26667" w:id="22120"/>
    <w:p>
      <w:pPr>
        <w:spacing w:after="0"/>
        <w:ind w:left="0"/>
        <w:jc w:val="both"/>
      </w:pPr>
      <w:r>
        <w:rPr>
          <w:rFonts w:ascii="Times New Roman"/>
          <w:b w:val="false"/>
          <w:i w:val="false"/>
          <w:color w:val="000000"/>
          <w:sz w:val="28"/>
        </w:rPr>
        <w:t>
      65. Срок освоения Программы – три года. Количество часов и продолжительность урока в неделю определяется типовым учебным планом.</w:t>
      </w:r>
    </w:p>
    <w:bookmarkEnd w:id="22120"/>
    <w:bookmarkStart w:name="z26668" w:id="22121"/>
    <w:p>
      <w:pPr>
        <w:spacing w:after="0"/>
        <w:ind w:left="0"/>
        <w:jc w:val="both"/>
      </w:pPr>
      <w:r>
        <w:rPr>
          <w:rFonts w:ascii="Times New Roman"/>
          <w:b w:val="false"/>
          <w:i w:val="false"/>
          <w:color w:val="000000"/>
          <w:sz w:val="28"/>
        </w:rPr>
        <w:t>
      66. Программа предназначена для обучения детей, желающих освоить технику сценического танца для создания сценического образа в спектакле.</w:t>
      </w:r>
    </w:p>
    <w:bookmarkEnd w:id="22121"/>
    <w:bookmarkStart w:name="z26669" w:id="22122"/>
    <w:p>
      <w:pPr>
        <w:spacing w:after="0"/>
        <w:ind w:left="0"/>
        <w:jc w:val="both"/>
      </w:pPr>
      <w:r>
        <w:rPr>
          <w:rFonts w:ascii="Times New Roman"/>
          <w:b w:val="false"/>
          <w:i w:val="false"/>
          <w:color w:val="000000"/>
          <w:sz w:val="28"/>
        </w:rPr>
        <w:t>
      67. Особенностью Программы является ее общеразвивающая направленность на практическое освоение обучающимся техники классического, сюжетного, современного танцев.</w:t>
      </w:r>
    </w:p>
    <w:bookmarkEnd w:id="22122"/>
    <w:bookmarkStart w:name="z26670" w:id="22123"/>
    <w:p>
      <w:pPr>
        <w:spacing w:after="0"/>
        <w:ind w:left="0"/>
        <w:jc w:val="both"/>
      </w:pPr>
      <w:r>
        <w:rPr>
          <w:rFonts w:ascii="Times New Roman"/>
          <w:b w:val="false"/>
          <w:i w:val="false"/>
          <w:color w:val="000000"/>
          <w:sz w:val="28"/>
        </w:rPr>
        <w:t>
      68.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технических навыков по танцам, развитие исполнительской техники и актерского мастерства.</w:t>
      </w:r>
    </w:p>
    <w:bookmarkEnd w:id="22123"/>
    <w:bookmarkStart w:name="z26671" w:id="22124"/>
    <w:p>
      <w:pPr>
        <w:spacing w:after="0"/>
        <w:ind w:left="0"/>
        <w:jc w:val="both"/>
      </w:pPr>
      <w:r>
        <w:rPr>
          <w:rFonts w:ascii="Times New Roman"/>
          <w:b w:val="false"/>
          <w:i w:val="false"/>
          <w:color w:val="000000"/>
          <w:sz w:val="28"/>
        </w:rPr>
        <w:t>
      69. Программа направлена на творческое, эстетическое, духовно-нравственное развитие обучающегося и создает условия для приобретения опыта создания сценического образа, навыков самостоятельной работы по реализации актерских задач в танце.</w:t>
      </w:r>
    </w:p>
    <w:bookmarkEnd w:id="22124"/>
    <w:bookmarkStart w:name="z26672" w:id="22125"/>
    <w:p>
      <w:pPr>
        <w:spacing w:after="0"/>
        <w:ind w:left="0"/>
        <w:jc w:val="both"/>
      </w:pPr>
      <w:r>
        <w:rPr>
          <w:rFonts w:ascii="Times New Roman"/>
          <w:b w:val="false"/>
          <w:i w:val="false"/>
          <w:color w:val="000000"/>
          <w:sz w:val="28"/>
        </w:rPr>
        <w:t>
      70. Программа создает условия обучающимся овладеть умениями исполнять классические танцы, предусмотренные соло, в паре и ансамбле, на собственной практике, сопоставляя, сравнивая и осмысленно исполняя танцевальные движения, получить запас знаний, умений, которые помогут в дальнейшем самостоятельно создавать сценический образ в спектакле.</w:t>
      </w:r>
    </w:p>
    <w:bookmarkEnd w:id="22125"/>
    <w:bookmarkStart w:name="z26673" w:id="22126"/>
    <w:p>
      <w:pPr>
        <w:spacing w:after="0"/>
        <w:ind w:left="0"/>
        <w:jc w:val="both"/>
      </w:pPr>
      <w:r>
        <w:rPr>
          <w:rFonts w:ascii="Times New Roman"/>
          <w:b w:val="false"/>
          <w:i w:val="false"/>
          <w:color w:val="000000"/>
          <w:sz w:val="28"/>
        </w:rPr>
        <w:t>
      71.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разнообразных стилей, манеры и техники исполнения классического, сюжетного, современного танцев, пробуждение у детей интереса к хореографии.</w:t>
      </w:r>
    </w:p>
    <w:bookmarkEnd w:id="22126"/>
    <w:bookmarkStart w:name="z26674" w:id="22127"/>
    <w:p>
      <w:pPr>
        <w:spacing w:after="0"/>
        <w:ind w:left="0"/>
        <w:jc w:val="both"/>
      </w:pPr>
      <w:r>
        <w:rPr>
          <w:rFonts w:ascii="Times New Roman"/>
          <w:b w:val="false"/>
          <w:i w:val="false"/>
          <w:color w:val="000000"/>
          <w:sz w:val="28"/>
        </w:rPr>
        <w:t>
      72. Специфика индивидуального обучения предмету "Сценический танец" создает условия для вариативности выбора методов, средств и форм обучения.</w:t>
      </w:r>
    </w:p>
    <w:bookmarkEnd w:id="22127"/>
    <w:bookmarkStart w:name="z26675" w:id="22128"/>
    <w:p>
      <w:pPr>
        <w:spacing w:after="0"/>
        <w:ind w:left="0"/>
        <w:jc w:val="both"/>
      </w:pPr>
      <w:r>
        <w:rPr>
          <w:rFonts w:ascii="Times New Roman"/>
          <w:b w:val="false"/>
          <w:i w:val="false"/>
          <w:color w:val="000000"/>
          <w:sz w:val="28"/>
        </w:rPr>
        <w:t>
      73. Выбор методов зависит от возраста и индивидуальных особенностей обучающегося таких, как физические данные, уровень развития танцевальных способностей. Весь процесс обучения строится от простого к сложному.</w:t>
      </w:r>
    </w:p>
    <w:bookmarkEnd w:id="22128"/>
    <w:bookmarkStart w:name="z26676" w:id="22129"/>
    <w:p>
      <w:pPr>
        <w:spacing w:after="0"/>
        <w:ind w:left="0"/>
        <w:jc w:val="both"/>
      </w:pPr>
      <w:r>
        <w:rPr>
          <w:rFonts w:ascii="Times New Roman"/>
          <w:b w:val="false"/>
          <w:i w:val="false"/>
          <w:color w:val="000000"/>
          <w:sz w:val="28"/>
        </w:rPr>
        <w:t>
      74. Формы занятий:</w:t>
      </w:r>
    </w:p>
    <w:bookmarkEnd w:id="22129"/>
    <w:bookmarkStart w:name="z26677" w:id="22130"/>
    <w:p>
      <w:pPr>
        <w:spacing w:after="0"/>
        <w:ind w:left="0"/>
        <w:jc w:val="both"/>
      </w:pPr>
      <w:r>
        <w:rPr>
          <w:rFonts w:ascii="Times New Roman"/>
          <w:b w:val="false"/>
          <w:i w:val="false"/>
          <w:color w:val="000000"/>
          <w:sz w:val="28"/>
        </w:rPr>
        <w:t>
      1) практические – приемы и навыки отрабатываются на балетных станках, гимнастических ковриках;</w:t>
      </w:r>
    </w:p>
    <w:bookmarkEnd w:id="22130"/>
    <w:bookmarkStart w:name="z26678" w:id="22131"/>
    <w:p>
      <w:pPr>
        <w:spacing w:after="0"/>
        <w:ind w:left="0"/>
        <w:jc w:val="both"/>
      </w:pPr>
      <w:r>
        <w:rPr>
          <w:rFonts w:ascii="Times New Roman"/>
          <w:b w:val="false"/>
          <w:i w:val="false"/>
          <w:color w:val="000000"/>
          <w:sz w:val="28"/>
        </w:rPr>
        <w:t>
      2) репетиционно-концертные – подготовка и публичное представление концертных номеров.</w:t>
      </w:r>
    </w:p>
    <w:bookmarkEnd w:id="22131"/>
    <w:bookmarkStart w:name="z26679" w:id="22132"/>
    <w:p>
      <w:pPr>
        <w:spacing w:after="0"/>
        <w:ind w:left="0"/>
        <w:jc w:val="both"/>
      </w:pPr>
      <w:r>
        <w:rPr>
          <w:rFonts w:ascii="Times New Roman"/>
          <w:b w:val="false"/>
          <w:i w:val="false"/>
          <w:color w:val="000000"/>
          <w:sz w:val="28"/>
        </w:rPr>
        <w:t xml:space="preserve">
      75. Основной формой учебно-воспитательной работы в классе является урок, проводимый как групповое занятие педагога с обучающимися. </w:t>
      </w:r>
    </w:p>
    <w:bookmarkEnd w:id="22132"/>
    <w:bookmarkStart w:name="z26680" w:id="22133"/>
    <w:p>
      <w:pPr>
        <w:spacing w:after="0"/>
        <w:ind w:left="0"/>
        <w:jc w:val="both"/>
      </w:pPr>
      <w:r>
        <w:rPr>
          <w:rFonts w:ascii="Times New Roman"/>
          <w:b w:val="false"/>
          <w:i w:val="false"/>
          <w:color w:val="000000"/>
          <w:sz w:val="28"/>
        </w:rPr>
        <w:t xml:space="preserve">
      76. Урок состоит из теоретической и практической частей. Обучение происходит поэтапно: от простого элемента до сложного движения и вариации. Педагог знакомит с техникой, ритмической раскладкой выполнения движения, его физиологическими особенностями. </w:t>
      </w:r>
    </w:p>
    <w:bookmarkEnd w:id="22133"/>
    <w:bookmarkStart w:name="z26681" w:id="22134"/>
    <w:p>
      <w:pPr>
        <w:spacing w:after="0"/>
        <w:ind w:left="0"/>
        <w:jc w:val="both"/>
      </w:pPr>
      <w:r>
        <w:rPr>
          <w:rFonts w:ascii="Times New Roman"/>
          <w:b w:val="false"/>
          <w:i w:val="false"/>
          <w:color w:val="000000"/>
          <w:sz w:val="28"/>
        </w:rPr>
        <w:t>
      77. Урок включает в себя разминку на середине зала, элементы, движения танца, вариации. Изучение движения и работа над движениями в комбинациях проходит под музыку, переходит от медленного темпа к быстрому.</w:t>
      </w:r>
    </w:p>
    <w:bookmarkEnd w:id="22134"/>
    <w:bookmarkStart w:name="z26682" w:id="22135"/>
    <w:p>
      <w:pPr>
        <w:spacing w:after="0"/>
        <w:ind w:left="0"/>
        <w:jc w:val="both"/>
      </w:pPr>
      <w:r>
        <w:rPr>
          <w:rFonts w:ascii="Times New Roman"/>
          <w:b w:val="false"/>
          <w:i w:val="false"/>
          <w:color w:val="000000"/>
          <w:sz w:val="28"/>
        </w:rPr>
        <w:t>
      78. Занятия разнообразны как по содержанию (ритмические упражнения, задания на ориентировку, разучивание упражнений тренировочного характера, разучивание и повторение танцев), так и по набору применяемых методов.</w:t>
      </w:r>
    </w:p>
    <w:bookmarkEnd w:id="22135"/>
    <w:bookmarkStart w:name="z26683" w:id="22136"/>
    <w:p>
      <w:pPr>
        <w:spacing w:after="0"/>
        <w:ind w:left="0"/>
        <w:jc w:val="both"/>
      </w:pPr>
      <w:r>
        <w:rPr>
          <w:rFonts w:ascii="Times New Roman"/>
          <w:b w:val="false"/>
          <w:i w:val="false"/>
          <w:color w:val="000000"/>
          <w:sz w:val="28"/>
        </w:rPr>
        <w:t xml:space="preserve">
      79. На уроках по танцам обучающийся учится формировать, воплощать пластические интонации, создавать художественный образ с ярко выраженной эмоциональной окраской, развивает способность импровизировать. </w:t>
      </w:r>
    </w:p>
    <w:bookmarkEnd w:id="22136"/>
    <w:bookmarkStart w:name="z26684" w:id="22137"/>
    <w:p>
      <w:pPr>
        <w:spacing w:after="0"/>
        <w:ind w:left="0"/>
        <w:jc w:val="both"/>
      </w:pPr>
      <w:r>
        <w:rPr>
          <w:rFonts w:ascii="Times New Roman"/>
          <w:b w:val="false"/>
          <w:i w:val="false"/>
          <w:color w:val="000000"/>
          <w:sz w:val="28"/>
        </w:rPr>
        <w:t xml:space="preserve">
      80. Набор движений позволяет педагогу творчески подходить к составлению вариаций для отработки техничного исполнения любого движения танца с учетом психических и физиологических особенностей детей. </w:t>
      </w:r>
    </w:p>
    <w:bookmarkEnd w:id="22137"/>
    <w:bookmarkStart w:name="z26685" w:id="22138"/>
    <w:p>
      <w:pPr>
        <w:spacing w:after="0"/>
        <w:ind w:left="0"/>
        <w:jc w:val="both"/>
      </w:pPr>
      <w:r>
        <w:rPr>
          <w:rFonts w:ascii="Times New Roman"/>
          <w:b w:val="false"/>
          <w:i w:val="false"/>
          <w:color w:val="000000"/>
          <w:sz w:val="28"/>
        </w:rPr>
        <w:t>
      81. Самостоятельные занятия состоят из разделов:</w:t>
      </w:r>
    </w:p>
    <w:bookmarkEnd w:id="22138"/>
    <w:bookmarkStart w:name="z26686" w:id="22139"/>
    <w:p>
      <w:pPr>
        <w:spacing w:after="0"/>
        <w:ind w:left="0"/>
        <w:jc w:val="both"/>
      </w:pPr>
      <w:r>
        <w:rPr>
          <w:rFonts w:ascii="Times New Roman"/>
          <w:b w:val="false"/>
          <w:i w:val="false"/>
          <w:color w:val="000000"/>
          <w:sz w:val="28"/>
        </w:rPr>
        <w:t>
      1) упражнения для разных групп мышц с целью развития опорно-двигательного аппарата;</w:t>
      </w:r>
    </w:p>
    <w:bookmarkEnd w:id="22139"/>
    <w:bookmarkStart w:name="z26687" w:id="22140"/>
    <w:p>
      <w:pPr>
        <w:spacing w:after="0"/>
        <w:ind w:left="0"/>
        <w:jc w:val="both"/>
      </w:pPr>
      <w:r>
        <w:rPr>
          <w:rFonts w:ascii="Times New Roman"/>
          <w:b w:val="false"/>
          <w:i w:val="false"/>
          <w:color w:val="000000"/>
          <w:sz w:val="28"/>
        </w:rPr>
        <w:t>
      2) упражнения на формирование личного баланса (равновесия) танцора;</w:t>
      </w:r>
    </w:p>
    <w:bookmarkEnd w:id="22140"/>
    <w:bookmarkStart w:name="z26688" w:id="22141"/>
    <w:p>
      <w:pPr>
        <w:spacing w:after="0"/>
        <w:ind w:left="0"/>
        <w:jc w:val="both"/>
      </w:pPr>
      <w:r>
        <w:rPr>
          <w:rFonts w:ascii="Times New Roman"/>
          <w:b w:val="false"/>
          <w:i w:val="false"/>
          <w:color w:val="000000"/>
          <w:sz w:val="28"/>
        </w:rPr>
        <w:t>
      3) упражнения, формирующие элементарные (базовые) движения танца;</w:t>
      </w:r>
    </w:p>
    <w:bookmarkEnd w:id="22141"/>
    <w:bookmarkStart w:name="z26689" w:id="22142"/>
    <w:p>
      <w:pPr>
        <w:spacing w:after="0"/>
        <w:ind w:left="0"/>
        <w:jc w:val="both"/>
      </w:pPr>
      <w:r>
        <w:rPr>
          <w:rFonts w:ascii="Times New Roman"/>
          <w:b w:val="false"/>
          <w:i w:val="false"/>
          <w:color w:val="000000"/>
          <w:sz w:val="28"/>
        </w:rPr>
        <w:t>
      4) разучивание и выполнение основных фигур танца;</w:t>
      </w:r>
    </w:p>
    <w:bookmarkEnd w:id="22142"/>
    <w:bookmarkStart w:name="z26690" w:id="22143"/>
    <w:p>
      <w:pPr>
        <w:spacing w:after="0"/>
        <w:ind w:left="0"/>
        <w:jc w:val="both"/>
      </w:pPr>
      <w:r>
        <w:rPr>
          <w:rFonts w:ascii="Times New Roman"/>
          <w:b w:val="false"/>
          <w:i w:val="false"/>
          <w:color w:val="000000"/>
          <w:sz w:val="28"/>
        </w:rPr>
        <w:t>
      5) упражнения, направленные на развитие механики и динамики движения;</w:t>
      </w:r>
    </w:p>
    <w:bookmarkEnd w:id="22143"/>
    <w:bookmarkStart w:name="z26691" w:id="22144"/>
    <w:p>
      <w:pPr>
        <w:spacing w:after="0"/>
        <w:ind w:left="0"/>
        <w:jc w:val="both"/>
      </w:pPr>
      <w:r>
        <w:rPr>
          <w:rFonts w:ascii="Times New Roman"/>
          <w:b w:val="false"/>
          <w:i w:val="false"/>
          <w:color w:val="000000"/>
          <w:sz w:val="28"/>
        </w:rPr>
        <w:t>
      6) упражнения, направленные на развитие силовых качеств;</w:t>
      </w:r>
    </w:p>
    <w:bookmarkEnd w:id="22144"/>
    <w:bookmarkStart w:name="z26692" w:id="22145"/>
    <w:p>
      <w:pPr>
        <w:spacing w:after="0"/>
        <w:ind w:left="0"/>
        <w:jc w:val="both"/>
      </w:pPr>
      <w:r>
        <w:rPr>
          <w:rFonts w:ascii="Times New Roman"/>
          <w:b w:val="false"/>
          <w:i w:val="false"/>
          <w:color w:val="000000"/>
          <w:sz w:val="28"/>
        </w:rPr>
        <w:t>
      7) упражнения, направленные на развитие физической выносливости.</w:t>
      </w:r>
    </w:p>
    <w:bookmarkEnd w:id="22145"/>
    <w:bookmarkStart w:name="z26693" w:id="22146"/>
    <w:p>
      <w:pPr>
        <w:spacing w:after="0"/>
        <w:ind w:left="0"/>
        <w:jc w:val="both"/>
      </w:pPr>
      <w:r>
        <w:rPr>
          <w:rFonts w:ascii="Times New Roman"/>
          <w:b w:val="false"/>
          <w:i w:val="false"/>
          <w:color w:val="000000"/>
          <w:sz w:val="28"/>
        </w:rPr>
        <w:t xml:space="preserve">
      82. Программа предусматривает максимальный объем материала, который используется педагогом с учетом в каждом конкретном случае состава класса, физических данных и возможностей обучающихся. </w:t>
      </w:r>
    </w:p>
    <w:bookmarkEnd w:id="22146"/>
    <w:bookmarkStart w:name="z26694" w:id="22147"/>
    <w:p>
      <w:pPr>
        <w:spacing w:after="0"/>
        <w:ind w:left="0"/>
        <w:jc w:val="both"/>
      </w:pPr>
      <w:r>
        <w:rPr>
          <w:rFonts w:ascii="Times New Roman"/>
          <w:b w:val="false"/>
          <w:i w:val="false"/>
          <w:color w:val="000000"/>
          <w:sz w:val="28"/>
        </w:rPr>
        <w:t>
      83. Урок классического танца состоит из упражнений у палки и упражнений на середине зала. Упражнения на середине зала делятся на экзерсис, adagio [адажио] (сочетание поз и положений классического танца), allegro [алегро] (прыжки) и упражнений на пальцах.</w:t>
      </w:r>
    </w:p>
    <w:bookmarkEnd w:id="22147"/>
    <w:bookmarkStart w:name="z26695" w:id="22148"/>
    <w:p>
      <w:pPr>
        <w:spacing w:after="0"/>
        <w:ind w:left="0"/>
        <w:jc w:val="both"/>
      </w:pPr>
      <w:r>
        <w:rPr>
          <w:rFonts w:ascii="Times New Roman"/>
          <w:b w:val="false"/>
          <w:i w:val="false"/>
          <w:color w:val="000000"/>
          <w:sz w:val="28"/>
        </w:rPr>
        <w:t>
      84. Последовательность упражнений у палки: plie [плие], battement tendu [батман танд], battement tendu jete [батман тандю жете], rond de jambe рar terree [ронд де жамб пар тер], battement fondu [батман фондю] или battement soutenu [батман сотеню], battement frappe [батман фраппе], battement double frappe [батман дубль фраппэ], rond de jambe en l’air [рон де жамб анлер], petit battement sur le cou-de-pied [пти батман сюр ле ку де пье], battement developpe батман давлоппе, grand battement jete [гранд батман жете]. Экзерсис на середине зала составляется компактнее, короче и техничнее.</w:t>
      </w:r>
    </w:p>
    <w:bookmarkEnd w:id="22148"/>
    <w:bookmarkStart w:name="z26696" w:id="22149"/>
    <w:p>
      <w:pPr>
        <w:spacing w:after="0"/>
        <w:ind w:left="0"/>
        <w:jc w:val="both"/>
      </w:pPr>
      <w:r>
        <w:rPr>
          <w:rFonts w:ascii="Times New Roman"/>
          <w:b w:val="false"/>
          <w:i w:val="false"/>
          <w:color w:val="000000"/>
          <w:sz w:val="28"/>
        </w:rPr>
        <w:t xml:space="preserve">
      85. В первом и втором классах большая часть времени отводится упражнениям в par terre [пар тиер], пока не укрепятся мышечная система и опорно-двигательный аппарат. </w:t>
      </w:r>
    </w:p>
    <w:bookmarkEnd w:id="22149"/>
    <w:bookmarkStart w:name="z26697" w:id="22150"/>
    <w:p>
      <w:pPr>
        <w:spacing w:after="0"/>
        <w:ind w:left="0"/>
        <w:jc w:val="both"/>
      </w:pPr>
      <w:r>
        <w:rPr>
          <w:rFonts w:ascii="Times New Roman"/>
          <w:b w:val="false"/>
          <w:i w:val="false"/>
          <w:color w:val="000000"/>
          <w:sz w:val="28"/>
        </w:rPr>
        <w:t>
      86. Межпредметные связи предмета "Сценический танец" с предметами "Основы художественной речи", "Индивидуальный вокал", "Музыкальный инструмент" побуждают обучающегося к целостному познанию различных художественных явлений.</w:t>
      </w:r>
    </w:p>
    <w:bookmarkEnd w:id="22150"/>
    <w:bookmarkStart w:name="z26698" w:id="22151"/>
    <w:p>
      <w:pPr>
        <w:spacing w:after="0"/>
        <w:ind w:left="0"/>
        <w:jc w:val="both"/>
      </w:pPr>
      <w:r>
        <w:rPr>
          <w:rFonts w:ascii="Times New Roman"/>
          <w:b w:val="false"/>
          <w:i w:val="false"/>
          <w:color w:val="000000"/>
          <w:sz w:val="28"/>
        </w:rPr>
        <w:t>
      87. Программные требования в 1 классе:</w:t>
      </w:r>
    </w:p>
    <w:bookmarkEnd w:id="22151"/>
    <w:bookmarkStart w:name="z26699" w:id="22152"/>
    <w:p>
      <w:pPr>
        <w:spacing w:after="0"/>
        <w:ind w:left="0"/>
        <w:jc w:val="both"/>
      </w:pPr>
      <w:r>
        <w:rPr>
          <w:rFonts w:ascii="Times New Roman"/>
          <w:b w:val="false"/>
          <w:i w:val="false"/>
          <w:color w:val="000000"/>
          <w:sz w:val="28"/>
        </w:rPr>
        <w:t>
      1) выработка правильной постановки корпуса, ног, рук и головы на простейших упражнениях классического тренажа, развитие элементарных навыков координации движений, воспитание аккуратности исполнения, дисциплины, внимания;</w:t>
      </w:r>
    </w:p>
    <w:bookmarkEnd w:id="22152"/>
    <w:bookmarkStart w:name="z26700" w:id="22153"/>
    <w:p>
      <w:pPr>
        <w:spacing w:after="0"/>
        <w:ind w:left="0"/>
        <w:jc w:val="both"/>
      </w:pPr>
      <w:r>
        <w:rPr>
          <w:rFonts w:ascii="Times New Roman"/>
          <w:b w:val="false"/>
          <w:i w:val="false"/>
          <w:color w:val="000000"/>
          <w:sz w:val="28"/>
        </w:rPr>
        <w:t>
      2) развитие "технических" данных танцора, воспитание выразительности движений с учетом интонационно-ритмических особенностей музыкального сопровождения;</w:t>
      </w:r>
    </w:p>
    <w:bookmarkEnd w:id="22153"/>
    <w:bookmarkStart w:name="z26701" w:id="22154"/>
    <w:p>
      <w:pPr>
        <w:spacing w:after="0"/>
        <w:ind w:left="0"/>
        <w:jc w:val="both"/>
      </w:pPr>
      <w:r>
        <w:rPr>
          <w:rFonts w:ascii="Times New Roman"/>
          <w:b w:val="false"/>
          <w:i w:val="false"/>
          <w:color w:val="000000"/>
          <w:sz w:val="28"/>
        </w:rPr>
        <w:t xml:space="preserve">
      3) выполнение танцевального действа в атмосфере воображаемых обстоятельств и эмоциональной установки, тем самым учиться "говорить" посредством движений тела, передавать мысли и чувства; </w:t>
      </w:r>
    </w:p>
    <w:bookmarkEnd w:id="22154"/>
    <w:bookmarkStart w:name="z26702" w:id="22155"/>
    <w:p>
      <w:pPr>
        <w:spacing w:after="0"/>
        <w:ind w:left="0"/>
        <w:jc w:val="both"/>
      </w:pPr>
      <w:r>
        <w:rPr>
          <w:rFonts w:ascii="Times New Roman"/>
          <w:b w:val="false"/>
          <w:i w:val="false"/>
          <w:color w:val="000000"/>
          <w:sz w:val="28"/>
        </w:rPr>
        <w:t>
      4) обучение творчески осмысливать образное содержание, воплощаемое обучающимся в танце, освоение языка выразительных пантомимических и танцевальных движений;</w:t>
      </w:r>
    </w:p>
    <w:bookmarkEnd w:id="22155"/>
    <w:bookmarkStart w:name="z26703" w:id="22156"/>
    <w:p>
      <w:pPr>
        <w:spacing w:after="0"/>
        <w:ind w:left="0"/>
        <w:jc w:val="both"/>
      </w:pPr>
      <w:r>
        <w:rPr>
          <w:rFonts w:ascii="Times New Roman"/>
          <w:b w:val="false"/>
          <w:i w:val="false"/>
          <w:color w:val="000000"/>
          <w:sz w:val="28"/>
        </w:rPr>
        <w:t>
      5) художественно-творческое развитие как сверхзадача обучения, "техническое" развитие как обязательное условие для достижения конечной цели – воспитания актера-танцора;</w:t>
      </w:r>
    </w:p>
    <w:bookmarkEnd w:id="22156"/>
    <w:bookmarkStart w:name="z26704" w:id="22157"/>
    <w:p>
      <w:pPr>
        <w:spacing w:after="0"/>
        <w:ind w:left="0"/>
        <w:jc w:val="both"/>
      </w:pPr>
      <w:r>
        <w:rPr>
          <w:rFonts w:ascii="Times New Roman"/>
          <w:b w:val="false"/>
          <w:i w:val="false"/>
          <w:color w:val="000000"/>
          <w:sz w:val="28"/>
        </w:rPr>
        <w:t>
      6) укрепление физической выносливости, применение упражнений, способствующих укреплению мышечного корсета, силы мышц позволяет подготовить детей к дальнейшей исполнительской деятельности;</w:t>
      </w:r>
    </w:p>
    <w:bookmarkEnd w:id="22157"/>
    <w:bookmarkStart w:name="z26705" w:id="22158"/>
    <w:p>
      <w:pPr>
        <w:spacing w:after="0"/>
        <w:ind w:left="0"/>
        <w:jc w:val="both"/>
      </w:pPr>
      <w:r>
        <w:rPr>
          <w:rFonts w:ascii="Times New Roman"/>
          <w:b w:val="false"/>
          <w:i w:val="false"/>
          <w:color w:val="000000"/>
          <w:sz w:val="28"/>
        </w:rPr>
        <w:t>
      7) правильное и техничное танцевание в любом ритмическом рисунке, с любым темпом музыки.</w:t>
      </w:r>
    </w:p>
    <w:bookmarkEnd w:id="22158"/>
    <w:bookmarkStart w:name="z26706" w:id="22159"/>
    <w:p>
      <w:pPr>
        <w:spacing w:after="0"/>
        <w:ind w:left="0"/>
        <w:jc w:val="both"/>
      </w:pPr>
      <w:r>
        <w:rPr>
          <w:rFonts w:ascii="Times New Roman"/>
          <w:b w:val="false"/>
          <w:i w:val="false"/>
          <w:color w:val="000000"/>
          <w:sz w:val="28"/>
        </w:rPr>
        <w:t>
      88. Содержание учебного предмета.</w:t>
      </w:r>
    </w:p>
    <w:bookmarkEnd w:id="22159"/>
    <w:bookmarkStart w:name="z26707" w:id="22160"/>
    <w:p>
      <w:pPr>
        <w:spacing w:after="0"/>
        <w:ind w:left="0"/>
        <w:jc w:val="both"/>
      </w:pPr>
      <w:r>
        <w:rPr>
          <w:rFonts w:ascii="Times New Roman"/>
          <w:b w:val="false"/>
          <w:i w:val="false"/>
          <w:color w:val="000000"/>
          <w:sz w:val="28"/>
        </w:rPr>
        <w:t>
      Тематическое планирование.</w:t>
      </w:r>
    </w:p>
    <w:bookmarkEnd w:id="22160"/>
    <w:bookmarkStart w:name="z26708" w:id="22161"/>
    <w:p>
      <w:pPr>
        <w:spacing w:after="0"/>
        <w:ind w:left="0"/>
        <w:jc w:val="both"/>
      </w:pPr>
      <w:r>
        <w:rPr>
          <w:rFonts w:ascii="Times New Roman"/>
          <w:b w:val="false"/>
          <w:i w:val="false"/>
          <w:color w:val="000000"/>
          <w:sz w:val="28"/>
        </w:rPr>
        <w:t>
      Тема 1. Введение в мир хореографического искусства. Инструктаж по технике безопасности. Культура поведения на занятиях, требования к форме для занятий и внешнему виду. Введение в программу первого года обучения.</w:t>
      </w:r>
    </w:p>
    <w:bookmarkEnd w:id="22161"/>
    <w:bookmarkStart w:name="z26709" w:id="22162"/>
    <w:p>
      <w:pPr>
        <w:spacing w:after="0"/>
        <w:ind w:left="0"/>
        <w:jc w:val="both"/>
      </w:pPr>
      <w:r>
        <w:rPr>
          <w:rFonts w:ascii="Times New Roman"/>
          <w:b w:val="false"/>
          <w:i w:val="false"/>
          <w:color w:val="000000"/>
          <w:sz w:val="28"/>
        </w:rPr>
        <w:t>
      Тема 2. Общая физическая подготовка. Подготовка опорно-двигательного аппарата для исполнения различных танцевальных движений. Тренировка и релаксация суставно-мышечного аппарата.</w:t>
      </w:r>
    </w:p>
    <w:bookmarkEnd w:id="22162"/>
    <w:bookmarkStart w:name="z26710" w:id="22163"/>
    <w:p>
      <w:pPr>
        <w:spacing w:after="0"/>
        <w:ind w:left="0"/>
        <w:jc w:val="both"/>
      </w:pPr>
      <w:r>
        <w:rPr>
          <w:rFonts w:ascii="Times New Roman"/>
          <w:b w:val="false"/>
          <w:i w:val="false"/>
          <w:color w:val="000000"/>
          <w:sz w:val="28"/>
        </w:rPr>
        <w:t xml:space="preserve">
      Тема 3. Выработка общей физической выносливости. Упражнения для разогрева суставно-мышечного аппарата. </w:t>
      </w:r>
    </w:p>
    <w:bookmarkEnd w:id="22163"/>
    <w:bookmarkStart w:name="z26711" w:id="22164"/>
    <w:p>
      <w:pPr>
        <w:spacing w:after="0"/>
        <w:ind w:left="0"/>
        <w:jc w:val="both"/>
      </w:pPr>
      <w:r>
        <w:rPr>
          <w:rFonts w:ascii="Times New Roman"/>
          <w:b w:val="false"/>
          <w:i w:val="false"/>
          <w:color w:val="000000"/>
          <w:sz w:val="28"/>
        </w:rPr>
        <w:t xml:space="preserve">
      Тема 4. Упражнения для укрепления мышц брюшного пресса. </w:t>
      </w:r>
    </w:p>
    <w:bookmarkEnd w:id="22164"/>
    <w:bookmarkStart w:name="z26712" w:id="22165"/>
    <w:p>
      <w:pPr>
        <w:spacing w:after="0"/>
        <w:ind w:left="0"/>
        <w:jc w:val="both"/>
      </w:pPr>
      <w:r>
        <w:rPr>
          <w:rFonts w:ascii="Times New Roman"/>
          <w:b w:val="false"/>
          <w:i w:val="false"/>
          <w:color w:val="000000"/>
          <w:sz w:val="28"/>
        </w:rPr>
        <w:t>
      Тема 5. Упражнения для укрепления мышц спины.</w:t>
      </w:r>
    </w:p>
    <w:bookmarkEnd w:id="22165"/>
    <w:bookmarkStart w:name="z26713" w:id="22166"/>
    <w:p>
      <w:pPr>
        <w:spacing w:after="0"/>
        <w:ind w:left="0"/>
        <w:jc w:val="both"/>
      </w:pPr>
      <w:r>
        <w:rPr>
          <w:rFonts w:ascii="Times New Roman"/>
          <w:b w:val="false"/>
          <w:i w:val="false"/>
          <w:color w:val="000000"/>
          <w:sz w:val="28"/>
        </w:rPr>
        <w:t xml:space="preserve">
      Тема 6. Партерная гимнастика как составная часть общей физической подготовки. Исправление "недостатков" в корпусе, ногах. Упражнения для выработки силы мышц ног. </w:t>
      </w:r>
    </w:p>
    <w:bookmarkEnd w:id="22166"/>
    <w:bookmarkStart w:name="z26714" w:id="22167"/>
    <w:p>
      <w:pPr>
        <w:spacing w:after="0"/>
        <w:ind w:left="0"/>
        <w:jc w:val="both"/>
      </w:pPr>
      <w:r>
        <w:rPr>
          <w:rFonts w:ascii="Times New Roman"/>
          <w:b w:val="false"/>
          <w:i w:val="false"/>
          <w:color w:val="000000"/>
          <w:sz w:val="28"/>
        </w:rPr>
        <w:t xml:space="preserve">
      Тема 7. Упражнения на растягивание. Игровой стрейчинг. </w:t>
      </w:r>
    </w:p>
    <w:bookmarkEnd w:id="22167"/>
    <w:bookmarkStart w:name="z26715" w:id="22168"/>
    <w:p>
      <w:pPr>
        <w:spacing w:after="0"/>
        <w:ind w:left="0"/>
        <w:jc w:val="both"/>
      </w:pPr>
      <w:r>
        <w:rPr>
          <w:rFonts w:ascii="Times New Roman"/>
          <w:b w:val="false"/>
          <w:i w:val="false"/>
          <w:color w:val="000000"/>
          <w:sz w:val="28"/>
        </w:rPr>
        <w:t xml:space="preserve">
      Тема 8. Понятие выворотности, гибкости, эластичности. Упражнение на развитие подвижности и эластичности мышц голеностопного сустава и стопы. </w:t>
      </w:r>
    </w:p>
    <w:bookmarkEnd w:id="22168"/>
    <w:bookmarkStart w:name="z26716" w:id="22169"/>
    <w:p>
      <w:pPr>
        <w:spacing w:after="0"/>
        <w:ind w:left="0"/>
        <w:jc w:val="both"/>
      </w:pPr>
      <w:r>
        <w:rPr>
          <w:rFonts w:ascii="Times New Roman"/>
          <w:b w:val="false"/>
          <w:i w:val="false"/>
          <w:color w:val="000000"/>
          <w:sz w:val="28"/>
        </w:rPr>
        <w:t xml:space="preserve">
      Тема 9. Упражнения для развития выворотности и танцевального шага. </w:t>
      </w:r>
    </w:p>
    <w:bookmarkEnd w:id="22169"/>
    <w:bookmarkStart w:name="z26717" w:id="22170"/>
    <w:p>
      <w:pPr>
        <w:spacing w:after="0"/>
        <w:ind w:left="0"/>
        <w:jc w:val="both"/>
      </w:pPr>
      <w:r>
        <w:rPr>
          <w:rFonts w:ascii="Times New Roman"/>
          <w:b w:val="false"/>
          <w:i w:val="false"/>
          <w:color w:val="000000"/>
          <w:sz w:val="28"/>
        </w:rPr>
        <w:t xml:space="preserve">
      Тема 10. Постановка осанки. Упражнения на исправления осанки. </w:t>
      </w:r>
    </w:p>
    <w:bookmarkEnd w:id="22170"/>
    <w:bookmarkStart w:name="z26718" w:id="22171"/>
    <w:p>
      <w:pPr>
        <w:spacing w:after="0"/>
        <w:ind w:left="0"/>
        <w:jc w:val="both"/>
      </w:pPr>
      <w:r>
        <w:rPr>
          <w:rFonts w:ascii="Times New Roman"/>
          <w:b w:val="false"/>
          <w:i w:val="false"/>
          <w:color w:val="000000"/>
          <w:sz w:val="28"/>
        </w:rPr>
        <w:t>
      Тема 11. Упражнения со скалкой.</w:t>
      </w:r>
    </w:p>
    <w:bookmarkEnd w:id="22171"/>
    <w:bookmarkStart w:name="z26719" w:id="22172"/>
    <w:p>
      <w:pPr>
        <w:spacing w:after="0"/>
        <w:ind w:left="0"/>
        <w:jc w:val="both"/>
      </w:pPr>
      <w:r>
        <w:rPr>
          <w:rFonts w:ascii="Times New Roman"/>
          <w:b w:val="false"/>
          <w:i w:val="false"/>
          <w:color w:val="000000"/>
          <w:sz w:val="28"/>
        </w:rPr>
        <w:t>
      Тема 12. Азбука музыкального движения. Мелодия и движения. Темп (быстро, медленно, умеренно). Музыкальные размеры: 2/4, 4/4, ¾. Контрастная музыка: медленная – быстрая, веселая – грустная. Правила и логика перестроений из одних рисунков в другие рисунки, повороты вправо и влево.</w:t>
      </w:r>
    </w:p>
    <w:bookmarkEnd w:id="22172"/>
    <w:bookmarkStart w:name="z26720" w:id="22173"/>
    <w:p>
      <w:pPr>
        <w:spacing w:after="0"/>
        <w:ind w:left="0"/>
        <w:jc w:val="both"/>
      </w:pPr>
      <w:r>
        <w:rPr>
          <w:rFonts w:ascii="Times New Roman"/>
          <w:b w:val="false"/>
          <w:i w:val="false"/>
          <w:color w:val="000000"/>
          <w:sz w:val="28"/>
        </w:rPr>
        <w:t xml:space="preserve">
      Тема 13. Музыкально-пространственные упражнения. Движение в соответствии с различным характером музыки, простейшим ритмическим рисунком. Хлопки и маршировка в темпе и ритме музыки. </w:t>
      </w:r>
    </w:p>
    <w:bookmarkEnd w:id="22173"/>
    <w:bookmarkStart w:name="z26721" w:id="22174"/>
    <w:p>
      <w:pPr>
        <w:spacing w:after="0"/>
        <w:ind w:left="0"/>
        <w:jc w:val="both"/>
      </w:pPr>
      <w:r>
        <w:rPr>
          <w:rFonts w:ascii="Times New Roman"/>
          <w:b w:val="false"/>
          <w:i w:val="false"/>
          <w:color w:val="000000"/>
          <w:sz w:val="28"/>
        </w:rPr>
        <w:t xml:space="preserve">
      Тема 14. Музыкально-ритмические игры. Простейшие перестроения, самостоятельное построение линий и круга. </w:t>
      </w:r>
    </w:p>
    <w:bookmarkEnd w:id="22174"/>
    <w:bookmarkStart w:name="z26722" w:id="22175"/>
    <w:p>
      <w:pPr>
        <w:spacing w:after="0"/>
        <w:ind w:left="0"/>
        <w:jc w:val="both"/>
      </w:pPr>
      <w:r>
        <w:rPr>
          <w:rFonts w:ascii="Times New Roman"/>
          <w:b w:val="false"/>
          <w:i w:val="false"/>
          <w:color w:val="000000"/>
          <w:sz w:val="28"/>
        </w:rPr>
        <w:t>
      Тема 15. Элементы классического танца. Тренировка суставно-мышечного аппарата. Выработка осанки, опоры, выворотности, эластичности и крепости голеностопного, коленного и тазобедренного суставов.</w:t>
      </w:r>
    </w:p>
    <w:bookmarkEnd w:id="22175"/>
    <w:bookmarkStart w:name="z26723" w:id="22176"/>
    <w:p>
      <w:pPr>
        <w:spacing w:after="0"/>
        <w:ind w:left="0"/>
        <w:jc w:val="both"/>
      </w:pPr>
      <w:r>
        <w:rPr>
          <w:rFonts w:ascii="Times New Roman"/>
          <w:b w:val="false"/>
          <w:i w:val="false"/>
          <w:color w:val="000000"/>
          <w:sz w:val="28"/>
        </w:rPr>
        <w:t>
      Тема 16. Позиции и положения ног и рук. Экзерсис у станка. Постановка корпуса, рук, ног, головы.</w:t>
      </w:r>
    </w:p>
    <w:bookmarkEnd w:id="22176"/>
    <w:bookmarkStart w:name="z26724" w:id="22177"/>
    <w:p>
      <w:pPr>
        <w:spacing w:after="0"/>
        <w:ind w:left="0"/>
        <w:jc w:val="both"/>
      </w:pPr>
      <w:r>
        <w:rPr>
          <w:rFonts w:ascii="Times New Roman"/>
          <w:b w:val="false"/>
          <w:i w:val="false"/>
          <w:color w:val="000000"/>
          <w:sz w:val="28"/>
        </w:rPr>
        <w:t>
      Тема 17. Изучение позиции ног – 1, 3, 6. Изучение позиции рук – подготовительная, 1 и положение рук на талии. Перегибы корпуса назад, в сторону, лицом к станку.</w:t>
      </w:r>
    </w:p>
    <w:bookmarkEnd w:id="22177"/>
    <w:bookmarkStart w:name="z26725" w:id="22178"/>
    <w:p>
      <w:pPr>
        <w:spacing w:after="0"/>
        <w:ind w:left="0"/>
        <w:jc w:val="both"/>
      </w:pPr>
      <w:r>
        <w:rPr>
          <w:rFonts w:ascii="Times New Roman"/>
          <w:b w:val="false"/>
          <w:i w:val="false"/>
          <w:color w:val="000000"/>
          <w:sz w:val="28"/>
        </w:rPr>
        <w:t>
      Тема 18. Изучение Demi plie и Releve. Экзерсис на середине зала.</w:t>
      </w:r>
    </w:p>
    <w:bookmarkEnd w:id="22178"/>
    <w:bookmarkStart w:name="z26726" w:id="22179"/>
    <w:p>
      <w:pPr>
        <w:spacing w:after="0"/>
        <w:ind w:left="0"/>
        <w:jc w:val="both"/>
      </w:pPr>
      <w:r>
        <w:rPr>
          <w:rFonts w:ascii="Times New Roman"/>
          <w:b w:val="false"/>
          <w:i w:val="false"/>
          <w:color w:val="000000"/>
          <w:sz w:val="28"/>
        </w:rPr>
        <w:t xml:space="preserve">
      Тема 19. Проучивание точек зала с 1 по 8 из 1, 3, 6 позиции ног. Позиции рук подготовительные, 1 и положение рук на талии. Прыжки "трамплинный", "поджатый". </w:t>
      </w:r>
    </w:p>
    <w:bookmarkEnd w:id="22179"/>
    <w:bookmarkStart w:name="z26727" w:id="22180"/>
    <w:p>
      <w:pPr>
        <w:spacing w:after="0"/>
        <w:ind w:left="0"/>
        <w:jc w:val="both"/>
      </w:pPr>
      <w:r>
        <w:rPr>
          <w:rFonts w:ascii="Times New Roman"/>
          <w:b w:val="false"/>
          <w:i w:val="false"/>
          <w:color w:val="000000"/>
          <w:sz w:val="28"/>
        </w:rPr>
        <w:t>
      Тема 20. Танцевальная импровизация. Понятие импровизации. Упражнения, этюды и экспромты на заданную и свободную тему. Темы, близкие детскому воображению. Сюжеты и настроения, связанные с природой, сказочными героями.</w:t>
      </w:r>
    </w:p>
    <w:bookmarkEnd w:id="22180"/>
    <w:bookmarkStart w:name="z26728" w:id="22181"/>
    <w:p>
      <w:pPr>
        <w:spacing w:after="0"/>
        <w:ind w:left="0"/>
        <w:jc w:val="both"/>
      </w:pPr>
      <w:r>
        <w:rPr>
          <w:rFonts w:ascii="Times New Roman"/>
          <w:b w:val="false"/>
          <w:i w:val="false"/>
          <w:color w:val="000000"/>
          <w:sz w:val="28"/>
        </w:rPr>
        <w:t>
      Тема 21. Специальная танцевально-художественная работа. Постановочная работа. Характеристика направлений хореографического искусства. Музыка. Сюжет. Костюм. Создание определенного художественного образа.</w:t>
      </w:r>
    </w:p>
    <w:bookmarkEnd w:id="22181"/>
    <w:bookmarkStart w:name="z26729" w:id="22182"/>
    <w:p>
      <w:pPr>
        <w:spacing w:after="0"/>
        <w:ind w:left="0"/>
        <w:jc w:val="both"/>
      </w:pPr>
      <w:r>
        <w:rPr>
          <w:rFonts w:ascii="Times New Roman"/>
          <w:b w:val="false"/>
          <w:i w:val="false"/>
          <w:color w:val="000000"/>
          <w:sz w:val="28"/>
        </w:rPr>
        <w:t>
      Тема 22. Репетиционная работа. Техника исполнения. Эмоциональная выразительность. Концентрация внимания. Работа над техникой исполнения, манерой, ритмичностью, музыкальностью и синхронностью исполнения.</w:t>
      </w:r>
    </w:p>
    <w:bookmarkEnd w:id="22182"/>
    <w:bookmarkStart w:name="z26730" w:id="22183"/>
    <w:p>
      <w:pPr>
        <w:spacing w:after="0"/>
        <w:ind w:left="0"/>
        <w:jc w:val="both"/>
      </w:pPr>
      <w:r>
        <w:rPr>
          <w:rFonts w:ascii="Times New Roman"/>
          <w:b w:val="false"/>
          <w:i w:val="false"/>
          <w:color w:val="000000"/>
          <w:sz w:val="28"/>
        </w:rPr>
        <w:t>
      Тема 23. Концертная деятельность. Правила техники безопасности. Правила поведения в гримерной комнате.</w:t>
      </w:r>
    </w:p>
    <w:bookmarkEnd w:id="22183"/>
    <w:bookmarkStart w:name="z26731" w:id="22184"/>
    <w:p>
      <w:pPr>
        <w:spacing w:after="0"/>
        <w:ind w:left="0"/>
        <w:jc w:val="both"/>
      </w:pPr>
      <w:r>
        <w:rPr>
          <w:rFonts w:ascii="Times New Roman"/>
          <w:b w:val="false"/>
          <w:i w:val="false"/>
          <w:color w:val="000000"/>
          <w:sz w:val="28"/>
        </w:rPr>
        <w:t>
      Тема 24. Сценический этикет. Преодоление волнения на сцене. Активность и эмоциональная выразительность исполнения. Значение сценического костюма.</w:t>
      </w:r>
    </w:p>
    <w:bookmarkEnd w:id="22184"/>
    <w:bookmarkStart w:name="z26732" w:id="22185"/>
    <w:p>
      <w:pPr>
        <w:spacing w:after="0"/>
        <w:ind w:left="0"/>
        <w:jc w:val="both"/>
      </w:pPr>
      <w:r>
        <w:rPr>
          <w:rFonts w:ascii="Times New Roman"/>
          <w:b w:val="false"/>
          <w:i w:val="false"/>
          <w:color w:val="000000"/>
          <w:sz w:val="28"/>
        </w:rPr>
        <w:t>
      Тема 25. Репетиции на сцене. Выступление на сцене. Концетрация внимания. Обсуждение выступления. Положительные стороны. Замечания. Меры к устранению недостатков.</w:t>
      </w:r>
    </w:p>
    <w:bookmarkEnd w:id="22185"/>
    <w:bookmarkStart w:name="z26733" w:id="22186"/>
    <w:p>
      <w:pPr>
        <w:spacing w:after="0"/>
        <w:ind w:left="0"/>
        <w:jc w:val="both"/>
      </w:pPr>
      <w:r>
        <w:rPr>
          <w:rFonts w:ascii="Times New Roman"/>
          <w:b w:val="false"/>
          <w:i w:val="false"/>
          <w:color w:val="000000"/>
          <w:sz w:val="28"/>
        </w:rPr>
        <w:t xml:space="preserve">
      89. Ожидаемые результаты освоения Программы 1 класса. </w:t>
      </w:r>
    </w:p>
    <w:bookmarkEnd w:id="22186"/>
    <w:bookmarkStart w:name="z26734" w:id="22187"/>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2187"/>
    <w:bookmarkStart w:name="z26735" w:id="22188"/>
    <w:p>
      <w:pPr>
        <w:spacing w:after="0"/>
        <w:ind w:left="0"/>
        <w:jc w:val="both"/>
      </w:pPr>
      <w:r>
        <w:rPr>
          <w:rFonts w:ascii="Times New Roman"/>
          <w:b w:val="false"/>
          <w:i w:val="false"/>
          <w:color w:val="000000"/>
          <w:sz w:val="28"/>
        </w:rPr>
        <w:t xml:space="preserve">
      1) знает термины: быстро, медленно, высоко, низко, характер музыки, такт и затакт; </w:t>
      </w:r>
    </w:p>
    <w:bookmarkEnd w:id="22188"/>
    <w:bookmarkStart w:name="z26736" w:id="22189"/>
    <w:p>
      <w:pPr>
        <w:spacing w:after="0"/>
        <w:ind w:left="0"/>
        <w:jc w:val="both"/>
      </w:pPr>
      <w:r>
        <w:rPr>
          <w:rFonts w:ascii="Times New Roman"/>
          <w:b w:val="false"/>
          <w:i w:val="false"/>
          <w:color w:val="000000"/>
          <w:sz w:val="28"/>
        </w:rPr>
        <w:t>
      2) знает термины классического танца;</w:t>
      </w:r>
    </w:p>
    <w:bookmarkEnd w:id="22189"/>
    <w:bookmarkStart w:name="z26737" w:id="22190"/>
    <w:p>
      <w:pPr>
        <w:spacing w:after="0"/>
        <w:ind w:left="0"/>
        <w:jc w:val="both"/>
      </w:pPr>
      <w:r>
        <w:rPr>
          <w:rFonts w:ascii="Times New Roman"/>
          <w:b w:val="false"/>
          <w:i w:val="false"/>
          <w:color w:val="000000"/>
          <w:sz w:val="28"/>
        </w:rPr>
        <w:t xml:space="preserve">
      3) знает технику исполнения любого движения; </w:t>
      </w:r>
    </w:p>
    <w:bookmarkEnd w:id="22190"/>
    <w:bookmarkStart w:name="z26738" w:id="22191"/>
    <w:p>
      <w:pPr>
        <w:spacing w:after="0"/>
        <w:ind w:left="0"/>
        <w:jc w:val="both"/>
      </w:pPr>
      <w:r>
        <w:rPr>
          <w:rFonts w:ascii="Times New Roman"/>
          <w:b w:val="false"/>
          <w:i w:val="false"/>
          <w:color w:val="000000"/>
          <w:sz w:val="28"/>
        </w:rPr>
        <w:t>
      4) знает структуру и ритмическую раскладку танцевального движения;</w:t>
      </w:r>
    </w:p>
    <w:bookmarkEnd w:id="22191"/>
    <w:bookmarkStart w:name="z26739" w:id="22192"/>
    <w:p>
      <w:pPr>
        <w:spacing w:after="0"/>
        <w:ind w:left="0"/>
        <w:jc w:val="both"/>
      </w:pPr>
      <w:r>
        <w:rPr>
          <w:rFonts w:ascii="Times New Roman"/>
          <w:b w:val="false"/>
          <w:i w:val="false"/>
          <w:color w:val="000000"/>
          <w:sz w:val="28"/>
        </w:rPr>
        <w:t>
      5) обладает правильной осанкой;</w:t>
      </w:r>
    </w:p>
    <w:bookmarkEnd w:id="22192"/>
    <w:bookmarkStart w:name="z26740" w:id="22193"/>
    <w:p>
      <w:pPr>
        <w:spacing w:after="0"/>
        <w:ind w:left="0"/>
        <w:jc w:val="both"/>
      </w:pPr>
      <w:r>
        <w:rPr>
          <w:rFonts w:ascii="Times New Roman"/>
          <w:b w:val="false"/>
          <w:i w:val="false"/>
          <w:color w:val="000000"/>
          <w:sz w:val="28"/>
        </w:rPr>
        <w:t>
      6) умеет выполнять музыкально-ритмические и пространственные упражнения;</w:t>
      </w:r>
    </w:p>
    <w:bookmarkEnd w:id="22193"/>
    <w:bookmarkStart w:name="z26741" w:id="22194"/>
    <w:p>
      <w:pPr>
        <w:spacing w:after="0"/>
        <w:ind w:left="0"/>
        <w:jc w:val="both"/>
      </w:pPr>
      <w:r>
        <w:rPr>
          <w:rFonts w:ascii="Times New Roman"/>
          <w:b w:val="false"/>
          <w:i w:val="false"/>
          <w:color w:val="000000"/>
          <w:sz w:val="28"/>
        </w:rPr>
        <w:t>
      7) технично исполняет танцевальные элементы движения классического и детского игрового танцев;</w:t>
      </w:r>
    </w:p>
    <w:bookmarkEnd w:id="22194"/>
    <w:bookmarkStart w:name="z26742" w:id="22195"/>
    <w:p>
      <w:pPr>
        <w:spacing w:after="0"/>
        <w:ind w:left="0"/>
        <w:jc w:val="both"/>
      </w:pPr>
      <w:r>
        <w:rPr>
          <w:rFonts w:ascii="Times New Roman"/>
          <w:b w:val="false"/>
          <w:i w:val="false"/>
          <w:color w:val="000000"/>
          <w:sz w:val="28"/>
        </w:rPr>
        <w:t>
      8) имеет представления о музыкальном вступлении, начале и окончании мелодии и танцевального движения;</w:t>
      </w:r>
    </w:p>
    <w:bookmarkEnd w:id="22195"/>
    <w:bookmarkStart w:name="z26743" w:id="22196"/>
    <w:p>
      <w:pPr>
        <w:spacing w:after="0"/>
        <w:ind w:left="0"/>
        <w:jc w:val="both"/>
      </w:pPr>
      <w:r>
        <w:rPr>
          <w:rFonts w:ascii="Times New Roman"/>
          <w:b w:val="false"/>
          <w:i w:val="false"/>
          <w:color w:val="000000"/>
          <w:sz w:val="28"/>
        </w:rPr>
        <w:t>
      9) различает музыку танцевальной программы;</w:t>
      </w:r>
    </w:p>
    <w:bookmarkEnd w:id="22196"/>
    <w:bookmarkStart w:name="z26744" w:id="22197"/>
    <w:p>
      <w:pPr>
        <w:spacing w:after="0"/>
        <w:ind w:left="0"/>
        <w:jc w:val="both"/>
      </w:pPr>
      <w:r>
        <w:rPr>
          <w:rFonts w:ascii="Times New Roman"/>
          <w:b w:val="false"/>
          <w:i w:val="false"/>
          <w:color w:val="000000"/>
          <w:sz w:val="28"/>
        </w:rPr>
        <w:t>
      10) имеет представление об основных направлениях хореографического искусства, культуре поведения в театре, зрительном зале и на сцене;</w:t>
      </w:r>
    </w:p>
    <w:bookmarkEnd w:id="22197"/>
    <w:bookmarkStart w:name="z26745" w:id="22198"/>
    <w:p>
      <w:pPr>
        <w:spacing w:after="0"/>
        <w:ind w:left="0"/>
        <w:jc w:val="both"/>
      </w:pPr>
      <w:r>
        <w:rPr>
          <w:rFonts w:ascii="Times New Roman"/>
          <w:b w:val="false"/>
          <w:i w:val="false"/>
          <w:color w:val="000000"/>
          <w:sz w:val="28"/>
        </w:rPr>
        <w:t>
      11) имеет представление о здоровом образе жизни и гармонии тела;</w:t>
      </w:r>
    </w:p>
    <w:bookmarkEnd w:id="22198"/>
    <w:bookmarkStart w:name="z26746" w:id="22199"/>
    <w:p>
      <w:pPr>
        <w:spacing w:after="0"/>
        <w:ind w:left="0"/>
        <w:jc w:val="both"/>
      </w:pPr>
      <w:r>
        <w:rPr>
          <w:rFonts w:ascii="Times New Roman"/>
          <w:b w:val="false"/>
          <w:i w:val="false"/>
          <w:color w:val="000000"/>
          <w:sz w:val="28"/>
        </w:rPr>
        <w:t>
      12) проявляет устойчивый интерес к хореографическому искусству.</w:t>
      </w:r>
    </w:p>
    <w:bookmarkEnd w:id="22199"/>
    <w:bookmarkStart w:name="z26747" w:id="22200"/>
    <w:p>
      <w:pPr>
        <w:spacing w:after="0"/>
        <w:ind w:left="0"/>
        <w:jc w:val="both"/>
      </w:pPr>
      <w:r>
        <w:rPr>
          <w:rFonts w:ascii="Times New Roman"/>
          <w:b w:val="false"/>
          <w:i w:val="false"/>
          <w:color w:val="000000"/>
          <w:sz w:val="28"/>
        </w:rPr>
        <w:t>
      13) замечает ошибки в своем исполнении, находит способы их устранения;</w:t>
      </w:r>
    </w:p>
    <w:bookmarkEnd w:id="22200"/>
    <w:bookmarkStart w:name="z26748" w:id="22201"/>
    <w:p>
      <w:pPr>
        <w:spacing w:after="0"/>
        <w:ind w:left="0"/>
        <w:jc w:val="both"/>
      </w:pPr>
      <w:r>
        <w:rPr>
          <w:rFonts w:ascii="Times New Roman"/>
          <w:b w:val="false"/>
          <w:i w:val="false"/>
          <w:color w:val="000000"/>
          <w:sz w:val="28"/>
        </w:rPr>
        <w:t>
      14) умеет танцевать классический танец не только самостоятельно, но и в паре.</w:t>
      </w:r>
    </w:p>
    <w:bookmarkEnd w:id="22201"/>
    <w:bookmarkStart w:name="z26749" w:id="22202"/>
    <w:p>
      <w:pPr>
        <w:spacing w:after="0"/>
        <w:ind w:left="0"/>
        <w:jc w:val="both"/>
      </w:pPr>
      <w:r>
        <w:rPr>
          <w:rFonts w:ascii="Times New Roman"/>
          <w:b w:val="false"/>
          <w:i w:val="false"/>
          <w:color w:val="000000"/>
          <w:sz w:val="28"/>
        </w:rPr>
        <w:t xml:space="preserve">
      90. Программные требования во 2 классе: </w:t>
      </w:r>
    </w:p>
    <w:bookmarkEnd w:id="22202"/>
    <w:bookmarkStart w:name="z26750" w:id="22203"/>
    <w:p>
      <w:pPr>
        <w:spacing w:after="0"/>
        <w:ind w:left="0"/>
        <w:jc w:val="both"/>
      </w:pPr>
      <w:r>
        <w:rPr>
          <w:rFonts w:ascii="Times New Roman"/>
          <w:b w:val="false"/>
          <w:i w:val="false"/>
          <w:color w:val="000000"/>
          <w:sz w:val="28"/>
        </w:rPr>
        <w:t>
      1) работа над приобретенными знаниями, умениями, навыками, развитие общей физической подготовки (силы, выносливости, ловкости);</w:t>
      </w:r>
    </w:p>
    <w:bookmarkEnd w:id="22203"/>
    <w:bookmarkStart w:name="z26751" w:id="22204"/>
    <w:p>
      <w:pPr>
        <w:spacing w:after="0"/>
        <w:ind w:left="0"/>
        <w:jc w:val="both"/>
      </w:pPr>
      <w:r>
        <w:rPr>
          <w:rFonts w:ascii="Times New Roman"/>
          <w:b w:val="false"/>
          <w:i w:val="false"/>
          <w:color w:val="000000"/>
          <w:sz w:val="28"/>
        </w:rPr>
        <w:t>
      2) развитие чистоты исполнения танцевальных элементов, концентрация внимания на освоении несложных ритмических комбинаций, проверка точности и чистоты исполнения пройденных движений, обучение новым танцевальным элементам путем практического показа и словесных объяснений;</w:t>
      </w:r>
    </w:p>
    <w:bookmarkEnd w:id="22204"/>
    <w:bookmarkStart w:name="z26752" w:id="22205"/>
    <w:p>
      <w:pPr>
        <w:spacing w:after="0"/>
        <w:ind w:left="0"/>
        <w:jc w:val="both"/>
      </w:pPr>
      <w:r>
        <w:rPr>
          <w:rFonts w:ascii="Times New Roman"/>
          <w:b w:val="false"/>
          <w:i w:val="false"/>
          <w:color w:val="000000"/>
          <w:sz w:val="28"/>
        </w:rPr>
        <w:t>
      3) работа над совершенствованием экзерсиса у станка, танцевальными связками;</w:t>
      </w:r>
    </w:p>
    <w:bookmarkEnd w:id="22205"/>
    <w:bookmarkStart w:name="z26753" w:id="22206"/>
    <w:p>
      <w:pPr>
        <w:spacing w:after="0"/>
        <w:ind w:left="0"/>
        <w:jc w:val="both"/>
      </w:pPr>
      <w:r>
        <w:rPr>
          <w:rFonts w:ascii="Times New Roman"/>
          <w:b w:val="false"/>
          <w:i w:val="false"/>
          <w:color w:val="000000"/>
          <w:sz w:val="28"/>
        </w:rPr>
        <w:t>
      4) знакомство с понятием "сюжетный танец", "элементы сюжетного танца", "змейка", "улитка", "прочес", "до-за-до";</w:t>
      </w:r>
    </w:p>
    <w:bookmarkEnd w:id="22206"/>
    <w:bookmarkStart w:name="z26754" w:id="22207"/>
    <w:p>
      <w:pPr>
        <w:spacing w:after="0"/>
        <w:ind w:left="0"/>
        <w:jc w:val="both"/>
      </w:pPr>
      <w:r>
        <w:rPr>
          <w:rFonts w:ascii="Times New Roman"/>
          <w:b w:val="false"/>
          <w:i w:val="false"/>
          <w:color w:val="000000"/>
          <w:sz w:val="28"/>
        </w:rPr>
        <w:t>
      5) работа над выработкой правильности и чистоты исполнения, закреплением освоения хореографических движений, исполнение движения и действия какого-либо персонажа с характерными для него особенностями пластики;</w:t>
      </w:r>
    </w:p>
    <w:bookmarkEnd w:id="22207"/>
    <w:bookmarkStart w:name="z26755" w:id="22208"/>
    <w:p>
      <w:pPr>
        <w:spacing w:after="0"/>
        <w:ind w:left="0"/>
        <w:jc w:val="both"/>
      </w:pPr>
      <w:r>
        <w:rPr>
          <w:rFonts w:ascii="Times New Roman"/>
          <w:b w:val="false"/>
          <w:i w:val="false"/>
          <w:color w:val="000000"/>
          <w:sz w:val="28"/>
        </w:rPr>
        <w:t xml:space="preserve">
      6) развитие фантазии, умения перевоплощаться в образы, способность творить. </w:t>
      </w:r>
    </w:p>
    <w:bookmarkEnd w:id="22208"/>
    <w:bookmarkStart w:name="z26756" w:id="22209"/>
    <w:p>
      <w:pPr>
        <w:spacing w:after="0"/>
        <w:ind w:left="0"/>
        <w:jc w:val="both"/>
      </w:pPr>
      <w:r>
        <w:rPr>
          <w:rFonts w:ascii="Times New Roman"/>
          <w:b w:val="false"/>
          <w:i w:val="false"/>
          <w:color w:val="000000"/>
          <w:sz w:val="28"/>
        </w:rPr>
        <w:t>
      91. Содержание учебного предмета.</w:t>
      </w:r>
    </w:p>
    <w:bookmarkEnd w:id="22209"/>
    <w:bookmarkStart w:name="z26757" w:id="22210"/>
    <w:p>
      <w:pPr>
        <w:spacing w:after="0"/>
        <w:ind w:left="0"/>
        <w:jc w:val="both"/>
      </w:pPr>
      <w:r>
        <w:rPr>
          <w:rFonts w:ascii="Times New Roman"/>
          <w:b w:val="false"/>
          <w:i w:val="false"/>
          <w:color w:val="000000"/>
          <w:sz w:val="28"/>
        </w:rPr>
        <w:t>
      Тематическое планирование:</w:t>
      </w:r>
    </w:p>
    <w:bookmarkEnd w:id="22210"/>
    <w:bookmarkStart w:name="z26758" w:id="22211"/>
    <w:p>
      <w:pPr>
        <w:spacing w:after="0"/>
        <w:ind w:left="0"/>
        <w:jc w:val="both"/>
      </w:pPr>
      <w:r>
        <w:rPr>
          <w:rFonts w:ascii="Times New Roman"/>
          <w:b w:val="false"/>
          <w:i w:val="false"/>
          <w:color w:val="000000"/>
          <w:sz w:val="28"/>
        </w:rPr>
        <w:t>
      Тема 1. Инструктаж по технике безопасности. Культура поведения на занятиях. Требования к форме для занятий и внешнему виду. Введение в программу второго года обучения.</w:t>
      </w:r>
    </w:p>
    <w:bookmarkEnd w:id="22211"/>
    <w:bookmarkStart w:name="z26759" w:id="22212"/>
    <w:p>
      <w:pPr>
        <w:spacing w:after="0"/>
        <w:ind w:left="0"/>
        <w:jc w:val="both"/>
      </w:pPr>
      <w:r>
        <w:rPr>
          <w:rFonts w:ascii="Times New Roman"/>
          <w:b w:val="false"/>
          <w:i w:val="false"/>
          <w:color w:val="000000"/>
          <w:sz w:val="28"/>
        </w:rPr>
        <w:t>
      Тема 2. Повторение пройденного материала. Усложнение ритмических комбинаций. Понятие "синкопы". Правила перестроения из одних рисунков в другие, поворотов вправо и влево, движения из-за такта. Соотношение пространственных построений с музыкой.</w:t>
      </w:r>
    </w:p>
    <w:bookmarkEnd w:id="22212"/>
    <w:bookmarkStart w:name="z26760" w:id="22213"/>
    <w:p>
      <w:pPr>
        <w:spacing w:after="0"/>
        <w:ind w:left="0"/>
        <w:jc w:val="both"/>
      </w:pPr>
      <w:r>
        <w:rPr>
          <w:rFonts w:ascii="Times New Roman"/>
          <w:b w:val="false"/>
          <w:i w:val="false"/>
          <w:color w:val="000000"/>
          <w:sz w:val="28"/>
        </w:rPr>
        <w:t xml:space="preserve">
      Тема 3. Музыкально-пространственные упражнения. Маршировка в темпе и ритме музыки. Повороты. Шаги по диагонали. Перестроение в круг, из круга в колонну, шеренгу. </w:t>
      </w:r>
    </w:p>
    <w:bookmarkEnd w:id="22213"/>
    <w:bookmarkStart w:name="z26761" w:id="22214"/>
    <w:p>
      <w:pPr>
        <w:spacing w:after="0"/>
        <w:ind w:left="0"/>
        <w:jc w:val="both"/>
      </w:pPr>
      <w:r>
        <w:rPr>
          <w:rFonts w:ascii="Times New Roman"/>
          <w:b w:val="false"/>
          <w:i w:val="false"/>
          <w:color w:val="000000"/>
          <w:sz w:val="28"/>
        </w:rPr>
        <w:t xml:space="preserve">
      Тема 4. Рисунки "змейка", "улитка", "прочес", "до-за-до". Танцевальные шаги в образах. Движения по линии танца, против линии танца. </w:t>
      </w:r>
    </w:p>
    <w:bookmarkEnd w:id="22214"/>
    <w:bookmarkStart w:name="z26762" w:id="22215"/>
    <w:p>
      <w:pPr>
        <w:spacing w:after="0"/>
        <w:ind w:left="0"/>
        <w:jc w:val="both"/>
      </w:pPr>
      <w:r>
        <w:rPr>
          <w:rFonts w:ascii="Times New Roman"/>
          <w:b w:val="false"/>
          <w:i w:val="false"/>
          <w:color w:val="000000"/>
          <w:sz w:val="28"/>
        </w:rPr>
        <w:t xml:space="preserve">
      Тема 5. Элементы сюжетного танца. Выработка осанки, опоры, эластичности, крепости голеностопного, коленного, тазобедренного суставов. Усложнение упражнений для рук. Изучение новых упражнений экзерсиса и повторение предыдущих. </w:t>
      </w:r>
    </w:p>
    <w:bookmarkEnd w:id="22215"/>
    <w:bookmarkStart w:name="z26763" w:id="22216"/>
    <w:p>
      <w:pPr>
        <w:spacing w:after="0"/>
        <w:ind w:left="0"/>
        <w:jc w:val="both"/>
      </w:pPr>
      <w:r>
        <w:rPr>
          <w:rFonts w:ascii="Times New Roman"/>
          <w:b w:val="false"/>
          <w:i w:val="false"/>
          <w:color w:val="000000"/>
          <w:sz w:val="28"/>
        </w:rPr>
        <w:t xml:space="preserve">
      Тема 6. Дальнейшее развитие опорно-двигательного аппарата ребенка. Развитие мышечной и двигательной координации. Наработка общей физической выносливости, правильного дыхания. Тренаж и релаксация суставно-мышечного аппарата. Партерная гимнастика. Акробатика. </w:t>
      </w:r>
    </w:p>
    <w:bookmarkEnd w:id="22216"/>
    <w:bookmarkStart w:name="z26764" w:id="22217"/>
    <w:p>
      <w:pPr>
        <w:spacing w:after="0"/>
        <w:ind w:left="0"/>
        <w:jc w:val="both"/>
      </w:pPr>
      <w:r>
        <w:rPr>
          <w:rFonts w:ascii="Times New Roman"/>
          <w:b w:val="false"/>
          <w:i w:val="false"/>
          <w:color w:val="000000"/>
          <w:sz w:val="28"/>
        </w:rPr>
        <w:t xml:space="preserve">
      Тема 7. Упражнения для разогрева суставно-мышечного аппарата. Упражнения для укрепления мышц брюшного пресса. Упражнения на развитие подвижности и эластичности мышц голеностопного сустава и стопы. Упражнения на исправление осанки. </w:t>
      </w:r>
    </w:p>
    <w:bookmarkEnd w:id="22217"/>
    <w:bookmarkStart w:name="z26765" w:id="22218"/>
    <w:p>
      <w:pPr>
        <w:spacing w:after="0"/>
        <w:ind w:left="0"/>
        <w:jc w:val="both"/>
      </w:pPr>
      <w:r>
        <w:rPr>
          <w:rFonts w:ascii="Times New Roman"/>
          <w:b w:val="false"/>
          <w:i w:val="false"/>
          <w:color w:val="000000"/>
          <w:sz w:val="28"/>
        </w:rPr>
        <w:t>
      Тема 8. Содержание танцевального произведения. Определение его драматургии. Анализ музыкальной формы. Разбор мелодического и ритмического пострения музыкальной фразы.</w:t>
      </w:r>
    </w:p>
    <w:bookmarkEnd w:id="22218"/>
    <w:bookmarkStart w:name="z26766" w:id="22219"/>
    <w:p>
      <w:pPr>
        <w:spacing w:after="0"/>
        <w:ind w:left="0"/>
        <w:jc w:val="both"/>
      </w:pPr>
      <w:r>
        <w:rPr>
          <w:rFonts w:ascii="Times New Roman"/>
          <w:b w:val="false"/>
          <w:i w:val="false"/>
          <w:color w:val="000000"/>
          <w:sz w:val="28"/>
        </w:rPr>
        <w:t xml:space="preserve">
      Тема 9. Рисунок танца как выразительное средство. Образный рисунок танца. Орнаментальный рисунок танца. Действенный образ танца. Драматургия рисунка танца. Игровое развитие рисунка танца. Особенности восприятия сценического пространства. </w:t>
      </w:r>
    </w:p>
    <w:bookmarkEnd w:id="22219"/>
    <w:bookmarkStart w:name="z26767" w:id="22220"/>
    <w:p>
      <w:pPr>
        <w:spacing w:after="0"/>
        <w:ind w:left="0"/>
        <w:jc w:val="both"/>
      </w:pPr>
      <w:r>
        <w:rPr>
          <w:rFonts w:ascii="Times New Roman"/>
          <w:b w:val="false"/>
          <w:i w:val="false"/>
          <w:color w:val="000000"/>
          <w:sz w:val="28"/>
        </w:rPr>
        <w:t xml:space="preserve">
      Тема 10. Детский сюжетный танец. Сюжет – стержень музыкально-хореографического действия танца. Характерные черты хореографического образа, его связь с драматургией музыки. Выразительные средства танца, взаимодействие в создании образности. </w:t>
      </w:r>
    </w:p>
    <w:bookmarkEnd w:id="22220"/>
    <w:bookmarkStart w:name="z26768" w:id="22221"/>
    <w:p>
      <w:pPr>
        <w:spacing w:after="0"/>
        <w:ind w:left="0"/>
        <w:jc w:val="both"/>
      </w:pPr>
      <w:r>
        <w:rPr>
          <w:rFonts w:ascii="Times New Roman"/>
          <w:b w:val="false"/>
          <w:i w:val="false"/>
          <w:color w:val="000000"/>
          <w:sz w:val="28"/>
        </w:rPr>
        <w:t>
      Тема 11. Анализ музыкального материала. Музыка – основной компонент сценического хореографического произведения. Интонация в музыке, ритм, темп, ассоциативное восприятие музыкального произведения. Музыкальная фраза. Динамические оттенки. Самостоятельный анализ детских музыкальных произведений.</w:t>
      </w:r>
    </w:p>
    <w:bookmarkEnd w:id="22221"/>
    <w:bookmarkStart w:name="z26769" w:id="22222"/>
    <w:p>
      <w:pPr>
        <w:spacing w:after="0"/>
        <w:ind w:left="0"/>
        <w:jc w:val="both"/>
      </w:pPr>
      <w:r>
        <w:rPr>
          <w:rFonts w:ascii="Times New Roman"/>
          <w:b w:val="false"/>
          <w:i w:val="false"/>
          <w:color w:val="000000"/>
          <w:sz w:val="28"/>
        </w:rPr>
        <w:t>
      Тема 12. Композиционный план постановки детского хореографического произведения. Драматургия хореографического произведения. Этапы развития хореографического действия: экспозиция, завязка, развитие, кульминация, развязка. Определение этапов развития хореографического действия на примере детских сюжетных танцев хореографических коллективов.</w:t>
      </w:r>
    </w:p>
    <w:bookmarkEnd w:id="22222"/>
    <w:bookmarkStart w:name="z26770" w:id="22223"/>
    <w:p>
      <w:pPr>
        <w:spacing w:after="0"/>
        <w:ind w:left="0"/>
        <w:jc w:val="both"/>
      </w:pPr>
      <w:r>
        <w:rPr>
          <w:rFonts w:ascii="Times New Roman"/>
          <w:b w:val="false"/>
          <w:i w:val="false"/>
          <w:color w:val="000000"/>
          <w:sz w:val="28"/>
        </w:rPr>
        <w:t xml:space="preserve">
      Тема 13. Особенности детского костюма, макияжа, прически. Детский сценический костюм: основные правила и требования. Костюм и образ. Основные требования к прическе и макияжу. </w:t>
      </w:r>
    </w:p>
    <w:bookmarkEnd w:id="22223"/>
    <w:bookmarkStart w:name="z26771" w:id="22224"/>
    <w:p>
      <w:pPr>
        <w:spacing w:after="0"/>
        <w:ind w:left="0"/>
        <w:jc w:val="both"/>
      </w:pPr>
      <w:r>
        <w:rPr>
          <w:rFonts w:ascii="Times New Roman"/>
          <w:b w:val="false"/>
          <w:i w:val="false"/>
          <w:color w:val="000000"/>
          <w:sz w:val="28"/>
        </w:rPr>
        <w:t xml:space="preserve">
      Тема 14. Сольный танец. Разработка композиционного плана, танцевальных фигур и лексического материала для постановки парного танца. Самостоятельная разработка композиционного плана танцевального номера. Подбор музыкального произведения. Фигуры и движения. </w:t>
      </w:r>
    </w:p>
    <w:bookmarkEnd w:id="22224"/>
    <w:bookmarkStart w:name="z26772" w:id="22225"/>
    <w:p>
      <w:pPr>
        <w:spacing w:after="0"/>
        <w:ind w:left="0"/>
        <w:jc w:val="both"/>
      </w:pPr>
      <w:r>
        <w:rPr>
          <w:rFonts w:ascii="Times New Roman"/>
          <w:b w:val="false"/>
          <w:i w:val="false"/>
          <w:color w:val="000000"/>
          <w:sz w:val="28"/>
        </w:rPr>
        <w:t xml:space="preserve">
      Тема 15. Танец с элементами игры. Разработка композиционного плана, танцевальных фигур и лексического материала для постановки танца с элементами игры. </w:t>
      </w:r>
    </w:p>
    <w:bookmarkEnd w:id="22225"/>
    <w:bookmarkStart w:name="z26773" w:id="22226"/>
    <w:p>
      <w:pPr>
        <w:spacing w:after="0"/>
        <w:ind w:left="0"/>
        <w:jc w:val="both"/>
      </w:pPr>
      <w:r>
        <w:rPr>
          <w:rFonts w:ascii="Times New Roman"/>
          <w:b w:val="false"/>
          <w:i w:val="false"/>
          <w:color w:val="000000"/>
          <w:sz w:val="28"/>
        </w:rPr>
        <w:t xml:space="preserve">
      Тема 16. Образ литературного героя, животного, растения, сказочного героя, настроения природы. Сценарий сюжетных номеров, жанровых сцен, либретто как литературная основа. </w:t>
      </w:r>
    </w:p>
    <w:bookmarkEnd w:id="22226"/>
    <w:bookmarkStart w:name="z26774" w:id="22227"/>
    <w:p>
      <w:pPr>
        <w:spacing w:after="0"/>
        <w:ind w:left="0"/>
        <w:jc w:val="both"/>
      </w:pPr>
      <w:r>
        <w:rPr>
          <w:rFonts w:ascii="Times New Roman"/>
          <w:b w:val="false"/>
          <w:i w:val="false"/>
          <w:color w:val="000000"/>
          <w:sz w:val="28"/>
        </w:rPr>
        <w:t>
      Тема 17. Законы драматургии в сценарии. Событийный ряд. Художественные требования в сценарии. Отражение музыкального произведения в сюжетном танце, его драматургии и образах.</w:t>
      </w:r>
    </w:p>
    <w:bookmarkEnd w:id="22227"/>
    <w:bookmarkStart w:name="z26775" w:id="22228"/>
    <w:p>
      <w:pPr>
        <w:spacing w:after="0"/>
        <w:ind w:left="0"/>
        <w:jc w:val="both"/>
      </w:pPr>
      <w:r>
        <w:rPr>
          <w:rFonts w:ascii="Times New Roman"/>
          <w:b w:val="false"/>
          <w:i w:val="false"/>
          <w:color w:val="000000"/>
          <w:sz w:val="28"/>
        </w:rPr>
        <w:t>
      Тема 18. Образ сказочного героя в танце. Разработка композиционного плана, танцевальных фигур и лексического материала для постановки танца с образом сказочного героя. Постановка танца с образами сказочных героев.</w:t>
      </w:r>
    </w:p>
    <w:bookmarkEnd w:id="22228"/>
    <w:bookmarkStart w:name="z26776" w:id="22229"/>
    <w:p>
      <w:pPr>
        <w:spacing w:after="0"/>
        <w:ind w:left="0"/>
        <w:jc w:val="both"/>
      </w:pPr>
      <w:r>
        <w:rPr>
          <w:rFonts w:ascii="Times New Roman"/>
          <w:b w:val="false"/>
          <w:i w:val="false"/>
          <w:color w:val="000000"/>
          <w:sz w:val="28"/>
        </w:rPr>
        <w:t xml:space="preserve">
      Тема 19. Образ природы, животного мира в детском танце. Разработка композиционного плана, танцевальных фигур и лексическогоо материала для постановки танца с образом природы, животного мира. </w:t>
      </w:r>
    </w:p>
    <w:bookmarkEnd w:id="22229"/>
    <w:bookmarkStart w:name="z26777" w:id="22230"/>
    <w:p>
      <w:pPr>
        <w:spacing w:after="0"/>
        <w:ind w:left="0"/>
        <w:jc w:val="both"/>
      </w:pPr>
      <w:r>
        <w:rPr>
          <w:rFonts w:ascii="Times New Roman"/>
          <w:b w:val="false"/>
          <w:i w:val="false"/>
          <w:color w:val="000000"/>
          <w:sz w:val="28"/>
        </w:rPr>
        <w:t xml:space="preserve">
      Тема 20. Показ учебной танцевальной композиции. </w:t>
      </w:r>
    </w:p>
    <w:bookmarkEnd w:id="22230"/>
    <w:bookmarkStart w:name="z26778" w:id="22231"/>
    <w:p>
      <w:pPr>
        <w:spacing w:after="0"/>
        <w:ind w:left="0"/>
        <w:jc w:val="both"/>
      </w:pPr>
      <w:r>
        <w:rPr>
          <w:rFonts w:ascii="Times New Roman"/>
          <w:b w:val="false"/>
          <w:i w:val="false"/>
          <w:color w:val="000000"/>
          <w:sz w:val="28"/>
        </w:rPr>
        <w:t xml:space="preserve">
      92. Ожидаемые результаты освоения Программы 2 класса. </w:t>
      </w:r>
    </w:p>
    <w:bookmarkEnd w:id="22231"/>
    <w:bookmarkStart w:name="z26779" w:id="22232"/>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2232"/>
    <w:bookmarkStart w:name="z26780" w:id="22233"/>
    <w:p>
      <w:pPr>
        <w:spacing w:after="0"/>
        <w:ind w:left="0"/>
        <w:jc w:val="both"/>
      </w:pPr>
      <w:r>
        <w:rPr>
          <w:rFonts w:ascii="Times New Roman"/>
          <w:b w:val="false"/>
          <w:i w:val="false"/>
          <w:color w:val="000000"/>
          <w:sz w:val="28"/>
        </w:rPr>
        <w:t>
      1) знает культуру поведения на занятиях, на сцене;</w:t>
      </w:r>
    </w:p>
    <w:bookmarkEnd w:id="22233"/>
    <w:bookmarkStart w:name="z26781" w:id="22234"/>
    <w:p>
      <w:pPr>
        <w:spacing w:after="0"/>
        <w:ind w:left="0"/>
        <w:jc w:val="both"/>
      </w:pPr>
      <w:r>
        <w:rPr>
          <w:rFonts w:ascii="Times New Roman"/>
          <w:b w:val="false"/>
          <w:i w:val="false"/>
          <w:color w:val="000000"/>
          <w:sz w:val="28"/>
        </w:rPr>
        <w:t>
      2) знает усложненные ритмические комбинации;</w:t>
      </w:r>
    </w:p>
    <w:bookmarkEnd w:id="22234"/>
    <w:bookmarkStart w:name="z26782" w:id="22235"/>
    <w:p>
      <w:pPr>
        <w:spacing w:after="0"/>
        <w:ind w:left="0"/>
        <w:jc w:val="both"/>
      </w:pPr>
      <w:r>
        <w:rPr>
          <w:rFonts w:ascii="Times New Roman"/>
          <w:b w:val="false"/>
          <w:i w:val="false"/>
          <w:color w:val="000000"/>
          <w:sz w:val="28"/>
        </w:rPr>
        <w:t>
      3) знает правила перестроения из одних рисунков в другие;</w:t>
      </w:r>
    </w:p>
    <w:bookmarkEnd w:id="22235"/>
    <w:bookmarkStart w:name="z26783" w:id="22236"/>
    <w:p>
      <w:pPr>
        <w:spacing w:after="0"/>
        <w:ind w:left="0"/>
        <w:jc w:val="both"/>
      </w:pPr>
      <w:r>
        <w:rPr>
          <w:rFonts w:ascii="Times New Roman"/>
          <w:b w:val="false"/>
          <w:i w:val="false"/>
          <w:color w:val="000000"/>
          <w:sz w:val="28"/>
        </w:rPr>
        <w:t>
      4) умеет выполнять рисунки "змейка", "улитка", "прочес", "до-за-до";</w:t>
      </w:r>
    </w:p>
    <w:bookmarkEnd w:id="22236"/>
    <w:bookmarkStart w:name="z26784" w:id="22237"/>
    <w:p>
      <w:pPr>
        <w:spacing w:after="0"/>
        <w:ind w:left="0"/>
        <w:jc w:val="both"/>
      </w:pPr>
      <w:r>
        <w:rPr>
          <w:rFonts w:ascii="Times New Roman"/>
          <w:b w:val="false"/>
          <w:i w:val="false"/>
          <w:color w:val="000000"/>
          <w:sz w:val="28"/>
        </w:rPr>
        <w:t>
      5) знает элементы сюжетного танца;</w:t>
      </w:r>
    </w:p>
    <w:bookmarkEnd w:id="22237"/>
    <w:bookmarkStart w:name="z26785" w:id="22238"/>
    <w:p>
      <w:pPr>
        <w:spacing w:after="0"/>
        <w:ind w:left="0"/>
        <w:jc w:val="both"/>
      </w:pPr>
      <w:r>
        <w:rPr>
          <w:rFonts w:ascii="Times New Roman"/>
          <w:b w:val="false"/>
          <w:i w:val="false"/>
          <w:color w:val="000000"/>
          <w:sz w:val="28"/>
        </w:rPr>
        <w:t>
      6) выполняет упражнения на развитие мышечной и двигательной координации;</w:t>
      </w:r>
    </w:p>
    <w:bookmarkEnd w:id="22238"/>
    <w:bookmarkStart w:name="z26786" w:id="22239"/>
    <w:p>
      <w:pPr>
        <w:spacing w:after="0"/>
        <w:ind w:left="0"/>
        <w:jc w:val="both"/>
      </w:pPr>
      <w:r>
        <w:rPr>
          <w:rFonts w:ascii="Times New Roman"/>
          <w:b w:val="false"/>
          <w:i w:val="false"/>
          <w:color w:val="000000"/>
          <w:sz w:val="28"/>
        </w:rPr>
        <w:t>
      7) выполняет упражнения для разогрева суставно-мышечного аппарата;</w:t>
      </w:r>
    </w:p>
    <w:bookmarkEnd w:id="22239"/>
    <w:bookmarkStart w:name="z26787" w:id="22240"/>
    <w:p>
      <w:pPr>
        <w:spacing w:after="0"/>
        <w:ind w:left="0"/>
        <w:jc w:val="both"/>
      </w:pPr>
      <w:r>
        <w:rPr>
          <w:rFonts w:ascii="Times New Roman"/>
          <w:b w:val="false"/>
          <w:i w:val="false"/>
          <w:color w:val="000000"/>
          <w:sz w:val="28"/>
        </w:rPr>
        <w:t>
      8) знает элементарные сведения о сюжетном танце;</w:t>
      </w:r>
    </w:p>
    <w:bookmarkEnd w:id="22240"/>
    <w:bookmarkStart w:name="z26788" w:id="22241"/>
    <w:p>
      <w:pPr>
        <w:spacing w:after="0"/>
        <w:ind w:left="0"/>
        <w:jc w:val="both"/>
      </w:pPr>
      <w:r>
        <w:rPr>
          <w:rFonts w:ascii="Times New Roman"/>
          <w:b w:val="false"/>
          <w:i w:val="false"/>
          <w:color w:val="000000"/>
          <w:sz w:val="28"/>
        </w:rPr>
        <w:t>
      9) знает этапы развития хореографического действия;</w:t>
      </w:r>
    </w:p>
    <w:bookmarkEnd w:id="22241"/>
    <w:bookmarkStart w:name="z26789" w:id="22242"/>
    <w:p>
      <w:pPr>
        <w:spacing w:after="0"/>
        <w:ind w:left="0"/>
        <w:jc w:val="both"/>
      </w:pPr>
      <w:r>
        <w:rPr>
          <w:rFonts w:ascii="Times New Roman"/>
          <w:b w:val="false"/>
          <w:i w:val="false"/>
          <w:color w:val="000000"/>
          <w:sz w:val="28"/>
        </w:rPr>
        <w:t>
      10) знает особенности детского костюма, макияжа, прически;</w:t>
      </w:r>
    </w:p>
    <w:bookmarkEnd w:id="22242"/>
    <w:bookmarkStart w:name="z26790" w:id="22243"/>
    <w:p>
      <w:pPr>
        <w:spacing w:after="0"/>
        <w:ind w:left="0"/>
        <w:jc w:val="both"/>
      </w:pPr>
      <w:r>
        <w:rPr>
          <w:rFonts w:ascii="Times New Roman"/>
          <w:b w:val="false"/>
          <w:i w:val="false"/>
          <w:color w:val="000000"/>
          <w:sz w:val="28"/>
        </w:rPr>
        <w:t>
      11) знает танец с элементами игры;</w:t>
      </w:r>
    </w:p>
    <w:bookmarkEnd w:id="22243"/>
    <w:bookmarkStart w:name="z26791" w:id="22244"/>
    <w:p>
      <w:pPr>
        <w:spacing w:after="0"/>
        <w:ind w:left="0"/>
        <w:jc w:val="both"/>
      </w:pPr>
      <w:r>
        <w:rPr>
          <w:rFonts w:ascii="Times New Roman"/>
          <w:b w:val="false"/>
          <w:i w:val="false"/>
          <w:color w:val="000000"/>
          <w:sz w:val="28"/>
        </w:rPr>
        <w:t>
      12) умеет создавать образ сказочного героя в танце;</w:t>
      </w:r>
    </w:p>
    <w:bookmarkEnd w:id="22244"/>
    <w:bookmarkStart w:name="z26792" w:id="22245"/>
    <w:p>
      <w:pPr>
        <w:spacing w:after="0"/>
        <w:ind w:left="0"/>
        <w:jc w:val="both"/>
      </w:pPr>
      <w:r>
        <w:rPr>
          <w:rFonts w:ascii="Times New Roman"/>
          <w:b w:val="false"/>
          <w:i w:val="false"/>
          <w:color w:val="000000"/>
          <w:sz w:val="28"/>
        </w:rPr>
        <w:t>
      13) умеет передавать образы природы, животного мира в детском танце.</w:t>
      </w:r>
    </w:p>
    <w:bookmarkEnd w:id="22245"/>
    <w:bookmarkStart w:name="z26793" w:id="22246"/>
    <w:p>
      <w:pPr>
        <w:spacing w:after="0"/>
        <w:ind w:left="0"/>
        <w:jc w:val="both"/>
      </w:pPr>
      <w:r>
        <w:rPr>
          <w:rFonts w:ascii="Times New Roman"/>
          <w:b w:val="false"/>
          <w:i w:val="false"/>
          <w:color w:val="000000"/>
          <w:sz w:val="28"/>
        </w:rPr>
        <w:t xml:space="preserve">
      93. Программные требования в 3 классе: </w:t>
      </w:r>
    </w:p>
    <w:bookmarkEnd w:id="22246"/>
    <w:bookmarkStart w:name="z26794" w:id="22247"/>
    <w:p>
      <w:pPr>
        <w:spacing w:after="0"/>
        <w:ind w:left="0"/>
        <w:jc w:val="both"/>
      </w:pPr>
      <w:r>
        <w:rPr>
          <w:rFonts w:ascii="Times New Roman"/>
          <w:b w:val="false"/>
          <w:i w:val="false"/>
          <w:color w:val="000000"/>
          <w:sz w:val="28"/>
        </w:rPr>
        <w:t>
      1) знакомство с основными стилями и направлениями современной хореографии, историей появления современных танцев;</w:t>
      </w:r>
    </w:p>
    <w:bookmarkEnd w:id="22247"/>
    <w:bookmarkStart w:name="z26795" w:id="22248"/>
    <w:p>
      <w:pPr>
        <w:spacing w:after="0"/>
        <w:ind w:left="0"/>
        <w:jc w:val="both"/>
      </w:pPr>
      <w:r>
        <w:rPr>
          <w:rFonts w:ascii="Times New Roman"/>
          <w:b w:val="false"/>
          <w:i w:val="false"/>
          <w:color w:val="000000"/>
          <w:sz w:val="28"/>
        </w:rPr>
        <w:t>
      2) разучивание элементов, танцевальных композиций современных танцев модерн, постмодерн, джаз, соул, афро-джаз, рок-н-ролл, чечетка, диско хип-хоп, поппинги;</w:t>
      </w:r>
    </w:p>
    <w:bookmarkEnd w:id="22248"/>
    <w:bookmarkStart w:name="z26796" w:id="22249"/>
    <w:p>
      <w:pPr>
        <w:spacing w:after="0"/>
        <w:ind w:left="0"/>
        <w:jc w:val="both"/>
      </w:pPr>
      <w:r>
        <w:rPr>
          <w:rFonts w:ascii="Times New Roman"/>
          <w:b w:val="false"/>
          <w:i w:val="false"/>
          <w:color w:val="000000"/>
          <w:sz w:val="28"/>
        </w:rPr>
        <w:t>
      3) воспитание ритмичности, музыкальности, артистичности и эмоциональности выразительности.</w:t>
      </w:r>
    </w:p>
    <w:bookmarkEnd w:id="22249"/>
    <w:bookmarkStart w:name="z26797" w:id="22250"/>
    <w:p>
      <w:pPr>
        <w:spacing w:after="0"/>
        <w:ind w:left="0"/>
        <w:jc w:val="both"/>
      </w:pPr>
      <w:r>
        <w:rPr>
          <w:rFonts w:ascii="Times New Roman"/>
          <w:b w:val="false"/>
          <w:i w:val="false"/>
          <w:color w:val="000000"/>
          <w:sz w:val="28"/>
        </w:rPr>
        <w:t>
      94. Содержание учебного предмета.</w:t>
      </w:r>
    </w:p>
    <w:bookmarkEnd w:id="22250"/>
    <w:bookmarkStart w:name="z26798" w:id="22251"/>
    <w:p>
      <w:pPr>
        <w:spacing w:after="0"/>
        <w:ind w:left="0"/>
        <w:jc w:val="both"/>
      </w:pPr>
      <w:r>
        <w:rPr>
          <w:rFonts w:ascii="Times New Roman"/>
          <w:b w:val="false"/>
          <w:i w:val="false"/>
          <w:color w:val="000000"/>
          <w:sz w:val="28"/>
        </w:rPr>
        <w:t>
      Тематическое планирование:</w:t>
      </w:r>
    </w:p>
    <w:bookmarkEnd w:id="22251"/>
    <w:bookmarkStart w:name="z26799" w:id="22252"/>
    <w:p>
      <w:pPr>
        <w:spacing w:after="0"/>
        <w:ind w:left="0"/>
        <w:jc w:val="both"/>
      </w:pPr>
      <w:r>
        <w:rPr>
          <w:rFonts w:ascii="Times New Roman"/>
          <w:b w:val="false"/>
          <w:i w:val="false"/>
          <w:color w:val="000000"/>
          <w:sz w:val="28"/>
        </w:rPr>
        <w:t>
      Тема 1. Инструктаж по технике безопасности. Культура поведения на занятиях. Требования к форме для занятий и внешнему виду. Введение в программу третьего года обучения.</w:t>
      </w:r>
    </w:p>
    <w:bookmarkEnd w:id="22252"/>
    <w:bookmarkStart w:name="z26800" w:id="22253"/>
    <w:p>
      <w:pPr>
        <w:spacing w:after="0"/>
        <w:ind w:left="0"/>
        <w:jc w:val="both"/>
      </w:pPr>
      <w:r>
        <w:rPr>
          <w:rFonts w:ascii="Times New Roman"/>
          <w:b w:val="false"/>
          <w:i w:val="false"/>
          <w:color w:val="000000"/>
          <w:sz w:val="28"/>
        </w:rPr>
        <w:t xml:space="preserve">
      Тема 2. Основные направления современной хореографии. История появления современных танцев. Стили и направления современной хореографии. Чарльстон. Хип-хоп. Рок-н-ролл. Диско. Стили фанка, тrаnсе &amp; ноusе. Стили поппинга. </w:t>
      </w:r>
    </w:p>
    <w:bookmarkEnd w:id="22253"/>
    <w:bookmarkStart w:name="z26801" w:id="22254"/>
    <w:p>
      <w:pPr>
        <w:spacing w:after="0"/>
        <w:ind w:left="0"/>
        <w:jc w:val="both"/>
      </w:pPr>
      <w:r>
        <w:rPr>
          <w:rFonts w:ascii="Times New Roman"/>
          <w:b w:val="false"/>
          <w:i w:val="false"/>
          <w:color w:val="000000"/>
          <w:sz w:val="28"/>
        </w:rPr>
        <w:t>
      Тема 3. Беседа "Хип-хоп культура". Граффити. Рэп. Музыка. Старая школа хип-хопа. Новая школа хип-хопа. Разучивание элементов танца в стиле "брейк данс", "хип-хоп".</w:t>
      </w:r>
    </w:p>
    <w:bookmarkEnd w:id="22254"/>
    <w:bookmarkStart w:name="z26802" w:id="22255"/>
    <w:p>
      <w:pPr>
        <w:spacing w:after="0"/>
        <w:ind w:left="0"/>
        <w:jc w:val="both"/>
      </w:pPr>
      <w:r>
        <w:rPr>
          <w:rFonts w:ascii="Times New Roman"/>
          <w:b w:val="false"/>
          <w:i w:val="false"/>
          <w:color w:val="000000"/>
          <w:sz w:val="28"/>
        </w:rPr>
        <w:t>
      Тема 4. Модерн. Постмодерн. Джаз. Соул. Афро-джаз. Рок-н-ролл. Чечетка. Диско. Хип-хоп. Поппинг. Разучивание элементов танцев. Составление композиций.</w:t>
      </w:r>
    </w:p>
    <w:bookmarkEnd w:id="22255"/>
    <w:bookmarkStart w:name="z26803" w:id="22256"/>
    <w:p>
      <w:pPr>
        <w:spacing w:after="0"/>
        <w:ind w:left="0"/>
        <w:jc w:val="both"/>
      </w:pPr>
      <w:r>
        <w:rPr>
          <w:rFonts w:ascii="Times New Roman"/>
          <w:b w:val="false"/>
          <w:i w:val="false"/>
          <w:color w:val="000000"/>
          <w:sz w:val="28"/>
        </w:rPr>
        <w:t>
      Тема 5. Брейк. Хип-хоп. Элементы танца в стиле "брейк", "хип-хоп". Разучивание танцев.</w:t>
      </w:r>
    </w:p>
    <w:bookmarkEnd w:id="22256"/>
    <w:bookmarkStart w:name="z26804" w:id="22257"/>
    <w:p>
      <w:pPr>
        <w:spacing w:after="0"/>
        <w:ind w:left="0"/>
        <w:jc w:val="both"/>
      </w:pPr>
      <w:r>
        <w:rPr>
          <w:rFonts w:ascii="Times New Roman"/>
          <w:b w:val="false"/>
          <w:i w:val="false"/>
          <w:color w:val="000000"/>
          <w:sz w:val="28"/>
        </w:rPr>
        <w:t>
      Тема 6. Танец модерн. Изучение техники Марты Грэхем: упражнения на полу, на сгибание ног, для пресса, тренировка центра, параллельные полуплие, отработка чувства ритма, передвижения в пространстве, триплет.</w:t>
      </w:r>
    </w:p>
    <w:bookmarkEnd w:id="22257"/>
    <w:bookmarkStart w:name="z26805" w:id="22258"/>
    <w:p>
      <w:pPr>
        <w:spacing w:after="0"/>
        <w:ind w:left="0"/>
        <w:jc w:val="both"/>
      </w:pPr>
      <w:r>
        <w:rPr>
          <w:rFonts w:ascii="Times New Roman"/>
          <w:b w:val="false"/>
          <w:i w:val="false"/>
          <w:color w:val="000000"/>
          <w:sz w:val="28"/>
        </w:rPr>
        <w:t>
      Тема 7. Упражнения на полу. Упражнения на сгибание ног. Упражнения для пресса.</w:t>
      </w:r>
    </w:p>
    <w:bookmarkEnd w:id="22258"/>
    <w:bookmarkStart w:name="z26806" w:id="22259"/>
    <w:p>
      <w:pPr>
        <w:spacing w:after="0"/>
        <w:ind w:left="0"/>
        <w:jc w:val="both"/>
      </w:pPr>
      <w:r>
        <w:rPr>
          <w:rFonts w:ascii="Times New Roman"/>
          <w:b w:val="false"/>
          <w:i w:val="false"/>
          <w:color w:val="000000"/>
          <w:sz w:val="28"/>
        </w:rPr>
        <w:t>
      Тема 8. Тренировка центра. Параллельные полуплие. Отработка чувства ритма, передвижения в пространстве, триплет. Танцевальная композиция в стиле модерн.</w:t>
      </w:r>
    </w:p>
    <w:bookmarkEnd w:id="22259"/>
    <w:bookmarkStart w:name="z26807" w:id="22260"/>
    <w:p>
      <w:pPr>
        <w:spacing w:after="0"/>
        <w:ind w:left="0"/>
        <w:jc w:val="both"/>
      </w:pPr>
      <w:r>
        <w:rPr>
          <w:rFonts w:ascii="Times New Roman"/>
          <w:b w:val="false"/>
          <w:i w:val="false"/>
          <w:color w:val="000000"/>
          <w:sz w:val="28"/>
        </w:rPr>
        <w:t>
      Тема 9. Джазовый танец. Танцевальные упражнения в стиле джаз. Скольжение. Перекат. Променад. Кик с перескоком. Приемы джазового танца. Коллапс. Танец внутри корпуса. Координация. Комбинация. Параллелизм и оппозиция. Импульс. Шейк. Мультипликация. Движения рук и ног. Джазовая гимнастика. Джазовая танцевальная композиция. Шассе. Постановка этюда "Мы из джаза".</w:t>
      </w:r>
    </w:p>
    <w:bookmarkEnd w:id="22260"/>
    <w:bookmarkStart w:name="z26808" w:id="22261"/>
    <w:p>
      <w:pPr>
        <w:spacing w:after="0"/>
        <w:ind w:left="0"/>
        <w:jc w:val="both"/>
      </w:pPr>
      <w:r>
        <w:rPr>
          <w:rFonts w:ascii="Times New Roman"/>
          <w:b w:val="false"/>
          <w:i w:val="false"/>
          <w:color w:val="000000"/>
          <w:sz w:val="28"/>
        </w:rPr>
        <w:t>
      Тема 10. Законы техники джаз-танца: полицентрика, изоляция, релаксация.</w:t>
      </w:r>
    </w:p>
    <w:bookmarkEnd w:id="22261"/>
    <w:bookmarkStart w:name="z26809" w:id="22262"/>
    <w:p>
      <w:pPr>
        <w:spacing w:after="0"/>
        <w:ind w:left="0"/>
        <w:jc w:val="both"/>
      </w:pPr>
      <w:r>
        <w:rPr>
          <w:rFonts w:ascii="Times New Roman"/>
          <w:b w:val="false"/>
          <w:i w:val="false"/>
          <w:color w:val="000000"/>
          <w:sz w:val="28"/>
        </w:rPr>
        <w:t>
      Тема 11. Флеш. История танца. Основной шаг. Шаг с прыжком. Шаг с заносом ноги. Шаг с двойным заносом ноги. Двойная смена ног. Крест. Отшаг. Двойной отшаг.</w:t>
      </w:r>
    </w:p>
    <w:bookmarkEnd w:id="22262"/>
    <w:bookmarkStart w:name="z26810" w:id="22263"/>
    <w:p>
      <w:pPr>
        <w:spacing w:after="0"/>
        <w:ind w:left="0"/>
        <w:jc w:val="both"/>
      </w:pPr>
      <w:r>
        <w:rPr>
          <w:rFonts w:ascii="Times New Roman"/>
          <w:b w:val="false"/>
          <w:i w:val="false"/>
          <w:color w:val="000000"/>
          <w:sz w:val="28"/>
        </w:rPr>
        <w:t>
      Тема 12. Постановка этюда "Вспышка".</w:t>
      </w:r>
    </w:p>
    <w:bookmarkEnd w:id="22263"/>
    <w:bookmarkStart w:name="z26811" w:id="22264"/>
    <w:p>
      <w:pPr>
        <w:spacing w:after="0"/>
        <w:ind w:left="0"/>
        <w:jc w:val="both"/>
      </w:pPr>
      <w:r>
        <w:rPr>
          <w:rFonts w:ascii="Times New Roman"/>
          <w:b w:val="false"/>
          <w:i w:val="false"/>
          <w:color w:val="000000"/>
          <w:sz w:val="28"/>
        </w:rPr>
        <w:t>
      Тема 13. "Брейк и хип-хоп". Фанк. Тгапсе&amp;Ноusе [Транс ен хаус].</w:t>
      </w:r>
    </w:p>
    <w:bookmarkEnd w:id="22264"/>
    <w:bookmarkStart w:name="z26812" w:id="22265"/>
    <w:p>
      <w:pPr>
        <w:spacing w:after="0"/>
        <w:ind w:left="0"/>
        <w:jc w:val="both"/>
      </w:pPr>
      <w:r>
        <w:rPr>
          <w:rFonts w:ascii="Times New Roman"/>
          <w:b w:val="false"/>
          <w:i w:val="false"/>
          <w:color w:val="000000"/>
          <w:sz w:val="28"/>
        </w:rPr>
        <w:t>
      Тема 14. Стиль Фанк, Стиль "Тrаnсе &amp; Ноusе" [Транс ен хаус]. Танцевальная комбинация в стиле "Фанк". Танцевальная комбинация в стиле "Тrаns &amp; Ноusе" [Транс ен хаус].</w:t>
      </w:r>
    </w:p>
    <w:bookmarkEnd w:id="22265"/>
    <w:bookmarkStart w:name="z26813" w:id="22266"/>
    <w:p>
      <w:pPr>
        <w:spacing w:after="0"/>
        <w:ind w:left="0"/>
        <w:jc w:val="both"/>
      </w:pPr>
      <w:r>
        <w:rPr>
          <w:rFonts w:ascii="Times New Roman"/>
          <w:b w:val="false"/>
          <w:i w:val="false"/>
          <w:color w:val="000000"/>
          <w:sz w:val="28"/>
        </w:rPr>
        <w:t xml:space="preserve">
      95. Ожидаемые результаты освоения Программы 3 класса. </w:t>
      </w:r>
    </w:p>
    <w:bookmarkEnd w:id="22266"/>
    <w:bookmarkStart w:name="z26814" w:id="22267"/>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2267"/>
    <w:bookmarkStart w:name="z26815" w:id="22268"/>
    <w:p>
      <w:pPr>
        <w:spacing w:after="0"/>
        <w:ind w:left="0"/>
        <w:jc w:val="both"/>
      </w:pPr>
      <w:r>
        <w:rPr>
          <w:rFonts w:ascii="Times New Roman"/>
          <w:b w:val="false"/>
          <w:i w:val="false"/>
          <w:color w:val="000000"/>
          <w:sz w:val="28"/>
        </w:rPr>
        <w:t>
      1) знает терминологию современного танца;</w:t>
      </w:r>
    </w:p>
    <w:bookmarkEnd w:id="22268"/>
    <w:bookmarkStart w:name="z26816" w:id="22269"/>
    <w:p>
      <w:pPr>
        <w:spacing w:after="0"/>
        <w:ind w:left="0"/>
        <w:jc w:val="both"/>
      </w:pPr>
      <w:r>
        <w:rPr>
          <w:rFonts w:ascii="Times New Roman"/>
          <w:b w:val="false"/>
          <w:i w:val="false"/>
          <w:color w:val="000000"/>
          <w:sz w:val="28"/>
        </w:rPr>
        <w:t>
      2) историю зарождения и развития современных танцев;</w:t>
      </w:r>
    </w:p>
    <w:bookmarkEnd w:id="22269"/>
    <w:bookmarkStart w:name="z26817" w:id="22270"/>
    <w:p>
      <w:pPr>
        <w:spacing w:after="0"/>
        <w:ind w:left="0"/>
        <w:jc w:val="both"/>
      </w:pPr>
      <w:r>
        <w:rPr>
          <w:rFonts w:ascii="Times New Roman"/>
          <w:b w:val="false"/>
          <w:i w:val="false"/>
          <w:color w:val="000000"/>
          <w:sz w:val="28"/>
        </w:rPr>
        <w:t>
      3) знает основные направления эстрадной хореографии;</w:t>
      </w:r>
    </w:p>
    <w:bookmarkEnd w:id="22270"/>
    <w:bookmarkStart w:name="z26818" w:id="22271"/>
    <w:p>
      <w:pPr>
        <w:spacing w:after="0"/>
        <w:ind w:left="0"/>
        <w:jc w:val="both"/>
      </w:pPr>
      <w:r>
        <w:rPr>
          <w:rFonts w:ascii="Times New Roman"/>
          <w:b w:val="false"/>
          <w:i w:val="false"/>
          <w:color w:val="000000"/>
          <w:sz w:val="28"/>
        </w:rPr>
        <w:t>
      4) знает основные движения в стиле "Тrаnсе &amp; Ноusе" [Транс ен хаус], хип-хоп, брейк;</w:t>
      </w:r>
    </w:p>
    <w:bookmarkEnd w:id="22271"/>
    <w:bookmarkStart w:name="z26819" w:id="22272"/>
    <w:p>
      <w:pPr>
        <w:spacing w:after="0"/>
        <w:ind w:left="0"/>
        <w:jc w:val="both"/>
      </w:pPr>
      <w:r>
        <w:rPr>
          <w:rFonts w:ascii="Times New Roman"/>
          <w:b w:val="false"/>
          <w:i w:val="false"/>
          <w:color w:val="000000"/>
          <w:sz w:val="28"/>
        </w:rPr>
        <w:t>
      5) знает рисунок положений и уровней рук, ног, большие и маленькие позиции рук;</w:t>
      </w:r>
    </w:p>
    <w:bookmarkEnd w:id="22272"/>
    <w:bookmarkStart w:name="z26820" w:id="22273"/>
    <w:p>
      <w:pPr>
        <w:spacing w:after="0"/>
        <w:ind w:left="0"/>
        <w:jc w:val="both"/>
      </w:pPr>
      <w:r>
        <w:rPr>
          <w:rFonts w:ascii="Times New Roman"/>
          <w:b w:val="false"/>
          <w:i w:val="false"/>
          <w:color w:val="000000"/>
          <w:sz w:val="28"/>
        </w:rPr>
        <w:t>
      6) умеет четко координировать движения тела, рук, ног;</w:t>
      </w:r>
    </w:p>
    <w:bookmarkEnd w:id="22273"/>
    <w:bookmarkStart w:name="z26821" w:id="22274"/>
    <w:p>
      <w:pPr>
        <w:spacing w:after="0"/>
        <w:ind w:left="0"/>
        <w:jc w:val="both"/>
      </w:pPr>
      <w:r>
        <w:rPr>
          <w:rFonts w:ascii="Times New Roman"/>
          <w:b w:val="false"/>
          <w:i w:val="false"/>
          <w:color w:val="000000"/>
          <w:sz w:val="28"/>
        </w:rPr>
        <w:t>
      7) умеет двигаться в характере и темпе музыки;</w:t>
      </w:r>
    </w:p>
    <w:bookmarkEnd w:id="22274"/>
    <w:bookmarkStart w:name="z26822" w:id="22275"/>
    <w:p>
      <w:pPr>
        <w:spacing w:after="0"/>
        <w:ind w:left="0"/>
        <w:jc w:val="both"/>
      </w:pPr>
      <w:r>
        <w:rPr>
          <w:rFonts w:ascii="Times New Roman"/>
          <w:b w:val="false"/>
          <w:i w:val="false"/>
          <w:color w:val="000000"/>
          <w:sz w:val="28"/>
        </w:rPr>
        <w:t>
      8) умеет самостоятельно использовать изученный материал;</w:t>
      </w:r>
    </w:p>
    <w:bookmarkEnd w:id="22275"/>
    <w:bookmarkStart w:name="z26823" w:id="22276"/>
    <w:p>
      <w:pPr>
        <w:spacing w:after="0"/>
        <w:ind w:left="0"/>
        <w:jc w:val="both"/>
      </w:pPr>
      <w:r>
        <w:rPr>
          <w:rFonts w:ascii="Times New Roman"/>
          <w:b w:val="false"/>
          <w:i w:val="false"/>
          <w:color w:val="000000"/>
          <w:sz w:val="28"/>
        </w:rPr>
        <w:t>
      9) умеет выдерживать линии и соблюдать интервалы в перестроениях;</w:t>
      </w:r>
    </w:p>
    <w:bookmarkEnd w:id="22276"/>
    <w:bookmarkStart w:name="z26824" w:id="22277"/>
    <w:p>
      <w:pPr>
        <w:spacing w:after="0"/>
        <w:ind w:left="0"/>
        <w:jc w:val="both"/>
      </w:pPr>
      <w:r>
        <w:rPr>
          <w:rFonts w:ascii="Times New Roman"/>
          <w:b w:val="false"/>
          <w:i w:val="false"/>
          <w:color w:val="000000"/>
          <w:sz w:val="28"/>
        </w:rPr>
        <w:t>
      10) правильно выполнять танцевальные движения в определенной последовательности в этюдном материале и танцевальных композициях;</w:t>
      </w:r>
    </w:p>
    <w:bookmarkEnd w:id="22277"/>
    <w:bookmarkStart w:name="z26825" w:id="22278"/>
    <w:p>
      <w:pPr>
        <w:spacing w:after="0"/>
        <w:ind w:left="0"/>
        <w:jc w:val="both"/>
      </w:pPr>
      <w:r>
        <w:rPr>
          <w:rFonts w:ascii="Times New Roman"/>
          <w:b w:val="false"/>
          <w:i w:val="false"/>
          <w:color w:val="000000"/>
          <w:sz w:val="28"/>
        </w:rPr>
        <w:t>
      11) умеет выполнять движения в стиле "Тгаnсе &amp; Ноusе" [Транс ен хаус], хип-хоп, брейк;</w:t>
      </w:r>
    </w:p>
    <w:bookmarkEnd w:id="22278"/>
    <w:bookmarkStart w:name="z26826" w:id="22279"/>
    <w:p>
      <w:pPr>
        <w:spacing w:after="0"/>
        <w:ind w:left="0"/>
        <w:jc w:val="both"/>
      </w:pPr>
      <w:r>
        <w:rPr>
          <w:rFonts w:ascii="Times New Roman"/>
          <w:b w:val="false"/>
          <w:i w:val="false"/>
          <w:color w:val="000000"/>
          <w:sz w:val="28"/>
        </w:rPr>
        <w:t>
      12) владеет основными навыками классического танца;</w:t>
      </w:r>
    </w:p>
    <w:bookmarkEnd w:id="22279"/>
    <w:bookmarkStart w:name="z26827" w:id="22280"/>
    <w:p>
      <w:pPr>
        <w:spacing w:after="0"/>
        <w:ind w:left="0"/>
        <w:jc w:val="both"/>
      </w:pPr>
      <w:r>
        <w:rPr>
          <w:rFonts w:ascii="Times New Roman"/>
          <w:b w:val="false"/>
          <w:i w:val="false"/>
          <w:color w:val="000000"/>
          <w:sz w:val="28"/>
        </w:rPr>
        <w:t>
      13) исполняет движения, сохраняет танцевальную осанку;</w:t>
      </w:r>
    </w:p>
    <w:bookmarkEnd w:id="22280"/>
    <w:bookmarkStart w:name="z26828" w:id="22281"/>
    <w:p>
      <w:pPr>
        <w:spacing w:after="0"/>
        <w:ind w:left="0"/>
        <w:jc w:val="both"/>
      </w:pPr>
      <w:r>
        <w:rPr>
          <w:rFonts w:ascii="Times New Roman"/>
          <w:b w:val="false"/>
          <w:i w:val="false"/>
          <w:color w:val="000000"/>
          <w:sz w:val="28"/>
        </w:rPr>
        <w:t>
      14) исполняет четко, стильно, медленно, плавно движения в характере музыки.</w:t>
      </w:r>
    </w:p>
    <w:bookmarkEnd w:id="22281"/>
    <w:bookmarkStart w:name="z26829" w:id="22282"/>
    <w:p>
      <w:pPr>
        <w:spacing w:after="0"/>
        <w:ind w:left="0"/>
        <w:jc w:val="both"/>
      </w:pPr>
      <w:r>
        <w:rPr>
          <w:rFonts w:ascii="Times New Roman"/>
          <w:b w:val="false"/>
          <w:i w:val="false"/>
          <w:color w:val="000000"/>
          <w:sz w:val="28"/>
        </w:rPr>
        <w:t xml:space="preserve">
      96. В настоящей Программе по предмету "Индивидуальный вокал" используются следующие понятия: </w:t>
      </w:r>
    </w:p>
    <w:bookmarkEnd w:id="22282"/>
    <w:bookmarkStart w:name="z26830" w:id="22283"/>
    <w:p>
      <w:pPr>
        <w:spacing w:after="0"/>
        <w:ind w:left="0"/>
        <w:jc w:val="both"/>
      </w:pPr>
      <w:r>
        <w:rPr>
          <w:rFonts w:ascii="Times New Roman"/>
          <w:b w:val="false"/>
          <w:i w:val="false"/>
          <w:color w:val="000000"/>
          <w:sz w:val="28"/>
        </w:rPr>
        <w:t>
      1) артикуляция – способ исполнения последовательного ряда звуков при игре на музыкальном инструменте или при пении вокальных партий;</w:t>
      </w:r>
    </w:p>
    <w:bookmarkEnd w:id="22283"/>
    <w:bookmarkStart w:name="z26831" w:id="22284"/>
    <w:p>
      <w:pPr>
        <w:spacing w:after="0"/>
        <w:ind w:left="0"/>
        <w:jc w:val="both"/>
      </w:pPr>
      <w:r>
        <w:rPr>
          <w:rFonts w:ascii="Times New Roman"/>
          <w:b w:val="false"/>
          <w:i w:val="false"/>
          <w:color w:val="000000"/>
          <w:sz w:val="28"/>
        </w:rPr>
        <w:t>
      2) артикуляционный аппарат – часть голосового аппарата, формирующая звуки речи;</w:t>
      </w:r>
    </w:p>
    <w:bookmarkEnd w:id="22284"/>
    <w:bookmarkStart w:name="z26832" w:id="22285"/>
    <w:p>
      <w:pPr>
        <w:spacing w:after="0"/>
        <w:ind w:left="0"/>
        <w:jc w:val="both"/>
      </w:pPr>
      <w:r>
        <w:rPr>
          <w:rFonts w:ascii="Times New Roman"/>
          <w:b w:val="false"/>
          <w:i w:val="false"/>
          <w:color w:val="000000"/>
          <w:sz w:val="28"/>
        </w:rPr>
        <w:t>
      3) певческий диапазон – объем звуков, который определяется интервалом (расстоянием) от самого высокого до самого низкого звука, в пределах которого хорошо звучит голос;</w:t>
      </w:r>
    </w:p>
    <w:bookmarkEnd w:id="22285"/>
    <w:bookmarkStart w:name="z26833" w:id="22286"/>
    <w:p>
      <w:pPr>
        <w:spacing w:after="0"/>
        <w:ind w:left="0"/>
        <w:jc w:val="both"/>
      </w:pPr>
      <w:r>
        <w:rPr>
          <w:rFonts w:ascii="Times New Roman"/>
          <w:b w:val="false"/>
          <w:i w:val="false"/>
          <w:color w:val="000000"/>
          <w:sz w:val="28"/>
        </w:rPr>
        <w:t>
      4) певческая позиция – позиция всех составляющих голосового аппарата, начиная с диафрагмы, брюшной полости и заканчивая низко уложенными, расслабленными связками в гортани и даже кончиком языка во время пения;</w:t>
      </w:r>
    </w:p>
    <w:bookmarkEnd w:id="22286"/>
    <w:bookmarkStart w:name="z26834" w:id="22287"/>
    <w:p>
      <w:pPr>
        <w:spacing w:after="0"/>
        <w:ind w:left="0"/>
        <w:jc w:val="both"/>
      </w:pPr>
      <w:r>
        <w:rPr>
          <w:rFonts w:ascii="Times New Roman"/>
          <w:b w:val="false"/>
          <w:i w:val="false"/>
          <w:color w:val="000000"/>
          <w:sz w:val="28"/>
        </w:rPr>
        <w:t xml:space="preserve">
      5) певческая установка – положение, которое певец принимает перед началом фонации (звукоизвлечения); </w:t>
      </w:r>
    </w:p>
    <w:bookmarkEnd w:id="22287"/>
    <w:bookmarkStart w:name="z26835" w:id="22288"/>
    <w:p>
      <w:pPr>
        <w:spacing w:after="0"/>
        <w:ind w:left="0"/>
        <w:jc w:val="both"/>
      </w:pPr>
      <w:r>
        <w:rPr>
          <w:rFonts w:ascii="Times New Roman"/>
          <w:b w:val="false"/>
          <w:i w:val="false"/>
          <w:color w:val="000000"/>
          <w:sz w:val="28"/>
        </w:rPr>
        <w:t>
      6) певческое дыхание – процесс, происходящий осознанно, отличается от жизненного выдохом, его большей продолжительностью;</w:t>
      </w:r>
    </w:p>
    <w:bookmarkEnd w:id="22288"/>
    <w:bookmarkStart w:name="z26836" w:id="22289"/>
    <w:p>
      <w:pPr>
        <w:spacing w:after="0"/>
        <w:ind w:left="0"/>
        <w:jc w:val="both"/>
      </w:pPr>
      <w:r>
        <w:rPr>
          <w:rFonts w:ascii="Times New Roman"/>
          <w:b w:val="false"/>
          <w:i w:val="false"/>
          <w:color w:val="000000"/>
          <w:sz w:val="28"/>
        </w:rPr>
        <w:t>
      7) вокальная техника – работа всех частей голосообразующего аппарата певца и их взаимодействие в процессе пения;</w:t>
      </w:r>
    </w:p>
    <w:bookmarkEnd w:id="22289"/>
    <w:bookmarkStart w:name="z26837" w:id="22290"/>
    <w:p>
      <w:pPr>
        <w:spacing w:after="0"/>
        <w:ind w:left="0"/>
        <w:jc w:val="both"/>
      </w:pPr>
      <w:r>
        <w:rPr>
          <w:rFonts w:ascii="Times New Roman"/>
          <w:b w:val="false"/>
          <w:i w:val="false"/>
          <w:color w:val="000000"/>
          <w:sz w:val="28"/>
        </w:rPr>
        <w:t xml:space="preserve">
      8) вокализ – произведение для пения без слов, на гласный звук; </w:t>
      </w:r>
    </w:p>
    <w:bookmarkEnd w:id="22290"/>
    <w:bookmarkStart w:name="z26838" w:id="22291"/>
    <w:p>
      <w:pPr>
        <w:spacing w:after="0"/>
        <w:ind w:left="0"/>
        <w:jc w:val="both"/>
      </w:pPr>
      <w:r>
        <w:rPr>
          <w:rFonts w:ascii="Times New Roman"/>
          <w:b w:val="false"/>
          <w:i w:val="false"/>
          <w:color w:val="000000"/>
          <w:sz w:val="28"/>
        </w:rPr>
        <w:t>
      9) постановка голоса – процесс индивидуального обучения пению, заключающийся в выработке рефлекторных движений голосового аппарата, способствующих правильному звучанию;</w:t>
      </w:r>
    </w:p>
    <w:bookmarkEnd w:id="22291"/>
    <w:bookmarkStart w:name="z26839" w:id="22292"/>
    <w:p>
      <w:pPr>
        <w:spacing w:after="0"/>
        <w:ind w:left="0"/>
        <w:jc w:val="both"/>
      </w:pPr>
      <w:r>
        <w:rPr>
          <w:rFonts w:ascii="Times New Roman"/>
          <w:b w:val="false"/>
          <w:i w:val="false"/>
          <w:color w:val="000000"/>
          <w:sz w:val="28"/>
        </w:rPr>
        <w:t xml:space="preserve">
      10) диапазон – звуковой объем голоса от самого нижнего до самого верхнего звука; </w:t>
      </w:r>
    </w:p>
    <w:bookmarkEnd w:id="22292"/>
    <w:bookmarkStart w:name="z26840" w:id="22293"/>
    <w:p>
      <w:pPr>
        <w:spacing w:after="0"/>
        <w:ind w:left="0"/>
        <w:jc w:val="both"/>
      </w:pPr>
      <w:r>
        <w:rPr>
          <w:rFonts w:ascii="Times New Roman"/>
          <w:b w:val="false"/>
          <w:i w:val="false"/>
          <w:color w:val="000000"/>
          <w:sz w:val="28"/>
        </w:rPr>
        <w:t>
      11) дикция – ясность, разборчивость произнесения текста;</w:t>
      </w:r>
    </w:p>
    <w:bookmarkEnd w:id="22293"/>
    <w:bookmarkStart w:name="z26841" w:id="22294"/>
    <w:p>
      <w:pPr>
        <w:spacing w:after="0"/>
        <w:ind w:left="0"/>
        <w:jc w:val="both"/>
      </w:pPr>
      <w:r>
        <w:rPr>
          <w:rFonts w:ascii="Times New Roman"/>
          <w:b w:val="false"/>
          <w:i w:val="false"/>
          <w:color w:val="000000"/>
          <w:sz w:val="28"/>
        </w:rPr>
        <w:t>
      12)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22294"/>
    <w:bookmarkStart w:name="z26842" w:id="22295"/>
    <w:p>
      <w:pPr>
        <w:spacing w:after="0"/>
        <w:ind w:left="0"/>
        <w:jc w:val="both"/>
      </w:pPr>
      <w:r>
        <w:rPr>
          <w:rFonts w:ascii="Times New Roman"/>
          <w:b w:val="false"/>
          <w:i w:val="false"/>
          <w:color w:val="000000"/>
          <w:sz w:val="28"/>
        </w:rPr>
        <w:t xml:space="preserve">
      13) звукообразование (фонация) – извлечение певческого и речевого звука, результат действия голосового аппарата; </w:t>
      </w:r>
    </w:p>
    <w:bookmarkEnd w:id="22295"/>
    <w:bookmarkStart w:name="z26843" w:id="22296"/>
    <w:p>
      <w:pPr>
        <w:spacing w:after="0"/>
        <w:ind w:left="0"/>
        <w:jc w:val="both"/>
      </w:pPr>
      <w:r>
        <w:rPr>
          <w:rFonts w:ascii="Times New Roman"/>
          <w:b w:val="false"/>
          <w:i w:val="false"/>
          <w:color w:val="000000"/>
          <w:sz w:val="28"/>
        </w:rPr>
        <w:t>
      14) музыкальная фраза – закрытая структура, в большинстве случаев является частью более крупной музыкальной структуры, относительно завершенная часть мелодии, темы;</w:t>
      </w:r>
    </w:p>
    <w:bookmarkEnd w:id="22296"/>
    <w:bookmarkStart w:name="z26844" w:id="22297"/>
    <w:p>
      <w:pPr>
        <w:spacing w:after="0"/>
        <w:ind w:left="0"/>
        <w:jc w:val="both"/>
      </w:pPr>
      <w:r>
        <w:rPr>
          <w:rFonts w:ascii="Times New Roman"/>
          <w:b w:val="false"/>
          <w:i w:val="false"/>
          <w:color w:val="000000"/>
          <w:sz w:val="28"/>
        </w:rPr>
        <w:t>
      15) интонация в музыке – музыкально-теоретическое и эстетическое понятие, имеющее несколько взаимосвязанных значений; высотная организация музыкальных звуков (тонов) в их последовательности;</w:t>
      </w:r>
    </w:p>
    <w:bookmarkEnd w:id="22297"/>
    <w:bookmarkStart w:name="z26845" w:id="22298"/>
    <w:p>
      <w:pPr>
        <w:spacing w:after="0"/>
        <w:ind w:left="0"/>
        <w:jc w:val="both"/>
      </w:pPr>
      <w:r>
        <w:rPr>
          <w:rFonts w:ascii="Times New Roman"/>
          <w:b w:val="false"/>
          <w:i w:val="false"/>
          <w:color w:val="000000"/>
          <w:sz w:val="28"/>
        </w:rPr>
        <w:t>
      16) сценический образ – сборный образ актера или артиста, который состоит из личностных характеристик актера, его психоэмоциональных особенностей, а также сценических предпочтений;</w:t>
      </w:r>
    </w:p>
    <w:bookmarkEnd w:id="22298"/>
    <w:bookmarkStart w:name="z26846" w:id="22299"/>
    <w:p>
      <w:pPr>
        <w:spacing w:after="0"/>
        <w:ind w:left="0"/>
        <w:jc w:val="both"/>
      </w:pPr>
      <w:r>
        <w:rPr>
          <w:rFonts w:ascii="Times New Roman"/>
          <w:b w:val="false"/>
          <w:i w:val="false"/>
          <w:color w:val="000000"/>
          <w:sz w:val="28"/>
        </w:rPr>
        <w:t>
      17) тембр – окраска звука; одна из специфических характеристик музыкального звука наряду с его высотой, громкостью и длительностью;</w:t>
      </w:r>
    </w:p>
    <w:bookmarkEnd w:id="22299"/>
    <w:bookmarkStart w:name="z26847" w:id="22300"/>
    <w:p>
      <w:pPr>
        <w:spacing w:after="0"/>
        <w:ind w:left="0"/>
        <w:jc w:val="both"/>
      </w:pPr>
      <w:r>
        <w:rPr>
          <w:rFonts w:ascii="Times New Roman"/>
          <w:b w:val="false"/>
          <w:i w:val="false"/>
          <w:color w:val="000000"/>
          <w:sz w:val="28"/>
        </w:rPr>
        <w:t>
      18) дыхание (певческое) – дыхание, обеспечивающее процесс пения;</w:t>
      </w:r>
    </w:p>
    <w:bookmarkEnd w:id="22300"/>
    <w:bookmarkStart w:name="z26848" w:id="22301"/>
    <w:p>
      <w:pPr>
        <w:spacing w:after="0"/>
        <w:ind w:left="0"/>
        <w:jc w:val="both"/>
      </w:pPr>
      <w:r>
        <w:rPr>
          <w:rFonts w:ascii="Times New Roman"/>
          <w:b w:val="false"/>
          <w:i w:val="false"/>
          <w:color w:val="000000"/>
          <w:sz w:val="28"/>
        </w:rPr>
        <w:t>
      19)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22301"/>
    <w:bookmarkStart w:name="z26849" w:id="22302"/>
    <w:p>
      <w:pPr>
        <w:spacing w:after="0"/>
        <w:ind w:left="0"/>
        <w:jc w:val="both"/>
      </w:pPr>
      <w:r>
        <w:rPr>
          <w:rFonts w:ascii="Times New Roman"/>
          <w:b w:val="false"/>
          <w:i w:val="false"/>
          <w:color w:val="000000"/>
          <w:sz w:val="28"/>
        </w:rPr>
        <w:t>
      20) народная музыка – музыкально-поэтическое творчество народа, неотъемлемая часть народного творчества (фольклора);</w:t>
      </w:r>
    </w:p>
    <w:bookmarkEnd w:id="22302"/>
    <w:bookmarkStart w:name="z26850" w:id="22303"/>
    <w:p>
      <w:pPr>
        <w:spacing w:after="0"/>
        <w:ind w:left="0"/>
        <w:jc w:val="both"/>
      </w:pPr>
      <w:r>
        <w:rPr>
          <w:rFonts w:ascii="Times New Roman"/>
          <w:b w:val="false"/>
          <w:i w:val="false"/>
          <w:color w:val="000000"/>
          <w:sz w:val="28"/>
        </w:rPr>
        <w:t>
      21) народная песня – наиболее распространенный вид народной музыки, продукт коллективного устного творчества;</w:t>
      </w:r>
    </w:p>
    <w:bookmarkEnd w:id="22303"/>
    <w:bookmarkStart w:name="z26851" w:id="22304"/>
    <w:p>
      <w:pPr>
        <w:spacing w:after="0"/>
        <w:ind w:left="0"/>
        <w:jc w:val="both"/>
      </w:pPr>
      <w:r>
        <w:rPr>
          <w:rFonts w:ascii="Times New Roman"/>
          <w:b w:val="false"/>
          <w:i w:val="false"/>
          <w:color w:val="000000"/>
          <w:sz w:val="28"/>
        </w:rPr>
        <w:t>
      22) интонирование – умение чисто воспроизводить вокально или на музыкальном инструменте звуковой тон.</w:t>
      </w:r>
    </w:p>
    <w:bookmarkEnd w:id="22304"/>
    <w:bookmarkStart w:name="z26852" w:id="22305"/>
    <w:p>
      <w:pPr>
        <w:spacing w:after="0"/>
        <w:ind w:left="0"/>
        <w:jc w:val="both"/>
      </w:pPr>
      <w:r>
        <w:rPr>
          <w:rFonts w:ascii="Times New Roman"/>
          <w:b w:val="false"/>
          <w:i w:val="false"/>
          <w:color w:val="000000"/>
          <w:sz w:val="28"/>
        </w:rPr>
        <w:t xml:space="preserve">
      97. Цель Программы: создание условий для развития и реализации творческого потенциала, обучающегося в области вокального пения и музыкальной культуры. </w:t>
      </w:r>
    </w:p>
    <w:bookmarkEnd w:id="22305"/>
    <w:bookmarkStart w:name="z26853" w:id="22306"/>
    <w:p>
      <w:pPr>
        <w:spacing w:after="0"/>
        <w:ind w:left="0"/>
        <w:jc w:val="both"/>
      </w:pPr>
      <w:r>
        <w:rPr>
          <w:rFonts w:ascii="Times New Roman"/>
          <w:b w:val="false"/>
          <w:i w:val="false"/>
          <w:color w:val="000000"/>
          <w:sz w:val="28"/>
        </w:rPr>
        <w:t>
      98. Задачи Программы.</w:t>
      </w:r>
    </w:p>
    <w:bookmarkEnd w:id="22306"/>
    <w:bookmarkStart w:name="z26854" w:id="22307"/>
    <w:p>
      <w:pPr>
        <w:spacing w:after="0"/>
        <w:ind w:left="0"/>
        <w:jc w:val="both"/>
      </w:pPr>
      <w:r>
        <w:rPr>
          <w:rFonts w:ascii="Times New Roman"/>
          <w:b w:val="false"/>
          <w:i w:val="false"/>
          <w:color w:val="000000"/>
          <w:sz w:val="28"/>
        </w:rPr>
        <w:t>
      Обучающие:</w:t>
      </w:r>
    </w:p>
    <w:bookmarkEnd w:id="22307"/>
    <w:bookmarkStart w:name="z26855" w:id="22308"/>
    <w:p>
      <w:pPr>
        <w:spacing w:after="0"/>
        <w:ind w:left="0"/>
        <w:jc w:val="both"/>
      </w:pPr>
      <w:r>
        <w:rPr>
          <w:rFonts w:ascii="Times New Roman"/>
          <w:b w:val="false"/>
          <w:i w:val="false"/>
          <w:color w:val="000000"/>
          <w:sz w:val="28"/>
        </w:rPr>
        <w:t>
      1) ознакомление обучающегося с жанрами вокального искусства, музыкальной терминологией;</w:t>
      </w:r>
    </w:p>
    <w:bookmarkEnd w:id="22308"/>
    <w:bookmarkStart w:name="z26856" w:id="22309"/>
    <w:p>
      <w:pPr>
        <w:spacing w:after="0"/>
        <w:ind w:left="0"/>
        <w:jc w:val="both"/>
      </w:pPr>
      <w:r>
        <w:rPr>
          <w:rFonts w:ascii="Times New Roman"/>
          <w:b w:val="false"/>
          <w:i w:val="false"/>
          <w:color w:val="000000"/>
          <w:sz w:val="28"/>
        </w:rPr>
        <w:t>
      2) обучение нотной грамоте, грамотному и выразительному художественному исполнению вокальных произведений;</w:t>
      </w:r>
    </w:p>
    <w:bookmarkEnd w:id="22309"/>
    <w:bookmarkStart w:name="z26857" w:id="22310"/>
    <w:p>
      <w:pPr>
        <w:spacing w:after="0"/>
        <w:ind w:left="0"/>
        <w:jc w:val="both"/>
      </w:pPr>
      <w:r>
        <w:rPr>
          <w:rFonts w:ascii="Times New Roman"/>
          <w:b w:val="false"/>
          <w:i w:val="false"/>
          <w:color w:val="000000"/>
          <w:sz w:val="28"/>
        </w:rPr>
        <w:t>
      3) формирование и развитие вокально-певческих навыков, включающих дыхание, дикцию, интонацию, певческую позицию, манеру исполнения на основе изучения народной музыки, творчества казахстанских, русских и зарубежных композиторов;</w:t>
      </w:r>
    </w:p>
    <w:bookmarkEnd w:id="22310"/>
    <w:bookmarkStart w:name="z26858" w:id="22311"/>
    <w:p>
      <w:pPr>
        <w:spacing w:after="0"/>
        <w:ind w:left="0"/>
        <w:jc w:val="both"/>
      </w:pPr>
      <w:r>
        <w:rPr>
          <w:rFonts w:ascii="Times New Roman"/>
          <w:b w:val="false"/>
          <w:i w:val="false"/>
          <w:color w:val="000000"/>
          <w:sz w:val="28"/>
        </w:rPr>
        <w:t>
      4) обучение правилам охраны и гигиены детского голоса.</w:t>
      </w:r>
    </w:p>
    <w:bookmarkEnd w:id="22311"/>
    <w:bookmarkStart w:name="z26859" w:id="22312"/>
    <w:p>
      <w:pPr>
        <w:spacing w:after="0"/>
        <w:ind w:left="0"/>
        <w:jc w:val="both"/>
      </w:pPr>
      <w:r>
        <w:rPr>
          <w:rFonts w:ascii="Times New Roman"/>
          <w:b w:val="false"/>
          <w:i w:val="false"/>
          <w:color w:val="000000"/>
          <w:sz w:val="28"/>
        </w:rPr>
        <w:t>
      Развивающие:</w:t>
      </w:r>
    </w:p>
    <w:bookmarkEnd w:id="22312"/>
    <w:bookmarkStart w:name="z26860" w:id="22313"/>
    <w:p>
      <w:pPr>
        <w:spacing w:after="0"/>
        <w:ind w:left="0"/>
        <w:jc w:val="both"/>
      </w:pPr>
      <w:r>
        <w:rPr>
          <w:rFonts w:ascii="Times New Roman"/>
          <w:b w:val="false"/>
          <w:i w:val="false"/>
          <w:color w:val="000000"/>
          <w:sz w:val="28"/>
        </w:rPr>
        <w:t xml:space="preserve">
      1) развитие слуха, голоса, чувства ритма, музыкальной памяти, музыкального мышления, артистических способностей обучающегося; </w:t>
      </w:r>
    </w:p>
    <w:bookmarkEnd w:id="22313"/>
    <w:bookmarkStart w:name="z26861" w:id="22314"/>
    <w:p>
      <w:pPr>
        <w:spacing w:after="0"/>
        <w:ind w:left="0"/>
        <w:jc w:val="both"/>
      </w:pPr>
      <w:r>
        <w:rPr>
          <w:rFonts w:ascii="Times New Roman"/>
          <w:b w:val="false"/>
          <w:i w:val="false"/>
          <w:color w:val="000000"/>
          <w:sz w:val="28"/>
        </w:rPr>
        <w:t>
      2) овладение навыками сценического мастерства;</w:t>
      </w:r>
    </w:p>
    <w:bookmarkEnd w:id="22314"/>
    <w:bookmarkStart w:name="z26862" w:id="22315"/>
    <w:p>
      <w:pPr>
        <w:spacing w:after="0"/>
        <w:ind w:left="0"/>
        <w:jc w:val="both"/>
      </w:pPr>
      <w:r>
        <w:rPr>
          <w:rFonts w:ascii="Times New Roman"/>
          <w:b w:val="false"/>
          <w:i w:val="false"/>
          <w:color w:val="000000"/>
          <w:sz w:val="28"/>
        </w:rPr>
        <w:t>
      3) развитие чувства метра, темпа, ритма;</w:t>
      </w:r>
    </w:p>
    <w:bookmarkEnd w:id="22315"/>
    <w:bookmarkStart w:name="z26863" w:id="22316"/>
    <w:p>
      <w:pPr>
        <w:spacing w:after="0"/>
        <w:ind w:left="0"/>
        <w:jc w:val="both"/>
      </w:pPr>
      <w:r>
        <w:rPr>
          <w:rFonts w:ascii="Times New Roman"/>
          <w:b w:val="false"/>
          <w:i w:val="false"/>
          <w:color w:val="000000"/>
          <w:sz w:val="28"/>
        </w:rPr>
        <w:t>
      4) развитие музыкально-творческих способностей обучающегося на основе приобретенных ими знаний, умений и навыков пения;</w:t>
      </w:r>
    </w:p>
    <w:bookmarkEnd w:id="22316"/>
    <w:bookmarkStart w:name="z26864" w:id="22317"/>
    <w:p>
      <w:pPr>
        <w:spacing w:after="0"/>
        <w:ind w:left="0"/>
        <w:jc w:val="both"/>
      </w:pPr>
      <w:r>
        <w:rPr>
          <w:rFonts w:ascii="Times New Roman"/>
          <w:b w:val="false"/>
          <w:i w:val="false"/>
          <w:color w:val="000000"/>
          <w:sz w:val="28"/>
        </w:rPr>
        <w:t>
      Воспитательные:</w:t>
      </w:r>
    </w:p>
    <w:bookmarkEnd w:id="22317"/>
    <w:bookmarkStart w:name="z26865" w:id="22318"/>
    <w:p>
      <w:pPr>
        <w:spacing w:after="0"/>
        <w:ind w:left="0"/>
        <w:jc w:val="both"/>
      </w:pPr>
      <w:r>
        <w:rPr>
          <w:rFonts w:ascii="Times New Roman"/>
          <w:b w:val="false"/>
          <w:i w:val="false"/>
          <w:color w:val="000000"/>
          <w:sz w:val="28"/>
        </w:rPr>
        <w:t>
      1) приобщение к миру музыкального искусства через овладение вокально-исполнительскими навыками;</w:t>
      </w:r>
    </w:p>
    <w:bookmarkEnd w:id="22318"/>
    <w:bookmarkStart w:name="z26866" w:id="22319"/>
    <w:p>
      <w:pPr>
        <w:spacing w:after="0"/>
        <w:ind w:left="0"/>
        <w:jc w:val="both"/>
      </w:pPr>
      <w:r>
        <w:rPr>
          <w:rFonts w:ascii="Times New Roman"/>
          <w:b w:val="false"/>
          <w:i w:val="false"/>
          <w:color w:val="000000"/>
          <w:sz w:val="28"/>
        </w:rPr>
        <w:t>
      2) воспитание художественного вкуса и развитие духовно-нравственных качеств обучающегося;</w:t>
      </w:r>
    </w:p>
    <w:bookmarkEnd w:id="22319"/>
    <w:bookmarkStart w:name="z26867" w:id="22320"/>
    <w:p>
      <w:pPr>
        <w:spacing w:after="0"/>
        <w:ind w:left="0"/>
        <w:jc w:val="both"/>
      </w:pPr>
      <w:r>
        <w:rPr>
          <w:rFonts w:ascii="Times New Roman"/>
          <w:b w:val="false"/>
          <w:i w:val="false"/>
          <w:color w:val="000000"/>
          <w:sz w:val="28"/>
        </w:rPr>
        <w:t>
      3) воспитание культурной толерантности через вхождение в музыкальное искусство различных национальных традиций, стилей, эпох;</w:t>
      </w:r>
    </w:p>
    <w:bookmarkEnd w:id="22320"/>
    <w:bookmarkStart w:name="z26868" w:id="22321"/>
    <w:p>
      <w:pPr>
        <w:spacing w:after="0"/>
        <w:ind w:left="0"/>
        <w:jc w:val="both"/>
      </w:pPr>
      <w:r>
        <w:rPr>
          <w:rFonts w:ascii="Times New Roman"/>
          <w:b w:val="false"/>
          <w:i w:val="false"/>
          <w:color w:val="000000"/>
          <w:sz w:val="28"/>
        </w:rPr>
        <w:t>
      4) нравственное, духовное, эстетическое, патриотическое, интернациональное воспитание обучающихся;</w:t>
      </w:r>
    </w:p>
    <w:bookmarkEnd w:id="22321"/>
    <w:bookmarkStart w:name="z26869" w:id="22322"/>
    <w:p>
      <w:pPr>
        <w:spacing w:after="0"/>
        <w:ind w:left="0"/>
        <w:jc w:val="both"/>
      </w:pPr>
      <w:r>
        <w:rPr>
          <w:rFonts w:ascii="Times New Roman"/>
          <w:b w:val="false"/>
          <w:i w:val="false"/>
          <w:color w:val="000000"/>
          <w:sz w:val="28"/>
        </w:rPr>
        <w:t>
      5) воспитание трудолюбия, целеустремленности и упорства в достижении поставленных целей.</w:t>
      </w:r>
    </w:p>
    <w:bookmarkEnd w:id="22322"/>
    <w:bookmarkStart w:name="z26870" w:id="22323"/>
    <w:p>
      <w:pPr>
        <w:spacing w:after="0"/>
        <w:ind w:left="0"/>
        <w:jc w:val="both"/>
      </w:pPr>
      <w:r>
        <w:rPr>
          <w:rFonts w:ascii="Times New Roman"/>
          <w:b w:val="false"/>
          <w:i w:val="false"/>
          <w:color w:val="000000"/>
          <w:sz w:val="28"/>
        </w:rPr>
        <w:t>
      99. Срок освоения Программы – три года. Количество часов и продолжительность урока в неделю определяется типовым учебным планом.</w:t>
      </w:r>
    </w:p>
    <w:bookmarkEnd w:id="22323"/>
    <w:bookmarkStart w:name="z26871" w:id="22324"/>
    <w:p>
      <w:pPr>
        <w:spacing w:after="0"/>
        <w:ind w:left="0"/>
        <w:jc w:val="both"/>
      </w:pPr>
      <w:r>
        <w:rPr>
          <w:rFonts w:ascii="Times New Roman"/>
          <w:b w:val="false"/>
          <w:i w:val="false"/>
          <w:color w:val="000000"/>
          <w:sz w:val="28"/>
        </w:rPr>
        <w:t>
      100. Особенностью Программы является ее общеразвивающая направленность на формирование музыкального вкуса, развитие вокальных данных и творческих способностей обучающегося.</w:t>
      </w:r>
    </w:p>
    <w:bookmarkEnd w:id="22324"/>
    <w:bookmarkStart w:name="z26872" w:id="22325"/>
    <w:p>
      <w:pPr>
        <w:spacing w:after="0"/>
        <w:ind w:left="0"/>
        <w:jc w:val="both"/>
      </w:pPr>
      <w:r>
        <w:rPr>
          <w:rFonts w:ascii="Times New Roman"/>
          <w:b w:val="false"/>
          <w:i w:val="false"/>
          <w:color w:val="000000"/>
          <w:sz w:val="28"/>
        </w:rPr>
        <w:t>
      101. Программа дает возможность обучающемуся овладеть приемами вокального пения в объеме, необходимом для дальнейшей практической деятельности будущего актера.</w:t>
      </w:r>
    </w:p>
    <w:bookmarkEnd w:id="22325"/>
    <w:bookmarkStart w:name="z26873" w:id="22326"/>
    <w:p>
      <w:pPr>
        <w:spacing w:after="0"/>
        <w:ind w:left="0"/>
        <w:jc w:val="both"/>
      </w:pPr>
      <w:r>
        <w:rPr>
          <w:rFonts w:ascii="Times New Roman"/>
          <w:b w:val="false"/>
          <w:i w:val="false"/>
          <w:color w:val="000000"/>
          <w:sz w:val="28"/>
        </w:rPr>
        <w:t>
      102. Программа направлена на творческое, эстетическое, духовно-нравственное развитие обучающегося, создает условия для приобретения опыта исполнительской практики и навыков самостоятельной работы по изучению и постижению музыкального искусства.</w:t>
      </w:r>
    </w:p>
    <w:bookmarkEnd w:id="22326"/>
    <w:bookmarkStart w:name="z26874" w:id="22327"/>
    <w:p>
      <w:pPr>
        <w:spacing w:after="0"/>
        <w:ind w:left="0"/>
        <w:jc w:val="both"/>
      </w:pPr>
      <w:r>
        <w:rPr>
          <w:rFonts w:ascii="Times New Roman"/>
          <w:b w:val="false"/>
          <w:i w:val="false"/>
          <w:color w:val="000000"/>
          <w:sz w:val="28"/>
        </w:rPr>
        <w:t xml:space="preserve">
      103. Программа ориентирована на выработку у обучающегося личностных качеств, способствующих: </w:t>
      </w:r>
    </w:p>
    <w:bookmarkEnd w:id="22327"/>
    <w:bookmarkStart w:name="z26875" w:id="22328"/>
    <w:p>
      <w:pPr>
        <w:spacing w:after="0"/>
        <w:ind w:left="0"/>
        <w:jc w:val="both"/>
      </w:pPr>
      <w:r>
        <w:rPr>
          <w:rFonts w:ascii="Times New Roman"/>
          <w:b w:val="false"/>
          <w:i w:val="false"/>
          <w:color w:val="000000"/>
          <w:sz w:val="28"/>
        </w:rPr>
        <w:t>
      1) освоению знаний, умений и навыков пения, позволяющих творчески исполнять музыкальные произведения в соответствии с необходимым уровнем музыкальной грамотности;</w:t>
      </w:r>
    </w:p>
    <w:bookmarkEnd w:id="22328"/>
    <w:bookmarkStart w:name="z26876" w:id="22329"/>
    <w:p>
      <w:pPr>
        <w:spacing w:after="0"/>
        <w:ind w:left="0"/>
        <w:jc w:val="both"/>
      </w:pPr>
      <w:r>
        <w:rPr>
          <w:rFonts w:ascii="Times New Roman"/>
          <w:b w:val="false"/>
          <w:i w:val="false"/>
          <w:color w:val="000000"/>
          <w:sz w:val="28"/>
        </w:rPr>
        <w:t>
      2) приобретению опыта творческой деятельности;</w:t>
      </w:r>
    </w:p>
    <w:bookmarkEnd w:id="22329"/>
    <w:bookmarkStart w:name="z26877" w:id="22330"/>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2330"/>
    <w:bookmarkStart w:name="z26878" w:id="22331"/>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2331"/>
    <w:bookmarkStart w:name="z26879" w:id="22332"/>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театрального искусства.</w:t>
      </w:r>
    </w:p>
    <w:bookmarkEnd w:id="22332"/>
    <w:bookmarkStart w:name="z26880" w:id="22333"/>
    <w:p>
      <w:pPr>
        <w:spacing w:after="0"/>
        <w:ind w:left="0"/>
        <w:jc w:val="both"/>
      </w:pPr>
      <w:r>
        <w:rPr>
          <w:rFonts w:ascii="Times New Roman"/>
          <w:b w:val="false"/>
          <w:i w:val="false"/>
          <w:color w:val="000000"/>
          <w:sz w:val="28"/>
        </w:rPr>
        <w:t>
      104. Привитие обучающемуся необходимых исполнительских навыков и умений осуществляется в процессе работы над художественными произведениями, различными по содержанию, характеру и стилю. Музыкальное воспитание и развитие основывается на изучении народной музыки, творчества казахстанских, русских и зарубежных композиторов.</w:t>
      </w:r>
    </w:p>
    <w:bookmarkEnd w:id="22333"/>
    <w:bookmarkStart w:name="z26881" w:id="22334"/>
    <w:p>
      <w:pPr>
        <w:spacing w:after="0"/>
        <w:ind w:left="0"/>
        <w:jc w:val="both"/>
      </w:pPr>
      <w:r>
        <w:rPr>
          <w:rFonts w:ascii="Times New Roman"/>
          <w:b w:val="false"/>
          <w:i w:val="false"/>
          <w:color w:val="000000"/>
          <w:sz w:val="28"/>
        </w:rPr>
        <w:t>
      105. Специфика индивидуального обучения предмету "Индивидуальный вокал" предполагает вариативность выбора методов, средств, форм обучения и подбора репертуарного комплекса.</w:t>
      </w:r>
    </w:p>
    <w:bookmarkEnd w:id="22334"/>
    <w:bookmarkStart w:name="z26882" w:id="22335"/>
    <w:p>
      <w:pPr>
        <w:spacing w:after="0"/>
        <w:ind w:left="0"/>
        <w:jc w:val="both"/>
      </w:pPr>
      <w:r>
        <w:rPr>
          <w:rFonts w:ascii="Times New Roman"/>
          <w:b w:val="false"/>
          <w:i w:val="false"/>
          <w:color w:val="000000"/>
          <w:sz w:val="28"/>
        </w:rPr>
        <w:t>
      106. Предмет "Индивидуальный вокал" театрального отделения имеет свою специфику. Педагог формирует певческие навыки, сочетает с переживанием героев спектаклей, сценической выразительностью пения.</w:t>
      </w:r>
    </w:p>
    <w:bookmarkEnd w:id="22335"/>
    <w:bookmarkStart w:name="z26883" w:id="22336"/>
    <w:p>
      <w:pPr>
        <w:spacing w:after="0"/>
        <w:ind w:left="0"/>
        <w:jc w:val="both"/>
      </w:pPr>
      <w:r>
        <w:rPr>
          <w:rFonts w:ascii="Times New Roman"/>
          <w:b w:val="false"/>
          <w:i w:val="false"/>
          <w:color w:val="000000"/>
          <w:sz w:val="28"/>
        </w:rPr>
        <w:t>
      107. Обучающийся осваивает вокальную музыку музыкального спектакля, работает над индивидуальным вокальным репертуаром, создает сценический образ, где выразительность вокальной интонации рождается из понимания и представления действенного смысла музыки.</w:t>
      </w:r>
    </w:p>
    <w:bookmarkEnd w:id="22336"/>
    <w:bookmarkStart w:name="z26884" w:id="22337"/>
    <w:p>
      <w:pPr>
        <w:spacing w:after="0"/>
        <w:ind w:left="0"/>
        <w:jc w:val="both"/>
      </w:pPr>
      <w:r>
        <w:rPr>
          <w:rFonts w:ascii="Times New Roman"/>
          <w:b w:val="false"/>
          <w:i w:val="false"/>
          <w:color w:val="000000"/>
          <w:sz w:val="28"/>
        </w:rPr>
        <w:t xml:space="preserve">
      108. Педагог знает природу, специфику развития детского голоса, особенности возрастной физиологии и психологии, обучает пению на основе единства вокального, общего музыкального, художественного развития обучающегося. </w:t>
      </w:r>
    </w:p>
    <w:bookmarkEnd w:id="22337"/>
    <w:bookmarkStart w:name="z26885" w:id="22338"/>
    <w:p>
      <w:pPr>
        <w:spacing w:after="0"/>
        <w:ind w:left="0"/>
        <w:jc w:val="both"/>
      </w:pPr>
      <w:r>
        <w:rPr>
          <w:rFonts w:ascii="Times New Roman"/>
          <w:b w:val="false"/>
          <w:i w:val="false"/>
          <w:color w:val="000000"/>
          <w:sz w:val="28"/>
        </w:rPr>
        <w:t xml:space="preserve">
      109. Педагог учит детей умению слушать музыку, повторять на слух несложные мелодии с точным ритмическим рисунком. Работа основывается на примерах народных и популярных детских песен, на знакомстве с классическими детскими произведениями. </w:t>
      </w:r>
    </w:p>
    <w:bookmarkEnd w:id="22338"/>
    <w:bookmarkStart w:name="z26886" w:id="22339"/>
    <w:p>
      <w:pPr>
        <w:spacing w:after="0"/>
        <w:ind w:left="0"/>
        <w:jc w:val="both"/>
      </w:pPr>
      <w:r>
        <w:rPr>
          <w:rFonts w:ascii="Times New Roman"/>
          <w:b w:val="false"/>
          <w:i w:val="false"/>
          <w:color w:val="000000"/>
          <w:sz w:val="28"/>
        </w:rPr>
        <w:t>
      110. Работа ведется в рамках природного звучания голоса. Вырабатывается "сферичный" округлый звук, четкое произношение слов. С первых уроков вырабатывается умение выражать музыкальную мысль, четко определять предложения и фразы, кульминацию фраз, ударные слоги в словах.</w:t>
      </w:r>
    </w:p>
    <w:bookmarkEnd w:id="22339"/>
    <w:bookmarkStart w:name="z26887" w:id="22340"/>
    <w:p>
      <w:pPr>
        <w:spacing w:after="0"/>
        <w:ind w:left="0"/>
        <w:jc w:val="both"/>
      </w:pPr>
      <w:r>
        <w:rPr>
          <w:rFonts w:ascii="Times New Roman"/>
          <w:b w:val="false"/>
          <w:i w:val="false"/>
          <w:color w:val="000000"/>
          <w:sz w:val="28"/>
        </w:rPr>
        <w:t>
      Педагог развивает музыкальные способности (слух, ритм, память), исполнительские навыки (дыхание, звуковедение, строй, дикция), творческие способности обучающегося, интерес к музыке, творчеству, формирует его мировоззрение, расширяет жизненный опыт посредством осмысления репертуара.</w:t>
      </w:r>
    </w:p>
    <w:bookmarkEnd w:id="22340"/>
    <w:bookmarkStart w:name="z26888" w:id="22341"/>
    <w:p>
      <w:pPr>
        <w:spacing w:after="0"/>
        <w:ind w:left="0"/>
        <w:jc w:val="both"/>
      </w:pPr>
      <w:r>
        <w:rPr>
          <w:rFonts w:ascii="Times New Roman"/>
          <w:b w:val="false"/>
          <w:i w:val="false"/>
          <w:color w:val="000000"/>
          <w:sz w:val="28"/>
        </w:rPr>
        <w:t>
      111. Обучающийся под руководством педагога учится исполнительскому воплощению произведений, использованию элементов театрализации, приобретению опыта публичных выступлений.</w:t>
      </w:r>
    </w:p>
    <w:bookmarkEnd w:id="22341"/>
    <w:bookmarkStart w:name="z26889" w:id="22342"/>
    <w:p>
      <w:pPr>
        <w:spacing w:after="0"/>
        <w:ind w:left="0"/>
        <w:jc w:val="both"/>
      </w:pPr>
      <w:r>
        <w:rPr>
          <w:rFonts w:ascii="Times New Roman"/>
          <w:b w:val="false"/>
          <w:i w:val="false"/>
          <w:color w:val="000000"/>
          <w:sz w:val="28"/>
        </w:rPr>
        <w:t xml:space="preserve">
      112. Важную роль в процессе обучения обучающегося основным навыкам пения играют технические средства обучения. В помощь обучающемуся педагог предоставляет запись урока с текущими требованиями и упражнениями, которая обеспечит определенный уровень самоконтроля при отработке этих упражнений обучающимся самостоятельно. </w:t>
      </w:r>
    </w:p>
    <w:bookmarkEnd w:id="22342"/>
    <w:bookmarkStart w:name="z26890" w:id="22343"/>
    <w:p>
      <w:pPr>
        <w:spacing w:after="0"/>
        <w:ind w:left="0"/>
        <w:jc w:val="both"/>
      </w:pPr>
      <w:r>
        <w:rPr>
          <w:rFonts w:ascii="Times New Roman"/>
          <w:b w:val="false"/>
          <w:i w:val="false"/>
          <w:color w:val="000000"/>
          <w:sz w:val="28"/>
        </w:rPr>
        <w:t>
      113. Педагог, расширяя диапазон певческих возможностей обучающегося, следит за формированием и развитием вокально-технических навыков, учит выразительному, искреннему исполнению понятных, интересных ему песен.</w:t>
      </w:r>
    </w:p>
    <w:bookmarkEnd w:id="22343"/>
    <w:bookmarkStart w:name="z26891" w:id="22344"/>
    <w:p>
      <w:pPr>
        <w:spacing w:after="0"/>
        <w:ind w:left="0"/>
        <w:jc w:val="both"/>
      </w:pPr>
      <w:r>
        <w:rPr>
          <w:rFonts w:ascii="Times New Roman"/>
          <w:b w:val="false"/>
          <w:i w:val="false"/>
          <w:color w:val="000000"/>
          <w:sz w:val="28"/>
        </w:rPr>
        <w:t>
      114. Организация совместной работы педагога, концертмейстера, обучающегося помогает лучше понять и усвоить содержание произведения, укрепляет и совершенствует интонацию и ритмическую организацию.</w:t>
      </w:r>
    </w:p>
    <w:bookmarkEnd w:id="22344"/>
    <w:bookmarkStart w:name="z26892" w:id="22345"/>
    <w:p>
      <w:pPr>
        <w:spacing w:after="0"/>
        <w:ind w:left="0"/>
        <w:jc w:val="both"/>
      </w:pPr>
      <w:r>
        <w:rPr>
          <w:rFonts w:ascii="Times New Roman"/>
          <w:b w:val="false"/>
          <w:i w:val="false"/>
          <w:color w:val="000000"/>
          <w:sz w:val="28"/>
        </w:rPr>
        <w:t>
      115. Межпредметные связи предмета "Индивидуальный вокал" с предметами "Основы актерского мастерства", "Постановка голоса (вокал)", "Основы сценического движения" побуждают обучающегося к целостному познанию различных художественных явлений.</w:t>
      </w:r>
    </w:p>
    <w:bookmarkEnd w:id="22345"/>
    <w:bookmarkStart w:name="z26893" w:id="22346"/>
    <w:p>
      <w:pPr>
        <w:spacing w:after="0"/>
        <w:ind w:left="0"/>
        <w:jc w:val="both"/>
      </w:pPr>
      <w:r>
        <w:rPr>
          <w:rFonts w:ascii="Times New Roman"/>
          <w:b w:val="false"/>
          <w:i w:val="false"/>
          <w:color w:val="000000"/>
          <w:sz w:val="28"/>
        </w:rPr>
        <w:t xml:space="preserve">
      116. Программные требования в 1 классе: </w:t>
      </w:r>
    </w:p>
    <w:bookmarkEnd w:id="22346"/>
    <w:bookmarkStart w:name="z26894" w:id="22347"/>
    <w:p>
      <w:pPr>
        <w:spacing w:after="0"/>
        <w:ind w:left="0"/>
        <w:jc w:val="both"/>
      </w:pPr>
      <w:r>
        <w:rPr>
          <w:rFonts w:ascii="Times New Roman"/>
          <w:b w:val="false"/>
          <w:i w:val="false"/>
          <w:color w:val="000000"/>
          <w:sz w:val="28"/>
        </w:rPr>
        <w:t>
      1) знакомство со строением голосового аппарата, компонентами системы голосообразования, правильной певческой установкой;</w:t>
      </w:r>
    </w:p>
    <w:bookmarkEnd w:id="22347"/>
    <w:bookmarkStart w:name="z26895" w:id="22348"/>
    <w:p>
      <w:pPr>
        <w:spacing w:after="0"/>
        <w:ind w:left="0"/>
        <w:jc w:val="both"/>
      </w:pPr>
      <w:r>
        <w:rPr>
          <w:rFonts w:ascii="Times New Roman"/>
          <w:b w:val="false"/>
          <w:i w:val="false"/>
          <w:color w:val="000000"/>
          <w:sz w:val="28"/>
        </w:rPr>
        <w:t>
      2) формирование основ певческого дыхания, развития умения соблюдать в процессе пения певческую установку, обучение основным вокальным навыкам – правильному звукообразованию (мягкая атака), сохранению устойчивого положения гортани, спокойному вдоху без поднятия плеч, сохранению вдыхательного состояния при пении и спокойному, экономному выдоху;</w:t>
      </w:r>
    </w:p>
    <w:bookmarkEnd w:id="22348"/>
    <w:bookmarkStart w:name="z26896" w:id="22349"/>
    <w:p>
      <w:pPr>
        <w:spacing w:after="0"/>
        <w:ind w:left="0"/>
        <w:jc w:val="both"/>
      </w:pPr>
      <w:r>
        <w:rPr>
          <w:rFonts w:ascii="Times New Roman"/>
          <w:b w:val="false"/>
          <w:i w:val="false"/>
          <w:color w:val="000000"/>
          <w:sz w:val="28"/>
        </w:rPr>
        <w:t>
      3) формирование навыков артикуляции, координации работы артикуляционного аппарата с дыхательными мышцами и мышцами горла;</w:t>
      </w:r>
    </w:p>
    <w:bookmarkEnd w:id="22349"/>
    <w:bookmarkStart w:name="z26897" w:id="22350"/>
    <w:p>
      <w:pPr>
        <w:spacing w:after="0"/>
        <w:ind w:left="0"/>
        <w:jc w:val="both"/>
      </w:pPr>
      <w:r>
        <w:rPr>
          <w:rFonts w:ascii="Times New Roman"/>
          <w:b w:val="false"/>
          <w:i w:val="false"/>
          <w:color w:val="000000"/>
          <w:sz w:val="28"/>
        </w:rPr>
        <w:t xml:space="preserve">
      4) развитие музыкального слуха, голоса (диапазона, беглости и тембральных возможностей), устойчивого интереса к вокально-исполнительской культуре; </w:t>
      </w:r>
    </w:p>
    <w:bookmarkEnd w:id="22350"/>
    <w:bookmarkStart w:name="z26898" w:id="22351"/>
    <w:p>
      <w:pPr>
        <w:spacing w:after="0"/>
        <w:ind w:left="0"/>
        <w:jc w:val="both"/>
      </w:pPr>
      <w:r>
        <w:rPr>
          <w:rFonts w:ascii="Times New Roman"/>
          <w:b w:val="false"/>
          <w:i w:val="false"/>
          <w:color w:val="000000"/>
          <w:sz w:val="28"/>
        </w:rPr>
        <w:t>
      5) обучающийся осваивает 2 вокализа, 2 песни.</w:t>
      </w:r>
    </w:p>
    <w:bookmarkEnd w:id="22351"/>
    <w:bookmarkStart w:name="z26899" w:id="22352"/>
    <w:p>
      <w:pPr>
        <w:spacing w:after="0"/>
        <w:ind w:left="0"/>
        <w:jc w:val="both"/>
      </w:pPr>
      <w:r>
        <w:rPr>
          <w:rFonts w:ascii="Times New Roman"/>
          <w:b w:val="false"/>
          <w:i w:val="false"/>
          <w:color w:val="000000"/>
          <w:sz w:val="28"/>
        </w:rPr>
        <w:t>
      117. Содержание учебного предмета в 1 классе.</w:t>
      </w:r>
    </w:p>
    <w:bookmarkEnd w:id="22352"/>
    <w:bookmarkStart w:name="z26900" w:id="22353"/>
    <w:p>
      <w:pPr>
        <w:spacing w:after="0"/>
        <w:ind w:left="0"/>
        <w:jc w:val="both"/>
      </w:pPr>
      <w:r>
        <w:rPr>
          <w:rFonts w:ascii="Times New Roman"/>
          <w:b w:val="false"/>
          <w:i w:val="false"/>
          <w:color w:val="000000"/>
          <w:sz w:val="28"/>
        </w:rPr>
        <w:t xml:space="preserve">
      Тематическое планирование. </w:t>
      </w:r>
    </w:p>
    <w:bookmarkEnd w:id="22353"/>
    <w:bookmarkStart w:name="z26901" w:id="22354"/>
    <w:p>
      <w:pPr>
        <w:spacing w:after="0"/>
        <w:ind w:left="0"/>
        <w:jc w:val="both"/>
      </w:pPr>
      <w:r>
        <w:rPr>
          <w:rFonts w:ascii="Times New Roman"/>
          <w:b w:val="false"/>
          <w:i w:val="false"/>
          <w:color w:val="000000"/>
          <w:sz w:val="28"/>
        </w:rPr>
        <w:t xml:space="preserve">
      Тема 1. Пение как вид музыкально-исполнительской деятельности. Основные компоненты системы голосообразования: дыхательный аппарат, гортань, голосовые связки, артикуляционный аппарат. Тембровая окраска голоса. Возрастные особенности детских голосов. </w:t>
      </w:r>
    </w:p>
    <w:bookmarkEnd w:id="22354"/>
    <w:bookmarkStart w:name="z26902" w:id="22355"/>
    <w:p>
      <w:pPr>
        <w:spacing w:after="0"/>
        <w:ind w:left="0"/>
        <w:jc w:val="both"/>
      </w:pPr>
      <w:r>
        <w:rPr>
          <w:rFonts w:ascii="Times New Roman"/>
          <w:b w:val="false"/>
          <w:i w:val="false"/>
          <w:color w:val="000000"/>
          <w:sz w:val="28"/>
        </w:rPr>
        <w:t>
      Практика: диагностика уровня развития музыкальных способностей обучающихся.</w:t>
      </w:r>
    </w:p>
    <w:bookmarkEnd w:id="22355"/>
    <w:bookmarkStart w:name="z26903" w:id="22356"/>
    <w:p>
      <w:pPr>
        <w:spacing w:after="0"/>
        <w:ind w:left="0"/>
        <w:jc w:val="both"/>
      </w:pPr>
      <w:r>
        <w:rPr>
          <w:rFonts w:ascii="Times New Roman"/>
          <w:b w:val="false"/>
          <w:i w:val="false"/>
          <w:color w:val="000000"/>
          <w:sz w:val="28"/>
        </w:rPr>
        <w:t>
      Тема 2. Вокально-певческая установка. Основы правильного певческого дыхания. Основные певческие навыки: певческая установка, дыхание, звуковедение. Правильное положение корпуса, головы, естественность и свобода мышц лица, шеи, всего артикуляционного аппарата. Пение в положении "сидя", "стоя". Положение рук, ног в процессе пения. Мимика лица при пении.</w:t>
      </w:r>
    </w:p>
    <w:bookmarkEnd w:id="22356"/>
    <w:bookmarkStart w:name="z26904" w:id="22357"/>
    <w:p>
      <w:pPr>
        <w:spacing w:after="0"/>
        <w:ind w:left="0"/>
        <w:jc w:val="both"/>
      </w:pPr>
      <w:r>
        <w:rPr>
          <w:rFonts w:ascii="Times New Roman"/>
          <w:b w:val="false"/>
          <w:i w:val="false"/>
          <w:color w:val="000000"/>
          <w:sz w:val="28"/>
        </w:rPr>
        <w:t>
      Тема 3. Формирование детского голоса. Звукообразование. Образование голоса в гортани. Связь дыхания с другими элементами вокальной техники: атакой звука, пульсацией, дикцией, интонированием. Атака звука (твердая, мягкая, придыхательная). Образование тембра. Интонирование. Высокая позиция звучания. Типы звуковедения: legato [легато], non legato [нон легато], staccato [стаккато]. Пение на легато (в поступательном движении мелодии). Кантиленное пение.</w:t>
      </w:r>
    </w:p>
    <w:bookmarkEnd w:id="22357"/>
    <w:bookmarkStart w:name="z26905" w:id="22358"/>
    <w:p>
      <w:pPr>
        <w:spacing w:after="0"/>
        <w:ind w:left="0"/>
        <w:jc w:val="both"/>
      </w:pPr>
      <w:r>
        <w:rPr>
          <w:rFonts w:ascii="Times New Roman"/>
          <w:b w:val="false"/>
          <w:i w:val="false"/>
          <w:color w:val="000000"/>
          <w:sz w:val="28"/>
        </w:rPr>
        <w:t xml:space="preserve">
      Тема 4. Формирование музыкально-теоретических, вокальных знаний, умений и навыков. Вокальное дыхание и его развитие. Виды вдоха и выдоха, задержка дыхания и сброс. Типы и фазы певческого дыхания. Элементы фонационного дыхания (взятие дыхания, задержка вдоха и сохранение состояния вдоха во время пения музыкальной фразы). Правильная организация вдоха и плавного выдоха. Контроль вдоха и выдоха, ритм и организация дыхания. Полузевок. Гигиена певческого голоса. Координация дыхания и звукообразования. </w:t>
      </w:r>
    </w:p>
    <w:bookmarkEnd w:id="22358"/>
    <w:bookmarkStart w:name="z26906" w:id="22359"/>
    <w:p>
      <w:pPr>
        <w:spacing w:after="0"/>
        <w:ind w:left="0"/>
        <w:jc w:val="both"/>
      </w:pPr>
      <w:r>
        <w:rPr>
          <w:rFonts w:ascii="Times New Roman"/>
          <w:b w:val="false"/>
          <w:i w:val="false"/>
          <w:color w:val="000000"/>
          <w:sz w:val="28"/>
        </w:rPr>
        <w:t>
      Практика: дыхательная гимнастика, включающая различные упражнения, направленные на освоение правильной дыхательной техники и подготовку дыхательной системы к пению.</w:t>
      </w:r>
    </w:p>
    <w:bookmarkEnd w:id="22359"/>
    <w:bookmarkStart w:name="z26907" w:id="22360"/>
    <w:p>
      <w:pPr>
        <w:spacing w:after="0"/>
        <w:ind w:left="0"/>
        <w:jc w:val="both"/>
      </w:pPr>
      <w:r>
        <w:rPr>
          <w:rFonts w:ascii="Times New Roman"/>
          <w:b w:val="false"/>
          <w:i w:val="false"/>
          <w:color w:val="000000"/>
          <w:sz w:val="28"/>
        </w:rPr>
        <w:t>
      Тема 5. Дикция и артикуляция. Артикуляционный аппарат в речи. Органы ротоглоточного канала: язык, губы, мягкое небо, зев, глотка, мышцы нижней челюсти. Гласные звуки. Свистящие звуки, шипящие звуки, сонорные звуки. Взаимосвязь речи и пения. Согласные звуки. Формирование гласных и произношение согласных на среднем участке диапазона. Выработка дикции в упражнениях подвижного темпа (скороговорки). Правила вокальной дикции.</w:t>
      </w:r>
    </w:p>
    <w:bookmarkEnd w:id="22360"/>
    <w:bookmarkStart w:name="z26908" w:id="22361"/>
    <w:p>
      <w:pPr>
        <w:spacing w:after="0"/>
        <w:ind w:left="0"/>
        <w:jc w:val="both"/>
      </w:pPr>
      <w:r>
        <w:rPr>
          <w:rFonts w:ascii="Times New Roman"/>
          <w:b w:val="false"/>
          <w:i w:val="false"/>
          <w:color w:val="000000"/>
          <w:sz w:val="28"/>
        </w:rPr>
        <w:t>
      Практика: артикуляционная гимнастика. Скороговорки и упражнения на четкость дикции. Фонопедические упражнения. Речевые игры с движением.</w:t>
      </w:r>
    </w:p>
    <w:bookmarkEnd w:id="22361"/>
    <w:bookmarkStart w:name="z26909" w:id="22362"/>
    <w:p>
      <w:pPr>
        <w:spacing w:after="0"/>
        <w:ind w:left="0"/>
        <w:jc w:val="both"/>
      </w:pPr>
      <w:r>
        <w:rPr>
          <w:rFonts w:ascii="Times New Roman"/>
          <w:b w:val="false"/>
          <w:i w:val="false"/>
          <w:color w:val="000000"/>
          <w:sz w:val="28"/>
        </w:rPr>
        <w:t>
       Тема 6. Слуховые навыки. Слуховое внимание и самоконтроль. Дифференцирование качественных сторон певческого звучания. Вокально-слуховые представления о певческом звуке и способах его образования. Осознание отдельных элементов звука, способов звукоизвлечения, артикуляции и дыхания. Вокальные упражнения.</w:t>
      </w:r>
    </w:p>
    <w:bookmarkEnd w:id="22362"/>
    <w:bookmarkStart w:name="z26910" w:id="22363"/>
    <w:p>
      <w:pPr>
        <w:spacing w:after="0"/>
        <w:ind w:left="0"/>
        <w:jc w:val="both"/>
      </w:pPr>
      <w:r>
        <w:rPr>
          <w:rFonts w:ascii="Times New Roman"/>
          <w:b w:val="false"/>
          <w:i w:val="false"/>
          <w:color w:val="000000"/>
          <w:sz w:val="28"/>
        </w:rPr>
        <w:t xml:space="preserve">
      Зависимость чистоты интонации от степени развитости музыкального слуха и от объема слуховых представлений. Нотная грамота. Термины. Закрепление правильной певческой установки. </w:t>
      </w:r>
    </w:p>
    <w:bookmarkEnd w:id="22363"/>
    <w:bookmarkStart w:name="z26911" w:id="22364"/>
    <w:p>
      <w:pPr>
        <w:spacing w:after="0"/>
        <w:ind w:left="0"/>
        <w:jc w:val="both"/>
      </w:pPr>
      <w:r>
        <w:rPr>
          <w:rFonts w:ascii="Times New Roman"/>
          <w:b w:val="false"/>
          <w:i w:val="false"/>
          <w:color w:val="000000"/>
          <w:sz w:val="28"/>
        </w:rPr>
        <w:t xml:space="preserve">
      Тема 7. Основные свойства певческого голоса: диапазон, тесситура, сила, тембр. Формирование основных свойств певческого голоса (звонкости, полетности, ровности по тембру). Выработка ощущения округлого звука. Формирование гласных и согласных, ясное произношение слов. Развитие диапазона. </w:t>
      </w:r>
    </w:p>
    <w:bookmarkEnd w:id="22364"/>
    <w:bookmarkStart w:name="z26912" w:id="22365"/>
    <w:p>
      <w:pPr>
        <w:spacing w:after="0"/>
        <w:ind w:left="0"/>
        <w:jc w:val="both"/>
      </w:pPr>
      <w:r>
        <w:rPr>
          <w:rFonts w:ascii="Times New Roman"/>
          <w:b w:val="false"/>
          <w:i w:val="false"/>
          <w:color w:val="000000"/>
          <w:sz w:val="28"/>
        </w:rPr>
        <w:t xml:space="preserve">
      Тема 8. Развитие певческого дыхания и опоры звука. Контроль при пении. Выработка напевного легкого звучания детских голосов, а также отчетливой артикуляции. Формирование исполнительских навыков. </w:t>
      </w:r>
    </w:p>
    <w:bookmarkEnd w:id="22365"/>
    <w:bookmarkStart w:name="z26913" w:id="22366"/>
    <w:p>
      <w:pPr>
        <w:spacing w:after="0"/>
        <w:ind w:left="0"/>
        <w:jc w:val="both"/>
      </w:pPr>
      <w:r>
        <w:rPr>
          <w:rFonts w:ascii="Times New Roman"/>
          <w:b w:val="false"/>
          <w:i w:val="false"/>
          <w:color w:val="000000"/>
          <w:sz w:val="28"/>
        </w:rPr>
        <w:t>
      Тема 9. Разбор и анализ поэтического текста и музыки. Развитие выразительности исполнения. Работа над музыкальной фразой. Работа над чистотой интонации: развитие координации слуха и голоса.</w:t>
      </w:r>
    </w:p>
    <w:bookmarkEnd w:id="22366"/>
    <w:bookmarkStart w:name="z26914" w:id="22367"/>
    <w:p>
      <w:pPr>
        <w:spacing w:after="0"/>
        <w:ind w:left="0"/>
        <w:jc w:val="both"/>
      </w:pPr>
      <w:r>
        <w:rPr>
          <w:rFonts w:ascii="Times New Roman"/>
          <w:b w:val="false"/>
          <w:i w:val="false"/>
          <w:color w:val="000000"/>
          <w:sz w:val="28"/>
        </w:rPr>
        <w:t xml:space="preserve">
      Тема 10. Жанры вокального искусства. Освоение жанра детской песни. Освоение жанра народной песни, ее особенности. Знакомство с жанром народной музыки. Развитие певческого голоса, музыкальных данных исходя из широкой напевности народной песни. Знакомство и с песнями разных народов. </w:t>
      </w:r>
    </w:p>
    <w:bookmarkEnd w:id="22367"/>
    <w:bookmarkStart w:name="z26915" w:id="22368"/>
    <w:p>
      <w:pPr>
        <w:spacing w:after="0"/>
        <w:ind w:left="0"/>
        <w:jc w:val="both"/>
      </w:pPr>
      <w:r>
        <w:rPr>
          <w:rFonts w:ascii="Times New Roman"/>
          <w:b w:val="false"/>
          <w:i w:val="false"/>
          <w:color w:val="000000"/>
          <w:sz w:val="28"/>
        </w:rPr>
        <w:t>
      Тема 11. Вокально-техническая работа. Исключительное богатство содержания, разнообразие жанров. Песни обрядовые, сатирические, трудовые, игровые, лирические и другие. Специфические черты народных песен. Широта дыхания одноголосых казахских песен, подголосочная полифония русской народной песни.</w:t>
      </w:r>
    </w:p>
    <w:bookmarkEnd w:id="22368"/>
    <w:bookmarkStart w:name="z26916" w:id="22369"/>
    <w:p>
      <w:pPr>
        <w:spacing w:after="0"/>
        <w:ind w:left="0"/>
        <w:jc w:val="both"/>
      </w:pPr>
      <w:r>
        <w:rPr>
          <w:rFonts w:ascii="Times New Roman"/>
          <w:b w:val="false"/>
          <w:i w:val="false"/>
          <w:color w:val="000000"/>
          <w:sz w:val="28"/>
        </w:rPr>
        <w:t xml:space="preserve">
      Тема 12. Вокально-интонационная работа. Распевание. Вокальные упражнения. Виды вокальной техники. Кантиленное звучание. Вокальная фразировка. Работа над вертикальным строем. Выравнивание партий по звучанию. Пение канонов. Работы над элементами трехголосия. </w:t>
      </w:r>
    </w:p>
    <w:bookmarkEnd w:id="22369"/>
    <w:bookmarkStart w:name="z26917" w:id="22370"/>
    <w:p>
      <w:pPr>
        <w:spacing w:after="0"/>
        <w:ind w:left="0"/>
        <w:jc w:val="both"/>
      </w:pPr>
      <w:r>
        <w:rPr>
          <w:rFonts w:ascii="Times New Roman"/>
          <w:b w:val="false"/>
          <w:i w:val="false"/>
          <w:color w:val="000000"/>
          <w:sz w:val="28"/>
        </w:rPr>
        <w:t xml:space="preserve">
      Тема 13. Выравнивание тембров, регистров. Интонирование интервалов, аккордов. Вокализация упражнений с целью выравнивания тембра, достижения кантилены, выразительной фразировки. </w:t>
      </w:r>
    </w:p>
    <w:bookmarkEnd w:id="22370"/>
    <w:bookmarkStart w:name="z26918" w:id="22371"/>
    <w:p>
      <w:pPr>
        <w:spacing w:after="0"/>
        <w:ind w:left="0"/>
        <w:jc w:val="both"/>
      </w:pPr>
      <w:r>
        <w:rPr>
          <w:rFonts w:ascii="Times New Roman"/>
          <w:b w:val="false"/>
          <w:i w:val="false"/>
          <w:color w:val="000000"/>
          <w:sz w:val="28"/>
        </w:rPr>
        <w:t>
      Тема 14. Развитая фантазия. Умение импровизировать. Импровизация – сущность, важность использования в вокальном искусстве. Навыки элементарной вокальной и ритмической импровизации.</w:t>
      </w:r>
    </w:p>
    <w:bookmarkEnd w:id="22371"/>
    <w:bookmarkStart w:name="z26919" w:id="22372"/>
    <w:p>
      <w:pPr>
        <w:spacing w:after="0"/>
        <w:ind w:left="0"/>
        <w:jc w:val="both"/>
      </w:pPr>
      <w:r>
        <w:rPr>
          <w:rFonts w:ascii="Times New Roman"/>
          <w:b w:val="false"/>
          <w:i w:val="false"/>
          <w:color w:val="000000"/>
          <w:sz w:val="28"/>
        </w:rPr>
        <w:t xml:space="preserve">
      Практика: соотношение движения и пения. Музыкально-пластические импровизации. </w:t>
      </w:r>
    </w:p>
    <w:bookmarkEnd w:id="22372"/>
    <w:bookmarkStart w:name="z26920" w:id="22373"/>
    <w:p>
      <w:pPr>
        <w:spacing w:after="0"/>
        <w:ind w:left="0"/>
        <w:jc w:val="both"/>
      </w:pPr>
      <w:r>
        <w:rPr>
          <w:rFonts w:ascii="Times New Roman"/>
          <w:b w:val="false"/>
          <w:i w:val="false"/>
          <w:color w:val="000000"/>
          <w:sz w:val="28"/>
        </w:rPr>
        <w:t>
      Тема 15. Голосоведение. Гармоническая основа вокальной импровизации. Повторение пройденного. Тональности кварто-квинтового круга, пение интервалов, аккордов, подбор аккомпанемента к мелодии, пение вокальных диктантов, цепочек ступеней лада, (аккордовых последовательностей).</w:t>
      </w:r>
    </w:p>
    <w:bookmarkEnd w:id="22373"/>
    <w:bookmarkStart w:name="z26921" w:id="22374"/>
    <w:p>
      <w:pPr>
        <w:spacing w:after="0"/>
        <w:ind w:left="0"/>
        <w:jc w:val="both"/>
      </w:pPr>
      <w:r>
        <w:rPr>
          <w:rFonts w:ascii="Times New Roman"/>
          <w:b w:val="false"/>
          <w:i w:val="false"/>
          <w:color w:val="000000"/>
          <w:sz w:val="28"/>
        </w:rPr>
        <w:t>
      Практика: формирование ладово-интонационных навыков: пение мелодий в канон, в интервал, попевок по звукам аккордов, небольших мелодических импровизаций. Исполнение гамм, повторение интервалов, аккордов, ладовых и импровизационных упражнений.</w:t>
      </w:r>
    </w:p>
    <w:bookmarkEnd w:id="22374"/>
    <w:bookmarkStart w:name="z26922" w:id="22375"/>
    <w:p>
      <w:pPr>
        <w:spacing w:after="0"/>
        <w:ind w:left="0"/>
        <w:jc w:val="both"/>
      </w:pPr>
      <w:r>
        <w:rPr>
          <w:rFonts w:ascii="Times New Roman"/>
          <w:b w:val="false"/>
          <w:i w:val="false"/>
          <w:color w:val="000000"/>
          <w:sz w:val="28"/>
        </w:rPr>
        <w:t>
      Тема 16. Раскрытие содержания музыки и стихотворного текста. Взаимосвязь средств музыкальной выразительности с текстовой частью сочинения. Общая характеристика и различные нюансы вокального произведения. Песенный образ: своеобразие и неповторимость, манера исполнения и эмоциональная выразительность, роль. Анализ собственного исполнения: выявление ошибок и способы их исправления.</w:t>
      </w:r>
    </w:p>
    <w:bookmarkEnd w:id="22375"/>
    <w:bookmarkStart w:name="z26923" w:id="22376"/>
    <w:p>
      <w:pPr>
        <w:spacing w:after="0"/>
        <w:ind w:left="0"/>
        <w:jc w:val="both"/>
      </w:pPr>
      <w:r>
        <w:rPr>
          <w:rFonts w:ascii="Times New Roman"/>
          <w:b w:val="false"/>
          <w:i w:val="false"/>
          <w:color w:val="000000"/>
          <w:sz w:val="28"/>
        </w:rPr>
        <w:t>
      Знакомство с вокальным произведением и его разбор. Разучивание – комплексная работа над вокально-техническими, выразительными и образно-эмоциональной стороной сочинения. Устранения трудностей исполнения. Практическая работа по формированию сценического образа.</w:t>
      </w:r>
    </w:p>
    <w:bookmarkEnd w:id="22376"/>
    <w:bookmarkStart w:name="z26924" w:id="22377"/>
    <w:p>
      <w:pPr>
        <w:spacing w:after="0"/>
        <w:ind w:left="0"/>
        <w:jc w:val="both"/>
      </w:pPr>
      <w:r>
        <w:rPr>
          <w:rFonts w:ascii="Times New Roman"/>
          <w:b w:val="false"/>
          <w:i w:val="false"/>
          <w:color w:val="000000"/>
          <w:sz w:val="28"/>
        </w:rPr>
        <w:t>
      Тема 17. Комплексная работа над произведением. Понятие сценической культуры. Вокально-исполнительская культура. Понятие "музыкальный номер". Создание творческого образа. Наглядно-образные методы. Соотношение движения и пения. Постижение навыков поведения на сценической площадке. Участие обучающихся в концертах различного уровня.</w:t>
      </w:r>
    </w:p>
    <w:bookmarkEnd w:id="22377"/>
    <w:bookmarkStart w:name="z26925" w:id="22378"/>
    <w:p>
      <w:pPr>
        <w:spacing w:after="0"/>
        <w:ind w:left="0"/>
        <w:jc w:val="both"/>
      </w:pPr>
      <w:r>
        <w:rPr>
          <w:rFonts w:ascii="Times New Roman"/>
          <w:b w:val="false"/>
          <w:i w:val="false"/>
          <w:color w:val="000000"/>
          <w:sz w:val="28"/>
        </w:rPr>
        <w:t>
      118. Ожидаемые результаты освоения Программы 1 класса.</w:t>
      </w:r>
    </w:p>
    <w:bookmarkEnd w:id="22378"/>
    <w:bookmarkStart w:name="z26926" w:id="22379"/>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2379"/>
    <w:bookmarkStart w:name="z26927" w:id="22380"/>
    <w:p>
      <w:pPr>
        <w:spacing w:after="0"/>
        <w:ind w:left="0"/>
        <w:jc w:val="both"/>
      </w:pPr>
      <w:r>
        <w:rPr>
          <w:rFonts w:ascii="Times New Roman"/>
          <w:b w:val="false"/>
          <w:i w:val="false"/>
          <w:color w:val="000000"/>
          <w:sz w:val="28"/>
        </w:rPr>
        <w:t>
      1) знает основные компоненты системы голосообразования: дыхательный аппарат, гортань, голосовые связки, артикуляционный аппарат;</w:t>
      </w:r>
    </w:p>
    <w:bookmarkEnd w:id="22380"/>
    <w:bookmarkStart w:name="z26928" w:id="22381"/>
    <w:p>
      <w:pPr>
        <w:spacing w:after="0"/>
        <w:ind w:left="0"/>
        <w:jc w:val="both"/>
      </w:pPr>
      <w:r>
        <w:rPr>
          <w:rFonts w:ascii="Times New Roman"/>
          <w:b w:val="false"/>
          <w:i w:val="false"/>
          <w:color w:val="000000"/>
          <w:sz w:val="28"/>
        </w:rPr>
        <w:t>
      2) знает возрастные особенности детских голосов;</w:t>
      </w:r>
    </w:p>
    <w:bookmarkEnd w:id="22381"/>
    <w:bookmarkStart w:name="z26929" w:id="22382"/>
    <w:p>
      <w:pPr>
        <w:spacing w:after="0"/>
        <w:ind w:left="0"/>
        <w:jc w:val="both"/>
      </w:pPr>
      <w:r>
        <w:rPr>
          <w:rFonts w:ascii="Times New Roman"/>
          <w:b w:val="false"/>
          <w:i w:val="false"/>
          <w:color w:val="000000"/>
          <w:sz w:val="28"/>
        </w:rPr>
        <w:t>
      3) знает основы правильного певческого дыхания;</w:t>
      </w:r>
    </w:p>
    <w:bookmarkEnd w:id="22382"/>
    <w:bookmarkStart w:name="z26930" w:id="22383"/>
    <w:p>
      <w:pPr>
        <w:spacing w:after="0"/>
        <w:ind w:left="0"/>
        <w:jc w:val="both"/>
      </w:pPr>
      <w:r>
        <w:rPr>
          <w:rFonts w:ascii="Times New Roman"/>
          <w:b w:val="false"/>
          <w:i w:val="false"/>
          <w:color w:val="000000"/>
          <w:sz w:val="28"/>
        </w:rPr>
        <w:t>
      4) знает основные певческие навыки: певческая установка, дыхание, звуковедение;</w:t>
      </w:r>
    </w:p>
    <w:bookmarkEnd w:id="22383"/>
    <w:bookmarkStart w:name="z26931" w:id="22384"/>
    <w:p>
      <w:pPr>
        <w:spacing w:after="0"/>
        <w:ind w:left="0"/>
        <w:jc w:val="both"/>
      </w:pPr>
      <w:r>
        <w:rPr>
          <w:rFonts w:ascii="Times New Roman"/>
          <w:b w:val="false"/>
          <w:i w:val="false"/>
          <w:color w:val="000000"/>
          <w:sz w:val="28"/>
        </w:rPr>
        <w:t>
      5) умеет связывать дыхание с другими элементами вокальной техники: атакой звука, пульсацией, дикцией, интонированием;</w:t>
      </w:r>
    </w:p>
    <w:bookmarkEnd w:id="22384"/>
    <w:bookmarkStart w:name="z26932" w:id="22385"/>
    <w:p>
      <w:pPr>
        <w:spacing w:after="0"/>
        <w:ind w:left="0"/>
        <w:jc w:val="both"/>
      </w:pPr>
      <w:r>
        <w:rPr>
          <w:rFonts w:ascii="Times New Roman"/>
          <w:b w:val="false"/>
          <w:i w:val="false"/>
          <w:color w:val="000000"/>
          <w:sz w:val="28"/>
        </w:rPr>
        <w:t>
      6) знает виды дыхания;</w:t>
      </w:r>
    </w:p>
    <w:bookmarkEnd w:id="22385"/>
    <w:bookmarkStart w:name="z26933" w:id="22386"/>
    <w:p>
      <w:pPr>
        <w:spacing w:after="0"/>
        <w:ind w:left="0"/>
        <w:jc w:val="both"/>
      </w:pPr>
      <w:r>
        <w:rPr>
          <w:rFonts w:ascii="Times New Roman"/>
          <w:b w:val="false"/>
          <w:i w:val="false"/>
          <w:color w:val="000000"/>
          <w:sz w:val="28"/>
        </w:rPr>
        <w:t>
      7) умеет выполнять дыхательную гимнастику, артикуляционные упражнения;</w:t>
      </w:r>
    </w:p>
    <w:bookmarkEnd w:id="22386"/>
    <w:bookmarkStart w:name="z26934" w:id="22387"/>
    <w:p>
      <w:pPr>
        <w:spacing w:after="0"/>
        <w:ind w:left="0"/>
        <w:jc w:val="both"/>
      </w:pPr>
      <w:r>
        <w:rPr>
          <w:rFonts w:ascii="Times New Roman"/>
          <w:b w:val="false"/>
          <w:i w:val="false"/>
          <w:color w:val="000000"/>
          <w:sz w:val="28"/>
        </w:rPr>
        <w:t>
      8) умеет правильно произносить гласные и согласные звуки;</w:t>
      </w:r>
    </w:p>
    <w:bookmarkEnd w:id="22387"/>
    <w:bookmarkStart w:name="z26935" w:id="22388"/>
    <w:p>
      <w:pPr>
        <w:spacing w:after="0"/>
        <w:ind w:left="0"/>
        <w:jc w:val="both"/>
      </w:pPr>
      <w:r>
        <w:rPr>
          <w:rFonts w:ascii="Times New Roman"/>
          <w:b w:val="false"/>
          <w:i w:val="false"/>
          <w:color w:val="000000"/>
          <w:sz w:val="28"/>
        </w:rPr>
        <w:t>
      9) умеет правильно произносить скороговорки на четкость дикции;</w:t>
      </w:r>
    </w:p>
    <w:bookmarkEnd w:id="22388"/>
    <w:bookmarkStart w:name="z26936" w:id="22389"/>
    <w:p>
      <w:pPr>
        <w:spacing w:after="0"/>
        <w:ind w:left="0"/>
        <w:jc w:val="both"/>
      </w:pPr>
      <w:r>
        <w:rPr>
          <w:rFonts w:ascii="Times New Roman"/>
          <w:b w:val="false"/>
          <w:i w:val="false"/>
          <w:color w:val="000000"/>
          <w:sz w:val="28"/>
        </w:rPr>
        <w:t>
      10) умеет выполнять вокальные упражнения;</w:t>
      </w:r>
    </w:p>
    <w:bookmarkEnd w:id="22389"/>
    <w:bookmarkStart w:name="z26937" w:id="22390"/>
    <w:p>
      <w:pPr>
        <w:spacing w:after="0"/>
        <w:ind w:left="0"/>
        <w:jc w:val="both"/>
      </w:pPr>
      <w:r>
        <w:rPr>
          <w:rFonts w:ascii="Times New Roman"/>
          <w:b w:val="false"/>
          <w:i w:val="false"/>
          <w:color w:val="000000"/>
          <w:sz w:val="28"/>
        </w:rPr>
        <w:t>
      11) знает основные свойства певческого голоса: диапазон, тесситура, сила, тембр;</w:t>
      </w:r>
    </w:p>
    <w:bookmarkEnd w:id="22390"/>
    <w:bookmarkStart w:name="z26938" w:id="22391"/>
    <w:p>
      <w:pPr>
        <w:spacing w:after="0"/>
        <w:ind w:left="0"/>
        <w:jc w:val="both"/>
      </w:pPr>
      <w:r>
        <w:rPr>
          <w:rFonts w:ascii="Times New Roman"/>
          <w:b w:val="false"/>
          <w:i w:val="false"/>
          <w:color w:val="000000"/>
          <w:sz w:val="28"/>
        </w:rPr>
        <w:t>
      12) самостоятельно выполняет разбор и анализ поэтического текста и музыки;</w:t>
      </w:r>
    </w:p>
    <w:bookmarkEnd w:id="22391"/>
    <w:bookmarkStart w:name="z26939" w:id="22392"/>
    <w:p>
      <w:pPr>
        <w:spacing w:after="0"/>
        <w:ind w:left="0"/>
        <w:jc w:val="both"/>
      </w:pPr>
      <w:r>
        <w:rPr>
          <w:rFonts w:ascii="Times New Roman"/>
          <w:b w:val="false"/>
          <w:i w:val="false"/>
          <w:color w:val="000000"/>
          <w:sz w:val="28"/>
        </w:rPr>
        <w:t>
      13) знает жанры вокального искусства;</w:t>
      </w:r>
    </w:p>
    <w:bookmarkEnd w:id="22392"/>
    <w:bookmarkStart w:name="z26940" w:id="22393"/>
    <w:p>
      <w:pPr>
        <w:spacing w:after="0"/>
        <w:ind w:left="0"/>
        <w:jc w:val="both"/>
      </w:pPr>
      <w:r>
        <w:rPr>
          <w:rFonts w:ascii="Times New Roman"/>
          <w:b w:val="false"/>
          <w:i w:val="false"/>
          <w:color w:val="000000"/>
          <w:sz w:val="28"/>
        </w:rPr>
        <w:t>
      14) знает гармоническую основу вокальной импровизации;</w:t>
      </w:r>
    </w:p>
    <w:bookmarkEnd w:id="22393"/>
    <w:bookmarkStart w:name="z26941" w:id="22394"/>
    <w:p>
      <w:pPr>
        <w:spacing w:after="0"/>
        <w:ind w:left="0"/>
        <w:jc w:val="both"/>
      </w:pPr>
      <w:r>
        <w:rPr>
          <w:rFonts w:ascii="Times New Roman"/>
          <w:b w:val="false"/>
          <w:i w:val="false"/>
          <w:color w:val="000000"/>
          <w:sz w:val="28"/>
        </w:rPr>
        <w:t>
      15) знает вокально-исполнительскую культуру.</w:t>
      </w:r>
    </w:p>
    <w:bookmarkEnd w:id="22394"/>
    <w:bookmarkStart w:name="z26942" w:id="22395"/>
    <w:p>
      <w:pPr>
        <w:spacing w:after="0"/>
        <w:ind w:left="0"/>
        <w:jc w:val="both"/>
      </w:pPr>
      <w:r>
        <w:rPr>
          <w:rFonts w:ascii="Times New Roman"/>
          <w:b w:val="false"/>
          <w:i w:val="false"/>
          <w:color w:val="000000"/>
          <w:sz w:val="28"/>
        </w:rPr>
        <w:t>
      119. Программные требования во 2 классе:</w:t>
      </w:r>
    </w:p>
    <w:bookmarkEnd w:id="22395"/>
    <w:bookmarkStart w:name="z26943" w:id="22396"/>
    <w:p>
      <w:pPr>
        <w:spacing w:after="0"/>
        <w:ind w:left="0"/>
        <w:jc w:val="both"/>
      </w:pPr>
      <w:r>
        <w:rPr>
          <w:rFonts w:ascii="Times New Roman"/>
          <w:b w:val="false"/>
          <w:i w:val="false"/>
          <w:color w:val="000000"/>
          <w:sz w:val="28"/>
        </w:rPr>
        <w:t>
      1) работа над точностью интонирования, развитием внутреннего вокального слуха, выработкой ощущений разных вокальных приемов и над нюансировкой;</w:t>
      </w:r>
    </w:p>
    <w:bookmarkEnd w:id="22396"/>
    <w:bookmarkStart w:name="z26944" w:id="22397"/>
    <w:p>
      <w:pPr>
        <w:spacing w:after="0"/>
        <w:ind w:left="0"/>
        <w:jc w:val="both"/>
      </w:pPr>
      <w:r>
        <w:rPr>
          <w:rFonts w:ascii="Times New Roman"/>
          <w:b w:val="false"/>
          <w:i w:val="false"/>
          <w:color w:val="000000"/>
          <w:sz w:val="28"/>
        </w:rPr>
        <w:t>
      2) работа над техникой подвижности голоса в пределах определенного диапазона, используя распевки, упражнения и несложные произведения, в которых присутствуют распевы гласных – два, три звука на один слог;</w:t>
      </w:r>
    </w:p>
    <w:bookmarkEnd w:id="22397"/>
    <w:bookmarkStart w:name="z26945" w:id="22398"/>
    <w:p>
      <w:pPr>
        <w:spacing w:after="0"/>
        <w:ind w:left="0"/>
        <w:jc w:val="both"/>
      </w:pPr>
      <w:r>
        <w:rPr>
          <w:rFonts w:ascii="Times New Roman"/>
          <w:b w:val="false"/>
          <w:i w:val="false"/>
          <w:color w:val="000000"/>
          <w:sz w:val="28"/>
        </w:rPr>
        <w:t>
      3) объяснение разницы речевого и вокального дыхания: пение на выдохе, после вдоха – задержка дыхания для четкого и правильного начала пения, внимание характеру произведения и эмоциональному исполнению;</w:t>
      </w:r>
    </w:p>
    <w:bookmarkEnd w:id="22398"/>
    <w:bookmarkStart w:name="z26946" w:id="22399"/>
    <w:p>
      <w:pPr>
        <w:spacing w:after="0"/>
        <w:ind w:left="0"/>
        <w:jc w:val="both"/>
      </w:pPr>
      <w:r>
        <w:rPr>
          <w:rFonts w:ascii="Times New Roman"/>
          <w:b w:val="false"/>
          <w:i w:val="false"/>
          <w:color w:val="000000"/>
          <w:sz w:val="28"/>
        </w:rPr>
        <w:t>
      4) знакомство с характерными особенностями сольного исполнения, комплексом вокальных упражнений для развития певческого голоса, упражнениями на укрепление примарной зоны звучания детского голоса, сочетание различных слогов-фонем;</w:t>
      </w:r>
    </w:p>
    <w:bookmarkEnd w:id="22399"/>
    <w:bookmarkStart w:name="z26947" w:id="22400"/>
    <w:p>
      <w:pPr>
        <w:spacing w:after="0"/>
        <w:ind w:left="0"/>
        <w:jc w:val="both"/>
      </w:pPr>
      <w:r>
        <w:rPr>
          <w:rFonts w:ascii="Times New Roman"/>
          <w:b w:val="false"/>
          <w:i w:val="false"/>
          <w:color w:val="000000"/>
          <w:sz w:val="28"/>
        </w:rPr>
        <w:t>
      5) освоение пения упражнений с сопровождением и без сопровождения музыкального инструмента, закрепление навыков певческой установки, пения с различной динамикой. пения на пиано, мецца воче (вполголоса);</w:t>
      </w:r>
    </w:p>
    <w:bookmarkEnd w:id="22400"/>
    <w:bookmarkStart w:name="z26948" w:id="22401"/>
    <w:p>
      <w:pPr>
        <w:spacing w:after="0"/>
        <w:ind w:left="0"/>
        <w:jc w:val="both"/>
      </w:pPr>
      <w:r>
        <w:rPr>
          <w:rFonts w:ascii="Times New Roman"/>
          <w:b w:val="false"/>
          <w:i w:val="false"/>
          <w:color w:val="000000"/>
          <w:sz w:val="28"/>
        </w:rPr>
        <w:t xml:space="preserve">
      6) знакомство с правилами вокальной артикуляции, музыкальными формами, подготовкой песенного репертуара, различными нюансами вокального произведения, манерой исполнения песни; </w:t>
      </w:r>
    </w:p>
    <w:bookmarkEnd w:id="22401"/>
    <w:bookmarkStart w:name="z26949" w:id="22402"/>
    <w:p>
      <w:pPr>
        <w:spacing w:after="0"/>
        <w:ind w:left="0"/>
        <w:jc w:val="both"/>
      </w:pPr>
      <w:r>
        <w:rPr>
          <w:rFonts w:ascii="Times New Roman"/>
          <w:b w:val="false"/>
          <w:i w:val="false"/>
          <w:color w:val="000000"/>
          <w:sz w:val="28"/>
        </w:rPr>
        <w:t>
      7) формирование умений создавать сценический образ, разучивать движения, создавать игровые и театрализованные моменты для создания образа песни, анализировать собственное исполнение;</w:t>
      </w:r>
    </w:p>
    <w:bookmarkEnd w:id="22402"/>
    <w:bookmarkStart w:name="z26950" w:id="22403"/>
    <w:p>
      <w:pPr>
        <w:spacing w:after="0"/>
        <w:ind w:left="0"/>
        <w:jc w:val="both"/>
      </w:pPr>
      <w:r>
        <w:rPr>
          <w:rFonts w:ascii="Times New Roman"/>
          <w:b w:val="false"/>
          <w:i w:val="false"/>
          <w:color w:val="000000"/>
          <w:sz w:val="28"/>
        </w:rPr>
        <w:t>
      8) формирование вокального слуха обучающегося, его способности слышать достоинства и недостатки звучания голоса, анализировать качество пения, как профессиональных исполнителей, так и собственное исполнение;</w:t>
      </w:r>
    </w:p>
    <w:bookmarkEnd w:id="22403"/>
    <w:bookmarkStart w:name="z26951" w:id="22404"/>
    <w:p>
      <w:pPr>
        <w:spacing w:after="0"/>
        <w:ind w:left="0"/>
        <w:jc w:val="both"/>
      </w:pPr>
      <w:r>
        <w:rPr>
          <w:rFonts w:ascii="Times New Roman"/>
          <w:b w:val="false"/>
          <w:i w:val="false"/>
          <w:color w:val="000000"/>
          <w:sz w:val="28"/>
        </w:rPr>
        <w:t>
      9) освоение принципов работы с микрофоном, пения с микрофоном, работы с фонограммой, разучивание музыкального текста произведения, записанного в качестве образца, воспроизведение музыкального текста с достаточной точностью;</w:t>
      </w:r>
    </w:p>
    <w:bookmarkEnd w:id="22404"/>
    <w:bookmarkStart w:name="z26952" w:id="22405"/>
    <w:p>
      <w:pPr>
        <w:spacing w:after="0"/>
        <w:ind w:left="0"/>
        <w:jc w:val="both"/>
      </w:pPr>
      <w:r>
        <w:rPr>
          <w:rFonts w:ascii="Times New Roman"/>
          <w:b w:val="false"/>
          <w:i w:val="false"/>
          <w:color w:val="000000"/>
          <w:sz w:val="28"/>
        </w:rPr>
        <w:t>
      10) совершенствование навыков исполнения в соответствии со стилем произведения, самостоятельное изменение характера мелодической линии в соответствии с различными вариантами музыкальной аранжировки.</w:t>
      </w:r>
    </w:p>
    <w:bookmarkEnd w:id="22405"/>
    <w:bookmarkStart w:name="z26953" w:id="22406"/>
    <w:p>
      <w:pPr>
        <w:spacing w:after="0"/>
        <w:ind w:left="0"/>
        <w:jc w:val="both"/>
      </w:pPr>
      <w:r>
        <w:rPr>
          <w:rFonts w:ascii="Times New Roman"/>
          <w:b w:val="false"/>
          <w:i w:val="false"/>
          <w:color w:val="000000"/>
          <w:sz w:val="28"/>
        </w:rPr>
        <w:t>
      120. Содержание учебного предмета во 2 классе.</w:t>
      </w:r>
    </w:p>
    <w:bookmarkEnd w:id="22406"/>
    <w:bookmarkStart w:name="z26954" w:id="22407"/>
    <w:p>
      <w:pPr>
        <w:spacing w:after="0"/>
        <w:ind w:left="0"/>
        <w:jc w:val="both"/>
      </w:pPr>
      <w:r>
        <w:rPr>
          <w:rFonts w:ascii="Times New Roman"/>
          <w:b w:val="false"/>
          <w:i w:val="false"/>
          <w:color w:val="000000"/>
          <w:sz w:val="28"/>
        </w:rPr>
        <w:t xml:space="preserve">
      Тематическое планирование. </w:t>
      </w:r>
    </w:p>
    <w:bookmarkEnd w:id="22407"/>
    <w:bookmarkStart w:name="z26955" w:id="22408"/>
    <w:p>
      <w:pPr>
        <w:spacing w:after="0"/>
        <w:ind w:left="0"/>
        <w:jc w:val="both"/>
      </w:pPr>
      <w:r>
        <w:rPr>
          <w:rFonts w:ascii="Times New Roman"/>
          <w:b w:val="false"/>
          <w:i w:val="false"/>
          <w:color w:val="000000"/>
          <w:sz w:val="28"/>
        </w:rPr>
        <w:t>
      Тема 1. Вводное занятие. Прослушивание голоса. Объяснение целей и задач предмета. Характерные особенности сольного исполнения. Прослушивание голоса обучающегося. Диагностика уровня развития его музыкальных способностей.</w:t>
      </w:r>
    </w:p>
    <w:bookmarkEnd w:id="22408"/>
    <w:bookmarkStart w:name="z26956" w:id="22409"/>
    <w:p>
      <w:pPr>
        <w:spacing w:after="0"/>
        <w:ind w:left="0"/>
        <w:jc w:val="both"/>
      </w:pPr>
      <w:r>
        <w:rPr>
          <w:rFonts w:ascii="Times New Roman"/>
          <w:b w:val="false"/>
          <w:i w:val="false"/>
          <w:color w:val="000000"/>
          <w:sz w:val="28"/>
        </w:rPr>
        <w:t>
      Тема 2. Распевание. Вокальные упражнения. Комплекс вокальных упражнений для развития певческого голоса. Концентрический метод обучения пению, его основные положения. Упражнения на укрепление примарной зоны звучания детского голоса. Выравнивание звуков в сторону их "округления". Пение в нюансе mf [меццо-форте] во избежание форсирования звука. Фонетический метод обучения пению. Основные положения. Упражнения на сочетание различных слогов-фонем. Усиление резонирования звука. Метод аналитического показа с ответным подражанием услышанному образцу.</w:t>
      </w:r>
    </w:p>
    <w:bookmarkEnd w:id="22409"/>
    <w:bookmarkStart w:name="z26957" w:id="22410"/>
    <w:p>
      <w:pPr>
        <w:spacing w:after="0"/>
        <w:ind w:left="0"/>
        <w:jc w:val="both"/>
      </w:pPr>
      <w:r>
        <w:rPr>
          <w:rFonts w:ascii="Times New Roman"/>
          <w:b w:val="false"/>
          <w:i w:val="false"/>
          <w:color w:val="000000"/>
          <w:sz w:val="28"/>
        </w:rPr>
        <w:t>
      Пение упражнений с сопровождением и без сопровождения музыкального инструмента.</w:t>
      </w:r>
    </w:p>
    <w:bookmarkEnd w:id="22410"/>
    <w:bookmarkStart w:name="z26958" w:id="22411"/>
    <w:p>
      <w:pPr>
        <w:spacing w:after="0"/>
        <w:ind w:left="0"/>
        <w:jc w:val="both"/>
      </w:pPr>
      <w:r>
        <w:rPr>
          <w:rFonts w:ascii="Times New Roman"/>
          <w:b w:val="false"/>
          <w:i w:val="false"/>
          <w:color w:val="000000"/>
          <w:sz w:val="28"/>
        </w:rPr>
        <w:t xml:space="preserve">
      Тема 3. Закрепление навыков певческой установки. Приемы звуковедения (staccato [стаккато], marcato [маркато]). Значение звуковедения. Понятие атака звука. Роль и значение. Типы атаки звука. Мягкая атака как основная форма звукообразования. Приемы звуковедения (staccato [стаккато], marcato [маркато]). Значение звуковедения. Связь дыхания с другими элементами вокальной техники: атакой звука, пульсацией, дикцией, интонированием. </w:t>
      </w:r>
    </w:p>
    <w:bookmarkEnd w:id="22411"/>
    <w:bookmarkStart w:name="z26959" w:id="22412"/>
    <w:p>
      <w:pPr>
        <w:spacing w:after="0"/>
        <w:ind w:left="0"/>
        <w:jc w:val="both"/>
      </w:pPr>
      <w:r>
        <w:rPr>
          <w:rFonts w:ascii="Times New Roman"/>
          <w:b w:val="false"/>
          <w:i w:val="false"/>
          <w:color w:val="000000"/>
          <w:sz w:val="28"/>
        </w:rPr>
        <w:t xml:space="preserve">
      Тема 4. Понятие атака звука. Роль и значение. Типы атаки звука. Мягкая атака как основная форма звукообразования. Связь дыхания с другими элементами вокальной техники: атакой звука, пульсацией, дикцией, интонированием. </w:t>
      </w:r>
    </w:p>
    <w:bookmarkEnd w:id="22412"/>
    <w:bookmarkStart w:name="z26960" w:id="22413"/>
    <w:p>
      <w:pPr>
        <w:spacing w:after="0"/>
        <w:ind w:left="0"/>
        <w:jc w:val="both"/>
      </w:pPr>
      <w:r>
        <w:rPr>
          <w:rFonts w:ascii="Times New Roman"/>
          <w:b w:val="false"/>
          <w:i w:val="false"/>
          <w:color w:val="000000"/>
          <w:sz w:val="28"/>
        </w:rPr>
        <w:t xml:space="preserve">
      Тема 5. Динамика. Навык пения с различной динамикой. Пение попевок с различной динамикой. Осваивание навыков пения на Рiano, mezza voce [пиано, мецца войс] (вполголоса). Сохранение тембра и четкости дикции. </w:t>
      </w:r>
    </w:p>
    <w:bookmarkEnd w:id="22413"/>
    <w:bookmarkStart w:name="z26961" w:id="22414"/>
    <w:p>
      <w:pPr>
        <w:spacing w:after="0"/>
        <w:ind w:left="0"/>
        <w:jc w:val="both"/>
      </w:pPr>
      <w:r>
        <w:rPr>
          <w:rFonts w:ascii="Times New Roman"/>
          <w:b w:val="false"/>
          <w:i w:val="false"/>
          <w:color w:val="000000"/>
          <w:sz w:val="28"/>
        </w:rPr>
        <w:t xml:space="preserve">
      Тема 6. Дыхание, его роль и значение. Виды дыхания. Связь дыхания с другими элементами вокальной техники: атакой звука, пульсацией, дикцией, интонированием. </w:t>
      </w:r>
    </w:p>
    <w:bookmarkEnd w:id="22414"/>
    <w:bookmarkStart w:name="z26962" w:id="22415"/>
    <w:p>
      <w:pPr>
        <w:spacing w:after="0"/>
        <w:ind w:left="0"/>
        <w:jc w:val="both"/>
      </w:pPr>
      <w:r>
        <w:rPr>
          <w:rFonts w:ascii="Times New Roman"/>
          <w:b w:val="false"/>
          <w:i w:val="false"/>
          <w:color w:val="000000"/>
          <w:sz w:val="28"/>
        </w:rPr>
        <w:t xml:space="preserve">
      Тема 7. Дыхательная гимнастика, включающая различные упражнения, направленные на освоение правильной дыхательной техники и подготовку дыхательной системы к пению. </w:t>
      </w:r>
    </w:p>
    <w:bookmarkEnd w:id="22415"/>
    <w:bookmarkStart w:name="z26963" w:id="22416"/>
    <w:p>
      <w:pPr>
        <w:spacing w:after="0"/>
        <w:ind w:left="0"/>
        <w:jc w:val="both"/>
      </w:pPr>
      <w:r>
        <w:rPr>
          <w:rFonts w:ascii="Times New Roman"/>
          <w:b w:val="false"/>
          <w:i w:val="false"/>
          <w:color w:val="000000"/>
          <w:sz w:val="28"/>
        </w:rPr>
        <w:t xml:space="preserve">
      Тема 8. Понятие "артикуляция". Взаимосвязь речи и пения. Работа органов речи. Роль и значение в пении губ, языка, мягкого неба, голосовых связок. Правила вокальной артикуляции. </w:t>
      </w:r>
    </w:p>
    <w:bookmarkEnd w:id="22416"/>
    <w:bookmarkStart w:name="z26964" w:id="22417"/>
    <w:p>
      <w:pPr>
        <w:spacing w:after="0"/>
        <w:ind w:left="0"/>
        <w:jc w:val="both"/>
      </w:pPr>
      <w:r>
        <w:rPr>
          <w:rFonts w:ascii="Times New Roman"/>
          <w:b w:val="false"/>
          <w:i w:val="false"/>
          <w:color w:val="000000"/>
          <w:sz w:val="28"/>
        </w:rPr>
        <w:t>
      Тема 9. Артикуляционная гимнастика. Скороговорки и упражнения на четкость произношения.</w:t>
      </w:r>
    </w:p>
    <w:bookmarkEnd w:id="22417"/>
    <w:bookmarkStart w:name="z26965" w:id="22418"/>
    <w:p>
      <w:pPr>
        <w:spacing w:after="0"/>
        <w:ind w:left="0"/>
        <w:jc w:val="both"/>
      </w:pPr>
      <w:r>
        <w:rPr>
          <w:rFonts w:ascii="Times New Roman"/>
          <w:b w:val="false"/>
          <w:i w:val="false"/>
          <w:color w:val="000000"/>
          <w:sz w:val="28"/>
        </w:rPr>
        <w:t>
      Тема 10. Речевые игры и упражнения. Развитие чувства ритма, дикции, артикуляции, динамических оттенков. Знакомство с музыкальными формами. Сопровождение исполнения упражнения его выразительностью, мимикой, жестами. Раскрытие творческого воображения, фантазии.</w:t>
      </w:r>
    </w:p>
    <w:bookmarkEnd w:id="22418"/>
    <w:bookmarkStart w:name="z26966" w:id="22419"/>
    <w:p>
      <w:pPr>
        <w:spacing w:after="0"/>
        <w:ind w:left="0"/>
        <w:jc w:val="both"/>
      </w:pPr>
      <w:r>
        <w:rPr>
          <w:rFonts w:ascii="Times New Roman"/>
          <w:b w:val="false"/>
          <w:i w:val="false"/>
          <w:color w:val="000000"/>
          <w:sz w:val="28"/>
        </w:rPr>
        <w:t>
      Тема 11. Пение как вид музыкальной деятельности. Понятие о сольном вокале. Понятие "голос".</w:t>
      </w:r>
    </w:p>
    <w:bookmarkEnd w:id="22419"/>
    <w:bookmarkStart w:name="z26967" w:id="22420"/>
    <w:p>
      <w:pPr>
        <w:spacing w:after="0"/>
        <w:ind w:left="0"/>
        <w:jc w:val="both"/>
      </w:pPr>
      <w:r>
        <w:rPr>
          <w:rFonts w:ascii="Times New Roman"/>
          <w:b w:val="false"/>
          <w:i w:val="false"/>
          <w:color w:val="000000"/>
          <w:sz w:val="28"/>
        </w:rPr>
        <w:t>
      Тема 12. Гигиена детского голоса. Требования и условия нормальной работы дыхательных органов. Болезни горла и носа, их влияние на голос. Воспаление трахеи. Меры профилактики лор-болезней, их необходимость.</w:t>
      </w:r>
    </w:p>
    <w:bookmarkEnd w:id="22420"/>
    <w:bookmarkStart w:name="z26968" w:id="22421"/>
    <w:p>
      <w:pPr>
        <w:spacing w:after="0"/>
        <w:ind w:left="0"/>
        <w:jc w:val="both"/>
      </w:pPr>
      <w:r>
        <w:rPr>
          <w:rFonts w:ascii="Times New Roman"/>
          <w:b w:val="false"/>
          <w:i w:val="false"/>
          <w:color w:val="000000"/>
          <w:sz w:val="28"/>
        </w:rPr>
        <w:t xml:space="preserve">
      Тема 13. Подготовка репертуара и творческая деятельность. Подготовка репертуара. Важность раскрытия содержания музыки и стихотворного текста. Взаимосвязь средств музыкальной выразительности с текстовой частью сочинения. </w:t>
      </w:r>
    </w:p>
    <w:bookmarkEnd w:id="22421"/>
    <w:bookmarkStart w:name="z26969" w:id="22422"/>
    <w:p>
      <w:pPr>
        <w:spacing w:after="0"/>
        <w:ind w:left="0"/>
        <w:jc w:val="both"/>
      </w:pPr>
      <w:r>
        <w:rPr>
          <w:rFonts w:ascii="Times New Roman"/>
          <w:b w:val="false"/>
          <w:i w:val="false"/>
          <w:color w:val="000000"/>
          <w:sz w:val="28"/>
        </w:rPr>
        <w:t xml:space="preserve">
      Тема 14. Общая характеристика и различные нюансы вокального произведения. Песенный образ: своеобразие и неповторимость, манера исполнения и эмоциональная выразительность, роль. Анализ собственного исполнения: выявление ошибок и способы их исправления. </w:t>
      </w:r>
    </w:p>
    <w:bookmarkEnd w:id="22422"/>
    <w:bookmarkStart w:name="z26970" w:id="22423"/>
    <w:p>
      <w:pPr>
        <w:spacing w:after="0"/>
        <w:ind w:left="0"/>
        <w:jc w:val="both"/>
      </w:pPr>
      <w:r>
        <w:rPr>
          <w:rFonts w:ascii="Times New Roman"/>
          <w:b w:val="false"/>
          <w:i w:val="false"/>
          <w:color w:val="000000"/>
          <w:sz w:val="28"/>
        </w:rPr>
        <w:t>
      Тема 15. Знакомство с вокальным произведением и его разбор. Впевание, направленное на совершенствование исполнения. Практическая работа по формированию сценического образа. Разучивание движений, создание игровых и театрализованных моментов для создания образа песни.</w:t>
      </w:r>
    </w:p>
    <w:bookmarkEnd w:id="22423"/>
    <w:bookmarkStart w:name="z26971" w:id="22424"/>
    <w:p>
      <w:pPr>
        <w:spacing w:after="0"/>
        <w:ind w:left="0"/>
        <w:jc w:val="both"/>
      </w:pPr>
      <w:r>
        <w:rPr>
          <w:rFonts w:ascii="Times New Roman"/>
          <w:b w:val="false"/>
          <w:i w:val="false"/>
          <w:color w:val="000000"/>
          <w:sz w:val="28"/>
        </w:rPr>
        <w:t>
      Тема 16. Игровая деятельность, театрализация. Игры, направленные на развитие музыкально-слуховых, ритмических способностей, активизацию творческой самореализации учащихся.</w:t>
      </w:r>
    </w:p>
    <w:bookmarkEnd w:id="22424"/>
    <w:bookmarkStart w:name="z26972" w:id="22425"/>
    <w:p>
      <w:pPr>
        <w:spacing w:after="0"/>
        <w:ind w:left="0"/>
        <w:jc w:val="both"/>
      </w:pPr>
      <w:r>
        <w:rPr>
          <w:rFonts w:ascii="Times New Roman"/>
          <w:b w:val="false"/>
          <w:i w:val="false"/>
          <w:color w:val="000000"/>
          <w:sz w:val="28"/>
        </w:rPr>
        <w:t>
      Тема 17. Расширение музыкального кругозора и формирование музыкальной культуры. Прослушивание аудио- и видеозаписей. Формирование вокального слуха обучающегося, его способности слышать достоинства и недостатки звучания голоса; анализ качества пения, как профессиональных исполнителей, так и собственное исполнение. Обсуждение, анализ в ходе прослушивания аудио- и видеозаписей.</w:t>
      </w:r>
    </w:p>
    <w:bookmarkEnd w:id="22425"/>
    <w:bookmarkStart w:name="z26973" w:id="22426"/>
    <w:p>
      <w:pPr>
        <w:spacing w:after="0"/>
        <w:ind w:left="0"/>
        <w:jc w:val="both"/>
      </w:pPr>
      <w:r>
        <w:rPr>
          <w:rFonts w:ascii="Times New Roman"/>
          <w:b w:val="false"/>
          <w:i w:val="false"/>
          <w:color w:val="000000"/>
          <w:sz w:val="28"/>
        </w:rPr>
        <w:t>
      Тема 18. Основные принципы работы с микрофоном. Виды микрофонов по назначению и области применения. Технические особенности микрофонов. Основные проблемы при работе с микрофоном. Практика: Освоение пения с микрофоном. Постановка руки, держащей микрофон.</w:t>
      </w:r>
    </w:p>
    <w:bookmarkEnd w:id="22426"/>
    <w:bookmarkStart w:name="z26974" w:id="22427"/>
    <w:p>
      <w:pPr>
        <w:spacing w:after="0"/>
        <w:ind w:left="0"/>
        <w:jc w:val="both"/>
      </w:pPr>
      <w:r>
        <w:rPr>
          <w:rFonts w:ascii="Times New Roman"/>
          <w:b w:val="false"/>
          <w:i w:val="false"/>
          <w:color w:val="000000"/>
          <w:sz w:val="28"/>
        </w:rPr>
        <w:t>
      Тема 19. Навыки работы с фонограммой. Понятие "фонограмма". Универсальность фонограммы в решении учебно-воспитательных задач, рациональной организации самостоятельной работы вокалиста. Достоинства и недостатки. Практика. Разучивание музыкального текста произведения, записанного в качестве образца. Подбор музыкального произведения по слуху. Воспроизведение музыкального текста с достаточной точностью.</w:t>
      </w:r>
    </w:p>
    <w:bookmarkEnd w:id="22427"/>
    <w:bookmarkStart w:name="z26975" w:id="22428"/>
    <w:p>
      <w:pPr>
        <w:spacing w:after="0"/>
        <w:ind w:left="0"/>
        <w:jc w:val="both"/>
      </w:pPr>
      <w:r>
        <w:rPr>
          <w:rFonts w:ascii="Times New Roman"/>
          <w:b w:val="false"/>
          <w:i w:val="false"/>
          <w:color w:val="000000"/>
          <w:sz w:val="28"/>
        </w:rPr>
        <w:t>
      Тема 20. Отработка отдельных вокальных приемов, штрихов. Совершенствование навыков исполнения в соответствии со стилем произведения. Умение слышать и корректировать свой голос в общей музыкальной палитре. Работа как по нотному тексту, так и по слуху. Самостоятельное изменение характера мелодической линии в соответствии с различными вариантами музыкальной аранжировки при наличии нескольких фонограмм на данное произведение. Акустический аккомпанемент. Пение без сопровождения.</w:t>
      </w:r>
    </w:p>
    <w:bookmarkEnd w:id="22428"/>
    <w:bookmarkStart w:name="z26976" w:id="22429"/>
    <w:p>
      <w:pPr>
        <w:spacing w:after="0"/>
        <w:ind w:left="0"/>
        <w:jc w:val="both"/>
      </w:pPr>
      <w:r>
        <w:rPr>
          <w:rFonts w:ascii="Times New Roman"/>
          <w:b w:val="false"/>
          <w:i w:val="false"/>
          <w:color w:val="000000"/>
          <w:sz w:val="28"/>
        </w:rPr>
        <w:t>
      121. Ожидаемые результаты освоения Программы 2 класса.</w:t>
      </w:r>
    </w:p>
    <w:bookmarkEnd w:id="22429"/>
    <w:bookmarkStart w:name="z26977" w:id="22430"/>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2430"/>
    <w:bookmarkStart w:name="z26978" w:id="22431"/>
    <w:p>
      <w:pPr>
        <w:spacing w:after="0"/>
        <w:ind w:left="0"/>
        <w:jc w:val="both"/>
      </w:pPr>
      <w:r>
        <w:rPr>
          <w:rFonts w:ascii="Times New Roman"/>
          <w:b w:val="false"/>
          <w:i w:val="false"/>
          <w:color w:val="000000"/>
          <w:sz w:val="28"/>
        </w:rPr>
        <w:t>
      1) знает комплекс вокальных упражнений для развития певческого голоса;</w:t>
      </w:r>
    </w:p>
    <w:bookmarkEnd w:id="22431"/>
    <w:bookmarkStart w:name="z26979" w:id="22432"/>
    <w:p>
      <w:pPr>
        <w:spacing w:after="0"/>
        <w:ind w:left="0"/>
        <w:jc w:val="both"/>
      </w:pPr>
      <w:r>
        <w:rPr>
          <w:rFonts w:ascii="Times New Roman"/>
          <w:b w:val="false"/>
          <w:i w:val="false"/>
          <w:color w:val="000000"/>
          <w:sz w:val="28"/>
        </w:rPr>
        <w:t>
      2) знает упражнения на укрепление примарной зоны звучания детского голоса;</w:t>
      </w:r>
    </w:p>
    <w:bookmarkEnd w:id="22432"/>
    <w:bookmarkStart w:name="z26980" w:id="22433"/>
    <w:p>
      <w:pPr>
        <w:spacing w:after="0"/>
        <w:ind w:left="0"/>
        <w:jc w:val="both"/>
      </w:pPr>
      <w:r>
        <w:rPr>
          <w:rFonts w:ascii="Times New Roman"/>
          <w:b w:val="false"/>
          <w:i w:val="false"/>
          <w:color w:val="000000"/>
          <w:sz w:val="28"/>
        </w:rPr>
        <w:t>
      3) знает упражнения на сочетание различных слогов-фонем;</w:t>
      </w:r>
    </w:p>
    <w:bookmarkEnd w:id="22433"/>
    <w:bookmarkStart w:name="z26981" w:id="22434"/>
    <w:p>
      <w:pPr>
        <w:spacing w:after="0"/>
        <w:ind w:left="0"/>
        <w:jc w:val="both"/>
      </w:pPr>
      <w:r>
        <w:rPr>
          <w:rFonts w:ascii="Times New Roman"/>
          <w:b w:val="false"/>
          <w:i w:val="false"/>
          <w:color w:val="000000"/>
          <w:sz w:val="28"/>
        </w:rPr>
        <w:t>
      4) умеет петь упражнения с сопровождением и без сопровождения музыкального инструмента.</w:t>
      </w:r>
    </w:p>
    <w:bookmarkEnd w:id="22434"/>
    <w:bookmarkStart w:name="z26982" w:id="22435"/>
    <w:p>
      <w:pPr>
        <w:spacing w:after="0"/>
        <w:ind w:left="0"/>
        <w:jc w:val="both"/>
      </w:pPr>
      <w:r>
        <w:rPr>
          <w:rFonts w:ascii="Times New Roman"/>
          <w:b w:val="false"/>
          <w:i w:val="false"/>
          <w:color w:val="000000"/>
          <w:sz w:val="28"/>
        </w:rPr>
        <w:t>
      5) знает приемы звуковедения;</w:t>
      </w:r>
    </w:p>
    <w:bookmarkEnd w:id="22435"/>
    <w:bookmarkStart w:name="z26983" w:id="22436"/>
    <w:p>
      <w:pPr>
        <w:spacing w:after="0"/>
        <w:ind w:left="0"/>
        <w:jc w:val="both"/>
      </w:pPr>
      <w:r>
        <w:rPr>
          <w:rFonts w:ascii="Times New Roman"/>
          <w:b w:val="false"/>
          <w:i w:val="false"/>
          <w:color w:val="000000"/>
          <w:sz w:val="28"/>
        </w:rPr>
        <w:t>
      6) осваивает навыки пения с различной динамикой;</w:t>
      </w:r>
    </w:p>
    <w:bookmarkEnd w:id="22436"/>
    <w:bookmarkStart w:name="z26984" w:id="22437"/>
    <w:p>
      <w:pPr>
        <w:spacing w:after="0"/>
        <w:ind w:left="0"/>
        <w:jc w:val="both"/>
      </w:pPr>
      <w:r>
        <w:rPr>
          <w:rFonts w:ascii="Times New Roman"/>
          <w:b w:val="false"/>
          <w:i w:val="false"/>
          <w:color w:val="000000"/>
          <w:sz w:val="28"/>
        </w:rPr>
        <w:t>
      7) осваивает навыки пения на пиано, mezza voce [мецце войс];</w:t>
      </w:r>
    </w:p>
    <w:bookmarkEnd w:id="22437"/>
    <w:bookmarkStart w:name="z26985" w:id="22438"/>
    <w:p>
      <w:pPr>
        <w:spacing w:after="0"/>
        <w:ind w:left="0"/>
        <w:jc w:val="both"/>
      </w:pPr>
      <w:r>
        <w:rPr>
          <w:rFonts w:ascii="Times New Roman"/>
          <w:b w:val="false"/>
          <w:i w:val="false"/>
          <w:color w:val="000000"/>
          <w:sz w:val="28"/>
        </w:rPr>
        <w:t>
      8) владеет правильной дыхательной техникой;</w:t>
      </w:r>
    </w:p>
    <w:bookmarkEnd w:id="22438"/>
    <w:bookmarkStart w:name="z26986" w:id="22439"/>
    <w:p>
      <w:pPr>
        <w:spacing w:after="0"/>
        <w:ind w:left="0"/>
        <w:jc w:val="both"/>
      </w:pPr>
      <w:r>
        <w:rPr>
          <w:rFonts w:ascii="Times New Roman"/>
          <w:b w:val="false"/>
          <w:i w:val="false"/>
          <w:color w:val="000000"/>
          <w:sz w:val="28"/>
        </w:rPr>
        <w:t xml:space="preserve">
      9) знает правила вокальной артикуляции; </w:t>
      </w:r>
    </w:p>
    <w:bookmarkEnd w:id="22439"/>
    <w:bookmarkStart w:name="z26987" w:id="22440"/>
    <w:p>
      <w:pPr>
        <w:spacing w:after="0"/>
        <w:ind w:left="0"/>
        <w:jc w:val="both"/>
      </w:pPr>
      <w:r>
        <w:rPr>
          <w:rFonts w:ascii="Times New Roman"/>
          <w:b w:val="false"/>
          <w:i w:val="false"/>
          <w:color w:val="000000"/>
          <w:sz w:val="28"/>
        </w:rPr>
        <w:t>
      10) выполняет артикуляционную гимнастику;</w:t>
      </w:r>
    </w:p>
    <w:bookmarkEnd w:id="22440"/>
    <w:bookmarkStart w:name="z26988" w:id="22441"/>
    <w:p>
      <w:pPr>
        <w:spacing w:after="0"/>
        <w:ind w:left="0"/>
        <w:jc w:val="both"/>
      </w:pPr>
      <w:r>
        <w:rPr>
          <w:rFonts w:ascii="Times New Roman"/>
          <w:b w:val="false"/>
          <w:i w:val="false"/>
          <w:color w:val="000000"/>
          <w:sz w:val="28"/>
        </w:rPr>
        <w:t>
      13) знает и соблюдает гигиену детского голоса;</w:t>
      </w:r>
    </w:p>
    <w:bookmarkEnd w:id="22441"/>
    <w:bookmarkStart w:name="z26989" w:id="22442"/>
    <w:p>
      <w:pPr>
        <w:spacing w:after="0"/>
        <w:ind w:left="0"/>
        <w:jc w:val="both"/>
      </w:pPr>
      <w:r>
        <w:rPr>
          <w:rFonts w:ascii="Times New Roman"/>
          <w:b w:val="false"/>
          <w:i w:val="false"/>
          <w:color w:val="000000"/>
          <w:sz w:val="28"/>
        </w:rPr>
        <w:t xml:space="preserve">
      14) знает о взаимосвязи средств музыкальной выразительности с текстовой частью сочинения; </w:t>
      </w:r>
    </w:p>
    <w:bookmarkEnd w:id="22442"/>
    <w:bookmarkStart w:name="z26990" w:id="22443"/>
    <w:p>
      <w:pPr>
        <w:spacing w:after="0"/>
        <w:ind w:left="0"/>
        <w:jc w:val="both"/>
      </w:pPr>
      <w:r>
        <w:rPr>
          <w:rFonts w:ascii="Times New Roman"/>
          <w:b w:val="false"/>
          <w:i w:val="false"/>
          <w:color w:val="000000"/>
          <w:sz w:val="28"/>
        </w:rPr>
        <w:t>
      15) знает игровые и театрализованные моменты для создания образа песни;</w:t>
      </w:r>
    </w:p>
    <w:bookmarkEnd w:id="22443"/>
    <w:bookmarkStart w:name="z26991" w:id="22444"/>
    <w:p>
      <w:pPr>
        <w:spacing w:after="0"/>
        <w:ind w:left="0"/>
        <w:jc w:val="both"/>
      </w:pPr>
      <w:r>
        <w:rPr>
          <w:rFonts w:ascii="Times New Roman"/>
          <w:b w:val="false"/>
          <w:i w:val="false"/>
          <w:color w:val="000000"/>
          <w:sz w:val="28"/>
        </w:rPr>
        <w:t xml:space="preserve">
      16) умеет анализировать качество пения, как профессиональных исполнителей, так и собственное исполнение; </w:t>
      </w:r>
    </w:p>
    <w:bookmarkEnd w:id="22444"/>
    <w:bookmarkStart w:name="z26992" w:id="22445"/>
    <w:p>
      <w:pPr>
        <w:spacing w:after="0"/>
        <w:ind w:left="0"/>
        <w:jc w:val="both"/>
      </w:pPr>
      <w:r>
        <w:rPr>
          <w:rFonts w:ascii="Times New Roman"/>
          <w:b w:val="false"/>
          <w:i w:val="false"/>
          <w:color w:val="000000"/>
          <w:sz w:val="28"/>
        </w:rPr>
        <w:t xml:space="preserve">
      17) владеет навыками пения с микрофоном; </w:t>
      </w:r>
    </w:p>
    <w:bookmarkEnd w:id="22445"/>
    <w:bookmarkStart w:name="z26993" w:id="22446"/>
    <w:p>
      <w:pPr>
        <w:spacing w:after="0"/>
        <w:ind w:left="0"/>
        <w:jc w:val="both"/>
      </w:pPr>
      <w:r>
        <w:rPr>
          <w:rFonts w:ascii="Times New Roman"/>
          <w:b w:val="false"/>
          <w:i w:val="false"/>
          <w:color w:val="000000"/>
          <w:sz w:val="28"/>
        </w:rPr>
        <w:t xml:space="preserve">
      18) владеет навыками работы с фонограммой; </w:t>
      </w:r>
    </w:p>
    <w:bookmarkEnd w:id="22446"/>
    <w:bookmarkStart w:name="z26994" w:id="22447"/>
    <w:p>
      <w:pPr>
        <w:spacing w:after="0"/>
        <w:ind w:left="0"/>
        <w:jc w:val="both"/>
      </w:pPr>
      <w:r>
        <w:rPr>
          <w:rFonts w:ascii="Times New Roman"/>
          <w:b w:val="false"/>
          <w:i w:val="false"/>
          <w:color w:val="000000"/>
          <w:sz w:val="28"/>
        </w:rPr>
        <w:t>
      19) знает отдельные вокальные приемы, штрихи, совершенствует навыки исполнения в соответствии со стилем произведения;</w:t>
      </w:r>
    </w:p>
    <w:bookmarkEnd w:id="22447"/>
    <w:bookmarkStart w:name="z26995" w:id="22448"/>
    <w:p>
      <w:pPr>
        <w:spacing w:after="0"/>
        <w:ind w:left="0"/>
        <w:jc w:val="both"/>
      </w:pPr>
      <w:r>
        <w:rPr>
          <w:rFonts w:ascii="Times New Roman"/>
          <w:b w:val="false"/>
          <w:i w:val="false"/>
          <w:color w:val="000000"/>
          <w:sz w:val="28"/>
        </w:rPr>
        <w:t>
      20) умеет слышать и корректировать свой голос в общей музыкальной палитре;</w:t>
      </w:r>
    </w:p>
    <w:bookmarkEnd w:id="22448"/>
    <w:bookmarkStart w:name="z26996" w:id="22449"/>
    <w:p>
      <w:pPr>
        <w:spacing w:after="0"/>
        <w:ind w:left="0"/>
        <w:jc w:val="both"/>
      </w:pPr>
      <w:r>
        <w:rPr>
          <w:rFonts w:ascii="Times New Roman"/>
          <w:b w:val="false"/>
          <w:i w:val="false"/>
          <w:color w:val="000000"/>
          <w:sz w:val="28"/>
        </w:rPr>
        <w:t>
      21) умеет работать по нотному тексту и слуху;</w:t>
      </w:r>
    </w:p>
    <w:bookmarkEnd w:id="22449"/>
    <w:bookmarkStart w:name="z26997" w:id="22450"/>
    <w:p>
      <w:pPr>
        <w:spacing w:after="0"/>
        <w:ind w:left="0"/>
        <w:jc w:val="both"/>
      </w:pPr>
      <w:r>
        <w:rPr>
          <w:rFonts w:ascii="Times New Roman"/>
          <w:b w:val="false"/>
          <w:i w:val="false"/>
          <w:color w:val="000000"/>
          <w:sz w:val="28"/>
        </w:rPr>
        <w:t>
      22) умеет самостоятельно изменять характер мелодической линии в соответствии с различными вариантами музыкальной аранжировки.</w:t>
      </w:r>
    </w:p>
    <w:bookmarkEnd w:id="22450"/>
    <w:bookmarkStart w:name="z26998" w:id="22451"/>
    <w:p>
      <w:pPr>
        <w:spacing w:after="0"/>
        <w:ind w:left="0"/>
        <w:jc w:val="both"/>
      </w:pPr>
      <w:r>
        <w:rPr>
          <w:rFonts w:ascii="Times New Roman"/>
          <w:b w:val="false"/>
          <w:i w:val="false"/>
          <w:color w:val="000000"/>
          <w:sz w:val="28"/>
        </w:rPr>
        <w:t>
      122. Программные требования в 3 классе:</w:t>
      </w:r>
    </w:p>
    <w:bookmarkEnd w:id="22451"/>
    <w:bookmarkStart w:name="z26999" w:id="22452"/>
    <w:p>
      <w:pPr>
        <w:spacing w:after="0"/>
        <w:ind w:left="0"/>
        <w:jc w:val="both"/>
      </w:pPr>
      <w:r>
        <w:rPr>
          <w:rFonts w:ascii="Times New Roman"/>
          <w:b w:val="false"/>
          <w:i w:val="false"/>
          <w:color w:val="000000"/>
          <w:sz w:val="28"/>
        </w:rPr>
        <w:t>
      1) работа над выработкой точности интонации, четкостью проговаривания согласных звуков, кантиленой гласных, певческим дыханием, расширением диапазона, выработкой "сферичного" звука, сглаживанием переходных звуков;</w:t>
      </w:r>
    </w:p>
    <w:bookmarkEnd w:id="22452"/>
    <w:bookmarkStart w:name="z27000" w:id="22453"/>
    <w:p>
      <w:pPr>
        <w:spacing w:after="0"/>
        <w:ind w:left="0"/>
        <w:jc w:val="both"/>
      </w:pPr>
      <w:r>
        <w:rPr>
          <w:rFonts w:ascii="Times New Roman"/>
          <w:b w:val="false"/>
          <w:i w:val="false"/>
          <w:color w:val="000000"/>
          <w:sz w:val="28"/>
        </w:rPr>
        <w:t>
      2) работа над воспитанием сознательного отношения к техническим и художественным приемам, овладение всеми способами музыкальной выразительности, эмоциональное исполнение в характере;</w:t>
      </w:r>
    </w:p>
    <w:bookmarkEnd w:id="22453"/>
    <w:bookmarkStart w:name="z27001" w:id="22454"/>
    <w:p>
      <w:pPr>
        <w:spacing w:after="0"/>
        <w:ind w:left="0"/>
        <w:jc w:val="both"/>
      </w:pPr>
      <w:r>
        <w:rPr>
          <w:rFonts w:ascii="Times New Roman"/>
          <w:b w:val="false"/>
          <w:i w:val="false"/>
          <w:color w:val="000000"/>
          <w:sz w:val="28"/>
        </w:rPr>
        <w:t>
      3) дальнейшее знакомство с комплексом вокальных упражнений для развития певческого голоса, концентрическим методом обучения пению, упражнениями на укрепление примарной зоны звучания детского голоса, выравниванием звуков в сторону их "округления", пением в нюансе mf [меццо-форте] во избежание форсирования звука;</w:t>
      </w:r>
    </w:p>
    <w:bookmarkEnd w:id="22454"/>
    <w:bookmarkStart w:name="z27002" w:id="22455"/>
    <w:p>
      <w:pPr>
        <w:spacing w:after="0"/>
        <w:ind w:left="0"/>
        <w:jc w:val="both"/>
      </w:pPr>
      <w:r>
        <w:rPr>
          <w:rFonts w:ascii="Times New Roman"/>
          <w:b w:val="false"/>
          <w:i w:val="false"/>
          <w:color w:val="000000"/>
          <w:sz w:val="28"/>
        </w:rPr>
        <w:t>
      4) дальнейшее освоение пения упражнений с сопровождением и без сопровождения музыкального инструмента, правильного формирования звука, интонации в пении, подготовки репертуара, умений раскрывать содержание музыки и стихотворного текста;</w:t>
      </w:r>
    </w:p>
    <w:bookmarkEnd w:id="22455"/>
    <w:bookmarkStart w:name="z27003" w:id="22456"/>
    <w:p>
      <w:pPr>
        <w:spacing w:after="0"/>
        <w:ind w:left="0"/>
        <w:jc w:val="both"/>
      </w:pPr>
      <w:r>
        <w:rPr>
          <w:rFonts w:ascii="Times New Roman"/>
          <w:b w:val="false"/>
          <w:i w:val="false"/>
          <w:color w:val="000000"/>
          <w:sz w:val="28"/>
        </w:rPr>
        <w:t xml:space="preserve">
      5) дальнейшее формирование звука, устранение неравномерности развития голосового аппарата, голосовой функции, развитие интонационного эмоционального и звуковысотного слуха, развитие способностей эмоционального и звуковысотного интонирования, освоение элементов музыки, интонации в пении, ее выразительных возможностей, </w:t>
      </w:r>
    </w:p>
    <w:bookmarkEnd w:id="22456"/>
    <w:bookmarkStart w:name="z27004" w:id="22457"/>
    <w:p>
      <w:pPr>
        <w:spacing w:after="0"/>
        <w:ind w:left="0"/>
        <w:jc w:val="both"/>
      </w:pPr>
      <w:r>
        <w:rPr>
          <w:rFonts w:ascii="Times New Roman"/>
          <w:b w:val="false"/>
          <w:i w:val="false"/>
          <w:color w:val="000000"/>
          <w:sz w:val="28"/>
        </w:rPr>
        <w:t>
      6) привитие навыков анализа прослушанного произведения на предмет использования композитором средств музыкальной выразительности, подготовка голосового аппарата к голосообразованию, выявление в пении ошибок и способов их исправления;</w:t>
      </w:r>
    </w:p>
    <w:bookmarkEnd w:id="22457"/>
    <w:bookmarkStart w:name="z27005" w:id="22458"/>
    <w:p>
      <w:pPr>
        <w:spacing w:after="0"/>
        <w:ind w:left="0"/>
        <w:jc w:val="both"/>
      </w:pPr>
      <w:r>
        <w:rPr>
          <w:rFonts w:ascii="Times New Roman"/>
          <w:b w:val="false"/>
          <w:i w:val="false"/>
          <w:color w:val="000000"/>
          <w:sz w:val="28"/>
        </w:rPr>
        <w:t>
      7) освоение понятий пульсация, дикция, интонирование, звуковысотный диапазон, резонаторы, кантилена, темп, динамика, тембр, регистр, интонация, пульсация, дикция, интонирование, песенный образ, певческая установка;</w:t>
      </w:r>
    </w:p>
    <w:bookmarkEnd w:id="22458"/>
    <w:bookmarkStart w:name="z27006" w:id="22459"/>
    <w:p>
      <w:pPr>
        <w:spacing w:after="0"/>
        <w:ind w:left="0"/>
        <w:jc w:val="both"/>
      </w:pPr>
      <w:r>
        <w:rPr>
          <w:rFonts w:ascii="Times New Roman"/>
          <w:b w:val="false"/>
          <w:i w:val="false"/>
          <w:color w:val="000000"/>
          <w:sz w:val="28"/>
        </w:rPr>
        <w:t>
      8) формирование сценического образа, музыкальной культуры, художественного вкуса, расширение музыкального кругозора, разучивание движений, создание игровых и театрализованных моментов для создания образа песни, самостоятельное изменение характера мелодической линии в соответствии с различными вариантами музыкальной аранжировки;</w:t>
      </w:r>
    </w:p>
    <w:bookmarkEnd w:id="22459"/>
    <w:bookmarkStart w:name="z27007" w:id="22460"/>
    <w:p>
      <w:pPr>
        <w:spacing w:after="0"/>
        <w:ind w:left="0"/>
        <w:jc w:val="both"/>
      </w:pPr>
      <w:r>
        <w:rPr>
          <w:rFonts w:ascii="Times New Roman"/>
          <w:b w:val="false"/>
          <w:i w:val="false"/>
          <w:color w:val="000000"/>
          <w:sz w:val="28"/>
        </w:rPr>
        <w:t>
      9) формирование исполнительской культуры обучающегося, его способности слышать достоинства, недостатки звучания голоса, освоение пения с микрофоном, навыков и умений, необходимых для работы в студии, отработка отдельных вокальных приемов, штрихов, совершенствование навыков исполнения в соответствии со стилем произведения, умение слышать и корректировать свой голос в общей музыкальной палитре по нотному тексту и слуху;</w:t>
      </w:r>
    </w:p>
    <w:bookmarkEnd w:id="22460"/>
    <w:bookmarkStart w:name="z27008" w:id="22461"/>
    <w:p>
      <w:pPr>
        <w:spacing w:after="0"/>
        <w:ind w:left="0"/>
        <w:jc w:val="both"/>
      </w:pPr>
      <w:r>
        <w:rPr>
          <w:rFonts w:ascii="Times New Roman"/>
          <w:b w:val="false"/>
          <w:i w:val="false"/>
          <w:color w:val="000000"/>
          <w:sz w:val="28"/>
        </w:rPr>
        <w:t>
      10) формирование навыков работы с фонограммой, микрофоном, организация концертно-исполнительской деятельности.</w:t>
      </w:r>
    </w:p>
    <w:bookmarkEnd w:id="22461"/>
    <w:bookmarkStart w:name="z27009" w:id="22462"/>
    <w:p>
      <w:pPr>
        <w:spacing w:after="0"/>
        <w:ind w:left="0"/>
        <w:jc w:val="both"/>
      </w:pPr>
      <w:r>
        <w:rPr>
          <w:rFonts w:ascii="Times New Roman"/>
          <w:b w:val="false"/>
          <w:i w:val="false"/>
          <w:color w:val="000000"/>
          <w:sz w:val="28"/>
        </w:rPr>
        <w:t>
      123. Содержание учебного предмета в 3 классе.</w:t>
      </w:r>
    </w:p>
    <w:bookmarkEnd w:id="22462"/>
    <w:bookmarkStart w:name="z27010" w:id="22463"/>
    <w:p>
      <w:pPr>
        <w:spacing w:after="0"/>
        <w:ind w:left="0"/>
        <w:jc w:val="both"/>
      </w:pPr>
      <w:r>
        <w:rPr>
          <w:rFonts w:ascii="Times New Roman"/>
          <w:b w:val="false"/>
          <w:i w:val="false"/>
          <w:color w:val="000000"/>
          <w:sz w:val="28"/>
        </w:rPr>
        <w:t xml:space="preserve">
      Тематическое планирование. </w:t>
      </w:r>
    </w:p>
    <w:bookmarkEnd w:id="22463"/>
    <w:bookmarkStart w:name="z27011" w:id="22464"/>
    <w:p>
      <w:pPr>
        <w:spacing w:after="0"/>
        <w:ind w:left="0"/>
        <w:jc w:val="both"/>
      </w:pPr>
      <w:r>
        <w:rPr>
          <w:rFonts w:ascii="Times New Roman"/>
          <w:b w:val="false"/>
          <w:i w:val="false"/>
          <w:color w:val="000000"/>
          <w:sz w:val="28"/>
        </w:rPr>
        <w:t>
      Тема 1. Вводное занятие. Прослушивание голосов. Характерные особенности сольного исполнения. Практика: прослушивание голоса обучающегося. Подробная диагностика уровня развития его музыкальных способностей в начале третьего года обучения.</w:t>
      </w:r>
    </w:p>
    <w:bookmarkEnd w:id="22464"/>
    <w:bookmarkStart w:name="z27012" w:id="22465"/>
    <w:p>
      <w:pPr>
        <w:spacing w:after="0"/>
        <w:ind w:left="0"/>
        <w:jc w:val="both"/>
      </w:pPr>
      <w:r>
        <w:rPr>
          <w:rFonts w:ascii="Times New Roman"/>
          <w:b w:val="false"/>
          <w:i w:val="false"/>
          <w:color w:val="000000"/>
          <w:sz w:val="28"/>
        </w:rPr>
        <w:t>
      Тема 2. Распевание. Вокальные упражнения. Комплекс вокальных упражнений для развития певческого голоса. Концентрический метод обучения пению, его основные положения.</w:t>
      </w:r>
    </w:p>
    <w:bookmarkEnd w:id="22465"/>
    <w:bookmarkStart w:name="z27013" w:id="22466"/>
    <w:p>
      <w:pPr>
        <w:spacing w:after="0"/>
        <w:ind w:left="0"/>
        <w:jc w:val="both"/>
      </w:pPr>
      <w:r>
        <w:rPr>
          <w:rFonts w:ascii="Times New Roman"/>
          <w:b w:val="false"/>
          <w:i w:val="false"/>
          <w:color w:val="000000"/>
          <w:sz w:val="28"/>
        </w:rPr>
        <w:t xml:space="preserve">
      Тема 3. Упражнения на укрепление примарной зоны звучания детского голоса; выравнивание звуков в сторону их "округления"; пение в нюансе mf во избежание форсирования звука. </w:t>
      </w:r>
    </w:p>
    <w:bookmarkEnd w:id="22466"/>
    <w:bookmarkStart w:name="z27014" w:id="22467"/>
    <w:p>
      <w:pPr>
        <w:spacing w:after="0"/>
        <w:ind w:left="0"/>
        <w:jc w:val="both"/>
      </w:pPr>
      <w:r>
        <w:rPr>
          <w:rFonts w:ascii="Times New Roman"/>
          <w:b w:val="false"/>
          <w:i w:val="false"/>
          <w:color w:val="000000"/>
          <w:sz w:val="28"/>
        </w:rPr>
        <w:t>
      Тема 4. Фонетический метод обучения пению. Основные положения. Упражнения на сочетание различных слогов-фонем. Усиление резонирования звука. Метод аналитического показа с ответным подражанием услышанному образцу. Пение упражнений с сопровождением и без сопровождения музыкального инструмента.</w:t>
      </w:r>
    </w:p>
    <w:bookmarkEnd w:id="22467"/>
    <w:bookmarkStart w:name="z27015" w:id="22468"/>
    <w:p>
      <w:pPr>
        <w:spacing w:after="0"/>
        <w:ind w:left="0"/>
        <w:jc w:val="both"/>
      </w:pPr>
      <w:r>
        <w:rPr>
          <w:rFonts w:ascii="Times New Roman"/>
          <w:b w:val="false"/>
          <w:i w:val="false"/>
          <w:color w:val="000000"/>
          <w:sz w:val="28"/>
        </w:rPr>
        <w:t>
      Тема 5. Певческая установка. Отработка полученных вокальных навыков. Понятия "звуковедение" и "звукообразование", "кантиленное звучание". Элементы вокальной техники: пульсация, дикция, интонирование. звуковысотный диапазон. Резонаторы.</w:t>
      </w:r>
    </w:p>
    <w:bookmarkEnd w:id="22468"/>
    <w:bookmarkStart w:name="z27016" w:id="22469"/>
    <w:p>
      <w:pPr>
        <w:spacing w:after="0"/>
        <w:ind w:left="0"/>
        <w:jc w:val="both"/>
      </w:pPr>
      <w:r>
        <w:rPr>
          <w:rFonts w:ascii="Times New Roman"/>
          <w:b w:val="false"/>
          <w:i w:val="false"/>
          <w:color w:val="000000"/>
          <w:sz w:val="28"/>
        </w:rPr>
        <w:t>
      Тема 6. Правильное формирование звука. Устранение неравномерности развития голосового аппарата и голосовой функции, развитие интонационного эмоционального и звуковысотного слуха, способности эмоционального и звуковысотного интонирования, освоение элементов музыки. Интонация в пении, ее выразительные возможности.</w:t>
      </w:r>
    </w:p>
    <w:bookmarkEnd w:id="22469"/>
    <w:bookmarkStart w:name="z27017" w:id="22470"/>
    <w:p>
      <w:pPr>
        <w:spacing w:after="0"/>
        <w:ind w:left="0"/>
        <w:jc w:val="both"/>
      </w:pPr>
      <w:r>
        <w:rPr>
          <w:rFonts w:ascii="Times New Roman"/>
          <w:b w:val="false"/>
          <w:i w:val="false"/>
          <w:color w:val="000000"/>
          <w:sz w:val="28"/>
        </w:rPr>
        <w:t xml:space="preserve">
      Тема 7. Звуковедение и звукообразование: понятие "кантилена". Определение средств музыкальной выразительности: темп, динамика, тембр, регистр, интонация. </w:t>
      </w:r>
    </w:p>
    <w:bookmarkEnd w:id="22470"/>
    <w:bookmarkStart w:name="z27018" w:id="22471"/>
    <w:p>
      <w:pPr>
        <w:spacing w:after="0"/>
        <w:ind w:left="0"/>
        <w:jc w:val="both"/>
      </w:pPr>
      <w:r>
        <w:rPr>
          <w:rFonts w:ascii="Times New Roman"/>
          <w:b w:val="false"/>
          <w:i w:val="false"/>
          <w:color w:val="000000"/>
          <w:sz w:val="28"/>
        </w:rPr>
        <w:t>
      Тема 8. Анализ прослушанного произведения на предмет использования композитором средств музыкальной выразительности и их влияние на формирование образа произведения.</w:t>
      </w:r>
    </w:p>
    <w:bookmarkEnd w:id="22471"/>
    <w:bookmarkStart w:name="z27019" w:id="22472"/>
    <w:p>
      <w:pPr>
        <w:spacing w:after="0"/>
        <w:ind w:left="0"/>
        <w:jc w:val="both"/>
      </w:pPr>
      <w:r>
        <w:rPr>
          <w:rFonts w:ascii="Times New Roman"/>
          <w:b w:val="false"/>
          <w:i w:val="false"/>
          <w:color w:val="000000"/>
          <w:sz w:val="28"/>
        </w:rPr>
        <w:t xml:space="preserve">
      Тема 9. Элементы вокальной техники: пульсация, дикция, интонирование. </w:t>
      </w:r>
    </w:p>
    <w:bookmarkEnd w:id="22472"/>
    <w:bookmarkStart w:name="z27020" w:id="22473"/>
    <w:p>
      <w:pPr>
        <w:spacing w:after="0"/>
        <w:ind w:left="0"/>
        <w:jc w:val="both"/>
      </w:pPr>
      <w:r>
        <w:rPr>
          <w:rFonts w:ascii="Times New Roman"/>
          <w:b w:val="false"/>
          <w:i w:val="false"/>
          <w:color w:val="000000"/>
          <w:sz w:val="28"/>
        </w:rPr>
        <w:t>
      Тема 10. Правильное формирование звука.</w:t>
      </w:r>
    </w:p>
    <w:bookmarkEnd w:id="22473"/>
    <w:bookmarkStart w:name="z27021" w:id="22474"/>
    <w:p>
      <w:pPr>
        <w:spacing w:after="0"/>
        <w:ind w:left="0"/>
        <w:jc w:val="both"/>
      </w:pPr>
      <w:r>
        <w:rPr>
          <w:rFonts w:ascii="Times New Roman"/>
          <w:b w:val="false"/>
          <w:i w:val="false"/>
          <w:color w:val="000000"/>
          <w:sz w:val="28"/>
        </w:rPr>
        <w:t>
      Тема 11. Интонация в пении, ее выразительные возможности.</w:t>
      </w:r>
    </w:p>
    <w:bookmarkEnd w:id="22474"/>
    <w:bookmarkStart w:name="z27022" w:id="22475"/>
    <w:p>
      <w:pPr>
        <w:spacing w:after="0"/>
        <w:ind w:left="0"/>
        <w:jc w:val="both"/>
      </w:pPr>
      <w:r>
        <w:rPr>
          <w:rFonts w:ascii="Times New Roman"/>
          <w:b w:val="false"/>
          <w:i w:val="false"/>
          <w:color w:val="000000"/>
          <w:sz w:val="28"/>
        </w:rPr>
        <w:t xml:space="preserve">
      Тема 12. 3вуковысотный диапазон. Резонаторы. </w:t>
      </w:r>
    </w:p>
    <w:bookmarkEnd w:id="22475"/>
    <w:bookmarkStart w:name="z27023" w:id="22476"/>
    <w:p>
      <w:pPr>
        <w:spacing w:after="0"/>
        <w:ind w:left="0"/>
        <w:jc w:val="both"/>
      </w:pPr>
      <w:r>
        <w:rPr>
          <w:rFonts w:ascii="Times New Roman"/>
          <w:b w:val="false"/>
          <w:i w:val="false"/>
          <w:color w:val="000000"/>
          <w:sz w:val="28"/>
        </w:rPr>
        <w:t>
      Тема 13. Средства музыкальной выразительности. Выразительность исполнения.</w:t>
      </w:r>
    </w:p>
    <w:bookmarkEnd w:id="22476"/>
    <w:bookmarkStart w:name="z27024" w:id="22477"/>
    <w:p>
      <w:pPr>
        <w:spacing w:after="0"/>
        <w:ind w:left="0"/>
        <w:jc w:val="both"/>
      </w:pPr>
      <w:r>
        <w:rPr>
          <w:rFonts w:ascii="Times New Roman"/>
          <w:b w:val="false"/>
          <w:i w:val="false"/>
          <w:color w:val="000000"/>
          <w:sz w:val="28"/>
        </w:rPr>
        <w:t xml:space="preserve">
      Тема 14. Подготовка дыхательной системы к пению. Виды вдоха и выдоха, опора дыхания. Подготовка голосового аппарата к голосообразованию. Задержка дыхания. Дыхательная позиция и установка. </w:t>
      </w:r>
    </w:p>
    <w:bookmarkEnd w:id="22477"/>
    <w:bookmarkStart w:name="z27025" w:id="22478"/>
    <w:p>
      <w:pPr>
        <w:spacing w:after="0"/>
        <w:ind w:left="0"/>
        <w:jc w:val="both"/>
      </w:pPr>
      <w:r>
        <w:rPr>
          <w:rFonts w:ascii="Times New Roman"/>
          <w:b w:val="false"/>
          <w:i w:val="false"/>
          <w:color w:val="000000"/>
          <w:sz w:val="28"/>
        </w:rPr>
        <w:t>
      Тема 15. Понятие "опора дыхания". Фиксации положения вдыхательной позиции. Фазы певческого дыхания: вдыхание, задержка набранного воздуха, выдыхание. Виды вдоха и выдоха. Практика: Дыхательная гимнастика, включающая различные упражнения, направленные на освоение правильной дыхательной техники и подготовку дыхательной системы к пению.</w:t>
      </w:r>
    </w:p>
    <w:bookmarkEnd w:id="22478"/>
    <w:bookmarkStart w:name="z27026" w:id="22479"/>
    <w:p>
      <w:pPr>
        <w:spacing w:after="0"/>
        <w:ind w:left="0"/>
        <w:jc w:val="both"/>
      </w:pPr>
      <w:r>
        <w:rPr>
          <w:rFonts w:ascii="Times New Roman"/>
          <w:b w:val="false"/>
          <w:i w:val="false"/>
          <w:color w:val="000000"/>
          <w:sz w:val="28"/>
        </w:rPr>
        <w:t>
      Тема 16. Качество дикции: разборчивость, осмысленность, грамотность. Дикционный тренинг. Теория: Пути развития правильной дикции и грамотной речи. Проблемы речи в современное время. Иноязычные и сленговые слова и выражения. Практика: Дикционный тренинг. Скороговорки и упражнения на четкость дикции.</w:t>
      </w:r>
    </w:p>
    <w:bookmarkEnd w:id="22479"/>
    <w:bookmarkStart w:name="z27027" w:id="22480"/>
    <w:p>
      <w:pPr>
        <w:spacing w:after="0"/>
        <w:ind w:left="0"/>
        <w:jc w:val="both"/>
      </w:pPr>
      <w:r>
        <w:rPr>
          <w:rFonts w:ascii="Times New Roman"/>
          <w:b w:val="false"/>
          <w:i w:val="false"/>
          <w:color w:val="000000"/>
          <w:sz w:val="28"/>
        </w:rPr>
        <w:t xml:space="preserve">
      Тема 17. Гигиена детского голоса. </w:t>
      </w:r>
    </w:p>
    <w:bookmarkEnd w:id="22480"/>
    <w:bookmarkStart w:name="z27028" w:id="22481"/>
    <w:p>
      <w:pPr>
        <w:spacing w:after="0"/>
        <w:ind w:left="0"/>
        <w:jc w:val="both"/>
      </w:pPr>
      <w:r>
        <w:rPr>
          <w:rFonts w:ascii="Times New Roman"/>
          <w:b w:val="false"/>
          <w:i w:val="false"/>
          <w:color w:val="000000"/>
          <w:sz w:val="28"/>
        </w:rPr>
        <w:t xml:space="preserve">
      Тема 18. Подготовка репертуара и музыкально-творческая деятельность. Важность раскрытия содержания музыки и стихотворного текста. Взаимосвязь средств музыкальной выразительности с текстовой частью сочинения. Общая характеристика и различные нюансы вокального произведения. </w:t>
      </w:r>
    </w:p>
    <w:bookmarkEnd w:id="22481"/>
    <w:bookmarkStart w:name="z27029" w:id="22482"/>
    <w:p>
      <w:pPr>
        <w:spacing w:after="0"/>
        <w:ind w:left="0"/>
        <w:jc w:val="both"/>
      </w:pPr>
      <w:r>
        <w:rPr>
          <w:rFonts w:ascii="Times New Roman"/>
          <w:b w:val="false"/>
          <w:i w:val="false"/>
          <w:color w:val="000000"/>
          <w:sz w:val="28"/>
        </w:rPr>
        <w:t xml:space="preserve">
      Тема 19. Песенный образ: своеобразие и неповторимость, манера исполнения и эмоциональная выразительность, роль. </w:t>
      </w:r>
    </w:p>
    <w:bookmarkEnd w:id="22482"/>
    <w:bookmarkStart w:name="z27030" w:id="22483"/>
    <w:p>
      <w:pPr>
        <w:spacing w:after="0"/>
        <w:ind w:left="0"/>
        <w:jc w:val="both"/>
      </w:pPr>
      <w:r>
        <w:rPr>
          <w:rFonts w:ascii="Times New Roman"/>
          <w:b w:val="false"/>
          <w:i w:val="false"/>
          <w:color w:val="000000"/>
          <w:sz w:val="28"/>
        </w:rPr>
        <w:t>
      Тема 20. Анализ собственного исполнения: выявление ошибок и способы их исправления. Практика: знакомство с вокальным произведением и его разбор. Впевание, направленное на совершенствование исполнения.</w:t>
      </w:r>
    </w:p>
    <w:bookmarkEnd w:id="22483"/>
    <w:bookmarkStart w:name="z27031" w:id="22484"/>
    <w:p>
      <w:pPr>
        <w:spacing w:after="0"/>
        <w:ind w:left="0"/>
        <w:jc w:val="both"/>
      </w:pPr>
      <w:r>
        <w:rPr>
          <w:rFonts w:ascii="Times New Roman"/>
          <w:b w:val="false"/>
          <w:i w:val="false"/>
          <w:color w:val="000000"/>
          <w:sz w:val="28"/>
        </w:rPr>
        <w:t>
      Тема 21. Практическая работа по формированию сценического образа. Разучивание движений, создание игровых и театрализованных моментов для создания образа песни.</w:t>
      </w:r>
    </w:p>
    <w:bookmarkEnd w:id="22484"/>
    <w:bookmarkStart w:name="z27032" w:id="22485"/>
    <w:p>
      <w:pPr>
        <w:spacing w:after="0"/>
        <w:ind w:left="0"/>
        <w:jc w:val="both"/>
      </w:pPr>
      <w:r>
        <w:rPr>
          <w:rFonts w:ascii="Times New Roman"/>
          <w:b w:val="false"/>
          <w:i w:val="false"/>
          <w:color w:val="000000"/>
          <w:sz w:val="28"/>
        </w:rPr>
        <w:t>
      Тема 22. Формирование музыкальной культуры, художественного вкуса, расширение музыкального кругозора. Прослушивание аудио - и видеозаписей. 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собственного исполнения.</w:t>
      </w:r>
    </w:p>
    <w:bookmarkEnd w:id="22485"/>
    <w:bookmarkStart w:name="z27033" w:id="22486"/>
    <w:p>
      <w:pPr>
        <w:spacing w:after="0"/>
        <w:ind w:left="0"/>
        <w:jc w:val="both"/>
      </w:pPr>
      <w:r>
        <w:rPr>
          <w:rFonts w:ascii="Times New Roman"/>
          <w:b w:val="false"/>
          <w:i w:val="false"/>
          <w:color w:val="000000"/>
          <w:sz w:val="28"/>
        </w:rPr>
        <w:t>
      Тема 23. Правила работы с микрофоном. Теория: Виды микрофонов по назначению и области применения. Технические особенности микрофонов. Основные проблемы при работе с микрофоном. Практика: Освоение пения с микрофоном. Постановка руки, держащей микрофон.</w:t>
      </w:r>
    </w:p>
    <w:bookmarkEnd w:id="22486"/>
    <w:bookmarkStart w:name="z27034" w:id="22487"/>
    <w:p>
      <w:pPr>
        <w:spacing w:after="0"/>
        <w:ind w:left="0"/>
        <w:jc w:val="both"/>
      </w:pPr>
      <w:r>
        <w:rPr>
          <w:rFonts w:ascii="Times New Roman"/>
          <w:b w:val="false"/>
          <w:i w:val="false"/>
          <w:color w:val="000000"/>
          <w:sz w:val="28"/>
        </w:rPr>
        <w:t>
      Тема 24. Навыки и умения, необходимые для работы в студии. Понятие "фонограмма". Ее универсальность в решении учебно-воспитательных задач, в рациональной организации самостоятельной работы вокалиста. Достоинства и недостатки.</w:t>
      </w:r>
    </w:p>
    <w:bookmarkEnd w:id="22487"/>
    <w:bookmarkStart w:name="z27035" w:id="22488"/>
    <w:p>
      <w:pPr>
        <w:spacing w:after="0"/>
        <w:ind w:left="0"/>
        <w:jc w:val="both"/>
      </w:pPr>
      <w:r>
        <w:rPr>
          <w:rFonts w:ascii="Times New Roman"/>
          <w:b w:val="false"/>
          <w:i w:val="false"/>
          <w:color w:val="000000"/>
          <w:sz w:val="28"/>
        </w:rPr>
        <w:t xml:space="preserve">
      Тема 25. Разучивание музыкального текста произведения, записанного в качестве образца. Подбор музыкального произведения по слуху. Воспроизведение музыкального текста с достаточной точностью. Отработка отдельных вокальных приемов, штрихов, совершенствование навыков исполнения в соответствии со стилем произведения, умение слышать и корректировать свой голос в общей музыкальной палитре. Работа, как по нотному тексту, так и по слуху. </w:t>
      </w:r>
    </w:p>
    <w:bookmarkEnd w:id="22488"/>
    <w:bookmarkStart w:name="z27036" w:id="22489"/>
    <w:p>
      <w:pPr>
        <w:spacing w:after="0"/>
        <w:ind w:left="0"/>
        <w:jc w:val="both"/>
      </w:pPr>
      <w:r>
        <w:rPr>
          <w:rFonts w:ascii="Times New Roman"/>
          <w:b w:val="false"/>
          <w:i w:val="false"/>
          <w:color w:val="000000"/>
          <w:sz w:val="28"/>
        </w:rPr>
        <w:t>
      Тема 26. Самостоятельное изменение характера мелодической линии в соответствии с различными вариантами музыкальной аранжировки (наличие нескольких фонограмм на данное произведение, акустический аккомпанемент, пение без сопровождения).</w:t>
      </w:r>
    </w:p>
    <w:bookmarkEnd w:id="22489"/>
    <w:bookmarkStart w:name="z27037" w:id="22490"/>
    <w:p>
      <w:pPr>
        <w:spacing w:after="0"/>
        <w:ind w:left="0"/>
        <w:jc w:val="both"/>
      </w:pPr>
      <w:r>
        <w:rPr>
          <w:rFonts w:ascii="Times New Roman"/>
          <w:b w:val="false"/>
          <w:i w:val="false"/>
          <w:color w:val="000000"/>
          <w:sz w:val="28"/>
        </w:rPr>
        <w:t>
      Тема 27. Сценическая культура. Понятие вокально-исполнительской культуры: правила поведения на сцене, движение на сцене. Условия создания яркого сценического образа. Жесты вокалиста, мимика, глаза и улыбка. Певческая установка в различных ситуациях сценического действия.</w:t>
      </w:r>
    </w:p>
    <w:bookmarkEnd w:id="22490"/>
    <w:bookmarkStart w:name="z27038" w:id="22491"/>
    <w:p>
      <w:pPr>
        <w:spacing w:after="0"/>
        <w:ind w:left="0"/>
        <w:jc w:val="both"/>
      </w:pPr>
      <w:r>
        <w:rPr>
          <w:rFonts w:ascii="Times New Roman"/>
          <w:b w:val="false"/>
          <w:i w:val="false"/>
          <w:color w:val="000000"/>
          <w:sz w:val="28"/>
        </w:rPr>
        <w:t xml:space="preserve">
      Тема 28. Понятие вокально-исполнительской культуры. Правила поведения на сцене. Движение на сцене. </w:t>
      </w:r>
    </w:p>
    <w:bookmarkEnd w:id="22491"/>
    <w:bookmarkStart w:name="z27039" w:id="22492"/>
    <w:p>
      <w:pPr>
        <w:spacing w:after="0"/>
        <w:ind w:left="0"/>
        <w:jc w:val="both"/>
      </w:pPr>
      <w:r>
        <w:rPr>
          <w:rFonts w:ascii="Times New Roman"/>
          <w:b w:val="false"/>
          <w:i w:val="false"/>
          <w:color w:val="000000"/>
          <w:sz w:val="28"/>
        </w:rPr>
        <w:t>
      Тема 29. Использование полученных знаний на сцене. Формирование навыков работы с фонограммой, микрофоном. Возможные варианты движений при работе над сценическим образом. Концертно-исполнительская деятельность.</w:t>
      </w:r>
    </w:p>
    <w:bookmarkEnd w:id="22492"/>
    <w:bookmarkStart w:name="z27040" w:id="22493"/>
    <w:p>
      <w:pPr>
        <w:spacing w:after="0"/>
        <w:ind w:left="0"/>
        <w:jc w:val="both"/>
      </w:pPr>
      <w:r>
        <w:rPr>
          <w:rFonts w:ascii="Times New Roman"/>
          <w:b w:val="false"/>
          <w:i w:val="false"/>
          <w:color w:val="000000"/>
          <w:sz w:val="28"/>
        </w:rPr>
        <w:t>
      124. Ожидаемые результаты освоения Программы 3 класса.</w:t>
      </w:r>
    </w:p>
    <w:bookmarkEnd w:id="22493"/>
    <w:bookmarkStart w:name="z27041" w:id="2249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2494"/>
    <w:bookmarkStart w:name="z27042" w:id="22495"/>
    <w:p>
      <w:pPr>
        <w:spacing w:after="0"/>
        <w:ind w:left="0"/>
        <w:jc w:val="both"/>
      </w:pPr>
      <w:r>
        <w:rPr>
          <w:rFonts w:ascii="Times New Roman"/>
          <w:b w:val="false"/>
          <w:i w:val="false"/>
          <w:color w:val="000000"/>
          <w:sz w:val="28"/>
        </w:rPr>
        <w:t>
      1) имеет представления о строении голосового аппарата и его функциях (органы дыхания, органы формирования звука, органы звукообразования);</w:t>
      </w:r>
    </w:p>
    <w:bookmarkEnd w:id="22495"/>
    <w:bookmarkStart w:name="z27043" w:id="22496"/>
    <w:p>
      <w:pPr>
        <w:spacing w:after="0"/>
        <w:ind w:left="0"/>
        <w:jc w:val="both"/>
      </w:pPr>
      <w:r>
        <w:rPr>
          <w:rFonts w:ascii="Times New Roman"/>
          <w:b w:val="false"/>
          <w:i w:val="false"/>
          <w:color w:val="000000"/>
          <w:sz w:val="28"/>
        </w:rPr>
        <w:t>
      2) соблюдает гигиену певческого голоса, знает элементарные методы восстановления голоса при простудных заболеваниях;</w:t>
      </w:r>
    </w:p>
    <w:bookmarkEnd w:id="22496"/>
    <w:bookmarkStart w:name="z27044" w:id="22497"/>
    <w:p>
      <w:pPr>
        <w:spacing w:after="0"/>
        <w:ind w:left="0"/>
        <w:jc w:val="both"/>
      </w:pPr>
      <w:r>
        <w:rPr>
          <w:rFonts w:ascii="Times New Roman"/>
          <w:b w:val="false"/>
          <w:i w:val="false"/>
          <w:color w:val="000000"/>
          <w:sz w:val="28"/>
        </w:rPr>
        <w:t>
      3) соблюдает певческую установку;</w:t>
      </w:r>
    </w:p>
    <w:bookmarkEnd w:id="22497"/>
    <w:bookmarkStart w:name="z27045" w:id="22498"/>
    <w:p>
      <w:pPr>
        <w:spacing w:after="0"/>
        <w:ind w:left="0"/>
        <w:jc w:val="both"/>
      </w:pPr>
      <w:r>
        <w:rPr>
          <w:rFonts w:ascii="Times New Roman"/>
          <w:b w:val="false"/>
          <w:i w:val="false"/>
          <w:color w:val="000000"/>
          <w:sz w:val="28"/>
        </w:rPr>
        <w:t>
      4) умеет петь на одном дыхании довольно продолжительные фразы, достаточно равномерно распределяя, знает различные типы дыхания, поет на опоре;</w:t>
      </w:r>
    </w:p>
    <w:bookmarkEnd w:id="22498"/>
    <w:bookmarkStart w:name="z27046" w:id="22499"/>
    <w:p>
      <w:pPr>
        <w:spacing w:after="0"/>
        <w:ind w:left="0"/>
        <w:jc w:val="both"/>
      </w:pPr>
      <w:r>
        <w:rPr>
          <w:rFonts w:ascii="Times New Roman"/>
          <w:b w:val="false"/>
          <w:i w:val="false"/>
          <w:color w:val="000000"/>
          <w:sz w:val="28"/>
        </w:rPr>
        <w:t>
      5) умеет петь чистым, естественным, легким звуком, пользоваться мягкой атакой как основным способом голосообразования, редко в качестве изобразительного приема использовать твердую атаку;</w:t>
      </w:r>
    </w:p>
    <w:bookmarkEnd w:id="22499"/>
    <w:bookmarkStart w:name="z27047" w:id="22500"/>
    <w:p>
      <w:pPr>
        <w:spacing w:after="0"/>
        <w:ind w:left="0"/>
        <w:jc w:val="both"/>
      </w:pPr>
      <w:r>
        <w:rPr>
          <w:rFonts w:ascii="Times New Roman"/>
          <w:b w:val="false"/>
          <w:i w:val="false"/>
          <w:color w:val="000000"/>
          <w:sz w:val="28"/>
        </w:rPr>
        <w:t>
      6) умеет тянуть звук ровно, без напряжения, без утечки воздуха, сохранять индивидуальность здорового певческого звучания;</w:t>
      </w:r>
    </w:p>
    <w:bookmarkEnd w:id="22500"/>
    <w:bookmarkStart w:name="z27048" w:id="22501"/>
    <w:p>
      <w:pPr>
        <w:spacing w:after="0"/>
        <w:ind w:left="0"/>
        <w:jc w:val="both"/>
      </w:pPr>
      <w:r>
        <w:rPr>
          <w:rFonts w:ascii="Times New Roman"/>
          <w:b w:val="false"/>
          <w:i w:val="false"/>
          <w:color w:val="000000"/>
          <w:sz w:val="28"/>
        </w:rPr>
        <w:t>
      7) умеет чисто и точно интонировать, сохраняя высокую позицию звука;</w:t>
      </w:r>
    </w:p>
    <w:bookmarkEnd w:id="22501"/>
    <w:bookmarkStart w:name="z27049" w:id="22502"/>
    <w:p>
      <w:pPr>
        <w:spacing w:after="0"/>
        <w:ind w:left="0"/>
        <w:jc w:val="both"/>
      </w:pPr>
      <w:r>
        <w:rPr>
          <w:rFonts w:ascii="Times New Roman"/>
          <w:b w:val="false"/>
          <w:i w:val="false"/>
          <w:color w:val="000000"/>
          <w:sz w:val="28"/>
        </w:rPr>
        <w:t>
      8) умеет правильно исполнять ритмический рисунок, выдерживать постоянный темп;</w:t>
      </w:r>
    </w:p>
    <w:bookmarkEnd w:id="22502"/>
    <w:bookmarkStart w:name="z27050" w:id="22503"/>
    <w:p>
      <w:pPr>
        <w:spacing w:after="0"/>
        <w:ind w:left="0"/>
        <w:jc w:val="both"/>
      </w:pPr>
      <w:r>
        <w:rPr>
          <w:rFonts w:ascii="Times New Roman"/>
          <w:b w:val="false"/>
          <w:i w:val="false"/>
          <w:color w:val="000000"/>
          <w:sz w:val="28"/>
        </w:rPr>
        <w:t>
      9) умеет петь legato [легато], non legato [нон легато], от характера произведения;</w:t>
      </w:r>
    </w:p>
    <w:bookmarkEnd w:id="22503"/>
    <w:bookmarkStart w:name="z27051" w:id="22504"/>
    <w:p>
      <w:pPr>
        <w:spacing w:after="0"/>
        <w:ind w:left="0"/>
        <w:jc w:val="both"/>
      </w:pPr>
      <w:r>
        <w:rPr>
          <w:rFonts w:ascii="Times New Roman"/>
          <w:b w:val="false"/>
          <w:i w:val="false"/>
          <w:color w:val="000000"/>
          <w:sz w:val="28"/>
        </w:rPr>
        <w:t xml:space="preserve">
      10) умеет осмысленно, выразительно произносить слова песен, без искажений пропевать гласные, четко и коротко произносить согласные, активно артикулировать, выполняет правила орфоэпии; </w:t>
      </w:r>
    </w:p>
    <w:bookmarkEnd w:id="22504"/>
    <w:bookmarkStart w:name="z27052" w:id="22505"/>
    <w:p>
      <w:pPr>
        <w:spacing w:after="0"/>
        <w:ind w:left="0"/>
        <w:jc w:val="both"/>
      </w:pPr>
      <w:r>
        <w:rPr>
          <w:rFonts w:ascii="Times New Roman"/>
          <w:b w:val="false"/>
          <w:i w:val="false"/>
          <w:color w:val="000000"/>
          <w:sz w:val="28"/>
        </w:rPr>
        <w:t>
      11) умеет петь эмоционально, выразительно, с различными динамическими оттенками;</w:t>
      </w:r>
    </w:p>
    <w:bookmarkEnd w:id="22505"/>
    <w:bookmarkStart w:name="z27053" w:id="22506"/>
    <w:p>
      <w:pPr>
        <w:spacing w:after="0"/>
        <w:ind w:left="0"/>
        <w:jc w:val="both"/>
      </w:pPr>
      <w:r>
        <w:rPr>
          <w:rFonts w:ascii="Times New Roman"/>
          <w:b w:val="false"/>
          <w:i w:val="false"/>
          <w:color w:val="000000"/>
          <w:sz w:val="28"/>
        </w:rPr>
        <w:t>
      12) умеет петь с сопровождением концертмейстера, под фонограмму;</w:t>
      </w:r>
    </w:p>
    <w:bookmarkEnd w:id="22506"/>
    <w:bookmarkStart w:name="z27054" w:id="22507"/>
    <w:p>
      <w:pPr>
        <w:spacing w:after="0"/>
        <w:ind w:left="0"/>
        <w:jc w:val="both"/>
      </w:pPr>
      <w:r>
        <w:rPr>
          <w:rFonts w:ascii="Times New Roman"/>
          <w:b w:val="false"/>
          <w:i w:val="false"/>
          <w:color w:val="000000"/>
          <w:sz w:val="28"/>
        </w:rPr>
        <w:t>
      13) умеет использовать элементы ритмики и движения под музыку;</w:t>
      </w:r>
    </w:p>
    <w:bookmarkEnd w:id="22507"/>
    <w:bookmarkStart w:name="z27055" w:id="22508"/>
    <w:p>
      <w:pPr>
        <w:spacing w:after="0"/>
        <w:ind w:left="0"/>
        <w:jc w:val="both"/>
      </w:pPr>
      <w:r>
        <w:rPr>
          <w:rFonts w:ascii="Times New Roman"/>
          <w:b w:val="false"/>
          <w:i w:val="false"/>
          <w:color w:val="000000"/>
          <w:sz w:val="28"/>
        </w:rPr>
        <w:t>
      14) умеет работать в сценическом образе;</w:t>
      </w:r>
    </w:p>
    <w:bookmarkEnd w:id="22508"/>
    <w:bookmarkStart w:name="z27056" w:id="22509"/>
    <w:p>
      <w:pPr>
        <w:spacing w:after="0"/>
        <w:ind w:left="0"/>
        <w:jc w:val="both"/>
      </w:pPr>
      <w:r>
        <w:rPr>
          <w:rFonts w:ascii="Times New Roman"/>
          <w:b w:val="false"/>
          <w:i w:val="false"/>
          <w:color w:val="000000"/>
          <w:sz w:val="28"/>
        </w:rPr>
        <w:t>
      15) знает правила поведения певца до выхода на сцену и во время выступления.</w:t>
      </w:r>
    </w:p>
    <w:bookmarkEnd w:id="22509"/>
    <w:bookmarkStart w:name="z27057" w:id="22510"/>
    <w:p>
      <w:pPr>
        <w:spacing w:after="0"/>
        <w:ind w:left="0"/>
        <w:jc w:val="both"/>
      </w:pPr>
      <w:r>
        <w:rPr>
          <w:rFonts w:ascii="Times New Roman"/>
          <w:b w:val="false"/>
          <w:i w:val="false"/>
          <w:color w:val="000000"/>
          <w:sz w:val="28"/>
        </w:rPr>
        <w:t xml:space="preserve">
      125. В настоящей Программе по предмету "Музыкальный инструмент" используются следующие понятия: </w:t>
      </w:r>
    </w:p>
    <w:bookmarkEnd w:id="22510"/>
    <w:bookmarkStart w:name="z27058" w:id="22511"/>
    <w:p>
      <w:pPr>
        <w:spacing w:after="0"/>
        <w:ind w:left="0"/>
        <w:jc w:val="both"/>
      </w:pPr>
      <w:r>
        <w:rPr>
          <w:rFonts w:ascii="Times New Roman"/>
          <w:b w:val="false"/>
          <w:i w:val="false"/>
          <w:color w:val="000000"/>
          <w:sz w:val="28"/>
        </w:rPr>
        <w:t>
      1) размер 2/4 размер, в котором две доли и каждая доля равняется одной четвертной ноте;</w:t>
      </w:r>
    </w:p>
    <w:bookmarkEnd w:id="22511"/>
    <w:bookmarkStart w:name="z27059" w:id="22512"/>
    <w:p>
      <w:pPr>
        <w:spacing w:after="0"/>
        <w:ind w:left="0"/>
        <w:jc w:val="both"/>
      </w:pPr>
      <w:r>
        <w:rPr>
          <w:rFonts w:ascii="Times New Roman"/>
          <w:b w:val="false"/>
          <w:i w:val="false"/>
          <w:color w:val="000000"/>
          <w:sz w:val="28"/>
        </w:rPr>
        <w:t>
      2) размер 3/4 – размер, состоящий из трех долей, каждая из которых по длительности равна четвертной ноте;</w:t>
      </w:r>
    </w:p>
    <w:bookmarkEnd w:id="22512"/>
    <w:bookmarkStart w:name="z27060" w:id="22513"/>
    <w:p>
      <w:pPr>
        <w:spacing w:after="0"/>
        <w:ind w:left="0"/>
        <w:jc w:val="both"/>
      </w:pPr>
      <w:r>
        <w:rPr>
          <w:rFonts w:ascii="Times New Roman"/>
          <w:b w:val="false"/>
          <w:i w:val="false"/>
          <w:color w:val="000000"/>
          <w:sz w:val="28"/>
        </w:rPr>
        <w:t>
      3) размер 4/4 – размер, состоящий из четырех долей, каждая из которых по длительности равна четвертной ноте;</w:t>
      </w:r>
    </w:p>
    <w:bookmarkEnd w:id="22513"/>
    <w:bookmarkStart w:name="z27061" w:id="22514"/>
    <w:p>
      <w:pPr>
        <w:spacing w:after="0"/>
        <w:ind w:left="0"/>
        <w:jc w:val="both"/>
      </w:pPr>
      <w:r>
        <w:rPr>
          <w:rFonts w:ascii="Times New Roman"/>
          <w:b w:val="false"/>
          <w:i w:val="false"/>
          <w:color w:val="000000"/>
          <w:sz w:val="28"/>
        </w:rPr>
        <w:t xml:space="preserve">
      4) аккорд – сочетание трех и более музыкальных звуков разной высоты, взятых одновременно; </w:t>
      </w:r>
    </w:p>
    <w:bookmarkEnd w:id="22514"/>
    <w:bookmarkStart w:name="z27062" w:id="22515"/>
    <w:p>
      <w:pPr>
        <w:spacing w:after="0"/>
        <w:ind w:left="0"/>
        <w:jc w:val="both"/>
      </w:pPr>
      <w:r>
        <w:rPr>
          <w:rFonts w:ascii="Times New Roman"/>
          <w:b w:val="false"/>
          <w:i w:val="false"/>
          <w:color w:val="000000"/>
          <w:sz w:val="28"/>
        </w:rPr>
        <w:t>
      5) постановка амбушюра – наиболее целесообразное расположение мундштука на губах, форма и характер действия амбушюра и нижней челюсти;</w:t>
      </w:r>
    </w:p>
    <w:bookmarkEnd w:id="22515"/>
    <w:bookmarkStart w:name="z27063" w:id="22516"/>
    <w:p>
      <w:pPr>
        <w:spacing w:after="0"/>
        <w:ind w:left="0"/>
        <w:jc w:val="both"/>
      </w:pPr>
      <w:r>
        <w:rPr>
          <w:rFonts w:ascii="Times New Roman"/>
          <w:b w:val="false"/>
          <w:i w:val="false"/>
          <w:color w:val="000000"/>
          <w:sz w:val="28"/>
        </w:rPr>
        <w:t>
      6) амбушюр – способ сложения губ музыканта при игре на некоторых духовых инструментах с определенным устройством мундштука;</w:t>
      </w:r>
    </w:p>
    <w:bookmarkEnd w:id="22516"/>
    <w:bookmarkStart w:name="z27064" w:id="22517"/>
    <w:p>
      <w:pPr>
        <w:spacing w:after="0"/>
        <w:ind w:left="0"/>
        <w:jc w:val="both"/>
      </w:pPr>
      <w:r>
        <w:rPr>
          <w:rFonts w:ascii="Times New Roman"/>
          <w:b w:val="false"/>
          <w:i w:val="false"/>
          <w:color w:val="000000"/>
          <w:sz w:val="28"/>
        </w:rPr>
        <w:t>
      7) аппликатура – порядок расположения и чередования пальцев при игре на музыкальном инструменте;</w:t>
      </w:r>
    </w:p>
    <w:bookmarkEnd w:id="22517"/>
    <w:bookmarkStart w:name="z27065" w:id="22518"/>
    <w:p>
      <w:pPr>
        <w:spacing w:after="0"/>
        <w:ind w:left="0"/>
        <w:jc w:val="both"/>
      </w:pPr>
      <w:r>
        <w:rPr>
          <w:rFonts w:ascii="Times New Roman"/>
          <w:b w:val="false"/>
          <w:i w:val="false"/>
          <w:color w:val="000000"/>
          <w:sz w:val="28"/>
        </w:rPr>
        <w:t>
      8) аппликатурная постановка – расположение пальцев на инструменте, организация точных, координированных, устойчиво-рефлекторных, свободных и экономных действий пальцевого аппарата;</w:t>
      </w:r>
    </w:p>
    <w:bookmarkEnd w:id="22518"/>
    <w:bookmarkStart w:name="z27066" w:id="22519"/>
    <w:p>
      <w:pPr>
        <w:spacing w:after="0"/>
        <w:ind w:left="0"/>
        <w:jc w:val="both"/>
      </w:pPr>
      <w:r>
        <w:rPr>
          <w:rFonts w:ascii="Times New Roman"/>
          <w:b w:val="false"/>
          <w:i w:val="false"/>
          <w:color w:val="000000"/>
          <w:sz w:val="28"/>
        </w:rPr>
        <w:t xml:space="preserve">
      9) артикуляционная постановка – положение языка, форма ротовой полости; </w:t>
      </w:r>
    </w:p>
    <w:bookmarkEnd w:id="22519"/>
    <w:bookmarkStart w:name="z27067" w:id="22520"/>
    <w:p>
      <w:pPr>
        <w:spacing w:after="0"/>
        <w:ind w:left="0"/>
        <w:jc w:val="both"/>
      </w:pPr>
      <w:r>
        <w:rPr>
          <w:rFonts w:ascii="Times New Roman"/>
          <w:b w:val="false"/>
          <w:i w:val="false"/>
          <w:color w:val="000000"/>
          <w:sz w:val="28"/>
        </w:rPr>
        <w:t>
      10)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22520"/>
    <w:bookmarkStart w:name="z27068" w:id="22521"/>
    <w:p>
      <w:pPr>
        <w:spacing w:after="0"/>
        <w:ind w:left="0"/>
        <w:jc w:val="both"/>
      </w:pPr>
      <w:r>
        <w:rPr>
          <w:rFonts w:ascii="Times New Roman"/>
          <w:b w:val="false"/>
          <w:i w:val="false"/>
          <w:color w:val="000000"/>
          <w:sz w:val="28"/>
        </w:rPr>
        <w:t>
      11) опора звука – направленная распространенность звучания в аппарате;</w:t>
      </w:r>
    </w:p>
    <w:bookmarkEnd w:id="22521"/>
    <w:bookmarkStart w:name="z27069" w:id="22522"/>
    <w:p>
      <w:pPr>
        <w:spacing w:after="0"/>
        <w:ind w:left="0"/>
        <w:jc w:val="both"/>
      </w:pPr>
      <w:r>
        <w:rPr>
          <w:rFonts w:ascii="Times New Roman"/>
          <w:b w:val="false"/>
          <w:i w:val="false"/>
          <w:color w:val="000000"/>
          <w:sz w:val="28"/>
        </w:rPr>
        <w:t>
      12) звукоизвлечение – извлечение, порождение звуков при игре на музыкальном инструменте или пении;</w:t>
      </w:r>
    </w:p>
    <w:bookmarkEnd w:id="22522"/>
    <w:bookmarkStart w:name="z27070" w:id="22523"/>
    <w:p>
      <w:pPr>
        <w:spacing w:after="0"/>
        <w:ind w:left="0"/>
        <w:jc w:val="both"/>
      </w:pPr>
      <w:r>
        <w:rPr>
          <w:rFonts w:ascii="Times New Roman"/>
          <w:b w:val="false"/>
          <w:i w:val="false"/>
          <w:color w:val="000000"/>
          <w:sz w:val="28"/>
        </w:rPr>
        <w:t>
      13)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22523"/>
    <w:bookmarkStart w:name="z27071" w:id="22524"/>
    <w:p>
      <w:pPr>
        <w:spacing w:after="0"/>
        <w:ind w:left="0"/>
        <w:jc w:val="both"/>
      </w:pPr>
      <w:r>
        <w:rPr>
          <w:rFonts w:ascii="Times New Roman"/>
          <w:b w:val="false"/>
          <w:i w:val="false"/>
          <w:color w:val="000000"/>
          <w:sz w:val="28"/>
        </w:rPr>
        <w:t>
      14) губной аппарат – система мышц губных и лицевых, слизистая оболочка губ и рта, слюнные железы;</w:t>
      </w:r>
    </w:p>
    <w:bookmarkEnd w:id="22524"/>
    <w:bookmarkStart w:name="z27072" w:id="22525"/>
    <w:p>
      <w:pPr>
        <w:spacing w:after="0"/>
        <w:ind w:left="0"/>
        <w:jc w:val="both"/>
      </w:pPr>
      <w:r>
        <w:rPr>
          <w:rFonts w:ascii="Times New Roman"/>
          <w:b w:val="false"/>
          <w:i w:val="false"/>
          <w:color w:val="000000"/>
          <w:sz w:val="28"/>
        </w:rPr>
        <w:t>
      15) общая постановка – удобный способ держания инструмента в руках, правильное положение корпуса, головы, рук, пальцев и ног;</w:t>
      </w:r>
    </w:p>
    <w:bookmarkEnd w:id="22525"/>
    <w:bookmarkStart w:name="z27073" w:id="22526"/>
    <w:p>
      <w:pPr>
        <w:spacing w:after="0"/>
        <w:ind w:left="0"/>
        <w:jc w:val="both"/>
      </w:pPr>
      <w:r>
        <w:rPr>
          <w:rFonts w:ascii="Times New Roman"/>
          <w:b w:val="false"/>
          <w:i w:val="false"/>
          <w:color w:val="000000"/>
          <w:sz w:val="28"/>
        </w:rPr>
        <w:t>
      16) средства музыкальной выразительности – то, с помощью чего композитор создает музыкальное произведение и выражает свою мысль;</w:t>
      </w:r>
    </w:p>
    <w:bookmarkEnd w:id="22526"/>
    <w:bookmarkStart w:name="z27074" w:id="22527"/>
    <w:p>
      <w:pPr>
        <w:spacing w:after="0"/>
        <w:ind w:left="0"/>
        <w:jc w:val="both"/>
      </w:pPr>
      <w:r>
        <w:rPr>
          <w:rFonts w:ascii="Times New Roman"/>
          <w:b w:val="false"/>
          <w:i w:val="false"/>
          <w:color w:val="000000"/>
          <w:sz w:val="28"/>
        </w:rPr>
        <w:t>
      17) форма музыкальная – средства воплощения идейно-образного содержания, включающие мелодию, гармонию, полифонию, ритм, динамику, тембр, фактуру, также композиционные принципы построения;</w:t>
      </w:r>
    </w:p>
    <w:bookmarkEnd w:id="22527"/>
    <w:bookmarkStart w:name="z27075" w:id="22528"/>
    <w:p>
      <w:pPr>
        <w:spacing w:after="0"/>
        <w:ind w:left="0"/>
        <w:jc w:val="both"/>
      </w:pPr>
      <w:r>
        <w:rPr>
          <w:rFonts w:ascii="Times New Roman"/>
          <w:b w:val="false"/>
          <w:i w:val="false"/>
          <w:color w:val="000000"/>
          <w:sz w:val="28"/>
        </w:rPr>
        <w:t>
      18) октава — музыкальный интервал, в котором соотношение частот между звуками составляет один к двум (то есть частота высокого звука в два раза больше низкого);</w:t>
      </w:r>
    </w:p>
    <w:bookmarkEnd w:id="22528"/>
    <w:bookmarkStart w:name="z27076" w:id="22529"/>
    <w:p>
      <w:pPr>
        <w:spacing w:after="0"/>
        <w:ind w:left="0"/>
        <w:jc w:val="both"/>
      </w:pPr>
      <w:r>
        <w:rPr>
          <w:rFonts w:ascii="Times New Roman"/>
          <w:b w:val="false"/>
          <w:i w:val="false"/>
          <w:color w:val="000000"/>
          <w:sz w:val="28"/>
        </w:rPr>
        <w:t>
      19) постановка исполнительского дыхания – способы произвольного управления дыханием и правила смены вдоха в процессе игры;</w:t>
      </w:r>
    </w:p>
    <w:bookmarkEnd w:id="22529"/>
    <w:bookmarkStart w:name="z27077" w:id="22530"/>
    <w:p>
      <w:pPr>
        <w:spacing w:after="0"/>
        <w:ind w:left="0"/>
        <w:jc w:val="both"/>
      </w:pPr>
      <w:r>
        <w:rPr>
          <w:rFonts w:ascii="Times New Roman"/>
          <w:b w:val="false"/>
          <w:i w:val="false"/>
          <w:color w:val="000000"/>
          <w:sz w:val="28"/>
        </w:rPr>
        <w:t>
      20) исполнительский аппарат – система соответствующих двигательных органов человека, оснащенная исполнительскими навыками и являющаяся функциональным органом музыкального сознания;</w:t>
      </w:r>
    </w:p>
    <w:bookmarkEnd w:id="22530"/>
    <w:bookmarkStart w:name="z27078" w:id="22531"/>
    <w:p>
      <w:pPr>
        <w:spacing w:after="0"/>
        <w:ind w:left="0"/>
        <w:jc w:val="both"/>
      </w:pPr>
      <w:r>
        <w:rPr>
          <w:rFonts w:ascii="Times New Roman"/>
          <w:b w:val="false"/>
          <w:i w:val="false"/>
          <w:color w:val="000000"/>
          <w:sz w:val="28"/>
        </w:rPr>
        <w:t>
      21) регистр – часть звуков, объединенных каким-либо признаком, главным образом тембровым;</w:t>
      </w:r>
    </w:p>
    <w:bookmarkEnd w:id="22531"/>
    <w:bookmarkStart w:name="z27079" w:id="22532"/>
    <w:p>
      <w:pPr>
        <w:spacing w:after="0"/>
        <w:ind w:left="0"/>
        <w:jc w:val="both"/>
      </w:pPr>
      <w:r>
        <w:rPr>
          <w:rFonts w:ascii="Times New Roman"/>
          <w:b w:val="false"/>
          <w:i w:val="false"/>
          <w:color w:val="000000"/>
          <w:sz w:val="28"/>
        </w:rPr>
        <w:t>
      22) разме́р, тактовый размер в музыке — количественная характеристика тактового метра, указывающая число долей в такте.</w:t>
      </w:r>
    </w:p>
    <w:bookmarkEnd w:id="22532"/>
    <w:bookmarkStart w:name="z27080" w:id="22533"/>
    <w:p>
      <w:pPr>
        <w:spacing w:after="0"/>
        <w:ind w:left="0"/>
        <w:jc w:val="both"/>
      </w:pPr>
      <w:r>
        <w:rPr>
          <w:rFonts w:ascii="Times New Roman"/>
          <w:b w:val="false"/>
          <w:i w:val="false"/>
          <w:color w:val="000000"/>
          <w:sz w:val="28"/>
        </w:rPr>
        <w:t>
      126. Цель Программы: развитие музыкально-творческих способностей, обучающихся на основе приобретенных ими знаний, умений и навыков игры на трубе.</w:t>
      </w:r>
    </w:p>
    <w:bookmarkEnd w:id="22533"/>
    <w:bookmarkStart w:name="z27081" w:id="22534"/>
    <w:p>
      <w:pPr>
        <w:spacing w:after="0"/>
        <w:ind w:left="0"/>
        <w:jc w:val="both"/>
      </w:pPr>
      <w:r>
        <w:rPr>
          <w:rFonts w:ascii="Times New Roman"/>
          <w:b w:val="false"/>
          <w:i w:val="false"/>
          <w:color w:val="000000"/>
          <w:sz w:val="28"/>
        </w:rPr>
        <w:t>
      127. Задачи Программы.</w:t>
      </w:r>
    </w:p>
    <w:bookmarkEnd w:id="22534"/>
    <w:bookmarkStart w:name="z27082" w:id="22535"/>
    <w:p>
      <w:pPr>
        <w:spacing w:after="0"/>
        <w:ind w:left="0"/>
        <w:jc w:val="both"/>
      </w:pPr>
      <w:r>
        <w:rPr>
          <w:rFonts w:ascii="Times New Roman"/>
          <w:b w:val="false"/>
          <w:i w:val="false"/>
          <w:color w:val="000000"/>
          <w:sz w:val="28"/>
        </w:rPr>
        <w:t>
      Образовательные:</w:t>
      </w:r>
    </w:p>
    <w:bookmarkEnd w:id="22535"/>
    <w:bookmarkStart w:name="z27083" w:id="22536"/>
    <w:p>
      <w:pPr>
        <w:spacing w:after="0"/>
        <w:ind w:left="0"/>
        <w:jc w:val="both"/>
      </w:pPr>
      <w:r>
        <w:rPr>
          <w:rFonts w:ascii="Times New Roman"/>
          <w:b w:val="false"/>
          <w:i w:val="false"/>
          <w:color w:val="000000"/>
          <w:sz w:val="28"/>
        </w:rPr>
        <w:t>
      1) обучение музыкальной грамоте как средство музыкального исполнительства на трубе;</w:t>
      </w:r>
    </w:p>
    <w:bookmarkEnd w:id="22536"/>
    <w:bookmarkStart w:name="z27084" w:id="22537"/>
    <w:p>
      <w:pPr>
        <w:spacing w:after="0"/>
        <w:ind w:left="0"/>
        <w:jc w:val="both"/>
      </w:pPr>
      <w:r>
        <w:rPr>
          <w:rFonts w:ascii="Times New Roman"/>
          <w:b w:val="false"/>
          <w:i w:val="false"/>
          <w:color w:val="000000"/>
          <w:sz w:val="28"/>
        </w:rPr>
        <w:t>
      2) формирование специальных компетенций в области музыкального исполнительства;</w:t>
      </w:r>
    </w:p>
    <w:bookmarkEnd w:id="22537"/>
    <w:bookmarkStart w:name="z27085" w:id="22538"/>
    <w:p>
      <w:pPr>
        <w:spacing w:after="0"/>
        <w:ind w:left="0"/>
        <w:jc w:val="both"/>
      </w:pPr>
      <w:r>
        <w:rPr>
          <w:rFonts w:ascii="Times New Roman"/>
          <w:b w:val="false"/>
          <w:i w:val="false"/>
          <w:color w:val="000000"/>
          <w:sz w:val="28"/>
        </w:rPr>
        <w:t>
      3) обучение основным исполнительским приемам игры на трубе, позволяющим грамотно исполнять музыкальные произведения соло и в ансамбле;</w:t>
      </w:r>
    </w:p>
    <w:bookmarkEnd w:id="22538"/>
    <w:bookmarkStart w:name="z27086" w:id="22539"/>
    <w:p>
      <w:pPr>
        <w:spacing w:after="0"/>
        <w:ind w:left="0"/>
        <w:jc w:val="both"/>
      </w:pPr>
      <w:r>
        <w:rPr>
          <w:rFonts w:ascii="Times New Roman"/>
          <w:b w:val="false"/>
          <w:i w:val="false"/>
          <w:color w:val="000000"/>
          <w:sz w:val="28"/>
        </w:rPr>
        <w:t>
      4) формирование умений творчески и эмоционально исполнять музыкальные произведения.</w:t>
      </w:r>
    </w:p>
    <w:bookmarkEnd w:id="22539"/>
    <w:bookmarkStart w:name="z27087" w:id="22540"/>
    <w:p>
      <w:pPr>
        <w:spacing w:after="0"/>
        <w:ind w:left="0"/>
        <w:jc w:val="both"/>
      </w:pPr>
      <w:r>
        <w:rPr>
          <w:rFonts w:ascii="Times New Roman"/>
          <w:b w:val="false"/>
          <w:i w:val="false"/>
          <w:color w:val="000000"/>
          <w:sz w:val="28"/>
        </w:rPr>
        <w:t>
      Развивающие:</w:t>
      </w:r>
    </w:p>
    <w:bookmarkEnd w:id="22540"/>
    <w:bookmarkStart w:name="z27088" w:id="22541"/>
    <w:p>
      <w:pPr>
        <w:spacing w:after="0"/>
        <w:ind w:left="0"/>
        <w:jc w:val="both"/>
      </w:pPr>
      <w:r>
        <w:rPr>
          <w:rFonts w:ascii="Times New Roman"/>
          <w:b w:val="false"/>
          <w:i w:val="false"/>
          <w:color w:val="000000"/>
          <w:sz w:val="28"/>
        </w:rPr>
        <w:t>
      1) развитие музыкальных и творческих способностей детей;</w:t>
      </w:r>
    </w:p>
    <w:bookmarkEnd w:id="22541"/>
    <w:bookmarkStart w:name="z27089" w:id="22542"/>
    <w:p>
      <w:pPr>
        <w:spacing w:after="0"/>
        <w:ind w:left="0"/>
        <w:jc w:val="both"/>
      </w:pPr>
      <w:r>
        <w:rPr>
          <w:rFonts w:ascii="Times New Roman"/>
          <w:b w:val="false"/>
          <w:i w:val="false"/>
          <w:color w:val="000000"/>
          <w:sz w:val="28"/>
        </w:rPr>
        <w:t>
      2) развитие исполнительской техники как необходимого средства для реализации художественного замысла композитора;</w:t>
      </w:r>
    </w:p>
    <w:bookmarkEnd w:id="22542"/>
    <w:bookmarkStart w:name="z27090" w:id="22543"/>
    <w:p>
      <w:pPr>
        <w:spacing w:after="0"/>
        <w:ind w:left="0"/>
        <w:jc w:val="both"/>
      </w:pPr>
      <w:r>
        <w:rPr>
          <w:rFonts w:ascii="Times New Roman"/>
          <w:b w:val="false"/>
          <w:i w:val="false"/>
          <w:color w:val="000000"/>
          <w:sz w:val="28"/>
        </w:rPr>
        <w:t>
      3) развитие технических навыков игры;</w:t>
      </w:r>
    </w:p>
    <w:bookmarkEnd w:id="22543"/>
    <w:bookmarkStart w:name="z27091" w:id="22544"/>
    <w:p>
      <w:pPr>
        <w:spacing w:after="0"/>
        <w:ind w:left="0"/>
        <w:jc w:val="both"/>
      </w:pPr>
      <w:r>
        <w:rPr>
          <w:rFonts w:ascii="Times New Roman"/>
          <w:b w:val="false"/>
          <w:i w:val="false"/>
          <w:color w:val="000000"/>
          <w:sz w:val="28"/>
        </w:rPr>
        <w:t>
      4) развитие умения работать самостоятельно и в коллективе.</w:t>
      </w:r>
    </w:p>
    <w:bookmarkEnd w:id="22544"/>
    <w:bookmarkStart w:name="z27092" w:id="22545"/>
    <w:p>
      <w:pPr>
        <w:spacing w:after="0"/>
        <w:ind w:left="0"/>
        <w:jc w:val="both"/>
      </w:pPr>
      <w:r>
        <w:rPr>
          <w:rFonts w:ascii="Times New Roman"/>
          <w:b w:val="false"/>
          <w:i w:val="false"/>
          <w:color w:val="000000"/>
          <w:sz w:val="28"/>
        </w:rPr>
        <w:t>
      Воспитательные:</w:t>
      </w:r>
    </w:p>
    <w:bookmarkEnd w:id="22545"/>
    <w:bookmarkStart w:name="z27093" w:id="22546"/>
    <w:p>
      <w:pPr>
        <w:spacing w:after="0"/>
        <w:ind w:left="0"/>
        <w:jc w:val="both"/>
      </w:pPr>
      <w:r>
        <w:rPr>
          <w:rFonts w:ascii="Times New Roman"/>
          <w:b w:val="false"/>
          <w:i w:val="false"/>
          <w:color w:val="000000"/>
          <w:sz w:val="28"/>
        </w:rPr>
        <w:t>
      1) воспитание и развитие у обучающегося личностных качеств, позволяющих уважать и принимать духовные и культурные ценности разных народов;</w:t>
      </w:r>
    </w:p>
    <w:bookmarkEnd w:id="22546"/>
    <w:bookmarkStart w:name="z27094" w:id="22547"/>
    <w:p>
      <w:pPr>
        <w:spacing w:after="0"/>
        <w:ind w:left="0"/>
        <w:jc w:val="both"/>
      </w:pPr>
      <w:r>
        <w:rPr>
          <w:rFonts w:ascii="Times New Roman"/>
          <w:b w:val="false"/>
          <w:i w:val="false"/>
          <w:color w:val="000000"/>
          <w:sz w:val="28"/>
        </w:rPr>
        <w:t>
      2) формирование у детей коммуникативных навыков, чувства ответственности и дисциплинированности;</w:t>
      </w:r>
    </w:p>
    <w:bookmarkEnd w:id="22547"/>
    <w:bookmarkStart w:name="z27095" w:id="22548"/>
    <w:p>
      <w:pPr>
        <w:spacing w:after="0"/>
        <w:ind w:left="0"/>
        <w:jc w:val="both"/>
      </w:pPr>
      <w:r>
        <w:rPr>
          <w:rFonts w:ascii="Times New Roman"/>
          <w:b w:val="false"/>
          <w:i w:val="false"/>
          <w:color w:val="000000"/>
          <w:sz w:val="28"/>
        </w:rPr>
        <w:t>
      3) формирование у обучающегося эстетических взглядов, нравственных установок и потребности общения с духовными ценностями.</w:t>
      </w:r>
    </w:p>
    <w:bookmarkEnd w:id="22548"/>
    <w:bookmarkStart w:name="z27096" w:id="22549"/>
    <w:p>
      <w:pPr>
        <w:spacing w:after="0"/>
        <w:ind w:left="0"/>
        <w:jc w:val="both"/>
      </w:pPr>
      <w:r>
        <w:rPr>
          <w:rFonts w:ascii="Times New Roman"/>
          <w:b w:val="false"/>
          <w:i w:val="false"/>
          <w:color w:val="000000"/>
          <w:sz w:val="28"/>
        </w:rPr>
        <w:t>
      128. Срок обучения детей игре на трубе – два года. Количество часов и продолжительность урока в неделю определяется типовым учебным планом.</w:t>
      </w:r>
    </w:p>
    <w:bookmarkEnd w:id="22549"/>
    <w:bookmarkStart w:name="z27097" w:id="22550"/>
    <w:p>
      <w:pPr>
        <w:spacing w:after="0"/>
        <w:ind w:left="0"/>
        <w:jc w:val="both"/>
      </w:pPr>
      <w:r>
        <w:rPr>
          <w:rFonts w:ascii="Times New Roman"/>
          <w:b w:val="false"/>
          <w:i w:val="false"/>
          <w:color w:val="000000"/>
          <w:sz w:val="28"/>
        </w:rPr>
        <w:t>
      129. Программа предназначена для обучения детей, желающих освоить технику игры на трубе, научиться исполнять обработки русских, казахских народных мелодий, музыку народов мира и переложения классических произведений.</w:t>
      </w:r>
    </w:p>
    <w:bookmarkEnd w:id="22550"/>
    <w:bookmarkStart w:name="z27098" w:id="22551"/>
    <w:p>
      <w:pPr>
        <w:spacing w:after="0"/>
        <w:ind w:left="0"/>
        <w:jc w:val="both"/>
      </w:pPr>
      <w:r>
        <w:rPr>
          <w:rFonts w:ascii="Times New Roman"/>
          <w:b w:val="false"/>
          <w:i w:val="false"/>
          <w:color w:val="000000"/>
          <w:sz w:val="28"/>
        </w:rPr>
        <w:t xml:space="preserve">
      130. Особенностью Программы является ее общеразвивающая направленность на приобретение детьми знаний, умений и навыков игры на трубе, опыта творческой деятельности, приемов сольного исполнительства. </w:t>
      </w:r>
    </w:p>
    <w:bookmarkEnd w:id="22551"/>
    <w:bookmarkStart w:name="z27099" w:id="22552"/>
    <w:p>
      <w:pPr>
        <w:spacing w:after="0"/>
        <w:ind w:left="0"/>
        <w:jc w:val="both"/>
      </w:pPr>
      <w:r>
        <w:rPr>
          <w:rFonts w:ascii="Times New Roman"/>
          <w:b w:val="false"/>
          <w:i w:val="false"/>
          <w:color w:val="000000"/>
          <w:sz w:val="28"/>
        </w:rPr>
        <w:t xml:space="preserve">
      131. Программа создает условия для овладения приемами игры на трубе в объеме, необходимом для дальнейшей практической деятельности будущего актера. </w:t>
      </w:r>
    </w:p>
    <w:bookmarkEnd w:id="22552"/>
    <w:bookmarkStart w:name="z27100" w:id="22553"/>
    <w:p>
      <w:pPr>
        <w:spacing w:after="0"/>
        <w:ind w:left="0"/>
        <w:jc w:val="both"/>
      </w:pPr>
      <w:r>
        <w:rPr>
          <w:rFonts w:ascii="Times New Roman"/>
          <w:b w:val="false"/>
          <w:i w:val="false"/>
          <w:color w:val="000000"/>
          <w:sz w:val="28"/>
        </w:rPr>
        <w:t>
      135. В процессе работы над различными по содержанию, характеру и стилю художественными произведениями происходит привитие обучающемуся необходимых исполнительских умений и навыков. Музыкальное воспитание и развитие основываются на изучении народной музыки, творчества казахстанских, русских и зарубежных композиторов.</w:t>
      </w:r>
    </w:p>
    <w:bookmarkEnd w:id="22553"/>
    <w:bookmarkStart w:name="z27101" w:id="22554"/>
    <w:p>
      <w:pPr>
        <w:spacing w:after="0"/>
        <w:ind w:left="0"/>
        <w:jc w:val="both"/>
      </w:pPr>
      <w:r>
        <w:rPr>
          <w:rFonts w:ascii="Times New Roman"/>
          <w:b w:val="false"/>
          <w:i w:val="false"/>
          <w:color w:val="000000"/>
          <w:sz w:val="28"/>
        </w:rPr>
        <w:t>
      136. Специфика индивидуального обучения предмету "Музыкальный инструмент" (труба) предполагает вариативность выбора методов, средств, форм обучения и подбора репертуарного комплекса.</w:t>
      </w:r>
    </w:p>
    <w:bookmarkEnd w:id="22554"/>
    <w:bookmarkStart w:name="z27102" w:id="22555"/>
    <w:p>
      <w:pPr>
        <w:spacing w:after="0"/>
        <w:ind w:left="0"/>
        <w:jc w:val="both"/>
      </w:pPr>
      <w:r>
        <w:rPr>
          <w:rFonts w:ascii="Times New Roman"/>
          <w:b w:val="false"/>
          <w:i w:val="false"/>
          <w:color w:val="000000"/>
          <w:sz w:val="28"/>
        </w:rPr>
        <w:t>
      138.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2555"/>
    <w:bookmarkStart w:name="z27103" w:id="22556"/>
    <w:p>
      <w:pPr>
        <w:spacing w:after="0"/>
        <w:ind w:left="0"/>
        <w:jc w:val="both"/>
      </w:pPr>
      <w:r>
        <w:rPr>
          <w:rFonts w:ascii="Times New Roman"/>
          <w:b w:val="false"/>
          <w:i w:val="false"/>
          <w:color w:val="000000"/>
          <w:sz w:val="28"/>
        </w:rPr>
        <w:t xml:space="preserve">
      139.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2556"/>
    <w:bookmarkStart w:name="z27104" w:id="22557"/>
    <w:p>
      <w:pPr>
        <w:spacing w:after="0"/>
        <w:ind w:left="0"/>
        <w:jc w:val="both"/>
      </w:pPr>
      <w:r>
        <w:rPr>
          <w:rFonts w:ascii="Times New Roman"/>
          <w:b w:val="false"/>
          <w:i w:val="false"/>
          <w:color w:val="000000"/>
          <w:sz w:val="28"/>
        </w:rPr>
        <w:t>
      140.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2557"/>
    <w:bookmarkStart w:name="z27105" w:id="22558"/>
    <w:p>
      <w:pPr>
        <w:spacing w:after="0"/>
        <w:ind w:left="0"/>
        <w:jc w:val="both"/>
      </w:pPr>
      <w:r>
        <w:rPr>
          <w:rFonts w:ascii="Times New Roman"/>
          <w:b w:val="false"/>
          <w:i w:val="false"/>
          <w:color w:val="000000"/>
          <w:sz w:val="28"/>
        </w:rPr>
        <w:t>
      141.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2558"/>
    <w:bookmarkStart w:name="z27106" w:id="22559"/>
    <w:p>
      <w:pPr>
        <w:spacing w:after="0"/>
        <w:ind w:left="0"/>
        <w:jc w:val="both"/>
      </w:pPr>
      <w:r>
        <w:rPr>
          <w:rFonts w:ascii="Times New Roman"/>
          <w:b w:val="false"/>
          <w:i w:val="false"/>
          <w:color w:val="000000"/>
          <w:sz w:val="28"/>
        </w:rPr>
        <w:t>
      142.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2559"/>
    <w:bookmarkStart w:name="z27107" w:id="22560"/>
    <w:p>
      <w:pPr>
        <w:spacing w:after="0"/>
        <w:ind w:left="0"/>
        <w:jc w:val="both"/>
      </w:pPr>
      <w:r>
        <w:rPr>
          <w:rFonts w:ascii="Times New Roman"/>
          <w:b w:val="false"/>
          <w:i w:val="false"/>
          <w:color w:val="000000"/>
          <w:sz w:val="28"/>
        </w:rPr>
        <w:t>
      143.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2560"/>
    <w:bookmarkStart w:name="z27108" w:id="22561"/>
    <w:p>
      <w:pPr>
        <w:spacing w:after="0"/>
        <w:ind w:left="0"/>
        <w:jc w:val="both"/>
      </w:pPr>
      <w:r>
        <w:rPr>
          <w:rFonts w:ascii="Times New Roman"/>
          <w:b w:val="false"/>
          <w:i w:val="false"/>
          <w:color w:val="000000"/>
          <w:sz w:val="28"/>
        </w:rPr>
        <w:t>
      144.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2561"/>
    <w:bookmarkStart w:name="z27109" w:id="22562"/>
    <w:p>
      <w:pPr>
        <w:spacing w:after="0"/>
        <w:ind w:left="0"/>
        <w:jc w:val="both"/>
      </w:pPr>
      <w:r>
        <w:rPr>
          <w:rFonts w:ascii="Times New Roman"/>
          <w:b w:val="false"/>
          <w:i w:val="false"/>
          <w:color w:val="000000"/>
          <w:sz w:val="28"/>
        </w:rPr>
        <w:t>
      145.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2562"/>
    <w:bookmarkStart w:name="z27110" w:id="22563"/>
    <w:p>
      <w:pPr>
        <w:spacing w:after="0"/>
        <w:ind w:left="0"/>
        <w:jc w:val="both"/>
      </w:pPr>
      <w:r>
        <w:rPr>
          <w:rFonts w:ascii="Times New Roman"/>
          <w:b w:val="false"/>
          <w:i w:val="false"/>
          <w:color w:val="000000"/>
          <w:sz w:val="28"/>
        </w:rPr>
        <w:t>
      146.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2563"/>
    <w:bookmarkStart w:name="z27111" w:id="22564"/>
    <w:p>
      <w:pPr>
        <w:spacing w:after="0"/>
        <w:ind w:left="0"/>
        <w:jc w:val="both"/>
      </w:pPr>
      <w:r>
        <w:rPr>
          <w:rFonts w:ascii="Times New Roman"/>
          <w:b w:val="false"/>
          <w:i w:val="false"/>
          <w:color w:val="000000"/>
          <w:sz w:val="28"/>
        </w:rPr>
        <w:t xml:space="preserve">
      147.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2564"/>
    <w:bookmarkStart w:name="z27112" w:id="22565"/>
    <w:p>
      <w:pPr>
        <w:spacing w:after="0"/>
        <w:ind w:left="0"/>
        <w:jc w:val="both"/>
      </w:pPr>
      <w:r>
        <w:rPr>
          <w:rFonts w:ascii="Times New Roman"/>
          <w:b w:val="false"/>
          <w:i w:val="false"/>
          <w:color w:val="000000"/>
          <w:sz w:val="28"/>
        </w:rPr>
        <w:t>
      148.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2565"/>
    <w:bookmarkStart w:name="z27113" w:id="22566"/>
    <w:p>
      <w:pPr>
        <w:spacing w:after="0"/>
        <w:ind w:left="0"/>
        <w:jc w:val="both"/>
      </w:pPr>
      <w:r>
        <w:rPr>
          <w:rFonts w:ascii="Times New Roman"/>
          <w:b w:val="false"/>
          <w:i w:val="false"/>
          <w:color w:val="000000"/>
          <w:sz w:val="28"/>
        </w:rPr>
        <w:t>
      149.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2566"/>
    <w:bookmarkStart w:name="z27114" w:id="22567"/>
    <w:p>
      <w:pPr>
        <w:spacing w:after="0"/>
        <w:ind w:left="0"/>
        <w:jc w:val="both"/>
      </w:pPr>
      <w:r>
        <w:rPr>
          <w:rFonts w:ascii="Times New Roman"/>
          <w:b w:val="false"/>
          <w:i w:val="false"/>
          <w:color w:val="000000"/>
          <w:sz w:val="28"/>
        </w:rPr>
        <w:t>
      150.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w:t>
      </w:r>
    </w:p>
    <w:bookmarkEnd w:id="22567"/>
    <w:bookmarkStart w:name="z27115" w:id="22568"/>
    <w:p>
      <w:pPr>
        <w:spacing w:after="0"/>
        <w:ind w:left="0"/>
        <w:jc w:val="both"/>
      </w:pPr>
      <w:r>
        <w:rPr>
          <w:rFonts w:ascii="Times New Roman"/>
          <w:b w:val="false"/>
          <w:i w:val="false"/>
          <w:color w:val="000000"/>
          <w:sz w:val="28"/>
        </w:rPr>
        <w:t>
      151. Произведения, превышающие музыкально-исполнительские, художественные, технические возможности обучающегося, не соответствующие его возрастным особенностям, не включаются в индивидуальный план.</w:t>
      </w:r>
    </w:p>
    <w:bookmarkEnd w:id="22568"/>
    <w:bookmarkStart w:name="z27116" w:id="22569"/>
    <w:p>
      <w:pPr>
        <w:spacing w:after="0"/>
        <w:ind w:left="0"/>
        <w:jc w:val="both"/>
      </w:pPr>
      <w:r>
        <w:rPr>
          <w:rFonts w:ascii="Times New Roman"/>
          <w:b w:val="false"/>
          <w:i w:val="false"/>
          <w:color w:val="000000"/>
          <w:sz w:val="28"/>
        </w:rPr>
        <w:t>
      152.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2569"/>
    <w:bookmarkStart w:name="z27117" w:id="22570"/>
    <w:p>
      <w:pPr>
        <w:spacing w:after="0"/>
        <w:ind w:left="0"/>
        <w:jc w:val="both"/>
      </w:pPr>
      <w:r>
        <w:rPr>
          <w:rFonts w:ascii="Times New Roman"/>
          <w:b w:val="false"/>
          <w:i w:val="false"/>
          <w:color w:val="000000"/>
          <w:sz w:val="28"/>
        </w:rPr>
        <w:t>
      153. Обязательные разделы индивидуального плана:</w:t>
      </w:r>
    </w:p>
    <w:bookmarkEnd w:id="22570"/>
    <w:bookmarkStart w:name="z27118" w:id="22571"/>
    <w:p>
      <w:pPr>
        <w:spacing w:after="0"/>
        <w:ind w:left="0"/>
        <w:jc w:val="both"/>
      </w:pPr>
      <w:r>
        <w:rPr>
          <w:rFonts w:ascii="Times New Roman"/>
          <w:b w:val="false"/>
          <w:i w:val="false"/>
          <w:color w:val="000000"/>
          <w:sz w:val="28"/>
        </w:rPr>
        <w:t>
      1) работа над гаммами;</w:t>
      </w:r>
    </w:p>
    <w:bookmarkEnd w:id="22571"/>
    <w:bookmarkStart w:name="z27119" w:id="22572"/>
    <w:p>
      <w:pPr>
        <w:spacing w:after="0"/>
        <w:ind w:left="0"/>
        <w:jc w:val="both"/>
      </w:pPr>
      <w:r>
        <w:rPr>
          <w:rFonts w:ascii="Times New Roman"/>
          <w:b w:val="false"/>
          <w:i w:val="false"/>
          <w:color w:val="000000"/>
          <w:sz w:val="28"/>
        </w:rPr>
        <w:t>
      2) работа над этюдами и упражнениями;</w:t>
      </w:r>
    </w:p>
    <w:bookmarkEnd w:id="22572"/>
    <w:bookmarkStart w:name="z27120" w:id="22573"/>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2573"/>
    <w:bookmarkStart w:name="z27121" w:id="22574"/>
    <w:p>
      <w:pPr>
        <w:spacing w:after="0"/>
        <w:ind w:left="0"/>
        <w:jc w:val="both"/>
      </w:pPr>
      <w:r>
        <w:rPr>
          <w:rFonts w:ascii="Times New Roman"/>
          <w:b w:val="false"/>
          <w:i w:val="false"/>
          <w:color w:val="000000"/>
          <w:sz w:val="28"/>
        </w:rPr>
        <w:t>
      4) исполнение произведений композиторов Казахстана;</w:t>
      </w:r>
    </w:p>
    <w:bookmarkEnd w:id="22574"/>
    <w:bookmarkStart w:name="z27122" w:id="22575"/>
    <w:p>
      <w:pPr>
        <w:spacing w:after="0"/>
        <w:ind w:left="0"/>
        <w:jc w:val="both"/>
      </w:pPr>
      <w:r>
        <w:rPr>
          <w:rFonts w:ascii="Times New Roman"/>
          <w:b w:val="false"/>
          <w:i w:val="false"/>
          <w:color w:val="000000"/>
          <w:sz w:val="28"/>
        </w:rPr>
        <w:t>
      5) обработки народных песен и танцев;</w:t>
      </w:r>
    </w:p>
    <w:bookmarkEnd w:id="22575"/>
    <w:bookmarkStart w:name="z27123" w:id="22576"/>
    <w:p>
      <w:pPr>
        <w:spacing w:after="0"/>
        <w:ind w:left="0"/>
        <w:jc w:val="both"/>
      </w:pPr>
      <w:r>
        <w:rPr>
          <w:rFonts w:ascii="Times New Roman"/>
          <w:b w:val="false"/>
          <w:i w:val="false"/>
          <w:color w:val="000000"/>
          <w:sz w:val="28"/>
        </w:rPr>
        <w:t>
      6) работа в составе ансамбля;</w:t>
      </w:r>
    </w:p>
    <w:bookmarkEnd w:id="22576"/>
    <w:bookmarkStart w:name="z27124" w:id="22577"/>
    <w:p>
      <w:pPr>
        <w:spacing w:after="0"/>
        <w:ind w:left="0"/>
        <w:jc w:val="both"/>
      </w:pPr>
      <w:r>
        <w:rPr>
          <w:rFonts w:ascii="Times New Roman"/>
          <w:b w:val="false"/>
          <w:i w:val="false"/>
          <w:color w:val="000000"/>
          <w:sz w:val="28"/>
        </w:rPr>
        <w:t>
      7) навыки чтения нот с листа.</w:t>
      </w:r>
    </w:p>
    <w:bookmarkEnd w:id="22577"/>
    <w:bookmarkStart w:name="z27125" w:id="22578"/>
    <w:p>
      <w:pPr>
        <w:spacing w:after="0"/>
        <w:ind w:left="0"/>
        <w:jc w:val="both"/>
      </w:pPr>
      <w:r>
        <w:rPr>
          <w:rFonts w:ascii="Times New Roman"/>
          <w:b w:val="false"/>
          <w:i w:val="false"/>
          <w:color w:val="000000"/>
          <w:sz w:val="28"/>
        </w:rPr>
        <w:t>
      154.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2578"/>
    <w:bookmarkStart w:name="z27126" w:id="22579"/>
    <w:p>
      <w:pPr>
        <w:spacing w:after="0"/>
        <w:ind w:left="0"/>
        <w:jc w:val="both"/>
      </w:pPr>
      <w:r>
        <w:rPr>
          <w:rFonts w:ascii="Times New Roman"/>
          <w:b w:val="false"/>
          <w:i w:val="false"/>
          <w:color w:val="000000"/>
          <w:sz w:val="28"/>
        </w:rPr>
        <w:t>
      155. Характеристика обучающегося на конец года освещает следующие стороны его индивидуальности:</w:t>
      </w:r>
    </w:p>
    <w:bookmarkEnd w:id="22579"/>
    <w:bookmarkStart w:name="z27127" w:id="22580"/>
    <w:p>
      <w:pPr>
        <w:spacing w:after="0"/>
        <w:ind w:left="0"/>
        <w:jc w:val="both"/>
      </w:pPr>
      <w:r>
        <w:rPr>
          <w:rFonts w:ascii="Times New Roman"/>
          <w:b w:val="false"/>
          <w:i w:val="false"/>
          <w:color w:val="000000"/>
          <w:sz w:val="28"/>
        </w:rPr>
        <w:t>
      1) уровень музыкальных данных – слух, ритм, память;</w:t>
      </w:r>
    </w:p>
    <w:bookmarkEnd w:id="22580"/>
    <w:bookmarkStart w:name="z27128" w:id="22581"/>
    <w:p>
      <w:pPr>
        <w:spacing w:after="0"/>
        <w:ind w:left="0"/>
        <w:jc w:val="both"/>
      </w:pPr>
      <w:r>
        <w:rPr>
          <w:rFonts w:ascii="Times New Roman"/>
          <w:b w:val="false"/>
          <w:i w:val="false"/>
          <w:color w:val="000000"/>
          <w:sz w:val="28"/>
        </w:rPr>
        <w:t>
      2) соответствие исполнительского аппарата, обучающегося данному музыкальному инструменту;</w:t>
      </w:r>
    </w:p>
    <w:bookmarkEnd w:id="22581"/>
    <w:bookmarkStart w:name="z27129" w:id="22582"/>
    <w:p>
      <w:pPr>
        <w:spacing w:after="0"/>
        <w:ind w:left="0"/>
        <w:jc w:val="both"/>
      </w:pPr>
      <w:r>
        <w:rPr>
          <w:rFonts w:ascii="Times New Roman"/>
          <w:b w:val="false"/>
          <w:i w:val="false"/>
          <w:color w:val="000000"/>
          <w:sz w:val="28"/>
        </w:rPr>
        <w:t>
      3) степень приспособляемости к инструменту;</w:t>
      </w:r>
    </w:p>
    <w:bookmarkEnd w:id="22582"/>
    <w:bookmarkStart w:name="z27130" w:id="22583"/>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2583"/>
    <w:bookmarkStart w:name="z27131" w:id="22584"/>
    <w:p>
      <w:pPr>
        <w:spacing w:after="0"/>
        <w:ind w:left="0"/>
        <w:jc w:val="both"/>
      </w:pPr>
      <w:r>
        <w:rPr>
          <w:rFonts w:ascii="Times New Roman"/>
          <w:b w:val="false"/>
          <w:i w:val="false"/>
          <w:color w:val="000000"/>
          <w:sz w:val="28"/>
        </w:rPr>
        <w:t>
      5) отношение к занятию музыкой;</w:t>
      </w:r>
    </w:p>
    <w:bookmarkEnd w:id="22584"/>
    <w:bookmarkStart w:name="z27132" w:id="22585"/>
    <w:p>
      <w:pPr>
        <w:spacing w:after="0"/>
        <w:ind w:left="0"/>
        <w:jc w:val="both"/>
      </w:pPr>
      <w:r>
        <w:rPr>
          <w:rFonts w:ascii="Times New Roman"/>
          <w:b w:val="false"/>
          <w:i w:val="false"/>
          <w:color w:val="000000"/>
          <w:sz w:val="28"/>
        </w:rPr>
        <w:t>
      6) работоспособность, собранность;</w:t>
      </w:r>
    </w:p>
    <w:bookmarkEnd w:id="22585"/>
    <w:bookmarkStart w:name="z27133" w:id="22586"/>
    <w:p>
      <w:pPr>
        <w:spacing w:after="0"/>
        <w:ind w:left="0"/>
        <w:jc w:val="both"/>
      </w:pPr>
      <w:r>
        <w:rPr>
          <w:rFonts w:ascii="Times New Roman"/>
          <w:b w:val="false"/>
          <w:i w:val="false"/>
          <w:color w:val="000000"/>
          <w:sz w:val="28"/>
        </w:rPr>
        <w:t>
      7) умение заниматься самостоятельно;</w:t>
      </w:r>
    </w:p>
    <w:bookmarkEnd w:id="22586"/>
    <w:bookmarkStart w:name="z27134" w:id="22587"/>
    <w:p>
      <w:pPr>
        <w:spacing w:after="0"/>
        <w:ind w:left="0"/>
        <w:jc w:val="both"/>
      </w:pPr>
      <w:r>
        <w:rPr>
          <w:rFonts w:ascii="Times New Roman"/>
          <w:b w:val="false"/>
          <w:i w:val="false"/>
          <w:color w:val="000000"/>
          <w:sz w:val="28"/>
        </w:rPr>
        <w:t>
      8) степень грамотности в разборе текста;</w:t>
      </w:r>
    </w:p>
    <w:bookmarkEnd w:id="22587"/>
    <w:bookmarkStart w:name="z27135" w:id="22588"/>
    <w:p>
      <w:pPr>
        <w:spacing w:after="0"/>
        <w:ind w:left="0"/>
        <w:jc w:val="both"/>
      </w:pPr>
      <w:r>
        <w:rPr>
          <w:rFonts w:ascii="Times New Roman"/>
          <w:b w:val="false"/>
          <w:i w:val="false"/>
          <w:color w:val="000000"/>
          <w:sz w:val="28"/>
        </w:rPr>
        <w:t>
      9) скорость освоения музыкальных произведений;</w:t>
      </w:r>
    </w:p>
    <w:bookmarkEnd w:id="22588"/>
    <w:bookmarkStart w:name="z27136" w:id="22589"/>
    <w:p>
      <w:pPr>
        <w:spacing w:after="0"/>
        <w:ind w:left="0"/>
        <w:jc w:val="both"/>
      </w:pPr>
      <w:r>
        <w:rPr>
          <w:rFonts w:ascii="Times New Roman"/>
          <w:b w:val="false"/>
          <w:i w:val="false"/>
          <w:color w:val="000000"/>
          <w:sz w:val="28"/>
        </w:rPr>
        <w:t>
      10) успехи к концу года;</w:t>
      </w:r>
    </w:p>
    <w:bookmarkEnd w:id="22589"/>
    <w:bookmarkStart w:name="z27137" w:id="22590"/>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2590"/>
    <w:bookmarkStart w:name="z27138" w:id="22591"/>
    <w:p>
      <w:pPr>
        <w:spacing w:after="0"/>
        <w:ind w:left="0"/>
        <w:jc w:val="both"/>
      </w:pPr>
      <w:r>
        <w:rPr>
          <w:rFonts w:ascii="Times New Roman"/>
          <w:b w:val="false"/>
          <w:i w:val="false"/>
          <w:color w:val="000000"/>
          <w:sz w:val="28"/>
        </w:rPr>
        <w:t>
      156.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2591"/>
    <w:bookmarkStart w:name="z27139" w:id="22592"/>
    <w:p>
      <w:pPr>
        <w:spacing w:after="0"/>
        <w:ind w:left="0"/>
        <w:jc w:val="both"/>
      </w:pPr>
      <w:r>
        <w:rPr>
          <w:rFonts w:ascii="Times New Roman"/>
          <w:b w:val="false"/>
          <w:i w:val="false"/>
          <w:color w:val="000000"/>
          <w:sz w:val="28"/>
        </w:rPr>
        <w:t xml:space="preserve">
      157. Педагог учит детей чувствовать, слушать и переживать музыку, вызывает эмоциональный отклик на музыкальные образы. Пение, подбор мелодии по слуху, транспонирование способствуют возникновению четких музыкальных представлений и предшествуют началу обучения игре на инструменте. </w:t>
      </w:r>
    </w:p>
    <w:bookmarkEnd w:id="22592"/>
    <w:bookmarkStart w:name="z27140" w:id="22593"/>
    <w:p>
      <w:pPr>
        <w:spacing w:after="0"/>
        <w:ind w:left="0"/>
        <w:jc w:val="both"/>
      </w:pPr>
      <w:r>
        <w:rPr>
          <w:rFonts w:ascii="Times New Roman"/>
          <w:b w:val="false"/>
          <w:i w:val="false"/>
          <w:color w:val="000000"/>
          <w:sz w:val="28"/>
        </w:rPr>
        <w:t>
      158. Педагог вырабатывает у каждого обучающегося естественные и целесообразные приемы звукоизвлечения на основе активного слухового контроля.</w:t>
      </w:r>
    </w:p>
    <w:bookmarkEnd w:id="22593"/>
    <w:bookmarkStart w:name="z27141" w:id="22594"/>
    <w:p>
      <w:pPr>
        <w:spacing w:after="0"/>
        <w:ind w:left="0"/>
        <w:jc w:val="both"/>
      </w:pPr>
      <w:r>
        <w:rPr>
          <w:rFonts w:ascii="Times New Roman"/>
          <w:b w:val="false"/>
          <w:i w:val="false"/>
          <w:color w:val="000000"/>
          <w:sz w:val="28"/>
        </w:rPr>
        <w:t>
      159. Педагог обучает обучающегося навыкам овладения трубой – рациональной постановки корпуса, рук, головы, амбушюра, развитие губных мышц, основных видов дыхания.</w:t>
      </w:r>
    </w:p>
    <w:bookmarkEnd w:id="22594"/>
    <w:bookmarkStart w:name="z27142" w:id="22595"/>
    <w:p>
      <w:pPr>
        <w:spacing w:after="0"/>
        <w:ind w:left="0"/>
        <w:jc w:val="both"/>
      </w:pPr>
      <w:r>
        <w:rPr>
          <w:rFonts w:ascii="Times New Roman"/>
          <w:b w:val="false"/>
          <w:i w:val="false"/>
          <w:color w:val="000000"/>
          <w:sz w:val="28"/>
        </w:rPr>
        <w:t xml:space="preserve">
      160. С первых же уроков педагог приучает обучающегося вслушиваться в свое исполнение, добиваясь выразительного звучания инструмента, внимательно и точно прочитывать авторский текст, работать над преодолением технических трудностей. </w:t>
      </w:r>
    </w:p>
    <w:bookmarkEnd w:id="22595"/>
    <w:bookmarkStart w:name="z27143" w:id="22596"/>
    <w:p>
      <w:pPr>
        <w:spacing w:after="0"/>
        <w:ind w:left="0"/>
        <w:jc w:val="both"/>
      </w:pPr>
      <w:r>
        <w:rPr>
          <w:rFonts w:ascii="Times New Roman"/>
          <w:b w:val="false"/>
          <w:i w:val="false"/>
          <w:color w:val="000000"/>
          <w:sz w:val="28"/>
        </w:rPr>
        <w:t>
      161. Педагог вырабатывает у обучающегося сознательное отношение к работе над музыкальным произведением, не допуская механического проигрывания.</w:t>
      </w:r>
    </w:p>
    <w:bookmarkEnd w:id="22596"/>
    <w:bookmarkStart w:name="z27144" w:id="22597"/>
    <w:p>
      <w:pPr>
        <w:spacing w:after="0"/>
        <w:ind w:left="0"/>
        <w:jc w:val="both"/>
      </w:pPr>
      <w:r>
        <w:rPr>
          <w:rFonts w:ascii="Times New Roman"/>
          <w:b w:val="false"/>
          <w:i w:val="false"/>
          <w:color w:val="000000"/>
          <w:sz w:val="28"/>
        </w:rPr>
        <w:t>
      162. Компоненты исполнительского аппарата:</w:t>
      </w:r>
    </w:p>
    <w:bookmarkEnd w:id="22597"/>
    <w:bookmarkStart w:name="z27145" w:id="22598"/>
    <w:p>
      <w:pPr>
        <w:spacing w:after="0"/>
        <w:ind w:left="0"/>
        <w:jc w:val="both"/>
      </w:pPr>
      <w:r>
        <w:rPr>
          <w:rFonts w:ascii="Times New Roman"/>
          <w:b w:val="false"/>
          <w:i w:val="false"/>
          <w:color w:val="000000"/>
          <w:sz w:val="28"/>
        </w:rPr>
        <w:t>
      1) музыкальное мышление;</w:t>
      </w:r>
    </w:p>
    <w:bookmarkEnd w:id="22598"/>
    <w:bookmarkStart w:name="z27146" w:id="22599"/>
    <w:p>
      <w:pPr>
        <w:spacing w:after="0"/>
        <w:ind w:left="0"/>
        <w:jc w:val="both"/>
      </w:pPr>
      <w:r>
        <w:rPr>
          <w:rFonts w:ascii="Times New Roman"/>
          <w:b w:val="false"/>
          <w:i w:val="false"/>
          <w:color w:val="000000"/>
          <w:sz w:val="28"/>
        </w:rPr>
        <w:t>
      2) слуховые и двигательные ощущения;</w:t>
      </w:r>
    </w:p>
    <w:bookmarkEnd w:id="22599"/>
    <w:bookmarkStart w:name="z27147" w:id="22600"/>
    <w:p>
      <w:pPr>
        <w:spacing w:after="0"/>
        <w:ind w:left="0"/>
        <w:jc w:val="both"/>
      </w:pPr>
      <w:r>
        <w:rPr>
          <w:rFonts w:ascii="Times New Roman"/>
          <w:b w:val="false"/>
          <w:i w:val="false"/>
          <w:color w:val="000000"/>
          <w:sz w:val="28"/>
        </w:rPr>
        <w:t>
      3) двигательный аппарат;</w:t>
      </w:r>
    </w:p>
    <w:bookmarkEnd w:id="22600"/>
    <w:bookmarkStart w:name="z27148" w:id="22601"/>
    <w:p>
      <w:pPr>
        <w:spacing w:after="0"/>
        <w:ind w:left="0"/>
        <w:jc w:val="both"/>
      </w:pPr>
      <w:r>
        <w:rPr>
          <w:rFonts w:ascii="Times New Roman"/>
          <w:b w:val="false"/>
          <w:i w:val="false"/>
          <w:color w:val="000000"/>
          <w:sz w:val="28"/>
        </w:rPr>
        <w:t>
      4) исполнительское дыхание;</w:t>
      </w:r>
    </w:p>
    <w:bookmarkEnd w:id="22601"/>
    <w:bookmarkStart w:name="z27149" w:id="22602"/>
    <w:p>
      <w:pPr>
        <w:spacing w:after="0"/>
        <w:ind w:left="0"/>
        <w:jc w:val="both"/>
      </w:pPr>
      <w:r>
        <w:rPr>
          <w:rFonts w:ascii="Times New Roman"/>
          <w:b w:val="false"/>
          <w:i w:val="false"/>
          <w:color w:val="000000"/>
          <w:sz w:val="28"/>
        </w:rPr>
        <w:t>
      5) работа губ;</w:t>
      </w:r>
    </w:p>
    <w:bookmarkEnd w:id="22602"/>
    <w:bookmarkStart w:name="z27150" w:id="22603"/>
    <w:p>
      <w:pPr>
        <w:spacing w:after="0"/>
        <w:ind w:left="0"/>
        <w:jc w:val="both"/>
      </w:pPr>
      <w:r>
        <w:rPr>
          <w:rFonts w:ascii="Times New Roman"/>
          <w:b w:val="false"/>
          <w:i w:val="false"/>
          <w:color w:val="000000"/>
          <w:sz w:val="28"/>
        </w:rPr>
        <w:t>
      6) артикуляция языка;</w:t>
      </w:r>
    </w:p>
    <w:bookmarkEnd w:id="22603"/>
    <w:bookmarkStart w:name="z27151" w:id="22604"/>
    <w:p>
      <w:pPr>
        <w:spacing w:after="0"/>
        <w:ind w:left="0"/>
        <w:jc w:val="both"/>
      </w:pPr>
      <w:r>
        <w:rPr>
          <w:rFonts w:ascii="Times New Roman"/>
          <w:b w:val="false"/>
          <w:i w:val="false"/>
          <w:color w:val="000000"/>
          <w:sz w:val="28"/>
        </w:rPr>
        <w:t>
      7) координация пальцев.</w:t>
      </w:r>
    </w:p>
    <w:bookmarkEnd w:id="22604"/>
    <w:bookmarkStart w:name="z27152" w:id="22605"/>
    <w:p>
      <w:pPr>
        <w:spacing w:after="0"/>
        <w:ind w:left="0"/>
        <w:jc w:val="both"/>
      </w:pPr>
      <w:r>
        <w:rPr>
          <w:rFonts w:ascii="Times New Roman"/>
          <w:b w:val="false"/>
          <w:i w:val="false"/>
          <w:color w:val="000000"/>
          <w:sz w:val="28"/>
        </w:rPr>
        <w:t>
      163.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22605"/>
    <w:bookmarkStart w:name="z27153" w:id="22606"/>
    <w:p>
      <w:pPr>
        <w:spacing w:after="0"/>
        <w:ind w:left="0"/>
        <w:jc w:val="both"/>
      </w:pPr>
      <w:r>
        <w:rPr>
          <w:rFonts w:ascii="Times New Roman"/>
          <w:b w:val="false"/>
          <w:i w:val="false"/>
          <w:color w:val="000000"/>
          <w:sz w:val="28"/>
        </w:rPr>
        <w:t>
      164. Межпредметные связи предмета "Музыкальный инструмент" (труба) с предметами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22606"/>
    <w:bookmarkStart w:name="z27154" w:id="22607"/>
    <w:p>
      <w:pPr>
        <w:spacing w:after="0"/>
        <w:ind w:left="0"/>
        <w:jc w:val="both"/>
      </w:pPr>
      <w:r>
        <w:rPr>
          <w:rFonts w:ascii="Times New Roman"/>
          <w:b w:val="false"/>
          <w:i w:val="false"/>
          <w:color w:val="000000"/>
          <w:sz w:val="28"/>
        </w:rPr>
        <w:t>
      165. Программные требования в 1 классе:</w:t>
      </w:r>
    </w:p>
    <w:bookmarkEnd w:id="22607"/>
    <w:bookmarkStart w:name="z27155" w:id="22608"/>
    <w:p>
      <w:pPr>
        <w:spacing w:after="0"/>
        <w:ind w:left="0"/>
        <w:jc w:val="both"/>
      </w:pPr>
      <w:r>
        <w:rPr>
          <w:rFonts w:ascii="Times New Roman"/>
          <w:b w:val="false"/>
          <w:i w:val="false"/>
          <w:color w:val="000000"/>
          <w:sz w:val="28"/>
        </w:rPr>
        <w:t>
      1) знакомство с инструментом, его историей, устройством, правилами ухода за ним;</w:t>
      </w:r>
    </w:p>
    <w:bookmarkEnd w:id="22608"/>
    <w:bookmarkStart w:name="z27156" w:id="22609"/>
    <w:p>
      <w:pPr>
        <w:spacing w:after="0"/>
        <w:ind w:left="0"/>
        <w:jc w:val="both"/>
      </w:pPr>
      <w:r>
        <w:rPr>
          <w:rFonts w:ascii="Times New Roman"/>
          <w:b w:val="false"/>
          <w:i w:val="false"/>
          <w:color w:val="000000"/>
          <w:sz w:val="28"/>
        </w:rPr>
        <w:t>
      2) работа над положением корпуса, головы, рук, постановкой губного аппарата, первоначальным звукоизвлечением, постановкой исполнительского дыхания;</w:t>
      </w:r>
    </w:p>
    <w:bookmarkEnd w:id="22609"/>
    <w:bookmarkStart w:name="z27157" w:id="22610"/>
    <w:p>
      <w:pPr>
        <w:spacing w:after="0"/>
        <w:ind w:left="0"/>
        <w:jc w:val="both"/>
      </w:pPr>
      <w:r>
        <w:rPr>
          <w:rFonts w:ascii="Times New Roman"/>
          <w:b w:val="false"/>
          <w:i w:val="false"/>
          <w:color w:val="000000"/>
          <w:sz w:val="28"/>
        </w:rPr>
        <w:t>
      3) изучение нот, длительностей, извлечение натуральных звуков: "до", "соль" первой октавы, "до" второй октавы;</w:t>
      </w:r>
    </w:p>
    <w:bookmarkEnd w:id="22610"/>
    <w:bookmarkStart w:name="z27158" w:id="22611"/>
    <w:p>
      <w:pPr>
        <w:spacing w:after="0"/>
        <w:ind w:left="0"/>
        <w:jc w:val="both"/>
      </w:pPr>
      <w:r>
        <w:rPr>
          <w:rFonts w:ascii="Times New Roman"/>
          <w:b w:val="false"/>
          <w:i w:val="false"/>
          <w:color w:val="000000"/>
          <w:sz w:val="28"/>
        </w:rPr>
        <w:t>
      4) в течение учебного года обучающийся оставивает гаммы С-dur [До мажор], G-dur [До мажор] в одну октаву, целыми и половинными длительностями в медленном темпе, 6-8 этюдов и упражнений; 4-6 легких пьес в пределах освоенного диапазона.</w:t>
      </w:r>
    </w:p>
    <w:bookmarkEnd w:id="22611"/>
    <w:bookmarkStart w:name="z27159" w:id="22612"/>
    <w:p>
      <w:pPr>
        <w:spacing w:after="0"/>
        <w:ind w:left="0"/>
        <w:jc w:val="both"/>
      </w:pPr>
      <w:r>
        <w:rPr>
          <w:rFonts w:ascii="Times New Roman"/>
          <w:b w:val="false"/>
          <w:i w:val="false"/>
          <w:color w:val="000000"/>
          <w:sz w:val="28"/>
        </w:rPr>
        <w:t>
      166. Содержание учебного предмета в 1 классе.</w:t>
      </w:r>
    </w:p>
    <w:bookmarkEnd w:id="22612"/>
    <w:bookmarkStart w:name="z27160" w:id="22613"/>
    <w:p>
      <w:pPr>
        <w:spacing w:after="0"/>
        <w:ind w:left="0"/>
        <w:jc w:val="both"/>
      </w:pPr>
      <w:r>
        <w:rPr>
          <w:rFonts w:ascii="Times New Roman"/>
          <w:b w:val="false"/>
          <w:i w:val="false"/>
          <w:color w:val="000000"/>
          <w:sz w:val="28"/>
        </w:rPr>
        <w:t xml:space="preserve">
      Тематическое планирование. </w:t>
      </w:r>
    </w:p>
    <w:bookmarkEnd w:id="22613"/>
    <w:bookmarkStart w:name="z27161" w:id="22614"/>
    <w:p>
      <w:pPr>
        <w:spacing w:after="0"/>
        <w:ind w:left="0"/>
        <w:jc w:val="both"/>
      </w:pPr>
      <w:r>
        <w:rPr>
          <w:rFonts w:ascii="Times New Roman"/>
          <w:b w:val="false"/>
          <w:i w:val="false"/>
          <w:color w:val="000000"/>
          <w:sz w:val="28"/>
        </w:rPr>
        <w:t>
      Тема 1. Введение. Краткие сведения по истории инструмента труба. Знакомство с устройством современной трубы, названиями ее частей и их взаимодействием во время игры. Правила ухода за трубой и мундштуком.</w:t>
      </w:r>
    </w:p>
    <w:bookmarkEnd w:id="22614"/>
    <w:bookmarkStart w:name="z27162" w:id="22615"/>
    <w:p>
      <w:pPr>
        <w:spacing w:after="0"/>
        <w:ind w:left="0"/>
        <w:jc w:val="both"/>
      </w:pPr>
      <w:r>
        <w:rPr>
          <w:rFonts w:ascii="Times New Roman"/>
          <w:b w:val="false"/>
          <w:i w:val="false"/>
          <w:color w:val="000000"/>
          <w:sz w:val="28"/>
        </w:rPr>
        <w:t>
      Тема 2. Знакомство с правилами постановки. Положение корпуса, ног, головы, рук и пальцев. Положение инструмента во время игры. Демонстрация педагогом звуковых и технических возможностей трубы.</w:t>
      </w:r>
    </w:p>
    <w:bookmarkEnd w:id="22615"/>
    <w:bookmarkStart w:name="z27163" w:id="22616"/>
    <w:p>
      <w:pPr>
        <w:spacing w:after="0"/>
        <w:ind w:left="0"/>
        <w:jc w:val="both"/>
      </w:pPr>
      <w:r>
        <w:rPr>
          <w:rFonts w:ascii="Times New Roman"/>
          <w:b w:val="false"/>
          <w:i w:val="false"/>
          <w:color w:val="000000"/>
          <w:sz w:val="28"/>
        </w:rPr>
        <w:t>
      Тема 3. Основы техники дыхания. Грудное дыхание. Диафрагменное дыхание. Смешанное дыхание. Дыхательная гимнастика без инструмента. Выполнение дыхательных упражнений.</w:t>
      </w:r>
    </w:p>
    <w:bookmarkEnd w:id="22616"/>
    <w:bookmarkStart w:name="z27164" w:id="22617"/>
    <w:p>
      <w:pPr>
        <w:spacing w:after="0"/>
        <w:ind w:left="0"/>
        <w:jc w:val="both"/>
      </w:pPr>
      <w:r>
        <w:rPr>
          <w:rFonts w:ascii="Times New Roman"/>
          <w:b w:val="false"/>
          <w:i w:val="false"/>
          <w:color w:val="000000"/>
          <w:sz w:val="28"/>
        </w:rPr>
        <w:t xml:space="preserve">
      Тема 4. Подготовка к звукоизвлечению. Индивидуальный подбор мундштука. Установка мундштука на губах. Определение его постоянного, удобного местоположения. </w:t>
      </w:r>
    </w:p>
    <w:bookmarkEnd w:id="22617"/>
    <w:bookmarkStart w:name="z27165" w:id="22618"/>
    <w:p>
      <w:pPr>
        <w:spacing w:after="0"/>
        <w:ind w:left="0"/>
        <w:jc w:val="both"/>
      </w:pPr>
      <w:r>
        <w:rPr>
          <w:rFonts w:ascii="Times New Roman"/>
          <w:b w:val="false"/>
          <w:i w:val="false"/>
          <w:color w:val="000000"/>
          <w:sz w:val="28"/>
        </w:rPr>
        <w:t>
      Тема 5. Снятие мышечных напряжений и зажимов в исполнительском аппарате. Занятие на мундштуке.</w:t>
      </w:r>
    </w:p>
    <w:bookmarkEnd w:id="22618"/>
    <w:bookmarkStart w:name="z27166" w:id="22619"/>
    <w:p>
      <w:pPr>
        <w:spacing w:after="0"/>
        <w:ind w:left="0"/>
        <w:jc w:val="both"/>
      </w:pPr>
      <w:r>
        <w:rPr>
          <w:rFonts w:ascii="Times New Roman"/>
          <w:b w:val="false"/>
          <w:i w:val="false"/>
          <w:color w:val="000000"/>
          <w:sz w:val="28"/>
        </w:rPr>
        <w:t>
      Тема 6. Понятие амбушюр, атака звука. Функция губ и языка. Твердая и мягкая атака.</w:t>
      </w:r>
    </w:p>
    <w:bookmarkEnd w:id="22619"/>
    <w:bookmarkStart w:name="z27167" w:id="22620"/>
    <w:p>
      <w:pPr>
        <w:spacing w:after="0"/>
        <w:ind w:left="0"/>
        <w:jc w:val="both"/>
      </w:pPr>
      <w:r>
        <w:rPr>
          <w:rFonts w:ascii="Times New Roman"/>
          <w:b w:val="false"/>
          <w:i w:val="false"/>
          <w:color w:val="000000"/>
          <w:sz w:val="28"/>
        </w:rPr>
        <w:t>
      Тема 7. Основные штрихи, применяемые при извлечении, ведении, соединении и окончании звуков. Деташе. Легато.</w:t>
      </w:r>
    </w:p>
    <w:bookmarkEnd w:id="22620"/>
    <w:bookmarkStart w:name="z27168" w:id="22621"/>
    <w:p>
      <w:pPr>
        <w:spacing w:after="0"/>
        <w:ind w:left="0"/>
        <w:jc w:val="both"/>
      </w:pPr>
      <w:r>
        <w:rPr>
          <w:rFonts w:ascii="Times New Roman"/>
          <w:b w:val="false"/>
          <w:i w:val="false"/>
          <w:color w:val="000000"/>
          <w:sz w:val="28"/>
        </w:rPr>
        <w:t>
      Тема 8. Изучение нотной записи звуков и пауз. Длительности. Аппликатуры. Ознакомление с размерами 2/4, 3/4, 4/4.</w:t>
      </w:r>
    </w:p>
    <w:bookmarkEnd w:id="22621"/>
    <w:bookmarkStart w:name="z27169" w:id="22622"/>
    <w:p>
      <w:pPr>
        <w:spacing w:after="0"/>
        <w:ind w:left="0"/>
        <w:jc w:val="both"/>
      </w:pPr>
      <w:r>
        <w:rPr>
          <w:rFonts w:ascii="Times New Roman"/>
          <w:b w:val="false"/>
          <w:i w:val="false"/>
          <w:color w:val="000000"/>
          <w:sz w:val="28"/>
        </w:rPr>
        <w:t>
      Тема 9. Работа над постановкой пальцев правой руки.</w:t>
      </w:r>
    </w:p>
    <w:bookmarkEnd w:id="22622"/>
    <w:bookmarkStart w:name="z27170" w:id="22623"/>
    <w:p>
      <w:pPr>
        <w:spacing w:after="0"/>
        <w:ind w:left="0"/>
        <w:jc w:val="both"/>
      </w:pPr>
      <w:r>
        <w:rPr>
          <w:rFonts w:ascii="Times New Roman"/>
          <w:b w:val="false"/>
          <w:i w:val="false"/>
          <w:color w:val="000000"/>
          <w:sz w:val="28"/>
        </w:rPr>
        <w:t>
      Тема 10. Работа над учебным репертуаром. Этюды и упражнения.</w:t>
      </w:r>
    </w:p>
    <w:bookmarkEnd w:id="22623"/>
    <w:bookmarkStart w:name="z27171" w:id="22624"/>
    <w:p>
      <w:pPr>
        <w:spacing w:after="0"/>
        <w:ind w:left="0"/>
        <w:jc w:val="both"/>
      </w:pPr>
      <w:r>
        <w:rPr>
          <w:rFonts w:ascii="Times New Roman"/>
          <w:b w:val="false"/>
          <w:i w:val="false"/>
          <w:color w:val="000000"/>
          <w:sz w:val="28"/>
        </w:rPr>
        <w:t xml:space="preserve">
      167. Ожидаемые результаты освоения Программы в 1 классе. </w:t>
      </w:r>
    </w:p>
    <w:bookmarkEnd w:id="22624"/>
    <w:bookmarkStart w:name="z27172" w:id="22625"/>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2625"/>
    <w:bookmarkStart w:name="z27173" w:id="22626"/>
    <w:p>
      <w:pPr>
        <w:spacing w:after="0"/>
        <w:ind w:left="0"/>
        <w:jc w:val="both"/>
      </w:pPr>
      <w:r>
        <w:rPr>
          <w:rFonts w:ascii="Times New Roman"/>
          <w:b w:val="false"/>
          <w:i w:val="false"/>
          <w:color w:val="000000"/>
          <w:sz w:val="28"/>
        </w:rPr>
        <w:t>
      1) понимает и умеет пользоваться музыкальной терминологией;</w:t>
      </w:r>
    </w:p>
    <w:bookmarkEnd w:id="22626"/>
    <w:bookmarkStart w:name="z27174" w:id="22627"/>
    <w:p>
      <w:pPr>
        <w:spacing w:after="0"/>
        <w:ind w:left="0"/>
        <w:jc w:val="both"/>
      </w:pPr>
      <w:r>
        <w:rPr>
          <w:rFonts w:ascii="Times New Roman"/>
          <w:b w:val="false"/>
          <w:i w:val="false"/>
          <w:color w:val="000000"/>
          <w:sz w:val="28"/>
        </w:rPr>
        <w:t>
      2) умеет различать музыкальные стили и направления;</w:t>
      </w:r>
    </w:p>
    <w:bookmarkEnd w:id="22627"/>
    <w:bookmarkStart w:name="z27175" w:id="22628"/>
    <w:p>
      <w:pPr>
        <w:spacing w:after="0"/>
        <w:ind w:left="0"/>
        <w:jc w:val="both"/>
      </w:pPr>
      <w:r>
        <w:rPr>
          <w:rFonts w:ascii="Times New Roman"/>
          <w:b w:val="false"/>
          <w:i w:val="false"/>
          <w:color w:val="000000"/>
          <w:sz w:val="28"/>
        </w:rPr>
        <w:t>
      3) владеет навыками нотной грамоты;</w:t>
      </w:r>
    </w:p>
    <w:bookmarkEnd w:id="22628"/>
    <w:bookmarkStart w:name="z27176" w:id="22629"/>
    <w:p>
      <w:pPr>
        <w:spacing w:after="0"/>
        <w:ind w:left="0"/>
        <w:jc w:val="both"/>
      </w:pPr>
      <w:r>
        <w:rPr>
          <w:rFonts w:ascii="Times New Roman"/>
          <w:b w:val="false"/>
          <w:i w:val="false"/>
          <w:color w:val="000000"/>
          <w:sz w:val="28"/>
        </w:rPr>
        <w:t>
      4) осознанно пользуется средствами музыкальной выразительности при исполнении музыкальных произведений;</w:t>
      </w:r>
    </w:p>
    <w:bookmarkEnd w:id="22629"/>
    <w:bookmarkStart w:name="z27177" w:id="22630"/>
    <w:p>
      <w:pPr>
        <w:spacing w:after="0"/>
        <w:ind w:left="0"/>
        <w:jc w:val="both"/>
      </w:pPr>
      <w:r>
        <w:rPr>
          <w:rFonts w:ascii="Times New Roman"/>
          <w:b w:val="false"/>
          <w:i w:val="false"/>
          <w:color w:val="000000"/>
          <w:sz w:val="28"/>
        </w:rPr>
        <w:t>
      5) знает первоначальные навыки игры на трубе.</w:t>
      </w:r>
    </w:p>
    <w:bookmarkEnd w:id="22630"/>
    <w:bookmarkStart w:name="z27178" w:id="22631"/>
    <w:p>
      <w:pPr>
        <w:spacing w:after="0"/>
        <w:ind w:left="0"/>
        <w:jc w:val="both"/>
      </w:pPr>
      <w:r>
        <w:rPr>
          <w:rFonts w:ascii="Times New Roman"/>
          <w:b w:val="false"/>
          <w:i w:val="false"/>
          <w:color w:val="000000"/>
          <w:sz w:val="28"/>
        </w:rPr>
        <w:t>
      168. Программные требования во 2 классе:</w:t>
      </w:r>
    </w:p>
    <w:bookmarkEnd w:id="22631"/>
    <w:bookmarkStart w:name="z27179" w:id="22632"/>
    <w:p>
      <w:pPr>
        <w:spacing w:after="0"/>
        <w:ind w:left="0"/>
        <w:jc w:val="both"/>
      </w:pPr>
      <w:r>
        <w:rPr>
          <w:rFonts w:ascii="Times New Roman"/>
          <w:b w:val="false"/>
          <w:i w:val="false"/>
          <w:color w:val="000000"/>
          <w:sz w:val="28"/>
        </w:rPr>
        <w:t>
      1) продолжается работа над положением корпуса, головы, рук, постановкой губного аппарата, постановкой исполнительского дыхания;</w:t>
      </w:r>
    </w:p>
    <w:bookmarkEnd w:id="22632"/>
    <w:bookmarkStart w:name="z27180" w:id="22633"/>
    <w:p>
      <w:pPr>
        <w:spacing w:after="0"/>
        <w:ind w:left="0"/>
        <w:jc w:val="both"/>
      </w:pPr>
      <w:r>
        <w:rPr>
          <w:rFonts w:ascii="Times New Roman"/>
          <w:b w:val="false"/>
          <w:i w:val="false"/>
          <w:color w:val="000000"/>
          <w:sz w:val="28"/>
        </w:rPr>
        <w:t>
      2) совершенствование исполнительского аппарата обучающегося: укрепление и развитие губного аппарата, дыхания, подвижности языка и пальцев;</w:t>
      </w:r>
    </w:p>
    <w:bookmarkEnd w:id="22633"/>
    <w:bookmarkStart w:name="z27181" w:id="22634"/>
    <w:p>
      <w:pPr>
        <w:spacing w:after="0"/>
        <w:ind w:left="0"/>
        <w:jc w:val="both"/>
      </w:pPr>
      <w:r>
        <w:rPr>
          <w:rFonts w:ascii="Times New Roman"/>
          <w:b w:val="false"/>
          <w:i w:val="false"/>
          <w:color w:val="000000"/>
          <w:sz w:val="28"/>
        </w:rPr>
        <w:t>
      3) ознакомление с понятиями атака звука;</w:t>
      </w:r>
    </w:p>
    <w:bookmarkEnd w:id="22634"/>
    <w:bookmarkStart w:name="z27182" w:id="22635"/>
    <w:p>
      <w:pPr>
        <w:spacing w:after="0"/>
        <w:ind w:left="0"/>
        <w:jc w:val="both"/>
      </w:pPr>
      <w:r>
        <w:rPr>
          <w:rFonts w:ascii="Times New Roman"/>
          <w:b w:val="false"/>
          <w:i w:val="false"/>
          <w:color w:val="000000"/>
          <w:sz w:val="28"/>
        </w:rPr>
        <w:t>
      4) работа над штрихами деташе, легато;</w:t>
      </w:r>
    </w:p>
    <w:bookmarkEnd w:id="22635"/>
    <w:bookmarkStart w:name="z27183" w:id="22636"/>
    <w:p>
      <w:pPr>
        <w:spacing w:after="0"/>
        <w:ind w:left="0"/>
        <w:jc w:val="both"/>
      </w:pPr>
      <w:r>
        <w:rPr>
          <w:rFonts w:ascii="Times New Roman"/>
          <w:b w:val="false"/>
          <w:i w:val="false"/>
          <w:color w:val="000000"/>
          <w:sz w:val="28"/>
        </w:rPr>
        <w:t>
      5) овладение звуками диатонического звукоряда от "соль" малой октавы до "ре", "ми" второй октавы;</w:t>
      </w:r>
    </w:p>
    <w:bookmarkEnd w:id="22636"/>
    <w:bookmarkStart w:name="z27184" w:id="22637"/>
    <w:p>
      <w:pPr>
        <w:spacing w:after="0"/>
        <w:ind w:left="0"/>
        <w:jc w:val="both"/>
      </w:pPr>
      <w:r>
        <w:rPr>
          <w:rFonts w:ascii="Times New Roman"/>
          <w:b w:val="false"/>
          <w:i w:val="false"/>
          <w:color w:val="000000"/>
          <w:sz w:val="28"/>
        </w:rPr>
        <w:t xml:space="preserve">
      6) в течение учебного года обучающийся осваивает гаммы: B-dur [Си-бемоль мажор], D-dur [До мажор] а-moll [Ля минор], используя весь регистр малой октавы целыми и половинными длительностями в медленном темпе; 6 – 8 этюдов; 4 – 6 пьес. </w:t>
      </w:r>
    </w:p>
    <w:bookmarkEnd w:id="22637"/>
    <w:bookmarkStart w:name="z27185" w:id="22638"/>
    <w:p>
      <w:pPr>
        <w:spacing w:after="0"/>
        <w:ind w:left="0"/>
        <w:jc w:val="both"/>
      </w:pPr>
      <w:r>
        <w:rPr>
          <w:rFonts w:ascii="Times New Roman"/>
          <w:b w:val="false"/>
          <w:i w:val="false"/>
          <w:color w:val="000000"/>
          <w:sz w:val="28"/>
        </w:rPr>
        <w:t>
      169. Содержание учебного предмета во 2 классе.</w:t>
      </w:r>
    </w:p>
    <w:bookmarkEnd w:id="22638"/>
    <w:bookmarkStart w:name="z27186" w:id="22639"/>
    <w:p>
      <w:pPr>
        <w:spacing w:after="0"/>
        <w:ind w:left="0"/>
        <w:jc w:val="both"/>
      </w:pPr>
      <w:r>
        <w:rPr>
          <w:rFonts w:ascii="Times New Roman"/>
          <w:b w:val="false"/>
          <w:i w:val="false"/>
          <w:color w:val="000000"/>
          <w:sz w:val="28"/>
        </w:rPr>
        <w:t>
      Тематическое планирование.</w:t>
      </w:r>
    </w:p>
    <w:bookmarkEnd w:id="22639"/>
    <w:bookmarkStart w:name="z27187" w:id="22640"/>
    <w:p>
      <w:pPr>
        <w:spacing w:after="0"/>
        <w:ind w:left="0"/>
        <w:jc w:val="both"/>
      </w:pPr>
      <w:r>
        <w:rPr>
          <w:rFonts w:ascii="Times New Roman"/>
          <w:b w:val="false"/>
          <w:i w:val="false"/>
          <w:color w:val="000000"/>
          <w:sz w:val="28"/>
        </w:rPr>
        <w:t>
      Тема 1. Восстановление исполнительского аппарата. Выполнение комплекса упражнений.</w:t>
      </w:r>
    </w:p>
    <w:bookmarkEnd w:id="22640"/>
    <w:bookmarkStart w:name="z27188" w:id="22641"/>
    <w:p>
      <w:pPr>
        <w:spacing w:after="0"/>
        <w:ind w:left="0"/>
        <w:jc w:val="both"/>
      </w:pPr>
      <w:r>
        <w:rPr>
          <w:rFonts w:ascii="Times New Roman"/>
          <w:b w:val="false"/>
          <w:i w:val="false"/>
          <w:color w:val="000000"/>
          <w:sz w:val="28"/>
        </w:rPr>
        <w:t xml:space="preserve">
      Тема 2. Работа над постановкой рук, корпуса, амбушюра. Укрепление и развитие губного аппарата, дыхания и подвижности языка. </w:t>
      </w:r>
    </w:p>
    <w:bookmarkEnd w:id="22641"/>
    <w:bookmarkStart w:name="z27189" w:id="22642"/>
    <w:p>
      <w:pPr>
        <w:spacing w:after="0"/>
        <w:ind w:left="0"/>
        <w:jc w:val="both"/>
      </w:pPr>
      <w:r>
        <w:rPr>
          <w:rFonts w:ascii="Times New Roman"/>
          <w:b w:val="false"/>
          <w:i w:val="false"/>
          <w:color w:val="000000"/>
          <w:sz w:val="28"/>
        </w:rPr>
        <w:t xml:space="preserve">
      Тема 3. Сохранение правильной исполнительской установки. Совершенствование исполнительского аппарата. </w:t>
      </w:r>
    </w:p>
    <w:bookmarkEnd w:id="22642"/>
    <w:bookmarkStart w:name="z27190" w:id="22643"/>
    <w:p>
      <w:pPr>
        <w:spacing w:after="0"/>
        <w:ind w:left="0"/>
        <w:jc w:val="both"/>
      </w:pPr>
      <w:r>
        <w:rPr>
          <w:rFonts w:ascii="Times New Roman"/>
          <w:b w:val="false"/>
          <w:i w:val="false"/>
          <w:color w:val="000000"/>
          <w:sz w:val="28"/>
        </w:rPr>
        <w:t>
      Тема 4. Положение рук и пальцев при игре. Укрепление и развитие подвижности пальцев.</w:t>
      </w:r>
    </w:p>
    <w:bookmarkEnd w:id="22643"/>
    <w:bookmarkStart w:name="z27191" w:id="22644"/>
    <w:p>
      <w:pPr>
        <w:spacing w:after="0"/>
        <w:ind w:left="0"/>
        <w:jc w:val="both"/>
      </w:pPr>
      <w:r>
        <w:rPr>
          <w:rFonts w:ascii="Times New Roman"/>
          <w:b w:val="false"/>
          <w:i w:val="false"/>
          <w:color w:val="000000"/>
          <w:sz w:val="28"/>
        </w:rPr>
        <w:t>
      Тема 5. Свободное движение рук в локтях. Двигательные упражнения. Движения рук и пальцев.</w:t>
      </w:r>
    </w:p>
    <w:bookmarkEnd w:id="22644"/>
    <w:bookmarkStart w:name="z27192" w:id="22645"/>
    <w:p>
      <w:pPr>
        <w:spacing w:after="0"/>
        <w:ind w:left="0"/>
        <w:jc w:val="both"/>
      </w:pPr>
      <w:r>
        <w:rPr>
          <w:rFonts w:ascii="Times New Roman"/>
          <w:b w:val="false"/>
          <w:i w:val="false"/>
          <w:color w:val="000000"/>
          <w:sz w:val="28"/>
        </w:rPr>
        <w:t>
      Тема 6. Продолжительные, выдержанные звуки в нюансе piano [пиано] и mezzo forte [меццо форте] с более частым, чем обычно, отдыхом.</w:t>
      </w:r>
    </w:p>
    <w:bookmarkEnd w:id="22645"/>
    <w:bookmarkStart w:name="z27193" w:id="22646"/>
    <w:p>
      <w:pPr>
        <w:spacing w:after="0"/>
        <w:ind w:left="0"/>
        <w:jc w:val="both"/>
      </w:pPr>
      <w:r>
        <w:rPr>
          <w:rFonts w:ascii="Times New Roman"/>
          <w:b w:val="false"/>
          <w:i w:val="false"/>
          <w:color w:val="000000"/>
          <w:sz w:val="28"/>
        </w:rPr>
        <w:t>
      Тема 7. Повторение гамм и арпеджио, пройденных в первом классе. Этюды мелодического характера.</w:t>
      </w:r>
    </w:p>
    <w:bookmarkEnd w:id="22646"/>
    <w:bookmarkStart w:name="z27194" w:id="22647"/>
    <w:p>
      <w:pPr>
        <w:spacing w:after="0"/>
        <w:ind w:left="0"/>
        <w:jc w:val="both"/>
      </w:pPr>
      <w:r>
        <w:rPr>
          <w:rFonts w:ascii="Times New Roman"/>
          <w:b w:val="false"/>
          <w:i w:val="false"/>
          <w:color w:val="000000"/>
          <w:sz w:val="28"/>
        </w:rPr>
        <w:t>
      Тема 8. Работа над звукоизвлечением. Движение языка. Совершенстование качества звучания инструмента. Исполнения штрихами деташе, легато. Знакомство со штрихами стаккато.</w:t>
      </w:r>
    </w:p>
    <w:bookmarkEnd w:id="22647"/>
    <w:bookmarkStart w:name="z27195" w:id="22648"/>
    <w:p>
      <w:pPr>
        <w:spacing w:after="0"/>
        <w:ind w:left="0"/>
        <w:jc w:val="both"/>
      </w:pPr>
      <w:r>
        <w:rPr>
          <w:rFonts w:ascii="Times New Roman"/>
          <w:b w:val="false"/>
          <w:i w:val="false"/>
          <w:color w:val="000000"/>
          <w:sz w:val="28"/>
        </w:rPr>
        <w:t>
      Тема 9. Опора звука. Дыхание. Исполнительское дыхание.</w:t>
      </w:r>
    </w:p>
    <w:bookmarkEnd w:id="22648"/>
    <w:bookmarkStart w:name="z27196" w:id="22649"/>
    <w:p>
      <w:pPr>
        <w:spacing w:after="0"/>
        <w:ind w:left="0"/>
        <w:jc w:val="both"/>
      </w:pPr>
      <w:r>
        <w:rPr>
          <w:rFonts w:ascii="Times New Roman"/>
          <w:b w:val="false"/>
          <w:i w:val="false"/>
          <w:color w:val="000000"/>
          <w:sz w:val="28"/>
        </w:rPr>
        <w:t>
      Тема 10. Артикуляция. Артикуляционная гимнастика. Атака звука.</w:t>
      </w:r>
    </w:p>
    <w:bookmarkEnd w:id="22649"/>
    <w:bookmarkStart w:name="z27197" w:id="22650"/>
    <w:p>
      <w:pPr>
        <w:spacing w:after="0"/>
        <w:ind w:left="0"/>
        <w:jc w:val="both"/>
      </w:pPr>
      <w:r>
        <w:rPr>
          <w:rFonts w:ascii="Times New Roman"/>
          <w:b w:val="false"/>
          <w:i w:val="false"/>
          <w:color w:val="000000"/>
          <w:sz w:val="28"/>
        </w:rPr>
        <w:t>
      Тема 11. Работа над развитием технических навыков, их совершенствование.</w:t>
      </w:r>
    </w:p>
    <w:bookmarkEnd w:id="22650"/>
    <w:bookmarkStart w:name="z27198" w:id="22651"/>
    <w:p>
      <w:pPr>
        <w:spacing w:after="0"/>
        <w:ind w:left="0"/>
        <w:jc w:val="both"/>
      </w:pPr>
      <w:r>
        <w:rPr>
          <w:rFonts w:ascii="Times New Roman"/>
          <w:b w:val="false"/>
          <w:i w:val="false"/>
          <w:color w:val="000000"/>
          <w:sz w:val="28"/>
        </w:rPr>
        <w:t>
      Тема 12. Упражнения на развитие техники игры. Дыхание. Музыкальная фразировка.</w:t>
      </w:r>
    </w:p>
    <w:bookmarkEnd w:id="22651"/>
    <w:bookmarkStart w:name="z27199" w:id="22652"/>
    <w:p>
      <w:pPr>
        <w:spacing w:after="0"/>
        <w:ind w:left="0"/>
        <w:jc w:val="both"/>
      </w:pPr>
      <w:r>
        <w:rPr>
          <w:rFonts w:ascii="Times New Roman"/>
          <w:b w:val="false"/>
          <w:i w:val="false"/>
          <w:color w:val="000000"/>
          <w:sz w:val="28"/>
        </w:rPr>
        <w:t>
      Тема 13. Смена дыхания во время пауз. Смена дыхания во время продолжительных звуков, при наличии в музыке разной смены динамических и регистровых контрастов.</w:t>
      </w:r>
    </w:p>
    <w:bookmarkEnd w:id="22652"/>
    <w:bookmarkStart w:name="z27200" w:id="22653"/>
    <w:p>
      <w:pPr>
        <w:spacing w:after="0"/>
        <w:ind w:left="0"/>
        <w:jc w:val="both"/>
      </w:pPr>
      <w:r>
        <w:rPr>
          <w:rFonts w:ascii="Times New Roman"/>
          <w:b w:val="false"/>
          <w:i w:val="false"/>
          <w:color w:val="000000"/>
          <w:sz w:val="28"/>
        </w:rPr>
        <w:t>
      Тема 14. Исполнение продолжительных звуков с различными динамическими оттенками. Исполнение одного звука при постепенном изменении его силы от pp [пианиссимо] к ff [фортиссимо] и опять pp [пианиссимо].</w:t>
      </w:r>
    </w:p>
    <w:bookmarkEnd w:id="22653"/>
    <w:bookmarkStart w:name="z27201" w:id="22654"/>
    <w:p>
      <w:pPr>
        <w:spacing w:after="0"/>
        <w:ind w:left="0"/>
        <w:jc w:val="both"/>
      </w:pPr>
      <w:r>
        <w:rPr>
          <w:rFonts w:ascii="Times New Roman"/>
          <w:b w:val="false"/>
          <w:i w:val="false"/>
          <w:color w:val="000000"/>
          <w:sz w:val="28"/>
        </w:rPr>
        <w:t>
      Тема 15. Исполнение пьес кантиленного характера в медленном темпе. Медленные части этюдов.</w:t>
      </w:r>
    </w:p>
    <w:bookmarkEnd w:id="22654"/>
    <w:bookmarkStart w:name="z27202" w:id="22655"/>
    <w:p>
      <w:pPr>
        <w:spacing w:after="0"/>
        <w:ind w:left="0"/>
        <w:jc w:val="both"/>
      </w:pPr>
      <w:r>
        <w:rPr>
          <w:rFonts w:ascii="Times New Roman"/>
          <w:b w:val="false"/>
          <w:i w:val="false"/>
          <w:color w:val="000000"/>
          <w:sz w:val="28"/>
        </w:rPr>
        <w:t>
      Тема 16. Основные принципы работы над несложным музыкальным произведением.</w:t>
      </w:r>
    </w:p>
    <w:bookmarkEnd w:id="22655"/>
    <w:bookmarkStart w:name="z27203" w:id="22656"/>
    <w:p>
      <w:pPr>
        <w:spacing w:after="0"/>
        <w:ind w:left="0"/>
        <w:jc w:val="both"/>
      </w:pPr>
      <w:r>
        <w:rPr>
          <w:rFonts w:ascii="Times New Roman"/>
          <w:b w:val="false"/>
          <w:i w:val="false"/>
          <w:color w:val="000000"/>
          <w:sz w:val="28"/>
        </w:rPr>
        <w:t>
      Тема 17. Работа над этюдами и пьесами для развития техники исполнительского аппарата. Закрепление навыков выразительного исполнения.</w:t>
      </w:r>
    </w:p>
    <w:bookmarkEnd w:id="22656"/>
    <w:bookmarkStart w:name="z27204" w:id="22657"/>
    <w:p>
      <w:pPr>
        <w:spacing w:after="0"/>
        <w:ind w:left="0"/>
        <w:jc w:val="both"/>
      </w:pPr>
      <w:r>
        <w:rPr>
          <w:rFonts w:ascii="Times New Roman"/>
          <w:b w:val="false"/>
          <w:i w:val="false"/>
          <w:color w:val="000000"/>
          <w:sz w:val="28"/>
        </w:rPr>
        <w:t>
      Тема 18. Работа над гаммами.</w:t>
      </w:r>
    </w:p>
    <w:bookmarkEnd w:id="22657"/>
    <w:bookmarkStart w:name="z27205" w:id="22658"/>
    <w:p>
      <w:pPr>
        <w:spacing w:after="0"/>
        <w:ind w:left="0"/>
        <w:jc w:val="both"/>
      </w:pPr>
      <w:r>
        <w:rPr>
          <w:rFonts w:ascii="Times New Roman"/>
          <w:b w:val="false"/>
          <w:i w:val="false"/>
          <w:color w:val="000000"/>
          <w:sz w:val="28"/>
        </w:rPr>
        <w:t xml:space="preserve">
      Тема 19. Коллективное музицирование. Развитие слуха, чувство ритма, навыков коллективной игры. Чтения нот с листа. </w:t>
      </w:r>
    </w:p>
    <w:bookmarkEnd w:id="22658"/>
    <w:bookmarkStart w:name="z27206" w:id="22659"/>
    <w:p>
      <w:pPr>
        <w:spacing w:after="0"/>
        <w:ind w:left="0"/>
        <w:jc w:val="both"/>
      </w:pPr>
      <w:r>
        <w:rPr>
          <w:rFonts w:ascii="Times New Roman"/>
          <w:b w:val="false"/>
          <w:i w:val="false"/>
          <w:color w:val="000000"/>
          <w:sz w:val="28"/>
        </w:rPr>
        <w:t>
      Тема 20. Метрическая импровизация на одном – трех звуках.</w:t>
      </w:r>
    </w:p>
    <w:bookmarkEnd w:id="22659"/>
    <w:bookmarkStart w:name="z27207" w:id="22660"/>
    <w:p>
      <w:pPr>
        <w:spacing w:after="0"/>
        <w:ind w:left="0"/>
        <w:jc w:val="both"/>
      </w:pPr>
      <w:r>
        <w:rPr>
          <w:rFonts w:ascii="Times New Roman"/>
          <w:b w:val="false"/>
          <w:i w:val="false"/>
          <w:color w:val="000000"/>
          <w:sz w:val="28"/>
        </w:rPr>
        <w:t>
      Тема 21. Распределение внимания на все составляющие элементы полноценного звучания и исполнения: звук, тембр, штрихи, темп, ритм, фразировка.</w:t>
      </w:r>
    </w:p>
    <w:bookmarkEnd w:id="22660"/>
    <w:bookmarkStart w:name="z27208" w:id="22661"/>
    <w:p>
      <w:pPr>
        <w:spacing w:after="0"/>
        <w:ind w:left="0"/>
        <w:jc w:val="both"/>
      </w:pPr>
      <w:r>
        <w:rPr>
          <w:rFonts w:ascii="Times New Roman"/>
          <w:b w:val="false"/>
          <w:i w:val="false"/>
          <w:color w:val="000000"/>
          <w:sz w:val="28"/>
        </w:rPr>
        <w:t xml:space="preserve">
      170. Ожидаемые результаты освоения Программы во 2 классе. </w:t>
      </w:r>
    </w:p>
    <w:bookmarkEnd w:id="22661"/>
    <w:bookmarkStart w:name="z27209" w:id="22662"/>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2662"/>
    <w:bookmarkStart w:name="z27210" w:id="22663"/>
    <w:p>
      <w:pPr>
        <w:spacing w:after="0"/>
        <w:ind w:left="0"/>
        <w:jc w:val="both"/>
      </w:pPr>
      <w:r>
        <w:rPr>
          <w:rFonts w:ascii="Times New Roman"/>
          <w:b w:val="false"/>
          <w:i w:val="false"/>
          <w:color w:val="000000"/>
          <w:sz w:val="28"/>
        </w:rPr>
        <w:t>
      1) умеет выполнять комплекс упражнений на восстановление исполнительского аппарата;</w:t>
      </w:r>
    </w:p>
    <w:bookmarkEnd w:id="22663"/>
    <w:bookmarkStart w:name="z27211" w:id="22664"/>
    <w:p>
      <w:pPr>
        <w:spacing w:after="0"/>
        <w:ind w:left="0"/>
        <w:jc w:val="both"/>
      </w:pPr>
      <w:r>
        <w:rPr>
          <w:rFonts w:ascii="Times New Roman"/>
          <w:b w:val="false"/>
          <w:i w:val="false"/>
          <w:color w:val="000000"/>
          <w:sz w:val="28"/>
        </w:rPr>
        <w:t>
      2) сохраняет правильную исполнительскую установку;</w:t>
      </w:r>
    </w:p>
    <w:bookmarkEnd w:id="22664"/>
    <w:bookmarkStart w:name="z27212" w:id="22665"/>
    <w:p>
      <w:pPr>
        <w:spacing w:after="0"/>
        <w:ind w:left="0"/>
        <w:jc w:val="both"/>
      </w:pPr>
      <w:r>
        <w:rPr>
          <w:rFonts w:ascii="Times New Roman"/>
          <w:b w:val="false"/>
          <w:i w:val="false"/>
          <w:color w:val="000000"/>
          <w:sz w:val="28"/>
        </w:rPr>
        <w:t>
      3) умеет укреплять подвижность пальцев;</w:t>
      </w:r>
    </w:p>
    <w:bookmarkEnd w:id="22665"/>
    <w:bookmarkStart w:name="z27213" w:id="22666"/>
    <w:p>
      <w:pPr>
        <w:spacing w:after="0"/>
        <w:ind w:left="0"/>
        <w:jc w:val="both"/>
      </w:pPr>
      <w:r>
        <w:rPr>
          <w:rFonts w:ascii="Times New Roman"/>
          <w:b w:val="false"/>
          <w:i w:val="false"/>
          <w:color w:val="000000"/>
          <w:sz w:val="28"/>
        </w:rPr>
        <w:t>
      4) знает штрихи деташе, легато, стаккато;</w:t>
      </w:r>
    </w:p>
    <w:bookmarkEnd w:id="22666"/>
    <w:bookmarkStart w:name="z27214" w:id="22667"/>
    <w:p>
      <w:pPr>
        <w:spacing w:after="0"/>
        <w:ind w:left="0"/>
        <w:jc w:val="both"/>
      </w:pPr>
      <w:r>
        <w:rPr>
          <w:rFonts w:ascii="Times New Roman"/>
          <w:b w:val="false"/>
          <w:i w:val="false"/>
          <w:color w:val="000000"/>
          <w:sz w:val="28"/>
        </w:rPr>
        <w:t>
      5) умеет выполнять артикуляционную гимнастику;</w:t>
      </w:r>
    </w:p>
    <w:bookmarkEnd w:id="22667"/>
    <w:bookmarkStart w:name="z27215" w:id="22668"/>
    <w:p>
      <w:pPr>
        <w:spacing w:after="0"/>
        <w:ind w:left="0"/>
        <w:jc w:val="both"/>
      </w:pPr>
      <w:r>
        <w:rPr>
          <w:rFonts w:ascii="Times New Roman"/>
          <w:b w:val="false"/>
          <w:i w:val="false"/>
          <w:color w:val="000000"/>
          <w:sz w:val="28"/>
        </w:rPr>
        <w:t>
      6) умеет работать над развитием технических навыков;</w:t>
      </w:r>
    </w:p>
    <w:bookmarkEnd w:id="22668"/>
    <w:bookmarkStart w:name="z27216" w:id="22669"/>
    <w:p>
      <w:pPr>
        <w:spacing w:after="0"/>
        <w:ind w:left="0"/>
        <w:jc w:val="both"/>
      </w:pPr>
      <w:r>
        <w:rPr>
          <w:rFonts w:ascii="Times New Roman"/>
          <w:b w:val="false"/>
          <w:i w:val="false"/>
          <w:color w:val="000000"/>
          <w:sz w:val="28"/>
        </w:rPr>
        <w:t>
      7) умеет менять дыхание во время пауз;</w:t>
      </w:r>
    </w:p>
    <w:bookmarkEnd w:id="22669"/>
    <w:bookmarkStart w:name="z27217" w:id="22670"/>
    <w:p>
      <w:pPr>
        <w:spacing w:after="0"/>
        <w:ind w:left="0"/>
        <w:jc w:val="both"/>
      </w:pPr>
      <w:r>
        <w:rPr>
          <w:rFonts w:ascii="Times New Roman"/>
          <w:b w:val="false"/>
          <w:i w:val="false"/>
          <w:color w:val="000000"/>
          <w:sz w:val="28"/>
        </w:rPr>
        <w:t>
      8) исполняет пьесы кантиленного характера в медленном темпе;</w:t>
      </w:r>
    </w:p>
    <w:bookmarkEnd w:id="22670"/>
    <w:bookmarkStart w:name="z27218" w:id="22671"/>
    <w:p>
      <w:pPr>
        <w:spacing w:after="0"/>
        <w:ind w:left="0"/>
        <w:jc w:val="both"/>
      </w:pPr>
      <w:r>
        <w:rPr>
          <w:rFonts w:ascii="Times New Roman"/>
          <w:b w:val="false"/>
          <w:i w:val="false"/>
          <w:color w:val="000000"/>
          <w:sz w:val="28"/>
        </w:rPr>
        <w:t xml:space="preserve">
      9) знает основные принципы работы над несложными музыкальными произведениями. </w:t>
      </w:r>
    </w:p>
    <w:bookmarkEnd w:id="22671"/>
    <w:bookmarkStart w:name="z27219" w:id="22672"/>
    <w:p>
      <w:pPr>
        <w:spacing w:after="0"/>
        <w:ind w:left="0"/>
        <w:jc w:val="left"/>
      </w:pPr>
      <w:r>
        <w:rPr>
          <w:rFonts w:ascii="Times New Roman"/>
          <w:b/>
          <w:i w:val="false"/>
          <w:color w:val="000000"/>
        </w:rPr>
        <w:t xml:space="preserve"> Глава 4. Критерии оценки результатов обучения</w:t>
      </w:r>
    </w:p>
    <w:bookmarkEnd w:id="22672"/>
    <w:bookmarkStart w:name="z27220" w:id="22673"/>
    <w:p>
      <w:pPr>
        <w:spacing w:after="0"/>
        <w:ind w:left="0"/>
        <w:jc w:val="both"/>
      </w:pPr>
      <w:r>
        <w:rPr>
          <w:rFonts w:ascii="Times New Roman"/>
          <w:b w:val="false"/>
          <w:i w:val="false"/>
          <w:color w:val="000000"/>
          <w:sz w:val="28"/>
        </w:rPr>
        <w:t>
      171. Контроль освоения обучающимся Программы по предмету "Основы художественной речи" осуществляется в форме зачета.</w:t>
      </w:r>
    </w:p>
    <w:bookmarkEnd w:id="22673"/>
    <w:bookmarkStart w:name="z27221" w:id="22674"/>
    <w:p>
      <w:pPr>
        <w:spacing w:after="0"/>
        <w:ind w:left="0"/>
        <w:jc w:val="both"/>
      </w:pPr>
      <w:r>
        <w:rPr>
          <w:rFonts w:ascii="Times New Roman"/>
          <w:b w:val="false"/>
          <w:i w:val="false"/>
          <w:color w:val="000000"/>
          <w:sz w:val="28"/>
        </w:rPr>
        <w:t>
      172. Форма аттестации и контрольно-программные требования к выступлениям обучающихся:</w:t>
      </w:r>
    </w:p>
    <w:bookmarkEnd w:id="22674"/>
    <w:bookmarkStart w:name="z27222" w:id="22675"/>
    <w:p>
      <w:pPr>
        <w:spacing w:after="0"/>
        <w:ind w:left="0"/>
        <w:jc w:val="both"/>
      </w:pPr>
      <w:r>
        <w:rPr>
          <w:rFonts w:ascii="Times New Roman"/>
          <w:b w:val="false"/>
          <w:i w:val="false"/>
          <w:color w:val="000000"/>
          <w:sz w:val="28"/>
        </w:rPr>
        <w:t>
      1) 1 класса – в первом полугодии: зачет (наизусть пословицы, стихотворения, скороговорки, чистоговорки, потешки), во втором полугодии: зачет (чтение наизусть стихотворения);</w:t>
      </w:r>
    </w:p>
    <w:bookmarkEnd w:id="22675"/>
    <w:bookmarkStart w:name="z27223" w:id="22676"/>
    <w:p>
      <w:pPr>
        <w:spacing w:after="0"/>
        <w:ind w:left="0"/>
        <w:jc w:val="both"/>
      </w:pPr>
      <w:r>
        <w:rPr>
          <w:rFonts w:ascii="Times New Roman"/>
          <w:b w:val="false"/>
          <w:i w:val="false"/>
          <w:color w:val="000000"/>
          <w:sz w:val="28"/>
        </w:rPr>
        <w:t>
      2) 2 класса – в первом полугодии: зачет (чтение наизусть стихотворения в лицах), во втором полугодии: зачет (чтение наизусть прозаического текста).</w:t>
      </w:r>
    </w:p>
    <w:bookmarkEnd w:id="22676"/>
    <w:bookmarkStart w:name="z27224" w:id="22677"/>
    <w:p>
      <w:pPr>
        <w:spacing w:after="0"/>
        <w:ind w:left="0"/>
        <w:jc w:val="both"/>
      </w:pPr>
      <w:r>
        <w:rPr>
          <w:rFonts w:ascii="Times New Roman"/>
          <w:b w:val="false"/>
          <w:i w:val="false"/>
          <w:color w:val="000000"/>
          <w:sz w:val="28"/>
        </w:rPr>
        <w:t>
      173. Критерии оценивания результатов обучения в театральном образовании складываются из результатов текущей успеваемости по предмету и оценок, полученных на зачетах.</w:t>
      </w:r>
    </w:p>
    <w:bookmarkEnd w:id="22677"/>
    <w:bookmarkStart w:name="z27225" w:id="22678"/>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2678"/>
    <w:bookmarkStart w:name="z27226" w:id="22679"/>
    <w:p>
      <w:pPr>
        <w:spacing w:after="0"/>
        <w:ind w:left="0"/>
        <w:jc w:val="both"/>
      </w:pPr>
      <w:r>
        <w:rPr>
          <w:rFonts w:ascii="Times New Roman"/>
          <w:b w:val="false"/>
          <w:i w:val="false"/>
          <w:color w:val="000000"/>
          <w:sz w:val="28"/>
        </w:rPr>
        <w:t>
      1) демонстрация обучающимся должного уровня владения голосовым аппаратом;</w:t>
      </w:r>
    </w:p>
    <w:bookmarkEnd w:id="22679"/>
    <w:bookmarkStart w:name="z27227" w:id="22680"/>
    <w:p>
      <w:pPr>
        <w:spacing w:after="0"/>
        <w:ind w:left="0"/>
        <w:jc w:val="both"/>
      </w:pPr>
      <w:r>
        <w:rPr>
          <w:rFonts w:ascii="Times New Roman"/>
          <w:b w:val="false"/>
          <w:i w:val="false"/>
          <w:color w:val="000000"/>
          <w:sz w:val="28"/>
        </w:rPr>
        <w:t>
      2) полное и убедительное раскрытие художественного образа произведения.</w:t>
      </w:r>
    </w:p>
    <w:bookmarkEnd w:id="22680"/>
    <w:bookmarkStart w:name="z27228" w:id="22681"/>
    <w:p>
      <w:pPr>
        <w:spacing w:after="0"/>
        <w:ind w:left="0"/>
        <w:jc w:val="both"/>
      </w:pPr>
      <w:r>
        <w:rPr>
          <w:rFonts w:ascii="Times New Roman"/>
          <w:b w:val="false"/>
          <w:i w:val="false"/>
          <w:color w:val="000000"/>
          <w:sz w:val="28"/>
        </w:rPr>
        <w:t>
      174. Критерии оценки:</w:t>
      </w:r>
    </w:p>
    <w:bookmarkEnd w:id="22681"/>
    <w:bookmarkStart w:name="z27229" w:id="22682"/>
    <w:p>
      <w:pPr>
        <w:spacing w:after="0"/>
        <w:ind w:left="0"/>
        <w:jc w:val="both"/>
      </w:pPr>
      <w:r>
        <w:rPr>
          <w:rFonts w:ascii="Times New Roman"/>
          <w:b w:val="false"/>
          <w:i w:val="false"/>
          <w:color w:val="000000"/>
          <w:sz w:val="28"/>
        </w:rPr>
        <w:t>
      1) оценка "5" "отлично" – дикционная культура, соблюдение орфоэпических законов, логики речи; выразительное, богатое интонационно, точное, эмоциональное чтение произведений различных жанров в соответствии с этапами освоения программы, донесение авторской задачи, подтекста;</w:t>
      </w:r>
    </w:p>
    <w:bookmarkEnd w:id="22682"/>
    <w:bookmarkStart w:name="z27230" w:id="22683"/>
    <w:p>
      <w:pPr>
        <w:spacing w:after="0"/>
        <w:ind w:left="0"/>
        <w:jc w:val="both"/>
      </w:pPr>
      <w:r>
        <w:rPr>
          <w:rFonts w:ascii="Times New Roman"/>
          <w:b w:val="false"/>
          <w:i w:val="false"/>
          <w:color w:val="000000"/>
          <w:sz w:val="28"/>
        </w:rPr>
        <w:t>
      2) оценка "4" "хорошо" – частично правильное использование элементов техники,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w:t>
      </w:r>
    </w:p>
    <w:bookmarkEnd w:id="22683"/>
    <w:bookmarkStart w:name="z27231" w:id="22684"/>
    <w:p>
      <w:pPr>
        <w:spacing w:after="0"/>
        <w:ind w:left="0"/>
        <w:jc w:val="both"/>
      </w:pPr>
      <w:r>
        <w:rPr>
          <w:rFonts w:ascii="Times New Roman"/>
          <w:b w:val="false"/>
          <w:i w:val="false"/>
          <w:color w:val="000000"/>
          <w:sz w:val="28"/>
        </w:rPr>
        <w:t>
      3) оценка "3" "удовлетворительно" – плохое владение элементами техники речи, словесного действия, недостаточная работа над собой, неумение держать сценическую задачу, неумение пользоваться объектами внимания, говорить эмоционально;</w:t>
      </w:r>
    </w:p>
    <w:bookmarkEnd w:id="22684"/>
    <w:bookmarkStart w:name="z27232" w:id="22685"/>
    <w:p>
      <w:pPr>
        <w:spacing w:after="0"/>
        <w:ind w:left="0"/>
        <w:jc w:val="both"/>
      </w:pPr>
      <w:r>
        <w:rPr>
          <w:rFonts w:ascii="Times New Roman"/>
          <w:b w:val="false"/>
          <w:i w:val="false"/>
          <w:color w:val="000000"/>
          <w:sz w:val="28"/>
        </w:rPr>
        <w:t>
      4) оценка "2" "неудовлетворительно" – невозможность выполнить поставленные задачи по технике, орфоэпии, логическому разбору, культуре речи и искусству звучащего слова в результате регулярного невыполнения заданий;</w:t>
      </w:r>
    </w:p>
    <w:bookmarkEnd w:id="22685"/>
    <w:bookmarkStart w:name="z27233" w:id="22686"/>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2686"/>
    <w:bookmarkStart w:name="z27234" w:id="22687"/>
    <w:p>
      <w:pPr>
        <w:spacing w:after="0"/>
        <w:ind w:left="0"/>
        <w:jc w:val="both"/>
      </w:pPr>
      <w:r>
        <w:rPr>
          <w:rFonts w:ascii="Times New Roman"/>
          <w:b w:val="false"/>
          <w:i w:val="false"/>
          <w:color w:val="000000"/>
          <w:sz w:val="28"/>
        </w:rPr>
        <w:t>
      175. Контроль освоения обучающимся Программы по предмету "Сценический танец" осуществляется в форме зачета.</w:t>
      </w:r>
    </w:p>
    <w:bookmarkEnd w:id="22687"/>
    <w:bookmarkStart w:name="z27235" w:id="22688"/>
    <w:p>
      <w:pPr>
        <w:spacing w:after="0"/>
        <w:ind w:left="0"/>
        <w:jc w:val="both"/>
      </w:pPr>
      <w:r>
        <w:rPr>
          <w:rFonts w:ascii="Times New Roman"/>
          <w:b w:val="false"/>
          <w:i w:val="false"/>
          <w:color w:val="000000"/>
          <w:sz w:val="28"/>
        </w:rPr>
        <w:t>
      176. Форма аттестации и контрольно-программные требования к выступлениям обучающихся:</w:t>
      </w:r>
    </w:p>
    <w:bookmarkEnd w:id="22688"/>
    <w:bookmarkStart w:name="z27236" w:id="22689"/>
    <w:p>
      <w:pPr>
        <w:spacing w:after="0"/>
        <w:ind w:left="0"/>
        <w:jc w:val="both"/>
      </w:pPr>
      <w:r>
        <w:rPr>
          <w:rFonts w:ascii="Times New Roman"/>
          <w:b w:val="false"/>
          <w:i w:val="false"/>
          <w:color w:val="000000"/>
          <w:sz w:val="28"/>
        </w:rPr>
        <w:t>
      1) 1 класса – во втором полугодии: зачет (одна хореографическая зарисовка в характере классического танца);</w:t>
      </w:r>
    </w:p>
    <w:bookmarkEnd w:id="22689"/>
    <w:bookmarkStart w:name="z27237" w:id="22690"/>
    <w:p>
      <w:pPr>
        <w:spacing w:after="0"/>
        <w:ind w:left="0"/>
        <w:jc w:val="both"/>
      </w:pPr>
      <w:r>
        <w:rPr>
          <w:rFonts w:ascii="Times New Roman"/>
          <w:b w:val="false"/>
          <w:i w:val="false"/>
          <w:color w:val="000000"/>
          <w:sz w:val="28"/>
        </w:rPr>
        <w:t>
      2) 2 класса – во втором полугодии: зачет (одна хореографическая зарисовка в характере сюжетного танца);</w:t>
      </w:r>
    </w:p>
    <w:bookmarkEnd w:id="22690"/>
    <w:bookmarkStart w:name="z27238" w:id="22691"/>
    <w:p>
      <w:pPr>
        <w:spacing w:after="0"/>
        <w:ind w:left="0"/>
        <w:jc w:val="both"/>
      </w:pPr>
      <w:r>
        <w:rPr>
          <w:rFonts w:ascii="Times New Roman"/>
          <w:b w:val="false"/>
          <w:i w:val="false"/>
          <w:color w:val="000000"/>
          <w:sz w:val="28"/>
        </w:rPr>
        <w:t xml:space="preserve">
      3) 3 класса – во втором полугодии: зачет (одна хореографическая зарисовка в характере современного танца). </w:t>
      </w:r>
    </w:p>
    <w:bookmarkEnd w:id="22691"/>
    <w:bookmarkStart w:name="z27239" w:id="22692"/>
    <w:p>
      <w:pPr>
        <w:spacing w:after="0"/>
        <w:ind w:left="0"/>
        <w:jc w:val="both"/>
      </w:pPr>
      <w:r>
        <w:rPr>
          <w:rFonts w:ascii="Times New Roman"/>
          <w:b w:val="false"/>
          <w:i w:val="false"/>
          <w:color w:val="000000"/>
          <w:sz w:val="28"/>
        </w:rPr>
        <w:t>
      177. Критерии оценивания результатов обучения в хореографическом образовании складываются из результатов текущей успеваемости по предмету.</w:t>
      </w:r>
    </w:p>
    <w:bookmarkEnd w:id="22692"/>
    <w:bookmarkStart w:name="z27240" w:id="22693"/>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2693"/>
    <w:bookmarkStart w:name="z27241" w:id="22694"/>
    <w:p>
      <w:pPr>
        <w:spacing w:after="0"/>
        <w:ind w:left="0"/>
        <w:jc w:val="both"/>
      </w:pPr>
      <w:r>
        <w:rPr>
          <w:rFonts w:ascii="Times New Roman"/>
          <w:b w:val="false"/>
          <w:i w:val="false"/>
          <w:color w:val="000000"/>
          <w:sz w:val="28"/>
        </w:rPr>
        <w:t>
      1) усвоение учебного материала;</w:t>
      </w:r>
    </w:p>
    <w:bookmarkEnd w:id="22694"/>
    <w:bookmarkStart w:name="z27242" w:id="22695"/>
    <w:p>
      <w:pPr>
        <w:spacing w:after="0"/>
        <w:ind w:left="0"/>
        <w:jc w:val="both"/>
      </w:pPr>
      <w:r>
        <w:rPr>
          <w:rFonts w:ascii="Times New Roman"/>
          <w:b w:val="false"/>
          <w:i w:val="false"/>
          <w:color w:val="000000"/>
          <w:sz w:val="28"/>
        </w:rPr>
        <w:t>
      2) знание элементарных танцевальных понятий;</w:t>
      </w:r>
    </w:p>
    <w:bookmarkEnd w:id="22695"/>
    <w:bookmarkStart w:name="z27243" w:id="22696"/>
    <w:p>
      <w:pPr>
        <w:spacing w:after="0"/>
        <w:ind w:left="0"/>
        <w:jc w:val="both"/>
      </w:pPr>
      <w:r>
        <w:rPr>
          <w:rFonts w:ascii="Times New Roman"/>
          <w:b w:val="false"/>
          <w:i w:val="false"/>
          <w:color w:val="000000"/>
          <w:sz w:val="28"/>
        </w:rPr>
        <w:t>
      3) владение техникой исполнения элементов: четкость исполнения, хорошая растяжка, точная координация движений, ориентировка в пространстве, чувство темпа и ритма исполняемых элементов индивидуально и в группе;</w:t>
      </w:r>
    </w:p>
    <w:bookmarkEnd w:id="22696"/>
    <w:bookmarkStart w:name="z27244" w:id="22697"/>
    <w:p>
      <w:pPr>
        <w:spacing w:after="0"/>
        <w:ind w:left="0"/>
        <w:jc w:val="both"/>
      </w:pPr>
      <w:r>
        <w:rPr>
          <w:rFonts w:ascii="Times New Roman"/>
          <w:b w:val="false"/>
          <w:i w:val="false"/>
          <w:color w:val="000000"/>
          <w:sz w:val="28"/>
        </w:rPr>
        <w:t>
      4) общее впечатление от танцевального этюда, хореографической зарисовки, танцевального номера;</w:t>
      </w:r>
    </w:p>
    <w:bookmarkEnd w:id="22697"/>
    <w:bookmarkStart w:name="z27245" w:id="22698"/>
    <w:p>
      <w:pPr>
        <w:spacing w:after="0"/>
        <w:ind w:left="0"/>
        <w:jc w:val="both"/>
      </w:pPr>
      <w:r>
        <w:rPr>
          <w:rFonts w:ascii="Times New Roman"/>
          <w:b w:val="false"/>
          <w:i w:val="false"/>
          <w:color w:val="000000"/>
          <w:sz w:val="28"/>
        </w:rPr>
        <w:t>
      5) возможности (способности) обучающегося, его успехи, артистизм.</w:t>
      </w:r>
    </w:p>
    <w:bookmarkEnd w:id="22698"/>
    <w:bookmarkStart w:name="z27246" w:id="22699"/>
    <w:p>
      <w:pPr>
        <w:spacing w:after="0"/>
        <w:ind w:left="0"/>
        <w:jc w:val="both"/>
      </w:pPr>
      <w:r>
        <w:rPr>
          <w:rFonts w:ascii="Times New Roman"/>
          <w:b w:val="false"/>
          <w:i w:val="false"/>
          <w:color w:val="000000"/>
          <w:sz w:val="28"/>
        </w:rPr>
        <w:t>
      178. Критерии оценки:</w:t>
      </w:r>
    </w:p>
    <w:bookmarkEnd w:id="22699"/>
    <w:bookmarkStart w:name="z27247" w:id="22700"/>
    <w:p>
      <w:pPr>
        <w:spacing w:after="0"/>
        <w:ind w:left="0"/>
        <w:jc w:val="both"/>
      </w:pPr>
      <w:r>
        <w:rPr>
          <w:rFonts w:ascii="Times New Roman"/>
          <w:b w:val="false"/>
          <w:i w:val="false"/>
          <w:color w:val="000000"/>
          <w:sz w:val="28"/>
        </w:rPr>
        <w:t>
      1) оценка "5" "отлично" – демонстрация знаний всех изученных элементов программных танцев, точное соблюдение характера, музыкального размера, темпа, метроритмического рисунка танцев; технически грамотное, выразительное, уверенное исполнение танцев различных эпох и стилей в правдивой манере;</w:t>
      </w:r>
    </w:p>
    <w:bookmarkEnd w:id="22700"/>
    <w:bookmarkStart w:name="z27248" w:id="22701"/>
    <w:p>
      <w:pPr>
        <w:spacing w:after="0"/>
        <w:ind w:left="0"/>
        <w:jc w:val="both"/>
      </w:pPr>
      <w:r>
        <w:rPr>
          <w:rFonts w:ascii="Times New Roman"/>
          <w:b w:val="false"/>
          <w:i w:val="false"/>
          <w:color w:val="000000"/>
          <w:sz w:val="28"/>
        </w:rPr>
        <w:t>
      2) оценка "4" "хорошо" – художественное осмысленное исполнение с небольшими недочетами в техническом плане;</w:t>
      </w:r>
    </w:p>
    <w:bookmarkEnd w:id="22701"/>
    <w:bookmarkStart w:name="z27249" w:id="22702"/>
    <w:p>
      <w:pPr>
        <w:spacing w:after="0"/>
        <w:ind w:left="0"/>
        <w:jc w:val="both"/>
      </w:pPr>
      <w:r>
        <w:rPr>
          <w:rFonts w:ascii="Times New Roman"/>
          <w:b w:val="false"/>
          <w:i w:val="false"/>
          <w:color w:val="000000"/>
          <w:sz w:val="28"/>
        </w:rPr>
        <w:t>
      3) оценка "3" "удовлетворительно" – неуверенное музыкальное исполнение движений, танцев, неточные ритмические акценты в движениях, грубые технические ошибки в исполнении программных танцев; неуверенное исполнение;</w:t>
      </w:r>
    </w:p>
    <w:bookmarkEnd w:id="22702"/>
    <w:bookmarkStart w:name="z27250" w:id="22703"/>
    <w:p>
      <w:pPr>
        <w:spacing w:after="0"/>
        <w:ind w:left="0"/>
        <w:jc w:val="both"/>
      </w:pPr>
      <w:r>
        <w:rPr>
          <w:rFonts w:ascii="Times New Roman"/>
          <w:b w:val="false"/>
          <w:i w:val="false"/>
          <w:color w:val="000000"/>
          <w:sz w:val="28"/>
        </w:rPr>
        <w:t>
      4) оценка "2" "неудовлетворительно" – невыполнение программных требований;</w:t>
      </w:r>
    </w:p>
    <w:bookmarkEnd w:id="22703"/>
    <w:bookmarkStart w:name="z27251" w:id="2270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2704"/>
    <w:bookmarkStart w:name="z27252" w:id="22705"/>
    <w:p>
      <w:pPr>
        <w:spacing w:after="0"/>
        <w:ind w:left="0"/>
        <w:jc w:val="both"/>
      </w:pPr>
      <w:r>
        <w:rPr>
          <w:rFonts w:ascii="Times New Roman"/>
          <w:b w:val="false"/>
          <w:i w:val="false"/>
          <w:color w:val="000000"/>
          <w:sz w:val="28"/>
        </w:rPr>
        <w:t>
      179. Контроль освоения обучающимся Программы по предмету "Индивидуальный вокал" осуществляется в форме зачета.</w:t>
      </w:r>
    </w:p>
    <w:bookmarkEnd w:id="22705"/>
    <w:bookmarkStart w:name="z27253" w:id="22706"/>
    <w:p>
      <w:pPr>
        <w:spacing w:after="0"/>
        <w:ind w:left="0"/>
        <w:jc w:val="both"/>
      </w:pPr>
      <w:r>
        <w:rPr>
          <w:rFonts w:ascii="Times New Roman"/>
          <w:b w:val="false"/>
          <w:i w:val="false"/>
          <w:color w:val="000000"/>
          <w:sz w:val="28"/>
        </w:rPr>
        <w:t>
      180. Форма аттестации и контрольно-программные требования к выступлениям обучающихся:</w:t>
      </w:r>
    </w:p>
    <w:bookmarkEnd w:id="22706"/>
    <w:bookmarkStart w:name="z27254" w:id="22707"/>
    <w:p>
      <w:pPr>
        <w:spacing w:after="0"/>
        <w:ind w:left="0"/>
        <w:jc w:val="both"/>
      </w:pPr>
      <w:r>
        <w:rPr>
          <w:rFonts w:ascii="Times New Roman"/>
          <w:b w:val="false"/>
          <w:i w:val="false"/>
          <w:color w:val="000000"/>
          <w:sz w:val="28"/>
        </w:rPr>
        <w:t>
      1) 1 класса – в первом полугодии: зачет (1 вокализ), во втором полугодии: зачет (1 вокализ и 1 песня);</w:t>
      </w:r>
    </w:p>
    <w:bookmarkEnd w:id="22707"/>
    <w:bookmarkStart w:name="z27255" w:id="22708"/>
    <w:p>
      <w:pPr>
        <w:spacing w:after="0"/>
        <w:ind w:left="0"/>
        <w:jc w:val="both"/>
      </w:pPr>
      <w:r>
        <w:rPr>
          <w:rFonts w:ascii="Times New Roman"/>
          <w:b w:val="false"/>
          <w:i w:val="false"/>
          <w:color w:val="000000"/>
          <w:sz w:val="28"/>
        </w:rPr>
        <w:t>
      2) 2 класса в первом полугодии: зачет (1 вокализ, 1 песня на казахском языке), во втором полугодии: зачет (1 вокализ и 1 песня на русском языке);</w:t>
      </w:r>
    </w:p>
    <w:bookmarkEnd w:id="22708"/>
    <w:bookmarkStart w:name="z27256" w:id="22709"/>
    <w:p>
      <w:pPr>
        <w:spacing w:after="0"/>
        <w:ind w:left="0"/>
        <w:jc w:val="both"/>
      </w:pPr>
      <w:r>
        <w:rPr>
          <w:rFonts w:ascii="Times New Roman"/>
          <w:b w:val="false"/>
          <w:i w:val="false"/>
          <w:color w:val="000000"/>
          <w:sz w:val="28"/>
        </w:rPr>
        <w:t>
      3) 3 класса в первом полугодии: зачет (1 вокализ, 1 песня на казахском языке), во втором полугодии: зачет (1 песня на русском языке и 1 песня на английском языке).</w:t>
      </w:r>
    </w:p>
    <w:bookmarkEnd w:id="22709"/>
    <w:bookmarkStart w:name="z27257" w:id="22710"/>
    <w:p>
      <w:pPr>
        <w:spacing w:after="0"/>
        <w:ind w:left="0"/>
        <w:jc w:val="both"/>
      </w:pPr>
      <w:r>
        <w:rPr>
          <w:rFonts w:ascii="Times New Roman"/>
          <w:b w:val="false"/>
          <w:i w:val="false"/>
          <w:color w:val="000000"/>
          <w:sz w:val="28"/>
        </w:rPr>
        <w:t>
      181. При оценке работы обучающегося педагог учитывает следующие параметры:</w:t>
      </w:r>
    </w:p>
    <w:bookmarkEnd w:id="22710"/>
    <w:bookmarkStart w:name="z27258" w:id="22711"/>
    <w:p>
      <w:pPr>
        <w:spacing w:after="0"/>
        <w:ind w:left="0"/>
        <w:jc w:val="both"/>
      </w:pPr>
      <w:r>
        <w:rPr>
          <w:rFonts w:ascii="Times New Roman"/>
          <w:b w:val="false"/>
          <w:i w:val="false"/>
          <w:color w:val="000000"/>
          <w:sz w:val="28"/>
        </w:rPr>
        <w:t>
      1) вокально-техническое и исполнительское мастерство (качество интонации, четкость дикции, осмысленность произношения текста, ритмичность, широта певческого диапазона, выразительность фразировки, динамические оттенки, яркость тембра, чувство стиля, манера исполнения, владение микрофоном);</w:t>
      </w:r>
    </w:p>
    <w:bookmarkEnd w:id="22711"/>
    <w:bookmarkStart w:name="z27259" w:id="22712"/>
    <w:p>
      <w:pPr>
        <w:spacing w:after="0"/>
        <w:ind w:left="0"/>
        <w:jc w:val="both"/>
      </w:pPr>
      <w:r>
        <w:rPr>
          <w:rFonts w:ascii="Times New Roman"/>
          <w:b w:val="false"/>
          <w:i w:val="false"/>
          <w:color w:val="000000"/>
          <w:sz w:val="28"/>
        </w:rPr>
        <w:t>
      2) художественное воплощение произведений (артистизм, пластика, сценическая подача, оригинальность решения художественного образа произведения, исполнительская свобода).</w:t>
      </w:r>
    </w:p>
    <w:bookmarkEnd w:id="22712"/>
    <w:bookmarkStart w:name="z27260" w:id="22713"/>
    <w:p>
      <w:pPr>
        <w:spacing w:after="0"/>
        <w:ind w:left="0"/>
        <w:jc w:val="both"/>
      </w:pPr>
      <w:r>
        <w:rPr>
          <w:rFonts w:ascii="Times New Roman"/>
          <w:b w:val="false"/>
          <w:i w:val="false"/>
          <w:color w:val="000000"/>
          <w:sz w:val="28"/>
        </w:rPr>
        <w:t>
      182. Критерии оценки:</w:t>
      </w:r>
    </w:p>
    <w:bookmarkEnd w:id="22713"/>
    <w:bookmarkStart w:name="z27261" w:id="22714"/>
    <w:p>
      <w:pPr>
        <w:spacing w:after="0"/>
        <w:ind w:left="0"/>
        <w:jc w:val="both"/>
      </w:pPr>
      <w:r>
        <w:rPr>
          <w:rFonts w:ascii="Times New Roman"/>
          <w:b w:val="false"/>
          <w:i w:val="false"/>
          <w:color w:val="000000"/>
          <w:sz w:val="28"/>
        </w:rPr>
        <w:t>
      1) оценка "5" "отлично" – свободное владение вокальным аппаратом, правильная певческая установка, чистота интонирования, владение основными приемами звуковедения, нюансами, слуховой самоконтроль, точное прочтение и знание нотного текста, раскрытие художественного образа произведения, выразительное, артистичное исполнение, гибкое соединение средств музыкальной выразительности с поэтическим и музыкальным содержанием, самостоятельная интерпретация исполняемого произведения, высокий уровень культуры исполнения;</w:t>
      </w:r>
    </w:p>
    <w:bookmarkEnd w:id="22714"/>
    <w:bookmarkStart w:name="z27262" w:id="22715"/>
    <w:p>
      <w:pPr>
        <w:spacing w:after="0"/>
        <w:ind w:left="0"/>
        <w:jc w:val="both"/>
      </w:pPr>
      <w:r>
        <w:rPr>
          <w:rFonts w:ascii="Times New Roman"/>
          <w:b w:val="false"/>
          <w:i w:val="false"/>
          <w:color w:val="000000"/>
          <w:sz w:val="28"/>
        </w:rPr>
        <w:t>
      2) оценка "4" "хорошо" – свободное владение вокальным аппаратом, правильная певческая установка, владение основными приемами звуковедения, нюансами, знание нотного текста, недостаточный слуховой контроль, технические погрешности в трудных местах произведения (интонационные неточности), недостаточно осмысленное с точки зрения музыкального замысла исполнение произведения, нестабильность психологического поведения на сцене;</w:t>
      </w:r>
    </w:p>
    <w:bookmarkEnd w:id="22715"/>
    <w:bookmarkStart w:name="z27263" w:id="22716"/>
    <w:p>
      <w:pPr>
        <w:spacing w:after="0"/>
        <w:ind w:left="0"/>
        <w:jc w:val="both"/>
      </w:pPr>
      <w:r>
        <w:rPr>
          <w:rFonts w:ascii="Times New Roman"/>
          <w:b w:val="false"/>
          <w:i w:val="false"/>
          <w:color w:val="000000"/>
          <w:sz w:val="28"/>
        </w:rPr>
        <w:t>
      3) оценка "3" "удовлетворительно" – недостаточное владение вокальным аппаратом, приемами звукоизвлечения, темпоритмическая неорганизованность, динамическое однообразие и монотонность звучания,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на сцене;</w:t>
      </w:r>
    </w:p>
    <w:bookmarkEnd w:id="22716"/>
    <w:bookmarkStart w:name="z27264" w:id="22717"/>
    <w:p>
      <w:pPr>
        <w:spacing w:after="0"/>
        <w:ind w:left="0"/>
        <w:jc w:val="both"/>
      </w:pPr>
      <w:r>
        <w:rPr>
          <w:rFonts w:ascii="Times New Roman"/>
          <w:b w:val="false"/>
          <w:i w:val="false"/>
          <w:color w:val="000000"/>
          <w:sz w:val="28"/>
        </w:rPr>
        <w:t>
      4) оценка "2" "неудовлетворительно" – недостаточное владение вокальным аппаратом, приемами звукоизвлечения, отсутствие слухового контроля, невыразительное интонирование, метроритмическая неустойчивость, ошибки, плохое знание нотного текста, низкий уровень культуры исполнения, неустойчивое психологическое состояние на сцене;</w:t>
      </w:r>
    </w:p>
    <w:bookmarkEnd w:id="22717"/>
    <w:bookmarkStart w:name="z27265" w:id="22718"/>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2718"/>
    <w:bookmarkStart w:name="z27266" w:id="22719"/>
    <w:p>
      <w:pPr>
        <w:spacing w:after="0"/>
        <w:ind w:left="0"/>
        <w:jc w:val="both"/>
      </w:pPr>
      <w:r>
        <w:rPr>
          <w:rFonts w:ascii="Times New Roman"/>
          <w:b w:val="false"/>
          <w:i w:val="false"/>
          <w:color w:val="000000"/>
          <w:sz w:val="28"/>
        </w:rPr>
        <w:t xml:space="preserve">
      183. Контроль освоения Программы по предмету "Музыкальный инструмент" (труба) обучающимся осуществляется в форме контрольной работы, технического зачета. </w:t>
      </w:r>
    </w:p>
    <w:bookmarkEnd w:id="22719"/>
    <w:bookmarkStart w:name="z27267" w:id="22720"/>
    <w:p>
      <w:pPr>
        <w:spacing w:after="0"/>
        <w:ind w:left="0"/>
        <w:jc w:val="both"/>
      </w:pPr>
      <w:r>
        <w:rPr>
          <w:rFonts w:ascii="Times New Roman"/>
          <w:b w:val="false"/>
          <w:i w:val="false"/>
          <w:color w:val="000000"/>
          <w:sz w:val="28"/>
        </w:rPr>
        <w:t>
      184. Форма аттестации и контрольно-программные требования к выступлениям обучающихся:</w:t>
      </w:r>
    </w:p>
    <w:bookmarkEnd w:id="22720"/>
    <w:bookmarkStart w:name="z27268" w:id="22721"/>
    <w:p>
      <w:pPr>
        <w:spacing w:after="0"/>
        <w:ind w:left="0"/>
        <w:jc w:val="both"/>
      </w:pPr>
      <w:r>
        <w:rPr>
          <w:rFonts w:ascii="Times New Roman"/>
          <w:b w:val="false"/>
          <w:i w:val="false"/>
          <w:color w:val="000000"/>
          <w:sz w:val="28"/>
        </w:rPr>
        <w:t xml:space="preserve">
      1) 1 класса – в первом полугодии: контрольная работа (1 этюд), во втором полугодии: контрольная работа (1 этюд, 1 пьеса); </w:t>
      </w:r>
    </w:p>
    <w:bookmarkEnd w:id="22721"/>
    <w:bookmarkStart w:name="z27269" w:id="22722"/>
    <w:p>
      <w:pPr>
        <w:spacing w:after="0"/>
        <w:ind w:left="0"/>
        <w:jc w:val="both"/>
      </w:pPr>
      <w:r>
        <w:rPr>
          <w:rFonts w:ascii="Times New Roman"/>
          <w:b w:val="false"/>
          <w:i w:val="false"/>
          <w:color w:val="000000"/>
          <w:sz w:val="28"/>
        </w:rPr>
        <w:t>
      2) 2 класса – в первом полугодии: технический зачет (1 разнохарактерная пьеса), во втором полугодии: технический зачет (2 разнохарактерные пьесы).</w:t>
      </w:r>
    </w:p>
    <w:bookmarkEnd w:id="22722"/>
    <w:bookmarkStart w:name="z27270" w:id="22723"/>
    <w:p>
      <w:pPr>
        <w:spacing w:after="0"/>
        <w:ind w:left="0"/>
        <w:jc w:val="both"/>
      </w:pPr>
      <w:r>
        <w:rPr>
          <w:rFonts w:ascii="Times New Roman"/>
          <w:b w:val="false"/>
          <w:i w:val="false"/>
          <w:color w:val="000000"/>
          <w:sz w:val="28"/>
        </w:rPr>
        <w:t>
      185.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2723"/>
    <w:bookmarkStart w:name="z27271" w:id="22724"/>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22724"/>
    <w:bookmarkStart w:name="z27272" w:id="22725"/>
    <w:p>
      <w:pPr>
        <w:spacing w:after="0"/>
        <w:ind w:left="0"/>
        <w:jc w:val="both"/>
      </w:pPr>
      <w:r>
        <w:rPr>
          <w:rFonts w:ascii="Times New Roman"/>
          <w:b w:val="false"/>
          <w:i w:val="false"/>
          <w:color w:val="000000"/>
          <w:sz w:val="28"/>
        </w:rPr>
        <w:t>
      1) демонстрация обучающимся должного уровня владения инструментом;</w:t>
      </w:r>
    </w:p>
    <w:bookmarkEnd w:id="22725"/>
    <w:bookmarkStart w:name="z27273" w:id="22726"/>
    <w:p>
      <w:pPr>
        <w:spacing w:after="0"/>
        <w:ind w:left="0"/>
        <w:jc w:val="both"/>
      </w:pPr>
      <w:r>
        <w:rPr>
          <w:rFonts w:ascii="Times New Roman"/>
          <w:b w:val="false"/>
          <w:i w:val="false"/>
          <w:color w:val="000000"/>
          <w:sz w:val="28"/>
        </w:rPr>
        <w:t>
      2) полное и убедительное раскрытие художественного образа;</w:t>
      </w:r>
    </w:p>
    <w:bookmarkEnd w:id="22726"/>
    <w:bookmarkStart w:name="z27274" w:id="22727"/>
    <w:p>
      <w:pPr>
        <w:spacing w:after="0"/>
        <w:ind w:left="0"/>
        <w:jc w:val="both"/>
      </w:pPr>
      <w:r>
        <w:rPr>
          <w:rFonts w:ascii="Times New Roman"/>
          <w:b w:val="false"/>
          <w:i w:val="false"/>
          <w:color w:val="000000"/>
          <w:sz w:val="28"/>
        </w:rPr>
        <w:t>
      3) понимание и отражение в исполнительской интерпретации стиля исполняемого произведения.</w:t>
      </w:r>
    </w:p>
    <w:bookmarkEnd w:id="22727"/>
    <w:bookmarkStart w:name="z27275" w:id="22728"/>
    <w:p>
      <w:pPr>
        <w:spacing w:after="0"/>
        <w:ind w:left="0"/>
        <w:jc w:val="both"/>
      </w:pPr>
      <w:r>
        <w:rPr>
          <w:rFonts w:ascii="Times New Roman"/>
          <w:b w:val="false"/>
          <w:i w:val="false"/>
          <w:color w:val="000000"/>
          <w:sz w:val="28"/>
        </w:rPr>
        <w:t>
      186. Критерии оценки:</w:t>
      </w:r>
    </w:p>
    <w:bookmarkEnd w:id="22728"/>
    <w:bookmarkStart w:name="z27276" w:id="22729"/>
    <w:p>
      <w:pPr>
        <w:spacing w:after="0"/>
        <w:ind w:left="0"/>
        <w:jc w:val="both"/>
      </w:pPr>
      <w:r>
        <w:rPr>
          <w:rFonts w:ascii="Times New Roman"/>
          <w:b w:val="false"/>
          <w:i w:val="false"/>
          <w:color w:val="000000"/>
          <w:sz w:val="28"/>
        </w:rPr>
        <w:t>
      1) оценка "5" "отлично" – технически качественное и художественное исполнение, отвечающее требованиям на данном этапе обучения; самостоятельный слуховой контроль звукоизвлечения; умение донести форму, образное содержание; уверенное, яркое, эмоционально и двигательно свободное исполнение;</w:t>
      </w:r>
    </w:p>
    <w:bookmarkEnd w:id="22729"/>
    <w:bookmarkStart w:name="z27277" w:id="22730"/>
    <w:p>
      <w:pPr>
        <w:spacing w:after="0"/>
        <w:ind w:left="0"/>
        <w:jc w:val="both"/>
      </w:pPr>
      <w:r>
        <w:rPr>
          <w:rFonts w:ascii="Times New Roman"/>
          <w:b w:val="false"/>
          <w:i w:val="false"/>
          <w:color w:val="000000"/>
          <w:sz w:val="28"/>
        </w:rPr>
        <w:t>
      2) оценка "4" "хорошо" – грамотное, стабильное исполнение, с небольшими недочетами, как в техническом, так и в художественном плане; выполнение музыкальных, технических и ритмических задач в произведениях Программы, но с небольшими помарками; недостаточно яркая динамика, недифференцированное соотношение голосов;</w:t>
      </w:r>
    </w:p>
    <w:bookmarkEnd w:id="22730"/>
    <w:bookmarkStart w:name="z27278" w:id="22731"/>
    <w:p>
      <w:pPr>
        <w:spacing w:after="0"/>
        <w:ind w:left="0"/>
        <w:jc w:val="both"/>
      </w:pPr>
      <w:r>
        <w:rPr>
          <w:rFonts w:ascii="Times New Roman"/>
          <w:b w:val="false"/>
          <w:i w:val="false"/>
          <w:color w:val="000000"/>
          <w:sz w:val="28"/>
        </w:rPr>
        <w:t xml:space="preserve">
      3) оценка "3" "удовлетворительно" – исполнение с большим количеством недочетов: недоученный текст, слабая техническая подготовка, малохудожественная игра, отсутствие свободы игрового аппарата; неуверенное исполнение, ритмически неустойчивое, интонационно невыразительное, недостаточно двигательно скоординированное, без динамических оттенков с текстовыми помарками; </w:t>
      </w:r>
    </w:p>
    <w:bookmarkEnd w:id="22731"/>
    <w:bookmarkStart w:name="z27279" w:id="22732"/>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22732"/>
    <w:bookmarkStart w:name="z27280" w:id="2273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2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7282" w:id="22734"/>
    <w:p>
      <w:pPr>
        <w:spacing w:after="0"/>
        <w:ind w:left="0"/>
        <w:jc w:val="left"/>
      </w:pPr>
      <w:r>
        <w:rPr>
          <w:rFonts w:ascii="Times New Roman"/>
          <w:b/>
          <w:i w:val="false"/>
          <w:color w:val="000000"/>
        </w:rPr>
        <w:t xml:space="preserve"> Образовательная программа "Предмет по выбору: "Хореография", "Театральное мастерство", "Музыкальная грамота и слушание музыки", "Грим" и другие" детских школ искусств</w:t>
      </w:r>
    </w:p>
    <w:bookmarkEnd w:id="22734"/>
    <w:p>
      <w:pPr>
        <w:spacing w:after="0"/>
        <w:ind w:left="0"/>
        <w:jc w:val="both"/>
      </w:pPr>
      <w:r>
        <w:rPr>
          <w:rFonts w:ascii="Times New Roman"/>
          <w:b w:val="false"/>
          <w:i w:val="false"/>
          <w:color w:val="ff0000"/>
          <w:sz w:val="28"/>
        </w:rPr>
        <w:t xml:space="preserve">
      Сноска. Приказ дополнен приложением 64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83" w:id="22735"/>
    <w:p>
      <w:pPr>
        <w:spacing w:after="0"/>
        <w:ind w:left="0"/>
        <w:jc w:val="left"/>
      </w:pPr>
      <w:r>
        <w:rPr>
          <w:rFonts w:ascii="Times New Roman"/>
          <w:b/>
          <w:i w:val="false"/>
          <w:color w:val="000000"/>
        </w:rPr>
        <w:t xml:space="preserve"> Глава 1. Общие положения</w:t>
      </w:r>
    </w:p>
    <w:bookmarkEnd w:id="22735"/>
    <w:bookmarkStart w:name="z27284" w:id="22736"/>
    <w:p>
      <w:pPr>
        <w:spacing w:after="0"/>
        <w:ind w:left="0"/>
        <w:jc w:val="both"/>
      </w:pPr>
      <w:r>
        <w:rPr>
          <w:rFonts w:ascii="Times New Roman"/>
          <w:b w:val="false"/>
          <w:i w:val="false"/>
          <w:color w:val="000000"/>
          <w:sz w:val="28"/>
        </w:rPr>
        <w:t>
      1. Образовательная программа "Предмет по выбору: "Хореография", "Театральное мастерство", "Музыкальная грамота и слушание музыки", "Грим" и другие" детских школ искусств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предметам по выбору.</w:t>
      </w:r>
    </w:p>
    <w:bookmarkEnd w:id="22736"/>
    <w:bookmarkStart w:name="z27285" w:id="22737"/>
    <w:p>
      <w:pPr>
        <w:spacing w:after="0"/>
        <w:ind w:left="0"/>
        <w:jc w:val="both"/>
      </w:pPr>
      <w:r>
        <w:rPr>
          <w:rFonts w:ascii="Times New Roman"/>
          <w:b w:val="false"/>
          <w:i w:val="false"/>
          <w:color w:val="000000"/>
          <w:sz w:val="28"/>
        </w:rPr>
        <w:t>
      2. Цель Программы: создание условий для приобретения обучающимся теоретических и практических знаний, умений и навыков по выбранным предметам, эстетического и художественного познания мира средствами искусства.</w:t>
      </w:r>
    </w:p>
    <w:bookmarkEnd w:id="22737"/>
    <w:bookmarkStart w:name="z27286" w:id="22738"/>
    <w:p>
      <w:pPr>
        <w:spacing w:after="0"/>
        <w:ind w:left="0"/>
        <w:jc w:val="both"/>
      </w:pPr>
      <w:r>
        <w:rPr>
          <w:rFonts w:ascii="Times New Roman"/>
          <w:b w:val="false"/>
          <w:i w:val="false"/>
          <w:color w:val="000000"/>
          <w:sz w:val="28"/>
        </w:rPr>
        <w:t>
      3. Задачи Программы.</w:t>
      </w:r>
    </w:p>
    <w:bookmarkEnd w:id="22738"/>
    <w:bookmarkStart w:name="z27287" w:id="22739"/>
    <w:p>
      <w:pPr>
        <w:spacing w:after="0"/>
        <w:ind w:left="0"/>
        <w:jc w:val="both"/>
      </w:pPr>
      <w:r>
        <w:rPr>
          <w:rFonts w:ascii="Times New Roman"/>
          <w:b w:val="false"/>
          <w:i w:val="false"/>
          <w:color w:val="000000"/>
          <w:sz w:val="28"/>
        </w:rPr>
        <w:t>
      Обучающие:</w:t>
      </w:r>
    </w:p>
    <w:bookmarkEnd w:id="22739"/>
    <w:bookmarkStart w:name="z27288" w:id="22740"/>
    <w:p>
      <w:pPr>
        <w:spacing w:after="0"/>
        <w:ind w:left="0"/>
        <w:jc w:val="both"/>
      </w:pPr>
      <w:r>
        <w:rPr>
          <w:rFonts w:ascii="Times New Roman"/>
          <w:b w:val="false"/>
          <w:i w:val="false"/>
          <w:color w:val="000000"/>
          <w:sz w:val="28"/>
        </w:rPr>
        <w:t>
      1) формирование знаний, умений и навыков для развития творческого потенциала обучающегося в процессе обучения предметам: хореография, театральное мастерство, музыкальная грамота и слушание музыки, грим;</w:t>
      </w:r>
    </w:p>
    <w:bookmarkEnd w:id="22740"/>
    <w:bookmarkStart w:name="z27289" w:id="22741"/>
    <w:p>
      <w:pPr>
        <w:spacing w:after="0"/>
        <w:ind w:left="0"/>
        <w:jc w:val="both"/>
      </w:pPr>
      <w:r>
        <w:rPr>
          <w:rFonts w:ascii="Times New Roman"/>
          <w:b w:val="false"/>
          <w:i w:val="false"/>
          <w:color w:val="000000"/>
          <w:sz w:val="28"/>
        </w:rPr>
        <w:t>
      2) формирование целостного представления о предметах по выбору;</w:t>
      </w:r>
    </w:p>
    <w:bookmarkEnd w:id="22741"/>
    <w:bookmarkStart w:name="z27290" w:id="22742"/>
    <w:p>
      <w:pPr>
        <w:spacing w:after="0"/>
        <w:ind w:left="0"/>
        <w:jc w:val="both"/>
      </w:pPr>
      <w:r>
        <w:rPr>
          <w:rFonts w:ascii="Times New Roman"/>
          <w:b w:val="false"/>
          <w:i w:val="false"/>
          <w:color w:val="000000"/>
          <w:sz w:val="28"/>
        </w:rPr>
        <w:t>
      3) овладение знаниями, позволяющими создавать сценический образ на манеже;</w:t>
      </w:r>
    </w:p>
    <w:bookmarkEnd w:id="22742"/>
    <w:bookmarkStart w:name="z27291" w:id="22743"/>
    <w:p>
      <w:pPr>
        <w:spacing w:after="0"/>
        <w:ind w:left="0"/>
        <w:jc w:val="both"/>
      </w:pPr>
      <w:r>
        <w:rPr>
          <w:rFonts w:ascii="Times New Roman"/>
          <w:b w:val="false"/>
          <w:i w:val="false"/>
          <w:color w:val="000000"/>
          <w:sz w:val="28"/>
        </w:rPr>
        <w:t>
      4) расширение кругозора и накопление знаний, исполнительских умений и навыков.</w:t>
      </w:r>
    </w:p>
    <w:bookmarkEnd w:id="22743"/>
    <w:bookmarkStart w:name="z27292" w:id="22744"/>
    <w:p>
      <w:pPr>
        <w:spacing w:after="0"/>
        <w:ind w:left="0"/>
        <w:jc w:val="both"/>
      </w:pPr>
      <w:r>
        <w:rPr>
          <w:rFonts w:ascii="Times New Roman"/>
          <w:b w:val="false"/>
          <w:i w:val="false"/>
          <w:color w:val="000000"/>
          <w:sz w:val="28"/>
        </w:rPr>
        <w:t>
      Развивающие:</w:t>
      </w:r>
    </w:p>
    <w:bookmarkEnd w:id="22744"/>
    <w:bookmarkStart w:name="z27293" w:id="22745"/>
    <w:p>
      <w:pPr>
        <w:spacing w:after="0"/>
        <w:ind w:left="0"/>
        <w:jc w:val="both"/>
      </w:pPr>
      <w:r>
        <w:rPr>
          <w:rFonts w:ascii="Times New Roman"/>
          <w:b w:val="false"/>
          <w:i w:val="false"/>
          <w:color w:val="000000"/>
          <w:sz w:val="28"/>
        </w:rPr>
        <w:t>
      1) развитие творческих способностей средствами циркового искусства;</w:t>
      </w:r>
    </w:p>
    <w:bookmarkEnd w:id="22745"/>
    <w:bookmarkStart w:name="z27294" w:id="22746"/>
    <w:p>
      <w:pPr>
        <w:spacing w:after="0"/>
        <w:ind w:left="0"/>
        <w:jc w:val="both"/>
      </w:pPr>
      <w:r>
        <w:rPr>
          <w:rFonts w:ascii="Times New Roman"/>
          <w:b w:val="false"/>
          <w:i w:val="false"/>
          <w:color w:val="000000"/>
          <w:sz w:val="28"/>
        </w:rPr>
        <w:t>
      2) развитие творческого воображения, художественного мышления, эстетического чувства и понимания прекрасного;</w:t>
      </w:r>
    </w:p>
    <w:bookmarkEnd w:id="22746"/>
    <w:bookmarkStart w:name="z27295" w:id="22747"/>
    <w:p>
      <w:pPr>
        <w:spacing w:after="0"/>
        <w:ind w:left="0"/>
        <w:jc w:val="both"/>
      </w:pPr>
      <w:r>
        <w:rPr>
          <w:rFonts w:ascii="Times New Roman"/>
          <w:b w:val="false"/>
          <w:i w:val="false"/>
          <w:color w:val="000000"/>
          <w:sz w:val="28"/>
        </w:rPr>
        <w:t>
      3) формирование художественного вкуса и оценочных критериев в контексте духовно-нравственных и эстетических идеалов;</w:t>
      </w:r>
    </w:p>
    <w:bookmarkEnd w:id="22747"/>
    <w:bookmarkStart w:name="z27296" w:id="22748"/>
    <w:p>
      <w:pPr>
        <w:spacing w:after="0"/>
        <w:ind w:left="0"/>
        <w:jc w:val="both"/>
      </w:pPr>
      <w:r>
        <w:rPr>
          <w:rFonts w:ascii="Times New Roman"/>
          <w:b w:val="false"/>
          <w:i w:val="false"/>
          <w:color w:val="000000"/>
          <w:sz w:val="28"/>
        </w:rPr>
        <w:t>
      4) стимулирование познавательной деятельности обучающегося;</w:t>
      </w:r>
    </w:p>
    <w:bookmarkEnd w:id="22748"/>
    <w:bookmarkStart w:name="z27297" w:id="22749"/>
    <w:p>
      <w:pPr>
        <w:spacing w:after="0"/>
        <w:ind w:left="0"/>
        <w:jc w:val="both"/>
      </w:pPr>
      <w:r>
        <w:rPr>
          <w:rFonts w:ascii="Times New Roman"/>
          <w:b w:val="false"/>
          <w:i w:val="false"/>
          <w:color w:val="000000"/>
          <w:sz w:val="28"/>
        </w:rPr>
        <w:t>
      5) создание условий для профессионального самоопределения обучающегося.</w:t>
      </w:r>
    </w:p>
    <w:bookmarkEnd w:id="22749"/>
    <w:bookmarkStart w:name="z27298" w:id="22750"/>
    <w:p>
      <w:pPr>
        <w:spacing w:after="0"/>
        <w:ind w:left="0"/>
        <w:jc w:val="both"/>
      </w:pPr>
      <w:r>
        <w:rPr>
          <w:rFonts w:ascii="Times New Roman"/>
          <w:b w:val="false"/>
          <w:i w:val="false"/>
          <w:color w:val="000000"/>
          <w:sz w:val="28"/>
        </w:rPr>
        <w:t xml:space="preserve">
      Воспитательные: </w:t>
      </w:r>
    </w:p>
    <w:bookmarkEnd w:id="22750"/>
    <w:bookmarkStart w:name="z27299" w:id="22751"/>
    <w:p>
      <w:pPr>
        <w:spacing w:after="0"/>
        <w:ind w:left="0"/>
        <w:jc w:val="both"/>
      </w:pPr>
      <w:r>
        <w:rPr>
          <w:rFonts w:ascii="Times New Roman"/>
          <w:b w:val="false"/>
          <w:i w:val="false"/>
          <w:color w:val="000000"/>
          <w:sz w:val="28"/>
        </w:rPr>
        <w:t xml:space="preserve">
      1) приобщение к художественной культуре, искусству; </w:t>
      </w:r>
    </w:p>
    <w:bookmarkEnd w:id="22751"/>
    <w:bookmarkStart w:name="z27300" w:id="22752"/>
    <w:p>
      <w:pPr>
        <w:spacing w:after="0"/>
        <w:ind w:left="0"/>
        <w:jc w:val="both"/>
      </w:pPr>
      <w:r>
        <w:rPr>
          <w:rFonts w:ascii="Times New Roman"/>
          <w:b w:val="false"/>
          <w:i w:val="false"/>
          <w:color w:val="000000"/>
          <w:sz w:val="28"/>
        </w:rPr>
        <w:t>
      2) воспитание художественного вкуса, эстетического чувства и понимания прекрасного;</w:t>
      </w:r>
    </w:p>
    <w:bookmarkEnd w:id="22752"/>
    <w:bookmarkStart w:name="z27301" w:id="22753"/>
    <w:p>
      <w:pPr>
        <w:spacing w:after="0"/>
        <w:ind w:left="0"/>
        <w:jc w:val="both"/>
      </w:pPr>
      <w:r>
        <w:rPr>
          <w:rFonts w:ascii="Times New Roman"/>
          <w:b w:val="false"/>
          <w:i w:val="false"/>
          <w:color w:val="000000"/>
          <w:sz w:val="28"/>
        </w:rPr>
        <w:t>
      3) создание социокультурной среды общения;</w:t>
      </w:r>
    </w:p>
    <w:bookmarkEnd w:id="22753"/>
    <w:bookmarkStart w:name="z27302" w:id="22754"/>
    <w:p>
      <w:pPr>
        <w:spacing w:after="0"/>
        <w:ind w:left="0"/>
        <w:jc w:val="both"/>
      </w:pPr>
      <w:r>
        <w:rPr>
          <w:rFonts w:ascii="Times New Roman"/>
          <w:b w:val="false"/>
          <w:i w:val="false"/>
          <w:color w:val="000000"/>
          <w:sz w:val="28"/>
        </w:rPr>
        <w:t>
      4) формирование здорового образа жизни, навыков организации полноценного досуга.</w:t>
      </w:r>
    </w:p>
    <w:bookmarkEnd w:id="22754"/>
    <w:bookmarkStart w:name="z27303" w:id="22755"/>
    <w:p>
      <w:pPr>
        <w:spacing w:after="0"/>
        <w:ind w:left="0"/>
        <w:jc w:val="both"/>
      </w:pPr>
      <w:r>
        <w:rPr>
          <w:rFonts w:ascii="Times New Roman"/>
          <w:b w:val="false"/>
          <w:i w:val="false"/>
          <w:color w:val="000000"/>
          <w:sz w:val="28"/>
        </w:rPr>
        <w:t>
      4. Срок освоения Программы–девять лет. Объем учебного времени на реализацию Программы определяется типовым учебным планом детских школ искусств. Программа предназначена для циркового отделения школ искусств.</w:t>
      </w:r>
    </w:p>
    <w:bookmarkEnd w:id="22755"/>
    <w:bookmarkStart w:name="z27304" w:id="22756"/>
    <w:p>
      <w:pPr>
        <w:spacing w:after="0"/>
        <w:ind w:left="0"/>
        <w:jc w:val="both"/>
      </w:pPr>
      <w:r>
        <w:rPr>
          <w:rFonts w:ascii="Times New Roman"/>
          <w:b w:val="false"/>
          <w:i w:val="false"/>
          <w:color w:val="000000"/>
          <w:sz w:val="28"/>
        </w:rPr>
        <w:t>
      5. Количественный состав детей в группах цирковых отделений детских школ искусств – не менее 8 и не более 20 человек.</w:t>
      </w:r>
    </w:p>
    <w:bookmarkEnd w:id="22756"/>
    <w:bookmarkStart w:name="z27305" w:id="22757"/>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2757"/>
    <w:bookmarkStart w:name="z27306" w:id="22758"/>
    <w:p>
      <w:pPr>
        <w:spacing w:after="0"/>
        <w:ind w:left="0"/>
        <w:jc w:val="both"/>
      </w:pPr>
      <w:r>
        <w:rPr>
          <w:rFonts w:ascii="Times New Roman"/>
          <w:b w:val="false"/>
          <w:i w:val="false"/>
          <w:color w:val="000000"/>
          <w:sz w:val="28"/>
        </w:rPr>
        <w:t>
      7. Структурные элементы рабочей учебной программы:</w:t>
      </w:r>
    </w:p>
    <w:bookmarkEnd w:id="22758"/>
    <w:bookmarkStart w:name="z27307" w:id="22759"/>
    <w:p>
      <w:pPr>
        <w:spacing w:after="0"/>
        <w:ind w:left="0"/>
        <w:jc w:val="both"/>
      </w:pPr>
      <w:r>
        <w:rPr>
          <w:rFonts w:ascii="Times New Roman"/>
          <w:b w:val="false"/>
          <w:i w:val="false"/>
          <w:color w:val="000000"/>
          <w:sz w:val="28"/>
        </w:rPr>
        <w:t>
      1) титульный лист;</w:t>
      </w:r>
    </w:p>
    <w:bookmarkEnd w:id="22759"/>
    <w:bookmarkStart w:name="z27308" w:id="22760"/>
    <w:p>
      <w:pPr>
        <w:spacing w:after="0"/>
        <w:ind w:left="0"/>
        <w:jc w:val="both"/>
      </w:pPr>
      <w:r>
        <w:rPr>
          <w:rFonts w:ascii="Times New Roman"/>
          <w:b w:val="false"/>
          <w:i w:val="false"/>
          <w:color w:val="000000"/>
          <w:sz w:val="28"/>
        </w:rPr>
        <w:t>
      2) пояснительная записка;</w:t>
      </w:r>
    </w:p>
    <w:bookmarkEnd w:id="22760"/>
    <w:bookmarkStart w:name="z27309" w:id="22761"/>
    <w:p>
      <w:pPr>
        <w:spacing w:after="0"/>
        <w:ind w:left="0"/>
        <w:jc w:val="both"/>
      </w:pPr>
      <w:r>
        <w:rPr>
          <w:rFonts w:ascii="Times New Roman"/>
          <w:b w:val="false"/>
          <w:i w:val="false"/>
          <w:color w:val="000000"/>
          <w:sz w:val="28"/>
        </w:rPr>
        <w:t>
      3) планирование учебной деятельности;</w:t>
      </w:r>
    </w:p>
    <w:bookmarkEnd w:id="22761"/>
    <w:bookmarkStart w:name="z27310" w:id="22762"/>
    <w:p>
      <w:pPr>
        <w:spacing w:after="0"/>
        <w:ind w:left="0"/>
        <w:jc w:val="both"/>
      </w:pPr>
      <w:r>
        <w:rPr>
          <w:rFonts w:ascii="Times New Roman"/>
          <w:b w:val="false"/>
          <w:i w:val="false"/>
          <w:color w:val="000000"/>
          <w:sz w:val="28"/>
        </w:rPr>
        <w:t>
      4) учебно-методическое обеспечение учебного процесса.</w:t>
      </w:r>
    </w:p>
    <w:bookmarkEnd w:id="22762"/>
    <w:bookmarkStart w:name="z27311" w:id="22763"/>
    <w:p>
      <w:pPr>
        <w:spacing w:after="0"/>
        <w:ind w:left="0"/>
        <w:jc w:val="both"/>
      </w:pPr>
      <w:r>
        <w:rPr>
          <w:rFonts w:ascii="Times New Roman"/>
          <w:b w:val="false"/>
          <w:i w:val="false"/>
          <w:color w:val="000000"/>
          <w:sz w:val="28"/>
        </w:rPr>
        <w:t>
      8. На титульном листе размещаются основные сведения:</w:t>
      </w:r>
    </w:p>
    <w:bookmarkEnd w:id="22763"/>
    <w:bookmarkStart w:name="z27312" w:id="22764"/>
    <w:p>
      <w:pPr>
        <w:spacing w:after="0"/>
        <w:ind w:left="0"/>
        <w:jc w:val="both"/>
      </w:pPr>
      <w:r>
        <w:rPr>
          <w:rFonts w:ascii="Times New Roman"/>
          <w:b w:val="false"/>
          <w:i w:val="false"/>
          <w:color w:val="000000"/>
          <w:sz w:val="28"/>
        </w:rPr>
        <w:t>
      1) название организации образования;</w:t>
      </w:r>
    </w:p>
    <w:bookmarkEnd w:id="22764"/>
    <w:bookmarkStart w:name="z27313" w:id="22765"/>
    <w:p>
      <w:pPr>
        <w:spacing w:after="0"/>
        <w:ind w:left="0"/>
        <w:jc w:val="both"/>
      </w:pPr>
      <w:r>
        <w:rPr>
          <w:rFonts w:ascii="Times New Roman"/>
          <w:b w:val="false"/>
          <w:i w:val="false"/>
          <w:color w:val="000000"/>
          <w:sz w:val="28"/>
        </w:rPr>
        <w:t>
      2) название учебного предмета;</w:t>
      </w:r>
    </w:p>
    <w:bookmarkEnd w:id="22765"/>
    <w:bookmarkStart w:name="z27314" w:id="22766"/>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2766"/>
    <w:bookmarkStart w:name="z27315" w:id="22767"/>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2767"/>
    <w:bookmarkStart w:name="z27316" w:id="22768"/>
    <w:p>
      <w:pPr>
        <w:spacing w:after="0"/>
        <w:ind w:left="0"/>
        <w:jc w:val="both"/>
      </w:pPr>
      <w:r>
        <w:rPr>
          <w:rFonts w:ascii="Times New Roman"/>
          <w:b w:val="false"/>
          <w:i w:val="false"/>
          <w:color w:val="000000"/>
          <w:sz w:val="28"/>
        </w:rPr>
        <w:t>
      5) краткая информация о педагоге;</w:t>
      </w:r>
    </w:p>
    <w:bookmarkEnd w:id="22768"/>
    <w:bookmarkStart w:name="z27317" w:id="22769"/>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2769"/>
    <w:bookmarkStart w:name="z27318" w:id="22770"/>
    <w:p>
      <w:pPr>
        <w:spacing w:after="0"/>
        <w:ind w:left="0"/>
        <w:jc w:val="both"/>
      </w:pPr>
      <w:r>
        <w:rPr>
          <w:rFonts w:ascii="Times New Roman"/>
          <w:b w:val="false"/>
          <w:i w:val="false"/>
          <w:color w:val="000000"/>
          <w:sz w:val="28"/>
        </w:rPr>
        <w:t xml:space="preserve">
      9. Содержание пояснительной записки: </w:t>
      </w:r>
    </w:p>
    <w:bookmarkEnd w:id="22770"/>
    <w:bookmarkStart w:name="z27319" w:id="22771"/>
    <w:p>
      <w:pPr>
        <w:spacing w:after="0"/>
        <w:ind w:left="0"/>
        <w:jc w:val="both"/>
      </w:pPr>
      <w:r>
        <w:rPr>
          <w:rFonts w:ascii="Times New Roman"/>
          <w:b w:val="false"/>
          <w:i w:val="false"/>
          <w:color w:val="000000"/>
          <w:sz w:val="28"/>
        </w:rPr>
        <w:t>
      1) настоящая Программа как основание;</w:t>
      </w:r>
    </w:p>
    <w:bookmarkEnd w:id="22771"/>
    <w:bookmarkStart w:name="z27320" w:id="22772"/>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2772"/>
    <w:bookmarkStart w:name="z27321" w:id="22773"/>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2773"/>
    <w:bookmarkStart w:name="z27322" w:id="22774"/>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2774"/>
    <w:bookmarkStart w:name="z27323" w:id="22775"/>
    <w:p>
      <w:pPr>
        <w:spacing w:after="0"/>
        <w:ind w:left="0"/>
        <w:jc w:val="both"/>
      </w:pPr>
      <w:r>
        <w:rPr>
          <w:rFonts w:ascii="Times New Roman"/>
          <w:b w:val="false"/>
          <w:i w:val="false"/>
          <w:color w:val="000000"/>
          <w:sz w:val="28"/>
        </w:rPr>
        <w:t>
      5) информация об изменении сроков и времени изучения отдельных тематических разделов с указанием причин и целесообразности изменений.</w:t>
      </w:r>
    </w:p>
    <w:bookmarkEnd w:id="22775"/>
    <w:bookmarkStart w:name="z27324" w:id="22776"/>
    <w:p>
      <w:pPr>
        <w:spacing w:after="0"/>
        <w:ind w:left="0"/>
        <w:jc w:val="both"/>
      </w:pPr>
      <w:r>
        <w:rPr>
          <w:rFonts w:ascii="Times New Roman"/>
          <w:b w:val="false"/>
          <w:i w:val="false"/>
          <w:color w:val="000000"/>
          <w:sz w:val="28"/>
        </w:rPr>
        <w:t>
      10.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2776"/>
    <w:bookmarkStart w:name="z27325" w:id="22777"/>
    <w:p>
      <w:pPr>
        <w:spacing w:after="0"/>
        <w:ind w:left="0"/>
        <w:jc w:val="both"/>
      </w:pPr>
      <w:r>
        <w:rPr>
          <w:rFonts w:ascii="Times New Roman"/>
          <w:b w:val="false"/>
          <w:i w:val="false"/>
          <w:color w:val="000000"/>
          <w:sz w:val="28"/>
        </w:rPr>
        <w:t>
      11. Содержание раздела "Учебно-методическое обеспечение учебного процесса":</w:t>
      </w:r>
    </w:p>
    <w:bookmarkEnd w:id="22777"/>
    <w:bookmarkStart w:name="z27326" w:id="22778"/>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2778"/>
    <w:bookmarkStart w:name="z27327" w:id="22779"/>
    <w:p>
      <w:pPr>
        <w:spacing w:after="0"/>
        <w:ind w:left="0"/>
        <w:jc w:val="both"/>
      </w:pPr>
      <w:r>
        <w:rPr>
          <w:rFonts w:ascii="Times New Roman"/>
          <w:b w:val="false"/>
          <w:i w:val="false"/>
          <w:color w:val="000000"/>
          <w:sz w:val="28"/>
        </w:rPr>
        <w:t>
      2) перечень методической литературы для педагога;</w:t>
      </w:r>
    </w:p>
    <w:bookmarkEnd w:id="22779"/>
    <w:bookmarkStart w:name="z27328" w:id="22780"/>
    <w:p>
      <w:pPr>
        <w:spacing w:after="0"/>
        <w:ind w:left="0"/>
        <w:jc w:val="both"/>
      </w:pPr>
      <w:r>
        <w:rPr>
          <w:rFonts w:ascii="Times New Roman"/>
          <w:b w:val="false"/>
          <w:i w:val="false"/>
          <w:color w:val="000000"/>
          <w:sz w:val="28"/>
        </w:rPr>
        <w:t>
      3) перечень учебно-наглядных пособий.</w:t>
      </w:r>
    </w:p>
    <w:bookmarkEnd w:id="22780"/>
    <w:bookmarkStart w:name="z27329" w:id="22781"/>
    <w:p>
      <w:pPr>
        <w:spacing w:after="0"/>
        <w:ind w:left="0"/>
        <w:jc w:val="both"/>
      </w:pPr>
      <w:r>
        <w:rPr>
          <w:rFonts w:ascii="Times New Roman"/>
          <w:b w:val="false"/>
          <w:i w:val="false"/>
          <w:color w:val="000000"/>
          <w:sz w:val="28"/>
        </w:rPr>
        <w:t>
      12.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w:t>
      </w:r>
    </w:p>
    <w:bookmarkEnd w:id="22781"/>
    <w:bookmarkStart w:name="z27330" w:id="22782"/>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2782"/>
    <w:bookmarkStart w:name="z27331" w:id="22783"/>
    <w:p>
      <w:pPr>
        <w:spacing w:after="0"/>
        <w:ind w:left="0"/>
        <w:jc w:val="both"/>
      </w:pPr>
      <w:r>
        <w:rPr>
          <w:rFonts w:ascii="Times New Roman"/>
          <w:b w:val="false"/>
          <w:i w:val="false"/>
          <w:color w:val="000000"/>
          <w:sz w:val="28"/>
        </w:rPr>
        <w:t>
      13.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цирковым творчеством, которые формируются в учебном процессе.</w:t>
      </w:r>
    </w:p>
    <w:bookmarkEnd w:id="22783"/>
    <w:bookmarkStart w:name="z27332" w:id="22784"/>
    <w:p>
      <w:pPr>
        <w:spacing w:after="0"/>
        <w:ind w:left="0"/>
        <w:jc w:val="both"/>
      </w:pPr>
      <w:r>
        <w:rPr>
          <w:rFonts w:ascii="Times New Roman"/>
          <w:b w:val="false"/>
          <w:i w:val="false"/>
          <w:color w:val="000000"/>
          <w:sz w:val="28"/>
        </w:rPr>
        <w:t xml:space="preserve">
      14.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2784"/>
    <w:bookmarkStart w:name="z27333" w:id="22785"/>
    <w:p>
      <w:pPr>
        <w:spacing w:after="0"/>
        <w:ind w:left="0"/>
        <w:jc w:val="both"/>
      </w:pPr>
      <w:r>
        <w:rPr>
          <w:rFonts w:ascii="Times New Roman"/>
          <w:b w:val="false"/>
          <w:i w:val="false"/>
          <w:color w:val="000000"/>
          <w:sz w:val="28"/>
        </w:rPr>
        <w:t xml:space="preserve">
      15. Основные принципы достижения цели Программы: </w:t>
      </w:r>
    </w:p>
    <w:bookmarkEnd w:id="22785"/>
    <w:bookmarkStart w:name="z27334" w:id="2278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2786"/>
    <w:bookmarkStart w:name="z27335" w:id="22787"/>
    <w:p>
      <w:pPr>
        <w:spacing w:after="0"/>
        <w:ind w:left="0"/>
        <w:jc w:val="both"/>
      </w:pPr>
      <w:r>
        <w:rPr>
          <w:rFonts w:ascii="Times New Roman"/>
          <w:b w:val="false"/>
          <w:i w:val="false"/>
          <w:color w:val="000000"/>
          <w:sz w:val="28"/>
        </w:rPr>
        <w:t>
      2) строгая последовательность в овладении приемами музыкально-ритмической выразительности, навыками пластического движения;</w:t>
      </w:r>
    </w:p>
    <w:bookmarkEnd w:id="22787"/>
    <w:bookmarkStart w:name="z27336" w:id="22788"/>
    <w:p>
      <w:pPr>
        <w:spacing w:after="0"/>
        <w:ind w:left="0"/>
        <w:jc w:val="both"/>
      </w:pPr>
      <w:r>
        <w:rPr>
          <w:rFonts w:ascii="Times New Roman"/>
          <w:b w:val="false"/>
          <w:i w:val="false"/>
          <w:color w:val="000000"/>
          <w:sz w:val="28"/>
        </w:rPr>
        <w:t>
      3) систематичность и регулярность занятий;</w:t>
      </w:r>
    </w:p>
    <w:bookmarkEnd w:id="22788"/>
    <w:bookmarkStart w:name="z27337" w:id="22789"/>
    <w:p>
      <w:pPr>
        <w:spacing w:after="0"/>
        <w:ind w:left="0"/>
        <w:jc w:val="both"/>
      </w:pPr>
      <w:r>
        <w:rPr>
          <w:rFonts w:ascii="Times New Roman"/>
          <w:b w:val="false"/>
          <w:i w:val="false"/>
          <w:color w:val="000000"/>
          <w:sz w:val="28"/>
        </w:rPr>
        <w:t>
      4) целенаправленность учебного процесса.</w:t>
      </w:r>
    </w:p>
    <w:bookmarkEnd w:id="22789"/>
    <w:bookmarkStart w:name="z27338" w:id="22790"/>
    <w:p>
      <w:pPr>
        <w:spacing w:after="0"/>
        <w:ind w:left="0"/>
        <w:jc w:val="both"/>
      </w:pPr>
      <w:r>
        <w:rPr>
          <w:rFonts w:ascii="Times New Roman"/>
          <w:b w:val="false"/>
          <w:i w:val="false"/>
          <w:color w:val="000000"/>
          <w:sz w:val="28"/>
        </w:rPr>
        <w:t xml:space="preserve">
      16.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создании художественно-сценического образа. </w:t>
      </w:r>
    </w:p>
    <w:bookmarkEnd w:id="22790"/>
    <w:bookmarkStart w:name="z27339" w:id="22791"/>
    <w:p>
      <w:pPr>
        <w:spacing w:after="0"/>
        <w:ind w:left="0"/>
        <w:jc w:val="both"/>
      </w:pPr>
      <w:r>
        <w:rPr>
          <w:rFonts w:ascii="Times New Roman"/>
          <w:b w:val="false"/>
          <w:i w:val="false"/>
          <w:color w:val="000000"/>
          <w:sz w:val="28"/>
        </w:rPr>
        <w:t xml:space="preserve">
      17. Программа ориентирована на выработку у обучающегося личностных качеств, способствующих: </w:t>
      </w:r>
    </w:p>
    <w:bookmarkEnd w:id="22791"/>
    <w:bookmarkStart w:name="z27340" w:id="22792"/>
    <w:p>
      <w:pPr>
        <w:spacing w:after="0"/>
        <w:ind w:left="0"/>
        <w:jc w:val="both"/>
      </w:pPr>
      <w:r>
        <w:rPr>
          <w:rFonts w:ascii="Times New Roman"/>
          <w:b w:val="false"/>
          <w:i w:val="false"/>
          <w:color w:val="000000"/>
          <w:sz w:val="28"/>
        </w:rPr>
        <w:t>
      1) освоению знаний, умений и навыков по цирковому искусству, который представляет собой синтез разных направлений деятельности;</w:t>
      </w:r>
    </w:p>
    <w:bookmarkEnd w:id="22792"/>
    <w:bookmarkStart w:name="z27341" w:id="22793"/>
    <w:p>
      <w:pPr>
        <w:spacing w:after="0"/>
        <w:ind w:left="0"/>
        <w:jc w:val="both"/>
      </w:pPr>
      <w:r>
        <w:rPr>
          <w:rFonts w:ascii="Times New Roman"/>
          <w:b w:val="false"/>
          <w:i w:val="false"/>
          <w:color w:val="000000"/>
          <w:sz w:val="28"/>
        </w:rPr>
        <w:t>
      2) приобретению опыта творческой деятельности;</w:t>
      </w:r>
    </w:p>
    <w:bookmarkEnd w:id="22793"/>
    <w:bookmarkStart w:name="z27342" w:id="22794"/>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2794"/>
    <w:bookmarkStart w:name="z27343" w:id="22795"/>
    <w:p>
      <w:pPr>
        <w:spacing w:after="0"/>
        <w:ind w:left="0"/>
        <w:jc w:val="both"/>
      </w:pPr>
      <w:r>
        <w:rPr>
          <w:rFonts w:ascii="Times New Roman"/>
          <w:b w:val="false"/>
          <w:i w:val="false"/>
          <w:color w:val="000000"/>
          <w:sz w:val="28"/>
        </w:rPr>
        <w:t>
      4) получению циркового образования и приобщению к цирковому искусству;</w:t>
      </w:r>
    </w:p>
    <w:bookmarkEnd w:id="22795"/>
    <w:bookmarkStart w:name="z27344" w:id="22796"/>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профессиональные образовательные программы в области циркового искусства.</w:t>
      </w:r>
    </w:p>
    <w:bookmarkEnd w:id="22796"/>
    <w:bookmarkStart w:name="z27345" w:id="22797"/>
    <w:p>
      <w:pPr>
        <w:spacing w:after="0"/>
        <w:ind w:left="0"/>
        <w:jc w:val="both"/>
      </w:pPr>
      <w:r>
        <w:rPr>
          <w:rFonts w:ascii="Times New Roman"/>
          <w:b w:val="false"/>
          <w:i w:val="false"/>
          <w:color w:val="000000"/>
          <w:sz w:val="28"/>
        </w:rPr>
        <w:t>
      18. Психолого-педагогическое сопровождение направлено на следующее:</w:t>
      </w:r>
    </w:p>
    <w:bookmarkEnd w:id="22797"/>
    <w:bookmarkStart w:name="z27346" w:id="2279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2798"/>
    <w:bookmarkStart w:name="z27347" w:id="2279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2799"/>
    <w:bookmarkStart w:name="z27348" w:id="2280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2800"/>
    <w:bookmarkStart w:name="z27349" w:id="2280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2801"/>
    <w:bookmarkStart w:name="z27350" w:id="22802"/>
    <w:p>
      <w:pPr>
        <w:spacing w:after="0"/>
        <w:ind w:left="0"/>
        <w:jc w:val="both"/>
      </w:pPr>
      <w:r>
        <w:rPr>
          <w:rFonts w:ascii="Times New Roman"/>
          <w:b w:val="false"/>
          <w:i w:val="false"/>
          <w:color w:val="000000"/>
          <w:sz w:val="28"/>
        </w:rPr>
        <w:t>
      Привитие обучающимся необходимых умений и навыков происходит в процессе работы над различным по содержанию учебным. материалом;</w:t>
      </w:r>
    </w:p>
    <w:bookmarkEnd w:id="22802"/>
    <w:bookmarkStart w:name="z27351" w:id="22803"/>
    <w:p>
      <w:pPr>
        <w:spacing w:after="0"/>
        <w:ind w:left="0"/>
        <w:jc w:val="both"/>
      </w:pPr>
      <w:r>
        <w:rPr>
          <w:rFonts w:ascii="Times New Roman"/>
          <w:b w:val="false"/>
          <w:i w:val="false"/>
          <w:color w:val="000000"/>
          <w:sz w:val="28"/>
        </w:rPr>
        <w:t>
      19.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компетенций, освоенных специфических знаний, умений и навыков в рамках учебного предмета.</w:t>
      </w:r>
    </w:p>
    <w:bookmarkEnd w:id="22803"/>
    <w:bookmarkStart w:name="z27352" w:id="22804"/>
    <w:p>
      <w:pPr>
        <w:spacing w:after="0"/>
        <w:ind w:left="0"/>
        <w:jc w:val="both"/>
      </w:pPr>
      <w:r>
        <w:rPr>
          <w:rFonts w:ascii="Times New Roman"/>
          <w:b w:val="false"/>
          <w:i w:val="false"/>
          <w:color w:val="000000"/>
          <w:sz w:val="28"/>
        </w:rPr>
        <w:t>
      20. Методологическая основа Программы:</w:t>
      </w:r>
    </w:p>
    <w:bookmarkEnd w:id="22804"/>
    <w:bookmarkStart w:name="z27353" w:id="22805"/>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2805"/>
    <w:bookmarkStart w:name="z27354" w:id="22806"/>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2806"/>
    <w:bookmarkStart w:name="z27355" w:id="22807"/>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2807"/>
    <w:bookmarkStart w:name="z27356" w:id="22808"/>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22808"/>
    <w:bookmarkStart w:name="z27357" w:id="22809"/>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2809"/>
    <w:bookmarkStart w:name="z27358" w:id="22810"/>
    <w:p>
      <w:pPr>
        <w:spacing w:after="0"/>
        <w:ind w:left="0"/>
        <w:jc w:val="both"/>
      </w:pPr>
      <w:r>
        <w:rPr>
          <w:rFonts w:ascii="Times New Roman"/>
          <w:b w:val="false"/>
          <w:i w:val="false"/>
          <w:color w:val="000000"/>
          <w:sz w:val="28"/>
        </w:rPr>
        <w:t>
      21. Педагогические принципы отбора содержания учебного материала:</w:t>
      </w:r>
    </w:p>
    <w:bookmarkEnd w:id="22810"/>
    <w:bookmarkStart w:name="z27359" w:id="22811"/>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22811"/>
    <w:bookmarkStart w:name="z27360" w:id="22812"/>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исполнительской деятельности обучающихся;</w:t>
      </w:r>
    </w:p>
    <w:bookmarkEnd w:id="22812"/>
    <w:bookmarkStart w:name="z27361" w:id="22813"/>
    <w:p>
      <w:pPr>
        <w:spacing w:after="0"/>
        <w:ind w:left="0"/>
        <w:jc w:val="both"/>
      </w:pPr>
      <w:r>
        <w:rPr>
          <w:rFonts w:ascii="Times New Roman"/>
          <w:b w:val="false"/>
          <w:i w:val="false"/>
          <w:color w:val="000000"/>
          <w:sz w:val="28"/>
        </w:rPr>
        <w:t>
      3) формирование целостного представления о предметах по выбору;</w:t>
      </w:r>
    </w:p>
    <w:bookmarkEnd w:id="22813"/>
    <w:bookmarkStart w:name="z27362" w:id="22814"/>
    <w:p>
      <w:pPr>
        <w:spacing w:after="0"/>
        <w:ind w:left="0"/>
        <w:jc w:val="both"/>
      </w:pPr>
      <w:r>
        <w:rPr>
          <w:rFonts w:ascii="Times New Roman"/>
          <w:b w:val="false"/>
          <w:i w:val="false"/>
          <w:color w:val="000000"/>
          <w:sz w:val="28"/>
        </w:rPr>
        <w:t>
      4) овладение знаниями, позволяющими создавать сценический образ на манеже;</w:t>
      </w:r>
    </w:p>
    <w:bookmarkEnd w:id="22814"/>
    <w:bookmarkStart w:name="z27363" w:id="22815"/>
    <w:p>
      <w:pPr>
        <w:spacing w:after="0"/>
        <w:ind w:left="0"/>
        <w:jc w:val="both"/>
      </w:pPr>
      <w:r>
        <w:rPr>
          <w:rFonts w:ascii="Times New Roman"/>
          <w:b w:val="false"/>
          <w:i w:val="false"/>
          <w:color w:val="000000"/>
          <w:sz w:val="28"/>
        </w:rPr>
        <w:t>
      5) расширение кругозора и накопление знаний, исполнительских умений и навыков;</w:t>
      </w:r>
    </w:p>
    <w:bookmarkEnd w:id="22815"/>
    <w:bookmarkStart w:name="z27364" w:id="22816"/>
    <w:p>
      <w:pPr>
        <w:spacing w:after="0"/>
        <w:ind w:left="0"/>
        <w:jc w:val="both"/>
      </w:pPr>
      <w:r>
        <w:rPr>
          <w:rFonts w:ascii="Times New Roman"/>
          <w:b w:val="false"/>
          <w:i w:val="false"/>
          <w:color w:val="000000"/>
          <w:sz w:val="28"/>
        </w:rPr>
        <w:t>
      6) принцип индивидуализации обучения является главным способом практического освоения знаний, умений и навыков в процессе освоения обучающимся предметного содержания;</w:t>
      </w:r>
    </w:p>
    <w:bookmarkEnd w:id="22816"/>
    <w:bookmarkStart w:name="z27365" w:id="22817"/>
    <w:p>
      <w:pPr>
        <w:spacing w:after="0"/>
        <w:ind w:left="0"/>
        <w:jc w:val="both"/>
      </w:pPr>
      <w:r>
        <w:rPr>
          <w:rFonts w:ascii="Times New Roman"/>
          <w:b w:val="false"/>
          <w:i w:val="false"/>
          <w:color w:val="000000"/>
          <w:sz w:val="28"/>
        </w:rPr>
        <w:t>
      7) принцип творчества предполагает раскрытие способностей и склонностей обучающихся, способствует созданию ситуации успеха, радости общения с искусством.</w:t>
      </w:r>
    </w:p>
    <w:bookmarkEnd w:id="22817"/>
    <w:bookmarkStart w:name="z27366" w:id="22818"/>
    <w:p>
      <w:pPr>
        <w:spacing w:after="0"/>
        <w:ind w:left="0"/>
        <w:jc w:val="both"/>
      </w:pPr>
      <w:r>
        <w:rPr>
          <w:rFonts w:ascii="Times New Roman"/>
          <w:b w:val="false"/>
          <w:i w:val="false"/>
          <w:color w:val="000000"/>
          <w:sz w:val="28"/>
        </w:rPr>
        <w:t>
      22. Для достижения поставленных задач используются следующие методы обучения:</w:t>
      </w:r>
    </w:p>
    <w:bookmarkEnd w:id="22818"/>
    <w:bookmarkStart w:name="z27367" w:id="22819"/>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22819"/>
    <w:bookmarkStart w:name="z27368" w:id="22820"/>
    <w:p>
      <w:pPr>
        <w:spacing w:after="0"/>
        <w:ind w:left="0"/>
        <w:jc w:val="both"/>
      </w:pPr>
      <w:r>
        <w:rPr>
          <w:rFonts w:ascii="Times New Roman"/>
          <w:b w:val="false"/>
          <w:i w:val="false"/>
          <w:color w:val="000000"/>
          <w:sz w:val="28"/>
        </w:rPr>
        <w:t>
      2) наглядно-демонстрационный – наблюдение, показ интерактивных и мультимедийных презентаций;</w:t>
      </w:r>
    </w:p>
    <w:bookmarkEnd w:id="22820"/>
    <w:bookmarkStart w:name="z27369" w:id="22821"/>
    <w:p>
      <w:pPr>
        <w:spacing w:after="0"/>
        <w:ind w:left="0"/>
        <w:jc w:val="both"/>
      </w:pPr>
      <w:r>
        <w:rPr>
          <w:rFonts w:ascii="Times New Roman"/>
          <w:b w:val="false"/>
          <w:i w:val="false"/>
          <w:color w:val="000000"/>
          <w:sz w:val="28"/>
        </w:rPr>
        <w:t>
      3) практический– показ, разъяснение, самостоятельное выполнение задания обучающимся;</w:t>
      </w:r>
    </w:p>
    <w:bookmarkEnd w:id="22821"/>
    <w:bookmarkStart w:name="z27370" w:id="22822"/>
    <w:p>
      <w:pPr>
        <w:spacing w:after="0"/>
        <w:ind w:left="0"/>
        <w:jc w:val="both"/>
      </w:pPr>
      <w:r>
        <w:rPr>
          <w:rFonts w:ascii="Times New Roman"/>
          <w:b w:val="false"/>
          <w:i w:val="false"/>
          <w:color w:val="000000"/>
          <w:sz w:val="28"/>
        </w:rPr>
        <w:t>
      4) аналитический – сравнение и обобщение, развитие логического мышления;</w:t>
      </w:r>
    </w:p>
    <w:bookmarkEnd w:id="22822"/>
    <w:bookmarkStart w:name="z27371" w:id="22823"/>
    <w:p>
      <w:pPr>
        <w:spacing w:after="0"/>
        <w:ind w:left="0"/>
        <w:jc w:val="both"/>
      </w:pPr>
      <w:r>
        <w:rPr>
          <w:rFonts w:ascii="Times New Roman"/>
          <w:b w:val="false"/>
          <w:i w:val="false"/>
          <w:color w:val="000000"/>
          <w:sz w:val="28"/>
        </w:rPr>
        <w:t>
      5) эмоциональный– подбор ассоциаций, образов, художественного впечатления, развитие образного мышления.</w:t>
      </w:r>
    </w:p>
    <w:bookmarkEnd w:id="22823"/>
    <w:bookmarkStart w:name="z27372" w:id="22824"/>
    <w:p>
      <w:pPr>
        <w:spacing w:after="0"/>
        <w:ind w:left="0"/>
        <w:jc w:val="both"/>
      </w:pPr>
      <w:r>
        <w:rPr>
          <w:rFonts w:ascii="Times New Roman"/>
          <w:b w:val="false"/>
          <w:i w:val="false"/>
          <w:color w:val="000000"/>
          <w:sz w:val="28"/>
        </w:rPr>
        <w:t xml:space="preserve">
      23. Выбор методов зависит от возраста и индивидуальных особенностей обучающегося, физических данных, уровня развития творческих способностей. </w:t>
      </w:r>
    </w:p>
    <w:bookmarkEnd w:id="22824"/>
    <w:bookmarkStart w:name="z27373" w:id="22825"/>
    <w:p>
      <w:pPr>
        <w:spacing w:after="0"/>
        <w:ind w:left="0"/>
        <w:jc w:val="both"/>
      </w:pPr>
      <w:r>
        <w:rPr>
          <w:rFonts w:ascii="Times New Roman"/>
          <w:b w:val="false"/>
          <w:i w:val="false"/>
          <w:color w:val="000000"/>
          <w:sz w:val="28"/>
        </w:rPr>
        <w:t>
      24. Формы занятий:</w:t>
      </w:r>
    </w:p>
    <w:bookmarkEnd w:id="22825"/>
    <w:bookmarkStart w:name="z27374" w:id="22826"/>
    <w:p>
      <w:pPr>
        <w:spacing w:after="0"/>
        <w:ind w:left="0"/>
        <w:jc w:val="both"/>
      </w:pPr>
      <w:r>
        <w:rPr>
          <w:rFonts w:ascii="Times New Roman"/>
          <w:b w:val="false"/>
          <w:i w:val="false"/>
          <w:color w:val="000000"/>
          <w:sz w:val="28"/>
        </w:rPr>
        <w:t>
      1) теоретические;</w:t>
      </w:r>
    </w:p>
    <w:bookmarkEnd w:id="22826"/>
    <w:bookmarkStart w:name="z27375" w:id="22827"/>
    <w:p>
      <w:pPr>
        <w:spacing w:after="0"/>
        <w:ind w:left="0"/>
        <w:jc w:val="both"/>
      </w:pPr>
      <w:r>
        <w:rPr>
          <w:rFonts w:ascii="Times New Roman"/>
          <w:b w:val="false"/>
          <w:i w:val="false"/>
          <w:color w:val="000000"/>
          <w:sz w:val="28"/>
        </w:rPr>
        <w:t>
      2) практические.</w:t>
      </w:r>
    </w:p>
    <w:bookmarkEnd w:id="22827"/>
    <w:bookmarkStart w:name="z27376" w:id="22828"/>
    <w:p>
      <w:pPr>
        <w:spacing w:after="0"/>
        <w:ind w:left="0"/>
        <w:jc w:val="both"/>
      </w:pPr>
      <w:r>
        <w:rPr>
          <w:rFonts w:ascii="Times New Roman"/>
          <w:b w:val="false"/>
          <w:i w:val="false"/>
          <w:color w:val="000000"/>
          <w:sz w:val="28"/>
        </w:rPr>
        <w:t>
      25. Основной формой учебно-воспитательной работы в классе является урок, проводимый как групповое занятие педагога с обучающимися. Теоретические и практические занятия проводятся одновременно.</w:t>
      </w:r>
    </w:p>
    <w:bookmarkEnd w:id="22828"/>
    <w:bookmarkStart w:name="z27377" w:id="22829"/>
    <w:p>
      <w:pPr>
        <w:spacing w:after="0"/>
        <w:ind w:left="0"/>
        <w:jc w:val="both"/>
      </w:pPr>
      <w:r>
        <w:rPr>
          <w:rFonts w:ascii="Times New Roman"/>
          <w:b w:val="false"/>
          <w:i w:val="false"/>
          <w:color w:val="000000"/>
          <w:sz w:val="28"/>
        </w:rPr>
        <w:t xml:space="preserve">
      26. Цирковое искусство представляет собой синтез разных направлений деятельности как искусство танца, пластика тела, актерское мастерство, искусство грима и изготовление костюма. Создание неформальной обстановки на занятиях раскрывает индивидуальный творческий потенциал обучающегося. </w:t>
      </w:r>
    </w:p>
    <w:bookmarkEnd w:id="22829"/>
    <w:bookmarkStart w:name="z27378" w:id="22830"/>
    <w:p>
      <w:pPr>
        <w:spacing w:after="0"/>
        <w:ind w:left="0"/>
        <w:jc w:val="both"/>
      </w:pPr>
      <w:r>
        <w:rPr>
          <w:rFonts w:ascii="Times New Roman"/>
          <w:b w:val="false"/>
          <w:i w:val="false"/>
          <w:color w:val="000000"/>
          <w:sz w:val="28"/>
        </w:rPr>
        <w:t>
      27. Виды внеурочных форм работы:</w:t>
      </w:r>
    </w:p>
    <w:bookmarkEnd w:id="22830"/>
    <w:bookmarkStart w:name="z27379" w:id="22831"/>
    <w:p>
      <w:pPr>
        <w:spacing w:after="0"/>
        <w:ind w:left="0"/>
        <w:jc w:val="both"/>
      </w:pPr>
      <w:r>
        <w:rPr>
          <w:rFonts w:ascii="Times New Roman"/>
          <w:b w:val="false"/>
          <w:i w:val="false"/>
          <w:color w:val="000000"/>
          <w:sz w:val="28"/>
        </w:rPr>
        <w:t>
      1) самостоятельные занятия;</w:t>
      </w:r>
    </w:p>
    <w:bookmarkEnd w:id="22831"/>
    <w:bookmarkStart w:name="z27380" w:id="22832"/>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22832"/>
    <w:bookmarkStart w:name="z27381" w:id="22833"/>
    <w:p>
      <w:pPr>
        <w:spacing w:after="0"/>
        <w:ind w:left="0"/>
        <w:jc w:val="both"/>
      </w:pPr>
      <w:r>
        <w:rPr>
          <w:rFonts w:ascii="Times New Roman"/>
          <w:b w:val="false"/>
          <w:i w:val="false"/>
          <w:color w:val="000000"/>
          <w:sz w:val="28"/>
        </w:rPr>
        <w:t xml:space="preserve">
      3) подготовка к контрольным урокам, зачетам; </w:t>
      </w:r>
    </w:p>
    <w:bookmarkEnd w:id="22833"/>
    <w:bookmarkStart w:name="z27382" w:id="22834"/>
    <w:p>
      <w:pPr>
        <w:spacing w:after="0"/>
        <w:ind w:left="0"/>
        <w:jc w:val="both"/>
      </w:pPr>
      <w:r>
        <w:rPr>
          <w:rFonts w:ascii="Times New Roman"/>
          <w:b w:val="false"/>
          <w:i w:val="false"/>
          <w:color w:val="000000"/>
          <w:sz w:val="28"/>
        </w:rPr>
        <w:t xml:space="preserve">
      4) подготовка к конкурсным выступлениям; </w:t>
      </w:r>
    </w:p>
    <w:bookmarkEnd w:id="22834"/>
    <w:bookmarkStart w:name="z27383" w:id="22835"/>
    <w:p>
      <w:pPr>
        <w:spacing w:after="0"/>
        <w:ind w:left="0"/>
        <w:jc w:val="both"/>
      </w:pPr>
      <w:r>
        <w:rPr>
          <w:rFonts w:ascii="Times New Roman"/>
          <w:b w:val="false"/>
          <w:i w:val="false"/>
          <w:color w:val="000000"/>
          <w:sz w:val="28"/>
        </w:rPr>
        <w:t>
      5) посещение филармоний, театров, концертных залов и музеев;</w:t>
      </w:r>
    </w:p>
    <w:bookmarkEnd w:id="22835"/>
    <w:bookmarkStart w:name="z27384" w:id="22836"/>
    <w:p>
      <w:pPr>
        <w:spacing w:after="0"/>
        <w:ind w:left="0"/>
        <w:jc w:val="both"/>
      </w:pPr>
      <w:r>
        <w:rPr>
          <w:rFonts w:ascii="Times New Roman"/>
          <w:b w:val="false"/>
          <w:i w:val="false"/>
          <w:color w:val="000000"/>
          <w:sz w:val="28"/>
        </w:rPr>
        <w:t>
      6) участие в творческих и культурно-просветительских мероприятиях.</w:t>
      </w:r>
    </w:p>
    <w:bookmarkEnd w:id="22836"/>
    <w:bookmarkStart w:name="z27385" w:id="22837"/>
    <w:p>
      <w:pPr>
        <w:spacing w:after="0"/>
        <w:ind w:left="0"/>
        <w:jc w:val="both"/>
      </w:pPr>
      <w:r>
        <w:rPr>
          <w:rFonts w:ascii="Times New Roman"/>
          <w:b w:val="false"/>
          <w:i w:val="false"/>
          <w:color w:val="000000"/>
          <w:sz w:val="28"/>
        </w:rPr>
        <w:t>
      28.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2837"/>
    <w:bookmarkStart w:name="z27386" w:id="22838"/>
    <w:p>
      <w:pPr>
        <w:spacing w:after="0"/>
        <w:ind w:left="0"/>
        <w:jc w:val="both"/>
      </w:pPr>
      <w:r>
        <w:rPr>
          <w:rFonts w:ascii="Times New Roman"/>
          <w:b w:val="false"/>
          <w:i w:val="false"/>
          <w:color w:val="000000"/>
          <w:sz w:val="28"/>
        </w:rPr>
        <w:t>
      29.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w:t>
      </w:r>
    </w:p>
    <w:bookmarkEnd w:id="22838"/>
    <w:bookmarkStart w:name="z27387" w:id="22839"/>
    <w:p>
      <w:pPr>
        <w:spacing w:after="0"/>
        <w:ind w:left="0"/>
        <w:jc w:val="both"/>
      </w:pPr>
      <w:r>
        <w:rPr>
          <w:rFonts w:ascii="Times New Roman"/>
          <w:b w:val="false"/>
          <w:i w:val="false"/>
          <w:color w:val="000000"/>
          <w:sz w:val="28"/>
        </w:rPr>
        <w:t xml:space="preserve">
      30. Домашнее задание направлено на закрепление пройденного в классе материала, это повторение пройденного в классе материала, ознакомление с цирковыми трюком, этюдом, номером, представлением, просмотр видеоматериала, творческое задание, заключающееся в анализе учебного материала. </w:t>
      </w:r>
    </w:p>
    <w:bookmarkEnd w:id="22839"/>
    <w:bookmarkStart w:name="z27388" w:id="22840"/>
    <w:p>
      <w:pPr>
        <w:spacing w:after="0"/>
        <w:ind w:left="0"/>
        <w:jc w:val="both"/>
      </w:pPr>
      <w:r>
        <w:rPr>
          <w:rFonts w:ascii="Times New Roman"/>
          <w:b w:val="false"/>
          <w:i w:val="false"/>
          <w:color w:val="000000"/>
          <w:sz w:val="28"/>
        </w:rPr>
        <w:t>
      31.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22840"/>
    <w:bookmarkStart w:name="z27389" w:id="22841"/>
    <w:p>
      <w:pPr>
        <w:spacing w:after="0"/>
        <w:ind w:left="0"/>
        <w:jc w:val="both"/>
      </w:pPr>
      <w:r>
        <w:rPr>
          <w:rFonts w:ascii="Times New Roman"/>
          <w:b w:val="false"/>
          <w:i w:val="false"/>
          <w:color w:val="000000"/>
          <w:sz w:val="28"/>
        </w:rPr>
        <w:t>
      32. Содержание домашних заданий:</w:t>
      </w:r>
    </w:p>
    <w:bookmarkEnd w:id="22841"/>
    <w:bookmarkStart w:name="z27390" w:id="22842"/>
    <w:p>
      <w:pPr>
        <w:spacing w:after="0"/>
        <w:ind w:left="0"/>
        <w:jc w:val="both"/>
      </w:pPr>
      <w:r>
        <w:rPr>
          <w:rFonts w:ascii="Times New Roman"/>
          <w:b w:val="false"/>
          <w:i w:val="false"/>
          <w:color w:val="000000"/>
          <w:sz w:val="28"/>
        </w:rPr>
        <w:t>
      1) сбор и систематизация учебного материала;</w:t>
      </w:r>
    </w:p>
    <w:bookmarkEnd w:id="22842"/>
    <w:bookmarkStart w:name="z27391" w:id="22843"/>
    <w:p>
      <w:pPr>
        <w:spacing w:after="0"/>
        <w:ind w:left="0"/>
        <w:jc w:val="both"/>
      </w:pPr>
      <w:r>
        <w:rPr>
          <w:rFonts w:ascii="Times New Roman"/>
          <w:b w:val="false"/>
          <w:i w:val="false"/>
          <w:color w:val="000000"/>
          <w:sz w:val="28"/>
        </w:rPr>
        <w:t>
      2) работа над видео презентацией;</w:t>
      </w:r>
    </w:p>
    <w:bookmarkEnd w:id="22843"/>
    <w:bookmarkStart w:name="z27392" w:id="22844"/>
    <w:p>
      <w:pPr>
        <w:spacing w:after="0"/>
        <w:ind w:left="0"/>
        <w:jc w:val="both"/>
      </w:pPr>
      <w:r>
        <w:rPr>
          <w:rFonts w:ascii="Times New Roman"/>
          <w:b w:val="false"/>
          <w:i w:val="false"/>
          <w:color w:val="000000"/>
          <w:sz w:val="28"/>
        </w:rPr>
        <w:t>
      3) работа над проектом.</w:t>
      </w:r>
    </w:p>
    <w:bookmarkEnd w:id="22844"/>
    <w:bookmarkStart w:name="z27393" w:id="22845"/>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2845"/>
    <w:bookmarkStart w:name="z27394" w:id="22846"/>
    <w:p>
      <w:pPr>
        <w:spacing w:after="0"/>
        <w:ind w:left="0"/>
        <w:jc w:val="both"/>
      </w:pPr>
      <w:r>
        <w:rPr>
          <w:rFonts w:ascii="Times New Roman"/>
          <w:b w:val="false"/>
          <w:i w:val="false"/>
          <w:color w:val="000000"/>
          <w:sz w:val="28"/>
        </w:rPr>
        <w:t xml:space="preserve">
      33. В настоящей Программе по предмету "Хореография" используются следующие понятия: </w:t>
      </w:r>
    </w:p>
    <w:bookmarkEnd w:id="22846"/>
    <w:bookmarkStart w:name="z27395" w:id="22847"/>
    <w:p>
      <w:pPr>
        <w:spacing w:after="0"/>
        <w:ind w:left="0"/>
        <w:jc w:val="both"/>
      </w:pPr>
      <w:r>
        <w:rPr>
          <w:rFonts w:ascii="Times New Roman"/>
          <w:b w:val="false"/>
          <w:i w:val="false"/>
          <w:color w:val="000000"/>
          <w:sz w:val="28"/>
        </w:rPr>
        <w:t>
      1) переменный шаг – исходное положение – третья позиция ног (правая нога впереди), исполняется на один такт музыки;</w:t>
      </w:r>
    </w:p>
    <w:bookmarkEnd w:id="22847"/>
    <w:bookmarkStart w:name="z27396" w:id="22848"/>
    <w:p>
      <w:pPr>
        <w:spacing w:after="0"/>
        <w:ind w:left="0"/>
        <w:jc w:val="both"/>
      </w:pPr>
      <w:r>
        <w:rPr>
          <w:rFonts w:ascii="Times New Roman"/>
          <w:b w:val="false"/>
          <w:i w:val="false"/>
          <w:color w:val="000000"/>
          <w:sz w:val="28"/>
        </w:rPr>
        <w:t>
      2) современный танец (Contemporary Dance) [Контемпорари дэнс] – направление искусства танца, включающее танцевальные техники и стили двадцатого и начала двадцать первого веков, сформировавшиеся на основе американского и европейского танца модерн;</w:t>
      </w:r>
    </w:p>
    <w:bookmarkEnd w:id="22848"/>
    <w:bookmarkStart w:name="z27397" w:id="22849"/>
    <w:p>
      <w:pPr>
        <w:spacing w:after="0"/>
        <w:ind w:left="0"/>
        <w:jc w:val="both"/>
      </w:pPr>
      <w:r>
        <w:rPr>
          <w:rFonts w:ascii="Times New Roman"/>
          <w:b w:val="false"/>
          <w:i w:val="false"/>
          <w:color w:val="000000"/>
          <w:sz w:val="28"/>
        </w:rPr>
        <w:t>
      3) классический танец – основное выразительное средство балета; система, основанная на тщательной разработке различных групп движений, появившаяся в конце шестнадцатого века в Италии и получившая свое дальнейшее развитие во Франции благодаря придворному балету;</w:t>
      </w:r>
    </w:p>
    <w:bookmarkEnd w:id="22849"/>
    <w:bookmarkStart w:name="z27398" w:id="22850"/>
    <w:p>
      <w:pPr>
        <w:spacing w:after="0"/>
        <w:ind w:left="0"/>
        <w:jc w:val="both"/>
      </w:pPr>
      <w:r>
        <w:rPr>
          <w:rFonts w:ascii="Times New Roman"/>
          <w:b w:val="false"/>
          <w:i w:val="false"/>
          <w:color w:val="000000"/>
          <w:sz w:val="28"/>
        </w:rPr>
        <w:t>
      4) экзерсис классический – занятия у станка;</w:t>
      </w:r>
    </w:p>
    <w:bookmarkEnd w:id="22850"/>
    <w:bookmarkStart w:name="z27399" w:id="22851"/>
    <w:p>
      <w:pPr>
        <w:spacing w:after="0"/>
        <w:ind w:left="0"/>
        <w:jc w:val="both"/>
      </w:pPr>
      <w:r>
        <w:rPr>
          <w:rFonts w:ascii="Times New Roman"/>
          <w:b w:val="false"/>
          <w:i w:val="false"/>
          <w:color w:val="000000"/>
          <w:sz w:val="28"/>
        </w:rPr>
        <w:t>
      5) темп – скорость исполнения танцевальных движений под соответствующее музыкально-ритмическое сопровождение, измеряется в тактах в минуту или в тактовых ударах (битах) в минуту;</w:t>
      </w:r>
    </w:p>
    <w:bookmarkEnd w:id="22851"/>
    <w:bookmarkStart w:name="z27400" w:id="22852"/>
    <w:p>
      <w:pPr>
        <w:spacing w:after="0"/>
        <w:ind w:left="0"/>
        <w:jc w:val="both"/>
      </w:pPr>
      <w:r>
        <w:rPr>
          <w:rFonts w:ascii="Times New Roman"/>
          <w:b w:val="false"/>
          <w:i w:val="false"/>
          <w:color w:val="000000"/>
          <w:sz w:val="28"/>
        </w:rPr>
        <w:t>
      6) мюзикл – музыкально-театральный сценический жанр, произведение и представление, сочетающее в себе музыкальное, драматическое, хореографическое и оперное искусства.</w:t>
      </w:r>
    </w:p>
    <w:bookmarkEnd w:id="22852"/>
    <w:bookmarkStart w:name="z27401" w:id="22853"/>
    <w:p>
      <w:pPr>
        <w:spacing w:after="0"/>
        <w:ind w:left="0"/>
        <w:jc w:val="both"/>
      </w:pPr>
      <w:r>
        <w:rPr>
          <w:rFonts w:ascii="Times New Roman"/>
          <w:b w:val="false"/>
          <w:i w:val="false"/>
          <w:color w:val="000000"/>
          <w:sz w:val="28"/>
        </w:rPr>
        <w:t>
      7) такт в музыке – единица музыкального метра, начинающаяся с наиболее сильной доли, заканчивающаяся перед следующей равной ей по силе;</w:t>
      </w:r>
    </w:p>
    <w:bookmarkEnd w:id="22853"/>
    <w:bookmarkStart w:name="z27402" w:id="22854"/>
    <w:p>
      <w:pPr>
        <w:spacing w:after="0"/>
        <w:ind w:left="0"/>
        <w:jc w:val="both"/>
      </w:pPr>
      <w:r>
        <w:rPr>
          <w:rFonts w:ascii="Times New Roman"/>
          <w:b w:val="false"/>
          <w:i w:val="false"/>
          <w:color w:val="000000"/>
          <w:sz w:val="28"/>
        </w:rPr>
        <w:t>
      8) позиция – определенная поза, положение в танце определенное положение рук и ног в танце;</w:t>
      </w:r>
    </w:p>
    <w:bookmarkEnd w:id="22854"/>
    <w:bookmarkStart w:name="z27403" w:id="22855"/>
    <w:p>
      <w:pPr>
        <w:spacing w:after="0"/>
        <w:ind w:left="0"/>
        <w:jc w:val="both"/>
      </w:pPr>
      <w:r>
        <w:rPr>
          <w:rFonts w:ascii="Times New Roman"/>
          <w:b w:val="false"/>
          <w:i w:val="false"/>
          <w:color w:val="000000"/>
          <w:sz w:val="28"/>
        </w:rPr>
        <w:t>
      9) ритмика –сплав хореографии, физкультуры, музыки, детских танцев и психологического тренинга;</w:t>
      </w:r>
    </w:p>
    <w:bookmarkEnd w:id="22855"/>
    <w:bookmarkStart w:name="z27404" w:id="22856"/>
    <w:p>
      <w:pPr>
        <w:spacing w:after="0"/>
        <w:ind w:left="0"/>
        <w:jc w:val="both"/>
      </w:pPr>
      <w:r>
        <w:rPr>
          <w:rFonts w:ascii="Times New Roman"/>
          <w:b w:val="false"/>
          <w:i w:val="false"/>
          <w:color w:val="000000"/>
          <w:sz w:val="28"/>
        </w:rPr>
        <w:t>
      10) ритмические рисунки – последовательность длительностей звуков, отвлеченная от их высоты; в прикладной музыке изолированный ритмический рисунок (на ударных инструментах) используется для сигналов, сопровождения шествий и танцев;</w:t>
      </w:r>
    </w:p>
    <w:bookmarkEnd w:id="22856"/>
    <w:bookmarkStart w:name="z27405" w:id="22857"/>
    <w:p>
      <w:pPr>
        <w:spacing w:after="0"/>
        <w:ind w:left="0"/>
        <w:jc w:val="both"/>
      </w:pPr>
      <w:r>
        <w:rPr>
          <w:rFonts w:ascii="Times New Roman"/>
          <w:b w:val="false"/>
          <w:i w:val="false"/>
          <w:color w:val="000000"/>
          <w:sz w:val="28"/>
        </w:rPr>
        <w:t>
      11) исторические танцы – общее название для танцев прошлых эпох, исполняемых в настоящее время;</w:t>
      </w:r>
    </w:p>
    <w:bookmarkEnd w:id="22857"/>
    <w:bookmarkStart w:name="z27406" w:id="22858"/>
    <w:p>
      <w:pPr>
        <w:spacing w:after="0"/>
        <w:ind w:left="0"/>
        <w:jc w:val="both"/>
      </w:pPr>
      <w:r>
        <w:rPr>
          <w:rFonts w:ascii="Times New Roman"/>
          <w:b w:val="false"/>
          <w:i w:val="false"/>
          <w:color w:val="000000"/>
          <w:sz w:val="28"/>
        </w:rPr>
        <w:t xml:space="preserve">
      12) историко-бытовые танцы – танцы, в полной мере отражающие исторические особенности той местности, в которой они возникали; </w:t>
      </w:r>
    </w:p>
    <w:bookmarkEnd w:id="22858"/>
    <w:bookmarkStart w:name="z27407" w:id="22859"/>
    <w:p>
      <w:pPr>
        <w:spacing w:after="0"/>
        <w:ind w:left="0"/>
        <w:jc w:val="both"/>
      </w:pPr>
      <w:r>
        <w:rPr>
          <w:rFonts w:ascii="Times New Roman"/>
          <w:b w:val="false"/>
          <w:i w:val="false"/>
          <w:color w:val="000000"/>
          <w:sz w:val="28"/>
        </w:rPr>
        <w:t>
      13) координация – способность человека рационально согласовывать движения звеньев тела при решении конкретных двигательных задач;</w:t>
      </w:r>
    </w:p>
    <w:bookmarkEnd w:id="22859"/>
    <w:bookmarkStart w:name="z27408" w:id="22860"/>
    <w:p>
      <w:pPr>
        <w:spacing w:after="0"/>
        <w:ind w:left="0"/>
        <w:jc w:val="both"/>
      </w:pPr>
      <w:r>
        <w:rPr>
          <w:rFonts w:ascii="Times New Roman"/>
          <w:b w:val="false"/>
          <w:i w:val="false"/>
          <w:color w:val="000000"/>
          <w:sz w:val="28"/>
        </w:rPr>
        <w:t>
      14) хореография – искусство сочинения и сценической постановки танца, первоначальное значение — искусство записи танца балетмейстером;</w:t>
      </w:r>
    </w:p>
    <w:bookmarkEnd w:id="22860"/>
    <w:bookmarkStart w:name="z27409" w:id="22861"/>
    <w:p>
      <w:pPr>
        <w:spacing w:after="0"/>
        <w:ind w:left="0"/>
        <w:jc w:val="both"/>
      </w:pPr>
      <w:r>
        <w:rPr>
          <w:rFonts w:ascii="Times New Roman"/>
          <w:b w:val="false"/>
          <w:i w:val="false"/>
          <w:color w:val="000000"/>
          <w:sz w:val="28"/>
        </w:rPr>
        <w:t>
      15) народный танец – фольклорный танец, исполняемый в своей естественной среде и имеющий определенные традиционные для данной местности движения, ритмы, костюмы;</w:t>
      </w:r>
    </w:p>
    <w:bookmarkEnd w:id="22861"/>
    <w:bookmarkStart w:name="z27410" w:id="22862"/>
    <w:p>
      <w:pPr>
        <w:spacing w:after="0"/>
        <w:ind w:left="0"/>
        <w:jc w:val="both"/>
      </w:pPr>
      <w:r>
        <w:rPr>
          <w:rFonts w:ascii="Times New Roman"/>
          <w:b w:val="false"/>
          <w:i w:val="false"/>
          <w:color w:val="000000"/>
          <w:sz w:val="28"/>
        </w:rPr>
        <w:t>
      16) экзерси́с – комплекс всевозможных тренировочных упражнений, составляющих основу урока классического танца, способствующий развитию силы мышц, эластичности связок, воспитанию выворотности, устойчивости и правильной координации движений у учащихся либо артистов балета;</w:t>
      </w:r>
    </w:p>
    <w:bookmarkEnd w:id="22862"/>
    <w:bookmarkStart w:name="z27411" w:id="22863"/>
    <w:p>
      <w:pPr>
        <w:spacing w:after="0"/>
        <w:ind w:left="0"/>
        <w:jc w:val="both"/>
      </w:pPr>
      <w:r>
        <w:rPr>
          <w:rFonts w:ascii="Times New Roman"/>
          <w:b w:val="false"/>
          <w:i w:val="false"/>
          <w:color w:val="000000"/>
          <w:sz w:val="28"/>
        </w:rPr>
        <w:t>
      17) аssemble [ассамбле] – прыжок с собиранием вытянутых ног в воздухе; прыжок с двух ног на две ноги;</w:t>
      </w:r>
    </w:p>
    <w:bookmarkEnd w:id="22863"/>
    <w:bookmarkStart w:name="z27412" w:id="22864"/>
    <w:p>
      <w:pPr>
        <w:spacing w:after="0"/>
        <w:ind w:left="0"/>
        <w:jc w:val="both"/>
      </w:pPr>
      <w:r>
        <w:rPr>
          <w:rFonts w:ascii="Times New Roman"/>
          <w:b w:val="false"/>
          <w:i w:val="false"/>
          <w:color w:val="000000"/>
          <w:sz w:val="28"/>
        </w:rPr>
        <w:t>
      18) battement tendu [батман тандю] – движение ноги, которая скользящим движением отводится на носок вперед, назад или в сторону;</w:t>
      </w:r>
    </w:p>
    <w:bookmarkEnd w:id="22864"/>
    <w:bookmarkStart w:name="z27413" w:id="22865"/>
    <w:p>
      <w:pPr>
        <w:spacing w:after="0"/>
        <w:ind w:left="0"/>
        <w:jc w:val="both"/>
      </w:pPr>
      <w:r>
        <w:rPr>
          <w:rFonts w:ascii="Times New Roman"/>
          <w:b w:val="false"/>
          <w:i w:val="false"/>
          <w:color w:val="000000"/>
          <w:sz w:val="28"/>
        </w:rPr>
        <w:t>
      19) battement tendu jete [батман тандю жете] – танцевальное движение, отличающееся от battement tendu [батман тандю] активным выбрасыванием ноги в воздухе на высоту;</w:t>
      </w:r>
    </w:p>
    <w:bookmarkEnd w:id="22865"/>
    <w:bookmarkStart w:name="z27414" w:id="22866"/>
    <w:p>
      <w:pPr>
        <w:spacing w:after="0"/>
        <w:ind w:left="0"/>
        <w:jc w:val="both"/>
      </w:pPr>
      <w:r>
        <w:rPr>
          <w:rFonts w:ascii="Times New Roman"/>
          <w:b w:val="false"/>
          <w:i w:val="false"/>
          <w:color w:val="000000"/>
          <w:sz w:val="28"/>
        </w:rPr>
        <w:t>
      20) battement relevelent [батман релевелян] – медленное поднимание на ноги во все стороны на 90 градусов;</w:t>
      </w:r>
    </w:p>
    <w:bookmarkEnd w:id="22866"/>
    <w:bookmarkStart w:name="z27415" w:id="22867"/>
    <w:p>
      <w:pPr>
        <w:spacing w:after="0"/>
        <w:ind w:left="0"/>
        <w:jc w:val="both"/>
      </w:pPr>
      <w:r>
        <w:rPr>
          <w:rFonts w:ascii="Times New Roman"/>
          <w:b w:val="false"/>
          <w:i w:val="false"/>
          <w:color w:val="000000"/>
          <w:sz w:val="28"/>
        </w:rPr>
        <w:t>
      21) grand battement jete [гранд батман жете] – махи ногами вперед, в сторону, назад;</w:t>
      </w:r>
    </w:p>
    <w:bookmarkEnd w:id="22867"/>
    <w:bookmarkStart w:name="z27416" w:id="22868"/>
    <w:p>
      <w:pPr>
        <w:spacing w:after="0"/>
        <w:ind w:left="0"/>
        <w:jc w:val="both"/>
      </w:pPr>
      <w:r>
        <w:rPr>
          <w:rFonts w:ascii="Times New Roman"/>
          <w:b w:val="false"/>
          <w:i w:val="false"/>
          <w:color w:val="000000"/>
          <w:sz w:val="28"/>
        </w:rPr>
        <w:t>
      22) рort de bras [пор де бра] – правильное движение рук в основных позициях с поворотом или наклоном головы, также перегибом корпуса;</w:t>
      </w:r>
    </w:p>
    <w:bookmarkEnd w:id="22868"/>
    <w:bookmarkStart w:name="z27417" w:id="22869"/>
    <w:p>
      <w:pPr>
        <w:spacing w:after="0"/>
        <w:ind w:left="0"/>
        <w:jc w:val="both"/>
      </w:pPr>
      <w:r>
        <w:rPr>
          <w:rFonts w:ascii="Times New Roman"/>
          <w:b w:val="false"/>
          <w:i w:val="false"/>
          <w:color w:val="000000"/>
          <w:sz w:val="28"/>
        </w:rPr>
        <w:t>
      23) рlié [плие] – выворотное смягчение колен при выполнении танцевального движения;</w:t>
      </w:r>
    </w:p>
    <w:bookmarkEnd w:id="22869"/>
    <w:bookmarkStart w:name="z27418" w:id="22870"/>
    <w:p>
      <w:pPr>
        <w:spacing w:after="0"/>
        <w:ind w:left="0"/>
        <w:jc w:val="both"/>
      </w:pPr>
      <w:r>
        <w:rPr>
          <w:rFonts w:ascii="Times New Roman"/>
          <w:b w:val="false"/>
          <w:i w:val="false"/>
          <w:color w:val="000000"/>
          <w:sz w:val="28"/>
        </w:rPr>
        <w:t>
      24) rond de jamb parterre [рон де жамб партер] – круговое движение носком по полу.</w:t>
      </w:r>
    </w:p>
    <w:bookmarkEnd w:id="22870"/>
    <w:bookmarkStart w:name="z27419" w:id="22871"/>
    <w:p>
      <w:pPr>
        <w:spacing w:after="0"/>
        <w:ind w:left="0"/>
        <w:jc w:val="both"/>
      </w:pPr>
      <w:r>
        <w:rPr>
          <w:rFonts w:ascii="Times New Roman"/>
          <w:b w:val="false"/>
          <w:i w:val="false"/>
          <w:color w:val="000000"/>
          <w:sz w:val="28"/>
        </w:rPr>
        <w:t>
      25) kick [кик] – бросок ноги вперед или в сторону на 45 градусов или 90 градусов через вынимание приемом developpe [девелопе];</w:t>
      </w:r>
    </w:p>
    <w:bookmarkEnd w:id="22871"/>
    <w:bookmarkStart w:name="z27420" w:id="22872"/>
    <w:p>
      <w:pPr>
        <w:spacing w:after="0"/>
        <w:ind w:left="0"/>
        <w:jc w:val="both"/>
      </w:pPr>
      <w:r>
        <w:rPr>
          <w:rFonts w:ascii="Times New Roman"/>
          <w:b w:val="false"/>
          <w:i w:val="false"/>
          <w:color w:val="000000"/>
          <w:sz w:val="28"/>
        </w:rPr>
        <w:t>
      26) releve [релеве] – приподнимание на полупальцы.</w:t>
      </w:r>
    </w:p>
    <w:bookmarkEnd w:id="22872"/>
    <w:bookmarkStart w:name="z27421" w:id="22873"/>
    <w:p>
      <w:pPr>
        <w:spacing w:after="0"/>
        <w:ind w:left="0"/>
        <w:jc w:val="both"/>
      </w:pPr>
      <w:r>
        <w:rPr>
          <w:rFonts w:ascii="Times New Roman"/>
          <w:b w:val="false"/>
          <w:i w:val="false"/>
          <w:color w:val="000000"/>
          <w:sz w:val="28"/>
        </w:rPr>
        <w:t>
      34. Цель Программы: создание условий для формирования и развития творческих и индивидуальных способностей ребенка средствами хореографии, гармоничное соединение хореографического и циркового искусств.</w:t>
      </w:r>
    </w:p>
    <w:bookmarkEnd w:id="22873"/>
    <w:bookmarkStart w:name="z27422" w:id="22874"/>
    <w:p>
      <w:pPr>
        <w:spacing w:after="0"/>
        <w:ind w:left="0"/>
        <w:jc w:val="both"/>
      </w:pPr>
      <w:r>
        <w:rPr>
          <w:rFonts w:ascii="Times New Roman"/>
          <w:b w:val="false"/>
          <w:i w:val="false"/>
          <w:color w:val="000000"/>
          <w:sz w:val="28"/>
        </w:rPr>
        <w:t>
      35. Задачи Программы.</w:t>
      </w:r>
    </w:p>
    <w:bookmarkEnd w:id="22874"/>
    <w:bookmarkStart w:name="z27423" w:id="22875"/>
    <w:p>
      <w:pPr>
        <w:spacing w:after="0"/>
        <w:ind w:left="0"/>
        <w:jc w:val="both"/>
      </w:pPr>
      <w:r>
        <w:rPr>
          <w:rFonts w:ascii="Times New Roman"/>
          <w:b w:val="false"/>
          <w:i w:val="false"/>
          <w:color w:val="000000"/>
          <w:sz w:val="28"/>
        </w:rPr>
        <w:t>
      Обучающие:</w:t>
      </w:r>
    </w:p>
    <w:bookmarkEnd w:id="22875"/>
    <w:bookmarkStart w:name="z27424" w:id="22876"/>
    <w:p>
      <w:pPr>
        <w:spacing w:after="0"/>
        <w:ind w:left="0"/>
        <w:jc w:val="both"/>
      </w:pPr>
      <w:r>
        <w:rPr>
          <w:rFonts w:ascii="Times New Roman"/>
          <w:b w:val="false"/>
          <w:i w:val="false"/>
          <w:color w:val="000000"/>
          <w:sz w:val="28"/>
        </w:rPr>
        <w:t>
      1) ознакомление с понятием хореография, значением хореографии в цирковом искусстве;</w:t>
      </w:r>
    </w:p>
    <w:bookmarkEnd w:id="22876"/>
    <w:bookmarkStart w:name="z27425" w:id="22877"/>
    <w:p>
      <w:pPr>
        <w:spacing w:after="0"/>
        <w:ind w:left="0"/>
        <w:jc w:val="both"/>
      </w:pPr>
      <w:r>
        <w:rPr>
          <w:rFonts w:ascii="Times New Roman"/>
          <w:b w:val="false"/>
          <w:i w:val="false"/>
          <w:color w:val="000000"/>
          <w:sz w:val="28"/>
        </w:rPr>
        <w:t>
      2) знакомство с различными видами шага, изучение позиций ног, позиций рук, позиций в паре, линии танца, направления движения;</w:t>
      </w:r>
    </w:p>
    <w:bookmarkEnd w:id="22877"/>
    <w:bookmarkStart w:name="z27426" w:id="22878"/>
    <w:p>
      <w:pPr>
        <w:spacing w:after="0"/>
        <w:ind w:left="0"/>
        <w:jc w:val="both"/>
      </w:pPr>
      <w:r>
        <w:rPr>
          <w:rFonts w:ascii="Times New Roman"/>
          <w:b w:val="false"/>
          <w:i w:val="false"/>
          <w:color w:val="000000"/>
          <w:sz w:val="28"/>
        </w:rPr>
        <w:t>
      3) формирование умения совмещать исполнение цирковых действий с танцевальными движениями;</w:t>
      </w:r>
    </w:p>
    <w:bookmarkEnd w:id="22878"/>
    <w:bookmarkStart w:name="z27427" w:id="22879"/>
    <w:p>
      <w:pPr>
        <w:spacing w:after="0"/>
        <w:ind w:left="0"/>
        <w:jc w:val="both"/>
      </w:pPr>
      <w:r>
        <w:rPr>
          <w:rFonts w:ascii="Times New Roman"/>
          <w:b w:val="false"/>
          <w:i w:val="false"/>
          <w:color w:val="000000"/>
          <w:sz w:val="28"/>
        </w:rPr>
        <w:t>
      4) овладение основами классического, народного, историко-бытового и современного танцев с учетом специфики циркового искусства.</w:t>
      </w:r>
    </w:p>
    <w:bookmarkEnd w:id="22879"/>
    <w:bookmarkStart w:name="z27428" w:id="22880"/>
    <w:p>
      <w:pPr>
        <w:spacing w:after="0"/>
        <w:ind w:left="0"/>
        <w:jc w:val="both"/>
      </w:pPr>
      <w:r>
        <w:rPr>
          <w:rFonts w:ascii="Times New Roman"/>
          <w:b w:val="false"/>
          <w:i w:val="false"/>
          <w:color w:val="000000"/>
          <w:sz w:val="28"/>
        </w:rPr>
        <w:t>
      Развивающие:</w:t>
      </w:r>
    </w:p>
    <w:bookmarkEnd w:id="22880"/>
    <w:bookmarkStart w:name="z27429" w:id="22881"/>
    <w:p>
      <w:pPr>
        <w:spacing w:after="0"/>
        <w:ind w:left="0"/>
        <w:jc w:val="both"/>
      </w:pPr>
      <w:r>
        <w:rPr>
          <w:rFonts w:ascii="Times New Roman"/>
          <w:b w:val="false"/>
          <w:i w:val="false"/>
          <w:color w:val="000000"/>
          <w:sz w:val="28"/>
        </w:rPr>
        <w:t>
      1) развитие навыков постановки корпуса, выворотности ног;</w:t>
      </w:r>
    </w:p>
    <w:bookmarkEnd w:id="22881"/>
    <w:bookmarkStart w:name="z27430" w:id="22882"/>
    <w:p>
      <w:pPr>
        <w:spacing w:after="0"/>
        <w:ind w:left="0"/>
        <w:jc w:val="both"/>
      </w:pPr>
      <w:r>
        <w:rPr>
          <w:rFonts w:ascii="Times New Roman"/>
          <w:b w:val="false"/>
          <w:i w:val="false"/>
          <w:color w:val="000000"/>
          <w:sz w:val="28"/>
        </w:rPr>
        <w:t>
      2) развитие координации движений и пространственной ориентации;</w:t>
      </w:r>
    </w:p>
    <w:bookmarkEnd w:id="22882"/>
    <w:bookmarkStart w:name="z27431" w:id="22883"/>
    <w:p>
      <w:pPr>
        <w:spacing w:after="0"/>
        <w:ind w:left="0"/>
        <w:jc w:val="both"/>
      </w:pPr>
      <w:r>
        <w:rPr>
          <w:rFonts w:ascii="Times New Roman"/>
          <w:b w:val="false"/>
          <w:i w:val="false"/>
          <w:color w:val="000000"/>
          <w:sz w:val="28"/>
        </w:rPr>
        <w:t>
      3) развитие музыкального слуха и музыкально-ритмических навыков;</w:t>
      </w:r>
    </w:p>
    <w:bookmarkEnd w:id="22883"/>
    <w:bookmarkStart w:name="z27432" w:id="22884"/>
    <w:p>
      <w:pPr>
        <w:spacing w:after="0"/>
        <w:ind w:left="0"/>
        <w:jc w:val="both"/>
      </w:pPr>
      <w:r>
        <w:rPr>
          <w:rFonts w:ascii="Times New Roman"/>
          <w:b w:val="false"/>
          <w:i w:val="false"/>
          <w:color w:val="000000"/>
          <w:sz w:val="28"/>
        </w:rPr>
        <w:t>
      4) формирование навыков выразительного движения в соответствии с различным характером музыки;</w:t>
      </w:r>
    </w:p>
    <w:bookmarkEnd w:id="22884"/>
    <w:bookmarkStart w:name="z27433" w:id="22885"/>
    <w:p>
      <w:pPr>
        <w:spacing w:after="0"/>
        <w:ind w:left="0"/>
        <w:jc w:val="both"/>
      </w:pPr>
      <w:r>
        <w:rPr>
          <w:rFonts w:ascii="Times New Roman"/>
          <w:b w:val="false"/>
          <w:i w:val="false"/>
          <w:color w:val="000000"/>
          <w:sz w:val="28"/>
        </w:rPr>
        <w:t>
      5) формирование навыков четкости и слаженности движений при групповом исполнении;</w:t>
      </w:r>
    </w:p>
    <w:bookmarkEnd w:id="22885"/>
    <w:bookmarkStart w:name="z27434" w:id="22886"/>
    <w:p>
      <w:pPr>
        <w:spacing w:after="0"/>
        <w:ind w:left="0"/>
        <w:jc w:val="both"/>
      </w:pPr>
      <w:r>
        <w:rPr>
          <w:rFonts w:ascii="Times New Roman"/>
          <w:b w:val="false"/>
          <w:i w:val="false"/>
          <w:color w:val="000000"/>
          <w:sz w:val="28"/>
        </w:rPr>
        <w:t>
      6) развитие творческого мышления детей, наблюдательности, творческой фантазии и воображения;</w:t>
      </w:r>
    </w:p>
    <w:bookmarkEnd w:id="22886"/>
    <w:bookmarkStart w:name="z27435" w:id="22887"/>
    <w:p>
      <w:pPr>
        <w:spacing w:after="0"/>
        <w:ind w:left="0"/>
        <w:jc w:val="both"/>
      </w:pPr>
      <w:r>
        <w:rPr>
          <w:rFonts w:ascii="Times New Roman"/>
          <w:b w:val="false"/>
          <w:i w:val="false"/>
          <w:color w:val="000000"/>
          <w:sz w:val="28"/>
        </w:rPr>
        <w:t>
      7) воспитание и развитие художественного вкуса, чувства меры.</w:t>
      </w:r>
    </w:p>
    <w:bookmarkEnd w:id="22887"/>
    <w:bookmarkStart w:name="z27436" w:id="22888"/>
    <w:p>
      <w:pPr>
        <w:spacing w:after="0"/>
        <w:ind w:left="0"/>
        <w:jc w:val="both"/>
      </w:pPr>
      <w:r>
        <w:rPr>
          <w:rFonts w:ascii="Times New Roman"/>
          <w:b w:val="false"/>
          <w:i w:val="false"/>
          <w:color w:val="000000"/>
          <w:sz w:val="28"/>
        </w:rPr>
        <w:t>
      Воспитательные:</w:t>
      </w:r>
    </w:p>
    <w:bookmarkEnd w:id="22888"/>
    <w:bookmarkStart w:name="z27437" w:id="22889"/>
    <w:p>
      <w:pPr>
        <w:spacing w:after="0"/>
        <w:ind w:left="0"/>
        <w:jc w:val="both"/>
      </w:pPr>
      <w:r>
        <w:rPr>
          <w:rFonts w:ascii="Times New Roman"/>
          <w:b w:val="false"/>
          <w:i w:val="false"/>
          <w:color w:val="000000"/>
          <w:sz w:val="28"/>
        </w:rPr>
        <w:t>
      1) формирование эмоциональной, моральной, волевой, сценической культуры;</w:t>
      </w:r>
    </w:p>
    <w:bookmarkEnd w:id="22889"/>
    <w:bookmarkStart w:name="z27438" w:id="22890"/>
    <w:p>
      <w:pPr>
        <w:spacing w:after="0"/>
        <w:ind w:left="0"/>
        <w:jc w:val="both"/>
      </w:pPr>
      <w:r>
        <w:rPr>
          <w:rFonts w:ascii="Times New Roman"/>
          <w:b w:val="false"/>
          <w:i w:val="false"/>
          <w:color w:val="000000"/>
          <w:sz w:val="28"/>
        </w:rPr>
        <w:t>
      2) развитие художественного вкуса детей в процессе двигательной деятельности,</w:t>
      </w:r>
    </w:p>
    <w:bookmarkEnd w:id="22890"/>
    <w:bookmarkStart w:name="z27439" w:id="22891"/>
    <w:p>
      <w:pPr>
        <w:spacing w:after="0"/>
        <w:ind w:left="0"/>
        <w:jc w:val="both"/>
      </w:pPr>
      <w:r>
        <w:rPr>
          <w:rFonts w:ascii="Times New Roman"/>
          <w:b w:val="false"/>
          <w:i w:val="false"/>
          <w:color w:val="000000"/>
          <w:sz w:val="28"/>
        </w:rPr>
        <w:t>
      3) обучение ребенка приемам самостоятельной и коллективной работы, развитие самоконтроля и взаимоконтроля, самооценки и взаимооценки;</w:t>
      </w:r>
    </w:p>
    <w:bookmarkEnd w:id="22891"/>
    <w:bookmarkStart w:name="z27440" w:id="22892"/>
    <w:p>
      <w:pPr>
        <w:spacing w:after="0"/>
        <w:ind w:left="0"/>
        <w:jc w:val="both"/>
      </w:pPr>
      <w:r>
        <w:rPr>
          <w:rFonts w:ascii="Times New Roman"/>
          <w:b w:val="false"/>
          <w:i w:val="false"/>
          <w:color w:val="000000"/>
          <w:sz w:val="28"/>
        </w:rPr>
        <w:t>
      4) воспитание потребности в самостоятельном поиске сценического образа и характерности;</w:t>
      </w:r>
    </w:p>
    <w:bookmarkEnd w:id="22892"/>
    <w:bookmarkStart w:name="z27441" w:id="22893"/>
    <w:p>
      <w:pPr>
        <w:spacing w:after="0"/>
        <w:ind w:left="0"/>
        <w:jc w:val="both"/>
      </w:pPr>
      <w:r>
        <w:rPr>
          <w:rFonts w:ascii="Times New Roman"/>
          <w:b w:val="false"/>
          <w:i w:val="false"/>
          <w:color w:val="000000"/>
          <w:sz w:val="28"/>
        </w:rPr>
        <w:t>
      5) воспитание, развитие художественного вкуса, эстетической культуры обучающегося;</w:t>
      </w:r>
    </w:p>
    <w:bookmarkEnd w:id="22893"/>
    <w:bookmarkStart w:name="z27442" w:id="22894"/>
    <w:p>
      <w:pPr>
        <w:spacing w:after="0"/>
        <w:ind w:left="0"/>
        <w:jc w:val="both"/>
      </w:pPr>
      <w:r>
        <w:rPr>
          <w:rFonts w:ascii="Times New Roman"/>
          <w:b w:val="false"/>
          <w:i w:val="false"/>
          <w:color w:val="000000"/>
          <w:sz w:val="28"/>
        </w:rPr>
        <w:t>
      6) воспитание человека, богатого духовными интересами и запросами, способного к творческому труду в области цирковой хореографии.</w:t>
      </w:r>
    </w:p>
    <w:bookmarkEnd w:id="22894"/>
    <w:bookmarkStart w:name="z27443" w:id="22895"/>
    <w:p>
      <w:pPr>
        <w:spacing w:after="0"/>
        <w:ind w:left="0"/>
        <w:jc w:val="both"/>
      </w:pPr>
      <w:r>
        <w:rPr>
          <w:rFonts w:ascii="Times New Roman"/>
          <w:b w:val="false"/>
          <w:i w:val="false"/>
          <w:color w:val="000000"/>
          <w:sz w:val="28"/>
        </w:rPr>
        <w:t>
      36. Срок освоения Программы – четыре года. Количество часов и продолжительность урока в неделю определяется типовым учебным планом.</w:t>
      </w:r>
    </w:p>
    <w:bookmarkEnd w:id="22895"/>
    <w:bookmarkStart w:name="z27444" w:id="22896"/>
    <w:p>
      <w:pPr>
        <w:spacing w:after="0"/>
        <w:ind w:left="0"/>
        <w:jc w:val="both"/>
      </w:pPr>
      <w:r>
        <w:rPr>
          <w:rFonts w:ascii="Times New Roman"/>
          <w:b w:val="false"/>
          <w:i w:val="false"/>
          <w:color w:val="000000"/>
          <w:sz w:val="28"/>
        </w:rPr>
        <w:t xml:space="preserve">
      37. Программа предназначена для обучения детей, желающих освоить основы цирковой хореографии, научиться создавать сценический образ в цирковом представлении. </w:t>
      </w:r>
    </w:p>
    <w:bookmarkEnd w:id="22896"/>
    <w:bookmarkStart w:name="z27445" w:id="22897"/>
    <w:p>
      <w:pPr>
        <w:spacing w:after="0"/>
        <w:ind w:left="0"/>
        <w:jc w:val="both"/>
      </w:pPr>
      <w:r>
        <w:rPr>
          <w:rFonts w:ascii="Times New Roman"/>
          <w:b w:val="false"/>
          <w:i w:val="false"/>
          <w:color w:val="000000"/>
          <w:sz w:val="28"/>
        </w:rPr>
        <w:t>
      38. Особенностью Программы является ее общеразвивающая направленность на овладение обучающимся знаний, умений по хореографии, навыками выполнения танцевальных упражнений, элементов классического, народного танцев и их применению в постановочной работе.</w:t>
      </w:r>
    </w:p>
    <w:bookmarkEnd w:id="22897"/>
    <w:bookmarkStart w:name="z27446" w:id="22898"/>
    <w:p>
      <w:pPr>
        <w:spacing w:after="0"/>
        <w:ind w:left="0"/>
        <w:jc w:val="both"/>
      </w:pPr>
      <w:r>
        <w:rPr>
          <w:rFonts w:ascii="Times New Roman"/>
          <w:b w:val="false"/>
          <w:i w:val="false"/>
          <w:color w:val="000000"/>
          <w:sz w:val="28"/>
        </w:rPr>
        <w:t>
      39.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цирковой хореографии.</w:t>
      </w:r>
    </w:p>
    <w:bookmarkEnd w:id="22898"/>
    <w:bookmarkStart w:name="z27447" w:id="22899"/>
    <w:p>
      <w:pPr>
        <w:spacing w:after="0"/>
        <w:ind w:left="0"/>
        <w:jc w:val="both"/>
      </w:pPr>
      <w:r>
        <w:rPr>
          <w:rFonts w:ascii="Times New Roman"/>
          <w:b w:val="false"/>
          <w:i w:val="false"/>
          <w:color w:val="000000"/>
          <w:sz w:val="28"/>
        </w:rPr>
        <w:t xml:space="preserve">
      40. Программа создает условия для овладения умениями совмещать исполнение цирковых действий с танцевальными движениями, необходимыми для дальнейшей практической деятельности будущего циркача. </w:t>
      </w:r>
    </w:p>
    <w:bookmarkEnd w:id="22899"/>
    <w:bookmarkStart w:name="z27448" w:id="22900"/>
    <w:p>
      <w:pPr>
        <w:spacing w:after="0"/>
        <w:ind w:left="0"/>
        <w:jc w:val="both"/>
      </w:pPr>
      <w:r>
        <w:rPr>
          <w:rFonts w:ascii="Times New Roman"/>
          <w:b w:val="false"/>
          <w:i w:val="false"/>
          <w:color w:val="000000"/>
          <w:sz w:val="28"/>
        </w:rPr>
        <w:t>
      41. Программа направлена на творческое, эстетическое, духовно-нравственное развитие обучающегося, формирование творческих и индивидуальных артистических, исполнительских способностей ребенка средствами хореографии.</w:t>
      </w:r>
    </w:p>
    <w:bookmarkEnd w:id="22900"/>
    <w:bookmarkStart w:name="z27449" w:id="22901"/>
    <w:p>
      <w:pPr>
        <w:spacing w:after="0"/>
        <w:ind w:left="0"/>
        <w:jc w:val="both"/>
      </w:pPr>
      <w:r>
        <w:rPr>
          <w:rFonts w:ascii="Times New Roman"/>
          <w:b w:val="false"/>
          <w:i w:val="false"/>
          <w:color w:val="000000"/>
          <w:sz w:val="28"/>
        </w:rPr>
        <w:t>
      42. При постоянном занятии хореографией развивается устойчивость корпуса, координация движений, гибкость и пластика, что является необходимым в цирковом искусстве.</w:t>
      </w:r>
    </w:p>
    <w:bookmarkEnd w:id="22901"/>
    <w:bookmarkStart w:name="z27450" w:id="22902"/>
    <w:p>
      <w:pPr>
        <w:spacing w:after="0"/>
        <w:ind w:left="0"/>
        <w:jc w:val="both"/>
      </w:pPr>
      <w:r>
        <w:rPr>
          <w:rFonts w:ascii="Times New Roman"/>
          <w:b w:val="false"/>
          <w:i w:val="false"/>
          <w:color w:val="000000"/>
          <w:sz w:val="28"/>
        </w:rPr>
        <w:t>
      43. Хореография организует пластическую жизнь циркового артиста в общем решении номера, законченности жеста, хореография подводит к трюку, подчеркивает трюк, от постановки танца зависит насколько выигрышно смотрится номер.</w:t>
      </w:r>
    </w:p>
    <w:bookmarkEnd w:id="22902"/>
    <w:bookmarkStart w:name="z27451" w:id="22903"/>
    <w:p>
      <w:pPr>
        <w:spacing w:after="0"/>
        <w:ind w:left="0"/>
        <w:jc w:val="both"/>
      </w:pPr>
      <w:r>
        <w:rPr>
          <w:rFonts w:ascii="Times New Roman"/>
          <w:b w:val="false"/>
          <w:i w:val="false"/>
          <w:color w:val="000000"/>
          <w:sz w:val="28"/>
        </w:rPr>
        <w:t>
      44. Постановочно-репетиционная работа подразумевает под собой создание номера (отдельного законченного выступления), исполняемого в цирковой программе одним или несколькими артистами.</w:t>
      </w:r>
    </w:p>
    <w:bookmarkEnd w:id="22903"/>
    <w:bookmarkStart w:name="z27452" w:id="22904"/>
    <w:p>
      <w:pPr>
        <w:spacing w:after="0"/>
        <w:ind w:left="0"/>
        <w:jc w:val="both"/>
      </w:pPr>
      <w:r>
        <w:rPr>
          <w:rFonts w:ascii="Times New Roman"/>
          <w:b w:val="false"/>
          <w:i w:val="false"/>
          <w:color w:val="000000"/>
          <w:sz w:val="28"/>
        </w:rPr>
        <w:t xml:space="preserve">
      45. Сюжетный номер представляет собой простейшее драматургическое построение, оправдывающее присутствие определенных персонажей с определенными отношениями между собой, пользование определенным бытовым оправданным реквизитом. </w:t>
      </w:r>
    </w:p>
    <w:bookmarkEnd w:id="22904"/>
    <w:bookmarkStart w:name="z27453" w:id="22905"/>
    <w:p>
      <w:pPr>
        <w:spacing w:after="0"/>
        <w:ind w:left="0"/>
        <w:jc w:val="both"/>
      </w:pPr>
      <w:r>
        <w:rPr>
          <w:rFonts w:ascii="Times New Roman"/>
          <w:b w:val="false"/>
          <w:i w:val="false"/>
          <w:color w:val="000000"/>
          <w:sz w:val="28"/>
        </w:rPr>
        <w:t>
      46. Сюжетное построение в цирковом номере решает образные и композиционные задачи в постановочных приемах:</w:t>
      </w:r>
    </w:p>
    <w:bookmarkEnd w:id="22905"/>
    <w:bookmarkStart w:name="z27454" w:id="22906"/>
    <w:p>
      <w:pPr>
        <w:spacing w:after="0"/>
        <w:ind w:left="0"/>
        <w:jc w:val="both"/>
      </w:pPr>
      <w:r>
        <w:rPr>
          <w:rFonts w:ascii="Times New Roman"/>
          <w:b w:val="false"/>
          <w:i w:val="false"/>
          <w:color w:val="000000"/>
          <w:sz w:val="28"/>
        </w:rPr>
        <w:t>
      1) выбор циркового жанра (акробатика, гимнастика, жонглирование, оригинальный, эквилибристика);</w:t>
      </w:r>
    </w:p>
    <w:bookmarkEnd w:id="22906"/>
    <w:bookmarkStart w:name="z27455" w:id="22907"/>
    <w:p>
      <w:pPr>
        <w:spacing w:after="0"/>
        <w:ind w:left="0"/>
        <w:jc w:val="both"/>
      </w:pPr>
      <w:r>
        <w:rPr>
          <w:rFonts w:ascii="Times New Roman"/>
          <w:b w:val="false"/>
          <w:i w:val="false"/>
          <w:color w:val="000000"/>
          <w:sz w:val="28"/>
        </w:rPr>
        <w:t>
      2) выбор исполнителей номера (год обучения участников, количество участников, уровень подготовки выступающих, распределение ролей для участия в номере);</w:t>
      </w:r>
    </w:p>
    <w:bookmarkEnd w:id="22907"/>
    <w:bookmarkStart w:name="z27456" w:id="22908"/>
    <w:p>
      <w:pPr>
        <w:spacing w:after="0"/>
        <w:ind w:left="0"/>
        <w:jc w:val="both"/>
      </w:pPr>
      <w:r>
        <w:rPr>
          <w:rFonts w:ascii="Times New Roman"/>
          <w:b w:val="false"/>
          <w:i w:val="false"/>
          <w:color w:val="000000"/>
          <w:sz w:val="28"/>
        </w:rPr>
        <w:t>
      3) название номера;</w:t>
      </w:r>
    </w:p>
    <w:bookmarkEnd w:id="22908"/>
    <w:bookmarkStart w:name="z27457" w:id="22909"/>
    <w:p>
      <w:pPr>
        <w:spacing w:after="0"/>
        <w:ind w:left="0"/>
        <w:jc w:val="both"/>
      </w:pPr>
      <w:r>
        <w:rPr>
          <w:rFonts w:ascii="Times New Roman"/>
          <w:b w:val="false"/>
          <w:i w:val="false"/>
          <w:color w:val="000000"/>
          <w:sz w:val="28"/>
        </w:rPr>
        <w:t>
      4) продолжительность номера;</w:t>
      </w:r>
    </w:p>
    <w:bookmarkEnd w:id="22909"/>
    <w:bookmarkStart w:name="z27458" w:id="22910"/>
    <w:p>
      <w:pPr>
        <w:spacing w:after="0"/>
        <w:ind w:left="0"/>
        <w:jc w:val="both"/>
      </w:pPr>
      <w:r>
        <w:rPr>
          <w:rFonts w:ascii="Times New Roman"/>
          <w:b w:val="false"/>
          <w:i w:val="false"/>
          <w:color w:val="000000"/>
          <w:sz w:val="28"/>
        </w:rPr>
        <w:t>
      5) уровень сложности выполнения программы;</w:t>
      </w:r>
    </w:p>
    <w:bookmarkEnd w:id="22910"/>
    <w:bookmarkStart w:name="z27459" w:id="22911"/>
    <w:p>
      <w:pPr>
        <w:spacing w:after="0"/>
        <w:ind w:left="0"/>
        <w:jc w:val="both"/>
      </w:pPr>
      <w:r>
        <w:rPr>
          <w:rFonts w:ascii="Times New Roman"/>
          <w:b w:val="false"/>
          <w:i w:val="false"/>
          <w:color w:val="000000"/>
          <w:sz w:val="28"/>
        </w:rPr>
        <w:t>
      6) участие в групповых номерах;</w:t>
      </w:r>
    </w:p>
    <w:bookmarkEnd w:id="22911"/>
    <w:bookmarkStart w:name="z27460" w:id="22912"/>
    <w:p>
      <w:pPr>
        <w:spacing w:after="0"/>
        <w:ind w:left="0"/>
        <w:jc w:val="both"/>
      </w:pPr>
      <w:r>
        <w:rPr>
          <w:rFonts w:ascii="Times New Roman"/>
          <w:b w:val="false"/>
          <w:i w:val="false"/>
          <w:color w:val="000000"/>
          <w:sz w:val="28"/>
        </w:rPr>
        <w:t>
      7) постановка и репетиция номеров с использованием начальных навыков по акробатике, жонглированию, клоунаде, совместно с танцевальными движениями;</w:t>
      </w:r>
    </w:p>
    <w:bookmarkEnd w:id="22912"/>
    <w:bookmarkStart w:name="z27461" w:id="22913"/>
    <w:p>
      <w:pPr>
        <w:spacing w:after="0"/>
        <w:ind w:left="0"/>
        <w:jc w:val="both"/>
      </w:pPr>
      <w:r>
        <w:rPr>
          <w:rFonts w:ascii="Times New Roman"/>
          <w:b w:val="false"/>
          <w:i w:val="false"/>
          <w:color w:val="000000"/>
          <w:sz w:val="28"/>
        </w:rPr>
        <w:t>
      8) групповые номера с использованием начальных навыков.</w:t>
      </w:r>
    </w:p>
    <w:bookmarkEnd w:id="22913"/>
    <w:bookmarkStart w:name="z27462" w:id="22914"/>
    <w:p>
      <w:pPr>
        <w:spacing w:after="0"/>
        <w:ind w:left="0"/>
        <w:jc w:val="both"/>
      </w:pPr>
      <w:r>
        <w:rPr>
          <w:rFonts w:ascii="Times New Roman"/>
          <w:b w:val="false"/>
          <w:i w:val="false"/>
          <w:color w:val="000000"/>
          <w:sz w:val="28"/>
        </w:rPr>
        <w:t>
      47. Для создаваемых номеров в лучших национальных традициях подбирается фольклорная одежда, музыка, хореографические движения, традиционно исполняются трюки с использованием фольклорных элементов.</w:t>
      </w:r>
    </w:p>
    <w:bookmarkEnd w:id="22914"/>
    <w:bookmarkStart w:name="z27463" w:id="22915"/>
    <w:p>
      <w:pPr>
        <w:spacing w:after="0"/>
        <w:ind w:left="0"/>
        <w:jc w:val="both"/>
      </w:pPr>
      <w:r>
        <w:rPr>
          <w:rFonts w:ascii="Times New Roman"/>
          <w:b w:val="false"/>
          <w:i w:val="false"/>
          <w:color w:val="000000"/>
          <w:sz w:val="28"/>
        </w:rPr>
        <w:t>
      48. Межпредметные связи предмета "Хореография" с предметами "Акробатика", "Гимнастика", "Эквилибристика", "Клоунада", "Жонглирование" побуждают обучающегося к целостному познанию различных художественных явлений.</w:t>
      </w:r>
    </w:p>
    <w:bookmarkEnd w:id="22915"/>
    <w:bookmarkStart w:name="z27464" w:id="22916"/>
    <w:p>
      <w:pPr>
        <w:spacing w:after="0"/>
        <w:ind w:left="0"/>
        <w:jc w:val="both"/>
      </w:pPr>
      <w:r>
        <w:rPr>
          <w:rFonts w:ascii="Times New Roman"/>
          <w:b w:val="false"/>
          <w:i w:val="false"/>
          <w:color w:val="000000"/>
          <w:sz w:val="28"/>
        </w:rPr>
        <w:t>
      49. Программные требования по предмету "Хореография" в 1 классе:</w:t>
      </w:r>
    </w:p>
    <w:bookmarkEnd w:id="22916"/>
    <w:bookmarkStart w:name="z27465" w:id="22917"/>
    <w:p>
      <w:pPr>
        <w:spacing w:after="0"/>
        <w:ind w:left="0"/>
        <w:jc w:val="both"/>
      </w:pPr>
      <w:r>
        <w:rPr>
          <w:rFonts w:ascii="Times New Roman"/>
          <w:b w:val="false"/>
          <w:i w:val="false"/>
          <w:color w:val="000000"/>
          <w:sz w:val="28"/>
        </w:rPr>
        <w:t>
      1) обучающийся знакомится с понятиями "ритм", "ритмика", "счет", "размер", "музыкальная фраза", "такт", "вступление", "тема", "музыкальный размер", "музыкальный жанр";</w:t>
      </w:r>
    </w:p>
    <w:bookmarkEnd w:id="22917"/>
    <w:bookmarkStart w:name="z27466" w:id="22918"/>
    <w:p>
      <w:pPr>
        <w:spacing w:after="0"/>
        <w:ind w:left="0"/>
        <w:jc w:val="both"/>
      </w:pPr>
      <w:r>
        <w:rPr>
          <w:rFonts w:ascii="Times New Roman"/>
          <w:b w:val="false"/>
          <w:i w:val="false"/>
          <w:color w:val="000000"/>
          <w:sz w:val="28"/>
        </w:rPr>
        <w:t>
      2) разучиваются музыкально-ритмические упражнения, упражнения, направленные на развитие чувства ритма и музыкального слуха, ориентировку в пространстве, координацию движений, расслабление мышц, танцевальные игры, музыкально-пространственные упражнения;</w:t>
      </w:r>
    </w:p>
    <w:bookmarkEnd w:id="22918"/>
    <w:bookmarkStart w:name="z27467" w:id="22919"/>
    <w:p>
      <w:pPr>
        <w:spacing w:after="0"/>
        <w:ind w:left="0"/>
        <w:jc w:val="both"/>
      </w:pPr>
      <w:r>
        <w:rPr>
          <w:rFonts w:ascii="Times New Roman"/>
          <w:b w:val="false"/>
          <w:i w:val="false"/>
          <w:color w:val="000000"/>
          <w:sz w:val="28"/>
        </w:rPr>
        <w:t xml:space="preserve">
      3) развиваются ритмическое восприятие, музыкальность, координация движений, чувство ритма, память, внимание, умение слушать музыку и понимать музыкальный язык, умение различать танцы по характеру, темпу, размеру и разбирать танцевальную музыку; </w:t>
      </w:r>
    </w:p>
    <w:bookmarkEnd w:id="22919"/>
    <w:bookmarkStart w:name="z27468" w:id="22920"/>
    <w:p>
      <w:pPr>
        <w:spacing w:after="0"/>
        <w:ind w:left="0"/>
        <w:jc w:val="both"/>
      </w:pPr>
      <w:r>
        <w:rPr>
          <w:rFonts w:ascii="Times New Roman"/>
          <w:b w:val="false"/>
          <w:i w:val="false"/>
          <w:color w:val="000000"/>
          <w:sz w:val="28"/>
        </w:rPr>
        <w:t>
      4) осваиваются танцевальные движения, хореографические этюды.</w:t>
      </w:r>
    </w:p>
    <w:bookmarkEnd w:id="22920"/>
    <w:bookmarkStart w:name="z27469" w:id="22921"/>
    <w:p>
      <w:pPr>
        <w:spacing w:after="0"/>
        <w:ind w:left="0"/>
        <w:jc w:val="both"/>
      </w:pPr>
      <w:r>
        <w:rPr>
          <w:rFonts w:ascii="Times New Roman"/>
          <w:b w:val="false"/>
          <w:i w:val="false"/>
          <w:color w:val="000000"/>
          <w:sz w:val="28"/>
        </w:rPr>
        <w:t>
      50. Содержание учебного предмета в 1 классе.</w:t>
      </w:r>
    </w:p>
    <w:bookmarkEnd w:id="22921"/>
    <w:bookmarkStart w:name="z27470" w:id="22922"/>
    <w:p>
      <w:pPr>
        <w:spacing w:after="0"/>
        <w:ind w:left="0"/>
        <w:jc w:val="both"/>
      </w:pPr>
      <w:r>
        <w:rPr>
          <w:rFonts w:ascii="Times New Roman"/>
          <w:b w:val="false"/>
          <w:i w:val="false"/>
          <w:color w:val="000000"/>
          <w:sz w:val="28"/>
        </w:rPr>
        <w:t>
      Тематическое планирование.</w:t>
      </w:r>
    </w:p>
    <w:bookmarkEnd w:id="22922"/>
    <w:bookmarkStart w:name="z27471" w:id="22923"/>
    <w:p>
      <w:pPr>
        <w:spacing w:after="0"/>
        <w:ind w:left="0"/>
        <w:jc w:val="both"/>
      </w:pPr>
      <w:r>
        <w:rPr>
          <w:rFonts w:ascii="Times New Roman"/>
          <w:b w:val="false"/>
          <w:i w:val="false"/>
          <w:color w:val="000000"/>
          <w:sz w:val="28"/>
        </w:rPr>
        <w:t xml:space="preserve">
      Тема 1. Вводное занятие. Понятие "ритмика". Основные движения, понятия. Инструктаж по технике безопасности. Разучивание танцевального приветствия, построение по линиям. Музыкальный размер. Упражнения, направленные на развитие музыкального слуха. </w:t>
      </w:r>
    </w:p>
    <w:bookmarkEnd w:id="22923"/>
    <w:bookmarkStart w:name="z27472" w:id="22924"/>
    <w:p>
      <w:pPr>
        <w:spacing w:after="0"/>
        <w:ind w:left="0"/>
        <w:jc w:val="both"/>
      </w:pPr>
      <w:r>
        <w:rPr>
          <w:rFonts w:ascii="Times New Roman"/>
          <w:b w:val="false"/>
          <w:i w:val="false"/>
          <w:color w:val="000000"/>
          <w:sz w:val="28"/>
        </w:rPr>
        <w:t xml:space="preserve">
      Тема 2. Развитие ритмического восприятия. Виды музыкальных размеров: 2/4, 3/4, 4/4. Упражнения, направленные на развитие чувства ритма и музыкального слуха. Развитие музыкальности. Музыкальные жанры. Различие танцев по характеру, темпу, размеру. </w:t>
      </w:r>
    </w:p>
    <w:bookmarkEnd w:id="22924"/>
    <w:bookmarkStart w:name="z27473" w:id="22925"/>
    <w:p>
      <w:pPr>
        <w:spacing w:after="0"/>
        <w:ind w:left="0"/>
        <w:jc w:val="both"/>
      </w:pPr>
      <w:r>
        <w:rPr>
          <w:rFonts w:ascii="Times New Roman"/>
          <w:b w:val="false"/>
          <w:i w:val="false"/>
          <w:color w:val="000000"/>
          <w:sz w:val="28"/>
        </w:rPr>
        <w:t>
      Тема 3. Музыкально-пространственные упражнения. Музыкально-ритмические упражнения на практическое усвоение понятий: "темп", "ритм", "динамика", "музыкальная фраза", "акцент". Знакомство с позициями ног: первая, вторая.</w:t>
      </w:r>
    </w:p>
    <w:bookmarkEnd w:id="22925"/>
    <w:bookmarkStart w:name="z27474" w:id="22926"/>
    <w:p>
      <w:pPr>
        <w:spacing w:after="0"/>
        <w:ind w:left="0"/>
        <w:jc w:val="both"/>
      </w:pPr>
      <w:r>
        <w:rPr>
          <w:rFonts w:ascii="Times New Roman"/>
          <w:b w:val="false"/>
          <w:i w:val="false"/>
          <w:color w:val="000000"/>
          <w:sz w:val="28"/>
        </w:rPr>
        <w:t xml:space="preserve">
      Музыкально-ритмические упражнения. Знакомство с положением рук. Основное положение – руки на поясе. Знакомство с позициями ног: третья, четвертая. Музыкально-ритмические упражнения на область шеи, рук. Наклоны головы с различной амплитудой. Круговые движения головы: вверх-вниз. </w:t>
      </w:r>
    </w:p>
    <w:bookmarkEnd w:id="22926"/>
    <w:bookmarkStart w:name="z27475" w:id="22927"/>
    <w:p>
      <w:pPr>
        <w:spacing w:after="0"/>
        <w:ind w:left="0"/>
        <w:jc w:val="both"/>
      </w:pPr>
      <w:r>
        <w:rPr>
          <w:rFonts w:ascii="Times New Roman"/>
          <w:b w:val="false"/>
          <w:i w:val="false"/>
          <w:color w:val="000000"/>
          <w:sz w:val="28"/>
        </w:rPr>
        <w:t xml:space="preserve">
      Тема 4. Музыкально-ритмические упражнения на область корпуса. Наклоны корпуса вперед и в сторону. Движения плеч и корпуса: подъем и опускание плеч. Повороты, выводя правое и левое плечо вперед. Музыкально-ритмические упражнения на область ног и стопы. </w:t>
      </w:r>
    </w:p>
    <w:bookmarkEnd w:id="22927"/>
    <w:bookmarkStart w:name="z27476" w:id="22928"/>
    <w:p>
      <w:pPr>
        <w:spacing w:after="0"/>
        <w:ind w:left="0"/>
        <w:jc w:val="both"/>
      </w:pPr>
      <w:r>
        <w:rPr>
          <w:rFonts w:ascii="Times New Roman"/>
          <w:b w:val="false"/>
          <w:i w:val="false"/>
          <w:color w:val="000000"/>
          <w:sz w:val="28"/>
        </w:rPr>
        <w:t>
      Музыкально-ритмические упражнения на развитие стопы. Упражнения на развитие внимания. Изучение видов пространственных построений: круг, линия, диагональ. Виды пространственных построений: диагональ, полукруг. Тактирование под музыку в разном темпе. Усвоение последовательности исполнения упражнений ритмики.</w:t>
      </w:r>
    </w:p>
    <w:bookmarkEnd w:id="22928"/>
    <w:bookmarkStart w:name="z27477" w:id="22929"/>
    <w:p>
      <w:pPr>
        <w:spacing w:after="0"/>
        <w:ind w:left="0"/>
        <w:jc w:val="both"/>
      </w:pPr>
      <w:r>
        <w:rPr>
          <w:rFonts w:ascii="Times New Roman"/>
          <w:b w:val="false"/>
          <w:i w:val="false"/>
          <w:color w:val="000000"/>
          <w:sz w:val="28"/>
        </w:rPr>
        <w:t>
      Тема 5. Движения для головы: повороты направо, налево. Упражнения в ходьбе в различных направлениях в сочетании с движениями рук и ног. Поднимание на полупальцы в сочетании с полуприседанием. Виды музыкальных размеров танцев. Танцевальные шаги: с носка, с подъемом ноги, согнутой в колене, на месте и в продвижении, на полупальцах с вытянутыми коленями, со сменой положения рук. Шаги, выполненные через выпад вправо-влево, вперед-назад.</w:t>
      </w:r>
    </w:p>
    <w:bookmarkEnd w:id="22929"/>
    <w:bookmarkStart w:name="z27478" w:id="22930"/>
    <w:p>
      <w:pPr>
        <w:spacing w:after="0"/>
        <w:ind w:left="0"/>
        <w:jc w:val="both"/>
      </w:pPr>
      <w:r>
        <w:rPr>
          <w:rFonts w:ascii="Times New Roman"/>
          <w:b w:val="false"/>
          <w:i w:val="false"/>
          <w:color w:val="000000"/>
          <w:sz w:val="28"/>
        </w:rPr>
        <w:t xml:space="preserve">
      Упражнения на ориентировку в пространстве. Правильное исходное положение. Ходьба и бег. Ходьба вдоль стен с четкими поворотами в углах зала. Построения в шеренгу, колонну, цепочку, круг, пары. Построение в шахматном порядке. </w:t>
      </w:r>
    </w:p>
    <w:bookmarkEnd w:id="22930"/>
    <w:bookmarkStart w:name="z27479" w:id="22931"/>
    <w:p>
      <w:pPr>
        <w:spacing w:after="0"/>
        <w:ind w:left="0"/>
        <w:jc w:val="both"/>
      </w:pPr>
      <w:r>
        <w:rPr>
          <w:rFonts w:ascii="Times New Roman"/>
          <w:b w:val="false"/>
          <w:i w:val="false"/>
          <w:color w:val="000000"/>
          <w:sz w:val="28"/>
        </w:rPr>
        <w:t xml:space="preserve">
      Тема 6. Перестроение в круг (круги), цепочки, колонну (колонны), в звездочки и карусели из других построений. Ориентировка в направлении движений вперед, назад, направо, налево, в круг, из круга. Выполнение движений с предметами во время ходьбы. Сохранение правильной дистанции во всех видах построений с использованием лент, обручей, скакалок. Общеразвивающие упражнения. Наклоны, выпрямление и повороты головы, круговые движения плечами. </w:t>
      </w:r>
    </w:p>
    <w:bookmarkEnd w:id="22931"/>
    <w:bookmarkStart w:name="z27480" w:id="22932"/>
    <w:p>
      <w:pPr>
        <w:spacing w:after="0"/>
        <w:ind w:left="0"/>
        <w:jc w:val="both"/>
      </w:pPr>
      <w:r>
        <w:rPr>
          <w:rFonts w:ascii="Times New Roman"/>
          <w:b w:val="false"/>
          <w:i w:val="false"/>
          <w:color w:val="000000"/>
          <w:sz w:val="28"/>
        </w:rPr>
        <w:t xml:space="preserve">
      Тема 7. Движения рук в разных направлениях без предметов и с предметами. Наклоны и повороты туловища вправо, влево, сгибая и не сгибая колени, в сочетании с наклонами, в сочетании с движениями рук вверх, в стороны, на затылок, на пояс. Повороты туловища с передачей предмета. Приседания с опорой и без опоры, с предметами. Приседание с одновременным выставлением ноги вперед в сторону. Перелезание через сцепленные руки, через палку. </w:t>
      </w:r>
    </w:p>
    <w:bookmarkEnd w:id="22932"/>
    <w:bookmarkStart w:name="z27481" w:id="22933"/>
    <w:p>
      <w:pPr>
        <w:spacing w:after="0"/>
        <w:ind w:left="0"/>
        <w:jc w:val="both"/>
      </w:pPr>
      <w:r>
        <w:rPr>
          <w:rFonts w:ascii="Times New Roman"/>
          <w:b w:val="false"/>
          <w:i w:val="false"/>
          <w:color w:val="000000"/>
          <w:sz w:val="28"/>
        </w:rPr>
        <w:t xml:space="preserve">
      Тема 8.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полупальцы. Плавные, резкие, быстрые, медленные движения кистей рук.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w:t>
      </w:r>
    </w:p>
    <w:bookmarkEnd w:id="22933"/>
    <w:bookmarkStart w:name="z27482" w:id="22934"/>
    <w:p>
      <w:pPr>
        <w:spacing w:after="0"/>
        <w:ind w:left="0"/>
        <w:jc w:val="both"/>
      </w:pPr>
      <w:r>
        <w:rPr>
          <w:rFonts w:ascii="Times New Roman"/>
          <w:b w:val="false"/>
          <w:i w:val="false"/>
          <w:color w:val="000000"/>
          <w:sz w:val="28"/>
        </w:rPr>
        <w:t>
      Тема 9. Упражнения на выработку осанки. Упражнения на координацию движений. Перекрестное поднимание и опускание рук и ног. Одновременные движения рук и ног. Изучение позиций рук: смена позиций рук отдельно каждой и обеими одновременно, провожать движение руки головой, взглядом.</w:t>
      </w:r>
    </w:p>
    <w:bookmarkEnd w:id="22934"/>
    <w:bookmarkStart w:name="z27483" w:id="22935"/>
    <w:p>
      <w:pPr>
        <w:spacing w:after="0"/>
        <w:ind w:left="0"/>
        <w:jc w:val="both"/>
      </w:pPr>
      <w:r>
        <w:rPr>
          <w:rFonts w:ascii="Times New Roman"/>
          <w:b w:val="false"/>
          <w:i w:val="false"/>
          <w:color w:val="000000"/>
          <w:sz w:val="28"/>
        </w:rPr>
        <w:t>
      Тема 10. Отстукивание, прохлопывание, протопывание простых ритмических рисунков в среднем и быстром темпе с музыкальным сопровождением. Разнообразные перекрестные и круговые движения правой ноги и левой руки, левой ноги и правой руки. Ускорение и замедление движений в соответствии с изменением темпа музыкального сопровождения. Выполнение движений в заданном темпе и после остановки музыки.</w:t>
      </w:r>
    </w:p>
    <w:bookmarkEnd w:id="22935"/>
    <w:bookmarkStart w:name="z27484" w:id="22936"/>
    <w:p>
      <w:pPr>
        <w:spacing w:after="0"/>
        <w:ind w:left="0"/>
        <w:jc w:val="both"/>
      </w:pPr>
      <w:r>
        <w:rPr>
          <w:rFonts w:ascii="Times New Roman"/>
          <w:b w:val="false"/>
          <w:i w:val="false"/>
          <w:color w:val="000000"/>
          <w:sz w:val="28"/>
        </w:rPr>
        <w:t xml:space="preserve">
      Тема 11. Самостоятельное составление простых ритмических рисунков. 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Упражнение на расслабление мышц. Встряхивание кистью. Свободное круговое движение рук. </w:t>
      </w:r>
    </w:p>
    <w:bookmarkEnd w:id="22936"/>
    <w:bookmarkStart w:name="z27485" w:id="22937"/>
    <w:p>
      <w:pPr>
        <w:spacing w:after="0"/>
        <w:ind w:left="0"/>
        <w:jc w:val="both"/>
      </w:pPr>
      <w:r>
        <w:rPr>
          <w:rFonts w:ascii="Times New Roman"/>
          <w:b w:val="false"/>
          <w:i w:val="false"/>
          <w:color w:val="000000"/>
          <w:sz w:val="28"/>
        </w:rPr>
        <w:t>
      Тема 12. Перенесение тяжести тела с пяток на носки и обратно, с одной ноги на другую. 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Выбрасывание левой, правой ноги вперед. Выпрямление рук в суставах и напряжение всех мышц от плеча до кончиков пальцев. Стойка на полупальцах.</w:t>
      </w:r>
    </w:p>
    <w:bookmarkEnd w:id="22937"/>
    <w:bookmarkStart w:name="z27486" w:id="22938"/>
    <w:p>
      <w:pPr>
        <w:spacing w:after="0"/>
        <w:ind w:left="0"/>
        <w:jc w:val="both"/>
      </w:pPr>
      <w:r>
        <w:rPr>
          <w:rFonts w:ascii="Times New Roman"/>
          <w:b w:val="false"/>
          <w:i w:val="false"/>
          <w:color w:val="000000"/>
          <w:sz w:val="28"/>
        </w:rPr>
        <w:t xml:space="preserve">
      Тема 13. Прыжки на двух ногах одновременно с мягкими расслабленными коленями и корпусом, висящими руками и опущенной головой. Движения кистей рук в разных направлениях. Поочередное и одновременное сжатие в кулак и разжатие пальцев рук с изменением темпа музыки. Противопоставление пальцев. Отведение и приведение пальцев одной руки и обеих. </w:t>
      </w:r>
    </w:p>
    <w:bookmarkEnd w:id="22938"/>
    <w:bookmarkStart w:name="z27487" w:id="22939"/>
    <w:p>
      <w:pPr>
        <w:spacing w:after="0"/>
        <w:ind w:left="0"/>
        <w:jc w:val="both"/>
      </w:pPr>
      <w:r>
        <w:rPr>
          <w:rFonts w:ascii="Times New Roman"/>
          <w:b w:val="false"/>
          <w:i w:val="false"/>
          <w:color w:val="000000"/>
          <w:sz w:val="28"/>
        </w:rPr>
        <w:t xml:space="preserve">
      Выделение пальцев рук. </w:t>
      </w:r>
    </w:p>
    <w:bookmarkEnd w:id="22939"/>
    <w:bookmarkStart w:name="z27488" w:id="22940"/>
    <w:p>
      <w:pPr>
        <w:spacing w:after="0"/>
        <w:ind w:left="0"/>
        <w:jc w:val="both"/>
      </w:pPr>
      <w:r>
        <w:rPr>
          <w:rFonts w:ascii="Times New Roman"/>
          <w:b w:val="false"/>
          <w:i w:val="false"/>
          <w:color w:val="000000"/>
          <w:sz w:val="28"/>
        </w:rPr>
        <w:t>
      Тема 14. Игры под музыку. Выполнение ритмичных движений в соответствии с различным характером музыки, динамикой, регистрами. Музыкальные эстафеты. Изменение направления и формы ходьбы, бега, поскоков, танцевальных движений в соответствии с изменениями в музыке.</w:t>
      </w:r>
    </w:p>
    <w:bookmarkEnd w:id="22940"/>
    <w:bookmarkStart w:name="z27489" w:id="22941"/>
    <w:p>
      <w:pPr>
        <w:spacing w:after="0"/>
        <w:ind w:left="0"/>
        <w:jc w:val="both"/>
      </w:pPr>
      <w:r>
        <w:rPr>
          <w:rFonts w:ascii="Times New Roman"/>
          <w:b w:val="false"/>
          <w:i w:val="false"/>
          <w:color w:val="000000"/>
          <w:sz w:val="28"/>
        </w:rPr>
        <w:t xml:space="preserve">
      Выполнение имитационных упражнений и игр, построенных на конкретных подражательных образах в соответствии с определенным эмоциональным и динамическим характером музыки. </w:t>
      </w:r>
    </w:p>
    <w:bookmarkEnd w:id="22941"/>
    <w:bookmarkStart w:name="z27490" w:id="22942"/>
    <w:p>
      <w:pPr>
        <w:spacing w:after="0"/>
        <w:ind w:left="0"/>
        <w:jc w:val="both"/>
      </w:pPr>
      <w:r>
        <w:rPr>
          <w:rFonts w:ascii="Times New Roman"/>
          <w:b w:val="false"/>
          <w:i w:val="false"/>
          <w:color w:val="000000"/>
          <w:sz w:val="28"/>
        </w:rPr>
        <w:t xml:space="preserve">
      Тема 15. Передача притопами, хлопками и другими движениями резких акцентов в музыке. Передача в движении разницы в двухчастной музыке. Самостоятельное создание музыкально-двигательного образа. </w:t>
      </w:r>
    </w:p>
    <w:bookmarkEnd w:id="22942"/>
    <w:bookmarkStart w:name="z27491" w:id="22943"/>
    <w:p>
      <w:pPr>
        <w:spacing w:after="0"/>
        <w:ind w:left="0"/>
        <w:jc w:val="both"/>
      </w:pPr>
      <w:r>
        <w:rPr>
          <w:rFonts w:ascii="Times New Roman"/>
          <w:b w:val="false"/>
          <w:i w:val="false"/>
          <w:color w:val="000000"/>
          <w:sz w:val="28"/>
        </w:rPr>
        <w:t>
      Тема 16. Музыкальные игры с предметами. Танцевальные образы. Игры с пением или речевым сопровождением, инсценирование песен. Прохлопывание ритмического рисунка прозвучавшей мелодии.</w:t>
      </w:r>
    </w:p>
    <w:bookmarkEnd w:id="22943"/>
    <w:bookmarkStart w:name="z27492" w:id="22944"/>
    <w:p>
      <w:pPr>
        <w:spacing w:after="0"/>
        <w:ind w:left="0"/>
        <w:jc w:val="both"/>
      </w:pPr>
      <w:r>
        <w:rPr>
          <w:rFonts w:ascii="Times New Roman"/>
          <w:b w:val="false"/>
          <w:i w:val="false"/>
          <w:color w:val="000000"/>
          <w:sz w:val="28"/>
        </w:rPr>
        <w:t xml:space="preserve">
      Тема 17. 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w:t>
      </w:r>
    </w:p>
    <w:bookmarkEnd w:id="22944"/>
    <w:bookmarkStart w:name="z27493" w:id="22945"/>
    <w:p>
      <w:pPr>
        <w:spacing w:after="0"/>
        <w:ind w:left="0"/>
        <w:jc w:val="both"/>
      </w:pPr>
      <w:r>
        <w:rPr>
          <w:rFonts w:ascii="Times New Roman"/>
          <w:b w:val="false"/>
          <w:i w:val="false"/>
          <w:color w:val="000000"/>
          <w:sz w:val="28"/>
        </w:rPr>
        <w:t xml:space="preserve">
      51. Ожидаемые результаты освоения Программы 1 класса. </w:t>
      </w:r>
    </w:p>
    <w:bookmarkEnd w:id="22945"/>
    <w:bookmarkStart w:name="z27494" w:id="2294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2946"/>
    <w:bookmarkStart w:name="z27495" w:id="22947"/>
    <w:p>
      <w:pPr>
        <w:spacing w:after="0"/>
        <w:ind w:left="0"/>
        <w:jc w:val="both"/>
      </w:pPr>
      <w:r>
        <w:rPr>
          <w:rFonts w:ascii="Times New Roman"/>
          <w:b w:val="false"/>
          <w:i w:val="false"/>
          <w:color w:val="000000"/>
          <w:sz w:val="28"/>
        </w:rPr>
        <w:t>
      1) знает названия основных танцевальных движений и элементов;</w:t>
      </w:r>
    </w:p>
    <w:bookmarkEnd w:id="22947"/>
    <w:bookmarkStart w:name="z27496" w:id="22948"/>
    <w:p>
      <w:pPr>
        <w:spacing w:after="0"/>
        <w:ind w:left="0"/>
        <w:jc w:val="both"/>
      </w:pPr>
      <w:r>
        <w:rPr>
          <w:rFonts w:ascii="Times New Roman"/>
          <w:b w:val="false"/>
          <w:i w:val="false"/>
          <w:color w:val="000000"/>
          <w:sz w:val="28"/>
        </w:rPr>
        <w:t>
      2) знает правила гигиены тела, тренировочной одежды;</w:t>
      </w:r>
    </w:p>
    <w:bookmarkEnd w:id="22948"/>
    <w:bookmarkStart w:name="z27497" w:id="22949"/>
    <w:p>
      <w:pPr>
        <w:spacing w:after="0"/>
        <w:ind w:left="0"/>
        <w:jc w:val="both"/>
      </w:pPr>
      <w:r>
        <w:rPr>
          <w:rFonts w:ascii="Times New Roman"/>
          <w:b w:val="false"/>
          <w:i w:val="false"/>
          <w:color w:val="000000"/>
          <w:sz w:val="28"/>
        </w:rPr>
        <w:t>
      3) умеет исполнять упражнения на ориентировку в пространстве, музыкально-ритмические упражнения, танцевальные упражнения;</w:t>
      </w:r>
    </w:p>
    <w:bookmarkEnd w:id="22949"/>
    <w:bookmarkStart w:name="z27498" w:id="22950"/>
    <w:p>
      <w:pPr>
        <w:spacing w:after="0"/>
        <w:ind w:left="0"/>
        <w:jc w:val="both"/>
      </w:pPr>
      <w:r>
        <w:rPr>
          <w:rFonts w:ascii="Times New Roman"/>
          <w:b w:val="false"/>
          <w:i w:val="false"/>
          <w:color w:val="000000"/>
          <w:sz w:val="28"/>
        </w:rPr>
        <w:t>
      4) умеет выполнять простейшие танцевальные элементы;</w:t>
      </w:r>
    </w:p>
    <w:bookmarkEnd w:id="22950"/>
    <w:bookmarkStart w:name="z27499" w:id="22951"/>
    <w:p>
      <w:pPr>
        <w:spacing w:after="0"/>
        <w:ind w:left="0"/>
        <w:jc w:val="both"/>
      </w:pPr>
      <w:r>
        <w:rPr>
          <w:rFonts w:ascii="Times New Roman"/>
          <w:b w:val="false"/>
          <w:i w:val="false"/>
          <w:color w:val="000000"/>
          <w:sz w:val="28"/>
        </w:rPr>
        <w:t>
      5) понимает и принимает правильное исходное положение в соответствии с содержанием и особенностями музыки и движения;</w:t>
      </w:r>
    </w:p>
    <w:bookmarkEnd w:id="22951"/>
    <w:bookmarkStart w:name="z27500" w:id="22952"/>
    <w:p>
      <w:pPr>
        <w:spacing w:after="0"/>
        <w:ind w:left="0"/>
        <w:jc w:val="both"/>
      </w:pPr>
      <w:r>
        <w:rPr>
          <w:rFonts w:ascii="Times New Roman"/>
          <w:b w:val="false"/>
          <w:i w:val="false"/>
          <w:color w:val="000000"/>
          <w:sz w:val="28"/>
        </w:rPr>
        <w:t>
      6) сохраняет правильную дистанцию в колонне парами;</w:t>
      </w:r>
    </w:p>
    <w:bookmarkEnd w:id="22952"/>
    <w:bookmarkStart w:name="z27501" w:id="22953"/>
    <w:p>
      <w:pPr>
        <w:spacing w:after="0"/>
        <w:ind w:left="0"/>
        <w:jc w:val="both"/>
      </w:pPr>
      <w:r>
        <w:rPr>
          <w:rFonts w:ascii="Times New Roman"/>
          <w:b w:val="false"/>
          <w:i w:val="false"/>
          <w:color w:val="000000"/>
          <w:sz w:val="28"/>
        </w:rPr>
        <w:t>
      7) самостоятельно определяет нужное направление движения по команде педагога, по звуковым и музыкальным сигналам;</w:t>
      </w:r>
    </w:p>
    <w:bookmarkEnd w:id="22953"/>
    <w:bookmarkStart w:name="z27502" w:id="22954"/>
    <w:p>
      <w:pPr>
        <w:spacing w:after="0"/>
        <w:ind w:left="0"/>
        <w:jc w:val="both"/>
      </w:pPr>
      <w:r>
        <w:rPr>
          <w:rFonts w:ascii="Times New Roman"/>
          <w:b w:val="false"/>
          <w:i w:val="false"/>
          <w:color w:val="000000"/>
          <w:sz w:val="28"/>
        </w:rPr>
        <w:t>
      8) соблюдает темп движений, обращая внимание на музыку;</w:t>
      </w:r>
    </w:p>
    <w:bookmarkEnd w:id="22954"/>
    <w:bookmarkStart w:name="z27503" w:id="22955"/>
    <w:p>
      <w:pPr>
        <w:spacing w:after="0"/>
        <w:ind w:left="0"/>
        <w:jc w:val="both"/>
      </w:pPr>
      <w:r>
        <w:rPr>
          <w:rFonts w:ascii="Times New Roman"/>
          <w:b w:val="false"/>
          <w:i w:val="false"/>
          <w:color w:val="000000"/>
          <w:sz w:val="28"/>
        </w:rPr>
        <w:t>
      9) выполняет общеразвивающие упражнения в определенном ритме и темпе;</w:t>
      </w:r>
    </w:p>
    <w:bookmarkEnd w:id="22955"/>
    <w:bookmarkStart w:name="z27504" w:id="22956"/>
    <w:p>
      <w:pPr>
        <w:spacing w:after="0"/>
        <w:ind w:left="0"/>
        <w:jc w:val="both"/>
      </w:pPr>
      <w:r>
        <w:rPr>
          <w:rFonts w:ascii="Times New Roman"/>
          <w:b w:val="false"/>
          <w:i w:val="false"/>
          <w:color w:val="000000"/>
          <w:sz w:val="28"/>
        </w:rPr>
        <w:t>
      52. Программные требования во 2 классе:</w:t>
      </w:r>
    </w:p>
    <w:bookmarkEnd w:id="22956"/>
    <w:bookmarkStart w:name="z27505" w:id="22957"/>
    <w:p>
      <w:pPr>
        <w:spacing w:after="0"/>
        <w:ind w:left="0"/>
        <w:jc w:val="both"/>
      </w:pPr>
      <w:r>
        <w:rPr>
          <w:rFonts w:ascii="Times New Roman"/>
          <w:b w:val="false"/>
          <w:i w:val="false"/>
          <w:color w:val="000000"/>
          <w:sz w:val="28"/>
        </w:rPr>
        <w:t xml:space="preserve">
      1) знакомство с хореографией, ее значимостью в постановке цирковых номеров; </w:t>
      </w:r>
    </w:p>
    <w:bookmarkEnd w:id="22957"/>
    <w:bookmarkStart w:name="z27506" w:id="22958"/>
    <w:p>
      <w:pPr>
        <w:spacing w:after="0"/>
        <w:ind w:left="0"/>
        <w:jc w:val="both"/>
      </w:pPr>
      <w:r>
        <w:rPr>
          <w:rFonts w:ascii="Times New Roman"/>
          <w:b w:val="false"/>
          <w:i w:val="false"/>
          <w:color w:val="000000"/>
          <w:sz w:val="28"/>
        </w:rPr>
        <w:t>
      2) освоение основ хореографии, азбуки музыкального движения, упражнений для рук, головы и шеи, упражнений на координацию движений, ориентацию в пространстве;</w:t>
      </w:r>
    </w:p>
    <w:bookmarkEnd w:id="22958"/>
    <w:bookmarkStart w:name="z27507" w:id="22959"/>
    <w:p>
      <w:pPr>
        <w:spacing w:after="0"/>
        <w:ind w:left="0"/>
        <w:jc w:val="both"/>
      </w:pPr>
      <w:r>
        <w:rPr>
          <w:rFonts w:ascii="Times New Roman"/>
          <w:b w:val="false"/>
          <w:i w:val="false"/>
          <w:color w:val="000000"/>
          <w:sz w:val="28"/>
        </w:rPr>
        <w:t xml:space="preserve">
      3) освоение прыжков с ног, упражнений партерной гимнастики. </w:t>
      </w:r>
    </w:p>
    <w:bookmarkEnd w:id="22959"/>
    <w:bookmarkStart w:name="z27508" w:id="22960"/>
    <w:p>
      <w:pPr>
        <w:spacing w:after="0"/>
        <w:ind w:left="0"/>
        <w:jc w:val="both"/>
      </w:pPr>
      <w:r>
        <w:rPr>
          <w:rFonts w:ascii="Times New Roman"/>
          <w:b w:val="false"/>
          <w:i w:val="false"/>
          <w:color w:val="000000"/>
          <w:sz w:val="28"/>
        </w:rPr>
        <w:t xml:space="preserve">
      53. Содержание учебного предмета во 2 классе. </w:t>
      </w:r>
    </w:p>
    <w:bookmarkEnd w:id="22960"/>
    <w:bookmarkStart w:name="z27509" w:id="22961"/>
    <w:p>
      <w:pPr>
        <w:spacing w:after="0"/>
        <w:ind w:left="0"/>
        <w:jc w:val="both"/>
      </w:pPr>
      <w:r>
        <w:rPr>
          <w:rFonts w:ascii="Times New Roman"/>
          <w:b w:val="false"/>
          <w:i w:val="false"/>
          <w:color w:val="000000"/>
          <w:sz w:val="28"/>
        </w:rPr>
        <w:t>
      Тематическое планирование.</w:t>
      </w:r>
    </w:p>
    <w:bookmarkEnd w:id="22961"/>
    <w:bookmarkStart w:name="z27510" w:id="22962"/>
    <w:p>
      <w:pPr>
        <w:spacing w:after="0"/>
        <w:ind w:left="0"/>
        <w:jc w:val="both"/>
      </w:pPr>
      <w:r>
        <w:rPr>
          <w:rFonts w:ascii="Times New Roman"/>
          <w:b w:val="false"/>
          <w:i w:val="false"/>
          <w:color w:val="000000"/>
          <w:sz w:val="28"/>
        </w:rPr>
        <w:t>
      Тема 1. Знакомство с хореографией, ее значимостью в постановке цирковых номеров. Объяснение специальных терминов.</w:t>
      </w:r>
    </w:p>
    <w:bookmarkEnd w:id="22962"/>
    <w:bookmarkStart w:name="z27511" w:id="22963"/>
    <w:p>
      <w:pPr>
        <w:spacing w:after="0"/>
        <w:ind w:left="0"/>
        <w:jc w:val="both"/>
      </w:pPr>
      <w:r>
        <w:rPr>
          <w:rFonts w:ascii="Times New Roman"/>
          <w:b w:val="false"/>
          <w:i w:val="false"/>
          <w:color w:val="000000"/>
          <w:sz w:val="28"/>
        </w:rPr>
        <w:t>
      Тема 2. Основы хореографии. Азбука музыкального движения. Мелодия и движение. Темп (быстро, медленно, умеренно). Музыкальные: размеры: 2/4, 3/4, 4/4. Контрастная музыка: быстрая - медленная, веселая - грустная. Такт и затакт.</w:t>
      </w:r>
    </w:p>
    <w:bookmarkEnd w:id="22963"/>
    <w:bookmarkStart w:name="z27512" w:id="22964"/>
    <w:p>
      <w:pPr>
        <w:spacing w:after="0"/>
        <w:ind w:left="0"/>
        <w:jc w:val="both"/>
      </w:pPr>
      <w:r>
        <w:rPr>
          <w:rFonts w:ascii="Times New Roman"/>
          <w:b w:val="false"/>
          <w:i w:val="false"/>
          <w:color w:val="000000"/>
          <w:sz w:val="28"/>
        </w:rPr>
        <w:t>
      Тема 3. Танцевально-ритмическая гимнастика. Экзерсис на середине: танцевальные шаги (с носка, с высоким подниманием колена, приставные шаги).</w:t>
      </w:r>
    </w:p>
    <w:bookmarkEnd w:id="22964"/>
    <w:bookmarkStart w:name="z27513" w:id="22965"/>
    <w:p>
      <w:pPr>
        <w:spacing w:after="0"/>
        <w:ind w:left="0"/>
        <w:jc w:val="both"/>
      </w:pPr>
      <w:r>
        <w:rPr>
          <w:rFonts w:ascii="Times New Roman"/>
          <w:b w:val="false"/>
          <w:i w:val="false"/>
          <w:color w:val="000000"/>
          <w:sz w:val="28"/>
        </w:rPr>
        <w:t>
      Тема 4. Экзерсис на середине: упражнения для рук (поднимание, опускание, сгибание в локтевом суставе, кисти).</w:t>
      </w:r>
    </w:p>
    <w:bookmarkEnd w:id="22965"/>
    <w:bookmarkStart w:name="z27514" w:id="22966"/>
    <w:p>
      <w:pPr>
        <w:spacing w:after="0"/>
        <w:ind w:left="0"/>
        <w:jc w:val="both"/>
      </w:pPr>
      <w:r>
        <w:rPr>
          <w:rFonts w:ascii="Times New Roman"/>
          <w:b w:val="false"/>
          <w:i w:val="false"/>
          <w:color w:val="000000"/>
          <w:sz w:val="28"/>
        </w:rPr>
        <w:t>
      Тема 5. Экзерсис на середине: упражнения для головы и шеи (наклоны-вперед, назад, к плечам, повороты).</w:t>
      </w:r>
    </w:p>
    <w:bookmarkEnd w:id="22966"/>
    <w:bookmarkStart w:name="z27515" w:id="22967"/>
    <w:p>
      <w:pPr>
        <w:spacing w:after="0"/>
        <w:ind w:left="0"/>
        <w:jc w:val="both"/>
      </w:pPr>
      <w:r>
        <w:rPr>
          <w:rFonts w:ascii="Times New Roman"/>
          <w:b w:val="false"/>
          <w:i w:val="false"/>
          <w:color w:val="000000"/>
          <w:sz w:val="28"/>
        </w:rPr>
        <w:t>
      Тема 6. Экзерсис на середине: упражнения на координацию движений.</w:t>
      </w:r>
    </w:p>
    <w:bookmarkEnd w:id="22967"/>
    <w:bookmarkStart w:name="z27516" w:id="22968"/>
    <w:p>
      <w:pPr>
        <w:spacing w:after="0"/>
        <w:ind w:left="0"/>
        <w:jc w:val="both"/>
      </w:pPr>
      <w:r>
        <w:rPr>
          <w:rFonts w:ascii="Times New Roman"/>
          <w:b w:val="false"/>
          <w:i w:val="false"/>
          <w:color w:val="000000"/>
          <w:sz w:val="28"/>
        </w:rPr>
        <w:t>
      Тема 7. Экзерсис на середине: упражнения на ориентацию в пространстве;</w:t>
      </w:r>
    </w:p>
    <w:bookmarkEnd w:id="22968"/>
    <w:bookmarkStart w:name="z27517" w:id="22969"/>
    <w:p>
      <w:pPr>
        <w:spacing w:after="0"/>
        <w:ind w:left="0"/>
        <w:jc w:val="both"/>
      </w:pPr>
      <w:r>
        <w:rPr>
          <w:rFonts w:ascii="Times New Roman"/>
          <w:b w:val="false"/>
          <w:i w:val="false"/>
          <w:color w:val="000000"/>
          <w:sz w:val="28"/>
        </w:rPr>
        <w:t>
      Тема 8. Экзерсис на середине: прыжки с двух ног; на одной, другой.</w:t>
      </w:r>
    </w:p>
    <w:bookmarkEnd w:id="22969"/>
    <w:bookmarkStart w:name="z27518" w:id="22970"/>
    <w:p>
      <w:pPr>
        <w:spacing w:after="0"/>
        <w:ind w:left="0"/>
        <w:jc w:val="both"/>
      </w:pPr>
      <w:r>
        <w:rPr>
          <w:rFonts w:ascii="Times New Roman"/>
          <w:b w:val="false"/>
          <w:i w:val="false"/>
          <w:color w:val="000000"/>
          <w:sz w:val="28"/>
        </w:rPr>
        <w:t>
      Тема 9. Партерная гимнастика. Упражнения для голеностопа.</w:t>
      </w:r>
    </w:p>
    <w:bookmarkEnd w:id="22970"/>
    <w:bookmarkStart w:name="z27519" w:id="22971"/>
    <w:p>
      <w:pPr>
        <w:spacing w:after="0"/>
        <w:ind w:left="0"/>
        <w:jc w:val="both"/>
      </w:pPr>
      <w:r>
        <w:rPr>
          <w:rFonts w:ascii="Times New Roman"/>
          <w:b w:val="false"/>
          <w:i w:val="false"/>
          <w:color w:val="000000"/>
          <w:sz w:val="28"/>
        </w:rPr>
        <w:t>
      Тема 10. Упражнения для силы ног.</w:t>
      </w:r>
    </w:p>
    <w:bookmarkEnd w:id="22971"/>
    <w:bookmarkStart w:name="z27520" w:id="22972"/>
    <w:p>
      <w:pPr>
        <w:spacing w:after="0"/>
        <w:ind w:left="0"/>
        <w:jc w:val="both"/>
      </w:pPr>
      <w:r>
        <w:rPr>
          <w:rFonts w:ascii="Times New Roman"/>
          <w:b w:val="false"/>
          <w:i w:val="false"/>
          <w:color w:val="000000"/>
          <w:sz w:val="28"/>
        </w:rPr>
        <w:t>
      Тема 11. Упражнения для стоп.</w:t>
      </w:r>
    </w:p>
    <w:bookmarkEnd w:id="22972"/>
    <w:bookmarkStart w:name="z27521" w:id="22973"/>
    <w:p>
      <w:pPr>
        <w:spacing w:after="0"/>
        <w:ind w:left="0"/>
        <w:jc w:val="both"/>
      </w:pPr>
      <w:r>
        <w:rPr>
          <w:rFonts w:ascii="Times New Roman"/>
          <w:b w:val="false"/>
          <w:i w:val="false"/>
          <w:color w:val="000000"/>
          <w:sz w:val="28"/>
        </w:rPr>
        <w:t>
      Тема 12. Упражнения на растяжение мышц ног.</w:t>
      </w:r>
    </w:p>
    <w:bookmarkEnd w:id="22973"/>
    <w:bookmarkStart w:name="z27522" w:id="22974"/>
    <w:p>
      <w:pPr>
        <w:spacing w:after="0"/>
        <w:ind w:left="0"/>
        <w:jc w:val="both"/>
      </w:pPr>
      <w:r>
        <w:rPr>
          <w:rFonts w:ascii="Times New Roman"/>
          <w:b w:val="false"/>
          <w:i w:val="false"/>
          <w:color w:val="000000"/>
          <w:sz w:val="28"/>
        </w:rPr>
        <w:t>
      Тема 13. Упражнения для позвоночника.</w:t>
      </w:r>
    </w:p>
    <w:bookmarkEnd w:id="22974"/>
    <w:bookmarkStart w:name="z27523" w:id="22975"/>
    <w:p>
      <w:pPr>
        <w:spacing w:after="0"/>
        <w:ind w:left="0"/>
        <w:jc w:val="both"/>
      </w:pPr>
      <w:r>
        <w:rPr>
          <w:rFonts w:ascii="Times New Roman"/>
          <w:b w:val="false"/>
          <w:i w:val="false"/>
          <w:color w:val="000000"/>
          <w:sz w:val="28"/>
        </w:rPr>
        <w:t>
      Тема 14. Упражнения для позвоночника.</w:t>
      </w:r>
    </w:p>
    <w:bookmarkEnd w:id="22975"/>
    <w:bookmarkStart w:name="z27524" w:id="22976"/>
    <w:p>
      <w:pPr>
        <w:spacing w:after="0"/>
        <w:ind w:left="0"/>
        <w:jc w:val="both"/>
      </w:pPr>
      <w:r>
        <w:rPr>
          <w:rFonts w:ascii="Times New Roman"/>
          <w:b w:val="false"/>
          <w:i w:val="false"/>
          <w:color w:val="000000"/>
          <w:sz w:val="28"/>
        </w:rPr>
        <w:t>
      Тема 15. Упражнения для мышц спины.</w:t>
      </w:r>
    </w:p>
    <w:bookmarkEnd w:id="22976"/>
    <w:bookmarkStart w:name="z27525" w:id="22977"/>
    <w:p>
      <w:pPr>
        <w:spacing w:after="0"/>
        <w:ind w:left="0"/>
        <w:jc w:val="both"/>
      </w:pPr>
      <w:r>
        <w:rPr>
          <w:rFonts w:ascii="Times New Roman"/>
          <w:b w:val="false"/>
          <w:i w:val="false"/>
          <w:color w:val="000000"/>
          <w:sz w:val="28"/>
        </w:rPr>
        <w:t>
      Тема 16. Стойка на лопатках.</w:t>
      </w:r>
    </w:p>
    <w:bookmarkEnd w:id="22977"/>
    <w:bookmarkStart w:name="z27526" w:id="22978"/>
    <w:p>
      <w:pPr>
        <w:spacing w:after="0"/>
        <w:ind w:left="0"/>
        <w:jc w:val="both"/>
      </w:pPr>
      <w:r>
        <w:rPr>
          <w:rFonts w:ascii="Times New Roman"/>
          <w:b w:val="false"/>
          <w:i w:val="false"/>
          <w:color w:val="000000"/>
          <w:sz w:val="28"/>
        </w:rPr>
        <w:t>
      Тема 17. Махи ногами. Махи вперед, в стороны "ножницы", "колесо".</w:t>
      </w:r>
    </w:p>
    <w:bookmarkEnd w:id="22978"/>
    <w:bookmarkStart w:name="z27527" w:id="22979"/>
    <w:p>
      <w:pPr>
        <w:spacing w:after="0"/>
        <w:ind w:left="0"/>
        <w:jc w:val="both"/>
      </w:pPr>
      <w:r>
        <w:rPr>
          <w:rFonts w:ascii="Times New Roman"/>
          <w:b w:val="false"/>
          <w:i w:val="false"/>
          <w:color w:val="000000"/>
          <w:sz w:val="28"/>
        </w:rPr>
        <w:t xml:space="preserve">
      54. Ожидаемые результаты освоения Программы 2 класса. </w:t>
      </w:r>
    </w:p>
    <w:bookmarkEnd w:id="22979"/>
    <w:bookmarkStart w:name="z27528" w:id="22980"/>
    <w:p>
      <w:pPr>
        <w:spacing w:after="0"/>
        <w:ind w:left="0"/>
        <w:jc w:val="both"/>
      </w:pPr>
      <w:r>
        <w:rPr>
          <w:rFonts w:ascii="Times New Roman"/>
          <w:b w:val="false"/>
          <w:i w:val="false"/>
          <w:color w:val="000000"/>
          <w:sz w:val="28"/>
        </w:rPr>
        <w:t>
      К концу обучения в 2 классе обучающийся имеет следующие знания, умения и навыки:</w:t>
      </w:r>
    </w:p>
    <w:bookmarkEnd w:id="22980"/>
    <w:bookmarkStart w:name="z27529" w:id="22981"/>
    <w:p>
      <w:pPr>
        <w:spacing w:after="0"/>
        <w:ind w:left="0"/>
        <w:jc w:val="both"/>
      </w:pPr>
      <w:r>
        <w:rPr>
          <w:rFonts w:ascii="Times New Roman"/>
          <w:b w:val="false"/>
          <w:i w:val="false"/>
          <w:color w:val="000000"/>
          <w:sz w:val="28"/>
        </w:rPr>
        <w:t xml:space="preserve">
      1) знает основы хореографии, ее значимость в постановке цирковых номеров; </w:t>
      </w:r>
    </w:p>
    <w:bookmarkEnd w:id="22981"/>
    <w:bookmarkStart w:name="z27530" w:id="22982"/>
    <w:p>
      <w:pPr>
        <w:spacing w:after="0"/>
        <w:ind w:left="0"/>
        <w:jc w:val="both"/>
      </w:pPr>
      <w:r>
        <w:rPr>
          <w:rFonts w:ascii="Times New Roman"/>
          <w:b w:val="false"/>
          <w:i w:val="false"/>
          <w:color w:val="000000"/>
          <w:sz w:val="28"/>
        </w:rPr>
        <w:t xml:space="preserve">
      2) овладеет навыками выполнения упражнений для укрепления мышц тела; </w:t>
      </w:r>
    </w:p>
    <w:bookmarkEnd w:id="22982"/>
    <w:bookmarkStart w:name="z27531" w:id="22983"/>
    <w:p>
      <w:pPr>
        <w:spacing w:after="0"/>
        <w:ind w:left="0"/>
        <w:jc w:val="both"/>
      </w:pPr>
      <w:r>
        <w:rPr>
          <w:rFonts w:ascii="Times New Roman"/>
          <w:b w:val="false"/>
          <w:i w:val="false"/>
          <w:color w:val="000000"/>
          <w:sz w:val="28"/>
        </w:rPr>
        <w:t>
      3) развивает подвижность и гибкость суставов;</w:t>
      </w:r>
    </w:p>
    <w:bookmarkEnd w:id="22983"/>
    <w:bookmarkStart w:name="z27532" w:id="22984"/>
    <w:p>
      <w:pPr>
        <w:spacing w:after="0"/>
        <w:ind w:left="0"/>
        <w:jc w:val="both"/>
      </w:pPr>
      <w:r>
        <w:rPr>
          <w:rFonts w:ascii="Times New Roman"/>
          <w:b w:val="false"/>
          <w:i w:val="false"/>
          <w:color w:val="000000"/>
          <w:sz w:val="28"/>
        </w:rPr>
        <w:t>
      4) знает основные сведения, связанные с танцевальным искусством;</w:t>
      </w:r>
    </w:p>
    <w:bookmarkEnd w:id="22984"/>
    <w:bookmarkStart w:name="z27533" w:id="22985"/>
    <w:p>
      <w:pPr>
        <w:spacing w:after="0"/>
        <w:ind w:left="0"/>
        <w:jc w:val="both"/>
      </w:pPr>
      <w:r>
        <w:rPr>
          <w:rFonts w:ascii="Times New Roman"/>
          <w:b w:val="false"/>
          <w:i w:val="false"/>
          <w:color w:val="000000"/>
          <w:sz w:val="28"/>
        </w:rPr>
        <w:t>
      5) учится чувствовать темп и характер музыкального произведения; исполнять музыкально-ритмические упражнения;</w:t>
      </w:r>
    </w:p>
    <w:bookmarkEnd w:id="22985"/>
    <w:bookmarkStart w:name="z27534" w:id="22986"/>
    <w:p>
      <w:pPr>
        <w:spacing w:after="0"/>
        <w:ind w:left="0"/>
        <w:jc w:val="both"/>
      </w:pPr>
      <w:r>
        <w:rPr>
          <w:rFonts w:ascii="Times New Roman"/>
          <w:b w:val="false"/>
          <w:i w:val="false"/>
          <w:color w:val="000000"/>
          <w:sz w:val="28"/>
        </w:rPr>
        <w:t>
      6) умеет выполнять экзерсис на середине: танцевальные шаги, упражнения для рук, головы и шеи;</w:t>
      </w:r>
    </w:p>
    <w:bookmarkEnd w:id="22986"/>
    <w:bookmarkStart w:name="z27535" w:id="22987"/>
    <w:p>
      <w:pPr>
        <w:spacing w:after="0"/>
        <w:ind w:left="0"/>
        <w:jc w:val="both"/>
      </w:pPr>
      <w:r>
        <w:rPr>
          <w:rFonts w:ascii="Times New Roman"/>
          <w:b w:val="false"/>
          <w:i w:val="false"/>
          <w:color w:val="000000"/>
          <w:sz w:val="28"/>
        </w:rPr>
        <w:t>
      7) умеет выполнять упражнения на координацию движений, ориентацию в пространстве, прыжки, упражнения партерной гимнастики.</w:t>
      </w:r>
    </w:p>
    <w:bookmarkEnd w:id="22987"/>
    <w:bookmarkStart w:name="z27536" w:id="22988"/>
    <w:p>
      <w:pPr>
        <w:spacing w:after="0"/>
        <w:ind w:left="0"/>
        <w:jc w:val="both"/>
      </w:pPr>
      <w:r>
        <w:rPr>
          <w:rFonts w:ascii="Times New Roman"/>
          <w:b w:val="false"/>
          <w:i w:val="false"/>
          <w:color w:val="000000"/>
          <w:sz w:val="28"/>
        </w:rPr>
        <w:t>
      55. Программные требования в 3 классе:</w:t>
      </w:r>
    </w:p>
    <w:bookmarkEnd w:id="22988"/>
    <w:bookmarkStart w:name="z27537" w:id="22989"/>
    <w:p>
      <w:pPr>
        <w:spacing w:after="0"/>
        <w:ind w:left="0"/>
        <w:jc w:val="both"/>
      </w:pPr>
      <w:r>
        <w:rPr>
          <w:rFonts w:ascii="Times New Roman"/>
          <w:b w:val="false"/>
          <w:i w:val="false"/>
          <w:color w:val="000000"/>
          <w:sz w:val="28"/>
        </w:rPr>
        <w:t>
      1) освоение классических терминов, экзерсис на середине: постановка корпуса, апломб;</w:t>
      </w:r>
    </w:p>
    <w:bookmarkEnd w:id="22989"/>
    <w:bookmarkStart w:name="z27538" w:id="22990"/>
    <w:p>
      <w:pPr>
        <w:spacing w:after="0"/>
        <w:ind w:left="0"/>
        <w:jc w:val="both"/>
      </w:pPr>
      <w:r>
        <w:rPr>
          <w:rFonts w:ascii="Times New Roman"/>
          <w:b w:val="false"/>
          <w:i w:val="false"/>
          <w:color w:val="000000"/>
          <w:sz w:val="28"/>
        </w:rPr>
        <w:t>
      2) освоение экзерсиса у палки, техники исполнения движений в народном танце.</w:t>
      </w:r>
    </w:p>
    <w:bookmarkEnd w:id="22990"/>
    <w:bookmarkStart w:name="z27539" w:id="22991"/>
    <w:p>
      <w:pPr>
        <w:spacing w:after="0"/>
        <w:ind w:left="0"/>
        <w:jc w:val="both"/>
      </w:pPr>
      <w:r>
        <w:rPr>
          <w:rFonts w:ascii="Times New Roman"/>
          <w:b w:val="false"/>
          <w:i w:val="false"/>
          <w:color w:val="000000"/>
          <w:sz w:val="28"/>
        </w:rPr>
        <w:t xml:space="preserve">
      56. Содержание учебного предмета в 3 классе. </w:t>
      </w:r>
    </w:p>
    <w:bookmarkEnd w:id="22991"/>
    <w:bookmarkStart w:name="z27540" w:id="22992"/>
    <w:p>
      <w:pPr>
        <w:spacing w:after="0"/>
        <w:ind w:left="0"/>
        <w:jc w:val="both"/>
      </w:pPr>
      <w:r>
        <w:rPr>
          <w:rFonts w:ascii="Times New Roman"/>
          <w:b w:val="false"/>
          <w:i w:val="false"/>
          <w:color w:val="000000"/>
          <w:sz w:val="28"/>
        </w:rPr>
        <w:t>
      Тематическое планирование.</w:t>
      </w:r>
    </w:p>
    <w:bookmarkEnd w:id="22992"/>
    <w:bookmarkStart w:name="z27541" w:id="22993"/>
    <w:p>
      <w:pPr>
        <w:spacing w:after="0"/>
        <w:ind w:left="0"/>
        <w:jc w:val="both"/>
      </w:pPr>
      <w:r>
        <w:rPr>
          <w:rFonts w:ascii="Times New Roman"/>
          <w:b w:val="false"/>
          <w:i w:val="false"/>
          <w:color w:val="000000"/>
          <w:sz w:val="28"/>
        </w:rPr>
        <w:t>
      Тема 1. Основы хореографии. Классические термины. Практика. Экзерсис на середине: постановка корпуса, апломб. Изучение позиций ног: 1,2,3,4. Изучение позиций рук. Подготовительное положение: 1,2,3 позиции.</w:t>
      </w:r>
    </w:p>
    <w:bookmarkEnd w:id="22993"/>
    <w:bookmarkStart w:name="z27542" w:id="22994"/>
    <w:p>
      <w:pPr>
        <w:spacing w:after="0"/>
        <w:ind w:left="0"/>
        <w:jc w:val="both"/>
      </w:pPr>
      <w:r>
        <w:rPr>
          <w:rFonts w:ascii="Times New Roman"/>
          <w:b w:val="false"/>
          <w:i w:val="false"/>
          <w:color w:val="000000"/>
          <w:sz w:val="28"/>
        </w:rPr>
        <w:t xml:space="preserve">
      Тема 2. Экзерсис у палки. Практика. Battement tendu [батман тандю] в сторону, вперед. Battement tendu [батман тандю]. Первая позиция ног. Preparation [преперейшн]. Demi-plie [деми плие] 1, 2, 3, 5, в конце года по 4 позиции. </w:t>
      </w:r>
    </w:p>
    <w:bookmarkEnd w:id="22994"/>
    <w:bookmarkStart w:name="z27543" w:id="22995"/>
    <w:p>
      <w:pPr>
        <w:spacing w:after="0"/>
        <w:ind w:left="0"/>
        <w:jc w:val="both"/>
      </w:pPr>
      <w:r>
        <w:rPr>
          <w:rFonts w:ascii="Times New Roman"/>
          <w:b w:val="false"/>
          <w:i w:val="false"/>
          <w:color w:val="000000"/>
          <w:sz w:val="28"/>
        </w:rPr>
        <w:t>
      Demi-rond de jambe par terre [Деми-ронд де жам партер]. Releve [релеве] подъем на полупальцы. Grand plie [гранд плие]. Grand battement jete [гранд батман жете] в сторону, вперед, назад. Port de bras [пор де брас] – упражнение для рук, корпуса, головы; наклоны корпуса, головы.</w:t>
      </w:r>
    </w:p>
    <w:bookmarkEnd w:id="22995"/>
    <w:bookmarkStart w:name="z27544" w:id="22996"/>
    <w:p>
      <w:pPr>
        <w:spacing w:after="0"/>
        <w:ind w:left="0"/>
        <w:jc w:val="both"/>
      </w:pPr>
      <w:r>
        <w:rPr>
          <w:rFonts w:ascii="Times New Roman"/>
          <w:b w:val="false"/>
          <w:i w:val="false"/>
          <w:color w:val="000000"/>
          <w:sz w:val="28"/>
        </w:rPr>
        <w:t xml:space="preserve">
      Тема 3. Казахский танец. Национальные хореографические средства казахских народно-сценических танцев. Музыка, костюм, прическа, этикет. Общий колорит движений рук (круговые повороты кистей с завершением ладонью "от себя" или "к себе" при различном движении рук в условной форме). </w:t>
      </w:r>
    </w:p>
    <w:bookmarkEnd w:id="22996"/>
    <w:bookmarkStart w:name="z27545" w:id="22997"/>
    <w:p>
      <w:pPr>
        <w:spacing w:after="0"/>
        <w:ind w:left="0"/>
        <w:jc w:val="both"/>
      </w:pPr>
      <w:r>
        <w:rPr>
          <w:rFonts w:ascii="Times New Roman"/>
          <w:b w:val="false"/>
          <w:i w:val="false"/>
          <w:color w:val="000000"/>
          <w:sz w:val="28"/>
        </w:rPr>
        <w:t>
      Тема 4. Женский танец: свободно волнообразные и четкие движения рук. Танец "Өрмек би". Танец "Киіз басу".</w:t>
      </w:r>
    </w:p>
    <w:bookmarkEnd w:id="22997"/>
    <w:bookmarkStart w:name="z27546" w:id="22998"/>
    <w:p>
      <w:pPr>
        <w:spacing w:after="0"/>
        <w:ind w:left="0"/>
        <w:jc w:val="both"/>
      </w:pPr>
      <w:r>
        <w:rPr>
          <w:rFonts w:ascii="Times New Roman"/>
          <w:b w:val="false"/>
          <w:i w:val="false"/>
          <w:color w:val="000000"/>
          <w:sz w:val="28"/>
        </w:rPr>
        <w:t xml:space="preserve">
      Тема 5. Характерные для мужского и женского танцев движения: движения плеч вперед, назад, вверх, вниз, с одновременным резким ритмичным сгибанием колен при шагах. </w:t>
      </w:r>
    </w:p>
    <w:bookmarkEnd w:id="22998"/>
    <w:bookmarkStart w:name="z27547" w:id="22999"/>
    <w:p>
      <w:pPr>
        <w:spacing w:after="0"/>
        <w:ind w:left="0"/>
        <w:jc w:val="both"/>
      </w:pPr>
      <w:r>
        <w:rPr>
          <w:rFonts w:ascii="Times New Roman"/>
          <w:b w:val="false"/>
          <w:i w:val="false"/>
          <w:color w:val="000000"/>
          <w:sz w:val="28"/>
        </w:rPr>
        <w:t>
      Тема 6. Основные движения ног: простые танцевальные шаги с носка и с каблука, переменные и боковые каблучные ходы, танцевальные шаги из стороны в сторону с завершающим ударом, акцентированные перестукивания.</w:t>
      </w:r>
    </w:p>
    <w:bookmarkEnd w:id="22999"/>
    <w:bookmarkStart w:name="z27548" w:id="23000"/>
    <w:p>
      <w:pPr>
        <w:spacing w:after="0"/>
        <w:ind w:left="0"/>
        <w:jc w:val="both"/>
      </w:pPr>
      <w:r>
        <w:rPr>
          <w:rFonts w:ascii="Times New Roman"/>
          <w:b w:val="false"/>
          <w:i w:val="false"/>
          <w:color w:val="000000"/>
          <w:sz w:val="28"/>
        </w:rPr>
        <w:t>
      Тема 7. Танец "Қара жорға". Сакральность танца "Қара жорға". Виды танца "Қара жорға: "қос жорға", "еркек жорға", "кыз алып қашу", "шайтан көк".</w:t>
      </w:r>
    </w:p>
    <w:bookmarkEnd w:id="23000"/>
    <w:bookmarkStart w:name="z27549" w:id="23001"/>
    <w:p>
      <w:pPr>
        <w:spacing w:after="0"/>
        <w:ind w:left="0"/>
        <w:jc w:val="both"/>
      </w:pPr>
      <w:r>
        <w:rPr>
          <w:rFonts w:ascii="Times New Roman"/>
          <w:b w:val="false"/>
          <w:i w:val="false"/>
          <w:color w:val="000000"/>
          <w:sz w:val="28"/>
        </w:rPr>
        <w:t>
      Тема 8. Техники исполнения движений в русском народном танце. Практика: тренаж из элементов народного танца; раскрывание и закрывание рук; одной руки; двух рук; поочередные раскрывания рук, переводы рук в различные положения; поклоны; поклон с продвижением вперед и отходом назад; притопы: одинарные, тройные.</w:t>
      </w:r>
    </w:p>
    <w:bookmarkEnd w:id="23001"/>
    <w:bookmarkStart w:name="z27550" w:id="23002"/>
    <w:p>
      <w:pPr>
        <w:spacing w:after="0"/>
        <w:ind w:left="0"/>
        <w:jc w:val="both"/>
      </w:pPr>
      <w:r>
        <w:rPr>
          <w:rFonts w:ascii="Times New Roman"/>
          <w:b w:val="false"/>
          <w:i w:val="false"/>
          <w:color w:val="000000"/>
          <w:sz w:val="28"/>
        </w:rPr>
        <w:t xml:space="preserve">
      Тема 9. Техники исполнения. Практика: простой русский народный шаг; назад через пальцы на всю стопу; с притопом и продвижением вперед; с притопом и продвижением назад; боковой шаг на всей стопе и на полупальцах по прямой позиции. </w:t>
      </w:r>
    </w:p>
    <w:bookmarkEnd w:id="23002"/>
    <w:bookmarkStart w:name="z27551" w:id="23003"/>
    <w:p>
      <w:pPr>
        <w:spacing w:after="0"/>
        <w:ind w:left="0"/>
        <w:jc w:val="both"/>
      </w:pPr>
      <w:r>
        <w:rPr>
          <w:rFonts w:ascii="Times New Roman"/>
          <w:b w:val="false"/>
          <w:i w:val="false"/>
          <w:color w:val="000000"/>
          <w:sz w:val="28"/>
        </w:rPr>
        <w:t>
      Тема 10. "Переменный шаг": с притопом и продвижением вперед и назад; с фиксацией одной ноги около икры другой и продвижением вперед и назад.</w:t>
      </w:r>
    </w:p>
    <w:bookmarkEnd w:id="23003"/>
    <w:bookmarkStart w:name="z27552" w:id="23004"/>
    <w:p>
      <w:pPr>
        <w:spacing w:after="0"/>
        <w:ind w:left="0"/>
        <w:jc w:val="both"/>
      </w:pPr>
      <w:r>
        <w:rPr>
          <w:rFonts w:ascii="Times New Roman"/>
          <w:b w:val="false"/>
          <w:i w:val="false"/>
          <w:color w:val="000000"/>
          <w:sz w:val="28"/>
        </w:rPr>
        <w:t>
      Тема 11. Пластические этюды "Танец осеннего листа", "Танец розы", "Летка-енка", "Танец утят", "Полонез", "Русский лирический", "Вальс", "Фигурный вальс", "Падеграс", "Макарена".</w:t>
      </w:r>
    </w:p>
    <w:bookmarkEnd w:id="23004"/>
    <w:bookmarkStart w:name="z27553" w:id="23005"/>
    <w:p>
      <w:pPr>
        <w:spacing w:after="0"/>
        <w:ind w:left="0"/>
        <w:jc w:val="both"/>
      </w:pPr>
      <w:r>
        <w:rPr>
          <w:rFonts w:ascii="Times New Roman"/>
          <w:b w:val="false"/>
          <w:i w:val="false"/>
          <w:color w:val="000000"/>
          <w:sz w:val="28"/>
        </w:rPr>
        <w:t xml:space="preserve">
      Тема 12. Пластические этюды "Гармоничный танец", "Зеркальный танец", "Свободный танец", "Танец на полу", "Экстатический танец". </w:t>
      </w:r>
    </w:p>
    <w:bookmarkEnd w:id="23005"/>
    <w:bookmarkStart w:name="z27554" w:id="23006"/>
    <w:p>
      <w:pPr>
        <w:spacing w:after="0"/>
        <w:ind w:left="0"/>
        <w:jc w:val="both"/>
      </w:pPr>
      <w:r>
        <w:rPr>
          <w:rFonts w:ascii="Times New Roman"/>
          <w:b w:val="false"/>
          <w:i w:val="false"/>
          <w:color w:val="000000"/>
          <w:sz w:val="28"/>
        </w:rPr>
        <w:t>
      Тема 13. Свободные танцевальные импровизации под музыку разных стилей, жанров, темпов. Составление композиций.</w:t>
      </w:r>
    </w:p>
    <w:bookmarkEnd w:id="23006"/>
    <w:bookmarkStart w:name="z27555" w:id="23007"/>
    <w:p>
      <w:pPr>
        <w:spacing w:after="0"/>
        <w:ind w:left="0"/>
        <w:jc w:val="both"/>
      </w:pPr>
      <w:r>
        <w:rPr>
          <w:rFonts w:ascii="Times New Roman"/>
          <w:b w:val="false"/>
          <w:i w:val="false"/>
          <w:color w:val="000000"/>
          <w:sz w:val="28"/>
        </w:rPr>
        <w:t xml:space="preserve">
      57. Ожидаемые результаты освоения Программы 3 класса. </w:t>
      </w:r>
    </w:p>
    <w:bookmarkEnd w:id="23007"/>
    <w:bookmarkStart w:name="z27556" w:id="23008"/>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3008"/>
    <w:bookmarkStart w:name="z27557" w:id="23009"/>
    <w:p>
      <w:pPr>
        <w:spacing w:after="0"/>
        <w:ind w:left="0"/>
        <w:jc w:val="both"/>
      </w:pPr>
      <w:r>
        <w:rPr>
          <w:rFonts w:ascii="Times New Roman"/>
          <w:b w:val="false"/>
          <w:i w:val="false"/>
          <w:color w:val="000000"/>
          <w:sz w:val="28"/>
        </w:rPr>
        <w:t>
      1) знает классические термины;</w:t>
      </w:r>
    </w:p>
    <w:bookmarkEnd w:id="23009"/>
    <w:bookmarkStart w:name="z27558" w:id="23010"/>
    <w:p>
      <w:pPr>
        <w:spacing w:after="0"/>
        <w:ind w:left="0"/>
        <w:jc w:val="both"/>
      </w:pPr>
      <w:r>
        <w:rPr>
          <w:rFonts w:ascii="Times New Roman"/>
          <w:b w:val="false"/>
          <w:i w:val="false"/>
          <w:color w:val="000000"/>
          <w:sz w:val="28"/>
        </w:rPr>
        <w:t>
      2) умеет выполнять экзерсис у палки;</w:t>
      </w:r>
    </w:p>
    <w:bookmarkEnd w:id="23010"/>
    <w:bookmarkStart w:name="z27559" w:id="23011"/>
    <w:p>
      <w:pPr>
        <w:spacing w:after="0"/>
        <w:ind w:left="0"/>
        <w:jc w:val="both"/>
      </w:pPr>
      <w:r>
        <w:rPr>
          <w:rFonts w:ascii="Times New Roman"/>
          <w:b w:val="false"/>
          <w:i w:val="false"/>
          <w:color w:val="000000"/>
          <w:sz w:val="28"/>
        </w:rPr>
        <w:t>
      3) знает виды, стили исполнения, основные движения казахского народного танца;</w:t>
      </w:r>
    </w:p>
    <w:bookmarkEnd w:id="23011"/>
    <w:bookmarkStart w:name="z27560" w:id="23012"/>
    <w:p>
      <w:pPr>
        <w:spacing w:after="0"/>
        <w:ind w:left="0"/>
        <w:jc w:val="both"/>
      </w:pPr>
      <w:r>
        <w:rPr>
          <w:rFonts w:ascii="Times New Roman"/>
          <w:b w:val="false"/>
          <w:i w:val="false"/>
          <w:color w:val="000000"/>
          <w:sz w:val="28"/>
        </w:rPr>
        <w:t>
      4) знает средства создания образа в хореографии;</w:t>
      </w:r>
    </w:p>
    <w:bookmarkEnd w:id="23012"/>
    <w:bookmarkStart w:name="z27561" w:id="23013"/>
    <w:p>
      <w:pPr>
        <w:spacing w:after="0"/>
        <w:ind w:left="0"/>
        <w:jc w:val="both"/>
      </w:pPr>
      <w:r>
        <w:rPr>
          <w:rFonts w:ascii="Times New Roman"/>
          <w:b w:val="false"/>
          <w:i w:val="false"/>
          <w:color w:val="000000"/>
          <w:sz w:val="28"/>
        </w:rPr>
        <w:t>
      5) знает технику исполнения казахского танца;</w:t>
      </w:r>
    </w:p>
    <w:bookmarkEnd w:id="23013"/>
    <w:bookmarkStart w:name="z27562" w:id="23014"/>
    <w:p>
      <w:pPr>
        <w:spacing w:after="0"/>
        <w:ind w:left="0"/>
        <w:jc w:val="both"/>
      </w:pPr>
      <w:r>
        <w:rPr>
          <w:rFonts w:ascii="Times New Roman"/>
          <w:b w:val="false"/>
          <w:i w:val="false"/>
          <w:color w:val="000000"/>
          <w:sz w:val="28"/>
        </w:rPr>
        <w:t>
      6) знает национальные хореографические средства казахских народно-сценических танцев;</w:t>
      </w:r>
    </w:p>
    <w:bookmarkEnd w:id="23014"/>
    <w:bookmarkStart w:name="z27563" w:id="23015"/>
    <w:p>
      <w:pPr>
        <w:spacing w:after="0"/>
        <w:ind w:left="0"/>
        <w:jc w:val="both"/>
      </w:pPr>
      <w:r>
        <w:rPr>
          <w:rFonts w:ascii="Times New Roman"/>
          <w:b w:val="false"/>
          <w:i w:val="false"/>
          <w:color w:val="000000"/>
          <w:sz w:val="28"/>
        </w:rPr>
        <w:t>
      7) знает технику исполнения движений в русском народном танце;</w:t>
      </w:r>
    </w:p>
    <w:bookmarkEnd w:id="23015"/>
    <w:bookmarkStart w:name="z27564" w:id="23016"/>
    <w:p>
      <w:pPr>
        <w:spacing w:after="0"/>
        <w:ind w:left="0"/>
        <w:jc w:val="both"/>
      </w:pPr>
      <w:r>
        <w:rPr>
          <w:rFonts w:ascii="Times New Roman"/>
          <w:b w:val="false"/>
          <w:i w:val="false"/>
          <w:color w:val="000000"/>
          <w:sz w:val="28"/>
        </w:rPr>
        <w:t>
      8) знает основы классического экзерсиса;</w:t>
      </w:r>
    </w:p>
    <w:bookmarkEnd w:id="23016"/>
    <w:bookmarkStart w:name="z27565" w:id="23017"/>
    <w:p>
      <w:pPr>
        <w:spacing w:after="0"/>
        <w:ind w:left="0"/>
        <w:jc w:val="both"/>
      </w:pPr>
      <w:r>
        <w:rPr>
          <w:rFonts w:ascii="Times New Roman"/>
          <w:b w:val="false"/>
          <w:i w:val="false"/>
          <w:color w:val="000000"/>
          <w:sz w:val="28"/>
        </w:rPr>
        <w:t>
      9) правильно выполняет упражнения на растяжки, выворотность и гибкость;</w:t>
      </w:r>
    </w:p>
    <w:bookmarkEnd w:id="23017"/>
    <w:bookmarkStart w:name="z27566" w:id="23018"/>
    <w:p>
      <w:pPr>
        <w:spacing w:after="0"/>
        <w:ind w:left="0"/>
        <w:jc w:val="both"/>
      </w:pPr>
      <w:r>
        <w:rPr>
          <w:rFonts w:ascii="Times New Roman"/>
          <w:b w:val="false"/>
          <w:i w:val="false"/>
          <w:color w:val="000000"/>
          <w:sz w:val="28"/>
        </w:rPr>
        <w:t>
      10) умеет исполнять тематические пластические этюды;</w:t>
      </w:r>
    </w:p>
    <w:bookmarkEnd w:id="23018"/>
    <w:bookmarkStart w:name="z27567" w:id="23019"/>
    <w:p>
      <w:pPr>
        <w:spacing w:after="0"/>
        <w:ind w:left="0"/>
        <w:jc w:val="both"/>
      </w:pPr>
      <w:r>
        <w:rPr>
          <w:rFonts w:ascii="Times New Roman"/>
          <w:b w:val="false"/>
          <w:i w:val="false"/>
          <w:color w:val="000000"/>
          <w:sz w:val="28"/>
        </w:rPr>
        <w:t xml:space="preserve">
      11) умеет составлять свободные танцевальные импровизации, композиции под музыку разных стилей, жанров, темпов. </w:t>
      </w:r>
    </w:p>
    <w:bookmarkEnd w:id="23019"/>
    <w:bookmarkStart w:name="z27568" w:id="23020"/>
    <w:p>
      <w:pPr>
        <w:spacing w:after="0"/>
        <w:ind w:left="0"/>
        <w:jc w:val="both"/>
      </w:pPr>
      <w:r>
        <w:rPr>
          <w:rFonts w:ascii="Times New Roman"/>
          <w:b w:val="false"/>
          <w:i w:val="false"/>
          <w:color w:val="000000"/>
          <w:sz w:val="28"/>
        </w:rPr>
        <w:t>
      58. Программные требования в 4 классе:</w:t>
      </w:r>
    </w:p>
    <w:bookmarkEnd w:id="23020"/>
    <w:bookmarkStart w:name="z27569" w:id="23021"/>
    <w:p>
      <w:pPr>
        <w:spacing w:after="0"/>
        <w:ind w:left="0"/>
        <w:jc w:val="both"/>
      </w:pPr>
      <w:r>
        <w:rPr>
          <w:rFonts w:ascii="Times New Roman"/>
          <w:b w:val="false"/>
          <w:i w:val="false"/>
          <w:color w:val="000000"/>
          <w:sz w:val="28"/>
        </w:rPr>
        <w:t>
      1) освоение балетной терминологии, экзерсиса у палки, элементов русского народного танца, латиноамериканских танцев, современного танца;</w:t>
      </w:r>
    </w:p>
    <w:bookmarkEnd w:id="23021"/>
    <w:bookmarkStart w:name="z27570" w:id="23022"/>
    <w:p>
      <w:pPr>
        <w:spacing w:after="0"/>
        <w:ind w:left="0"/>
        <w:jc w:val="both"/>
      </w:pPr>
      <w:r>
        <w:rPr>
          <w:rFonts w:ascii="Times New Roman"/>
          <w:b w:val="false"/>
          <w:i w:val="false"/>
          <w:color w:val="000000"/>
          <w:sz w:val="28"/>
        </w:rPr>
        <w:t>
      2) знакомство с движениями и комбинациями на основе новых стилей и направлений, изучение основных движений модерн-джаза;</w:t>
      </w:r>
    </w:p>
    <w:bookmarkEnd w:id="23022"/>
    <w:bookmarkStart w:name="z27571" w:id="23023"/>
    <w:p>
      <w:pPr>
        <w:spacing w:after="0"/>
        <w:ind w:left="0"/>
        <w:jc w:val="both"/>
      </w:pPr>
      <w:r>
        <w:rPr>
          <w:rFonts w:ascii="Times New Roman"/>
          <w:b w:val="false"/>
          <w:i w:val="false"/>
          <w:color w:val="000000"/>
          <w:sz w:val="28"/>
        </w:rPr>
        <w:t xml:space="preserve">
      3) освоение понятий поза коллапса, изоляция, полиритмия, мультипликация, координация. </w:t>
      </w:r>
    </w:p>
    <w:bookmarkEnd w:id="23023"/>
    <w:bookmarkStart w:name="z27572" w:id="23024"/>
    <w:p>
      <w:pPr>
        <w:spacing w:after="0"/>
        <w:ind w:left="0"/>
        <w:jc w:val="both"/>
      </w:pPr>
      <w:r>
        <w:rPr>
          <w:rFonts w:ascii="Times New Roman"/>
          <w:b w:val="false"/>
          <w:i w:val="false"/>
          <w:color w:val="000000"/>
          <w:sz w:val="28"/>
        </w:rPr>
        <w:t>
      59. Содержание учебного предмета в 4 классе.</w:t>
      </w:r>
    </w:p>
    <w:bookmarkEnd w:id="23024"/>
    <w:bookmarkStart w:name="z27573" w:id="23025"/>
    <w:p>
      <w:pPr>
        <w:spacing w:after="0"/>
        <w:ind w:left="0"/>
        <w:jc w:val="both"/>
      </w:pPr>
      <w:r>
        <w:rPr>
          <w:rFonts w:ascii="Times New Roman"/>
          <w:b w:val="false"/>
          <w:i w:val="false"/>
          <w:color w:val="000000"/>
          <w:sz w:val="28"/>
        </w:rPr>
        <w:t>
      Тематическое планирование.</w:t>
      </w:r>
    </w:p>
    <w:bookmarkEnd w:id="23025"/>
    <w:bookmarkStart w:name="z27574" w:id="23026"/>
    <w:p>
      <w:pPr>
        <w:spacing w:after="0"/>
        <w:ind w:left="0"/>
        <w:jc w:val="both"/>
      </w:pPr>
      <w:r>
        <w:rPr>
          <w:rFonts w:ascii="Times New Roman"/>
          <w:b w:val="false"/>
          <w:i w:val="false"/>
          <w:color w:val="000000"/>
          <w:sz w:val="28"/>
        </w:rPr>
        <w:t>
      Тема 1. Балетная терминология. Экзерсис у палки. Работа на середине зала – рlié [плие], battement tendu [батман тандю], battement tendu jete [батман тандю жете], rond de jamb parterre [ронд де жамб партер], adagio [адажио], grand battement [гранд батман].</w:t>
      </w:r>
    </w:p>
    <w:bookmarkEnd w:id="23026"/>
    <w:bookmarkStart w:name="z27575" w:id="23027"/>
    <w:p>
      <w:pPr>
        <w:spacing w:after="0"/>
        <w:ind w:left="0"/>
        <w:jc w:val="both"/>
      </w:pPr>
      <w:r>
        <w:rPr>
          <w:rFonts w:ascii="Times New Roman"/>
          <w:b w:val="false"/>
          <w:i w:val="false"/>
          <w:color w:val="000000"/>
          <w:sz w:val="28"/>
        </w:rPr>
        <w:t>
      Тема 2. Объяснение терминов. Подготовка к туру, chainé [чейн] по диагонали. Практика: экзерсис, подготовка к туру, прыжки – echappe jete [эшаппэ жете] в шпагате, аssemble [ассамбле].</w:t>
      </w:r>
    </w:p>
    <w:bookmarkEnd w:id="23027"/>
    <w:bookmarkStart w:name="z27576" w:id="23028"/>
    <w:p>
      <w:pPr>
        <w:spacing w:after="0"/>
        <w:ind w:left="0"/>
        <w:jc w:val="both"/>
      </w:pPr>
      <w:r>
        <w:rPr>
          <w:rFonts w:ascii="Times New Roman"/>
          <w:b w:val="false"/>
          <w:i w:val="false"/>
          <w:color w:val="000000"/>
          <w:sz w:val="28"/>
        </w:rPr>
        <w:t>
      Тема 3. Русский народный танец. Практика: "проходка", "ковырялочка", "припадание".</w:t>
      </w:r>
    </w:p>
    <w:bookmarkEnd w:id="23028"/>
    <w:bookmarkStart w:name="z27577" w:id="23029"/>
    <w:p>
      <w:pPr>
        <w:spacing w:after="0"/>
        <w:ind w:left="0"/>
        <w:jc w:val="both"/>
      </w:pPr>
      <w:r>
        <w:rPr>
          <w:rFonts w:ascii="Times New Roman"/>
          <w:b w:val="false"/>
          <w:i w:val="false"/>
          <w:color w:val="000000"/>
          <w:sz w:val="28"/>
        </w:rPr>
        <w:t>
      Тема 4. Модерн. Элементы латиноамериканских танцев.</w:t>
      </w:r>
    </w:p>
    <w:bookmarkEnd w:id="23029"/>
    <w:bookmarkStart w:name="z27578" w:id="23030"/>
    <w:p>
      <w:pPr>
        <w:spacing w:after="0"/>
        <w:ind w:left="0"/>
        <w:jc w:val="both"/>
      </w:pPr>
      <w:r>
        <w:rPr>
          <w:rFonts w:ascii="Times New Roman"/>
          <w:b w:val="false"/>
          <w:i w:val="false"/>
          <w:color w:val="000000"/>
          <w:sz w:val="28"/>
        </w:rPr>
        <w:t xml:space="preserve">
      Тема 5. Элементы современного танца. Знакомство с движениями и комбинациями на основе новых стилей и направлений. </w:t>
      </w:r>
    </w:p>
    <w:bookmarkEnd w:id="23030"/>
    <w:bookmarkStart w:name="z27579" w:id="23031"/>
    <w:p>
      <w:pPr>
        <w:spacing w:after="0"/>
        <w:ind w:left="0"/>
        <w:jc w:val="both"/>
      </w:pPr>
      <w:r>
        <w:rPr>
          <w:rFonts w:ascii="Times New Roman"/>
          <w:b w:val="false"/>
          <w:i w:val="false"/>
          <w:color w:val="000000"/>
          <w:sz w:val="28"/>
        </w:rPr>
        <w:t>
      Тема 6. Практика: модерн-джаз танец. Изучение основных понятий: поза коллапса, изоляция, полиритмия, мультипликация, координация. Позиции рук: нейтральное или подготовительное положение – аналогично подготовительному положению классического танца. 1, 2, 3 позиции. Позиции ног: 1, 2, 3, 4, 5. Prance [пранс]. Kick [кик] (пинок). Flat back [флат бак]. Deep body bend [дип боди бенд]. Twist [твист] или изгиб позвоночника.</w:t>
      </w:r>
    </w:p>
    <w:bookmarkEnd w:id="23031"/>
    <w:bookmarkStart w:name="z27580" w:id="23032"/>
    <w:p>
      <w:pPr>
        <w:spacing w:after="0"/>
        <w:ind w:left="0"/>
        <w:jc w:val="both"/>
      </w:pPr>
      <w:r>
        <w:rPr>
          <w:rFonts w:ascii="Times New Roman"/>
          <w:b w:val="false"/>
          <w:i w:val="false"/>
          <w:color w:val="000000"/>
          <w:sz w:val="28"/>
        </w:rPr>
        <w:t>
      Тема 7. Кросс. Шаги в модерн-джаз манере. Шаги в рок – манере. Шаги в мюзикл-джаз манере.</w:t>
      </w:r>
    </w:p>
    <w:bookmarkEnd w:id="23032"/>
    <w:bookmarkStart w:name="z27581" w:id="23033"/>
    <w:p>
      <w:pPr>
        <w:spacing w:after="0"/>
        <w:ind w:left="0"/>
        <w:jc w:val="both"/>
      </w:pPr>
      <w:r>
        <w:rPr>
          <w:rFonts w:ascii="Times New Roman"/>
          <w:b w:val="false"/>
          <w:i w:val="false"/>
          <w:color w:val="000000"/>
          <w:sz w:val="28"/>
        </w:rPr>
        <w:t>
      Тема 8. Прыжки. Сочетание шагов и вращений: с двух ног на две; с одной ноги на другую с продвижением; с двух ног на одну.</w:t>
      </w:r>
    </w:p>
    <w:bookmarkEnd w:id="23033"/>
    <w:bookmarkStart w:name="z27582" w:id="23034"/>
    <w:p>
      <w:pPr>
        <w:spacing w:after="0"/>
        <w:ind w:left="0"/>
        <w:jc w:val="both"/>
      </w:pPr>
      <w:r>
        <w:rPr>
          <w:rFonts w:ascii="Times New Roman"/>
          <w:b w:val="false"/>
          <w:i w:val="false"/>
          <w:color w:val="000000"/>
          <w:sz w:val="28"/>
        </w:rPr>
        <w:t xml:space="preserve">
      60. Ожидаемые результаты освоения Программы 4 класса. </w:t>
      </w:r>
    </w:p>
    <w:bookmarkEnd w:id="23034"/>
    <w:bookmarkStart w:name="z27583" w:id="23035"/>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3035"/>
    <w:bookmarkStart w:name="z27584" w:id="23036"/>
    <w:p>
      <w:pPr>
        <w:spacing w:after="0"/>
        <w:ind w:left="0"/>
        <w:jc w:val="both"/>
      </w:pPr>
      <w:r>
        <w:rPr>
          <w:rFonts w:ascii="Times New Roman"/>
          <w:b w:val="false"/>
          <w:i w:val="false"/>
          <w:color w:val="000000"/>
          <w:sz w:val="28"/>
        </w:rPr>
        <w:t>
      1) знает балетную терминологию;</w:t>
      </w:r>
    </w:p>
    <w:bookmarkEnd w:id="23036"/>
    <w:bookmarkStart w:name="z27585" w:id="23037"/>
    <w:p>
      <w:pPr>
        <w:spacing w:after="0"/>
        <w:ind w:left="0"/>
        <w:jc w:val="both"/>
      </w:pPr>
      <w:r>
        <w:rPr>
          <w:rFonts w:ascii="Times New Roman"/>
          <w:b w:val="false"/>
          <w:i w:val="false"/>
          <w:color w:val="000000"/>
          <w:sz w:val="28"/>
        </w:rPr>
        <w:t>
      2) выполняет экзерсис у палки;</w:t>
      </w:r>
    </w:p>
    <w:bookmarkEnd w:id="23037"/>
    <w:bookmarkStart w:name="z27586" w:id="23038"/>
    <w:p>
      <w:pPr>
        <w:spacing w:after="0"/>
        <w:ind w:left="0"/>
        <w:jc w:val="both"/>
      </w:pPr>
      <w:r>
        <w:rPr>
          <w:rFonts w:ascii="Times New Roman"/>
          <w:b w:val="false"/>
          <w:i w:val="false"/>
          <w:color w:val="000000"/>
          <w:sz w:val="28"/>
        </w:rPr>
        <w:t>
      3) знает элементы "проходка", "ковырялочка", "припадание" русского народного танца;</w:t>
      </w:r>
    </w:p>
    <w:bookmarkEnd w:id="23038"/>
    <w:bookmarkStart w:name="z27587" w:id="23039"/>
    <w:p>
      <w:pPr>
        <w:spacing w:after="0"/>
        <w:ind w:left="0"/>
        <w:jc w:val="both"/>
      </w:pPr>
      <w:r>
        <w:rPr>
          <w:rFonts w:ascii="Times New Roman"/>
          <w:b w:val="false"/>
          <w:i w:val="false"/>
          <w:color w:val="000000"/>
          <w:sz w:val="28"/>
        </w:rPr>
        <w:t>
      4) знает элементы латиноамериканских танцев;</w:t>
      </w:r>
    </w:p>
    <w:bookmarkEnd w:id="23039"/>
    <w:bookmarkStart w:name="z27588" w:id="23040"/>
    <w:p>
      <w:pPr>
        <w:spacing w:after="0"/>
        <w:ind w:left="0"/>
        <w:jc w:val="both"/>
      </w:pPr>
      <w:r>
        <w:rPr>
          <w:rFonts w:ascii="Times New Roman"/>
          <w:b w:val="false"/>
          <w:i w:val="false"/>
          <w:color w:val="000000"/>
          <w:sz w:val="28"/>
        </w:rPr>
        <w:t>
      5) знает элементы модерн-джаза.</w:t>
      </w:r>
    </w:p>
    <w:bookmarkEnd w:id="23040"/>
    <w:bookmarkStart w:name="z27589" w:id="23041"/>
    <w:p>
      <w:pPr>
        <w:spacing w:after="0"/>
        <w:ind w:left="0"/>
        <w:jc w:val="both"/>
      </w:pPr>
      <w:r>
        <w:rPr>
          <w:rFonts w:ascii="Times New Roman"/>
          <w:b w:val="false"/>
          <w:i w:val="false"/>
          <w:color w:val="000000"/>
          <w:sz w:val="28"/>
        </w:rPr>
        <w:t>
      61. В настоящей Программе по предмету "Театральное мастерство" используются следующие понятия:</w:t>
      </w:r>
    </w:p>
    <w:bookmarkEnd w:id="23041"/>
    <w:bookmarkStart w:name="z27590" w:id="23042"/>
    <w:p>
      <w:pPr>
        <w:spacing w:after="0"/>
        <w:ind w:left="0"/>
        <w:jc w:val="both"/>
      </w:pPr>
      <w:r>
        <w:rPr>
          <w:rFonts w:ascii="Times New Roman"/>
          <w:b w:val="false"/>
          <w:i w:val="false"/>
          <w:color w:val="000000"/>
          <w:sz w:val="28"/>
        </w:rPr>
        <w:t>
      1) актерская техника – умение быстро ориентироваться в самых неожиданных и сложных жизненных ситуациях, видеть скрытые от других возможности, мгновенно перевоплощаться, легко производить желаемое впечатление и быть убедительным в общении;</w:t>
      </w:r>
    </w:p>
    <w:bookmarkEnd w:id="23042"/>
    <w:bookmarkStart w:name="z27591" w:id="23043"/>
    <w:p>
      <w:pPr>
        <w:spacing w:after="0"/>
        <w:ind w:left="0"/>
        <w:jc w:val="both"/>
      </w:pPr>
      <w:r>
        <w:rPr>
          <w:rFonts w:ascii="Times New Roman"/>
          <w:b w:val="false"/>
          <w:i w:val="false"/>
          <w:color w:val="000000"/>
          <w:sz w:val="28"/>
        </w:rPr>
        <w:t>
      2) актерский тренинг– настройка отдельных струн актерского инструмента, отдельных психофизических проявлений, их анализ; их проявления в творческом воображении и фантазии, сценическом внимании, выработке навыков и умений сознательно пользоваться в сценическом действии теми его дробными элементами, которые в жизненном действии появляются непроизвольно и не требуют волевых усилий;</w:t>
      </w:r>
    </w:p>
    <w:bookmarkEnd w:id="23043"/>
    <w:bookmarkStart w:name="z27592" w:id="23044"/>
    <w:p>
      <w:pPr>
        <w:spacing w:after="0"/>
        <w:ind w:left="0"/>
        <w:jc w:val="both"/>
      </w:pPr>
      <w:r>
        <w:rPr>
          <w:rFonts w:ascii="Times New Roman"/>
          <w:b w:val="false"/>
          <w:i w:val="false"/>
          <w:color w:val="000000"/>
          <w:sz w:val="28"/>
        </w:rPr>
        <w:t>
      3) актерское мастерство –искусство игры, искусство вживания в образ, искусство переживания образа, искусство изображения характера, в процессе повествования истории, говоря или напевая написанный текст или пьесу;</w:t>
      </w:r>
    </w:p>
    <w:bookmarkEnd w:id="23044"/>
    <w:bookmarkStart w:name="z27593" w:id="23045"/>
    <w:p>
      <w:pPr>
        <w:spacing w:after="0"/>
        <w:ind w:left="0"/>
        <w:jc w:val="both"/>
      </w:pPr>
      <w:r>
        <w:rPr>
          <w:rFonts w:ascii="Times New Roman"/>
          <w:b w:val="false"/>
          <w:i w:val="false"/>
          <w:color w:val="000000"/>
          <w:sz w:val="28"/>
        </w:rPr>
        <w:t>
      4) актерское мастерство – умение создать образ – тип, характер, воплощаемый артистом средствами циркового искусства, результат осмысления определенного явления действительности;</w:t>
      </w:r>
    </w:p>
    <w:bookmarkEnd w:id="23045"/>
    <w:bookmarkStart w:name="z27594" w:id="23046"/>
    <w:p>
      <w:pPr>
        <w:spacing w:after="0"/>
        <w:ind w:left="0"/>
        <w:jc w:val="both"/>
      </w:pPr>
      <w:r>
        <w:rPr>
          <w:rFonts w:ascii="Times New Roman"/>
          <w:b w:val="false"/>
          <w:i w:val="false"/>
          <w:color w:val="000000"/>
          <w:sz w:val="28"/>
        </w:rPr>
        <w:t>
      5) парад – алле – выход на арену всех участников представления перед его началом;</w:t>
      </w:r>
    </w:p>
    <w:bookmarkEnd w:id="23046"/>
    <w:bookmarkStart w:name="z27595" w:id="23047"/>
    <w:p>
      <w:pPr>
        <w:spacing w:after="0"/>
        <w:ind w:left="0"/>
        <w:jc w:val="both"/>
      </w:pPr>
      <w:r>
        <w:rPr>
          <w:rFonts w:ascii="Times New Roman"/>
          <w:b w:val="false"/>
          <w:i w:val="false"/>
          <w:color w:val="000000"/>
          <w:sz w:val="28"/>
        </w:rPr>
        <w:t>
      6) арена – место, на котором (и над которым) показывается представление в цирке;</w:t>
      </w:r>
    </w:p>
    <w:bookmarkEnd w:id="23047"/>
    <w:bookmarkStart w:name="z27596" w:id="23048"/>
    <w:p>
      <w:pPr>
        <w:spacing w:after="0"/>
        <w:ind w:left="0"/>
        <w:jc w:val="both"/>
      </w:pPr>
      <w:r>
        <w:rPr>
          <w:rFonts w:ascii="Times New Roman"/>
          <w:b w:val="false"/>
          <w:i w:val="false"/>
          <w:color w:val="000000"/>
          <w:sz w:val="28"/>
        </w:rPr>
        <w:t>
      5) аттракцион – эффектный цирковой или эстрадный номер;</w:t>
      </w:r>
    </w:p>
    <w:bookmarkEnd w:id="23048"/>
    <w:bookmarkStart w:name="z27597" w:id="23049"/>
    <w:p>
      <w:pPr>
        <w:spacing w:after="0"/>
        <w:ind w:left="0"/>
        <w:jc w:val="both"/>
      </w:pPr>
      <w:r>
        <w:rPr>
          <w:rFonts w:ascii="Times New Roman"/>
          <w:b w:val="false"/>
          <w:i w:val="false"/>
          <w:color w:val="000000"/>
          <w:sz w:val="28"/>
        </w:rPr>
        <w:t>
      8) комплимент – акцентированное принятие исполнителем статической, торжественной позы, применяемой после завершения трюка, серии трюков, всего номера, либо при выходе на аплодисменты;</w:t>
      </w:r>
    </w:p>
    <w:bookmarkEnd w:id="23049"/>
    <w:bookmarkStart w:name="z27598" w:id="23050"/>
    <w:p>
      <w:pPr>
        <w:spacing w:after="0"/>
        <w:ind w:left="0"/>
        <w:jc w:val="both"/>
      </w:pPr>
      <w:r>
        <w:rPr>
          <w:rFonts w:ascii="Times New Roman"/>
          <w:b w:val="false"/>
          <w:i w:val="false"/>
          <w:color w:val="000000"/>
          <w:sz w:val="28"/>
        </w:rPr>
        <w:t>
      9) манеж – круглая площадка внутри цирка, на которой демонстрируются цирковые номера;</w:t>
      </w:r>
    </w:p>
    <w:bookmarkEnd w:id="23050"/>
    <w:bookmarkStart w:name="z27599" w:id="23051"/>
    <w:p>
      <w:pPr>
        <w:spacing w:after="0"/>
        <w:ind w:left="0"/>
        <w:jc w:val="both"/>
      </w:pPr>
      <w:r>
        <w:rPr>
          <w:rFonts w:ascii="Times New Roman"/>
          <w:b w:val="false"/>
          <w:i w:val="false"/>
          <w:color w:val="000000"/>
          <w:sz w:val="28"/>
        </w:rPr>
        <w:t>
      1) меланж-акт –номер, состоящий из разнообразных трюков;</w:t>
      </w:r>
    </w:p>
    <w:bookmarkEnd w:id="23051"/>
    <w:bookmarkStart w:name="z27600" w:id="23052"/>
    <w:p>
      <w:pPr>
        <w:spacing w:after="0"/>
        <w:ind w:left="0"/>
        <w:jc w:val="both"/>
      </w:pPr>
      <w:r>
        <w:rPr>
          <w:rFonts w:ascii="Times New Roman"/>
          <w:b w:val="false"/>
          <w:i w:val="false"/>
          <w:color w:val="000000"/>
          <w:sz w:val="28"/>
        </w:rPr>
        <w:t>
      11) мизансцена – расположение актеров на сцене в тот или иной момент спектакля (съемок);</w:t>
      </w:r>
    </w:p>
    <w:bookmarkEnd w:id="23052"/>
    <w:bookmarkStart w:name="z27601" w:id="23053"/>
    <w:p>
      <w:pPr>
        <w:spacing w:after="0"/>
        <w:ind w:left="0"/>
        <w:jc w:val="both"/>
      </w:pPr>
      <w:r>
        <w:rPr>
          <w:rFonts w:ascii="Times New Roman"/>
          <w:b w:val="false"/>
          <w:i w:val="false"/>
          <w:color w:val="000000"/>
          <w:sz w:val="28"/>
        </w:rPr>
        <w:t>
      12) номер – отдельное законченное выступление, исполняемое в цирковой программе одним или несколькими артистами;</w:t>
      </w:r>
    </w:p>
    <w:bookmarkEnd w:id="23053"/>
    <w:bookmarkStart w:name="z27602" w:id="23054"/>
    <w:p>
      <w:pPr>
        <w:spacing w:after="0"/>
        <w:ind w:left="0"/>
        <w:jc w:val="both"/>
      </w:pPr>
      <w:r>
        <w:rPr>
          <w:rFonts w:ascii="Times New Roman"/>
          <w:b w:val="false"/>
          <w:i w:val="false"/>
          <w:color w:val="000000"/>
          <w:sz w:val="28"/>
        </w:rPr>
        <w:t>
      13) пантомима – искусство сценического действия, которое находит исключительное выражение в движении человеческого тела, в пластике, без слов;</w:t>
      </w:r>
    </w:p>
    <w:bookmarkEnd w:id="23054"/>
    <w:bookmarkStart w:name="z27603" w:id="23055"/>
    <w:p>
      <w:pPr>
        <w:spacing w:after="0"/>
        <w:ind w:left="0"/>
        <w:jc w:val="both"/>
      </w:pPr>
      <w:r>
        <w:rPr>
          <w:rFonts w:ascii="Times New Roman"/>
          <w:b w:val="false"/>
          <w:i w:val="false"/>
          <w:color w:val="000000"/>
          <w:sz w:val="28"/>
        </w:rPr>
        <w:t>
      14) психофизическая подготовка – один из необходимых этапов актерского существования.</w:t>
      </w:r>
    </w:p>
    <w:bookmarkEnd w:id="23055"/>
    <w:bookmarkStart w:name="z27604" w:id="23056"/>
    <w:p>
      <w:pPr>
        <w:spacing w:after="0"/>
        <w:ind w:left="0"/>
        <w:jc w:val="both"/>
      </w:pPr>
      <w:r>
        <w:rPr>
          <w:rFonts w:ascii="Times New Roman"/>
          <w:b w:val="false"/>
          <w:i w:val="false"/>
          <w:color w:val="000000"/>
          <w:sz w:val="28"/>
        </w:rPr>
        <w:t>
      15) реприза – короткая клоунская интермедия, которая обычно разыгрывается в перерывах между номерами;</w:t>
      </w:r>
    </w:p>
    <w:bookmarkEnd w:id="23056"/>
    <w:bookmarkStart w:name="z27605" w:id="23057"/>
    <w:p>
      <w:pPr>
        <w:spacing w:after="0"/>
        <w:ind w:left="0"/>
        <w:jc w:val="both"/>
      </w:pPr>
      <w:r>
        <w:rPr>
          <w:rFonts w:ascii="Times New Roman"/>
          <w:b w:val="false"/>
          <w:i w:val="false"/>
          <w:color w:val="000000"/>
          <w:sz w:val="28"/>
        </w:rPr>
        <w:t>
      16) сценический образ – конкретное содержание отражаемого явления действительности; воссозданная драматургом, режиссером, актерами, художником картина жизни, выведенный ими характер, персонаж;</w:t>
      </w:r>
    </w:p>
    <w:bookmarkEnd w:id="23057"/>
    <w:bookmarkStart w:name="z27606" w:id="23058"/>
    <w:p>
      <w:pPr>
        <w:spacing w:after="0"/>
        <w:ind w:left="0"/>
        <w:jc w:val="both"/>
      </w:pPr>
      <w:r>
        <w:rPr>
          <w:rFonts w:ascii="Times New Roman"/>
          <w:b w:val="false"/>
          <w:i w:val="false"/>
          <w:color w:val="000000"/>
          <w:sz w:val="28"/>
        </w:rPr>
        <w:t>
      17) клоун – цирковой артист, исполнитель комических приемов и трюков;</w:t>
      </w:r>
    </w:p>
    <w:bookmarkEnd w:id="23058"/>
    <w:bookmarkStart w:name="z27607" w:id="23059"/>
    <w:p>
      <w:pPr>
        <w:spacing w:after="0"/>
        <w:ind w:left="0"/>
        <w:jc w:val="both"/>
      </w:pPr>
      <w:r>
        <w:rPr>
          <w:rFonts w:ascii="Times New Roman"/>
          <w:b w:val="false"/>
          <w:i w:val="false"/>
          <w:color w:val="000000"/>
          <w:sz w:val="28"/>
        </w:rPr>
        <w:t>
      18) партерные жанры – жанры, исполняемые артистами непосредственно на покрытии манежа, либо на каких-либо подсобных аппаратах, установленных на манеже, на высоте не более четырех-пяти метров;</w:t>
      </w:r>
    </w:p>
    <w:bookmarkEnd w:id="23059"/>
    <w:bookmarkStart w:name="z27608" w:id="23060"/>
    <w:p>
      <w:pPr>
        <w:spacing w:after="0"/>
        <w:ind w:left="0"/>
        <w:jc w:val="both"/>
      </w:pPr>
      <w:r>
        <w:rPr>
          <w:rFonts w:ascii="Times New Roman"/>
          <w:b w:val="false"/>
          <w:i w:val="false"/>
          <w:color w:val="000000"/>
          <w:sz w:val="28"/>
        </w:rPr>
        <w:t>
      19) темпо-ритм – динамическая характеристика пластической композиции;</w:t>
      </w:r>
    </w:p>
    <w:bookmarkEnd w:id="23060"/>
    <w:bookmarkStart w:name="z27609" w:id="23061"/>
    <w:p>
      <w:pPr>
        <w:spacing w:after="0"/>
        <w:ind w:left="0"/>
        <w:jc w:val="both"/>
      </w:pPr>
      <w:r>
        <w:rPr>
          <w:rFonts w:ascii="Times New Roman"/>
          <w:b w:val="false"/>
          <w:i w:val="false"/>
          <w:color w:val="000000"/>
          <w:sz w:val="28"/>
        </w:rPr>
        <w:t>
      20) этюд в театральной педагогике – упражнение для совершенствования актерской техники;</w:t>
      </w:r>
    </w:p>
    <w:bookmarkEnd w:id="23061"/>
    <w:bookmarkStart w:name="z27610" w:id="23062"/>
    <w:p>
      <w:pPr>
        <w:spacing w:after="0"/>
        <w:ind w:left="0"/>
        <w:jc w:val="both"/>
      </w:pPr>
      <w:r>
        <w:rPr>
          <w:rFonts w:ascii="Times New Roman"/>
          <w:b w:val="false"/>
          <w:i w:val="false"/>
          <w:color w:val="000000"/>
          <w:sz w:val="28"/>
        </w:rPr>
        <w:t>
      21) сквозное действие – путь, по которому режиссер, актер идут к своей цели в спектакле, роли;</w:t>
      </w:r>
    </w:p>
    <w:bookmarkEnd w:id="23062"/>
    <w:bookmarkStart w:name="z27611" w:id="23063"/>
    <w:p>
      <w:pPr>
        <w:spacing w:after="0"/>
        <w:ind w:left="0"/>
        <w:jc w:val="both"/>
      </w:pPr>
      <w:r>
        <w:rPr>
          <w:rFonts w:ascii="Times New Roman"/>
          <w:b w:val="false"/>
          <w:i w:val="false"/>
          <w:color w:val="000000"/>
          <w:sz w:val="28"/>
        </w:rPr>
        <w:t>
      22) девиз (клоунский) – восклицание, которое всегда использует только один клоун; являющееся "визитной карточкой" артиста;</w:t>
      </w:r>
    </w:p>
    <w:bookmarkEnd w:id="23063"/>
    <w:bookmarkStart w:name="z27612" w:id="23064"/>
    <w:p>
      <w:pPr>
        <w:spacing w:after="0"/>
        <w:ind w:left="0"/>
        <w:jc w:val="both"/>
      </w:pPr>
      <w:r>
        <w:rPr>
          <w:rFonts w:ascii="Times New Roman"/>
          <w:b w:val="false"/>
          <w:i w:val="false"/>
          <w:color w:val="000000"/>
          <w:sz w:val="28"/>
        </w:rPr>
        <w:t>
      23) униформисты – служители манежа, которые следят за установкой и уборкой циркового реквизита, подготовкой цирковых аппаратов и манежа к работе цирковых номеров;</w:t>
      </w:r>
    </w:p>
    <w:bookmarkEnd w:id="23064"/>
    <w:bookmarkStart w:name="z27613" w:id="23065"/>
    <w:p>
      <w:pPr>
        <w:spacing w:after="0"/>
        <w:ind w:left="0"/>
        <w:jc w:val="both"/>
      </w:pPr>
      <w:r>
        <w:rPr>
          <w:rFonts w:ascii="Times New Roman"/>
          <w:b w:val="false"/>
          <w:i w:val="false"/>
          <w:color w:val="000000"/>
          <w:sz w:val="28"/>
        </w:rPr>
        <w:t>
       24) форганг – занавес, отделяющий манеж от внутренних технических помещений цирка;</w:t>
      </w:r>
    </w:p>
    <w:bookmarkEnd w:id="23065"/>
    <w:bookmarkStart w:name="z27614" w:id="23066"/>
    <w:p>
      <w:pPr>
        <w:spacing w:after="0"/>
        <w:ind w:left="0"/>
        <w:jc w:val="both"/>
      </w:pPr>
      <w:r>
        <w:rPr>
          <w:rFonts w:ascii="Times New Roman"/>
          <w:b w:val="false"/>
          <w:i w:val="false"/>
          <w:color w:val="000000"/>
          <w:sz w:val="28"/>
        </w:rPr>
        <w:t>
      25) номер цирковой – совокупность однородных трюков, чередующихся в известной закономерности, выполняемых исполнителем, группой исполнителей или животных в определенный промежуток времени и конкретизирующих ту или иную идею, то или иное чувство и те или иные ситуации в специфически воздействующем цирковом образе;</w:t>
      </w:r>
    </w:p>
    <w:bookmarkEnd w:id="23066"/>
    <w:bookmarkStart w:name="z27615" w:id="23067"/>
    <w:p>
      <w:pPr>
        <w:spacing w:after="0"/>
        <w:ind w:left="0"/>
        <w:jc w:val="both"/>
      </w:pPr>
      <w:r>
        <w:rPr>
          <w:rFonts w:ascii="Times New Roman"/>
          <w:b w:val="false"/>
          <w:i w:val="false"/>
          <w:color w:val="000000"/>
          <w:sz w:val="28"/>
        </w:rPr>
        <w:t>
      26) трюк цирковой – отдельный законченный фрагмент любого циркового номера, вполне самостоятельный и замкнутый в себе;</w:t>
      </w:r>
    </w:p>
    <w:bookmarkEnd w:id="23067"/>
    <w:bookmarkStart w:name="z27616" w:id="23068"/>
    <w:p>
      <w:pPr>
        <w:spacing w:after="0"/>
        <w:ind w:left="0"/>
        <w:jc w:val="both"/>
      </w:pPr>
      <w:r>
        <w:rPr>
          <w:rFonts w:ascii="Times New Roman"/>
          <w:b w:val="false"/>
          <w:i w:val="false"/>
          <w:color w:val="000000"/>
          <w:sz w:val="28"/>
        </w:rPr>
        <w:t>
      27) парад – комический диалог, юмор которого часто основывался на глухоте и недогадливости собеседника и разыгрывался артистами у входа с целью завлечь зрителя;</w:t>
      </w:r>
    </w:p>
    <w:bookmarkEnd w:id="23068"/>
    <w:bookmarkStart w:name="z27617" w:id="23069"/>
    <w:p>
      <w:pPr>
        <w:spacing w:after="0"/>
        <w:ind w:left="0"/>
        <w:jc w:val="both"/>
      </w:pPr>
      <w:r>
        <w:rPr>
          <w:rFonts w:ascii="Times New Roman"/>
          <w:b w:val="false"/>
          <w:i w:val="false"/>
          <w:color w:val="000000"/>
          <w:sz w:val="28"/>
        </w:rPr>
        <w:t>
      28) шаривари – номер обычно ставился в начале программы и представлял собой костюмированную кавалькаду артистов, возглавляемую клоунами, исполняющими всевозможные прыжки на дорожке и на батуте;</w:t>
      </w:r>
    </w:p>
    <w:bookmarkEnd w:id="23069"/>
    <w:bookmarkStart w:name="z27618" w:id="23070"/>
    <w:p>
      <w:pPr>
        <w:spacing w:after="0"/>
        <w:ind w:left="0"/>
        <w:jc w:val="both"/>
      </w:pPr>
      <w:r>
        <w:rPr>
          <w:rFonts w:ascii="Times New Roman"/>
          <w:b w:val="false"/>
          <w:i w:val="false"/>
          <w:color w:val="000000"/>
          <w:sz w:val="28"/>
        </w:rPr>
        <w:t>
      29) шлюсс – термин, обычно применяемый к клоунским номерам, последняя, эффектная точка, яркий финал;</w:t>
      </w:r>
    </w:p>
    <w:bookmarkEnd w:id="23070"/>
    <w:bookmarkStart w:name="z27619" w:id="23071"/>
    <w:p>
      <w:pPr>
        <w:spacing w:after="0"/>
        <w:ind w:left="0"/>
        <w:jc w:val="both"/>
      </w:pPr>
      <w:r>
        <w:rPr>
          <w:rFonts w:ascii="Times New Roman"/>
          <w:b w:val="false"/>
          <w:i w:val="false"/>
          <w:color w:val="000000"/>
          <w:sz w:val="28"/>
        </w:rPr>
        <w:t>
      30) техника безопасности в цирке – технические средства и мероприятия по предупреждению несчастных случаев с артистами; один из основных разделов охраны труда, направленный на создание наиболее благоприятных производств и санитарно-гигиенических условий, а также целесообразного распорядка труда и отдыха;</w:t>
      </w:r>
    </w:p>
    <w:bookmarkEnd w:id="23071"/>
    <w:bookmarkStart w:name="z27620" w:id="23072"/>
    <w:p>
      <w:pPr>
        <w:spacing w:after="0"/>
        <w:ind w:left="0"/>
        <w:jc w:val="both"/>
      </w:pPr>
      <w:r>
        <w:rPr>
          <w:rFonts w:ascii="Times New Roman"/>
          <w:b w:val="false"/>
          <w:i w:val="false"/>
          <w:color w:val="000000"/>
          <w:sz w:val="28"/>
        </w:rPr>
        <w:t>
      62. Цель Программы: развитие творческих способностей обучающегося через освоение техники актерского мастерства для создания сценического образа на манеже.</w:t>
      </w:r>
    </w:p>
    <w:bookmarkEnd w:id="23072"/>
    <w:bookmarkStart w:name="z27621" w:id="23073"/>
    <w:p>
      <w:pPr>
        <w:spacing w:after="0"/>
        <w:ind w:left="0"/>
        <w:jc w:val="both"/>
      </w:pPr>
      <w:r>
        <w:rPr>
          <w:rFonts w:ascii="Times New Roman"/>
          <w:b w:val="false"/>
          <w:i w:val="false"/>
          <w:color w:val="000000"/>
          <w:sz w:val="28"/>
        </w:rPr>
        <w:t>
      63. Задачи Программы.</w:t>
      </w:r>
    </w:p>
    <w:bookmarkEnd w:id="23073"/>
    <w:bookmarkStart w:name="z27622" w:id="23074"/>
    <w:p>
      <w:pPr>
        <w:spacing w:after="0"/>
        <w:ind w:left="0"/>
        <w:jc w:val="both"/>
      </w:pPr>
      <w:r>
        <w:rPr>
          <w:rFonts w:ascii="Times New Roman"/>
          <w:b w:val="false"/>
          <w:i w:val="false"/>
          <w:color w:val="000000"/>
          <w:sz w:val="28"/>
        </w:rPr>
        <w:t>
      Обучающие:</w:t>
      </w:r>
    </w:p>
    <w:bookmarkEnd w:id="23074"/>
    <w:bookmarkStart w:name="z27623" w:id="23075"/>
    <w:p>
      <w:pPr>
        <w:spacing w:after="0"/>
        <w:ind w:left="0"/>
        <w:jc w:val="both"/>
      </w:pPr>
      <w:r>
        <w:rPr>
          <w:rFonts w:ascii="Times New Roman"/>
          <w:b w:val="false"/>
          <w:i w:val="false"/>
          <w:color w:val="000000"/>
          <w:sz w:val="28"/>
        </w:rPr>
        <w:t>
      1) овладение основами актерского мастерства, элементами актерской выразительности с целью использования в процессе подготовки циркового номера;</w:t>
      </w:r>
    </w:p>
    <w:bookmarkEnd w:id="23075"/>
    <w:bookmarkStart w:name="z27624" w:id="23076"/>
    <w:p>
      <w:pPr>
        <w:spacing w:after="0"/>
        <w:ind w:left="0"/>
        <w:jc w:val="both"/>
      </w:pPr>
      <w:r>
        <w:rPr>
          <w:rFonts w:ascii="Times New Roman"/>
          <w:b w:val="false"/>
          <w:i w:val="false"/>
          <w:color w:val="000000"/>
          <w:sz w:val="28"/>
        </w:rPr>
        <w:t>
      2) овладение основами актерского искусства с учетом специфики циркового искусства;</w:t>
      </w:r>
    </w:p>
    <w:bookmarkEnd w:id="23076"/>
    <w:bookmarkStart w:name="z27625" w:id="23077"/>
    <w:p>
      <w:pPr>
        <w:spacing w:after="0"/>
        <w:ind w:left="0"/>
        <w:jc w:val="both"/>
      </w:pPr>
      <w:r>
        <w:rPr>
          <w:rFonts w:ascii="Times New Roman"/>
          <w:b w:val="false"/>
          <w:i w:val="false"/>
          <w:color w:val="000000"/>
          <w:sz w:val="28"/>
        </w:rPr>
        <w:t>
      3) овладение навыками исполнения трюка в цирковом номере, как средства воздействия на зрителя;</w:t>
      </w:r>
    </w:p>
    <w:bookmarkEnd w:id="23077"/>
    <w:bookmarkStart w:name="z27626" w:id="23078"/>
    <w:p>
      <w:pPr>
        <w:spacing w:after="0"/>
        <w:ind w:left="0"/>
        <w:jc w:val="both"/>
      </w:pPr>
      <w:r>
        <w:rPr>
          <w:rFonts w:ascii="Times New Roman"/>
          <w:b w:val="false"/>
          <w:i w:val="false"/>
          <w:color w:val="000000"/>
          <w:sz w:val="28"/>
        </w:rPr>
        <w:t>
      4) овладение элементами органического действия, развитие обостренного внимания, сосредоточенности, организованности, активности, наблюдательности и зрительной памяти, фантазии;</w:t>
      </w:r>
    </w:p>
    <w:bookmarkEnd w:id="23078"/>
    <w:bookmarkStart w:name="z27627" w:id="23079"/>
    <w:p>
      <w:pPr>
        <w:spacing w:after="0"/>
        <w:ind w:left="0"/>
        <w:jc w:val="both"/>
      </w:pPr>
      <w:r>
        <w:rPr>
          <w:rFonts w:ascii="Times New Roman"/>
          <w:b w:val="false"/>
          <w:i w:val="false"/>
          <w:color w:val="000000"/>
          <w:sz w:val="28"/>
        </w:rPr>
        <w:t>
      5) освоение основных особенностей актерской деятельности, ее взаимосвязь с цирковым искусством;</w:t>
      </w:r>
    </w:p>
    <w:bookmarkEnd w:id="23079"/>
    <w:bookmarkStart w:name="z27628" w:id="23080"/>
    <w:p>
      <w:pPr>
        <w:spacing w:after="0"/>
        <w:ind w:left="0"/>
        <w:jc w:val="both"/>
      </w:pPr>
      <w:r>
        <w:rPr>
          <w:rFonts w:ascii="Times New Roman"/>
          <w:b w:val="false"/>
          <w:i w:val="false"/>
          <w:color w:val="000000"/>
          <w:sz w:val="28"/>
        </w:rPr>
        <w:t>
      6) овладение элементами актерской техники, спецификой ее применения в цирковом искусстве;</w:t>
      </w:r>
    </w:p>
    <w:bookmarkEnd w:id="23080"/>
    <w:bookmarkStart w:name="z27629" w:id="23081"/>
    <w:p>
      <w:pPr>
        <w:spacing w:after="0"/>
        <w:ind w:left="0"/>
        <w:jc w:val="both"/>
      </w:pPr>
      <w:r>
        <w:rPr>
          <w:rFonts w:ascii="Times New Roman"/>
          <w:b w:val="false"/>
          <w:i w:val="false"/>
          <w:color w:val="000000"/>
          <w:sz w:val="28"/>
        </w:rPr>
        <w:t>
      7) развитие исполнительских качеств и навыков, необходимых циркачу для работы над цирковым номером;</w:t>
      </w:r>
    </w:p>
    <w:bookmarkEnd w:id="23081"/>
    <w:bookmarkStart w:name="z27630" w:id="23082"/>
    <w:p>
      <w:pPr>
        <w:spacing w:after="0"/>
        <w:ind w:left="0"/>
        <w:jc w:val="both"/>
      </w:pPr>
      <w:r>
        <w:rPr>
          <w:rFonts w:ascii="Times New Roman"/>
          <w:b w:val="false"/>
          <w:i w:val="false"/>
          <w:color w:val="000000"/>
          <w:sz w:val="28"/>
        </w:rPr>
        <w:t>
      8) обучение развивающим, познавательным, подвижным, народным, сюжетно-ролевым и режиссерским играм;</w:t>
      </w:r>
    </w:p>
    <w:bookmarkEnd w:id="23082"/>
    <w:bookmarkStart w:name="z27631" w:id="23083"/>
    <w:p>
      <w:pPr>
        <w:spacing w:after="0"/>
        <w:ind w:left="0"/>
        <w:jc w:val="both"/>
      </w:pPr>
      <w:r>
        <w:rPr>
          <w:rFonts w:ascii="Times New Roman"/>
          <w:b w:val="false"/>
          <w:i w:val="false"/>
          <w:color w:val="000000"/>
          <w:sz w:val="28"/>
        </w:rPr>
        <w:t>
      9) обучение логике и последовательности движений во всех комплексных игровых упражнениях;</w:t>
      </w:r>
    </w:p>
    <w:bookmarkEnd w:id="23083"/>
    <w:bookmarkStart w:name="z27632" w:id="23084"/>
    <w:p>
      <w:pPr>
        <w:spacing w:after="0"/>
        <w:ind w:left="0"/>
        <w:jc w:val="both"/>
      </w:pPr>
      <w:r>
        <w:rPr>
          <w:rFonts w:ascii="Times New Roman"/>
          <w:b w:val="false"/>
          <w:i w:val="false"/>
          <w:color w:val="000000"/>
          <w:sz w:val="28"/>
        </w:rPr>
        <w:t>
      10) практическое применение методов и приемов актерского мастерства для создания сценического образа в цирковом номере;</w:t>
      </w:r>
    </w:p>
    <w:bookmarkEnd w:id="23084"/>
    <w:bookmarkStart w:name="z27633" w:id="23085"/>
    <w:p>
      <w:pPr>
        <w:spacing w:after="0"/>
        <w:ind w:left="0"/>
        <w:jc w:val="both"/>
      </w:pPr>
      <w:r>
        <w:rPr>
          <w:rFonts w:ascii="Times New Roman"/>
          <w:b w:val="false"/>
          <w:i w:val="false"/>
          <w:color w:val="000000"/>
          <w:sz w:val="28"/>
        </w:rPr>
        <w:t>
      11) обучение умению находить средства передачи образа в движениях, мимике, пластике и жестах.</w:t>
      </w:r>
    </w:p>
    <w:bookmarkEnd w:id="23085"/>
    <w:bookmarkStart w:name="z27634" w:id="23086"/>
    <w:p>
      <w:pPr>
        <w:spacing w:after="0"/>
        <w:ind w:left="0"/>
        <w:jc w:val="both"/>
      </w:pPr>
      <w:r>
        <w:rPr>
          <w:rFonts w:ascii="Times New Roman"/>
          <w:b w:val="false"/>
          <w:i w:val="false"/>
          <w:color w:val="000000"/>
          <w:sz w:val="28"/>
        </w:rPr>
        <w:t>
      Развивающие:</w:t>
      </w:r>
    </w:p>
    <w:bookmarkEnd w:id="23086"/>
    <w:bookmarkStart w:name="z27635" w:id="23087"/>
    <w:p>
      <w:pPr>
        <w:spacing w:after="0"/>
        <w:ind w:left="0"/>
        <w:jc w:val="both"/>
      </w:pPr>
      <w:r>
        <w:rPr>
          <w:rFonts w:ascii="Times New Roman"/>
          <w:b w:val="false"/>
          <w:i w:val="false"/>
          <w:color w:val="000000"/>
          <w:sz w:val="28"/>
        </w:rPr>
        <w:t>
      1) развитие творческих способностей обучающегося через обучение актерскому мастерству, основам сценической пластики;</w:t>
      </w:r>
    </w:p>
    <w:bookmarkEnd w:id="23087"/>
    <w:bookmarkStart w:name="z27636" w:id="23088"/>
    <w:p>
      <w:pPr>
        <w:spacing w:after="0"/>
        <w:ind w:left="0"/>
        <w:jc w:val="both"/>
      </w:pPr>
      <w:r>
        <w:rPr>
          <w:rFonts w:ascii="Times New Roman"/>
          <w:b w:val="false"/>
          <w:i w:val="false"/>
          <w:color w:val="000000"/>
          <w:sz w:val="28"/>
        </w:rPr>
        <w:t>
      2) овладение навыками взаимодействия с партнерами при участии в групповом номере, общения со зрительской аудиторией;</w:t>
      </w:r>
    </w:p>
    <w:bookmarkEnd w:id="23088"/>
    <w:bookmarkStart w:name="z27637" w:id="23089"/>
    <w:p>
      <w:pPr>
        <w:spacing w:after="0"/>
        <w:ind w:left="0"/>
        <w:jc w:val="both"/>
      </w:pPr>
      <w:r>
        <w:rPr>
          <w:rFonts w:ascii="Times New Roman"/>
          <w:b w:val="false"/>
          <w:i w:val="false"/>
          <w:color w:val="000000"/>
          <w:sz w:val="28"/>
        </w:rPr>
        <w:t>
      3) развитие музыкальности, наблюдательности, памяти, внимания, фантазии, воображения, находчивости, быстроты реакции, игровых и импровизационных способностей через актерские упражнения;</w:t>
      </w:r>
    </w:p>
    <w:bookmarkEnd w:id="23089"/>
    <w:bookmarkStart w:name="z27638" w:id="23090"/>
    <w:p>
      <w:pPr>
        <w:spacing w:after="0"/>
        <w:ind w:left="0"/>
        <w:jc w:val="both"/>
      </w:pPr>
      <w:r>
        <w:rPr>
          <w:rFonts w:ascii="Times New Roman"/>
          <w:b w:val="false"/>
          <w:i w:val="false"/>
          <w:color w:val="000000"/>
          <w:sz w:val="28"/>
        </w:rPr>
        <w:t>
      4) развитие ритмических способностей, координации движений, умений владеть своим телом;</w:t>
      </w:r>
    </w:p>
    <w:bookmarkEnd w:id="23090"/>
    <w:bookmarkStart w:name="z27639" w:id="23091"/>
    <w:p>
      <w:pPr>
        <w:spacing w:after="0"/>
        <w:ind w:left="0"/>
        <w:jc w:val="both"/>
      </w:pPr>
      <w:r>
        <w:rPr>
          <w:rFonts w:ascii="Times New Roman"/>
          <w:b w:val="false"/>
          <w:i w:val="false"/>
          <w:color w:val="000000"/>
          <w:sz w:val="28"/>
        </w:rPr>
        <w:t>
      5) художественно-эстетическое развитие личности ребенка на основе приобретенных им в процессе освоения Программы знаний, умений и навыков.</w:t>
      </w:r>
    </w:p>
    <w:bookmarkEnd w:id="23091"/>
    <w:bookmarkStart w:name="z27640" w:id="23092"/>
    <w:p>
      <w:pPr>
        <w:spacing w:after="0"/>
        <w:ind w:left="0"/>
        <w:jc w:val="both"/>
      </w:pPr>
      <w:r>
        <w:rPr>
          <w:rFonts w:ascii="Times New Roman"/>
          <w:b w:val="false"/>
          <w:i w:val="false"/>
          <w:color w:val="000000"/>
          <w:sz w:val="28"/>
        </w:rPr>
        <w:t>
      Воспитательные:</w:t>
      </w:r>
    </w:p>
    <w:bookmarkEnd w:id="23092"/>
    <w:bookmarkStart w:name="z27641" w:id="23093"/>
    <w:p>
      <w:pPr>
        <w:spacing w:after="0"/>
        <w:ind w:left="0"/>
        <w:jc w:val="both"/>
      </w:pPr>
      <w:r>
        <w:rPr>
          <w:rFonts w:ascii="Times New Roman"/>
          <w:b w:val="false"/>
          <w:i w:val="false"/>
          <w:color w:val="000000"/>
          <w:sz w:val="28"/>
        </w:rPr>
        <w:t>
      1) формирование художественного и эстетического вкуса средствами театральной деятельности;</w:t>
      </w:r>
    </w:p>
    <w:bookmarkEnd w:id="23093"/>
    <w:bookmarkStart w:name="z27642" w:id="23094"/>
    <w:p>
      <w:pPr>
        <w:spacing w:after="0"/>
        <w:ind w:left="0"/>
        <w:jc w:val="both"/>
      </w:pPr>
      <w:r>
        <w:rPr>
          <w:rFonts w:ascii="Times New Roman"/>
          <w:b w:val="false"/>
          <w:i w:val="false"/>
          <w:color w:val="000000"/>
          <w:sz w:val="28"/>
        </w:rPr>
        <w:t>
      2) формирование интереса к театральному искусству;</w:t>
      </w:r>
    </w:p>
    <w:bookmarkEnd w:id="23094"/>
    <w:bookmarkStart w:name="z27643" w:id="23095"/>
    <w:p>
      <w:pPr>
        <w:spacing w:after="0"/>
        <w:ind w:left="0"/>
        <w:jc w:val="both"/>
      </w:pPr>
      <w:r>
        <w:rPr>
          <w:rFonts w:ascii="Times New Roman"/>
          <w:b w:val="false"/>
          <w:i w:val="false"/>
          <w:color w:val="000000"/>
          <w:sz w:val="28"/>
        </w:rPr>
        <w:t>
      3) воспитание навыков коллективной творческой деятельности, ответственного отношения к результатам индивидуальной и коллективной работы;</w:t>
      </w:r>
    </w:p>
    <w:bookmarkEnd w:id="23095"/>
    <w:bookmarkStart w:name="z27644" w:id="23096"/>
    <w:p>
      <w:pPr>
        <w:spacing w:after="0"/>
        <w:ind w:left="0"/>
        <w:jc w:val="both"/>
      </w:pPr>
      <w:r>
        <w:rPr>
          <w:rFonts w:ascii="Times New Roman"/>
          <w:b w:val="false"/>
          <w:i w:val="false"/>
          <w:color w:val="000000"/>
          <w:sz w:val="28"/>
        </w:rPr>
        <w:t>
      4) воспитание высокой личной ответственности у воспитанников коллектива;</w:t>
      </w:r>
    </w:p>
    <w:bookmarkEnd w:id="23096"/>
    <w:bookmarkStart w:name="z27645" w:id="23097"/>
    <w:p>
      <w:pPr>
        <w:spacing w:after="0"/>
        <w:ind w:left="0"/>
        <w:jc w:val="both"/>
      </w:pPr>
      <w:r>
        <w:rPr>
          <w:rFonts w:ascii="Times New Roman"/>
          <w:b w:val="false"/>
          <w:i w:val="false"/>
          <w:color w:val="000000"/>
          <w:sz w:val="28"/>
        </w:rPr>
        <w:t>
      5) формирование здоровой конкуренции среди обучающихся для повышения качества занятий в коллективе и создания ярких актерских работ в цирковом номере, представлении;</w:t>
      </w:r>
    </w:p>
    <w:bookmarkEnd w:id="23097"/>
    <w:bookmarkStart w:name="z27646" w:id="23098"/>
    <w:p>
      <w:pPr>
        <w:spacing w:after="0"/>
        <w:ind w:left="0"/>
        <w:jc w:val="both"/>
      </w:pPr>
      <w:r>
        <w:rPr>
          <w:rFonts w:ascii="Times New Roman"/>
          <w:b w:val="false"/>
          <w:i w:val="false"/>
          <w:color w:val="000000"/>
          <w:sz w:val="28"/>
        </w:rPr>
        <w:t>
      6) содействие жизненному и профессиональному самоопределению обучающегося.</w:t>
      </w:r>
    </w:p>
    <w:bookmarkEnd w:id="23098"/>
    <w:bookmarkStart w:name="z27647" w:id="23099"/>
    <w:p>
      <w:pPr>
        <w:spacing w:after="0"/>
        <w:ind w:left="0"/>
        <w:jc w:val="both"/>
      </w:pPr>
      <w:r>
        <w:rPr>
          <w:rFonts w:ascii="Times New Roman"/>
          <w:b w:val="false"/>
          <w:i w:val="false"/>
          <w:color w:val="000000"/>
          <w:sz w:val="28"/>
        </w:rPr>
        <w:t>
      64. Срок освоения Программы – три года. Количество часов и продолжительность урока в неделю определяется типовым учебным планом.</w:t>
      </w:r>
    </w:p>
    <w:bookmarkEnd w:id="23099"/>
    <w:bookmarkStart w:name="z27648" w:id="23100"/>
    <w:p>
      <w:pPr>
        <w:spacing w:after="0"/>
        <w:ind w:left="0"/>
        <w:jc w:val="both"/>
      </w:pPr>
      <w:r>
        <w:rPr>
          <w:rFonts w:ascii="Times New Roman"/>
          <w:b w:val="false"/>
          <w:i w:val="false"/>
          <w:color w:val="000000"/>
          <w:sz w:val="28"/>
        </w:rPr>
        <w:t>
      65. Программа предназначена для обучения детей, желающих освоить технику театрального мастерства для создания сценического образа в цирковом номере.</w:t>
      </w:r>
    </w:p>
    <w:bookmarkEnd w:id="23100"/>
    <w:bookmarkStart w:name="z27649" w:id="23101"/>
    <w:p>
      <w:pPr>
        <w:spacing w:after="0"/>
        <w:ind w:left="0"/>
        <w:jc w:val="both"/>
      </w:pPr>
      <w:r>
        <w:rPr>
          <w:rFonts w:ascii="Times New Roman"/>
          <w:b w:val="false"/>
          <w:i w:val="false"/>
          <w:color w:val="000000"/>
          <w:sz w:val="28"/>
        </w:rPr>
        <w:t>
      66. Особенностью Программы является ее общеразвивающая направленность на практическое освоение обучающимся актерской выразительности в исполнительском мастерстве.</w:t>
      </w:r>
    </w:p>
    <w:bookmarkEnd w:id="23101"/>
    <w:bookmarkStart w:name="z27650" w:id="23102"/>
    <w:p>
      <w:pPr>
        <w:spacing w:after="0"/>
        <w:ind w:left="0"/>
        <w:jc w:val="both"/>
      </w:pPr>
      <w:r>
        <w:rPr>
          <w:rFonts w:ascii="Times New Roman"/>
          <w:b w:val="false"/>
          <w:i w:val="false"/>
          <w:color w:val="000000"/>
          <w:sz w:val="28"/>
        </w:rPr>
        <w:t>
      67. Программа направлена на творческое, эстетическое, духовно-нравственное развитие обучающегося и создает условия для приобретения опыта создания сценического образа в цирковом номере, навыков самостоятельной работы по реализации актерских задач на манеже.</w:t>
      </w:r>
    </w:p>
    <w:bookmarkEnd w:id="23102"/>
    <w:bookmarkStart w:name="z27651" w:id="23103"/>
    <w:p>
      <w:pPr>
        <w:spacing w:after="0"/>
        <w:ind w:left="0"/>
        <w:jc w:val="both"/>
      </w:pPr>
      <w:r>
        <w:rPr>
          <w:rFonts w:ascii="Times New Roman"/>
          <w:b w:val="false"/>
          <w:i w:val="false"/>
          <w:color w:val="000000"/>
          <w:sz w:val="28"/>
        </w:rPr>
        <w:t>
      68. Специфика группового обучения предмету "Театральное мастерство" создает условия для вариативности выбора методов, средств и форм обучения.</w:t>
      </w:r>
    </w:p>
    <w:bookmarkEnd w:id="23103"/>
    <w:bookmarkStart w:name="z27652" w:id="23104"/>
    <w:p>
      <w:pPr>
        <w:spacing w:after="0"/>
        <w:ind w:left="0"/>
        <w:jc w:val="both"/>
      </w:pPr>
      <w:r>
        <w:rPr>
          <w:rFonts w:ascii="Times New Roman"/>
          <w:b w:val="false"/>
          <w:i w:val="false"/>
          <w:color w:val="000000"/>
          <w:sz w:val="28"/>
        </w:rPr>
        <w:t xml:space="preserve">
      69. Для художественного осмысления и материализации сценических образов и чувств посредством танцевального языка педагог создает условия для развития артистических способностей и приобретения обучающимися актерских навыков. </w:t>
      </w:r>
    </w:p>
    <w:bookmarkEnd w:id="23104"/>
    <w:bookmarkStart w:name="z27653" w:id="23105"/>
    <w:p>
      <w:pPr>
        <w:spacing w:after="0"/>
        <w:ind w:left="0"/>
        <w:jc w:val="both"/>
      </w:pPr>
      <w:r>
        <w:rPr>
          <w:rFonts w:ascii="Times New Roman"/>
          <w:b w:val="false"/>
          <w:i w:val="false"/>
          <w:color w:val="000000"/>
          <w:sz w:val="28"/>
        </w:rPr>
        <w:t>
      70. На уроках по актерскому мастерству обучающиеся учатся формировать, воплощать пластические интонации, создавать художественный образ с ярко выраженной эмоциональной окраской, развивают способность импровизировать.</w:t>
      </w:r>
    </w:p>
    <w:bookmarkEnd w:id="23105"/>
    <w:bookmarkStart w:name="z27654" w:id="23106"/>
    <w:p>
      <w:pPr>
        <w:spacing w:after="0"/>
        <w:ind w:left="0"/>
        <w:jc w:val="both"/>
      </w:pPr>
      <w:r>
        <w:rPr>
          <w:rFonts w:ascii="Times New Roman"/>
          <w:b w:val="false"/>
          <w:i w:val="false"/>
          <w:color w:val="000000"/>
          <w:sz w:val="28"/>
        </w:rPr>
        <w:t>
      71. Первоначальный этап обучения детей направлен на формирование в ребенке готовности к творчеству, первые практические занятия строятся на творческих играх, где обучающийся является соучастником творческого процесса.</w:t>
      </w:r>
    </w:p>
    <w:bookmarkEnd w:id="23106"/>
    <w:bookmarkStart w:name="z27655" w:id="23107"/>
    <w:p>
      <w:pPr>
        <w:spacing w:after="0"/>
        <w:ind w:left="0"/>
        <w:jc w:val="both"/>
      </w:pPr>
      <w:r>
        <w:rPr>
          <w:rFonts w:ascii="Times New Roman"/>
          <w:b w:val="false"/>
          <w:i w:val="false"/>
          <w:color w:val="000000"/>
          <w:sz w:val="28"/>
        </w:rPr>
        <w:t>
      72. На первых занятиях преобладают игровые формы актерского тренинга и упражнений, которые дают возможность ребенку "рассказать" о себе, познакомиться, адаптироваться в коллективе, приступить к новым видам деятельности для приобретения навыков сценических действий.</w:t>
      </w:r>
    </w:p>
    <w:bookmarkEnd w:id="23107"/>
    <w:bookmarkStart w:name="z27656" w:id="23108"/>
    <w:p>
      <w:pPr>
        <w:spacing w:after="0"/>
        <w:ind w:left="0"/>
        <w:jc w:val="both"/>
      </w:pPr>
      <w:r>
        <w:rPr>
          <w:rFonts w:ascii="Times New Roman"/>
          <w:b w:val="false"/>
          <w:i w:val="false"/>
          <w:color w:val="000000"/>
          <w:sz w:val="28"/>
        </w:rPr>
        <w:t>
      73. Создание нравственного, дружелюбного климата и радостной, творческой атмосферы, получение детьми от занятий являются основными задачами для педагога.</w:t>
      </w:r>
    </w:p>
    <w:bookmarkEnd w:id="23108"/>
    <w:bookmarkStart w:name="z27657" w:id="23109"/>
    <w:p>
      <w:pPr>
        <w:spacing w:after="0"/>
        <w:ind w:left="0"/>
        <w:jc w:val="both"/>
      </w:pPr>
      <w:r>
        <w:rPr>
          <w:rFonts w:ascii="Times New Roman"/>
          <w:b w:val="false"/>
          <w:i w:val="false"/>
          <w:color w:val="000000"/>
          <w:sz w:val="28"/>
        </w:rPr>
        <w:t xml:space="preserve">
      74. Задания преподносятся в виде проблемных ситуаций, требующих от детей и педагога совместных активных поисков, которые развивают такие качества как внимание и наблюдательность, без которых невозможно творческое восприятие окружающего мира. </w:t>
      </w:r>
    </w:p>
    <w:bookmarkEnd w:id="23109"/>
    <w:bookmarkStart w:name="z27658" w:id="23110"/>
    <w:p>
      <w:pPr>
        <w:spacing w:after="0"/>
        <w:ind w:left="0"/>
        <w:jc w:val="both"/>
      </w:pPr>
      <w:r>
        <w:rPr>
          <w:rFonts w:ascii="Times New Roman"/>
          <w:b w:val="false"/>
          <w:i w:val="false"/>
          <w:color w:val="000000"/>
          <w:sz w:val="28"/>
        </w:rPr>
        <w:t xml:space="preserve">
      75. Следующим этапом является работа над индивидуальными заданиями на основе пантомимы, где генерируется воображение и фантазия, каждого обучающегося в отдельности. </w:t>
      </w:r>
    </w:p>
    <w:bookmarkEnd w:id="23110"/>
    <w:bookmarkStart w:name="z27659" w:id="23111"/>
    <w:p>
      <w:pPr>
        <w:spacing w:after="0"/>
        <w:ind w:left="0"/>
        <w:jc w:val="both"/>
      </w:pPr>
      <w:r>
        <w:rPr>
          <w:rFonts w:ascii="Times New Roman"/>
          <w:b w:val="false"/>
          <w:i w:val="false"/>
          <w:color w:val="000000"/>
          <w:sz w:val="28"/>
        </w:rPr>
        <w:t>
      76. Этапы работы над пантомимным этюдом:</w:t>
      </w:r>
    </w:p>
    <w:bookmarkEnd w:id="23111"/>
    <w:bookmarkStart w:name="z27660" w:id="23112"/>
    <w:p>
      <w:pPr>
        <w:spacing w:after="0"/>
        <w:ind w:left="0"/>
        <w:jc w:val="both"/>
      </w:pPr>
      <w:r>
        <w:rPr>
          <w:rFonts w:ascii="Times New Roman"/>
          <w:b w:val="false"/>
          <w:i w:val="false"/>
          <w:color w:val="000000"/>
          <w:sz w:val="28"/>
        </w:rPr>
        <w:t>
      1) событийный анализ этюда;</w:t>
      </w:r>
    </w:p>
    <w:bookmarkEnd w:id="23112"/>
    <w:bookmarkStart w:name="z27661" w:id="23113"/>
    <w:p>
      <w:pPr>
        <w:spacing w:after="0"/>
        <w:ind w:left="0"/>
        <w:jc w:val="both"/>
      </w:pPr>
      <w:r>
        <w:rPr>
          <w:rFonts w:ascii="Times New Roman"/>
          <w:b w:val="false"/>
          <w:i w:val="false"/>
          <w:color w:val="000000"/>
          <w:sz w:val="28"/>
        </w:rPr>
        <w:t>
      2) самостоятельная работа над образом;</w:t>
      </w:r>
    </w:p>
    <w:bookmarkEnd w:id="23113"/>
    <w:bookmarkStart w:name="z27662" w:id="23114"/>
    <w:p>
      <w:pPr>
        <w:spacing w:after="0"/>
        <w:ind w:left="0"/>
        <w:jc w:val="both"/>
      </w:pPr>
      <w:r>
        <w:rPr>
          <w:rFonts w:ascii="Times New Roman"/>
          <w:b w:val="false"/>
          <w:i w:val="false"/>
          <w:color w:val="000000"/>
          <w:sz w:val="28"/>
        </w:rPr>
        <w:t>
      3) репетиция и показ этюда.</w:t>
      </w:r>
    </w:p>
    <w:bookmarkEnd w:id="23114"/>
    <w:bookmarkStart w:name="z27663" w:id="23115"/>
    <w:p>
      <w:pPr>
        <w:spacing w:after="0"/>
        <w:ind w:left="0"/>
        <w:jc w:val="both"/>
      </w:pPr>
      <w:r>
        <w:rPr>
          <w:rFonts w:ascii="Times New Roman"/>
          <w:b w:val="false"/>
          <w:i w:val="false"/>
          <w:color w:val="000000"/>
          <w:sz w:val="28"/>
        </w:rPr>
        <w:t>
      77. Под руководством педагога ребенок обучается пластической импровизации, ассоциативному мышлению, учится ориентироваться в окружающей обстановке, развивает произвольную память и быстроту реакции, воспитывает находчивость и умение согласовывать свои действия с партерами.</w:t>
      </w:r>
    </w:p>
    <w:bookmarkEnd w:id="23115"/>
    <w:bookmarkStart w:name="z27664" w:id="23116"/>
    <w:p>
      <w:pPr>
        <w:spacing w:after="0"/>
        <w:ind w:left="0"/>
        <w:jc w:val="both"/>
      </w:pPr>
      <w:r>
        <w:rPr>
          <w:rFonts w:ascii="Times New Roman"/>
          <w:b w:val="false"/>
          <w:i w:val="false"/>
          <w:color w:val="000000"/>
          <w:sz w:val="28"/>
        </w:rPr>
        <w:t xml:space="preserve">
      78. Основным методом формирования качества исполнительского мастерства является метод актерского тренинга, упражнений. Обучающиеся тренируются (упражняются) в выполнении того или иного задания, вырабатывают соответствующие умения и навыки, развивают свое мышление и творческие способности. </w:t>
      </w:r>
    </w:p>
    <w:bookmarkEnd w:id="23116"/>
    <w:bookmarkStart w:name="z27665" w:id="23117"/>
    <w:p>
      <w:pPr>
        <w:spacing w:after="0"/>
        <w:ind w:left="0"/>
        <w:jc w:val="both"/>
      </w:pPr>
      <w:r>
        <w:rPr>
          <w:rFonts w:ascii="Times New Roman"/>
          <w:b w:val="false"/>
          <w:i w:val="false"/>
          <w:color w:val="000000"/>
          <w:sz w:val="28"/>
        </w:rPr>
        <w:t>
      79. Главная задача актерского тренинга развитие у обучающихся внимания, наблюдательности, воображения, творческой фантазии, логического мышления, органичности и непосредственности исполнения заданий.</w:t>
      </w:r>
    </w:p>
    <w:bookmarkEnd w:id="23117"/>
    <w:bookmarkStart w:name="z27666" w:id="23118"/>
    <w:p>
      <w:pPr>
        <w:spacing w:after="0"/>
        <w:ind w:left="0"/>
        <w:jc w:val="both"/>
      </w:pPr>
      <w:r>
        <w:rPr>
          <w:rFonts w:ascii="Times New Roman"/>
          <w:b w:val="false"/>
          <w:i w:val="false"/>
          <w:color w:val="000000"/>
          <w:sz w:val="28"/>
        </w:rPr>
        <w:t>
      80. Элементы актерской техники вводятся постепенно, однако большинство упражнений имеет комплексный характер, что позволяет совмещать работу по закреплению полученных навыков с освоением нового материала.</w:t>
      </w:r>
    </w:p>
    <w:bookmarkEnd w:id="23118"/>
    <w:bookmarkStart w:name="z27667" w:id="23119"/>
    <w:p>
      <w:pPr>
        <w:spacing w:after="0"/>
        <w:ind w:left="0"/>
        <w:jc w:val="both"/>
      </w:pPr>
      <w:r>
        <w:rPr>
          <w:rFonts w:ascii="Times New Roman"/>
          <w:b w:val="false"/>
          <w:i w:val="false"/>
          <w:color w:val="000000"/>
          <w:sz w:val="28"/>
        </w:rPr>
        <w:t xml:space="preserve">
      81. Тренинг начинается с формирования готовности у обучающихся восприятия учебного материала с использованием способов концентрации внимания и эмоционального побуждения. </w:t>
      </w:r>
    </w:p>
    <w:bookmarkEnd w:id="23119"/>
    <w:bookmarkStart w:name="z27668" w:id="23120"/>
    <w:p>
      <w:pPr>
        <w:spacing w:after="0"/>
        <w:ind w:left="0"/>
        <w:jc w:val="both"/>
      </w:pPr>
      <w:r>
        <w:rPr>
          <w:rFonts w:ascii="Times New Roman"/>
          <w:b w:val="false"/>
          <w:i w:val="false"/>
          <w:color w:val="000000"/>
          <w:sz w:val="28"/>
        </w:rPr>
        <w:t>
      82. Принципы, применяемые на занятиях:</w:t>
      </w:r>
    </w:p>
    <w:bookmarkEnd w:id="23120"/>
    <w:bookmarkStart w:name="z27669" w:id="23121"/>
    <w:p>
      <w:pPr>
        <w:spacing w:after="0"/>
        <w:ind w:left="0"/>
        <w:jc w:val="both"/>
      </w:pPr>
      <w:r>
        <w:rPr>
          <w:rFonts w:ascii="Times New Roman"/>
          <w:b w:val="false"/>
          <w:i w:val="false"/>
          <w:color w:val="000000"/>
          <w:sz w:val="28"/>
        </w:rPr>
        <w:t>
      1) контрастность в подборе упражнений;</w:t>
      </w:r>
    </w:p>
    <w:bookmarkEnd w:id="23121"/>
    <w:bookmarkStart w:name="z27670" w:id="23122"/>
    <w:p>
      <w:pPr>
        <w:spacing w:after="0"/>
        <w:ind w:left="0"/>
        <w:jc w:val="both"/>
      </w:pPr>
      <w:r>
        <w:rPr>
          <w:rFonts w:ascii="Times New Roman"/>
          <w:b w:val="false"/>
          <w:i w:val="false"/>
          <w:color w:val="000000"/>
          <w:sz w:val="28"/>
        </w:rPr>
        <w:t>
      2) прием усложнения заданий;</w:t>
      </w:r>
    </w:p>
    <w:bookmarkEnd w:id="23122"/>
    <w:bookmarkStart w:name="z27671" w:id="23123"/>
    <w:p>
      <w:pPr>
        <w:spacing w:after="0"/>
        <w:ind w:left="0"/>
        <w:jc w:val="both"/>
      </w:pPr>
      <w:r>
        <w:rPr>
          <w:rFonts w:ascii="Times New Roman"/>
          <w:b w:val="false"/>
          <w:i w:val="false"/>
          <w:color w:val="000000"/>
          <w:sz w:val="28"/>
        </w:rPr>
        <w:t>
      3) комплексность задач на уроке и в каждом упражнении;</w:t>
      </w:r>
    </w:p>
    <w:bookmarkEnd w:id="23123"/>
    <w:bookmarkStart w:name="z27672" w:id="23124"/>
    <w:p>
      <w:pPr>
        <w:spacing w:after="0"/>
        <w:ind w:left="0"/>
        <w:jc w:val="both"/>
      </w:pPr>
      <w:r>
        <w:rPr>
          <w:rFonts w:ascii="Times New Roman"/>
          <w:b w:val="false"/>
          <w:i w:val="false"/>
          <w:color w:val="000000"/>
          <w:sz w:val="28"/>
        </w:rPr>
        <w:t>
      4) выполнение упражнений и этюдов по словесному заданию педагога.</w:t>
      </w:r>
    </w:p>
    <w:bookmarkEnd w:id="23124"/>
    <w:bookmarkStart w:name="z27673" w:id="23125"/>
    <w:p>
      <w:pPr>
        <w:spacing w:after="0"/>
        <w:ind w:left="0"/>
        <w:jc w:val="both"/>
      </w:pPr>
      <w:r>
        <w:rPr>
          <w:rFonts w:ascii="Times New Roman"/>
          <w:b w:val="false"/>
          <w:i w:val="false"/>
          <w:color w:val="000000"/>
          <w:sz w:val="28"/>
        </w:rPr>
        <w:t>
      83. Метод исследовательской деятельности выступает ключевым для обеспечения творческой атмосферы в коллективе обучающихся, создает возможность поиска различных способов выполнения поставленных задач, новых художественных средств воплощения сценического образа. Педагог предлагает такие задания, которые включают детей в самостоятельный творческий, исследовательский поиск для развития креативного мышления.</w:t>
      </w:r>
    </w:p>
    <w:bookmarkEnd w:id="23125"/>
    <w:bookmarkStart w:name="z27674" w:id="23126"/>
    <w:p>
      <w:pPr>
        <w:spacing w:after="0"/>
        <w:ind w:left="0"/>
        <w:jc w:val="both"/>
      </w:pPr>
      <w:r>
        <w:rPr>
          <w:rFonts w:ascii="Times New Roman"/>
          <w:b w:val="false"/>
          <w:i w:val="false"/>
          <w:color w:val="000000"/>
          <w:sz w:val="28"/>
        </w:rPr>
        <w:t>
      84. В методическую работу педагога входит посещение с обучающимися учреждений культуры, просмотр видеозаписей спектаклей, мастер-классов известных актеров и режиссеров. Максимальное участие в творческих мероприятиях, тематических концертах и культурно-просветительской деятельности, позволит обучающимся на практике проверить, закрепить и развить свои умения и навыки исполнительского мастерства.</w:t>
      </w:r>
    </w:p>
    <w:bookmarkEnd w:id="23126"/>
    <w:bookmarkStart w:name="z27675" w:id="23127"/>
    <w:p>
      <w:pPr>
        <w:spacing w:after="0"/>
        <w:ind w:left="0"/>
        <w:jc w:val="both"/>
      </w:pPr>
      <w:r>
        <w:rPr>
          <w:rFonts w:ascii="Times New Roman"/>
          <w:b w:val="false"/>
          <w:i w:val="false"/>
          <w:color w:val="000000"/>
          <w:sz w:val="28"/>
        </w:rPr>
        <w:t>
      85. Межпредметные связи предмета "Театральное мастерство" с предметами "Акробатика", "Гимнастика", "Эквилибристика", "Клоунада", "Жонглирование" побуждают обучающегося к целостному познанию различных художественных явлений.</w:t>
      </w:r>
    </w:p>
    <w:bookmarkEnd w:id="23127"/>
    <w:bookmarkStart w:name="z27676" w:id="23128"/>
    <w:p>
      <w:pPr>
        <w:spacing w:after="0"/>
        <w:ind w:left="0"/>
        <w:jc w:val="both"/>
      </w:pPr>
      <w:r>
        <w:rPr>
          <w:rFonts w:ascii="Times New Roman"/>
          <w:b w:val="false"/>
          <w:i w:val="false"/>
          <w:color w:val="000000"/>
          <w:sz w:val="28"/>
        </w:rPr>
        <w:t>
      86. Программные требования по предмету "Театральное мастерство" в 1 классе:</w:t>
      </w:r>
    </w:p>
    <w:bookmarkEnd w:id="23128"/>
    <w:bookmarkStart w:name="z27677" w:id="23129"/>
    <w:p>
      <w:pPr>
        <w:spacing w:after="0"/>
        <w:ind w:left="0"/>
        <w:jc w:val="both"/>
      </w:pPr>
      <w:r>
        <w:rPr>
          <w:rFonts w:ascii="Times New Roman"/>
          <w:b w:val="false"/>
          <w:i w:val="false"/>
          <w:color w:val="000000"/>
          <w:sz w:val="28"/>
        </w:rPr>
        <w:t>
      1) знакомство с цирковым искусством, его особенностями, ролью цирка в жизни общества, знакомство с устройством цирка, правилами техники безопасности при работе на манеже;</w:t>
      </w:r>
    </w:p>
    <w:bookmarkEnd w:id="23129"/>
    <w:bookmarkStart w:name="z27678" w:id="23130"/>
    <w:p>
      <w:pPr>
        <w:spacing w:after="0"/>
        <w:ind w:left="0"/>
        <w:jc w:val="both"/>
      </w:pPr>
      <w:r>
        <w:rPr>
          <w:rFonts w:ascii="Times New Roman"/>
          <w:b w:val="false"/>
          <w:i w:val="false"/>
          <w:color w:val="000000"/>
          <w:sz w:val="28"/>
        </w:rPr>
        <w:t>
      2) освоение цирковой и театральной терминологии, элементов системы актерского мастерства, тренингов и этюдов как способов овладения актерским мастерством, особенностей создания сценического образа в цирковом номере, представлении;</w:t>
      </w:r>
    </w:p>
    <w:bookmarkEnd w:id="23130"/>
    <w:bookmarkStart w:name="z27679" w:id="23131"/>
    <w:p>
      <w:pPr>
        <w:spacing w:after="0"/>
        <w:ind w:left="0"/>
        <w:jc w:val="both"/>
      </w:pPr>
      <w:r>
        <w:rPr>
          <w:rFonts w:ascii="Times New Roman"/>
          <w:b w:val="false"/>
          <w:i w:val="false"/>
          <w:color w:val="000000"/>
          <w:sz w:val="28"/>
        </w:rPr>
        <w:t>
      3) работа над актерской техникой как условием и способом реализации задач циркового номера, тренировка мимических мышц, упражнения на развитие и тренировку внимания, упражнение на переключение внимания, упражнения на развитие воображения и фантазии, этюды и упражнения на память физических действий;</w:t>
      </w:r>
    </w:p>
    <w:bookmarkEnd w:id="23131"/>
    <w:bookmarkStart w:name="z27680" w:id="23132"/>
    <w:p>
      <w:pPr>
        <w:spacing w:after="0"/>
        <w:ind w:left="0"/>
        <w:jc w:val="both"/>
      </w:pPr>
      <w:r>
        <w:rPr>
          <w:rFonts w:ascii="Times New Roman"/>
          <w:b w:val="false"/>
          <w:i w:val="false"/>
          <w:color w:val="000000"/>
          <w:sz w:val="28"/>
        </w:rPr>
        <w:t>
      4) освоение игр для развития сценического общения, этюдов на физическое действие с разными предлагаемыми обстоятельствами, комплекса упражнений для формирования правильной осанки, овладение умениями выбирать средства для передачи образов, передачи диалогов, действий героев;</w:t>
      </w:r>
    </w:p>
    <w:bookmarkEnd w:id="23132"/>
    <w:bookmarkStart w:name="z27681" w:id="23133"/>
    <w:p>
      <w:pPr>
        <w:spacing w:after="0"/>
        <w:ind w:left="0"/>
        <w:jc w:val="both"/>
      </w:pPr>
      <w:r>
        <w:rPr>
          <w:rFonts w:ascii="Times New Roman"/>
          <w:b w:val="false"/>
          <w:i w:val="false"/>
          <w:color w:val="000000"/>
          <w:sz w:val="28"/>
        </w:rPr>
        <w:t>
      5) развитие способности правильно воспринимать и отражать движением тела длительность музыкальных звуков, их соотношения, знакомство с построением этюда, зарисовок в острой актерской характерности.</w:t>
      </w:r>
    </w:p>
    <w:bookmarkEnd w:id="23133"/>
    <w:bookmarkStart w:name="z27682" w:id="23134"/>
    <w:p>
      <w:pPr>
        <w:spacing w:after="0"/>
        <w:ind w:left="0"/>
        <w:jc w:val="both"/>
      </w:pPr>
      <w:r>
        <w:rPr>
          <w:rFonts w:ascii="Times New Roman"/>
          <w:b w:val="false"/>
          <w:i w:val="false"/>
          <w:color w:val="000000"/>
          <w:sz w:val="28"/>
        </w:rPr>
        <w:t>
      87. Содержание учебного предмета в 1 классе.</w:t>
      </w:r>
    </w:p>
    <w:bookmarkEnd w:id="23134"/>
    <w:bookmarkStart w:name="z27683" w:id="23135"/>
    <w:p>
      <w:pPr>
        <w:spacing w:after="0"/>
        <w:ind w:left="0"/>
        <w:jc w:val="both"/>
      </w:pPr>
      <w:r>
        <w:rPr>
          <w:rFonts w:ascii="Times New Roman"/>
          <w:b w:val="false"/>
          <w:i w:val="false"/>
          <w:color w:val="000000"/>
          <w:sz w:val="28"/>
        </w:rPr>
        <w:t>
      Тематическое планирование.</w:t>
      </w:r>
    </w:p>
    <w:bookmarkEnd w:id="23135"/>
    <w:bookmarkStart w:name="z27684" w:id="23136"/>
    <w:p>
      <w:pPr>
        <w:spacing w:after="0"/>
        <w:ind w:left="0"/>
        <w:jc w:val="both"/>
      </w:pPr>
      <w:r>
        <w:rPr>
          <w:rFonts w:ascii="Times New Roman"/>
          <w:b w:val="false"/>
          <w:i w:val="false"/>
          <w:color w:val="000000"/>
          <w:sz w:val="28"/>
        </w:rPr>
        <w:t>
      Тема 1. Цирковое искусство и его особенности. Взаимосвязь цирка с другими видами искусства. Место цирка в жизни общества. Знакомство с устройством цирка. Правила техники безопасности при работе на манеже.</w:t>
      </w:r>
    </w:p>
    <w:bookmarkEnd w:id="23136"/>
    <w:bookmarkStart w:name="z27685" w:id="23137"/>
    <w:p>
      <w:pPr>
        <w:spacing w:after="0"/>
        <w:ind w:left="0"/>
        <w:jc w:val="both"/>
      </w:pPr>
      <w:r>
        <w:rPr>
          <w:rFonts w:ascii="Times New Roman"/>
          <w:b w:val="false"/>
          <w:i w:val="false"/>
          <w:color w:val="000000"/>
          <w:sz w:val="28"/>
        </w:rPr>
        <w:t>
      Этические нормы поведения на манеже, в зрительном зале. Основные понятия: арена, аттракцион, девиз (клоунский), комплимент, меланж-акт, номер цирковой, пантомима, парад, партерные жанры, реприза, трюк цирковой, униформисты, форганг, шаривари, шлюсс, меланж-акт.</w:t>
      </w:r>
    </w:p>
    <w:bookmarkEnd w:id="23137"/>
    <w:bookmarkStart w:name="z27686" w:id="23138"/>
    <w:p>
      <w:pPr>
        <w:spacing w:after="0"/>
        <w:ind w:left="0"/>
        <w:jc w:val="both"/>
      </w:pPr>
      <w:r>
        <w:rPr>
          <w:rFonts w:ascii="Times New Roman"/>
          <w:b w:val="false"/>
          <w:i w:val="false"/>
          <w:color w:val="000000"/>
          <w:sz w:val="28"/>
        </w:rPr>
        <w:t>
      Выявление имеющегося художественного опыта детей. Самостоятельная импровизация, общение и взаимодействие. Творческие игры на выявление способностей и возможностей детей. Самоанализ, взаимоанализ.</w:t>
      </w:r>
    </w:p>
    <w:bookmarkEnd w:id="23138"/>
    <w:bookmarkStart w:name="z27687" w:id="23139"/>
    <w:p>
      <w:pPr>
        <w:spacing w:after="0"/>
        <w:ind w:left="0"/>
        <w:jc w:val="both"/>
      </w:pPr>
      <w:r>
        <w:rPr>
          <w:rFonts w:ascii="Times New Roman"/>
          <w:b w:val="false"/>
          <w:i w:val="false"/>
          <w:color w:val="000000"/>
          <w:sz w:val="28"/>
        </w:rPr>
        <w:t>
      Тема 2. Элементы системы актерского мастерства. Методологические основы и традиции отечественной театральной школы. Система Станиславского как основа воспитания актера. Работа актера над собой. Работа актера над ролью. Сценическая этика. Внутренние и внешние элементы актерской техники в творческом процессе перевоплощения. Тренинг и этюд как способы овладения актерским мастерством. Разнообразие тренинговых систем и методик. Виды и формы актерского тренинга в цирке.</w:t>
      </w:r>
    </w:p>
    <w:bookmarkEnd w:id="23139"/>
    <w:bookmarkStart w:name="z27688" w:id="23140"/>
    <w:p>
      <w:pPr>
        <w:spacing w:after="0"/>
        <w:ind w:left="0"/>
        <w:jc w:val="both"/>
      </w:pPr>
      <w:r>
        <w:rPr>
          <w:rFonts w:ascii="Times New Roman"/>
          <w:b w:val="false"/>
          <w:i w:val="false"/>
          <w:color w:val="000000"/>
          <w:sz w:val="28"/>
        </w:rPr>
        <w:t xml:space="preserve">
      Тема 3. Особенности создания сценического образа в цирковом номере, представлении. Компоненты и этапы работы над образом в трюке. Актерская техника как условие и способ реализации задач циркового номера. Артистическая индивидуальность и ансамблевость в исполнении циркового номера. Актерская перспектива в цирковом номере. </w:t>
      </w:r>
    </w:p>
    <w:bookmarkEnd w:id="23140"/>
    <w:bookmarkStart w:name="z27689" w:id="23141"/>
    <w:p>
      <w:pPr>
        <w:spacing w:after="0"/>
        <w:ind w:left="0"/>
        <w:jc w:val="both"/>
      </w:pPr>
      <w:r>
        <w:rPr>
          <w:rFonts w:ascii="Times New Roman"/>
          <w:b w:val="false"/>
          <w:i w:val="false"/>
          <w:color w:val="000000"/>
          <w:sz w:val="28"/>
        </w:rPr>
        <w:t xml:space="preserve">
      Тема 4. Мышечная гимнастика. Путь к мышечному освобождению – органическое внимание. Умение определять мышцы, несущие нагрузку при данном конкретном физическом действии. Упражнения "Взрыв", "Пластилин", "Замри". Разбор наблюдений за движением собственных мышц. </w:t>
      </w:r>
    </w:p>
    <w:bookmarkEnd w:id="23141"/>
    <w:bookmarkStart w:name="z27690" w:id="23142"/>
    <w:p>
      <w:pPr>
        <w:spacing w:after="0"/>
        <w:ind w:left="0"/>
        <w:jc w:val="both"/>
      </w:pPr>
      <w:r>
        <w:rPr>
          <w:rFonts w:ascii="Times New Roman"/>
          <w:b w:val="false"/>
          <w:i w:val="false"/>
          <w:color w:val="000000"/>
          <w:sz w:val="28"/>
        </w:rPr>
        <w:t xml:space="preserve">
      Преодоление зажимов. Развитие свободы тела. Упражнения. Оправданность и целесообразность каждого движения на манеже. Упражнения на оправдание поз. </w:t>
      </w:r>
    </w:p>
    <w:bookmarkEnd w:id="23142"/>
    <w:bookmarkStart w:name="z27691" w:id="23143"/>
    <w:p>
      <w:pPr>
        <w:spacing w:after="0"/>
        <w:ind w:left="0"/>
        <w:jc w:val="both"/>
      </w:pPr>
      <w:r>
        <w:rPr>
          <w:rFonts w:ascii="Times New Roman"/>
          <w:b w:val="false"/>
          <w:i w:val="false"/>
          <w:color w:val="000000"/>
          <w:sz w:val="28"/>
        </w:rPr>
        <w:t xml:space="preserve">
      Тема 5. Тренировка мимических мышц. Сокращения лобных мышц. Тренировка глазных мышц. Тренировка мышцы верхней губы. Тренировка круговой мышцы рта. </w:t>
      </w:r>
    </w:p>
    <w:bookmarkEnd w:id="23143"/>
    <w:bookmarkStart w:name="z27692" w:id="23144"/>
    <w:p>
      <w:pPr>
        <w:spacing w:after="0"/>
        <w:ind w:left="0"/>
        <w:jc w:val="both"/>
      </w:pPr>
      <w:r>
        <w:rPr>
          <w:rFonts w:ascii="Times New Roman"/>
          <w:b w:val="false"/>
          <w:i w:val="false"/>
          <w:color w:val="000000"/>
          <w:sz w:val="28"/>
        </w:rPr>
        <w:t>
      Тема 6. Мышечная свобода. Освобождение мышц, снятие физического зажима. Работа с дыханием, умение задерживать и отпускать дыхание, чередование глубокого и поверхностного дыхания. Психомышечная тренировка без фиксации и с фиксацией дыхания. Напряжение и расслабление мышц рук, ног, тела, лица, шеи. Перекат напряжения из одной части тела в другую.</w:t>
      </w:r>
    </w:p>
    <w:bookmarkEnd w:id="23144"/>
    <w:bookmarkStart w:name="z27693" w:id="23145"/>
    <w:p>
      <w:pPr>
        <w:spacing w:after="0"/>
        <w:ind w:left="0"/>
        <w:jc w:val="both"/>
      </w:pPr>
      <w:r>
        <w:rPr>
          <w:rFonts w:ascii="Times New Roman"/>
          <w:b w:val="false"/>
          <w:i w:val="false"/>
          <w:color w:val="000000"/>
          <w:sz w:val="28"/>
        </w:rPr>
        <w:t>
      Тема 7. Внимание, его виды. Теория. Удерживание внимания в активной фазе во время сценического действия. Зрительная и слуховая память. Эмоциональная и двигательная память. Мышечная и мимическая память. Координация в пространстве. Упражнения на развитие и тренировку внимания. Упражнение на переключение внимания.</w:t>
      </w:r>
    </w:p>
    <w:bookmarkEnd w:id="23145"/>
    <w:bookmarkStart w:name="z27694" w:id="23146"/>
    <w:p>
      <w:pPr>
        <w:spacing w:after="0"/>
        <w:ind w:left="0"/>
        <w:jc w:val="both"/>
      </w:pPr>
      <w:r>
        <w:rPr>
          <w:rFonts w:ascii="Times New Roman"/>
          <w:b w:val="false"/>
          <w:i w:val="false"/>
          <w:color w:val="000000"/>
          <w:sz w:val="28"/>
        </w:rPr>
        <w:t>
      Тема 8. Воображение и фантазия. Воображение ведущий элемент творческой деятельности. Упражнения на импровизацию движений под музыку, Коллективное придумывание сказки по слову, по фразе.</w:t>
      </w:r>
    </w:p>
    <w:bookmarkEnd w:id="23146"/>
    <w:bookmarkStart w:name="z27695" w:id="23147"/>
    <w:p>
      <w:pPr>
        <w:spacing w:after="0"/>
        <w:ind w:left="0"/>
        <w:jc w:val="both"/>
      </w:pPr>
      <w:r>
        <w:rPr>
          <w:rFonts w:ascii="Times New Roman"/>
          <w:b w:val="false"/>
          <w:i w:val="false"/>
          <w:color w:val="000000"/>
          <w:sz w:val="28"/>
        </w:rPr>
        <w:t xml:space="preserve">
      Тема 9. Действие как основа сценического искусства. Признаки действия: наличие цели и волевое происхождение. Виды действия: психические и физические, внутренние и внешние. Этюды на физические действия (с предметами) – логически оправданные и четкие действия с предметом или группой предметов. </w:t>
      </w:r>
    </w:p>
    <w:bookmarkEnd w:id="23147"/>
    <w:bookmarkStart w:name="z27696" w:id="23148"/>
    <w:p>
      <w:pPr>
        <w:spacing w:after="0"/>
        <w:ind w:left="0"/>
        <w:jc w:val="both"/>
      </w:pPr>
      <w:r>
        <w:rPr>
          <w:rFonts w:ascii="Times New Roman"/>
          <w:b w:val="false"/>
          <w:i w:val="false"/>
          <w:color w:val="000000"/>
          <w:sz w:val="28"/>
        </w:rPr>
        <w:t xml:space="preserve">
      Этюды и упражнения на память физических действий, беспредметные – знакомые ребенку действия. </w:t>
      </w:r>
    </w:p>
    <w:bookmarkEnd w:id="23148"/>
    <w:bookmarkStart w:name="z27697" w:id="23149"/>
    <w:p>
      <w:pPr>
        <w:spacing w:after="0"/>
        <w:ind w:left="0"/>
        <w:jc w:val="both"/>
      </w:pPr>
      <w:r>
        <w:rPr>
          <w:rFonts w:ascii="Times New Roman"/>
          <w:b w:val="false"/>
          <w:i w:val="false"/>
          <w:color w:val="000000"/>
          <w:sz w:val="28"/>
        </w:rPr>
        <w:t>
      Этюды на внутреннее действие (публичное одиночество).</w:t>
      </w:r>
    </w:p>
    <w:bookmarkEnd w:id="23149"/>
    <w:bookmarkStart w:name="z27698" w:id="23150"/>
    <w:p>
      <w:pPr>
        <w:spacing w:after="0"/>
        <w:ind w:left="0"/>
        <w:jc w:val="both"/>
      </w:pPr>
      <w:r>
        <w:rPr>
          <w:rFonts w:ascii="Times New Roman"/>
          <w:b w:val="false"/>
          <w:i w:val="false"/>
          <w:color w:val="000000"/>
          <w:sz w:val="28"/>
        </w:rPr>
        <w:t>
      Тема 10. Предлагаемые обстоятельства. Обстоятельства места. Обстоятельства времени. Личные обстоятельства. Ситуативные обстоятельства. Предлагаемые обстоятельства – комплекс условий и ситуаций, в которых происходит сценическое действие. Упражнения "Если бы…". Упражнение "Я в предлагаемых обстоятельствах".</w:t>
      </w:r>
    </w:p>
    <w:bookmarkEnd w:id="23150"/>
    <w:bookmarkStart w:name="z27699" w:id="23151"/>
    <w:p>
      <w:pPr>
        <w:spacing w:after="0"/>
        <w:ind w:left="0"/>
        <w:jc w:val="both"/>
      </w:pPr>
      <w:r>
        <w:rPr>
          <w:rFonts w:ascii="Times New Roman"/>
          <w:b w:val="false"/>
          <w:i w:val="false"/>
          <w:color w:val="000000"/>
          <w:sz w:val="28"/>
        </w:rPr>
        <w:t>
      Тема 11. Темпоритм. Градация темпо-ритмов и переключение скоростей. Освоение различных темпо-ритмов. Темпо-ритм внешний и внутренний. Этюды на физическое действие с разными предлагаемыми обстоятельствами. Этюды на контраст внешнего и внутреннего темпо-ритма.</w:t>
      </w:r>
    </w:p>
    <w:bookmarkEnd w:id="23151"/>
    <w:bookmarkStart w:name="z27700" w:id="23152"/>
    <w:p>
      <w:pPr>
        <w:spacing w:after="0"/>
        <w:ind w:left="0"/>
        <w:jc w:val="both"/>
      </w:pPr>
      <w:r>
        <w:rPr>
          <w:rFonts w:ascii="Times New Roman"/>
          <w:b w:val="false"/>
          <w:i w:val="false"/>
          <w:color w:val="000000"/>
          <w:sz w:val="28"/>
        </w:rPr>
        <w:t>
      Придумывание предлагаемых обстоятельств на заданное физическое действие, выполняемое с определенной скоростью.</w:t>
      </w:r>
    </w:p>
    <w:bookmarkEnd w:id="23152"/>
    <w:bookmarkStart w:name="z27701" w:id="23153"/>
    <w:p>
      <w:pPr>
        <w:spacing w:after="0"/>
        <w:ind w:left="0"/>
        <w:jc w:val="both"/>
      </w:pPr>
      <w:r>
        <w:rPr>
          <w:rFonts w:ascii="Times New Roman"/>
          <w:b w:val="false"/>
          <w:i w:val="false"/>
          <w:color w:val="000000"/>
          <w:sz w:val="28"/>
        </w:rPr>
        <w:t xml:space="preserve">
      Тема 12. Актерские тренинги и упражнения. Атмосфера. Атмосфера – окраска, настроение ситуаций, созданная психофизическим действием и сценическим самочувствием, среда, в которой развиваются сценические действия. Упражнения на столкновение атмосфер. </w:t>
      </w:r>
    </w:p>
    <w:bookmarkEnd w:id="23153"/>
    <w:bookmarkStart w:name="z27702" w:id="23154"/>
    <w:p>
      <w:pPr>
        <w:spacing w:after="0"/>
        <w:ind w:left="0"/>
        <w:jc w:val="both"/>
      </w:pPr>
      <w:r>
        <w:rPr>
          <w:rFonts w:ascii="Times New Roman"/>
          <w:b w:val="false"/>
          <w:i w:val="false"/>
          <w:color w:val="000000"/>
          <w:sz w:val="28"/>
        </w:rPr>
        <w:t xml:space="preserve">
      Тема 13. Ощущение пространства. Работа над ощущением сценического пространства, как на сцене, так и в аудитории, ориентированием на сцене, умением заполнять собой сценическое пространство, чувствовать партнера и себя относительно партнера. </w:t>
      </w:r>
    </w:p>
    <w:bookmarkEnd w:id="23154"/>
    <w:bookmarkStart w:name="z27703" w:id="23155"/>
    <w:p>
      <w:pPr>
        <w:spacing w:after="0"/>
        <w:ind w:left="0"/>
        <w:jc w:val="both"/>
      </w:pPr>
      <w:r>
        <w:rPr>
          <w:rFonts w:ascii="Times New Roman"/>
          <w:b w:val="false"/>
          <w:i w:val="false"/>
          <w:color w:val="000000"/>
          <w:sz w:val="28"/>
        </w:rPr>
        <w:t xml:space="preserve">
      Умение создать атмосферу "внутри меня" и существовать, действовать в атмосфере "вокруг меня". Упражнения на коллективную согласованность, формирование и умение видеть себя со стороны, создавать логичную картину, понятную зрителям. </w:t>
      </w:r>
    </w:p>
    <w:bookmarkEnd w:id="23155"/>
    <w:bookmarkStart w:name="z27704" w:id="23156"/>
    <w:p>
      <w:pPr>
        <w:spacing w:after="0"/>
        <w:ind w:left="0"/>
        <w:jc w:val="both"/>
      </w:pPr>
      <w:r>
        <w:rPr>
          <w:rFonts w:ascii="Times New Roman"/>
          <w:b w:val="false"/>
          <w:i w:val="false"/>
          <w:color w:val="000000"/>
          <w:sz w:val="28"/>
        </w:rPr>
        <w:t>
      Тема 14. Импровизация. Понятия "действенная задача, события, его оценки". Овладение сценическим самочувствием, ощущением пространства, внутренним монологом.</w:t>
      </w:r>
    </w:p>
    <w:bookmarkEnd w:id="23156"/>
    <w:bookmarkStart w:name="z27705" w:id="23157"/>
    <w:p>
      <w:pPr>
        <w:spacing w:after="0"/>
        <w:ind w:left="0"/>
        <w:jc w:val="both"/>
      </w:pPr>
      <w:r>
        <w:rPr>
          <w:rFonts w:ascii="Times New Roman"/>
          <w:b w:val="false"/>
          <w:i w:val="false"/>
          <w:color w:val="000000"/>
          <w:sz w:val="28"/>
        </w:rPr>
        <w:t>
      Тема 15. Игры для развития сценического общения. Парные, мелкогрупповые и групповые игры. Игровые упражнения. Умение выбирать средства для передачи образов, передачи диалогов, действий героев.</w:t>
      </w:r>
    </w:p>
    <w:bookmarkEnd w:id="23157"/>
    <w:bookmarkStart w:name="z27706" w:id="23158"/>
    <w:p>
      <w:pPr>
        <w:spacing w:after="0"/>
        <w:ind w:left="0"/>
        <w:jc w:val="both"/>
      </w:pPr>
      <w:r>
        <w:rPr>
          <w:rFonts w:ascii="Times New Roman"/>
          <w:b w:val="false"/>
          <w:i w:val="false"/>
          <w:color w:val="000000"/>
          <w:sz w:val="28"/>
        </w:rPr>
        <w:t>
      Тема 16. Ритмика. Развитие способности правильно воспринимать и отражать движением тела длительность музыкальных звуков, их соотношения. Затакт, простейшие музыкальные фразы, музыкальные акценты и нюансы. Передача ритмических рисунков хлопками, движениями ног; их сочетание, тактирование и дирижирование. Умение найти нужный и правильный ритм своего действия.</w:t>
      </w:r>
    </w:p>
    <w:bookmarkEnd w:id="23158"/>
    <w:bookmarkStart w:name="z27707" w:id="23159"/>
    <w:p>
      <w:pPr>
        <w:spacing w:after="0"/>
        <w:ind w:left="0"/>
        <w:jc w:val="both"/>
      </w:pPr>
      <w:r>
        <w:rPr>
          <w:rFonts w:ascii="Times New Roman"/>
          <w:b w:val="false"/>
          <w:i w:val="false"/>
          <w:color w:val="000000"/>
          <w:sz w:val="28"/>
        </w:rPr>
        <w:t>
      Тема 17. Пластика. Скульптурность тела в движении и статике. Понятие "скульптурность" в определении К.С. Станиславского. Эстетические требования, предъявляемые к телосложению и осанке циркача-актера. Наиболее распространенные недостатки в осанке и способы их исправления. Понятие "осанки". Многообразие типов осанки. Факторы, влияющие на формирование осанки. Нарушение осанки, связанные с искривлением позвоночника. Типы осанок и их характеристика. Комплекс упражнений для формирования правильной осанки. Наблюдение и исследование своей осанки.</w:t>
      </w:r>
    </w:p>
    <w:bookmarkEnd w:id="23159"/>
    <w:bookmarkStart w:name="z27708" w:id="23160"/>
    <w:p>
      <w:pPr>
        <w:spacing w:after="0"/>
        <w:ind w:left="0"/>
        <w:jc w:val="both"/>
      </w:pPr>
      <w:r>
        <w:rPr>
          <w:rFonts w:ascii="Times New Roman"/>
          <w:b w:val="false"/>
          <w:i w:val="false"/>
          <w:color w:val="000000"/>
          <w:sz w:val="28"/>
        </w:rPr>
        <w:t>
      Фиксация положений своего тела при различных видах деятельности. Пластика как подспорье в постижении актерского мастерства.</w:t>
      </w:r>
    </w:p>
    <w:bookmarkEnd w:id="23160"/>
    <w:bookmarkStart w:name="z27709" w:id="23161"/>
    <w:p>
      <w:pPr>
        <w:spacing w:after="0"/>
        <w:ind w:left="0"/>
        <w:jc w:val="both"/>
      </w:pPr>
      <w:r>
        <w:rPr>
          <w:rFonts w:ascii="Times New Roman"/>
          <w:b w:val="false"/>
          <w:i w:val="false"/>
          <w:color w:val="000000"/>
          <w:sz w:val="28"/>
        </w:rPr>
        <w:t xml:space="preserve">
      Тема 18. Этюд. Понятие "этюд". Этюд как небольшая сценка в режиме импровизации. Этюд как метод работы над спектаклем. Построение этюда. Исходное событие (за кулисами) – экспозиция. Основное событие – завязка. Центральное событие – кульминация. Главное событие – развязка. Финальное событие – финал. Этюды (упражнения) на развитие внимания. Этюды на развитие памяти. Этюды на развитие воображения. </w:t>
      </w:r>
    </w:p>
    <w:bookmarkEnd w:id="23161"/>
    <w:bookmarkStart w:name="z27710" w:id="23162"/>
    <w:p>
      <w:pPr>
        <w:spacing w:after="0"/>
        <w:ind w:left="0"/>
        <w:jc w:val="both"/>
      </w:pPr>
      <w:r>
        <w:rPr>
          <w:rFonts w:ascii="Times New Roman"/>
          <w:b w:val="false"/>
          <w:i w:val="false"/>
          <w:color w:val="000000"/>
          <w:sz w:val="28"/>
        </w:rPr>
        <w:t>
      Тема 19. Этюды на развитие мышления. Этюды на выражении эмоций. Этюды на выразительность жеста. Этюды на воспроизведение отдельных черт характера. Зарисовки в острой актерской характерности, реализующие наблюдения за животными, вещами, людьми разных возрастов, профессий, национальности, социальной принадлежности.</w:t>
      </w:r>
    </w:p>
    <w:bookmarkEnd w:id="23162"/>
    <w:bookmarkStart w:name="z27711" w:id="23163"/>
    <w:p>
      <w:pPr>
        <w:spacing w:after="0"/>
        <w:ind w:left="0"/>
        <w:jc w:val="both"/>
      </w:pPr>
      <w:r>
        <w:rPr>
          <w:rFonts w:ascii="Times New Roman"/>
          <w:b w:val="false"/>
          <w:i w:val="false"/>
          <w:color w:val="000000"/>
          <w:sz w:val="28"/>
        </w:rPr>
        <w:t xml:space="preserve">
      88. Ожидаемые результаты освоения Программы 1 класса. </w:t>
      </w:r>
    </w:p>
    <w:bookmarkEnd w:id="23163"/>
    <w:bookmarkStart w:name="z27712" w:id="23164"/>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3164"/>
    <w:bookmarkStart w:name="z27713" w:id="23165"/>
    <w:p>
      <w:pPr>
        <w:spacing w:after="0"/>
        <w:ind w:left="0"/>
        <w:jc w:val="both"/>
      </w:pPr>
      <w:r>
        <w:rPr>
          <w:rFonts w:ascii="Times New Roman"/>
          <w:b w:val="false"/>
          <w:i w:val="false"/>
          <w:color w:val="000000"/>
          <w:sz w:val="28"/>
        </w:rPr>
        <w:t xml:space="preserve">
      1) знает специальную терминологию; </w:t>
      </w:r>
    </w:p>
    <w:bookmarkEnd w:id="23165"/>
    <w:bookmarkStart w:name="z27714" w:id="23166"/>
    <w:p>
      <w:pPr>
        <w:spacing w:after="0"/>
        <w:ind w:left="0"/>
        <w:jc w:val="both"/>
      </w:pPr>
      <w:r>
        <w:rPr>
          <w:rFonts w:ascii="Times New Roman"/>
          <w:b w:val="false"/>
          <w:i w:val="false"/>
          <w:color w:val="000000"/>
          <w:sz w:val="28"/>
        </w:rPr>
        <w:t>
      2) знает основы техники актерской игры;</w:t>
      </w:r>
    </w:p>
    <w:bookmarkEnd w:id="23166"/>
    <w:bookmarkStart w:name="z27715" w:id="23167"/>
    <w:p>
      <w:pPr>
        <w:spacing w:after="0"/>
        <w:ind w:left="0"/>
        <w:jc w:val="both"/>
      </w:pPr>
      <w:r>
        <w:rPr>
          <w:rFonts w:ascii="Times New Roman"/>
          <w:b w:val="false"/>
          <w:i w:val="false"/>
          <w:color w:val="000000"/>
          <w:sz w:val="28"/>
        </w:rPr>
        <w:t xml:space="preserve">
      3) знает правила поведения на сцене, технику безопасности при выполнении упражнений; </w:t>
      </w:r>
    </w:p>
    <w:bookmarkEnd w:id="23167"/>
    <w:bookmarkStart w:name="z27716" w:id="23168"/>
    <w:p>
      <w:pPr>
        <w:spacing w:after="0"/>
        <w:ind w:left="0"/>
        <w:jc w:val="both"/>
      </w:pPr>
      <w:r>
        <w:rPr>
          <w:rFonts w:ascii="Times New Roman"/>
          <w:b w:val="false"/>
          <w:i w:val="false"/>
          <w:color w:val="000000"/>
          <w:sz w:val="28"/>
        </w:rPr>
        <w:t>
      4) владеет навыками выполнения театральных игр, упражнений для тренировки произвольного, слухового и зрительного внимания;</w:t>
      </w:r>
    </w:p>
    <w:bookmarkEnd w:id="23168"/>
    <w:bookmarkStart w:name="z27717" w:id="23169"/>
    <w:p>
      <w:pPr>
        <w:spacing w:after="0"/>
        <w:ind w:left="0"/>
        <w:jc w:val="both"/>
      </w:pPr>
      <w:r>
        <w:rPr>
          <w:rFonts w:ascii="Times New Roman"/>
          <w:b w:val="false"/>
          <w:i w:val="false"/>
          <w:color w:val="000000"/>
          <w:sz w:val="28"/>
        </w:rPr>
        <w:t>
      5) владеет навыками выполнения упражнений актерского тренинга на сценическое внимание, память и фантазию;</w:t>
      </w:r>
    </w:p>
    <w:bookmarkEnd w:id="23169"/>
    <w:bookmarkStart w:name="z27718" w:id="23170"/>
    <w:p>
      <w:pPr>
        <w:spacing w:after="0"/>
        <w:ind w:left="0"/>
        <w:jc w:val="both"/>
      </w:pPr>
      <w:r>
        <w:rPr>
          <w:rFonts w:ascii="Times New Roman"/>
          <w:b w:val="false"/>
          <w:i w:val="false"/>
          <w:color w:val="000000"/>
          <w:sz w:val="28"/>
        </w:rPr>
        <w:t>
      6) знает этюды, упражнения на память физических действий, ""Я в предлагаемых обстоятельствах";</w:t>
      </w:r>
    </w:p>
    <w:bookmarkEnd w:id="23170"/>
    <w:bookmarkStart w:name="z27719" w:id="23171"/>
    <w:p>
      <w:pPr>
        <w:spacing w:after="0"/>
        <w:ind w:left="0"/>
        <w:jc w:val="both"/>
      </w:pPr>
      <w:r>
        <w:rPr>
          <w:rFonts w:ascii="Times New Roman"/>
          <w:b w:val="false"/>
          <w:i w:val="false"/>
          <w:color w:val="000000"/>
          <w:sz w:val="28"/>
        </w:rPr>
        <w:t>
      7) знает понятие темпо-ритм, этюды на физическое действие с разными предлагаемыми обстоятельствами;</w:t>
      </w:r>
    </w:p>
    <w:bookmarkEnd w:id="23171"/>
    <w:bookmarkStart w:name="z27720" w:id="23172"/>
    <w:p>
      <w:pPr>
        <w:spacing w:after="0"/>
        <w:ind w:left="0"/>
        <w:jc w:val="both"/>
      </w:pPr>
      <w:r>
        <w:rPr>
          <w:rFonts w:ascii="Times New Roman"/>
          <w:b w:val="false"/>
          <w:i w:val="false"/>
          <w:color w:val="000000"/>
          <w:sz w:val="28"/>
        </w:rPr>
        <w:t>
      8) умеет выбирать средства для передачи образов, передачи диалогов, действий героев;</w:t>
      </w:r>
    </w:p>
    <w:bookmarkEnd w:id="23172"/>
    <w:bookmarkStart w:name="z27721" w:id="23173"/>
    <w:p>
      <w:pPr>
        <w:spacing w:after="0"/>
        <w:ind w:left="0"/>
        <w:jc w:val="both"/>
      </w:pPr>
      <w:r>
        <w:rPr>
          <w:rFonts w:ascii="Times New Roman"/>
          <w:b w:val="false"/>
          <w:i w:val="false"/>
          <w:color w:val="000000"/>
          <w:sz w:val="28"/>
        </w:rPr>
        <w:t>
      9) умеет передавать ритмические рисунки хлопками, движениями ног, находить нужный и правильный ритм своего действия;</w:t>
      </w:r>
    </w:p>
    <w:bookmarkEnd w:id="23173"/>
    <w:bookmarkStart w:name="z27722" w:id="23174"/>
    <w:p>
      <w:pPr>
        <w:spacing w:after="0"/>
        <w:ind w:left="0"/>
        <w:jc w:val="both"/>
      </w:pPr>
      <w:r>
        <w:rPr>
          <w:rFonts w:ascii="Times New Roman"/>
          <w:b w:val="false"/>
          <w:i w:val="false"/>
          <w:color w:val="000000"/>
          <w:sz w:val="28"/>
        </w:rPr>
        <w:t>
      10) выполняет комплекс упражнений для формирования правильной осанки, фиксирует положения своего тела при различных видах деятельности;</w:t>
      </w:r>
    </w:p>
    <w:bookmarkEnd w:id="23174"/>
    <w:bookmarkStart w:name="z27723" w:id="23175"/>
    <w:p>
      <w:pPr>
        <w:spacing w:after="0"/>
        <w:ind w:left="0"/>
        <w:jc w:val="both"/>
      </w:pPr>
      <w:r>
        <w:rPr>
          <w:rFonts w:ascii="Times New Roman"/>
          <w:b w:val="false"/>
          <w:i w:val="false"/>
          <w:color w:val="000000"/>
          <w:sz w:val="28"/>
        </w:rPr>
        <w:t>
      11) умеет построить этюд, создавать зарисовки в острой актерской характерности.</w:t>
      </w:r>
    </w:p>
    <w:bookmarkEnd w:id="23175"/>
    <w:bookmarkStart w:name="z27724" w:id="23176"/>
    <w:p>
      <w:pPr>
        <w:spacing w:after="0"/>
        <w:ind w:left="0"/>
        <w:jc w:val="both"/>
      </w:pPr>
      <w:r>
        <w:rPr>
          <w:rFonts w:ascii="Times New Roman"/>
          <w:b w:val="false"/>
          <w:i w:val="false"/>
          <w:color w:val="000000"/>
          <w:sz w:val="28"/>
        </w:rPr>
        <w:t>
       89. Программные требования во 2 классе:</w:t>
      </w:r>
    </w:p>
    <w:bookmarkEnd w:id="23176"/>
    <w:bookmarkStart w:name="z27725" w:id="23177"/>
    <w:p>
      <w:pPr>
        <w:spacing w:after="0"/>
        <w:ind w:left="0"/>
        <w:jc w:val="both"/>
      </w:pPr>
      <w:r>
        <w:rPr>
          <w:rFonts w:ascii="Times New Roman"/>
          <w:b w:val="false"/>
          <w:i w:val="false"/>
          <w:color w:val="000000"/>
          <w:sz w:val="28"/>
        </w:rPr>
        <w:t>
      1) знакомство с историей театра, сценическим действием в цирковом представлении, спецификой и законами сценического действия;</w:t>
      </w:r>
    </w:p>
    <w:bookmarkEnd w:id="23177"/>
    <w:bookmarkStart w:name="z27726" w:id="23178"/>
    <w:p>
      <w:pPr>
        <w:spacing w:after="0"/>
        <w:ind w:left="0"/>
        <w:jc w:val="both"/>
      </w:pPr>
      <w:r>
        <w:rPr>
          <w:rFonts w:ascii="Times New Roman"/>
          <w:b w:val="false"/>
          <w:i w:val="false"/>
          <w:color w:val="000000"/>
          <w:sz w:val="28"/>
        </w:rPr>
        <w:t>
       2) освоение тренировки мимических мышц, упражнений на развитие и тренировку внимания, имитацию, сочинение различных необычных движений, коллективную согласованность, игр для развития сценического общения;</w:t>
      </w:r>
    </w:p>
    <w:bookmarkEnd w:id="23178"/>
    <w:bookmarkStart w:name="z27727" w:id="23179"/>
    <w:p>
      <w:pPr>
        <w:spacing w:after="0"/>
        <w:ind w:left="0"/>
        <w:jc w:val="both"/>
      </w:pPr>
      <w:r>
        <w:rPr>
          <w:rFonts w:ascii="Times New Roman"/>
          <w:b w:val="false"/>
          <w:i w:val="false"/>
          <w:color w:val="000000"/>
          <w:sz w:val="28"/>
        </w:rPr>
        <w:t>
      3) дальнейшее освоение развивающих музыкально-ритмических игр-упражнений, коллективных ролевых игр-импровизаций, театральных игр, упражнений на беспредметные действия, пластических импровизаций с использованием музыки;</w:t>
      </w:r>
    </w:p>
    <w:bookmarkEnd w:id="23179"/>
    <w:bookmarkStart w:name="z27728" w:id="23180"/>
    <w:p>
      <w:pPr>
        <w:spacing w:after="0"/>
        <w:ind w:left="0"/>
        <w:jc w:val="both"/>
      </w:pPr>
      <w:r>
        <w:rPr>
          <w:rFonts w:ascii="Times New Roman"/>
          <w:b w:val="false"/>
          <w:i w:val="false"/>
          <w:color w:val="000000"/>
          <w:sz w:val="28"/>
        </w:rPr>
        <w:t>
      4) освоение обучающимся основ реализации пластического образа персонажа, умений избавляться от неуверенности и страха перед работой в условиях сценического пространства, привитие культуры сценического поведения на сцене и за кулисами;</w:t>
      </w:r>
    </w:p>
    <w:bookmarkEnd w:id="23180"/>
    <w:bookmarkStart w:name="z27729" w:id="23181"/>
    <w:p>
      <w:pPr>
        <w:spacing w:after="0"/>
        <w:ind w:left="0"/>
        <w:jc w:val="both"/>
      </w:pPr>
      <w:r>
        <w:rPr>
          <w:rFonts w:ascii="Times New Roman"/>
          <w:b w:val="false"/>
          <w:i w:val="false"/>
          <w:color w:val="000000"/>
          <w:sz w:val="28"/>
        </w:rPr>
        <w:t>
      5) развитие актерского внимания, воображения и фантазии через упражнения психофизического тренинга.</w:t>
      </w:r>
    </w:p>
    <w:bookmarkEnd w:id="23181"/>
    <w:bookmarkStart w:name="z27730" w:id="23182"/>
    <w:p>
      <w:pPr>
        <w:spacing w:after="0"/>
        <w:ind w:left="0"/>
        <w:jc w:val="both"/>
      </w:pPr>
      <w:r>
        <w:rPr>
          <w:rFonts w:ascii="Times New Roman"/>
          <w:b w:val="false"/>
          <w:i w:val="false"/>
          <w:color w:val="000000"/>
          <w:sz w:val="28"/>
        </w:rPr>
        <w:t>
      90. Содержание учебного предмета во 2 классе.</w:t>
      </w:r>
    </w:p>
    <w:bookmarkEnd w:id="23182"/>
    <w:bookmarkStart w:name="z27731" w:id="23183"/>
    <w:p>
      <w:pPr>
        <w:spacing w:after="0"/>
        <w:ind w:left="0"/>
        <w:jc w:val="both"/>
      </w:pPr>
      <w:r>
        <w:rPr>
          <w:rFonts w:ascii="Times New Roman"/>
          <w:b w:val="false"/>
          <w:i w:val="false"/>
          <w:color w:val="000000"/>
          <w:sz w:val="28"/>
        </w:rPr>
        <w:t xml:space="preserve">
      Тема 1. Сценическое действие в цирковом представлении. Действенный характер сценического искусства. Действие как основной материал актерского искусства. Специфика и законы сценического действия: целенаправленность, логическая обоснованность, продуктивность, непрерывность. Действенная задача и ее компоненты в цирковом искусстве. </w:t>
      </w:r>
    </w:p>
    <w:bookmarkEnd w:id="23183"/>
    <w:bookmarkStart w:name="z27732" w:id="23184"/>
    <w:p>
      <w:pPr>
        <w:spacing w:after="0"/>
        <w:ind w:left="0"/>
        <w:jc w:val="both"/>
      </w:pPr>
      <w:r>
        <w:rPr>
          <w:rFonts w:ascii="Times New Roman"/>
          <w:b w:val="false"/>
          <w:i w:val="false"/>
          <w:color w:val="000000"/>
          <w:sz w:val="28"/>
        </w:rPr>
        <w:t>
      Тема 2. Тренировка мимических мышц. Тренировка лобных мышц. Тренаж сухожильного шлема. Тренировка глазных мышц. Тренировка мышцы верхней губы. Тренировка поперечных мышц носа. Тренировка круговой мышцы рта.</w:t>
      </w:r>
    </w:p>
    <w:bookmarkEnd w:id="23184"/>
    <w:bookmarkStart w:name="z27733" w:id="23185"/>
    <w:p>
      <w:pPr>
        <w:spacing w:after="0"/>
        <w:ind w:left="0"/>
        <w:jc w:val="both"/>
      </w:pPr>
      <w:r>
        <w:rPr>
          <w:rFonts w:ascii="Times New Roman"/>
          <w:b w:val="false"/>
          <w:i w:val="false"/>
          <w:color w:val="000000"/>
          <w:sz w:val="28"/>
        </w:rPr>
        <w:t>
      Тема 3. Мышечная свобода. Снятие телесных зажимов. Напряжение и расслабление мышц ног, рук, туловища, головы, лица.</w:t>
      </w:r>
    </w:p>
    <w:bookmarkEnd w:id="23185"/>
    <w:bookmarkStart w:name="z27734" w:id="23186"/>
    <w:p>
      <w:pPr>
        <w:spacing w:after="0"/>
        <w:ind w:left="0"/>
        <w:jc w:val="both"/>
      </w:pPr>
      <w:r>
        <w:rPr>
          <w:rFonts w:ascii="Times New Roman"/>
          <w:b w:val="false"/>
          <w:i w:val="false"/>
          <w:color w:val="000000"/>
          <w:sz w:val="28"/>
        </w:rPr>
        <w:t>
      Тема 4. Сценическое внимание. Упражнения на развитие и тренировку внимания.</w:t>
      </w:r>
    </w:p>
    <w:bookmarkEnd w:id="23186"/>
    <w:bookmarkStart w:name="z27735" w:id="23187"/>
    <w:p>
      <w:pPr>
        <w:spacing w:after="0"/>
        <w:ind w:left="0"/>
        <w:jc w:val="both"/>
      </w:pPr>
      <w:r>
        <w:rPr>
          <w:rFonts w:ascii="Times New Roman"/>
          <w:b w:val="false"/>
          <w:i w:val="false"/>
          <w:color w:val="000000"/>
          <w:sz w:val="28"/>
        </w:rPr>
        <w:t>
      Тема 5. Воображение и фантазия. Импровизация. Имитация и сочинение различных необычных движений. Упражнения на развитие воображения и фантазии.</w:t>
      </w:r>
    </w:p>
    <w:bookmarkEnd w:id="23187"/>
    <w:bookmarkStart w:name="z27736" w:id="23188"/>
    <w:p>
      <w:pPr>
        <w:spacing w:after="0"/>
        <w:ind w:left="0"/>
        <w:jc w:val="both"/>
      </w:pPr>
      <w:r>
        <w:rPr>
          <w:rFonts w:ascii="Times New Roman"/>
          <w:b w:val="false"/>
          <w:i w:val="false"/>
          <w:color w:val="000000"/>
          <w:sz w:val="28"/>
        </w:rPr>
        <w:t>
      Тема 6. Действие как основа сценического искусства. Этюды на внутреннее действие (публичное одиночество).</w:t>
      </w:r>
    </w:p>
    <w:bookmarkEnd w:id="23188"/>
    <w:bookmarkStart w:name="z27737" w:id="23189"/>
    <w:p>
      <w:pPr>
        <w:spacing w:after="0"/>
        <w:ind w:left="0"/>
        <w:jc w:val="both"/>
      </w:pPr>
      <w:r>
        <w:rPr>
          <w:rFonts w:ascii="Times New Roman"/>
          <w:b w:val="false"/>
          <w:i w:val="false"/>
          <w:color w:val="000000"/>
          <w:sz w:val="28"/>
        </w:rPr>
        <w:t>
      Тема 7. Темпо-ритм. Упражнения на отработку темпо-ритма.</w:t>
      </w:r>
    </w:p>
    <w:bookmarkEnd w:id="23189"/>
    <w:bookmarkStart w:name="z27738" w:id="23190"/>
    <w:p>
      <w:pPr>
        <w:spacing w:after="0"/>
        <w:ind w:left="0"/>
        <w:jc w:val="both"/>
      </w:pPr>
      <w:r>
        <w:rPr>
          <w:rFonts w:ascii="Times New Roman"/>
          <w:b w:val="false"/>
          <w:i w:val="false"/>
          <w:color w:val="000000"/>
          <w:sz w:val="28"/>
        </w:rPr>
        <w:t>
      Тема 8. Ощущение пространства. Упражнения на коллективную согласованность. Игры для развития сценического общения.</w:t>
      </w:r>
    </w:p>
    <w:bookmarkEnd w:id="23190"/>
    <w:bookmarkStart w:name="z27739" w:id="23191"/>
    <w:p>
      <w:pPr>
        <w:spacing w:after="0"/>
        <w:ind w:left="0"/>
        <w:jc w:val="both"/>
      </w:pPr>
      <w:r>
        <w:rPr>
          <w:rFonts w:ascii="Times New Roman"/>
          <w:b w:val="false"/>
          <w:i w:val="false"/>
          <w:color w:val="000000"/>
          <w:sz w:val="28"/>
        </w:rPr>
        <w:t>
      Тема 9. Мизансцена. Упражнение "Стоп-кадр". Движение в различных темпо-ритмах, "стоп-кадр" по команде. Умение выстроить максимально логическую мизансцену на различные темы.</w:t>
      </w:r>
    </w:p>
    <w:bookmarkEnd w:id="23191"/>
    <w:bookmarkStart w:name="z27740" w:id="23192"/>
    <w:p>
      <w:pPr>
        <w:spacing w:after="0"/>
        <w:ind w:left="0"/>
        <w:jc w:val="both"/>
      </w:pPr>
      <w:r>
        <w:rPr>
          <w:rFonts w:ascii="Times New Roman"/>
          <w:b w:val="false"/>
          <w:i w:val="false"/>
          <w:color w:val="000000"/>
          <w:sz w:val="28"/>
        </w:rPr>
        <w:t xml:space="preserve">
      Тема 10. Внутренний монолог. Первый план – тактика поведения, то есть, что я делаю, как я действую для того, чтобы добиться желаемого. Второй план – личная действенная задача каждого актера, отвечающая на вопрос "Чего я хочу? Чего я добиваюсь?". </w:t>
      </w:r>
    </w:p>
    <w:bookmarkEnd w:id="23192"/>
    <w:bookmarkStart w:name="z27741" w:id="23193"/>
    <w:p>
      <w:pPr>
        <w:spacing w:after="0"/>
        <w:ind w:left="0"/>
        <w:jc w:val="both"/>
      </w:pPr>
      <w:r>
        <w:rPr>
          <w:rFonts w:ascii="Times New Roman"/>
          <w:b w:val="false"/>
          <w:i w:val="false"/>
          <w:color w:val="000000"/>
          <w:sz w:val="28"/>
        </w:rPr>
        <w:t xml:space="preserve">
      Внутренний монолог – мысли и чувства, обращенные к себе. Освоение первого и второго плана. Практика. Упражнения типа "Ум, чувство, тело". Ситуация "Я в предлагаемых обстоятельствах". </w:t>
      </w:r>
    </w:p>
    <w:bookmarkEnd w:id="23193"/>
    <w:bookmarkStart w:name="z27742" w:id="23194"/>
    <w:p>
      <w:pPr>
        <w:spacing w:after="0"/>
        <w:ind w:left="0"/>
        <w:jc w:val="both"/>
      </w:pPr>
      <w:r>
        <w:rPr>
          <w:rFonts w:ascii="Times New Roman"/>
          <w:b w:val="false"/>
          <w:i w:val="false"/>
          <w:color w:val="000000"/>
          <w:sz w:val="28"/>
        </w:rPr>
        <w:t xml:space="preserve">
      Овладение словесным действием. Слова – необходимый элемент взаимодействия партнеров. </w:t>
      </w:r>
    </w:p>
    <w:bookmarkEnd w:id="23194"/>
    <w:bookmarkStart w:name="z27743" w:id="23195"/>
    <w:p>
      <w:pPr>
        <w:spacing w:after="0"/>
        <w:ind w:left="0"/>
        <w:jc w:val="both"/>
      </w:pPr>
      <w:r>
        <w:rPr>
          <w:rFonts w:ascii="Times New Roman"/>
          <w:b w:val="false"/>
          <w:i w:val="false"/>
          <w:color w:val="000000"/>
          <w:sz w:val="28"/>
        </w:rPr>
        <w:t>
      Тема 11. Основы актерского мастерства. Этюды. Демонстрация этюдов-загадок. Этюды на достижение цели. Оценка факта. Фиксации факта и реакции на него. Этюды на события. Этюды на столкновение атмосфер. Этюды-наблюдения над животными, людьми, пародии на любимых артистов, певцов, друг на друга. Этюды на рождение слова.</w:t>
      </w:r>
    </w:p>
    <w:bookmarkEnd w:id="23195"/>
    <w:bookmarkStart w:name="z27744" w:id="23196"/>
    <w:p>
      <w:pPr>
        <w:spacing w:after="0"/>
        <w:ind w:left="0"/>
        <w:jc w:val="both"/>
      </w:pPr>
      <w:r>
        <w:rPr>
          <w:rFonts w:ascii="Times New Roman"/>
          <w:b w:val="false"/>
          <w:i w:val="false"/>
          <w:color w:val="000000"/>
          <w:sz w:val="28"/>
        </w:rPr>
        <w:t xml:space="preserve">
      Сюжетно-ролевые игры. Коллективная игра. Объединение этюдов-наблюдений. Игры-перевоплощения в образы. Придумывание историй и разыгрывание их на сцене. Игры и задания с использованием детских литературных произведений, музыки и хорового пения. </w:t>
      </w:r>
    </w:p>
    <w:bookmarkEnd w:id="23196"/>
    <w:bookmarkStart w:name="z27745" w:id="23197"/>
    <w:p>
      <w:pPr>
        <w:spacing w:after="0"/>
        <w:ind w:left="0"/>
        <w:jc w:val="both"/>
      </w:pPr>
      <w:r>
        <w:rPr>
          <w:rFonts w:ascii="Times New Roman"/>
          <w:b w:val="false"/>
          <w:i w:val="false"/>
          <w:color w:val="000000"/>
          <w:sz w:val="28"/>
        </w:rPr>
        <w:t>
      Тема 12. Упражнения на перевоплощения для развития фантазии и координации под музыку. Упражнения на беспредметные действия. Игры на развитие умения обыгрывать воображаемые предметы и согласовывать свои действия.</w:t>
      </w:r>
    </w:p>
    <w:bookmarkEnd w:id="23197"/>
    <w:bookmarkStart w:name="z27746" w:id="23198"/>
    <w:p>
      <w:pPr>
        <w:spacing w:after="0"/>
        <w:ind w:left="0"/>
        <w:jc w:val="both"/>
      </w:pPr>
      <w:r>
        <w:rPr>
          <w:rFonts w:ascii="Times New Roman"/>
          <w:b w:val="false"/>
          <w:i w:val="false"/>
          <w:color w:val="000000"/>
          <w:sz w:val="28"/>
        </w:rPr>
        <w:t>
      Театрализованная игра-воплощение. Упражнения на развитие умения создавать беспредметные действия с помощью жестов, мимики и пластики.</w:t>
      </w:r>
    </w:p>
    <w:bookmarkEnd w:id="23198"/>
    <w:bookmarkStart w:name="z27747" w:id="23199"/>
    <w:p>
      <w:pPr>
        <w:spacing w:after="0"/>
        <w:ind w:left="0"/>
        <w:jc w:val="both"/>
      </w:pPr>
      <w:r>
        <w:rPr>
          <w:rFonts w:ascii="Times New Roman"/>
          <w:b w:val="false"/>
          <w:i w:val="false"/>
          <w:color w:val="000000"/>
          <w:sz w:val="28"/>
        </w:rPr>
        <w:t xml:space="preserve">
      Тема 13. Пластические импровизации с использованием музыки. Пластические импровизации с использованием музыки, песен, стихотворений. </w:t>
      </w:r>
    </w:p>
    <w:bookmarkEnd w:id="23199"/>
    <w:bookmarkStart w:name="z27748" w:id="23200"/>
    <w:p>
      <w:pPr>
        <w:spacing w:after="0"/>
        <w:ind w:left="0"/>
        <w:jc w:val="both"/>
      </w:pPr>
      <w:r>
        <w:rPr>
          <w:rFonts w:ascii="Times New Roman"/>
          <w:b w:val="false"/>
          <w:i w:val="false"/>
          <w:color w:val="000000"/>
          <w:sz w:val="28"/>
        </w:rPr>
        <w:t>
      Музыкально-ритмические игры-импровизации на развитие координации и ритмичности, гибкости и пластики. Игры-упражнения с элементами актерского тренинга. Организация всех видов внимания, создание творческой атмосферы.</w:t>
      </w:r>
    </w:p>
    <w:bookmarkEnd w:id="23200"/>
    <w:bookmarkStart w:name="z27749" w:id="23201"/>
    <w:p>
      <w:pPr>
        <w:spacing w:after="0"/>
        <w:ind w:left="0"/>
        <w:jc w:val="both"/>
      </w:pPr>
      <w:r>
        <w:rPr>
          <w:rFonts w:ascii="Times New Roman"/>
          <w:b w:val="false"/>
          <w:i w:val="false"/>
          <w:color w:val="000000"/>
          <w:sz w:val="28"/>
        </w:rPr>
        <w:t xml:space="preserve">
      Тема 14. Творческие игры на развитие сценической свободы, самостоятельного фантазирования, развитие внимания и памяти. Развивающие музыкально-ритмические образные игры. Упражнения на артистическую смелость и характерность. </w:t>
      </w:r>
    </w:p>
    <w:bookmarkEnd w:id="23201"/>
    <w:bookmarkStart w:name="z27750" w:id="23202"/>
    <w:p>
      <w:pPr>
        <w:spacing w:after="0"/>
        <w:ind w:left="0"/>
        <w:jc w:val="both"/>
      </w:pPr>
      <w:r>
        <w:rPr>
          <w:rFonts w:ascii="Times New Roman"/>
          <w:b w:val="false"/>
          <w:i w:val="false"/>
          <w:color w:val="000000"/>
          <w:sz w:val="28"/>
        </w:rPr>
        <w:t>
      Коллективные игры. Ролевые игры-импровизации. Развивающие игры-упражнения. Ролевой тренинг. Развитие психофизических возможностей с использованием пластики, танца, музыки. Развивающие игры с использованием музыки. Культура сценического поведения.</w:t>
      </w:r>
    </w:p>
    <w:bookmarkEnd w:id="23202"/>
    <w:bookmarkStart w:name="z27751" w:id="23203"/>
    <w:p>
      <w:pPr>
        <w:spacing w:after="0"/>
        <w:ind w:left="0"/>
        <w:jc w:val="both"/>
      </w:pPr>
      <w:r>
        <w:rPr>
          <w:rFonts w:ascii="Times New Roman"/>
          <w:b w:val="false"/>
          <w:i w:val="false"/>
          <w:color w:val="000000"/>
          <w:sz w:val="28"/>
        </w:rPr>
        <w:t>
      Тема 15. Парные этюды на наблюдения. Этюды на картины. Анализ событийного ряда. Этюды на музыкальное произведение. Этюды на мораль басни. Анализ событийного ряда.</w:t>
      </w:r>
    </w:p>
    <w:bookmarkEnd w:id="23203"/>
    <w:bookmarkStart w:name="z27752" w:id="23204"/>
    <w:p>
      <w:pPr>
        <w:spacing w:after="0"/>
        <w:ind w:left="0"/>
        <w:jc w:val="both"/>
      </w:pPr>
      <w:r>
        <w:rPr>
          <w:rFonts w:ascii="Times New Roman"/>
          <w:b w:val="false"/>
          <w:i w:val="false"/>
          <w:color w:val="000000"/>
          <w:sz w:val="28"/>
        </w:rPr>
        <w:t xml:space="preserve">
      Тема 16. Этюды на сюжет сказки или инсценировка фрагмента сказки. Инсценировка басни. </w:t>
      </w:r>
    </w:p>
    <w:bookmarkEnd w:id="23204"/>
    <w:bookmarkStart w:name="z27753" w:id="23205"/>
    <w:p>
      <w:pPr>
        <w:spacing w:after="0"/>
        <w:ind w:left="0"/>
        <w:jc w:val="both"/>
      </w:pPr>
      <w:r>
        <w:rPr>
          <w:rFonts w:ascii="Times New Roman"/>
          <w:b w:val="false"/>
          <w:i w:val="false"/>
          <w:color w:val="000000"/>
          <w:sz w:val="28"/>
        </w:rPr>
        <w:t>
      Тема 17. Этюды на сюжет небольшого рассказа. Анализ текста. Идея рассказа. Инсценировка небольших фрагментов из классических литературных произведений.</w:t>
      </w:r>
    </w:p>
    <w:bookmarkEnd w:id="23205"/>
    <w:bookmarkStart w:name="z27754" w:id="23206"/>
    <w:p>
      <w:pPr>
        <w:spacing w:after="0"/>
        <w:ind w:left="0"/>
        <w:jc w:val="both"/>
      </w:pPr>
      <w:r>
        <w:rPr>
          <w:rFonts w:ascii="Times New Roman"/>
          <w:b w:val="false"/>
          <w:i w:val="false"/>
          <w:color w:val="000000"/>
          <w:sz w:val="28"/>
        </w:rPr>
        <w:t>
      91. Ожидаемые результаты освоения Программы 3 класса.</w:t>
      </w:r>
    </w:p>
    <w:bookmarkEnd w:id="23206"/>
    <w:bookmarkStart w:name="z27755" w:id="23207"/>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3207"/>
    <w:bookmarkStart w:name="z27756" w:id="23208"/>
    <w:p>
      <w:pPr>
        <w:spacing w:after="0"/>
        <w:ind w:left="0"/>
        <w:jc w:val="both"/>
      </w:pPr>
      <w:r>
        <w:rPr>
          <w:rFonts w:ascii="Times New Roman"/>
          <w:b w:val="false"/>
          <w:i w:val="false"/>
          <w:color w:val="000000"/>
          <w:sz w:val="28"/>
        </w:rPr>
        <w:t>
      1) знает историю театра, народные истоки театра, терминологию;</w:t>
      </w:r>
    </w:p>
    <w:bookmarkEnd w:id="23208"/>
    <w:bookmarkStart w:name="z27757" w:id="23209"/>
    <w:p>
      <w:pPr>
        <w:spacing w:after="0"/>
        <w:ind w:left="0"/>
        <w:jc w:val="both"/>
      </w:pPr>
      <w:r>
        <w:rPr>
          <w:rFonts w:ascii="Times New Roman"/>
          <w:b w:val="false"/>
          <w:i w:val="false"/>
          <w:color w:val="000000"/>
          <w:sz w:val="28"/>
        </w:rPr>
        <w:t>
      2) знает приемы освобождения мышц;</w:t>
      </w:r>
    </w:p>
    <w:bookmarkEnd w:id="23209"/>
    <w:bookmarkStart w:name="z27758" w:id="23210"/>
    <w:p>
      <w:pPr>
        <w:spacing w:after="0"/>
        <w:ind w:left="0"/>
        <w:jc w:val="both"/>
      </w:pPr>
      <w:r>
        <w:rPr>
          <w:rFonts w:ascii="Times New Roman"/>
          <w:b w:val="false"/>
          <w:i w:val="false"/>
          <w:color w:val="000000"/>
          <w:sz w:val="28"/>
        </w:rPr>
        <w:t>
      3) знает комплекс упражнений пластического тренинга;</w:t>
      </w:r>
    </w:p>
    <w:bookmarkEnd w:id="23210"/>
    <w:bookmarkStart w:name="z27759" w:id="23211"/>
    <w:p>
      <w:pPr>
        <w:spacing w:after="0"/>
        <w:ind w:left="0"/>
        <w:jc w:val="both"/>
      </w:pPr>
      <w:r>
        <w:rPr>
          <w:rFonts w:ascii="Times New Roman"/>
          <w:b w:val="false"/>
          <w:i w:val="false"/>
          <w:color w:val="000000"/>
          <w:sz w:val="28"/>
        </w:rPr>
        <w:t>
      4) умеет воплощать свой замысел при работе над этюдами;</w:t>
      </w:r>
    </w:p>
    <w:bookmarkEnd w:id="23211"/>
    <w:bookmarkStart w:name="z27760" w:id="23212"/>
    <w:p>
      <w:pPr>
        <w:spacing w:after="0"/>
        <w:ind w:left="0"/>
        <w:jc w:val="both"/>
      </w:pPr>
      <w:r>
        <w:rPr>
          <w:rFonts w:ascii="Times New Roman"/>
          <w:b w:val="false"/>
          <w:i w:val="false"/>
          <w:color w:val="000000"/>
          <w:sz w:val="28"/>
        </w:rPr>
        <w:t>
      5) умеет сочинять и воплощать пластический образ в этюде;</w:t>
      </w:r>
    </w:p>
    <w:bookmarkEnd w:id="23212"/>
    <w:bookmarkStart w:name="z27761" w:id="23213"/>
    <w:p>
      <w:pPr>
        <w:spacing w:after="0"/>
        <w:ind w:left="0"/>
        <w:jc w:val="both"/>
      </w:pPr>
      <w:r>
        <w:rPr>
          <w:rFonts w:ascii="Times New Roman"/>
          <w:b w:val="false"/>
          <w:i w:val="false"/>
          <w:color w:val="000000"/>
          <w:sz w:val="28"/>
        </w:rPr>
        <w:t>
      6) умеет делать самостоятельно разминку;</w:t>
      </w:r>
    </w:p>
    <w:bookmarkEnd w:id="23213"/>
    <w:bookmarkStart w:name="z27762" w:id="23214"/>
    <w:p>
      <w:pPr>
        <w:spacing w:after="0"/>
        <w:ind w:left="0"/>
        <w:jc w:val="both"/>
      </w:pPr>
      <w:r>
        <w:rPr>
          <w:rFonts w:ascii="Times New Roman"/>
          <w:b w:val="false"/>
          <w:i w:val="false"/>
          <w:color w:val="000000"/>
          <w:sz w:val="28"/>
        </w:rPr>
        <w:t>
      7) развивает актерское внимание, воображение и фантазию;</w:t>
      </w:r>
    </w:p>
    <w:bookmarkEnd w:id="23214"/>
    <w:bookmarkStart w:name="z27763" w:id="23215"/>
    <w:p>
      <w:pPr>
        <w:spacing w:after="0"/>
        <w:ind w:left="0"/>
        <w:jc w:val="both"/>
      </w:pPr>
      <w:r>
        <w:rPr>
          <w:rFonts w:ascii="Times New Roman"/>
          <w:b w:val="false"/>
          <w:i w:val="false"/>
          <w:color w:val="000000"/>
          <w:sz w:val="28"/>
        </w:rPr>
        <w:t>
      8) осваивает культуру сценического поведения на арене, манеже и за кулисами.</w:t>
      </w:r>
    </w:p>
    <w:bookmarkEnd w:id="23215"/>
    <w:bookmarkStart w:name="z27764" w:id="23216"/>
    <w:p>
      <w:pPr>
        <w:spacing w:after="0"/>
        <w:ind w:left="0"/>
        <w:jc w:val="both"/>
      </w:pPr>
      <w:r>
        <w:rPr>
          <w:rFonts w:ascii="Times New Roman"/>
          <w:b w:val="false"/>
          <w:i w:val="false"/>
          <w:color w:val="000000"/>
          <w:sz w:val="28"/>
        </w:rPr>
        <w:t>
      92. Программные требования в 3 классе:</w:t>
      </w:r>
    </w:p>
    <w:bookmarkEnd w:id="23216"/>
    <w:bookmarkStart w:name="z27765" w:id="23217"/>
    <w:p>
      <w:pPr>
        <w:spacing w:after="0"/>
        <w:ind w:left="0"/>
        <w:jc w:val="both"/>
      </w:pPr>
      <w:r>
        <w:rPr>
          <w:rFonts w:ascii="Times New Roman"/>
          <w:b w:val="false"/>
          <w:i w:val="false"/>
          <w:color w:val="000000"/>
          <w:sz w:val="28"/>
        </w:rPr>
        <w:t>
      1) знакомство с основными истоками творчества в создании художественного образа в цирковом номере, овладение навыками тренировки четырехугольной мышцы нижней губы, снятия телесных зажимов;</w:t>
      </w:r>
    </w:p>
    <w:bookmarkEnd w:id="23217"/>
    <w:bookmarkStart w:name="z27766" w:id="23218"/>
    <w:p>
      <w:pPr>
        <w:spacing w:after="0"/>
        <w:ind w:left="0"/>
        <w:jc w:val="both"/>
      </w:pPr>
      <w:r>
        <w:rPr>
          <w:rFonts w:ascii="Times New Roman"/>
          <w:b w:val="false"/>
          <w:i w:val="false"/>
          <w:color w:val="000000"/>
          <w:sz w:val="28"/>
        </w:rPr>
        <w:t>
      2) освоение упражнений на пластическую свободу, столкновение атмосфер, формирование и развитие умения видеть себя со стороны, создавая логичную картинку, понятную зрителю;</w:t>
      </w:r>
    </w:p>
    <w:bookmarkEnd w:id="23218"/>
    <w:bookmarkStart w:name="z27767" w:id="23219"/>
    <w:p>
      <w:pPr>
        <w:spacing w:after="0"/>
        <w:ind w:left="0"/>
        <w:jc w:val="both"/>
      </w:pPr>
      <w:r>
        <w:rPr>
          <w:rFonts w:ascii="Times New Roman"/>
          <w:b w:val="false"/>
          <w:i w:val="false"/>
          <w:color w:val="000000"/>
          <w:sz w:val="28"/>
        </w:rPr>
        <w:t>
      3) создание этюдов-наблюдений, этюдов на музыкальное произведение, выполнение трюков, кувырков, гимнастических элементов, переворотов, стоек, разновидностей сальто, трюковых комбинаций;</w:t>
      </w:r>
    </w:p>
    <w:bookmarkEnd w:id="23219"/>
    <w:bookmarkStart w:name="z27768" w:id="23220"/>
    <w:p>
      <w:pPr>
        <w:spacing w:after="0"/>
        <w:ind w:left="0"/>
        <w:jc w:val="both"/>
      </w:pPr>
      <w:r>
        <w:rPr>
          <w:rFonts w:ascii="Times New Roman"/>
          <w:b w:val="false"/>
          <w:i w:val="false"/>
          <w:color w:val="000000"/>
          <w:sz w:val="28"/>
        </w:rPr>
        <w:t>
      4) освоение правил построения циркового номера, создание сценического образа в цирковом номере, внешнего облика героя в работе над цирковым номером, создание пластических этюдов на изображение походок;</w:t>
      </w:r>
    </w:p>
    <w:bookmarkEnd w:id="23220"/>
    <w:bookmarkStart w:name="z27769" w:id="23221"/>
    <w:p>
      <w:pPr>
        <w:spacing w:after="0"/>
        <w:ind w:left="0"/>
        <w:jc w:val="both"/>
      </w:pPr>
      <w:r>
        <w:rPr>
          <w:rFonts w:ascii="Times New Roman"/>
          <w:b w:val="false"/>
          <w:i w:val="false"/>
          <w:color w:val="000000"/>
          <w:sz w:val="28"/>
        </w:rPr>
        <w:t xml:space="preserve">
      5) развитие подвижности пальцев, кисти, локтя, плеча в отдельности и всей руки в упражнениях моторного типа, развитие подвижности суставов в разнообразных направлениях. </w:t>
      </w:r>
    </w:p>
    <w:bookmarkEnd w:id="23221"/>
    <w:bookmarkStart w:name="z27770" w:id="23222"/>
    <w:p>
      <w:pPr>
        <w:spacing w:after="0"/>
        <w:ind w:left="0"/>
        <w:jc w:val="both"/>
      </w:pPr>
      <w:r>
        <w:rPr>
          <w:rFonts w:ascii="Times New Roman"/>
          <w:b w:val="false"/>
          <w:i w:val="false"/>
          <w:color w:val="000000"/>
          <w:sz w:val="28"/>
        </w:rPr>
        <w:t xml:space="preserve">
      6) освоение упражнений на развитие сердечно-сосудистой, дыхательной системы для дальнейшей физической нагрузки, упражнений, построенных на изменениях силы, размера, темпа одних и тех же движений с целью изучения зависимости от этих изменений смысловой и эмоциональной значимости жеста. </w:t>
      </w:r>
    </w:p>
    <w:bookmarkEnd w:id="23222"/>
    <w:bookmarkStart w:name="z27771" w:id="23223"/>
    <w:p>
      <w:pPr>
        <w:spacing w:after="0"/>
        <w:ind w:left="0"/>
        <w:jc w:val="both"/>
      </w:pPr>
      <w:r>
        <w:rPr>
          <w:rFonts w:ascii="Times New Roman"/>
          <w:b w:val="false"/>
          <w:i w:val="false"/>
          <w:color w:val="000000"/>
          <w:sz w:val="28"/>
        </w:rPr>
        <w:t>
      93. Содержание учебного предмета в 3 классе.</w:t>
      </w:r>
    </w:p>
    <w:bookmarkEnd w:id="23223"/>
    <w:bookmarkStart w:name="z27772" w:id="23224"/>
    <w:p>
      <w:pPr>
        <w:spacing w:after="0"/>
        <w:ind w:left="0"/>
        <w:jc w:val="both"/>
      </w:pPr>
      <w:r>
        <w:rPr>
          <w:rFonts w:ascii="Times New Roman"/>
          <w:b w:val="false"/>
          <w:i w:val="false"/>
          <w:color w:val="000000"/>
          <w:sz w:val="28"/>
        </w:rPr>
        <w:t>
      Тематическое планирование.</w:t>
      </w:r>
    </w:p>
    <w:bookmarkEnd w:id="23224"/>
    <w:bookmarkStart w:name="z27773" w:id="23225"/>
    <w:p>
      <w:pPr>
        <w:spacing w:after="0"/>
        <w:ind w:left="0"/>
        <w:jc w:val="both"/>
      </w:pPr>
      <w:r>
        <w:rPr>
          <w:rFonts w:ascii="Times New Roman"/>
          <w:b w:val="false"/>
          <w:i w:val="false"/>
          <w:color w:val="000000"/>
          <w:sz w:val="28"/>
        </w:rPr>
        <w:t>
      Тема 1. Решение актерских задач в цирковом представлении, номере. Художественный образ в цирковом искусстве. Основные истоки творчества в создании художественного образа в цирковом представлении, номере: музыка, литература, живопись, скульптура, исторические знания, индивидуальные особенности исполнителя, его жизненный опыт и наблюдения, фантазия и воображение.</w:t>
      </w:r>
    </w:p>
    <w:bookmarkEnd w:id="23225"/>
    <w:bookmarkStart w:name="z27774" w:id="23226"/>
    <w:p>
      <w:pPr>
        <w:spacing w:after="0"/>
        <w:ind w:left="0"/>
        <w:jc w:val="both"/>
      </w:pPr>
      <w:r>
        <w:rPr>
          <w:rFonts w:ascii="Times New Roman"/>
          <w:b w:val="false"/>
          <w:i w:val="false"/>
          <w:color w:val="000000"/>
          <w:sz w:val="28"/>
        </w:rPr>
        <w:t>
      Тема 2. "Трагический излом бровей" Тренировка четырехугольной мышцы нижней губы. Десять масок. Мышечная свобода. Снятие телесных зажимов. Упражнения на пластическую свободу.</w:t>
      </w:r>
    </w:p>
    <w:bookmarkEnd w:id="23226"/>
    <w:bookmarkStart w:name="z27775" w:id="23227"/>
    <w:p>
      <w:pPr>
        <w:spacing w:after="0"/>
        <w:ind w:left="0"/>
        <w:jc w:val="both"/>
      </w:pPr>
      <w:r>
        <w:rPr>
          <w:rFonts w:ascii="Times New Roman"/>
          <w:b w:val="false"/>
          <w:i w:val="false"/>
          <w:color w:val="000000"/>
          <w:sz w:val="28"/>
        </w:rPr>
        <w:t>
      Тема 3. Атмосфера. Упражнения на столкновение атмосфер. Ощущение пространства. Упражнения на коллективную согласованность. Практические упражнения на формирование и развитие умения видеть себя со стороны, создавая логичную картинку, понятную зрителю. Основы исполнительского мастерства. Этюды-наблюдения. Этюды на музыкальное произведение.</w:t>
      </w:r>
    </w:p>
    <w:bookmarkEnd w:id="23227"/>
    <w:bookmarkStart w:name="z27776" w:id="23228"/>
    <w:p>
      <w:pPr>
        <w:spacing w:after="0"/>
        <w:ind w:left="0"/>
        <w:jc w:val="both"/>
      </w:pPr>
      <w:r>
        <w:rPr>
          <w:rFonts w:ascii="Times New Roman"/>
          <w:b w:val="false"/>
          <w:i w:val="false"/>
          <w:color w:val="000000"/>
          <w:sz w:val="28"/>
        </w:rPr>
        <w:t>
      Тема 4. Трюк как первооснова циркового действия. Логика и оправданность в использовании трюков в упражнениях и этюдах. Развитие многоплоскостного внимания в единстве внутреннего переживания и трюкового действия.</w:t>
      </w:r>
    </w:p>
    <w:bookmarkEnd w:id="23228"/>
    <w:bookmarkStart w:name="z27777" w:id="23229"/>
    <w:p>
      <w:pPr>
        <w:spacing w:after="0"/>
        <w:ind w:left="0"/>
        <w:jc w:val="both"/>
      </w:pPr>
      <w:r>
        <w:rPr>
          <w:rFonts w:ascii="Times New Roman"/>
          <w:b w:val="false"/>
          <w:i w:val="false"/>
          <w:color w:val="000000"/>
          <w:sz w:val="28"/>
        </w:rPr>
        <w:t xml:space="preserve">
      Тема 5. Трюки. Кувырки, гимнастические элементы (колесо, мостик, шпагаты), рандат, стойка на лопатках. Перевороты, стойки (на ноге, на руках, на предплечьях), лягскач, арабское колесо, флиг-фляг. Прыжковые (батутные), разновидности сальто (сальто с предметом, двойное сальто, сальто вперед, сальто назад, сальто с рук партнера). </w:t>
      </w:r>
    </w:p>
    <w:bookmarkEnd w:id="23229"/>
    <w:bookmarkStart w:name="z27778" w:id="23230"/>
    <w:p>
      <w:pPr>
        <w:spacing w:after="0"/>
        <w:ind w:left="0"/>
        <w:jc w:val="both"/>
      </w:pPr>
      <w:r>
        <w:rPr>
          <w:rFonts w:ascii="Times New Roman"/>
          <w:b w:val="false"/>
          <w:i w:val="false"/>
          <w:color w:val="000000"/>
          <w:sz w:val="28"/>
        </w:rPr>
        <w:t>
      Тема 6. Трюковые комбинации. Чередование трюков по возрастающей зрелищной занимательности. Стилистика комплимента. Комплимент как завершение трюка.</w:t>
      </w:r>
    </w:p>
    <w:bookmarkEnd w:id="23230"/>
    <w:bookmarkStart w:name="z27779" w:id="23231"/>
    <w:p>
      <w:pPr>
        <w:spacing w:after="0"/>
        <w:ind w:left="0"/>
        <w:jc w:val="both"/>
      </w:pPr>
      <w:r>
        <w:rPr>
          <w:rFonts w:ascii="Times New Roman"/>
          <w:b w:val="false"/>
          <w:i w:val="false"/>
          <w:color w:val="000000"/>
          <w:sz w:val="28"/>
        </w:rPr>
        <w:t>
      Тема 7. Правила построения циркового номера: эффектный выход, утверждающий создаваемый образ и манежные отношения; сведение трюков в контрастные комбинации; активизация внимания зрителей; финальный комплимент.</w:t>
      </w:r>
    </w:p>
    <w:bookmarkEnd w:id="23231"/>
    <w:bookmarkStart w:name="z27780" w:id="23232"/>
    <w:p>
      <w:pPr>
        <w:spacing w:after="0"/>
        <w:ind w:left="0"/>
        <w:jc w:val="both"/>
      </w:pPr>
      <w:r>
        <w:rPr>
          <w:rFonts w:ascii="Times New Roman"/>
          <w:b w:val="false"/>
          <w:i w:val="false"/>
          <w:color w:val="000000"/>
          <w:sz w:val="28"/>
        </w:rPr>
        <w:t>
      Тема 8. Построение циркового номера. Появление артиста. Заключительная мизансцена. Составляющие циркового номера. Типы номеров. Сюжетный номер. Сюжетно-ролевые игры.</w:t>
      </w:r>
    </w:p>
    <w:bookmarkEnd w:id="23232"/>
    <w:bookmarkStart w:name="z27781" w:id="23233"/>
    <w:p>
      <w:pPr>
        <w:spacing w:after="0"/>
        <w:ind w:left="0"/>
        <w:jc w:val="both"/>
      </w:pPr>
      <w:r>
        <w:rPr>
          <w:rFonts w:ascii="Times New Roman"/>
          <w:b w:val="false"/>
          <w:i w:val="false"/>
          <w:color w:val="000000"/>
          <w:sz w:val="28"/>
        </w:rPr>
        <w:t>
      Тема 9. Пути создания сценического образа в цирковом номере. Действенный анализ роли. Содержание и форма. Сквозное действие и сверхзадача роли. Замысел и воплощение.</w:t>
      </w:r>
    </w:p>
    <w:bookmarkEnd w:id="23233"/>
    <w:bookmarkStart w:name="z27782" w:id="23234"/>
    <w:p>
      <w:pPr>
        <w:spacing w:after="0"/>
        <w:ind w:left="0"/>
        <w:jc w:val="both"/>
      </w:pPr>
      <w:r>
        <w:rPr>
          <w:rFonts w:ascii="Times New Roman"/>
          <w:b w:val="false"/>
          <w:i w:val="false"/>
          <w:color w:val="000000"/>
          <w:sz w:val="28"/>
        </w:rPr>
        <w:t>
      Тема 10. Работа над ролью. Изучение роли. Место роли в будущем номере, трюке. Характеристика героя. Полное раскрытие характера героя через его отношение к окружающему. Речевые особенности героя. Внешний облик героя. Значимость внешнего облика героя в работе над ролью. От походки к характеру и психологии героя. Грим как основа создания внешнего облика. Упражнения. Развивающие игры.</w:t>
      </w:r>
    </w:p>
    <w:bookmarkEnd w:id="23234"/>
    <w:bookmarkStart w:name="z27783" w:id="23235"/>
    <w:p>
      <w:pPr>
        <w:spacing w:after="0"/>
        <w:ind w:left="0"/>
        <w:jc w:val="both"/>
      </w:pPr>
      <w:r>
        <w:rPr>
          <w:rFonts w:ascii="Times New Roman"/>
          <w:b w:val="false"/>
          <w:i w:val="false"/>
          <w:color w:val="000000"/>
          <w:sz w:val="28"/>
        </w:rPr>
        <w:t>
      Тема 11. Общеразвивающие упражнения. Уверенное и правильное выполнение упражнений разминки. Разогрев мышц перед более сложными упражнениями.</w:t>
      </w:r>
    </w:p>
    <w:bookmarkEnd w:id="23235"/>
    <w:bookmarkStart w:name="z27784" w:id="23236"/>
    <w:p>
      <w:pPr>
        <w:spacing w:after="0"/>
        <w:ind w:left="0"/>
        <w:jc w:val="both"/>
      </w:pPr>
      <w:r>
        <w:rPr>
          <w:rFonts w:ascii="Times New Roman"/>
          <w:b w:val="false"/>
          <w:i w:val="false"/>
          <w:color w:val="000000"/>
          <w:sz w:val="28"/>
        </w:rPr>
        <w:t xml:space="preserve">
      Тема 12. Общее физическое развитие, укрепление мышц. Разогрев мышц по уровням: выработка точности движений, развитие гибкости, подвижности, двигательной активности детей. </w:t>
      </w:r>
    </w:p>
    <w:bookmarkEnd w:id="23236"/>
    <w:bookmarkStart w:name="z27785" w:id="23237"/>
    <w:p>
      <w:pPr>
        <w:spacing w:after="0"/>
        <w:ind w:left="0"/>
        <w:jc w:val="both"/>
      </w:pPr>
      <w:r>
        <w:rPr>
          <w:rFonts w:ascii="Times New Roman"/>
          <w:b w:val="false"/>
          <w:i w:val="false"/>
          <w:color w:val="000000"/>
          <w:sz w:val="28"/>
        </w:rPr>
        <w:t>
      Тема 13. Развитие сердечно-сосудистой и дыхательной систем для дальнейшей физической нагрузки. Дыхательный комплекс. Упражнения. Стейчинг. Ходьба, бег, прыжки. Выполнение в разных темпо-ритмах. Релаксация.</w:t>
      </w:r>
    </w:p>
    <w:bookmarkEnd w:id="23237"/>
    <w:bookmarkStart w:name="z27786" w:id="23238"/>
    <w:p>
      <w:pPr>
        <w:spacing w:after="0"/>
        <w:ind w:left="0"/>
        <w:jc w:val="both"/>
      </w:pPr>
      <w:r>
        <w:rPr>
          <w:rFonts w:ascii="Times New Roman"/>
          <w:b w:val="false"/>
          <w:i w:val="false"/>
          <w:color w:val="000000"/>
          <w:sz w:val="28"/>
        </w:rPr>
        <w:t xml:space="preserve">
      Тема 14. Пластика. Пластическая характеристик образа. Требование исторической конкретности изображения человека в реалистическом театре и художественная условность. Эстетические нормы в пластике и пластическая характерность. </w:t>
      </w:r>
    </w:p>
    <w:bookmarkEnd w:id="23238"/>
    <w:bookmarkStart w:name="z27787" w:id="23239"/>
    <w:p>
      <w:pPr>
        <w:spacing w:after="0"/>
        <w:ind w:left="0"/>
        <w:jc w:val="both"/>
      </w:pPr>
      <w:r>
        <w:rPr>
          <w:rFonts w:ascii="Times New Roman"/>
          <w:b w:val="false"/>
          <w:i w:val="false"/>
          <w:color w:val="000000"/>
          <w:sz w:val="28"/>
        </w:rPr>
        <w:t xml:space="preserve">
      Характерность в походке и статических положениях тела. Типы походок. Походка и возраст. Походка и настроение. Походка и груз. Упражнения. Изображение разнообразных походок людей в импровизации. Пластические этюды на изображение походок. </w:t>
      </w:r>
    </w:p>
    <w:bookmarkEnd w:id="23239"/>
    <w:bookmarkStart w:name="z27788" w:id="23240"/>
    <w:p>
      <w:pPr>
        <w:spacing w:after="0"/>
        <w:ind w:left="0"/>
        <w:jc w:val="both"/>
      </w:pPr>
      <w:r>
        <w:rPr>
          <w:rFonts w:ascii="Times New Roman"/>
          <w:b w:val="false"/>
          <w:i w:val="false"/>
          <w:color w:val="000000"/>
          <w:sz w:val="28"/>
        </w:rPr>
        <w:t xml:space="preserve">
      Тема 15. Пластика тела. Понятие "гибкости тела". Необходимость развития гибкости для здоровья и хорошего настроения. Комплекс танцевально-ритмических упражнений. Пластические этюды. Пластические импровизации. Пластическая выразительность рук. </w:t>
      </w:r>
    </w:p>
    <w:bookmarkEnd w:id="23240"/>
    <w:bookmarkStart w:name="z27789" w:id="23241"/>
    <w:p>
      <w:pPr>
        <w:spacing w:after="0"/>
        <w:ind w:left="0"/>
        <w:jc w:val="both"/>
      </w:pPr>
      <w:r>
        <w:rPr>
          <w:rFonts w:ascii="Times New Roman"/>
          <w:b w:val="false"/>
          <w:i w:val="false"/>
          <w:color w:val="000000"/>
          <w:sz w:val="28"/>
        </w:rPr>
        <w:t xml:space="preserve">
      Тема 16. Жест как один из способов выражения действия. Единство формы и содержания жеста. Жест иллюстративный, семантический и эмоциональный. Сила, скорость и размер (амплитуда) движений. Зависимость смыслового содержания жеста от силы, скорости и амплитуды движений. Качественная характеристика и эмоциональная выразительность жеста. Положение Е. Вахтангова о соотношении между размером движения и значительностью текста. Развитие подвижности пальцев, кисти, локтя, плеча в отдельности и всей руки в упражнениях моторного типа. Развитие подвижности суставов в разнообразных направлениях. </w:t>
      </w:r>
    </w:p>
    <w:bookmarkEnd w:id="23241"/>
    <w:bookmarkStart w:name="z27790" w:id="23242"/>
    <w:p>
      <w:pPr>
        <w:spacing w:after="0"/>
        <w:ind w:left="0"/>
        <w:jc w:val="both"/>
      </w:pPr>
      <w:r>
        <w:rPr>
          <w:rFonts w:ascii="Times New Roman"/>
          <w:b w:val="false"/>
          <w:i w:val="false"/>
          <w:color w:val="000000"/>
          <w:sz w:val="28"/>
        </w:rPr>
        <w:t>
      Тема 17. Симметричные и асимметричные сочетания движений правой и левой рук (моторного, танцевального и стилизованного характера). Упражнения, построенные по принципу взаимодействия обеих рук или их противодействия. Упражнения, построенные на изменениях силы, размера, темпа одних и тех же движений с целью изучения зависимости от этих изменений смысловой и эмоциональной значимости жеста. Разучивание позиции рук и отработка движений под музыку. Запаздывание движения предплечья и кисти по отношению к плечу.</w:t>
      </w:r>
    </w:p>
    <w:bookmarkEnd w:id="23242"/>
    <w:bookmarkStart w:name="z27791" w:id="23243"/>
    <w:p>
      <w:pPr>
        <w:spacing w:after="0"/>
        <w:ind w:left="0"/>
        <w:jc w:val="both"/>
      </w:pPr>
      <w:r>
        <w:rPr>
          <w:rFonts w:ascii="Times New Roman"/>
          <w:b w:val="false"/>
          <w:i w:val="false"/>
          <w:color w:val="000000"/>
          <w:sz w:val="28"/>
        </w:rPr>
        <w:t>
      94. Ожидаемые результаты освоения Программы 3 класса.</w:t>
      </w:r>
    </w:p>
    <w:bookmarkEnd w:id="23243"/>
    <w:bookmarkStart w:name="z27792" w:id="2324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3244"/>
    <w:bookmarkStart w:name="z27793" w:id="23245"/>
    <w:p>
      <w:pPr>
        <w:spacing w:after="0"/>
        <w:ind w:left="0"/>
        <w:jc w:val="both"/>
      </w:pPr>
      <w:r>
        <w:rPr>
          <w:rFonts w:ascii="Times New Roman"/>
          <w:b w:val="false"/>
          <w:i w:val="false"/>
          <w:color w:val="000000"/>
          <w:sz w:val="28"/>
        </w:rPr>
        <w:t>
      1) знает основные истоки творчества в создании художественного образа в цирковом номере;</w:t>
      </w:r>
    </w:p>
    <w:bookmarkEnd w:id="23245"/>
    <w:bookmarkStart w:name="z27794" w:id="23246"/>
    <w:p>
      <w:pPr>
        <w:spacing w:after="0"/>
        <w:ind w:left="0"/>
        <w:jc w:val="both"/>
      </w:pPr>
      <w:r>
        <w:rPr>
          <w:rFonts w:ascii="Times New Roman"/>
          <w:b w:val="false"/>
          <w:i w:val="false"/>
          <w:color w:val="000000"/>
          <w:sz w:val="28"/>
        </w:rPr>
        <w:t>
      2) умеет снимать телесные зажимы;</w:t>
      </w:r>
    </w:p>
    <w:bookmarkEnd w:id="23246"/>
    <w:bookmarkStart w:name="z27795" w:id="23247"/>
    <w:p>
      <w:pPr>
        <w:spacing w:after="0"/>
        <w:ind w:left="0"/>
        <w:jc w:val="both"/>
      </w:pPr>
      <w:r>
        <w:rPr>
          <w:rFonts w:ascii="Times New Roman"/>
          <w:b w:val="false"/>
          <w:i w:val="false"/>
          <w:color w:val="000000"/>
          <w:sz w:val="28"/>
        </w:rPr>
        <w:t>
      3) знает практические упражнения на формирование и развитие умения видеть себя со стороны, создает логичную картинку, понятную зрителю;</w:t>
      </w:r>
    </w:p>
    <w:bookmarkEnd w:id="23247"/>
    <w:bookmarkStart w:name="z27796" w:id="23248"/>
    <w:p>
      <w:pPr>
        <w:spacing w:after="0"/>
        <w:ind w:left="0"/>
        <w:jc w:val="both"/>
      </w:pPr>
      <w:r>
        <w:rPr>
          <w:rFonts w:ascii="Times New Roman"/>
          <w:b w:val="false"/>
          <w:i w:val="false"/>
          <w:color w:val="000000"/>
          <w:sz w:val="28"/>
        </w:rPr>
        <w:t>
      3) умеет сочинять этюды-наблюдения, этюды на музыкальное произведение;</w:t>
      </w:r>
    </w:p>
    <w:bookmarkEnd w:id="23248"/>
    <w:bookmarkStart w:name="z27797" w:id="23249"/>
    <w:p>
      <w:pPr>
        <w:spacing w:after="0"/>
        <w:ind w:left="0"/>
        <w:jc w:val="both"/>
      </w:pPr>
      <w:r>
        <w:rPr>
          <w:rFonts w:ascii="Times New Roman"/>
          <w:b w:val="false"/>
          <w:i w:val="false"/>
          <w:color w:val="000000"/>
          <w:sz w:val="28"/>
        </w:rPr>
        <w:t>
      4) умеет использовать трюки в упражнениях и этюдах;</w:t>
      </w:r>
    </w:p>
    <w:bookmarkEnd w:id="23249"/>
    <w:bookmarkStart w:name="z27798" w:id="23250"/>
    <w:p>
      <w:pPr>
        <w:spacing w:after="0"/>
        <w:ind w:left="0"/>
        <w:jc w:val="both"/>
      </w:pPr>
      <w:r>
        <w:rPr>
          <w:rFonts w:ascii="Times New Roman"/>
          <w:b w:val="false"/>
          <w:i w:val="false"/>
          <w:color w:val="000000"/>
          <w:sz w:val="28"/>
        </w:rPr>
        <w:t>
      5) умеет чередовать трюки по возрастающей зрелищной занимательности;</w:t>
      </w:r>
    </w:p>
    <w:bookmarkEnd w:id="23250"/>
    <w:bookmarkStart w:name="z27799" w:id="23251"/>
    <w:p>
      <w:pPr>
        <w:spacing w:after="0"/>
        <w:ind w:left="0"/>
        <w:jc w:val="both"/>
      </w:pPr>
      <w:r>
        <w:rPr>
          <w:rFonts w:ascii="Times New Roman"/>
          <w:b w:val="false"/>
          <w:i w:val="false"/>
          <w:color w:val="000000"/>
          <w:sz w:val="28"/>
        </w:rPr>
        <w:t>
      6) умеет завершать трюк комплиментом;</w:t>
      </w:r>
    </w:p>
    <w:bookmarkEnd w:id="23251"/>
    <w:bookmarkStart w:name="z27800" w:id="23252"/>
    <w:p>
      <w:pPr>
        <w:spacing w:after="0"/>
        <w:ind w:left="0"/>
        <w:jc w:val="both"/>
      </w:pPr>
      <w:r>
        <w:rPr>
          <w:rFonts w:ascii="Times New Roman"/>
          <w:b w:val="false"/>
          <w:i w:val="false"/>
          <w:color w:val="000000"/>
          <w:sz w:val="28"/>
        </w:rPr>
        <w:t>
      7) знает правила построения циркового номера.</w:t>
      </w:r>
    </w:p>
    <w:bookmarkEnd w:id="23252"/>
    <w:bookmarkStart w:name="z27801" w:id="23253"/>
    <w:p>
      <w:pPr>
        <w:spacing w:after="0"/>
        <w:ind w:left="0"/>
        <w:jc w:val="both"/>
      </w:pPr>
      <w:r>
        <w:rPr>
          <w:rFonts w:ascii="Times New Roman"/>
          <w:b w:val="false"/>
          <w:i w:val="false"/>
          <w:color w:val="000000"/>
          <w:sz w:val="28"/>
        </w:rPr>
        <w:t>
      95. В настоящей Программе по предмету "Музыкальная грамота, слушание музыки" используются следующие понятия:</w:t>
      </w:r>
    </w:p>
    <w:bookmarkEnd w:id="23253"/>
    <w:bookmarkStart w:name="z27802" w:id="23254"/>
    <w:p>
      <w:pPr>
        <w:spacing w:after="0"/>
        <w:ind w:left="0"/>
        <w:jc w:val="both"/>
      </w:pPr>
      <w:r>
        <w:rPr>
          <w:rFonts w:ascii="Times New Roman"/>
          <w:b w:val="false"/>
          <w:i w:val="false"/>
          <w:color w:val="000000"/>
          <w:sz w:val="28"/>
        </w:rPr>
        <w:t xml:space="preserve">
      1) акцент – выделение громкостью или другим образом определенной ноты или доли в такте; </w:t>
      </w:r>
    </w:p>
    <w:bookmarkEnd w:id="23254"/>
    <w:bookmarkStart w:name="z27803" w:id="23255"/>
    <w:p>
      <w:pPr>
        <w:spacing w:after="0"/>
        <w:ind w:left="0"/>
        <w:jc w:val="both"/>
      </w:pPr>
      <w:r>
        <w:rPr>
          <w:rFonts w:ascii="Times New Roman"/>
          <w:b w:val="false"/>
          <w:i w:val="false"/>
          <w:color w:val="000000"/>
          <w:sz w:val="28"/>
        </w:rPr>
        <w:t>
      2) артист – главный герой цирка, исполнитель номера, который создает определенный, обобщенный художественный образ.</w:t>
      </w:r>
    </w:p>
    <w:bookmarkEnd w:id="23255"/>
    <w:bookmarkStart w:name="z27804" w:id="23256"/>
    <w:p>
      <w:pPr>
        <w:spacing w:after="0"/>
        <w:ind w:left="0"/>
        <w:jc w:val="both"/>
      </w:pPr>
      <w:r>
        <w:rPr>
          <w:rFonts w:ascii="Times New Roman"/>
          <w:b w:val="false"/>
          <w:i w:val="false"/>
          <w:color w:val="000000"/>
          <w:sz w:val="28"/>
        </w:rPr>
        <w:t>
      3) мелодия – один (в монодии единственный) голос музыкальной фактуры, который трактуется в теории музыки и непосредственно воспринимается слухом как композиционно-техническое и ладовое целое;</w:t>
      </w:r>
    </w:p>
    <w:bookmarkEnd w:id="23256"/>
    <w:bookmarkStart w:name="z27805" w:id="23257"/>
    <w:p>
      <w:pPr>
        <w:spacing w:after="0"/>
        <w:ind w:left="0"/>
        <w:jc w:val="both"/>
      </w:pPr>
      <w:r>
        <w:rPr>
          <w:rFonts w:ascii="Times New Roman"/>
          <w:b w:val="false"/>
          <w:i w:val="false"/>
          <w:color w:val="000000"/>
          <w:sz w:val="28"/>
        </w:rPr>
        <w:t>
      4) басовый ключ –знак линейной нотации, определяющий звуковысотное значение нот;</w:t>
      </w:r>
    </w:p>
    <w:bookmarkEnd w:id="23257"/>
    <w:bookmarkStart w:name="z27806" w:id="23258"/>
    <w:p>
      <w:pPr>
        <w:spacing w:after="0"/>
        <w:ind w:left="0"/>
        <w:jc w:val="both"/>
      </w:pPr>
      <w:r>
        <w:rPr>
          <w:rFonts w:ascii="Times New Roman"/>
          <w:b w:val="false"/>
          <w:i w:val="false"/>
          <w:color w:val="000000"/>
          <w:sz w:val="28"/>
        </w:rPr>
        <w:t>
      5) один – один из двух ладов гармонической тональности;</w:t>
      </w:r>
    </w:p>
    <w:bookmarkEnd w:id="23258"/>
    <w:bookmarkStart w:name="z27807" w:id="23259"/>
    <w:p>
      <w:pPr>
        <w:spacing w:after="0"/>
        <w:ind w:left="0"/>
        <w:jc w:val="both"/>
      </w:pPr>
      <w:r>
        <w:rPr>
          <w:rFonts w:ascii="Times New Roman"/>
          <w:b w:val="false"/>
          <w:i w:val="false"/>
          <w:color w:val="000000"/>
          <w:sz w:val="28"/>
        </w:rPr>
        <w:t>
      6) динамика– совокупность понятий и нотных обозначений, связанных с оттенками громкости звучания;</w:t>
      </w:r>
    </w:p>
    <w:bookmarkEnd w:id="23259"/>
    <w:bookmarkStart w:name="z27808" w:id="23260"/>
    <w:p>
      <w:pPr>
        <w:spacing w:after="0"/>
        <w:ind w:left="0"/>
        <w:jc w:val="both"/>
      </w:pPr>
      <w:r>
        <w:rPr>
          <w:rFonts w:ascii="Times New Roman"/>
          <w:b w:val="false"/>
          <w:i w:val="false"/>
          <w:color w:val="000000"/>
          <w:sz w:val="28"/>
        </w:rPr>
        <w:t>
      7) затакт — нарушение естественного порядка следования долей;</w:t>
      </w:r>
    </w:p>
    <w:bookmarkEnd w:id="23260"/>
    <w:bookmarkStart w:name="z27809" w:id="23261"/>
    <w:p>
      <w:pPr>
        <w:spacing w:after="0"/>
        <w:ind w:left="0"/>
        <w:jc w:val="both"/>
      </w:pPr>
      <w:r>
        <w:rPr>
          <w:rFonts w:ascii="Times New Roman"/>
          <w:b w:val="false"/>
          <w:i w:val="false"/>
          <w:color w:val="000000"/>
          <w:sz w:val="28"/>
        </w:rPr>
        <w:t>
      8) темп – обобщенное восприятие мелодического тематизма, ритмики, артикуляции, "дыхания", гармонических последовательностей, тонального движения, контрапункта;</w:t>
      </w:r>
    </w:p>
    <w:bookmarkEnd w:id="23261"/>
    <w:bookmarkStart w:name="z27810" w:id="23262"/>
    <w:p>
      <w:pPr>
        <w:spacing w:after="0"/>
        <w:ind w:left="0"/>
        <w:jc w:val="both"/>
      </w:pPr>
      <w:r>
        <w:rPr>
          <w:rFonts w:ascii="Times New Roman"/>
          <w:b w:val="false"/>
          <w:i w:val="false"/>
          <w:color w:val="000000"/>
          <w:sz w:val="28"/>
        </w:rPr>
        <w:t>
      9) представление – сочетание нескольких разножанровых номеров;</w:t>
      </w:r>
    </w:p>
    <w:bookmarkEnd w:id="23262"/>
    <w:bookmarkStart w:name="z27811" w:id="23263"/>
    <w:p>
      <w:pPr>
        <w:spacing w:after="0"/>
        <w:ind w:left="0"/>
        <w:jc w:val="both"/>
      </w:pPr>
      <w:r>
        <w:rPr>
          <w:rFonts w:ascii="Times New Roman"/>
          <w:b w:val="false"/>
          <w:i w:val="false"/>
          <w:color w:val="000000"/>
          <w:sz w:val="28"/>
        </w:rPr>
        <w:t>
      10) лад – система отношений устойчивых и неустойчивых звуков и созвучий, которая работает на определенный звуковой эффект;</w:t>
      </w:r>
    </w:p>
    <w:bookmarkEnd w:id="23263"/>
    <w:bookmarkStart w:name="z27812" w:id="23264"/>
    <w:p>
      <w:pPr>
        <w:spacing w:after="0"/>
        <w:ind w:left="0"/>
        <w:jc w:val="both"/>
      </w:pPr>
      <w:r>
        <w:rPr>
          <w:rFonts w:ascii="Times New Roman"/>
          <w:b w:val="false"/>
          <w:i w:val="false"/>
          <w:color w:val="000000"/>
          <w:sz w:val="28"/>
        </w:rPr>
        <w:t>
      11) марш – род музыки, сопровождающий стройные, размеренные движения людей, преимущественно войска;</w:t>
      </w:r>
    </w:p>
    <w:bookmarkEnd w:id="23264"/>
    <w:bookmarkStart w:name="z27813" w:id="23265"/>
    <w:p>
      <w:pPr>
        <w:spacing w:after="0"/>
        <w:ind w:left="0"/>
        <w:jc w:val="both"/>
      </w:pPr>
      <w:r>
        <w:rPr>
          <w:rFonts w:ascii="Times New Roman"/>
          <w:b w:val="false"/>
          <w:i w:val="false"/>
          <w:color w:val="000000"/>
          <w:sz w:val="28"/>
        </w:rPr>
        <w:t>
      12) метр – мера, определяющая величину ритмических построений до малых композиционных форм;</w:t>
      </w:r>
    </w:p>
    <w:bookmarkEnd w:id="23265"/>
    <w:bookmarkStart w:name="z27814" w:id="23266"/>
    <w:p>
      <w:pPr>
        <w:spacing w:after="0"/>
        <w:ind w:left="0"/>
        <w:jc w:val="both"/>
      </w:pPr>
      <w:r>
        <w:rPr>
          <w:rFonts w:ascii="Times New Roman"/>
          <w:b w:val="false"/>
          <w:i w:val="false"/>
          <w:color w:val="000000"/>
          <w:sz w:val="28"/>
        </w:rPr>
        <w:t>
      13) тактовый размер в музыке — количественная характеристика тактового метра;</w:t>
      </w:r>
    </w:p>
    <w:bookmarkEnd w:id="23266"/>
    <w:bookmarkStart w:name="z27815" w:id="23267"/>
    <w:p>
      <w:pPr>
        <w:spacing w:after="0"/>
        <w:ind w:left="0"/>
        <w:jc w:val="both"/>
      </w:pPr>
      <w:r>
        <w:rPr>
          <w:rFonts w:ascii="Times New Roman"/>
          <w:b w:val="false"/>
          <w:i w:val="false"/>
          <w:color w:val="000000"/>
          <w:sz w:val="28"/>
        </w:rPr>
        <w:t>
      14) музыка́льный жанр — род музыки, музыкальных произведений, характеризующийся определенными сюжетными, композиционными, стилистическими и другими признаками;</w:t>
      </w:r>
    </w:p>
    <w:bookmarkEnd w:id="23267"/>
    <w:bookmarkStart w:name="z27816" w:id="23268"/>
    <w:p>
      <w:pPr>
        <w:spacing w:after="0"/>
        <w:ind w:left="0"/>
        <w:jc w:val="both"/>
      </w:pPr>
      <w:r>
        <w:rPr>
          <w:rFonts w:ascii="Times New Roman"/>
          <w:b w:val="false"/>
          <w:i w:val="false"/>
          <w:color w:val="000000"/>
          <w:sz w:val="28"/>
        </w:rPr>
        <w:t>
      15) музыкальный размер – числовое выражение метра;</w:t>
      </w:r>
    </w:p>
    <w:bookmarkEnd w:id="23268"/>
    <w:bookmarkStart w:name="z27817" w:id="23269"/>
    <w:p>
      <w:pPr>
        <w:spacing w:after="0"/>
        <w:ind w:left="0"/>
        <w:jc w:val="both"/>
      </w:pPr>
      <w:r>
        <w:rPr>
          <w:rFonts w:ascii="Times New Roman"/>
          <w:b w:val="false"/>
          <w:i w:val="false"/>
          <w:color w:val="000000"/>
          <w:sz w:val="28"/>
        </w:rPr>
        <w:t>
      16) ноктюрн – распространившееся с начала девятнадцатого века название пьес лирического, мечтательного характера;</w:t>
      </w:r>
    </w:p>
    <w:bookmarkEnd w:id="23269"/>
    <w:bookmarkStart w:name="z27818" w:id="23270"/>
    <w:p>
      <w:pPr>
        <w:spacing w:after="0"/>
        <w:ind w:left="0"/>
        <w:jc w:val="both"/>
      </w:pPr>
      <w:r>
        <w:rPr>
          <w:rFonts w:ascii="Times New Roman"/>
          <w:b w:val="false"/>
          <w:i w:val="false"/>
          <w:color w:val="000000"/>
          <w:sz w:val="28"/>
        </w:rPr>
        <w:t>
      17) номер – отдельное, законченное выступление, исполняемое в цирковой программе одним или несколькими артистами;</w:t>
      </w:r>
    </w:p>
    <w:bookmarkEnd w:id="23270"/>
    <w:bookmarkStart w:name="z27819" w:id="23271"/>
    <w:p>
      <w:pPr>
        <w:spacing w:after="0"/>
        <w:ind w:left="0"/>
        <w:jc w:val="both"/>
      </w:pPr>
      <w:r>
        <w:rPr>
          <w:rFonts w:ascii="Times New Roman"/>
          <w:b w:val="false"/>
          <w:i w:val="false"/>
          <w:color w:val="000000"/>
          <w:sz w:val="28"/>
        </w:rPr>
        <w:t>
      18) оратория – крупное музыкальное произведение для хора, солистов и оркестра;</w:t>
      </w:r>
    </w:p>
    <w:bookmarkEnd w:id="23271"/>
    <w:bookmarkStart w:name="z27820" w:id="23272"/>
    <w:p>
      <w:pPr>
        <w:spacing w:after="0"/>
        <w:ind w:left="0"/>
        <w:jc w:val="both"/>
      </w:pPr>
      <w:r>
        <w:rPr>
          <w:rFonts w:ascii="Times New Roman"/>
          <w:b w:val="false"/>
          <w:i w:val="false"/>
          <w:color w:val="000000"/>
          <w:sz w:val="28"/>
        </w:rPr>
        <w:t>
      19) игра – разновидность цирковых номеров, строящихся на трюковом обыгрывании вращений и передвижений предметов;</w:t>
      </w:r>
    </w:p>
    <w:bookmarkEnd w:id="23272"/>
    <w:bookmarkStart w:name="z27821" w:id="23273"/>
    <w:p>
      <w:pPr>
        <w:spacing w:after="0"/>
        <w:ind w:left="0"/>
        <w:jc w:val="both"/>
      </w:pPr>
      <w:r>
        <w:rPr>
          <w:rFonts w:ascii="Times New Roman"/>
          <w:b w:val="false"/>
          <w:i w:val="false"/>
          <w:color w:val="000000"/>
          <w:sz w:val="28"/>
        </w:rPr>
        <w:t>
      20) ритм –сочетание длительностей и акцентов, сложные переплетения звуков различной высоты, пауз в разграниченном временном режиме;</w:t>
      </w:r>
    </w:p>
    <w:bookmarkEnd w:id="23273"/>
    <w:bookmarkStart w:name="z27822" w:id="23274"/>
    <w:p>
      <w:pPr>
        <w:spacing w:after="0"/>
        <w:ind w:left="0"/>
        <w:jc w:val="both"/>
      </w:pPr>
      <w:r>
        <w:rPr>
          <w:rFonts w:ascii="Times New Roman"/>
          <w:b w:val="false"/>
          <w:i w:val="false"/>
          <w:color w:val="000000"/>
          <w:sz w:val="28"/>
        </w:rPr>
        <w:t>
      21) регистр – часть звуков, объединенных каким-либо признаком, главным образом тембровым;</w:t>
      </w:r>
    </w:p>
    <w:bookmarkEnd w:id="23274"/>
    <w:bookmarkStart w:name="z27823" w:id="23275"/>
    <w:p>
      <w:pPr>
        <w:spacing w:after="0"/>
        <w:ind w:left="0"/>
        <w:jc w:val="both"/>
      </w:pPr>
      <w:r>
        <w:rPr>
          <w:rFonts w:ascii="Times New Roman"/>
          <w:b w:val="false"/>
          <w:i w:val="false"/>
          <w:color w:val="000000"/>
          <w:sz w:val="28"/>
        </w:rPr>
        <w:t>
      22) такт – единица музыкального метра, начинающаяся с наиболее сильной доли, и заканчивающаяся перед следующей равной ей по силе;</w:t>
      </w:r>
    </w:p>
    <w:bookmarkEnd w:id="23275"/>
    <w:bookmarkStart w:name="z27824" w:id="23276"/>
    <w:p>
      <w:pPr>
        <w:spacing w:after="0"/>
        <w:ind w:left="0"/>
        <w:jc w:val="both"/>
      </w:pPr>
      <w:r>
        <w:rPr>
          <w:rFonts w:ascii="Times New Roman"/>
          <w:b w:val="false"/>
          <w:i w:val="false"/>
          <w:color w:val="000000"/>
          <w:sz w:val="28"/>
        </w:rPr>
        <w:t>
      23) тактовая черта – вертикальная линия, пересекающая нотный стан и отделяющая один такт от другого;</w:t>
      </w:r>
    </w:p>
    <w:bookmarkEnd w:id="23276"/>
    <w:bookmarkStart w:name="z27825" w:id="23277"/>
    <w:p>
      <w:pPr>
        <w:spacing w:after="0"/>
        <w:ind w:left="0"/>
        <w:jc w:val="both"/>
      </w:pPr>
      <w:r>
        <w:rPr>
          <w:rFonts w:ascii="Times New Roman"/>
          <w:b w:val="false"/>
          <w:i w:val="false"/>
          <w:color w:val="000000"/>
          <w:sz w:val="28"/>
        </w:rPr>
        <w:t>
      24) тактирование – обозначение каждой доли такта движениями (взмахом руки, хлопками ладоней, ударами);</w:t>
      </w:r>
    </w:p>
    <w:bookmarkEnd w:id="23277"/>
    <w:bookmarkStart w:name="z27826" w:id="23278"/>
    <w:p>
      <w:pPr>
        <w:spacing w:after="0"/>
        <w:ind w:left="0"/>
        <w:jc w:val="both"/>
      </w:pPr>
      <w:r>
        <w:rPr>
          <w:rFonts w:ascii="Times New Roman"/>
          <w:b w:val="false"/>
          <w:i w:val="false"/>
          <w:color w:val="000000"/>
          <w:sz w:val="28"/>
        </w:rPr>
        <w:t>
      25) тембр – одна из специфических характеристик музыкального звука наряду с его высотой, громкостью и длительностью;</w:t>
      </w:r>
    </w:p>
    <w:bookmarkEnd w:id="23278"/>
    <w:bookmarkStart w:name="z27827" w:id="23279"/>
    <w:p>
      <w:pPr>
        <w:spacing w:after="0"/>
        <w:ind w:left="0"/>
        <w:jc w:val="both"/>
      </w:pPr>
      <w:r>
        <w:rPr>
          <w:rFonts w:ascii="Times New Roman"/>
          <w:b w:val="false"/>
          <w:i w:val="false"/>
          <w:color w:val="000000"/>
          <w:sz w:val="28"/>
        </w:rPr>
        <w:t>
      26) размер 2/4 "две четверти" – такой размер, в котором две доли и каждая доля равняется одной четвертной ноте;</w:t>
      </w:r>
    </w:p>
    <w:bookmarkEnd w:id="23279"/>
    <w:bookmarkStart w:name="z27828" w:id="23280"/>
    <w:p>
      <w:pPr>
        <w:spacing w:after="0"/>
        <w:ind w:left="0"/>
        <w:jc w:val="both"/>
      </w:pPr>
      <w:r>
        <w:rPr>
          <w:rFonts w:ascii="Times New Roman"/>
          <w:b w:val="false"/>
          <w:i w:val="false"/>
          <w:color w:val="000000"/>
          <w:sz w:val="28"/>
        </w:rPr>
        <w:t>
      27) трюк – главное выразительное средство всех цирковых жанров – эффектный прием, искусный и сложный маневр, ухищрение.</w:t>
      </w:r>
    </w:p>
    <w:bookmarkEnd w:id="23280"/>
    <w:bookmarkStart w:name="z27829" w:id="23281"/>
    <w:p>
      <w:pPr>
        <w:spacing w:after="0"/>
        <w:ind w:left="0"/>
        <w:jc w:val="both"/>
      </w:pPr>
      <w:r>
        <w:rPr>
          <w:rFonts w:ascii="Times New Roman"/>
          <w:b w:val="false"/>
          <w:i w:val="false"/>
          <w:color w:val="000000"/>
          <w:sz w:val="28"/>
        </w:rPr>
        <w:t>
      28) фраза – относительно завершенная часть мелодии, темы;</w:t>
      </w:r>
    </w:p>
    <w:bookmarkEnd w:id="23281"/>
    <w:bookmarkStart w:name="z27830" w:id="23282"/>
    <w:p>
      <w:pPr>
        <w:spacing w:after="0"/>
        <w:ind w:left="0"/>
        <w:jc w:val="both"/>
      </w:pPr>
      <w:r>
        <w:rPr>
          <w:rFonts w:ascii="Times New Roman"/>
          <w:b w:val="false"/>
          <w:i w:val="false"/>
          <w:color w:val="000000"/>
          <w:sz w:val="28"/>
        </w:rPr>
        <w:t>
      29) куплет – часть песни, включающая одну строфу текста и одно проведение мелодии (напева);</w:t>
      </w:r>
    </w:p>
    <w:bookmarkEnd w:id="23282"/>
    <w:bookmarkStart w:name="z27831" w:id="23283"/>
    <w:p>
      <w:pPr>
        <w:spacing w:after="0"/>
        <w:ind w:left="0"/>
        <w:jc w:val="both"/>
      </w:pPr>
      <w:r>
        <w:rPr>
          <w:rFonts w:ascii="Times New Roman"/>
          <w:b w:val="false"/>
          <w:i w:val="false"/>
          <w:color w:val="000000"/>
          <w:sz w:val="28"/>
        </w:rPr>
        <w:t>
      30) синкопа — смещение акцента с сильной доли метра на слабую долю.</w:t>
      </w:r>
    </w:p>
    <w:bookmarkEnd w:id="23283"/>
    <w:bookmarkStart w:name="z27832" w:id="23284"/>
    <w:p>
      <w:pPr>
        <w:spacing w:after="0"/>
        <w:ind w:left="0"/>
        <w:jc w:val="both"/>
      </w:pPr>
      <w:r>
        <w:rPr>
          <w:rFonts w:ascii="Times New Roman"/>
          <w:b w:val="false"/>
          <w:i w:val="false"/>
          <w:color w:val="000000"/>
          <w:sz w:val="28"/>
        </w:rPr>
        <w:t>
      96. Цель Программы: создание условий для воспитания культуры слушания и восприятия музыки на основе формирования представлений о музыке как виде искусства.</w:t>
      </w:r>
    </w:p>
    <w:bookmarkEnd w:id="23284"/>
    <w:bookmarkStart w:name="z27833" w:id="23285"/>
    <w:p>
      <w:pPr>
        <w:spacing w:after="0"/>
        <w:ind w:left="0"/>
        <w:jc w:val="both"/>
      </w:pPr>
      <w:r>
        <w:rPr>
          <w:rFonts w:ascii="Times New Roman"/>
          <w:b w:val="false"/>
          <w:i w:val="false"/>
          <w:color w:val="000000"/>
          <w:sz w:val="28"/>
        </w:rPr>
        <w:t>
      97. Задачи Программы.</w:t>
      </w:r>
    </w:p>
    <w:bookmarkEnd w:id="23285"/>
    <w:bookmarkStart w:name="z27834" w:id="23286"/>
    <w:p>
      <w:pPr>
        <w:spacing w:after="0"/>
        <w:ind w:left="0"/>
        <w:jc w:val="both"/>
      </w:pPr>
      <w:r>
        <w:rPr>
          <w:rFonts w:ascii="Times New Roman"/>
          <w:b w:val="false"/>
          <w:i w:val="false"/>
          <w:color w:val="000000"/>
          <w:sz w:val="28"/>
        </w:rPr>
        <w:t xml:space="preserve">
      Обучающие: </w:t>
      </w:r>
    </w:p>
    <w:bookmarkEnd w:id="23286"/>
    <w:bookmarkStart w:name="z27835" w:id="23287"/>
    <w:p>
      <w:pPr>
        <w:spacing w:after="0"/>
        <w:ind w:left="0"/>
        <w:jc w:val="both"/>
      </w:pPr>
      <w:r>
        <w:rPr>
          <w:rFonts w:ascii="Times New Roman"/>
          <w:b w:val="false"/>
          <w:i w:val="false"/>
          <w:color w:val="000000"/>
          <w:sz w:val="28"/>
        </w:rPr>
        <w:t>
      1) обучение основам музыкальной грамоты;</w:t>
      </w:r>
    </w:p>
    <w:bookmarkEnd w:id="23287"/>
    <w:bookmarkStart w:name="z27836" w:id="23288"/>
    <w:p>
      <w:pPr>
        <w:spacing w:after="0"/>
        <w:ind w:left="0"/>
        <w:jc w:val="both"/>
      </w:pPr>
      <w:r>
        <w:rPr>
          <w:rFonts w:ascii="Times New Roman"/>
          <w:b w:val="false"/>
          <w:i w:val="false"/>
          <w:color w:val="000000"/>
          <w:sz w:val="28"/>
        </w:rPr>
        <w:t>
      2) овладение музыкальной терминологией;</w:t>
      </w:r>
    </w:p>
    <w:bookmarkEnd w:id="23288"/>
    <w:bookmarkStart w:name="z27837" w:id="23289"/>
    <w:p>
      <w:pPr>
        <w:spacing w:after="0"/>
        <w:ind w:left="0"/>
        <w:jc w:val="both"/>
      </w:pPr>
      <w:r>
        <w:rPr>
          <w:rFonts w:ascii="Times New Roman"/>
          <w:b w:val="false"/>
          <w:i w:val="false"/>
          <w:color w:val="000000"/>
          <w:sz w:val="28"/>
        </w:rPr>
        <w:t>
      3) формирование первоначальных музыкальных представлений и навыков;</w:t>
      </w:r>
    </w:p>
    <w:bookmarkEnd w:id="23289"/>
    <w:bookmarkStart w:name="z27838" w:id="23290"/>
    <w:p>
      <w:pPr>
        <w:spacing w:after="0"/>
        <w:ind w:left="0"/>
        <w:jc w:val="both"/>
      </w:pPr>
      <w:r>
        <w:rPr>
          <w:rFonts w:ascii="Times New Roman"/>
          <w:b w:val="false"/>
          <w:i w:val="false"/>
          <w:color w:val="000000"/>
          <w:sz w:val="28"/>
        </w:rPr>
        <w:t>
      4) создание необходимой теоретической базы для понимания обучающимися связи музыкального и циркового искусства;</w:t>
      </w:r>
    </w:p>
    <w:bookmarkEnd w:id="23290"/>
    <w:bookmarkStart w:name="z27839" w:id="23291"/>
    <w:p>
      <w:pPr>
        <w:spacing w:after="0"/>
        <w:ind w:left="0"/>
        <w:jc w:val="both"/>
      </w:pPr>
      <w:r>
        <w:rPr>
          <w:rFonts w:ascii="Times New Roman"/>
          <w:b w:val="false"/>
          <w:i w:val="false"/>
          <w:color w:val="000000"/>
          <w:sz w:val="28"/>
        </w:rPr>
        <w:t>
      5) формирование целостного представления об исторических путях развития музыкальной культуры в песенном и танцевальном жанрах.</w:t>
      </w:r>
    </w:p>
    <w:bookmarkEnd w:id="23291"/>
    <w:bookmarkStart w:name="z27840" w:id="23292"/>
    <w:p>
      <w:pPr>
        <w:spacing w:after="0"/>
        <w:ind w:left="0"/>
        <w:jc w:val="both"/>
      </w:pPr>
      <w:r>
        <w:rPr>
          <w:rFonts w:ascii="Times New Roman"/>
          <w:b w:val="false"/>
          <w:i w:val="false"/>
          <w:color w:val="000000"/>
          <w:sz w:val="28"/>
        </w:rPr>
        <w:t>
      Развивающие:</w:t>
      </w:r>
    </w:p>
    <w:bookmarkEnd w:id="23292"/>
    <w:bookmarkStart w:name="z27841" w:id="23293"/>
    <w:p>
      <w:pPr>
        <w:spacing w:after="0"/>
        <w:ind w:left="0"/>
        <w:jc w:val="both"/>
      </w:pPr>
      <w:r>
        <w:rPr>
          <w:rFonts w:ascii="Times New Roman"/>
          <w:b w:val="false"/>
          <w:i w:val="false"/>
          <w:color w:val="000000"/>
          <w:sz w:val="28"/>
        </w:rPr>
        <w:t>
      1) формирование музыкального восприятия, основ культуры слушания и осознанного отношения к музыке;</w:t>
      </w:r>
    </w:p>
    <w:bookmarkEnd w:id="23293"/>
    <w:bookmarkStart w:name="z27842" w:id="23294"/>
    <w:p>
      <w:pPr>
        <w:spacing w:after="0"/>
        <w:ind w:left="0"/>
        <w:jc w:val="both"/>
      </w:pPr>
      <w:r>
        <w:rPr>
          <w:rFonts w:ascii="Times New Roman"/>
          <w:b w:val="false"/>
          <w:i w:val="false"/>
          <w:color w:val="000000"/>
          <w:sz w:val="28"/>
        </w:rPr>
        <w:t>
      2) развитие образного мышления, воображения, творческих способностей обучающихся;</w:t>
      </w:r>
    </w:p>
    <w:bookmarkEnd w:id="23294"/>
    <w:bookmarkStart w:name="z27843" w:id="23295"/>
    <w:p>
      <w:pPr>
        <w:spacing w:after="0"/>
        <w:ind w:left="0"/>
        <w:jc w:val="both"/>
      </w:pPr>
      <w:r>
        <w:rPr>
          <w:rFonts w:ascii="Times New Roman"/>
          <w:b w:val="false"/>
          <w:i w:val="false"/>
          <w:color w:val="000000"/>
          <w:sz w:val="28"/>
        </w:rPr>
        <w:t>
      3) развитие навыков восприятия музыкальных произведений;</w:t>
      </w:r>
    </w:p>
    <w:bookmarkEnd w:id="23295"/>
    <w:bookmarkStart w:name="z27844" w:id="23296"/>
    <w:p>
      <w:pPr>
        <w:spacing w:after="0"/>
        <w:ind w:left="0"/>
        <w:jc w:val="both"/>
      </w:pPr>
      <w:r>
        <w:rPr>
          <w:rFonts w:ascii="Times New Roman"/>
          <w:b w:val="false"/>
          <w:i w:val="false"/>
          <w:color w:val="000000"/>
          <w:sz w:val="28"/>
        </w:rPr>
        <w:t>
      4) развитие интереса, обучающегося к познанию народной, классической, современной музыки;</w:t>
      </w:r>
    </w:p>
    <w:bookmarkEnd w:id="23296"/>
    <w:bookmarkStart w:name="z27845" w:id="23297"/>
    <w:p>
      <w:pPr>
        <w:spacing w:after="0"/>
        <w:ind w:left="0"/>
        <w:jc w:val="both"/>
      </w:pPr>
      <w:r>
        <w:rPr>
          <w:rFonts w:ascii="Times New Roman"/>
          <w:b w:val="false"/>
          <w:i w:val="false"/>
          <w:color w:val="000000"/>
          <w:sz w:val="28"/>
        </w:rPr>
        <w:t>
      5) формирование умения слушать музыку и слышать ее, эмоционально и образно воспринимать и характеризовать музыкальные произведения.</w:t>
      </w:r>
    </w:p>
    <w:bookmarkEnd w:id="23297"/>
    <w:bookmarkStart w:name="z27846" w:id="23298"/>
    <w:p>
      <w:pPr>
        <w:spacing w:after="0"/>
        <w:ind w:left="0"/>
        <w:jc w:val="both"/>
      </w:pPr>
      <w:r>
        <w:rPr>
          <w:rFonts w:ascii="Times New Roman"/>
          <w:b w:val="false"/>
          <w:i w:val="false"/>
          <w:color w:val="000000"/>
          <w:sz w:val="28"/>
        </w:rPr>
        <w:t xml:space="preserve">
      Воспитательные: </w:t>
      </w:r>
    </w:p>
    <w:bookmarkEnd w:id="23298"/>
    <w:bookmarkStart w:name="z27847" w:id="23299"/>
    <w:p>
      <w:pPr>
        <w:spacing w:after="0"/>
        <w:ind w:left="0"/>
        <w:jc w:val="both"/>
      </w:pPr>
      <w:r>
        <w:rPr>
          <w:rFonts w:ascii="Times New Roman"/>
          <w:b w:val="false"/>
          <w:i w:val="false"/>
          <w:color w:val="000000"/>
          <w:sz w:val="28"/>
        </w:rPr>
        <w:t>
      1) эстетическое воспитание обучающегося средствами музыкального и циркового искусств;</w:t>
      </w:r>
    </w:p>
    <w:bookmarkEnd w:id="23299"/>
    <w:bookmarkStart w:name="z27848" w:id="23300"/>
    <w:p>
      <w:pPr>
        <w:spacing w:after="0"/>
        <w:ind w:left="0"/>
        <w:jc w:val="both"/>
      </w:pPr>
      <w:r>
        <w:rPr>
          <w:rFonts w:ascii="Times New Roman"/>
          <w:b w:val="false"/>
          <w:i w:val="false"/>
          <w:color w:val="000000"/>
          <w:sz w:val="28"/>
        </w:rPr>
        <w:t>
      2) расширение кругозора, воспитание музыкального вкуса;</w:t>
      </w:r>
    </w:p>
    <w:bookmarkEnd w:id="23300"/>
    <w:bookmarkStart w:name="z27849" w:id="23301"/>
    <w:p>
      <w:pPr>
        <w:spacing w:after="0"/>
        <w:ind w:left="0"/>
        <w:jc w:val="both"/>
      </w:pPr>
      <w:r>
        <w:rPr>
          <w:rFonts w:ascii="Times New Roman"/>
          <w:b w:val="false"/>
          <w:i w:val="false"/>
          <w:color w:val="000000"/>
          <w:sz w:val="28"/>
        </w:rPr>
        <w:t xml:space="preserve">
      3) воспитание гармонично и всесторонне развитой личности. </w:t>
      </w:r>
    </w:p>
    <w:bookmarkEnd w:id="23301"/>
    <w:bookmarkStart w:name="z27850" w:id="23302"/>
    <w:p>
      <w:pPr>
        <w:spacing w:after="0"/>
        <w:ind w:left="0"/>
        <w:jc w:val="both"/>
      </w:pPr>
      <w:r>
        <w:rPr>
          <w:rFonts w:ascii="Times New Roman"/>
          <w:b w:val="false"/>
          <w:i w:val="false"/>
          <w:color w:val="000000"/>
          <w:sz w:val="28"/>
        </w:rPr>
        <w:t>
      98. Срок освоения Программы – четыре года. Количество часов и продолжительность урока в неделю определяется типовым учебным планом.</w:t>
      </w:r>
    </w:p>
    <w:bookmarkEnd w:id="23302"/>
    <w:bookmarkStart w:name="z27851" w:id="23303"/>
    <w:p>
      <w:pPr>
        <w:spacing w:after="0"/>
        <w:ind w:left="0"/>
        <w:jc w:val="both"/>
      </w:pPr>
      <w:r>
        <w:rPr>
          <w:rFonts w:ascii="Times New Roman"/>
          <w:b w:val="false"/>
          <w:i w:val="false"/>
          <w:color w:val="000000"/>
          <w:sz w:val="28"/>
        </w:rPr>
        <w:t>
      99. Программа предназначена для обучения детей основам музыкальной грамоты, формированию умений и навыков создания выразительных образов в цирковом номере.</w:t>
      </w:r>
    </w:p>
    <w:bookmarkEnd w:id="23303"/>
    <w:bookmarkStart w:name="z27852" w:id="23304"/>
    <w:p>
      <w:pPr>
        <w:spacing w:after="0"/>
        <w:ind w:left="0"/>
        <w:jc w:val="both"/>
      </w:pPr>
      <w:r>
        <w:rPr>
          <w:rFonts w:ascii="Times New Roman"/>
          <w:b w:val="false"/>
          <w:i w:val="false"/>
          <w:color w:val="000000"/>
          <w:sz w:val="28"/>
        </w:rPr>
        <w:t>
      100. Особенностью Программы является ее общеразвивающая направленность на приобретение навыков слушания музыки, опыта творческой деятельности.</w:t>
      </w:r>
    </w:p>
    <w:bookmarkEnd w:id="23304"/>
    <w:bookmarkStart w:name="z27853" w:id="23305"/>
    <w:p>
      <w:pPr>
        <w:spacing w:after="0"/>
        <w:ind w:left="0"/>
        <w:jc w:val="both"/>
      </w:pPr>
      <w:r>
        <w:rPr>
          <w:rFonts w:ascii="Times New Roman"/>
          <w:b w:val="false"/>
          <w:i w:val="false"/>
          <w:color w:val="000000"/>
          <w:sz w:val="28"/>
        </w:rPr>
        <w:t>
      101. Программа направлена на творческое, эстетическое, духовно-нравственное развитие обучающегося и создает условия для приобретения опыта создания сценического образа в цирковом номере, навыков самостоятельной работы по реализации музыкальных задач на манеже.</w:t>
      </w:r>
    </w:p>
    <w:bookmarkEnd w:id="23305"/>
    <w:bookmarkStart w:name="z27854" w:id="23306"/>
    <w:p>
      <w:pPr>
        <w:spacing w:after="0"/>
        <w:ind w:left="0"/>
        <w:jc w:val="both"/>
      </w:pPr>
      <w:r>
        <w:rPr>
          <w:rFonts w:ascii="Times New Roman"/>
          <w:b w:val="false"/>
          <w:i w:val="false"/>
          <w:color w:val="000000"/>
          <w:sz w:val="28"/>
        </w:rPr>
        <w:t xml:space="preserve">
      102.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создании художественно-сценического образа в соответствии с учебным материалом. </w:t>
      </w:r>
    </w:p>
    <w:bookmarkEnd w:id="23306"/>
    <w:bookmarkStart w:name="z27855" w:id="23307"/>
    <w:p>
      <w:pPr>
        <w:spacing w:after="0"/>
        <w:ind w:left="0"/>
        <w:jc w:val="both"/>
      </w:pPr>
      <w:r>
        <w:rPr>
          <w:rFonts w:ascii="Times New Roman"/>
          <w:b w:val="false"/>
          <w:i w:val="false"/>
          <w:color w:val="000000"/>
          <w:sz w:val="28"/>
        </w:rPr>
        <w:t xml:space="preserve">
      103. Программа ориентирована на выработку у обучающегося личностных качеств, способствующих: </w:t>
      </w:r>
    </w:p>
    <w:bookmarkEnd w:id="23307"/>
    <w:bookmarkStart w:name="z27856" w:id="23308"/>
    <w:p>
      <w:pPr>
        <w:spacing w:after="0"/>
        <w:ind w:left="0"/>
        <w:jc w:val="both"/>
      </w:pPr>
      <w:r>
        <w:rPr>
          <w:rFonts w:ascii="Times New Roman"/>
          <w:b w:val="false"/>
          <w:i w:val="false"/>
          <w:color w:val="000000"/>
          <w:sz w:val="28"/>
        </w:rPr>
        <w:t>
      1) освоению музыкальной грамоты и навыков слушания музыки;</w:t>
      </w:r>
    </w:p>
    <w:bookmarkEnd w:id="23308"/>
    <w:bookmarkStart w:name="z27857" w:id="23309"/>
    <w:p>
      <w:pPr>
        <w:spacing w:after="0"/>
        <w:ind w:left="0"/>
        <w:jc w:val="both"/>
      </w:pPr>
      <w:r>
        <w:rPr>
          <w:rFonts w:ascii="Times New Roman"/>
          <w:b w:val="false"/>
          <w:i w:val="false"/>
          <w:color w:val="000000"/>
          <w:sz w:val="28"/>
        </w:rPr>
        <w:t>
      2) приобретению опыта творческой деятельности;</w:t>
      </w:r>
    </w:p>
    <w:bookmarkEnd w:id="23309"/>
    <w:bookmarkStart w:name="z27858" w:id="23310"/>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3310"/>
    <w:bookmarkStart w:name="z27859" w:id="23311"/>
    <w:p>
      <w:pPr>
        <w:spacing w:after="0"/>
        <w:ind w:left="0"/>
        <w:jc w:val="both"/>
      </w:pPr>
      <w:r>
        <w:rPr>
          <w:rFonts w:ascii="Times New Roman"/>
          <w:b w:val="false"/>
          <w:i w:val="false"/>
          <w:color w:val="000000"/>
          <w:sz w:val="28"/>
        </w:rPr>
        <w:t>
      4) получению циркового образования;</w:t>
      </w:r>
    </w:p>
    <w:bookmarkEnd w:id="23311"/>
    <w:bookmarkStart w:name="z27860" w:id="23312"/>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профессиональные образовательные программы в области циркового искусства.</w:t>
      </w:r>
    </w:p>
    <w:bookmarkEnd w:id="23312"/>
    <w:bookmarkStart w:name="z27861" w:id="23313"/>
    <w:p>
      <w:pPr>
        <w:spacing w:after="0"/>
        <w:ind w:left="0"/>
        <w:jc w:val="both"/>
      </w:pPr>
      <w:r>
        <w:rPr>
          <w:rFonts w:ascii="Times New Roman"/>
          <w:b w:val="false"/>
          <w:i w:val="false"/>
          <w:color w:val="000000"/>
          <w:sz w:val="28"/>
        </w:rPr>
        <w:t>
      104. Специфика группового обучения предмету "Музыкальная грамота и слушание музыки" создает условия для выбора методов, средств и форм обучения</w:t>
      </w:r>
    </w:p>
    <w:bookmarkEnd w:id="23313"/>
    <w:bookmarkStart w:name="z27862" w:id="23314"/>
    <w:p>
      <w:pPr>
        <w:spacing w:after="0"/>
        <w:ind w:left="0"/>
        <w:jc w:val="both"/>
      </w:pPr>
      <w:r>
        <w:rPr>
          <w:rFonts w:ascii="Times New Roman"/>
          <w:b w:val="false"/>
          <w:i w:val="false"/>
          <w:color w:val="000000"/>
          <w:sz w:val="28"/>
        </w:rPr>
        <w:t>
      105. Жанр в цирке является исторически устойчивой формой композиционной организации номера или аттракциона, которая развивается в зависимости от многообразия реализации человеческих возможностей, поставленных в номере артистом или режиссером эстетических задач.</w:t>
      </w:r>
    </w:p>
    <w:bookmarkEnd w:id="23314"/>
    <w:bookmarkStart w:name="z27863" w:id="23315"/>
    <w:p>
      <w:pPr>
        <w:spacing w:after="0"/>
        <w:ind w:left="0"/>
        <w:jc w:val="both"/>
      </w:pPr>
      <w:r>
        <w:rPr>
          <w:rFonts w:ascii="Times New Roman"/>
          <w:b w:val="false"/>
          <w:i w:val="false"/>
          <w:color w:val="000000"/>
          <w:sz w:val="28"/>
        </w:rPr>
        <w:t>
      106. Музыкальное сопровождение организует ритм трюковых комбинаций, способствует выявлению манежного образа.</w:t>
      </w:r>
    </w:p>
    <w:bookmarkEnd w:id="23315"/>
    <w:bookmarkStart w:name="z27864" w:id="23316"/>
    <w:p>
      <w:pPr>
        <w:spacing w:after="0"/>
        <w:ind w:left="0"/>
        <w:jc w:val="both"/>
      </w:pPr>
      <w:r>
        <w:rPr>
          <w:rFonts w:ascii="Times New Roman"/>
          <w:b w:val="false"/>
          <w:i w:val="false"/>
          <w:color w:val="000000"/>
          <w:sz w:val="28"/>
        </w:rPr>
        <w:t xml:space="preserve">
      107. Виды музыкального сопровождения: </w:t>
      </w:r>
    </w:p>
    <w:bookmarkEnd w:id="23316"/>
    <w:bookmarkStart w:name="z27865" w:id="23317"/>
    <w:p>
      <w:pPr>
        <w:spacing w:after="0"/>
        <w:ind w:left="0"/>
        <w:jc w:val="both"/>
      </w:pPr>
      <w:r>
        <w:rPr>
          <w:rFonts w:ascii="Times New Roman"/>
          <w:b w:val="false"/>
          <w:i w:val="false"/>
          <w:color w:val="000000"/>
          <w:sz w:val="28"/>
        </w:rPr>
        <w:t>
      1) фоновое;</w:t>
      </w:r>
    </w:p>
    <w:bookmarkEnd w:id="23317"/>
    <w:bookmarkStart w:name="z27866" w:id="23318"/>
    <w:p>
      <w:pPr>
        <w:spacing w:after="0"/>
        <w:ind w:left="0"/>
        <w:jc w:val="both"/>
      </w:pPr>
      <w:r>
        <w:rPr>
          <w:rFonts w:ascii="Times New Roman"/>
          <w:b w:val="false"/>
          <w:i w:val="false"/>
          <w:color w:val="000000"/>
          <w:sz w:val="28"/>
        </w:rPr>
        <w:t>
      2) ритмическое;</w:t>
      </w:r>
    </w:p>
    <w:bookmarkEnd w:id="23318"/>
    <w:bookmarkStart w:name="z27867" w:id="23319"/>
    <w:p>
      <w:pPr>
        <w:spacing w:after="0"/>
        <w:ind w:left="0"/>
        <w:jc w:val="both"/>
      </w:pPr>
      <w:r>
        <w:rPr>
          <w:rFonts w:ascii="Times New Roman"/>
          <w:b w:val="false"/>
          <w:i w:val="false"/>
          <w:color w:val="000000"/>
          <w:sz w:val="28"/>
        </w:rPr>
        <w:t xml:space="preserve">
      3) гармоническое. </w:t>
      </w:r>
    </w:p>
    <w:bookmarkEnd w:id="23319"/>
    <w:bookmarkStart w:name="z27868" w:id="23320"/>
    <w:p>
      <w:pPr>
        <w:spacing w:after="0"/>
        <w:ind w:left="0"/>
        <w:jc w:val="both"/>
      </w:pPr>
      <w:r>
        <w:rPr>
          <w:rFonts w:ascii="Times New Roman"/>
          <w:b w:val="false"/>
          <w:i w:val="false"/>
          <w:color w:val="000000"/>
          <w:sz w:val="28"/>
        </w:rPr>
        <w:t>
      108. Под традиционным фоновым сопровождением подразумевается шумовой фон номера. Поступательный характер исполнения отдельных трюков, трюковых комбинаций несет с собой определенный ритмический строй. Ритм комбинаций становится особенно выразительным, когда он бывает поддержан музыкально. Фоновое музыкальное сопровождение наиболее распространено в выступлениях с животными, акробатами-прыгунами, иллюзионистами.</w:t>
      </w:r>
    </w:p>
    <w:bookmarkEnd w:id="23320"/>
    <w:bookmarkStart w:name="z27869" w:id="23321"/>
    <w:p>
      <w:pPr>
        <w:spacing w:after="0"/>
        <w:ind w:left="0"/>
        <w:jc w:val="both"/>
      </w:pPr>
      <w:r>
        <w:rPr>
          <w:rFonts w:ascii="Times New Roman"/>
          <w:b w:val="false"/>
          <w:i w:val="false"/>
          <w:color w:val="000000"/>
          <w:sz w:val="28"/>
        </w:rPr>
        <w:t xml:space="preserve">
      109. Важным видом использования музыки в цирке представляет ритмическое сопровождение. Эффективен он при повторении трюка несколько раз подряд или серии однозначных трюков. Совпадение ритмического строя звучания оркестра с ритмом исполнения трюков намного эмоциональнее и органичнее. Совпадение акустического и пластического ритма работает на цельность манежного действия образа и зрительного восприятия. </w:t>
      </w:r>
    </w:p>
    <w:bookmarkEnd w:id="23321"/>
    <w:bookmarkStart w:name="z27870" w:id="23322"/>
    <w:p>
      <w:pPr>
        <w:spacing w:after="0"/>
        <w:ind w:left="0"/>
        <w:jc w:val="both"/>
      </w:pPr>
      <w:r>
        <w:rPr>
          <w:rFonts w:ascii="Times New Roman"/>
          <w:b w:val="false"/>
          <w:i w:val="false"/>
          <w:color w:val="000000"/>
          <w:sz w:val="28"/>
        </w:rPr>
        <w:t>
      110. Высшей формой подачи циркового номера является гармоническое сопровождение. При нем развитие музыкальной темы соответствует композиции номера, трюковые комбинации укладываются по музыкальной фразе, образ музыки совпадает и подчеркивает манежный образ.</w:t>
      </w:r>
    </w:p>
    <w:bookmarkEnd w:id="23322"/>
    <w:bookmarkStart w:name="z27871" w:id="23323"/>
    <w:p>
      <w:pPr>
        <w:spacing w:after="0"/>
        <w:ind w:left="0"/>
        <w:jc w:val="both"/>
      </w:pPr>
      <w:r>
        <w:rPr>
          <w:rFonts w:ascii="Times New Roman"/>
          <w:b w:val="false"/>
          <w:i w:val="false"/>
          <w:color w:val="000000"/>
          <w:sz w:val="28"/>
        </w:rPr>
        <w:t>
      111. Межпредметные связи предмета "Музыкальная грамота, слушание музыки" с предметами "Акробатика", "Гимнастика", "Эквилибристика", "Клоунада", "Жонглирование" побуждают обучающегося к целостному познанию различных художественных явлений.</w:t>
      </w:r>
    </w:p>
    <w:bookmarkEnd w:id="23323"/>
    <w:bookmarkStart w:name="z27872" w:id="23324"/>
    <w:p>
      <w:pPr>
        <w:spacing w:after="0"/>
        <w:ind w:left="0"/>
        <w:jc w:val="both"/>
      </w:pPr>
      <w:r>
        <w:rPr>
          <w:rFonts w:ascii="Times New Roman"/>
          <w:b w:val="false"/>
          <w:i w:val="false"/>
          <w:color w:val="000000"/>
          <w:sz w:val="28"/>
        </w:rPr>
        <w:t>
      112. Программные требования по предмету "Музыкальная грамота, слушание музыки" в 1 классе:</w:t>
      </w:r>
    </w:p>
    <w:bookmarkEnd w:id="23324"/>
    <w:bookmarkStart w:name="z27873" w:id="23325"/>
    <w:p>
      <w:pPr>
        <w:spacing w:after="0"/>
        <w:ind w:left="0"/>
        <w:jc w:val="both"/>
      </w:pPr>
      <w:r>
        <w:rPr>
          <w:rFonts w:ascii="Times New Roman"/>
          <w:b w:val="false"/>
          <w:i w:val="false"/>
          <w:color w:val="000000"/>
          <w:sz w:val="28"/>
        </w:rPr>
        <w:t>
      1) знакомство с происхождением и развитием музыкального искусства, мифами разных народов о возникновении музыки, выдающихся певцах, исполнителях, особенностями музыки, раскрывающей то или иное содержание с помощью звуков, красочными "музыкальными пейзажами" отечественных и зарубежных композиторов, произведениями, изображающих животных и птиц, программной и непрограммной музыкой, песнями и пьесами, написанными для детей;</w:t>
      </w:r>
    </w:p>
    <w:bookmarkEnd w:id="23325"/>
    <w:bookmarkStart w:name="z27874" w:id="23326"/>
    <w:p>
      <w:pPr>
        <w:spacing w:after="0"/>
        <w:ind w:left="0"/>
        <w:jc w:val="both"/>
      </w:pPr>
      <w:r>
        <w:rPr>
          <w:rFonts w:ascii="Times New Roman"/>
          <w:b w:val="false"/>
          <w:i w:val="false"/>
          <w:color w:val="000000"/>
          <w:sz w:val="28"/>
        </w:rPr>
        <w:t>
      2) освоение музыкальной грамоты, нотной записи, названий звуков, октав, элементарных навыков игры на фортепиано (синтезаторе), понятий лад, метр, ритм, размер, темп, жанр, метроритм, ритмические группы;</w:t>
      </w:r>
    </w:p>
    <w:bookmarkEnd w:id="23326"/>
    <w:bookmarkStart w:name="z27875" w:id="23327"/>
    <w:p>
      <w:pPr>
        <w:spacing w:after="0"/>
        <w:ind w:left="0"/>
        <w:jc w:val="both"/>
      </w:pPr>
      <w:r>
        <w:rPr>
          <w:rFonts w:ascii="Times New Roman"/>
          <w:b w:val="false"/>
          <w:i w:val="false"/>
          <w:color w:val="000000"/>
          <w:sz w:val="28"/>
        </w:rPr>
        <w:t>
      3) овладение вокально-интонационными навыками, правильным положением корпуса во время пения, умением равномерно распределять дыхание; пение песен со словами с аккомпанементом педагога, сольфеджирование простейших мелодий, слушание музыки.</w:t>
      </w:r>
    </w:p>
    <w:bookmarkEnd w:id="23327"/>
    <w:bookmarkStart w:name="z27876" w:id="23328"/>
    <w:p>
      <w:pPr>
        <w:spacing w:after="0"/>
        <w:ind w:left="0"/>
        <w:jc w:val="both"/>
      </w:pPr>
      <w:r>
        <w:rPr>
          <w:rFonts w:ascii="Times New Roman"/>
          <w:b w:val="false"/>
          <w:i w:val="false"/>
          <w:color w:val="000000"/>
          <w:sz w:val="28"/>
        </w:rPr>
        <w:t>
      113. Содержание учебного предмета в 1 классе.</w:t>
      </w:r>
    </w:p>
    <w:bookmarkEnd w:id="23328"/>
    <w:bookmarkStart w:name="z27877" w:id="23329"/>
    <w:p>
      <w:pPr>
        <w:spacing w:after="0"/>
        <w:ind w:left="0"/>
        <w:jc w:val="both"/>
      </w:pPr>
      <w:r>
        <w:rPr>
          <w:rFonts w:ascii="Times New Roman"/>
          <w:b w:val="false"/>
          <w:i w:val="false"/>
          <w:color w:val="000000"/>
          <w:sz w:val="28"/>
        </w:rPr>
        <w:t>
      Базовую основу содержания предмета представляют следующие тематические разделы;</w:t>
      </w:r>
    </w:p>
    <w:bookmarkEnd w:id="23329"/>
    <w:bookmarkStart w:name="z27878" w:id="23330"/>
    <w:p>
      <w:pPr>
        <w:spacing w:after="0"/>
        <w:ind w:left="0"/>
        <w:jc w:val="both"/>
      </w:pPr>
      <w:r>
        <w:rPr>
          <w:rFonts w:ascii="Times New Roman"/>
          <w:b w:val="false"/>
          <w:i w:val="false"/>
          <w:color w:val="000000"/>
          <w:sz w:val="28"/>
        </w:rPr>
        <w:t>
      1) теоретические сведения;</w:t>
      </w:r>
    </w:p>
    <w:bookmarkEnd w:id="23330"/>
    <w:bookmarkStart w:name="z27879" w:id="23331"/>
    <w:p>
      <w:pPr>
        <w:spacing w:after="0"/>
        <w:ind w:left="0"/>
        <w:jc w:val="both"/>
      </w:pPr>
      <w:r>
        <w:rPr>
          <w:rFonts w:ascii="Times New Roman"/>
          <w:b w:val="false"/>
          <w:i w:val="false"/>
          <w:color w:val="000000"/>
          <w:sz w:val="28"/>
        </w:rPr>
        <w:t>
      2) метроритмические навыки;</w:t>
      </w:r>
    </w:p>
    <w:bookmarkEnd w:id="23331"/>
    <w:bookmarkStart w:name="z27880" w:id="23332"/>
    <w:p>
      <w:pPr>
        <w:spacing w:after="0"/>
        <w:ind w:left="0"/>
        <w:jc w:val="both"/>
      </w:pPr>
      <w:r>
        <w:rPr>
          <w:rFonts w:ascii="Times New Roman"/>
          <w:b w:val="false"/>
          <w:i w:val="false"/>
          <w:color w:val="000000"/>
          <w:sz w:val="28"/>
        </w:rPr>
        <w:t>
      3) вокально-интонационные навыки;</w:t>
      </w:r>
    </w:p>
    <w:bookmarkEnd w:id="23332"/>
    <w:bookmarkStart w:name="z27881" w:id="23333"/>
    <w:p>
      <w:pPr>
        <w:spacing w:after="0"/>
        <w:ind w:left="0"/>
        <w:jc w:val="both"/>
      </w:pPr>
      <w:r>
        <w:rPr>
          <w:rFonts w:ascii="Times New Roman"/>
          <w:b w:val="false"/>
          <w:i w:val="false"/>
          <w:color w:val="000000"/>
          <w:sz w:val="28"/>
        </w:rPr>
        <w:t>
      4) слушание музыки.</w:t>
      </w:r>
    </w:p>
    <w:bookmarkEnd w:id="23333"/>
    <w:bookmarkStart w:name="z27882" w:id="23334"/>
    <w:p>
      <w:pPr>
        <w:spacing w:after="0"/>
        <w:ind w:left="0"/>
        <w:jc w:val="both"/>
      </w:pPr>
      <w:r>
        <w:rPr>
          <w:rFonts w:ascii="Times New Roman"/>
          <w:b w:val="false"/>
          <w:i w:val="false"/>
          <w:color w:val="000000"/>
          <w:sz w:val="28"/>
        </w:rPr>
        <w:t>
      Тематическое планирование.</w:t>
      </w:r>
    </w:p>
    <w:bookmarkEnd w:id="23334"/>
    <w:bookmarkStart w:name="z27883" w:id="23335"/>
    <w:p>
      <w:pPr>
        <w:spacing w:after="0"/>
        <w:ind w:left="0"/>
        <w:jc w:val="both"/>
      </w:pPr>
      <w:r>
        <w:rPr>
          <w:rFonts w:ascii="Times New Roman"/>
          <w:b w:val="false"/>
          <w:i w:val="false"/>
          <w:color w:val="000000"/>
          <w:sz w:val="28"/>
        </w:rPr>
        <w:t>
      Тема 1. Роль музыки в жизни человека. Древнее происхождение и развитие музыкального искусства – от простейших песен и плясок, сопровождавших труд и праздник людей, — до современных крупных произведений – опер, балетов, симфоний, концертов. Мифы разных народов о возникновении музыки, выдающихся певцах, исполнителях, которые усмиряли звуками музыки стихии, диких зверей и злых духов, радовали людей.</w:t>
      </w:r>
    </w:p>
    <w:bookmarkEnd w:id="23335"/>
    <w:bookmarkStart w:name="z27884" w:id="23336"/>
    <w:p>
      <w:pPr>
        <w:spacing w:after="0"/>
        <w:ind w:left="0"/>
        <w:jc w:val="both"/>
      </w:pPr>
      <w:r>
        <w:rPr>
          <w:rFonts w:ascii="Times New Roman"/>
          <w:b w:val="false"/>
          <w:i w:val="false"/>
          <w:color w:val="000000"/>
          <w:sz w:val="28"/>
        </w:rPr>
        <w:t>
      Распространение наиболее демократичных жанров музыкального искусства – песен, танцев, маршей в жизни людей. Музыка в театре, на концертах, в кино. Понятия: музыкант, композитор, исполнитель, слушатель.</w:t>
      </w:r>
    </w:p>
    <w:bookmarkEnd w:id="23336"/>
    <w:bookmarkStart w:name="z27885" w:id="23337"/>
    <w:p>
      <w:pPr>
        <w:spacing w:after="0"/>
        <w:ind w:left="0"/>
        <w:jc w:val="both"/>
      </w:pPr>
      <w:r>
        <w:rPr>
          <w:rFonts w:ascii="Times New Roman"/>
          <w:b w:val="false"/>
          <w:i w:val="false"/>
          <w:color w:val="000000"/>
          <w:sz w:val="28"/>
        </w:rPr>
        <w:t xml:space="preserve">
      Тема 2. Содержание музыкальных произведений. Богатство и многогранность содержания музыкальных произведений. Особенность музыки, раскрывающей то или иное содержание с помощью звуков. Обращение композиторов к образам народных сказок, легенд, былин. Создание сказочных инструментальных пьес, симфонических произведений, опер, балетов. Применение особых средств создания сказочности звучания. </w:t>
      </w:r>
    </w:p>
    <w:bookmarkEnd w:id="23337"/>
    <w:bookmarkStart w:name="z27886" w:id="23338"/>
    <w:p>
      <w:pPr>
        <w:spacing w:after="0"/>
        <w:ind w:left="0"/>
        <w:jc w:val="both"/>
      </w:pPr>
      <w:r>
        <w:rPr>
          <w:rFonts w:ascii="Times New Roman"/>
          <w:b w:val="false"/>
          <w:i w:val="false"/>
          <w:color w:val="000000"/>
          <w:sz w:val="28"/>
        </w:rPr>
        <w:t>
      Фантастические и сказочные персонажи в музыке. Связь музыкальных и речевых интонаций, близости средств выражения речи и музыки (темп, тембр, высота, динамика, паузы, акценты, настроение – интонационная окраска). Сравнение произведений с одинаковыми названиями. Образы природы в музыке. Углубление представлений об изобразительных возможностях музыки. Создание красочных "музыкальных пейзажей" отечественными и зарубежными композиторами, их разнообразие. Большая роль изобразительных моментов (всплески волн, шум дождя, пение птиц) в произведениях, рисующих картины природы.</w:t>
      </w:r>
    </w:p>
    <w:bookmarkEnd w:id="23338"/>
    <w:bookmarkStart w:name="z27887" w:id="23339"/>
    <w:p>
      <w:pPr>
        <w:spacing w:after="0"/>
        <w:ind w:left="0"/>
        <w:jc w:val="both"/>
      </w:pPr>
      <w:r>
        <w:rPr>
          <w:rFonts w:ascii="Times New Roman"/>
          <w:b w:val="false"/>
          <w:i w:val="false"/>
          <w:color w:val="000000"/>
          <w:sz w:val="28"/>
        </w:rPr>
        <w:t>
      Создание образов животных и птиц композиторами. Роль изобразительных моментов в музыкальных характеристиках животных (характер звуковедения, темп, динамика, регистр, интонации звукоподражания). Сравнение произведений, изображающих животных и птиц.</w:t>
      </w:r>
    </w:p>
    <w:bookmarkEnd w:id="23339"/>
    <w:bookmarkStart w:name="z27888" w:id="23340"/>
    <w:p>
      <w:pPr>
        <w:spacing w:after="0"/>
        <w:ind w:left="0"/>
        <w:jc w:val="both"/>
      </w:pPr>
      <w:r>
        <w:rPr>
          <w:rFonts w:ascii="Times New Roman"/>
          <w:b w:val="false"/>
          <w:i w:val="false"/>
          <w:color w:val="000000"/>
          <w:sz w:val="28"/>
        </w:rPr>
        <w:t xml:space="preserve">
      Тема 3. Чувства и переживания людей в музыке. Юмористические музыкальные картинки. Раскрытие в музыке настроений, чувств, переживаний человека. Способность в музыке передать радость, печаль, волнение, тревогу, ликование, отчаяние. Понятие программной и непрограммной музыки. </w:t>
      </w:r>
    </w:p>
    <w:bookmarkEnd w:id="23340"/>
    <w:bookmarkStart w:name="z27889" w:id="23341"/>
    <w:p>
      <w:pPr>
        <w:spacing w:after="0"/>
        <w:ind w:left="0"/>
        <w:jc w:val="both"/>
      </w:pPr>
      <w:r>
        <w:rPr>
          <w:rFonts w:ascii="Times New Roman"/>
          <w:b w:val="false"/>
          <w:i w:val="false"/>
          <w:color w:val="000000"/>
          <w:sz w:val="28"/>
        </w:rPr>
        <w:t>
      Песни и пьесы, написанные для детей. Частое обращение композиторов к миру детства, создание произведений, тонко раскрывающих психологию ребенка, его желания, настроение, фантазии.</w:t>
      </w:r>
    </w:p>
    <w:bookmarkEnd w:id="23341"/>
    <w:bookmarkStart w:name="z27890" w:id="23342"/>
    <w:p>
      <w:pPr>
        <w:spacing w:after="0"/>
        <w:ind w:left="0"/>
        <w:jc w:val="both"/>
      </w:pPr>
      <w:r>
        <w:rPr>
          <w:rFonts w:ascii="Times New Roman"/>
          <w:b w:val="false"/>
          <w:i w:val="false"/>
          <w:color w:val="000000"/>
          <w:sz w:val="28"/>
        </w:rPr>
        <w:t xml:space="preserve">
      Тема 4. Окружающий мир и музыка. Понятие о выразительных возможностях элементов музыкальной речи: звуки шумовые и музыкальные. </w:t>
      </w:r>
    </w:p>
    <w:bookmarkEnd w:id="23342"/>
    <w:bookmarkStart w:name="z27891" w:id="23343"/>
    <w:p>
      <w:pPr>
        <w:spacing w:after="0"/>
        <w:ind w:left="0"/>
        <w:jc w:val="both"/>
      </w:pPr>
      <w:r>
        <w:rPr>
          <w:rFonts w:ascii="Times New Roman"/>
          <w:b w:val="false"/>
          <w:i w:val="false"/>
          <w:color w:val="000000"/>
          <w:sz w:val="28"/>
        </w:rPr>
        <w:t>
      Тема 5. Три кита музыки (марш, песня, танец). Различные виды маршей. Различные виды танцев.</w:t>
      </w:r>
    </w:p>
    <w:bookmarkEnd w:id="23343"/>
    <w:bookmarkStart w:name="z27892" w:id="23344"/>
    <w:p>
      <w:pPr>
        <w:spacing w:after="0"/>
        <w:ind w:left="0"/>
        <w:jc w:val="both"/>
      </w:pPr>
      <w:r>
        <w:rPr>
          <w:rFonts w:ascii="Times New Roman"/>
          <w:b w:val="false"/>
          <w:i w:val="false"/>
          <w:color w:val="000000"/>
          <w:sz w:val="28"/>
        </w:rPr>
        <w:t>
      Тема 6. Теоретические сведения. Лад, мажор, минор.</w:t>
      </w:r>
    </w:p>
    <w:bookmarkEnd w:id="23344"/>
    <w:bookmarkStart w:name="z27893" w:id="23345"/>
    <w:p>
      <w:pPr>
        <w:spacing w:after="0"/>
        <w:ind w:left="0"/>
        <w:jc w:val="both"/>
      </w:pPr>
      <w:r>
        <w:rPr>
          <w:rFonts w:ascii="Times New Roman"/>
          <w:b w:val="false"/>
          <w:i w:val="false"/>
          <w:color w:val="000000"/>
          <w:sz w:val="28"/>
        </w:rPr>
        <w:t>
      Тема 7. Музыкальная грамота. Звук и его свойства. Нотная запись. Клавиатура как организованная последовательность белых и черных клавиш. Регистры. Название звуков, октав. Понятие о скрипичном и басовом ключах. Нотный стан и нотная запись (ноты первой октавы, длительности звуков, паузы). Освоение элементарных навыков игры на фортепиано (синтезаторе).</w:t>
      </w:r>
    </w:p>
    <w:bookmarkEnd w:id="23345"/>
    <w:bookmarkStart w:name="z27894" w:id="23346"/>
    <w:p>
      <w:pPr>
        <w:spacing w:after="0"/>
        <w:ind w:left="0"/>
        <w:jc w:val="both"/>
      </w:pPr>
      <w:r>
        <w:rPr>
          <w:rFonts w:ascii="Times New Roman"/>
          <w:b w:val="false"/>
          <w:i w:val="false"/>
          <w:color w:val="000000"/>
          <w:sz w:val="28"/>
        </w:rPr>
        <w:t>
      Тема 8. Мелодия. Аккомпанемент. Темп, оттенки. Ноты первой октавы. Тоника. Гамма. Устойчивые ступени, неустойчивые ступени. Трезвучие. Лад (мажор и минор). Лад, как система высотных соотношений звуков на основе устойчивости и неустойчивости, его эмоционально-смысловая окраска (мажор – ярко, светло; минор – пасмурно, темно).</w:t>
      </w:r>
    </w:p>
    <w:bookmarkEnd w:id="23346"/>
    <w:bookmarkStart w:name="z27895" w:id="23347"/>
    <w:p>
      <w:pPr>
        <w:spacing w:after="0"/>
        <w:ind w:left="0"/>
        <w:jc w:val="both"/>
      </w:pPr>
      <w:r>
        <w:rPr>
          <w:rFonts w:ascii="Times New Roman"/>
          <w:b w:val="false"/>
          <w:i w:val="false"/>
          <w:color w:val="000000"/>
          <w:sz w:val="28"/>
        </w:rPr>
        <w:t>
      Тональности до мажор, ре мажор, диез, бемоль. Такт, тактовая черта. Фраза. Куплет. Припев. Запев. Размер 2/4.</w:t>
      </w:r>
    </w:p>
    <w:bookmarkEnd w:id="23347"/>
    <w:bookmarkStart w:name="z27896" w:id="23348"/>
    <w:p>
      <w:pPr>
        <w:spacing w:after="0"/>
        <w:ind w:left="0"/>
        <w:jc w:val="both"/>
      </w:pPr>
      <w:r>
        <w:rPr>
          <w:rFonts w:ascii="Times New Roman"/>
          <w:b w:val="false"/>
          <w:i w:val="false"/>
          <w:color w:val="000000"/>
          <w:sz w:val="28"/>
        </w:rPr>
        <w:t>
      Тема 9.Метр, ритм, размер, темп. Метр – чередование сильных и слабых долей. Метрическая пульсация. Сильная и слабая доля. Дирижерские схемы (2/4; 4/4;) и дирижерский жест. Ритм. Размер и его обозначение. Такт. Простые и сложные размеры. Затакт. Правила вокальной и инструментальной группировки. Темп – медленный, умеренный, быстрый. Исполнение детских песенок в различном темпе. Определение на слух темпа, характера звучащих произведений.</w:t>
      </w:r>
    </w:p>
    <w:bookmarkEnd w:id="23348"/>
    <w:bookmarkStart w:name="z27897" w:id="23349"/>
    <w:p>
      <w:pPr>
        <w:spacing w:after="0"/>
        <w:ind w:left="0"/>
        <w:jc w:val="both"/>
      </w:pPr>
      <w:r>
        <w:rPr>
          <w:rFonts w:ascii="Times New Roman"/>
          <w:b w:val="false"/>
          <w:i w:val="false"/>
          <w:color w:val="000000"/>
          <w:sz w:val="28"/>
        </w:rPr>
        <w:t>
      Метроритмические навыки. Доля-пульс. Выработка умений ощущать чередование долей, длительности нот, ритмослоги. Выработка навыков дирижирования в размере 2/4. Прохлопывание ритмических рисунков с использованием ритмослогов,</w:t>
      </w:r>
    </w:p>
    <w:bookmarkEnd w:id="23349"/>
    <w:bookmarkStart w:name="z27898" w:id="23350"/>
    <w:p>
      <w:pPr>
        <w:spacing w:after="0"/>
        <w:ind w:left="0"/>
        <w:jc w:val="both"/>
      </w:pPr>
      <w:r>
        <w:rPr>
          <w:rFonts w:ascii="Times New Roman"/>
          <w:b w:val="false"/>
          <w:i w:val="false"/>
          <w:color w:val="000000"/>
          <w:sz w:val="28"/>
        </w:rPr>
        <w:t>
      Тема 10. Ритмодекламация текста. Простейшие ритмические диктанты. Различные ритмические игры. Простукивание различных ритмов с использованием ложек, треугольника, трещоток и других ударных инструментов.</w:t>
      </w:r>
    </w:p>
    <w:bookmarkEnd w:id="23350"/>
    <w:bookmarkStart w:name="z27899" w:id="23351"/>
    <w:p>
      <w:pPr>
        <w:spacing w:after="0"/>
        <w:ind w:left="0"/>
        <w:jc w:val="both"/>
      </w:pPr>
      <w:r>
        <w:rPr>
          <w:rFonts w:ascii="Times New Roman"/>
          <w:b w:val="false"/>
          <w:i w:val="false"/>
          <w:color w:val="000000"/>
          <w:sz w:val="28"/>
        </w:rPr>
        <w:t>
      Тема 11. Слушание музыки. Прослушивание небольших пьес с определением жанра (песня, марш, танец), характера, лада, регистра, оттенков, размера (двухдольный, трехдольный, четырехдольный).</w:t>
      </w:r>
    </w:p>
    <w:bookmarkEnd w:id="23351"/>
    <w:bookmarkStart w:name="z27900" w:id="23352"/>
    <w:p>
      <w:pPr>
        <w:spacing w:after="0"/>
        <w:ind w:left="0"/>
        <w:jc w:val="both"/>
      </w:pPr>
      <w:r>
        <w:rPr>
          <w:rFonts w:ascii="Times New Roman"/>
          <w:b w:val="false"/>
          <w:i w:val="false"/>
          <w:color w:val="000000"/>
          <w:sz w:val="28"/>
        </w:rPr>
        <w:t>
      Тема 12. Песня – один из древнейших жанров музыкального искусства. Объединение в песне поэзии и музыки. Различия песен по складу и формам исполнения: одноголосные и многоголосные, сольные и хоровые, с сопровождением и без него. Строение песен. Куплетная форма, запев, припев.</w:t>
      </w:r>
    </w:p>
    <w:bookmarkEnd w:id="23352"/>
    <w:bookmarkStart w:name="z27901" w:id="23353"/>
    <w:p>
      <w:pPr>
        <w:spacing w:after="0"/>
        <w:ind w:left="0"/>
        <w:jc w:val="both"/>
      </w:pPr>
      <w:r>
        <w:rPr>
          <w:rFonts w:ascii="Times New Roman"/>
          <w:b w:val="false"/>
          <w:i w:val="false"/>
          <w:color w:val="000000"/>
          <w:sz w:val="28"/>
        </w:rPr>
        <w:t>
      Тема 13. Марш – жанр музыки, сопровождающей шествие. Разнообразие маршей – военные, спортивные, траурные, шуточные, детские, сказочные, военные, приветственные. Характерные черты маршей: умеренный темп шага, не меняющийся на протяжении всего сочинения, двух- или четырехдольный размер, фанфарный склад мелодии, бодрый, энергичный характер. Организующая роль четкого, упругого (часто пунктирного) ритма</w:t>
      </w:r>
    </w:p>
    <w:bookmarkEnd w:id="23353"/>
    <w:bookmarkStart w:name="z27902" w:id="23354"/>
    <w:p>
      <w:pPr>
        <w:spacing w:after="0"/>
        <w:ind w:left="0"/>
        <w:jc w:val="both"/>
      </w:pPr>
      <w:r>
        <w:rPr>
          <w:rFonts w:ascii="Times New Roman"/>
          <w:b w:val="false"/>
          <w:i w:val="false"/>
          <w:color w:val="000000"/>
          <w:sz w:val="28"/>
        </w:rPr>
        <w:t xml:space="preserve">
      114. Ожидаемые результаты освоения Программы 1 класса. </w:t>
      </w:r>
    </w:p>
    <w:bookmarkEnd w:id="23354"/>
    <w:bookmarkStart w:name="z27903" w:id="23355"/>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3355"/>
    <w:bookmarkStart w:name="z27904" w:id="23356"/>
    <w:p>
      <w:pPr>
        <w:spacing w:after="0"/>
        <w:ind w:left="0"/>
        <w:jc w:val="both"/>
      </w:pPr>
      <w:r>
        <w:rPr>
          <w:rFonts w:ascii="Times New Roman"/>
          <w:b w:val="false"/>
          <w:i w:val="false"/>
          <w:color w:val="000000"/>
          <w:sz w:val="28"/>
        </w:rPr>
        <w:t>
      1) знает происхождение и развитие музыкального искусства;</w:t>
      </w:r>
    </w:p>
    <w:bookmarkEnd w:id="23356"/>
    <w:bookmarkStart w:name="z27905" w:id="23357"/>
    <w:p>
      <w:pPr>
        <w:spacing w:after="0"/>
        <w:ind w:left="0"/>
        <w:jc w:val="both"/>
      </w:pPr>
      <w:r>
        <w:rPr>
          <w:rFonts w:ascii="Times New Roman"/>
          <w:b w:val="false"/>
          <w:i w:val="false"/>
          <w:color w:val="000000"/>
          <w:sz w:val="28"/>
        </w:rPr>
        <w:t>
      2) знает мифы разных народов о возникновении музыки, выдающихся певцах, исполнителях;</w:t>
      </w:r>
    </w:p>
    <w:bookmarkEnd w:id="23357"/>
    <w:bookmarkStart w:name="z27906" w:id="23358"/>
    <w:p>
      <w:pPr>
        <w:spacing w:after="0"/>
        <w:ind w:left="0"/>
        <w:jc w:val="both"/>
      </w:pPr>
      <w:r>
        <w:rPr>
          <w:rFonts w:ascii="Times New Roman"/>
          <w:b w:val="false"/>
          <w:i w:val="false"/>
          <w:color w:val="000000"/>
          <w:sz w:val="28"/>
        </w:rPr>
        <w:t>
      3) знает понятия: музыкант, композитор, исполнитель, слушатель, темп, тембр, высота, динамика, паузы, акценты, настроение – интонационная окраска, лад, мажор, минор;</w:t>
      </w:r>
    </w:p>
    <w:bookmarkEnd w:id="23358"/>
    <w:bookmarkStart w:name="z27907" w:id="23359"/>
    <w:p>
      <w:pPr>
        <w:spacing w:after="0"/>
        <w:ind w:left="0"/>
        <w:jc w:val="both"/>
      </w:pPr>
      <w:r>
        <w:rPr>
          <w:rFonts w:ascii="Times New Roman"/>
          <w:b w:val="false"/>
          <w:i w:val="false"/>
          <w:color w:val="000000"/>
          <w:sz w:val="28"/>
        </w:rPr>
        <w:t>
      4) знает произведения, рисующие картины природы, образы животных, птиц, рыб; произведения, раскрывающие переживания людей;</w:t>
      </w:r>
    </w:p>
    <w:bookmarkEnd w:id="23359"/>
    <w:bookmarkStart w:name="z27908" w:id="23360"/>
    <w:p>
      <w:pPr>
        <w:spacing w:after="0"/>
        <w:ind w:left="0"/>
        <w:jc w:val="both"/>
      </w:pPr>
      <w:r>
        <w:rPr>
          <w:rFonts w:ascii="Times New Roman"/>
          <w:b w:val="false"/>
          <w:i w:val="false"/>
          <w:color w:val="000000"/>
          <w:sz w:val="28"/>
        </w:rPr>
        <w:t>
      5) знает песни и пьесы, написанные для детей;</w:t>
      </w:r>
    </w:p>
    <w:bookmarkEnd w:id="23360"/>
    <w:bookmarkStart w:name="z27909" w:id="23361"/>
    <w:p>
      <w:pPr>
        <w:spacing w:after="0"/>
        <w:ind w:left="0"/>
        <w:jc w:val="both"/>
      </w:pPr>
      <w:r>
        <w:rPr>
          <w:rFonts w:ascii="Times New Roman"/>
          <w:b w:val="false"/>
          <w:i w:val="false"/>
          <w:color w:val="000000"/>
          <w:sz w:val="28"/>
        </w:rPr>
        <w:t>
      6) знает три кита музыки (марш, песня, танец), различные виды маршей, танцев;</w:t>
      </w:r>
    </w:p>
    <w:bookmarkEnd w:id="23361"/>
    <w:bookmarkStart w:name="z27910" w:id="23362"/>
    <w:p>
      <w:pPr>
        <w:spacing w:after="0"/>
        <w:ind w:left="0"/>
        <w:jc w:val="both"/>
      </w:pPr>
      <w:r>
        <w:rPr>
          <w:rFonts w:ascii="Times New Roman"/>
          <w:b w:val="false"/>
          <w:i w:val="false"/>
          <w:color w:val="000000"/>
          <w:sz w:val="28"/>
        </w:rPr>
        <w:t>
      7) знает понятия клавиатура, регистры, нотный стан, скрипичный ключ, мелодия, аккомпанемент, темп, оттенки, ноты первой октавы, тоника, гамма, устойчивые ступени, неустойчивые ступени, трезвучие, тональности до мажор, ре мажор, диез, бемоль, такт, тактовая черта, фраза, куплет, припев, запев, размер 2/4;</w:t>
      </w:r>
    </w:p>
    <w:bookmarkEnd w:id="23362"/>
    <w:bookmarkStart w:name="z27911" w:id="23363"/>
    <w:p>
      <w:pPr>
        <w:spacing w:after="0"/>
        <w:ind w:left="0"/>
        <w:jc w:val="both"/>
      </w:pPr>
      <w:r>
        <w:rPr>
          <w:rFonts w:ascii="Times New Roman"/>
          <w:b w:val="false"/>
          <w:i w:val="false"/>
          <w:color w:val="000000"/>
          <w:sz w:val="28"/>
        </w:rPr>
        <w:t>
      8) знает ноты и длительности, ключи (басовый и скрипичный), регистры;</w:t>
      </w:r>
    </w:p>
    <w:bookmarkEnd w:id="23363"/>
    <w:bookmarkStart w:name="z27912" w:id="23364"/>
    <w:p>
      <w:pPr>
        <w:spacing w:after="0"/>
        <w:ind w:left="0"/>
        <w:jc w:val="both"/>
      </w:pPr>
      <w:r>
        <w:rPr>
          <w:rFonts w:ascii="Times New Roman"/>
          <w:b w:val="false"/>
          <w:i w:val="false"/>
          <w:color w:val="000000"/>
          <w:sz w:val="28"/>
        </w:rPr>
        <w:t>
      9) имеет понятия о возникновении музыкального искусства, музыкальных жанрах, ритмических особенностях музыкальных произведений;</w:t>
      </w:r>
    </w:p>
    <w:bookmarkEnd w:id="23364"/>
    <w:bookmarkStart w:name="z27913" w:id="23365"/>
    <w:p>
      <w:pPr>
        <w:spacing w:after="0"/>
        <w:ind w:left="0"/>
        <w:jc w:val="both"/>
      </w:pPr>
      <w:r>
        <w:rPr>
          <w:rFonts w:ascii="Times New Roman"/>
          <w:b w:val="false"/>
          <w:i w:val="false"/>
          <w:color w:val="000000"/>
          <w:sz w:val="28"/>
        </w:rPr>
        <w:t>
      10) владеет навыками нотного письма: правописанием длительностей нот, пауз;</w:t>
      </w:r>
    </w:p>
    <w:bookmarkEnd w:id="23365"/>
    <w:bookmarkStart w:name="z27914" w:id="23366"/>
    <w:p>
      <w:pPr>
        <w:spacing w:after="0"/>
        <w:ind w:left="0"/>
        <w:jc w:val="both"/>
      </w:pPr>
      <w:r>
        <w:rPr>
          <w:rFonts w:ascii="Times New Roman"/>
          <w:b w:val="false"/>
          <w:i w:val="false"/>
          <w:color w:val="000000"/>
          <w:sz w:val="28"/>
        </w:rPr>
        <w:t>
      11) умеет определять на слух лад, темп, размер и характер прослушанного музыкального произведения;</w:t>
      </w:r>
    </w:p>
    <w:bookmarkEnd w:id="23366"/>
    <w:bookmarkStart w:name="z27915" w:id="23367"/>
    <w:p>
      <w:pPr>
        <w:spacing w:after="0"/>
        <w:ind w:left="0"/>
        <w:jc w:val="both"/>
      </w:pPr>
      <w:r>
        <w:rPr>
          <w:rFonts w:ascii="Times New Roman"/>
          <w:b w:val="false"/>
          <w:i w:val="false"/>
          <w:color w:val="000000"/>
          <w:sz w:val="28"/>
        </w:rPr>
        <w:t>
      12) умеет воспроизводить ритмический рисунок с использованием счета;</w:t>
      </w:r>
    </w:p>
    <w:bookmarkEnd w:id="23367"/>
    <w:bookmarkStart w:name="z27916" w:id="23368"/>
    <w:p>
      <w:pPr>
        <w:spacing w:after="0"/>
        <w:ind w:left="0"/>
        <w:jc w:val="both"/>
      </w:pPr>
      <w:r>
        <w:rPr>
          <w:rFonts w:ascii="Times New Roman"/>
          <w:b w:val="false"/>
          <w:i w:val="false"/>
          <w:color w:val="000000"/>
          <w:sz w:val="28"/>
        </w:rPr>
        <w:t>
      13) знает основные средства музыкальной выразительности, размеры 2\4, длительности нот;</w:t>
      </w:r>
    </w:p>
    <w:bookmarkEnd w:id="23368"/>
    <w:bookmarkStart w:name="z27917" w:id="23369"/>
    <w:p>
      <w:pPr>
        <w:spacing w:after="0"/>
        <w:ind w:left="0"/>
        <w:jc w:val="both"/>
      </w:pPr>
      <w:r>
        <w:rPr>
          <w:rFonts w:ascii="Times New Roman"/>
          <w:b w:val="false"/>
          <w:i w:val="false"/>
          <w:color w:val="000000"/>
          <w:sz w:val="28"/>
        </w:rPr>
        <w:t>
      14) умеет определить жанр характер, лад, регистр, оттенки, размер музыкального произведения;</w:t>
      </w:r>
    </w:p>
    <w:bookmarkEnd w:id="23369"/>
    <w:bookmarkStart w:name="z27918" w:id="23370"/>
    <w:p>
      <w:pPr>
        <w:spacing w:after="0"/>
        <w:ind w:left="0"/>
        <w:jc w:val="both"/>
      </w:pPr>
      <w:r>
        <w:rPr>
          <w:rFonts w:ascii="Times New Roman"/>
          <w:b w:val="false"/>
          <w:i w:val="false"/>
          <w:color w:val="000000"/>
          <w:sz w:val="28"/>
        </w:rPr>
        <w:t>
      15) владеет навыками дирижирования в размере 2/4;</w:t>
      </w:r>
    </w:p>
    <w:bookmarkEnd w:id="23370"/>
    <w:bookmarkStart w:name="z27919" w:id="23371"/>
    <w:p>
      <w:pPr>
        <w:spacing w:after="0"/>
        <w:ind w:left="0"/>
        <w:jc w:val="both"/>
      </w:pPr>
      <w:r>
        <w:rPr>
          <w:rFonts w:ascii="Times New Roman"/>
          <w:b w:val="false"/>
          <w:i w:val="false"/>
          <w:color w:val="000000"/>
          <w:sz w:val="28"/>
        </w:rPr>
        <w:t>
      16) знает различия песен по складу и формам исполнения;</w:t>
      </w:r>
    </w:p>
    <w:bookmarkEnd w:id="23371"/>
    <w:bookmarkStart w:name="z27920" w:id="23372"/>
    <w:p>
      <w:pPr>
        <w:spacing w:after="0"/>
        <w:ind w:left="0"/>
        <w:jc w:val="both"/>
      </w:pPr>
      <w:r>
        <w:rPr>
          <w:rFonts w:ascii="Times New Roman"/>
          <w:b w:val="false"/>
          <w:i w:val="false"/>
          <w:color w:val="000000"/>
          <w:sz w:val="28"/>
        </w:rPr>
        <w:t>
      17) знает разнообразие маршей, характерные черты маршей.</w:t>
      </w:r>
    </w:p>
    <w:bookmarkEnd w:id="23372"/>
    <w:bookmarkStart w:name="z27921" w:id="23373"/>
    <w:p>
      <w:pPr>
        <w:spacing w:after="0"/>
        <w:ind w:left="0"/>
        <w:jc w:val="both"/>
      </w:pPr>
      <w:r>
        <w:rPr>
          <w:rFonts w:ascii="Times New Roman"/>
          <w:b w:val="false"/>
          <w:i w:val="false"/>
          <w:color w:val="000000"/>
          <w:sz w:val="28"/>
        </w:rPr>
        <w:t>
      115. Программные требования во 2 классе:</w:t>
      </w:r>
    </w:p>
    <w:bookmarkEnd w:id="23373"/>
    <w:bookmarkStart w:name="z27922" w:id="23374"/>
    <w:p>
      <w:pPr>
        <w:spacing w:after="0"/>
        <w:ind w:left="0"/>
        <w:jc w:val="both"/>
      </w:pPr>
      <w:r>
        <w:rPr>
          <w:rFonts w:ascii="Times New Roman"/>
          <w:b w:val="false"/>
          <w:i w:val="false"/>
          <w:color w:val="000000"/>
          <w:sz w:val="28"/>
        </w:rPr>
        <w:t>
      1) повторение изученного, дальнейшее освоение новых теоретических сведений, освоение вокально-интонационных навыков, продолжение работы над правильным положением корпуса во время пения, постановкой дыхания;</w:t>
      </w:r>
    </w:p>
    <w:bookmarkEnd w:id="23374"/>
    <w:bookmarkStart w:name="z27923" w:id="23375"/>
    <w:p>
      <w:pPr>
        <w:spacing w:after="0"/>
        <w:ind w:left="0"/>
        <w:jc w:val="both"/>
      </w:pPr>
      <w:r>
        <w:rPr>
          <w:rFonts w:ascii="Times New Roman"/>
          <w:b w:val="false"/>
          <w:i w:val="false"/>
          <w:color w:val="000000"/>
          <w:sz w:val="28"/>
        </w:rPr>
        <w:t>
      2) сольфеджирование мелодий в пройденных тональностях, чтение с листа простейших коротких мелодий с использованием ходов по трезвучию, прослушивание пьес с определением жанра, характера, лада, регистра, темпа, размера.</w:t>
      </w:r>
    </w:p>
    <w:bookmarkEnd w:id="23375"/>
    <w:bookmarkStart w:name="z27924" w:id="23376"/>
    <w:p>
      <w:pPr>
        <w:spacing w:after="0"/>
        <w:ind w:left="0"/>
        <w:jc w:val="both"/>
      </w:pPr>
      <w:r>
        <w:rPr>
          <w:rFonts w:ascii="Times New Roman"/>
          <w:b w:val="false"/>
          <w:i w:val="false"/>
          <w:color w:val="000000"/>
          <w:sz w:val="28"/>
        </w:rPr>
        <w:t>
      3) знакомство с ролью музыки в цирке, функциями музыки в создании циркового зрелища, спецификой цирковой музыки, процессом создания художественного образа циркового представления;</w:t>
      </w:r>
    </w:p>
    <w:bookmarkEnd w:id="23376"/>
    <w:bookmarkStart w:name="z27925" w:id="23377"/>
    <w:p>
      <w:pPr>
        <w:spacing w:after="0"/>
        <w:ind w:left="0"/>
        <w:jc w:val="both"/>
      </w:pPr>
      <w:r>
        <w:rPr>
          <w:rFonts w:ascii="Times New Roman"/>
          <w:b w:val="false"/>
          <w:i w:val="false"/>
          <w:color w:val="000000"/>
          <w:sz w:val="28"/>
        </w:rPr>
        <w:t>
      4) знакомство с музыкально-цирковыми жанрами, сочетанием различных музыкальных номеров в музыке к цирковому представлению, цирковому номеру, трюку. лучшими образцами музыки к цирковому представлению, цирковому номеру, трюку в творчестве композиторов.</w:t>
      </w:r>
    </w:p>
    <w:bookmarkEnd w:id="23377"/>
    <w:bookmarkStart w:name="z27926" w:id="23378"/>
    <w:p>
      <w:pPr>
        <w:spacing w:after="0"/>
        <w:ind w:left="0"/>
        <w:jc w:val="both"/>
      </w:pPr>
      <w:r>
        <w:rPr>
          <w:rFonts w:ascii="Times New Roman"/>
          <w:b w:val="false"/>
          <w:i w:val="false"/>
          <w:color w:val="000000"/>
          <w:sz w:val="28"/>
        </w:rPr>
        <w:t>
      116. Содержание учебного предмета во 2 классе.</w:t>
      </w:r>
    </w:p>
    <w:bookmarkEnd w:id="23378"/>
    <w:bookmarkStart w:name="z27927" w:id="23379"/>
    <w:p>
      <w:pPr>
        <w:spacing w:after="0"/>
        <w:ind w:left="0"/>
        <w:jc w:val="both"/>
      </w:pPr>
      <w:r>
        <w:rPr>
          <w:rFonts w:ascii="Times New Roman"/>
          <w:b w:val="false"/>
          <w:i w:val="false"/>
          <w:color w:val="000000"/>
          <w:sz w:val="28"/>
        </w:rPr>
        <w:t>
      Тематическое планирование.</w:t>
      </w:r>
    </w:p>
    <w:bookmarkEnd w:id="23379"/>
    <w:bookmarkStart w:name="z27928" w:id="23380"/>
    <w:p>
      <w:pPr>
        <w:spacing w:after="0"/>
        <w:ind w:left="0"/>
        <w:jc w:val="both"/>
      </w:pPr>
      <w:r>
        <w:rPr>
          <w:rFonts w:ascii="Times New Roman"/>
          <w:b w:val="false"/>
          <w:i w:val="false"/>
          <w:color w:val="000000"/>
          <w:sz w:val="28"/>
        </w:rPr>
        <w:t>
      Тема 1. Повторение изученного. Лад, гамма, тоника, размер, ступени. Теоретические сведения. Понятия минор натуральный и гармонический, пауза (четвертная), затакт, легато, стаккато, реприза.</w:t>
      </w:r>
    </w:p>
    <w:bookmarkEnd w:id="23380"/>
    <w:bookmarkStart w:name="z27929" w:id="23381"/>
    <w:p>
      <w:pPr>
        <w:spacing w:after="0"/>
        <w:ind w:left="0"/>
        <w:jc w:val="both"/>
      </w:pPr>
      <w:r>
        <w:rPr>
          <w:rFonts w:ascii="Times New Roman"/>
          <w:b w:val="false"/>
          <w:i w:val="false"/>
          <w:color w:val="000000"/>
          <w:sz w:val="28"/>
        </w:rPr>
        <w:t>
      Тема 2. Музыкальная грамота. Метроритм. Ритмические группы: четверть с точкой – восьмая, четыре шестнадцатых, восьмая — две шестнадцатых, две шестнадцатых — восьмая; в размерах 2\4, 3\4, 4\4. Затакт. Паузы на сильной и слабой доле. Залигованные ноты. Секвенция. Понятие секвенции. Шаг секвенции. Направление (восходящая, нисходящая).</w:t>
      </w:r>
    </w:p>
    <w:bookmarkEnd w:id="23381"/>
    <w:bookmarkStart w:name="z27930" w:id="23382"/>
    <w:p>
      <w:pPr>
        <w:spacing w:after="0"/>
        <w:ind w:left="0"/>
        <w:jc w:val="both"/>
      </w:pPr>
      <w:r>
        <w:rPr>
          <w:rFonts w:ascii="Times New Roman"/>
          <w:b w:val="false"/>
          <w:i w:val="false"/>
          <w:color w:val="000000"/>
          <w:sz w:val="28"/>
        </w:rPr>
        <w:t xml:space="preserve">
      Тема 3. Формы музыкальных произведений. Музыкальное построение (мотив, фраза, предложение, период). Понятие музыкальной формы как художественной организации музыкального материала (форма как структура произведения, форма как процесс развития музыкального материала). Мотив. Музыкальная фраза. Период и его строение. </w:t>
      </w:r>
    </w:p>
    <w:bookmarkEnd w:id="23382"/>
    <w:bookmarkStart w:name="z27931" w:id="23383"/>
    <w:p>
      <w:pPr>
        <w:spacing w:after="0"/>
        <w:ind w:left="0"/>
        <w:jc w:val="both"/>
      </w:pPr>
      <w:r>
        <w:rPr>
          <w:rFonts w:ascii="Times New Roman"/>
          <w:b w:val="false"/>
          <w:i w:val="false"/>
          <w:color w:val="000000"/>
          <w:sz w:val="28"/>
        </w:rPr>
        <w:t>
      Тема 4. Двухчастная и трехчастная формы. Разновидности двухчастной формы: контрастная; репризная.</w:t>
      </w:r>
    </w:p>
    <w:bookmarkEnd w:id="23383"/>
    <w:bookmarkStart w:name="z27932" w:id="23384"/>
    <w:p>
      <w:pPr>
        <w:spacing w:after="0"/>
        <w:ind w:left="0"/>
        <w:jc w:val="both"/>
      </w:pPr>
      <w:r>
        <w:rPr>
          <w:rFonts w:ascii="Times New Roman"/>
          <w:b w:val="false"/>
          <w:i w:val="false"/>
          <w:color w:val="000000"/>
          <w:sz w:val="28"/>
        </w:rPr>
        <w:t>
      Трехчастная форма. Разновидности реприз: точная, или буквальная (форма dacapo [да капо]); варьированная; безрепризная, построенная по схеме АВС, где репризой является новый тематический материал.</w:t>
      </w:r>
    </w:p>
    <w:bookmarkEnd w:id="23384"/>
    <w:bookmarkStart w:name="z27933" w:id="23385"/>
    <w:p>
      <w:pPr>
        <w:spacing w:after="0"/>
        <w:ind w:left="0"/>
        <w:jc w:val="both"/>
      </w:pPr>
      <w:r>
        <w:rPr>
          <w:rFonts w:ascii="Times New Roman"/>
          <w:b w:val="false"/>
          <w:i w:val="false"/>
          <w:color w:val="000000"/>
          <w:sz w:val="28"/>
        </w:rPr>
        <w:t>
      Рондо и вариации. Происхождение формы рондо от хороводных песен с припевом. Использование формы в вокальной и инструментальной музыке.</w:t>
      </w:r>
    </w:p>
    <w:bookmarkEnd w:id="23385"/>
    <w:bookmarkStart w:name="z27934" w:id="23386"/>
    <w:p>
      <w:pPr>
        <w:spacing w:after="0"/>
        <w:ind w:left="0"/>
        <w:jc w:val="both"/>
      </w:pPr>
      <w:r>
        <w:rPr>
          <w:rFonts w:ascii="Times New Roman"/>
          <w:b w:val="false"/>
          <w:i w:val="false"/>
          <w:color w:val="000000"/>
          <w:sz w:val="28"/>
        </w:rPr>
        <w:t>
      Тема 5. Вариации – музыкальная форма, основанная на теме и ее видоизмененных повторениях. Варьирование темы за счет средств музыкальной выразительности: фактуры, гармонии, ритма, размера, темпа, лада, регистра. Область применения формы вариаций.</w:t>
      </w:r>
    </w:p>
    <w:bookmarkEnd w:id="23386"/>
    <w:bookmarkStart w:name="z27935" w:id="23387"/>
    <w:p>
      <w:pPr>
        <w:spacing w:after="0"/>
        <w:ind w:left="0"/>
        <w:jc w:val="both"/>
      </w:pPr>
      <w:r>
        <w:rPr>
          <w:rFonts w:ascii="Times New Roman"/>
          <w:b w:val="false"/>
          <w:i w:val="false"/>
          <w:color w:val="000000"/>
          <w:sz w:val="28"/>
        </w:rPr>
        <w:t>
      Мотив. Фраза. Предложение. Период.</w:t>
      </w:r>
    </w:p>
    <w:bookmarkEnd w:id="23387"/>
    <w:bookmarkStart w:name="z27936" w:id="23388"/>
    <w:p>
      <w:pPr>
        <w:spacing w:after="0"/>
        <w:ind w:left="0"/>
        <w:jc w:val="both"/>
      </w:pPr>
      <w:r>
        <w:rPr>
          <w:rFonts w:ascii="Times New Roman"/>
          <w:b w:val="false"/>
          <w:i w:val="false"/>
          <w:color w:val="000000"/>
          <w:sz w:val="28"/>
        </w:rPr>
        <w:t>
      Тема 6. Вокально-интонационные навыки. Правильное положение корпуса во время пения. Правильный без напряжения вдох перед началом пения. Умение равномерно распределять дыхание. Разучивание простых небольших попевок по слуху на одном-двух звуках. Пение песен со словами с аккомпанементом педагога. Сольфеджирование простейших мелодий с дирижированием в размере 2/4 в пройденных тональностях.</w:t>
      </w:r>
    </w:p>
    <w:bookmarkEnd w:id="23388"/>
    <w:bookmarkStart w:name="z27937" w:id="23389"/>
    <w:p>
      <w:pPr>
        <w:spacing w:after="0"/>
        <w:ind w:left="0"/>
        <w:jc w:val="both"/>
      </w:pPr>
      <w:r>
        <w:rPr>
          <w:rFonts w:ascii="Times New Roman"/>
          <w:b w:val="false"/>
          <w:i w:val="false"/>
          <w:color w:val="000000"/>
          <w:sz w:val="28"/>
        </w:rPr>
        <w:t xml:space="preserve">
      Тема 7. Музыкальные жанры. Понятие жанра. Жанр – вид музыкального искусства с определенными исторически сложившими чертами. Возникновение музыкальных жанров в ходе развития музыкального искусства. </w:t>
      </w:r>
    </w:p>
    <w:bookmarkEnd w:id="23389"/>
    <w:bookmarkStart w:name="z27938" w:id="23390"/>
    <w:p>
      <w:pPr>
        <w:spacing w:after="0"/>
        <w:ind w:left="0"/>
        <w:jc w:val="both"/>
      </w:pPr>
      <w:r>
        <w:rPr>
          <w:rFonts w:ascii="Times New Roman"/>
          <w:b w:val="false"/>
          <w:i w:val="false"/>
          <w:color w:val="000000"/>
          <w:sz w:val="28"/>
        </w:rPr>
        <w:t>
      Песня, танец, марш – жанры наиболее распространенные в быту людей. Вокальные и инструментальные жанры в музыке.</w:t>
      </w:r>
    </w:p>
    <w:bookmarkEnd w:id="23390"/>
    <w:bookmarkStart w:name="z27939" w:id="23391"/>
    <w:p>
      <w:pPr>
        <w:spacing w:after="0"/>
        <w:ind w:left="0"/>
        <w:jc w:val="both"/>
      </w:pPr>
      <w:r>
        <w:rPr>
          <w:rFonts w:ascii="Times New Roman"/>
          <w:b w:val="false"/>
          <w:i w:val="false"/>
          <w:color w:val="000000"/>
          <w:sz w:val="28"/>
        </w:rPr>
        <w:t>
      Тема 8. Тональности соль мажор, фа мажор, ля минор. Интервалы на слух. Тоническое трезвучие, вводные звуки, опевание тоники.</w:t>
      </w:r>
    </w:p>
    <w:bookmarkEnd w:id="23391"/>
    <w:bookmarkStart w:name="z27940" w:id="23392"/>
    <w:p>
      <w:pPr>
        <w:spacing w:after="0"/>
        <w:ind w:left="0"/>
        <w:jc w:val="both"/>
      </w:pPr>
      <w:r>
        <w:rPr>
          <w:rFonts w:ascii="Times New Roman"/>
          <w:b w:val="false"/>
          <w:i w:val="false"/>
          <w:color w:val="000000"/>
          <w:sz w:val="28"/>
        </w:rPr>
        <w:t>
      Тема 9. Метроритмические навыки. Ритмическая импровизация. Сочинение ритмического рисунка с использованием пройденных длительностей и ритмов. Сочинение ритмического аккомпанемента, остинато. Размер 3/4 (правила дирижирования). Ритмическое двухголосие.</w:t>
      </w:r>
    </w:p>
    <w:bookmarkEnd w:id="23392"/>
    <w:bookmarkStart w:name="z27941" w:id="23393"/>
    <w:p>
      <w:pPr>
        <w:spacing w:after="0"/>
        <w:ind w:left="0"/>
        <w:jc w:val="both"/>
      </w:pPr>
      <w:r>
        <w:rPr>
          <w:rFonts w:ascii="Times New Roman"/>
          <w:b w:val="false"/>
          <w:i w:val="false"/>
          <w:color w:val="000000"/>
          <w:sz w:val="28"/>
        </w:rPr>
        <w:t>
      Тема 10. Вокально-интонационные навыки. Продолжение работы над правильным положением корпуса во время пения, постановкой дыхания. Разучивание и исполнение простых попевок, песен словами с аккомпанементом педагога и без аккомпанемента. Сольфеджирование мелодий в пройденных тональностях сдирижированием в размерах 2/4 и 3/4.</w:t>
      </w:r>
    </w:p>
    <w:bookmarkEnd w:id="23393"/>
    <w:bookmarkStart w:name="z27942" w:id="23394"/>
    <w:p>
      <w:pPr>
        <w:spacing w:after="0"/>
        <w:ind w:left="0"/>
        <w:jc w:val="both"/>
      </w:pPr>
      <w:r>
        <w:rPr>
          <w:rFonts w:ascii="Times New Roman"/>
          <w:b w:val="false"/>
          <w:i w:val="false"/>
          <w:color w:val="000000"/>
          <w:sz w:val="28"/>
        </w:rPr>
        <w:t>
      Чтение с листа простейших коротких мелодий с использованием ходов по трезвучию, опеванию тоники, скачков на устойчивые ступени.</w:t>
      </w:r>
    </w:p>
    <w:bookmarkEnd w:id="23394"/>
    <w:bookmarkStart w:name="z27943" w:id="23395"/>
    <w:p>
      <w:pPr>
        <w:spacing w:after="0"/>
        <w:ind w:left="0"/>
        <w:jc w:val="both"/>
      </w:pPr>
      <w:r>
        <w:rPr>
          <w:rFonts w:ascii="Times New Roman"/>
          <w:b w:val="false"/>
          <w:i w:val="false"/>
          <w:color w:val="000000"/>
          <w:sz w:val="28"/>
        </w:rPr>
        <w:t>
      Тема 11. Циклические формы. Понятие музыкальной формы, объединяющей в едином замысле несколько более или менее самостоятельных частей, различных по образному содержанию и структуре. Важнейшие циклические музыкальные формы – сюита, сонатно-симфонический цикл, концерт.</w:t>
      </w:r>
    </w:p>
    <w:bookmarkEnd w:id="23395"/>
    <w:bookmarkStart w:name="z27944" w:id="23396"/>
    <w:p>
      <w:pPr>
        <w:spacing w:after="0"/>
        <w:ind w:left="0"/>
        <w:jc w:val="both"/>
      </w:pPr>
      <w:r>
        <w:rPr>
          <w:rFonts w:ascii="Times New Roman"/>
          <w:b w:val="false"/>
          <w:i w:val="false"/>
          <w:color w:val="000000"/>
          <w:sz w:val="28"/>
        </w:rPr>
        <w:t>
      Старинная танцевальная сюита – многочастный цикл танцев, объединенных одной тональностью, на различных по темпу, размеру, ритму, характеру. Контрастное чередование танцев в сюите. Обязательные и дополнительные танцы сюиты.</w:t>
      </w:r>
    </w:p>
    <w:bookmarkEnd w:id="23396"/>
    <w:bookmarkStart w:name="z27945" w:id="23397"/>
    <w:p>
      <w:pPr>
        <w:spacing w:after="0"/>
        <w:ind w:left="0"/>
        <w:jc w:val="both"/>
      </w:pPr>
      <w:r>
        <w:rPr>
          <w:rFonts w:ascii="Times New Roman"/>
          <w:b w:val="false"/>
          <w:i w:val="false"/>
          <w:color w:val="000000"/>
          <w:sz w:val="28"/>
        </w:rPr>
        <w:t>
      Сонатно-симфонический цикл. Традиционный характер и формы частей сонаты и симфонии. Установление четырех частного строения. Последовательность частей цикла. Сходство строения классической сонаты с классической симфонией. Характер и форма каждой части. Принцип контрастности, лежащий в основе композиции сонатной формы.</w:t>
      </w:r>
    </w:p>
    <w:bookmarkEnd w:id="23397"/>
    <w:bookmarkStart w:name="z27946" w:id="23398"/>
    <w:p>
      <w:pPr>
        <w:spacing w:after="0"/>
        <w:ind w:left="0"/>
        <w:jc w:val="both"/>
      </w:pPr>
      <w:r>
        <w:rPr>
          <w:rFonts w:ascii="Times New Roman"/>
          <w:b w:val="false"/>
          <w:i w:val="false"/>
          <w:color w:val="000000"/>
          <w:sz w:val="28"/>
        </w:rPr>
        <w:t>
      Тема 12. Слушание музыки. Прослушивание пьес с определением жанра, характера, лада, регистра, темпа, размера (2/4 и 3/4).</w:t>
      </w:r>
    </w:p>
    <w:bookmarkEnd w:id="23398"/>
    <w:bookmarkStart w:name="z27947" w:id="23399"/>
    <w:p>
      <w:pPr>
        <w:spacing w:after="0"/>
        <w:ind w:left="0"/>
        <w:jc w:val="both"/>
      </w:pPr>
      <w:r>
        <w:rPr>
          <w:rFonts w:ascii="Times New Roman"/>
          <w:b w:val="false"/>
          <w:i w:val="false"/>
          <w:color w:val="000000"/>
          <w:sz w:val="28"/>
        </w:rPr>
        <w:t>
      Слушание музыки: голоса музыкальных инструментов: казахские национальные инструменты, русские национальные инструменты; скрипка и виолончель; флейта и фагот; гобой и кларнет; валторна и труба; литавра и барабан; фортепиано и клавесин.</w:t>
      </w:r>
    </w:p>
    <w:bookmarkEnd w:id="23399"/>
    <w:bookmarkStart w:name="z27948" w:id="23400"/>
    <w:p>
      <w:pPr>
        <w:spacing w:after="0"/>
        <w:ind w:left="0"/>
        <w:jc w:val="both"/>
      </w:pPr>
      <w:r>
        <w:rPr>
          <w:rFonts w:ascii="Times New Roman"/>
          <w:b w:val="false"/>
          <w:i w:val="false"/>
          <w:color w:val="000000"/>
          <w:sz w:val="28"/>
        </w:rPr>
        <w:t xml:space="preserve">
      Тема 13. Цирк как синтетическое искусство. Музыка как равноправный компонент в цирковом искусстве. Функции музыки в создании циркового зрелища. Роль музыки в создании эмоционального настроя до появления артиста на манеже. </w:t>
      </w:r>
    </w:p>
    <w:bookmarkEnd w:id="23400"/>
    <w:bookmarkStart w:name="z27949" w:id="23401"/>
    <w:p>
      <w:pPr>
        <w:spacing w:after="0"/>
        <w:ind w:left="0"/>
        <w:jc w:val="both"/>
      </w:pPr>
      <w:r>
        <w:rPr>
          <w:rFonts w:ascii="Times New Roman"/>
          <w:b w:val="false"/>
          <w:i w:val="false"/>
          <w:color w:val="000000"/>
          <w:sz w:val="28"/>
        </w:rPr>
        <w:t xml:space="preserve">
      Роль музыки в создании нужной атмосферы для раскрытия образа, который стремится создать исполнитель. Музыкальное развитие и драматургия номера, его ритмическая и пластическая основа. </w:t>
      </w:r>
    </w:p>
    <w:bookmarkEnd w:id="23401"/>
    <w:bookmarkStart w:name="z27950" w:id="23402"/>
    <w:p>
      <w:pPr>
        <w:spacing w:after="0"/>
        <w:ind w:left="0"/>
        <w:jc w:val="both"/>
      </w:pPr>
      <w:r>
        <w:rPr>
          <w:rFonts w:ascii="Times New Roman"/>
          <w:b w:val="false"/>
          <w:i w:val="false"/>
          <w:color w:val="000000"/>
          <w:sz w:val="28"/>
        </w:rPr>
        <w:t>
      Музыка – неотъемлемая часть циркового представления. Роль музыки в цирке. Взаимосвязь музыки и цирка с древнейших времен, с самого зарождения цивилизации, когда все виды народного творчества.</w:t>
      </w:r>
    </w:p>
    <w:bookmarkEnd w:id="23402"/>
    <w:bookmarkStart w:name="z27951" w:id="23403"/>
    <w:p>
      <w:pPr>
        <w:spacing w:after="0"/>
        <w:ind w:left="0"/>
        <w:jc w:val="both"/>
      </w:pPr>
      <w:r>
        <w:rPr>
          <w:rFonts w:ascii="Times New Roman"/>
          <w:b w:val="false"/>
          <w:i w:val="false"/>
          <w:color w:val="000000"/>
          <w:sz w:val="28"/>
        </w:rPr>
        <w:t xml:space="preserve">
      Тема 14. Специфика цирковой музыки. Музыка, звучащая во время циркового представления. Своеобразие музыкального произведения в выражении чувств человека и окружающего его мира. Цирковое представление с музыкой, которая создает праздничное настроение. </w:t>
      </w:r>
    </w:p>
    <w:bookmarkEnd w:id="23403"/>
    <w:bookmarkStart w:name="z27952" w:id="23404"/>
    <w:p>
      <w:pPr>
        <w:spacing w:after="0"/>
        <w:ind w:left="0"/>
        <w:jc w:val="both"/>
      </w:pPr>
      <w:r>
        <w:rPr>
          <w:rFonts w:ascii="Times New Roman"/>
          <w:b w:val="false"/>
          <w:i w:val="false"/>
          <w:color w:val="000000"/>
          <w:sz w:val="28"/>
        </w:rPr>
        <w:t>
      Создание яркого и цельного образа циркового представления. Эстетическое воздействие музыки на зрителя. Участие композиторов наряду с режиссерами, художниками и писателями в постановке аттракционов и пантомим. Композиторы А. Бабаджанян, В. Белинский, Ю. Саульский, О. Фельцман, А. Лепин, В. Владимирцев, А. Эшпай, Т. Ходорковский, В. Горбулькис – основоположники нового музыкального оформления представлений на арене цирка.</w:t>
      </w:r>
    </w:p>
    <w:bookmarkEnd w:id="23404"/>
    <w:bookmarkStart w:name="z27953" w:id="23405"/>
    <w:p>
      <w:pPr>
        <w:spacing w:after="0"/>
        <w:ind w:left="0"/>
        <w:jc w:val="both"/>
      </w:pPr>
      <w:r>
        <w:rPr>
          <w:rFonts w:ascii="Times New Roman"/>
          <w:b w:val="false"/>
          <w:i w:val="false"/>
          <w:color w:val="000000"/>
          <w:sz w:val="28"/>
        </w:rPr>
        <w:t>
      Тема 15. Использование музыки в цирке как ритмического сопровождения. Музыка и манежное действие. Темп и ритм характера работы жонглеров, антиподистов, темповых акробатов. Музыкальное оформление – высшая форма подачи циркового номера (гармоническое сопровождение). Соответствие музыкальной темы композиции номера. Образ музыкальный и образ манежный.</w:t>
      </w:r>
    </w:p>
    <w:bookmarkEnd w:id="23405"/>
    <w:bookmarkStart w:name="z27954" w:id="23406"/>
    <w:p>
      <w:pPr>
        <w:spacing w:after="0"/>
        <w:ind w:left="0"/>
        <w:jc w:val="both"/>
      </w:pPr>
      <w:r>
        <w:rPr>
          <w:rFonts w:ascii="Times New Roman"/>
          <w:b w:val="false"/>
          <w:i w:val="false"/>
          <w:color w:val="000000"/>
          <w:sz w:val="28"/>
        </w:rPr>
        <w:t>
      Тема 16. Музыка – душа циркового номера, способная композиционно, на основе музыкальной драматургии, выстроить номер, организовать темпо-ритм трюковых комбинаций. Тесный контакт аккомпанирующего оркестра и манежного действия – один из главных специфических черт циркового искусства.</w:t>
      </w:r>
    </w:p>
    <w:bookmarkEnd w:id="23406"/>
    <w:bookmarkStart w:name="z27955" w:id="23407"/>
    <w:p>
      <w:pPr>
        <w:spacing w:after="0"/>
        <w:ind w:left="0"/>
        <w:jc w:val="both"/>
      </w:pPr>
      <w:r>
        <w:rPr>
          <w:rFonts w:ascii="Times New Roman"/>
          <w:b w:val="false"/>
          <w:i w:val="false"/>
          <w:color w:val="000000"/>
          <w:sz w:val="28"/>
        </w:rPr>
        <w:t xml:space="preserve">
      Тема 17. Разнообразие музыкально-цирковых жанров: музыка к цирковому представлению, цирковому номеру, трюку. Сочетание различных музыкальных номеров (песен, танцев, симфонических эпизодов) в музыке к цирковому представлению, цирковому номеру, трюку. </w:t>
      </w:r>
    </w:p>
    <w:bookmarkEnd w:id="23407"/>
    <w:bookmarkStart w:name="z27956" w:id="23408"/>
    <w:p>
      <w:pPr>
        <w:spacing w:after="0"/>
        <w:ind w:left="0"/>
        <w:jc w:val="both"/>
      </w:pPr>
      <w:r>
        <w:rPr>
          <w:rFonts w:ascii="Times New Roman"/>
          <w:b w:val="false"/>
          <w:i w:val="false"/>
          <w:color w:val="000000"/>
          <w:sz w:val="28"/>
        </w:rPr>
        <w:t>
      Лучшие образцы музыки к цирковому представлению, цирковому номеру, трюку в творчестве композиторов. Интерпретаторские решения при художественно-музыкальном оформлении циркового номера.</w:t>
      </w:r>
    </w:p>
    <w:bookmarkEnd w:id="23408"/>
    <w:bookmarkStart w:name="z27957" w:id="23409"/>
    <w:p>
      <w:pPr>
        <w:spacing w:after="0"/>
        <w:ind w:left="0"/>
        <w:jc w:val="both"/>
      </w:pPr>
      <w:r>
        <w:rPr>
          <w:rFonts w:ascii="Times New Roman"/>
          <w:b w:val="false"/>
          <w:i w:val="false"/>
          <w:color w:val="000000"/>
          <w:sz w:val="28"/>
        </w:rPr>
        <w:t>
      117. Ожидаемые результаты освоения Программы 2 класса. К концу обучения во 2 классе обучающийся имеет следующие знания, умения и навыки:</w:t>
      </w:r>
    </w:p>
    <w:bookmarkEnd w:id="23409"/>
    <w:bookmarkStart w:name="z27958" w:id="23410"/>
    <w:p>
      <w:pPr>
        <w:spacing w:after="0"/>
        <w:ind w:left="0"/>
        <w:jc w:val="both"/>
      </w:pPr>
      <w:r>
        <w:rPr>
          <w:rFonts w:ascii="Times New Roman"/>
          <w:b w:val="false"/>
          <w:i w:val="false"/>
          <w:color w:val="000000"/>
          <w:sz w:val="28"/>
        </w:rPr>
        <w:t>
      1) знает понятия минор натуральный и гармонический, пауза (четвертная), затакт, легато, стаккато, реприза, тоническое трезвучие, вводные звуки, опевание тоники;</w:t>
      </w:r>
    </w:p>
    <w:bookmarkEnd w:id="23410"/>
    <w:bookmarkStart w:name="z27959" w:id="23411"/>
    <w:p>
      <w:pPr>
        <w:spacing w:after="0"/>
        <w:ind w:left="0"/>
        <w:jc w:val="both"/>
      </w:pPr>
      <w:r>
        <w:rPr>
          <w:rFonts w:ascii="Times New Roman"/>
          <w:b w:val="false"/>
          <w:i w:val="false"/>
          <w:color w:val="000000"/>
          <w:sz w:val="28"/>
        </w:rPr>
        <w:t>
      2) знает тональности соль мажор, фа мажор, ля минор;</w:t>
      </w:r>
    </w:p>
    <w:bookmarkEnd w:id="23411"/>
    <w:bookmarkStart w:name="z27960" w:id="23412"/>
    <w:p>
      <w:pPr>
        <w:spacing w:after="0"/>
        <w:ind w:left="0"/>
        <w:jc w:val="both"/>
      </w:pPr>
      <w:r>
        <w:rPr>
          <w:rFonts w:ascii="Times New Roman"/>
          <w:b w:val="false"/>
          <w:i w:val="false"/>
          <w:color w:val="000000"/>
          <w:sz w:val="28"/>
        </w:rPr>
        <w:t>
      3) знает на слух интервалы;</w:t>
      </w:r>
    </w:p>
    <w:bookmarkEnd w:id="23412"/>
    <w:bookmarkStart w:name="z27961" w:id="23413"/>
    <w:p>
      <w:pPr>
        <w:spacing w:after="0"/>
        <w:ind w:left="0"/>
        <w:jc w:val="both"/>
      </w:pPr>
      <w:r>
        <w:rPr>
          <w:rFonts w:ascii="Times New Roman"/>
          <w:b w:val="false"/>
          <w:i w:val="false"/>
          <w:color w:val="000000"/>
          <w:sz w:val="28"/>
        </w:rPr>
        <w:t>
      4) знает паузы на сильной и слабой доле, залигованные ноты, секвенцию, форму музыкальных произведений, музыкальное построение, музыкальную фразу, период и его строение, циклические формы;</w:t>
      </w:r>
    </w:p>
    <w:bookmarkEnd w:id="23413"/>
    <w:bookmarkStart w:name="z27962" w:id="23414"/>
    <w:p>
      <w:pPr>
        <w:spacing w:after="0"/>
        <w:ind w:left="0"/>
        <w:jc w:val="both"/>
      </w:pPr>
      <w:r>
        <w:rPr>
          <w:rFonts w:ascii="Times New Roman"/>
          <w:b w:val="false"/>
          <w:i w:val="false"/>
          <w:color w:val="000000"/>
          <w:sz w:val="28"/>
        </w:rPr>
        <w:t>
      5) знает разновидности двухчастной формы, реприз, рондо и вариации, область применения формы вариаций;</w:t>
      </w:r>
    </w:p>
    <w:bookmarkEnd w:id="23414"/>
    <w:bookmarkStart w:name="z27963" w:id="23415"/>
    <w:p>
      <w:pPr>
        <w:spacing w:after="0"/>
        <w:ind w:left="0"/>
        <w:jc w:val="both"/>
      </w:pPr>
      <w:r>
        <w:rPr>
          <w:rFonts w:ascii="Times New Roman"/>
          <w:b w:val="false"/>
          <w:i w:val="false"/>
          <w:color w:val="000000"/>
          <w:sz w:val="28"/>
        </w:rPr>
        <w:t>
      6) владеет метроритмическими навыками;</w:t>
      </w:r>
    </w:p>
    <w:bookmarkEnd w:id="23415"/>
    <w:bookmarkStart w:name="z27964" w:id="23416"/>
    <w:p>
      <w:pPr>
        <w:spacing w:after="0"/>
        <w:ind w:left="0"/>
        <w:jc w:val="both"/>
      </w:pPr>
      <w:r>
        <w:rPr>
          <w:rFonts w:ascii="Times New Roman"/>
          <w:b w:val="false"/>
          <w:i w:val="false"/>
          <w:color w:val="000000"/>
          <w:sz w:val="28"/>
        </w:rPr>
        <w:t xml:space="preserve">
      7) умеет сочинять ритмический рисунок с использованием пройденных длительностей и ритмов. </w:t>
      </w:r>
    </w:p>
    <w:bookmarkEnd w:id="23416"/>
    <w:bookmarkStart w:name="z27965" w:id="23417"/>
    <w:p>
      <w:pPr>
        <w:spacing w:after="0"/>
        <w:ind w:left="0"/>
        <w:jc w:val="both"/>
      </w:pPr>
      <w:r>
        <w:rPr>
          <w:rFonts w:ascii="Times New Roman"/>
          <w:b w:val="false"/>
          <w:i w:val="false"/>
          <w:color w:val="000000"/>
          <w:sz w:val="28"/>
        </w:rPr>
        <w:t>
      8) умеет сочинять простейший ритмический аккомпанемент к музыкальному фрагменту;</w:t>
      </w:r>
    </w:p>
    <w:bookmarkEnd w:id="23417"/>
    <w:bookmarkStart w:name="z27966" w:id="23418"/>
    <w:p>
      <w:pPr>
        <w:spacing w:after="0"/>
        <w:ind w:left="0"/>
        <w:jc w:val="both"/>
      </w:pPr>
      <w:r>
        <w:rPr>
          <w:rFonts w:ascii="Times New Roman"/>
          <w:b w:val="false"/>
          <w:i w:val="false"/>
          <w:color w:val="000000"/>
          <w:sz w:val="28"/>
        </w:rPr>
        <w:t>
      9) умеет исполнять простое ритмическое остинато, ритмическое двухголосие;</w:t>
      </w:r>
    </w:p>
    <w:bookmarkEnd w:id="23418"/>
    <w:bookmarkStart w:name="z27967" w:id="23419"/>
    <w:p>
      <w:pPr>
        <w:spacing w:after="0"/>
        <w:ind w:left="0"/>
        <w:jc w:val="both"/>
      </w:pPr>
      <w:r>
        <w:rPr>
          <w:rFonts w:ascii="Times New Roman"/>
          <w:b w:val="false"/>
          <w:i w:val="false"/>
          <w:color w:val="000000"/>
          <w:sz w:val="28"/>
        </w:rPr>
        <w:t>
      10) умеет сольфеджировать мелодии в пройденных тональностях с дирижированием в размерах 2/4 и ¾;</w:t>
      </w:r>
    </w:p>
    <w:bookmarkEnd w:id="23419"/>
    <w:bookmarkStart w:name="z27968" w:id="23420"/>
    <w:p>
      <w:pPr>
        <w:spacing w:after="0"/>
        <w:ind w:left="0"/>
        <w:jc w:val="both"/>
      </w:pPr>
      <w:r>
        <w:rPr>
          <w:rFonts w:ascii="Times New Roman"/>
          <w:b w:val="false"/>
          <w:i w:val="false"/>
          <w:color w:val="000000"/>
          <w:sz w:val="28"/>
        </w:rPr>
        <w:t>
      11) умеет читать с листа простейшие короткие мелодии с использованием ходов по трезвучию, опеванию тоники, скачков на устойчивые ступени;</w:t>
      </w:r>
    </w:p>
    <w:bookmarkEnd w:id="23420"/>
    <w:bookmarkStart w:name="z27969" w:id="23421"/>
    <w:p>
      <w:pPr>
        <w:spacing w:after="0"/>
        <w:ind w:left="0"/>
        <w:jc w:val="both"/>
      </w:pPr>
      <w:r>
        <w:rPr>
          <w:rFonts w:ascii="Times New Roman"/>
          <w:b w:val="false"/>
          <w:i w:val="false"/>
          <w:color w:val="000000"/>
          <w:sz w:val="28"/>
        </w:rPr>
        <w:t>
      12) знает функции музыки в создании циркового зрелища;</w:t>
      </w:r>
    </w:p>
    <w:bookmarkEnd w:id="23421"/>
    <w:bookmarkStart w:name="z27970" w:id="23422"/>
    <w:p>
      <w:pPr>
        <w:spacing w:after="0"/>
        <w:ind w:left="0"/>
        <w:jc w:val="both"/>
      </w:pPr>
      <w:r>
        <w:rPr>
          <w:rFonts w:ascii="Times New Roman"/>
          <w:b w:val="false"/>
          <w:i w:val="false"/>
          <w:color w:val="000000"/>
          <w:sz w:val="28"/>
        </w:rPr>
        <w:t>
      13) знает музыкальное развитие, драматургию номера, его ритмическую и пластическую основы;</w:t>
      </w:r>
    </w:p>
    <w:bookmarkEnd w:id="23422"/>
    <w:bookmarkStart w:name="z27971" w:id="23423"/>
    <w:p>
      <w:pPr>
        <w:spacing w:after="0"/>
        <w:ind w:left="0"/>
        <w:jc w:val="both"/>
      </w:pPr>
      <w:r>
        <w:rPr>
          <w:rFonts w:ascii="Times New Roman"/>
          <w:b w:val="false"/>
          <w:i w:val="false"/>
          <w:color w:val="000000"/>
          <w:sz w:val="28"/>
        </w:rPr>
        <w:t>
      14) знает о взаимосвязи музыки и цирка;</w:t>
      </w:r>
    </w:p>
    <w:bookmarkEnd w:id="23423"/>
    <w:bookmarkStart w:name="z27972" w:id="23424"/>
    <w:p>
      <w:pPr>
        <w:spacing w:after="0"/>
        <w:ind w:left="0"/>
        <w:jc w:val="both"/>
      </w:pPr>
      <w:r>
        <w:rPr>
          <w:rFonts w:ascii="Times New Roman"/>
          <w:b w:val="false"/>
          <w:i w:val="false"/>
          <w:color w:val="000000"/>
          <w:sz w:val="28"/>
        </w:rPr>
        <w:t>
      15) знает специфику цирковой музыки;</w:t>
      </w:r>
    </w:p>
    <w:bookmarkEnd w:id="23424"/>
    <w:bookmarkStart w:name="z27973" w:id="23425"/>
    <w:p>
      <w:pPr>
        <w:spacing w:after="0"/>
        <w:ind w:left="0"/>
        <w:jc w:val="both"/>
      </w:pPr>
      <w:r>
        <w:rPr>
          <w:rFonts w:ascii="Times New Roman"/>
          <w:b w:val="false"/>
          <w:i w:val="false"/>
          <w:color w:val="000000"/>
          <w:sz w:val="28"/>
        </w:rPr>
        <w:t>
      16) знает имена знаменитых композиторов, режиссеров, художников и писателей, принимавших участие в постановке аттракционов и пантомим;</w:t>
      </w:r>
    </w:p>
    <w:bookmarkEnd w:id="23425"/>
    <w:bookmarkStart w:name="z27974" w:id="23426"/>
    <w:p>
      <w:pPr>
        <w:spacing w:after="0"/>
        <w:ind w:left="0"/>
        <w:jc w:val="both"/>
      </w:pPr>
      <w:r>
        <w:rPr>
          <w:rFonts w:ascii="Times New Roman"/>
          <w:b w:val="false"/>
          <w:i w:val="false"/>
          <w:color w:val="000000"/>
          <w:sz w:val="28"/>
        </w:rPr>
        <w:t>
      17) знает о соответствии музыкальной темы композиции номера, образа музыкального и образа манежного;</w:t>
      </w:r>
    </w:p>
    <w:bookmarkEnd w:id="23426"/>
    <w:bookmarkStart w:name="z27975" w:id="23427"/>
    <w:p>
      <w:pPr>
        <w:spacing w:after="0"/>
        <w:ind w:left="0"/>
        <w:jc w:val="both"/>
      </w:pPr>
      <w:r>
        <w:rPr>
          <w:rFonts w:ascii="Times New Roman"/>
          <w:b w:val="false"/>
          <w:i w:val="false"/>
          <w:color w:val="000000"/>
          <w:sz w:val="28"/>
        </w:rPr>
        <w:t>
      18) знает музыкально-цирковые жанры, лучшие образцы музыки к цирковому представлению, цирковому номеру, трюку в творчестве композиторов;</w:t>
      </w:r>
    </w:p>
    <w:bookmarkEnd w:id="23427"/>
    <w:bookmarkStart w:name="z27976" w:id="23428"/>
    <w:p>
      <w:pPr>
        <w:spacing w:after="0"/>
        <w:ind w:left="0"/>
        <w:jc w:val="both"/>
      </w:pPr>
      <w:r>
        <w:rPr>
          <w:rFonts w:ascii="Times New Roman"/>
          <w:b w:val="false"/>
          <w:i w:val="false"/>
          <w:color w:val="000000"/>
          <w:sz w:val="28"/>
        </w:rPr>
        <w:t>
      19) понимает смысловую и эмоциональную окраску музыки через движение;</w:t>
      </w:r>
    </w:p>
    <w:bookmarkEnd w:id="23428"/>
    <w:bookmarkStart w:name="z27977" w:id="23429"/>
    <w:p>
      <w:pPr>
        <w:spacing w:after="0"/>
        <w:ind w:left="0"/>
        <w:jc w:val="both"/>
      </w:pPr>
      <w:r>
        <w:rPr>
          <w:rFonts w:ascii="Times New Roman"/>
          <w:b w:val="false"/>
          <w:i w:val="false"/>
          <w:color w:val="000000"/>
          <w:sz w:val="28"/>
        </w:rPr>
        <w:t>
      20) применяет теоретические знания в процессе поиска интерпретаторских решений при художественно-музыкальном оформлении циркового номера.</w:t>
      </w:r>
    </w:p>
    <w:bookmarkEnd w:id="23429"/>
    <w:bookmarkStart w:name="z27978" w:id="23430"/>
    <w:p>
      <w:pPr>
        <w:spacing w:after="0"/>
        <w:ind w:left="0"/>
        <w:jc w:val="both"/>
      </w:pPr>
      <w:r>
        <w:rPr>
          <w:rFonts w:ascii="Times New Roman"/>
          <w:b w:val="false"/>
          <w:i w:val="false"/>
          <w:color w:val="000000"/>
          <w:sz w:val="28"/>
        </w:rPr>
        <w:t>
      118. Программные требования в 3 классе:</w:t>
      </w:r>
    </w:p>
    <w:bookmarkEnd w:id="23430"/>
    <w:bookmarkStart w:name="z27979" w:id="23431"/>
    <w:p>
      <w:pPr>
        <w:spacing w:after="0"/>
        <w:ind w:left="0"/>
        <w:jc w:val="both"/>
      </w:pPr>
      <w:r>
        <w:rPr>
          <w:rFonts w:ascii="Times New Roman"/>
          <w:b w:val="false"/>
          <w:i w:val="false"/>
          <w:color w:val="000000"/>
          <w:sz w:val="28"/>
        </w:rPr>
        <w:t>
      1) дальнейшее освоение теоретических сведений;</w:t>
      </w:r>
    </w:p>
    <w:bookmarkEnd w:id="23431"/>
    <w:bookmarkStart w:name="z27980" w:id="23432"/>
    <w:p>
      <w:pPr>
        <w:spacing w:after="0"/>
        <w:ind w:left="0"/>
        <w:jc w:val="both"/>
      </w:pPr>
      <w:r>
        <w:rPr>
          <w:rFonts w:ascii="Times New Roman"/>
          <w:b w:val="false"/>
          <w:i w:val="false"/>
          <w:color w:val="000000"/>
          <w:sz w:val="28"/>
        </w:rPr>
        <w:t>
      2) дальнейшее знакомство с правилами дирижирования и группировки нот, ритмом в различных размерах, ритмическим двухголосием, ритмическим остинато, сочинением ритмического аккомпанемента, ритмической импровизацией;</w:t>
      </w:r>
    </w:p>
    <w:bookmarkEnd w:id="23432"/>
    <w:bookmarkStart w:name="z27981" w:id="23433"/>
    <w:p>
      <w:pPr>
        <w:spacing w:after="0"/>
        <w:ind w:left="0"/>
        <w:jc w:val="both"/>
      </w:pPr>
      <w:r>
        <w:rPr>
          <w:rFonts w:ascii="Times New Roman"/>
          <w:b w:val="false"/>
          <w:i w:val="false"/>
          <w:color w:val="000000"/>
          <w:sz w:val="28"/>
        </w:rPr>
        <w:t>
      3) овладение вокально-интонационными навыками, разучивание и пение простых песен словами и нотами в пройденных тональностях с использованием пройденных ритмов, чтение с листа простейших мелодий, пение гамм, трезвучий, отдельных ступеней;</w:t>
      </w:r>
    </w:p>
    <w:bookmarkEnd w:id="23433"/>
    <w:bookmarkStart w:name="z27982" w:id="23434"/>
    <w:p>
      <w:pPr>
        <w:spacing w:after="0"/>
        <w:ind w:left="0"/>
        <w:jc w:val="both"/>
      </w:pPr>
      <w:r>
        <w:rPr>
          <w:rFonts w:ascii="Times New Roman"/>
          <w:b w:val="false"/>
          <w:i w:val="false"/>
          <w:color w:val="000000"/>
          <w:sz w:val="28"/>
        </w:rPr>
        <w:t>
      4) продолжение знакомства с произведениями в пройденных ритмах и размерах.</w:t>
      </w:r>
    </w:p>
    <w:bookmarkEnd w:id="23434"/>
    <w:bookmarkStart w:name="z27983" w:id="23435"/>
    <w:p>
      <w:pPr>
        <w:spacing w:after="0"/>
        <w:ind w:left="0"/>
        <w:jc w:val="both"/>
      </w:pPr>
      <w:r>
        <w:rPr>
          <w:rFonts w:ascii="Times New Roman"/>
          <w:b w:val="false"/>
          <w:i w:val="false"/>
          <w:color w:val="000000"/>
          <w:sz w:val="28"/>
        </w:rPr>
        <w:t>
      119. Содержание учебного предмета в 3 классе.</w:t>
      </w:r>
    </w:p>
    <w:bookmarkEnd w:id="23435"/>
    <w:bookmarkStart w:name="z27984" w:id="23436"/>
    <w:p>
      <w:pPr>
        <w:spacing w:after="0"/>
        <w:ind w:left="0"/>
        <w:jc w:val="both"/>
      </w:pPr>
      <w:r>
        <w:rPr>
          <w:rFonts w:ascii="Times New Roman"/>
          <w:b w:val="false"/>
          <w:i w:val="false"/>
          <w:color w:val="000000"/>
          <w:sz w:val="28"/>
        </w:rPr>
        <w:t>
      Тематическое планирование.</w:t>
      </w:r>
    </w:p>
    <w:bookmarkEnd w:id="23436"/>
    <w:bookmarkStart w:name="z27985" w:id="23437"/>
    <w:p>
      <w:pPr>
        <w:spacing w:after="0"/>
        <w:ind w:left="0"/>
        <w:jc w:val="both"/>
      </w:pPr>
      <w:r>
        <w:rPr>
          <w:rFonts w:ascii="Times New Roman"/>
          <w:b w:val="false"/>
          <w:i w:val="false"/>
          <w:color w:val="000000"/>
          <w:sz w:val="28"/>
        </w:rPr>
        <w:t>
      Тема 1. Теоретические сведения. Параллельные гаммы. Три вида минора, бекар. Тональности ми минор, ре минор, си бемоль мажор, соль минор, в нихопевание тоники. Тоническое трезвучие. Интервалы на слух и построение отзвука. Состав мажорного, минорного трезвучий.</w:t>
      </w:r>
    </w:p>
    <w:bookmarkEnd w:id="23437"/>
    <w:bookmarkStart w:name="z27986" w:id="23438"/>
    <w:p>
      <w:pPr>
        <w:spacing w:after="0"/>
        <w:ind w:left="0"/>
        <w:jc w:val="both"/>
      </w:pPr>
      <w:r>
        <w:rPr>
          <w:rFonts w:ascii="Times New Roman"/>
          <w:b w:val="false"/>
          <w:i w:val="false"/>
          <w:color w:val="000000"/>
          <w:sz w:val="28"/>
        </w:rPr>
        <w:t>
      Тема 2. Метроритмические навыки. Правила дирижирования и группировки нот, размер 4/4. Правила дирижирования и группировки нот, размер 3/8. Ритм в различных размерах. Ритмическое двухголосие, ритмическое остинато, сочинение ритмического аккомпанемента, ритмическая импровизация, диктант.</w:t>
      </w:r>
    </w:p>
    <w:bookmarkEnd w:id="23438"/>
    <w:bookmarkStart w:name="z27987" w:id="23439"/>
    <w:p>
      <w:pPr>
        <w:spacing w:after="0"/>
        <w:ind w:left="0"/>
        <w:jc w:val="both"/>
      </w:pPr>
      <w:r>
        <w:rPr>
          <w:rFonts w:ascii="Times New Roman"/>
          <w:b w:val="false"/>
          <w:i w:val="false"/>
          <w:color w:val="000000"/>
          <w:sz w:val="28"/>
        </w:rPr>
        <w:t>
      Тема 3. Вокально-интонационные навыки. Разучивание и пение простых песен словами и нотами в пройденных тональностях с использованием пройденных ритмов в размерах 2/4, 3/4, 4/4,3/8; чтение с листа простейших мелодий; запись (самостоятельно по памяти) знакомых мелодий в объеме 4 – 6тактов; пение гамм, в них трезвучий, отдельных ступеней.</w:t>
      </w:r>
    </w:p>
    <w:bookmarkEnd w:id="23439"/>
    <w:bookmarkStart w:name="z27988" w:id="23440"/>
    <w:p>
      <w:pPr>
        <w:spacing w:after="0"/>
        <w:ind w:left="0"/>
        <w:jc w:val="both"/>
      </w:pPr>
      <w:r>
        <w:rPr>
          <w:rFonts w:ascii="Times New Roman"/>
          <w:b w:val="false"/>
          <w:i w:val="false"/>
          <w:color w:val="000000"/>
          <w:sz w:val="28"/>
        </w:rPr>
        <w:t>
      Тема 4. Слушание музыки. Прослушивание пьес с определением жанра, характера, лада, регистра, оттенков, размера. Продолжение знакомства с произведениями по выбору педагога в пройденных ритмах и размерах; простая трехчастная форма, простая двухчастная форма.</w:t>
      </w:r>
    </w:p>
    <w:bookmarkEnd w:id="23440"/>
    <w:bookmarkStart w:name="z27989" w:id="23441"/>
    <w:p>
      <w:pPr>
        <w:spacing w:after="0"/>
        <w:ind w:left="0"/>
        <w:jc w:val="both"/>
      </w:pPr>
      <w:r>
        <w:rPr>
          <w:rFonts w:ascii="Times New Roman"/>
          <w:b w:val="false"/>
          <w:i w:val="false"/>
          <w:color w:val="000000"/>
          <w:sz w:val="28"/>
        </w:rPr>
        <w:t>
      Тема 5. Вокальный жанр. Понятие о жанре. Вокальные жанры – песня, романс. Соотношение текста и мелодии. Отношение композитора к тексту. Поэтический и музыкальный образ. Вокально-инструментальные – кантата, оратория, месса. Особенности строения.</w:t>
      </w:r>
    </w:p>
    <w:bookmarkEnd w:id="23441"/>
    <w:bookmarkStart w:name="z27990" w:id="23442"/>
    <w:p>
      <w:pPr>
        <w:spacing w:after="0"/>
        <w:ind w:left="0"/>
        <w:jc w:val="both"/>
      </w:pPr>
      <w:r>
        <w:rPr>
          <w:rFonts w:ascii="Times New Roman"/>
          <w:b w:val="false"/>
          <w:i w:val="false"/>
          <w:color w:val="000000"/>
          <w:sz w:val="28"/>
        </w:rPr>
        <w:t xml:space="preserve">
      Тема 6. Музыкально-сценические – опера, оперетта, мюзикл. Вокальные жанры: песня, романс, арии, вокальный ансамбль, хоры. </w:t>
      </w:r>
    </w:p>
    <w:bookmarkEnd w:id="23442"/>
    <w:bookmarkStart w:name="z27991" w:id="23443"/>
    <w:p>
      <w:pPr>
        <w:spacing w:after="0"/>
        <w:ind w:left="0"/>
        <w:jc w:val="both"/>
      </w:pPr>
      <w:r>
        <w:rPr>
          <w:rFonts w:ascii="Times New Roman"/>
          <w:b w:val="false"/>
          <w:i w:val="false"/>
          <w:color w:val="000000"/>
          <w:sz w:val="28"/>
        </w:rPr>
        <w:t>
      Романс – произведение для голоса с сопровождением (фортепиано, гитара, арфа). Неразрывная связь стихотворного текста с мелодией и важная выразительная роль сопровождения в романсе. Тонкая передача в романсах душевных переживаний человека. Преобладание лирических образов в этом жанре. Разнообразие жанров романсов: элегия, баллада, баркарола. Ария – законченный по форме номер в опере, оратории или кантате, исполняемый певцом в сопровождении оркестра. Разновидности арии – ариетта, ариозо, каватина. Оперные арии – музыкальные портреты героев.</w:t>
      </w:r>
    </w:p>
    <w:bookmarkEnd w:id="23443"/>
    <w:bookmarkStart w:name="z27992" w:id="23444"/>
    <w:p>
      <w:pPr>
        <w:spacing w:after="0"/>
        <w:ind w:left="0"/>
        <w:jc w:val="both"/>
      </w:pPr>
      <w:r>
        <w:rPr>
          <w:rFonts w:ascii="Times New Roman"/>
          <w:b w:val="false"/>
          <w:i w:val="false"/>
          <w:color w:val="000000"/>
          <w:sz w:val="28"/>
        </w:rPr>
        <w:t xml:space="preserve">
      Тема 7. Вокальные ансамбли, их различие в зависимости от количества исполнителей (дуэты, трио, квартеты). Ансамбли в оперной музыке. Роль хоровых номеров в операх. Монументальность звучания хора, связанная с увеличенным составом исполнителей (три хора, два оркестра, колокола). Проникновение хоров в симфоническую музыку. </w:t>
      </w:r>
    </w:p>
    <w:bookmarkEnd w:id="23444"/>
    <w:bookmarkStart w:name="z27993" w:id="23445"/>
    <w:p>
      <w:pPr>
        <w:spacing w:after="0"/>
        <w:ind w:left="0"/>
        <w:jc w:val="both"/>
      </w:pPr>
      <w:r>
        <w:rPr>
          <w:rFonts w:ascii="Times New Roman"/>
          <w:b w:val="false"/>
          <w:i w:val="false"/>
          <w:color w:val="000000"/>
          <w:sz w:val="28"/>
        </w:rPr>
        <w:t xml:space="preserve">
      Тема 8. Малые формы в вокальной музыке. Понятие "форма", "мотив", "фраза", "предложение", "период". Жанр романс. Особенности романса. Происхождение романса. Развитие жанра. Казахский романс. Русский романс. </w:t>
      </w:r>
    </w:p>
    <w:bookmarkEnd w:id="23445"/>
    <w:bookmarkStart w:name="z27994" w:id="23446"/>
    <w:p>
      <w:pPr>
        <w:spacing w:after="0"/>
        <w:ind w:left="0"/>
        <w:jc w:val="both"/>
      </w:pPr>
      <w:r>
        <w:rPr>
          <w:rFonts w:ascii="Times New Roman"/>
          <w:b w:val="false"/>
          <w:i w:val="false"/>
          <w:color w:val="000000"/>
          <w:sz w:val="28"/>
        </w:rPr>
        <w:t>
      Тема 9. Вокальные голоса. Женские певческие голоса. Сопрано. Меццо-сопрано. Контральто. Мужские певческие голоса. Тенор. Баритон. Бас.</w:t>
      </w:r>
    </w:p>
    <w:bookmarkEnd w:id="23446"/>
    <w:bookmarkStart w:name="z27995" w:id="23447"/>
    <w:p>
      <w:pPr>
        <w:spacing w:after="0"/>
        <w:ind w:left="0"/>
        <w:jc w:val="both"/>
      </w:pPr>
      <w:r>
        <w:rPr>
          <w:rFonts w:ascii="Times New Roman"/>
          <w:b w:val="false"/>
          <w:i w:val="false"/>
          <w:color w:val="000000"/>
          <w:sz w:val="28"/>
        </w:rPr>
        <w:t xml:space="preserve">
      Тема 10. Казахская вокальная лирика. Жанры вокальной музыки. </w:t>
      </w:r>
    </w:p>
    <w:bookmarkEnd w:id="23447"/>
    <w:bookmarkStart w:name="z27996" w:id="23448"/>
    <w:p>
      <w:pPr>
        <w:spacing w:after="0"/>
        <w:ind w:left="0"/>
        <w:jc w:val="both"/>
      </w:pPr>
      <w:r>
        <w:rPr>
          <w:rFonts w:ascii="Times New Roman"/>
          <w:b w:val="false"/>
          <w:i w:val="false"/>
          <w:color w:val="000000"/>
          <w:sz w:val="28"/>
        </w:rPr>
        <w:t xml:space="preserve">
      Тема 11. Малые формы в инструментальной музыке. Этюд. Происхождение этюда. </w:t>
      </w:r>
    </w:p>
    <w:bookmarkEnd w:id="23448"/>
    <w:bookmarkStart w:name="z27997" w:id="23449"/>
    <w:p>
      <w:pPr>
        <w:spacing w:after="0"/>
        <w:ind w:left="0"/>
        <w:jc w:val="both"/>
      </w:pPr>
      <w:r>
        <w:rPr>
          <w:rFonts w:ascii="Times New Roman"/>
          <w:b w:val="false"/>
          <w:i w:val="false"/>
          <w:color w:val="000000"/>
          <w:sz w:val="28"/>
        </w:rPr>
        <w:t xml:space="preserve">
      Тема 12. Теоретические сведения. Параллельные гаммы. Три вида минора, бекар. Тональности ми минор, ре минор, си бемоль мажор, соль минор, в них опевание тоники. Тоническое трезвучие. Интервалы на слух и построение отзвука. Состав мажорного, минорного трезвучий. </w:t>
      </w:r>
    </w:p>
    <w:bookmarkEnd w:id="23449"/>
    <w:bookmarkStart w:name="z27998" w:id="23450"/>
    <w:p>
      <w:pPr>
        <w:spacing w:after="0"/>
        <w:ind w:left="0"/>
        <w:jc w:val="both"/>
      </w:pPr>
      <w:r>
        <w:rPr>
          <w:rFonts w:ascii="Times New Roman"/>
          <w:b w:val="false"/>
          <w:i w:val="false"/>
          <w:color w:val="000000"/>
          <w:sz w:val="28"/>
        </w:rPr>
        <w:t>
      Тема 13. Метроритмические навыки. Правила дирижирования и группировки нот, размер 4/4. Правила дирижирования и группировки нот, размер 3/8. Ритм в различных размерах. Ритмическое двухголосие, ритмическое остинато, сочинение ритмического аккомпанемента, ритмическая импровизация, диктант.</w:t>
      </w:r>
    </w:p>
    <w:bookmarkEnd w:id="23450"/>
    <w:bookmarkStart w:name="z27999" w:id="23451"/>
    <w:p>
      <w:pPr>
        <w:spacing w:after="0"/>
        <w:ind w:left="0"/>
        <w:jc w:val="both"/>
      </w:pPr>
      <w:r>
        <w:rPr>
          <w:rFonts w:ascii="Times New Roman"/>
          <w:b w:val="false"/>
          <w:i w:val="false"/>
          <w:color w:val="000000"/>
          <w:sz w:val="28"/>
        </w:rPr>
        <w:t>
      Тема 14. Вокально-интонационные навыки. Разучивание и пение простых песен словами и нотами в пройденных тональностях с использованием пройденных ритмов в размерах 2/4, 3/4, 4/4,3/8; чтение с листа простейших мелодий; запись (самостоятельно по памяти) знакомых мелодий в объеме 4 – 6тактов; пение гамм, в них трезвучий, отдельных ступеней.</w:t>
      </w:r>
    </w:p>
    <w:bookmarkEnd w:id="23451"/>
    <w:bookmarkStart w:name="z28000" w:id="23452"/>
    <w:p>
      <w:pPr>
        <w:spacing w:after="0"/>
        <w:ind w:left="0"/>
        <w:jc w:val="both"/>
      </w:pPr>
      <w:r>
        <w:rPr>
          <w:rFonts w:ascii="Times New Roman"/>
          <w:b w:val="false"/>
          <w:i w:val="false"/>
          <w:color w:val="000000"/>
          <w:sz w:val="28"/>
        </w:rPr>
        <w:t>
      Тема 15. Слушание музыки. Прослушивание пьес с определением жанра, характера, лада, регистра, оттенков, размера. Продолжение знакомства с произведениями по выбору педагога в пройденных ритмах и размерах; простая трехчастная форма, простая двухчастная форма.</w:t>
      </w:r>
    </w:p>
    <w:bookmarkEnd w:id="23452"/>
    <w:bookmarkStart w:name="z28001" w:id="23453"/>
    <w:p>
      <w:pPr>
        <w:spacing w:after="0"/>
        <w:ind w:left="0"/>
        <w:jc w:val="both"/>
      </w:pPr>
      <w:r>
        <w:rPr>
          <w:rFonts w:ascii="Times New Roman"/>
          <w:b w:val="false"/>
          <w:i w:val="false"/>
          <w:color w:val="000000"/>
          <w:sz w:val="28"/>
        </w:rPr>
        <w:t>
      120. Ожидаемые результаты освоения Программы 3 класса. К концу обучения в 3 классе обучающийся имеет следующие знания, умения и навыки:</w:t>
      </w:r>
    </w:p>
    <w:bookmarkEnd w:id="23453"/>
    <w:bookmarkStart w:name="z28002" w:id="23454"/>
    <w:p>
      <w:pPr>
        <w:spacing w:after="0"/>
        <w:ind w:left="0"/>
        <w:jc w:val="both"/>
      </w:pPr>
      <w:r>
        <w:rPr>
          <w:rFonts w:ascii="Times New Roman"/>
          <w:b w:val="false"/>
          <w:i w:val="false"/>
          <w:color w:val="000000"/>
          <w:sz w:val="28"/>
        </w:rPr>
        <w:t>
      1) знает понятия параллельные гаммы, три вида минора, бекар;</w:t>
      </w:r>
    </w:p>
    <w:bookmarkEnd w:id="23454"/>
    <w:bookmarkStart w:name="z28003" w:id="23455"/>
    <w:p>
      <w:pPr>
        <w:spacing w:after="0"/>
        <w:ind w:left="0"/>
        <w:jc w:val="both"/>
      </w:pPr>
      <w:r>
        <w:rPr>
          <w:rFonts w:ascii="Times New Roman"/>
          <w:b w:val="false"/>
          <w:i w:val="false"/>
          <w:color w:val="000000"/>
          <w:sz w:val="28"/>
        </w:rPr>
        <w:t>
      2) знает тональности ми минор, ре минор, си бемоль мажор, соль минор, в них опевание тоники;</w:t>
      </w:r>
    </w:p>
    <w:bookmarkEnd w:id="23455"/>
    <w:bookmarkStart w:name="z28004" w:id="23456"/>
    <w:p>
      <w:pPr>
        <w:spacing w:after="0"/>
        <w:ind w:left="0"/>
        <w:jc w:val="both"/>
      </w:pPr>
      <w:r>
        <w:rPr>
          <w:rFonts w:ascii="Times New Roman"/>
          <w:b w:val="false"/>
          <w:i w:val="false"/>
          <w:color w:val="000000"/>
          <w:sz w:val="28"/>
        </w:rPr>
        <w:t>
      3) знает тоническое трезвучие, интервалы на слух и построение отзвука;</w:t>
      </w:r>
    </w:p>
    <w:bookmarkEnd w:id="23456"/>
    <w:bookmarkStart w:name="z28005" w:id="23457"/>
    <w:p>
      <w:pPr>
        <w:spacing w:after="0"/>
        <w:ind w:left="0"/>
        <w:jc w:val="both"/>
      </w:pPr>
      <w:r>
        <w:rPr>
          <w:rFonts w:ascii="Times New Roman"/>
          <w:b w:val="false"/>
          <w:i w:val="false"/>
          <w:color w:val="000000"/>
          <w:sz w:val="28"/>
        </w:rPr>
        <w:t>
      4) знает состав мажорного, минорного трезвучий;</w:t>
      </w:r>
    </w:p>
    <w:bookmarkEnd w:id="23457"/>
    <w:bookmarkStart w:name="z28006" w:id="23458"/>
    <w:p>
      <w:pPr>
        <w:spacing w:after="0"/>
        <w:ind w:left="0"/>
        <w:jc w:val="both"/>
      </w:pPr>
      <w:r>
        <w:rPr>
          <w:rFonts w:ascii="Times New Roman"/>
          <w:b w:val="false"/>
          <w:i w:val="false"/>
          <w:color w:val="000000"/>
          <w:sz w:val="28"/>
        </w:rPr>
        <w:t>
      5) знает правила дирижирования и группировки нот, размер 4/4;</w:t>
      </w:r>
    </w:p>
    <w:bookmarkEnd w:id="23458"/>
    <w:bookmarkStart w:name="z28007" w:id="23459"/>
    <w:p>
      <w:pPr>
        <w:spacing w:after="0"/>
        <w:ind w:left="0"/>
        <w:jc w:val="both"/>
      </w:pPr>
      <w:r>
        <w:rPr>
          <w:rFonts w:ascii="Times New Roman"/>
          <w:b w:val="false"/>
          <w:i w:val="false"/>
          <w:color w:val="000000"/>
          <w:sz w:val="28"/>
        </w:rPr>
        <w:t>
      6) знает правила дирижирования и группировки нот, размер 3/8;</w:t>
      </w:r>
    </w:p>
    <w:bookmarkEnd w:id="23459"/>
    <w:bookmarkStart w:name="z28008" w:id="23460"/>
    <w:p>
      <w:pPr>
        <w:spacing w:after="0"/>
        <w:ind w:left="0"/>
        <w:jc w:val="both"/>
      </w:pPr>
      <w:r>
        <w:rPr>
          <w:rFonts w:ascii="Times New Roman"/>
          <w:b w:val="false"/>
          <w:i w:val="false"/>
          <w:color w:val="000000"/>
          <w:sz w:val="28"/>
        </w:rPr>
        <w:t>
      7) знает ритм в различных размерах, ритмическое двухголосие, ритмическое остинато;</w:t>
      </w:r>
    </w:p>
    <w:bookmarkEnd w:id="23460"/>
    <w:bookmarkStart w:name="z28009" w:id="23461"/>
    <w:p>
      <w:pPr>
        <w:spacing w:after="0"/>
        <w:ind w:left="0"/>
        <w:jc w:val="both"/>
      </w:pPr>
      <w:r>
        <w:rPr>
          <w:rFonts w:ascii="Times New Roman"/>
          <w:b w:val="false"/>
          <w:i w:val="false"/>
          <w:color w:val="000000"/>
          <w:sz w:val="28"/>
        </w:rPr>
        <w:t>
      8) умеет сочинять ритмический аккомпанемент, создавать ритмическую импровизацию;</w:t>
      </w:r>
    </w:p>
    <w:bookmarkEnd w:id="23461"/>
    <w:bookmarkStart w:name="z28010" w:id="23462"/>
    <w:p>
      <w:pPr>
        <w:spacing w:after="0"/>
        <w:ind w:left="0"/>
        <w:jc w:val="both"/>
      </w:pPr>
      <w:r>
        <w:rPr>
          <w:rFonts w:ascii="Times New Roman"/>
          <w:b w:val="false"/>
          <w:i w:val="false"/>
          <w:color w:val="000000"/>
          <w:sz w:val="28"/>
        </w:rPr>
        <w:t>
      9) умеет записывать самостоятельно по памяти знакомые мелодии в объеме 4 – 6тактов;</w:t>
      </w:r>
    </w:p>
    <w:bookmarkEnd w:id="23462"/>
    <w:bookmarkStart w:name="z28011" w:id="23463"/>
    <w:p>
      <w:pPr>
        <w:spacing w:after="0"/>
        <w:ind w:left="0"/>
        <w:jc w:val="both"/>
      </w:pPr>
      <w:r>
        <w:rPr>
          <w:rFonts w:ascii="Times New Roman"/>
          <w:b w:val="false"/>
          <w:i w:val="false"/>
          <w:color w:val="000000"/>
          <w:sz w:val="28"/>
        </w:rPr>
        <w:t>
      10) умеет воспроизвести на хлопках разнообразные ритмические рисунки, состоящие из восьмых, четвертных, половинных;</w:t>
      </w:r>
    </w:p>
    <w:bookmarkEnd w:id="23463"/>
    <w:bookmarkStart w:name="z28012" w:id="23464"/>
    <w:p>
      <w:pPr>
        <w:spacing w:after="0"/>
        <w:ind w:left="0"/>
        <w:jc w:val="both"/>
      </w:pPr>
      <w:r>
        <w:rPr>
          <w:rFonts w:ascii="Times New Roman"/>
          <w:b w:val="false"/>
          <w:i w:val="false"/>
          <w:color w:val="000000"/>
          <w:sz w:val="28"/>
        </w:rPr>
        <w:t>
      11) имеет понятие о ритмическом рисунке как сочетании различных длительностей, длительностях (целые, половинные, четвертные, восьмые);</w:t>
      </w:r>
    </w:p>
    <w:bookmarkEnd w:id="23464"/>
    <w:bookmarkStart w:name="z28013" w:id="23465"/>
    <w:p>
      <w:pPr>
        <w:spacing w:after="0"/>
        <w:ind w:left="0"/>
        <w:jc w:val="both"/>
      </w:pPr>
      <w:r>
        <w:rPr>
          <w:rFonts w:ascii="Times New Roman"/>
          <w:b w:val="false"/>
          <w:i w:val="false"/>
          <w:color w:val="000000"/>
          <w:sz w:val="28"/>
        </w:rPr>
        <w:t>
      12) знает размеры 2\4; 3\4; 3\8; 4\4, синкопу, длинный и короткий пунктир, формы музыкальных произведений;</w:t>
      </w:r>
    </w:p>
    <w:bookmarkEnd w:id="23465"/>
    <w:bookmarkStart w:name="z28014" w:id="23466"/>
    <w:p>
      <w:pPr>
        <w:spacing w:after="0"/>
        <w:ind w:left="0"/>
        <w:jc w:val="both"/>
      </w:pPr>
      <w:r>
        <w:rPr>
          <w:rFonts w:ascii="Times New Roman"/>
          <w:b w:val="false"/>
          <w:i w:val="false"/>
          <w:color w:val="000000"/>
          <w:sz w:val="28"/>
        </w:rPr>
        <w:t xml:space="preserve">
      13) умеет воспроизводить разнообразные ритмические рисунки с восьмой и двумя шестнадцатыми, и наоборот две шестнадцатых восьмая в размере 3/8; 4/4; 3/4; </w:t>
      </w:r>
    </w:p>
    <w:bookmarkEnd w:id="23466"/>
    <w:bookmarkStart w:name="z28015" w:id="23467"/>
    <w:p>
      <w:pPr>
        <w:spacing w:after="0"/>
        <w:ind w:left="0"/>
        <w:jc w:val="both"/>
      </w:pPr>
      <w:r>
        <w:rPr>
          <w:rFonts w:ascii="Times New Roman"/>
          <w:b w:val="false"/>
          <w:i w:val="false"/>
          <w:color w:val="000000"/>
          <w:sz w:val="28"/>
        </w:rPr>
        <w:t>
      14) умеет выделять сильные и слабые доли в размерах 3/4; 4/4;</w:t>
      </w:r>
    </w:p>
    <w:bookmarkEnd w:id="23467"/>
    <w:bookmarkStart w:name="z28016" w:id="23468"/>
    <w:p>
      <w:pPr>
        <w:spacing w:after="0"/>
        <w:ind w:left="0"/>
        <w:jc w:val="both"/>
      </w:pPr>
      <w:r>
        <w:rPr>
          <w:rFonts w:ascii="Times New Roman"/>
          <w:b w:val="false"/>
          <w:i w:val="false"/>
          <w:color w:val="000000"/>
          <w:sz w:val="28"/>
        </w:rPr>
        <w:t>
      15) умеет определять на слух смену частей, и характер различных частей;</w:t>
      </w:r>
    </w:p>
    <w:bookmarkEnd w:id="23468"/>
    <w:bookmarkStart w:name="z28017" w:id="23469"/>
    <w:p>
      <w:pPr>
        <w:spacing w:after="0"/>
        <w:ind w:left="0"/>
        <w:jc w:val="both"/>
      </w:pPr>
      <w:r>
        <w:rPr>
          <w:rFonts w:ascii="Times New Roman"/>
          <w:b w:val="false"/>
          <w:i w:val="false"/>
          <w:color w:val="000000"/>
          <w:sz w:val="28"/>
        </w:rPr>
        <w:t>
      16) умеет узнавать на слух изученные музыкальные фрагменты;</w:t>
      </w:r>
    </w:p>
    <w:bookmarkEnd w:id="23469"/>
    <w:bookmarkStart w:name="z28018" w:id="23470"/>
    <w:p>
      <w:pPr>
        <w:spacing w:after="0"/>
        <w:ind w:left="0"/>
        <w:jc w:val="both"/>
      </w:pPr>
      <w:r>
        <w:rPr>
          <w:rFonts w:ascii="Times New Roman"/>
          <w:b w:val="false"/>
          <w:i w:val="false"/>
          <w:color w:val="000000"/>
          <w:sz w:val="28"/>
        </w:rPr>
        <w:t>
      17) знает длинный пунктир (четверть с точкой, восьмая) в размерах 2\4; 3\4; 4\4; воспроизведение ритмического рисунка с использованием счета на фоне пульсации; циклические формы; формы музыкальных произведений;</w:t>
      </w:r>
    </w:p>
    <w:bookmarkEnd w:id="23470"/>
    <w:bookmarkStart w:name="z28019" w:id="23471"/>
    <w:p>
      <w:pPr>
        <w:spacing w:after="0"/>
        <w:ind w:left="0"/>
        <w:jc w:val="both"/>
      </w:pPr>
      <w:r>
        <w:rPr>
          <w:rFonts w:ascii="Times New Roman"/>
          <w:b w:val="false"/>
          <w:i w:val="false"/>
          <w:color w:val="000000"/>
          <w:sz w:val="28"/>
        </w:rPr>
        <w:t>
      18) воспроизводит на хлопках разнообразные ритмические рисунки с восьмой и двумя шестнадцатыми, и наоборот две шестнадцатых восьмая в размере 3/8; 4/4; 3/4;</w:t>
      </w:r>
    </w:p>
    <w:bookmarkEnd w:id="23471"/>
    <w:bookmarkStart w:name="z28020" w:id="23472"/>
    <w:p>
      <w:pPr>
        <w:spacing w:after="0"/>
        <w:ind w:left="0"/>
        <w:jc w:val="both"/>
      </w:pPr>
      <w:r>
        <w:rPr>
          <w:rFonts w:ascii="Times New Roman"/>
          <w:b w:val="false"/>
          <w:i w:val="false"/>
          <w:color w:val="000000"/>
          <w:sz w:val="28"/>
        </w:rPr>
        <w:t>
      19) разбирается в основных музыкальных жанрах и средствах музыкальной выразительности;</w:t>
      </w:r>
    </w:p>
    <w:bookmarkEnd w:id="23472"/>
    <w:bookmarkStart w:name="z28021" w:id="23473"/>
    <w:p>
      <w:pPr>
        <w:spacing w:after="0"/>
        <w:ind w:left="0"/>
        <w:jc w:val="both"/>
      </w:pPr>
      <w:r>
        <w:rPr>
          <w:rFonts w:ascii="Times New Roman"/>
          <w:b w:val="false"/>
          <w:i w:val="false"/>
          <w:color w:val="000000"/>
          <w:sz w:val="28"/>
        </w:rPr>
        <w:t xml:space="preserve">
      20) определяет общий характер и образный строй произведения; </w:t>
      </w:r>
    </w:p>
    <w:bookmarkEnd w:id="23473"/>
    <w:bookmarkStart w:name="z28022" w:id="23474"/>
    <w:p>
      <w:pPr>
        <w:spacing w:after="0"/>
        <w:ind w:left="0"/>
        <w:jc w:val="both"/>
      </w:pPr>
      <w:r>
        <w:rPr>
          <w:rFonts w:ascii="Times New Roman"/>
          <w:b w:val="false"/>
          <w:i w:val="false"/>
          <w:color w:val="000000"/>
          <w:sz w:val="28"/>
        </w:rPr>
        <w:t xml:space="preserve">
      21) узнавать тембры музыкальных инструментов; </w:t>
      </w:r>
    </w:p>
    <w:bookmarkEnd w:id="23474"/>
    <w:bookmarkStart w:name="z28023" w:id="23475"/>
    <w:p>
      <w:pPr>
        <w:spacing w:after="0"/>
        <w:ind w:left="0"/>
        <w:jc w:val="both"/>
      </w:pPr>
      <w:r>
        <w:rPr>
          <w:rFonts w:ascii="Times New Roman"/>
          <w:b w:val="false"/>
          <w:i w:val="false"/>
          <w:color w:val="000000"/>
          <w:sz w:val="28"/>
        </w:rPr>
        <w:t xml:space="preserve">
      22) разбирается в основных музыкальных стилях, жанрах и средствах музыкальной выразительности; </w:t>
      </w:r>
    </w:p>
    <w:bookmarkEnd w:id="23475"/>
    <w:bookmarkStart w:name="z28024" w:id="23476"/>
    <w:p>
      <w:pPr>
        <w:spacing w:after="0"/>
        <w:ind w:left="0"/>
        <w:jc w:val="both"/>
      </w:pPr>
      <w:r>
        <w:rPr>
          <w:rFonts w:ascii="Times New Roman"/>
          <w:b w:val="false"/>
          <w:i w:val="false"/>
          <w:color w:val="000000"/>
          <w:sz w:val="28"/>
        </w:rPr>
        <w:t xml:space="preserve">
      23) знает основы музыкальной грамоты; </w:t>
      </w:r>
    </w:p>
    <w:bookmarkEnd w:id="23476"/>
    <w:bookmarkStart w:name="z28025" w:id="23477"/>
    <w:p>
      <w:pPr>
        <w:spacing w:after="0"/>
        <w:ind w:left="0"/>
        <w:jc w:val="both"/>
      </w:pPr>
      <w:r>
        <w:rPr>
          <w:rFonts w:ascii="Times New Roman"/>
          <w:b w:val="false"/>
          <w:i w:val="false"/>
          <w:color w:val="000000"/>
          <w:sz w:val="28"/>
        </w:rPr>
        <w:t>
      24) умеет анализировать музыкальное произведение, предназначенное для циркового представления;</w:t>
      </w:r>
    </w:p>
    <w:bookmarkEnd w:id="23477"/>
    <w:bookmarkStart w:name="z28026" w:id="23478"/>
    <w:p>
      <w:pPr>
        <w:spacing w:after="0"/>
        <w:ind w:left="0"/>
        <w:jc w:val="both"/>
      </w:pPr>
      <w:r>
        <w:rPr>
          <w:rFonts w:ascii="Times New Roman"/>
          <w:b w:val="false"/>
          <w:i w:val="false"/>
          <w:color w:val="000000"/>
          <w:sz w:val="28"/>
        </w:rPr>
        <w:t>
      25) знает вокальный жанр, формы в вокальной музыке, вокальные голоса, казахскую вокальную лирику, малые формы в инструментальной музыке.</w:t>
      </w:r>
    </w:p>
    <w:bookmarkEnd w:id="23478"/>
    <w:bookmarkStart w:name="z28027" w:id="23479"/>
    <w:p>
      <w:pPr>
        <w:spacing w:after="0"/>
        <w:ind w:left="0"/>
        <w:jc w:val="both"/>
      </w:pPr>
      <w:r>
        <w:rPr>
          <w:rFonts w:ascii="Times New Roman"/>
          <w:b w:val="false"/>
          <w:i w:val="false"/>
          <w:color w:val="000000"/>
          <w:sz w:val="28"/>
        </w:rPr>
        <w:t>
      121. Программные требования в 4 классе:</w:t>
      </w:r>
    </w:p>
    <w:bookmarkEnd w:id="23479"/>
    <w:bookmarkStart w:name="z28028" w:id="23480"/>
    <w:p>
      <w:pPr>
        <w:spacing w:after="0"/>
        <w:ind w:left="0"/>
        <w:jc w:val="both"/>
      </w:pPr>
      <w:r>
        <w:rPr>
          <w:rFonts w:ascii="Times New Roman"/>
          <w:b w:val="false"/>
          <w:i w:val="false"/>
          <w:color w:val="000000"/>
          <w:sz w:val="28"/>
        </w:rPr>
        <w:t>
      1) дальнейшее освоение теоретических сведений, продолжение работы над ритмической импровизацией, пение гамм, трезвучий с обращениями, главных трезвучий лада, песен и мелодий педагога и без него;</w:t>
      </w:r>
    </w:p>
    <w:bookmarkEnd w:id="23480"/>
    <w:bookmarkStart w:name="z28029" w:id="23481"/>
    <w:p>
      <w:pPr>
        <w:spacing w:after="0"/>
        <w:ind w:left="0"/>
        <w:jc w:val="both"/>
      </w:pPr>
      <w:r>
        <w:rPr>
          <w:rFonts w:ascii="Times New Roman"/>
          <w:b w:val="false"/>
          <w:i w:val="false"/>
          <w:color w:val="000000"/>
          <w:sz w:val="28"/>
        </w:rPr>
        <w:t xml:space="preserve">
      2) прослушивание пьес, разбор по нотному тексту формы, жанра, характера, лада, регистра, динамических оттенков, размера; </w:t>
      </w:r>
    </w:p>
    <w:bookmarkEnd w:id="23481"/>
    <w:bookmarkStart w:name="z28030" w:id="23482"/>
    <w:p>
      <w:pPr>
        <w:spacing w:after="0"/>
        <w:ind w:left="0"/>
        <w:jc w:val="both"/>
      </w:pPr>
      <w:r>
        <w:rPr>
          <w:rFonts w:ascii="Times New Roman"/>
          <w:b w:val="false"/>
          <w:i w:val="false"/>
          <w:color w:val="000000"/>
          <w:sz w:val="28"/>
        </w:rPr>
        <w:t>
      3) знакомство с различными танцами народов мира, освоение вариации, рондо.</w:t>
      </w:r>
    </w:p>
    <w:bookmarkEnd w:id="23482"/>
    <w:bookmarkStart w:name="z28031" w:id="23483"/>
    <w:p>
      <w:pPr>
        <w:spacing w:after="0"/>
        <w:ind w:left="0"/>
        <w:jc w:val="both"/>
      </w:pPr>
      <w:r>
        <w:rPr>
          <w:rFonts w:ascii="Times New Roman"/>
          <w:b w:val="false"/>
          <w:i w:val="false"/>
          <w:color w:val="000000"/>
          <w:sz w:val="28"/>
        </w:rPr>
        <w:t>
      122. Содержание учебного предмета в 4 классе.</w:t>
      </w:r>
    </w:p>
    <w:bookmarkEnd w:id="23483"/>
    <w:bookmarkStart w:name="z28032" w:id="23484"/>
    <w:p>
      <w:pPr>
        <w:spacing w:after="0"/>
        <w:ind w:left="0"/>
        <w:jc w:val="both"/>
      </w:pPr>
      <w:r>
        <w:rPr>
          <w:rFonts w:ascii="Times New Roman"/>
          <w:b w:val="false"/>
          <w:i w:val="false"/>
          <w:color w:val="000000"/>
          <w:sz w:val="28"/>
        </w:rPr>
        <w:t>
      Тематическое планирование.</w:t>
      </w:r>
    </w:p>
    <w:bookmarkEnd w:id="23484"/>
    <w:bookmarkStart w:name="z28033" w:id="23485"/>
    <w:p>
      <w:pPr>
        <w:spacing w:after="0"/>
        <w:ind w:left="0"/>
        <w:jc w:val="both"/>
      </w:pPr>
      <w:r>
        <w:rPr>
          <w:rFonts w:ascii="Times New Roman"/>
          <w:b w:val="false"/>
          <w:i w:val="false"/>
          <w:color w:val="000000"/>
          <w:sz w:val="28"/>
        </w:rPr>
        <w:t>
      Тема 1. Теоретические сведения. Обращение интервалов и трезвучий; главные трезвучия лада, как основа аккомпанемента в мелодии (осознание, определение в нотном тексте); интервалы (на слух и построение от звука вверх); тональности ля мажор, фа диез минор.</w:t>
      </w:r>
    </w:p>
    <w:bookmarkEnd w:id="23485"/>
    <w:bookmarkStart w:name="z28034" w:id="23486"/>
    <w:p>
      <w:pPr>
        <w:spacing w:after="0"/>
        <w:ind w:left="0"/>
        <w:jc w:val="both"/>
      </w:pPr>
      <w:r>
        <w:rPr>
          <w:rFonts w:ascii="Times New Roman"/>
          <w:b w:val="false"/>
          <w:i w:val="false"/>
          <w:color w:val="000000"/>
          <w:sz w:val="28"/>
        </w:rPr>
        <w:t>
      Тема 2. Метроритмические навыки. Продолжение работы над ритмической импровизацией, ритмическим аккомпанементом и остинато; ритмические партитуры; ритмические диктанты; ритмы.</w:t>
      </w:r>
    </w:p>
    <w:bookmarkEnd w:id="23486"/>
    <w:bookmarkStart w:name="z28035" w:id="23487"/>
    <w:p>
      <w:pPr>
        <w:spacing w:after="0"/>
        <w:ind w:left="0"/>
        <w:jc w:val="both"/>
      </w:pPr>
      <w:r>
        <w:rPr>
          <w:rFonts w:ascii="Times New Roman"/>
          <w:b w:val="false"/>
          <w:i w:val="false"/>
          <w:color w:val="000000"/>
          <w:sz w:val="28"/>
        </w:rPr>
        <w:t>
      Тема 3. Вокально-интонационные навыки. Пение гамм, трезвучий с обращениями, главных трезвучий лада; песен и мелодий с аккомпанементом учителя и без него.</w:t>
      </w:r>
    </w:p>
    <w:bookmarkEnd w:id="23487"/>
    <w:bookmarkStart w:name="z28036" w:id="23488"/>
    <w:p>
      <w:pPr>
        <w:spacing w:after="0"/>
        <w:ind w:left="0"/>
        <w:jc w:val="both"/>
      </w:pPr>
      <w:r>
        <w:rPr>
          <w:rFonts w:ascii="Times New Roman"/>
          <w:b w:val="false"/>
          <w:i w:val="false"/>
          <w:color w:val="000000"/>
          <w:sz w:val="28"/>
        </w:rPr>
        <w:t>
      Тема 4. Слушание музыки. Прослушивание пьес, разбор формы, жанра, характера, лада, регистра, динамических оттенков, размера по нотному тексту; знакомство с различными танцами народов мира; формы: вариации, рондо.</w:t>
      </w:r>
    </w:p>
    <w:bookmarkEnd w:id="23488"/>
    <w:bookmarkStart w:name="z28037" w:id="23489"/>
    <w:p>
      <w:pPr>
        <w:spacing w:after="0"/>
        <w:ind w:left="0"/>
        <w:jc w:val="both"/>
      </w:pPr>
      <w:r>
        <w:rPr>
          <w:rFonts w:ascii="Times New Roman"/>
          <w:b w:val="false"/>
          <w:i w:val="false"/>
          <w:color w:val="000000"/>
          <w:sz w:val="28"/>
        </w:rPr>
        <w:t xml:space="preserve">
      Тема 5. Танец – старинный жанр музыкального искусства. Демократичность танцевального жанра. Повсеместное распространение танцев в жизни людей. Необыкновенное богатство содержания, многообразие видов народных танцев, отражающих особенности национальных характеров, быта, труда людей, а также эпохи. Связь музыки с движением. Танцевальная культура в кочевом мире. Танец как ритуально-религиозное действо. </w:t>
      </w:r>
    </w:p>
    <w:bookmarkEnd w:id="23489"/>
    <w:bookmarkStart w:name="z28038" w:id="23490"/>
    <w:p>
      <w:pPr>
        <w:spacing w:after="0"/>
        <w:ind w:left="0"/>
        <w:jc w:val="both"/>
      </w:pPr>
      <w:r>
        <w:rPr>
          <w:rFonts w:ascii="Times New Roman"/>
          <w:b w:val="false"/>
          <w:i w:val="false"/>
          <w:color w:val="000000"/>
          <w:sz w:val="28"/>
        </w:rPr>
        <w:t>
      Тема 6. Танец как одно из проявлений народного творчества. Своеобразие танцевальных традиций, хореографического языка и пластической выразительности, музыкального сопровождения в культурах разных народов. Проявление в танце черт национального характера, духовного мира народа.</w:t>
      </w:r>
    </w:p>
    <w:bookmarkEnd w:id="23490"/>
    <w:bookmarkStart w:name="z28039" w:id="23491"/>
    <w:p>
      <w:pPr>
        <w:spacing w:after="0"/>
        <w:ind w:left="0"/>
        <w:jc w:val="both"/>
      </w:pPr>
      <w:r>
        <w:rPr>
          <w:rFonts w:ascii="Times New Roman"/>
          <w:b w:val="false"/>
          <w:i w:val="false"/>
          <w:color w:val="000000"/>
          <w:sz w:val="28"/>
        </w:rPr>
        <w:t>
      Тема 7. Движение и ритм. Обретение танцем характерных бытовых особенностей. Виды танцев. Особенности метроритмического строения. Двухдольные танцы: гопак, трепак, полька, краковяк. Трехдольные танцы: лендлер, вальс, менуэт, полонез. Четырехдольные танцы: аллеманда, гавот.</w:t>
      </w:r>
    </w:p>
    <w:bookmarkEnd w:id="23491"/>
    <w:bookmarkStart w:name="z28040" w:id="23492"/>
    <w:p>
      <w:pPr>
        <w:spacing w:after="0"/>
        <w:ind w:left="0"/>
        <w:jc w:val="both"/>
      </w:pPr>
      <w:r>
        <w:rPr>
          <w:rFonts w:ascii="Times New Roman"/>
          <w:b w:val="false"/>
          <w:i w:val="false"/>
          <w:color w:val="000000"/>
          <w:sz w:val="28"/>
        </w:rPr>
        <w:t>
      123. Ожидаемые результаты освоения Программы 4 класса.</w:t>
      </w:r>
    </w:p>
    <w:bookmarkEnd w:id="23492"/>
    <w:bookmarkStart w:name="z28041" w:id="2349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3493"/>
    <w:bookmarkStart w:name="z28042" w:id="23494"/>
    <w:p>
      <w:pPr>
        <w:spacing w:after="0"/>
        <w:ind w:left="0"/>
        <w:jc w:val="both"/>
      </w:pPr>
      <w:r>
        <w:rPr>
          <w:rFonts w:ascii="Times New Roman"/>
          <w:b w:val="false"/>
          <w:i w:val="false"/>
          <w:color w:val="000000"/>
          <w:sz w:val="28"/>
        </w:rPr>
        <w:t>
      1) знает основы музыкальной грамоты;</w:t>
      </w:r>
    </w:p>
    <w:bookmarkEnd w:id="23494"/>
    <w:bookmarkStart w:name="z28043" w:id="23495"/>
    <w:p>
      <w:pPr>
        <w:spacing w:after="0"/>
        <w:ind w:left="0"/>
        <w:jc w:val="both"/>
      </w:pPr>
      <w:r>
        <w:rPr>
          <w:rFonts w:ascii="Times New Roman"/>
          <w:b w:val="false"/>
          <w:i w:val="false"/>
          <w:color w:val="000000"/>
          <w:sz w:val="28"/>
        </w:rPr>
        <w:t xml:space="preserve">
      2) знает музыкальную терминологию; </w:t>
      </w:r>
    </w:p>
    <w:bookmarkEnd w:id="23495"/>
    <w:bookmarkStart w:name="z28044" w:id="23496"/>
    <w:p>
      <w:pPr>
        <w:spacing w:after="0"/>
        <w:ind w:left="0"/>
        <w:jc w:val="both"/>
      </w:pPr>
      <w:r>
        <w:rPr>
          <w:rFonts w:ascii="Times New Roman"/>
          <w:b w:val="false"/>
          <w:i w:val="false"/>
          <w:color w:val="000000"/>
          <w:sz w:val="28"/>
        </w:rPr>
        <w:t>
      3) знает музыкальные формы, жанры произведений;</w:t>
      </w:r>
    </w:p>
    <w:bookmarkEnd w:id="23496"/>
    <w:bookmarkStart w:name="z28045" w:id="23497"/>
    <w:p>
      <w:pPr>
        <w:spacing w:after="0"/>
        <w:ind w:left="0"/>
        <w:jc w:val="both"/>
      </w:pPr>
      <w:r>
        <w:rPr>
          <w:rFonts w:ascii="Times New Roman"/>
          <w:b w:val="false"/>
          <w:i w:val="false"/>
          <w:color w:val="000000"/>
          <w:sz w:val="28"/>
        </w:rPr>
        <w:t>
      4) умеет использовать приобретенные знания и умения в практической деятельности и повседневной жизни;</w:t>
      </w:r>
    </w:p>
    <w:bookmarkEnd w:id="23497"/>
    <w:bookmarkStart w:name="z28046" w:id="23498"/>
    <w:p>
      <w:pPr>
        <w:spacing w:after="0"/>
        <w:ind w:left="0"/>
        <w:jc w:val="both"/>
      </w:pPr>
      <w:r>
        <w:rPr>
          <w:rFonts w:ascii="Times New Roman"/>
          <w:b w:val="false"/>
          <w:i w:val="false"/>
          <w:color w:val="000000"/>
          <w:sz w:val="28"/>
        </w:rPr>
        <w:t>
      5) умеет разбираться в основных музыкальных стилях, жанрах и средствах музыкальной выразительности;</w:t>
      </w:r>
    </w:p>
    <w:bookmarkEnd w:id="23498"/>
    <w:bookmarkStart w:name="z28047" w:id="23499"/>
    <w:p>
      <w:pPr>
        <w:spacing w:after="0"/>
        <w:ind w:left="0"/>
        <w:jc w:val="both"/>
      </w:pPr>
      <w:r>
        <w:rPr>
          <w:rFonts w:ascii="Times New Roman"/>
          <w:b w:val="false"/>
          <w:i w:val="false"/>
          <w:color w:val="000000"/>
          <w:sz w:val="28"/>
        </w:rPr>
        <w:t>
      6) умеет определять общий характер и образный строй музыкального произведения;</w:t>
      </w:r>
    </w:p>
    <w:bookmarkEnd w:id="23499"/>
    <w:bookmarkStart w:name="z28048" w:id="23500"/>
    <w:p>
      <w:pPr>
        <w:spacing w:after="0"/>
        <w:ind w:left="0"/>
        <w:jc w:val="both"/>
      </w:pPr>
      <w:r>
        <w:rPr>
          <w:rFonts w:ascii="Times New Roman"/>
          <w:b w:val="false"/>
          <w:i w:val="false"/>
          <w:color w:val="000000"/>
          <w:sz w:val="28"/>
        </w:rPr>
        <w:t>
      7) умеет узнавать изученные музыкальные произведения на слух;</w:t>
      </w:r>
    </w:p>
    <w:bookmarkEnd w:id="23500"/>
    <w:bookmarkStart w:name="z28049" w:id="23501"/>
    <w:p>
      <w:pPr>
        <w:spacing w:after="0"/>
        <w:ind w:left="0"/>
        <w:jc w:val="both"/>
      </w:pPr>
      <w:r>
        <w:rPr>
          <w:rFonts w:ascii="Times New Roman"/>
          <w:b w:val="false"/>
          <w:i w:val="false"/>
          <w:color w:val="000000"/>
          <w:sz w:val="28"/>
        </w:rPr>
        <w:t>
      8) узнает тембры музыкальных инструментов;</w:t>
      </w:r>
    </w:p>
    <w:bookmarkEnd w:id="23501"/>
    <w:bookmarkStart w:name="z28050" w:id="23502"/>
    <w:p>
      <w:pPr>
        <w:spacing w:after="0"/>
        <w:ind w:left="0"/>
        <w:jc w:val="both"/>
      </w:pPr>
      <w:r>
        <w:rPr>
          <w:rFonts w:ascii="Times New Roman"/>
          <w:b w:val="false"/>
          <w:i w:val="false"/>
          <w:color w:val="000000"/>
          <w:sz w:val="28"/>
        </w:rPr>
        <w:t>
      9) знает музыку танцев (вальс, мазурка, полонез), современных бальных танцев, стили модерн, джаз танца и contemporary [контемпорари].</w:t>
      </w:r>
    </w:p>
    <w:bookmarkEnd w:id="23502"/>
    <w:bookmarkStart w:name="z28051" w:id="23503"/>
    <w:p>
      <w:pPr>
        <w:spacing w:after="0"/>
        <w:ind w:left="0"/>
        <w:jc w:val="both"/>
      </w:pPr>
      <w:r>
        <w:rPr>
          <w:rFonts w:ascii="Times New Roman"/>
          <w:b w:val="false"/>
          <w:i w:val="false"/>
          <w:color w:val="000000"/>
          <w:sz w:val="28"/>
        </w:rPr>
        <w:t>
      124. В настоящей Программе по предмету "Грим" используются следующие понятия:</w:t>
      </w:r>
    </w:p>
    <w:bookmarkEnd w:id="23503"/>
    <w:bookmarkStart w:name="z28052" w:id="23504"/>
    <w:p>
      <w:pPr>
        <w:spacing w:after="0"/>
        <w:ind w:left="0"/>
        <w:jc w:val="both"/>
      </w:pPr>
      <w:r>
        <w:rPr>
          <w:rFonts w:ascii="Times New Roman"/>
          <w:b w:val="false"/>
          <w:i w:val="false"/>
          <w:color w:val="000000"/>
          <w:sz w:val="28"/>
        </w:rPr>
        <w:t>
      1) гуммоз –пластичная мастика, используемая для создания театрального грима;</w:t>
      </w:r>
    </w:p>
    <w:bookmarkEnd w:id="23504"/>
    <w:bookmarkStart w:name="z28053" w:id="23505"/>
    <w:p>
      <w:pPr>
        <w:spacing w:after="0"/>
        <w:ind w:left="0"/>
        <w:jc w:val="both"/>
      </w:pPr>
      <w:r>
        <w:rPr>
          <w:rFonts w:ascii="Times New Roman"/>
          <w:b w:val="false"/>
          <w:i w:val="false"/>
          <w:color w:val="000000"/>
          <w:sz w:val="28"/>
        </w:rPr>
        <w:t>
      2) гримирование – подкрашивание лица;</w:t>
      </w:r>
    </w:p>
    <w:bookmarkEnd w:id="23505"/>
    <w:bookmarkStart w:name="z28054" w:id="23506"/>
    <w:p>
      <w:pPr>
        <w:spacing w:after="0"/>
        <w:ind w:left="0"/>
        <w:jc w:val="both"/>
      </w:pPr>
      <w:r>
        <w:rPr>
          <w:rFonts w:ascii="Times New Roman"/>
          <w:b w:val="false"/>
          <w:i w:val="false"/>
          <w:color w:val="000000"/>
          <w:sz w:val="28"/>
        </w:rPr>
        <w:t>
      3) скульптурно-объемный прием гримирования – технический прием гримирования, используются краски, налепки, наклейки, аппликации, подтяжки, постижерные изделия;</w:t>
      </w:r>
    </w:p>
    <w:bookmarkEnd w:id="23506"/>
    <w:bookmarkStart w:name="z28055" w:id="23507"/>
    <w:p>
      <w:pPr>
        <w:spacing w:after="0"/>
        <w:ind w:left="0"/>
        <w:jc w:val="both"/>
      </w:pPr>
      <w:r>
        <w:rPr>
          <w:rFonts w:ascii="Times New Roman"/>
          <w:b w:val="false"/>
          <w:i w:val="false"/>
          <w:color w:val="000000"/>
          <w:sz w:val="28"/>
        </w:rPr>
        <w:t>
      4) грим – искусство изменения внешнего облика актера при помощи применения парика, нанесения на лицо, иногда и на тело, специальных красок, волосяных либо пластических наклеек в целях придания внешнему облику наибольшего сходства с воплощаемым сценическим образом;</w:t>
      </w:r>
    </w:p>
    <w:bookmarkEnd w:id="23507"/>
    <w:bookmarkStart w:name="z28056" w:id="23508"/>
    <w:p>
      <w:pPr>
        <w:spacing w:after="0"/>
        <w:ind w:left="0"/>
        <w:jc w:val="both"/>
      </w:pPr>
      <w:r>
        <w:rPr>
          <w:rFonts w:ascii="Times New Roman"/>
          <w:b w:val="false"/>
          <w:i w:val="false"/>
          <w:color w:val="000000"/>
          <w:sz w:val="28"/>
        </w:rPr>
        <w:t>
      5) комедия дель арте – вид итальянского народного (площадного) театра, спектакли которого создавались методом импровизации, на основе сценария, содержащего краткую сюжетную схему представления, с участием актеров, одетых в маски;</w:t>
      </w:r>
    </w:p>
    <w:bookmarkEnd w:id="23508"/>
    <w:bookmarkStart w:name="z28057" w:id="23509"/>
    <w:p>
      <w:pPr>
        <w:spacing w:after="0"/>
        <w:ind w:left="0"/>
        <w:jc w:val="both"/>
      </w:pPr>
      <w:r>
        <w:rPr>
          <w:rFonts w:ascii="Times New Roman"/>
          <w:b w:val="false"/>
          <w:i w:val="false"/>
          <w:color w:val="000000"/>
          <w:sz w:val="28"/>
        </w:rPr>
        <w:t>
      6) монтюр – основа парика и других постижерских изделий из тесьмы, тюля, газа;</w:t>
      </w:r>
    </w:p>
    <w:bookmarkEnd w:id="23509"/>
    <w:bookmarkStart w:name="z28058" w:id="23510"/>
    <w:p>
      <w:pPr>
        <w:spacing w:after="0"/>
        <w:ind w:left="0"/>
        <w:jc w:val="both"/>
      </w:pPr>
      <w:r>
        <w:rPr>
          <w:rFonts w:ascii="Times New Roman"/>
          <w:b w:val="false"/>
          <w:i w:val="false"/>
          <w:color w:val="000000"/>
          <w:sz w:val="28"/>
        </w:rPr>
        <w:t>
      7) эскизирование – творческий процесс в создании грима для образа драматургического произведения;</w:t>
      </w:r>
    </w:p>
    <w:bookmarkEnd w:id="23510"/>
    <w:bookmarkStart w:name="z28059" w:id="23511"/>
    <w:p>
      <w:pPr>
        <w:spacing w:after="0"/>
        <w:ind w:left="0"/>
        <w:jc w:val="both"/>
      </w:pPr>
      <w:r>
        <w:rPr>
          <w:rFonts w:ascii="Times New Roman"/>
          <w:b w:val="false"/>
          <w:i w:val="false"/>
          <w:color w:val="000000"/>
          <w:sz w:val="28"/>
        </w:rPr>
        <w:t>
      8) портретный грим –раздел гримировального искусства;</w:t>
      </w:r>
    </w:p>
    <w:bookmarkEnd w:id="23511"/>
    <w:bookmarkStart w:name="z28060" w:id="23512"/>
    <w:p>
      <w:pPr>
        <w:spacing w:after="0"/>
        <w:ind w:left="0"/>
        <w:jc w:val="both"/>
      </w:pPr>
      <w:r>
        <w:rPr>
          <w:rFonts w:ascii="Times New Roman"/>
          <w:b w:val="false"/>
          <w:i w:val="false"/>
          <w:color w:val="000000"/>
          <w:sz w:val="28"/>
        </w:rPr>
        <w:t>
      9) постиж (пастиж) – изделие из искусственных волос: парик, шиньон, коса, букли, локоны, а также усы, бороды и ресницы;</w:t>
      </w:r>
    </w:p>
    <w:bookmarkEnd w:id="23512"/>
    <w:bookmarkStart w:name="z28061" w:id="23513"/>
    <w:p>
      <w:pPr>
        <w:spacing w:after="0"/>
        <w:ind w:left="0"/>
        <w:jc w:val="both"/>
      </w:pPr>
      <w:r>
        <w:rPr>
          <w:rFonts w:ascii="Times New Roman"/>
          <w:b w:val="false"/>
          <w:i w:val="false"/>
          <w:color w:val="000000"/>
          <w:sz w:val="28"/>
        </w:rPr>
        <w:t>
      10) постижерные изделия – изделия, изготовленные из натуральных или искусственных волос, широко применяются в гримировании;</w:t>
      </w:r>
    </w:p>
    <w:bookmarkEnd w:id="23513"/>
    <w:bookmarkStart w:name="z28062" w:id="23514"/>
    <w:p>
      <w:pPr>
        <w:spacing w:after="0"/>
        <w:ind w:left="0"/>
        <w:jc w:val="both"/>
      </w:pPr>
      <w:r>
        <w:rPr>
          <w:rFonts w:ascii="Times New Roman"/>
          <w:b w:val="false"/>
          <w:i w:val="false"/>
          <w:color w:val="000000"/>
          <w:sz w:val="28"/>
        </w:rPr>
        <w:t>
      11) декоративная косметика – специальные средства, предназначенные для улучшения внешнего вида и маскировки изъянов кожи, создания макияжа, маникюра и педикюра;</w:t>
      </w:r>
    </w:p>
    <w:bookmarkEnd w:id="23514"/>
    <w:bookmarkStart w:name="z28063" w:id="23515"/>
    <w:p>
      <w:pPr>
        <w:spacing w:after="0"/>
        <w:ind w:left="0"/>
        <w:jc w:val="both"/>
      </w:pPr>
      <w:r>
        <w:rPr>
          <w:rFonts w:ascii="Times New Roman"/>
          <w:b w:val="false"/>
          <w:i w:val="false"/>
          <w:color w:val="000000"/>
          <w:sz w:val="28"/>
        </w:rPr>
        <w:t>
      12) la commedia del arte [ля комедия дель арте] – комедия масок, народный, площадной театр.</w:t>
      </w:r>
    </w:p>
    <w:bookmarkEnd w:id="23515"/>
    <w:bookmarkStart w:name="z28064" w:id="23516"/>
    <w:p>
      <w:pPr>
        <w:spacing w:after="0"/>
        <w:ind w:left="0"/>
        <w:jc w:val="both"/>
      </w:pPr>
      <w:r>
        <w:rPr>
          <w:rFonts w:ascii="Times New Roman"/>
          <w:b w:val="false"/>
          <w:i w:val="false"/>
          <w:color w:val="000000"/>
          <w:sz w:val="28"/>
        </w:rPr>
        <w:t xml:space="preserve">
      125. Цель Программы: развитие творческих способностей обучающегося через практическое владение техническими приемами гримирования. </w:t>
      </w:r>
    </w:p>
    <w:bookmarkEnd w:id="23516"/>
    <w:bookmarkStart w:name="z28065" w:id="23517"/>
    <w:p>
      <w:pPr>
        <w:spacing w:after="0"/>
        <w:ind w:left="0"/>
        <w:jc w:val="both"/>
      </w:pPr>
      <w:r>
        <w:rPr>
          <w:rFonts w:ascii="Times New Roman"/>
          <w:b w:val="false"/>
          <w:i w:val="false"/>
          <w:color w:val="000000"/>
          <w:sz w:val="28"/>
        </w:rPr>
        <w:t>
      126. Задачи Программы.</w:t>
      </w:r>
    </w:p>
    <w:bookmarkEnd w:id="23517"/>
    <w:bookmarkStart w:name="z28066" w:id="23518"/>
    <w:p>
      <w:pPr>
        <w:spacing w:after="0"/>
        <w:ind w:left="0"/>
        <w:jc w:val="both"/>
      </w:pPr>
      <w:r>
        <w:rPr>
          <w:rFonts w:ascii="Times New Roman"/>
          <w:b w:val="false"/>
          <w:i w:val="false"/>
          <w:color w:val="000000"/>
          <w:sz w:val="28"/>
        </w:rPr>
        <w:t>
      Обучающие:</w:t>
      </w:r>
    </w:p>
    <w:bookmarkEnd w:id="23518"/>
    <w:bookmarkStart w:name="z28067" w:id="23519"/>
    <w:p>
      <w:pPr>
        <w:spacing w:after="0"/>
        <w:ind w:left="0"/>
        <w:jc w:val="both"/>
      </w:pPr>
      <w:r>
        <w:rPr>
          <w:rFonts w:ascii="Times New Roman"/>
          <w:b w:val="false"/>
          <w:i w:val="false"/>
          <w:color w:val="000000"/>
          <w:sz w:val="28"/>
        </w:rPr>
        <w:t xml:space="preserve">
      1) обучение разновидностям, видам, жанрам, стилям, выразительным средствам грима, искусству накладывания грима; </w:t>
      </w:r>
    </w:p>
    <w:bookmarkEnd w:id="23519"/>
    <w:bookmarkStart w:name="z28068" w:id="23520"/>
    <w:p>
      <w:pPr>
        <w:spacing w:after="0"/>
        <w:ind w:left="0"/>
        <w:jc w:val="both"/>
      </w:pPr>
      <w:r>
        <w:rPr>
          <w:rFonts w:ascii="Times New Roman"/>
          <w:b w:val="false"/>
          <w:i w:val="false"/>
          <w:color w:val="000000"/>
          <w:sz w:val="28"/>
        </w:rPr>
        <w:t>
      2) освоение санитарно-гигиенических правил работы с гримом, основных приемов техники и последовательностей гримирования;</w:t>
      </w:r>
    </w:p>
    <w:bookmarkEnd w:id="23520"/>
    <w:bookmarkStart w:name="z28069" w:id="23521"/>
    <w:p>
      <w:pPr>
        <w:spacing w:after="0"/>
        <w:ind w:left="0"/>
        <w:jc w:val="both"/>
      </w:pPr>
      <w:r>
        <w:rPr>
          <w:rFonts w:ascii="Times New Roman"/>
          <w:b w:val="false"/>
          <w:i w:val="false"/>
          <w:color w:val="000000"/>
          <w:sz w:val="28"/>
        </w:rPr>
        <w:t xml:space="preserve">
      3) формирование знаний для создания сценического образа в цирковом номере; </w:t>
      </w:r>
    </w:p>
    <w:bookmarkEnd w:id="23521"/>
    <w:bookmarkStart w:name="z28070" w:id="23522"/>
    <w:p>
      <w:pPr>
        <w:spacing w:after="0"/>
        <w:ind w:left="0"/>
        <w:jc w:val="both"/>
      </w:pPr>
      <w:r>
        <w:rPr>
          <w:rFonts w:ascii="Times New Roman"/>
          <w:b w:val="false"/>
          <w:i w:val="false"/>
          <w:color w:val="000000"/>
          <w:sz w:val="28"/>
        </w:rPr>
        <w:t>
      4) овладение навыками работы над гримом как над одной из составных частей художественного образа.</w:t>
      </w:r>
    </w:p>
    <w:bookmarkEnd w:id="23522"/>
    <w:bookmarkStart w:name="z28071" w:id="23523"/>
    <w:p>
      <w:pPr>
        <w:spacing w:after="0"/>
        <w:ind w:left="0"/>
        <w:jc w:val="both"/>
      </w:pPr>
      <w:r>
        <w:rPr>
          <w:rFonts w:ascii="Times New Roman"/>
          <w:b w:val="false"/>
          <w:i w:val="false"/>
          <w:color w:val="000000"/>
          <w:sz w:val="28"/>
        </w:rPr>
        <w:t>
      Развивающие:</w:t>
      </w:r>
    </w:p>
    <w:bookmarkEnd w:id="23523"/>
    <w:bookmarkStart w:name="z28072" w:id="23524"/>
    <w:p>
      <w:pPr>
        <w:spacing w:after="0"/>
        <w:ind w:left="0"/>
        <w:jc w:val="both"/>
      </w:pPr>
      <w:r>
        <w:rPr>
          <w:rFonts w:ascii="Times New Roman"/>
          <w:b w:val="false"/>
          <w:i w:val="false"/>
          <w:color w:val="000000"/>
          <w:sz w:val="28"/>
        </w:rPr>
        <w:t>
      1) развитие наблюдательности, творческой фантазии и воображения;</w:t>
      </w:r>
    </w:p>
    <w:bookmarkEnd w:id="23524"/>
    <w:bookmarkStart w:name="z28073" w:id="23525"/>
    <w:p>
      <w:pPr>
        <w:spacing w:after="0"/>
        <w:ind w:left="0"/>
        <w:jc w:val="both"/>
      </w:pPr>
      <w:r>
        <w:rPr>
          <w:rFonts w:ascii="Times New Roman"/>
          <w:b w:val="false"/>
          <w:i w:val="false"/>
          <w:color w:val="000000"/>
          <w:sz w:val="28"/>
        </w:rPr>
        <w:t xml:space="preserve">
      2) развитие внимания, памяти, ассоциативного и образного мышления; </w:t>
      </w:r>
    </w:p>
    <w:bookmarkEnd w:id="23525"/>
    <w:bookmarkStart w:name="z28074" w:id="23526"/>
    <w:p>
      <w:pPr>
        <w:spacing w:after="0"/>
        <w:ind w:left="0"/>
        <w:jc w:val="both"/>
      </w:pPr>
      <w:r>
        <w:rPr>
          <w:rFonts w:ascii="Times New Roman"/>
          <w:b w:val="false"/>
          <w:i w:val="false"/>
          <w:color w:val="000000"/>
          <w:sz w:val="28"/>
        </w:rPr>
        <w:t>
      3) воспитание и развитие художественного вкуса, чувства меры.</w:t>
      </w:r>
    </w:p>
    <w:bookmarkEnd w:id="23526"/>
    <w:bookmarkStart w:name="z28075" w:id="23527"/>
    <w:p>
      <w:pPr>
        <w:spacing w:after="0"/>
        <w:ind w:left="0"/>
        <w:jc w:val="both"/>
      </w:pPr>
      <w:r>
        <w:rPr>
          <w:rFonts w:ascii="Times New Roman"/>
          <w:b w:val="false"/>
          <w:i w:val="false"/>
          <w:color w:val="000000"/>
          <w:sz w:val="28"/>
        </w:rPr>
        <w:t>
      Воспитательные:</w:t>
      </w:r>
    </w:p>
    <w:bookmarkEnd w:id="23527"/>
    <w:bookmarkStart w:name="z28076" w:id="23528"/>
    <w:p>
      <w:pPr>
        <w:spacing w:after="0"/>
        <w:ind w:left="0"/>
        <w:jc w:val="both"/>
      </w:pPr>
      <w:r>
        <w:rPr>
          <w:rFonts w:ascii="Times New Roman"/>
          <w:b w:val="false"/>
          <w:i w:val="false"/>
          <w:color w:val="000000"/>
          <w:sz w:val="28"/>
        </w:rPr>
        <w:t>
      1) воспитание потребности в самостоятельном поиске сценического образа и характерности;</w:t>
      </w:r>
    </w:p>
    <w:bookmarkEnd w:id="23528"/>
    <w:bookmarkStart w:name="z28077" w:id="23529"/>
    <w:p>
      <w:pPr>
        <w:spacing w:after="0"/>
        <w:ind w:left="0"/>
        <w:jc w:val="both"/>
      </w:pPr>
      <w:r>
        <w:rPr>
          <w:rFonts w:ascii="Times New Roman"/>
          <w:b w:val="false"/>
          <w:i w:val="false"/>
          <w:color w:val="000000"/>
          <w:sz w:val="28"/>
        </w:rPr>
        <w:t>
      2) воспитание, развитие художественного вкуса, эстетической культуры обучающегося;</w:t>
      </w:r>
    </w:p>
    <w:bookmarkEnd w:id="23529"/>
    <w:bookmarkStart w:name="z28078" w:id="23530"/>
    <w:p>
      <w:pPr>
        <w:spacing w:after="0"/>
        <w:ind w:left="0"/>
        <w:jc w:val="both"/>
      </w:pPr>
      <w:r>
        <w:rPr>
          <w:rFonts w:ascii="Times New Roman"/>
          <w:b w:val="false"/>
          <w:i w:val="false"/>
          <w:color w:val="000000"/>
          <w:sz w:val="28"/>
        </w:rPr>
        <w:t>
      3) воспитание зрительской культуры создаваемого образа.</w:t>
      </w:r>
    </w:p>
    <w:bookmarkEnd w:id="23530"/>
    <w:bookmarkStart w:name="z28079" w:id="23531"/>
    <w:p>
      <w:pPr>
        <w:spacing w:after="0"/>
        <w:ind w:left="0"/>
        <w:jc w:val="both"/>
      </w:pPr>
      <w:r>
        <w:rPr>
          <w:rFonts w:ascii="Times New Roman"/>
          <w:b w:val="false"/>
          <w:i w:val="false"/>
          <w:color w:val="000000"/>
          <w:sz w:val="28"/>
        </w:rPr>
        <w:t>
      127. Срок освоения Программы – два года. Количество часов и продолжительность урока в неделю определяется типовым учебным планом.</w:t>
      </w:r>
    </w:p>
    <w:bookmarkEnd w:id="23531"/>
    <w:bookmarkStart w:name="z28080" w:id="23532"/>
    <w:p>
      <w:pPr>
        <w:spacing w:after="0"/>
        <w:ind w:left="0"/>
        <w:jc w:val="both"/>
      </w:pPr>
      <w:r>
        <w:rPr>
          <w:rFonts w:ascii="Times New Roman"/>
          <w:b w:val="false"/>
          <w:i w:val="false"/>
          <w:color w:val="000000"/>
          <w:sz w:val="28"/>
        </w:rPr>
        <w:t>
      128. Программа предназначена для обучения детей, желающих освоить технику искусства гримирования, научиться создавать сценический образ в танце.</w:t>
      </w:r>
    </w:p>
    <w:bookmarkEnd w:id="23532"/>
    <w:bookmarkStart w:name="z28081" w:id="23533"/>
    <w:p>
      <w:pPr>
        <w:spacing w:after="0"/>
        <w:ind w:left="0"/>
        <w:jc w:val="both"/>
      </w:pPr>
      <w:r>
        <w:rPr>
          <w:rFonts w:ascii="Times New Roman"/>
          <w:b w:val="false"/>
          <w:i w:val="false"/>
          <w:color w:val="000000"/>
          <w:sz w:val="28"/>
        </w:rPr>
        <w:t xml:space="preserve">
      129. Программа направлена на творческое, эстетическое, духовно-нравственное развитие обучающегося и создает условия для приобретения опыта создания сценического образа в цирковом номере через практическое владение техническими приемами гримирования. </w:t>
      </w:r>
    </w:p>
    <w:bookmarkEnd w:id="23533"/>
    <w:bookmarkStart w:name="z28082" w:id="23534"/>
    <w:p>
      <w:pPr>
        <w:spacing w:after="0"/>
        <w:ind w:left="0"/>
        <w:jc w:val="both"/>
      </w:pPr>
      <w:r>
        <w:rPr>
          <w:rFonts w:ascii="Times New Roman"/>
          <w:b w:val="false"/>
          <w:i w:val="false"/>
          <w:color w:val="000000"/>
          <w:sz w:val="28"/>
        </w:rPr>
        <w:t>
      130. Специфика группового обучения предмету "Грим" создает условия для вариативности выбора методов, средств и форм обучения.</w:t>
      </w:r>
    </w:p>
    <w:bookmarkEnd w:id="23534"/>
    <w:bookmarkStart w:name="z28083" w:id="23535"/>
    <w:p>
      <w:pPr>
        <w:spacing w:after="0"/>
        <w:ind w:left="0"/>
        <w:jc w:val="both"/>
      </w:pPr>
      <w:r>
        <w:rPr>
          <w:rFonts w:ascii="Times New Roman"/>
          <w:b w:val="false"/>
          <w:i w:val="false"/>
          <w:color w:val="000000"/>
          <w:sz w:val="28"/>
        </w:rPr>
        <w:t>
      131. Для воплощения художественного образа в цирковом представлении внутренних свойств характера на сцене педагог обращает внимание обучающегося на внешние признаки, где все выражается движениями человеческого тела, пантомимой или мимикой, музыкой, костюмом и гримом.</w:t>
      </w:r>
    </w:p>
    <w:bookmarkEnd w:id="23535"/>
    <w:bookmarkStart w:name="z28084" w:id="23536"/>
    <w:p>
      <w:pPr>
        <w:spacing w:after="0"/>
        <w:ind w:left="0"/>
        <w:jc w:val="both"/>
      </w:pPr>
      <w:r>
        <w:rPr>
          <w:rFonts w:ascii="Times New Roman"/>
          <w:b w:val="false"/>
          <w:i w:val="false"/>
          <w:color w:val="000000"/>
          <w:sz w:val="28"/>
        </w:rPr>
        <w:t>
      132. Программа по гриму способствует воплощению на сцене идейно-художественного замысла циркового номера. Для циркача грим важен как внешнее завершение созданного в процессе творческой работы характера, так и вспомогательное средство для внутреннего перевоплощения.</w:t>
      </w:r>
    </w:p>
    <w:bookmarkEnd w:id="23536"/>
    <w:bookmarkStart w:name="z28085" w:id="23537"/>
    <w:p>
      <w:pPr>
        <w:spacing w:after="0"/>
        <w:ind w:left="0"/>
        <w:jc w:val="both"/>
      </w:pPr>
      <w:r>
        <w:rPr>
          <w:rFonts w:ascii="Times New Roman"/>
          <w:b w:val="false"/>
          <w:i w:val="false"/>
          <w:color w:val="000000"/>
          <w:sz w:val="28"/>
        </w:rPr>
        <w:t>
      133. Главным отличием сценического макияжа является нанесение макияжа профессиональной косметикой, гримом для создания сценического образа с учетом особенностей сценической площадки. Главным качеством сценического макияжа является заметность, соответствие и уместность событию, яркость.</w:t>
      </w:r>
    </w:p>
    <w:bookmarkEnd w:id="23537"/>
    <w:bookmarkStart w:name="z28086" w:id="23538"/>
    <w:p>
      <w:pPr>
        <w:spacing w:after="0"/>
        <w:ind w:left="0"/>
        <w:jc w:val="both"/>
      </w:pPr>
      <w:r>
        <w:rPr>
          <w:rFonts w:ascii="Times New Roman"/>
          <w:b w:val="false"/>
          <w:i w:val="false"/>
          <w:color w:val="000000"/>
          <w:sz w:val="28"/>
        </w:rPr>
        <w:t>
      134. С первых занятий педагог воспитывает у обучающихся чувство меры в работе с гримом, аккуратность, усидчивость и умение организовать свою работу в определенных временных рамках.</w:t>
      </w:r>
    </w:p>
    <w:bookmarkEnd w:id="23538"/>
    <w:bookmarkStart w:name="z28087" w:id="23539"/>
    <w:p>
      <w:pPr>
        <w:spacing w:after="0"/>
        <w:ind w:left="0"/>
        <w:jc w:val="both"/>
      </w:pPr>
      <w:r>
        <w:rPr>
          <w:rFonts w:ascii="Times New Roman"/>
          <w:b w:val="false"/>
          <w:i w:val="false"/>
          <w:color w:val="000000"/>
          <w:sz w:val="28"/>
        </w:rPr>
        <w:t>
      135. Педагог знакомит обучающихся с развитием искусства грима, выразительными средствами грима, видами, жанрами и стилями грима, приемы гримирования.</w:t>
      </w:r>
    </w:p>
    <w:bookmarkEnd w:id="23539"/>
    <w:bookmarkStart w:name="z28088" w:id="23540"/>
    <w:p>
      <w:pPr>
        <w:spacing w:after="0"/>
        <w:ind w:left="0"/>
        <w:jc w:val="both"/>
      </w:pPr>
      <w:r>
        <w:rPr>
          <w:rFonts w:ascii="Times New Roman"/>
          <w:b w:val="false"/>
          <w:i w:val="false"/>
          <w:color w:val="000000"/>
          <w:sz w:val="28"/>
        </w:rPr>
        <w:t>
      136. Перед нанесением грима обучающийся изучает историю создаваемого образа, знакомится с особенностями сценической площадки, такими как интенсивность и цвет освещения, направление света, расстояние от сцены до зрительного зала с учетом постоянного перемещения артистов на сцене, сценические костюмы, реквизит и декорации.</w:t>
      </w:r>
    </w:p>
    <w:bookmarkEnd w:id="23540"/>
    <w:bookmarkStart w:name="z28089" w:id="23541"/>
    <w:p>
      <w:pPr>
        <w:spacing w:after="0"/>
        <w:ind w:left="0"/>
        <w:jc w:val="both"/>
      </w:pPr>
      <w:r>
        <w:rPr>
          <w:rFonts w:ascii="Times New Roman"/>
          <w:b w:val="false"/>
          <w:i w:val="false"/>
          <w:color w:val="000000"/>
          <w:sz w:val="28"/>
        </w:rPr>
        <w:t>
      137. Во время практических занятий по гриму строго соблюдаются правила гигиены. Педагог помогает в поиске общего тона лица, чтобы сохранить у каждого артиста индивидуальный цвет с присущими ему оттенками.</w:t>
      </w:r>
    </w:p>
    <w:bookmarkEnd w:id="23541"/>
    <w:bookmarkStart w:name="z28090" w:id="23542"/>
    <w:p>
      <w:pPr>
        <w:spacing w:after="0"/>
        <w:ind w:left="0"/>
        <w:jc w:val="both"/>
      </w:pPr>
      <w:r>
        <w:rPr>
          <w:rFonts w:ascii="Times New Roman"/>
          <w:b w:val="false"/>
          <w:i w:val="false"/>
          <w:color w:val="000000"/>
          <w:sz w:val="28"/>
        </w:rPr>
        <w:t>
      138. На уроке педагог наглядно показывает приемы гримирования в сочетании с последующим выполнением практических заданий</w:t>
      </w:r>
    </w:p>
    <w:bookmarkEnd w:id="23542"/>
    <w:bookmarkStart w:name="z28091" w:id="23543"/>
    <w:p>
      <w:pPr>
        <w:spacing w:after="0"/>
        <w:ind w:left="0"/>
        <w:jc w:val="both"/>
      </w:pPr>
      <w:r>
        <w:rPr>
          <w:rFonts w:ascii="Times New Roman"/>
          <w:b w:val="false"/>
          <w:i w:val="false"/>
          <w:color w:val="000000"/>
          <w:sz w:val="28"/>
        </w:rPr>
        <w:t>
      139. Для развития творческого отношения к обучению педагог проводит тщательный анализ грима, выполненного обучающимися, вовлекает их самих в этот процесс.</w:t>
      </w:r>
    </w:p>
    <w:bookmarkEnd w:id="23543"/>
    <w:bookmarkStart w:name="z28092" w:id="23544"/>
    <w:p>
      <w:pPr>
        <w:spacing w:after="0"/>
        <w:ind w:left="0"/>
        <w:jc w:val="both"/>
      </w:pPr>
      <w:r>
        <w:rPr>
          <w:rFonts w:ascii="Times New Roman"/>
          <w:b w:val="false"/>
          <w:i w:val="false"/>
          <w:color w:val="000000"/>
          <w:sz w:val="28"/>
        </w:rPr>
        <w:t>
      140. Межпредметные связи предмета "Грим" с предметами "Акробатика", "Гимнастика", "Эквилибристика", "Клоунада", "Жонглирование" побуждают обучающегося к целостному познанию различных художественных явлений.</w:t>
      </w:r>
    </w:p>
    <w:bookmarkEnd w:id="23544"/>
    <w:bookmarkStart w:name="z28093" w:id="23545"/>
    <w:p>
      <w:pPr>
        <w:spacing w:after="0"/>
        <w:ind w:left="0"/>
        <w:jc w:val="both"/>
      </w:pPr>
      <w:r>
        <w:rPr>
          <w:rFonts w:ascii="Times New Roman"/>
          <w:b w:val="false"/>
          <w:i w:val="false"/>
          <w:color w:val="000000"/>
          <w:sz w:val="28"/>
        </w:rPr>
        <w:t>
      141. Программные требования по предмету "Грим" в 1 классе:</w:t>
      </w:r>
    </w:p>
    <w:bookmarkEnd w:id="23545"/>
    <w:bookmarkStart w:name="z28094" w:id="23546"/>
    <w:p>
      <w:pPr>
        <w:spacing w:after="0"/>
        <w:ind w:left="0"/>
        <w:jc w:val="both"/>
      </w:pPr>
      <w:r>
        <w:rPr>
          <w:rFonts w:ascii="Times New Roman"/>
          <w:b w:val="false"/>
          <w:i w:val="false"/>
          <w:color w:val="000000"/>
          <w:sz w:val="28"/>
        </w:rPr>
        <w:t>
      1) овладение знаниями в области истории грима, раскрытие его значения в создании сценического и художественного образов;</w:t>
      </w:r>
    </w:p>
    <w:bookmarkEnd w:id="23546"/>
    <w:bookmarkStart w:name="z28095" w:id="23547"/>
    <w:p>
      <w:pPr>
        <w:spacing w:after="0"/>
        <w:ind w:left="0"/>
        <w:jc w:val="both"/>
      </w:pPr>
      <w:r>
        <w:rPr>
          <w:rFonts w:ascii="Times New Roman"/>
          <w:b w:val="false"/>
          <w:i w:val="false"/>
          <w:color w:val="000000"/>
          <w:sz w:val="28"/>
        </w:rPr>
        <w:t>
      2) ознакомление с разнообразными видами грима, техникой его наложения;</w:t>
      </w:r>
    </w:p>
    <w:bookmarkEnd w:id="23547"/>
    <w:bookmarkStart w:name="z28096" w:id="23548"/>
    <w:p>
      <w:pPr>
        <w:spacing w:after="0"/>
        <w:ind w:left="0"/>
        <w:jc w:val="both"/>
      </w:pPr>
      <w:r>
        <w:rPr>
          <w:rFonts w:ascii="Times New Roman"/>
          <w:b w:val="false"/>
          <w:i w:val="false"/>
          <w:color w:val="000000"/>
          <w:sz w:val="28"/>
        </w:rPr>
        <w:t>
      3) обучение созданию заданных образов в зависимости от внешних и внутренних данных модели, его черт лица и мимики, анализу образа для выявления акцентов во внешних характеристиках образа средствами грима.</w:t>
      </w:r>
    </w:p>
    <w:bookmarkEnd w:id="23548"/>
    <w:bookmarkStart w:name="z28097" w:id="23549"/>
    <w:p>
      <w:pPr>
        <w:spacing w:after="0"/>
        <w:ind w:left="0"/>
        <w:jc w:val="both"/>
      </w:pPr>
      <w:r>
        <w:rPr>
          <w:rFonts w:ascii="Times New Roman"/>
          <w:b w:val="false"/>
          <w:i w:val="false"/>
          <w:color w:val="000000"/>
          <w:sz w:val="28"/>
        </w:rPr>
        <w:t>
      142. Содержание учебного предмета в 1 классе.</w:t>
      </w:r>
    </w:p>
    <w:bookmarkEnd w:id="23549"/>
    <w:bookmarkStart w:name="z28098" w:id="23550"/>
    <w:p>
      <w:pPr>
        <w:spacing w:after="0"/>
        <w:ind w:left="0"/>
        <w:jc w:val="both"/>
      </w:pPr>
      <w:r>
        <w:rPr>
          <w:rFonts w:ascii="Times New Roman"/>
          <w:b w:val="false"/>
          <w:i w:val="false"/>
          <w:color w:val="000000"/>
          <w:sz w:val="28"/>
        </w:rPr>
        <w:t>
      Тематическое планирование.</w:t>
      </w:r>
    </w:p>
    <w:bookmarkEnd w:id="23550"/>
    <w:bookmarkStart w:name="z28099" w:id="23551"/>
    <w:p>
      <w:pPr>
        <w:spacing w:after="0"/>
        <w:ind w:left="0"/>
        <w:jc w:val="both"/>
      </w:pPr>
      <w:r>
        <w:rPr>
          <w:rFonts w:ascii="Times New Roman"/>
          <w:b w:val="false"/>
          <w:i w:val="false"/>
          <w:color w:val="000000"/>
          <w:sz w:val="28"/>
        </w:rPr>
        <w:t xml:space="preserve">
      Тема 1. Грим как компонент сценического образа. История грима. Происхождение слова "грим". Зачатки искусства грима у первобытного человека в докультовую эпоху. Рождение анималистических, обрядовых, культовых масок. Язык масок. Маски духов, маски типов. </w:t>
      </w:r>
    </w:p>
    <w:bookmarkEnd w:id="23551"/>
    <w:bookmarkStart w:name="z28100" w:id="23552"/>
    <w:p>
      <w:pPr>
        <w:spacing w:after="0"/>
        <w:ind w:left="0"/>
        <w:jc w:val="both"/>
      </w:pPr>
      <w:r>
        <w:rPr>
          <w:rFonts w:ascii="Times New Roman"/>
          <w:b w:val="false"/>
          <w:i w:val="false"/>
          <w:color w:val="000000"/>
          <w:sz w:val="28"/>
        </w:rPr>
        <w:t xml:space="preserve">
      Символика маски и широта ее использования. Грим в античном мифологическом театре. Грим-маска как "действующее лицо". Объемные и живописные маски театров Китая. Особенности масок, условный язык, их психологической выразительности. </w:t>
      </w:r>
    </w:p>
    <w:bookmarkEnd w:id="23552"/>
    <w:bookmarkStart w:name="z28101" w:id="23553"/>
    <w:p>
      <w:pPr>
        <w:spacing w:after="0"/>
        <w:ind w:left="0"/>
        <w:jc w:val="both"/>
      </w:pPr>
      <w:r>
        <w:rPr>
          <w:rFonts w:ascii="Times New Roman"/>
          <w:b w:val="false"/>
          <w:i w:val="false"/>
          <w:color w:val="000000"/>
          <w:sz w:val="28"/>
        </w:rPr>
        <w:t>
      Характерные особенности театров Италии. Средневековые маски мистерий и моралите. Полумаски комедии del arte [дель арте]. Ф.Ж. Тальма – основоположник реалистического грима. Развитие театрального искусства во Франции. Значение великих русских актеров в создании отечественной школы грима.</w:t>
      </w:r>
    </w:p>
    <w:bookmarkEnd w:id="23553"/>
    <w:bookmarkStart w:name="z28102" w:id="23554"/>
    <w:p>
      <w:pPr>
        <w:spacing w:after="0"/>
        <w:ind w:left="0"/>
        <w:jc w:val="both"/>
      </w:pPr>
      <w:r>
        <w:rPr>
          <w:rFonts w:ascii="Times New Roman"/>
          <w:b w:val="false"/>
          <w:i w:val="false"/>
          <w:color w:val="000000"/>
          <w:sz w:val="28"/>
        </w:rPr>
        <w:t xml:space="preserve">
      Тема 2. Грим, как компонент циркового номера, раскрывающий идейно-художественный замысел режиссера, художника, артиста. Значение грима в цирковом номере. </w:t>
      </w:r>
    </w:p>
    <w:bookmarkEnd w:id="23554"/>
    <w:bookmarkStart w:name="z28103" w:id="23555"/>
    <w:p>
      <w:pPr>
        <w:spacing w:after="0"/>
        <w:ind w:left="0"/>
        <w:jc w:val="both"/>
      </w:pPr>
      <w:r>
        <w:rPr>
          <w:rFonts w:ascii="Times New Roman"/>
          <w:b w:val="false"/>
          <w:i w:val="false"/>
          <w:color w:val="000000"/>
          <w:sz w:val="28"/>
        </w:rPr>
        <w:t>
      Грим - средство художественной выразительности. Зависимость грима от жанра, режиссерского решения постановки, от эпохи, манеры игры актеров, оформления, способов и средств освещения. Особенности грима как неотъемлемой части сценического образа: усиление наглядности и конкретности образа, выявление наиболее типичного и характерного во внутренней сущности образа, значение внешности актера для раскрытия возрастных, национальных, социальных и психологических признаков образа. Связь грима со стилем, жанром, характером произведения. Работа над гримом: нахождение грима для циркового номера, техническое выполнение найденного грима. Значение техники гримирования в выполнении задуманного грима.</w:t>
      </w:r>
    </w:p>
    <w:bookmarkEnd w:id="23555"/>
    <w:bookmarkStart w:name="z28104" w:id="23556"/>
    <w:p>
      <w:pPr>
        <w:spacing w:after="0"/>
        <w:ind w:left="0"/>
        <w:jc w:val="both"/>
      </w:pPr>
      <w:r>
        <w:rPr>
          <w:rFonts w:ascii="Times New Roman"/>
          <w:b w:val="false"/>
          <w:i w:val="false"/>
          <w:color w:val="000000"/>
          <w:sz w:val="28"/>
        </w:rPr>
        <w:t xml:space="preserve">
      Тема 3. Жанр, стиль оформления и костюмов как важные факторы в создании грима. Разработка грима с учетом размеров сценической площадки, зрительного зала, электрического, дневного освещения. Общее между гримом и косметикой, их различия. Косметика бытовая, врачебная, гигиеническая. </w:t>
      </w:r>
    </w:p>
    <w:bookmarkEnd w:id="23556"/>
    <w:bookmarkStart w:name="z28105" w:id="23557"/>
    <w:p>
      <w:pPr>
        <w:spacing w:after="0"/>
        <w:ind w:left="0"/>
        <w:jc w:val="both"/>
      </w:pPr>
      <w:r>
        <w:rPr>
          <w:rFonts w:ascii="Times New Roman"/>
          <w:b w:val="false"/>
          <w:i w:val="false"/>
          <w:color w:val="000000"/>
          <w:sz w:val="28"/>
        </w:rPr>
        <w:t xml:space="preserve">
      Знакомство с работой косметологов. Строение кожи. Виды кожи: сухая, дряблая, жирная, нормальная. Недостатки кожи – родимые пятна, веснушки, родинки, рубцы, шрамы. </w:t>
      </w:r>
    </w:p>
    <w:bookmarkEnd w:id="23557"/>
    <w:bookmarkStart w:name="z28106" w:id="23558"/>
    <w:p>
      <w:pPr>
        <w:spacing w:after="0"/>
        <w:ind w:left="0"/>
        <w:jc w:val="both"/>
      </w:pPr>
      <w:r>
        <w:rPr>
          <w:rFonts w:ascii="Times New Roman"/>
          <w:b w:val="false"/>
          <w:i w:val="false"/>
          <w:color w:val="000000"/>
          <w:sz w:val="28"/>
        </w:rPr>
        <w:t>
      Косметические процедуры: массаж, маски. Уход за лицом и волосами. Декоративная косметика: краски, тени, помады.</w:t>
      </w:r>
    </w:p>
    <w:bookmarkEnd w:id="23558"/>
    <w:bookmarkStart w:name="z28107" w:id="23559"/>
    <w:p>
      <w:pPr>
        <w:spacing w:after="0"/>
        <w:ind w:left="0"/>
        <w:jc w:val="both"/>
      </w:pPr>
      <w:r>
        <w:rPr>
          <w:rFonts w:ascii="Times New Roman"/>
          <w:b w:val="false"/>
          <w:i w:val="false"/>
          <w:color w:val="000000"/>
          <w:sz w:val="28"/>
        </w:rPr>
        <w:t xml:space="preserve">
      Тема 4. Подготовительный период в процессе гримирования и основы анатомии лица. Живописный прием гримирования. Понятие "теплые и холодные тона". Понятия "цветовая гамма", "палитра красок". Световой принцип гримирования – чередование сочетаний "теплых" и "холодных" тонов света и тени, полутени – дает объемное изображение лица. Свет – выпуклость, тень, впадина. Понятие "блик" и его назначение. Приемы тушевки "на нет". Последовательность при разгримировании. </w:t>
      </w:r>
    </w:p>
    <w:bookmarkEnd w:id="23559"/>
    <w:bookmarkStart w:name="z28108" w:id="23560"/>
    <w:p>
      <w:pPr>
        <w:spacing w:after="0"/>
        <w:ind w:left="0"/>
        <w:jc w:val="both"/>
      </w:pPr>
      <w:r>
        <w:rPr>
          <w:rFonts w:ascii="Times New Roman"/>
          <w:b w:val="false"/>
          <w:i w:val="false"/>
          <w:color w:val="000000"/>
          <w:sz w:val="28"/>
        </w:rPr>
        <w:t xml:space="preserve">
      Практическое занятие. Правила нанесения гримировальных красок на лицо. Знакомство с основными тонами и цветами грима: составление общих тонов, теневых красок. </w:t>
      </w:r>
    </w:p>
    <w:bookmarkEnd w:id="23560"/>
    <w:bookmarkStart w:name="z28109" w:id="23561"/>
    <w:p>
      <w:pPr>
        <w:spacing w:after="0"/>
        <w:ind w:left="0"/>
        <w:jc w:val="both"/>
      </w:pPr>
      <w:r>
        <w:rPr>
          <w:rFonts w:ascii="Times New Roman"/>
          <w:b w:val="false"/>
          <w:i w:val="false"/>
          <w:color w:val="000000"/>
          <w:sz w:val="28"/>
        </w:rPr>
        <w:t xml:space="preserve">
      Тема 5. Техника гримирования. Анатомические основы грима. Мимические выражения. Грим черепа. Знакомство со строением черепа: кости, впадины. Краски, полутень – средства изображения выпуклых костей. "Переделка", изменение лица актера при помощи грима. "Классический" профиль, деление лицевой части, "классическое лицо", "правильный овал". Освещение лица актера. Мышцы, их работа, влияние на мимику лица. Выражения: злость, радость, грусть, печаль, скорбь. </w:t>
      </w:r>
    </w:p>
    <w:bookmarkEnd w:id="23561"/>
    <w:bookmarkStart w:name="z28110" w:id="23562"/>
    <w:p>
      <w:pPr>
        <w:spacing w:after="0"/>
        <w:ind w:left="0"/>
        <w:jc w:val="both"/>
      </w:pPr>
      <w:r>
        <w:rPr>
          <w:rFonts w:ascii="Times New Roman"/>
          <w:b w:val="false"/>
          <w:i w:val="false"/>
          <w:color w:val="000000"/>
          <w:sz w:val="28"/>
        </w:rPr>
        <w:t xml:space="preserve">
      Тема 6. Процесс создания грима. Этапы создания грима: процесс познания, процесс накопления материала, воплощение грима. </w:t>
      </w:r>
    </w:p>
    <w:bookmarkEnd w:id="23562"/>
    <w:bookmarkStart w:name="z28111" w:id="23563"/>
    <w:p>
      <w:pPr>
        <w:spacing w:after="0"/>
        <w:ind w:left="0"/>
        <w:jc w:val="both"/>
      </w:pPr>
      <w:r>
        <w:rPr>
          <w:rFonts w:ascii="Times New Roman"/>
          <w:b w:val="false"/>
          <w:i w:val="false"/>
          <w:color w:val="000000"/>
          <w:sz w:val="28"/>
        </w:rPr>
        <w:t xml:space="preserve">
      Тема 7.Технические средства грима. Оборудование гримировальных комнат. Источники света, водоснабжение. Рабочее место артиста, Практическое занятие. Гигиена грима и технические средства в гриме. Рабочее место для гримирования. Оборудование кабинета грима. </w:t>
      </w:r>
    </w:p>
    <w:bookmarkEnd w:id="23563"/>
    <w:bookmarkStart w:name="z28112" w:id="23564"/>
    <w:p>
      <w:pPr>
        <w:spacing w:after="0"/>
        <w:ind w:left="0"/>
        <w:jc w:val="both"/>
      </w:pPr>
      <w:r>
        <w:rPr>
          <w:rFonts w:ascii="Times New Roman"/>
          <w:b w:val="false"/>
          <w:i w:val="false"/>
          <w:color w:val="000000"/>
          <w:sz w:val="28"/>
        </w:rPr>
        <w:t>
      Тема 8. Гримировальные принадлежности. Свойства и качества гримировальных принадлежностей, их производственная характеристика. Гримировальные принадлежности и инструменты. Постижерные изделия.</w:t>
      </w:r>
    </w:p>
    <w:bookmarkEnd w:id="23564"/>
    <w:bookmarkStart w:name="z28113" w:id="23565"/>
    <w:p>
      <w:pPr>
        <w:spacing w:after="0"/>
        <w:ind w:left="0"/>
        <w:jc w:val="both"/>
      </w:pPr>
      <w:r>
        <w:rPr>
          <w:rFonts w:ascii="Times New Roman"/>
          <w:b w:val="false"/>
          <w:i w:val="false"/>
          <w:color w:val="000000"/>
          <w:sz w:val="28"/>
        </w:rPr>
        <w:t xml:space="preserve">
      Тема 9. Гигиена грима. Соблюдение чистоты рабочего места. Хранение и уход. Последовательность процесса гримирования, разгримировывания. Уборка помещения, проветривание, мытье столов, зеркал, инструментов. Мытье рук и лица. </w:t>
      </w:r>
    </w:p>
    <w:bookmarkEnd w:id="23565"/>
    <w:bookmarkStart w:name="z28114" w:id="23566"/>
    <w:p>
      <w:pPr>
        <w:spacing w:after="0"/>
        <w:ind w:left="0"/>
        <w:jc w:val="both"/>
      </w:pPr>
      <w:r>
        <w:rPr>
          <w:rFonts w:ascii="Times New Roman"/>
          <w:b w:val="false"/>
          <w:i w:val="false"/>
          <w:color w:val="000000"/>
          <w:sz w:val="28"/>
        </w:rPr>
        <w:t xml:space="preserve">
      Тема 10. Эскизирование. Творческий процесс в создании грима для образа циркового номера. Составление анкеты образа. Изучение эпохи. Зарисовка лица исполнителя роли. Создание эскиза. </w:t>
      </w:r>
    </w:p>
    <w:bookmarkEnd w:id="23566"/>
    <w:bookmarkStart w:name="z28115" w:id="23567"/>
    <w:p>
      <w:pPr>
        <w:spacing w:after="0"/>
        <w:ind w:left="0"/>
        <w:jc w:val="both"/>
      </w:pPr>
      <w:r>
        <w:rPr>
          <w:rFonts w:ascii="Times New Roman"/>
          <w:b w:val="false"/>
          <w:i w:val="false"/>
          <w:color w:val="000000"/>
          <w:sz w:val="28"/>
        </w:rPr>
        <w:t xml:space="preserve">
      Тема 11. Техника гримирования. Анатомические основы грима. Мимические выражения. Грим черепа. Знакомство со строением черепа: кости, впадины. </w:t>
      </w:r>
    </w:p>
    <w:bookmarkEnd w:id="23567"/>
    <w:bookmarkStart w:name="z28116" w:id="23568"/>
    <w:p>
      <w:pPr>
        <w:spacing w:after="0"/>
        <w:ind w:left="0"/>
        <w:jc w:val="both"/>
      </w:pPr>
      <w:r>
        <w:rPr>
          <w:rFonts w:ascii="Times New Roman"/>
          <w:b w:val="false"/>
          <w:i w:val="false"/>
          <w:color w:val="000000"/>
          <w:sz w:val="28"/>
        </w:rPr>
        <w:t xml:space="preserve">
      Краски, полутень средства изображения выпуклых костей. "Переделка", изменение лица артиста при помощи грима. Мышцы, их работа, влияние на мимику лица. </w:t>
      </w:r>
    </w:p>
    <w:bookmarkEnd w:id="23568"/>
    <w:bookmarkStart w:name="z28117" w:id="23569"/>
    <w:p>
      <w:pPr>
        <w:spacing w:after="0"/>
        <w:ind w:left="0"/>
        <w:jc w:val="both"/>
      </w:pPr>
      <w:r>
        <w:rPr>
          <w:rFonts w:ascii="Times New Roman"/>
          <w:b w:val="false"/>
          <w:i w:val="false"/>
          <w:color w:val="000000"/>
          <w:sz w:val="28"/>
        </w:rPr>
        <w:t>
      Тема 12. Подготовка к гримированию отдельных частей лица. Подготовка рабочего места. Нанесение на лицо общего тона. Увеличение, уменьшение бровей, глаз, лба, подбородка, щек, носа.</w:t>
      </w:r>
    </w:p>
    <w:bookmarkEnd w:id="23569"/>
    <w:bookmarkStart w:name="z28118" w:id="23570"/>
    <w:p>
      <w:pPr>
        <w:spacing w:after="0"/>
        <w:ind w:left="0"/>
        <w:jc w:val="both"/>
      </w:pPr>
      <w:r>
        <w:rPr>
          <w:rFonts w:ascii="Times New Roman"/>
          <w:b w:val="false"/>
          <w:i w:val="false"/>
          <w:color w:val="000000"/>
          <w:sz w:val="28"/>
        </w:rPr>
        <w:t>
      Практическое занятие. Изучение старческого, худого, полного, детского лица. Составление анкеты, характеристики. Подбор цветовой гаммы. Нанесение общего тона, работа над общей формой деталей лица. Применение парика, растительности – бород, усов, бакенбард. Седина, ее роль в гриме.</w:t>
      </w:r>
    </w:p>
    <w:bookmarkEnd w:id="23570"/>
    <w:bookmarkStart w:name="z28119" w:id="23571"/>
    <w:p>
      <w:pPr>
        <w:spacing w:after="0"/>
        <w:ind w:left="0"/>
        <w:jc w:val="both"/>
      </w:pPr>
      <w:r>
        <w:rPr>
          <w:rFonts w:ascii="Times New Roman"/>
          <w:b w:val="false"/>
          <w:i w:val="false"/>
          <w:color w:val="000000"/>
          <w:sz w:val="28"/>
        </w:rPr>
        <w:t xml:space="preserve">
      Тема 13. Технические приемы грима. Особенности живописного и скульптурно-объемного приемов в гриме. Живописные приемы в гриме. Гармоничное и дисгармоничное звучание света. Спектр, пространственные свойства цвета. </w:t>
      </w:r>
    </w:p>
    <w:bookmarkEnd w:id="23571"/>
    <w:bookmarkStart w:name="z28120" w:id="23572"/>
    <w:p>
      <w:pPr>
        <w:spacing w:after="0"/>
        <w:ind w:left="0"/>
        <w:jc w:val="both"/>
      </w:pPr>
      <w:r>
        <w:rPr>
          <w:rFonts w:ascii="Times New Roman"/>
          <w:b w:val="false"/>
          <w:i w:val="false"/>
          <w:color w:val="000000"/>
          <w:sz w:val="28"/>
        </w:rPr>
        <w:t xml:space="preserve">
      Теплые и холодные тона, их применение. Отражение и поглощение света. Увеличение и уменьшение форм с помощью цвета. Свойства гримировальных красок, составление различных цветов и оттенков. </w:t>
      </w:r>
    </w:p>
    <w:bookmarkEnd w:id="23572"/>
    <w:bookmarkStart w:name="z28121" w:id="23573"/>
    <w:p>
      <w:pPr>
        <w:spacing w:after="0"/>
        <w:ind w:left="0"/>
        <w:jc w:val="both"/>
      </w:pPr>
      <w:r>
        <w:rPr>
          <w:rFonts w:ascii="Times New Roman"/>
          <w:b w:val="false"/>
          <w:i w:val="false"/>
          <w:color w:val="000000"/>
          <w:sz w:val="28"/>
        </w:rPr>
        <w:t>
      Основные теневые краски в гриме, вспомогательная роль белого и черного цветов. Скульптурно-объемные детали лица. Знакомство с видами деталей: папье-маше, ватные наклейки, гумозные налепки, пластические детали; их изготовление и использование. Гуммоз. Монтюр Процесс налепки гумозного носа, окраска гримом, запудривание.</w:t>
      </w:r>
    </w:p>
    <w:bookmarkEnd w:id="23573"/>
    <w:bookmarkStart w:name="z28122" w:id="23574"/>
    <w:p>
      <w:pPr>
        <w:spacing w:after="0"/>
        <w:ind w:left="0"/>
        <w:jc w:val="both"/>
      </w:pPr>
      <w:r>
        <w:rPr>
          <w:rFonts w:ascii="Times New Roman"/>
          <w:b w:val="false"/>
          <w:i w:val="false"/>
          <w:color w:val="000000"/>
          <w:sz w:val="28"/>
        </w:rPr>
        <w:t>
      Тема 14. Живописный прием в гриме. Изображение деталей лица. Различные формы бровей, носа, губ. Изменение деталей лица линейно-живописной техникой. Влияние грима на выражение лица. Крайние эмоциональные состояния человека: доброта и злость. Роль формы бровей, носа, губ в передаче этих состояний.</w:t>
      </w:r>
    </w:p>
    <w:bookmarkEnd w:id="23574"/>
    <w:bookmarkStart w:name="z28123" w:id="23575"/>
    <w:p>
      <w:pPr>
        <w:spacing w:after="0"/>
        <w:ind w:left="0"/>
        <w:jc w:val="both"/>
      </w:pPr>
      <w:r>
        <w:rPr>
          <w:rFonts w:ascii="Times New Roman"/>
          <w:b w:val="false"/>
          <w:i w:val="false"/>
          <w:color w:val="000000"/>
          <w:sz w:val="28"/>
        </w:rPr>
        <w:t>
      Тема 15. Форма глаз. Глаза, их строение, разновидности. Пластические особенности расовых форм. Приемы подводки глаз: усиление выразительности, уменьшение объема, увеличение объема. Монгольская форма глаз. Имитация морщин, складок и отеков кожи. Морщины, складки и отеки кожи. Дряблость кожи, возрастное отвисание мышц. Процесс образования морщин.</w:t>
      </w:r>
    </w:p>
    <w:bookmarkEnd w:id="23575"/>
    <w:bookmarkStart w:name="z28124" w:id="23576"/>
    <w:p>
      <w:pPr>
        <w:spacing w:after="0"/>
        <w:ind w:left="0"/>
        <w:jc w:val="both"/>
      </w:pPr>
      <w:r>
        <w:rPr>
          <w:rFonts w:ascii="Times New Roman"/>
          <w:b w:val="false"/>
          <w:i w:val="false"/>
          <w:color w:val="000000"/>
          <w:sz w:val="28"/>
        </w:rPr>
        <w:t xml:space="preserve">
      Поиск будущих складок и морщин посредством сокращения мышц; подчеркивание их основания, высветление выпуклых поверхностей, растушевывание обоих цветов, превращение их в полутона, акцентирование самых темных и светлых участков, запудривание. </w:t>
      </w:r>
    </w:p>
    <w:bookmarkEnd w:id="23576"/>
    <w:bookmarkStart w:name="z28125" w:id="23577"/>
    <w:p>
      <w:pPr>
        <w:spacing w:after="0"/>
        <w:ind w:left="0"/>
        <w:jc w:val="both"/>
      </w:pPr>
      <w:r>
        <w:rPr>
          <w:rFonts w:ascii="Times New Roman"/>
          <w:b w:val="false"/>
          <w:i w:val="false"/>
          <w:color w:val="000000"/>
          <w:sz w:val="28"/>
        </w:rPr>
        <w:t>
      Тема 16. Скульптурно-объемный процесс гримирования. Физические изменения лица. Деформация деталей лица при помощи подтягивания кожи газовой и капроновой лентой. Иллюзия полного удаления бровей, висков, небритости, пятен при помощи замазывания их мастикой, лаком, мылом. Техники подтягивания носа, глаз, щек.</w:t>
      </w:r>
    </w:p>
    <w:bookmarkEnd w:id="23577"/>
    <w:bookmarkStart w:name="z28126" w:id="23578"/>
    <w:p>
      <w:pPr>
        <w:spacing w:after="0"/>
        <w:ind w:left="0"/>
        <w:jc w:val="both"/>
      </w:pPr>
      <w:r>
        <w:rPr>
          <w:rFonts w:ascii="Times New Roman"/>
          <w:b w:val="false"/>
          <w:i w:val="false"/>
          <w:color w:val="000000"/>
          <w:sz w:val="28"/>
        </w:rPr>
        <w:t>
      143. Ожидаемые результаты освоения Программы 1 класса.</w:t>
      </w:r>
    </w:p>
    <w:bookmarkEnd w:id="23578"/>
    <w:bookmarkStart w:name="z28127" w:id="23579"/>
    <w:p>
      <w:pPr>
        <w:spacing w:after="0"/>
        <w:ind w:left="0"/>
        <w:jc w:val="both"/>
      </w:pPr>
      <w:r>
        <w:rPr>
          <w:rFonts w:ascii="Times New Roman"/>
          <w:b w:val="false"/>
          <w:i w:val="false"/>
          <w:color w:val="000000"/>
          <w:sz w:val="28"/>
        </w:rPr>
        <w:t>
      К концу обучения в 1классе обучающийся имеет следующие знания, умения и навыки:</w:t>
      </w:r>
    </w:p>
    <w:bookmarkEnd w:id="23579"/>
    <w:bookmarkStart w:name="z28128" w:id="23580"/>
    <w:p>
      <w:pPr>
        <w:spacing w:after="0"/>
        <w:ind w:left="0"/>
        <w:jc w:val="both"/>
      </w:pPr>
      <w:r>
        <w:rPr>
          <w:rFonts w:ascii="Times New Roman"/>
          <w:b w:val="false"/>
          <w:i w:val="false"/>
          <w:color w:val="000000"/>
          <w:sz w:val="28"/>
        </w:rPr>
        <w:t>
      1) знает принципы работы с гримом, правила нанесения, гигиенические нормы;</w:t>
      </w:r>
    </w:p>
    <w:bookmarkEnd w:id="23580"/>
    <w:bookmarkStart w:name="z28129" w:id="23581"/>
    <w:p>
      <w:pPr>
        <w:spacing w:after="0"/>
        <w:ind w:left="0"/>
        <w:jc w:val="both"/>
      </w:pPr>
      <w:r>
        <w:rPr>
          <w:rFonts w:ascii="Times New Roman"/>
          <w:b w:val="false"/>
          <w:i w:val="false"/>
          <w:color w:val="000000"/>
          <w:sz w:val="28"/>
        </w:rPr>
        <w:t xml:space="preserve">
      2) знает особенности нанесения различных видов грима в соответствии с анатомическими данными и характером образа; </w:t>
      </w:r>
    </w:p>
    <w:bookmarkEnd w:id="23581"/>
    <w:bookmarkStart w:name="z28130" w:id="23582"/>
    <w:p>
      <w:pPr>
        <w:spacing w:after="0"/>
        <w:ind w:left="0"/>
        <w:jc w:val="both"/>
      </w:pPr>
      <w:r>
        <w:rPr>
          <w:rFonts w:ascii="Times New Roman"/>
          <w:b w:val="false"/>
          <w:i w:val="false"/>
          <w:color w:val="000000"/>
          <w:sz w:val="28"/>
        </w:rPr>
        <w:t xml:space="preserve">
      3) умеет применять полученные знания и умения на практике (цирковое представление, цирковой номер, трюк); </w:t>
      </w:r>
    </w:p>
    <w:bookmarkEnd w:id="23582"/>
    <w:bookmarkStart w:name="z28131" w:id="23583"/>
    <w:p>
      <w:pPr>
        <w:spacing w:after="0"/>
        <w:ind w:left="0"/>
        <w:jc w:val="both"/>
      </w:pPr>
      <w:r>
        <w:rPr>
          <w:rFonts w:ascii="Times New Roman"/>
          <w:b w:val="false"/>
          <w:i w:val="false"/>
          <w:color w:val="000000"/>
          <w:sz w:val="28"/>
        </w:rPr>
        <w:t>
      4) умеет подбирать и выполнять простейшие характерные гримы;</w:t>
      </w:r>
    </w:p>
    <w:bookmarkEnd w:id="23583"/>
    <w:bookmarkStart w:name="z28132" w:id="23584"/>
    <w:p>
      <w:pPr>
        <w:spacing w:after="0"/>
        <w:ind w:left="0"/>
        <w:jc w:val="both"/>
      </w:pPr>
      <w:r>
        <w:rPr>
          <w:rFonts w:ascii="Times New Roman"/>
          <w:b w:val="false"/>
          <w:i w:val="false"/>
          <w:color w:val="000000"/>
          <w:sz w:val="28"/>
        </w:rPr>
        <w:t>
      5) владеет навыками творческой деятельности;</w:t>
      </w:r>
    </w:p>
    <w:bookmarkEnd w:id="23584"/>
    <w:bookmarkStart w:name="z28133" w:id="23585"/>
    <w:p>
      <w:pPr>
        <w:spacing w:after="0"/>
        <w:ind w:left="0"/>
        <w:jc w:val="both"/>
      </w:pPr>
      <w:r>
        <w:rPr>
          <w:rFonts w:ascii="Times New Roman"/>
          <w:b w:val="false"/>
          <w:i w:val="false"/>
          <w:color w:val="000000"/>
          <w:sz w:val="28"/>
        </w:rPr>
        <w:t>
      6) умеет давать объективную оценку своему труду.</w:t>
      </w:r>
    </w:p>
    <w:bookmarkEnd w:id="23585"/>
    <w:bookmarkStart w:name="z28134" w:id="23586"/>
    <w:p>
      <w:pPr>
        <w:spacing w:after="0"/>
        <w:ind w:left="0"/>
        <w:jc w:val="both"/>
      </w:pPr>
      <w:r>
        <w:rPr>
          <w:rFonts w:ascii="Times New Roman"/>
          <w:b w:val="false"/>
          <w:i w:val="false"/>
          <w:color w:val="000000"/>
          <w:sz w:val="28"/>
        </w:rPr>
        <w:t>
      144. Программные требования по предмету "Грим" во 2 классе:</w:t>
      </w:r>
    </w:p>
    <w:bookmarkEnd w:id="23586"/>
    <w:bookmarkStart w:name="z28135" w:id="23587"/>
    <w:p>
      <w:pPr>
        <w:spacing w:after="0"/>
        <w:ind w:left="0"/>
        <w:jc w:val="both"/>
      </w:pPr>
      <w:r>
        <w:rPr>
          <w:rFonts w:ascii="Times New Roman"/>
          <w:b w:val="false"/>
          <w:i w:val="false"/>
          <w:color w:val="000000"/>
          <w:sz w:val="28"/>
        </w:rPr>
        <w:t>
      1) овладение знаниями в области истории грима, раскрытие его значения в создании сценического и художественного образов;</w:t>
      </w:r>
    </w:p>
    <w:bookmarkEnd w:id="23587"/>
    <w:bookmarkStart w:name="z28136" w:id="23588"/>
    <w:p>
      <w:pPr>
        <w:spacing w:after="0"/>
        <w:ind w:left="0"/>
        <w:jc w:val="both"/>
      </w:pPr>
      <w:r>
        <w:rPr>
          <w:rFonts w:ascii="Times New Roman"/>
          <w:b w:val="false"/>
          <w:i w:val="false"/>
          <w:color w:val="000000"/>
          <w:sz w:val="28"/>
        </w:rPr>
        <w:t>
      2) ознакомление с разнообразными видами грима, техникой его наложения;</w:t>
      </w:r>
    </w:p>
    <w:bookmarkEnd w:id="23588"/>
    <w:bookmarkStart w:name="z28137" w:id="23589"/>
    <w:p>
      <w:pPr>
        <w:spacing w:after="0"/>
        <w:ind w:left="0"/>
        <w:jc w:val="both"/>
      </w:pPr>
      <w:r>
        <w:rPr>
          <w:rFonts w:ascii="Times New Roman"/>
          <w:b w:val="false"/>
          <w:i w:val="false"/>
          <w:color w:val="000000"/>
          <w:sz w:val="28"/>
        </w:rPr>
        <w:t>
      3) обучение созданию заданных образов в зависимости от внешних и внутренних данных модели, его черт лица и мимики, анализу образа для выявления акцентов во внешних характеристиках образа средствами грима.</w:t>
      </w:r>
    </w:p>
    <w:bookmarkEnd w:id="23589"/>
    <w:bookmarkStart w:name="z28138" w:id="23590"/>
    <w:p>
      <w:pPr>
        <w:spacing w:after="0"/>
        <w:ind w:left="0"/>
        <w:jc w:val="both"/>
      </w:pPr>
      <w:r>
        <w:rPr>
          <w:rFonts w:ascii="Times New Roman"/>
          <w:b w:val="false"/>
          <w:i w:val="false"/>
          <w:color w:val="000000"/>
          <w:sz w:val="28"/>
        </w:rPr>
        <w:t>
      145. Содержание учебного предмета во 2 классе.</w:t>
      </w:r>
    </w:p>
    <w:bookmarkEnd w:id="23590"/>
    <w:bookmarkStart w:name="z28139" w:id="23591"/>
    <w:p>
      <w:pPr>
        <w:spacing w:after="0"/>
        <w:ind w:left="0"/>
        <w:jc w:val="both"/>
      </w:pPr>
      <w:r>
        <w:rPr>
          <w:rFonts w:ascii="Times New Roman"/>
          <w:b w:val="false"/>
          <w:i w:val="false"/>
          <w:color w:val="000000"/>
          <w:sz w:val="28"/>
        </w:rPr>
        <w:t>
      Тематическое планирование.</w:t>
      </w:r>
    </w:p>
    <w:bookmarkEnd w:id="23591"/>
    <w:bookmarkStart w:name="z28140" w:id="23592"/>
    <w:p>
      <w:pPr>
        <w:spacing w:after="0"/>
        <w:ind w:left="0"/>
        <w:jc w:val="both"/>
      </w:pPr>
      <w:r>
        <w:rPr>
          <w:rFonts w:ascii="Times New Roman"/>
          <w:b w:val="false"/>
          <w:i w:val="false"/>
          <w:color w:val="000000"/>
          <w:sz w:val="28"/>
        </w:rPr>
        <w:t>
      Тема 1. Фактура лица и травмы. Фактура лица и травмы, получаемые персонажами пьес по ходу действия. Необычные состояния кожи: потная, обветренная, оспенная, шероховатая, небритая. Раны, шрамы, синяки, ожоги, выбитые зубы. Техники создания этих образцов на лице и руках обучающегося.</w:t>
      </w:r>
    </w:p>
    <w:bookmarkEnd w:id="23592"/>
    <w:bookmarkStart w:name="z28141" w:id="23593"/>
    <w:p>
      <w:pPr>
        <w:spacing w:after="0"/>
        <w:ind w:left="0"/>
        <w:jc w:val="both"/>
      </w:pPr>
      <w:r>
        <w:rPr>
          <w:rFonts w:ascii="Times New Roman"/>
          <w:b w:val="false"/>
          <w:i w:val="false"/>
          <w:color w:val="000000"/>
          <w:sz w:val="28"/>
        </w:rPr>
        <w:t xml:space="preserve">
      Тема 2. Прием гримирования с применением париков, растительности. Роль и значение парика, растительности в гриме. Надевание парика, прикрепление. Виды париков. Передача при помощи парика возрастных особенностей, национальности, характера, моды. Хранение парика, уход. </w:t>
      </w:r>
    </w:p>
    <w:bookmarkEnd w:id="23593"/>
    <w:bookmarkStart w:name="z28142" w:id="23594"/>
    <w:p>
      <w:pPr>
        <w:spacing w:after="0"/>
        <w:ind w:left="0"/>
        <w:jc w:val="both"/>
      </w:pPr>
      <w:r>
        <w:rPr>
          <w:rFonts w:ascii="Times New Roman"/>
          <w:b w:val="false"/>
          <w:i w:val="false"/>
          <w:color w:val="000000"/>
          <w:sz w:val="28"/>
        </w:rPr>
        <w:t xml:space="preserve">
      Тема 3. Создание полного образа. Возрастной грим. Стадии исполнения возрастного грима. Омолаживание, имитация среднего возраста, создание иллюзии старческого лица. Изменение гримом кистей рук, шеи, прически. </w:t>
      </w:r>
    </w:p>
    <w:bookmarkEnd w:id="23594"/>
    <w:bookmarkStart w:name="z28143" w:id="23595"/>
    <w:p>
      <w:pPr>
        <w:spacing w:after="0"/>
        <w:ind w:left="0"/>
        <w:jc w:val="both"/>
      </w:pPr>
      <w:r>
        <w:rPr>
          <w:rFonts w:ascii="Times New Roman"/>
          <w:b w:val="false"/>
          <w:i w:val="false"/>
          <w:color w:val="000000"/>
          <w:sz w:val="28"/>
        </w:rPr>
        <w:t xml:space="preserve">
      Тема 4. Национальный грим. Расы, их особенности в строении головы, форме глаз, носа, рта, окраске волос и кожи. Особенности национального типа. Использование национального грима в пьесах зарубежных классиков. </w:t>
      </w:r>
    </w:p>
    <w:bookmarkEnd w:id="23595"/>
    <w:bookmarkStart w:name="z28144" w:id="23596"/>
    <w:p>
      <w:pPr>
        <w:spacing w:after="0"/>
        <w:ind w:left="0"/>
        <w:jc w:val="both"/>
      </w:pPr>
      <w:r>
        <w:rPr>
          <w:rFonts w:ascii="Times New Roman"/>
          <w:b w:val="false"/>
          <w:i w:val="false"/>
          <w:color w:val="000000"/>
          <w:sz w:val="28"/>
        </w:rPr>
        <w:t xml:space="preserve">
      Тема 5. Характерный грим и его роль в раскрытии психологических черт персонажей пьесы. Проявление доминирующих черт характера во внешности человека: устойчивые выражения добродушия, хитрости, грусти, злобы. Эмоционально-мимическое выражение лица и фиксация его гримом. Характерный грим персонажа противоположного исполнителю пола. Роль прически в выявлении характера. </w:t>
      </w:r>
    </w:p>
    <w:bookmarkEnd w:id="23596"/>
    <w:bookmarkStart w:name="z28145" w:id="23597"/>
    <w:p>
      <w:pPr>
        <w:spacing w:after="0"/>
        <w:ind w:left="0"/>
        <w:jc w:val="both"/>
      </w:pPr>
      <w:r>
        <w:rPr>
          <w:rFonts w:ascii="Times New Roman"/>
          <w:b w:val="false"/>
          <w:i w:val="false"/>
          <w:color w:val="000000"/>
          <w:sz w:val="28"/>
        </w:rPr>
        <w:t xml:space="preserve">
      Тема 6. Портретный грим. Портретный грим и его значение в пьесах исторического, биографического и мемуарного жанров. Особенности портретного грима. Использование фотодокументов и иллюстративных материалов для достижения портретного сходства. </w:t>
      </w:r>
    </w:p>
    <w:bookmarkEnd w:id="23597"/>
    <w:bookmarkStart w:name="z28146" w:id="23598"/>
    <w:p>
      <w:pPr>
        <w:spacing w:after="0"/>
        <w:ind w:left="0"/>
        <w:jc w:val="both"/>
      </w:pPr>
      <w:r>
        <w:rPr>
          <w:rFonts w:ascii="Times New Roman"/>
          <w:b w:val="false"/>
          <w:i w:val="false"/>
          <w:color w:val="000000"/>
          <w:sz w:val="28"/>
        </w:rPr>
        <w:t xml:space="preserve">
      Тема 7. Гротесковый и сказочный грим. Гротесковый и сказочный грим. Назначение, изобразительные средства и отличительные особенности художественных жанров гротеска, карикатуры, сказки, шаржа. Выполнение грима при помощи живописного, графического, объемно-скульптурного, условно-плакатного способов. </w:t>
      </w:r>
    </w:p>
    <w:bookmarkEnd w:id="23598"/>
    <w:bookmarkStart w:name="z28147" w:id="23599"/>
    <w:p>
      <w:pPr>
        <w:spacing w:after="0"/>
        <w:ind w:left="0"/>
        <w:jc w:val="both"/>
      </w:pPr>
      <w:r>
        <w:rPr>
          <w:rFonts w:ascii="Times New Roman"/>
          <w:b w:val="false"/>
          <w:i w:val="false"/>
          <w:color w:val="000000"/>
          <w:sz w:val="28"/>
        </w:rPr>
        <w:t xml:space="preserve">
      Тема 8. Грим для циркового номера. Создание на базе освоенного материала внешнего облика своего персонажа в учебном цирковом номере. </w:t>
      </w:r>
    </w:p>
    <w:bookmarkEnd w:id="23599"/>
    <w:bookmarkStart w:name="z28148" w:id="23600"/>
    <w:p>
      <w:pPr>
        <w:spacing w:after="0"/>
        <w:ind w:left="0"/>
        <w:jc w:val="both"/>
      </w:pPr>
      <w:r>
        <w:rPr>
          <w:rFonts w:ascii="Times New Roman"/>
          <w:b w:val="false"/>
          <w:i w:val="false"/>
          <w:color w:val="000000"/>
          <w:sz w:val="28"/>
        </w:rPr>
        <w:t xml:space="preserve">
      Тема 9. Умения правильного накладывания грима в соответствии с образом, создаваемом в номере. Грим сценический. </w:t>
      </w:r>
    </w:p>
    <w:bookmarkEnd w:id="23600"/>
    <w:bookmarkStart w:name="z28149" w:id="23601"/>
    <w:p>
      <w:pPr>
        <w:spacing w:after="0"/>
        <w:ind w:left="0"/>
        <w:jc w:val="both"/>
      </w:pPr>
      <w:r>
        <w:rPr>
          <w:rFonts w:ascii="Times New Roman"/>
          <w:b w:val="false"/>
          <w:i w:val="false"/>
          <w:color w:val="000000"/>
          <w:sz w:val="28"/>
        </w:rPr>
        <w:t>
      Тема 10. Грим комический. Грим клоуна – неотъемлемая составляющая его образа, его артистическая и персональная примета. Белые и Рыжие клоуны.</w:t>
      </w:r>
    </w:p>
    <w:bookmarkEnd w:id="23601"/>
    <w:bookmarkStart w:name="z28150" w:id="23602"/>
    <w:p>
      <w:pPr>
        <w:spacing w:after="0"/>
        <w:ind w:left="0"/>
        <w:jc w:val="both"/>
      </w:pPr>
      <w:r>
        <w:rPr>
          <w:rFonts w:ascii="Times New Roman"/>
          <w:b w:val="false"/>
          <w:i w:val="false"/>
          <w:color w:val="000000"/>
          <w:sz w:val="28"/>
        </w:rPr>
        <w:t>
      Атрибуты макияжа Белого клоуна: белоснежный фон лица; темные или черные штрихи (очертания глаз, бровки домиком, маленькие подведенные губки или опущенные уголки рта; иногда нарисованные слезы).</w:t>
      </w:r>
    </w:p>
    <w:bookmarkEnd w:id="23602"/>
    <w:bookmarkStart w:name="z28151" w:id="23603"/>
    <w:p>
      <w:pPr>
        <w:spacing w:after="0"/>
        <w:ind w:left="0"/>
        <w:jc w:val="both"/>
      </w:pPr>
      <w:r>
        <w:rPr>
          <w:rFonts w:ascii="Times New Roman"/>
          <w:b w:val="false"/>
          <w:i w:val="false"/>
          <w:color w:val="000000"/>
          <w:sz w:val="28"/>
        </w:rPr>
        <w:t>
      Атрибуты макияжа Рыжего клоуна: разноцветный или яркий парик; красный большой нос, контрастный цвет и краски в рисовании глаз, бровей, губ, веснушки или другие отличительные детали.</w:t>
      </w:r>
    </w:p>
    <w:bookmarkEnd w:id="23603"/>
    <w:bookmarkStart w:name="z28152" w:id="23604"/>
    <w:p>
      <w:pPr>
        <w:spacing w:after="0"/>
        <w:ind w:left="0"/>
        <w:jc w:val="both"/>
      </w:pPr>
      <w:r>
        <w:rPr>
          <w:rFonts w:ascii="Times New Roman"/>
          <w:b w:val="false"/>
          <w:i w:val="false"/>
          <w:color w:val="000000"/>
          <w:sz w:val="28"/>
        </w:rPr>
        <w:t xml:space="preserve">
      Тема 11. Грим образный. Создание определенного художественного образа в стиле известного исторического, литературного, политического или сказочного персонажа, известной поп-звезды. </w:t>
      </w:r>
    </w:p>
    <w:bookmarkEnd w:id="23604"/>
    <w:bookmarkStart w:name="z28153" w:id="23605"/>
    <w:p>
      <w:pPr>
        <w:spacing w:after="0"/>
        <w:ind w:left="0"/>
        <w:jc w:val="both"/>
      </w:pPr>
      <w:r>
        <w:rPr>
          <w:rFonts w:ascii="Times New Roman"/>
          <w:b w:val="false"/>
          <w:i w:val="false"/>
          <w:color w:val="000000"/>
          <w:sz w:val="28"/>
        </w:rPr>
        <w:t>
      Тема 12. Грим сценический. Его главная задача гримера – найти внешний выразительный облик каждого персонажа спектакля. Создание характера, духовного и физического облика персонажа. Первоначальные эскизы грима. Работа над гримом — работа над одной из составных частей художественного образа. Особенности лица, роста, всей фигуры актера. Задача гримера — помочь актеру сыграть роль.</w:t>
      </w:r>
    </w:p>
    <w:bookmarkEnd w:id="23605"/>
    <w:bookmarkStart w:name="z28154" w:id="23606"/>
    <w:p>
      <w:pPr>
        <w:spacing w:after="0"/>
        <w:ind w:left="0"/>
        <w:jc w:val="both"/>
      </w:pPr>
      <w:r>
        <w:rPr>
          <w:rFonts w:ascii="Times New Roman"/>
          <w:b w:val="false"/>
          <w:i w:val="false"/>
          <w:color w:val="000000"/>
          <w:sz w:val="28"/>
        </w:rPr>
        <w:t>
      Тема 13. Грим комический. Схема комического персонажа: высокий узкий лоб, бледный тон лица с нелепым румянцем, поднятые удивленные брови, узкие губы.</w:t>
      </w:r>
    </w:p>
    <w:bookmarkEnd w:id="23606"/>
    <w:bookmarkStart w:name="z28155" w:id="23607"/>
    <w:p>
      <w:pPr>
        <w:spacing w:after="0"/>
        <w:ind w:left="0"/>
        <w:jc w:val="both"/>
      </w:pPr>
      <w:r>
        <w:rPr>
          <w:rFonts w:ascii="Times New Roman"/>
          <w:b w:val="false"/>
          <w:i w:val="false"/>
          <w:color w:val="000000"/>
          <w:sz w:val="28"/>
        </w:rPr>
        <w:t>
      Тема 14. Образный грим. Технология выполнения.</w:t>
      </w:r>
    </w:p>
    <w:bookmarkEnd w:id="23607"/>
    <w:bookmarkStart w:name="z28156" w:id="23608"/>
    <w:p>
      <w:pPr>
        <w:spacing w:after="0"/>
        <w:ind w:left="0"/>
        <w:jc w:val="both"/>
      </w:pPr>
      <w:r>
        <w:rPr>
          <w:rFonts w:ascii="Times New Roman"/>
          <w:b w:val="false"/>
          <w:i w:val="false"/>
          <w:color w:val="000000"/>
          <w:sz w:val="28"/>
        </w:rPr>
        <w:t xml:space="preserve">
      146. Ожидаемые результаты освоения Программы 2 класса. </w:t>
      </w:r>
    </w:p>
    <w:bookmarkEnd w:id="23608"/>
    <w:bookmarkStart w:name="z28157" w:id="23609"/>
    <w:p>
      <w:pPr>
        <w:spacing w:after="0"/>
        <w:ind w:left="0"/>
        <w:jc w:val="both"/>
      </w:pPr>
      <w:r>
        <w:rPr>
          <w:rFonts w:ascii="Times New Roman"/>
          <w:b w:val="false"/>
          <w:i w:val="false"/>
          <w:color w:val="000000"/>
          <w:sz w:val="28"/>
        </w:rPr>
        <w:t>
      К концу обучения во 2классе обучающийся имеет следующие знания, умения и навыки:</w:t>
      </w:r>
    </w:p>
    <w:bookmarkEnd w:id="23609"/>
    <w:bookmarkStart w:name="z28158" w:id="23610"/>
    <w:p>
      <w:pPr>
        <w:spacing w:after="0"/>
        <w:ind w:left="0"/>
        <w:jc w:val="both"/>
      </w:pPr>
      <w:r>
        <w:rPr>
          <w:rFonts w:ascii="Times New Roman"/>
          <w:b w:val="false"/>
          <w:i w:val="false"/>
          <w:color w:val="000000"/>
          <w:sz w:val="28"/>
        </w:rPr>
        <w:t>
      1) умеет имитировать с помощью грима необычное состояние кожи, раны, шрамы, синяки, ожоги, выбитые зубы;</w:t>
      </w:r>
    </w:p>
    <w:bookmarkEnd w:id="23610"/>
    <w:bookmarkStart w:name="z28159" w:id="23611"/>
    <w:p>
      <w:pPr>
        <w:spacing w:after="0"/>
        <w:ind w:left="0"/>
        <w:jc w:val="both"/>
      </w:pPr>
      <w:r>
        <w:rPr>
          <w:rFonts w:ascii="Times New Roman"/>
          <w:b w:val="false"/>
          <w:i w:val="false"/>
          <w:color w:val="000000"/>
          <w:sz w:val="28"/>
        </w:rPr>
        <w:t>
      2) знает приемы гримирования с применением париков, растительности, умеет передавать при помощи парика возрастные особенности, национальность, характер человека;</w:t>
      </w:r>
    </w:p>
    <w:bookmarkEnd w:id="23611"/>
    <w:bookmarkStart w:name="z28160" w:id="23612"/>
    <w:p>
      <w:pPr>
        <w:spacing w:after="0"/>
        <w:ind w:left="0"/>
        <w:jc w:val="both"/>
      </w:pPr>
      <w:r>
        <w:rPr>
          <w:rFonts w:ascii="Times New Roman"/>
          <w:b w:val="false"/>
          <w:i w:val="false"/>
          <w:color w:val="000000"/>
          <w:sz w:val="28"/>
        </w:rPr>
        <w:t>
      3) знает стадии исполнения возрастного грима, умеет имитировать возраст человека, создавать иллюзию молодого, старческого лица;</w:t>
      </w:r>
    </w:p>
    <w:bookmarkEnd w:id="23612"/>
    <w:bookmarkStart w:name="z28161" w:id="23613"/>
    <w:p>
      <w:pPr>
        <w:spacing w:after="0"/>
        <w:ind w:left="0"/>
        <w:jc w:val="both"/>
      </w:pPr>
      <w:r>
        <w:rPr>
          <w:rFonts w:ascii="Times New Roman"/>
          <w:b w:val="false"/>
          <w:i w:val="false"/>
          <w:color w:val="000000"/>
          <w:sz w:val="28"/>
        </w:rPr>
        <w:t>
      4) изменяет гримом кисти рук, шеи, создает прически;</w:t>
      </w:r>
    </w:p>
    <w:bookmarkEnd w:id="23613"/>
    <w:bookmarkStart w:name="z28162" w:id="23614"/>
    <w:p>
      <w:pPr>
        <w:spacing w:after="0"/>
        <w:ind w:left="0"/>
        <w:jc w:val="both"/>
      </w:pPr>
      <w:r>
        <w:rPr>
          <w:rFonts w:ascii="Times New Roman"/>
          <w:b w:val="false"/>
          <w:i w:val="false"/>
          <w:color w:val="000000"/>
          <w:sz w:val="28"/>
        </w:rPr>
        <w:t>
      5) знает и умеет создавать национальный грим;</w:t>
      </w:r>
    </w:p>
    <w:bookmarkEnd w:id="23614"/>
    <w:bookmarkStart w:name="z28163" w:id="23615"/>
    <w:p>
      <w:pPr>
        <w:spacing w:after="0"/>
        <w:ind w:left="0"/>
        <w:jc w:val="both"/>
      </w:pPr>
      <w:r>
        <w:rPr>
          <w:rFonts w:ascii="Times New Roman"/>
          <w:b w:val="false"/>
          <w:i w:val="false"/>
          <w:color w:val="000000"/>
          <w:sz w:val="28"/>
        </w:rPr>
        <w:t>
      6) умеет создавать эмоционально-мимическое выражение лица, фиксировать его гримом;</w:t>
      </w:r>
    </w:p>
    <w:bookmarkEnd w:id="23615"/>
    <w:bookmarkStart w:name="z28164" w:id="23616"/>
    <w:p>
      <w:pPr>
        <w:spacing w:after="0"/>
        <w:ind w:left="0"/>
        <w:jc w:val="both"/>
      </w:pPr>
      <w:r>
        <w:rPr>
          <w:rFonts w:ascii="Times New Roman"/>
          <w:b w:val="false"/>
          <w:i w:val="false"/>
          <w:color w:val="000000"/>
          <w:sz w:val="28"/>
        </w:rPr>
        <w:t>
      7) знает особенности портретного грима;</w:t>
      </w:r>
    </w:p>
    <w:bookmarkEnd w:id="23616"/>
    <w:bookmarkStart w:name="z28165" w:id="23617"/>
    <w:p>
      <w:pPr>
        <w:spacing w:after="0"/>
        <w:ind w:left="0"/>
        <w:jc w:val="both"/>
      </w:pPr>
      <w:r>
        <w:rPr>
          <w:rFonts w:ascii="Times New Roman"/>
          <w:b w:val="false"/>
          <w:i w:val="false"/>
          <w:color w:val="000000"/>
          <w:sz w:val="28"/>
        </w:rPr>
        <w:t>
      8) выполняет гротесковый и сказочный грим при помощи живописного, графического, объемно-скульптурного, условно-плакатного способов;</w:t>
      </w:r>
    </w:p>
    <w:bookmarkEnd w:id="23617"/>
    <w:bookmarkStart w:name="z28166" w:id="23618"/>
    <w:p>
      <w:pPr>
        <w:spacing w:after="0"/>
        <w:ind w:left="0"/>
        <w:jc w:val="both"/>
      </w:pPr>
      <w:r>
        <w:rPr>
          <w:rFonts w:ascii="Times New Roman"/>
          <w:b w:val="false"/>
          <w:i w:val="false"/>
          <w:color w:val="000000"/>
          <w:sz w:val="28"/>
        </w:rPr>
        <w:t>
      9) умеет создавать на базе освоенного материала внешний облик своего персонажа в учебном цирковом номере;</w:t>
      </w:r>
    </w:p>
    <w:bookmarkEnd w:id="23618"/>
    <w:bookmarkStart w:name="z28167" w:id="23619"/>
    <w:p>
      <w:pPr>
        <w:spacing w:after="0"/>
        <w:ind w:left="0"/>
        <w:jc w:val="both"/>
      </w:pPr>
      <w:r>
        <w:rPr>
          <w:rFonts w:ascii="Times New Roman"/>
          <w:b w:val="false"/>
          <w:i w:val="false"/>
          <w:color w:val="000000"/>
          <w:sz w:val="28"/>
        </w:rPr>
        <w:t>
      10) умеет правильно накладывать сценический грим в соответствии с образом, создаваемом в номере;</w:t>
      </w:r>
    </w:p>
    <w:bookmarkEnd w:id="23619"/>
    <w:bookmarkStart w:name="z28168" w:id="23620"/>
    <w:p>
      <w:pPr>
        <w:spacing w:after="0"/>
        <w:ind w:left="0"/>
        <w:jc w:val="both"/>
      </w:pPr>
      <w:r>
        <w:rPr>
          <w:rFonts w:ascii="Times New Roman"/>
          <w:b w:val="false"/>
          <w:i w:val="false"/>
          <w:color w:val="000000"/>
          <w:sz w:val="28"/>
        </w:rPr>
        <w:t>
      11) умеет правильно накладывать комический грим в соответствии с образом, создаваемом в номере;</w:t>
      </w:r>
    </w:p>
    <w:bookmarkEnd w:id="23620"/>
    <w:bookmarkStart w:name="z28169" w:id="23621"/>
    <w:p>
      <w:pPr>
        <w:spacing w:after="0"/>
        <w:ind w:left="0"/>
        <w:jc w:val="both"/>
      </w:pPr>
      <w:r>
        <w:rPr>
          <w:rFonts w:ascii="Times New Roman"/>
          <w:b w:val="false"/>
          <w:i w:val="false"/>
          <w:color w:val="000000"/>
          <w:sz w:val="28"/>
        </w:rPr>
        <w:t>
      12) умеет создавать с помощью грима определенный художественный образ в стиле известного исторического, литературного, политического или сказочного персонажа, известной поп-звезды;</w:t>
      </w:r>
    </w:p>
    <w:bookmarkEnd w:id="23621"/>
    <w:bookmarkStart w:name="z28170" w:id="23622"/>
    <w:p>
      <w:pPr>
        <w:spacing w:after="0"/>
        <w:ind w:left="0"/>
        <w:jc w:val="both"/>
      </w:pPr>
      <w:r>
        <w:rPr>
          <w:rFonts w:ascii="Times New Roman"/>
          <w:b w:val="false"/>
          <w:i w:val="false"/>
          <w:color w:val="000000"/>
          <w:sz w:val="28"/>
        </w:rPr>
        <w:t>
      13) знает технологию выполнения сценического, комического образного гримов.</w:t>
      </w:r>
    </w:p>
    <w:bookmarkEnd w:id="23622"/>
    <w:bookmarkStart w:name="z28171" w:id="23623"/>
    <w:p>
      <w:pPr>
        <w:spacing w:after="0"/>
        <w:ind w:left="0"/>
        <w:jc w:val="left"/>
      </w:pPr>
      <w:r>
        <w:rPr>
          <w:rFonts w:ascii="Times New Roman"/>
          <w:b/>
          <w:i w:val="false"/>
          <w:color w:val="000000"/>
        </w:rPr>
        <w:t xml:space="preserve"> Глава 4. Критерии оценки результатов обучения</w:t>
      </w:r>
    </w:p>
    <w:bookmarkEnd w:id="23623"/>
    <w:bookmarkStart w:name="z28172" w:id="23624"/>
    <w:p>
      <w:pPr>
        <w:spacing w:after="0"/>
        <w:ind w:left="0"/>
        <w:jc w:val="both"/>
      </w:pPr>
      <w:r>
        <w:rPr>
          <w:rFonts w:ascii="Times New Roman"/>
          <w:b w:val="false"/>
          <w:i w:val="false"/>
          <w:color w:val="000000"/>
          <w:sz w:val="28"/>
        </w:rPr>
        <w:t>
      147. Контроль освоения обучающимся Программы по предмету "Хореография" осуществляется в форме зачета.</w:t>
      </w:r>
    </w:p>
    <w:bookmarkEnd w:id="23624"/>
    <w:bookmarkStart w:name="z28173" w:id="23625"/>
    <w:p>
      <w:pPr>
        <w:spacing w:after="0"/>
        <w:ind w:left="0"/>
        <w:jc w:val="both"/>
      </w:pPr>
      <w:r>
        <w:rPr>
          <w:rFonts w:ascii="Times New Roman"/>
          <w:b w:val="false"/>
          <w:i w:val="false"/>
          <w:color w:val="000000"/>
          <w:sz w:val="28"/>
        </w:rPr>
        <w:t>
      Контрольно-программные требования к выступлениям обучающихся:</w:t>
      </w:r>
    </w:p>
    <w:bookmarkEnd w:id="23625"/>
    <w:bookmarkStart w:name="z28174" w:id="23626"/>
    <w:p>
      <w:pPr>
        <w:spacing w:after="0"/>
        <w:ind w:left="0"/>
        <w:jc w:val="both"/>
      </w:pPr>
      <w:r>
        <w:rPr>
          <w:rFonts w:ascii="Times New Roman"/>
          <w:b w:val="false"/>
          <w:i w:val="false"/>
          <w:color w:val="000000"/>
          <w:sz w:val="28"/>
        </w:rPr>
        <w:t xml:space="preserve">
      1) 1 класс – во втором полугодии: зачет (ритмические этюды); </w:t>
      </w:r>
    </w:p>
    <w:bookmarkEnd w:id="23626"/>
    <w:bookmarkStart w:name="z28175" w:id="23627"/>
    <w:p>
      <w:pPr>
        <w:spacing w:after="0"/>
        <w:ind w:left="0"/>
        <w:jc w:val="both"/>
      </w:pPr>
      <w:r>
        <w:rPr>
          <w:rFonts w:ascii="Times New Roman"/>
          <w:b w:val="false"/>
          <w:i w:val="false"/>
          <w:color w:val="000000"/>
          <w:sz w:val="28"/>
        </w:rPr>
        <w:t xml:space="preserve">
      2) 2 класс –во втором полугодии: зачет (экзерсис на середине: танцевальные шаги, упражнения на координацию движений, ориентацию в пространстве, прыжки, упражнения партерной гимнастики); </w:t>
      </w:r>
    </w:p>
    <w:bookmarkEnd w:id="23627"/>
    <w:bookmarkStart w:name="z28176" w:id="23628"/>
    <w:p>
      <w:pPr>
        <w:spacing w:after="0"/>
        <w:ind w:left="0"/>
        <w:jc w:val="both"/>
      </w:pPr>
      <w:r>
        <w:rPr>
          <w:rFonts w:ascii="Times New Roman"/>
          <w:b w:val="false"/>
          <w:i w:val="false"/>
          <w:color w:val="000000"/>
          <w:sz w:val="28"/>
        </w:rPr>
        <w:t>
      3) 3 класс – во втором полугодии: зачет (движения казахского, русского народных танцев);</w:t>
      </w:r>
    </w:p>
    <w:bookmarkEnd w:id="23628"/>
    <w:bookmarkStart w:name="z28177" w:id="23629"/>
    <w:p>
      <w:pPr>
        <w:spacing w:after="0"/>
        <w:ind w:left="0"/>
        <w:jc w:val="both"/>
      </w:pPr>
      <w:r>
        <w:rPr>
          <w:rFonts w:ascii="Times New Roman"/>
          <w:b w:val="false"/>
          <w:i w:val="false"/>
          <w:color w:val="000000"/>
          <w:sz w:val="28"/>
        </w:rPr>
        <w:t>
      4) 4 класс – во втором полугодии: зачет (элементы современных танцев).</w:t>
      </w:r>
    </w:p>
    <w:bookmarkEnd w:id="23629"/>
    <w:bookmarkStart w:name="z28178" w:id="23630"/>
    <w:p>
      <w:pPr>
        <w:spacing w:after="0"/>
        <w:ind w:left="0"/>
        <w:jc w:val="both"/>
      </w:pPr>
      <w:r>
        <w:rPr>
          <w:rFonts w:ascii="Times New Roman"/>
          <w:b w:val="false"/>
          <w:i w:val="false"/>
          <w:color w:val="000000"/>
          <w:sz w:val="28"/>
        </w:rPr>
        <w:t>
      148. При оценке работы обучающегося педагог учитывает следующие параметры:</w:t>
      </w:r>
    </w:p>
    <w:bookmarkEnd w:id="23630"/>
    <w:bookmarkStart w:name="z28179" w:id="23631"/>
    <w:p>
      <w:pPr>
        <w:spacing w:after="0"/>
        <w:ind w:left="0"/>
        <w:jc w:val="both"/>
      </w:pPr>
      <w:r>
        <w:rPr>
          <w:rFonts w:ascii="Times New Roman"/>
          <w:b w:val="false"/>
          <w:i w:val="false"/>
          <w:color w:val="000000"/>
          <w:sz w:val="28"/>
        </w:rPr>
        <w:t>
      1) усвоение учебного материала;</w:t>
      </w:r>
    </w:p>
    <w:bookmarkEnd w:id="23631"/>
    <w:bookmarkStart w:name="z28180" w:id="23632"/>
    <w:p>
      <w:pPr>
        <w:spacing w:after="0"/>
        <w:ind w:left="0"/>
        <w:jc w:val="both"/>
      </w:pPr>
      <w:r>
        <w:rPr>
          <w:rFonts w:ascii="Times New Roman"/>
          <w:b w:val="false"/>
          <w:i w:val="false"/>
          <w:color w:val="000000"/>
          <w:sz w:val="28"/>
        </w:rPr>
        <w:t>
      2) развитие природных данных обучающегося – музыкального слуха, ритма, координации, осанки, выворотности ног, шага, стопы, апломба, вестибулярного аппарата;</w:t>
      </w:r>
    </w:p>
    <w:bookmarkEnd w:id="23632"/>
    <w:bookmarkStart w:name="z28181" w:id="23633"/>
    <w:p>
      <w:pPr>
        <w:spacing w:after="0"/>
        <w:ind w:left="0"/>
        <w:jc w:val="both"/>
      </w:pPr>
      <w:r>
        <w:rPr>
          <w:rFonts w:ascii="Times New Roman"/>
          <w:b w:val="false"/>
          <w:i w:val="false"/>
          <w:color w:val="000000"/>
          <w:sz w:val="28"/>
        </w:rPr>
        <w:t>
      3) знание элементарных танцевальных понятий;</w:t>
      </w:r>
    </w:p>
    <w:bookmarkEnd w:id="23633"/>
    <w:bookmarkStart w:name="z28182" w:id="23634"/>
    <w:p>
      <w:pPr>
        <w:spacing w:after="0"/>
        <w:ind w:left="0"/>
        <w:jc w:val="both"/>
      </w:pPr>
      <w:r>
        <w:rPr>
          <w:rFonts w:ascii="Times New Roman"/>
          <w:b w:val="false"/>
          <w:i w:val="false"/>
          <w:color w:val="000000"/>
          <w:sz w:val="28"/>
        </w:rPr>
        <w:t xml:space="preserve">
      4) восприятие музыкальных образов – эмоциональная отзывчивость на музыку, умение импровизировать; </w:t>
      </w:r>
    </w:p>
    <w:bookmarkEnd w:id="23634"/>
    <w:bookmarkStart w:name="z28183" w:id="23635"/>
    <w:p>
      <w:pPr>
        <w:spacing w:after="0"/>
        <w:ind w:left="0"/>
        <w:jc w:val="both"/>
      </w:pPr>
      <w:r>
        <w:rPr>
          <w:rFonts w:ascii="Times New Roman"/>
          <w:b w:val="false"/>
          <w:i w:val="false"/>
          <w:color w:val="000000"/>
          <w:sz w:val="28"/>
        </w:rPr>
        <w:t>
      5) элементарные знания в области музыкальной грамоты (характер, темпы, динамические оттенки, ритмический рисунок, строение музыкального произведения).</w:t>
      </w:r>
    </w:p>
    <w:bookmarkEnd w:id="23635"/>
    <w:bookmarkStart w:name="z28184" w:id="23636"/>
    <w:p>
      <w:pPr>
        <w:spacing w:after="0"/>
        <w:ind w:left="0"/>
        <w:jc w:val="both"/>
      </w:pPr>
      <w:r>
        <w:rPr>
          <w:rFonts w:ascii="Times New Roman"/>
          <w:b w:val="false"/>
          <w:i w:val="false"/>
          <w:color w:val="000000"/>
          <w:sz w:val="28"/>
        </w:rPr>
        <w:t>
      149. Критерии оценки:</w:t>
      </w:r>
    </w:p>
    <w:bookmarkEnd w:id="23636"/>
    <w:bookmarkStart w:name="z28185" w:id="23637"/>
    <w:p>
      <w:pPr>
        <w:spacing w:after="0"/>
        <w:ind w:left="0"/>
        <w:jc w:val="both"/>
      </w:pPr>
      <w:r>
        <w:rPr>
          <w:rFonts w:ascii="Times New Roman"/>
          <w:b w:val="false"/>
          <w:i w:val="false"/>
          <w:color w:val="000000"/>
          <w:sz w:val="28"/>
        </w:rPr>
        <w:t xml:space="preserve">
      1) оценка "5" "отлично" – качественное, осмысленное исполнение движений и освоение танцевальных навыков в определенном танцевальном направлении; </w:t>
      </w:r>
    </w:p>
    <w:bookmarkEnd w:id="23637"/>
    <w:bookmarkStart w:name="z28186" w:id="23638"/>
    <w:p>
      <w:pPr>
        <w:spacing w:after="0"/>
        <w:ind w:left="0"/>
        <w:jc w:val="both"/>
      </w:pPr>
      <w:r>
        <w:rPr>
          <w:rFonts w:ascii="Times New Roman"/>
          <w:b w:val="false"/>
          <w:i w:val="false"/>
          <w:color w:val="000000"/>
          <w:sz w:val="28"/>
        </w:rPr>
        <w:t>
      2) оценка "4" "хорошо" – грамотное исполнение танцевальных движений с небольшими недочетами, как в техническом плане, так и в художественном смысле;</w:t>
      </w:r>
    </w:p>
    <w:bookmarkEnd w:id="23638"/>
    <w:bookmarkStart w:name="z28187" w:id="23639"/>
    <w:p>
      <w:pPr>
        <w:spacing w:after="0"/>
        <w:ind w:left="0"/>
        <w:jc w:val="both"/>
      </w:pPr>
      <w:r>
        <w:rPr>
          <w:rFonts w:ascii="Times New Roman"/>
          <w:b w:val="false"/>
          <w:i w:val="false"/>
          <w:color w:val="000000"/>
          <w:sz w:val="28"/>
        </w:rPr>
        <w:t>
      3) оценка "3" "удовлетворительно" – исполнение с большим количеством недостатков, слабое знание танцевальных элементов и частые исправления в исполнении танцевальных связках;</w:t>
      </w:r>
    </w:p>
    <w:bookmarkEnd w:id="23639"/>
    <w:bookmarkStart w:name="z28188" w:id="23640"/>
    <w:p>
      <w:pPr>
        <w:spacing w:after="0"/>
        <w:ind w:left="0"/>
        <w:jc w:val="both"/>
      </w:pPr>
      <w:r>
        <w:rPr>
          <w:rFonts w:ascii="Times New Roman"/>
          <w:b w:val="false"/>
          <w:i w:val="false"/>
          <w:color w:val="000000"/>
          <w:sz w:val="28"/>
        </w:rPr>
        <w:t>
      4) оценка "2" "неудовлетворительно" – неграмотно и невыразительно выполненные движения, слабая техническая</w:t>
      </w:r>
    </w:p>
    <w:bookmarkEnd w:id="23640"/>
    <w:bookmarkStart w:name="z28189" w:id="2364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3641"/>
    <w:bookmarkStart w:name="z28190" w:id="23642"/>
    <w:p>
      <w:pPr>
        <w:spacing w:after="0"/>
        <w:ind w:left="0"/>
        <w:jc w:val="both"/>
      </w:pPr>
      <w:r>
        <w:rPr>
          <w:rFonts w:ascii="Times New Roman"/>
          <w:b w:val="false"/>
          <w:i w:val="false"/>
          <w:color w:val="000000"/>
          <w:sz w:val="28"/>
        </w:rPr>
        <w:t>
      150. Контроль освоения Программы по предмету "Театральное мастерство" осуществляется в форме зачета.</w:t>
      </w:r>
    </w:p>
    <w:bookmarkEnd w:id="23642"/>
    <w:bookmarkStart w:name="z28191" w:id="23643"/>
    <w:p>
      <w:pPr>
        <w:spacing w:after="0"/>
        <w:ind w:left="0"/>
        <w:jc w:val="both"/>
      </w:pPr>
      <w:r>
        <w:rPr>
          <w:rFonts w:ascii="Times New Roman"/>
          <w:b w:val="false"/>
          <w:i w:val="false"/>
          <w:color w:val="000000"/>
          <w:sz w:val="28"/>
        </w:rPr>
        <w:t>
      151. Форма аттестации и контрольно-программные требования к выступлениям обучающихся:</w:t>
      </w:r>
    </w:p>
    <w:bookmarkEnd w:id="23643"/>
    <w:bookmarkStart w:name="z28192" w:id="23644"/>
    <w:p>
      <w:pPr>
        <w:spacing w:after="0"/>
        <w:ind w:left="0"/>
        <w:jc w:val="both"/>
      </w:pPr>
      <w:r>
        <w:rPr>
          <w:rFonts w:ascii="Times New Roman"/>
          <w:b w:val="false"/>
          <w:i w:val="false"/>
          <w:color w:val="000000"/>
          <w:sz w:val="28"/>
        </w:rPr>
        <w:t>
      1) 1 класса – во втором полугодии: зачет (этюд "Мои наблюдения за животными, вещами");</w:t>
      </w:r>
    </w:p>
    <w:bookmarkEnd w:id="23644"/>
    <w:bookmarkStart w:name="z28193" w:id="23645"/>
    <w:p>
      <w:pPr>
        <w:spacing w:after="0"/>
        <w:ind w:left="0"/>
        <w:jc w:val="both"/>
      </w:pPr>
      <w:r>
        <w:rPr>
          <w:rFonts w:ascii="Times New Roman"/>
          <w:b w:val="false"/>
          <w:i w:val="false"/>
          <w:color w:val="000000"/>
          <w:sz w:val="28"/>
        </w:rPr>
        <w:t>
      2) 2 класса – во втором полугодии: зачет (этюд "Я в предлагаемых обстоятельствах");</w:t>
      </w:r>
    </w:p>
    <w:bookmarkEnd w:id="23645"/>
    <w:bookmarkStart w:name="z28194" w:id="23646"/>
    <w:p>
      <w:pPr>
        <w:spacing w:after="0"/>
        <w:ind w:left="0"/>
        <w:jc w:val="both"/>
      </w:pPr>
      <w:r>
        <w:rPr>
          <w:rFonts w:ascii="Times New Roman"/>
          <w:b w:val="false"/>
          <w:i w:val="false"/>
          <w:color w:val="000000"/>
          <w:sz w:val="28"/>
        </w:rPr>
        <w:t>
      3) 3 класса – во втором полугодии: зачет (этюд на внутреннее действие (публичное одиночество);</w:t>
      </w:r>
    </w:p>
    <w:bookmarkEnd w:id="23646"/>
    <w:bookmarkStart w:name="z28195" w:id="23647"/>
    <w:p>
      <w:pPr>
        <w:spacing w:after="0"/>
        <w:ind w:left="0"/>
        <w:jc w:val="both"/>
      </w:pPr>
      <w:r>
        <w:rPr>
          <w:rFonts w:ascii="Times New Roman"/>
          <w:b w:val="false"/>
          <w:i w:val="false"/>
          <w:color w:val="000000"/>
          <w:sz w:val="28"/>
        </w:rPr>
        <w:t xml:space="preserve">
      4) 4 класса – во втором полугодии: зачет (пластический этюд, музыкально-пластическая импровизация). </w:t>
      </w:r>
    </w:p>
    <w:bookmarkEnd w:id="23647"/>
    <w:bookmarkStart w:name="z28196" w:id="23648"/>
    <w:p>
      <w:pPr>
        <w:spacing w:after="0"/>
        <w:ind w:left="0"/>
        <w:jc w:val="both"/>
      </w:pPr>
      <w:r>
        <w:rPr>
          <w:rFonts w:ascii="Times New Roman"/>
          <w:b w:val="false"/>
          <w:i w:val="false"/>
          <w:color w:val="000000"/>
          <w:sz w:val="28"/>
        </w:rPr>
        <w:t>
      152. Критерии оценивания результатов обучения в хореографическом образовании складываются из результатов текущей успеваемости по предмету.</w:t>
      </w:r>
    </w:p>
    <w:bookmarkEnd w:id="23648"/>
    <w:bookmarkStart w:name="z28197" w:id="23649"/>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3649"/>
    <w:bookmarkStart w:name="z28198" w:id="23650"/>
    <w:p>
      <w:pPr>
        <w:spacing w:after="0"/>
        <w:ind w:left="0"/>
        <w:jc w:val="both"/>
      </w:pPr>
      <w:r>
        <w:rPr>
          <w:rFonts w:ascii="Times New Roman"/>
          <w:b w:val="false"/>
          <w:i w:val="false"/>
          <w:color w:val="000000"/>
          <w:sz w:val="28"/>
        </w:rPr>
        <w:t>
      1) оригинальный сценарий этюда;</w:t>
      </w:r>
    </w:p>
    <w:bookmarkEnd w:id="23650"/>
    <w:bookmarkStart w:name="z28199" w:id="23651"/>
    <w:p>
      <w:pPr>
        <w:spacing w:after="0"/>
        <w:ind w:left="0"/>
        <w:jc w:val="both"/>
      </w:pPr>
      <w:r>
        <w:rPr>
          <w:rFonts w:ascii="Times New Roman"/>
          <w:b w:val="false"/>
          <w:i w:val="false"/>
          <w:color w:val="000000"/>
          <w:sz w:val="28"/>
        </w:rPr>
        <w:t>
      2) владение техникой исполнения этюда: образное постановочное решение сценарного материала;</w:t>
      </w:r>
    </w:p>
    <w:bookmarkEnd w:id="23651"/>
    <w:bookmarkStart w:name="z28200" w:id="23652"/>
    <w:p>
      <w:pPr>
        <w:spacing w:after="0"/>
        <w:ind w:left="0"/>
        <w:jc w:val="both"/>
      </w:pPr>
      <w:r>
        <w:rPr>
          <w:rFonts w:ascii="Times New Roman"/>
          <w:b w:val="false"/>
          <w:i w:val="false"/>
          <w:color w:val="000000"/>
          <w:sz w:val="28"/>
        </w:rPr>
        <w:t>
      3) умение работать с исполнителем над созданием яркого образа героя этюда;</w:t>
      </w:r>
    </w:p>
    <w:bookmarkEnd w:id="23652"/>
    <w:bookmarkStart w:name="z28201" w:id="23653"/>
    <w:p>
      <w:pPr>
        <w:spacing w:after="0"/>
        <w:ind w:left="0"/>
        <w:jc w:val="both"/>
      </w:pPr>
      <w:r>
        <w:rPr>
          <w:rFonts w:ascii="Times New Roman"/>
          <w:b w:val="false"/>
          <w:i w:val="false"/>
          <w:color w:val="000000"/>
          <w:sz w:val="28"/>
        </w:rPr>
        <w:t>
      4) общее впечатление от этюда: возможности (способности) обучающегося, его успехи, артистизм.</w:t>
      </w:r>
    </w:p>
    <w:bookmarkEnd w:id="23653"/>
    <w:bookmarkStart w:name="z28202" w:id="23654"/>
    <w:p>
      <w:pPr>
        <w:spacing w:after="0"/>
        <w:ind w:left="0"/>
        <w:jc w:val="both"/>
      </w:pPr>
      <w:r>
        <w:rPr>
          <w:rFonts w:ascii="Times New Roman"/>
          <w:b w:val="false"/>
          <w:i w:val="false"/>
          <w:color w:val="000000"/>
          <w:sz w:val="28"/>
        </w:rPr>
        <w:t>
      153. Критерии оценки:</w:t>
      </w:r>
    </w:p>
    <w:bookmarkEnd w:id="23654"/>
    <w:bookmarkStart w:name="z28203" w:id="23655"/>
    <w:p>
      <w:pPr>
        <w:spacing w:after="0"/>
        <w:ind w:left="0"/>
        <w:jc w:val="both"/>
      </w:pPr>
      <w:r>
        <w:rPr>
          <w:rFonts w:ascii="Times New Roman"/>
          <w:b w:val="false"/>
          <w:i w:val="false"/>
          <w:color w:val="000000"/>
          <w:sz w:val="28"/>
        </w:rPr>
        <w:t xml:space="preserve">
      1) оценка "5" "отлично" – импровизация произведения средствами мимики, пантомимы, движений, интонации; отличная ориентировка в пространстве, быстрое, точное запоминание движений, жестов, текста; точная передача эмоционального состояния персонажей; обстоятельства очерчены выразительно и подробно; </w:t>
      </w:r>
    </w:p>
    <w:bookmarkEnd w:id="23655"/>
    <w:bookmarkStart w:name="z28204" w:id="23656"/>
    <w:p>
      <w:pPr>
        <w:spacing w:after="0"/>
        <w:ind w:left="0"/>
        <w:jc w:val="both"/>
      </w:pPr>
      <w:r>
        <w:rPr>
          <w:rFonts w:ascii="Times New Roman"/>
          <w:b w:val="false"/>
          <w:i w:val="false"/>
          <w:color w:val="000000"/>
          <w:sz w:val="28"/>
        </w:rPr>
        <w:t>
      2) оценка "4" "хорошо" – импровизация произведения средствами мимики, пантомимы, движений, интонации; хорошая ориентировка в пространстве; запоминание текста соответствует норме; понятная зрителю передача эмоционального состояния персонажей; обстоятельства очерчены хорошо;</w:t>
      </w:r>
    </w:p>
    <w:bookmarkEnd w:id="23656"/>
    <w:bookmarkStart w:name="z28205" w:id="23657"/>
    <w:p>
      <w:pPr>
        <w:spacing w:after="0"/>
        <w:ind w:left="0"/>
        <w:jc w:val="both"/>
      </w:pPr>
      <w:r>
        <w:rPr>
          <w:rFonts w:ascii="Times New Roman"/>
          <w:b w:val="false"/>
          <w:i w:val="false"/>
          <w:color w:val="000000"/>
          <w:sz w:val="28"/>
        </w:rPr>
        <w:t xml:space="preserve">
      3) оценка "3" "удовлетворительно" – в импровизации допущены незначительные ошибки; удовлетворительная ориентировка в пространстве; </w:t>
      </w:r>
    </w:p>
    <w:bookmarkEnd w:id="23657"/>
    <w:bookmarkStart w:name="z28206" w:id="23658"/>
    <w:p>
      <w:pPr>
        <w:spacing w:after="0"/>
        <w:ind w:left="0"/>
        <w:jc w:val="both"/>
      </w:pPr>
      <w:r>
        <w:rPr>
          <w:rFonts w:ascii="Times New Roman"/>
          <w:b w:val="false"/>
          <w:i w:val="false"/>
          <w:color w:val="000000"/>
          <w:sz w:val="28"/>
        </w:rPr>
        <w:t>
      4) оценка "2" "неудовлетворительно" – невыполнение учебной программы;</w:t>
      </w:r>
    </w:p>
    <w:bookmarkEnd w:id="23658"/>
    <w:bookmarkStart w:name="z28207" w:id="23659"/>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3659"/>
    <w:bookmarkStart w:name="z28208" w:id="23660"/>
    <w:p>
      <w:pPr>
        <w:spacing w:after="0"/>
        <w:ind w:left="0"/>
        <w:jc w:val="both"/>
      </w:pPr>
      <w:r>
        <w:rPr>
          <w:rFonts w:ascii="Times New Roman"/>
          <w:b w:val="false"/>
          <w:i w:val="false"/>
          <w:color w:val="000000"/>
          <w:sz w:val="28"/>
        </w:rPr>
        <w:t>
      154. Контроль освоения обучающимся Программы по предмету "Музыкальная грамота, слушание музыки" осуществляется в форме зачета.</w:t>
      </w:r>
    </w:p>
    <w:bookmarkEnd w:id="23660"/>
    <w:bookmarkStart w:name="z28209" w:id="23661"/>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23661"/>
    <w:bookmarkStart w:name="z28210" w:id="23662"/>
    <w:p>
      <w:pPr>
        <w:spacing w:after="0"/>
        <w:ind w:left="0"/>
        <w:jc w:val="both"/>
      </w:pPr>
      <w:r>
        <w:rPr>
          <w:rFonts w:ascii="Times New Roman"/>
          <w:b w:val="false"/>
          <w:i w:val="false"/>
          <w:color w:val="000000"/>
          <w:sz w:val="28"/>
        </w:rPr>
        <w:t>
      1) 1 класса –во втором полугодии: зачет (определение жанра, характера, лада, регистра, оттенков, размера прослушанной пьесы);</w:t>
      </w:r>
    </w:p>
    <w:bookmarkEnd w:id="23662"/>
    <w:bookmarkStart w:name="z28211" w:id="23663"/>
    <w:p>
      <w:pPr>
        <w:spacing w:after="0"/>
        <w:ind w:left="0"/>
        <w:jc w:val="both"/>
      </w:pPr>
      <w:r>
        <w:rPr>
          <w:rFonts w:ascii="Times New Roman"/>
          <w:b w:val="false"/>
          <w:i w:val="false"/>
          <w:color w:val="000000"/>
          <w:sz w:val="28"/>
        </w:rPr>
        <w:t>
      2) 2 класса – во втором полугодии: зачет (определение жанра, характера, лада, регистра, оттенков, размера музыкального оформления циркового номера);</w:t>
      </w:r>
    </w:p>
    <w:bookmarkEnd w:id="23663"/>
    <w:bookmarkStart w:name="z28212" w:id="23664"/>
    <w:p>
      <w:pPr>
        <w:spacing w:after="0"/>
        <w:ind w:left="0"/>
        <w:jc w:val="both"/>
      </w:pPr>
      <w:r>
        <w:rPr>
          <w:rFonts w:ascii="Times New Roman"/>
          <w:b w:val="false"/>
          <w:i w:val="false"/>
          <w:color w:val="000000"/>
          <w:sz w:val="28"/>
        </w:rPr>
        <w:t>
      3) 3 класса – во втором полугодии: зачет (пение песен словами и нотами в пройденных тональностях с использованием пройденных ритмов в размерах 2/4, 3/4, 4/4, 3/8; чтение с листа простейших мелодий; запись самостоятельно по памяти знакомых мелодий в объеме 4 – 6 тактов);</w:t>
      </w:r>
    </w:p>
    <w:bookmarkEnd w:id="23664"/>
    <w:bookmarkStart w:name="z28213" w:id="23665"/>
    <w:p>
      <w:pPr>
        <w:spacing w:after="0"/>
        <w:ind w:left="0"/>
        <w:jc w:val="both"/>
      </w:pPr>
      <w:r>
        <w:rPr>
          <w:rFonts w:ascii="Times New Roman"/>
          <w:b w:val="false"/>
          <w:i w:val="false"/>
          <w:color w:val="000000"/>
          <w:sz w:val="28"/>
        </w:rPr>
        <w:t>
      4) 4 класса – во втором полугодии: зачет (разбор формы, жанра, характера, лада, регистра, динамических оттенков, размера пьесы по нотному тексту).</w:t>
      </w:r>
    </w:p>
    <w:bookmarkEnd w:id="23665"/>
    <w:bookmarkStart w:name="z28214" w:id="23666"/>
    <w:p>
      <w:pPr>
        <w:spacing w:after="0"/>
        <w:ind w:left="0"/>
        <w:jc w:val="both"/>
      </w:pPr>
      <w:r>
        <w:rPr>
          <w:rFonts w:ascii="Times New Roman"/>
          <w:b w:val="false"/>
          <w:i w:val="false"/>
          <w:color w:val="000000"/>
          <w:sz w:val="28"/>
        </w:rPr>
        <w:t>
      155. При оценке работы обучающегося педагог учитывает следующие параметры:</w:t>
      </w:r>
    </w:p>
    <w:bookmarkEnd w:id="23666"/>
    <w:bookmarkStart w:name="z28215" w:id="23667"/>
    <w:p>
      <w:pPr>
        <w:spacing w:after="0"/>
        <w:ind w:left="0"/>
        <w:jc w:val="both"/>
      </w:pPr>
      <w:r>
        <w:rPr>
          <w:rFonts w:ascii="Times New Roman"/>
          <w:b w:val="false"/>
          <w:i w:val="false"/>
          <w:color w:val="000000"/>
          <w:sz w:val="28"/>
        </w:rPr>
        <w:t>
      1) знание специфики музыки как вида искусства;</w:t>
      </w:r>
    </w:p>
    <w:bookmarkEnd w:id="23667"/>
    <w:bookmarkStart w:name="z28216" w:id="23668"/>
    <w:p>
      <w:pPr>
        <w:spacing w:after="0"/>
        <w:ind w:left="0"/>
        <w:jc w:val="both"/>
      </w:pPr>
      <w:r>
        <w:rPr>
          <w:rFonts w:ascii="Times New Roman"/>
          <w:b w:val="false"/>
          <w:i w:val="false"/>
          <w:color w:val="000000"/>
          <w:sz w:val="28"/>
        </w:rPr>
        <w:t xml:space="preserve">
      2) знание музыкальной терминологии, актуальной для циркового искусства; </w:t>
      </w:r>
    </w:p>
    <w:bookmarkEnd w:id="23668"/>
    <w:bookmarkStart w:name="z28217" w:id="23669"/>
    <w:p>
      <w:pPr>
        <w:spacing w:after="0"/>
        <w:ind w:left="0"/>
        <w:jc w:val="both"/>
      </w:pPr>
      <w:r>
        <w:rPr>
          <w:rFonts w:ascii="Times New Roman"/>
          <w:b w:val="false"/>
          <w:i w:val="false"/>
          <w:color w:val="000000"/>
          <w:sz w:val="28"/>
        </w:rPr>
        <w:t>
      3) знание основ музыкальной грамоты –размер, динамика, темп, строение музыкального произведения;</w:t>
      </w:r>
    </w:p>
    <w:bookmarkEnd w:id="23669"/>
    <w:bookmarkStart w:name="z28218" w:id="23670"/>
    <w:p>
      <w:pPr>
        <w:spacing w:after="0"/>
        <w:ind w:left="0"/>
        <w:jc w:val="both"/>
      </w:pPr>
      <w:r>
        <w:rPr>
          <w:rFonts w:ascii="Times New Roman"/>
          <w:b w:val="false"/>
          <w:i w:val="false"/>
          <w:color w:val="000000"/>
          <w:sz w:val="28"/>
        </w:rPr>
        <w:t xml:space="preserve">
      4) умение эмоционально-образно воспринимать и характеризовать музыкальные произведения; </w:t>
      </w:r>
    </w:p>
    <w:bookmarkEnd w:id="23670"/>
    <w:bookmarkStart w:name="z28219" w:id="23671"/>
    <w:p>
      <w:pPr>
        <w:spacing w:after="0"/>
        <w:ind w:left="0"/>
        <w:jc w:val="both"/>
      </w:pPr>
      <w:r>
        <w:rPr>
          <w:rFonts w:ascii="Times New Roman"/>
          <w:b w:val="false"/>
          <w:i w:val="false"/>
          <w:color w:val="000000"/>
          <w:sz w:val="28"/>
        </w:rPr>
        <w:t xml:space="preserve">
      5) умение пользоваться музыкальной терминологией, актуальной для циркового искусства; </w:t>
      </w:r>
    </w:p>
    <w:bookmarkEnd w:id="23671"/>
    <w:bookmarkStart w:name="z28220" w:id="23672"/>
    <w:p>
      <w:pPr>
        <w:spacing w:after="0"/>
        <w:ind w:left="0"/>
        <w:jc w:val="both"/>
      </w:pPr>
      <w:r>
        <w:rPr>
          <w:rFonts w:ascii="Times New Roman"/>
          <w:b w:val="false"/>
          <w:i w:val="false"/>
          <w:color w:val="000000"/>
          <w:sz w:val="28"/>
        </w:rPr>
        <w:t>
      6) умение различать звучания отдельных музыкальных инструментов;</w:t>
      </w:r>
    </w:p>
    <w:bookmarkEnd w:id="23672"/>
    <w:bookmarkStart w:name="z28221" w:id="23673"/>
    <w:p>
      <w:pPr>
        <w:spacing w:after="0"/>
        <w:ind w:left="0"/>
        <w:jc w:val="both"/>
      </w:pPr>
      <w:r>
        <w:rPr>
          <w:rFonts w:ascii="Times New Roman"/>
          <w:b w:val="false"/>
          <w:i w:val="false"/>
          <w:color w:val="000000"/>
          <w:sz w:val="28"/>
        </w:rPr>
        <w:t>
      7) умение запоминать и воспроизводить (интонировать, просчитывать) метр, ритм и мелодику несложных музыкальных произведений.</w:t>
      </w:r>
    </w:p>
    <w:bookmarkEnd w:id="23673"/>
    <w:bookmarkStart w:name="z28222" w:id="23674"/>
    <w:p>
      <w:pPr>
        <w:spacing w:after="0"/>
        <w:ind w:left="0"/>
        <w:jc w:val="both"/>
      </w:pPr>
      <w:r>
        <w:rPr>
          <w:rFonts w:ascii="Times New Roman"/>
          <w:b w:val="false"/>
          <w:i w:val="false"/>
          <w:color w:val="000000"/>
          <w:sz w:val="28"/>
        </w:rPr>
        <w:t>
      156. Критерии оценки:</w:t>
      </w:r>
    </w:p>
    <w:bookmarkEnd w:id="23674"/>
    <w:bookmarkStart w:name="z28223" w:id="23675"/>
    <w:p>
      <w:pPr>
        <w:spacing w:after="0"/>
        <w:ind w:left="0"/>
        <w:jc w:val="both"/>
      </w:pPr>
      <w:r>
        <w:rPr>
          <w:rFonts w:ascii="Times New Roman"/>
          <w:b w:val="false"/>
          <w:i w:val="false"/>
          <w:color w:val="000000"/>
          <w:sz w:val="28"/>
        </w:rPr>
        <w:t>
      1) оценка "5" "отлично" – правильное определение понятий и терминов; полный ответ включает характеристику содержания музыкального произведения, средств музыкальной выразительности;</w:t>
      </w:r>
    </w:p>
    <w:bookmarkEnd w:id="23675"/>
    <w:bookmarkStart w:name="z28224" w:id="23676"/>
    <w:p>
      <w:pPr>
        <w:spacing w:after="0"/>
        <w:ind w:left="0"/>
        <w:jc w:val="both"/>
      </w:pPr>
      <w:r>
        <w:rPr>
          <w:rFonts w:ascii="Times New Roman"/>
          <w:b w:val="false"/>
          <w:i w:val="false"/>
          <w:color w:val="000000"/>
          <w:sz w:val="28"/>
        </w:rPr>
        <w:t>
      2) оценка "4" "хорошо" – правильное определение понятий и терминов; характеристика содержания музыкального произведения, средств музыкальной выразительности с наводящими вопросами педагога;</w:t>
      </w:r>
    </w:p>
    <w:bookmarkEnd w:id="23676"/>
    <w:bookmarkStart w:name="z28225" w:id="23677"/>
    <w:p>
      <w:pPr>
        <w:spacing w:after="0"/>
        <w:ind w:left="0"/>
        <w:jc w:val="both"/>
      </w:pPr>
      <w:r>
        <w:rPr>
          <w:rFonts w:ascii="Times New Roman"/>
          <w:b w:val="false"/>
          <w:i w:val="false"/>
          <w:color w:val="000000"/>
          <w:sz w:val="28"/>
        </w:rPr>
        <w:t>
      3) оценка "3" "удовлетворительно" – средства музыкальной выразительности раскрыты недостаточно, допустимы несколько наводящих вопросов педагога;</w:t>
      </w:r>
    </w:p>
    <w:bookmarkEnd w:id="23677"/>
    <w:bookmarkStart w:name="z28226" w:id="23678"/>
    <w:p>
      <w:pPr>
        <w:spacing w:after="0"/>
        <w:ind w:left="0"/>
        <w:jc w:val="both"/>
      </w:pPr>
      <w:r>
        <w:rPr>
          <w:rFonts w:ascii="Times New Roman"/>
          <w:b w:val="false"/>
          <w:i w:val="false"/>
          <w:color w:val="000000"/>
          <w:sz w:val="28"/>
        </w:rPr>
        <w:t>
      4) оценка "2" "неудовлетворительно" – незнание и непонимание учебного материала;</w:t>
      </w:r>
    </w:p>
    <w:bookmarkEnd w:id="23678"/>
    <w:bookmarkStart w:name="z28227" w:id="23679"/>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3679"/>
    <w:bookmarkStart w:name="z28228" w:id="23680"/>
    <w:p>
      <w:pPr>
        <w:spacing w:after="0"/>
        <w:ind w:left="0"/>
        <w:jc w:val="both"/>
      </w:pPr>
      <w:r>
        <w:rPr>
          <w:rFonts w:ascii="Times New Roman"/>
          <w:b w:val="false"/>
          <w:i w:val="false"/>
          <w:color w:val="000000"/>
          <w:sz w:val="28"/>
        </w:rPr>
        <w:t>
      157. Контроль освоения Программы по предмету "Грим" обучающимися осуществляется в форме зачета.</w:t>
      </w:r>
    </w:p>
    <w:bookmarkEnd w:id="23680"/>
    <w:bookmarkStart w:name="z28229" w:id="23681"/>
    <w:p>
      <w:pPr>
        <w:spacing w:after="0"/>
        <w:ind w:left="0"/>
        <w:jc w:val="both"/>
      </w:pPr>
      <w:r>
        <w:rPr>
          <w:rFonts w:ascii="Times New Roman"/>
          <w:b w:val="false"/>
          <w:i w:val="false"/>
          <w:color w:val="000000"/>
          <w:sz w:val="28"/>
        </w:rPr>
        <w:t>
      158. Форма аттестации и контрольно-программные требования к выступлениям обучающихся:</w:t>
      </w:r>
    </w:p>
    <w:bookmarkEnd w:id="23681"/>
    <w:bookmarkStart w:name="z28230" w:id="23682"/>
    <w:p>
      <w:pPr>
        <w:spacing w:after="0"/>
        <w:ind w:left="0"/>
        <w:jc w:val="both"/>
      </w:pPr>
      <w:r>
        <w:rPr>
          <w:rFonts w:ascii="Times New Roman"/>
          <w:b w:val="false"/>
          <w:i w:val="false"/>
          <w:color w:val="000000"/>
          <w:sz w:val="28"/>
        </w:rPr>
        <w:t>
      1) 1 класса –во втором полугодии: зачет (проект "Грим образа");</w:t>
      </w:r>
    </w:p>
    <w:bookmarkEnd w:id="23682"/>
    <w:bookmarkStart w:name="z28231" w:id="23683"/>
    <w:p>
      <w:pPr>
        <w:spacing w:after="0"/>
        <w:ind w:left="0"/>
        <w:jc w:val="both"/>
      </w:pPr>
      <w:r>
        <w:rPr>
          <w:rFonts w:ascii="Times New Roman"/>
          <w:b w:val="false"/>
          <w:i w:val="false"/>
          <w:color w:val="000000"/>
          <w:sz w:val="28"/>
        </w:rPr>
        <w:t>
      2) 2 класса – во втором полугодии: зачет (проект "Макияж Белого клоуна", "Макияж Рыжего клоуна").</w:t>
      </w:r>
    </w:p>
    <w:bookmarkEnd w:id="23683"/>
    <w:bookmarkStart w:name="z28232" w:id="23684"/>
    <w:p>
      <w:pPr>
        <w:spacing w:after="0"/>
        <w:ind w:left="0"/>
        <w:jc w:val="both"/>
      </w:pPr>
      <w:r>
        <w:rPr>
          <w:rFonts w:ascii="Times New Roman"/>
          <w:b w:val="false"/>
          <w:i w:val="false"/>
          <w:color w:val="000000"/>
          <w:sz w:val="28"/>
        </w:rPr>
        <w:t>
      159. При оценке работы обучающегося педагог учитывает следующие параметры:</w:t>
      </w:r>
    </w:p>
    <w:bookmarkEnd w:id="23684"/>
    <w:bookmarkStart w:name="z28233" w:id="23685"/>
    <w:p>
      <w:pPr>
        <w:spacing w:after="0"/>
        <w:ind w:left="0"/>
        <w:jc w:val="both"/>
      </w:pPr>
      <w:r>
        <w:rPr>
          <w:rFonts w:ascii="Times New Roman"/>
          <w:b w:val="false"/>
          <w:i w:val="false"/>
          <w:color w:val="000000"/>
          <w:sz w:val="28"/>
        </w:rPr>
        <w:t>
      1) знание основных элементов грима;</w:t>
      </w:r>
    </w:p>
    <w:bookmarkEnd w:id="23685"/>
    <w:bookmarkStart w:name="z28234" w:id="23686"/>
    <w:p>
      <w:pPr>
        <w:spacing w:after="0"/>
        <w:ind w:left="0"/>
        <w:jc w:val="both"/>
      </w:pPr>
      <w:r>
        <w:rPr>
          <w:rFonts w:ascii="Times New Roman"/>
          <w:b w:val="false"/>
          <w:i w:val="false"/>
          <w:color w:val="000000"/>
          <w:sz w:val="28"/>
        </w:rPr>
        <w:t>
      2) знание основных средств выразительности грима;</w:t>
      </w:r>
    </w:p>
    <w:bookmarkEnd w:id="23686"/>
    <w:bookmarkStart w:name="z28235" w:id="23687"/>
    <w:p>
      <w:pPr>
        <w:spacing w:after="0"/>
        <w:ind w:left="0"/>
        <w:jc w:val="both"/>
      </w:pPr>
      <w:r>
        <w:rPr>
          <w:rFonts w:ascii="Times New Roman"/>
          <w:b w:val="false"/>
          <w:i w:val="false"/>
          <w:color w:val="000000"/>
          <w:sz w:val="28"/>
        </w:rPr>
        <w:t>
      3) знание основных этапов работы с гримом;</w:t>
      </w:r>
    </w:p>
    <w:bookmarkEnd w:id="23687"/>
    <w:bookmarkStart w:name="z28236" w:id="23688"/>
    <w:p>
      <w:pPr>
        <w:spacing w:after="0"/>
        <w:ind w:left="0"/>
        <w:jc w:val="both"/>
      </w:pPr>
      <w:r>
        <w:rPr>
          <w:rFonts w:ascii="Times New Roman"/>
          <w:b w:val="false"/>
          <w:i w:val="false"/>
          <w:color w:val="000000"/>
          <w:sz w:val="28"/>
        </w:rPr>
        <w:t>
      4) знание истории возникновения грима;</w:t>
      </w:r>
    </w:p>
    <w:bookmarkEnd w:id="23688"/>
    <w:bookmarkStart w:name="z28237" w:id="23689"/>
    <w:p>
      <w:pPr>
        <w:spacing w:after="0"/>
        <w:ind w:left="0"/>
        <w:jc w:val="both"/>
      </w:pPr>
      <w:r>
        <w:rPr>
          <w:rFonts w:ascii="Times New Roman"/>
          <w:b w:val="false"/>
          <w:i w:val="false"/>
          <w:color w:val="000000"/>
          <w:sz w:val="28"/>
        </w:rPr>
        <w:t xml:space="preserve">
      5) знание профессиональной терминологии. </w:t>
      </w:r>
    </w:p>
    <w:bookmarkEnd w:id="23689"/>
    <w:bookmarkStart w:name="z28238" w:id="23690"/>
    <w:p>
      <w:pPr>
        <w:spacing w:after="0"/>
        <w:ind w:left="0"/>
        <w:jc w:val="both"/>
      </w:pPr>
      <w:r>
        <w:rPr>
          <w:rFonts w:ascii="Times New Roman"/>
          <w:b w:val="false"/>
          <w:i w:val="false"/>
          <w:color w:val="000000"/>
          <w:sz w:val="28"/>
        </w:rPr>
        <w:t>
      160. Критерии оценки:</w:t>
      </w:r>
    </w:p>
    <w:bookmarkEnd w:id="23690"/>
    <w:bookmarkStart w:name="z28239" w:id="23691"/>
    <w:p>
      <w:pPr>
        <w:spacing w:after="0"/>
        <w:ind w:left="0"/>
        <w:jc w:val="both"/>
      </w:pPr>
      <w:r>
        <w:rPr>
          <w:rFonts w:ascii="Times New Roman"/>
          <w:b w:val="false"/>
          <w:i w:val="false"/>
          <w:color w:val="000000"/>
          <w:sz w:val="28"/>
        </w:rPr>
        <w:t xml:space="preserve">
      1) оценка "5" "отлично" – интерес к предмету, грамотные ответы на заданные вопросы, глубокое знание теории, умение на высоком уровне работать с гримом; </w:t>
      </w:r>
    </w:p>
    <w:bookmarkEnd w:id="23691"/>
    <w:bookmarkStart w:name="z28240" w:id="23692"/>
    <w:p>
      <w:pPr>
        <w:spacing w:after="0"/>
        <w:ind w:left="0"/>
        <w:jc w:val="both"/>
      </w:pPr>
      <w:r>
        <w:rPr>
          <w:rFonts w:ascii="Times New Roman"/>
          <w:b w:val="false"/>
          <w:i w:val="false"/>
          <w:color w:val="000000"/>
          <w:sz w:val="28"/>
        </w:rPr>
        <w:t xml:space="preserve">
      2) оценка "4" "хорошо" – грамотные ответы на заданные вопросы, но с небольшими недочетами, интерес к предмету; </w:t>
      </w:r>
    </w:p>
    <w:bookmarkEnd w:id="23692"/>
    <w:bookmarkStart w:name="z28241" w:id="23693"/>
    <w:p>
      <w:pPr>
        <w:spacing w:after="0"/>
        <w:ind w:left="0"/>
        <w:jc w:val="both"/>
      </w:pPr>
      <w:r>
        <w:rPr>
          <w:rFonts w:ascii="Times New Roman"/>
          <w:b w:val="false"/>
          <w:i w:val="false"/>
          <w:color w:val="000000"/>
          <w:sz w:val="28"/>
        </w:rPr>
        <w:t xml:space="preserve">
      3) оценка "3" "удовлетворительно" – слабая теоретическая подготовка, присутствие лишь нескольких элементов освоенного материала, безынициативность; </w:t>
      </w:r>
    </w:p>
    <w:bookmarkEnd w:id="23693"/>
    <w:bookmarkStart w:name="z28242" w:id="23694"/>
    <w:p>
      <w:pPr>
        <w:spacing w:after="0"/>
        <w:ind w:left="0"/>
        <w:jc w:val="both"/>
      </w:pPr>
      <w:r>
        <w:rPr>
          <w:rFonts w:ascii="Times New Roman"/>
          <w:b w:val="false"/>
          <w:i w:val="false"/>
          <w:color w:val="000000"/>
          <w:sz w:val="28"/>
        </w:rPr>
        <w:t>
      4) оценка "2" "неудовлетворительно" – отсутствие теоретической и практической подготовки;</w:t>
      </w:r>
    </w:p>
    <w:bookmarkEnd w:id="23694"/>
    <w:bookmarkStart w:name="z28243" w:id="2369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3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8245" w:id="23696"/>
    <w:p>
      <w:pPr>
        <w:spacing w:after="0"/>
        <w:ind w:left="0"/>
        <w:jc w:val="left"/>
      </w:pPr>
      <w:r>
        <w:rPr>
          <w:rFonts w:ascii="Times New Roman"/>
          <w:b/>
          <w:i w:val="false"/>
          <w:color w:val="000000"/>
        </w:rPr>
        <w:t xml:space="preserve"> Образовательная программа "Сценическая речь" детских школ искусств</w:t>
      </w:r>
    </w:p>
    <w:bookmarkEnd w:id="23696"/>
    <w:p>
      <w:pPr>
        <w:spacing w:after="0"/>
        <w:ind w:left="0"/>
        <w:jc w:val="both"/>
      </w:pPr>
      <w:r>
        <w:rPr>
          <w:rFonts w:ascii="Times New Roman"/>
          <w:b w:val="false"/>
          <w:i w:val="false"/>
          <w:color w:val="ff0000"/>
          <w:sz w:val="28"/>
        </w:rPr>
        <w:t xml:space="preserve">
      Сноска. Приказ дополнен приложением 65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246" w:id="23697"/>
    <w:p>
      <w:pPr>
        <w:spacing w:after="0"/>
        <w:ind w:left="0"/>
        <w:jc w:val="left"/>
      </w:pPr>
      <w:r>
        <w:rPr>
          <w:rFonts w:ascii="Times New Roman"/>
          <w:b/>
          <w:i w:val="false"/>
          <w:color w:val="000000"/>
        </w:rPr>
        <w:t xml:space="preserve"> Глава 1. Общие положения</w:t>
      </w:r>
    </w:p>
    <w:bookmarkEnd w:id="23697"/>
    <w:bookmarkStart w:name="z28247" w:id="23698"/>
    <w:p>
      <w:pPr>
        <w:spacing w:after="0"/>
        <w:ind w:left="0"/>
        <w:jc w:val="both"/>
      </w:pPr>
      <w:r>
        <w:rPr>
          <w:rFonts w:ascii="Times New Roman"/>
          <w:b w:val="false"/>
          <w:i w:val="false"/>
          <w:color w:val="000000"/>
          <w:sz w:val="28"/>
        </w:rPr>
        <w:t>
      1. Образовательная программа "Сценическая речь"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"Сценическая речь".</w:t>
      </w:r>
    </w:p>
    <w:bookmarkEnd w:id="23698"/>
    <w:bookmarkStart w:name="z28248" w:id="23699"/>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3699"/>
    <w:bookmarkStart w:name="z28249" w:id="23700"/>
    <w:p>
      <w:pPr>
        <w:spacing w:after="0"/>
        <w:ind w:left="0"/>
        <w:jc w:val="both"/>
      </w:pPr>
      <w:r>
        <w:rPr>
          <w:rFonts w:ascii="Times New Roman"/>
          <w:b w:val="false"/>
          <w:i w:val="false"/>
          <w:color w:val="000000"/>
          <w:sz w:val="28"/>
        </w:rPr>
        <w:t>
      1) актер – исполнитель ролей в спектаклях и кино;</w:t>
      </w:r>
    </w:p>
    <w:bookmarkEnd w:id="23700"/>
    <w:bookmarkStart w:name="z28250" w:id="23701"/>
    <w:p>
      <w:pPr>
        <w:spacing w:after="0"/>
        <w:ind w:left="0"/>
        <w:jc w:val="both"/>
      </w:pPr>
      <w:r>
        <w:rPr>
          <w:rFonts w:ascii="Times New Roman"/>
          <w:b w:val="false"/>
          <w:i w:val="false"/>
          <w:color w:val="000000"/>
          <w:sz w:val="28"/>
        </w:rPr>
        <w:t>
      2) актерское искусство – искусство создания сценических образов; вид исполнительского искусства;</w:t>
      </w:r>
    </w:p>
    <w:bookmarkEnd w:id="23701"/>
    <w:bookmarkStart w:name="z28251" w:id="23702"/>
    <w:p>
      <w:pPr>
        <w:spacing w:after="0"/>
        <w:ind w:left="0"/>
        <w:jc w:val="both"/>
      </w:pPr>
      <w:r>
        <w:rPr>
          <w:rFonts w:ascii="Times New Roman"/>
          <w:b w:val="false"/>
          <w:i w:val="false"/>
          <w:color w:val="000000"/>
          <w:sz w:val="28"/>
        </w:rPr>
        <w:t>
      3) артикуляционный аппарат – часть голосового аппарата, формирующая звуки речи;</w:t>
      </w:r>
    </w:p>
    <w:bookmarkEnd w:id="23702"/>
    <w:bookmarkStart w:name="z28252" w:id="23703"/>
    <w:p>
      <w:pPr>
        <w:spacing w:after="0"/>
        <w:ind w:left="0"/>
        <w:jc w:val="both"/>
      </w:pPr>
      <w:r>
        <w:rPr>
          <w:rFonts w:ascii="Times New Roman"/>
          <w:b w:val="false"/>
          <w:i w:val="false"/>
          <w:color w:val="000000"/>
          <w:sz w:val="28"/>
        </w:rPr>
        <w:t>
      4) артикуляционная гимнастика – комплекс упражнений, одни из которых помогают улучшить подвижность органов артикуляции, другие – увеличить объем и силу движений, третьи вырабатывают точность позы губ, языка, необходимую для произнесения того или иного звука;</w:t>
      </w:r>
    </w:p>
    <w:bookmarkEnd w:id="23703"/>
    <w:bookmarkStart w:name="z28253" w:id="23704"/>
    <w:p>
      <w:pPr>
        <w:spacing w:after="0"/>
        <w:ind w:left="0"/>
        <w:jc w:val="both"/>
      </w:pPr>
      <w:r>
        <w:rPr>
          <w:rFonts w:ascii="Times New Roman"/>
          <w:b w:val="false"/>
          <w:i w:val="false"/>
          <w:color w:val="000000"/>
          <w:sz w:val="28"/>
        </w:rPr>
        <w:t>
      5) образное мышление – свойство воспринимать и осмысливать картины жизни, искусства в их художественном значении, необходимое в процессе возникновения замысла, постановки спектакля, представления;</w:t>
      </w:r>
    </w:p>
    <w:bookmarkEnd w:id="23704"/>
    <w:bookmarkStart w:name="z28254" w:id="23705"/>
    <w:p>
      <w:pPr>
        <w:spacing w:after="0"/>
        <w:ind w:left="0"/>
        <w:jc w:val="both"/>
      </w:pPr>
      <w:r>
        <w:rPr>
          <w:rFonts w:ascii="Times New Roman"/>
          <w:b w:val="false"/>
          <w:i w:val="false"/>
          <w:color w:val="000000"/>
          <w:sz w:val="28"/>
        </w:rPr>
        <w:t>
      6) мышечная свобода – это такое состояние мышц, участвующих в дыхательном процессе, фонации и дикции, при котором отсутствует напряжение и физические зажимы;</w:t>
      </w:r>
    </w:p>
    <w:bookmarkEnd w:id="23705"/>
    <w:bookmarkStart w:name="z28255" w:id="23706"/>
    <w:p>
      <w:pPr>
        <w:spacing w:after="0"/>
        <w:ind w:left="0"/>
        <w:jc w:val="both"/>
      </w:pPr>
      <w:r>
        <w:rPr>
          <w:rFonts w:ascii="Times New Roman"/>
          <w:b w:val="false"/>
          <w:i w:val="false"/>
          <w:color w:val="000000"/>
          <w:sz w:val="28"/>
        </w:rPr>
        <w:t>
      7) мышечная активность – состояние голосовых связок, мышц гортани, глотки и всего речевого аппарата, не допускающее вялости;</w:t>
      </w:r>
    </w:p>
    <w:bookmarkEnd w:id="23706"/>
    <w:bookmarkStart w:name="z28256" w:id="23707"/>
    <w:p>
      <w:pPr>
        <w:spacing w:after="0"/>
        <w:ind w:left="0"/>
        <w:jc w:val="both"/>
      </w:pPr>
      <w:r>
        <w:rPr>
          <w:rFonts w:ascii="Times New Roman"/>
          <w:b w:val="false"/>
          <w:i w:val="false"/>
          <w:color w:val="000000"/>
          <w:sz w:val="28"/>
        </w:rPr>
        <w:t>
      8) освобождение мышц (снятие физического зажима) – тренинг, упражнения для выработки умения двигаться выразительно и правдиво;</w:t>
      </w:r>
    </w:p>
    <w:bookmarkEnd w:id="23707"/>
    <w:bookmarkStart w:name="z28257" w:id="23708"/>
    <w:p>
      <w:pPr>
        <w:spacing w:after="0"/>
        <w:ind w:left="0"/>
        <w:jc w:val="both"/>
      </w:pPr>
      <w:r>
        <w:rPr>
          <w:rFonts w:ascii="Times New Roman"/>
          <w:b w:val="false"/>
          <w:i w:val="false"/>
          <w:color w:val="000000"/>
          <w:sz w:val="28"/>
        </w:rPr>
        <w:t>
      9) репетиция – подготовка и пробное исполнение будущего спектакля при помощи актеров и вспомогательных служб; подготовка номера и исполнение на сцене;</w:t>
      </w:r>
    </w:p>
    <w:bookmarkEnd w:id="23708"/>
    <w:bookmarkStart w:name="z28258" w:id="23709"/>
    <w:p>
      <w:pPr>
        <w:spacing w:after="0"/>
        <w:ind w:left="0"/>
        <w:jc w:val="both"/>
      </w:pPr>
      <w:r>
        <w:rPr>
          <w:rFonts w:ascii="Times New Roman"/>
          <w:b w:val="false"/>
          <w:i w:val="false"/>
          <w:color w:val="000000"/>
          <w:sz w:val="28"/>
        </w:rPr>
        <w:t>
      10) голосовая выносливость – такое владение своим речевым аппаратом, при котором не происходит утомляемости мышц, влекущей за собой ухудшение качества звучания;</w:t>
      </w:r>
    </w:p>
    <w:bookmarkEnd w:id="23709"/>
    <w:bookmarkStart w:name="z28259" w:id="23710"/>
    <w:p>
      <w:pPr>
        <w:spacing w:after="0"/>
        <w:ind w:left="0"/>
        <w:jc w:val="both"/>
      </w:pPr>
      <w:r>
        <w:rPr>
          <w:rFonts w:ascii="Times New Roman"/>
          <w:b w:val="false"/>
          <w:i w:val="false"/>
          <w:color w:val="000000"/>
          <w:sz w:val="28"/>
        </w:rPr>
        <w:t>
      11) тембровая подвижность голоса – умение варьировать разными качествами звучащего голоса, привлекать в работе над ролью эмоциональные окраски голоса, различные обертона;</w:t>
      </w:r>
    </w:p>
    <w:bookmarkEnd w:id="23710"/>
    <w:bookmarkStart w:name="z28260" w:id="23711"/>
    <w:p>
      <w:pPr>
        <w:spacing w:after="0"/>
        <w:ind w:left="0"/>
        <w:jc w:val="both"/>
      </w:pPr>
      <w:r>
        <w:rPr>
          <w:rFonts w:ascii="Times New Roman"/>
          <w:b w:val="false"/>
          <w:i w:val="false"/>
          <w:color w:val="000000"/>
          <w:sz w:val="28"/>
        </w:rPr>
        <w:t>
      12) диалог – разговор двух или нескольких лиц, форма речи, состоящая из обмена репликами;</w:t>
      </w:r>
    </w:p>
    <w:bookmarkEnd w:id="23711"/>
    <w:bookmarkStart w:name="z28261" w:id="23712"/>
    <w:p>
      <w:pPr>
        <w:spacing w:after="0"/>
        <w:ind w:left="0"/>
        <w:jc w:val="both"/>
      </w:pPr>
      <w:r>
        <w:rPr>
          <w:rFonts w:ascii="Times New Roman"/>
          <w:b w:val="false"/>
          <w:i w:val="false"/>
          <w:color w:val="000000"/>
          <w:sz w:val="28"/>
        </w:rPr>
        <w:t xml:space="preserve">
      13) диапазон – звуковой объем голоса от самого нижнего до самого верхнего звука; </w:t>
      </w:r>
    </w:p>
    <w:bookmarkEnd w:id="23712"/>
    <w:bookmarkStart w:name="z28262" w:id="23713"/>
    <w:p>
      <w:pPr>
        <w:spacing w:after="0"/>
        <w:ind w:left="0"/>
        <w:jc w:val="both"/>
      </w:pPr>
      <w:r>
        <w:rPr>
          <w:rFonts w:ascii="Times New Roman"/>
          <w:b w:val="false"/>
          <w:i w:val="false"/>
          <w:color w:val="000000"/>
          <w:sz w:val="28"/>
        </w:rPr>
        <w:t>
      14) динамический диапазон – умение актера пользоваться голосом при различной силе звука, не теряя при этом тембральной окраски голоса;</w:t>
      </w:r>
    </w:p>
    <w:bookmarkEnd w:id="23713"/>
    <w:bookmarkStart w:name="z28263" w:id="23714"/>
    <w:p>
      <w:pPr>
        <w:spacing w:after="0"/>
        <w:ind w:left="0"/>
        <w:jc w:val="both"/>
      </w:pPr>
      <w:r>
        <w:rPr>
          <w:rFonts w:ascii="Times New Roman"/>
          <w:b w:val="false"/>
          <w:i w:val="false"/>
          <w:color w:val="000000"/>
          <w:sz w:val="28"/>
        </w:rPr>
        <w:t xml:space="preserve">
      15) дикция – ясность, разборчивость произнесения текста; </w:t>
      </w:r>
    </w:p>
    <w:bookmarkEnd w:id="23714"/>
    <w:bookmarkStart w:name="z28264" w:id="23715"/>
    <w:p>
      <w:pPr>
        <w:spacing w:after="0"/>
        <w:ind w:left="0"/>
        <w:jc w:val="both"/>
      </w:pPr>
      <w:r>
        <w:rPr>
          <w:rFonts w:ascii="Times New Roman"/>
          <w:b w:val="false"/>
          <w:i w:val="false"/>
          <w:color w:val="000000"/>
          <w:sz w:val="28"/>
        </w:rPr>
        <w:t xml:space="preserve">
      16) звукообразование (фонация) – извлечение певческого и речевого звука, результат действия голосового аппарата; </w:t>
      </w:r>
    </w:p>
    <w:bookmarkEnd w:id="23715"/>
    <w:bookmarkStart w:name="z28265" w:id="23716"/>
    <w:p>
      <w:pPr>
        <w:spacing w:after="0"/>
        <w:ind w:left="0"/>
        <w:jc w:val="both"/>
      </w:pPr>
      <w:r>
        <w:rPr>
          <w:rFonts w:ascii="Times New Roman"/>
          <w:b w:val="false"/>
          <w:i w:val="false"/>
          <w:color w:val="000000"/>
          <w:sz w:val="28"/>
        </w:rPr>
        <w:t>
      18) звуковысотный диапазон – умение актера использовать максимальный тоновый объем речевого голоса, от самого нижнего до самого верхнего звука;</w:t>
      </w:r>
    </w:p>
    <w:bookmarkEnd w:id="23716"/>
    <w:bookmarkStart w:name="z28266" w:id="23717"/>
    <w:p>
      <w:pPr>
        <w:spacing w:after="0"/>
        <w:ind w:left="0"/>
        <w:jc w:val="both"/>
      </w:pPr>
      <w:r>
        <w:rPr>
          <w:rFonts w:ascii="Times New Roman"/>
          <w:b w:val="false"/>
          <w:i w:val="false"/>
          <w:color w:val="000000"/>
          <w:sz w:val="28"/>
        </w:rPr>
        <w:t>
      19) объемность – свойство голоса быть глубоким, бархатным, округлым, мягким;</w:t>
      </w:r>
    </w:p>
    <w:bookmarkEnd w:id="23717"/>
    <w:bookmarkStart w:name="z28267" w:id="23718"/>
    <w:p>
      <w:pPr>
        <w:spacing w:after="0"/>
        <w:ind w:left="0"/>
        <w:jc w:val="both"/>
      </w:pPr>
      <w:r>
        <w:rPr>
          <w:rFonts w:ascii="Times New Roman"/>
          <w:b w:val="false"/>
          <w:i w:val="false"/>
          <w:color w:val="000000"/>
          <w:sz w:val="28"/>
        </w:rPr>
        <w:t>
      20) постановка – творческий процесс создания спектакля, фильма, циркового и эстрадного представления;</w:t>
      </w:r>
    </w:p>
    <w:bookmarkEnd w:id="23718"/>
    <w:bookmarkStart w:name="z28268" w:id="23719"/>
    <w:p>
      <w:pPr>
        <w:spacing w:after="0"/>
        <w:ind w:left="0"/>
        <w:jc w:val="both"/>
      </w:pPr>
      <w:r>
        <w:rPr>
          <w:rFonts w:ascii="Times New Roman"/>
          <w:b w:val="false"/>
          <w:i w:val="false"/>
          <w:color w:val="000000"/>
          <w:sz w:val="28"/>
        </w:rPr>
        <w:t>
      21) кукольник – человек, ведущий кукольное представление, артист кукольного театра;</w:t>
      </w:r>
    </w:p>
    <w:bookmarkEnd w:id="23719"/>
    <w:bookmarkStart w:name="z28269" w:id="23720"/>
    <w:p>
      <w:pPr>
        <w:spacing w:after="0"/>
        <w:ind w:left="0"/>
        <w:jc w:val="both"/>
      </w:pPr>
      <w:r>
        <w:rPr>
          <w:rFonts w:ascii="Times New Roman"/>
          <w:b w:val="false"/>
          <w:i w:val="false"/>
          <w:color w:val="000000"/>
          <w:sz w:val="28"/>
        </w:rPr>
        <w:t>
      22) театр кукол – одна из разновидностей кукольного вида искусства, в который входят мультипликационное и не мультипликационное анимационное киноискусство, кукольное искусство эстрады и художественные кукольные программы телевидения;</w:t>
      </w:r>
    </w:p>
    <w:bookmarkEnd w:id="23720"/>
    <w:bookmarkStart w:name="z28270" w:id="23721"/>
    <w:p>
      <w:pPr>
        <w:spacing w:after="0"/>
        <w:ind w:left="0"/>
        <w:jc w:val="both"/>
      </w:pPr>
      <w:r>
        <w:rPr>
          <w:rFonts w:ascii="Times New Roman"/>
          <w:b w:val="false"/>
          <w:i w:val="false"/>
          <w:color w:val="000000"/>
          <w:sz w:val="28"/>
        </w:rPr>
        <w:t>
      23) мимика – выразительные движения мышц лица, являющиеся одной из форм проявления тех или иных чувств человека;</w:t>
      </w:r>
    </w:p>
    <w:bookmarkEnd w:id="23721"/>
    <w:bookmarkStart w:name="z28271" w:id="23722"/>
    <w:p>
      <w:pPr>
        <w:spacing w:after="0"/>
        <w:ind w:left="0"/>
        <w:jc w:val="both"/>
      </w:pPr>
      <w:r>
        <w:rPr>
          <w:rFonts w:ascii="Times New Roman"/>
          <w:b w:val="false"/>
          <w:i w:val="false"/>
          <w:color w:val="000000"/>
          <w:sz w:val="28"/>
        </w:rPr>
        <w:t>
      24) монолог – речь действующего лица, главным образом в драматическом произведении, выключенная из разговорного общения персонажей и не предполагающая непосредственного отклика, в отличие от диалога; речь, обращенная к слушателям или к самому себе;</w:t>
      </w:r>
    </w:p>
    <w:bookmarkEnd w:id="23722"/>
    <w:bookmarkStart w:name="z28272" w:id="23723"/>
    <w:p>
      <w:pPr>
        <w:spacing w:after="0"/>
        <w:ind w:left="0"/>
        <w:jc w:val="both"/>
      </w:pPr>
      <w:r>
        <w:rPr>
          <w:rFonts w:ascii="Times New Roman"/>
          <w:b w:val="false"/>
          <w:i w:val="false"/>
          <w:color w:val="000000"/>
          <w:sz w:val="28"/>
        </w:rPr>
        <w:t>
      25) исполнительское мастерство – совокупность профессиональных приемов, без которых немыслима концертная или иная сценическая деятельность;</w:t>
      </w:r>
    </w:p>
    <w:bookmarkEnd w:id="23723"/>
    <w:bookmarkStart w:name="z28273" w:id="23724"/>
    <w:p>
      <w:pPr>
        <w:spacing w:after="0"/>
        <w:ind w:left="0"/>
        <w:jc w:val="both"/>
      </w:pPr>
      <w:r>
        <w:rPr>
          <w:rFonts w:ascii="Times New Roman"/>
          <w:b w:val="false"/>
          <w:i w:val="false"/>
          <w:color w:val="000000"/>
          <w:sz w:val="28"/>
        </w:rPr>
        <w:t>
      26) искусство – специфический род духовно-практического освоения мира, единство созидания, познания, оценка человеческого общения;</w:t>
      </w:r>
    </w:p>
    <w:bookmarkEnd w:id="23724"/>
    <w:bookmarkStart w:name="z28274" w:id="23725"/>
    <w:p>
      <w:pPr>
        <w:spacing w:after="0"/>
        <w:ind w:left="0"/>
        <w:jc w:val="both"/>
      </w:pPr>
      <w:r>
        <w:rPr>
          <w:rFonts w:ascii="Times New Roman"/>
          <w:b w:val="false"/>
          <w:i w:val="false"/>
          <w:color w:val="000000"/>
          <w:sz w:val="28"/>
        </w:rPr>
        <w:t>
      27) пантомима – вид сценического искусства, в котором основным средством создания художественного образа является пластика человеческого тела, без использования слов;</w:t>
      </w:r>
    </w:p>
    <w:bookmarkEnd w:id="23725"/>
    <w:bookmarkStart w:name="z28275" w:id="23726"/>
    <w:p>
      <w:pPr>
        <w:spacing w:after="0"/>
        <w:ind w:left="0"/>
        <w:jc w:val="both"/>
      </w:pPr>
      <w:r>
        <w:rPr>
          <w:rFonts w:ascii="Times New Roman"/>
          <w:b w:val="false"/>
          <w:i w:val="false"/>
          <w:color w:val="000000"/>
          <w:sz w:val="28"/>
        </w:rPr>
        <w:t>
      28) сценическая речь – одно из основных профессиональных средств выразительности актера;</w:t>
      </w:r>
    </w:p>
    <w:bookmarkEnd w:id="23726"/>
    <w:bookmarkStart w:name="z28276" w:id="23727"/>
    <w:p>
      <w:pPr>
        <w:spacing w:after="0"/>
        <w:ind w:left="0"/>
        <w:jc w:val="both"/>
      </w:pPr>
      <w:r>
        <w:rPr>
          <w:rFonts w:ascii="Times New Roman"/>
          <w:b w:val="false"/>
          <w:i w:val="false"/>
          <w:color w:val="000000"/>
          <w:sz w:val="28"/>
        </w:rPr>
        <w:t>
      29) сценический образ – сборный образ актера или артиста, который состоит из личностных характеристик актера, его психоэмоциональных особенностей, также сценических предпочтений;</w:t>
      </w:r>
    </w:p>
    <w:bookmarkEnd w:id="23727"/>
    <w:bookmarkStart w:name="z28277" w:id="23728"/>
    <w:p>
      <w:pPr>
        <w:spacing w:after="0"/>
        <w:ind w:left="0"/>
        <w:jc w:val="both"/>
      </w:pPr>
      <w:r>
        <w:rPr>
          <w:rFonts w:ascii="Times New Roman"/>
          <w:b w:val="false"/>
          <w:i w:val="false"/>
          <w:color w:val="000000"/>
          <w:sz w:val="28"/>
        </w:rPr>
        <w:t>
      30) сценическое внимание – восприятие объектов внешнего мира с помощью зрения, слуха, обоняния, осязания, вкуса;</w:t>
      </w:r>
    </w:p>
    <w:bookmarkEnd w:id="23728"/>
    <w:bookmarkStart w:name="z28278" w:id="23729"/>
    <w:p>
      <w:pPr>
        <w:spacing w:after="0"/>
        <w:ind w:left="0"/>
        <w:jc w:val="both"/>
      </w:pPr>
      <w:r>
        <w:rPr>
          <w:rFonts w:ascii="Times New Roman"/>
          <w:b w:val="false"/>
          <w:i w:val="false"/>
          <w:color w:val="000000"/>
          <w:sz w:val="28"/>
        </w:rPr>
        <w:t>
      31) импровизация – особый вид творчества; непредвиденный, внезапный момент исполнения, без предварительной для этого подготовки;</w:t>
      </w:r>
    </w:p>
    <w:bookmarkEnd w:id="23729"/>
    <w:bookmarkStart w:name="z28279" w:id="23730"/>
    <w:p>
      <w:pPr>
        <w:spacing w:after="0"/>
        <w:ind w:left="0"/>
        <w:jc w:val="both"/>
      </w:pPr>
      <w:r>
        <w:rPr>
          <w:rFonts w:ascii="Times New Roman"/>
          <w:b w:val="false"/>
          <w:i w:val="false"/>
          <w:color w:val="000000"/>
          <w:sz w:val="28"/>
        </w:rPr>
        <w:t>
      32) словесное воздействие – способ воздействия на сознание партнера с целью перестроить его, "приспособить" в интересах действующего лица;</w:t>
      </w:r>
    </w:p>
    <w:bookmarkEnd w:id="23730"/>
    <w:bookmarkStart w:name="z28280" w:id="23731"/>
    <w:p>
      <w:pPr>
        <w:spacing w:after="0"/>
        <w:ind w:left="0"/>
        <w:jc w:val="both"/>
      </w:pPr>
      <w:r>
        <w:rPr>
          <w:rFonts w:ascii="Times New Roman"/>
          <w:b w:val="false"/>
          <w:i w:val="false"/>
          <w:color w:val="000000"/>
          <w:sz w:val="28"/>
        </w:rPr>
        <w:t>
      33) тембр – окраска звука; одна из специфических характеристик музыкального звука (наряду с его высотой, громкостью и длительностью);</w:t>
      </w:r>
    </w:p>
    <w:bookmarkEnd w:id="23731"/>
    <w:bookmarkStart w:name="z28281" w:id="23732"/>
    <w:p>
      <w:pPr>
        <w:spacing w:after="0"/>
        <w:ind w:left="0"/>
        <w:jc w:val="both"/>
      </w:pPr>
      <w:r>
        <w:rPr>
          <w:rFonts w:ascii="Times New Roman"/>
          <w:b w:val="false"/>
          <w:i w:val="false"/>
          <w:color w:val="000000"/>
          <w:sz w:val="28"/>
        </w:rPr>
        <w:t>
      34) культура речи – раздел эстетики, представляющий законы стилистики, фонетики и орфоэпии, методики и логики речи;</w:t>
      </w:r>
    </w:p>
    <w:bookmarkEnd w:id="23732"/>
    <w:bookmarkStart w:name="z28282" w:id="23733"/>
    <w:p>
      <w:pPr>
        <w:spacing w:after="0"/>
        <w:ind w:left="0"/>
        <w:jc w:val="both"/>
      </w:pPr>
      <w:r>
        <w:rPr>
          <w:rFonts w:ascii="Times New Roman"/>
          <w:b w:val="false"/>
          <w:i w:val="false"/>
          <w:color w:val="000000"/>
          <w:sz w:val="28"/>
        </w:rPr>
        <w:t>
      35) дыхание (певческое) – дыхание, обеспечивающее процесс пения;</w:t>
      </w:r>
    </w:p>
    <w:bookmarkEnd w:id="23733"/>
    <w:bookmarkStart w:name="z28283" w:id="23734"/>
    <w:p>
      <w:pPr>
        <w:spacing w:after="0"/>
        <w:ind w:left="0"/>
        <w:jc w:val="both"/>
      </w:pPr>
      <w:r>
        <w:rPr>
          <w:rFonts w:ascii="Times New Roman"/>
          <w:b w:val="false"/>
          <w:i w:val="false"/>
          <w:color w:val="000000"/>
          <w:sz w:val="28"/>
        </w:rPr>
        <w:t>
      36) интонирование – умение чисто воспроизводить вокально или на музыкальном инструменте звуковой тон;</w:t>
      </w:r>
    </w:p>
    <w:bookmarkEnd w:id="23734"/>
    <w:bookmarkStart w:name="z28284" w:id="23735"/>
    <w:p>
      <w:pPr>
        <w:spacing w:after="0"/>
        <w:ind w:left="0"/>
        <w:jc w:val="both"/>
      </w:pPr>
      <w:r>
        <w:rPr>
          <w:rFonts w:ascii="Times New Roman"/>
          <w:b w:val="false"/>
          <w:i w:val="false"/>
          <w:color w:val="000000"/>
          <w:sz w:val="28"/>
        </w:rPr>
        <w:t>
      37) этюд – вид упражнения, способствующий развитию творческих и профессиональных навыков актера.</w:t>
      </w:r>
    </w:p>
    <w:bookmarkEnd w:id="23735"/>
    <w:bookmarkStart w:name="z28285" w:id="23736"/>
    <w:p>
      <w:pPr>
        <w:spacing w:after="0"/>
        <w:ind w:left="0"/>
        <w:jc w:val="both"/>
      </w:pPr>
      <w:r>
        <w:rPr>
          <w:rFonts w:ascii="Times New Roman"/>
          <w:b w:val="false"/>
          <w:i w:val="false"/>
          <w:color w:val="000000"/>
          <w:sz w:val="28"/>
        </w:rPr>
        <w:t>
      3. Цель предмета: создание условий для комплексного эстетического развития личности обучающегося посредством изучения основ сценической речи.</w:t>
      </w:r>
    </w:p>
    <w:bookmarkEnd w:id="23736"/>
    <w:bookmarkStart w:name="z28286" w:id="23737"/>
    <w:p>
      <w:pPr>
        <w:spacing w:after="0"/>
        <w:ind w:left="0"/>
        <w:jc w:val="both"/>
      </w:pPr>
      <w:r>
        <w:rPr>
          <w:rFonts w:ascii="Times New Roman"/>
          <w:b w:val="false"/>
          <w:i w:val="false"/>
          <w:color w:val="000000"/>
          <w:sz w:val="28"/>
        </w:rPr>
        <w:t>
      4. Задачи предмета.</w:t>
      </w:r>
    </w:p>
    <w:bookmarkEnd w:id="23737"/>
    <w:bookmarkStart w:name="z28287" w:id="23738"/>
    <w:p>
      <w:pPr>
        <w:spacing w:after="0"/>
        <w:ind w:left="0"/>
        <w:jc w:val="both"/>
      </w:pPr>
      <w:r>
        <w:rPr>
          <w:rFonts w:ascii="Times New Roman"/>
          <w:b w:val="false"/>
          <w:i w:val="false"/>
          <w:color w:val="000000"/>
          <w:sz w:val="28"/>
        </w:rPr>
        <w:t>
      Обучающие:</w:t>
      </w:r>
    </w:p>
    <w:bookmarkEnd w:id="23738"/>
    <w:bookmarkStart w:name="z28288" w:id="23739"/>
    <w:p>
      <w:pPr>
        <w:spacing w:after="0"/>
        <w:ind w:left="0"/>
        <w:jc w:val="both"/>
      </w:pPr>
      <w:r>
        <w:rPr>
          <w:rFonts w:ascii="Times New Roman"/>
          <w:b w:val="false"/>
          <w:i w:val="false"/>
          <w:color w:val="000000"/>
          <w:sz w:val="28"/>
        </w:rPr>
        <w:t>
      1) знакомство с миром театрального искусства;</w:t>
      </w:r>
    </w:p>
    <w:bookmarkEnd w:id="23739"/>
    <w:bookmarkStart w:name="z28289" w:id="23740"/>
    <w:p>
      <w:pPr>
        <w:spacing w:after="0"/>
        <w:ind w:left="0"/>
        <w:jc w:val="both"/>
      </w:pPr>
      <w:r>
        <w:rPr>
          <w:rFonts w:ascii="Times New Roman"/>
          <w:b w:val="false"/>
          <w:i w:val="false"/>
          <w:color w:val="000000"/>
          <w:sz w:val="28"/>
        </w:rPr>
        <w:t>
      2) овладение с основами сценической речи;</w:t>
      </w:r>
    </w:p>
    <w:bookmarkEnd w:id="23740"/>
    <w:bookmarkStart w:name="z28290" w:id="23741"/>
    <w:p>
      <w:pPr>
        <w:spacing w:after="0"/>
        <w:ind w:left="0"/>
        <w:jc w:val="both"/>
      </w:pPr>
      <w:r>
        <w:rPr>
          <w:rFonts w:ascii="Times New Roman"/>
          <w:b w:val="false"/>
          <w:i w:val="false"/>
          <w:color w:val="000000"/>
          <w:sz w:val="28"/>
        </w:rPr>
        <w:t>
      3) освоение основных орфоэпических норм сценической речи;</w:t>
      </w:r>
    </w:p>
    <w:bookmarkEnd w:id="23741"/>
    <w:bookmarkStart w:name="z28291" w:id="23742"/>
    <w:p>
      <w:pPr>
        <w:spacing w:after="0"/>
        <w:ind w:left="0"/>
        <w:jc w:val="both"/>
      </w:pPr>
      <w:r>
        <w:rPr>
          <w:rFonts w:ascii="Times New Roman"/>
          <w:b w:val="false"/>
          <w:i w:val="false"/>
          <w:color w:val="000000"/>
          <w:sz w:val="28"/>
        </w:rPr>
        <w:t>
      4) обучение элементарным навыкам владения дыханием, голосом, всем речевым аппаратом и умению его рационально использовать;</w:t>
      </w:r>
    </w:p>
    <w:bookmarkEnd w:id="23742"/>
    <w:bookmarkStart w:name="z28292" w:id="23743"/>
    <w:p>
      <w:pPr>
        <w:spacing w:after="0"/>
        <w:ind w:left="0"/>
        <w:jc w:val="both"/>
      </w:pPr>
      <w:r>
        <w:rPr>
          <w:rFonts w:ascii="Times New Roman"/>
          <w:b w:val="false"/>
          <w:i w:val="false"/>
          <w:color w:val="000000"/>
          <w:sz w:val="28"/>
        </w:rPr>
        <w:t>
      5) обучение интонационно-логическому анализу текста;</w:t>
      </w:r>
    </w:p>
    <w:bookmarkEnd w:id="23743"/>
    <w:bookmarkStart w:name="z28293" w:id="23744"/>
    <w:p>
      <w:pPr>
        <w:spacing w:after="0"/>
        <w:ind w:left="0"/>
        <w:jc w:val="both"/>
      </w:pPr>
      <w:r>
        <w:rPr>
          <w:rFonts w:ascii="Times New Roman"/>
          <w:b w:val="false"/>
          <w:i w:val="false"/>
          <w:color w:val="000000"/>
          <w:sz w:val="28"/>
        </w:rPr>
        <w:t>
      6) овладение основами сценического движения, пластики;</w:t>
      </w:r>
    </w:p>
    <w:bookmarkEnd w:id="23744"/>
    <w:bookmarkStart w:name="z28294" w:id="23745"/>
    <w:p>
      <w:pPr>
        <w:spacing w:after="0"/>
        <w:ind w:left="0"/>
        <w:jc w:val="both"/>
      </w:pPr>
      <w:r>
        <w:rPr>
          <w:rFonts w:ascii="Times New Roman"/>
          <w:b w:val="false"/>
          <w:i w:val="false"/>
          <w:color w:val="000000"/>
          <w:sz w:val="28"/>
        </w:rPr>
        <w:t>
      7) обучение творческому использованию полученных умений и практических навыков;</w:t>
      </w:r>
    </w:p>
    <w:bookmarkEnd w:id="23745"/>
    <w:bookmarkStart w:name="z28295" w:id="23746"/>
    <w:p>
      <w:pPr>
        <w:spacing w:after="0"/>
        <w:ind w:left="0"/>
        <w:jc w:val="both"/>
      </w:pPr>
      <w:r>
        <w:rPr>
          <w:rFonts w:ascii="Times New Roman"/>
          <w:b w:val="false"/>
          <w:i w:val="false"/>
          <w:color w:val="000000"/>
          <w:sz w:val="28"/>
        </w:rPr>
        <w:t>
      8) овладение техникой речи в соответствии с возрастными и индивидуальными возможностями каждого ребенка.</w:t>
      </w:r>
    </w:p>
    <w:bookmarkEnd w:id="23746"/>
    <w:bookmarkStart w:name="z28296" w:id="23747"/>
    <w:p>
      <w:pPr>
        <w:spacing w:after="0"/>
        <w:ind w:left="0"/>
        <w:jc w:val="both"/>
      </w:pPr>
      <w:r>
        <w:rPr>
          <w:rFonts w:ascii="Times New Roman"/>
          <w:b w:val="false"/>
          <w:i w:val="false"/>
          <w:color w:val="000000"/>
          <w:sz w:val="28"/>
        </w:rPr>
        <w:t>
      Развивающие:</w:t>
      </w:r>
    </w:p>
    <w:bookmarkEnd w:id="23747"/>
    <w:bookmarkStart w:name="z28297" w:id="23748"/>
    <w:p>
      <w:pPr>
        <w:spacing w:after="0"/>
        <w:ind w:left="0"/>
        <w:jc w:val="both"/>
      </w:pPr>
      <w:r>
        <w:rPr>
          <w:rFonts w:ascii="Times New Roman"/>
          <w:b w:val="false"/>
          <w:i w:val="false"/>
          <w:color w:val="000000"/>
          <w:sz w:val="28"/>
        </w:rPr>
        <w:t xml:space="preserve">
      1) развитие речевого слуха, чувства ритма, внимания, памяти, речевых, творческих способностей обучающегося; </w:t>
      </w:r>
    </w:p>
    <w:bookmarkEnd w:id="23748"/>
    <w:bookmarkStart w:name="z28298" w:id="23749"/>
    <w:p>
      <w:pPr>
        <w:spacing w:after="0"/>
        <w:ind w:left="0"/>
        <w:jc w:val="both"/>
      </w:pPr>
      <w:r>
        <w:rPr>
          <w:rFonts w:ascii="Times New Roman"/>
          <w:b w:val="false"/>
          <w:i w:val="false"/>
          <w:color w:val="000000"/>
          <w:sz w:val="28"/>
        </w:rPr>
        <w:t xml:space="preserve">
      2) развитие диапазона, полетности, выносливости, силы речевого голоса; </w:t>
      </w:r>
    </w:p>
    <w:bookmarkEnd w:id="23749"/>
    <w:bookmarkStart w:name="z28299" w:id="23750"/>
    <w:p>
      <w:pPr>
        <w:spacing w:after="0"/>
        <w:ind w:left="0"/>
        <w:jc w:val="both"/>
      </w:pPr>
      <w:r>
        <w:rPr>
          <w:rFonts w:ascii="Times New Roman"/>
          <w:b w:val="false"/>
          <w:i w:val="false"/>
          <w:color w:val="000000"/>
          <w:sz w:val="28"/>
        </w:rPr>
        <w:t>
      3) развитие дикционной, интонационно -мелодической и орфоэпической культуры;</w:t>
      </w:r>
    </w:p>
    <w:bookmarkEnd w:id="23750"/>
    <w:bookmarkStart w:name="z28300" w:id="23751"/>
    <w:p>
      <w:pPr>
        <w:spacing w:after="0"/>
        <w:ind w:left="0"/>
        <w:jc w:val="both"/>
      </w:pPr>
      <w:r>
        <w:rPr>
          <w:rFonts w:ascii="Times New Roman"/>
          <w:b w:val="false"/>
          <w:i w:val="false"/>
          <w:color w:val="000000"/>
          <w:sz w:val="28"/>
        </w:rPr>
        <w:t>
      4) овладение навыками сценического мастерства;</w:t>
      </w:r>
    </w:p>
    <w:bookmarkEnd w:id="23751"/>
    <w:bookmarkStart w:name="z28301" w:id="23752"/>
    <w:p>
      <w:pPr>
        <w:spacing w:after="0"/>
        <w:ind w:left="0"/>
        <w:jc w:val="both"/>
      </w:pPr>
      <w:r>
        <w:rPr>
          <w:rFonts w:ascii="Times New Roman"/>
          <w:b w:val="false"/>
          <w:i w:val="false"/>
          <w:color w:val="000000"/>
          <w:sz w:val="28"/>
        </w:rPr>
        <w:t>
      5) развитие умения воздействовать через речь на волю, мышление, эмоциональное состояние, воображение, внимание зрителей;</w:t>
      </w:r>
    </w:p>
    <w:bookmarkEnd w:id="23752"/>
    <w:bookmarkStart w:name="z28302" w:id="23753"/>
    <w:p>
      <w:pPr>
        <w:spacing w:after="0"/>
        <w:ind w:left="0"/>
        <w:jc w:val="both"/>
      </w:pPr>
      <w:r>
        <w:rPr>
          <w:rFonts w:ascii="Times New Roman"/>
          <w:b w:val="false"/>
          <w:i w:val="false"/>
          <w:color w:val="000000"/>
          <w:sz w:val="28"/>
        </w:rPr>
        <w:t xml:space="preserve">
      6) привитие устойчивой любви к родному языку и формирование практических навыков по технике речи. </w:t>
      </w:r>
    </w:p>
    <w:bookmarkEnd w:id="23753"/>
    <w:bookmarkStart w:name="z28303" w:id="23754"/>
    <w:p>
      <w:pPr>
        <w:spacing w:after="0"/>
        <w:ind w:left="0"/>
        <w:jc w:val="both"/>
      </w:pPr>
      <w:r>
        <w:rPr>
          <w:rFonts w:ascii="Times New Roman"/>
          <w:b w:val="false"/>
          <w:i w:val="false"/>
          <w:color w:val="000000"/>
          <w:sz w:val="28"/>
        </w:rPr>
        <w:t>
      Воспитательные:</w:t>
      </w:r>
    </w:p>
    <w:bookmarkEnd w:id="23754"/>
    <w:bookmarkStart w:name="z28304" w:id="23755"/>
    <w:p>
      <w:pPr>
        <w:spacing w:after="0"/>
        <w:ind w:left="0"/>
        <w:jc w:val="both"/>
      </w:pPr>
      <w:r>
        <w:rPr>
          <w:rFonts w:ascii="Times New Roman"/>
          <w:b w:val="false"/>
          <w:i w:val="false"/>
          <w:color w:val="000000"/>
          <w:sz w:val="28"/>
        </w:rPr>
        <w:t>
      1) воспитание художественного вкуса обучающегося;</w:t>
      </w:r>
    </w:p>
    <w:bookmarkEnd w:id="23755"/>
    <w:bookmarkStart w:name="z28305" w:id="23756"/>
    <w:p>
      <w:pPr>
        <w:spacing w:after="0"/>
        <w:ind w:left="0"/>
        <w:jc w:val="both"/>
      </w:pPr>
      <w:r>
        <w:rPr>
          <w:rFonts w:ascii="Times New Roman"/>
          <w:b w:val="false"/>
          <w:i w:val="false"/>
          <w:color w:val="000000"/>
          <w:sz w:val="28"/>
        </w:rPr>
        <w:t>
      2) развитие духовно-нравственных качеств обучающегося;</w:t>
      </w:r>
    </w:p>
    <w:bookmarkEnd w:id="23756"/>
    <w:bookmarkStart w:name="z28306" w:id="23757"/>
    <w:p>
      <w:pPr>
        <w:spacing w:after="0"/>
        <w:ind w:left="0"/>
        <w:jc w:val="both"/>
      </w:pPr>
      <w:r>
        <w:rPr>
          <w:rFonts w:ascii="Times New Roman"/>
          <w:b w:val="false"/>
          <w:i w:val="false"/>
          <w:color w:val="000000"/>
          <w:sz w:val="28"/>
        </w:rPr>
        <w:t>
      3) воспитание правильного этического и эстетического восприятия не только театрального, но и искусства в целом.</w:t>
      </w:r>
    </w:p>
    <w:bookmarkEnd w:id="23757"/>
    <w:bookmarkStart w:name="z28307" w:id="23758"/>
    <w:p>
      <w:pPr>
        <w:spacing w:after="0"/>
        <w:ind w:left="0"/>
        <w:jc w:val="both"/>
      </w:pPr>
      <w:r>
        <w:rPr>
          <w:rFonts w:ascii="Times New Roman"/>
          <w:b w:val="false"/>
          <w:i w:val="false"/>
          <w:color w:val="000000"/>
          <w:sz w:val="28"/>
        </w:rPr>
        <w:t xml:space="preserve">
      5. Срок реализации Программы – пять лет. Объем учебного времени на реализацию Программы определяется типовым учебным планом детских школ искусств. </w:t>
      </w:r>
    </w:p>
    <w:bookmarkEnd w:id="23758"/>
    <w:bookmarkStart w:name="z28308" w:id="23759"/>
    <w:p>
      <w:pPr>
        <w:spacing w:after="0"/>
        <w:ind w:left="0"/>
        <w:jc w:val="both"/>
      </w:pPr>
      <w:r>
        <w:rPr>
          <w:rFonts w:ascii="Times New Roman"/>
          <w:b w:val="false"/>
          <w:i w:val="false"/>
          <w:color w:val="000000"/>
          <w:sz w:val="28"/>
        </w:rPr>
        <w:t xml:space="preserve">
      Программа предназначена для обучающихся отделения театра кукол школ искусств. </w:t>
      </w:r>
    </w:p>
    <w:bookmarkEnd w:id="23759"/>
    <w:bookmarkStart w:name="z28309" w:id="23760"/>
    <w:p>
      <w:pPr>
        <w:spacing w:after="0"/>
        <w:ind w:left="0"/>
        <w:jc w:val="both"/>
      </w:pPr>
      <w:r>
        <w:rPr>
          <w:rFonts w:ascii="Times New Roman"/>
          <w:b w:val="false"/>
          <w:i w:val="false"/>
          <w:color w:val="000000"/>
          <w:sz w:val="28"/>
        </w:rPr>
        <w:t>
      Для подготовки к основному курсу обучения проводятся занятия в подготовительных группах с детьми шести-двенадцати лет. Количественный состав обучающихся в подготовительной группе – 8-10 человек.</w:t>
      </w:r>
    </w:p>
    <w:bookmarkEnd w:id="23760"/>
    <w:bookmarkStart w:name="z28310" w:id="2376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3761"/>
    <w:bookmarkStart w:name="z28311" w:id="23762"/>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3762"/>
    <w:bookmarkStart w:name="z28312" w:id="23763"/>
    <w:p>
      <w:pPr>
        <w:spacing w:after="0"/>
        <w:ind w:left="0"/>
        <w:jc w:val="both"/>
      </w:pPr>
      <w:r>
        <w:rPr>
          <w:rFonts w:ascii="Times New Roman"/>
          <w:b w:val="false"/>
          <w:i w:val="false"/>
          <w:color w:val="000000"/>
          <w:sz w:val="28"/>
        </w:rPr>
        <w:t>
      7. Структурные элементы рабочей учебной программы:</w:t>
      </w:r>
    </w:p>
    <w:bookmarkEnd w:id="23763"/>
    <w:bookmarkStart w:name="z28313" w:id="23764"/>
    <w:p>
      <w:pPr>
        <w:spacing w:after="0"/>
        <w:ind w:left="0"/>
        <w:jc w:val="both"/>
      </w:pPr>
      <w:r>
        <w:rPr>
          <w:rFonts w:ascii="Times New Roman"/>
          <w:b w:val="false"/>
          <w:i w:val="false"/>
          <w:color w:val="000000"/>
          <w:sz w:val="28"/>
        </w:rPr>
        <w:t>
      1) титульный лист;</w:t>
      </w:r>
    </w:p>
    <w:bookmarkEnd w:id="23764"/>
    <w:bookmarkStart w:name="z28314" w:id="23765"/>
    <w:p>
      <w:pPr>
        <w:spacing w:after="0"/>
        <w:ind w:left="0"/>
        <w:jc w:val="both"/>
      </w:pPr>
      <w:r>
        <w:rPr>
          <w:rFonts w:ascii="Times New Roman"/>
          <w:b w:val="false"/>
          <w:i w:val="false"/>
          <w:color w:val="000000"/>
          <w:sz w:val="28"/>
        </w:rPr>
        <w:t>
      2) пояснительная записка;</w:t>
      </w:r>
    </w:p>
    <w:bookmarkEnd w:id="23765"/>
    <w:bookmarkStart w:name="z28315" w:id="23766"/>
    <w:p>
      <w:pPr>
        <w:spacing w:after="0"/>
        <w:ind w:left="0"/>
        <w:jc w:val="both"/>
      </w:pPr>
      <w:r>
        <w:rPr>
          <w:rFonts w:ascii="Times New Roman"/>
          <w:b w:val="false"/>
          <w:i w:val="false"/>
          <w:color w:val="000000"/>
          <w:sz w:val="28"/>
        </w:rPr>
        <w:t>
      3) планирование учебной деятельности;</w:t>
      </w:r>
    </w:p>
    <w:bookmarkEnd w:id="23766"/>
    <w:bookmarkStart w:name="z28316" w:id="23767"/>
    <w:p>
      <w:pPr>
        <w:spacing w:after="0"/>
        <w:ind w:left="0"/>
        <w:jc w:val="both"/>
      </w:pPr>
      <w:r>
        <w:rPr>
          <w:rFonts w:ascii="Times New Roman"/>
          <w:b w:val="false"/>
          <w:i w:val="false"/>
          <w:color w:val="000000"/>
          <w:sz w:val="28"/>
        </w:rPr>
        <w:t>
      4) учебно-методическое обеспечение учебного процесса.</w:t>
      </w:r>
    </w:p>
    <w:bookmarkEnd w:id="23767"/>
    <w:bookmarkStart w:name="z28317" w:id="23768"/>
    <w:p>
      <w:pPr>
        <w:spacing w:after="0"/>
        <w:ind w:left="0"/>
        <w:jc w:val="both"/>
      </w:pPr>
      <w:r>
        <w:rPr>
          <w:rFonts w:ascii="Times New Roman"/>
          <w:b w:val="false"/>
          <w:i w:val="false"/>
          <w:color w:val="000000"/>
          <w:sz w:val="28"/>
        </w:rPr>
        <w:t>
      8. На титульном листе размещаются основные сведения:</w:t>
      </w:r>
    </w:p>
    <w:bookmarkEnd w:id="23768"/>
    <w:bookmarkStart w:name="z28318" w:id="23769"/>
    <w:p>
      <w:pPr>
        <w:spacing w:after="0"/>
        <w:ind w:left="0"/>
        <w:jc w:val="both"/>
      </w:pPr>
      <w:r>
        <w:rPr>
          <w:rFonts w:ascii="Times New Roman"/>
          <w:b w:val="false"/>
          <w:i w:val="false"/>
          <w:color w:val="000000"/>
          <w:sz w:val="28"/>
        </w:rPr>
        <w:t>
      1) название организации образования;</w:t>
      </w:r>
    </w:p>
    <w:bookmarkEnd w:id="23769"/>
    <w:bookmarkStart w:name="z28319" w:id="23770"/>
    <w:p>
      <w:pPr>
        <w:spacing w:after="0"/>
        <w:ind w:left="0"/>
        <w:jc w:val="both"/>
      </w:pPr>
      <w:r>
        <w:rPr>
          <w:rFonts w:ascii="Times New Roman"/>
          <w:b w:val="false"/>
          <w:i w:val="false"/>
          <w:color w:val="000000"/>
          <w:sz w:val="28"/>
        </w:rPr>
        <w:t>
      2) название учебного предмета;</w:t>
      </w:r>
    </w:p>
    <w:bookmarkEnd w:id="23770"/>
    <w:bookmarkStart w:name="z28320" w:id="23771"/>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3771"/>
    <w:bookmarkStart w:name="z28321" w:id="23772"/>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3772"/>
    <w:bookmarkStart w:name="z28322" w:id="23773"/>
    <w:p>
      <w:pPr>
        <w:spacing w:after="0"/>
        <w:ind w:left="0"/>
        <w:jc w:val="both"/>
      </w:pPr>
      <w:r>
        <w:rPr>
          <w:rFonts w:ascii="Times New Roman"/>
          <w:b w:val="false"/>
          <w:i w:val="false"/>
          <w:color w:val="000000"/>
          <w:sz w:val="28"/>
        </w:rPr>
        <w:t>
      5) краткая информация о педагоге;</w:t>
      </w:r>
    </w:p>
    <w:bookmarkEnd w:id="23773"/>
    <w:bookmarkStart w:name="z28323" w:id="23774"/>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3774"/>
    <w:bookmarkStart w:name="z28324" w:id="23775"/>
    <w:p>
      <w:pPr>
        <w:spacing w:after="0"/>
        <w:ind w:left="0"/>
        <w:jc w:val="both"/>
      </w:pPr>
      <w:r>
        <w:rPr>
          <w:rFonts w:ascii="Times New Roman"/>
          <w:b w:val="false"/>
          <w:i w:val="false"/>
          <w:color w:val="000000"/>
          <w:sz w:val="28"/>
        </w:rPr>
        <w:t xml:space="preserve">
      9. Содержание пояснительной записки: </w:t>
      </w:r>
    </w:p>
    <w:bookmarkEnd w:id="23775"/>
    <w:bookmarkStart w:name="z28325" w:id="23776"/>
    <w:p>
      <w:pPr>
        <w:spacing w:after="0"/>
        <w:ind w:left="0"/>
        <w:jc w:val="both"/>
      </w:pPr>
      <w:r>
        <w:rPr>
          <w:rFonts w:ascii="Times New Roman"/>
          <w:b w:val="false"/>
          <w:i w:val="false"/>
          <w:color w:val="000000"/>
          <w:sz w:val="28"/>
        </w:rPr>
        <w:t>
      1) настоящая Программа как основание;</w:t>
      </w:r>
    </w:p>
    <w:bookmarkEnd w:id="23776"/>
    <w:bookmarkStart w:name="z28326" w:id="23777"/>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3777"/>
    <w:bookmarkStart w:name="z28327" w:id="23778"/>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23778"/>
    <w:bookmarkStart w:name="z28328" w:id="23779"/>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3779"/>
    <w:bookmarkStart w:name="z28329" w:id="23780"/>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3780"/>
    <w:bookmarkStart w:name="z28330" w:id="23781"/>
    <w:p>
      <w:pPr>
        <w:spacing w:after="0"/>
        <w:ind w:left="0"/>
        <w:jc w:val="both"/>
      </w:pPr>
      <w:r>
        <w:rPr>
          <w:rFonts w:ascii="Times New Roman"/>
          <w:b w:val="false"/>
          <w:i w:val="false"/>
          <w:color w:val="000000"/>
          <w:sz w:val="28"/>
        </w:rPr>
        <w:t>
      10.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3781"/>
    <w:bookmarkStart w:name="z28331" w:id="23782"/>
    <w:p>
      <w:pPr>
        <w:spacing w:after="0"/>
        <w:ind w:left="0"/>
        <w:jc w:val="both"/>
      </w:pPr>
      <w:r>
        <w:rPr>
          <w:rFonts w:ascii="Times New Roman"/>
          <w:b w:val="false"/>
          <w:i w:val="false"/>
          <w:color w:val="000000"/>
          <w:sz w:val="28"/>
        </w:rPr>
        <w:t>
      11. Содержание раздела "Учебно-методическое обеспечение учебного процесса":</w:t>
      </w:r>
    </w:p>
    <w:bookmarkEnd w:id="23782"/>
    <w:bookmarkStart w:name="z28332" w:id="23783"/>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3783"/>
    <w:bookmarkStart w:name="z28333" w:id="23784"/>
    <w:p>
      <w:pPr>
        <w:spacing w:after="0"/>
        <w:ind w:left="0"/>
        <w:jc w:val="both"/>
      </w:pPr>
      <w:r>
        <w:rPr>
          <w:rFonts w:ascii="Times New Roman"/>
          <w:b w:val="false"/>
          <w:i w:val="false"/>
          <w:color w:val="000000"/>
          <w:sz w:val="28"/>
        </w:rPr>
        <w:t>
      2) перечень методической литературы для педагога;</w:t>
      </w:r>
    </w:p>
    <w:bookmarkEnd w:id="23784"/>
    <w:bookmarkStart w:name="z28334" w:id="23785"/>
    <w:p>
      <w:pPr>
        <w:spacing w:after="0"/>
        <w:ind w:left="0"/>
        <w:jc w:val="both"/>
      </w:pPr>
      <w:r>
        <w:rPr>
          <w:rFonts w:ascii="Times New Roman"/>
          <w:b w:val="false"/>
          <w:i w:val="false"/>
          <w:color w:val="000000"/>
          <w:sz w:val="28"/>
        </w:rPr>
        <w:t xml:space="preserve">
      3) перечень учебно-наглядных пособий. </w:t>
      </w:r>
    </w:p>
    <w:bookmarkEnd w:id="23785"/>
    <w:bookmarkStart w:name="z28335" w:id="23786"/>
    <w:p>
      <w:pPr>
        <w:spacing w:after="0"/>
        <w:ind w:left="0"/>
        <w:jc w:val="both"/>
      </w:pPr>
      <w:r>
        <w:rPr>
          <w:rFonts w:ascii="Times New Roman"/>
          <w:b w:val="false"/>
          <w:i w:val="false"/>
          <w:color w:val="000000"/>
          <w:sz w:val="28"/>
        </w:rPr>
        <w:t xml:space="preserve">
      12.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23786"/>
    <w:bookmarkStart w:name="z28336" w:id="23787"/>
    <w:p>
      <w:pPr>
        <w:spacing w:after="0"/>
        <w:ind w:left="0"/>
        <w:jc w:val="both"/>
      </w:pPr>
      <w:r>
        <w:rPr>
          <w:rFonts w:ascii="Times New Roman"/>
          <w:b w:val="false"/>
          <w:i w:val="false"/>
          <w:color w:val="000000"/>
          <w:sz w:val="28"/>
        </w:rPr>
        <w:t xml:space="preserve">
      13. Основные принципы достижения цели Программы: </w:t>
      </w:r>
    </w:p>
    <w:bookmarkEnd w:id="23787"/>
    <w:bookmarkStart w:name="z28337" w:id="2378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3788"/>
    <w:bookmarkStart w:name="z28338" w:id="23789"/>
    <w:p>
      <w:pPr>
        <w:spacing w:after="0"/>
        <w:ind w:left="0"/>
        <w:jc w:val="both"/>
      </w:pPr>
      <w:r>
        <w:rPr>
          <w:rFonts w:ascii="Times New Roman"/>
          <w:b w:val="false"/>
          <w:i w:val="false"/>
          <w:color w:val="000000"/>
          <w:sz w:val="28"/>
        </w:rPr>
        <w:t>
      2) строгая последовательность в овладении искусством сценической речи;</w:t>
      </w:r>
    </w:p>
    <w:bookmarkEnd w:id="23789"/>
    <w:bookmarkStart w:name="z28339" w:id="23790"/>
    <w:p>
      <w:pPr>
        <w:spacing w:after="0"/>
        <w:ind w:left="0"/>
        <w:jc w:val="both"/>
      </w:pPr>
      <w:r>
        <w:rPr>
          <w:rFonts w:ascii="Times New Roman"/>
          <w:b w:val="false"/>
          <w:i w:val="false"/>
          <w:color w:val="000000"/>
          <w:sz w:val="28"/>
        </w:rPr>
        <w:t>
      3) систематичность и регулярность занятий;</w:t>
      </w:r>
    </w:p>
    <w:bookmarkEnd w:id="23790"/>
    <w:bookmarkStart w:name="z28340" w:id="23791"/>
    <w:p>
      <w:pPr>
        <w:spacing w:after="0"/>
        <w:ind w:left="0"/>
        <w:jc w:val="both"/>
      </w:pPr>
      <w:r>
        <w:rPr>
          <w:rFonts w:ascii="Times New Roman"/>
          <w:b w:val="false"/>
          <w:i w:val="false"/>
          <w:color w:val="000000"/>
          <w:sz w:val="28"/>
        </w:rPr>
        <w:t>
      4) целенаправленность учебного процесса.</w:t>
      </w:r>
    </w:p>
    <w:bookmarkEnd w:id="23791"/>
    <w:bookmarkStart w:name="z28341" w:id="23792"/>
    <w:p>
      <w:pPr>
        <w:spacing w:after="0"/>
        <w:ind w:left="0"/>
        <w:jc w:val="both"/>
      </w:pPr>
      <w:r>
        <w:rPr>
          <w:rFonts w:ascii="Times New Roman"/>
          <w:b w:val="false"/>
          <w:i w:val="false"/>
          <w:color w:val="000000"/>
          <w:sz w:val="28"/>
        </w:rPr>
        <w:t xml:space="preserve">
      14.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искусства сценической речи, пробуждение у детей интереса к театру. </w:t>
      </w:r>
    </w:p>
    <w:bookmarkEnd w:id="23792"/>
    <w:bookmarkStart w:name="z28342" w:id="23793"/>
    <w:p>
      <w:pPr>
        <w:spacing w:after="0"/>
        <w:ind w:left="0"/>
        <w:jc w:val="both"/>
      </w:pPr>
      <w:r>
        <w:rPr>
          <w:rFonts w:ascii="Times New Roman"/>
          <w:b w:val="false"/>
          <w:i w:val="false"/>
          <w:color w:val="000000"/>
          <w:sz w:val="28"/>
        </w:rPr>
        <w:t xml:space="preserve">
      15. Программа ориентирована на выработку у обучающегося личностных качеств, способствующих: </w:t>
      </w:r>
    </w:p>
    <w:bookmarkEnd w:id="23793"/>
    <w:bookmarkStart w:name="z28343" w:id="23794"/>
    <w:p>
      <w:pPr>
        <w:spacing w:after="0"/>
        <w:ind w:left="0"/>
        <w:jc w:val="both"/>
      </w:pPr>
      <w:r>
        <w:rPr>
          <w:rFonts w:ascii="Times New Roman"/>
          <w:b w:val="false"/>
          <w:i w:val="false"/>
          <w:color w:val="000000"/>
          <w:sz w:val="28"/>
        </w:rPr>
        <w:t>
      1) освоению навыков правильного владения дыханием, голосом, дикцией, современным литературным произношением, творческим отношением к слову, выразительным средством устной речи;</w:t>
      </w:r>
    </w:p>
    <w:bookmarkEnd w:id="23794"/>
    <w:bookmarkStart w:name="z28344" w:id="23795"/>
    <w:p>
      <w:pPr>
        <w:spacing w:after="0"/>
        <w:ind w:left="0"/>
        <w:jc w:val="both"/>
      </w:pPr>
      <w:r>
        <w:rPr>
          <w:rFonts w:ascii="Times New Roman"/>
          <w:b w:val="false"/>
          <w:i w:val="false"/>
          <w:color w:val="000000"/>
          <w:sz w:val="28"/>
        </w:rPr>
        <w:t>
      2) приобретению опыта творческой деятельности;</w:t>
      </w:r>
    </w:p>
    <w:bookmarkEnd w:id="23795"/>
    <w:bookmarkStart w:name="z28345" w:id="23796"/>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3796"/>
    <w:bookmarkStart w:name="z28346" w:id="23797"/>
    <w:p>
      <w:pPr>
        <w:spacing w:after="0"/>
        <w:ind w:left="0"/>
        <w:jc w:val="both"/>
      </w:pPr>
      <w:r>
        <w:rPr>
          <w:rFonts w:ascii="Times New Roman"/>
          <w:b w:val="false"/>
          <w:i w:val="false"/>
          <w:color w:val="000000"/>
          <w:sz w:val="28"/>
        </w:rPr>
        <w:t>
      4) приобщению к культурному сценическому и литературному наследию;</w:t>
      </w:r>
    </w:p>
    <w:bookmarkEnd w:id="23797"/>
    <w:bookmarkStart w:name="z28347" w:id="23798"/>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театрального искусства.</w:t>
      </w:r>
    </w:p>
    <w:bookmarkEnd w:id="23798"/>
    <w:bookmarkStart w:name="z28348" w:id="23799"/>
    <w:p>
      <w:pPr>
        <w:spacing w:after="0"/>
        <w:ind w:left="0"/>
        <w:jc w:val="both"/>
      </w:pPr>
      <w:r>
        <w:rPr>
          <w:rFonts w:ascii="Times New Roman"/>
          <w:b w:val="false"/>
          <w:i w:val="false"/>
          <w:color w:val="000000"/>
          <w:sz w:val="28"/>
        </w:rPr>
        <w:t>
      16. Психолого-педагогическое сопровождение направлено на:</w:t>
      </w:r>
    </w:p>
    <w:bookmarkEnd w:id="23799"/>
    <w:bookmarkStart w:name="z28349" w:id="2380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3800"/>
    <w:bookmarkStart w:name="z28350" w:id="2380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3801"/>
    <w:bookmarkStart w:name="z28351" w:id="2380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23802"/>
    <w:bookmarkStart w:name="z28352" w:id="2380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3803"/>
    <w:bookmarkStart w:name="z28353" w:id="23804"/>
    <w:p>
      <w:pPr>
        <w:spacing w:after="0"/>
        <w:ind w:left="0"/>
        <w:jc w:val="both"/>
      </w:pPr>
      <w:r>
        <w:rPr>
          <w:rFonts w:ascii="Times New Roman"/>
          <w:b w:val="false"/>
          <w:i w:val="false"/>
          <w:color w:val="000000"/>
          <w:sz w:val="28"/>
        </w:rPr>
        <w:t>
      17. Привитие обучающемуся необходимых навыков владения речевым аппаратом и умением рационального использования осуществляется в процессе работы над различными по содержанию, характеру и стилю художественными произведениями.</w:t>
      </w:r>
    </w:p>
    <w:bookmarkEnd w:id="23804"/>
    <w:bookmarkStart w:name="z28354" w:id="23805"/>
    <w:p>
      <w:pPr>
        <w:spacing w:after="0"/>
        <w:ind w:left="0"/>
        <w:jc w:val="both"/>
      </w:pPr>
      <w:r>
        <w:rPr>
          <w:rFonts w:ascii="Times New Roman"/>
          <w:b w:val="false"/>
          <w:i w:val="false"/>
          <w:color w:val="000000"/>
          <w:sz w:val="28"/>
        </w:rPr>
        <w:t>
      18. Особенностью Программы является ее общеразвивающая направленность на формирование эстетического вкуса, развитие актерских данных и творческих способностей обучающегося.</w:t>
      </w:r>
    </w:p>
    <w:bookmarkEnd w:id="23805"/>
    <w:bookmarkStart w:name="z28355" w:id="23806"/>
    <w:p>
      <w:pPr>
        <w:spacing w:after="0"/>
        <w:ind w:left="0"/>
        <w:jc w:val="both"/>
      </w:pPr>
      <w:r>
        <w:rPr>
          <w:rFonts w:ascii="Times New Roman"/>
          <w:b w:val="false"/>
          <w:i w:val="false"/>
          <w:color w:val="000000"/>
          <w:sz w:val="28"/>
        </w:rPr>
        <w:t>
      19.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23806"/>
    <w:bookmarkStart w:name="z28356" w:id="23807"/>
    <w:p>
      <w:pPr>
        <w:spacing w:after="0"/>
        <w:ind w:left="0"/>
        <w:jc w:val="both"/>
      </w:pPr>
      <w:r>
        <w:rPr>
          <w:rFonts w:ascii="Times New Roman"/>
          <w:b w:val="false"/>
          <w:i w:val="false"/>
          <w:color w:val="000000"/>
          <w:sz w:val="28"/>
        </w:rPr>
        <w:t>
      20. Методологическая основа Программы:</w:t>
      </w:r>
    </w:p>
    <w:bookmarkEnd w:id="23807"/>
    <w:bookmarkStart w:name="z28357" w:id="2380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3808"/>
    <w:bookmarkStart w:name="z28358" w:id="2380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3809"/>
    <w:bookmarkStart w:name="z28359" w:id="2381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3810"/>
    <w:bookmarkStart w:name="z28360" w:id="23811"/>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3811"/>
    <w:bookmarkStart w:name="z28361" w:id="23812"/>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23812"/>
    <w:bookmarkStart w:name="z28362" w:id="23813"/>
    <w:p>
      <w:pPr>
        <w:spacing w:after="0"/>
        <w:ind w:left="0"/>
        <w:jc w:val="both"/>
      </w:pPr>
      <w:r>
        <w:rPr>
          <w:rFonts w:ascii="Times New Roman"/>
          <w:b w:val="false"/>
          <w:i w:val="false"/>
          <w:color w:val="000000"/>
          <w:sz w:val="28"/>
        </w:rPr>
        <w:t xml:space="preserve">
      21. Педагогические принципы отбора содержания учебного материала: </w:t>
      </w:r>
    </w:p>
    <w:bookmarkEnd w:id="23813"/>
    <w:bookmarkStart w:name="z28363" w:id="23814"/>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будет способствовать художественно-эстетическому и духовно-нравственному развитию обучающегося;</w:t>
      </w:r>
    </w:p>
    <w:bookmarkEnd w:id="23814"/>
    <w:bookmarkStart w:name="z28364" w:id="23815"/>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w:t>
      </w:r>
    </w:p>
    <w:bookmarkEnd w:id="23815"/>
    <w:bookmarkStart w:name="z28365" w:id="23816"/>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речи;</w:t>
      </w:r>
    </w:p>
    <w:bookmarkEnd w:id="23816"/>
    <w:bookmarkStart w:name="z28366" w:id="23817"/>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23817"/>
    <w:bookmarkStart w:name="z28367" w:id="23818"/>
    <w:p>
      <w:pPr>
        <w:spacing w:after="0"/>
        <w:ind w:left="0"/>
        <w:jc w:val="both"/>
      </w:pPr>
      <w:r>
        <w:rPr>
          <w:rFonts w:ascii="Times New Roman"/>
          <w:b w:val="false"/>
          <w:i w:val="false"/>
          <w:color w:val="000000"/>
          <w:sz w:val="28"/>
        </w:rPr>
        <w:t>
      22. Специфика индивидуального и группового обучения предмету "Сценическая речь" предполагает вариативность выбора методов, средств, форм обучения и подбора репертуарного комплекса.</w:t>
      </w:r>
    </w:p>
    <w:bookmarkEnd w:id="23818"/>
    <w:bookmarkStart w:name="z28368" w:id="23819"/>
    <w:p>
      <w:pPr>
        <w:spacing w:after="0"/>
        <w:ind w:left="0"/>
        <w:jc w:val="both"/>
      </w:pPr>
      <w:r>
        <w:rPr>
          <w:rFonts w:ascii="Times New Roman"/>
          <w:b w:val="false"/>
          <w:i w:val="false"/>
          <w:color w:val="000000"/>
          <w:sz w:val="28"/>
        </w:rPr>
        <w:t>
      23. Для достижения поставленных задач используются следующие методы обучения:</w:t>
      </w:r>
    </w:p>
    <w:bookmarkEnd w:id="23819"/>
    <w:bookmarkStart w:name="z28369" w:id="23820"/>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23820"/>
    <w:bookmarkStart w:name="z28370" w:id="23821"/>
    <w:p>
      <w:pPr>
        <w:spacing w:after="0"/>
        <w:ind w:left="0"/>
        <w:jc w:val="both"/>
      </w:pPr>
      <w:r>
        <w:rPr>
          <w:rFonts w:ascii="Times New Roman"/>
          <w:b w:val="false"/>
          <w:i w:val="false"/>
          <w:color w:val="000000"/>
          <w:sz w:val="28"/>
        </w:rPr>
        <w:t>
      2) наглядно-демонстрационный – упражнения для комплексного освоения сценической речи, наблюдение, показ интерактивных и мультимедийных презентаций;</w:t>
      </w:r>
    </w:p>
    <w:bookmarkEnd w:id="23821"/>
    <w:bookmarkStart w:name="z28371" w:id="23822"/>
    <w:p>
      <w:pPr>
        <w:spacing w:after="0"/>
        <w:ind w:left="0"/>
        <w:jc w:val="both"/>
      </w:pPr>
      <w:r>
        <w:rPr>
          <w:rFonts w:ascii="Times New Roman"/>
          <w:b w:val="false"/>
          <w:i w:val="false"/>
          <w:color w:val="000000"/>
          <w:sz w:val="28"/>
        </w:rPr>
        <w:t>
      3) практический – артикуляционные тренинги, дыхательные упражнения, самостоятельный разбор произведения, работа над отдельными частями произведения, репетиции;</w:t>
      </w:r>
    </w:p>
    <w:bookmarkEnd w:id="23822"/>
    <w:bookmarkStart w:name="z28372" w:id="23823"/>
    <w:p>
      <w:pPr>
        <w:spacing w:after="0"/>
        <w:ind w:left="0"/>
        <w:jc w:val="both"/>
      </w:pPr>
      <w:r>
        <w:rPr>
          <w:rFonts w:ascii="Times New Roman"/>
          <w:b w:val="false"/>
          <w:i w:val="false"/>
          <w:color w:val="000000"/>
          <w:sz w:val="28"/>
        </w:rPr>
        <w:t>
      4) аналитический (сравнения и обобщения, развитие логического мышления);</w:t>
      </w:r>
    </w:p>
    <w:bookmarkEnd w:id="23823"/>
    <w:bookmarkStart w:name="z28373" w:id="23824"/>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3824"/>
    <w:bookmarkStart w:name="z28374" w:id="23825"/>
    <w:p>
      <w:pPr>
        <w:spacing w:after="0"/>
        <w:ind w:left="0"/>
        <w:jc w:val="both"/>
      </w:pPr>
      <w:r>
        <w:rPr>
          <w:rFonts w:ascii="Times New Roman"/>
          <w:b w:val="false"/>
          <w:i w:val="false"/>
          <w:color w:val="000000"/>
          <w:sz w:val="28"/>
        </w:rPr>
        <w:t>
      24. Выбор методов обучения зависит от возраста и индивидуальных особенностей обучающегося, как физические данные, уровень развития музыкальных способностей. Весь процесс обучения строится от простого к сложному.</w:t>
      </w:r>
    </w:p>
    <w:bookmarkEnd w:id="23825"/>
    <w:bookmarkStart w:name="z28375" w:id="23826"/>
    <w:p>
      <w:pPr>
        <w:spacing w:after="0"/>
        <w:ind w:left="0"/>
        <w:jc w:val="both"/>
      </w:pPr>
      <w:r>
        <w:rPr>
          <w:rFonts w:ascii="Times New Roman"/>
          <w:b w:val="false"/>
          <w:i w:val="false"/>
          <w:color w:val="000000"/>
          <w:sz w:val="28"/>
        </w:rPr>
        <w:t>
      25. Формы занятий:</w:t>
      </w:r>
    </w:p>
    <w:bookmarkEnd w:id="23826"/>
    <w:bookmarkStart w:name="z28376" w:id="23827"/>
    <w:p>
      <w:pPr>
        <w:spacing w:after="0"/>
        <w:ind w:left="0"/>
        <w:jc w:val="both"/>
      </w:pPr>
      <w:r>
        <w:rPr>
          <w:rFonts w:ascii="Times New Roman"/>
          <w:b w:val="false"/>
          <w:i w:val="false"/>
          <w:color w:val="000000"/>
          <w:sz w:val="28"/>
        </w:rPr>
        <w:t xml:space="preserve">
      1) практические; </w:t>
      </w:r>
    </w:p>
    <w:bookmarkEnd w:id="23827"/>
    <w:bookmarkStart w:name="z28377" w:id="23828"/>
    <w:p>
      <w:pPr>
        <w:spacing w:after="0"/>
        <w:ind w:left="0"/>
        <w:jc w:val="both"/>
      </w:pPr>
      <w:r>
        <w:rPr>
          <w:rFonts w:ascii="Times New Roman"/>
          <w:b w:val="false"/>
          <w:i w:val="false"/>
          <w:color w:val="000000"/>
          <w:sz w:val="28"/>
        </w:rPr>
        <w:t>
      2) самостоятельная работа;</w:t>
      </w:r>
    </w:p>
    <w:bookmarkEnd w:id="23828"/>
    <w:bookmarkStart w:name="z28378" w:id="23829"/>
    <w:p>
      <w:pPr>
        <w:spacing w:after="0"/>
        <w:ind w:left="0"/>
        <w:jc w:val="both"/>
      </w:pPr>
      <w:r>
        <w:rPr>
          <w:rFonts w:ascii="Times New Roman"/>
          <w:b w:val="false"/>
          <w:i w:val="false"/>
          <w:color w:val="000000"/>
          <w:sz w:val="28"/>
        </w:rPr>
        <w:t>
      3) тренинги;</w:t>
      </w:r>
    </w:p>
    <w:bookmarkEnd w:id="23829"/>
    <w:bookmarkStart w:name="z28379" w:id="23830"/>
    <w:p>
      <w:pPr>
        <w:spacing w:after="0"/>
        <w:ind w:left="0"/>
        <w:jc w:val="both"/>
      </w:pPr>
      <w:r>
        <w:rPr>
          <w:rFonts w:ascii="Times New Roman"/>
          <w:b w:val="false"/>
          <w:i w:val="false"/>
          <w:color w:val="000000"/>
          <w:sz w:val="28"/>
        </w:rPr>
        <w:t>
      4) этюдные репетиции;</w:t>
      </w:r>
    </w:p>
    <w:bookmarkEnd w:id="23830"/>
    <w:bookmarkStart w:name="z28380" w:id="23831"/>
    <w:p>
      <w:pPr>
        <w:spacing w:after="0"/>
        <w:ind w:left="0"/>
        <w:jc w:val="both"/>
      </w:pPr>
      <w:r>
        <w:rPr>
          <w:rFonts w:ascii="Times New Roman"/>
          <w:b w:val="false"/>
          <w:i w:val="false"/>
          <w:color w:val="000000"/>
          <w:sz w:val="28"/>
        </w:rPr>
        <w:t>
      5) репетиции эпизодов спектаклей.</w:t>
      </w:r>
    </w:p>
    <w:bookmarkEnd w:id="23831"/>
    <w:bookmarkStart w:name="z28381" w:id="23832"/>
    <w:p>
      <w:pPr>
        <w:spacing w:after="0"/>
        <w:ind w:left="0"/>
        <w:jc w:val="both"/>
      </w:pPr>
      <w:r>
        <w:rPr>
          <w:rFonts w:ascii="Times New Roman"/>
          <w:b w:val="false"/>
          <w:i w:val="false"/>
          <w:color w:val="000000"/>
          <w:sz w:val="28"/>
        </w:rPr>
        <w:t>
      26.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23832"/>
    <w:bookmarkStart w:name="z28382" w:id="23833"/>
    <w:p>
      <w:pPr>
        <w:spacing w:after="0"/>
        <w:ind w:left="0"/>
        <w:jc w:val="both"/>
      </w:pPr>
      <w:r>
        <w:rPr>
          <w:rFonts w:ascii="Times New Roman"/>
          <w:b w:val="false"/>
          <w:i w:val="false"/>
          <w:color w:val="000000"/>
          <w:sz w:val="28"/>
        </w:rPr>
        <w:t xml:space="preserve">
      27. Основной формой учебно-воспитательной работы в классе является урок, проводимый как индивидуальное и групповое занятие педагога с обучающимся. </w:t>
      </w:r>
    </w:p>
    <w:bookmarkEnd w:id="23833"/>
    <w:bookmarkStart w:name="z28383" w:id="23834"/>
    <w:p>
      <w:pPr>
        <w:spacing w:after="0"/>
        <w:ind w:left="0"/>
        <w:jc w:val="both"/>
      </w:pPr>
      <w:r>
        <w:rPr>
          <w:rFonts w:ascii="Times New Roman"/>
          <w:b w:val="false"/>
          <w:i w:val="false"/>
          <w:color w:val="000000"/>
          <w:sz w:val="28"/>
        </w:rPr>
        <w:t>
      28. Программа занятий состоит из одновременно проводимых теоретических и практических занятий.</w:t>
      </w:r>
    </w:p>
    <w:bookmarkEnd w:id="23834"/>
    <w:bookmarkStart w:name="z28384" w:id="23835"/>
    <w:p>
      <w:pPr>
        <w:spacing w:after="0"/>
        <w:ind w:left="0"/>
        <w:jc w:val="both"/>
      </w:pPr>
      <w:r>
        <w:rPr>
          <w:rFonts w:ascii="Times New Roman"/>
          <w:b w:val="false"/>
          <w:i w:val="false"/>
          <w:color w:val="000000"/>
          <w:sz w:val="28"/>
        </w:rPr>
        <w:t>
      29. Виды внеурочных форм работы:</w:t>
      </w:r>
    </w:p>
    <w:bookmarkEnd w:id="23835"/>
    <w:bookmarkStart w:name="z28385" w:id="23836"/>
    <w:p>
      <w:pPr>
        <w:spacing w:after="0"/>
        <w:ind w:left="0"/>
        <w:jc w:val="both"/>
      </w:pPr>
      <w:r>
        <w:rPr>
          <w:rFonts w:ascii="Times New Roman"/>
          <w:b w:val="false"/>
          <w:i w:val="false"/>
          <w:color w:val="000000"/>
          <w:sz w:val="28"/>
        </w:rPr>
        <w:t>
      1) подготовка к спекталям, конкурсным выступлениям;</w:t>
      </w:r>
    </w:p>
    <w:bookmarkEnd w:id="23836"/>
    <w:bookmarkStart w:name="z28386" w:id="23837"/>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23837"/>
    <w:bookmarkStart w:name="z28387" w:id="23838"/>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23838"/>
    <w:bookmarkStart w:name="z28388" w:id="23839"/>
    <w:p>
      <w:pPr>
        <w:spacing w:after="0"/>
        <w:ind w:left="0"/>
        <w:jc w:val="both"/>
      </w:pPr>
      <w:r>
        <w:rPr>
          <w:rFonts w:ascii="Times New Roman"/>
          <w:b w:val="false"/>
          <w:i w:val="false"/>
          <w:color w:val="000000"/>
          <w:sz w:val="28"/>
        </w:rPr>
        <w:t>
      4) встречи с актерами театров, искусствоведами.</w:t>
      </w:r>
    </w:p>
    <w:bookmarkEnd w:id="23839"/>
    <w:bookmarkStart w:name="z28389" w:id="23840"/>
    <w:p>
      <w:pPr>
        <w:spacing w:after="0"/>
        <w:ind w:left="0"/>
        <w:jc w:val="both"/>
      </w:pPr>
      <w:r>
        <w:rPr>
          <w:rFonts w:ascii="Times New Roman"/>
          <w:b w:val="false"/>
          <w:i w:val="false"/>
          <w:color w:val="000000"/>
          <w:sz w:val="28"/>
        </w:rPr>
        <w:t>
      30.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духовно-нравственного развития обучающегося.</w:t>
      </w:r>
    </w:p>
    <w:bookmarkEnd w:id="23840"/>
    <w:bookmarkStart w:name="z28390" w:id="23841"/>
    <w:p>
      <w:pPr>
        <w:spacing w:after="0"/>
        <w:ind w:left="0"/>
        <w:jc w:val="both"/>
      </w:pPr>
      <w:r>
        <w:rPr>
          <w:rFonts w:ascii="Times New Roman"/>
          <w:b w:val="false"/>
          <w:i w:val="false"/>
          <w:color w:val="000000"/>
          <w:sz w:val="28"/>
        </w:rPr>
        <w:t xml:space="preserve">
      31.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3841"/>
    <w:bookmarkStart w:name="z28391" w:id="23842"/>
    <w:p>
      <w:pPr>
        <w:spacing w:after="0"/>
        <w:ind w:left="0"/>
        <w:jc w:val="both"/>
      </w:pPr>
      <w:r>
        <w:rPr>
          <w:rFonts w:ascii="Times New Roman"/>
          <w:b w:val="false"/>
          <w:i w:val="false"/>
          <w:color w:val="000000"/>
          <w:sz w:val="28"/>
        </w:rPr>
        <w:t>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3842"/>
    <w:bookmarkStart w:name="z28392" w:id="23843"/>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значительно отличаются по уровню сложности.</w:t>
      </w:r>
    </w:p>
    <w:bookmarkEnd w:id="23843"/>
    <w:bookmarkStart w:name="z28393" w:id="23844"/>
    <w:p>
      <w:pPr>
        <w:spacing w:after="0"/>
        <w:ind w:left="0"/>
        <w:jc w:val="both"/>
      </w:pPr>
      <w:r>
        <w:rPr>
          <w:rFonts w:ascii="Times New Roman"/>
          <w:b w:val="false"/>
          <w:i w:val="false"/>
          <w:color w:val="000000"/>
          <w:sz w:val="28"/>
        </w:rPr>
        <w:t>
      32. Обязательные разделы индивидуального плана:</w:t>
      </w:r>
    </w:p>
    <w:bookmarkEnd w:id="23844"/>
    <w:bookmarkStart w:name="z28394" w:id="23845"/>
    <w:p>
      <w:pPr>
        <w:spacing w:after="0"/>
        <w:ind w:left="0"/>
        <w:jc w:val="both"/>
      </w:pPr>
      <w:r>
        <w:rPr>
          <w:rFonts w:ascii="Times New Roman"/>
          <w:b w:val="false"/>
          <w:i w:val="false"/>
          <w:color w:val="000000"/>
          <w:sz w:val="28"/>
        </w:rPr>
        <w:t>
      1) дыхательные упражнения;</w:t>
      </w:r>
    </w:p>
    <w:bookmarkEnd w:id="23845"/>
    <w:bookmarkStart w:name="z28395" w:id="23846"/>
    <w:p>
      <w:pPr>
        <w:spacing w:after="0"/>
        <w:ind w:left="0"/>
        <w:jc w:val="both"/>
      </w:pPr>
      <w:r>
        <w:rPr>
          <w:rFonts w:ascii="Times New Roman"/>
          <w:b w:val="false"/>
          <w:i w:val="false"/>
          <w:color w:val="000000"/>
          <w:sz w:val="28"/>
        </w:rPr>
        <w:t>
      2) артикуляционная гимнастика;</w:t>
      </w:r>
    </w:p>
    <w:bookmarkEnd w:id="23846"/>
    <w:bookmarkStart w:name="z28396" w:id="23847"/>
    <w:p>
      <w:pPr>
        <w:spacing w:after="0"/>
        <w:ind w:left="0"/>
        <w:jc w:val="both"/>
      </w:pPr>
      <w:r>
        <w:rPr>
          <w:rFonts w:ascii="Times New Roman"/>
          <w:b w:val="false"/>
          <w:i w:val="false"/>
          <w:color w:val="000000"/>
          <w:sz w:val="28"/>
        </w:rPr>
        <w:t>
      3) работа над текстами литературного произведения.</w:t>
      </w:r>
    </w:p>
    <w:bookmarkEnd w:id="23847"/>
    <w:bookmarkStart w:name="z28397" w:id="23848"/>
    <w:p>
      <w:pPr>
        <w:spacing w:after="0"/>
        <w:ind w:left="0"/>
        <w:jc w:val="both"/>
      </w:pPr>
      <w:r>
        <w:rPr>
          <w:rFonts w:ascii="Times New Roman"/>
          <w:b w:val="false"/>
          <w:i w:val="false"/>
          <w:color w:val="000000"/>
          <w:sz w:val="28"/>
        </w:rPr>
        <w:t>
      33. В конце каждого полугодия педагог отмечает качество выполнения задания и вносит изменения в ранее утвержденный индивидуальный план, в конце года дает характеристику его развития, успеваемости и работоспособности обучающегося.</w:t>
      </w:r>
    </w:p>
    <w:bookmarkEnd w:id="23848"/>
    <w:bookmarkStart w:name="z28398" w:id="23849"/>
    <w:p>
      <w:pPr>
        <w:spacing w:after="0"/>
        <w:ind w:left="0"/>
        <w:jc w:val="both"/>
      </w:pPr>
      <w:r>
        <w:rPr>
          <w:rFonts w:ascii="Times New Roman"/>
          <w:b w:val="false"/>
          <w:i w:val="false"/>
          <w:color w:val="000000"/>
          <w:sz w:val="28"/>
        </w:rPr>
        <w:t>
      34. Характеристика обучающегося на конец года освещает следующие стороны его индивидуальности:</w:t>
      </w:r>
    </w:p>
    <w:bookmarkEnd w:id="23849"/>
    <w:bookmarkStart w:name="z28399" w:id="23850"/>
    <w:p>
      <w:pPr>
        <w:spacing w:after="0"/>
        <w:ind w:left="0"/>
        <w:jc w:val="both"/>
      </w:pPr>
      <w:r>
        <w:rPr>
          <w:rFonts w:ascii="Times New Roman"/>
          <w:b w:val="false"/>
          <w:i w:val="false"/>
          <w:color w:val="000000"/>
          <w:sz w:val="28"/>
        </w:rPr>
        <w:t>
      1) природные голосо-речевые данные;</w:t>
      </w:r>
    </w:p>
    <w:bookmarkEnd w:id="23850"/>
    <w:bookmarkStart w:name="z28400" w:id="23851"/>
    <w:p>
      <w:pPr>
        <w:spacing w:after="0"/>
        <w:ind w:left="0"/>
        <w:jc w:val="both"/>
      </w:pPr>
      <w:r>
        <w:rPr>
          <w:rFonts w:ascii="Times New Roman"/>
          <w:b w:val="false"/>
          <w:i w:val="false"/>
          <w:color w:val="000000"/>
          <w:sz w:val="28"/>
        </w:rPr>
        <w:t>
      2) развитие индивидуальных особенностей и способностей;</w:t>
      </w:r>
    </w:p>
    <w:bookmarkEnd w:id="23851"/>
    <w:bookmarkStart w:name="z28401" w:id="23852"/>
    <w:p>
      <w:pPr>
        <w:spacing w:after="0"/>
        <w:ind w:left="0"/>
        <w:jc w:val="both"/>
      </w:pPr>
      <w:r>
        <w:rPr>
          <w:rFonts w:ascii="Times New Roman"/>
          <w:b w:val="false"/>
          <w:i w:val="false"/>
          <w:color w:val="000000"/>
          <w:sz w:val="28"/>
        </w:rPr>
        <w:t>
      3) освоение техники речи, специально подобранного репертуара;</w:t>
      </w:r>
    </w:p>
    <w:bookmarkEnd w:id="23852"/>
    <w:bookmarkStart w:name="z28402" w:id="23853"/>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3853"/>
    <w:bookmarkStart w:name="z28403" w:id="23854"/>
    <w:p>
      <w:pPr>
        <w:spacing w:after="0"/>
        <w:ind w:left="0"/>
        <w:jc w:val="both"/>
      </w:pPr>
      <w:r>
        <w:rPr>
          <w:rFonts w:ascii="Times New Roman"/>
          <w:b w:val="false"/>
          <w:i w:val="false"/>
          <w:color w:val="000000"/>
          <w:sz w:val="28"/>
        </w:rPr>
        <w:t>
      5) отношение к учебному процессу (старательность, настойчивость);</w:t>
      </w:r>
    </w:p>
    <w:bookmarkEnd w:id="23854"/>
    <w:bookmarkStart w:name="z28404" w:id="23855"/>
    <w:p>
      <w:pPr>
        <w:spacing w:after="0"/>
        <w:ind w:left="0"/>
        <w:jc w:val="both"/>
      </w:pPr>
      <w:r>
        <w:rPr>
          <w:rFonts w:ascii="Times New Roman"/>
          <w:b w:val="false"/>
          <w:i w:val="false"/>
          <w:color w:val="000000"/>
          <w:sz w:val="28"/>
        </w:rPr>
        <w:t>
      6) работоспособность, собранность;</w:t>
      </w:r>
    </w:p>
    <w:bookmarkEnd w:id="23855"/>
    <w:bookmarkStart w:name="z28405" w:id="23856"/>
    <w:p>
      <w:pPr>
        <w:spacing w:after="0"/>
        <w:ind w:left="0"/>
        <w:jc w:val="both"/>
      </w:pPr>
      <w:r>
        <w:rPr>
          <w:rFonts w:ascii="Times New Roman"/>
          <w:b w:val="false"/>
          <w:i w:val="false"/>
          <w:color w:val="000000"/>
          <w:sz w:val="28"/>
        </w:rPr>
        <w:t>
      7) умение заниматься самостоятельно;</w:t>
      </w:r>
    </w:p>
    <w:bookmarkEnd w:id="23856"/>
    <w:bookmarkStart w:name="z28406" w:id="23857"/>
    <w:p>
      <w:pPr>
        <w:spacing w:after="0"/>
        <w:ind w:left="0"/>
        <w:jc w:val="both"/>
      </w:pPr>
      <w:r>
        <w:rPr>
          <w:rFonts w:ascii="Times New Roman"/>
          <w:b w:val="false"/>
          <w:i w:val="false"/>
          <w:color w:val="000000"/>
          <w:sz w:val="28"/>
        </w:rPr>
        <w:t>
      8) степень грамотности в разборе текста;</w:t>
      </w:r>
    </w:p>
    <w:bookmarkEnd w:id="23857"/>
    <w:bookmarkStart w:name="z28407" w:id="23858"/>
    <w:p>
      <w:pPr>
        <w:spacing w:after="0"/>
        <w:ind w:left="0"/>
        <w:jc w:val="both"/>
      </w:pPr>
      <w:r>
        <w:rPr>
          <w:rFonts w:ascii="Times New Roman"/>
          <w:b w:val="false"/>
          <w:i w:val="false"/>
          <w:color w:val="000000"/>
          <w:sz w:val="28"/>
        </w:rPr>
        <w:t>
      9) скорость освоения произведений;</w:t>
      </w:r>
    </w:p>
    <w:bookmarkEnd w:id="23858"/>
    <w:bookmarkStart w:name="z28408" w:id="23859"/>
    <w:p>
      <w:pPr>
        <w:spacing w:after="0"/>
        <w:ind w:left="0"/>
        <w:jc w:val="both"/>
      </w:pPr>
      <w:r>
        <w:rPr>
          <w:rFonts w:ascii="Times New Roman"/>
          <w:b w:val="false"/>
          <w:i w:val="false"/>
          <w:color w:val="000000"/>
          <w:sz w:val="28"/>
        </w:rPr>
        <w:t>
      10) успехи к концу года;</w:t>
      </w:r>
    </w:p>
    <w:bookmarkEnd w:id="23859"/>
    <w:bookmarkStart w:name="z28409" w:id="23860"/>
    <w:p>
      <w:pPr>
        <w:spacing w:after="0"/>
        <w:ind w:left="0"/>
        <w:jc w:val="both"/>
      </w:pPr>
      <w:r>
        <w:rPr>
          <w:rFonts w:ascii="Times New Roman"/>
          <w:b w:val="false"/>
          <w:i w:val="false"/>
          <w:color w:val="000000"/>
          <w:sz w:val="28"/>
        </w:rPr>
        <w:t>
      11) недостатки в речевом развитии и задачи по их преодолению.</w:t>
      </w:r>
    </w:p>
    <w:bookmarkEnd w:id="23860"/>
    <w:bookmarkStart w:name="z28410" w:id="23861"/>
    <w:p>
      <w:pPr>
        <w:spacing w:after="0"/>
        <w:ind w:left="0"/>
        <w:jc w:val="both"/>
      </w:pPr>
      <w:r>
        <w:rPr>
          <w:rFonts w:ascii="Times New Roman"/>
          <w:b w:val="false"/>
          <w:i w:val="false"/>
          <w:color w:val="000000"/>
          <w:sz w:val="28"/>
        </w:rPr>
        <w:t>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23861"/>
    <w:bookmarkStart w:name="z28411" w:id="23862"/>
    <w:p>
      <w:pPr>
        <w:spacing w:after="0"/>
        <w:ind w:left="0"/>
        <w:jc w:val="both"/>
      </w:pPr>
      <w:r>
        <w:rPr>
          <w:rFonts w:ascii="Times New Roman"/>
          <w:b w:val="false"/>
          <w:i w:val="false"/>
          <w:color w:val="000000"/>
          <w:sz w:val="28"/>
        </w:rPr>
        <w:t>
      35.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3862"/>
    <w:bookmarkStart w:name="z28412" w:id="23863"/>
    <w:p>
      <w:pPr>
        <w:spacing w:after="0"/>
        <w:ind w:left="0"/>
        <w:jc w:val="both"/>
      </w:pPr>
      <w:r>
        <w:rPr>
          <w:rFonts w:ascii="Times New Roman"/>
          <w:b w:val="false"/>
          <w:i w:val="false"/>
          <w:color w:val="000000"/>
          <w:sz w:val="28"/>
        </w:rPr>
        <w:t>
      36.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23863"/>
    <w:bookmarkStart w:name="z28413" w:id="23864"/>
    <w:p>
      <w:pPr>
        <w:spacing w:after="0"/>
        <w:ind w:left="0"/>
        <w:jc w:val="both"/>
      </w:pPr>
      <w:r>
        <w:rPr>
          <w:rFonts w:ascii="Times New Roman"/>
          <w:b w:val="false"/>
          <w:i w:val="false"/>
          <w:color w:val="000000"/>
          <w:sz w:val="28"/>
        </w:rPr>
        <w:t>
      37. Содержание домашних заданий:</w:t>
      </w:r>
    </w:p>
    <w:bookmarkEnd w:id="23864"/>
    <w:bookmarkStart w:name="z28414" w:id="23865"/>
    <w:p>
      <w:pPr>
        <w:spacing w:after="0"/>
        <w:ind w:left="0"/>
        <w:jc w:val="both"/>
      </w:pPr>
      <w:r>
        <w:rPr>
          <w:rFonts w:ascii="Times New Roman"/>
          <w:b w:val="false"/>
          <w:i w:val="false"/>
          <w:color w:val="000000"/>
          <w:sz w:val="28"/>
        </w:rPr>
        <w:t>
      1) самостоятельная тренировка;</w:t>
      </w:r>
    </w:p>
    <w:bookmarkEnd w:id="23865"/>
    <w:bookmarkStart w:name="z28415" w:id="23866"/>
    <w:p>
      <w:pPr>
        <w:spacing w:after="0"/>
        <w:ind w:left="0"/>
        <w:jc w:val="both"/>
      </w:pPr>
      <w:r>
        <w:rPr>
          <w:rFonts w:ascii="Times New Roman"/>
          <w:b w:val="false"/>
          <w:i w:val="false"/>
          <w:color w:val="000000"/>
          <w:sz w:val="28"/>
        </w:rPr>
        <w:t>
      2) дыхательные упражнения;</w:t>
      </w:r>
    </w:p>
    <w:bookmarkEnd w:id="23866"/>
    <w:bookmarkStart w:name="z28416" w:id="23867"/>
    <w:p>
      <w:pPr>
        <w:spacing w:after="0"/>
        <w:ind w:left="0"/>
        <w:jc w:val="both"/>
      </w:pPr>
      <w:r>
        <w:rPr>
          <w:rFonts w:ascii="Times New Roman"/>
          <w:b w:val="false"/>
          <w:i w:val="false"/>
          <w:color w:val="000000"/>
          <w:sz w:val="28"/>
        </w:rPr>
        <w:t>
      3) упражнения для освоения смешанно-диаграматического дыхания;</w:t>
      </w:r>
    </w:p>
    <w:bookmarkEnd w:id="23867"/>
    <w:bookmarkStart w:name="z28417" w:id="23868"/>
    <w:p>
      <w:pPr>
        <w:spacing w:after="0"/>
        <w:ind w:left="0"/>
        <w:jc w:val="both"/>
      </w:pPr>
      <w:r>
        <w:rPr>
          <w:rFonts w:ascii="Times New Roman"/>
          <w:b w:val="false"/>
          <w:i w:val="false"/>
          <w:color w:val="000000"/>
          <w:sz w:val="28"/>
        </w:rPr>
        <w:t>
      4) мимическая гимнастика;</w:t>
      </w:r>
    </w:p>
    <w:bookmarkEnd w:id="23868"/>
    <w:bookmarkStart w:name="z28418" w:id="23869"/>
    <w:p>
      <w:pPr>
        <w:spacing w:after="0"/>
        <w:ind w:left="0"/>
        <w:jc w:val="both"/>
      </w:pPr>
      <w:r>
        <w:rPr>
          <w:rFonts w:ascii="Times New Roman"/>
          <w:b w:val="false"/>
          <w:i w:val="false"/>
          <w:color w:val="000000"/>
          <w:sz w:val="28"/>
        </w:rPr>
        <w:t>
      5) упражнения для дикции;</w:t>
      </w:r>
    </w:p>
    <w:bookmarkEnd w:id="23869"/>
    <w:bookmarkStart w:name="z28419" w:id="23870"/>
    <w:p>
      <w:pPr>
        <w:spacing w:after="0"/>
        <w:ind w:left="0"/>
        <w:jc w:val="both"/>
      </w:pPr>
      <w:r>
        <w:rPr>
          <w:rFonts w:ascii="Times New Roman"/>
          <w:b w:val="false"/>
          <w:i w:val="false"/>
          <w:color w:val="000000"/>
          <w:sz w:val="28"/>
        </w:rPr>
        <w:t>
      3) артикуляционные упражнения.</w:t>
      </w:r>
    </w:p>
    <w:bookmarkEnd w:id="23870"/>
    <w:bookmarkStart w:name="z28420" w:id="23871"/>
    <w:p>
      <w:pPr>
        <w:spacing w:after="0"/>
        <w:ind w:left="0"/>
        <w:jc w:val="both"/>
      </w:pPr>
      <w:r>
        <w:rPr>
          <w:rFonts w:ascii="Times New Roman"/>
          <w:b w:val="false"/>
          <w:i w:val="false"/>
          <w:color w:val="000000"/>
          <w:sz w:val="28"/>
        </w:rPr>
        <w:t xml:space="preserve">
      38. Формы работы, используемые для активизации самостоятельных занятий обучающегося: </w:t>
      </w:r>
    </w:p>
    <w:bookmarkEnd w:id="23871"/>
    <w:bookmarkStart w:name="z28421" w:id="23872"/>
    <w:p>
      <w:pPr>
        <w:spacing w:after="0"/>
        <w:ind w:left="0"/>
        <w:jc w:val="both"/>
      </w:pPr>
      <w:r>
        <w:rPr>
          <w:rFonts w:ascii="Times New Roman"/>
          <w:b w:val="false"/>
          <w:i w:val="false"/>
          <w:color w:val="000000"/>
          <w:sz w:val="28"/>
        </w:rPr>
        <w:t>
      1) анализ собственного исполнения (обучающийся оценивает свое задание, отмечает допущенные ошибки);</w:t>
      </w:r>
    </w:p>
    <w:bookmarkEnd w:id="23872"/>
    <w:bookmarkStart w:name="z28422" w:id="23873"/>
    <w:p>
      <w:pPr>
        <w:spacing w:after="0"/>
        <w:ind w:left="0"/>
        <w:jc w:val="both"/>
      </w:pPr>
      <w:r>
        <w:rPr>
          <w:rFonts w:ascii="Times New Roman"/>
          <w:b w:val="false"/>
          <w:i w:val="false"/>
          <w:color w:val="000000"/>
          <w:sz w:val="28"/>
        </w:rPr>
        <w:t xml:space="preserve">
      2) запись в дневник важнейших рекомендаций педагога относительно работы над упражнениями, произведениями; </w:t>
      </w:r>
    </w:p>
    <w:bookmarkEnd w:id="23873"/>
    <w:bookmarkStart w:name="z28423" w:id="23874"/>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23874"/>
    <w:bookmarkStart w:name="z28424" w:id="23875"/>
    <w:p>
      <w:pPr>
        <w:spacing w:after="0"/>
        <w:ind w:left="0"/>
        <w:jc w:val="both"/>
      </w:pPr>
      <w:r>
        <w:rPr>
          <w:rFonts w:ascii="Times New Roman"/>
          <w:b w:val="false"/>
          <w:i w:val="false"/>
          <w:color w:val="000000"/>
          <w:sz w:val="28"/>
        </w:rPr>
        <w:t>
      39. Межпредметные связи предмета "Сценическая речь" с предметами "Основы актерского мастерства", "Постановка голоса (вокал)", "Основы сценического движеиия" побуждают обучающегося к целостному познанию различных художественных явлений.</w:t>
      </w:r>
    </w:p>
    <w:bookmarkEnd w:id="23875"/>
    <w:bookmarkStart w:name="z28425" w:id="2387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3876"/>
    <w:bookmarkStart w:name="z28426" w:id="23877"/>
    <w:p>
      <w:pPr>
        <w:spacing w:after="0"/>
        <w:ind w:left="0"/>
        <w:jc w:val="both"/>
      </w:pPr>
      <w:r>
        <w:rPr>
          <w:rFonts w:ascii="Times New Roman"/>
          <w:b w:val="false"/>
          <w:i w:val="false"/>
          <w:color w:val="000000"/>
          <w:sz w:val="28"/>
        </w:rPr>
        <w:t>
      40. Программные требования в подготовительном классе:</w:t>
      </w:r>
    </w:p>
    <w:bookmarkEnd w:id="23877"/>
    <w:bookmarkStart w:name="z28427" w:id="23878"/>
    <w:p>
      <w:pPr>
        <w:spacing w:after="0"/>
        <w:ind w:left="0"/>
        <w:jc w:val="both"/>
      </w:pPr>
      <w:r>
        <w:rPr>
          <w:rFonts w:ascii="Times New Roman"/>
          <w:b w:val="false"/>
          <w:i w:val="false"/>
          <w:color w:val="000000"/>
          <w:sz w:val="28"/>
        </w:rPr>
        <w:t>
      1) обучающийся знакомится со строением голосового аппарата, компонентами системы голосообразования, способами звукоизвлечения, артикуляции и дыхания;</w:t>
      </w:r>
    </w:p>
    <w:bookmarkEnd w:id="23878"/>
    <w:bookmarkStart w:name="z28428" w:id="23879"/>
    <w:p>
      <w:pPr>
        <w:spacing w:after="0"/>
        <w:ind w:left="0"/>
        <w:jc w:val="both"/>
      </w:pPr>
      <w:r>
        <w:rPr>
          <w:rFonts w:ascii="Times New Roman"/>
          <w:b w:val="false"/>
          <w:i w:val="false"/>
          <w:color w:val="000000"/>
          <w:sz w:val="28"/>
        </w:rPr>
        <w:t>
      2) обучается правильному звукообразованию (мягкая атака), сохранению устойчивого положения гортани, спокойному вдоху без поднятия плеч, сохранению вдыхательного состояния при произношении и спокойному, экономному выдоху;</w:t>
      </w:r>
    </w:p>
    <w:bookmarkEnd w:id="23879"/>
    <w:bookmarkStart w:name="z28429" w:id="23880"/>
    <w:p>
      <w:pPr>
        <w:spacing w:after="0"/>
        <w:ind w:left="0"/>
        <w:jc w:val="both"/>
      </w:pPr>
      <w:r>
        <w:rPr>
          <w:rFonts w:ascii="Times New Roman"/>
          <w:b w:val="false"/>
          <w:i w:val="false"/>
          <w:color w:val="000000"/>
          <w:sz w:val="28"/>
        </w:rPr>
        <w:t>
      3) формируются основы правильного дыхания, навыки артикуляции, развиваются слух, голос, умение соблюдать правильную установку, уделяется внимание элементам художественной выразительности в речи;</w:t>
      </w:r>
    </w:p>
    <w:bookmarkEnd w:id="23880"/>
    <w:bookmarkStart w:name="z28430" w:id="23881"/>
    <w:p>
      <w:pPr>
        <w:spacing w:after="0"/>
        <w:ind w:left="0"/>
        <w:jc w:val="both"/>
      </w:pPr>
      <w:r>
        <w:rPr>
          <w:rFonts w:ascii="Times New Roman"/>
          <w:b w:val="false"/>
          <w:i w:val="false"/>
          <w:color w:val="000000"/>
          <w:sz w:val="28"/>
        </w:rPr>
        <w:t>
      4) обучающийся овладевают умением логически правильно и четко передавать при чтении мысли автора, учится понимать смысл изображенных явлений;</w:t>
      </w:r>
    </w:p>
    <w:bookmarkEnd w:id="23881"/>
    <w:bookmarkStart w:name="z28431" w:id="23882"/>
    <w:p>
      <w:pPr>
        <w:spacing w:after="0"/>
        <w:ind w:left="0"/>
        <w:jc w:val="both"/>
      </w:pPr>
      <w:r>
        <w:rPr>
          <w:rFonts w:ascii="Times New Roman"/>
          <w:b w:val="false"/>
          <w:i w:val="false"/>
          <w:color w:val="000000"/>
          <w:sz w:val="28"/>
        </w:rPr>
        <w:t xml:space="preserve">
      5) обучающийся осваивает 2-3 упражнения психофизического тренинга, приемы разминки и разогрева тела, 2-4скороговорки, 3-5 упражнений речевого тренинга. </w:t>
      </w:r>
    </w:p>
    <w:bookmarkEnd w:id="23882"/>
    <w:bookmarkStart w:name="z28432" w:id="23883"/>
    <w:p>
      <w:pPr>
        <w:spacing w:after="0"/>
        <w:ind w:left="0"/>
        <w:jc w:val="both"/>
      </w:pPr>
      <w:r>
        <w:rPr>
          <w:rFonts w:ascii="Times New Roman"/>
          <w:b w:val="false"/>
          <w:i w:val="false"/>
          <w:color w:val="000000"/>
          <w:sz w:val="28"/>
        </w:rPr>
        <w:t>
      41. Содержание учебного предмета в подготовительном классе.</w:t>
      </w:r>
    </w:p>
    <w:bookmarkEnd w:id="23883"/>
    <w:bookmarkStart w:name="z28433" w:id="23884"/>
    <w:p>
      <w:pPr>
        <w:spacing w:after="0"/>
        <w:ind w:left="0"/>
        <w:jc w:val="both"/>
      </w:pPr>
      <w:r>
        <w:rPr>
          <w:rFonts w:ascii="Times New Roman"/>
          <w:b w:val="false"/>
          <w:i w:val="false"/>
          <w:color w:val="000000"/>
          <w:sz w:val="28"/>
        </w:rPr>
        <w:t xml:space="preserve">
      Тема 1. Вводное занятие. Знакомство с детьми. Ознакомление с правилами поведения в классе. Инструктаж по технике безопасности. </w:t>
      </w:r>
    </w:p>
    <w:bookmarkEnd w:id="23884"/>
    <w:bookmarkStart w:name="z28434" w:id="23885"/>
    <w:p>
      <w:pPr>
        <w:spacing w:after="0"/>
        <w:ind w:left="0"/>
        <w:jc w:val="both"/>
      </w:pPr>
      <w:r>
        <w:rPr>
          <w:rFonts w:ascii="Times New Roman"/>
          <w:b w:val="false"/>
          <w:i w:val="false"/>
          <w:color w:val="000000"/>
          <w:sz w:val="28"/>
        </w:rPr>
        <w:t xml:space="preserve">
      Тема 2. Беседа о театральном искусстве. Кукольный театр как вид искусства. Искусство театра кукол. Показ кукол разных систем. </w:t>
      </w:r>
    </w:p>
    <w:bookmarkEnd w:id="23885"/>
    <w:bookmarkStart w:name="z28435" w:id="23886"/>
    <w:p>
      <w:pPr>
        <w:spacing w:after="0"/>
        <w:ind w:left="0"/>
        <w:jc w:val="both"/>
      </w:pPr>
      <w:r>
        <w:rPr>
          <w:rFonts w:ascii="Times New Roman"/>
          <w:b w:val="false"/>
          <w:i w:val="false"/>
          <w:color w:val="000000"/>
          <w:sz w:val="28"/>
        </w:rPr>
        <w:t xml:space="preserve">
      Тема 3. Знакомство с историей ораторского искусства со времен Древней Греции до наших времен. Слово – одно из главных выразительных средств в театре. </w:t>
      </w:r>
    </w:p>
    <w:bookmarkEnd w:id="23886"/>
    <w:bookmarkStart w:name="z28436" w:id="23887"/>
    <w:p>
      <w:pPr>
        <w:spacing w:after="0"/>
        <w:ind w:left="0"/>
        <w:jc w:val="both"/>
      </w:pPr>
      <w:r>
        <w:rPr>
          <w:rFonts w:ascii="Times New Roman"/>
          <w:b w:val="false"/>
          <w:i w:val="false"/>
          <w:color w:val="000000"/>
          <w:sz w:val="28"/>
        </w:rPr>
        <w:t xml:space="preserve">
      Тема 4. Знакомство с индивидуальными особенностями голосоречевого аппарата обучающихся. Чтение стихотворных отрывков. Определение голосовых особенностей учащихся. Определение индивидуальных недостатков речи обучающегося. Определение вида упражнений для воспитания правильного дыхания и звучания. </w:t>
      </w:r>
    </w:p>
    <w:bookmarkEnd w:id="23887"/>
    <w:bookmarkStart w:name="z28437" w:id="23888"/>
    <w:p>
      <w:pPr>
        <w:spacing w:after="0"/>
        <w:ind w:left="0"/>
        <w:jc w:val="both"/>
      </w:pPr>
      <w:r>
        <w:rPr>
          <w:rFonts w:ascii="Times New Roman"/>
          <w:b w:val="false"/>
          <w:i w:val="false"/>
          <w:color w:val="000000"/>
          <w:sz w:val="28"/>
        </w:rPr>
        <w:t xml:space="preserve">
      Тема 5. Элементарные сведения об анатомическом строении. Физиология дыхательного и голосового аппарата. Гигиена дыхательного и голосового аппарата. </w:t>
      </w:r>
    </w:p>
    <w:bookmarkEnd w:id="23888"/>
    <w:bookmarkStart w:name="z28438" w:id="23889"/>
    <w:p>
      <w:pPr>
        <w:spacing w:after="0"/>
        <w:ind w:left="0"/>
        <w:jc w:val="both"/>
      </w:pPr>
      <w:r>
        <w:rPr>
          <w:rFonts w:ascii="Times New Roman"/>
          <w:b w:val="false"/>
          <w:i w:val="false"/>
          <w:color w:val="000000"/>
          <w:sz w:val="28"/>
        </w:rPr>
        <w:t>
      Тема 6. Особенности физиологического и речевого дыхания. Строение и работа речевого аппарата. Подготовка речевого апппарата к звучанию. Знакомство с голосо-речевым аппаратом.</w:t>
      </w:r>
    </w:p>
    <w:bookmarkEnd w:id="23889"/>
    <w:bookmarkStart w:name="z28439" w:id="23890"/>
    <w:p>
      <w:pPr>
        <w:spacing w:after="0"/>
        <w:ind w:left="0"/>
        <w:jc w:val="both"/>
      </w:pPr>
      <w:r>
        <w:rPr>
          <w:rFonts w:ascii="Times New Roman"/>
          <w:b w:val="false"/>
          <w:i w:val="false"/>
          <w:color w:val="000000"/>
          <w:sz w:val="28"/>
        </w:rPr>
        <w:t>
      Тема 7. Освобождение от мышечных зажимов. Положение корпуса. Упражнения на расслабление и напряжение мышц тела. Самомассаж мышц, участвующих в процессе дыхания. Гигиенический самомассаж.</w:t>
      </w:r>
    </w:p>
    <w:bookmarkEnd w:id="23890"/>
    <w:bookmarkStart w:name="z28440" w:id="23891"/>
    <w:p>
      <w:pPr>
        <w:spacing w:after="0"/>
        <w:ind w:left="0"/>
        <w:jc w:val="both"/>
      </w:pPr>
      <w:r>
        <w:rPr>
          <w:rFonts w:ascii="Times New Roman"/>
          <w:b w:val="false"/>
          <w:i w:val="false"/>
          <w:color w:val="000000"/>
          <w:sz w:val="28"/>
        </w:rPr>
        <w:t>
      Тема 8. Осанка. Практические упражнения, направленные на достижение абсолютной мышечной свободы, легкости и уверенности в работе с собственном телом. Снятие зажимов, избавление от неуверенности и страха.</w:t>
      </w:r>
    </w:p>
    <w:bookmarkEnd w:id="23891"/>
    <w:bookmarkStart w:name="z28441" w:id="23892"/>
    <w:p>
      <w:pPr>
        <w:spacing w:after="0"/>
        <w:ind w:left="0"/>
        <w:jc w:val="both"/>
      </w:pPr>
      <w:r>
        <w:rPr>
          <w:rFonts w:ascii="Times New Roman"/>
          <w:b w:val="false"/>
          <w:i w:val="false"/>
          <w:color w:val="000000"/>
          <w:sz w:val="28"/>
        </w:rPr>
        <w:t>
      Тема 9. Дыхание. Дыхание – основа постановки речевого голоса. Строение дыхательной системы. Типы дыхания. Выявление типа дыхания у обучающихся. Работа над дыханием.</w:t>
      </w:r>
    </w:p>
    <w:bookmarkEnd w:id="23892"/>
    <w:bookmarkStart w:name="z28442" w:id="23893"/>
    <w:p>
      <w:pPr>
        <w:spacing w:after="0"/>
        <w:ind w:left="0"/>
        <w:jc w:val="both"/>
      </w:pPr>
      <w:r>
        <w:rPr>
          <w:rFonts w:ascii="Times New Roman"/>
          <w:b w:val="false"/>
          <w:i w:val="false"/>
          <w:color w:val="000000"/>
          <w:sz w:val="28"/>
        </w:rPr>
        <w:t>
      Тема 10. Воспитание навыков смешанно-диафрагмального дыхания. Освоение дифференцированного вдоха и выдоха. Воспитание более длительного выдоха, как в речи, так и в пении.</w:t>
      </w:r>
    </w:p>
    <w:bookmarkEnd w:id="23893"/>
    <w:bookmarkStart w:name="z28443" w:id="23894"/>
    <w:p>
      <w:pPr>
        <w:spacing w:after="0"/>
        <w:ind w:left="0"/>
        <w:jc w:val="both"/>
      </w:pPr>
      <w:r>
        <w:rPr>
          <w:rFonts w:ascii="Times New Roman"/>
          <w:b w:val="false"/>
          <w:i w:val="false"/>
          <w:color w:val="000000"/>
          <w:sz w:val="28"/>
        </w:rPr>
        <w:t>
      Тема 11. Артикуляционный аппарат. Строение артикуляционного аппарата. Укрепление артикуляционной мускулатуры. Упражнения для снятия мышечных зажимов окологортанной мускулаторы. Упражнения для губ, языка, нижней челюсти, небной занавески. Подготовка речевоого аппарата к дикции или к пению.</w:t>
      </w:r>
    </w:p>
    <w:bookmarkEnd w:id="23894"/>
    <w:bookmarkStart w:name="z28444" w:id="23895"/>
    <w:p>
      <w:pPr>
        <w:spacing w:after="0"/>
        <w:ind w:left="0"/>
        <w:jc w:val="both"/>
      </w:pPr>
      <w:r>
        <w:rPr>
          <w:rFonts w:ascii="Times New Roman"/>
          <w:b w:val="false"/>
          <w:i w:val="false"/>
          <w:color w:val="000000"/>
          <w:sz w:val="28"/>
        </w:rPr>
        <w:t>
      Тема 12. Гласные звуки и их классификация. Положение речевого аппарата при произнесении гласных звуков. Правильное приозношение отдельных звуков. Гласные звуки и мелодика речи. Правильное произношение гласных. Тренировка гласных звуков в различных словах, учебных текстах.</w:t>
      </w:r>
    </w:p>
    <w:bookmarkEnd w:id="23895"/>
    <w:bookmarkStart w:name="z28445" w:id="23896"/>
    <w:p>
      <w:pPr>
        <w:spacing w:after="0"/>
        <w:ind w:left="0"/>
        <w:jc w:val="both"/>
      </w:pPr>
      <w:r>
        <w:rPr>
          <w:rFonts w:ascii="Times New Roman"/>
          <w:b w:val="false"/>
          <w:i w:val="false"/>
          <w:color w:val="000000"/>
          <w:sz w:val="28"/>
        </w:rPr>
        <w:t>
      Тема 13. Согласные звуки. Правильное положение отдельных частей речевого аппарата и их функции во время произношения согласных звуков. Произношение отдельных звуков. Звонкие звуки. Глухие звуки. Классификация согласных звуков в сочетании с гласными в словах, фразах, текстах.</w:t>
      </w:r>
    </w:p>
    <w:bookmarkEnd w:id="23896"/>
    <w:bookmarkStart w:name="z28446" w:id="23897"/>
    <w:p>
      <w:pPr>
        <w:spacing w:after="0"/>
        <w:ind w:left="0"/>
        <w:jc w:val="both"/>
      </w:pPr>
      <w:r>
        <w:rPr>
          <w:rFonts w:ascii="Times New Roman"/>
          <w:b w:val="false"/>
          <w:i w:val="false"/>
          <w:color w:val="000000"/>
          <w:sz w:val="28"/>
        </w:rPr>
        <w:t xml:space="preserve">
      Тема 14. Дикционные недостатки. Речевые недостатки. Работа над исправлением недостатков. Тренировка артикуляционного аппарата. </w:t>
      </w:r>
    </w:p>
    <w:bookmarkEnd w:id="23897"/>
    <w:bookmarkStart w:name="z28447" w:id="23898"/>
    <w:p>
      <w:pPr>
        <w:spacing w:after="0"/>
        <w:ind w:left="0"/>
        <w:jc w:val="both"/>
      </w:pPr>
      <w:r>
        <w:rPr>
          <w:rFonts w:ascii="Times New Roman"/>
          <w:b w:val="false"/>
          <w:i w:val="false"/>
          <w:color w:val="000000"/>
          <w:sz w:val="28"/>
        </w:rPr>
        <w:t xml:space="preserve">
      Тема 15. Орфоэпия. Понятие орфоэпии. Письменная и устаня речь. Буква и звук. Сведения о языке, его функциях. Гласные звуки. Произношение гласных звуков. Классификация согласных. Произношение согласных звуков. </w:t>
      </w:r>
    </w:p>
    <w:bookmarkEnd w:id="23898"/>
    <w:bookmarkStart w:name="z28448" w:id="23899"/>
    <w:p>
      <w:pPr>
        <w:spacing w:after="0"/>
        <w:ind w:left="0"/>
        <w:jc w:val="both"/>
      </w:pPr>
      <w:r>
        <w:rPr>
          <w:rFonts w:ascii="Times New Roman"/>
          <w:b w:val="false"/>
          <w:i w:val="false"/>
          <w:color w:val="000000"/>
          <w:sz w:val="28"/>
        </w:rPr>
        <w:t xml:space="preserve">
      Тема 16. Особенности произношения. Управление лицевыми мускулами. Понимание значения произносимых слов. Запонимание устойчивых словосочетаний. </w:t>
      </w:r>
    </w:p>
    <w:bookmarkEnd w:id="23899"/>
    <w:bookmarkStart w:name="z28449" w:id="23900"/>
    <w:p>
      <w:pPr>
        <w:spacing w:after="0"/>
        <w:ind w:left="0"/>
        <w:jc w:val="both"/>
      </w:pPr>
      <w:r>
        <w:rPr>
          <w:rFonts w:ascii="Times New Roman"/>
          <w:b w:val="false"/>
          <w:i w:val="false"/>
          <w:color w:val="000000"/>
          <w:sz w:val="28"/>
        </w:rPr>
        <w:t>
      Тема 17. Релаксация. Работа на освобождение от зажимов мышц, приведение их в тонус. Игры на снятие психофизических барьеров и зажимов.</w:t>
      </w:r>
    </w:p>
    <w:bookmarkEnd w:id="23900"/>
    <w:bookmarkStart w:name="z28450" w:id="23901"/>
    <w:p>
      <w:pPr>
        <w:spacing w:after="0"/>
        <w:ind w:left="0"/>
        <w:jc w:val="both"/>
      </w:pPr>
      <w:r>
        <w:rPr>
          <w:rFonts w:ascii="Times New Roman"/>
          <w:b w:val="false"/>
          <w:i w:val="false"/>
          <w:color w:val="000000"/>
          <w:sz w:val="28"/>
        </w:rPr>
        <w:t xml:space="preserve">
      Тема 18. Работа над текстом. Беседа о выразительных возможностях звучащей речи. Правила логического чтения текста: речевой такт, логические паузы, знаки препинания. </w:t>
      </w:r>
    </w:p>
    <w:bookmarkEnd w:id="23901"/>
    <w:bookmarkStart w:name="z28451" w:id="23902"/>
    <w:p>
      <w:pPr>
        <w:spacing w:after="0"/>
        <w:ind w:left="0"/>
        <w:jc w:val="both"/>
      </w:pPr>
      <w:r>
        <w:rPr>
          <w:rFonts w:ascii="Times New Roman"/>
          <w:b w:val="false"/>
          <w:i w:val="false"/>
          <w:color w:val="000000"/>
          <w:sz w:val="28"/>
        </w:rPr>
        <w:t xml:space="preserve">
      42. Ожидаемые результаты освоения Программы подготовительного класса. </w:t>
      </w:r>
    </w:p>
    <w:bookmarkEnd w:id="23902"/>
    <w:bookmarkStart w:name="z28452" w:id="23903"/>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23903"/>
    <w:bookmarkStart w:name="z28453" w:id="23904"/>
    <w:p>
      <w:pPr>
        <w:spacing w:after="0"/>
        <w:ind w:left="0"/>
        <w:jc w:val="both"/>
      </w:pPr>
      <w:r>
        <w:rPr>
          <w:rFonts w:ascii="Times New Roman"/>
          <w:b w:val="false"/>
          <w:i w:val="false"/>
          <w:color w:val="000000"/>
          <w:sz w:val="28"/>
        </w:rPr>
        <w:t>
      1) знает основные характеристики сценической речи;</w:t>
      </w:r>
    </w:p>
    <w:bookmarkEnd w:id="23904"/>
    <w:bookmarkStart w:name="z28454" w:id="23905"/>
    <w:p>
      <w:pPr>
        <w:spacing w:after="0"/>
        <w:ind w:left="0"/>
        <w:jc w:val="both"/>
      </w:pPr>
      <w:r>
        <w:rPr>
          <w:rFonts w:ascii="Times New Roman"/>
          <w:b w:val="false"/>
          <w:i w:val="false"/>
          <w:color w:val="000000"/>
          <w:sz w:val="28"/>
        </w:rPr>
        <w:t>
      2) выполняет элементарные физические упражнения;</w:t>
      </w:r>
    </w:p>
    <w:bookmarkEnd w:id="23905"/>
    <w:bookmarkStart w:name="z28455" w:id="23906"/>
    <w:p>
      <w:pPr>
        <w:spacing w:after="0"/>
        <w:ind w:left="0"/>
        <w:jc w:val="both"/>
      </w:pPr>
      <w:r>
        <w:rPr>
          <w:rFonts w:ascii="Times New Roman"/>
          <w:b w:val="false"/>
          <w:i w:val="false"/>
          <w:color w:val="000000"/>
          <w:sz w:val="28"/>
        </w:rPr>
        <w:t>
      3) умеет читать стихотворения с выражением;</w:t>
      </w:r>
    </w:p>
    <w:bookmarkEnd w:id="23906"/>
    <w:bookmarkStart w:name="z28456" w:id="23907"/>
    <w:p>
      <w:pPr>
        <w:spacing w:after="0"/>
        <w:ind w:left="0"/>
        <w:jc w:val="both"/>
      </w:pPr>
      <w:r>
        <w:rPr>
          <w:rFonts w:ascii="Times New Roman"/>
          <w:b w:val="false"/>
          <w:i w:val="false"/>
          <w:color w:val="000000"/>
          <w:sz w:val="28"/>
        </w:rPr>
        <w:t>
      4) повышает и понижает тон голоса;</w:t>
      </w:r>
    </w:p>
    <w:bookmarkEnd w:id="23907"/>
    <w:bookmarkStart w:name="z28457" w:id="23908"/>
    <w:p>
      <w:pPr>
        <w:spacing w:after="0"/>
        <w:ind w:left="0"/>
        <w:jc w:val="both"/>
      </w:pPr>
      <w:r>
        <w:rPr>
          <w:rFonts w:ascii="Times New Roman"/>
          <w:b w:val="false"/>
          <w:i w:val="false"/>
          <w:color w:val="000000"/>
          <w:sz w:val="28"/>
        </w:rPr>
        <w:t>
      5) учится правильно произносить слова;</w:t>
      </w:r>
    </w:p>
    <w:bookmarkEnd w:id="23908"/>
    <w:bookmarkStart w:name="z28458" w:id="23909"/>
    <w:p>
      <w:pPr>
        <w:spacing w:after="0"/>
        <w:ind w:left="0"/>
        <w:jc w:val="both"/>
      </w:pPr>
      <w:r>
        <w:rPr>
          <w:rFonts w:ascii="Times New Roman"/>
          <w:b w:val="false"/>
          <w:i w:val="false"/>
          <w:color w:val="000000"/>
          <w:sz w:val="28"/>
        </w:rPr>
        <w:t>
      6) знает приемы разминки и разогрева тела;</w:t>
      </w:r>
    </w:p>
    <w:bookmarkEnd w:id="23909"/>
    <w:bookmarkStart w:name="z28459" w:id="23910"/>
    <w:p>
      <w:pPr>
        <w:spacing w:after="0"/>
        <w:ind w:left="0"/>
        <w:jc w:val="both"/>
      </w:pPr>
      <w:r>
        <w:rPr>
          <w:rFonts w:ascii="Times New Roman"/>
          <w:b w:val="false"/>
          <w:i w:val="false"/>
          <w:color w:val="000000"/>
          <w:sz w:val="28"/>
        </w:rPr>
        <w:t xml:space="preserve">
      7) умеет направлять звук в основные резонаторы трех регистров; </w:t>
      </w:r>
    </w:p>
    <w:bookmarkEnd w:id="23910"/>
    <w:bookmarkStart w:name="z28460" w:id="23911"/>
    <w:p>
      <w:pPr>
        <w:spacing w:after="0"/>
        <w:ind w:left="0"/>
        <w:jc w:val="both"/>
      </w:pPr>
      <w:r>
        <w:rPr>
          <w:rFonts w:ascii="Times New Roman"/>
          <w:b w:val="false"/>
          <w:i w:val="false"/>
          <w:color w:val="000000"/>
          <w:sz w:val="28"/>
        </w:rPr>
        <w:t>
      8) знает понятия диапазон, артикуляционный аппарат, резонаторы, атака, опора звука, дикция, мелодика звучания.</w:t>
      </w:r>
    </w:p>
    <w:bookmarkEnd w:id="23911"/>
    <w:bookmarkStart w:name="z28461" w:id="23912"/>
    <w:p>
      <w:pPr>
        <w:spacing w:after="0"/>
        <w:ind w:left="0"/>
        <w:jc w:val="both"/>
      </w:pPr>
      <w:r>
        <w:rPr>
          <w:rFonts w:ascii="Times New Roman"/>
          <w:b w:val="false"/>
          <w:i w:val="false"/>
          <w:color w:val="000000"/>
          <w:sz w:val="28"/>
        </w:rPr>
        <w:t>
      43. Программные требования в 1 классе:</w:t>
      </w:r>
    </w:p>
    <w:bookmarkEnd w:id="23912"/>
    <w:bookmarkStart w:name="z28462" w:id="23913"/>
    <w:p>
      <w:pPr>
        <w:spacing w:after="0"/>
        <w:ind w:left="0"/>
        <w:jc w:val="both"/>
      </w:pPr>
      <w:r>
        <w:rPr>
          <w:rFonts w:ascii="Times New Roman"/>
          <w:b w:val="false"/>
          <w:i w:val="false"/>
          <w:color w:val="000000"/>
          <w:sz w:val="28"/>
        </w:rPr>
        <w:t>
      1) продолжается знакомство со строением голосового аппарата, компонентами системы голосообразования, способами звукоизвлечения, артикуляции и дыхания;</w:t>
      </w:r>
    </w:p>
    <w:bookmarkEnd w:id="23913"/>
    <w:bookmarkStart w:name="z28463" w:id="23914"/>
    <w:p>
      <w:pPr>
        <w:spacing w:after="0"/>
        <w:ind w:left="0"/>
        <w:jc w:val="both"/>
      </w:pPr>
      <w:r>
        <w:rPr>
          <w:rFonts w:ascii="Times New Roman"/>
          <w:b w:val="false"/>
          <w:i w:val="false"/>
          <w:color w:val="000000"/>
          <w:sz w:val="28"/>
        </w:rPr>
        <w:t>
      2) формируется правильное звукообразование (мягкая атака), основы правильного дыхания, навыки артикуляции, продолжается работа по развитию слуха, голоса;</w:t>
      </w:r>
    </w:p>
    <w:bookmarkEnd w:id="23914"/>
    <w:bookmarkStart w:name="z28464" w:id="23915"/>
    <w:p>
      <w:pPr>
        <w:spacing w:after="0"/>
        <w:ind w:left="0"/>
        <w:jc w:val="both"/>
      </w:pPr>
      <w:r>
        <w:rPr>
          <w:rFonts w:ascii="Times New Roman"/>
          <w:b w:val="false"/>
          <w:i w:val="false"/>
          <w:color w:val="000000"/>
          <w:sz w:val="28"/>
        </w:rPr>
        <w:t>
      3) тренировка речевого дыхания начинается без звука, по мере усвоения упражнений по развитию дыхания вводится звук: упражнения первого года обучения вначале выполняются в игровых ситуациях, постепенно заменяясь специальными дыхательными и голосовыми на повышение и понижение голоса по строчкам и по словам в распевной и речевой интонациях, строчка текста постепенно увеличивается от трех до пяти слов, дыхание берется перед каждой строкой, тексты для упражнений подбираются строго индивидуально;</w:t>
      </w:r>
    </w:p>
    <w:bookmarkEnd w:id="23915"/>
    <w:bookmarkStart w:name="z28465" w:id="23916"/>
    <w:p>
      <w:pPr>
        <w:spacing w:after="0"/>
        <w:ind w:left="0"/>
        <w:jc w:val="both"/>
      </w:pPr>
      <w:r>
        <w:rPr>
          <w:rFonts w:ascii="Times New Roman"/>
          <w:b w:val="false"/>
          <w:i w:val="false"/>
          <w:color w:val="000000"/>
          <w:sz w:val="28"/>
        </w:rPr>
        <w:t>
      4) логические правила осваиваются вначале с помощью упражнений и специально подобранных предложений, затем на литературном материале для тренировки дыхания, голоса, дикции, орфоэпии;</w:t>
      </w:r>
    </w:p>
    <w:bookmarkEnd w:id="23916"/>
    <w:bookmarkStart w:name="z28466" w:id="23917"/>
    <w:p>
      <w:pPr>
        <w:spacing w:after="0"/>
        <w:ind w:left="0"/>
        <w:jc w:val="both"/>
      </w:pPr>
      <w:r>
        <w:rPr>
          <w:rFonts w:ascii="Times New Roman"/>
          <w:b w:val="false"/>
          <w:i w:val="false"/>
          <w:color w:val="000000"/>
          <w:sz w:val="28"/>
        </w:rPr>
        <w:t>
      5) осваиваются дыхательные, артикуляционные упражнения, 5-10 упражнений психофизического тренинга, приемы разминки и разогрева тела, 5-7 скороговорок на проблемные звуки, 5-10 упражнений речевого тренинга.</w:t>
      </w:r>
    </w:p>
    <w:bookmarkEnd w:id="23917"/>
    <w:bookmarkStart w:name="z28467" w:id="23918"/>
    <w:p>
      <w:pPr>
        <w:spacing w:after="0"/>
        <w:ind w:left="0"/>
        <w:jc w:val="both"/>
      </w:pPr>
      <w:r>
        <w:rPr>
          <w:rFonts w:ascii="Times New Roman"/>
          <w:b w:val="false"/>
          <w:i w:val="false"/>
          <w:color w:val="000000"/>
          <w:sz w:val="28"/>
        </w:rPr>
        <w:t>
      44. Содержание учебного предмета в 1 классе.</w:t>
      </w:r>
    </w:p>
    <w:bookmarkEnd w:id="23918"/>
    <w:bookmarkStart w:name="z28468" w:id="23919"/>
    <w:p>
      <w:pPr>
        <w:spacing w:after="0"/>
        <w:ind w:left="0"/>
        <w:jc w:val="both"/>
      </w:pPr>
      <w:r>
        <w:rPr>
          <w:rFonts w:ascii="Times New Roman"/>
          <w:b w:val="false"/>
          <w:i w:val="false"/>
          <w:color w:val="000000"/>
          <w:sz w:val="28"/>
        </w:rPr>
        <w:t>
      Тема 1. Введение. Кукольный театр как вид искусства. Экскурсия в мир кукол. История возникновения и развития театральной деятельности. Техника безопасности. Правила поведения.</w:t>
      </w:r>
    </w:p>
    <w:bookmarkEnd w:id="23919"/>
    <w:bookmarkStart w:name="z28469" w:id="23920"/>
    <w:p>
      <w:pPr>
        <w:spacing w:after="0"/>
        <w:ind w:left="0"/>
        <w:jc w:val="both"/>
      </w:pPr>
      <w:r>
        <w:rPr>
          <w:rFonts w:ascii="Times New Roman"/>
          <w:b w:val="false"/>
          <w:i w:val="false"/>
          <w:color w:val="000000"/>
          <w:sz w:val="28"/>
        </w:rPr>
        <w:t>
      Тема 2. Выразительные средства театрального искусства. Исполнительское мастерство актера как основное выразительное средство искусства театра. Отличие сценической речи в кукольном театре от сценической речи в искусстве кино, театра.</w:t>
      </w:r>
    </w:p>
    <w:bookmarkEnd w:id="23920"/>
    <w:bookmarkStart w:name="z28470" w:id="23921"/>
    <w:p>
      <w:pPr>
        <w:spacing w:after="0"/>
        <w:ind w:left="0"/>
        <w:jc w:val="both"/>
      </w:pPr>
      <w:r>
        <w:rPr>
          <w:rFonts w:ascii="Times New Roman"/>
          <w:b w:val="false"/>
          <w:i w:val="false"/>
          <w:color w:val="000000"/>
          <w:sz w:val="28"/>
        </w:rPr>
        <w:t>
      Тема 3. Артикуляция. Знакомство с артикуляционным аппаратом. Строение голосового аппарата. Новые термины и понятия: диафрагма, резонаторы, артикуляция, вибрационный массаж. Особенности и правила проведения упражнений и гимнастики на развитие голосового аппарата.</w:t>
      </w:r>
    </w:p>
    <w:bookmarkEnd w:id="23921"/>
    <w:bookmarkStart w:name="z28471" w:id="23922"/>
    <w:p>
      <w:pPr>
        <w:spacing w:after="0"/>
        <w:ind w:left="0"/>
        <w:jc w:val="both"/>
      </w:pPr>
      <w:r>
        <w:rPr>
          <w:rFonts w:ascii="Times New Roman"/>
          <w:b w:val="false"/>
          <w:i w:val="false"/>
          <w:color w:val="000000"/>
          <w:sz w:val="28"/>
        </w:rPr>
        <w:t>
      Упражнения для нижней челюсти, губ, языка. Гимнастика для укрепления диафрагмы и межреберных мышц. Массаж резонаторов. Упражнения на артикуляцию гласных и согласных звуков в отдельности и в сочетании (глухой, звонкий). Вибрационный массаж.</w:t>
      </w:r>
    </w:p>
    <w:bookmarkEnd w:id="23922"/>
    <w:bookmarkStart w:name="z28472" w:id="23923"/>
    <w:p>
      <w:pPr>
        <w:spacing w:after="0"/>
        <w:ind w:left="0"/>
        <w:jc w:val="both"/>
      </w:pPr>
      <w:r>
        <w:rPr>
          <w:rFonts w:ascii="Times New Roman"/>
          <w:b w:val="false"/>
          <w:i w:val="false"/>
          <w:color w:val="000000"/>
          <w:sz w:val="28"/>
        </w:rPr>
        <w:t xml:space="preserve">
      Тема 4. Физиологии дыхательного и голосового аппарата. Гигиена дыхательного и голосового аппарата. Типы дыхания. </w:t>
      </w:r>
    </w:p>
    <w:bookmarkEnd w:id="23923"/>
    <w:bookmarkStart w:name="z28473" w:id="23924"/>
    <w:p>
      <w:pPr>
        <w:spacing w:after="0"/>
        <w:ind w:left="0"/>
        <w:jc w:val="both"/>
      </w:pPr>
      <w:r>
        <w:rPr>
          <w:rFonts w:ascii="Times New Roman"/>
          <w:b w:val="false"/>
          <w:i w:val="false"/>
          <w:color w:val="000000"/>
          <w:sz w:val="28"/>
        </w:rPr>
        <w:t>
      Тема 5. Упражнение на снятие мышечных напряжений. Воспитание правильной осанки.</w:t>
      </w:r>
    </w:p>
    <w:bookmarkEnd w:id="23924"/>
    <w:bookmarkStart w:name="z28474" w:id="23925"/>
    <w:p>
      <w:pPr>
        <w:spacing w:after="0"/>
        <w:ind w:left="0"/>
        <w:jc w:val="both"/>
      </w:pPr>
      <w:r>
        <w:rPr>
          <w:rFonts w:ascii="Times New Roman"/>
          <w:b w:val="false"/>
          <w:i w:val="false"/>
          <w:color w:val="000000"/>
          <w:sz w:val="28"/>
        </w:rPr>
        <w:t>
      Тема 6. Навыки смешанно-диафрагмального типа дыхания. Освоение дифференцированного вдоха и выдоха. Активизация тонуса мягкого неба. Выполнение дыхательных упражнений в игровых ситуациях.</w:t>
      </w:r>
    </w:p>
    <w:bookmarkEnd w:id="23925"/>
    <w:bookmarkStart w:name="z28475" w:id="23926"/>
    <w:p>
      <w:pPr>
        <w:spacing w:after="0"/>
        <w:ind w:left="0"/>
        <w:jc w:val="both"/>
      </w:pPr>
      <w:r>
        <w:rPr>
          <w:rFonts w:ascii="Times New Roman"/>
          <w:b w:val="false"/>
          <w:i w:val="false"/>
          <w:color w:val="000000"/>
          <w:sz w:val="28"/>
        </w:rPr>
        <w:t>
      Тема 7. Сведения о механизме голосообразования и некоторых особенностях звука: направлении (фокусе), резонировании, высоте (диапазоне), силе. Нахождение центрального звучания голоса обучающегося. Упражнения на тренировку длительности выдоха. Навыки взятия дополнительного дыхания.</w:t>
      </w:r>
    </w:p>
    <w:bookmarkEnd w:id="23926"/>
    <w:bookmarkStart w:name="z28476" w:id="23927"/>
    <w:p>
      <w:pPr>
        <w:spacing w:after="0"/>
        <w:ind w:left="0"/>
        <w:jc w:val="both"/>
      </w:pPr>
      <w:r>
        <w:rPr>
          <w:rFonts w:ascii="Times New Roman"/>
          <w:b w:val="false"/>
          <w:i w:val="false"/>
          <w:color w:val="000000"/>
          <w:sz w:val="28"/>
        </w:rPr>
        <w:t xml:space="preserve">
      Тема 8. Развитие и укрепление среднего регистра голоса. Упражнения на координацию речевого дыхания и звука в среднем регистре. Выработка ровности, плавности и длительности выдоха со звуком. </w:t>
      </w:r>
    </w:p>
    <w:bookmarkEnd w:id="23927"/>
    <w:bookmarkStart w:name="z28477" w:id="23928"/>
    <w:p>
      <w:pPr>
        <w:spacing w:after="0"/>
        <w:ind w:left="0"/>
        <w:jc w:val="both"/>
      </w:pPr>
      <w:r>
        <w:rPr>
          <w:rFonts w:ascii="Times New Roman"/>
          <w:b w:val="false"/>
          <w:i w:val="false"/>
          <w:color w:val="000000"/>
          <w:sz w:val="28"/>
        </w:rPr>
        <w:t>
      Тема 9. Тренировка речевого дыхания без звука. Введение фрикативных согласных звуков. Введение гласных звуков. Слоги. Слова. Фразы.</w:t>
      </w:r>
    </w:p>
    <w:bookmarkEnd w:id="23928"/>
    <w:bookmarkStart w:name="z28478" w:id="23929"/>
    <w:p>
      <w:pPr>
        <w:spacing w:after="0"/>
        <w:ind w:left="0"/>
        <w:jc w:val="both"/>
      </w:pPr>
      <w:r>
        <w:rPr>
          <w:rFonts w:ascii="Times New Roman"/>
          <w:b w:val="false"/>
          <w:i w:val="false"/>
          <w:color w:val="000000"/>
          <w:sz w:val="28"/>
        </w:rPr>
        <w:t>
      Тема 10. Дикция. Общие сведения об устройстве и функционировании речевого аппарата.</w:t>
      </w:r>
    </w:p>
    <w:bookmarkEnd w:id="23929"/>
    <w:bookmarkStart w:name="z28479" w:id="23930"/>
    <w:p>
      <w:pPr>
        <w:spacing w:after="0"/>
        <w:ind w:left="0"/>
        <w:jc w:val="both"/>
      </w:pPr>
      <w:r>
        <w:rPr>
          <w:rFonts w:ascii="Times New Roman"/>
          <w:b w:val="false"/>
          <w:i w:val="false"/>
          <w:color w:val="000000"/>
          <w:sz w:val="28"/>
        </w:rPr>
        <w:t>
      Тема 11. Гласные звуки, их классификация по месту и способу образования. Тренировка артикуляции гласных в скороговорках, стихотворной речи и прозе.</w:t>
      </w:r>
    </w:p>
    <w:bookmarkEnd w:id="23930"/>
    <w:bookmarkStart w:name="z28480" w:id="23931"/>
    <w:p>
      <w:pPr>
        <w:spacing w:after="0"/>
        <w:ind w:left="0"/>
        <w:jc w:val="both"/>
      </w:pPr>
      <w:r>
        <w:rPr>
          <w:rFonts w:ascii="Times New Roman"/>
          <w:b w:val="false"/>
          <w:i w:val="false"/>
          <w:color w:val="000000"/>
          <w:sz w:val="28"/>
        </w:rPr>
        <w:t>
      Тема 12. Согласные звуки. Классификация согласных звуков в сочетании с гласными в словах, фразах, текстах. Тренировка артикуляции согласных в скороговорках, стихотворной речи и прозе.</w:t>
      </w:r>
    </w:p>
    <w:bookmarkEnd w:id="23931"/>
    <w:bookmarkStart w:name="z28481" w:id="23932"/>
    <w:p>
      <w:pPr>
        <w:spacing w:after="0"/>
        <w:ind w:left="0"/>
        <w:jc w:val="both"/>
      </w:pPr>
      <w:r>
        <w:rPr>
          <w:rFonts w:ascii="Times New Roman"/>
          <w:b w:val="false"/>
          <w:i w:val="false"/>
          <w:color w:val="000000"/>
          <w:sz w:val="28"/>
        </w:rPr>
        <w:t xml:space="preserve">
      Тема 13. Тренировка артикуляционного аппарата. Комплекс упражнений на освобождение от мышечных зажимов верхней части корпуса, рук, шеи, челюсти, лица, губ, языка. Тренировка в двух темпах на материале пословиц, загадок, скороговорок и специально подобранных текстов. Контроль за правильным использованием дыхания, свободным звучанием голоса, естественной артикуляцией. </w:t>
      </w:r>
    </w:p>
    <w:bookmarkEnd w:id="23932"/>
    <w:bookmarkStart w:name="z28482" w:id="23933"/>
    <w:p>
      <w:pPr>
        <w:spacing w:after="0"/>
        <w:ind w:left="0"/>
        <w:jc w:val="both"/>
      </w:pPr>
      <w:r>
        <w:rPr>
          <w:rFonts w:ascii="Times New Roman"/>
          <w:b w:val="false"/>
          <w:i w:val="false"/>
          <w:color w:val="000000"/>
          <w:sz w:val="28"/>
        </w:rPr>
        <w:t>
      Тема 14. Орфоэпия. Понятие орфоэпии. Усвоение правил орфоэпии на примере специально подобранных слов. Письменная и устная речь. Буквы и звуки. Сведения о языке, его функциях. Ударение в слове.</w:t>
      </w:r>
    </w:p>
    <w:bookmarkEnd w:id="23933"/>
    <w:bookmarkStart w:name="z28483" w:id="23934"/>
    <w:p>
      <w:pPr>
        <w:spacing w:after="0"/>
        <w:ind w:left="0"/>
        <w:jc w:val="both"/>
      </w:pPr>
      <w:r>
        <w:rPr>
          <w:rFonts w:ascii="Times New Roman"/>
          <w:b w:val="false"/>
          <w:i w:val="false"/>
          <w:color w:val="000000"/>
          <w:sz w:val="28"/>
        </w:rPr>
        <w:t>
      Тема 15. Произнесение гласных звуков. Усвоение правил орфоэпии на примере специально подобранных слов.</w:t>
      </w:r>
    </w:p>
    <w:bookmarkEnd w:id="23934"/>
    <w:bookmarkStart w:name="z28484" w:id="23935"/>
    <w:p>
      <w:pPr>
        <w:spacing w:after="0"/>
        <w:ind w:left="0"/>
        <w:jc w:val="both"/>
      </w:pPr>
      <w:r>
        <w:rPr>
          <w:rFonts w:ascii="Times New Roman"/>
          <w:b w:val="false"/>
          <w:i w:val="false"/>
          <w:color w:val="000000"/>
          <w:sz w:val="28"/>
        </w:rPr>
        <w:t>
      Тема 16. Произнесение согласных звуков. Усвоение правил орфоэпии на примере специально подобранных слов.</w:t>
      </w:r>
    </w:p>
    <w:bookmarkEnd w:id="23935"/>
    <w:bookmarkStart w:name="z28485" w:id="23936"/>
    <w:p>
      <w:pPr>
        <w:spacing w:after="0"/>
        <w:ind w:left="0"/>
        <w:jc w:val="both"/>
      </w:pPr>
      <w:r>
        <w:rPr>
          <w:rFonts w:ascii="Times New Roman"/>
          <w:b w:val="false"/>
          <w:i w:val="false"/>
          <w:color w:val="000000"/>
          <w:sz w:val="28"/>
        </w:rPr>
        <w:t>
      Тема 17. Выразительные возможности звучащей речи. Правила логического чтения текста: речевой такт, логические паузы.</w:t>
      </w:r>
    </w:p>
    <w:bookmarkEnd w:id="23936"/>
    <w:bookmarkStart w:name="z28486" w:id="23937"/>
    <w:p>
      <w:pPr>
        <w:spacing w:after="0"/>
        <w:ind w:left="0"/>
        <w:jc w:val="both"/>
      </w:pPr>
      <w:r>
        <w:rPr>
          <w:rFonts w:ascii="Times New Roman"/>
          <w:b w:val="false"/>
          <w:i w:val="false"/>
          <w:color w:val="000000"/>
          <w:sz w:val="28"/>
        </w:rPr>
        <w:t>
      Тема 18. Правила логического чтения текста: знаки препинания (точка, точка с запятой, запятая, двоеточие, тире, вопросительный и восклицательный знаки, многоточие, скобки, кавычки)</w:t>
      </w:r>
    </w:p>
    <w:bookmarkEnd w:id="23937"/>
    <w:bookmarkStart w:name="z28487" w:id="23938"/>
    <w:p>
      <w:pPr>
        <w:spacing w:after="0"/>
        <w:ind w:left="0"/>
        <w:jc w:val="both"/>
      </w:pPr>
      <w:r>
        <w:rPr>
          <w:rFonts w:ascii="Times New Roman"/>
          <w:b w:val="false"/>
          <w:i w:val="false"/>
          <w:color w:val="000000"/>
          <w:sz w:val="28"/>
        </w:rPr>
        <w:t xml:space="preserve">
      Тема 19. Логические ударения в речевом такте. </w:t>
      </w:r>
    </w:p>
    <w:bookmarkEnd w:id="23938"/>
    <w:bookmarkStart w:name="z28488" w:id="23939"/>
    <w:p>
      <w:pPr>
        <w:spacing w:after="0"/>
        <w:ind w:left="0"/>
        <w:jc w:val="both"/>
      </w:pPr>
      <w:r>
        <w:rPr>
          <w:rFonts w:ascii="Times New Roman"/>
          <w:b w:val="false"/>
          <w:i w:val="false"/>
          <w:color w:val="000000"/>
          <w:sz w:val="28"/>
        </w:rPr>
        <w:t>
      Тема 20. Логическое ударение в смысловом отрезке.</w:t>
      </w:r>
    </w:p>
    <w:bookmarkEnd w:id="23939"/>
    <w:bookmarkStart w:name="z28489" w:id="23940"/>
    <w:p>
      <w:pPr>
        <w:spacing w:after="0"/>
        <w:ind w:left="0"/>
        <w:jc w:val="both"/>
      </w:pPr>
      <w:r>
        <w:rPr>
          <w:rFonts w:ascii="Times New Roman"/>
          <w:b w:val="false"/>
          <w:i w:val="false"/>
          <w:color w:val="000000"/>
          <w:sz w:val="28"/>
        </w:rPr>
        <w:t xml:space="preserve">
      Тема 21. Главное и второстепенное ударения. </w:t>
      </w:r>
    </w:p>
    <w:bookmarkEnd w:id="23940"/>
    <w:bookmarkStart w:name="z28490" w:id="23941"/>
    <w:p>
      <w:pPr>
        <w:spacing w:after="0"/>
        <w:ind w:left="0"/>
        <w:jc w:val="both"/>
      </w:pPr>
      <w:r>
        <w:rPr>
          <w:rFonts w:ascii="Times New Roman"/>
          <w:b w:val="false"/>
          <w:i w:val="false"/>
          <w:color w:val="000000"/>
          <w:sz w:val="28"/>
        </w:rPr>
        <w:t xml:space="preserve">
      Тема 22. Выделение логическим ударением противоположных понятий. </w:t>
      </w:r>
    </w:p>
    <w:bookmarkEnd w:id="23941"/>
    <w:bookmarkStart w:name="z28491" w:id="23942"/>
    <w:p>
      <w:pPr>
        <w:spacing w:after="0"/>
        <w:ind w:left="0"/>
        <w:jc w:val="both"/>
      </w:pPr>
      <w:r>
        <w:rPr>
          <w:rFonts w:ascii="Times New Roman"/>
          <w:b w:val="false"/>
          <w:i w:val="false"/>
          <w:color w:val="000000"/>
          <w:sz w:val="28"/>
        </w:rPr>
        <w:t xml:space="preserve">
      Тема 23. Выделение логическими ударениями однородных членов предложения. </w:t>
      </w:r>
    </w:p>
    <w:bookmarkEnd w:id="23942"/>
    <w:bookmarkStart w:name="z28492" w:id="23943"/>
    <w:p>
      <w:pPr>
        <w:spacing w:after="0"/>
        <w:ind w:left="0"/>
        <w:jc w:val="both"/>
      </w:pPr>
      <w:r>
        <w:rPr>
          <w:rFonts w:ascii="Times New Roman"/>
          <w:b w:val="false"/>
          <w:i w:val="false"/>
          <w:color w:val="000000"/>
          <w:sz w:val="28"/>
        </w:rPr>
        <w:t xml:space="preserve">
      Тема 24. Логическое ударение во фразах со сравнительными оборотами. </w:t>
      </w:r>
    </w:p>
    <w:bookmarkEnd w:id="23943"/>
    <w:bookmarkStart w:name="z28493" w:id="23944"/>
    <w:p>
      <w:pPr>
        <w:spacing w:after="0"/>
        <w:ind w:left="0"/>
        <w:jc w:val="both"/>
      </w:pPr>
      <w:r>
        <w:rPr>
          <w:rFonts w:ascii="Times New Roman"/>
          <w:b w:val="false"/>
          <w:i w:val="false"/>
          <w:color w:val="000000"/>
          <w:sz w:val="28"/>
        </w:rPr>
        <w:t xml:space="preserve">
      Тема 25. Закон выделения нового понятия. </w:t>
      </w:r>
    </w:p>
    <w:bookmarkEnd w:id="23944"/>
    <w:bookmarkStart w:name="z28494" w:id="23945"/>
    <w:p>
      <w:pPr>
        <w:spacing w:after="0"/>
        <w:ind w:left="0"/>
        <w:jc w:val="both"/>
      </w:pPr>
      <w:r>
        <w:rPr>
          <w:rFonts w:ascii="Times New Roman"/>
          <w:b w:val="false"/>
          <w:i w:val="false"/>
          <w:color w:val="000000"/>
          <w:sz w:val="28"/>
        </w:rPr>
        <w:t>
      Тема 26. Логическое ударение в предложениях, содержащих вопрос.</w:t>
      </w:r>
    </w:p>
    <w:bookmarkEnd w:id="23945"/>
    <w:bookmarkStart w:name="z28495" w:id="23946"/>
    <w:p>
      <w:pPr>
        <w:spacing w:after="0"/>
        <w:ind w:left="0"/>
        <w:jc w:val="both"/>
      </w:pPr>
      <w:r>
        <w:rPr>
          <w:rFonts w:ascii="Times New Roman"/>
          <w:b w:val="false"/>
          <w:i w:val="false"/>
          <w:color w:val="000000"/>
          <w:sz w:val="28"/>
        </w:rPr>
        <w:t xml:space="preserve">
      Тема 27. Чтение простейших нераспространенных предложений. </w:t>
      </w:r>
    </w:p>
    <w:bookmarkEnd w:id="23946"/>
    <w:bookmarkStart w:name="z28496" w:id="23947"/>
    <w:p>
      <w:pPr>
        <w:spacing w:after="0"/>
        <w:ind w:left="0"/>
        <w:jc w:val="both"/>
      </w:pPr>
      <w:r>
        <w:rPr>
          <w:rFonts w:ascii="Times New Roman"/>
          <w:b w:val="false"/>
          <w:i w:val="false"/>
          <w:color w:val="000000"/>
          <w:sz w:val="28"/>
        </w:rPr>
        <w:t>
      Тема 28. Наработка умения грамотно читать с листа.</w:t>
      </w:r>
    </w:p>
    <w:bookmarkEnd w:id="23947"/>
    <w:bookmarkStart w:name="z28497" w:id="23948"/>
    <w:p>
      <w:pPr>
        <w:spacing w:after="0"/>
        <w:ind w:left="0"/>
        <w:jc w:val="both"/>
      </w:pPr>
      <w:r>
        <w:rPr>
          <w:rFonts w:ascii="Times New Roman"/>
          <w:b w:val="false"/>
          <w:i w:val="false"/>
          <w:color w:val="000000"/>
          <w:sz w:val="28"/>
        </w:rPr>
        <w:t xml:space="preserve">
      45. Ожидаемые результаты освоения Программы 1 класса. </w:t>
      </w:r>
    </w:p>
    <w:bookmarkEnd w:id="23948"/>
    <w:bookmarkStart w:name="z28498" w:id="23949"/>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3949"/>
    <w:bookmarkStart w:name="z28499" w:id="23950"/>
    <w:p>
      <w:pPr>
        <w:spacing w:after="0"/>
        <w:ind w:left="0"/>
        <w:jc w:val="both"/>
      </w:pPr>
      <w:r>
        <w:rPr>
          <w:rFonts w:ascii="Times New Roman"/>
          <w:b w:val="false"/>
          <w:i w:val="false"/>
          <w:color w:val="000000"/>
          <w:sz w:val="28"/>
        </w:rPr>
        <w:t>
      1) знает выразительные средства театрального искусства;</w:t>
      </w:r>
    </w:p>
    <w:bookmarkEnd w:id="23950"/>
    <w:bookmarkStart w:name="z28500" w:id="23951"/>
    <w:p>
      <w:pPr>
        <w:spacing w:after="0"/>
        <w:ind w:left="0"/>
        <w:jc w:val="both"/>
      </w:pPr>
      <w:r>
        <w:rPr>
          <w:rFonts w:ascii="Times New Roman"/>
          <w:b w:val="false"/>
          <w:i w:val="false"/>
          <w:color w:val="000000"/>
          <w:sz w:val="28"/>
        </w:rPr>
        <w:t>
      2) знает отличие сценической речи в кукольном театре от сценической речи в искусстве кино, театра;</w:t>
      </w:r>
    </w:p>
    <w:bookmarkEnd w:id="23951"/>
    <w:bookmarkStart w:name="z28501" w:id="23952"/>
    <w:p>
      <w:pPr>
        <w:spacing w:after="0"/>
        <w:ind w:left="0"/>
        <w:jc w:val="both"/>
      </w:pPr>
      <w:r>
        <w:rPr>
          <w:rFonts w:ascii="Times New Roman"/>
          <w:b w:val="false"/>
          <w:i w:val="false"/>
          <w:color w:val="000000"/>
          <w:sz w:val="28"/>
        </w:rPr>
        <w:t>
      3) знает артикуляционный аппарат, анатомическое строение голосового аппарата;</w:t>
      </w:r>
    </w:p>
    <w:bookmarkEnd w:id="23952"/>
    <w:bookmarkStart w:name="z28502" w:id="23953"/>
    <w:p>
      <w:pPr>
        <w:spacing w:after="0"/>
        <w:ind w:left="0"/>
        <w:jc w:val="both"/>
      </w:pPr>
      <w:r>
        <w:rPr>
          <w:rFonts w:ascii="Times New Roman"/>
          <w:b w:val="false"/>
          <w:i w:val="false"/>
          <w:color w:val="000000"/>
          <w:sz w:val="28"/>
        </w:rPr>
        <w:t>
      4) знает физиологию и гигиену дыхательного и голосового аппарата;</w:t>
      </w:r>
    </w:p>
    <w:bookmarkEnd w:id="23953"/>
    <w:bookmarkStart w:name="z28503" w:id="23954"/>
    <w:p>
      <w:pPr>
        <w:spacing w:after="0"/>
        <w:ind w:left="0"/>
        <w:jc w:val="both"/>
      </w:pPr>
      <w:r>
        <w:rPr>
          <w:rFonts w:ascii="Times New Roman"/>
          <w:b w:val="false"/>
          <w:i w:val="false"/>
          <w:color w:val="000000"/>
          <w:sz w:val="28"/>
        </w:rPr>
        <w:t>
      5) выполняет упражнения на снятие мышечных напряжений;</w:t>
      </w:r>
    </w:p>
    <w:bookmarkEnd w:id="23954"/>
    <w:bookmarkStart w:name="z28504" w:id="23955"/>
    <w:p>
      <w:pPr>
        <w:spacing w:after="0"/>
        <w:ind w:left="0"/>
        <w:jc w:val="both"/>
      </w:pPr>
      <w:r>
        <w:rPr>
          <w:rFonts w:ascii="Times New Roman"/>
          <w:b w:val="false"/>
          <w:i w:val="false"/>
          <w:color w:val="000000"/>
          <w:sz w:val="28"/>
        </w:rPr>
        <w:t>
      6) выполняет дыхательные упражнения в игровых ситуация;</w:t>
      </w:r>
    </w:p>
    <w:bookmarkEnd w:id="23955"/>
    <w:bookmarkStart w:name="z28505" w:id="23956"/>
    <w:p>
      <w:pPr>
        <w:spacing w:after="0"/>
        <w:ind w:left="0"/>
        <w:jc w:val="both"/>
      </w:pPr>
      <w:r>
        <w:rPr>
          <w:rFonts w:ascii="Times New Roman"/>
          <w:b w:val="false"/>
          <w:i w:val="false"/>
          <w:color w:val="000000"/>
          <w:sz w:val="28"/>
        </w:rPr>
        <w:t>
      7) выполняет упражнения на тренировку длительности выдоха;</w:t>
      </w:r>
    </w:p>
    <w:bookmarkEnd w:id="23956"/>
    <w:bookmarkStart w:name="z28506" w:id="23957"/>
    <w:p>
      <w:pPr>
        <w:spacing w:after="0"/>
        <w:ind w:left="0"/>
        <w:jc w:val="both"/>
      </w:pPr>
      <w:r>
        <w:rPr>
          <w:rFonts w:ascii="Times New Roman"/>
          <w:b w:val="false"/>
          <w:i w:val="false"/>
          <w:color w:val="000000"/>
          <w:sz w:val="28"/>
        </w:rPr>
        <w:t>
      8) владеет навыком взятия дополнительного дыхания;</w:t>
      </w:r>
    </w:p>
    <w:bookmarkEnd w:id="23957"/>
    <w:bookmarkStart w:name="z28507" w:id="23958"/>
    <w:p>
      <w:pPr>
        <w:spacing w:after="0"/>
        <w:ind w:left="0"/>
        <w:jc w:val="both"/>
      </w:pPr>
      <w:r>
        <w:rPr>
          <w:rFonts w:ascii="Times New Roman"/>
          <w:b w:val="false"/>
          <w:i w:val="false"/>
          <w:color w:val="000000"/>
          <w:sz w:val="28"/>
        </w:rPr>
        <w:t>
      9) выполняет упражнения на координацию речевого дыхания и звука в среднем регистре;</w:t>
      </w:r>
    </w:p>
    <w:bookmarkEnd w:id="23958"/>
    <w:bookmarkStart w:name="z28508" w:id="23959"/>
    <w:p>
      <w:pPr>
        <w:spacing w:after="0"/>
        <w:ind w:left="0"/>
        <w:jc w:val="both"/>
      </w:pPr>
      <w:r>
        <w:rPr>
          <w:rFonts w:ascii="Times New Roman"/>
          <w:b w:val="false"/>
          <w:i w:val="false"/>
          <w:color w:val="000000"/>
          <w:sz w:val="28"/>
        </w:rPr>
        <w:t>
      10) знает устройство и функционирование речевого аппарата;</w:t>
      </w:r>
    </w:p>
    <w:bookmarkEnd w:id="23959"/>
    <w:bookmarkStart w:name="z28509" w:id="23960"/>
    <w:p>
      <w:pPr>
        <w:spacing w:after="0"/>
        <w:ind w:left="0"/>
        <w:jc w:val="both"/>
      </w:pPr>
      <w:r>
        <w:rPr>
          <w:rFonts w:ascii="Times New Roman"/>
          <w:b w:val="false"/>
          <w:i w:val="false"/>
          <w:color w:val="000000"/>
          <w:sz w:val="28"/>
        </w:rPr>
        <w:t xml:space="preserve">
      11) владеет навыками выполнения комплекса упражнений на освобождение от мышечных зажимов; </w:t>
      </w:r>
    </w:p>
    <w:bookmarkEnd w:id="23960"/>
    <w:bookmarkStart w:name="z28510" w:id="23961"/>
    <w:p>
      <w:pPr>
        <w:spacing w:after="0"/>
        <w:ind w:left="0"/>
        <w:jc w:val="both"/>
      </w:pPr>
      <w:r>
        <w:rPr>
          <w:rFonts w:ascii="Times New Roman"/>
          <w:b w:val="false"/>
          <w:i w:val="false"/>
          <w:color w:val="000000"/>
          <w:sz w:val="28"/>
        </w:rPr>
        <w:t>
      12) ведет контроль за правильным использованием дыхания, свободным звучанием голоса, естественной артикуляцией;</w:t>
      </w:r>
    </w:p>
    <w:bookmarkEnd w:id="23961"/>
    <w:bookmarkStart w:name="z28511" w:id="23962"/>
    <w:p>
      <w:pPr>
        <w:spacing w:after="0"/>
        <w:ind w:left="0"/>
        <w:jc w:val="both"/>
      </w:pPr>
      <w:r>
        <w:rPr>
          <w:rFonts w:ascii="Times New Roman"/>
          <w:b w:val="false"/>
          <w:i w:val="false"/>
          <w:color w:val="000000"/>
          <w:sz w:val="28"/>
        </w:rPr>
        <w:t>
      13) знает правила орфоэпии на примере специально подобранных слов;</w:t>
      </w:r>
    </w:p>
    <w:bookmarkEnd w:id="23962"/>
    <w:bookmarkStart w:name="z28512" w:id="23963"/>
    <w:p>
      <w:pPr>
        <w:spacing w:after="0"/>
        <w:ind w:left="0"/>
        <w:jc w:val="both"/>
      </w:pPr>
      <w:r>
        <w:rPr>
          <w:rFonts w:ascii="Times New Roman"/>
          <w:b w:val="false"/>
          <w:i w:val="false"/>
          <w:color w:val="000000"/>
          <w:sz w:val="28"/>
        </w:rPr>
        <w:t>
      14) знает понятия "речевой такт", "логические паузы", "логическое ударение", "закон выделения нового понятия".</w:t>
      </w:r>
    </w:p>
    <w:bookmarkEnd w:id="23963"/>
    <w:bookmarkStart w:name="z28513" w:id="23964"/>
    <w:p>
      <w:pPr>
        <w:spacing w:after="0"/>
        <w:ind w:left="0"/>
        <w:jc w:val="both"/>
      </w:pPr>
      <w:r>
        <w:rPr>
          <w:rFonts w:ascii="Times New Roman"/>
          <w:b w:val="false"/>
          <w:i w:val="false"/>
          <w:color w:val="000000"/>
          <w:sz w:val="28"/>
        </w:rPr>
        <w:t>
      46. Программные требования во 2 классе:</w:t>
      </w:r>
    </w:p>
    <w:bookmarkEnd w:id="23964"/>
    <w:bookmarkStart w:name="z28514" w:id="23965"/>
    <w:p>
      <w:pPr>
        <w:spacing w:after="0"/>
        <w:ind w:left="0"/>
        <w:jc w:val="both"/>
      </w:pPr>
      <w:r>
        <w:rPr>
          <w:rFonts w:ascii="Times New Roman"/>
          <w:b w:val="false"/>
          <w:i w:val="false"/>
          <w:color w:val="000000"/>
          <w:sz w:val="28"/>
        </w:rPr>
        <w:t>
      1) продолжается работа по развитию координации дыхания, голоса в пределах среднего регистра, проведению тренингов на материале пройденных упражнений;</w:t>
      </w:r>
    </w:p>
    <w:bookmarkEnd w:id="23965"/>
    <w:bookmarkStart w:name="z28515" w:id="23966"/>
    <w:p>
      <w:pPr>
        <w:spacing w:after="0"/>
        <w:ind w:left="0"/>
        <w:jc w:val="both"/>
      </w:pPr>
      <w:r>
        <w:rPr>
          <w:rFonts w:ascii="Times New Roman"/>
          <w:b w:val="false"/>
          <w:i w:val="false"/>
          <w:color w:val="000000"/>
          <w:sz w:val="28"/>
        </w:rPr>
        <w:t>
      2) при работе над дикцией необходимо постоянно следить за правильным использованием дыхания, свободным звучанием голоса, естественной артикуляцией, увеличивается число упражнений, развивающих плавность, ровность, длительность выхода, навыки повышения и понижения голоса по строчкам с одновременным использованием смены темпа;</w:t>
      </w:r>
    </w:p>
    <w:bookmarkEnd w:id="23966"/>
    <w:bookmarkStart w:name="z28516" w:id="23967"/>
    <w:p>
      <w:pPr>
        <w:spacing w:after="0"/>
        <w:ind w:left="0"/>
        <w:jc w:val="both"/>
      </w:pPr>
      <w:r>
        <w:rPr>
          <w:rFonts w:ascii="Times New Roman"/>
          <w:b w:val="false"/>
          <w:i w:val="false"/>
          <w:color w:val="000000"/>
          <w:sz w:val="28"/>
        </w:rPr>
        <w:t>
      3) орфоэпические правила отрабатываются в последовательности: в словах, тренировочных текстах по дикции, голосу, логике, делаются орфоэпические разборы текстов, проводятся орфоэпические диктанты с последующим разбором ошибок, продолжается практическая и теоретическая работа над закреплением пройденных логических правил;</w:t>
      </w:r>
    </w:p>
    <w:bookmarkEnd w:id="23967"/>
    <w:bookmarkStart w:name="z28517" w:id="23968"/>
    <w:p>
      <w:pPr>
        <w:spacing w:after="0"/>
        <w:ind w:left="0"/>
        <w:jc w:val="both"/>
      </w:pPr>
      <w:r>
        <w:rPr>
          <w:rFonts w:ascii="Times New Roman"/>
          <w:b w:val="false"/>
          <w:i w:val="false"/>
          <w:color w:val="000000"/>
          <w:sz w:val="28"/>
        </w:rPr>
        <w:t>
      4) развивается навык чтения с листа, в процессе анализа текста определяется содержащееся в нем событие, проверяется правильность найденных логических центров, расставляются паузы, при этом уделяется внимание определенной интонации, присущей тому или другому знаку препинания, приобретается навык живого контакта со слушателями;</w:t>
      </w:r>
    </w:p>
    <w:bookmarkEnd w:id="23968"/>
    <w:bookmarkStart w:name="z28518" w:id="23969"/>
    <w:p>
      <w:pPr>
        <w:spacing w:after="0"/>
        <w:ind w:left="0"/>
        <w:jc w:val="both"/>
      </w:pPr>
      <w:r>
        <w:rPr>
          <w:rFonts w:ascii="Times New Roman"/>
          <w:b w:val="false"/>
          <w:i w:val="false"/>
          <w:color w:val="000000"/>
          <w:sz w:val="28"/>
        </w:rPr>
        <w:t>
      5) тренируется умение последовательно и логично рассказывать эпизоды из прочитанных книг или из своей жизни, продолжается работа над текстами (наизусть), воспитывающими речевую и голосовую выразительность.</w:t>
      </w:r>
    </w:p>
    <w:bookmarkEnd w:id="23969"/>
    <w:bookmarkStart w:name="z28519" w:id="23970"/>
    <w:p>
      <w:pPr>
        <w:spacing w:after="0"/>
        <w:ind w:left="0"/>
        <w:jc w:val="both"/>
      </w:pPr>
      <w:r>
        <w:rPr>
          <w:rFonts w:ascii="Times New Roman"/>
          <w:b w:val="false"/>
          <w:i w:val="false"/>
          <w:color w:val="000000"/>
          <w:sz w:val="28"/>
        </w:rPr>
        <w:t>
      47. Содержание учебного предмета во 2 классе.</w:t>
      </w:r>
    </w:p>
    <w:bookmarkEnd w:id="23970"/>
    <w:bookmarkStart w:name="z28520" w:id="23971"/>
    <w:p>
      <w:pPr>
        <w:spacing w:after="0"/>
        <w:ind w:left="0"/>
        <w:jc w:val="both"/>
      </w:pPr>
      <w:r>
        <w:rPr>
          <w:rFonts w:ascii="Times New Roman"/>
          <w:b w:val="false"/>
          <w:i w:val="false"/>
          <w:color w:val="000000"/>
          <w:sz w:val="28"/>
        </w:rPr>
        <w:t>
      Тема 1. Повторение пройденного материала. Техника безопасности.</w:t>
      </w:r>
    </w:p>
    <w:bookmarkEnd w:id="23971"/>
    <w:bookmarkStart w:name="z28521" w:id="23972"/>
    <w:p>
      <w:pPr>
        <w:spacing w:after="0"/>
        <w:ind w:left="0"/>
        <w:jc w:val="both"/>
      </w:pPr>
      <w:r>
        <w:rPr>
          <w:rFonts w:ascii="Times New Roman"/>
          <w:b w:val="false"/>
          <w:i w:val="false"/>
          <w:color w:val="000000"/>
          <w:sz w:val="28"/>
        </w:rPr>
        <w:t xml:space="preserve">
      Тема 2. Тренировка речевого аппарата на примерах усложненных дикционных сочетаний и текстов. </w:t>
      </w:r>
    </w:p>
    <w:bookmarkEnd w:id="23972"/>
    <w:bookmarkStart w:name="z28522" w:id="23973"/>
    <w:p>
      <w:pPr>
        <w:spacing w:after="0"/>
        <w:ind w:left="0"/>
        <w:jc w:val="both"/>
      </w:pPr>
      <w:r>
        <w:rPr>
          <w:rFonts w:ascii="Times New Roman"/>
          <w:b w:val="false"/>
          <w:i w:val="false"/>
          <w:color w:val="000000"/>
          <w:sz w:val="28"/>
        </w:rPr>
        <w:t>
      Тема 3. Упражнения для нижней челюсти, губ, языка. Тренировка артикуляции гласных и согласных в скороговорках, стихотворной речи и прозе.</w:t>
      </w:r>
    </w:p>
    <w:bookmarkEnd w:id="23973"/>
    <w:bookmarkStart w:name="z28523" w:id="23974"/>
    <w:p>
      <w:pPr>
        <w:spacing w:after="0"/>
        <w:ind w:left="0"/>
        <w:jc w:val="both"/>
      </w:pPr>
      <w:r>
        <w:rPr>
          <w:rFonts w:ascii="Times New Roman"/>
          <w:b w:val="false"/>
          <w:i w:val="false"/>
          <w:color w:val="000000"/>
          <w:sz w:val="28"/>
        </w:rPr>
        <w:t>
      Тема 4. Гимнастика для укрепления диафрагмы и межреберных мышц. Массаж резонаторов. Упражнения на артикуляцию гласных и согласных звуков в отдельности и в сочетании (глухой, звонкий). Вибрационный массаж.</w:t>
      </w:r>
    </w:p>
    <w:bookmarkEnd w:id="23974"/>
    <w:bookmarkStart w:name="z28524" w:id="23975"/>
    <w:p>
      <w:pPr>
        <w:spacing w:after="0"/>
        <w:ind w:left="0"/>
        <w:jc w:val="both"/>
      </w:pPr>
      <w:r>
        <w:rPr>
          <w:rFonts w:ascii="Times New Roman"/>
          <w:b w:val="false"/>
          <w:i w:val="false"/>
          <w:color w:val="000000"/>
          <w:sz w:val="28"/>
        </w:rPr>
        <w:t>
      Тема 5. Орфоэпия гласных и согласных. Правильное произношение слов. Основы орфоэпического разбора текста. Выполнение орфоэпического диктанта. Правила сочетания разных звуков.</w:t>
      </w:r>
    </w:p>
    <w:bookmarkEnd w:id="23975"/>
    <w:bookmarkStart w:name="z28525" w:id="23976"/>
    <w:p>
      <w:pPr>
        <w:spacing w:after="0"/>
        <w:ind w:left="0"/>
        <w:jc w:val="both"/>
      </w:pPr>
      <w:r>
        <w:rPr>
          <w:rFonts w:ascii="Times New Roman"/>
          <w:b w:val="false"/>
          <w:i w:val="false"/>
          <w:color w:val="000000"/>
          <w:sz w:val="28"/>
        </w:rPr>
        <w:t>
      Тема 6. Орфоэпические разборы текстов. Орфоэпические диктанты.</w:t>
      </w:r>
    </w:p>
    <w:bookmarkEnd w:id="23976"/>
    <w:bookmarkStart w:name="z28526" w:id="23977"/>
    <w:p>
      <w:pPr>
        <w:spacing w:after="0"/>
        <w:ind w:left="0"/>
        <w:jc w:val="both"/>
      </w:pPr>
      <w:r>
        <w:rPr>
          <w:rFonts w:ascii="Times New Roman"/>
          <w:b w:val="false"/>
          <w:i w:val="false"/>
          <w:color w:val="000000"/>
          <w:sz w:val="28"/>
        </w:rPr>
        <w:t>
      Тема 7. Произношение звонких согласных в конце слова. Орфоэпические разборы текстов. Орфоэпические диктанты.</w:t>
      </w:r>
    </w:p>
    <w:bookmarkEnd w:id="23977"/>
    <w:bookmarkStart w:name="z28527" w:id="23978"/>
    <w:p>
      <w:pPr>
        <w:spacing w:after="0"/>
        <w:ind w:left="0"/>
        <w:jc w:val="both"/>
      </w:pPr>
      <w:r>
        <w:rPr>
          <w:rFonts w:ascii="Times New Roman"/>
          <w:b w:val="false"/>
          <w:i w:val="false"/>
          <w:color w:val="000000"/>
          <w:sz w:val="28"/>
        </w:rPr>
        <w:t>
      Тема 8. Произнесение сочетаний согласных "СЧ" и "ЗЧ". Орфоэпические разборы текстов. Орфоэпические диктанты.</w:t>
      </w:r>
    </w:p>
    <w:bookmarkEnd w:id="23978"/>
    <w:bookmarkStart w:name="z28528" w:id="23979"/>
    <w:p>
      <w:pPr>
        <w:spacing w:after="0"/>
        <w:ind w:left="0"/>
        <w:jc w:val="both"/>
      </w:pPr>
      <w:r>
        <w:rPr>
          <w:rFonts w:ascii="Times New Roman"/>
          <w:b w:val="false"/>
          <w:i w:val="false"/>
          <w:color w:val="000000"/>
          <w:sz w:val="28"/>
        </w:rPr>
        <w:t>
      Тема 9. Произношение звонких согласных перед глухими. Орфоэпические разборы текстов. Орфоэпические диктанты.</w:t>
      </w:r>
    </w:p>
    <w:bookmarkEnd w:id="23979"/>
    <w:bookmarkStart w:name="z28529" w:id="23980"/>
    <w:p>
      <w:pPr>
        <w:spacing w:after="0"/>
        <w:ind w:left="0"/>
        <w:jc w:val="both"/>
      </w:pPr>
      <w:r>
        <w:rPr>
          <w:rFonts w:ascii="Times New Roman"/>
          <w:b w:val="false"/>
          <w:i w:val="false"/>
          <w:color w:val="000000"/>
          <w:sz w:val="28"/>
        </w:rPr>
        <w:t>
      Тема 10. Произношение глухих согласных перед звонкими согласными. Орфоэпические разборы текстов. Орфоэпические диктанты.</w:t>
      </w:r>
    </w:p>
    <w:bookmarkEnd w:id="23980"/>
    <w:bookmarkStart w:name="z28530" w:id="23981"/>
    <w:p>
      <w:pPr>
        <w:spacing w:after="0"/>
        <w:ind w:left="0"/>
        <w:jc w:val="both"/>
      </w:pPr>
      <w:r>
        <w:rPr>
          <w:rFonts w:ascii="Times New Roman"/>
          <w:b w:val="false"/>
          <w:i w:val="false"/>
          <w:color w:val="000000"/>
          <w:sz w:val="28"/>
        </w:rPr>
        <w:t>
      Тема 11. Произношение сочетаний согласных "СШ" и "ЗШ". Орфоэпические разборы текстов. Орфоэпические диктанты.</w:t>
      </w:r>
    </w:p>
    <w:bookmarkEnd w:id="23981"/>
    <w:bookmarkStart w:name="z28531" w:id="23982"/>
    <w:p>
      <w:pPr>
        <w:spacing w:after="0"/>
        <w:ind w:left="0"/>
        <w:jc w:val="both"/>
      </w:pPr>
      <w:r>
        <w:rPr>
          <w:rFonts w:ascii="Times New Roman"/>
          <w:b w:val="false"/>
          <w:i w:val="false"/>
          <w:color w:val="000000"/>
          <w:sz w:val="28"/>
        </w:rPr>
        <w:t>
      Тема 12. Произношение сочетаний согласных "СЖ" и "ЗЖ" на стыке приставки и корня, предлога и слова. Орфоэпические разборы текстов. Орфоэпические диктанты.</w:t>
      </w:r>
    </w:p>
    <w:bookmarkEnd w:id="23982"/>
    <w:bookmarkStart w:name="z28532" w:id="23983"/>
    <w:p>
      <w:pPr>
        <w:spacing w:after="0"/>
        <w:ind w:left="0"/>
        <w:jc w:val="both"/>
      </w:pPr>
      <w:r>
        <w:rPr>
          <w:rFonts w:ascii="Times New Roman"/>
          <w:b w:val="false"/>
          <w:i w:val="false"/>
          <w:color w:val="000000"/>
          <w:sz w:val="28"/>
        </w:rPr>
        <w:t>
      Тема 13. Произношение сочетаний согласных "ЗЖ" и "ЖЖ" в корне слова. Орфоэпические разборы текстов. Орфоэпические диктанты.</w:t>
      </w:r>
    </w:p>
    <w:bookmarkEnd w:id="23983"/>
    <w:bookmarkStart w:name="z28533" w:id="23984"/>
    <w:p>
      <w:pPr>
        <w:spacing w:after="0"/>
        <w:ind w:left="0"/>
        <w:jc w:val="both"/>
      </w:pPr>
      <w:r>
        <w:rPr>
          <w:rFonts w:ascii="Times New Roman"/>
          <w:b w:val="false"/>
          <w:i w:val="false"/>
          <w:color w:val="000000"/>
          <w:sz w:val="28"/>
        </w:rPr>
        <w:t>
      Тема 14. Произношение сочетаний согласных "ТЧ" и "ДЦ". Орфоэпические разборы текстов. Орфоэпические диктанты.</w:t>
      </w:r>
    </w:p>
    <w:bookmarkEnd w:id="23984"/>
    <w:bookmarkStart w:name="z28534" w:id="23985"/>
    <w:p>
      <w:pPr>
        <w:spacing w:after="0"/>
        <w:ind w:left="0"/>
        <w:jc w:val="both"/>
      </w:pPr>
      <w:r>
        <w:rPr>
          <w:rFonts w:ascii="Times New Roman"/>
          <w:b w:val="false"/>
          <w:i w:val="false"/>
          <w:color w:val="000000"/>
          <w:sz w:val="28"/>
        </w:rPr>
        <w:t>
      Тема 15. Произношение сочетаний согласных "СТН", "ЗДН", "СТЛ". Орфоэпические разборы текстов. Орфоэпические диктанты.</w:t>
      </w:r>
    </w:p>
    <w:bookmarkEnd w:id="23985"/>
    <w:bookmarkStart w:name="z28535" w:id="23986"/>
    <w:p>
      <w:pPr>
        <w:spacing w:after="0"/>
        <w:ind w:left="0"/>
        <w:jc w:val="both"/>
      </w:pPr>
      <w:r>
        <w:rPr>
          <w:rFonts w:ascii="Times New Roman"/>
          <w:b w:val="false"/>
          <w:i w:val="false"/>
          <w:color w:val="000000"/>
          <w:sz w:val="28"/>
        </w:rPr>
        <w:t>
      Тема 16. Развитие речевого голоса. Новые термины и понятия: сила голоса, посыл звука, фокус, резонирование, диапозон. Основное положение речевого аппарата. Основы начальных навыков фонации.</w:t>
      </w:r>
    </w:p>
    <w:bookmarkEnd w:id="23986"/>
    <w:bookmarkStart w:name="z28536" w:id="23987"/>
    <w:p>
      <w:pPr>
        <w:spacing w:after="0"/>
        <w:ind w:left="0"/>
        <w:jc w:val="both"/>
      </w:pPr>
      <w:r>
        <w:rPr>
          <w:rFonts w:ascii="Times New Roman"/>
          <w:b w:val="false"/>
          <w:i w:val="false"/>
          <w:color w:val="000000"/>
          <w:sz w:val="28"/>
        </w:rPr>
        <w:t>
      Тема 17. Упражнения на развитие силы голоса. Направление (фокус), резонирование, высота (диапазон). Работа по нахождению и использованию резонаторов. "Закрытый" звук. "Вывод" звука. Формирование начальных навыков фонации.</w:t>
      </w:r>
    </w:p>
    <w:bookmarkEnd w:id="23987"/>
    <w:bookmarkStart w:name="z28537" w:id="23988"/>
    <w:p>
      <w:pPr>
        <w:spacing w:after="0"/>
        <w:ind w:left="0"/>
        <w:jc w:val="both"/>
      </w:pPr>
      <w:r>
        <w:rPr>
          <w:rFonts w:ascii="Times New Roman"/>
          <w:b w:val="false"/>
          <w:i w:val="false"/>
          <w:color w:val="000000"/>
          <w:sz w:val="28"/>
        </w:rPr>
        <w:t>
      Тема 18. Орфоэпия. Язык и его функции. Бытовая речь. Литературная речь. Орфоэпический разбор текстов. Прослушивание записей литературных произведений в исполнении мастеров искусств. Разбор и обсуждение записей. Дыхание и голос. Упражнения на дыхание. Раширение диапазона голоса. Логические ударения в слове. Закрепление норм литературного произношения.</w:t>
      </w:r>
    </w:p>
    <w:bookmarkEnd w:id="23988"/>
    <w:bookmarkStart w:name="z28538" w:id="23989"/>
    <w:p>
      <w:pPr>
        <w:spacing w:after="0"/>
        <w:ind w:left="0"/>
        <w:jc w:val="both"/>
      </w:pPr>
      <w:r>
        <w:rPr>
          <w:rFonts w:ascii="Times New Roman"/>
          <w:b w:val="false"/>
          <w:i w:val="false"/>
          <w:color w:val="000000"/>
          <w:sz w:val="28"/>
        </w:rPr>
        <w:t xml:space="preserve">
      Тема 19. Работа по развитию координации дыхания и голоса в пределах среднего регистра. Упражнения на развитие ровности, плавности, длительности выдоха. Навыки повышения и понижения голоса. Выразительные средства голоса: смена ритма, высота звучания, силы звука, смены темпа, динамики. </w:t>
      </w:r>
    </w:p>
    <w:bookmarkEnd w:id="23989"/>
    <w:bookmarkStart w:name="z28539" w:id="23990"/>
    <w:p>
      <w:pPr>
        <w:spacing w:after="0"/>
        <w:ind w:left="0"/>
        <w:jc w:val="both"/>
      </w:pPr>
      <w:r>
        <w:rPr>
          <w:rFonts w:ascii="Times New Roman"/>
          <w:b w:val="false"/>
          <w:i w:val="false"/>
          <w:color w:val="000000"/>
          <w:sz w:val="28"/>
        </w:rPr>
        <w:t xml:space="preserve">
      Тема 20. Тренировка навыка правильного и быстрого добора дыхания. Тренировка тональной связи с партнером. Дополнительное дыхание. Развитие навыков быстро и правильно брать дополнительное дыхание. </w:t>
      </w:r>
    </w:p>
    <w:bookmarkEnd w:id="23990"/>
    <w:bookmarkStart w:name="z28540" w:id="23991"/>
    <w:p>
      <w:pPr>
        <w:spacing w:after="0"/>
        <w:ind w:left="0"/>
        <w:jc w:val="both"/>
      </w:pPr>
      <w:r>
        <w:rPr>
          <w:rFonts w:ascii="Times New Roman"/>
          <w:b w:val="false"/>
          <w:i w:val="false"/>
          <w:color w:val="000000"/>
          <w:sz w:val="28"/>
        </w:rPr>
        <w:t>
      Тема 21. Логическое ударение прилагательных. Выделение логическим ударением определений, выраженных родительным падежом существительных.</w:t>
      </w:r>
    </w:p>
    <w:bookmarkEnd w:id="23991"/>
    <w:bookmarkStart w:name="z28541" w:id="23992"/>
    <w:p>
      <w:pPr>
        <w:spacing w:after="0"/>
        <w:ind w:left="0"/>
        <w:jc w:val="both"/>
      </w:pPr>
      <w:r>
        <w:rPr>
          <w:rFonts w:ascii="Times New Roman"/>
          <w:b w:val="false"/>
          <w:i w:val="false"/>
          <w:color w:val="000000"/>
          <w:sz w:val="28"/>
        </w:rPr>
        <w:t>
      Тема 22. Логическое ударение в предложениях с обобщающими словами. Закон выделения логическим ударением повторяющихся слов.</w:t>
      </w:r>
    </w:p>
    <w:bookmarkEnd w:id="23992"/>
    <w:bookmarkStart w:name="z28542" w:id="23993"/>
    <w:p>
      <w:pPr>
        <w:spacing w:after="0"/>
        <w:ind w:left="0"/>
        <w:jc w:val="both"/>
      </w:pPr>
      <w:r>
        <w:rPr>
          <w:rFonts w:ascii="Times New Roman"/>
          <w:b w:val="false"/>
          <w:i w:val="false"/>
          <w:color w:val="000000"/>
          <w:sz w:val="28"/>
        </w:rPr>
        <w:t>
      Тема 23. Вводные слова и вводные предложения. Обращение. Место обращения в предложении и его различное прочтение.</w:t>
      </w:r>
    </w:p>
    <w:bookmarkEnd w:id="23993"/>
    <w:bookmarkStart w:name="z28543" w:id="23994"/>
    <w:p>
      <w:pPr>
        <w:spacing w:after="0"/>
        <w:ind w:left="0"/>
        <w:jc w:val="both"/>
      </w:pPr>
      <w:r>
        <w:rPr>
          <w:rFonts w:ascii="Times New Roman"/>
          <w:b w:val="false"/>
          <w:i w:val="false"/>
          <w:color w:val="000000"/>
          <w:sz w:val="28"/>
        </w:rPr>
        <w:t xml:space="preserve">
      Тема 24. Выразительная речь. Искусство речи. Речь в повседневной жизни. Речь в творчестве актера. Техника чтения. </w:t>
      </w:r>
    </w:p>
    <w:bookmarkEnd w:id="23994"/>
    <w:bookmarkStart w:name="z28544" w:id="23995"/>
    <w:p>
      <w:pPr>
        <w:spacing w:after="0"/>
        <w:ind w:left="0"/>
        <w:jc w:val="both"/>
      </w:pPr>
      <w:r>
        <w:rPr>
          <w:rFonts w:ascii="Times New Roman"/>
          <w:b w:val="false"/>
          <w:i w:val="false"/>
          <w:color w:val="000000"/>
          <w:sz w:val="28"/>
        </w:rPr>
        <w:t>
      Тема 25. Подбор текстов. Дикционный и орфоэпический разбор текста. Тренировка голосового аппарата.</w:t>
      </w:r>
    </w:p>
    <w:bookmarkEnd w:id="23995"/>
    <w:bookmarkStart w:name="z28545" w:id="23996"/>
    <w:p>
      <w:pPr>
        <w:spacing w:after="0"/>
        <w:ind w:left="0"/>
        <w:jc w:val="both"/>
      </w:pPr>
      <w:r>
        <w:rPr>
          <w:rFonts w:ascii="Times New Roman"/>
          <w:b w:val="false"/>
          <w:i w:val="false"/>
          <w:color w:val="000000"/>
          <w:sz w:val="28"/>
        </w:rPr>
        <w:t xml:space="preserve">
      Тема 26. Особенности чтения стихотворений. Стиль произношения белых стихов. Стиль автора. Законы устной речи. Строение стихотворений. </w:t>
      </w:r>
    </w:p>
    <w:bookmarkEnd w:id="23996"/>
    <w:bookmarkStart w:name="z28546" w:id="23997"/>
    <w:p>
      <w:pPr>
        <w:spacing w:after="0"/>
        <w:ind w:left="0"/>
        <w:jc w:val="both"/>
      </w:pPr>
      <w:r>
        <w:rPr>
          <w:rFonts w:ascii="Times New Roman"/>
          <w:b w:val="false"/>
          <w:i w:val="false"/>
          <w:color w:val="000000"/>
          <w:sz w:val="28"/>
        </w:rPr>
        <w:t xml:space="preserve">
      Тема 27. Театрализованные игры. Артикуляционные разминки. </w:t>
      </w:r>
    </w:p>
    <w:bookmarkEnd w:id="23997"/>
    <w:bookmarkStart w:name="z28547" w:id="23998"/>
    <w:p>
      <w:pPr>
        <w:spacing w:after="0"/>
        <w:ind w:left="0"/>
        <w:jc w:val="both"/>
      </w:pPr>
      <w:r>
        <w:rPr>
          <w:rFonts w:ascii="Times New Roman"/>
          <w:b w:val="false"/>
          <w:i w:val="false"/>
          <w:color w:val="000000"/>
          <w:sz w:val="28"/>
        </w:rPr>
        <w:t>
      Тема 28. Дикция. Упражнения на звукоряд. Работа над артикуляционным аппаратом. Дыхание и голос. Выявление индивидуальных недостатков. Тренировка речевого аппарата на примерах усложненных дикционных сочетаний и текстов.</w:t>
      </w:r>
    </w:p>
    <w:bookmarkEnd w:id="23998"/>
    <w:bookmarkStart w:name="z28548" w:id="23999"/>
    <w:p>
      <w:pPr>
        <w:spacing w:after="0"/>
        <w:ind w:left="0"/>
        <w:jc w:val="both"/>
      </w:pPr>
      <w:r>
        <w:rPr>
          <w:rFonts w:ascii="Times New Roman"/>
          <w:b w:val="false"/>
          <w:i w:val="false"/>
          <w:color w:val="000000"/>
          <w:sz w:val="28"/>
        </w:rPr>
        <w:t xml:space="preserve">
      Тема 29. Пословицы. Поговорки. Загадки. Работа над дикцией. </w:t>
      </w:r>
    </w:p>
    <w:bookmarkEnd w:id="23999"/>
    <w:bookmarkStart w:name="z28549" w:id="24000"/>
    <w:p>
      <w:pPr>
        <w:spacing w:after="0"/>
        <w:ind w:left="0"/>
        <w:jc w:val="both"/>
      </w:pPr>
      <w:r>
        <w:rPr>
          <w:rFonts w:ascii="Times New Roman"/>
          <w:b w:val="false"/>
          <w:i w:val="false"/>
          <w:color w:val="000000"/>
          <w:sz w:val="28"/>
        </w:rPr>
        <w:t>
      Тема 30. Знакомство с профессиями. Сценарист, режиссер, скульптор, музыкальный редактор. Актер-кукловод.</w:t>
      </w:r>
    </w:p>
    <w:bookmarkEnd w:id="24000"/>
    <w:bookmarkStart w:name="z28550" w:id="24001"/>
    <w:p>
      <w:pPr>
        <w:spacing w:after="0"/>
        <w:ind w:left="0"/>
        <w:jc w:val="both"/>
      </w:pPr>
      <w:r>
        <w:rPr>
          <w:rFonts w:ascii="Times New Roman"/>
          <w:b w:val="false"/>
          <w:i w:val="false"/>
          <w:color w:val="000000"/>
          <w:sz w:val="28"/>
        </w:rPr>
        <w:t xml:space="preserve">
      Тема 28. Показ театрализованных игр. </w:t>
      </w:r>
    </w:p>
    <w:bookmarkEnd w:id="24001"/>
    <w:bookmarkStart w:name="z28551" w:id="24002"/>
    <w:p>
      <w:pPr>
        <w:spacing w:after="0"/>
        <w:ind w:left="0"/>
        <w:jc w:val="both"/>
      </w:pPr>
      <w:r>
        <w:rPr>
          <w:rFonts w:ascii="Times New Roman"/>
          <w:b w:val="false"/>
          <w:i w:val="false"/>
          <w:color w:val="000000"/>
          <w:sz w:val="28"/>
        </w:rPr>
        <w:t>
      48. Ожидаемые результаты освоения Программы 2 класса.</w:t>
      </w:r>
    </w:p>
    <w:bookmarkEnd w:id="24002"/>
    <w:bookmarkStart w:name="z28552" w:id="24003"/>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4003"/>
    <w:bookmarkStart w:name="z28553" w:id="24004"/>
    <w:p>
      <w:pPr>
        <w:spacing w:after="0"/>
        <w:ind w:left="0"/>
        <w:jc w:val="both"/>
      </w:pPr>
      <w:r>
        <w:rPr>
          <w:rFonts w:ascii="Times New Roman"/>
          <w:b w:val="false"/>
          <w:i w:val="false"/>
          <w:color w:val="000000"/>
          <w:sz w:val="28"/>
        </w:rPr>
        <w:t>
      1) знает правила орфоэпии и умеет самостоятельно применять их в работе с текстом;</w:t>
      </w:r>
    </w:p>
    <w:bookmarkEnd w:id="24004"/>
    <w:bookmarkStart w:name="z28554" w:id="24005"/>
    <w:p>
      <w:pPr>
        <w:spacing w:after="0"/>
        <w:ind w:left="0"/>
        <w:jc w:val="both"/>
      </w:pPr>
      <w:r>
        <w:rPr>
          <w:rFonts w:ascii="Times New Roman"/>
          <w:b w:val="false"/>
          <w:i w:val="false"/>
          <w:color w:val="000000"/>
          <w:sz w:val="28"/>
        </w:rPr>
        <w:t>
      2) соблюдает законы логического построения речи;</w:t>
      </w:r>
    </w:p>
    <w:bookmarkEnd w:id="24005"/>
    <w:bookmarkStart w:name="z28555" w:id="24006"/>
    <w:p>
      <w:pPr>
        <w:spacing w:after="0"/>
        <w:ind w:left="0"/>
        <w:jc w:val="both"/>
      </w:pPr>
      <w:r>
        <w:rPr>
          <w:rFonts w:ascii="Times New Roman"/>
          <w:b w:val="false"/>
          <w:i w:val="false"/>
          <w:color w:val="000000"/>
          <w:sz w:val="28"/>
        </w:rPr>
        <w:t>
      3) умеет устанавливать и удерживать дыхательную опору звука;</w:t>
      </w:r>
    </w:p>
    <w:bookmarkEnd w:id="24006"/>
    <w:bookmarkStart w:name="z28556" w:id="24007"/>
    <w:p>
      <w:pPr>
        <w:spacing w:after="0"/>
        <w:ind w:left="0"/>
        <w:jc w:val="both"/>
      </w:pPr>
      <w:r>
        <w:rPr>
          <w:rFonts w:ascii="Times New Roman"/>
          <w:b w:val="false"/>
          <w:i w:val="false"/>
          <w:color w:val="000000"/>
          <w:sz w:val="28"/>
        </w:rPr>
        <w:t>
      4) умеет организовывать коллектвную работу над этюдами;</w:t>
      </w:r>
    </w:p>
    <w:bookmarkEnd w:id="24007"/>
    <w:bookmarkStart w:name="z28557" w:id="24008"/>
    <w:p>
      <w:pPr>
        <w:spacing w:after="0"/>
        <w:ind w:left="0"/>
        <w:jc w:val="both"/>
      </w:pPr>
      <w:r>
        <w:rPr>
          <w:rFonts w:ascii="Times New Roman"/>
          <w:b w:val="false"/>
          <w:i w:val="false"/>
          <w:color w:val="000000"/>
          <w:sz w:val="28"/>
        </w:rPr>
        <w:t>
      5) умеет сочинять и воплощать пластический образ в этюде;</w:t>
      </w:r>
    </w:p>
    <w:bookmarkEnd w:id="24008"/>
    <w:bookmarkStart w:name="z28558" w:id="24009"/>
    <w:p>
      <w:pPr>
        <w:spacing w:after="0"/>
        <w:ind w:left="0"/>
        <w:jc w:val="both"/>
      </w:pPr>
      <w:r>
        <w:rPr>
          <w:rFonts w:ascii="Times New Roman"/>
          <w:b w:val="false"/>
          <w:i w:val="false"/>
          <w:color w:val="000000"/>
          <w:sz w:val="28"/>
        </w:rPr>
        <w:t>
      6) знает основной материал по тренингам для развития голосо-речевого аппарата;</w:t>
      </w:r>
    </w:p>
    <w:bookmarkEnd w:id="24009"/>
    <w:bookmarkStart w:name="z28559" w:id="24010"/>
    <w:p>
      <w:pPr>
        <w:spacing w:after="0"/>
        <w:ind w:left="0"/>
        <w:jc w:val="both"/>
      </w:pPr>
      <w:r>
        <w:rPr>
          <w:rFonts w:ascii="Times New Roman"/>
          <w:b w:val="false"/>
          <w:i w:val="false"/>
          <w:color w:val="000000"/>
          <w:sz w:val="28"/>
        </w:rPr>
        <w:t>
      7) знает понятие: сила голоса, темпо-ритм речи, эмоциональные функции мелодики голоса;</w:t>
      </w:r>
    </w:p>
    <w:bookmarkEnd w:id="24010"/>
    <w:bookmarkStart w:name="z28560" w:id="24011"/>
    <w:p>
      <w:pPr>
        <w:spacing w:after="0"/>
        <w:ind w:left="0"/>
        <w:jc w:val="both"/>
      </w:pPr>
      <w:r>
        <w:rPr>
          <w:rFonts w:ascii="Times New Roman"/>
          <w:b w:val="false"/>
          <w:i w:val="false"/>
          <w:color w:val="000000"/>
          <w:sz w:val="28"/>
        </w:rPr>
        <w:t>
      8) использует навыки тренинга при разминке и репетиции;</w:t>
      </w:r>
    </w:p>
    <w:bookmarkEnd w:id="24011"/>
    <w:bookmarkStart w:name="z28561" w:id="24012"/>
    <w:p>
      <w:pPr>
        <w:spacing w:after="0"/>
        <w:ind w:left="0"/>
        <w:jc w:val="both"/>
      </w:pPr>
      <w:r>
        <w:rPr>
          <w:rFonts w:ascii="Times New Roman"/>
          <w:b w:val="false"/>
          <w:i w:val="false"/>
          <w:color w:val="000000"/>
          <w:sz w:val="28"/>
        </w:rPr>
        <w:t>
      9) умеет ориентироваться в особенностях темпоритма и стихосложения заданных произведений;</w:t>
      </w:r>
    </w:p>
    <w:bookmarkEnd w:id="24012"/>
    <w:bookmarkStart w:name="z28562" w:id="24013"/>
    <w:p>
      <w:pPr>
        <w:spacing w:after="0"/>
        <w:ind w:left="0"/>
        <w:jc w:val="both"/>
      </w:pPr>
      <w:r>
        <w:rPr>
          <w:rFonts w:ascii="Times New Roman"/>
          <w:b w:val="false"/>
          <w:i w:val="false"/>
          <w:color w:val="000000"/>
          <w:sz w:val="28"/>
        </w:rPr>
        <w:t>
      10) умеет читать стихотворные и прозаические тексты в нужной манере и в нужном эмоциональном состоянии.</w:t>
      </w:r>
    </w:p>
    <w:bookmarkEnd w:id="24013"/>
    <w:bookmarkStart w:name="z28563" w:id="24014"/>
    <w:p>
      <w:pPr>
        <w:spacing w:after="0"/>
        <w:ind w:left="0"/>
        <w:jc w:val="both"/>
      </w:pPr>
      <w:r>
        <w:rPr>
          <w:rFonts w:ascii="Times New Roman"/>
          <w:b w:val="false"/>
          <w:i w:val="false"/>
          <w:color w:val="000000"/>
          <w:sz w:val="28"/>
        </w:rPr>
        <w:t>
      49. Программные требования в 3 классе:</w:t>
      </w:r>
    </w:p>
    <w:bookmarkEnd w:id="24014"/>
    <w:bookmarkStart w:name="z28564" w:id="24015"/>
    <w:p>
      <w:pPr>
        <w:spacing w:after="0"/>
        <w:ind w:left="0"/>
        <w:jc w:val="both"/>
      </w:pPr>
      <w:r>
        <w:rPr>
          <w:rFonts w:ascii="Times New Roman"/>
          <w:b w:val="false"/>
          <w:i w:val="false"/>
          <w:color w:val="000000"/>
          <w:sz w:val="28"/>
        </w:rPr>
        <w:t>
      1) продолжается работа над повышением выносливости дыхания, расширением диапазона голоса в пределах среднего регистра, развитием его гибкости;</w:t>
      </w:r>
    </w:p>
    <w:bookmarkEnd w:id="24015"/>
    <w:bookmarkStart w:name="z28565" w:id="24016"/>
    <w:p>
      <w:pPr>
        <w:spacing w:after="0"/>
        <w:ind w:left="0"/>
        <w:jc w:val="both"/>
      </w:pPr>
      <w:r>
        <w:rPr>
          <w:rFonts w:ascii="Times New Roman"/>
          <w:b w:val="false"/>
          <w:i w:val="false"/>
          <w:color w:val="000000"/>
          <w:sz w:val="28"/>
        </w:rPr>
        <w:t>
      2) осваиваются упражнения на развитие силы звука, продолжается систематическое повторение пройденного материала, расширяется круг упражнений;</w:t>
      </w:r>
    </w:p>
    <w:bookmarkEnd w:id="24016"/>
    <w:bookmarkStart w:name="z28566" w:id="24017"/>
    <w:p>
      <w:pPr>
        <w:spacing w:after="0"/>
        <w:ind w:left="0"/>
        <w:jc w:val="both"/>
      </w:pPr>
      <w:r>
        <w:rPr>
          <w:rFonts w:ascii="Times New Roman"/>
          <w:b w:val="false"/>
          <w:i w:val="false"/>
          <w:color w:val="000000"/>
          <w:sz w:val="28"/>
        </w:rPr>
        <w:t xml:space="preserve">
      3) наработка умения грамотно читать с листа, проведение чтений и разборов текстов, подготовленных самостоятельно обучающимся; </w:t>
      </w:r>
    </w:p>
    <w:bookmarkEnd w:id="24017"/>
    <w:bookmarkStart w:name="z28567" w:id="24018"/>
    <w:p>
      <w:pPr>
        <w:spacing w:after="0"/>
        <w:ind w:left="0"/>
        <w:jc w:val="both"/>
      </w:pPr>
      <w:r>
        <w:rPr>
          <w:rFonts w:ascii="Times New Roman"/>
          <w:b w:val="false"/>
          <w:i w:val="false"/>
          <w:color w:val="000000"/>
          <w:sz w:val="28"/>
        </w:rPr>
        <w:t>
      4) активно тренируются навыки правильно и быстро брать дополнительное дыхание, мспользуются в упражнениях игровые элементы, продолжаются занятия по исправлению индивидуальных недостатков речи, тренировка речевого аппарата на примерах усложненных дикционных сочетаний и текстов;</w:t>
      </w:r>
    </w:p>
    <w:bookmarkEnd w:id="24018"/>
    <w:bookmarkStart w:name="z28568" w:id="24019"/>
    <w:p>
      <w:pPr>
        <w:spacing w:after="0"/>
        <w:ind w:left="0"/>
        <w:jc w:val="both"/>
      </w:pPr>
      <w:r>
        <w:rPr>
          <w:rFonts w:ascii="Times New Roman"/>
          <w:b w:val="false"/>
          <w:i w:val="false"/>
          <w:color w:val="000000"/>
          <w:sz w:val="28"/>
        </w:rPr>
        <w:t>
      5) тренировочные тексты увеличиваются в объеме, четкостью и ясностью произношения обучающиийся овладевает на материале пословиц, скороговорок и специально подобранных текстов с труднопроизносимыми сочетаниями звуков в медленном, среднем, быстром темпах, работа над дикцией координируется путем совершенствования орфоэпии, дыхания и голоса, знаний логических правил;</w:t>
      </w:r>
    </w:p>
    <w:bookmarkEnd w:id="24019"/>
    <w:bookmarkStart w:name="z28569" w:id="24020"/>
    <w:p>
      <w:pPr>
        <w:spacing w:after="0"/>
        <w:ind w:left="0"/>
        <w:jc w:val="both"/>
      </w:pPr>
      <w:r>
        <w:rPr>
          <w:rFonts w:ascii="Times New Roman"/>
          <w:b w:val="false"/>
          <w:i w:val="false"/>
          <w:color w:val="000000"/>
          <w:sz w:val="28"/>
        </w:rPr>
        <w:t>
      6) в практической работе над литературным материалом изучаются особенности стиля автора, умение доносить главную мысль отрывка, логично оценивать события, последовательно разбивать линию действия, осваиваются 10-15 скороговорок, 8-10 стихотворных и прозаических произведений.</w:t>
      </w:r>
    </w:p>
    <w:bookmarkEnd w:id="24020"/>
    <w:bookmarkStart w:name="z28570" w:id="24021"/>
    <w:p>
      <w:pPr>
        <w:spacing w:after="0"/>
        <w:ind w:left="0"/>
        <w:jc w:val="both"/>
      </w:pPr>
      <w:r>
        <w:rPr>
          <w:rFonts w:ascii="Times New Roman"/>
          <w:b w:val="false"/>
          <w:i w:val="false"/>
          <w:color w:val="000000"/>
          <w:sz w:val="28"/>
        </w:rPr>
        <w:t>
      50. Содержание учебного предмета в 3 классе.</w:t>
      </w:r>
    </w:p>
    <w:bookmarkEnd w:id="24021"/>
    <w:bookmarkStart w:name="z28571" w:id="24022"/>
    <w:p>
      <w:pPr>
        <w:spacing w:after="0"/>
        <w:ind w:left="0"/>
        <w:jc w:val="both"/>
      </w:pPr>
      <w:r>
        <w:rPr>
          <w:rFonts w:ascii="Times New Roman"/>
          <w:b w:val="false"/>
          <w:i w:val="false"/>
          <w:color w:val="000000"/>
          <w:sz w:val="28"/>
        </w:rPr>
        <w:t>
      Тема 1. Введение. Инструктаж по технике безопасности.</w:t>
      </w:r>
    </w:p>
    <w:bookmarkEnd w:id="24022"/>
    <w:bookmarkStart w:name="z28572" w:id="24023"/>
    <w:p>
      <w:pPr>
        <w:spacing w:after="0"/>
        <w:ind w:left="0"/>
        <w:jc w:val="both"/>
      </w:pPr>
      <w:r>
        <w:rPr>
          <w:rFonts w:ascii="Times New Roman"/>
          <w:b w:val="false"/>
          <w:i w:val="false"/>
          <w:color w:val="000000"/>
          <w:sz w:val="28"/>
        </w:rPr>
        <w:t xml:space="preserve">
      Тема 2. Техника речи. Понятие "техника сценической речи". </w:t>
      </w:r>
    </w:p>
    <w:bookmarkEnd w:id="24023"/>
    <w:bookmarkStart w:name="z28573" w:id="24024"/>
    <w:p>
      <w:pPr>
        <w:spacing w:after="0"/>
        <w:ind w:left="0"/>
        <w:jc w:val="both"/>
      </w:pPr>
      <w:r>
        <w:rPr>
          <w:rFonts w:ascii="Times New Roman"/>
          <w:b w:val="false"/>
          <w:i w:val="false"/>
          <w:color w:val="000000"/>
          <w:sz w:val="28"/>
        </w:rPr>
        <w:t>
      Тема 3. Анатомия и физиология голосоречевого аппарата. Характеристика голоса. Речевой слух.</w:t>
      </w:r>
    </w:p>
    <w:bookmarkEnd w:id="24024"/>
    <w:bookmarkStart w:name="z28574" w:id="24025"/>
    <w:p>
      <w:pPr>
        <w:spacing w:after="0"/>
        <w:ind w:left="0"/>
        <w:jc w:val="both"/>
      </w:pPr>
      <w:r>
        <w:rPr>
          <w:rFonts w:ascii="Times New Roman"/>
          <w:b w:val="false"/>
          <w:i w:val="false"/>
          <w:color w:val="000000"/>
          <w:sz w:val="28"/>
        </w:rPr>
        <w:t xml:space="preserve">
      Тема 4. Дыхание и голос. Повышение выносливости дыхания. Расширение диапазона голоса в пределах среднего регистра. Развитие его гибкости. Упражнения на развитие силы звука. </w:t>
      </w:r>
    </w:p>
    <w:bookmarkEnd w:id="24025"/>
    <w:bookmarkStart w:name="z28575" w:id="24026"/>
    <w:p>
      <w:pPr>
        <w:spacing w:after="0"/>
        <w:ind w:left="0"/>
        <w:jc w:val="both"/>
      </w:pPr>
      <w:r>
        <w:rPr>
          <w:rFonts w:ascii="Times New Roman"/>
          <w:b w:val="false"/>
          <w:i w:val="false"/>
          <w:color w:val="000000"/>
          <w:sz w:val="28"/>
        </w:rPr>
        <w:t xml:space="preserve">
      Тема 5. Опора звука. Регистры. Голосоведение. </w:t>
      </w:r>
    </w:p>
    <w:bookmarkEnd w:id="24026"/>
    <w:bookmarkStart w:name="z28576" w:id="24027"/>
    <w:p>
      <w:pPr>
        <w:spacing w:after="0"/>
        <w:ind w:left="0"/>
        <w:jc w:val="both"/>
      </w:pPr>
      <w:r>
        <w:rPr>
          <w:rFonts w:ascii="Times New Roman"/>
          <w:b w:val="false"/>
          <w:i w:val="false"/>
          <w:color w:val="000000"/>
          <w:sz w:val="28"/>
        </w:rPr>
        <w:t xml:space="preserve">
      Тема 6. Дикция. Навыки правильной, чистой и ясной речи. Упражнения и тексты на использование различных темпов речи. </w:t>
      </w:r>
    </w:p>
    <w:bookmarkEnd w:id="24027"/>
    <w:bookmarkStart w:name="z28577" w:id="24028"/>
    <w:p>
      <w:pPr>
        <w:spacing w:after="0"/>
        <w:ind w:left="0"/>
        <w:jc w:val="both"/>
      </w:pPr>
      <w:r>
        <w:rPr>
          <w:rFonts w:ascii="Times New Roman"/>
          <w:b w:val="false"/>
          <w:i w:val="false"/>
          <w:color w:val="000000"/>
          <w:sz w:val="28"/>
        </w:rPr>
        <w:t>
      Тема 7. Артикуляция звуков. Ударение в слове. Активизация опоры. Диапазон речевого голоса. Голосо-речевой тренинг.</w:t>
      </w:r>
    </w:p>
    <w:bookmarkEnd w:id="24028"/>
    <w:bookmarkStart w:name="z28578" w:id="24029"/>
    <w:p>
      <w:pPr>
        <w:spacing w:after="0"/>
        <w:ind w:left="0"/>
        <w:jc w:val="both"/>
      </w:pPr>
      <w:r>
        <w:rPr>
          <w:rFonts w:ascii="Times New Roman"/>
          <w:b w:val="false"/>
          <w:i w:val="false"/>
          <w:color w:val="000000"/>
          <w:sz w:val="28"/>
        </w:rPr>
        <w:t>
      Тема 8. Логика речи в словесном действии. Словесное действие – один из видов психологического действия. Сценическая речь в кукольном театре.</w:t>
      </w:r>
    </w:p>
    <w:bookmarkEnd w:id="24029"/>
    <w:bookmarkStart w:name="z28579" w:id="24030"/>
    <w:p>
      <w:pPr>
        <w:spacing w:after="0"/>
        <w:ind w:left="0"/>
        <w:jc w:val="both"/>
      </w:pPr>
      <w:r>
        <w:rPr>
          <w:rFonts w:ascii="Times New Roman"/>
          <w:b w:val="false"/>
          <w:i w:val="false"/>
          <w:color w:val="000000"/>
          <w:sz w:val="28"/>
        </w:rPr>
        <w:t xml:space="preserve">
      Тема 9. Логические паузы. Речевые такты. Интонирование знаков препинания. Отмена логических пауз на знаки препинания. Логическое ударение. Правила техники простых предложений. </w:t>
      </w:r>
    </w:p>
    <w:bookmarkEnd w:id="24030"/>
    <w:bookmarkStart w:name="z28580" w:id="24031"/>
    <w:p>
      <w:pPr>
        <w:spacing w:after="0"/>
        <w:ind w:left="0"/>
        <w:jc w:val="both"/>
      </w:pPr>
      <w:r>
        <w:rPr>
          <w:rFonts w:ascii="Times New Roman"/>
          <w:b w:val="false"/>
          <w:i w:val="false"/>
          <w:color w:val="000000"/>
          <w:sz w:val="28"/>
        </w:rPr>
        <w:t xml:space="preserve">
      Тема 10. Выразительное чтение. Интонация. Пауза. Темп. Ритм. Мелодика речи. Тембр голоса. Диапазон. Искусство тембрирования. </w:t>
      </w:r>
    </w:p>
    <w:bookmarkEnd w:id="24031"/>
    <w:bookmarkStart w:name="z28581" w:id="24032"/>
    <w:p>
      <w:pPr>
        <w:spacing w:after="0"/>
        <w:ind w:left="0"/>
        <w:jc w:val="both"/>
      </w:pPr>
      <w:r>
        <w:rPr>
          <w:rFonts w:ascii="Times New Roman"/>
          <w:b w:val="false"/>
          <w:i w:val="false"/>
          <w:color w:val="000000"/>
          <w:sz w:val="28"/>
        </w:rPr>
        <w:t xml:space="preserve">
      Тема 11. Выразительные средства голоса. Смена ритма. Высота звучания. Силы звука. </w:t>
      </w:r>
    </w:p>
    <w:bookmarkEnd w:id="24032"/>
    <w:bookmarkStart w:name="z28582" w:id="24033"/>
    <w:p>
      <w:pPr>
        <w:spacing w:after="0"/>
        <w:ind w:left="0"/>
        <w:jc w:val="both"/>
      </w:pPr>
      <w:r>
        <w:rPr>
          <w:rFonts w:ascii="Times New Roman"/>
          <w:b w:val="false"/>
          <w:i w:val="false"/>
          <w:color w:val="000000"/>
          <w:sz w:val="28"/>
        </w:rPr>
        <w:t>
      Тема 12. Темп. Динамика. Логический анализ текстов. Особенности чтения, произведения разных жанров.</w:t>
      </w:r>
    </w:p>
    <w:bookmarkEnd w:id="24033"/>
    <w:bookmarkStart w:name="z28583" w:id="24034"/>
    <w:p>
      <w:pPr>
        <w:spacing w:after="0"/>
        <w:ind w:left="0"/>
        <w:jc w:val="both"/>
      </w:pPr>
      <w:r>
        <w:rPr>
          <w:rFonts w:ascii="Times New Roman"/>
          <w:b w:val="false"/>
          <w:i w:val="false"/>
          <w:color w:val="000000"/>
          <w:sz w:val="28"/>
        </w:rPr>
        <w:t xml:space="preserve">
      Тема 13. Орфоэпия. Разбор литературных текстов. Чтение со сцены. Нормы современного литературного произношения в бытовой речи. </w:t>
      </w:r>
    </w:p>
    <w:bookmarkEnd w:id="24034"/>
    <w:bookmarkStart w:name="z28584" w:id="24035"/>
    <w:p>
      <w:pPr>
        <w:spacing w:after="0"/>
        <w:ind w:left="0"/>
        <w:jc w:val="both"/>
      </w:pPr>
      <w:r>
        <w:rPr>
          <w:rFonts w:ascii="Times New Roman"/>
          <w:b w:val="false"/>
          <w:i w:val="false"/>
          <w:color w:val="000000"/>
          <w:sz w:val="28"/>
        </w:rPr>
        <w:t xml:space="preserve">
      Тема 14. Работа над художественной прозой. Правила чтения сложных предложений. Рассказывание. Идея. Сюжет. Структура. </w:t>
      </w:r>
    </w:p>
    <w:bookmarkEnd w:id="24035"/>
    <w:bookmarkStart w:name="z28585" w:id="24036"/>
    <w:p>
      <w:pPr>
        <w:spacing w:after="0"/>
        <w:ind w:left="0"/>
        <w:jc w:val="both"/>
      </w:pPr>
      <w:r>
        <w:rPr>
          <w:rFonts w:ascii="Times New Roman"/>
          <w:b w:val="false"/>
          <w:i w:val="false"/>
          <w:color w:val="000000"/>
          <w:sz w:val="28"/>
        </w:rPr>
        <w:t>
      Тема 15. Рассказ по памяти. Рассказ-пояснение к произведению искусства. Рассказ из жизни замечательных людей. Пересказ художественного произведения. Импровизированный рассказ.</w:t>
      </w:r>
    </w:p>
    <w:bookmarkEnd w:id="24036"/>
    <w:bookmarkStart w:name="z28586" w:id="24037"/>
    <w:p>
      <w:pPr>
        <w:spacing w:after="0"/>
        <w:ind w:left="0"/>
        <w:jc w:val="both"/>
      </w:pPr>
      <w:r>
        <w:rPr>
          <w:rFonts w:ascii="Times New Roman"/>
          <w:b w:val="false"/>
          <w:i w:val="false"/>
          <w:color w:val="000000"/>
          <w:sz w:val="28"/>
        </w:rPr>
        <w:t xml:space="preserve">
      Тема 16. Работа над текстом. Работа над сценической речью. Подготовка учебного спектакля. Эмоциональность. Образность. </w:t>
      </w:r>
    </w:p>
    <w:bookmarkEnd w:id="24037"/>
    <w:bookmarkStart w:name="z28587" w:id="24038"/>
    <w:p>
      <w:pPr>
        <w:spacing w:after="0"/>
        <w:ind w:left="0"/>
        <w:jc w:val="both"/>
      </w:pPr>
      <w:r>
        <w:rPr>
          <w:rFonts w:ascii="Times New Roman"/>
          <w:b w:val="false"/>
          <w:i w:val="false"/>
          <w:color w:val="000000"/>
          <w:sz w:val="28"/>
        </w:rPr>
        <w:t xml:space="preserve">
      Тема 17. Особенности работы над стихотворным произведением. Выбор произведения. </w:t>
      </w:r>
    </w:p>
    <w:bookmarkEnd w:id="24038"/>
    <w:bookmarkStart w:name="z28588" w:id="24039"/>
    <w:p>
      <w:pPr>
        <w:spacing w:after="0"/>
        <w:ind w:left="0"/>
        <w:jc w:val="both"/>
      </w:pPr>
      <w:r>
        <w:rPr>
          <w:rFonts w:ascii="Times New Roman"/>
          <w:b w:val="false"/>
          <w:i w:val="false"/>
          <w:color w:val="000000"/>
          <w:sz w:val="28"/>
        </w:rPr>
        <w:t>
      Тема 18. Этапы работы: выбор произведения, чтение стихотворения, работа над пониманием текста, словарная работа, работа над грамматическим строем речи.</w:t>
      </w:r>
    </w:p>
    <w:bookmarkEnd w:id="24039"/>
    <w:bookmarkStart w:name="z28589" w:id="24040"/>
    <w:p>
      <w:pPr>
        <w:spacing w:after="0"/>
        <w:ind w:left="0"/>
        <w:jc w:val="both"/>
      </w:pPr>
      <w:r>
        <w:rPr>
          <w:rFonts w:ascii="Times New Roman"/>
          <w:b w:val="false"/>
          <w:i w:val="false"/>
          <w:color w:val="000000"/>
          <w:sz w:val="28"/>
        </w:rPr>
        <w:t xml:space="preserve">
      Тема 19. Релаксация и аутотренинг до и после публичных выступлений. Упражнения для снятия мышечного напряжения. Элементы артикуляционной гимнастики. </w:t>
      </w:r>
    </w:p>
    <w:bookmarkEnd w:id="24040"/>
    <w:bookmarkStart w:name="z28590" w:id="24041"/>
    <w:p>
      <w:pPr>
        <w:spacing w:after="0"/>
        <w:ind w:left="0"/>
        <w:jc w:val="both"/>
      </w:pPr>
      <w:r>
        <w:rPr>
          <w:rFonts w:ascii="Times New Roman"/>
          <w:b w:val="false"/>
          <w:i w:val="false"/>
          <w:color w:val="000000"/>
          <w:sz w:val="28"/>
        </w:rPr>
        <w:t>
      Тема 20. Подготовка к сценическим показам.</w:t>
      </w:r>
    </w:p>
    <w:bookmarkEnd w:id="24041"/>
    <w:bookmarkStart w:name="z28591" w:id="24042"/>
    <w:p>
      <w:pPr>
        <w:spacing w:after="0"/>
        <w:ind w:left="0"/>
        <w:jc w:val="both"/>
      </w:pPr>
      <w:r>
        <w:rPr>
          <w:rFonts w:ascii="Times New Roman"/>
          <w:b w:val="false"/>
          <w:i w:val="false"/>
          <w:color w:val="000000"/>
          <w:sz w:val="28"/>
        </w:rPr>
        <w:t xml:space="preserve">
      51. Ожидаемые результаты освоения Программы 3 класса. </w:t>
      </w:r>
    </w:p>
    <w:bookmarkEnd w:id="24042"/>
    <w:bookmarkStart w:name="z28592" w:id="24043"/>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4043"/>
    <w:bookmarkStart w:name="z28593" w:id="24044"/>
    <w:p>
      <w:pPr>
        <w:spacing w:after="0"/>
        <w:ind w:left="0"/>
        <w:jc w:val="both"/>
      </w:pPr>
      <w:r>
        <w:rPr>
          <w:rFonts w:ascii="Times New Roman"/>
          <w:b w:val="false"/>
          <w:i w:val="false"/>
          <w:color w:val="000000"/>
          <w:sz w:val="28"/>
        </w:rPr>
        <w:t>
      1) знает законы логического построения речи, способы их практического применения в работе над ролью;</w:t>
      </w:r>
    </w:p>
    <w:bookmarkEnd w:id="24044"/>
    <w:bookmarkStart w:name="z28594" w:id="24045"/>
    <w:p>
      <w:pPr>
        <w:spacing w:after="0"/>
        <w:ind w:left="0"/>
        <w:jc w:val="both"/>
      </w:pPr>
      <w:r>
        <w:rPr>
          <w:rFonts w:ascii="Times New Roman"/>
          <w:b w:val="false"/>
          <w:i w:val="false"/>
          <w:color w:val="000000"/>
          <w:sz w:val="28"/>
        </w:rPr>
        <w:t>
      2) владеет навыками самопроизвольной концентрации и расслабления;</w:t>
      </w:r>
    </w:p>
    <w:bookmarkEnd w:id="24045"/>
    <w:bookmarkStart w:name="z28595" w:id="24046"/>
    <w:p>
      <w:pPr>
        <w:spacing w:after="0"/>
        <w:ind w:left="0"/>
        <w:jc w:val="both"/>
      </w:pPr>
      <w:r>
        <w:rPr>
          <w:rFonts w:ascii="Times New Roman"/>
          <w:b w:val="false"/>
          <w:i w:val="false"/>
          <w:color w:val="000000"/>
          <w:sz w:val="28"/>
        </w:rPr>
        <w:t>
      3) применяет знания, навыки и умения, полученные на занятиях по сцеиической речи в самостоятельной работе над ролью;</w:t>
      </w:r>
    </w:p>
    <w:bookmarkEnd w:id="24046"/>
    <w:bookmarkStart w:name="z28596" w:id="24047"/>
    <w:p>
      <w:pPr>
        <w:spacing w:after="0"/>
        <w:ind w:left="0"/>
        <w:jc w:val="both"/>
      </w:pPr>
      <w:r>
        <w:rPr>
          <w:rFonts w:ascii="Times New Roman"/>
          <w:b w:val="false"/>
          <w:i w:val="false"/>
          <w:color w:val="000000"/>
          <w:sz w:val="28"/>
        </w:rPr>
        <w:t>
      4) знает способы воплощения актерского образа;</w:t>
      </w:r>
    </w:p>
    <w:bookmarkEnd w:id="24047"/>
    <w:bookmarkStart w:name="z28597" w:id="24048"/>
    <w:p>
      <w:pPr>
        <w:spacing w:after="0"/>
        <w:ind w:left="0"/>
        <w:jc w:val="both"/>
      </w:pPr>
      <w:r>
        <w:rPr>
          <w:rFonts w:ascii="Times New Roman"/>
          <w:b w:val="false"/>
          <w:i w:val="false"/>
          <w:color w:val="000000"/>
          <w:sz w:val="28"/>
        </w:rPr>
        <w:t>
      5) знает приемы освобождения от мышечных зажимов и релаксации;</w:t>
      </w:r>
    </w:p>
    <w:bookmarkEnd w:id="24048"/>
    <w:bookmarkStart w:name="z28598" w:id="24049"/>
    <w:p>
      <w:pPr>
        <w:spacing w:after="0"/>
        <w:ind w:left="0"/>
        <w:jc w:val="both"/>
      </w:pPr>
      <w:r>
        <w:rPr>
          <w:rFonts w:ascii="Times New Roman"/>
          <w:b w:val="false"/>
          <w:i w:val="false"/>
          <w:color w:val="000000"/>
          <w:sz w:val="28"/>
        </w:rPr>
        <w:t>
      6) знает основные выразительные средства театрального искусства;</w:t>
      </w:r>
    </w:p>
    <w:bookmarkEnd w:id="24049"/>
    <w:bookmarkStart w:name="z28599" w:id="24050"/>
    <w:p>
      <w:pPr>
        <w:spacing w:after="0"/>
        <w:ind w:left="0"/>
        <w:jc w:val="both"/>
      </w:pPr>
      <w:r>
        <w:rPr>
          <w:rFonts w:ascii="Times New Roman"/>
          <w:b w:val="false"/>
          <w:i w:val="false"/>
          <w:color w:val="000000"/>
          <w:sz w:val="28"/>
        </w:rPr>
        <w:t>
      7) знает основной комплекс упражнений для развития голосо-речевого аппарата;</w:t>
      </w:r>
    </w:p>
    <w:bookmarkEnd w:id="24050"/>
    <w:bookmarkStart w:name="z28600" w:id="24051"/>
    <w:p>
      <w:pPr>
        <w:spacing w:after="0"/>
        <w:ind w:left="0"/>
        <w:jc w:val="both"/>
      </w:pPr>
      <w:r>
        <w:rPr>
          <w:rFonts w:ascii="Times New Roman"/>
          <w:b w:val="false"/>
          <w:i w:val="false"/>
          <w:color w:val="000000"/>
          <w:sz w:val="28"/>
        </w:rPr>
        <w:t>
      8) знает понятия: темпоритм, сила голоса, искусство тембрирования;</w:t>
      </w:r>
    </w:p>
    <w:bookmarkEnd w:id="24051"/>
    <w:bookmarkStart w:name="z28601" w:id="24052"/>
    <w:p>
      <w:pPr>
        <w:spacing w:after="0"/>
        <w:ind w:left="0"/>
        <w:jc w:val="both"/>
      </w:pPr>
      <w:r>
        <w:rPr>
          <w:rFonts w:ascii="Times New Roman"/>
          <w:b w:val="false"/>
          <w:i w:val="false"/>
          <w:color w:val="000000"/>
          <w:sz w:val="28"/>
        </w:rPr>
        <w:t>
      9) владеет дикцией, мелодикой и тембрированием голоса;</w:t>
      </w:r>
    </w:p>
    <w:bookmarkEnd w:id="24052"/>
    <w:bookmarkStart w:name="z28602" w:id="24053"/>
    <w:p>
      <w:pPr>
        <w:spacing w:after="0"/>
        <w:ind w:left="0"/>
        <w:jc w:val="both"/>
      </w:pPr>
      <w:r>
        <w:rPr>
          <w:rFonts w:ascii="Times New Roman"/>
          <w:b w:val="false"/>
          <w:i w:val="false"/>
          <w:color w:val="000000"/>
          <w:sz w:val="28"/>
        </w:rPr>
        <w:t>
      10) умеет применять полученные знания при чтении монологов;</w:t>
      </w:r>
    </w:p>
    <w:bookmarkEnd w:id="24053"/>
    <w:bookmarkStart w:name="z28603" w:id="24054"/>
    <w:p>
      <w:pPr>
        <w:spacing w:after="0"/>
        <w:ind w:left="0"/>
        <w:jc w:val="both"/>
      </w:pPr>
      <w:r>
        <w:rPr>
          <w:rFonts w:ascii="Times New Roman"/>
          <w:b w:val="false"/>
          <w:i w:val="false"/>
          <w:color w:val="000000"/>
          <w:sz w:val="28"/>
        </w:rPr>
        <w:t>
      11) проводит тренинги по освоению основных элементов дыхательной и артикуляционой гимнастики.</w:t>
      </w:r>
    </w:p>
    <w:bookmarkEnd w:id="24054"/>
    <w:bookmarkStart w:name="z28604" w:id="24055"/>
    <w:p>
      <w:pPr>
        <w:spacing w:after="0"/>
        <w:ind w:left="0"/>
        <w:jc w:val="both"/>
      </w:pPr>
      <w:r>
        <w:rPr>
          <w:rFonts w:ascii="Times New Roman"/>
          <w:b w:val="false"/>
          <w:i w:val="false"/>
          <w:color w:val="000000"/>
          <w:sz w:val="28"/>
        </w:rPr>
        <w:t>
      52. Программные требования в 4 классе:</w:t>
      </w:r>
    </w:p>
    <w:bookmarkEnd w:id="24055"/>
    <w:bookmarkStart w:name="z28605" w:id="24056"/>
    <w:p>
      <w:pPr>
        <w:spacing w:after="0"/>
        <w:ind w:left="0"/>
        <w:jc w:val="both"/>
      </w:pPr>
      <w:r>
        <w:rPr>
          <w:rFonts w:ascii="Times New Roman"/>
          <w:b w:val="false"/>
          <w:i w:val="false"/>
          <w:color w:val="000000"/>
          <w:sz w:val="28"/>
        </w:rPr>
        <w:t>
      1) продолжается тренировка артикуляционного аппарата на пройденном материале, закрепляются и совершенствуется навыки правильной, чистой и ясной речи;</w:t>
      </w:r>
    </w:p>
    <w:bookmarkEnd w:id="24056"/>
    <w:bookmarkStart w:name="z28606" w:id="24057"/>
    <w:p>
      <w:pPr>
        <w:spacing w:after="0"/>
        <w:ind w:left="0"/>
        <w:jc w:val="both"/>
      </w:pPr>
      <w:r>
        <w:rPr>
          <w:rFonts w:ascii="Times New Roman"/>
          <w:b w:val="false"/>
          <w:i w:val="false"/>
          <w:color w:val="000000"/>
          <w:sz w:val="28"/>
        </w:rPr>
        <w:t>
      2) расширяется круг упражнений и тренировочных текстов на развитие и укрепление среднего регистра, увеличивается количество упражнений и текстов на использование различных темпов речи;</w:t>
      </w:r>
    </w:p>
    <w:bookmarkEnd w:id="24057"/>
    <w:bookmarkStart w:name="z28607" w:id="24058"/>
    <w:p>
      <w:pPr>
        <w:spacing w:after="0"/>
        <w:ind w:left="0"/>
        <w:jc w:val="both"/>
      </w:pPr>
      <w:r>
        <w:rPr>
          <w:rFonts w:ascii="Times New Roman"/>
          <w:b w:val="false"/>
          <w:i w:val="false"/>
          <w:color w:val="000000"/>
          <w:sz w:val="28"/>
        </w:rPr>
        <w:t>
      3) продолжается обработка новых слов, анализируются тексты, взятые для тренировки дикции, голоса, орфоэпии, разбираются и отрабатываются литературные тексты, закрепляются нормы современного произношения в бытовой речи;</w:t>
      </w:r>
    </w:p>
    <w:bookmarkEnd w:id="24058"/>
    <w:bookmarkStart w:name="z28608" w:id="24059"/>
    <w:p>
      <w:pPr>
        <w:spacing w:after="0"/>
        <w:ind w:left="0"/>
        <w:jc w:val="both"/>
      </w:pPr>
      <w:r>
        <w:rPr>
          <w:rFonts w:ascii="Times New Roman"/>
          <w:b w:val="false"/>
          <w:i w:val="false"/>
          <w:color w:val="000000"/>
          <w:sz w:val="28"/>
        </w:rPr>
        <w:t>
      4) на материале прозаических произведений закрепляются навыки применения логических правил, продолжается знакомство с особенностями стихотворной, прозаической форм, определяются отличительные особенности прозаического и стихотворного текстов, ведется практическая работа над произведениями, осваиваются 10-15 скороговорок, 8-10 стихотворных и прозаических произведений, 2-4 монолога.</w:t>
      </w:r>
    </w:p>
    <w:bookmarkEnd w:id="24059"/>
    <w:bookmarkStart w:name="z28609" w:id="24060"/>
    <w:p>
      <w:pPr>
        <w:spacing w:after="0"/>
        <w:ind w:left="0"/>
        <w:jc w:val="both"/>
      </w:pPr>
      <w:r>
        <w:rPr>
          <w:rFonts w:ascii="Times New Roman"/>
          <w:b w:val="false"/>
          <w:i w:val="false"/>
          <w:color w:val="000000"/>
          <w:sz w:val="28"/>
        </w:rPr>
        <w:t>
      53. Содержание учебного предмета в 4 классе.</w:t>
      </w:r>
    </w:p>
    <w:bookmarkEnd w:id="24060"/>
    <w:bookmarkStart w:name="z28610" w:id="24061"/>
    <w:p>
      <w:pPr>
        <w:spacing w:after="0"/>
        <w:ind w:left="0"/>
        <w:jc w:val="both"/>
      </w:pPr>
      <w:r>
        <w:rPr>
          <w:rFonts w:ascii="Times New Roman"/>
          <w:b w:val="false"/>
          <w:i w:val="false"/>
          <w:color w:val="000000"/>
          <w:sz w:val="28"/>
        </w:rPr>
        <w:t>
      Тема 1. Вводное занятие. Повторение усвоенных тренингов.</w:t>
      </w:r>
    </w:p>
    <w:bookmarkEnd w:id="24061"/>
    <w:bookmarkStart w:name="z28611" w:id="24062"/>
    <w:p>
      <w:pPr>
        <w:spacing w:after="0"/>
        <w:ind w:left="0"/>
        <w:jc w:val="both"/>
      </w:pPr>
      <w:r>
        <w:rPr>
          <w:rFonts w:ascii="Times New Roman"/>
          <w:b w:val="false"/>
          <w:i w:val="false"/>
          <w:color w:val="000000"/>
          <w:sz w:val="28"/>
        </w:rPr>
        <w:t>
      Тема 2. Концентрация внимания. Свобода мышц.</w:t>
      </w:r>
    </w:p>
    <w:bookmarkEnd w:id="24062"/>
    <w:bookmarkStart w:name="z28612" w:id="24063"/>
    <w:p>
      <w:pPr>
        <w:spacing w:after="0"/>
        <w:ind w:left="0"/>
        <w:jc w:val="both"/>
      </w:pPr>
      <w:r>
        <w:rPr>
          <w:rFonts w:ascii="Times New Roman"/>
          <w:b w:val="false"/>
          <w:i w:val="false"/>
          <w:color w:val="000000"/>
          <w:sz w:val="28"/>
        </w:rPr>
        <w:t xml:space="preserve">
      Тема 3. Понятие "дыхание в жизни" и "дыхание на сцене". </w:t>
      </w:r>
    </w:p>
    <w:bookmarkEnd w:id="24063"/>
    <w:bookmarkStart w:name="z28613" w:id="24064"/>
    <w:p>
      <w:pPr>
        <w:spacing w:after="0"/>
        <w:ind w:left="0"/>
        <w:jc w:val="both"/>
      </w:pPr>
      <w:r>
        <w:rPr>
          <w:rFonts w:ascii="Times New Roman"/>
          <w:b w:val="false"/>
          <w:i w:val="false"/>
          <w:color w:val="000000"/>
          <w:sz w:val="28"/>
        </w:rPr>
        <w:t xml:space="preserve">
      Тема 4. Понятие "дыхательный аппарат". Высокое дыхание. Частое дыхание. Глубокое дыхание. Близкое дыхание. </w:t>
      </w:r>
    </w:p>
    <w:bookmarkEnd w:id="24064"/>
    <w:bookmarkStart w:name="z28614" w:id="24065"/>
    <w:p>
      <w:pPr>
        <w:spacing w:after="0"/>
        <w:ind w:left="0"/>
        <w:jc w:val="both"/>
      </w:pPr>
      <w:r>
        <w:rPr>
          <w:rFonts w:ascii="Times New Roman"/>
          <w:b w:val="false"/>
          <w:i w:val="false"/>
          <w:color w:val="000000"/>
          <w:sz w:val="28"/>
        </w:rPr>
        <w:t>
      Тема 5. Укрепление и активизация мышц дыхательно-голосовой опоры. Развитие носового дыхания. Работа над дыханием.</w:t>
      </w:r>
    </w:p>
    <w:bookmarkEnd w:id="24065"/>
    <w:bookmarkStart w:name="z28615" w:id="24066"/>
    <w:p>
      <w:pPr>
        <w:spacing w:after="0"/>
        <w:ind w:left="0"/>
        <w:jc w:val="both"/>
      </w:pPr>
      <w:r>
        <w:rPr>
          <w:rFonts w:ascii="Times New Roman"/>
          <w:b w:val="false"/>
          <w:i w:val="false"/>
          <w:color w:val="000000"/>
          <w:sz w:val="28"/>
        </w:rPr>
        <w:t>
      Тема 6. Понятие "вдох" и "добор". Фиксированный выдох. Длинный выдох. Упражнения на развитие и закрепление полученных навыков. Работа над театральными этюдами.</w:t>
      </w:r>
    </w:p>
    <w:bookmarkEnd w:id="24066"/>
    <w:bookmarkStart w:name="z28616" w:id="24067"/>
    <w:p>
      <w:pPr>
        <w:spacing w:after="0"/>
        <w:ind w:left="0"/>
        <w:jc w:val="both"/>
      </w:pPr>
      <w:r>
        <w:rPr>
          <w:rFonts w:ascii="Times New Roman"/>
          <w:b w:val="false"/>
          <w:i w:val="false"/>
          <w:color w:val="000000"/>
          <w:sz w:val="28"/>
        </w:rPr>
        <w:t xml:space="preserve">
      Тема 7. Правильная и активная работа органов артикуляции. Артикуляция. Упражнения на развитие и сохранения эластичности и подвижности органов артикуляции. </w:t>
      </w:r>
    </w:p>
    <w:bookmarkEnd w:id="24067"/>
    <w:bookmarkStart w:name="z28617" w:id="24068"/>
    <w:p>
      <w:pPr>
        <w:spacing w:after="0"/>
        <w:ind w:left="0"/>
        <w:jc w:val="both"/>
      </w:pPr>
      <w:r>
        <w:rPr>
          <w:rFonts w:ascii="Times New Roman"/>
          <w:b w:val="false"/>
          <w:i w:val="false"/>
          <w:color w:val="000000"/>
          <w:sz w:val="28"/>
        </w:rPr>
        <w:t>
      Тема 8. Постановка диафрагмального дыхания. Упражнения и тренировочные тексты на развитие и укрепление среднего регистра.</w:t>
      </w:r>
    </w:p>
    <w:bookmarkEnd w:id="24068"/>
    <w:bookmarkStart w:name="z28618" w:id="24069"/>
    <w:p>
      <w:pPr>
        <w:spacing w:after="0"/>
        <w:ind w:left="0"/>
        <w:jc w:val="both"/>
      </w:pPr>
      <w:r>
        <w:rPr>
          <w:rFonts w:ascii="Times New Roman"/>
          <w:b w:val="false"/>
          <w:i w:val="false"/>
          <w:color w:val="000000"/>
          <w:sz w:val="28"/>
        </w:rPr>
        <w:t xml:space="preserve">
      Тема 9. Голосоведение. Основное положение речевого аппарата. Начальные навыки фонации. Нахождение и использование резонаторов. "Закрытый звук". "Вывод звука". </w:t>
      </w:r>
    </w:p>
    <w:bookmarkEnd w:id="24069"/>
    <w:bookmarkStart w:name="z28619" w:id="24070"/>
    <w:p>
      <w:pPr>
        <w:spacing w:after="0"/>
        <w:ind w:left="0"/>
        <w:jc w:val="both"/>
      </w:pPr>
      <w:r>
        <w:rPr>
          <w:rFonts w:ascii="Times New Roman"/>
          <w:b w:val="false"/>
          <w:i w:val="false"/>
          <w:color w:val="000000"/>
          <w:sz w:val="28"/>
        </w:rPr>
        <w:t xml:space="preserve">
      Тема 10. Развитие слуха. Групповое звучание. Звучание по голосовым регистрам. </w:t>
      </w:r>
    </w:p>
    <w:bookmarkEnd w:id="24070"/>
    <w:bookmarkStart w:name="z28620" w:id="24071"/>
    <w:p>
      <w:pPr>
        <w:spacing w:after="0"/>
        <w:ind w:left="0"/>
        <w:jc w:val="both"/>
      </w:pPr>
      <w:r>
        <w:rPr>
          <w:rFonts w:ascii="Times New Roman"/>
          <w:b w:val="false"/>
          <w:i w:val="false"/>
          <w:color w:val="000000"/>
          <w:sz w:val="28"/>
        </w:rPr>
        <w:t>
      Тема 11. Расширение диапазона. Практические тренинги. "Тянущиеся" слова в диапазоне. "Подкидывание" звуков вверх, вниз.</w:t>
      </w:r>
    </w:p>
    <w:bookmarkEnd w:id="24071"/>
    <w:bookmarkStart w:name="z28621" w:id="24072"/>
    <w:p>
      <w:pPr>
        <w:spacing w:after="0"/>
        <w:ind w:left="0"/>
        <w:jc w:val="both"/>
      </w:pPr>
      <w:r>
        <w:rPr>
          <w:rFonts w:ascii="Times New Roman"/>
          <w:b w:val="false"/>
          <w:i w:val="false"/>
          <w:color w:val="000000"/>
          <w:sz w:val="28"/>
        </w:rPr>
        <w:t xml:space="preserve">
      Тема 12. Сила голоса. Понятие "сила голоса". Укрепление и развитие силы голоса. </w:t>
      </w:r>
    </w:p>
    <w:bookmarkEnd w:id="24072"/>
    <w:bookmarkStart w:name="z28622" w:id="24073"/>
    <w:p>
      <w:pPr>
        <w:spacing w:after="0"/>
        <w:ind w:left="0"/>
        <w:jc w:val="both"/>
      </w:pPr>
      <w:r>
        <w:rPr>
          <w:rFonts w:ascii="Times New Roman"/>
          <w:b w:val="false"/>
          <w:i w:val="false"/>
          <w:color w:val="000000"/>
          <w:sz w:val="28"/>
        </w:rPr>
        <w:t>
      Тема 13. Развитие нижнего и верхнего звучания. Упражнения на филирование слогов. Сила голоса актера. Работа над театральными этюдами.</w:t>
      </w:r>
    </w:p>
    <w:bookmarkEnd w:id="24073"/>
    <w:bookmarkStart w:name="z28623" w:id="24074"/>
    <w:p>
      <w:pPr>
        <w:spacing w:after="0"/>
        <w:ind w:left="0"/>
        <w:jc w:val="both"/>
      </w:pPr>
      <w:r>
        <w:rPr>
          <w:rFonts w:ascii="Times New Roman"/>
          <w:b w:val="false"/>
          <w:i w:val="false"/>
          <w:color w:val="000000"/>
          <w:sz w:val="28"/>
        </w:rPr>
        <w:t xml:space="preserve">
      Тема 14. Дикция – это базовый инструмент актера. Навыки правильной, чистой и ясной речи. Артикуляционная гимнастика. Работа над исправлением индивидуальных речевых недостатков на материале скороговорок. </w:t>
      </w:r>
    </w:p>
    <w:bookmarkEnd w:id="24074"/>
    <w:bookmarkStart w:name="z28624" w:id="24075"/>
    <w:p>
      <w:pPr>
        <w:spacing w:after="0"/>
        <w:ind w:left="0"/>
        <w:jc w:val="both"/>
      </w:pPr>
      <w:r>
        <w:rPr>
          <w:rFonts w:ascii="Times New Roman"/>
          <w:b w:val="false"/>
          <w:i w:val="false"/>
          <w:color w:val="000000"/>
          <w:sz w:val="28"/>
        </w:rPr>
        <w:t>
      Тема 15. Темпо-ритм речи. Понятие "темпо-ритм речи". Разучивание упражнений. Скороговорки. Спринтер. Упражнение и тексты на использование различных темпов речи. Работа над театральными этюдами.</w:t>
      </w:r>
    </w:p>
    <w:bookmarkEnd w:id="24075"/>
    <w:bookmarkStart w:name="z28625" w:id="24076"/>
    <w:p>
      <w:pPr>
        <w:spacing w:after="0"/>
        <w:ind w:left="0"/>
        <w:jc w:val="both"/>
      </w:pPr>
      <w:r>
        <w:rPr>
          <w:rFonts w:ascii="Times New Roman"/>
          <w:b w:val="false"/>
          <w:i w:val="false"/>
          <w:color w:val="000000"/>
          <w:sz w:val="28"/>
        </w:rPr>
        <w:t xml:space="preserve">
      Тема 16. Речь в движении. Сценическое движение и речь – это средство театрального воплощения произведения. Звучание голоса во время движения. </w:t>
      </w:r>
    </w:p>
    <w:bookmarkEnd w:id="24076"/>
    <w:bookmarkStart w:name="z28626" w:id="24077"/>
    <w:p>
      <w:pPr>
        <w:spacing w:after="0"/>
        <w:ind w:left="0"/>
        <w:jc w:val="both"/>
      </w:pPr>
      <w:r>
        <w:rPr>
          <w:rFonts w:ascii="Times New Roman"/>
          <w:b w:val="false"/>
          <w:i w:val="false"/>
          <w:color w:val="000000"/>
          <w:sz w:val="28"/>
        </w:rPr>
        <w:t>
      Тема 17. Комплексный тренинг. Повторение пройденных упражнений. Практика: комплексный набор упражнений от дыхания до искусства тембрирования.</w:t>
      </w:r>
    </w:p>
    <w:bookmarkEnd w:id="24077"/>
    <w:bookmarkStart w:name="z28627" w:id="24078"/>
    <w:p>
      <w:pPr>
        <w:spacing w:after="0"/>
        <w:ind w:left="0"/>
        <w:jc w:val="both"/>
      </w:pPr>
      <w:r>
        <w:rPr>
          <w:rFonts w:ascii="Times New Roman"/>
          <w:b w:val="false"/>
          <w:i w:val="false"/>
          <w:color w:val="000000"/>
          <w:sz w:val="28"/>
        </w:rPr>
        <w:t>
      Тема 18. Орфоэпия. Отработка новых слов. Анализ текстов. Тренировка дикции, голоса, орфоэпии. Разбор литературных текстов. Закрепление норм современного литературного произношения в бытовой речи.</w:t>
      </w:r>
    </w:p>
    <w:bookmarkEnd w:id="24078"/>
    <w:bookmarkStart w:name="z28628" w:id="24079"/>
    <w:p>
      <w:pPr>
        <w:spacing w:after="0"/>
        <w:ind w:left="0"/>
        <w:jc w:val="both"/>
      </w:pPr>
      <w:r>
        <w:rPr>
          <w:rFonts w:ascii="Times New Roman"/>
          <w:b w:val="false"/>
          <w:i w:val="false"/>
          <w:color w:val="000000"/>
          <w:sz w:val="28"/>
        </w:rPr>
        <w:t>
      Тема 19. Работа над текстом. Закрепление правил логических ударений. Работа над театральными этюдами.</w:t>
      </w:r>
    </w:p>
    <w:bookmarkEnd w:id="24079"/>
    <w:bookmarkStart w:name="z28629" w:id="24080"/>
    <w:p>
      <w:pPr>
        <w:spacing w:after="0"/>
        <w:ind w:left="0"/>
        <w:jc w:val="both"/>
      </w:pPr>
      <w:r>
        <w:rPr>
          <w:rFonts w:ascii="Times New Roman"/>
          <w:b w:val="false"/>
          <w:i w:val="false"/>
          <w:color w:val="000000"/>
          <w:sz w:val="28"/>
        </w:rPr>
        <w:t>
      Тема 20. Стихосложение. Системы стихосложения. Рифма. Способы рифмовки: парные, перекрестные, кольцевые, внутренние. Строфа. Белый стих. Вольный стих. Ритм и смысл. Работа над театральными этюдами.</w:t>
      </w:r>
    </w:p>
    <w:bookmarkEnd w:id="24080"/>
    <w:bookmarkStart w:name="z28630" w:id="24081"/>
    <w:p>
      <w:pPr>
        <w:spacing w:after="0"/>
        <w:ind w:left="0"/>
        <w:jc w:val="both"/>
      </w:pPr>
      <w:r>
        <w:rPr>
          <w:rFonts w:ascii="Times New Roman"/>
          <w:b w:val="false"/>
          <w:i w:val="false"/>
          <w:color w:val="000000"/>
          <w:sz w:val="28"/>
        </w:rPr>
        <w:t xml:space="preserve">
      Тема 21. Закрепление и проверка приобретенных знаний, умений и навыков. Участие в итоговом спектакле. </w:t>
      </w:r>
    </w:p>
    <w:bookmarkEnd w:id="24081"/>
    <w:bookmarkStart w:name="z28631" w:id="24082"/>
    <w:p>
      <w:pPr>
        <w:spacing w:after="0"/>
        <w:ind w:left="0"/>
        <w:jc w:val="both"/>
      </w:pPr>
      <w:r>
        <w:rPr>
          <w:rFonts w:ascii="Times New Roman"/>
          <w:b w:val="false"/>
          <w:i w:val="false"/>
          <w:color w:val="000000"/>
          <w:sz w:val="28"/>
        </w:rPr>
        <w:t xml:space="preserve">
      54. Ожидаемые результаты освоения Программы 4 класса. </w:t>
      </w:r>
    </w:p>
    <w:bookmarkEnd w:id="24082"/>
    <w:bookmarkStart w:name="z28632" w:id="2408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4083"/>
    <w:bookmarkStart w:name="z28633" w:id="24084"/>
    <w:p>
      <w:pPr>
        <w:spacing w:after="0"/>
        <w:ind w:left="0"/>
        <w:jc w:val="both"/>
      </w:pPr>
      <w:r>
        <w:rPr>
          <w:rFonts w:ascii="Times New Roman"/>
          <w:b w:val="false"/>
          <w:i w:val="false"/>
          <w:color w:val="000000"/>
          <w:sz w:val="28"/>
        </w:rPr>
        <w:t>
      1) знает основной комплекс упражнений для развития голосо-речевого аппарата;</w:t>
      </w:r>
    </w:p>
    <w:bookmarkEnd w:id="24084"/>
    <w:bookmarkStart w:name="z28634" w:id="24085"/>
    <w:p>
      <w:pPr>
        <w:spacing w:after="0"/>
        <w:ind w:left="0"/>
        <w:jc w:val="both"/>
      </w:pPr>
      <w:r>
        <w:rPr>
          <w:rFonts w:ascii="Times New Roman"/>
          <w:b w:val="false"/>
          <w:i w:val="false"/>
          <w:color w:val="000000"/>
          <w:sz w:val="28"/>
        </w:rPr>
        <w:t>
      2) знает понятие "речь в движении";</w:t>
      </w:r>
    </w:p>
    <w:bookmarkEnd w:id="24085"/>
    <w:bookmarkStart w:name="z28635" w:id="24086"/>
    <w:p>
      <w:pPr>
        <w:spacing w:after="0"/>
        <w:ind w:left="0"/>
        <w:jc w:val="both"/>
      </w:pPr>
      <w:r>
        <w:rPr>
          <w:rFonts w:ascii="Times New Roman"/>
          <w:b w:val="false"/>
          <w:i w:val="false"/>
          <w:color w:val="000000"/>
          <w:sz w:val="28"/>
        </w:rPr>
        <w:t>
      3) владеет дикцией, мелодикой, тембрированием голоса и речью в движении;</w:t>
      </w:r>
    </w:p>
    <w:bookmarkEnd w:id="24086"/>
    <w:bookmarkStart w:name="z28636" w:id="24087"/>
    <w:p>
      <w:pPr>
        <w:spacing w:after="0"/>
        <w:ind w:left="0"/>
        <w:jc w:val="both"/>
      </w:pPr>
      <w:r>
        <w:rPr>
          <w:rFonts w:ascii="Times New Roman"/>
          <w:b w:val="false"/>
          <w:i w:val="false"/>
          <w:color w:val="000000"/>
          <w:sz w:val="28"/>
        </w:rPr>
        <w:t>
      4) применяет полученные навыки при диалогическом общении с парнером по сцене;</w:t>
      </w:r>
    </w:p>
    <w:bookmarkEnd w:id="24087"/>
    <w:bookmarkStart w:name="z28637" w:id="24088"/>
    <w:p>
      <w:pPr>
        <w:spacing w:after="0"/>
        <w:ind w:left="0"/>
        <w:jc w:val="both"/>
      </w:pPr>
      <w:r>
        <w:rPr>
          <w:rFonts w:ascii="Times New Roman"/>
          <w:b w:val="false"/>
          <w:i w:val="false"/>
          <w:color w:val="000000"/>
          <w:sz w:val="28"/>
        </w:rPr>
        <w:t>
      5) передает эмоциональную окраску от имени своего персонажа;</w:t>
      </w:r>
    </w:p>
    <w:bookmarkEnd w:id="24088"/>
    <w:bookmarkStart w:name="z28638" w:id="24089"/>
    <w:p>
      <w:pPr>
        <w:spacing w:after="0"/>
        <w:ind w:left="0"/>
        <w:jc w:val="both"/>
      </w:pPr>
      <w:r>
        <w:rPr>
          <w:rFonts w:ascii="Times New Roman"/>
          <w:b w:val="false"/>
          <w:i w:val="false"/>
          <w:color w:val="000000"/>
          <w:sz w:val="28"/>
        </w:rPr>
        <w:t>
      6) воспринимает и реагирует на эмоции своего партнера по сцене;</w:t>
      </w:r>
    </w:p>
    <w:bookmarkEnd w:id="24089"/>
    <w:bookmarkStart w:name="z28639" w:id="24090"/>
    <w:p>
      <w:pPr>
        <w:spacing w:after="0"/>
        <w:ind w:left="0"/>
        <w:jc w:val="both"/>
      </w:pPr>
      <w:r>
        <w:rPr>
          <w:rFonts w:ascii="Times New Roman"/>
          <w:b w:val="false"/>
          <w:i w:val="false"/>
          <w:color w:val="000000"/>
          <w:sz w:val="28"/>
        </w:rPr>
        <w:t xml:space="preserve">
      7) применяет начальные навыки сценического движения. </w:t>
      </w:r>
    </w:p>
    <w:bookmarkEnd w:id="24090"/>
    <w:bookmarkStart w:name="z28640" w:id="24091"/>
    <w:p>
      <w:pPr>
        <w:spacing w:after="0"/>
        <w:ind w:left="0"/>
        <w:jc w:val="both"/>
      </w:pPr>
      <w:r>
        <w:rPr>
          <w:rFonts w:ascii="Times New Roman"/>
          <w:b w:val="false"/>
          <w:i w:val="false"/>
          <w:color w:val="000000"/>
          <w:sz w:val="28"/>
        </w:rPr>
        <w:t>
      55. Программные требования в профориентационном классе:</w:t>
      </w:r>
    </w:p>
    <w:bookmarkEnd w:id="24091"/>
    <w:bookmarkStart w:name="z28641" w:id="24092"/>
    <w:p>
      <w:pPr>
        <w:spacing w:after="0"/>
        <w:ind w:left="0"/>
        <w:jc w:val="both"/>
      </w:pPr>
      <w:r>
        <w:rPr>
          <w:rFonts w:ascii="Times New Roman"/>
          <w:b w:val="false"/>
          <w:i w:val="false"/>
          <w:color w:val="000000"/>
          <w:sz w:val="28"/>
        </w:rPr>
        <w:t>
      1) продолжается самостоятельная работа обучающегося во время артикуляционных разминок и дыхательных упражнений, используются различные темпы, труднопроизносимые тексты;</w:t>
      </w:r>
    </w:p>
    <w:bookmarkEnd w:id="24092"/>
    <w:bookmarkStart w:name="z28642" w:id="24093"/>
    <w:p>
      <w:pPr>
        <w:spacing w:after="0"/>
        <w:ind w:left="0"/>
        <w:jc w:val="both"/>
      </w:pPr>
      <w:r>
        <w:rPr>
          <w:rFonts w:ascii="Times New Roman"/>
          <w:b w:val="false"/>
          <w:i w:val="false"/>
          <w:color w:val="000000"/>
          <w:sz w:val="28"/>
        </w:rPr>
        <w:t>
      2) вырабатываются навыки четкого произношения согласных, устойчивого интонирования;</w:t>
      </w:r>
    </w:p>
    <w:bookmarkEnd w:id="24093"/>
    <w:bookmarkStart w:name="z28643" w:id="24094"/>
    <w:p>
      <w:pPr>
        <w:spacing w:after="0"/>
        <w:ind w:left="0"/>
        <w:jc w:val="both"/>
      </w:pPr>
      <w:r>
        <w:rPr>
          <w:rFonts w:ascii="Times New Roman"/>
          <w:b w:val="false"/>
          <w:i w:val="false"/>
          <w:color w:val="000000"/>
          <w:sz w:val="28"/>
        </w:rPr>
        <w:t>
      3) закрепляются навыки применения логических правил, обучающийся учйтся находить верную форму общения со зрителем на основе знания характера литературного произведения, воздействовать, словом на своего слушателя;</w:t>
      </w:r>
    </w:p>
    <w:bookmarkEnd w:id="24094"/>
    <w:bookmarkStart w:name="z28644" w:id="24095"/>
    <w:p>
      <w:pPr>
        <w:spacing w:after="0"/>
        <w:ind w:left="0"/>
        <w:jc w:val="both"/>
      </w:pPr>
      <w:r>
        <w:rPr>
          <w:rFonts w:ascii="Times New Roman"/>
          <w:b w:val="false"/>
          <w:i w:val="false"/>
          <w:color w:val="000000"/>
          <w:sz w:val="28"/>
        </w:rPr>
        <w:t>
      4) ведется практическая работа над стихотворными произведениями, вырабатывается умение донести до слушателя идейный замысел автора, не нарушая сложной поэтической формы. осваиваются 10-15 скороговорок, 10-15 стихотворных и прозаических произведений, 6-10 монологов.</w:t>
      </w:r>
    </w:p>
    <w:bookmarkEnd w:id="24095"/>
    <w:bookmarkStart w:name="z28645" w:id="24096"/>
    <w:p>
      <w:pPr>
        <w:spacing w:after="0"/>
        <w:ind w:left="0"/>
        <w:jc w:val="both"/>
      </w:pPr>
      <w:r>
        <w:rPr>
          <w:rFonts w:ascii="Times New Roman"/>
          <w:b w:val="false"/>
          <w:i w:val="false"/>
          <w:color w:val="000000"/>
          <w:sz w:val="28"/>
        </w:rPr>
        <w:t>
      56. Содержание учебного предмета в профориентационном классе.</w:t>
      </w:r>
    </w:p>
    <w:bookmarkEnd w:id="24096"/>
    <w:bookmarkStart w:name="z28646" w:id="24097"/>
    <w:p>
      <w:pPr>
        <w:spacing w:after="0"/>
        <w:ind w:left="0"/>
        <w:jc w:val="both"/>
      </w:pPr>
      <w:r>
        <w:rPr>
          <w:rFonts w:ascii="Times New Roman"/>
          <w:b w:val="false"/>
          <w:i w:val="false"/>
          <w:color w:val="000000"/>
          <w:sz w:val="28"/>
        </w:rPr>
        <w:t xml:space="preserve">
      Тема 1. Введение. Беседа о правилах поведения, гигиене голоса. Техника безопасности. </w:t>
      </w:r>
    </w:p>
    <w:bookmarkEnd w:id="24097"/>
    <w:bookmarkStart w:name="z28647" w:id="24098"/>
    <w:p>
      <w:pPr>
        <w:spacing w:after="0"/>
        <w:ind w:left="0"/>
        <w:jc w:val="both"/>
      </w:pPr>
      <w:r>
        <w:rPr>
          <w:rFonts w:ascii="Times New Roman"/>
          <w:b w:val="false"/>
          <w:i w:val="false"/>
          <w:color w:val="000000"/>
          <w:sz w:val="28"/>
        </w:rPr>
        <w:t xml:space="preserve">
      Тема 2. Анатомия и физиология голосо-речевого аппарата. Характеристика голоса. Речевой слух. </w:t>
      </w:r>
    </w:p>
    <w:bookmarkEnd w:id="24098"/>
    <w:bookmarkStart w:name="z28648" w:id="24099"/>
    <w:p>
      <w:pPr>
        <w:spacing w:after="0"/>
        <w:ind w:left="0"/>
        <w:jc w:val="both"/>
      </w:pPr>
      <w:r>
        <w:rPr>
          <w:rFonts w:ascii="Times New Roman"/>
          <w:b w:val="false"/>
          <w:i w:val="false"/>
          <w:color w:val="000000"/>
          <w:sz w:val="28"/>
        </w:rPr>
        <w:t xml:space="preserve">
      Тема 3. Дыхание. Опора звука. Начало звука. Голосоведение. Работа над дыханием. Высокое дыхание. Частое дыхание. Глубокое дыхание. Близкое дыхание. Фонационное дыхание, его типы. </w:t>
      </w:r>
    </w:p>
    <w:bookmarkEnd w:id="24099"/>
    <w:bookmarkStart w:name="z28649" w:id="24100"/>
    <w:p>
      <w:pPr>
        <w:spacing w:after="0"/>
        <w:ind w:left="0"/>
        <w:jc w:val="both"/>
      </w:pPr>
      <w:r>
        <w:rPr>
          <w:rFonts w:ascii="Times New Roman"/>
          <w:b w:val="false"/>
          <w:i w:val="false"/>
          <w:color w:val="000000"/>
          <w:sz w:val="28"/>
        </w:rPr>
        <w:t xml:space="preserve">
      Тема 4. Голосо-речевой аппарат и гигиена голоса. Теория голосособразования. Свободное звучание и "центр голоса". </w:t>
      </w:r>
    </w:p>
    <w:bookmarkEnd w:id="24100"/>
    <w:bookmarkStart w:name="z28650" w:id="24101"/>
    <w:p>
      <w:pPr>
        <w:spacing w:after="0"/>
        <w:ind w:left="0"/>
        <w:jc w:val="both"/>
      </w:pPr>
      <w:r>
        <w:rPr>
          <w:rFonts w:ascii="Times New Roman"/>
          <w:b w:val="false"/>
          <w:i w:val="false"/>
          <w:color w:val="000000"/>
          <w:sz w:val="28"/>
        </w:rPr>
        <w:t xml:space="preserve">
      Тема 5. "Внутренняя" и "внешняя" техника речи. Тренинги для развития дыхания. Тренировка речи в состоянии мышечного покоя и эмоционального возбуждения. </w:t>
      </w:r>
    </w:p>
    <w:bookmarkEnd w:id="24101"/>
    <w:bookmarkStart w:name="z28651" w:id="24102"/>
    <w:p>
      <w:pPr>
        <w:spacing w:after="0"/>
        <w:ind w:left="0"/>
        <w:jc w:val="both"/>
      </w:pPr>
      <w:r>
        <w:rPr>
          <w:rFonts w:ascii="Times New Roman"/>
          <w:b w:val="false"/>
          <w:i w:val="false"/>
          <w:color w:val="000000"/>
          <w:sz w:val="28"/>
        </w:rPr>
        <w:t>
      Тема 6. "Опора звука". Практические занятия по освоению смешанно- диафрагмального типа дыхания.</w:t>
      </w:r>
    </w:p>
    <w:bookmarkEnd w:id="24102"/>
    <w:bookmarkStart w:name="z28652" w:id="24103"/>
    <w:p>
      <w:pPr>
        <w:spacing w:after="0"/>
        <w:ind w:left="0"/>
        <w:jc w:val="both"/>
      </w:pPr>
      <w:r>
        <w:rPr>
          <w:rFonts w:ascii="Times New Roman"/>
          <w:b w:val="false"/>
          <w:i w:val="false"/>
          <w:color w:val="000000"/>
          <w:sz w:val="28"/>
        </w:rPr>
        <w:t xml:space="preserve">
      Тема 7. Упражнения на беззвучном и звучащем выдохе. Носовое дыхание: быстрый вдох – длинный выдох. </w:t>
      </w:r>
    </w:p>
    <w:bookmarkEnd w:id="24103"/>
    <w:bookmarkStart w:name="z28653" w:id="24104"/>
    <w:p>
      <w:pPr>
        <w:spacing w:after="0"/>
        <w:ind w:left="0"/>
        <w:jc w:val="both"/>
      </w:pPr>
      <w:r>
        <w:rPr>
          <w:rFonts w:ascii="Times New Roman"/>
          <w:b w:val="false"/>
          <w:i w:val="false"/>
          <w:color w:val="000000"/>
          <w:sz w:val="28"/>
        </w:rPr>
        <w:t>
      Тема 8. Резонаторы и регистры. Резонирование. Основы резонаторного звучания. Дыхательная гимнастика. Сонорные и взрывные согласные в речевом тренинге.</w:t>
      </w:r>
    </w:p>
    <w:bookmarkEnd w:id="24104"/>
    <w:bookmarkStart w:name="z28654" w:id="24105"/>
    <w:p>
      <w:pPr>
        <w:spacing w:after="0"/>
        <w:ind w:left="0"/>
        <w:jc w:val="both"/>
      </w:pPr>
      <w:r>
        <w:rPr>
          <w:rFonts w:ascii="Times New Roman"/>
          <w:b w:val="false"/>
          <w:i w:val="false"/>
          <w:color w:val="000000"/>
          <w:sz w:val="28"/>
        </w:rPr>
        <w:t xml:space="preserve">
      Тема 9. Диапазон. Речевые регистры. Понятие звуковысотного диапазона. Определение и разработка речевых регистров. </w:t>
      </w:r>
    </w:p>
    <w:bookmarkEnd w:id="24105"/>
    <w:bookmarkStart w:name="z28655" w:id="24106"/>
    <w:p>
      <w:pPr>
        <w:spacing w:after="0"/>
        <w:ind w:left="0"/>
        <w:jc w:val="both"/>
      </w:pPr>
      <w:r>
        <w:rPr>
          <w:rFonts w:ascii="Times New Roman"/>
          <w:b w:val="false"/>
          <w:i w:val="false"/>
          <w:color w:val="000000"/>
          <w:sz w:val="28"/>
        </w:rPr>
        <w:t>
      Тема 10. Сила голоса. Упражнения на силу голоса. Междометия в работе над голосом. Движение голоса по звуковысотному и динамическому диапазону. Звучание голоса в координации с физическими действиями и движениями.</w:t>
      </w:r>
    </w:p>
    <w:bookmarkEnd w:id="24106"/>
    <w:bookmarkStart w:name="z28656" w:id="24107"/>
    <w:p>
      <w:pPr>
        <w:spacing w:after="0"/>
        <w:ind w:left="0"/>
        <w:jc w:val="both"/>
      </w:pPr>
      <w:r>
        <w:rPr>
          <w:rFonts w:ascii="Times New Roman"/>
          <w:b w:val="false"/>
          <w:i w:val="false"/>
          <w:color w:val="000000"/>
          <w:sz w:val="28"/>
        </w:rPr>
        <w:t xml:space="preserve">
      Тема 11. Артикуляция. Артикуляционная гимнастика. Разработка артикуляционного аппарата. </w:t>
      </w:r>
    </w:p>
    <w:bookmarkEnd w:id="24107"/>
    <w:bookmarkStart w:name="z28657" w:id="24108"/>
    <w:p>
      <w:pPr>
        <w:spacing w:after="0"/>
        <w:ind w:left="0"/>
        <w:jc w:val="both"/>
      </w:pPr>
      <w:r>
        <w:rPr>
          <w:rFonts w:ascii="Times New Roman"/>
          <w:b w:val="false"/>
          <w:i w:val="false"/>
          <w:color w:val="000000"/>
          <w:sz w:val="28"/>
        </w:rPr>
        <w:t xml:space="preserve">
      Тема 12. Освоение точного произношения согласных в изолированном виде. Тренировка "уплотненного" произношения рядом стоящих согласных. Наиболее распространенные недостатки дикции и способы их устранения. Серия упражнений, тренирующихся четкое произношение отдельных звуков речи. </w:t>
      </w:r>
    </w:p>
    <w:bookmarkEnd w:id="24108"/>
    <w:bookmarkStart w:name="z28658" w:id="24109"/>
    <w:p>
      <w:pPr>
        <w:spacing w:after="0"/>
        <w:ind w:left="0"/>
        <w:jc w:val="both"/>
      </w:pPr>
      <w:r>
        <w:rPr>
          <w:rFonts w:ascii="Times New Roman"/>
          <w:b w:val="false"/>
          <w:i w:val="false"/>
          <w:color w:val="000000"/>
          <w:sz w:val="28"/>
        </w:rPr>
        <w:t xml:space="preserve">
      Тема 13. Дикция. Дикционные упражнения. Тренировка правильного, четкого произносения звуков речи, слов. Дикционная тренировка сложных артикуляционных сочетаний. </w:t>
      </w:r>
    </w:p>
    <w:bookmarkEnd w:id="24109"/>
    <w:bookmarkStart w:name="z28659" w:id="24110"/>
    <w:p>
      <w:pPr>
        <w:spacing w:after="0"/>
        <w:ind w:left="0"/>
        <w:jc w:val="both"/>
      </w:pPr>
      <w:r>
        <w:rPr>
          <w:rFonts w:ascii="Times New Roman"/>
          <w:b w:val="false"/>
          <w:i w:val="false"/>
          <w:color w:val="000000"/>
          <w:sz w:val="28"/>
        </w:rPr>
        <w:t>
      Тема 14. Практические тренинги для развития дикции. Скороговорки.</w:t>
      </w:r>
    </w:p>
    <w:bookmarkEnd w:id="24110"/>
    <w:bookmarkStart w:name="z28660" w:id="24111"/>
    <w:p>
      <w:pPr>
        <w:spacing w:after="0"/>
        <w:ind w:left="0"/>
        <w:jc w:val="both"/>
      </w:pPr>
      <w:r>
        <w:rPr>
          <w:rFonts w:ascii="Times New Roman"/>
          <w:b w:val="false"/>
          <w:i w:val="false"/>
          <w:color w:val="000000"/>
          <w:sz w:val="28"/>
        </w:rPr>
        <w:t xml:space="preserve">
      Тема 15. Скорость в речи. Темпо-ритм речи. Быстрая и медленная речь. Дикционная тренировка в разнообразном темпо-ритме. Актерское оправдание заданной скорости звучания. </w:t>
      </w:r>
    </w:p>
    <w:bookmarkEnd w:id="24111"/>
    <w:bookmarkStart w:name="z28661" w:id="24112"/>
    <w:p>
      <w:pPr>
        <w:spacing w:after="0"/>
        <w:ind w:left="0"/>
        <w:jc w:val="both"/>
      </w:pPr>
      <w:r>
        <w:rPr>
          <w:rFonts w:ascii="Times New Roman"/>
          <w:b w:val="false"/>
          <w:i w:val="false"/>
          <w:color w:val="000000"/>
          <w:sz w:val="28"/>
        </w:rPr>
        <w:t xml:space="preserve">
      Тема 16. Снятие мышечных зажимов в области речеобразования. Укрепление дыхательной мускулатуры. </w:t>
      </w:r>
    </w:p>
    <w:bookmarkEnd w:id="24112"/>
    <w:bookmarkStart w:name="z28662" w:id="24113"/>
    <w:p>
      <w:pPr>
        <w:spacing w:after="0"/>
        <w:ind w:left="0"/>
        <w:jc w:val="both"/>
      </w:pPr>
      <w:r>
        <w:rPr>
          <w:rFonts w:ascii="Times New Roman"/>
          <w:b w:val="false"/>
          <w:i w:val="false"/>
          <w:color w:val="000000"/>
          <w:sz w:val="28"/>
        </w:rPr>
        <w:t xml:space="preserve">
      Тема 17. Навыки фонационного дыхания. Короткий вдох. Долгий выдох. Дыхательная гимнастика. </w:t>
      </w:r>
    </w:p>
    <w:bookmarkEnd w:id="24113"/>
    <w:bookmarkStart w:name="z28663" w:id="24114"/>
    <w:p>
      <w:pPr>
        <w:spacing w:after="0"/>
        <w:ind w:left="0"/>
        <w:jc w:val="both"/>
      </w:pPr>
      <w:r>
        <w:rPr>
          <w:rFonts w:ascii="Times New Roman"/>
          <w:b w:val="false"/>
          <w:i w:val="false"/>
          <w:color w:val="000000"/>
          <w:sz w:val="28"/>
        </w:rPr>
        <w:t>
      Тема 18. Осанка. Упражнения на укрепление мышц спины и брюшного пресса. Исправление. Постановка осанки. "Выстраивание" позвоночника. Практические упражнения.</w:t>
      </w:r>
    </w:p>
    <w:bookmarkEnd w:id="24114"/>
    <w:bookmarkStart w:name="z28664" w:id="24115"/>
    <w:p>
      <w:pPr>
        <w:spacing w:after="0"/>
        <w:ind w:left="0"/>
        <w:jc w:val="both"/>
      </w:pPr>
      <w:r>
        <w:rPr>
          <w:rFonts w:ascii="Times New Roman"/>
          <w:b w:val="false"/>
          <w:i w:val="false"/>
          <w:color w:val="000000"/>
          <w:sz w:val="28"/>
        </w:rPr>
        <w:t>
      Тема 19. Скороговорки. Скороговорки собственного сочинения. Дикционная тренировка на основе скороговорок. Рассказ из скороговорок.</w:t>
      </w:r>
    </w:p>
    <w:bookmarkEnd w:id="24115"/>
    <w:bookmarkStart w:name="z28665" w:id="24116"/>
    <w:p>
      <w:pPr>
        <w:spacing w:after="0"/>
        <w:ind w:left="0"/>
        <w:jc w:val="both"/>
      </w:pPr>
      <w:r>
        <w:rPr>
          <w:rFonts w:ascii="Times New Roman"/>
          <w:b w:val="false"/>
          <w:i w:val="false"/>
          <w:color w:val="000000"/>
          <w:sz w:val="28"/>
        </w:rPr>
        <w:t xml:space="preserve">
      Тема 20. Искусство речи с применением мизансцен. Понятие "мизансцена". </w:t>
      </w:r>
    </w:p>
    <w:bookmarkEnd w:id="24116"/>
    <w:bookmarkStart w:name="z28666" w:id="24117"/>
    <w:p>
      <w:pPr>
        <w:spacing w:after="0"/>
        <w:ind w:left="0"/>
        <w:jc w:val="both"/>
      </w:pPr>
      <w:r>
        <w:rPr>
          <w:rFonts w:ascii="Times New Roman"/>
          <w:b w:val="false"/>
          <w:i w:val="false"/>
          <w:color w:val="000000"/>
          <w:sz w:val="28"/>
        </w:rPr>
        <w:t xml:space="preserve">
      Тема 21. Словесное действие – наивысший вид психологического действия. Эмоциональное воздействие на слушателей посредством активного словесного действия. </w:t>
      </w:r>
    </w:p>
    <w:bookmarkEnd w:id="24117"/>
    <w:bookmarkStart w:name="z28667" w:id="24118"/>
    <w:p>
      <w:pPr>
        <w:spacing w:after="0"/>
        <w:ind w:left="0"/>
        <w:jc w:val="both"/>
      </w:pPr>
      <w:r>
        <w:rPr>
          <w:rFonts w:ascii="Times New Roman"/>
          <w:b w:val="false"/>
          <w:i w:val="false"/>
          <w:color w:val="000000"/>
          <w:sz w:val="28"/>
        </w:rPr>
        <w:t xml:space="preserve">
      Тема 22. Речь в движении. Свободное владение голосом во время движения. Двигательные упражнения. Комплексный тренинг. Комплексный набор упражнений от дыхания до речи в движении. </w:t>
      </w:r>
    </w:p>
    <w:bookmarkEnd w:id="24118"/>
    <w:bookmarkStart w:name="z28668" w:id="24119"/>
    <w:p>
      <w:pPr>
        <w:spacing w:after="0"/>
        <w:ind w:left="0"/>
        <w:jc w:val="both"/>
      </w:pPr>
      <w:r>
        <w:rPr>
          <w:rFonts w:ascii="Times New Roman"/>
          <w:b w:val="false"/>
          <w:i w:val="false"/>
          <w:color w:val="000000"/>
          <w:sz w:val="28"/>
        </w:rPr>
        <w:t>
      Тема 23. Навыки актерского мастерства. Тембр голоса. Мимика. Пластика. Жесты.</w:t>
      </w:r>
    </w:p>
    <w:bookmarkEnd w:id="24119"/>
    <w:bookmarkStart w:name="z28669" w:id="24120"/>
    <w:p>
      <w:pPr>
        <w:spacing w:after="0"/>
        <w:ind w:left="0"/>
        <w:jc w:val="both"/>
      </w:pPr>
      <w:r>
        <w:rPr>
          <w:rFonts w:ascii="Times New Roman"/>
          <w:b w:val="false"/>
          <w:i w:val="false"/>
          <w:color w:val="000000"/>
          <w:sz w:val="28"/>
        </w:rPr>
        <w:t xml:space="preserve">
      Тема 24. Средства логической выразительности. Логика сценической речи. </w:t>
      </w:r>
    </w:p>
    <w:bookmarkEnd w:id="24120"/>
    <w:bookmarkStart w:name="z28670" w:id="24121"/>
    <w:p>
      <w:pPr>
        <w:spacing w:after="0"/>
        <w:ind w:left="0"/>
        <w:jc w:val="both"/>
      </w:pPr>
      <w:r>
        <w:rPr>
          <w:rFonts w:ascii="Times New Roman"/>
          <w:b w:val="false"/>
          <w:i w:val="false"/>
          <w:color w:val="000000"/>
          <w:sz w:val="28"/>
        </w:rPr>
        <w:t xml:space="preserve">
      Тема 25. Работа с текстом. Работа над художественной прозой. Принципы искусства художественного слова. </w:t>
      </w:r>
    </w:p>
    <w:bookmarkEnd w:id="24121"/>
    <w:bookmarkStart w:name="z28671" w:id="24122"/>
    <w:p>
      <w:pPr>
        <w:spacing w:after="0"/>
        <w:ind w:left="0"/>
        <w:jc w:val="both"/>
      </w:pPr>
      <w:r>
        <w:rPr>
          <w:rFonts w:ascii="Times New Roman"/>
          <w:b w:val="false"/>
          <w:i w:val="false"/>
          <w:color w:val="000000"/>
          <w:sz w:val="28"/>
        </w:rPr>
        <w:t xml:space="preserve">
      Тема 26. Понятие жанровых особенностей произведения, стиля автора. Понятие подтекста, интонации рассказывания. Увлеченность, заинтересованность, живое переживание – обязательное условие успеха чтения. Требования к выбору произведения художественной прозы. </w:t>
      </w:r>
    </w:p>
    <w:bookmarkEnd w:id="24122"/>
    <w:bookmarkStart w:name="z28672" w:id="24123"/>
    <w:p>
      <w:pPr>
        <w:spacing w:after="0"/>
        <w:ind w:left="0"/>
        <w:jc w:val="both"/>
      </w:pPr>
      <w:r>
        <w:rPr>
          <w:rFonts w:ascii="Times New Roman"/>
          <w:b w:val="false"/>
          <w:i w:val="false"/>
          <w:color w:val="000000"/>
          <w:sz w:val="28"/>
        </w:rPr>
        <w:t>
      Тема 27. Особенности работы над стихотворными произведениями. Отличие стихотворной речи от прозаической речи. Ритм. Размер стиха. Средства повышения стихотворной выразительности – переносы, инверсии, изохронность. Применение полученных навыков в работе со стихотворным произведением.</w:t>
      </w:r>
    </w:p>
    <w:bookmarkEnd w:id="24123"/>
    <w:bookmarkStart w:name="z28673" w:id="24124"/>
    <w:p>
      <w:pPr>
        <w:spacing w:after="0"/>
        <w:ind w:left="0"/>
        <w:jc w:val="both"/>
      </w:pPr>
      <w:r>
        <w:rPr>
          <w:rFonts w:ascii="Times New Roman"/>
          <w:b w:val="false"/>
          <w:i w:val="false"/>
          <w:color w:val="000000"/>
          <w:sz w:val="28"/>
        </w:rPr>
        <w:t>
      Тема 28. Рифмы и ее значение. Строфы и ее виды. Основные поэтические жанры и формы. Тренинг с использованием сложных скороговорок.</w:t>
      </w:r>
    </w:p>
    <w:bookmarkEnd w:id="24124"/>
    <w:bookmarkStart w:name="z28674" w:id="24125"/>
    <w:p>
      <w:pPr>
        <w:spacing w:after="0"/>
        <w:ind w:left="0"/>
        <w:jc w:val="both"/>
      </w:pPr>
      <w:r>
        <w:rPr>
          <w:rFonts w:ascii="Times New Roman"/>
          <w:b w:val="false"/>
          <w:i w:val="false"/>
          <w:color w:val="000000"/>
          <w:sz w:val="28"/>
        </w:rPr>
        <w:t xml:space="preserve">
      Тема 29. Массовые мизансцены. Диалоги. </w:t>
      </w:r>
    </w:p>
    <w:bookmarkEnd w:id="24125"/>
    <w:bookmarkStart w:name="z28675" w:id="24126"/>
    <w:p>
      <w:pPr>
        <w:spacing w:after="0"/>
        <w:ind w:left="0"/>
        <w:jc w:val="both"/>
      </w:pPr>
      <w:r>
        <w:rPr>
          <w:rFonts w:ascii="Times New Roman"/>
          <w:b w:val="false"/>
          <w:i w:val="false"/>
          <w:color w:val="000000"/>
          <w:sz w:val="28"/>
        </w:rPr>
        <w:t xml:space="preserve">
      Тема 30. Релаксационная гимнастика. Профилактика расстройств рече-голосового аппарата. Развитие голоса в динамике. </w:t>
      </w:r>
    </w:p>
    <w:bookmarkEnd w:id="24126"/>
    <w:bookmarkStart w:name="z28676" w:id="24127"/>
    <w:p>
      <w:pPr>
        <w:spacing w:after="0"/>
        <w:ind w:left="0"/>
        <w:jc w:val="both"/>
      </w:pPr>
      <w:r>
        <w:rPr>
          <w:rFonts w:ascii="Times New Roman"/>
          <w:b w:val="false"/>
          <w:i w:val="false"/>
          <w:color w:val="000000"/>
          <w:sz w:val="28"/>
        </w:rPr>
        <w:t>
      Тема 31. Заключительное занятие. Закрепление и совершенствование умений, знаний, навыков по сценической речи.</w:t>
      </w:r>
    </w:p>
    <w:bookmarkEnd w:id="24127"/>
    <w:bookmarkStart w:name="z28677" w:id="24128"/>
    <w:p>
      <w:pPr>
        <w:spacing w:after="0"/>
        <w:ind w:left="0"/>
        <w:jc w:val="both"/>
      </w:pPr>
      <w:r>
        <w:rPr>
          <w:rFonts w:ascii="Times New Roman"/>
          <w:b w:val="false"/>
          <w:i w:val="false"/>
          <w:color w:val="000000"/>
          <w:sz w:val="28"/>
        </w:rPr>
        <w:t>
      57. Ожидаемые результаты освоения Программы профориентационного класса.</w:t>
      </w:r>
    </w:p>
    <w:bookmarkEnd w:id="24128"/>
    <w:bookmarkStart w:name="z28678" w:id="24129"/>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24129"/>
    <w:bookmarkStart w:name="z28679" w:id="24130"/>
    <w:p>
      <w:pPr>
        <w:spacing w:after="0"/>
        <w:ind w:left="0"/>
        <w:jc w:val="both"/>
      </w:pPr>
      <w:r>
        <w:rPr>
          <w:rFonts w:ascii="Times New Roman"/>
          <w:b w:val="false"/>
          <w:i w:val="false"/>
          <w:color w:val="000000"/>
          <w:sz w:val="28"/>
        </w:rPr>
        <w:t>
      1) знает понятие искусство речи с применением мизансцен;</w:t>
      </w:r>
    </w:p>
    <w:bookmarkEnd w:id="24130"/>
    <w:bookmarkStart w:name="z28680" w:id="24131"/>
    <w:p>
      <w:pPr>
        <w:spacing w:after="0"/>
        <w:ind w:left="0"/>
        <w:jc w:val="both"/>
      </w:pPr>
      <w:r>
        <w:rPr>
          <w:rFonts w:ascii="Times New Roman"/>
          <w:b w:val="false"/>
          <w:i w:val="false"/>
          <w:color w:val="000000"/>
          <w:sz w:val="28"/>
        </w:rPr>
        <w:t>
      2) знает комплекс упражнений для развития голосо-речевого аппарата;</w:t>
      </w:r>
    </w:p>
    <w:bookmarkEnd w:id="24131"/>
    <w:bookmarkStart w:name="z28681" w:id="24132"/>
    <w:p>
      <w:pPr>
        <w:spacing w:after="0"/>
        <w:ind w:left="0"/>
        <w:jc w:val="both"/>
      </w:pPr>
      <w:r>
        <w:rPr>
          <w:rFonts w:ascii="Times New Roman"/>
          <w:b w:val="false"/>
          <w:i w:val="false"/>
          <w:color w:val="000000"/>
          <w:sz w:val="28"/>
        </w:rPr>
        <w:t>
      3) умеет вести речь в движении;</w:t>
      </w:r>
    </w:p>
    <w:bookmarkEnd w:id="24132"/>
    <w:bookmarkStart w:name="z28682" w:id="24133"/>
    <w:p>
      <w:pPr>
        <w:spacing w:after="0"/>
        <w:ind w:left="0"/>
        <w:jc w:val="both"/>
      </w:pPr>
      <w:r>
        <w:rPr>
          <w:rFonts w:ascii="Times New Roman"/>
          <w:b w:val="false"/>
          <w:i w:val="false"/>
          <w:color w:val="000000"/>
          <w:sz w:val="28"/>
        </w:rPr>
        <w:t>
      4) применяет полученные навыки сценического движения;</w:t>
      </w:r>
    </w:p>
    <w:bookmarkEnd w:id="24133"/>
    <w:bookmarkStart w:name="z28683" w:id="24134"/>
    <w:p>
      <w:pPr>
        <w:spacing w:after="0"/>
        <w:ind w:left="0"/>
        <w:jc w:val="both"/>
      </w:pPr>
      <w:r>
        <w:rPr>
          <w:rFonts w:ascii="Times New Roman"/>
          <w:b w:val="false"/>
          <w:i w:val="false"/>
          <w:color w:val="000000"/>
          <w:sz w:val="28"/>
        </w:rPr>
        <w:t>
      5) работает по выстроенным мизансценам;</w:t>
      </w:r>
    </w:p>
    <w:bookmarkEnd w:id="24134"/>
    <w:bookmarkStart w:name="z28684" w:id="24135"/>
    <w:p>
      <w:pPr>
        <w:spacing w:after="0"/>
        <w:ind w:left="0"/>
        <w:jc w:val="both"/>
      </w:pPr>
      <w:r>
        <w:rPr>
          <w:rFonts w:ascii="Times New Roman"/>
          <w:b w:val="false"/>
          <w:i w:val="false"/>
          <w:color w:val="000000"/>
          <w:sz w:val="28"/>
        </w:rPr>
        <w:t>
      6) умеет произносить выученный текст;</w:t>
      </w:r>
    </w:p>
    <w:bookmarkEnd w:id="24135"/>
    <w:bookmarkStart w:name="z28685" w:id="24136"/>
    <w:p>
      <w:pPr>
        <w:spacing w:after="0"/>
        <w:ind w:left="0"/>
        <w:jc w:val="both"/>
      </w:pPr>
      <w:r>
        <w:rPr>
          <w:rFonts w:ascii="Times New Roman"/>
          <w:b w:val="false"/>
          <w:i w:val="false"/>
          <w:color w:val="000000"/>
          <w:sz w:val="28"/>
        </w:rPr>
        <w:t>
      7) использует элементарные азы актерского мастерства;</w:t>
      </w:r>
    </w:p>
    <w:bookmarkEnd w:id="24136"/>
    <w:bookmarkStart w:name="z28686" w:id="24137"/>
    <w:p>
      <w:pPr>
        <w:spacing w:after="0"/>
        <w:ind w:left="0"/>
        <w:jc w:val="both"/>
      </w:pPr>
      <w:r>
        <w:rPr>
          <w:rFonts w:ascii="Times New Roman"/>
          <w:b w:val="false"/>
          <w:i w:val="false"/>
          <w:color w:val="000000"/>
          <w:sz w:val="28"/>
        </w:rPr>
        <w:t>
      8) применяет полученные навыки для участия в спектакле.</w:t>
      </w:r>
    </w:p>
    <w:bookmarkEnd w:id="24137"/>
    <w:bookmarkStart w:name="z28687" w:id="24138"/>
    <w:p>
      <w:pPr>
        <w:spacing w:after="0"/>
        <w:ind w:left="0"/>
        <w:jc w:val="both"/>
      </w:pPr>
      <w:r>
        <w:rPr>
          <w:rFonts w:ascii="Times New Roman"/>
          <w:b w:val="false"/>
          <w:i w:val="false"/>
          <w:color w:val="000000"/>
          <w:sz w:val="28"/>
        </w:rPr>
        <w:t>
      58. Ожидаемые результаты освоения Программы.</w:t>
      </w:r>
    </w:p>
    <w:bookmarkEnd w:id="24138"/>
    <w:bookmarkStart w:name="z28688" w:id="24139"/>
    <w:p>
      <w:pPr>
        <w:spacing w:after="0"/>
        <w:ind w:left="0"/>
        <w:jc w:val="both"/>
      </w:pPr>
      <w:r>
        <w:rPr>
          <w:rFonts w:ascii="Times New Roman"/>
          <w:b w:val="false"/>
          <w:i w:val="false"/>
          <w:color w:val="000000"/>
          <w:sz w:val="28"/>
        </w:rPr>
        <w:t>
      Выпускник знает:</w:t>
      </w:r>
    </w:p>
    <w:bookmarkEnd w:id="24139"/>
    <w:bookmarkStart w:name="z28689" w:id="24140"/>
    <w:p>
      <w:pPr>
        <w:spacing w:after="0"/>
        <w:ind w:left="0"/>
        <w:jc w:val="both"/>
      </w:pPr>
      <w:r>
        <w:rPr>
          <w:rFonts w:ascii="Times New Roman"/>
          <w:b w:val="false"/>
          <w:i w:val="false"/>
          <w:color w:val="000000"/>
          <w:sz w:val="28"/>
        </w:rPr>
        <w:t>
      1) технику безопасности на занятиях сценической речи;</w:t>
      </w:r>
    </w:p>
    <w:bookmarkEnd w:id="24140"/>
    <w:bookmarkStart w:name="z28690" w:id="24141"/>
    <w:p>
      <w:pPr>
        <w:spacing w:after="0"/>
        <w:ind w:left="0"/>
        <w:jc w:val="both"/>
      </w:pPr>
      <w:r>
        <w:rPr>
          <w:rFonts w:ascii="Times New Roman"/>
          <w:b w:val="false"/>
          <w:i w:val="false"/>
          <w:color w:val="000000"/>
          <w:sz w:val="28"/>
        </w:rPr>
        <w:t>
      1) анатомию и физиологию речевого аппарата;</w:t>
      </w:r>
    </w:p>
    <w:bookmarkEnd w:id="24141"/>
    <w:bookmarkStart w:name="z28691" w:id="24142"/>
    <w:p>
      <w:pPr>
        <w:spacing w:after="0"/>
        <w:ind w:left="0"/>
        <w:jc w:val="both"/>
      </w:pPr>
      <w:r>
        <w:rPr>
          <w:rFonts w:ascii="Times New Roman"/>
          <w:b w:val="false"/>
          <w:i w:val="false"/>
          <w:color w:val="000000"/>
          <w:sz w:val="28"/>
        </w:rPr>
        <w:t>
      2) теорию голосообразования;</w:t>
      </w:r>
    </w:p>
    <w:bookmarkEnd w:id="24142"/>
    <w:bookmarkStart w:name="z28692" w:id="24143"/>
    <w:p>
      <w:pPr>
        <w:spacing w:after="0"/>
        <w:ind w:left="0"/>
        <w:jc w:val="both"/>
      </w:pPr>
      <w:r>
        <w:rPr>
          <w:rFonts w:ascii="Times New Roman"/>
          <w:b w:val="false"/>
          <w:i w:val="false"/>
          <w:color w:val="000000"/>
          <w:sz w:val="28"/>
        </w:rPr>
        <w:t>
      3) определения физиологического и фонационного дыхания;</w:t>
      </w:r>
    </w:p>
    <w:bookmarkEnd w:id="24143"/>
    <w:bookmarkStart w:name="z28693" w:id="24144"/>
    <w:p>
      <w:pPr>
        <w:spacing w:after="0"/>
        <w:ind w:left="0"/>
        <w:jc w:val="both"/>
      </w:pPr>
      <w:r>
        <w:rPr>
          <w:rFonts w:ascii="Times New Roman"/>
          <w:b w:val="false"/>
          <w:i w:val="false"/>
          <w:color w:val="000000"/>
          <w:sz w:val="28"/>
        </w:rPr>
        <w:t>
      4) приемы укрепления и совершенствования свободного звучания, опоры, полетности звука на более сложных упражнениях;</w:t>
      </w:r>
    </w:p>
    <w:bookmarkEnd w:id="24144"/>
    <w:bookmarkStart w:name="z28694" w:id="24145"/>
    <w:p>
      <w:pPr>
        <w:spacing w:after="0"/>
        <w:ind w:left="0"/>
        <w:jc w:val="both"/>
      </w:pPr>
      <w:r>
        <w:rPr>
          <w:rFonts w:ascii="Times New Roman"/>
          <w:b w:val="false"/>
          <w:i w:val="false"/>
          <w:color w:val="000000"/>
          <w:sz w:val="28"/>
        </w:rPr>
        <w:t>
      5) приемы воспитания навыка снятия мышечного напряжения с голосо-речевого аппарата при эмоционально-экспрессивной речи;</w:t>
      </w:r>
    </w:p>
    <w:bookmarkEnd w:id="24145"/>
    <w:bookmarkStart w:name="z28695" w:id="24146"/>
    <w:p>
      <w:pPr>
        <w:spacing w:after="0"/>
        <w:ind w:left="0"/>
        <w:jc w:val="both"/>
      </w:pPr>
      <w:r>
        <w:rPr>
          <w:rFonts w:ascii="Times New Roman"/>
          <w:b w:val="false"/>
          <w:i w:val="false"/>
          <w:color w:val="000000"/>
          <w:sz w:val="28"/>
        </w:rPr>
        <w:t>
      6) приемы обучения умению пользоваться силой звука, как выразительным средством речи;</w:t>
      </w:r>
    </w:p>
    <w:bookmarkEnd w:id="24146"/>
    <w:bookmarkStart w:name="z28696" w:id="24147"/>
    <w:p>
      <w:pPr>
        <w:spacing w:after="0"/>
        <w:ind w:left="0"/>
        <w:jc w:val="both"/>
      </w:pPr>
      <w:r>
        <w:rPr>
          <w:rFonts w:ascii="Times New Roman"/>
          <w:b w:val="false"/>
          <w:i w:val="false"/>
          <w:color w:val="000000"/>
          <w:sz w:val="28"/>
        </w:rPr>
        <w:t>
      7) упражнения для исправления дикционных недостатков и неорганических дефектов речи;</w:t>
      </w:r>
    </w:p>
    <w:bookmarkEnd w:id="24147"/>
    <w:bookmarkStart w:name="z28697" w:id="24148"/>
    <w:p>
      <w:pPr>
        <w:spacing w:after="0"/>
        <w:ind w:left="0"/>
        <w:jc w:val="both"/>
      </w:pPr>
      <w:r>
        <w:rPr>
          <w:rFonts w:ascii="Times New Roman"/>
          <w:b w:val="false"/>
          <w:i w:val="false"/>
          <w:color w:val="000000"/>
          <w:sz w:val="28"/>
        </w:rPr>
        <w:t>
      8) упражнения для совершенствования работы артикуляционного аппарата.</w:t>
      </w:r>
    </w:p>
    <w:bookmarkEnd w:id="24148"/>
    <w:bookmarkStart w:name="z28698" w:id="24149"/>
    <w:p>
      <w:pPr>
        <w:spacing w:after="0"/>
        <w:ind w:left="0"/>
        <w:jc w:val="both"/>
      </w:pPr>
      <w:r>
        <w:rPr>
          <w:rFonts w:ascii="Times New Roman"/>
          <w:b w:val="false"/>
          <w:i w:val="false"/>
          <w:color w:val="000000"/>
          <w:sz w:val="28"/>
        </w:rPr>
        <w:t>
      Выпускник умеет:</w:t>
      </w:r>
    </w:p>
    <w:bookmarkEnd w:id="24149"/>
    <w:bookmarkStart w:name="z28699" w:id="24150"/>
    <w:p>
      <w:pPr>
        <w:spacing w:after="0"/>
        <w:ind w:left="0"/>
        <w:jc w:val="both"/>
      </w:pPr>
      <w:r>
        <w:rPr>
          <w:rFonts w:ascii="Times New Roman"/>
          <w:b w:val="false"/>
          <w:i w:val="false"/>
          <w:color w:val="000000"/>
          <w:sz w:val="28"/>
        </w:rPr>
        <w:t>
      1) выполнять упражнения для укрепления и совершенствования глубокого дыхания со звуком на упражнения, связанных с движением тела;</w:t>
      </w:r>
    </w:p>
    <w:bookmarkEnd w:id="24150"/>
    <w:bookmarkStart w:name="z28700" w:id="24151"/>
    <w:p>
      <w:pPr>
        <w:spacing w:after="0"/>
        <w:ind w:left="0"/>
        <w:jc w:val="both"/>
      </w:pPr>
      <w:r>
        <w:rPr>
          <w:rFonts w:ascii="Times New Roman"/>
          <w:b w:val="false"/>
          <w:i w:val="false"/>
          <w:color w:val="000000"/>
          <w:sz w:val="28"/>
        </w:rPr>
        <w:t>
      2) самостоятельно разбирать несложный текст;</w:t>
      </w:r>
    </w:p>
    <w:bookmarkEnd w:id="24151"/>
    <w:bookmarkStart w:name="z28701" w:id="24152"/>
    <w:p>
      <w:pPr>
        <w:spacing w:after="0"/>
        <w:ind w:left="0"/>
        <w:jc w:val="both"/>
      </w:pPr>
      <w:r>
        <w:rPr>
          <w:rFonts w:ascii="Times New Roman"/>
          <w:b w:val="false"/>
          <w:i w:val="false"/>
          <w:color w:val="000000"/>
          <w:sz w:val="28"/>
        </w:rPr>
        <w:t>
      3) самостоятельно разучивать произведения (стихотворение, отрывки из произведений казахских, русских и зарубежных авторов);</w:t>
      </w:r>
    </w:p>
    <w:bookmarkEnd w:id="24152"/>
    <w:bookmarkStart w:name="z28702" w:id="24153"/>
    <w:p>
      <w:pPr>
        <w:spacing w:after="0"/>
        <w:ind w:left="0"/>
        <w:jc w:val="both"/>
      </w:pPr>
      <w:r>
        <w:rPr>
          <w:rFonts w:ascii="Times New Roman"/>
          <w:b w:val="false"/>
          <w:i w:val="false"/>
          <w:color w:val="000000"/>
          <w:sz w:val="28"/>
        </w:rPr>
        <w:t>
      4) создавать художественный образ;</w:t>
      </w:r>
    </w:p>
    <w:bookmarkEnd w:id="24153"/>
    <w:bookmarkStart w:name="z28703" w:id="24154"/>
    <w:p>
      <w:pPr>
        <w:spacing w:after="0"/>
        <w:ind w:left="0"/>
        <w:jc w:val="both"/>
      </w:pPr>
      <w:r>
        <w:rPr>
          <w:rFonts w:ascii="Times New Roman"/>
          <w:b w:val="false"/>
          <w:i w:val="false"/>
          <w:color w:val="000000"/>
          <w:sz w:val="28"/>
        </w:rPr>
        <w:t>
      5) передавать авторский замысел произведения с помощью органического сочетания слова и движения;</w:t>
      </w:r>
    </w:p>
    <w:bookmarkEnd w:id="24154"/>
    <w:bookmarkStart w:name="z28704" w:id="24155"/>
    <w:p>
      <w:pPr>
        <w:spacing w:after="0"/>
        <w:ind w:left="0"/>
        <w:jc w:val="both"/>
      </w:pPr>
      <w:r>
        <w:rPr>
          <w:rFonts w:ascii="Times New Roman"/>
          <w:b w:val="false"/>
          <w:i w:val="false"/>
          <w:color w:val="000000"/>
          <w:sz w:val="28"/>
        </w:rPr>
        <w:t>
      6) грамотно произносить текст в исполняемых произведениях, ярко, эмоционально исполнять произведения;</w:t>
      </w:r>
    </w:p>
    <w:bookmarkEnd w:id="24155"/>
    <w:bookmarkStart w:name="z28705" w:id="24156"/>
    <w:p>
      <w:pPr>
        <w:spacing w:after="0"/>
        <w:ind w:left="0"/>
        <w:jc w:val="both"/>
      </w:pPr>
      <w:r>
        <w:rPr>
          <w:rFonts w:ascii="Times New Roman"/>
          <w:b w:val="false"/>
          <w:i w:val="false"/>
          <w:color w:val="000000"/>
          <w:sz w:val="28"/>
        </w:rPr>
        <w:t>
      7) самостоятельно преодолевать технические трудности при разучивании несложных произведений;</w:t>
      </w:r>
    </w:p>
    <w:bookmarkEnd w:id="24156"/>
    <w:bookmarkStart w:name="z28706" w:id="24157"/>
    <w:p>
      <w:pPr>
        <w:spacing w:after="0"/>
        <w:ind w:left="0"/>
        <w:jc w:val="both"/>
      </w:pPr>
      <w:r>
        <w:rPr>
          <w:rFonts w:ascii="Times New Roman"/>
          <w:b w:val="false"/>
          <w:i w:val="false"/>
          <w:color w:val="000000"/>
          <w:sz w:val="28"/>
        </w:rPr>
        <w:t>
      8) применять теоретические знания в исполнительской практике;</w:t>
      </w:r>
    </w:p>
    <w:bookmarkEnd w:id="24157"/>
    <w:bookmarkStart w:name="z28707" w:id="24158"/>
    <w:p>
      <w:pPr>
        <w:spacing w:after="0"/>
        <w:ind w:left="0"/>
        <w:jc w:val="both"/>
      </w:pPr>
      <w:r>
        <w:rPr>
          <w:rFonts w:ascii="Times New Roman"/>
          <w:b w:val="false"/>
          <w:i w:val="false"/>
          <w:color w:val="000000"/>
          <w:sz w:val="28"/>
        </w:rPr>
        <w:t>
      9) анализировать исполняемые произведения;</w:t>
      </w:r>
    </w:p>
    <w:bookmarkEnd w:id="24158"/>
    <w:bookmarkStart w:name="z28708" w:id="24159"/>
    <w:p>
      <w:pPr>
        <w:spacing w:after="0"/>
        <w:ind w:left="0"/>
        <w:jc w:val="both"/>
      </w:pPr>
      <w:r>
        <w:rPr>
          <w:rFonts w:ascii="Times New Roman"/>
          <w:b w:val="false"/>
          <w:i w:val="false"/>
          <w:color w:val="000000"/>
          <w:sz w:val="28"/>
        </w:rPr>
        <w:t>
      10) пользоваться средствами логической выразительности;</w:t>
      </w:r>
    </w:p>
    <w:bookmarkEnd w:id="24159"/>
    <w:bookmarkStart w:name="z28709" w:id="24160"/>
    <w:p>
      <w:pPr>
        <w:spacing w:after="0"/>
        <w:ind w:left="0"/>
        <w:jc w:val="both"/>
      </w:pPr>
      <w:r>
        <w:rPr>
          <w:rFonts w:ascii="Times New Roman"/>
          <w:b w:val="false"/>
          <w:i w:val="false"/>
          <w:color w:val="000000"/>
          <w:sz w:val="28"/>
        </w:rPr>
        <w:t>
      11) пользоваться силой звука, как выразительном средством речи;</w:t>
      </w:r>
    </w:p>
    <w:bookmarkEnd w:id="24160"/>
    <w:bookmarkStart w:name="z28710" w:id="24161"/>
    <w:p>
      <w:pPr>
        <w:spacing w:after="0"/>
        <w:ind w:left="0"/>
        <w:jc w:val="both"/>
      </w:pPr>
      <w:r>
        <w:rPr>
          <w:rFonts w:ascii="Times New Roman"/>
          <w:b w:val="false"/>
          <w:i w:val="false"/>
          <w:color w:val="000000"/>
          <w:sz w:val="28"/>
        </w:rPr>
        <w:t>
      12) выполнять упражнения для воспитания навыка "сравнивания" регистров;</w:t>
      </w:r>
    </w:p>
    <w:bookmarkEnd w:id="24161"/>
    <w:bookmarkStart w:name="z28711" w:id="24162"/>
    <w:p>
      <w:pPr>
        <w:spacing w:after="0"/>
        <w:ind w:left="0"/>
        <w:jc w:val="both"/>
      </w:pPr>
      <w:r>
        <w:rPr>
          <w:rFonts w:ascii="Times New Roman"/>
          <w:b w:val="false"/>
          <w:i w:val="false"/>
          <w:color w:val="000000"/>
          <w:sz w:val="28"/>
        </w:rPr>
        <w:t>
      13) применять средства логической выразительности в работе над стихотворением.</w:t>
      </w:r>
    </w:p>
    <w:bookmarkEnd w:id="24162"/>
    <w:bookmarkStart w:name="z28712" w:id="24163"/>
    <w:p>
      <w:pPr>
        <w:spacing w:after="0"/>
        <w:ind w:left="0"/>
        <w:jc w:val="both"/>
      </w:pPr>
      <w:r>
        <w:rPr>
          <w:rFonts w:ascii="Times New Roman"/>
          <w:b w:val="false"/>
          <w:i w:val="false"/>
          <w:color w:val="000000"/>
          <w:sz w:val="28"/>
        </w:rPr>
        <w:t>
      У выпускника сформированы навыки:</w:t>
      </w:r>
    </w:p>
    <w:bookmarkEnd w:id="24163"/>
    <w:bookmarkStart w:name="z28713" w:id="24164"/>
    <w:p>
      <w:pPr>
        <w:spacing w:after="0"/>
        <w:ind w:left="0"/>
        <w:jc w:val="both"/>
      </w:pPr>
      <w:r>
        <w:rPr>
          <w:rFonts w:ascii="Times New Roman"/>
          <w:b w:val="false"/>
          <w:i w:val="false"/>
          <w:color w:val="000000"/>
          <w:sz w:val="28"/>
        </w:rPr>
        <w:t>
      1) использования исполнительских средств выразительности;</w:t>
      </w:r>
    </w:p>
    <w:bookmarkEnd w:id="24164"/>
    <w:bookmarkStart w:name="z28714" w:id="24165"/>
    <w:p>
      <w:pPr>
        <w:spacing w:after="0"/>
        <w:ind w:left="0"/>
        <w:jc w:val="both"/>
      </w:pPr>
      <w:r>
        <w:rPr>
          <w:rFonts w:ascii="Times New Roman"/>
          <w:b w:val="false"/>
          <w:i w:val="false"/>
          <w:color w:val="000000"/>
          <w:sz w:val="28"/>
        </w:rPr>
        <w:t>
      2) слухового контроля и управления процессом исполнения;</w:t>
      </w:r>
    </w:p>
    <w:bookmarkEnd w:id="24165"/>
    <w:bookmarkStart w:name="z28715" w:id="24166"/>
    <w:p>
      <w:pPr>
        <w:spacing w:after="0"/>
        <w:ind w:left="0"/>
        <w:jc w:val="both"/>
      </w:pPr>
      <w:r>
        <w:rPr>
          <w:rFonts w:ascii="Times New Roman"/>
          <w:b w:val="false"/>
          <w:i w:val="false"/>
          <w:color w:val="000000"/>
          <w:sz w:val="28"/>
        </w:rPr>
        <w:t>
      3) теоретического анализа исполняемых произведений;</w:t>
      </w:r>
    </w:p>
    <w:bookmarkEnd w:id="24166"/>
    <w:bookmarkStart w:name="z28716" w:id="24167"/>
    <w:p>
      <w:pPr>
        <w:spacing w:after="0"/>
        <w:ind w:left="0"/>
        <w:jc w:val="both"/>
      </w:pPr>
      <w:r>
        <w:rPr>
          <w:rFonts w:ascii="Times New Roman"/>
          <w:b w:val="false"/>
          <w:i w:val="false"/>
          <w:color w:val="000000"/>
          <w:sz w:val="28"/>
        </w:rPr>
        <w:t>
      4) самостоятельного выбора, разбора, исполнения и накопления репертуара;</w:t>
      </w:r>
    </w:p>
    <w:bookmarkEnd w:id="24167"/>
    <w:bookmarkStart w:name="z28717" w:id="24168"/>
    <w:p>
      <w:pPr>
        <w:spacing w:after="0"/>
        <w:ind w:left="0"/>
        <w:jc w:val="both"/>
      </w:pPr>
      <w:r>
        <w:rPr>
          <w:rFonts w:ascii="Times New Roman"/>
          <w:b w:val="false"/>
          <w:i w:val="false"/>
          <w:color w:val="000000"/>
          <w:sz w:val="28"/>
        </w:rPr>
        <w:t>
      5) исполнения отрывков из произведений казахских, русских, зарубежных авторов;</w:t>
      </w:r>
    </w:p>
    <w:bookmarkEnd w:id="24168"/>
    <w:bookmarkStart w:name="z28718" w:id="24169"/>
    <w:p>
      <w:pPr>
        <w:spacing w:after="0"/>
        <w:ind w:left="0"/>
        <w:jc w:val="both"/>
      </w:pPr>
      <w:r>
        <w:rPr>
          <w:rFonts w:ascii="Times New Roman"/>
          <w:b w:val="false"/>
          <w:i w:val="false"/>
          <w:color w:val="000000"/>
          <w:sz w:val="28"/>
        </w:rPr>
        <w:t>
      7) исполнительской практики, публичных сольных выступлений;</w:t>
      </w:r>
    </w:p>
    <w:bookmarkEnd w:id="24169"/>
    <w:bookmarkStart w:name="z28719" w:id="24170"/>
    <w:p>
      <w:pPr>
        <w:spacing w:after="0"/>
        <w:ind w:left="0"/>
        <w:jc w:val="both"/>
      </w:pPr>
      <w:r>
        <w:rPr>
          <w:rFonts w:ascii="Times New Roman"/>
          <w:b w:val="false"/>
          <w:i w:val="false"/>
          <w:color w:val="000000"/>
          <w:sz w:val="28"/>
        </w:rPr>
        <w:t>
      8) творческой деятельности.</w:t>
      </w:r>
    </w:p>
    <w:bookmarkEnd w:id="24170"/>
    <w:bookmarkStart w:name="z28720" w:id="24171"/>
    <w:p>
      <w:pPr>
        <w:spacing w:after="0"/>
        <w:ind w:left="0"/>
        <w:jc w:val="left"/>
      </w:pPr>
      <w:r>
        <w:rPr>
          <w:rFonts w:ascii="Times New Roman"/>
          <w:b/>
          <w:i w:val="false"/>
          <w:color w:val="000000"/>
        </w:rPr>
        <w:t xml:space="preserve"> Глава 4. Критерии оценки результатов обучения</w:t>
      </w:r>
    </w:p>
    <w:bookmarkEnd w:id="24171"/>
    <w:bookmarkStart w:name="z28721" w:id="24172"/>
    <w:p>
      <w:pPr>
        <w:spacing w:after="0"/>
        <w:ind w:left="0"/>
        <w:jc w:val="both"/>
      </w:pPr>
      <w:r>
        <w:rPr>
          <w:rFonts w:ascii="Times New Roman"/>
          <w:b w:val="false"/>
          <w:i w:val="false"/>
          <w:color w:val="000000"/>
          <w:sz w:val="28"/>
        </w:rPr>
        <w:t>
      59. Целью контроля успеваемости является выявление результативности в освоении Программы обучающимся.</w:t>
      </w:r>
    </w:p>
    <w:bookmarkEnd w:id="24172"/>
    <w:bookmarkStart w:name="z28722" w:id="24173"/>
    <w:p>
      <w:pPr>
        <w:spacing w:after="0"/>
        <w:ind w:left="0"/>
        <w:jc w:val="both"/>
      </w:pPr>
      <w:r>
        <w:rPr>
          <w:rFonts w:ascii="Times New Roman"/>
          <w:b w:val="false"/>
          <w:i w:val="false"/>
          <w:color w:val="000000"/>
          <w:sz w:val="28"/>
        </w:rPr>
        <w:t>
      Критерии оценивания результатов обучения в театральном образовании складываются из результатов текущей успеваемости по предмету и оценок, полученных на концертных выступлениях.</w:t>
      </w:r>
    </w:p>
    <w:bookmarkEnd w:id="24173"/>
    <w:bookmarkStart w:name="z28723" w:id="24174"/>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зачета, экзамена.</w:t>
      </w:r>
    </w:p>
    <w:bookmarkEnd w:id="24174"/>
    <w:bookmarkStart w:name="z28724" w:id="24175"/>
    <w:p>
      <w:pPr>
        <w:spacing w:after="0"/>
        <w:ind w:left="0"/>
        <w:jc w:val="both"/>
      </w:pPr>
      <w:r>
        <w:rPr>
          <w:rFonts w:ascii="Times New Roman"/>
          <w:b w:val="false"/>
          <w:i w:val="false"/>
          <w:color w:val="000000"/>
          <w:sz w:val="28"/>
        </w:rPr>
        <w:t>
      60. Форма аттестации и контрольно-программные требования к выступлениям обучающихся:</w:t>
      </w:r>
    </w:p>
    <w:bookmarkEnd w:id="24175"/>
    <w:bookmarkStart w:name="z28725" w:id="24176"/>
    <w:p>
      <w:pPr>
        <w:spacing w:after="0"/>
        <w:ind w:left="0"/>
        <w:jc w:val="both"/>
      </w:pPr>
      <w:r>
        <w:rPr>
          <w:rFonts w:ascii="Times New Roman"/>
          <w:b w:val="false"/>
          <w:i w:val="false"/>
          <w:color w:val="000000"/>
          <w:sz w:val="28"/>
        </w:rPr>
        <w:t>
      1) 1 класса – в первом полугодии: контрольная работа (комплекс упражнений), во втором полугодии: контрольная работа (комплекс упражнений);</w:t>
      </w:r>
    </w:p>
    <w:bookmarkEnd w:id="24176"/>
    <w:bookmarkStart w:name="z28726" w:id="24177"/>
    <w:p>
      <w:pPr>
        <w:spacing w:after="0"/>
        <w:ind w:left="0"/>
        <w:jc w:val="both"/>
      </w:pPr>
      <w:r>
        <w:rPr>
          <w:rFonts w:ascii="Times New Roman"/>
          <w:b w:val="false"/>
          <w:i w:val="false"/>
          <w:color w:val="000000"/>
          <w:sz w:val="28"/>
        </w:rPr>
        <w:t>
      2) 2 класс – в первом полугодии: контрольная работа (скороговорки наизусть), во втором полугодии: зачет (стихотворные тексты наизусть);</w:t>
      </w:r>
    </w:p>
    <w:bookmarkEnd w:id="24177"/>
    <w:bookmarkStart w:name="z28727" w:id="24178"/>
    <w:p>
      <w:pPr>
        <w:spacing w:after="0"/>
        <w:ind w:left="0"/>
        <w:jc w:val="both"/>
      </w:pPr>
      <w:r>
        <w:rPr>
          <w:rFonts w:ascii="Times New Roman"/>
          <w:b w:val="false"/>
          <w:i w:val="false"/>
          <w:color w:val="000000"/>
          <w:sz w:val="28"/>
        </w:rPr>
        <w:t>
      3) 3 класса – в первом полугодии: контрольная работа (стихотворный текст наизусть), во втором полугодии: экзамен (стихотворный, прозаический тексты наизусть);</w:t>
      </w:r>
    </w:p>
    <w:bookmarkEnd w:id="24178"/>
    <w:bookmarkStart w:name="z28728" w:id="24179"/>
    <w:p>
      <w:pPr>
        <w:spacing w:after="0"/>
        <w:ind w:left="0"/>
        <w:jc w:val="both"/>
      </w:pPr>
      <w:r>
        <w:rPr>
          <w:rFonts w:ascii="Times New Roman"/>
          <w:b w:val="false"/>
          <w:i w:val="false"/>
          <w:color w:val="000000"/>
          <w:sz w:val="28"/>
        </w:rPr>
        <w:t xml:space="preserve">
      4) 4 класса – в первом полугодии: контрольная работа (стихотворение в прозе), во втором полугодии: экзамен (чтение стихотворных текстов и монолога наизусть); </w:t>
      </w:r>
    </w:p>
    <w:bookmarkEnd w:id="24179"/>
    <w:bookmarkStart w:name="z28729" w:id="24180"/>
    <w:p>
      <w:pPr>
        <w:spacing w:after="0"/>
        <w:ind w:left="0"/>
        <w:jc w:val="both"/>
      </w:pPr>
      <w:r>
        <w:rPr>
          <w:rFonts w:ascii="Times New Roman"/>
          <w:b w:val="false"/>
          <w:i w:val="false"/>
          <w:color w:val="000000"/>
          <w:sz w:val="28"/>
        </w:rPr>
        <w:t xml:space="preserve">
      5) профориентационный класс – в первом полугодии: контрольная работа (чтение стихотворения в прозе), во втором полугодии: зачет (чтение наизусть монолога). </w:t>
      </w:r>
    </w:p>
    <w:bookmarkEnd w:id="24180"/>
    <w:bookmarkStart w:name="z28730" w:id="24181"/>
    <w:p>
      <w:pPr>
        <w:spacing w:after="0"/>
        <w:ind w:left="0"/>
        <w:jc w:val="both"/>
      </w:pPr>
      <w:r>
        <w:rPr>
          <w:rFonts w:ascii="Times New Roman"/>
          <w:b w:val="false"/>
          <w:i w:val="false"/>
          <w:color w:val="000000"/>
          <w:sz w:val="28"/>
        </w:rPr>
        <w:t>
      61. При оценке работы обучающегося педагог учитывает такие параметры, как демонстрация обучающимся должного уровня владения голосовым аппаратом, полное и убедительное раскрытие художественного образа произведения.</w:t>
      </w:r>
    </w:p>
    <w:bookmarkEnd w:id="24181"/>
    <w:bookmarkStart w:name="z28731" w:id="24182"/>
    <w:p>
      <w:pPr>
        <w:spacing w:after="0"/>
        <w:ind w:left="0"/>
        <w:jc w:val="both"/>
      </w:pPr>
      <w:r>
        <w:rPr>
          <w:rFonts w:ascii="Times New Roman"/>
          <w:b w:val="false"/>
          <w:i w:val="false"/>
          <w:color w:val="000000"/>
          <w:sz w:val="28"/>
        </w:rPr>
        <w:t>
      62. Критерии оценки:</w:t>
      </w:r>
    </w:p>
    <w:bookmarkEnd w:id="24182"/>
    <w:bookmarkStart w:name="z28732" w:id="24183"/>
    <w:p>
      <w:pPr>
        <w:spacing w:after="0"/>
        <w:ind w:left="0"/>
        <w:jc w:val="both"/>
      </w:pPr>
      <w:r>
        <w:rPr>
          <w:rFonts w:ascii="Times New Roman"/>
          <w:b w:val="false"/>
          <w:i w:val="false"/>
          <w:color w:val="000000"/>
          <w:sz w:val="28"/>
        </w:rPr>
        <w:t>
      1) оценка "5" "отлично" – дикционная культура, соблюдение орфоэпических законов, логики речи; выразительное, богатое интонационно, точное, эмоциональное чтение произведений различных жанров в соответствии с этапами освоения программы, донесение авторской задачи, подтекста;</w:t>
      </w:r>
    </w:p>
    <w:bookmarkEnd w:id="24183"/>
    <w:bookmarkStart w:name="z28733" w:id="24184"/>
    <w:p>
      <w:pPr>
        <w:spacing w:after="0"/>
        <w:ind w:left="0"/>
        <w:jc w:val="both"/>
      </w:pPr>
      <w:r>
        <w:rPr>
          <w:rFonts w:ascii="Times New Roman"/>
          <w:b w:val="false"/>
          <w:i w:val="false"/>
          <w:color w:val="000000"/>
          <w:sz w:val="28"/>
        </w:rPr>
        <w:t>
      2) оценка "4" "хорошо" – частично правильное использование элементов техники,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w:t>
      </w:r>
    </w:p>
    <w:bookmarkEnd w:id="24184"/>
    <w:bookmarkStart w:name="z28734" w:id="24185"/>
    <w:p>
      <w:pPr>
        <w:spacing w:after="0"/>
        <w:ind w:left="0"/>
        <w:jc w:val="both"/>
      </w:pPr>
      <w:r>
        <w:rPr>
          <w:rFonts w:ascii="Times New Roman"/>
          <w:b w:val="false"/>
          <w:i w:val="false"/>
          <w:color w:val="000000"/>
          <w:sz w:val="28"/>
        </w:rPr>
        <w:t>
      3) оценка "3" "удовлетворительно" – обучающийся плохо владеет элементами техники речи, словесного действия, недостаточно работает над собой, не держит сценическую задачу, не умеет пользоваться объектами внимания, говорит неэмоционально;</w:t>
      </w:r>
    </w:p>
    <w:bookmarkEnd w:id="24185"/>
    <w:bookmarkStart w:name="z28735" w:id="24186"/>
    <w:p>
      <w:pPr>
        <w:spacing w:after="0"/>
        <w:ind w:left="0"/>
        <w:jc w:val="both"/>
      </w:pPr>
      <w:r>
        <w:rPr>
          <w:rFonts w:ascii="Times New Roman"/>
          <w:b w:val="false"/>
          <w:i w:val="false"/>
          <w:color w:val="000000"/>
          <w:sz w:val="28"/>
        </w:rPr>
        <w:t>
      4) оценка "2" "неудовлетворительно" – невозможность выполнить поставленные задачи по технике, орфоэпии, логическому разбору, культуре речи и искусству звучащего слова в результате регулярного невыполнения заданий, недисциплинированности, пропуска занятий без уважительных причин;</w:t>
      </w:r>
    </w:p>
    <w:bookmarkEnd w:id="24186"/>
    <w:bookmarkStart w:name="z28736" w:id="2418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4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66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8738" w:id="24188"/>
    <w:p>
      <w:pPr>
        <w:spacing w:after="0"/>
        <w:ind w:left="0"/>
        <w:jc w:val="left"/>
      </w:pPr>
      <w:r>
        <w:rPr>
          <w:rFonts w:ascii="Times New Roman"/>
          <w:b/>
          <w:i w:val="false"/>
          <w:color w:val="000000"/>
        </w:rPr>
        <w:t xml:space="preserve"> Образовательная программа по предмету "Сыбызғы" детских музыкальных школ и детских школ искусств</w:t>
      </w:r>
    </w:p>
    <w:bookmarkEnd w:id="24188"/>
    <w:p>
      <w:pPr>
        <w:spacing w:after="0"/>
        <w:ind w:left="0"/>
        <w:jc w:val="both"/>
      </w:pPr>
      <w:r>
        <w:rPr>
          <w:rFonts w:ascii="Times New Roman"/>
          <w:b w:val="false"/>
          <w:i w:val="false"/>
          <w:color w:val="ff0000"/>
          <w:sz w:val="28"/>
        </w:rPr>
        <w:t xml:space="preserve">
      Сноска. Приказ дополнен приложением 66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739" w:id="24189"/>
    <w:p>
      <w:pPr>
        <w:spacing w:after="0"/>
        <w:ind w:left="0"/>
        <w:jc w:val="left"/>
      </w:pPr>
      <w:r>
        <w:rPr>
          <w:rFonts w:ascii="Times New Roman"/>
          <w:b/>
          <w:i w:val="false"/>
          <w:color w:val="000000"/>
        </w:rPr>
        <w:t xml:space="preserve"> Глава 1. Общие положения</w:t>
      </w:r>
    </w:p>
    <w:bookmarkEnd w:id="24189"/>
    <w:bookmarkStart w:name="z28740" w:id="24190"/>
    <w:p>
      <w:pPr>
        <w:spacing w:after="0"/>
        <w:ind w:left="0"/>
        <w:jc w:val="both"/>
      </w:pPr>
      <w:r>
        <w:rPr>
          <w:rFonts w:ascii="Times New Roman"/>
          <w:b w:val="false"/>
          <w:i w:val="false"/>
          <w:color w:val="000000"/>
          <w:sz w:val="28"/>
        </w:rPr>
        <w:t>
      1. Образовательная программа по предмету "Сыбызғы"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"Сыбызғы".</w:t>
      </w:r>
    </w:p>
    <w:bookmarkEnd w:id="24190"/>
    <w:bookmarkStart w:name="z28741" w:id="24191"/>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4191"/>
    <w:bookmarkStart w:name="z28742" w:id="24192"/>
    <w:p>
      <w:pPr>
        <w:spacing w:after="0"/>
        <w:ind w:left="0"/>
        <w:jc w:val="both"/>
      </w:pPr>
      <w:r>
        <w:rPr>
          <w:rFonts w:ascii="Times New Roman"/>
          <w:b w:val="false"/>
          <w:i w:val="false"/>
          <w:color w:val="000000"/>
          <w:sz w:val="28"/>
        </w:rPr>
        <w:t>
      1) арпеджио – способ исполнения аккордов на фортепиано, некоторых клавишных (ксилофон, вибрафон) и струнных инструментах, при котором звуки аккорда следуют один за другим;</w:t>
      </w:r>
    </w:p>
    <w:bookmarkEnd w:id="24192"/>
    <w:bookmarkStart w:name="z28743" w:id="24193"/>
    <w:p>
      <w:pPr>
        <w:spacing w:after="0"/>
        <w:ind w:left="0"/>
        <w:jc w:val="both"/>
      </w:pPr>
      <w:r>
        <w:rPr>
          <w:rFonts w:ascii="Times New Roman"/>
          <w:b w:val="false"/>
          <w:i w:val="false"/>
          <w:color w:val="000000"/>
          <w:sz w:val="28"/>
        </w:rPr>
        <w:t>
      2) Баян-Ульгийский аймақ – регион Монголии;</w:t>
      </w:r>
    </w:p>
    <w:bookmarkEnd w:id="24193"/>
    <w:bookmarkStart w:name="z28744" w:id="24194"/>
    <w:p>
      <w:pPr>
        <w:spacing w:after="0"/>
        <w:ind w:left="0"/>
        <w:jc w:val="both"/>
      </w:pPr>
      <w:r>
        <w:rPr>
          <w:rFonts w:ascii="Times New Roman"/>
          <w:b w:val="false"/>
          <w:i w:val="false"/>
          <w:color w:val="000000"/>
          <w:sz w:val="28"/>
        </w:rPr>
        <w:t>
      3) традиция – элементы социального и культурного наследия, передающиеся от поколения к поколению и сохраняющиеся в определенных обществах и социальных группах в течение длительного времени;</w:t>
      </w:r>
    </w:p>
    <w:bookmarkEnd w:id="24194"/>
    <w:bookmarkStart w:name="z28745" w:id="24195"/>
    <w:p>
      <w:pPr>
        <w:spacing w:after="0"/>
        <w:ind w:left="0"/>
        <w:jc w:val="both"/>
      </w:pPr>
      <w:r>
        <w:rPr>
          <w:rFonts w:ascii="Times New Roman"/>
          <w:b w:val="false"/>
          <w:i w:val="false"/>
          <w:color w:val="000000"/>
          <w:sz w:val="28"/>
        </w:rPr>
        <w:t>
      4) диапазон – общий объем звукоряда, выражающийся в расстоянии от самого нижнего до самого верхнего звука;</w:t>
      </w:r>
    </w:p>
    <w:bookmarkEnd w:id="24195"/>
    <w:bookmarkStart w:name="z28746" w:id="24196"/>
    <w:p>
      <w:pPr>
        <w:spacing w:after="0"/>
        <w:ind w:left="0"/>
        <w:jc w:val="both"/>
      </w:pPr>
      <w:r>
        <w:rPr>
          <w:rFonts w:ascii="Times New Roman"/>
          <w:b w:val="false"/>
          <w:i w:val="false"/>
          <w:color w:val="000000"/>
          <w:sz w:val="28"/>
        </w:rPr>
        <w:t>
      3) звукоизвлечение – извлечение, порождение звуков при игре на музыкальном инструменте или пении;</w:t>
      </w:r>
    </w:p>
    <w:bookmarkEnd w:id="24196"/>
    <w:bookmarkStart w:name="z28747" w:id="24197"/>
    <w:p>
      <w:pPr>
        <w:spacing w:after="0"/>
        <w:ind w:left="0"/>
        <w:jc w:val="both"/>
      </w:pPr>
      <w:r>
        <w:rPr>
          <w:rFonts w:ascii="Times New Roman"/>
          <w:b w:val="false"/>
          <w:i w:val="false"/>
          <w:color w:val="000000"/>
          <w:sz w:val="28"/>
        </w:rPr>
        <w:t>
      6) кюй – инструментальная пьеса, глубокая по содержанию и отточенной форме, со сложным ритмом и развитой мелодикой, которые отражают некоторые жанровые черты и определенную логику музыкального звучания;</w:t>
      </w:r>
    </w:p>
    <w:bookmarkEnd w:id="24197"/>
    <w:bookmarkStart w:name="z28748" w:id="24198"/>
    <w:p>
      <w:pPr>
        <w:spacing w:after="0"/>
        <w:ind w:left="0"/>
        <w:jc w:val="both"/>
      </w:pPr>
      <w:r>
        <w:rPr>
          <w:rFonts w:ascii="Times New Roman"/>
          <w:b w:val="false"/>
          <w:i w:val="false"/>
          <w:color w:val="000000"/>
          <w:sz w:val="28"/>
        </w:rPr>
        <w:t>
      7) темп – скорость движения, частота пульсирования метрических долей;</w:t>
      </w:r>
    </w:p>
    <w:bookmarkEnd w:id="24198"/>
    <w:bookmarkStart w:name="z28749" w:id="24199"/>
    <w:p>
      <w:pPr>
        <w:spacing w:after="0"/>
        <w:ind w:left="0"/>
        <w:jc w:val="both"/>
      </w:pPr>
      <w:r>
        <w:rPr>
          <w:rFonts w:ascii="Times New Roman"/>
          <w:b w:val="false"/>
          <w:i w:val="false"/>
          <w:color w:val="000000"/>
          <w:sz w:val="28"/>
        </w:rPr>
        <w:t>
      8) лад – совокупность звуков, которые на основе родства между ними объединены в систему, имеющую тонику;</w:t>
      </w:r>
    </w:p>
    <w:bookmarkEnd w:id="24199"/>
    <w:bookmarkStart w:name="z28750" w:id="24200"/>
    <w:p>
      <w:pPr>
        <w:spacing w:after="0"/>
        <w:ind w:left="0"/>
        <w:jc w:val="both"/>
      </w:pPr>
      <w:r>
        <w:rPr>
          <w:rFonts w:ascii="Times New Roman"/>
          <w:b w:val="false"/>
          <w:i w:val="false"/>
          <w:color w:val="000000"/>
          <w:sz w:val="28"/>
        </w:rPr>
        <w:t>
      9) мелизмы – украшения, часто применяющиеся мелодические фигуры, из которых одни обозначаются особыми условными знаками, другие же мелкими нотами;</w:t>
      </w:r>
    </w:p>
    <w:bookmarkEnd w:id="24200"/>
    <w:bookmarkStart w:name="z28751" w:id="24201"/>
    <w:p>
      <w:pPr>
        <w:spacing w:after="0"/>
        <w:ind w:left="0"/>
        <w:jc w:val="both"/>
      </w:pPr>
      <w:r>
        <w:rPr>
          <w:rFonts w:ascii="Times New Roman"/>
          <w:b w:val="false"/>
          <w:i w:val="false"/>
          <w:color w:val="000000"/>
          <w:sz w:val="28"/>
        </w:rPr>
        <w:t>
      10) метр – периодически повторяющаяся последовательность акцентируемых и не акцентируемых равных по длительности отрезков времени;</w:t>
      </w:r>
    </w:p>
    <w:bookmarkEnd w:id="24201"/>
    <w:bookmarkStart w:name="z28752" w:id="24202"/>
    <w:p>
      <w:pPr>
        <w:spacing w:after="0"/>
        <w:ind w:left="0"/>
        <w:jc w:val="both"/>
      </w:pPr>
      <w:r>
        <w:rPr>
          <w:rFonts w:ascii="Times New Roman"/>
          <w:b w:val="false"/>
          <w:i w:val="false"/>
          <w:color w:val="000000"/>
          <w:sz w:val="28"/>
        </w:rPr>
        <w:t xml:space="preserve">
      11) пентато́ника – пятиступенная интервальная система, звуки которой располагаются по чистым квинтам и (или) квартам; </w:t>
      </w:r>
    </w:p>
    <w:bookmarkEnd w:id="24202"/>
    <w:bookmarkStart w:name="z28753" w:id="24203"/>
    <w:p>
      <w:pPr>
        <w:spacing w:after="0"/>
        <w:ind w:left="0"/>
        <w:jc w:val="both"/>
      </w:pPr>
      <w:r>
        <w:rPr>
          <w:rFonts w:ascii="Times New Roman"/>
          <w:b w:val="false"/>
          <w:i w:val="false"/>
          <w:color w:val="000000"/>
          <w:sz w:val="28"/>
        </w:rPr>
        <w:t>
      12) ритм – организованная последовательность звуков одинаковой или различной длительности;</w:t>
      </w:r>
    </w:p>
    <w:bookmarkEnd w:id="24203"/>
    <w:bookmarkStart w:name="z28754" w:id="24204"/>
    <w:p>
      <w:pPr>
        <w:spacing w:after="0"/>
        <w:ind w:left="0"/>
        <w:jc w:val="both"/>
      </w:pPr>
      <w:r>
        <w:rPr>
          <w:rFonts w:ascii="Times New Roman"/>
          <w:b w:val="false"/>
          <w:i w:val="false"/>
          <w:color w:val="000000"/>
          <w:sz w:val="28"/>
        </w:rPr>
        <w:t>
      13) беглость пальцев – одно из главных достоинств музыканта, показатель его опытности и мастерства;</w:t>
      </w:r>
    </w:p>
    <w:bookmarkEnd w:id="24204"/>
    <w:bookmarkStart w:name="z28755" w:id="24205"/>
    <w:p>
      <w:pPr>
        <w:spacing w:after="0"/>
        <w:ind w:left="0"/>
        <w:jc w:val="both"/>
      </w:pPr>
      <w:r>
        <w:rPr>
          <w:rFonts w:ascii="Times New Roman"/>
          <w:b w:val="false"/>
          <w:i w:val="false"/>
          <w:color w:val="000000"/>
          <w:sz w:val="28"/>
        </w:rPr>
        <w:t>
      14) тотемное животное – священное животное клана (рода), кровь которого символизирует единство клана, единение его со своим божеством.</w:t>
      </w:r>
    </w:p>
    <w:bookmarkEnd w:id="24205"/>
    <w:bookmarkStart w:name="z28756" w:id="24206"/>
    <w:p>
      <w:pPr>
        <w:spacing w:after="0"/>
        <w:ind w:left="0"/>
        <w:jc w:val="both"/>
      </w:pPr>
      <w:r>
        <w:rPr>
          <w:rFonts w:ascii="Times New Roman"/>
          <w:b w:val="false"/>
          <w:i w:val="false"/>
          <w:color w:val="000000"/>
          <w:sz w:val="28"/>
        </w:rPr>
        <w:t>
      15) трезвучие – аккорд, состоящий из трех звуков, расположенных по терциям;</w:t>
      </w:r>
    </w:p>
    <w:bookmarkEnd w:id="24206"/>
    <w:bookmarkStart w:name="z28757" w:id="24207"/>
    <w:p>
      <w:pPr>
        <w:spacing w:after="0"/>
        <w:ind w:left="0"/>
        <w:jc w:val="both"/>
      </w:pPr>
      <w:r>
        <w:rPr>
          <w:rFonts w:ascii="Times New Roman"/>
          <w:b w:val="false"/>
          <w:i w:val="false"/>
          <w:color w:val="000000"/>
          <w:sz w:val="28"/>
        </w:rPr>
        <w:t>
      16) народная песня – музыкально-поэтический жанр фольклора, наиболее распространенный вид народной музыки, продукт коллективного устного творчества.</w:t>
      </w:r>
    </w:p>
    <w:bookmarkEnd w:id="24207"/>
    <w:bookmarkStart w:name="z28758" w:id="24208"/>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им знаний, умений и навыков игры на инструменте сыбызғы.</w:t>
      </w:r>
    </w:p>
    <w:bookmarkEnd w:id="24208"/>
    <w:bookmarkStart w:name="z28759" w:id="24209"/>
    <w:p>
      <w:pPr>
        <w:spacing w:after="0"/>
        <w:ind w:left="0"/>
        <w:jc w:val="both"/>
      </w:pPr>
      <w:r>
        <w:rPr>
          <w:rFonts w:ascii="Times New Roman"/>
          <w:b w:val="false"/>
          <w:i w:val="false"/>
          <w:color w:val="000000"/>
          <w:sz w:val="28"/>
        </w:rPr>
        <w:t>
      4. Задачи Программы.</w:t>
      </w:r>
    </w:p>
    <w:bookmarkEnd w:id="24209"/>
    <w:bookmarkStart w:name="z28760" w:id="24210"/>
    <w:p>
      <w:pPr>
        <w:spacing w:after="0"/>
        <w:ind w:left="0"/>
        <w:jc w:val="both"/>
      </w:pPr>
      <w:r>
        <w:rPr>
          <w:rFonts w:ascii="Times New Roman"/>
          <w:b w:val="false"/>
          <w:i w:val="false"/>
          <w:color w:val="000000"/>
          <w:sz w:val="28"/>
        </w:rPr>
        <w:t>
      Обучающие:</w:t>
      </w:r>
    </w:p>
    <w:bookmarkEnd w:id="24210"/>
    <w:bookmarkStart w:name="z28761" w:id="24211"/>
    <w:p>
      <w:pPr>
        <w:spacing w:after="0"/>
        <w:ind w:left="0"/>
        <w:jc w:val="both"/>
      </w:pPr>
      <w:r>
        <w:rPr>
          <w:rFonts w:ascii="Times New Roman"/>
          <w:b w:val="false"/>
          <w:i w:val="false"/>
          <w:color w:val="000000"/>
          <w:sz w:val="28"/>
        </w:rPr>
        <w:t>
      1) обучение игре на инструменте сыбызғы;</w:t>
      </w:r>
    </w:p>
    <w:bookmarkEnd w:id="24211"/>
    <w:bookmarkStart w:name="z28762" w:id="24212"/>
    <w:p>
      <w:pPr>
        <w:spacing w:after="0"/>
        <w:ind w:left="0"/>
        <w:jc w:val="both"/>
      </w:pPr>
      <w:r>
        <w:rPr>
          <w:rFonts w:ascii="Times New Roman"/>
          <w:b w:val="false"/>
          <w:i w:val="false"/>
          <w:color w:val="000000"/>
          <w:sz w:val="28"/>
        </w:rPr>
        <w:t>
      2) обучение основам музыкальной грамоты;</w:t>
      </w:r>
    </w:p>
    <w:bookmarkEnd w:id="24212"/>
    <w:bookmarkStart w:name="z28763" w:id="24213"/>
    <w:p>
      <w:pPr>
        <w:spacing w:after="0"/>
        <w:ind w:left="0"/>
        <w:jc w:val="both"/>
      </w:pPr>
      <w:r>
        <w:rPr>
          <w:rFonts w:ascii="Times New Roman"/>
          <w:b w:val="false"/>
          <w:i w:val="false"/>
          <w:color w:val="000000"/>
          <w:sz w:val="28"/>
        </w:rPr>
        <w:t>
      3) овладение основными исполнительскими приемами игры на инструменте;</w:t>
      </w:r>
    </w:p>
    <w:bookmarkEnd w:id="24213"/>
    <w:bookmarkStart w:name="z28764" w:id="24214"/>
    <w:p>
      <w:pPr>
        <w:spacing w:after="0"/>
        <w:ind w:left="0"/>
        <w:jc w:val="both"/>
      </w:pPr>
      <w:r>
        <w:rPr>
          <w:rFonts w:ascii="Times New Roman"/>
          <w:b w:val="false"/>
          <w:i w:val="false"/>
          <w:color w:val="000000"/>
          <w:sz w:val="28"/>
        </w:rPr>
        <w:t>
      4) освоение основ традиций национального искусства, особенностей исполнительских разновидностей кюевого мастерства разных школ;</w:t>
      </w:r>
    </w:p>
    <w:bookmarkEnd w:id="24214"/>
    <w:bookmarkStart w:name="z28765" w:id="24215"/>
    <w:p>
      <w:pPr>
        <w:spacing w:after="0"/>
        <w:ind w:left="0"/>
        <w:jc w:val="both"/>
      </w:pPr>
      <w:r>
        <w:rPr>
          <w:rFonts w:ascii="Times New Roman"/>
          <w:b w:val="false"/>
          <w:i w:val="false"/>
          <w:color w:val="000000"/>
          <w:sz w:val="28"/>
        </w:rPr>
        <w:t>
      5) освоение сыбызговых традиций;</w:t>
      </w:r>
    </w:p>
    <w:bookmarkEnd w:id="24215"/>
    <w:bookmarkStart w:name="z28766" w:id="24216"/>
    <w:p>
      <w:pPr>
        <w:spacing w:after="0"/>
        <w:ind w:left="0"/>
        <w:jc w:val="both"/>
      </w:pPr>
      <w:r>
        <w:rPr>
          <w:rFonts w:ascii="Times New Roman"/>
          <w:b w:val="false"/>
          <w:i w:val="false"/>
          <w:color w:val="000000"/>
          <w:sz w:val="28"/>
        </w:rPr>
        <w:t>
      6) обучение выразительному исполнению произведений различного музыкально-художественного содержания, различных стилей и жанров;</w:t>
      </w:r>
    </w:p>
    <w:bookmarkEnd w:id="24216"/>
    <w:bookmarkStart w:name="z28767" w:id="24217"/>
    <w:p>
      <w:pPr>
        <w:spacing w:after="0"/>
        <w:ind w:left="0"/>
        <w:jc w:val="both"/>
      </w:pPr>
      <w:r>
        <w:rPr>
          <w:rFonts w:ascii="Times New Roman"/>
          <w:b w:val="false"/>
          <w:i w:val="false"/>
          <w:color w:val="000000"/>
          <w:sz w:val="28"/>
        </w:rPr>
        <w:t>
      7) приобретение технических знаний, умений и навыков, необходимых для творческой деятельности.</w:t>
      </w:r>
    </w:p>
    <w:bookmarkEnd w:id="24217"/>
    <w:bookmarkStart w:name="z28768" w:id="24218"/>
    <w:p>
      <w:pPr>
        <w:spacing w:after="0"/>
        <w:ind w:left="0"/>
        <w:jc w:val="both"/>
      </w:pPr>
      <w:r>
        <w:rPr>
          <w:rFonts w:ascii="Times New Roman"/>
          <w:b w:val="false"/>
          <w:i w:val="false"/>
          <w:color w:val="000000"/>
          <w:sz w:val="28"/>
        </w:rPr>
        <w:t>
      Развивающие:</w:t>
      </w:r>
    </w:p>
    <w:bookmarkEnd w:id="24218"/>
    <w:bookmarkStart w:name="z28769" w:id="24219"/>
    <w:p>
      <w:pPr>
        <w:spacing w:after="0"/>
        <w:ind w:left="0"/>
        <w:jc w:val="both"/>
      </w:pPr>
      <w:r>
        <w:rPr>
          <w:rFonts w:ascii="Times New Roman"/>
          <w:b w:val="false"/>
          <w:i w:val="false"/>
          <w:color w:val="000000"/>
          <w:sz w:val="28"/>
        </w:rPr>
        <w:t>
      1) развитие слуха, чувства ритма, музыкальной памяти, творческого воображения, артистических способностей обучающихся;</w:t>
      </w:r>
    </w:p>
    <w:bookmarkEnd w:id="24219"/>
    <w:bookmarkStart w:name="z28770" w:id="24220"/>
    <w:p>
      <w:pPr>
        <w:spacing w:after="0"/>
        <w:ind w:left="0"/>
        <w:jc w:val="both"/>
      </w:pPr>
      <w:r>
        <w:rPr>
          <w:rFonts w:ascii="Times New Roman"/>
          <w:b w:val="false"/>
          <w:i w:val="false"/>
          <w:color w:val="000000"/>
          <w:sz w:val="28"/>
        </w:rPr>
        <w:t>
      2) развитие образного мышления, эмоционального восприятия музыки, исполнительской воли и выдержки;</w:t>
      </w:r>
    </w:p>
    <w:bookmarkEnd w:id="24220"/>
    <w:bookmarkStart w:name="z28771" w:id="24221"/>
    <w:p>
      <w:pPr>
        <w:spacing w:after="0"/>
        <w:ind w:left="0"/>
        <w:jc w:val="both"/>
      </w:pPr>
      <w:r>
        <w:rPr>
          <w:rFonts w:ascii="Times New Roman"/>
          <w:b w:val="false"/>
          <w:i w:val="false"/>
          <w:color w:val="000000"/>
          <w:sz w:val="28"/>
        </w:rPr>
        <w:t>
      3) развитие познавательного интереса к народной музыке через приобретение знаний о музыке;</w:t>
      </w:r>
    </w:p>
    <w:bookmarkEnd w:id="24221"/>
    <w:bookmarkStart w:name="z28772" w:id="24222"/>
    <w:p>
      <w:pPr>
        <w:spacing w:after="0"/>
        <w:ind w:left="0"/>
        <w:jc w:val="both"/>
      </w:pPr>
      <w:r>
        <w:rPr>
          <w:rFonts w:ascii="Times New Roman"/>
          <w:b w:val="false"/>
          <w:i w:val="false"/>
          <w:color w:val="000000"/>
          <w:sz w:val="28"/>
        </w:rPr>
        <w:t>
      4) воспитание у обучающегося культуры сольного и ансамблевого музицирования на инструменте сыбызғы.</w:t>
      </w:r>
    </w:p>
    <w:bookmarkEnd w:id="24222"/>
    <w:bookmarkStart w:name="z28773" w:id="24223"/>
    <w:p>
      <w:pPr>
        <w:spacing w:after="0"/>
        <w:ind w:left="0"/>
        <w:jc w:val="both"/>
      </w:pPr>
      <w:r>
        <w:rPr>
          <w:rFonts w:ascii="Times New Roman"/>
          <w:b w:val="false"/>
          <w:i w:val="false"/>
          <w:color w:val="000000"/>
          <w:sz w:val="28"/>
        </w:rPr>
        <w:t>
      Воспитательные:</w:t>
      </w:r>
    </w:p>
    <w:bookmarkEnd w:id="24223"/>
    <w:bookmarkStart w:name="z28774" w:id="24224"/>
    <w:p>
      <w:pPr>
        <w:spacing w:after="0"/>
        <w:ind w:left="0"/>
        <w:jc w:val="both"/>
      </w:pPr>
      <w:r>
        <w:rPr>
          <w:rFonts w:ascii="Times New Roman"/>
          <w:b w:val="false"/>
          <w:i w:val="false"/>
          <w:color w:val="000000"/>
          <w:sz w:val="28"/>
        </w:rPr>
        <w:t>
      1) воспитание интереса к музыкальному искусству, художественного вкуса, культуры исполнительского мастерства на основе осознанного восприятия музыки;</w:t>
      </w:r>
    </w:p>
    <w:bookmarkEnd w:id="24224"/>
    <w:bookmarkStart w:name="z28775" w:id="24225"/>
    <w:p>
      <w:pPr>
        <w:spacing w:after="0"/>
        <w:ind w:left="0"/>
        <w:jc w:val="both"/>
      </w:pPr>
      <w:r>
        <w:rPr>
          <w:rFonts w:ascii="Times New Roman"/>
          <w:b w:val="false"/>
          <w:i w:val="false"/>
          <w:color w:val="000000"/>
          <w:sz w:val="28"/>
        </w:rPr>
        <w:t>
      2) воспитание правильного восприятия музыки, умения слушать музыкальное произведение;</w:t>
      </w:r>
    </w:p>
    <w:bookmarkEnd w:id="24225"/>
    <w:bookmarkStart w:name="z28776" w:id="24226"/>
    <w:p>
      <w:pPr>
        <w:spacing w:after="0"/>
        <w:ind w:left="0"/>
        <w:jc w:val="both"/>
      </w:pPr>
      <w:r>
        <w:rPr>
          <w:rFonts w:ascii="Times New Roman"/>
          <w:b w:val="false"/>
          <w:i w:val="false"/>
          <w:color w:val="000000"/>
          <w:sz w:val="28"/>
        </w:rPr>
        <w:t>
      3) освоение лучших образцов народного творчества, отечественных, мировых культурных ценностей и традиций;</w:t>
      </w:r>
    </w:p>
    <w:bookmarkEnd w:id="24226"/>
    <w:bookmarkStart w:name="z28777" w:id="24227"/>
    <w:p>
      <w:pPr>
        <w:spacing w:after="0"/>
        <w:ind w:left="0"/>
        <w:jc w:val="both"/>
      </w:pPr>
      <w:r>
        <w:rPr>
          <w:rFonts w:ascii="Times New Roman"/>
          <w:b w:val="false"/>
          <w:i w:val="false"/>
          <w:color w:val="000000"/>
          <w:sz w:val="28"/>
        </w:rPr>
        <w:t xml:space="preserve">
      4) формирование у обучающегося осознанной мотивации к продолжению профессионального обучения. </w:t>
      </w:r>
    </w:p>
    <w:bookmarkEnd w:id="24227"/>
    <w:bookmarkStart w:name="z28778" w:id="24228"/>
    <w:p>
      <w:pPr>
        <w:spacing w:after="0"/>
        <w:ind w:left="0"/>
        <w:jc w:val="both"/>
      </w:pPr>
      <w:r>
        <w:rPr>
          <w:rFonts w:ascii="Times New Roman"/>
          <w:b w:val="false"/>
          <w:i w:val="false"/>
          <w:color w:val="000000"/>
          <w:sz w:val="28"/>
        </w:rPr>
        <w:t>
      5. Срок обучения детей игре на инструменте сыбызғы – пять лет. Объем учебного времени на реализацию Программы определяется типовым учебным планом.</w:t>
      </w:r>
    </w:p>
    <w:bookmarkEnd w:id="24228"/>
    <w:bookmarkStart w:name="z28779" w:id="24229"/>
    <w:p>
      <w:pPr>
        <w:spacing w:after="0"/>
        <w:ind w:left="0"/>
        <w:jc w:val="both"/>
      </w:pPr>
      <w:r>
        <w:rPr>
          <w:rFonts w:ascii="Times New Roman"/>
          <w:b w:val="false"/>
          <w:i w:val="false"/>
          <w:color w:val="000000"/>
          <w:sz w:val="28"/>
        </w:rPr>
        <w:t>
      Для обучающихся, не закончивших общее среднее образование, но планирующих поступление в организации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w:t>
      </w:r>
    </w:p>
    <w:bookmarkEnd w:id="24229"/>
    <w:bookmarkStart w:name="z28780" w:id="24230"/>
    <w:p>
      <w:pPr>
        <w:spacing w:after="0"/>
        <w:ind w:left="0"/>
        <w:jc w:val="both"/>
      </w:pPr>
      <w:r>
        <w:rPr>
          <w:rFonts w:ascii="Times New Roman"/>
          <w:b w:val="false"/>
          <w:i w:val="false"/>
          <w:color w:val="000000"/>
          <w:sz w:val="28"/>
        </w:rPr>
        <w:t>
      6. Программа предназначена для обучения детей, желающих освоить технику игры на инструменте сыбызғы, научиться исполнять обработки казахских, русских народных мелодий, музыки народов мира и переложения классических произведений.</w:t>
      </w:r>
    </w:p>
    <w:bookmarkEnd w:id="24230"/>
    <w:bookmarkStart w:name="z28781" w:id="2423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4231"/>
    <w:bookmarkStart w:name="z28782" w:id="24232"/>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24232"/>
    <w:bookmarkStart w:name="z28783" w:id="24233"/>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инструменте сыбызғы, опыта творческой деятельности, приемов сольного и ансамблевого исполнительства. </w:t>
      </w:r>
    </w:p>
    <w:bookmarkEnd w:id="24233"/>
    <w:bookmarkStart w:name="z28784" w:id="24234"/>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4234"/>
    <w:bookmarkStart w:name="z28785" w:id="24235"/>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4235"/>
    <w:bookmarkStart w:name="z28786" w:id="24236"/>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24236"/>
    <w:bookmarkStart w:name="z28787" w:id="24237"/>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4237"/>
    <w:bookmarkStart w:name="z28788" w:id="24238"/>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4238"/>
    <w:bookmarkStart w:name="z28789" w:id="24239"/>
    <w:p>
      <w:pPr>
        <w:spacing w:after="0"/>
        <w:ind w:left="0"/>
        <w:jc w:val="both"/>
      </w:pPr>
      <w:r>
        <w:rPr>
          <w:rFonts w:ascii="Times New Roman"/>
          <w:b w:val="false"/>
          <w:i w:val="false"/>
          <w:color w:val="000000"/>
          <w:sz w:val="28"/>
        </w:rPr>
        <w:t>
      3) систематичность и регулярность занятий;</w:t>
      </w:r>
    </w:p>
    <w:bookmarkEnd w:id="24239"/>
    <w:bookmarkStart w:name="z28790" w:id="24240"/>
    <w:p>
      <w:pPr>
        <w:spacing w:after="0"/>
        <w:ind w:left="0"/>
        <w:jc w:val="both"/>
      </w:pPr>
      <w:r>
        <w:rPr>
          <w:rFonts w:ascii="Times New Roman"/>
          <w:b w:val="false"/>
          <w:i w:val="false"/>
          <w:color w:val="000000"/>
          <w:sz w:val="28"/>
        </w:rPr>
        <w:t>
      4) целенаправленность учебного процесса.</w:t>
      </w:r>
    </w:p>
    <w:bookmarkEnd w:id="24240"/>
    <w:bookmarkStart w:name="z28791" w:id="24241"/>
    <w:p>
      <w:pPr>
        <w:spacing w:after="0"/>
        <w:ind w:left="0"/>
        <w:jc w:val="both"/>
      </w:pPr>
      <w:r>
        <w:rPr>
          <w:rFonts w:ascii="Times New Roman"/>
          <w:b w:val="false"/>
          <w:i w:val="false"/>
          <w:color w:val="000000"/>
          <w:sz w:val="28"/>
        </w:rPr>
        <w:t xml:space="preserve">
      12. Программа создает условия для овладения приемами игры на инструменте сыбызғы в объеме, необходимом для дальнейшей практической деятельности будущего музыканта. </w:t>
      </w:r>
    </w:p>
    <w:bookmarkEnd w:id="24241"/>
    <w:bookmarkStart w:name="z28792" w:id="24242"/>
    <w:p>
      <w:pPr>
        <w:spacing w:after="0"/>
        <w:ind w:left="0"/>
        <w:jc w:val="both"/>
      </w:pPr>
      <w:r>
        <w:rPr>
          <w:rFonts w:ascii="Times New Roman"/>
          <w:b w:val="false"/>
          <w:i w:val="false"/>
          <w:color w:val="000000"/>
          <w:sz w:val="28"/>
        </w:rPr>
        <w:t>
      13.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4242"/>
    <w:bookmarkStart w:name="z28793" w:id="24243"/>
    <w:p>
      <w:pPr>
        <w:spacing w:after="0"/>
        <w:ind w:left="0"/>
        <w:jc w:val="both"/>
      </w:pPr>
      <w:r>
        <w:rPr>
          <w:rFonts w:ascii="Times New Roman"/>
          <w:b w:val="false"/>
          <w:i w:val="false"/>
          <w:color w:val="000000"/>
          <w:sz w:val="28"/>
        </w:rPr>
        <w:t>
      14.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4243"/>
    <w:bookmarkStart w:name="z28794" w:id="24244"/>
    <w:p>
      <w:pPr>
        <w:spacing w:after="0"/>
        <w:ind w:left="0"/>
        <w:jc w:val="both"/>
      </w:pPr>
      <w:r>
        <w:rPr>
          <w:rFonts w:ascii="Times New Roman"/>
          <w:b w:val="false"/>
          <w:i w:val="false"/>
          <w:color w:val="000000"/>
          <w:sz w:val="28"/>
        </w:rPr>
        <w:t>
      15. Программа ориентирована на выработку у обучающегося личностных качеств, способствующих:</w:t>
      </w:r>
    </w:p>
    <w:bookmarkEnd w:id="24244"/>
    <w:bookmarkStart w:name="z28795" w:id="24245"/>
    <w:p>
      <w:pPr>
        <w:spacing w:after="0"/>
        <w:ind w:left="0"/>
        <w:jc w:val="both"/>
      </w:pPr>
      <w:r>
        <w:rPr>
          <w:rFonts w:ascii="Times New Roman"/>
          <w:b w:val="false"/>
          <w:i w:val="false"/>
          <w:color w:val="000000"/>
          <w:sz w:val="28"/>
        </w:rPr>
        <w:t>
      1) освоению знаний, умений и навыков игры на сыбызғы, творчески исполнять музыкальные произведения в соответствии с необходимым уровнем музыкальной грамотности;</w:t>
      </w:r>
    </w:p>
    <w:bookmarkEnd w:id="24245"/>
    <w:bookmarkStart w:name="z28796" w:id="24246"/>
    <w:p>
      <w:pPr>
        <w:spacing w:after="0"/>
        <w:ind w:left="0"/>
        <w:jc w:val="both"/>
      </w:pPr>
      <w:r>
        <w:rPr>
          <w:rFonts w:ascii="Times New Roman"/>
          <w:b w:val="false"/>
          <w:i w:val="false"/>
          <w:color w:val="000000"/>
          <w:sz w:val="28"/>
        </w:rPr>
        <w:t>
      2) приобретению опыта творческой деятельности;</w:t>
      </w:r>
    </w:p>
    <w:bookmarkEnd w:id="24246"/>
    <w:bookmarkStart w:name="z28797" w:id="24247"/>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4247"/>
    <w:bookmarkStart w:name="z28798" w:id="24248"/>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4248"/>
    <w:bookmarkStart w:name="z28799" w:id="24249"/>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bookmarkEnd w:id="24249"/>
    <w:bookmarkStart w:name="z28800" w:id="24250"/>
    <w:p>
      <w:pPr>
        <w:spacing w:after="0"/>
        <w:ind w:left="0"/>
        <w:jc w:val="both"/>
      </w:pPr>
      <w:r>
        <w:rPr>
          <w:rFonts w:ascii="Times New Roman"/>
          <w:b w:val="false"/>
          <w:i w:val="false"/>
          <w:color w:val="000000"/>
          <w:sz w:val="28"/>
        </w:rPr>
        <w:t>
      16. Психолого-педагогическое сопровождение направлено на следующее:</w:t>
      </w:r>
    </w:p>
    <w:bookmarkEnd w:id="24250"/>
    <w:bookmarkStart w:name="z28801" w:id="24251"/>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4251"/>
    <w:bookmarkStart w:name="z28802" w:id="24252"/>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4252"/>
    <w:bookmarkStart w:name="z28803" w:id="24253"/>
    <w:p>
      <w:pPr>
        <w:spacing w:after="0"/>
        <w:ind w:left="0"/>
        <w:jc w:val="both"/>
      </w:pPr>
      <w:r>
        <w:rPr>
          <w:rFonts w:ascii="Times New Roman"/>
          <w:b w:val="false"/>
          <w:i w:val="false"/>
          <w:color w:val="000000"/>
          <w:sz w:val="28"/>
        </w:rPr>
        <w:t>
      3) оказание помощи обучающемуся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24253"/>
    <w:bookmarkStart w:name="z28804" w:id="24254"/>
    <w:p>
      <w:pPr>
        <w:spacing w:after="0"/>
        <w:ind w:left="0"/>
        <w:jc w:val="both"/>
      </w:pPr>
      <w:r>
        <w:rPr>
          <w:rFonts w:ascii="Times New Roman"/>
          <w:b w:val="false"/>
          <w:i w:val="false"/>
          <w:color w:val="000000"/>
          <w:sz w:val="28"/>
        </w:rPr>
        <w:t>
      4) оказание психологической помощи и поддержка обучающегося в соответствии с целями и задачами Программы.</w:t>
      </w:r>
    </w:p>
    <w:bookmarkEnd w:id="24254"/>
    <w:bookmarkStart w:name="z28805" w:id="24255"/>
    <w:p>
      <w:pPr>
        <w:spacing w:after="0"/>
        <w:ind w:left="0"/>
        <w:jc w:val="both"/>
      </w:pPr>
      <w:r>
        <w:rPr>
          <w:rFonts w:ascii="Times New Roman"/>
          <w:b w:val="false"/>
          <w:i w:val="false"/>
          <w:color w:val="000000"/>
          <w:sz w:val="28"/>
        </w:rPr>
        <w:t>
      17.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24255"/>
    <w:bookmarkStart w:name="z28806" w:id="24256"/>
    <w:p>
      <w:pPr>
        <w:spacing w:after="0"/>
        <w:ind w:left="0"/>
        <w:jc w:val="both"/>
      </w:pPr>
      <w:r>
        <w:rPr>
          <w:rFonts w:ascii="Times New Roman"/>
          <w:b w:val="false"/>
          <w:i w:val="false"/>
          <w:color w:val="000000"/>
          <w:sz w:val="28"/>
        </w:rPr>
        <w:t xml:space="preserve">
      18.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4256"/>
    <w:bookmarkStart w:name="z28807" w:id="24257"/>
    <w:p>
      <w:pPr>
        <w:spacing w:after="0"/>
        <w:ind w:left="0"/>
        <w:jc w:val="both"/>
      </w:pPr>
      <w:r>
        <w:rPr>
          <w:rFonts w:ascii="Times New Roman"/>
          <w:b w:val="false"/>
          <w:i w:val="false"/>
          <w:color w:val="000000"/>
          <w:sz w:val="28"/>
        </w:rPr>
        <w:t>
      19.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и навыков.</w:t>
      </w:r>
    </w:p>
    <w:bookmarkEnd w:id="24257"/>
    <w:bookmarkStart w:name="z28808" w:id="24258"/>
    <w:p>
      <w:pPr>
        <w:spacing w:after="0"/>
        <w:ind w:left="0"/>
        <w:jc w:val="both"/>
      </w:pPr>
      <w:r>
        <w:rPr>
          <w:rFonts w:ascii="Times New Roman"/>
          <w:b w:val="false"/>
          <w:i w:val="false"/>
          <w:color w:val="000000"/>
          <w:sz w:val="28"/>
        </w:rPr>
        <w:t>
      20. Методологическая основа Программы:</w:t>
      </w:r>
    </w:p>
    <w:bookmarkEnd w:id="24258"/>
    <w:bookmarkStart w:name="z28809" w:id="24259"/>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4259"/>
    <w:bookmarkStart w:name="z28810" w:id="24260"/>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4260"/>
    <w:bookmarkStart w:name="z28811" w:id="24261"/>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4261"/>
    <w:bookmarkStart w:name="z28812" w:id="24262"/>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4262"/>
    <w:bookmarkStart w:name="z28813" w:id="24263"/>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4263"/>
    <w:bookmarkStart w:name="z28814" w:id="24264"/>
    <w:p>
      <w:pPr>
        <w:spacing w:after="0"/>
        <w:ind w:left="0"/>
        <w:jc w:val="both"/>
      </w:pPr>
      <w:r>
        <w:rPr>
          <w:rFonts w:ascii="Times New Roman"/>
          <w:b w:val="false"/>
          <w:i w:val="false"/>
          <w:color w:val="000000"/>
          <w:sz w:val="28"/>
        </w:rPr>
        <w:t>
      21. Педагогические принципы отбора содержания учебного материала:</w:t>
      </w:r>
    </w:p>
    <w:bookmarkEnd w:id="24264"/>
    <w:bookmarkStart w:name="z28815" w:id="24265"/>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способствует музыкальному и духовно-нравственному развитию обучающегося;</w:t>
      </w:r>
    </w:p>
    <w:bookmarkEnd w:id="24265"/>
    <w:bookmarkStart w:name="z28816" w:id="24266"/>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4266"/>
    <w:bookmarkStart w:name="z28817" w:id="24267"/>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4267"/>
    <w:bookmarkStart w:name="z28818" w:id="24268"/>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4268"/>
    <w:bookmarkStart w:name="z28819" w:id="24269"/>
    <w:p>
      <w:pPr>
        <w:spacing w:after="0"/>
        <w:ind w:left="0"/>
        <w:jc w:val="both"/>
      </w:pPr>
      <w:r>
        <w:rPr>
          <w:rFonts w:ascii="Times New Roman"/>
          <w:b w:val="false"/>
          <w:i w:val="false"/>
          <w:color w:val="000000"/>
          <w:sz w:val="28"/>
        </w:rPr>
        <w:t>
      22. Специфика индивидуального обучения предмету "Сыбызғы" создает условия для вариативности выбора методов, средств, форм обучения и подбора репертуарного комплекса.</w:t>
      </w:r>
    </w:p>
    <w:bookmarkEnd w:id="24269"/>
    <w:bookmarkStart w:name="z28820" w:id="24270"/>
    <w:p>
      <w:pPr>
        <w:spacing w:after="0"/>
        <w:ind w:left="0"/>
        <w:jc w:val="both"/>
      </w:pPr>
      <w:r>
        <w:rPr>
          <w:rFonts w:ascii="Times New Roman"/>
          <w:b w:val="false"/>
          <w:i w:val="false"/>
          <w:color w:val="000000"/>
          <w:sz w:val="28"/>
        </w:rPr>
        <w:t>
      23. Для достижения поставленных задач используются следующие методы обучения:</w:t>
      </w:r>
    </w:p>
    <w:bookmarkEnd w:id="24270"/>
    <w:bookmarkStart w:name="z28821" w:id="24271"/>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24271"/>
    <w:bookmarkStart w:name="z28822" w:id="24272"/>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24272"/>
    <w:bookmarkStart w:name="z28823" w:id="24273"/>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24273"/>
    <w:bookmarkStart w:name="z28824" w:id="24274"/>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4274"/>
    <w:bookmarkStart w:name="z28825" w:id="24275"/>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4275"/>
    <w:bookmarkStart w:name="z28826" w:id="24276"/>
    <w:p>
      <w:pPr>
        <w:spacing w:after="0"/>
        <w:ind w:left="0"/>
        <w:jc w:val="both"/>
      </w:pPr>
      <w:r>
        <w:rPr>
          <w:rFonts w:ascii="Times New Roman"/>
          <w:b w:val="false"/>
          <w:i w:val="false"/>
          <w:color w:val="000000"/>
          <w:sz w:val="28"/>
        </w:rPr>
        <w:t xml:space="preserve">
      24.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24276"/>
    <w:bookmarkStart w:name="z28827" w:id="24277"/>
    <w:p>
      <w:pPr>
        <w:spacing w:after="0"/>
        <w:ind w:left="0"/>
        <w:jc w:val="both"/>
      </w:pPr>
      <w:r>
        <w:rPr>
          <w:rFonts w:ascii="Times New Roman"/>
          <w:b w:val="false"/>
          <w:i w:val="false"/>
          <w:color w:val="000000"/>
          <w:sz w:val="28"/>
        </w:rPr>
        <w:t>
      25. Формы занятий:</w:t>
      </w:r>
    </w:p>
    <w:bookmarkEnd w:id="24277"/>
    <w:bookmarkStart w:name="z28828" w:id="24278"/>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4278"/>
    <w:bookmarkStart w:name="z28829" w:id="24279"/>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4279"/>
    <w:bookmarkStart w:name="z28830" w:id="24280"/>
    <w:p>
      <w:pPr>
        <w:spacing w:after="0"/>
        <w:ind w:left="0"/>
        <w:jc w:val="both"/>
      </w:pPr>
      <w:r>
        <w:rPr>
          <w:rFonts w:ascii="Times New Roman"/>
          <w:b w:val="false"/>
          <w:i w:val="false"/>
          <w:color w:val="000000"/>
          <w:sz w:val="28"/>
        </w:rPr>
        <w:t>
      3) репетиционно-концертные – подготовка и публичное представление концертных номеров;</w:t>
      </w:r>
    </w:p>
    <w:bookmarkEnd w:id="24280"/>
    <w:bookmarkStart w:name="z28831" w:id="24281"/>
    <w:p>
      <w:pPr>
        <w:spacing w:after="0"/>
        <w:ind w:left="0"/>
        <w:jc w:val="both"/>
      </w:pPr>
      <w:r>
        <w:rPr>
          <w:rFonts w:ascii="Times New Roman"/>
          <w:b w:val="false"/>
          <w:i w:val="false"/>
          <w:color w:val="000000"/>
          <w:sz w:val="28"/>
        </w:rPr>
        <w:t>
      4) конкурсы;</w:t>
      </w:r>
    </w:p>
    <w:bookmarkEnd w:id="24281"/>
    <w:bookmarkStart w:name="z28832" w:id="24282"/>
    <w:p>
      <w:pPr>
        <w:spacing w:after="0"/>
        <w:ind w:left="0"/>
        <w:jc w:val="both"/>
      </w:pPr>
      <w:r>
        <w:rPr>
          <w:rFonts w:ascii="Times New Roman"/>
          <w:b w:val="false"/>
          <w:i w:val="false"/>
          <w:color w:val="000000"/>
          <w:sz w:val="28"/>
        </w:rPr>
        <w:t>
      5) урок-игра – использование игровых технологий на уроке.</w:t>
      </w:r>
    </w:p>
    <w:bookmarkEnd w:id="24282"/>
    <w:bookmarkStart w:name="z28833" w:id="24283"/>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индивидуальное занятие педагога с обучающимися. Программа состоит из одновременно проводимых теоретических и практических занятий.</w:t>
      </w:r>
    </w:p>
    <w:bookmarkEnd w:id="24283"/>
    <w:bookmarkStart w:name="z28834" w:id="24284"/>
    <w:p>
      <w:pPr>
        <w:spacing w:after="0"/>
        <w:ind w:left="0"/>
        <w:jc w:val="both"/>
      </w:pPr>
      <w:r>
        <w:rPr>
          <w:rFonts w:ascii="Times New Roman"/>
          <w:b w:val="false"/>
          <w:i w:val="false"/>
          <w:color w:val="000000"/>
          <w:sz w:val="28"/>
        </w:rPr>
        <w:t>
      27. Виды внеурочных форм работы:</w:t>
      </w:r>
    </w:p>
    <w:bookmarkEnd w:id="24284"/>
    <w:bookmarkStart w:name="z28835" w:id="24285"/>
    <w:p>
      <w:pPr>
        <w:spacing w:after="0"/>
        <w:ind w:left="0"/>
        <w:jc w:val="both"/>
      </w:pPr>
      <w:r>
        <w:rPr>
          <w:rFonts w:ascii="Times New Roman"/>
          <w:b w:val="false"/>
          <w:i w:val="false"/>
          <w:color w:val="000000"/>
          <w:sz w:val="28"/>
        </w:rPr>
        <w:t>
      1) игра в ансамбле;</w:t>
      </w:r>
    </w:p>
    <w:bookmarkEnd w:id="24285"/>
    <w:bookmarkStart w:name="z28836" w:id="24286"/>
    <w:p>
      <w:pPr>
        <w:spacing w:after="0"/>
        <w:ind w:left="0"/>
        <w:jc w:val="both"/>
      </w:pPr>
      <w:r>
        <w:rPr>
          <w:rFonts w:ascii="Times New Roman"/>
          <w:b w:val="false"/>
          <w:i w:val="false"/>
          <w:color w:val="000000"/>
          <w:sz w:val="28"/>
        </w:rPr>
        <w:t>
      2) подготовка к концертным, конкурсным выступлениям;</w:t>
      </w:r>
    </w:p>
    <w:bookmarkEnd w:id="24286"/>
    <w:bookmarkStart w:name="z28837" w:id="24287"/>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24287"/>
    <w:bookmarkStart w:name="z28838" w:id="24288"/>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24288"/>
    <w:bookmarkStart w:name="z28839" w:id="24289"/>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24289"/>
    <w:bookmarkStart w:name="z28840" w:id="24290"/>
    <w:p>
      <w:pPr>
        <w:spacing w:after="0"/>
        <w:ind w:left="0"/>
        <w:jc w:val="both"/>
      </w:pPr>
      <w:r>
        <w:rPr>
          <w:rFonts w:ascii="Times New Roman"/>
          <w:b w:val="false"/>
          <w:i w:val="false"/>
          <w:color w:val="000000"/>
          <w:sz w:val="28"/>
        </w:rPr>
        <w:t>
      28.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4290"/>
    <w:bookmarkStart w:name="z28841" w:id="24291"/>
    <w:p>
      <w:pPr>
        <w:spacing w:after="0"/>
        <w:ind w:left="0"/>
        <w:jc w:val="both"/>
      </w:pPr>
      <w:r>
        <w:rPr>
          <w:rFonts w:ascii="Times New Roman"/>
          <w:b w:val="false"/>
          <w:i w:val="false"/>
          <w:color w:val="000000"/>
          <w:sz w:val="28"/>
        </w:rPr>
        <w:t>
      29. Структурные элементы рабочей учебной программы:</w:t>
      </w:r>
    </w:p>
    <w:bookmarkEnd w:id="24291"/>
    <w:bookmarkStart w:name="z28842" w:id="24292"/>
    <w:p>
      <w:pPr>
        <w:spacing w:after="0"/>
        <w:ind w:left="0"/>
        <w:jc w:val="both"/>
      </w:pPr>
      <w:r>
        <w:rPr>
          <w:rFonts w:ascii="Times New Roman"/>
          <w:b w:val="false"/>
          <w:i w:val="false"/>
          <w:color w:val="000000"/>
          <w:sz w:val="28"/>
        </w:rPr>
        <w:t>
      1) титульный лист;</w:t>
      </w:r>
    </w:p>
    <w:bookmarkEnd w:id="24292"/>
    <w:bookmarkStart w:name="z28843" w:id="24293"/>
    <w:p>
      <w:pPr>
        <w:spacing w:after="0"/>
        <w:ind w:left="0"/>
        <w:jc w:val="both"/>
      </w:pPr>
      <w:r>
        <w:rPr>
          <w:rFonts w:ascii="Times New Roman"/>
          <w:b w:val="false"/>
          <w:i w:val="false"/>
          <w:color w:val="000000"/>
          <w:sz w:val="28"/>
        </w:rPr>
        <w:t>
      2) пояснительная записка;</w:t>
      </w:r>
    </w:p>
    <w:bookmarkEnd w:id="24293"/>
    <w:bookmarkStart w:name="z28844" w:id="24294"/>
    <w:p>
      <w:pPr>
        <w:spacing w:after="0"/>
        <w:ind w:left="0"/>
        <w:jc w:val="both"/>
      </w:pPr>
      <w:r>
        <w:rPr>
          <w:rFonts w:ascii="Times New Roman"/>
          <w:b w:val="false"/>
          <w:i w:val="false"/>
          <w:color w:val="000000"/>
          <w:sz w:val="28"/>
        </w:rPr>
        <w:t>
      3) планирование учебной деятельности;</w:t>
      </w:r>
    </w:p>
    <w:bookmarkEnd w:id="24294"/>
    <w:bookmarkStart w:name="z28845" w:id="24295"/>
    <w:p>
      <w:pPr>
        <w:spacing w:after="0"/>
        <w:ind w:left="0"/>
        <w:jc w:val="both"/>
      </w:pPr>
      <w:r>
        <w:rPr>
          <w:rFonts w:ascii="Times New Roman"/>
          <w:b w:val="false"/>
          <w:i w:val="false"/>
          <w:color w:val="000000"/>
          <w:sz w:val="28"/>
        </w:rPr>
        <w:t>
      4) учебно-методическое обеспечение учебного процесса.</w:t>
      </w:r>
    </w:p>
    <w:bookmarkEnd w:id="24295"/>
    <w:bookmarkStart w:name="z28846" w:id="24296"/>
    <w:p>
      <w:pPr>
        <w:spacing w:after="0"/>
        <w:ind w:left="0"/>
        <w:jc w:val="both"/>
      </w:pPr>
      <w:r>
        <w:rPr>
          <w:rFonts w:ascii="Times New Roman"/>
          <w:b w:val="false"/>
          <w:i w:val="false"/>
          <w:color w:val="000000"/>
          <w:sz w:val="28"/>
        </w:rPr>
        <w:t>
      30. На титульном листе размещаются основные сведения:</w:t>
      </w:r>
    </w:p>
    <w:bookmarkEnd w:id="24296"/>
    <w:bookmarkStart w:name="z28847" w:id="24297"/>
    <w:p>
      <w:pPr>
        <w:spacing w:after="0"/>
        <w:ind w:left="0"/>
        <w:jc w:val="both"/>
      </w:pPr>
      <w:r>
        <w:rPr>
          <w:rFonts w:ascii="Times New Roman"/>
          <w:b w:val="false"/>
          <w:i w:val="false"/>
          <w:color w:val="000000"/>
          <w:sz w:val="28"/>
        </w:rPr>
        <w:t>
      1) название организации образования;</w:t>
      </w:r>
    </w:p>
    <w:bookmarkEnd w:id="24297"/>
    <w:bookmarkStart w:name="z28848" w:id="24298"/>
    <w:p>
      <w:pPr>
        <w:spacing w:after="0"/>
        <w:ind w:left="0"/>
        <w:jc w:val="both"/>
      </w:pPr>
      <w:r>
        <w:rPr>
          <w:rFonts w:ascii="Times New Roman"/>
          <w:b w:val="false"/>
          <w:i w:val="false"/>
          <w:color w:val="000000"/>
          <w:sz w:val="28"/>
        </w:rPr>
        <w:t>
      2) название учебного предмета;</w:t>
      </w:r>
    </w:p>
    <w:bookmarkEnd w:id="24298"/>
    <w:bookmarkStart w:name="z28849" w:id="24299"/>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4299"/>
    <w:bookmarkStart w:name="z28850" w:id="24300"/>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4300"/>
    <w:bookmarkStart w:name="z28851" w:id="24301"/>
    <w:p>
      <w:pPr>
        <w:spacing w:after="0"/>
        <w:ind w:left="0"/>
        <w:jc w:val="both"/>
      </w:pPr>
      <w:r>
        <w:rPr>
          <w:rFonts w:ascii="Times New Roman"/>
          <w:b w:val="false"/>
          <w:i w:val="false"/>
          <w:color w:val="000000"/>
          <w:sz w:val="28"/>
        </w:rPr>
        <w:t>
      5) краткая информация о педагоге;</w:t>
      </w:r>
    </w:p>
    <w:bookmarkEnd w:id="24301"/>
    <w:bookmarkStart w:name="z28852" w:id="24302"/>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4302"/>
    <w:bookmarkStart w:name="z28853" w:id="24303"/>
    <w:p>
      <w:pPr>
        <w:spacing w:after="0"/>
        <w:ind w:left="0"/>
        <w:jc w:val="both"/>
      </w:pPr>
      <w:r>
        <w:rPr>
          <w:rFonts w:ascii="Times New Roman"/>
          <w:b w:val="false"/>
          <w:i w:val="false"/>
          <w:color w:val="000000"/>
          <w:sz w:val="28"/>
        </w:rPr>
        <w:t xml:space="preserve">
      31. Содержание пояснительной записки: </w:t>
      </w:r>
    </w:p>
    <w:bookmarkEnd w:id="24303"/>
    <w:bookmarkStart w:name="z28854" w:id="24304"/>
    <w:p>
      <w:pPr>
        <w:spacing w:after="0"/>
        <w:ind w:left="0"/>
        <w:jc w:val="both"/>
      </w:pPr>
      <w:r>
        <w:rPr>
          <w:rFonts w:ascii="Times New Roman"/>
          <w:b w:val="false"/>
          <w:i w:val="false"/>
          <w:color w:val="000000"/>
          <w:sz w:val="28"/>
        </w:rPr>
        <w:t>
      1) настоящая Программа как основание;</w:t>
      </w:r>
    </w:p>
    <w:bookmarkEnd w:id="24304"/>
    <w:bookmarkStart w:name="z28855" w:id="24305"/>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4305"/>
    <w:bookmarkStart w:name="z28856" w:id="24306"/>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24306"/>
    <w:bookmarkStart w:name="z28857" w:id="24307"/>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4307"/>
    <w:bookmarkStart w:name="z28858" w:id="24308"/>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4308"/>
    <w:bookmarkStart w:name="z28859" w:id="24309"/>
    <w:p>
      <w:pPr>
        <w:spacing w:after="0"/>
        <w:ind w:left="0"/>
        <w:jc w:val="both"/>
      </w:pPr>
      <w:r>
        <w:rPr>
          <w:rFonts w:ascii="Times New Roman"/>
          <w:b w:val="false"/>
          <w:i w:val="false"/>
          <w:color w:val="000000"/>
          <w:sz w:val="28"/>
        </w:rPr>
        <w:t>
      32.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4309"/>
    <w:bookmarkStart w:name="z28860" w:id="24310"/>
    <w:p>
      <w:pPr>
        <w:spacing w:after="0"/>
        <w:ind w:left="0"/>
        <w:jc w:val="both"/>
      </w:pPr>
      <w:r>
        <w:rPr>
          <w:rFonts w:ascii="Times New Roman"/>
          <w:b w:val="false"/>
          <w:i w:val="false"/>
          <w:color w:val="000000"/>
          <w:sz w:val="28"/>
        </w:rPr>
        <w:t>
      33. Содержание раздела "Учебно-методическое обеспечение учебного процесса":</w:t>
      </w:r>
    </w:p>
    <w:bookmarkEnd w:id="24310"/>
    <w:bookmarkStart w:name="z28861" w:id="24311"/>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4311"/>
    <w:bookmarkStart w:name="z28862" w:id="24312"/>
    <w:p>
      <w:pPr>
        <w:spacing w:after="0"/>
        <w:ind w:left="0"/>
        <w:jc w:val="both"/>
      </w:pPr>
      <w:r>
        <w:rPr>
          <w:rFonts w:ascii="Times New Roman"/>
          <w:b w:val="false"/>
          <w:i w:val="false"/>
          <w:color w:val="000000"/>
          <w:sz w:val="28"/>
        </w:rPr>
        <w:t>
      2) перечень методической литературы для педагога;</w:t>
      </w:r>
    </w:p>
    <w:bookmarkEnd w:id="24312"/>
    <w:bookmarkStart w:name="z28863" w:id="24313"/>
    <w:p>
      <w:pPr>
        <w:spacing w:after="0"/>
        <w:ind w:left="0"/>
        <w:jc w:val="both"/>
      </w:pPr>
      <w:r>
        <w:rPr>
          <w:rFonts w:ascii="Times New Roman"/>
          <w:b w:val="false"/>
          <w:i w:val="false"/>
          <w:color w:val="000000"/>
          <w:sz w:val="28"/>
        </w:rPr>
        <w:t xml:space="preserve">
      3) перечень учебно-наглядных пособий. </w:t>
      </w:r>
    </w:p>
    <w:bookmarkEnd w:id="24313"/>
    <w:bookmarkStart w:name="z28864" w:id="24314"/>
    <w:p>
      <w:pPr>
        <w:spacing w:after="0"/>
        <w:ind w:left="0"/>
        <w:jc w:val="both"/>
      </w:pPr>
      <w:r>
        <w:rPr>
          <w:rFonts w:ascii="Times New Roman"/>
          <w:b w:val="false"/>
          <w:i w:val="false"/>
          <w:color w:val="000000"/>
          <w:sz w:val="28"/>
        </w:rPr>
        <w:t xml:space="preserve">
      34.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4314"/>
    <w:bookmarkStart w:name="z28865" w:id="24315"/>
    <w:p>
      <w:pPr>
        <w:spacing w:after="0"/>
        <w:ind w:left="0"/>
        <w:jc w:val="both"/>
      </w:pPr>
      <w:r>
        <w:rPr>
          <w:rFonts w:ascii="Times New Roman"/>
          <w:b w:val="false"/>
          <w:i w:val="false"/>
          <w:color w:val="000000"/>
          <w:sz w:val="28"/>
        </w:rPr>
        <w:t>
      35.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4315"/>
    <w:bookmarkStart w:name="z28866" w:id="24316"/>
    <w:p>
      <w:pPr>
        <w:spacing w:after="0"/>
        <w:ind w:left="0"/>
        <w:jc w:val="both"/>
      </w:pPr>
      <w:r>
        <w:rPr>
          <w:rFonts w:ascii="Times New Roman"/>
          <w:b w:val="false"/>
          <w:i w:val="false"/>
          <w:color w:val="000000"/>
          <w:sz w:val="28"/>
        </w:rPr>
        <w:t xml:space="preserve">
      36.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4316"/>
    <w:bookmarkStart w:name="z28867" w:id="24317"/>
    <w:p>
      <w:pPr>
        <w:spacing w:after="0"/>
        <w:ind w:left="0"/>
        <w:jc w:val="both"/>
      </w:pPr>
      <w:r>
        <w:rPr>
          <w:rFonts w:ascii="Times New Roman"/>
          <w:b w:val="false"/>
          <w:i w:val="false"/>
          <w:color w:val="000000"/>
          <w:sz w:val="28"/>
        </w:rPr>
        <w:t>
      37.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4317"/>
    <w:bookmarkStart w:name="z28868" w:id="24318"/>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24318"/>
    <w:bookmarkStart w:name="z28869" w:id="24319"/>
    <w:p>
      <w:pPr>
        <w:spacing w:after="0"/>
        <w:ind w:left="0"/>
        <w:jc w:val="both"/>
      </w:pPr>
      <w:r>
        <w:rPr>
          <w:rFonts w:ascii="Times New Roman"/>
          <w:b w:val="false"/>
          <w:i w:val="false"/>
          <w:color w:val="000000"/>
          <w:sz w:val="28"/>
        </w:rPr>
        <w:t>
      38.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4319"/>
    <w:bookmarkStart w:name="z28870" w:id="24320"/>
    <w:p>
      <w:pPr>
        <w:spacing w:after="0"/>
        <w:ind w:left="0"/>
        <w:jc w:val="both"/>
      </w:pPr>
      <w:r>
        <w:rPr>
          <w:rFonts w:ascii="Times New Roman"/>
          <w:b w:val="false"/>
          <w:i w:val="false"/>
          <w:color w:val="000000"/>
          <w:sz w:val="28"/>
        </w:rPr>
        <w:t>
      39.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4320"/>
    <w:bookmarkStart w:name="z28871" w:id="24321"/>
    <w:p>
      <w:pPr>
        <w:spacing w:after="0"/>
        <w:ind w:left="0"/>
        <w:jc w:val="both"/>
      </w:pPr>
      <w:r>
        <w:rPr>
          <w:rFonts w:ascii="Times New Roman"/>
          <w:b w:val="false"/>
          <w:i w:val="false"/>
          <w:color w:val="000000"/>
          <w:sz w:val="28"/>
        </w:rPr>
        <w:t>
      40.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4321"/>
    <w:bookmarkStart w:name="z28872" w:id="24322"/>
    <w:p>
      <w:pPr>
        <w:spacing w:after="0"/>
        <w:ind w:left="0"/>
        <w:jc w:val="both"/>
      </w:pPr>
      <w:r>
        <w:rPr>
          <w:rFonts w:ascii="Times New Roman"/>
          <w:b w:val="false"/>
          <w:i w:val="false"/>
          <w:color w:val="000000"/>
          <w:sz w:val="28"/>
        </w:rPr>
        <w:t>
      41.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4322"/>
    <w:bookmarkStart w:name="z28873" w:id="24323"/>
    <w:p>
      <w:pPr>
        <w:spacing w:after="0"/>
        <w:ind w:left="0"/>
        <w:jc w:val="both"/>
      </w:pPr>
      <w:r>
        <w:rPr>
          <w:rFonts w:ascii="Times New Roman"/>
          <w:b w:val="false"/>
          <w:i w:val="false"/>
          <w:color w:val="000000"/>
          <w:sz w:val="28"/>
        </w:rPr>
        <w:t>
      42.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4323"/>
    <w:bookmarkStart w:name="z28874" w:id="24324"/>
    <w:p>
      <w:pPr>
        <w:spacing w:after="0"/>
        <w:ind w:left="0"/>
        <w:jc w:val="both"/>
      </w:pPr>
      <w:r>
        <w:rPr>
          <w:rFonts w:ascii="Times New Roman"/>
          <w:b w:val="false"/>
          <w:i w:val="false"/>
          <w:color w:val="000000"/>
          <w:sz w:val="28"/>
        </w:rPr>
        <w:t>
      43.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4324"/>
    <w:bookmarkStart w:name="z28875" w:id="24325"/>
    <w:p>
      <w:pPr>
        <w:spacing w:after="0"/>
        <w:ind w:left="0"/>
        <w:jc w:val="both"/>
      </w:pPr>
      <w:r>
        <w:rPr>
          <w:rFonts w:ascii="Times New Roman"/>
          <w:b w:val="false"/>
          <w:i w:val="false"/>
          <w:color w:val="000000"/>
          <w:sz w:val="28"/>
        </w:rPr>
        <w:t xml:space="preserve">
      44.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4325"/>
    <w:bookmarkStart w:name="z28876" w:id="24326"/>
    <w:p>
      <w:pPr>
        <w:spacing w:after="0"/>
        <w:ind w:left="0"/>
        <w:jc w:val="both"/>
      </w:pPr>
      <w:r>
        <w:rPr>
          <w:rFonts w:ascii="Times New Roman"/>
          <w:b w:val="false"/>
          <w:i w:val="false"/>
          <w:color w:val="000000"/>
          <w:sz w:val="28"/>
        </w:rPr>
        <w:t>
      45.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4326"/>
    <w:bookmarkStart w:name="z28877" w:id="24327"/>
    <w:p>
      <w:pPr>
        <w:spacing w:after="0"/>
        <w:ind w:left="0"/>
        <w:jc w:val="both"/>
      </w:pPr>
      <w:r>
        <w:rPr>
          <w:rFonts w:ascii="Times New Roman"/>
          <w:b w:val="false"/>
          <w:i w:val="false"/>
          <w:color w:val="000000"/>
          <w:sz w:val="28"/>
        </w:rPr>
        <w:t>
      46.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4327"/>
    <w:bookmarkStart w:name="z28878" w:id="24328"/>
    <w:p>
      <w:pPr>
        <w:spacing w:after="0"/>
        <w:ind w:left="0"/>
        <w:jc w:val="both"/>
      </w:pPr>
      <w:r>
        <w:rPr>
          <w:rFonts w:ascii="Times New Roman"/>
          <w:b w:val="false"/>
          <w:i w:val="false"/>
          <w:color w:val="000000"/>
          <w:sz w:val="28"/>
        </w:rPr>
        <w:t xml:space="preserve">
      47.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4328"/>
    <w:bookmarkStart w:name="z28879" w:id="24329"/>
    <w:p>
      <w:pPr>
        <w:spacing w:after="0"/>
        <w:ind w:left="0"/>
        <w:jc w:val="both"/>
      </w:pPr>
      <w:r>
        <w:rPr>
          <w:rFonts w:ascii="Times New Roman"/>
          <w:b w:val="false"/>
          <w:i w:val="false"/>
          <w:color w:val="000000"/>
          <w:sz w:val="28"/>
        </w:rPr>
        <w:t>
      48.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w:t>
      </w:r>
    </w:p>
    <w:bookmarkEnd w:id="24329"/>
    <w:bookmarkStart w:name="z28880" w:id="24330"/>
    <w:p>
      <w:pPr>
        <w:spacing w:after="0"/>
        <w:ind w:left="0"/>
        <w:jc w:val="both"/>
      </w:pPr>
      <w:r>
        <w:rPr>
          <w:rFonts w:ascii="Times New Roman"/>
          <w:b w:val="false"/>
          <w:i w:val="false"/>
          <w:color w:val="000000"/>
          <w:sz w:val="28"/>
        </w:rPr>
        <w:t>
      49.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4330"/>
    <w:bookmarkStart w:name="z28881" w:id="24331"/>
    <w:p>
      <w:pPr>
        <w:spacing w:after="0"/>
        <w:ind w:left="0"/>
        <w:jc w:val="both"/>
      </w:pPr>
      <w:r>
        <w:rPr>
          <w:rFonts w:ascii="Times New Roman"/>
          <w:b w:val="false"/>
          <w:i w:val="false"/>
          <w:color w:val="000000"/>
          <w:sz w:val="28"/>
        </w:rPr>
        <w:t>
      50.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4331"/>
    <w:bookmarkStart w:name="z28882" w:id="24332"/>
    <w:p>
      <w:pPr>
        <w:spacing w:after="0"/>
        <w:ind w:left="0"/>
        <w:jc w:val="both"/>
      </w:pPr>
      <w:r>
        <w:rPr>
          <w:rFonts w:ascii="Times New Roman"/>
          <w:b w:val="false"/>
          <w:i w:val="false"/>
          <w:color w:val="000000"/>
          <w:sz w:val="28"/>
        </w:rPr>
        <w:t>
      51. Обязательные разделы индивидуального плана:</w:t>
      </w:r>
    </w:p>
    <w:bookmarkEnd w:id="24332"/>
    <w:bookmarkStart w:name="z28883" w:id="24333"/>
    <w:p>
      <w:pPr>
        <w:spacing w:after="0"/>
        <w:ind w:left="0"/>
        <w:jc w:val="both"/>
      </w:pPr>
      <w:r>
        <w:rPr>
          <w:rFonts w:ascii="Times New Roman"/>
          <w:b w:val="false"/>
          <w:i w:val="false"/>
          <w:color w:val="000000"/>
          <w:sz w:val="28"/>
        </w:rPr>
        <w:t>
      1) работа над гаммами;</w:t>
      </w:r>
    </w:p>
    <w:bookmarkEnd w:id="24333"/>
    <w:bookmarkStart w:name="z28884" w:id="24334"/>
    <w:p>
      <w:pPr>
        <w:spacing w:after="0"/>
        <w:ind w:left="0"/>
        <w:jc w:val="both"/>
      </w:pPr>
      <w:r>
        <w:rPr>
          <w:rFonts w:ascii="Times New Roman"/>
          <w:b w:val="false"/>
          <w:i w:val="false"/>
          <w:color w:val="000000"/>
          <w:sz w:val="28"/>
        </w:rPr>
        <w:t>
      2) работа над этюдами и упражнениями;</w:t>
      </w:r>
    </w:p>
    <w:bookmarkEnd w:id="24334"/>
    <w:bookmarkStart w:name="z28885" w:id="24335"/>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4335"/>
    <w:bookmarkStart w:name="z28886" w:id="24336"/>
    <w:p>
      <w:pPr>
        <w:spacing w:after="0"/>
        <w:ind w:left="0"/>
        <w:jc w:val="both"/>
      </w:pPr>
      <w:r>
        <w:rPr>
          <w:rFonts w:ascii="Times New Roman"/>
          <w:b w:val="false"/>
          <w:i w:val="false"/>
          <w:color w:val="000000"/>
          <w:sz w:val="28"/>
        </w:rPr>
        <w:t>
      4) исполнение произведений композиторов Казахстана;</w:t>
      </w:r>
    </w:p>
    <w:bookmarkEnd w:id="24336"/>
    <w:bookmarkStart w:name="z28887" w:id="24337"/>
    <w:p>
      <w:pPr>
        <w:spacing w:after="0"/>
        <w:ind w:left="0"/>
        <w:jc w:val="both"/>
      </w:pPr>
      <w:r>
        <w:rPr>
          <w:rFonts w:ascii="Times New Roman"/>
          <w:b w:val="false"/>
          <w:i w:val="false"/>
          <w:color w:val="000000"/>
          <w:sz w:val="28"/>
        </w:rPr>
        <w:t>
      5) обработки народных песен;</w:t>
      </w:r>
    </w:p>
    <w:bookmarkEnd w:id="24337"/>
    <w:bookmarkStart w:name="z28888" w:id="24338"/>
    <w:p>
      <w:pPr>
        <w:spacing w:after="0"/>
        <w:ind w:left="0"/>
        <w:jc w:val="both"/>
      </w:pPr>
      <w:r>
        <w:rPr>
          <w:rFonts w:ascii="Times New Roman"/>
          <w:b w:val="false"/>
          <w:i w:val="false"/>
          <w:color w:val="000000"/>
          <w:sz w:val="28"/>
        </w:rPr>
        <w:t>
      6) работа в составе ансамбля;</w:t>
      </w:r>
    </w:p>
    <w:bookmarkEnd w:id="24338"/>
    <w:bookmarkStart w:name="z28889" w:id="24339"/>
    <w:p>
      <w:pPr>
        <w:spacing w:after="0"/>
        <w:ind w:left="0"/>
        <w:jc w:val="both"/>
      </w:pPr>
      <w:r>
        <w:rPr>
          <w:rFonts w:ascii="Times New Roman"/>
          <w:b w:val="false"/>
          <w:i w:val="false"/>
          <w:color w:val="000000"/>
          <w:sz w:val="28"/>
        </w:rPr>
        <w:t>
      7) навыки чтения нот с листа.</w:t>
      </w:r>
    </w:p>
    <w:bookmarkEnd w:id="24339"/>
    <w:bookmarkStart w:name="z28890" w:id="24340"/>
    <w:p>
      <w:pPr>
        <w:spacing w:after="0"/>
        <w:ind w:left="0"/>
        <w:jc w:val="both"/>
      </w:pPr>
      <w:r>
        <w:rPr>
          <w:rFonts w:ascii="Times New Roman"/>
          <w:b w:val="false"/>
          <w:i w:val="false"/>
          <w:color w:val="000000"/>
          <w:sz w:val="28"/>
        </w:rPr>
        <w:t>
      52.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4340"/>
    <w:bookmarkStart w:name="z28891" w:id="24341"/>
    <w:p>
      <w:pPr>
        <w:spacing w:after="0"/>
        <w:ind w:left="0"/>
        <w:jc w:val="both"/>
      </w:pPr>
      <w:r>
        <w:rPr>
          <w:rFonts w:ascii="Times New Roman"/>
          <w:b w:val="false"/>
          <w:i w:val="false"/>
          <w:color w:val="000000"/>
          <w:sz w:val="28"/>
        </w:rPr>
        <w:t>
      53. Характеристика обучающегося на конец года освещает следующие стороны его индивидуальности:</w:t>
      </w:r>
    </w:p>
    <w:bookmarkEnd w:id="24341"/>
    <w:bookmarkStart w:name="z28892" w:id="24342"/>
    <w:p>
      <w:pPr>
        <w:spacing w:after="0"/>
        <w:ind w:left="0"/>
        <w:jc w:val="both"/>
      </w:pPr>
      <w:r>
        <w:rPr>
          <w:rFonts w:ascii="Times New Roman"/>
          <w:b w:val="false"/>
          <w:i w:val="false"/>
          <w:color w:val="000000"/>
          <w:sz w:val="28"/>
        </w:rPr>
        <w:t>
      1) уровень музыкальных данных (слух, ритм, память);</w:t>
      </w:r>
    </w:p>
    <w:bookmarkEnd w:id="24342"/>
    <w:bookmarkStart w:name="z28893" w:id="24343"/>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4343"/>
    <w:bookmarkStart w:name="z28894" w:id="24344"/>
    <w:p>
      <w:pPr>
        <w:spacing w:after="0"/>
        <w:ind w:left="0"/>
        <w:jc w:val="both"/>
      </w:pPr>
      <w:r>
        <w:rPr>
          <w:rFonts w:ascii="Times New Roman"/>
          <w:b w:val="false"/>
          <w:i w:val="false"/>
          <w:color w:val="000000"/>
          <w:sz w:val="28"/>
        </w:rPr>
        <w:t>
      3) степень приспособляемости к инструменту;</w:t>
      </w:r>
    </w:p>
    <w:bookmarkEnd w:id="24344"/>
    <w:bookmarkStart w:name="z28895" w:id="24345"/>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4345"/>
    <w:bookmarkStart w:name="z28896" w:id="24346"/>
    <w:p>
      <w:pPr>
        <w:spacing w:after="0"/>
        <w:ind w:left="0"/>
        <w:jc w:val="both"/>
      </w:pPr>
      <w:r>
        <w:rPr>
          <w:rFonts w:ascii="Times New Roman"/>
          <w:b w:val="false"/>
          <w:i w:val="false"/>
          <w:color w:val="000000"/>
          <w:sz w:val="28"/>
        </w:rPr>
        <w:t>
      5) отношение к занятию музыкой;</w:t>
      </w:r>
    </w:p>
    <w:bookmarkEnd w:id="24346"/>
    <w:bookmarkStart w:name="z28897" w:id="24347"/>
    <w:p>
      <w:pPr>
        <w:spacing w:after="0"/>
        <w:ind w:left="0"/>
        <w:jc w:val="both"/>
      </w:pPr>
      <w:r>
        <w:rPr>
          <w:rFonts w:ascii="Times New Roman"/>
          <w:b w:val="false"/>
          <w:i w:val="false"/>
          <w:color w:val="000000"/>
          <w:sz w:val="28"/>
        </w:rPr>
        <w:t>
      6) работоспособность, собранность;</w:t>
      </w:r>
    </w:p>
    <w:bookmarkEnd w:id="24347"/>
    <w:bookmarkStart w:name="z28898" w:id="24348"/>
    <w:p>
      <w:pPr>
        <w:spacing w:after="0"/>
        <w:ind w:left="0"/>
        <w:jc w:val="both"/>
      </w:pPr>
      <w:r>
        <w:rPr>
          <w:rFonts w:ascii="Times New Roman"/>
          <w:b w:val="false"/>
          <w:i w:val="false"/>
          <w:color w:val="000000"/>
          <w:sz w:val="28"/>
        </w:rPr>
        <w:t>
      7) умение заниматься самостоятельно;</w:t>
      </w:r>
    </w:p>
    <w:bookmarkEnd w:id="24348"/>
    <w:bookmarkStart w:name="z28899" w:id="24349"/>
    <w:p>
      <w:pPr>
        <w:spacing w:after="0"/>
        <w:ind w:left="0"/>
        <w:jc w:val="both"/>
      </w:pPr>
      <w:r>
        <w:rPr>
          <w:rFonts w:ascii="Times New Roman"/>
          <w:b w:val="false"/>
          <w:i w:val="false"/>
          <w:color w:val="000000"/>
          <w:sz w:val="28"/>
        </w:rPr>
        <w:t>
      8) степень грамотности в разборе текста;</w:t>
      </w:r>
    </w:p>
    <w:bookmarkEnd w:id="24349"/>
    <w:bookmarkStart w:name="z28900" w:id="24350"/>
    <w:p>
      <w:pPr>
        <w:spacing w:after="0"/>
        <w:ind w:left="0"/>
        <w:jc w:val="both"/>
      </w:pPr>
      <w:r>
        <w:rPr>
          <w:rFonts w:ascii="Times New Roman"/>
          <w:b w:val="false"/>
          <w:i w:val="false"/>
          <w:color w:val="000000"/>
          <w:sz w:val="28"/>
        </w:rPr>
        <w:t>
      9) скорость освоения музыкальных произведений;</w:t>
      </w:r>
    </w:p>
    <w:bookmarkEnd w:id="24350"/>
    <w:bookmarkStart w:name="z28901" w:id="24351"/>
    <w:p>
      <w:pPr>
        <w:spacing w:after="0"/>
        <w:ind w:left="0"/>
        <w:jc w:val="both"/>
      </w:pPr>
      <w:r>
        <w:rPr>
          <w:rFonts w:ascii="Times New Roman"/>
          <w:b w:val="false"/>
          <w:i w:val="false"/>
          <w:color w:val="000000"/>
          <w:sz w:val="28"/>
        </w:rPr>
        <w:t>
      10) успехи к концу года;</w:t>
      </w:r>
    </w:p>
    <w:bookmarkEnd w:id="24351"/>
    <w:bookmarkStart w:name="z28902" w:id="24352"/>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4352"/>
    <w:bookmarkStart w:name="z28903" w:id="24353"/>
    <w:p>
      <w:pPr>
        <w:spacing w:after="0"/>
        <w:ind w:left="0"/>
        <w:jc w:val="both"/>
      </w:pPr>
      <w:r>
        <w:rPr>
          <w:rFonts w:ascii="Times New Roman"/>
          <w:b w:val="false"/>
          <w:i w:val="false"/>
          <w:color w:val="000000"/>
          <w:sz w:val="28"/>
        </w:rPr>
        <w:t>
      54.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4353"/>
    <w:bookmarkStart w:name="z28904" w:id="24354"/>
    <w:p>
      <w:pPr>
        <w:spacing w:after="0"/>
        <w:ind w:left="0"/>
        <w:jc w:val="both"/>
      </w:pPr>
      <w:r>
        <w:rPr>
          <w:rFonts w:ascii="Times New Roman"/>
          <w:b w:val="false"/>
          <w:i w:val="false"/>
          <w:color w:val="000000"/>
          <w:sz w:val="28"/>
        </w:rPr>
        <w:t>
      55.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4354"/>
    <w:bookmarkStart w:name="z28905" w:id="24355"/>
    <w:p>
      <w:pPr>
        <w:spacing w:after="0"/>
        <w:ind w:left="0"/>
        <w:jc w:val="both"/>
      </w:pPr>
      <w:r>
        <w:rPr>
          <w:rFonts w:ascii="Times New Roman"/>
          <w:b w:val="false"/>
          <w:i w:val="false"/>
          <w:color w:val="000000"/>
          <w:sz w:val="28"/>
        </w:rPr>
        <w:t>
      56.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24355"/>
    <w:bookmarkStart w:name="z28906" w:id="24356"/>
    <w:p>
      <w:pPr>
        <w:spacing w:after="0"/>
        <w:ind w:left="0"/>
        <w:jc w:val="both"/>
      </w:pPr>
      <w:r>
        <w:rPr>
          <w:rFonts w:ascii="Times New Roman"/>
          <w:b w:val="false"/>
          <w:i w:val="false"/>
          <w:color w:val="000000"/>
          <w:sz w:val="28"/>
        </w:rPr>
        <w:t xml:space="preserve">
      57. Формы работы для активизации самостоятельных занятий обучающегося: </w:t>
      </w:r>
    </w:p>
    <w:bookmarkEnd w:id="24356"/>
    <w:bookmarkStart w:name="z28907" w:id="24357"/>
    <w:p>
      <w:pPr>
        <w:spacing w:after="0"/>
        <w:ind w:left="0"/>
        <w:jc w:val="both"/>
      </w:pPr>
      <w:r>
        <w:rPr>
          <w:rFonts w:ascii="Times New Roman"/>
          <w:b w:val="false"/>
          <w:i w:val="false"/>
          <w:color w:val="000000"/>
          <w:sz w:val="28"/>
        </w:rPr>
        <w:t>
      1) анализ собственного исполнения – обучающийся оценивает свою игру, отмечает допущенные ошибки;</w:t>
      </w:r>
    </w:p>
    <w:bookmarkEnd w:id="24357"/>
    <w:bookmarkStart w:name="z28908" w:id="24358"/>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24358"/>
    <w:bookmarkStart w:name="z28909" w:id="24359"/>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24359"/>
    <w:bookmarkStart w:name="z28910" w:id="24360"/>
    <w:p>
      <w:pPr>
        <w:spacing w:after="0"/>
        <w:ind w:left="0"/>
        <w:jc w:val="both"/>
      </w:pPr>
      <w:r>
        <w:rPr>
          <w:rFonts w:ascii="Times New Roman"/>
          <w:b w:val="false"/>
          <w:i w:val="false"/>
          <w:color w:val="000000"/>
          <w:sz w:val="28"/>
        </w:rPr>
        <w:t>
      58. Межпредметные связи предмета "Сыбызғы" с предметами "Домбра", "Этносольфеджио", "Казахская музыкальная литература" побуждают обучающихся к целостному познанию различных художественных явлений.</w:t>
      </w:r>
    </w:p>
    <w:bookmarkEnd w:id="24360"/>
    <w:bookmarkStart w:name="z28911" w:id="24361"/>
    <w:p>
      <w:pPr>
        <w:spacing w:after="0"/>
        <w:ind w:left="0"/>
        <w:jc w:val="both"/>
      </w:pPr>
      <w:r>
        <w:rPr>
          <w:rFonts w:ascii="Times New Roman"/>
          <w:b w:val="false"/>
          <w:i w:val="false"/>
          <w:color w:val="000000"/>
          <w:sz w:val="28"/>
        </w:rPr>
        <w:t>
      59. Сыбызғы относится к типу самых древних, особенных по конструкции духовых инструментов. Техника извлечения звука инструмента сыбызғы сложная.</w:t>
      </w:r>
    </w:p>
    <w:bookmarkEnd w:id="24361"/>
    <w:bookmarkStart w:name="z28912" w:id="24362"/>
    <w:p>
      <w:pPr>
        <w:spacing w:after="0"/>
        <w:ind w:left="0"/>
        <w:jc w:val="both"/>
      </w:pPr>
      <w:r>
        <w:rPr>
          <w:rFonts w:ascii="Times New Roman"/>
          <w:b w:val="false"/>
          <w:i w:val="false"/>
          <w:color w:val="000000"/>
          <w:sz w:val="28"/>
        </w:rPr>
        <w:t>
      60. Искусство игры на сыбызғы было развито еще в девятнадцатом веке в регионах Восточного и Западного Казахстана, где сформировались собственные исполнительские традиции.</w:t>
      </w:r>
    </w:p>
    <w:bookmarkEnd w:id="24362"/>
    <w:bookmarkStart w:name="z28913" w:id="24363"/>
    <w:p>
      <w:pPr>
        <w:spacing w:after="0"/>
        <w:ind w:left="0"/>
        <w:jc w:val="both"/>
      </w:pPr>
      <w:r>
        <w:rPr>
          <w:rFonts w:ascii="Times New Roman"/>
          <w:b w:val="false"/>
          <w:i w:val="false"/>
          <w:color w:val="000000"/>
          <w:sz w:val="28"/>
        </w:rPr>
        <w:t xml:space="preserve">
      61. В казахской инструментальной музыкальной культуре важнейшую часть художественного наследия составляют кюи для сыбызғы. Генетические корни кюев берут свое начало в глубине веков. Историю происхождения подтверждают легенды и музыкальные особенности кюев. </w:t>
      </w:r>
    </w:p>
    <w:bookmarkEnd w:id="24363"/>
    <w:bookmarkStart w:name="z28914" w:id="24364"/>
    <w:p>
      <w:pPr>
        <w:spacing w:after="0"/>
        <w:ind w:left="0"/>
        <w:jc w:val="both"/>
      </w:pPr>
      <w:r>
        <w:rPr>
          <w:rFonts w:ascii="Times New Roman"/>
          <w:b w:val="false"/>
          <w:i w:val="false"/>
          <w:color w:val="000000"/>
          <w:sz w:val="28"/>
        </w:rPr>
        <w:t xml:space="preserve">
      62. Исторические, политические и социальные изменения в кочевой цивилизации 19 века привели традицию сыбызгового искусства к застою. </w:t>
      </w:r>
    </w:p>
    <w:bookmarkEnd w:id="24364"/>
    <w:bookmarkStart w:name="z28915" w:id="24365"/>
    <w:p>
      <w:pPr>
        <w:spacing w:after="0"/>
        <w:ind w:left="0"/>
        <w:jc w:val="both"/>
      </w:pPr>
      <w:r>
        <w:rPr>
          <w:rFonts w:ascii="Times New Roman"/>
          <w:b w:val="false"/>
          <w:i w:val="false"/>
          <w:color w:val="000000"/>
          <w:sz w:val="28"/>
        </w:rPr>
        <w:t xml:space="preserve">
      63. Сыбызговые кюи используются в обрядовых традициях казахского народа, в свадебном и похоронном обрядах. Легенды сыбызговых кюев связаны с охотничьей жизнью. </w:t>
      </w:r>
    </w:p>
    <w:bookmarkEnd w:id="24365"/>
    <w:bookmarkStart w:name="z28916" w:id="24366"/>
    <w:p>
      <w:pPr>
        <w:spacing w:after="0"/>
        <w:ind w:left="0"/>
        <w:jc w:val="both"/>
      </w:pPr>
      <w:r>
        <w:rPr>
          <w:rFonts w:ascii="Times New Roman"/>
          <w:b w:val="false"/>
          <w:i w:val="false"/>
          <w:color w:val="000000"/>
          <w:sz w:val="28"/>
        </w:rPr>
        <w:t>
      64. Сыбызговые кюи обычно двухголосные: один голос извлекается из инструмента, второй представляет горловой звук самого музыканта-исполнителя. Нужно было освоить технику одновременного исполнения двух голосов.</w:t>
      </w:r>
    </w:p>
    <w:bookmarkEnd w:id="24366"/>
    <w:bookmarkStart w:name="z28917" w:id="24367"/>
    <w:p>
      <w:pPr>
        <w:spacing w:after="0"/>
        <w:ind w:left="0"/>
        <w:jc w:val="both"/>
      </w:pPr>
      <w:r>
        <w:rPr>
          <w:rFonts w:ascii="Times New Roman"/>
          <w:b w:val="false"/>
          <w:i w:val="false"/>
          <w:color w:val="000000"/>
          <w:sz w:val="28"/>
        </w:rPr>
        <w:t>
      65. Система изучения предмета "Сыбызғы" осуществляется через освоение восточно-казахстанской, западно-казахстанской, баян-ульгийской и башкирской школ, сыбызговой традиции казахов Синьцзяня.</w:t>
      </w:r>
    </w:p>
    <w:bookmarkEnd w:id="24367"/>
    <w:bookmarkStart w:name="z28918" w:id="24368"/>
    <w:p>
      <w:pPr>
        <w:spacing w:after="0"/>
        <w:ind w:left="0"/>
        <w:jc w:val="both"/>
      </w:pPr>
      <w:r>
        <w:rPr>
          <w:rFonts w:ascii="Times New Roman"/>
          <w:b w:val="false"/>
          <w:i w:val="false"/>
          <w:color w:val="000000"/>
          <w:sz w:val="28"/>
        </w:rPr>
        <w:t xml:space="preserve">
      66. Обучающийся овладевает навыками раскрытия характера, понимания смысла и исполнения музыкального произведения. </w:t>
      </w:r>
    </w:p>
    <w:bookmarkEnd w:id="24368"/>
    <w:bookmarkStart w:name="z28919" w:id="24369"/>
    <w:p>
      <w:pPr>
        <w:spacing w:after="0"/>
        <w:ind w:left="0"/>
        <w:jc w:val="both"/>
      </w:pPr>
      <w:r>
        <w:rPr>
          <w:rFonts w:ascii="Times New Roman"/>
          <w:b w:val="false"/>
          <w:i w:val="false"/>
          <w:color w:val="000000"/>
          <w:sz w:val="28"/>
        </w:rPr>
        <w:t>
      67. Педагог направляет общее и музыкальное развитие обучающегося, воспитывает художественный вкус, расширяет его музыкально-теоретические знания, развивает творческую инициативу.</w:t>
      </w:r>
    </w:p>
    <w:bookmarkEnd w:id="24369"/>
    <w:bookmarkStart w:name="z28920" w:id="24370"/>
    <w:p>
      <w:pPr>
        <w:spacing w:after="0"/>
        <w:ind w:left="0"/>
        <w:jc w:val="both"/>
      </w:pPr>
      <w:r>
        <w:rPr>
          <w:rFonts w:ascii="Times New Roman"/>
          <w:b w:val="false"/>
          <w:i w:val="false"/>
          <w:color w:val="000000"/>
          <w:sz w:val="28"/>
        </w:rPr>
        <w:t>
      68. После знакомства с инструментом сыбызғы обучающиеся знакомятся с его строением и постановкой. Сыбызғы – инструмент древнейший. Диатонический строй сыбызғы зависит от длины трости, числа и расположения отверстий. Инструмент с тремя отверстиями включал в себя четыре основных тона, каждый из которых имел пять обертонов. Сыбызғы с тремя отверстиями позволяет извлечь двадцать звуков.</w:t>
      </w:r>
    </w:p>
    <w:bookmarkEnd w:id="24370"/>
    <w:bookmarkStart w:name="z28921" w:id="24371"/>
    <w:p>
      <w:pPr>
        <w:spacing w:after="0"/>
        <w:ind w:left="0"/>
        <w:jc w:val="both"/>
      </w:pPr>
      <w:r>
        <w:rPr>
          <w:rFonts w:ascii="Times New Roman"/>
          <w:b w:val="false"/>
          <w:i w:val="false"/>
          <w:color w:val="000000"/>
          <w:sz w:val="28"/>
        </w:rPr>
        <w:t>
      69. Сыбызғы имеет неповторимый специфический тембр (матово-свистящий), но нерезкий, насыщенный различными оттенками, что вместе с певучестью этого духового инструмента придает любому исполняемому произведению – пастушескому наигрышу, мелодии народной песни или кюю – особую проникновенность и выразительность. Звукоряд сыбызгы с 4 отверстиями: d1 — е1 — fis1 — g1 — а1; с 6-ю отверстиями: с1 — d1 — е1 — f1 — g 1 — а1 — h1.</w:t>
      </w:r>
    </w:p>
    <w:bookmarkEnd w:id="24371"/>
    <w:bookmarkStart w:name="z28922" w:id="24372"/>
    <w:p>
      <w:pPr>
        <w:spacing w:after="0"/>
        <w:ind w:left="0"/>
        <w:jc w:val="both"/>
      </w:pPr>
      <w:r>
        <w:rPr>
          <w:rFonts w:ascii="Times New Roman"/>
          <w:b w:val="false"/>
          <w:i w:val="false"/>
          <w:color w:val="000000"/>
          <w:sz w:val="28"/>
        </w:rPr>
        <w:t xml:space="preserve">
      70. Постановка – это прием правильного расположения всего тела, постановки рук и пальцев исполнителя во время игры на музыкальном инструменте. Необходимо знать основные правила постановки сыбызгы для качественного воспроизведения звука на инструменте, развития мастерства игры на нем и для соблюдения требований, предъявляемых к защите здоровья обучающегося. </w:t>
      </w:r>
    </w:p>
    <w:bookmarkEnd w:id="24372"/>
    <w:bookmarkStart w:name="z28923" w:id="24373"/>
    <w:p>
      <w:pPr>
        <w:spacing w:after="0"/>
        <w:ind w:left="0"/>
        <w:jc w:val="both"/>
      </w:pPr>
      <w:r>
        <w:rPr>
          <w:rFonts w:ascii="Times New Roman"/>
          <w:b w:val="false"/>
          <w:i w:val="false"/>
          <w:color w:val="000000"/>
          <w:sz w:val="28"/>
        </w:rPr>
        <w:t>
      Обучающийся играет на инструменте в положении стоя в процессе обучения игре на сыбызғы и сольного исполнения музыкального произведения на сцене.</w:t>
      </w:r>
    </w:p>
    <w:bookmarkEnd w:id="24373"/>
    <w:bookmarkStart w:name="z28924" w:id="24374"/>
    <w:p>
      <w:pPr>
        <w:spacing w:after="0"/>
        <w:ind w:left="0"/>
        <w:jc w:val="both"/>
      </w:pPr>
      <w:r>
        <w:rPr>
          <w:rFonts w:ascii="Times New Roman"/>
          <w:b w:val="false"/>
          <w:i w:val="false"/>
          <w:color w:val="000000"/>
          <w:sz w:val="28"/>
        </w:rPr>
        <w:t xml:space="preserve">
      71. Во время игры на сыбызғы в положении стоя, правая нога ставится прямо, вес тела переносится на нее, а левая нога немного выдвинута вперед. </w:t>
      </w:r>
    </w:p>
    <w:bookmarkEnd w:id="24374"/>
    <w:bookmarkStart w:name="z28925" w:id="24375"/>
    <w:p>
      <w:pPr>
        <w:spacing w:after="0"/>
        <w:ind w:left="0"/>
        <w:jc w:val="both"/>
      </w:pPr>
      <w:r>
        <w:rPr>
          <w:rFonts w:ascii="Times New Roman"/>
          <w:b w:val="false"/>
          <w:i w:val="false"/>
          <w:color w:val="000000"/>
          <w:sz w:val="28"/>
        </w:rPr>
        <w:t>
      Голова держится прямо, а тело ровно (криво стоять недопустимо). Плечи и руки расслаблены, ни в коем случае нельзя их держать в сжатом состоянии. Для того, чтобы грудная клетка была расправленной, необходимо держать локти, немного приподняв их и выдвинув вперед, не прижимая к телу.</w:t>
      </w:r>
    </w:p>
    <w:bookmarkEnd w:id="24375"/>
    <w:bookmarkStart w:name="z28926" w:id="24376"/>
    <w:p>
      <w:pPr>
        <w:spacing w:after="0"/>
        <w:ind w:left="0"/>
        <w:jc w:val="both"/>
      </w:pPr>
      <w:r>
        <w:rPr>
          <w:rFonts w:ascii="Times New Roman"/>
          <w:b w:val="false"/>
          <w:i w:val="false"/>
          <w:color w:val="000000"/>
          <w:sz w:val="28"/>
        </w:rPr>
        <w:t xml:space="preserve">
      72. Во время игры на сыбызғы в составе оркестра или ансамбля допускается исполнение, сидя на стуле. Играя, сидя на краю стула, правая нога ставится позади, и левая нога немного выводится перед собой. </w:t>
      </w:r>
    </w:p>
    <w:bookmarkEnd w:id="24376"/>
    <w:bookmarkStart w:name="z28927" w:id="24377"/>
    <w:p>
      <w:pPr>
        <w:spacing w:after="0"/>
        <w:ind w:left="0"/>
        <w:jc w:val="both"/>
      </w:pPr>
      <w:r>
        <w:rPr>
          <w:rFonts w:ascii="Times New Roman"/>
          <w:b w:val="false"/>
          <w:i w:val="false"/>
          <w:color w:val="000000"/>
          <w:sz w:val="28"/>
        </w:rPr>
        <w:t>
      Правильно держать голову прямо, а тело ровно. Плечи и руки расслаблены, ни в коем случае нельзя их держать в сжатом состоянии. Для того, чтобы грудная клетка была расправленной, локти держат, немного приподняв и выдвинув вперед, не прижимая к телу.</w:t>
      </w:r>
    </w:p>
    <w:bookmarkEnd w:id="24377"/>
    <w:bookmarkStart w:name="z28928" w:id="24378"/>
    <w:p>
      <w:pPr>
        <w:spacing w:after="0"/>
        <w:ind w:left="0"/>
        <w:jc w:val="both"/>
      </w:pPr>
      <w:r>
        <w:rPr>
          <w:rFonts w:ascii="Times New Roman"/>
          <w:b w:val="false"/>
          <w:i w:val="false"/>
          <w:color w:val="000000"/>
          <w:sz w:val="28"/>
        </w:rPr>
        <w:t xml:space="preserve">
      73. Среди духовых музыкальных инструментов сыбызгы отличается сложностью воспроизведения звука. Для игры на сыбызгы, изначально необходимо научиться воспроизводить его звук. Важно уделить огромное внимание правильной постановке аппарата пропускания воздуха в сыбызгы (зубы, губы, язык) для того, чтобы воспроизводить чистый и качественный звук из инструмента. Перед тем, как учиться воспроизводить звук из сыбызгы, обучающийся должен выяснить, какой стороной губ (рта) ему комфортно дуть в инструмент. </w:t>
      </w:r>
    </w:p>
    <w:bookmarkEnd w:id="24378"/>
    <w:bookmarkStart w:name="z28929" w:id="24379"/>
    <w:p>
      <w:pPr>
        <w:spacing w:after="0"/>
        <w:ind w:left="0"/>
        <w:jc w:val="both"/>
      </w:pPr>
      <w:r>
        <w:rPr>
          <w:rFonts w:ascii="Times New Roman"/>
          <w:b w:val="false"/>
          <w:i w:val="false"/>
          <w:color w:val="000000"/>
          <w:sz w:val="28"/>
        </w:rPr>
        <w:t xml:space="preserve">
      74. Если в повседневной жизни человек делает равномерные вдохи и выдохи, то при игре на сыбызғы, человек дышит иначе, вдыхая быстро и коротко, и выдыхая воздух медленно и протяжно. При игре правильно будет дышать ртом. Очень важно для игры на сыбызғы, уметь правильно работать над дыханием. Отсутствие у сыбызғы мундштука, обычно присутствующего в остальных духовых инструментах, требует большого количества воздуха во время игры, поэтому у исполнителя должны быть хорошие легкие. Воспроизведение чистого и качественного звука из инструмента напрямую связано с правильной постановкой дыхания. </w:t>
      </w:r>
    </w:p>
    <w:bookmarkEnd w:id="24379"/>
    <w:bookmarkStart w:name="z28930" w:id="24380"/>
    <w:p>
      <w:pPr>
        <w:spacing w:after="0"/>
        <w:ind w:left="0"/>
        <w:jc w:val="both"/>
      </w:pPr>
      <w:r>
        <w:rPr>
          <w:rFonts w:ascii="Times New Roman"/>
          <w:b w:val="false"/>
          <w:i w:val="false"/>
          <w:color w:val="000000"/>
          <w:sz w:val="28"/>
        </w:rPr>
        <w:t xml:space="preserve">
      Дыхание – вибрация воздушных волн, регулирующая воспроизведение звука инструмента на разных уровнях: от простого, медленного до самого быстрого, игривого, от еле слышимого до громкого. Основной функцией дыхания являются вдыхание воздуха, удержание и бережное выдыхание воздуха во время игры на инструменте. В процессе исполнения музыкального произведения необходимо правильно и бережно расходовать воздух в легких, не относясь к нему небрежно. Выделяются три типа дыхания во время игры на сыбызғы – это набор воздуха в легкие, набор воздуха в диафрагму и смешанный тип набора воздуха. </w:t>
      </w:r>
    </w:p>
    <w:bookmarkEnd w:id="24380"/>
    <w:bookmarkStart w:name="z28931" w:id="24381"/>
    <w:p>
      <w:pPr>
        <w:spacing w:after="0"/>
        <w:ind w:left="0"/>
        <w:jc w:val="both"/>
      </w:pPr>
      <w:r>
        <w:rPr>
          <w:rFonts w:ascii="Times New Roman"/>
          <w:b w:val="false"/>
          <w:i w:val="false"/>
          <w:color w:val="000000"/>
          <w:sz w:val="28"/>
        </w:rPr>
        <w:t xml:space="preserve">
      75. Главными условиями с профессиональной стороны для обучающегося являются хорошо развитый музыкальный слух, память и чувство ритма. Хорошо развитый музыкальный слух важен, так как обучающийся своим слухом контролирует с точки зрения интонации чистое качественное и мелодичное воспроизведение звуков музыкального произведения. Память играет важную роль в музыке. </w:t>
      </w:r>
    </w:p>
    <w:bookmarkEnd w:id="24381"/>
    <w:bookmarkStart w:name="z28932" w:id="24382"/>
    <w:p>
      <w:pPr>
        <w:spacing w:after="0"/>
        <w:ind w:left="0"/>
        <w:jc w:val="both"/>
      </w:pPr>
      <w:r>
        <w:rPr>
          <w:rFonts w:ascii="Times New Roman"/>
          <w:b w:val="false"/>
          <w:i w:val="false"/>
          <w:color w:val="000000"/>
          <w:sz w:val="28"/>
        </w:rPr>
        <w:t xml:space="preserve">
      76. Во время обучения обучающийся учится исполнять от простых песен и кюев до объемных произведений. Исполнение сложных произведений в объеме нескольких страниц полностью и на память тесно связано с памятью музыканта. </w:t>
      </w:r>
    </w:p>
    <w:bookmarkEnd w:id="24382"/>
    <w:bookmarkStart w:name="z28933" w:id="24383"/>
    <w:p>
      <w:pPr>
        <w:spacing w:after="0"/>
        <w:ind w:left="0"/>
        <w:jc w:val="both"/>
      </w:pPr>
      <w:r>
        <w:rPr>
          <w:rFonts w:ascii="Times New Roman"/>
          <w:b w:val="false"/>
          <w:i w:val="false"/>
          <w:color w:val="000000"/>
          <w:sz w:val="28"/>
        </w:rPr>
        <w:t>
      77. В мире музыки огромную роль играет музыкальный ритм. Одной из самых сложных задач, которая стоит перед педагогом, является развитие совершенствование чувства ритма у обучающегося. В процессе исполнения от разных песен и кюев до сложных произведений, педагог уделяет особое внимание четкому выражению чувства ритма у обучающегося. Для игры в оркестре, ансамбле под аккомпанемент фортепиано, обучающийся должен обладать четким и точным чувством ритма.</w:t>
      </w:r>
    </w:p>
    <w:bookmarkEnd w:id="24383"/>
    <w:bookmarkStart w:name="z28934" w:id="24384"/>
    <w:p>
      <w:pPr>
        <w:spacing w:after="0"/>
        <w:ind w:left="0"/>
        <w:jc w:val="both"/>
      </w:pPr>
      <w:r>
        <w:rPr>
          <w:rFonts w:ascii="Times New Roman"/>
          <w:b w:val="false"/>
          <w:i w:val="false"/>
          <w:color w:val="000000"/>
          <w:sz w:val="28"/>
        </w:rPr>
        <w:t>
      78. Важную роль в воспроизведении звука сыбызгы играют несколько органов анатомии исполнителя. Это – зубы, губы, язык и легкие. Обучающийся будет пытаться быстрее научиться играть на сыбызгы в процессе обучения воспроизведению звука из инструмента. Поэтому для повышения интереса у обучающегося, педагог на занятии исполняет народные песни и кюи, чтобы полученные хорошие первые впечатления надолго сохранились у обучающегося в памяти.</w:t>
      </w:r>
    </w:p>
    <w:bookmarkEnd w:id="24384"/>
    <w:bookmarkStart w:name="z28935" w:id="24385"/>
    <w:p>
      <w:pPr>
        <w:spacing w:after="0"/>
        <w:ind w:left="0"/>
        <w:jc w:val="both"/>
      </w:pPr>
      <w:r>
        <w:rPr>
          <w:rFonts w:ascii="Times New Roman"/>
          <w:b w:val="false"/>
          <w:i w:val="false"/>
          <w:color w:val="000000"/>
          <w:sz w:val="28"/>
        </w:rPr>
        <w:t xml:space="preserve">
      79. Педагог доступным образом доводит до сознания обучающегося основные правила работы над дыханием. Воспроизведение качественного, чистого и мелодичного звука зависит от способности правильно применять дыхание. Для того, чтобы в совершенстве овладеть приемами правильного дыхания, необходимо выполнять специальные упражнения. </w:t>
      </w:r>
    </w:p>
    <w:bookmarkEnd w:id="24385"/>
    <w:bookmarkStart w:name="z28936" w:id="24386"/>
    <w:p>
      <w:pPr>
        <w:spacing w:after="0"/>
        <w:ind w:left="0"/>
        <w:jc w:val="both"/>
      </w:pPr>
      <w:r>
        <w:rPr>
          <w:rFonts w:ascii="Times New Roman"/>
          <w:b w:val="false"/>
          <w:i w:val="false"/>
          <w:color w:val="000000"/>
          <w:sz w:val="28"/>
        </w:rPr>
        <w:t xml:space="preserve">
      80. Начиная с первого занятия, одной из основных задач, стоящих перед педагогом, является воспитание у обучающегося любви к творчеству, привитие умений слушать и чувствовать музыку. На начальном этапе правильнее будет обучать хорошо знакомым народным песням и кюям. Так как сыбызгы является инструментом, на котором исполняются кюи, необходимо в первую очередь знать традиции исполнения кюев. Во-вторых, играть музыкальные произведения в сопровождении фортепиано. Поняв способы исполнения простых народных кюев, песен, их художественное содержание, обучающийся привыкает к манерам исполнения кюев в традиционном варианте. Постепенно переходя на сложные кюи и осваивая исполнительские особенности региональных традиционных школ, обучающийся совершенствует возможности инструмента. </w:t>
      </w:r>
    </w:p>
    <w:bookmarkEnd w:id="24386"/>
    <w:bookmarkStart w:name="z28937" w:id="24387"/>
    <w:p>
      <w:pPr>
        <w:spacing w:after="0"/>
        <w:ind w:left="0"/>
        <w:jc w:val="both"/>
      </w:pPr>
      <w:r>
        <w:rPr>
          <w:rFonts w:ascii="Times New Roman"/>
          <w:b w:val="false"/>
          <w:i w:val="false"/>
          <w:color w:val="000000"/>
          <w:sz w:val="28"/>
        </w:rPr>
        <w:t xml:space="preserve">
      81. Художественные произведения даются в соответствии с музыкальными способностями обучающегося. Исполнение этюдов, гамм и арпеджио, предназначенных для различных штрихов, оказывает огромное влияние на развитие мастерства игры музыканта. Этюд, гамма, арпеджио способствуют однородности звуков различного регистра духовых инструментах, правильному дыханию, резвости пальцев, чистому интонированию, формированию ритмичной точности. После совершенствования мастерства с постепенным переходом на более сложные произведения, ведется работа по умению донести художественное содержания произведений классических композиторов, исполняемых на концертах, а также по достижению культуры профессионального исполнения. </w:t>
      </w:r>
    </w:p>
    <w:bookmarkEnd w:id="24387"/>
    <w:bookmarkStart w:name="z28938" w:id="24388"/>
    <w:p>
      <w:pPr>
        <w:spacing w:after="0"/>
        <w:ind w:left="0"/>
        <w:jc w:val="both"/>
      </w:pPr>
      <w:r>
        <w:rPr>
          <w:rFonts w:ascii="Times New Roman"/>
          <w:b w:val="false"/>
          <w:i w:val="false"/>
          <w:color w:val="000000"/>
          <w:sz w:val="28"/>
        </w:rPr>
        <w:t xml:space="preserve">
      82. С помощью различных штрихов, предавая звуку окрас мягкости, теплоты, звонкости по отдельности или соединения их вместе, раскрывается художественный образ произведения. При игре на сыбызгы часто используются штрихи атака, деташе, легато, стаккато, нон легато и вибрато. </w:t>
      </w:r>
    </w:p>
    <w:bookmarkEnd w:id="24388"/>
    <w:bookmarkStart w:name="z28939" w:id="24389"/>
    <w:p>
      <w:pPr>
        <w:spacing w:after="0"/>
        <w:ind w:left="0"/>
        <w:jc w:val="both"/>
      </w:pPr>
      <w:r>
        <w:rPr>
          <w:rFonts w:ascii="Times New Roman"/>
          <w:b w:val="false"/>
          <w:i w:val="false"/>
          <w:color w:val="000000"/>
          <w:sz w:val="28"/>
        </w:rPr>
        <w:t>
      83. Одной из главных целей обучающегося является умение читать ноты и играть их на инструменте. Важнейшее условие игры в составе ансамбля или оркестра заключается в грамотном и быстром чтении нотной партитуры. Обучающийся должен освоить и совершенствовать способность слушать мелодию внутри себя, позволяющую следить за последующими тактами в процессе исполнения различных партий.</w:t>
      </w:r>
    </w:p>
    <w:bookmarkEnd w:id="24389"/>
    <w:bookmarkStart w:name="z28940" w:id="24390"/>
    <w:p>
      <w:pPr>
        <w:spacing w:after="0"/>
        <w:ind w:left="0"/>
        <w:jc w:val="both"/>
      </w:pPr>
      <w:r>
        <w:rPr>
          <w:rFonts w:ascii="Times New Roman"/>
          <w:b w:val="false"/>
          <w:i w:val="false"/>
          <w:color w:val="000000"/>
          <w:sz w:val="28"/>
        </w:rPr>
        <w:t>
      84. Педагог пристально следит за успеваемостью студента, проверяя самостоятельную работу и выполнение домашнего задания, усвоение пройденного произведения, отмечая хорошие стороны, и исправляет ошибки. Стимулирует обучающегося совершенствовать способности и обновляет его репертуар.</w:t>
      </w:r>
    </w:p>
    <w:bookmarkEnd w:id="24390"/>
    <w:bookmarkStart w:name="z28941" w:id="24391"/>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4391"/>
    <w:bookmarkStart w:name="z28942" w:id="24392"/>
    <w:p>
      <w:pPr>
        <w:spacing w:after="0"/>
        <w:ind w:left="0"/>
        <w:jc w:val="both"/>
      </w:pPr>
      <w:r>
        <w:rPr>
          <w:rFonts w:ascii="Times New Roman"/>
          <w:b w:val="false"/>
          <w:i w:val="false"/>
          <w:color w:val="000000"/>
          <w:sz w:val="28"/>
        </w:rPr>
        <w:t>
      85. Базовую основу содержания предмета "Сыбызғы" представляют следующие тематические разделы.</w:t>
      </w:r>
    </w:p>
    <w:bookmarkEnd w:id="24392"/>
    <w:bookmarkStart w:name="z28943" w:id="24393"/>
    <w:p>
      <w:pPr>
        <w:spacing w:after="0"/>
        <w:ind w:left="0"/>
        <w:jc w:val="both"/>
      </w:pPr>
      <w:r>
        <w:rPr>
          <w:rFonts w:ascii="Times New Roman"/>
          <w:b w:val="false"/>
          <w:i w:val="false"/>
          <w:color w:val="000000"/>
          <w:sz w:val="28"/>
        </w:rPr>
        <w:t>
      Раздел 1. Освоение традиционного исполнительства на инструменте сыбызғы.</w:t>
      </w:r>
    </w:p>
    <w:bookmarkEnd w:id="24393"/>
    <w:bookmarkStart w:name="z28944" w:id="24394"/>
    <w:p>
      <w:pPr>
        <w:spacing w:after="0"/>
        <w:ind w:left="0"/>
        <w:jc w:val="both"/>
      </w:pPr>
      <w:r>
        <w:rPr>
          <w:rFonts w:ascii="Times New Roman"/>
          <w:b w:val="false"/>
          <w:i w:val="false"/>
          <w:color w:val="000000"/>
          <w:sz w:val="28"/>
        </w:rPr>
        <w:t>
      Раздел 2. Сыбызговая традиция Восточного Казахстана.</w:t>
      </w:r>
    </w:p>
    <w:bookmarkEnd w:id="24394"/>
    <w:bookmarkStart w:name="z28945" w:id="24395"/>
    <w:p>
      <w:pPr>
        <w:spacing w:after="0"/>
        <w:ind w:left="0"/>
        <w:jc w:val="both"/>
      </w:pPr>
      <w:r>
        <w:rPr>
          <w:rFonts w:ascii="Times New Roman"/>
          <w:b w:val="false"/>
          <w:i w:val="false"/>
          <w:color w:val="000000"/>
          <w:sz w:val="28"/>
        </w:rPr>
        <w:t>
      Раздел 3. Сыбызговая традиция Западного Казахстана.</w:t>
      </w:r>
    </w:p>
    <w:bookmarkEnd w:id="24395"/>
    <w:bookmarkStart w:name="z28946" w:id="24396"/>
    <w:p>
      <w:pPr>
        <w:spacing w:after="0"/>
        <w:ind w:left="0"/>
        <w:jc w:val="both"/>
      </w:pPr>
      <w:r>
        <w:rPr>
          <w:rFonts w:ascii="Times New Roman"/>
          <w:b w:val="false"/>
          <w:i w:val="false"/>
          <w:color w:val="000000"/>
          <w:sz w:val="28"/>
        </w:rPr>
        <w:t>
      Раздел 4 Сыбызговая традиция казахов Баян-Ульгий.</w:t>
      </w:r>
    </w:p>
    <w:bookmarkEnd w:id="24396"/>
    <w:bookmarkStart w:name="z28947" w:id="24397"/>
    <w:p>
      <w:pPr>
        <w:spacing w:after="0"/>
        <w:ind w:left="0"/>
        <w:jc w:val="both"/>
      </w:pPr>
      <w:r>
        <w:rPr>
          <w:rFonts w:ascii="Times New Roman"/>
          <w:b w:val="false"/>
          <w:i w:val="false"/>
          <w:color w:val="000000"/>
          <w:sz w:val="28"/>
        </w:rPr>
        <w:t>
      Раздел 5. Сыбызговая традиция казахов Синьцзяня.</w:t>
      </w:r>
    </w:p>
    <w:bookmarkEnd w:id="24397"/>
    <w:bookmarkStart w:name="z28948" w:id="24398"/>
    <w:p>
      <w:pPr>
        <w:spacing w:after="0"/>
        <w:ind w:left="0"/>
        <w:jc w:val="both"/>
      </w:pPr>
      <w:r>
        <w:rPr>
          <w:rFonts w:ascii="Times New Roman"/>
          <w:b w:val="false"/>
          <w:i w:val="false"/>
          <w:color w:val="000000"/>
          <w:sz w:val="28"/>
        </w:rPr>
        <w:t>
      Раздел 6. Башкирская школа қурай.</w:t>
      </w:r>
    </w:p>
    <w:bookmarkEnd w:id="24398"/>
    <w:bookmarkStart w:name="z28949" w:id="24399"/>
    <w:p>
      <w:pPr>
        <w:spacing w:after="0"/>
        <w:ind w:left="0"/>
        <w:jc w:val="both"/>
      </w:pPr>
      <w:r>
        <w:rPr>
          <w:rFonts w:ascii="Times New Roman"/>
          <w:b w:val="false"/>
          <w:i w:val="false"/>
          <w:color w:val="000000"/>
          <w:sz w:val="28"/>
        </w:rPr>
        <w:t>
      Раздел 7. Переложение кюев для инструмента сыбызғы.</w:t>
      </w:r>
    </w:p>
    <w:bookmarkEnd w:id="24399"/>
    <w:bookmarkStart w:name="z28950" w:id="24400"/>
    <w:p>
      <w:pPr>
        <w:spacing w:after="0"/>
        <w:ind w:left="0"/>
        <w:jc w:val="both"/>
      </w:pPr>
      <w:r>
        <w:rPr>
          <w:rFonts w:ascii="Times New Roman"/>
          <w:b w:val="false"/>
          <w:i w:val="false"/>
          <w:color w:val="000000"/>
          <w:sz w:val="28"/>
        </w:rPr>
        <w:t>
      Раздел 8. Мастерство исполнения произведений.</w:t>
      </w:r>
    </w:p>
    <w:bookmarkEnd w:id="24400"/>
    <w:bookmarkStart w:name="z28951" w:id="24401"/>
    <w:p>
      <w:pPr>
        <w:spacing w:after="0"/>
        <w:ind w:left="0"/>
        <w:jc w:val="both"/>
      </w:pPr>
      <w:r>
        <w:rPr>
          <w:rFonts w:ascii="Times New Roman"/>
          <w:b w:val="false"/>
          <w:i w:val="false"/>
          <w:color w:val="000000"/>
          <w:sz w:val="28"/>
        </w:rPr>
        <w:t>
      Раздел 9. Исполнение произведений народов мира на инструменте сыбызғы.</w:t>
      </w:r>
    </w:p>
    <w:bookmarkEnd w:id="24401"/>
    <w:bookmarkStart w:name="z28952" w:id="24402"/>
    <w:p>
      <w:pPr>
        <w:spacing w:after="0"/>
        <w:ind w:left="0"/>
        <w:jc w:val="both"/>
      </w:pPr>
      <w:r>
        <w:rPr>
          <w:rFonts w:ascii="Times New Roman"/>
          <w:b w:val="false"/>
          <w:i w:val="false"/>
          <w:color w:val="000000"/>
          <w:sz w:val="28"/>
        </w:rPr>
        <w:t>
      Раздел 10. Навыки игры в оркестре и ансамбле.</w:t>
      </w:r>
    </w:p>
    <w:bookmarkEnd w:id="24402"/>
    <w:bookmarkStart w:name="z28953" w:id="24403"/>
    <w:p>
      <w:pPr>
        <w:spacing w:after="0"/>
        <w:ind w:left="0"/>
        <w:jc w:val="both"/>
      </w:pPr>
      <w:r>
        <w:rPr>
          <w:rFonts w:ascii="Times New Roman"/>
          <w:b w:val="false"/>
          <w:i w:val="false"/>
          <w:color w:val="000000"/>
          <w:sz w:val="28"/>
        </w:rPr>
        <w:t>
      86. Программные требования в 1 классе:</w:t>
      </w:r>
    </w:p>
    <w:bookmarkEnd w:id="24403"/>
    <w:bookmarkStart w:name="z28954" w:id="24404"/>
    <w:p>
      <w:pPr>
        <w:spacing w:after="0"/>
        <w:ind w:left="0"/>
        <w:jc w:val="both"/>
      </w:pPr>
      <w:r>
        <w:rPr>
          <w:rFonts w:ascii="Times New Roman"/>
          <w:b w:val="false"/>
          <w:i w:val="false"/>
          <w:color w:val="000000"/>
          <w:sz w:val="28"/>
        </w:rPr>
        <w:t>
      1) обучающийся знакомится с краткой историей возникновения сыбызғы, устройством инструмента, правилами постановки зубов, языка, губ, рук, основами звукоизвлечения;</w:t>
      </w:r>
    </w:p>
    <w:bookmarkEnd w:id="24404"/>
    <w:bookmarkStart w:name="z28955" w:id="24405"/>
    <w:p>
      <w:pPr>
        <w:spacing w:after="0"/>
        <w:ind w:left="0"/>
        <w:jc w:val="both"/>
      </w:pPr>
      <w:r>
        <w:rPr>
          <w:rFonts w:ascii="Times New Roman"/>
          <w:b w:val="false"/>
          <w:i w:val="false"/>
          <w:color w:val="000000"/>
          <w:sz w:val="28"/>
        </w:rPr>
        <w:t xml:space="preserve">
      2) обучающийся знакомится с записью нотных знаков, их соотнесение с реальным звучанием инструмента, усваивает основы нотной грамоты; </w:t>
      </w:r>
    </w:p>
    <w:bookmarkEnd w:id="24405"/>
    <w:bookmarkStart w:name="z28956" w:id="24406"/>
    <w:p>
      <w:pPr>
        <w:spacing w:after="0"/>
        <w:ind w:left="0"/>
        <w:jc w:val="both"/>
      </w:pPr>
      <w:r>
        <w:rPr>
          <w:rFonts w:ascii="Times New Roman"/>
          <w:b w:val="false"/>
          <w:i w:val="false"/>
          <w:color w:val="000000"/>
          <w:sz w:val="28"/>
        </w:rPr>
        <w:t>
      3) закладываются первоначальные основы исполнительских умений и навыков, формируются правильные исполнительские установки и ощущения;</w:t>
      </w:r>
    </w:p>
    <w:bookmarkEnd w:id="24406"/>
    <w:bookmarkStart w:name="z28957" w:id="24407"/>
    <w:p>
      <w:pPr>
        <w:spacing w:after="0"/>
        <w:ind w:left="0"/>
        <w:jc w:val="both"/>
      </w:pPr>
      <w:r>
        <w:rPr>
          <w:rFonts w:ascii="Times New Roman"/>
          <w:b w:val="false"/>
          <w:i w:val="false"/>
          <w:color w:val="000000"/>
          <w:sz w:val="28"/>
        </w:rPr>
        <w:t>
      4) совершенствование исполнительского аппарата требует освоения технического мастерства, качественного звука, просторного диапазона, упражнений и исполнения этюдов;</w:t>
      </w:r>
    </w:p>
    <w:bookmarkEnd w:id="24407"/>
    <w:bookmarkStart w:name="z28958" w:id="24408"/>
    <w:p>
      <w:pPr>
        <w:spacing w:after="0"/>
        <w:ind w:left="0"/>
        <w:jc w:val="both"/>
      </w:pPr>
      <w:r>
        <w:rPr>
          <w:rFonts w:ascii="Times New Roman"/>
          <w:b w:val="false"/>
          <w:i w:val="false"/>
          <w:color w:val="000000"/>
          <w:sz w:val="28"/>
        </w:rPr>
        <w:t>
      5) извлечение мелодичного музыкального звука на инструменте, упражнения над гаммами, трезвучиями, арпеджио и исполнение этюдов, упражнения, этюды на беглость пальцев, изучение отрывков народных кюев и анализ структуры кюев, игра произведений с сопровождением (баяна и фортепиано);</w:t>
      </w:r>
    </w:p>
    <w:bookmarkEnd w:id="24408"/>
    <w:bookmarkStart w:name="z28959" w:id="24409"/>
    <w:p>
      <w:pPr>
        <w:spacing w:after="0"/>
        <w:ind w:left="0"/>
        <w:jc w:val="both"/>
      </w:pPr>
      <w:r>
        <w:rPr>
          <w:rFonts w:ascii="Times New Roman"/>
          <w:b w:val="false"/>
          <w:i w:val="false"/>
          <w:color w:val="000000"/>
          <w:sz w:val="28"/>
        </w:rPr>
        <w:t>
      6) обучающийся осваивает 10-12 кюев, народных песен.</w:t>
      </w:r>
    </w:p>
    <w:bookmarkEnd w:id="24409"/>
    <w:bookmarkStart w:name="z28960" w:id="24410"/>
    <w:p>
      <w:pPr>
        <w:spacing w:after="0"/>
        <w:ind w:left="0"/>
        <w:jc w:val="both"/>
      </w:pPr>
      <w:r>
        <w:rPr>
          <w:rFonts w:ascii="Times New Roman"/>
          <w:b w:val="false"/>
          <w:i w:val="false"/>
          <w:color w:val="000000"/>
          <w:sz w:val="28"/>
        </w:rPr>
        <w:t>
      87. Содержание учебного предмета в 1 классе.</w:t>
      </w:r>
    </w:p>
    <w:bookmarkEnd w:id="24410"/>
    <w:bookmarkStart w:name="z28961" w:id="24411"/>
    <w:p>
      <w:pPr>
        <w:spacing w:after="0"/>
        <w:ind w:left="0"/>
        <w:jc w:val="both"/>
      </w:pPr>
      <w:r>
        <w:rPr>
          <w:rFonts w:ascii="Times New Roman"/>
          <w:b w:val="false"/>
          <w:i w:val="false"/>
          <w:color w:val="000000"/>
          <w:sz w:val="28"/>
        </w:rPr>
        <w:t>
      Тематическое планирование.</w:t>
      </w:r>
    </w:p>
    <w:bookmarkEnd w:id="24411"/>
    <w:bookmarkStart w:name="z28962" w:id="24412"/>
    <w:p>
      <w:pPr>
        <w:spacing w:after="0"/>
        <w:ind w:left="0"/>
        <w:jc w:val="both"/>
      </w:pPr>
      <w:r>
        <w:rPr>
          <w:rFonts w:ascii="Times New Roman"/>
          <w:b w:val="false"/>
          <w:i w:val="false"/>
          <w:color w:val="000000"/>
          <w:sz w:val="28"/>
        </w:rPr>
        <w:t>
      Тема 1. Знакомство с инструментом. Устройство инструмента. Уход за инструментом.</w:t>
      </w:r>
    </w:p>
    <w:bookmarkEnd w:id="24412"/>
    <w:bookmarkStart w:name="z28963" w:id="24413"/>
    <w:p>
      <w:pPr>
        <w:spacing w:after="0"/>
        <w:ind w:left="0"/>
        <w:jc w:val="both"/>
      </w:pPr>
      <w:r>
        <w:rPr>
          <w:rFonts w:ascii="Times New Roman"/>
          <w:b w:val="false"/>
          <w:i w:val="false"/>
          <w:color w:val="000000"/>
          <w:sz w:val="28"/>
        </w:rPr>
        <w:t>
      Тема 2. Постановка и деятельность зубов, языка, губ.</w:t>
      </w:r>
    </w:p>
    <w:bookmarkEnd w:id="24413"/>
    <w:bookmarkStart w:name="z28964" w:id="24414"/>
    <w:p>
      <w:pPr>
        <w:spacing w:after="0"/>
        <w:ind w:left="0"/>
        <w:jc w:val="both"/>
      </w:pPr>
      <w:r>
        <w:rPr>
          <w:rFonts w:ascii="Times New Roman"/>
          <w:b w:val="false"/>
          <w:i w:val="false"/>
          <w:color w:val="000000"/>
          <w:sz w:val="28"/>
        </w:rPr>
        <w:t>
      Тема 3. Правильная постановка правой и левой рук. Упражнения для правильной постановки правой и левой руки.</w:t>
      </w:r>
    </w:p>
    <w:bookmarkEnd w:id="24414"/>
    <w:bookmarkStart w:name="z28965" w:id="24415"/>
    <w:p>
      <w:pPr>
        <w:spacing w:after="0"/>
        <w:ind w:left="0"/>
        <w:jc w:val="both"/>
      </w:pPr>
      <w:r>
        <w:rPr>
          <w:rFonts w:ascii="Times New Roman"/>
          <w:b w:val="false"/>
          <w:i w:val="false"/>
          <w:color w:val="000000"/>
          <w:sz w:val="28"/>
        </w:rPr>
        <w:t>
      Тема 4. Техники извлечения звука (три разновидности звука). Извлечение мелодичного музыкального звука на инструменте. Упражнения над качеством звука.</w:t>
      </w:r>
    </w:p>
    <w:bookmarkEnd w:id="24415"/>
    <w:bookmarkStart w:name="z28966" w:id="24416"/>
    <w:p>
      <w:pPr>
        <w:spacing w:after="0"/>
        <w:ind w:left="0"/>
        <w:jc w:val="both"/>
      </w:pPr>
      <w:r>
        <w:rPr>
          <w:rFonts w:ascii="Times New Roman"/>
          <w:b w:val="false"/>
          <w:i w:val="false"/>
          <w:color w:val="000000"/>
          <w:sz w:val="28"/>
        </w:rPr>
        <w:t>
      Тема 5. Упражнения над гаммами.</w:t>
      </w:r>
    </w:p>
    <w:bookmarkEnd w:id="24416"/>
    <w:bookmarkStart w:name="z28967" w:id="24417"/>
    <w:p>
      <w:pPr>
        <w:spacing w:after="0"/>
        <w:ind w:left="0"/>
        <w:jc w:val="both"/>
      </w:pPr>
      <w:r>
        <w:rPr>
          <w:rFonts w:ascii="Times New Roman"/>
          <w:b w:val="false"/>
          <w:i w:val="false"/>
          <w:color w:val="000000"/>
          <w:sz w:val="28"/>
        </w:rPr>
        <w:t>
      Тема 6. Упражнения над трезвучиями, арпеджио.</w:t>
      </w:r>
    </w:p>
    <w:bookmarkEnd w:id="24417"/>
    <w:bookmarkStart w:name="z28968" w:id="24418"/>
    <w:p>
      <w:pPr>
        <w:spacing w:after="0"/>
        <w:ind w:left="0"/>
        <w:jc w:val="both"/>
      </w:pPr>
      <w:r>
        <w:rPr>
          <w:rFonts w:ascii="Times New Roman"/>
          <w:b w:val="false"/>
          <w:i w:val="false"/>
          <w:color w:val="000000"/>
          <w:sz w:val="28"/>
        </w:rPr>
        <w:t>
      Тема 7. Упражнения, этюды на беглость пальцев.</w:t>
      </w:r>
    </w:p>
    <w:bookmarkEnd w:id="24418"/>
    <w:bookmarkStart w:name="z28969" w:id="24419"/>
    <w:p>
      <w:pPr>
        <w:spacing w:after="0"/>
        <w:ind w:left="0"/>
        <w:jc w:val="both"/>
      </w:pPr>
      <w:r>
        <w:rPr>
          <w:rFonts w:ascii="Times New Roman"/>
          <w:b w:val="false"/>
          <w:i w:val="false"/>
          <w:color w:val="000000"/>
          <w:sz w:val="28"/>
        </w:rPr>
        <w:t>
      Тема 8. Изучение отрывков народных кюев. Анализ структуры кюев.</w:t>
      </w:r>
    </w:p>
    <w:bookmarkEnd w:id="24419"/>
    <w:bookmarkStart w:name="z28970" w:id="24420"/>
    <w:p>
      <w:pPr>
        <w:spacing w:after="0"/>
        <w:ind w:left="0"/>
        <w:jc w:val="both"/>
      </w:pPr>
      <w:r>
        <w:rPr>
          <w:rFonts w:ascii="Times New Roman"/>
          <w:b w:val="false"/>
          <w:i w:val="false"/>
          <w:color w:val="000000"/>
          <w:sz w:val="28"/>
        </w:rPr>
        <w:t>
      Тема 9. Игра произведений на сыбызғы с сопровождением баяна.</w:t>
      </w:r>
    </w:p>
    <w:bookmarkEnd w:id="24420"/>
    <w:bookmarkStart w:name="z28971" w:id="24421"/>
    <w:p>
      <w:pPr>
        <w:spacing w:after="0"/>
        <w:ind w:left="0"/>
        <w:jc w:val="both"/>
      </w:pPr>
      <w:r>
        <w:rPr>
          <w:rFonts w:ascii="Times New Roman"/>
          <w:b w:val="false"/>
          <w:i w:val="false"/>
          <w:color w:val="000000"/>
          <w:sz w:val="28"/>
        </w:rPr>
        <w:t>
      Тема 10. Игра произведений на сыбызғы с сопровождением фортепиано.</w:t>
      </w:r>
    </w:p>
    <w:bookmarkEnd w:id="24421"/>
    <w:bookmarkStart w:name="z28972" w:id="24422"/>
    <w:p>
      <w:pPr>
        <w:spacing w:after="0"/>
        <w:ind w:left="0"/>
        <w:jc w:val="both"/>
      </w:pPr>
      <w:r>
        <w:rPr>
          <w:rFonts w:ascii="Times New Roman"/>
          <w:b w:val="false"/>
          <w:i w:val="false"/>
          <w:color w:val="000000"/>
          <w:sz w:val="28"/>
        </w:rPr>
        <w:t xml:space="preserve">
      Тема 11. Кюи, связанные с образами тотемных или священных животных и птиц, в которых большое место занимает звукоизобразительное начало. </w:t>
      </w:r>
    </w:p>
    <w:bookmarkEnd w:id="24422"/>
    <w:bookmarkStart w:name="z28973" w:id="24423"/>
    <w:p>
      <w:pPr>
        <w:spacing w:after="0"/>
        <w:ind w:left="0"/>
        <w:jc w:val="both"/>
      </w:pPr>
      <w:r>
        <w:rPr>
          <w:rFonts w:ascii="Times New Roman"/>
          <w:b w:val="false"/>
          <w:i w:val="false"/>
          <w:color w:val="000000"/>
          <w:sz w:val="28"/>
        </w:rPr>
        <w:t xml:space="preserve">
      Тема 12. Кюи, в легендах которых говорится о прямом магическом назначении музыки (завораживание потусторонних сил, змей, драконов; магическое воздействие на животных и людей). </w:t>
      </w:r>
    </w:p>
    <w:bookmarkEnd w:id="24423"/>
    <w:bookmarkStart w:name="z28974" w:id="24424"/>
    <w:p>
      <w:pPr>
        <w:spacing w:after="0"/>
        <w:ind w:left="0"/>
        <w:jc w:val="both"/>
      </w:pPr>
      <w:r>
        <w:rPr>
          <w:rFonts w:ascii="Times New Roman"/>
          <w:b w:val="false"/>
          <w:i w:val="false"/>
          <w:color w:val="000000"/>
          <w:sz w:val="28"/>
        </w:rPr>
        <w:t>
      Тема 13. Структура и тесная связь исторических событий с легендами и сказаниями. Звучание природы в кюях.</w:t>
      </w:r>
    </w:p>
    <w:bookmarkEnd w:id="24424"/>
    <w:bookmarkStart w:name="z28975" w:id="24425"/>
    <w:p>
      <w:pPr>
        <w:spacing w:after="0"/>
        <w:ind w:left="0"/>
        <w:jc w:val="both"/>
      </w:pPr>
      <w:r>
        <w:rPr>
          <w:rFonts w:ascii="Times New Roman"/>
          <w:b w:val="false"/>
          <w:i w:val="false"/>
          <w:color w:val="000000"/>
          <w:sz w:val="28"/>
        </w:rPr>
        <w:t>
      Тема 14. Кюи-плачи (зар, жоқтау, естірту, жұбату), в которых нашли отражение не только традиции оплакивания умерших, но и весьма древние представления и верования, связанные со смертью.</w:t>
      </w:r>
    </w:p>
    <w:bookmarkEnd w:id="24425"/>
    <w:bookmarkStart w:name="z28976" w:id="24426"/>
    <w:p>
      <w:pPr>
        <w:spacing w:after="0"/>
        <w:ind w:left="0"/>
        <w:jc w:val="both"/>
      </w:pPr>
      <w:r>
        <w:rPr>
          <w:rFonts w:ascii="Times New Roman"/>
          <w:b w:val="false"/>
          <w:i w:val="false"/>
          <w:color w:val="000000"/>
          <w:sz w:val="28"/>
        </w:rPr>
        <w:t>
      Тема 15. Жанр "жоқтау".</w:t>
      </w:r>
    </w:p>
    <w:bookmarkEnd w:id="24426"/>
    <w:bookmarkStart w:name="z28977" w:id="24427"/>
    <w:p>
      <w:pPr>
        <w:spacing w:after="0"/>
        <w:ind w:left="0"/>
        <w:jc w:val="both"/>
      </w:pPr>
      <w:r>
        <w:rPr>
          <w:rFonts w:ascii="Times New Roman"/>
          <w:b w:val="false"/>
          <w:i w:val="false"/>
          <w:color w:val="000000"/>
          <w:sz w:val="28"/>
        </w:rPr>
        <w:t xml:space="preserve">
      Тема 16. "Естірту" кюи в исполнении сыбызғы. </w:t>
      </w:r>
    </w:p>
    <w:bookmarkEnd w:id="24427"/>
    <w:bookmarkStart w:name="z28978" w:id="24428"/>
    <w:p>
      <w:pPr>
        <w:spacing w:after="0"/>
        <w:ind w:left="0"/>
        <w:jc w:val="both"/>
      </w:pPr>
      <w:r>
        <w:rPr>
          <w:rFonts w:ascii="Times New Roman"/>
          <w:b w:val="false"/>
          <w:i w:val="false"/>
          <w:color w:val="000000"/>
          <w:sz w:val="28"/>
        </w:rPr>
        <w:t>
      Тема 17. Жанр "арнау".</w:t>
      </w:r>
    </w:p>
    <w:bookmarkEnd w:id="24428"/>
    <w:bookmarkStart w:name="z28979" w:id="24429"/>
    <w:p>
      <w:pPr>
        <w:spacing w:after="0"/>
        <w:ind w:left="0"/>
        <w:jc w:val="both"/>
      </w:pPr>
      <w:r>
        <w:rPr>
          <w:rFonts w:ascii="Times New Roman"/>
          <w:b w:val="false"/>
          <w:i w:val="false"/>
          <w:color w:val="000000"/>
          <w:sz w:val="28"/>
        </w:rPr>
        <w:t>
      Тема 18. Жанр "кюй-айтыс".</w:t>
      </w:r>
    </w:p>
    <w:bookmarkEnd w:id="24429"/>
    <w:bookmarkStart w:name="z28980" w:id="24430"/>
    <w:p>
      <w:pPr>
        <w:spacing w:after="0"/>
        <w:ind w:left="0"/>
        <w:jc w:val="both"/>
      </w:pPr>
      <w:r>
        <w:rPr>
          <w:rFonts w:ascii="Times New Roman"/>
          <w:b w:val="false"/>
          <w:i w:val="false"/>
          <w:color w:val="000000"/>
          <w:sz w:val="28"/>
        </w:rPr>
        <w:t>
      Тема 19. Народные песни в исполнении сыбызғы.</w:t>
      </w:r>
    </w:p>
    <w:bookmarkEnd w:id="24430"/>
    <w:bookmarkStart w:name="z28981" w:id="24431"/>
    <w:p>
      <w:pPr>
        <w:spacing w:after="0"/>
        <w:ind w:left="0"/>
        <w:jc w:val="both"/>
      </w:pPr>
      <w:r>
        <w:rPr>
          <w:rFonts w:ascii="Times New Roman"/>
          <w:b w:val="false"/>
          <w:i w:val="false"/>
          <w:color w:val="000000"/>
          <w:sz w:val="28"/>
        </w:rPr>
        <w:t>
      Тема 20. Применение горлового голоса при игре сыбызговых кюев.</w:t>
      </w:r>
    </w:p>
    <w:bookmarkEnd w:id="24431"/>
    <w:bookmarkStart w:name="z28982" w:id="24432"/>
    <w:p>
      <w:pPr>
        <w:spacing w:after="0"/>
        <w:ind w:left="0"/>
        <w:jc w:val="both"/>
      </w:pPr>
      <w:r>
        <w:rPr>
          <w:rFonts w:ascii="Times New Roman"/>
          <w:b w:val="false"/>
          <w:i w:val="false"/>
          <w:color w:val="000000"/>
          <w:sz w:val="28"/>
        </w:rPr>
        <w:t xml:space="preserve">
      88. Ожидаемые результаты освоения Программы 1 класса. </w:t>
      </w:r>
    </w:p>
    <w:bookmarkEnd w:id="24432"/>
    <w:bookmarkStart w:name="z28983" w:id="24433"/>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4433"/>
    <w:bookmarkStart w:name="z28984" w:id="24434"/>
    <w:p>
      <w:pPr>
        <w:spacing w:after="0"/>
        <w:ind w:left="0"/>
        <w:jc w:val="both"/>
      </w:pPr>
      <w:r>
        <w:rPr>
          <w:rFonts w:ascii="Times New Roman"/>
          <w:b w:val="false"/>
          <w:i w:val="false"/>
          <w:color w:val="000000"/>
          <w:sz w:val="28"/>
        </w:rPr>
        <w:t>
      1) знает устройство инструмента;</w:t>
      </w:r>
    </w:p>
    <w:bookmarkEnd w:id="24434"/>
    <w:bookmarkStart w:name="z28985" w:id="24435"/>
    <w:p>
      <w:pPr>
        <w:spacing w:after="0"/>
        <w:ind w:left="0"/>
        <w:jc w:val="both"/>
      </w:pPr>
      <w:r>
        <w:rPr>
          <w:rFonts w:ascii="Times New Roman"/>
          <w:b w:val="false"/>
          <w:i w:val="false"/>
          <w:color w:val="000000"/>
          <w:sz w:val="28"/>
        </w:rPr>
        <w:t>
      2) владеет музыкальной терминологией в пределах Программы;</w:t>
      </w:r>
    </w:p>
    <w:bookmarkEnd w:id="24435"/>
    <w:bookmarkStart w:name="z28986" w:id="24436"/>
    <w:p>
      <w:pPr>
        <w:spacing w:after="0"/>
        <w:ind w:left="0"/>
        <w:jc w:val="both"/>
      </w:pPr>
      <w:r>
        <w:rPr>
          <w:rFonts w:ascii="Times New Roman"/>
          <w:b w:val="false"/>
          <w:i w:val="false"/>
          <w:color w:val="000000"/>
          <w:sz w:val="28"/>
        </w:rPr>
        <w:t>
      3) знает технику извлечения звука;</w:t>
      </w:r>
    </w:p>
    <w:bookmarkEnd w:id="24436"/>
    <w:bookmarkStart w:name="z28987" w:id="24437"/>
    <w:p>
      <w:pPr>
        <w:spacing w:after="0"/>
        <w:ind w:left="0"/>
        <w:jc w:val="both"/>
      </w:pPr>
      <w:r>
        <w:rPr>
          <w:rFonts w:ascii="Times New Roman"/>
          <w:b w:val="false"/>
          <w:i w:val="false"/>
          <w:color w:val="000000"/>
          <w:sz w:val="28"/>
        </w:rPr>
        <w:t>
      4) владеет первоначальными навыками подбора по слуху; </w:t>
      </w:r>
    </w:p>
    <w:bookmarkEnd w:id="24437"/>
    <w:bookmarkStart w:name="z28988" w:id="24438"/>
    <w:p>
      <w:pPr>
        <w:spacing w:after="0"/>
        <w:ind w:left="0"/>
        <w:jc w:val="both"/>
      </w:pPr>
      <w:r>
        <w:rPr>
          <w:rFonts w:ascii="Times New Roman"/>
          <w:b w:val="false"/>
          <w:i w:val="false"/>
          <w:color w:val="000000"/>
          <w:sz w:val="28"/>
        </w:rPr>
        <w:t>
      5) развивает беглость пальцев;</w:t>
      </w:r>
    </w:p>
    <w:bookmarkEnd w:id="24438"/>
    <w:bookmarkStart w:name="z28989" w:id="24439"/>
    <w:p>
      <w:pPr>
        <w:spacing w:after="0"/>
        <w:ind w:left="0"/>
        <w:jc w:val="both"/>
      </w:pPr>
      <w:r>
        <w:rPr>
          <w:rFonts w:ascii="Times New Roman"/>
          <w:b w:val="false"/>
          <w:i w:val="false"/>
          <w:color w:val="000000"/>
          <w:sz w:val="28"/>
        </w:rPr>
        <w:t>
      6) знает специфические особенности звукообразования на инструменте, примерную шкалу силы их звучания;</w:t>
      </w:r>
    </w:p>
    <w:bookmarkEnd w:id="24439"/>
    <w:bookmarkStart w:name="z28990" w:id="24440"/>
    <w:p>
      <w:pPr>
        <w:spacing w:after="0"/>
        <w:ind w:left="0"/>
        <w:jc w:val="both"/>
      </w:pPr>
      <w:r>
        <w:rPr>
          <w:rFonts w:ascii="Times New Roman"/>
          <w:b w:val="false"/>
          <w:i w:val="false"/>
          <w:color w:val="000000"/>
          <w:sz w:val="28"/>
        </w:rPr>
        <w:t>
      7) владеет основными навыками игры на инструменте с сопровождением баяна, фортепиано;</w:t>
      </w:r>
    </w:p>
    <w:bookmarkEnd w:id="24440"/>
    <w:bookmarkStart w:name="z28991" w:id="24441"/>
    <w:p>
      <w:pPr>
        <w:spacing w:after="0"/>
        <w:ind w:left="0"/>
        <w:jc w:val="both"/>
      </w:pPr>
      <w:r>
        <w:rPr>
          <w:rFonts w:ascii="Times New Roman"/>
          <w:b w:val="false"/>
          <w:i w:val="false"/>
          <w:color w:val="000000"/>
          <w:sz w:val="28"/>
        </w:rPr>
        <w:t>
      8) умеет подбирать на слух простые мелодии;</w:t>
      </w:r>
    </w:p>
    <w:bookmarkEnd w:id="24441"/>
    <w:bookmarkStart w:name="z28992" w:id="24442"/>
    <w:p>
      <w:pPr>
        <w:spacing w:after="0"/>
        <w:ind w:left="0"/>
        <w:jc w:val="both"/>
      </w:pPr>
      <w:r>
        <w:rPr>
          <w:rFonts w:ascii="Times New Roman"/>
          <w:b w:val="false"/>
          <w:i w:val="false"/>
          <w:color w:val="000000"/>
          <w:sz w:val="28"/>
        </w:rPr>
        <w:t>
      9) умеет исполнять на сыбызгы кюи- легенды;</w:t>
      </w:r>
    </w:p>
    <w:bookmarkEnd w:id="24442"/>
    <w:bookmarkStart w:name="z28993" w:id="24443"/>
    <w:p>
      <w:pPr>
        <w:spacing w:after="0"/>
        <w:ind w:left="0"/>
        <w:jc w:val="both"/>
      </w:pPr>
      <w:r>
        <w:rPr>
          <w:rFonts w:ascii="Times New Roman"/>
          <w:b w:val="false"/>
          <w:i w:val="false"/>
          <w:color w:val="000000"/>
          <w:sz w:val="28"/>
        </w:rPr>
        <w:t xml:space="preserve">
      10) знает жанры кюев "зар", "жоқтау", "естірту", "жұбату", "арнау", "айтыс"; </w:t>
      </w:r>
    </w:p>
    <w:bookmarkEnd w:id="24443"/>
    <w:bookmarkStart w:name="z28994" w:id="24444"/>
    <w:p>
      <w:pPr>
        <w:spacing w:after="0"/>
        <w:ind w:left="0"/>
        <w:jc w:val="both"/>
      </w:pPr>
      <w:r>
        <w:rPr>
          <w:rFonts w:ascii="Times New Roman"/>
          <w:b w:val="false"/>
          <w:i w:val="false"/>
          <w:color w:val="000000"/>
          <w:sz w:val="28"/>
        </w:rPr>
        <w:t>
      11) знает и исполняет народные песни в исполнении сыбызғы;</w:t>
      </w:r>
    </w:p>
    <w:bookmarkEnd w:id="24444"/>
    <w:bookmarkStart w:name="z28995" w:id="24445"/>
    <w:p>
      <w:pPr>
        <w:spacing w:after="0"/>
        <w:ind w:left="0"/>
        <w:jc w:val="both"/>
      </w:pPr>
      <w:r>
        <w:rPr>
          <w:rFonts w:ascii="Times New Roman"/>
          <w:b w:val="false"/>
          <w:i w:val="false"/>
          <w:color w:val="000000"/>
          <w:sz w:val="28"/>
        </w:rPr>
        <w:t>
      12) применяет горловой голос при игре сыбызговых кюев.</w:t>
      </w:r>
    </w:p>
    <w:bookmarkEnd w:id="24445"/>
    <w:bookmarkStart w:name="z28996" w:id="24446"/>
    <w:p>
      <w:pPr>
        <w:spacing w:after="0"/>
        <w:ind w:left="0"/>
        <w:jc w:val="both"/>
      </w:pPr>
      <w:r>
        <w:rPr>
          <w:rFonts w:ascii="Times New Roman"/>
          <w:b w:val="false"/>
          <w:i w:val="false"/>
          <w:color w:val="000000"/>
          <w:sz w:val="28"/>
        </w:rPr>
        <w:t>
      89. Программные требования во 2 классе:</w:t>
      </w:r>
    </w:p>
    <w:bookmarkEnd w:id="24446"/>
    <w:bookmarkStart w:name="z28997" w:id="24447"/>
    <w:p>
      <w:pPr>
        <w:spacing w:after="0"/>
        <w:ind w:left="0"/>
        <w:jc w:val="both"/>
      </w:pPr>
      <w:r>
        <w:rPr>
          <w:rFonts w:ascii="Times New Roman"/>
          <w:b w:val="false"/>
          <w:i w:val="false"/>
          <w:color w:val="000000"/>
          <w:sz w:val="28"/>
        </w:rPr>
        <w:t xml:space="preserve">
      1) обучающийся знакомится с сыбызговой традицией восточно-казахстанской сыбызговой школы, мастерством видных представителей сыбызговой школы; </w:t>
      </w:r>
    </w:p>
    <w:bookmarkEnd w:id="24447"/>
    <w:bookmarkStart w:name="z28998" w:id="24448"/>
    <w:p>
      <w:pPr>
        <w:spacing w:after="0"/>
        <w:ind w:left="0"/>
        <w:jc w:val="both"/>
      </w:pPr>
      <w:r>
        <w:rPr>
          <w:rFonts w:ascii="Times New Roman"/>
          <w:b w:val="false"/>
          <w:i w:val="false"/>
          <w:color w:val="000000"/>
          <w:sz w:val="28"/>
        </w:rPr>
        <w:t>
      2) осваиваются приемы исполнения на сыбызғы кюев западно-казахстанской сыбызговой школы;</w:t>
      </w:r>
    </w:p>
    <w:bookmarkEnd w:id="24448"/>
    <w:bookmarkStart w:name="z28999" w:id="24449"/>
    <w:p>
      <w:pPr>
        <w:spacing w:after="0"/>
        <w:ind w:left="0"/>
        <w:jc w:val="both"/>
      </w:pPr>
      <w:r>
        <w:rPr>
          <w:rFonts w:ascii="Times New Roman"/>
          <w:b w:val="false"/>
          <w:i w:val="false"/>
          <w:color w:val="000000"/>
          <w:sz w:val="28"/>
        </w:rPr>
        <w:t>
      3) обучающийся осваивает 10-12 кюев, народных песен восточно-казахстанской, западно-казахстанской сыбызговых школ.</w:t>
      </w:r>
    </w:p>
    <w:bookmarkEnd w:id="24449"/>
    <w:bookmarkStart w:name="z29000" w:id="24450"/>
    <w:p>
      <w:pPr>
        <w:spacing w:after="0"/>
        <w:ind w:left="0"/>
        <w:jc w:val="both"/>
      </w:pPr>
      <w:r>
        <w:rPr>
          <w:rFonts w:ascii="Times New Roman"/>
          <w:b w:val="false"/>
          <w:i w:val="false"/>
          <w:color w:val="000000"/>
          <w:sz w:val="28"/>
        </w:rPr>
        <w:t>
      90. Содержание учебного предмета во 2 классе.</w:t>
      </w:r>
    </w:p>
    <w:bookmarkEnd w:id="24450"/>
    <w:bookmarkStart w:name="z29001" w:id="24451"/>
    <w:p>
      <w:pPr>
        <w:spacing w:after="0"/>
        <w:ind w:left="0"/>
        <w:jc w:val="both"/>
      </w:pPr>
      <w:r>
        <w:rPr>
          <w:rFonts w:ascii="Times New Roman"/>
          <w:b w:val="false"/>
          <w:i w:val="false"/>
          <w:color w:val="000000"/>
          <w:sz w:val="28"/>
        </w:rPr>
        <w:t>
      Тематическое планирование.</w:t>
      </w:r>
    </w:p>
    <w:bookmarkEnd w:id="24451"/>
    <w:bookmarkStart w:name="z29002" w:id="24452"/>
    <w:p>
      <w:pPr>
        <w:spacing w:after="0"/>
        <w:ind w:left="0"/>
        <w:jc w:val="both"/>
      </w:pPr>
      <w:r>
        <w:rPr>
          <w:rFonts w:ascii="Times New Roman"/>
          <w:b w:val="false"/>
          <w:i w:val="false"/>
          <w:color w:val="000000"/>
          <w:sz w:val="28"/>
        </w:rPr>
        <w:t>
      Тема 1. Кюйши-композиторы восточно-казахстанской сыбызговой традиции. Отражение древних верований в кюях-сказаниях.</w:t>
      </w:r>
    </w:p>
    <w:bookmarkEnd w:id="24452"/>
    <w:bookmarkStart w:name="z29003" w:id="24453"/>
    <w:p>
      <w:pPr>
        <w:spacing w:after="0"/>
        <w:ind w:left="0"/>
        <w:jc w:val="both"/>
      </w:pPr>
      <w:r>
        <w:rPr>
          <w:rFonts w:ascii="Times New Roman"/>
          <w:b w:val="false"/>
          <w:i w:val="false"/>
          <w:color w:val="000000"/>
          <w:sz w:val="28"/>
        </w:rPr>
        <w:t>
      Тема 2. Различия в постановке правой и левой рук на инструменте. Упражнения для правильной постановки правой и левой руки.</w:t>
      </w:r>
    </w:p>
    <w:bookmarkEnd w:id="24453"/>
    <w:bookmarkStart w:name="z29004" w:id="24454"/>
    <w:p>
      <w:pPr>
        <w:spacing w:after="0"/>
        <w:ind w:left="0"/>
        <w:jc w:val="both"/>
      </w:pPr>
      <w:r>
        <w:rPr>
          <w:rFonts w:ascii="Times New Roman"/>
          <w:b w:val="false"/>
          <w:i w:val="false"/>
          <w:color w:val="000000"/>
          <w:sz w:val="28"/>
        </w:rPr>
        <w:t xml:space="preserve">
      Тема 3. Народные песни Восточного Казахстана. Сходства и различия с песнями других регионов. </w:t>
      </w:r>
    </w:p>
    <w:bookmarkEnd w:id="24454"/>
    <w:bookmarkStart w:name="z29005" w:id="24455"/>
    <w:p>
      <w:pPr>
        <w:spacing w:after="0"/>
        <w:ind w:left="0"/>
        <w:jc w:val="both"/>
      </w:pPr>
      <w:r>
        <w:rPr>
          <w:rFonts w:ascii="Times New Roman"/>
          <w:b w:val="false"/>
          <w:i w:val="false"/>
          <w:color w:val="000000"/>
          <w:sz w:val="28"/>
        </w:rPr>
        <w:t>
      Тема 4. Разучивание и исполнении песен на инструменте сыбызғы.</w:t>
      </w:r>
    </w:p>
    <w:bookmarkEnd w:id="24455"/>
    <w:bookmarkStart w:name="z29006" w:id="24456"/>
    <w:p>
      <w:pPr>
        <w:spacing w:after="0"/>
        <w:ind w:left="0"/>
        <w:jc w:val="both"/>
      </w:pPr>
      <w:r>
        <w:rPr>
          <w:rFonts w:ascii="Times New Roman"/>
          <w:b w:val="false"/>
          <w:i w:val="false"/>
          <w:color w:val="000000"/>
          <w:sz w:val="28"/>
        </w:rPr>
        <w:t xml:space="preserve">
      Тема 5. Кюи Восточного Казахстана. Сходства и различия с кюями других регионов. </w:t>
      </w:r>
    </w:p>
    <w:bookmarkEnd w:id="24456"/>
    <w:bookmarkStart w:name="z29007" w:id="24457"/>
    <w:p>
      <w:pPr>
        <w:spacing w:after="0"/>
        <w:ind w:left="0"/>
        <w:jc w:val="both"/>
      </w:pPr>
      <w:r>
        <w:rPr>
          <w:rFonts w:ascii="Times New Roman"/>
          <w:b w:val="false"/>
          <w:i w:val="false"/>
          <w:color w:val="000000"/>
          <w:sz w:val="28"/>
        </w:rPr>
        <w:t>
      Тема 6. Разучивание и исполнение кюев на инструменте сыбызғы.</w:t>
      </w:r>
    </w:p>
    <w:bookmarkEnd w:id="24457"/>
    <w:bookmarkStart w:name="z29008" w:id="24458"/>
    <w:p>
      <w:pPr>
        <w:spacing w:after="0"/>
        <w:ind w:left="0"/>
        <w:jc w:val="both"/>
      </w:pPr>
      <w:r>
        <w:rPr>
          <w:rFonts w:ascii="Times New Roman"/>
          <w:b w:val="false"/>
          <w:i w:val="false"/>
          <w:color w:val="000000"/>
          <w:sz w:val="28"/>
        </w:rPr>
        <w:t>
      Тема 7. Кюйши-композиторы Западно-казахстанской сыбызговой традиции. Кюи широкого диапазона. Философский смысл кюев.</w:t>
      </w:r>
    </w:p>
    <w:bookmarkEnd w:id="24458"/>
    <w:bookmarkStart w:name="z29009" w:id="24459"/>
    <w:p>
      <w:pPr>
        <w:spacing w:after="0"/>
        <w:ind w:left="0"/>
        <w:jc w:val="both"/>
      </w:pPr>
      <w:r>
        <w:rPr>
          <w:rFonts w:ascii="Times New Roman"/>
          <w:b w:val="false"/>
          <w:i w:val="false"/>
          <w:color w:val="000000"/>
          <w:sz w:val="28"/>
        </w:rPr>
        <w:t xml:space="preserve">
      Тема 8. Традиционные исполнители Западно-казахстанской сыбызговой школы. Музыкальное наследие кюйши-композиторов. </w:t>
      </w:r>
    </w:p>
    <w:bookmarkEnd w:id="24459"/>
    <w:bookmarkStart w:name="z29010" w:id="24460"/>
    <w:p>
      <w:pPr>
        <w:spacing w:after="0"/>
        <w:ind w:left="0"/>
        <w:jc w:val="both"/>
      </w:pPr>
      <w:r>
        <w:rPr>
          <w:rFonts w:ascii="Times New Roman"/>
          <w:b w:val="false"/>
          <w:i w:val="false"/>
          <w:color w:val="000000"/>
          <w:sz w:val="28"/>
        </w:rPr>
        <w:t>
      Тема 9. Кюи Западно-казахстанской сыбызговой традиции. Особенности исполнения кюев Западного Казахстана на сыбызғы.</w:t>
      </w:r>
    </w:p>
    <w:bookmarkEnd w:id="24460"/>
    <w:bookmarkStart w:name="z29011" w:id="24461"/>
    <w:p>
      <w:pPr>
        <w:spacing w:after="0"/>
        <w:ind w:left="0"/>
        <w:jc w:val="both"/>
      </w:pPr>
      <w:r>
        <w:rPr>
          <w:rFonts w:ascii="Times New Roman"/>
          <w:b w:val="false"/>
          <w:i w:val="false"/>
          <w:color w:val="000000"/>
          <w:sz w:val="28"/>
        </w:rPr>
        <w:t>
      Тема 10. Разучивание и исполнение кюев на сыбызғы.</w:t>
      </w:r>
    </w:p>
    <w:bookmarkEnd w:id="24461"/>
    <w:bookmarkStart w:name="z29012" w:id="24462"/>
    <w:p>
      <w:pPr>
        <w:spacing w:after="0"/>
        <w:ind w:left="0"/>
        <w:jc w:val="both"/>
      </w:pPr>
      <w:r>
        <w:rPr>
          <w:rFonts w:ascii="Times New Roman"/>
          <w:b w:val="false"/>
          <w:i w:val="false"/>
          <w:color w:val="000000"/>
          <w:sz w:val="28"/>
        </w:rPr>
        <w:t>
      Тема 11. Песни Западно-казахстанской сыбызговой традиции. Особенности исполнения песен Западного Казахстана на сыбызғы.</w:t>
      </w:r>
    </w:p>
    <w:bookmarkEnd w:id="24462"/>
    <w:bookmarkStart w:name="z29013" w:id="24463"/>
    <w:p>
      <w:pPr>
        <w:spacing w:after="0"/>
        <w:ind w:left="0"/>
        <w:jc w:val="both"/>
      </w:pPr>
      <w:r>
        <w:rPr>
          <w:rFonts w:ascii="Times New Roman"/>
          <w:b w:val="false"/>
          <w:i w:val="false"/>
          <w:color w:val="000000"/>
          <w:sz w:val="28"/>
        </w:rPr>
        <w:t>
      Тема 12. Разучивание и исполнение песен на сыбызғы.</w:t>
      </w:r>
    </w:p>
    <w:bookmarkEnd w:id="24463"/>
    <w:bookmarkStart w:name="z29014" w:id="24464"/>
    <w:p>
      <w:pPr>
        <w:spacing w:after="0"/>
        <w:ind w:left="0"/>
        <w:jc w:val="both"/>
      </w:pPr>
      <w:r>
        <w:rPr>
          <w:rFonts w:ascii="Times New Roman"/>
          <w:b w:val="false"/>
          <w:i w:val="false"/>
          <w:color w:val="000000"/>
          <w:sz w:val="28"/>
        </w:rPr>
        <w:t xml:space="preserve">
      91. Ожидаемые результаты освоения Программы 2 класса. </w:t>
      </w:r>
    </w:p>
    <w:bookmarkEnd w:id="24464"/>
    <w:bookmarkStart w:name="z29015" w:id="24465"/>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4465"/>
    <w:bookmarkStart w:name="z29016" w:id="24466"/>
    <w:p>
      <w:pPr>
        <w:spacing w:after="0"/>
        <w:ind w:left="0"/>
        <w:jc w:val="both"/>
      </w:pPr>
      <w:r>
        <w:rPr>
          <w:rFonts w:ascii="Times New Roman"/>
          <w:b w:val="false"/>
          <w:i w:val="false"/>
          <w:color w:val="000000"/>
          <w:sz w:val="28"/>
        </w:rPr>
        <w:t>
      1) знает особенности исполнения кюев, песен восточно-казахстанского, западно-казахстанского регионов;</w:t>
      </w:r>
    </w:p>
    <w:bookmarkEnd w:id="24466"/>
    <w:bookmarkStart w:name="z29017" w:id="24467"/>
    <w:p>
      <w:pPr>
        <w:spacing w:after="0"/>
        <w:ind w:left="0"/>
        <w:jc w:val="both"/>
      </w:pPr>
      <w:r>
        <w:rPr>
          <w:rFonts w:ascii="Times New Roman"/>
          <w:b w:val="false"/>
          <w:i w:val="false"/>
          <w:color w:val="000000"/>
          <w:sz w:val="28"/>
        </w:rPr>
        <w:t>
      2) знает и исполняет на инструменте сыбызғы песни и кюи восточно-казахстанского, западно-казахстанского регионов;</w:t>
      </w:r>
    </w:p>
    <w:bookmarkEnd w:id="24467"/>
    <w:bookmarkStart w:name="z29018" w:id="24468"/>
    <w:p>
      <w:pPr>
        <w:spacing w:after="0"/>
        <w:ind w:left="0"/>
        <w:jc w:val="both"/>
      </w:pPr>
      <w:r>
        <w:rPr>
          <w:rFonts w:ascii="Times New Roman"/>
          <w:b w:val="false"/>
          <w:i w:val="false"/>
          <w:color w:val="000000"/>
          <w:sz w:val="28"/>
        </w:rPr>
        <w:t>
      4) знает творчество кюйши-композиторов восточно-казахстанской, западно-казахстанской сыбызговых традиций;</w:t>
      </w:r>
    </w:p>
    <w:bookmarkEnd w:id="24468"/>
    <w:bookmarkStart w:name="z29019" w:id="24469"/>
    <w:p>
      <w:pPr>
        <w:spacing w:after="0"/>
        <w:ind w:left="0"/>
        <w:jc w:val="both"/>
      </w:pPr>
      <w:r>
        <w:rPr>
          <w:rFonts w:ascii="Times New Roman"/>
          <w:b w:val="false"/>
          <w:i w:val="false"/>
          <w:color w:val="000000"/>
          <w:sz w:val="28"/>
        </w:rPr>
        <w:t>
      5) умеет анализировать исполняемое произведение;</w:t>
      </w:r>
    </w:p>
    <w:bookmarkEnd w:id="24469"/>
    <w:bookmarkStart w:name="z29020" w:id="24470"/>
    <w:p>
      <w:pPr>
        <w:spacing w:after="0"/>
        <w:ind w:left="0"/>
        <w:jc w:val="both"/>
      </w:pPr>
      <w:r>
        <w:rPr>
          <w:rFonts w:ascii="Times New Roman"/>
          <w:b w:val="false"/>
          <w:i w:val="false"/>
          <w:color w:val="000000"/>
          <w:sz w:val="28"/>
        </w:rPr>
        <w:t>
      6) владеет навыками самостоятельного разбора несложного нотного материала.</w:t>
      </w:r>
    </w:p>
    <w:bookmarkEnd w:id="24470"/>
    <w:bookmarkStart w:name="z29021" w:id="24471"/>
    <w:p>
      <w:pPr>
        <w:spacing w:after="0"/>
        <w:ind w:left="0"/>
        <w:jc w:val="both"/>
      </w:pPr>
      <w:r>
        <w:rPr>
          <w:rFonts w:ascii="Times New Roman"/>
          <w:b w:val="false"/>
          <w:i w:val="false"/>
          <w:color w:val="000000"/>
          <w:sz w:val="28"/>
        </w:rPr>
        <w:t>
      92. Программные требования в 3 классе.</w:t>
      </w:r>
    </w:p>
    <w:bookmarkEnd w:id="24471"/>
    <w:bookmarkStart w:name="z29022" w:id="24472"/>
    <w:p>
      <w:pPr>
        <w:spacing w:after="0"/>
        <w:ind w:left="0"/>
        <w:jc w:val="both"/>
      </w:pPr>
      <w:r>
        <w:rPr>
          <w:rFonts w:ascii="Times New Roman"/>
          <w:b w:val="false"/>
          <w:i w:val="false"/>
          <w:color w:val="000000"/>
          <w:sz w:val="28"/>
        </w:rPr>
        <w:t>
      1) разучиваются на инструменте сыбызғы кюи Баян-Ульгийского аймака Монголии;</w:t>
      </w:r>
    </w:p>
    <w:bookmarkEnd w:id="24472"/>
    <w:bookmarkStart w:name="z29023" w:id="24473"/>
    <w:p>
      <w:pPr>
        <w:spacing w:after="0"/>
        <w:ind w:left="0"/>
        <w:jc w:val="both"/>
      </w:pPr>
      <w:r>
        <w:rPr>
          <w:rFonts w:ascii="Times New Roman"/>
          <w:b w:val="false"/>
          <w:i w:val="false"/>
          <w:color w:val="000000"/>
          <w:sz w:val="28"/>
        </w:rPr>
        <w:t>
      2) обучающийся знакомится с сыбызговой традицией казахов Синьцзяня, особенностями исполнительства;</w:t>
      </w:r>
    </w:p>
    <w:bookmarkEnd w:id="24473"/>
    <w:bookmarkStart w:name="z29024" w:id="24474"/>
    <w:p>
      <w:pPr>
        <w:spacing w:after="0"/>
        <w:ind w:left="0"/>
        <w:jc w:val="both"/>
      </w:pPr>
      <w:r>
        <w:rPr>
          <w:rFonts w:ascii="Times New Roman"/>
          <w:b w:val="false"/>
          <w:i w:val="false"/>
          <w:color w:val="000000"/>
          <w:sz w:val="28"/>
        </w:rPr>
        <w:t>
      3) осваивает 6 кюев Баян-Ульгийского аймака, 6 кюев синьцзянской сыбызговой школы.</w:t>
      </w:r>
    </w:p>
    <w:bookmarkEnd w:id="24474"/>
    <w:bookmarkStart w:name="z29025" w:id="24475"/>
    <w:p>
      <w:pPr>
        <w:spacing w:after="0"/>
        <w:ind w:left="0"/>
        <w:jc w:val="both"/>
      </w:pPr>
      <w:r>
        <w:rPr>
          <w:rFonts w:ascii="Times New Roman"/>
          <w:b w:val="false"/>
          <w:i w:val="false"/>
          <w:color w:val="000000"/>
          <w:sz w:val="28"/>
        </w:rPr>
        <w:t>
      93. Содержание учебного предмета в 3 классе.</w:t>
      </w:r>
    </w:p>
    <w:bookmarkEnd w:id="24475"/>
    <w:bookmarkStart w:name="z29026" w:id="24476"/>
    <w:p>
      <w:pPr>
        <w:spacing w:after="0"/>
        <w:ind w:left="0"/>
        <w:jc w:val="both"/>
      </w:pPr>
      <w:r>
        <w:rPr>
          <w:rFonts w:ascii="Times New Roman"/>
          <w:b w:val="false"/>
          <w:i w:val="false"/>
          <w:color w:val="000000"/>
          <w:sz w:val="28"/>
        </w:rPr>
        <w:t>
      Тематическое планирование.</w:t>
      </w:r>
    </w:p>
    <w:bookmarkEnd w:id="24476"/>
    <w:bookmarkStart w:name="z29027" w:id="24477"/>
    <w:p>
      <w:pPr>
        <w:spacing w:after="0"/>
        <w:ind w:left="0"/>
        <w:jc w:val="both"/>
      </w:pPr>
      <w:r>
        <w:rPr>
          <w:rFonts w:ascii="Times New Roman"/>
          <w:b w:val="false"/>
          <w:i w:val="false"/>
          <w:color w:val="000000"/>
          <w:sz w:val="28"/>
        </w:rPr>
        <w:t xml:space="preserve">
      Тема 1. Сыбызговая традиция казахов Баян-Ульгий. </w:t>
      </w:r>
    </w:p>
    <w:bookmarkEnd w:id="24477"/>
    <w:bookmarkStart w:name="z29028" w:id="24478"/>
    <w:p>
      <w:pPr>
        <w:spacing w:after="0"/>
        <w:ind w:left="0"/>
        <w:jc w:val="both"/>
      </w:pPr>
      <w:r>
        <w:rPr>
          <w:rFonts w:ascii="Times New Roman"/>
          <w:b w:val="false"/>
          <w:i w:val="false"/>
          <w:color w:val="000000"/>
          <w:sz w:val="28"/>
        </w:rPr>
        <w:t>
      Тема 2. Кюйши-композиторы. Произведения кюйши-композиторов.</w:t>
      </w:r>
    </w:p>
    <w:bookmarkEnd w:id="24478"/>
    <w:bookmarkStart w:name="z29029" w:id="24479"/>
    <w:p>
      <w:pPr>
        <w:spacing w:after="0"/>
        <w:ind w:left="0"/>
        <w:jc w:val="both"/>
      </w:pPr>
      <w:r>
        <w:rPr>
          <w:rFonts w:ascii="Times New Roman"/>
          <w:b w:val="false"/>
          <w:i w:val="false"/>
          <w:color w:val="000000"/>
          <w:sz w:val="28"/>
        </w:rPr>
        <w:t>
      Тема 3. Традиционные исполнители Баян-Ульгийской сыбызговой школы. Особенности исполнения кюев представителями традиционного искусства Баян-Ульгийского аймака. Сходства и различия сыбызговых кюев Баян-Ульгийского аймака.</w:t>
      </w:r>
    </w:p>
    <w:bookmarkEnd w:id="24479"/>
    <w:bookmarkStart w:name="z29030" w:id="24480"/>
    <w:p>
      <w:pPr>
        <w:spacing w:after="0"/>
        <w:ind w:left="0"/>
        <w:jc w:val="both"/>
      </w:pPr>
      <w:r>
        <w:rPr>
          <w:rFonts w:ascii="Times New Roman"/>
          <w:b w:val="false"/>
          <w:i w:val="false"/>
          <w:color w:val="000000"/>
          <w:sz w:val="28"/>
        </w:rPr>
        <w:t>
      Тема 4. Разучивание и исполнение кюев на сыбызғы. Особенности постановки правой и левой рук.</w:t>
      </w:r>
    </w:p>
    <w:bookmarkEnd w:id="24480"/>
    <w:bookmarkStart w:name="z29031" w:id="24481"/>
    <w:p>
      <w:pPr>
        <w:spacing w:after="0"/>
        <w:ind w:left="0"/>
        <w:jc w:val="both"/>
      </w:pPr>
      <w:r>
        <w:rPr>
          <w:rFonts w:ascii="Times New Roman"/>
          <w:b w:val="false"/>
          <w:i w:val="false"/>
          <w:color w:val="000000"/>
          <w:sz w:val="28"/>
        </w:rPr>
        <w:t>
      Тема 5. Повторения, постоянство темпа и ритма в форме кюев.</w:t>
      </w:r>
    </w:p>
    <w:bookmarkEnd w:id="24481"/>
    <w:bookmarkStart w:name="z29032" w:id="24482"/>
    <w:p>
      <w:pPr>
        <w:spacing w:after="0"/>
        <w:ind w:left="0"/>
        <w:jc w:val="both"/>
      </w:pPr>
      <w:r>
        <w:rPr>
          <w:rFonts w:ascii="Times New Roman"/>
          <w:b w:val="false"/>
          <w:i w:val="false"/>
          <w:color w:val="000000"/>
          <w:sz w:val="28"/>
        </w:rPr>
        <w:t xml:space="preserve">
      Тема 6. Домбровые кюи Баян-Ульгийского аймака. </w:t>
      </w:r>
    </w:p>
    <w:bookmarkEnd w:id="24482"/>
    <w:bookmarkStart w:name="z29033" w:id="24483"/>
    <w:p>
      <w:pPr>
        <w:spacing w:after="0"/>
        <w:ind w:left="0"/>
        <w:jc w:val="both"/>
      </w:pPr>
      <w:r>
        <w:rPr>
          <w:rFonts w:ascii="Times New Roman"/>
          <w:b w:val="false"/>
          <w:i w:val="false"/>
          <w:color w:val="000000"/>
          <w:sz w:val="28"/>
        </w:rPr>
        <w:t xml:space="preserve">
      Тема 7. Сходства и различия домбровых кюев Баян-Ульгийского аймака. </w:t>
      </w:r>
    </w:p>
    <w:bookmarkEnd w:id="24483"/>
    <w:bookmarkStart w:name="z29034" w:id="24484"/>
    <w:p>
      <w:pPr>
        <w:spacing w:after="0"/>
        <w:ind w:left="0"/>
        <w:jc w:val="both"/>
      </w:pPr>
      <w:r>
        <w:rPr>
          <w:rFonts w:ascii="Times New Roman"/>
          <w:b w:val="false"/>
          <w:i w:val="false"/>
          <w:color w:val="000000"/>
          <w:sz w:val="28"/>
        </w:rPr>
        <w:t>
      Тема 8. Разучивание и исполнение домбровых кюев на сыбызғы.</w:t>
      </w:r>
    </w:p>
    <w:bookmarkEnd w:id="24484"/>
    <w:bookmarkStart w:name="z29035" w:id="24485"/>
    <w:p>
      <w:pPr>
        <w:spacing w:after="0"/>
        <w:ind w:left="0"/>
        <w:jc w:val="both"/>
      </w:pPr>
      <w:r>
        <w:rPr>
          <w:rFonts w:ascii="Times New Roman"/>
          <w:b w:val="false"/>
          <w:i w:val="false"/>
          <w:color w:val="000000"/>
          <w:sz w:val="28"/>
        </w:rPr>
        <w:t>
      Тема 9. Сыбызговая традиция казахов Синьцзяня (Китай). Кюйши-композиторы Синьцзянской сыбызговой традиции. Отражение древнейших верований в древних кюях-сказаниях.</w:t>
      </w:r>
    </w:p>
    <w:bookmarkEnd w:id="24485"/>
    <w:bookmarkStart w:name="z29036" w:id="24486"/>
    <w:p>
      <w:pPr>
        <w:spacing w:after="0"/>
        <w:ind w:left="0"/>
        <w:jc w:val="both"/>
      </w:pPr>
      <w:r>
        <w:rPr>
          <w:rFonts w:ascii="Times New Roman"/>
          <w:b w:val="false"/>
          <w:i w:val="false"/>
          <w:color w:val="000000"/>
          <w:sz w:val="28"/>
        </w:rPr>
        <w:t>
      Тема 10. Мелизм кюев. Особенности исполнительства.</w:t>
      </w:r>
    </w:p>
    <w:bookmarkEnd w:id="24486"/>
    <w:bookmarkStart w:name="z29037" w:id="24487"/>
    <w:p>
      <w:pPr>
        <w:spacing w:after="0"/>
        <w:ind w:left="0"/>
        <w:jc w:val="both"/>
      </w:pPr>
      <w:r>
        <w:rPr>
          <w:rFonts w:ascii="Times New Roman"/>
          <w:b w:val="false"/>
          <w:i w:val="false"/>
          <w:color w:val="000000"/>
          <w:sz w:val="28"/>
        </w:rPr>
        <w:t>
      Тема 11. Традиционные исполнители синьцзянской сыбызговой школы. Музыкальное наследие кюйши-композиторов казахов Синьцзяня.</w:t>
      </w:r>
    </w:p>
    <w:bookmarkEnd w:id="24487"/>
    <w:bookmarkStart w:name="z29038" w:id="24488"/>
    <w:p>
      <w:pPr>
        <w:spacing w:after="0"/>
        <w:ind w:left="0"/>
        <w:jc w:val="both"/>
      </w:pPr>
      <w:r>
        <w:rPr>
          <w:rFonts w:ascii="Times New Roman"/>
          <w:b w:val="false"/>
          <w:i w:val="false"/>
          <w:color w:val="000000"/>
          <w:sz w:val="28"/>
        </w:rPr>
        <w:t>
      Тема 12. Разучивание кюев синьцзянской сыбызговой школы.</w:t>
      </w:r>
    </w:p>
    <w:bookmarkEnd w:id="24488"/>
    <w:bookmarkStart w:name="z29039" w:id="24489"/>
    <w:p>
      <w:pPr>
        <w:spacing w:after="0"/>
        <w:ind w:left="0"/>
        <w:jc w:val="both"/>
      </w:pPr>
      <w:r>
        <w:rPr>
          <w:rFonts w:ascii="Times New Roman"/>
          <w:b w:val="false"/>
          <w:i w:val="false"/>
          <w:color w:val="000000"/>
          <w:sz w:val="28"/>
        </w:rPr>
        <w:t>
      94. Ожидаемые результаты освоения Программы 3 класса.</w:t>
      </w:r>
    </w:p>
    <w:bookmarkEnd w:id="24489"/>
    <w:bookmarkStart w:name="z29040" w:id="24490"/>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4490"/>
    <w:bookmarkStart w:name="z29041" w:id="24491"/>
    <w:p>
      <w:pPr>
        <w:spacing w:after="0"/>
        <w:ind w:left="0"/>
        <w:jc w:val="both"/>
      </w:pPr>
      <w:r>
        <w:rPr>
          <w:rFonts w:ascii="Times New Roman"/>
          <w:b w:val="false"/>
          <w:i w:val="false"/>
          <w:color w:val="000000"/>
          <w:sz w:val="28"/>
        </w:rPr>
        <w:t>
      1) знает творчество монгольских кюйши-композиторов;</w:t>
      </w:r>
    </w:p>
    <w:bookmarkEnd w:id="24491"/>
    <w:bookmarkStart w:name="z29042" w:id="24492"/>
    <w:p>
      <w:pPr>
        <w:spacing w:after="0"/>
        <w:ind w:left="0"/>
        <w:jc w:val="both"/>
      </w:pPr>
      <w:r>
        <w:rPr>
          <w:rFonts w:ascii="Times New Roman"/>
          <w:b w:val="false"/>
          <w:i w:val="false"/>
          <w:color w:val="000000"/>
          <w:sz w:val="28"/>
        </w:rPr>
        <w:t>
      2) знает особенности исполнения сыбызговых, домбровых кюев Баян-Ульгийского аймака;</w:t>
      </w:r>
    </w:p>
    <w:bookmarkEnd w:id="24492"/>
    <w:bookmarkStart w:name="z29043" w:id="24493"/>
    <w:p>
      <w:pPr>
        <w:spacing w:after="0"/>
        <w:ind w:left="0"/>
        <w:jc w:val="both"/>
      </w:pPr>
      <w:r>
        <w:rPr>
          <w:rFonts w:ascii="Times New Roman"/>
          <w:b w:val="false"/>
          <w:i w:val="false"/>
          <w:color w:val="000000"/>
          <w:sz w:val="28"/>
        </w:rPr>
        <w:t>
      3) исполняет сыбызговые, домбровые кюи Баян-Ульгийского аймака;</w:t>
      </w:r>
    </w:p>
    <w:bookmarkEnd w:id="24493"/>
    <w:bookmarkStart w:name="z29044" w:id="24494"/>
    <w:p>
      <w:pPr>
        <w:spacing w:after="0"/>
        <w:ind w:left="0"/>
        <w:jc w:val="both"/>
      </w:pPr>
      <w:r>
        <w:rPr>
          <w:rFonts w:ascii="Times New Roman"/>
          <w:b w:val="false"/>
          <w:i w:val="false"/>
          <w:color w:val="000000"/>
          <w:sz w:val="28"/>
        </w:rPr>
        <w:t>
      4) знает особенности исполнительства кюев синьцзянской сыбызговой школы;</w:t>
      </w:r>
    </w:p>
    <w:bookmarkEnd w:id="24494"/>
    <w:bookmarkStart w:name="z29045" w:id="24495"/>
    <w:p>
      <w:pPr>
        <w:spacing w:after="0"/>
        <w:ind w:left="0"/>
        <w:jc w:val="both"/>
      </w:pPr>
      <w:r>
        <w:rPr>
          <w:rFonts w:ascii="Times New Roman"/>
          <w:b w:val="false"/>
          <w:i w:val="false"/>
          <w:color w:val="000000"/>
          <w:sz w:val="28"/>
        </w:rPr>
        <w:t>
      5) знает кюи синьцзянской сыбызговой школы.</w:t>
      </w:r>
    </w:p>
    <w:bookmarkEnd w:id="24495"/>
    <w:bookmarkStart w:name="z29046" w:id="24496"/>
    <w:p>
      <w:pPr>
        <w:spacing w:after="0"/>
        <w:ind w:left="0"/>
        <w:jc w:val="both"/>
      </w:pPr>
      <w:r>
        <w:rPr>
          <w:rFonts w:ascii="Times New Roman"/>
          <w:b w:val="false"/>
          <w:i w:val="false"/>
          <w:color w:val="000000"/>
          <w:sz w:val="28"/>
        </w:rPr>
        <w:t>
      95. Программные требования в 4 классе.</w:t>
      </w:r>
    </w:p>
    <w:bookmarkEnd w:id="24496"/>
    <w:bookmarkStart w:name="z29047" w:id="24497"/>
    <w:p>
      <w:pPr>
        <w:spacing w:after="0"/>
        <w:ind w:left="0"/>
        <w:jc w:val="both"/>
      </w:pPr>
      <w:r>
        <w:rPr>
          <w:rFonts w:ascii="Times New Roman"/>
          <w:b w:val="false"/>
          <w:i w:val="false"/>
          <w:color w:val="000000"/>
          <w:sz w:val="28"/>
        </w:rPr>
        <w:t>
      1) формируются навыки работы над произведениями инструментальной музыки, произведениями, написанными для родственных инструментов сыбызгғы;</w:t>
      </w:r>
    </w:p>
    <w:bookmarkEnd w:id="24497"/>
    <w:bookmarkStart w:name="z29048" w:id="24498"/>
    <w:p>
      <w:pPr>
        <w:spacing w:after="0"/>
        <w:ind w:left="0"/>
        <w:jc w:val="both"/>
      </w:pPr>
      <w:r>
        <w:rPr>
          <w:rFonts w:ascii="Times New Roman"/>
          <w:b w:val="false"/>
          <w:i w:val="false"/>
          <w:color w:val="000000"/>
          <w:sz w:val="28"/>
        </w:rPr>
        <w:t xml:space="preserve">
      2) осваиваются упражнения, этюды, гаммы, арпеджио, написанные для курая, башкирские народные танцевальные мелодии; </w:t>
      </w:r>
    </w:p>
    <w:bookmarkEnd w:id="24498"/>
    <w:bookmarkStart w:name="z29049" w:id="24499"/>
    <w:p>
      <w:pPr>
        <w:spacing w:after="0"/>
        <w:ind w:left="0"/>
        <w:jc w:val="both"/>
      </w:pPr>
      <w:r>
        <w:rPr>
          <w:rFonts w:ascii="Times New Roman"/>
          <w:b w:val="false"/>
          <w:i w:val="false"/>
          <w:color w:val="000000"/>
          <w:sz w:val="28"/>
        </w:rPr>
        <w:t>
      3) продолжается освоение на инструменте сыбызғы домбровых и кобызовых кюев, переложений произведений и кюев современных композиторов;</w:t>
      </w:r>
    </w:p>
    <w:bookmarkEnd w:id="24499"/>
    <w:bookmarkStart w:name="z29050" w:id="24500"/>
    <w:p>
      <w:pPr>
        <w:spacing w:after="0"/>
        <w:ind w:left="0"/>
        <w:jc w:val="both"/>
      </w:pPr>
      <w:r>
        <w:rPr>
          <w:rFonts w:ascii="Times New Roman"/>
          <w:b w:val="false"/>
          <w:i w:val="false"/>
          <w:color w:val="000000"/>
          <w:sz w:val="28"/>
        </w:rPr>
        <w:t>
      4) разучиваются сочинения композиторов-классиков, современных композиторов, написанных для домбры, қылқобыза, сазсырная, флейты произведений;</w:t>
      </w:r>
    </w:p>
    <w:bookmarkEnd w:id="24500"/>
    <w:bookmarkStart w:name="z29051" w:id="24501"/>
    <w:p>
      <w:pPr>
        <w:spacing w:after="0"/>
        <w:ind w:left="0"/>
        <w:jc w:val="both"/>
      </w:pPr>
      <w:r>
        <w:rPr>
          <w:rFonts w:ascii="Times New Roman"/>
          <w:b w:val="false"/>
          <w:i w:val="false"/>
          <w:color w:val="000000"/>
          <w:sz w:val="28"/>
        </w:rPr>
        <w:t>
      5) обучающийся осваивает 10-12 кюев, народных песен, 10-15 произведений композиторов-классиков, современных композиторов, написанных для домбры, қылқобыза, сазсырная и флейты.</w:t>
      </w:r>
    </w:p>
    <w:bookmarkEnd w:id="24501"/>
    <w:bookmarkStart w:name="z29052" w:id="24502"/>
    <w:p>
      <w:pPr>
        <w:spacing w:after="0"/>
        <w:ind w:left="0"/>
        <w:jc w:val="both"/>
      </w:pPr>
      <w:r>
        <w:rPr>
          <w:rFonts w:ascii="Times New Roman"/>
          <w:b w:val="false"/>
          <w:i w:val="false"/>
          <w:color w:val="000000"/>
          <w:sz w:val="28"/>
        </w:rPr>
        <w:t>
      96. Содержание учебного предмета в 4 классе.</w:t>
      </w:r>
    </w:p>
    <w:bookmarkEnd w:id="24502"/>
    <w:bookmarkStart w:name="z29053" w:id="24503"/>
    <w:p>
      <w:pPr>
        <w:spacing w:after="0"/>
        <w:ind w:left="0"/>
        <w:jc w:val="both"/>
      </w:pPr>
      <w:r>
        <w:rPr>
          <w:rFonts w:ascii="Times New Roman"/>
          <w:b w:val="false"/>
          <w:i w:val="false"/>
          <w:color w:val="000000"/>
          <w:sz w:val="28"/>
        </w:rPr>
        <w:t>
      Тематическое планирование.</w:t>
      </w:r>
    </w:p>
    <w:bookmarkEnd w:id="24503"/>
    <w:bookmarkStart w:name="z29054" w:id="24504"/>
    <w:p>
      <w:pPr>
        <w:spacing w:after="0"/>
        <w:ind w:left="0"/>
        <w:jc w:val="both"/>
      </w:pPr>
      <w:r>
        <w:rPr>
          <w:rFonts w:ascii="Times New Roman"/>
          <w:b w:val="false"/>
          <w:i w:val="false"/>
          <w:color w:val="000000"/>
          <w:sz w:val="28"/>
        </w:rPr>
        <w:t>
      Тема 1. Башкирские народные кюи.</w:t>
      </w:r>
    </w:p>
    <w:bookmarkEnd w:id="24504"/>
    <w:bookmarkStart w:name="z29055" w:id="24505"/>
    <w:p>
      <w:pPr>
        <w:spacing w:after="0"/>
        <w:ind w:left="0"/>
        <w:jc w:val="both"/>
      </w:pPr>
      <w:r>
        <w:rPr>
          <w:rFonts w:ascii="Times New Roman"/>
          <w:b w:val="false"/>
          <w:i w:val="false"/>
          <w:color w:val="000000"/>
          <w:sz w:val="28"/>
        </w:rPr>
        <w:t>
      Тема 2. Упражнения, этюды, гаммы и арпеджио, написанные для қурая.</w:t>
      </w:r>
    </w:p>
    <w:bookmarkEnd w:id="24505"/>
    <w:bookmarkStart w:name="z29056" w:id="24506"/>
    <w:p>
      <w:pPr>
        <w:spacing w:after="0"/>
        <w:ind w:left="0"/>
        <w:jc w:val="both"/>
      </w:pPr>
      <w:r>
        <w:rPr>
          <w:rFonts w:ascii="Times New Roman"/>
          <w:b w:val="false"/>
          <w:i w:val="false"/>
          <w:color w:val="000000"/>
          <w:sz w:val="28"/>
        </w:rPr>
        <w:t>
      Тема 3. Башкирские народные танцевальные мелодии. Ритмические особенности мелодий.</w:t>
      </w:r>
    </w:p>
    <w:bookmarkEnd w:id="24506"/>
    <w:bookmarkStart w:name="z29057" w:id="24507"/>
    <w:p>
      <w:pPr>
        <w:spacing w:after="0"/>
        <w:ind w:left="0"/>
        <w:jc w:val="both"/>
      </w:pPr>
      <w:r>
        <w:rPr>
          <w:rFonts w:ascii="Times New Roman"/>
          <w:b w:val="false"/>
          <w:i w:val="false"/>
          <w:color w:val="000000"/>
          <w:sz w:val="28"/>
        </w:rPr>
        <w:t>
      Тема 4. Пентатоническая структура башкирских кюев.</w:t>
      </w:r>
    </w:p>
    <w:bookmarkEnd w:id="24507"/>
    <w:bookmarkStart w:name="z29058" w:id="24508"/>
    <w:p>
      <w:pPr>
        <w:spacing w:after="0"/>
        <w:ind w:left="0"/>
        <w:jc w:val="both"/>
      </w:pPr>
      <w:r>
        <w:rPr>
          <w:rFonts w:ascii="Times New Roman"/>
          <w:b w:val="false"/>
          <w:i w:val="false"/>
          <w:color w:val="000000"/>
          <w:sz w:val="28"/>
        </w:rPr>
        <w:t>
      Тема 5. Башкирские произведения в сопровождении фортепиано или баяна.</w:t>
      </w:r>
    </w:p>
    <w:bookmarkEnd w:id="24508"/>
    <w:bookmarkStart w:name="z29059" w:id="24509"/>
    <w:p>
      <w:pPr>
        <w:spacing w:after="0"/>
        <w:ind w:left="0"/>
        <w:jc w:val="both"/>
      </w:pPr>
      <w:r>
        <w:rPr>
          <w:rFonts w:ascii="Times New Roman"/>
          <w:b w:val="false"/>
          <w:i w:val="false"/>
          <w:color w:val="000000"/>
          <w:sz w:val="28"/>
        </w:rPr>
        <w:t>
      Тема 6. Особенности исполнения произведений на инструменте қурай.</w:t>
      </w:r>
    </w:p>
    <w:bookmarkEnd w:id="24509"/>
    <w:bookmarkStart w:name="z29060" w:id="24510"/>
    <w:p>
      <w:pPr>
        <w:spacing w:after="0"/>
        <w:ind w:left="0"/>
        <w:jc w:val="both"/>
      </w:pPr>
      <w:r>
        <w:rPr>
          <w:rFonts w:ascii="Times New Roman"/>
          <w:b w:val="false"/>
          <w:i w:val="false"/>
          <w:color w:val="000000"/>
          <w:sz w:val="28"/>
        </w:rPr>
        <w:t>
      Тема 7. Особенности исполнения башкирских народных кюев на инструменте қурай.</w:t>
      </w:r>
    </w:p>
    <w:bookmarkEnd w:id="24510"/>
    <w:bookmarkStart w:name="z29061" w:id="24511"/>
    <w:p>
      <w:pPr>
        <w:spacing w:after="0"/>
        <w:ind w:left="0"/>
        <w:jc w:val="both"/>
      </w:pPr>
      <w:r>
        <w:rPr>
          <w:rFonts w:ascii="Times New Roman"/>
          <w:b w:val="false"/>
          <w:i w:val="false"/>
          <w:color w:val="000000"/>
          <w:sz w:val="28"/>
        </w:rPr>
        <w:t>
      Тема 8. Разучивание и исполнение башкирских народных кюев на инструменте қурай.</w:t>
      </w:r>
    </w:p>
    <w:bookmarkEnd w:id="24511"/>
    <w:bookmarkStart w:name="z29062" w:id="24512"/>
    <w:p>
      <w:pPr>
        <w:spacing w:after="0"/>
        <w:ind w:left="0"/>
        <w:jc w:val="both"/>
      </w:pPr>
      <w:r>
        <w:rPr>
          <w:rFonts w:ascii="Times New Roman"/>
          <w:b w:val="false"/>
          <w:i w:val="false"/>
          <w:color w:val="000000"/>
          <w:sz w:val="28"/>
        </w:rPr>
        <w:t>
      Тема 9. Разучивание и исполнение башкирских народных кюев на инструменте сыбызғы.</w:t>
      </w:r>
    </w:p>
    <w:bookmarkEnd w:id="24512"/>
    <w:bookmarkStart w:name="z29063" w:id="24513"/>
    <w:p>
      <w:pPr>
        <w:spacing w:after="0"/>
        <w:ind w:left="0"/>
        <w:jc w:val="both"/>
      </w:pPr>
      <w:r>
        <w:rPr>
          <w:rFonts w:ascii="Times New Roman"/>
          <w:b w:val="false"/>
          <w:i w:val="false"/>
          <w:color w:val="000000"/>
          <w:sz w:val="28"/>
        </w:rPr>
        <w:t>
      Тема 10. Разучивание и исполнение башкирских народных песен на инструменте курай.</w:t>
      </w:r>
    </w:p>
    <w:bookmarkEnd w:id="24513"/>
    <w:bookmarkStart w:name="z29064" w:id="24514"/>
    <w:p>
      <w:pPr>
        <w:spacing w:after="0"/>
        <w:ind w:left="0"/>
        <w:jc w:val="both"/>
      </w:pPr>
      <w:r>
        <w:rPr>
          <w:rFonts w:ascii="Times New Roman"/>
          <w:b w:val="false"/>
          <w:i w:val="false"/>
          <w:color w:val="000000"/>
          <w:sz w:val="28"/>
        </w:rPr>
        <w:t>
      Тема 11. Разучивание и исполнение башкирских народных песен на инструменте сыбызғы.</w:t>
      </w:r>
    </w:p>
    <w:bookmarkEnd w:id="24514"/>
    <w:bookmarkStart w:name="z29065" w:id="24515"/>
    <w:p>
      <w:pPr>
        <w:spacing w:after="0"/>
        <w:ind w:left="0"/>
        <w:jc w:val="both"/>
      </w:pPr>
      <w:r>
        <w:rPr>
          <w:rFonts w:ascii="Times New Roman"/>
          <w:b w:val="false"/>
          <w:i w:val="false"/>
          <w:color w:val="000000"/>
          <w:sz w:val="28"/>
        </w:rPr>
        <w:t>
      Тема 12. Переложения произведений современных композиторов.</w:t>
      </w:r>
    </w:p>
    <w:bookmarkEnd w:id="24515"/>
    <w:bookmarkStart w:name="z29066" w:id="24516"/>
    <w:p>
      <w:pPr>
        <w:spacing w:after="0"/>
        <w:ind w:left="0"/>
        <w:jc w:val="both"/>
      </w:pPr>
      <w:r>
        <w:rPr>
          <w:rFonts w:ascii="Times New Roman"/>
          <w:b w:val="false"/>
          <w:i w:val="false"/>
          <w:color w:val="000000"/>
          <w:sz w:val="28"/>
        </w:rPr>
        <w:t>
      Тема 13. Переложения кюев современных композиторов.</w:t>
      </w:r>
    </w:p>
    <w:bookmarkEnd w:id="24516"/>
    <w:bookmarkStart w:name="z29067" w:id="24517"/>
    <w:p>
      <w:pPr>
        <w:spacing w:after="0"/>
        <w:ind w:left="0"/>
        <w:jc w:val="both"/>
      </w:pPr>
      <w:r>
        <w:rPr>
          <w:rFonts w:ascii="Times New Roman"/>
          <w:b w:val="false"/>
          <w:i w:val="false"/>
          <w:color w:val="000000"/>
          <w:sz w:val="28"/>
        </w:rPr>
        <w:t>
      Тема 14. Исполнение домбровых кюев на инструменте сыбызғы.</w:t>
      </w:r>
    </w:p>
    <w:bookmarkEnd w:id="24517"/>
    <w:bookmarkStart w:name="z29068" w:id="24518"/>
    <w:p>
      <w:pPr>
        <w:spacing w:after="0"/>
        <w:ind w:left="0"/>
        <w:jc w:val="both"/>
      </w:pPr>
      <w:r>
        <w:rPr>
          <w:rFonts w:ascii="Times New Roman"/>
          <w:b w:val="false"/>
          <w:i w:val="false"/>
          <w:color w:val="000000"/>
          <w:sz w:val="28"/>
        </w:rPr>
        <w:t>
      Тема 15. Исполнение кобызовых кюев на инструменте сыбызғы.</w:t>
      </w:r>
    </w:p>
    <w:bookmarkEnd w:id="24518"/>
    <w:bookmarkStart w:name="z29069" w:id="24519"/>
    <w:p>
      <w:pPr>
        <w:spacing w:after="0"/>
        <w:ind w:left="0"/>
        <w:jc w:val="both"/>
      </w:pPr>
      <w:r>
        <w:rPr>
          <w:rFonts w:ascii="Times New Roman"/>
          <w:b w:val="false"/>
          <w:i w:val="false"/>
          <w:color w:val="000000"/>
          <w:sz w:val="28"/>
        </w:rPr>
        <w:t>
      Тема 16. Переложения кюев для сыбызғы современных композиторов.</w:t>
      </w:r>
    </w:p>
    <w:bookmarkEnd w:id="24519"/>
    <w:bookmarkStart w:name="z29070" w:id="24520"/>
    <w:p>
      <w:pPr>
        <w:spacing w:after="0"/>
        <w:ind w:left="0"/>
        <w:jc w:val="both"/>
      </w:pPr>
      <w:r>
        <w:rPr>
          <w:rFonts w:ascii="Times New Roman"/>
          <w:b w:val="false"/>
          <w:i w:val="false"/>
          <w:color w:val="000000"/>
          <w:sz w:val="28"/>
        </w:rPr>
        <w:t>
      Тема 17. Переложения произведений для сыбызғы современных композиторов.</w:t>
      </w:r>
    </w:p>
    <w:bookmarkEnd w:id="24520"/>
    <w:bookmarkStart w:name="z29071" w:id="24521"/>
    <w:p>
      <w:pPr>
        <w:spacing w:after="0"/>
        <w:ind w:left="0"/>
        <w:jc w:val="both"/>
      </w:pPr>
      <w:r>
        <w:rPr>
          <w:rFonts w:ascii="Times New Roman"/>
          <w:b w:val="false"/>
          <w:i w:val="false"/>
          <w:color w:val="000000"/>
          <w:sz w:val="28"/>
        </w:rPr>
        <w:t>
      Тема 18. Сочинения композиторов-классиков, современных композиторов, написанных для домбры.</w:t>
      </w:r>
    </w:p>
    <w:bookmarkEnd w:id="24521"/>
    <w:bookmarkStart w:name="z29072" w:id="24522"/>
    <w:p>
      <w:pPr>
        <w:spacing w:after="0"/>
        <w:ind w:left="0"/>
        <w:jc w:val="both"/>
      </w:pPr>
      <w:r>
        <w:rPr>
          <w:rFonts w:ascii="Times New Roman"/>
          <w:b w:val="false"/>
          <w:i w:val="false"/>
          <w:color w:val="000000"/>
          <w:sz w:val="28"/>
        </w:rPr>
        <w:t>
      Тема 19. Сочинения композиторов-классиков, современных композиторов, написанных для қылқобыза.</w:t>
      </w:r>
    </w:p>
    <w:bookmarkEnd w:id="24522"/>
    <w:bookmarkStart w:name="z29073" w:id="24523"/>
    <w:p>
      <w:pPr>
        <w:spacing w:after="0"/>
        <w:ind w:left="0"/>
        <w:jc w:val="both"/>
      </w:pPr>
      <w:r>
        <w:rPr>
          <w:rFonts w:ascii="Times New Roman"/>
          <w:b w:val="false"/>
          <w:i w:val="false"/>
          <w:color w:val="000000"/>
          <w:sz w:val="28"/>
        </w:rPr>
        <w:t>
      Тема 20. Сочинения композиторов-классиков, современных композиторов, написанных для сазсырная.</w:t>
      </w:r>
    </w:p>
    <w:bookmarkEnd w:id="24523"/>
    <w:bookmarkStart w:name="z29074" w:id="24524"/>
    <w:p>
      <w:pPr>
        <w:spacing w:after="0"/>
        <w:ind w:left="0"/>
        <w:jc w:val="both"/>
      </w:pPr>
      <w:r>
        <w:rPr>
          <w:rFonts w:ascii="Times New Roman"/>
          <w:b w:val="false"/>
          <w:i w:val="false"/>
          <w:color w:val="000000"/>
          <w:sz w:val="28"/>
        </w:rPr>
        <w:t xml:space="preserve">
      Тема 21. Развитие музыкально-образного мышления обучающегося, творческого художественного воображения, фантазии. </w:t>
      </w:r>
    </w:p>
    <w:bookmarkEnd w:id="24524"/>
    <w:bookmarkStart w:name="z29075" w:id="24525"/>
    <w:p>
      <w:pPr>
        <w:spacing w:after="0"/>
        <w:ind w:left="0"/>
        <w:jc w:val="both"/>
      </w:pPr>
      <w:r>
        <w:rPr>
          <w:rFonts w:ascii="Times New Roman"/>
          <w:b w:val="false"/>
          <w:i w:val="false"/>
          <w:color w:val="000000"/>
          <w:sz w:val="28"/>
        </w:rPr>
        <w:t>
      Тема 22. Выразительные средства музыкального языка, понимание их значения в создании конкретного художественного образа и применение знаний в практической деятельности.</w:t>
      </w:r>
    </w:p>
    <w:bookmarkEnd w:id="24525"/>
    <w:bookmarkStart w:name="z29076" w:id="24526"/>
    <w:p>
      <w:pPr>
        <w:spacing w:after="0"/>
        <w:ind w:left="0"/>
        <w:jc w:val="both"/>
      </w:pPr>
      <w:r>
        <w:rPr>
          <w:rFonts w:ascii="Times New Roman"/>
          <w:b w:val="false"/>
          <w:i w:val="false"/>
          <w:color w:val="000000"/>
          <w:sz w:val="28"/>
        </w:rPr>
        <w:t>
      Тема 23. Развитие умений эмоционального восприятия музыки, ее содержания, идейно-эмоциональной направленности, понимание и раскрытие художественного замысла музыкального произведения.</w:t>
      </w:r>
    </w:p>
    <w:bookmarkEnd w:id="24526"/>
    <w:bookmarkStart w:name="z29077" w:id="24527"/>
    <w:p>
      <w:pPr>
        <w:spacing w:after="0"/>
        <w:ind w:left="0"/>
        <w:jc w:val="both"/>
      </w:pPr>
      <w:r>
        <w:rPr>
          <w:rFonts w:ascii="Times New Roman"/>
          <w:b w:val="false"/>
          <w:i w:val="false"/>
          <w:color w:val="000000"/>
          <w:sz w:val="28"/>
        </w:rPr>
        <w:t>
      Тема 24. Развитие умения понимать жанровые и стилистические особенности изучаемых произведений. Художественная форма в выражении содержания музыки.</w:t>
      </w:r>
    </w:p>
    <w:bookmarkEnd w:id="24527"/>
    <w:bookmarkStart w:name="z29078" w:id="24528"/>
    <w:p>
      <w:pPr>
        <w:spacing w:after="0"/>
        <w:ind w:left="0"/>
        <w:jc w:val="both"/>
      </w:pPr>
      <w:r>
        <w:rPr>
          <w:rFonts w:ascii="Times New Roman"/>
          <w:b w:val="false"/>
          <w:i w:val="false"/>
          <w:color w:val="000000"/>
          <w:sz w:val="28"/>
        </w:rPr>
        <w:t>
      Тема 25. Подготовка концертно-конкурсных программ.</w:t>
      </w:r>
    </w:p>
    <w:bookmarkEnd w:id="24528"/>
    <w:bookmarkStart w:name="z29079" w:id="24529"/>
    <w:p>
      <w:pPr>
        <w:spacing w:after="0"/>
        <w:ind w:left="0"/>
        <w:jc w:val="both"/>
      </w:pPr>
      <w:r>
        <w:rPr>
          <w:rFonts w:ascii="Times New Roman"/>
          <w:b w:val="false"/>
          <w:i w:val="false"/>
          <w:color w:val="000000"/>
          <w:sz w:val="28"/>
        </w:rPr>
        <w:t>
      Тема 26. Концертно-конкурсная деятельность. Концертный репертуар. Развитие сценической культуры.</w:t>
      </w:r>
    </w:p>
    <w:bookmarkEnd w:id="24529"/>
    <w:bookmarkStart w:name="z29080" w:id="24530"/>
    <w:p>
      <w:pPr>
        <w:spacing w:after="0"/>
        <w:ind w:left="0"/>
        <w:jc w:val="both"/>
      </w:pPr>
      <w:r>
        <w:rPr>
          <w:rFonts w:ascii="Times New Roman"/>
          <w:b w:val="false"/>
          <w:i w:val="false"/>
          <w:color w:val="000000"/>
          <w:sz w:val="28"/>
        </w:rPr>
        <w:t xml:space="preserve">
      97. Ожидаемые результаты освоения Программы 4 класса. </w:t>
      </w:r>
    </w:p>
    <w:bookmarkEnd w:id="24530"/>
    <w:bookmarkStart w:name="z29081" w:id="24531"/>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4531"/>
    <w:bookmarkStart w:name="z29082" w:id="24532"/>
    <w:p>
      <w:pPr>
        <w:spacing w:after="0"/>
        <w:ind w:left="0"/>
        <w:jc w:val="both"/>
      </w:pPr>
      <w:r>
        <w:rPr>
          <w:rFonts w:ascii="Times New Roman"/>
          <w:b w:val="false"/>
          <w:i w:val="false"/>
          <w:color w:val="000000"/>
          <w:sz w:val="28"/>
        </w:rPr>
        <w:t>
      1) знает особенности исполнения башкирских народных кюев на инструменте қурай;</w:t>
      </w:r>
    </w:p>
    <w:bookmarkEnd w:id="24532"/>
    <w:bookmarkStart w:name="z29083" w:id="24533"/>
    <w:p>
      <w:pPr>
        <w:spacing w:after="0"/>
        <w:ind w:left="0"/>
        <w:jc w:val="both"/>
      </w:pPr>
      <w:r>
        <w:rPr>
          <w:rFonts w:ascii="Times New Roman"/>
          <w:b w:val="false"/>
          <w:i w:val="false"/>
          <w:color w:val="000000"/>
          <w:sz w:val="28"/>
        </w:rPr>
        <w:t>
      2) умеет исполнять на инструменте қурай башкирские народные кюи и песни;</w:t>
      </w:r>
    </w:p>
    <w:bookmarkEnd w:id="24533"/>
    <w:bookmarkStart w:name="z29084" w:id="24534"/>
    <w:p>
      <w:pPr>
        <w:spacing w:after="0"/>
        <w:ind w:left="0"/>
        <w:jc w:val="both"/>
      </w:pPr>
      <w:r>
        <w:rPr>
          <w:rFonts w:ascii="Times New Roman"/>
          <w:b w:val="false"/>
          <w:i w:val="false"/>
          <w:color w:val="000000"/>
          <w:sz w:val="28"/>
        </w:rPr>
        <w:t>
      3) знает особенности исполнения башкирских народных кюев на инструменте сыбызғы;</w:t>
      </w:r>
    </w:p>
    <w:bookmarkEnd w:id="24534"/>
    <w:bookmarkStart w:name="z29085" w:id="24535"/>
    <w:p>
      <w:pPr>
        <w:spacing w:after="0"/>
        <w:ind w:left="0"/>
        <w:jc w:val="both"/>
      </w:pPr>
      <w:r>
        <w:rPr>
          <w:rFonts w:ascii="Times New Roman"/>
          <w:b w:val="false"/>
          <w:i w:val="false"/>
          <w:color w:val="000000"/>
          <w:sz w:val="28"/>
        </w:rPr>
        <w:t>
      4) умеет исполнять на инструменте сыбызғы башкирские народные кюи и песни;</w:t>
      </w:r>
    </w:p>
    <w:bookmarkEnd w:id="24535"/>
    <w:bookmarkStart w:name="z29086" w:id="24536"/>
    <w:p>
      <w:pPr>
        <w:spacing w:after="0"/>
        <w:ind w:left="0"/>
        <w:jc w:val="both"/>
      </w:pPr>
      <w:r>
        <w:rPr>
          <w:rFonts w:ascii="Times New Roman"/>
          <w:b w:val="false"/>
          <w:i w:val="false"/>
          <w:color w:val="000000"/>
          <w:sz w:val="28"/>
        </w:rPr>
        <w:t xml:space="preserve">
      5) грамотно исполняет переложения произведений современных композиторов, переложения кюев современных композиторов; </w:t>
      </w:r>
    </w:p>
    <w:bookmarkEnd w:id="24536"/>
    <w:bookmarkStart w:name="z29087" w:id="24537"/>
    <w:p>
      <w:pPr>
        <w:spacing w:after="0"/>
        <w:ind w:left="0"/>
        <w:jc w:val="both"/>
      </w:pPr>
      <w:r>
        <w:rPr>
          <w:rFonts w:ascii="Times New Roman"/>
          <w:b w:val="false"/>
          <w:i w:val="false"/>
          <w:color w:val="000000"/>
          <w:sz w:val="28"/>
        </w:rPr>
        <w:t>
      6) исполняет грамотно домбровые, кобызовые кюи на инструменте сыбызғы;</w:t>
      </w:r>
    </w:p>
    <w:bookmarkEnd w:id="24537"/>
    <w:bookmarkStart w:name="z29088" w:id="24538"/>
    <w:p>
      <w:pPr>
        <w:spacing w:after="0"/>
        <w:ind w:left="0"/>
        <w:jc w:val="both"/>
      </w:pPr>
      <w:r>
        <w:rPr>
          <w:rFonts w:ascii="Times New Roman"/>
          <w:b w:val="false"/>
          <w:i w:val="false"/>
          <w:color w:val="000000"/>
          <w:sz w:val="28"/>
        </w:rPr>
        <w:t>
      7) исполняет на инструменте сыбызғы сочинения композиторов-классиков, современных композиторов, написанных для домбры;</w:t>
      </w:r>
    </w:p>
    <w:bookmarkEnd w:id="24538"/>
    <w:bookmarkStart w:name="z29089" w:id="24539"/>
    <w:p>
      <w:pPr>
        <w:spacing w:after="0"/>
        <w:ind w:left="0"/>
        <w:jc w:val="both"/>
      </w:pPr>
      <w:r>
        <w:rPr>
          <w:rFonts w:ascii="Times New Roman"/>
          <w:b w:val="false"/>
          <w:i w:val="false"/>
          <w:color w:val="000000"/>
          <w:sz w:val="28"/>
        </w:rPr>
        <w:t>
      8) исполняет на инструменте сыбызғы сочинения композиторов-классиков, современных композиторов, написанных для қылқобыза;</w:t>
      </w:r>
    </w:p>
    <w:bookmarkEnd w:id="24539"/>
    <w:bookmarkStart w:name="z29090" w:id="24540"/>
    <w:p>
      <w:pPr>
        <w:spacing w:after="0"/>
        <w:ind w:left="0"/>
        <w:jc w:val="both"/>
      </w:pPr>
      <w:r>
        <w:rPr>
          <w:rFonts w:ascii="Times New Roman"/>
          <w:b w:val="false"/>
          <w:i w:val="false"/>
          <w:color w:val="000000"/>
          <w:sz w:val="28"/>
        </w:rPr>
        <w:t>
      9) исполняет на инструменте сыбызғы сочинения композиторов-классиков, современных композиторов, написанных для сазсырная.</w:t>
      </w:r>
    </w:p>
    <w:bookmarkEnd w:id="24540"/>
    <w:bookmarkStart w:name="z29091" w:id="24541"/>
    <w:p>
      <w:pPr>
        <w:spacing w:after="0"/>
        <w:ind w:left="0"/>
        <w:jc w:val="both"/>
      </w:pPr>
      <w:r>
        <w:rPr>
          <w:rFonts w:ascii="Times New Roman"/>
          <w:b w:val="false"/>
          <w:i w:val="false"/>
          <w:color w:val="000000"/>
          <w:sz w:val="28"/>
        </w:rPr>
        <w:t>
      10) самостоятельно разучивает музыкальные произведения различных жанров и стилей на инструменте сыбызғы;</w:t>
      </w:r>
    </w:p>
    <w:bookmarkEnd w:id="24541"/>
    <w:bookmarkStart w:name="z29092" w:id="24542"/>
    <w:p>
      <w:pPr>
        <w:spacing w:after="0"/>
        <w:ind w:left="0"/>
        <w:jc w:val="both"/>
      </w:pPr>
      <w:r>
        <w:rPr>
          <w:rFonts w:ascii="Times New Roman"/>
          <w:b w:val="false"/>
          <w:i w:val="false"/>
          <w:color w:val="000000"/>
          <w:sz w:val="28"/>
        </w:rPr>
        <w:t>
      11) исполняет свою партию в музыкальном коллективе;</w:t>
      </w:r>
    </w:p>
    <w:bookmarkEnd w:id="24542"/>
    <w:bookmarkStart w:name="z29093" w:id="24543"/>
    <w:p>
      <w:pPr>
        <w:spacing w:after="0"/>
        <w:ind w:left="0"/>
        <w:jc w:val="both"/>
      </w:pPr>
      <w:r>
        <w:rPr>
          <w:rFonts w:ascii="Times New Roman"/>
          <w:b w:val="false"/>
          <w:i w:val="false"/>
          <w:color w:val="000000"/>
          <w:sz w:val="28"/>
        </w:rPr>
        <w:t xml:space="preserve">
      12) создает художественный образ при исполнении музыкального произведения на инструменте сыбызғы; </w:t>
      </w:r>
    </w:p>
    <w:bookmarkEnd w:id="24543"/>
    <w:bookmarkStart w:name="z29094" w:id="24544"/>
    <w:p>
      <w:pPr>
        <w:spacing w:after="0"/>
        <w:ind w:left="0"/>
        <w:jc w:val="both"/>
      </w:pPr>
      <w:r>
        <w:rPr>
          <w:rFonts w:ascii="Times New Roman"/>
          <w:b w:val="false"/>
          <w:i w:val="false"/>
          <w:color w:val="000000"/>
          <w:sz w:val="28"/>
        </w:rPr>
        <w:t>
      13) самостоятельно преодолевает технические трудности при разучивании несложных произведений;</w:t>
      </w:r>
    </w:p>
    <w:bookmarkEnd w:id="24544"/>
    <w:bookmarkStart w:name="z29095" w:id="24545"/>
    <w:p>
      <w:pPr>
        <w:spacing w:after="0"/>
        <w:ind w:left="0"/>
        <w:jc w:val="both"/>
      </w:pPr>
      <w:r>
        <w:rPr>
          <w:rFonts w:ascii="Times New Roman"/>
          <w:b w:val="false"/>
          <w:i w:val="false"/>
          <w:color w:val="000000"/>
          <w:sz w:val="28"/>
        </w:rPr>
        <w:t>
      14) применяет теоретические знания в исполнительской практике;</w:t>
      </w:r>
    </w:p>
    <w:bookmarkEnd w:id="24545"/>
    <w:bookmarkStart w:name="z29096" w:id="24546"/>
    <w:p>
      <w:pPr>
        <w:spacing w:after="0"/>
        <w:ind w:left="0"/>
        <w:jc w:val="both"/>
      </w:pPr>
      <w:r>
        <w:rPr>
          <w:rFonts w:ascii="Times New Roman"/>
          <w:b w:val="false"/>
          <w:i w:val="false"/>
          <w:color w:val="000000"/>
          <w:sz w:val="28"/>
        </w:rPr>
        <w:t>
      15) анализирует исполняемые музыкальные произведения;</w:t>
      </w:r>
    </w:p>
    <w:bookmarkEnd w:id="24546"/>
    <w:bookmarkStart w:name="z29097" w:id="24547"/>
    <w:p>
      <w:pPr>
        <w:spacing w:after="0"/>
        <w:ind w:left="0"/>
        <w:jc w:val="both"/>
      </w:pPr>
      <w:r>
        <w:rPr>
          <w:rFonts w:ascii="Times New Roman"/>
          <w:b w:val="false"/>
          <w:i w:val="false"/>
          <w:color w:val="000000"/>
          <w:sz w:val="28"/>
        </w:rPr>
        <w:t>
      16) умеет подбирать по слуху несложные музыкальные произведения и читает ноты с листа;</w:t>
      </w:r>
    </w:p>
    <w:bookmarkEnd w:id="24547"/>
    <w:bookmarkStart w:name="z29098" w:id="24548"/>
    <w:p>
      <w:pPr>
        <w:spacing w:after="0"/>
        <w:ind w:left="0"/>
        <w:jc w:val="both"/>
      </w:pPr>
      <w:r>
        <w:rPr>
          <w:rFonts w:ascii="Times New Roman"/>
          <w:b w:val="false"/>
          <w:i w:val="false"/>
          <w:color w:val="000000"/>
          <w:sz w:val="28"/>
        </w:rPr>
        <w:t>
      17) использует музыкально-исполнительские средства выразительности;</w:t>
      </w:r>
    </w:p>
    <w:bookmarkEnd w:id="24548"/>
    <w:bookmarkStart w:name="z29099" w:id="24549"/>
    <w:p>
      <w:pPr>
        <w:spacing w:after="0"/>
        <w:ind w:left="0"/>
        <w:jc w:val="both"/>
      </w:pPr>
      <w:r>
        <w:rPr>
          <w:rFonts w:ascii="Times New Roman"/>
          <w:b w:val="false"/>
          <w:i w:val="false"/>
          <w:color w:val="000000"/>
          <w:sz w:val="28"/>
        </w:rPr>
        <w:t>
      18) использует слуховой контроль и умеет управлять процессом исполнения;</w:t>
      </w:r>
    </w:p>
    <w:bookmarkEnd w:id="24549"/>
    <w:bookmarkStart w:name="z29100" w:id="24550"/>
    <w:p>
      <w:pPr>
        <w:spacing w:after="0"/>
        <w:ind w:left="0"/>
        <w:jc w:val="both"/>
      </w:pPr>
      <w:r>
        <w:rPr>
          <w:rFonts w:ascii="Times New Roman"/>
          <w:b w:val="false"/>
          <w:i w:val="false"/>
          <w:color w:val="000000"/>
          <w:sz w:val="28"/>
        </w:rPr>
        <w:t>
      19) умеет анализировать исполняемые произведения;</w:t>
      </w:r>
    </w:p>
    <w:bookmarkEnd w:id="24550"/>
    <w:bookmarkStart w:name="z29101" w:id="24551"/>
    <w:p>
      <w:pPr>
        <w:spacing w:after="0"/>
        <w:ind w:left="0"/>
        <w:jc w:val="both"/>
      </w:pPr>
      <w:r>
        <w:rPr>
          <w:rFonts w:ascii="Times New Roman"/>
          <w:b w:val="false"/>
          <w:i w:val="false"/>
          <w:color w:val="000000"/>
          <w:sz w:val="28"/>
        </w:rPr>
        <w:t>
      20) имеет опыт исполнительской практики, публичных сольных выступлений.</w:t>
      </w:r>
    </w:p>
    <w:bookmarkEnd w:id="24551"/>
    <w:bookmarkStart w:name="z29102" w:id="24552"/>
    <w:p>
      <w:pPr>
        <w:spacing w:after="0"/>
        <w:ind w:left="0"/>
        <w:jc w:val="both"/>
      </w:pPr>
      <w:r>
        <w:rPr>
          <w:rFonts w:ascii="Times New Roman"/>
          <w:b w:val="false"/>
          <w:i w:val="false"/>
          <w:color w:val="000000"/>
          <w:sz w:val="28"/>
        </w:rPr>
        <w:t>
      98. Программные требования в 5 классе.</w:t>
      </w:r>
    </w:p>
    <w:bookmarkEnd w:id="24552"/>
    <w:bookmarkStart w:name="z29103" w:id="24553"/>
    <w:p>
      <w:pPr>
        <w:spacing w:after="0"/>
        <w:ind w:left="0"/>
        <w:jc w:val="both"/>
      </w:pPr>
      <w:r>
        <w:rPr>
          <w:rFonts w:ascii="Times New Roman"/>
          <w:b w:val="false"/>
          <w:i w:val="false"/>
          <w:color w:val="000000"/>
          <w:sz w:val="28"/>
        </w:rPr>
        <w:t>
      1) разучиваются произведения зарубежных композиторов, написанных для гобоя, флейты, қурая;</w:t>
      </w:r>
    </w:p>
    <w:bookmarkEnd w:id="24553"/>
    <w:bookmarkStart w:name="z29104" w:id="24554"/>
    <w:p>
      <w:pPr>
        <w:spacing w:after="0"/>
        <w:ind w:left="0"/>
        <w:jc w:val="both"/>
      </w:pPr>
      <w:r>
        <w:rPr>
          <w:rFonts w:ascii="Times New Roman"/>
          <w:b w:val="false"/>
          <w:i w:val="false"/>
          <w:color w:val="000000"/>
          <w:sz w:val="28"/>
        </w:rPr>
        <w:t>
      2) осваиваются навыки игры в дуэте, трио с фольклорными инструментами (жетіген, домбыра, шертер), ансамбле сыбызгистов, совместном исполнении с домбырой, қобызом, жетігеном; трио (сыбызғы, сазсырнай и шаңқобыз);</w:t>
      </w:r>
    </w:p>
    <w:bookmarkEnd w:id="24554"/>
    <w:bookmarkStart w:name="z29105" w:id="24555"/>
    <w:p>
      <w:pPr>
        <w:spacing w:after="0"/>
        <w:ind w:left="0"/>
        <w:jc w:val="both"/>
      </w:pPr>
      <w:r>
        <w:rPr>
          <w:rFonts w:ascii="Times New Roman"/>
          <w:b w:val="false"/>
          <w:i w:val="false"/>
          <w:color w:val="000000"/>
          <w:sz w:val="28"/>
        </w:rPr>
        <w:t>
      3) обучающийся осваивает 10-15 кюев, народных песен для совместного исполнения с шертером, домбырой, қобызом, жетігеном, сазсырнаем, шаңқобызом; 10 произведений зарубежных композиторов, написанных для гобоя, флейты, қурая.</w:t>
      </w:r>
    </w:p>
    <w:bookmarkEnd w:id="24555"/>
    <w:bookmarkStart w:name="z29106" w:id="24556"/>
    <w:p>
      <w:pPr>
        <w:spacing w:after="0"/>
        <w:ind w:left="0"/>
        <w:jc w:val="both"/>
      </w:pPr>
      <w:r>
        <w:rPr>
          <w:rFonts w:ascii="Times New Roman"/>
          <w:b w:val="false"/>
          <w:i w:val="false"/>
          <w:color w:val="000000"/>
          <w:sz w:val="28"/>
        </w:rPr>
        <w:t>
      99. Содержание учебного предмета в 5 классе.</w:t>
      </w:r>
    </w:p>
    <w:bookmarkEnd w:id="24556"/>
    <w:bookmarkStart w:name="z29107" w:id="24557"/>
    <w:p>
      <w:pPr>
        <w:spacing w:after="0"/>
        <w:ind w:left="0"/>
        <w:jc w:val="both"/>
      </w:pPr>
      <w:r>
        <w:rPr>
          <w:rFonts w:ascii="Times New Roman"/>
          <w:b w:val="false"/>
          <w:i w:val="false"/>
          <w:color w:val="000000"/>
          <w:sz w:val="28"/>
        </w:rPr>
        <w:t>
      Тематическое планирование.</w:t>
      </w:r>
    </w:p>
    <w:bookmarkEnd w:id="24557"/>
    <w:bookmarkStart w:name="z29108" w:id="24558"/>
    <w:p>
      <w:pPr>
        <w:spacing w:after="0"/>
        <w:ind w:left="0"/>
        <w:jc w:val="both"/>
      </w:pPr>
      <w:r>
        <w:rPr>
          <w:rFonts w:ascii="Times New Roman"/>
          <w:b w:val="false"/>
          <w:i w:val="false"/>
          <w:color w:val="000000"/>
          <w:sz w:val="28"/>
        </w:rPr>
        <w:t>
      Тема 1. Работа над выразительностью и художественным образом произведения, его содержанием и идейно-эмоциональной направленностью.</w:t>
      </w:r>
    </w:p>
    <w:bookmarkEnd w:id="24558"/>
    <w:bookmarkStart w:name="z29109" w:id="24559"/>
    <w:p>
      <w:pPr>
        <w:spacing w:after="0"/>
        <w:ind w:left="0"/>
        <w:jc w:val="both"/>
      </w:pPr>
      <w:r>
        <w:rPr>
          <w:rFonts w:ascii="Times New Roman"/>
          <w:b w:val="false"/>
          <w:i w:val="false"/>
          <w:color w:val="000000"/>
          <w:sz w:val="28"/>
        </w:rPr>
        <w:t>
      Тема 2. Работа над музыкальным текстом произведения и его техническими особенностями.</w:t>
      </w:r>
    </w:p>
    <w:bookmarkEnd w:id="24559"/>
    <w:bookmarkStart w:name="z29110" w:id="24560"/>
    <w:p>
      <w:pPr>
        <w:spacing w:after="0"/>
        <w:ind w:left="0"/>
        <w:jc w:val="both"/>
      </w:pPr>
      <w:r>
        <w:rPr>
          <w:rFonts w:ascii="Times New Roman"/>
          <w:b w:val="false"/>
          <w:i w:val="false"/>
          <w:color w:val="000000"/>
          <w:sz w:val="28"/>
        </w:rPr>
        <w:t>
      Тема 3. Развитие слухового самоконтроля обучающегося.</w:t>
      </w:r>
    </w:p>
    <w:bookmarkEnd w:id="24560"/>
    <w:bookmarkStart w:name="z29111" w:id="24561"/>
    <w:p>
      <w:pPr>
        <w:spacing w:after="0"/>
        <w:ind w:left="0"/>
        <w:jc w:val="both"/>
      </w:pPr>
      <w:r>
        <w:rPr>
          <w:rFonts w:ascii="Times New Roman"/>
          <w:b w:val="false"/>
          <w:i w:val="false"/>
          <w:color w:val="000000"/>
          <w:sz w:val="28"/>
        </w:rPr>
        <w:t>
      Тема 4. Работа над качеством звукоизвлечения.</w:t>
      </w:r>
    </w:p>
    <w:bookmarkEnd w:id="24561"/>
    <w:bookmarkStart w:name="z29112" w:id="24562"/>
    <w:p>
      <w:pPr>
        <w:spacing w:after="0"/>
        <w:ind w:left="0"/>
        <w:jc w:val="both"/>
      </w:pPr>
      <w:r>
        <w:rPr>
          <w:rFonts w:ascii="Times New Roman"/>
          <w:b w:val="false"/>
          <w:i w:val="false"/>
          <w:color w:val="000000"/>
          <w:sz w:val="28"/>
        </w:rPr>
        <w:t>
      Тема 5. Расширение градации динамики звучания, формирование умений поиска разнообразных динамических оттенков музыки.</w:t>
      </w:r>
    </w:p>
    <w:bookmarkEnd w:id="24562"/>
    <w:bookmarkStart w:name="z29113" w:id="24563"/>
    <w:p>
      <w:pPr>
        <w:spacing w:after="0"/>
        <w:ind w:left="0"/>
        <w:jc w:val="both"/>
      </w:pPr>
      <w:r>
        <w:rPr>
          <w:rFonts w:ascii="Times New Roman"/>
          <w:b w:val="false"/>
          <w:i w:val="false"/>
          <w:color w:val="000000"/>
          <w:sz w:val="28"/>
        </w:rPr>
        <w:t>
      Тема 6. Расширение тонального плана в произведениях с использованием отклонений и модуляций.</w:t>
      </w:r>
    </w:p>
    <w:bookmarkEnd w:id="24563"/>
    <w:bookmarkStart w:name="z29114" w:id="24564"/>
    <w:p>
      <w:pPr>
        <w:spacing w:after="0"/>
        <w:ind w:left="0"/>
        <w:jc w:val="both"/>
      </w:pPr>
      <w:r>
        <w:rPr>
          <w:rFonts w:ascii="Times New Roman"/>
          <w:b w:val="false"/>
          <w:i w:val="false"/>
          <w:color w:val="000000"/>
          <w:sz w:val="28"/>
        </w:rPr>
        <w:t>
      Тема 7. Разучивание произведений народов мира на инструменте сыбызғы.</w:t>
      </w:r>
    </w:p>
    <w:bookmarkEnd w:id="24564"/>
    <w:bookmarkStart w:name="z29115" w:id="24565"/>
    <w:p>
      <w:pPr>
        <w:spacing w:after="0"/>
        <w:ind w:left="0"/>
        <w:jc w:val="both"/>
      </w:pPr>
      <w:r>
        <w:rPr>
          <w:rFonts w:ascii="Times New Roman"/>
          <w:b w:val="false"/>
          <w:i w:val="false"/>
          <w:color w:val="000000"/>
          <w:sz w:val="28"/>
        </w:rPr>
        <w:t>
      Тема 8. Разучивание произведений зарубежных композиторов, написанных для гобоя.</w:t>
      </w:r>
    </w:p>
    <w:bookmarkEnd w:id="24565"/>
    <w:bookmarkStart w:name="z29116" w:id="24566"/>
    <w:p>
      <w:pPr>
        <w:spacing w:after="0"/>
        <w:ind w:left="0"/>
        <w:jc w:val="both"/>
      </w:pPr>
      <w:r>
        <w:rPr>
          <w:rFonts w:ascii="Times New Roman"/>
          <w:b w:val="false"/>
          <w:i w:val="false"/>
          <w:color w:val="000000"/>
          <w:sz w:val="28"/>
        </w:rPr>
        <w:t>
      Тема 9. Разучивание произведений зарубежных композиторов, написанных для флейты.</w:t>
      </w:r>
    </w:p>
    <w:bookmarkEnd w:id="24566"/>
    <w:bookmarkStart w:name="z29117" w:id="24567"/>
    <w:p>
      <w:pPr>
        <w:spacing w:after="0"/>
        <w:ind w:left="0"/>
        <w:jc w:val="both"/>
      </w:pPr>
      <w:r>
        <w:rPr>
          <w:rFonts w:ascii="Times New Roman"/>
          <w:b w:val="false"/>
          <w:i w:val="false"/>
          <w:color w:val="000000"/>
          <w:sz w:val="28"/>
        </w:rPr>
        <w:t>
      Тема 10. Разучивание произведений современных композиторов, написанных для қурая.</w:t>
      </w:r>
    </w:p>
    <w:bookmarkEnd w:id="24567"/>
    <w:bookmarkStart w:name="z29118" w:id="24568"/>
    <w:p>
      <w:pPr>
        <w:spacing w:after="0"/>
        <w:ind w:left="0"/>
        <w:jc w:val="both"/>
      </w:pPr>
      <w:r>
        <w:rPr>
          <w:rFonts w:ascii="Times New Roman"/>
          <w:b w:val="false"/>
          <w:i w:val="false"/>
          <w:color w:val="000000"/>
          <w:sz w:val="28"/>
        </w:rPr>
        <w:t>
      Тема 11. Игра в оркестре и ансамбле.</w:t>
      </w:r>
    </w:p>
    <w:bookmarkEnd w:id="24568"/>
    <w:bookmarkStart w:name="z29119" w:id="24569"/>
    <w:p>
      <w:pPr>
        <w:spacing w:after="0"/>
        <w:ind w:left="0"/>
        <w:jc w:val="both"/>
      </w:pPr>
      <w:r>
        <w:rPr>
          <w:rFonts w:ascii="Times New Roman"/>
          <w:b w:val="false"/>
          <w:i w:val="false"/>
          <w:color w:val="000000"/>
          <w:sz w:val="28"/>
        </w:rPr>
        <w:t>
      Тема 12. Сольное исполнение на инструменте сыбызғы в сопровождении оркестра и ансамбля.</w:t>
      </w:r>
    </w:p>
    <w:bookmarkEnd w:id="24569"/>
    <w:bookmarkStart w:name="z29120" w:id="24570"/>
    <w:p>
      <w:pPr>
        <w:spacing w:after="0"/>
        <w:ind w:left="0"/>
        <w:jc w:val="both"/>
      </w:pPr>
      <w:r>
        <w:rPr>
          <w:rFonts w:ascii="Times New Roman"/>
          <w:b w:val="false"/>
          <w:i w:val="false"/>
          <w:color w:val="000000"/>
          <w:sz w:val="28"/>
        </w:rPr>
        <w:t>
      Тема 13. Игра в дуэте.</w:t>
      </w:r>
    </w:p>
    <w:bookmarkEnd w:id="24570"/>
    <w:bookmarkStart w:name="z29121" w:id="24571"/>
    <w:p>
      <w:pPr>
        <w:spacing w:after="0"/>
        <w:ind w:left="0"/>
        <w:jc w:val="both"/>
      </w:pPr>
      <w:r>
        <w:rPr>
          <w:rFonts w:ascii="Times New Roman"/>
          <w:b w:val="false"/>
          <w:i w:val="false"/>
          <w:color w:val="000000"/>
          <w:sz w:val="28"/>
        </w:rPr>
        <w:t>
      Тема 14. Игра в ансамбле. Инструмент сыбызгғы и трио: жетіген, домбыра, шертер.</w:t>
      </w:r>
    </w:p>
    <w:bookmarkEnd w:id="24571"/>
    <w:bookmarkStart w:name="z29122" w:id="24572"/>
    <w:p>
      <w:pPr>
        <w:spacing w:after="0"/>
        <w:ind w:left="0"/>
        <w:jc w:val="both"/>
      </w:pPr>
      <w:r>
        <w:rPr>
          <w:rFonts w:ascii="Times New Roman"/>
          <w:b w:val="false"/>
          <w:i w:val="false"/>
          <w:color w:val="000000"/>
          <w:sz w:val="28"/>
        </w:rPr>
        <w:t>
      Тема 15. Игра в ансамбле. Ансамбль сыбызгистов.</w:t>
      </w:r>
    </w:p>
    <w:bookmarkEnd w:id="24572"/>
    <w:bookmarkStart w:name="z29123" w:id="24573"/>
    <w:p>
      <w:pPr>
        <w:spacing w:after="0"/>
        <w:ind w:left="0"/>
        <w:jc w:val="both"/>
      </w:pPr>
      <w:r>
        <w:rPr>
          <w:rFonts w:ascii="Times New Roman"/>
          <w:b w:val="false"/>
          <w:i w:val="false"/>
          <w:color w:val="000000"/>
          <w:sz w:val="28"/>
        </w:rPr>
        <w:t xml:space="preserve">
      Тема 16. Игра в ансамбле. Совместное исполнение с инструментами: домбыра, қобыз, жетіген. </w:t>
      </w:r>
    </w:p>
    <w:bookmarkEnd w:id="24573"/>
    <w:bookmarkStart w:name="z29124" w:id="24574"/>
    <w:p>
      <w:pPr>
        <w:spacing w:after="0"/>
        <w:ind w:left="0"/>
        <w:jc w:val="both"/>
      </w:pPr>
      <w:r>
        <w:rPr>
          <w:rFonts w:ascii="Times New Roman"/>
          <w:b w:val="false"/>
          <w:i w:val="false"/>
          <w:color w:val="000000"/>
          <w:sz w:val="28"/>
        </w:rPr>
        <w:t>
      Тема 17. Игра в ансамбле. Инструмент сыбызғы и трио: сыбызғы, сазсырнай и шаңқобыз.</w:t>
      </w:r>
    </w:p>
    <w:bookmarkEnd w:id="24574"/>
    <w:bookmarkStart w:name="z29125" w:id="24575"/>
    <w:p>
      <w:pPr>
        <w:spacing w:after="0"/>
        <w:ind w:left="0"/>
        <w:jc w:val="both"/>
      </w:pPr>
      <w:r>
        <w:rPr>
          <w:rFonts w:ascii="Times New Roman"/>
          <w:b w:val="false"/>
          <w:i w:val="false"/>
          <w:color w:val="000000"/>
          <w:sz w:val="28"/>
        </w:rPr>
        <w:t>
      Тема 18. Работа над пьесами и произведениями крупной формы.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Развитие навыков чтения с листа этюдов, пьес, ансамблей.</w:t>
      </w:r>
    </w:p>
    <w:bookmarkEnd w:id="24575"/>
    <w:bookmarkStart w:name="z29126" w:id="24576"/>
    <w:p>
      <w:pPr>
        <w:spacing w:after="0"/>
        <w:ind w:left="0"/>
        <w:jc w:val="both"/>
      </w:pPr>
      <w:r>
        <w:rPr>
          <w:rFonts w:ascii="Times New Roman"/>
          <w:b w:val="false"/>
          <w:i w:val="false"/>
          <w:color w:val="000000"/>
          <w:sz w:val="28"/>
        </w:rPr>
        <w:t xml:space="preserve">
      100. Ожидаемые результаты освоения Программы 5 класса. </w:t>
      </w:r>
    </w:p>
    <w:bookmarkEnd w:id="24576"/>
    <w:bookmarkStart w:name="z29127" w:id="24577"/>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4577"/>
    <w:bookmarkStart w:name="z29128" w:id="24578"/>
    <w:p>
      <w:pPr>
        <w:spacing w:after="0"/>
        <w:ind w:left="0"/>
        <w:jc w:val="both"/>
      </w:pPr>
      <w:r>
        <w:rPr>
          <w:rFonts w:ascii="Times New Roman"/>
          <w:b w:val="false"/>
          <w:i w:val="false"/>
          <w:color w:val="000000"/>
          <w:sz w:val="28"/>
        </w:rPr>
        <w:t>
      1) владеет основными исполнительскими навыками и приемами игры на инструменте сыбызғы, позволяющими грамотно исполнять музыкальные произведения соло и в ансамбле;</w:t>
      </w:r>
    </w:p>
    <w:bookmarkEnd w:id="24578"/>
    <w:bookmarkStart w:name="z29129" w:id="24579"/>
    <w:p>
      <w:pPr>
        <w:spacing w:after="0"/>
        <w:ind w:left="0"/>
        <w:jc w:val="both"/>
      </w:pPr>
      <w:r>
        <w:rPr>
          <w:rFonts w:ascii="Times New Roman"/>
          <w:b w:val="false"/>
          <w:i w:val="false"/>
          <w:color w:val="000000"/>
          <w:sz w:val="28"/>
        </w:rPr>
        <w:t>
      2) знает музыкальную грамоту;</w:t>
      </w:r>
    </w:p>
    <w:bookmarkEnd w:id="24579"/>
    <w:bookmarkStart w:name="z29130" w:id="24580"/>
    <w:p>
      <w:pPr>
        <w:spacing w:after="0"/>
        <w:ind w:left="0"/>
        <w:jc w:val="both"/>
      </w:pPr>
      <w:r>
        <w:rPr>
          <w:rFonts w:ascii="Times New Roman"/>
          <w:b w:val="false"/>
          <w:i w:val="false"/>
          <w:color w:val="000000"/>
          <w:sz w:val="28"/>
        </w:rPr>
        <w:t>
      3) знает и исполняет на инструменте сыбызғы произведения зарубежных композиторов, написанных для гобоя;</w:t>
      </w:r>
    </w:p>
    <w:bookmarkEnd w:id="24580"/>
    <w:bookmarkStart w:name="z29131" w:id="24581"/>
    <w:p>
      <w:pPr>
        <w:spacing w:after="0"/>
        <w:ind w:left="0"/>
        <w:jc w:val="both"/>
      </w:pPr>
      <w:r>
        <w:rPr>
          <w:rFonts w:ascii="Times New Roman"/>
          <w:b w:val="false"/>
          <w:i w:val="false"/>
          <w:color w:val="000000"/>
          <w:sz w:val="28"/>
        </w:rPr>
        <w:t>
      4) знает и исполняет произведения зарубежных композиторов, написанных для флейты;</w:t>
      </w:r>
    </w:p>
    <w:bookmarkEnd w:id="24581"/>
    <w:bookmarkStart w:name="z29132" w:id="24582"/>
    <w:p>
      <w:pPr>
        <w:spacing w:after="0"/>
        <w:ind w:left="0"/>
        <w:jc w:val="both"/>
      </w:pPr>
      <w:r>
        <w:rPr>
          <w:rFonts w:ascii="Times New Roman"/>
          <w:b w:val="false"/>
          <w:i w:val="false"/>
          <w:color w:val="000000"/>
          <w:sz w:val="28"/>
        </w:rPr>
        <w:t>
      5) знает и исполняет произведения современных композиторов, написанных для қурая;</w:t>
      </w:r>
    </w:p>
    <w:bookmarkEnd w:id="24582"/>
    <w:bookmarkStart w:name="z29133" w:id="24583"/>
    <w:p>
      <w:pPr>
        <w:spacing w:after="0"/>
        <w:ind w:left="0"/>
        <w:jc w:val="both"/>
      </w:pPr>
      <w:r>
        <w:rPr>
          <w:rFonts w:ascii="Times New Roman"/>
          <w:b w:val="false"/>
          <w:i w:val="false"/>
          <w:color w:val="000000"/>
          <w:sz w:val="28"/>
        </w:rPr>
        <w:t>
      6) владеет исполнительскими приемами игры на инструменте сыбызғы, позволяющими грамотно исполнять музыкальные произведения с трио инструментов: жетіген, домбыра, шертер.</w:t>
      </w:r>
    </w:p>
    <w:bookmarkEnd w:id="24583"/>
    <w:bookmarkStart w:name="z29134" w:id="24584"/>
    <w:p>
      <w:pPr>
        <w:spacing w:after="0"/>
        <w:ind w:left="0"/>
        <w:jc w:val="both"/>
      </w:pPr>
      <w:r>
        <w:rPr>
          <w:rFonts w:ascii="Times New Roman"/>
          <w:b w:val="false"/>
          <w:i w:val="false"/>
          <w:color w:val="000000"/>
          <w:sz w:val="28"/>
        </w:rPr>
        <w:t>
      7) владеет исполнительскими приемами игры на инструменте сыбызғы, позволяющими грамотно исполнять музыкальные произведения с ансамблем сыбызгистов;</w:t>
      </w:r>
    </w:p>
    <w:bookmarkEnd w:id="24584"/>
    <w:bookmarkStart w:name="z29135" w:id="24585"/>
    <w:p>
      <w:pPr>
        <w:spacing w:after="0"/>
        <w:ind w:left="0"/>
        <w:jc w:val="both"/>
      </w:pPr>
      <w:r>
        <w:rPr>
          <w:rFonts w:ascii="Times New Roman"/>
          <w:b w:val="false"/>
          <w:i w:val="false"/>
          <w:color w:val="000000"/>
          <w:sz w:val="28"/>
        </w:rPr>
        <w:t>
      8) владеет исполнительскими приемами игры на инструменте сыбызғы, позволяющими грамотно исполнять музыкальные произведения с трио инструментов: домбыра, қобыз, жетіген;</w:t>
      </w:r>
    </w:p>
    <w:bookmarkEnd w:id="24585"/>
    <w:bookmarkStart w:name="z29136" w:id="24586"/>
    <w:p>
      <w:pPr>
        <w:spacing w:after="0"/>
        <w:ind w:left="0"/>
        <w:jc w:val="both"/>
      </w:pPr>
      <w:r>
        <w:rPr>
          <w:rFonts w:ascii="Times New Roman"/>
          <w:b w:val="false"/>
          <w:i w:val="false"/>
          <w:color w:val="000000"/>
          <w:sz w:val="28"/>
        </w:rPr>
        <w:t>
      9) владеет исполнительскими приемами игры на инструменте сыбызғы, позволяющими грамотно исполнять музыкальные произведения с трио инструментов: сыбызғы, сазсырнай и шаңқобыз;</w:t>
      </w:r>
    </w:p>
    <w:bookmarkEnd w:id="24586"/>
    <w:bookmarkStart w:name="z29137" w:id="24587"/>
    <w:p>
      <w:pPr>
        <w:spacing w:after="0"/>
        <w:ind w:left="0"/>
        <w:jc w:val="both"/>
      </w:pPr>
      <w:r>
        <w:rPr>
          <w:rFonts w:ascii="Times New Roman"/>
          <w:b w:val="false"/>
          <w:i w:val="false"/>
          <w:color w:val="000000"/>
          <w:sz w:val="28"/>
        </w:rPr>
        <w:t>
      10) знает основы традиций национального искусства, особенностей исполнительских разновидностей кюевого мастерства разных школ;</w:t>
      </w:r>
    </w:p>
    <w:bookmarkEnd w:id="24587"/>
    <w:bookmarkStart w:name="z29138" w:id="24588"/>
    <w:p>
      <w:pPr>
        <w:spacing w:after="0"/>
        <w:ind w:left="0"/>
        <w:jc w:val="both"/>
      </w:pPr>
      <w:r>
        <w:rPr>
          <w:rFonts w:ascii="Times New Roman"/>
          <w:b w:val="false"/>
          <w:i w:val="false"/>
          <w:color w:val="000000"/>
          <w:sz w:val="28"/>
        </w:rPr>
        <w:t>
      11) знает сыбызговые традиции композиторов – исполнителей различных школ;</w:t>
      </w:r>
    </w:p>
    <w:bookmarkEnd w:id="24588"/>
    <w:bookmarkStart w:name="z29139" w:id="24589"/>
    <w:p>
      <w:pPr>
        <w:spacing w:after="0"/>
        <w:ind w:left="0"/>
        <w:jc w:val="both"/>
      </w:pPr>
      <w:r>
        <w:rPr>
          <w:rFonts w:ascii="Times New Roman"/>
          <w:b w:val="false"/>
          <w:i w:val="false"/>
          <w:color w:val="000000"/>
          <w:sz w:val="28"/>
        </w:rPr>
        <w:t>
      12) умеет выразительно исполнять произведения различного музыкально-художественного содержания, различных стилей и жанров в пределах настоящей Программы;</w:t>
      </w:r>
    </w:p>
    <w:bookmarkEnd w:id="24589"/>
    <w:bookmarkStart w:name="z29140" w:id="24590"/>
    <w:p>
      <w:pPr>
        <w:spacing w:after="0"/>
        <w:ind w:left="0"/>
        <w:jc w:val="both"/>
      </w:pPr>
      <w:r>
        <w:rPr>
          <w:rFonts w:ascii="Times New Roman"/>
          <w:b w:val="false"/>
          <w:i w:val="false"/>
          <w:color w:val="000000"/>
          <w:sz w:val="28"/>
        </w:rPr>
        <w:t>
      13) владеет знаниями, умениями и навыками, необходимыми для творческой деятельности.</w:t>
      </w:r>
    </w:p>
    <w:bookmarkEnd w:id="24590"/>
    <w:bookmarkStart w:name="z29141" w:id="24591"/>
    <w:p>
      <w:pPr>
        <w:spacing w:after="0"/>
        <w:ind w:left="0"/>
        <w:jc w:val="both"/>
      </w:pPr>
      <w:r>
        <w:rPr>
          <w:rFonts w:ascii="Times New Roman"/>
          <w:b w:val="false"/>
          <w:i w:val="false"/>
          <w:color w:val="000000"/>
          <w:sz w:val="28"/>
        </w:rPr>
        <w:t xml:space="preserve">
      101. Ожидаемые результаты освоения Программы. </w:t>
      </w:r>
    </w:p>
    <w:bookmarkEnd w:id="24591"/>
    <w:bookmarkStart w:name="z29142" w:id="24592"/>
    <w:p>
      <w:pPr>
        <w:spacing w:after="0"/>
        <w:ind w:left="0"/>
        <w:jc w:val="both"/>
      </w:pPr>
      <w:r>
        <w:rPr>
          <w:rFonts w:ascii="Times New Roman"/>
          <w:b w:val="false"/>
          <w:i w:val="false"/>
          <w:color w:val="000000"/>
          <w:sz w:val="28"/>
        </w:rPr>
        <w:t>
      Выпускник знает:</w:t>
      </w:r>
    </w:p>
    <w:bookmarkEnd w:id="24592"/>
    <w:bookmarkStart w:name="z29143" w:id="24593"/>
    <w:p>
      <w:pPr>
        <w:spacing w:after="0"/>
        <w:ind w:left="0"/>
        <w:jc w:val="both"/>
      </w:pPr>
      <w:r>
        <w:rPr>
          <w:rFonts w:ascii="Times New Roman"/>
          <w:b w:val="false"/>
          <w:i w:val="false"/>
          <w:color w:val="000000"/>
          <w:sz w:val="28"/>
        </w:rPr>
        <w:t>
      1) музыкальные термины;</w:t>
      </w:r>
    </w:p>
    <w:bookmarkEnd w:id="24593"/>
    <w:bookmarkStart w:name="z29144" w:id="24594"/>
    <w:p>
      <w:pPr>
        <w:spacing w:after="0"/>
        <w:ind w:left="0"/>
        <w:jc w:val="both"/>
      </w:pPr>
      <w:r>
        <w:rPr>
          <w:rFonts w:ascii="Times New Roman"/>
          <w:b w:val="false"/>
          <w:i w:val="false"/>
          <w:color w:val="000000"/>
          <w:sz w:val="28"/>
        </w:rPr>
        <w:t xml:space="preserve">
      2) основные способы исполнения; </w:t>
      </w:r>
    </w:p>
    <w:bookmarkEnd w:id="24594"/>
    <w:bookmarkStart w:name="z29145" w:id="24595"/>
    <w:p>
      <w:pPr>
        <w:spacing w:after="0"/>
        <w:ind w:left="0"/>
        <w:jc w:val="both"/>
      </w:pPr>
      <w:r>
        <w:rPr>
          <w:rFonts w:ascii="Times New Roman"/>
          <w:b w:val="false"/>
          <w:i w:val="false"/>
          <w:color w:val="000000"/>
          <w:sz w:val="28"/>
        </w:rPr>
        <w:t>
      3) правила правильного дыхания;</w:t>
      </w:r>
    </w:p>
    <w:bookmarkEnd w:id="24595"/>
    <w:bookmarkStart w:name="z29146" w:id="24596"/>
    <w:p>
      <w:pPr>
        <w:spacing w:after="0"/>
        <w:ind w:left="0"/>
        <w:jc w:val="both"/>
      </w:pPr>
      <w:r>
        <w:rPr>
          <w:rFonts w:ascii="Times New Roman"/>
          <w:b w:val="false"/>
          <w:i w:val="false"/>
          <w:color w:val="000000"/>
          <w:sz w:val="28"/>
        </w:rPr>
        <w:t>
      4) правила постановки туловища, рук и губ;</w:t>
      </w:r>
    </w:p>
    <w:bookmarkEnd w:id="24596"/>
    <w:bookmarkStart w:name="z29147" w:id="24597"/>
    <w:p>
      <w:pPr>
        <w:spacing w:after="0"/>
        <w:ind w:left="0"/>
        <w:jc w:val="both"/>
      </w:pPr>
      <w:r>
        <w:rPr>
          <w:rFonts w:ascii="Times New Roman"/>
          <w:b w:val="false"/>
          <w:i w:val="false"/>
          <w:color w:val="000000"/>
          <w:sz w:val="28"/>
        </w:rPr>
        <w:t>
      5) присущие исполнению на инструменте соло художественно-исполнительских и технических возможностей;</w:t>
      </w:r>
    </w:p>
    <w:bookmarkEnd w:id="24597"/>
    <w:bookmarkStart w:name="z29148" w:id="24598"/>
    <w:p>
      <w:pPr>
        <w:spacing w:after="0"/>
        <w:ind w:left="0"/>
        <w:jc w:val="both"/>
      </w:pPr>
      <w:r>
        <w:rPr>
          <w:rFonts w:ascii="Times New Roman"/>
          <w:b w:val="false"/>
          <w:i w:val="false"/>
          <w:color w:val="000000"/>
          <w:sz w:val="28"/>
        </w:rPr>
        <w:t>
      6) различные переложения музыкальных произведений;</w:t>
      </w:r>
    </w:p>
    <w:bookmarkEnd w:id="24598"/>
    <w:bookmarkStart w:name="z29149" w:id="24599"/>
    <w:p>
      <w:pPr>
        <w:spacing w:after="0"/>
        <w:ind w:left="0"/>
        <w:jc w:val="both"/>
      </w:pPr>
      <w:r>
        <w:rPr>
          <w:rFonts w:ascii="Times New Roman"/>
          <w:b w:val="false"/>
          <w:i w:val="false"/>
          <w:color w:val="000000"/>
          <w:sz w:val="28"/>
        </w:rPr>
        <w:t>
      7) принципы, правила исполнения произведений на сыбызғы соло, также в ансамбле;</w:t>
      </w:r>
    </w:p>
    <w:bookmarkEnd w:id="24599"/>
    <w:bookmarkStart w:name="z29150" w:id="24600"/>
    <w:p>
      <w:pPr>
        <w:spacing w:after="0"/>
        <w:ind w:left="0"/>
        <w:jc w:val="both"/>
      </w:pPr>
      <w:r>
        <w:rPr>
          <w:rFonts w:ascii="Times New Roman"/>
          <w:b w:val="false"/>
          <w:i w:val="false"/>
          <w:color w:val="000000"/>
          <w:sz w:val="28"/>
        </w:rPr>
        <w:t>
      8) принципы работы на сцене.</w:t>
      </w:r>
    </w:p>
    <w:bookmarkEnd w:id="24600"/>
    <w:bookmarkStart w:name="z29151" w:id="24601"/>
    <w:p>
      <w:pPr>
        <w:spacing w:after="0"/>
        <w:ind w:left="0"/>
        <w:jc w:val="both"/>
      </w:pPr>
      <w:r>
        <w:rPr>
          <w:rFonts w:ascii="Times New Roman"/>
          <w:b w:val="false"/>
          <w:i w:val="false"/>
          <w:color w:val="000000"/>
          <w:sz w:val="28"/>
        </w:rPr>
        <w:t>
      Выпускник умеет:</w:t>
      </w:r>
    </w:p>
    <w:bookmarkEnd w:id="24601"/>
    <w:bookmarkStart w:name="z29152" w:id="24602"/>
    <w:p>
      <w:pPr>
        <w:spacing w:after="0"/>
        <w:ind w:left="0"/>
        <w:jc w:val="both"/>
      </w:pPr>
      <w:r>
        <w:rPr>
          <w:rFonts w:ascii="Times New Roman"/>
          <w:b w:val="false"/>
          <w:i w:val="false"/>
          <w:color w:val="000000"/>
          <w:sz w:val="28"/>
        </w:rPr>
        <w:t xml:space="preserve">
      1) грамотно исполнять соло музыкальные произведения на достаточно художественном уровне; </w:t>
      </w:r>
    </w:p>
    <w:bookmarkEnd w:id="24602"/>
    <w:bookmarkStart w:name="z29153" w:id="24603"/>
    <w:p>
      <w:pPr>
        <w:spacing w:after="0"/>
        <w:ind w:left="0"/>
        <w:jc w:val="both"/>
      </w:pPr>
      <w:r>
        <w:rPr>
          <w:rFonts w:ascii="Times New Roman"/>
          <w:b w:val="false"/>
          <w:i w:val="false"/>
          <w:color w:val="000000"/>
          <w:sz w:val="28"/>
        </w:rPr>
        <w:t>
      2) самостоятельно анализировать несложные нотные тексты;</w:t>
      </w:r>
    </w:p>
    <w:bookmarkEnd w:id="24603"/>
    <w:bookmarkStart w:name="z29154" w:id="24604"/>
    <w:p>
      <w:pPr>
        <w:spacing w:after="0"/>
        <w:ind w:left="0"/>
        <w:jc w:val="both"/>
      </w:pPr>
      <w:r>
        <w:rPr>
          <w:rFonts w:ascii="Times New Roman"/>
          <w:b w:val="false"/>
          <w:i w:val="false"/>
          <w:color w:val="000000"/>
          <w:sz w:val="28"/>
        </w:rPr>
        <w:t xml:space="preserve">
      3) самостоятельно разучивать на инструменте и учить наизусть музыкальные произведения различных жанров и стилей; </w:t>
      </w:r>
    </w:p>
    <w:bookmarkEnd w:id="24604"/>
    <w:bookmarkStart w:name="z29155" w:id="24605"/>
    <w:p>
      <w:pPr>
        <w:spacing w:after="0"/>
        <w:ind w:left="0"/>
        <w:jc w:val="both"/>
      </w:pPr>
      <w:r>
        <w:rPr>
          <w:rFonts w:ascii="Times New Roman"/>
          <w:b w:val="false"/>
          <w:i w:val="false"/>
          <w:color w:val="000000"/>
          <w:sz w:val="28"/>
        </w:rPr>
        <w:t>
      4) исполнять свою партию в музыкальном коллективе;</w:t>
      </w:r>
    </w:p>
    <w:bookmarkEnd w:id="24605"/>
    <w:bookmarkStart w:name="z29156" w:id="24606"/>
    <w:p>
      <w:pPr>
        <w:spacing w:after="0"/>
        <w:ind w:left="0"/>
        <w:jc w:val="both"/>
      </w:pPr>
      <w:r>
        <w:rPr>
          <w:rFonts w:ascii="Times New Roman"/>
          <w:b w:val="false"/>
          <w:i w:val="false"/>
          <w:color w:val="000000"/>
          <w:sz w:val="28"/>
        </w:rPr>
        <w:t xml:space="preserve">
      5) создавать художественный образ во время исполнения музыкального произведения на инструменте; </w:t>
      </w:r>
    </w:p>
    <w:bookmarkEnd w:id="24606"/>
    <w:bookmarkStart w:name="z29157" w:id="24607"/>
    <w:p>
      <w:pPr>
        <w:spacing w:after="0"/>
        <w:ind w:left="0"/>
        <w:jc w:val="both"/>
      </w:pPr>
      <w:r>
        <w:rPr>
          <w:rFonts w:ascii="Times New Roman"/>
          <w:b w:val="false"/>
          <w:i w:val="false"/>
          <w:color w:val="000000"/>
          <w:sz w:val="28"/>
        </w:rPr>
        <w:t>
      6) самостоятельно преодолевать технические трудности во время разучивания несложных произведений;</w:t>
      </w:r>
    </w:p>
    <w:bookmarkEnd w:id="24607"/>
    <w:bookmarkStart w:name="z29158" w:id="24608"/>
    <w:p>
      <w:pPr>
        <w:spacing w:after="0"/>
        <w:ind w:left="0"/>
        <w:jc w:val="both"/>
      </w:pPr>
      <w:r>
        <w:rPr>
          <w:rFonts w:ascii="Times New Roman"/>
          <w:b w:val="false"/>
          <w:i w:val="false"/>
          <w:color w:val="000000"/>
          <w:sz w:val="28"/>
        </w:rPr>
        <w:t>
      7) использовать в исполнительской практике теоретические знания;</w:t>
      </w:r>
    </w:p>
    <w:bookmarkEnd w:id="24608"/>
    <w:bookmarkStart w:name="z29159" w:id="24609"/>
    <w:p>
      <w:pPr>
        <w:spacing w:after="0"/>
        <w:ind w:left="0"/>
        <w:jc w:val="both"/>
      </w:pPr>
      <w:r>
        <w:rPr>
          <w:rFonts w:ascii="Times New Roman"/>
          <w:b w:val="false"/>
          <w:i w:val="false"/>
          <w:color w:val="000000"/>
          <w:sz w:val="28"/>
        </w:rPr>
        <w:t>
      8) анализировать исполняемые музыкальные произведения.</w:t>
      </w:r>
    </w:p>
    <w:bookmarkEnd w:id="24609"/>
    <w:bookmarkStart w:name="z29160" w:id="24610"/>
    <w:p>
      <w:pPr>
        <w:spacing w:after="0"/>
        <w:ind w:left="0"/>
        <w:jc w:val="both"/>
      </w:pPr>
      <w:r>
        <w:rPr>
          <w:rFonts w:ascii="Times New Roman"/>
          <w:b w:val="false"/>
          <w:i w:val="false"/>
          <w:color w:val="000000"/>
          <w:sz w:val="28"/>
        </w:rPr>
        <w:t>
      Сформированы навыки:</w:t>
      </w:r>
    </w:p>
    <w:bookmarkEnd w:id="24610"/>
    <w:bookmarkStart w:name="z29161" w:id="24611"/>
    <w:p>
      <w:pPr>
        <w:spacing w:after="0"/>
        <w:ind w:left="0"/>
        <w:jc w:val="both"/>
      </w:pPr>
      <w:r>
        <w:rPr>
          <w:rFonts w:ascii="Times New Roman"/>
          <w:b w:val="false"/>
          <w:i w:val="false"/>
          <w:color w:val="000000"/>
          <w:sz w:val="28"/>
        </w:rPr>
        <w:t>
      1) исполнения на слух после прослушивания и чтения с листа несложных музыкальных произведений;</w:t>
      </w:r>
    </w:p>
    <w:bookmarkEnd w:id="24611"/>
    <w:bookmarkStart w:name="z29162" w:id="24612"/>
    <w:p>
      <w:pPr>
        <w:spacing w:after="0"/>
        <w:ind w:left="0"/>
        <w:jc w:val="both"/>
      </w:pPr>
      <w:r>
        <w:rPr>
          <w:rFonts w:ascii="Times New Roman"/>
          <w:b w:val="false"/>
          <w:i w:val="false"/>
          <w:color w:val="000000"/>
          <w:sz w:val="28"/>
        </w:rPr>
        <w:t>
      2) использования способов музыкально-исполнительских манер;</w:t>
      </w:r>
    </w:p>
    <w:bookmarkEnd w:id="24612"/>
    <w:bookmarkStart w:name="z29163" w:id="24613"/>
    <w:p>
      <w:pPr>
        <w:spacing w:after="0"/>
        <w:ind w:left="0"/>
        <w:jc w:val="both"/>
      </w:pPr>
      <w:r>
        <w:rPr>
          <w:rFonts w:ascii="Times New Roman"/>
          <w:b w:val="false"/>
          <w:i w:val="false"/>
          <w:color w:val="000000"/>
          <w:sz w:val="28"/>
        </w:rPr>
        <w:t>
      3) контроля слуха и управления процессом исполнения;</w:t>
      </w:r>
    </w:p>
    <w:bookmarkEnd w:id="24613"/>
    <w:bookmarkStart w:name="z29164" w:id="24614"/>
    <w:p>
      <w:pPr>
        <w:spacing w:after="0"/>
        <w:ind w:left="0"/>
        <w:jc w:val="both"/>
      </w:pPr>
      <w:r>
        <w:rPr>
          <w:rFonts w:ascii="Times New Roman"/>
          <w:b w:val="false"/>
          <w:i w:val="false"/>
          <w:color w:val="000000"/>
          <w:sz w:val="28"/>
        </w:rPr>
        <w:t>
      4) теоретического анализа исполняемых произведений;</w:t>
      </w:r>
    </w:p>
    <w:bookmarkEnd w:id="24614"/>
    <w:bookmarkStart w:name="z29165" w:id="24615"/>
    <w:p>
      <w:pPr>
        <w:spacing w:after="0"/>
        <w:ind w:left="0"/>
        <w:jc w:val="both"/>
      </w:pPr>
      <w:r>
        <w:rPr>
          <w:rFonts w:ascii="Times New Roman"/>
          <w:b w:val="false"/>
          <w:i w:val="false"/>
          <w:color w:val="000000"/>
          <w:sz w:val="28"/>
        </w:rPr>
        <w:t>
      5) исполнительского опыта и демонстрации творчества соло перед зрителями.</w:t>
      </w:r>
    </w:p>
    <w:bookmarkEnd w:id="24615"/>
    <w:bookmarkStart w:name="z29166" w:id="24616"/>
    <w:p>
      <w:pPr>
        <w:spacing w:after="0"/>
        <w:ind w:left="0"/>
        <w:jc w:val="left"/>
      </w:pPr>
      <w:r>
        <w:rPr>
          <w:rFonts w:ascii="Times New Roman"/>
          <w:b/>
          <w:i w:val="false"/>
          <w:color w:val="000000"/>
        </w:rPr>
        <w:t xml:space="preserve"> Глава 4. Критерии оценки результатов обучения</w:t>
      </w:r>
    </w:p>
    <w:bookmarkEnd w:id="24616"/>
    <w:bookmarkStart w:name="z29167" w:id="24617"/>
    <w:p>
      <w:pPr>
        <w:spacing w:after="0"/>
        <w:ind w:left="0"/>
        <w:jc w:val="both"/>
      </w:pPr>
      <w:r>
        <w:rPr>
          <w:rFonts w:ascii="Times New Roman"/>
          <w:b w:val="false"/>
          <w:i w:val="false"/>
          <w:color w:val="000000"/>
          <w:sz w:val="28"/>
        </w:rPr>
        <w:t xml:space="preserve">
      102. Целью контроля успеваемости является выявление результативности в освоении Программы обучающимся. </w:t>
      </w:r>
    </w:p>
    <w:bookmarkEnd w:id="24617"/>
    <w:bookmarkStart w:name="z29168" w:id="24618"/>
    <w:p>
      <w:pPr>
        <w:spacing w:after="0"/>
        <w:ind w:left="0"/>
        <w:jc w:val="both"/>
      </w:pPr>
      <w:r>
        <w:rPr>
          <w:rFonts w:ascii="Times New Roman"/>
          <w:b w:val="false"/>
          <w:i w:val="false"/>
          <w:color w:val="000000"/>
          <w:sz w:val="28"/>
        </w:rPr>
        <w:t xml:space="preserve">
      Контроль освоения Программы обучающимися осуществляется в форме контрольной работы, технического зачета, итоговая аттестация – в форме экзамена. </w:t>
      </w:r>
    </w:p>
    <w:bookmarkEnd w:id="24618"/>
    <w:bookmarkStart w:name="z29169" w:id="24619"/>
    <w:p>
      <w:pPr>
        <w:spacing w:after="0"/>
        <w:ind w:left="0"/>
        <w:jc w:val="both"/>
      </w:pPr>
      <w:r>
        <w:rPr>
          <w:rFonts w:ascii="Times New Roman"/>
          <w:b w:val="false"/>
          <w:i w:val="false"/>
          <w:color w:val="000000"/>
          <w:sz w:val="28"/>
        </w:rPr>
        <w:t>
      103. Форма аттестации и контрольно-программные требования к выступлениям обучающихся:</w:t>
      </w:r>
    </w:p>
    <w:bookmarkEnd w:id="24619"/>
    <w:bookmarkStart w:name="z29170" w:id="24620"/>
    <w:p>
      <w:pPr>
        <w:spacing w:after="0"/>
        <w:ind w:left="0"/>
        <w:jc w:val="both"/>
      </w:pPr>
      <w:r>
        <w:rPr>
          <w:rFonts w:ascii="Times New Roman"/>
          <w:b w:val="false"/>
          <w:i w:val="false"/>
          <w:color w:val="000000"/>
          <w:sz w:val="28"/>
        </w:rPr>
        <w:t>
      1) 1 класса – в первой и третьей четвертях: контрольная работа (два кюя); во второй и четвертой четвертях: технический зачет (две народные песни);</w:t>
      </w:r>
    </w:p>
    <w:bookmarkEnd w:id="24620"/>
    <w:bookmarkStart w:name="z29171" w:id="24621"/>
    <w:p>
      <w:pPr>
        <w:spacing w:after="0"/>
        <w:ind w:left="0"/>
        <w:jc w:val="both"/>
      </w:pPr>
      <w:r>
        <w:rPr>
          <w:rFonts w:ascii="Times New Roman"/>
          <w:b w:val="false"/>
          <w:i w:val="false"/>
          <w:color w:val="000000"/>
          <w:sz w:val="28"/>
        </w:rPr>
        <w:t xml:space="preserve">
      2) 2 класса – в первой и второй четвертях: контрольная работа (один кюй, одна песня восточно-казахстанской сыбызговой школы); в третьей и четвертой четвертях: технический зачет (один кюй, одна песня западно-казахстанской сыбызговой школы); </w:t>
      </w:r>
    </w:p>
    <w:bookmarkEnd w:id="24621"/>
    <w:bookmarkStart w:name="z29172" w:id="24622"/>
    <w:p>
      <w:pPr>
        <w:spacing w:after="0"/>
        <w:ind w:left="0"/>
        <w:jc w:val="both"/>
      </w:pPr>
      <w:r>
        <w:rPr>
          <w:rFonts w:ascii="Times New Roman"/>
          <w:b w:val="false"/>
          <w:i w:val="false"/>
          <w:color w:val="000000"/>
          <w:sz w:val="28"/>
        </w:rPr>
        <w:t>
      3) 3 класса – в первой и второй четвертях: контрольная работа (два кюя баян-ульгийской домбровой школы); в третьей и четвертой четвертях технический зачет (два кюя синьцзянской сыбызговой школы);</w:t>
      </w:r>
    </w:p>
    <w:bookmarkEnd w:id="24622"/>
    <w:bookmarkStart w:name="z29173" w:id="24623"/>
    <w:p>
      <w:pPr>
        <w:spacing w:after="0"/>
        <w:ind w:left="0"/>
        <w:jc w:val="both"/>
      </w:pPr>
      <w:r>
        <w:rPr>
          <w:rFonts w:ascii="Times New Roman"/>
          <w:b w:val="false"/>
          <w:i w:val="false"/>
          <w:color w:val="000000"/>
          <w:sz w:val="28"/>
        </w:rPr>
        <w:t>
      4) 4 класса –– в первой и второй четвертях: технический зачет (две башкирские народные песни на инструменте сыбызғы); в третьей и четвертой четвертях: технический зачет (два сочинения композиторов-классиков, современных композиторов, написанных для домбры); в третьей и четвертой четвертях: технический зачет (два сочинения композиторов-классиков, современных композиторов, написанных для қылқобыза и сазсырная);</w:t>
      </w:r>
    </w:p>
    <w:bookmarkEnd w:id="24623"/>
    <w:bookmarkStart w:name="z29174" w:id="24624"/>
    <w:p>
      <w:pPr>
        <w:spacing w:after="0"/>
        <w:ind w:left="0"/>
        <w:jc w:val="both"/>
      </w:pPr>
      <w:r>
        <w:rPr>
          <w:rFonts w:ascii="Times New Roman"/>
          <w:b w:val="false"/>
          <w:i w:val="false"/>
          <w:color w:val="000000"/>
          <w:sz w:val="28"/>
        </w:rPr>
        <w:t>
      5) 5 класса – в первой и второй четвертях: технический зачет (одно произведение, написанное для гобоя; одно произведение - для флейты; одно произведение - для курая); в третьей четверти: технический зачет (одно произведение в дуэте, два произведения в ансамбле сыбызгистов); в четвертой четверти: выпускной экзамен (два кюя на инструменте сыбызғы и трио инструментов жетіген, домбыра, шертер; одно произведение крупной формы на сыбызғы с инструментами домбыра, қобыз, жетіген; одно произведение крупной формы на сыбызғы с инструментами сазсырнай и шаңқобыз).</w:t>
      </w:r>
    </w:p>
    <w:bookmarkEnd w:id="24624"/>
    <w:bookmarkStart w:name="z29175" w:id="24625"/>
    <w:p>
      <w:pPr>
        <w:spacing w:after="0"/>
        <w:ind w:left="0"/>
        <w:jc w:val="both"/>
      </w:pPr>
      <w:r>
        <w:rPr>
          <w:rFonts w:ascii="Times New Roman"/>
          <w:b w:val="false"/>
          <w:i w:val="false"/>
          <w:color w:val="000000"/>
          <w:sz w:val="28"/>
        </w:rPr>
        <w:t>
      104.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4625"/>
    <w:bookmarkStart w:name="z29176" w:id="24626"/>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демонстрация обучающимся должного уровня владения инструментом сыбызғы, полное и убедительное раскрытие художественного образа, понимание и отражение в исполнительской интерпретации стиля исполняемого произведения. </w:t>
      </w:r>
    </w:p>
    <w:bookmarkEnd w:id="24626"/>
    <w:bookmarkStart w:name="z29177" w:id="24627"/>
    <w:p>
      <w:pPr>
        <w:spacing w:after="0"/>
        <w:ind w:left="0"/>
        <w:jc w:val="both"/>
      </w:pPr>
      <w:r>
        <w:rPr>
          <w:rFonts w:ascii="Times New Roman"/>
          <w:b w:val="false"/>
          <w:i w:val="false"/>
          <w:color w:val="000000"/>
          <w:sz w:val="28"/>
        </w:rPr>
        <w:t>
      105. Критерии оценки:</w:t>
      </w:r>
    </w:p>
    <w:bookmarkEnd w:id="24627"/>
    <w:bookmarkStart w:name="z29178" w:id="24628"/>
    <w:p>
      <w:pPr>
        <w:spacing w:after="0"/>
        <w:ind w:left="0"/>
        <w:jc w:val="both"/>
      </w:pPr>
      <w:r>
        <w:rPr>
          <w:rFonts w:ascii="Times New Roman"/>
          <w:b w:val="false"/>
          <w:i w:val="false"/>
          <w:color w:val="000000"/>
          <w:sz w:val="28"/>
        </w:rPr>
        <w:t>
      1) оценка "5" "отлично" – технически качественное и художественное исполнение, отвечающее требованиям на данном этапе обучения; самостоятельный слуховой контроль звукоизвлечения; умение донести форму, образное содержание; уверенное, яркое, эмоционально и двигательно свободное исполнение;</w:t>
      </w:r>
    </w:p>
    <w:bookmarkEnd w:id="24628"/>
    <w:bookmarkStart w:name="z29179" w:id="24629"/>
    <w:p>
      <w:pPr>
        <w:spacing w:after="0"/>
        <w:ind w:left="0"/>
        <w:jc w:val="both"/>
      </w:pPr>
      <w:r>
        <w:rPr>
          <w:rFonts w:ascii="Times New Roman"/>
          <w:b w:val="false"/>
          <w:i w:val="false"/>
          <w:color w:val="000000"/>
          <w:sz w:val="28"/>
        </w:rPr>
        <w:t>
      2) оценка "4" "хорошо" – грамотное, стабильное исполнение, с небольшими недочетами, как в техническом так и в художественном плане; выполнение музыкальных, технических и ритмических задач в произведениях экзаменационной программы, но с небольшими помарками; недостаточно яркая динамика, недифференцированное соотношение голосов;</w:t>
      </w:r>
    </w:p>
    <w:bookmarkEnd w:id="24629"/>
    <w:bookmarkStart w:name="z29180" w:id="24630"/>
    <w:p>
      <w:pPr>
        <w:spacing w:after="0"/>
        <w:ind w:left="0"/>
        <w:jc w:val="both"/>
      </w:pPr>
      <w:r>
        <w:rPr>
          <w:rFonts w:ascii="Times New Roman"/>
          <w:b w:val="false"/>
          <w:i w:val="false"/>
          <w:color w:val="000000"/>
          <w:sz w:val="28"/>
        </w:rPr>
        <w:t>
      3) оценка "3" "удовлетворительно" – исполнение с большим количеством недочетов: недоученный текст, слабая техническая подготовка, малохудожественная игра, отсутствие свободы игрового аппарата; исполнение неуверенное, ритмически неустойчивое, интонационно невыразительное, недостаточно двигательно скоординированное, без динамических оттенков; с текстовыми помарками;</w:t>
      </w:r>
    </w:p>
    <w:bookmarkEnd w:id="24630"/>
    <w:bookmarkStart w:name="z29181" w:id="24631"/>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24631"/>
    <w:bookmarkStart w:name="z29182" w:id="24632"/>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4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67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9184" w:id="24633"/>
    <w:p>
      <w:pPr>
        <w:spacing w:after="0"/>
        <w:ind w:left="0"/>
        <w:jc w:val="left"/>
      </w:pPr>
      <w:r>
        <w:rPr>
          <w:rFonts w:ascii="Times New Roman"/>
          <w:b/>
          <w:i w:val="false"/>
          <w:color w:val="000000"/>
        </w:rPr>
        <w:t xml:space="preserve"> Образовательная программа по предмету "Фагот" детских музыкальных школ и детских школ искусств</w:t>
      </w:r>
    </w:p>
    <w:bookmarkEnd w:id="24633"/>
    <w:p>
      <w:pPr>
        <w:spacing w:after="0"/>
        <w:ind w:left="0"/>
        <w:jc w:val="both"/>
      </w:pPr>
      <w:r>
        <w:rPr>
          <w:rFonts w:ascii="Times New Roman"/>
          <w:b w:val="false"/>
          <w:i w:val="false"/>
          <w:color w:val="ff0000"/>
          <w:sz w:val="28"/>
        </w:rPr>
        <w:t xml:space="preserve">
      Сноска. Приказ дополнен приложением 67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185" w:id="24634"/>
    <w:p>
      <w:pPr>
        <w:spacing w:after="0"/>
        <w:ind w:left="0"/>
        <w:jc w:val="left"/>
      </w:pPr>
      <w:r>
        <w:rPr>
          <w:rFonts w:ascii="Times New Roman"/>
          <w:b/>
          <w:i w:val="false"/>
          <w:color w:val="000000"/>
        </w:rPr>
        <w:t xml:space="preserve"> Глава 1. Общие положения</w:t>
      </w:r>
    </w:p>
    <w:bookmarkEnd w:id="24634"/>
    <w:bookmarkStart w:name="z29186" w:id="24635"/>
    <w:p>
      <w:pPr>
        <w:spacing w:after="0"/>
        <w:ind w:left="0"/>
        <w:jc w:val="both"/>
      </w:pPr>
      <w:r>
        <w:rPr>
          <w:rFonts w:ascii="Times New Roman"/>
          <w:b w:val="false"/>
          <w:i w:val="false"/>
          <w:color w:val="000000"/>
          <w:sz w:val="28"/>
        </w:rPr>
        <w:t>
      1. Образовательная программа по предмету "Фагот"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"Фагот".</w:t>
      </w:r>
    </w:p>
    <w:bookmarkEnd w:id="24635"/>
    <w:bookmarkStart w:name="z29187" w:id="24636"/>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4636"/>
    <w:bookmarkStart w:name="z29188" w:id="24637"/>
    <w:p>
      <w:pPr>
        <w:spacing w:after="0"/>
        <w:ind w:left="0"/>
        <w:jc w:val="both"/>
      </w:pPr>
      <w:r>
        <w:rPr>
          <w:rFonts w:ascii="Times New Roman"/>
          <w:b w:val="false"/>
          <w:i w:val="false"/>
          <w:color w:val="000000"/>
          <w:sz w:val="28"/>
        </w:rPr>
        <w:t>
      1) амбушюр – способ сложения губ музыканта при игре на некоторых духовых инструментах с определенным устройством мундштука;</w:t>
      </w:r>
    </w:p>
    <w:bookmarkEnd w:id="24637"/>
    <w:bookmarkStart w:name="z29189" w:id="24638"/>
    <w:p>
      <w:pPr>
        <w:spacing w:after="0"/>
        <w:ind w:left="0"/>
        <w:jc w:val="both"/>
      </w:pPr>
      <w:r>
        <w:rPr>
          <w:rFonts w:ascii="Times New Roman"/>
          <w:b w:val="false"/>
          <w:i w:val="false"/>
          <w:color w:val="000000"/>
          <w:sz w:val="28"/>
        </w:rPr>
        <w:t>
      2) арпеджио – способ исполнения аккордов на фортепиано, некоторых клавишных и струнных инструментах, при котором звуки аккорда следуют один за другим;</w:t>
      </w:r>
    </w:p>
    <w:bookmarkEnd w:id="24638"/>
    <w:bookmarkStart w:name="z29190" w:id="24639"/>
    <w:p>
      <w:pPr>
        <w:spacing w:after="0"/>
        <w:ind w:left="0"/>
        <w:jc w:val="both"/>
      </w:pPr>
      <w:r>
        <w:rPr>
          <w:rFonts w:ascii="Times New Roman"/>
          <w:b w:val="false"/>
          <w:i w:val="false"/>
          <w:color w:val="000000"/>
          <w:sz w:val="28"/>
        </w:rPr>
        <w:t>
      3) артикуляция – способ исполнения последовательного ряда звуков при игре на музыкальном инструменте или при пении вокальных партий;</w:t>
      </w:r>
    </w:p>
    <w:bookmarkEnd w:id="24639"/>
    <w:bookmarkStart w:name="z29191" w:id="24640"/>
    <w:p>
      <w:pPr>
        <w:spacing w:after="0"/>
        <w:ind w:left="0"/>
        <w:jc w:val="both"/>
      </w:pPr>
      <w:r>
        <w:rPr>
          <w:rFonts w:ascii="Times New Roman"/>
          <w:b w:val="false"/>
          <w:i w:val="false"/>
          <w:color w:val="000000"/>
          <w:sz w:val="28"/>
        </w:rPr>
        <w:t>
      4) барокко – один из главенствующих стилей в европейской архитектуре и искусстве конца шестнадцатого- середины восемнадцатого веков;</w:t>
      </w:r>
    </w:p>
    <w:bookmarkEnd w:id="24640"/>
    <w:bookmarkStart w:name="z29192" w:id="24641"/>
    <w:p>
      <w:pPr>
        <w:spacing w:after="0"/>
        <w:ind w:left="0"/>
        <w:jc w:val="both"/>
      </w:pPr>
      <w:r>
        <w:rPr>
          <w:rFonts w:ascii="Times New Roman"/>
          <w:b w:val="false"/>
          <w:i w:val="false"/>
          <w:color w:val="000000"/>
          <w:sz w:val="28"/>
        </w:rPr>
        <w:t xml:space="preserve">
      5) диапазон – расстояние от самого низкого до самого высокого тона в человеческом голосе или в каком-нибудь музыкальном инструменте; </w:t>
      </w:r>
    </w:p>
    <w:bookmarkEnd w:id="24641"/>
    <w:bookmarkStart w:name="z29193" w:id="24642"/>
    <w:p>
      <w:pPr>
        <w:spacing w:after="0"/>
        <w:ind w:left="0"/>
        <w:jc w:val="both"/>
      </w:pPr>
      <w:r>
        <w:rPr>
          <w:rFonts w:ascii="Times New Roman"/>
          <w:b w:val="false"/>
          <w:i w:val="false"/>
          <w:color w:val="000000"/>
          <w:sz w:val="28"/>
        </w:rPr>
        <w:t>
      6) доминант септаккорд – аккорд, состоящий из четырех звуков, которые расположены или могут быть расположены по терциям, строится от пятой ступени (доминанты) мажора и гармонического минора;</w:t>
      </w:r>
    </w:p>
    <w:bookmarkEnd w:id="24642"/>
    <w:bookmarkStart w:name="z29194" w:id="24643"/>
    <w:p>
      <w:pPr>
        <w:spacing w:after="0"/>
        <w:ind w:left="0"/>
        <w:jc w:val="both"/>
      </w:pPr>
      <w:r>
        <w:rPr>
          <w:rFonts w:ascii="Times New Roman"/>
          <w:b w:val="false"/>
          <w:i w:val="false"/>
          <w:color w:val="000000"/>
          <w:sz w:val="28"/>
        </w:rPr>
        <w:t>
      7)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24643"/>
    <w:bookmarkStart w:name="z29195" w:id="24644"/>
    <w:p>
      <w:pPr>
        <w:spacing w:after="0"/>
        <w:ind w:left="0"/>
        <w:jc w:val="both"/>
      </w:pPr>
      <w:r>
        <w:rPr>
          <w:rFonts w:ascii="Times New Roman"/>
          <w:b w:val="false"/>
          <w:i w:val="false"/>
          <w:color w:val="000000"/>
          <w:sz w:val="28"/>
        </w:rPr>
        <w:t>
      8) мартле – один из основных штрихов при игре на смычковых музыкальных инструментах;</w:t>
      </w:r>
    </w:p>
    <w:bookmarkEnd w:id="24644"/>
    <w:bookmarkStart w:name="z29196" w:id="24645"/>
    <w:p>
      <w:pPr>
        <w:spacing w:after="0"/>
        <w:ind w:left="0"/>
        <w:jc w:val="both"/>
      </w:pPr>
      <w:r>
        <w:rPr>
          <w:rFonts w:ascii="Times New Roman"/>
          <w:b w:val="false"/>
          <w:i w:val="false"/>
          <w:color w:val="000000"/>
          <w:sz w:val="28"/>
        </w:rPr>
        <w:t>
      9) портато – вид артикуляции;</w:t>
      </w:r>
    </w:p>
    <w:bookmarkEnd w:id="24645"/>
    <w:bookmarkStart w:name="z29197" w:id="24646"/>
    <w:p>
      <w:pPr>
        <w:spacing w:after="0"/>
        <w:ind w:left="0"/>
        <w:jc w:val="both"/>
      </w:pPr>
      <w:r>
        <w:rPr>
          <w:rFonts w:ascii="Times New Roman"/>
          <w:b w:val="false"/>
          <w:i w:val="false"/>
          <w:color w:val="000000"/>
          <w:sz w:val="28"/>
        </w:rPr>
        <w:t>
      10)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24646"/>
    <w:bookmarkStart w:name="z29198" w:id="24647"/>
    <w:p>
      <w:pPr>
        <w:spacing w:after="0"/>
        <w:ind w:left="0"/>
        <w:jc w:val="both"/>
      </w:pPr>
      <w:r>
        <w:rPr>
          <w:rFonts w:ascii="Times New Roman"/>
          <w:b w:val="false"/>
          <w:i w:val="false"/>
          <w:color w:val="000000"/>
          <w:sz w:val="28"/>
        </w:rPr>
        <w:t>
      11) тембр – окраска звука; одна из специфических характеристик музыкального звука;</w:t>
      </w:r>
    </w:p>
    <w:bookmarkEnd w:id="24647"/>
    <w:bookmarkStart w:name="z29199" w:id="24648"/>
    <w:p>
      <w:pPr>
        <w:spacing w:after="0"/>
        <w:ind w:left="0"/>
        <w:jc w:val="both"/>
      </w:pPr>
      <w:r>
        <w:rPr>
          <w:rFonts w:ascii="Times New Roman"/>
          <w:b w:val="false"/>
          <w:i w:val="false"/>
          <w:color w:val="000000"/>
          <w:sz w:val="28"/>
        </w:rPr>
        <w:t>
      12) штрих – способ (прием и метод) исполнения нот, группы нот, образующих звук.</w:t>
      </w:r>
    </w:p>
    <w:bookmarkEnd w:id="24648"/>
    <w:bookmarkStart w:name="z29200" w:id="24649"/>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им знаний, умений и навыков игры на фаготе.</w:t>
      </w:r>
    </w:p>
    <w:bookmarkEnd w:id="24649"/>
    <w:bookmarkStart w:name="z29201" w:id="24650"/>
    <w:p>
      <w:pPr>
        <w:spacing w:after="0"/>
        <w:ind w:left="0"/>
        <w:jc w:val="both"/>
      </w:pPr>
      <w:r>
        <w:rPr>
          <w:rFonts w:ascii="Times New Roman"/>
          <w:b w:val="false"/>
          <w:i w:val="false"/>
          <w:color w:val="000000"/>
          <w:sz w:val="28"/>
        </w:rPr>
        <w:t>
      4. Задачи программы:</w:t>
      </w:r>
    </w:p>
    <w:bookmarkEnd w:id="24650"/>
    <w:bookmarkStart w:name="z29202" w:id="24651"/>
    <w:p>
      <w:pPr>
        <w:spacing w:after="0"/>
        <w:ind w:left="0"/>
        <w:jc w:val="both"/>
      </w:pPr>
      <w:r>
        <w:rPr>
          <w:rFonts w:ascii="Times New Roman"/>
          <w:b w:val="false"/>
          <w:i w:val="false"/>
          <w:color w:val="000000"/>
          <w:sz w:val="28"/>
        </w:rPr>
        <w:t>
      Обучающие:</w:t>
      </w:r>
    </w:p>
    <w:bookmarkEnd w:id="24651"/>
    <w:bookmarkStart w:name="z29203" w:id="24652"/>
    <w:p>
      <w:pPr>
        <w:spacing w:after="0"/>
        <w:ind w:left="0"/>
        <w:jc w:val="both"/>
      </w:pPr>
      <w:r>
        <w:rPr>
          <w:rFonts w:ascii="Times New Roman"/>
          <w:b w:val="false"/>
          <w:i w:val="false"/>
          <w:color w:val="000000"/>
          <w:sz w:val="28"/>
        </w:rPr>
        <w:t>
      1) освоение постановки губного аппарата и исполнительского дыхания;</w:t>
      </w:r>
    </w:p>
    <w:bookmarkEnd w:id="24652"/>
    <w:bookmarkStart w:name="z29204" w:id="24653"/>
    <w:p>
      <w:pPr>
        <w:spacing w:after="0"/>
        <w:ind w:left="0"/>
        <w:jc w:val="both"/>
      </w:pPr>
      <w:r>
        <w:rPr>
          <w:rFonts w:ascii="Times New Roman"/>
          <w:b w:val="false"/>
          <w:i w:val="false"/>
          <w:color w:val="000000"/>
          <w:sz w:val="28"/>
        </w:rPr>
        <w:t xml:space="preserve">
      2) приобретение знаний, умений и навыков игры на фаготе; </w:t>
      </w:r>
    </w:p>
    <w:bookmarkEnd w:id="24653"/>
    <w:bookmarkStart w:name="z29205" w:id="24654"/>
    <w:p>
      <w:pPr>
        <w:spacing w:after="0"/>
        <w:ind w:left="0"/>
        <w:jc w:val="both"/>
      </w:pPr>
      <w:r>
        <w:rPr>
          <w:rFonts w:ascii="Times New Roman"/>
          <w:b w:val="false"/>
          <w:i w:val="false"/>
          <w:color w:val="000000"/>
          <w:sz w:val="28"/>
        </w:rPr>
        <w:t>
      3) освоение и исполнение на фаготе произведений различных жанров и форм в соответствии с программными требованиями;</w:t>
      </w:r>
    </w:p>
    <w:bookmarkEnd w:id="24654"/>
    <w:bookmarkStart w:name="z29206" w:id="24655"/>
    <w:p>
      <w:pPr>
        <w:spacing w:after="0"/>
        <w:ind w:left="0"/>
        <w:jc w:val="both"/>
      </w:pPr>
      <w:r>
        <w:rPr>
          <w:rFonts w:ascii="Times New Roman"/>
          <w:b w:val="false"/>
          <w:i w:val="false"/>
          <w:color w:val="000000"/>
          <w:sz w:val="28"/>
        </w:rPr>
        <w:t>
      4) освоение музыкальных терминов, их значений;</w:t>
      </w:r>
    </w:p>
    <w:bookmarkEnd w:id="24655"/>
    <w:bookmarkStart w:name="z29207" w:id="24656"/>
    <w:p>
      <w:pPr>
        <w:spacing w:after="0"/>
        <w:ind w:left="0"/>
        <w:jc w:val="both"/>
      </w:pPr>
      <w:r>
        <w:rPr>
          <w:rFonts w:ascii="Times New Roman"/>
          <w:b w:val="false"/>
          <w:i w:val="false"/>
          <w:color w:val="000000"/>
          <w:sz w:val="28"/>
        </w:rPr>
        <w:t>
      5) приобретение умений и навыков сольного, ансамблевого исполнительства.</w:t>
      </w:r>
    </w:p>
    <w:bookmarkEnd w:id="24656"/>
    <w:bookmarkStart w:name="z29208" w:id="24657"/>
    <w:p>
      <w:pPr>
        <w:spacing w:after="0"/>
        <w:ind w:left="0"/>
        <w:jc w:val="both"/>
      </w:pPr>
      <w:r>
        <w:rPr>
          <w:rFonts w:ascii="Times New Roman"/>
          <w:b w:val="false"/>
          <w:i w:val="false"/>
          <w:color w:val="000000"/>
          <w:sz w:val="28"/>
        </w:rPr>
        <w:t>
      Развивающие:</w:t>
      </w:r>
    </w:p>
    <w:bookmarkEnd w:id="24657"/>
    <w:bookmarkStart w:name="z29209" w:id="24658"/>
    <w:p>
      <w:pPr>
        <w:spacing w:after="0"/>
        <w:ind w:left="0"/>
        <w:jc w:val="both"/>
      </w:pPr>
      <w:r>
        <w:rPr>
          <w:rFonts w:ascii="Times New Roman"/>
          <w:b w:val="false"/>
          <w:i w:val="false"/>
          <w:color w:val="000000"/>
          <w:sz w:val="28"/>
        </w:rPr>
        <w:t>
      1) развитие музыкального слуха, чувства метроритма, музыкальной памяти, музыкального мышления, творческого воображения, артистических способностей;</w:t>
      </w:r>
    </w:p>
    <w:bookmarkEnd w:id="24658"/>
    <w:bookmarkStart w:name="z29210" w:id="24659"/>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обучающегося к творческой деятельности;</w:t>
      </w:r>
    </w:p>
    <w:bookmarkEnd w:id="24659"/>
    <w:bookmarkStart w:name="z29211" w:id="24660"/>
    <w:p>
      <w:pPr>
        <w:spacing w:after="0"/>
        <w:ind w:left="0"/>
        <w:jc w:val="both"/>
      </w:pPr>
      <w:r>
        <w:rPr>
          <w:rFonts w:ascii="Times New Roman"/>
          <w:b w:val="false"/>
          <w:i w:val="false"/>
          <w:color w:val="000000"/>
          <w:sz w:val="28"/>
        </w:rPr>
        <w:t>
      3) расширение музыкального кругозора, развитие индивидуальных способностей обучающегося.</w:t>
      </w:r>
    </w:p>
    <w:bookmarkEnd w:id="24660"/>
    <w:bookmarkStart w:name="z29212" w:id="24661"/>
    <w:p>
      <w:pPr>
        <w:spacing w:after="0"/>
        <w:ind w:left="0"/>
        <w:jc w:val="both"/>
      </w:pPr>
      <w:r>
        <w:rPr>
          <w:rFonts w:ascii="Times New Roman"/>
          <w:b w:val="false"/>
          <w:i w:val="false"/>
          <w:color w:val="000000"/>
          <w:sz w:val="28"/>
        </w:rPr>
        <w:t>
      Воспитательные:</w:t>
      </w:r>
    </w:p>
    <w:bookmarkEnd w:id="24661"/>
    <w:bookmarkStart w:name="z29213" w:id="24662"/>
    <w:p>
      <w:pPr>
        <w:spacing w:after="0"/>
        <w:ind w:left="0"/>
        <w:jc w:val="both"/>
      </w:pPr>
      <w:r>
        <w:rPr>
          <w:rFonts w:ascii="Times New Roman"/>
          <w:b w:val="false"/>
          <w:i w:val="false"/>
          <w:color w:val="000000"/>
          <w:sz w:val="28"/>
        </w:rPr>
        <w:t>
      1) воспитание и развитие личностных качеств, позволяющих уважать и принимать духовные и культурные ценности разных народов;</w:t>
      </w:r>
    </w:p>
    <w:bookmarkEnd w:id="24662"/>
    <w:bookmarkStart w:name="z29214" w:id="24663"/>
    <w:p>
      <w:pPr>
        <w:spacing w:after="0"/>
        <w:ind w:left="0"/>
        <w:jc w:val="both"/>
      </w:pPr>
      <w:r>
        <w:rPr>
          <w:rFonts w:ascii="Times New Roman"/>
          <w:b w:val="false"/>
          <w:i w:val="false"/>
          <w:color w:val="000000"/>
          <w:sz w:val="28"/>
        </w:rPr>
        <w:t>
      2) формирование умения самостоятельно воспринимать и оценивать культурные ценности;</w:t>
      </w:r>
    </w:p>
    <w:bookmarkEnd w:id="24663"/>
    <w:bookmarkStart w:name="z29215" w:id="24664"/>
    <w:p>
      <w:pPr>
        <w:spacing w:after="0"/>
        <w:ind w:left="0"/>
        <w:jc w:val="both"/>
      </w:pPr>
      <w:r>
        <w:rPr>
          <w:rFonts w:ascii="Times New Roman"/>
          <w:b w:val="false"/>
          <w:i w:val="false"/>
          <w:color w:val="000000"/>
          <w:sz w:val="28"/>
        </w:rPr>
        <w:t>
      3) воспитание обучающегося в творческой атмосфере, обстановке доброжелательности, эмоционально-нравственной отзывчивости, профессиональной требовательности;</w:t>
      </w:r>
    </w:p>
    <w:bookmarkEnd w:id="24664"/>
    <w:bookmarkStart w:name="z29216" w:id="24665"/>
    <w:p>
      <w:pPr>
        <w:spacing w:after="0"/>
        <w:ind w:left="0"/>
        <w:jc w:val="both"/>
      </w:pPr>
      <w:r>
        <w:rPr>
          <w:rFonts w:ascii="Times New Roman"/>
          <w:b w:val="false"/>
          <w:i w:val="false"/>
          <w:color w:val="000000"/>
          <w:sz w:val="28"/>
        </w:rPr>
        <w:t>
      4) формирование у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4665"/>
    <w:bookmarkStart w:name="z29217" w:id="24666"/>
    <w:p>
      <w:pPr>
        <w:spacing w:after="0"/>
        <w:ind w:left="0"/>
        <w:jc w:val="both"/>
      </w:pPr>
      <w:r>
        <w:rPr>
          <w:rFonts w:ascii="Times New Roman"/>
          <w:b w:val="false"/>
          <w:i w:val="false"/>
          <w:color w:val="000000"/>
          <w:sz w:val="28"/>
        </w:rPr>
        <w:t>
      5. Срок обучения детей игре на фаготе – пять лет. Количество часов и продолжительность урока в неделю определяется типовым учебным планом.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музыкального искусства, срок обучения увеличивается на один-два года по заявлению родителей или заменяющих их лиц.</w:t>
      </w:r>
    </w:p>
    <w:bookmarkEnd w:id="24666"/>
    <w:bookmarkStart w:name="z29218" w:id="24667"/>
    <w:p>
      <w:pPr>
        <w:spacing w:after="0"/>
        <w:ind w:left="0"/>
        <w:jc w:val="both"/>
      </w:pPr>
      <w:r>
        <w:rPr>
          <w:rFonts w:ascii="Times New Roman"/>
          <w:b w:val="false"/>
          <w:i w:val="false"/>
          <w:color w:val="000000"/>
          <w:sz w:val="28"/>
        </w:rPr>
        <w:t>
      6. Программа предназначена для обучения детей, желающих освоить технику игры на фаготе, научиться исполнять обработки русских, казахских народных мелодий, музыки народов мира и переложения классических произведений.</w:t>
      </w:r>
    </w:p>
    <w:bookmarkEnd w:id="24667"/>
    <w:bookmarkStart w:name="z29219" w:id="2466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4668"/>
    <w:bookmarkStart w:name="z29220" w:id="24669"/>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24669"/>
    <w:bookmarkStart w:name="z29221" w:id="24670"/>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фаготе, опыта творческой деятельности, приемов сольного и ансамблевого исполнительства. </w:t>
      </w:r>
    </w:p>
    <w:bookmarkEnd w:id="24670"/>
    <w:bookmarkStart w:name="z29222" w:id="24671"/>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4671"/>
    <w:bookmarkStart w:name="z29223" w:id="24672"/>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4672"/>
    <w:bookmarkStart w:name="z29224" w:id="24673"/>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24673"/>
    <w:bookmarkStart w:name="z29225" w:id="24674"/>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4674"/>
    <w:bookmarkStart w:name="z29226" w:id="24675"/>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4675"/>
    <w:bookmarkStart w:name="z29227" w:id="24676"/>
    <w:p>
      <w:pPr>
        <w:spacing w:after="0"/>
        <w:ind w:left="0"/>
        <w:jc w:val="both"/>
      </w:pPr>
      <w:r>
        <w:rPr>
          <w:rFonts w:ascii="Times New Roman"/>
          <w:b w:val="false"/>
          <w:i w:val="false"/>
          <w:color w:val="000000"/>
          <w:sz w:val="28"/>
        </w:rPr>
        <w:t>
      3) систематичность и регулярность занятий;</w:t>
      </w:r>
    </w:p>
    <w:bookmarkEnd w:id="24676"/>
    <w:bookmarkStart w:name="z29228" w:id="24677"/>
    <w:p>
      <w:pPr>
        <w:spacing w:after="0"/>
        <w:ind w:left="0"/>
        <w:jc w:val="both"/>
      </w:pPr>
      <w:r>
        <w:rPr>
          <w:rFonts w:ascii="Times New Roman"/>
          <w:b w:val="false"/>
          <w:i w:val="false"/>
          <w:color w:val="000000"/>
          <w:sz w:val="28"/>
        </w:rPr>
        <w:t>
      4) целенаправленность учебного процесса.</w:t>
      </w:r>
    </w:p>
    <w:bookmarkEnd w:id="24677"/>
    <w:bookmarkStart w:name="z29229" w:id="24678"/>
    <w:p>
      <w:pPr>
        <w:spacing w:after="0"/>
        <w:ind w:left="0"/>
        <w:jc w:val="both"/>
      </w:pPr>
      <w:r>
        <w:rPr>
          <w:rFonts w:ascii="Times New Roman"/>
          <w:b w:val="false"/>
          <w:i w:val="false"/>
          <w:color w:val="000000"/>
          <w:sz w:val="28"/>
        </w:rPr>
        <w:t xml:space="preserve">
      12. Программа создает условия для овладения приемами игры на фаготе в объеме, необходимом для дальнейшей практической деятельности будущего музыканта. </w:t>
      </w:r>
    </w:p>
    <w:bookmarkEnd w:id="24678"/>
    <w:bookmarkStart w:name="z29230" w:id="24679"/>
    <w:p>
      <w:pPr>
        <w:spacing w:after="0"/>
        <w:ind w:left="0"/>
        <w:jc w:val="both"/>
      </w:pPr>
      <w:r>
        <w:rPr>
          <w:rFonts w:ascii="Times New Roman"/>
          <w:b w:val="false"/>
          <w:i w:val="false"/>
          <w:color w:val="000000"/>
          <w:sz w:val="28"/>
        </w:rPr>
        <w:t>
      13.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4679"/>
    <w:bookmarkStart w:name="z29231" w:id="24680"/>
    <w:p>
      <w:pPr>
        <w:spacing w:after="0"/>
        <w:ind w:left="0"/>
        <w:jc w:val="both"/>
      </w:pPr>
      <w:r>
        <w:rPr>
          <w:rFonts w:ascii="Times New Roman"/>
          <w:b w:val="false"/>
          <w:i w:val="false"/>
          <w:color w:val="000000"/>
          <w:sz w:val="28"/>
        </w:rPr>
        <w:t>
      14.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4680"/>
    <w:bookmarkStart w:name="z29232" w:id="24681"/>
    <w:p>
      <w:pPr>
        <w:spacing w:after="0"/>
        <w:ind w:left="0"/>
        <w:jc w:val="both"/>
      </w:pPr>
      <w:r>
        <w:rPr>
          <w:rFonts w:ascii="Times New Roman"/>
          <w:b w:val="false"/>
          <w:i w:val="false"/>
          <w:color w:val="000000"/>
          <w:sz w:val="28"/>
        </w:rPr>
        <w:t xml:space="preserve">
      15. Программа ориентирована на выработку у обучающегося личностных качеств, способствующих: </w:t>
      </w:r>
    </w:p>
    <w:bookmarkEnd w:id="24681"/>
    <w:bookmarkStart w:name="z29233" w:id="24682"/>
    <w:p>
      <w:pPr>
        <w:spacing w:after="0"/>
        <w:ind w:left="0"/>
        <w:jc w:val="both"/>
      </w:pPr>
      <w:r>
        <w:rPr>
          <w:rFonts w:ascii="Times New Roman"/>
          <w:b w:val="false"/>
          <w:i w:val="false"/>
          <w:color w:val="000000"/>
          <w:sz w:val="28"/>
        </w:rPr>
        <w:t>
      1) освоению знаний, умений и навыков игры на фаготе, творчески исполнять музыкальные произведения в соответствии с необходимым уровнем музыкальной грамотности;</w:t>
      </w:r>
    </w:p>
    <w:bookmarkEnd w:id="24682"/>
    <w:bookmarkStart w:name="z29234" w:id="24683"/>
    <w:p>
      <w:pPr>
        <w:spacing w:after="0"/>
        <w:ind w:left="0"/>
        <w:jc w:val="both"/>
      </w:pPr>
      <w:r>
        <w:rPr>
          <w:rFonts w:ascii="Times New Roman"/>
          <w:b w:val="false"/>
          <w:i w:val="false"/>
          <w:color w:val="000000"/>
          <w:sz w:val="28"/>
        </w:rPr>
        <w:t>
      2) приобретению опыта творческой деятельности;</w:t>
      </w:r>
    </w:p>
    <w:bookmarkEnd w:id="24683"/>
    <w:bookmarkStart w:name="z29235" w:id="24684"/>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4684"/>
    <w:bookmarkStart w:name="z29236" w:id="24685"/>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4685"/>
    <w:bookmarkStart w:name="z29237" w:id="24686"/>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4686"/>
    <w:bookmarkStart w:name="z29238" w:id="24687"/>
    <w:p>
      <w:pPr>
        <w:spacing w:after="0"/>
        <w:ind w:left="0"/>
        <w:jc w:val="both"/>
      </w:pPr>
      <w:r>
        <w:rPr>
          <w:rFonts w:ascii="Times New Roman"/>
          <w:b w:val="false"/>
          <w:i w:val="false"/>
          <w:color w:val="000000"/>
          <w:sz w:val="28"/>
        </w:rPr>
        <w:t>
      16. Психолого-педагогическое сопровождение направлено на следующее:</w:t>
      </w:r>
    </w:p>
    <w:bookmarkEnd w:id="24687"/>
    <w:bookmarkStart w:name="z29239" w:id="2468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4688"/>
    <w:bookmarkStart w:name="z29240" w:id="2468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4689"/>
    <w:bookmarkStart w:name="z29241" w:id="2469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4690"/>
    <w:bookmarkStart w:name="z29242" w:id="2469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4691"/>
    <w:bookmarkStart w:name="z29243" w:id="24692"/>
    <w:p>
      <w:pPr>
        <w:spacing w:after="0"/>
        <w:ind w:left="0"/>
        <w:jc w:val="both"/>
      </w:pPr>
      <w:r>
        <w:rPr>
          <w:rFonts w:ascii="Times New Roman"/>
          <w:b w:val="false"/>
          <w:i w:val="false"/>
          <w:color w:val="000000"/>
          <w:sz w:val="28"/>
        </w:rPr>
        <w:t>
      17.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24692"/>
    <w:bookmarkStart w:name="z29244" w:id="24693"/>
    <w:p>
      <w:pPr>
        <w:spacing w:after="0"/>
        <w:ind w:left="0"/>
        <w:jc w:val="both"/>
      </w:pPr>
      <w:r>
        <w:rPr>
          <w:rFonts w:ascii="Times New Roman"/>
          <w:b w:val="false"/>
          <w:i w:val="false"/>
          <w:color w:val="000000"/>
          <w:sz w:val="28"/>
        </w:rPr>
        <w:t xml:space="preserve">
      18.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4693"/>
    <w:bookmarkStart w:name="z29245" w:id="24694"/>
    <w:p>
      <w:pPr>
        <w:spacing w:after="0"/>
        <w:ind w:left="0"/>
        <w:jc w:val="both"/>
      </w:pPr>
      <w:r>
        <w:rPr>
          <w:rFonts w:ascii="Times New Roman"/>
          <w:b w:val="false"/>
          <w:i w:val="false"/>
          <w:color w:val="000000"/>
          <w:sz w:val="28"/>
        </w:rPr>
        <w:t>
      19.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компетенций (освоенных специфических знаний, умений, навыков в рамках учебного предмета).</w:t>
      </w:r>
    </w:p>
    <w:bookmarkEnd w:id="24694"/>
    <w:bookmarkStart w:name="z29246" w:id="24695"/>
    <w:p>
      <w:pPr>
        <w:spacing w:after="0"/>
        <w:ind w:left="0"/>
        <w:jc w:val="both"/>
      </w:pPr>
      <w:r>
        <w:rPr>
          <w:rFonts w:ascii="Times New Roman"/>
          <w:b w:val="false"/>
          <w:i w:val="false"/>
          <w:color w:val="000000"/>
          <w:sz w:val="28"/>
        </w:rPr>
        <w:t>
      20. Методологическая основа программы:</w:t>
      </w:r>
    </w:p>
    <w:bookmarkEnd w:id="24695"/>
    <w:bookmarkStart w:name="z29247" w:id="2469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4696"/>
    <w:bookmarkStart w:name="z29248" w:id="2469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4697"/>
    <w:bookmarkStart w:name="z29249" w:id="2469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4698"/>
    <w:bookmarkStart w:name="z29250" w:id="2469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4699"/>
    <w:bookmarkStart w:name="z29251" w:id="24700"/>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4700"/>
    <w:bookmarkStart w:name="z29252" w:id="24701"/>
    <w:p>
      <w:pPr>
        <w:spacing w:after="0"/>
        <w:ind w:left="0"/>
        <w:jc w:val="both"/>
      </w:pPr>
      <w:r>
        <w:rPr>
          <w:rFonts w:ascii="Times New Roman"/>
          <w:b w:val="false"/>
          <w:i w:val="false"/>
          <w:color w:val="000000"/>
          <w:sz w:val="28"/>
        </w:rPr>
        <w:t>
      21. Педагогические принципы отбора содержания учебного материала:</w:t>
      </w:r>
    </w:p>
    <w:bookmarkEnd w:id="24701"/>
    <w:bookmarkStart w:name="z29253" w:id="24702"/>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способствует музыкальному и духовно-нравственному развитию обучающегося;</w:t>
      </w:r>
    </w:p>
    <w:bookmarkEnd w:id="24702"/>
    <w:bookmarkStart w:name="z29254" w:id="24703"/>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4703"/>
    <w:bookmarkStart w:name="z29255" w:id="24704"/>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4704"/>
    <w:bookmarkStart w:name="z29256" w:id="24705"/>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4705"/>
    <w:bookmarkStart w:name="z29257" w:id="24706"/>
    <w:p>
      <w:pPr>
        <w:spacing w:after="0"/>
        <w:ind w:left="0"/>
        <w:jc w:val="both"/>
      </w:pPr>
      <w:r>
        <w:rPr>
          <w:rFonts w:ascii="Times New Roman"/>
          <w:b w:val="false"/>
          <w:i w:val="false"/>
          <w:color w:val="000000"/>
          <w:sz w:val="28"/>
        </w:rPr>
        <w:t>
      22. Специфика индивидуального обучения предмету "Фагот" создает условия для вариативности выбора методов, средств, форм обучения и подбора репертуарного комплекса.</w:t>
      </w:r>
    </w:p>
    <w:bookmarkEnd w:id="24706"/>
    <w:bookmarkStart w:name="z29258" w:id="24707"/>
    <w:p>
      <w:pPr>
        <w:spacing w:after="0"/>
        <w:ind w:left="0"/>
        <w:jc w:val="both"/>
      </w:pPr>
      <w:r>
        <w:rPr>
          <w:rFonts w:ascii="Times New Roman"/>
          <w:b w:val="false"/>
          <w:i w:val="false"/>
          <w:color w:val="000000"/>
          <w:sz w:val="28"/>
        </w:rPr>
        <w:t>
      23. Для достижения поставленных задач используются следующие методы обучения:</w:t>
      </w:r>
    </w:p>
    <w:bookmarkEnd w:id="24707"/>
    <w:bookmarkStart w:name="z29259" w:id="24708"/>
    <w:p>
      <w:pPr>
        <w:spacing w:after="0"/>
        <w:ind w:left="0"/>
        <w:jc w:val="both"/>
      </w:pPr>
      <w:r>
        <w:rPr>
          <w:rFonts w:ascii="Times New Roman"/>
          <w:b w:val="false"/>
          <w:i w:val="false"/>
          <w:color w:val="000000"/>
          <w:sz w:val="28"/>
        </w:rPr>
        <w:t>
      1) словесный метод (беседа, рассказ, объяснение, дискуссия);</w:t>
      </w:r>
    </w:p>
    <w:bookmarkEnd w:id="24708"/>
    <w:bookmarkStart w:name="z29260" w:id="24709"/>
    <w:p>
      <w:pPr>
        <w:spacing w:after="0"/>
        <w:ind w:left="0"/>
        <w:jc w:val="both"/>
      </w:pPr>
      <w:r>
        <w:rPr>
          <w:rFonts w:ascii="Times New Roman"/>
          <w:b w:val="false"/>
          <w:i w:val="false"/>
          <w:color w:val="000000"/>
          <w:sz w:val="28"/>
        </w:rPr>
        <w:t>
      2) наглядно-демонстрационный (исполнение произведения педагогом на инструменте, наблюдение, показ интерактивных и мультимедийных презентаций);</w:t>
      </w:r>
    </w:p>
    <w:bookmarkEnd w:id="24709"/>
    <w:bookmarkStart w:name="z29261" w:id="24710"/>
    <w:p>
      <w:pPr>
        <w:spacing w:after="0"/>
        <w:ind w:left="0"/>
        <w:jc w:val="both"/>
      </w:pPr>
      <w:r>
        <w:rPr>
          <w:rFonts w:ascii="Times New Roman"/>
          <w:b w:val="false"/>
          <w:i w:val="false"/>
          <w:color w:val="000000"/>
          <w:sz w:val="28"/>
        </w:rPr>
        <w:t>
      3) практический (работа на инструменте, подготовительные упражнения, самостоятельный разбор произведения, работа над отдельными частями произведения);</w:t>
      </w:r>
    </w:p>
    <w:bookmarkEnd w:id="24710"/>
    <w:bookmarkStart w:name="z29262" w:id="24711"/>
    <w:p>
      <w:pPr>
        <w:spacing w:after="0"/>
        <w:ind w:left="0"/>
        <w:jc w:val="both"/>
      </w:pPr>
      <w:r>
        <w:rPr>
          <w:rFonts w:ascii="Times New Roman"/>
          <w:b w:val="false"/>
          <w:i w:val="false"/>
          <w:color w:val="000000"/>
          <w:sz w:val="28"/>
        </w:rPr>
        <w:t>
      4) аналитический (сравнения и обобщения, развитие логического мышления);</w:t>
      </w:r>
    </w:p>
    <w:bookmarkEnd w:id="24711"/>
    <w:bookmarkStart w:name="z29263" w:id="24712"/>
    <w:p>
      <w:pPr>
        <w:spacing w:after="0"/>
        <w:ind w:left="0"/>
        <w:jc w:val="both"/>
      </w:pPr>
      <w:r>
        <w:rPr>
          <w:rFonts w:ascii="Times New Roman"/>
          <w:b w:val="false"/>
          <w:i w:val="false"/>
          <w:color w:val="000000"/>
          <w:sz w:val="28"/>
        </w:rPr>
        <w:t>
      5) эмоциональный (подбор ассоциаций, образов, художественного впечатления, развитие музыкально-образного мышления.</w:t>
      </w:r>
    </w:p>
    <w:bookmarkEnd w:id="24712"/>
    <w:bookmarkStart w:name="z29264" w:id="24713"/>
    <w:p>
      <w:pPr>
        <w:spacing w:after="0"/>
        <w:ind w:left="0"/>
        <w:jc w:val="both"/>
      </w:pPr>
      <w:r>
        <w:rPr>
          <w:rFonts w:ascii="Times New Roman"/>
          <w:b w:val="false"/>
          <w:i w:val="false"/>
          <w:color w:val="000000"/>
          <w:sz w:val="28"/>
        </w:rPr>
        <w:t xml:space="preserve">
      24.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24713"/>
    <w:bookmarkStart w:name="z29265" w:id="24714"/>
    <w:p>
      <w:pPr>
        <w:spacing w:after="0"/>
        <w:ind w:left="0"/>
        <w:jc w:val="both"/>
      </w:pPr>
      <w:r>
        <w:rPr>
          <w:rFonts w:ascii="Times New Roman"/>
          <w:b w:val="false"/>
          <w:i w:val="false"/>
          <w:color w:val="000000"/>
          <w:sz w:val="28"/>
        </w:rPr>
        <w:t>
      25. Формы занятий:</w:t>
      </w:r>
    </w:p>
    <w:bookmarkEnd w:id="24714"/>
    <w:bookmarkStart w:name="z29266" w:id="24715"/>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4715"/>
    <w:bookmarkStart w:name="z29267" w:id="24716"/>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4716"/>
    <w:bookmarkStart w:name="z29268" w:id="24717"/>
    <w:p>
      <w:pPr>
        <w:spacing w:after="0"/>
        <w:ind w:left="0"/>
        <w:jc w:val="both"/>
      </w:pPr>
      <w:r>
        <w:rPr>
          <w:rFonts w:ascii="Times New Roman"/>
          <w:b w:val="false"/>
          <w:i w:val="false"/>
          <w:color w:val="000000"/>
          <w:sz w:val="28"/>
        </w:rPr>
        <w:t>
      3) репетиционно-концертные (подготовка и публичное представление концертных номеров);</w:t>
      </w:r>
    </w:p>
    <w:bookmarkEnd w:id="24717"/>
    <w:bookmarkStart w:name="z29269" w:id="24718"/>
    <w:p>
      <w:pPr>
        <w:spacing w:after="0"/>
        <w:ind w:left="0"/>
        <w:jc w:val="both"/>
      </w:pPr>
      <w:r>
        <w:rPr>
          <w:rFonts w:ascii="Times New Roman"/>
          <w:b w:val="false"/>
          <w:i w:val="false"/>
          <w:color w:val="000000"/>
          <w:sz w:val="28"/>
        </w:rPr>
        <w:t>
      4) конкурсы;</w:t>
      </w:r>
    </w:p>
    <w:bookmarkEnd w:id="24718"/>
    <w:bookmarkStart w:name="z29270" w:id="24719"/>
    <w:p>
      <w:pPr>
        <w:spacing w:after="0"/>
        <w:ind w:left="0"/>
        <w:jc w:val="both"/>
      </w:pPr>
      <w:r>
        <w:rPr>
          <w:rFonts w:ascii="Times New Roman"/>
          <w:b w:val="false"/>
          <w:i w:val="false"/>
          <w:color w:val="000000"/>
          <w:sz w:val="28"/>
        </w:rPr>
        <w:t>
      5) урок-игра (использование игровых технологий на уроке).</w:t>
      </w:r>
    </w:p>
    <w:bookmarkEnd w:id="24719"/>
    <w:bookmarkStart w:name="z29271" w:id="24720"/>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индивидуальное занятие педагога с обучающимся. Программа занятий состоит из одновременно проводимых теоретических и практических занятий.</w:t>
      </w:r>
    </w:p>
    <w:bookmarkEnd w:id="24720"/>
    <w:bookmarkStart w:name="z29272" w:id="24721"/>
    <w:p>
      <w:pPr>
        <w:spacing w:after="0"/>
        <w:ind w:left="0"/>
        <w:jc w:val="both"/>
      </w:pPr>
      <w:r>
        <w:rPr>
          <w:rFonts w:ascii="Times New Roman"/>
          <w:b w:val="false"/>
          <w:i w:val="false"/>
          <w:color w:val="000000"/>
          <w:sz w:val="28"/>
        </w:rPr>
        <w:t>
      27. Виды внеурочных форм работы:</w:t>
      </w:r>
    </w:p>
    <w:bookmarkEnd w:id="24721"/>
    <w:bookmarkStart w:name="z29273" w:id="24722"/>
    <w:p>
      <w:pPr>
        <w:spacing w:after="0"/>
        <w:ind w:left="0"/>
        <w:jc w:val="both"/>
      </w:pPr>
      <w:r>
        <w:rPr>
          <w:rFonts w:ascii="Times New Roman"/>
          <w:b w:val="false"/>
          <w:i w:val="false"/>
          <w:color w:val="000000"/>
          <w:sz w:val="28"/>
        </w:rPr>
        <w:t>
      1) игра в ансамбле;</w:t>
      </w:r>
    </w:p>
    <w:bookmarkEnd w:id="24722"/>
    <w:bookmarkStart w:name="z29274" w:id="24723"/>
    <w:p>
      <w:pPr>
        <w:spacing w:after="0"/>
        <w:ind w:left="0"/>
        <w:jc w:val="both"/>
      </w:pPr>
      <w:r>
        <w:rPr>
          <w:rFonts w:ascii="Times New Roman"/>
          <w:b w:val="false"/>
          <w:i w:val="false"/>
          <w:color w:val="000000"/>
          <w:sz w:val="28"/>
        </w:rPr>
        <w:t>
      2) подготовка к концертным, конкурсным выступлениям;</w:t>
      </w:r>
    </w:p>
    <w:bookmarkEnd w:id="24723"/>
    <w:bookmarkStart w:name="z29275" w:id="24724"/>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24724"/>
    <w:bookmarkStart w:name="z29276" w:id="24725"/>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24725"/>
    <w:bookmarkStart w:name="z29277" w:id="24726"/>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24726"/>
    <w:bookmarkStart w:name="z29278" w:id="24727"/>
    <w:p>
      <w:pPr>
        <w:spacing w:after="0"/>
        <w:ind w:left="0"/>
        <w:jc w:val="both"/>
      </w:pPr>
      <w:r>
        <w:rPr>
          <w:rFonts w:ascii="Times New Roman"/>
          <w:b w:val="false"/>
          <w:i w:val="false"/>
          <w:color w:val="000000"/>
          <w:sz w:val="28"/>
        </w:rPr>
        <w:t>
      28.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4727"/>
    <w:bookmarkStart w:name="z29279" w:id="24728"/>
    <w:p>
      <w:pPr>
        <w:spacing w:after="0"/>
        <w:ind w:left="0"/>
        <w:jc w:val="both"/>
      </w:pPr>
      <w:r>
        <w:rPr>
          <w:rFonts w:ascii="Times New Roman"/>
          <w:b w:val="false"/>
          <w:i w:val="false"/>
          <w:color w:val="000000"/>
          <w:sz w:val="28"/>
        </w:rPr>
        <w:t>
      29. Структурные элементы рабочей учебной программы:</w:t>
      </w:r>
    </w:p>
    <w:bookmarkEnd w:id="24728"/>
    <w:bookmarkStart w:name="z29280" w:id="24729"/>
    <w:p>
      <w:pPr>
        <w:spacing w:after="0"/>
        <w:ind w:left="0"/>
        <w:jc w:val="both"/>
      </w:pPr>
      <w:r>
        <w:rPr>
          <w:rFonts w:ascii="Times New Roman"/>
          <w:b w:val="false"/>
          <w:i w:val="false"/>
          <w:color w:val="000000"/>
          <w:sz w:val="28"/>
        </w:rPr>
        <w:t>
      1) титульный лист;</w:t>
      </w:r>
    </w:p>
    <w:bookmarkEnd w:id="24729"/>
    <w:bookmarkStart w:name="z29281" w:id="24730"/>
    <w:p>
      <w:pPr>
        <w:spacing w:after="0"/>
        <w:ind w:left="0"/>
        <w:jc w:val="both"/>
      </w:pPr>
      <w:r>
        <w:rPr>
          <w:rFonts w:ascii="Times New Roman"/>
          <w:b w:val="false"/>
          <w:i w:val="false"/>
          <w:color w:val="000000"/>
          <w:sz w:val="28"/>
        </w:rPr>
        <w:t>
      2) пояснительная записка;</w:t>
      </w:r>
    </w:p>
    <w:bookmarkEnd w:id="24730"/>
    <w:bookmarkStart w:name="z29282" w:id="24731"/>
    <w:p>
      <w:pPr>
        <w:spacing w:after="0"/>
        <w:ind w:left="0"/>
        <w:jc w:val="both"/>
      </w:pPr>
      <w:r>
        <w:rPr>
          <w:rFonts w:ascii="Times New Roman"/>
          <w:b w:val="false"/>
          <w:i w:val="false"/>
          <w:color w:val="000000"/>
          <w:sz w:val="28"/>
        </w:rPr>
        <w:t>
      3) планирование учебной деятельности;</w:t>
      </w:r>
    </w:p>
    <w:bookmarkEnd w:id="24731"/>
    <w:bookmarkStart w:name="z29283" w:id="24732"/>
    <w:p>
      <w:pPr>
        <w:spacing w:after="0"/>
        <w:ind w:left="0"/>
        <w:jc w:val="both"/>
      </w:pPr>
      <w:r>
        <w:rPr>
          <w:rFonts w:ascii="Times New Roman"/>
          <w:b w:val="false"/>
          <w:i w:val="false"/>
          <w:color w:val="000000"/>
          <w:sz w:val="28"/>
        </w:rPr>
        <w:t>
      4) учебно-методическое обеспечение учебного процесса.</w:t>
      </w:r>
    </w:p>
    <w:bookmarkEnd w:id="24732"/>
    <w:bookmarkStart w:name="z29284" w:id="24733"/>
    <w:p>
      <w:pPr>
        <w:spacing w:after="0"/>
        <w:ind w:left="0"/>
        <w:jc w:val="both"/>
      </w:pPr>
      <w:r>
        <w:rPr>
          <w:rFonts w:ascii="Times New Roman"/>
          <w:b w:val="false"/>
          <w:i w:val="false"/>
          <w:color w:val="000000"/>
          <w:sz w:val="28"/>
        </w:rPr>
        <w:t>
      30. На титульном листе размещаются основные сведения:</w:t>
      </w:r>
    </w:p>
    <w:bookmarkEnd w:id="24733"/>
    <w:bookmarkStart w:name="z29285" w:id="24734"/>
    <w:p>
      <w:pPr>
        <w:spacing w:after="0"/>
        <w:ind w:left="0"/>
        <w:jc w:val="both"/>
      </w:pPr>
      <w:r>
        <w:rPr>
          <w:rFonts w:ascii="Times New Roman"/>
          <w:b w:val="false"/>
          <w:i w:val="false"/>
          <w:color w:val="000000"/>
          <w:sz w:val="28"/>
        </w:rPr>
        <w:t>
      1) название организации образования;</w:t>
      </w:r>
    </w:p>
    <w:bookmarkEnd w:id="24734"/>
    <w:bookmarkStart w:name="z29286" w:id="24735"/>
    <w:p>
      <w:pPr>
        <w:spacing w:after="0"/>
        <w:ind w:left="0"/>
        <w:jc w:val="both"/>
      </w:pPr>
      <w:r>
        <w:rPr>
          <w:rFonts w:ascii="Times New Roman"/>
          <w:b w:val="false"/>
          <w:i w:val="false"/>
          <w:color w:val="000000"/>
          <w:sz w:val="28"/>
        </w:rPr>
        <w:t>
      2) название учебного предмета;</w:t>
      </w:r>
    </w:p>
    <w:bookmarkEnd w:id="24735"/>
    <w:bookmarkStart w:name="z29287" w:id="24736"/>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4736"/>
    <w:bookmarkStart w:name="z29288" w:id="24737"/>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4737"/>
    <w:bookmarkStart w:name="z29289" w:id="24738"/>
    <w:p>
      <w:pPr>
        <w:spacing w:after="0"/>
        <w:ind w:left="0"/>
        <w:jc w:val="both"/>
      </w:pPr>
      <w:r>
        <w:rPr>
          <w:rFonts w:ascii="Times New Roman"/>
          <w:b w:val="false"/>
          <w:i w:val="false"/>
          <w:color w:val="000000"/>
          <w:sz w:val="28"/>
        </w:rPr>
        <w:t>
      5) краткая информация о педагоге;</w:t>
      </w:r>
    </w:p>
    <w:bookmarkEnd w:id="24738"/>
    <w:bookmarkStart w:name="z29290" w:id="24739"/>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4739"/>
    <w:bookmarkStart w:name="z29291" w:id="24740"/>
    <w:p>
      <w:pPr>
        <w:spacing w:after="0"/>
        <w:ind w:left="0"/>
        <w:jc w:val="both"/>
      </w:pPr>
      <w:r>
        <w:rPr>
          <w:rFonts w:ascii="Times New Roman"/>
          <w:b w:val="false"/>
          <w:i w:val="false"/>
          <w:color w:val="000000"/>
          <w:sz w:val="28"/>
        </w:rPr>
        <w:t>
      31. Содержание пояснительной записки:</w:t>
      </w:r>
    </w:p>
    <w:bookmarkEnd w:id="24740"/>
    <w:bookmarkStart w:name="z29292" w:id="24741"/>
    <w:p>
      <w:pPr>
        <w:spacing w:after="0"/>
        <w:ind w:left="0"/>
        <w:jc w:val="both"/>
      </w:pPr>
      <w:r>
        <w:rPr>
          <w:rFonts w:ascii="Times New Roman"/>
          <w:b w:val="false"/>
          <w:i w:val="false"/>
          <w:color w:val="000000"/>
          <w:sz w:val="28"/>
        </w:rPr>
        <w:t>
      1) образовательная программа как основание;</w:t>
      </w:r>
    </w:p>
    <w:bookmarkEnd w:id="24741"/>
    <w:bookmarkStart w:name="z29293" w:id="24742"/>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4742"/>
    <w:bookmarkStart w:name="z29294" w:id="24743"/>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24743"/>
    <w:bookmarkStart w:name="z29295" w:id="24744"/>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4744"/>
    <w:bookmarkStart w:name="z29296" w:id="24745"/>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24745"/>
    <w:bookmarkStart w:name="z29297" w:id="24746"/>
    <w:p>
      <w:pPr>
        <w:spacing w:after="0"/>
        <w:ind w:left="0"/>
        <w:jc w:val="both"/>
      </w:pPr>
      <w:r>
        <w:rPr>
          <w:rFonts w:ascii="Times New Roman"/>
          <w:b w:val="false"/>
          <w:i w:val="false"/>
          <w:color w:val="000000"/>
          <w:sz w:val="28"/>
        </w:rPr>
        <w:t>
      32.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4746"/>
    <w:bookmarkStart w:name="z29298" w:id="24747"/>
    <w:p>
      <w:pPr>
        <w:spacing w:after="0"/>
        <w:ind w:left="0"/>
        <w:jc w:val="both"/>
      </w:pPr>
      <w:r>
        <w:rPr>
          <w:rFonts w:ascii="Times New Roman"/>
          <w:b w:val="false"/>
          <w:i w:val="false"/>
          <w:color w:val="000000"/>
          <w:sz w:val="28"/>
        </w:rPr>
        <w:t>
      33. Содержание раздела "Учебно-методическое обеспечение учебного процесса":</w:t>
      </w:r>
    </w:p>
    <w:bookmarkEnd w:id="24747"/>
    <w:bookmarkStart w:name="z29299" w:id="24748"/>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4748"/>
    <w:bookmarkStart w:name="z29300" w:id="24749"/>
    <w:p>
      <w:pPr>
        <w:spacing w:after="0"/>
        <w:ind w:left="0"/>
        <w:jc w:val="both"/>
      </w:pPr>
      <w:r>
        <w:rPr>
          <w:rFonts w:ascii="Times New Roman"/>
          <w:b w:val="false"/>
          <w:i w:val="false"/>
          <w:color w:val="000000"/>
          <w:sz w:val="28"/>
        </w:rPr>
        <w:t>
      2) перечень методической литературы для педагога;</w:t>
      </w:r>
    </w:p>
    <w:bookmarkEnd w:id="24749"/>
    <w:bookmarkStart w:name="z29301" w:id="24750"/>
    <w:p>
      <w:pPr>
        <w:spacing w:after="0"/>
        <w:ind w:left="0"/>
        <w:jc w:val="both"/>
      </w:pPr>
      <w:r>
        <w:rPr>
          <w:rFonts w:ascii="Times New Roman"/>
          <w:b w:val="false"/>
          <w:i w:val="false"/>
          <w:color w:val="000000"/>
          <w:sz w:val="28"/>
        </w:rPr>
        <w:t xml:space="preserve">
      3) перечень учебно-наглядных пособий. </w:t>
      </w:r>
    </w:p>
    <w:bookmarkEnd w:id="24750"/>
    <w:bookmarkStart w:name="z29302" w:id="24751"/>
    <w:p>
      <w:pPr>
        <w:spacing w:after="0"/>
        <w:ind w:left="0"/>
        <w:jc w:val="both"/>
      </w:pPr>
      <w:r>
        <w:rPr>
          <w:rFonts w:ascii="Times New Roman"/>
          <w:b w:val="false"/>
          <w:i w:val="false"/>
          <w:color w:val="000000"/>
          <w:sz w:val="28"/>
        </w:rPr>
        <w:t xml:space="preserve">
      34.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4751"/>
    <w:bookmarkStart w:name="z29303" w:id="24752"/>
    <w:p>
      <w:pPr>
        <w:spacing w:after="0"/>
        <w:ind w:left="0"/>
        <w:jc w:val="both"/>
      </w:pPr>
      <w:r>
        <w:rPr>
          <w:rFonts w:ascii="Times New Roman"/>
          <w:b w:val="false"/>
          <w:i w:val="false"/>
          <w:color w:val="000000"/>
          <w:sz w:val="28"/>
        </w:rPr>
        <w:t>
      35.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4752"/>
    <w:bookmarkStart w:name="z29304" w:id="24753"/>
    <w:p>
      <w:pPr>
        <w:spacing w:after="0"/>
        <w:ind w:left="0"/>
        <w:jc w:val="both"/>
      </w:pPr>
      <w:r>
        <w:rPr>
          <w:rFonts w:ascii="Times New Roman"/>
          <w:b w:val="false"/>
          <w:i w:val="false"/>
          <w:color w:val="000000"/>
          <w:sz w:val="28"/>
        </w:rPr>
        <w:t xml:space="preserve">
      36.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4753"/>
    <w:bookmarkStart w:name="z29305" w:id="24754"/>
    <w:p>
      <w:pPr>
        <w:spacing w:after="0"/>
        <w:ind w:left="0"/>
        <w:jc w:val="both"/>
      </w:pPr>
      <w:r>
        <w:rPr>
          <w:rFonts w:ascii="Times New Roman"/>
          <w:b w:val="false"/>
          <w:i w:val="false"/>
          <w:color w:val="000000"/>
          <w:sz w:val="28"/>
        </w:rPr>
        <w:t>
      37.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4754"/>
    <w:bookmarkStart w:name="z29306" w:id="24755"/>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24755"/>
    <w:bookmarkStart w:name="z29307" w:id="24756"/>
    <w:p>
      <w:pPr>
        <w:spacing w:after="0"/>
        <w:ind w:left="0"/>
        <w:jc w:val="both"/>
      </w:pPr>
      <w:r>
        <w:rPr>
          <w:rFonts w:ascii="Times New Roman"/>
          <w:b w:val="false"/>
          <w:i w:val="false"/>
          <w:color w:val="000000"/>
          <w:sz w:val="28"/>
        </w:rPr>
        <w:t>
      38.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4756"/>
    <w:bookmarkStart w:name="z29308" w:id="24757"/>
    <w:p>
      <w:pPr>
        <w:spacing w:after="0"/>
        <w:ind w:left="0"/>
        <w:jc w:val="both"/>
      </w:pPr>
      <w:r>
        <w:rPr>
          <w:rFonts w:ascii="Times New Roman"/>
          <w:b w:val="false"/>
          <w:i w:val="false"/>
          <w:color w:val="000000"/>
          <w:sz w:val="28"/>
        </w:rPr>
        <w:t>
      39.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4757"/>
    <w:bookmarkStart w:name="z29309" w:id="24758"/>
    <w:p>
      <w:pPr>
        <w:spacing w:after="0"/>
        <w:ind w:left="0"/>
        <w:jc w:val="both"/>
      </w:pPr>
      <w:r>
        <w:rPr>
          <w:rFonts w:ascii="Times New Roman"/>
          <w:b w:val="false"/>
          <w:i w:val="false"/>
          <w:color w:val="000000"/>
          <w:sz w:val="28"/>
        </w:rPr>
        <w:t>
      40.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4758"/>
    <w:bookmarkStart w:name="z29310" w:id="24759"/>
    <w:p>
      <w:pPr>
        <w:spacing w:after="0"/>
        <w:ind w:left="0"/>
        <w:jc w:val="both"/>
      </w:pPr>
      <w:r>
        <w:rPr>
          <w:rFonts w:ascii="Times New Roman"/>
          <w:b w:val="false"/>
          <w:i w:val="false"/>
          <w:color w:val="000000"/>
          <w:sz w:val="28"/>
        </w:rPr>
        <w:t>
      41.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4759"/>
    <w:bookmarkStart w:name="z29311" w:id="24760"/>
    <w:p>
      <w:pPr>
        <w:spacing w:after="0"/>
        <w:ind w:left="0"/>
        <w:jc w:val="both"/>
      </w:pPr>
      <w:r>
        <w:rPr>
          <w:rFonts w:ascii="Times New Roman"/>
          <w:b w:val="false"/>
          <w:i w:val="false"/>
          <w:color w:val="000000"/>
          <w:sz w:val="28"/>
        </w:rPr>
        <w:t>
      42.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4760"/>
    <w:bookmarkStart w:name="z29312" w:id="24761"/>
    <w:p>
      <w:pPr>
        <w:spacing w:after="0"/>
        <w:ind w:left="0"/>
        <w:jc w:val="both"/>
      </w:pPr>
      <w:r>
        <w:rPr>
          <w:rFonts w:ascii="Times New Roman"/>
          <w:b w:val="false"/>
          <w:i w:val="false"/>
          <w:color w:val="000000"/>
          <w:sz w:val="28"/>
        </w:rPr>
        <w:t>
      43.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4761"/>
    <w:bookmarkStart w:name="z29313" w:id="24762"/>
    <w:p>
      <w:pPr>
        <w:spacing w:after="0"/>
        <w:ind w:left="0"/>
        <w:jc w:val="both"/>
      </w:pPr>
      <w:r>
        <w:rPr>
          <w:rFonts w:ascii="Times New Roman"/>
          <w:b w:val="false"/>
          <w:i w:val="false"/>
          <w:color w:val="000000"/>
          <w:sz w:val="28"/>
        </w:rPr>
        <w:t xml:space="preserve">
      44.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4762"/>
    <w:bookmarkStart w:name="z29314" w:id="24763"/>
    <w:p>
      <w:pPr>
        <w:spacing w:after="0"/>
        <w:ind w:left="0"/>
        <w:jc w:val="both"/>
      </w:pPr>
      <w:r>
        <w:rPr>
          <w:rFonts w:ascii="Times New Roman"/>
          <w:b w:val="false"/>
          <w:i w:val="false"/>
          <w:color w:val="000000"/>
          <w:sz w:val="28"/>
        </w:rPr>
        <w:t>
      45.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4763"/>
    <w:bookmarkStart w:name="z29315" w:id="24764"/>
    <w:p>
      <w:pPr>
        <w:spacing w:after="0"/>
        <w:ind w:left="0"/>
        <w:jc w:val="both"/>
      </w:pPr>
      <w:r>
        <w:rPr>
          <w:rFonts w:ascii="Times New Roman"/>
          <w:b w:val="false"/>
          <w:i w:val="false"/>
          <w:color w:val="000000"/>
          <w:sz w:val="28"/>
        </w:rPr>
        <w:t>
      46.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4764"/>
    <w:bookmarkStart w:name="z29316" w:id="24765"/>
    <w:p>
      <w:pPr>
        <w:spacing w:after="0"/>
        <w:ind w:left="0"/>
        <w:jc w:val="both"/>
      </w:pPr>
      <w:r>
        <w:rPr>
          <w:rFonts w:ascii="Times New Roman"/>
          <w:b w:val="false"/>
          <w:i w:val="false"/>
          <w:color w:val="000000"/>
          <w:sz w:val="28"/>
        </w:rPr>
        <w:t xml:space="preserve">
      47.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4765"/>
    <w:bookmarkStart w:name="z29317" w:id="24766"/>
    <w:p>
      <w:pPr>
        <w:spacing w:after="0"/>
        <w:ind w:left="0"/>
        <w:jc w:val="both"/>
      </w:pPr>
      <w:r>
        <w:rPr>
          <w:rFonts w:ascii="Times New Roman"/>
          <w:b w:val="false"/>
          <w:i w:val="false"/>
          <w:color w:val="000000"/>
          <w:sz w:val="28"/>
        </w:rPr>
        <w:t xml:space="preserve">
      48.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24766"/>
    <w:bookmarkStart w:name="z29318" w:id="24767"/>
    <w:p>
      <w:pPr>
        <w:spacing w:after="0"/>
        <w:ind w:left="0"/>
        <w:jc w:val="both"/>
      </w:pPr>
      <w:r>
        <w:rPr>
          <w:rFonts w:ascii="Times New Roman"/>
          <w:b w:val="false"/>
          <w:i w:val="false"/>
          <w:color w:val="000000"/>
          <w:sz w:val="28"/>
        </w:rPr>
        <w:t>
      49.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4767"/>
    <w:bookmarkStart w:name="z29319" w:id="24768"/>
    <w:p>
      <w:pPr>
        <w:spacing w:after="0"/>
        <w:ind w:left="0"/>
        <w:jc w:val="both"/>
      </w:pPr>
      <w:r>
        <w:rPr>
          <w:rFonts w:ascii="Times New Roman"/>
          <w:b w:val="false"/>
          <w:i w:val="false"/>
          <w:color w:val="000000"/>
          <w:sz w:val="28"/>
        </w:rPr>
        <w:t>
      50.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4768"/>
    <w:bookmarkStart w:name="z29320" w:id="24769"/>
    <w:p>
      <w:pPr>
        <w:spacing w:after="0"/>
        <w:ind w:left="0"/>
        <w:jc w:val="both"/>
      </w:pPr>
      <w:r>
        <w:rPr>
          <w:rFonts w:ascii="Times New Roman"/>
          <w:b w:val="false"/>
          <w:i w:val="false"/>
          <w:color w:val="000000"/>
          <w:sz w:val="28"/>
        </w:rPr>
        <w:t>
      51. Обязательные разделы индивидуального плана:</w:t>
      </w:r>
    </w:p>
    <w:bookmarkEnd w:id="24769"/>
    <w:bookmarkStart w:name="z29321" w:id="24770"/>
    <w:p>
      <w:pPr>
        <w:spacing w:after="0"/>
        <w:ind w:left="0"/>
        <w:jc w:val="both"/>
      </w:pPr>
      <w:r>
        <w:rPr>
          <w:rFonts w:ascii="Times New Roman"/>
          <w:b w:val="false"/>
          <w:i w:val="false"/>
          <w:color w:val="000000"/>
          <w:sz w:val="28"/>
        </w:rPr>
        <w:t>
      1) работа над гаммами;</w:t>
      </w:r>
    </w:p>
    <w:bookmarkEnd w:id="24770"/>
    <w:bookmarkStart w:name="z29322" w:id="24771"/>
    <w:p>
      <w:pPr>
        <w:spacing w:after="0"/>
        <w:ind w:left="0"/>
        <w:jc w:val="both"/>
      </w:pPr>
      <w:r>
        <w:rPr>
          <w:rFonts w:ascii="Times New Roman"/>
          <w:b w:val="false"/>
          <w:i w:val="false"/>
          <w:color w:val="000000"/>
          <w:sz w:val="28"/>
        </w:rPr>
        <w:t>
      2) работа над этюдами и упражнениями;</w:t>
      </w:r>
    </w:p>
    <w:bookmarkEnd w:id="24771"/>
    <w:bookmarkStart w:name="z29323" w:id="24772"/>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4772"/>
    <w:bookmarkStart w:name="z29324" w:id="24773"/>
    <w:p>
      <w:pPr>
        <w:spacing w:after="0"/>
        <w:ind w:left="0"/>
        <w:jc w:val="both"/>
      </w:pPr>
      <w:r>
        <w:rPr>
          <w:rFonts w:ascii="Times New Roman"/>
          <w:b w:val="false"/>
          <w:i w:val="false"/>
          <w:color w:val="000000"/>
          <w:sz w:val="28"/>
        </w:rPr>
        <w:t>
      4) исполнение произведений композиторов Казахстана;</w:t>
      </w:r>
    </w:p>
    <w:bookmarkEnd w:id="24773"/>
    <w:bookmarkStart w:name="z29325" w:id="24774"/>
    <w:p>
      <w:pPr>
        <w:spacing w:after="0"/>
        <w:ind w:left="0"/>
        <w:jc w:val="both"/>
      </w:pPr>
      <w:r>
        <w:rPr>
          <w:rFonts w:ascii="Times New Roman"/>
          <w:b w:val="false"/>
          <w:i w:val="false"/>
          <w:color w:val="000000"/>
          <w:sz w:val="28"/>
        </w:rPr>
        <w:t>
      5) обработки народных песен;</w:t>
      </w:r>
    </w:p>
    <w:bookmarkEnd w:id="24774"/>
    <w:bookmarkStart w:name="z29326" w:id="24775"/>
    <w:p>
      <w:pPr>
        <w:spacing w:after="0"/>
        <w:ind w:left="0"/>
        <w:jc w:val="both"/>
      </w:pPr>
      <w:r>
        <w:rPr>
          <w:rFonts w:ascii="Times New Roman"/>
          <w:b w:val="false"/>
          <w:i w:val="false"/>
          <w:color w:val="000000"/>
          <w:sz w:val="28"/>
        </w:rPr>
        <w:t>
      6) работа в составе ансамбля;</w:t>
      </w:r>
    </w:p>
    <w:bookmarkEnd w:id="24775"/>
    <w:bookmarkStart w:name="z29327" w:id="24776"/>
    <w:p>
      <w:pPr>
        <w:spacing w:after="0"/>
        <w:ind w:left="0"/>
        <w:jc w:val="both"/>
      </w:pPr>
      <w:r>
        <w:rPr>
          <w:rFonts w:ascii="Times New Roman"/>
          <w:b w:val="false"/>
          <w:i w:val="false"/>
          <w:color w:val="000000"/>
          <w:sz w:val="28"/>
        </w:rPr>
        <w:t>
      7) навыки чтения нот с листа.</w:t>
      </w:r>
    </w:p>
    <w:bookmarkEnd w:id="24776"/>
    <w:bookmarkStart w:name="z29328" w:id="24777"/>
    <w:p>
      <w:pPr>
        <w:spacing w:after="0"/>
        <w:ind w:left="0"/>
        <w:jc w:val="both"/>
      </w:pPr>
      <w:r>
        <w:rPr>
          <w:rFonts w:ascii="Times New Roman"/>
          <w:b w:val="false"/>
          <w:i w:val="false"/>
          <w:color w:val="000000"/>
          <w:sz w:val="28"/>
        </w:rPr>
        <w:t>
      52.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4777"/>
    <w:bookmarkStart w:name="z29329" w:id="24778"/>
    <w:p>
      <w:pPr>
        <w:spacing w:after="0"/>
        <w:ind w:left="0"/>
        <w:jc w:val="both"/>
      </w:pPr>
      <w:r>
        <w:rPr>
          <w:rFonts w:ascii="Times New Roman"/>
          <w:b w:val="false"/>
          <w:i w:val="false"/>
          <w:color w:val="000000"/>
          <w:sz w:val="28"/>
        </w:rPr>
        <w:t>
      53. Характеристика обучающегося на конец года освещает следующие стороны его индивидуальности:</w:t>
      </w:r>
    </w:p>
    <w:bookmarkEnd w:id="24778"/>
    <w:bookmarkStart w:name="z29330" w:id="24779"/>
    <w:p>
      <w:pPr>
        <w:spacing w:after="0"/>
        <w:ind w:left="0"/>
        <w:jc w:val="both"/>
      </w:pPr>
      <w:r>
        <w:rPr>
          <w:rFonts w:ascii="Times New Roman"/>
          <w:b w:val="false"/>
          <w:i w:val="false"/>
          <w:color w:val="000000"/>
          <w:sz w:val="28"/>
        </w:rPr>
        <w:t>
      1) уровень музыкальных данных (слух, ритм, память);</w:t>
      </w:r>
    </w:p>
    <w:bookmarkEnd w:id="24779"/>
    <w:bookmarkStart w:name="z29331" w:id="24780"/>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4780"/>
    <w:bookmarkStart w:name="z29332" w:id="24781"/>
    <w:p>
      <w:pPr>
        <w:spacing w:after="0"/>
        <w:ind w:left="0"/>
        <w:jc w:val="both"/>
      </w:pPr>
      <w:r>
        <w:rPr>
          <w:rFonts w:ascii="Times New Roman"/>
          <w:b w:val="false"/>
          <w:i w:val="false"/>
          <w:color w:val="000000"/>
          <w:sz w:val="28"/>
        </w:rPr>
        <w:t>
      3) степень приспособляемости к инструменту;</w:t>
      </w:r>
    </w:p>
    <w:bookmarkEnd w:id="24781"/>
    <w:bookmarkStart w:name="z29333" w:id="24782"/>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4782"/>
    <w:bookmarkStart w:name="z29334" w:id="24783"/>
    <w:p>
      <w:pPr>
        <w:spacing w:after="0"/>
        <w:ind w:left="0"/>
        <w:jc w:val="both"/>
      </w:pPr>
      <w:r>
        <w:rPr>
          <w:rFonts w:ascii="Times New Roman"/>
          <w:b w:val="false"/>
          <w:i w:val="false"/>
          <w:color w:val="000000"/>
          <w:sz w:val="28"/>
        </w:rPr>
        <w:t>
      5) отношение к занятию музыкой;</w:t>
      </w:r>
    </w:p>
    <w:bookmarkEnd w:id="24783"/>
    <w:bookmarkStart w:name="z29335" w:id="24784"/>
    <w:p>
      <w:pPr>
        <w:spacing w:after="0"/>
        <w:ind w:left="0"/>
        <w:jc w:val="both"/>
      </w:pPr>
      <w:r>
        <w:rPr>
          <w:rFonts w:ascii="Times New Roman"/>
          <w:b w:val="false"/>
          <w:i w:val="false"/>
          <w:color w:val="000000"/>
          <w:sz w:val="28"/>
        </w:rPr>
        <w:t>
      6) работоспособность, собранность;</w:t>
      </w:r>
    </w:p>
    <w:bookmarkEnd w:id="24784"/>
    <w:bookmarkStart w:name="z29336" w:id="24785"/>
    <w:p>
      <w:pPr>
        <w:spacing w:after="0"/>
        <w:ind w:left="0"/>
        <w:jc w:val="both"/>
      </w:pPr>
      <w:r>
        <w:rPr>
          <w:rFonts w:ascii="Times New Roman"/>
          <w:b w:val="false"/>
          <w:i w:val="false"/>
          <w:color w:val="000000"/>
          <w:sz w:val="28"/>
        </w:rPr>
        <w:t>
      7) умение заниматься самостоятельно;</w:t>
      </w:r>
    </w:p>
    <w:bookmarkEnd w:id="24785"/>
    <w:bookmarkStart w:name="z29337" w:id="24786"/>
    <w:p>
      <w:pPr>
        <w:spacing w:after="0"/>
        <w:ind w:left="0"/>
        <w:jc w:val="both"/>
      </w:pPr>
      <w:r>
        <w:rPr>
          <w:rFonts w:ascii="Times New Roman"/>
          <w:b w:val="false"/>
          <w:i w:val="false"/>
          <w:color w:val="000000"/>
          <w:sz w:val="28"/>
        </w:rPr>
        <w:t>
      8) степень грамотности в разборе текста;</w:t>
      </w:r>
    </w:p>
    <w:bookmarkEnd w:id="24786"/>
    <w:bookmarkStart w:name="z29338" w:id="24787"/>
    <w:p>
      <w:pPr>
        <w:spacing w:after="0"/>
        <w:ind w:left="0"/>
        <w:jc w:val="both"/>
      </w:pPr>
      <w:r>
        <w:rPr>
          <w:rFonts w:ascii="Times New Roman"/>
          <w:b w:val="false"/>
          <w:i w:val="false"/>
          <w:color w:val="000000"/>
          <w:sz w:val="28"/>
        </w:rPr>
        <w:t>
      9) скорость освоения музыкальных произведений;</w:t>
      </w:r>
    </w:p>
    <w:bookmarkEnd w:id="24787"/>
    <w:bookmarkStart w:name="z29339" w:id="24788"/>
    <w:p>
      <w:pPr>
        <w:spacing w:after="0"/>
        <w:ind w:left="0"/>
        <w:jc w:val="both"/>
      </w:pPr>
      <w:r>
        <w:rPr>
          <w:rFonts w:ascii="Times New Roman"/>
          <w:b w:val="false"/>
          <w:i w:val="false"/>
          <w:color w:val="000000"/>
          <w:sz w:val="28"/>
        </w:rPr>
        <w:t>
      10) успехи к концу года;</w:t>
      </w:r>
    </w:p>
    <w:bookmarkEnd w:id="24788"/>
    <w:bookmarkStart w:name="z29340" w:id="24789"/>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4789"/>
    <w:bookmarkStart w:name="z29341" w:id="24790"/>
    <w:p>
      <w:pPr>
        <w:spacing w:after="0"/>
        <w:ind w:left="0"/>
        <w:jc w:val="both"/>
      </w:pPr>
      <w:r>
        <w:rPr>
          <w:rFonts w:ascii="Times New Roman"/>
          <w:b w:val="false"/>
          <w:i w:val="false"/>
          <w:color w:val="000000"/>
          <w:sz w:val="28"/>
        </w:rPr>
        <w:t>
      54.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4790"/>
    <w:bookmarkStart w:name="z29342" w:id="24791"/>
    <w:p>
      <w:pPr>
        <w:spacing w:after="0"/>
        <w:ind w:left="0"/>
        <w:jc w:val="both"/>
      </w:pPr>
      <w:r>
        <w:rPr>
          <w:rFonts w:ascii="Times New Roman"/>
          <w:b w:val="false"/>
          <w:i w:val="false"/>
          <w:color w:val="000000"/>
          <w:sz w:val="28"/>
        </w:rPr>
        <w:t>
      55. Формирование у обучающегося умений и навыков происходит постепенно от знакомства с инструментом, изучения основ постановки дыхания и звукоизвлечения до самостоятельного разбора и исполнения шедевров мировой музыкальной классики.</w:t>
      </w:r>
    </w:p>
    <w:bookmarkEnd w:id="24791"/>
    <w:bookmarkStart w:name="z29343" w:id="24792"/>
    <w:p>
      <w:pPr>
        <w:spacing w:after="0"/>
        <w:ind w:left="0"/>
        <w:jc w:val="both"/>
      </w:pPr>
      <w:r>
        <w:rPr>
          <w:rFonts w:ascii="Times New Roman"/>
          <w:b w:val="false"/>
          <w:i w:val="false"/>
          <w:color w:val="000000"/>
          <w:sz w:val="28"/>
        </w:rPr>
        <w:t xml:space="preserve">
      56. Освоение элементов музыкальной грамоты, теоретических основ музыкального исполнительства является важной и неотъемлемой частью учебного процесса. </w:t>
      </w:r>
    </w:p>
    <w:bookmarkEnd w:id="24792"/>
    <w:bookmarkStart w:name="z29344" w:id="24793"/>
    <w:p>
      <w:pPr>
        <w:spacing w:after="0"/>
        <w:ind w:left="0"/>
        <w:jc w:val="both"/>
      </w:pPr>
      <w:r>
        <w:rPr>
          <w:rFonts w:ascii="Times New Roman"/>
          <w:b w:val="false"/>
          <w:i w:val="false"/>
          <w:color w:val="000000"/>
          <w:sz w:val="28"/>
        </w:rPr>
        <w:t xml:space="preserve">
      57. Необходимым условием для успешного обучения на фаготе является формирование у обучающегося уже на начальном этапе правильной постановки губ, рук, корпуса, исполнительского дыхания. </w:t>
      </w:r>
    </w:p>
    <w:bookmarkEnd w:id="24793"/>
    <w:bookmarkStart w:name="z29345" w:id="24794"/>
    <w:p>
      <w:pPr>
        <w:spacing w:after="0"/>
        <w:ind w:left="0"/>
        <w:jc w:val="both"/>
      </w:pPr>
      <w:r>
        <w:rPr>
          <w:rFonts w:ascii="Times New Roman"/>
          <w:b w:val="false"/>
          <w:i w:val="false"/>
          <w:color w:val="000000"/>
          <w:sz w:val="28"/>
        </w:rPr>
        <w:t>
      58. Основы постановки, функционирования губного аппарата (амбушюра), исполнительского дыхания, двигательного аппарата и языка закладываются с учетом объективных закономерностей звукообразования при игре на инструменте, индивидуальных физиолого-анатомических особенностей обучающегося.</w:t>
      </w:r>
    </w:p>
    <w:bookmarkEnd w:id="24794"/>
    <w:bookmarkStart w:name="z29346" w:id="24795"/>
    <w:p>
      <w:pPr>
        <w:spacing w:after="0"/>
        <w:ind w:left="0"/>
        <w:jc w:val="both"/>
      </w:pPr>
      <w:r>
        <w:rPr>
          <w:rFonts w:ascii="Times New Roman"/>
          <w:b w:val="false"/>
          <w:i w:val="false"/>
          <w:color w:val="000000"/>
          <w:sz w:val="28"/>
        </w:rPr>
        <w:t>
      59. Педагог формирует принципиальную позицию по постановке фаготиста (естественность, рациональность, свобода и артистичность), ставит работу лицевых и губных мышц, организовывает действия языка, способствующие развитию четкой, ясной атаки звука, не допускает в исполнительском аппарате обучающегося, в плечевом поясе различного рода мышечных перенапряжений и зажимов.</w:t>
      </w:r>
    </w:p>
    <w:bookmarkEnd w:id="24795"/>
    <w:bookmarkStart w:name="z29347" w:id="24796"/>
    <w:p>
      <w:pPr>
        <w:spacing w:after="0"/>
        <w:ind w:left="0"/>
        <w:jc w:val="both"/>
      </w:pPr>
      <w:r>
        <w:rPr>
          <w:rFonts w:ascii="Times New Roman"/>
          <w:b w:val="false"/>
          <w:i w:val="false"/>
          <w:color w:val="000000"/>
          <w:sz w:val="28"/>
        </w:rPr>
        <w:t>
      60. Педагог развивает первичные навыки координации в действиях губного аппарата, исполнительского дыхания и пальцев рук в дыхательном аппарате ощущение опоры выдоха (звука), добивается устойчивого звучания инструмента, чистого по интонации, полного и яркого по тембру, разнообразного по громкости, знакомит с основными штрихами legato [легато], detache [деташе], развивает штрих staccato [стаккато].</w:t>
      </w:r>
    </w:p>
    <w:bookmarkEnd w:id="24796"/>
    <w:bookmarkStart w:name="z29348" w:id="24797"/>
    <w:p>
      <w:pPr>
        <w:spacing w:after="0"/>
        <w:ind w:left="0"/>
        <w:jc w:val="both"/>
      </w:pPr>
      <w:r>
        <w:rPr>
          <w:rFonts w:ascii="Times New Roman"/>
          <w:b w:val="false"/>
          <w:i w:val="false"/>
          <w:color w:val="000000"/>
          <w:sz w:val="28"/>
        </w:rPr>
        <w:t xml:space="preserve">
      61. Развитию техники в узком смысле слова (беглости, четкости, ровности) способствует систематическая работа над упражнениями, гаммами и этюдами. </w:t>
      </w:r>
    </w:p>
    <w:bookmarkEnd w:id="24797"/>
    <w:bookmarkStart w:name="z29349" w:id="24798"/>
    <w:p>
      <w:pPr>
        <w:spacing w:after="0"/>
        <w:ind w:left="0"/>
        <w:jc w:val="both"/>
      </w:pPr>
      <w:r>
        <w:rPr>
          <w:rFonts w:ascii="Times New Roman"/>
          <w:b w:val="false"/>
          <w:i w:val="false"/>
          <w:color w:val="000000"/>
          <w:sz w:val="28"/>
        </w:rPr>
        <w:t>
      62. При освоении гамм, упражнений, этюдов и другого вспомогательного материала применяются различные штриховые, динамические, ритмические варианты.</w:t>
      </w:r>
    </w:p>
    <w:bookmarkEnd w:id="24798"/>
    <w:bookmarkStart w:name="z29350" w:id="24799"/>
    <w:p>
      <w:pPr>
        <w:spacing w:after="0"/>
        <w:ind w:left="0"/>
        <w:jc w:val="both"/>
      </w:pPr>
      <w:r>
        <w:rPr>
          <w:rFonts w:ascii="Times New Roman"/>
          <w:b w:val="false"/>
          <w:i w:val="false"/>
          <w:color w:val="000000"/>
          <w:sz w:val="28"/>
        </w:rPr>
        <w:t>
      63. Работа над качеством звука, интонацией, ритмическим рисунком, динамикой последовательно проводится на протяжении всех лет обучения.</w:t>
      </w:r>
    </w:p>
    <w:bookmarkEnd w:id="24799"/>
    <w:bookmarkStart w:name="z29351" w:id="24800"/>
    <w:p>
      <w:pPr>
        <w:spacing w:after="0"/>
        <w:ind w:left="0"/>
        <w:jc w:val="both"/>
      </w:pPr>
      <w:r>
        <w:rPr>
          <w:rFonts w:ascii="Times New Roman"/>
          <w:b w:val="false"/>
          <w:i w:val="false"/>
          <w:color w:val="000000"/>
          <w:sz w:val="28"/>
        </w:rPr>
        <w:t xml:space="preserve">
      64. В учебной работе педагогом используются переложения произведений, в которых сохранен замысел автора и широко использованы характерные особенности фагота. </w:t>
      </w:r>
    </w:p>
    <w:bookmarkEnd w:id="24800"/>
    <w:bookmarkStart w:name="z29352" w:id="24801"/>
    <w:p>
      <w:pPr>
        <w:spacing w:after="0"/>
        <w:ind w:left="0"/>
        <w:jc w:val="both"/>
      </w:pPr>
      <w:r>
        <w:rPr>
          <w:rFonts w:ascii="Times New Roman"/>
          <w:b w:val="false"/>
          <w:i w:val="false"/>
          <w:color w:val="000000"/>
          <w:sz w:val="28"/>
        </w:rPr>
        <w:t>
      65. Педагог добивается при обучении игре на фаготе выразительного звучания отдельного звука, технически освоенных музыкальных эпизодов, развивает музыкально-слуховые представления обучающегося, умение воспринимать и передавать жанровые особенности песни, танца, марша, музыкально-ритмическое чувство, умение воспринимать и воспроизводить простые ритмические группы и последовательности групп с метроритмическими закономерностями.</w:t>
      </w:r>
    </w:p>
    <w:bookmarkEnd w:id="24801"/>
    <w:bookmarkStart w:name="z29353" w:id="24802"/>
    <w:p>
      <w:pPr>
        <w:spacing w:after="0"/>
        <w:ind w:left="0"/>
        <w:jc w:val="both"/>
      </w:pPr>
      <w:r>
        <w:rPr>
          <w:rFonts w:ascii="Times New Roman"/>
          <w:b w:val="false"/>
          <w:i w:val="false"/>
          <w:color w:val="000000"/>
          <w:sz w:val="28"/>
        </w:rPr>
        <w:t>
      66. С первых занятий педагог обращает внимание обучающегося на особенности игры в ансамбле фагота с фортепиано и в однородных ансамблях, формирует и развивает музыкальное мышление, умение чувствовать и передавать строение музыкальных фраз и предложений в их взаимосвязях.</w:t>
      </w:r>
    </w:p>
    <w:bookmarkEnd w:id="24802"/>
    <w:bookmarkStart w:name="z29354" w:id="24803"/>
    <w:p>
      <w:pPr>
        <w:spacing w:after="0"/>
        <w:ind w:left="0"/>
        <w:jc w:val="both"/>
      </w:pPr>
      <w:r>
        <w:rPr>
          <w:rFonts w:ascii="Times New Roman"/>
          <w:b w:val="false"/>
          <w:i w:val="false"/>
          <w:color w:val="000000"/>
          <w:sz w:val="28"/>
        </w:rPr>
        <w:t>
      67. Четкая атака и хорошее качество звука является результатом правильной постановки исполнительского аппарата. После освоения диапазона фагота начинается изучение гамм.</w:t>
      </w:r>
    </w:p>
    <w:bookmarkEnd w:id="24803"/>
    <w:bookmarkStart w:name="z29355" w:id="24804"/>
    <w:p>
      <w:pPr>
        <w:spacing w:after="0"/>
        <w:ind w:left="0"/>
        <w:jc w:val="both"/>
      </w:pPr>
      <w:r>
        <w:rPr>
          <w:rFonts w:ascii="Times New Roman"/>
          <w:b w:val="false"/>
          <w:i w:val="false"/>
          <w:color w:val="000000"/>
          <w:sz w:val="28"/>
        </w:rPr>
        <w:t>
      68. Этюды и упражнения развивают знания, которые приобрел обучающийся при работе над гаммами. Этюды служат для развития техники, развития звука и музыкальной фразировки.</w:t>
      </w:r>
    </w:p>
    <w:bookmarkEnd w:id="24804"/>
    <w:bookmarkStart w:name="z29356" w:id="24805"/>
    <w:p>
      <w:pPr>
        <w:spacing w:after="0"/>
        <w:ind w:left="0"/>
        <w:jc w:val="both"/>
      </w:pPr>
      <w:r>
        <w:rPr>
          <w:rFonts w:ascii="Times New Roman"/>
          <w:b w:val="false"/>
          <w:i w:val="false"/>
          <w:color w:val="000000"/>
          <w:sz w:val="28"/>
        </w:rPr>
        <w:t>
      69.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24805"/>
    <w:bookmarkStart w:name="z29357" w:id="24806"/>
    <w:p>
      <w:pPr>
        <w:spacing w:after="0"/>
        <w:ind w:left="0"/>
        <w:jc w:val="both"/>
      </w:pPr>
      <w:r>
        <w:rPr>
          <w:rFonts w:ascii="Times New Roman"/>
          <w:b w:val="false"/>
          <w:i w:val="false"/>
          <w:color w:val="000000"/>
          <w:sz w:val="28"/>
        </w:rPr>
        <w:t>
      70. Содержание домашних заданий:</w:t>
      </w:r>
    </w:p>
    <w:bookmarkEnd w:id="24806"/>
    <w:bookmarkStart w:name="z29358" w:id="24807"/>
    <w:p>
      <w:pPr>
        <w:spacing w:after="0"/>
        <w:ind w:left="0"/>
        <w:jc w:val="both"/>
      </w:pPr>
      <w:r>
        <w:rPr>
          <w:rFonts w:ascii="Times New Roman"/>
          <w:b w:val="false"/>
          <w:i w:val="false"/>
          <w:color w:val="000000"/>
          <w:sz w:val="28"/>
        </w:rPr>
        <w:t>
      1) упражнения для развития звука ((выдержанные ноты);</w:t>
      </w:r>
    </w:p>
    <w:bookmarkEnd w:id="24807"/>
    <w:bookmarkStart w:name="z29359" w:id="24808"/>
    <w:p>
      <w:pPr>
        <w:spacing w:after="0"/>
        <w:ind w:left="0"/>
        <w:jc w:val="both"/>
      </w:pPr>
      <w:r>
        <w:rPr>
          <w:rFonts w:ascii="Times New Roman"/>
          <w:b w:val="false"/>
          <w:i w:val="false"/>
          <w:color w:val="000000"/>
          <w:sz w:val="28"/>
        </w:rPr>
        <w:t>
      2) работа над развитием техники (гаммы, упражнения, этюды);</w:t>
      </w:r>
    </w:p>
    <w:bookmarkEnd w:id="24808"/>
    <w:bookmarkStart w:name="z29360" w:id="24809"/>
    <w:p>
      <w:pPr>
        <w:spacing w:after="0"/>
        <w:ind w:left="0"/>
        <w:jc w:val="both"/>
      </w:pPr>
      <w:r>
        <w:rPr>
          <w:rFonts w:ascii="Times New Roman"/>
          <w:b w:val="false"/>
          <w:i w:val="false"/>
          <w:color w:val="000000"/>
          <w:sz w:val="28"/>
        </w:rPr>
        <w:t>
      3) работа над художественным материалом (пьесы или произведения крупной формы);</w:t>
      </w:r>
    </w:p>
    <w:bookmarkEnd w:id="24809"/>
    <w:bookmarkStart w:name="z29361" w:id="24810"/>
    <w:p>
      <w:pPr>
        <w:spacing w:after="0"/>
        <w:ind w:left="0"/>
        <w:jc w:val="both"/>
      </w:pPr>
      <w:r>
        <w:rPr>
          <w:rFonts w:ascii="Times New Roman"/>
          <w:b w:val="false"/>
          <w:i w:val="false"/>
          <w:color w:val="000000"/>
          <w:sz w:val="28"/>
        </w:rPr>
        <w:t>
      4) чтение нот с листа.</w:t>
      </w:r>
    </w:p>
    <w:bookmarkEnd w:id="24810"/>
    <w:bookmarkStart w:name="z29362" w:id="24811"/>
    <w:p>
      <w:pPr>
        <w:spacing w:after="0"/>
        <w:ind w:left="0"/>
        <w:jc w:val="both"/>
      </w:pPr>
      <w:r>
        <w:rPr>
          <w:rFonts w:ascii="Times New Roman"/>
          <w:b w:val="false"/>
          <w:i w:val="false"/>
          <w:color w:val="000000"/>
          <w:sz w:val="28"/>
        </w:rPr>
        <w:t xml:space="preserve">
      71. Формы работы для активизации самостоятельных занятий обучающегося: </w:t>
      </w:r>
    </w:p>
    <w:bookmarkEnd w:id="24811"/>
    <w:bookmarkStart w:name="z29363" w:id="24812"/>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24812"/>
    <w:bookmarkStart w:name="z29364" w:id="24813"/>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24813"/>
    <w:bookmarkStart w:name="z29365" w:id="24814"/>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24814"/>
    <w:bookmarkStart w:name="z29366" w:id="24815"/>
    <w:p>
      <w:pPr>
        <w:spacing w:after="0"/>
        <w:ind w:left="0"/>
        <w:jc w:val="both"/>
      </w:pPr>
      <w:r>
        <w:rPr>
          <w:rFonts w:ascii="Times New Roman"/>
          <w:b w:val="false"/>
          <w:i w:val="false"/>
          <w:color w:val="000000"/>
          <w:sz w:val="28"/>
        </w:rPr>
        <w:t>
      72. Межпредметные связи предмета "Фагот" с предметами "Сольфеджио", "Казахская музыкальная литература", "Мировая музыкальная литература", "Коллективное музицирование" побуждают обучающегося к целостному познанию различных художественных явлений.</w:t>
      </w:r>
    </w:p>
    <w:bookmarkEnd w:id="24815"/>
    <w:bookmarkStart w:name="z29367" w:id="2481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4816"/>
    <w:bookmarkStart w:name="z29368" w:id="24817"/>
    <w:p>
      <w:pPr>
        <w:spacing w:after="0"/>
        <w:ind w:left="0"/>
        <w:jc w:val="both"/>
      </w:pPr>
      <w:r>
        <w:rPr>
          <w:rFonts w:ascii="Times New Roman"/>
          <w:b w:val="false"/>
          <w:i w:val="false"/>
          <w:color w:val="000000"/>
          <w:sz w:val="28"/>
        </w:rPr>
        <w:t>
      73. Программные требования в 1 классе:</w:t>
      </w:r>
    </w:p>
    <w:bookmarkEnd w:id="24817"/>
    <w:bookmarkStart w:name="z29369" w:id="24818"/>
    <w:p>
      <w:pPr>
        <w:spacing w:after="0"/>
        <w:ind w:left="0"/>
        <w:jc w:val="both"/>
      </w:pPr>
      <w:r>
        <w:rPr>
          <w:rFonts w:ascii="Times New Roman"/>
          <w:b w:val="false"/>
          <w:i w:val="false"/>
          <w:color w:val="000000"/>
          <w:sz w:val="28"/>
        </w:rPr>
        <w:t>
      1) формируются основы общей постановки, исполнительское дыхание, звукоизвлечение, аппликатура в пределах 1-1,5 октавы, устойчивое звучание инструмента, чистое по интонации, полное и яркое по тембру, разнообразное по громкости;</w:t>
      </w:r>
    </w:p>
    <w:bookmarkEnd w:id="24818"/>
    <w:bookmarkStart w:name="z29370" w:id="24819"/>
    <w:p>
      <w:pPr>
        <w:spacing w:after="0"/>
        <w:ind w:left="0"/>
        <w:jc w:val="both"/>
      </w:pPr>
      <w:r>
        <w:rPr>
          <w:rFonts w:ascii="Times New Roman"/>
          <w:b w:val="false"/>
          <w:i w:val="false"/>
          <w:color w:val="000000"/>
          <w:sz w:val="28"/>
        </w:rPr>
        <w:t>
      2) осваиваются основные штрихи detache [деташе], legato [легато], staccato [стаккато], упражнения на длинных нотах для формирования правильной постановки и развития дыхания, прорабатываются мажорные и минорные гаммы до двух знаков (включительно), арпеджио трезвучий в тональностях до двух знаков включительно в пределах регистра фагота от до большой октавы до фа первой октавы, развиваются навыки чтения нот с листа;</w:t>
      </w:r>
    </w:p>
    <w:bookmarkEnd w:id="24819"/>
    <w:bookmarkStart w:name="z29371" w:id="24820"/>
    <w:p>
      <w:pPr>
        <w:spacing w:after="0"/>
        <w:ind w:left="0"/>
        <w:jc w:val="both"/>
      </w:pPr>
      <w:r>
        <w:rPr>
          <w:rFonts w:ascii="Times New Roman"/>
          <w:b w:val="false"/>
          <w:i w:val="false"/>
          <w:color w:val="000000"/>
          <w:sz w:val="28"/>
        </w:rPr>
        <w:t>
      3) для формирования правильной постановки и развития дыхания обучающийся осваивает упражнения на длинных нотах гаммы до двух знаков; одну гамму на выбор, 2 этюда по нотам, 8-10 этюдов, 20-25 упражнений и этюдов в удобном темпе, в различных комбинациях основных штрихов и ритмических рисунков, 6-8 пьес, 2-4 ансамбля.</w:t>
      </w:r>
    </w:p>
    <w:bookmarkEnd w:id="24820"/>
    <w:bookmarkStart w:name="z29372" w:id="24821"/>
    <w:p>
      <w:pPr>
        <w:spacing w:after="0"/>
        <w:ind w:left="0"/>
        <w:jc w:val="both"/>
      </w:pPr>
      <w:r>
        <w:rPr>
          <w:rFonts w:ascii="Times New Roman"/>
          <w:b w:val="false"/>
          <w:i w:val="false"/>
          <w:color w:val="000000"/>
          <w:sz w:val="28"/>
        </w:rPr>
        <w:t>
      74. Содержание учебного предмета в 1 классе.</w:t>
      </w:r>
    </w:p>
    <w:bookmarkEnd w:id="24821"/>
    <w:bookmarkStart w:name="z29373" w:id="24822"/>
    <w:p>
      <w:pPr>
        <w:spacing w:after="0"/>
        <w:ind w:left="0"/>
        <w:jc w:val="both"/>
      </w:pPr>
      <w:r>
        <w:rPr>
          <w:rFonts w:ascii="Times New Roman"/>
          <w:b w:val="false"/>
          <w:i w:val="false"/>
          <w:color w:val="000000"/>
          <w:sz w:val="28"/>
        </w:rPr>
        <w:t>
      Базовую основу содержания предмета "Фагот" представляют следующие тематические разделы.</w:t>
      </w:r>
    </w:p>
    <w:bookmarkEnd w:id="24822"/>
    <w:bookmarkStart w:name="z29374" w:id="24823"/>
    <w:p>
      <w:pPr>
        <w:spacing w:after="0"/>
        <w:ind w:left="0"/>
        <w:jc w:val="both"/>
      </w:pPr>
      <w:r>
        <w:rPr>
          <w:rFonts w:ascii="Times New Roman"/>
          <w:b w:val="false"/>
          <w:i w:val="false"/>
          <w:color w:val="000000"/>
          <w:sz w:val="28"/>
        </w:rPr>
        <w:t>
      1. Постановка дыхания, корпуса, рук.</w:t>
      </w:r>
    </w:p>
    <w:bookmarkEnd w:id="24823"/>
    <w:bookmarkStart w:name="z29375" w:id="24824"/>
    <w:p>
      <w:pPr>
        <w:spacing w:after="0"/>
        <w:ind w:left="0"/>
        <w:jc w:val="both"/>
      </w:pPr>
      <w:r>
        <w:rPr>
          <w:rFonts w:ascii="Times New Roman"/>
          <w:b w:val="false"/>
          <w:i w:val="false"/>
          <w:color w:val="000000"/>
          <w:sz w:val="28"/>
        </w:rPr>
        <w:t>
      2. Звукоизвлечение.</w:t>
      </w:r>
    </w:p>
    <w:bookmarkEnd w:id="24824"/>
    <w:bookmarkStart w:name="z29376" w:id="24825"/>
    <w:p>
      <w:pPr>
        <w:spacing w:after="0"/>
        <w:ind w:left="0"/>
        <w:jc w:val="both"/>
      </w:pPr>
      <w:r>
        <w:rPr>
          <w:rFonts w:ascii="Times New Roman"/>
          <w:b w:val="false"/>
          <w:i w:val="false"/>
          <w:color w:val="000000"/>
          <w:sz w:val="28"/>
        </w:rPr>
        <w:t>
      3. Атака.</w:t>
      </w:r>
    </w:p>
    <w:bookmarkEnd w:id="24825"/>
    <w:bookmarkStart w:name="z29377" w:id="24826"/>
    <w:p>
      <w:pPr>
        <w:spacing w:after="0"/>
        <w:ind w:left="0"/>
        <w:jc w:val="both"/>
      </w:pPr>
      <w:r>
        <w:rPr>
          <w:rFonts w:ascii="Times New Roman"/>
          <w:b w:val="false"/>
          <w:i w:val="false"/>
          <w:color w:val="000000"/>
          <w:sz w:val="28"/>
        </w:rPr>
        <w:t>
      4. Извлечение звука на инструменте.</w:t>
      </w:r>
    </w:p>
    <w:bookmarkEnd w:id="24826"/>
    <w:bookmarkStart w:name="z29378" w:id="24827"/>
    <w:p>
      <w:pPr>
        <w:spacing w:after="0"/>
        <w:ind w:left="0"/>
        <w:jc w:val="both"/>
      </w:pPr>
      <w:r>
        <w:rPr>
          <w:rFonts w:ascii="Times New Roman"/>
          <w:b w:val="false"/>
          <w:i w:val="false"/>
          <w:color w:val="000000"/>
          <w:sz w:val="28"/>
        </w:rPr>
        <w:t>
      5. Работа с нотным материалом.</w:t>
      </w:r>
    </w:p>
    <w:bookmarkEnd w:id="24827"/>
    <w:bookmarkStart w:name="z29379" w:id="24828"/>
    <w:p>
      <w:pPr>
        <w:spacing w:after="0"/>
        <w:ind w:left="0"/>
        <w:jc w:val="both"/>
      </w:pPr>
      <w:r>
        <w:rPr>
          <w:rFonts w:ascii="Times New Roman"/>
          <w:b w:val="false"/>
          <w:i w:val="false"/>
          <w:color w:val="000000"/>
          <w:sz w:val="28"/>
        </w:rPr>
        <w:t>
      6. Ансамблевая игра.</w:t>
      </w:r>
    </w:p>
    <w:bookmarkEnd w:id="24828"/>
    <w:bookmarkStart w:name="z29380" w:id="24829"/>
    <w:p>
      <w:pPr>
        <w:spacing w:after="0"/>
        <w:ind w:left="0"/>
        <w:jc w:val="both"/>
      </w:pPr>
      <w:r>
        <w:rPr>
          <w:rFonts w:ascii="Times New Roman"/>
          <w:b w:val="false"/>
          <w:i w:val="false"/>
          <w:color w:val="000000"/>
          <w:sz w:val="28"/>
        </w:rPr>
        <w:t>
      7. Расширение диапазона. Гаммы.</w:t>
      </w:r>
    </w:p>
    <w:bookmarkEnd w:id="24829"/>
    <w:bookmarkStart w:name="z29381" w:id="24830"/>
    <w:p>
      <w:pPr>
        <w:spacing w:after="0"/>
        <w:ind w:left="0"/>
        <w:jc w:val="both"/>
      </w:pPr>
      <w:r>
        <w:rPr>
          <w:rFonts w:ascii="Times New Roman"/>
          <w:b w:val="false"/>
          <w:i w:val="false"/>
          <w:color w:val="000000"/>
          <w:sz w:val="28"/>
        </w:rPr>
        <w:t xml:space="preserve">
      8. Творческие задания. </w:t>
      </w:r>
    </w:p>
    <w:bookmarkEnd w:id="24830"/>
    <w:bookmarkStart w:name="z29382" w:id="24831"/>
    <w:p>
      <w:pPr>
        <w:spacing w:after="0"/>
        <w:ind w:left="0"/>
        <w:jc w:val="both"/>
      </w:pPr>
      <w:r>
        <w:rPr>
          <w:rFonts w:ascii="Times New Roman"/>
          <w:b w:val="false"/>
          <w:i w:val="false"/>
          <w:color w:val="000000"/>
          <w:sz w:val="28"/>
        </w:rPr>
        <w:t xml:space="preserve">
      Тематическое планирование. </w:t>
      </w:r>
    </w:p>
    <w:bookmarkEnd w:id="24831"/>
    <w:bookmarkStart w:name="z29383" w:id="24832"/>
    <w:p>
      <w:pPr>
        <w:spacing w:after="0"/>
        <w:ind w:left="0"/>
        <w:jc w:val="both"/>
      </w:pPr>
      <w:r>
        <w:rPr>
          <w:rFonts w:ascii="Times New Roman"/>
          <w:b w:val="false"/>
          <w:i w:val="false"/>
          <w:color w:val="000000"/>
          <w:sz w:val="28"/>
        </w:rPr>
        <w:t xml:space="preserve">
      Тема 1. История музыкального инструмента. Устройство фагота и уход за инструментом. Роль фагота в оркестре, ансамбле, сольном музицировании. </w:t>
      </w:r>
    </w:p>
    <w:bookmarkEnd w:id="24832"/>
    <w:bookmarkStart w:name="z29384" w:id="24833"/>
    <w:p>
      <w:pPr>
        <w:spacing w:after="0"/>
        <w:ind w:left="0"/>
        <w:jc w:val="both"/>
      </w:pPr>
      <w:r>
        <w:rPr>
          <w:rFonts w:ascii="Times New Roman"/>
          <w:b w:val="false"/>
          <w:i w:val="false"/>
          <w:color w:val="000000"/>
          <w:sz w:val="28"/>
        </w:rPr>
        <w:t>
      Тема 2. Постановка дыхания. Отличие исполнительского дыхания от обычного физического. Виды исполнительского дыхания. Развитие мышц диафрагмы. Дыхательные упражнения.</w:t>
      </w:r>
    </w:p>
    <w:bookmarkEnd w:id="24833"/>
    <w:bookmarkStart w:name="z29385" w:id="24834"/>
    <w:p>
      <w:pPr>
        <w:spacing w:after="0"/>
        <w:ind w:left="0"/>
        <w:jc w:val="both"/>
      </w:pPr>
      <w:r>
        <w:rPr>
          <w:rFonts w:ascii="Times New Roman"/>
          <w:b w:val="false"/>
          <w:i w:val="false"/>
          <w:color w:val="000000"/>
          <w:sz w:val="28"/>
        </w:rPr>
        <w:t>
      Тема 3. Постановка корпуса и рук исполнителя. Правильное положение корпуса при игре. Постановка рук на инструменте.</w:t>
      </w:r>
    </w:p>
    <w:bookmarkEnd w:id="24834"/>
    <w:bookmarkStart w:name="z29386" w:id="24835"/>
    <w:p>
      <w:pPr>
        <w:spacing w:after="0"/>
        <w:ind w:left="0"/>
        <w:jc w:val="both"/>
      </w:pPr>
      <w:r>
        <w:rPr>
          <w:rFonts w:ascii="Times New Roman"/>
          <w:b w:val="false"/>
          <w:i w:val="false"/>
          <w:color w:val="000000"/>
          <w:sz w:val="28"/>
        </w:rPr>
        <w:t>
      Тема 4. Амбушюр. Роль амбушюра в звукоизвлечении. Положение губ. Упражнения для развития амбушюра.</w:t>
      </w:r>
    </w:p>
    <w:bookmarkEnd w:id="24835"/>
    <w:bookmarkStart w:name="z29387" w:id="24836"/>
    <w:p>
      <w:pPr>
        <w:spacing w:after="0"/>
        <w:ind w:left="0"/>
        <w:jc w:val="both"/>
      </w:pPr>
      <w:r>
        <w:rPr>
          <w:rFonts w:ascii="Times New Roman"/>
          <w:b w:val="false"/>
          <w:i w:val="false"/>
          <w:color w:val="000000"/>
          <w:sz w:val="28"/>
        </w:rPr>
        <w:t>
      Тема 5. Горло. Роль гортани и голосовых связок при звукоизвлечении. Выдох "теплого" воздуха. Положение "зевка" в горле.</w:t>
      </w:r>
    </w:p>
    <w:bookmarkEnd w:id="24836"/>
    <w:bookmarkStart w:name="z29388" w:id="24837"/>
    <w:p>
      <w:pPr>
        <w:spacing w:after="0"/>
        <w:ind w:left="0"/>
        <w:jc w:val="both"/>
      </w:pPr>
      <w:r>
        <w:rPr>
          <w:rFonts w:ascii="Times New Roman"/>
          <w:b w:val="false"/>
          <w:i w:val="false"/>
          <w:color w:val="000000"/>
          <w:sz w:val="28"/>
        </w:rPr>
        <w:t>
      Тема 6. Звукоизвлечение. Извлечение звука. Извлечение звука на головке инструмента. Упражнение "продолжительные звуки". Поиск красивого звука на головке.</w:t>
      </w:r>
    </w:p>
    <w:bookmarkEnd w:id="24837"/>
    <w:bookmarkStart w:name="z29389" w:id="24838"/>
    <w:p>
      <w:pPr>
        <w:spacing w:after="0"/>
        <w:ind w:left="0"/>
        <w:jc w:val="both"/>
      </w:pPr>
      <w:r>
        <w:rPr>
          <w:rFonts w:ascii="Times New Roman"/>
          <w:b w:val="false"/>
          <w:i w:val="false"/>
          <w:color w:val="000000"/>
          <w:sz w:val="28"/>
        </w:rPr>
        <w:t>
      Тема 7. Атака. Виды атаки. Язык, как основное средство атаки звука. Правильная атака. Положение языка, слоги. Упражнения для языка. Звукоизвлечение с атакой на головке. Извлечение звука на инструменте</w:t>
      </w:r>
    </w:p>
    <w:bookmarkEnd w:id="24838"/>
    <w:bookmarkStart w:name="z29390" w:id="24839"/>
    <w:p>
      <w:pPr>
        <w:spacing w:after="0"/>
        <w:ind w:left="0"/>
        <w:jc w:val="both"/>
      </w:pPr>
      <w:r>
        <w:rPr>
          <w:rFonts w:ascii="Times New Roman"/>
          <w:b w:val="false"/>
          <w:i w:val="false"/>
          <w:color w:val="000000"/>
          <w:sz w:val="28"/>
        </w:rPr>
        <w:t xml:space="preserve">
      Тема 8. Координация движений при игре на инструменте. Развитие навыка контроля над несколькими процессами одновременно: дыхание, амбушюр, пальцы. </w:t>
      </w:r>
    </w:p>
    <w:bookmarkEnd w:id="24839"/>
    <w:bookmarkStart w:name="z29391" w:id="24840"/>
    <w:p>
      <w:pPr>
        <w:spacing w:after="0"/>
        <w:ind w:left="0"/>
        <w:jc w:val="both"/>
      </w:pPr>
      <w:r>
        <w:rPr>
          <w:rFonts w:ascii="Times New Roman"/>
          <w:b w:val="false"/>
          <w:i w:val="false"/>
          <w:color w:val="000000"/>
          <w:sz w:val="28"/>
        </w:rPr>
        <w:t>
      Тема 9. Извлечение звуков от "соль" 1 октавы до "до" 2 октавы. Первоначальные упражнения на указанных звуках. "Продолжительные звуки". Упражнения для языка.</w:t>
      </w:r>
    </w:p>
    <w:bookmarkEnd w:id="24840"/>
    <w:bookmarkStart w:name="z29392" w:id="24841"/>
    <w:p>
      <w:pPr>
        <w:spacing w:after="0"/>
        <w:ind w:left="0"/>
        <w:jc w:val="both"/>
      </w:pPr>
      <w:r>
        <w:rPr>
          <w:rFonts w:ascii="Times New Roman"/>
          <w:b w:val="false"/>
          <w:i w:val="false"/>
          <w:color w:val="000000"/>
          <w:sz w:val="28"/>
        </w:rPr>
        <w:t>
      Тема 10. Работа с нотным материалом. Развитие навыка чтения нотного текста на примере упражнений и попевок с простыми ритмическими рисунками на одном, двух, трех и четырех известных звуках. Чтение простейших мелодий с листа.</w:t>
      </w:r>
    </w:p>
    <w:bookmarkEnd w:id="24841"/>
    <w:bookmarkStart w:name="z29393" w:id="24842"/>
    <w:p>
      <w:pPr>
        <w:spacing w:after="0"/>
        <w:ind w:left="0"/>
        <w:jc w:val="both"/>
      </w:pPr>
      <w:r>
        <w:rPr>
          <w:rFonts w:ascii="Times New Roman"/>
          <w:b w:val="false"/>
          <w:i w:val="false"/>
          <w:color w:val="000000"/>
          <w:sz w:val="28"/>
        </w:rPr>
        <w:t>
      Тема 11. Развитие музыкальной памяти. Исполнение материала без нот, наизусть.</w:t>
      </w:r>
    </w:p>
    <w:bookmarkEnd w:id="24842"/>
    <w:bookmarkStart w:name="z29394" w:id="24843"/>
    <w:p>
      <w:pPr>
        <w:spacing w:after="0"/>
        <w:ind w:left="0"/>
        <w:jc w:val="both"/>
      </w:pPr>
      <w:r>
        <w:rPr>
          <w:rFonts w:ascii="Times New Roman"/>
          <w:b w:val="false"/>
          <w:i w:val="false"/>
          <w:color w:val="000000"/>
          <w:sz w:val="28"/>
        </w:rPr>
        <w:t xml:space="preserve">
      Тема 12. Развитие навыков ансамблевой игры. Ансамбли однородных и неоднородных инструментов. </w:t>
      </w:r>
    </w:p>
    <w:bookmarkEnd w:id="24843"/>
    <w:bookmarkStart w:name="z29395" w:id="24844"/>
    <w:p>
      <w:pPr>
        <w:spacing w:after="0"/>
        <w:ind w:left="0"/>
        <w:jc w:val="both"/>
      </w:pPr>
      <w:r>
        <w:rPr>
          <w:rFonts w:ascii="Times New Roman"/>
          <w:b w:val="false"/>
          <w:i w:val="false"/>
          <w:color w:val="000000"/>
          <w:sz w:val="28"/>
        </w:rPr>
        <w:t>
      Тема 13. Игра с аккомпанементом фортепиано. Основные правила при игре с концертмейстером. Настройка инструмента. Распределение обязанностей солиста и аккомпаниатора. Игра произведений в сопровождении фортепиано.</w:t>
      </w:r>
    </w:p>
    <w:bookmarkEnd w:id="24844"/>
    <w:bookmarkStart w:name="z29396" w:id="24845"/>
    <w:p>
      <w:pPr>
        <w:spacing w:after="0"/>
        <w:ind w:left="0"/>
        <w:jc w:val="both"/>
      </w:pPr>
      <w:r>
        <w:rPr>
          <w:rFonts w:ascii="Times New Roman"/>
          <w:b w:val="false"/>
          <w:i w:val="false"/>
          <w:color w:val="000000"/>
          <w:sz w:val="28"/>
        </w:rPr>
        <w:t>
      Тема 14. Игра в ансамбле с педагогом. Особенности игры в ансамбле. Подстройка инструментов. Знание и слушание партий ансамбля.</w:t>
      </w:r>
    </w:p>
    <w:bookmarkEnd w:id="24845"/>
    <w:bookmarkStart w:name="z29397" w:id="24846"/>
    <w:p>
      <w:pPr>
        <w:spacing w:after="0"/>
        <w:ind w:left="0"/>
        <w:jc w:val="both"/>
      </w:pPr>
      <w:r>
        <w:rPr>
          <w:rFonts w:ascii="Times New Roman"/>
          <w:b w:val="false"/>
          <w:i w:val="false"/>
          <w:color w:val="000000"/>
          <w:sz w:val="28"/>
        </w:rPr>
        <w:t>
      Тема 15. Расширение диапазона. Гаммы. Границы примерного рабочего диапазона обучающегося от "ре" первой октавы до "ля" второй октавы.</w:t>
      </w:r>
    </w:p>
    <w:bookmarkEnd w:id="24846"/>
    <w:bookmarkStart w:name="z29398" w:id="24847"/>
    <w:p>
      <w:pPr>
        <w:spacing w:after="0"/>
        <w:ind w:left="0"/>
        <w:jc w:val="both"/>
      </w:pPr>
      <w:r>
        <w:rPr>
          <w:rFonts w:ascii="Times New Roman"/>
          <w:b w:val="false"/>
          <w:i w:val="false"/>
          <w:color w:val="000000"/>
          <w:sz w:val="28"/>
        </w:rPr>
        <w:t>
      Тема 16. Гаммы как основа музыкального материала. Роль гаммы для музыканта. Анализ произведений. Музыкальные построения. Гамма как разминка для музыканта.</w:t>
      </w:r>
    </w:p>
    <w:bookmarkEnd w:id="24847"/>
    <w:bookmarkStart w:name="z29399" w:id="24848"/>
    <w:p>
      <w:pPr>
        <w:spacing w:after="0"/>
        <w:ind w:left="0"/>
        <w:jc w:val="both"/>
      </w:pPr>
      <w:r>
        <w:rPr>
          <w:rFonts w:ascii="Times New Roman"/>
          <w:b w:val="false"/>
          <w:i w:val="false"/>
          <w:color w:val="000000"/>
          <w:sz w:val="28"/>
        </w:rPr>
        <w:t>
      Тема 17. Исполнение гамм. Строение мажорных гамм. Исполнение гаммы в одну октаву известными штрихами. Упражнения на длинных нотах для формирования правильной постановки и развития дыхания. Творческие задания. Развитие навыка самоконтроля.</w:t>
      </w:r>
    </w:p>
    <w:bookmarkEnd w:id="24848"/>
    <w:bookmarkStart w:name="z29400" w:id="24849"/>
    <w:p>
      <w:pPr>
        <w:spacing w:after="0"/>
        <w:ind w:left="0"/>
        <w:jc w:val="both"/>
      </w:pPr>
      <w:r>
        <w:rPr>
          <w:rFonts w:ascii="Times New Roman"/>
          <w:b w:val="false"/>
          <w:i w:val="false"/>
          <w:color w:val="000000"/>
          <w:sz w:val="28"/>
        </w:rPr>
        <w:t>
      Тема 18. Основные штрихи detache [деташе], legato [легато], staccato [стаккато].</w:t>
      </w:r>
    </w:p>
    <w:bookmarkEnd w:id="24849"/>
    <w:bookmarkStart w:name="z29401" w:id="24850"/>
    <w:p>
      <w:pPr>
        <w:spacing w:after="0"/>
        <w:ind w:left="0"/>
        <w:jc w:val="both"/>
      </w:pPr>
      <w:r>
        <w:rPr>
          <w:rFonts w:ascii="Times New Roman"/>
          <w:b w:val="false"/>
          <w:i w:val="false"/>
          <w:color w:val="000000"/>
          <w:sz w:val="28"/>
        </w:rPr>
        <w:t>
      Тема 19. Минорные и мажорные гаммы. Знакомство с минорными гаммами. Понятие параллельного минора. Виды минорных гамм. Виды мажорных гамм.</w:t>
      </w:r>
    </w:p>
    <w:bookmarkEnd w:id="24850"/>
    <w:bookmarkStart w:name="z29402" w:id="24851"/>
    <w:p>
      <w:pPr>
        <w:spacing w:after="0"/>
        <w:ind w:left="0"/>
        <w:jc w:val="both"/>
      </w:pPr>
      <w:r>
        <w:rPr>
          <w:rFonts w:ascii="Times New Roman"/>
          <w:b w:val="false"/>
          <w:i w:val="false"/>
          <w:color w:val="000000"/>
          <w:sz w:val="28"/>
        </w:rPr>
        <w:t>
      Тема 20. Исполнение мажорных и минорных гамм до одного знака при ключе в пределах рабочего диапазона.</w:t>
      </w:r>
    </w:p>
    <w:bookmarkEnd w:id="24851"/>
    <w:bookmarkStart w:name="z29403" w:id="24852"/>
    <w:p>
      <w:pPr>
        <w:spacing w:after="0"/>
        <w:ind w:left="0"/>
        <w:jc w:val="both"/>
      </w:pPr>
      <w:r>
        <w:rPr>
          <w:rFonts w:ascii="Times New Roman"/>
          <w:b w:val="false"/>
          <w:i w:val="false"/>
          <w:color w:val="000000"/>
          <w:sz w:val="28"/>
        </w:rPr>
        <w:t>
      Тема 21. Арпеджио трезвучий в тональностях до двух знаков включительно в пределах регистра фагота от до большой октавы до фа первой октавы.</w:t>
      </w:r>
    </w:p>
    <w:bookmarkEnd w:id="24852"/>
    <w:bookmarkStart w:name="z29404" w:id="24853"/>
    <w:p>
      <w:pPr>
        <w:spacing w:after="0"/>
        <w:ind w:left="0"/>
        <w:jc w:val="both"/>
      </w:pPr>
      <w:r>
        <w:rPr>
          <w:rFonts w:ascii="Times New Roman"/>
          <w:b w:val="false"/>
          <w:i w:val="false"/>
          <w:color w:val="000000"/>
          <w:sz w:val="28"/>
        </w:rPr>
        <w:t>
      Тема 22. Сочинение мелодий. Подбор по слуху, рисование.</w:t>
      </w:r>
    </w:p>
    <w:bookmarkEnd w:id="24853"/>
    <w:bookmarkStart w:name="z29405" w:id="24854"/>
    <w:p>
      <w:pPr>
        <w:spacing w:after="0"/>
        <w:ind w:left="0"/>
        <w:jc w:val="both"/>
      </w:pPr>
      <w:r>
        <w:rPr>
          <w:rFonts w:ascii="Times New Roman"/>
          <w:b w:val="false"/>
          <w:i w:val="false"/>
          <w:color w:val="000000"/>
          <w:sz w:val="28"/>
        </w:rPr>
        <w:t>
      Тема 23. Самостоятельное разучивание пьес с диска плюсовой и минусовой фонограммы.</w:t>
      </w:r>
    </w:p>
    <w:bookmarkEnd w:id="24854"/>
    <w:bookmarkStart w:name="z29406" w:id="24855"/>
    <w:p>
      <w:pPr>
        <w:spacing w:after="0"/>
        <w:ind w:left="0"/>
        <w:jc w:val="both"/>
      </w:pPr>
      <w:r>
        <w:rPr>
          <w:rFonts w:ascii="Times New Roman"/>
          <w:b w:val="false"/>
          <w:i w:val="false"/>
          <w:color w:val="000000"/>
          <w:sz w:val="28"/>
        </w:rPr>
        <w:t xml:space="preserve">
      75. Ожидаемые результаты освоения программы 1 класса. </w:t>
      </w:r>
    </w:p>
    <w:bookmarkEnd w:id="24855"/>
    <w:bookmarkStart w:name="z29407" w:id="2485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4856"/>
    <w:bookmarkStart w:name="z29408" w:id="24857"/>
    <w:p>
      <w:pPr>
        <w:spacing w:after="0"/>
        <w:ind w:left="0"/>
        <w:jc w:val="both"/>
      </w:pPr>
      <w:r>
        <w:rPr>
          <w:rFonts w:ascii="Times New Roman"/>
          <w:b w:val="false"/>
          <w:i w:val="false"/>
          <w:color w:val="000000"/>
          <w:sz w:val="28"/>
        </w:rPr>
        <w:t>
      1) знает строение инструмента, аппликатуру;</w:t>
      </w:r>
    </w:p>
    <w:bookmarkEnd w:id="24857"/>
    <w:bookmarkStart w:name="z29409" w:id="24858"/>
    <w:p>
      <w:pPr>
        <w:spacing w:after="0"/>
        <w:ind w:left="0"/>
        <w:jc w:val="both"/>
      </w:pPr>
      <w:r>
        <w:rPr>
          <w:rFonts w:ascii="Times New Roman"/>
          <w:b w:val="false"/>
          <w:i w:val="false"/>
          <w:color w:val="000000"/>
          <w:sz w:val="28"/>
        </w:rPr>
        <w:t>
      2) знает названия нот, названия штрихов;</w:t>
      </w:r>
    </w:p>
    <w:bookmarkEnd w:id="24858"/>
    <w:bookmarkStart w:name="z29410" w:id="24859"/>
    <w:p>
      <w:pPr>
        <w:spacing w:after="0"/>
        <w:ind w:left="0"/>
        <w:jc w:val="both"/>
      </w:pPr>
      <w:r>
        <w:rPr>
          <w:rFonts w:ascii="Times New Roman"/>
          <w:b w:val="false"/>
          <w:i w:val="false"/>
          <w:color w:val="000000"/>
          <w:sz w:val="28"/>
        </w:rPr>
        <w:t>
      3) умеет держать инструмент;</w:t>
      </w:r>
    </w:p>
    <w:bookmarkEnd w:id="24859"/>
    <w:bookmarkStart w:name="z29411" w:id="24860"/>
    <w:p>
      <w:pPr>
        <w:spacing w:after="0"/>
        <w:ind w:left="0"/>
        <w:jc w:val="both"/>
      </w:pPr>
      <w:r>
        <w:rPr>
          <w:rFonts w:ascii="Times New Roman"/>
          <w:b w:val="false"/>
          <w:i w:val="false"/>
          <w:color w:val="000000"/>
          <w:sz w:val="28"/>
        </w:rPr>
        <w:t>
      4) умеет исполнять деташе, легато;</w:t>
      </w:r>
    </w:p>
    <w:bookmarkEnd w:id="24860"/>
    <w:bookmarkStart w:name="z29412" w:id="24861"/>
    <w:p>
      <w:pPr>
        <w:spacing w:after="0"/>
        <w:ind w:left="0"/>
        <w:jc w:val="both"/>
      </w:pPr>
      <w:r>
        <w:rPr>
          <w:rFonts w:ascii="Times New Roman"/>
          <w:b w:val="false"/>
          <w:i w:val="false"/>
          <w:color w:val="000000"/>
          <w:sz w:val="28"/>
        </w:rPr>
        <w:t>
      5) знает правила при игре с концертмейстером;</w:t>
      </w:r>
    </w:p>
    <w:bookmarkEnd w:id="24861"/>
    <w:bookmarkStart w:name="z29413" w:id="24862"/>
    <w:p>
      <w:pPr>
        <w:spacing w:after="0"/>
        <w:ind w:left="0"/>
        <w:jc w:val="both"/>
      </w:pPr>
      <w:r>
        <w:rPr>
          <w:rFonts w:ascii="Times New Roman"/>
          <w:b w:val="false"/>
          <w:i w:val="false"/>
          <w:color w:val="000000"/>
          <w:sz w:val="28"/>
        </w:rPr>
        <w:t>
      6) умеет настраивать инструмент;</w:t>
      </w:r>
    </w:p>
    <w:bookmarkEnd w:id="24862"/>
    <w:bookmarkStart w:name="z29414" w:id="24863"/>
    <w:p>
      <w:pPr>
        <w:spacing w:after="0"/>
        <w:ind w:left="0"/>
        <w:jc w:val="both"/>
      </w:pPr>
      <w:r>
        <w:rPr>
          <w:rFonts w:ascii="Times New Roman"/>
          <w:b w:val="false"/>
          <w:i w:val="false"/>
          <w:color w:val="000000"/>
          <w:sz w:val="28"/>
        </w:rPr>
        <w:t>
      7) знает особенности игры в ансамбле.</w:t>
      </w:r>
    </w:p>
    <w:bookmarkEnd w:id="24863"/>
    <w:bookmarkStart w:name="z29415" w:id="24864"/>
    <w:p>
      <w:pPr>
        <w:spacing w:after="0"/>
        <w:ind w:left="0"/>
        <w:jc w:val="both"/>
      </w:pPr>
      <w:r>
        <w:rPr>
          <w:rFonts w:ascii="Times New Roman"/>
          <w:b w:val="false"/>
          <w:i w:val="false"/>
          <w:color w:val="000000"/>
          <w:sz w:val="28"/>
        </w:rPr>
        <w:t>
      76. Программные требования во 2 классе:</w:t>
      </w:r>
    </w:p>
    <w:bookmarkEnd w:id="24864"/>
    <w:bookmarkStart w:name="z29416" w:id="24865"/>
    <w:p>
      <w:pPr>
        <w:spacing w:after="0"/>
        <w:ind w:left="0"/>
        <w:jc w:val="both"/>
      </w:pPr>
      <w:r>
        <w:rPr>
          <w:rFonts w:ascii="Times New Roman"/>
          <w:b w:val="false"/>
          <w:i w:val="false"/>
          <w:color w:val="000000"/>
          <w:sz w:val="28"/>
        </w:rPr>
        <w:t>
      1) в губном аппарате завершается формирование лицевых и губных мышц, необходимого для гибкого управления поведением трости фагота;</w:t>
      </w:r>
    </w:p>
    <w:bookmarkEnd w:id="24865"/>
    <w:bookmarkStart w:name="z29417" w:id="24866"/>
    <w:p>
      <w:pPr>
        <w:spacing w:after="0"/>
        <w:ind w:left="0"/>
        <w:jc w:val="both"/>
      </w:pPr>
      <w:r>
        <w:rPr>
          <w:rFonts w:ascii="Times New Roman"/>
          <w:b w:val="false"/>
          <w:i w:val="false"/>
          <w:color w:val="000000"/>
          <w:sz w:val="28"/>
        </w:rPr>
        <w:t>
      2) в исполнительском дыхании закрепляются ощущения опоры выдоха развивается взаимодействие исполнительского дыхания с губным аппаратом обучающегося;</w:t>
      </w:r>
    </w:p>
    <w:bookmarkEnd w:id="24866"/>
    <w:bookmarkStart w:name="z29418" w:id="24867"/>
    <w:p>
      <w:pPr>
        <w:spacing w:after="0"/>
        <w:ind w:left="0"/>
        <w:jc w:val="both"/>
      </w:pPr>
      <w:r>
        <w:rPr>
          <w:rFonts w:ascii="Times New Roman"/>
          <w:b w:val="false"/>
          <w:i w:val="false"/>
          <w:color w:val="000000"/>
          <w:sz w:val="28"/>
        </w:rPr>
        <w:t>
      3) в двигательном аппарате обучающийся добивается пальцевой беглости, осваивается навык самостоятельных действий двигательного аппарата и исполнительского выдоха, развивает технику языка в пределах, необходимых для выполнения поставленных художественных задач, добивается самостоятельных действий языка и исполнительского дыхания;</w:t>
      </w:r>
    </w:p>
    <w:bookmarkEnd w:id="24867"/>
    <w:bookmarkStart w:name="z29419" w:id="24868"/>
    <w:p>
      <w:pPr>
        <w:spacing w:after="0"/>
        <w:ind w:left="0"/>
        <w:jc w:val="both"/>
      </w:pPr>
      <w:r>
        <w:rPr>
          <w:rFonts w:ascii="Times New Roman"/>
          <w:b w:val="false"/>
          <w:i w:val="false"/>
          <w:color w:val="000000"/>
          <w:sz w:val="28"/>
        </w:rPr>
        <w:t>
      4) завершается освобождение мышц исполнительского аппарата от перенапряжений и различного рода зажимов, развивается качество звучания инструмента, расширяется диапазон владения громкостью звука фагота от РР [пиано] до FF [форте] как в статике, так и в динамике, изучается основная и вспомогательная аппликатуры по всему звуковому диапазону фагота, развиваются музыкально-слуховые представления;</w:t>
      </w:r>
    </w:p>
    <w:bookmarkEnd w:id="24868"/>
    <w:bookmarkStart w:name="z29420" w:id="24869"/>
    <w:p>
      <w:pPr>
        <w:spacing w:after="0"/>
        <w:ind w:left="0"/>
        <w:jc w:val="both"/>
      </w:pPr>
      <w:r>
        <w:rPr>
          <w:rFonts w:ascii="Times New Roman"/>
          <w:b w:val="false"/>
          <w:i w:val="false"/>
          <w:color w:val="000000"/>
          <w:sz w:val="28"/>
        </w:rPr>
        <w:t xml:space="preserve">
      5) формируются умения передавать жанровые особенности пьес эпохи барокко и классического периода развития музыкального искусства, настроения музыкальных фраз, выявлять образы произведения; </w:t>
      </w:r>
    </w:p>
    <w:bookmarkEnd w:id="24869"/>
    <w:bookmarkStart w:name="z29421" w:id="24870"/>
    <w:p>
      <w:pPr>
        <w:spacing w:after="0"/>
        <w:ind w:left="0"/>
        <w:jc w:val="both"/>
      </w:pPr>
      <w:r>
        <w:rPr>
          <w:rFonts w:ascii="Times New Roman"/>
          <w:b w:val="false"/>
          <w:i w:val="false"/>
          <w:color w:val="000000"/>
          <w:sz w:val="28"/>
        </w:rPr>
        <w:t>
      6) продолжается дальнейшее развитие музыкально-ритмического чувства, умение чувствовать и передавать сильное и слабое время в такте, временные отношения во фразе, музыкальном предложении, совершенствуются навыки игры в ансамбле с фортепиано, обращается особое внимание на точность текста, выразительность и интонационную чистоту;</w:t>
      </w:r>
    </w:p>
    <w:bookmarkEnd w:id="24870"/>
    <w:bookmarkStart w:name="z29422" w:id="24871"/>
    <w:p>
      <w:pPr>
        <w:spacing w:after="0"/>
        <w:ind w:left="0"/>
        <w:jc w:val="both"/>
      </w:pPr>
      <w:r>
        <w:rPr>
          <w:rFonts w:ascii="Times New Roman"/>
          <w:b w:val="false"/>
          <w:i w:val="false"/>
          <w:color w:val="000000"/>
          <w:sz w:val="28"/>
        </w:rPr>
        <w:t>
      7) обучающийся овладевает дополнительными штрихами, осваивает мажорные и минорные гаммы до трех знаков (включительно), мелизмы (форшлаг, трели, мордент), расширяет диапазон звучания инструмента до двух с половиной октав ("ля" 1-й октавы), развивает музыкальное мышление, учится чувствовать и эмоционально передавать образы произведений;</w:t>
      </w:r>
    </w:p>
    <w:bookmarkEnd w:id="24871"/>
    <w:bookmarkStart w:name="z29423" w:id="24872"/>
    <w:p>
      <w:pPr>
        <w:spacing w:after="0"/>
        <w:ind w:left="0"/>
        <w:jc w:val="both"/>
      </w:pPr>
      <w:r>
        <w:rPr>
          <w:rFonts w:ascii="Times New Roman"/>
          <w:b w:val="false"/>
          <w:i w:val="false"/>
          <w:color w:val="000000"/>
          <w:sz w:val="28"/>
        </w:rPr>
        <w:t>
      8) осваивает секвенционные упражнения для улучшения звуковедения в разных регистрах, одну гамму на выбор, 2 этюда по нотам, 20-25 упражнений, этюдов на различные виды техники, гаммы до трех знаков, хроматическую гамму, 6-8 пьес, 2-4 ансамблей.</w:t>
      </w:r>
    </w:p>
    <w:bookmarkEnd w:id="24872"/>
    <w:bookmarkStart w:name="z29424" w:id="24873"/>
    <w:p>
      <w:pPr>
        <w:spacing w:after="0"/>
        <w:ind w:left="0"/>
        <w:jc w:val="both"/>
      </w:pPr>
      <w:r>
        <w:rPr>
          <w:rFonts w:ascii="Times New Roman"/>
          <w:b w:val="false"/>
          <w:i w:val="false"/>
          <w:color w:val="000000"/>
          <w:sz w:val="28"/>
        </w:rPr>
        <w:t>
      77. Содержание учебного предмета во 2 классе.</w:t>
      </w:r>
    </w:p>
    <w:bookmarkEnd w:id="24873"/>
    <w:bookmarkStart w:name="z29425" w:id="24874"/>
    <w:p>
      <w:pPr>
        <w:spacing w:after="0"/>
        <w:ind w:left="0"/>
        <w:jc w:val="both"/>
      </w:pPr>
      <w:r>
        <w:rPr>
          <w:rFonts w:ascii="Times New Roman"/>
          <w:b w:val="false"/>
          <w:i w:val="false"/>
          <w:color w:val="000000"/>
          <w:sz w:val="28"/>
        </w:rPr>
        <w:t>
      Базовую основу содержания предмета "Фагот" представляют следующие тематические разделы.</w:t>
      </w:r>
    </w:p>
    <w:bookmarkEnd w:id="24874"/>
    <w:bookmarkStart w:name="z29426" w:id="24875"/>
    <w:p>
      <w:pPr>
        <w:spacing w:after="0"/>
        <w:ind w:left="0"/>
        <w:jc w:val="both"/>
      </w:pPr>
      <w:r>
        <w:rPr>
          <w:rFonts w:ascii="Times New Roman"/>
          <w:b w:val="false"/>
          <w:i w:val="false"/>
          <w:color w:val="000000"/>
          <w:sz w:val="28"/>
        </w:rPr>
        <w:t>
      1. Работа над исполнительским дыханием и звуковедением. Исполнительский диапазон.</w:t>
      </w:r>
    </w:p>
    <w:bookmarkEnd w:id="24875"/>
    <w:bookmarkStart w:name="z29427" w:id="24876"/>
    <w:p>
      <w:pPr>
        <w:spacing w:after="0"/>
        <w:ind w:left="0"/>
        <w:jc w:val="both"/>
      </w:pPr>
      <w:r>
        <w:rPr>
          <w:rFonts w:ascii="Times New Roman"/>
          <w:b w:val="false"/>
          <w:i w:val="false"/>
          <w:color w:val="000000"/>
          <w:sz w:val="28"/>
        </w:rPr>
        <w:t>
      2. Штрихи.</w:t>
      </w:r>
    </w:p>
    <w:bookmarkEnd w:id="24876"/>
    <w:bookmarkStart w:name="z29428" w:id="24877"/>
    <w:p>
      <w:pPr>
        <w:spacing w:after="0"/>
        <w:ind w:left="0"/>
        <w:jc w:val="both"/>
      </w:pPr>
      <w:r>
        <w:rPr>
          <w:rFonts w:ascii="Times New Roman"/>
          <w:b w:val="false"/>
          <w:i w:val="false"/>
          <w:color w:val="000000"/>
          <w:sz w:val="28"/>
        </w:rPr>
        <w:t>
      3. Динамические оттенки.</w:t>
      </w:r>
    </w:p>
    <w:bookmarkEnd w:id="24877"/>
    <w:bookmarkStart w:name="z29429" w:id="24878"/>
    <w:p>
      <w:pPr>
        <w:spacing w:after="0"/>
        <w:ind w:left="0"/>
        <w:jc w:val="both"/>
      </w:pPr>
      <w:r>
        <w:rPr>
          <w:rFonts w:ascii="Times New Roman"/>
          <w:b w:val="false"/>
          <w:i w:val="false"/>
          <w:color w:val="000000"/>
          <w:sz w:val="28"/>
        </w:rPr>
        <w:t>
      4. Работа над гаммами.</w:t>
      </w:r>
    </w:p>
    <w:bookmarkEnd w:id="24878"/>
    <w:bookmarkStart w:name="z29430" w:id="24879"/>
    <w:p>
      <w:pPr>
        <w:spacing w:after="0"/>
        <w:ind w:left="0"/>
        <w:jc w:val="both"/>
      </w:pPr>
      <w:r>
        <w:rPr>
          <w:rFonts w:ascii="Times New Roman"/>
          <w:b w:val="false"/>
          <w:i w:val="false"/>
          <w:color w:val="000000"/>
          <w:sz w:val="28"/>
        </w:rPr>
        <w:t>
      5. Работа с нотным материалом, произведением.</w:t>
      </w:r>
    </w:p>
    <w:bookmarkEnd w:id="24879"/>
    <w:bookmarkStart w:name="z29431" w:id="24880"/>
    <w:p>
      <w:pPr>
        <w:spacing w:after="0"/>
        <w:ind w:left="0"/>
        <w:jc w:val="both"/>
      </w:pPr>
      <w:r>
        <w:rPr>
          <w:rFonts w:ascii="Times New Roman"/>
          <w:b w:val="false"/>
          <w:i w:val="false"/>
          <w:color w:val="000000"/>
          <w:sz w:val="28"/>
        </w:rPr>
        <w:t>
      6. Игра в ансамбле.</w:t>
      </w:r>
    </w:p>
    <w:bookmarkEnd w:id="24880"/>
    <w:bookmarkStart w:name="z29432" w:id="24881"/>
    <w:p>
      <w:pPr>
        <w:spacing w:after="0"/>
        <w:ind w:left="0"/>
        <w:jc w:val="both"/>
      </w:pPr>
      <w:r>
        <w:rPr>
          <w:rFonts w:ascii="Times New Roman"/>
          <w:b w:val="false"/>
          <w:i w:val="false"/>
          <w:color w:val="000000"/>
          <w:sz w:val="28"/>
        </w:rPr>
        <w:t>
      Тематическое планирование.</w:t>
      </w:r>
    </w:p>
    <w:bookmarkEnd w:id="24881"/>
    <w:bookmarkStart w:name="z29433" w:id="24882"/>
    <w:p>
      <w:pPr>
        <w:spacing w:after="0"/>
        <w:ind w:left="0"/>
        <w:jc w:val="both"/>
      </w:pPr>
      <w:r>
        <w:rPr>
          <w:rFonts w:ascii="Times New Roman"/>
          <w:b w:val="false"/>
          <w:i w:val="false"/>
          <w:color w:val="000000"/>
          <w:sz w:val="28"/>
        </w:rPr>
        <w:t xml:space="preserve">
      Тема 1. Работа над исполнительским дыханием и звуковедением. Расширение исполнительского диапазона. Работа над продолжительностью выдоха. Увеличение продолжительности выдоха. </w:t>
      </w:r>
    </w:p>
    <w:bookmarkEnd w:id="24882"/>
    <w:bookmarkStart w:name="z29434" w:id="24883"/>
    <w:p>
      <w:pPr>
        <w:spacing w:after="0"/>
        <w:ind w:left="0"/>
        <w:jc w:val="both"/>
      </w:pPr>
      <w:r>
        <w:rPr>
          <w:rFonts w:ascii="Times New Roman"/>
          <w:b w:val="false"/>
          <w:i w:val="false"/>
          <w:color w:val="000000"/>
          <w:sz w:val="28"/>
        </w:rPr>
        <w:t>
      Тема 2. Работа над звуковедением и фразировкой. Совершенствование навыка плавного звуковедения, работа над ровностью интонации.</w:t>
      </w:r>
    </w:p>
    <w:bookmarkEnd w:id="24883"/>
    <w:bookmarkStart w:name="z29435" w:id="24884"/>
    <w:p>
      <w:pPr>
        <w:spacing w:after="0"/>
        <w:ind w:left="0"/>
        <w:jc w:val="both"/>
      </w:pPr>
      <w:r>
        <w:rPr>
          <w:rFonts w:ascii="Times New Roman"/>
          <w:b w:val="false"/>
          <w:i w:val="false"/>
          <w:color w:val="000000"/>
          <w:sz w:val="28"/>
        </w:rPr>
        <w:t>
      Тема 3. Расширение рабочего диапазона. Расширение диапазона от "до" первой октавы до "ре" третьей октавы. Особенности исполнения верхнего и нижнего регистров.</w:t>
      </w:r>
    </w:p>
    <w:bookmarkEnd w:id="24884"/>
    <w:bookmarkStart w:name="z29436" w:id="24885"/>
    <w:p>
      <w:pPr>
        <w:spacing w:after="0"/>
        <w:ind w:left="0"/>
        <w:jc w:val="both"/>
      </w:pPr>
      <w:r>
        <w:rPr>
          <w:rFonts w:ascii="Times New Roman"/>
          <w:b w:val="false"/>
          <w:i w:val="false"/>
          <w:color w:val="000000"/>
          <w:sz w:val="28"/>
        </w:rPr>
        <w:t xml:space="preserve">
      Тема 4. Штрихи. Продолжение знакомства с различными штрихами на практике. Акцентированные и неакцентированные штрихи. </w:t>
      </w:r>
    </w:p>
    <w:bookmarkEnd w:id="24885"/>
    <w:bookmarkStart w:name="z29437" w:id="24886"/>
    <w:p>
      <w:pPr>
        <w:spacing w:after="0"/>
        <w:ind w:left="0"/>
        <w:jc w:val="both"/>
      </w:pPr>
      <w:r>
        <w:rPr>
          <w:rFonts w:ascii="Times New Roman"/>
          <w:b w:val="false"/>
          <w:i w:val="false"/>
          <w:color w:val="000000"/>
          <w:sz w:val="28"/>
        </w:rPr>
        <w:t>
      Тема 5. Штрих "staccato" [стаккато]. Особенности исполнения на фаготе. Виды стаккато (одинарное, двойное, тройное). Работа над исполнением одинарного стаккато. Работа языка и мышц диафрагмы.</w:t>
      </w:r>
    </w:p>
    <w:bookmarkEnd w:id="24886"/>
    <w:bookmarkStart w:name="z29438" w:id="24887"/>
    <w:p>
      <w:pPr>
        <w:spacing w:after="0"/>
        <w:ind w:left="0"/>
        <w:jc w:val="both"/>
      </w:pPr>
      <w:r>
        <w:rPr>
          <w:rFonts w:ascii="Times New Roman"/>
          <w:b w:val="false"/>
          <w:i w:val="false"/>
          <w:color w:val="000000"/>
          <w:sz w:val="28"/>
        </w:rPr>
        <w:t>
      Тема 6. Штрих "marcato". Применение штриха. Техника исполнения на фаготе.</w:t>
      </w:r>
    </w:p>
    <w:bookmarkEnd w:id="24887"/>
    <w:bookmarkStart w:name="z29439" w:id="24888"/>
    <w:p>
      <w:pPr>
        <w:spacing w:after="0"/>
        <w:ind w:left="0"/>
        <w:jc w:val="both"/>
      </w:pPr>
      <w:r>
        <w:rPr>
          <w:rFonts w:ascii="Times New Roman"/>
          <w:b w:val="false"/>
          <w:i w:val="false"/>
          <w:color w:val="000000"/>
          <w:sz w:val="28"/>
        </w:rPr>
        <w:t>
      Тема 7. Дополнительные штрихи: portamento [портаменто], non legato [нон легато], marcato [маркато].</w:t>
      </w:r>
    </w:p>
    <w:bookmarkEnd w:id="24888"/>
    <w:bookmarkStart w:name="z29440" w:id="24889"/>
    <w:p>
      <w:pPr>
        <w:spacing w:after="0"/>
        <w:ind w:left="0"/>
        <w:jc w:val="both"/>
      </w:pPr>
      <w:r>
        <w:rPr>
          <w:rFonts w:ascii="Times New Roman"/>
          <w:b w:val="false"/>
          <w:i w:val="false"/>
          <w:color w:val="000000"/>
          <w:sz w:val="28"/>
        </w:rPr>
        <w:t>
      Тема 8. Мажорные и минорные гаммы в тональностях до трех знаков (натуральные и гармонические мелодические) разными штрихами упражнений и этюдов).</w:t>
      </w:r>
    </w:p>
    <w:bookmarkEnd w:id="24889"/>
    <w:bookmarkStart w:name="z29441" w:id="24890"/>
    <w:p>
      <w:pPr>
        <w:spacing w:after="0"/>
        <w:ind w:left="0"/>
        <w:jc w:val="both"/>
      </w:pPr>
      <w:r>
        <w:rPr>
          <w:rFonts w:ascii="Times New Roman"/>
          <w:b w:val="false"/>
          <w:i w:val="false"/>
          <w:color w:val="000000"/>
          <w:sz w:val="28"/>
        </w:rPr>
        <w:t>
      Тема 9. Мелизмы: форшлаг, трели, мордент.</w:t>
      </w:r>
    </w:p>
    <w:bookmarkEnd w:id="24890"/>
    <w:bookmarkStart w:name="z29442" w:id="24891"/>
    <w:p>
      <w:pPr>
        <w:spacing w:after="0"/>
        <w:ind w:left="0"/>
        <w:jc w:val="both"/>
      </w:pPr>
      <w:r>
        <w:rPr>
          <w:rFonts w:ascii="Times New Roman"/>
          <w:b w:val="false"/>
          <w:i w:val="false"/>
          <w:color w:val="000000"/>
          <w:sz w:val="28"/>
        </w:rPr>
        <w:t>
      Тема 10. Динамические оттенки как выразительное средство в музыке. Разнообразие оттенков. Знакомство с обозначениями и исполнением динамических оттенков на фаготе.</w:t>
      </w:r>
    </w:p>
    <w:bookmarkEnd w:id="24891"/>
    <w:bookmarkStart w:name="z29443" w:id="24892"/>
    <w:p>
      <w:pPr>
        <w:spacing w:after="0"/>
        <w:ind w:left="0"/>
        <w:jc w:val="both"/>
      </w:pPr>
      <w:r>
        <w:rPr>
          <w:rFonts w:ascii="Times New Roman"/>
          <w:b w:val="false"/>
          <w:i w:val="false"/>
          <w:color w:val="000000"/>
          <w:sz w:val="28"/>
        </w:rPr>
        <w:t>
      Тема 11. Техника исполнения на фаготе в различных регистрах.</w:t>
      </w:r>
    </w:p>
    <w:bookmarkEnd w:id="24892"/>
    <w:bookmarkStart w:name="z29444" w:id="24893"/>
    <w:p>
      <w:pPr>
        <w:spacing w:after="0"/>
        <w:ind w:left="0"/>
        <w:jc w:val="both"/>
      </w:pPr>
      <w:r>
        <w:rPr>
          <w:rFonts w:ascii="Times New Roman"/>
          <w:b w:val="false"/>
          <w:i w:val="false"/>
          <w:color w:val="000000"/>
          <w:sz w:val="28"/>
        </w:rPr>
        <w:t xml:space="preserve">
      Тема 12. "Пиано". Сложности исполнения. Работа над тембром. </w:t>
      </w:r>
    </w:p>
    <w:bookmarkEnd w:id="24893"/>
    <w:bookmarkStart w:name="z29445" w:id="24894"/>
    <w:p>
      <w:pPr>
        <w:spacing w:after="0"/>
        <w:ind w:left="0"/>
        <w:jc w:val="both"/>
      </w:pPr>
      <w:r>
        <w:rPr>
          <w:rFonts w:ascii="Times New Roman"/>
          <w:b w:val="false"/>
          <w:i w:val="false"/>
          <w:color w:val="000000"/>
          <w:sz w:val="28"/>
        </w:rPr>
        <w:t>
      Тема 13. "Меццо форте и меццо пиано". Исполнение произведений с данными динамическими оттенками на инструменте. Работа над ровностью звуковой линии.</w:t>
      </w:r>
    </w:p>
    <w:bookmarkEnd w:id="24894"/>
    <w:bookmarkStart w:name="z29446" w:id="24895"/>
    <w:p>
      <w:pPr>
        <w:spacing w:after="0"/>
        <w:ind w:left="0"/>
        <w:jc w:val="both"/>
      </w:pPr>
      <w:r>
        <w:rPr>
          <w:rFonts w:ascii="Times New Roman"/>
          <w:b w:val="false"/>
          <w:i w:val="false"/>
          <w:color w:val="000000"/>
          <w:sz w:val="28"/>
        </w:rPr>
        <w:t>
      Тема 14. "Крещендо и диминуэндо". Распределение силы выдоха при игре данных динамических оттенков. Упражнения на одной ноте на постепенное усиление и затухание звука.</w:t>
      </w:r>
    </w:p>
    <w:bookmarkEnd w:id="24895"/>
    <w:bookmarkStart w:name="z29447" w:id="24896"/>
    <w:p>
      <w:pPr>
        <w:spacing w:after="0"/>
        <w:ind w:left="0"/>
        <w:jc w:val="both"/>
      </w:pPr>
      <w:r>
        <w:rPr>
          <w:rFonts w:ascii="Times New Roman"/>
          <w:b w:val="false"/>
          <w:i w:val="false"/>
          <w:color w:val="000000"/>
          <w:sz w:val="28"/>
        </w:rPr>
        <w:t>
      Тема 15. Работа над гаммами, различными штрихами и динамическими оттенками. Работа над одной гаммой в сочетаниях различных известных штрихов и динамических оттенков.</w:t>
      </w:r>
    </w:p>
    <w:bookmarkEnd w:id="24896"/>
    <w:bookmarkStart w:name="z29448" w:id="24897"/>
    <w:p>
      <w:pPr>
        <w:spacing w:after="0"/>
        <w:ind w:left="0"/>
        <w:jc w:val="both"/>
      </w:pPr>
      <w:r>
        <w:rPr>
          <w:rFonts w:ascii="Times New Roman"/>
          <w:b w:val="false"/>
          <w:i w:val="false"/>
          <w:color w:val="000000"/>
          <w:sz w:val="28"/>
        </w:rPr>
        <w:t>
      Тема 16. Работа с нотным материалом. Различные виды ритмических рисунков. Пунктирный ритм, "мелкие длительности", синкопы.</w:t>
      </w:r>
    </w:p>
    <w:bookmarkEnd w:id="24897"/>
    <w:bookmarkStart w:name="z29449" w:id="24898"/>
    <w:p>
      <w:pPr>
        <w:spacing w:after="0"/>
        <w:ind w:left="0"/>
        <w:jc w:val="both"/>
      </w:pPr>
      <w:r>
        <w:rPr>
          <w:rFonts w:ascii="Times New Roman"/>
          <w:b w:val="false"/>
          <w:i w:val="false"/>
          <w:color w:val="000000"/>
          <w:sz w:val="28"/>
        </w:rPr>
        <w:t>
      Тема 17. Исполнение этюдов. Этюд как музыкальное произведение для тренировки того или иного вида техники. Работа над произведением.</w:t>
      </w:r>
    </w:p>
    <w:bookmarkEnd w:id="24898"/>
    <w:bookmarkStart w:name="z29450" w:id="24899"/>
    <w:p>
      <w:pPr>
        <w:spacing w:after="0"/>
        <w:ind w:left="0"/>
        <w:jc w:val="both"/>
      </w:pPr>
      <w:r>
        <w:rPr>
          <w:rFonts w:ascii="Times New Roman"/>
          <w:b w:val="false"/>
          <w:i w:val="false"/>
          <w:color w:val="000000"/>
          <w:sz w:val="28"/>
        </w:rPr>
        <w:t xml:space="preserve">
      Тема 18. Особенности музыкальных жанров. Понятие музыкального жанра. Жанры песня, танец, марш. </w:t>
      </w:r>
    </w:p>
    <w:bookmarkEnd w:id="24899"/>
    <w:bookmarkStart w:name="z29451" w:id="24900"/>
    <w:p>
      <w:pPr>
        <w:spacing w:after="0"/>
        <w:ind w:left="0"/>
        <w:jc w:val="both"/>
      </w:pPr>
      <w:r>
        <w:rPr>
          <w:rFonts w:ascii="Times New Roman"/>
          <w:b w:val="false"/>
          <w:i w:val="false"/>
          <w:color w:val="000000"/>
          <w:sz w:val="28"/>
        </w:rPr>
        <w:t>
      Тема 19. Обозначения темпа и характера музыкального произведения. Основные обозначения темпов. Быстрые, средние и медленные темпы. Иностранные музыкальные термины.</w:t>
      </w:r>
    </w:p>
    <w:bookmarkEnd w:id="24900"/>
    <w:bookmarkStart w:name="z29452" w:id="24901"/>
    <w:p>
      <w:pPr>
        <w:spacing w:after="0"/>
        <w:ind w:left="0"/>
        <w:jc w:val="both"/>
      </w:pPr>
      <w:r>
        <w:rPr>
          <w:rFonts w:ascii="Times New Roman"/>
          <w:b w:val="false"/>
          <w:i w:val="false"/>
          <w:color w:val="000000"/>
          <w:sz w:val="28"/>
        </w:rPr>
        <w:t>
      Тема 20. Работа над произведениями кантиленного характера. Особенности штрихов, звуковедения. Работа над образом произведения.</w:t>
      </w:r>
    </w:p>
    <w:bookmarkEnd w:id="24901"/>
    <w:bookmarkStart w:name="z29453" w:id="24902"/>
    <w:p>
      <w:pPr>
        <w:spacing w:after="0"/>
        <w:ind w:left="0"/>
        <w:jc w:val="both"/>
      </w:pPr>
      <w:r>
        <w:rPr>
          <w:rFonts w:ascii="Times New Roman"/>
          <w:b w:val="false"/>
          <w:i w:val="false"/>
          <w:color w:val="000000"/>
          <w:sz w:val="28"/>
        </w:rPr>
        <w:t>
      Тема 21. Работа над произведениями танцевального характера. Особенности исполнения штрихов, особенности звуковедения. Раскрытие содержания произведения.</w:t>
      </w:r>
    </w:p>
    <w:bookmarkEnd w:id="24902"/>
    <w:bookmarkStart w:name="z29454" w:id="24903"/>
    <w:p>
      <w:pPr>
        <w:spacing w:after="0"/>
        <w:ind w:left="0"/>
        <w:jc w:val="both"/>
      </w:pPr>
      <w:r>
        <w:rPr>
          <w:rFonts w:ascii="Times New Roman"/>
          <w:b w:val="false"/>
          <w:i w:val="false"/>
          <w:color w:val="000000"/>
          <w:sz w:val="28"/>
        </w:rPr>
        <w:t xml:space="preserve">
      Тема 22. Чтение с листа произведений различного характера. Правила знакомства с произведением: название, композитор, жанр, темп, размер, штрихи. Первоначальный анализ произведения. </w:t>
      </w:r>
    </w:p>
    <w:bookmarkEnd w:id="24903"/>
    <w:bookmarkStart w:name="z29455" w:id="24904"/>
    <w:p>
      <w:pPr>
        <w:spacing w:after="0"/>
        <w:ind w:left="0"/>
        <w:jc w:val="both"/>
      </w:pPr>
      <w:r>
        <w:rPr>
          <w:rFonts w:ascii="Times New Roman"/>
          <w:b w:val="false"/>
          <w:i w:val="false"/>
          <w:color w:val="000000"/>
          <w:sz w:val="28"/>
        </w:rPr>
        <w:t>
      Тема 23. Разучивание произведений наизусть. Совершенствование навыков игры в ансамбле.</w:t>
      </w:r>
    </w:p>
    <w:bookmarkEnd w:id="24904"/>
    <w:bookmarkStart w:name="z29456" w:id="24905"/>
    <w:p>
      <w:pPr>
        <w:spacing w:after="0"/>
        <w:ind w:left="0"/>
        <w:jc w:val="both"/>
      </w:pPr>
      <w:r>
        <w:rPr>
          <w:rFonts w:ascii="Times New Roman"/>
          <w:b w:val="false"/>
          <w:i w:val="false"/>
          <w:color w:val="000000"/>
          <w:sz w:val="28"/>
        </w:rPr>
        <w:t>
      Тема 24. Игра в ансамбле с другими обучающимися. Дуэт (фагот, гобой). Трио. Разучивание партий. Совместное музицирование. Развитие гармонического слуха.</w:t>
      </w:r>
    </w:p>
    <w:bookmarkEnd w:id="24905"/>
    <w:bookmarkStart w:name="z29457" w:id="24906"/>
    <w:p>
      <w:pPr>
        <w:spacing w:after="0"/>
        <w:ind w:left="0"/>
        <w:jc w:val="both"/>
      </w:pPr>
      <w:r>
        <w:rPr>
          <w:rFonts w:ascii="Times New Roman"/>
          <w:b w:val="false"/>
          <w:i w:val="false"/>
          <w:color w:val="000000"/>
          <w:sz w:val="28"/>
        </w:rPr>
        <w:t>
      Тема 25. Публичные выступления. Психологическая подготовка к концертному выступлению. Способы борьбы с концертным волнением. Построение занятий перед концертом, разыгрывание. Выступление на эстраде. Правила поведения, выход и уход со сцены, сценический образ, контакт с концертмейстером и со зрителями.</w:t>
      </w:r>
    </w:p>
    <w:bookmarkEnd w:id="24906"/>
    <w:bookmarkStart w:name="z29458" w:id="24907"/>
    <w:p>
      <w:pPr>
        <w:spacing w:after="0"/>
        <w:ind w:left="0"/>
        <w:jc w:val="both"/>
      </w:pPr>
      <w:r>
        <w:rPr>
          <w:rFonts w:ascii="Times New Roman"/>
          <w:b w:val="false"/>
          <w:i w:val="false"/>
          <w:color w:val="000000"/>
          <w:sz w:val="28"/>
        </w:rPr>
        <w:t xml:space="preserve">
      78. Ожидаемые результаты освоения программы 2 класса. </w:t>
      </w:r>
    </w:p>
    <w:bookmarkEnd w:id="24907"/>
    <w:bookmarkStart w:name="z29459" w:id="2490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4908"/>
    <w:bookmarkStart w:name="z29460" w:id="24909"/>
    <w:p>
      <w:pPr>
        <w:spacing w:after="0"/>
        <w:ind w:left="0"/>
        <w:jc w:val="both"/>
      </w:pPr>
      <w:r>
        <w:rPr>
          <w:rFonts w:ascii="Times New Roman"/>
          <w:b w:val="false"/>
          <w:i w:val="false"/>
          <w:color w:val="000000"/>
          <w:sz w:val="28"/>
        </w:rPr>
        <w:t>
      1) знает особенности исполнения верхнего и нижнего регистров;</w:t>
      </w:r>
    </w:p>
    <w:bookmarkEnd w:id="24909"/>
    <w:bookmarkStart w:name="z29461" w:id="24910"/>
    <w:p>
      <w:pPr>
        <w:spacing w:after="0"/>
        <w:ind w:left="0"/>
        <w:jc w:val="both"/>
      </w:pPr>
      <w:r>
        <w:rPr>
          <w:rFonts w:ascii="Times New Roman"/>
          <w:b w:val="false"/>
          <w:i w:val="false"/>
          <w:color w:val="000000"/>
          <w:sz w:val="28"/>
        </w:rPr>
        <w:t>
      2) знает акцентированные и неакцентированные штрихи;</w:t>
      </w:r>
    </w:p>
    <w:bookmarkEnd w:id="24910"/>
    <w:bookmarkStart w:name="z29462" w:id="24911"/>
    <w:p>
      <w:pPr>
        <w:spacing w:after="0"/>
        <w:ind w:left="0"/>
        <w:jc w:val="both"/>
      </w:pPr>
      <w:r>
        <w:rPr>
          <w:rFonts w:ascii="Times New Roman"/>
          <w:b w:val="false"/>
          <w:i w:val="false"/>
          <w:color w:val="000000"/>
          <w:sz w:val="28"/>
        </w:rPr>
        <w:t>
      3) знает особенности исполнения на фаготе штрихов "staccato" [стакато], portamento [портаменто], non legato [нон легато], marcato [маркато];</w:t>
      </w:r>
    </w:p>
    <w:bookmarkEnd w:id="24911"/>
    <w:bookmarkStart w:name="z29463" w:id="24912"/>
    <w:p>
      <w:pPr>
        <w:spacing w:after="0"/>
        <w:ind w:left="0"/>
        <w:jc w:val="both"/>
      </w:pPr>
      <w:r>
        <w:rPr>
          <w:rFonts w:ascii="Times New Roman"/>
          <w:b w:val="false"/>
          <w:i w:val="false"/>
          <w:color w:val="000000"/>
          <w:sz w:val="28"/>
        </w:rPr>
        <w:t>
      4) умеет исполнять мажорные и минорные гаммы в тональностях до трех знаков;</w:t>
      </w:r>
    </w:p>
    <w:bookmarkEnd w:id="24912"/>
    <w:bookmarkStart w:name="z29464" w:id="24913"/>
    <w:p>
      <w:pPr>
        <w:spacing w:after="0"/>
        <w:ind w:left="0"/>
        <w:jc w:val="both"/>
      </w:pPr>
      <w:r>
        <w:rPr>
          <w:rFonts w:ascii="Times New Roman"/>
          <w:b w:val="false"/>
          <w:i w:val="false"/>
          <w:color w:val="000000"/>
          <w:sz w:val="28"/>
        </w:rPr>
        <w:t>
      5) знает мелизмы: форшлаг, трели, мордент;</w:t>
      </w:r>
    </w:p>
    <w:bookmarkEnd w:id="24913"/>
    <w:bookmarkStart w:name="z29465" w:id="24914"/>
    <w:p>
      <w:pPr>
        <w:spacing w:after="0"/>
        <w:ind w:left="0"/>
        <w:jc w:val="both"/>
      </w:pPr>
      <w:r>
        <w:rPr>
          <w:rFonts w:ascii="Times New Roman"/>
          <w:b w:val="false"/>
          <w:i w:val="false"/>
          <w:color w:val="000000"/>
          <w:sz w:val="28"/>
        </w:rPr>
        <w:t>
      6) умеет исполнять на фаготе произведения с "меццо форте и меццо пиано";</w:t>
      </w:r>
    </w:p>
    <w:bookmarkEnd w:id="24914"/>
    <w:bookmarkStart w:name="z29466" w:id="24915"/>
    <w:p>
      <w:pPr>
        <w:spacing w:after="0"/>
        <w:ind w:left="0"/>
        <w:jc w:val="both"/>
      </w:pPr>
      <w:r>
        <w:rPr>
          <w:rFonts w:ascii="Times New Roman"/>
          <w:b w:val="false"/>
          <w:i w:val="false"/>
          <w:color w:val="000000"/>
          <w:sz w:val="28"/>
        </w:rPr>
        <w:t>
      7) владеет навыками анализа произведения;</w:t>
      </w:r>
    </w:p>
    <w:bookmarkEnd w:id="24915"/>
    <w:bookmarkStart w:name="z29467" w:id="24916"/>
    <w:p>
      <w:pPr>
        <w:spacing w:after="0"/>
        <w:ind w:left="0"/>
        <w:jc w:val="both"/>
      </w:pPr>
      <w:r>
        <w:rPr>
          <w:rFonts w:ascii="Times New Roman"/>
          <w:b w:val="false"/>
          <w:i w:val="false"/>
          <w:color w:val="000000"/>
          <w:sz w:val="28"/>
        </w:rPr>
        <w:t>
      8) умеет играть на фаготе произведения танцевального характера;</w:t>
      </w:r>
    </w:p>
    <w:bookmarkEnd w:id="24916"/>
    <w:bookmarkStart w:name="z29468" w:id="24917"/>
    <w:p>
      <w:pPr>
        <w:spacing w:after="0"/>
        <w:ind w:left="0"/>
        <w:jc w:val="both"/>
      </w:pPr>
      <w:r>
        <w:rPr>
          <w:rFonts w:ascii="Times New Roman"/>
          <w:b w:val="false"/>
          <w:i w:val="false"/>
          <w:color w:val="000000"/>
          <w:sz w:val="28"/>
        </w:rPr>
        <w:t>
      9) умеет играть в ансамбле с другими обучающимися;</w:t>
      </w:r>
    </w:p>
    <w:bookmarkEnd w:id="24917"/>
    <w:bookmarkStart w:name="z29469" w:id="24918"/>
    <w:p>
      <w:pPr>
        <w:spacing w:after="0"/>
        <w:ind w:left="0"/>
        <w:jc w:val="both"/>
      </w:pPr>
      <w:r>
        <w:rPr>
          <w:rFonts w:ascii="Times New Roman"/>
          <w:b w:val="false"/>
          <w:i w:val="false"/>
          <w:color w:val="000000"/>
          <w:sz w:val="28"/>
        </w:rPr>
        <w:t>
      10) имеет опыт публичных выступлений.</w:t>
      </w:r>
    </w:p>
    <w:bookmarkEnd w:id="24918"/>
    <w:bookmarkStart w:name="z29470" w:id="24919"/>
    <w:p>
      <w:pPr>
        <w:spacing w:after="0"/>
        <w:ind w:left="0"/>
        <w:jc w:val="both"/>
      </w:pPr>
      <w:r>
        <w:rPr>
          <w:rFonts w:ascii="Times New Roman"/>
          <w:b w:val="false"/>
          <w:i w:val="false"/>
          <w:color w:val="000000"/>
          <w:sz w:val="28"/>
        </w:rPr>
        <w:t>
      79. Программные требования в 3 классе:</w:t>
      </w:r>
    </w:p>
    <w:bookmarkEnd w:id="24919"/>
    <w:bookmarkStart w:name="z29471" w:id="24920"/>
    <w:p>
      <w:pPr>
        <w:spacing w:after="0"/>
        <w:ind w:left="0"/>
        <w:jc w:val="both"/>
      </w:pPr>
      <w:r>
        <w:rPr>
          <w:rFonts w:ascii="Times New Roman"/>
          <w:b w:val="false"/>
          <w:i w:val="false"/>
          <w:color w:val="000000"/>
          <w:sz w:val="28"/>
        </w:rPr>
        <w:t>
      1) в губном аппарате развивается гибкость в управлении звучанием инструмента, техника пальцев;</w:t>
      </w:r>
    </w:p>
    <w:bookmarkEnd w:id="24920"/>
    <w:bookmarkStart w:name="z29472" w:id="24921"/>
    <w:p>
      <w:pPr>
        <w:spacing w:after="0"/>
        <w:ind w:left="0"/>
        <w:jc w:val="both"/>
      </w:pPr>
      <w:r>
        <w:rPr>
          <w:rFonts w:ascii="Times New Roman"/>
          <w:b w:val="false"/>
          <w:i w:val="false"/>
          <w:color w:val="000000"/>
          <w:sz w:val="28"/>
        </w:rPr>
        <w:t>
      2) в дыхательном аппарате закрепляется ощущение опоры звука как основы звукоизвлечения и звуковедения;</w:t>
      </w:r>
    </w:p>
    <w:bookmarkEnd w:id="24921"/>
    <w:bookmarkStart w:name="z29473" w:id="24922"/>
    <w:p>
      <w:pPr>
        <w:spacing w:after="0"/>
        <w:ind w:left="0"/>
        <w:jc w:val="both"/>
      </w:pPr>
      <w:r>
        <w:rPr>
          <w:rFonts w:ascii="Times New Roman"/>
          <w:b w:val="false"/>
          <w:i w:val="false"/>
          <w:color w:val="000000"/>
          <w:sz w:val="28"/>
        </w:rPr>
        <w:t>
      3) вырабатывается ощущение раздельного функционирования исполнительского дыхания, двигательного аппарата и языка, осваиваются динамические градации, умения выполнять приемы fp [форте пиано], sf [сфорцато], филировку звука;</w:t>
      </w:r>
    </w:p>
    <w:bookmarkEnd w:id="24922"/>
    <w:bookmarkStart w:name="z29474" w:id="24923"/>
    <w:p>
      <w:pPr>
        <w:spacing w:after="0"/>
        <w:ind w:left="0"/>
        <w:jc w:val="both"/>
      </w:pPr>
      <w:r>
        <w:rPr>
          <w:rFonts w:ascii="Times New Roman"/>
          <w:b w:val="false"/>
          <w:i w:val="false"/>
          <w:color w:val="000000"/>
          <w:sz w:val="28"/>
        </w:rPr>
        <w:t>
      4) развивается качество звучания фагота по тембру, однородному по всему звуковому диапазону инструмента, формируются умения наладить взаимодействие исполнительского выдоха и языка, использовать атаку звука в качестве средства управления тембральной окраской звучания в зависимости от музыкально-художественных задач;</w:t>
      </w:r>
    </w:p>
    <w:bookmarkEnd w:id="24923"/>
    <w:bookmarkStart w:name="z29475" w:id="24924"/>
    <w:p>
      <w:pPr>
        <w:spacing w:after="0"/>
        <w:ind w:left="0"/>
        <w:jc w:val="both"/>
      </w:pPr>
      <w:r>
        <w:rPr>
          <w:rFonts w:ascii="Times New Roman"/>
          <w:b w:val="false"/>
          <w:i w:val="false"/>
          <w:color w:val="000000"/>
          <w:sz w:val="28"/>
        </w:rPr>
        <w:t>
      4) развиваются музыкально-слуховые представления, умения передавать стилистические, образные особенности романтического направления в музыкальном искусстве, переносить метроритмические закономерности на смысловое строение периода с сильным и слабым временем и добиваться в игре согласованного единства эмоциональности и исполнительской техники;</w:t>
      </w:r>
    </w:p>
    <w:bookmarkEnd w:id="24924"/>
    <w:bookmarkStart w:name="z29476" w:id="24925"/>
    <w:p>
      <w:pPr>
        <w:spacing w:after="0"/>
        <w:ind w:left="0"/>
        <w:jc w:val="both"/>
      </w:pPr>
      <w:r>
        <w:rPr>
          <w:rFonts w:ascii="Times New Roman"/>
          <w:b w:val="false"/>
          <w:i w:val="false"/>
          <w:color w:val="000000"/>
          <w:sz w:val="28"/>
        </w:rPr>
        <w:t>
      5) в музыкальном мышлении развивается умение чувствовать и переводить в музыкальные образы вариационную форму, трехчастную простую и сложную форму, форму рондо, совершенствуются навыки игры в ансамбле с фортепиано и другими инструментами;</w:t>
      </w:r>
    </w:p>
    <w:bookmarkEnd w:id="24925"/>
    <w:bookmarkStart w:name="z29477" w:id="24926"/>
    <w:p>
      <w:pPr>
        <w:spacing w:after="0"/>
        <w:ind w:left="0"/>
        <w:jc w:val="both"/>
      </w:pPr>
      <w:r>
        <w:rPr>
          <w:rFonts w:ascii="Times New Roman"/>
          <w:b w:val="false"/>
          <w:i w:val="false"/>
          <w:color w:val="000000"/>
          <w:sz w:val="28"/>
        </w:rPr>
        <w:t>
      6) обучающийся осваивает навыки чтения нот с листа, самостоятельный разбор легких пьес, ансамблевых, оркестровых партий, секвенционные, октавные упражнения, арпеджио трезвучий, мажорные и минорные гаммы до четырех знаков (включительно), в том числе доминантсептаккорды и уменьшенные вводные септаккорды и их обращения, одну гамму на выбор, 2 этюда по нотам, гаммы до пяти знаков, 20-25 упражнений, этюдов, 6-8 пьес, 2 произведения крупной формы, 2-3 ансамбля.</w:t>
      </w:r>
    </w:p>
    <w:bookmarkEnd w:id="24926"/>
    <w:bookmarkStart w:name="z29478" w:id="24927"/>
    <w:p>
      <w:pPr>
        <w:spacing w:after="0"/>
        <w:ind w:left="0"/>
        <w:jc w:val="both"/>
      </w:pPr>
      <w:r>
        <w:rPr>
          <w:rFonts w:ascii="Times New Roman"/>
          <w:b w:val="false"/>
          <w:i w:val="false"/>
          <w:color w:val="000000"/>
          <w:sz w:val="28"/>
        </w:rPr>
        <w:t>
      80. Содержание учебного предмета в 3 классе.</w:t>
      </w:r>
    </w:p>
    <w:bookmarkEnd w:id="24927"/>
    <w:bookmarkStart w:name="z29479" w:id="24928"/>
    <w:p>
      <w:pPr>
        <w:spacing w:after="0"/>
        <w:ind w:left="0"/>
        <w:jc w:val="both"/>
      </w:pPr>
      <w:r>
        <w:rPr>
          <w:rFonts w:ascii="Times New Roman"/>
          <w:b w:val="false"/>
          <w:i w:val="false"/>
          <w:color w:val="000000"/>
          <w:sz w:val="28"/>
        </w:rPr>
        <w:t>
      Базовую основу содержания предмета "Фагот" представляют следующие тематические разделы.</w:t>
      </w:r>
    </w:p>
    <w:bookmarkEnd w:id="24928"/>
    <w:bookmarkStart w:name="z29480" w:id="24929"/>
    <w:p>
      <w:pPr>
        <w:spacing w:after="0"/>
        <w:ind w:left="0"/>
        <w:jc w:val="both"/>
      </w:pPr>
      <w:r>
        <w:rPr>
          <w:rFonts w:ascii="Times New Roman"/>
          <w:b w:val="false"/>
          <w:i w:val="false"/>
          <w:color w:val="000000"/>
          <w:sz w:val="28"/>
        </w:rPr>
        <w:t>
      1. Расширение диапазона. Работа над регистрами.</w:t>
      </w:r>
    </w:p>
    <w:bookmarkEnd w:id="24929"/>
    <w:bookmarkStart w:name="z29481" w:id="24930"/>
    <w:p>
      <w:pPr>
        <w:spacing w:after="0"/>
        <w:ind w:left="0"/>
        <w:jc w:val="both"/>
      </w:pPr>
      <w:r>
        <w:rPr>
          <w:rFonts w:ascii="Times New Roman"/>
          <w:b w:val="false"/>
          <w:i w:val="false"/>
          <w:color w:val="000000"/>
          <w:sz w:val="28"/>
        </w:rPr>
        <w:t>
      2. Развитие техники. Гаммы.</w:t>
      </w:r>
    </w:p>
    <w:bookmarkEnd w:id="24930"/>
    <w:bookmarkStart w:name="z29482" w:id="24931"/>
    <w:p>
      <w:pPr>
        <w:spacing w:after="0"/>
        <w:ind w:left="0"/>
        <w:jc w:val="both"/>
      </w:pPr>
      <w:r>
        <w:rPr>
          <w:rFonts w:ascii="Times New Roman"/>
          <w:b w:val="false"/>
          <w:i w:val="false"/>
          <w:color w:val="000000"/>
          <w:sz w:val="28"/>
        </w:rPr>
        <w:t>
      3. Мелизмы.</w:t>
      </w:r>
    </w:p>
    <w:bookmarkEnd w:id="24931"/>
    <w:bookmarkStart w:name="z29483" w:id="24932"/>
    <w:p>
      <w:pPr>
        <w:spacing w:after="0"/>
        <w:ind w:left="0"/>
        <w:jc w:val="both"/>
      </w:pPr>
      <w:r>
        <w:rPr>
          <w:rFonts w:ascii="Times New Roman"/>
          <w:b w:val="false"/>
          <w:i w:val="false"/>
          <w:color w:val="000000"/>
          <w:sz w:val="28"/>
        </w:rPr>
        <w:t>
      4. Средства музыкальной выразительности.</w:t>
      </w:r>
    </w:p>
    <w:bookmarkEnd w:id="24932"/>
    <w:bookmarkStart w:name="z29484" w:id="24933"/>
    <w:p>
      <w:pPr>
        <w:spacing w:after="0"/>
        <w:ind w:left="0"/>
        <w:jc w:val="both"/>
      </w:pPr>
      <w:r>
        <w:rPr>
          <w:rFonts w:ascii="Times New Roman"/>
          <w:b w:val="false"/>
          <w:i w:val="false"/>
          <w:color w:val="000000"/>
          <w:sz w:val="28"/>
        </w:rPr>
        <w:t>
      5. Работа над произведением.</w:t>
      </w:r>
    </w:p>
    <w:bookmarkEnd w:id="24933"/>
    <w:bookmarkStart w:name="z29485" w:id="24934"/>
    <w:p>
      <w:pPr>
        <w:spacing w:after="0"/>
        <w:ind w:left="0"/>
        <w:jc w:val="both"/>
      </w:pPr>
      <w:r>
        <w:rPr>
          <w:rFonts w:ascii="Times New Roman"/>
          <w:b w:val="false"/>
          <w:i w:val="false"/>
          <w:color w:val="000000"/>
          <w:sz w:val="28"/>
        </w:rPr>
        <w:t>
      6. Ансамблевая игра.</w:t>
      </w:r>
    </w:p>
    <w:bookmarkEnd w:id="24934"/>
    <w:bookmarkStart w:name="z29486" w:id="24935"/>
    <w:p>
      <w:pPr>
        <w:spacing w:after="0"/>
        <w:ind w:left="0"/>
        <w:jc w:val="both"/>
      </w:pPr>
      <w:r>
        <w:rPr>
          <w:rFonts w:ascii="Times New Roman"/>
          <w:b w:val="false"/>
          <w:i w:val="false"/>
          <w:color w:val="000000"/>
          <w:sz w:val="28"/>
        </w:rPr>
        <w:t>
      7. Самостоятельная работа. Концертные выступления.</w:t>
      </w:r>
    </w:p>
    <w:bookmarkEnd w:id="24935"/>
    <w:bookmarkStart w:name="z29487" w:id="24936"/>
    <w:p>
      <w:pPr>
        <w:spacing w:after="0"/>
        <w:ind w:left="0"/>
        <w:jc w:val="both"/>
      </w:pPr>
      <w:r>
        <w:rPr>
          <w:rFonts w:ascii="Times New Roman"/>
          <w:b w:val="false"/>
          <w:i w:val="false"/>
          <w:color w:val="000000"/>
          <w:sz w:val="28"/>
        </w:rPr>
        <w:t xml:space="preserve">
      Тематическое планирование. </w:t>
      </w:r>
    </w:p>
    <w:bookmarkEnd w:id="24936"/>
    <w:bookmarkStart w:name="z29488" w:id="24937"/>
    <w:p>
      <w:pPr>
        <w:spacing w:after="0"/>
        <w:ind w:left="0"/>
        <w:jc w:val="both"/>
      </w:pPr>
      <w:r>
        <w:rPr>
          <w:rFonts w:ascii="Times New Roman"/>
          <w:b w:val="false"/>
          <w:i w:val="false"/>
          <w:color w:val="000000"/>
          <w:sz w:val="28"/>
        </w:rPr>
        <w:t>
      Тема 1. Расширение диапазона. Работа над регистрами. Расширение рабочего диапазона от "до" первой октавы до "ля" третьей октавы. Аппликатура нот верхнего регистра. Дополнительная аппликатура.</w:t>
      </w:r>
    </w:p>
    <w:bookmarkEnd w:id="24937"/>
    <w:bookmarkStart w:name="z29489" w:id="24938"/>
    <w:p>
      <w:pPr>
        <w:spacing w:after="0"/>
        <w:ind w:left="0"/>
        <w:jc w:val="both"/>
      </w:pPr>
      <w:r>
        <w:rPr>
          <w:rFonts w:ascii="Times New Roman"/>
          <w:b w:val="false"/>
          <w:i w:val="false"/>
          <w:color w:val="000000"/>
          <w:sz w:val="28"/>
        </w:rPr>
        <w:t>
      Тема 2. Работа над верхним регистром. Положение амбушюра, дыхание, динамические оттенки, "пиано" в верхнем регистре. Технические сложности исполнения.</w:t>
      </w:r>
    </w:p>
    <w:bookmarkEnd w:id="24938"/>
    <w:bookmarkStart w:name="z29490" w:id="24939"/>
    <w:p>
      <w:pPr>
        <w:spacing w:after="0"/>
        <w:ind w:left="0"/>
        <w:jc w:val="both"/>
      </w:pPr>
      <w:r>
        <w:rPr>
          <w:rFonts w:ascii="Times New Roman"/>
          <w:b w:val="false"/>
          <w:i w:val="false"/>
          <w:color w:val="000000"/>
          <w:sz w:val="28"/>
        </w:rPr>
        <w:t>
      Тема 3. Нижний регистр. Развитие яркости звучания в нижнем регистре, упражнения для нижнего регистра.</w:t>
      </w:r>
    </w:p>
    <w:bookmarkEnd w:id="24939"/>
    <w:bookmarkStart w:name="z29491" w:id="24940"/>
    <w:p>
      <w:pPr>
        <w:spacing w:after="0"/>
        <w:ind w:left="0"/>
        <w:jc w:val="both"/>
      </w:pPr>
      <w:r>
        <w:rPr>
          <w:rFonts w:ascii="Times New Roman"/>
          <w:b w:val="false"/>
          <w:i w:val="false"/>
          <w:color w:val="000000"/>
          <w:sz w:val="28"/>
        </w:rPr>
        <w:t xml:space="preserve">
      Тема 4. Развитие техники. Гаммы. Упражнения на развитие техники. Рациональная работа пальцев. Постепенное ускорение темпов. Исполнение ритмических рисунков с мелкими длительностями. </w:t>
      </w:r>
    </w:p>
    <w:bookmarkEnd w:id="24940"/>
    <w:bookmarkStart w:name="z29492" w:id="24941"/>
    <w:p>
      <w:pPr>
        <w:spacing w:after="0"/>
        <w:ind w:left="0"/>
        <w:jc w:val="both"/>
      </w:pPr>
      <w:r>
        <w:rPr>
          <w:rFonts w:ascii="Times New Roman"/>
          <w:b w:val="false"/>
          <w:i w:val="false"/>
          <w:color w:val="000000"/>
          <w:sz w:val="28"/>
        </w:rPr>
        <w:t>
      Тема 5. Гаммы до двух знаков при ключе. Разучивание и исполнение мажорных и минорных гамм до двух знаков при ключе в различных темпах различными сочетаниями штрихов и динамических оттенков. Арпеджио.</w:t>
      </w:r>
    </w:p>
    <w:bookmarkEnd w:id="24941"/>
    <w:bookmarkStart w:name="z29493" w:id="24942"/>
    <w:p>
      <w:pPr>
        <w:spacing w:after="0"/>
        <w:ind w:left="0"/>
        <w:jc w:val="both"/>
      </w:pPr>
      <w:r>
        <w:rPr>
          <w:rFonts w:ascii="Times New Roman"/>
          <w:b w:val="false"/>
          <w:i w:val="false"/>
          <w:color w:val="000000"/>
          <w:sz w:val="28"/>
        </w:rPr>
        <w:t>
      Тема 6. Мелизмы. Понятие мелизмов в музыке. Правила прочтения и исполнения различных украшений: форшлаги, трели, морденты.</w:t>
      </w:r>
    </w:p>
    <w:bookmarkEnd w:id="24942"/>
    <w:bookmarkStart w:name="z29494" w:id="24943"/>
    <w:p>
      <w:pPr>
        <w:spacing w:after="0"/>
        <w:ind w:left="0"/>
        <w:jc w:val="both"/>
      </w:pPr>
      <w:r>
        <w:rPr>
          <w:rFonts w:ascii="Times New Roman"/>
          <w:b w:val="false"/>
          <w:i w:val="false"/>
          <w:color w:val="000000"/>
          <w:sz w:val="28"/>
        </w:rPr>
        <w:t>
      Тема 7. Средства музыкальной выразительности. Знакомство с новыми штрихами. Исполнение "тенуто", "портато", "мартеле", "тенутное и залигованное стаккато".</w:t>
      </w:r>
    </w:p>
    <w:bookmarkEnd w:id="24943"/>
    <w:bookmarkStart w:name="z29495" w:id="24944"/>
    <w:p>
      <w:pPr>
        <w:spacing w:after="0"/>
        <w:ind w:left="0"/>
        <w:jc w:val="both"/>
      </w:pPr>
      <w:r>
        <w:rPr>
          <w:rFonts w:ascii="Times New Roman"/>
          <w:b w:val="false"/>
          <w:i w:val="false"/>
          <w:color w:val="000000"/>
          <w:sz w:val="28"/>
        </w:rPr>
        <w:t xml:space="preserve">
      Тема 8. Сложные динамические оттенки. Техника исполнения сложных динамических оттенков (пианиссимо, фортиссимо, сфорцандо). </w:t>
      </w:r>
    </w:p>
    <w:bookmarkEnd w:id="24944"/>
    <w:bookmarkStart w:name="z29496" w:id="24945"/>
    <w:p>
      <w:pPr>
        <w:spacing w:after="0"/>
        <w:ind w:left="0"/>
        <w:jc w:val="both"/>
      </w:pPr>
      <w:r>
        <w:rPr>
          <w:rFonts w:ascii="Times New Roman"/>
          <w:b w:val="false"/>
          <w:i w:val="false"/>
          <w:color w:val="000000"/>
          <w:sz w:val="28"/>
        </w:rPr>
        <w:t>
      Тема 9. Работа над произведением. Стилистические особенности исполнения произведений разных эпох. Продолжение знакомства с музыкой барокко, классицизма, романтизма. Современная музыка. Отличительные черты исполнения каждого стиля. Звук, динамика, штрихи.</w:t>
      </w:r>
    </w:p>
    <w:bookmarkEnd w:id="24945"/>
    <w:bookmarkStart w:name="z29497" w:id="24946"/>
    <w:p>
      <w:pPr>
        <w:spacing w:after="0"/>
        <w:ind w:left="0"/>
        <w:jc w:val="both"/>
      </w:pPr>
      <w:r>
        <w:rPr>
          <w:rFonts w:ascii="Times New Roman"/>
          <w:b w:val="false"/>
          <w:i w:val="false"/>
          <w:color w:val="000000"/>
          <w:sz w:val="28"/>
        </w:rPr>
        <w:t>
      Тема 10. Музыка эпохи барокко. Знакомство с оригинальными произведениями барочного стиля. Жанровое разнообразное барочной музыки. Особенности исполнения барочной музыки на фаготе.</w:t>
      </w:r>
    </w:p>
    <w:bookmarkEnd w:id="24946"/>
    <w:bookmarkStart w:name="z29498" w:id="24947"/>
    <w:p>
      <w:pPr>
        <w:spacing w:after="0"/>
        <w:ind w:left="0"/>
        <w:jc w:val="both"/>
      </w:pPr>
      <w:r>
        <w:rPr>
          <w:rFonts w:ascii="Times New Roman"/>
          <w:b w:val="false"/>
          <w:i w:val="false"/>
          <w:color w:val="000000"/>
          <w:sz w:val="28"/>
        </w:rPr>
        <w:t>
      Тема 11. Произведения крупной формы. Знакомство с произведениями крупной формы: соната (сонатина), сюита, вариации.</w:t>
      </w:r>
    </w:p>
    <w:bookmarkEnd w:id="24947"/>
    <w:bookmarkStart w:name="z29499" w:id="24948"/>
    <w:p>
      <w:pPr>
        <w:spacing w:after="0"/>
        <w:ind w:left="0"/>
        <w:jc w:val="both"/>
      </w:pPr>
      <w:r>
        <w:rPr>
          <w:rFonts w:ascii="Times New Roman"/>
          <w:b w:val="false"/>
          <w:i w:val="false"/>
          <w:color w:val="000000"/>
          <w:sz w:val="28"/>
        </w:rPr>
        <w:t xml:space="preserve">
      Тема 12. Самостоятельная работа. Методы самоконтроля при выполнении домашних заданий. Развитие слухового, визуального, внутреннего контроля. Работа с метрономом, тюнером. Аудио и видеозапись. </w:t>
      </w:r>
    </w:p>
    <w:bookmarkEnd w:id="24948"/>
    <w:bookmarkStart w:name="z29500" w:id="24949"/>
    <w:p>
      <w:pPr>
        <w:spacing w:after="0"/>
        <w:ind w:left="0"/>
        <w:jc w:val="both"/>
      </w:pPr>
      <w:r>
        <w:rPr>
          <w:rFonts w:ascii="Times New Roman"/>
          <w:b w:val="false"/>
          <w:i w:val="false"/>
          <w:color w:val="000000"/>
          <w:sz w:val="28"/>
        </w:rPr>
        <w:t>
      Тема 14. Работа с минусовой фонограммой. Разучивание партии, прослушивание аккомпанемента. Исполнение произведения.</w:t>
      </w:r>
    </w:p>
    <w:bookmarkEnd w:id="24949"/>
    <w:bookmarkStart w:name="z29501" w:id="24950"/>
    <w:p>
      <w:pPr>
        <w:spacing w:after="0"/>
        <w:ind w:left="0"/>
        <w:jc w:val="both"/>
      </w:pPr>
      <w:r>
        <w:rPr>
          <w:rFonts w:ascii="Times New Roman"/>
          <w:b w:val="false"/>
          <w:i w:val="false"/>
          <w:color w:val="000000"/>
          <w:sz w:val="28"/>
        </w:rPr>
        <w:t>
      Тема 14. Самостоятельная творческая работа. Подбор по слуху, сочинение простейших музыкальных построений.</w:t>
      </w:r>
    </w:p>
    <w:bookmarkEnd w:id="24950"/>
    <w:bookmarkStart w:name="z29502" w:id="24951"/>
    <w:p>
      <w:pPr>
        <w:spacing w:after="0"/>
        <w:ind w:left="0"/>
        <w:jc w:val="both"/>
      </w:pPr>
      <w:r>
        <w:rPr>
          <w:rFonts w:ascii="Times New Roman"/>
          <w:b w:val="false"/>
          <w:i w:val="false"/>
          <w:color w:val="000000"/>
          <w:sz w:val="28"/>
        </w:rPr>
        <w:t>
      Тема 15. Ансамблевая игра. Знакомство с квартетом как сложившейся формой ансамблевого музицирования. Струнный квартет. Квартет деревянных духовых инструментов. Квартет однородных инструментов. Возможности квартета однородных инструментов.</w:t>
      </w:r>
    </w:p>
    <w:bookmarkEnd w:id="24951"/>
    <w:bookmarkStart w:name="z29503" w:id="24952"/>
    <w:p>
      <w:pPr>
        <w:spacing w:after="0"/>
        <w:ind w:left="0"/>
        <w:jc w:val="both"/>
      </w:pPr>
      <w:r>
        <w:rPr>
          <w:rFonts w:ascii="Times New Roman"/>
          <w:b w:val="false"/>
          <w:i w:val="false"/>
          <w:color w:val="000000"/>
          <w:sz w:val="28"/>
        </w:rPr>
        <w:t>
      Тема 16. Квартет (фагот, гобой). Разнообразие репертуара для квартета фаготистов, гобоистов. Распределение партий. Особенности игры в квартете.</w:t>
      </w:r>
    </w:p>
    <w:bookmarkEnd w:id="24952"/>
    <w:bookmarkStart w:name="z29504" w:id="24953"/>
    <w:p>
      <w:pPr>
        <w:spacing w:after="0"/>
        <w:ind w:left="0"/>
        <w:jc w:val="both"/>
      </w:pPr>
      <w:r>
        <w:rPr>
          <w:rFonts w:ascii="Times New Roman"/>
          <w:b w:val="false"/>
          <w:i w:val="false"/>
          <w:color w:val="000000"/>
          <w:sz w:val="28"/>
        </w:rPr>
        <w:t>
      Тема 17. Концертные выступления. Тематические концерты. Подбор темы концерта. Разработка сценария. Подбор репертуара.</w:t>
      </w:r>
    </w:p>
    <w:bookmarkEnd w:id="24953"/>
    <w:bookmarkStart w:name="z29505" w:id="24954"/>
    <w:p>
      <w:pPr>
        <w:spacing w:after="0"/>
        <w:ind w:left="0"/>
        <w:jc w:val="both"/>
      </w:pPr>
      <w:r>
        <w:rPr>
          <w:rFonts w:ascii="Times New Roman"/>
          <w:b w:val="false"/>
          <w:i w:val="false"/>
          <w:color w:val="000000"/>
          <w:sz w:val="28"/>
        </w:rPr>
        <w:t xml:space="preserve">
      81. Ожидаемые результаты освоения программы 3 класса. </w:t>
      </w:r>
    </w:p>
    <w:bookmarkEnd w:id="24954"/>
    <w:bookmarkStart w:name="z29506" w:id="24955"/>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4955"/>
    <w:bookmarkStart w:name="z29507" w:id="24956"/>
    <w:p>
      <w:pPr>
        <w:spacing w:after="0"/>
        <w:ind w:left="0"/>
        <w:jc w:val="both"/>
      </w:pPr>
      <w:r>
        <w:rPr>
          <w:rFonts w:ascii="Times New Roman"/>
          <w:b w:val="false"/>
          <w:i w:val="false"/>
          <w:color w:val="000000"/>
          <w:sz w:val="28"/>
        </w:rPr>
        <w:t>
      1) умеет выполнять приемы fp [форте пиано], sf [сфорцато], филировку звука;</w:t>
      </w:r>
    </w:p>
    <w:bookmarkEnd w:id="24956"/>
    <w:bookmarkStart w:name="z29508" w:id="24957"/>
    <w:p>
      <w:pPr>
        <w:spacing w:after="0"/>
        <w:ind w:left="0"/>
        <w:jc w:val="both"/>
      </w:pPr>
      <w:r>
        <w:rPr>
          <w:rFonts w:ascii="Times New Roman"/>
          <w:b w:val="false"/>
          <w:i w:val="false"/>
          <w:color w:val="000000"/>
          <w:sz w:val="28"/>
        </w:rPr>
        <w:t>
      2) умеет использовать атаку звука в качестве средства управления тембральной окраской звучания в зависимости от музыкально-художественных задач;</w:t>
      </w:r>
    </w:p>
    <w:bookmarkEnd w:id="24957"/>
    <w:bookmarkStart w:name="z29509" w:id="24958"/>
    <w:p>
      <w:pPr>
        <w:spacing w:after="0"/>
        <w:ind w:left="0"/>
        <w:jc w:val="both"/>
      </w:pPr>
      <w:r>
        <w:rPr>
          <w:rFonts w:ascii="Times New Roman"/>
          <w:b w:val="false"/>
          <w:i w:val="false"/>
          <w:color w:val="000000"/>
          <w:sz w:val="28"/>
        </w:rPr>
        <w:t>
      3) умеет исполнять мажорные и минорные гаммы до двух знаков при ключе в различных темпах различными сочетаниями штрихов и динамических оттенков;</w:t>
      </w:r>
    </w:p>
    <w:bookmarkEnd w:id="24958"/>
    <w:bookmarkStart w:name="z29510" w:id="24959"/>
    <w:p>
      <w:pPr>
        <w:spacing w:after="0"/>
        <w:ind w:left="0"/>
        <w:jc w:val="both"/>
      </w:pPr>
      <w:r>
        <w:rPr>
          <w:rFonts w:ascii="Times New Roman"/>
          <w:b w:val="false"/>
          <w:i w:val="false"/>
          <w:color w:val="000000"/>
          <w:sz w:val="28"/>
        </w:rPr>
        <w:t>
      4) умеет исполнять различные украшения: форшлаги, трели, морденты;</w:t>
      </w:r>
    </w:p>
    <w:bookmarkEnd w:id="24959"/>
    <w:bookmarkStart w:name="z29511" w:id="24960"/>
    <w:p>
      <w:pPr>
        <w:spacing w:after="0"/>
        <w:ind w:left="0"/>
        <w:jc w:val="both"/>
      </w:pPr>
      <w:r>
        <w:rPr>
          <w:rFonts w:ascii="Times New Roman"/>
          <w:b w:val="false"/>
          <w:i w:val="false"/>
          <w:color w:val="000000"/>
          <w:sz w:val="28"/>
        </w:rPr>
        <w:t>
      5) умеет исполнять штрихи "тенуто", "портато", "мартеле", "тенутное и залигованное стаккато";</w:t>
      </w:r>
    </w:p>
    <w:bookmarkEnd w:id="24960"/>
    <w:bookmarkStart w:name="z29512" w:id="24961"/>
    <w:p>
      <w:pPr>
        <w:spacing w:after="0"/>
        <w:ind w:left="0"/>
        <w:jc w:val="both"/>
      </w:pPr>
      <w:r>
        <w:rPr>
          <w:rFonts w:ascii="Times New Roman"/>
          <w:b w:val="false"/>
          <w:i w:val="false"/>
          <w:color w:val="000000"/>
          <w:sz w:val="28"/>
        </w:rPr>
        <w:t>
      6) знает технику исполнения сложных динамических оттенков пианиссимо, фортиссимо, сфорцандо;</w:t>
      </w:r>
    </w:p>
    <w:bookmarkEnd w:id="24961"/>
    <w:bookmarkStart w:name="z29513" w:id="24962"/>
    <w:p>
      <w:pPr>
        <w:spacing w:after="0"/>
        <w:ind w:left="0"/>
        <w:jc w:val="both"/>
      </w:pPr>
      <w:r>
        <w:rPr>
          <w:rFonts w:ascii="Times New Roman"/>
          <w:b w:val="false"/>
          <w:i w:val="false"/>
          <w:color w:val="000000"/>
          <w:sz w:val="28"/>
        </w:rPr>
        <w:t>
      7) знает стилистические особенности исполнения произведений разных эпох;</w:t>
      </w:r>
    </w:p>
    <w:bookmarkEnd w:id="24962"/>
    <w:bookmarkStart w:name="z29514" w:id="24963"/>
    <w:p>
      <w:pPr>
        <w:spacing w:after="0"/>
        <w:ind w:left="0"/>
        <w:jc w:val="both"/>
      </w:pPr>
      <w:r>
        <w:rPr>
          <w:rFonts w:ascii="Times New Roman"/>
          <w:b w:val="false"/>
          <w:i w:val="false"/>
          <w:color w:val="000000"/>
          <w:sz w:val="28"/>
        </w:rPr>
        <w:t>
      8) знает отличительные черты исполнения стиля музыки барокко, классицизма, романтизма и современной музыки;</w:t>
      </w:r>
    </w:p>
    <w:bookmarkEnd w:id="24963"/>
    <w:bookmarkStart w:name="z29515" w:id="24964"/>
    <w:p>
      <w:pPr>
        <w:spacing w:after="0"/>
        <w:ind w:left="0"/>
        <w:jc w:val="both"/>
      </w:pPr>
      <w:r>
        <w:rPr>
          <w:rFonts w:ascii="Times New Roman"/>
          <w:b w:val="false"/>
          <w:i w:val="false"/>
          <w:color w:val="000000"/>
          <w:sz w:val="28"/>
        </w:rPr>
        <w:t>
      9) знает особенности исполнения произведений барочного стиля;</w:t>
      </w:r>
    </w:p>
    <w:bookmarkEnd w:id="24964"/>
    <w:bookmarkStart w:name="z29516" w:id="24965"/>
    <w:p>
      <w:pPr>
        <w:spacing w:after="0"/>
        <w:ind w:left="0"/>
        <w:jc w:val="both"/>
      </w:pPr>
      <w:r>
        <w:rPr>
          <w:rFonts w:ascii="Times New Roman"/>
          <w:b w:val="false"/>
          <w:i w:val="false"/>
          <w:color w:val="000000"/>
          <w:sz w:val="28"/>
        </w:rPr>
        <w:t>
      10) знает произведения крупной формы (соната (сонатина), сюита, вариации);</w:t>
      </w:r>
    </w:p>
    <w:bookmarkEnd w:id="24965"/>
    <w:bookmarkStart w:name="z29517" w:id="24966"/>
    <w:p>
      <w:pPr>
        <w:spacing w:after="0"/>
        <w:ind w:left="0"/>
        <w:jc w:val="both"/>
      </w:pPr>
      <w:r>
        <w:rPr>
          <w:rFonts w:ascii="Times New Roman"/>
          <w:b w:val="false"/>
          <w:i w:val="false"/>
          <w:color w:val="000000"/>
          <w:sz w:val="28"/>
        </w:rPr>
        <w:t>
      11) умеет подбирать по слуху, сочинять простейшие музыкальные построения;</w:t>
      </w:r>
    </w:p>
    <w:bookmarkEnd w:id="24966"/>
    <w:bookmarkStart w:name="z29518" w:id="24967"/>
    <w:p>
      <w:pPr>
        <w:spacing w:after="0"/>
        <w:ind w:left="0"/>
        <w:jc w:val="both"/>
      </w:pPr>
      <w:r>
        <w:rPr>
          <w:rFonts w:ascii="Times New Roman"/>
          <w:b w:val="false"/>
          <w:i w:val="false"/>
          <w:color w:val="000000"/>
          <w:sz w:val="28"/>
        </w:rPr>
        <w:t xml:space="preserve">
      12) владеет навыками ансамблевой игры. </w:t>
      </w:r>
    </w:p>
    <w:bookmarkEnd w:id="24967"/>
    <w:bookmarkStart w:name="z29519" w:id="24968"/>
    <w:p>
      <w:pPr>
        <w:spacing w:after="0"/>
        <w:ind w:left="0"/>
        <w:jc w:val="both"/>
      </w:pPr>
      <w:r>
        <w:rPr>
          <w:rFonts w:ascii="Times New Roman"/>
          <w:b w:val="false"/>
          <w:i w:val="false"/>
          <w:color w:val="000000"/>
          <w:sz w:val="28"/>
        </w:rPr>
        <w:t>
      82. Программные требования в 4 классе:</w:t>
      </w:r>
    </w:p>
    <w:bookmarkEnd w:id="24968"/>
    <w:bookmarkStart w:name="z29520" w:id="24969"/>
    <w:p>
      <w:pPr>
        <w:spacing w:after="0"/>
        <w:ind w:left="0"/>
        <w:jc w:val="both"/>
      </w:pPr>
      <w:r>
        <w:rPr>
          <w:rFonts w:ascii="Times New Roman"/>
          <w:b w:val="false"/>
          <w:i w:val="false"/>
          <w:color w:val="000000"/>
          <w:sz w:val="28"/>
        </w:rPr>
        <w:t xml:space="preserve">
      1) продолжается совершенствование технологической базы исполнительства на фаготе, включая проигрывание гамм терциями, квартами в различных штрихах, развитие навыков чтения нот с листа, самостоятельный разбор пьес и оркестровых партий; </w:t>
      </w:r>
    </w:p>
    <w:bookmarkEnd w:id="24969"/>
    <w:bookmarkStart w:name="z29521" w:id="24970"/>
    <w:p>
      <w:pPr>
        <w:spacing w:after="0"/>
        <w:ind w:left="0"/>
        <w:jc w:val="both"/>
      </w:pPr>
      <w:r>
        <w:rPr>
          <w:rFonts w:ascii="Times New Roman"/>
          <w:b w:val="false"/>
          <w:i w:val="false"/>
          <w:color w:val="000000"/>
          <w:sz w:val="28"/>
        </w:rPr>
        <w:t xml:space="preserve">
      2) продолжается совершенствование исполнительской техники, соответствующей художественным требованиям музыкального произведения, осваиваются агогические приемы выразительности, вырабатывается творческая и физическая выносливость, способность исполнять без перерыва четыре-шесть музыкальных произведений; </w:t>
      </w:r>
    </w:p>
    <w:bookmarkEnd w:id="24970"/>
    <w:bookmarkStart w:name="z29522" w:id="24971"/>
    <w:p>
      <w:pPr>
        <w:spacing w:after="0"/>
        <w:ind w:left="0"/>
        <w:jc w:val="both"/>
      </w:pPr>
      <w:r>
        <w:rPr>
          <w:rFonts w:ascii="Times New Roman"/>
          <w:b w:val="false"/>
          <w:i w:val="false"/>
          <w:color w:val="000000"/>
          <w:sz w:val="28"/>
        </w:rPr>
        <w:t>
      3) формируется эмоциональная культура исполнителя, развивается умение создавать эмоционально-художественный образ произведения, соотносить структуру произведения с музыкальным образом;</w:t>
      </w:r>
    </w:p>
    <w:bookmarkEnd w:id="24971"/>
    <w:bookmarkStart w:name="z29523" w:id="24972"/>
    <w:p>
      <w:pPr>
        <w:spacing w:after="0"/>
        <w:ind w:left="0"/>
        <w:jc w:val="both"/>
      </w:pPr>
      <w:r>
        <w:rPr>
          <w:rFonts w:ascii="Times New Roman"/>
          <w:b w:val="false"/>
          <w:i w:val="false"/>
          <w:color w:val="000000"/>
          <w:sz w:val="28"/>
        </w:rPr>
        <w:t>
      4) обучающийся осваивает мажорные и минорные гаммы до пяти знаков (включительно), в том числе доминантсептаккорды, уменьшенные вводные септаккорды и их обращения, гаммы ломаные терции, кварты, квинты, сексты, септимы, игра их "стаккато", "легато", хроматические гаммы, 10 концертных этюдов, пьес, различные по стилям, музыкальным направлениям, произведения крупной формы, гаммы, 20-25 упражнений, этюдов, 4-5 этюдов в теноровом ключе, 4-6 пьес, 2-3 произведения крупной формы, 2-3 ансамбля.</w:t>
      </w:r>
    </w:p>
    <w:bookmarkEnd w:id="24972"/>
    <w:bookmarkStart w:name="z29524" w:id="24973"/>
    <w:p>
      <w:pPr>
        <w:spacing w:after="0"/>
        <w:ind w:left="0"/>
        <w:jc w:val="both"/>
      </w:pPr>
      <w:r>
        <w:rPr>
          <w:rFonts w:ascii="Times New Roman"/>
          <w:b w:val="false"/>
          <w:i w:val="false"/>
          <w:color w:val="000000"/>
          <w:sz w:val="28"/>
        </w:rPr>
        <w:t>
      83. Содержание учебного предмета в 4 классе.</w:t>
      </w:r>
    </w:p>
    <w:bookmarkEnd w:id="24973"/>
    <w:bookmarkStart w:name="z29525" w:id="24974"/>
    <w:p>
      <w:pPr>
        <w:spacing w:after="0"/>
        <w:ind w:left="0"/>
        <w:jc w:val="both"/>
      </w:pPr>
      <w:r>
        <w:rPr>
          <w:rFonts w:ascii="Times New Roman"/>
          <w:b w:val="false"/>
          <w:i w:val="false"/>
          <w:color w:val="000000"/>
          <w:sz w:val="28"/>
        </w:rPr>
        <w:t>
      Базовую основу содержания предмета "Фагот" представляют следующие тематические разделы.</w:t>
      </w:r>
    </w:p>
    <w:bookmarkEnd w:id="24974"/>
    <w:bookmarkStart w:name="z29526" w:id="24975"/>
    <w:p>
      <w:pPr>
        <w:spacing w:after="0"/>
        <w:ind w:left="0"/>
        <w:jc w:val="both"/>
      </w:pPr>
      <w:r>
        <w:rPr>
          <w:rFonts w:ascii="Times New Roman"/>
          <w:b w:val="false"/>
          <w:i w:val="false"/>
          <w:color w:val="000000"/>
          <w:sz w:val="28"/>
        </w:rPr>
        <w:t>
      1. Закрепление навыков владения инструментом.</w:t>
      </w:r>
    </w:p>
    <w:bookmarkEnd w:id="24975"/>
    <w:bookmarkStart w:name="z29527" w:id="24976"/>
    <w:p>
      <w:pPr>
        <w:spacing w:after="0"/>
        <w:ind w:left="0"/>
        <w:jc w:val="both"/>
      </w:pPr>
      <w:r>
        <w:rPr>
          <w:rFonts w:ascii="Times New Roman"/>
          <w:b w:val="false"/>
          <w:i w:val="false"/>
          <w:color w:val="000000"/>
          <w:sz w:val="28"/>
        </w:rPr>
        <w:t>
      2. Двойное стаккато.</w:t>
      </w:r>
    </w:p>
    <w:bookmarkEnd w:id="24976"/>
    <w:bookmarkStart w:name="z29528" w:id="24977"/>
    <w:p>
      <w:pPr>
        <w:spacing w:after="0"/>
        <w:ind w:left="0"/>
        <w:jc w:val="both"/>
      </w:pPr>
      <w:r>
        <w:rPr>
          <w:rFonts w:ascii="Times New Roman"/>
          <w:b w:val="false"/>
          <w:i w:val="false"/>
          <w:color w:val="000000"/>
          <w:sz w:val="28"/>
        </w:rPr>
        <w:t>
      3. Гаммы, упражнения, этюды.</w:t>
      </w:r>
    </w:p>
    <w:bookmarkEnd w:id="24977"/>
    <w:bookmarkStart w:name="z29529" w:id="24978"/>
    <w:p>
      <w:pPr>
        <w:spacing w:after="0"/>
        <w:ind w:left="0"/>
        <w:jc w:val="both"/>
      </w:pPr>
      <w:r>
        <w:rPr>
          <w:rFonts w:ascii="Times New Roman"/>
          <w:b w:val="false"/>
          <w:i w:val="false"/>
          <w:color w:val="000000"/>
          <w:sz w:val="28"/>
        </w:rPr>
        <w:t>
      4. Вибрато.</w:t>
      </w:r>
    </w:p>
    <w:bookmarkEnd w:id="24978"/>
    <w:bookmarkStart w:name="z29530" w:id="24979"/>
    <w:p>
      <w:pPr>
        <w:spacing w:after="0"/>
        <w:ind w:left="0"/>
        <w:jc w:val="both"/>
      </w:pPr>
      <w:r>
        <w:rPr>
          <w:rFonts w:ascii="Times New Roman"/>
          <w:b w:val="false"/>
          <w:i w:val="false"/>
          <w:color w:val="000000"/>
          <w:sz w:val="28"/>
        </w:rPr>
        <w:t>
      5. Работа с нотным материалом.</w:t>
      </w:r>
    </w:p>
    <w:bookmarkEnd w:id="24979"/>
    <w:bookmarkStart w:name="z29531" w:id="24980"/>
    <w:p>
      <w:pPr>
        <w:spacing w:after="0"/>
        <w:ind w:left="0"/>
        <w:jc w:val="both"/>
      </w:pPr>
      <w:r>
        <w:rPr>
          <w:rFonts w:ascii="Times New Roman"/>
          <w:b w:val="false"/>
          <w:i w:val="false"/>
          <w:color w:val="000000"/>
          <w:sz w:val="28"/>
        </w:rPr>
        <w:t>
      6. Игра в ансамбле.</w:t>
      </w:r>
    </w:p>
    <w:bookmarkEnd w:id="24980"/>
    <w:bookmarkStart w:name="z29532" w:id="24981"/>
    <w:p>
      <w:pPr>
        <w:spacing w:after="0"/>
        <w:ind w:left="0"/>
        <w:jc w:val="both"/>
      </w:pPr>
      <w:r>
        <w:rPr>
          <w:rFonts w:ascii="Times New Roman"/>
          <w:b w:val="false"/>
          <w:i w:val="false"/>
          <w:color w:val="000000"/>
          <w:sz w:val="28"/>
        </w:rPr>
        <w:t>
      Тематическое планирование.</w:t>
      </w:r>
    </w:p>
    <w:bookmarkEnd w:id="24981"/>
    <w:bookmarkStart w:name="z29533" w:id="24982"/>
    <w:p>
      <w:pPr>
        <w:spacing w:after="0"/>
        <w:ind w:left="0"/>
        <w:jc w:val="both"/>
      </w:pPr>
      <w:r>
        <w:rPr>
          <w:rFonts w:ascii="Times New Roman"/>
          <w:b w:val="false"/>
          <w:i w:val="false"/>
          <w:color w:val="000000"/>
          <w:sz w:val="28"/>
        </w:rPr>
        <w:t>
      Тема 1. Дыхание. Звук. Тембр. Грамотное и рациональное использование исполнительского дыхания. Владение звуком во всех регистрах.Использование различных звуковых тембров в зависимости от характера исполняемой музыки.</w:t>
      </w:r>
    </w:p>
    <w:bookmarkEnd w:id="24982"/>
    <w:bookmarkStart w:name="z29534" w:id="24983"/>
    <w:p>
      <w:pPr>
        <w:spacing w:after="0"/>
        <w:ind w:left="0"/>
        <w:jc w:val="both"/>
      </w:pPr>
      <w:r>
        <w:rPr>
          <w:rFonts w:ascii="Times New Roman"/>
          <w:b w:val="false"/>
          <w:i w:val="false"/>
          <w:color w:val="000000"/>
          <w:sz w:val="28"/>
        </w:rPr>
        <w:t>
      Тема 2. Исполнительская техника. Технические возможности инструмента. Беглость пальцев. Технические упражнения.</w:t>
      </w:r>
    </w:p>
    <w:bookmarkEnd w:id="24983"/>
    <w:bookmarkStart w:name="z29535" w:id="24984"/>
    <w:p>
      <w:pPr>
        <w:spacing w:after="0"/>
        <w:ind w:left="0"/>
        <w:jc w:val="both"/>
      </w:pPr>
      <w:r>
        <w:rPr>
          <w:rFonts w:ascii="Times New Roman"/>
          <w:b w:val="false"/>
          <w:i w:val="false"/>
          <w:color w:val="000000"/>
          <w:sz w:val="28"/>
        </w:rPr>
        <w:t>
      Тема 3. Двойное стаккато. Техника исполнения штриха. Тренировка в различных темпах: от медленного к быстрому.</w:t>
      </w:r>
    </w:p>
    <w:bookmarkEnd w:id="24984"/>
    <w:bookmarkStart w:name="z29536" w:id="24985"/>
    <w:p>
      <w:pPr>
        <w:spacing w:after="0"/>
        <w:ind w:left="0"/>
        <w:jc w:val="both"/>
      </w:pPr>
      <w:r>
        <w:rPr>
          <w:rFonts w:ascii="Times New Roman"/>
          <w:b w:val="false"/>
          <w:i w:val="false"/>
          <w:color w:val="000000"/>
          <w:sz w:val="28"/>
        </w:rPr>
        <w:t>
      Тема 4. Гаммы, упражнения, этюды. Знакомство с мажорными и минорными гаммами до пяти знаков при ключе. Исполнение гамм в подвижном темпе разными штрихами. Исполнение штриха "двойное стаккато". Арпеджио. Доминантсептаккорды и уменьшенные вводные септаккорды и их обращения.</w:t>
      </w:r>
    </w:p>
    <w:bookmarkEnd w:id="24985"/>
    <w:bookmarkStart w:name="z29537" w:id="24986"/>
    <w:p>
      <w:pPr>
        <w:spacing w:after="0"/>
        <w:ind w:left="0"/>
        <w:jc w:val="both"/>
      </w:pPr>
      <w:r>
        <w:rPr>
          <w:rFonts w:ascii="Times New Roman"/>
          <w:b w:val="false"/>
          <w:i w:val="false"/>
          <w:color w:val="000000"/>
          <w:sz w:val="28"/>
        </w:rPr>
        <w:t>
      Тема 5. Гаммы. Ломаные терции.</w:t>
      </w:r>
    </w:p>
    <w:bookmarkEnd w:id="24986"/>
    <w:bookmarkStart w:name="z29538" w:id="24987"/>
    <w:p>
      <w:pPr>
        <w:spacing w:after="0"/>
        <w:ind w:left="0"/>
        <w:jc w:val="both"/>
      </w:pPr>
      <w:r>
        <w:rPr>
          <w:rFonts w:ascii="Times New Roman"/>
          <w:b w:val="false"/>
          <w:i w:val="false"/>
          <w:color w:val="000000"/>
          <w:sz w:val="28"/>
        </w:rPr>
        <w:t>
      Тема 6. Кварты, квинты.</w:t>
      </w:r>
    </w:p>
    <w:bookmarkEnd w:id="24987"/>
    <w:bookmarkStart w:name="z29539" w:id="24988"/>
    <w:p>
      <w:pPr>
        <w:spacing w:after="0"/>
        <w:ind w:left="0"/>
        <w:jc w:val="both"/>
      </w:pPr>
      <w:r>
        <w:rPr>
          <w:rFonts w:ascii="Times New Roman"/>
          <w:b w:val="false"/>
          <w:i w:val="false"/>
          <w:color w:val="000000"/>
          <w:sz w:val="28"/>
        </w:rPr>
        <w:t>
      Тема 7. Сексты, септимы.</w:t>
      </w:r>
    </w:p>
    <w:bookmarkEnd w:id="24988"/>
    <w:bookmarkStart w:name="z29540" w:id="24989"/>
    <w:p>
      <w:pPr>
        <w:spacing w:after="0"/>
        <w:ind w:left="0"/>
        <w:jc w:val="both"/>
      </w:pPr>
      <w:r>
        <w:rPr>
          <w:rFonts w:ascii="Times New Roman"/>
          <w:b w:val="false"/>
          <w:i w:val="false"/>
          <w:color w:val="000000"/>
          <w:sz w:val="28"/>
        </w:rPr>
        <w:t>
      Тема 8. Штрихи "стаккато" и "легато".</w:t>
      </w:r>
    </w:p>
    <w:bookmarkEnd w:id="24989"/>
    <w:bookmarkStart w:name="z29541" w:id="24990"/>
    <w:p>
      <w:pPr>
        <w:spacing w:after="0"/>
        <w:ind w:left="0"/>
        <w:jc w:val="both"/>
      </w:pPr>
      <w:r>
        <w:rPr>
          <w:rFonts w:ascii="Times New Roman"/>
          <w:b w:val="false"/>
          <w:i w:val="false"/>
          <w:color w:val="000000"/>
          <w:sz w:val="28"/>
        </w:rPr>
        <w:t>
      Тема 9. Хроматические гаммы.</w:t>
      </w:r>
    </w:p>
    <w:bookmarkEnd w:id="24990"/>
    <w:bookmarkStart w:name="z29542" w:id="24991"/>
    <w:p>
      <w:pPr>
        <w:spacing w:after="0"/>
        <w:ind w:left="0"/>
        <w:jc w:val="both"/>
      </w:pPr>
      <w:r>
        <w:rPr>
          <w:rFonts w:ascii="Times New Roman"/>
          <w:b w:val="false"/>
          <w:i w:val="false"/>
          <w:color w:val="000000"/>
          <w:sz w:val="28"/>
        </w:rPr>
        <w:t>
      Тема 10. Разучивание этюдов в теноровом ключе.</w:t>
      </w:r>
    </w:p>
    <w:bookmarkEnd w:id="24991"/>
    <w:bookmarkStart w:name="z29543" w:id="24992"/>
    <w:p>
      <w:pPr>
        <w:spacing w:after="0"/>
        <w:ind w:left="0"/>
        <w:jc w:val="both"/>
      </w:pPr>
      <w:r>
        <w:rPr>
          <w:rFonts w:ascii="Times New Roman"/>
          <w:b w:val="false"/>
          <w:i w:val="false"/>
          <w:color w:val="000000"/>
          <w:sz w:val="28"/>
        </w:rPr>
        <w:t>
      Тема 11. Упражнения и этюды. Исполнение упражнений и этюдов на различные виды техники.</w:t>
      </w:r>
    </w:p>
    <w:bookmarkEnd w:id="24992"/>
    <w:bookmarkStart w:name="z29544" w:id="24993"/>
    <w:p>
      <w:pPr>
        <w:spacing w:after="0"/>
        <w:ind w:left="0"/>
        <w:jc w:val="both"/>
      </w:pPr>
      <w:r>
        <w:rPr>
          <w:rFonts w:ascii="Times New Roman"/>
          <w:b w:val="false"/>
          <w:i w:val="false"/>
          <w:color w:val="000000"/>
          <w:sz w:val="28"/>
        </w:rPr>
        <w:t>
      Тема 12. Вибрато. Понятие вибрато как особый прием игры на музыкальном инструменте. Вибрато на различных музыкальных инструментах. Вибрато на фаготе. Применение вибрато.</w:t>
      </w:r>
    </w:p>
    <w:bookmarkEnd w:id="24993"/>
    <w:bookmarkStart w:name="z29545" w:id="24994"/>
    <w:p>
      <w:pPr>
        <w:spacing w:after="0"/>
        <w:ind w:left="0"/>
        <w:jc w:val="both"/>
      </w:pPr>
      <w:r>
        <w:rPr>
          <w:rFonts w:ascii="Times New Roman"/>
          <w:b w:val="false"/>
          <w:i w:val="false"/>
          <w:color w:val="000000"/>
          <w:sz w:val="28"/>
        </w:rPr>
        <w:t>
      Тема 13. Упражнения для развития вибрато. Виды вибрато. Дыхательные упражнения. Упражнения для мышц диафрагмы. Скорость вибрато.</w:t>
      </w:r>
    </w:p>
    <w:bookmarkEnd w:id="24994"/>
    <w:bookmarkStart w:name="z29546" w:id="24995"/>
    <w:p>
      <w:pPr>
        <w:spacing w:after="0"/>
        <w:ind w:left="0"/>
        <w:jc w:val="both"/>
      </w:pPr>
      <w:r>
        <w:rPr>
          <w:rFonts w:ascii="Times New Roman"/>
          <w:b w:val="false"/>
          <w:i w:val="false"/>
          <w:color w:val="000000"/>
          <w:sz w:val="28"/>
        </w:rPr>
        <w:t>
      Тема 14. Работа с нотным материалом. Самостоятельная работа с текстом. Анализ музыкального произведения. Распределение штрихов, динамических оттенков и дыхания в зависимости от характера произведения и фразировки.</w:t>
      </w:r>
    </w:p>
    <w:bookmarkEnd w:id="24995"/>
    <w:bookmarkStart w:name="z29547" w:id="24996"/>
    <w:p>
      <w:pPr>
        <w:spacing w:after="0"/>
        <w:ind w:left="0"/>
        <w:jc w:val="both"/>
      </w:pPr>
      <w:r>
        <w:rPr>
          <w:rFonts w:ascii="Times New Roman"/>
          <w:b w:val="false"/>
          <w:i w:val="false"/>
          <w:color w:val="000000"/>
          <w:sz w:val="28"/>
        </w:rPr>
        <w:t>
      Тема 15. Разучивание произведений программы по нотам и наизусть. Игра в ансамбле.</w:t>
      </w:r>
    </w:p>
    <w:bookmarkEnd w:id="24996"/>
    <w:bookmarkStart w:name="z29548" w:id="24997"/>
    <w:p>
      <w:pPr>
        <w:spacing w:after="0"/>
        <w:ind w:left="0"/>
        <w:jc w:val="both"/>
      </w:pPr>
      <w:r>
        <w:rPr>
          <w:rFonts w:ascii="Times New Roman"/>
          <w:b w:val="false"/>
          <w:i w:val="false"/>
          <w:color w:val="000000"/>
          <w:sz w:val="28"/>
        </w:rPr>
        <w:t>
      Тема 16. Закрепление навыков игры в различных составах ансамбля.</w:t>
      </w:r>
    </w:p>
    <w:bookmarkEnd w:id="24997"/>
    <w:bookmarkStart w:name="z29549" w:id="24998"/>
    <w:p>
      <w:pPr>
        <w:spacing w:after="0"/>
        <w:ind w:left="0"/>
        <w:jc w:val="both"/>
      </w:pPr>
      <w:r>
        <w:rPr>
          <w:rFonts w:ascii="Times New Roman"/>
          <w:b w:val="false"/>
          <w:i w:val="false"/>
          <w:color w:val="000000"/>
          <w:sz w:val="28"/>
        </w:rPr>
        <w:t>
      Тема 17. Выбор программы для технического зачета. Подбор и разучивание произведений.</w:t>
      </w:r>
    </w:p>
    <w:bookmarkEnd w:id="24998"/>
    <w:bookmarkStart w:name="z29550" w:id="24999"/>
    <w:p>
      <w:pPr>
        <w:spacing w:after="0"/>
        <w:ind w:left="0"/>
        <w:jc w:val="both"/>
      </w:pPr>
      <w:r>
        <w:rPr>
          <w:rFonts w:ascii="Times New Roman"/>
          <w:b w:val="false"/>
          <w:i w:val="false"/>
          <w:color w:val="000000"/>
          <w:sz w:val="28"/>
        </w:rPr>
        <w:t>
      Тема 18. Промежуточные прослушивания.</w:t>
      </w:r>
    </w:p>
    <w:bookmarkEnd w:id="24999"/>
    <w:bookmarkStart w:name="z29551" w:id="25000"/>
    <w:p>
      <w:pPr>
        <w:spacing w:after="0"/>
        <w:ind w:left="0"/>
        <w:jc w:val="both"/>
      </w:pPr>
      <w:r>
        <w:rPr>
          <w:rFonts w:ascii="Times New Roman"/>
          <w:b w:val="false"/>
          <w:i w:val="false"/>
          <w:color w:val="000000"/>
          <w:sz w:val="28"/>
        </w:rPr>
        <w:t xml:space="preserve">
      84. Ожидаемые результаты освоения программы 4 класса. </w:t>
      </w:r>
    </w:p>
    <w:bookmarkEnd w:id="25000"/>
    <w:bookmarkStart w:name="z29552" w:id="25001"/>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5001"/>
    <w:bookmarkStart w:name="z29553" w:id="25002"/>
    <w:p>
      <w:pPr>
        <w:spacing w:after="0"/>
        <w:ind w:left="0"/>
        <w:jc w:val="both"/>
      </w:pPr>
      <w:r>
        <w:rPr>
          <w:rFonts w:ascii="Times New Roman"/>
          <w:b w:val="false"/>
          <w:i w:val="false"/>
          <w:color w:val="000000"/>
          <w:sz w:val="28"/>
        </w:rPr>
        <w:t>
      1) умеет грамотно и рационально пользоваться исполнительским дыханием;</w:t>
      </w:r>
    </w:p>
    <w:bookmarkEnd w:id="25002"/>
    <w:bookmarkStart w:name="z29554" w:id="25003"/>
    <w:p>
      <w:pPr>
        <w:spacing w:after="0"/>
        <w:ind w:left="0"/>
        <w:jc w:val="both"/>
      </w:pPr>
      <w:r>
        <w:rPr>
          <w:rFonts w:ascii="Times New Roman"/>
          <w:b w:val="false"/>
          <w:i w:val="false"/>
          <w:color w:val="000000"/>
          <w:sz w:val="28"/>
        </w:rPr>
        <w:t>
      2) умеет использовать различные звуковые тембры в зависимости от характера исполняемой музыки;</w:t>
      </w:r>
    </w:p>
    <w:bookmarkEnd w:id="25003"/>
    <w:bookmarkStart w:name="z29555" w:id="25004"/>
    <w:p>
      <w:pPr>
        <w:spacing w:after="0"/>
        <w:ind w:left="0"/>
        <w:jc w:val="both"/>
      </w:pPr>
      <w:r>
        <w:rPr>
          <w:rFonts w:ascii="Times New Roman"/>
          <w:b w:val="false"/>
          <w:i w:val="false"/>
          <w:color w:val="000000"/>
          <w:sz w:val="28"/>
        </w:rPr>
        <w:t>
      3) знает технику исполнения гамм в подвижном темпе разными штрихами;</w:t>
      </w:r>
    </w:p>
    <w:bookmarkEnd w:id="25004"/>
    <w:bookmarkStart w:name="z29556" w:id="25005"/>
    <w:p>
      <w:pPr>
        <w:spacing w:after="0"/>
        <w:ind w:left="0"/>
        <w:jc w:val="both"/>
      </w:pPr>
      <w:r>
        <w:rPr>
          <w:rFonts w:ascii="Times New Roman"/>
          <w:b w:val="false"/>
          <w:i w:val="false"/>
          <w:color w:val="000000"/>
          <w:sz w:val="28"/>
        </w:rPr>
        <w:t>
      4) исполняет гаммы в подвижном темпе разными штрихами;</w:t>
      </w:r>
    </w:p>
    <w:bookmarkEnd w:id="25005"/>
    <w:bookmarkStart w:name="z29557" w:id="25006"/>
    <w:p>
      <w:pPr>
        <w:spacing w:after="0"/>
        <w:ind w:left="0"/>
        <w:jc w:val="both"/>
      </w:pPr>
      <w:r>
        <w:rPr>
          <w:rFonts w:ascii="Times New Roman"/>
          <w:b w:val="false"/>
          <w:i w:val="false"/>
          <w:color w:val="000000"/>
          <w:sz w:val="28"/>
        </w:rPr>
        <w:t>
      5) умеет играть гаммы (ломаные терции, кварты, квинты, сексты, септимы);</w:t>
      </w:r>
    </w:p>
    <w:bookmarkEnd w:id="25006"/>
    <w:bookmarkStart w:name="z29558" w:id="25007"/>
    <w:p>
      <w:pPr>
        <w:spacing w:after="0"/>
        <w:ind w:left="0"/>
        <w:jc w:val="both"/>
      </w:pPr>
      <w:r>
        <w:rPr>
          <w:rFonts w:ascii="Times New Roman"/>
          <w:b w:val="false"/>
          <w:i w:val="false"/>
          <w:color w:val="000000"/>
          <w:sz w:val="28"/>
        </w:rPr>
        <w:t>
      6) знает прием игры "вибрато";</w:t>
      </w:r>
    </w:p>
    <w:bookmarkEnd w:id="25007"/>
    <w:bookmarkStart w:name="z29559" w:id="25008"/>
    <w:p>
      <w:pPr>
        <w:spacing w:after="0"/>
        <w:ind w:left="0"/>
        <w:jc w:val="both"/>
      </w:pPr>
      <w:r>
        <w:rPr>
          <w:rFonts w:ascii="Times New Roman"/>
          <w:b w:val="false"/>
          <w:i w:val="false"/>
          <w:color w:val="000000"/>
          <w:sz w:val="28"/>
        </w:rPr>
        <w:t>
      7) умеет распределять штрихи, динамические оттенки, дыхание в зависимости от характера произведения и фразировки;</w:t>
      </w:r>
    </w:p>
    <w:bookmarkEnd w:id="25008"/>
    <w:bookmarkStart w:name="z29560" w:id="25009"/>
    <w:p>
      <w:pPr>
        <w:spacing w:after="0"/>
        <w:ind w:left="0"/>
        <w:jc w:val="both"/>
      </w:pPr>
      <w:r>
        <w:rPr>
          <w:rFonts w:ascii="Times New Roman"/>
          <w:b w:val="false"/>
          <w:i w:val="false"/>
          <w:color w:val="000000"/>
          <w:sz w:val="28"/>
        </w:rPr>
        <w:t>
      8) владеет навыками игры в различных составах ансамбля;</w:t>
      </w:r>
    </w:p>
    <w:bookmarkEnd w:id="25009"/>
    <w:bookmarkStart w:name="z29561" w:id="25010"/>
    <w:p>
      <w:pPr>
        <w:spacing w:after="0"/>
        <w:ind w:left="0"/>
        <w:jc w:val="both"/>
      </w:pPr>
      <w:r>
        <w:rPr>
          <w:rFonts w:ascii="Times New Roman"/>
          <w:b w:val="false"/>
          <w:i w:val="false"/>
          <w:color w:val="000000"/>
          <w:sz w:val="28"/>
        </w:rPr>
        <w:t>
      9) умеет играть минорные гаммы до пяти знаков при ключе;</w:t>
      </w:r>
    </w:p>
    <w:bookmarkEnd w:id="25010"/>
    <w:bookmarkStart w:name="z29562" w:id="25011"/>
    <w:p>
      <w:pPr>
        <w:spacing w:after="0"/>
        <w:ind w:left="0"/>
        <w:jc w:val="both"/>
      </w:pPr>
      <w:r>
        <w:rPr>
          <w:rFonts w:ascii="Times New Roman"/>
          <w:b w:val="false"/>
          <w:i w:val="false"/>
          <w:color w:val="000000"/>
          <w:sz w:val="28"/>
        </w:rPr>
        <w:t>
      10) умеет работать с нотным материалом;</w:t>
      </w:r>
    </w:p>
    <w:bookmarkEnd w:id="25011"/>
    <w:bookmarkStart w:name="z29563" w:id="25012"/>
    <w:p>
      <w:pPr>
        <w:spacing w:after="0"/>
        <w:ind w:left="0"/>
        <w:jc w:val="both"/>
      </w:pPr>
      <w:r>
        <w:rPr>
          <w:rFonts w:ascii="Times New Roman"/>
          <w:b w:val="false"/>
          <w:i w:val="false"/>
          <w:color w:val="000000"/>
          <w:sz w:val="28"/>
        </w:rPr>
        <w:t>
      11) владеет навыками анализа музыкального произведения;</w:t>
      </w:r>
    </w:p>
    <w:bookmarkEnd w:id="25012"/>
    <w:bookmarkStart w:name="z29564" w:id="25013"/>
    <w:p>
      <w:pPr>
        <w:spacing w:after="0"/>
        <w:ind w:left="0"/>
        <w:jc w:val="both"/>
      </w:pPr>
      <w:r>
        <w:rPr>
          <w:rFonts w:ascii="Times New Roman"/>
          <w:b w:val="false"/>
          <w:i w:val="false"/>
          <w:color w:val="000000"/>
          <w:sz w:val="28"/>
        </w:rPr>
        <w:t>
      12) владеет навыками игры в различных составах ансамбля.</w:t>
      </w:r>
    </w:p>
    <w:bookmarkEnd w:id="25013"/>
    <w:bookmarkStart w:name="z29565" w:id="25014"/>
    <w:p>
      <w:pPr>
        <w:spacing w:after="0"/>
        <w:ind w:left="0"/>
        <w:jc w:val="both"/>
      </w:pPr>
      <w:r>
        <w:rPr>
          <w:rFonts w:ascii="Times New Roman"/>
          <w:b w:val="false"/>
          <w:i w:val="false"/>
          <w:color w:val="000000"/>
          <w:sz w:val="28"/>
        </w:rPr>
        <w:t>
      85. Программные требования в 5 классе:</w:t>
      </w:r>
    </w:p>
    <w:bookmarkEnd w:id="25014"/>
    <w:bookmarkStart w:name="z29566" w:id="25015"/>
    <w:p>
      <w:pPr>
        <w:spacing w:after="0"/>
        <w:ind w:left="0"/>
        <w:jc w:val="both"/>
      </w:pPr>
      <w:r>
        <w:rPr>
          <w:rFonts w:ascii="Times New Roman"/>
          <w:b w:val="false"/>
          <w:i w:val="false"/>
          <w:color w:val="000000"/>
          <w:sz w:val="28"/>
        </w:rPr>
        <w:t>
      1) продолжается развитие технических, артистических и художественных навыков, уделяется повышенное внимание тонкостям музыкальной фразировки, разборам стилей и форм;</w:t>
      </w:r>
    </w:p>
    <w:bookmarkEnd w:id="25015"/>
    <w:bookmarkStart w:name="z29567" w:id="25016"/>
    <w:p>
      <w:pPr>
        <w:spacing w:after="0"/>
        <w:ind w:left="0"/>
        <w:jc w:val="both"/>
      </w:pPr>
      <w:r>
        <w:rPr>
          <w:rFonts w:ascii="Times New Roman"/>
          <w:b w:val="false"/>
          <w:i w:val="false"/>
          <w:color w:val="000000"/>
          <w:sz w:val="28"/>
        </w:rPr>
        <w:t>
      2) обучающийся совершенствует исполнения гамм, осваивает арпеджио трезвучий, доминантсептаккорды, уменьшенные септаккорды в различных штриховых, ритмических вариантах, 18-20 этюдов, 1-2 произведения крупной формы, 6-8 произведений малой формы, 4-6 ансамблей.</w:t>
      </w:r>
    </w:p>
    <w:bookmarkEnd w:id="25016"/>
    <w:bookmarkStart w:name="z29568" w:id="25017"/>
    <w:p>
      <w:pPr>
        <w:spacing w:after="0"/>
        <w:ind w:left="0"/>
        <w:jc w:val="both"/>
      </w:pPr>
      <w:r>
        <w:rPr>
          <w:rFonts w:ascii="Times New Roman"/>
          <w:b w:val="false"/>
          <w:i w:val="false"/>
          <w:color w:val="000000"/>
          <w:sz w:val="28"/>
        </w:rPr>
        <w:t>
      86. Содержание учебного предмета в 5 классе.</w:t>
      </w:r>
    </w:p>
    <w:bookmarkEnd w:id="25017"/>
    <w:bookmarkStart w:name="z29569" w:id="25018"/>
    <w:p>
      <w:pPr>
        <w:spacing w:after="0"/>
        <w:ind w:left="0"/>
        <w:jc w:val="both"/>
      </w:pPr>
      <w:r>
        <w:rPr>
          <w:rFonts w:ascii="Times New Roman"/>
          <w:b w:val="false"/>
          <w:i w:val="false"/>
          <w:color w:val="000000"/>
          <w:sz w:val="28"/>
        </w:rPr>
        <w:t>
      Базовую основу содержания предмета "Фагот" представляют следующие тематические разделы.</w:t>
      </w:r>
    </w:p>
    <w:bookmarkEnd w:id="25018"/>
    <w:bookmarkStart w:name="z29570" w:id="25019"/>
    <w:p>
      <w:pPr>
        <w:spacing w:after="0"/>
        <w:ind w:left="0"/>
        <w:jc w:val="both"/>
      </w:pPr>
      <w:r>
        <w:rPr>
          <w:rFonts w:ascii="Times New Roman"/>
          <w:b w:val="false"/>
          <w:i w:val="false"/>
          <w:color w:val="000000"/>
          <w:sz w:val="28"/>
        </w:rPr>
        <w:t>
      1. Закрепление навыков владения инструментом.</w:t>
      </w:r>
    </w:p>
    <w:bookmarkEnd w:id="25019"/>
    <w:bookmarkStart w:name="z29571" w:id="25020"/>
    <w:p>
      <w:pPr>
        <w:spacing w:after="0"/>
        <w:ind w:left="0"/>
        <w:jc w:val="both"/>
      </w:pPr>
      <w:r>
        <w:rPr>
          <w:rFonts w:ascii="Times New Roman"/>
          <w:b w:val="false"/>
          <w:i w:val="false"/>
          <w:color w:val="000000"/>
          <w:sz w:val="28"/>
        </w:rPr>
        <w:t>
      2. Гаммы, упражнения, этюды.</w:t>
      </w:r>
    </w:p>
    <w:bookmarkEnd w:id="25020"/>
    <w:bookmarkStart w:name="z29572" w:id="25021"/>
    <w:p>
      <w:pPr>
        <w:spacing w:after="0"/>
        <w:ind w:left="0"/>
        <w:jc w:val="both"/>
      </w:pPr>
      <w:r>
        <w:rPr>
          <w:rFonts w:ascii="Times New Roman"/>
          <w:b w:val="false"/>
          <w:i w:val="false"/>
          <w:color w:val="000000"/>
          <w:sz w:val="28"/>
        </w:rPr>
        <w:t>
      3. Работа над произведением.</w:t>
      </w:r>
    </w:p>
    <w:bookmarkEnd w:id="25021"/>
    <w:bookmarkStart w:name="z29573" w:id="25022"/>
    <w:p>
      <w:pPr>
        <w:spacing w:after="0"/>
        <w:ind w:left="0"/>
        <w:jc w:val="both"/>
      </w:pPr>
      <w:r>
        <w:rPr>
          <w:rFonts w:ascii="Times New Roman"/>
          <w:b w:val="false"/>
          <w:i w:val="false"/>
          <w:color w:val="000000"/>
          <w:sz w:val="28"/>
        </w:rPr>
        <w:t>
      4. Подготовка концертно-конкурсных программ.</w:t>
      </w:r>
    </w:p>
    <w:bookmarkEnd w:id="25022"/>
    <w:bookmarkStart w:name="z29574" w:id="25023"/>
    <w:p>
      <w:pPr>
        <w:spacing w:after="0"/>
        <w:ind w:left="0"/>
        <w:jc w:val="both"/>
      </w:pPr>
      <w:r>
        <w:rPr>
          <w:rFonts w:ascii="Times New Roman"/>
          <w:b w:val="false"/>
          <w:i w:val="false"/>
          <w:color w:val="000000"/>
          <w:sz w:val="28"/>
        </w:rPr>
        <w:t>
      5. Разучивание произведений итоговой аттестации.</w:t>
      </w:r>
    </w:p>
    <w:bookmarkEnd w:id="25023"/>
    <w:bookmarkStart w:name="z29575" w:id="25024"/>
    <w:p>
      <w:pPr>
        <w:spacing w:after="0"/>
        <w:ind w:left="0"/>
        <w:jc w:val="both"/>
      </w:pPr>
      <w:r>
        <w:rPr>
          <w:rFonts w:ascii="Times New Roman"/>
          <w:b w:val="false"/>
          <w:i w:val="false"/>
          <w:color w:val="000000"/>
          <w:sz w:val="28"/>
        </w:rPr>
        <w:t xml:space="preserve">
      Тематическое планирование. </w:t>
      </w:r>
    </w:p>
    <w:bookmarkEnd w:id="25024"/>
    <w:bookmarkStart w:name="z29576" w:id="25025"/>
    <w:p>
      <w:pPr>
        <w:spacing w:after="0"/>
        <w:ind w:left="0"/>
        <w:jc w:val="both"/>
      </w:pPr>
      <w:r>
        <w:rPr>
          <w:rFonts w:ascii="Times New Roman"/>
          <w:b w:val="false"/>
          <w:i w:val="false"/>
          <w:color w:val="000000"/>
          <w:sz w:val="28"/>
        </w:rPr>
        <w:t xml:space="preserve">
      Тема 1. Развитие технических, артистических и художественных навыков. </w:t>
      </w:r>
    </w:p>
    <w:bookmarkEnd w:id="25025"/>
    <w:bookmarkStart w:name="z29577" w:id="25026"/>
    <w:p>
      <w:pPr>
        <w:spacing w:after="0"/>
        <w:ind w:left="0"/>
        <w:jc w:val="both"/>
      </w:pPr>
      <w:r>
        <w:rPr>
          <w:rFonts w:ascii="Times New Roman"/>
          <w:b w:val="false"/>
          <w:i w:val="false"/>
          <w:color w:val="000000"/>
          <w:sz w:val="28"/>
        </w:rPr>
        <w:t>
      Тема 2. Исполнение гамм.</w:t>
      </w:r>
    </w:p>
    <w:bookmarkEnd w:id="25026"/>
    <w:bookmarkStart w:name="z29578" w:id="25027"/>
    <w:p>
      <w:pPr>
        <w:spacing w:after="0"/>
        <w:ind w:left="0"/>
        <w:jc w:val="both"/>
      </w:pPr>
      <w:r>
        <w:rPr>
          <w:rFonts w:ascii="Times New Roman"/>
          <w:b w:val="false"/>
          <w:i w:val="false"/>
          <w:color w:val="000000"/>
          <w:sz w:val="28"/>
        </w:rPr>
        <w:t>
      Тема 3. Арпеджио трезвучий, доминант септаккорды и уменьшенные септаккорды в различных штриховых, ритмических вариантах.</w:t>
      </w:r>
    </w:p>
    <w:bookmarkEnd w:id="25027"/>
    <w:bookmarkStart w:name="z29579" w:id="25028"/>
    <w:p>
      <w:pPr>
        <w:spacing w:after="0"/>
        <w:ind w:left="0"/>
        <w:jc w:val="both"/>
      </w:pPr>
      <w:r>
        <w:rPr>
          <w:rFonts w:ascii="Times New Roman"/>
          <w:b w:val="false"/>
          <w:i w:val="false"/>
          <w:color w:val="000000"/>
          <w:sz w:val="28"/>
        </w:rPr>
        <w:t>
      Тема 4. Разучивание этюдов.</w:t>
      </w:r>
    </w:p>
    <w:bookmarkEnd w:id="25028"/>
    <w:bookmarkStart w:name="z29580" w:id="25029"/>
    <w:p>
      <w:pPr>
        <w:spacing w:after="0"/>
        <w:ind w:left="0"/>
        <w:jc w:val="both"/>
      </w:pPr>
      <w:r>
        <w:rPr>
          <w:rFonts w:ascii="Times New Roman"/>
          <w:b w:val="false"/>
          <w:i w:val="false"/>
          <w:color w:val="000000"/>
          <w:sz w:val="28"/>
        </w:rPr>
        <w:t>
      Тема 5. Произведения крупной формы.</w:t>
      </w:r>
    </w:p>
    <w:bookmarkEnd w:id="25029"/>
    <w:bookmarkStart w:name="z29581" w:id="25030"/>
    <w:p>
      <w:pPr>
        <w:spacing w:after="0"/>
        <w:ind w:left="0"/>
        <w:jc w:val="both"/>
      </w:pPr>
      <w:r>
        <w:rPr>
          <w:rFonts w:ascii="Times New Roman"/>
          <w:b w:val="false"/>
          <w:i w:val="false"/>
          <w:color w:val="000000"/>
          <w:sz w:val="28"/>
        </w:rPr>
        <w:t>
      Тема 6. Произведений малой формы, ансамбли.</w:t>
      </w:r>
    </w:p>
    <w:bookmarkEnd w:id="25030"/>
    <w:bookmarkStart w:name="z29582" w:id="25031"/>
    <w:p>
      <w:pPr>
        <w:spacing w:after="0"/>
        <w:ind w:left="0"/>
        <w:jc w:val="both"/>
      </w:pPr>
      <w:r>
        <w:rPr>
          <w:rFonts w:ascii="Times New Roman"/>
          <w:b w:val="false"/>
          <w:i w:val="false"/>
          <w:color w:val="000000"/>
          <w:sz w:val="28"/>
        </w:rPr>
        <w:t>
      Тема 7. Музыкально-исполнительские средства выразительности. Анализ исполняемых произведений. Виды техники исполнительства, использование художественно оправданных технических приемов. Развитие навыков чтения с листа этюдов, пьес, ансамблей.</w:t>
      </w:r>
    </w:p>
    <w:bookmarkEnd w:id="25031"/>
    <w:bookmarkStart w:name="z29583" w:id="25032"/>
    <w:p>
      <w:pPr>
        <w:spacing w:after="0"/>
        <w:ind w:left="0"/>
        <w:jc w:val="both"/>
      </w:pPr>
      <w:r>
        <w:rPr>
          <w:rFonts w:ascii="Times New Roman"/>
          <w:b w:val="false"/>
          <w:i w:val="false"/>
          <w:color w:val="000000"/>
          <w:sz w:val="28"/>
        </w:rPr>
        <w:t>
      Тема 8. Концертный репертуар. Развитие сценической культуры.</w:t>
      </w:r>
    </w:p>
    <w:bookmarkEnd w:id="25032"/>
    <w:bookmarkStart w:name="z29584" w:id="25033"/>
    <w:p>
      <w:pPr>
        <w:spacing w:after="0"/>
        <w:ind w:left="0"/>
        <w:jc w:val="both"/>
      </w:pPr>
      <w:r>
        <w:rPr>
          <w:rFonts w:ascii="Times New Roman"/>
          <w:b w:val="false"/>
          <w:i w:val="false"/>
          <w:color w:val="000000"/>
          <w:sz w:val="28"/>
        </w:rPr>
        <w:t>
      Тема 9. Подготовка концертно-конкурсных программ.</w:t>
      </w:r>
    </w:p>
    <w:bookmarkEnd w:id="25033"/>
    <w:bookmarkStart w:name="z29585" w:id="25034"/>
    <w:p>
      <w:pPr>
        <w:spacing w:after="0"/>
        <w:ind w:left="0"/>
        <w:jc w:val="both"/>
      </w:pPr>
      <w:r>
        <w:rPr>
          <w:rFonts w:ascii="Times New Roman"/>
          <w:b w:val="false"/>
          <w:i w:val="false"/>
          <w:color w:val="000000"/>
          <w:sz w:val="28"/>
        </w:rPr>
        <w:t>
      Тема 10. Выбор программы для итогового экзамена. Подбор и разучивание произведений итоговой аттестации. Промежуточные прослушивания</w:t>
      </w:r>
    </w:p>
    <w:bookmarkEnd w:id="25034"/>
    <w:bookmarkStart w:name="z29586" w:id="25035"/>
    <w:p>
      <w:pPr>
        <w:spacing w:after="0"/>
        <w:ind w:left="0"/>
        <w:jc w:val="both"/>
      </w:pPr>
      <w:r>
        <w:rPr>
          <w:rFonts w:ascii="Times New Roman"/>
          <w:b w:val="false"/>
          <w:i w:val="false"/>
          <w:color w:val="000000"/>
          <w:sz w:val="28"/>
        </w:rPr>
        <w:t xml:space="preserve">
      87. Ожидаемые результаты освоения программы 5 класса. </w:t>
      </w:r>
    </w:p>
    <w:bookmarkEnd w:id="25035"/>
    <w:bookmarkStart w:name="z29587" w:id="25036"/>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5036"/>
    <w:bookmarkStart w:name="z29588" w:id="25037"/>
    <w:p>
      <w:pPr>
        <w:spacing w:after="0"/>
        <w:ind w:left="0"/>
        <w:jc w:val="both"/>
      </w:pPr>
      <w:r>
        <w:rPr>
          <w:rFonts w:ascii="Times New Roman"/>
          <w:b w:val="false"/>
          <w:i w:val="false"/>
          <w:color w:val="000000"/>
          <w:sz w:val="28"/>
        </w:rPr>
        <w:t>
      1) знает нотную грамоту;</w:t>
      </w:r>
    </w:p>
    <w:bookmarkEnd w:id="25037"/>
    <w:bookmarkStart w:name="z29589" w:id="25038"/>
    <w:p>
      <w:pPr>
        <w:spacing w:after="0"/>
        <w:ind w:left="0"/>
        <w:jc w:val="both"/>
      </w:pPr>
      <w:r>
        <w:rPr>
          <w:rFonts w:ascii="Times New Roman"/>
          <w:b w:val="false"/>
          <w:i w:val="false"/>
          <w:color w:val="000000"/>
          <w:sz w:val="28"/>
        </w:rPr>
        <w:t>
      2) знает правильную постановку игрового аппарата;</w:t>
      </w:r>
    </w:p>
    <w:bookmarkEnd w:id="25038"/>
    <w:bookmarkStart w:name="z29590" w:id="25039"/>
    <w:p>
      <w:pPr>
        <w:spacing w:after="0"/>
        <w:ind w:left="0"/>
        <w:jc w:val="both"/>
      </w:pPr>
      <w:r>
        <w:rPr>
          <w:rFonts w:ascii="Times New Roman"/>
          <w:b w:val="false"/>
          <w:i w:val="false"/>
          <w:color w:val="000000"/>
          <w:sz w:val="28"/>
        </w:rPr>
        <w:t>
      3) выразительно исполняет произведения различного музыкально-художественного содержания, различных стилей и жанров;</w:t>
      </w:r>
    </w:p>
    <w:bookmarkEnd w:id="25039"/>
    <w:bookmarkStart w:name="z29591" w:id="25040"/>
    <w:p>
      <w:pPr>
        <w:spacing w:after="0"/>
        <w:ind w:left="0"/>
        <w:jc w:val="both"/>
      </w:pPr>
      <w:r>
        <w:rPr>
          <w:rFonts w:ascii="Times New Roman"/>
          <w:b w:val="false"/>
          <w:i w:val="false"/>
          <w:color w:val="000000"/>
          <w:sz w:val="28"/>
        </w:rPr>
        <w:t>
      4) владеет техническими знаниями, умениями и навыками, необходимыми для творческой деятельности;</w:t>
      </w:r>
    </w:p>
    <w:bookmarkEnd w:id="25040"/>
    <w:bookmarkStart w:name="z29592" w:id="25041"/>
    <w:p>
      <w:pPr>
        <w:spacing w:after="0"/>
        <w:ind w:left="0"/>
        <w:jc w:val="both"/>
      </w:pPr>
      <w:r>
        <w:rPr>
          <w:rFonts w:ascii="Times New Roman"/>
          <w:b w:val="false"/>
          <w:i w:val="false"/>
          <w:color w:val="000000"/>
          <w:sz w:val="28"/>
        </w:rPr>
        <w:t>
      5) умеет транспонировать, подбирать по слуху, исполнять простейшие вариации гармонического и мелодического содержания:</w:t>
      </w:r>
    </w:p>
    <w:bookmarkEnd w:id="25041"/>
    <w:bookmarkStart w:name="z29593" w:id="25042"/>
    <w:p>
      <w:pPr>
        <w:spacing w:after="0"/>
        <w:ind w:left="0"/>
        <w:jc w:val="both"/>
      </w:pPr>
      <w:r>
        <w:rPr>
          <w:rFonts w:ascii="Times New Roman"/>
          <w:b w:val="false"/>
          <w:i w:val="false"/>
          <w:color w:val="000000"/>
          <w:sz w:val="28"/>
        </w:rPr>
        <w:t>
      6) знает репертуарный перечень для исполнения на фаготе;</w:t>
      </w:r>
    </w:p>
    <w:bookmarkEnd w:id="25042"/>
    <w:bookmarkStart w:name="z29594" w:id="25043"/>
    <w:p>
      <w:pPr>
        <w:spacing w:after="0"/>
        <w:ind w:left="0"/>
        <w:jc w:val="both"/>
      </w:pPr>
      <w:r>
        <w:rPr>
          <w:rFonts w:ascii="Times New Roman"/>
          <w:b w:val="false"/>
          <w:i w:val="false"/>
          <w:color w:val="000000"/>
          <w:sz w:val="28"/>
        </w:rPr>
        <w:t>
      7) имеет опыт сценических выступлений.</w:t>
      </w:r>
    </w:p>
    <w:bookmarkEnd w:id="25043"/>
    <w:bookmarkStart w:name="z29595" w:id="25044"/>
    <w:p>
      <w:pPr>
        <w:spacing w:after="0"/>
        <w:ind w:left="0"/>
        <w:jc w:val="both"/>
      </w:pPr>
      <w:r>
        <w:rPr>
          <w:rFonts w:ascii="Times New Roman"/>
          <w:b w:val="false"/>
          <w:i w:val="false"/>
          <w:color w:val="000000"/>
          <w:sz w:val="28"/>
        </w:rPr>
        <w:t>
      88. Ожидаемые результаты освоения программы.</w:t>
      </w:r>
    </w:p>
    <w:bookmarkEnd w:id="25044"/>
    <w:bookmarkStart w:name="z29596" w:id="25045"/>
    <w:p>
      <w:pPr>
        <w:spacing w:after="0"/>
        <w:ind w:left="0"/>
        <w:jc w:val="both"/>
      </w:pPr>
      <w:r>
        <w:rPr>
          <w:rFonts w:ascii="Times New Roman"/>
          <w:b w:val="false"/>
          <w:i w:val="false"/>
          <w:color w:val="000000"/>
          <w:sz w:val="28"/>
        </w:rPr>
        <w:t xml:space="preserve">
      Выпускник знает: </w:t>
      </w:r>
    </w:p>
    <w:bookmarkEnd w:id="25045"/>
    <w:bookmarkStart w:name="z29597" w:id="25046"/>
    <w:p>
      <w:pPr>
        <w:spacing w:after="0"/>
        <w:ind w:left="0"/>
        <w:jc w:val="both"/>
      </w:pPr>
      <w:r>
        <w:rPr>
          <w:rFonts w:ascii="Times New Roman"/>
          <w:b w:val="false"/>
          <w:i w:val="false"/>
          <w:color w:val="000000"/>
          <w:sz w:val="28"/>
        </w:rPr>
        <w:t>
      1) музыкальные термины;</w:t>
      </w:r>
    </w:p>
    <w:bookmarkEnd w:id="25046"/>
    <w:bookmarkStart w:name="z29598" w:id="25047"/>
    <w:p>
      <w:pPr>
        <w:spacing w:after="0"/>
        <w:ind w:left="0"/>
        <w:jc w:val="both"/>
      </w:pPr>
      <w:r>
        <w:rPr>
          <w:rFonts w:ascii="Times New Roman"/>
          <w:b w:val="false"/>
          <w:i w:val="false"/>
          <w:color w:val="000000"/>
          <w:sz w:val="28"/>
        </w:rPr>
        <w:t>
      2) музыкальные стили и жанры;</w:t>
      </w:r>
    </w:p>
    <w:bookmarkEnd w:id="25047"/>
    <w:bookmarkStart w:name="z29599" w:id="25048"/>
    <w:p>
      <w:pPr>
        <w:spacing w:after="0"/>
        <w:ind w:left="0"/>
        <w:jc w:val="both"/>
      </w:pPr>
      <w:r>
        <w:rPr>
          <w:rFonts w:ascii="Times New Roman"/>
          <w:b w:val="false"/>
          <w:i w:val="false"/>
          <w:color w:val="000000"/>
          <w:sz w:val="28"/>
        </w:rPr>
        <w:t>
      3) приемы игры на фаготе, позволяющими грамотно исполнять музыкальные произведения соло и в ансамбле;</w:t>
      </w:r>
    </w:p>
    <w:bookmarkEnd w:id="25048"/>
    <w:bookmarkStart w:name="z29600" w:id="25049"/>
    <w:p>
      <w:pPr>
        <w:spacing w:after="0"/>
        <w:ind w:left="0"/>
        <w:jc w:val="both"/>
      </w:pPr>
      <w:r>
        <w:rPr>
          <w:rFonts w:ascii="Times New Roman"/>
          <w:b w:val="false"/>
          <w:i w:val="false"/>
          <w:color w:val="000000"/>
          <w:sz w:val="28"/>
        </w:rPr>
        <w:t>
      4) ансамблевый репертуар различных отечественных и зарубежных композиторов;</w:t>
      </w:r>
    </w:p>
    <w:bookmarkEnd w:id="25049"/>
    <w:bookmarkStart w:name="z29601" w:id="25050"/>
    <w:p>
      <w:pPr>
        <w:spacing w:after="0"/>
        <w:ind w:left="0"/>
        <w:jc w:val="both"/>
      </w:pPr>
      <w:r>
        <w:rPr>
          <w:rFonts w:ascii="Times New Roman"/>
          <w:b w:val="false"/>
          <w:i w:val="false"/>
          <w:color w:val="000000"/>
          <w:sz w:val="28"/>
        </w:rPr>
        <w:t>
      5) музыкальные произведения различных жанров и стилей;</w:t>
      </w:r>
    </w:p>
    <w:bookmarkEnd w:id="25050"/>
    <w:bookmarkStart w:name="z29602" w:id="25051"/>
    <w:p>
      <w:pPr>
        <w:spacing w:after="0"/>
        <w:ind w:left="0"/>
        <w:jc w:val="both"/>
      </w:pPr>
      <w:r>
        <w:rPr>
          <w:rFonts w:ascii="Times New Roman"/>
          <w:b w:val="false"/>
          <w:i w:val="false"/>
          <w:color w:val="000000"/>
          <w:sz w:val="28"/>
        </w:rPr>
        <w:t>
      6) приемы работы над исполнительскими трудностями.</w:t>
      </w:r>
    </w:p>
    <w:bookmarkEnd w:id="25051"/>
    <w:bookmarkStart w:name="z29603" w:id="25052"/>
    <w:p>
      <w:pPr>
        <w:spacing w:after="0"/>
        <w:ind w:left="0"/>
        <w:jc w:val="both"/>
      </w:pPr>
      <w:r>
        <w:rPr>
          <w:rFonts w:ascii="Times New Roman"/>
          <w:b w:val="false"/>
          <w:i w:val="false"/>
          <w:color w:val="000000"/>
          <w:sz w:val="28"/>
        </w:rPr>
        <w:t>
      Выпускник умеет:</w:t>
      </w:r>
    </w:p>
    <w:bookmarkEnd w:id="25052"/>
    <w:bookmarkStart w:name="z29604" w:id="25053"/>
    <w:p>
      <w:pPr>
        <w:spacing w:after="0"/>
        <w:ind w:left="0"/>
        <w:jc w:val="both"/>
      </w:pPr>
      <w:r>
        <w:rPr>
          <w:rFonts w:ascii="Times New Roman"/>
          <w:b w:val="false"/>
          <w:i w:val="false"/>
          <w:color w:val="000000"/>
          <w:sz w:val="28"/>
        </w:rPr>
        <w:t>
      1) исполнять на инструменте произведения различных жанров и форм в соответствии с программными требованиями;</w:t>
      </w:r>
    </w:p>
    <w:bookmarkEnd w:id="25053"/>
    <w:bookmarkStart w:name="z29605" w:id="25054"/>
    <w:p>
      <w:pPr>
        <w:spacing w:after="0"/>
        <w:ind w:left="0"/>
        <w:jc w:val="both"/>
      </w:pPr>
      <w:r>
        <w:rPr>
          <w:rFonts w:ascii="Times New Roman"/>
          <w:b w:val="false"/>
          <w:i w:val="false"/>
          <w:color w:val="000000"/>
          <w:sz w:val="28"/>
        </w:rPr>
        <w:t>
      2) использовать выразительные средства для создания художественного образа;</w:t>
      </w:r>
    </w:p>
    <w:bookmarkEnd w:id="25054"/>
    <w:bookmarkStart w:name="z29606" w:id="25055"/>
    <w:p>
      <w:pPr>
        <w:spacing w:after="0"/>
        <w:ind w:left="0"/>
        <w:jc w:val="both"/>
      </w:pPr>
      <w:r>
        <w:rPr>
          <w:rFonts w:ascii="Times New Roman"/>
          <w:b w:val="false"/>
          <w:i w:val="false"/>
          <w:color w:val="000000"/>
          <w:sz w:val="28"/>
        </w:rPr>
        <w:t>
      3) читать с листа несложные музыкальные произведения;</w:t>
      </w:r>
    </w:p>
    <w:bookmarkEnd w:id="25055"/>
    <w:bookmarkStart w:name="z29607" w:id="25056"/>
    <w:p>
      <w:pPr>
        <w:spacing w:after="0"/>
        <w:ind w:left="0"/>
        <w:jc w:val="both"/>
      </w:pPr>
      <w:r>
        <w:rPr>
          <w:rFonts w:ascii="Times New Roman"/>
          <w:b w:val="false"/>
          <w:i w:val="false"/>
          <w:color w:val="000000"/>
          <w:sz w:val="28"/>
        </w:rPr>
        <w:t>
      4) самостоятельно и грамотно делать первоначальный разбор музыкального произведения;</w:t>
      </w:r>
    </w:p>
    <w:bookmarkEnd w:id="25056"/>
    <w:bookmarkStart w:name="z29608" w:id="25057"/>
    <w:p>
      <w:pPr>
        <w:spacing w:after="0"/>
        <w:ind w:left="0"/>
        <w:jc w:val="both"/>
      </w:pPr>
      <w:r>
        <w:rPr>
          <w:rFonts w:ascii="Times New Roman"/>
          <w:b w:val="false"/>
          <w:i w:val="false"/>
          <w:color w:val="000000"/>
          <w:sz w:val="28"/>
        </w:rPr>
        <w:t>
      5) подготовиться к сольному выступлению и выступлению в ансамбле;</w:t>
      </w:r>
    </w:p>
    <w:bookmarkEnd w:id="25057"/>
    <w:bookmarkStart w:name="z29609" w:id="25058"/>
    <w:p>
      <w:pPr>
        <w:spacing w:after="0"/>
        <w:ind w:left="0"/>
        <w:jc w:val="both"/>
      </w:pPr>
      <w:r>
        <w:rPr>
          <w:rFonts w:ascii="Times New Roman"/>
          <w:b w:val="false"/>
          <w:i w:val="false"/>
          <w:color w:val="000000"/>
          <w:sz w:val="28"/>
        </w:rPr>
        <w:t>
      6) анализировать исполняемые произведения.</w:t>
      </w:r>
    </w:p>
    <w:bookmarkEnd w:id="25058"/>
    <w:bookmarkStart w:name="z29610" w:id="25059"/>
    <w:p>
      <w:pPr>
        <w:spacing w:after="0"/>
        <w:ind w:left="0"/>
        <w:jc w:val="both"/>
      </w:pPr>
      <w:r>
        <w:rPr>
          <w:rFonts w:ascii="Times New Roman"/>
          <w:b w:val="false"/>
          <w:i w:val="false"/>
          <w:color w:val="000000"/>
          <w:sz w:val="28"/>
        </w:rPr>
        <w:t>
      У выпускника сформированы навыки:</w:t>
      </w:r>
    </w:p>
    <w:bookmarkEnd w:id="25059"/>
    <w:bookmarkStart w:name="z29611" w:id="25060"/>
    <w:p>
      <w:pPr>
        <w:spacing w:after="0"/>
        <w:ind w:left="0"/>
        <w:jc w:val="both"/>
      </w:pPr>
      <w:r>
        <w:rPr>
          <w:rFonts w:ascii="Times New Roman"/>
          <w:b w:val="false"/>
          <w:i w:val="false"/>
          <w:color w:val="000000"/>
          <w:sz w:val="28"/>
        </w:rPr>
        <w:t>
      1) исполнения музыкальных произведений (сольное исполнение, ансамблевое исполнение);</w:t>
      </w:r>
    </w:p>
    <w:bookmarkEnd w:id="25060"/>
    <w:bookmarkStart w:name="z29612" w:id="25061"/>
    <w:p>
      <w:pPr>
        <w:spacing w:after="0"/>
        <w:ind w:left="0"/>
        <w:jc w:val="both"/>
      </w:pPr>
      <w:r>
        <w:rPr>
          <w:rFonts w:ascii="Times New Roman"/>
          <w:b w:val="false"/>
          <w:i w:val="false"/>
          <w:color w:val="000000"/>
          <w:sz w:val="28"/>
        </w:rPr>
        <w:t>
      2) публичных выступлений;</w:t>
      </w:r>
    </w:p>
    <w:bookmarkEnd w:id="25061"/>
    <w:bookmarkStart w:name="z29613" w:id="25062"/>
    <w:p>
      <w:pPr>
        <w:spacing w:after="0"/>
        <w:ind w:left="0"/>
        <w:jc w:val="both"/>
      </w:pPr>
      <w:r>
        <w:rPr>
          <w:rFonts w:ascii="Times New Roman"/>
          <w:b w:val="false"/>
          <w:i w:val="false"/>
          <w:color w:val="000000"/>
          <w:sz w:val="28"/>
        </w:rPr>
        <w:t>
      3) самостоятельной работы с музыкальным материалом, чтения с листа текста.</w:t>
      </w:r>
    </w:p>
    <w:bookmarkEnd w:id="25062"/>
    <w:bookmarkStart w:name="z29614" w:id="25063"/>
    <w:p>
      <w:pPr>
        <w:spacing w:after="0"/>
        <w:ind w:left="0"/>
        <w:jc w:val="left"/>
      </w:pPr>
      <w:r>
        <w:rPr>
          <w:rFonts w:ascii="Times New Roman"/>
          <w:b/>
          <w:i w:val="false"/>
          <w:color w:val="000000"/>
        </w:rPr>
        <w:t xml:space="preserve"> Глава 4. Критерии оценки результатов обучения</w:t>
      </w:r>
    </w:p>
    <w:bookmarkEnd w:id="25063"/>
    <w:bookmarkStart w:name="z29615" w:id="25064"/>
    <w:p>
      <w:pPr>
        <w:spacing w:after="0"/>
        <w:ind w:left="0"/>
        <w:jc w:val="both"/>
      </w:pPr>
      <w:r>
        <w:rPr>
          <w:rFonts w:ascii="Times New Roman"/>
          <w:b w:val="false"/>
          <w:i w:val="false"/>
          <w:color w:val="000000"/>
          <w:sz w:val="28"/>
        </w:rPr>
        <w:t xml:space="preserve">
      89. Целью контроля успеваемости является выявление результативности в освоении программы обучающимся. </w:t>
      </w:r>
    </w:p>
    <w:bookmarkEnd w:id="25064"/>
    <w:bookmarkStart w:name="z29616" w:id="25065"/>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академического концерта, технического зачета, итоговая аттестация – в форме экзамена.</w:t>
      </w:r>
    </w:p>
    <w:bookmarkEnd w:id="25065"/>
    <w:bookmarkStart w:name="z29617" w:id="25066"/>
    <w:p>
      <w:pPr>
        <w:spacing w:after="0"/>
        <w:ind w:left="0"/>
        <w:jc w:val="both"/>
      </w:pPr>
      <w:r>
        <w:rPr>
          <w:rFonts w:ascii="Times New Roman"/>
          <w:b w:val="false"/>
          <w:i w:val="false"/>
          <w:color w:val="000000"/>
          <w:sz w:val="28"/>
        </w:rPr>
        <w:t>
      90. Форма аттестации и контрольно-программные требования к выступлениям обучающихся:</w:t>
      </w:r>
    </w:p>
    <w:bookmarkEnd w:id="25066"/>
    <w:bookmarkStart w:name="z29618" w:id="25067"/>
    <w:p>
      <w:pPr>
        <w:spacing w:after="0"/>
        <w:ind w:left="0"/>
        <w:jc w:val="both"/>
      </w:pPr>
      <w:r>
        <w:rPr>
          <w:rFonts w:ascii="Times New Roman"/>
          <w:b w:val="false"/>
          <w:i w:val="false"/>
          <w:color w:val="000000"/>
          <w:sz w:val="28"/>
        </w:rPr>
        <w:t>
      1) 1 класса – в первой четверти: контрольная работа (один этюд, одна пьеса), во второй, в третьей четвертях: академический концерт (две разнохарактерные пьесы), в четвертой четверти: технический зачет (гаммы, арпеджио трезвучий, один этюд и две пьесы различного характера);</w:t>
      </w:r>
    </w:p>
    <w:bookmarkEnd w:id="25067"/>
    <w:bookmarkStart w:name="z29619" w:id="25068"/>
    <w:p>
      <w:pPr>
        <w:spacing w:after="0"/>
        <w:ind w:left="0"/>
        <w:jc w:val="both"/>
      </w:pPr>
      <w:r>
        <w:rPr>
          <w:rFonts w:ascii="Times New Roman"/>
          <w:b w:val="false"/>
          <w:i w:val="false"/>
          <w:color w:val="000000"/>
          <w:sz w:val="28"/>
        </w:rPr>
        <w:t>
      2) 2 класса – в первой, во второй, в третьей четвертях: академический концерт (две пьесы различного характера), в четвертой четверти: технический зачет (мажорная и минорная гаммы до трех знаков, трезвучия, обращение трезвучий в штрихах staccato [стаккато] (detache [деташе]), legato [легато], два этюда, две разнохарактерные пьесы, одна из которых написана в быстрых темпах);</w:t>
      </w:r>
    </w:p>
    <w:bookmarkEnd w:id="25068"/>
    <w:bookmarkStart w:name="z29620" w:id="25069"/>
    <w:p>
      <w:pPr>
        <w:spacing w:after="0"/>
        <w:ind w:left="0"/>
        <w:jc w:val="both"/>
      </w:pPr>
      <w:r>
        <w:rPr>
          <w:rFonts w:ascii="Times New Roman"/>
          <w:b w:val="false"/>
          <w:i w:val="false"/>
          <w:color w:val="000000"/>
          <w:sz w:val="28"/>
        </w:rPr>
        <w:t>
      3) 3 класса – в первой, во второй, в третьей четвертях: академический концерт (две пьесы различного характера), в четвертой четверти: технический зачет (мажорная и минорная гаммы до пяти знаков, штрихами legato [легато], detache [деташе], staccato [стаккато], два разнохарактерных этюда);</w:t>
      </w:r>
    </w:p>
    <w:bookmarkEnd w:id="25069"/>
    <w:bookmarkStart w:name="z29621" w:id="25070"/>
    <w:p>
      <w:pPr>
        <w:spacing w:after="0"/>
        <w:ind w:left="0"/>
        <w:jc w:val="both"/>
      </w:pPr>
      <w:r>
        <w:rPr>
          <w:rFonts w:ascii="Times New Roman"/>
          <w:b w:val="false"/>
          <w:i w:val="false"/>
          <w:color w:val="000000"/>
          <w:sz w:val="28"/>
        </w:rPr>
        <w:t xml:space="preserve">
      4) 4 класса – в первой, во второй, в третьей четвертях: академический концерт (две пьесы различного характера), в четвертой четверти: технический зачет (гаммы до семи знаков в быстрых темпах, терциями штрихами detache [деташе] (staccato [стаккато]) и legato [легато], два этюда, произведение крупной формы, две разнохарактерные пьесы); </w:t>
      </w:r>
    </w:p>
    <w:bookmarkEnd w:id="25070"/>
    <w:bookmarkStart w:name="z29622" w:id="25071"/>
    <w:p>
      <w:pPr>
        <w:spacing w:after="0"/>
        <w:ind w:left="0"/>
        <w:jc w:val="both"/>
      </w:pPr>
      <w:r>
        <w:rPr>
          <w:rFonts w:ascii="Times New Roman"/>
          <w:b w:val="false"/>
          <w:i w:val="false"/>
          <w:color w:val="000000"/>
          <w:sz w:val="28"/>
        </w:rPr>
        <w:t>
      5) 5 класса – в первой, второй, третьей четвертях: академический концерт (две пьесы различного характера), в четвертой четверти: выпускной экзамен (мажорная и параллельная минорная гаммы с трезвучиями и обращением трезвучий в штрихах staccato [стаккато] и legato [легато] до двух знаков в умеренном темпе, два этюда на различные виды техники, две разнохарактерные пьесы, обязательным является исполнение произведений композиторов Казахстана).</w:t>
      </w:r>
    </w:p>
    <w:bookmarkEnd w:id="25071"/>
    <w:bookmarkStart w:name="z29623" w:id="25072"/>
    <w:p>
      <w:pPr>
        <w:spacing w:after="0"/>
        <w:ind w:left="0"/>
        <w:jc w:val="both"/>
      </w:pPr>
      <w:r>
        <w:rPr>
          <w:rFonts w:ascii="Times New Roman"/>
          <w:b w:val="false"/>
          <w:i w:val="false"/>
          <w:color w:val="000000"/>
          <w:sz w:val="28"/>
        </w:rPr>
        <w:t>
      91.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5072"/>
    <w:bookmarkStart w:name="z29624" w:id="25073"/>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5073"/>
    <w:bookmarkStart w:name="z29625" w:id="25074"/>
    <w:p>
      <w:pPr>
        <w:spacing w:after="0"/>
        <w:ind w:left="0"/>
        <w:jc w:val="both"/>
      </w:pPr>
      <w:r>
        <w:rPr>
          <w:rFonts w:ascii="Times New Roman"/>
          <w:b w:val="false"/>
          <w:i w:val="false"/>
          <w:color w:val="000000"/>
          <w:sz w:val="28"/>
        </w:rPr>
        <w:t>
      1) постановка корпуса, пальцевого аппарата, ног, амбушюра, владение исполнительским дыханием, пальцевым аппаратом, амплитуда поднятия, синхронность поднятия пальцев, моторность;</w:t>
      </w:r>
    </w:p>
    <w:bookmarkEnd w:id="25074"/>
    <w:bookmarkStart w:name="z29626" w:id="25075"/>
    <w:p>
      <w:pPr>
        <w:spacing w:after="0"/>
        <w:ind w:left="0"/>
        <w:jc w:val="both"/>
      </w:pPr>
      <w:r>
        <w:rPr>
          <w:rFonts w:ascii="Times New Roman"/>
          <w:b w:val="false"/>
          <w:i w:val="false"/>
          <w:color w:val="000000"/>
          <w:sz w:val="28"/>
        </w:rPr>
        <w:t>
      2) владение музыкальным звуком (атака и прекращение звука, артикуляция), выразительность тембра, протяженность звука (развитость выдоха), протяженность звука в одном нюансе, протяженность звука в динамике (крещендо, диминуэндо), интонационная чистота звука, нюансировка, основные штрихи);</w:t>
      </w:r>
    </w:p>
    <w:bookmarkEnd w:id="25075"/>
    <w:bookmarkStart w:name="z29627" w:id="25076"/>
    <w:p>
      <w:pPr>
        <w:spacing w:after="0"/>
        <w:ind w:left="0"/>
        <w:jc w:val="both"/>
      </w:pPr>
      <w:r>
        <w:rPr>
          <w:rFonts w:ascii="Times New Roman"/>
          <w:b w:val="false"/>
          <w:i w:val="false"/>
          <w:color w:val="000000"/>
          <w:sz w:val="28"/>
        </w:rPr>
        <w:t>
      3) уровень развития музыкальных способностей, физической выносливости, музыкальной памяти (умение без остановок и ошибок исполнять музыкальные произведения), передача художественного образа музыкального произведения, умение выдержать единый темп произведения (если нет темповых отклонений), умение чувствовать и исполнять музыкальные произведения с темповыми отклонениями, ровность ритмических комбинаций (ритмического рисунка);</w:t>
      </w:r>
    </w:p>
    <w:bookmarkEnd w:id="25076"/>
    <w:bookmarkStart w:name="z29628" w:id="25077"/>
    <w:p>
      <w:pPr>
        <w:spacing w:after="0"/>
        <w:ind w:left="0"/>
        <w:jc w:val="both"/>
      </w:pPr>
      <w:r>
        <w:rPr>
          <w:rFonts w:ascii="Times New Roman"/>
          <w:b w:val="false"/>
          <w:i w:val="false"/>
          <w:color w:val="000000"/>
          <w:sz w:val="28"/>
        </w:rPr>
        <w:t xml:space="preserve">
      4) понимание стиля, художественного образа исполняемых произведений; </w:t>
      </w:r>
    </w:p>
    <w:bookmarkEnd w:id="25077"/>
    <w:bookmarkStart w:name="z29629" w:id="25078"/>
    <w:p>
      <w:pPr>
        <w:spacing w:after="0"/>
        <w:ind w:left="0"/>
        <w:jc w:val="both"/>
      </w:pPr>
      <w:r>
        <w:rPr>
          <w:rFonts w:ascii="Times New Roman"/>
          <w:b w:val="false"/>
          <w:i w:val="false"/>
          <w:color w:val="000000"/>
          <w:sz w:val="28"/>
        </w:rPr>
        <w:t xml:space="preserve">
      5) точность выполнения поставленных композитором задач (темп, ритм, штрихи, динамика, фразировка, артикуляция); </w:t>
      </w:r>
    </w:p>
    <w:bookmarkEnd w:id="25078"/>
    <w:bookmarkStart w:name="z29630" w:id="25079"/>
    <w:p>
      <w:pPr>
        <w:spacing w:after="0"/>
        <w:ind w:left="0"/>
        <w:jc w:val="both"/>
      </w:pPr>
      <w:r>
        <w:rPr>
          <w:rFonts w:ascii="Times New Roman"/>
          <w:b w:val="false"/>
          <w:i w:val="false"/>
          <w:color w:val="000000"/>
          <w:sz w:val="28"/>
        </w:rPr>
        <w:t>
      6) концертность исполнения, артистизм, увлеченность исполнением, убедительность трактовки, яркость и осознанность выступления.</w:t>
      </w:r>
    </w:p>
    <w:bookmarkEnd w:id="25079"/>
    <w:bookmarkStart w:name="z29631" w:id="25080"/>
    <w:p>
      <w:pPr>
        <w:spacing w:after="0"/>
        <w:ind w:left="0"/>
        <w:jc w:val="both"/>
      </w:pPr>
      <w:r>
        <w:rPr>
          <w:rFonts w:ascii="Times New Roman"/>
          <w:b w:val="false"/>
          <w:i w:val="false"/>
          <w:color w:val="000000"/>
          <w:sz w:val="28"/>
        </w:rPr>
        <w:t>
      92. Критерии оценки:</w:t>
      </w:r>
    </w:p>
    <w:bookmarkEnd w:id="25080"/>
    <w:bookmarkStart w:name="z29632" w:id="25081"/>
    <w:p>
      <w:pPr>
        <w:spacing w:after="0"/>
        <w:ind w:left="0"/>
        <w:jc w:val="both"/>
      </w:pPr>
      <w:r>
        <w:rPr>
          <w:rFonts w:ascii="Times New Roman"/>
          <w:b w:val="false"/>
          <w:i w:val="false"/>
          <w:color w:val="000000"/>
          <w:sz w:val="28"/>
        </w:rPr>
        <w:t>
      1) оценка "5" "отлично" – артистичное, технически качественное, продуманное и прослушанное исполнение программы, в интерпретации произведений присутствует стилистическая культура и культура владения инструментом, ясное понимание художественного замысла композитора, грамотное, уверенное, выразительное и эмоциональное исполнение программы;</w:t>
      </w:r>
    </w:p>
    <w:bookmarkEnd w:id="25081"/>
    <w:bookmarkStart w:name="z29633" w:id="25082"/>
    <w:p>
      <w:pPr>
        <w:spacing w:after="0"/>
        <w:ind w:left="0"/>
        <w:jc w:val="both"/>
      </w:pPr>
      <w:r>
        <w:rPr>
          <w:rFonts w:ascii="Times New Roman"/>
          <w:b w:val="false"/>
          <w:i w:val="false"/>
          <w:color w:val="000000"/>
          <w:sz w:val="28"/>
        </w:rPr>
        <w:t>
      2) оценка "4" "хорошо" – уверенное, осмысленное, достаточно качественное исполнение программы с мелкими единичными недочетами в технике, звуке, интонации, недостаточная выразительность и эмоциональность исполнения;</w:t>
      </w:r>
    </w:p>
    <w:bookmarkEnd w:id="25082"/>
    <w:bookmarkStart w:name="z29634" w:id="25083"/>
    <w:p>
      <w:pPr>
        <w:spacing w:after="0"/>
        <w:ind w:left="0"/>
        <w:jc w:val="both"/>
      </w:pPr>
      <w:r>
        <w:rPr>
          <w:rFonts w:ascii="Times New Roman"/>
          <w:b w:val="false"/>
          <w:i w:val="false"/>
          <w:color w:val="000000"/>
          <w:sz w:val="28"/>
        </w:rPr>
        <w:t>
      3) оценка "3" "удовлетворительно" – технически некачественное исполнение программы без проявления исполнительской инициативы при условии исполнения произведений, соответствующих программным требованиям класса;</w:t>
      </w:r>
    </w:p>
    <w:bookmarkEnd w:id="25083"/>
    <w:bookmarkStart w:name="z29635" w:id="25084"/>
    <w:p>
      <w:pPr>
        <w:spacing w:after="0"/>
        <w:ind w:left="0"/>
        <w:jc w:val="both"/>
      </w:pPr>
      <w:r>
        <w:rPr>
          <w:rFonts w:ascii="Times New Roman"/>
          <w:b w:val="false"/>
          <w:i w:val="false"/>
          <w:color w:val="000000"/>
          <w:sz w:val="28"/>
        </w:rPr>
        <w:t>
      4) оценка "2" "неудовлетворительно" – исполнение произведений программы на крайне низком техническом и художественном уровне, незнание наизусть нотного текста, слабое владение навыками игры на инструменте;</w:t>
      </w:r>
    </w:p>
    <w:bookmarkEnd w:id="25084"/>
    <w:bookmarkStart w:name="z29636" w:id="2508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5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68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29638" w:id="25086"/>
    <w:p>
      <w:pPr>
        <w:spacing w:after="0"/>
        <w:ind w:left="0"/>
        <w:jc w:val="left"/>
      </w:pPr>
      <w:r>
        <w:rPr>
          <w:rFonts w:ascii="Times New Roman"/>
          <w:b/>
          <w:i w:val="false"/>
          <w:color w:val="000000"/>
        </w:rPr>
        <w:t xml:space="preserve"> Образовательная программа "Рисунок" детских школ искусств</w:t>
      </w:r>
    </w:p>
    <w:bookmarkEnd w:id="25086"/>
    <w:p>
      <w:pPr>
        <w:spacing w:after="0"/>
        <w:ind w:left="0"/>
        <w:jc w:val="both"/>
      </w:pPr>
      <w:r>
        <w:rPr>
          <w:rFonts w:ascii="Times New Roman"/>
          <w:b w:val="false"/>
          <w:i w:val="false"/>
          <w:color w:val="ff0000"/>
          <w:sz w:val="28"/>
        </w:rPr>
        <w:t xml:space="preserve">
      Сноска. Приказ дополнен приложением 68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39" w:id="25087"/>
    <w:p>
      <w:pPr>
        <w:spacing w:after="0"/>
        <w:ind w:left="0"/>
        <w:jc w:val="left"/>
      </w:pPr>
      <w:r>
        <w:rPr>
          <w:rFonts w:ascii="Times New Roman"/>
          <w:b/>
          <w:i w:val="false"/>
          <w:color w:val="000000"/>
        </w:rPr>
        <w:t xml:space="preserve"> Глава 1. Общие положения</w:t>
      </w:r>
    </w:p>
    <w:bookmarkEnd w:id="25087"/>
    <w:bookmarkStart w:name="z29640" w:id="25088"/>
    <w:p>
      <w:pPr>
        <w:spacing w:after="0"/>
        <w:ind w:left="0"/>
        <w:jc w:val="both"/>
      </w:pPr>
      <w:r>
        <w:rPr>
          <w:rFonts w:ascii="Times New Roman"/>
          <w:b w:val="false"/>
          <w:i w:val="false"/>
          <w:color w:val="000000"/>
          <w:sz w:val="28"/>
        </w:rPr>
        <w:t>
      1. Образовательная программа "Рисунок"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"Рисунок".</w:t>
      </w:r>
    </w:p>
    <w:bookmarkEnd w:id="25088"/>
    <w:bookmarkStart w:name="z29641" w:id="25089"/>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25089"/>
    <w:bookmarkStart w:name="z29642" w:id="25090"/>
    <w:p>
      <w:pPr>
        <w:spacing w:after="0"/>
        <w:ind w:left="0"/>
        <w:jc w:val="both"/>
      </w:pPr>
      <w:r>
        <w:rPr>
          <w:rFonts w:ascii="Times New Roman"/>
          <w:b w:val="false"/>
          <w:i w:val="false"/>
          <w:color w:val="000000"/>
          <w:sz w:val="28"/>
        </w:rPr>
        <w:t>
      1) асимметрия – отсутствие или нарушение симметрии;</w:t>
      </w:r>
    </w:p>
    <w:bookmarkEnd w:id="25090"/>
    <w:bookmarkStart w:name="z29643" w:id="25091"/>
    <w:p>
      <w:pPr>
        <w:spacing w:after="0"/>
        <w:ind w:left="0"/>
        <w:jc w:val="both"/>
      </w:pPr>
      <w:r>
        <w:rPr>
          <w:rFonts w:ascii="Times New Roman"/>
          <w:b w:val="false"/>
          <w:i w:val="false"/>
          <w:color w:val="000000"/>
          <w:sz w:val="28"/>
        </w:rPr>
        <w:t>
      2) воздушная перспектива – прием, помогающий художнику-пейзажисту создавать на своих полотнах иллюзию глубины пространства;</w:t>
      </w:r>
    </w:p>
    <w:bookmarkEnd w:id="25091"/>
    <w:bookmarkStart w:name="z29644" w:id="25092"/>
    <w:p>
      <w:pPr>
        <w:spacing w:after="0"/>
        <w:ind w:left="0"/>
        <w:jc w:val="both"/>
      </w:pPr>
      <w:r>
        <w:rPr>
          <w:rFonts w:ascii="Times New Roman"/>
          <w:b w:val="false"/>
          <w:i w:val="false"/>
          <w:color w:val="000000"/>
          <w:sz w:val="28"/>
        </w:rPr>
        <w:t xml:space="preserve">
      3) изобразительное искусство – искусство, связанное со зрительным восприятием и создающее изображения видимого мира на плоскости и в пространстве; </w:t>
      </w:r>
    </w:p>
    <w:bookmarkEnd w:id="25092"/>
    <w:bookmarkStart w:name="z29645" w:id="25093"/>
    <w:p>
      <w:pPr>
        <w:spacing w:after="0"/>
        <w:ind w:left="0"/>
        <w:jc w:val="both"/>
      </w:pPr>
      <w:r>
        <w:rPr>
          <w:rFonts w:ascii="Times New Roman"/>
          <w:b w:val="false"/>
          <w:i w:val="false"/>
          <w:color w:val="000000"/>
          <w:sz w:val="28"/>
        </w:rPr>
        <w:t>
      4) тональность в изобразительном искусстве – одно из явственно видимых зрительных качеств поверхности формы, наряду с текстурой и фактурой соединяет в себе колорит, тон, композицию произведения;</w:t>
      </w:r>
    </w:p>
    <w:bookmarkEnd w:id="25093"/>
    <w:bookmarkStart w:name="z29646" w:id="25094"/>
    <w:p>
      <w:pPr>
        <w:spacing w:after="0"/>
        <w:ind w:left="0"/>
        <w:jc w:val="both"/>
      </w:pPr>
      <w:r>
        <w:rPr>
          <w:rFonts w:ascii="Times New Roman"/>
          <w:b w:val="false"/>
          <w:i w:val="false"/>
          <w:color w:val="000000"/>
          <w:sz w:val="28"/>
        </w:rPr>
        <w:t>
      5) валерная линия – линия, которая в зависимости от поставленных задач, изменяет толщину на всем своем протяжении;</w:t>
      </w:r>
    </w:p>
    <w:bookmarkEnd w:id="25094"/>
    <w:bookmarkStart w:name="z29647" w:id="25095"/>
    <w:p>
      <w:pPr>
        <w:spacing w:after="0"/>
        <w:ind w:left="0"/>
        <w:jc w:val="both"/>
      </w:pPr>
      <w:r>
        <w:rPr>
          <w:rFonts w:ascii="Times New Roman"/>
          <w:b w:val="false"/>
          <w:i w:val="false"/>
          <w:color w:val="000000"/>
          <w:sz w:val="28"/>
        </w:rPr>
        <w:t>
      6) графика – вид изобразительного искусства, использующий в качестве основных изобразительных средств линии, штрихи, пятна и точки;</w:t>
      </w:r>
    </w:p>
    <w:bookmarkEnd w:id="25095"/>
    <w:bookmarkStart w:name="z29648" w:id="25096"/>
    <w:p>
      <w:pPr>
        <w:spacing w:after="0"/>
        <w:ind w:left="0"/>
        <w:jc w:val="both"/>
      </w:pPr>
      <w:r>
        <w:rPr>
          <w:rFonts w:ascii="Times New Roman"/>
          <w:b w:val="false"/>
          <w:i w:val="false"/>
          <w:color w:val="000000"/>
          <w:sz w:val="28"/>
        </w:rPr>
        <w:t>
      7) гризайль – вид живописи, выполняемый тональными градациями одного цвета, чаще всего цвета сепии или серого, также техника создания нарисованных барельефов архитектурных или скульптурных элементов;</w:t>
      </w:r>
    </w:p>
    <w:bookmarkEnd w:id="25096"/>
    <w:bookmarkStart w:name="z29649" w:id="25097"/>
    <w:p>
      <w:pPr>
        <w:spacing w:after="0"/>
        <w:ind w:left="0"/>
        <w:jc w:val="both"/>
      </w:pPr>
      <w:r>
        <w:rPr>
          <w:rFonts w:ascii="Times New Roman"/>
          <w:b w:val="false"/>
          <w:i w:val="false"/>
          <w:color w:val="000000"/>
          <w:sz w:val="28"/>
        </w:rPr>
        <w:t>
      8) рисование по памяти – выполнение рисунков и набросков на основе зрительной памяти;</w:t>
      </w:r>
    </w:p>
    <w:bookmarkEnd w:id="25097"/>
    <w:bookmarkStart w:name="z29650" w:id="25098"/>
    <w:p>
      <w:pPr>
        <w:spacing w:after="0"/>
        <w:ind w:left="0"/>
        <w:jc w:val="both"/>
      </w:pPr>
      <w:r>
        <w:rPr>
          <w:rFonts w:ascii="Times New Roman"/>
          <w:b w:val="false"/>
          <w:i w:val="false"/>
          <w:color w:val="000000"/>
          <w:sz w:val="28"/>
        </w:rPr>
        <w:t>
      9) светотень – наблюдаемое на поверхности объекта распределение освещенности, создающей шкалу яркостей;</w:t>
      </w:r>
    </w:p>
    <w:bookmarkEnd w:id="25098"/>
    <w:bookmarkStart w:name="z29651" w:id="25099"/>
    <w:p>
      <w:pPr>
        <w:spacing w:after="0"/>
        <w:ind w:left="0"/>
        <w:jc w:val="both"/>
      </w:pPr>
      <w:r>
        <w:rPr>
          <w:rFonts w:ascii="Times New Roman"/>
          <w:b w:val="false"/>
          <w:i w:val="false"/>
          <w:color w:val="000000"/>
          <w:sz w:val="28"/>
        </w:rPr>
        <w:t>
      10) светотеневые отношения – соотношения освещенных и затемненных участков поверхности архитектурного объекта, которые создают пластику и объемность;</w:t>
      </w:r>
    </w:p>
    <w:bookmarkEnd w:id="25099"/>
    <w:bookmarkStart w:name="z29652" w:id="25100"/>
    <w:p>
      <w:pPr>
        <w:spacing w:after="0"/>
        <w:ind w:left="0"/>
        <w:jc w:val="both"/>
      </w:pPr>
      <w:r>
        <w:rPr>
          <w:rFonts w:ascii="Times New Roman"/>
          <w:b w:val="false"/>
          <w:i w:val="false"/>
          <w:color w:val="000000"/>
          <w:sz w:val="28"/>
        </w:rPr>
        <w:t xml:space="preserve">
      11) интерьер – архитектурно и художественно оформленное внутреннее пространство здания, обеспечивающее человеку эстетическое восприятие и благоприятные условия жизнедеятельности; </w:t>
      </w:r>
    </w:p>
    <w:bookmarkEnd w:id="25100"/>
    <w:bookmarkStart w:name="z29653" w:id="25101"/>
    <w:p>
      <w:pPr>
        <w:spacing w:after="0"/>
        <w:ind w:left="0"/>
        <w:jc w:val="both"/>
      </w:pPr>
      <w:r>
        <w:rPr>
          <w:rFonts w:ascii="Times New Roman"/>
          <w:b w:val="false"/>
          <w:i w:val="false"/>
          <w:color w:val="000000"/>
          <w:sz w:val="28"/>
        </w:rPr>
        <w:t>
      12) композиция – целенаправленное построение художественного произведения, делающее замысел художника более доходчивым и впечатляющим;</w:t>
      </w:r>
    </w:p>
    <w:bookmarkEnd w:id="25101"/>
    <w:bookmarkStart w:name="z29654" w:id="25102"/>
    <w:p>
      <w:pPr>
        <w:spacing w:after="0"/>
        <w:ind w:left="0"/>
        <w:jc w:val="both"/>
      </w:pPr>
      <w:r>
        <w:rPr>
          <w:rFonts w:ascii="Times New Roman"/>
          <w:b w:val="false"/>
          <w:i w:val="false"/>
          <w:color w:val="000000"/>
          <w:sz w:val="28"/>
        </w:rPr>
        <w:t>
      13) предметы сложной формы – несколько геометрических фигур;</w:t>
      </w:r>
    </w:p>
    <w:bookmarkEnd w:id="25102"/>
    <w:bookmarkStart w:name="z29655" w:id="25103"/>
    <w:p>
      <w:pPr>
        <w:spacing w:after="0"/>
        <w:ind w:left="0"/>
        <w:jc w:val="both"/>
      </w:pPr>
      <w:r>
        <w:rPr>
          <w:rFonts w:ascii="Times New Roman"/>
          <w:b w:val="false"/>
          <w:i w:val="false"/>
          <w:color w:val="000000"/>
          <w:sz w:val="28"/>
        </w:rPr>
        <w:t>
      14) конструктивный рисунок – рисунок внешних контуров предметов, как видимых, так и невидимых, выполненный с помощью линий построения;</w:t>
      </w:r>
    </w:p>
    <w:bookmarkEnd w:id="25103"/>
    <w:bookmarkStart w:name="z29656" w:id="25104"/>
    <w:p>
      <w:pPr>
        <w:spacing w:after="0"/>
        <w:ind w:left="0"/>
        <w:jc w:val="both"/>
      </w:pPr>
      <w:r>
        <w:rPr>
          <w:rFonts w:ascii="Times New Roman"/>
          <w:b w:val="false"/>
          <w:i w:val="false"/>
          <w:color w:val="000000"/>
          <w:sz w:val="28"/>
        </w:rPr>
        <w:t>
      15) моделировка – техника передачи светотени;</w:t>
      </w:r>
    </w:p>
    <w:bookmarkEnd w:id="25104"/>
    <w:bookmarkStart w:name="z29657" w:id="25105"/>
    <w:p>
      <w:pPr>
        <w:spacing w:after="0"/>
        <w:ind w:left="0"/>
        <w:jc w:val="both"/>
      </w:pPr>
      <w:r>
        <w:rPr>
          <w:rFonts w:ascii="Times New Roman"/>
          <w:b w:val="false"/>
          <w:i w:val="false"/>
          <w:color w:val="000000"/>
          <w:sz w:val="28"/>
        </w:rPr>
        <w:t>
      16) натура – реальные объекты действительности (человек, предметы, ландшафт), которые художник непосредственно наблюдает при их изображении;</w:t>
      </w:r>
    </w:p>
    <w:bookmarkEnd w:id="25105"/>
    <w:bookmarkStart w:name="z29658" w:id="25106"/>
    <w:p>
      <w:pPr>
        <w:spacing w:after="0"/>
        <w:ind w:left="0"/>
        <w:jc w:val="both"/>
      </w:pPr>
      <w:r>
        <w:rPr>
          <w:rFonts w:ascii="Times New Roman"/>
          <w:b w:val="false"/>
          <w:i w:val="false"/>
          <w:color w:val="000000"/>
          <w:sz w:val="28"/>
        </w:rPr>
        <w:t>
      17) натюрморт – изображение неодушевленных предметов в изобразительном искусстве;</w:t>
      </w:r>
    </w:p>
    <w:bookmarkEnd w:id="25106"/>
    <w:bookmarkStart w:name="z29659" w:id="25107"/>
    <w:p>
      <w:pPr>
        <w:spacing w:after="0"/>
        <w:ind w:left="0"/>
        <w:jc w:val="both"/>
      </w:pPr>
      <w:r>
        <w:rPr>
          <w:rFonts w:ascii="Times New Roman"/>
          <w:b w:val="false"/>
          <w:i w:val="false"/>
          <w:color w:val="000000"/>
          <w:sz w:val="28"/>
        </w:rPr>
        <w:t>
      18) набросок – рисунок или живопись небольших размеров, бегло и быстро исполненные художником, главное назначение наброска (рисунка или этюда) – краткая фиксация отдельных наблюдений: характер пропорций, движение, характер цветовых отношений и гармония колорита;</w:t>
      </w:r>
    </w:p>
    <w:bookmarkEnd w:id="25107"/>
    <w:bookmarkStart w:name="z29660" w:id="25108"/>
    <w:p>
      <w:pPr>
        <w:spacing w:after="0"/>
        <w:ind w:left="0"/>
        <w:jc w:val="both"/>
      </w:pPr>
      <w:r>
        <w:rPr>
          <w:rFonts w:ascii="Times New Roman"/>
          <w:b w:val="false"/>
          <w:i w:val="false"/>
          <w:color w:val="000000"/>
          <w:sz w:val="28"/>
        </w:rPr>
        <w:t xml:space="preserve">
      19) орнамент – узор, основанный на повторе и чередовании составляющих его элементов; </w:t>
      </w:r>
    </w:p>
    <w:bookmarkEnd w:id="25108"/>
    <w:bookmarkStart w:name="z29661" w:id="25109"/>
    <w:p>
      <w:pPr>
        <w:spacing w:after="0"/>
        <w:ind w:left="0"/>
        <w:jc w:val="both"/>
      </w:pPr>
      <w:r>
        <w:rPr>
          <w:rFonts w:ascii="Times New Roman"/>
          <w:b w:val="false"/>
          <w:i w:val="false"/>
          <w:color w:val="000000"/>
          <w:sz w:val="28"/>
        </w:rPr>
        <w:t>
      20) перспектива – техника изображения пространственных объектов на какой-либо поверхности в соответствии с теми кажущимися сокращениями их размеров, изменениями очертаний формы и светотеневых отношений, которые наблюдаются в натуре;</w:t>
      </w:r>
    </w:p>
    <w:bookmarkEnd w:id="25109"/>
    <w:bookmarkStart w:name="z29662" w:id="25110"/>
    <w:p>
      <w:pPr>
        <w:spacing w:after="0"/>
        <w:ind w:left="0"/>
        <w:jc w:val="both"/>
      </w:pPr>
      <w:r>
        <w:rPr>
          <w:rFonts w:ascii="Times New Roman"/>
          <w:b w:val="false"/>
          <w:i w:val="false"/>
          <w:color w:val="000000"/>
          <w:sz w:val="28"/>
        </w:rPr>
        <w:t>
      21) пластическая анатомия – раздел анатомии, изучающий пропорции человеческого тела, зависимость внешних форм тела от их внутреннего строения и изменений, которые возникают в результате движения;</w:t>
      </w:r>
    </w:p>
    <w:bookmarkEnd w:id="25110"/>
    <w:bookmarkStart w:name="z29663" w:id="25111"/>
    <w:p>
      <w:pPr>
        <w:spacing w:after="0"/>
        <w:ind w:left="0"/>
        <w:jc w:val="both"/>
      </w:pPr>
      <w:r>
        <w:rPr>
          <w:rFonts w:ascii="Times New Roman"/>
          <w:b w:val="false"/>
          <w:i w:val="false"/>
          <w:color w:val="000000"/>
          <w:sz w:val="28"/>
        </w:rPr>
        <w:t>
      22) портрет – жанр изобразительного искусства, посвященный изображению определенного, конкретного человека;</w:t>
      </w:r>
    </w:p>
    <w:bookmarkEnd w:id="25111"/>
    <w:bookmarkStart w:name="z29664" w:id="25112"/>
    <w:p>
      <w:pPr>
        <w:spacing w:after="0"/>
        <w:ind w:left="0"/>
        <w:jc w:val="both"/>
      </w:pPr>
      <w:r>
        <w:rPr>
          <w:rFonts w:ascii="Times New Roman"/>
          <w:b w:val="false"/>
          <w:i w:val="false"/>
          <w:color w:val="000000"/>
          <w:sz w:val="28"/>
        </w:rPr>
        <w:t>
      23) пропорция – взаимоотношение форм, частей предметов по их величине, соответствующее определенному характеру целого;</w:t>
      </w:r>
    </w:p>
    <w:bookmarkEnd w:id="25112"/>
    <w:bookmarkStart w:name="z29665" w:id="25113"/>
    <w:p>
      <w:pPr>
        <w:spacing w:after="0"/>
        <w:ind w:left="0"/>
        <w:jc w:val="both"/>
      </w:pPr>
      <w:r>
        <w:rPr>
          <w:rFonts w:ascii="Times New Roman"/>
          <w:b w:val="false"/>
          <w:i w:val="false"/>
          <w:color w:val="000000"/>
          <w:sz w:val="28"/>
        </w:rPr>
        <w:t>
      24) пуантилизм – стилистическое направление в живописи неоимпрессионизма, в основе которого лежит манера письма раздельными (неизолированными) мазками правильной, точечной или прямоугольной формы);</w:t>
      </w:r>
    </w:p>
    <w:bookmarkEnd w:id="25113"/>
    <w:bookmarkStart w:name="z29666" w:id="25114"/>
    <w:p>
      <w:pPr>
        <w:spacing w:after="0"/>
        <w:ind w:left="0"/>
        <w:jc w:val="both"/>
      </w:pPr>
      <w:r>
        <w:rPr>
          <w:rFonts w:ascii="Times New Roman"/>
          <w:b w:val="false"/>
          <w:i w:val="false"/>
          <w:color w:val="000000"/>
          <w:sz w:val="28"/>
        </w:rPr>
        <w:t>
      25) ритм – один из ключевых моментов в искусстве, ритм в изобразительном искусстве создается повторением цвета, объектов, пятен света и тени;</w:t>
      </w:r>
    </w:p>
    <w:bookmarkEnd w:id="25114"/>
    <w:bookmarkStart w:name="z29667" w:id="25115"/>
    <w:p>
      <w:pPr>
        <w:spacing w:after="0"/>
        <w:ind w:left="0"/>
        <w:jc w:val="both"/>
      </w:pPr>
      <w:r>
        <w:rPr>
          <w:rFonts w:ascii="Times New Roman"/>
          <w:b w:val="false"/>
          <w:i w:val="false"/>
          <w:color w:val="000000"/>
          <w:sz w:val="28"/>
        </w:rPr>
        <w:t>
      26) силуэт – плоскостное изображение, прием работы, средство художественной выразительности, а также вид графики;</w:t>
      </w:r>
    </w:p>
    <w:bookmarkEnd w:id="25115"/>
    <w:bookmarkStart w:name="z29668" w:id="25116"/>
    <w:p>
      <w:pPr>
        <w:spacing w:after="0"/>
        <w:ind w:left="0"/>
        <w:jc w:val="both"/>
      </w:pPr>
      <w:r>
        <w:rPr>
          <w:rFonts w:ascii="Times New Roman"/>
          <w:b w:val="false"/>
          <w:i w:val="false"/>
          <w:color w:val="000000"/>
          <w:sz w:val="28"/>
        </w:rPr>
        <w:t>
      27) симметрия – соответствие, неизменность (инвариантность), проявляемые при каких-либо изменениях, преобразованиях;</w:t>
      </w:r>
    </w:p>
    <w:bookmarkEnd w:id="25116"/>
    <w:bookmarkStart w:name="z29669" w:id="25117"/>
    <w:p>
      <w:pPr>
        <w:spacing w:after="0"/>
        <w:ind w:left="0"/>
        <w:jc w:val="both"/>
      </w:pPr>
      <w:r>
        <w:rPr>
          <w:rFonts w:ascii="Times New Roman"/>
          <w:b w:val="false"/>
          <w:i w:val="false"/>
          <w:color w:val="000000"/>
          <w:sz w:val="28"/>
        </w:rPr>
        <w:t>
      28) рисунок – разновидность художественной графики, основанная на технических средствах и возможностях рисования; тональное изображение выявляет объем и пространство увиденного, подчеркивает форму;</w:t>
      </w:r>
    </w:p>
    <w:bookmarkEnd w:id="25117"/>
    <w:bookmarkStart w:name="z29670" w:id="25118"/>
    <w:p>
      <w:pPr>
        <w:spacing w:after="0"/>
        <w:ind w:left="0"/>
        <w:jc w:val="both"/>
      </w:pPr>
      <w:r>
        <w:rPr>
          <w:rFonts w:ascii="Times New Roman"/>
          <w:b w:val="false"/>
          <w:i w:val="false"/>
          <w:color w:val="000000"/>
          <w:sz w:val="28"/>
        </w:rPr>
        <w:t>
      29) рисунок – основной вид графики, изображение, начертанное на плоскости с помощью контурных линий, штрихов, светотеневых пятен;</w:t>
      </w:r>
    </w:p>
    <w:bookmarkEnd w:id="25118"/>
    <w:bookmarkStart w:name="z29671" w:id="25119"/>
    <w:p>
      <w:pPr>
        <w:spacing w:after="0"/>
        <w:ind w:left="0"/>
        <w:jc w:val="both"/>
      </w:pPr>
      <w:r>
        <w:rPr>
          <w:rFonts w:ascii="Times New Roman"/>
          <w:b w:val="false"/>
          <w:i w:val="false"/>
          <w:color w:val="000000"/>
          <w:sz w:val="28"/>
        </w:rPr>
        <w:t>
      30) зарисовка – рисунок с натуры, который включает легкую штриховку, растирку, имеющую цель передать в изображении впечатление объемности и освещенности объекта;</w:t>
      </w:r>
    </w:p>
    <w:bookmarkEnd w:id="25119"/>
    <w:bookmarkStart w:name="z29672" w:id="25120"/>
    <w:p>
      <w:pPr>
        <w:spacing w:after="0"/>
        <w:ind w:left="0"/>
        <w:jc w:val="both"/>
      </w:pPr>
      <w:r>
        <w:rPr>
          <w:rFonts w:ascii="Times New Roman"/>
          <w:b w:val="false"/>
          <w:i w:val="false"/>
          <w:color w:val="000000"/>
          <w:sz w:val="28"/>
        </w:rPr>
        <w:t>
      31) форма рисунка – изображение, начертание на плоскости;</w:t>
      </w:r>
    </w:p>
    <w:bookmarkEnd w:id="25120"/>
    <w:bookmarkStart w:name="z29673" w:id="25121"/>
    <w:p>
      <w:pPr>
        <w:spacing w:after="0"/>
        <w:ind w:left="0"/>
        <w:jc w:val="both"/>
      </w:pPr>
      <w:r>
        <w:rPr>
          <w:rFonts w:ascii="Times New Roman"/>
          <w:b w:val="false"/>
          <w:i w:val="false"/>
          <w:color w:val="000000"/>
          <w:sz w:val="28"/>
        </w:rPr>
        <w:t>
      32) линия – наиболее распространенное изобразительно-выразительное средство, легко наносимое любым материалом;</w:t>
      </w:r>
    </w:p>
    <w:bookmarkEnd w:id="25121"/>
    <w:bookmarkStart w:name="z29674" w:id="25122"/>
    <w:p>
      <w:pPr>
        <w:spacing w:after="0"/>
        <w:ind w:left="0"/>
        <w:jc w:val="both"/>
      </w:pPr>
      <w:r>
        <w:rPr>
          <w:rFonts w:ascii="Times New Roman"/>
          <w:b w:val="false"/>
          <w:i w:val="false"/>
          <w:color w:val="000000"/>
          <w:sz w:val="28"/>
        </w:rPr>
        <w:t>
      33) линейная перспектива – изображение, построенное на плоскости, плоскость располагается вертикально, наклонно и горизонтально в зависимости от назначения перспективных изображений;</w:t>
      </w:r>
    </w:p>
    <w:bookmarkEnd w:id="25122"/>
    <w:bookmarkStart w:name="z29675" w:id="25123"/>
    <w:p>
      <w:pPr>
        <w:spacing w:after="0"/>
        <w:ind w:left="0"/>
        <w:jc w:val="both"/>
      </w:pPr>
      <w:r>
        <w:rPr>
          <w:rFonts w:ascii="Times New Roman"/>
          <w:b w:val="false"/>
          <w:i w:val="false"/>
          <w:color w:val="000000"/>
          <w:sz w:val="28"/>
        </w:rPr>
        <w:t>
      34) тон – передача в рисунке светотеневых отношений (градаций) на предмете посредством штриховки, тушевки и окраски;</w:t>
      </w:r>
    </w:p>
    <w:bookmarkEnd w:id="25123"/>
    <w:bookmarkStart w:name="z29676" w:id="25124"/>
    <w:p>
      <w:pPr>
        <w:spacing w:after="0"/>
        <w:ind w:left="0"/>
        <w:jc w:val="both"/>
      </w:pPr>
      <w:r>
        <w:rPr>
          <w:rFonts w:ascii="Times New Roman"/>
          <w:b w:val="false"/>
          <w:i w:val="false"/>
          <w:color w:val="000000"/>
          <w:sz w:val="28"/>
        </w:rPr>
        <w:t>
      35) тональный рисунок – передача тоном всех поверхностей видимой в натуре формы;</w:t>
      </w:r>
    </w:p>
    <w:bookmarkEnd w:id="25124"/>
    <w:bookmarkStart w:name="z29677" w:id="25125"/>
    <w:p>
      <w:pPr>
        <w:spacing w:after="0"/>
        <w:ind w:left="0"/>
        <w:jc w:val="both"/>
      </w:pPr>
      <w:r>
        <w:rPr>
          <w:rFonts w:ascii="Times New Roman"/>
          <w:b w:val="false"/>
          <w:i w:val="false"/>
          <w:color w:val="000000"/>
          <w:sz w:val="28"/>
        </w:rPr>
        <w:t>
      36) тушевка – прием нанесения тона с помощью слитных штрихов, выполняемых боковой поверхностью графита карандаша;</w:t>
      </w:r>
    </w:p>
    <w:bookmarkEnd w:id="25125"/>
    <w:bookmarkStart w:name="z29678" w:id="25126"/>
    <w:p>
      <w:pPr>
        <w:spacing w:after="0"/>
        <w:ind w:left="0"/>
        <w:jc w:val="both"/>
      </w:pPr>
      <w:r>
        <w:rPr>
          <w:rFonts w:ascii="Times New Roman"/>
          <w:b w:val="false"/>
          <w:i w:val="false"/>
          <w:color w:val="000000"/>
          <w:sz w:val="28"/>
        </w:rPr>
        <w:t>
      37) фактура – состояние поверхности массы материала.</w:t>
      </w:r>
    </w:p>
    <w:bookmarkEnd w:id="25126"/>
    <w:bookmarkStart w:name="z29679" w:id="25127"/>
    <w:p>
      <w:pPr>
        <w:spacing w:after="0"/>
        <w:ind w:left="0"/>
        <w:jc w:val="both"/>
      </w:pPr>
      <w:r>
        <w:rPr>
          <w:rFonts w:ascii="Times New Roman"/>
          <w:b w:val="false"/>
          <w:i w:val="false"/>
          <w:color w:val="000000"/>
          <w:sz w:val="28"/>
        </w:rPr>
        <w:t>
      38) фактура – характер обработки поверхности изделия декоративно-прикладного искусства, скульптуры или живописной плоскости, способ передачи особенностей реальных предметов изобразительными средствами;</w:t>
      </w:r>
    </w:p>
    <w:bookmarkEnd w:id="25127"/>
    <w:bookmarkStart w:name="z29680" w:id="25128"/>
    <w:p>
      <w:pPr>
        <w:spacing w:after="0"/>
        <w:ind w:left="0"/>
        <w:jc w:val="both"/>
      </w:pPr>
      <w:r>
        <w:rPr>
          <w:rFonts w:ascii="Times New Roman"/>
          <w:b w:val="false"/>
          <w:i w:val="false"/>
          <w:color w:val="000000"/>
          <w:sz w:val="28"/>
        </w:rPr>
        <w:t>
      39) штрих – линия, выполненная одним движением руки и предназначенная для передачи объема;</w:t>
      </w:r>
    </w:p>
    <w:bookmarkEnd w:id="25128"/>
    <w:bookmarkStart w:name="z29681" w:id="25129"/>
    <w:p>
      <w:pPr>
        <w:spacing w:after="0"/>
        <w:ind w:left="0"/>
        <w:jc w:val="both"/>
      </w:pPr>
      <w:r>
        <w:rPr>
          <w:rFonts w:ascii="Times New Roman"/>
          <w:b w:val="false"/>
          <w:i w:val="false"/>
          <w:color w:val="000000"/>
          <w:sz w:val="28"/>
        </w:rPr>
        <w:t>
      40) эскиз – художественное произведение вспомогательного характера, являющееся подготовительным наброском для более крупной работы.</w:t>
      </w:r>
    </w:p>
    <w:bookmarkEnd w:id="25129"/>
    <w:bookmarkStart w:name="z29682" w:id="25130"/>
    <w:p>
      <w:pPr>
        <w:spacing w:after="0"/>
        <w:ind w:left="0"/>
        <w:jc w:val="both"/>
      </w:pPr>
      <w:r>
        <w:rPr>
          <w:rFonts w:ascii="Times New Roman"/>
          <w:b w:val="false"/>
          <w:i w:val="false"/>
          <w:color w:val="000000"/>
          <w:sz w:val="28"/>
        </w:rPr>
        <w:t>
      3. Цель программы: создание условий для художественно-эстетического развития личности ребенка и приобретения теоретических знаний, умений и навыков по учебному предмету.</w:t>
      </w:r>
    </w:p>
    <w:bookmarkEnd w:id="25130"/>
    <w:bookmarkStart w:name="z29683" w:id="25131"/>
    <w:p>
      <w:pPr>
        <w:spacing w:after="0"/>
        <w:ind w:left="0"/>
        <w:jc w:val="both"/>
      </w:pPr>
      <w:r>
        <w:rPr>
          <w:rFonts w:ascii="Times New Roman"/>
          <w:b w:val="false"/>
          <w:i w:val="false"/>
          <w:color w:val="000000"/>
          <w:sz w:val="28"/>
        </w:rPr>
        <w:t>
      4. Задачи программы.</w:t>
      </w:r>
    </w:p>
    <w:bookmarkEnd w:id="25131"/>
    <w:bookmarkStart w:name="z29684" w:id="25132"/>
    <w:p>
      <w:pPr>
        <w:spacing w:after="0"/>
        <w:ind w:left="0"/>
        <w:jc w:val="both"/>
      </w:pPr>
      <w:r>
        <w:rPr>
          <w:rFonts w:ascii="Times New Roman"/>
          <w:b w:val="false"/>
          <w:i w:val="false"/>
          <w:color w:val="000000"/>
          <w:sz w:val="28"/>
        </w:rPr>
        <w:t>
      Обучающие:</w:t>
      </w:r>
    </w:p>
    <w:bookmarkEnd w:id="25132"/>
    <w:bookmarkStart w:name="z29685" w:id="25133"/>
    <w:p>
      <w:pPr>
        <w:spacing w:after="0"/>
        <w:ind w:left="0"/>
        <w:jc w:val="both"/>
      </w:pPr>
      <w:r>
        <w:rPr>
          <w:rFonts w:ascii="Times New Roman"/>
          <w:b w:val="false"/>
          <w:i w:val="false"/>
          <w:color w:val="000000"/>
          <w:sz w:val="28"/>
        </w:rPr>
        <w:t xml:space="preserve">
      1) освоение терминологии; </w:t>
      </w:r>
    </w:p>
    <w:bookmarkEnd w:id="25133"/>
    <w:bookmarkStart w:name="z29686" w:id="25134"/>
    <w:p>
      <w:pPr>
        <w:spacing w:after="0"/>
        <w:ind w:left="0"/>
        <w:jc w:val="both"/>
      </w:pPr>
      <w:r>
        <w:rPr>
          <w:rFonts w:ascii="Times New Roman"/>
          <w:b w:val="false"/>
          <w:i w:val="false"/>
          <w:color w:val="000000"/>
          <w:sz w:val="28"/>
        </w:rPr>
        <w:t>
      2) формирование знаний по изобразительной грамоте;</w:t>
      </w:r>
    </w:p>
    <w:bookmarkEnd w:id="25134"/>
    <w:bookmarkStart w:name="z29687" w:id="25135"/>
    <w:p>
      <w:pPr>
        <w:spacing w:after="0"/>
        <w:ind w:left="0"/>
        <w:jc w:val="both"/>
      </w:pPr>
      <w:r>
        <w:rPr>
          <w:rFonts w:ascii="Times New Roman"/>
          <w:b w:val="false"/>
          <w:i w:val="false"/>
          <w:color w:val="000000"/>
          <w:sz w:val="28"/>
        </w:rPr>
        <w:t>
      3) изучение правил линейной перспективы и применение полученных знаний в натюрмортах, упражнениях и композициях;</w:t>
      </w:r>
    </w:p>
    <w:bookmarkEnd w:id="25135"/>
    <w:bookmarkStart w:name="z29688" w:id="25136"/>
    <w:p>
      <w:pPr>
        <w:spacing w:after="0"/>
        <w:ind w:left="0"/>
        <w:jc w:val="both"/>
      </w:pPr>
      <w:r>
        <w:rPr>
          <w:rFonts w:ascii="Times New Roman"/>
          <w:b w:val="false"/>
          <w:i w:val="false"/>
          <w:color w:val="000000"/>
          <w:sz w:val="28"/>
        </w:rPr>
        <w:t>
      4) освоение навыков передачи формы, конструктивного строения предметов, элементарных законов линейной перспективы, пространственных соотношений, светотени графическими средствами;</w:t>
      </w:r>
    </w:p>
    <w:bookmarkEnd w:id="25136"/>
    <w:bookmarkStart w:name="z29689" w:id="25137"/>
    <w:p>
      <w:pPr>
        <w:spacing w:after="0"/>
        <w:ind w:left="0"/>
        <w:jc w:val="both"/>
      </w:pPr>
      <w:r>
        <w:rPr>
          <w:rFonts w:ascii="Times New Roman"/>
          <w:b w:val="false"/>
          <w:i w:val="false"/>
          <w:color w:val="000000"/>
          <w:sz w:val="28"/>
        </w:rPr>
        <w:t xml:space="preserve">
      5) приобретение умений грамотно изображать на плоскости в световоздушной среде различными графическими средствами с натуры и по памяти предметы окружающего мира; </w:t>
      </w:r>
    </w:p>
    <w:bookmarkEnd w:id="25137"/>
    <w:bookmarkStart w:name="z29690" w:id="25138"/>
    <w:p>
      <w:pPr>
        <w:spacing w:after="0"/>
        <w:ind w:left="0"/>
        <w:jc w:val="both"/>
      </w:pPr>
      <w:r>
        <w:rPr>
          <w:rFonts w:ascii="Times New Roman"/>
          <w:b w:val="false"/>
          <w:i w:val="false"/>
          <w:color w:val="000000"/>
          <w:sz w:val="28"/>
        </w:rPr>
        <w:t xml:space="preserve">
      6) формирование умения создавать художественный образ в рисунке на основе решения технических и творческих задач; </w:t>
      </w:r>
    </w:p>
    <w:bookmarkEnd w:id="25138"/>
    <w:bookmarkStart w:name="z29691" w:id="25139"/>
    <w:p>
      <w:pPr>
        <w:spacing w:after="0"/>
        <w:ind w:left="0"/>
        <w:jc w:val="both"/>
      </w:pPr>
      <w:r>
        <w:rPr>
          <w:rFonts w:ascii="Times New Roman"/>
          <w:b w:val="false"/>
          <w:i w:val="false"/>
          <w:color w:val="000000"/>
          <w:sz w:val="28"/>
        </w:rPr>
        <w:t xml:space="preserve">
      7) приобретение навыков работы с подготовительными материалами: набросками, зарисовками, эскизами; </w:t>
      </w:r>
    </w:p>
    <w:bookmarkEnd w:id="25139"/>
    <w:bookmarkStart w:name="z29692" w:id="25140"/>
    <w:p>
      <w:pPr>
        <w:spacing w:after="0"/>
        <w:ind w:left="0"/>
        <w:jc w:val="both"/>
      </w:pPr>
      <w:r>
        <w:rPr>
          <w:rFonts w:ascii="Times New Roman"/>
          <w:b w:val="false"/>
          <w:i w:val="false"/>
          <w:color w:val="000000"/>
          <w:sz w:val="28"/>
        </w:rPr>
        <w:t>
      8) формирование навыков передачи объема, формы, передачи материальности, фактуры предметов с выявлением планов, на которых они расположены.</w:t>
      </w:r>
    </w:p>
    <w:bookmarkEnd w:id="25140"/>
    <w:bookmarkStart w:name="z29693" w:id="25141"/>
    <w:p>
      <w:pPr>
        <w:spacing w:after="0"/>
        <w:ind w:left="0"/>
        <w:jc w:val="both"/>
      </w:pPr>
      <w:r>
        <w:rPr>
          <w:rFonts w:ascii="Times New Roman"/>
          <w:b w:val="false"/>
          <w:i w:val="false"/>
          <w:color w:val="000000"/>
          <w:sz w:val="28"/>
        </w:rPr>
        <w:t>
      Развивающие:</w:t>
      </w:r>
    </w:p>
    <w:bookmarkEnd w:id="25141"/>
    <w:bookmarkStart w:name="z29694" w:id="25142"/>
    <w:p>
      <w:pPr>
        <w:spacing w:after="0"/>
        <w:ind w:left="0"/>
        <w:jc w:val="both"/>
      </w:pPr>
      <w:r>
        <w:rPr>
          <w:rFonts w:ascii="Times New Roman"/>
          <w:b w:val="false"/>
          <w:i w:val="false"/>
          <w:color w:val="000000"/>
          <w:sz w:val="28"/>
        </w:rPr>
        <w:t>
      1) развитие воображения, зрительной памяти, фантазии;</w:t>
      </w:r>
    </w:p>
    <w:bookmarkEnd w:id="25142"/>
    <w:bookmarkStart w:name="z29695" w:id="25143"/>
    <w:p>
      <w:pPr>
        <w:spacing w:after="0"/>
        <w:ind w:left="0"/>
        <w:jc w:val="both"/>
      </w:pPr>
      <w:r>
        <w:rPr>
          <w:rFonts w:ascii="Times New Roman"/>
          <w:b w:val="false"/>
          <w:i w:val="false"/>
          <w:color w:val="000000"/>
          <w:sz w:val="28"/>
        </w:rPr>
        <w:t>
      2) выработка навыков и умения грамотного расположения рисунка на плоскости листа бумаги;</w:t>
      </w:r>
    </w:p>
    <w:bookmarkEnd w:id="25143"/>
    <w:bookmarkStart w:name="z29696" w:id="25144"/>
    <w:p>
      <w:pPr>
        <w:spacing w:after="0"/>
        <w:ind w:left="0"/>
        <w:jc w:val="both"/>
      </w:pPr>
      <w:r>
        <w:rPr>
          <w:rFonts w:ascii="Times New Roman"/>
          <w:b w:val="false"/>
          <w:i w:val="false"/>
          <w:color w:val="000000"/>
          <w:sz w:val="28"/>
        </w:rPr>
        <w:t>
      3) развитие зрительных восприятий, целостного видения натуры;</w:t>
      </w:r>
    </w:p>
    <w:bookmarkEnd w:id="25144"/>
    <w:bookmarkStart w:name="z29697" w:id="25145"/>
    <w:p>
      <w:pPr>
        <w:spacing w:after="0"/>
        <w:ind w:left="0"/>
        <w:jc w:val="both"/>
      </w:pPr>
      <w:r>
        <w:rPr>
          <w:rFonts w:ascii="Times New Roman"/>
          <w:b w:val="false"/>
          <w:i w:val="false"/>
          <w:color w:val="000000"/>
          <w:sz w:val="28"/>
        </w:rPr>
        <w:t>
      4) развитие пространственного представления, образного, художественного и ассоциативного мышления;</w:t>
      </w:r>
    </w:p>
    <w:bookmarkEnd w:id="25145"/>
    <w:bookmarkStart w:name="z29698" w:id="25146"/>
    <w:p>
      <w:pPr>
        <w:spacing w:after="0"/>
        <w:ind w:left="0"/>
        <w:jc w:val="both"/>
      </w:pPr>
      <w:r>
        <w:rPr>
          <w:rFonts w:ascii="Times New Roman"/>
          <w:b w:val="false"/>
          <w:i w:val="false"/>
          <w:color w:val="000000"/>
          <w:sz w:val="28"/>
        </w:rPr>
        <w:t>
      5) развитие навыков владения рукой, передачи различной фактуры предметов с помощью разных материалов;</w:t>
      </w:r>
    </w:p>
    <w:bookmarkEnd w:id="25146"/>
    <w:bookmarkStart w:name="z29699" w:id="25147"/>
    <w:p>
      <w:pPr>
        <w:spacing w:after="0"/>
        <w:ind w:left="0"/>
        <w:jc w:val="both"/>
      </w:pPr>
      <w:r>
        <w:rPr>
          <w:rFonts w:ascii="Times New Roman"/>
          <w:b w:val="false"/>
          <w:i w:val="false"/>
          <w:color w:val="000000"/>
          <w:sz w:val="28"/>
        </w:rPr>
        <w:t>
      6) развитие наблюдательности, эмоционально-эстетического восприятия действительности;</w:t>
      </w:r>
    </w:p>
    <w:bookmarkEnd w:id="25147"/>
    <w:bookmarkStart w:name="z29700" w:id="25148"/>
    <w:p>
      <w:pPr>
        <w:spacing w:after="0"/>
        <w:ind w:left="0"/>
        <w:jc w:val="both"/>
      </w:pPr>
      <w:r>
        <w:rPr>
          <w:rFonts w:ascii="Times New Roman"/>
          <w:b w:val="false"/>
          <w:i w:val="false"/>
          <w:color w:val="000000"/>
          <w:sz w:val="28"/>
        </w:rPr>
        <w:t>
      7) формирование культуры художественного восприятия предметов, явлений окружающей действительности и произведений живописи.</w:t>
      </w:r>
    </w:p>
    <w:bookmarkEnd w:id="25148"/>
    <w:bookmarkStart w:name="z29701" w:id="25149"/>
    <w:p>
      <w:pPr>
        <w:spacing w:after="0"/>
        <w:ind w:left="0"/>
        <w:jc w:val="both"/>
      </w:pPr>
      <w:r>
        <w:rPr>
          <w:rFonts w:ascii="Times New Roman"/>
          <w:b w:val="false"/>
          <w:i w:val="false"/>
          <w:color w:val="000000"/>
          <w:sz w:val="28"/>
        </w:rPr>
        <w:t>
      Воспитательные:</w:t>
      </w:r>
    </w:p>
    <w:bookmarkEnd w:id="25149"/>
    <w:bookmarkStart w:name="z29702" w:id="25150"/>
    <w:p>
      <w:pPr>
        <w:spacing w:after="0"/>
        <w:ind w:left="0"/>
        <w:jc w:val="both"/>
      </w:pPr>
      <w:r>
        <w:rPr>
          <w:rFonts w:ascii="Times New Roman"/>
          <w:b w:val="false"/>
          <w:i w:val="false"/>
          <w:color w:val="000000"/>
          <w:sz w:val="28"/>
        </w:rPr>
        <w:t>
      1) эстетическое воспитание обучающегося средствами искусства;</w:t>
      </w:r>
    </w:p>
    <w:bookmarkEnd w:id="25150"/>
    <w:bookmarkStart w:name="z29703" w:id="25151"/>
    <w:p>
      <w:pPr>
        <w:spacing w:after="0"/>
        <w:ind w:left="0"/>
        <w:jc w:val="both"/>
      </w:pPr>
      <w:r>
        <w:rPr>
          <w:rFonts w:ascii="Times New Roman"/>
          <w:b w:val="false"/>
          <w:i w:val="false"/>
          <w:color w:val="000000"/>
          <w:sz w:val="28"/>
        </w:rPr>
        <w:t>
      2) расширение кругозора, воспитание художественного вкуса;</w:t>
      </w:r>
    </w:p>
    <w:bookmarkEnd w:id="25151"/>
    <w:bookmarkStart w:name="z29704" w:id="25152"/>
    <w:p>
      <w:pPr>
        <w:spacing w:after="0"/>
        <w:ind w:left="0"/>
        <w:jc w:val="both"/>
      </w:pPr>
      <w:r>
        <w:rPr>
          <w:rFonts w:ascii="Times New Roman"/>
          <w:b w:val="false"/>
          <w:i w:val="false"/>
          <w:color w:val="000000"/>
          <w:sz w:val="28"/>
        </w:rPr>
        <w:t>
      3) воспитание внимания, аккуратности, трудолюбия;</w:t>
      </w:r>
    </w:p>
    <w:bookmarkEnd w:id="25152"/>
    <w:bookmarkStart w:name="z29705" w:id="25153"/>
    <w:p>
      <w:pPr>
        <w:spacing w:after="0"/>
        <w:ind w:left="0"/>
        <w:jc w:val="both"/>
      </w:pPr>
      <w:r>
        <w:rPr>
          <w:rFonts w:ascii="Times New Roman"/>
          <w:b w:val="false"/>
          <w:i w:val="false"/>
          <w:color w:val="000000"/>
          <w:sz w:val="28"/>
        </w:rPr>
        <w:t xml:space="preserve">
      4) воспитание гармонично и всесторонне развитой личности, интегрированной в систему мировой и отечественной культуры. </w:t>
      </w:r>
    </w:p>
    <w:bookmarkEnd w:id="25153"/>
    <w:bookmarkStart w:name="z29706" w:id="25154"/>
    <w:p>
      <w:pPr>
        <w:spacing w:after="0"/>
        <w:ind w:left="0"/>
        <w:jc w:val="both"/>
      </w:pPr>
      <w:r>
        <w:rPr>
          <w:rFonts w:ascii="Times New Roman"/>
          <w:b w:val="false"/>
          <w:i w:val="false"/>
          <w:color w:val="000000"/>
          <w:sz w:val="28"/>
        </w:rPr>
        <w:t xml:space="preserve">
      5. Срок освоения программы – четыре года. Объем учебной нагрузки определяется типовым учебным планом. </w:t>
      </w:r>
    </w:p>
    <w:bookmarkEnd w:id="25154"/>
    <w:bookmarkStart w:name="z29707" w:id="25155"/>
    <w:p>
      <w:pPr>
        <w:spacing w:after="0"/>
        <w:ind w:left="0"/>
        <w:jc w:val="both"/>
      </w:pPr>
      <w:r>
        <w:rPr>
          <w:rFonts w:ascii="Times New Roman"/>
          <w:b w:val="false"/>
          <w:i w:val="false"/>
          <w:color w:val="000000"/>
          <w:sz w:val="28"/>
        </w:rPr>
        <w:t>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искусства, срок обучения увеличивается на один год по заявлению родителей или заменяющих их лиц.</w:t>
      </w:r>
    </w:p>
    <w:bookmarkEnd w:id="25155"/>
    <w:bookmarkStart w:name="z29708" w:id="25156"/>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25156"/>
    <w:bookmarkStart w:name="z29709" w:id="25157"/>
    <w:p>
      <w:pPr>
        <w:spacing w:after="0"/>
        <w:ind w:left="0"/>
        <w:jc w:val="both"/>
      </w:pPr>
      <w:r>
        <w:rPr>
          <w:rFonts w:ascii="Times New Roman"/>
          <w:b w:val="false"/>
          <w:i w:val="false"/>
          <w:color w:val="000000"/>
          <w:sz w:val="28"/>
        </w:rPr>
        <w:t>
      7. Программа предназначена для обучения детей, обучающихся на отделении художественного моделирования одежды детской школы искусств.</w:t>
      </w:r>
    </w:p>
    <w:bookmarkEnd w:id="25157"/>
    <w:bookmarkStart w:name="z29710" w:id="2515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5158"/>
    <w:bookmarkStart w:name="z29711" w:id="25159"/>
    <w:p>
      <w:pPr>
        <w:spacing w:after="0"/>
        <w:ind w:left="0"/>
        <w:jc w:val="both"/>
      </w:pPr>
      <w:r>
        <w:rPr>
          <w:rFonts w:ascii="Times New Roman"/>
          <w:b w:val="false"/>
          <w:i w:val="false"/>
          <w:color w:val="000000"/>
          <w:sz w:val="28"/>
        </w:rPr>
        <w:t>
      8.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художественным творчеством, которые формируются в учебном процессе.</w:t>
      </w:r>
    </w:p>
    <w:bookmarkEnd w:id="25159"/>
    <w:bookmarkStart w:name="z29712" w:id="25160"/>
    <w:p>
      <w:pPr>
        <w:spacing w:after="0"/>
        <w:ind w:left="0"/>
        <w:jc w:val="both"/>
      </w:pPr>
      <w:r>
        <w:rPr>
          <w:rFonts w:ascii="Times New Roman"/>
          <w:b w:val="false"/>
          <w:i w:val="false"/>
          <w:color w:val="000000"/>
          <w:sz w:val="28"/>
        </w:rPr>
        <w:t>
      9.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25160"/>
    <w:bookmarkStart w:name="z29713" w:id="25161"/>
    <w:p>
      <w:pPr>
        <w:spacing w:after="0"/>
        <w:ind w:left="0"/>
        <w:jc w:val="both"/>
      </w:pPr>
      <w:r>
        <w:rPr>
          <w:rFonts w:ascii="Times New Roman"/>
          <w:b w:val="false"/>
          <w:i w:val="false"/>
          <w:color w:val="000000"/>
          <w:sz w:val="28"/>
        </w:rPr>
        <w:t>
      10.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искусства.</w:t>
      </w:r>
    </w:p>
    <w:bookmarkEnd w:id="25161"/>
    <w:bookmarkStart w:name="z29714" w:id="25162"/>
    <w:p>
      <w:pPr>
        <w:spacing w:after="0"/>
        <w:ind w:left="0"/>
        <w:jc w:val="both"/>
      </w:pPr>
      <w:r>
        <w:rPr>
          <w:rFonts w:ascii="Times New Roman"/>
          <w:b w:val="false"/>
          <w:i w:val="false"/>
          <w:color w:val="000000"/>
          <w:sz w:val="28"/>
        </w:rPr>
        <w:t xml:space="preserve">
      11.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5162"/>
    <w:bookmarkStart w:name="z29715" w:id="25163"/>
    <w:p>
      <w:pPr>
        <w:spacing w:after="0"/>
        <w:ind w:left="0"/>
        <w:jc w:val="both"/>
      </w:pPr>
      <w:r>
        <w:rPr>
          <w:rFonts w:ascii="Times New Roman"/>
          <w:b w:val="false"/>
          <w:i w:val="false"/>
          <w:color w:val="000000"/>
          <w:sz w:val="28"/>
        </w:rPr>
        <w:t>
      12. Основные принципы достижения цели программы:</w:t>
      </w:r>
    </w:p>
    <w:bookmarkEnd w:id="25163"/>
    <w:bookmarkStart w:name="z29716" w:id="25164"/>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5164"/>
    <w:bookmarkStart w:name="z29717" w:id="25165"/>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25165"/>
    <w:bookmarkStart w:name="z29718" w:id="25166"/>
    <w:p>
      <w:pPr>
        <w:spacing w:after="0"/>
        <w:ind w:left="0"/>
        <w:jc w:val="both"/>
      </w:pPr>
      <w:r>
        <w:rPr>
          <w:rFonts w:ascii="Times New Roman"/>
          <w:b w:val="false"/>
          <w:i w:val="false"/>
          <w:color w:val="000000"/>
          <w:sz w:val="28"/>
        </w:rPr>
        <w:t>
      3) систематичность и регулярность занятий;</w:t>
      </w:r>
    </w:p>
    <w:bookmarkEnd w:id="25166"/>
    <w:bookmarkStart w:name="z29719" w:id="25167"/>
    <w:p>
      <w:pPr>
        <w:spacing w:after="0"/>
        <w:ind w:left="0"/>
        <w:jc w:val="both"/>
      </w:pPr>
      <w:r>
        <w:rPr>
          <w:rFonts w:ascii="Times New Roman"/>
          <w:b w:val="false"/>
          <w:i w:val="false"/>
          <w:color w:val="000000"/>
          <w:sz w:val="28"/>
        </w:rPr>
        <w:t>
      4) целенаправленность учебного процесса.</w:t>
      </w:r>
    </w:p>
    <w:bookmarkEnd w:id="25167"/>
    <w:bookmarkStart w:name="z29720" w:id="25168"/>
    <w:p>
      <w:pPr>
        <w:spacing w:after="0"/>
        <w:ind w:left="0"/>
        <w:jc w:val="both"/>
      </w:pPr>
      <w:r>
        <w:rPr>
          <w:rFonts w:ascii="Times New Roman"/>
          <w:b w:val="false"/>
          <w:i w:val="false"/>
          <w:color w:val="000000"/>
          <w:sz w:val="28"/>
        </w:rPr>
        <w:t>
      13. Программа дает обучающемуся возможность сформировать целостное представление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w:t>
      </w:r>
    </w:p>
    <w:bookmarkEnd w:id="25168"/>
    <w:bookmarkStart w:name="z29721" w:id="25169"/>
    <w:p>
      <w:pPr>
        <w:spacing w:after="0"/>
        <w:ind w:left="0"/>
        <w:jc w:val="both"/>
      </w:pPr>
      <w:r>
        <w:rPr>
          <w:rFonts w:ascii="Times New Roman"/>
          <w:b w:val="false"/>
          <w:i w:val="false"/>
          <w:color w:val="000000"/>
          <w:sz w:val="28"/>
        </w:rPr>
        <w:t>
      14.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25169"/>
    <w:bookmarkStart w:name="z29722" w:id="25170"/>
    <w:p>
      <w:pPr>
        <w:spacing w:after="0"/>
        <w:ind w:left="0"/>
        <w:jc w:val="both"/>
      </w:pPr>
      <w:r>
        <w:rPr>
          <w:rFonts w:ascii="Times New Roman"/>
          <w:b w:val="false"/>
          <w:i w:val="false"/>
          <w:color w:val="000000"/>
          <w:sz w:val="28"/>
        </w:rPr>
        <w:t xml:space="preserve">
      15. Программа ориентирована на выработку у обучающегося личностных качеств, способствующих: </w:t>
      </w:r>
    </w:p>
    <w:bookmarkEnd w:id="25170"/>
    <w:bookmarkStart w:name="z29723" w:id="25171"/>
    <w:p>
      <w:pPr>
        <w:spacing w:after="0"/>
        <w:ind w:left="0"/>
        <w:jc w:val="both"/>
      </w:pPr>
      <w:r>
        <w:rPr>
          <w:rFonts w:ascii="Times New Roman"/>
          <w:b w:val="false"/>
          <w:i w:val="false"/>
          <w:color w:val="000000"/>
          <w:sz w:val="28"/>
        </w:rPr>
        <w:t>
      1) овладению знаниями художественно-изобразительной деятельности;</w:t>
      </w:r>
    </w:p>
    <w:bookmarkEnd w:id="25171"/>
    <w:bookmarkStart w:name="z29724" w:id="25172"/>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25172"/>
    <w:bookmarkStart w:name="z29725" w:id="25173"/>
    <w:p>
      <w:pPr>
        <w:spacing w:after="0"/>
        <w:ind w:left="0"/>
        <w:jc w:val="both"/>
      </w:pPr>
      <w:r>
        <w:rPr>
          <w:rFonts w:ascii="Times New Roman"/>
          <w:b w:val="false"/>
          <w:i w:val="false"/>
          <w:color w:val="000000"/>
          <w:sz w:val="28"/>
        </w:rPr>
        <w:t>
      3) овладению умениями работать с учебным материалом;</w:t>
      </w:r>
    </w:p>
    <w:bookmarkEnd w:id="25173"/>
    <w:bookmarkStart w:name="z29726" w:id="25174"/>
    <w:p>
      <w:pPr>
        <w:spacing w:after="0"/>
        <w:ind w:left="0"/>
        <w:jc w:val="both"/>
      </w:pPr>
      <w:r>
        <w:rPr>
          <w:rFonts w:ascii="Times New Roman"/>
          <w:b w:val="false"/>
          <w:i w:val="false"/>
          <w:color w:val="000000"/>
          <w:sz w:val="28"/>
        </w:rPr>
        <w:t>
      4) приобретению опыта творческой деятельности.</w:t>
      </w:r>
    </w:p>
    <w:bookmarkEnd w:id="25174"/>
    <w:bookmarkStart w:name="z29727" w:id="25175"/>
    <w:p>
      <w:pPr>
        <w:spacing w:after="0"/>
        <w:ind w:left="0"/>
        <w:jc w:val="both"/>
      </w:pPr>
      <w:r>
        <w:rPr>
          <w:rFonts w:ascii="Times New Roman"/>
          <w:b w:val="false"/>
          <w:i w:val="false"/>
          <w:color w:val="000000"/>
          <w:sz w:val="28"/>
        </w:rPr>
        <w:t>
      16. Психолого-педагогическое сопровождение направлено на следующее:</w:t>
      </w:r>
    </w:p>
    <w:bookmarkEnd w:id="25175"/>
    <w:bookmarkStart w:name="z29728" w:id="25176"/>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5176"/>
    <w:bookmarkStart w:name="z29729" w:id="25177"/>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5177"/>
    <w:bookmarkStart w:name="z29730" w:id="25178"/>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5178"/>
    <w:bookmarkStart w:name="z29731" w:id="25179"/>
    <w:p>
      <w:pPr>
        <w:spacing w:after="0"/>
        <w:ind w:left="0"/>
        <w:jc w:val="both"/>
      </w:pPr>
      <w:r>
        <w:rPr>
          <w:rFonts w:ascii="Times New Roman"/>
          <w:b w:val="false"/>
          <w:i w:val="false"/>
          <w:color w:val="000000"/>
          <w:sz w:val="28"/>
        </w:rPr>
        <w:t>
      4) оказание психологической помощи и поддержка обучающегося в соответствии с целями и задачами программы.</w:t>
      </w:r>
    </w:p>
    <w:bookmarkEnd w:id="25179"/>
    <w:bookmarkStart w:name="z29732" w:id="25180"/>
    <w:p>
      <w:pPr>
        <w:spacing w:after="0"/>
        <w:ind w:left="0"/>
        <w:jc w:val="both"/>
      </w:pPr>
      <w:r>
        <w:rPr>
          <w:rFonts w:ascii="Times New Roman"/>
          <w:b w:val="false"/>
          <w:i w:val="false"/>
          <w:color w:val="000000"/>
          <w:sz w:val="28"/>
        </w:rPr>
        <w:t>
      17.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компетенций, освоенных специфических знаний, умений, навыков в рамках учебного предмета.</w:t>
      </w:r>
    </w:p>
    <w:bookmarkEnd w:id="25180"/>
    <w:bookmarkStart w:name="z29733" w:id="25181"/>
    <w:p>
      <w:pPr>
        <w:spacing w:after="0"/>
        <w:ind w:left="0"/>
        <w:jc w:val="both"/>
      </w:pPr>
      <w:r>
        <w:rPr>
          <w:rFonts w:ascii="Times New Roman"/>
          <w:b w:val="false"/>
          <w:i w:val="false"/>
          <w:color w:val="000000"/>
          <w:sz w:val="28"/>
        </w:rPr>
        <w:t>
      18. Методологическая основа программы:</w:t>
      </w:r>
    </w:p>
    <w:bookmarkEnd w:id="25181"/>
    <w:bookmarkStart w:name="z29734" w:id="25182"/>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5182"/>
    <w:bookmarkStart w:name="z29735" w:id="25183"/>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к обучению;</w:t>
      </w:r>
    </w:p>
    <w:bookmarkEnd w:id="25183"/>
    <w:bookmarkStart w:name="z29736" w:id="25184"/>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5184"/>
    <w:bookmarkStart w:name="z29737" w:id="25185"/>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5185"/>
    <w:bookmarkStart w:name="z29738" w:id="25186"/>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25186"/>
    <w:bookmarkStart w:name="z29739" w:id="25187"/>
    <w:p>
      <w:pPr>
        <w:spacing w:after="0"/>
        <w:ind w:left="0"/>
        <w:jc w:val="both"/>
      </w:pPr>
      <w:r>
        <w:rPr>
          <w:rFonts w:ascii="Times New Roman"/>
          <w:b w:val="false"/>
          <w:i w:val="false"/>
          <w:color w:val="000000"/>
          <w:sz w:val="28"/>
        </w:rPr>
        <w:t xml:space="preserve">
      19. Педагогические принципы отбора содержания учебного материала: </w:t>
      </w:r>
    </w:p>
    <w:bookmarkEnd w:id="25187"/>
    <w:bookmarkStart w:name="z29740" w:id="25188"/>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учебный материал, который способствует духовно-нравственному развитию обучающегося;</w:t>
      </w:r>
    </w:p>
    <w:bookmarkEnd w:id="25188"/>
    <w:bookmarkStart w:name="z29741" w:id="25189"/>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25189"/>
    <w:bookmarkStart w:name="z29742" w:id="25190"/>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изобразительного искусства;</w:t>
      </w:r>
    </w:p>
    <w:bookmarkEnd w:id="25190"/>
    <w:bookmarkStart w:name="z29743" w:id="25191"/>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обучающимся. </w:t>
      </w:r>
    </w:p>
    <w:bookmarkEnd w:id="25191"/>
    <w:bookmarkStart w:name="z29744" w:id="25192"/>
    <w:p>
      <w:pPr>
        <w:spacing w:after="0"/>
        <w:ind w:left="0"/>
        <w:jc w:val="both"/>
      </w:pPr>
      <w:r>
        <w:rPr>
          <w:rFonts w:ascii="Times New Roman"/>
          <w:b w:val="false"/>
          <w:i w:val="false"/>
          <w:color w:val="000000"/>
          <w:sz w:val="28"/>
        </w:rPr>
        <w:t>
      20. Специфика группового обучения предмету "Рисунок" предполагает вариативность выбора методов, средств, форм обучения и подбора учебно-методического комплекса.</w:t>
      </w:r>
    </w:p>
    <w:bookmarkEnd w:id="25192"/>
    <w:bookmarkStart w:name="z29745" w:id="25193"/>
    <w:p>
      <w:pPr>
        <w:spacing w:after="0"/>
        <w:ind w:left="0"/>
        <w:jc w:val="both"/>
      </w:pPr>
      <w:r>
        <w:rPr>
          <w:rFonts w:ascii="Times New Roman"/>
          <w:b w:val="false"/>
          <w:i w:val="false"/>
          <w:color w:val="000000"/>
          <w:sz w:val="28"/>
        </w:rPr>
        <w:t>
      21. Для достижения поставленных задач используются следующие методы обучения:</w:t>
      </w:r>
    </w:p>
    <w:bookmarkEnd w:id="25193"/>
    <w:bookmarkStart w:name="z29746" w:id="25194"/>
    <w:p>
      <w:pPr>
        <w:spacing w:after="0"/>
        <w:ind w:left="0"/>
        <w:jc w:val="both"/>
      </w:pPr>
      <w:r>
        <w:rPr>
          <w:rFonts w:ascii="Times New Roman"/>
          <w:b w:val="false"/>
          <w:i w:val="false"/>
          <w:color w:val="000000"/>
          <w:sz w:val="28"/>
        </w:rPr>
        <w:t xml:space="preserve">
      1) словесный метод – объяснение, разбор, анализ; </w:t>
      </w:r>
    </w:p>
    <w:bookmarkEnd w:id="25194"/>
    <w:bookmarkStart w:name="z29747" w:id="25195"/>
    <w:p>
      <w:pPr>
        <w:spacing w:after="0"/>
        <w:ind w:left="0"/>
        <w:jc w:val="both"/>
      </w:pPr>
      <w:r>
        <w:rPr>
          <w:rFonts w:ascii="Times New Roman"/>
          <w:b w:val="false"/>
          <w:i w:val="false"/>
          <w:color w:val="000000"/>
          <w:sz w:val="28"/>
        </w:rPr>
        <w:t>
      2) наглядный – наблюдаемые предметы, явления, наглядные пособия, методические схемы, таблицы, педагогический рисунок, просмотр творческих работ, видеоматериалов, посещение выставок, музеев для повышения общего уровня развития обучающегося;</w:t>
      </w:r>
    </w:p>
    <w:bookmarkEnd w:id="25195"/>
    <w:bookmarkStart w:name="z29748" w:id="25196"/>
    <w:p>
      <w:pPr>
        <w:spacing w:after="0"/>
        <w:ind w:left="0"/>
        <w:jc w:val="both"/>
      </w:pPr>
      <w:r>
        <w:rPr>
          <w:rFonts w:ascii="Times New Roman"/>
          <w:b w:val="false"/>
          <w:i w:val="false"/>
          <w:color w:val="000000"/>
          <w:sz w:val="28"/>
        </w:rPr>
        <w:t xml:space="preserve">
      3) практический – деление целого произведения на более мелкие части для подробной проработки и последующей организации целого; </w:t>
      </w:r>
    </w:p>
    <w:bookmarkEnd w:id="25196"/>
    <w:bookmarkStart w:name="z29749" w:id="25197"/>
    <w:p>
      <w:pPr>
        <w:spacing w:after="0"/>
        <w:ind w:left="0"/>
        <w:jc w:val="both"/>
      </w:pPr>
      <w:r>
        <w:rPr>
          <w:rFonts w:ascii="Times New Roman"/>
          <w:b w:val="false"/>
          <w:i w:val="false"/>
          <w:color w:val="000000"/>
          <w:sz w:val="28"/>
        </w:rPr>
        <w:t xml:space="preserve">
      4) аналитический – сравнение, обобщение, развитие логического мышления; </w:t>
      </w:r>
    </w:p>
    <w:bookmarkEnd w:id="25197"/>
    <w:bookmarkStart w:name="z29750" w:id="25198"/>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25198"/>
    <w:bookmarkStart w:name="z29751" w:id="25199"/>
    <w:p>
      <w:pPr>
        <w:spacing w:after="0"/>
        <w:ind w:left="0"/>
        <w:jc w:val="both"/>
      </w:pPr>
      <w:r>
        <w:rPr>
          <w:rFonts w:ascii="Times New Roman"/>
          <w:b w:val="false"/>
          <w:i w:val="false"/>
          <w:color w:val="000000"/>
          <w:sz w:val="28"/>
        </w:rPr>
        <w:t>
      22. Выбор методов зависит от возраста и индивидуальных особенностей обучающегося (уровень развития художественных способностей). Весь процесс обучения строится от простого к сложному.</w:t>
      </w:r>
    </w:p>
    <w:bookmarkEnd w:id="25199"/>
    <w:bookmarkStart w:name="z29752" w:id="25200"/>
    <w:p>
      <w:pPr>
        <w:spacing w:after="0"/>
        <w:ind w:left="0"/>
        <w:jc w:val="both"/>
      </w:pPr>
      <w:r>
        <w:rPr>
          <w:rFonts w:ascii="Times New Roman"/>
          <w:b w:val="false"/>
          <w:i w:val="false"/>
          <w:color w:val="000000"/>
          <w:sz w:val="28"/>
        </w:rPr>
        <w:t>
      23. Формы занятий:</w:t>
      </w:r>
    </w:p>
    <w:bookmarkEnd w:id="25200"/>
    <w:bookmarkStart w:name="z29753" w:id="25201"/>
    <w:p>
      <w:pPr>
        <w:spacing w:after="0"/>
        <w:ind w:left="0"/>
        <w:jc w:val="both"/>
      </w:pPr>
      <w:r>
        <w:rPr>
          <w:rFonts w:ascii="Times New Roman"/>
          <w:b w:val="false"/>
          <w:i w:val="false"/>
          <w:color w:val="000000"/>
          <w:sz w:val="28"/>
        </w:rPr>
        <w:t>
      1) практические (упражнения на овладение различными графическими техниками, выполнение кратковременных набросков, зарисовок по памяти, с натуры);</w:t>
      </w:r>
    </w:p>
    <w:bookmarkEnd w:id="25201"/>
    <w:bookmarkStart w:name="z29754" w:id="25202"/>
    <w:p>
      <w:pPr>
        <w:spacing w:after="0"/>
        <w:ind w:left="0"/>
        <w:jc w:val="both"/>
      </w:pPr>
      <w:r>
        <w:rPr>
          <w:rFonts w:ascii="Times New Roman"/>
          <w:b w:val="false"/>
          <w:i w:val="false"/>
          <w:color w:val="000000"/>
          <w:sz w:val="28"/>
        </w:rPr>
        <w:t>
      2) длительные академические постановки, контрольные учебные постановки;</w:t>
      </w:r>
    </w:p>
    <w:bookmarkEnd w:id="25202"/>
    <w:bookmarkStart w:name="z29755" w:id="25203"/>
    <w:p>
      <w:pPr>
        <w:spacing w:after="0"/>
        <w:ind w:left="0"/>
        <w:jc w:val="both"/>
      </w:pPr>
      <w:r>
        <w:rPr>
          <w:rFonts w:ascii="Times New Roman"/>
          <w:b w:val="false"/>
          <w:i w:val="false"/>
          <w:color w:val="000000"/>
          <w:sz w:val="28"/>
        </w:rPr>
        <w:t>
      3) занятия на пленэре;</w:t>
      </w:r>
    </w:p>
    <w:bookmarkEnd w:id="25203"/>
    <w:bookmarkStart w:name="z29756" w:id="25204"/>
    <w:p>
      <w:pPr>
        <w:spacing w:after="0"/>
        <w:ind w:left="0"/>
        <w:jc w:val="both"/>
      </w:pPr>
      <w:r>
        <w:rPr>
          <w:rFonts w:ascii="Times New Roman"/>
          <w:b w:val="false"/>
          <w:i w:val="false"/>
          <w:color w:val="000000"/>
          <w:sz w:val="28"/>
        </w:rPr>
        <w:t>
      4) выставки, конкурсы.</w:t>
      </w:r>
    </w:p>
    <w:bookmarkEnd w:id="25204"/>
    <w:bookmarkStart w:name="z29757" w:id="25205"/>
    <w:p>
      <w:pPr>
        <w:spacing w:after="0"/>
        <w:ind w:left="0"/>
        <w:jc w:val="both"/>
      </w:pPr>
      <w:r>
        <w:rPr>
          <w:rFonts w:ascii="Times New Roman"/>
          <w:b w:val="false"/>
          <w:i w:val="false"/>
          <w:color w:val="000000"/>
          <w:sz w:val="28"/>
        </w:rPr>
        <w:t>
      24. Программа предусматривает внедрение интерактивных образовательных технологий, классической и нетрадиционной типологии уроков в современной школе искусств.</w:t>
      </w:r>
    </w:p>
    <w:bookmarkEnd w:id="25205"/>
    <w:bookmarkStart w:name="z29758" w:id="25206"/>
    <w:p>
      <w:pPr>
        <w:spacing w:after="0"/>
        <w:ind w:left="0"/>
        <w:jc w:val="both"/>
      </w:pPr>
      <w:r>
        <w:rPr>
          <w:rFonts w:ascii="Times New Roman"/>
          <w:b w:val="false"/>
          <w:i w:val="false"/>
          <w:color w:val="000000"/>
          <w:sz w:val="28"/>
        </w:rPr>
        <w:t>
      25. Основной формой учебно-воспитательной работы в классе является урок, проводимый как групповое занятие педагога с обучающимися.</w:t>
      </w:r>
    </w:p>
    <w:bookmarkEnd w:id="25206"/>
    <w:bookmarkStart w:name="z29759" w:id="25207"/>
    <w:p>
      <w:pPr>
        <w:spacing w:after="0"/>
        <w:ind w:left="0"/>
        <w:jc w:val="both"/>
      </w:pPr>
      <w:r>
        <w:rPr>
          <w:rFonts w:ascii="Times New Roman"/>
          <w:b w:val="false"/>
          <w:i w:val="false"/>
          <w:color w:val="000000"/>
          <w:sz w:val="28"/>
        </w:rPr>
        <w:t>
      Программа занятий состоит из одновременно проводимых теоретических и практических занятий.</w:t>
      </w:r>
    </w:p>
    <w:bookmarkEnd w:id="25207"/>
    <w:bookmarkStart w:name="z29760" w:id="25208"/>
    <w:p>
      <w:pPr>
        <w:spacing w:after="0"/>
        <w:ind w:left="0"/>
        <w:jc w:val="both"/>
      </w:pPr>
      <w:r>
        <w:rPr>
          <w:rFonts w:ascii="Times New Roman"/>
          <w:b w:val="false"/>
          <w:i w:val="false"/>
          <w:color w:val="000000"/>
          <w:sz w:val="28"/>
        </w:rPr>
        <w:t>
      26. Виды внеурочных форм работы:</w:t>
      </w:r>
    </w:p>
    <w:bookmarkEnd w:id="25208"/>
    <w:bookmarkStart w:name="z29761" w:id="25209"/>
    <w:p>
      <w:pPr>
        <w:spacing w:after="0"/>
        <w:ind w:left="0"/>
        <w:jc w:val="both"/>
      </w:pPr>
      <w:r>
        <w:rPr>
          <w:rFonts w:ascii="Times New Roman"/>
          <w:b w:val="false"/>
          <w:i w:val="false"/>
          <w:color w:val="000000"/>
          <w:sz w:val="28"/>
        </w:rPr>
        <w:t>
      1) посещение тематических выставок;</w:t>
      </w:r>
    </w:p>
    <w:bookmarkEnd w:id="25209"/>
    <w:bookmarkStart w:name="z29762" w:id="25210"/>
    <w:p>
      <w:pPr>
        <w:spacing w:after="0"/>
        <w:ind w:left="0"/>
        <w:jc w:val="both"/>
      </w:pPr>
      <w:r>
        <w:rPr>
          <w:rFonts w:ascii="Times New Roman"/>
          <w:b w:val="false"/>
          <w:i w:val="false"/>
          <w:color w:val="000000"/>
          <w:sz w:val="28"/>
        </w:rPr>
        <w:t>
      2) просмотр фильмов об искусстве;</w:t>
      </w:r>
    </w:p>
    <w:bookmarkEnd w:id="25210"/>
    <w:bookmarkStart w:name="z29763" w:id="25211"/>
    <w:p>
      <w:pPr>
        <w:spacing w:after="0"/>
        <w:ind w:left="0"/>
        <w:jc w:val="both"/>
      </w:pPr>
      <w:r>
        <w:rPr>
          <w:rFonts w:ascii="Times New Roman"/>
          <w:b w:val="false"/>
          <w:i w:val="false"/>
          <w:color w:val="000000"/>
          <w:sz w:val="28"/>
        </w:rPr>
        <w:t>
      3) посещение музеев, мастерских художников;</w:t>
      </w:r>
    </w:p>
    <w:bookmarkEnd w:id="25211"/>
    <w:bookmarkStart w:name="z29764" w:id="25212"/>
    <w:p>
      <w:pPr>
        <w:spacing w:after="0"/>
        <w:ind w:left="0"/>
        <w:jc w:val="both"/>
      </w:pPr>
      <w:r>
        <w:rPr>
          <w:rFonts w:ascii="Times New Roman"/>
          <w:b w:val="false"/>
          <w:i w:val="false"/>
          <w:color w:val="000000"/>
          <w:sz w:val="28"/>
        </w:rPr>
        <w:t>
      4) участие в конкурсах, выставках детских работ.</w:t>
      </w:r>
    </w:p>
    <w:bookmarkEnd w:id="25212"/>
    <w:bookmarkStart w:name="z29765" w:id="25213"/>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5213"/>
    <w:bookmarkStart w:name="z29766" w:id="25214"/>
    <w:p>
      <w:pPr>
        <w:spacing w:after="0"/>
        <w:ind w:left="0"/>
        <w:jc w:val="both"/>
      </w:pPr>
      <w:r>
        <w:rPr>
          <w:rFonts w:ascii="Times New Roman"/>
          <w:b w:val="false"/>
          <w:i w:val="false"/>
          <w:color w:val="000000"/>
          <w:sz w:val="28"/>
        </w:rPr>
        <w:t>
      28. Структурные элементы рабочей учебной программы:</w:t>
      </w:r>
    </w:p>
    <w:bookmarkEnd w:id="25214"/>
    <w:bookmarkStart w:name="z29767" w:id="25215"/>
    <w:p>
      <w:pPr>
        <w:spacing w:after="0"/>
        <w:ind w:left="0"/>
        <w:jc w:val="both"/>
      </w:pPr>
      <w:r>
        <w:rPr>
          <w:rFonts w:ascii="Times New Roman"/>
          <w:b w:val="false"/>
          <w:i w:val="false"/>
          <w:color w:val="000000"/>
          <w:sz w:val="28"/>
        </w:rPr>
        <w:t>
      1) титульный лист;</w:t>
      </w:r>
    </w:p>
    <w:bookmarkEnd w:id="25215"/>
    <w:bookmarkStart w:name="z29768" w:id="25216"/>
    <w:p>
      <w:pPr>
        <w:spacing w:after="0"/>
        <w:ind w:left="0"/>
        <w:jc w:val="both"/>
      </w:pPr>
      <w:r>
        <w:rPr>
          <w:rFonts w:ascii="Times New Roman"/>
          <w:b w:val="false"/>
          <w:i w:val="false"/>
          <w:color w:val="000000"/>
          <w:sz w:val="28"/>
        </w:rPr>
        <w:t>
      2) пояснительная записка;</w:t>
      </w:r>
    </w:p>
    <w:bookmarkEnd w:id="25216"/>
    <w:bookmarkStart w:name="z29769" w:id="25217"/>
    <w:p>
      <w:pPr>
        <w:spacing w:after="0"/>
        <w:ind w:left="0"/>
        <w:jc w:val="both"/>
      </w:pPr>
      <w:r>
        <w:rPr>
          <w:rFonts w:ascii="Times New Roman"/>
          <w:b w:val="false"/>
          <w:i w:val="false"/>
          <w:color w:val="000000"/>
          <w:sz w:val="28"/>
        </w:rPr>
        <w:t>
      3) планирование учебной деятельности;</w:t>
      </w:r>
    </w:p>
    <w:bookmarkEnd w:id="25217"/>
    <w:bookmarkStart w:name="z29770" w:id="25218"/>
    <w:p>
      <w:pPr>
        <w:spacing w:after="0"/>
        <w:ind w:left="0"/>
        <w:jc w:val="both"/>
      </w:pPr>
      <w:r>
        <w:rPr>
          <w:rFonts w:ascii="Times New Roman"/>
          <w:b w:val="false"/>
          <w:i w:val="false"/>
          <w:color w:val="000000"/>
          <w:sz w:val="28"/>
        </w:rPr>
        <w:t>
      4) учебно-методическое обеспечение учебного процесса.</w:t>
      </w:r>
    </w:p>
    <w:bookmarkEnd w:id="25218"/>
    <w:bookmarkStart w:name="z29771" w:id="25219"/>
    <w:p>
      <w:pPr>
        <w:spacing w:after="0"/>
        <w:ind w:left="0"/>
        <w:jc w:val="both"/>
      </w:pPr>
      <w:r>
        <w:rPr>
          <w:rFonts w:ascii="Times New Roman"/>
          <w:b w:val="false"/>
          <w:i w:val="false"/>
          <w:color w:val="000000"/>
          <w:sz w:val="28"/>
        </w:rPr>
        <w:t>
      29. На титульном листе размещаются основные сведения:</w:t>
      </w:r>
    </w:p>
    <w:bookmarkEnd w:id="25219"/>
    <w:bookmarkStart w:name="z29772" w:id="25220"/>
    <w:p>
      <w:pPr>
        <w:spacing w:after="0"/>
        <w:ind w:left="0"/>
        <w:jc w:val="both"/>
      </w:pPr>
      <w:r>
        <w:rPr>
          <w:rFonts w:ascii="Times New Roman"/>
          <w:b w:val="false"/>
          <w:i w:val="false"/>
          <w:color w:val="000000"/>
          <w:sz w:val="28"/>
        </w:rPr>
        <w:t>
      1) название организации образования;</w:t>
      </w:r>
    </w:p>
    <w:bookmarkEnd w:id="25220"/>
    <w:bookmarkStart w:name="z29773" w:id="25221"/>
    <w:p>
      <w:pPr>
        <w:spacing w:after="0"/>
        <w:ind w:left="0"/>
        <w:jc w:val="both"/>
      </w:pPr>
      <w:r>
        <w:rPr>
          <w:rFonts w:ascii="Times New Roman"/>
          <w:b w:val="false"/>
          <w:i w:val="false"/>
          <w:color w:val="000000"/>
          <w:sz w:val="28"/>
        </w:rPr>
        <w:t>
      2) название учебного предмета;</w:t>
      </w:r>
    </w:p>
    <w:bookmarkEnd w:id="25221"/>
    <w:bookmarkStart w:name="z29774" w:id="2522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5222"/>
    <w:bookmarkStart w:name="z29775" w:id="2522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5223"/>
    <w:bookmarkStart w:name="z29776" w:id="25224"/>
    <w:p>
      <w:pPr>
        <w:spacing w:after="0"/>
        <w:ind w:left="0"/>
        <w:jc w:val="both"/>
      </w:pPr>
      <w:r>
        <w:rPr>
          <w:rFonts w:ascii="Times New Roman"/>
          <w:b w:val="false"/>
          <w:i w:val="false"/>
          <w:color w:val="000000"/>
          <w:sz w:val="28"/>
        </w:rPr>
        <w:t>
      5) краткая информация о педагоге;</w:t>
      </w:r>
    </w:p>
    <w:bookmarkEnd w:id="25224"/>
    <w:bookmarkStart w:name="z29777" w:id="2522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5225"/>
    <w:bookmarkStart w:name="z29778" w:id="25226"/>
    <w:p>
      <w:pPr>
        <w:spacing w:after="0"/>
        <w:ind w:left="0"/>
        <w:jc w:val="both"/>
      </w:pPr>
      <w:r>
        <w:rPr>
          <w:rFonts w:ascii="Times New Roman"/>
          <w:b w:val="false"/>
          <w:i w:val="false"/>
          <w:color w:val="000000"/>
          <w:sz w:val="28"/>
        </w:rPr>
        <w:t>
      30. Содержание пояснительной записки:</w:t>
      </w:r>
    </w:p>
    <w:bookmarkEnd w:id="25226"/>
    <w:bookmarkStart w:name="z29779" w:id="25227"/>
    <w:p>
      <w:pPr>
        <w:spacing w:after="0"/>
        <w:ind w:left="0"/>
        <w:jc w:val="both"/>
      </w:pPr>
      <w:r>
        <w:rPr>
          <w:rFonts w:ascii="Times New Roman"/>
          <w:b w:val="false"/>
          <w:i w:val="false"/>
          <w:color w:val="000000"/>
          <w:sz w:val="28"/>
        </w:rPr>
        <w:t>
      1) образовательная программа как основание;</w:t>
      </w:r>
    </w:p>
    <w:bookmarkEnd w:id="25227"/>
    <w:bookmarkStart w:name="z29780" w:id="2522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5228"/>
    <w:bookmarkStart w:name="z29781" w:id="2522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5229"/>
    <w:bookmarkStart w:name="z29782" w:id="25230"/>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5230"/>
    <w:bookmarkStart w:name="z29783" w:id="25231"/>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25231"/>
    <w:bookmarkStart w:name="z29784" w:id="25232"/>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5232"/>
    <w:bookmarkStart w:name="z29785" w:id="25233"/>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25233"/>
    <w:bookmarkStart w:name="z29786" w:id="25234"/>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5234"/>
    <w:bookmarkStart w:name="z29787" w:id="25235"/>
    <w:p>
      <w:pPr>
        <w:spacing w:after="0"/>
        <w:ind w:left="0"/>
        <w:jc w:val="both"/>
      </w:pPr>
      <w:r>
        <w:rPr>
          <w:rFonts w:ascii="Times New Roman"/>
          <w:b w:val="false"/>
          <w:i w:val="false"/>
          <w:color w:val="000000"/>
          <w:sz w:val="28"/>
        </w:rPr>
        <w:t>
      2) перечень методической литературы для педагога;</w:t>
      </w:r>
    </w:p>
    <w:bookmarkEnd w:id="25235"/>
    <w:bookmarkStart w:name="z29788" w:id="25236"/>
    <w:p>
      <w:pPr>
        <w:spacing w:after="0"/>
        <w:ind w:left="0"/>
        <w:jc w:val="both"/>
      </w:pPr>
      <w:r>
        <w:rPr>
          <w:rFonts w:ascii="Times New Roman"/>
          <w:b w:val="false"/>
          <w:i w:val="false"/>
          <w:color w:val="000000"/>
          <w:sz w:val="28"/>
        </w:rPr>
        <w:t xml:space="preserve">
      3) перечень учебно-наглядных пособий. </w:t>
      </w:r>
    </w:p>
    <w:bookmarkEnd w:id="25236"/>
    <w:bookmarkStart w:name="z29789" w:id="25237"/>
    <w:p>
      <w:pPr>
        <w:spacing w:after="0"/>
        <w:ind w:left="0"/>
        <w:jc w:val="both"/>
      </w:pPr>
      <w:r>
        <w:rPr>
          <w:rFonts w:ascii="Times New Roman"/>
          <w:b w:val="false"/>
          <w:i w:val="false"/>
          <w:color w:val="000000"/>
          <w:sz w:val="28"/>
        </w:rPr>
        <w:t>
      33.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w:t>
      </w:r>
    </w:p>
    <w:bookmarkEnd w:id="25237"/>
    <w:bookmarkStart w:name="z29790" w:id="25238"/>
    <w:p>
      <w:pPr>
        <w:spacing w:after="0"/>
        <w:ind w:left="0"/>
        <w:jc w:val="both"/>
      </w:pPr>
      <w:r>
        <w:rPr>
          <w:rFonts w:ascii="Times New Roman"/>
          <w:b w:val="false"/>
          <w:i w:val="false"/>
          <w:color w:val="000000"/>
          <w:sz w:val="28"/>
        </w:rPr>
        <w:t>
      34. Предмет "Рисунок" является основой при изучении живописи и композиции, педагог учит обучавшегося реалистически грамотно отображать окружающую действительность графическими средствами, создавать выразительное художественное изображение на картинной плоскости.</w:t>
      </w:r>
    </w:p>
    <w:bookmarkEnd w:id="25238"/>
    <w:bookmarkStart w:name="z29791" w:id="25239"/>
    <w:p>
      <w:pPr>
        <w:spacing w:after="0"/>
        <w:ind w:left="0"/>
        <w:jc w:val="both"/>
      </w:pPr>
      <w:r>
        <w:rPr>
          <w:rFonts w:ascii="Times New Roman"/>
          <w:b w:val="false"/>
          <w:i w:val="false"/>
          <w:color w:val="000000"/>
          <w:sz w:val="28"/>
        </w:rPr>
        <w:t xml:space="preserve">
      35. Задача педагога при обучении рисунку научить обучающегося правильно видеть объемную форму предмета и уметь ее логически последовательно изображать на плоскости листа бумаги. </w:t>
      </w:r>
    </w:p>
    <w:bookmarkEnd w:id="25239"/>
    <w:bookmarkStart w:name="z29792" w:id="25240"/>
    <w:p>
      <w:pPr>
        <w:spacing w:after="0"/>
        <w:ind w:left="0"/>
        <w:jc w:val="both"/>
      </w:pPr>
      <w:r>
        <w:rPr>
          <w:rFonts w:ascii="Times New Roman"/>
          <w:b w:val="false"/>
          <w:i w:val="false"/>
          <w:color w:val="000000"/>
          <w:sz w:val="28"/>
        </w:rPr>
        <w:t>
      36. В рисунке, начиная с момента композиционного размещения изображения на листе бумаги и до окончательного завершения его, обучающийся с помощью педагога усваивает правила графического изображения и законы построения формы, перспективного построения реалистического изображения на плоскости, распределения света на предметах.</w:t>
      </w:r>
    </w:p>
    <w:bookmarkEnd w:id="25240"/>
    <w:bookmarkStart w:name="z29793" w:id="25241"/>
    <w:p>
      <w:pPr>
        <w:spacing w:after="0"/>
        <w:ind w:left="0"/>
        <w:jc w:val="both"/>
      </w:pPr>
      <w:r>
        <w:rPr>
          <w:rFonts w:ascii="Times New Roman"/>
          <w:b w:val="false"/>
          <w:i w:val="false"/>
          <w:color w:val="000000"/>
          <w:sz w:val="28"/>
        </w:rPr>
        <w:t xml:space="preserve">
      37. Обучающийся приобретает навыки последовательного ведения рисунка по принципу от общего к частному и от частного к общему, осваивает технические приемы рисунка – от самых простых до более сложных. </w:t>
      </w:r>
    </w:p>
    <w:bookmarkEnd w:id="25241"/>
    <w:bookmarkStart w:name="z29794" w:id="25242"/>
    <w:p>
      <w:pPr>
        <w:spacing w:after="0"/>
        <w:ind w:left="0"/>
        <w:jc w:val="both"/>
      </w:pPr>
      <w:r>
        <w:rPr>
          <w:rFonts w:ascii="Times New Roman"/>
          <w:b w:val="false"/>
          <w:i w:val="false"/>
          <w:color w:val="000000"/>
          <w:sz w:val="28"/>
        </w:rPr>
        <w:t>
      38. На занятиях по длительному рисунку проводится работа над воспитанием таких художественных качеств как "постановка глаза", развитие твердости руки, умение цельно видеть, наблюдать и запоминать увиденное, острота и точность глазомера.</w:t>
      </w:r>
    </w:p>
    <w:bookmarkEnd w:id="25242"/>
    <w:bookmarkStart w:name="z29795" w:id="25243"/>
    <w:p>
      <w:pPr>
        <w:spacing w:after="0"/>
        <w:ind w:left="0"/>
        <w:jc w:val="both"/>
      </w:pPr>
      <w:r>
        <w:rPr>
          <w:rFonts w:ascii="Times New Roman"/>
          <w:b w:val="false"/>
          <w:i w:val="false"/>
          <w:color w:val="000000"/>
          <w:sz w:val="28"/>
        </w:rPr>
        <w:t>
      39. Задания по рисунку выполняются в следующей последовательности:</w:t>
      </w:r>
    </w:p>
    <w:bookmarkEnd w:id="25243"/>
    <w:bookmarkStart w:name="z29796" w:id="25244"/>
    <w:p>
      <w:pPr>
        <w:spacing w:after="0"/>
        <w:ind w:left="0"/>
        <w:jc w:val="both"/>
      </w:pPr>
      <w:r>
        <w:rPr>
          <w:rFonts w:ascii="Times New Roman"/>
          <w:b w:val="false"/>
          <w:i w:val="false"/>
          <w:color w:val="000000"/>
          <w:sz w:val="28"/>
        </w:rPr>
        <w:t>
      1) эскиз-набросок небольшого размера;</w:t>
      </w:r>
    </w:p>
    <w:bookmarkEnd w:id="25244"/>
    <w:bookmarkStart w:name="z29797" w:id="25245"/>
    <w:p>
      <w:pPr>
        <w:spacing w:after="0"/>
        <w:ind w:left="0"/>
        <w:jc w:val="both"/>
      </w:pPr>
      <w:r>
        <w:rPr>
          <w:rFonts w:ascii="Times New Roman"/>
          <w:b w:val="false"/>
          <w:i w:val="false"/>
          <w:color w:val="000000"/>
          <w:sz w:val="28"/>
        </w:rPr>
        <w:t>
      2) компоновка изображения на листе бумаги;</w:t>
      </w:r>
    </w:p>
    <w:bookmarkEnd w:id="25245"/>
    <w:bookmarkStart w:name="z29798" w:id="25246"/>
    <w:p>
      <w:pPr>
        <w:spacing w:after="0"/>
        <w:ind w:left="0"/>
        <w:jc w:val="both"/>
      </w:pPr>
      <w:r>
        <w:rPr>
          <w:rFonts w:ascii="Times New Roman"/>
          <w:b w:val="false"/>
          <w:i w:val="false"/>
          <w:color w:val="000000"/>
          <w:sz w:val="28"/>
        </w:rPr>
        <w:t>
      3) пластическая характеристика главных пластических масс;</w:t>
      </w:r>
    </w:p>
    <w:bookmarkEnd w:id="25246"/>
    <w:bookmarkStart w:name="z29799" w:id="25247"/>
    <w:p>
      <w:pPr>
        <w:spacing w:after="0"/>
        <w:ind w:left="0"/>
        <w:jc w:val="both"/>
      </w:pPr>
      <w:r>
        <w:rPr>
          <w:rFonts w:ascii="Times New Roman"/>
          <w:b w:val="false"/>
          <w:i w:val="false"/>
          <w:color w:val="000000"/>
          <w:sz w:val="28"/>
        </w:rPr>
        <w:t xml:space="preserve">
      4) разработка деталей, подчинение их целому. </w:t>
      </w:r>
    </w:p>
    <w:bookmarkEnd w:id="25247"/>
    <w:bookmarkStart w:name="z29800" w:id="25248"/>
    <w:p>
      <w:pPr>
        <w:spacing w:after="0"/>
        <w:ind w:left="0"/>
        <w:jc w:val="both"/>
      </w:pPr>
      <w:r>
        <w:rPr>
          <w:rFonts w:ascii="Times New Roman"/>
          <w:b w:val="false"/>
          <w:i w:val="false"/>
          <w:color w:val="000000"/>
          <w:sz w:val="28"/>
        </w:rPr>
        <w:t>
      40. Перед выполнением каждого задания педагог определяет задачу данной постановки. Законченность рисунка определяется степенью решения поставленной задачи.</w:t>
      </w:r>
    </w:p>
    <w:bookmarkEnd w:id="25248"/>
    <w:bookmarkStart w:name="z29801" w:id="25249"/>
    <w:p>
      <w:pPr>
        <w:spacing w:after="0"/>
        <w:ind w:left="0"/>
        <w:jc w:val="both"/>
      </w:pPr>
      <w:r>
        <w:rPr>
          <w:rFonts w:ascii="Times New Roman"/>
          <w:b w:val="false"/>
          <w:i w:val="false"/>
          <w:color w:val="000000"/>
          <w:sz w:val="28"/>
        </w:rPr>
        <w:t>
      41. Обучающийся усваивает метод построения объемной формы на плоскости, приобретает опыт изображения на основе индивидуального восприятия, анализа окружающей действительности и научных основ реалистического рисунка.</w:t>
      </w:r>
    </w:p>
    <w:bookmarkEnd w:id="25249"/>
    <w:bookmarkStart w:name="z29802" w:id="25250"/>
    <w:p>
      <w:pPr>
        <w:spacing w:after="0"/>
        <w:ind w:left="0"/>
        <w:jc w:val="both"/>
      </w:pPr>
      <w:r>
        <w:rPr>
          <w:rFonts w:ascii="Times New Roman"/>
          <w:b w:val="false"/>
          <w:i w:val="false"/>
          <w:color w:val="000000"/>
          <w:sz w:val="28"/>
        </w:rPr>
        <w:t>
      42. Исходными понятиями в изучении предмета являются характер и выразительность рисунка. По мере усложнения заданий возрастает роль детализации изображаемого предмета: более точной передачи силуэта и формы, пропорций, взаимоотношений с другими предметами – пространства и объема, фактурных свойств предметов.</w:t>
      </w:r>
    </w:p>
    <w:bookmarkEnd w:id="25250"/>
    <w:bookmarkStart w:name="z29803" w:id="25251"/>
    <w:p>
      <w:pPr>
        <w:spacing w:after="0"/>
        <w:ind w:left="0"/>
        <w:jc w:val="both"/>
      </w:pPr>
      <w:r>
        <w:rPr>
          <w:rFonts w:ascii="Times New Roman"/>
          <w:b w:val="false"/>
          <w:i w:val="false"/>
          <w:color w:val="000000"/>
          <w:sz w:val="28"/>
        </w:rPr>
        <w:t>
      43. Для свободного владения обучающимся рисовальным материалом педагогом проводятся специальные упражнения на овладение широким диапазоном графических средств: линией, штрихом, пятном, позволяющим передать тонкие нюансы формы в связи с общим замыслом работы.</w:t>
      </w:r>
    </w:p>
    <w:bookmarkEnd w:id="25251"/>
    <w:bookmarkStart w:name="z29804" w:id="25252"/>
    <w:p>
      <w:pPr>
        <w:spacing w:after="0"/>
        <w:ind w:left="0"/>
        <w:jc w:val="both"/>
      </w:pPr>
      <w:r>
        <w:rPr>
          <w:rFonts w:ascii="Times New Roman"/>
          <w:b w:val="false"/>
          <w:i w:val="false"/>
          <w:color w:val="000000"/>
          <w:sz w:val="28"/>
        </w:rPr>
        <w:t>
      44. При разработке заданий педагог учитывает первоначальные умения, возраст и индивидуальность обучающегося, повышает требования к выполнению заданий параллельно с усложнением учебных задач.</w:t>
      </w:r>
    </w:p>
    <w:bookmarkEnd w:id="25252"/>
    <w:bookmarkStart w:name="z29805" w:id="25253"/>
    <w:p>
      <w:pPr>
        <w:spacing w:after="0"/>
        <w:ind w:left="0"/>
        <w:jc w:val="both"/>
      </w:pPr>
      <w:r>
        <w:rPr>
          <w:rFonts w:ascii="Times New Roman"/>
          <w:b w:val="false"/>
          <w:i w:val="false"/>
          <w:color w:val="000000"/>
          <w:sz w:val="28"/>
        </w:rPr>
        <w:t>
      45. Методики индивидуального поэтапного, творческого развития обучающегося являются залогом достижения основной цели курса обучения. Четкость задач каждого урока позволяет педагогу сократить время объяснения нового материала.</w:t>
      </w:r>
    </w:p>
    <w:bookmarkEnd w:id="25253"/>
    <w:bookmarkStart w:name="z29806" w:id="25254"/>
    <w:p>
      <w:pPr>
        <w:spacing w:after="0"/>
        <w:ind w:left="0"/>
        <w:jc w:val="both"/>
      </w:pPr>
      <w:r>
        <w:rPr>
          <w:rFonts w:ascii="Times New Roman"/>
          <w:b w:val="false"/>
          <w:i w:val="false"/>
          <w:color w:val="000000"/>
          <w:sz w:val="28"/>
        </w:rPr>
        <w:t xml:space="preserve">
      46. Обучение рисунку ориентировано с самого первого года обучения на рисование натюрмортов. Важную роль в рисунке играют построение, пропорции, объем, конструктивность формы, передача материальности, рисование карандашами различной мягкости. </w:t>
      </w:r>
    </w:p>
    <w:bookmarkEnd w:id="25254"/>
    <w:bookmarkStart w:name="z29807" w:id="25255"/>
    <w:p>
      <w:pPr>
        <w:spacing w:after="0"/>
        <w:ind w:left="0"/>
        <w:jc w:val="both"/>
      </w:pPr>
      <w:r>
        <w:rPr>
          <w:rFonts w:ascii="Times New Roman"/>
          <w:b w:val="false"/>
          <w:i w:val="false"/>
          <w:color w:val="000000"/>
          <w:sz w:val="28"/>
        </w:rPr>
        <w:t>
      47. В работе над каждым натюрмортом решаются следующие задачи:</w:t>
      </w:r>
    </w:p>
    <w:bookmarkEnd w:id="25255"/>
    <w:bookmarkStart w:name="z29808" w:id="25256"/>
    <w:p>
      <w:pPr>
        <w:spacing w:after="0"/>
        <w:ind w:left="0"/>
        <w:jc w:val="both"/>
      </w:pPr>
      <w:r>
        <w:rPr>
          <w:rFonts w:ascii="Times New Roman"/>
          <w:b w:val="false"/>
          <w:i w:val="false"/>
          <w:color w:val="000000"/>
          <w:sz w:val="28"/>
        </w:rPr>
        <w:t>
      1) поиск наиболее выгодного композиционного решения;</w:t>
      </w:r>
    </w:p>
    <w:bookmarkEnd w:id="25256"/>
    <w:bookmarkStart w:name="z29809" w:id="25257"/>
    <w:p>
      <w:pPr>
        <w:spacing w:after="0"/>
        <w:ind w:left="0"/>
        <w:jc w:val="both"/>
      </w:pPr>
      <w:r>
        <w:rPr>
          <w:rFonts w:ascii="Times New Roman"/>
          <w:b w:val="false"/>
          <w:i w:val="false"/>
          <w:color w:val="000000"/>
          <w:sz w:val="28"/>
        </w:rPr>
        <w:t>
      2) наблюдение перспективного построения предметов;</w:t>
      </w:r>
    </w:p>
    <w:bookmarkEnd w:id="25257"/>
    <w:bookmarkStart w:name="z29810" w:id="25258"/>
    <w:p>
      <w:pPr>
        <w:spacing w:after="0"/>
        <w:ind w:left="0"/>
        <w:jc w:val="both"/>
      </w:pPr>
      <w:r>
        <w:rPr>
          <w:rFonts w:ascii="Times New Roman"/>
          <w:b w:val="false"/>
          <w:i w:val="false"/>
          <w:color w:val="000000"/>
          <w:sz w:val="28"/>
        </w:rPr>
        <w:t>
      3) построение предметов, предметной плоскости в различных рисунках;</w:t>
      </w:r>
    </w:p>
    <w:bookmarkEnd w:id="25258"/>
    <w:bookmarkStart w:name="z29811" w:id="25259"/>
    <w:p>
      <w:pPr>
        <w:spacing w:after="0"/>
        <w:ind w:left="0"/>
        <w:jc w:val="both"/>
      </w:pPr>
      <w:r>
        <w:rPr>
          <w:rFonts w:ascii="Times New Roman"/>
          <w:b w:val="false"/>
          <w:i w:val="false"/>
          <w:color w:val="000000"/>
          <w:sz w:val="28"/>
        </w:rPr>
        <w:t xml:space="preserve">
      4) закрепление навыков в построении формы тоном и знакомство с основами линейного построения; </w:t>
      </w:r>
    </w:p>
    <w:bookmarkEnd w:id="25259"/>
    <w:bookmarkStart w:name="z29812" w:id="25260"/>
    <w:p>
      <w:pPr>
        <w:spacing w:after="0"/>
        <w:ind w:left="0"/>
        <w:jc w:val="both"/>
      </w:pPr>
      <w:r>
        <w:rPr>
          <w:rFonts w:ascii="Times New Roman"/>
          <w:b w:val="false"/>
          <w:i w:val="false"/>
          <w:color w:val="000000"/>
          <w:sz w:val="28"/>
        </w:rPr>
        <w:t>
      5) развитие зрительной памяти, воображения;</w:t>
      </w:r>
    </w:p>
    <w:bookmarkEnd w:id="25260"/>
    <w:bookmarkStart w:name="z29813" w:id="25261"/>
    <w:p>
      <w:pPr>
        <w:spacing w:after="0"/>
        <w:ind w:left="0"/>
        <w:jc w:val="both"/>
      </w:pPr>
      <w:r>
        <w:rPr>
          <w:rFonts w:ascii="Times New Roman"/>
          <w:b w:val="false"/>
          <w:i w:val="false"/>
          <w:color w:val="000000"/>
          <w:sz w:val="28"/>
        </w:rPr>
        <w:t>
      6) умение отобрать из большого количества деталей главное.</w:t>
      </w:r>
    </w:p>
    <w:bookmarkEnd w:id="25261"/>
    <w:bookmarkStart w:name="z29814" w:id="25262"/>
    <w:p>
      <w:pPr>
        <w:spacing w:after="0"/>
        <w:ind w:left="0"/>
        <w:jc w:val="both"/>
      </w:pPr>
      <w:r>
        <w:rPr>
          <w:rFonts w:ascii="Times New Roman"/>
          <w:b w:val="false"/>
          <w:i w:val="false"/>
          <w:color w:val="000000"/>
          <w:sz w:val="28"/>
        </w:rPr>
        <w:t>
      48. Длительный учебный рисунок с неподвижной натуры традиционно является главной формой обучения. Основанный на продолжительном наблюдении и внимательном изучении натуры, он учит правдиво передавать видимые предметы и явления, их особенности и свойства, дает обучающемуся необходимые теоретические знания и практические навыки.</w:t>
      </w:r>
    </w:p>
    <w:bookmarkEnd w:id="25262"/>
    <w:bookmarkStart w:name="z29815" w:id="25263"/>
    <w:p>
      <w:pPr>
        <w:spacing w:after="0"/>
        <w:ind w:left="0"/>
        <w:jc w:val="both"/>
      </w:pPr>
      <w:r>
        <w:rPr>
          <w:rFonts w:ascii="Times New Roman"/>
          <w:b w:val="false"/>
          <w:i w:val="false"/>
          <w:color w:val="000000"/>
          <w:sz w:val="28"/>
        </w:rPr>
        <w:t>
      49. Основой грамотного рисунка является гармоничная компоновка изображения на листе, точность пропорционального и перспективного построения, квалифицированная передача светотеневых отношений штриховой техникой.</w:t>
      </w:r>
    </w:p>
    <w:bookmarkEnd w:id="25263"/>
    <w:bookmarkStart w:name="z29816" w:id="25264"/>
    <w:p>
      <w:pPr>
        <w:spacing w:after="0"/>
        <w:ind w:left="0"/>
        <w:jc w:val="both"/>
      </w:pPr>
      <w:r>
        <w:rPr>
          <w:rFonts w:ascii="Times New Roman"/>
          <w:b w:val="false"/>
          <w:i w:val="false"/>
          <w:color w:val="000000"/>
          <w:sz w:val="28"/>
        </w:rPr>
        <w:t>
      49. На практических занятиях педагог учит умению правильно изображать видимые конкретные формы в условиях реальной среды, видеть и передавать объемную форму предметов в пространстве на двухмерной плоскости листа бумаги.</w:t>
      </w:r>
    </w:p>
    <w:bookmarkEnd w:id="25264"/>
    <w:bookmarkStart w:name="z29817" w:id="25265"/>
    <w:p>
      <w:pPr>
        <w:spacing w:after="0"/>
        <w:ind w:left="0"/>
        <w:jc w:val="both"/>
      </w:pPr>
      <w:r>
        <w:rPr>
          <w:rFonts w:ascii="Times New Roman"/>
          <w:b w:val="false"/>
          <w:i w:val="false"/>
          <w:color w:val="000000"/>
          <w:sz w:val="28"/>
        </w:rPr>
        <w:t>
      50. В постановках педагогом используются в начале плоские предметы, расположенные фронтально по отношению к глазу рисующего. В основу метода обучения рисунку положено рисование с натуры.</w:t>
      </w:r>
    </w:p>
    <w:bookmarkEnd w:id="25265"/>
    <w:bookmarkStart w:name="z29818" w:id="25266"/>
    <w:p>
      <w:pPr>
        <w:spacing w:after="0"/>
        <w:ind w:left="0"/>
        <w:jc w:val="both"/>
      </w:pPr>
      <w:r>
        <w:rPr>
          <w:rFonts w:ascii="Times New Roman"/>
          <w:b w:val="false"/>
          <w:i w:val="false"/>
          <w:color w:val="000000"/>
          <w:sz w:val="28"/>
        </w:rPr>
        <w:t>
      51. Наряду с рисованием бытовых предметов обучающийся под руководством педагога выполняет рисунки растений и животных. Количество предметов в постановках увеличивается постепенно, освещение верхнее, боковое, возможно обычное верхнее, рассеянное.</w:t>
      </w:r>
    </w:p>
    <w:bookmarkEnd w:id="25266"/>
    <w:bookmarkStart w:name="z29819" w:id="25267"/>
    <w:p>
      <w:pPr>
        <w:spacing w:after="0"/>
        <w:ind w:left="0"/>
        <w:jc w:val="both"/>
      </w:pPr>
      <w:r>
        <w:rPr>
          <w:rFonts w:ascii="Times New Roman"/>
          <w:b w:val="false"/>
          <w:i w:val="false"/>
          <w:color w:val="000000"/>
          <w:sz w:val="28"/>
        </w:rPr>
        <w:t xml:space="preserve">
      52. Учебная работа по рисунку связана с практическим изучением перспективы, пластической анатомии и законов распределения светотени на объемной форме. </w:t>
      </w:r>
    </w:p>
    <w:bookmarkEnd w:id="25267"/>
    <w:bookmarkStart w:name="z29820" w:id="25268"/>
    <w:p>
      <w:pPr>
        <w:spacing w:after="0"/>
        <w:ind w:left="0"/>
        <w:jc w:val="both"/>
      </w:pPr>
      <w:r>
        <w:rPr>
          <w:rFonts w:ascii="Times New Roman"/>
          <w:b w:val="false"/>
          <w:i w:val="false"/>
          <w:color w:val="000000"/>
          <w:sz w:val="28"/>
        </w:rPr>
        <w:t>
      53. Рисование с натуры дополняется зарисовками по памяти и представлению. Выполнение каждого задания педагог сопровождает демонстрацией лучших образцов аналогичного задания из методического фонда, просмотром произведений мастеров рисунка в репродукциях, показом приемов и порядка ведения работы.</w:t>
      </w:r>
    </w:p>
    <w:bookmarkEnd w:id="25268"/>
    <w:bookmarkStart w:name="z29821" w:id="25269"/>
    <w:p>
      <w:pPr>
        <w:spacing w:after="0"/>
        <w:ind w:left="0"/>
        <w:jc w:val="both"/>
      </w:pPr>
      <w:r>
        <w:rPr>
          <w:rFonts w:ascii="Times New Roman"/>
          <w:b w:val="false"/>
          <w:i w:val="false"/>
          <w:color w:val="000000"/>
          <w:sz w:val="28"/>
        </w:rPr>
        <w:t>
      54. По мере усложнения заданий возрастает роль детализации изображаемого предмета: более точной передачи силуэта и формы, пропорций, взаимоотношений с другими предметами – пространства и объема, фактурных свойств предметов.</w:t>
      </w:r>
    </w:p>
    <w:bookmarkEnd w:id="25269"/>
    <w:bookmarkStart w:name="z29822" w:id="25270"/>
    <w:p>
      <w:pPr>
        <w:spacing w:after="0"/>
        <w:ind w:left="0"/>
        <w:jc w:val="both"/>
      </w:pPr>
      <w:r>
        <w:rPr>
          <w:rFonts w:ascii="Times New Roman"/>
          <w:b w:val="false"/>
          <w:i w:val="false"/>
          <w:color w:val="000000"/>
          <w:sz w:val="28"/>
        </w:rPr>
        <w:t>
      55. Для овладения обучающимся рисовальным материалом педагог использует на уроках ряд специальных упражнений на овладение широким диапазоном графических средств: линией, штрихом, пятном, позволяющим передать тонкие нюансы формы в связи с общим замыслом работы.</w:t>
      </w:r>
    </w:p>
    <w:bookmarkEnd w:id="25270"/>
    <w:bookmarkStart w:name="z29823" w:id="25271"/>
    <w:p>
      <w:pPr>
        <w:spacing w:after="0"/>
        <w:ind w:left="0"/>
        <w:jc w:val="both"/>
      </w:pPr>
      <w:r>
        <w:rPr>
          <w:rFonts w:ascii="Times New Roman"/>
          <w:b w:val="false"/>
          <w:i w:val="false"/>
          <w:color w:val="000000"/>
          <w:sz w:val="28"/>
        </w:rPr>
        <w:t>
      56. При обучении рисунку педагог использует задания, предназначенные для овладения отдельными элементами "изобразительной грамоты" такие, как перспектива, тональная организация светотени, конструктивное построение предметов, выполнение набросков зарисовок с натуры и по представлению.</w:t>
      </w:r>
    </w:p>
    <w:bookmarkEnd w:id="25271"/>
    <w:bookmarkStart w:name="z29824" w:id="25272"/>
    <w:p>
      <w:pPr>
        <w:spacing w:after="0"/>
        <w:ind w:left="0"/>
        <w:jc w:val="both"/>
      </w:pPr>
      <w:r>
        <w:rPr>
          <w:rFonts w:ascii="Times New Roman"/>
          <w:b w:val="false"/>
          <w:i w:val="false"/>
          <w:color w:val="000000"/>
          <w:sz w:val="28"/>
        </w:rPr>
        <w:t>
      57. Работа над выполнением набросков и зарисовок дает возможность смены впечатлений, вариантов изобразительного решения образа, материалов, техники, способов.</w:t>
      </w:r>
    </w:p>
    <w:bookmarkEnd w:id="25272"/>
    <w:bookmarkStart w:name="z29825" w:id="25273"/>
    <w:p>
      <w:pPr>
        <w:spacing w:after="0"/>
        <w:ind w:left="0"/>
        <w:jc w:val="both"/>
      </w:pPr>
      <w:r>
        <w:rPr>
          <w:rFonts w:ascii="Times New Roman"/>
          <w:b w:val="false"/>
          <w:i w:val="false"/>
          <w:color w:val="000000"/>
          <w:sz w:val="28"/>
        </w:rPr>
        <w:t>
      58. На начальном этапе обучения педагог подробно излагает содержание каждой задачи и показывает практические приемы ее решения, что обеспечит грамотное выполнение самостоятельной работы. Каждое задание предполагает решение определенных учебно-творческих задач, которые сообщаются педагогом перед началом выполнения задания.</w:t>
      </w:r>
    </w:p>
    <w:bookmarkEnd w:id="25273"/>
    <w:bookmarkStart w:name="z29826" w:id="25274"/>
    <w:p>
      <w:pPr>
        <w:spacing w:after="0"/>
        <w:ind w:left="0"/>
        <w:jc w:val="both"/>
      </w:pPr>
      <w:r>
        <w:rPr>
          <w:rFonts w:ascii="Times New Roman"/>
          <w:b w:val="false"/>
          <w:i w:val="false"/>
          <w:color w:val="000000"/>
          <w:sz w:val="28"/>
        </w:rPr>
        <w:t xml:space="preserve">
      59. По мере усвоения программы от обучающегося требуется не только отработка технических приемов, но и развитие эмоционального отношения к выполняемой работе. </w:t>
      </w:r>
    </w:p>
    <w:bookmarkEnd w:id="25274"/>
    <w:bookmarkStart w:name="z29827" w:id="25275"/>
    <w:p>
      <w:pPr>
        <w:spacing w:after="0"/>
        <w:ind w:left="0"/>
        <w:jc w:val="both"/>
      </w:pPr>
      <w:r>
        <w:rPr>
          <w:rFonts w:ascii="Times New Roman"/>
          <w:b w:val="false"/>
          <w:i w:val="false"/>
          <w:color w:val="000000"/>
          <w:sz w:val="28"/>
        </w:rPr>
        <w:t xml:space="preserve">
      60. В первом классе формируются навыки последовательного ведения работы над рисунком и в дальнейшем, по мере усложнения заданий, эти навыки совершенствуются. </w:t>
      </w:r>
    </w:p>
    <w:bookmarkEnd w:id="25275"/>
    <w:bookmarkStart w:name="z29828" w:id="25276"/>
    <w:p>
      <w:pPr>
        <w:spacing w:after="0"/>
        <w:ind w:left="0"/>
        <w:jc w:val="both"/>
      </w:pPr>
      <w:r>
        <w:rPr>
          <w:rFonts w:ascii="Times New Roman"/>
          <w:b w:val="false"/>
          <w:i w:val="false"/>
          <w:color w:val="000000"/>
          <w:sz w:val="28"/>
        </w:rPr>
        <w:t xml:space="preserve">
      61. Процесс обучения рисунку начинается с его основ, возможностей простого карандаша, разнообразия линий и штриха, затем обучающийся наблюдает, изучает и изображает натуру. </w:t>
      </w:r>
    </w:p>
    <w:bookmarkEnd w:id="25276"/>
    <w:bookmarkStart w:name="z29829" w:id="25277"/>
    <w:p>
      <w:pPr>
        <w:spacing w:after="0"/>
        <w:ind w:left="0"/>
        <w:jc w:val="both"/>
      </w:pPr>
      <w:r>
        <w:rPr>
          <w:rFonts w:ascii="Times New Roman"/>
          <w:b w:val="false"/>
          <w:i w:val="false"/>
          <w:color w:val="000000"/>
          <w:sz w:val="28"/>
        </w:rPr>
        <w:t>
      62. Под руководством педагога закладываются знания о линейной и воздушной перспективе, постановке предмета на плоскость, его конструкции, тоне и расположении в данном формате.</w:t>
      </w:r>
    </w:p>
    <w:bookmarkEnd w:id="25277"/>
    <w:bookmarkStart w:name="z29830" w:id="25278"/>
    <w:p>
      <w:pPr>
        <w:spacing w:after="0"/>
        <w:ind w:left="0"/>
        <w:jc w:val="both"/>
      </w:pPr>
      <w:r>
        <w:rPr>
          <w:rFonts w:ascii="Times New Roman"/>
          <w:b w:val="false"/>
          <w:i w:val="false"/>
          <w:color w:val="000000"/>
          <w:sz w:val="28"/>
        </w:rPr>
        <w:t>
      63. Во втором классе совершенствуются умения и навыки, приобретенные в течение первого года обучения, даются сведения о линейной перспективе, перспективе прямоугольных форм и методе построения простых предметов цилиндрической формы в горизонтальном положении.</w:t>
      </w:r>
    </w:p>
    <w:bookmarkEnd w:id="25278"/>
    <w:bookmarkStart w:name="z29831" w:id="25279"/>
    <w:p>
      <w:pPr>
        <w:spacing w:after="0"/>
        <w:ind w:left="0"/>
        <w:jc w:val="both"/>
      </w:pPr>
      <w:r>
        <w:rPr>
          <w:rFonts w:ascii="Times New Roman"/>
          <w:b w:val="false"/>
          <w:i w:val="false"/>
          <w:color w:val="000000"/>
          <w:sz w:val="28"/>
        </w:rPr>
        <w:t>
      64. Формы работы для активизации самостоятельных занятий обучающегося:</w:t>
      </w:r>
    </w:p>
    <w:bookmarkEnd w:id="25279"/>
    <w:bookmarkStart w:name="z29832" w:id="25280"/>
    <w:p>
      <w:pPr>
        <w:spacing w:after="0"/>
        <w:ind w:left="0"/>
        <w:jc w:val="both"/>
      </w:pPr>
      <w:r>
        <w:rPr>
          <w:rFonts w:ascii="Times New Roman"/>
          <w:b w:val="false"/>
          <w:i w:val="false"/>
          <w:color w:val="000000"/>
          <w:sz w:val="28"/>
        </w:rPr>
        <w:t>
      1) анализ выполнения работы – обучающийся оценивает свою работу, отмечает допущенные ошибки;</w:t>
      </w:r>
    </w:p>
    <w:bookmarkEnd w:id="25280"/>
    <w:bookmarkStart w:name="z29833" w:id="25281"/>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заданием, проектом;</w:t>
      </w:r>
    </w:p>
    <w:bookmarkEnd w:id="25281"/>
    <w:bookmarkStart w:name="z29834" w:id="25282"/>
    <w:p>
      <w:pPr>
        <w:spacing w:after="0"/>
        <w:ind w:left="0"/>
        <w:jc w:val="both"/>
      </w:pPr>
      <w:r>
        <w:rPr>
          <w:rFonts w:ascii="Times New Roman"/>
          <w:b w:val="false"/>
          <w:i w:val="false"/>
          <w:color w:val="000000"/>
          <w:sz w:val="28"/>
        </w:rPr>
        <w:t>
      3) устный отчет о подготовке домашних заданий – обучающийся рассказывает о трудностях и устранении трудностей.</w:t>
      </w:r>
    </w:p>
    <w:bookmarkEnd w:id="25282"/>
    <w:bookmarkStart w:name="z29835" w:id="25283"/>
    <w:p>
      <w:pPr>
        <w:spacing w:after="0"/>
        <w:ind w:left="0"/>
        <w:jc w:val="both"/>
      </w:pPr>
      <w:r>
        <w:rPr>
          <w:rFonts w:ascii="Times New Roman"/>
          <w:b w:val="false"/>
          <w:i w:val="false"/>
          <w:color w:val="000000"/>
          <w:sz w:val="28"/>
        </w:rPr>
        <w:t>
      65. Система самостоятельных занятий включает следующие элементы:</w:t>
      </w:r>
    </w:p>
    <w:bookmarkEnd w:id="25283"/>
    <w:bookmarkStart w:name="z29836" w:id="25284"/>
    <w:p>
      <w:pPr>
        <w:spacing w:after="0"/>
        <w:ind w:left="0"/>
        <w:jc w:val="both"/>
      </w:pPr>
      <w:r>
        <w:rPr>
          <w:rFonts w:ascii="Times New Roman"/>
          <w:b w:val="false"/>
          <w:i w:val="false"/>
          <w:color w:val="000000"/>
          <w:sz w:val="28"/>
        </w:rPr>
        <w:t xml:space="preserve">
      1) упражнения на овладение различными графическими техниками; </w:t>
      </w:r>
    </w:p>
    <w:bookmarkEnd w:id="25284"/>
    <w:bookmarkStart w:name="z29837" w:id="25285"/>
    <w:p>
      <w:pPr>
        <w:spacing w:after="0"/>
        <w:ind w:left="0"/>
        <w:jc w:val="both"/>
      </w:pPr>
      <w:r>
        <w:rPr>
          <w:rFonts w:ascii="Times New Roman"/>
          <w:b w:val="false"/>
          <w:i w:val="false"/>
          <w:color w:val="000000"/>
          <w:sz w:val="28"/>
        </w:rPr>
        <w:t>
      2) выполнение кратковременных набросков, зарисовок по памяти и с натуры;</w:t>
      </w:r>
    </w:p>
    <w:bookmarkEnd w:id="25285"/>
    <w:bookmarkStart w:name="z29838" w:id="25286"/>
    <w:p>
      <w:pPr>
        <w:spacing w:after="0"/>
        <w:ind w:left="0"/>
        <w:jc w:val="both"/>
      </w:pPr>
      <w:r>
        <w:rPr>
          <w:rFonts w:ascii="Times New Roman"/>
          <w:b w:val="false"/>
          <w:i w:val="false"/>
          <w:color w:val="000000"/>
          <w:sz w:val="28"/>
        </w:rPr>
        <w:t>
      3) выполнение рисунка;</w:t>
      </w:r>
    </w:p>
    <w:bookmarkEnd w:id="25286"/>
    <w:bookmarkStart w:name="z29839" w:id="25287"/>
    <w:p>
      <w:pPr>
        <w:spacing w:after="0"/>
        <w:ind w:left="0"/>
        <w:jc w:val="both"/>
      </w:pPr>
      <w:r>
        <w:rPr>
          <w:rFonts w:ascii="Times New Roman"/>
          <w:b w:val="false"/>
          <w:i w:val="false"/>
          <w:color w:val="000000"/>
          <w:sz w:val="28"/>
        </w:rPr>
        <w:t>
      4) выполнение длительных академических постановок;</w:t>
      </w:r>
    </w:p>
    <w:bookmarkEnd w:id="25287"/>
    <w:bookmarkStart w:name="z29840" w:id="25288"/>
    <w:p>
      <w:pPr>
        <w:spacing w:after="0"/>
        <w:ind w:left="0"/>
        <w:jc w:val="both"/>
      </w:pPr>
      <w:r>
        <w:rPr>
          <w:rFonts w:ascii="Times New Roman"/>
          <w:b w:val="false"/>
          <w:i w:val="false"/>
          <w:color w:val="000000"/>
          <w:sz w:val="28"/>
        </w:rPr>
        <w:t>
      5) работа над дополнительным материалом;</w:t>
      </w:r>
    </w:p>
    <w:bookmarkEnd w:id="25288"/>
    <w:bookmarkStart w:name="z29841" w:id="25289"/>
    <w:p>
      <w:pPr>
        <w:spacing w:after="0"/>
        <w:ind w:left="0"/>
        <w:jc w:val="both"/>
      </w:pPr>
      <w:r>
        <w:rPr>
          <w:rFonts w:ascii="Times New Roman"/>
          <w:b w:val="false"/>
          <w:i w:val="false"/>
          <w:color w:val="000000"/>
          <w:sz w:val="28"/>
        </w:rPr>
        <w:t>
      6) контрольные учебные постановки.</w:t>
      </w:r>
    </w:p>
    <w:bookmarkEnd w:id="25289"/>
    <w:bookmarkStart w:name="z29842" w:id="25290"/>
    <w:p>
      <w:pPr>
        <w:spacing w:after="0"/>
        <w:ind w:left="0"/>
        <w:jc w:val="both"/>
      </w:pPr>
      <w:r>
        <w:rPr>
          <w:rFonts w:ascii="Times New Roman"/>
          <w:b w:val="false"/>
          <w:i w:val="false"/>
          <w:color w:val="000000"/>
          <w:sz w:val="28"/>
        </w:rPr>
        <w:t>
      66. Межпредметные связи предмета "Рисунок" с предметом "Живопись" способствуют целостному восприятию предметного мира обучающимся.</w:t>
      </w:r>
    </w:p>
    <w:bookmarkEnd w:id="25290"/>
    <w:bookmarkStart w:name="z29843" w:id="25291"/>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5291"/>
    <w:bookmarkStart w:name="z29844" w:id="25292"/>
    <w:p>
      <w:pPr>
        <w:spacing w:after="0"/>
        <w:ind w:left="0"/>
        <w:jc w:val="both"/>
      </w:pPr>
      <w:r>
        <w:rPr>
          <w:rFonts w:ascii="Times New Roman"/>
          <w:b w:val="false"/>
          <w:i w:val="false"/>
          <w:color w:val="000000"/>
          <w:sz w:val="28"/>
        </w:rPr>
        <w:t>
      67. Примерные программные требования в подготовительном классе:</w:t>
      </w:r>
    </w:p>
    <w:bookmarkEnd w:id="25292"/>
    <w:bookmarkStart w:name="z29845" w:id="25293"/>
    <w:p>
      <w:pPr>
        <w:spacing w:after="0"/>
        <w:ind w:left="0"/>
        <w:jc w:val="both"/>
      </w:pPr>
      <w:r>
        <w:rPr>
          <w:rFonts w:ascii="Times New Roman"/>
          <w:b w:val="false"/>
          <w:i w:val="false"/>
          <w:color w:val="000000"/>
          <w:sz w:val="28"/>
        </w:rPr>
        <w:t>
      1) обучающийся знакомится с изобразительными средствами рисунка "линия", "щтрих", "тон", "точка", понятиями "светотень", "полутон";</w:t>
      </w:r>
    </w:p>
    <w:bookmarkEnd w:id="25293"/>
    <w:bookmarkStart w:name="z29846" w:id="25294"/>
    <w:p>
      <w:pPr>
        <w:spacing w:after="0"/>
        <w:ind w:left="0"/>
        <w:jc w:val="both"/>
      </w:pPr>
      <w:r>
        <w:rPr>
          <w:rFonts w:ascii="Times New Roman"/>
          <w:b w:val="false"/>
          <w:i w:val="false"/>
          <w:color w:val="000000"/>
          <w:sz w:val="28"/>
        </w:rPr>
        <w:t>
      2) формируются навыки ровного рисования различных видов линий от руки, навыки проведения прямых и извилистых линий плавным движением и с разным нажимом;</w:t>
      </w:r>
    </w:p>
    <w:bookmarkEnd w:id="25294"/>
    <w:bookmarkStart w:name="z29847" w:id="25295"/>
    <w:p>
      <w:pPr>
        <w:spacing w:after="0"/>
        <w:ind w:left="0"/>
        <w:jc w:val="both"/>
      </w:pPr>
      <w:r>
        <w:rPr>
          <w:rFonts w:ascii="Times New Roman"/>
          <w:b w:val="false"/>
          <w:i w:val="false"/>
          <w:color w:val="000000"/>
          <w:sz w:val="28"/>
        </w:rPr>
        <w:t>
      3) осваивается техника работы простыми, цветными гелиевыми ручками, цветными карандашами, фломастерами, техника нанесения прямого и дугообразного штриха в различных направлениях;</w:t>
      </w:r>
    </w:p>
    <w:bookmarkEnd w:id="25295"/>
    <w:bookmarkStart w:name="z29848" w:id="25296"/>
    <w:p>
      <w:pPr>
        <w:spacing w:after="0"/>
        <w:ind w:left="0"/>
        <w:jc w:val="both"/>
      </w:pPr>
      <w:r>
        <w:rPr>
          <w:rFonts w:ascii="Times New Roman"/>
          <w:b w:val="false"/>
          <w:i w:val="false"/>
          <w:color w:val="000000"/>
          <w:sz w:val="28"/>
        </w:rPr>
        <w:t>
      4) продолжается обучение рисунку, формируются и совершенствуются навыки последовательного ведения работы над рисунком;</w:t>
      </w:r>
    </w:p>
    <w:bookmarkEnd w:id="25296"/>
    <w:bookmarkStart w:name="z29849" w:id="25297"/>
    <w:p>
      <w:pPr>
        <w:spacing w:after="0"/>
        <w:ind w:left="0"/>
        <w:jc w:val="both"/>
      </w:pPr>
      <w:r>
        <w:rPr>
          <w:rFonts w:ascii="Times New Roman"/>
          <w:b w:val="false"/>
          <w:i w:val="false"/>
          <w:color w:val="000000"/>
          <w:sz w:val="28"/>
        </w:rPr>
        <w:t>
      5) продолжается дальнейшее формирование навыков выбора положения листа бумаги в зависимости отсодержания изображаемого, величины изображения предметов соответственно размеру листа, передачи смысловых связей предметов в области формы, пропорции, конструкции, плановости пространства, размещения изображения в формате;</w:t>
      </w:r>
    </w:p>
    <w:bookmarkEnd w:id="25297"/>
    <w:bookmarkStart w:name="z29850" w:id="25298"/>
    <w:p>
      <w:pPr>
        <w:spacing w:after="0"/>
        <w:ind w:left="0"/>
        <w:jc w:val="both"/>
      </w:pPr>
      <w:r>
        <w:rPr>
          <w:rFonts w:ascii="Times New Roman"/>
          <w:b w:val="false"/>
          <w:i w:val="false"/>
          <w:color w:val="000000"/>
          <w:sz w:val="28"/>
        </w:rPr>
        <w:t>
      6) осваиваются навыки рисования линий разного направления и характера, правильного выбора и использования вертикального и горизонтального формата.</w:t>
      </w:r>
    </w:p>
    <w:bookmarkEnd w:id="25298"/>
    <w:bookmarkStart w:name="z29851" w:id="25299"/>
    <w:p>
      <w:pPr>
        <w:spacing w:after="0"/>
        <w:ind w:left="0"/>
        <w:jc w:val="both"/>
      </w:pPr>
      <w:r>
        <w:rPr>
          <w:rFonts w:ascii="Times New Roman"/>
          <w:b w:val="false"/>
          <w:i w:val="false"/>
          <w:color w:val="000000"/>
          <w:sz w:val="28"/>
        </w:rPr>
        <w:t>
      68. Содержание учебного предмета в подготовительном классе.</w:t>
      </w:r>
    </w:p>
    <w:bookmarkEnd w:id="25299"/>
    <w:bookmarkStart w:name="z29852" w:id="25300"/>
    <w:p>
      <w:pPr>
        <w:spacing w:after="0"/>
        <w:ind w:left="0"/>
        <w:jc w:val="both"/>
      </w:pPr>
      <w:r>
        <w:rPr>
          <w:rFonts w:ascii="Times New Roman"/>
          <w:b w:val="false"/>
          <w:i w:val="false"/>
          <w:color w:val="000000"/>
          <w:sz w:val="28"/>
        </w:rPr>
        <w:t xml:space="preserve">
      Тематическое планирование. </w:t>
      </w:r>
    </w:p>
    <w:bookmarkEnd w:id="25300"/>
    <w:bookmarkStart w:name="z29853" w:id="25301"/>
    <w:p>
      <w:pPr>
        <w:spacing w:after="0"/>
        <w:ind w:left="0"/>
        <w:jc w:val="both"/>
      </w:pPr>
      <w:r>
        <w:rPr>
          <w:rFonts w:ascii="Times New Roman"/>
          <w:b w:val="false"/>
          <w:i w:val="false"/>
          <w:color w:val="000000"/>
          <w:sz w:val="28"/>
        </w:rPr>
        <w:t xml:space="preserve">
      Тема 1. Вводное занятие. Правила при работе над рисунком: выбор места относительно натуры, расположение листа бумаги по отношению к глазу рисующего, правильная осанка. Правильная организация рабочего места. </w:t>
      </w:r>
    </w:p>
    <w:bookmarkEnd w:id="25301"/>
    <w:bookmarkStart w:name="z29854" w:id="25302"/>
    <w:p>
      <w:pPr>
        <w:spacing w:after="0"/>
        <w:ind w:left="0"/>
        <w:jc w:val="both"/>
      </w:pPr>
      <w:r>
        <w:rPr>
          <w:rFonts w:ascii="Times New Roman"/>
          <w:b w:val="false"/>
          <w:i w:val="false"/>
          <w:color w:val="000000"/>
          <w:sz w:val="28"/>
        </w:rPr>
        <w:t xml:space="preserve">
      Рисунок как основа реалистического изображения. Условность изобразительного языка, материалы для рисунка, способы графического изображения. Знакомство с графическими материалами, их свойствами и способами применения. Принадлежности и материалы для рисования. Упражнения на овладение изобразительно-выразительными возможностями рисовального материала. Выполнение каким-либо графическим материалом свободной декоративной композиции. </w:t>
      </w:r>
    </w:p>
    <w:bookmarkEnd w:id="25302"/>
    <w:bookmarkStart w:name="z29855" w:id="25303"/>
    <w:p>
      <w:pPr>
        <w:spacing w:after="0"/>
        <w:ind w:left="0"/>
        <w:jc w:val="both"/>
      </w:pPr>
      <w:r>
        <w:rPr>
          <w:rFonts w:ascii="Times New Roman"/>
          <w:b w:val="false"/>
          <w:i w:val="false"/>
          <w:color w:val="000000"/>
          <w:sz w:val="28"/>
        </w:rPr>
        <w:t xml:space="preserve">
      Тема 2. Изобразительные средства рисунка. Пятно. Понятие "изобразительные средства рисунка". Выполнение упражнений на создание "живых" пятен. Выполнение силуэтной композиции при помощи пятен. </w:t>
      </w:r>
    </w:p>
    <w:bookmarkEnd w:id="25303"/>
    <w:bookmarkStart w:name="z29856" w:id="25304"/>
    <w:p>
      <w:pPr>
        <w:spacing w:after="0"/>
        <w:ind w:left="0"/>
        <w:jc w:val="both"/>
      </w:pPr>
      <w:r>
        <w:rPr>
          <w:rFonts w:ascii="Times New Roman"/>
          <w:b w:val="false"/>
          <w:i w:val="false"/>
          <w:color w:val="000000"/>
          <w:sz w:val="28"/>
        </w:rPr>
        <w:t xml:space="preserve">
      Тема 3. Изобразительные средства рисунка. Линия. Ознакомление с видами линий. Пластические свойства линий. Освоение навыков ровного рисования различных видов линий от руки: сплошных и прерывистых, простых и сложных (ломаных, волнистых, комбинированных). Формирование навыков проведения прямых и извилистых линий плавным движением и с разным нажимом. Выполнение упражнений на изображение различных видов линий. Составление линейного узора. </w:t>
      </w:r>
    </w:p>
    <w:bookmarkEnd w:id="25304"/>
    <w:bookmarkStart w:name="z29857" w:id="25305"/>
    <w:p>
      <w:pPr>
        <w:spacing w:after="0"/>
        <w:ind w:left="0"/>
        <w:jc w:val="both"/>
      </w:pPr>
      <w:r>
        <w:rPr>
          <w:rFonts w:ascii="Times New Roman"/>
          <w:b w:val="false"/>
          <w:i w:val="false"/>
          <w:color w:val="000000"/>
          <w:sz w:val="28"/>
        </w:rPr>
        <w:t>
      Тема 4. Изобразительные средства рисунка. Понятие о штрихе как основном техническом приеме создания тонового пятна. Связь формы с направлением штриховки. Основные виды штриха (сетка, диагональ, волна, растушевка). Освоение техники нанесения прямого и дугообразного штриха в различных направлениях. Штрихование геометрических фигур (квадраты, треугольники, ромбы, прямоугольники). Упражнения по штриховке квадрата. Развитие внимания, усидчивости, концентрации и аккуратности.</w:t>
      </w:r>
    </w:p>
    <w:bookmarkEnd w:id="25305"/>
    <w:bookmarkStart w:name="z29858" w:id="25306"/>
    <w:p>
      <w:pPr>
        <w:spacing w:after="0"/>
        <w:ind w:left="0"/>
        <w:jc w:val="both"/>
      </w:pPr>
      <w:r>
        <w:rPr>
          <w:rFonts w:ascii="Times New Roman"/>
          <w:b w:val="false"/>
          <w:i w:val="false"/>
          <w:color w:val="000000"/>
          <w:sz w:val="28"/>
        </w:rPr>
        <w:t xml:space="preserve">
      Тема 5. Изобразительные средства рисунка. Понятие "тон". Светлые и темные тона, тоновые сравнения. Создание тоновой растяжки. Развитие "тонального видения". Выполнение геометрической декоративной композиции с использованием тоновой градации. Тон, тоновое пятно, тоновый диапазон. Технические приемы передачи тона. Тоновый контраст в рисунке. Особенности работы в большом тоновом диапазоне. Выразительность контрастных тоновых отношений в рисунке. </w:t>
      </w:r>
    </w:p>
    <w:bookmarkEnd w:id="25306"/>
    <w:bookmarkStart w:name="z29859" w:id="25307"/>
    <w:p>
      <w:pPr>
        <w:spacing w:after="0"/>
        <w:ind w:left="0"/>
        <w:jc w:val="both"/>
      </w:pPr>
      <w:r>
        <w:rPr>
          <w:rFonts w:ascii="Times New Roman"/>
          <w:b w:val="false"/>
          <w:i w:val="false"/>
          <w:color w:val="000000"/>
          <w:sz w:val="28"/>
        </w:rPr>
        <w:t>
      Тема 6. Изобразительные средства рисунка. Понятие "точка" в изобразительном искусстве. Понятие техники "пуантилизм". Выполнение тоновой растяжки точками. Развитие "тонального видения". Выполнение геометрической декоративной композиции при помощи точек в технике "пуантилизм" с передачей тоновых отношений.</w:t>
      </w:r>
    </w:p>
    <w:bookmarkEnd w:id="25307"/>
    <w:bookmarkStart w:name="z29860" w:id="25308"/>
    <w:p>
      <w:pPr>
        <w:spacing w:after="0"/>
        <w:ind w:left="0"/>
        <w:jc w:val="both"/>
      </w:pPr>
      <w:r>
        <w:rPr>
          <w:rFonts w:ascii="Times New Roman"/>
          <w:b w:val="false"/>
          <w:i w:val="false"/>
          <w:color w:val="000000"/>
          <w:sz w:val="28"/>
        </w:rPr>
        <w:t>
      Тема 7. Техника работы цветными гелиевыми ручками. Освоение навыков работы цветными гелиевыми ручками. Ознакомление с основными приемами работы, способами смешивания цветов и изменения тона (тоновая растяжка). Выполнение упражнений на смешивание цветов – пятном, штрихом. Выполнение композиции цветными гелиевыми ручками с передачей растяжки цветов и их смешивания.</w:t>
      </w:r>
    </w:p>
    <w:bookmarkEnd w:id="25308"/>
    <w:bookmarkStart w:name="z29861" w:id="25309"/>
    <w:p>
      <w:pPr>
        <w:spacing w:after="0"/>
        <w:ind w:left="0"/>
        <w:jc w:val="both"/>
      </w:pPr>
      <w:r>
        <w:rPr>
          <w:rFonts w:ascii="Times New Roman"/>
          <w:b w:val="false"/>
          <w:i w:val="false"/>
          <w:color w:val="000000"/>
          <w:sz w:val="28"/>
        </w:rPr>
        <w:t>
      Тема 8. Техника работы цветными карандашами. Освоение навыков работы цветными карандашами. Ознакомление с основными приемами работы: способы смешивания цветов и изменения тона. Выполнение упражнений на смешивание цветов. Выполнение композиции цветными карандашами с передачей растяжки цветов и их смешивания.</w:t>
      </w:r>
    </w:p>
    <w:bookmarkEnd w:id="25309"/>
    <w:bookmarkStart w:name="z29862" w:id="25310"/>
    <w:p>
      <w:pPr>
        <w:spacing w:after="0"/>
        <w:ind w:left="0"/>
        <w:jc w:val="both"/>
      </w:pPr>
      <w:r>
        <w:rPr>
          <w:rFonts w:ascii="Times New Roman"/>
          <w:b w:val="false"/>
          <w:i w:val="false"/>
          <w:color w:val="000000"/>
          <w:sz w:val="28"/>
        </w:rPr>
        <w:t>
      Тема 9. Техника работы фломастерами. Освоение навыков работы фломастерами. Ознакомление с основными приемами работы и способами смешивания цветов. Изменения тона за счет изменения расстояния между штрихами или точками и передача фактуры. Выполнение упражнений на смешивание цветов – штрихом и точкой. Выполнение композиции фломастерами с передачей растяжки цветов и их смешивания.</w:t>
      </w:r>
    </w:p>
    <w:bookmarkEnd w:id="25310"/>
    <w:bookmarkStart w:name="z29863" w:id="25311"/>
    <w:p>
      <w:pPr>
        <w:spacing w:after="0"/>
        <w:ind w:left="0"/>
        <w:jc w:val="both"/>
      </w:pPr>
      <w:r>
        <w:rPr>
          <w:rFonts w:ascii="Times New Roman"/>
          <w:b w:val="false"/>
          <w:i w:val="false"/>
          <w:color w:val="000000"/>
          <w:sz w:val="28"/>
        </w:rPr>
        <w:t xml:space="preserve">
      Тема 10. Знакомство с мягким материалом. Виды и свойства различных мягких материалов. Своеобразие и графическая выразительность в технике работы мягким материалом. Техника работы мягким материалом. Освоение навыков работы мягким материалом. Ознакомление с основными способами и приемами работы мягким материалом. Формирование навыков передачи фактур в рисунке. Выполнение композиции мягким материалом. </w:t>
      </w:r>
    </w:p>
    <w:bookmarkEnd w:id="25311"/>
    <w:bookmarkStart w:name="z29864" w:id="25312"/>
    <w:p>
      <w:pPr>
        <w:spacing w:after="0"/>
        <w:ind w:left="0"/>
        <w:jc w:val="both"/>
      </w:pPr>
      <w:r>
        <w:rPr>
          <w:rFonts w:ascii="Times New Roman"/>
          <w:b w:val="false"/>
          <w:i w:val="false"/>
          <w:color w:val="000000"/>
          <w:sz w:val="28"/>
        </w:rPr>
        <w:t>
      Тема 11. Техника работы простым карандашом. Ознакомление с основными свойствами и приемами работы. Создание штриха и тушевки, изменение тона – тоновая растяжка. Выполнение упражнений для освоения навыков работы простыми карандашами. Выполнение композиции простыми карандашами различной твердости и мягкости. Использование в работе при создании композиции тона, штриха, пятна.</w:t>
      </w:r>
    </w:p>
    <w:bookmarkEnd w:id="25312"/>
    <w:bookmarkStart w:name="z29865" w:id="25313"/>
    <w:p>
      <w:pPr>
        <w:spacing w:after="0"/>
        <w:ind w:left="0"/>
        <w:jc w:val="both"/>
      </w:pPr>
      <w:r>
        <w:rPr>
          <w:rFonts w:ascii="Times New Roman"/>
          <w:b w:val="false"/>
          <w:i w:val="false"/>
          <w:color w:val="000000"/>
          <w:sz w:val="28"/>
        </w:rPr>
        <w:t xml:space="preserve">
      Тема 12. Передача освещения. Понятие о силе и характере освещения, влиянии его на предмет. Передача формы предметов с помощью тона и штриха. Выполнение линейного рисунка передача характера и формы предмета. Передача света и тени на фруктах. Выполнение зарисовок фруктов в тоне с использованием искусственного и дневного освещения. </w:t>
      </w:r>
    </w:p>
    <w:bookmarkEnd w:id="25313"/>
    <w:bookmarkStart w:name="z29866" w:id="25314"/>
    <w:p>
      <w:pPr>
        <w:spacing w:after="0"/>
        <w:ind w:left="0"/>
        <w:jc w:val="both"/>
      </w:pPr>
      <w:r>
        <w:rPr>
          <w:rFonts w:ascii="Times New Roman"/>
          <w:b w:val="false"/>
          <w:i w:val="false"/>
          <w:color w:val="000000"/>
          <w:sz w:val="28"/>
        </w:rPr>
        <w:t>
      Тема 13. Понятие о светотени и полутонах. Светотень и ее градации в восприятии и передаче объемности предметов. Светотеневые градации. Построение предметов быта. Правильное расположение светотеневых градаций на предметах (блик, свет, полутень, тень собственная, рефлекс, падающая тень). Последовательность ведения рисунка. Принцип ведения работы от общего к частному, от темного к светлому.</w:t>
      </w:r>
    </w:p>
    <w:bookmarkEnd w:id="25314"/>
    <w:bookmarkStart w:name="z29867" w:id="25315"/>
    <w:p>
      <w:pPr>
        <w:spacing w:after="0"/>
        <w:ind w:left="0"/>
        <w:jc w:val="both"/>
      </w:pPr>
      <w:r>
        <w:rPr>
          <w:rFonts w:ascii="Times New Roman"/>
          <w:b w:val="false"/>
          <w:i w:val="false"/>
          <w:color w:val="000000"/>
          <w:sz w:val="28"/>
        </w:rPr>
        <w:t>
      Тема 14. Передача материальности предметов. Углубленное изучение светотени. Выполнение тоновых зарисовок простых предметов быта. Обучение передачи формы, материальности предметов с помощью тона и штриха. Творческий рисунок. Стиль и стилевые приемы в творческом переосмыслении натуры. Графическая выразительность лаконичного тонового решения.</w:t>
      </w:r>
    </w:p>
    <w:bookmarkEnd w:id="25315"/>
    <w:bookmarkStart w:name="z29868" w:id="25316"/>
    <w:p>
      <w:pPr>
        <w:spacing w:after="0"/>
        <w:ind w:left="0"/>
        <w:jc w:val="both"/>
      </w:pPr>
      <w:r>
        <w:rPr>
          <w:rFonts w:ascii="Times New Roman"/>
          <w:b w:val="false"/>
          <w:i w:val="false"/>
          <w:color w:val="000000"/>
          <w:sz w:val="28"/>
        </w:rPr>
        <w:t>
      Тема 15. Конструкция предметов и ее особенности. Форма предметов как пространственная конструкция в единстве с пространством глубины постановки. Разнообразие конструкций природных форм. Особенности пластики и фактуры растений, техника их рисования. Зарисовка с натуры сухих веток или корней дерева. Передача пропорций, объема и конструкций изображаемых предметов. Рисование четкой конструкции предмета со всеми построениями и осями.</w:t>
      </w:r>
    </w:p>
    <w:bookmarkEnd w:id="25316"/>
    <w:bookmarkStart w:name="z29869" w:id="25317"/>
    <w:p>
      <w:pPr>
        <w:spacing w:after="0"/>
        <w:ind w:left="0"/>
        <w:jc w:val="both"/>
      </w:pPr>
      <w:r>
        <w:rPr>
          <w:rFonts w:ascii="Times New Roman"/>
          <w:b w:val="false"/>
          <w:i w:val="false"/>
          <w:color w:val="000000"/>
          <w:sz w:val="28"/>
        </w:rPr>
        <w:t>
      Тема 16. Разнообразие графических технических приемов в передаче объемности предметов. Принцип передачи объемной формы мягким материалом. Свойства мягкого материала в передаче пространства, объема, фактуры разных поверхностей: оперения, керамики.</w:t>
      </w:r>
    </w:p>
    <w:bookmarkEnd w:id="25317"/>
    <w:bookmarkStart w:name="z29870" w:id="25318"/>
    <w:p>
      <w:pPr>
        <w:spacing w:after="0"/>
        <w:ind w:left="0"/>
        <w:jc w:val="both"/>
      </w:pPr>
      <w:r>
        <w:rPr>
          <w:rFonts w:ascii="Times New Roman"/>
          <w:b w:val="false"/>
          <w:i w:val="false"/>
          <w:color w:val="000000"/>
          <w:sz w:val="28"/>
        </w:rPr>
        <w:t>
      Тема 17. Натюрморт. Понятие "компоновки", "равновесие в композиции". Выполнение натюрморта из двух-трех простых предметов быта. Понятие о последовательности работы над натюрмортом. Техника работы мягкими материалами в тематическом натюрморте. Разнообразие форм и объем предметов, изображаемых мягким материалом. Соответствие цвета и тона используемого мягкого материала градациям светотени.</w:t>
      </w:r>
    </w:p>
    <w:bookmarkEnd w:id="25318"/>
    <w:bookmarkStart w:name="z29871" w:id="25319"/>
    <w:p>
      <w:pPr>
        <w:spacing w:after="0"/>
        <w:ind w:left="0"/>
        <w:jc w:val="both"/>
      </w:pPr>
      <w:r>
        <w:rPr>
          <w:rFonts w:ascii="Times New Roman"/>
          <w:b w:val="false"/>
          <w:i w:val="false"/>
          <w:color w:val="000000"/>
          <w:sz w:val="28"/>
        </w:rPr>
        <w:t xml:space="preserve">
      69. Ожидаемые результаты освоения программы подготовительного класса. </w:t>
      </w:r>
    </w:p>
    <w:bookmarkEnd w:id="25319"/>
    <w:bookmarkStart w:name="z29872" w:id="25320"/>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25320"/>
    <w:bookmarkStart w:name="z29873" w:id="25321"/>
    <w:p>
      <w:pPr>
        <w:spacing w:after="0"/>
        <w:ind w:left="0"/>
        <w:jc w:val="both"/>
      </w:pPr>
      <w:r>
        <w:rPr>
          <w:rFonts w:ascii="Times New Roman"/>
          <w:b w:val="false"/>
          <w:i w:val="false"/>
          <w:color w:val="000000"/>
          <w:sz w:val="28"/>
        </w:rPr>
        <w:t>
      1) знает изобразительные средства рисунка;</w:t>
      </w:r>
    </w:p>
    <w:bookmarkEnd w:id="25321"/>
    <w:bookmarkStart w:name="z29874" w:id="25322"/>
    <w:p>
      <w:pPr>
        <w:spacing w:after="0"/>
        <w:ind w:left="0"/>
        <w:jc w:val="both"/>
      </w:pPr>
      <w:r>
        <w:rPr>
          <w:rFonts w:ascii="Times New Roman"/>
          <w:b w:val="false"/>
          <w:i w:val="false"/>
          <w:color w:val="000000"/>
          <w:sz w:val="28"/>
        </w:rPr>
        <w:t>
      2) знает понятия "светотень", "полутон";</w:t>
      </w:r>
    </w:p>
    <w:bookmarkEnd w:id="25322"/>
    <w:bookmarkStart w:name="z29875" w:id="25323"/>
    <w:p>
      <w:pPr>
        <w:spacing w:after="0"/>
        <w:ind w:left="0"/>
        <w:jc w:val="both"/>
      </w:pPr>
      <w:r>
        <w:rPr>
          <w:rFonts w:ascii="Times New Roman"/>
          <w:b w:val="false"/>
          <w:i w:val="false"/>
          <w:color w:val="000000"/>
          <w:sz w:val="28"/>
        </w:rPr>
        <w:t>
      3) владеет первоначальными навыками последовательного ведения работы над рисунком;</w:t>
      </w:r>
    </w:p>
    <w:bookmarkEnd w:id="25323"/>
    <w:bookmarkStart w:name="z29876" w:id="25324"/>
    <w:p>
      <w:pPr>
        <w:spacing w:after="0"/>
        <w:ind w:left="0"/>
        <w:jc w:val="both"/>
      </w:pPr>
      <w:r>
        <w:rPr>
          <w:rFonts w:ascii="Times New Roman"/>
          <w:b w:val="false"/>
          <w:i w:val="false"/>
          <w:color w:val="000000"/>
          <w:sz w:val="28"/>
        </w:rPr>
        <w:t>
      4) знает технику работы различными художественными материалами;</w:t>
      </w:r>
    </w:p>
    <w:bookmarkEnd w:id="25324"/>
    <w:bookmarkStart w:name="z29877" w:id="25325"/>
    <w:p>
      <w:pPr>
        <w:spacing w:after="0"/>
        <w:ind w:left="0"/>
        <w:jc w:val="both"/>
      </w:pPr>
      <w:r>
        <w:rPr>
          <w:rFonts w:ascii="Times New Roman"/>
          <w:b w:val="false"/>
          <w:i w:val="false"/>
          <w:color w:val="000000"/>
          <w:sz w:val="28"/>
        </w:rPr>
        <w:t>
      5) знает правила построения предметов быта и передачи объема в рисунке тоном;</w:t>
      </w:r>
    </w:p>
    <w:bookmarkEnd w:id="25325"/>
    <w:bookmarkStart w:name="z29878" w:id="25326"/>
    <w:p>
      <w:pPr>
        <w:spacing w:after="0"/>
        <w:ind w:left="0"/>
        <w:jc w:val="both"/>
      </w:pPr>
      <w:r>
        <w:rPr>
          <w:rFonts w:ascii="Times New Roman"/>
          <w:b w:val="false"/>
          <w:i w:val="false"/>
          <w:color w:val="000000"/>
          <w:sz w:val="28"/>
        </w:rPr>
        <w:t>
      6) умеет размещать изображение в формате в зависимости от содержания, изображаемого;</w:t>
      </w:r>
    </w:p>
    <w:bookmarkEnd w:id="25326"/>
    <w:bookmarkStart w:name="z29879" w:id="25327"/>
    <w:p>
      <w:pPr>
        <w:spacing w:after="0"/>
        <w:ind w:left="0"/>
        <w:jc w:val="both"/>
      </w:pPr>
      <w:r>
        <w:rPr>
          <w:rFonts w:ascii="Times New Roman"/>
          <w:b w:val="false"/>
          <w:i w:val="false"/>
          <w:color w:val="000000"/>
          <w:sz w:val="28"/>
        </w:rPr>
        <w:t>
      7) умеет рисовать линии разного направления и характера;</w:t>
      </w:r>
    </w:p>
    <w:bookmarkEnd w:id="25327"/>
    <w:bookmarkStart w:name="z29880" w:id="25328"/>
    <w:p>
      <w:pPr>
        <w:spacing w:after="0"/>
        <w:ind w:left="0"/>
        <w:jc w:val="both"/>
      </w:pPr>
      <w:r>
        <w:rPr>
          <w:rFonts w:ascii="Times New Roman"/>
          <w:b w:val="false"/>
          <w:i w:val="false"/>
          <w:color w:val="000000"/>
          <w:sz w:val="28"/>
        </w:rPr>
        <w:t>
      8) умеет передавать плановость пространства, загораживаемость дальних предметов ближними предметами;</w:t>
      </w:r>
    </w:p>
    <w:bookmarkEnd w:id="25328"/>
    <w:bookmarkStart w:name="z29881" w:id="25329"/>
    <w:p>
      <w:pPr>
        <w:spacing w:after="0"/>
        <w:ind w:left="0"/>
        <w:jc w:val="both"/>
      </w:pPr>
      <w:r>
        <w:rPr>
          <w:rFonts w:ascii="Times New Roman"/>
          <w:b w:val="false"/>
          <w:i w:val="false"/>
          <w:color w:val="000000"/>
          <w:sz w:val="28"/>
        </w:rPr>
        <w:t>
      9) умеет правильно выбирать и использовать вертикальный и горизонтальный форматы;</w:t>
      </w:r>
    </w:p>
    <w:bookmarkEnd w:id="25329"/>
    <w:bookmarkStart w:name="z29882" w:id="25330"/>
    <w:p>
      <w:pPr>
        <w:spacing w:after="0"/>
        <w:ind w:left="0"/>
        <w:jc w:val="both"/>
      </w:pPr>
      <w:r>
        <w:rPr>
          <w:rFonts w:ascii="Times New Roman"/>
          <w:b w:val="false"/>
          <w:i w:val="false"/>
          <w:color w:val="000000"/>
          <w:sz w:val="28"/>
        </w:rPr>
        <w:t>
      10) умеет выбирать величину изображения предметов соответственно размеру листа;</w:t>
      </w:r>
    </w:p>
    <w:bookmarkEnd w:id="25330"/>
    <w:bookmarkStart w:name="z29883" w:id="25331"/>
    <w:p>
      <w:pPr>
        <w:spacing w:after="0"/>
        <w:ind w:left="0"/>
        <w:jc w:val="both"/>
      </w:pPr>
      <w:r>
        <w:rPr>
          <w:rFonts w:ascii="Times New Roman"/>
          <w:b w:val="false"/>
          <w:i w:val="false"/>
          <w:color w:val="000000"/>
          <w:sz w:val="28"/>
        </w:rPr>
        <w:t>
      11) умеет передавать смысловые связи предметов в области формы, пропорции, конструкции;</w:t>
      </w:r>
    </w:p>
    <w:bookmarkEnd w:id="25331"/>
    <w:bookmarkStart w:name="z29884" w:id="25332"/>
    <w:p>
      <w:pPr>
        <w:spacing w:after="0"/>
        <w:ind w:left="0"/>
        <w:jc w:val="both"/>
      </w:pPr>
      <w:r>
        <w:rPr>
          <w:rFonts w:ascii="Times New Roman"/>
          <w:b w:val="false"/>
          <w:i w:val="false"/>
          <w:color w:val="000000"/>
          <w:sz w:val="28"/>
        </w:rPr>
        <w:t>
      12) умеет правильно расположить светотеневые градации на предметах;</w:t>
      </w:r>
    </w:p>
    <w:bookmarkEnd w:id="25332"/>
    <w:bookmarkStart w:name="z29885" w:id="25333"/>
    <w:p>
      <w:pPr>
        <w:spacing w:after="0"/>
        <w:ind w:left="0"/>
        <w:jc w:val="both"/>
      </w:pPr>
      <w:r>
        <w:rPr>
          <w:rFonts w:ascii="Times New Roman"/>
          <w:b w:val="false"/>
          <w:i w:val="false"/>
          <w:color w:val="000000"/>
          <w:sz w:val="28"/>
        </w:rPr>
        <w:t>
      13) умеет передавать форму, материальность предметов с помощью тона и штриха;</w:t>
      </w:r>
    </w:p>
    <w:bookmarkEnd w:id="25333"/>
    <w:bookmarkStart w:name="z29886" w:id="25334"/>
    <w:p>
      <w:pPr>
        <w:spacing w:after="0"/>
        <w:ind w:left="0"/>
        <w:jc w:val="both"/>
      </w:pPr>
      <w:r>
        <w:rPr>
          <w:rFonts w:ascii="Times New Roman"/>
          <w:b w:val="false"/>
          <w:i w:val="false"/>
          <w:color w:val="000000"/>
          <w:sz w:val="28"/>
        </w:rPr>
        <w:t xml:space="preserve">
      14) знает особенности фактуры растений, технику их рисования. </w:t>
      </w:r>
    </w:p>
    <w:bookmarkEnd w:id="25334"/>
    <w:bookmarkStart w:name="z29887" w:id="25335"/>
    <w:p>
      <w:pPr>
        <w:spacing w:after="0"/>
        <w:ind w:left="0"/>
        <w:jc w:val="both"/>
      </w:pPr>
      <w:r>
        <w:rPr>
          <w:rFonts w:ascii="Times New Roman"/>
          <w:b w:val="false"/>
          <w:i w:val="false"/>
          <w:color w:val="000000"/>
          <w:sz w:val="28"/>
        </w:rPr>
        <w:t>
      15) владеет техникой работы мягкими материалами в тематическом натюрморте.</w:t>
      </w:r>
    </w:p>
    <w:bookmarkEnd w:id="25335"/>
    <w:bookmarkStart w:name="z29888" w:id="25336"/>
    <w:p>
      <w:pPr>
        <w:spacing w:after="0"/>
        <w:ind w:left="0"/>
        <w:jc w:val="both"/>
      </w:pPr>
      <w:r>
        <w:rPr>
          <w:rFonts w:ascii="Times New Roman"/>
          <w:b w:val="false"/>
          <w:i w:val="false"/>
          <w:color w:val="000000"/>
          <w:sz w:val="28"/>
        </w:rPr>
        <w:t>
      70. Примерные программные требования в 1 классе:</w:t>
      </w:r>
    </w:p>
    <w:bookmarkEnd w:id="25336"/>
    <w:bookmarkStart w:name="z29889" w:id="25337"/>
    <w:p>
      <w:pPr>
        <w:spacing w:after="0"/>
        <w:ind w:left="0"/>
        <w:jc w:val="both"/>
      </w:pPr>
      <w:r>
        <w:rPr>
          <w:rFonts w:ascii="Times New Roman"/>
          <w:b w:val="false"/>
          <w:i w:val="false"/>
          <w:color w:val="000000"/>
          <w:sz w:val="28"/>
        </w:rPr>
        <w:t>
      1) обучающийся знакомится с основами учебного рисования, проведения прямых и кривых линий, деления их на равные отрезки, развивает зрительное восприятие, целостное видение натуры, вырабатывает глазомер и двигательные навыки руки;</w:t>
      </w:r>
    </w:p>
    <w:bookmarkEnd w:id="25337"/>
    <w:bookmarkStart w:name="z29890" w:id="25338"/>
    <w:p>
      <w:pPr>
        <w:spacing w:after="0"/>
        <w:ind w:left="0"/>
        <w:jc w:val="both"/>
      </w:pPr>
      <w:r>
        <w:rPr>
          <w:rFonts w:ascii="Times New Roman"/>
          <w:b w:val="false"/>
          <w:i w:val="false"/>
          <w:color w:val="000000"/>
          <w:sz w:val="28"/>
        </w:rPr>
        <w:t>
      2) обучающийся вырабатывает навык правильно держать карандаш, учится сравнивать меньшую величину с большей, использует метод визирования;</w:t>
      </w:r>
    </w:p>
    <w:bookmarkEnd w:id="25338"/>
    <w:bookmarkStart w:name="z29891" w:id="25339"/>
    <w:p>
      <w:pPr>
        <w:spacing w:after="0"/>
        <w:ind w:left="0"/>
        <w:jc w:val="both"/>
      </w:pPr>
      <w:r>
        <w:rPr>
          <w:rFonts w:ascii="Times New Roman"/>
          <w:b w:val="false"/>
          <w:i w:val="false"/>
          <w:color w:val="000000"/>
          <w:sz w:val="28"/>
        </w:rPr>
        <w:t>
      3) получает начальные сведения о размещении изображения в заданном формате, фронтальной перспективе прямоугольных форм и построении окружностей с учетом перспективы;</w:t>
      </w:r>
    </w:p>
    <w:bookmarkEnd w:id="25339"/>
    <w:bookmarkStart w:name="z29892" w:id="25340"/>
    <w:p>
      <w:pPr>
        <w:spacing w:after="0"/>
        <w:ind w:left="0"/>
        <w:jc w:val="both"/>
      </w:pPr>
      <w:r>
        <w:rPr>
          <w:rFonts w:ascii="Times New Roman"/>
          <w:b w:val="false"/>
          <w:i w:val="false"/>
          <w:color w:val="000000"/>
          <w:sz w:val="28"/>
        </w:rPr>
        <w:t>
      4) осваиваются умения грамотного расположения рисунка на плоскости листа бумаги, правила построения простых предметов, передачи их объема с помощью светотеневых отношений, определения положения предмета в пространстве с использованием начальных знаний наглядной линейной перспективы;</w:t>
      </w:r>
    </w:p>
    <w:bookmarkEnd w:id="25340"/>
    <w:bookmarkStart w:name="z29893" w:id="25341"/>
    <w:p>
      <w:pPr>
        <w:spacing w:after="0"/>
        <w:ind w:left="0"/>
        <w:jc w:val="both"/>
      </w:pPr>
      <w:r>
        <w:rPr>
          <w:rFonts w:ascii="Times New Roman"/>
          <w:b w:val="false"/>
          <w:i w:val="false"/>
          <w:color w:val="000000"/>
          <w:sz w:val="28"/>
        </w:rPr>
        <w:t>
      5) продолжается обучение последовательному ведению работы по рисунку, выбору места относительно натуры, расположению листа по отношению к глазу рисующего, соблюдению правильной осанки, использованию графических материалов;</w:t>
      </w:r>
    </w:p>
    <w:bookmarkEnd w:id="25341"/>
    <w:bookmarkStart w:name="z29894" w:id="25342"/>
    <w:p>
      <w:pPr>
        <w:spacing w:after="0"/>
        <w:ind w:left="0"/>
        <w:jc w:val="both"/>
      </w:pPr>
      <w:r>
        <w:rPr>
          <w:rFonts w:ascii="Times New Roman"/>
          <w:b w:val="false"/>
          <w:i w:val="false"/>
          <w:color w:val="000000"/>
          <w:sz w:val="28"/>
        </w:rPr>
        <w:t>
      6) закрепляются знания о способах передачи трехмерной формы предметов при помощи светотени, методах передачи воздушной перспективы, тональном решении предмета в пространстве;</w:t>
      </w:r>
    </w:p>
    <w:bookmarkEnd w:id="25342"/>
    <w:bookmarkStart w:name="z29895" w:id="25343"/>
    <w:p>
      <w:pPr>
        <w:spacing w:after="0"/>
        <w:ind w:left="0"/>
        <w:jc w:val="both"/>
      </w:pPr>
      <w:r>
        <w:rPr>
          <w:rFonts w:ascii="Times New Roman"/>
          <w:b w:val="false"/>
          <w:i w:val="false"/>
          <w:color w:val="000000"/>
          <w:sz w:val="28"/>
        </w:rPr>
        <w:t>
      7) осваиваются навыки выполнения рисунков растений и животных при верхнем, боковом освещении.</w:t>
      </w:r>
    </w:p>
    <w:bookmarkEnd w:id="25343"/>
    <w:bookmarkStart w:name="z29896" w:id="25344"/>
    <w:p>
      <w:pPr>
        <w:spacing w:after="0"/>
        <w:ind w:left="0"/>
        <w:jc w:val="both"/>
      </w:pPr>
      <w:r>
        <w:rPr>
          <w:rFonts w:ascii="Times New Roman"/>
          <w:b w:val="false"/>
          <w:i w:val="false"/>
          <w:color w:val="000000"/>
          <w:sz w:val="28"/>
        </w:rPr>
        <w:t>
      71. Содержание учебного предмета в 1 классе.</w:t>
      </w:r>
    </w:p>
    <w:bookmarkEnd w:id="25344"/>
    <w:bookmarkStart w:name="z29897" w:id="25345"/>
    <w:p>
      <w:pPr>
        <w:spacing w:after="0"/>
        <w:ind w:left="0"/>
        <w:jc w:val="both"/>
      </w:pPr>
      <w:r>
        <w:rPr>
          <w:rFonts w:ascii="Times New Roman"/>
          <w:b w:val="false"/>
          <w:i w:val="false"/>
          <w:color w:val="000000"/>
          <w:sz w:val="28"/>
        </w:rPr>
        <w:t xml:space="preserve">
      Тематическое планирование. </w:t>
      </w:r>
    </w:p>
    <w:bookmarkEnd w:id="25345"/>
    <w:bookmarkStart w:name="z29898" w:id="25346"/>
    <w:p>
      <w:pPr>
        <w:spacing w:after="0"/>
        <w:ind w:left="0"/>
        <w:jc w:val="both"/>
      </w:pPr>
      <w:r>
        <w:rPr>
          <w:rFonts w:ascii="Times New Roman"/>
          <w:b w:val="false"/>
          <w:i w:val="false"/>
          <w:color w:val="000000"/>
          <w:sz w:val="28"/>
        </w:rPr>
        <w:t xml:space="preserve">
      Тема 1. Рисунок как основа всех видов изобразительного искусства. Роль рисунка в практике художественного моделирования одежды. Изобразительные средства рисунка. Понятия: линия, штрих, тон. Методы и способы работы с карандашом, знакомство с его техническими возможностями. </w:t>
      </w:r>
    </w:p>
    <w:bookmarkEnd w:id="25346"/>
    <w:bookmarkStart w:name="z29899" w:id="25347"/>
    <w:p>
      <w:pPr>
        <w:spacing w:after="0"/>
        <w:ind w:left="0"/>
        <w:jc w:val="both"/>
      </w:pPr>
      <w:r>
        <w:rPr>
          <w:rFonts w:ascii="Times New Roman"/>
          <w:b w:val="false"/>
          <w:i w:val="false"/>
          <w:color w:val="000000"/>
          <w:sz w:val="28"/>
        </w:rPr>
        <w:t>
      Тема 2. Упражнения на овладение изобразительно-выразительными возможностями рисовального материала. Выполнение каким-либо графическим материалом свободной декоративной композиции. Фактурные возможности штриха, пятна и тона.</w:t>
      </w:r>
    </w:p>
    <w:bookmarkEnd w:id="25347"/>
    <w:bookmarkStart w:name="z29900" w:id="25348"/>
    <w:p>
      <w:pPr>
        <w:spacing w:after="0"/>
        <w:ind w:left="0"/>
        <w:jc w:val="both"/>
      </w:pPr>
      <w:r>
        <w:rPr>
          <w:rFonts w:ascii="Times New Roman"/>
          <w:b w:val="false"/>
          <w:i w:val="false"/>
          <w:color w:val="000000"/>
          <w:sz w:val="28"/>
        </w:rPr>
        <w:t xml:space="preserve">
      Тема 3. Изобразительные средства рисунка. Линия. Упражнение в проведении линий. Освоение вертикальной, горизонтальной, прямой, волнистой, ломаной, толстой и тонкой линий. Деление отрезков на равные части. Упражнения с нарастанием и ослаблением тона. </w:t>
      </w:r>
    </w:p>
    <w:bookmarkEnd w:id="25348"/>
    <w:bookmarkStart w:name="z29901" w:id="25349"/>
    <w:p>
      <w:pPr>
        <w:spacing w:after="0"/>
        <w:ind w:left="0"/>
        <w:jc w:val="both"/>
      </w:pPr>
      <w:r>
        <w:rPr>
          <w:rFonts w:ascii="Times New Roman"/>
          <w:b w:val="false"/>
          <w:i w:val="false"/>
          <w:color w:val="000000"/>
          <w:sz w:val="28"/>
        </w:rPr>
        <w:t>
      Тема 4. Зарисовки предметов, расположенных на уровне глаз, имеющих разный силуэт и размер. Зарисовка бабочек на одном листе бумаги, листьев разной конфигурации. Учет при подборе предметов композиции, выразительности рисунка, силуэта. Знакомство с понятиями "пропорция", "симметрия".</w:t>
      </w:r>
    </w:p>
    <w:bookmarkEnd w:id="25349"/>
    <w:bookmarkStart w:name="z29902" w:id="25350"/>
    <w:p>
      <w:pPr>
        <w:spacing w:after="0"/>
        <w:ind w:left="0"/>
        <w:jc w:val="both"/>
      </w:pPr>
      <w:r>
        <w:rPr>
          <w:rFonts w:ascii="Times New Roman"/>
          <w:b w:val="false"/>
          <w:i w:val="false"/>
          <w:color w:val="000000"/>
          <w:sz w:val="28"/>
        </w:rPr>
        <w:t xml:space="preserve">
      Тема 5. Рисунки плоских предметов. Выполнение в технике "гризайль" черно-белой гуашью. </w:t>
      </w:r>
    </w:p>
    <w:bookmarkEnd w:id="25350"/>
    <w:bookmarkStart w:name="z29903" w:id="25351"/>
    <w:p>
      <w:pPr>
        <w:spacing w:after="0"/>
        <w:ind w:left="0"/>
        <w:jc w:val="both"/>
      </w:pPr>
      <w:r>
        <w:rPr>
          <w:rFonts w:ascii="Times New Roman"/>
          <w:b w:val="false"/>
          <w:i w:val="false"/>
          <w:color w:val="000000"/>
          <w:sz w:val="28"/>
        </w:rPr>
        <w:t>
      Тема 6. Переход от плоского изображения к объемному. Устройство человеческого глаза. Наглядная перспектива (линия горизонта, точка схода). Упражнение на ознакомление с перспективой. Понятие о конструкции предмета.</w:t>
      </w:r>
    </w:p>
    <w:bookmarkEnd w:id="25351"/>
    <w:bookmarkStart w:name="z29904" w:id="25352"/>
    <w:p>
      <w:pPr>
        <w:spacing w:after="0"/>
        <w:ind w:left="0"/>
        <w:jc w:val="both"/>
      </w:pPr>
      <w:r>
        <w:rPr>
          <w:rFonts w:ascii="Times New Roman"/>
          <w:b w:val="false"/>
          <w:i w:val="false"/>
          <w:color w:val="000000"/>
          <w:sz w:val="28"/>
        </w:rPr>
        <w:t xml:space="preserve">
      Тема 7. Рисунки с натуры чучел птиц и животных, различных по характеру, фактуре оперения и меха, окраске, поставленных на светлом фоне без специального освещения. Компоновка рисунка на листе бумаги. Передача пропорций, характера движений, особенностей строения птицы, животного. </w:t>
      </w:r>
    </w:p>
    <w:bookmarkEnd w:id="25352"/>
    <w:bookmarkStart w:name="z29905" w:id="25353"/>
    <w:p>
      <w:pPr>
        <w:spacing w:after="0"/>
        <w:ind w:left="0"/>
        <w:jc w:val="both"/>
      </w:pPr>
      <w:r>
        <w:rPr>
          <w:rFonts w:ascii="Times New Roman"/>
          <w:b w:val="false"/>
          <w:i w:val="false"/>
          <w:color w:val="000000"/>
          <w:sz w:val="28"/>
        </w:rPr>
        <w:t>
      Тема 8. Рисунки по памяти небольших чучел птиц. Компоновка рисунка на листе бумаги. Передача пропорций, особенностей строения птицы. Передача штрихом фактуры оперения.</w:t>
      </w:r>
    </w:p>
    <w:bookmarkEnd w:id="25353"/>
    <w:bookmarkStart w:name="z29906" w:id="25354"/>
    <w:p>
      <w:pPr>
        <w:spacing w:after="0"/>
        <w:ind w:left="0"/>
        <w:jc w:val="both"/>
      </w:pPr>
      <w:r>
        <w:rPr>
          <w:rFonts w:ascii="Times New Roman"/>
          <w:b w:val="false"/>
          <w:i w:val="false"/>
          <w:color w:val="000000"/>
          <w:sz w:val="28"/>
        </w:rPr>
        <w:t>
      Тема 9. Рисунки по воображению птиц и зверей в движении. Компоновка рисунка на листе бумаги. Передача пропорций, характера движений, особенностей строения птицы, животного.</w:t>
      </w:r>
    </w:p>
    <w:bookmarkEnd w:id="25354"/>
    <w:bookmarkStart w:name="z29907" w:id="25355"/>
    <w:p>
      <w:pPr>
        <w:spacing w:after="0"/>
        <w:ind w:left="0"/>
        <w:jc w:val="both"/>
      </w:pPr>
      <w:r>
        <w:rPr>
          <w:rFonts w:ascii="Times New Roman"/>
          <w:b w:val="false"/>
          <w:i w:val="false"/>
          <w:color w:val="000000"/>
          <w:sz w:val="28"/>
        </w:rPr>
        <w:t xml:space="preserve">
      Тема 10. Натюрморт из двух-трех предметов, напоминающих по форме простейшие комбинации геометрических тел (гипс, кирпич, крынка). </w:t>
      </w:r>
    </w:p>
    <w:bookmarkEnd w:id="25355"/>
    <w:bookmarkStart w:name="z29908" w:id="25356"/>
    <w:p>
      <w:pPr>
        <w:spacing w:after="0"/>
        <w:ind w:left="0"/>
        <w:jc w:val="both"/>
      </w:pPr>
      <w:r>
        <w:rPr>
          <w:rFonts w:ascii="Times New Roman"/>
          <w:b w:val="false"/>
          <w:i w:val="false"/>
          <w:color w:val="000000"/>
          <w:sz w:val="28"/>
        </w:rPr>
        <w:t>
      Тема 11. Наброски фигуры человека при рассеянном освещении (в статическом движении фигуры). Наброски фигур по памяти и представлению. Использование приема наблюдения из окна класса, словесного описания (описание литературных героев). Построение формы. Закрепление и углубление знаний и умений в области передачи объема в ограниченном пространстве. В набросках – передача основных пропорций человека.</w:t>
      </w:r>
    </w:p>
    <w:bookmarkEnd w:id="25356"/>
    <w:bookmarkStart w:name="z29909" w:id="25357"/>
    <w:p>
      <w:pPr>
        <w:spacing w:after="0"/>
        <w:ind w:left="0"/>
        <w:jc w:val="both"/>
      </w:pPr>
      <w:r>
        <w:rPr>
          <w:rFonts w:ascii="Times New Roman"/>
          <w:b w:val="false"/>
          <w:i w:val="false"/>
          <w:color w:val="000000"/>
          <w:sz w:val="28"/>
        </w:rPr>
        <w:t>
      Тема 12. Рисунок натюрморта из двух предметов домашнего обихода, контрастных по форме и тону, на светлом фоне. Композиционное расположение рисунка на листе бумаги. Конструктивное построение предметов натюрморта. Освещение. Частичное введение тона, Работа над объемом. Закрепление понятия о светотени. Выявление формы средствами линии, штриха, пятна.</w:t>
      </w:r>
    </w:p>
    <w:bookmarkEnd w:id="25357"/>
    <w:bookmarkStart w:name="z29910" w:id="25358"/>
    <w:p>
      <w:pPr>
        <w:spacing w:after="0"/>
        <w:ind w:left="0"/>
        <w:jc w:val="both"/>
      </w:pPr>
      <w:r>
        <w:rPr>
          <w:rFonts w:ascii="Times New Roman"/>
          <w:b w:val="false"/>
          <w:i w:val="false"/>
          <w:color w:val="000000"/>
          <w:sz w:val="28"/>
        </w:rPr>
        <w:t>
      Тема 13. Рисунки предметов быта, различных по конструкции (цилиндрическая, коническая, сферическая и их сочетания). Резко-контрастное, верхнебоковое освещение. Техника "гризайль". Расположение листа. Обобщенный набросок всей группы без выделения отдельных предметов. Прорисовка линиями общих размеров и очертаний каждого предмета. Тоновая проработка рисунка.</w:t>
      </w:r>
    </w:p>
    <w:bookmarkEnd w:id="25358"/>
    <w:bookmarkStart w:name="z29911" w:id="25359"/>
    <w:p>
      <w:pPr>
        <w:spacing w:after="0"/>
        <w:ind w:left="0"/>
        <w:jc w:val="both"/>
      </w:pPr>
      <w:r>
        <w:rPr>
          <w:rFonts w:ascii="Times New Roman"/>
          <w:b w:val="false"/>
          <w:i w:val="false"/>
          <w:color w:val="000000"/>
          <w:sz w:val="28"/>
        </w:rPr>
        <w:t xml:space="preserve">
      Тема 14. Итоговый рисунок натюрморта из двух-трех бытовых предметов, контрастных по форме, на светлом фоне с драпировкой без складок или без драпировки. Выявление и закрепление полученных знаний. Выполнение светотеневого рисунка. </w:t>
      </w:r>
    </w:p>
    <w:bookmarkEnd w:id="25359"/>
    <w:bookmarkStart w:name="z29912" w:id="25360"/>
    <w:p>
      <w:pPr>
        <w:spacing w:after="0"/>
        <w:ind w:left="0"/>
        <w:jc w:val="both"/>
      </w:pPr>
      <w:r>
        <w:rPr>
          <w:rFonts w:ascii="Times New Roman"/>
          <w:b w:val="false"/>
          <w:i w:val="false"/>
          <w:color w:val="000000"/>
          <w:sz w:val="28"/>
        </w:rPr>
        <w:t xml:space="preserve">
      72. Ожидаемые результаты освоения программы в 1 классе. </w:t>
      </w:r>
    </w:p>
    <w:bookmarkEnd w:id="25360"/>
    <w:bookmarkStart w:name="z29913" w:id="2536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5361"/>
    <w:bookmarkStart w:name="z29914" w:id="25362"/>
    <w:p>
      <w:pPr>
        <w:spacing w:after="0"/>
        <w:ind w:left="0"/>
        <w:jc w:val="both"/>
      </w:pPr>
      <w:r>
        <w:rPr>
          <w:rFonts w:ascii="Times New Roman"/>
          <w:b w:val="false"/>
          <w:i w:val="false"/>
          <w:color w:val="000000"/>
          <w:sz w:val="28"/>
        </w:rPr>
        <w:t>
      1) знает понятия "пропорция", "симметрия", "линия", "штрих", "тон", "светотень", "конструкции предмета";</w:t>
      </w:r>
    </w:p>
    <w:bookmarkEnd w:id="25362"/>
    <w:bookmarkStart w:name="z29915" w:id="25363"/>
    <w:p>
      <w:pPr>
        <w:spacing w:after="0"/>
        <w:ind w:left="0"/>
        <w:jc w:val="both"/>
      </w:pPr>
      <w:r>
        <w:rPr>
          <w:rFonts w:ascii="Times New Roman"/>
          <w:b w:val="false"/>
          <w:i w:val="false"/>
          <w:color w:val="000000"/>
          <w:sz w:val="28"/>
        </w:rPr>
        <w:t>
      2) знает технические возможности карандаша, методы и способы работы с карандашом;</w:t>
      </w:r>
    </w:p>
    <w:bookmarkEnd w:id="25363"/>
    <w:bookmarkStart w:name="z29916" w:id="25364"/>
    <w:p>
      <w:pPr>
        <w:spacing w:after="0"/>
        <w:ind w:left="0"/>
        <w:jc w:val="both"/>
      </w:pPr>
      <w:r>
        <w:rPr>
          <w:rFonts w:ascii="Times New Roman"/>
          <w:b w:val="false"/>
          <w:i w:val="false"/>
          <w:color w:val="000000"/>
          <w:sz w:val="28"/>
        </w:rPr>
        <w:t>
      3) знает фактурные возможности штриха, пятна, линии;</w:t>
      </w:r>
    </w:p>
    <w:bookmarkEnd w:id="25364"/>
    <w:bookmarkStart w:name="z29917" w:id="25365"/>
    <w:p>
      <w:pPr>
        <w:spacing w:after="0"/>
        <w:ind w:left="0"/>
        <w:jc w:val="both"/>
      </w:pPr>
      <w:r>
        <w:rPr>
          <w:rFonts w:ascii="Times New Roman"/>
          <w:b w:val="false"/>
          <w:i w:val="false"/>
          <w:color w:val="000000"/>
          <w:sz w:val="28"/>
        </w:rPr>
        <w:t>
      4) знает выразительный характер линии;</w:t>
      </w:r>
    </w:p>
    <w:bookmarkEnd w:id="25365"/>
    <w:bookmarkStart w:name="z29918" w:id="25366"/>
    <w:p>
      <w:pPr>
        <w:spacing w:after="0"/>
        <w:ind w:left="0"/>
        <w:jc w:val="both"/>
      </w:pPr>
      <w:r>
        <w:rPr>
          <w:rFonts w:ascii="Times New Roman"/>
          <w:b w:val="false"/>
          <w:i w:val="false"/>
          <w:color w:val="000000"/>
          <w:sz w:val="28"/>
        </w:rPr>
        <w:t>
      5) развивает умение пользоваться линией;</w:t>
      </w:r>
    </w:p>
    <w:bookmarkEnd w:id="25366"/>
    <w:bookmarkStart w:name="z29919" w:id="25367"/>
    <w:p>
      <w:pPr>
        <w:spacing w:after="0"/>
        <w:ind w:left="0"/>
        <w:jc w:val="both"/>
      </w:pPr>
      <w:r>
        <w:rPr>
          <w:rFonts w:ascii="Times New Roman"/>
          <w:b w:val="false"/>
          <w:i w:val="false"/>
          <w:color w:val="000000"/>
          <w:sz w:val="28"/>
        </w:rPr>
        <w:t>
      6) умеет сравнивать предметы по форме;</w:t>
      </w:r>
    </w:p>
    <w:bookmarkEnd w:id="25367"/>
    <w:bookmarkStart w:name="z29920" w:id="25368"/>
    <w:p>
      <w:pPr>
        <w:spacing w:after="0"/>
        <w:ind w:left="0"/>
        <w:jc w:val="both"/>
      </w:pPr>
      <w:r>
        <w:rPr>
          <w:rFonts w:ascii="Times New Roman"/>
          <w:b w:val="false"/>
          <w:i w:val="false"/>
          <w:color w:val="000000"/>
          <w:sz w:val="28"/>
        </w:rPr>
        <w:t>
      5) владеет навыками зарисовки бытовых предметов, расположенных на уровне глаз, имеющих разный силуэт и размер;</w:t>
      </w:r>
    </w:p>
    <w:bookmarkEnd w:id="25368"/>
    <w:bookmarkStart w:name="z29921" w:id="25369"/>
    <w:p>
      <w:pPr>
        <w:spacing w:after="0"/>
        <w:ind w:left="0"/>
        <w:jc w:val="both"/>
      </w:pPr>
      <w:r>
        <w:rPr>
          <w:rFonts w:ascii="Times New Roman"/>
          <w:b w:val="false"/>
          <w:i w:val="false"/>
          <w:color w:val="000000"/>
          <w:sz w:val="28"/>
        </w:rPr>
        <w:t>
      6) умеет выполнять рисунок натюрморта из предметов домашнего обихода, контрастных по форме и тону;</w:t>
      </w:r>
    </w:p>
    <w:bookmarkEnd w:id="25369"/>
    <w:bookmarkStart w:name="z29922" w:id="25370"/>
    <w:p>
      <w:pPr>
        <w:spacing w:after="0"/>
        <w:ind w:left="0"/>
        <w:jc w:val="both"/>
      </w:pPr>
      <w:r>
        <w:rPr>
          <w:rFonts w:ascii="Times New Roman"/>
          <w:b w:val="false"/>
          <w:i w:val="false"/>
          <w:color w:val="000000"/>
          <w:sz w:val="28"/>
        </w:rPr>
        <w:t>
      7) умеет на рисунке передавать штрихом пропорцию, особенности строения, фактуру оперения, характер движений птицы;</w:t>
      </w:r>
    </w:p>
    <w:bookmarkEnd w:id="25370"/>
    <w:bookmarkStart w:name="z29923" w:id="25371"/>
    <w:p>
      <w:pPr>
        <w:spacing w:after="0"/>
        <w:ind w:left="0"/>
        <w:jc w:val="both"/>
      </w:pPr>
      <w:r>
        <w:rPr>
          <w:rFonts w:ascii="Times New Roman"/>
          <w:b w:val="false"/>
          <w:i w:val="false"/>
          <w:color w:val="000000"/>
          <w:sz w:val="28"/>
        </w:rPr>
        <w:t>
      8) умеет рисовать натюрморт из предметов, напоминающих по форме простейшие комбинации геометрических тел;</w:t>
      </w:r>
    </w:p>
    <w:bookmarkEnd w:id="25371"/>
    <w:bookmarkStart w:name="z29924" w:id="25372"/>
    <w:p>
      <w:pPr>
        <w:spacing w:after="0"/>
        <w:ind w:left="0"/>
        <w:jc w:val="both"/>
      </w:pPr>
      <w:r>
        <w:rPr>
          <w:rFonts w:ascii="Times New Roman"/>
          <w:b w:val="false"/>
          <w:i w:val="false"/>
          <w:color w:val="000000"/>
          <w:sz w:val="28"/>
        </w:rPr>
        <w:t>
      9) умеет в набросках передавать основные пропорции человека;</w:t>
      </w:r>
    </w:p>
    <w:bookmarkEnd w:id="25372"/>
    <w:bookmarkStart w:name="z29925" w:id="25373"/>
    <w:p>
      <w:pPr>
        <w:spacing w:after="0"/>
        <w:ind w:left="0"/>
        <w:jc w:val="both"/>
      </w:pPr>
      <w:r>
        <w:rPr>
          <w:rFonts w:ascii="Times New Roman"/>
          <w:b w:val="false"/>
          <w:i w:val="false"/>
          <w:color w:val="000000"/>
          <w:sz w:val="28"/>
        </w:rPr>
        <w:t>
      10) умеет выполнять рисунок натюрморта из бытовых предметов, контрастных по форме, с драпировкой без складок и без драпировки;</w:t>
      </w:r>
    </w:p>
    <w:bookmarkEnd w:id="25373"/>
    <w:bookmarkStart w:name="z29926" w:id="25374"/>
    <w:p>
      <w:pPr>
        <w:spacing w:after="0"/>
        <w:ind w:left="0"/>
        <w:jc w:val="both"/>
      </w:pPr>
      <w:r>
        <w:rPr>
          <w:rFonts w:ascii="Times New Roman"/>
          <w:b w:val="false"/>
          <w:i w:val="false"/>
          <w:color w:val="000000"/>
          <w:sz w:val="28"/>
        </w:rPr>
        <w:t>
      11) умеет выполнять светотеневой рисунок;</w:t>
      </w:r>
    </w:p>
    <w:bookmarkEnd w:id="25374"/>
    <w:bookmarkStart w:name="z29927" w:id="25375"/>
    <w:p>
      <w:pPr>
        <w:spacing w:after="0"/>
        <w:ind w:left="0"/>
        <w:jc w:val="both"/>
      </w:pPr>
      <w:r>
        <w:rPr>
          <w:rFonts w:ascii="Times New Roman"/>
          <w:b w:val="false"/>
          <w:i w:val="false"/>
          <w:color w:val="000000"/>
          <w:sz w:val="28"/>
        </w:rPr>
        <w:t>
      12) знает законы перспективы;</w:t>
      </w:r>
    </w:p>
    <w:bookmarkEnd w:id="25375"/>
    <w:bookmarkStart w:name="z29928" w:id="25376"/>
    <w:p>
      <w:pPr>
        <w:spacing w:after="0"/>
        <w:ind w:left="0"/>
        <w:jc w:val="both"/>
      </w:pPr>
      <w:r>
        <w:rPr>
          <w:rFonts w:ascii="Times New Roman"/>
          <w:b w:val="false"/>
          <w:i w:val="false"/>
          <w:color w:val="000000"/>
          <w:sz w:val="28"/>
        </w:rPr>
        <w:t>
      13) умеет использовать приемы линейной и воздушной перспективы;</w:t>
      </w:r>
    </w:p>
    <w:bookmarkEnd w:id="25376"/>
    <w:bookmarkStart w:name="z29929" w:id="25377"/>
    <w:p>
      <w:pPr>
        <w:spacing w:after="0"/>
        <w:ind w:left="0"/>
        <w:jc w:val="both"/>
      </w:pPr>
      <w:r>
        <w:rPr>
          <w:rFonts w:ascii="Times New Roman"/>
          <w:b w:val="false"/>
          <w:i w:val="false"/>
          <w:color w:val="000000"/>
          <w:sz w:val="28"/>
        </w:rPr>
        <w:t>
      14) умеет моделировать форму предметов тоном;</w:t>
      </w:r>
    </w:p>
    <w:bookmarkEnd w:id="25377"/>
    <w:bookmarkStart w:name="z29930" w:id="25378"/>
    <w:p>
      <w:pPr>
        <w:spacing w:after="0"/>
        <w:ind w:left="0"/>
        <w:jc w:val="both"/>
      </w:pPr>
      <w:r>
        <w:rPr>
          <w:rFonts w:ascii="Times New Roman"/>
          <w:b w:val="false"/>
          <w:i w:val="false"/>
          <w:color w:val="000000"/>
          <w:sz w:val="28"/>
        </w:rPr>
        <w:t>
      15) умеет последовательно вести длительную постановку;</w:t>
      </w:r>
    </w:p>
    <w:bookmarkEnd w:id="25378"/>
    <w:bookmarkStart w:name="z29931" w:id="25379"/>
    <w:p>
      <w:pPr>
        <w:spacing w:after="0"/>
        <w:ind w:left="0"/>
        <w:jc w:val="both"/>
      </w:pPr>
      <w:r>
        <w:rPr>
          <w:rFonts w:ascii="Times New Roman"/>
          <w:b w:val="false"/>
          <w:i w:val="false"/>
          <w:color w:val="000000"/>
          <w:sz w:val="28"/>
        </w:rPr>
        <w:t>
      16) имеет навыки владения линией, штрихом, пятном;</w:t>
      </w:r>
    </w:p>
    <w:bookmarkEnd w:id="25379"/>
    <w:bookmarkStart w:name="z29932" w:id="25380"/>
    <w:p>
      <w:pPr>
        <w:spacing w:after="0"/>
        <w:ind w:left="0"/>
        <w:jc w:val="both"/>
      </w:pPr>
      <w:r>
        <w:rPr>
          <w:rFonts w:ascii="Times New Roman"/>
          <w:b w:val="false"/>
          <w:i w:val="false"/>
          <w:color w:val="000000"/>
          <w:sz w:val="28"/>
        </w:rPr>
        <w:t>
      17) имеет навыки выполнения линейного рисунка;</w:t>
      </w:r>
    </w:p>
    <w:bookmarkEnd w:id="25380"/>
    <w:bookmarkStart w:name="z29933" w:id="25381"/>
    <w:p>
      <w:pPr>
        <w:spacing w:after="0"/>
        <w:ind w:left="0"/>
        <w:jc w:val="both"/>
      </w:pPr>
      <w:r>
        <w:rPr>
          <w:rFonts w:ascii="Times New Roman"/>
          <w:b w:val="false"/>
          <w:i w:val="false"/>
          <w:color w:val="000000"/>
          <w:sz w:val="28"/>
        </w:rPr>
        <w:t>
      18) навыки передачи фактуры и материала предмета.</w:t>
      </w:r>
    </w:p>
    <w:bookmarkEnd w:id="25381"/>
    <w:bookmarkStart w:name="z29934" w:id="25382"/>
    <w:p>
      <w:pPr>
        <w:spacing w:after="0"/>
        <w:ind w:left="0"/>
        <w:jc w:val="both"/>
      </w:pPr>
      <w:r>
        <w:rPr>
          <w:rFonts w:ascii="Times New Roman"/>
          <w:b w:val="false"/>
          <w:i w:val="false"/>
          <w:color w:val="000000"/>
          <w:sz w:val="28"/>
        </w:rPr>
        <w:t>
      73. Примерные программные требования во 2 классе:</w:t>
      </w:r>
    </w:p>
    <w:bookmarkEnd w:id="25382"/>
    <w:bookmarkStart w:name="z29935" w:id="25383"/>
    <w:p>
      <w:pPr>
        <w:spacing w:after="0"/>
        <w:ind w:left="0"/>
        <w:jc w:val="both"/>
      </w:pPr>
      <w:r>
        <w:rPr>
          <w:rFonts w:ascii="Times New Roman"/>
          <w:b w:val="false"/>
          <w:i w:val="false"/>
          <w:color w:val="000000"/>
          <w:sz w:val="28"/>
        </w:rPr>
        <w:t>
      1) осваиваются навыки рисования прозрачных предметов, отдельных геометрических тел с определенным освещением, натюрмортов с геометрическими фигурами, рисования фигур с натуры;</w:t>
      </w:r>
    </w:p>
    <w:bookmarkEnd w:id="25383"/>
    <w:bookmarkStart w:name="z29936" w:id="25384"/>
    <w:p>
      <w:pPr>
        <w:spacing w:after="0"/>
        <w:ind w:left="0"/>
        <w:jc w:val="both"/>
      </w:pPr>
      <w:r>
        <w:rPr>
          <w:rFonts w:ascii="Times New Roman"/>
          <w:b w:val="false"/>
          <w:i w:val="false"/>
          <w:color w:val="000000"/>
          <w:sz w:val="28"/>
        </w:rPr>
        <w:t>
      2) закрепляются полученные ранее умения и навыки в передаче конструкции, объема и пропорций;</w:t>
      </w:r>
    </w:p>
    <w:bookmarkEnd w:id="25384"/>
    <w:bookmarkStart w:name="z29937" w:id="25385"/>
    <w:p>
      <w:pPr>
        <w:spacing w:after="0"/>
        <w:ind w:left="0"/>
        <w:jc w:val="both"/>
      </w:pPr>
      <w:r>
        <w:rPr>
          <w:rFonts w:ascii="Times New Roman"/>
          <w:b w:val="false"/>
          <w:i w:val="false"/>
          <w:color w:val="000000"/>
          <w:sz w:val="28"/>
        </w:rPr>
        <w:t>
      3) формируются знания о пропорции фигуры человека, осваиваются первоначальные навыки схематических и натурных зарисовок фигуры человека;</w:t>
      </w:r>
    </w:p>
    <w:bookmarkEnd w:id="25385"/>
    <w:bookmarkStart w:name="z29938" w:id="25386"/>
    <w:p>
      <w:pPr>
        <w:spacing w:after="0"/>
        <w:ind w:left="0"/>
        <w:jc w:val="both"/>
      </w:pPr>
      <w:r>
        <w:rPr>
          <w:rFonts w:ascii="Times New Roman"/>
          <w:b w:val="false"/>
          <w:i w:val="false"/>
          <w:color w:val="000000"/>
          <w:sz w:val="28"/>
        </w:rPr>
        <w:t>
      4) совершенствуются умения и навыки в работе светотеневыми отношениями тона, как средством передачи объема и тональной характеристики постановки;</w:t>
      </w:r>
    </w:p>
    <w:bookmarkEnd w:id="25386"/>
    <w:bookmarkStart w:name="z29939" w:id="25387"/>
    <w:p>
      <w:pPr>
        <w:spacing w:after="0"/>
        <w:ind w:left="0"/>
        <w:jc w:val="both"/>
      </w:pPr>
      <w:r>
        <w:rPr>
          <w:rFonts w:ascii="Times New Roman"/>
          <w:b w:val="false"/>
          <w:i w:val="false"/>
          <w:color w:val="000000"/>
          <w:sz w:val="28"/>
        </w:rPr>
        <w:t>
      5) значительное количество заданий выполняется с целью закрепления знаний о конструкции предметов цилиндрической формы, даются сведения о линейной перспективе, перспективе прямоугольных форм и методе построения простых предметов цилиндрической формы в горизонтальном положении.</w:t>
      </w:r>
    </w:p>
    <w:bookmarkEnd w:id="25387"/>
    <w:bookmarkStart w:name="z29940" w:id="25388"/>
    <w:p>
      <w:pPr>
        <w:spacing w:after="0"/>
        <w:ind w:left="0"/>
        <w:jc w:val="both"/>
      </w:pPr>
      <w:r>
        <w:rPr>
          <w:rFonts w:ascii="Times New Roman"/>
          <w:b w:val="false"/>
          <w:i w:val="false"/>
          <w:color w:val="000000"/>
          <w:sz w:val="28"/>
        </w:rPr>
        <w:t>
      74. Содержание учебного предмета во 2 классе.</w:t>
      </w:r>
    </w:p>
    <w:bookmarkEnd w:id="25388"/>
    <w:bookmarkStart w:name="z29941" w:id="25389"/>
    <w:p>
      <w:pPr>
        <w:spacing w:after="0"/>
        <w:ind w:left="0"/>
        <w:jc w:val="both"/>
      </w:pPr>
      <w:r>
        <w:rPr>
          <w:rFonts w:ascii="Times New Roman"/>
          <w:b w:val="false"/>
          <w:i w:val="false"/>
          <w:color w:val="000000"/>
          <w:sz w:val="28"/>
        </w:rPr>
        <w:t xml:space="preserve">
      Тематическое планирование. </w:t>
      </w:r>
    </w:p>
    <w:bookmarkEnd w:id="25389"/>
    <w:bookmarkStart w:name="z29942" w:id="25390"/>
    <w:p>
      <w:pPr>
        <w:spacing w:after="0"/>
        <w:ind w:left="0"/>
        <w:jc w:val="both"/>
      </w:pPr>
      <w:r>
        <w:rPr>
          <w:rFonts w:ascii="Times New Roman"/>
          <w:b w:val="false"/>
          <w:i w:val="false"/>
          <w:color w:val="000000"/>
          <w:sz w:val="28"/>
        </w:rPr>
        <w:t>
      Тема 1. Линейный рисунок квадрата в горизонтальном положении на плоскости стола. Знакомство с перспективой. Линия горизонта и перспективные сокращения с двумя точками схода. Грамотная компоновка изображение в листе.</w:t>
      </w:r>
    </w:p>
    <w:bookmarkEnd w:id="25390"/>
    <w:bookmarkStart w:name="z29943" w:id="25391"/>
    <w:p>
      <w:pPr>
        <w:spacing w:after="0"/>
        <w:ind w:left="0"/>
        <w:jc w:val="both"/>
      </w:pPr>
      <w:r>
        <w:rPr>
          <w:rFonts w:ascii="Times New Roman"/>
          <w:b w:val="false"/>
          <w:i w:val="false"/>
          <w:color w:val="000000"/>
          <w:sz w:val="28"/>
        </w:rPr>
        <w:t xml:space="preserve">
      Тема 2. Линейно-конструктивный рисунок каркаса куба. Построение перспективы куба в разных положениях. Закрепление знаний о линейной и воздушной перспективе и сквозном построении. </w:t>
      </w:r>
    </w:p>
    <w:bookmarkEnd w:id="25391"/>
    <w:bookmarkStart w:name="z29944" w:id="25392"/>
    <w:p>
      <w:pPr>
        <w:spacing w:after="0"/>
        <w:ind w:left="0"/>
        <w:jc w:val="both"/>
      </w:pPr>
      <w:r>
        <w:rPr>
          <w:rFonts w:ascii="Times New Roman"/>
          <w:b w:val="false"/>
          <w:i w:val="false"/>
          <w:color w:val="000000"/>
          <w:sz w:val="28"/>
        </w:rPr>
        <w:t>
      Построение каркаса куба с учетом пропорций и перспективных сокращений. Передача объема за счет линий в пространстве.</w:t>
      </w:r>
    </w:p>
    <w:bookmarkEnd w:id="25392"/>
    <w:bookmarkStart w:name="z29945" w:id="25393"/>
    <w:p>
      <w:pPr>
        <w:spacing w:after="0"/>
        <w:ind w:left="0"/>
        <w:jc w:val="both"/>
      </w:pPr>
      <w:r>
        <w:rPr>
          <w:rFonts w:ascii="Times New Roman"/>
          <w:b w:val="false"/>
          <w:i w:val="false"/>
          <w:color w:val="000000"/>
          <w:sz w:val="28"/>
        </w:rPr>
        <w:t xml:space="preserve">
      Тема 3. Тональный рисунок гипсового куба. Построение предметной формы линией. Освоение элементарных законов перспективы. Тональное решение светотени. </w:t>
      </w:r>
    </w:p>
    <w:bookmarkEnd w:id="25393"/>
    <w:bookmarkStart w:name="z29946" w:id="25394"/>
    <w:p>
      <w:pPr>
        <w:spacing w:after="0"/>
        <w:ind w:left="0"/>
        <w:jc w:val="both"/>
      </w:pPr>
      <w:r>
        <w:rPr>
          <w:rFonts w:ascii="Times New Roman"/>
          <w:b w:val="false"/>
          <w:i w:val="false"/>
          <w:color w:val="000000"/>
          <w:sz w:val="28"/>
        </w:rPr>
        <w:t>
      Знакомство с методом передачи объема куба с помощью светотени. Построение куба с учетом перспективных сокращений. Передача объема куба с помощью светотени (света, полутона, тени собственной, рефлекса, тени падающей).            </w:t>
      </w:r>
    </w:p>
    <w:bookmarkEnd w:id="25394"/>
    <w:bookmarkStart w:name="z29947" w:id="25395"/>
    <w:p>
      <w:pPr>
        <w:spacing w:after="0"/>
        <w:ind w:left="0"/>
        <w:jc w:val="both"/>
      </w:pPr>
      <w:r>
        <w:rPr>
          <w:rFonts w:ascii="Times New Roman"/>
          <w:b w:val="false"/>
          <w:i w:val="false"/>
          <w:color w:val="000000"/>
          <w:sz w:val="28"/>
        </w:rPr>
        <w:t>
      Тема 4. Зарисовки плоских предметов, расположенных на уровне глаз, имеющих разный силуэт и размер. Построение предметной формы линией. Освоение элементарных законов перспективы.</w:t>
      </w:r>
    </w:p>
    <w:bookmarkEnd w:id="25395"/>
    <w:bookmarkStart w:name="z29948" w:id="25396"/>
    <w:p>
      <w:pPr>
        <w:spacing w:after="0"/>
        <w:ind w:left="0"/>
        <w:jc w:val="both"/>
      </w:pPr>
      <w:r>
        <w:rPr>
          <w:rFonts w:ascii="Times New Roman"/>
          <w:b w:val="false"/>
          <w:i w:val="false"/>
          <w:color w:val="000000"/>
          <w:sz w:val="28"/>
        </w:rPr>
        <w:t>
      Тема 5. Рисование с натуры отдельных предметов цилиндрической формы в разных положениях. Построения предмета линией, построение перспективы круга.</w:t>
      </w:r>
    </w:p>
    <w:bookmarkEnd w:id="25396"/>
    <w:bookmarkStart w:name="z29949" w:id="25397"/>
    <w:p>
      <w:pPr>
        <w:spacing w:after="0"/>
        <w:ind w:left="0"/>
        <w:jc w:val="both"/>
      </w:pPr>
      <w:r>
        <w:rPr>
          <w:rFonts w:ascii="Times New Roman"/>
          <w:b w:val="false"/>
          <w:i w:val="false"/>
          <w:color w:val="000000"/>
          <w:sz w:val="28"/>
        </w:rPr>
        <w:t>
      Тема 6. Упражнения на ознакомление с перспективой. Понятие о конструкции предметов. Построение предметов в перспективе.</w:t>
      </w:r>
    </w:p>
    <w:bookmarkEnd w:id="25397"/>
    <w:bookmarkStart w:name="z29950" w:id="25398"/>
    <w:p>
      <w:pPr>
        <w:spacing w:after="0"/>
        <w:ind w:left="0"/>
        <w:jc w:val="both"/>
      </w:pPr>
      <w:r>
        <w:rPr>
          <w:rFonts w:ascii="Times New Roman"/>
          <w:b w:val="false"/>
          <w:i w:val="false"/>
          <w:color w:val="000000"/>
          <w:sz w:val="28"/>
        </w:rPr>
        <w:t>
      Тема 7. Сквозное прорисовывание формы предметов. Показ толщины линии, видимых и невидимых линий.</w:t>
      </w:r>
    </w:p>
    <w:bookmarkEnd w:id="25398"/>
    <w:bookmarkStart w:name="z29951" w:id="25399"/>
    <w:p>
      <w:pPr>
        <w:spacing w:after="0"/>
        <w:ind w:left="0"/>
        <w:jc w:val="both"/>
      </w:pPr>
      <w:r>
        <w:rPr>
          <w:rFonts w:ascii="Times New Roman"/>
          <w:b w:val="false"/>
          <w:i w:val="false"/>
          <w:color w:val="000000"/>
          <w:sz w:val="28"/>
        </w:rPr>
        <w:t>
      Тема 8. Рисунок натюрморта из двух-трех предметов домашнего обихода, контрастных по форме и тону на светлом фоне. Построение предметной формы линией. Рисунок постановки в интерьере, расположенной ниже уровня глаз. Понятие о локальном тоне предмета. Грамотная компоновка изображения на листе. Передача пропорции предметов относительно друг друга. Построение предметов натюрморта с учетом перспективных сокращений. Передача объема предметов. Локальный тон и положение в пространстве.</w:t>
      </w:r>
    </w:p>
    <w:bookmarkEnd w:id="25399"/>
    <w:bookmarkStart w:name="z29952" w:id="25400"/>
    <w:p>
      <w:pPr>
        <w:spacing w:after="0"/>
        <w:ind w:left="0"/>
        <w:jc w:val="both"/>
      </w:pPr>
      <w:r>
        <w:rPr>
          <w:rFonts w:ascii="Times New Roman"/>
          <w:b w:val="false"/>
          <w:i w:val="false"/>
          <w:color w:val="000000"/>
          <w:sz w:val="28"/>
        </w:rPr>
        <w:t>
      Тема 9. Рисунок группы из двух геометрических тел или натюрморта из двух предметов близких по форме. Построение предметов, передача пропорций, взаимоотношений. Тональное решение светотени.</w:t>
      </w:r>
    </w:p>
    <w:bookmarkEnd w:id="25400"/>
    <w:bookmarkStart w:name="z29953" w:id="25401"/>
    <w:p>
      <w:pPr>
        <w:spacing w:after="0"/>
        <w:ind w:left="0"/>
        <w:jc w:val="both"/>
      </w:pPr>
      <w:r>
        <w:rPr>
          <w:rFonts w:ascii="Times New Roman"/>
          <w:b w:val="false"/>
          <w:i w:val="false"/>
          <w:color w:val="000000"/>
          <w:sz w:val="28"/>
        </w:rPr>
        <w:t>
      Тема 10. Рисование с натуры прозрачных предметов. Передача тоном сложной светотеневой картины. Перспективное изменение формы.</w:t>
      </w:r>
    </w:p>
    <w:bookmarkEnd w:id="25401"/>
    <w:bookmarkStart w:name="z29954" w:id="25402"/>
    <w:p>
      <w:pPr>
        <w:spacing w:after="0"/>
        <w:ind w:left="0"/>
        <w:jc w:val="both"/>
      </w:pPr>
      <w:r>
        <w:rPr>
          <w:rFonts w:ascii="Times New Roman"/>
          <w:b w:val="false"/>
          <w:i w:val="false"/>
          <w:color w:val="000000"/>
          <w:sz w:val="28"/>
        </w:rPr>
        <w:t>
      Тема 11. Рисунок однотонной светлой драпировки. Передача распределения светотени на складках. Лепка формы светотенью. Показ характера, ритма, пластической выразительности складок.</w:t>
      </w:r>
    </w:p>
    <w:bookmarkEnd w:id="25402"/>
    <w:bookmarkStart w:name="z29955" w:id="25403"/>
    <w:p>
      <w:pPr>
        <w:spacing w:after="0"/>
        <w:ind w:left="0"/>
        <w:jc w:val="both"/>
      </w:pPr>
      <w:r>
        <w:rPr>
          <w:rFonts w:ascii="Times New Roman"/>
          <w:b w:val="false"/>
          <w:i w:val="false"/>
          <w:color w:val="000000"/>
          <w:sz w:val="28"/>
        </w:rPr>
        <w:t>
      Тема 12. Наброски фигуры человека. Резко-контрастное освещение. Построение формы, передача основных пропорций. Передача движения и формы средствами света и тени.</w:t>
      </w:r>
    </w:p>
    <w:bookmarkEnd w:id="25403"/>
    <w:bookmarkStart w:name="z29956" w:id="25404"/>
    <w:p>
      <w:pPr>
        <w:spacing w:after="0"/>
        <w:ind w:left="0"/>
        <w:jc w:val="both"/>
      </w:pPr>
      <w:r>
        <w:rPr>
          <w:rFonts w:ascii="Times New Roman"/>
          <w:b w:val="false"/>
          <w:i w:val="false"/>
          <w:color w:val="000000"/>
          <w:sz w:val="28"/>
        </w:rPr>
        <w:t xml:space="preserve">
      Тема 13. Упражнения на компоновку натюрморта в листе. Натюрморт из двух-трех предметов быта. Резко-контрастное, верхнебоковое освещение. Фон светлый. Рисунки по памяти предметов быта. Свет, тень, рефлекс, полутон, блик, тональная разница между падающей и собственной тенями. </w:t>
      </w:r>
    </w:p>
    <w:bookmarkEnd w:id="25404"/>
    <w:bookmarkStart w:name="z29957" w:id="25405"/>
    <w:p>
      <w:pPr>
        <w:spacing w:after="0"/>
        <w:ind w:left="0"/>
        <w:jc w:val="both"/>
      </w:pPr>
      <w:r>
        <w:rPr>
          <w:rFonts w:ascii="Times New Roman"/>
          <w:b w:val="false"/>
          <w:i w:val="false"/>
          <w:color w:val="000000"/>
          <w:sz w:val="28"/>
        </w:rPr>
        <w:t>
      Тема 14. Итоговая работа: натюрморт из двух-трех предметов быта на фоне однотонной драпировки с одной-двумя простыми складками. Построение предметов, передача пропорций, взаимоотношений. Тональное решение светотени на предметах и драпировке.</w:t>
      </w:r>
    </w:p>
    <w:bookmarkEnd w:id="25405"/>
    <w:bookmarkStart w:name="z29958" w:id="25406"/>
    <w:p>
      <w:pPr>
        <w:spacing w:after="0"/>
        <w:ind w:left="0"/>
        <w:jc w:val="both"/>
      </w:pPr>
      <w:r>
        <w:rPr>
          <w:rFonts w:ascii="Times New Roman"/>
          <w:b w:val="false"/>
          <w:i w:val="false"/>
          <w:color w:val="000000"/>
          <w:sz w:val="28"/>
        </w:rPr>
        <w:t>
      75. Ожидаемые результаты освоения программы 2 класса. К концу обучения во 2 классе обучающийся имеет следующие знания, умения и навыки:</w:t>
      </w:r>
    </w:p>
    <w:bookmarkEnd w:id="25406"/>
    <w:bookmarkStart w:name="z29959" w:id="25407"/>
    <w:p>
      <w:pPr>
        <w:spacing w:after="0"/>
        <w:ind w:left="0"/>
        <w:jc w:val="both"/>
      </w:pPr>
      <w:r>
        <w:rPr>
          <w:rFonts w:ascii="Times New Roman"/>
          <w:b w:val="false"/>
          <w:i w:val="false"/>
          <w:color w:val="000000"/>
          <w:sz w:val="28"/>
        </w:rPr>
        <w:t>
      1) владеет общей терминологией;</w:t>
      </w:r>
    </w:p>
    <w:bookmarkEnd w:id="25407"/>
    <w:bookmarkStart w:name="z29960" w:id="25408"/>
    <w:p>
      <w:pPr>
        <w:spacing w:after="0"/>
        <w:ind w:left="0"/>
        <w:jc w:val="both"/>
      </w:pPr>
      <w:r>
        <w:rPr>
          <w:rFonts w:ascii="Times New Roman"/>
          <w:b w:val="false"/>
          <w:i w:val="false"/>
          <w:color w:val="000000"/>
          <w:sz w:val="28"/>
        </w:rPr>
        <w:t>
      2) показывает навыки пользования изученными графическими художественными техниками;</w:t>
      </w:r>
    </w:p>
    <w:bookmarkEnd w:id="25408"/>
    <w:bookmarkStart w:name="z29961" w:id="25409"/>
    <w:p>
      <w:pPr>
        <w:spacing w:after="0"/>
        <w:ind w:left="0"/>
        <w:jc w:val="both"/>
      </w:pPr>
      <w:r>
        <w:rPr>
          <w:rFonts w:ascii="Times New Roman"/>
          <w:b w:val="false"/>
          <w:i w:val="false"/>
          <w:color w:val="000000"/>
          <w:sz w:val="28"/>
        </w:rPr>
        <w:t>
      3) правильно определяет формат листа и находит в нем оптимальное компоновочное решение предметов;</w:t>
      </w:r>
    </w:p>
    <w:bookmarkEnd w:id="25409"/>
    <w:bookmarkStart w:name="z29962" w:id="25410"/>
    <w:p>
      <w:pPr>
        <w:spacing w:after="0"/>
        <w:ind w:left="0"/>
        <w:jc w:val="both"/>
      </w:pPr>
      <w:r>
        <w:rPr>
          <w:rFonts w:ascii="Times New Roman"/>
          <w:b w:val="false"/>
          <w:i w:val="false"/>
          <w:color w:val="000000"/>
          <w:sz w:val="28"/>
        </w:rPr>
        <w:t>
      4) владеет приемами линейно-конструктивного построения формы предметов с учетом их перспективного сокращения;</w:t>
      </w:r>
    </w:p>
    <w:bookmarkEnd w:id="25410"/>
    <w:bookmarkStart w:name="z29963" w:id="25411"/>
    <w:p>
      <w:pPr>
        <w:spacing w:after="0"/>
        <w:ind w:left="0"/>
        <w:jc w:val="both"/>
      </w:pPr>
      <w:r>
        <w:rPr>
          <w:rFonts w:ascii="Times New Roman"/>
          <w:b w:val="false"/>
          <w:i w:val="false"/>
          <w:color w:val="000000"/>
          <w:sz w:val="28"/>
        </w:rPr>
        <w:t>
      5) выявляет объем с помощью светотеневой моделировки штрихом формы предметов и фона;</w:t>
      </w:r>
    </w:p>
    <w:bookmarkEnd w:id="25411"/>
    <w:bookmarkStart w:name="z29964" w:id="25412"/>
    <w:p>
      <w:pPr>
        <w:spacing w:after="0"/>
        <w:ind w:left="0"/>
        <w:jc w:val="both"/>
      </w:pPr>
      <w:r>
        <w:rPr>
          <w:rFonts w:ascii="Times New Roman"/>
          <w:b w:val="false"/>
          <w:i w:val="false"/>
          <w:color w:val="000000"/>
          <w:sz w:val="28"/>
        </w:rPr>
        <w:t>
      6) владеет основными приемами обобщения и завершения работы;</w:t>
      </w:r>
    </w:p>
    <w:bookmarkEnd w:id="25412"/>
    <w:bookmarkStart w:name="z29965" w:id="25413"/>
    <w:p>
      <w:pPr>
        <w:spacing w:after="0"/>
        <w:ind w:left="0"/>
        <w:jc w:val="both"/>
      </w:pPr>
      <w:r>
        <w:rPr>
          <w:rFonts w:ascii="Times New Roman"/>
          <w:b w:val="false"/>
          <w:i w:val="false"/>
          <w:color w:val="000000"/>
          <w:sz w:val="28"/>
        </w:rPr>
        <w:t>
      7) умеет выполнять линейный рисунок квадрата в горизонтальном положении на плоскости стола;</w:t>
      </w:r>
    </w:p>
    <w:bookmarkEnd w:id="25413"/>
    <w:bookmarkStart w:name="z29966" w:id="25414"/>
    <w:p>
      <w:pPr>
        <w:spacing w:after="0"/>
        <w:ind w:left="0"/>
        <w:jc w:val="both"/>
      </w:pPr>
      <w:r>
        <w:rPr>
          <w:rFonts w:ascii="Times New Roman"/>
          <w:b w:val="false"/>
          <w:i w:val="false"/>
          <w:color w:val="000000"/>
          <w:sz w:val="28"/>
        </w:rPr>
        <w:t>
      8) знает последовательность рисования куба в перспективе;</w:t>
      </w:r>
    </w:p>
    <w:bookmarkEnd w:id="25414"/>
    <w:bookmarkStart w:name="z29967" w:id="25415"/>
    <w:p>
      <w:pPr>
        <w:spacing w:after="0"/>
        <w:ind w:left="0"/>
        <w:jc w:val="both"/>
      </w:pPr>
      <w:r>
        <w:rPr>
          <w:rFonts w:ascii="Times New Roman"/>
          <w:b w:val="false"/>
          <w:i w:val="false"/>
          <w:color w:val="000000"/>
          <w:sz w:val="28"/>
        </w:rPr>
        <w:t xml:space="preserve">
      9) умеет изображать простые геометрические тела в перспективе; </w:t>
      </w:r>
    </w:p>
    <w:bookmarkEnd w:id="25415"/>
    <w:bookmarkStart w:name="z29968" w:id="25416"/>
    <w:p>
      <w:pPr>
        <w:spacing w:after="0"/>
        <w:ind w:left="0"/>
        <w:jc w:val="both"/>
      </w:pPr>
      <w:r>
        <w:rPr>
          <w:rFonts w:ascii="Times New Roman"/>
          <w:b w:val="false"/>
          <w:i w:val="false"/>
          <w:color w:val="000000"/>
          <w:sz w:val="28"/>
        </w:rPr>
        <w:t>
      10) умеет выполнять зарисовки плоских предметов, имеющих разный силуэт и размер;</w:t>
      </w:r>
    </w:p>
    <w:bookmarkEnd w:id="25416"/>
    <w:bookmarkStart w:name="z29969" w:id="25417"/>
    <w:p>
      <w:pPr>
        <w:spacing w:after="0"/>
        <w:ind w:left="0"/>
        <w:jc w:val="both"/>
      </w:pPr>
      <w:r>
        <w:rPr>
          <w:rFonts w:ascii="Times New Roman"/>
          <w:b w:val="false"/>
          <w:i w:val="false"/>
          <w:color w:val="000000"/>
          <w:sz w:val="28"/>
        </w:rPr>
        <w:t>
      11) умеет выполнять линейные рисунки с натуры и по представлению;</w:t>
      </w:r>
    </w:p>
    <w:bookmarkEnd w:id="25417"/>
    <w:bookmarkStart w:name="z29970" w:id="25418"/>
    <w:p>
      <w:pPr>
        <w:spacing w:after="0"/>
        <w:ind w:left="0"/>
        <w:jc w:val="both"/>
      </w:pPr>
      <w:r>
        <w:rPr>
          <w:rFonts w:ascii="Times New Roman"/>
          <w:b w:val="false"/>
          <w:i w:val="false"/>
          <w:color w:val="000000"/>
          <w:sz w:val="28"/>
        </w:rPr>
        <w:t>
      12) уметь изображать объемные предметы цилиндрической формы в несложном пространственном положении;</w:t>
      </w:r>
    </w:p>
    <w:bookmarkEnd w:id="25418"/>
    <w:bookmarkStart w:name="z29971" w:id="25419"/>
    <w:p>
      <w:pPr>
        <w:spacing w:after="0"/>
        <w:ind w:left="0"/>
        <w:jc w:val="both"/>
      </w:pPr>
      <w:r>
        <w:rPr>
          <w:rFonts w:ascii="Times New Roman"/>
          <w:b w:val="false"/>
          <w:i w:val="false"/>
          <w:color w:val="000000"/>
          <w:sz w:val="28"/>
        </w:rPr>
        <w:t>
      13) умеет изображать на рисунке прозрачные предметы;</w:t>
      </w:r>
    </w:p>
    <w:bookmarkEnd w:id="25419"/>
    <w:bookmarkStart w:name="z29972" w:id="25420"/>
    <w:p>
      <w:pPr>
        <w:spacing w:after="0"/>
        <w:ind w:left="0"/>
        <w:jc w:val="both"/>
      </w:pPr>
      <w:r>
        <w:rPr>
          <w:rFonts w:ascii="Times New Roman"/>
          <w:b w:val="false"/>
          <w:i w:val="false"/>
          <w:color w:val="000000"/>
          <w:sz w:val="28"/>
        </w:rPr>
        <w:t>
      14) владеет навыками сквозного прорисовывания формы предметов;</w:t>
      </w:r>
    </w:p>
    <w:bookmarkEnd w:id="25420"/>
    <w:bookmarkStart w:name="z29973" w:id="25421"/>
    <w:p>
      <w:pPr>
        <w:spacing w:after="0"/>
        <w:ind w:left="0"/>
        <w:jc w:val="both"/>
      </w:pPr>
      <w:r>
        <w:rPr>
          <w:rFonts w:ascii="Times New Roman"/>
          <w:b w:val="false"/>
          <w:i w:val="false"/>
          <w:color w:val="000000"/>
          <w:sz w:val="28"/>
        </w:rPr>
        <w:t>
      15) умеет рисовать с натуры, передавать светотеневые отношения тона;</w:t>
      </w:r>
    </w:p>
    <w:bookmarkEnd w:id="25421"/>
    <w:bookmarkStart w:name="z29974" w:id="25422"/>
    <w:p>
      <w:pPr>
        <w:spacing w:after="0"/>
        <w:ind w:left="0"/>
        <w:jc w:val="both"/>
      </w:pPr>
      <w:r>
        <w:rPr>
          <w:rFonts w:ascii="Times New Roman"/>
          <w:b w:val="false"/>
          <w:i w:val="false"/>
          <w:color w:val="000000"/>
          <w:sz w:val="28"/>
        </w:rPr>
        <w:t>
      16) умеет выполнять рисунок однотонной светлой драпировки;</w:t>
      </w:r>
    </w:p>
    <w:bookmarkEnd w:id="25422"/>
    <w:bookmarkStart w:name="z29975" w:id="25423"/>
    <w:p>
      <w:pPr>
        <w:spacing w:after="0"/>
        <w:ind w:left="0"/>
        <w:jc w:val="both"/>
      </w:pPr>
      <w:r>
        <w:rPr>
          <w:rFonts w:ascii="Times New Roman"/>
          <w:b w:val="false"/>
          <w:i w:val="false"/>
          <w:color w:val="000000"/>
          <w:sz w:val="28"/>
        </w:rPr>
        <w:t>
      17) умеет выполнять наброски фигуры человека.</w:t>
      </w:r>
    </w:p>
    <w:bookmarkEnd w:id="25423"/>
    <w:bookmarkStart w:name="z29976" w:id="25424"/>
    <w:p>
      <w:pPr>
        <w:spacing w:after="0"/>
        <w:ind w:left="0"/>
        <w:jc w:val="both"/>
      </w:pPr>
      <w:r>
        <w:rPr>
          <w:rFonts w:ascii="Times New Roman"/>
          <w:b w:val="false"/>
          <w:i w:val="false"/>
          <w:color w:val="000000"/>
          <w:sz w:val="28"/>
        </w:rPr>
        <w:t>
      76. Примерные программные требования в профориентационном классе:</w:t>
      </w:r>
    </w:p>
    <w:bookmarkEnd w:id="25424"/>
    <w:bookmarkStart w:name="z29977" w:id="25425"/>
    <w:p>
      <w:pPr>
        <w:spacing w:after="0"/>
        <w:ind w:left="0"/>
        <w:jc w:val="both"/>
      </w:pPr>
      <w:r>
        <w:rPr>
          <w:rFonts w:ascii="Times New Roman"/>
          <w:b w:val="false"/>
          <w:i w:val="false"/>
          <w:color w:val="000000"/>
          <w:sz w:val="28"/>
        </w:rPr>
        <w:t>
      1) продолжается дальнейшая работа над натюрмортом с более высокими требованиями к исполнению, рисованием складок драпировки, тональным разбором рисунка, передачей материальности предметов в натюрморте;</w:t>
      </w:r>
    </w:p>
    <w:bookmarkEnd w:id="25425"/>
    <w:bookmarkStart w:name="z29978" w:id="25426"/>
    <w:p>
      <w:pPr>
        <w:spacing w:after="0"/>
        <w:ind w:left="0"/>
        <w:jc w:val="both"/>
      </w:pPr>
      <w:r>
        <w:rPr>
          <w:rFonts w:ascii="Times New Roman"/>
          <w:b w:val="false"/>
          <w:i w:val="false"/>
          <w:color w:val="000000"/>
          <w:sz w:val="28"/>
        </w:rPr>
        <w:t xml:space="preserve">
      2) осваиваются теоретические знания, последовательность ведения рисунка, элементарные законы перспективы; </w:t>
      </w:r>
    </w:p>
    <w:bookmarkEnd w:id="25426"/>
    <w:bookmarkStart w:name="z29979" w:id="25427"/>
    <w:p>
      <w:pPr>
        <w:spacing w:after="0"/>
        <w:ind w:left="0"/>
        <w:jc w:val="both"/>
      </w:pPr>
      <w:r>
        <w:rPr>
          <w:rFonts w:ascii="Times New Roman"/>
          <w:b w:val="false"/>
          <w:i w:val="false"/>
          <w:color w:val="000000"/>
          <w:sz w:val="28"/>
        </w:rPr>
        <w:t>
      3) развивается умение обучающегося воплощать свой творческий замысел, подчеркивать художественно-графический образ натюрморта.</w:t>
      </w:r>
    </w:p>
    <w:bookmarkEnd w:id="25427"/>
    <w:bookmarkStart w:name="z29980" w:id="25428"/>
    <w:p>
      <w:pPr>
        <w:spacing w:after="0"/>
        <w:ind w:left="0"/>
        <w:jc w:val="both"/>
      </w:pPr>
      <w:r>
        <w:rPr>
          <w:rFonts w:ascii="Times New Roman"/>
          <w:b w:val="false"/>
          <w:i w:val="false"/>
          <w:color w:val="000000"/>
          <w:sz w:val="28"/>
        </w:rPr>
        <w:t>
      77. Содержание учебного предмета в профориентационном классе.</w:t>
      </w:r>
    </w:p>
    <w:bookmarkEnd w:id="25428"/>
    <w:bookmarkStart w:name="z29981" w:id="25429"/>
    <w:p>
      <w:pPr>
        <w:spacing w:after="0"/>
        <w:ind w:left="0"/>
        <w:jc w:val="both"/>
      </w:pPr>
      <w:r>
        <w:rPr>
          <w:rFonts w:ascii="Times New Roman"/>
          <w:b w:val="false"/>
          <w:i w:val="false"/>
          <w:color w:val="000000"/>
          <w:sz w:val="28"/>
        </w:rPr>
        <w:t xml:space="preserve">
      Тематическое планирование. </w:t>
      </w:r>
    </w:p>
    <w:bookmarkEnd w:id="25429"/>
    <w:bookmarkStart w:name="z29982" w:id="25430"/>
    <w:p>
      <w:pPr>
        <w:spacing w:after="0"/>
        <w:ind w:left="0"/>
        <w:jc w:val="both"/>
      </w:pPr>
      <w:r>
        <w:rPr>
          <w:rFonts w:ascii="Times New Roman"/>
          <w:b w:val="false"/>
          <w:i w:val="false"/>
          <w:color w:val="000000"/>
          <w:sz w:val="28"/>
        </w:rPr>
        <w:t>
      Тема 1. Рисование отдельных предметов сложной формы. Построение основной формы и ее деталей, прослеживание невидимых линий, моделировка формы образующими. Освоение выразительных линий, валерной линии и пространственных эффектов контура.</w:t>
      </w:r>
    </w:p>
    <w:bookmarkEnd w:id="25430"/>
    <w:bookmarkStart w:name="z29983" w:id="25431"/>
    <w:p>
      <w:pPr>
        <w:spacing w:after="0"/>
        <w:ind w:left="0"/>
        <w:jc w:val="both"/>
      </w:pPr>
      <w:r>
        <w:rPr>
          <w:rFonts w:ascii="Times New Roman"/>
          <w:b w:val="false"/>
          <w:i w:val="false"/>
          <w:color w:val="000000"/>
          <w:sz w:val="28"/>
        </w:rPr>
        <w:t>
      Тема 2. Рисунок гипсового несложного орнамента или розетки. Построение формы, лепка объема светотенью.</w:t>
      </w:r>
    </w:p>
    <w:bookmarkEnd w:id="25431"/>
    <w:bookmarkStart w:name="z29984" w:id="25432"/>
    <w:p>
      <w:pPr>
        <w:spacing w:after="0"/>
        <w:ind w:left="0"/>
        <w:jc w:val="both"/>
      </w:pPr>
      <w:r>
        <w:rPr>
          <w:rFonts w:ascii="Times New Roman"/>
          <w:b w:val="false"/>
          <w:i w:val="false"/>
          <w:color w:val="000000"/>
          <w:sz w:val="28"/>
        </w:rPr>
        <w:t>
      Тема 3. Рисунок постановки в интерьере, расположенной ниже уровня глаз. Построение предметов с высокой линией горизонта. Тональное решение светотени.</w:t>
      </w:r>
    </w:p>
    <w:bookmarkEnd w:id="25432"/>
    <w:bookmarkStart w:name="z29985" w:id="25433"/>
    <w:p>
      <w:pPr>
        <w:spacing w:after="0"/>
        <w:ind w:left="0"/>
        <w:jc w:val="both"/>
      </w:pPr>
      <w:r>
        <w:rPr>
          <w:rFonts w:ascii="Times New Roman"/>
          <w:b w:val="false"/>
          <w:i w:val="false"/>
          <w:color w:val="000000"/>
          <w:sz w:val="28"/>
        </w:rPr>
        <w:t>
      Тема 4. Выполнение натюрморта из стеклянной посуды. Передача тоном сложной светотеневой картины. Перспективное изменение формы.</w:t>
      </w:r>
    </w:p>
    <w:bookmarkEnd w:id="25433"/>
    <w:bookmarkStart w:name="z29986" w:id="25434"/>
    <w:p>
      <w:pPr>
        <w:spacing w:after="0"/>
        <w:ind w:left="0"/>
        <w:jc w:val="both"/>
      </w:pPr>
      <w:r>
        <w:rPr>
          <w:rFonts w:ascii="Times New Roman"/>
          <w:b w:val="false"/>
          <w:i w:val="false"/>
          <w:color w:val="000000"/>
          <w:sz w:val="28"/>
        </w:rPr>
        <w:t>
      Тема 5. Наброски животных в движении. Быстрое схватывание формы тела животного при работе мягким подвижным материалом. Компоновка нескольких набросков на листе.</w:t>
      </w:r>
    </w:p>
    <w:bookmarkEnd w:id="25434"/>
    <w:bookmarkStart w:name="z29987" w:id="25435"/>
    <w:p>
      <w:pPr>
        <w:spacing w:after="0"/>
        <w:ind w:left="0"/>
        <w:jc w:val="both"/>
      </w:pPr>
      <w:r>
        <w:rPr>
          <w:rFonts w:ascii="Times New Roman"/>
          <w:b w:val="false"/>
          <w:i w:val="false"/>
          <w:color w:val="000000"/>
          <w:sz w:val="28"/>
        </w:rPr>
        <w:t>
      Тема 6. Тематическая постановка из трех-четырех предметов на фоне ткани со складками. Передача тоном состояния мотива, его освещенности, характера предметов, их формы.</w:t>
      </w:r>
    </w:p>
    <w:bookmarkEnd w:id="25435"/>
    <w:bookmarkStart w:name="z29988" w:id="25436"/>
    <w:p>
      <w:pPr>
        <w:spacing w:after="0"/>
        <w:ind w:left="0"/>
        <w:jc w:val="both"/>
      </w:pPr>
      <w:r>
        <w:rPr>
          <w:rFonts w:ascii="Times New Roman"/>
          <w:b w:val="false"/>
          <w:i w:val="false"/>
          <w:color w:val="000000"/>
          <w:sz w:val="28"/>
        </w:rPr>
        <w:t>
      Тема 7. Пейзажные зарисовки. Выбор мотива. Композиционное решение фрагмента.</w:t>
      </w:r>
    </w:p>
    <w:bookmarkEnd w:id="25436"/>
    <w:bookmarkStart w:name="z29989" w:id="25437"/>
    <w:p>
      <w:pPr>
        <w:spacing w:after="0"/>
        <w:ind w:left="0"/>
        <w:jc w:val="both"/>
      </w:pPr>
      <w:r>
        <w:rPr>
          <w:rFonts w:ascii="Times New Roman"/>
          <w:b w:val="false"/>
          <w:i w:val="false"/>
          <w:color w:val="000000"/>
          <w:sz w:val="28"/>
        </w:rPr>
        <w:t>
      Тема 8. Рисунок гипсового ассиметричного орнамента и одного-двух бытовых предметов. Построение формы, моделировка светотенью.</w:t>
      </w:r>
    </w:p>
    <w:bookmarkEnd w:id="25437"/>
    <w:bookmarkStart w:name="z29990" w:id="25438"/>
    <w:p>
      <w:pPr>
        <w:spacing w:after="0"/>
        <w:ind w:left="0"/>
        <w:jc w:val="both"/>
      </w:pPr>
      <w:r>
        <w:rPr>
          <w:rFonts w:ascii="Times New Roman"/>
          <w:b w:val="false"/>
          <w:i w:val="false"/>
          <w:color w:val="000000"/>
          <w:sz w:val="28"/>
        </w:rPr>
        <w:t>
      Тема 9. Наброски фигуры человека. Передача движения стоящей фигуры, характер силуэта, пропорций.</w:t>
      </w:r>
    </w:p>
    <w:bookmarkEnd w:id="25438"/>
    <w:bookmarkStart w:name="z29991" w:id="25439"/>
    <w:p>
      <w:pPr>
        <w:spacing w:after="0"/>
        <w:ind w:left="0"/>
        <w:jc w:val="both"/>
      </w:pPr>
      <w:r>
        <w:rPr>
          <w:rFonts w:ascii="Times New Roman"/>
          <w:b w:val="false"/>
          <w:i w:val="false"/>
          <w:color w:val="000000"/>
          <w:sz w:val="28"/>
        </w:rPr>
        <w:t>
      Тема 10. Рисунок части интерьера (школьное фойе, лестничная площадка). Передача пространственной среды тоном с легкой детализацией предметов.</w:t>
      </w:r>
    </w:p>
    <w:bookmarkEnd w:id="25439"/>
    <w:bookmarkStart w:name="z29992" w:id="25440"/>
    <w:p>
      <w:pPr>
        <w:spacing w:after="0"/>
        <w:ind w:left="0"/>
        <w:jc w:val="both"/>
      </w:pPr>
      <w:r>
        <w:rPr>
          <w:rFonts w:ascii="Times New Roman"/>
          <w:b w:val="false"/>
          <w:i w:val="false"/>
          <w:color w:val="000000"/>
          <w:sz w:val="28"/>
        </w:rPr>
        <w:t>
      Тема 11. Итоговая работа: натюрморт, состоящий из гипсовой розетки или гипсовой античной вазы и одного-двух бытовых предметов из различного материала на фоне драпировки.</w:t>
      </w:r>
    </w:p>
    <w:bookmarkEnd w:id="25440"/>
    <w:bookmarkStart w:name="z29993" w:id="25441"/>
    <w:p>
      <w:pPr>
        <w:spacing w:after="0"/>
        <w:ind w:left="0"/>
        <w:jc w:val="both"/>
      </w:pPr>
      <w:r>
        <w:rPr>
          <w:rFonts w:ascii="Times New Roman"/>
          <w:b w:val="false"/>
          <w:i w:val="false"/>
          <w:color w:val="000000"/>
          <w:sz w:val="28"/>
        </w:rPr>
        <w:t xml:space="preserve">
      78. Ожидаемые результаты освоения программы профориентационного класса. </w:t>
      </w:r>
    </w:p>
    <w:bookmarkEnd w:id="25441"/>
    <w:bookmarkStart w:name="z29994" w:id="25442"/>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25442"/>
    <w:bookmarkStart w:name="z29995" w:id="25443"/>
    <w:p>
      <w:pPr>
        <w:spacing w:after="0"/>
        <w:ind w:left="0"/>
        <w:jc w:val="both"/>
      </w:pPr>
      <w:r>
        <w:rPr>
          <w:rFonts w:ascii="Times New Roman"/>
          <w:b w:val="false"/>
          <w:i w:val="false"/>
          <w:color w:val="000000"/>
          <w:sz w:val="28"/>
        </w:rPr>
        <w:t>
      1) умеет выполнять рисунок отдельных предметов сложной формы;</w:t>
      </w:r>
    </w:p>
    <w:bookmarkEnd w:id="25443"/>
    <w:bookmarkStart w:name="z29996" w:id="25444"/>
    <w:p>
      <w:pPr>
        <w:spacing w:after="0"/>
        <w:ind w:left="0"/>
        <w:jc w:val="both"/>
      </w:pPr>
      <w:r>
        <w:rPr>
          <w:rFonts w:ascii="Times New Roman"/>
          <w:b w:val="false"/>
          <w:i w:val="false"/>
          <w:color w:val="000000"/>
          <w:sz w:val="28"/>
        </w:rPr>
        <w:t xml:space="preserve">
      2) умеет выполнять рисунок гипсового несложного орнамента и розетки; </w:t>
      </w:r>
    </w:p>
    <w:bookmarkEnd w:id="25444"/>
    <w:bookmarkStart w:name="z29997" w:id="25445"/>
    <w:p>
      <w:pPr>
        <w:spacing w:after="0"/>
        <w:ind w:left="0"/>
        <w:jc w:val="both"/>
      </w:pPr>
      <w:r>
        <w:rPr>
          <w:rFonts w:ascii="Times New Roman"/>
          <w:b w:val="false"/>
          <w:i w:val="false"/>
          <w:color w:val="000000"/>
          <w:sz w:val="28"/>
        </w:rPr>
        <w:t>
      3) умеет выполнять рисунок постановки в интерьере, расположенной ниже уровня глаз;</w:t>
      </w:r>
    </w:p>
    <w:bookmarkEnd w:id="25445"/>
    <w:bookmarkStart w:name="z29998" w:id="25446"/>
    <w:p>
      <w:pPr>
        <w:spacing w:after="0"/>
        <w:ind w:left="0"/>
        <w:jc w:val="both"/>
      </w:pPr>
      <w:r>
        <w:rPr>
          <w:rFonts w:ascii="Times New Roman"/>
          <w:b w:val="false"/>
          <w:i w:val="false"/>
          <w:color w:val="000000"/>
          <w:sz w:val="28"/>
        </w:rPr>
        <w:t>
      4) знает характерные особенности передачи материальности стекла графическими средствами при выполнение натюрморта со стеклянной посуды;</w:t>
      </w:r>
    </w:p>
    <w:bookmarkEnd w:id="25446"/>
    <w:bookmarkStart w:name="z29999" w:id="25447"/>
    <w:p>
      <w:pPr>
        <w:spacing w:after="0"/>
        <w:ind w:left="0"/>
        <w:jc w:val="both"/>
      </w:pPr>
      <w:r>
        <w:rPr>
          <w:rFonts w:ascii="Times New Roman"/>
          <w:b w:val="false"/>
          <w:i w:val="false"/>
          <w:color w:val="000000"/>
          <w:sz w:val="28"/>
        </w:rPr>
        <w:t>
      5) умеет выполнять наброски животных в движении;</w:t>
      </w:r>
    </w:p>
    <w:bookmarkEnd w:id="25447"/>
    <w:bookmarkStart w:name="z30000" w:id="25448"/>
    <w:p>
      <w:pPr>
        <w:spacing w:after="0"/>
        <w:ind w:left="0"/>
        <w:jc w:val="both"/>
      </w:pPr>
      <w:r>
        <w:rPr>
          <w:rFonts w:ascii="Times New Roman"/>
          <w:b w:val="false"/>
          <w:i w:val="false"/>
          <w:color w:val="000000"/>
          <w:sz w:val="28"/>
        </w:rPr>
        <w:t>
      6) знает правила и особенности линейного рисования человека;</w:t>
      </w:r>
    </w:p>
    <w:bookmarkEnd w:id="25448"/>
    <w:bookmarkStart w:name="z30001" w:id="25449"/>
    <w:p>
      <w:pPr>
        <w:spacing w:after="0"/>
        <w:ind w:left="0"/>
        <w:jc w:val="both"/>
      </w:pPr>
      <w:r>
        <w:rPr>
          <w:rFonts w:ascii="Times New Roman"/>
          <w:b w:val="false"/>
          <w:i w:val="false"/>
          <w:color w:val="000000"/>
          <w:sz w:val="28"/>
        </w:rPr>
        <w:t>
      7) умеет выполнять пейзажные зарисовки;</w:t>
      </w:r>
    </w:p>
    <w:bookmarkEnd w:id="25449"/>
    <w:bookmarkStart w:name="z30002" w:id="25450"/>
    <w:p>
      <w:pPr>
        <w:spacing w:after="0"/>
        <w:ind w:left="0"/>
        <w:jc w:val="both"/>
      </w:pPr>
      <w:r>
        <w:rPr>
          <w:rFonts w:ascii="Times New Roman"/>
          <w:b w:val="false"/>
          <w:i w:val="false"/>
          <w:color w:val="000000"/>
          <w:sz w:val="28"/>
        </w:rPr>
        <w:t>
      8) умеет выполнять рисунок гипсового ассиметричного орнамента и одного-двух бытовых предметов;</w:t>
      </w:r>
    </w:p>
    <w:bookmarkEnd w:id="25450"/>
    <w:bookmarkStart w:name="z30003" w:id="25451"/>
    <w:p>
      <w:pPr>
        <w:spacing w:after="0"/>
        <w:ind w:left="0"/>
        <w:jc w:val="both"/>
      </w:pPr>
      <w:r>
        <w:rPr>
          <w:rFonts w:ascii="Times New Roman"/>
          <w:b w:val="false"/>
          <w:i w:val="false"/>
          <w:color w:val="000000"/>
          <w:sz w:val="28"/>
        </w:rPr>
        <w:t>
      9) умеет выполнять рисунок части интерьера с легкой детализацией предметов;</w:t>
      </w:r>
    </w:p>
    <w:bookmarkEnd w:id="25451"/>
    <w:bookmarkStart w:name="z30004" w:id="25452"/>
    <w:p>
      <w:pPr>
        <w:spacing w:after="0"/>
        <w:ind w:left="0"/>
        <w:jc w:val="both"/>
      </w:pPr>
      <w:r>
        <w:rPr>
          <w:rFonts w:ascii="Times New Roman"/>
          <w:b w:val="false"/>
          <w:i w:val="false"/>
          <w:color w:val="000000"/>
          <w:sz w:val="28"/>
        </w:rPr>
        <w:t>
      10) умеет выполнить натюрморт, состоящий из гипсовой розетки или гипсовой античной вазы и одного-двух бытовых предметов из различного материала на фоне драпировки.</w:t>
      </w:r>
    </w:p>
    <w:bookmarkEnd w:id="25452"/>
    <w:bookmarkStart w:name="z30005" w:id="25453"/>
    <w:p>
      <w:pPr>
        <w:spacing w:after="0"/>
        <w:ind w:left="0"/>
        <w:jc w:val="both"/>
      </w:pPr>
      <w:r>
        <w:rPr>
          <w:rFonts w:ascii="Times New Roman"/>
          <w:b w:val="false"/>
          <w:i w:val="false"/>
          <w:color w:val="000000"/>
          <w:sz w:val="28"/>
        </w:rPr>
        <w:t>
      79. Ожидаемые результаты освоения образовательной программы.</w:t>
      </w:r>
    </w:p>
    <w:bookmarkEnd w:id="25453"/>
    <w:bookmarkStart w:name="z30006" w:id="25454"/>
    <w:p>
      <w:pPr>
        <w:spacing w:after="0"/>
        <w:ind w:left="0"/>
        <w:jc w:val="both"/>
      </w:pPr>
      <w:r>
        <w:rPr>
          <w:rFonts w:ascii="Times New Roman"/>
          <w:b w:val="false"/>
          <w:i w:val="false"/>
          <w:color w:val="000000"/>
          <w:sz w:val="28"/>
        </w:rPr>
        <w:t>
      Выпускник знает:</w:t>
      </w:r>
    </w:p>
    <w:bookmarkEnd w:id="25454"/>
    <w:bookmarkStart w:name="z30007" w:id="25455"/>
    <w:p>
      <w:pPr>
        <w:spacing w:after="0"/>
        <w:ind w:left="0"/>
        <w:jc w:val="both"/>
      </w:pPr>
      <w:r>
        <w:rPr>
          <w:rFonts w:ascii="Times New Roman"/>
          <w:b w:val="false"/>
          <w:i w:val="false"/>
          <w:color w:val="000000"/>
          <w:sz w:val="28"/>
        </w:rPr>
        <w:t>
      1) начальные сведения о рисунке;</w:t>
      </w:r>
    </w:p>
    <w:bookmarkEnd w:id="25455"/>
    <w:bookmarkStart w:name="z30008" w:id="25456"/>
    <w:p>
      <w:pPr>
        <w:spacing w:after="0"/>
        <w:ind w:left="0"/>
        <w:jc w:val="both"/>
      </w:pPr>
      <w:r>
        <w:rPr>
          <w:rFonts w:ascii="Times New Roman"/>
          <w:b w:val="false"/>
          <w:i w:val="false"/>
          <w:color w:val="000000"/>
          <w:sz w:val="28"/>
        </w:rPr>
        <w:t>
      2) терминологию в пределах программы;</w:t>
      </w:r>
    </w:p>
    <w:bookmarkEnd w:id="25456"/>
    <w:bookmarkStart w:name="z30009" w:id="25457"/>
    <w:p>
      <w:pPr>
        <w:spacing w:after="0"/>
        <w:ind w:left="0"/>
        <w:jc w:val="both"/>
      </w:pPr>
      <w:r>
        <w:rPr>
          <w:rFonts w:ascii="Times New Roman"/>
          <w:b w:val="false"/>
          <w:i w:val="false"/>
          <w:color w:val="000000"/>
          <w:sz w:val="28"/>
        </w:rPr>
        <w:t>
      3) законы перспективы, светотени;</w:t>
      </w:r>
    </w:p>
    <w:bookmarkEnd w:id="25457"/>
    <w:bookmarkStart w:name="z30010" w:id="25458"/>
    <w:p>
      <w:pPr>
        <w:spacing w:after="0"/>
        <w:ind w:left="0"/>
        <w:jc w:val="both"/>
      </w:pPr>
      <w:r>
        <w:rPr>
          <w:rFonts w:ascii="Times New Roman"/>
          <w:b w:val="false"/>
          <w:i w:val="false"/>
          <w:color w:val="000000"/>
          <w:sz w:val="28"/>
        </w:rPr>
        <w:t>
      4) основные законы построения композиции;</w:t>
      </w:r>
    </w:p>
    <w:bookmarkEnd w:id="25458"/>
    <w:bookmarkStart w:name="z30011" w:id="25459"/>
    <w:p>
      <w:pPr>
        <w:spacing w:after="0"/>
        <w:ind w:left="0"/>
        <w:jc w:val="both"/>
      </w:pPr>
      <w:r>
        <w:rPr>
          <w:rFonts w:ascii="Times New Roman"/>
          <w:b w:val="false"/>
          <w:i w:val="false"/>
          <w:color w:val="000000"/>
          <w:sz w:val="28"/>
        </w:rPr>
        <w:t>
      5) особенности построения декоративной композиции;</w:t>
      </w:r>
    </w:p>
    <w:bookmarkEnd w:id="25459"/>
    <w:bookmarkStart w:name="z30012" w:id="25460"/>
    <w:p>
      <w:pPr>
        <w:spacing w:after="0"/>
        <w:ind w:left="0"/>
        <w:jc w:val="both"/>
      </w:pPr>
      <w:r>
        <w:rPr>
          <w:rFonts w:ascii="Times New Roman"/>
          <w:b w:val="false"/>
          <w:i w:val="false"/>
          <w:color w:val="000000"/>
          <w:sz w:val="28"/>
        </w:rPr>
        <w:t>
      6) законы построения орнамента;</w:t>
      </w:r>
    </w:p>
    <w:bookmarkEnd w:id="25460"/>
    <w:bookmarkStart w:name="z30013" w:id="25461"/>
    <w:p>
      <w:pPr>
        <w:spacing w:after="0"/>
        <w:ind w:left="0"/>
        <w:jc w:val="both"/>
      </w:pPr>
      <w:r>
        <w:rPr>
          <w:rFonts w:ascii="Times New Roman"/>
          <w:b w:val="false"/>
          <w:i w:val="false"/>
          <w:color w:val="000000"/>
          <w:sz w:val="28"/>
        </w:rPr>
        <w:t>
      7) основные виды графики и их специфику;</w:t>
      </w:r>
    </w:p>
    <w:bookmarkEnd w:id="25461"/>
    <w:bookmarkStart w:name="z30014" w:id="25462"/>
    <w:p>
      <w:pPr>
        <w:spacing w:after="0"/>
        <w:ind w:left="0"/>
        <w:jc w:val="both"/>
      </w:pPr>
      <w:r>
        <w:rPr>
          <w:rFonts w:ascii="Times New Roman"/>
          <w:b w:val="false"/>
          <w:i w:val="false"/>
          <w:color w:val="000000"/>
          <w:sz w:val="28"/>
        </w:rPr>
        <w:t>
      8) основные принципы стилизации и формообразования;</w:t>
      </w:r>
    </w:p>
    <w:bookmarkEnd w:id="25462"/>
    <w:bookmarkStart w:name="z30015" w:id="25463"/>
    <w:p>
      <w:pPr>
        <w:spacing w:after="0"/>
        <w:ind w:left="0"/>
        <w:jc w:val="both"/>
      </w:pPr>
      <w:r>
        <w:rPr>
          <w:rFonts w:ascii="Times New Roman"/>
          <w:b w:val="false"/>
          <w:i w:val="false"/>
          <w:color w:val="000000"/>
          <w:sz w:val="28"/>
        </w:rPr>
        <w:t>
      9) графические техники;</w:t>
      </w:r>
    </w:p>
    <w:bookmarkEnd w:id="25463"/>
    <w:bookmarkStart w:name="z30016" w:id="25464"/>
    <w:p>
      <w:pPr>
        <w:spacing w:after="0"/>
        <w:ind w:left="0"/>
        <w:jc w:val="both"/>
      </w:pPr>
      <w:r>
        <w:rPr>
          <w:rFonts w:ascii="Times New Roman"/>
          <w:b w:val="false"/>
          <w:i w:val="false"/>
          <w:color w:val="000000"/>
          <w:sz w:val="28"/>
        </w:rPr>
        <w:t>
      10) законы перспективы;</w:t>
      </w:r>
    </w:p>
    <w:bookmarkEnd w:id="25464"/>
    <w:bookmarkStart w:name="z30017" w:id="25465"/>
    <w:p>
      <w:pPr>
        <w:spacing w:after="0"/>
        <w:ind w:left="0"/>
        <w:jc w:val="both"/>
      </w:pPr>
      <w:r>
        <w:rPr>
          <w:rFonts w:ascii="Times New Roman"/>
          <w:b w:val="false"/>
          <w:i w:val="false"/>
          <w:color w:val="000000"/>
          <w:sz w:val="28"/>
        </w:rPr>
        <w:t>
      11) поэтапное ведению рисунка;</w:t>
      </w:r>
    </w:p>
    <w:bookmarkEnd w:id="25465"/>
    <w:bookmarkStart w:name="z30018" w:id="25466"/>
    <w:p>
      <w:pPr>
        <w:spacing w:after="0"/>
        <w:ind w:left="0"/>
        <w:jc w:val="both"/>
      </w:pPr>
      <w:r>
        <w:rPr>
          <w:rFonts w:ascii="Times New Roman"/>
          <w:b w:val="false"/>
          <w:i w:val="false"/>
          <w:color w:val="000000"/>
          <w:sz w:val="28"/>
        </w:rPr>
        <w:t>
      12) компоновку предметов на листе при рисовании с натуры, по памяти и воображению.</w:t>
      </w:r>
    </w:p>
    <w:bookmarkEnd w:id="25466"/>
    <w:bookmarkStart w:name="z30019" w:id="25467"/>
    <w:p>
      <w:pPr>
        <w:spacing w:after="0"/>
        <w:ind w:left="0"/>
        <w:jc w:val="both"/>
      </w:pPr>
      <w:r>
        <w:rPr>
          <w:rFonts w:ascii="Times New Roman"/>
          <w:b w:val="false"/>
          <w:i w:val="false"/>
          <w:color w:val="000000"/>
          <w:sz w:val="28"/>
        </w:rPr>
        <w:t>
      Выпускник умеет:</w:t>
      </w:r>
    </w:p>
    <w:bookmarkEnd w:id="25467"/>
    <w:bookmarkStart w:name="z30020" w:id="25468"/>
    <w:p>
      <w:pPr>
        <w:spacing w:after="0"/>
        <w:ind w:left="0"/>
        <w:jc w:val="both"/>
      </w:pPr>
      <w:r>
        <w:rPr>
          <w:rFonts w:ascii="Times New Roman"/>
          <w:b w:val="false"/>
          <w:i w:val="false"/>
          <w:color w:val="000000"/>
          <w:sz w:val="28"/>
        </w:rPr>
        <w:t>
      1) вести последовательную работу от эскизов и упражнений до законченного варианта;</w:t>
      </w:r>
    </w:p>
    <w:bookmarkEnd w:id="25468"/>
    <w:bookmarkStart w:name="z30021" w:id="25469"/>
    <w:p>
      <w:pPr>
        <w:spacing w:after="0"/>
        <w:ind w:left="0"/>
        <w:jc w:val="both"/>
      </w:pPr>
      <w:r>
        <w:rPr>
          <w:rFonts w:ascii="Times New Roman"/>
          <w:b w:val="false"/>
          <w:i w:val="false"/>
          <w:color w:val="000000"/>
          <w:sz w:val="28"/>
        </w:rPr>
        <w:t>
      2) выполнять подготовительные эскизы карандашом, тушью, маркером;</w:t>
      </w:r>
    </w:p>
    <w:bookmarkEnd w:id="25469"/>
    <w:bookmarkStart w:name="z30022" w:id="25470"/>
    <w:p>
      <w:pPr>
        <w:spacing w:after="0"/>
        <w:ind w:left="0"/>
        <w:jc w:val="both"/>
      </w:pPr>
      <w:r>
        <w:rPr>
          <w:rFonts w:ascii="Times New Roman"/>
          <w:b w:val="false"/>
          <w:i w:val="false"/>
          <w:color w:val="000000"/>
          <w:sz w:val="28"/>
        </w:rPr>
        <w:t>
      3) грамотно построить композицию;</w:t>
      </w:r>
    </w:p>
    <w:bookmarkEnd w:id="25470"/>
    <w:bookmarkStart w:name="z30023" w:id="25471"/>
    <w:p>
      <w:pPr>
        <w:spacing w:after="0"/>
        <w:ind w:left="0"/>
        <w:jc w:val="both"/>
      </w:pPr>
      <w:r>
        <w:rPr>
          <w:rFonts w:ascii="Times New Roman"/>
          <w:b w:val="false"/>
          <w:i w:val="false"/>
          <w:color w:val="000000"/>
          <w:sz w:val="28"/>
        </w:rPr>
        <w:t>
      4) использовать приемы линейной и воздушной перспективы;</w:t>
      </w:r>
    </w:p>
    <w:bookmarkEnd w:id="25471"/>
    <w:bookmarkStart w:name="z30024" w:id="25472"/>
    <w:p>
      <w:pPr>
        <w:spacing w:after="0"/>
        <w:ind w:left="0"/>
        <w:jc w:val="both"/>
      </w:pPr>
      <w:r>
        <w:rPr>
          <w:rFonts w:ascii="Times New Roman"/>
          <w:b w:val="false"/>
          <w:i w:val="false"/>
          <w:color w:val="000000"/>
          <w:sz w:val="28"/>
        </w:rPr>
        <w:t>
      5) последовательно вести длительную постановку;</w:t>
      </w:r>
    </w:p>
    <w:bookmarkEnd w:id="25472"/>
    <w:bookmarkStart w:name="z30025" w:id="25473"/>
    <w:p>
      <w:pPr>
        <w:spacing w:after="0"/>
        <w:ind w:left="0"/>
        <w:jc w:val="both"/>
      </w:pPr>
      <w:r>
        <w:rPr>
          <w:rFonts w:ascii="Times New Roman"/>
          <w:b w:val="false"/>
          <w:i w:val="false"/>
          <w:color w:val="000000"/>
          <w:sz w:val="28"/>
        </w:rPr>
        <w:t>
      6) рисовать по памяти предметы в разных несложных положениях;</w:t>
      </w:r>
    </w:p>
    <w:bookmarkEnd w:id="25473"/>
    <w:bookmarkStart w:name="z30026" w:id="25474"/>
    <w:p>
      <w:pPr>
        <w:spacing w:after="0"/>
        <w:ind w:left="0"/>
        <w:jc w:val="both"/>
      </w:pPr>
      <w:r>
        <w:rPr>
          <w:rFonts w:ascii="Times New Roman"/>
          <w:b w:val="false"/>
          <w:i w:val="false"/>
          <w:color w:val="000000"/>
          <w:sz w:val="28"/>
        </w:rPr>
        <w:t>
      7) мыслить образами, уметь абстрагироваться;</w:t>
      </w:r>
    </w:p>
    <w:bookmarkEnd w:id="25474"/>
    <w:bookmarkStart w:name="z30027" w:id="25475"/>
    <w:p>
      <w:pPr>
        <w:spacing w:after="0"/>
        <w:ind w:left="0"/>
        <w:jc w:val="both"/>
      </w:pPr>
      <w:r>
        <w:rPr>
          <w:rFonts w:ascii="Times New Roman"/>
          <w:b w:val="false"/>
          <w:i w:val="false"/>
          <w:color w:val="000000"/>
          <w:sz w:val="28"/>
        </w:rPr>
        <w:t>
      8) изображать различные фактуры предметного мира;</w:t>
      </w:r>
    </w:p>
    <w:bookmarkEnd w:id="25475"/>
    <w:bookmarkStart w:name="z30028" w:id="25476"/>
    <w:p>
      <w:pPr>
        <w:spacing w:after="0"/>
        <w:ind w:left="0"/>
        <w:jc w:val="both"/>
      </w:pPr>
      <w:r>
        <w:rPr>
          <w:rFonts w:ascii="Times New Roman"/>
          <w:b w:val="false"/>
          <w:i w:val="false"/>
          <w:color w:val="000000"/>
          <w:sz w:val="28"/>
        </w:rPr>
        <w:t>
      9) выполнять стилизацию растений, животных;</w:t>
      </w:r>
    </w:p>
    <w:bookmarkEnd w:id="25476"/>
    <w:bookmarkStart w:name="z30029" w:id="25477"/>
    <w:p>
      <w:pPr>
        <w:spacing w:after="0"/>
        <w:ind w:left="0"/>
        <w:jc w:val="both"/>
      </w:pPr>
      <w:r>
        <w:rPr>
          <w:rFonts w:ascii="Times New Roman"/>
          <w:b w:val="false"/>
          <w:i w:val="false"/>
          <w:color w:val="000000"/>
          <w:sz w:val="28"/>
        </w:rPr>
        <w:t>
      10) выполнять орнамент силуэтом, линией, пятном;</w:t>
      </w:r>
    </w:p>
    <w:bookmarkEnd w:id="25477"/>
    <w:bookmarkStart w:name="z30030" w:id="25478"/>
    <w:p>
      <w:pPr>
        <w:spacing w:after="0"/>
        <w:ind w:left="0"/>
        <w:jc w:val="both"/>
      </w:pPr>
      <w:r>
        <w:rPr>
          <w:rFonts w:ascii="Times New Roman"/>
          <w:b w:val="false"/>
          <w:i w:val="false"/>
          <w:color w:val="000000"/>
          <w:sz w:val="28"/>
        </w:rPr>
        <w:t>
      11) воплощать свой замысел для создания художественно-графического образа постановки.</w:t>
      </w:r>
    </w:p>
    <w:bookmarkEnd w:id="25478"/>
    <w:bookmarkStart w:name="z30031" w:id="25479"/>
    <w:p>
      <w:pPr>
        <w:spacing w:after="0"/>
        <w:ind w:left="0"/>
        <w:jc w:val="both"/>
      </w:pPr>
      <w:r>
        <w:rPr>
          <w:rFonts w:ascii="Times New Roman"/>
          <w:b w:val="false"/>
          <w:i w:val="false"/>
          <w:color w:val="000000"/>
          <w:sz w:val="28"/>
        </w:rPr>
        <w:t>
      12) моделировать форму сложных предметов тоном;</w:t>
      </w:r>
    </w:p>
    <w:bookmarkEnd w:id="25479"/>
    <w:bookmarkStart w:name="z30032" w:id="25480"/>
    <w:p>
      <w:pPr>
        <w:spacing w:after="0"/>
        <w:ind w:left="0"/>
        <w:jc w:val="both"/>
      </w:pPr>
      <w:r>
        <w:rPr>
          <w:rFonts w:ascii="Times New Roman"/>
          <w:b w:val="false"/>
          <w:i w:val="false"/>
          <w:color w:val="000000"/>
          <w:sz w:val="28"/>
        </w:rPr>
        <w:t xml:space="preserve">
      13) грамотно ставить предметы на плоскость, свободно выявлять их конструкцию, передавать пространство средствами светотени; </w:t>
      </w:r>
    </w:p>
    <w:bookmarkEnd w:id="25480"/>
    <w:bookmarkStart w:name="z30033" w:id="25481"/>
    <w:p>
      <w:pPr>
        <w:spacing w:after="0"/>
        <w:ind w:left="0"/>
        <w:jc w:val="both"/>
      </w:pPr>
      <w:r>
        <w:rPr>
          <w:rFonts w:ascii="Times New Roman"/>
          <w:b w:val="false"/>
          <w:i w:val="false"/>
          <w:color w:val="000000"/>
          <w:sz w:val="28"/>
        </w:rPr>
        <w:t>
      14) передавать фактуру материала предметов;</w:t>
      </w:r>
    </w:p>
    <w:bookmarkEnd w:id="25481"/>
    <w:bookmarkStart w:name="z30034" w:id="25482"/>
    <w:p>
      <w:pPr>
        <w:spacing w:after="0"/>
        <w:ind w:left="0"/>
        <w:jc w:val="both"/>
      </w:pPr>
      <w:r>
        <w:rPr>
          <w:rFonts w:ascii="Times New Roman"/>
          <w:b w:val="false"/>
          <w:i w:val="false"/>
          <w:color w:val="000000"/>
          <w:sz w:val="28"/>
        </w:rPr>
        <w:t>
      15) сочетать и применять в рисунке средства линии и тона для выявления главного в объемном решении формы;</w:t>
      </w:r>
    </w:p>
    <w:bookmarkEnd w:id="25482"/>
    <w:bookmarkStart w:name="z30035" w:id="25483"/>
    <w:p>
      <w:pPr>
        <w:spacing w:after="0"/>
        <w:ind w:left="0"/>
        <w:jc w:val="both"/>
      </w:pPr>
      <w:r>
        <w:rPr>
          <w:rFonts w:ascii="Times New Roman"/>
          <w:b w:val="false"/>
          <w:i w:val="false"/>
          <w:color w:val="000000"/>
          <w:sz w:val="28"/>
        </w:rPr>
        <w:t>
      16) завершать и обобщать тональный рисунок, добиваясь эстетической выразительности.</w:t>
      </w:r>
    </w:p>
    <w:bookmarkEnd w:id="25483"/>
    <w:bookmarkStart w:name="z30036" w:id="25484"/>
    <w:p>
      <w:pPr>
        <w:spacing w:after="0"/>
        <w:ind w:left="0"/>
        <w:jc w:val="both"/>
      </w:pPr>
      <w:r>
        <w:rPr>
          <w:rFonts w:ascii="Times New Roman"/>
          <w:b w:val="false"/>
          <w:i w:val="false"/>
          <w:color w:val="000000"/>
          <w:sz w:val="28"/>
        </w:rPr>
        <w:t>
      Выпускник владеет навыками:</w:t>
      </w:r>
    </w:p>
    <w:bookmarkEnd w:id="25484"/>
    <w:bookmarkStart w:name="z30037" w:id="25485"/>
    <w:p>
      <w:pPr>
        <w:spacing w:after="0"/>
        <w:ind w:left="0"/>
        <w:jc w:val="both"/>
      </w:pPr>
      <w:r>
        <w:rPr>
          <w:rFonts w:ascii="Times New Roman"/>
          <w:b w:val="false"/>
          <w:i w:val="false"/>
          <w:color w:val="000000"/>
          <w:sz w:val="28"/>
        </w:rPr>
        <w:t>
      1) работы с подготовительными материалами: набросками, зарисовками, эскизами;</w:t>
      </w:r>
    </w:p>
    <w:bookmarkEnd w:id="25485"/>
    <w:bookmarkStart w:name="z30038" w:id="25486"/>
    <w:p>
      <w:pPr>
        <w:spacing w:after="0"/>
        <w:ind w:left="0"/>
        <w:jc w:val="both"/>
      </w:pPr>
      <w:r>
        <w:rPr>
          <w:rFonts w:ascii="Times New Roman"/>
          <w:b w:val="false"/>
          <w:i w:val="false"/>
          <w:color w:val="000000"/>
          <w:sz w:val="28"/>
        </w:rPr>
        <w:t>
      2) работы над графической композицией;</w:t>
      </w:r>
    </w:p>
    <w:bookmarkEnd w:id="25486"/>
    <w:bookmarkStart w:name="z30039" w:id="25487"/>
    <w:p>
      <w:pPr>
        <w:spacing w:after="0"/>
        <w:ind w:left="0"/>
        <w:jc w:val="both"/>
      </w:pPr>
      <w:r>
        <w:rPr>
          <w:rFonts w:ascii="Times New Roman"/>
          <w:b w:val="false"/>
          <w:i w:val="false"/>
          <w:color w:val="000000"/>
          <w:sz w:val="28"/>
        </w:rPr>
        <w:t>
      3) владения линией, штрихом, пятном;</w:t>
      </w:r>
    </w:p>
    <w:bookmarkEnd w:id="25487"/>
    <w:bookmarkStart w:name="z30040" w:id="25488"/>
    <w:p>
      <w:pPr>
        <w:spacing w:after="0"/>
        <w:ind w:left="0"/>
        <w:jc w:val="both"/>
      </w:pPr>
      <w:r>
        <w:rPr>
          <w:rFonts w:ascii="Times New Roman"/>
          <w:b w:val="false"/>
          <w:i w:val="false"/>
          <w:color w:val="000000"/>
          <w:sz w:val="28"/>
        </w:rPr>
        <w:t>
      4) выполнения линейного и живописного рисунка;</w:t>
      </w:r>
    </w:p>
    <w:bookmarkEnd w:id="25488"/>
    <w:bookmarkStart w:name="z30041" w:id="25489"/>
    <w:p>
      <w:pPr>
        <w:spacing w:after="0"/>
        <w:ind w:left="0"/>
        <w:jc w:val="both"/>
      </w:pPr>
      <w:r>
        <w:rPr>
          <w:rFonts w:ascii="Times New Roman"/>
          <w:b w:val="false"/>
          <w:i w:val="false"/>
          <w:color w:val="000000"/>
          <w:sz w:val="28"/>
        </w:rPr>
        <w:t>
      5) передачи фактуры и материала предмета;</w:t>
      </w:r>
    </w:p>
    <w:bookmarkEnd w:id="25489"/>
    <w:bookmarkStart w:name="z30042" w:id="25490"/>
    <w:p>
      <w:pPr>
        <w:spacing w:after="0"/>
        <w:ind w:left="0"/>
        <w:jc w:val="both"/>
      </w:pPr>
      <w:r>
        <w:rPr>
          <w:rFonts w:ascii="Times New Roman"/>
          <w:b w:val="false"/>
          <w:i w:val="false"/>
          <w:color w:val="000000"/>
          <w:sz w:val="28"/>
        </w:rPr>
        <w:t>
      6) передачи пространства средствами штриха и светотени;</w:t>
      </w:r>
    </w:p>
    <w:bookmarkEnd w:id="25490"/>
    <w:bookmarkStart w:name="z30043" w:id="25491"/>
    <w:p>
      <w:pPr>
        <w:spacing w:after="0"/>
        <w:ind w:left="0"/>
        <w:jc w:val="both"/>
      </w:pPr>
      <w:r>
        <w:rPr>
          <w:rFonts w:ascii="Times New Roman"/>
          <w:b w:val="false"/>
          <w:i w:val="false"/>
          <w:color w:val="000000"/>
          <w:sz w:val="28"/>
        </w:rPr>
        <w:t>
      7) пространственно-конструктивного построения формы;</w:t>
      </w:r>
    </w:p>
    <w:bookmarkEnd w:id="25491"/>
    <w:bookmarkStart w:name="z30044" w:id="25492"/>
    <w:p>
      <w:pPr>
        <w:spacing w:after="0"/>
        <w:ind w:left="0"/>
        <w:jc w:val="both"/>
      </w:pPr>
      <w:r>
        <w:rPr>
          <w:rFonts w:ascii="Times New Roman"/>
          <w:b w:val="false"/>
          <w:i w:val="false"/>
          <w:color w:val="000000"/>
          <w:sz w:val="28"/>
        </w:rPr>
        <w:t>
      8) различными графическими материалами.</w:t>
      </w:r>
    </w:p>
    <w:bookmarkEnd w:id="25492"/>
    <w:bookmarkStart w:name="z30045" w:id="25493"/>
    <w:p>
      <w:pPr>
        <w:spacing w:after="0"/>
        <w:ind w:left="0"/>
        <w:jc w:val="left"/>
      </w:pPr>
      <w:r>
        <w:rPr>
          <w:rFonts w:ascii="Times New Roman"/>
          <w:b/>
          <w:i w:val="false"/>
          <w:color w:val="000000"/>
        </w:rPr>
        <w:t xml:space="preserve"> Глава 4. Критерии оценки результатов обучения</w:t>
      </w:r>
    </w:p>
    <w:bookmarkEnd w:id="25493"/>
    <w:bookmarkStart w:name="z30046" w:id="25494"/>
    <w:p>
      <w:pPr>
        <w:spacing w:after="0"/>
        <w:ind w:left="0"/>
        <w:jc w:val="both"/>
      </w:pPr>
      <w:r>
        <w:rPr>
          <w:rFonts w:ascii="Times New Roman"/>
          <w:b w:val="false"/>
          <w:i w:val="false"/>
          <w:color w:val="000000"/>
          <w:sz w:val="28"/>
        </w:rPr>
        <w:t xml:space="preserve">
      80. Целью контроля успеваемости является выявление результативности в освоении образовательной программы обучающимся. </w:t>
      </w:r>
    </w:p>
    <w:bookmarkEnd w:id="25494"/>
    <w:bookmarkStart w:name="z30047" w:id="25495"/>
    <w:p>
      <w:pPr>
        <w:spacing w:after="0"/>
        <w:ind w:left="0"/>
        <w:jc w:val="both"/>
      </w:pPr>
      <w:r>
        <w:rPr>
          <w:rFonts w:ascii="Times New Roman"/>
          <w:b w:val="false"/>
          <w:i w:val="false"/>
          <w:color w:val="000000"/>
          <w:sz w:val="28"/>
        </w:rPr>
        <w:t xml:space="preserve">
      81. Контроль освоения программы обучающимися осуществляется в форме зачета. </w:t>
      </w:r>
    </w:p>
    <w:bookmarkEnd w:id="25495"/>
    <w:bookmarkStart w:name="z30048" w:id="25496"/>
    <w:p>
      <w:pPr>
        <w:spacing w:after="0"/>
        <w:ind w:left="0"/>
        <w:jc w:val="both"/>
      </w:pPr>
      <w:r>
        <w:rPr>
          <w:rFonts w:ascii="Times New Roman"/>
          <w:b w:val="false"/>
          <w:i w:val="false"/>
          <w:color w:val="000000"/>
          <w:sz w:val="28"/>
        </w:rPr>
        <w:t>
      82. Форма аттестации и контрольно-программные требования к учебно-творческим работам обучающихся:</w:t>
      </w:r>
    </w:p>
    <w:bookmarkEnd w:id="25496"/>
    <w:bookmarkStart w:name="z30049" w:id="25497"/>
    <w:p>
      <w:pPr>
        <w:spacing w:after="0"/>
        <w:ind w:left="0"/>
        <w:jc w:val="both"/>
      </w:pPr>
      <w:r>
        <w:rPr>
          <w:rFonts w:ascii="Times New Roman"/>
          <w:b w:val="false"/>
          <w:i w:val="false"/>
          <w:color w:val="000000"/>
          <w:sz w:val="28"/>
        </w:rPr>
        <w:t>
      1) 1 класса – во втором полугодии: зачет (тональный рисунок натюрморта из двух предметов быта);</w:t>
      </w:r>
    </w:p>
    <w:bookmarkEnd w:id="25497"/>
    <w:bookmarkStart w:name="z30050" w:id="25498"/>
    <w:p>
      <w:pPr>
        <w:spacing w:after="0"/>
        <w:ind w:left="0"/>
        <w:jc w:val="both"/>
      </w:pPr>
      <w:r>
        <w:rPr>
          <w:rFonts w:ascii="Times New Roman"/>
          <w:b w:val="false"/>
          <w:i w:val="false"/>
          <w:color w:val="000000"/>
          <w:sz w:val="28"/>
        </w:rPr>
        <w:t xml:space="preserve">
      2) 2 класса – во втором полугодии: зачет (натюрморт из двух-трех предметов быта на фоне однотонной драпировки с одной-двумя простыми складками); </w:t>
      </w:r>
    </w:p>
    <w:bookmarkEnd w:id="25498"/>
    <w:bookmarkStart w:name="z30051" w:id="25499"/>
    <w:p>
      <w:pPr>
        <w:spacing w:after="0"/>
        <w:ind w:left="0"/>
        <w:jc w:val="both"/>
      </w:pPr>
      <w:r>
        <w:rPr>
          <w:rFonts w:ascii="Times New Roman"/>
          <w:b w:val="false"/>
          <w:i w:val="false"/>
          <w:color w:val="000000"/>
          <w:sz w:val="28"/>
        </w:rPr>
        <w:t>
      3) профориентационного класса – во втором полугодии: зачет (натюрморт, состоящий из гипсовой розетки или гипсовой античной вазы и одного-двух бытовых предметов из различного материала на фоне драпировки).</w:t>
      </w:r>
    </w:p>
    <w:bookmarkEnd w:id="25499"/>
    <w:bookmarkStart w:name="z30052" w:id="25500"/>
    <w:p>
      <w:pPr>
        <w:spacing w:after="0"/>
        <w:ind w:left="0"/>
        <w:jc w:val="both"/>
      </w:pPr>
      <w:r>
        <w:rPr>
          <w:rFonts w:ascii="Times New Roman"/>
          <w:b w:val="false"/>
          <w:i w:val="false"/>
          <w:color w:val="000000"/>
          <w:sz w:val="28"/>
        </w:rPr>
        <w:t>
      83.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выставках.</w:t>
      </w:r>
    </w:p>
    <w:bookmarkEnd w:id="25500"/>
    <w:bookmarkStart w:name="z30053" w:id="25501"/>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5501"/>
    <w:bookmarkStart w:name="z30054" w:id="25502"/>
    <w:p>
      <w:pPr>
        <w:spacing w:after="0"/>
        <w:ind w:left="0"/>
        <w:jc w:val="both"/>
      </w:pPr>
      <w:r>
        <w:rPr>
          <w:rFonts w:ascii="Times New Roman"/>
          <w:b w:val="false"/>
          <w:i w:val="false"/>
          <w:color w:val="000000"/>
          <w:sz w:val="28"/>
        </w:rPr>
        <w:t>
      1) правильное выполнение упражнения;</w:t>
      </w:r>
    </w:p>
    <w:bookmarkEnd w:id="25502"/>
    <w:bookmarkStart w:name="z30055" w:id="25503"/>
    <w:p>
      <w:pPr>
        <w:spacing w:after="0"/>
        <w:ind w:left="0"/>
        <w:jc w:val="both"/>
      </w:pPr>
      <w:r>
        <w:rPr>
          <w:rFonts w:ascii="Times New Roman"/>
          <w:b w:val="false"/>
          <w:i w:val="false"/>
          <w:color w:val="000000"/>
          <w:sz w:val="28"/>
        </w:rPr>
        <w:t>
      2) композицию – соразмерность изображения и листа, правильное размещение в плоскости листа, отсутствие неоправданного пустого пространства;</w:t>
      </w:r>
    </w:p>
    <w:bookmarkEnd w:id="25503"/>
    <w:bookmarkStart w:name="z30056" w:id="25504"/>
    <w:p>
      <w:pPr>
        <w:spacing w:after="0"/>
        <w:ind w:left="0"/>
        <w:jc w:val="both"/>
      </w:pPr>
      <w:r>
        <w:rPr>
          <w:rFonts w:ascii="Times New Roman"/>
          <w:b w:val="false"/>
          <w:i w:val="false"/>
          <w:color w:val="000000"/>
          <w:sz w:val="28"/>
        </w:rPr>
        <w:t>
      3) пропорции – передача правильных пропорциональных отношений, степень сходства с изображаемым предметом;</w:t>
      </w:r>
    </w:p>
    <w:bookmarkEnd w:id="25504"/>
    <w:bookmarkStart w:name="z30057" w:id="25505"/>
    <w:p>
      <w:pPr>
        <w:spacing w:after="0"/>
        <w:ind w:left="0"/>
        <w:jc w:val="both"/>
      </w:pPr>
      <w:r>
        <w:rPr>
          <w:rFonts w:ascii="Times New Roman"/>
          <w:b w:val="false"/>
          <w:i w:val="false"/>
          <w:color w:val="000000"/>
          <w:sz w:val="28"/>
        </w:rPr>
        <w:t>
      4) конструкцию – правильную последовательность построения, изображение внутренней конструкции;</w:t>
      </w:r>
    </w:p>
    <w:bookmarkEnd w:id="25505"/>
    <w:bookmarkStart w:name="z30058" w:id="25506"/>
    <w:p>
      <w:pPr>
        <w:spacing w:after="0"/>
        <w:ind w:left="0"/>
        <w:jc w:val="both"/>
      </w:pPr>
      <w:r>
        <w:rPr>
          <w:rFonts w:ascii="Times New Roman"/>
          <w:b w:val="false"/>
          <w:i w:val="false"/>
          <w:color w:val="000000"/>
          <w:sz w:val="28"/>
        </w:rPr>
        <w:t>
      5) перспективу – верное определение точки зрения и линии горизонта, рисунок выполнен с использованием одной точки зрения и одной линии горизонта, соблюдение линейной перспективы, соблюдение воздушной перспективы;</w:t>
      </w:r>
    </w:p>
    <w:bookmarkEnd w:id="25506"/>
    <w:bookmarkStart w:name="z30059" w:id="25507"/>
    <w:p>
      <w:pPr>
        <w:spacing w:after="0"/>
        <w:ind w:left="0"/>
        <w:jc w:val="both"/>
      </w:pPr>
      <w:r>
        <w:rPr>
          <w:rFonts w:ascii="Times New Roman"/>
          <w:b w:val="false"/>
          <w:i w:val="false"/>
          <w:color w:val="000000"/>
          <w:sz w:val="28"/>
        </w:rPr>
        <w:t>
      6) объемно-пространственное решение – наличие всех градаций светотени, передача объема градациями тона, передача объема изменением напряжения линии, уместное использование линии напряжения, плановость, пространство;</w:t>
      </w:r>
    </w:p>
    <w:bookmarkEnd w:id="25507"/>
    <w:bookmarkStart w:name="z30060" w:id="25508"/>
    <w:p>
      <w:pPr>
        <w:spacing w:after="0"/>
        <w:ind w:left="0"/>
        <w:jc w:val="both"/>
      </w:pPr>
      <w:r>
        <w:rPr>
          <w:rFonts w:ascii="Times New Roman"/>
          <w:b w:val="false"/>
          <w:i w:val="false"/>
          <w:color w:val="000000"/>
          <w:sz w:val="28"/>
        </w:rPr>
        <w:t>
      7) владение графической техникой;</w:t>
      </w:r>
    </w:p>
    <w:bookmarkEnd w:id="25508"/>
    <w:bookmarkStart w:name="z30061" w:id="25509"/>
    <w:p>
      <w:pPr>
        <w:spacing w:after="0"/>
        <w:ind w:left="0"/>
        <w:jc w:val="both"/>
      </w:pPr>
      <w:r>
        <w:rPr>
          <w:rFonts w:ascii="Times New Roman"/>
          <w:b w:val="false"/>
          <w:i w:val="false"/>
          <w:color w:val="000000"/>
          <w:sz w:val="28"/>
        </w:rPr>
        <w:t>
      8) общее впечатление от работы, верная расстановка акцентов.</w:t>
      </w:r>
    </w:p>
    <w:bookmarkEnd w:id="25509"/>
    <w:bookmarkStart w:name="z30062" w:id="25510"/>
    <w:p>
      <w:pPr>
        <w:spacing w:after="0"/>
        <w:ind w:left="0"/>
        <w:jc w:val="both"/>
      </w:pPr>
      <w:r>
        <w:rPr>
          <w:rFonts w:ascii="Times New Roman"/>
          <w:b w:val="false"/>
          <w:i w:val="false"/>
          <w:color w:val="000000"/>
          <w:sz w:val="28"/>
        </w:rPr>
        <w:t>
      84. Критерии оценки:</w:t>
      </w:r>
    </w:p>
    <w:bookmarkEnd w:id="25510"/>
    <w:bookmarkStart w:name="z30063" w:id="25511"/>
    <w:p>
      <w:pPr>
        <w:spacing w:after="0"/>
        <w:ind w:left="0"/>
        <w:jc w:val="both"/>
      </w:pPr>
      <w:r>
        <w:rPr>
          <w:rFonts w:ascii="Times New Roman"/>
          <w:b w:val="false"/>
          <w:i w:val="false"/>
          <w:color w:val="000000"/>
          <w:sz w:val="28"/>
        </w:rPr>
        <w:t xml:space="preserve">
      1) оценка "5" "отлично" – самостоятельный выбор формата, правильная компоновка изображения на листе, последовательное, грамотное и точное ведение построения, умелое использование выразительных особенностей применяемого графического материала, владение линией, штрихом, тоном, умение самостоятельно исправлять ошибки и недочеты в рисунке, умение обобщать рисунок и приводить его к целостности, творческий подход. </w:t>
      </w:r>
    </w:p>
    <w:bookmarkEnd w:id="25511"/>
    <w:bookmarkStart w:name="z30064" w:id="25512"/>
    <w:p>
      <w:pPr>
        <w:spacing w:after="0"/>
        <w:ind w:left="0"/>
        <w:jc w:val="both"/>
      </w:pPr>
      <w:r>
        <w:rPr>
          <w:rFonts w:ascii="Times New Roman"/>
          <w:b w:val="false"/>
          <w:i w:val="false"/>
          <w:color w:val="000000"/>
          <w:sz w:val="28"/>
        </w:rPr>
        <w:t>
      2) оценка "4" "хорошо" – некоторая неточность в компоновке, небольшие недочеты в конструктивном построении, незначительные нарушения в последовательности работы тоном, как следствие, незначительные ошибки в передаче тональных отношений, некоторая дробность и небрежность рисунка;</w:t>
      </w:r>
    </w:p>
    <w:bookmarkEnd w:id="25512"/>
    <w:bookmarkStart w:name="z30065" w:id="25513"/>
    <w:p>
      <w:pPr>
        <w:spacing w:after="0"/>
        <w:ind w:left="0"/>
        <w:jc w:val="both"/>
      </w:pPr>
      <w:r>
        <w:rPr>
          <w:rFonts w:ascii="Times New Roman"/>
          <w:b w:val="false"/>
          <w:i w:val="false"/>
          <w:color w:val="000000"/>
          <w:sz w:val="28"/>
        </w:rPr>
        <w:t>
      3) оценка "3" "удовлетворительно" – ошибки в компоновке, неумение самостоятельно анализировать и исправлять допущенные ошибки в построении и тональном решении рисунка; однообразное использование графических приемов для решения разных задач, незаконченность, неаккуратность, небрежность в рисунке;</w:t>
      </w:r>
    </w:p>
    <w:bookmarkEnd w:id="25513"/>
    <w:bookmarkStart w:name="z30066" w:id="25514"/>
    <w:p>
      <w:pPr>
        <w:spacing w:after="0"/>
        <w:ind w:left="0"/>
        <w:jc w:val="both"/>
      </w:pPr>
      <w:r>
        <w:rPr>
          <w:rFonts w:ascii="Times New Roman"/>
          <w:b w:val="false"/>
          <w:i w:val="false"/>
          <w:color w:val="000000"/>
          <w:sz w:val="28"/>
        </w:rPr>
        <w:t>
      4) оценка "2" "неудовлетворительно" – незнание и непонимание учебного материала;</w:t>
      </w:r>
    </w:p>
    <w:bookmarkEnd w:id="25514"/>
    <w:bookmarkStart w:name="z30067" w:id="2551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5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69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0069" w:id="25516"/>
    <w:p>
      <w:pPr>
        <w:spacing w:after="0"/>
        <w:ind w:left="0"/>
        <w:jc w:val="left"/>
      </w:pPr>
      <w:r>
        <w:rPr>
          <w:rFonts w:ascii="Times New Roman"/>
          <w:b/>
          <w:i w:val="false"/>
          <w:color w:val="000000"/>
        </w:rPr>
        <w:t xml:space="preserve"> Образовательная программа "Живопись" детских школ искусств</w:t>
      </w:r>
    </w:p>
    <w:bookmarkEnd w:id="25516"/>
    <w:p>
      <w:pPr>
        <w:spacing w:after="0"/>
        <w:ind w:left="0"/>
        <w:jc w:val="both"/>
      </w:pPr>
      <w:r>
        <w:rPr>
          <w:rFonts w:ascii="Times New Roman"/>
          <w:b w:val="false"/>
          <w:i w:val="false"/>
          <w:color w:val="ff0000"/>
          <w:sz w:val="28"/>
        </w:rPr>
        <w:t xml:space="preserve">
      Сноска. Приказ дополнен приложением 69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70" w:id="25517"/>
    <w:p>
      <w:pPr>
        <w:spacing w:after="0"/>
        <w:ind w:left="0"/>
        <w:jc w:val="left"/>
      </w:pPr>
      <w:r>
        <w:rPr>
          <w:rFonts w:ascii="Times New Roman"/>
          <w:b/>
          <w:i w:val="false"/>
          <w:color w:val="000000"/>
        </w:rPr>
        <w:t xml:space="preserve"> Глава 1. Общие положения</w:t>
      </w:r>
    </w:p>
    <w:bookmarkEnd w:id="25517"/>
    <w:bookmarkStart w:name="z30071" w:id="25518"/>
    <w:p>
      <w:pPr>
        <w:spacing w:after="0"/>
        <w:ind w:left="0"/>
        <w:jc w:val="both"/>
      </w:pPr>
      <w:r>
        <w:rPr>
          <w:rFonts w:ascii="Times New Roman"/>
          <w:b w:val="false"/>
          <w:i w:val="false"/>
          <w:color w:val="000000"/>
          <w:sz w:val="28"/>
        </w:rPr>
        <w:t>
      1. Образовательная программа "Живопись"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"Живопись".</w:t>
      </w:r>
    </w:p>
    <w:bookmarkEnd w:id="25518"/>
    <w:bookmarkStart w:name="z30072" w:id="25519"/>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25519"/>
    <w:bookmarkStart w:name="z30073" w:id="25520"/>
    <w:p>
      <w:pPr>
        <w:spacing w:after="0"/>
        <w:ind w:left="0"/>
        <w:jc w:val="both"/>
      </w:pPr>
      <w:r>
        <w:rPr>
          <w:rFonts w:ascii="Times New Roman"/>
          <w:b w:val="false"/>
          <w:i w:val="false"/>
          <w:color w:val="000000"/>
          <w:sz w:val="28"/>
        </w:rPr>
        <w:t>
      1) акварель – живописная техника, использующая специальные акварельные краски, при растворении в воде образующие прозрачную взвесь тонкого пигмента, и позволяющая за счет этого создавать эффект легкости, воздушности и тонких цветовых переходов;</w:t>
      </w:r>
    </w:p>
    <w:bookmarkEnd w:id="25520"/>
    <w:bookmarkStart w:name="z30074" w:id="25521"/>
    <w:p>
      <w:pPr>
        <w:spacing w:after="0"/>
        <w:ind w:left="0"/>
        <w:jc w:val="both"/>
      </w:pPr>
      <w:r>
        <w:rPr>
          <w:rFonts w:ascii="Times New Roman"/>
          <w:b w:val="false"/>
          <w:i w:val="false"/>
          <w:color w:val="000000"/>
          <w:sz w:val="28"/>
        </w:rPr>
        <w:t xml:space="preserve">
      2) смешанная или нейтральная цветовая гамма – равновесие в композиции теплых и холодных (смешанная) или отсутствие теплых и холодных (нейтральная) оттенков; </w:t>
      </w:r>
    </w:p>
    <w:bookmarkEnd w:id="25521"/>
    <w:bookmarkStart w:name="z30075" w:id="25522"/>
    <w:p>
      <w:pPr>
        <w:spacing w:after="0"/>
        <w:ind w:left="0"/>
        <w:jc w:val="both"/>
      </w:pPr>
      <w:r>
        <w:rPr>
          <w:rFonts w:ascii="Times New Roman"/>
          <w:b w:val="false"/>
          <w:i w:val="false"/>
          <w:color w:val="000000"/>
          <w:sz w:val="28"/>
        </w:rPr>
        <w:t>
      3) воздушная перспектива – прием, помогающий художнику-пейзажисту создавать на своих полотнах иллюзию глубины пространства;</w:t>
      </w:r>
    </w:p>
    <w:bookmarkEnd w:id="25522"/>
    <w:bookmarkStart w:name="z30076" w:id="25523"/>
    <w:p>
      <w:pPr>
        <w:spacing w:after="0"/>
        <w:ind w:left="0"/>
        <w:jc w:val="both"/>
      </w:pPr>
      <w:r>
        <w:rPr>
          <w:rFonts w:ascii="Times New Roman"/>
          <w:b w:val="false"/>
          <w:i w:val="false"/>
          <w:color w:val="000000"/>
          <w:sz w:val="28"/>
        </w:rPr>
        <w:t xml:space="preserve">
      4) изобразительное искусство – искусство, связанное со зрительным восприятием и создающее изображения видимого мира на плоскости и в пространстве; </w:t>
      </w:r>
    </w:p>
    <w:bookmarkEnd w:id="25523"/>
    <w:bookmarkStart w:name="z30077" w:id="25524"/>
    <w:p>
      <w:pPr>
        <w:spacing w:after="0"/>
        <w:ind w:left="0"/>
        <w:jc w:val="both"/>
      </w:pPr>
      <w:r>
        <w:rPr>
          <w:rFonts w:ascii="Times New Roman"/>
          <w:b w:val="false"/>
          <w:i w:val="false"/>
          <w:color w:val="000000"/>
          <w:sz w:val="28"/>
        </w:rPr>
        <w:t>
      5) гризайль – вид живописи, выполняемый тональными градациями одного цвета, чаще всего цвета сепии или серого, также техника создания нарисованных барельефов и других архитектурных или скульптурных элементов;</w:t>
      </w:r>
    </w:p>
    <w:bookmarkEnd w:id="25524"/>
    <w:bookmarkStart w:name="z30078" w:id="25525"/>
    <w:p>
      <w:pPr>
        <w:spacing w:after="0"/>
        <w:ind w:left="0"/>
        <w:jc w:val="both"/>
      </w:pPr>
      <w:r>
        <w:rPr>
          <w:rFonts w:ascii="Times New Roman"/>
          <w:b w:val="false"/>
          <w:i w:val="false"/>
          <w:color w:val="000000"/>
          <w:sz w:val="28"/>
        </w:rPr>
        <w:t>
      6) плоскостной натюрморт – натюрморт, где синтезируется линейная и воздушная перспектива изображения;</w:t>
      </w:r>
    </w:p>
    <w:bookmarkEnd w:id="25525"/>
    <w:bookmarkStart w:name="z30079" w:id="25526"/>
    <w:p>
      <w:pPr>
        <w:spacing w:after="0"/>
        <w:ind w:left="0"/>
        <w:jc w:val="both"/>
      </w:pPr>
      <w:r>
        <w:rPr>
          <w:rFonts w:ascii="Times New Roman"/>
          <w:b w:val="false"/>
          <w:i w:val="false"/>
          <w:color w:val="000000"/>
          <w:sz w:val="28"/>
        </w:rPr>
        <w:t>
      7) блик – элемент светоте́ни, световое пятно на ярко освещенной выпуклой или плоской глянцевой поверхности; самая яркая часть предмета, освещенная больше, чем свет на предмете;</w:t>
      </w:r>
    </w:p>
    <w:bookmarkEnd w:id="25526"/>
    <w:bookmarkStart w:name="z30080" w:id="25527"/>
    <w:p>
      <w:pPr>
        <w:spacing w:after="0"/>
        <w:ind w:left="0"/>
        <w:jc w:val="both"/>
      </w:pPr>
      <w:r>
        <w:rPr>
          <w:rFonts w:ascii="Times New Roman"/>
          <w:b w:val="false"/>
          <w:i w:val="false"/>
          <w:color w:val="000000"/>
          <w:sz w:val="28"/>
        </w:rPr>
        <w:t>
      8) полутень – переход от света к тени;</w:t>
      </w:r>
    </w:p>
    <w:bookmarkEnd w:id="25527"/>
    <w:bookmarkStart w:name="z30081" w:id="25528"/>
    <w:p>
      <w:pPr>
        <w:spacing w:after="0"/>
        <w:ind w:left="0"/>
        <w:jc w:val="both"/>
      </w:pPr>
      <w:r>
        <w:rPr>
          <w:rFonts w:ascii="Times New Roman"/>
          <w:b w:val="false"/>
          <w:i w:val="false"/>
          <w:color w:val="000000"/>
          <w:sz w:val="28"/>
        </w:rPr>
        <w:t>
      9) теплая цветовая гамма – гамма, полученная путем использования цветов с теплым оттенком;</w:t>
      </w:r>
    </w:p>
    <w:bookmarkEnd w:id="25528"/>
    <w:bookmarkStart w:name="z30082" w:id="25529"/>
    <w:p>
      <w:pPr>
        <w:spacing w:after="0"/>
        <w:ind w:left="0"/>
        <w:jc w:val="both"/>
      </w:pPr>
      <w:r>
        <w:rPr>
          <w:rFonts w:ascii="Times New Roman"/>
          <w:b w:val="false"/>
          <w:i w:val="false"/>
          <w:color w:val="000000"/>
          <w:sz w:val="28"/>
        </w:rPr>
        <w:t>
      10) живопись – вид изобразительного искусства, связанный с передачей зрительных образов посредством нанесения красок на жесткую или гибкую поверхность;</w:t>
      </w:r>
    </w:p>
    <w:bookmarkEnd w:id="25529"/>
    <w:bookmarkStart w:name="z30083" w:id="25530"/>
    <w:p>
      <w:pPr>
        <w:spacing w:after="0"/>
        <w:ind w:left="0"/>
        <w:jc w:val="both"/>
      </w:pPr>
      <w:r>
        <w:rPr>
          <w:rFonts w:ascii="Times New Roman"/>
          <w:b w:val="false"/>
          <w:i w:val="false"/>
          <w:color w:val="000000"/>
          <w:sz w:val="28"/>
        </w:rPr>
        <w:t>
      11) локальный цвет в живописи – основной и неизменный цвет изображаемых объектов, условный, лишенный оттенков, которые возникают в природе под воздействием освещения, воздушной среды, рефлексов от окружающих предметов;</w:t>
      </w:r>
    </w:p>
    <w:bookmarkEnd w:id="25530"/>
    <w:bookmarkStart w:name="z30084" w:id="25531"/>
    <w:p>
      <w:pPr>
        <w:spacing w:after="0"/>
        <w:ind w:left="0"/>
        <w:jc w:val="both"/>
      </w:pPr>
      <w:r>
        <w:rPr>
          <w:rFonts w:ascii="Times New Roman"/>
          <w:b w:val="false"/>
          <w:i w:val="false"/>
          <w:color w:val="000000"/>
          <w:sz w:val="28"/>
        </w:rPr>
        <w:t>
      12) этюд в живописи – художественное произведение, выполненное в большинстве случаев с натуры, позволяющее художнику изучить и обработать какой-либо изобразительный мотив;</w:t>
      </w:r>
    </w:p>
    <w:bookmarkEnd w:id="25531"/>
    <w:bookmarkStart w:name="z30085" w:id="25532"/>
    <w:p>
      <w:pPr>
        <w:spacing w:after="0"/>
        <w:ind w:left="0"/>
        <w:jc w:val="both"/>
      </w:pPr>
      <w:r>
        <w:rPr>
          <w:rFonts w:ascii="Times New Roman"/>
          <w:b w:val="false"/>
          <w:i w:val="false"/>
          <w:color w:val="000000"/>
          <w:sz w:val="28"/>
        </w:rPr>
        <w:t>
      13) контраст – резкое отличие предметов по тем или иным свойствам (размер, форма, цвет, светотени и так далее), резко выраженная противоположность. Цветовой контраст – это разница между оттенками цвета;</w:t>
      </w:r>
    </w:p>
    <w:bookmarkEnd w:id="25532"/>
    <w:bookmarkStart w:name="z30086" w:id="25533"/>
    <w:p>
      <w:pPr>
        <w:spacing w:after="0"/>
        <w:ind w:left="0"/>
        <w:jc w:val="both"/>
      </w:pPr>
      <w:r>
        <w:rPr>
          <w:rFonts w:ascii="Times New Roman"/>
          <w:b w:val="false"/>
          <w:i w:val="false"/>
          <w:color w:val="000000"/>
          <w:sz w:val="28"/>
        </w:rPr>
        <w:t xml:space="preserve">
      14) композиция – важнейший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 </w:t>
      </w:r>
    </w:p>
    <w:bookmarkEnd w:id="25533"/>
    <w:bookmarkStart w:name="z30087" w:id="25534"/>
    <w:p>
      <w:pPr>
        <w:spacing w:after="0"/>
        <w:ind w:left="0"/>
        <w:jc w:val="both"/>
      </w:pPr>
      <w:r>
        <w:rPr>
          <w:rFonts w:ascii="Times New Roman"/>
          <w:b w:val="false"/>
          <w:i w:val="false"/>
          <w:color w:val="000000"/>
          <w:sz w:val="28"/>
        </w:rPr>
        <w:t>
      15) конструкция – строение, взаимное расположение частей предмета, структура его формы;</w:t>
      </w:r>
    </w:p>
    <w:bookmarkEnd w:id="25534"/>
    <w:bookmarkStart w:name="z30088" w:id="25535"/>
    <w:p>
      <w:pPr>
        <w:spacing w:after="0"/>
        <w:ind w:left="0"/>
        <w:jc w:val="both"/>
      </w:pPr>
      <w:r>
        <w:rPr>
          <w:rFonts w:ascii="Times New Roman"/>
          <w:b w:val="false"/>
          <w:i w:val="false"/>
          <w:color w:val="000000"/>
          <w:sz w:val="28"/>
        </w:rPr>
        <w:t>
      16) колорит – образующая эстетическое единство система цветовых тонов, их сочетаний и взаимоотношений в произведении искусства;</w:t>
      </w:r>
    </w:p>
    <w:bookmarkEnd w:id="25535"/>
    <w:bookmarkStart w:name="z30089" w:id="25536"/>
    <w:p>
      <w:pPr>
        <w:spacing w:after="0"/>
        <w:ind w:left="0"/>
        <w:jc w:val="both"/>
      </w:pPr>
      <w:r>
        <w:rPr>
          <w:rFonts w:ascii="Times New Roman"/>
          <w:b w:val="false"/>
          <w:i w:val="false"/>
          <w:color w:val="000000"/>
          <w:sz w:val="28"/>
        </w:rPr>
        <w:t>
      17) отношения – термин художественной практики, определяющий точную взаимосвязь элементов изображения, существующая в натуре и используемая при создании произведений;</w:t>
      </w:r>
    </w:p>
    <w:bookmarkEnd w:id="25536"/>
    <w:bookmarkStart w:name="z30090" w:id="25537"/>
    <w:p>
      <w:pPr>
        <w:spacing w:after="0"/>
        <w:ind w:left="0"/>
        <w:jc w:val="both"/>
      </w:pPr>
      <w:r>
        <w:rPr>
          <w:rFonts w:ascii="Times New Roman"/>
          <w:b w:val="false"/>
          <w:i w:val="false"/>
          <w:color w:val="000000"/>
          <w:sz w:val="28"/>
        </w:rPr>
        <w:t>
      18) дополнительные цвета (взаимодополнительные) – пары цветов, оптическое смешение которых приводит к формированию психологического ощущения ахроматического цвета (черного, белого или серого);</w:t>
      </w:r>
    </w:p>
    <w:bookmarkEnd w:id="25537"/>
    <w:bookmarkStart w:name="z30091" w:id="25538"/>
    <w:p>
      <w:pPr>
        <w:spacing w:after="0"/>
        <w:ind w:left="0"/>
        <w:jc w:val="both"/>
      </w:pPr>
      <w:r>
        <w:rPr>
          <w:rFonts w:ascii="Times New Roman"/>
          <w:b w:val="false"/>
          <w:i w:val="false"/>
          <w:color w:val="000000"/>
          <w:sz w:val="28"/>
        </w:rPr>
        <w:t>
      19) монохромия – композиции, где доминирует один цветовой тон и несколько соседних цветов, воспринимаемых как оттенки основного;</w:t>
      </w:r>
    </w:p>
    <w:bookmarkEnd w:id="25538"/>
    <w:bookmarkStart w:name="z30092" w:id="25539"/>
    <w:p>
      <w:pPr>
        <w:spacing w:after="0"/>
        <w:ind w:left="0"/>
        <w:jc w:val="both"/>
      </w:pPr>
      <w:r>
        <w:rPr>
          <w:rFonts w:ascii="Times New Roman"/>
          <w:b w:val="false"/>
          <w:i w:val="false"/>
          <w:color w:val="000000"/>
          <w:sz w:val="28"/>
        </w:rPr>
        <w:t>
      20) основные цвета (первичные цвета) — условно выбранные, "базисные" цвета, при смешении которых в разных пропорциях можно получить все остальные цвета и оттенки;</w:t>
      </w:r>
    </w:p>
    <w:bookmarkEnd w:id="25539"/>
    <w:bookmarkStart w:name="z30093" w:id="25540"/>
    <w:p>
      <w:pPr>
        <w:spacing w:after="0"/>
        <w:ind w:left="0"/>
        <w:jc w:val="both"/>
      </w:pPr>
      <w:r>
        <w:rPr>
          <w:rFonts w:ascii="Times New Roman"/>
          <w:b w:val="false"/>
          <w:i w:val="false"/>
          <w:color w:val="000000"/>
          <w:sz w:val="28"/>
        </w:rPr>
        <w:t>
      21) натюрморт – изображение неодушевленных предметов в изобразительном искусстве;</w:t>
      </w:r>
    </w:p>
    <w:bookmarkEnd w:id="25540"/>
    <w:bookmarkStart w:name="z30094" w:id="25541"/>
    <w:p>
      <w:pPr>
        <w:spacing w:after="0"/>
        <w:ind w:left="0"/>
        <w:jc w:val="both"/>
      </w:pPr>
      <w:r>
        <w:rPr>
          <w:rFonts w:ascii="Times New Roman"/>
          <w:b w:val="false"/>
          <w:i w:val="false"/>
          <w:color w:val="000000"/>
          <w:sz w:val="28"/>
        </w:rPr>
        <w:t xml:space="preserve">
      22) собственная тень – самая темная часть предмета и располагается на стороне, которая не освещена; </w:t>
      </w:r>
    </w:p>
    <w:bookmarkEnd w:id="25541"/>
    <w:bookmarkStart w:name="z30095" w:id="25542"/>
    <w:p>
      <w:pPr>
        <w:spacing w:after="0"/>
        <w:ind w:left="0"/>
        <w:jc w:val="both"/>
      </w:pPr>
      <w:r>
        <w:rPr>
          <w:rFonts w:ascii="Times New Roman"/>
          <w:b w:val="false"/>
          <w:i w:val="false"/>
          <w:color w:val="000000"/>
          <w:sz w:val="28"/>
        </w:rPr>
        <w:t>
      23) пропорции – соразмерность всех частей художественного произведения или архитектурного сооружения, их соответствие друг другу и определенное соотношение с целым;</w:t>
      </w:r>
    </w:p>
    <w:bookmarkEnd w:id="25542"/>
    <w:bookmarkStart w:name="z30096" w:id="25543"/>
    <w:p>
      <w:pPr>
        <w:spacing w:after="0"/>
        <w:ind w:left="0"/>
        <w:jc w:val="both"/>
      </w:pPr>
      <w:r>
        <w:rPr>
          <w:rFonts w:ascii="Times New Roman"/>
          <w:b w:val="false"/>
          <w:i w:val="false"/>
          <w:color w:val="000000"/>
          <w:sz w:val="28"/>
        </w:rPr>
        <w:t>
      24) тон – передача в рисунке светотеневых отношений (градаций) на предмете посредством штриховки, тушевки и окраски;</w:t>
      </w:r>
    </w:p>
    <w:bookmarkEnd w:id="25543"/>
    <w:bookmarkStart w:name="z30097" w:id="25544"/>
    <w:p>
      <w:pPr>
        <w:spacing w:after="0"/>
        <w:ind w:left="0"/>
        <w:jc w:val="both"/>
      </w:pPr>
      <w:r>
        <w:rPr>
          <w:rFonts w:ascii="Times New Roman"/>
          <w:b w:val="false"/>
          <w:i w:val="false"/>
          <w:color w:val="000000"/>
          <w:sz w:val="28"/>
        </w:rPr>
        <w:t>
      25) рефлекс – отраженный свет и оттенки от соседних предметов;</w:t>
      </w:r>
    </w:p>
    <w:bookmarkEnd w:id="25544"/>
    <w:bookmarkStart w:name="z30098" w:id="25545"/>
    <w:p>
      <w:pPr>
        <w:spacing w:after="0"/>
        <w:ind w:left="0"/>
        <w:jc w:val="both"/>
      </w:pPr>
      <w:r>
        <w:rPr>
          <w:rFonts w:ascii="Times New Roman"/>
          <w:b w:val="false"/>
          <w:i w:val="false"/>
          <w:color w:val="000000"/>
          <w:sz w:val="28"/>
        </w:rPr>
        <w:t>
      26) ритм – один из ключевых моментов в искусстве, создается повторением цвета, объектов, пятен света и тени;</w:t>
      </w:r>
    </w:p>
    <w:bookmarkEnd w:id="25545"/>
    <w:bookmarkStart w:name="z30099" w:id="25546"/>
    <w:p>
      <w:pPr>
        <w:spacing w:after="0"/>
        <w:ind w:left="0"/>
        <w:jc w:val="both"/>
      </w:pPr>
      <w:r>
        <w:rPr>
          <w:rFonts w:ascii="Times New Roman"/>
          <w:b w:val="false"/>
          <w:i w:val="false"/>
          <w:color w:val="000000"/>
          <w:sz w:val="28"/>
        </w:rPr>
        <w:t xml:space="preserve">
      27) декоративность – совокупность художественных свойств, усиливающих эмоциональную выразительность и художественно организационную роль произведений пластических искусств в окружающей человека предметной среде; </w:t>
      </w:r>
    </w:p>
    <w:bookmarkEnd w:id="25546"/>
    <w:bookmarkStart w:name="z30100" w:id="25547"/>
    <w:p>
      <w:pPr>
        <w:spacing w:after="0"/>
        <w:ind w:left="0"/>
        <w:jc w:val="both"/>
      </w:pPr>
      <w:r>
        <w:rPr>
          <w:rFonts w:ascii="Times New Roman"/>
          <w:b w:val="false"/>
          <w:i w:val="false"/>
          <w:color w:val="000000"/>
          <w:sz w:val="28"/>
        </w:rPr>
        <w:t>
      28) свет – освещенная часть предмета;</w:t>
      </w:r>
    </w:p>
    <w:bookmarkEnd w:id="25547"/>
    <w:bookmarkStart w:name="z30101" w:id="25548"/>
    <w:p>
      <w:pPr>
        <w:spacing w:after="0"/>
        <w:ind w:left="0"/>
        <w:jc w:val="both"/>
      </w:pPr>
      <w:r>
        <w:rPr>
          <w:rFonts w:ascii="Times New Roman"/>
          <w:b w:val="false"/>
          <w:i w:val="false"/>
          <w:color w:val="000000"/>
          <w:sz w:val="28"/>
        </w:rPr>
        <w:t>
      29) симметрия – соответствие, неизменность (инвариантность), проявляемые при каких-либо изменениях, преобразованиях;</w:t>
      </w:r>
    </w:p>
    <w:bookmarkEnd w:id="25548"/>
    <w:bookmarkStart w:name="z30102" w:id="25549"/>
    <w:p>
      <w:pPr>
        <w:spacing w:after="0"/>
        <w:ind w:left="0"/>
        <w:jc w:val="both"/>
      </w:pPr>
      <w:r>
        <w:rPr>
          <w:rFonts w:ascii="Times New Roman"/>
          <w:b w:val="false"/>
          <w:i w:val="false"/>
          <w:color w:val="000000"/>
          <w:sz w:val="28"/>
        </w:rPr>
        <w:t>
      30) линия – наиболее распространенное изобразительно-выразительное средство, легко наносимое любым материалом;</w:t>
      </w:r>
    </w:p>
    <w:bookmarkEnd w:id="25549"/>
    <w:bookmarkStart w:name="z30103" w:id="25550"/>
    <w:p>
      <w:pPr>
        <w:spacing w:after="0"/>
        <w:ind w:left="0"/>
        <w:jc w:val="both"/>
      </w:pPr>
      <w:r>
        <w:rPr>
          <w:rFonts w:ascii="Times New Roman"/>
          <w:b w:val="false"/>
          <w:i w:val="false"/>
          <w:color w:val="000000"/>
          <w:sz w:val="28"/>
        </w:rPr>
        <w:t>
      31) рисунок – разновидность художественной графики, основанная на технических средствах и возможностях рисования; тональное изображение выявляет объем и пространство увиденного, подчеркивает форму;</w:t>
      </w:r>
    </w:p>
    <w:bookmarkEnd w:id="25550"/>
    <w:bookmarkStart w:name="z30104" w:id="25551"/>
    <w:p>
      <w:pPr>
        <w:spacing w:after="0"/>
        <w:ind w:left="0"/>
        <w:jc w:val="both"/>
      </w:pPr>
      <w:r>
        <w:rPr>
          <w:rFonts w:ascii="Times New Roman"/>
          <w:b w:val="false"/>
          <w:i w:val="false"/>
          <w:color w:val="000000"/>
          <w:sz w:val="28"/>
        </w:rPr>
        <w:t>
      32) форма рисунка – изображение, начертание на плоскости;</w:t>
      </w:r>
    </w:p>
    <w:bookmarkEnd w:id="25551"/>
    <w:bookmarkStart w:name="z30105" w:id="25552"/>
    <w:p>
      <w:pPr>
        <w:spacing w:after="0"/>
        <w:ind w:left="0"/>
        <w:jc w:val="both"/>
      </w:pPr>
      <w:r>
        <w:rPr>
          <w:rFonts w:ascii="Times New Roman"/>
          <w:b w:val="false"/>
          <w:i w:val="false"/>
          <w:color w:val="000000"/>
          <w:sz w:val="28"/>
        </w:rPr>
        <w:t>
      33) холодная цветовая гамма – гамма, полученная путем использования цветов с холодным оттенком;</w:t>
      </w:r>
    </w:p>
    <w:bookmarkEnd w:id="25552"/>
    <w:bookmarkStart w:name="z30106" w:id="25553"/>
    <w:p>
      <w:pPr>
        <w:spacing w:after="0"/>
        <w:ind w:left="0"/>
        <w:jc w:val="both"/>
      </w:pPr>
      <w:r>
        <w:rPr>
          <w:rFonts w:ascii="Times New Roman"/>
          <w:b w:val="false"/>
          <w:i w:val="false"/>
          <w:color w:val="000000"/>
          <w:sz w:val="28"/>
        </w:rPr>
        <w:t>
      34) силуэт – плоскостное изображение, прием работы, средство художественной выразительности, также вид графики;</w:t>
      </w:r>
    </w:p>
    <w:bookmarkEnd w:id="25553"/>
    <w:bookmarkStart w:name="z30107" w:id="25554"/>
    <w:p>
      <w:pPr>
        <w:spacing w:after="0"/>
        <w:ind w:left="0"/>
        <w:jc w:val="both"/>
      </w:pPr>
      <w:r>
        <w:rPr>
          <w:rFonts w:ascii="Times New Roman"/>
          <w:b w:val="false"/>
          <w:i w:val="false"/>
          <w:color w:val="000000"/>
          <w:sz w:val="28"/>
        </w:rPr>
        <w:t>
      35) линейная перспектива – изображение, построенное на плоскости, плоскость располагается вертикально, наклонно и горизонтально в зависимости от назначения перспективных изображений;</w:t>
      </w:r>
    </w:p>
    <w:bookmarkEnd w:id="25554"/>
    <w:bookmarkStart w:name="z30108" w:id="25555"/>
    <w:p>
      <w:pPr>
        <w:spacing w:after="0"/>
        <w:ind w:left="0"/>
        <w:jc w:val="both"/>
      </w:pPr>
      <w:r>
        <w:rPr>
          <w:rFonts w:ascii="Times New Roman"/>
          <w:b w:val="false"/>
          <w:i w:val="false"/>
          <w:color w:val="000000"/>
          <w:sz w:val="28"/>
        </w:rPr>
        <w:t>
      36) цветовая гармония – сочетание отдельных цветов или цветовых множеств, образующее органическое целое и вызывающее эстетическое переживание;</w:t>
      </w:r>
    </w:p>
    <w:bookmarkEnd w:id="25555"/>
    <w:bookmarkStart w:name="z30109" w:id="25556"/>
    <w:p>
      <w:pPr>
        <w:spacing w:after="0"/>
        <w:ind w:left="0"/>
        <w:jc w:val="both"/>
      </w:pPr>
      <w:r>
        <w:rPr>
          <w:rFonts w:ascii="Times New Roman"/>
          <w:b w:val="false"/>
          <w:i w:val="false"/>
          <w:color w:val="000000"/>
          <w:sz w:val="28"/>
        </w:rPr>
        <w:t>
      37) цветовые отношения – влияние цветов друг на друга в передаче зрительных образов с помощью красок;</w:t>
      </w:r>
    </w:p>
    <w:bookmarkEnd w:id="25556"/>
    <w:bookmarkStart w:name="z30110" w:id="25557"/>
    <w:p>
      <w:pPr>
        <w:spacing w:after="0"/>
        <w:ind w:left="0"/>
        <w:jc w:val="both"/>
      </w:pPr>
      <w:r>
        <w:rPr>
          <w:rFonts w:ascii="Times New Roman"/>
          <w:b w:val="false"/>
          <w:i w:val="false"/>
          <w:color w:val="000000"/>
          <w:sz w:val="28"/>
        </w:rPr>
        <w:t>
      38) падающая тень – тень от предмета;</w:t>
      </w:r>
    </w:p>
    <w:bookmarkEnd w:id="25557"/>
    <w:bookmarkStart w:name="z30111" w:id="25558"/>
    <w:p>
      <w:pPr>
        <w:spacing w:after="0"/>
        <w:ind w:left="0"/>
        <w:jc w:val="both"/>
      </w:pPr>
      <w:r>
        <w:rPr>
          <w:rFonts w:ascii="Times New Roman"/>
          <w:b w:val="false"/>
          <w:i w:val="false"/>
          <w:color w:val="000000"/>
          <w:sz w:val="28"/>
        </w:rPr>
        <w:t>
      39) цветовая среда – система, элементами которой являются цвета всех составляющих объемно-пространственной структуры и ее наполнения, воспринимаемые по распределению в пространстве и времени;</w:t>
      </w:r>
    </w:p>
    <w:bookmarkEnd w:id="25558"/>
    <w:bookmarkStart w:name="z30112" w:id="25559"/>
    <w:p>
      <w:pPr>
        <w:spacing w:after="0"/>
        <w:ind w:left="0"/>
        <w:jc w:val="both"/>
      </w:pPr>
      <w:r>
        <w:rPr>
          <w:rFonts w:ascii="Times New Roman"/>
          <w:b w:val="false"/>
          <w:i w:val="false"/>
          <w:color w:val="000000"/>
          <w:sz w:val="28"/>
        </w:rPr>
        <w:t>
      40) цветовая гамма – ряд гармонически взаимосвязанных оттенков цвета, используемых при создании художественных произведений;</w:t>
      </w:r>
    </w:p>
    <w:bookmarkEnd w:id="25559"/>
    <w:bookmarkStart w:name="z30113" w:id="25560"/>
    <w:p>
      <w:pPr>
        <w:spacing w:after="0"/>
        <w:ind w:left="0"/>
        <w:jc w:val="both"/>
      </w:pPr>
      <w:r>
        <w:rPr>
          <w:rFonts w:ascii="Times New Roman"/>
          <w:b w:val="false"/>
          <w:i w:val="false"/>
          <w:color w:val="000000"/>
          <w:sz w:val="28"/>
        </w:rPr>
        <w:t>
      41) цветовая культура – составляющая культуры, феномен, опирающийся на психофизиологию восприятия, на колористику как сумму знаний о цветовой среде;</w:t>
      </w:r>
    </w:p>
    <w:bookmarkEnd w:id="25560"/>
    <w:bookmarkStart w:name="z30114" w:id="25561"/>
    <w:p>
      <w:pPr>
        <w:spacing w:after="0"/>
        <w:ind w:left="0"/>
        <w:jc w:val="both"/>
      </w:pPr>
      <w:r>
        <w:rPr>
          <w:rFonts w:ascii="Times New Roman"/>
          <w:b w:val="false"/>
          <w:i w:val="false"/>
          <w:color w:val="000000"/>
          <w:sz w:val="28"/>
        </w:rPr>
        <w:t>
      42) цветовая композиция – совокупность цветовых пятен (на плоскости, объемной форме или в пространстве), организованных по какой-либо закономерности и рассчитанных на эстетическое впечатление;</w:t>
      </w:r>
    </w:p>
    <w:bookmarkEnd w:id="25561"/>
    <w:bookmarkStart w:name="z30115" w:id="25562"/>
    <w:p>
      <w:pPr>
        <w:spacing w:after="0"/>
        <w:ind w:left="0"/>
        <w:jc w:val="both"/>
      </w:pPr>
      <w:r>
        <w:rPr>
          <w:rFonts w:ascii="Times New Roman"/>
          <w:b w:val="false"/>
          <w:i w:val="false"/>
          <w:color w:val="000000"/>
          <w:sz w:val="28"/>
        </w:rPr>
        <w:t>
      43) цветовой рефлекс – оптический эффект отраженного света, увеличение силы окраски предмета или изменение его тона, которое возникает при световом отражении, что падает от окружающих предметов, оттенок цвета более сильно освещенного предмета на соседней с ним поверхности:</w:t>
      </w:r>
    </w:p>
    <w:bookmarkEnd w:id="25562"/>
    <w:bookmarkStart w:name="z30116" w:id="25563"/>
    <w:p>
      <w:pPr>
        <w:spacing w:after="0"/>
        <w:ind w:left="0"/>
        <w:jc w:val="both"/>
      </w:pPr>
      <w:r>
        <w:rPr>
          <w:rFonts w:ascii="Times New Roman"/>
          <w:b w:val="false"/>
          <w:i w:val="false"/>
          <w:color w:val="000000"/>
          <w:sz w:val="28"/>
        </w:rPr>
        <w:t>
      44) фактура – характер обработки поверхности изделия декоративно-прикладного искусства, скульптуры или живописной плоскости, способ передачи особенностей реальных предметов изобразительными средствами.</w:t>
      </w:r>
    </w:p>
    <w:bookmarkEnd w:id="25563"/>
    <w:bookmarkStart w:name="z30117" w:id="25564"/>
    <w:p>
      <w:pPr>
        <w:spacing w:after="0"/>
        <w:ind w:left="0"/>
        <w:jc w:val="both"/>
      </w:pPr>
      <w:r>
        <w:rPr>
          <w:rFonts w:ascii="Times New Roman"/>
          <w:b w:val="false"/>
          <w:i w:val="false"/>
          <w:color w:val="000000"/>
          <w:sz w:val="28"/>
        </w:rPr>
        <w:t>
      3. Цель программы: развитие у обучающегося способностей видеть и изображать форму во всем многообразии цветовых отношений, овладение начальными умениями, навыками, способами художественной грамоты.</w:t>
      </w:r>
    </w:p>
    <w:bookmarkEnd w:id="25564"/>
    <w:bookmarkStart w:name="z30118" w:id="25565"/>
    <w:p>
      <w:pPr>
        <w:spacing w:after="0"/>
        <w:ind w:left="0"/>
        <w:jc w:val="both"/>
      </w:pPr>
      <w:r>
        <w:rPr>
          <w:rFonts w:ascii="Times New Roman"/>
          <w:b w:val="false"/>
          <w:i w:val="false"/>
          <w:color w:val="000000"/>
          <w:sz w:val="28"/>
        </w:rPr>
        <w:t>
      4. Задачи программы.</w:t>
      </w:r>
    </w:p>
    <w:bookmarkEnd w:id="25565"/>
    <w:bookmarkStart w:name="z30119" w:id="25566"/>
    <w:p>
      <w:pPr>
        <w:spacing w:after="0"/>
        <w:ind w:left="0"/>
        <w:jc w:val="both"/>
      </w:pPr>
      <w:r>
        <w:rPr>
          <w:rFonts w:ascii="Times New Roman"/>
          <w:b w:val="false"/>
          <w:i w:val="false"/>
          <w:color w:val="000000"/>
          <w:sz w:val="28"/>
        </w:rPr>
        <w:t xml:space="preserve">
      Обучающие: </w:t>
      </w:r>
    </w:p>
    <w:bookmarkEnd w:id="25566"/>
    <w:bookmarkStart w:name="z30120" w:id="25567"/>
    <w:p>
      <w:pPr>
        <w:spacing w:after="0"/>
        <w:ind w:left="0"/>
        <w:jc w:val="both"/>
      </w:pPr>
      <w:r>
        <w:rPr>
          <w:rFonts w:ascii="Times New Roman"/>
          <w:b w:val="false"/>
          <w:i w:val="false"/>
          <w:color w:val="000000"/>
          <w:sz w:val="28"/>
        </w:rPr>
        <w:t xml:space="preserve">
      1) освоение терминологии; </w:t>
      </w:r>
    </w:p>
    <w:bookmarkEnd w:id="25567"/>
    <w:bookmarkStart w:name="z30121" w:id="25568"/>
    <w:p>
      <w:pPr>
        <w:spacing w:after="0"/>
        <w:ind w:left="0"/>
        <w:jc w:val="both"/>
      </w:pPr>
      <w:r>
        <w:rPr>
          <w:rFonts w:ascii="Times New Roman"/>
          <w:b w:val="false"/>
          <w:i w:val="false"/>
          <w:color w:val="000000"/>
          <w:sz w:val="28"/>
        </w:rPr>
        <w:t>
      2) знакомство с теорией живописи, законами цветоведения, цветовой гармонией, живописными материалами, их техническими свойствами и разнообразными техниками живописи;</w:t>
      </w:r>
    </w:p>
    <w:bookmarkEnd w:id="25568"/>
    <w:bookmarkStart w:name="z30122" w:id="25569"/>
    <w:p>
      <w:pPr>
        <w:spacing w:after="0"/>
        <w:ind w:left="0"/>
        <w:jc w:val="both"/>
      </w:pPr>
      <w:r>
        <w:rPr>
          <w:rFonts w:ascii="Times New Roman"/>
          <w:b w:val="false"/>
          <w:i w:val="false"/>
          <w:color w:val="000000"/>
          <w:sz w:val="28"/>
        </w:rPr>
        <w:t>
      3) формирование знаний о цвете в воздушной среде, взаимодействии цветов, рефлексе, холодных и теплых цветах, контрастности цветов, спектре и дополнительных цветах;</w:t>
      </w:r>
    </w:p>
    <w:bookmarkEnd w:id="25569"/>
    <w:bookmarkStart w:name="z30123" w:id="25570"/>
    <w:p>
      <w:pPr>
        <w:spacing w:after="0"/>
        <w:ind w:left="0"/>
        <w:jc w:val="both"/>
      </w:pPr>
      <w:r>
        <w:rPr>
          <w:rFonts w:ascii="Times New Roman"/>
          <w:b w:val="false"/>
          <w:i w:val="false"/>
          <w:color w:val="000000"/>
          <w:sz w:val="28"/>
        </w:rPr>
        <w:t xml:space="preserve">
      4) обучение навыкам грамотного ведения работы, использования художественных материалов, постоянному уточнению цветосветовых отношений во время работы, осознанному отношению к тону в живописных работах; </w:t>
      </w:r>
    </w:p>
    <w:bookmarkEnd w:id="25570"/>
    <w:bookmarkStart w:name="z30124" w:id="25571"/>
    <w:p>
      <w:pPr>
        <w:spacing w:after="0"/>
        <w:ind w:left="0"/>
        <w:jc w:val="both"/>
      </w:pPr>
      <w:r>
        <w:rPr>
          <w:rFonts w:ascii="Times New Roman"/>
          <w:b w:val="false"/>
          <w:i w:val="false"/>
          <w:color w:val="000000"/>
          <w:sz w:val="28"/>
        </w:rPr>
        <w:t>
      5) формирование умений видеть и передавать цветовые отношения в условиях пространственно-воздушной среды;</w:t>
      </w:r>
    </w:p>
    <w:bookmarkEnd w:id="25571"/>
    <w:bookmarkStart w:name="z30125" w:id="25572"/>
    <w:p>
      <w:pPr>
        <w:spacing w:after="0"/>
        <w:ind w:left="0"/>
        <w:jc w:val="both"/>
      </w:pPr>
      <w:r>
        <w:rPr>
          <w:rFonts w:ascii="Times New Roman"/>
          <w:b w:val="false"/>
          <w:i w:val="false"/>
          <w:color w:val="000000"/>
          <w:sz w:val="28"/>
        </w:rPr>
        <w:t>
      6) формирование умений изображать объекты предметного мира, пространство.</w:t>
      </w:r>
    </w:p>
    <w:bookmarkEnd w:id="25572"/>
    <w:bookmarkStart w:name="z30126" w:id="25573"/>
    <w:p>
      <w:pPr>
        <w:spacing w:after="0"/>
        <w:ind w:left="0"/>
        <w:jc w:val="both"/>
      </w:pPr>
      <w:r>
        <w:rPr>
          <w:rFonts w:ascii="Times New Roman"/>
          <w:b w:val="false"/>
          <w:i w:val="false"/>
          <w:color w:val="000000"/>
          <w:sz w:val="28"/>
        </w:rPr>
        <w:t>
      Развивающие:</w:t>
      </w:r>
    </w:p>
    <w:bookmarkEnd w:id="25573"/>
    <w:bookmarkStart w:name="z30127" w:id="25574"/>
    <w:p>
      <w:pPr>
        <w:spacing w:after="0"/>
        <w:ind w:left="0"/>
        <w:jc w:val="both"/>
      </w:pPr>
      <w:r>
        <w:rPr>
          <w:rFonts w:ascii="Times New Roman"/>
          <w:b w:val="false"/>
          <w:i w:val="false"/>
          <w:color w:val="000000"/>
          <w:sz w:val="28"/>
        </w:rPr>
        <w:t xml:space="preserve">
      1) развитие навыков передачи фактуры предметов, световоздушной среды с помощью цвета; </w:t>
      </w:r>
    </w:p>
    <w:bookmarkEnd w:id="25574"/>
    <w:bookmarkStart w:name="z30128" w:id="25575"/>
    <w:p>
      <w:pPr>
        <w:spacing w:after="0"/>
        <w:ind w:left="0"/>
        <w:jc w:val="both"/>
      </w:pPr>
      <w:r>
        <w:rPr>
          <w:rFonts w:ascii="Times New Roman"/>
          <w:b w:val="false"/>
          <w:i w:val="false"/>
          <w:color w:val="000000"/>
          <w:sz w:val="28"/>
        </w:rPr>
        <w:t>
      2) развитие воображения, зрительной памяти, фантазии;</w:t>
      </w:r>
    </w:p>
    <w:bookmarkEnd w:id="25575"/>
    <w:bookmarkStart w:name="z30129" w:id="25576"/>
    <w:p>
      <w:pPr>
        <w:spacing w:after="0"/>
        <w:ind w:left="0"/>
        <w:jc w:val="both"/>
      </w:pPr>
      <w:r>
        <w:rPr>
          <w:rFonts w:ascii="Times New Roman"/>
          <w:b w:val="false"/>
          <w:i w:val="false"/>
          <w:color w:val="000000"/>
          <w:sz w:val="28"/>
        </w:rPr>
        <w:t>
      3) развитие навыков в использовании основных техник и материалов;</w:t>
      </w:r>
    </w:p>
    <w:bookmarkEnd w:id="25576"/>
    <w:bookmarkStart w:name="z30130" w:id="25577"/>
    <w:p>
      <w:pPr>
        <w:spacing w:after="0"/>
        <w:ind w:left="0"/>
        <w:jc w:val="both"/>
      </w:pPr>
      <w:r>
        <w:rPr>
          <w:rFonts w:ascii="Times New Roman"/>
          <w:b w:val="false"/>
          <w:i w:val="false"/>
          <w:color w:val="000000"/>
          <w:sz w:val="28"/>
        </w:rPr>
        <w:t>
      4) развитие навыков последовательного ведения живописной работы;</w:t>
      </w:r>
    </w:p>
    <w:bookmarkEnd w:id="25577"/>
    <w:bookmarkStart w:name="z30131" w:id="25578"/>
    <w:p>
      <w:pPr>
        <w:spacing w:after="0"/>
        <w:ind w:left="0"/>
        <w:jc w:val="both"/>
      </w:pPr>
      <w:r>
        <w:rPr>
          <w:rFonts w:ascii="Times New Roman"/>
          <w:b w:val="false"/>
          <w:i w:val="false"/>
          <w:color w:val="000000"/>
          <w:sz w:val="28"/>
        </w:rPr>
        <w:t>
      5) освоение и развитие умений пользоваться изобразительными живописными средствами;</w:t>
      </w:r>
    </w:p>
    <w:bookmarkEnd w:id="25578"/>
    <w:bookmarkStart w:name="z30132" w:id="25579"/>
    <w:p>
      <w:pPr>
        <w:spacing w:after="0"/>
        <w:ind w:left="0"/>
        <w:jc w:val="both"/>
      </w:pPr>
      <w:r>
        <w:rPr>
          <w:rFonts w:ascii="Times New Roman"/>
          <w:b w:val="false"/>
          <w:i w:val="false"/>
          <w:color w:val="000000"/>
          <w:sz w:val="28"/>
        </w:rPr>
        <w:t>
      6) развитие наблюдательности, эмоционально-эстетического восприятия действительности;</w:t>
      </w:r>
    </w:p>
    <w:bookmarkEnd w:id="25579"/>
    <w:bookmarkStart w:name="z30133" w:id="25580"/>
    <w:p>
      <w:pPr>
        <w:spacing w:after="0"/>
        <w:ind w:left="0"/>
        <w:jc w:val="both"/>
      </w:pPr>
      <w:r>
        <w:rPr>
          <w:rFonts w:ascii="Times New Roman"/>
          <w:b w:val="false"/>
          <w:i w:val="false"/>
          <w:color w:val="000000"/>
          <w:sz w:val="28"/>
        </w:rPr>
        <w:t>
      7) формирование культуры художественного восприятия предметов, явлений окружающей действительности и произведений живописи.</w:t>
      </w:r>
    </w:p>
    <w:bookmarkEnd w:id="25580"/>
    <w:bookmarkStart w:name="z30134" w:id="25581"/>
    <w:p>
      <w:pPr>
        <w:spacing w:after="0"/>
        <w:ind w:left="0"/>
        <w:jc w:val="both"/>
      </w:pPr>
      <w:r>
        <w:rPr>
          <w:rFonts w:ascii="Times New Roman"/>
          <w:b w:val="false"/>
          <w:i w:val="false"/>
          <w:color w:val="000000"/>
          <w:sz w:val="28"/>
        </w:rPr>
        <w:t xml:space="preserve">
      Воспитательные: </w:t>
      </w:r>
    </w:p>
    <w:bookmarkEnd w:id="25581"/>
    <w:bookmarkStart w:name="z30135" w:id="25582"/>
    <w:p>
      <w:pPr>
        <w:spacing w:after="0"/>
        <w:ind w:left="0"/>
        <w:jc w:val="both"/>
      </w:pPr>
      <w:r>
        <w:rPr>
          <w:rFonts w:ascii="Times New Roman"/>
          <w:b w:val="false"/>
          <w:i w:val="false"/>
          <w:color w:val="000000"/>
          <w:sz w:val="28"/>
        </w:rPr>
        <w:t>
      1) эстетическое воспитание обучающегося средствами искусства;</w:t>
      </w:r>
    </w:p>
    <w:bookmarkEnd w:id="25582"/>
    <w:bookmarkStart w:name="z30136" w:id="25583"/>
    <w:p>
      <w:pPr>
        <w:spacing w:after="0"/>
        <w:ind w:left="0"/>
        <w:jc w:val="both"/>
      </w:pPr>
      <w:r>
        <w:rPr>
          <w:rFonts w:ascii="Times New Roman"/>
          <w:b w:val="false"/>
          <w:i w:val="false"/>
          <w:color w:val="000000"/>
          <w:sz w:val="28"/>
        </w:rPr>
        <w:t>
      2) расширение кругозора, воспитание художественного вкуса;</w:t>
      </w:r>
    </w:p>
    <w:bookmarkEnd w:id="25583"/>
    <w:bookmarkStart w:name="z30137" w:id="25584"/>
    <w:p>
      <w:pPr>
        <w:spacing w:after="0"/>
        <w:ind w:left="0"/>
        <w:jc w:val="both"/>
      </w:pPr>
      <w:r>
        <w:rPr>
          <w:rFonts w:ascii="Times New Roman"/>
          <w:b w:val="false"/>
          <w:i w:val="false"/>
          <w:color w:val="000000"/>
          <w:sz w:val="28"/>
        </w:rPr>
        <w:t>
      3) воспитание внимания, аккуратности, трудолюбия, потребности в постоянном развитии себя как творческой личности;</w:t>
      </w:r>
    </w:p>
    <w:bookmarkEnd w:id="25584"/>
    <w:bookmarkStart w:name="z30138" w:id="25585"/>
    <w:p>
      <w:pPr>
        <w:spacing w:after="0"/>
        <w:ind w:left="0"/>
        <w:jc w:val="both"/>
      </w:pPr>
      <w:r>
        <w:rPr>
          <w:rFonts w:ascii="Times New Roman"/>
          <w:b w:val="false"/>
          <w:i w:val="false"/>
          <w:color w:val="000000"/>
          <w:sz w:val="28"/>
        </w:rPr>
        <w:t xml:space="preserve">
      4) развитие познавательного интереса к живописи; </w:t>
      </w:r>
    </w:p>
    <w:bookmarkEnd w:id="25585"/>
    <w:bookmarkStart w:name="z30139" w:id="25586"/>
    <w:p>
      <w:pPr>
        <w:spacing w:after="0"/>
        <w:ind w:left="0"/>
        <w:jc w:val="both"/>
      </w:pPr>
      <w:r>
        <w:rPr>
          <w:rFonts w:ascii="Times New Roman"/>
          <w:b w:val="false"/>
          <w:i w:val="false"/>
          <w:color w:val="000000"/>
          <w:sz w:val="28"/>
        </w:rPr>
        <w:t>
      5) приобщение к современной мировой культуре;</w:t>
      </w:r>
    </w:p>
    <w:bookmarkEnd w:id="25586"/>
    <w:bookmarkStart w:name="z30140" w:id="25587"/>
    <w:p>
      <w:pPr>
        <w:spacing w:after="0"/>
        <w:ind w:left="0"/>
        <w:jc w:val="both"/>
      </w:pPr>
      <w:r>
        <w:rPr>
          <w:rFonts w:ascii="Times New Roman"/>
          <w:b w:val="false"/>
          <w:i w:val="false"/>
          <w:color w:val="000000"/>
          <w:sz w:val="28"/>
        </w:rPr>
        <w:t xml:space="preserve">
      6) воспитание гармонично и всесторонне развитой личности, интегрированной в систему мировой и отечественной культуры. </w:t>
      </w:r>
    </w:p>
    <w:bookmarkEnd w:id="25587"/>
    <w:bookmarkStart w:name="z30141" w:id="25588"/>
    <w:p>
      <w:pPr>
        <w:spacing w:after="0"/>
        <w:ind w:left="0"/>
        <w:jc w:val="both"/>
      </w:pPr>
      <w:r>
        <w:rPr>
          <w:rFonts w:ascii="Times New Roman"/>
          <w:b w:val="false"/>
          <w:i w:val="false"/>
          <w:color w:val="000000"/>
          <w:sz w:val="28"/>
        </w:rPr>
        <w:t xml:space="preserve">
      5. Срок освоения программы – три года. Обучение начинается с 3 класса. Объем учебного времени на реализацию программы определяется типовым учебным планом. </w:t>
      </w:r>
    </w:p>
    <w:bookmarkEnd w:id="25588"/>
    <w:bookmarkStart w:name="z30142" w:id="25589"/>
    <w:p>
      <w:pPr>
        <w:spacing w:after="0"/>
        <w:ind w:left="0"/>
        <w:jc w:val="both"/>
      </w:pPr>
      <w:r>
        <w:rPr>
          <w:rFonts w:ascii="Times New Roman"/>
          <w:b w:val="false"/>
          <w:i w:val="false"/>
          <w:color w:val="000000"/>
          <w:sz w:val="28"/>
        </w:rPr>
        <w:t>
      Для обучающихся, не закончивших основное, общее среднее образование, но планирующих поступление в организации, реализующие образовательные программы технического и профессионального образования в области искусства, срок обучения увеличивается на один год по заявлению родителей или заменяющих их лиц.</w:t>
      </w:r>
    </w:p>
    <w:bookmarkEnd w:id="25589"/>
    <w:bookmarkStart w:name="z30143" w:id="25590"/>
    <w:p>
      <w:pPr>
        <w:spacing w:after="0"/>
        <w:ind w:left="0"/>
        <w:jc w:val="both"/>
      </w:pPr>
      <w:r>
        <w:rPr>
          <w:rFonts w:ascii="Times New Roman"/>
          <w:b w:val="false"/>
          <w:i w:val="false"/>
          <w:color w:val="000000"/>
          <w:sz w:val="28"/>
        </w:rPr>
        <w:t>
      6. Обучение осуществляется в групповой форме. Количественный состав обучающихся в группе – не менее 8 и не более 15 человек.</w:t>
      </w:r>
    </w:p>
    <w:bookmarkEnd w:id="25590"/>
    <w:bookmarkStart w:name="z30144" w:id="25591"/>
    <w:p>
      <w:pPr>
        <w:spacing w:after="0"/>
        <w:ind w:left="0"/>
        <w:jc w:val="both"/>
      </w:pPr>
      <w:r>
        <w:rPr>
          <w:rFonts w:ascii="Times New Roman"/>
          <w:b w:val="false"/>
          <w:i w:val="false"/>
          <w:color w:val="000000"/>
          <w:sz w:val="28"/>
        </w:rPr>
        <w:t xml:space="preserve">
      7. Программа предназначена для отделения художественного моделирования одежды детской школы искусств. </w:t>
      </w:r>
    </w:p>
    <w:bookmarkEnd w:id="25591"/>
    <w:bookmarkStart w:name="z30145" w:id="25592"/>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5592"/>
    <w:bookmarkStart w:name="z30146" w:id="25593"/>
    <w:p>
      <w:pPr>
        <w:spacing w:after="0"/>
        <w:ind w:left="0"/>
        <w:jc w:val="both"/>
      </w:pPr>
      <w:r>
        <w:rPr>
          <w:rFonts w:ascii="Times New Roman"/>
          <w:b w:val="false"/>
          <w:i w:val="false"/>
          <w:color w:val="000000"/>
          <w:sz w:val="28"/>
        </w:rPr>
        <w:t>
      8. Цель учебного предмета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со способами действий, формами общения с художественным творчеством, которые формируются в учебном процессе.</w:t>
      </w:r>
    </w:p>
    <w:bookmarkEnd w:id="25593"/>
    <w:bookmarkStart w:name="z30147" w:id="25594"/>
    <w:p>
      <w:pPr>
        <w:spacing w:after="0"/>
        <w:ind w:left="0"/>
        <w:jc w:val="both"/>
      </w:pPr>
      <w:r>
        <w:rPr>
          <w:rFonts w:ascii="Times New Roman"/>
          <w:b w:val="false"/>
          <w:i w:val="false"/>
          <w:color w:val="000000"/>
          <w:sz w:val="28"/>
        </w:rPr>
        <w:t>
      9. Особенностью программы является ее общеразвивающая направленность на развитие изобразительно-выразительных умений у обучающихся в процессе обучения живописи.</w:t>
      </w:r>
    </w:p>
    <w:bookmarkEnd w:id="25594"/>
    <w:bookmarkStart w:name="z30148" w:id="25595"/>
    <w:p>
      <w:pPr>
        <w:spacing w:after="0"/>
        <w:ind w:left="0"/>
        <w:jc w:val="both"/>
      </w:pPr>
      <w:r>
        <w:rPr>
          <w:rFonts w:ascii="Times New Roman"/>
          <w:b w:val="false"/>
          <w:i w:val="false"/>
          <w:color w:val="000000"/>
          <w:sz w:val="28"/>
        </w:rPr>
        <w:t>
      10. Предмет ориентирован на традиционное обучение обучающихся,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w:t>
      </w:r>
    </w:p>
    <w:bookmarkEnd w:id="25595"/>
    <w:bookmarkStart w:name="z30149" w:id="25596"/>
    <w:p>
      <w:pPr>
        <w:spacing w:after="0"/>
        <w:ind w:left="0"/>
        <w:jc w:val="both"/>
      </w:pPr>
      <w:r>
        <w:rPr>
          <w:rFonts w:ascii="Times New Roman"/>
          <w:b w:val="false"/>
          <w:i w:val="false"/>
          <w:color w:val="000000"/>
          <w:sz w:val="28"/>
        </w:rPr>
        <w:t xml:space="preserve">
      11.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5596"/>
    <w:bookmarkStart w:name="z30150" w:id="25597"/>
    <w:p>
      <w:pPr>
        <w:spacing w:after="0"/>
        <w:ind w:left="0"/>
        <w:jc w:val="both"/>
      </w:pPr>
      <w:r>
        <w:rPr>
          <w:rFonts w:ascii="Times New Roman"/>
          <w:b w:val="false"/>
          <w:i w:val="false"/>
          <w:color w:val="000000"/>
          <w:sz w:val="28"/>
        </w:rPr>
        <w:t>
      12. Основные принципы достижения цели программы:</w:t>
      </w:r>
    </w:p>
    <w:bookmarkEnd w:id="25597"/>
    <w:bookmarkStart w:name="z30151" w:id="2559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5598"/>
    <w:bookmarkStart w:name="z30152" w:id="25599"/>
    <w:p>
      <w:pPr>
        <w:spacing w:after="0"/>
        <w:ind w:left="0"/>
        <w:jc w:val="both"/>
      </w:pPr>
      <w:r>
        <w:rPr>
          <w:rFonts w:ascii="Times New Roman"/>
          <w:b w:val="false"/>
          <w:i w:val="false"/>
          <w:color w:val="000000"/>
          <w:sz w:val="28"/>
        </w:rPr>
        <w:t>
      2) строгая последовательность в овладении особенностями развития художественного творчества;</w:t>
      </w:r>
    </w:p>
    <w:bookmarkEnd w:id="25599"/>
    <w:bookmarkStart w:name="z30153" w:id="25600"/>
    <w:p>
      <w:pPr>
        <w:spacing w:after="0"/>
        <w:ind w:left="0"/>
        <w:jc w:val="both"/>
      </w:pPr>
      <w:r>
        <w:rPr>
          <w:rFonts w:ascii="Times New Roman"/>
          <w:b w:val="false"/>
          <w:i w:val="false"/>
          <w:color w:val="000000"/>
          <w:sz w:val="28"/>
        </w:rPr>
        <w:t>
      3) систематичность и регулярность занятий;</w:t>
      </w:r>
    </w:p>
    <w:bookmarkEnd w:id="25600"/>
    <w:bookmarkStart w:name="z30154" w:id="25601"/>
    <w:p>
      <w:pPr>
        <w:spacing w:after="0"/>
        <w:ind w:left="0"/>
        <w:jc w:val="both"/>
      </w:pPr>
      <w:r>
        <w:rPr>
          <w:rFonts w:ascii="Times New Roman"/>
          <w:b w:val="false"/>
          <w:i w:val="false"/>
          <w:color w:val="000000"/>
          <w:sz w:val="28"/>
        </w:rPr>
        <w:t>
      4) целенаправленность учебного процесса.</w:t>
      </w:r>
    </w:p>
    <w:bookmarkEnd w:id="25601"/>
    <w:bookmarkStart w:name="z30155" w:id="25602"/>
    <w:p>
      <w:pPr>
        <w:spacing w:after="0"/>
        <w:ind w:left="0"/>
        <w:jc w:val="both"/>
      </w:pPr>
      <w:r>
        <w:rPr>
          <w:rFonts w:ascii="Times New Roman"/>
          <w:b w:val="false"/>
          <w:i w:val="false"/>
          <w:color w:val="000000"/>
          <w:sz w:val="28"/>
        </w:rPr>
        <w:t>
      13. Программа дает обучающемуся возможность формирования целостного представления о системе взаимодействия искусства с жизнью, предусматривает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w:t>
      </w:r>
    </w:p>
    <w:bookmarkEnd w:id="25602"/>
    <w:bookmarkStart w:name="z30156" w:id="25603"/>
    <w:p>
      <w:pPr>
        <w:spacing w:after="0"/>
        <w:ind w:left="0"/>
        <w:jc w:val="both"/>
      </w:pPr>
      <w:r>
        <w:rPr>
          <w:rFonts w:ascii="Times New Roman"/>
          <w:b w:val="false"/>
          <w:i w:val="false"/>
          <w:color w:val="000000"/>
          <w:sz w:val="28"/>
        </w:rPr>
        <w:t>
      14. Программа рассчитана на детей различной степени одаренности, подготовки и общего развития. Особое внимание педагог обращает на доступность, постепенность и последовательность в освоении знаний по изобразительному искусству.</w:t>
      </w:r>
    </w:p>
    <w:bookmarkEnd w:id="25603"/>
    <w:bookmarkStart w:name="z30157" w:id="25604"/>
    <w:p>
      <w:pPr>
        <w:spacing w:after="0"/>
        <w:ind w:left="0"/>
        <w:jc w:val="both"/>
      </w:pPr>
      <w:r>
        <w:rPr>
          <w:rFonts w:ascii="Times New Roman"/>
          <w:b w:val="false"/>
          <w:i w:val="false"/>
          <w:color w:val="000000"/>
          <w:sz w:val="28"/>
        </w:rPr>
        <w:t xml:space="preserve">
      15. Программа ориентирована на развитие личностных качеств обучающегося, способствующих: </w:t>
      </w:r>
    </w:p>
    <w:bookmarkEnd w:id="25604"/>
    <w:bookmarkStart w:name="z30158" w:id="25605"/>
    <w:p>
      <w:pPr>
        <w:spacing w:after="0"/>
        <w:ind w:left="0"/>
        <w:jc w:val="both"/>
      </w:pPr>
      <w:r>
        <w:rPr>
          <w:rFonts w:ascii="Times New Roman"/>
          <w:b w:val="false"/>
          <w:i w:val="false"/>
          <w:color w:val="000000"/>
          <w:sz w:val="28"/>
        </w:rPr>
        <w:t>
      1) овладению знаниями художественно-изобразительной деятельности;</w:t>
      </w:r>
    </w:p>
    <w:bookmarkEnd w:id="25605"/>
    <w:bookmarkStart w:name="z30159" w:id="25606"/>
    <w:p>
      <w:pPr>
        <w:spacing w:after="0"/>
        <w:ind w:left="0"/>
        <w:jc w:val="both"/>
      </w:pPr>
      <w:r>
        <w:rPr>
          <w:rFonts w:ascii="Times New Roman"/>
          <w:b w:val="false"/>
          <w:i w:val="false"/>
          <w:color w:val="000000"/>
          <w:sz w:val="28"/>
        </w:rPr>
        <w:t>
      2) усвоению терминологии из области изобразительного искусства;</w:t>
      </w:r>
    </w:p>
    <w:bookmarkEnd w:id="25606"/>
    <w:bookmarkStart w:name="z30160" w:id="25607"/>
    <w:p>
      <w:pPr>
        <w:spacing w:after="0"/>
        <w:ind w:left="0"/>
        <w:jc w:val="both"/>
      </w:pPr>
      <w:r>
        <w:rPr>
          <w:rFonts w:ascii="Times New Roman"/>
          <w:b w:val="false"/>
          <w:i w:val="false"/>
          <w:color w:val="000000"/>
          <w:sz w:val="28"/>
        </w:rPr>
        <w:t>
      3) овладению умениями работать с учебным материалом;</w:t>
      </w:r>
    </w:p>
    <w:bookmarkEnd w:id="25607"/>
    <w:bookmarkStart w:name="z30161" w:id="25608"/>
    <w:p>
      <w:pPr>
        <w:spacing w:after="0"/>
        <w:ind w:left="0"/>
        <w:jc w:val="both"/>
      </w:pPr>
      <w:r>
        <w:rPr>
          <w:rFonts w:ascii="Times New Roman"/>
          <w:b w:val="false"/>
          <w:i w:val="false"/>
          <w:color w:val="000000"/>
          <w:sz w:val="28"/>
        </w:rPr>
        <w:t>
      4) приобретению обучающимся опыта творческой деятельности.</w:t>
      </w:r>
    </w:p>
    <w:bookmarkEnd w:id="25608"/>
    <w:bookmarkStart w:name="z30162" w:id="25609"/>
    <w:p>
      <w:pPr>
        <w:spacing w:after="0"/>
        <w:ind w:left="0"/>
        <w:jc w:val="both"/>
      </w:pPr>
      <w:r>
        <w:rPr>
          <w:rFonts w:ascii="Times New Roman"/>
          <w:b w:val="false"/>
          <w:i w:val="false"/>
          <w:color w:val="000000"/>
          <w:sz w:val="28"/>
        </w:rPr>
        <w:t>
      16. Психолого-педагогическое сопровождение направлено на следующее:</w:t>
      </w:r>
    </w:p>
    <w:bookmarkEnd w:id="25609"/>
    <w:bookmarkStart w:name="z30163" w:id="2561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5610"/>
    <w:bookmarkStart w:name="z30164" w:id="2561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5611"/>
    <w:bookmarkStart w:name="z30165" w:id="25612"/>
    <w:p>
      <w:pPr>
        <w:spacing w:after="0"/>
        <w:ind w:left="0"/>
        <w:jc w:val="both"/>
      </w:pPr>
      <w:r>
        <w:rPr>
          <w:rFonts w:ascii="Times New Roman"/>
          <w:b w:val="false"/>
          <w:i w:val="false"/>
          <w:color w:val="000000"/>
          <w:sz w:val="28"/>
        </w:rPr>
        <w:t>
      3) оказание помощи личности в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25612"/>
    <w:bookmarkStart w:name="z30166" w:id="25613"/>
    <w:p>
      <w:pPr>
        <w:spacing w:after="0"/>
        <w:ind w:left="0"/>
        <w:jc w:val="both"/>
      </w:pPr>
      <w:r>
        <w:rPr>
          <w:rFonts w:ascii="Times New Roman"/>
          <w:b w:val="false"/>
          <w:i w:val="false"/>
          <w:color w:val="000000"/>
          <w:sz w:val="28"/>
        </w:rPr>
        <w:t>
      4) оказание психологической помощи и поддержки обучающемуся в соответствии с целями и задачами программы.</w:t>
      </w:r>
    </w:p>
    <w:bookmarkEnd w:id="25613"/>
    <w:bookmarkStart w:name="z30167" w:id="25614"/>
    <w:p>
      <w:pPr>
        <w:spacing w:after="0"/>
        <w:ind w:left="0"/>
        <w:jc w:val="both"/>
      </w:pPr>
      <w:r>
        <w:rPr>
          <w:rFonts w:ascii="Times New Roman"/>
          <w:b w:val="false"/>
          <w:i w:val="false"/>
          <w:color w:val="000000"/>
          <w:sz w:val="28"/>
        </w:rPr>
        <w:t xml:space="preserve">
      17.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 </w:t>
      </w:r>
    </w:p>
    <w:bookmarkEnd w:id="25614"/>
    <w:bookmarkStart w:name="z30168" w:id="25615"/>
    <w:p>
      <w:pPr>
        <w:spacing w:after="0"/>
        <w:ind w:left="0"/>
        <w:jc w:val="both"/>
      </w:pPr>
      <w:r>
        <w:rPr>
          <w:rFonts w:ascii="Times New Roman"/>
          <w:b w:val="false"/>
          <w:i w:val="false"/>
          <w:color w:val="000000"/>
          <w:sz w:val="28"/>
        </w:rPr>
        <w:t>
      18. Методологическая основа программы:</w:t>
      </w:r>
    </w:p>
    <w:bookmarkEnd w:id="25615"/>
    <w:bookmarkStart w:name="z30169" w:id="2561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5616"/>
    <w:bookmarkStart w:name="z30170" w:id="2561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к обучению;</w:t>
      </w:r>
    </w:p>
    <w:bookmarkEnd w:id="25617"/>
    <w:bookmarkStart w:name="z30171" w:id="2561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5618"/>
    <w:bookmarkStart w:name="z30172" w:id="25619"/>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5619"/>
    <w:bookmarkStart w:name="z30173" w:id="25620"/>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искусствоведов.</w:t>
      </w:r>
    </w:p>
    <w:bookmarkEnd w:id="25620"/>
    <w:bookmarkStart w:name="z30174" w:id="25621"/>
    <w:p>
      <w:pPr>
        <w:spacing w:after="0"/>
        <w:ind w:left="0"/>
        <w:jc w:val="both"/>
      </w:pPr>
      <w:r>
        <w:rPr>
          <w:rFonts w:ascii="Times New Roman"/>
          <w:b w:val="false"/>
          <w:i w:val="false"/>
          <w:color w:val="000000"/>
          <w:sz w:val="28"/>
        </w:rPr>
        <w:t xml:space="preserve">
      19. Педагогические принципы отбора содержания учебного материала: </w:t>
      </w:r>
    </w:p>
    <w:bookmarkEnd w:id="25621"/>
    <w:bookmarkStart w:name="z30175" w:id="25622"/>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учебный материал, который способствует духовно-нравственному развитию обучающегося;</w:t>
      </w:r>
    </w:p>
    <w:bookmarkEnd w:id="25622"/>
    <w:bookmarkStart w:name="z30176" w:id="25623"/>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25623"/>
    <w:bookmarkStart w:name="z30177" w:id="25624"/>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изобразительного искусства;</w:t>
      </w:r>
    </w:p>
    <w:bookmarkEnd w:id="25624"/>
    <w:bookmarkStart w:name="z30178" w:id="25625"/>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обучающимися. </w:t>
      </w:r>
    </w:p>
    <w:bookmarkEnd w:id="25625"/>
    <w:bookmarkStart w:name="z30179" w:id="25626"/>
    <w:p>
      <w:pPr>
        <w:spacing w:after="0"/>
        <w:ind w:left="0"/>
        <w:jc w:val="both"/>
      </w:pPr>
      <w:r>
        <w:rPr>
          <w:rFonts w:ascii="Times New Roman"/>
          <w:b w:val="false"/>
          <w:i w:val="false"/>
          <w:color w:val="000000"/>
          <w:sz w:val="28"/>
        </w:rPr>
        <w:t>
      20. Специфика группового обучения предмету "Живопись" предполагает вариативность выбора методов, средств, форм обучения и подбора учебно-методического комплекса.</w:t>
      </w:r>
    </w:p>
    <w:bookmarkEnd w:id="25626"/>
    <w:bookmarkStart w:name="z30180" w:id="25627"/>
    <w:p>
      <w:pPr>
        <w:spacing w:after="0"/>
        <w:ind w:left="0"/>
        <w:jc w:val="both"/>
      </w:pPr>
      <w:r>
        <w:rPr>
          <w:rFonts w:ascii="Times New Roman"/>
          <w:b w:val="false"/>
          <w:i w:val="false"/>
          <w:color w:val="000000"/>
          <w:sz w:val="28"/>
        </w:rPr>
        <w:t>
      21. Для достижения поставленных задач используются следующие методы обучения:</w:t>
      </w:r>
    </w:p>
    <w:bookmarkEnd w:id="25627"/>
    <w:bookmarkStart w:name="z30181" w:id="25628"/>
    <w:p>
      <w:pPr>
        <w:spacing w:after="0"/>
        <w:ind w:left="0"/>
        <w:jc w:val="both"/>
      </w:pPr>
      <w:r>
        <w:rPr>
          <w:rFonts w:ascii="Times New Roman"/>
          <w:b w:val="false"/>
          <w:i w:val="false"/>
          <w:color w:val="000000"/>
          <w:sz w:val="28"/>
        </w:rPr>
        <w:t xml:space="preserve">
      1) объяснительно-иллюстрированный – рассматривание, наблюдение, педагогический рисунок, беседа, рассказ, объяснение, разбор, анализ; </w:t>
      </w:r>
    </w:p>
    <w:bookmarkEnd w:id="25628"/>
    <w:bookmarkStart w:name="z30182" w:id="25629"/>
    <w:p>
      <w:pPr>
        <w:spacing w:after="0"/>
        <w:ind w:left="0"/>
        <w:jc w:val="both"/>
      </w:pPr>
      <w:r>
        <w:rPr>
          <w:rFonts w:ascii="Times New Roman"/>
          <w:b w:val="false"/>
          <w:i w:val="false"/>
          <w:color w:val="000000"/>
          <w:sz w:val="28"/>
        </w:rPr>
        <w:t xml:space="preserve">
      2) наглядный – просмотр творческих работ, видеоматериалов, посещение выставок, музеев для повышения общего уровня развития обучающихся; </w:t>
      </w:r>
    </w:p>
    <w:bookmarkEnd w:id="25629"/>
    <w:bookmarkStart w:name="z30183" w:id="25630"/>
    <w:p>
      <w:pPr>
        <w:spacing w:after="0"/>
        <w:ind w:left="0"/>
        <w:jc w:val="both"/>
      </w:pPr>
      <w:r>
        <w:rPr>
          <w:rFonts w:ascii="Times New Roman"/>
          <w:b w:val="false"/>
          <w:i w:val="false"/>
          <w:color w:val="000000"/>
          <w:sz w:val="28"/>
        </w:rPr>
        <w:t xml:space="preserve">
      3) практический – деление целого произведения на более мелкие части для подробной проработки и последующей организации целого; </w:t>
      </w:r>
    </w:p>
    <w:bookmarkEnd w:id="25630"/>
    <w:bookmarkStart w:name="z30184" w:id="25631"/>
    <w:p>
      <w:pPr>
        <w:spacing w:after="0"/>
        <w:ind w:left="0"/>
        <w:jc w:val="both"/>
      </w:pPr>
      <w:r>
        <w:rPr>
          <w:rFonts w:ascii="Times New Roman"/>
          <w:b w:val="false"/>
          <w:i w:val="false"/>
          <w:color w:val="000000"/>
          <w:sz w:val="28"/>
        </w:rPr>
        <w:t>
      4) репродуктивный метод – организация деятельности обучающегося по неоднократному воспроизведению сообщенных им знаний и показанных способов действий;</w:t>
      </w:r>
    </w:p>
    <w:bookmarkEnd w:id="25631"/>
    <w:bookmarkStart w:name="z30185" w:id="25632"/>
    <w:p>
      <w:pPr>
        <w:spacing w:after="0"/>
        <w:ind w:left="0"/>
        <w:jc w:val="both"/>
      </w:pPr>
      <w:r>
        <w:rPr>
          <w:rFonts w:ascii="Times New Roman"/>
          <w:b w:val="false"/>
          <w:i w:val="false"/>
          <w:color w:val="000000"/>
          <w:sz w:val="28"/>
        </w:rPr>
        <w:t xml:space="preserve">
      5) аналитический – сравнение, обобщение, развитие логического мышления; </w:t>
      </w:r>
    </w:p>
    <w:bookmarkEnd w:id="25632"/>
    <w:bookmarkStart w:name="z30186" w:id="25633"/>
    <w:p>
      <w:pPr>
        <w:spacing w:after="0"/>
        <w:ind w:left="0"/>
        <w:jc w:val="both"/>
      </w:pPr>
      <w:r>
        <w:rPr>
          <w:rFonts w:ascii="Times New Roman"/>
          <w:b w:val="false"/>
          <w:i w:val="false"/>
          <w:color w:val="000000"/>
          <w:sz w:val="28"/>
        </w:rPr>
        <w:t>
      6) эмоциональный – подбор ассоциаций, образов, создание художественных впечатлений.</w:t>
      </w:r>
    </w:p>
    <w:bookmarkEnd w:id="25633"/>
    <w:bookmarkStart w:name="z30187" w:id="25634"/>
    <w:p>
      <w:pPr>
        <w:spacing w:after="0"/>
        <w:ind w:left="0"/>
        <w:jc w:val="both"/>
      </w:pPr>
      <w:r>
        <w:rPr>
          <w:rFonts w:ascii="Times New Roman"/>
          <w:b w:val="false"/>
          <w:i w:val="false"/>
          <w:color w:val="000000"/>
          <w:sz w:val="28"/>
        </w:rPr>
        <w:t>
      22. Выбор методов зависит от возраста и индивидуальных особенностей обучающегося, как физические данные, уровень развития художественных способностей. Весь процесс обучения строится от простого к сложному.</w:t>
      </w:r>
    </w:p>
    <w:bookmarkEnd w:id="25634"/>
    <w:bookmarkStart w:name="z30188" w:id="25635"/>
    <w:p>
      <w:pPr>
        <w:spacing w:after="0"/>
        <w:ind w:left="0"/>
        <w:jc w:val="both"/>
      </w:pPr>
      <w:r>
        <w:rPr>
          <w:rFonts w:ascii="Times New Roman"/>
          <w:b w:val="false"/>
          <w:i w:val="false"/>
          <w:color w:val="000000"/>
          <w:sz w:val="28"/>
        </w:rPr>
        <w:t>
      23. Формы занятий:</w:t>
      </w:r>
    </w:p>
    <w:bookmarkEnd w:id="25635"/>
    <w:bookmarkStart w:name="z30189" w:id="25636"/>
    <w:p>
      <w:pPr>
        <w:spacing w:after="0"/>
        <w:ind w:left="0"/>
        <w:jc w:val="both"/>
      </w:pPr>
      <w:r>
        <w:rPr>
          <w:rFonts w:ascii="Times New Roman"/>
          <w:b w:val="false"/>
          <w:i w:val="false"/>
          <w:color w:val="000000"/>
          <w:sz w:val="28"/>
        </w:rPr>
        <w:t>
      1) практические – упражнения на овладение различными графическими техниками, выполнение кратковременных набросков, зарисовок по памяти и с натуры;</w:t>
      </w:r>
    </w:p>
    <w:bookmarkEnd w:id="25636"/>
    <w:bookmarkStart w:name="z30190" w:id="25637"/>
    <w:p>
      <w:pPr>
        <w:spacing w:after="0"/>
        <w:ind w:left="0"/>
        <w:jc w:val="both"/>
      </w:pPr>
      <w:r>
        <w:rPr>
          <w:rFonts w:ascii="Times New Roman"/>
          <w:b w:val="false"/>
          <w:i w:val="false"/>
          <w:color w:val="000000"/>
          <w:sz w:val="28"/>
        </w:rPr>
        <w:t>
      2) длительные академические постановки, контрольные учебные постановки;</w:t>
      </w:r>
    </w:p>
    <w:bookmarkEnd w:id="25637"/>
    <w:bookmarkStart w:name="z30191" w:id="25638"/>
    <w:p>
      <w:pPr>
        <w:spacing w:after="0"/>
        <w:ind w:left="0"/>
        <w:jc w:val="both"/>
      </w:pPr>
      <w:r>
        <w:rPr>
          <w:rFonts w:ascii="Times New Roman"/>
          <w:b w:val="false"/>
          <w:i w:val="false"/>
          <w:color w:val="000000"/>
          <w:sz w:val="28"/>
        </w:rPr>
        <w:t>
      3) занятия на пленэре;</w:t>
      </w:r>
    </w:p>
    <w:bookmarkEnd w:id="25638"/>
    <w:bookmarkStart w:name="z30192" w:id="25639"/>
    <w:p>
      <w:pPr>
        <w:spacing w:after="0"/>
        <w:ind w:left="0"/>
        <w:jc w:val="both"/>
      </w:pPr>
      <w:r>
        <w:rPr>
          <w:rFonts w:ascii="Times New Roman"/>
          <w:b w:val="false"/>
          <w:i w:val="false"/>
          <w:color w:val="000000"/>
          <w:sz w:val="28"/>
        </w:rPr>
        <w:t>
      4) экскурсии и мастер-классы.</w:t>
      </w:r>
    </w:p>
    <w:bookmarkEnd w:id="25639"/>
    <w:bookmarkStart w:name="z30193" w:id="25640"/>
    <w:p>
      <w:pPr>
        <w:spacing w:after="0"/>
        <w:ind w:left="0"/>
        <w:jc w:val="both"/>
      </w:pPr>
      <w:r>
        <w:rPr>
          <w:rFonts w:ascii="Times New Roman"/>
          <w:b w:val="false"/>
          <w:i w:val="false"/>
          <w:color w:val="000000"/>
          <w:sz w:val="28"/>
        </w:rPr>
        <w:t>
      24. Программа предусматривает внедрение интерактивных образовательных технологий, классической и нетрадиционной типологии уроков в современной школе искусств.</w:t>
      </w:r>
    </w:p>
    <w:bookmarkEnd w:id="25640"/>
    <w:bookmarkStart w:name="z30194" w:id="25641"/>
    <w:p>
      <w:pPr>
        <w:spacing w:after="0"/>
        <w:ind w:left="0"/>
        <w:jc w:val="both"/>
      </w:pPr>
      <w:r>
        <w:rPr>
          <w:rFonts w:ascii="Times New Roman"/>
          <w:b w:val="false"/>
          <w:i w:val="false"/>
          <w:color w:val="000000"/>
          <w:sz w:val="28"/>
        </w:rPr>
        <w:t>
      25. Основной формой учебно-воспитательной работы в классе является урок, проводимый как групповое занятие педагога с обучающимися.</w:t>
      </w:r>
    </w:p>
    <w:bookmarkEnd w:id="25641"/>
    <w:bookmarkStart w:name="z30195" w:id="25642"/>
    <w:p>
      <w:pPr>
        <w:spacing w:after="0"/>
        <w:ind w:left="0"/>
        <w:jc w:val="both"/>
      </w:pPr>
      <w:r>
        <w:rPr>
          <w:rFonts w:ascii="Times New Roman"/>
          <w:b w:val="false"/>
          <w:i w:val="false"/>
          <w:color w:val="000000"/>
          <w:sz w:val="28"/>
        </w:rPr>
        <w:t>
      26. Программа занятий состоит из одновременно проводимых теоретических и практических занятий.</w:t>
      </w:r>
    </w:p>
    <w:bookmarkEnd w:id="25642"/>
    <w:bookmarkStart w:name="z30196" w:id="25643"/>
    <w:p>
      <w:pPr>
        <w:spacing w:after="0"/>
        <w:ind w:left="0"/>
        <w:jc w:val="both"/>
      </w:pPr>
      <w:r>
        <w:rPr>
          <w:rFonts w:ascii="Times New Roman"/>
          <w:b w:val="false"/>
          <w:i w:val="false"/>
          <w:color w:val="000000"/>
          <w:sz w:val="28"/>
        </w:rPr>
        <w:t>
      27. Виды внеурочных форм работы:</w:t>
      </w:r>
    </w:p>
    <w:bookmarkEnd w:id="25643"/>
    <w:bookmarkStart w:name="z30197" w:id="25644"/>
    <w:p>
      <w:pPr>
        <w:spacing w:after="0"/>
        <w:ind w:left="0"/>
        <w:jc w:val="both"/>
      </w:pPr>
      <w:r>
        <w:rPr>
          <w:rFonts w:ascii="Times New Roman"/>
          <w:b w:val="false"/>
          <w:i w:val="false"/>
          <w:color w:val="000000"/>
          <w:sz w:val="28"/>
        </w:rPr>
        <w:t>
      1) посещение тематических выставок;</w:t>
      </w:r>
    </w:p>
    <w:bookmarkEnd w:id="25644"/>
    <w:bookmarkStart w:name="z30198" w:id="25645"/>
    <w:p>
      <w:pPr>
        <w:spacing w:after="0"/>
        <w:ind w:left="0"/>
        <w:jc w:val="both"/>
      </w:pPr>
      <w:r>
        <w:rPr>
          <w:rFonts w:ascii="Times New Roman"/>
          <w:b w:val="false"/>
          <w:i w:val="false"/>
          <w:color w:val="000000"/>
          <w:sz w:val="28"/>
        </w:rPr>
        <w:t>
      2) просмотр фильмов об искусстве;</w:t>
      </w:r>
    </w:p>
    <w:bookmarkEnd w:id="25645"/>
    <w:bookmarkStart w:name="z30199" w:id="25646"/>
    <w:p>
      <w:pPr>
        <w:spacing w:after="0"/>
        <w:ind w:left="0"/>
        <w:jc w:val="both"/>
      </w:pPr>
      <w:r>
        <w:rPr>
          <w:rFonts w:ascii="Times New Roman"/>
          <w:b w:val="false"/>
          <w:i w:val="false"/>
          <w:color w:val="000000"/>
          <w:sz w:val="28"/>
        </w:rPr>
        <w:t>
      3) посещение музеев, мастерских художников;</w:t>
      </w:r>
    </w:p>
    <w:bookmarkEnd w:id="25646"/>
    <w:bookmarkStart w:name="z30200" w:id="25647"/>
    <w:p>
      <w:pPr>
        <w:spacing w:after="0"/>
        <w:ind w:left="0"/>
        <w:jc w:val="both"/>
      </w:pPr>
      <w:r>
        <w:rPr>
          <w:rFonts w:ascii="Times New Roman"/>
          <w:b w:val="false"/>
          <w:i w:val="false"/>
          <w:color w:val="000000"/>
          <w:sz w:val="28"/>
        </w:rPr>
        <w:t>
      4) участие в конкурсах, выставках детских работ.</w:t>
      </w:r>
    </w:p>
    <w:bookmarkEnd w:id="25647"/>
    <w:bookmarkStart w:name="z30201" w:id="25648"/>
    <w:p>
      <w:pPr>
        <w:spacing w:after="0"/>
        <w:ind w:left="0"/>
        <w:jc w:val="both"/>
      </w:pPr>
      <w:r>
        <w:rPr>
          <w:rFonts w:ascii="Times New Roman"/>
          <w:b w:val="false"/>
          <w:i w:val="false"/>
          <w:color w:val="000000"/>
          <w:sz w:val="28"/>
        </w:rPr>
        <w:t>
      28.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5648"/>
    <w:bookmarkStart w:name="z30202" w:id="25649"/>
    <w:p>
      <w:pPr>
        <w:spacing w:after="0"/>
        <w:ind w:left="0"/>
        <w:jc w:val="both"/>
      </w:pPr>
      <w:r>
        <w:rPr>
          <w:rFonts w:ascii="Times New Roman"/>
          <w:b w:val="false"/>
          <w:i w:val="false"/>
          <w:color w:val="000000"/>
          <w:sz w:val="28"/>
        </w:rPr>
        <w:t>
      29. Структурные элементы рабочей учебной программы:</w:t>
      </w:r>
    </w:p>
    <w:bookmarkEnd w:id="25649"/>
    <w:bookmarkStart w:name="z30203" w:id="25650"/>
    <w:p>
      <w:pPr>
        <w:spacing w:after="0"/>
        <w:ind w:left="0"/>
        <w:jc w:val="both"/>
      </w:pPr>
      <w:r>
        <w:rPr>
          <w:rFonts w:ascii="Times New Roman"/>
          <w:b w:val="false"/>
          <w:i w:val="false"/>
          <w:color w:val="000000"/>
          <w:sz w:val="28"/>
        </w:rPr>
        <w:t>
      1) титульный лист;</w:t>
      </w:r>
    </w:p>
    <w:bookmarkEnd w:id="25650"/>
    <w:bookmarkStart w:name="z30204" w:id="25651"/>
    <w:p>
      <w:pPr>
        <w:spacing w:after="0"/>
        <w:ind w:left="0"/>
        <w:jc w:val="both"/>
      </w:pPr>
      <w:r>
        <w:rPr>
          <w:rFonts w:ascii="Times New Roman"/>
          <w:b w:val="false"/>
          <w:i w:val="false"/>
          <w:color w:val="000000"/>
          <w:sz w:val="28"/>
        </w:rPr>
        <w:t>
      2) пояснительная записка;</w:t>
      </w:r>
    </w:p>
    <w:bookmarkEnd w:id="25651"/>
    <w:bookmarkStart w:name="z30205" w:id="25652"/>
    <w:p>
      <w:pPr>
        <w:spacing w:after="0"/>
        <w:ind w:left="0"/>
        <w:jc w:val="both"/>
      </w:pPr>
      <w:r>
        <w:rPr>
          <w:rFonts w:ascii="Times New Roman"/>
          <w:b w:val="false"/>
          <w:i w:val="false"/>
          <w:color w:val="000000"/>
          <w:sz w:val="28"/>
        </w:rPr>
        <w:t>
      3) планирование учебной деятельности;</w:t>
      </w:r>
    </w:p>
    <w:bookmarkEnd w:id="25652"/>
    <w:bookmarkStart w:name="z30206" w:id="25653"/>
    <w:p>
      <w:pPr>
        <w:spacing w:after="0"/>
        <w:ind w:left="0"/>
        <w:jc w:val="both"/>
      </w:pPr>
      <w:r>
        <w:rPr>
          <w:rFonts w:ascii="Times New Roman"/>
          <w:b w:val="false"/>
          <w:i w:val="false"/>
          <w:color w:val="000000"/>
          <w:sz w:val="28"/>
        </w:rPr>
        <w:t>
      4) учебно-методическое обеспечение учебного процесса.</w:t>
      </w:r>
    </w:p>
    <w:bookmarkEnd w:id="25653"/>
    <w:bookmarkStart w:name="z30207" w:id="25654"/>
    <w:p>
      <w:pPr>
        <w:spacing w:after="0"/>
        <w:ind w:left="0"/>
        <w:jc w:val="both"/>
      </w:pPr>
      <w:r>
        <w:rPr>
          <w:rFonts w:ascii="Times New Roman"/>
          <w:b w:val="false"/>
          <w:i w:val="false"/>
          <w:color w:val="000000"/>
          <w:sz w:val="28"/>
        </w:rPr>
        <w:t>
      30. На титульном листе размещаются основные сведения:</w:t>
      </w:r>
    </w:p>
    <w:bookmarkEnd w:id="25654"/>
    <w:bookmarkStart w:name="z30208" w:id="25655"/>
    <w:p>
      <w:pPr>
        <w:spacing w:after="0"/>
        <w:ind w:left="0"/>
        <w:jc w:val="both"/>
      </w:pPr>
      <w:r>
        <w:rPr>
          <w:rFonts w:ascii="Times New Roman"/>
          <w:b w:val="false"/>
          <w:i w:val="false"/>
          <w:color w:val="000000"/>
          <w:sz w:val="28"/>
        </w:rPr>
        <w:t>
      1) название организации образования;</w:t>
      </w:r>
    </w:p>
    <w:bookmarkEnd w:id="25655"/>
    <w:bookmarkStart w:name="z30209" w:id="25656"/>
    <w:p>
      <w:pPr>
        <w:spacing w:after="0"/>
        <w:ind w:left="0"/>
        <w:jc w:val="both"/>
      </w:pPr>
      <w:r>
        <w:rPr>
          <w:rFonts w:ascii="Times New Roman"/>
          <w:b w:val="false"/>
          <w:i w:val="false"/>
          <w:color w:val="000000"/>
          <w:sz w:val="28"/>
        </w:rPr>
        <w:t>
      2) название учебного предмета;</w:t>
      </w:r>
    </w:p>
    <w:bookmarkEnd w:id="25656"/>
    <w:bookmarkStart w:name="z30210" w:id="2565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5657"/>
    <w:bookmarkStart w:name="z30211" w:id="25658"/>
    <w:p>
      <w:pPr>
        <w:spacing w:after="0"/>
        <w:ind w:left="0"/>
        <w:jc w:val="both"/>
      </w:pPr>
      <w:r>
        <w:rPr>
          <w:rFonts w:ascii="Times New Roman"/>
          <w:b w:val="false"/>
          <w:i w:val="false"/>
          <w:color w:val="000000"/>
          <w:sz w:val="28"/>
        </w:rPr>
        <w:t>
      4) срок действия рабочей учебной программы (учебный год);</w:t>
      </w:r>
    </w:p>
    <w:bookmarkEnd w:id="25658"/>
    <w:bookmarkStart w:name="z30212" w:id="25659"/>
    <w:p>
      <w:pPr>
        <w:spacing w:after="0"/>
        <w:ind w:left="0"/>
        <w:jc w:val="both"/>
      </w:pPr>
      <w:r>
        <w:rPr>
          <w:rFonts w:ascii="Times New Roman"/>
          <w:b w:val="false"/>
          <w:i w:val="false"/>
          <w:color w:val="000000"/>
          <w:sz w:val="28"/>
        </w:rPr>
        <w:t>
      5) краткая информация о педагоге;</w:t>
      </w:r>
    </w:p>
    <w:bookmarkEnd w:id="25659"/>
    <w:bookmarkStart w:name="z30213" w:id="2566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5660"/>
    <w:bookmarkStart w:name="z30214" w:id="25661"/>
    <w:p>
      <w:pPr>
        <w:spacing w:after="0"/>
        <w:ind w:left="0"/>
        <w:jc w:val="both"/>
      </w:pPr>
      <w:r>
        <w:rPr>
          <w:rFonts w:ascii="Times New Roman"/>
          <w:b w:val="false"/>
          <w:i w:val="false"/>
          <w:color w:val="000000"/>
          <w:sz w:val="28"/>
        </w:rPr>
        <w:t xml:space="preserve">
      31. Содержание пояснительной записки: </w:t>
      </w:r>
    </w:p>
    <w:bookmarkEnd w:id="25661"/>
    <w:bookmarkStart w:name="z30215" w:id="25662"/>
    <w:p>
      <w:pPr>
        <w:spacing w:after="0"/>
        <w:ind w:left="0"/>
        <w:jc w:val="both"/>
      </w:pPr>
      <w:r>
        <w:rPr>
          <w:rFonts w:ascii="Times New Roman"/>
          <w:b w:val="false"/>
          <w:i w:val="false"/>
          <w:color w:val="000000"/>
          <w:sz w:val="28"/>
        </w:rPr>
        <w:t>
      1) образовательная программа как основание;</w:t>
      </w:r>
    </w:p>
    <w:bookmarkEnd w:id="25662"/>
    <w:bookmarkStart w:name="z30216" w:id="2566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5663"/>
    <w:bookmarkStart w:name="z30217" w:id="2566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5664"/>
    <w:bookmarkStart w:name="z30218" w:id="25665"/>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5665"/>
    <w:bookmarkStart w:name="z30219" w:id="25666"/>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25666"/>
    <w:bookmarkStart w:name="z30220" w:id="25667"/>
    <w:p>
      <w:pPr>
        <w:spacing w:after="0"/>
        <w:ind w:left="0"/>
        <w:jc w:val="both"/>
      </w:pPr>
      <w:r>
        <w:rPr>
          <w:rFonts w:ascii="Times New Roman"/>
          <w:b w:val="false"/>
          <w:i w:val="false"/>
          <w:color w:val="000000"/>
          <w:sz w:val="28"/>
        </w:rPr>
        <w:t>
      32.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5667"/>
    <w:bookmarkStart w:name="z30221" w:id="25668"/>
    <w:p>
      <w:pPr>
        <w:spacing w:after="0"/>
        <w:ind w:left="0"/>
        <w:jc w:val="both"/>
      </w:pPr>
      <w:r>
        <w:rPr>
          <w:rFonts w:ascii="Times New Roman"/>
          <w:b w:val="false"/>
          <w:i w:val="false"/>
          <w:color w:val="000000"/>
          <w:sz w:val="28"/>
        </w:rPr>
        <w:t>
      33. Содержание раздела "Учебно-методическое обеспечение учебного процесса":</w:t>
      </w:r>
    </w:p>
    <w:bookmarkEnd w:id="25668"/>
    <w:bookmarkStart w:name="z30222" w:id="25669"/>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5669"/>
    <w:bookmarkStart w:name="z30223" w:id="25670"/>
    <w:p>
      <w:pPr>
        <w:spacing w:after="0"/>
        <w:ind w:left="0"/>
        <w:jc w:val="both"/>
      </w:pPr>
      <w:r>
        <w:rPr>
          <w:rFonts w:ascii="Times New Roman"/>
          <w:b w:val="false"/>
          <w:i w:val="false"/>
          <w:color w:val="000000"/>
          <w:sz w:val="28"/>
        </w:rPr>
        <w:t>
      2) перечень методической литературы для педагога;</w:t>
      </w:r>
    </w:p>
    <w:bookmarkEnd w:id="25670"/>
    <w:bookmarkStart w:name="z30224" w:id="25671"/>
    <w:p>
      <w:pPr>
        <w:spacing w:after="0"/>
        <w:ind w:left="0"/>
        <w:jc w:val="both"/>
      </w:pPr>
      <w:r>
        <w:rPr>
          <w:rFonts w:ascii="Times New Roman"/>
          <w:b w:val="false"/>
          <w:i w:val="false"/>
          <w:color w:val="000000"/>
          <w:sz w:val="28"/>
        </w:rPr>
        <w:t xml:space="preserve">
      3) перечень учебно-наглядных пособий. </w:t>
      </w:r>
    </w:p>
    <w:bookmarkEnd w:id="25671"/>
    <w:bookmarkStart w:name="z30225" w:id="25672"/>
    <w:p>
      <w:pPr>
        <w:spacing w:after="0"/>
        <w:ind w:left="0"/>
        <w:jc w:val="both"/>
      </w:pPr>
      <w:r>
        <w:rPr>
          <w:rFonts w:ascii="Times New Roman"/>
          <w:b w:val="false"/>
          <w:i w:val="false"/>
          <w:color w:val="000000"/>
          <w:sz w:val="28"/>
        </w:rPr>
        <w:t>
      34.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w:t>
      </w:r>
    </w:p>
    <w:bookmarkEnd w:id="25672"/>
    <w:bookmarkStart w:name="z30226" w:id="25673"/>
    <w:p>
      <w:pPr>
        <w:spacing w:after="0"/>
        <w:ind w:left="0"/>
        <w:jc w:val="both"/>
      </w:pPr>
      <w:r>
        <w:rPr>
          <w:rFonts w:ascii="Times New Roman"/>
          <w:b w:val="false"/>
          <w:i w:val="false"/>
          <w:color w:val="000000"/>
          <w:sz w:val="28"/>
        </w:rPr>
        <w:t>
      35. При создании композиции костюма определяющее значение имеют цветовые сочетания. Обучающийся при выполнении рисунка модели одежды в цвете (гуашь, акварель), его декоративно-художественном оформлении учится находить живописно-пластическое решение, использовать изобразительно-выразительные возможности рисунка и живописи.</w:t>
      </w:r>
    </w:p>
    <w:bookmarkEnd w:id="25673"/>
    <w:bookmarkStart w:name="z30227" w:id="25674"/>
    <w:p>
      <w:pPr>
        <w:spacing w:after="0"/>
        <w:ind w:left="0"/>
        <w:jc w:val="both"/>
      </w:pPr>
      <w:r>
        <w:rPr>
          <w:rFonts w:ascii="Times New Roman"/>
          <w:b w:val="false"/>
          <w:i w:val="false"/>
          <w:color w:val="000000"/>
          <w:sz w:val="28"/>
        </w:rPr>
        <w:t>
      36. Предмет "Живопись" включает в себя изображение отдельных предметов, различной сложности натюрмортов, выполнение этюдов. В его задачу входит развитие у обучающегося способности видеть и изображать окружающий мир во всем многообразии его цветосветовых отношений, умения "лепить" форму цветом, овладение техническими приемами акварельной живописи, гуашью и основами цветоведения.</w:t>
      </w:r>
    </w:p>
    <w:bookmarkEnd w:id="25674"/>
    <w:bookmarkStart w:name="z30228" w:id="25675"/>
    <w:p>
      <w:pPr>
        <w:spacing w:after="0"/>
        <w:ind w:left="0"/>
        <w:jc w:val="both"/>
      </w:pPr>
      <w:r>
        <w:rPr>
          <w:rFonts w:ascii="Times New Roman"/>
          <w:b w:val="false"/>
          <w:i w:val="false"/>
          <w:color w:val="000000"/>
          <w:sz w:val="28"/>
        </w:rPr>
        <w:t xml:space="preserve">
      37. Занятия с натуры на уроках живописи являются одним из главных компонентов в обучении изобразительной грамоте в академических традициях. Умение отображать предметный мир с помощью цвета и тона учит обучающегося познавать искусство живописи и вырабатывать свой стиль в изобразительном творчестве. </w:t>
      </w:r>
    </w:p>
    <w:bookmarkEnd w:id="25675"/>
    <w:bookmarkStart w:name="z30229" w:id="25676"/>
    <w:p>
      <w:pPr>
        <w:spacing w:after="0"/>
        <w:ind w:left="0"/>
        <w:jc w:val="both"/>
      </w:pPr>
      <w:r>
        <w:rPr>
          <w:rFonts w:ascii="Times New Roman"/>
          <w:b w:val="false"/>
          <w:i w:val="false"/>
          <w:color w:val="000000"/>
          <w:sz w:val="28"/>
        </w:rPr>
        <w:t>
      38. Педагог учит разбираться в искусстве живописи, различать и использовать различные живописные техники, знакомит с грамотой изображения предметов и предметного пространства цветом и цветовыми сочетаниями.</w:t>
      </w:r>
    </w:p>
    <w:bookmarkEnd w:id="25676"/>
    <w:bookmarkStart w:name="z30230" w:id="25677"/>
    <w:p>
      <w:pPr>
        <w:spacing w:after="0"/>
        <w:ind w:left="0"/>
        <w:jc w:val="both"/>
      </w:pPr>
      <w:r>
        <w:rPr>
          <w:rFonts w:ascii="Times New Roman"/>
          <w:b w:val="false"/>
          <w:i w:val="false"/>
          <w:color w:val="000000"/>
          <w:sz w:val="28"/>
        </w:rPr>
        <w:t xml:space="preserve">
      39. Задача педагога состоит в том, чтобы научить детей видеть, понимать и изображать цветную трехмерную форму на двухмерной плоскости листа, используя при этом знания композиции, пластического построения формы, перспективы, распределения света и взаимное влияние цветов друг на друга навыки живописных приемов изображения. </w:t>
      </w:r>
    </w:p>
    <w:bookmarkEnd w:id="25677"/>
    <w:bookmarkStart w:name="z30231" w:id="25678"/>
    <w:p>
      <w:pPr>
        <w:spacing w:after="0"/>
        <w:ind w:left="0"/>
        <w:jc w:val="both"/>
      </w:pPr>
      <w:r>
        <w:rPr>
          <w:rFonts w:ascii="Times New Roman"/>
          <w:b w:val="false"/>
          <w:i w:val="false"/>
          <w:color w:val="000000"/>
          <w:sz w:val="28"/>
        </w:rPr>
        <w:t xml:space="preserve">
      40. Педагог сочетает длительные постановки с краткосрочными, вводит обучение технике быстрого этюда для формирования легкости цветопередачи и четкости глаза. Работа строится от простого к более сложному, к самостоятельному исполнению, к большей степени завершенности работы. </w:t>
      </w:r>
    </w:p>
    <w:bookmarkEnd w:id="25678"/>
    <w:bookmarkStart w:name="z30232" w:id="25679"/>
    <w:p>
      <w:pPr>
        <w:spacing w:after="0"/>
        <w:ind w:left="0"/>
        <w:jc w:val="both"/>
      </w:pPr>
      <w:r>
        <w:rPr>
          <w:rFonts w:ascii="Times New Roman"/>
          <w:b w:val="false"/>
          <w:i w:val="false"/>
          <w:color w:val="000000"/>
          <w:sz w:val="28"/>
        </w:rPr>
        <w:t>
      41. Педагог знакомит обучающегося с видами рисунка: светотеневой, линейный, объемный, конструктивный и тональный.</w:t>
      </w:r>
    </w:p>
    <w:bookmarkEnd w:id="25679"/>
    <w:bookmarkStart w:name="z30233" w:id="25680"/>
    <w:p>
      <w:pPr>
        <w:spacing w:after="0"/>
        <w:ind w:left="0"/>
        <w:jc w:val="both"/>
      </w:pPr>
      <w:r>
        <w:rPr>
          <w:rFonts w:ascii="Times New Roman"/>
          <w:b w:val="false"/>
          <w:i w:val="false"/>
          <w:color w:val="000000"/>
          <w:sz w:val="28"/>
        </w:rPr>
        <w:t>
      42. В процессе обучения обучающийся учится видеть, передавать цветовые отношения сначала в их простейшем локальном состоянии на плоских формах, затем передавать простые цветовые отношения с учетом теплых и холодных цветов, далее – на более сложных формах с более сложными цветовыми отношениями и рефлексами.</w:t>
      </w:r>
    </w:p>
    <w:bookmarkEnd w:id="25680"/>
    <w:bookmarkStart w:name="z30234" w:id="25681"/>
    <w:p>
      <w:pPr>
        <w:spacing w:after="0"/>
        <w:ind w:left="0"/>
        <w:jc w:val="both"/>
      </w:pPr>
      <w:r>
        <w:rPr>
          <w:rFonts w:ascii="Times New Roman"/>
          <w:b w:val="false"/>
          <w:i w:val="false"/>
          <w:color w:val="000000"/>
          <w:sz w:val="28"/>
        </w:rPr>
        <w:t xml:space="preserve">
      43. Обучающийся учится видеть и передавать цветовые отношения в условиях пространственной воздушной среды как в закрытом помещении, так и под открытым небом. </w:t>
      </w:r>
    </w:p>
    <w:bookmarkEnd w:id="25681"/>
    <w:bookmarkStart w:name="z30235" w:id="25682"/>
    <w:p>
      <w:pPr>
        <w:spacing w:after="0"/>
        <w:ind w:left="0"/>
        <w:jc w:val="both"/>
      </w:pPr>
      <w:r>
        <w:rPr>
          <w:rFonts w:ascii="Times New Roman"/>
          <w:b w:val="false"/>
          <w:i w:val="false"/>
          <w:color w:val="000000"/>
          <w:sz w:val="28"/>
        </w:rPr>
        <w:t xml:space="preserve">
      44. При подготовке к проведению уроков по основам цветоведения педагог знает, что занятия по этому предмету имеют цель развивать у обучающегося художественный вкус и творческое воображение, также привить детям изобразительные умения и навыки, показать им практическое значение цветовой гармонии в жизни человека. </w:t>
      </w:r>
    </w:p>
    <w:bookmarkEnd w:id="25682"/>
    <w:bookmarkStart w:name="z30236" w:id="25683"/>
    <w:p>
      <w:pPr>
        <w:spacing w:after="0"/>
        <w:ind w:left="0"/>
        <w:jc w:val="both"/>
      </w:pPr>
      <w:r>
        <w:rPr>
          <w:rFonts w:ascii="Times New Roman"/>
          <w:b w:val="false"/>
          <w:i w:val="false"/>
          <w:color w:val="000000"/>
          <w:sz w:val="28"/>
        </w:rPr>
        <w:t>
      45. Основным принципом обучения живописи является нераздельность процесса работы с цветом и формой. Обучающийся передает цветовые отношения сначала в их простейшем локальном состоянии на плоских формах, затем – на простых цветовых с учетом теплых и холодных цветов, далее – на более сложных формах и с более сложными цветовыми отношениями и рефлексами.</w:t>
      </w:r>
    </w:p>
    <w:bookmarkEnd w:id="25683"/>
    <w:bookmarkStart w:name="z30237" w:id="25684"/>
    <w:p>
      <w:pPr>
        <w:spacing w:after="0"/>
        <w:ind w:left="0"/>
        <w:jc w:val="both"/>
      </w:pPr>
      <w:r>
        <w:rPr>
          <w:rFonts w:ascii="Times New Roman"/>
          <w:b w:val="false"/>
          <w:i w:val="false"/>
          <w:color w:val="000000"/>
          <w:sz w:val="28"/>
        </w:rPr>
        <w:t xml:space="preserve">
      46. Обучающийся знакомится с основами живописной грамоты, определенным набором технических приемов в работе акварелью. Пространственные связи изучаются вначале на постановке из двух и трех объемных предметов. </w:t>
      </w:r>
    </w:p>
    <w:bookmarkEnd w:id="25684"/>
    <w:bookmarkStart w:name="z30238" w:id="25685"/>
    <w:p>
      <w:pPr>
        <w:spacing w:after="0"/>
        <w:ind w:left="0"/>
        <w:jc w:val="both"/>
      </w:pPr>
      <w:r>
        <w:rPr>
          <w:rFonts w:ascii="Times New Roman"/>
          <w:b w:val="false"/>
          <w:i w:val="false"/>
          <w:color w:val="000000"/>
          <w:sz w:val="28"/>
        </w:rPr>
        <w:t xml:space="preserve">
      47. Постепенно учебные постановки усложняются, предлагаются различные условия освещения, перед обучающимся ставятся более сложные колористические задачи. Изображение предметов, драпировок и фигуры человека средствами живописи требует достаточной подготовленности обучающегося. </w:t>
      </w:r>
    </w:p>
    <w:bookmarkEnd w:id="25685"/>
    <w:bookmarkStart w:name="z30239" w:id="25686"/>
    <w:p>
      <w:pPr>
        <w:spacing w:after="0"/>
        <w:ind w:left="0"/>
        <w:jc w:val="both"/>
      </w:pPr>
      <w:r>
        <w:rPr>
          <w:rFonts w:ascii="Times New Roman"/>
          <w:b w:val="false"/>
          <w:i w:val="false"/>
          <w:color w:val="000000"/>
          <w:sz w:val="28"/>
        </w:rPr>
        <w:t xml:space="preserve">
      48. Педагог обучает писать цветы, чучела птиц и животных, этюды, фигуры человека, уделяет внимание тональному разбору натуры в технике монохрома, учит обучающегося видеть цвета предметов, анализировать их цветосветовые отношения и правильно компоновать в двухмерной плоскости. </w:t>
      </w:r>
    </w:p>
    <w:bookmarkEnd w:id="25686"/>
    <w:bookmarkStart w:name="z30240" w:id="25687"/>
    <w:p>
      <w:pPr>
        <w:spacing w:after="0"/>
        <w:ind w:left="0"/>
        <w:jc w:val="both"/>
      </w:pPr>
      <w:r>
        <w:rPr>
          <w:rFonts w:ascii="Times New Roman"/>
          <w:b w:val="false"/>
          <w:i w:val="false"/>
          <w:color w:val="000000"/>
          <w:sz w:val="28"/>
        </w:rPr>
        <w:t>
      49. Важнейшей задачей педагога на уроках живописи является "постановка глаза" обучающегося, то есть умения смотреть на натуру в целом, сопоставляя предметы по форме, цвету и тону, улавливать цветовые и тоновые отношения натуры.</w:t>
      </w:r>
    </w:p>
    <w:bookmarkEnd w:id="25687"/>
    <w:bookmarkStart w:name="z30241" w:id="25688"/>
    <w:p>
      <w:pPr>
        <w:spacing w:after="0"/>
        <w:ind w:left="0"/>
        <w:jc w:val="both"/>
      </w:pPr>
      <w:r>
        <w:rPr>
          <w:rFonts w:ascii="Times New Roman"/>
          <w:b w:val="false"/>
          <w:i w:val="false"/>
          <w:color w:val="000000"/>
          <w:sz w:val="28"/>
        </w:rPr>
        <w:t xml:space="preserve">
      50. Обучающийся постепенно знакомится с миром живописи, палитрой красок, основами цветоведения, постигает приемы работы кистью, приобретает навыки работы акварелью и гуашью. Основными заданиями являются учебные постановки натюрмортов. </w:t>
      </w:r>
    </w:p>
    <w:bookmarkEnd w:id="25688"/>
    <w:bookmarkStart w:name="z30242" w:id="25689"/>
    <w:p>
      <w:pPr>
        <w:spacing w:after="0"/>
        <w:ind w:left="0"/>
        <w:jc w:val="both"/>
      </w:pPr>
      <w:r>
        <w:rPr>
          <w:rFonts w:ascii="Times New Roman"/>
          <w:b w:val="false"/>
          <w:i w:val="false"/>
          <w:color w:val="000000"/>
          <w:sz w:val="28"/>
        </w:rPr>
        <w:t>
      51. На первых занятиях обучающийся знакомится с живописными материалами и техническими свойствами (краска, бумага, кисти), понятиями "тон", "холодный", "теплый", "оттенок", получает сведения о сближенности и контрастности цветов, спектре и дополнительных цветах, изучает цвет в воздушной среде, взаимодействие цветов, рефлексы, учится смешивать краски.</w:t>
      </w:r>
    </w:p>
    <w:bookmarkEnd w:id="25689"/>
    <w:bookmarkStart w:name="z30243" w:id="25690"/>
    <w:p>
      <w:pPr>
        <w:spacing w:after="0"/>
        <w:ind w:left="0"/>
        <w:jc w:val="both"/>
      </w:pPr>
      <w:r>
        <w:rPr>
          <w:rFonts w:ascii="Times New Roman"/>
          <w:b w:val="false"/>
          <w:i w:val="false"/>
          <w:color w:val="000000"/>
          <w:sz w:val="28"/>
        </w:rPr>
        <w:t>
      52. Главная форма обучения – длительная работа над учебной постановкой, она основана на продолжительном наблюдении и внимательном изучении натуры.</w:t>
      </w:r>
    </w:p>
    <w:bookmarkEnd w:id="25690"/>
    <w:bookmarkStart w:name="z30244" w:id="25691"/>
    <w:p>
      <w:pPr>
        <w:spacing w:after="0"/>
        <w:ind w:left="0"/>
        <w:jc w:val="both"/>
      </w:pPr>
      <w:r>
        <w:rPr>
          <w:rFonts w:ascii="Times New Roman"/>
          <w:b w:val="false"/>
          <w:i w:val="false"/>
          <w:color w:val="000000"/>
          <w:sz w:val="28"/>
        </w:rPr>
        <w:t>
      53. Педагог дает обучающемуся теоретические знания и практические навыки, учит правдиво передавать видимые предметы, явления, их особенности и свойства. Длительные постановки чередуются с краткосрочными зарисовками этюдами, упражнениями для закрепления или расширения понятий.</w:t>
      </w:r>
    </w:p>
    <w:bookmarkEnd w:id="25691"/>
    <w:bookmarkStart w:name="z30245" w:id="25692"/>
    <w:p>
      <w:pPr>
        <w:spacing w:after="0"/>
        <w:ind w:left="0"/>
        <w:jc w:val="both"/>
      </w:pPr>
      <w:r>
        <w:rPr>
          <w:rFonts w:ascii="Times New Roman"/>
          <w:b w:val="false"/>
          <w:i w:val="false"/>
          <w:color w:val="000000"/>
          <w:sz w:val="28"/>
        </w:rPr>
        <w:t xml:space="preserve">
      54. В процессе обучения педагог сохраняет, развивает характерные для детей свежесть, непосредственность восприятия, увлеченность процессом изображения, использует активный метод преподавания, основанный на восприятии явлений и творческом воображении ребенка. </w:t>
      </w:r>
    </w:p>
    <w:bookmarkEnd w:id="25692"/>
    <w:bookmarkStart w:name="z30246" w:id="25693"/>
    <w:p>
      <w:pPr>
        <w:spacing w:after="0"/>
        <w:ind w:left="0"/>
        <w:jc w:val="both"/>
      </w:pPr>
      <w:r>
        <w:rPr>
          <w:rFonts w:ascii="Times New Roman"/>
          <w:b w:val="false"/>
          <w:i w:val="false"/>
          <w:color w:val="000000"/>
          <w:sz w:val="28"/>
        </w:rPr>
        <w:t xml:space="preserve">
      55. Для закрепления теоретических знаний и приобретения практических навыков педагогом разрабатываются различные задания. Задания подбираются так, чтобы они соответствовали уровню подготовки детей, учитывали знания и умения, полученные ранее. </w:t>
      </w:r>
    </w:p>
    <w:bookmarkEnd w:id="25693"/>
    <w:bookmarkStart w:name="z30247" w:id="25694"/>
    <w:p>
      <w:pPr>
        <w:spacing w:after="0"/>
        <w:ind w:left="0"/>
        <w:jc w:val="both"/>
      </w:pPr>
      <w:r>
        <w:rPr>
          <w:rFonts w:ascii="Times New Roman"/>
          <w:b w:val="false"/>
          <w:i w:val="false"/>
          <w:color w:val="000000"/>
          <w:sz w:val="28"/>
        </w:rPr>
        <w:t>
      56. Занятия по обучению цветоведению ставят перед педагогом ряд задач, которые углубляют и обогащают представление детей об окружающей действительности. Для осуществления учебно-воспитательных задач педагог знает, какой объем знаний и навыков может усвоить обучающийся в том или ином возрасте, и в связи с этим продуманно строит методику работы с детьми.</w:t>
      </w:r>
    </w:p>
    <w:bookmarkEnd w:id="25694"/>
    <w:bookmarkStart w:name="z30248" w:id="25695"/>
    <w:p>
      <w:pPr>
        <w:spacing w:after="0"/>
        <w:ind w:left="0"/>
        <w:jc w:val="both"/>
      </w:pPr>
      <w:r>
        <w:rPr>
          <w:rFonts w:ascii="Times New Roman"/>
          <w:b w:val="false"/>
          <w:i w:val="false"/>
          <w:color w:val="000000"/>
          <w:sz w:val="28"/>
        </w:rPr>
        <w:t>
      57. Задания знакомят обучающегося со свойствами изобразительных материалов: живописных, графических, объемных и направлены на развитие воображения, фантазии и реализацию творческого потенциала детей. Задания первого класса знакомят учащихся с основами цветоведения и их применением в практической работе.</w:t>
      </w:r>
    </w:p>
    <w:bookmarkEnd w:id="25695"/>
    <w:bookmarkStart w:name="z30249" w:id="25696"/>
    <w:p>
      <w:pPr>
        <w:spacing w:after="0"/>
        <w:ind w:left="0"/>
        <w:jc w:val="both"/>
      </w:pPr>
      <w:r>
        <w:rPr>
          <w:rFonts w:ascii="Times New Roman"/>
          <w:b w:val="false"/>
          <w:i w:val="false"/>
          <w:color w:val="000000"/>
          <w:sz w:val="28"/>
        </w:rPr>
        <w:t xml:space="preserve">
      58. Первые занятия по живописи начинаются с ознакомления оборудованием, рабочим местом, материалами, используемыми при обучении живописи и техникой их применения. </w:t>
      </w:r>
    </w:p>
    <w:bookmarkEnd w:id="25696"/>
    <w:bookmarkStart w:name="z30250" w:id="25697"/>
    <w:p>
      <w:pPr>
        <w:spacing w:after="0"/>
        <w:ind w:left="0"/>
        <w:jc w:val="both"/>
      </w:pPr>
      <w:r>
        <w:rPr>
          <w:rFonts w:ascii="Times New Roman"/>
          <w:b w:val="false"/>
          <w:i w:val="false"/>
          <w:color w:val="000000"/>
          <w:sz w:val="28"/>
        </w:rPr>
        <w:t>
      59. Обучающийся постигает способы передачи пространства и объема предметов с помощью цвета. Педагог дает понятие об основных характеристиках цвета, используя цветовой круг, объясняет, что такое локальный цвет, влияние света и тени на цвет предмета, знакомит с понятием тон в искусстве живописи.</w:t>
      </w:r>
    </w:p>
    <w:bookmarkEnd w:id="25697"/>
    <w:bookmarkStart w:name="z30251" w:id="25698"/>
    <w:p>
      <w:pPr>
        <w:spacing w:after="0"/>
        <w:ind w:left="0"/>
        <w:jc w:val="both"/>
      </w:pPr>
      <w:r>
        <w:rPr>
          <w:rFonts w:ascii="Times New Roman"/>
          <w:b w:val="false"/>
          <w:i w:val="false"/>
          <w:color w:val="000000"/>
          <w:sz w:val="28"/>
        </w:rPr>
        <w:t>
      60. С первого задания обучающийся учится компоновать и решать весь лист, последовательно вести работу над натюрмортом, обращая особое внимание на решение поставленной в каждом этюде задачи.</w:t>
      </w:r>
    </w:p>
    <w:bookmarkEnd w:id="25698"/>
    <w:bookmarkStart w:name="z30252" w:id="25699"/>
    <w:p>
      <w:pPr>
        <w:spacing w:after="0"/>
        <w:ind w:left="0"/>
        <w:jc w:val="both"/>
      </w:pPr>
      <w:r>
        <w:rPr>
          <w:rFonts w:ascii="Times New Roman"/>
          <w:b w:val="false"/>
          <w:i w:val="false"/>
          <w:color w:val="000000"/>
          <w:sz w:val="28"/>
        </w:rPr>
        <w:t>
      61. Под руководством педагога обучающийся знакомится с законом дополнительных и контрастных цветов, углубляет понятия о способах передачи пространства и объема посредством живописи при помощи тона и цвета.</w:t>
      </w:r>
    </w:p>
    <w:bookmarkEnd w:id="25699"/>
    <w:bookmarkStart w:name="z30253" w:id="25700"/>
    <w:p>
      <w:pPr>
        <w:spacing w:after="0"/>
        <w:ind w:left="0"/>
        <w:jc w:val="both"/>
      </w:pPr>
      <w:r>
        <w:rPr>
          <w:rFonts w:ascii="Times New Roman"/>
          <w:b w:val="false"/>
          <w:i w:val="false"/>
          <w:color w:val="000000"/>
          <w:sz w:val="28"/>
        </w:rPr>
        <w:t>
      62. Изображая предметы во всей сложности цветовых нюансов, обучающийся учится соблюдать локальную окраску предметов, выявляя их объемную форму, следить за постановкой предметов на плоскости.</w:t>
      </w:r>
    </w:p>
    <w:bookmarkEnd w:id="25700"/>
    <w:bookmarkStart w:name="z30254" w:id="25701"/>
    <w:p>
      <w:pPr>
        <w:spacing w:after="0"/>
        <w:ind w:left="0"/>
        <w:jc w:val="both"/>
      </w:pPr>
      <w:r>
        <w:rPr>
          <w:rFonts w:ascii="Times New Roman"/>
          <w:b w:val="false"/>
          <w:i w:val="false"/>
          <w:color w:val="000000"/>
          <w:sz w:val="28"/>
        </w:rPr>
        <w:t>
      63. Педагог придает большое значение композиции листа, выявлению пространства постановки и четкой конструкции предметов, понятию тональности, колористическому решению и умению последовательно, правильно вести длительную работу.</w:t>
      </w:r>
    </w:p>
    <w:bookmarkEnd w:id="25701"/>
    <w:bookmarkStart w:name="z30255" w:id="25702"/>
    <w:p>
      <w:pPr>
        <w:spacing w:after="0"/>
        <w:ind w:left="0"/>
        <w:jc w:val="both"/>
      </w:pPr>
      <w:r>
        <w:rPr>
          <w:rFonts w:ascii="Times New Roman"/>
          <w:b w:val="false"/>
          <w:i w:val="false"/>
          <w:color w:val="000000"/>
          <w:sz w:val="28"/>
        </w:rPr>
        <w:t xml:space="preserve">
      64. На завершающем этапе обучения задачи работ предусматривают основные задания академической живописи: </w:t>
      </w:r>
    </w:p>
    <w:bookmarkEnd w:id="25702"/>
    <w:bookmarkStart w:name="z30256" w:id="25703"/>
    <w:p>
      <w:pPr>
        <w:spacing w:after="0"/>
        <w:ind w:left="0"/>
        <w:jc w:val="both"/>
      </w:pPr>
      <w:r>
        <w:rPr>
          <w:rFonts w:ascii="Times New Roman"/>
          <w:b w:val="false"/>
          <w:i w:val="false"/>
          <w:color w:val="000000"/>
          <w:sz w:val="28"/>
        </w:rPr>
        <w:t xml:space="preserve">
      1) точные цветовые отношения в натюрморте; </w:t>
      </w:r>
    </w:p>
    <w:bookmarkEnd w:id="25703"/>
    <w:bookmarkStart w:name="z30257" w:id="25704"/>
    <w:p>
      <w:pPr>
        <w:spacing w:after="0"/>
        <w:ind w:left="0"/>
        <w:jc w:val="both"/>
      </w:pPr>
      <w:r>
        <w:rPr>
          <w:rFonts w:ascii="Times New Roman"/>
          <w:b w:val="false"/>
          <w:i w:val="false"/>
          <w:color w:val="000000"/>
          <w:sz w:val="28"/>
        </w:rPr>
        <w:t xml:space="preserve">
      2) передача формы, объема предметов, их фактуры; </w:t>
      </w:r>
    </w:p>
    <w:bookmarkEnd w:id="25704"/>
    <w:bookmarkStart w:name="z30258" w:id="25705"/>
    <w:p>
      <w:pPr>
        <w:spacing w:after="0"/>
        <w:ind w:left="0"/>
        <w:jc w:val="both"/>
      </w:pPr>
      <w:r>
        <w:rPr>
          <w:rFonts w:ascii="Times New Roman"/>
          <w:b w:val="false"/>
          <w:i w:val="false"/>
          <w:color w:val="000000"/>
          <w:sz w:val="28"/>
        </w:rPr>
        <w:t>
      3) решение пространства, глубины в натюрморте.</w:t>
      </w:r>
    </w:p>
    <w:bookmarkEnd w:id="25705"/>
    <w:bookmarkStart w:name="z30259" w:id="25706"/>
    <w:p>
      <w:pPr>
        <w:spacing w:after="0"/>
        <w:ind w:left="0"/>
        <w:jc w:val="both"/>
      </w:pPr>
      <w:r>
        <w:rPr>
          <w:rFonts w:ascii="Times New Roman"/>
          <w:b w:val="false"/>
          <w:i w:val="false"/>
          <w:color w:val="000000"/>
          <w:sz w:val="28"/>
        </w:rPr>
        <w:t>
      65. Самостоятельная работа на данном этапе является главной формой развития художественно-творческой активности обучающегося. При выполнении упражнений дается учебный материал о цвете (тепло-холодность, смешение цветов, работа с ахроматическими цветами), закрепляются знания о размещении изображения в заданном формате.</w:t>
      </w:r>
    </w:p>
    <w:bookmarkEnd w:id="25706"/>
    <w:bookmarkStart w:name="z30260" w:id="25707"/>
    <w:p>
      <w:pPr>
        <w:spacing w:after="0"/>
        <w:ind w:left="0"/>
        <w:jc w:val="both"/>
      </w:pPr>
      <w:r>
        <w:rPr>
          <w:rFonts w:ascii="Times New Roman"/>
          <w:b w:val="false"/>
          <w:i w:val="false"/>
          <w:color w:val="000000"/>
          <w:sz w:val="28"/>
        </w:rPr>
        <w:t>
      66. Важное значение для развития колористического видения, обучающегося имеет использование разнообразных техник и материалов на занятиях по живописи и композиции. Акварель, гуашь, пастель – материалы, с которыми может работать обучающийся уже на первом курсе.</w:t>
      </w:r>
    </w:p>
    <w:bookmarkEnd w:id="25707"/>
    <w:bookmarkStart w:name="z30261" w:id="25708"/>
    <w:p>
      <w:pPr>
        <w:spacing w:after="0"/>
        <w:ind w:left="0"/>
        <w:jc w:val="both"/>
      </w:pPr>
      <w:r>
        <w:rPr>
          <w:rFonts w:ascii="Times New Roman"/>
          <w:b w:val="false"/>
          <w:i w:val="false"/>
          <w:color w:val="000000"/>
          <w:sz w:val="28"/>
        </w:rPr>
        <w:t>
      67. Педагог обучает работе "от пятна" в рисунке мягкими материалами, обращает внимание детей на живописность таких материалов как уголь, сангина, сепия.</w:t>
      </w:r>
    </w:p>
    <w:bookmarkEnd w:id="25708"/>
    <w:bookmarkStart w:name="z30262" w:id="25709"/>
    <w:p>
      <w:pPr>
        <w:spacing w:after="0"/>
        <w:ind w:left="0"/>
        <w:jc w:val="both"/>
      </w:pPr>
      <w:r>
        <w:rPr>
          <w:rFonts w:ascii="Times New Roman"/>
          <w:b w:val="false"/>
          <w:i w:val="false"/>
          <w:color w:val="000000"/>
          <w:sz w:val="28"/>
        </w:rPr>
        <w:t>
      68. Этапы выполнения заданий по живописи:</w:t>
      </w:r>
    </w:p>
    <w:bookmarkEnd w:id="25709"/>
    <w:bookmarkStart w:name="z30263" w:id="25710"/>
    <w:p>
      <w:pPr>
        <w:spacing w:after="0"/>
        <w:ind w:left="0"/>
        <w:jc w:val="both"/>
      </w:pPr>
      <w:r>
        <w:rPr>
          <w:rFonts w:ascii="Times New Roman"/>
          <w:b w:val="false"/>
          <w:i w:val="false"/>
          <w:color w:val="000000"/>
          <w:sz w:val="28"/>
        </w:rPr>
        <w:t>
      1) анализ цветового строя натюрморта;</w:t>
      </w:r>
    </w:p>
    <w:bookmarkEnd w:id="25710"/>
    <w:bookmarkStart w:name="z30264" w:id="25711"/>
    <w:p>
      <w:pPr>
        <w:spacing w:after="0"/>
        <w:ind w:left="0"/>
        <w:jc w:val="both"/>
      </w:pPr>
      <w:r>
        <w:rPr>
          <w:rFonts w:ascii="Times New Roman"/>
          <w:b w:val="false"/>
          <w:i w:val="false"/>
          <w:color w:val="000000"/>
          <w:sz w:val="28"/>
        </w:rPr>
        <w:t>
      2) анализ натюрмортов с подобным цветовым решением у художников- классиков;</w:t>
      </w:r>
    </w:p>
    <w:bookmarkEnd w:id="25711"/>
    <w:bookmarkStart w:name="z30265" w:id="25712"/>
    <w:p>
      <w:pPr>
        <w:spacing w:after="0"/>
        <w:ind w:left="0"/>
        <w:jc w:val="both"/>
      </w:pPr>
      <w:r>
        <w:rPr>
          <w:rFonts w:ascii="Times New Roman"/>
          <w:b w:val="false"/>
          <w:i w:val="false"/>
          <w:color w:val="000000"/>
          <w:sz w:val="28"/>
        </w:rPr>
        <w:t>
      3) выбор техники исполнения;</w:t>
      </w:r>
    </w:p>
    <w:bookmarkEnd w:id="25712"/>
    <w:bookmarkStart w:name="z30266" w:id="25713"/>
    <w:p>
      <w:pPr>
        <w:spacing w:after="0"/>
        <w:ind w:left="0"/>
        <w:jc w:val="both"/>
      </w:pPr>
      <w:r>
        <w:rPr>
          <w:rFonts w:ascii="Times New Roman"/>
          <w:b w:val="false"/>
          <w:i w:val="false"/>
          <w:color w:val="000000"/>
          <w:sz w:val="28"/>
        </w:rPr>
        <w:t>
      4) варианты цветотональных эскизов с разным композиционным решением;</w:t>
      </w:r>
    </w:p>
    <w:bookmarkEnd w:id="25713"/>
    <w:bookmarkStart w:name="z30267" w:id="25714"/>
    <w:p>
      <w:pPr>
        <w:spacing w:after="0"/>
        <w:ind w:left="0"/>
        <w:jc w:val="both"/>
      </w:pPr>
      <w:r>
        <w:rPr>
          <w:rFonts w:ascii="Times New Roman"/>
          <w:b w:val="false"/>
          <w:i w:val="false"/>
          <w:color w:val="000000"/>
          <w:sz w:val="28"/>
        </w:rPr>
        <w:t>
      5) выполнение картона;</w:t>
      </w:r>
    </w:p>
    <w:bookmarkEnd w:id="25714"/>
    <w:bookmarkStart w:name="z30268" w:id="25715"/>
    <w:p>
      <w:pPr>
        <w:spacing w:after="0"/>
        <w:ind w:left="0"/>
        <w:jc w:val="both"/>
      </w:pPr>
      <w:r>
        <w:rPr>
          <w:rFonts w:ascii="Times New Roman"/>
          <w:b w:val="false"/>
          <w:i w:val="false"/>
          <w:color w:val="000000"/>
          <w:sz w:val="28"/>
        </w:rPr>
        <w:t>
      6) выполнение работы на формате в материале.</w:t>
      </w:r>
    </w:p>
    <w:bookmarkEnd w:id="25715"/>
    <w:bookmarkStart w:name="z30269" w:id="25716"/>
    <w:p>
      <w:pPr>
        <w:spacing w:after="0"/>
        <w:ind w:left="0"/>
        <w:jc w:val="both"/>
      </w:pPr>
      <w:r>
        <w:rPr>
          <w:rFonts w:ascii="Times New Roman"/>
          <w:b w:val="false"/>
          <w:i w:val="false"/>
          <w:color w:val="000000"/>
          <w:sz w:val="28"/>
        </w:rPr>
        <w:t>
      69. Программой предусмотрено выполнение учебных заданий в жанре натюрморта. Задачей длительного этюда является глубокое и всестороннее изучение натуры, характера ее форм, движения, пропорций, линейно-конструктивного построения колористических особенностей, освещения.</w:t>
      </w:r>
    </w:p>
    <w:bookmarkEnd w:id="25716"/>
    <w:bookmarkStart w:name="z30270" w:id="25717"/>
    <w:p>
      <w:pPr>
        <w:spacing w:after="0"/>
        <w:ind w:left="0"/>
        <w:jc w:val="both"/>
      </w:pPr>
      <w:r>
        <w:rPr>
          <w:rFonts w:ascii="Times New Roman"/>
          <w:b w:val="false"/>
          <w:i w:val="false"/>
          <w:color w:val="000000"/>
          <w:sz w:val="28"/>
        </w:rPr>
        <w:t>
      70. В кратковременном этюде ставится задача передать такие свойства натуры, как пропорции, движение, форму, тонально-цветовое различие предметов, общий пластический и цветовой характер постановки.</w:t>
      </w:r>
    </w:p>
    <w:bookmarkEnd w:id="25717"/>
    <w:bookmarkStart w:name="z30271" w:id="25718"/>
    <w:p>
      <w:pPr>
        <w:spacing w:after="0"/>
        <w:ind w:left="0"/>
        <w:jc w:val="both"/>
      </w:pPr>
      <w:r>
        <w:rPr>
          <w:rFonts w:ascii="Times New Roman"/>
          <w:b w:val="false"/>
          <w:i w:val="false"/>
          <w:color w:val="000000"/>
          <w:sz w:val="28"/>
        </w:rPr>
        <w:t>
      71. Чтобы грамотно выполнить этюд, обучающийся определяет последовательность в работе от начальной стадии изображения этюда до его завершения через промежуточные этапы.</w:t>
      </w:r>
    </w:p>
    <w:bookmarkEnd w:id="25718"/>
    <w:bookmarkStart w:name="z30272" w:id="25719"/>
    <w:p>
      <w:pPr>
        <w:spacing w:after="0"/>
        <w:ind w:left="0"/>
        <w:jc w:val="both"/>
      </w:pPr>
      <w:r>
        <w:rPr>
          <w:rFonts w:ascii="Times New Roman"/>
          <w:b w:val="false"/>
          <w:i w:val="false"/>
          <w:color w:val="000000"/>
          <w:sz w:val="28"/>
        </w:rPr>
        <w:t>
      72. Этапы выполнения этюда натюрморта:</w:t>
      </w:r>
    </w:p>
    <w:bookmarkEnd w:id="25719"/>
    <w:bookmarkStart w:name="z30273" w:id="25720"/>
    <w:p>
      <w:pPr>
        <w:spacing w:after="0"/>
        <w:ind w:left="0"/>
        <w:jc w:val="both"/>
      </w:pPr>
      <w:r>
        <w:rPr>
          <w:rFonts w:ascii="Times New Roman"/>
          <w:b w:val="false"/>
          <w:i w:val="false"/>
          <w:color w:val="000000"/>
          <w:sz w:val="28"/>
        </w:rPr>
        <w:t>
      1) композиционное размещение изображения всей группы и отдельных предметов на плоскости листа;</w:t>
      </w:r>
    </w:p>
    <w:bookmarkEnd w:id="25720"/>
    <w:bookmarkStart w:name="z30274" w:id="25721"/>
    <w:p>
      <w:pPr>
        <w:spacing w:after="0"/>
        <w:ind w:left="0"/>
        <w:jc w:val="both"/>
      </w:pPr>
      <w:r>
        <w:rPr>
          <w:rFonts w:ascii="Times New Roman"/>
          <w:b w:val="false"/>
          <w:i w:val="false"/>
          <w:color w:val="000000"/>
          <w:sz w:val="28"/>
        </w:rPr>
        <w:t>
      2) линейно-конструктивное решение формы с учетом их пропорций, движения и пространственного положения;</w:t>
      </w:r>
    </w:p>
    <w:bookmarkEnd w:id="25721"/>
    <w:bookmarkStart w:name="z30275" w:id="25722"/>
    <w:p>
      <w:pPr>
        <w:spacing w:after="0"/>
        <w:ind w:left="0"/>
        <w:jc w:val="both"/>
      </w:pPr>
      <w:r>
        <w:rPr>
          <w:rFonts w:ascii="Times New Roman"/>
          <w:b w:val="false"/>
          <w:i w:val="false"/>
          <w:color w:val="000000"/>
          <w:sz w:val="28"/>
        </w:rPr>
        <w:t>
      3) определение общего цветового тона; передача общих больших тоновых и цветовых отношений, пропорциональных натуре;</w:t>
      </w:r>
    </w:p>
    <w:bookmarkEnd w:id="25722"/>
    <w:bookmarkStart w:name="z30276" w:id="25723"/>
    <w:p>
      <w:pPr>
        <w:spacing w:after="0"/>
        <w:ind w:left="0"/>
        <w:jc w:val="both"/>
      </w:pPr>
      <w:r>
        <w:rPr>
          <w:rFonts w:ascii="Times New Roman"/>
          <w:b w:val="false"/>
          <w:i w:val="false"/>
          <w:color w:val="000000"/>
          <w:sz w:val="28"/>
        </w:rPr>
        <w:t>
      4) моделировка объемной формы предметов, выявление градаций светотени и их живописная проработка с учетом воздушной перспективы;</w:t>
      </w:r>
    </w:p>
    <w:bookmarkEnd w:id="25723"/>
    <w:bookmarkStart w:name="z30277" w:id="25724"/>
    <w:p>
      <w:pPr>
        <w:spacing w:after="0"/>
        <w:ind w:left="0"/>
        <w:jc w:val="both"/>
      </w:pPr>
      <w:r>
        <w:rPr>
          <w:rFonts w:ascii="Times New Roman"/>
          <w:b w:val="false"/>
          <w:i w:val="false"/>
          <w:color w:val="000000"/>
          <w:sz w:val="28"/>
        </w:rPr>
        <w:t xml:space="preserve">
      5) обобщающий этап работы над завершением этюда; </w:t>
      </w:r>
    </w:p>
    <w:bookmarkEnd w:id="25724"/>
    <w:bookmarkStart w:name="z30278" w:id="25725"/>
    <w:p>
      <w:pPr>
        <w:spacing w:after="0"/>
        <w:ind w:left="0"/>
        <w:jc w:val="both"/>
      </w:pPr>
      <w:r>
        <w:rPr>
          <w:rFonts w:ascii="Times New Roman"/>
          <w:b w:val="false"/>
          <w:i w:val="false"/>
          <w:color w:val="000000"/>
          <w:sz w:val="28"/>
        </w:rPr>
        <w:t>
      6) выявление главного и второстепенного в цветовом строе этюда;</w:t>
      </w:r>
    </w:p>
    <w:bookmarkEnd w:id="25725"/>
    <w:bookmarkStart w:name="z30279" w:id="25726"/>
    <w:p>
      <w:pPr>
        <w:spacing w:after="0"/>
        <w:ind w:left="0"/>
        <w:jc w:val="both"/>
      </w:pPr>
      <w:r>
        <w:rPr>
          <w:rFonts w:ascii="Times New Roman"/>
          <w:b w:val="false"/>
          <w:i w:val="false"/>
          <w:color w:val="000000"/>
          <w:sz w:val="28"/>
        </w:rPr>
        <w:t>
      7) подчинение всех частей изображения целому.</w:t>
      </w:r>
    </w:p>
    <w:bookmarkEnd w:id="25726"/>
    <w:bookmarkStart w:name="z30280" w:id="25727"/>
    <w:p>
      <w:pPr>
        <w:spacing w:after="0"/>
        <w:ind w:left="0"/>
        <w:jc w:val="both"/>
      </w:pPr>
      <w:r>
        <w:rPr>
          <w:rFonts w:ascii="Times New Roman"/>
          <w:b w:val="false"/>
          <w:i w:val="false"/>
          <w:color w:val="000000"/>
          <w:sz w:val="28"/>
        </w:rPr>
        <w:t>
      73. Системность программы, четкость задач каждого урока позволяют сократить время объяснения нового материала. Большую часть урока освобождает педагог для самостоятельной детской работы и индивидуальной работы c каждым ребенком.</w:t>
      </w:r>
    </w:p>
    <w:bookmarkEnd w:id="25727"/>
    <w:bookmarkStart w:name="z30281" w:id="25728"/>
    <w:p>
      <w:pPr>
        <w:spacing w:after="0"/>
        <w:ind w:left="0"/>
        <w:jc w:val="both"/>
      </w:pPr>
      <w:r>
        <w:rPr>
          <w:rFonts w:ascii="Times New Roman"/>
          <w:b w:val="false"/>
          <w:i w:val="false"/>
          <w:color w:val="000000"/>
          <w:sz w:val="28"/>
        </w:rPr>
        <w:t xml:space="preserve">
      74. Теоретическая часть урока состоит из вводной беседы, предваряющих выполнение каждого задания, в ходе которых педагог разъясняет обучающемуся содержание задания и указывает методы его выполнения. </w:t>
      </w:r>
    </w:p>
    <w:bookmarkEnd w:id="25728"/>
    <w:bookmarkStart w:name="z30282" w:id="25729"/>
    <w:p>
      <w:pPr>
        <w:spacing w:after="0"/>
        <w:ind w:left="0"/>
        <w:jc w:val="both"/>
      </w:pPr>
      <w:r>
        <w:rPr>
          <w:rFonts w:ascii="Times New Roman"/>
          <w:b w:val="false"/>
          <w:i w:val="false"/>
          <w:color w:val="000000"/>
          <w:sz w:val="28"/>
        </w:rPr>
        <w:t>
      75. В течение урока происходит самоанализ деятельности обучающегося с целью представления промежуточных и конечных результатов работы для самокоррекции и коррекции деятельности. В конце урока проводится коллективный анализ и самоанализ созданной обучающимся работы (просмотр работ).</w:t>
      </w:r>
    </w:p>
    <w:bookmarkEnd w:id="25729"/>
    <w:bookmarkStart w:name="z30283" w:id="25730"/>
    <w:p>
      <w:pPr>
        <w:spacing w:after="0"/>
        <w:ind w:left="0"/>
        <w:jc w:val="both"/>
      </w:pPr>
      <w:r>
        <w:rPr>
          <w:rFonts w:ascii="Times New Roman"/>
          <w:b w:val="false"/>
          <w:i w:val="false"/>
          <w:color w:val="000000"/>
          <w:sz w:val="28"/>
        </w:rPr>
        <w:t xml:space="preserve">
      76. Проведение практических занятий по живописи требует наглядного показа методов выполнения работы. Средства обучения применяются педагогом в зависимости от темы и задач урока. </w:t>
      </w:r>
    </w:p>
    <w:bookmarkEnd w:id="25730"/>
    <w:bookmarkStart w:name="z30284" w:id="25731"/>
    <w:p>
      <w:pPr>
        <w:spacing w:after="0"/>
        <w:ind w:left="0"/>
        <w:jc w:val="both"/>
      </w:pPr>
      <w:r>
        <w:rPr>
          <w:rFonts w:ascii="Times New Roman"/>
          <w:b w:val="false"/>
          <w:i w:val="false"/>
          <w:color w:val="000000"/>
          <w:sz w:val="28"/>
        </w:rPr>
        <w:t>
      77. Объяснительно-иллюстрированный метод включает в себя следующие приемы:</w:t>
      </w:r>
    </w:p>
    <w:bookmarkEnd w:id="25731"/>
    <w:bookmarkStart w:name="z30285" w:id="25732"/>
    <w:p>
      <w:pPr>
        <w:spacing w:after="0"/>
        <w:ind w:left="0"/>
        <w:jc w:val="both"/>
      </w:pPr>
      <w:r>
        <w:rPr>
          <w:rFonts w:ascii="Times New Roman"/>
          <w:b w:val="false"/>
          <w:i w:val="false"/>
          <w:color w:val="000000"/>
          <w:sz w:val="28"/>
        </w:rPr>
        <w:t>
      1) рассматривание;</w:t>
      </w:r>
    </w:p>
    <w:bookmarkEnd w:id="25732"/>
    <w:bookmarkStart w:name="z30286" w:id="25733"/>
    <w:p>
      <w:pPr>
        <w:spacing w:after="0"/>
        <w:ind w:left="0"/>
        <w:jc w:val="both"/>
      </w:pPr>
      <w:r>
        <w:rPr>
          <w:rFonts w:ascii="Times New Roman"/>
          <w:b w:val="false"/>
          <w:i w:val="false"/>
          <w:color w:val="000000"/>
          <w:sz w:val="28"/>
        </w:rPr>
        <w:t>
      2) наблюдение;</w:t>
      </w:r>
    </w:p>
    <w:bookmarkEnd w:id="25733"/>
    <w:bookmarkStart w:name="z30287" w:id="25734"/>
    <w:p>
      <w:pPr>
        <w:spacing w:after="0"/>
        <w:ind w:left="0"/>
        <w:jc w:val="both"/>
      </w:pPr>
      <w:r>
        <w:rPr>
          <w:rFonts w:ascii="Times New Roman"/>
          <w:b w:val="false"/>
          <w:i w:val="false"/>
          <w:color w:val="000000"/>
          <w:sz w:val="28"/>
        </w:rPr>
        <w:t>
      3) педагогический рисунок;</w:t>
      </w:r>
    </w:p>
    <w:bookmarkEnd w:id="25734"/>
    <w:bookmarkStart w:name="z30288" w:id="25735"/>
    <w:p>
      <w:pPr>
        <w:spacing w:after="0"/>
        <w:ind w:left="0"/>
        <w:jc w:val="both"/>
      </w:pPr>
      <w:r>
        <w:rPr>
          <w:rFonts w:ascii="Times New Roman"/>
          <w:b w:val="false"/>
          <w:i w:val="false"/>
          <w:color w:val="000000"/>
          <w:sz w:val="28"/>
        </w:rPr>
        <w:t>
      4) беседа;</w:t>
      </w:r>
    </w:p>
    <w:bookmarkEnd w:id="25735"/>
    <w:bookmarkStart w:name="z30289" w:id="25736"/>
    <w:p>
      <w:pPr>
        <w:spacing w:after="0"/>
        <w:ind w:left="0"/>
        <w:jc w:val="both"/>
      </w:pPr>
      <w:r>
        <w:rPr>
          <w:rFonts w:ascii="Times New Roman"/>
          <w:b w:val="false"/>
          <w:i w:val="false"/>
          <w:color w:val="000000"/>
          <w:sz w:val="28"/>
        </w:rPr>
        <w:t xml:space="preserve">
      5) рассказ. </w:t>
      </w:r>
    </w:p>
    <w:bookmarkEnd w:id="25736"/>
    <w:bookmarkStart w:name="z30290" w:id="25737"/>
    <w:p>
      <w:pPr>
        <w:spacing w:after="0"/>
        <w:ind w:left="0"/>
        <w:jc w:val="both"/>
      </w:pPr>
      <w:r>
        <w:rPr>
          <w:rFonts w:ascii="Times New Roman"/>
          <w:b w:val="false"/>
          <w:i w:val="false"/>
          <w:color w:val="000000"/>
          <w:sz w:val="28"/>
        </w:rPr>
        <w:t>
      78. Педагогический рисунок производится попутно с устным объяснением, что ускоряет восприятие обучающимся нового материала и усиливает педагогический эффект.</w:t>
      </w:r>
    </w:p>
    <w:bookmarkEnd w:id="25737"/>
    <w:bookmarkStart w:name="z30291" w:id="25738"/>
    <w:p>
      <w:pPr>
        <w:spacing w:after="0"/>
        <w:ind w:left="0"/>
        <w:jc w:val="both"/>
      </w:pPr>
      <w:r>
        <w:rPr>
          <w:rFonts w:ascii="Times New Roman"/>
          <w:b w:val="false"/>
          <w:i w:val="false"/>
          <w:color w:val="000000"/>
          <w:sz w:val="28"/>
        </w:rPr>
        <w:t xml:space="preserve">
      79. Функции педагогических рисунков: </w:t>
      </w:r>
    </w:p>
    <w:bookmarkEnd w:id="25738"/>
    <w:bookmarkStart w:name="z30292" w:id="25739"/>
    <w:p>
      <w:pPr>
        <w:spacing w:after="0"/>
        <w:ind w:left="0"/>
        <w:jc w:val="both"/>
      </w:pPr>
      <w:r>
        <w:rPr>
          <w:rFonts w:ascii="Times New Roman"/>
          <w:b w:val="false"/>
          <w:i w:val="false"/>
          <w:color w:val="000000"/>
          <w:sz w:val="28"/>
        </w:rPr>
        <w:t>
      1) иллюстрация устного объяснения;</w:t>
      </w:r>
    </w:p>
    <w:bookmarkEnd w:id="25739"/>
    <w:bookmarkStart w:name="z30293" w:id="25740"/>
    <w:p>
      <w:pPr>
        <w:spacing w:after="0"/>
        <w:ind w:left="0"/>
        <w:jc w:val="both"/>
      </w:pPr>
      <w:r>
        <w:rPr>
          <w:rFonts w:ascii="Times New Roman"/>
          <w:b w:val="false"/>
          <w:i w:val="false"/>
          <w:color w:val="000000"/>
          <w:sz w:val="28"/>
        </w:rPr>
        <w:t>
      2) демонстрация методической последовательности работы над натюрмортом;</w:t>
      </w:r>
    </w:p>
    <w:bookmarkEnd w:id="25740"/>
    <w:bookmarkStart w:name="z30294" w:id="25741"/>
    <w:p>
      <w:pPr>
        <w:spacing w:after="0"/>
        <w:ind w:left="0"/>
        <w:jc w:val="both"/>
      </w:pPr>
      <w:r>
        <w:rPr>
          <w:rFonts w:ascii="Times New Roman"/>
          <w:b w:val="false"/>
          <w:i w:val="false"/>
          <w:color w:val="000000"/>
          <w:sz w:val="28"/>
        </w:rPr>
        <w:t>
      3) показ практических стадий выполнения живописного этюда;</w:t>
      </w:r>
    </w:p>
    <w:bookmarkEnd w:id="25741"/>
    <w:bookmarkStart w:name="z30295" w:id="25742"/>
    <w:p>
      <w:pPr>
        <w:spacing w:after="0"/>
        <w:ind w:left="0"/>
        <w:jc w:val="both"/>
      </w:pPr>
      <w:r>
        <w:rPr>
          <w:rFonts w:ascii="Times New Roman"/>
          <w:b w:val="false"/>
          <w:i w:val="false"/>
          <w:color w:val="000000"/>
          <w:sz w:val="28"/>
        </w:rPr>
        <w:t>
      4) показ принципов композиционного решения;</w:t>
      </w:r>
    </w:p>
    <w:bookmarkEnd w:id="25742"/>
    <w:bookmarkStart w:name="z30296" w:id="25743"/>
    <w:p>
      <w:pPr>
        <w:spacing w:after="0"/>
        <w:ind w:left="0"/>
        <w:jc w:val="both"/>
      </w:pPr>
      <w:r>
        <w:rPr>
          <w:rFonts w:ascii="Times New Roman"/>
          <w:b w:val="false"/>
          <w:i w:val="false"/>
          <w:color w:val="000000"/>
          <w:sz w:val="28"/>
        </w:rPr>
        <w:t>
      5) демонстрация технических приемов и возможностей различных живописных материалов;</w:t>
      </w:r>
    </w:p>
    <w:bookmarkEnd w:id="25743"/>
    <w:bookmarkStart w:name="z30297" w:id="25744"/>
    <w:p>
      <w:pPr>
        <w:spacing w:after="0"/>
        <w:ind w:left="0"/>
        <w:jc w:val="both"/>
      </w:pPr>
      <w:r>
        <w:rPr>
          <w:rFonts w:ascii="Times New Roman"/>
          <w:b w:val="false"/>
          <w:i w:val="false"/>
          <w:color w:val="000000"/>
          <w:sz w:val="28"/>
        </w:rPr>
        <w:t>
      6) наглядный анализ правильных и неправильных решений изобразительных задач.</w:t>
      </w:r>
    </w:p>
    <w:bookmarkEnd w:id="25744"/>
    <w:bookmarkStart w:name="z30298" w:id="25745"/>
    <w:p>
      <w:pPr>
        <w:spacing w:after="0"/>
        <w:ind w:left="0"/>
        <w:jc w:val="both"/>
      </w:pPr>
      <w:r>
        <w:rPr>
          <w:rFonts w:ascii="Times New Roman"/>
          <w:b w:val="false"/>
          <w:i w:val="false"/>
          <w:color w:val="000000"/>
          <w:sz w:val="28"/>
        </w:rPr>
        <w:t xml:space="preserve">
      80. Педагог каждому обучающему показывает на рисунке технические приемы работы живописными материалами. Правка ученических работ проводится с целью понимания обучающимся принципов и методов выполнения заданий, а не для внешнего улучшения качества рисунков. </w:t>
      </w:r>
    </w:p>
    <w:bookmarkEnd w:id="25745"/>
    <w:bookmarkStart w:name="z30299" w:id="25746"/>
    <w:p>
      <w:pPr>
        <w:spacing w:after="0"/>
        <w:ind w:left="0"/>
        <w:jc w:val="both"/>
      </w:pPr>
      <w:r>
        <w:rPr>
          <w:rFonts w:ascii="Times New Roman"/>
          <w:b w:val="false"/>
          <w:i w:val="false"/>
          <w:color w:val="000000"/>
          <w:sz w:val="28"/>
        </w:rPr>
        <w:t>
      81. Информационным средством обучения является использование на уроках компьютерных технологий с показом на уроках мастер-классов ведущих педагогов, художников, творческих и учебных работ обучающихся, экскурсий по музеям.</w:t>
      </w:r>
    </w:p>
    <w:bookmarkEnd w:id="25746"/>
    <w:bookmarkStart w:name="z30300" w:id="25747"/>
    <w:p>
      <w:pPr>
        <w:spacing w:after="0"/>
        <w:ind w:left="0"/>
        <w:jc w:val="both"/>
      </w:pPr>
      <w:r>
        <w:rPr>
          <w:rFonts w:ascii="Times New Roman"/>
          <w:b w:val="false"/>
          <w:i w:val="false"/>
          <w:color w:val="000000"/>
          <w:sz w:val="28"/>
        </w:rPr>
        <w:t>
      82. Формы работы для активизации самостоятельных занятий обучающегося:</w:t>
      </w:r>
    </w:p>
    <w:bookmarkEnd w:id="25747"/>
    <w:bookmarkStart w:name="z30301" w:id="25748"/>
    <w:p>
      <w:pPr>
        <w:spacing w:after="0"/>
        <w:ind w:left="0"/>
        <w:jc w:val="both"/>
      </w:pPr>
      <w:r>
        <w:rPr>
          <w:rFonts w:ascii="Times New Roman"/>
          <w:b w:val="false"/>
          <w:i w:val="false"/>
          <w:color w:val="000000"/>
          <w:sz w:val="28"/>
        </w:rPr>
        <w:t>
      1) анализ собственного исполнения (обучающийся оценивает свою работу, отмечает допущенные ошибки);</w:t>
      </w:r>
    </w:p>
    <w:bookmarkEnd w:id="25748"/>
    <w:bookmarkStart w:name="z30302" w:id="25749"/>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заданием; </w:t>
      </w:r>
    </w:p>
    <w:bookmarkEnd w:id="25749"/>
    <w:bookmarkStart w:name="z30303" w:id="25750"/>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25750"/>
    <w:bookmarkStart w:name="z30304" w:id="25751"/>
    <w:p>
      <w:pPr>
        <w:spacing w:after="0"/>
        <w:ind w:left="0"/>
        <w:jc w:val="both"/>
      </w:pPr>
      <w:r>
        <w:rPr>
          <w:rFonts w:ascii="Times New Roman"/>
          <w:b w:val="false"/>
          <w:i w:val="false"/>
          <w:color w:val="000000"/>
          <w:sz w:val="28"/>
        </w:rPr>
        <w:t>
      83. Система самостоятельных занятий включает в себя следующие элементы:</w:t>
      </w:r>
    </w:p>
    <w:bookmarkEnd w:id="25751"/>
    <w:bookmarkStart w:name="z30305" w:id="25752"/>
    <w:p>
      <w:pPr>
        <w:spacing w:after="0"/>
        <w:ind w:left="0"/>
        <w:jc w:val="both"/>
      </w:pPr>
      <w:r>
        <w:rPr>
          <w:rFonts w:ascii="Times New Roman"/>
          <w:b w:val="false"/>
          <w:i w:val="false"/>
          <w:color w:val="000000"/>
          <w:sz w:val="28"/>
        </w:rPr>
        <w:t xml:space="preserve">
      1) упражнения на овладение различными техниками; </w:t>
      </w:r>
    </w:p>
    <w:bookmarkEnd w:id="25752"/>
    <w:bookmarkStart w:name="z30306" w:id="25753"/>
    <w:p>
      <w:pPr>
        <w:spacing w:after="0"/>
        <w:ind w:left="0"/>
        <w:jc w:val="both"/>
      </w:pPr>
      <w:r>
        <w:rPr>
          <w:rFonts w:ascii="Times New Roman"/>
          <w:b w:val="false"/>
          <w:i w:val="false"/>
          <w:color w:val="000000"/>
          <w:sz w:val="28"/>
        </w:rPr>
        <w:t>
      2) выполнение живописных этюдов-набросков;</w:t>
      </w:r>
    </w:p>
    <w:bookmarkEnd w:id="25753"/>
    <w:bookmarkStart w:name="z30307" w:id="25754"/>
    <w:p>
      <w:pPr>
        <w:spacing w:after="0"/>
        <w:ind w:left="0"/>
        <w:jc w:val="both"/>
      </w:pPr>
      <w:r>
        <w:rPr>
          <w:rFonts w:ascii="Times New Roman"/>
          <w:b w:val="false"/>
          <w:i w:val="false"/>
          <w:color w:val="000000"/>
          <w:sz w:val="28"/>
        </w:rPr>
        <w:t>
      3) работа над дополнительным материалом.</w:t>
      </w:r>
    </w:p>
    <w:bookmarkEnd w:id="25754"/>
    <w:bookmarkStart w:name="z30308" w:id="25755"/>
    <w:p>
      <w:pPr>
        <w:spacing w:after="0"/>
        <w:ind w:left="0"/>
        <w:jc w:val="both"/>
      </w:pPr>
      <w:r>
        <w:rPr>
          <w:rFonts w:ascii="Times New Roman"/>
          <w:b w:val="false"/>
          <w:i w:val="false"/>
          <w:color w:val="000000"/>
          <w:sz w:val="28"/>
        </w:rPr>
        <w:t>
      84. Межпредметные связи предмета "Живопись" с предметом "Рисунок" способствуют целостному восприятию предметного мира обучающимися.</w:t>
      </w:r>
    </w:p>
    <w:bookmarkEnd w:id="25755"/>
    <w:bookmarkStart w:name="z30309" w:id="2575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5756"/>
    <w:bookmarkStart w:name="z30310" w:id="25757"/>
    <w:p>
      <w:pPr>
        <w:spacing w:after="0"/>
        <w:ind w:left="0"/>
        <w:jc w:val="both"/>
      </w:pPr>
      <w:r>
        <w:rPr>
          <w:rFonts w:ascii="Times New Roman"/>
          <w:b w:val="false"/>
          <w:i w:val="false"/>
          <w:color w:val="000000"/>
          <w:sz w:val="28"/>
        </w:rPr>
        <w:t>
      85. Примерные программные требования в 1 классе:</w:t>
      </w:r>
    </w:p>
    <w:bookmarkEnd w:id="25757"/>
    <w:bookmarkStart w:name="z30311" w:id="25758"/>
    <w:p>
      <w:pPr>
        <w:spacing w:after="0"/>
        <w:ind w:left="0"/>
        <w:jc w:val="both"/>
      </w:pPr>
      <w:r>
        <w:rPr>
          <w:rFonts w:ascii="Times New Roman"/>
          <w:b w:val="false"/>
          <w:i w:val="false"/>
          <w:color w:val="000000"/>
          <w:sz w:val="28"/>
        </w:rPr>
        <w:t>
      1) знакомство с многообразием цвета, его оттенков в природе, изучение теплых, холодных, контрастных, сближенных цветов;</w:t>
      </w:r>
    </w:p>
    <w:bookmarkEnd w:id="25758"/>
    <w:bookmarkStart w:name="z30312" w:id="25759"/>
    <w:p>
      <w:pPr>
        <w:spacing w:after="0"/>
        <w:ind w:left="0"/>
        <w:jc w:val="both"/>
      </w:pPr>
      <w:r>
        <w:rPr>
          <w:rFonts w:ascii="Times New Roman"/>
          <w:b w:val="false"/>
          <w:i w:val="false"/>
          <w:color w:val="000000"/>
          <w:sz w:val="28"/>
        </w:rPr>
        <w:t>
      2) обучающийся учится работать с палитрой, сочетать цвета всех предметов натюрморта, добиваться цельности изображения, грамотно компоновать изображение на листе, определять локальный цвет предметов и теоретически обосновывать возникновение определенного цвета, владеть основными приемами и навыками работы акварелью;</w:t>
      </w:r>
    </w:p>
    <w:bookmarkEnd w:id="25759"/>
    <w:bookmarkStart w:name="z30313" w:id="25760"/>
    <w:p>
      <w:pPr>
        <w:spacing w:after="0"/>
        <w:ind w:left="0"/>
        <w:jc w:val="both"/>
      </w:pPr>
      <w:r>
        <w:rPr>
          <w:rFonts w:ascii="Times New Roman"/>
          <w:b w:val="false"/>
          <w:i w:val="false"/>
          <w:color w:val="000000"/>
          <w:sz w:val="28"/>
        </w:rPr>
        <w:t>
      3) даются понятия воздушной перспективы, тона, насыщенности и светлоты в живописи, заливки, лессировки, мазка по форме, работы "по-сырому", технических приемов работы акварелью, рассматриваются вопросы передачи пространства и объема предметов с помощью цвета;</w:t>
      </w:r>
    </w:p>
    <w:bookmarkEnd w:id="25760"/>
    <w:bookmarkStart w:name="z30314" w:id="25761"/>
    <w:p>
      <w:pPr>
        <w:spacing w:after="0"/>
        <w:ind w:left="0"/>
        <w:jc w:val="both"/>
      </w:pPr>
      <w:r>
        <w:rPr>
          <w:rFonts w:ascii="Times New Roman"/>
          <w:b w:val="false"/>
          <w:i w:val="false"/>
          <w:color w:val="000000"/>
          <w:sz w:val="28"/>
        </w:rPr>
        <w:t>
      4) развиваются образное мышление, фантазия, художественная наблюдательность, большое внимание уделяется заданиям по цветоведению, средствам выражения, формируются навыки изображения плоских предметов, передачи локального цвета, закрепляются понятия "основные", "составные цвета". "оттенки одного цвета";</w:t>
      </w:r>
    </w:p>
    <w:bookmarkEnd w:id="25761"/>
    <w:bookmarkStart w:name="z30315" w:id="25762"/>
    <w:p>
      <w:pPr>
        <w:spacing w:after="0"/>
        <w:ind w:left="0"/>
        <w:jc w:val="both"/>
      </w:pPr>
      <w:r>
        <w:rPr>
          <w:rFonts w:ascii="Times New Roman"/>
          <w:b w:val="false"/>
          <w:i w:val="false"/>
          <w:color w:val="000000"/>
          <w:sz w:val="28"/>
        </w:rPr>
        <w:t>
      5) осваиваются навыки последовательного ведения работы над натюрмортом, передачи цветовых отношений сначала в их простейшем локальном состоянии на плоских формах, затем на простых цветовых объемах с учетом теплых и холодных цветов, далее на более сложных формах и с более сложными цветными отношениями и рефлексами в закрытом помещении;</w:t>
      </w:r>
    </w:p>
    <w:bookmarkEnd w:id="25762"/>
    <w:bookmarkStart w:name="z30316" w:id="25763"/>
    <w:p>
      <w:pPr>
        <w:spacing w:after="0"/>
        <w:ind w:left="0"/>
        <w:jc w:val="both"/>
      </w:pPr>
      <w:r>
        <w:rPr>
          <w:rFonts w:ascii="Times New Roman"/>
          <w:b w:val="false"/>
          <w:i w:val="false"/>
          <w:color w:val="000000"/>
          <w:sz w:val="28"/>
        </w:rPr>
        <w:t>
      6) обучающийся осваивает компоновку изображения на листе, учится определять локальный цвет предметов, теоретически обосновывать возникновение определенного цвета и владеть основными приемами, навыками работы акварелью.</w:t>
      </w:r>
    </w:p>
    <w:bookmarkEnd w:id="25763"/>
    <w:bookmarkStart w:name="z30317" w:id="25764"/>
    <w:p>
      <w:pPr>
        <w:spacing w:after="0"/>
        <w:ind w:left="0"/>
        <w:jc w:val="both"/>
      </w:pPr>
      <w:r>
        <w:rPr>
          <w:rFonts w:ascii="Times New Roman"/>
          <w:b w:val="false"/>
          <w:i w:val="false"/>
          <w:color w:val="000000"/>
          <w:sz w:val="28"/>
        </w:rPr>
        <w:t>
      86. Содержание учебного предмета в 1 классе.</w:t>
      </w:r>
    </w:p>
    <w:bookmarkEnd w:id="25764"/>
    <w:bookmarkStart w:name="z30318" w:id="25765"/>
    <w:p>
      <w:pPr>
        <w:spacing w:after="0"/>
        <w:ind w:left="0"/>
        <w:jc w:val="both"/>
      </w:pPr>
      <w:r>
        <w:rPr>
          <w:rFonts w:ascii="Times New Roman"/>
          <w:b w:val="false"/>
          <w:i w:val="false"/>
          <w:color w:val="000000"/>
          <w:sz w:val="28"/>
        </w:rPr>
        <w:t xml:space="preserve">
      Тематическое планирование. </w:t>
      </w:r>
    </w:p>
    <w:bookmarkEnd w:id="25765"/>
    <w:bookmarkStart w:name="z30319" w:id="25766"/>
    <w:p>
      <w:pPr>
        <w:spacing w:after="0"/>
        <w:ind w:left="0"/>
        <w:jc w:val="both"/>
      </w:pPr>
      <w:r>
        <w:rPr>
          <w:rFonts w:ascii="Times New Roman"/>
          <w:b w:val="false"/>
          <w:i w:val="false"/>
          <w:color w:val="000000"/>
          <w:sz w:val="28"/>
        </w:rPr>
        <w:t>
      Тема 1. Вводное занятие. Изобразительные и выразительные средства живописи. Роль живописи в практике художественного моделирования одежды. Знакомство с материалами. Акварельные краски и их свойства. Знакомство с приемами работы акварелью. Изучение возможности кисти. Приемы работы кистью. Изучение названия красок, пробы на палитре. Простейшая цветовая растяжка в три-четыре тона.</w:t>
      </w:r>
    </w:p>
    <w:bookmarkEnd w:id="25766"/>
    <w:bookmarkStart w:name="z30320" w:id="25767"/>
    <w:p>
      <w:pPr>
        <w:spacing w:after="0"/>
        <w:ind w:left="0"/>
        <w:jc w:val="both"/>
      </w:pPr>
      <w:r>
        <w:rPr>
          <w:rFonts w:ascii="Times New Roman"/>
          <w:b w:val="false"/>
          <w:i w:val="false"/>
          <w:color w:val="000000"/>
          <w:sz w:val="28"/>
        </w:rPr>
        <w:t xml:space="preserve">
      Тема 2. Теплые и холодные цвета. Цветовой круг. Основные и составные цвета. Раскрытие возможности красок. Получение разнообразных оттенков. Упражнения на составление теплой и холодной гаммы. </w:t>
      </w:r>
    </w:p>
    <w:bookmarkEnd w:id="25767"/>
    <w:bookmarkStart w:name="z30321" w:id="25768"/>
    <w:p>
      <w:pPr>
        <w:spacing w:after="0"/>
        <w:ind w:left="0"/>
        <w:jc w:val="both"/>
      </w:pPr>
      <w:r>
        <w:rPr>
          <w:rFonts w:ascii="Times New Roman"/>
          <w:b w:val="false"/>
          <w:i w:val="false"/>
          <w:color w:val="000000"/>
          <w:sz w:val="28"/>
        </w:rPr>
        <w:t>
      Работа с палитрой. Смешение красок. Развитие навыков работы акварелью. Плавный переход одного цвета в другой (равномерное пропорциональное смешение цветов).</w:t>
      </w:r>
    </w:p>
    <w:bookmarkEnd w:id="25768"/>
    <w:bookmarkStart w:name="z30322" w:id="25769"/>
    <w:p>
      <w:pPr>
        <w:spacing w:after="0"/>
        <w:ind w:left="0"/>
        <w:jc w:val="both"/>
      </w:pPr>
      <w:r>
        <w:rPr>
          <w:rFonts w:ascii="Times New Roman"/>
          <w:b w:val="false"/>
          <w:i w:val="false"/>
          <w:color w:val="000000"/>
          <w:sz w:val="28"/>
        </w:rPr>
        <w:t>
      Тема 3. Цветовая растяжка одного цвета от светлого к темному и наоборот. Цветовые растяжки на получение составных цветов из трех основных (от синего к желтому, от красного к желтому, от синего к красному. Цветовые растяжки на смешение дополнительных цветов (от красного к зеленому, от синего к оранжевому, от фиолетового к желтому).</w:t>
      </w:r>
    </w:p>
    <w:bookmarkEnd w:id="25769"/>
    <w:bookmarkStart w:name="z30323" w:id="25770"/>
    <w:p>
      <w:pPr>
        <w:spacing w:after="0"/>
        <w:ind w:left="0"/>
        <w:jc w:val="both"/>
      </w:pPr>
      <w:r>
        <w:rPr>
          <w:rFonts w:ascii="Times New Roman"/>
          <w:b w:val="false"/>
          <w:i w:val="false"/>
          <w:color w:val="000000"/>
          <w:sz w:val="28"/>
        </w:rPr>
        <w:t>
      Тема 4. Дополнительные цвета. Нейтральные цвета. Обогащение цветовой палитры нейтральными цветами, Упражнение на изучение способов получения нейтральных цветов. Закрепляющие упражнения.</w:t>
      </w:r>
    </w:p>
    <w:bookmarkEnd w:id="25770"/>
    <w:bookmarkStart w:name="z30324" w:id="25771"/>
    <w:p>
      <w:pPr>
        <w:spacing w:after="0"/>
        <w:ind w:left="0"/>
        <w:jc w:val="both"/>
      </w:pPr>
      <w:r>
        <w:rPr>
          <w:rFonts w:ascii="Times New Roman"/>
          <w:b w:val="false"/>
          <w:i w:val="false"/>
          <w:color w:val="000000"/>
          <w:sz w:val="28"/>
        </w:rPr>
        <w:t>
      Тема 5. Мазок и заливка. Изучение некоторых техник акварельной живописи. Упражнения на сочетание заливки и раздельного мазка. Совершенствование практики работы акварелью. Упражнение на создание прозрачных, насыщенных и плотных мазков.</w:t>
      </w:r>
    </w:p>
    <w:bookmarkEnd w:id="25771"/>
    <w:bookmarkStart w:name="z30325" w:id="25772"/>
    <w:p>
      <w:pPr>
        <w:spacing w:after="0"/>
        <w:ind w:left="0"/>
        <w:jc w:val="both"/>
      </w:pPr>
      <w:r>
        <w:rPr>
          <w:rFonts w:ascii="Times New Roman"/>
          <w:b w:val="false"/>
          <w:i w:val="false"/>
          <w:color w:val="000000"/>
          <w:sz w:val="28"/>
        </w:rPr>
        <w:t>
      Тема 6. Лессировка. Изучение техники лессировки. Наблюдение изменения цвета путем наложения прозрачных красочных слоев. Упражнения на оптическое смешение красок.</w:t>
      </w:r>
    </w:p>
    <w:bookmarkEnd w:id="25772"/>
    <w:bookmarkStart w:name="z30326" w:id="25773"/>
    <w:p>
      <w:pPr>
        <w:spacing w:after="0"/>
        <w:ind w:left="0"/>
        <w:jc w:val="both"/>
      </w:pPr>
      <w:r>
        <w:rPr>
          <w:rFonts w:ascii="Times New Roman"/>
          <w:b w:val="false"/>
          <w:i w:val="false"/>
          <w:color w:val="000000"/>
          <w:sz w:val="28"/>
        </w:rPr>
        <w:t>
      Тема 7. Техника работы "по-сырому". Продолжение изучения особенностей акварели, ее технических возможностей. Упражнения на текучесть акварели, вливание цвета в цвет.</w:t>
      </w:r>
    </w:p>
    <w:bookmarkEnd w:id="25773"/>
    <w:bookmarkStart w:name="z30327" w:id="25774"/>
    <w:p>
      <w:pPr>
        <w:spacing w:after="0"/>
        <w:ind w:left="0"/>
        <w:jc w:val="both"/>
      </w:pPr>
      <w:r>
        <w:rPr>
          <w:rFonts w:ascii="Times New Roman"/>
          <w:b w:val="false"/>
          <w:i w:val="false"/>
          <w:color w:val="000000"/>
          <w:sz w:val="28"/>
        </w:rPr>
        <w:t>
      Тема 8. Изображение плоских предметов. Создание изображения плоских форм листьев мазком, вливанием цвета в цвет, используя цветовое богатство палитры. Этюды осенних листьев, цветов, веток, разнообразных по цвету и тону.</w:t>
      </w:r>
    </w:p>
    <w:bookmarkEnd w:id="25774"/>
    <w:bookmarkStart w:name="z30328" w:id="25775"/>
    <w:p>
      <w:pPr>
        <w:spacing w:after="0"/>
        <w:ind w:left="0"/>
        <w:jc w:val="both"/>
      </w:pPr>
      <w:r>
        <w:rPr>
          <w:rFonts w:ascii="Times New Roman"/>
          <w:b w:val="false"/>
          <w:i w:val="false"/>
          <w:color w:val="000000"/>
          <w:sz w:val="28"/>
        </w:rPr>
        <w:t>
      Тема 9. Ознакомление с понятием "локальный цвет". Подбор точного локального цвета. Изменение локального цвета в зависимости от освещения. Демонстрация изменения локального цвета в свету и в тени (свет - теплый, тени - холодные).</w:t>
      </w:r>
    </w:p>
    <w:bookmarkEnd w:id="25775"/>
    <w:bookmarkStart w:name="z30329" w:id="25776"/>
    <w:p>
      <w:pPr>
        <w:spacing w:after="0"/>
        <w:ind w:left="0"/>
        <w:jc w:val="both"/>
      </w:pPr>
      <w:r>
        <w:rPr>
          <w:rFonts w:ascii="Times New Roman"/>
          <w:b w:val="false"/>
          <w:i w:val="false"/>
          <w:color w:val="000000"/>
          <w:sz w:val="28"/>
        </w:rPr>
        <w:t>
       Способы изменения локального цвета в зависимости от освещения. Постановка из двух предметов простой формы на нейтральном фоне без складок (овощи, фрукты). Освещение верхнее, боковое. Совершенствование навыков лепки формы мазком. Этюды овощей и фруктов на нейтральном фоне.</w:t>
      </w:r>
    </w:p>
    <w:bookmarkEnd w:id="25776"/>
    <w:bookmarkStart w:name="z30330" w:id="25777"/>
    <w:p>
      <w:pPr>
        <w:spacing w:after="0"/>
        <w:ind w:left="0"/>
        <w:jc w:val="both"/>
      </w:pPr>
      <w:r>
        <w:rPr>
          <w:rFonts w:ascii="Times New Roman"/>
          <w:b w:val="false"/>
          <w:i w:val="false"/>
          <w:color w:val="000000"/>
          <w:sz w:val="28"/>
        </w:rPr>
        <w:t xml:space="preserve">
      Тема 10. Рефлекс. Изменение локального цвета под влиянием окружающей среды. Демонстрация появления рефлексов. Показ взаимовлияния предметов. Постановка из двух предметов. </w:t>
      </w:r>
    </w:p>
    <w:bookmarkEnd w:id="25777"/>
    <w:bookmarkStart w:name="z30331" w:id="25778"/>
    <w:p>
      <w:pPr>
        <w:spacing w:after="0"/>
        <w:ind w:left="0"/>
        <w:jc w:val="both"/>
      </w:pPr>
      <w:r>
        <w:rPr>
          <w:rFonts w:ascii="Times New Roman"/>
          <w:b w:val="false"/>
          <w:i w:val="false"/>
          <w:color w:val="000000"/>
          <w:sz w:val="28"/>
        </w:rPr>
        <w:t>
      Тема 11. Контрасты теплых и холодных цветов. Понятия "теплые, холодные цвета". Знакомство с разнообразием теплых цветов, их оттенками, различные характеристики цвета.</w:t>
      </w:r>
    </w:p>
    <w:bookmarkEnd w:id="25778"/>
    <w:bookmarkStart w:name="z30332" w:id="25779"/>
    <w:p>
      <w:pPr>
        <w:spacing w:after="0"/>
        <w:ind w:left="0"/>
        <w:jc w:val="both"/>
      </w:pPr>
      <w:r>
        <w:rPr>
          <w:rFonts w:ascii="Times New Roman"/>
          <w:b w:val="false"/>
          <w:i w:val="false"/>
          <w:color w:val="000000"/>
          <w:sz w:val="28"/>
        </w:rPr>
        <w:t xml:space="preserve">
      Натюрморты в теплой цветовой гамме (желто-коричневая, красно- зеленая цветовые гаммы). Исполнение с разложением локального цвета составляющие. Передача плановости букета, цветовые рефлексы, светотень, используя технические приемы акварельной живописи. </w:t>
      </w:r>
    </w:p>
    <w:bookmarkEnd w:id="25779"/>
    <w:bookmarkStart w:name="z30333" w:id="25780"/>
    <w:p>
      <w:pPr>
        <w:spacing w:after="0"/>
        <w:ind w:left="0"/>
        <w:jc w:val="both"/>
      </w:pPr>
      <w:r>
        <w:rPr>
          <w:rFonts w:ascii="Times New Roman"/>
          <w:b w:val="false"/>
          <w:i w:val="false"/>
          <w:color w:val="000000"/>
          <w:sz w:val="28"/>
        </w:rPr>
        <w:t>
      Тема 12. Тон в живописи. Монохром. Передача объема и пространства тональными средствами. Этюд с однотонной драпировкой, лежащей в трех плоскостях, простым предметом быта и фруктом. Предмет и драпировка разной тональности.</w:t>
      </w:r>
    </w:p>
    <w:bookmarkEnd w:id="25780"/>
    <w:bookmarkStart w:name="z30334" w:id="25781"/>
    <w:p>
      <w:pPr>
        <w:spacing w:after="0"/>
        <w:ind w:left="0"/>
        <w:jc w:val="both"/>
      </w:pPr>
      <w:r>
        <w:rPr>
          <w:rFonts w:ascii="Times New Roman"/>
          <w:b w:val="false"/>
          <w:i w:val="false"/>
          <w:color w:val="000000"/>
          <w:sz w:val="28"/>
        </w:rPr>
        <w:t>
      Тема 13. Теплое на холодном. Создание гармонии живописных отношений теплых и холодных оттенков. Живописное решение натюрморта из двух-трех предметов быта с фруктами или овощами на цветных драпировках. Теплые предметы на холодных фонах. Драпировки: вертикальная ближе к нейтральному, горизонтальная к спектральному оттенку одного цвета</w:t>
      </w:r>
    </w:p>
    <w:bookmarkEnd w:id="25781"/>
    <w:bookmarkStart w:name="z30335" w:id="25782"/>
    <w:p>
      <w:pPr>
        <w:spacing w:after="0"/>
        <w:ind w:left="0"/>
        <w:jc w:val="both"/>
      </w:pPr>
      <w:r>
        <w:rPr>
          <w:rFonts w:ascii="Times New Roman"/>
          <w:b w:val="false"/>
          <w:i w:val="false"/>
          <w:color w:val="000000"/>
          <w:sz w:val="28"/>
        </w:rPr>
        <w:t>
      Тема 14. Холодное на теплом. Отражение влияния теплых фонов на холодные предметы. Натюрморт из двух-трех предметов быта на цветных драпировках без складок. Холодные предметы на теплых фонах. Этюдный характер. Предметы хорошо отражают рефлексы. Вертикальная драпировка.</w:t>
      </w:r>
    </w:p>
    <w:bookmarkEnd w:id="25782"/>
    <w:bookmarkStart w:name="z30336" w:id="25783"/>
    <w:p>
      <w:pPr>
        <w:spacing w:after="0"/>
        <w:ind w:left="0"/>
        <w:jc w:val="both"/>
      </w:pPr>
      <w:r>
        <w:rPr>
          <w:rFonts w:ascii="Times New Roman"/>
          <w:b w:val="false"/>
          <w:i w:val="false"/>
          <w:color w:val="000000"/>
          <w:sz w:val="28"/>
        </w:rPr>
        <w:t xml:space="preserve">
      Тема 15. Натюрморт. Сближенные цветовые отношения. Четыре основных цвета. Зеленая цветовая гамма. Компоновка натюрморта с учетом больших цветовых отношений. </w:t>
      </w:r>
    </w:p>
    <w:bookmarkEnd w:id="25783"/>
    <w:bookmarkStart w:name="z30337" w:id="25784"/>
    <w:p>
      <w:pPr>
        <w:spacing w:after="0"/>
        <w:ind w:left="0"/>
        <w:jc w:val="both"/>
      </w:pPr>
      <w:r>
        <w:rPr>
          <w:rFonts w:ascii="Times New Roman"/>
          <w:b w:val="false"/>
          <w:i w:val="false"/>
          <w:color w:val="000000"/>
          <w:sz w:val="28"/>
        </w:rPr>
        <w:t>
      Тема 16. Красная цветовая гамма. Натюрморт на сближенные цветовые отношения.</w:t>
      </w:r>
    </w:p>
    <w:bookmarkEnd w:id="25784"/>
    <w:bookmarkStart w:name="z30338" w:id="25785"/>
    <w:p>
      <w:pPr>
        <w:spacing w:after="0"/>
        <w:ind w:left="0"/>
        <w:jc w:val="both"/>
      </w:pPr>
      <w:r>
        <w:rPr>
          <w:rFonts w:ascii="Times New Roman"/>
          <w:b w:val="false"/>
          <w:i w:val="false"/>
          <w:color w:val="000000"/>
          <w:sz w:val="28"/>
        </w:rPr>
        <w:t>
      Тема 17. Желтая цветовая гамма. Натюрморт на сближенные цветовые отношения.</w:t>
      </w:r>
    </w:p>
    <w:bookmarkEnd w:id="25785"/>
    <w:bookmarkStart w:name="z30339" w:id="25786"/>
    <w:p>
      <w:pPr>
        <w:spacing w:after="0"/>
        <w:ind w:left="0"/>
        <w:jc w:val="both"/>
      </w:pPr>
      <w:r>
        <w:rPr>
          <w:rFonts w:ascii="Times New Roman"/>
          <w:b w:val="false"/>
          <w:i w:val="false"/>
          <w:color w:val="000000"/>
          <w:sz w:val="28"/>
        </w:rPr>
        <w:t>
      Тема 18. Синяя цветовая гамма. Натюрморт на сближенные цветовые отношения.</w:t>
      </w:r>
    </w:p>
    <w:bookmarkEnd w:id="25786"/>
    <w:bookmarkStart w:name="z30340" w:id="25787"/>
    <w:p>
      <w:pPr>
        <w:spacing w:after="0"/>
        <w:ind w:left="0"/>
        <w:jc w:val="both"/>
      </w:pPr>
      <w:r>
        <w:rPr>
          <w:rFonts w:ascii="Times New Roman"/>
          <w:b w:val="false"/>
          <w:i w:val="false"/>
          <w:color w:val="000000"/>
          <w:sz w:val="28"/>
        </w:rPr>
        <w:t xml:space="preserve">
      87. Ожидаемые результаты освоения программы в 1 классе. </w:t>
      </w:r>
    </w:p>
    <w:bookmarkEnd w:id="25787"/>
    <w:bookmarkStart w:name="z30341" w:id="25788"/>
    <w:p>
      <w:pPr>
        <w:spacing w:after="0"/>
        <w:ind w:left="0"/>
        <w:jc w:val="both"/>
      </w:pPr>
      <w:r>
        <w:rPr>
          <w:rFonts w:ascii="Times New Roman"/>
          <w:b w:val="false"/>
          <w:i w:val="false"/>
          <w:color w:val="000000"/>
          <w:sz w:val="28"/>
        </w:rPr>
        <w:t>
      К концу обучения в первом классе обучающийся имеет следующие знания, умения и навыки:</w:t>
      </w:r>
    </w:p>
    <w:bookmarkEnd w:id="25788"/>
    <w:bookmarkStart w:name="z30342" w:id="25789"/>
    <w:p>
      <w:pPr>
        <w:spacing w:after="0"/>
        <w:ind w:left="0"/>
        <w:jc w:val="both"/>
      </w:pPr>
      <w:r>
        <w:rPr>
          <w:rFonts w:ascii="Times New Roman"/>
          <w:b w:val="false"/>
          <w:i w:val="false"/>
          <w:color w:val="000000"/>
          <w:sz w:val="28"/>
        </w:rPr>
        <w:t>
      1) знает технические приемы работы акварелью: заливка, лессировка, мазок по форме, работа "по-сырому";</w:t>
      </w:r>
    </w:p>
    <w:bookmarkEnd w:id="25789"/>
    <w:bookmarkStart w:name="z30343" w:id="25790"/>
    <w:p>
      <w:pPr>
        <w:spacing w:after="0"/>
        <w:ind w:left="0"/>
        <w:jc w:val="both"/>
      </w:pPr>
      <w:r>
        <w:rPr>
          <w:rFonts w:ascii="Times New Roman"/>
          <w:b w:val="false"/>
          <w:i w:val="false"/>
          <w:color w:val="000000"/>
          <w:sz w:val="28"/>
        </w:rPr>
        <w:t>
      2) знает основные понятия цветоведения;</w:t>
      </w:r>
    </w:p>
    <w:bookmarkEnd w:id="25790"/>
    <w:bookmarkStart w:name="z30344" w:id="25791"/>
    <w:p>
      <w:pPr>
        <w:spacing w:after="0"/>
        <w:ind w:left="0"/>
        <w:jc w:val="both"/>
      </w:pPr>
      <w:r>
        <w:rPr>
          <w:rFonts w:ascii="Times New Roman"/>
          <w:b w:val="false"/>
          <w:i w:val="false"/>
          <w:color w:val="000000"/>
          <w:sz w:val="28"/>
        </w:rPr>
        <w:t xml:space="preserve">
      3) знает цветовой круг, основные и составные цвета; </w:t>
      </w:r>
    </w:p>
    <w:bookmarkEnd w:id="25791"/>
    <w:bookmarkStart w:name="z30345" w:id="25792"/>
    <w:p>
      <w:pPr>
        <w:spacing w:after="0"/>
        <w:ind w:left="0"/>
        <w:jc w:val="both"/>
      </w:pPr>
      <w:r>
        <w:rPr>
          <w:rFonts w:ascii="Times New Roman"/>
          <w:b w:val="false"/>
          <w:i w:val="false"/>
          <w:color w:val="000000"/>
          <w:sz w:val="28"/>
        </w:rPr>
        <w:t>
      4) знает теплые и холодные цвета;</w:t>
      </w:r>
    </w:p>
    <w:bookmarkEnd w:id="25792"/>
    <w:bookmarkStart w:name="z30346" w:id="25793"/>
    <w:p>
      <w:pPr>
        <w:spacing w:after="0"/>
        <w:ind w:left="0"/>
        <w:jc w:val="both"/>
      </w:pPr>
      <w:r>
        <w:rPr>
          <w:rFonts w:ascii="Times New Roman"/>
          <w:b w:val="false"/>
          <w:i w:val="false"/>
          <w:color w:val="000000"/>
          <w:sz w:val="28"/>
        </w:rPr>
        <w:t>
      5) знает понятия дополнительные нейтральные цвета, цветовой тон, контраст;</w:t>
      </w:r>
    </w:p>
    <w:bookmarkEnd w:id="25793"/>
    <w:bookmarkStart w:name="z30347" w:id="25794"/>
    <w:p>
      <w:pPr>
        <w:spacing w:after="0"/>
        <w:ind w:left="0"/>
        <w:jc w:val="both"/>
      </w:pPr>
      <w:r>
        <w:rPr>
          <w:rFonts w:ascii="Times New Roman"/>
          <w:b w:val="false"/>
          <w:i w:val="false"/>
          <w:color w:val="000000"/>
          <w:sz w:val="28"/>
        </w:rPr>
        <w:t>
      6) знает понятия локальный цвет и его изменение в зависимости от освещения;</w:t>
      </w:r>
    </w:p>
    <w:bookmarkEnd w:id="25794"/>
    <w:bookmarkStart w:name="z30348" w:id="25795"/>
    <w:p>
      <w:pPr>
        <w:spacing w:after="0"/>
        <w:ind w:left="0"/>
        <w:jc w:val="both"/>
      </w:pPr>
      <w:r>
        <w:rPr>
          <w:rFonts w:ascii="Times New Roman"/>
          <w:b w:val="false"/>
          <w:i w:val="false"/>
          <w:color w:val="000000"/>
          <w:sz w:val="28"/>
        </w:rPr>
        <w:t>
      7) знает понятие рефлекс и его изменение в зависимости от среды;</w:t>
      </w:r>
    </w:p>
    <w:bookmarkEnd w:id="25795"/>
    <w:bookmarkStart w:name="z30349" w:id="25796"/>
    <w:p>
      <w:pPr>
        <w:spacing w:after="0"/>
        <w:ind w:left="0"/>
        <w:jc w:val="both"/>
      </w:pPr>
      <w:r>
        <w:rPr>
          <w:rFonts w:ascii="Times New Roman"/>
          <w:b w:val="false"/>
          <w:i w:val="false"/>
          <w:color w:val="000000"/>
          <w:sz w:val="28"/>
        </w:rPr>
        <w:t>
      8) владеет инструментами акварельной живописи;</w:t>
      </w:r>
    </w:p>
    <w:bookmarkEnd w:id="25796"/>
    <w:bookmarkStart w:name="z30350" w:id="25797"/>
    <w:p>
      <w:pPr>
        <w:spacing w:after="0"/>
        <w:ind w:left="0"/>
        <w:jc w:val="both"/>
      </w:pPr>
      <w:r>
        <w:rPr>
          <w:rFonts w:ascii="Times New Roman"/>
          <w:b w:val="false"/>
          <w:i w:val="false"/>
          <w:color w:val="000000"/>
          <w:sz w:val="28"/>
        </w:rPr>
        <w:t>
      9) умеет смешивать краски на палитре;</w:t>
      </w:r>
    </w:p>
    <w:bookmarkEnd w:id="25797"/>
    <w:bookmarkStart w:name="z30351" w:id="25798"/>
    <w:p>
      <w:pPr>
        <w:spacing w:after="0"/>
        <w:ind w:left="0"/>
        <w:jc w:val="both"/>
      </w:pPr>
      <w:r>
        <w:rPr>
          <w:rFonts w:ascii="Times New Roman"/>
          <w:b w:val="false"/>
          <w:i w:val="false"/>
          <w:color w:val="000000"/>
          <w:sz w:val="28"/>
        </w:rPr>
        <w:t>
      10) умеет вести работу с натуры;</w:t>
      </w:r>
    </w:p>
    <w:bookmarkEnd w:id="25798"/>
    <w:bookmarkStart w:name="z30352" w:id="25799"/>
    <w:p>
      <w:pPr>
        <w:spacing w:after="0"/>
        <w:ind w:left="0"/>
        <w:jc w:val="both"/>
      </w:pPr>
      <w:r>
        <w:rPr>
          <w:rFonts w:ascii="Times New Roman"/>
          <w:b w:val="false"/>
          <w:i w:val="false"/>
          <w:color w:val="000000"/>
          <w:sz w:val="28"/>
        </w:rPr>
        <w:t>
      11) знает изобразительные и выразительные средства живописи;</w:t>
      </w:r>
    </w:p>
    <w:bookmarkEnd w:id="25799"/>
    <w:bookmarkStart w:name="z30353" w:id="25800"/>
    <w:p>
      <w:pPr>
        <w:spacing w:after="0"/>
        <w:ind w:left="0"/>
        <w:jc w:val="both"/>
      </w:pPr>
      <w:r>
        <w:rPr>
          <w:rFonts w:ascii="Times New Roman"/>
          <w:b w:val="false"/>
          <w:i w:val="false"/>
          <w:color w:val="000000"/>
          <w:sz w:val="28"/>
        </w:rPr>
        <w:t>
      12) знает приемы создания художественного образа средствами живописи;</w:t>
      </w:r>
    </w:p>
    <w:bookmarkEnd w:id="25800"/>
    <w:bookmarkStart w:name="z30354" w:id="25801"/>
    <w:p>
      <w:pPr>
        <w:spacing w:after="0"/>
        <w:ind w:left="0"/>
        <w:jc w:val="both"/>
      </w:pPr>
      <w:r>
        <w:rPr>
          <w:rFonts w:ascii="Times New Roman"/>
          <w:b w:val="false"/>
          <w:i w:val="false"/>
          <w:color w:val="000000"/>
          <w:sz w:val="28"/>
        </w:rPr>
        <w:t>
      13) умеет находить с помощью смешивания разнообразные цветовые оттенки;</w:t>
      </w:r>
    </w:p>
    <w:bookmarkEnd w:id="25801"/>
    <w:bookmarkStart w:name="z30355" w:id="25802"/>
    <w:p>
      <w:pPr>
        <w:spacing w:after="0"/>
        <w:ind w:left="0"/>
        <w:jc w:val="both"/>
      </w:pPr>
      <w:r>
        <w:rPr>
          <w:rFonts w:ascii="Times New Roman"/>
          <w:b w:val="false"/>
          <w:i w:val="false"/>
          <w:color w:val="000000"/>
          <w:sz w:val="28"/>
        </w:rPr>
        <w:t>
      14) умеет выполнять простые постановки из 2-3 предметов с натуры;</w:t>
      </w:r>
    </w:p>
    <w:bookmarkEnd w:id="25802"/>
    <w:bookmarkStart w:name="z30356" w:id="25803"/>
    <w:p>
      <w:pPr>
        <w:spacing w:after="0"/>
        <w:ind w:left="0"/>
        <w:jc w:val="both"/>
      </w:pPr>
      <w:r>
        <w:rPr>
          <w:rFonts w:ascii="Times New Roman"/>
          <w:b w:val="false"/>
          <w:i w:val="false"/>
          <w:color w:val="000000"/>
          <w:sz w:val="28"/>
        </w:rPr>
        <w:t>
      15) умеет работать в технике монохром;</w:t>
      </w:r>
    </w:p>
    <w:bookmarkEnd w:id="25803"/>
    <w:bookmarkStart w:name="z30357" w:id="25804"/>
    <w:p>
      <w:pPr>
        <w:spacing w:after="0"/>
        <w:ind w:left="0"/>
        <w:jc w:val="both"/>
      </w:pPr>
      <w:r>
        <w:rPr>
          <w:rFonts w:ascii="Times New Roman"/>
          <w:b w:val="false"/>
          <w:i w:val="false"/>
          <w:color w:val="000000"/>
          <w:sz w:val="28"/>
        </w:rPr>
        <w:t>
      16) владеет первоначальными навыками последовательного ведения работы над натюрмортом;</w:t>
      </w:r>
    </w:p>
    <w:bookmarkEnd w:id="25804"/>
    <w:bookmarkStart w:name="z30358" w:id="25805"/>
    <w:p>
      <w:pPr>
        <w:spacing w:after="0"/>
        <w:ind w:left="0"/>
        <w:jc w:val="both"/>
      </w:pPr>
      <w:r>
        <w:rPr>
          <w:rFonts w:ascii="Times New Roman"/>
          <w:b w:val="false"/>
          <w:i w:val="false"/>
          <w:color w:val="000000"/>
          <w:sz w:val="28"/>
        </w:rPr>
        <w:t>
      17) знает способы оформления своих работ.</w:t>
      </w:r>
    </w:p>
    <w:bookmarkEnd w:id="25805"/>
    <w:bookmarkStart w:name="z30359" w:id="25806"/>
    <w:p>
      <w:pPr>
        <w:spacing w:after="0"/>
        <w:ind w:left="0"/>
        <w:jc w:val="both"/>
      </w:pPr>
      <w:r>
        <w:rPr>
          <w:rFonts w:ascii="Times New Roman"/>
          <w:b w:val="false"/>
          <w:i w:val="false"/>
          <w:color w:val="000000"/>
          <w:sz w:val="28"/>
        </w:rPr>
        <w:t>
      88. Примерные программные требования во 2 классе:</w:t>
      </w:r>
    </w:p>
    <w:bookmarkEnd w:id="25806"/>
    <w:bookmarkStart w:name="z30360" w:id="25807"/>
    <w:p>
      <w:pPr>
        <w:spacing w:after="0"/>
        <w:ind w:left="0"/>
        <w:jc w:val="both"/>
      </w:pPr>
      <w:r>
        <w:rPr>
          <w:rFonts w:ascii="Times New Roman"/>
          <w:b w:val="false"/>
          <w:i w:val="false"/>
          <w:color w:val="000000"/>
          <w:sz w:val="28"/>
        </w:rPr>
        <w:t xml:space="preserve">
      1) рассматриваются теоретические вопросы по цветоведению, углубляются понятия о способах передачи пространства, объема посредством живописи, понимания холодной, теплой гаммы, колорита и контраста; </w:t>
      </w:r>
    </w:p>
    <w:bookmarkEnd w:id="25807"/>
    <w:bookmarkStart w:name="z30361" w:id="25808"/>
    <w:p>
      <w:pPr>
        <w:spacing w:after="0"/>
        <w:ind w:left="0"/>
        <w:jc w:val="both"/>
      </w:pPr>
      <w:r>
        <w:rPr>
          <w:rFonts w:ascii="Times New Roman"/>
          <w:b w:val="false"/>
          <w:i w:val="false"/>
          <w:color w:val="000000"/>
          <w:sz w:val="28"/>
        </w:rPr>
        <w:t>
      2) основными темами являются перспектива цвета, светотень в живописи, выполнение кратковременных этюдов, осваиваются умения передавать изменение локального цвета предмета в зависимости от освещения и окружения, при помощи цвета передавать пространство;</w:t>
      </w:r>
    </w:p>
    <w:bookmarkEnd w:id="25808"/>
    <w:bookmarkStart w:name="z30362" w:id="25809"/>
    <w:p>
      <w:pPr>
        <w:spacing w:after="0"/>
        <w:ind w:left="0"/>
        <w:jc w:val="both"/>
      </w:pPr>
      <w:r>
        <w:rPr>
          <w:rFonts w:ascii="Times New Roman"/>
          <w:b w:val="false"/>
          <w:i w:val="false"/>
          <w:color w:val="000000"/>
          <w:sz w:val="28"/>
        </w:rPr>
        <w:t>
      3) обучающийся продолжает обучаться умению вести работу последовательно, держать в работе весь лист, прокладывать цветовые отношения отдельных плоскостей, изображать предметы во всей сложности цветовых нюансов, соблюдать локальную окраску предметов, выявлять их объемную форму и следить за постановкой предметов на плоскости;</w:t>
      </w:r>
    </w:p>
    <w:bookmarkEnd w:id="25809"/>
    <w:bookmarkStart w:name="z30363" w:id="25810"/>
    <w:p>
      <w:pPr>
        <w:spacing w:after="0"/>
        <w:ind w:left="0"/>
        <w:jc w:val="both"/>
      </w:pPr>
      <w:r>
        <w:rPr>
          <w:rFonts w:ascii="Times New Roman"/>
          <w:b w:val="false"/>
          <w:i w:val="false"/>
          <w:color w:val="000000"/>
          <w:sz w:val="28"/>
        </w:rPr>
        <w:t>
      4) закрепляются умения и навыки работы над передачей материальности предметов, усовершенствуются навыки в передаче освещенности пространства в натюрморте.</w:t>
      </w:r>
    </w:p>
    <w:bookmarkEnd w:id="25810"/>
    <w:bookmarkStart w:name="z30364" w:id="25811"/>
    <w:p>
      <w:pPr>
        <w:spacing w:after="0"/>
        <w:ind w:left="0"/>
        <w:jc w:val="both"/>
      </w:pPr>
      <w:r>
        <w:rPr>
          <w:rFonts w:ascii="Times New Roman"/>
          <w:b w:val="false"/>
          <w:i w:val="false"/>
          <w:color w:val="000000"/>
          <w:sz w:val="28"/>
        </w:rPr>
        <w:t>
      89. Содержание учебного предмета во 2 классе.</w:t>
      </w:r>
    </w:p>
    <w:bookmarkEnd w:id="25811"/>
    <w:bookmarkStart w:name="z30365" w:id="25812"/>
    <w:p>
      <w:pPr>
        <w:spacing w:after="0"/>
        <w:ind w:left="0"/>
        <w:jc w:val="both"/>
      </w:pPr>
      <w:r>
        <w:rPr>
          <w:rFonts w:ascii="Times New Roman"/>
          <w:b w:val="false"/>
          <w:i w:val="false"/>
          <w:color w:val="000000"/>
          <w:sz w:val="28"/>
        </w:rPr>
        <w:t xml:space="preserve">
      Тематическое планирование. </w:t>
      </w:r>
    </w:p>
    <w:bookmarkEnd w:id="25812"/>
    <w:bookmarkStart w:name="z30366" w:id="25813"/>
    <w:p>
      <w:pPr>
        <w:spacing w:after="0"/>
        <w:ind w:left="0"/>
        <w:jc w:val="both"/>
      </w:pPr>
      <w:r>
        <w:rPr>
          <w:rFonts w:ascii="Times New Roman"/>
          <w:b w:val="false"/>
          <w:i w:val="false"/>
          <w:color w:val="000000"/>
          <w:sz w:val="28"/>
        </w:rPr>
        <w:t xml:space="preserve">
      Тема 1. Осенний натюрморт. Выполнение этюда акварелью. Контрастные отличия. Сочетания цветовые и тональные. </w:t>
      </w:r>
    </w:p>
    <w:bookmarkEnd w:id="25813"/>
    <w:bookmarkStart w:name="z30367" w:id="25814"/>
    <w:p>
      <w:pPr>
        <w:spacing w:after="0"/>
        <w:ind w:left="0"/>
        <w:jc w:val="both"/>
      </w:pPr>
      <w:r>
        <w:rPr>
          <w:rFonts w:ascii="Times New Roman"/>
          <w:b w:val="false"/>
          <w:i w:val="false"/>
          <w:color w:val="000000"/>
          <w:sz w:val="28"/>
        </w:rPr>
        <w:t>
      Тема 2. Натюрморт с гипсовой вазой и драпировкой. Постановка натюрморта, с гипсовой античной вазой и драпировкой, контрастной по цвету. Драпировка со складками. Рельефные складки на переднем плане. Решение пространства, влияние среды на цвет пространства.</w:t>
      </w:r>
    </w:p>
    <w:bookmarkEnd w:id="25814"/>
    <w:bookmarkStart w:name="z30368" w:id="25815"/>
    <w:p>
      <w:pPr>
        <w:spacing w:after="0"/>
        <w:ind w:left="0"/>
        <w:jc w:val="both"/>
      </w:pPr>
      <w:r>
        <w:rPr>
          <w:rFonts w:ascii="Times New Roman"/>
          <w:b w:val="false"/>
          <w:i w:val="false"/>
          <w:color w:val="000000"/>
          <w:sz w:val="28"/>
        </w:rPr>
        <w:t>
      Тема 3. Натюрморт из двух-трех предметов различной фактуры. Постановка натюрморта из предметов различной фактуры (дерево, металл, стекло. Драпировка без складок, нейтральный фон. Передача материальности, пространства.</w:t>
      </w:r>
    </w:p>
    <w:bookmarkEnd w:id="25815"/>
    <w:bookmarkStart w:name="z30369" w:id="25816"/>
    <w:p>
      <w:pPr>
        <w:spacing w:after="0"/>
        <w:ind w:left="0"/>
        <w:jc w:val="both"/>
      </w:pPr>
      <w:r>
        <w:rPr>
          <w:rFonts w:ascii="Times New Roman"/>
          <w:b w:val="false"/>
          <w:i w:val="false"/>
          <w:color w:val="000000"/>
          <w:sz w:val="28"/>
        </w:rPr>
        <w:t>
      Тема 4. Живописное изображение двух-трех небольших постановок из живых растительных форм на светлом фоне. Плановость натюрморта.</w:t>
      </w:r>
    </w:p>
    <w:bookmarkEnd w:id="25816"/>
    <w:bookmarkStart w:name="z30370" w:id="25817"/>
    <w:p>
      <w:pPr>
        <w:spacing w:after="0"/>
        <w:ind w:left="0"/>
        <w:jc w:val="both"/>
      </w:pPr>
      <w:r>
        <w:rPr>
          <w:rFonts w:ascii="Times New Roman"/>
          <w:b w:val="false"/>
          <w:i w:val="false"/>
          <w:color w:val="000000"/>
          <w:sz w:val="28"/>
        </w:rPr>
        <w:t>
      Передача объема, плановости, богатства цветовых оттенков, цельности букета. Цветущее растение или букет цветов. Этюдное решение постановки. Использование различных живописных техник.</w:t>
      </w:r>
    </w:p>
    <w:bookmarkEnd w:id="25817"/>
    <w:bookmarkStart w:name="z30371" w:id="25818"/>
    <w:p>
      <w:pPr>
        <w:spacing w:after="0"/>
        <w:ind w:left="0"/>
        <w:jc w:val="both"/>
      </w:pPr>
      <w:r>
        <w:rPr>
          <w:rFonts w:ascii="Times New Roman"/>
          <w:b w:val="false"/>
          <w:i w:val="false"/>
          <w:color w:val="000000"/>
          <w:sz w:val="28"/>
        </w:rPr>
        <w:t>
      Тема 5. Передача фактуры и пространства. Выявление знаний и навыков использования тонального и цветового контраста в живописи. Живописное решение натюрморта с чучелом птицы (или с предметами быта разной фактуры) на светлом цветном фоне. Выполнение предварительных этюдов чучел птиц.</w:t>
      </w:r>
    </w:p>
    <w:bookmarkEnd w:id="25818"/>
    <w:bookmarkStart w:name="z30372" w:id="25819"/>
    <w:p>
      <w:pPr>
        <w:spacing w:after="0"/>
        <w:ind w:left="0"/>
        <w:jc w:val="both"/>
      </w:pPr>
      <w:r>
        <w:rPr>
          <w:rFonts w:ascii="Times New Roman"/>
          <w:b w:val="false"/>
          <w:i w:val="false"/>
          <w:color w:val="000000"/>
          <w:sz w:val="28"/>
        </w:rPr>
        <w:t>
      Тема 6. Монохром. Продолжение изучения возможностей монохромной живописи. Натюрморт со стеклянным предметом. Выполнение предварительных упражнений. Определение в шкале тонов локального тона предметов. Передача тонального богатства натюрморта. Технические приемы изображения стекла.</w:t>
      </w:r>
    </w:p>
    <w:bookmarkEnd w:id="25819"/>
    <w:bookmarkStart w:name="z30373" w:id="25820"/>
    <w:p>
      <w:pPr>
        <w:spacing w:after="0"/>
        <w:ind w:left="0"/>
        <w:jc w:val="both"/>
      </w:pPr>
      <w:r>
        <w:rPr>
          <w:rFonts w:ascii="Times New Roman"/>
          <w:b w:val="false"/>
          <w:i w:val="false"/>
          <w:color w:val="000000"/>
          <w:sz w:val="28"/>
        </w:rPr>
        <w:t xml:space="preserve">
      Тема 7. Сближенные цветовые и контрастные тональные отношения. Организация цветовой и тональной гармонии натюрморта. </w:t>
      </w:r>
    </w:p>
    <w:bookmarkEnd w:id="25820"/>
    <w:bookmarkStart w:name="z30374" w:id="25821"/>
    <w:p>
      <w:pPr>
        <w:spacing w:after="0"/>
        <w:ind w:left="0"/>
        <w:jc w:val="both"/>
      </w:pPr>
      <w:r>
        <w:rPr>
          <w:rFonts w:ascii="Times New Roman"/>
          <w:b w:val="false"/>
          <w:i w:val="false"/>
          <w:color w:val="000000"/>
          <w:sz w:val="28"/>
        </w:rPr>
        <w:t>
      Живописное решение натюрморта из предметов и драпировок двух близких групп цветов (синие-зеленые) разной тональности. Предметы второго плана, близкие по тону к фону, предметы первого плана контрастны фону по тону.</w:t>
      </w:r>
    </w:p>
    <w:bookmarkEnd w:id="25821"/>
    <w:bookmarkStart w:name="z30375" w:id="25822"/>
    <w:p>
      <w:pPr>
        <w:spacing w:after="0"/>
        <w:ind w:left="0"/>
        <w:jc w:val="both"/>
      </w:pPr>
      <w:r>
        <w:rPr>
          <w:rFonts w:ascii="Times New Roman"/>
          <w:b w:val="false"/>
          <w:i w:val="false"/>
          <w:color w:val="000000"/>
          <w:sz w:val="28"/>
        </w:rPr>
        <w:t>
      Тема 8. Гармония сближенного колорита. Итоговый натюрморт. Применение технических приемов живописи акварелью. Живописное решение натюрморта с явно выдержанным колоритом.</w:t>
      </w:r>
    </w:p>
    <w:bookmarkEnd w:id="25822"/>
    <w:bookmarkStart w:name="z30376" w:id="25823"/>
    <w:p>
      <w:pPr>
        <w:spacing w:after="0"/>
        <w:ind w:left="0"/>
        <w:jc w:val="both"/>
      </w:pPr>
      <w:r>
        <w:rPr>
          <w:rFonts w:ascii="Times New Roman"/>
          <w:b w:val="false"/>
          <w:i w:val="false"/>
          <w:color w:val="000000"/>
          <w:sz w:val="28"/>
        </w:rPr>
        <w:t xml:space="preserve">
       90. Ожидаемые результаты освоения программы во 2 классе. </w:t>
      </w:r>
    </w:p>
    <w:bookmarkEnd w:id="25823"/>
    <w:bookmarkStart w:name="z30377" w:id="2582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5824"/>
    <w:bookmarkStart w:name="z30378" w:id="25825"/>
    <w:p>
      <w:pPr>
        <w:spacing w:after="0"/>
        <w:ind w:left="0"/>
        <w:jc w:val="both"/>
      </w:pPr>
      <w:r>
        <w:rPr>
          <w:rFonts w:ascii="Times New Roman"/>
          <w:b w:val="false"/>
          <w:i w:val="false"/>
          <w:color w:val="000000"/>
          <w:sz w:val="28"/>
        </w:rPr>
        <w:t>
      1) знает законы воздушной перспективы;</w:t>
      </w:r>
    </w:p>
    <w:bookmarkEnd w:id="25825"/>
    <w:bookmarkStart w:name="z30379" w:id="25826"/>
    <w:p>
      <w:pPr>
        <w:spacing w:after="0"/>
        <w:ind w:left="0"/>
        <w:jc w:val="both"/>
      </w:pPr>
      <w:r>
        <w:rPr>
          <w:rFonts w:ascii="Times New Roman"/>
          <w:b w:val="false"/>
          <w:i w:val="false"/>
          <w:color w:val="000000"/>
          <w:sz w:val="28"/>
        </w:rPr>
        <w:t>
      2) знает понятия сближенный колорит, нюанс;</w:t>
      </w:r>
    </w:p>
    <w:bookmarkEnd w:id="25826"/>
    <w:bookmarkStart w:name="z30380" w:id="25827"/>
    <w:p>
      <w:pPr>
        <w:spacing w:after="0"/>
        <w:ind w:left="0"/>
        <w:jc w:val="both"/>
      </w:pPr>
      <w:r>
        <w:rPr>
          <w:rFonts w:ascii="Times New Roman"/>
          <w:b w:val="false"/>
          <w:i w:val="false"/>
          <w:color w:val="000000"/>
          <w:sz w:val="28"/>
        </w:rPr>
        <w:t>
      3) знает приемы передачи материальности и фактуры предметов;</w:t>
      </w:r>
    </w:p>
    <w:bookmarkEnd w:id="25827"/>
    <w:bookmarkStart w:name="z30381" w:id="25828"/>
    <w:p>
      <w:pPr>
        <w:spacing w:after="0"/>
        <w:ind w:left="0"/>
        <w:jc w:val="both"/>
      </w:pPr>
      <w:r>
        <w:rPr>
          <w:rFonts w:ascii="Times New Roman"/>
          <w:b w:val="false"/>
          <w:i w:val="false"/>
          <w:color w:val="000000"/>
          <w:sz w:val="28"/>
        </w:rPr>
        <w:t>
      4) умеет передавать плановость натюрморта;</w:t>
      </w:r>
    </w:p>
    <w:bookmarkEnd w:id="25828"/>
    <w:bookmarkStart w:name="z30382" w:id="25829"/>
    <w:p>
      <w:pPr>
        <w:spacing w:after="0"/>
        <w:ind w:left="0"/>
        <w:jc w:val="both"/>
      </w:pPr>
      <w:r>
        <w:rPr>
          <w:rFonts w:ascii="Times New Roman"/>
          <w:b w:val="false"/>
          <w:i w:val="false"/>
          <w:color w:val="000000"/>
          <w:sz w:val="28"/>
        </w:rPr>
        <w:t>
      5) умеет последовательно вести работу над живописным изображением;</w:t>
      </w:r>
    </w:p>
    <w:bookmarkEnd w:id="25829"/>
    <w:bookmarkStart w:name="z30383" w:id="25830"/>
    <w:p>
      <w:pPr>
        <w:spacing w:after="0"/>
        <w:ind w:left="0"/>
        <w:jc w:val="both"/>
      </w:pPr>
      <w:r>
        <w:rPr>
          <w:rFonts w:ascii="Times New Roman"/>
          <w:b w:val="false"/>
          <w:i w:val="false"/>
          <w:color w:val="000000"/>
          <w:sz w:val="28"/>
        </w:rPr>
        <w:t>
      6) умеет держать в работе весь лист и прокладывать цветовые отношения отдельных плоскостей;</w:t>
      </w:r>
    </w:p>
    <w:bookmarkEnd w:id="25830"/>
    <w:bookmarkStart w:name="z30384" w:id="25831"/>
    <w:p>
      <w:pPr>
        <w:spacing w:after="0"/>
        <w:ind w:left="0"/>
        <w:jc w:val="both"/>
      </w:pPr>
      <w:r>
        <w:rPr>
          <w:rFonts w:ascii="Times New Roman"/>
          <w:b w:val="false"/>
          <w:i w:val="false"/>
          <w:color w:val="000000"/>
          <w:sz w:val="28"/>
        </w:rPr>
        <w:t>
      7) соблюдает локальную окраску предметов и выявляет их объемную форму;</w:t>
      </w:r>
    </w:p>
    <w:bookmarkEnd w:id="25831"/>
    <w:bookmarkStart w:name="z30385" w:id="25832"/>
    <w:p>
      <w:pPr>
        <w:spacing w:after="0"/>
        <w:ind w:left="0"/>
        <w:jc w:val="both"/>
      </w:pPr>
      <w:r>
        <w:rPr>
          <w:rFonts w:ascii="Times New Roman"/>
          <w:b w:val="false"/>
          <w:i w:val="false"/>
          <w:color w:val="000000"/>
          <w:sz w:val="28"/>
        </w:rPr>
        <w:t>
      8) владеет постановкой предметов на плоскости.</w:t>
      </w:r>
    </w:p>
    <w:bookmarkEnd w:id="25832"/>
    <w:bookmarkStart w:name="z30386" w:id="25833"/>
    <w:p>
      <w:pPr>
        <w:spacing w:after="0"/>
        <w:ind w:left="0"/>
        <w:jc w:val="both"/>
      </w:pPr>
      <w:r>
        <w:rPr>
          <w:rFonts w:ascii="Times New Roman"/>
          <w:b w:val="false"/>
          <w:i w:val="false"/>
          <w:color w:val="000000"/>
          <w:sz w:val="28"/>
        </w:rPr>
        <w:t>
      91. Примерные программные требования в профориентационном классе:</w:t>
      </w:r>
    </w:p>
    <w:bookmarkEnd w:id="25833"/>
    <w:bookmarkStart w:name="z30387" w:id="25834"/>
    <w:p>
      <w:pPr>
        <w:spacing w:after="0"/>
        <w:ind w:left="0"/>
        <w:jc w:val="both"/>
      </w:pPr>
      <w:r>
        <w:rPr>
          <w:rFonts w:ascii="Times New Roman"/>
          <w:b w:val="false"/>
          <w:i w:val="false"/>
          <w:color w:val="000000"/>
          <w:sz w:val="28"/>
        </w:rPr>
        <w:t>
      1) продолжается знакомство с различными приемами работы, живописными материалами, способами изображения, различными фактурами;</w:t>
      </w:r>
    </w:p>
    <w:bookmarkEnd w:id="25834"/>
    <w:bookmarkStart w:name="z30388" w:id="25835"/>
    <w:p>
      <w:pPr>
        <w:spacing w:after="0"/>
        <w:ind w:left="0"/>
        <w:jc w:val="both"/>
      </w:pPr>
      <w:r>
        <w:rPr>
          <w:rFonts w:ascii="Times New Roman"/>
          <w:b w:val="false"/>
          <w:i w:val="false"/>
          <w:color w:val="000000"/>
          <w:sz w:val="28"/>
        </w:rPr>
        <w:t xml:space="preserve">
      2) придается значение поиску композиции на листе, выявлению пространства постановки и четкой конструкции предметов, понятию тональности, колористическому решению и умению последовательно, правильно вести длительную работу; </w:t>
      </w:r>
    </w:p>
    <w:bookmarkEnd w:id="25835"/>
    <w:bookmarkStart w:name="z30389" w:id="25836"/>
    <w:p>
      <w:pPr>
        <w:spacing w:after="0"/>
        <w:ind w:left="0"/>
        <w:jc w:val="both"/>
      </w:pPr>
      <w:r>
        <w:rPr>
          <w:rFonts w:ascii="Times New Roman"/>
          <w:b w:val="false"/>
          <w:i w:val="false"/>
          <w:color w:val="000000"/>
          <w:sz w:val="28"/>
        </w:rPr>
        <w:t>
      3) продолжается дальнейшее обучение компоновке основных элементов на листе (организации пространства листа), пополнение знаний, основанных на логике, понимании алгоритма действия;</w:t>
      </w:r>
    </w:p>
    <w:bookmarkEnd w:id="25836"/>
    <w:bookmarkStart w:name="z30390" w:id="25837"/>
    <w:p>
      <w:pPr>
        <w:spacing w:after="0"/>
        <w:ind w:left="0"/>
        <w:jc w:val="both"/>
      </w:pPr>
      <w:r>
        <w:rPr>
          <w:rFonts w:ascii="Times New Roman"/>
          <w:b w:val="false"/>
          <w:i w:val="false"/>
          <w:color w:val="000000"/>
          <w:sz w:val="28"/>
        </w:rPr>
        <w:t>
      4) развиваются наблюдательность, эмоционально-эстетическое восприятие действительности, фантазия, образное мышление, способности анализировать, сравнивать, формируется культура художественного восприятия предметов, явлений окружающей действительности и произведений живописи;</w:t>
      </w:r>
    </w:p>
    <w:bookmarkEnd w:id="25837"/>
    <w:bookmarkStart w:name="z30391" w:id="25838"/>
    <w:p>
      <w:pPr>
        <w:spacing w:after="0"/>
        <w:ind w:left="0"/>
        <w:jc w:val="both"/>
      </w:pPr>
      <w:r>
        <w:rPr>
          <w:rFonts w:ascii="Times New Roman"/>
          <w:b w:val="false"/>
          <w:i w:val="false"/>
          <w:color w:val="000000"/>
          <w:sz w:val="28"/>
        </w:rPr>
        <w:t>
      5) постановки усложняются, вводятся более сложные по форме предметы, продолжается работа над натюрмортами, но с более высокими требованиями к их исполнению;</w:t>
      </w:r>
    </w:p>
    <w:bookmarkEnd w:id="25838"/>
    <w:bookmarkStart w:name="z30392" w:id="25839"/>
    <w:p>
      <w:pPr>
        <w:spacing w:after="0"/>
        <w:ind w:left="0"/>
        <w:jc w:val="both"/>
      </w:pPr>
      <w:r>
        <w:rPr>
          <w:rFonts w:ascii="Times New Roman"/>
          <w:b w:val="false"/>
          <w:i w:val="false"/>
          <w:color w:val="000000"/>
          <w:sz w:val="28"/>
        </w:rPr>
        <w:t>
      6) основное внимание уделяется моделировке форм предметов цветом, передачи плановости и материальности, обучающийся учится видеть и передавать предметы в многообразии тональных и цветовых характеристик, решать технологические живописные задачи, разрабатывать тепло-холодные отношения в натюрморте;</w:t>
      </w:r>
    </w:p>
    <w:bookmarkEnd w:id="25839"/>
    <w:bookmarkStart w:name="z30393" w:id="25840"/>
    <w:p>
      <w:pPr>
        <w:spacing w:after="0"/>
        <w:ind w:left="0"/>
        <w:jc w:val="both"/>
      </w:pPr>
      <w:r>
        <w:rPr>
          <w:rFonts w:ascii="Times New Roman"/>
          <w:b w:val="false"/>
          <w:i w:val="false"/>
          <w:color w:val="000000"/>
          <w:sz w:val="28"/>
        </w:rPr>
        <w:t>
      7) основной задачей является написание тематических натюрмортов с передачей цветом световоздушной среды, выразительного композиционного решения постановки;</w:t>
      </w:r>
    </w:p>
    <w:bookmarkEnd w:id="25840"/>
    <w:bookmarkStart w:name="z30394" w:id="25841"/>
    <w:p>
      <w:pPr>
        <w:spacing w:after="0"/>
        <w:ind w:left="0"/>
        <w:jc w:val="both"/>
      </w:pPr>
      <w:r>
        <w:rPr>
          <w:rFonts w:ascii="Times New Roman"/>
          <w:b w:val="false"/>
          <w:i w:val="false"/>
          <w:color w:val="000000"/>
          <w:sz w:val="28"/>
        </w:rPr>
        <w:t>
      8) необходимо добиться материальности предметов, прослеживая характер освещения, границу света и тени, цветом выявить объем предметов, обнаружить явную взаимозависимость теплого цвета на свету и холодного в тени или наоборот, в зависимости от источника света;</w:t>
      </w:r>
    </w:p>
    <w:bookmarkEnd w:id="25841"/>
    <w:bookmarkStart w:name="z30395" w:id="25842"/>
    <w:p>
      <w:pPr>
        <w:spacing w:after="0"/>
        <w:ind w:left="0"/>
        <w:jc w:val="both"/>
      </w:pPr>
      <w:r>
        <w:rPr>
          <w:rFonts w:ascii="Times New Roman"/>
          <w:b w:val="false"/>
          <w:i w:val="false"/>
          <w:color w:val="000000"/>
          <w:sz w:val="28"/>
        </w:rPr>
        <w:t>
      9) на завершающем этапе необходимо добиться цельности листа, прорабатывая, моделируя, подчеркивая главное и обобщая второстепенные планы, внимание уделяется умению делать наброски и этюды, используя различные живописные материалы и техники.</w:t>
      </w:r>
    </w:p>
    <w:bookmarkEnd w:id="25842"/>
    <w:bookmarkStart w:name="z30396" w:id="25843"/>
    <w:p>
      <w:pPr>
        <w:spacing w:after="0"/>
        <w:ind w:left="0"/>
        <w:jc w:val="both"/>
      </w:pPr>
      <w:r>
        <w:rPr>
          <w:rFonts w:ascii="Times New Roman"/>
          <w:b w:val="false"/>
          <w:i w:val="false"/>
          <w:color w:val="000000"/>
          <w:sz w:val="28"/>
        </w:rPr>
        <w:t>
      92. Содержание учебного предмета в профориентационном классе.</w:t>
      </w:r>
    </w:p>
    <w:bookmarkEnd w:id="25843"/>
    <w:bookmarkStart w:name="z30397" w:id="25844"/>
    <w:p>
      <w:pPr>
        <w:spacing w:after="0"/>
        <w:ind w:left="0"/>
        <w:jc w:val="both"/>
      </w:pPr>
      <w:r>
        <w:rPr>
          <w:rFonts w:ascii="Times New Roman"/>
          <w:b w:val="false"/>
          <w:i w:val="false"/>
          <w:color w:val="000000"/>
          <w:sz w:val="28"/>
        </w:rPr>
        <w:t xml:space="preserve">
      Тематическое планирование. </w:t>
      </w:r>
    </w:p>
    <w:bookmarkEnd w:id="25844"/>
    <w:bookmarkStart w:name="z30398" w:id="25845"/>
    <w:p>
      <w:pPr>
        <w:spacing w:after="0"/>
        <w:ind w:left="0"/>
        <w:jc w:val="both"/>
      </w:pPr>
      <w:r>
        <w:rPr>
          <w:rFonts w:ascii="Times New Roman"/>
          <w:b w:val="false"/>
          <w:i w:val="false"/>
          <w:color w:val="000000"/>
          <w:sz w:val="28"/>
        </w:rPr>
        <w:t xml:space="preserve">
      Тема 1. Применение живописных приемов в натюрморте. Закрепление навыков в передаче тонального и живописного решения, плановости, материальности. </w:t>
      </w:r>
    </w:p>
    <w:bookmarkEnd w:id="25845"/>
    <w:bookmarkStart w:name="z30399" w:id="25846"/>
    <w:p>
      <w:pPr>
        <w:spacing w:after="0"/>
        <w:ind w:left="0"/>
        <w:jc w:val="both"/>
      </w:pPr>
      <w:r>
        <w:rPr>
          <w:rFonts w:ascii="Times New Roman"/>
          <w:b w:val="false"/>
          <w:i w:val="false"/>
          <w:color w:val="000000"/>
          <w:sz w:val="28"/>
        </w:rPr>
        <w:t>
      Тема 2. Натюрморты из предметов быта с включением растительных форм (с предварительным этюдом). Живописное решение постановок с внимательной и точной проработкой деталей, с передачей плановости и материальности.</w:t>
      </w:r>
    </w:p>
    <w:bookmarkEnd w:id="25846"/>
    <w:bookmarkStart w:name="z30400" w:id="25847"/>
    <w:p>
      <w:pPr>
        <w:spacing w:after="0"/>
        <w:ind w:left="0"/>
        <w:jc w:val="both"/>
      </w:pPr>
      <w:r>
        <w:rPr>
          <w:rFonts w:ascii="Times New Roman"/>
          <w:b w:val="false"/>
          <w:i w:val="false"/>
          <w:color w:val="000000"/>
          <w:sz w:val="28"/>
        </w:rPr>
        <w:t>
      Тема 3. Целостное живописное решение фигуры. Обобщение пятен света и тени. Этюды моделей, представленных в разных костюмах в несложных позах.</w:t>
      </w:r>
    </w:p>
    <w:bookmarkEnd w:id="25847"/>
    <w:bookmarkStart w:name="z30401" w:id="25848"/>
    <w:p>
      <w:pPr>
        <w:spacing w:after="0"/>
        <w:ind w:left="0"/>
        <w:jc w:val="both"/>
      </w:pPr>
      <w:r>
        <w:rPr>
          <w:rFonts w:ascii="Times New Roman"/>
          <w:b w:val="false"/>
          <w:i w:val="false"/>
          <w:color w:val="000000"/>
          <w:sz w:val="28"/>
        </w:rPr>
        <w:t>
      Тема 4. Светлый предмет в темной среде. Передача тонового и последовательного контраста. Живописное решение натюрморта, состоящего из двух-трех предметов. Лепка формы цветом и тоном. Рефлексы. Предварительный этюд на тональные отношения.</w:t>
      </w:r>
    </w:p>
    <w:bookmarkEnd w:id="25848"/>
    <w:bookmarkStart w:name="z30402" w:id="25849"/>
    <w:p>
      <w:pPr>
        <w:spacing w:after="0"/>
        <w:ind w:left="0"/>
        <w:jc w:val="both"/>
      </w:pPr>
      <w:r>
        <w:rPr>
          <w:rFonts w:ascii="Times New Roman"/>
          <w:b w:val="false"/>
          <w:i w:val="false"/>
          <w:color w:val="000000"/>
          <w:sz w:val="28"/>
        </w:rPr>
        <w:t>
      Тема 5. Тематический натюрморт. Постановка из трех-четырех предметов, гармоничных по цвету и разнообразных по форме. Передача освещения, плановости, материальности. Решение комплекса живописных задач.</w:t>
      </w:r>
    </w:p>
    <w:bookmarkEnd w:id="25849"/>
    <w:bookmarkStart w:name="z30403" w:id="25850"/>
    <w:p>
      <w:pPr>
        <w:spacing w:after="0"/>
        <w:ind w:left="0"/>
        <w:jc w:val="both"/>
      </w:pPr>
      <w:r>
        <w:rPr>
          <w:rFonts w:ascii="Times New Roman"/>
          <w:b w:val="false"/>
          <w:i w:val="false"/>
          <w:color w:val="000000"/>
          <w:sz w:val="28"/>
        </w:rPr>
        <w:t>
      Тема 6. Этюд несложного натюрморта. Отношения тепло-холодных оттенков цвета в тени, на свету, в рефлексе. Восстановление навыков акварельной живописи. Этюд несложного натюрморта с растительными формами в условиях мягкого освещения.</w:t>
      </w:r>
    </w:p>
    <w:bookmarkEnd w:id="25850"/>
    <w:bookmarkStart w:name="z30404" w:id="25851"/>
    <w:p>
      <w:pPr>
        <w:spacing w:after="0"/>
        <w:ind w:left="0"/>
        <w:jc w:val="both"/>
      </w:pPr>
      <w:r>
        <w:rPr>
          <w:rFonts w:ascii="Times New Roman"/>
          <w:b w:val="false"/>
          <w:i w:val="false"/>
          <w:color w:val="000000"/>
          <w:sz w:val="28"/>
        </w:rPr>
        <w:t>
      Тема 7. Этюд букета цветов. Передача богатства цветовых и тональных отношений, плановость и материальность букета. Этюд букета цветов на светлом нейтральном фоне, в условиях мягкого освещения. Акварель, тушь.</w:t>
      </w:r>
    </w:p>
    <w:bookmarkEnd w:id="25851"/>
    <w:bookmarkStart w:name="z30405" w:id="25852"/>
    <w:p>
      <w:pPr>
        <w:spacing w:after="0"/>
        <w:ind w:left="0"/>
        <w:jc w:val="both"/>
      </w:pPr>
      <w:r>
        <w:rPr>
          <w:rFonts w:ascii="Times New Roman"/>
          <w:b w:val="false"/>
          <w:i w:val="false"/>
          <w:color w:val="000000"/>
          <w:sz w:val="28"/>
        </w:rPr>
        <w:t>
      Тема 8. Сближенная цветовая гамма. Проработка деталей, обобщение. Натюрморт из предметов быта в сближенной гамме. Оттенки одного цветового ряда. Развитие навыка подбора локального цвета предмета и его окружения. Компоновка натюрморта с учетом больших цветовых отношений.</w:t>
      </w:r>
    </w:p>
    <w:bookmarkEnd w:id="25852"/>
    <w:bookmarkStart w:name="z30406" w:id="25853"/>
    <w:p>
      <w:pPr>
        <w:spacing w:after="0"/>
        <w:ind w:left="0"/>
        <w:jc w:val="both"/>
      </w:pPr>
      <w:r>
        <w:rPr>
          <w:rFonts w:ascii="Times New Roman"/>
          <w:b w:val="false"/>
          <w:i w:val="false"/>
          <w:color w:val="000000"/>
          <w:sz w:val="28"/>
        </w:rPr>
        <w:t xml:space="preserve">
      Тема 9. Колорит. Передача колорита постановки. Закрепление навыков в передаче тонального и живописного решения натюрморта. </w:t>
      </w:r>
    </w:p>
    <w:bookmarkEnd w:id="25853"/>
    <w:bookmarkStart w:name="z30407" w:id="25854"/>
    <w:p>
      <w:pPr>
        <w:spacing w:after="0"/>
        <w:ind w:left="0"/>
        <w:jc w:val="both"/>
      </w:pPr>
      <w:r>
        <w:rPr>
          <w:rFonts w:ascii="Times New Roman"/>
          <w:b w:val="false"/>
          <w:i w:val="false"/>
          <w:color w:val="000000"/>
          <w:sz w:val="28"/>
        </w:rPr>
        <w:t>
      Тема 10. Натюрморт из предметов быта с включением растительных форм в определенном колорите Живописное решение постановки с внимательной и точной проработкой деталей с передачей материальности.</w:t>
      </w:r>
    </w:p>
    <w:bookmarkEnd w:id="25854"/>
    <w:bookmarkStart w:name="z30408" w:id="25855"/>
    <w:p>
      <w:pPr>
        <w:spacing w:after="0"/>
        <w:ind w:left="0"/>
        <w:jc w:val="both"/>
      </w:pPr>
      <w:r>
        <w:rPr>
          <w:rFonts w:ascii="Times New Roman"/>
          <w:b w:val="false"/>
          <w:i w:val="false"/>
          <w:color w:val="000000"/>
          <w:sz w:val="28"/>
        </w:rPr>
        <w:t>
      Тема 11. Плановость натюрморта. Выявление пространства, переднего плана, списывание дальних планов. Натюрморт с растительными формами и драпировками. Гуашь.</w:t>
      </w:r>
    </w:p>
    <w:bookmarkEnd w:id="25855"/>
    <w:bookmarkStart w:name="z30409" w:id="25856"/>
    <w:p>
      <w:pPr>
        <w:spacing w:after="0"/>
        <w:ind w:left="0"/>
        <w:jc w:val="both"/>
      </w:pPr>
      <w:r>
        <w:rPr>
          <w:rFonts w:ascii="Times New Roman"/>
          <w:b w:val="false"/>
          <w:i w:val="false"/>
          <w:color w:val="000000"/>
          <w:sz w:val="28"/>
        </w:rPr>
        <w:t xml:space="preserve">
      Тема 12. Декоративность в натюрморте. Способы придания декоративности натюрморту при работе с натуры. Большие цветовые и тональные отношения, декоративное решение. </w:t>
      </w:r>
    </w:p>
    <w:bookmarkEnd w:id="25856"/>
    <w:bookmarkStart w:name="z30410" w:id="25857"/>
    <w:p>
      <w:pPr>
        <w:spacing w:after="0"/>
        <w:ind w:left="0"/>
        <w:jc w:val="both"/>
      </w:pPr>
      <w:r>
        <w:rPr>
          <w:rFonts w:ascii="Times New Roman"/>
          <w:b w:val="false"/>
          <w:i w:val="false"/>
          <w:color w:val="000000"/>
          <w:sz w:val="28"/>
        </w:rPr>
        <w:t>
      Тема 13. Натюрморт из предметов сложной формы и нескольких драпировок локальной окраски или с орнаментом.</w:t>
      </w:r>
    </w:p>
    <w:bookmarkEnd w:id="25857"/>
    <w:bookmarkStart w:name="z30411" w:id="25858"/>
    <w:p>
      <w:pPr>
        <w:spacing w:after="0"/>
        <w:ind w:left="0"/>
        <w:jc w:val="both"/>
      </w:pPr>
      <w:r>
        <w:rPr>
          <w:rFonts w:ascii="Times New Roman"/>
          <w:b w:val="false"/>
          <w:i w:val="false"/>
          <w:color w:val="000000"/>
          <w:sz w:val="28"/>
        </w:rPr>
        <w:t xml:space="preserve">
      Тема 14. Постановка из нескольких предметов различных по материалу (стекло, фрукты, драпировка). </w:t>
      </w:r>
    </w:p>
    <w:bookmarkEnd w:id="25858"/>
    <w:bookmarkStart w:name="z30412" w:id="25859"/>
    <w:p>
      <w:pPr>
        <w:spacing w:after="0"/>
        <w:ind w:left="0"/>
        <w:jc w:val="both"/>
      </w:pPr>
      <w:r>
        <w:rPr>
          <w:rFonts w:ascii="Times New Roman"/>
          <w:b w:val="false"/>
          <w:i w:val="false"/>
          <w:color w:val="000000"/>
          <w:sz w:val="28"/>
        </w:rPr>
        <w:t>
      Тема 15. Гармония цветовых и тоновых отношений, передача плановости и материальности, правильного поэтапного ведения работы. Совершенствование навыков работы с различными живописными материалами.</w:t>
      </w:r>
    </w:p>
    <w:bookmarkEnd w:id="25859"/>
    <w:bookmarkStart w:name="z30413" w:id="25860"/>
    <w:p>
      <w:pPr>
        <w:spacing w:after="0"/>
        <w:ind w:left="0"/>
        <w:jc w:val="both"/>
      </w:pPr>
      <w:r>
        <w:rPr>
          <w:rFonts w:ascii="Times New Roman"/>
          <w:b w:val="false"/>
          <w:i w:val="false"/>
          <w:color w:val="000000"/>
          <w:sz w:val="28"/>
        </w:rPr>
        <w:t>
       93. Ожидаемые результаты освоения программы профориентационного класса. К концу обучения в профориентационном классе обучающийся имеет следующие знания, умения и навыки:</w:t>
      </w:r>
    </w:p>
    <w:bookmarkEnd w:id="25860"/>
    <w:bookmarkStart w:name="z30414" w:id="25861"/>
    <w:p>
      <w:pPr>
        <w:spacing w:after="0"/>
        <w:ind w:left="0"/>
        <w:jc w:val="both"/>
      </w:pPr>
      <w:r>
        <w:rPr>
          <w:rFonts w:ascii="Times New Roman"/>
          <w:b w:val="false"/>
          <w:i w:val="false"/>
          <w:color w:val="000000"/>
          <w:sz w:val="28"/>
        </w:rPr>
        <w:t>
      1) основы цветоведения в объеме учебной программы;</w:t>
      </w:r>
    </w:p>
    <w:bookmarkEnd w:id="25861"/>
    <w:bookmarkStart w:name="z30415" w:id="25862"/>
    <w:p>
      <w:pPr>
        <w:spacing w:after="0"/>
        <w:ind w:left="0"/>
        <w:jc w:val="both"/>
      </w:pPr>
      <w:r>
        <w:rPr>
          <w:rFonts w:ascii="Times New Roman"/>
          <w:b w:val="false"/>
          <w:i w:val="false"/>
          <w:color w:val="000000"/>
          <w:sz w:val="28"/>
        </w:rPr>
        <w:t>
      2) знает понятия "глубина цвета", "рефлексные связи";</w:t>
      </w:r>
    </w:p>
    <w:bookmarkEnd w:id="25862"/>
    <w:bookmarkStart w:name="z30416" w:id="25863"/>
    <w:p>
      <w:pPr>
        <w:spacing w:after="0"/>
        <w:ind w:left="0"/>
        <w:jc w:val="both"/>
      </w:pPr>
      <w:r>
        <w:rPr>
          <w:rFonts w:ascii="Times New Roman"/>
          <w:b w:val="false"/>
          <w:i w:val="false"/>
          <w:color w:val="000000"/>
          <w:sz w:val="28"/>
        </w:rPr>
        <w:t>
      3) умеет подчинять оттенки основному цвету постановки;</w:t>
      </w:r>
    </w:p>
    <w:bookmarkEnd w:id="25863"/>
    <w:bookmarkStart w:name="z30417" w:id="25864"/>
    <w:p>
      <w:pPr>
        <w:spacing w:after="0"/>
        <w:ind w:left="0"/>
        <w:jc w:val="both"/>
      </w:pPr>
      <w:r>
        <w:rPr>
          <w:rFonts w:ascii="Times New Roman"/>
          <w:b w:val="false"/>
          <w:i w:val="false"/>
          <w:color w:val="000000"/>
          <w:sz w:val="28"/>
        </w:rPr>
        <w:t>
      4) умеет вести работу целостно, обобщать изображение;</w:t>
      </w:r>
    </w:p>
    <w:bookmarkEnd w:id="25864"/>
    <w:bookmarkStart w:name="z30418" w:id="25865"/>
    <w:p>
      <w:pPr>
        <w:spacing w:after="0"/>
        <w:ind w:left="0"/>
        <w:jc w:val="both"/>
      </w:pPr>
      <w:r>
        <w:rPr>
          <w:rFonts w:ascii="Times New Roman"/>
          <w:b w:val="false"/>
          <w:i w:val="false"/>
          <w:color w:val="000000"/>
          <w:sz w:val="28"/>
        </w:rPr>
        <w:t>
      5) умеет пользоваться живописными материалами в объеме учебной программы;</w:t>
      </w:r>
    </w:p>
    <w:bookmarkEnd w:id="25865"/>
    <w:bookmarkStart w:name="z30419" w:id="25866"/>
    <w:p>
      <w:pPr>
        <w:spacing w:after="0"/>
        <w:ind w:left="0"/>
        <w:jc w:val="both"/>
      </w:pPr>
      <w:r>
        <w:rPr>
          <w:rFonts w:ascii="Times New Roman"/>
          <w:b w:val="false"/>
          <w:i w:val="false"/>
          <w:color w:val="000000"/>
          <w:sz w:val="28"/>
        </w:rPr>
        <w:t>
      6) знает принципы последовательности ведения работы;</w:t>
      </w:r>
    </w:p>
    <w:bookmarkEnd w:id="25866"/>
    <w:bookmarkStart w:name="z30420" w:id="25867"/>
    <w:p>
      <w:pPr>
        <w:spacing w:after="0"/>
        <w:ind w:left="0"/>
        <w:jc w:val="both"/>
      </w:pPr>
      <w:r>
        <w:rPr>
          <w:rFonts w:ascii="Times New Roman"/>
          <w:b w:val="false"/>
          <w:i w:val="false"/>
          <w:color w:val="000000"/>
          <w:sz w:val="28"/>
        </w:rPr>
        <w:t>
      7) знает правила линейной и воздушной перспективы;</w:t>
      </w:r>
    </w:p>
    <w:bookmarkEnd w:id="25867"/>
    <w:bookmarkStart w:name="z30421" w:id="25868"/>
    <w:p>
      <w:pPr>
        <w:spacing w:after="0"/>
        <w:ind w:left="0"/>
        <w:jc w:val="both"/>
      </w:pPr>
      <w:r>
        <w:rPr>
          <w:rFonts w:ascii="Times New Roman"/>
          <w:b w:val="false"/>
          <w:i w:val="false"/>
          <w:color w:val="000000"/>
          <w:sz w:val="28"/>
        </w:rPr>
        <w:t>
      8) знает способы выделения композиционного центра;</w:t>
      </w:r>
    </w:p>
    <w:bookmarkEnd w:id="25868"/>
    <w:bookmarkStart w:name="z30422" w:id="25869"/>
    <w:p>
      <w:pPr>
        <w:spacing w:after="0"/>
        <w:ind w:left="0"/>
        <w:jc w:val="both"/>
      </w:pPr>
      <w:r>
        <w:rPr>
          <w:rFonts w:ascii="Times New Roman"/>
          <w:b w:val="false"/>
          <w:i w:val="false"/>
          <w:color w:val="000000"/>
          <w:sz w:val="28"/>
        </w:rPr>
        <w:t>
      9) основные законы цветоведения, композиции;</w:t>
      </w:r>
    </w:p>
    <w:bookmarkEnd w:id="25869"/>
    <w:bookmarkStart w:name="z30423" w:id="25870"/>
    <w:p>
      <w:pPr>
        <w:spacing w:after="0"/>
        <w:ind w:left="0"/>
        <w:jc w:val="both"/>
      </w:pPr>
      <w:r>
        <w:rPr>
          <w:rFonts w:ascii="Times New Roman"/>
          <w:b w:val="false"/>
          <w:i w:val="false"/>
          <w:color w:val="000000"/>
          <w:sz w:val="28"/>
        </w:rPr>
        <w:t>
      10) терминологию живописи в объеме учебной программы</w:t>
      </w:r>
    </w:p>
    <w:bookmarkEnd w:id="25870"/>
    <w:bookmarkStart w:name="z30424" w:id="25871"/>
    <w:p>
      <w:pPr>
        <w:spacing w:after="0"/>
        <w:ind w:left="0"/>
        <w:jc w:val="both"/>
      </w:pPr>
      <w:r>
        <w:rPr>
          <w:rFonts w:ascii="Times New Roman"/>
          <w:b w:val="false"/>
          <w:i w:val="false"/>
          <w:color w:val="000000"/>
          <w:sz w:val="28"/>
        </w:rPr>
        <w:t>
      11) материалы и техники живописи;</w:t>
      </w:r>
    </w:p>
    <w:bookmarkEnd w:id="25871"/>
    <w:bookmarkStart w:name="z30425" w:id="25872"/>
    <w:p>
      <w:pPr>
        <w:spacing w:after="0"/>
        <w:ind w:left="0"/>
        <w:jc w:val="both"/>
      </w:pPr>
      <w:r>
        <w:rPr>
          <w:rFonts w:ascii="Times New Roman"/>
          <w:b w:val="false"/>
          <w:i w:val="false"/>
          <w:color w:val="000000"/>
          <w:sz w:val="28"/>
        </w:rPr>
        <w:t>
      12) специфику раскрытия художественного образа в различных жанрах и видах изобразительного искусства;</w:t>
      </w:r>
    </w:p>
    <w:bookmarkEnd w:id="25872"/>
    <w:bookmarkStart w:name="z30426" w:id="25873"/>
    <w:p>
      <w:pPr>
        <w:spacing w:after="0"/>
        <w:ind w:left="0"/>
        <w:jc w:val="both"/>
      </w:pPr>
      <w:r>
        <w:rPr>
          <w:rFonts w:ascii="Times New Roman"/>
          <w:b w:val="false"/>
          <w:i w:val="false"/>
          <w:color w:val="000000"/>
          <w:sz w:val="28"/>
        </w:rPr>
        <w:t>
      13) умеет организовать пространство листа:</w:t>
      </w:r>
    </w:p>
    <w:bookmarkEnd w:id="25873"/>
    <w:bookmarkStart w:name="z30427" w:id="25874"/>
    <w:p>
      <w:pPr>
        <w:spacing w:after="0"/>
        <w:ind w:left="0"/>
        <w:jc w:val="both"/>
      </w:pPr>
      <w:r>
        <w:rPr>
          <w:rFonts w:ascii="Times New Roman"/>
          <w:b w:val="false"/>
          <w:i w:val="false"/>
          <w:color w:val="000000"/>
          <w:sz w:val="28"/>
        </w:rPr>
        <w:t>
      14) знает алгоритм действия при выполнении этюдов, натюрмортов.</w:t>
      </w:r>
    </w:p>
    <w:bookmarkEnd w:id="25874"/>
    <w:bookmarkStart w:name="z30428" w:id="25875"/>
    <w:p>
      <w:pPr>
        <w:spacing w:after="0"/>
        <w:ind w:left="0"/>
        <w:jc w:val="both"/>
      </w:pPr>
      <w:r>
        <w:rPr>
          <w:rFonts w:ascii="Times New Roman"/>
          <w:b w:val="false"/>
          <w:i w:val="false"/>
          <w:color w:val="000000"/>
          <w:sz w:val="28"/>
        </w:rPr>
        <w:t>
      94. Ожидаемые результаты освоения образовательной программы.</w:t>
      </w:r>
    </w:p>
    <w:bookmarkEnd w:id="25875"/>
    <w:bookmarkStart w:name="z30429" w:id="25876"/>
    <w:p>
      <w:pPr>
        <w:spacing w:after="0"/>
        <w:ind w:left="0"/>
        <w:jc w:val="both"/>
      </w:pPr>
      <w:r>
        <w:rPr>
          <w:rFonts w:ascii="Times New Roman"/>
          <w:b w:val="false"/>
          <w:i w:val="false"/>
          <w:color w:val="000000"/>
          <w:sz w:val="28"/>
        </w:rPr>
        <w:t>
      Выпускник знает:</w:t>
      </w:r>
    </w:p>
    <w:bookmarkEnd w:id="25876"/>
    <w:bookmarkStart w:name="z30430" w:id="25877"/>
    <w:p>
      <w:pPr>
        <w:spacing w:after="0"/>
        <w:ind w:left="0"/>
        <w:jc w:val="both"/>
      </w:pPr>
      <w:r>
        <w:rPr>
          <w:rFonts w:ascii="Times New Roman"/>
          <w:b w:val="false"/>
          <w:i w:val="false"/>
          <w:color w:val="000000"/>
          <w:sz w:val="28"/>
        </w:rPr>
        <w:t xml:space="preserve">
      1) свойства живописных материалов, их возможностей и эстетических качеств; </w:t>
      </w:r>
    </w:p>
    <w:bookmarkEnd w:id="25877"/>
    <w:bookmarkStart w:name="z30431" w:id="25878"/>
    <w:p>
      <w:pPr>
        <w:spacing w:after="0"/>
        <w:ind w:left="0"/>
        <w:jc w:val="both"/>
      </w:pPr>
      <w:r>
        <w:rPr>
          <w:rFonts w:ascii="Times New Roman"/>
          <w:b w:val="false"/>
          <w:i w:val="false"/>
          <w:color w:val="000000"/>
          <w:sz w:val="28"/>
        </w:rPr>
        <w:t>
      2) художественные и эстетические свойства цвета, основных закономерностей, создания цветового строя;</w:t>
      </w:r>
    </w:p>
    <w:bookmarkEnd w:id="25878"/>
    <w:bookmarkStart w:name="z30432" w:id="25879"/>
    <w:p>
      <w:pPr>
        <w:spacing w:after="0"/>
        <w:ind w:left="0"/>
        <w:jc w:val="both"/>
      </w:pPr>
      <w:r>
        <w:rPr>
          <w:rFonts w:ascii="Times New Roman"/>
          <w:b w:val="false"/>
          <w:i w:val="false"/>
          <w:color w:val="000000"/>
          <w:sz w:val="28"/>
        </w:rPr>
        <w:t>
      3) теоретические основы линейной и воздушной перспектив;</w:t>
      </w:r>
    </w:p>
    <w:bookmarkEnd w:id="25879"/>
    <w:bookmarkStart w:name="z30433" w:id="25880"/>
    <w:p>
      <w:pPr>
        <w:spacing w:after="0"/>
        <w:ind w:left="0"/>
        <w:jc w:val="both"/>
      </w:pPr>
      <w:r>
        <w:rPr>
          <w:rFonts w:ascii="Times New Roman"/>
          <w:b w:val="false"/>
          <w:i w:val="false"/>
          <w:color w:val="000000"/>
          <w:sz w:val="28"/>
        </w:rPr>
        <w:t>
      4) законы светотени;</w:t>
      </w:r>
    </w:p>
    <w:bookmarkEnd w:id="25880"/>
    <w:bookmarkStart w:name="z30434" w:id="25881"/>
    <w:p>
      <w:pPr>
        <w:spacing w:after="0"/>
        <w:ind w:left="0"/>
        <w:jc w:val="both"/>
      </w:pPr>
      <w:r>
        <w:rPr>
          <w:rFonts w:ascii="Times New Roman"/>
          <w:b w:val="false"/>
          <w:i w:val="false"/>
          <w:color w:val="000000"/>
          <w:sz w:val="28"/>
        </w:rPr>
        <w:t>
      5) методы работы тоновыми и цветовыми отношениями;</w:t>
      </w:r>
    </w:p>
    <w:bookmarkEnd w:id="25881"/>
    <w:bookmarkStart w:name="z30435" w:id="25882"/>
    <w:p>
      <w:pPr>
        <w:spacing w:after="0"/>
        <w:ind w:left="0"/>
        <w:jc w:val="both"/>
      </w:pPr>
      <w:r>
        <w:rPr>
          <w:rFonts w:ascii="Times New Roman"/>
          <w:b w:val="false"/>
          <w:i w:val="false"/>
          <w:color w:val="000000"/>
          <w:sz w:val="28"/>
        </w:rPr>
        <w:t>
      6) закономерности построения композиции и колорита;</w:t>
      </w:r>
    </w:p>
    <w:bookmarkEnd w:id="25882"/>
    <w:bookmarkStart w:name="z30436" w:id="25883"/>
    <w:p>
      <w:pPr>
        <w:spacing w:after="0"/>
        <w:ind w:left="0"/>
        <w:jc w:val="both"/>
      </w:pPr>
      <w:r>
        <w:rPr>
          <w:rFonts w:ascii="Times New Roman"/>
          <w:b w:val="false"/>
          <w:i w:val="false"/>
          <w:color w:val="000000"/>
          <w:sz w:val="28"/>
        </w:rPr>
        <w:t>
      7) основные законы цветоведения, цветовой гармонии (понятия о спектре, основных и дополнительных цветах, теплых и холодных, контрастных сближенных, взаимодействие цветов, рефлексов);</w:t>
      </w:r>
    </w:p>
    <w:bookmarkEnd w:id="25883"/>
    <w:bookmarkStart w:name="z30437" w:id="25884"/>
    <w:p>
      <w:pPr>
        <w:spacing w:after="0"/>
        <w:ind w:left="0"/>
        <w:jc w:val="both"/>
      </w:pPr>
      <w:r>
        <w:rPr>
          <w:rFonts w:ascii="Times New Roman"/>
          <w:b w:val="false"/>
          <w:i w:val="false"/>
          <w:color w:val="000000"/>
          <w:sz w:val="28"/>
        </w:rPr>
        <w:t>
      8) явление "лепки" формы изображаемого предмета тоном и цветом (понятие "локальный цвет" и влияние на него света, роль тона в передаче формы и материальности предмета).</w:t>
      </w:r>
    </w:p>
    <w:bookmarkEnd w:id="25884"/>
    <w:bookmarkStart w:name="z30438" w:id="25885"/>
    <w:p>
      <w:pPr>
        <w:spacing w:after="0"/>
        <w:ind w:left="0"/>
        <w:jc w:val="both"/>
      </w:pPr>
      <w:r>
        <w:rPr>
          <w:rFonts w:ascii="Times New Roman"/>
          <w:b w:val="false"/>
          <w:i w:val="false"/>
          <w:color w:val="000000"/>
          <w:sz w:val="28"/>
        </w:rPr>
        <w:t>
      Выпускник умеет:</w:t>
      </w:r>
    </w:p>
    <w:bookmarkEnd w:id="25885"/>
    <w:bookmarkStart w:name="z30439" w:id="25886"/>
    <w:p>
      <w:pPr>
        <w:spacing w:after="0"/>
        <w:ind w:left="0"/>
        <w:jc w:val="both"/>
      </w:pPr>
      <w:r>
        <w:rPr>
          <w:rFonts w:ascii="Times New Roman"/>
          <w:b w:val="false"/>
          <w:i w:val="false"/>
          <w:color w:val="000000"/>
          <w:sz w:val="28"/>
        </w:rPr>
        <w:t>
      1) грамотно располагать предметы на листе (компоновка);</w:t>
      </w:r>
    </w:p>
    <w:bookmarkEnd w:id="25886"/>
    <w:bookmarkStart w:name="z30440" w:id="25887"/>
    <w:p>
      <w:pPr>
        <w:spacing w:after="0"/>
        <w:ind w:left="0"/>
        <w:jc w:val="both"/>
      </w:pPr>
      <w:r>
        <w:rPr>
          <w:rFonts w:ascii="Times New Roman"/>
          <w:b w:val="false"/>
          <w:i w:val="false"/>
          <w:color w:val="000000"/>
          <w:sz w:val="28"/>
        </w:rPr>
        <w:t>
      2) "лепить" форму цветом;</w:t>
      </w:r>
    </w:p>
    <w:bookmarkEnd w:id="25887"/>
    <w:bookmarkStart w:name="z30441" w:id="25888"/>
    <w:p>
      <w:pPr>
        <w:spacing w:after="0"/>
        <w:ind w:left="0"/>
        <w:jc w:val="both"/>
      </w:pPr>
      <w:r>
        <w:rPr>
          <w:rFonts w:ascii="Times New Roman"/>
          <w:b w:val="false"/>
          <w:i w:val="false"/>
          <w:color w:val="000000"/>
          <w:sz w:val="28"/>
        </w:rPr>
        <w:t>
      3) точно передавать фактуру, материал, пропорции предметов;</w:t>
      </w:r>
    </w:p>
    <w:bookmarkEnd w:id="25888"/>
    <w:bookmarkStart w:name="z30442" w:id="25889"/>
    <w:p>
      <w:pPr>
        <w:spacing w:after="0"/>
        <w:ind w:left="0"/>
        <w:jc w:val="both"/>
      </w:pPr>
      <w:r>
        <w:rPr>
          <w:rFonts w:ascii="Times New Roman"/>
          <w:b w:val="false"/>
          <w:i w:val="false"/>
          <w:color w:val="000000"/>
          <w:sz w:val="28"/>
        </w:rPr>
        <w:t>
      4) осмысленно использовать формат, ритм, тон, декоративность, колорит, основные законы композиции в создании живописных работ;</w:t>
      </w:r>
    </w:p>
    <w:bookmarkEnd w:id="25889"/>
    <w:bookmarkStart w:name="z30443" w:id="25890"/>
    <w:p>
      <w:pPr>
        <w:spacing w:after="0"/>
        <w:ind w:left="0"/>
        <w:jc w:val="both"/>
      </w:pPr>
      <w:r>
        <w:rPr>
          <w:rFonts w:ascii="Times New Roman"/>
          <w:b w:val="false"/>
          <w:i w:val="false"/>
          <w:color w:val="000000"/>
          <w:sz w:val="28"/>
        </w:rPr>
        <w:t xml:space="preserve">
      5) передавать цветовые отношения постепенно с усложнением задачи в локальном состоянии на плоских формах; </w:t>
      </w:r>
    </w:p>
    <w:bookmarkEnd w:id="25890"/>
    <w:bookmarkStart w:name="z30444" w:id="25891"/>
    <w:p>
      <w:pPr>
        <w:spacing w:after="0"/>
        <w:ind w:left="0"/>
        <w:jc w:val="both"/>
      </w:pPr>
      <w:r>
        <w:rPr>
          <w:rFonts w:ascii="Times New Roman"/>
          <w:b w:val="false"/>
          <w:i w:val="false"/>
          <w:color w:val="000000"/>
          <w:sz w:val="28"/>
        </w:rPr>
        <w:t>
      6) передавать цветовые отношения постепенно на простых цветовых объемах с учетом теплых и холодных цветов;</w:t>
      </w:r>
    </w:p>
    <w:bookmarkEnd w:id="25891"/>
    <w:bookmarkStart w:name="z30445" w:id="25892"/>
    <w:p>
      <w:pPr>
        <w:spacing w:after="0"/>
        <w:ind w:left="0"/>
        <w:jc w:val="both"/>
      </w:pPr>
      <w:r>
        <w:rPr>
          <w:rFonts w:ascii="Times New Roman"/>
          <w:b w:val="false"/>
          <w:i w:val="false"/>
          <w:color w:val="000000"/>
          <w:sz w:val="28"/>
        </w:rPr>
        <w:t>
      7) передавать цветовые отношения постепенно на более сложных формах и с более сложными цветовыми отношениями и рефлексами;</w:t>
      </w:r>
    </w:p>
    <w:bookmarkEnd w:id="25892"/>
    <w:bookmarkStart w:name="z30446" w:id="25893"/>
    <w:p>
      <w:pPr>
        <w:spacing w:after="0"/>
        <w:ind w:left="0"/>
        <w:jc w:val="both"/>
      </w:pPr>
      <w:r>
        <w:rPr>
          <w:rFonts w:ascii="Times New Roman"/>
          <w:b w:val="false"/>
          <w:i w:val="false"/>
          <w:color w:val="000000"/>
          <w:sz w:val="28"/>
        </w:rPr>
        <w:t>
      8) передавать цветовые отношения постепенно в условиях пространственно-воздушной среды;</w:t>
      </w:r>
    </w:p>
    <w:bookmarkEnd w:id="25893"/>
    <w:bookmarkStart w:name="z30447" w:id="25894"/>
    <w:p>
      <w:pPr>
        <w:spacing w:after="0"/>
        <w:ind w:left="0"/>
        <w:jc w:val="both"/>
      </w:pPr>
      <w:r>
        <w:rPr>
          <w:rFonts w:ascii="Times New Roman"/>
          <w:b w:val="false"/>
          <w:i w:val="false"/>
          <w:color w:val="000000"/>
          <w:sz w:val="28"/>
        </w:rPr>
        <w:t>
      9) поставить предметы на плоскость;</w:t>
      </w:r>
    </w:p>
    <w:bookmarkEnd w:id="25894"/>
    <w:bookmarkStart w:name="z30448" w:id="25895"/>
    <w:p>
      <w:pPr>
        <w:spacing w:after="0"/>
        <w:ind w:left="0"/>
        <w:jc w:val="both"/>
      </w:pPr>
      <w:r>
        <w:rPr>
          <w:rFonts w:ascii="Times New Roman"/>
          <w:b w:val="false"/>
          <w:i w:val="false"/>
          <w:color w:val="000000"/>
          <w:sz w:val="28"/>
        </w:rPr>
        <w:t xml:space="preserve">
      10) моделировать формы сложных предметов цветом; </w:t>
      </w:r>
    </w:p>
    <w:bookmarkEnd w:id="25895"/>
    <w:bookmarkStart w:name="z30449" w:id="25896"/>
    <w:p>
      <w:pPr>
        <w:spacing w:after="0"/>
        <w:ind w:left="0"/>
        <w:jc w:val="both"/>
      </w:pPr>
      <w:r>
        <w:rPr>
          <w:rFonts w:ascii="Times New Roman"/>
          <w:b w:val="false"/>
          <w:i w:val="false"/>
          <w:color w:val="000000"/>
          <w:sz w:val="28"/>
        </w:rPr>
        <w:t>
      11) выявлять форму цветом;</w:t>
      </w:r>
    </w:p>
    <w:bookmarkEnd w:id="25896"/>
    <w:bookmarkStart w:name="z30450" w:id="25897"/>
    <w:p>
      <w:pPr>
        <w:spacing w:after="0"/>
        <w:ind w:left="0"/>
        <w:jc w:val="both"/>
      </w:pPr>
      <w:r>
        <w:rPr>
          <w:rFonts w:ascii="Times New Roman"/>
          <w:b w:val="false"/>
          <w:i w:val="false"/>
          <w:color w:val="000000"/>
          <w:sz w:val="28"/>
        </w:rPr>
        <w:t>
      12) выявлять цветом объем;</w:t>
      </w:r>
    </w:p>
    <w:bookmarkEnd w:id="25897"/>
    <w:bookmarkStart w:name="z30451" w:id="25898"/>
    <w:p>
      <w:pPr>
        <w:spacing w:after="0"/>
        <w:ind w:left="0"/>
        <w:jc w:val="both"/>
      </w:pPr>
      <w:r>
        <w:rPr>
          <w:rFonts w:ascii="Times New Roman"/>
          <w:b w:val="false"/>
          <w:i w:val="false"/>
          <w:color w:val="000000"/>
          <w:sz w:val="28"/>
        </w:rPr>
        <w:t>
      13) выявлять цветом пространство;</w:t>
      </w:r>
    </w:p>
    <w:bookmarkEnd w:id="25898"/>
    <w:bookmarkStart w:name="z30452" w:id="25899"/>
    <w:p>
      <w:pPr>
        <w:spacing w:after="0"/>
        <w:ind w:left="0"/>
        <w:jc w:val="both"/>
      </w:pPr>
      <w:r>
        <w:rPr>
          <w:rFonts w:ascii="Times New Roman"/>
          <w:b w:val="false"/>
          <w:i w:val="false"/>
          <w:color w:val="000000"/>
          <w:sz w:val="28"/>
        </w:rPr>
        <w:t>
      14) самостоятельно выбирать сюжет для создания живописной композиции;</w:t>
      </w:r>
    </w:p>
    <w:bookmarkEnd w:id="25899"/>
    <w:bookmarkStart w:name="z30453" w:id="25900"/>
    <w:p>
      <w:pPr>
        <w:spacing w:after="0"/>
        <w:ind w:left="0"/>
        <w:jc w:val="both"/>
      </w:pPr>
      <w:r>
        <w:rPr>
          <w:rFonts w:ascii="Times New Roman"/>
          <w:b w:val="false"/>
          <w:i w:val="false"/>
          <w:color w:val="000000"/>
          <w:sz w:val="28"/>
        </w:rPr>
        <w:t>
      15) создавать выразительный образ для раскрытия заданной темы;</w:t>
      </w:r>
    </w:p>
    <w:bookmarkEnd w:id="25900"/>
    <w:bookmarkStart w:name="z30454" w:id="25901"/>
    <w:p>
      <w:pPr>
        <w:spacing w:after="0"/>
        <w:ind w:left="0"/>
        <w:jc w:val="both"/>
      </w:pPr>
      <w:r>
        <w:rPr>
          <w:rFonts w:ascii="Times New Roman"/>
          <w:b w:val="false"/>
          <w:i w:val="false"/>
          <w:color w:val="000000"/>
          <w:sz w:val="28"/>
        </w:rPr>
        <w:t>
      16) изображать предметы во взаимосвязи с пространством, окружающей средой, освещением и с учетом его цветовых особенностей;</w:t>
      </w:r>
    </w:p>
    <w:bookmarkEnd w:id="25901"/>
    <w:bookmarkStart w:name="z30455" w:id="25902"/>
    <w:p>
      <w:pPr>
        <w:spacing w:after="0"/>
        <w:ind w:left="0"/>
        <w:jc w:val="both"/>
      </w:pPr>
      <w:r>
        <w:rPr>
          <w:rFonts w:ascii="Times New Roman"/>
          <w:b w:val="false"/>
          <w:i w:val="false"/>
          <w:color w:val="000000"/>
          <w:sz w:val="28"/>
        </w:rPr>
        <w:t>
      17) передавать на изобразительной плоскости объемные, пространственные и материальные качества предметов;</w:t>
      </w:r>
    </w:p>
    <w:bookmarkEnd w:id="25902"/>
    <w:bookmarkStart w:name="z30456" w:id="25903"/>
    <w:p>
      <w:pPr>
        <w:spacing w:after="0"/>
        <w:ind w:left="0"/>
        <w:jc w:val="both"/>
      </w:pPr>
      <w:r>
        <w:rPr>
          <w:rFonts w:ascii="Times New Roman"/>
          <w:b w:val="false"/>
          <w:i w:val="false"/>
          <w:color w:val="000000"/>
          <w:sz w:val="28"/>
        </w:rPr>
        <w:t>
      18) обобщать, добиваться цельности в изображении натюрморта.</w:t>
      </w:r>
    </w:p>
    <w:bookmarkEnd w:id="25903"/>
    <w:bookmarkStart w:name="z30457" w:id="25904"/>
    <w:p>
      <w:pPr>
        <w:spacing w:after="0"/>
        <w:ind w:left="0"/>
        <w:jc w:val="both"/>
      </w:pPr>
      <w:r>
        <w:rPr>
          <w:rFonts w:ascii="Times New Roman"/>
          <w:b w:val="false"/>
          <w:i w:val="false"/>
          <w:color w:val="000000"/>
          <w:sz w:val="28"/>
        </w:rPr>
        <w:t>
      19) использовать полученные знания, умения и навыки на других предметах;</w:t>
      </w:r>
    </w:p>
    <w:bookmarkEnd w:id="25904"/>
    <w:bookmarkStart w:name="z30458" w:id="25905"/>
    <w:p>
      <w:pPr>
        <w:spacing w:after="0"/>
        <w:ind w:left="0"/>
        <w:jc w:val="both"/>
      </w:pPr>
      <w:r>
        <w:rPr>
          <w:rFonts w:ascii="Times New Roman"/>
          <w:b w:val="false"/>
          <w:i w:val="false"/>
          <w:color w:val="000000"/>
          <w:sz w:val="28"/>
        </w:rPr>
        <w:t>
      20) изображать объекты предметного мира, пространство, фигуру человека;</w:t>
      </w:r>
    </w:p>
    <w:bookmarkEnd w:id="25905"/>
    <w:bookmarkStart w:name="z30459" w:id="25906"/>
    <w:p>
      <w:pPr>
        <w:spacing w:after="0"/>
        <w:ind w:left="0"/>
        <w:jc w:val="both"/>
      </w:pPr>
      <w:r>
        <w:rPr>
          <w:rFonts w:ascii="Times New Roman"/>
          <w:b w:val="false"/>
          <w:i w:val="false"/>
          <w:color w:val="000000"/>
          <w:sz w:val="28"/>
        </w:rPr>
        <w:t>
      21) раскрывать образное и живописно-пластическое решение в творческих работах;</w:t>
      </w:r>
    </w:p>
    <w:bookmarkEnd w:id="25906"/>
    <w:bookmarkStart w:name="z30460" w:id="25907"/>
    <w:p>
      <w:pPr>
        <w:spacing w:after="0"/>
        <w:ind w:left="0"/>
        <w:jc w:val="both"/>
      </w:pPr>
      <w:r>
        <w:rPr>
          <w:rFonts w:ascii="Times New Roman"/>
          <w:b w:val="false"/>
          <w:i w:val="false"/>
          <w:color w:val="000000"/>
          <w:sz w:val="28"/>
        </w:rPr>
        <w:t>
      22) самостоятельно вести работу и выполнять поставленные задачи в отведенное на постановку время.</w:t>
      </w:r>
    </w:p>
    <w:bookmarkEnd w:id="25907"/>
    <w:bookmarkStart w:name="z30461" w:id="25908"/>
    <w:p>
      <w:pPr>
        <w:spacing w:after="0"/>
        <w:ind w:left="0"/>
        <w:jc w:val="both"/>
      </w:pPr>
      <w:r>
        <w:rPr>
          <w:rFonts w:ascii="Times New Roman"/>
          <w:b w:val="false"/>
          <w:i w:val="false"/>
          <w:color w:val="000000"/>
          <w:sz w:val="28"/>
        </w:rPr>
        <w:t>
      Выпускник владеет:</w:t>
      </w:r>
    </w:p>
    <w:bookmarkEnd w:id="25908"/>
    <w:bookmarkStart w:name="z30462" w:id="25909"/>
    <w:p>
      <w:pPr>
        <w:spacing w:after="0"/>
        <w:ind w:left="0"/>
        <w:jc w:val="both"/>
      </w:pPr>
      <w:r>
        <w:rPr>
          <w:rFonts w:ascii="Times New Roman"/>
          <w:b w:val="false"/>
          <w:i w:val="false"/>
          <w:color w:val="000000"/>
          <w:sz w:val="28"/>
        </w:rPr>
        <w:t>
      1) линией, штрихом, пятном, навыками в выполнении линейного и живописного рисунка;</w:t>
      </w:r>
    </w:p>
    <w:bookmarkEnd w:id="25909"/>
    <w:bookmarkStart w:name="z30463" w:id="25910"/>
    <w:p>
      <w:pPr>
        <w:spacing w:after="0"/>
        <w:ind w:left="0"/>
        <w:jc w:val="both"/>
      </w:pPr>
      <w:r>
        <w:rPr>
          <w:rFonts w:ascii="Times New Roman"/>
          <w:b w:val="false"/>
          <w:i w:val="false"/>
          <w:color w:val="000000"/>
          <w:sz w:val="28"/>
        </w:rPr>
        <w:t>
      2) техническими приемами гуашевой и акварельной живописи;</w:t>
      </w:r>
    </w:p>
    <w:bookmarkEnd w:id="25910"/>
    <w:bookmarkStart w:name="z30464" w:id="25911"/>
    <w:p>
      <w:pPr>
        <w:spacing w:after="0"/>
        <w:ind w:left="0"/>
        <w:jc w:val="both"/>
      </w:pPr>
      <w:r>
        <w:rPr>
          <w:rFonts w:ascii="Times New Roman"/>
          <w:b w:val="false"/>
          <w:i w:val="false"/>
          <w:color w:val="000000"/>
          <w:sz w:val="28"/>
        </w:rPr>
        <w:t xml:space="preserve">
      3) навыками передачи фактуры предметов; </w:t>
      </w:r>
    </w:p>
    <w:bookmarkEnd w:id="25911"/>
    <w:bookmarkStart w:name="z30465" w:id="25912"/>
    <w:p>
      <w:pPr>
        <w:spacing w:after="0"/>
        <w:ind w:left="0"/>
        <w:jc w:val="both"/>
      </w:pPr>
      <w:r>
        <w:rPr>
          <w:rFonts w:ascii="Times New Roman"/>
          <w:b w:val="false"/>
          <w:i w:val="false"/>
          <w:color w:val="000000"/>
          <w:sz w:val="28"/>
        </w:rPr>
        <w:t xml:space="preserve">
      4) навыками передачи световоздушной среды с помощью цвета; </w:t>
      </w:r>
    </w:p>
    <w:bookmarkEnd w:id="25912"/>
    <w:bookmarkStart w:name="z30466" w:id="25913"/>
    <w:p>
      <w:pPr>
        <w:spacing w:after="0"/>
        <w:ind w:left="0"/>
        <w:jc w:val="both"/>
      </w:pPr>
      <w:r>
        <w:rPr>
          <w:rFonts w:ascii="Times New Roman"/>
          <w:b w:val="false"/>
          <w:i w:val="false"/>
          <w:color w:val="000000"/>
          <w:sz w:val="28"/>
        </w:rPr>
        <w:t>
      5) навыками реалистической изобразительной грамоты;</w:t>
      </w:r>
    </w:p>
    <w:bookmarkEnd w:id="25913"/>
    <w:bookmarkStart w:name="z30467" w:id="25914"/>
    <w:p>
      <w:pPr>
        <w:spacing w:after="0"/>
        <w:ind w:left="0"/>
        <w:jc w:val="both"/>
      </w:pPr>
      <w:r>
        <w:rPr>
          <w:rFonts w:ascii="Times New Roman"/>
          <w:b w:val="false"/>
          <w:i w:val="false"/>
          <w:color w:val="000000"/>
          <w:sz w:val="28"/>
        </w:rPr>
        <w:t>
      6) навыками в использовании основных техник и материалов;</w:t>
      </w:r>
    </w:p>
    <w:bookmarkEnd w:id="25914"/>
    <w:bookmarkStart w:name="z30468" w:id="25915"/>
    <w:p>
      <w:pPr>
        <w:spacing w:after="0"/>
        <w:ind w:left="0"/>
        <w:jc w:val="both"/>
      </w:pPr>
      <w:r>
        <w:rPr>
          <w:rFonts w:ascii="Times New Roman"/>
          <w:b w:val="false"/>
          <w:i w:val="false"/>
          <w:color w:val="000000"/>
          <w:sz w:val="28"/>
        </w:rPr>
        <w:t>
      7) навыками последовательного ведения живописной работы;</w:t>
      </w:r>
    </w:p>
    <w:bookmarkEnd w:id="25915"/>
    <w:bookmarkStart w:name="z30469" w:id="25916"/>
    <w:p>
      <w:pPr>
        <w:spacing w:after="0"/>
        <w:ind w:left="0"/>
        <w:jc w:val="both"/>
      </w:pPr>
      <w:r>
        <w:rPr>
          <w:rFonts w:ascii="Times New Roman"/>
          <w:b w:val="false"/>
          <w:i w:val="false"/>
          <w:color w:val="000000"/>
          <w:sz w:val="28"/>
        </w:rPr>
        <w:t>
      8) рисование по памяти предметов в разных несложных положениях.</w:t>
      </w:r>
    </w:p>
    <w:bookmarkEnd w:id="25916"/>
    <w:bookmarkStart w:name="z30470" w:id="25917"/>
    <w:p>
      <w:pPr>
        <w:spacing w:after="0"/>
        <w:ind w:left="0"/>
        <w:jc w:val="left"/>
      </w:pPr>
      <w:r>
        <w:rPr>
          <w:rFonts w:ascii="Times New Roman"/>
          <w:b/>
          <w:i w:val="false"/>
          <w:color w:val="000000"/>
        </w:rPr>
        <w:t xml:space="preserve"> Глава 4. Критерии оценки результатов обучения</w:t>
      </w:r>
    </w:p>
    <w:bookmarkEnd w:id="25917"/>
    <w:bookmarkStart w:name="z30471" w:id="25918"/>
    <w:p>
      <w:pPr>
        <w:spacing w:after="0"/>
        <w:ind w:left="0"/>
        <w:jc w:val="both"/>
      </w:pPr>
      <w:r>
        <w:rPr>
          <w:rFonts w:ascii="Times New Roman"/>
          <w:b w:val="false"/>
          <w:i w:val="false"/>
          <w:color w:val="000000"/>
          <w:sz w:val="28"/>
        </w:rPr>
        <w:t xml:space="preserve">
      95. Целью контроля успеваемости является выявление результативности освоения образовательной программы обучающимся. </w:t>
      </w:r>
    </w:p>
    <w:bookmarkEnd w:id="25918"/>
    <w:bookmarkStart w:name="z30472" w:id="25919"/>
    <w:p>
      <w:pPr>
        <w:spacing w:after="0"/>
        <w:ind w:left="0"/>
        <w:jc w:val="both"/>
      </w:pPr>
      <w:r>
        <w:rPr>
          <w:rFonts w:ascii="Times New Roman"/>
          <w:b w:val="false"/>
          <w:i w:val="false"/>
          <w:color w:val="000000"/>
          <w:sz w:val="28"/>
        </w:rPr>
        <w:t xml:space="preserve">
      96. Контроль освоения программы обучающимися осуществляется в форме зачета. </w:t>
      </w:r>
    </w:p>
    <w:bookmarkEnd w:id="25919"/>
    <w:bookmarkStart w:name="z30473" w:id="25920"/>
    <w:p>
      <w:pPr>
        <w:spacing w:after="0"/>
        <w:ind w:left="0"/>
        <w:jc w:val="both"/>
      </w:pPr>
      <w:r>
        <w:rPr>
          <w:rFonts w:ascii="Times New Roman"/>
          <w:b w:val="false"/>
          <w:i w:val="false"/>
          <w:color w:val="000000"/>
          <w:sz w:val="28"/>
        </w:rPr>
        <w:t>
      97. Форма аттестации и контрольно-программные требования к учебно-творческим работам обучающихся:</w:t>
      </w:r>
    </w:p>
    <w:bookmarkEnd w:id="25920"/>
    <w:bookmarkStart w:name="z30474" w:id="25921"/>
    <w:p>
      <w:pPr>
        <w:spacing w:after="0"/>
        <w:ind w:left="0"/>
        <w:jc w:val="both"/>
      </w:pPr>
      <w:r>
        <w:rPr>
          <w:rFonts w:ascii="Times New Roman"/>
          <w:b w:val="false"/>
          <w:i w:val="false"/>
          <w:color w:val="000000"/>
          <w:sz w:val="28"/>
        </w:rPr>
        <w:t>
      1) 1 класса – во втором полугодии: зачет (натюрморт из двух-трех предметов быта на цветных драпировках без складок);</w:t>
      </w:r>
    </w:p>
    <w:bookmarkEnd w:id="25921"/>
    <w:bookmarkStart w:name="z30475" w:id="25922"/>
    <w:p>
      <w:pPr>
        <w:spacing w:after="0"/>
        <w:ind w:left="0"/>
        <w:jc w:val="both"/>
      </w:pPr>
      <w:r>
        <w:rPr>
          <w:rFonts w:ascii="Times New Roman"/>
          <w:b w:val="false"/>
          <w:i w:val="false"/>
          <w:color w:val="000000"/>
          <w:sz w:val="28"/>
        </w:rPr>
        <w:t>
      2) 2 класса – во втором полугодии: зачет (живописное решение натюрморта с явно выдержанным колоритом);</w:t>
      </w:r>
    </w:p>
    <w:bookmarkEnd w:id="25922"/>
    <w:bookmarkStart w:name="z30476" w:id="25923"/>
    <w:p>
      <w:pPr>
        <w:spacing w:after="0"/>
        <w:ind w:left="0"/>
        <w:jc w:val="both"/>
      </w:pPr>
      <w:r>
        <w:rPr>
          <w:rFonts w:ascii="Times New Roman"/>
          <w:b w:val="false"/>
          <w:i w:val="false"/>
          <w:color w:val="000000"/>
          <w:sz w:val="28"/>
        </w:rPr>
        <w:t>
      3) профориентационного класса – во втором полугодии: зачет (постановка из нескольких предметов различных по материалу).</w:t>
      </w:r>
    </w:p>
    <w:bookmarkEnd w:id="25923"/>
    <w:bookmarkStart w:name="z30477" w:id="25924"/>
    <w:p>
      <w:pPr>
        <w:spacing w:after="0"/>
        <w:ind w:left="0"/>
        <w:jc w:val="both"/>
      </w:pPr>
      <w:r>
        <w:rPr>
          <w:rFonts w:ascii="Times New Roman"/>
          <w:b w:val="false"/>
          <w:i w:val="false"/>
          <w:color w:val="000000"/>
          <w:sz w:val="28"/>
        </w:rPr>
        <w:t>
      98.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конкурсах, выставках.</w:t>
      </w:r>
    </w:p>
    <w:bookmarkEnd w:id="25924"/>
    <w:bookmarkStart w:name="z30478" w:id="25925"/>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5925"/>
    <w:bookmarkStart w:name="z30479" w:id="25926"/>
    <w:p>
      <w:pPr>
        <w:spacing w:after="0"/>
        <w:ind w:left="0"/>
        <w:jc w:val="both"/>
      </w:pPr>
      <w:r>
        <w:rPr>
          <w:rFonts w:ascii="Times New Roman"/>
          <w:b w:val="false"/>
          <w:i w:val="false"/>
          <w:color w:val="000000"/>
          <w:sz w:val="28"/>
        </w:rPr>
        <w:t>
      1) критерии оценки: правильное выполнение упражнения;</w:t>
      </w:r>
    </w:p>
    <w:bookmarkEnd w:id="25926"/>
    <w:bookmarkStart w:name="z30480" w:id="25927"/>
    <w:p>
      <w:pPr>
        <w:spacing w:after="0"/>
        <w:ind w:left="0"/>
        <w:jc w:val="both"/>
      </w:pPr>
      <w:r>
        <w:rPr>
          <w:rFonts w:ascii="Times New Roman"/>
          <w:b w:val="false"/>
          <w:i w:val="false"/>
          <w:color w:val="000000"/>
          <w:sz w:val="28"/>
        </w:rPr>
        <w:t xml:space="preserve">
      2) последовательность ведения работы; </w:t>
      </w:r>
    </w:p>
    <w:bookmarkEnd w:id="25927"/>
    <w:bookmarkStart w:name="z30481" w:id="25928"/>
    <w:p>
      <w:pPr>
        <w:spacing w:after="0"/>
        <w:ind w:left="0"/>
        <w:jc w:val="both"/>
      </w:pPr>
      <w:r>
        <w:rPr>
          <w:rFonts w:ascii="Times New Roman"/>
          <w:b w:val="false"/>
          <w:i w:val="false"/>
          <w:color w:val="000000"/>
          <w:sz w:val="28"/>
        </w:rPr>
        <w:t>
      3) композиция листа;</w:t>
      </w:r>
    </w:p>
    <w:bookmarkEnd w:id="25928"/>
    <w:bookmarkStart w:name="z30482" w:id="25929"/>
    <w:p>
      <w:pPr>
        <w:spacing w:after="0"/>
        <w:ind w:left="0"/>
        <w:jc w:val="both"/>
      </w:pPr>
      <w:r>
        <w:rPr>
          <w:rFonts w:ascii="Times New Roman"/>
          <w:b w:val="false"/>
          <w:i w:val="false"/>
          <w:color w:val="000000"/>
          <w:sz w:val="28"/>
        </w:rPr>
        <w:t>
      4) конструктивное построение предметов;</w:t>
      </w:r>
    </w:p>
    <w:bookmarkEnd w:id="25929"/>
    <w:bookmarkStart w:name="z30483" w:id="25930"/>
    <w:p>
      <w:pPr>
        <w:spacing w:after="0"/>
        <w:ind w:left="0"/>
        <w:jc w:val="both"/>
      </w:pPr>
      <w:r>
        <w:rPr>
          <w:rFonts w:ascii="Times New Roman"/>
          <w:b w:val="false"/>
          <w:i w:val="false"/>
          <w:color w:val="000000"/>
          <w:sz w:val="28"/>
        </w:rPr>
        <w:t>
      5) передача характера формы;</w:t>
      </w:r>
    </w:p>
    <w:bookmarkEnd w:id="25930"/>
    <w:bookmarkStart w:name="z30484" w:id="25931"/>
    <w:p>
      <w:pPr>
        <w:spacing w:after="0"/>
        <w:ind w:left="0"/>
        <w:jc w:val="both"/>
      </w:pPr>
      <w:r>
        <w:rPr>
          <w:rFonts w:ascii="Times New Roman"/>
          <w:b w:val="false"/>
          <w:i w:val="false"/>
          <w:color w:val="000000"/>
          <w:sz w:val="28"/>
        </w:rPr>
        <w:t>
      6) цветовые и тональные отношения;</w:t>
      </w:r>
    </w:p>
    <w:bookmarkEnd w:id="25931"/>
    <w:bookmarkStart w:name="z30485" w:id="25932"/>
    <w:p>
      <w:pPr>
        <w:spacing w:after="0"/>
        <w:ind w:left="0"/>
        <w:jc w:val="both"/>
      </w:pPr>
      <w:r>
        <w:rPr>
          <w:rFonts w:ascii="Times New Roman"/>
          <w:b w:val="false"/>
          <w:i w:val="false"/>
          <w:color w:val="000000"/>
          <w:sz w:val="28"/>
        </w:rPr>
        <w:t>
      7) достижение ясности локального цвета;</w:t>
      </w:r>
    </w:p>
    <w:bookmarkEnd w:id="25932"/>
    <w:bookmarkStart w:name="z30486" w:id="25933"/>
    <w:p>
      <w:pPr>
        <w:spacing w:after="0"/>
        <w:ind w:left="0"/>
        <w:jc w:val="both"/>
      </w:pPr>
      <w:r>
        <w:rPr>
          <w:rFonts w:ascii="Times New Roman"/>
          <w:b w:val="false"/>
          <w:i w:val="false"/>
          <w:color w:val="000000"/>
          <w:sz w:val="28"/>
        </w:rPr>
        <w:t>
      8) передача света - воздушной среды;</w:t>
      </w:r>
    </w:p>
    <w:bookmarkEnd w:id="25933"/>
    <w:bookmarkStart w:name="z30487" w:id="25934"/>
    <w:p>
      <w:pPr>
        <w:spacing w:after="0"/>
        <w:ind w:left="0"/>
        <w:jc w:val="both"/>
      </w:pPr>
      <w:r>
        <w:rPr>
          <w:rFonts w:ascii="Times New Roman"/>
          <w:b w:val="false"/>
          <w:i w:val="false"/>
          <w:color w:val="000000"/>
          <w:sz w:val="28"/>
        </w:rPr>
        <w:t>
      9) материальность предметов;</w:t>
      </w:r>
    </w:p>
    <w:bookmarkEnd w:id="25934"/>
    <w:bookmarkStart w:name="z30488" w:id="25935"/>
    <w:p>
      <w:pPr>
        <w:spacing w:after="0"/>
        <w:ind w:left="0"/>
        <w:jc w:val="both"/>
      </w:pPr>
      <w:r>
        <w:rPr>
          <w:rFonts w:ascii="Times New Roman"/>
          <w:b w:val="false"/>
          <w:i w:val="false"/>
          <w:color w:val="000000"/>
          <w:sz w:val="28"/>
        </w:rPr>
        <w:t>
      10) владение техническими приемами акварельной живописи или гуашью и основами цветоведения;</w:t>
      </w:r>
    </w:p>
    <w:bookmarkEnd w:id="25935"/>
    <w:bookmarkStart w:name="z30489" w:id="25936"/>
    <w:p>
      <w:pPr>
        <w:spacing w:after="0"/>
        <w:ind w:left="0"/>
        <w:jc w:val="both"/>
      </w:pPr>
      <w:r>
        <w:rPr>
          <w:rFonts w:ascii="Times New Roman"/>
          <w:b w:val="false"/>
          <w:i w:val="false"/>
          <w:color w:val="000000"/>
          <w:sz w:val="28"/>
        </w:rPr>
        <w:t xml:space="preserve">
      11) лепка формы с учетом теплых и холодных цветов; </w:t>
      </w:r>
    </w:p>
    <w:bookmarkEnd w:id="25936"/>
    <w:bookmarkStart w:name="z30490" w:id="25937"/>
    <w:p>
      <w:pPr>
        <w:spacing w:after="0"/>
        <w:ind w:left="0"/>
        <w:jc w:val="both"/>
      </w:pPr>
      <w:r>
        <w:rPr>
          <w:rFonts w:ascii="Times New Roman"/>
          <w:b w:val="false"/>
          <w:i w:val="false"/>
          <w:color w:val="000000"/>
          <w:sz w:val="28"/>
        </w:rPr>
        <w:t>
      12) общее впечатление от работы.</w:t>
      </w:r>
    </w:p>
    <w:bookmarkEnd w:id="25937"/>
    <w:bookmarkStart w:name="z30491" w:id="25938"/>
    <w:p>
      <w:pPr>
        <w:spacing w:after="0"/>
        <w:ind w:left="0"/>
        <w:jc w:val="both"/>
      </w:pPr>
      <w:r>
        <w:rPr>
          <w:rFonts w:ascii="Times New Roman"/>
          <w:b w:val="false"/>
          <w:i w:val="false"/>
          <w:color w:val="000000"/>
          <w:sz w:val="28"/>
        </w:rPr>
        <w:t>
      99. Критерии оценки:</w:t>
      </w:r>
    </w:p>
    <w:bookmarkEnd w:id="25938"/>
    <w:bookmarkStart w:name="z30492" w:id="25939"/>
    <w:p>
      <w:pPr>
        <w:spacing w:after="0"/>
        <w:ind w:left="0"/>
        <w:jc w:val="both"/>
      </w:pPr>
      <w:r>
        <w:rPr>
          <w:rFonts w:ascii="Times New Roman"/>
          <w:b w:val="false"/>
          <w:i w:val="false"/>
          <w:color w:val="000000"/>
          <w:sz w:val="28"/>
        </w:rPr>
        <w:t>
      1) оценка "5" "отлично" – задание выполнено полностью без ошибок; уровень художественной грамотности соответствует этапу обучения, учебная задача полностью выполнена;</w:t>
      </w:r>
    </w:p>
    <w:bookmarkEnd w:id="25939"/>
    <w:bookmarkStart w:name="z30493" w:id="25940"/>
    <w:p>
      <w:pPr>
        <w:spacing w:after="0"/>
        <w:ind w:left="0"/>
        <w:jc w:val="both"/>
      </w:pPr>
      <w:r>
        <w:rPr>
          <w:rFonts w:ascii="Times New Roman"/>
          <w:b w:val="false"/>
          <w:i w:val="false"/>
          <w:color w:val="000000"/>
          <w:sz w:val="28"/>
        </w:rPr>
        <w:t>
      2) оценка "4" "хорошо" – полное выполнение работы, но с небольшими пробелами, уровень живописной грамотности соответствует этапу обучения, допускаются незначительные отклонения, учебная задача выполнена. обучающийся хорошо справляется с палитрой цветов, но допускаются незначительные ошибки в тональном решении;</w:t>
      </w:r>
    </w:p>
    <w:bookmarkEnd w:id="25940"/>
    <w:bookmarkStart w:name="z30494" w:id="25941"/>
    <w:p>
      <w:pPr>
        <w:spacing w:after="0"/>
        <w:ind w:left="0"/>
        <w:jc w:val="both"/>
      </w:pPr>
      <w:r>
        <w:rPr>
          <w:rFonts w:ascii="Times New Roman"/>
          <w:b w:val="false"/>
          <w:i w:val="false"/>
          <w:color w:val="000000"/>
          <w:sz w:val="28"/>
        </w:rPr>
        <w:t>
      3) оценка "3" "удовлетворительно" – при выполнении задания есть несоответствия требованиям; уровень художественной грамотности, в основном, соответствует этапу обучения, учебная задача, в основном, выполнена (или выполнена не полностью), допущены грубые ошибки в композиционном и цветовом решении натюрморта;</w:t>
      </w:r>
    </w:p>
    <w:bookmarkEnd w:id="25941"/>
    <w:bookmarkStart w:name="z30495" w:id="25942"/>
    <w:p>
      <w:pPr>
        <w:spacing w:after="0"/>
        <w:ind w:left="0"/>
        <w:jc w:val="both"/>
      </w:pPr>
      <w:r>
        <w:rPr>
          <w:rFonts w:ascii="Times New Roman"/>
          <w:b w:val="false"/>
          <w:i w:val="false"/>
          <w:color w:val="000000"/>
          <w:sz w:val="28"/>
        </w:rPr>
        <w:t>
      4) оценка "2" "неудовлетворительно" – полное несоответствие требованиям, уровень живописной грамотности не соответствует этапу обучения, учебная задача не выполнена;</w:t>
      </w:r>
    </w:p>
    <w:bookmarkEnd w:id="25942"/>
    <w:bookmarkStart w:name="z30496" w:id="2594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5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70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0498" w:id="25944"/>
    <w:p>
      <w:pPr>
        <w:spacing w:after="0"/>
        <w:ind w:left="0"/>
        <w:jc w:val="left"/>
      </w:pPr>
      <w:r>
        <w:rPr>
          <w:rFonts w:ascii="Times New Roman"/>
          <w:b/>
          <w:i w:val="false"/>
          <w:color w:val="000000"/>
        </w:rPr>
        <w:t xml:space="preserve"> Образовательная программа "Джазовое сольфеджио" детских музыкальных школ и детских школ искусств</w:t>
      </w:r>
    </w:p>
    <w:bookmarkEnd w:id="25944"/>
    <w:p>
      <w:pPr>
        <w:spacing w:after="0"/>
        <w:ind w:left="0"/>
        <w:jc w:val="both"/>
      </w:pPr>
      <w:r>
        <w:rPr>
          <w:rFonts w:ascii="Times New Roman"/>
          <w:b w:val="false"/>
          <w:i w:val="false"/>
          <w:color w:val="ff0000"/>
          <w:sz w:val="28"/>
        </w:rPr>
        <w:t xml:space="preserve">
      Сноска. Приказ дополнен приложением 70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99" w:id="25945"/>
    <w:p>
      <w:pPr>
        <w:spacing w:after="0"/>
        <w:ind w:left="0"/>
        <w:jc w:val="left"/>
      </w:pPr>
      <w:r>
        <w:rPr>
          <w:rFonts w:ascii="Times New Roman"/>
          <w:b/>
          <w:i w:val="false"/>
          <w:color w:val="000000"/>
        </w:rPr>
        <w:t xml:space="preserve"> Глава 1. Общие положения</w:t>
      </w:r>
    </w:p>
    <w:bookmarkEnd w:id="25945"/>
    <w:bookmarkStart w:name="z30500" w:id="25946"/>
    <w:p>
      <w:pPr>
        <w:spacing w:after="0"/>
        <w:ind w:left="0"/>
        <w:jc w:val="both"/>
      </w:pPr>
      <w:r>
        <w:rPr>
          <w:rFonts w:ascii="Times New Roman"/>
          <w:b w:val="false"/>
          <w:i w:val="false"/>
          <w:color w:val="000000"/>
          <w:sz w:val="28"/>
        </w:rPr>
        <w:t>
      1. Образовательная программа по предмету "Джазовое сольфеджио"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"Джазовое сольфеджио".</w:t>
      </w:r>
    </w:p>
    <w:bookmarkEnd w:id="25946"/>
    <w:bookmarkStart w:name="z30501" w:id="25947"/>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5947"/>
    <w:bookmarkStart w:name="z30502" w:id="25948"/>
    <w:p>
      <w:pPr>
        <w:spacing w:after="0"/>
        <w:ind w:left="0"/>
        <w:jc w:val="both"/>
      </w:pPr>
      <w:r>
        <w:rPr>
          <w:rFonts w:ascii="Times New Roman"/>
          <w:b w:val="false"/>
          <w:i w:val="false"/>
          <w:color w:val="000000"/>
          <w:sz w:val="28"/>
        </w:rPr>
        <w:t>
      1) аккорд – сочетание трех и более музыкальных звуков разной высоты, взятых одновременно, применительно к музыке двадцатого века "аккордами" называют любые вертикальные созвучия, в том числе и нетерцовой структуры, кроме соноров;</w:t>
      </w:r>
    </w:p>
    <w:bookmarkEnd w:id="25948"/>
    <w:bookmarkStart w:name="z30503" w:id="25949"/>
    <w:p>
      <w:pPr>
        <w:spacing w:after="0"/>
        <w:ind w:left="0"/>
        <w:jc w:val="both"/>
      </w:pPr>
      <w:r>
        <w:rPr>
          <w:rFonts w:ascii="Times New Roman"/>
          <w:b w:val="false"/>
          <w:i w:val="false"/>
          <w:color w:val="000000"/>
          <w:sz w:val="28"/>
        </w:rPr>
        <w:t>
      2) акценты – выделение громкостью (или другим образом) определенной ноты или доли в такте;</w:t>
      </w:r>
    </w:p>
    <w:bookmarkEnd w:id="25949"/>
    <w:bookmarkStart w:name="z30504" w:id="25950"/>
    <w:p>
      <w:pPr>
        <w:spacing w:after="0"/>
        <w:ind w:left="0"/>
        <w:jc w:val="both"/>
      </w:pPr>
      <w:r>
        <w:rPr>
          <w:rFonts w:ascii="Times New Roman"/>
          <w:b w:val="false"/>
          <w:i w:val="false"/>
          <w:color w:val="000000"/>
          <w:sz w:val="28"/>
        </w:rPr>
        <w:t>
      3)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25950"/>
    <w:bookmarkStart w:name="z30505" w:id="25951"/>
    <w:p>
      <w:pPr>
        <w:spacing w:after="0"/>
        <w:ind w:left="0"/>
        <w:jc w:val="both"/>
      </w:pPr>
      <w:r>
        <w:rPr>
          <w:rFonts w:ascii="Times New Roman"/>
          <w:b w:val="false"/>
          <w:i w:val="false"/>
          <w:color w:val="000000"/>
          <w:sz w:val="28"/>
        </w:rPr>
        <w:t>
      4) би-боп – джазовый стиль, характеризуемый быстрым темпом и сложными импровизациями, основанными на обыгрывании гармонии, а не мелодии;</w:t>
      </w:r>
    </w:p>
    <w:bookmarkEnd w:id="25951"/>
    <w:bookmarkStart w:name="z30506" w:id="25952"/>
    <w:p>
      <w:pPr>
        <w:spacing w:after="0"/>
        <w:ind w:left="0"/>
        <w:jc w:val="both"/>
      </w:pPr>
      <w:r>
        <w:rPr>
          <w:rFonts w:ascii="Times New Roman"/>
          <w:b w:val="false"/>
          <w:i w:val="false"/>
          <w:color w:val="000000"/>
          <w:sz w:val="28"/>
        </w:rPr>
        <w:t>
      5) блюз – отдельно взятая композиция блюза или жанр музыки, получивший широкое распространение в 20-х годах двадцатого века;</w:t>
      </w:r>
    </w:p>
    <w:bookmarkEnd w:id="25952"/>
    <w:bookmarkStart w:name="z30507" w:id="25953"/>
    <w:p>
      <w:pPr>
        <w:spacing w:after="0"/>
        <w:ind w:left="0"/>
        <w:jc w:val="both"/>
      </w:pPr>
      <w:r>
        <w:rPr>
          <w:rFonts w:ascii="Times New Roman"/>
          <w:b w:val="false"/>
          <w:i w:val="false"/>
          <w:color w:val="000000"/>
          <w:sz w:val="28"/>
        </w:rPr>
        <w:t>
      6) граунд бит – устойчивая регулярная пульсация в джазе, совпадающая с метрической структурой такта;</w:t>
      </w:r>
    </w:p>
    <w:bookmarkEnd w:id="25953"/>
    <w:bookmarkStart w:name="z30508" w:id="25954"/>
    <w:p>
      <w:pPr>
        <w:spacing w:after="0"/>
        <w:ind w:left="0"/>
        <w:jc w:val="both"/>
      </w:pPr>
      <w:r>
        <w:rPr>
          <w:rFonts w:ascii="Times New Roman"/>
          <w:b w:val="false"/>
          <w:i w:val="false"/>
          <w:color w:val="000000"/>
          <w:sz w:val="28"/>
        </w:rPr>
        <w:t>
      7) голосоведение – движение голосов в многоголосном музыкальном произведении;</w:t>
      </w:r>
    </w:p>
    <w:bookmarkEnd w:id="25954"/>
    <w:bookmarkStart w:name="z30509" w:id="25955"/>
    <w:p>
      <w:pPr>
        <w:spacing w:after="0"/>
        <w:ind w:left="0"/>
        <w:jc w:val="both"/>
      </w:pPr>
      <w:r>
        <w:rPr>
          <w:rFonts w:ascii="Times New Roman"/>
          <w:b w:val="false"/>
          <w:i w:val="false"/>
          <w:color w:val="000000"/>
          <w:sz w:val="28"/>
        </w:rPr>
        <w:t>
      8) джаз – это вид полуимпровизационного музыкального искусства, явившегося результатом трехсотлетнего синтеза на американской земле элементов западноафриканской и европейской музыкальных культур;</w:t>
      </w:r>
    </w:p>
    <w:bookmarkEnd w:id="25955"/>
    <w:bookmarkStart w:name="z30510" w:id="25956"/>
    <w:p>
      <w:pPr>
        <w:spacing w:after="0"/>
        <w:ind w:left="0"/>
        <w:jc w:val="both"/>
      </w:pPr>
      <w:r>
        <w:rPr>
          <w:rFonts w:ascii="Times New Roman"/>
          <w:b w:val="false"/>
          <w:i w:val="false"/>
          <w:color w:val="000000"/>
          <w:sz w:val="28"/>
        </w:rPr>
        <w:t>
      9) джем-сейш – совместная последовательная индивидуальная и общая импровизация на заданную тему;</w:t>
      </w:r>
    </w:p>
    <w:bookmarkEnd w:id="25956"/>
    <w:bookmarkStart w:name="z30511" w:id="25957"/>
    <w:p>
      <w:pPr>
        <w:spacing w:after="0"/>
        <w:ind w:left="0"/>
        <w:jc w:val="both"/>
      </w:pPr>
      <w:r>
        <w:rPr>
          <w:rFonts w:ascii="Times New Roman"/>
          <w:b w:val="false"/>
          <w:i w:val="false"/>
          <w:color w:val="000000"/>
          <w:sz w:val="28"/>
        </w:rPr>
        <w:t>
      10) джазовый стандарт – музыкальное сочинение как часть общеизвестного джазового репертуара;</w:t>
      </w:r>
    </w:p>
    <w:bookmarkEnd w:id="25957"/>
    <w:bookmarkStart w:name="z30512" w:id="25958"/>
    <w:p>
      <w:pPr>
        <w:spacing w:after="0"/>
        <w:ind w:left="0"/>
        <w:jc w:val="both"/>
      </w:pPr>
      <w:r>
        <w:rPr>
          <w:rFonts w:ascii="Times New Roman"/>
          <w:b w:val="false"/>
          <w:i w:val="false"/>
          <w:color w:val="000000"/>
          <w:sz w:val="28"/>
        </w:rPr>
        <w:t>
      11) филировка звука – постепенное разрежение плотности и густоты звука;</w:t>
      </w:r>
    </w:p>
    <w:bookmarkEnd w:id="25958"/>
    <w:bookmarkStart w:name="z30513" w:id="25959"/>
    <w:p>
      <w:pPr>
        <w:spacing w:after="0"/>
        <w:ind w:left="0"/>
        <w:jc w:val="both"/>
      </w:pPr>
      <w:r>
        <w:rPr>
          <w:rFonts w:ascii="Times New Roman"/>
          <w:b w:val="false"/>
          <w:i w:val="false"/>
          <w:color w:val="000000"/>
          <w:sz w:val="28"/>
        </w:rPr>
        <w:t>
      12) инверсия – в мелодическом смысле изложение мотива или темы в обратном движении;</w:t>
      </w:r>
    </w:p>
    <w:bookmarkEnd w:id="25959"/>
    <w:bookmarkStart w:name="z30514" w:id="25960"/>
    <w:p>
      <w:pPr>
        <w:spacing w:after="0"/>
        <w:ind w:left="0"/>
        <w:jc w:val="both"/>
      </w:pPr>
      <w:r>
        <w:rPr>
          <w:rFonts w:ascii="Times New Roman"/>
          <w:b w:val="false"/>
          <w:i w:val="false"/>
          <w:color w:val="000000"/>
          <w:sz w:val="28"/>
        </w:rPr>
        <w:t>
      13) гамма в теории музыки — звукоряд неопределенной протяженности, соседние ступени которого отстают друг от друга на целый тон или полутон;</w:t>
      </w:r>
    </w:p>
    <w:bookmarkEnd w:id="25960"/>
    <w:bookmarkStart w:name="z30515" w:id="25961"/>
    <w:p>
      <w:pPr>
        <w:spacing w:after="0"/>
        <w:ind w:left="0"/>
        <w:jc w:val="both"/>
      </w:pPr>
      <w:r>
        <w:rPr>
          <w:rFonts w:ascii="Times New Roman"/>
          <w:b w:val="false"/>
          <w:i w:val="false"/>
          <w:color w:val="000000"/>
          <w:sz w:val="28"/>
        </w:rPr>
        <w:t>
      14) тон в музыке – музыкальный термин, обозначающий каждый звук определенной высоты;</w:t>
      </w:r>
    </w:p>
    <w:bookmarkEnd w:id="25961"/>
    <w:bookmarkStart w:name="z30516" w:id="25962"/>
    <w:p>
      <w:pPr>
        <w:spacing w:after="0"/>
        <w:ind w:left="0"/>
        <w:jc w:val="both"/>
      </w:pPr>
      <w:r>
        <w:rPr>
          <w:rFonts w:ascii="Times New Roman"/>
          <w:b w:val="false"/>
          <w:i w:val="false"/>
          <w:color w:val="000000"/>
          <w:sz w:val="28"/>
        </w:rPr>
        <w:t>
      15) мажор в музыке – один из двух ладов (наряду с минором) гармонической тональности, характерная особенность мажорного звукоряда его третья ступень, отстоящая от первой ступени на большую терцию;</w:t>
      </w:r>
    </w:p>
    <w:bookmarkEnd w:id="25962"/>
    <w:bookmarkStart w:name="z30517" w:id="25963"/>
    <w:p>
      <w:pPr>
        <w:spacing w:after="0"/>
        <w:ind w:left="0"/>
        <w:jc w:val="both"/>
      </w:pPr>
      <w:r>
        <w:rPr>
          <w:rFonts w:ascii="Times New Roman"/>
          <w:b w:val="false"/>
          <w:i w:val="false"/>
          <w:color w:val="000000"/>
          <w:sz w:val="28"/>
        </w:rPr>
        <w:t>
      16) минор в музыке – один из двух ладов гармонической тональности, характерная особенность минорного звукоряда – его третья ступень, отстоящая от первой ступени на малую терцию;</w:t>
      </w:r>
    </w:p>
    <w:bookmarkEnd w:id="25963"/>
    <w:bookmarkStart w:name="z30518" w:id="25964"/>
    <w:p>
      <w:pPr>
        <w:spacing w:after="0"/>
        <w:ind w:left="0"/>
        <w:jc w:val="both"/>
      </w:pPr>
      <w:r>
        <w:rPr>
          <w:rFonts w:ascii="Times New Roman"/>
          <w:b w:val="false"/>
          <w:i w:val="false"/>
          <w:color w:val="000000"/>
          <w:sz w:val="28"/>
        </w:rPr>
        <w:t>
      17) музыкальная импровизация – исторически наиболее древний тип музицирования, при котором процесс сочинения музыки происходит непосредственно во время ее исполнения;</w:t>
      </w:r>
    </w:p>
    <w:bookmarkEnd w:id="25964"/>
    <w:bookmarkStart w:name="z30519" w:id="25965"/>
    <w:p>
      <w:pPr>
        <w:spacing w:after="0"/>
        <w:ind w:left="0"/>
        <w:jc w:val="both"/>
      </w:pPr>
      <w:r>
        <w:rPr>
          <w:rFonts w:ascii="Times New Roman"/>
          <w:b w:val="false"/>
          <w:i w:val="false"/>
          <w:color w:val="000000"/>
          <w:sz w:val="28"/>
        </w:rPr>
        <w:t>
      18) хроматизм в мажорно-минорной тональности – мелодический ход на полутон от диатонической к одноименной хроматической ступени звукоряда;</w:t>
      </w:r>
    </w:p>
    <w:bookmarkEnd w:id="25965"/>
    <w:bookmarkStart w:name="z30520" w:id="25966"/>
    <w:p>
      <w:pPr>
        <w:spacing w:after="0"/>
        <w:ind w:left="0"/>
        <w:jc w:val="both"/>
      </w:pPr>
      <w:r>
        <w:rPr>
          <w:rFonts w:ascii="Times New Roman"/>
          <w:b w:val="false"/>
          <w:i w:val="false"/>
          <w:color w:val="000000"/>
          <w:sz w:val="28"/>
        </w:rPr>
        <w:t>
      19) паттерн – сложная часть музыкального трека, он состоит из множества сэмплов и его длительность не ограничена;</w:t>
      </w:r>
    </w:p>
    <w:bookmarkEnd w:id="25966"/>
    <w:bookmarkStart w:name="z30521" w:id="25967"/>
    <w:p>
      <w:pPr>
        <w:spacing w:after="0"/>
        <w:ind w:left="0"/>
        <w:jc w:val="both"/>
      </w:pPr>
      <w:r>
        <w:rPr>
          <w:rFonts w:ascii="Times New Roman"/>
          <w:b w:val="false"/>
          <w:i w:val="false"/>
          <w:color w:val="000000"/>
          <w:sz w:val="28"/>
        </w:rPr>
        <w:t>
      20) пентатоника – пятиступенная интервальная система, все звуки которой могут быть расположены по чистым квинтам и/или квартам;</w:t>
      </w:r>
    </w:p>
    <w:bookmarkEnd w:id="25967"/>
    <w:bookmarkStart w:name="z30522" w:id="25968"/>
    <w:p>
      <w:pPr>
        <w:spacing w:after="0"/>
        <w:ind w:left="0"/>
        <w:jc w:val="both"/>
      </w:pPr>
      <w:r>
        <w:rPr>
          <w:rFonts w:ascii="Times New Roman"/>
          <w:b w:val="false"/>
          <w:i w:val="false"/>
          <w:color w:val="000000"/>
          <w:sz w:val="28"/>
        </w:rPr>
        <w:t>
      21) ритм – один из центральных, основополагающих элементов джазовой музыки;</w:t>
      </w:r>
    </w:p>
    <w:bookmarkEnd w:id="25968"/>
    <w:bookmarkStart w:name="z30523" w:id="25969"/>
    <w:p>
      <w:pPr>
        <w:spacing w:after="0"/>
        <w:ind w:left="0"/>
        <w:jc w:val="both"/>
      </w:pPr>
      <w:r>
        <w:rPr>
          <w:rFonts w:ascii="Times New Roman"/>
          <w:b w:val="false"/>
          <w:i w:val="false"/>
          <w:color w:val="000000"/>
          <w:sz w:val="28"/>
        </w:rPr>
        <w:t xml:space="preserve">
      22) риффы – совокупность нот, разделенных на фигуры, которые составляют музыкальную композицию, либо ее часть, представляет собой периодически повторяющуюся короткую мелодическую фразу; </w:t>
      </w:r>
    </w:p>
    <w:bookmarkEnd w:id="25969"/>
    <w:bookmarkStart w:name="z30524" w:id="25970"/>
    <w:p>
      <w:pPr>
        <w:spacing w:after="0"/>
        <w:ind w:left="0"/>
        <w:jc w:val="both"/>
      </w:pPr>
      <w:r>
        <w:rPr>
          <w:rFonts w:ascii="Times New Roman"/>
          <w:b w:val="false"/>
          <w:i w:val="false"/>
          <w:color w:val="000000"/>
          <w:sz w:val="28"/>
        </w:rPr>
        <w:t>
      23) свинг – характерный элемент исполнительской техники джаза;</w:t>
      </w:r>
    </w:p>
    <w:bookmarkEnd w:id="25970"/>
    <w:bookmarkStart w:name="z30525" w:id="25971"/>
    <w:p>
      <w:pPr>
        <w:spacing w:after="0"/>
        <w:ind w:left="0"/>
        <w:jc w:val="both"/>
      </w:pPr>
      <w:r>
        <w:rPr>
          <w:rFonts w:ascii="Times New Roman"/>
          <w:b w:val="false"/>
          <w:i w:val="false"/>
          <w:color w:val="000000"/>
          <w:sz w:val="28"/>
        </w:rPr>
        <w:t>
      24) септаккорд – аккорд, состоящий из четырех звуков, которые расположены или могут быть расположены по терциям, интервал между двумя крайними звуками септаккорда равен септиме, отсюда его название;</w:t>
      </w:r>
    </w:p>
    <w:bookmarkEnd w:id="25971"/>
    <w:bookmarkStart w:name="z30526" w:id="25972"/>
    <w:p>
      <w:pPr>
        <w:spacing w:after="0"/>
        <w:ind w:left="0"/>
        <w:jc w:val="both"/>
      </w:pPr>
      <w:r>
        <w:rPr>
          <w:rFonts w:ascii="Times New Roman"/>
          <w:b w:val="false"/>
          <w:i w:val="false"/>
          <w:color w:val="000000"/>
          <w:sz w:val="28"/>
        </w:rPr>
        <w:t xml:space="preserve">
      25) синкопа– смещение ритмической опоры в музыке с сильной доли такта на слабую, то есть несовпадение ритмического акцента с метрическим; </w:t>
      </w:r>
    </w:p>
    <w:bookmarkEnd w:id="25972"/>
    <w:bookmarkStart w:name="z30527" w:id="25973"/>
    <w:p>
      <w:pPr>
        <w:spacing w:after="0"/>
        <w:ind w:left="0"/>
        <w:jc w:val="both"/>
      </w:pPr>
      <w:r>
        <w:rPr>
          <w:rFonts w:ascii="Times New Roman"/>
          <w:b w:val="false"/>
          <w:i w:val="false"/>
          <w:color w:val="000000"/>
          <w:sz w:val="28"/>
        </w:rPr>
        <w:t>
      26) сольфеджирование – специальные вокальные упражнения для развития голоса, называемые также вокализами;</w:t>
      </w:r>
    </w:p>
    <w:bookmarkEnd w:id="25973"/>
    <w:bookmarkStart w:name="z30528" w:id="25974"/>
    <w:p>
      <w:pPr>
        <w:spacing w:after="0"/>
        <w:ind w:left="0"/>
        <w:jc w:val="both"/>
      </w:pPr>
      <w:r>
        <w:rPr>
          <w:rFonts w:ascii="Times New Roman"/>
          <w:b w:val="false"/>
          <w:i w:val="false"/>
          <w:color w:val="000000"/>
          <w:sz w:val="28"/>
        </w:rPr>
        <w:t>
      27) импровизация – один из базовых элементов, который отделяет джаз отдельно от других видов музыки;</w:t>
      </w:r>
    </w:p>
    <w:bookmarkEnd w:id="25974"/>
    <w:bookmarkStart w:name="z30529" w:id="25975"/>
    <w:p>
      <w:pPr>
        <w:spacing w:after="0"/>
        <w:ind w:left="0"/>
        <w:jc w:val="both"/>
      </w:pPr>
      <w:r>
        <w:rPr>
          <w:rFonts w:ascii="Times New Roman"/>
          <w:b w:val="false"/>
          <w:i w:val="false"/>
          <w:color w:val="000000"/>
          <w:sz w:val="28"/>
        </w:rPr>
        <w:t>
      28) транспонирование – профессиональный прием;</w:t>
      </w:r>
    </w:p>
    <w:bookmarkEnd w:id="25975"/>
    <w:bookmarkStart w:name="z30530" w:id="25976"/>
    <w:p>
      <w:pPr>
        <w:spacing w:after="0"/>
        <w:ind w:left="0"/>
        <w:jc w:val="both"/>
      </w:pPr>
      <w:r>
        <w:rPr>
          <w:rFonts w:ascii="Times New Roman"/>
          <w:b w:val="false"/>
          <w:i w:val="false"/>
          <w:color w:val="000000"/>
          <w:sz w:val="28"/>
        </w:rPr>
        <w:t>
      29) тоника – первая ступень мажорного или минорного лада, самый устойчивый его звук, который, как магнит, притягивает к себе все остальные ступени;</w:t>
      </w:r>
    </w:p>
    <w:bookmarkEnd w:id="25976"/>
    <w:bookmarkStart w:name="z30531" w:id="25977"/>
    <w:p>
      <w:pPr>
        <w:spacing w:after="0"/>
        <w:ind w:left="0"/>
        <w:jc w:val="both"/>
      </w:pPr>
      <w:r>
        <w:rPr>
          <w:rFonts w:ascii="Times New Roman"/>
          <w:b w:val="false"/>
          <w:i w:val="false"/>
          <w:color w:val="000000"/>
          <w:sz w:val="28"/>
        </w:rPr>
        <w:t>
      30) трезвучие – аккорд, состоящий из трех звуков, расположенных по терциям;</w:t>
      </w:r>
    </w:p>
    <w:bookmarkEnd w:id="25977"/>
    <w:bookmarkStart w:name="z30532" w:id="25978"/>
    <w:p>
      <w:pPr>
        <w:spacing w:after="0"/>
        <w:ind w:left="0"/>
        <w:jc w:val="both"/>
      </w:pPr>
      <w:r>
        <w:rPr>
          <w:rFonts w:ascii="Times New Roman"/>
          <w:b w:val="false"/>
          <w:i w:val="false"/>
          <w:color w:val="000000"/>
          <w:sz w:val="28"/>
        </w:rPr>
        <w:t>
      31) свинг – стиль джаза в исполнении биг-бэнда, где свободная импровизация уступает место игре по нотированным аранжировкам;</w:t>
      </w:r>
    </w:p>
    <w:bookmarkEnd w:id="25978"/>
    <w:bookmarkStart w:name="z30533" w:id="25979"/>
    <w:p>
      <w:pPr>
        <w:spacing w:after="0"/>
        <w:ind w:left="0"/>
        <w:jc w:val="both"/>
      </w:pPr>
      <w:r>
        <w:rPr>
          <w:rFonts w:ascii="Times New Roman"/>
          <w:b w:val="false"/>
          <w:i w:val="false"/>
          <w:color w:val="000000"/>
          <w:sz w:val="28"/>
        </w:rPr>
        <w:t>
      32) целотоновая гамма – звукоряд, ступени которого образуют последовательность целых тонов, объединяет звуки системы, называемой целотоновым (или целотонным) ладом;</w:t>
      </w:r>
    </w:p>
    <w:bookmarkEnd w:id="25979"/>
    <w:bookmarkStart w:name="z30534" w:id="25980"/>
    <w:p>
      <w:pPr>
        <w:spacing w:after="0"/>
        <w:ind w:left="0"/>
        <w:jc w:val="both"/>
      </w:pPr>
      <w:r>
        <w:rPr>
          <w:rFonts w:ascii="Times New Roman"/>
          <w:b w:val="false"/>
          <w:i w:val="false"/>
          <w:color w:val="000000"/>
          <w:sz w:val="28"/>
        </w:rPr>
        <w:t>
      33) гармония – выразительные средства музыки, основанные на объединении музыкальных звуков в созвучия и последованиях созвучий в условиях лада и тональности;</w:t>
      </w:r>
    </w:p>
    <w:bookmarkEnd w:id="25980"/>
    <w:bookmarkStart w:name="z30535" w:id="25981"/>
    <w:p>
      <w:pPr>
        <w:spacing w:after="0"/>
        <w:ind w:left="0"/>
        <w:jc w:val="both"/>
      </w:pPr>
      <w:r>
        <w:rPr>
          <w:rFonts w:ascii="Times New Roman"/>
          <w:b w:val="false"/>
          <w:i w:val="false"/>
          <w:color w:val="000000"/>
          <w:sz w:val="28"/>
        </w:rPr>
        <w:t>
      34) альтерация в гармонии тональных и модальных ладов – хроматическое видоизменение неустойчивой диатонической ступени, обостряющее ладовое тяготение к устойчивой;</w:t>
      </w:r>
    </w:p>
    <w:bookmarkEnd w:id="25981"/>
    <w:bookmarkStart w:name="z30536" w:id="25982"/>
    <w:p>
      <w:pPr>
        <w:spacing w:after="0"/>
        <w:ind w:left="0"/>
        <w:jc w:val="both"/>
      </w:pPr>
      <w:r>
        <w:rPr>
          <w:rFonts w:ascii="Times New Roman"/>
          <w:b w:val="false"/>
          <w:i w:val="false"/>
          <w:color w:val="000000"/>
          <w:sz w:val="28"/>
        </w:rPr>
        <w:t>
      35) атака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25982"/>
    <w:bookmarkStart w:name="z30537" w:id="25983"/>
    <w:p>
      <w:pPr>
        <w:spacing w:after="0"/>
        <w:ind w:left="0"/>
        <w:jc w:val="both"/>
      </w:pPr>
      <w:r>
        <w:rPr>
          <w:rFonts w:ascii="Times New Roman"/>
          <w:b w:val="false"/>
          <w:i w:val="false"/>
          <w:color w:val="000000"/>
          <w:sz w:val="28"/>
        </w:rPr>
        <w:t>
      36) штрихи – способ (прием и метод) исполнения нот, группы нот, образующих звук, определяют характер, тембр, атаку и другие характеристики звучания;</w:t>
      </w:r>
    </w:p>
    <w:bookmarkEnd w:id="25983"/>
    <w:bookmarkStart w:name="z30538" w:id="25984"/>
    <w:p>
      <w:pPr>
        <w:spacing w:after="0"/>
        <w:ind w:left="0"/>
        <w:jc w:val="both"/>
      </w:pPr>
      <w:r>
        <w:rPr>
          <w:rFonts w:ascii="Times New Roman"/>
          <w:b w:val="false"/>
          <w:i w:val="false"/>
          <w:color w:val="000000"/>
          <w:sz w:val="28"/>
        </w:rPr>
        <w:t>
      37) Backing Track [Бэкинг трэк] – фонограмма аккомпанемента.</w:t>
      </w:r>
    </w:p>
    <w:bookmarkEnd w:id="25984"/>
    <w:bookmarkStart w:name="z30539" w:id="25985"/>
    <w:p>
      <w:pPr>
        <w:spacing w:after="0"/>
        <w:ind w:left="0"/>
        <w:jc w:val="both"/>
      </w:pPr>
      <w:r>
        <w:rPr>
          <w:rFonts w:ascii="Times New Roman"/>
          <w:b w:val="false"/>
          <w:i w:val="false"/>
          <w:color w:val="000000"/>
          <w:sz w:val="28"/>
        </w:rPr>
        <w:t xml:space="preserve">
      3. Цель программы: создание условий для развития музыкально-творческих способностей обучающегося на основе приобретенных знаний, умений и навыков в области теории музыки. </w:t>
      </w:r>
    </w:p>
    <w:bookmarkEnd w:id="25985"/>
    <w:bookmarkStart w:name="z30540" w:id="25986"/>
    <w:p>
      <w:pPr>
        <w:spacing w:after="0"/>
        <w:ind w:left="0"/>
        <w:jc w:val="both"/>
      </w:pPr>
      <w:r>
        <w:rPr>
          <w:rFonts w:ascii="Times New Roman"/>
          <w:b w:val="false"/>
          <w:i w:val="false"/>
          <w:color w:val="000000"/>
          <w:sz w:val="28"/>
        </w:rPr>
        <w:t>
      4. Задачи программы.</w:t>
      </w:r>
    </w:p>
    <w:bookmarkEnd w:id="25986"/>
    <w:bookmarkStart w:name="z30541" w:id="25987"/>
    <w:p>
      <w:pPr>
        <w:spacing w:after="0"/>
        <w:ind w:left="0"/>
        <w:jc w:val="both"/>
      </w:pPr>
      <w:r>
        <w:rPr>
          <w:rFonts w:ascii="Times New Roman"/>
          <w:b w:val="false"/>
          <w:i w:val="false"/>
          <w:color w:val="000000"/>
          <w:sz w:val="28"/>
        </w:rPr>
        <w:t>
      Обучающие:</w:t>
      </w:r>
    </w:p>
    <w:bookmarkEnd w:id="25987"/>
    <w:bookmarkStart w:name="z30542" w:id="25988"/>
    <w:p>
      <w:pPr>
        <w:spacing w:after="0"/>
        <w:ind w:left="0"/>
        <w:jc w:val="both"/>
      </w:pPr>
      <w:r>
        <w:rPr>
          <w:rFonts w:ascii="Times New Roman"/>
          <w:b w:val="false"/>
          <w:i w:val="false"/>
          <w:color w:val="000000"/>
          <w:sz w:val="28"/>
        </w:rPr>
        <w:t>
      1) знание музыкальной терминологии;</w:t>
      </w:r>
    </w:p>
    <w:bookmarkEnd w:id="25988"/>
    <w:bookmarkStart w:name="z30543" w:id="25989"/>
    <w:p>
      <w:pPr>
        <w:spacing w:after="0"/>
        <w:ind w:left="0"/>
        <w:jc w:val="both"/>
      </w:pPr>
      <w:r>
        <w:rPr>
          <w:rFonts w:ascii="Times New Roman"/>
          <w:b w:val="false"/>
          <w:i w:val="false"/>
          <w:color w:val="000000"/>
          <w:sz w:val="28"/>
        </w:rPr>
        <w:t>
      2) приобретение детьми знаний, умений и навыков в области джазовой гармонии;</w:t>
      </w:r>
    </w:p>
    <w:bookmarkEnd w:id="25989"/>
    <w:bookmarkStart w:name="z30544" w:id="25990"/>
    <w:p>
      <w:pPr>
        <w:spacing w:after="0"/>
        <w:ind w:left="0"/>
        <w:jc w:val="both"/>
      </w:pPr>
      <w:r>
        <w:rPr>
          <w:rFonts w:ascii="Times New Roman"/>
          <w:b w:val="false"/>
          <w:i w:val="false"/>
          <w:color w:val="000000"/>
          <w:sz w:val="28"/>
        </w:rPr>
        <w:t>
      3) знание характерных особенностей музыкальных жанров и основных стилистических направлений;</w:t>
      </w:r>
    </w:p>
    <w:bookmarkEnd w:id="25990"/>
    <w:bookmarkStart w:name="z30545" w:id="25991"/>
    <w:p>
      <w:pPr>
        <w:spacing w:after="0"/>
        <w:ind w:left="0"/>
        <w:jc w:val="both"/>
      </w:pPr>
      <w:r>
        <w:rPr>
          <w:rFonts w:ascii="Times New Roman"/>
          <w:b w:val="false"/>
          <w:i w:val="false"/>
          <w:color w:val="000000"/>
          <w:sz w:val="28"/>
        </w:rPr>
        <w:t>
      4) развитие гармонического и мелодического мышления;</w:t>
      </w:r>
    </w:p>
    <w:bookmarkEnd w:id="25991"/>
    <w:bookmarkStart w:name="z30546" w:id="25992"/>
    <w:p>
      <w:pPr>
        <w:spacing w:after="0"/>
        <w:ind w:left="0"/>
        <w:jc w:val="both"/>
      </w:pPr>
      <w:r>
        <w:rPr>
          <w:rFonts w:ascii="Times New Roman"/>
          <w:b w:val="false"/>
          <w:i w:val="false"/>
          <w:color w:val="000000"/>
          <w:sz w:val="28"/>
        </w:rPr>
        <w:t>
      5) приобретение навыков гармонизации мелодии эстрадно-джазового жанра;</w:t>
      </w:r>
    </w:p>
    <w:bookmarkEnd w:id="25992"/>
    <w:bookmarkStart w:name="z30547" w:id="25993"/>
    <w:p>
      <w:pPr>
        <w:spacing w:after="0"/>
        <w:ind w:left="0"/>
        <w:jc w:val="both"/>
      </w:pPr>
      <w:r>
        <w:rPr>
          <w:rFonts w:ascii="Times New Roman"/>
          <w:b w:val="false"/>
          <w:i w:val="false"/>
          <w:color w:val="000000"/>
          <w:sz w:val="28"/>
        </w:rPr>
        <w:t>
      6) формирование ощущения фонической окраски аккордов, восприятия множества звуков как единого целого, чувства строя, ансамбля и функциональных связей.</w:t>
      </w:r>
    </w:p>
    <w:bookmarkEnd w:id="25993"/>
    <w:bookmarkStart w:name="z30548" w:id="25994"/>
    <w:p>
      <w:pPr>
        <w:spacing w:after="0"/>
        <w:ind w:left="0"/>
        <w:jc w:val="both"/>
      </w:pPr>
      <w:r>
        <w:rPr>
          <w:rFonts w:ascii="Times New Roman"/>
          <w:b w:val="false"/>
          <w:i w:val="false"/>
          <w:color w:val="000000"/>
          <w:sz w:val="28"/>
        </w:rPr>
        <w:t>
      Развивающие:</w:t>
      </w:r>
    </w:p>
    <w:bookmarkEnd w:id="25994"/>
    <w:bookmarkStart w:name="z30549" w:id="25995"/>
    <w:p>
      <w:pPr>
        <w:spacing w:after="0"/>
        <w:ind w:left="0"/>
        <w:jc w:val="both"/>
      </w:pPr>
      <w:r>
        <w:rPr>
          <w:rFonts w:ascii="Times New Roman"/>
          <w:b w:val="false"/>
          <w:i w:val="false"/>
          <w:color w:val="000000"/>
          <w:sz w:val="28"/>
        </w:rPr>
        <w:t>
      1) развитие ладового чувства, музыкального слуха, памяти, метроритма, художественного вкуса;</w:t>
      </w:r>
    </w:p>
    <w:bookmarkEnd w:id="25995"/>
    <w:bookmarkStart w:name="z30550" w:id="25996"/>
    <w:p>
      <w:pPr>
        <w:spacing w:after="0"/>
        <w:ind w:left="0"/>
        <w:jc w:val="both"/>
      </w:pPr>
      <w:r>
        <w:rPr>
          <w:rFonts w:ascii="Times New Roman"/>
          <w:b w:val="false"/>
          <w:i w:val="false"/>
          <w:color w:val="000000"/>
          <w:sz w:val="28"/>
        </w:rPr>
        <w:t>
      2) развитие навыков вокального интонирования и сольфеджирования;</w:t>
      </w:r>
    </w:p>
    <w:bookmarkEnd w:id="25996"/>
    <w:bookmarkStart w:name="z30551" w:id="25997"/>
    <w:p>
      <w:pPr>
        <w:spacing w:after="0"/>
        <w:ind w:left="0"/>
        <w:jc w:val="both"/>
      </w:pPr>
      <w:r>
        <w:rPr>
          <w:rFonts w:ascii="Times New Roman"/>
          <w:b w:val="false"/>
          <w:i w:val="false"/>
          <w:color w:val="000000"/>
          <w:sz w:val="28"/>
        </w:rPr>
        <w:t>
      3) развитие умений использовать специфические джазовые приемы в своей практической деятельности;</w:t>
      </w:r>
    </w:p>
    <w:bookmarkEnd w:id="25997"/>
    <w:bookmarkStart w:name="z30552" w:id="25998"/>
    <w:p>
      <w:pPr>
        <w:spacing w:after="0"/>
        <w:ind w:left="0"/>
        <w:jc w:val="both"/>
      </w:pPr>
      <w:r>
        <w:rPr>
          <w:rFonts w:ascii="Times New Roman"/>
          <w:b w:val="false"/>
          <w:i w:val="false"/>
          <w:color w:val="000000"/>
          <w:sz w:val="28"/>
        </w:rPr>
        <w:t>
      4) развитие умений подбора по слуху;</w:t>
      </w:r>
    </w:p>
    <w:bookmarkEnd w:id="25998"/>
    <w:bookmarkStart w:name="z30553" w:id="25999"/>
    <w:p>
      <w:pPr>
        <w:spacing w:after="0"/>
        <w:ind w:left="0"/>
        <w:jc w:val="both"/>
      </w:pPr>
      <w:r>
        <w:rPr>
          <w:rFonts w:ascii="Times New Roman"/>
          <w:b w:val="false"/>
          <w:i w:val="false"/>
          <w:color w:val="000000"/>
          <w:sz w:val="28"/>
        </w:rPr>
        <w:t>
      5) развитие первичных навыков в области теоретического анализа исполняемых произведений;</w:t>
      </w:r>
    </w:p>
    <w:bookmarkEnd w:id="25999"/>
    <w:bookmarkStart w:name="z30554" w:id="26000"/>
    <w:p>
      <w:pPr>
        <w:spacing w:after="0"/>
        <w:ind w:left="0"/>
        <w:jc w:val="both"/>
      </w:pPr>
      <w:r>
        <w:rPr>
          <w:rFonts w:ascii="Times New Roman"/>
          <w:b w:val="false"/>
          <w:i w:val="false"/>
          <w:color w:val="000000"/>
          <w:sz w:val="28"/>
        </w:rPr>
        <w:t>
      6) приобретение детьми опыта творческой деятельности;</w:t>
      </w:r>
    </w:p>
    <w:bookmarkEnd w:id="26000"/>
    <w:bookmarkStart w:name="z30555" w:id="26001"/>
    <w:p>
      <w:pPr>
        <w:spacing w:after="0"/>
        <w:ind w:left="0"/>
        <w:jc w:val="both"/>
      </w:pPr>
      <w:r>
        <w:rPr>
          <w:rFonts w:ascii="Times New Roman"/>
          <w:b w:val="false"/>
          <w:i w:val="false"/>
          <w:color w:val="000000"/>
          <w:sz w:val="28"/>
        </w:rPr>
        <w:t>
      7) выработка у обучающегося личностных качеств, способствующих освоению музыкальной информации;</w:t>
      </w:r>
    </w:p>
    <w:bookmarkEnd w:id="26001"/>
    <w:bookmarkStart w:name="z30556" w:id="26002"/>
    <w:p>
      <w:pPr>
        <w:spacing w:after="0"/>
        <w:ind w:left="0"/>
        <w:jc w:val="both"/>
      </w:pPr>
      <w:r>
        <w:rPr>
          <w:rFonts w:ascii="Times New Roman"/>
          <w:b w:val="false"/>
          <w:i w:val="false"/>
          <w:color w:val="000000"/>
          <w:sz w:val="28"/>
        </w:rPr>
        <w:t>
      8) развитие специальных навыков: чистоты интонирования, чтения нот с листа, записи музыки на слух и по памяти, анализа музыкальных произведений;</w:t>
      </w:r>
    </w:p>
    <w:bookmarkEnd w:id="26002"/>
    <w:bookmarkStart w:name="z30557" w:id="26003"/>
    <w:p>
      <w:pPr>
        <w:spacing w:after="0"/>
        <w:ind w:left="0"/>
        <w:jc w:val="both"/>
      </w:pPr>
      <w:r>
        <w:rPr>
          <w:rFonts w:ascii="Times New Roman"/>
          <w:b w:val="false"/>
          <w:i w:val="false"/>
          <w:color w:val="000000"/>
          <w:sz w:val="28"/>
        </w:rPr>
        <w:t>
      9) приобретение навыков творческой деятельности.</w:t>
      </w:r>
    </w:p>
    <w:bookmarkEnd w:id="26003"/>
    <w:bookmarkStart w:name="z30558" w:id="26004"/>
    <w:p>
      <w:pPr>
        <w:spacing w:after="0"/>
        <w:ind w:left="0"/>
        <w:jc w:val="both"/>
      </w:pPr>
      <w:r>
        <w:rPr>
          <w:rFonts w:ascii="Times New Roman"/>
          <w:b w:val="false"/>
          <w:i w:val="false"/>
          <w:color w:val="000000"/>
          <w:sz w:val="28"/>
        </w:rPr>
        <w:t>
      Воспитательные:</w:t>
      </w:r>
    </w:p>
    <w:bookmarkEnd w:id="26004"/>
    <w:bookmarkStart w:name="z30559" w:id="26005"/>
    <w:p>
      <w:pPr>
        <w:spacing w:after="0"/>
        <w:ind w:left="0"/>
        <w:jc w:val="both"/>
      </w:pPr>
      <w:r>
        <w:rPr>
          <w:rFonts w:ascii="Times New Roman"/>
          <w:b w:val="false"/>
          <w:i w:val="false"/>
          <w:color w:val="000000"/>
          <w:sz w:val="28"/>
        </w:rPr>
        <w:t>
      1) приобщение обучающегося к основам мировой культуры;</w:t>
      </w:r>
    </w:p>
    <w:bookmarkEnd w:id="26005"/>
    <w:bookmarkStart w:name="z30560" w:id="26006"/>
    <w:p>
      <w:pPr>
        <w:spacing w:after="0"/>
        <w:ind w:left="0"/>
        <w:jc w:val="both"/>
      </w:pPr>
      <w:r>
        <w:rPr>
          <w:rFonts w:ascii="Times New Roman"/>
          <w:b w:val="false"/>
          <w:i w:val="false"/>
          <w:color w:val="000000"/>
          <w:sz w:val="28"/>
        </w:rPr>
        <w:t>
      2) овладение духовными и культурными ценностями народов мира;</w:t>
      </w:r>
    </w:p>
    <w:bookmarkEnd w:id="26006"/>
    <w:bookmarkStart w:name="z30561" w:id="26007"/>
    <w:p>
      <w:pPr>
        <w:spacing w:after="0"/>
        <w:ind w:left="0"/>
        <w:jc w:val="both"/>
      </w:pPr>
      <w:r>
        <w:rPr>
          <w:rFonts w:ascii="Times New Roman"/>
          <w:b w:val="false"/>
          <w:i w:val="false"/>
          <w:color w:val="000000"/>
          <w:sz w:val="28"/>
        </w:rPr>
        <w:t>
      3) формирование у обучающегося умения самостоятельно воспринимать и оценивать культурные ценности.</w:t>
      </w:r>
    </w:p>
    <w:bookmarkEnd w:id="26007"/>
    <w:bookmarkStart w:name="z30562" w:id="26008"/>
    <w:p>
      <w:pPr>
        <w:spacing w:after="0"/>
        <w:ind w:left="0"/>
        <w:jc w:val="both"/>
      </w:pPr>
      <w:r>
        <w:rPr>
          <w:rFonts w:ascii="Times New Roman"/>
          <w:b w:val="false"/>
          <w:i w:val="false"/>
          <w:color w:val="000000"/>
          <w:sz w:val="28"/>
        </w:rPr>
        <w:t>
      5. Срок освоения образовательной программы составляет семь лет. Для подготовки к основному курсу обучения проводятся занятия в подготовительных группах с детьми шести-семи лет.</w:t>
      </w:r>
    </w:p>
    <w:bookmarkEnd w:id="26008"/>
    <w:bookmarkStart w:name="z30563" w:id="26009"/>
    <w:p>
      <w:pPr>
        <w:spacing w:after="0"/>
        <w:ind w:left="0"/>
        <w:jc w:val="both"/>
      </w:pPr>
      <w:r>
        <w:rPr>
          <w:rFonts w:ascii="Times New Roman"/>
          <w:b w:val="false"/>
          <w:i w:val="false"/>
          <w:color w:val="000000"/>
          <w:sz w:val="28"/>
        </w:rPr>
        <w:t xml:space="preserve">
      6. Обучение осуществляется в групповой, мелкогрупповой формах. Объем учебной нагрузки определяется типовым учебным планом. </w:t>
      </w:r>
    </w:p>
    <w:bookmarkEnd w:id="26009"/>
    <w:bookmarkStart w:name="z30564" w:id="26010"/>
    <w:p>
      <w:pPr>
        <w:spacing w:after="0"/>
        <w:ind w:left="0"/>
        <w:jc w:val="both"/>
      </w:pPr>
      <w:r>
        <w:rPr>
          <w:rFonts w:ascii="Times New Roman"/>
          <w:b w:val="false"/>
          <w:i w:val="false"/>
          <w:color w:val="000000"/>
          <w:sz w:val="28"/>
        </w:rPr>
        <w:t>
      7. Программа предназначена для использования ее в работе с обучающимся, которые ориентированы как на общее музыкальное образование и развитие, так и на дальнейшее профессиональное обучение.</w:t>
      </w:r>
    </w:p>
    <w:bookmarkEnd w:id="26010"/>
    <w:bookmarkStart w:name="z30565" w:id="2601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6011"/>
    <w:bookmarkStart w:name="z30566" w:id="26012"/>
    <w:p>
      <w:pPr>
        <w:spacing w:after="0"/>
        <w:ind w:left="0"/>
        <w:jc w:val="both"/>
      </w:pPr>
      <w:r>
        <w:rPr>
          <w:rFonts w:ascii="Times New Roman"/>
          <w:b w:val="false"/>
          <w:i w:val="false"/>
          <w:color w:val="000000"/>
          <w:sz w:val="28"/>
        </w:rPr>
        <w:t>
      8. Программа дает возможность более дифференцированно осуществлять музыкальное развитие каждого ребенка, предусматривает методы преподавания, соответствующие возрастным и индивидуальным особенностям обучающегося.</w:t>
      </w:r>
    </w:p>
    <w:bookmarkEnd w:id="26012"/>
    <w:bookmarkStart w:name="z30567" w:id="26013"/>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6013"/>
    <w:bookmarkStart w:name="z30568" w:id="26014"/>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6014"/>
    <w:bookmarkStart w:name="z30569" w:id="26015"/>
    <w:p>
      <w:pPr>
        <w:spacing w:after="0"/>
        <w:ind w:left="0"/>
        <w:jc w:val="both"/>
      </w:pPr>
      <w:r>
        <w:rPr>
          <w:rFonts w:ascii="Times New Roman"/>
          <w:b w:val="false"/>
          <w:i w:val="false"/>
          <w:color w:val="000000"/>
          <w:sz w:val="28"/>
        </w:rPr>
        <w:t>
      11. Основные принципы достижения цели программы:</w:t>
      </w:r>
    </w:p>
    <w:bookmarkEnd w:id="26015"/>
    <w:bookmarkStart w:name="z30570" w:id="2601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6016"/>
    <w:bookmarkStart w:name="z30571" w:id="26017"/>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6017"/>
    <w:bookmarkStart w:name="z30572" w:id="26018"/>
    <w:p>
      <w:pPr>
        <w:spacing w:after="0"/>
        <w:ind w:left="0"/>
        <w:jc w:val="both"/>
      </w:pPr>
      <w:r>
        <w:rPr>
          <w:rFonts w:ascii="Times New Roman"/>
          <w:b w:val="false"/>
          <w:i w:val="false"/>
          <w:color w:val="000000"/>
          <w:sz w:val="28"/>
        </w:rPr>
        <w:t>
      3) систематичность и регулярность занятий;</w:t>
      </w:r>
    </w:p>
    <w:bookmarkEnd w:id="26018"/>
    <w:bookmarkStart w:name="z30573" w:id="26019"/>
    <w:p>
      <w:pPr>
        <w:spacing w:after="0"/>
        <w:ind w:left="0"/>
        <w:jc w:val="both"/>
      </w:pPr>
      <w:r>
        <w:rPr>
          <w:rFonts w:ascii="Times New Roman"/>
          <w:b w:val="false"/>
          <w:i w:val="false"/>
          <w:color w:val="000000"/>
          <w:sz w:val="28"/>
        </w:rPr>
        <w:t>
      4) целенаправленность учебного процесса.</w:t>
      </w:r>
    </w:p>
    <w:bookmarkEnd w:id="26019"/>
    <w:bookmarkStart w:name="z30574" w:id="26020"/>
    <w:p>
      <w:pPr>
        <w:spacing w:after="0"/>
        <w:ind w:left="0"/>
        <w:jc w:val="both"/>
      </w:pPr>
      <w:r>
        <w:rPr>
          <w:rFonts w:ascii="Times New Roman"/>
          <w:b w:val="false"/>
          <w:i w:val="false"/>
          <w:color w:val="000000"/>
          <w:sz w:val="28"/>
        </w:rPr>
        <w:t>
      12. Программа направлена на творческое, эстетическое, духовно-нравственное развитие обучающегося, создание основы для приобретения им опыта исполнительской практики, навыков самостоятельной работы по изучению и постижению музыкального искусства.</w:t>
      </w:r>
    </w:p>
    <w:bookmarkEnd w:id="26020"/>
    <w:bookmarkStart w:name="z30575" w:id="26021"/>
    <w:p>
      <w:pPr>
        <w:spacing w:after="0"/>
        <w:ind w:left="0"/>
        <w:jc w:val="both"/>
      </w:pPr>
      <w:r>
        <w:rPr>
          <w:rFonts w:ascii="Times New Roman"/>
          <w:b w:val="false"/>
          <w:i w:val="false"/>
          <w:color w:val="000000"/>
          <w:sz w:val="28"/>
        </w:rPr>
        <w:t>
      13.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6021"/>
    <w:bookmarkStart w:name="z30576" w:id="26022"/>
    <w:p>
      <w:pPr>
        <w:spacing w:after="0"/>
        <w:ind w:left="0"/>
        <w:jc w:val="both"/>
      </w:pPr>
      <w:r>
        <w:rPr>
          <w:rFonts w:ascii="Times New Roman"/>
          <w:b w:val="false"/>
          <w:i w:val="false"/>
          <w:color w:val="000000"/>
          <w:sz w:val="28"/>
        </w:rPr>
        <w:t xml:space="preserve">
      14. Программа ориентирована на выработку у обучающегося личностных качеств, способствующих: </w:t>
      </w:r>
    </w:p>
    <w:bookmarkEnd w:id="26022"/>
    <w:bookmarkStart w:name="z30577" w:id="26023"/>
    <w:p>
      <w:pPr>
        <w:spacing w:after="0"/>
        <w:ind w:left="0"/>
        <w:jc w:val="both"/>
      </w:pPr>
      <w:r>
        <w:rPr>
          <w:rFonts w:ascii="Times New Roman"/>
          <w:b w:val="false"/>
          <w:i w:val="false"/>
          <w:color w:val="000000"/>
          <w:sz w:val="28"/>
        </w:rPr>
        <w:t>
      1) освоению знаний, умений и навыков пения, позволяющих творчески исполнять музыкальные произведения в соответствии с необходимым уровнем музыкальной грамотности;</w:t>
      </w:r>
    </w:p>
    <w:bookmarkEnd w:id="26023"/>
    <w:bookmarkStart w:name="z30578" w:id="26024"/>
    <w:p>
      <w:pPr>
        <w:spacing w:after="0"/>
        <w:ind w:left="0"/>
        <w:jc w:val="both"/>
      </w:pPr>
      <w:r>
        <w:rPr>
          <w:rFonts w:ascii="Times New Roman"/>
          <w:b w:val="false"/>
          <w:i w:val="false"/>
          <w:color w:val="000000"/>
          <w:sz w:val="28"/>
        </w:rPr>
        <w:t>
      2) приобретению опыта творческой деятельности;</w:t>
      </w:r>
    </w:p>
    <w:bookmarkEnd w:id="26024"/>
    <w:bookmarkStart w:name="z30579" w:id="26025"/>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6025"/>
    <w:bookmarkStart w:name="z30580" w:id="26026"/>
    <w:p>
      <w:pPr>
        <w:spacing w:after="0"/>
        <w:ind w:left="0"/>
        <w:jc w:val="both"/>
      </w:pPr>
      <w:r>
        <w:rPr>
          <w:rFonts w:ascii="Times New Roman"/>
          <w:b w:val="false"/>
          <w:i w:val="false"/>
          <w:color w:val="000000"/>
          <w:sz w:val="28"/>
        </w:rPr>
        <w:t>
      4) получению музыкального образования и приобщения к музыкальной культуре;</w:t>
      </w:r>
    </w:p>
    <w:bookmarkEnd w:id="26026"/>
    <w:bookmarkStart w:name="z30581" w:id="26027"/>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6027"/>
    <w:bookmarkStart w:name="z30582" w:id="26028"/>
    <w:p>
      <w:pPr>
        <w:spacing w:after="0"/>
        <w:ind w:left="0"/>
        <w:jc w:val="both"/>
      </w:pPr>
      <w:r>
        <w:rPr>
          <w:rFonts w:ascii="Times New Roman"/>
          <w:b w:val="false"/>
          <w:i w:val="false"/>
          <w:color w:val="000000"/>
          <w:sz w:val="28"/>
        </w:rPr>
        <w:t>
      15. Психолого-педагогическое сопровождение направлено на следующее:</w:t>
      </w:r>
    </w:p>
    <w:bookmarkEnd w:id="26028"/>
    <w:bookmarkStart w:name="z30583" w:id="26029"/>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также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6029"/>
    <w:bookmarkStart w:name="z30584" w:id="26030"/>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6030"/>
    <w:bookmarkStart w:name="z30585" w:id="26031"/>
    <w:p>
      <w:pPr>
        <w:spacing w:after="0"/>
        <w:ind w:left="0"/>
        <w:jc w:val="both"/>
      </w:pPr>
      <w:r>
        <w:rPr>
          <w:rFonts w:ascii="Times New Roman"/>
          <w:b w:val="false"/>
          <w:i w:val="false"/>
          <w:color w:val="000000"/>
          <w:sz w:val="28"/>
        </w:rPr>
        <w:t>
      3) оказание помощи личности в самопознании, формирование адекватной самооценки и адаптацию в реальных жизненных условиях, преодоление кризисных ситуаций и достижение эмоциональной устойчивости, способствующих личностному росту и саморазвитию обучающегося;</w:t>
      </w:r>
    </w:p>
    <w:bookmarkEnd w:id="26031"/>
    <w:bookmarkStart w:name="z30586" w:id="26032"/>
    <w:p>
      <w:pPr>
        <w:spacing w:after="0"/>
        <w:ind w:left="0"/>
        <w:jc w:val="both"/>
      </w:pPr>
      <w:r>
        <w:rPr>
          <w:rFonts w:ascii="Times New Roman"/>
          <w:b w:val="false"/>
          <w:i w:val="false"/>
          <w:color w:val="000000"/>
          <w:sz w:val="28"/>
        </w:rPr>
        <w:t>
      4) оказание психологической помощи и поддержка обучающегося в соответствии с целями и задачами программы.</w:t>
      </w:r>
    </w:p>
    <w:bookmarkEnd w:id="26032"/>
    <w:bookmarkStart w:name="z30587" w:id="26033"/>
    <w:p>
      <w:pPr>
        <w:spacing w:after="0"/>
        <w:ind w:left="0"/>
        <w:jc w:val="both"/>
      </w:pPr>
      <w:r>
        <w:rPr>
          <w:rFonts w:ascii="Times New Roman"/>
          <w:b w:val="false"/>
          <w:i w:val="false"/>
          <w:color w:val="000000"/>
          <w:sz w:val="28"/>
        </w:rPr>
        <w:t>
      16.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26033"/>
    <w:bookmarkStart w:name="z30588" w:id="26034"/>
    <w:p>
      <w:pPr>
        <w:spacing w:after="0"/>
        <w:ind w:left="0"/>
        <w:jc w:val="both"/>
      </w:pPr>
      <w:r>
        <w:rPr>
          <w:rFonts w:ascii="Times New Roman"/>
          <w:b w:val="false"/>
          <w:i w:val="false"/>
          <w:color w:val="000000"/>
          <w:sz w:val="28"/>
        </w:rPr>
        <w:t xml:space="preserve">
      17. Особенностью программы является ее общеразвивающая направленность на приобретение обучающимся знаний, умений и навыков пения, опыта творческой деятельности. </w:t>
      </w:r>
    </w:p>
    <w:bookmarkEnd w:id="26034"/>
    <w:bookmarkStart w:name="z30589" w:id="26035"/>
    <w:p>
      <w:pPr>
        <w:spacing w:after="0"/>
        <w:ind w:left="0"/>
        <w:jc w:val="both"/>
      </w:pPr>
      <w:r>
        <w:rPr>
          <w:rFonts w:ascii="Times New Roman"/>
          <w:b w:val="false"/>
          <w:i w:val="false"/>
          <w:color w:val="000000"/>
          <w:sz w:val="28"/>
        </w:rPr>
        <w:t>
      18.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компетенций, освоенных специфических знаний, умений, навыков в рамках учебного предмета.</w:t>
      </w:r>
    </w:p>
    <w:bookmarkEnd w:id="26035"/>
    <w:bookmarkStart w:name="z30590" w:id="26036"/>
    <w:p>
      <w:pPr>
        <w:spacing w:after="0"/>
        <w:ind w:left="0"/>
        <w:jc w:val="both"/>
      </w:pPr>
      <w:r>
        <w:rPr>
          <w:rFonts w:ascii="Times New Roman"/>
          <w:b w:val="false"/>
          <w:i w:val="false"/>
          <w:color w:val="000000"/>
          <w:sz w:val="28"/>
        </w:rPr>
        <w:t>
      19. Методологическая основа программы:</w:t>
      </w:r>
    </w:p>
    <w:bookmarkEnd w:id="26036"/>
    <w:bookmarkStart w:name="z30591" w:id="26037"/>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6037"/>
    <w:bookmarkStart w:name="z30592" w:id="26038"/>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6038"/>
    <w:bookmarkStart w:name="z30593" w:id="26039"/>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6039"/>
    <w:bookmarkStart w:name="z30594" w:id="26040"/>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6040"/>
    <w:bookmarkStart w:name="z30595" w:id="26041"/>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6041"/>
    <w:bookmarkStart w:name="z30596" w:id="26042"/>
    <w:p>
      <w:pPr>
        <w:spacing w:after="0"/>
        <w:ind w:left="0"/>
        <w:jc w:val="both"/>
      </w:pPr>
      <w:r>
        <w:rPr>
          <w:rFonts w:ascii="Times New Roman"/>
          <w:b w:val="false"/>
          <w:i w:val="false"/>
          <w:color w:val="000000"/>
          <w:sz w:val="28"/>
        </w:rPr>
        <w:t>
      20. Педагогические принципы отбора содержания учебного материала:</w:t>
      </w:r>
    </w:p>
    <w:bookmarkEnd w:id="26042"/>
    <w:bookmarkStart w:name="z30597" w:id="26043"/>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способствует музыкальному и духовно-нравственному развитию обучающегося;</w:t>
      </w:r>
    </w:p>
    <w:bookmarkEnd w:id="26043"/>
    <w:bookmarkStart w:name="z30598" w:id="26044"/>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6044"/>
    <w:bookmarkStart w:name="z30599" w:id="26045"/>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6045"/>
    <w:bookmarkStart w:name="z30600" w:id="26046"/>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6046"/>
    <w:bookmarkStart w:name="z30601" w:id="26047"/>
    <w:p>
      <w:pPr>
        <w:spacing w:after="0"/>
        <w:ind w:left="0"/>
        <w:jc w:val="both"/>
      </w:pPr>
      <w:r>
        <w:rPr>
          <w:rFonts w:ascii="Times New Roman"/>
          <w:b w:val="false"/>
          <w:i w:val="false"/>
          <w:color w:val="000000"/>
          <w:sz w:val="28"/>
        </w:rPr>
        <w:t>
      21. Специфика группового обучения предмету "Джазовое сольфеджио" предполагает вариативность выбора методов, средств, форм обучения и подбора репертуарного комплекса.</w:t>
      </w:r>
    </w:p>
    <w:bookmarkEnd w:id="26047"/>
    <w:bookmarkStart w:name="z30602" w:id="26048"/>
    <w:p>
      <w:pPr>
        <w:spacing w:after="0"/>
        <w:ind w:left="0"/>
        <w:jc w:val="both"/>
      </w:pPr>
      <w:r>
        <w:rPr>
          <w:rFonts w:ascii="Times New Roman"/>
          <w:b w:val="false"/>
          <w:i w:val="false"/>
          <w:color w:val="000000"/>
          <w:sz w:val="28"/>
        </w:rPr>
        <w:t>
      22. Для достижения поставленных задач используются следующие методы обучения:</w:t>
      </w:r>
    </w:p>
    <w:bookmarkEnd w:id="26048"/>
    <w:bookmarkStart w:name="z30603" w:id="26049"/>
    <w:p>
      <w:pPr>
        <w:spacing w:after="0"/>
        <w:ind w:left="0"/>
        <w:jc w:val="both"/>
      </w:pPr>
      <w:r>
        <w:rPr>
          <w:rFonts w:ascii="Times New Roman"/>
          <w:b w:val="false"/>
          <w:i w:val="false"/>
          <w:color w:val="000000"/>
          <w:sz w:val="28"/>
        </w:rPr>
        <w:t>
      1) словесный – объяснение, разбор, анализ и сравнение музыкального материала с подобным, либо ранее игранным, прослушанным;</w:t>
      </w:r>
    </w:p>
    <w:bookmarkEnd w:id="26049"/>
    <w:bookmarkStart w:name="z30604" w:id="26050"/>
    <w:p>
      <w:pPr>
        <w:spacing w:after="0"/>
        <w:ind w:left="0"/>
        <w:jc w:val="both"/>
      </w:pPr>
      <w:r>
        <w:rPr>
          <w:rFonts w:ascii="Times New Roman"/>
          <w:b w:val="false"/>
          <w:i w:val="false"/>
          <w:color w:val="000000"/>
          <w:sz w:val="28"/>
        </w:rPr>
        <w:t>
      2) наглядный – показ, демонстрация специфики исполнительских приемов, эстрадного, джазового произведений, их отдельных частей, показ исполнения характерных метроритмических приемов, особенностей жанрового и стилистического исполнения;</w:t>
      </w:r>
    </w:p>
    <w:bookmarkEnd w:id="26050"/>
    <w:bookmarkStart w:name="z30605" w:id="26051"/>
    <w:p>
      <w:pPr>
        <w:spacing w:after="0"/>
        <w:ind w:left="0"/>
        <w:jc w:val="both"/>
      </w:pPr>
      <w:r>
        <w:rPr>
          <w:rFonts w:ascii="Times New Roman"/>
          <w:b w:val="false"/>
          <w:i w:val="false"/>
          <w:color w:val="000000"/>
          <w:sz w:val="28"/>
        </w:rPr>
        <w:t>
      3) практический – творческие упражнения – коллективные и индивидуальные, с делением целого произведения на более мелкие части для подробной проработки и последующей организации их в единое целое;</w:t>
      </w:r>
    </w:p>
    <w:bookmarkEnd w:id="26051"/>
    <w:bookmarkStart w:name="z30606" w:id="26052"/>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6052"/>
    <w:bookmarkStart w:name="z30607" w:id="26053"/>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6053"/>
    <w:bookmarkStart w:name="z30608" w:id="26054"/>
    <w:p>
      <w:pPr>
        <w:spacing w:after="0"/>
        <w:ind w:left="0"/>
        <w:jc w:val="both"/>
      </w:pPr>
      <w:r>
        <w:rPr>
          <w:rFonts w:ascii="Times New Roman"/>
          <w:b w:val="false"/>
          <w:i w:val="false"/>
          <w:color w:val="000000"/>
          <w:sz w:val="28"/>
        </w:rPr>
        <w:t>
      23. Выбор методов зависит от возраста и индивидуальных особенностей обучающегося таких, как физические данные, уровень развития музыкальных способностей. Процесс обучения строится от простого к сложному.</w:t>
      </w:r>
    </w:p>
    <w:bookmarkEnd w:id="26054"/>
    <w:bookmarkStart w:name="z30609" w:id="26055"/>
    <w:p>
      <w:pPr>
        <w:spacing w:after="0"/>
        <w:ind w:left="0"/>
        <w:jc w:val="both"/>
      </w:pPr>
      <w:r>
        <w:rPr>
          <w:rFonts w:ascii="Times New Roman"/>
          <w:b w:val="false"/>
          <w:i w:val="false"/>
          <w:color w:val="000000"/>
          <w:sz w:val="28"/>
        </w:rPr>
        <w:t>
      24. Формы занятий:</w:t>
      </w:r>
    </w:p>
    <w:bookmarkEnd w:id="26055"/>
    <w:bookmarkStart w:name="z30610" w:id="26056"/>
    <w:p>
      <w:pPr>
        <w:spacing w:after="0"/>
        <w:ind w:left="0"/>
        <w:jc w:val="both"/>
      </w:pPr>
      <w:r>
        <w:rPr>
          <w:rFonts w:ascii="Times New Roman"/>
          <w:b w:val="false"/>
          <w:i w:val="false"/>
          <w:color w:val="000000"/>
          <w:sz w:val="28"/>
        </w:rPr>
        <w:t xml:space="preserve">
      1) практические; </w:t>
      </w:r>
    </w:p>
    <w:bookmarkEnd w:id="26056"/>
    <w:bookmarkStart w:name="z30611" w:id="26057"/>
    <w:p>
      <w:pPr>
        <w:spacing w:after="0"/>
        <w:ind w:left="0"/>
        <w:jc w:val="both"/>
      </w:pPr>
      <w:r>
        <w:rPr>
          <w:rFonts w:ascii="Times New Roman"/>
          <w:b w:val="false"/>
          <w:i w:val="false"/>
          <w:color w:val="000000"/>
          <w:sz w:val="28"/>
        </w:rPr>
        <w:t>
      2) групповые;</w:t>
      </w:r>
    </w:p>
    <w:bookmarkEnd w:id="26057"/>
    <w:bookmarkStart w:name="z30612" w:id="26058"/>
    <w:p>
      <w:pPr>
        <w:spacing w:after="0"/>
        <w:ind w:left="0"/>
        <w:jc w:val="both"/>
      </w:pPr>
      <w:r>
        <w:rPr>
          <w:rFonts w:ascii="Times New Roman"/>
          <w:b w:val="false"/>
          <w:i w:val="false"/>
          <w:color w:val="000000"/>
          <w:sz w:val="28"/>
        </w:rPr>
        <w:t>
      3) урок-игра (использование игровых технологий на уроке);</w:t>
      </w:r>
    </w:p>
    <w:bookmarkEnd w:id="26058"/>
    <w:bookmarkStart w:name="z30613" w:id="26059"/>
    <w:p>
      <w:pPr>
        <w:spacing w:after="0"/>
        <w:ind w:left="0"/>
        <w:jc w:val="both"/>
      </w:pPr>
      <w:r>
        <w:rPr>
          <w:rFonts w:ascii="Times New Roman"/>
          <w:b w:val="false"/>
          <w:i w:val="false"/>
          <w:color w:val="000000"/>
          <w:sz w:val="28"/>
        </w:rPr>
        <w:t>
      4) урок-экскурсия.</w:t>
      </w:r>
    </w:p>
    <w:bookmarkEnd w:id="26059"/>
    <w:bookmarkStart w:name="z30614" w:id="26060"/>
    <w:p>
      <w:pPr>
        <w:spacing w:after="0"/>
        <w:ind w:left="0"/>
        <w:jc w:val="both"/>
      </w:pPr>
      <w:r>
        <w:rPr>
          <w:rFonts w:ascii="Times New Roman"/>
          <w:b w:val="false"/>
          <w:i w:val="false"/>
          <w:color w:val="000000"/>
          <w:sz w:val="28"/>
        </w:rPr>
        <w:t>
      25. Программа предусматривает внедрение интерактивных образовательных технологий, классической и нетрадиционной типологии уроков в современной музыкальной школе.</w:t>
      </w:r>
    </w:p>
    <w:bookmarkEnd w:id="26060"/>
    <w:bookmarkStart w:name="z30615" w:id="26061"/>
    <w:p>
      <w:pPr>
        <w:spacing w:after="0"/>
        <w:ind w:left="0"/>
        <w:jc w:val="both"/>
      </w:pPr>
      <w:r>
        <w:rPr>
          <w:rFonts w:ascii="Times New Roman"/>
          <w:b w:val="false"/>
          <w:i w:val="false"/>
          <w:color w:val="000000"/>
          <w:sz w:val="28"/>
        </w:rPr>
        <w:t xml:space="preserve">
      26. Основной формой учебно-воспитательной работы в классе является урок, проводимый как индивидуальное занятие педагога с обучающимся. </w:t>
      </w:r>
    </w:p>
    <w:bookmarkEnd w:id="26061"/>
    <w:bookmarkStart w:name="z30616" w:id="26062"/>
    <w:p>
      <w:pPr>
        <w:spacing w:after="0"/>
        <w:ind w:left="0"/>
        <w:jc w:val="both"/>
      </w:pPr>
      <w:r>
        <w:rPr>
          <w:rFonts w:ascii="Times New Roman"/>
          <w:b w:val="false"/>
          <w:i w:val="false"/>
          <w:color w:val="000000"/>
          <w:sz w:val="28"/>
        </w:rPr>
        <w:t>
      27. Программа занятий состоит из одновременно проводимых теоретических и практических занятий.</w:t>
      </w:r>
    </w:p>
    <w:bookmarkEnd w:id="26062"/>
    <w:bookmarkStart w:name="z30617" w:id="26063"/>
    <w:p>
      <w:pPr>
        <w:spacing w:after="0"/>
        <w:ind w:left="0"/>
        <w:jc w:val="both"/>
      </w:pPr>
      <w:r>
        <w:rPr>
          <w:rFonts w:ascii="Times New Roman"/>
          <w:b w:val="false"/>
          <w:i w:val="false"/>
          <w:color w:val="000000"/>
          <w:sz w:val="28"/>
        </w:rPr>
        <w:t>
      28. Наряду с уроком возможны внеурочные формы работы:</w:t>
      </w:r>
    </w:p>
    <w:bookmarkEnd w:id="26063"/>
    <w:bookmarkStart w:name="z30618" w:id="26064"/>
    <w:p>
      <w:pPr>
        <w:spacing w:after="0"/>
        <w:ind w:left="0"/>
        <w:jc w:val="both"/>
      </w:pPr>
      <w:r>
        <w:rPr>
          <w:rFonts w:ascii="Times New Roman"/>
          <w:b w:val="false"/>
          <w:i w:val="false"/>
          <w:color w:val="000000"/>
          <w:sz w:val="28"/>
        </w:rPr>
        <w:t>
      1) подготовка к концертным, конкурсным выступлениям;</w:t>
      </w:r>
    </w:p>
    <w:bookmarkEnd w:id="26064"/>
    <w:bookmarkStart w:name="z30619" w:id="26065"/>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26065"/>
    <w:bookmarkStart w:name="z30620" w:id="26066"/>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26066"/>
    <w:bookmarkStart w:name="z30621" w:id="26067"/>
    <w:p>
      <w:pPr>
        <w:spacing w:after="0"/>
        <w:ind w:left="0"/>
        <w:jc w:val="both"/>
      </w:pPr>
      <w:r>
        <w:rPr>
          <w:rFonts w:ascii="Times New Roman"/>
          <w:b w:val="false"/>
          <w:i w:val="false"/>
          <w:color w:val="000000"/>
          <w:sz w:val="28"/>
        </w:rPr>
        <w:t>
      4) встречи с музыкальными деятелями, исполнителями, композиторами.</w:t>
      </w:r>
    </w:p>
    <w:bookmarkEnd w:id="26067"/>
    <w:bookmarkStart w:name="z30622" w:id="26068"/>
    <w:p>
      <w:pPr>
        <w:spacing w:after="0"/>
        <w:ind w:left="0"/>
        <w:jc w:val="both"/>
      </w:pPr>
      <w:r>
        <w:rPr>
          <w:rFonts w:ascii="Times New Roman"/>
          <w:b w:val="false"/>
          <w:i w:val="false"/>
          <w:color w:val="000000"/>
          <w:sz w:val="28"/>
        </w:rPr>
        <w:t>
      29.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6068"/>
    <w:bookmarkStart w:name="z30623" w:id="26069"/>
    <w:p>
      <w:pPr>
        <w:spacing w:after="0"/>
        <w:ind w:left="0"/>
        <w:jc w:val="both"/>
      </w:pPr>
      <w:r>
        <w:rPr>
          <w:rFonts w:ascii="Times New Roman"/>
          <w:b w:val="false"/>
          <w:i w:val="false"/>
          <w:color w:val="000000"/>
          <w:sz w:val="28"/>
        </w:rPr>
        <w:t>
      30. Структурные элементы рабочей учебной программы:</w:t>
      </w:r>
    </w:p>
    <w:bookmarkEnd w:id="26069"/>
    <w:bookmarkStart w:name="z30624" w:id="26070"/>
    <w:p>
      <w:pPr>
        <w:spacing w:after="0"/>
        <w:ind w:left="0"/>
        <w:jc w:val="both"/>
      </w:pPr>
      <w:r>
        <w:rPr>
          <w:rFonts w:ascii="Times New Roman"/>
          <w:b w:val="false"/>
          <w:i w:val="false"/>
          <w:color w:val="000000"/>
          <w:sz w:val="28"/>
        </w:rPr>
        <w:t>
      1) титульный лист;</w:t>
      </w:r>
    </w:p>
    <w:bookmarkEnd w:id="26070"/>
    <w:bookmarkStart w:name="z30625" w:id="26071"/>
    <w:p>
      <w:pPr>
        <w:spacing w:after="0"/>
        <w:ind w:left="0"/>
        <w:jc w:val="both"/>
      </w:pPr>
      <w:r>
        <w:rPr>
          <w:rFonts w:ascii="Times New Roman"/>
          <w:b w:val="false"/>
          <w:i w:val="false"/>
          <w:color w:val="000000"/>
          <w:sz w:val="28"/>
        </w:rPr>
        <w:t>
      2) пояснительная записка;</w:t>
      </w:r>
    </w:p>
    <w:bookmarkEnd w:id="26071"/>
    <w:bookmarkStart w:name="z30626" w:id="26072"/>
    <w:p>
      <w:pPr>
        <w:spacing w:after="0"/>
        <w:ind w:left="0"/>
        <w:jc w:val="both"/>
      </w:pPr>
      <w:r>
        <w:rPr>
          <w:rFonts w:ascii="Times New Roman"/>
          <w:b w:val="false"/>
          <w:i w:val="false"/>
          <w:color w:val="000000"/>
          <w:sz w:val="28"/>
        </w:rPr>
        <w:t>
      3) планирование учебной деятельности;</w:t>
      </w:r>
    </w:p>
    <w:bookmarkEnd w:id="26072"/>
    <w:bookmarkStart w:name="z30627" w:id="26073"/>
    <w:p>
      <w:pPr>
        <w:spacing w:after="0"/>
        <w:ind w:left="0"/>
        <w:jc w:val="both"/>
      </w:pPr>
      <w:r>
        <w:rPr>
          <w:rFonts w:ascii="Times New Roman"/>
          <w:b w:val="false"/>
          <w:i w:val="false"/>
          <w:color w:val="000000"/>
          <w:sz w:val="28"/>
        </w:rPr>
        <w:t>
      4) учебно-методическое обеспечение учебного процесса.</w:t>
      </w:r>
    </w:p>
    <w:bookmarkEnd w:id="26073"/>
    <w:bookmarkStart w:name="z30628" w:id="26074"/>
    <w:p>
      <w:pPr>
        <w:spacing w:after="0"/>
        <w:ind w:left="0"/>
        <w:jc w:val="both"/>
      </w:pPr>
      <w:r>
        <w:rPr>
          <w:rFonts w:ascii="Times New Roman"/>
          <w:b w:val="false"/>
          <w:i w:val="false"/>
          <w:color w:val="000000"/>
          <w:sz w:val="28"/>
        </w:rPr>
        <w:t>
      31. На титульном листе размещаются основные сведения:</w:t>
      </w:r>
    </w:p>
    <w:bookmarkEnd w:id="26074"/>
    <w:bookmarkStart w:name="z30629" w:id="26075"/>
    <w:p>
      <w:pPr>
        <w:spacing w:after="0"/>
        <w:ind w:left="0"/>
        <w:jc w:val="both"/>
      </w:pPr>
      <w:r>
        <w:rPr>
          <w:rFonts w:ascii="Times New Roman"/>
          <w:b w:val="false"/>
          <w:i w:val="false"/>
          <w:color w:val="000000"/>
          <w:sz w:val="28"/>
        </w:rPr>
        <w:t>
      1) название организации образования;</w:t>
      </w:r>
    </w:p>
    <w:bookmarkEnd w:id="26075"/>
    <w:bookmarkStart w:name="z30630" w:id="26076"/>
    <w:p>
      <w:pPr>
        <w:spacing w:after="0"/>
        <w:ind w:left="0"/>
        <w:jc w:val="both"/>
      </w:pPr>
      <w:r>
        <w:rPr>
          <w:rFonts w:ascii="Times New Roman"/>
          <w:b w:val="false"/>
          <w:i w:val="false"/>
          <w:color w:val="000000"/>
          <w:sz w:val="28"/>
        </w:rPr>
        <w:t>
      2) название учебного предмета;</w:t>
      </w:r>
    </w:p>
    <w:bookmarkEnd w:id="26076"/>
    <w:bookmarkStart w:name="z30631" w:id="2607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6077"/>
    <w:bookmarkStart w:name="z30632" w:id="2607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6078"/>
    <w:bookmarkStart w:name="z30633" w:id="26079"/>
    <w:p>
      <w:pPr>
        <w:spacing w:after="0"/>
        <w:ind w:left="0"/>
        <w:jc w:val="both"/>
      </w:pPr>
      <w:r>
        <w:rPr>
          <w:rFonts w:ascii="Times New Roman"/>
          <w:b w:val="false"/>
          <w:i w:val="false"/>
          <w:color w:val="000000"/>
          <w:sz w:val="28"/>
        </w:rPr>
        <w:t>
      5) краткая информация о педагоге;</w:t>
      </w:r>
    </w:p>
    <w:bookmarkEnd w:id="26079"/>
    <w:bookmarkStart w:name="z30634" w:id="26080"/>
    <w:p>
      <w:pPr>
        <w:spacing w:after="0"/>
        <w:ind w:left="0"/>
        <w:jc w:val="both"/>
      </w:pPr>
      <w:r>
        <w:rPr>
          <w:rFonts w:ascii="Times New Roman"/>
          <w:b w:val="false"/>
          <w:i w:val="false"/>
          <w:color w:val="000000"/>
          <w:sz w:val="28"/>
        </w:rPr>
        <w:t>
      6) место для утверждения рабочей учебной программы руководителем организации образования.</w:t>
      </w:r>
    </w:p>
    <w:bookmarkEnd w:id="26080"/>
    <w:bookmarkStart w:name="z30635" w:id="26081"/>
    <w:p>
      <w:pPr>
        <w:spacing w:after="0"/>
        <w:ind w:left="0"/>
        <w:jc w:val="both"/>
      </w:pPr>
      <w:r>
        <w:rPr>
          <w:rFonts w:ascii="Times New Roman"/>
          <w:b w:val="false"/>
          <w:i w:val="false"/>
          <w:color w:val="000000"/>
          <w:sz w:val="28"/>
        </w:rPr>
        <w:t xml:space="preserve">
      32. Содержание пояснительной записки: </w:t>
      </w:r>
    </w:p>
    <w:bookmarkEnd w:id="26081"/>
    <w:bookmarkStart w:name="z30636" w:id="26082"/>
    <w:p>
      <w:pPr>
        <w:spacing w:after="0"/>
        <w:ind w:left="0"/>
        <w:jc w:val="both"/>
      </w:pPr>
      <w:r>
        <w:rPr>
          <w:rFonts w:ascii="Times New Roman"/>
          <w:b w:val="false"/>
          <w:i w:val="false"/>
          <w:color w:val="000000"/>
          <w:sz w:val="28"/>
        </w:rPr>
        <w:t>
      1) образовательная программа как основание;</w:t>
      </w:r>
    </w:p>
    <w:bookmarkEnd w:id="26082"/>
    <w:bookmarkStart w:name="z30637" w:id="2608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6083"/>
    <w:bookmarkStart w:name="z30638" w:id="2608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6084"/>
    <w:bookmarkStart w:name="z30639" w:id="26085"/>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6085"/>
    <w:bookmarkStart w:name="z30640" w:id="26086"/>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26086"/>
    <w:bookmarkStart w:name="z30641" w:id="26087"/>
    <w:p>
      <w:pPr>
        <w:spacing w:after="0"/>
        <w:ind w:left="0"/>
        <w:jc w:val="both"/>
      </w:pPr>
      <w:r>
        <w:rPr>
          <w:rFonts w:ascii="Times New Roman"/>
          <w:b w:val="false"/>
          <w:i w:val="false"/>
          <w:color w:val="000000"/>
          <w:sz w:val="28"/>
        </w:rPr>
        <w:t>
      33. Раздел "Планирование учебной деятельности" содержит календарно-тематическое планирование с выделением характеристик деятельности обучающегося, репертуарный перечень по классам.</w:t>
      </w:r>
    </w:p>
    <w:bookmarkEnd w:id="26087"/>
    <w:bookmarkStart w:name="z30642" w:id="26088"/>
    <w:p>
      <w:pPr>
        <w:spacing w:after="0"/>
        <w:ind w:left="0"/>
        <w:jc w:val="both"/>
      </w:pPr>
      <w:r>
        <w:rPr>
          <w:rFonts w:ascii="Times New Roman"/>
          <w:b w:val="false"/>
          <w:i w:val="false"/>
          <w:color w:val="000000"/>
          <w:sz w:val="28"/>
        </w:rPr>
        <w:t>
      34. Содержание раздела "Учебно-методическое обеспечение учебного процесса":</w:t>
      </w:r>
    </w:p>
    <w:bookmarkEnd w:id="26088"/>
    <w:bookmarkStart w:name="z30643" w:id="26089"/>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6089"/>
    <w:bookmarkStart w:name="z30644" w:id="26090"/>
    <w:p>
      <w:pPr>
        <w:spacing w:after="0"/>
        <w:ind w:left="0"/>
        <w:jc w:val="both"/>
      </w:pPr>
      <w:r>
        <w:rPr>
          <w:rFonts w:ascii="Times New Roman"/>
          <w:b w:val="false"/>
          <w:i w:val="false"/>
          <w:color w:val="000000"/>
          <w:sz w:val="28"/>
        </w:rPr>
        <w:t>
      2) перечень методической литературы для педагога;</w:t>
      </w:r>
    </w:p>
    <w:bookmarkEnd w:id="26090"/>
    <w:bookmarkStart w:name="z30645" w:id="26091"/>
    <w:p>
      <w:pPr>
        <w:spacing w:after="0"/>
        <w:ind w:left="0"/>
        <w:jc w:val="both"/>
      </w:pPr>
      <w:r>
        <w:rPr>
          <w:rFonts w:ascii="Times New Roman"/>
          <w:b w:val="false"/>
          <w:i w:val="false"/>
          <w:color w:val="000000"/>
          <w:sz w:val="28"/>
        </w:rPr>
        <w:t xml:space="preserve">
      3) перечень учебно-наглядных пособий. </w:t>
      </w:r>
    </w:p>
    <w:bookmarkEnd w:id="26091"/>
    <w:bookmarkStart w:name="z30646" w:id="26092"/>
    <w:p>
      <w:pPr>
        <w:spacing w:after="0"/>
        <w:ind w:left="0"/>
        <w:jc w:val="both"/>
      </w:pPr>
      <w:r>
        <w:rPr>
          <w:rFonts w:ascii="Times New Roman"/>
          <w:b w:val="false"/>
          <w:i w:val="false"/>
          <w:color w:val="000000"/>
          <w:sz w:val="28"/>
        </w:rPr>
        <w:t xml:space="preserve">
      35.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6092"/>
    <w:bookmarkStart w:name="z30647" w:id="26093"/>
    <w:p>
      <w:pPr>
        <w:spacing w:after="0"/>
        <w:ind w:left="0"/>
        <w:jc w:val="both"/>
      </w:pPr>
      <w:r>
        <w:rPr>
          <w:rFonts w:ascii="Times New Roman"/>
          <w:b w:val="false"/>
          <w:i w:val="false"/>
          <w:color w:val="000000"/>
          <w:sz w:val="28"/>
        </w:rPr>
        <w:t xml:space="preserve">
      36. Джазовое сольфеджио занимает ключевое место среди предметов музыкально-теоретического цикла, способствует развитию музыкального слуха до определенного уровня, музыкального мышления как будущих музыкантов – профессионалов, так и любителей музыки. </w:t>
      </w:r>
    </w:p>
    <w:bookmarkEnd w:id="26093"/>
    <w:bookmarkStart w:name="z30648" w:id="26094"/>
    <w:p>
      <w:pPr>
        <w:spacing w:after="0"/>
        <w:ind w:left="0"/>
        <w:jc w:val="both"/>
      </w:pPr>
      <w:r>
        <w:rPr>
          <w:rFonts w:ascii="Times New Roman"/>
          <w:b w:val="false"/>
          <w:i w:val="false"/>
          <w:color w:val="000000"/>
          <w:sz w:val="28"/>
        </w:rPr>
        <w:t>
      37. В содержание программы включена эстрадно-джазовая музыка стилей: блюз, джазовые стандарты эпохи свинга, вокальные номера в стиле би-боп, латино, джаз-рок, рок.</w:t>
      </w:r>
    </w:p>
    <w:bookmarkEnd w:id="26094"/>
    <w:bookmarkStart w:name="z30649" w:id="26095"/>
    <w:p>
      <w:pPr>
        <w:spacing w:after="0"/>
        <w:ind w:left="0"/>
        <w:jc w:val="both"/>
      </w:pPr>
      <w:r>
        <w:rPr>
          <w:rFonts w:ascii="Times New Roman"/>
          <w:b w:val="false"/>
          <w:i w:val="false"/>
          <w:color w:val="000000"/>
          <w:sz w:val="28"/>
        </w:rPr>
        <w:t xml:space="preserve">
      38. Принципы организации музыкальных произведений джазовой музыки: джазовые ритмы, джазовые штрихи, джазовые синкопы, свинг и особая джазовая фразировка. </w:t>
      </w:r>
    </w:p>
    <w:bookmarkEnd w:id="26095"/>
    <w:bookmarkStart w:name="z30650" w:id="26096"/>
    <w:p>
      <w:pPr>
        <w:spacing w:after="0"/>
        <w:ind w:left="0"/>
        <w:jc w:val="both"/>
      </w:pPr>
      <w:r>
        <w:rPr>
          <w:rFonts w:ascii="Times New Roman"/>
          <w:b w:val="false"/>
          <w:i w:val="false"/>
          <w:color w:val="000000"/>
          <w:sz w:val="28"/>
        </w:rPr>
        <w:t>
      39. В джазовой музыке аккорды и гаммы неразрывно связаны между собой (аккордовые гаммы), септаккорды и гаммы строятся от 12 ступеней. Педагог особое внимание уделяет импровизации, уроки проводит в форме джем-сейшнов.</w:t>
      </w:r>
    </w:p>
    <w:bookmarkEnd w:id="26096"/>
    <w:bookmarkStart w:name="z30651" w:id="26097"/>
    <w:p>
      <w:pPr>
        <w:spacing w:after="0"/>
        <w:ind w:left="0"/>
        <w:jc w:val="both"/>
      </w:pPr>
      <w:r>
        <w:rPr>
          <w:rFonts w:ascii="Times New Roman"/>
          <w:b w:val="false"/>
          <w:i w:val="false"/>
          <w:color w:val="000000"/>
          <w:sz w:val="28"/>
        </w:rPr>
        <w:t>
      40. Теоретические сведения тесно связаны с музыкально-слуховым опытом обучающихся. Каждому теоретическому обобщению предшествует слуховая подготовка на соответствующем музыкальном материале.</w:t>
      </w:r>
    </w:p>
    <w:bookmarkEnd w:id="26097"/>
    <w:bookmarkStart w:name="z30652" w:id="26098"/>
    <w:p>
      <w:pPr>
        <w:spacing w:after="0"/>
        <w:ind w:left="0"/>
        <w:jc w:val="both"/>
      </w:pPr>
      <w:r>
        <w:rPr>
          <w:rFonts w:ascii="Times New Roman"/>
          <w:b w:val="false"/>
          <w:i w:val="false"/>
          <w:color w:val="000000"/>
          <w:sz w:val="28"/>
        </w:rPr>
        <w:t>
      41. Большую пользу для усвоения теоретического материала, свободной ориентировки в тональностях приносит проигрывание элементов музыкального языка (интервалы, аккорды, гаммы, мелодически и гармонические обороты) на фортепиано.</w:t>
      </w:r>
    </w:p>
    <w:bookmarkEnd w:id="26098"/>
    <w:bookmarkStart w:name="z30653" w:id="26099"/>
    <w:p>
      <w:pPr>
        <w:spacing w:after="0"/>
        <w:ind w:left="0"/>
        <w:jc w:val="both"/>
      </w:pPr>
      <w:r>
        <w:rPr>
          <w:rFonts w:ascii="Times New Roman"/>
          <w:b w:val="false"/>
          <w:i w:val="false"/>
          <w:color w:val="000000"/>
          <w:sz w:val="28"/>
        </w:rPr>
        <w:t xml:space="preserve">
      42. Обучающиеся на уроках сольфеджио исполняют, записывают, анализируют музыкальные произведения, их отрывки, потому необходимо познакомить их с основными музыкальными терминами, обозначениями темпов, динамических оттенков, характера исполнения. </w:t>
      </w:r>
    </w:p>
    <w:bookmarkEnd w:id="26099"/>
    <w:bookmarkStart w:name="z30654" w:id="26100"/>
    <w:p>
      <w:pPr>
        <w:spacing w:after="0"/>
        <w:ind w:left="0"/>
        <w:jc w:val="both"/>
      </w:pPr>
      <w:r>
        <w:rPr>
          <w:rFonts w:ascii="Times New Roman"/>
          <w:b w:val="false"/>
          <w:i w:val="false"/>
          <w:color w:val="000000"/>
          <w:sz w:val="28"/>
        </w:rPr>
        <w:t>
      43. Обучающийся знакомится с характерными чертами джазовой мелодии, особенностями джазовой ритмики, подбирает мелодии по слуху, исполняет джазовые темы с гармоническим сопровождением по буквенно-цифровым обозначениям, импровизирует риффы, подбирает их на инструменте и записывает в ноты.</w:t>
      </w:r>
    </w:p>
    <w:bookmarkEnd w:id="26100"/>
    <w:bookmarkStart w:name="z30655" w:id="26101"/>
    <w:p>
      <w:pPr>
        <w:spacing w:after="0"/>
        <w:ind w:left="0"/>
        <w:jc w:val="both"/>
      </w:pPr>
      <w:r>
        <w:rPr>
          <w:rFonts w:ascii="Times New Roman"/>
          <w:b w:val="false"/>
          <w:i w:val="false"/>
          <w:color w:val="000000"/>
          <w:sz w:val="28"/>
        </w:rPr>
        <w:t>
      44. Джазовая теория и практика используют свои, иногда не совпадающие с классической теорией, обозначения звуков, ладов, гармонических последовательностей.</w:t>
      </w:r>
    </w:p>
    <w:bookmarkEnd w:id="26101"/>
    <w:bookmarkStart w:name="z30656" w:id="26102"/>
    <w:p>
      <w:pPr>
        <w:spacing w:after="0"/>
        <w:ind w:left="0"/>
        <w:jc w:val="both"/>
      </w:pPr>
      <w:r>
        <w:rPr>
          <w:rFonts w:ascii="Times New Roman"/>
          <w:b w:val="false"/>
          <w:i w:val="false"/>
          <w:color w:val="000000"/>
          <w:sz w:val="28"/>
        </w:rPr>
        <w:t xml:space="preserve">
      45. Звуковысотность в джазовой музыке обозначается буквами английского алфавита: C [си], D [ди], E [и], F [эф], G [джи], A [эй] и B [би] (в джазовой теории не используется классическое обозначение звука "си", вместо традиционной H [аш] – буква B [би]). </w:t>
      </w:r>
    </w:p>
    <w:bookmarkEnd w:id="26102"/>
    <w:bookmarkStart w:name="z30657" w:id="26103"/>
    <w:p>
      <w:pPr>
        <w:spacing w:after="0"/>
        <w:ind w:left="0"/>
        <w:jc w:val="both"/>
      </w:pPr>
      <w:r>
        <w:rPr>
          <w:rFonts w:ascii="Times New Roman"/>
          <w:b w:val="false"/>
          <w:i w:val="false"/>
          <w:color w:val="000000"/>
          <w:sz w:val="28"/>
        </w:rPr>
        <w:t xml:space="preserve">
      46. В джазе "черные" клавиши не имеют собственных отдельных обозначений, являются как бы производными от семи основных при помощи знаков альтерации: C# [си] (Db [диби]), Eb [иби], F# [эф], Ab [эйби], Bb [биби]. </w:t>
      </w:r>
    </w:p>
    <w:bookmarkEnd w:id="26103"/>
    <w:bookmarkStart w:name="z30658" w:id="26104"/>
    <w:p>
      <w:pPr>
        <w:spacing w:after="0"/>
        <w:ind w:left="0"/>
        <w:jc w:val="both"/>
      </w:pPr>
      <w:r>
        <w:rPr>
          <w:rFonts w:ascii="Times New Roman"/>
          <w:b w:val="false"/>
          <w:i w:val="false"/>
          <w:color w:val="000000"/>
          <w:sz w:val="28"/>
        </w:rPr>
        <w:t>
      47. В обозначениях аккордов те же заглавные буквы или римские цифры указывают на основной тон созвучия, структура выражается рядом символов. Знаки "+" и "–" перед арабской цифрой обозначают повышение или понижение звука на пол тона – альтерацию. Знаки "#" и "b" после заглавной буквы обозначают соответственно повышение или понижение всего аккорда на пол тона.</w:t>
      </w:r>
    </w:p>
    <w:bookmarkEnd w:id="26104"/>
    <w:bookmarkStart w:name="z30659" w:id="26105"/>
    <w:p>
      <w:pPr>
        <w:spacing w:after="0"/>
        <w:ind w:left="0"/>
        <w:jc w:val="both"/>
      </w:pPr>
      <w:r>
        <w:rPr>
          <w:rFonts w:ascii="Times New Roman"/>
          <w:b w:val="false"/>
          <w:i w:val="false"/>
          <w:color w:val="000000"/>
          <w:sz w:val="28"/>
        </w:rPr>
        <w:t xml:space="preserve">
      48. Характерной особенностью записи аккордов в джазовой традиции является отказ от знаков двойного повышения или понижения тонов ("дубль-диез" и "дубль-бемоль"), которые энгармонически заменяются соответствующими звуками. </w:t>
      </w:r>
    </w:p>
    <w:bookmarkEnd w:id="26105"/>
    <w:bookmarkStart w:name="z30660" w:id="26106"/>
    <w:p>
      <w:pPr>
        <w:spacing w:after="0"/>
        <w:ind w:left="0"/>
        <w:jc w:val="both"/>
      </w:pPr>
      <w:r>
        <w:rPr>
          <w:rFonts w:ascii="Times New Roman"/>
          <w:b w:val="false"/>
          <w:i w:val="false"/>
          <w:color w:val="000000"/>
          <w:sz w:val="28"/>
        </w:rPr>
        <w:t xml:space="preserve">
      49. В джазовой гармонии названия ладов не соответствуют привычным, общепринятым в теории музыки. Мышление джазовых музыкантов преимущественно гармоническое, лад для них – это мелодическое заполнение гармонических последовательностей. </w:t>
      </w:r>
    </w:p>
    <w:bookmarkEnd w:id="26106"/>
    <w:bookmarkStart w:name="z30661" w:id="26107"/>
    <w:p>
      <w:pPr>
        <w:spacing w:after="0"/>
        <w:ind w:left="0"/>
        <w:jc w:val="both"/>
      </w:pPr>
      <w:r>
        <w:rPr>
          <w:rFonts w:ascii="Times New Roman"/>
          <w:b w:val="false"/>
          <w:i w:val="false"/>
          <w:color w:val="000000"/>
          <w:sz w:val="28"/>
        </w:rPr>
        <w:t xml:space="preserve">
      50. В джазовой гармонии помимо семиступенных встречаются другие лады (пентатоника, блюзовый лад, смешанные лады), которые используются для обыгрывания различных ступеней в импровизации. </w:t>
      </w:r>
    </w:p>
    <w:bookmarkEnd w:id="26107"/>
    <w:bookmarkStart w:name="z30662" w:id="26108"/>
    <w:p>
      <w:pPr>
        <w:spacing w:after="0"/>
        <w:ind w:left="0"/>
        <w:jc w:val="both"/>
      </w:pPr>
      <w:r>
        <w:rPr>
          <w:rFonts w:ascii="Times New Roman"/>
          <w:b w:val="false"/>
          <w:i w:val="false"/>
          <w:color w:val="000000"/>
          <w:sz w:val="28"/>
        </w:rPr>
        <w:t>
      51. Гармония эстрадной и джазовой музыки в своей основе опирается на типичные функциональные формулы, характерные для аккомпанемента песенно-танцевальных мелодий. Структура гармонических оборотов и каденций соответствует форме квадратного периода из двух предложений.</w:t>
      </w:r>
    </w:p>
    <w:bookmarkEnd w:id="26108"/>
    <w:bookmarkStart w:name="z30663" w:id="26109"/>
    <w:p>
      <w:pPr>
        <w:spacing w:after="0"/>
        <w:ind w:left="0"/>
        <w:jc w:val="both"/>
      </w:pPr>
      <w:r>
        <w:rPr>
          <w:rFonts w:ascii="Times New Roman"/>
          <w:b w:val="false"/>
          <w:i w:val="false"/>
          <w:color w:val="000000"/>
          <w:sz w:val="28"/>
        </w:rPr>
        <w:t>
      52. Смена тональных опор не характерна для малых форм джазовой музыки. В большинстве случаев темы джазовых стандартов являются однотональными (если не учитывать возможных тональных сдвигов при повторении частей), их гармоническое строение основано на главных функциях лада (T [ти], S [эс], D [ди]) и аккордике побочных ступеней.</w:t>
      </w:r>
    </w:p>
    <w:bookmarkEnd w:id="26109"/>
    <w:bookmarkStart w:name="z30664" w:id="26110"/>
    <w:p>
      <w:pPr>
        <w:spacing w:after="0"/>
        <w:ind w:left="0"/>
        <w:jc w:val="both"/>
      </w:pPr>
      <w:r>
        <w:rPr>
          <w:rFonts w:ascii="Times New Roman"/>
          <w:b w:val="false"/>
          <w:i w:val="false"/>
          <w:color w:val="000000"/>
          <w:sz w:val="28"/>
        </w:rPr>
        <w:t xml:space="preserve">
      53. Голосоведение в джазовой гармонии в общих чертах совпадает с классической, в основе лежит плавное движение каждого голоса, что особенно важно для крайних голосов аккордовой фактуры. </w:t>
      </w:r>
    </w:p>
    <w:bookmarkEnd w:id="26110"/>
    <w:bookmarkStart w:name="z30665" w:id="26111"/>
    <w:p>
      <w:pPr>
        <w:spacing w:after="0"/>
        <w:ind w:left="0"/>
        <w:jc w:val="both"/>
      </w:pPr>
      <w:r>
        <w:rPr>
          <w:rFonts w:ascii="Times New Roman"/>
          <w:b w:val="false"/>
          <w:i w:val="false"/>
          <w:color w:val="000000"/>
          <w:sz w:val="28"/>
        </w:rPr>
        <w:t>
      54. В отличие от правил классической гармонии, в соединениях многозвучных аккордов параллельные квинты, септимы и секунды используются постоянно, подобно параллельным терциям и секстам.</w:t>
      </w:r>
    </w:p>
    <w:bookmarkEnd w:id="26111"/>
    <w:bookmarkStart w:name="z30666" w:id="26112"/>
    <w:p>
      <w:pPr>
        <w:spacing w:after="0"/>
        <w:ind w:left="0"/>
        <w:jc w:val="both"/>
      </w:pPr>
      <w:r>
        <w:rPr>
          <w:rFonts w:ascii="Times New Roman"/>
          <w:b w:val="false"/>
          <w:i w:val="false"/>
          <w:color w:val="000000"/>
          <w:sz w:val="28"/>
        </w:rPr>
        <w:t xml:space="preserve">
      55. Наряду с типичными образцами гармонической фактуры в джазовой музыке широко используется прием изложения мелодии аккордовым микстом солирующих голосов – так называемые блок-аккорды. </w:t>
      </w:r>
    </w:p>
    <w:bookmarkEnd w:id="26112"/>
    <w:bookmarkStart w:name="z30667" w:id="26113"/>
    <w:p>
      <w:pPr>
        <w:spacing w:after="0"/>
        <w:ind w:left="0"/>
        <w:jc w:val="both"/>
      </w:pPr>
      <w:r>
        <w:rPr>
          <w:rFonts w:ascii="Times New Roman"/>
          <w:b w:val="false"/>
          <w:i w:val="false"/>
          <w:color w:val="000000"/>
          <w:sz w:val="28"/>
        </w:rPr>
        <w:t>
      56. Техника блок-аккордов основана на использовании как основного септаккорда, так и его обращений при дублировке мелодии в октаву. Введение этого приема зачастую дает перекрещивание голосов (при широких скачках в мелодии).</w:t>
      </w:r>
    </w:p>
    <w:bookmarkEnd w:id="26113"/>
    <w:bookmarkStart w:name="z30668" w:id="26114"/>
    <w:p>
      <w:pPr>
        <w:spacing w:after="0"/>
        <w:ind w:left="0"/>
        <w:jc w:val="both"/>
      </w:pPr>
      <w:r>
        <w:rPr>
          <w:rFonts w:ascii="Times New Roman"/>
          <w:b w:val="false"/>
          <w:i w:val="false"/>
          <w:color w:val="000000"/>
          <w:sz w:val="28"/>
        </w:rPr>
        <w:t>
      57. Для развития чувства ритма педагог на уроке использует комплекс заданий, в который входят упражнения на проговаривание, простукивание ритма, ритмические диктанты, задания на импровизацию с применением изученных ритмо-формул.</w:t>
      </w:r>
    </w:p>
    <w:bookmarkEnd w:id="26114"/>
    <w:bookmarkStart w:name="z30669" w:id="26115"/>
    <w:p>
      <w:pPr>
        <w:spacing w:after="0"/>
        <w:ind w:left="0"/>
        <w:jc w:val="both"/>
      </w:pPr>
      <w:r>
        <w:rPr>
          <w:rFonts w:ascii="Times New Roman"/>
          <w:b w:val="false"/>
          <w:i w:val="false"/>
          <w:color w:val="000000"/>
          <w:sz w:val="28"/>
        </w:rPr>
        <w:t xml:space="preserve">
      58. Слуховой анализ включает в себя определение на слух как отдельных ладов, интервалов, аккордов, так и аккордовых цепочек в различных тональностях. Слуховой анализ связан с интонационными упражнениями (секвенции, цепочки интервалов, аккордов, гармонические блюзовые схемы). </w:t>
      </w:r>
    </w:p>
    <w:bookmarkEnd w:id="26115"/>
    <w:bookmarkStart w:name="z30670" w:id="26116"/>
    <w:p>
      <w:pPr>
        <w:spacing w:after="0"/>
        <w:ind w:left="0"/>
        <w:jc w:val="both"/>
      </w:pPr>
      <w:r>
        <w:rPr>
          <w:rFonts w:ascii="Times New Roman"/>
          <w:b w:val="false"/>
          <w:i w:val="false"/>
          <w:color w:val="000000"/>
          <w:sz w:val="28"/>
        </w:rPr>
        <w:t xml:space="preserve">
      59. Виды творческих заданий: </w:t>
      </w:r>
    </w:p>
    <w:bookmarkEnd w:id="26116"/>
    <w:bookmarkStart w:name="z30671" w:id="26117"/>
    <w:p>
      <w:pPr>
        <w:spacing w:after="0"/>
        <w:ind w:left="0"/>
        <w:jc w:val="both"/>
      </w:pPr>
      <w:r>
        <w:rPr>
          <w:rFonts w:ascii="Times New Roman"/>
          <w:b w:val="false"/>
          <w:i w:val="false"/>
          <w:color w:val="000000"/>
          <w:sz w:val="28"/>
        </w:rPr>
        <w:t>
      1) импровизация на аккорд, гармоническую последовательность;</w:t>
      </w:r>
    </w:p>
    <w:bookmarkEnd w:id="26117"/>
    <w:bookmarkStart w:name="z30672" w:id="26118"/>
    <w:p>
      <w:pPr>
        <w:spacing w:after="0"/>
        <w:ind w:left="0"/>
        <w:jc w:val="both"/>
      </w:pPr>
      <w:r>
        <w:rPr>
          <w:rFonts w:ascii="Times New Roman"/>
          <w:b w:val="false"/>
          <w:i w:val="false"/>
          <w:color w:val="000000"/>
          <w:sz w:val="28"/>
        </w:rPr>
        <w:t>
      2) сочинение мелодии на заданный ритм;</w:t>
      </w:r>
    </w:p>
    <w:bookmarkEnd w:id="26118"/>
    <w:bookmarkStart w:name="z30673" w:id="26119"/>
    <w:p>
      <w:pPr>
        <w:spacing w:after="0"/>
        <w:ind w:left="0"/>
        <w:jc w:val="both"/>
      </w:pPr>
      <w:r>
        <w:rPr>
          <w:rFonts w:ascii="Times New Roman"/>
          <w:b w:val="false"/>
          <w:i w:val="false"/>
          <w:color w:val="000000"/>
          <w:sz w:val="28"/>
        </w:rPr>
        <w:t>
      3) сочинение ритмических рисунков к интонационным упражнениям на заданные ступени лада;</w:t>
      </w:r>
    </w:p>
    <w:bookmarkEnd w:id="26119"/>
    <w:bookmarkStart w:name="z30674" w:id="26120"/>
    <w:p>
      <w:pPr>
        <w:spacing w:after="0"/>
        <w:ind w:left="0"/>
        <w:jc w:val="both"/>
      </w:pPr>
      <w:r>
        <w:rPr>
          <w:rFonts w:ascii="Times New Roman"/>
          <w:b w:val="false"/>
          <w:i w:val="false"/>
          <w:color w:val="000000"/>
          <w:sz w:val="28"/>
        </w:rPr>
        <w:t xml:space="preserve">
      4) подбор знакомых мелодий на фортепиано; </w:t>
      </w:r>
    </w:p>
    <w:bookmarkEnd w:id="26120"/>
    <w:bookmarkStart w:name="z30675" w:id="26121"/>
    <w:p>
      <w:pPr>
        <w:spacing w:after="0"/>
        <w:ind w:left="0"/>
        <w:jc w:val="both"/>
      </w:pPr>
      <w:r>
        <w:rPr>
          <w:rFonts w:ascii="Times New Roman"/>
          <w:b w:val="false"/>
          <w:i w:val="false"/>
          <w:color w:val="000000"/>
          <w:sz w:val="28"/>
        </w:rPr>
        <w:t>
      5) сочинение второго голоса к мелодии;</w:t>
      </w:r>
    </w:p>
    <w:bookmarkEnd w:id="26121"/>
    <w:bookmarkStart w:name="z30676" w:id="26122"/>
    <w:p>
      <w:pPr>
        <w:spacing w:after="0"/>
        <w:ind w:left="0"/>
        <w:jc w:val="both"/>
      </w:pPr>
      <w:r>
        <w:rPr>
          <w:rFonts w:ascii="Times New Roman"/>
          <w:b w:val="false"/>
          <w:i w:val="false"/>
          <w:color w:val="000000"/>
          <w:sz w:val="28"/>
        </w:rPr>
        <w:t>
      6) импровизация с использованием вводно-тоновых хроматических вспомогательных звуков к аккордовым;</w:t>
      </w:r>
    </w:p>
    <w:bookmarkEnd w:id="26122"/>
    <w:bookmarkStart w:name="z30677" w:id="26123"/>
    <w:p>
      <w:pPr>
        <w:spacing w:after="0"/>
        <w:ind w:left="0"/>
        <w:jc w:val="both"/>
      </w:pPr>
      <w:r>
        <w:rPr>
          <w:rFonts w:ascii="Times New Roman"/>
          <w:b w:val="false"/>
          <w:i w:val="false"/>
          <w:color w:val="000000"/>
          <w:sz w:val="28"/>
        </w:rPr>
        <w:t>
      7) подбор собственного аккомпанемента к джазовым темам;</w:t>
      </w:r>
    </w:p>
    <w:bookmarkEnd w:id="26123"/>
    <w:bookmarkStart w:name="z30678" w:id="26124"/>
    <w:p>
      <w:pPr>
        <w:spacing w:after="0"/>
        <w:ind w:left="0"/>
        <w:jc w:val="both"/>
      </w:pPr>
      <w:r>
        <w:rPr>
          <w:rFonts w:ascii="Times New Roman"/>
          <w:b w:val="false"/>
          <w:i w:val="false"/>
          <w:color w:val="000000"/>
          <w:sz w:val="28"/>
        </w:rPr>
        <w:t>
      8) сочинение мелодий на аккордовую последовательность.</w:t>
      </w:r>
    </w:p>
    <w:bookmarkEnd w:id="26124"/>
    <w:bookmarkStart w:name="z30679" w:id="26125"/>
    <w:p>
      <w:pPr>
        <w:spacing w:after="0"/>
        <w:ind w:left="0"/>
        <w:jc w:val="both"/>
      </w:pPr>
      <w:r>
        <w:rPr>
          <w:rFonts w:ascii="Times New Roman"/>
          <w:b w:val="false"/>
          <w:i w:val="false"/>
          <w:color w:val="000000"/>
          <w:sz w:val="28"/>
        </w:rPr>
        <w:t xml:space="preserve">
      60. Формой обучения является развитие скоростного слухового мышления с быстрой, почти мгновенной правильной ориентацией в гармонии, владение ладовым языком, точное интервальное воспроизведение. </w:t>
      </w:r>
    </w:p>
    <w:bookmarkEnd w:id="26125"/>
    <w:bookmarkStart w:name="z30680" w:id="26126"/>
    <w:p>
      <w:pPr>
        <w:spacing w:after="0"/>
        <w:ind w:left="0"/>
        <w:jc w:val="both"/>
      </w:pPr>
      <w:r>
        <w:rPr>
          <w:rFonts w:ascii="Times New Roman"/>
          <w:b w:val="false"/>
          <w:i w:val="false"/>
          <w:color w:val="000000"/>
          <w:sz w:val="28"/>
        </w:rPr>
        <w:t>
      61. На занятиях педагог использует синтезатор, возможности этого инструмента позволяют изучать джазовый ритмоинтонационный материал в атмосфере живого музицирования.</w:t>
      </w:r>
    </w:p>
    <w:bookmarkEnd w:id="26126"/>
    <w:bookmarkStart w:name="z30681" w:id="26127"/>
    <w:p>
      <w:pPr>
        <w:spacing w:after="0"/>
        <w:ind w:left="0"/>
        <w:jc w:val="both"/>
      </w:pPr>
      <w:r>
        <w:rPr>
          <w:rFonts w:ascii="Times New Roman"/>
          <w:b w:val="false"/>
          <w:i w:val="false"/>
          <w:color w:val="000000"/>
          <w:sz w:val="28"/>
        </w:rPr>
        <w:t xml:space="preserve">
      62. В джазовой практике необходимо знание расшифровки буквенно-цифровых обозначений. Обучающийся под руководством педагога осваивает в короткие сроки технологии расшифровки для свободной игры, это особая работа с заданиями и упражнениями, запоминанием схем и точным попаданием во времени в нужную гармонию. </w:t>
      </w:r>
    </w:p>
    <w:bookmarkEnd w:id="26127"/>
    <w:bookmarkStart w:name="z30682" w:id="26128"/>
    <w:p>
      <w:pPr>
        <w:spacing w:after="0"/>
        <w:ind w:left="0"/>
        <w:jc w:val="both"/>
      </w:pPr>
      <w:r>
        <w:rPr>
          <w:rFonts w:ascii="Times New Roman"/>
          <w:b w:val="false"/>
          <w:i w:val="false"/>
          <w:color w:val="000000"/>
          <w:sz w:val="28"/>
        </w:rPr>
        <w:t>
      63. Педагог формирует у обучающегося быструю слуховую реакцию предслышания (опережения) предстоящего звучания. Работа над этими слуховыми параметрами ведется постоянно.</w:t>
      </w:r>
    </w:p>
    <w:bookmarkEnd w:id="26128"/>
    <w:bookmarkStart w:name="z30683" w:id="26129"/>
    <w:p>
      <w:pPr>
        <w:spacing w:after="0"/>
        <w:ind w:left="0"/>
        <w:jc w:val="both"/>
      </w:pPr>
      <w:r>
        <w:rPr>
          <w:rFonts w:ascii="Times New Roman"/>
          <w:b w:val="false"/>
          <w:i w:val="false"/>
          <w:color w:val="000000"/>
          <w:sz w:val="28"/>
        </w:rPr>
        <w:t>
      64. Особое место на уроках занимает работа над исполнением различных видов синкоп (от простых в начале - до сложных позднее). Включение большого количества синкопированных ритмических фигур в фактуру эстрадных и джазовых пьес естественно для стилистики этого направления.</w:t>
      </w:r>
    </w:p>
    <w:bookmarkEnd w:id="26129"/>
    <w:bookmarkStart w:name="z30684" w:id="26130"/>
    <w:p>
      <w:pPr>
        <w:spacing w:after="0"/>
        <w:ind w:left="0"/>
        <w:jc w:val="both"/>
      </w:pPr>
      <w:r>
        <w:rPr>
          <w:rFonts w:ascii="Times New Roman"/>
          <w:b w:val="false"/>
          <w:i w:val="false"/>
          <w:color w:val="000000"/>
          <w:sz w:val="28"/>
        </w:rPr>
        <w:t xml:space="preserve">
      65. На уроках педагогом используются специально разработанные метроритмические методические пособия по освоению разного вида синкоп, упражнения с особыми видами деления длительностей метроном, электронный ритм-бокс с набором всевозможных стилистических и жанровых метроритмических формул аккомпанемента. </w:t>
      </w:r>
    </w:p>
    <w:bookmarkEnd w:id="26130"/>
    <w:bookmarkStart w:name="z30685" w:id="26131"/>
    <w:p>
      <w:pPr>
        <w:spacing w:after="0"/>
        <w:ind w:left="0"/>
        <w:jc w:val="both"/>
      </w:pPr>
      <w:r>
        <w:rPr>
          <w:rFonts w:ascii="Times New Roman"/>
          <w:b w:val="false"/>
          <w:i w:val="false"/>
          <w:color w:val="000000"/>
          <w:sz w:val="28"/>
        </w:rPr>
        <w:t xml:space="preserve">
      66. Одной из необходимых форм работы на уроках сольфеджио являются вокально-интонационные упражнения (пение гамм, интервалов, аккордов, секвенций, различных мелодических оборотов). </w:t>
      </w:r>
    </w:p>
    <w:bookmarkEnd w:id="26131"/>
    <w:bookmarkStart w:name="z30686" w:id="26132"/>
    <w:p>
      <w:pPr>
        <w:spacing w:after="0"/>
        <w:ind w:left="0"/>
        <w:jc w:val="both"/>
      </w:pPr>
      <w:r>
        <w:rPr>
          <w:rFonts w:ascii="Times New Roman"/>
          <w:b w:val="false"/>
          <w:i w:val="false"/>
          <w:color w:val="000000"/>
          <w:sz w:val="28"/>
        </w:rPr>
        <w:t>
      67. При работе над интонационными упражнениями педагог следит за качеством пения (чистота интонации, строя, свободное дыхание, умение петь распевно, легато).</w:t>
      </w:r>
    </w:p>
    <w:bookmarkEnd w:id="26132"/>
    <w:bookmarkStart w:name="z30687" w:id="26133"/>
    <w:p>
      <w:pPr>
        <w:spacing w:after="0"/>
        <w:ind w:left="0"/>
        <w:jc w:val="both"/>
      </w:pPr>
      <w:r>
        <w:rPr>
          <w:rFonts w:ascii="Times New Roman"/>
          <w:b w:val="false"/>
          <w:i w:val="false"/>
          <w:color w:val="000000"/>
          <w:sz w:val="28"/>
        </w:rPr>
        <w:t>
      68. К ладовым интонационным упражнениям относится пение гамм, отдельных ступеней лада, в разбивку и составленных из них мелодических оборотов, тональных секвенций, интервалов и аккордов в ладу с разрешением.</w:t>
      </w:r>
    </w:p>
    <w:bookmarkEnd w:id="26133"/>
    <w:bookmarkStart w:name="z30688" w:id="26134"/>
    <w:p>
      <w:pPr>
        <w:spacing w:after="0"/>
        <w:ind w:left="0"/>
        <w:jc w:val="both"/>
      </w:pPr>
      <w:r>
        <w:rPr>
          <w:rFonts w:ascii="Times New Roman"/>
          <w:b w:val="false"/>
          <w:i w:val="false"/>
          <w:color w:val="000000"/>
          <w:sz w:val="28"/>
        </w:rPr>
        <w:t>
      69. Сольфеджирование является основной формой работы в классе. При сольфеджировании педагог добивается чистого, стройного, выразительного пения по нотам и обращает внимание на правильность и четкость дирижерского жеста обучающегося.</w:t>
      </w:r>
    </w:p>
    <w:bookmarkEnd w:id="26134"/>
    <w:bookmarkStart w:name="z30689" w:id="26135"/>
    <w:p>
      <w:pPr>
        <w:spacing w:after="0"/>
        <w:ind w:left="0"/>
        <w:jc w:val="both"/>
      </w:pPr>
      <w:r>
        <w:rPr>
          <w:rFonts w:ascii="Times New Roman"/>
          <w:b w:val="false"/>
          <w:i w:val="false"/>
          <w:color w:val="000000"/>
          <w:sz w:val="28"/>
        </w:rPr>
        <w:t>
      70. С первых уроков педагог следит за правильным звукоизвлечением, дыханием, фразировкой, обращает внимание на посадку обучающихся при пении.</w:t>
      </w:r>
    </w:p>
    <w:bookmarkEnd w:id="26135"/>
    <w:bookmarkStart w:name="z30690" w:id="26136"/>
    <w:p>
      <w:pPr>
        <w:spacing w:after="0"/>
        <w:ind w:left="0"/>
        <w:jc w:val="both"/>
      </w:pPr>
      <w:r>
        <w:rPr>
          <w:rFonts w:ascii="Times New Roman"/>
          <w:b w:val="false"/>
          <w:i w:val="false"/>
          <w:color w:val="000000"/>
          <w:sz w:val="28"/>
        </w:rPr>
        <w:t>
      71. Педагог обучает практическому навыку – пению с листа. Навык пения с листа вырабатывается постепенно и требует к началу момента работы наличия у обучающегося значительного слухового опыта, ощущения метроритма, знакомства с правилами группировки длительностей, умения петь без сопровождения инструмента, знания нот и нотной записи.</w:t>
      </w:r>
    </w:p>
    <w:bookmarkEnd w:id="26136"/>
    <w:bookmarkStart w:name="z30691" w:id="26137"/>
    <w:p>
      <w:pPr>
        <w:spacing w:after="0"/>
        <w:ind w:left="0"/>
        <w:jc w:val="both"/>
      </w:pPr>
      <w:r>
        <w:rPr>
          <w:rFonts w:ascii="Times New Roman"/>
          <w:b w:val="false"/>
          <w:i w:val="false"/>
          <w:color w:val="000000"/>
          <w:sz w:val="28"/>
        </w:rPr>
        <w:t>
      72. Педагог обучает ориентированию в ладу, способности чувствовать ладовые обороты, удерживать лад, тональность.</w:t>
      </w:r>
    </w:p>
    <w:bookmarkEnd w:id="26137"/>
    <w:bookmarkStart w:name="z30692" w:id="26138"/>
    <w:p>
      <w:pPr>
        <w:spacing w:after="0"/>
        <w:ind w:left="0"/>
        <w:jc w:val="both"/>
      </w:pPr>
      <w:r>
        <w:rPr>
          <w:rFonts w:ascii="Times New Roman"/>
          <w:b w:val="false"/>
          <w:i w:val="false"/>
          <w:color w:val="000000"/>
          <w:sz w:val="28"/>
        </w:rPr>
        <w:t>
      73. В процессе работы особое внимание уделяется развитию внутреннего слуха (мысленное представление написанной мелодии, свободное ориентирование в ней).</w:t>
      </w:r>
    </w:p>
    <w:bookmarkEnd w:id="26138"/>
    <w:bookmarkStart w:name="z30693" w:id="26139"/>
    <w:p>
      <w:pPr>
        <w:spacing w:after="0"/>
        <w:ind w:left="0"/>
        <w:jc w:val="both"/>
      </w:pPr>
      <w:r>
        <w:rPr>
          <w:rFonts w:ascii="Times New Roman"/>
          <w:b w:val="false"/>
          <w:i w:val="false"/>
          <w:color w:val="000000"/>
          <w:sz w:val="28"/>
        </w:rPr>
        <w:t>
      74. В процессе развития навыка пения с листа следует добиваться осмысленного и выразительного пения. Педагог обучает обучающегося смотреть по нотному тексту как бы вперед и петь без остановок, не теряя ощущения конкретной тональности.</w:t>
      </w:r>
    </w:p>
    <w:bookmarkEnd w:id="26139"/>
    <w:bookmarkStart w:name="z30694" w:id="26140"/>
    <w:p>
      <w:pPr>
        <w:spacing w:after="0"/>
        <w:ind w:left="0"/>
        <w:jc w:val="both"/>
      </w:pPr>
      <w:r>
        <w:rPr>
          <w:rFonts w:ascii="Times New Roman"/>
          <w:b w:val="false"/>
          <w:i w:val="false"/>
          <w:color w:val="000000"/>
          <w:sz w:val="28"/>
        </w:rPr>
        <w:t>
      75. Перед началом пения исполняемый пример анализируется в младших классах совместно с педагогом, в старших – самостоятельно. Анализу подвергаются структурные, ладовые, метроритмические и другие особенности примера.</w:t>
      </w:r>
    </w:p>
    <w:bookmarkEnd w:id="26140"/>
    <w:bookmarkStart w:name="z30695" w:id="26141"/>
    <w:p>
      <w:pPr>
        <w:spacing w:after="0"/>
        <w:ind w:left="0"/>
        <w:jc w:val="both"/>
      </w:pPr>
      <w:r>
        <w:rPr>
          <w:rFonts w:ascii="Times New Roman"/>
          <w:b w:val="false"/>
          <w:i w:val="false"/>
          <w:color w:val="000000"/>
          <w:sz w:val="28"/>
        </w:rPr>
        <w:t>
      76. Педагог обучает порядок чтения нот с листа:</w:t>
      </w:r>
    </w:p>
    <w:bookmarkEnd w:id="26141"/>
    <w:bookmarkStart w:name="z30696" w:id="26142"/>
    <w:p>
      <w:pPr>
        <w:spacing w:after="0"/>
        <w:ind w:left="0"/>
        <w:jc w:val="both"/>
      </w:pPr>
      <w:r>
        <w:rPr>
          <w:rFonts w:ascii="Times New Roman"/>
          <w:b w:val="false"/>
          <w:i w:val="false"/>
          <w:color w:val="000000"/>
          <w:sz w:val="28"/>
        </w:rPr>
        <w:t>
      1) пение мелодии с одновременным проигрыванием ее на фортепиано;</w:t>
      </w:r>
    </w:p>
    <w:bookmarkEnd w:id="26142"/>
    <w:bookmarkStart w:name="z30697" w:id="26143"/>
    <w:p>
      <w:pPr>
        <w:spacing w:after="0"/>
        <w:ind w:left="0"/>
        <w:jc w:val="both"/>
      </w:pPr>
      <w:r>
        <w:rPr>
          <w:rFonts w:ascii="Times New Roman"/>
          <w:b w:val="false"/>
          <w:i w:val="false"/>
          <w:color w:val="000000"/>
          <w:sz w:val="28"/>
        </w:rPr>
        <w:t>
      2) пение мелодии с одновременным проигрыванием ее на фортепиано в другой октаве;</w:t>
      </w:r>
    </w:p>
    <w:bookmarkEnd w:id="26143"/>
    <w:bookmarkStart w:name="z30698" w:id="26144"/>
    <w:p>
      <w:pPr>
        <w:spacing w:after="0"/>
        <w:ind w:left="0"/>
        <w:jc w:val="both"/>
      </w:pPr>
      <w:r>
        <w:rPr>
          <w:rFonts w:ascii="Times New Roman"/>
          <w:b w:val="false"/>
          <w:i w:val="false"/>
          <w:color w:val="000000"/>
          <w:sz w:val="28"/>
        </w:rPr>
        <w:t>
      3) пение с тактированием под импровизируемый педагогом гармонический аккомпанемент с дублировкой мелодии;</w:t>
      </w:r>
    </w:p>
    <w:bookmarkEnd w:id="26144"/>
    <w:bookmarkStart w:name="z30699" w:id="26145"/>
    <w:p>
      <w:pPr>
        <w:spacing w:after="0"/>
        <w:ind w:left="0"/>
        <w:jc w:val="both"/>
      </w:pPr>
      <w:r>
        <w:rPr>
          <w:rFonts w:ascii="Times New Roman"/>
          <w:b w:val="false"/>
          <w:i w:val="false"/>
          <w:color w:val="000000"/>
          <w:sz w:val="28"/>
        </w:rPr>
        <w:t>
      4) пение с тактированием под импровизируемый педагогом гармонический аккомпанемент без дублировки;</w:t>
      </w:r>
    </w:p>
    <w:bookmarkEnd w:id="26145"/>
    <w:bookmarkStart w:name="z30700" w:id="26146"/>
    <w:p>
      <w:pPr>
        <w:spacing w:after="0"/>
        <w:ind w:left="0"/>
        <w:jc w:val="both"/>
      </w:pPr>
      <w:r>
        <w:rPr>
          <w:rFonts w:ascii="Times New Roman"/>
          <w:b w:val="false"/>
          <w:i w:val="false"/>
          <w:color w:val="000000"/>
          <w:sz w:val="28"/>
        </w:rPr>
        <w:t>
      5) пение с тактированием в унисон (октаву) с педагогом;</w:t>
      </w:r>
    </w:p>
    <w:bookmarkEnd w:id="26146"/>
    <w:bookmarkStart w:name="z30701" w:id="26147"/>
    <w:p>
      <w:pPr>
        <w:spacing w:after="0"/>
        <w:ind w:left="0"/>
        <w:jc w:val="both"/>
      </w:pPr>
      <w:r>
        <w:rPr>
          <w:rFonts w:ascii="Times New Roman"/>
          <w:b w:val="false"/>
          <w:i w:val="false"/>
          <w:color w:val="000000"/>
          <w:sz w:val="28"/>
        </w:rPr>
        <w:t>
      6) пение с тактированием solo [соло] (собственно сольфеджирование).</w:t>
      </w:r>
    </w:p>
    <w:bookmarkEnd w:id="26147"/>
    <w:bookmarkStart w:name="z30702" w:id="26148"/>
    <w:p>
      <w:pPr>
        <w:spacing w:after="0"/>
        <w:ind w:left="0"/>
        <w:jc w:val="both"/>
      </w:pPr>
      <w:r>
        <w:rPr>
          <w:rFonts w:ascii="Times New Roman"/>
          <w:b w:val="false"/>
          <w:i w:val="false"/>
          <w:color w:val="000000"/>
          <w:sz w:val="28"/>
        </w:rPr>
        <w:t>
      77. Сольфеджирование выученных примеров, пение с листа в младших классах педагог проводит большей частью коллективно, группами и лишь в дальнейшем переходят к индивидуальному пению.</w:t>
      </w:r>
    </w:p>
    <w:bookmarkEnd w:id="26148"/>
    <w:bookmarkStart w:name="z30703" w:id="26149"/>
    <w:p>
      <w:pPr>
        <w:spacing w:after="0"/>
        <w:ind w:left="0"/>
        <w:jc w:val="both"/>
      </w:pPr>
      <w:r>
        <w:rPr>
          <w:rFonts w:ascii="Times New Roman"/>
          <w:b w:val="false"/>
          <w:i w:val="false"/>
          <w:color w:val="000000"/>
          <w:sz w:val="28"/>
        </w:rPr>
        <w:t>
      78. Педагог обучает транспонированию выученных мелодий в другие тональности, транспонированию с листа незнакомых мелодий.</w:t>
      </w:r>
    </w:p>
    <w:bookmarkEnd w:id="26149"/>
    <w:bookmarkStart w:name="z30704" w:id="26150"/>
    <w:p>
      <w:pPr>
        <w:spacing w:after="0"/>
        <w:ind w:left="0"/>
        <w:jc w:val="both"/>
      </w:pPr>
      <w:r>
        <w:rPr>
          <w:rFonts w:ascii="Times New Roman"/>
          <w:b w:val="false"/>
          <w:i w:val="false"/>
          <w:color w:val="000000"/>
          <w:sz w:val="28"/>
        </w:rPr>
        <w:t>
      79. Педагог развивает чувство метроритма в каждом виде работы (сольфеджирование, диктант, слуховой анализ), для успешного результата прорабатывает, осмысливает метроритмические соотношения в изучаемых произведениях, применяет специальные ритмические упражнения.</w:t>
      </w:r>
    </w:p>
    <w:bookmarkEnd w:id="26150"/>
    <w:bookmarkStart w:name="z30705" w:id="26151"/>
    <w:p>
      <w:pPr>
        <w:spacing w:after="0"/>
        <w:ind w:left="0"/>
        <w:jc w:val="both"/>
      </w:pPr>
      <w:r>
        <w:rPr>
          <w:rFonts w:ascii="Times New Roman"/>
          <w:b w:val="false"/>
          <w:i w:val="false"/>
          <w:color w:val="000000"/>
          <w:sz w:val="28"/>
        </w:rPr>
        <w:t>
      80. В работе над развитием чувства метроритма педагог работает над дирижерским жестом при пении знакомых, выученных мелодий, упражнений, при слушании музыки.</w:t>
      </w:r>
    </w:p>
    <w:bookmarkEnd w:id="26151"/>
    <w:bookmarkStart w:name="z30706" w:id="26152"/>
    <w:p>
      <w:pPr>
        <w:spacing w:after="0"/>
        <w:ind w:left="0"/>
        <w:jc w:val="both"/>
      </w:pPr>
      <w:r>
        <w:rPr>
          <w:rFonts w:ascii="Times New Roman"/>
          <w:b w:val="false"/>
          <w:i w:val="false"/>
          <w:color w:val="000000"/>
          <w:sz w:val="28"/>
        </w:rPr>
        <w:t>
      81. Педагог развивает музыкальную память, мышление обучающегося, систематически анализируя слух, что позволяет накопить внутренние слуховые представления, связывает сольфеджио с музыкальной практикой обучающегося, помогает им в разборе и исполнении произведений на инструменте.</w:t>
      </w:r>
    </w:p>
    <w:bookmarkEnd w:id="26152"/>
    <w:bookmarkStart w:name="z30707" w:id="26153"/>
    <w:p>
      <w:pPr>
        <w:spacing w:after="0"/>
        <w:ind w:left="0"/>
        <w:jc w:val="both"/>
      </w:pPr>
      <w:r>
        <w:rPr>
          <w:rFonts w:ascii="Times New Roman"/>
          <w:b w:val="false"/>
          <w:i w:val="false"/>
          <w:color w:val="000000"/>
          <w:sz w:val="28"/>
        </w:rPr>
        <w:t>
      82. В работе на диктантом педагог синтезирует синтезируются все знания и навыки обучающегося, определяет уровень его слухового развития, от чего зависит успешная запись диктанта, с учетом индивидуальности обучающегося, его музыкальной памяти, ладового слуха, ладового мышления, ориентировки в мелодическом движении.</w:t>
      </w:r>
    </w:p>
    <w:bookmarkEnd w:id="26153"/>
    <w:bookmarkStart w:name="z30708" w:id="26154"/>
    <w:p>
      <w:pPr>
        <w:spacing w:after="0"/>
        <w:ind w:left="0"/>
        <w:jc w:val="both"/>
      </w:pPr>
      <w:r>
        <w:rPr>
          <w:rFonts w:ascii="Times New Roman"/>
          <w:b w:val="false"/>
          <w:i w:val="false"/>
          <w:color w:val="000000"/>
          <w:sz w:val="28"/>
        </w:rPr>
        <w:t>
      83. Педагог использует формы работы на уроках:</w:t>
      </w:r>
    </w:p>
    <w:bookmarkEnd w:id="26154"/>
    <w:bookmarkStart w:name="z30709" w:id="26155"/>
    <w:p>
      <w:pPr>
        <w:spacing w:after="0"/>
        <w:ind w:left="0"/>
        <w:jc w:val="both"/>
      </w:pPr>
      <w:r>
        <w:rPr>
          <w:rFonts w:ascii="Times New Roman"/>
          <w:b w:val="false"/>
          <w:i w:val="false"/>
          <w:color w:val="000000"/>
          <w:sz w:val="28"/>
        </w:rPr>
        <w:t>
      1) творческая работа;</w:t>
      </w:r>
    </w:p>
    <w:bookmarkEnd w:id="26155"/>
    <w:bookmarkStart w:name="z30710" w:id="26156"/>
    <w:p>
      <w:pPr>
        <w:spacing w:after="0"/>
        <w:ind w:left="0"/>
        <w:jc w:val="both"/>
      </w:pPr>
      <w:r>
        <w:rPr>
          <w:rFonts w:ascii="Times New Roman"/>
          <w:b w:val="false"/>
          <w:i w:val="false"/>
          <w:color w:val="000000"/>
          <w:sz w:val="28"/>
        </w:rPr>
        <w:t>
      2) письменная работа;</w:t>
      </w:r>
    </w:p>
    <w:bookmarkEnd w:id="26156"/>
    <w:bookmarkStart w:name="z30711" w:id="26157"/>
    <w:p>
      <w:pPr>
        <w:spacing w:after="0"/>
        <w:ind w:left="0"/>
        <w:jc w:val="both"/>
      </w:pPr>
      <w:r>
        <w:rPr>
          <w:rFonts w:ascii="Times New Roman"/>
          <w:b w:val="false"/>
          <w:i w:val="false"/>
          <w:color w:val="000000"/>
          <w:sz w:val="28"/>
        </w:rPr>
        <w:t>
      3) устная работа;</w:t>
      </w:r>
    </w:p>
    <w:bookmarkEnd w:id="26157"/>
    <w:bookmarkStart w:name="z30712" w:id="26158"/>
    <w:p>
      <w:pPr>
        <w:spacing w:after="0"/>
        <w:ind w:left="0"/>
        <w:jc w:val="both"/>
      </w:pPr>
      <w:r>
        <w:rPr>
          <w:rFonts w:ascii="Times New Roman"/>
          <w:b w:val="false"/>
          <w:i w:val="false"/>
          <w:color w:val="000000"/>
          <w:sz w:val="28"/>
        </w:rPr>
        <w:t>
      4) игра на фортепиано;</w:t>
      </w:r>
    </w:p>
    <w:bookmarkEnd w:id="26158"/>
    <w:bookmarkStart w:name="z30713" w:id="26159"/>
    <w:p>
      <w:pPr>
        <w:spacing w:after="0"/>
        <w:ind w:left="0"/>
        <w:jc w:val="both"/>
      </w:pPr>
      <w:r>
        <w:rPr>
          <w:rFonts w:ascii="Times New Roman"/>
          <w:b w:val="false"/>
          <w:i w:val="false"/>
          <w:color w:val="000000"/>
          <w:sz w:val="28"/>
        </w:rPr>
        <w:t>
      5) вокально-интонационные упражнения;</w:t>
      </w:r>
    </w:p>
    <w:bookmarkEnd w:id="26159"/>
    <w:bookmarkStart w:name="z30714" w:id="26160"/>
    <w:p>
      <w:pPr>
        <w:spacing w:after="0"/>
        <w:ind w:left="0"/>
        <w:jc w:val="both"/>
      </w:pPr>
      <w:r>
        <w:rPr>
          <w:rFonts w:ascii="Times New Roman"/>
          <w:b w:val="false"/>
          <w:i w:val="false"/>
          <w:color w:val="000000"/>
          <w:sz w:val="28"/>
        </w:rPr>
        <w:t xml:space="preserve">
      6) музыкальный диктант. </w:t>
      </w:r>
    </w:p>
    <w:bookmarkEnd w:id="26160"/>
    <w:bookmarkStart w:name="z30715" w:id="26161"/>
    <w:p>
      <w:pPr>
        <w:spacing w:after="0"/>
        <w:ind w:left="0"/>
        <w:jc w:val="both"/>
      </w:pPr>
      <w:r>
        <w:rPr>
          <w:rFonts w:ascii="Times New Roman"/>
          <w:b w:val="false"/>
          <w:i w:val="false"/>
          <w:color w:val="000000"/>
          <w:sz w:val="28"/>
        </w:rPr>
        <w:t>
      84.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6161"/>
    <w:bookmarkStart w:name="z30716" w:id="26162"/>
    <w:p>
      <w:pPr>
        <w:spacing w:after="0"/>
        <w:ind w:left="0"/>
        <w:jc w:val="both"/>
      </w:pPr>
      <w:r>
        <w:rPr>
          <w:rFonts w:ascii="Times New Roman"/>
          <w:b w:val="false"/>
          <w:i w:val="false"/>
          <w:color w:val="000000"/>
          <w:sz w:val="28"/>
        </w:rPr>
        <w:t>
      85. Виды самостоятельной работы;</w:t>
      </w:r>
    </w:p>
    <w:bookmarkEnd w:id="26162"/>
    <w:bookmarkStart w:name="z30717" w:id="26163"/>
    <w:p>
      <w:pPr>
        <w:spacing w:after="0"/>
        <w:ind w:left="0"/>
        <w:jc w:val="both"/>
      </w:pPr>
      <w:r>
        <w:rPr>
          <w:rFonts w:ascii="Times New Roman"/>
          <w:b w:val="false"/>
          <w:i w:val="false"/>
          <w:color w:val="000000"/>
          <w:sz w:val="28"/>
        </w:rPr>
        <w:t>
      1) устные и письменные задания (анализ музыкальных примеров или отдельных элементов пьес, исполняемых на инструменте, построение гамм, определение интервалов, аккордов и их последовательностей);</w:t>
      </w:r>
    </w:p>
    <w:bookmarkEnd w:id="26163"/>
    <w:bookmarkStart w:name="z30718" w:id="26164"/>
    <w:p>
      <w:pPr>
        <w:spacing w:after="0"/>
        <w:ind w:left="0"/>
        <w:jc w:val="both"/>
      </w:pPr>
      <w:r>
        <w:rPr>
          <w:rFonts w:ascii="Times New Roman"/>
          <w:b w:val="false"/>
          <w:i w:val="false"/>
          <w:color w:val="000000"/>
          <w:sz w:val="28"/>
        </w:rPr>
        <w:t>
      2) пение вокально-интонационных упражнений, включающих пройденные элементы (гаммы, интервалы, аккорды, секвенции интервальные и аккордовые последовательности);</w:t>
      </w:r>
    </w:p>
    <w:bookmarkEnd w:id="26164"/>
    <w:bookmarkStart w:name="z30719" w:id="26165"/>
    <w:p>
      <w:pPr>
        <w:spacing w:after="0"/>
        <w:ind w:left="0"/>
        <w:jc w:val="both"/>
      </w:pPr>
      <w:r>
        <w:rPr>
          <w:rFonts w:ascii="Times New Roman"/>
          <w:b w:val="false"/>
          <w:i w:val="false"/>
          <w:color w:val="000000"/>
          <w:sz w:val="28"/>
        </w:rPr>
        <w:t xml:space="preserve">
      3) сольфеджирование музыкальных примеров с листа и наизусть, транспонирование; </w:t>
      </w:r>
    </w:p>
    <w:bookmarkEnd w:id="26165"/>
    <w:bookmarkStart w:name="z30720" w:id="26166"/>
    <w:p>
      <w:pPr>
        <w:spacing w:after="0"/>
        <w:ind w:left="0"/>
        <w:jc w:val="both"/>
      </w:pPr>
      <w:r>
        <w:rPr>
          <w:rFonts w:ascii="Times New Roman"/>
          <w:b w:val="false"/>
          <w:i w:val="false"/>
          <w:color w:val="000000"/>
          <w:sz w:val="28"/>
        </w:rPr>
        <w:t>
      4) проигрывание на фортепиано или на другом инструменте отдельных элементов или мелодий, музицирование с несложным аккомпанементом; - элементарная ритмическая или мелодическая импровизация, сочинение и запись нотного текста, подбор по слуху, игра по буквенным обозначениям.</w:t>
      </w:r>
    </w:p>
    <w:bookmarkEnd w:id="26166"/>
    <w:bookmarkStart w:name="z30721" w:id="26167"/>
    <w:p>
      <w:pPr>
        <w:spacing w:after="0"/>
        <w:ind w:left="0"/>
        <w:jc w:val="both"/>
      </w:pPr>
      <w:r>
        <w:rPr>
          <w:rFonts w:ascii="Times New Roman"/>
          <w:b w:val="false"/>
          <w:i w:val="false"/>
          <w:color w:val="000000"/>
          <w:sz w:val="28"/>
        </w:rPr>
        <w:t>
      86.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с различными техническими приемами. С учетом умственных и физических возможностей обучающегося педагог определяет время работы над тем или иным произведением.</w:t>
      </w:r>
    </w:p>
    <w:bookmarkEnd w:id="26167"/>
    <w:bookmarkStart w:name="z30722" w:id="26168"/>
    <w:p>
      <w:pPr>
        <w:spacing w:after="0"/>
        <w:ind w:left="0"/>
        <w:jc w:val="both"/>
      </w:pPr>
      <w:r>
        <w:rPr>
          <w:rFonts w:ascii="Times New Roman"/>
          <w:b w:val="false"/>
          <w:i w:val="false"/>
          <w:color w:val="000000"/>
          <w:sz w:val="28"/>
        </w:rPr>
        <w:t xml:space="preserve">
      87. Для активизации самостоятельных занятий обучающегося педагог использует следующие формы работы: </w:t>
      </w:r>
    </w:p>
    <w:bookmarkEnd w:id="26168"/>
    <w:bookmarkStart w:name="z30723" w:id="26169"/>
    <w:p>
      <w:pPr>
        <w:spacing w:after="0"/>
        <w:ind w:left="0"/>
        <w:jc w:val="both"/>
      </w:pPr>
      <w:r>
        <w:rPr>
          <w:rFonts w:ascii="Times New Roman"/>
          <w:b w:val="false"/>
          <w:i w:val="false"/>
          <w:color w:val="000000"/>
          <w:sz w:val="28"/>
        </w:rPr>
        <w:t>
      1) анализ собственного исполнения – обучающийся оценивает свою работу, отмечает допущенные ошибки;</w:t>
      </w:r>
    </w:p>
    <w:bookmarkEnd w:id="26169"/>
    <w:bookmarkStart w:name="z30724" w:id="26170"/>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26170"/>
    <w:bookmarkStart w:name="z30725" w:id="26171"/>
    <w:p>
      <w:pPr>
        <w:spacing w:after="0"/>
        <w:ind w:left="0"/>
        <w:jc w:val="both"/>
      </w:pPr>
      <w:r>
        <w:rPr>
          <w:rFonts w:ascii="Times New Roman"/>
          <w:b w:val="false"/>
          <w:i w:val="false"/>
          <w:color w:val="000000"/>
          <w:sz w:val="28"/>
        </w:rPr>
        <w:t>
      3) устный отчет о подготовке домашних заданий – обучающийся рассказывает о трудностях и их устранении.</w:t>
      </w:r>
    </w:p>
    <w:bookmarkEnd w:id="26171"/>
    <w:bookmarkStart w:name="z30726" w:id="26172"/>
    <w:p>
      <w:pPr>
        <w:spacing w:after="0"/>
        <w:ind w:left="0"/>
        <w:jc w:val="both"/>
      </w:pPr>
      <w:r>
        <w:rPr>
          <w:rFonts w:ascii="Times New Roman"/>
          <w:b w:val="false"/>
          <w:i w:val="false"/>
          <w:color w:val="000000"/>
          <w:sz w:val="28"/>
        </w:rPr>
        <w:t>
      88. Содержание домашних заданий:</w:t>
      </w:r>
    </w:p>
    <w:bookmarkEnd w:id="26172"/>
    <w:bookmarkStart w:name="z30727" w:id="26173"/>
    <w:p>
      <w:pPr>
        <w:spacing w:after="0"/>
        <w:ind w:left="0"/>
        <w:jc w:val="both"/>
      </w:pPr>
      <w:r>
        <w:rPr>
          <w:rFonts w:ascii="Times New Roman"/>
          <w:b w:val="false"/>
          <w:i w:val="false"/>
          <w:color w:val="000000"/>
          <w:sz w:val="28"/>
        </w:rPr>
        <w:t>
      1) сольфеджирование;</w:t>
      </w:r>
    </w:p>
    <w:bookmarkEnd w:id="26173"/>
    <w:bookmarkStart w:name="z30728" w:id="26174"/>
    <w:p>
      <w:pPr>
        <w:spacing w:after="0"/>
        <w:ind w:left="0"/>
        <w:jc w:val="both"/>
      </w:pPr>
      <w:r>
        <w:rPr>
          <w:rFonts w:ascii="Times New Roman"/>
          <w:b w:val="false"/>
          <w:i w:val="false"/>
          <w:color w:val="000000"/>
          <w:sz w:val="28"/>
        </w:rPr>
        <w:t>
      2) пение;</w:t>
      </w:r>
    </w:p>
    <w:bookmarkEnd w:id="26174"/>
    <w:bookmarkStart w:name="z30729" w:id="26175"/>
    <w:p>
      <w:pPr>
        <w:spacing w:after="0"/>
        <w:ind w:left="0"/>
        <w:jc w:val="both"/>
      </w:pPr>
      <w:r>
        <w:rPr>
          <w:rFonts w:ascii="Times New Roman"/>
          <w:b w:val="false"/>
          <w:i w:val="false"/>
          <w:color w:val="000000"/>
          <w:sz w:val="28"/>
        </w:rPr>
        <w:t>
      3) интонационные упражнения;</w:t>
      </w:r>
    </w:p>
    <w:bookmarkEnd w:id="26175"/>
    <w:bookmarkStart w:name="z30730" w:id="26176"/>
    <w:p>
      <w:pPr>
        <w:spacing w:after="0"/>
        <w:ind w:left="0"/>
        <w:jc w:val="both"/>
      </w:pPr>
      <w:r>
        <w:rPr>
          <w:rFonts w:ascii="Times New Roman"/>
          <w:b w:val="false"/>
          <w:i w:val="false"/>
          <w:color w:val="000000"/>
          <w:sz w:val="28"/>
        </w:rPr>
        <w:t>
      4) выполнение ритмических упражнений;</w:t>
      </w:r>
    </w:p>
    <w:bookmarkEnd w:id="26176"/>
    <w:bookmarkStart w:name="z30731" w:id="26177"/>
    <w:p>
      <w:pPr>
        <w:spacing w:after="0"/>
        <w:ind w:left="0"/>
        <w:jc w:val="both"/>
      </w:pPr>
      <w:r>
        <w:rPr>
          <w:rFonts w:ascii="Times New Roman"/>
          <w:b w:val="false"/>
          <w:i w:val="false"/>
          <w:color w:val="000000"/>
          <w:sz w:val="28"/>
        </w:rPr>
        <w:t>
      5) транспонирование;</w:t>
      </w:r>
    </w:p>
    <w:bookmarkEnd w:id="26177"/>
    <w:bookmarkStart w:name="z30732" w:id="26178"/>
    <w:p>
      <w:pPr>
        <w:spacing w:after="0"/>
        <w:ind w:left="0"/>
        <w:jc w:val="both"/>
      </w:pPr>
      <w:r>
        <w:rPr>
          <w:rFonts w:ascii="Times New Roman"/>
          <w:b w:val="false"/>
          <w:i w:val="false"/>
          <w:color w:val="000000"/>
          <w:sz w:val="28"/>
        </w:rPr>
        <w:t>
      6) подбор мелодии и аккомпанемента, творческие задания;</w:t>
      </w:r>
    </w:p>
    <w:bookmarkEnd w:id="26178"/>
    <w:bookmarkStart w:name="z30733" w:id="26179"/>
    <w:p>
      <w:pPr>
        <w:spacing w:after="0"/>
        <w:ind w:left="0"/>
        <w:jc w:val="both"/>
      </w:pPr>
      <w:r>
        <w:rPr>
          <w:rFonts w:ascii="Times New Roman"/>
          <w:b w:val="false"/>
          <w:i w:val="false"/>
          <w:color w:val="000000"/>
          <w:sz w:val="28"/>
        </w:rPr>
        <w:t>
      7) анализ произведений, в том числе исполняемых в классе по инструменту;</w:t>
      </w:r>
    </w:p>
    <w:bookmarkEnd w:id="26179"/>
    <w:bookmarkStart w:name="z30734" w:id="26180"/>
    <w:p>
      <w:pPr>
        <w:spacing w:after="0"/>
        <w:ind w:left="0"/>
        <w:jc w:val="both"/>
      </w:pPr>
      <w:r>
        <w:rPr>
          <w:rFonts w:ascii="Times New Roman"/>
          <w:b w:val="false"/>
          <w:i w:val="false"/>
          <w:color w:val="000000"/>
          <w:sz w:val="28"/>
        </w:rPr>
        <w:t>
      8) письменные теоретические задания.</w:t>
      </w:r>
    </w:p>
    <w:bookmarkEnd w:id="26180"/>
    <w:bookmarkStart w:name="z30735" w:id="26181"/>
    <w:p>
      <w:pPr>
        <w:spacing w:after="0"/>
        <w:ind w:left="0"/>
        <w:jc w:val="both"/>
      </w:pPr>
      <w:r>
        <w:rPr>
          <w:rFonts w:ascii="Times New Roman"/>
          <w:b w:val="false"/>
          <w:i w:val="false"/>
          <w:color w:val="000000"/>
          <w:sz w:val="28"/>
        </w:rPr>
        <w:t>
      89. Межпредметные связи предмета "Джазовое сольфеджио" с предметами "Эстрадно-джазовое пение", "Сольфеджио", "Казахская музыкальная литература", "Мировая музыкальная литература", "Коллективное музицирование" побуждают обучающихся к целостному познанию различных художественных явлений.</w:t>
      </w:r>
    </w:p>
    <w:bookmarkEnd w:id="26181"/>
    <w:bookmarkStart w:name="z30736" w:id="2618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6182"/>
    <w:bookmarkStart w:name="z30737" w:id="26183"/>
    <w:p>
      <w:pPr>
        <w:spacing w:after="0"/>
        <w:ind w:left="0"/>
        <w:jc w:val="both"/>
      </w:pPr>
      <w:r>
        <w:rPr>
          <w:rFonts w:ascii="Times New Roman"/>
          <w:b w:val="false"/>
          <w:i w:val="false"/>
          <w:color w:val="000000"/>
          <w:sz w:val="28"/>
        </w:rPr>
        <w:t>
      90. Примерные программные требования в 1 классе:</w:t>
      </w:r>
    </w:p>
    <w:bookmarkEnd w:id="26183"/>
    <w:bookmarkStart w:name="z30738" w:id="26184"/>
    <w:p>
      <w:pPr>
        <w:spacing w:after="0"/>
        <w:ind w:left="0"/>
        <w:jc w:val="both"/>
      </w:pPr>
      <w:r>
        <w:rPr>
          <w:rFonts w:ascii="Times New Roman"/>
          <w:b w:val="false"/>
          <w:i w:val="false"/>
          <w:color w:val="000000"/>
          <w:sz w:val="28"/>
        </w:rPr>
        <w:t>
      1) в джазовой музыке обучающийся осваивает атаку, акценты, штрихи, свинг, джазовые синкопы, тоны, полутоны, знакомится с построением джазовой гаммы, названием интервалов в диапазоне двух октав, импровизацией в ионийском мажоре, основными базовыми правилами джазовой музыки, основами джазовой импровизации, характерными чертами джазовой мелодии, гармонии, блюзового лада, особенностями джазовой ритмики;</w:t>
      </w:r>
    </w:p>
    <w:bookmarkEnd w:id="26184"/>
    <w:bookmarkStart w:name="z30739" w:id="26185"/>
    <w:p>
      <w:pPr>
        <w:spacing w:after="0"/>
        <w:ind w:left="0"/>
        <w:jc w:val="both"/>
      </w:pPr>
      <w:r>
        <w:rPr>
          <w:rFonts w:ascii="Times New Roman"/>
          <w:b w:val="false"/>
          <w:i w:val="false"/>
          <w:color w:val="000000"/>
          <w:sz w:val="28"/>
        </w:rPr>
        <w:t>
      2) обучающийся учится записывать, подбирать по слуху, исполнять джазовые темы с гармоническим сопровождением по буквенно-цифровым обозначениям, составлять риффы, определять граунд бит, размер мелодии, подбирать короткие риффы из трех-четырех нот и работать над джазовыми ритмами, джазовой фразировкой, свингом.</w:t>
      </w:r>
    </w:p>
    <w:bookmarkEnd w:id="26185"/>
    <w:bookmarkStart w:name="z30740" w:id="26186"/>
    <w:p>
      <w:pPr>
        <w:spacing w:after="0"/>
        <w:ind w:left="0"/>
        <w:jc w:val="both"/>
      </w:pPr>
      <w:r>
        <w:rPr>
          <w:rFonts w:ascii="Times New Roman"/>
          <w:b w:val="false"/>
          <w:i w:val="false"/>
          <w:color w:val="000000"/>
          <w:sz w:val="28"/>
        </w:rPr>
        <w:t>
      91. Содержание учебного предмета в 1 классе.</w:t>
      </w:r>
    </w:p>
    <w:bookmarkEnd w:id="26186"/>
    <w:bookmarkStart w:name="z30741" w:id="26187"/>
    <w:p>
      <w:pPr>
        <w:spacing w:after="0"/>
        <w:ind w:left="0"/>
        <w:jc w:val="both"/>
      </w:pPr>
      <w:r>
        <w:rPr>
          <w:rFonts w:ascii="Times New Roman"/>
          <w:b w:val="false"/>
          <w:i w:val="false"/>
          <w:color w:val="000000"/>
          <w:sz w:val="28"/>
        </w:rPr>
        <w:t>
      Раздел "Практическая импровизация. Основы джазового стиля".</w:t>
      </w:r>
    </w:p>
    <w:bookmarkEnd w:id="26187"/>
    <w:bookmarkStart w:name="z30742" w:id="26188"/>
    <w:p>
      <w:pPr>
        <w:spacing w:after="0"/>
        <w:ind w:left="0"/>
        <w:jc w:val="both"/>
      </w:pPr>
      <w:r>
        <w:rPr>
          <w:rFonts w:ascii="Times New Roman"/>
          <w:b w:val="false"/>
          <w:i w:val="false"/>
          <w:color w:val="000000"/>
          <w:sz w:val="28"/>
        </w:rPr>
        <w:t xml:space="preserve">
      Тема 1. Атака. Акценты. Штрихи. Свинг. Джазовые синкопы. Опережающая синкопа. Запаздывающая синкопа. Тоны и полутоны. Построение джазовой гаммы. Название интервалов в диапазоне двух октав. Импровизация в ионийском мажоре. Объяснение штрихов и джазовых синкоп на примере стандарта. Импровизация. Ионийский мажор. </w:t>
      </w:r>
    </w:p>
    <w:bookmarkEnd w:id="26188"/>
    <w:bookmarkStart w:name="z30743" w:id="26189"/>
    <w:p>
      <w:pPr>
        <w:spacing w:after="0"/>
        <w:ind w:left="0"/>
        <w:jc w:val="both"/>
      </w:pPr>
      <w:r>
        <w:rPr>
          <w:rFonts w:ascii="Times New Roman"/>
          <w:b w:val="false"/>
          <w:i w:val="false"/>
          <w:color w:val="000000"/>
          <w:sz w:val="28"/>
        </w:rPr>
        <w:t xml:space="preserve">
      Тема 2. Блюзовая сетка. Мажорная пентатоника. Минорная пентатоника. Минорная блюзовая гамма. Мажорная блюзовая гамма. Буквенные обозначения. Объяснение законов построения мелодической джазовой импровизации на примере стандарта. Работа над вопрос-ответной формой импровизации в блюзовых гаммах. Сочетание мажорной и минорной блюзовых гамм. </w:t>
      </w:r>
    </w:p>
    <w:bookmarkEnd w:id="26189"/>
    <w:bookmarkStart w:name="z30744" w:id="26190"/>
    <w:p>
      <w:pPr>
        <w:spacing w:after="0"/>
        <w:ind w:left="0"/>
        <w:jc w:val="both"/>
      </w:pPr>
      <w:r>
        <w:rPr>
          <w:rFonts w:ascii="Times New Roman"/>
          <w:b w:val="false"/>
          <w:i w:val="false"/>
          <w:color w:val="000000"/>
          <w:sz w:val="28"/>
        </w:rPr>
        <w:t>
      Тема 3. Мажорный септаккорд. Миксолидийский септаккорд. Минорный септаккорд. Основные способы импровизации на мелодию стандарта. Составление риффов в миксолидийской гамме с транспонированием в S [эс], D [ди].</w:t>
      </w:r>
    </w:p>
    <w:bookmarkEnd w:id="26190"/>
    <w:bookmarkStart w:name="z30745" w:id="26191"/>
    <w:p>
      <w:pPr>
        <w:spacing w:after="0"/>
        <w:ind w:left="0"/>
        <w:jc w:val="both"/>
      </w:pPr>
      <w:r>
        <w:rPr>
          <w:rFonts w:ascii="Times New Roman"/>
          <w:b w:val="false"/>
          <w:i w:val="false"/>
          <w:color w:val="000000"/>
          <w:sz w:val="28"/>
        </w:rPr>
        <w:t xml:space="preserve">
      Тема 4. Знакомство со стилями би-боп, латино. Импровизация в дорийской гамме. Народные лады. Кварто-квинтовый круг (басы). </w:t>
      </w:r>
    </w:p>
    <w:bookmarkEnd w:id="26191"/>
    <w:bookmarkStart w:name="z30746" w:id="26192"/>
    <w:p>
      <w:pPr>
        <w:spacing w:after="0"/>
        <w:ind w:left="0"/>
        <w:jc w:val="both"/>
      </w:pPr>
      <w:r>
        <w:rPr>
          <w:rFonts w:ascii="Times New Roman"/>
          <w:b w:val="false"/>
          <w:i w:val="false"/>
          <w:color w:val="000000"/>
          <w:sz w:val="28"/>
        </w:rPr>
        <w:t>
      92. Ожидаемые результаты освоения программы в 1 классе.</w:t>
      </w:r>
    </w:p>
    <w:bookmarkEnd w:id="26192"/>
    <w:bookmarkStart w:name="z30747" w:id="26193"/>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6193"/>
    <w:bookmarkStart w:name="z30748" w:id="26194"/>
    <w:p>
      <w:pPr>
        <w:spacing w:after="0"/>
        <w:ind w:left="0"/>
        <w:jc w:val="both"/>
      </w:pPr>
      <w:r>
        <w:rPr>
          <w:rFonts w:ascii="Times New Roman"/>
          <w:b w:val="false"/>
          <w:i w:val="false"/>
          <w:color w:val="000000"/>
          <w:sz w:val="28"/>
        </w:rPr>
        <w:t>
      1) знает понятия атака, акценты, штрихи, свинг, джазовые синкопы, тоны и полутоны;</w:t>
      </w:r>
    </w:p>
    <w:bookmarkEnd w:id="26194"/>
    <w:bookmarkStart w:name="z30749" w:id="26195"/>
    <w:p>
      <w:pPr>
        <w:spacing w:after="0"/>
        <w:ind w:left="0"/>
        <w:jc w:val="both"/>
      </w:pPr>
      <w:r>
        <w:rPr>
          <w:rFonts w:ascii="Times New Roman"/>
          <w:b w:val="false"/>
          <w:i w:val="false"/>
          <w:color w:val="000000"/>
          <w:sz w:val="28"/>
        </w:rPr>
        <w:t>
      2) знает название интервалов в диапазоне двух октав;</w:t>
      </w:r>
    </w:p>
    <w:bookmarkEnd w:id="26195"/>
    <w:bookmarkStart w:name="z30750" w:id="26196"/>
    <w:p>
      <w:pPr>
        <w:spacing w:after="0"/>
        <w:ind w:left="0"/>
        <w:jc w:val="both"/>
      </w:pPr>
      <w:r>
        <w:rPr>
          <w:rFonts w:ascii="Times New Roman"/>
          <w:b w:val="false"/>
          <w:i w:val="false"/>
          <w:color w:val="000000"/>
          <w:sz w:val="28"/>
        </w:rPr>
        <w:t>
      3) знает основные способы импровизации на мелодию стандарта;</w:t>
      </w:r>
    </w:p>
    <w:bookmarkEnd w:id="26196"/>
    <w:bookmarkStart w:name="z30751" w:id="26197"/>
    <w:p>
      <w:pPr>
        <w:spacing w:after="0"/>
        <w:ind w:left="0"/>
        <w:jc w:val="both"/>
      </w:pPr>
      <w:r>
        <w:rPr>
          <w:rFonts w:ascii="Times New Roman"/>
          <w:b w:val="false"/>
          <w:i w:val="false"/>
          <w:color w:val="000000"/>
          <w:sz w:val="28"/>
        </w:rPr>
        <w:t xml:space="preserve">
      4) знает названия народных ладов, умеет строить мажорный, миксолидийский, минорный септаккорд от ноты до; </w:t>
      </w:r>
    </w:p>
    <w:bookmarkEnd w:id="26197"/>
    <w:bookmarkStart w:name="z30752" w:id="26198"/>
    <w:p>
      <w:pPr>
        <w:spacing w:after="0"/>
        <w:ind w:left="0"/>
        <w:jc w:val="both"/>
      </w:pPr>
      <w:r>
        <w:rPr>
          <w:rFonts w:ascii="Times New Roman"/>
          <w:b w:val="false"/>
          <w:i w:val="false"/>
          <w:color w:val="000000"/>
          <w:sz w:val="28"/>
        </w:rPr>
        <w:t>
      5) определяет на слух стили свинг, би-боп, латино;</w:t>
      </w:r>
    </w:p>
    <w:bookmarkEnd w:id="26198"/>
    <w:bookmarkStart w:name="z30753" w:id="26199"/>
    <w:p>
      <w:pPr>
        <w:spacing w:after="0"/>
        <w:ind w:left="0"/>
        <w:jc w:val="both"/>
      </w:pPr>
      <w:r>
        <w:rPr>
          <w:rFonts w:ascii="Times New Roman"/>
          <w:b w:val="false"/>
          <w:i w:val="false"/>
          <w:color w:val="000000"/>
          <w:sz w:val="28"/>
        </w:rPr>
        <w:t>
      6) умеет составлять риффы в миксолидийской гамме с транспонированием в S, D;</w:t>
      </w:r>
    </w:p>
    <w:bookmarkEnd w:id="26199"/>
    <w:bookmarkStart w:name="z30754" w:id="26200"/>
    <w:p>
      <w:pPr>
        <w:spacing w:after="0"/>
        <w:ind w:left="0"/>
        <w:jc w:val="both"/>
      </w:pPr>
      <w:r>
        <w:rPr>
          <w:rFonts w:ascii="Times New Roman"/>
          <w:b w:val="false"/>
          <w:i w:val="false"/>
          <w:color w:val="000000"/>
          <w:sz w:val="28"/>
        </w:rPr>
        <w:t xml:space="preserve">
      7) умеет импровизировать в мажорной пентатонике, минорной пентатонике, мажорной блюзовой гамме, минорной блюзовой гамме; </w:t>
      </w:r>
    </w:p>
    <w:bookmarkEnd w:id="26200"/>
    <w:bookmarkStart w:name="z30755" w:id="26201"/>
    <w:p>
      <w:pPr>
        <w:spacing w:after="0"/>
        <w:ind w:left="0"/>
        <w:jc w:val="both"/>
      </w:pPr>
      <w:r>
        <w:rPr>
          <w:rFonts w:ascii="Times New Roman"/>
          <w:b w:val="false"/>
          <w:i w:val="false"/>
          <w:color w:val="000000"/>
          <w:sz w:val="28"/>
        </w:rPr>
        <w:t>
      8) умеет определять граунд бит, размер мелодии на слух;</w:t>
      </w:r>
    </w:p>
    <w:bookmarkEnd w:id="26201"/>
    <w:bookmarkStart w:name="z30756" w:id="26202"/>
    <w:p>
      <w:pPr>
        <w:spacing w:after="0"/>
        <w:ind w:left="0"/>
        <w:jc w:val="both"/>
      </w:pPr>
      <w:r>
        <w:rPr>
          <w:rFonts w:ascii="Times New Roman"/>
          <w:b w:val="false"/>
          <w:i w:val="false"/>
          <w:color w:val="000000"/>
          <w:sz w:val="28"/>
        </w:rPr>
        <w:t>
      9) умеет подбирать короткие риффы из трех-четырех нот;</w:t>
      </w:r>
    </w:p>
    <w:bookmarkEnd w:id="26202"/>
    <w:bookmarkStart w:name="z30757" w:id="26203"/>
    <w:p>
      <w:pPr>
        <w:spacing w:after="0"/>
        <w:ind w:left="0"/>
        <w:jc w:val="both"/>
      </w:pPr>
      <w:r>
        <w:rPr>
          <w:rFonts w:ascii="Times New Roman"/>
          <w:b w:val="false"/>
          <w:i w:val="false"/>
          <w:color w:val="000000"/>
          <w:sz w:val="28"/>
        </w:rPr>
        <w:t>
      10) умеет работать над джазовыми ритмами, джазовой фразировкой и свингом.</w:t>
      </w:r>
    </w:p>
    <w:bookmarkEnd w:id="26203"/>
    <w:bookmarkStart w:name="z30758" w:id="26204"/>
    <w:p>
      <w:pPr>
        <w:spacing w:after="0"/>
        <w:ind w:left="0"/>
        <w:jc w:val="both"/>
      </w:pPr>
      <w:r>
        <w:rPr>
          <w:rFonts w:ascii="Times New Roman"/>
          <w:b w:val="false"/>
          <w:i w:val="false"/>
          <w:color w:val="000000"/>
          <w:sz w:val="28"/>
        </w:rPr>
        <w:t>
      93. Примерные программные требования во 2 классе:</w:t>
      </w:r>
    </w:p>
    <w:bookmarkEnd w:id="26204"/>
    <w:bookmarkStart w:name="z30759" w:id="26205"/>
    <w:p>
      <w:pPr>
        <w:spacing w:after="0"/>
        <w:ind w:left="0"/>
        <w:jc w:val="both"/>
      </w:pPr>
      <w:r>
        <w:rPr>
          <w:rFonts w:ascii="Times New Roman"/>
          <w:b w:val="false"/>
          <w:i w:val="false"/>
          <w:color w:val="000000"/>
          <w:sz w:val="28"/>
        </w:rPr>
        <w:t xml:space="preserve">
      Раздел "Практическая импровизация. Народные лады". </w:t>
      </w:r>
    </w:p>
    <w:bookmarkEnd w:id="26205"/>
    <w:bookmarkStart w:name="z30760" w:id="26206"/>
    <w:p>
      <w:pPr>
        <w:spacing w:after="0"/>
        <w:ind w:left="0"/>
        <w:jc w:val="both"/>
      </w:pPr>
      <w:r>
        <w:rPr>
          <w:rFonts w:ascii="Times New Roman"/>
          <w:b w:val="false"/>
          <w:i w:val="false"/>
          <w:color w:val="000000"/>
          <w:sz w:val="28"/>
        </w:rPr>
        <w:t>
      1) обучающийся осваивает стандарты традиционного джаза, импровизации по одному заданному ладу, учится сольфеджировать мелодию, петь буквенные символы аккомпанемента (бас), анализировать форму стандарта, джазовую фразировку, строить септаккорды аккомпанемента, слушать оригинал;</w:t>
      </w:r>
    </w:p>
    <w:bookmarkEnd w:id="26206"/>
    <w:bookmarkStart w:name="z30761" w:id="26207"/>
    <w:p>
      <w:pPr>
        <w:spacing w:after="0"/>
        <w:ind w:left="0"/>
        <w:jc w:val="both"/>
      </w:pPr>
      <w:r>
        <w:rPr>
          <w:rFonts w:ascii="Times New Roman"/>
          <w:b w:val="false"/>
          <w:i w:val="false"/>
          <w:color w:val="000000"/>
          <w:sz w:val="28"/>
        </w:rPr>
        <w:t>
      2) продолжается знакомство с основными джазовыми гаммами, осваиваются джазовые законы построения мелодии (джазовые ритмы, джазовые синкопы, джазовая фразировка, акценты);</w:t>
      </w:r>
    </w:p>
    <w:bookmarkEnd w:id="26207"/>
    <w:bookmarkStart w:name="z30762" w:id="26208"/>
    <w:p>
      <w:pPr>
        <w:spacing w:after="0"/>
        <w:ind w:left="0"/>
        <w:jc w:val="both"/>
      </w:pPr>
      <w:r>
        <w:rPr>
          <w:rFonts w:ascii="Times New Roman"/>
          <w:b w:val="false"/>
          <w:i w:val="false"/>
          <w:color w:val="000000"/>
          <w:sz w:val="28"/>
        </w:rPr>
        <w:t>
      3) обучается свободному владению гаммами, составлению из звуков изучаемой гаммы коротких риффов, более протяженных паттернов с использованием джазовых ритмов, джазовых синкоп, джазовой фразировки, акцентов;</w:t>
      </w:r>
    </w:p>
    <w:bookmarkEnd w:id="26208"/>
    <w:bookmarkStart w:name="z30763" w:id="26209"/>
    <w:p>
      <w:pPr>
        <w:spacing w:after="0"/>
        <w:ind w:left="0"/>
        <w:jc w:val="both"/>
      </w:pPr>
      <w:r>
        <w:rPr>
          <w:rFonts w:ascii="Times New Roman"/>
          <w:b w:val="false"/>
          <w:i w:val="false"/>
          <w:color w:val="000000"/>
          <w:sz w:val="28"/>
        </w:rPr>
        <w:t>
      4) на джем-сейшн закрепляются наработанные правила, обучающийся учится слышать гармонию джазовой мелодии, форму стандарта, умеет вовремя начать и окончить импровизацию.</w:t>
      </w:r>
    </w:p>
    <w:bookmarkEnd w:id="26209"/>
    <w:bookmarkStart w:name="z30764" w:id="26210"/>
    <w:p>
      <w:pPr>
        <w:spacing w:after="0"/>
        <w:ind w:left="0"/>
        <w:jc w:val="both"/>
      </w:pPr>
      <w:r>
        <w:rPr>
          <w:rFonts w:ascii="Times New Roman"/>
          <w:b w:val="false"/>
          <w:i w:val="false"/>
          <w:color w:val="000000"/>
          <w:sz w:val="28"/>
        </w:rPr>
        <w:t>
      94. Содержание учебного предмета во 2 классе.</w:t>
      </w:r>
    </w:p>
    <w:bookmarkEnd w:id="26210"/>
    <w:bookmarkStart w:name="z30765" w:id="26211"/>
    <w:p>
      <w:pPr>
        <w:spacing w:after="0"/>
        <w:ind w:left="0"/>
        <w:jc w:val="both"/>
      </w:pPr>
      <w:r>
        <w:rPr>
          <w:rFonts w:ascii="Times New Roman"/>
          <w:b w:val="false"/>
          <w:i w:val="false"/>
          <w:color w:val="000000"/>
          <w:sz w:val="28"/>
        </w:rPr>
        <w:t xml:space="preserve">
      Тематическое планирование. </w:t>
      </w:r>
    </w:p>
    <w:bookmarkEnd w:id="26211"/>
    <w:bookmarkStart w:name="z30766" w:id="26212"/>
    <w:p>
      <w:pPr>
        <w:spacing w:after="0"/>
        <w:ind w:left="0"/>
        <w:jc w:val="both"/>
      </w:pPr>
      <w:r>
        <w:rPr>
          <w:rFonts w:ascii="Times New Roman"/>
          <w:b w:val="false"/>
          <w:i w:val="false"/>
          <w:color w:val="000000"/>
          <w:sz w:val="28"/>
        </w:rPr>
        <w:t>
      Раздел "Импровизация в народных ладах".</w:t>
      </w:r>
    </w:p>
    <w:bookmarkEnd w:id="26212"/>
    <w:bookmarkStart w:name="z30767" w:id="26213"/>
    <w:p>
      <w:pPr>
        <w:spacing w:after="0"/>
        <w:ind w:left="0"/>
        <w:jc w:val="both"/>
      </w:pPr>
      <w:r>
        <w:rPr>
          <w:rFonts w:ascii="Times New Roman"/>
          <w:b w:val="false"/>
          <w:i w:val="false"/>
          <w:color w:val="000000"/>
          <w:sz w:val="28"/>
        </w:rPr>
        <w:t xml:space="preserve">
      Тема 1. Работа над ионийским мажором и септаккордом по кварто- квинтовому кругу. Построение гамм по формулам тонами и полутонами. Транспонирование риффов в ионийском мажоре по всем тональностям. Импровизация в ионийском мажоре под Backing Track [бэкинг трэк]. </w:t>
      </w:r>
    </w:p>
    <w:bookmarkEnd w:id="26213"/>
    <w:bookmarkStart w:name="z30768" w:id="26214"/>
    <w:p>
      <w:pPr>
        <w:spacing w:after="0"/>
        <w:ind w:left="0"/>
        <w:jc w:val="both"/>
      </w:pPr>
      <w:r>
        <w:rPr>
          <w:rFonts w:ascii="Times New Roman"/>
          <w:b w:val="false"/>
          <w:i w:val="false"/>
          <w:color w:val="000000"/>
          <w:sz w:val="28"/>
        </w:rPr>
        <w:t xml:space="preserve">
      Тема 2. Работа над миксолидийским мажором, доминантовым (миксолидийским) септаккордом по кварто-квинтовому кругу. Построение гамм по формулам тонами и полутонами. Транспонирование риффов в миксолидийском мажоре по всем тональностям. Импровизация в миксолидийском мажоре на стандарт под Backing Track [бэкинг трэк]. </w:t>
      </w:r>
    </w:p>
    <w:bookmarkEnd w:id="26214"/>
    <w:bookmarkStart w:name="z30769" w:id="26215"/>
    <w:p>
      <w:pPr>
        <w:spacing w:after="0"/>
        <w:ind w:left="0"/>
        <w:jc w:val="both"/>
      </w:pPr>
      <w:r>
        <w:rPr>
          <w:rFonts w:ascii="Times New Roman"/>
          <w:b w:val="false"/>
          <w:i w:val="false"/>
          <w:color w:val="000000"/>
          <w:sz w:val="28"/>
        </w:rPr>
        <w:t>
      Тема 3. Работа над дорийским минором, минорным септаккордом по кварто-квинтовому кругу. Построение гамм по формулам тонами и полутонами. Транспонирование риффов в дорийском миноре по всем тональностям. Импровизация в дорийском миноре под Backing Track.</w:t>
      </w:r>
    </w:p>
    <w:bookmarkEnd w:id="26215"/>
    <w:bookmarkStart w:name="z30770" w:id="26216"/>
    <w:p>
      <w:pPr>
        <w:spacing w:after="0"/>
        <w:ind w:left="0"/>
        <w:jc w:val="both"/>
      </w:pPr>
      <w:r>
        <w:rPr>
          <w:rFonts w:ascii="Times New Roman"/>
          <w:b w:val="false"/>
          <w:i w:val="false"/>
          <w:color w:val="000000"/>
          <w:sz w:val="28"/>
        </w:rPr>
        <w:t>
       Тема 4. Работа над тремя гаммами по кварто-квинтовому кругу. Построение гамм по формулам тонами и полутонами. Транспонирование риффов в трех гаммах. Импровизация под Backing Track. Суперимпровизация (содержит три гаммы в сопоставлении). Составление риффов. Работа над джазовыми ритмами, джазовой фразировкой и свингом в трех гаммах.</w:t>
      </w:r>
    </w:p>
    <w:bookmarkEnd w:id="26216"/>
    <w:bookmarkStart w:name="z30771" w:id="26217"/>
    <w:p>
      <w:pPr>
        <w:spacing w:after="0"/>
        <w:ind w:left="0"/>
        <w:jc w:val="both"/>
      </w:pPr>
      <w:r>
        <w:rPr>
          <w:rFonts w:ascii="Times New Roman"/>
          <w:b w:val="false"/>
          <w:i w:val="false"/>
          <w:color w:val="000000"/>
          <w:sz w:val="28"/>
        </w:rPr>
        <w:t>
      95. Ожидаемые результаты освоения программы во 2 классе.</w:t>
      </w:r>
    </w:p>
    <w:bookmarkEnd w:id="26217"/>
    <w:bookmarkStart w:name="z30772" w:id="2621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6218"/>
    <w:bookmarkStart w:name="z30773" w:id="26219"/>
    <w:p>
      <w:pPr>
        <w:spacing w:after="0"/>
        <w:ind w:left="0"/>
        <w:jc w:val="both"/>
      </w:pPr>
      <w:r>
        <w:rPr>
          <w:rFonts w:ascii="Times New Roman"/>
          <w:b w:val="false"/>
          <w:i w:val="false"/>
          <w:color w:val="000000"/>
          <w:sz w:val="28"/>
        </w:rPr>
        <w:t>
      1) знает стандарты традиционного джаза;</w:t>
      </w:r>
    </w:p>
    <w:bookmarkEnd w:id="26219"/>
    <w:bookmarkStart w:name="z30774" w:id="26220"/>
    <w:p>
      <w:pPr>
        <w:spacing w:after="0"/>
        <w:ind w:left="0"/>
        <w:jc w:val="both"/>
      </w:pPr>
      <w:r>
        <w:rPr>
          <w:rFonts w:ascii="Times New Roman"/>
          <w:b w:val="false"/>
          <w:i w:val="false"/>
          <w:color w:val="000000"/>
          <w:sz w:val="28"/>
        </w:rPr>
        <w:t>
      2) умеет импровизировать в ионийском, миксолидийском и дорийском ладах;</w:t>
      </w:r>
    </w:p>
    <w:bookmarkEnd w:id="26220"/>
    <w:bookmarkStart w:name="z30775" w:id="26221"/>
    <w:p>
      <w:pPr>
        <w:spacing w:after="0"/>
        <w:ind w:left="0"/>
        <w:jc w:val="both"/>
      </w:pPr>
      <w:r>
        <w:rPr>
          <w:rFonts w:ascii="Times New Roman"/>
          <w:b w:val="false"/>
          <w:i w:val="false"/>
          <w:color w:val="000000"/>
          <w:sz w:val="28"/>
        </w:rPr>
        <w:t>
      3) умеет сольфеджировать выученную наизусть мелодию;</w:t>
      </w:r>
    </w:p>
    <w:bookmarkEnd w:id="26221"/>
    <w:bookmarkStart w:name="z30776" w:id="26222"/>
    <w:p>
      <w:pPr>
        <w:spacing w:after="0"/>
        <w:ind w:left="0"/>
        <w:jc w:val="both"/>
      </w:pPr>
      <w:r>
        <w:rPr>
          <w:rFonts w:ascii="Times New Roman"/>
          <w:b w:val="false"/>
          <w:i w:val="false"/>
          <w:color w:val="000000"/>
          <w:sz w:val="28"/>
        </w:rPr>
        <w:t>
      4) умеет петь буквенные символы аккомпанемента (бас);</w:t>
      </w:r>
    </w:p>
    <w:bookmarkEnd w:id="26222"/>
    <w:bookmarkStart w:name="z30777" w:id="26223"/>
    <w:p>
      <w:pPr>
        <w:spacing w:after="0"/>
        <w:ind w:left="0"/>
        <w:jc w:val="both"/>
      </w:pPr>
      <w:r>
        <w:rPr>
          <w:rFonts w:ascii="Times New Roman"/>
          <w:b w:val="false"/>
          <w:i w:val="false"/>
          <w:color w:val="000000"/>
          <w:sz w:val="28"/>
        </w:rPr>
        <w:t>
      5) умеет анализировать форму стандарта, джазовую фразировку;</w:t>
      </w:r>
    </w:p>
    <w:bookmarkEnd w:id="26223"/>
    <w:bookmarkStart w:name="z30778" w:id="26224"/>
    <w:p>
      <w:pPr>
        <w:spacing w:after="0"/>
        <w:ind w:left="0"/>
        <w:jc w:val="both"/>
      </w:pPr>
      <w:r>
        <w:rPr>
          <w:rFonts w:ascii="Times New Roman"/>
          <w:b w:val="false"/>
          <w:i w:val="false"/>
          <w:color w:val="000000"/>
          <w:sz w:val="28"/>
        </w:rPr>
        <w:t>
      6) умеет строить септаккорды аккомпанемента;</w:t>
      </w:r>
    </w:p>
    <w:bookmarkEnd w:id="26224"/>
    <w:bookmarkStart w:name="z30779" w:id="26225"/>
    <w:p>
      <w:pPr>
        <w:spacing w:after="0"/>
        <w:ind w:left="0"/>
        <w:jc w:val="both"/>
      </w:pPr>
      <w:r>
        <w:rPr>
          <w:rFonts w:ascii="Times New Roman"/>
          <w:b w:val="false"/>
          <w:i w:val="false"/>
          <w:color w:val="000000"/>
          <w:sz w:val="28"/>
        </w:rPr>
        <w:t>
      7) умеет составлять импровизацию из наработанных риффов, пользуется джазовыми ритмами, джазовой фразировкой, делает паузы, вовремя начинает и оканчивает импровизацию, начинает импровизацию с середины гаммы;</w:t>
      </w:r>
    </w:p>
    <w:bookmarkEnd w:id="26225"/>
    <w:bookmarkStart w:name="z30780" w:id="26226"/>
    <w:p>
      <w:pPr>
        <w:spacing w:after="0"/>
        <w:ind w:left="0"/>
        <w:jc w:val="both"/>
      </w:pPr>
      <w:r>
        <w:rPr>
          <w:rFonts w:ascii="Times New Roman"/>
          <w:b w:val="false"/>
          <w:i w:val="false"/>
          <w:color w:val="000000"/>
          <w:sz w:val="28"/>
        </w:rPr>
        <w:t>
      8) умеет построить ионийский мажор, миксолидийский мажор, дорийский минор (по формулам) от любого звука.</w:t>
      </w:r>
    </w:p>
    <w:bookmarkEnd w:id="26226"/>
    <w:bookmarkStart w:name="z30781" w:id="26227"/>
    <w:p>
      <w:pPr>
        <w:spacing w:after="0"/>
        <w:ind w:left="0"/>
        <w:jc w:val="both"/>
      </w:pPr>
      <w:r>
        <w:rPr>
          <w:rFonts w:ascii="Times New Roman"/>
          <w:b w:val="false"/>
          <w:i w:val="false"/>
          <w:color w:val="000000"/>
          <w:sz w:val="28"/>
        </w:rPr>
        <w:t xml:space="preserve">
      96. Примерные программные требования в 3 классе: </w:t>
      </w:r>
    </w:p>
    <w:bookmarkEnd w:id="26227"/>
    <w:bookmarkStart w:name="z30782" w:id="26228"/>
    <w:p>
      <w:pPr>
        <w:spacing w:after="0"/>
        <w:ind w:left="0"/>
        <w:jc w:val="both"/>
      </w:pPr>
      <w:r>
        <w:rPr>
          <w:rFonts w:ascii="Times New Roman"/>
          <w:b w:val="false"/>
          <w:i w:val="false"/>
          <w:color w:val="000000"/>
          <w:sz w:val="28"/>
        </w:rPr>
        <w:t>
      1) обучающийся учится импровизации в блюзовых гаммах, навыкам построения блюзовой сетки, осваивает основные джазовые правила, знакомится с особенностями блюзовой сетки архаического, классического, современного блюза, с особенностями исполнения чикагского, калифорнийского, техасского блюза, с построением партии левой руки в буги-вуги.</w:t>
      </w:r>
    </w:p>
    <w:bookmarkEnd w:id="26228"/>
    <w:bookmarkStart w:name="z30783" w:id="26229"/>
    <w:p>
      <w:pPr>
        <w:spacing w:after="0"/>
        <w:ind w:left="0"/>
        <w:jc w:val="both"/>
      </w:pPr>
      <w:r>
        <w:rPr>
          <w:rFonts w:ascii="Times New Roman"/>
          <w:b w:val="false"/>
          <w:i w:val="false"/>
          <w:color w:val="000000"/>
          <w:sz w:val="28"/>
        </w:rPr>
        <w:t>
      97. Содержание учебного предмета в 3 классе.</w:t>
      </w:r>
    </w:p>
    <w:bookmarkEnd w:id="26229"/>
    <w:bookmarkStart w:name="z30784" w:id="26230"/>
    <w:p>
      <w:pPr>
        <w:spacing w:after="0"/>
        <w:ind w:left="0"/>
        <w:jc w:val="both"/>
      </w:pPr>
      <w:r>
        <w:rPr>
          <w:rFonts w:ascii="Times New Roman"/>
          <w:b w:val="false"/>
          <w:i w:val="false"/>
          <w:color w:val="000000"/>
          <w:sz w:val="28"/>
        </w:rPr>
        <w:t>
      Раздел "Практическая импровизация. Блюзы".</w:t>
      </w:r>
    </w:p>
    <w:bookmarkEnd w:id="26230"/>
    <w:bookmarkStart w:name="z30785" w:id="26231"/>
    <w:p>
      <w:pPr>
        <w:spacing w:after="0"/>
        <w:ind w:left="0"/>
        <w:jc w:val="both"/>
      </w:pPr>
      <w:r>
        <w:rPr>
          <w:rFonts w:ascii="Times New Roman"/>
          <w:b w:val="false"/>
          <w:i w:val="false"/>
          <w:color w:val="000000"/>
          <w:sz w:val="28"/>
        </w:rPr>
        <w:t>
      Тематическое планирование.</w:t>
      </w:r>
    </w:p>
    <w:bookmarkEnd w:id="26231"/>
    <w:bookmarkStart w:name="z30786" w:id="26232"/>
    <w:p>
      <w:pPr>
        <w:spacing w:after="0"/>
        <w:ind w:left="0"/>
        <w:jc w:val="both"/>
      </w:pPr>
      <w:r>
        <w:rPr>
          <w:rFonts w:ascii="Times New Roman"/>
          <w:b w:val="false"/>
          <w:i w:val="false"/>
          <w:color w:val="000000"/>
          <w:sz w:val="28"/>
        </w:rPr>
        <w:t>
      Тема 1. Построение мажорной блюзовой гаммы, минорной блюзовой гаммы по формулам, блюзовой сетки из блюзовых нот (1,3,7 b [би]) от звуков C [си], F [эф], Bb [биби], Eb [иби]. Работа с блюзовыми стандартами. Импровизация на заданные стандарты. Чикагский блюз. Джем-сейшн.</w:t>
      </w:r>
    </w:p>
    <w:bookmarkEnd w:id="26232"/>
    <w:bookmarkStart w:name="z30787" w:id="26233"/>
    <w:p>
      <w:pPr>
        <w:spacing w:after="0"/>
        <w:ind w:left="0"/>
        <w:jc w:val="both"/>
      </w:pPr>
      <w:r>
        <w:rPr>
          <w:rFonts w:ascii="Times New Roman"/>
          <w:b w:val="false"/>
          <w:i w:val="false"/>
          <w:color w:val="000000"/>
          <w:sz w:val="28"/>
        </w:rPr>
        <w:t>
      Тема 2. Построение мажорной блюзовой гаммы, минорной блюзовой гаммы по формулам, блюзовой сетки из блюзовых нот (1,3,7 [би]) от звуков Ab [эйби], Db [диби]. Работа с блюзовыми стандартами. Импровизация на заданные стандарты. Калифорнийский блюз. Джем-сейшн.</w:t>
      </w:r>
    </w:p>
    <w:bookmarkEnd w:id="26233"/>
    <w:bookmarkStart w:name="z30788" w:id="26234"/>
    <w:p>
      <w:pPr>
        <w:spacing w:after="0"/>
        <w:ind w:left="0"/>
        <w:jc w:val="both"/>
      </w:pPr>
      <w:r>
        <w:rPr>
          <w:rFonts w:ascii="Times New Roman"/>
          <w:b w:val="false"/>
          <w:i w:val="false"/>
          <w:color w:val="000000"/>
          <w:sz w:val="28"/>
        </w:rPr>
        <w:t>
      Тема 3. Построение мажорной блюзовой гаммы, минорной блюзовой гаммы по формулам, блюзовой сетки из блюзовых нот (1,3,7 [би]) от звуков Gb [джиби], B [би], E [и], A [эй]. Работа с блюзовыми стандартами. Импровизация на заданные стандарты. Техасский блюз. Джем-сейшн.</w:t>
      </w:r>
    </w:p>
    <w:bookmarkEnd w:id="26234"/>
    <w:bookmarkStart w:name="z30789" w:id="26235"/>
    <w:p>
      <w:pPr>
        <w:spacing w:after="0"/>
        <w:ind w:left="0"/>
        <w:jc w:val="both"/>
      </w:pPr>
      <w:r>
        <w:rPr>
          <w:rFonts w:ascii="Times New Roman"/>
          <w:b w:val="false"/>
          <w:i w:val="false"/>
          <w:color w:val="000000"/>
          <w:sz w:val="28"/>
        </w:rPr>
        <w:t>
      Тема 4. Построение мажорной блюзовой гаммы, минорной блюзовой гаммы по формулам, блюзовой сетки из блюзовых нот (1,3,7 [би]) от звуков D [ди], G [джи], C [си]. Работа с блюзовыми стандартами. Импровизация на заданные стандарты. Буги-вуги.</w:t>
      </w:r>
    </w:p>
    <w:bookmarkEnd w:id="26235"/>
    <w:bookmarkStart w:name="z30790" w:id="26236"/>
    <w:p>
      <w:pPr>
        <w:spacing w:after="0"/>
        <w:ind w:left="0"/>
        <w:jc w:val="both"/>
      </w:pPr>
      <w:r>
        <w:rPr>
          <w:rFonts w:ascii="Times New Roman"/>
          <w:b w:val="false"/>
          <w:i w:val="false"/>
          <w:color w:val="000000"/>
          <w:sz w:val="28"/>
        </w:rPr>
        <w:t xml:space="preserve">
      98. Ожидаемые результаты освоения программы в 3 классе. </w:t>
      </w:r>
    </w:p>
    <w:bookmarkEnd w:id="26236"/>
    <w:bookmarkStart w:name="z30791" w:id="26237"/>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6237"/>
    <w:bookmarkStart w:name="z30792" w:id="26238"/>
    <w:p>
      <w:pPr>
        <w:spacing w:after="0"/>
        <w:ind w:left="0"/>
        <w:jc w:val="both"/>
      </w:pPr>
      <w:r>
        <w:rPr>
          <w:rFonts w:ascii="Times New Roman"/>
          <w:b w:val="false"/>
          <w:i w:val="false"/>
          <w:color w:val="000000"/>
          <w:sz w:val="28"/>
        </w:rPr>
        <w:t xml:space="preserve">
      1) знает основные джазовые правила – свинг, джазовые синкопы, джазовые ритмы, джазовая фразировка, блюзовые ноты; </w:t>
      </w:r>
    </w:p>
    <w:bookmarkEnd w:id="26238"/>
    <w:bookmarkStart w:name="z30793" w:id="26239"/>
    <w:p>
      <w:pPr>
        <w:spacing w:after="0"/>
        <w:ind w:left="0"/>
        <w:jc w:val="both"/>
      </w:pPr>
      <w:r>
        <w:rPr>
          <w:rFonts w:ascii="Times New Roman"/>
          <w:b w:val="false"/>
          <w:i w:val="false"/>
          <w:color w:val="000000"/>
          <w:sz w:val="28"/>
        </w:rPr>
        <w:t>
      2) умеет импровизировать в заданной гамме;</w:t>
      </w:r>
    </w:p>
    <w:bookmarkEnd w:id="26239"/>
    <w:bookmarkStart w:name="z30794" w:id="26240"/>
    <w:p>
      <w:pPr>
        <w:spacing w:after="0"/>
        <w:ind w:left="0"/>
        <w:jc w:val="both"/>
      </w:pPr>
      <w:r>
        <w:rPr>
          <w:rFonts w:ascii="Times New Roman"/>
          <w:b w:val="false"/>
          <w:i w:val="false"/>
          <w:color w:val="000000"/>
          <w:sz w:val="28"/>
        </w:rPr>
        <w:t xml:space="preserve">
      3) применяет в импровизации джазовую фразировку, делает паузы, вовремя начинает и оканчивает игру; </w:t>
      </w:r>
    </w:p>
    <w:bookmarkEnd w:id="26240"/>
    <w:bookmarkStart w:name="z30795" w:id="26241"/>
    <w:p>
      <w:pPr>
        <w:spacing w:after="0"/>
        <w:ind w:left="0"/>
        <w:jc w:val="both"/>
      </w:pPr>
      <w:r>
        <w:rPr>
          <w:rFonts w:ascii="Times New Roman"/>
          <w:b w:val="false"/>
          <w:i w:val="false"/>
          <w:color w:val="000000"/>
          <w:sz w:val="28"/>
        </w:rPr>
        <w:t>
      3) знает кварто-квинтовый круг, построение блюзовых гамм по формулам, построение блюзовой сетки;</w:t>
      </w:r>
    </w:p>
    <w:bookmarkEnd w:id="26241"/>
    <w:bookmarkStart w:name="z30796" w:id="26242"/>
    <w:p>
      <w:pPr>
        <w:spacing w:after="0"/>
        <w:ind w:left="0"/>
        <w:jc w:val="both"/>
      </w:pPr>
      <w:r>
        <w:rPr>
          <w:rFonts w:ascii="Times New Roman"/>
          <w:b w:val="false"/>
          <w:i w:val="false"/>
          <w:color w:val="000000"/>
          <w:sz w:val="28"/>
        </w:rPr>
        <w:t>
      4) определяет на слух тонику, субдоминанту, доминанту;</w:t>
      </w:r>
    </w:p>
    <w:bookmarkEnd w:id="26242"/>
    <w:bookmarkStart w:name="z30797" w:id="26243"/>
    <w:p>
      <w:pPr>
        <w:spacing w:after="0"/>
        <w:ind w:left="0"/>
        <w:jc w:val="both"/>
      </w:pPr>
      <w:r>
        <w:rPr>
          <w:rFonts w:ascii="Times New Roman"/>
          <w:b w:val="false"/>
          <w:i w:val="false"/>
          <w:color w:val="000000"/>
          <w:sz w:val="28"/>
        </w:rPr>
        <w:t>
      5) умеет подобрать короткий рифф из трех-пяти нот на инструменте;</w:t>
      </w:r>
    </w:p>
    <w:bookmarkEnd w:id="26243"/>
    <w:bookmarkStart w:name="z30798" w:id="26244"/>
    <w:p>
      <w:pPr>
        <w:spacing w:after="0"/>
        <w:ind w:left="0"/>
        <w:jc w:val="both"/>
      </w:pPr>
      <w:r>
        <w:rPr>
          <w:rFonts w:ascii="Times New Roman"/>
          <w:b w:val="false"/>
          <w:i w:val="false"/>
          <w:color w:val="000000"/>
          <w:sz w:val="28"/>
        </w:rPr>
        <w:t>
      6) определяет на слух тонику блюза, размер, особенности стиля;</w:t>
      </w:r>
    </w:p>
    <w:bookmarkEnd w:id="26244"/>
    <w:bookmarkStart w:name="z30799" w:id="26245"/>
    <w:p>
      <w:pPr>
        <w:spacing w:after="0"/>
        <w:ind w:left="0"/>
        <w:jc w:val="both"/>
      </w:pPr>
      <w:r>
        <w:rPr>
          <w:rFonts w:ascii="Times New Roman"/>
          <w:b w:val="false"/>
          <w:i w:val="false"/>
          <w:color w:val="000000"/>
          <w:sz w:val="28"/>
        </w:rPr>
        <w:t>
      7) умеет строить аккомпанемент буги-вуги по блюзовой сетке, "шагающий бас".</w:t>
      </w:r>
    </w:p>
    <w:bookmarkEnd w:id="26245"/>
    <w:bookmarkStart w:name="z30800" w:id="26246"/>
    <w:p>
      <w:pPr>
        <w:spacing w:after="0"/>
        <w:ind w:left="0"/>
        <w:jc w:val="both"/>
      </w:pPr>
      <w:r>
        <w:rPr>
          <w:rFonts w:ascii="Times New Roman"/>
          <w:b w:val="false"/>
          <w:i w:val="false"/>
          <w:color w:val="000000"/>
          <w:sz w:val="28"/>
        </w:rPr>
        <w:t>
      99. Примерные программные требования в 4 классе:</w:t>
      </w:r>
    </w:p>
    <w:bookmarkEnd w:id="26246"/>
    <w:bookmarkStart w:name="z30801" w:id="26247"/>
    <w:p>
      <w:pPr>
        <w:spacing w:after="0"/>
        <w:ind w:left="0"/>
        <w:jc w:val="both"/>
      </w:pPr>
      <w:r>
        <w:rPr>
          <w:rFonts w:ascii="Times New Roman"/>
          <w:b w:val="false"/>
          <w:i w:val="false"/>
          <w:color w:val="000000"/>
          <w:sz w:val="28"/>
        </w:rPr>
        <w:t xml:space="preserve">
      1) работа с гаммами ведется по кварто-квинтовому кругу, увеличивается количество гамм до шести; </w:t>
      </w:r>
    </w:p>
    <w:bookmarkEnd w:id="26247"/>
    <w:bookmarkStart w:name="z30802" w:id="26248"/>
    <w:p>
      <w:pPr>
        <w:spacing w:after="0"/>
        <w:ind w:left="0"/>
        <w:jc w:val="both"/>
      </w:pPr>
      <w:r>
        <w:rPr>
          <w:rFonts w:ascii="Times New Roman"/>
          <w:b w:val="false"/>
          <w:i w:val="false"/>
          <w:color w:val="000000"/>
          <w:sz w:val="28"/>
        </w:rPr>
        <w:t>
      3) гаммы закрепляются при изучении джазовых стандартов, септаккорды строятся на буквенные обозначения, обыгрываются с использованием первой, третьей, пятой, седьмой ступеней без альтераций, в прямом и ломаном движении;</w:t>
      </w:r>
    </w:p>
    <w:bookmarkEnd w:id="26248"/>
    <w:bookmarkStart w:name="z30803" w:id="26249"/>
    <w:p>
      <w:pPr>
        <w:spacing w:after="0"/>
        <w:ind w:left="0"/>
        <w:jc w:val="both"/>
      </w:pPr>
      <w:r>
        <w:rPr>
          <w:rFonts w:ascii="Times New Roman"/>
          <w:b w:val="false"/>
          <w:i w:val="false"/>
          <w:color w:val="000000"/>
          <w:sz w:val="28"/>
        </w:rPr>
        <w:t>
      4) изучаемые джазовые стандарты обязательно прослушиваются в оригинальном исполнении, желательно в разной интерпретации, с анализом услышанного, в конце каждой учебной четверти проводится музыкальная викторина;</w:t>
      </w:r>
    </w:p>
    <w:bookmarkEnd w:id="26249"/>
    <w:bookmarkStart w:name="z30804" w:id="26250"/>
    <w:p>
      <w:pPr>
        <w:spacing w:after="0"/>
        <w:ind w:left="0"/>
        <w:jc w:val="both"/>
      </w:pPr>
      <w:r>
        <w:rPr>
          <w:rFonts w:ascii="Times New Roman"/>
          <w:b w:val="false"/>
          <w:i w:val="false"/>
          <w:color w:val="000000"/>
          <w:sz w:val="28"/>
        </w:rPr>
        <w:t>
      5) джем-сейшны остаются одним из основных видов работ на уроке, закрепляются навыки импровизации под Backing Track, обучающийся учится использовать все пройденные правила на практике.</w:t>
      </w:r>
    </w:p>
    <w:bookmarkEnd w:id="26250"/>
    <w:bookmarkStart w:name="z30805" w:id="26251"/>
    <w:p>
      <w:pPr>
        <w:spacing w:after="0"/>
        <w:ind w:left="0"/>
        <w:jc w:val="both"/>
      </w:pPr>
      <w:r>
        <w:rPr>
          <w:rFonts w:ascii="Times New Roman"/>
          <w:b w:val="false"/>
          <w:i w:val="false"/>
          <w:color w:val="000000"/>
          <w:sz w:val="28"/>
        </w:rPr>
        <w:t>
      100. Содержание учебного предмета в 4 классе.</w:t>
      </w:r>
    </w:p>
    <w:bookmarkEnd w:id="26251"/>
    <w:bookmarkStart w:name="z30806" w:id="26252"/>
    <w:p>
      <w:pPr>
        <w:spacing w:after="0"/>
        <w:ind w:left="0"/>
        <w:jc w:val="both"/>
      </w:pPr>
      <w:r>
        <w:rPr>
          <w:rFonts w:ascii="Times New Roman"/>
          <w:b w:val="false"/>
          <w:i w:val="false"/>
          <w:color w:val="000000"/>
          <w:sz w:val="28"/>
        </w:rPr>
        <w:t xml:space="preserve">
      Раздел "Эпоха свинга. Теория импровизации". </w:t>
      </w:r>
    </w:p>
    <w:bookmarkEnd w:id="26252"/>
    <w:bookmarkStart w:name="z30807" w:id="26253"/>
    <w:p>
      <w:pPr>
        <w:spacing w:after="0"/>
        <w:ind w:left="0"/>
        <w:jc w:val="both"/>
      </w:pPr>
      <w:r>
        <w:rPr>
          <w:rFonts w:ascii="Times New Roman"/>
          <w:b w:val="false"/>
          <w:i w:val="false"/>
          <w:color w:val="000000"/>
          <w:sz w:val="28"/>
        </w:rPr>
        <w:t>
      Тематическое планирование.</w:t>
      </w:r>
    </w:p>
    <w:bookmarkEnd w:id="26253"/>
    <w:bookmarkStart w:name="z30808" w:id="26254"/>
    <w:p>
      <w:pPr>
        <w:spacing w:after="0"/>
        <w:ind w:left="0"/>
        <w:jc w:val="both"/>
      </w:pPr>
      <w:r>
        <w:rPr>
          <w:rFonts w:ascii="Times New Roman"/>
          <w:b w:val="false"/>
          <w:i w:val="false"/>
          <w:color w:val="000000"/>
          <w:sz w:val="28"/>
        </w:rPr>
        <w:t xml:space="preserve">
      Тема 1. Построение шести аккордовых гамм: ионийского мажора, миксолидийского мажора, дорийского минора, локрийского минора, тоно-полутоновой гаммы, целотоновой гаммы от звуков С-F-Bb-Eb [си-эф-биби-иби]. Построение соответствующего гамме септаккорда от основного звука гаммы. Буквенное обозначение септаккордов. Формула построения. Освоение восьми стандартов и обыгрывание соответствующих им септаккордов. Метод "игра-пауза". Добавление негармонических звуков. Использование джазовых синкоп. Организация мелодии вокруг третьего и седьмого блюзовых нот, изменение регистра, динамических оттенков. </w:t>
      </w:r>
    </w:p>
    <w:bookmarkEnd w:id="26254"/>
    <w:bookmarkStart w:name="z30809" w:id="26255"/>
    <w:p>
      <w:pPr>
        <w:spacing w:after="0"/>
        <w:ind w:left="0"/>
        <w:jc w:val="both"/>
      </w:pPr>
      <w:r>
        <w:rPr>
          <w:rFonts w:ascii="Times New Roman"/>
          <w:b w:val="false"/>
          <w:i w:val="false"/>
          <w:color w:val="000000"/>
          <w:sz w:val="28"/>
        </w:rPr>
        <w:t>
      Тема 2. Построение шести аккордовых гамм: ионийского мажора, миксолидийского мажора, дорийского минора, локрийского минора, тоно-полутоновой гаммы, целотоновой гаммы от звуков Ab-Db [эйби-диби]. Построение соответствующего гамме септаккорда от основного звука гаммы. Буквенное обозначение септаккордов. Формула построения. Освоение пяти стандартов и обыгрывание соответствующих им септаккордов. В импровизации (джем-сейшн) метод "игра-пауза". Добавление джазовых опеваний. Использование джазовых синкоп. Изменение регистра, динамических оттенков.</w:t>
      </w:r>
    </w:p>
    <w:bookmarkEnd w:id="26255"/>
    <w:bookmarkStart w:name="z30810" w:id="26256"/>
    <w:p>
      <w:pPr>
        <w:spacing w:after="0"/>
        <w:ind w:left="0"/>
        <w:jc w:val="both"/>
      </w:pPr>
      <w:r>
        <w:rPr>
          <w:rFonts w:ascii="Times New Roman"/>
          <w:b w:val="false"/>
          <w:i w:val="false"/>
          <w:color w:val="000000"/>
          <w:sz w:val="28"/>
        </w:rPr>
        <w:t>
      Тема 3. Построение шести аккордовых гамм: ионийского мажора, миксолидийского мажора, дорийского минора, локрийского минора, тоно-полутоновой гаммы, целотоновой гаммы от звуков Gb-B-E-A [джиби-би-и-эй]. Построение соответствующего гамме септаккорда от основного звука гаммы. Буквенное обозначение септаккордов. Формула построения. Освоение девяти стандартов и обыгрывание соответствующих им септаккордов. В импровизации (джем-сейшн) метод "игра-пауза". Добавление хроматизмов. Использование джазовых синкоп. Изменение регистра, динамических оттенков.</w:t>
      </w:r>
    </w:p>
    <w:bookmarkEnd w:id="26256"/>
    <w:bookmarkStart w:name="z30811" w:id="26257"/>
    <w:p>
      <w:pPr>
        <w:spacing w:after="0"/>
        <w:ind w:left="0"/>
        <w:jc w:val="both"/>
      </w:pPr>
      <w:r>
        <w:rPr>
          <w:rFonts w:ascii="Times New Roman"/>
          <w:b w:val="false"/>
          <w:i w:val="false"/>
          <w:color w:val="000000"/>
          <w:sz w:val="28"/>
        </w:rPr>
        <w:t xml:space="preserve">
      Тема 4. Построение шести аккордовых гамм: ионийского мажора, миксолидийского мажора, дорийского минора, локрийского минора, тоно-полутоновой гаммы, целотоновой гаммы от звуков D-G [ди-джи]. Построение соответствующего гамме септаккорда от основного звука гаммы. Буквенное обозначение септаккордов. Формула построения. Освоение семи стандартов и обыгрывание соответствующих им септаккордов. Метод "игра-пауза". Добавление джазовых опеваний. Использование джазовых синкоп. изменение регистра, динамических оттенков. Метод "игра-пауза". </w:t>
      </w:r>
    </w:p>
    <w:bookmarkEnd w:id="26257"/>
    <w:bookmarkStart w:name="z30812" w:id="26258"/>
    <w:p>
      <w:pPr>
        <w:spacing w:after="0"/>
        <w:ind w:left="0"/>
        <w:jc w:val="both"/>
      </w:pPr>
      <w:r>
        <w:rPr>
          <w:rFonts w:ascii="Times New Roman"/>
          <w:b w:val="false"/>
          <w:i w:val="false"/>
          <w:color w:val="000000"/>
          <w:sz w:val="28"/>
        </w:rPr>
        <w:t>
      101. Ожидаемые результаты освоения программы 4 класса.</w:t>
      </w:r>
    </w:p>
    <w:bookmarkEnd w:id="26258"/>
    <w:bookmarkStart w:name="z30813" w:id="26259"/>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6259"/>
    <w:bookmarkStart w:name="z30814" w:id="26260"/>
    <w:p>
      <w:pPr>
        <w:spacing w:after="0"/>
        <w:ind w:left="0"/>
        <w:jc w:val="both"/>
      </w:pPr>
      <w:r>
        <w:rPr>
          <w:rFonts w:ascii="Times New Roman"/>
          <w:b w:val="false"/>
          <w:i w:val="false"/>
          <w:color w:val="000000"/>
          <w:sz w:val="28"/>
        </w:rPr>
        <w:t>
      1) умеет строить по формулам шесть аккордовых гамм в порядке кварто-квинтового круга С -F-Bb-Eb [си-эф-биби-иби], Ab-Db [эйби-диби], Gb-B-E-A [джиби-би-и-эй, D-G [ди-джи];</w:t>
      </w:r>
    </w:p>
    <w:bookmarkEnd w:id="26260"/>
    <w:bookmarkStart w:name="z30815" w:id="26261"/>
    <w:p>
      <w:pPr>
        <w:spacing w:after="0"/>
        <w:ind w:left="0"/>
        <w:jc w:val="both"/>
      </w:pPr>
      <w:r>
        <w:rPr>
          <w:rFonts w:ascii="Times New Roman"/>
          <w:b w:val="false"/>
          <w:i w:val="false"/>
          <w:color w:val="000000"/>
          <w:sz w:val="28"/>
        </w:rPr>
        <w:t>
      2) умеет составить гармоническую последовательность для импровизации джазового стандарта, исполнять первую, третью, пятую, седьмую ступени аккордовой гаммы в прямом и ломанном движении;</w:t>
      </w:r>
    </w:p>
    <w:bookmarkEnd w:id="26261"/>
    <w:bookmarkStart w:name="z30816" w:id="26262"/>
    <w:p>
      <w:pPr>
        <w:spacing w:after="0"/>
        <w:ind w:left="0"/>
        <w:jc w:val="both"/>
      </w:pPr>
      <w:r>
        <w:rPr>
          <w:rFonts w:ascii="Times New Roman"/>
          <w:b w:val="false"/>
          <w:i w:val="false"/>
          <w:color w:val="000000"/>
          <w:sz w:val="28"/>
        </w:rPr>
        <w:t>
      3) знает двадцать девять джазовых стандартов, узнает их на слух;</w:t>
      </w:r>
    </w:p>
    <w:bookmarkEnd w:id="26262"/>
    <w:bookmarkStart w:name="z30817" w:id="26263"/>
    <w:p>
      <w:pPr>
        <w:spacing w:after="0"/>
        <w:ind w:left="0"/>
        <w:jc w:val="both"/>
      </w:pPr>
      <w:r>
        <w:rPr>
          <w:rFonts w:ascii="Times New Roman"/>
          <w:b w:val="false"/>
          <w:i w:val="false"/>
          <w:color w:val="000000"/>
          <w:sz w:val="28"/>
        </w:rPr>
        <w:t>
      4) знает творчество композиторов и исполнителей джаза;</w:t>
      </w:r>
    </w:p>
    <w:bookmarkEnd w:id="26263"/>
    <w:bookmarkStart w:name="z30818" w:id="26264"/>
    <w:p>
      <w:pPr>
        <w:spacing w:after="0"/>
        <w:ind w:left="0"/>
        <w:jc w:val="both"/>
      </w:pPr>
      <w:r>
        <w:rPr>
          <w:rFonts w:ascii="Times New Roman"/>
          <w:b w:val="false"/>
          <w:i w:val="false"/>
          <w:color w:val="000000"/>
          <w:sz w:val="28"/>
        </w:rPr>
        <w:t>
      5) начинает и оканчивает импровизацию вовремя;</w:t>
      </w:r>
    </w:p>
    <w:bookmarkEnd w:id="26264"/>
    <w:bookmarkStart w:name="z30819" w:id="26265"/>
    <w:p>
      <w:pPr>
        <w:spacing w:after="0"/>
        <w:ind w:left="0"/>
        <w:jc w:val="both"/>
      </w:pPr>
      <w:r>
        <w:rPr>
          <w:rFonts w:ascii="Times New Roman"/>
          <w:b w:val="false"/>
          <w:i w:val="false"/>
          <w:color w:val="000000"/>
          <w:sz w:val="28"/>
        </w:rPr>
        <w:t>
      6) знает и использует наработанные правила джазовой импровизации;</w:t>
      </w:r>
    </w:p>
    <w:bookmarkEnd w:id="26265"/>
    <w:bookmarkStart w:name="z30820" w:id="26266"/>
    <w:p>
      <w:pPr>
        <w:spacing w:after="0"/>
        <w:ind w:left="0"/>
        <w:jc w:val="both"/>
      </w:pPr>
      <w:r>
        <w:rPr>
          <w:rFonts w:ascii="Times New Roman"/>
          <w:b w:val="false"/>
          <w:i w:val="false"/>
          <w:color w:val="000000"/>
          <w:sz w:val="28"/>
        </w:rPr>
        <w:t>
      7) умеет на слух определить тональность стандарта, размер, стиль, гамму, способ, в котором можно выстроить импровизацию;</w:t>
      </w:r>
    </w:p>
    <w:bookmarkEnd w:id="26266"/>
    <w:bookmarkStart w:name="z30821" w:id="26267"/>
    <w:p>
      <w:pPr>
        <w:spacing w:after="0"/>
        <w:ind w:left="0"/>
        <w:jc w:val="both"/>
      </w:pPr>
      <w:r>
        <w:rPr>
          <w:rFonts w:ascii="Times New Roman"/>
          <w:b w:val="false"/>
          <w:i w:val="false"/>
          <w:color w:val="000000"/>
          <w:sz w:val="28"/>
        </w:rPr>
        <w:t>
      8) подобрать на инструменте мелодию, собственного сочинения.</w:t>
      </w:r>
    </w:p>
    <w:bookmarkEnd w:id="26267"/>
    <w:bookmarkStart w:name="z30822" w:id="26268"/>
    <w:p>
      <w:pPr>
        <w:spacing w:after="0"/>
        <w:ind w:left="0"/>
        <w:jc w:val="both"/>
      </w:pPr>
      <w:r>
        <w:rPr>
          <w:rFonts w:ascii="Times New Roman"/>
          <w:b w:val="false"/>
          <w:i w:val="false"/>
          <w:color w:val="000000"/>
          <w:sz w:val="28"/>
        </w:rPr>
        <w:t xml:space="preserve">
      102. Примерные программные требования по 5 классу: </w:t>
      </w:r>
    </w:p>
    <w:bookmarkEnd w:id="26268"/>
    <w:bookmarkStart w:name="z30823" w:id="26269"/>
    <w:p>
      <w:pPr>
        <w:spacing w:after="0"/>
        <w:ind w:left="0"/>
        <w:jc w:val="both"/>
      </w:pPr>
      <w:r>
        <w:rPr>
          <w:rFonts w:ascii="Times New Roman"/>
          <w:b w:val="false"/>
          <w:i w:val="false"/>
          <w:color w:val="000000"/>
          <w:sz w:val="28"/>
        </w:rPr>
        <w:t>
      1) продолжается работа с шестью гаммами по кварто-квинтовому кругу, знакомство с двадцатью девятью стандартами эпохи свинга, формы работы со стандартами следующая: сольфеджирование мелодии, пение фундаментальных тонов и септаккордов аккордовых гамм, анализ формы и гармонии, обучающийся учится слышать тему стандарта в любой интерпретации.</w:t>
      </w:r>
    </w:p>
    <w:bookmarkEnd w:id="26269"/>
    <w:bookmarkStart w:name="z30824" w:id="26270"/>
    <w:p>
      <w:pPr>
        <w:spacing w:after="0"/>
        <w:ind w:left="0"/>
        <w:jc w:val="both"/>
      </w:pPr>
      <w:r>
        <w:rPr>
          <w:rFonts w:ascii="Times New Roman"/>
          <w:b w:val="false"/>
          <w:i w:val="false"/>
          <w:color w:val="000000"/>
          <w:sz w:val="28"/>
        </w:rPr>
        <w:t>
      103. Содержание учебного предмета в 5 классе.</w:t>
      </w:r>
    </w:p>
    <w:bookmarkEnd w:id="26270"/>
    <w:bookmarkStart w:name="z30825" w:id="26271"/>
    <w:p>
      <w:pPr>
        <w:spacing w:after="0"/>
        <w:ind w:left="0"/>
        <w:jc w:val="both"/>
      </w:pPr>
      <w:r>
        <w:rPr>
          <w:rFonts w:ascii="Times New Roman"/>
          <w:b w:val="false"/>
          <w:i w:val="false"/>
          <w:color w:val="000000"/>
          <w:sz w:val="28"/>
        </w:rPr>
        <w:t>
      Раздел "Эпоха свинга. Теория импровизации".</w:t>
      </w:r>
    </w:p>
    <w:bookmarkEnd w:id="26271"/>
    <w:bookmarkStart w:name="z30826" w:id="26272"/>
    <w:p>
      <w:pPr>
        <w:spacing w:after="0"/>
        <w:ind w:left="0"/>
        <w:jc w:val="both"/>
      </w:pPr>
      <w:r>
        <w:rPr>
          <w:rFonts w:ascii="Times New Roman"/>
          <w:b w:val="false"/>
          <w:i w:val="false"/>
          <w:color w:val="000000"/>
          <w:sz w:val="28"/>
        </w:rPr>
        <w:t>
      Тематическое планирование.</w:t>
      </w:r>
    </w:p>
    <w:bookmarkEnd w:id="26272"/>
    <w:bookmarkStart w:name="z30827" w:id="26273"/>
    <w:p>
      <w:pPr>
        <w:spacing w:after="0"/>
        <w:ind w:left="0"/>
        <w:jc w:val="both"/>
      </w:pPr>
      <w:r>
        <w:rPr>
          <w:rFonts w:ascii="Times New Roman"/>
          <w:b w:val="false"/>
          <w:i w:val="false"/>
          <w:color w:val="000000"/>
          <w:sz w:val="28"/>
        </w:rPr>
        <w:t xml:space="preserve">
      Тема 1. Построение шести аккордовых гамм: ионийского мажора, миксолидийского мажора, дорийского минора, локрийского минора, тоно-полутоновой гаммы, целотоновой гаммы от звуков С-F-Bb-Eb [си-эф-биби-иби]. Построение соответствующего гамме септаккорда от основного звука гаммы. Буквенное обозначение септаккордов. Формула построения. Освоение восьми стандартов, более свободное обыгрывание соответствующих им септаккордов. В импровизации под Backing Track [бэкинг-трэк] (джем-сейшн) – использование мелодии стандарта в импровизации, расширение и уменьшение темы, метод "игра-пауза", добавление негармонических звуков, использование джазовых синкоп, организация мелодии вокруг третьей и седьмой блюзовых нот, изменение регистра, динамических оттенков, ритмические смещения, увеличение, уменьшение, синкопы. </w:t>
      </w:r>
    </w:p>
    <w:bookmarkEnd w:id="26273"/>
    <w:bookmarkStart w:name="z30828" w:id="26274"/>
    <w:p>
      <w:pPr>
        <w:spacing w:after="0"/>
        <w:ind w:left="0"/>
        <w:jc w:val="both"/>
      </w:pPr>
      <w:r>
        <w:rPr>
          <w:rFonts w:ascii="Times New Roman"/>
          <w:b w:val="false"/>
          <w:i w:val="false"/>
          <w:color w:val="000000"/>
          <w:sz w:val="28"/>
        </w:rPr>
        <w:t xml:space="preserve">
      Тема 2. Построение шести аккордовых гамм: ионийского мажора, миксолидийского мажора, дорийского минора, локрийского минора, тоно-полутоновой гаммы, целотоновой гаммы от звуков Ab, Db [эйби, диби]. Построение соответствующего гамме септаккорда от основного звука гаммы. Буквенное обозначение септаккордов. Формула построения. Освоение восьми стандартов, более свободное обыгрывание соответствующих им септаккордов. В импровизации под Backing Track [бэкинг-трэк] (джем-сейшн) – использование мелодии стандарта в импровизации, расширение и уменьшение темы, метод "игра-пауза", добавление негармонических звуков, использование джазовых синкоп, организация мелодии вокруг третьей и седьмой блюзовых нот, изменение регистра, динамических оттенков, ритмические смещения, увеличение, уменьшение, синкопы. </w:t>
      </w:r>
    </w:p>
    <w:bookmarkEnd w:id="26274"/>
    <w:bookmarkStart w:name="z30829" w:id="26275"/>
    <w:p>
      <w:pPr>
        <w:spacing w:after="0"/>
        <w:ind w:left="0"/>
        <w:jc w:val="both"/>
      </w:pPr>
      <w:r>
        <w:rPr>
          <w:rFonts w:ascii="Times New Roman"/>
          <w:b w:val="false"/>
          <w:i w:val="false"/>
          <w:color w:val="000000"/>
          <w:sz w:val="28"/>
        </w:rPr>
        <w:t xml:space="preserve">
      Тема 3. Построение шести аккордовых гамм: ионийского мажора, миксолидийского мажора, дорийского минора, локрийского минора, тоно-полутоновой гаммы, целотоновой гаммы от звуков Gb, B, E, A [джиби, би, и, эй]. Построение соответствующего гамме септаккорда от основного звука гаммы. Буквенное обозначение септаккордов. Формула построения. Освоение восьми стандартов, более свободное обыгрывание соответствующих им септаккордов. В импровизации под Backing Track [бэкинг-трэк] (джем-сейшн) – использование мелодии стандарта в импровизации, расширение и уменьшение темы, метод "игра-пауза", добавление негармонических звуков, использование джазовых синкоп, организация мелодии вокруг третьей и седьмой блюзовых нот, изменение регистра, динамических оттенков, ритмические смещения, увеличение, уменьшение, синкопы. </w:t>
      </w:r>
    </w:p>
    <w:bookmarkEnd w:id="26275"/>
    <w:bookmarkStart w:name="z30830" w:id="26276"/>
    <w:p>
      <w:pPr>
        <w:spacing w:after="0"/>
        <w:ind w:left="0"/>
        <w:jc w:val="both"/>
      </w:pPr>
      <w:r>
        <w:rPr>
          <w:rFonts w:ascii="Times New Roman"/>
          <w:b w:val="false"/>
          <w:i w:val="false"/>
          <w:color w:val="000000"/>
          <w:sz w:val="28"/>
        </w:rPr>
        <w:t xml:space="preserve">
      Тема 4. Построение шести аккордовых гамм: ионийского мажора, миксолидийского мажора, дорийского минора, локрийского минора, тоно-полутоновой гаммы, целотоновой гаммы от звуков D, G, C [ди, джи, си]. Построение соответствующего гамме септаккорда от основного звука гаммы. Буквенное обозначение септаккордов. Формула построения. Освоение восьми стандартов, более свободное обыгрывание соответствующих им септаккордов. В импровизации под Backing Track [бэкинг-трэк] (джем-сейшн) – использование мелодии стандарта в импровизации, расширение и уменьшение темы, метод "игра-пауза", добавление негармонических звуков, использование джазовых синкоп, организация мелодии вокруг седьмой и седьмой блюзовых нот, изменение регистра, динамических оттенков, ритмические смещения, увеличение, уменьшение, синкопы. </w:t>
      </w:r>
    </w:p>
    <w:bookmarkEnd w:id="26276"/>
    <w:bookmarkStart w:name="z30831" w:id="26277"/>
    <w:p>
      <w:pPr>
        <w:spacing w:after="0"/>
        <w:ind w:left="0"/>
        <w:jc w:val="both"/>
      </w:pPr>
      <w:r>
        <w:rPr>
          <w:rFonts w:ascii="Times New Roman"/>
          <w:b w:val="false"/>
          <w:i w:val="false"/>
          <w:color w:val="000000"/>
          <w:sz w:val="28"/>
        </w:rPr>
        <w:t>
      104. Ожидаемые результаты освоения программы 5 класса.</w:t>
      </w:r>
    </w:p>
    <w:bookmarkEnd w:id="26277"/>
    <w:bookmarkStart w:name="z30832" w:id="26278"/>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6278"/>
    <w:bookmarkStart w:name="z30833" w:id="26279"/>
    <w:p>
      <w:pPr>
        <w:spacing w:after="0"/>
        <w:ind w:left="0"/>
        <w:jc w:val="both"/>
      </w:pPr>
      <w:r>
        <w:rPr>
          <w:rFonts w:ascii="Times New Roman"/>
          <w:b w:val="false"/>
          <w:i w:val="false"/>
          <w:color w:val="000000"/>
          <w:sz w:val="28"/>
        </w:rPr>
        <w:t>
      1) умеет строить по формулам шесть аккордовых гамм в порядке кварто-квинтового круга С -F-Bb-Eb [си-эф-биби-иби], Ab-Db [эйби-диби], Gb-B-E-A [ждиби-би-и-эф], D-G [ди-джи];</w:t>
      </w:r>
    </w:p>
    <w:bookmarkEnd w:id="26279"/>
    <w:bookmarkStart w:name="z30834" w:id="26280"/>
    <w:p>
      <w:pPr>
        <w:spacing w:after="0"/>
        <w:ind w:left="0"/>
        <w:jc w:val="both"/>
      </w:pPr>
      <w:r>
        <w:rPr>
          <w:rFonts w:ascii="Times New Roman"/>
          <w:b w:val="false"/>
          <w:i w:val="false"/>
          <w:color w:val="000000"/>
          <w:sz w:val="28"/>
        </w:rPr>
        <w:t>
      2) умеет составить гармоническую последовательность для импровизации джазового стандарта;</w:t>
      </w:r>
    </w:p>
    <w:bookmarkEnd w:id="26280"/>
    <w:bookmarkStart w:name="z30835" w:id="26281"/>
    <w:p>
      <w:pPr>
        <w:spacing w:after="0"/>
        <w:ind w:left="0"/>
        <w:jc w:val="both"/>
      </w:pPr>
      <w:r>
        <w:rPr>
          <w:rFonts w:ascii="Times New Roman"/>
          <w:b w:val="false"/>
          <w:i w:val="false"/>
          <w:color w:val="000000"/>
          <w:sz w:val="28"/>
        </w:rPr>
        <w:t>
      3) умеет исполнять первую, третью, пятую, седьмую ступени аккордовой гаммы в прямом и ломанном движении, с добавлением негармонических звуков;</w:t>
      </w:r>
    </w:p>
    <w:bookmarkEnd w:id="26281"/>
    <w:bookmarkStart w:name="z30836" w:id="26282"/>
    <w:p>
      <w:pPr>
        <w:spacing w:after="0"/>
        <w:ind w:left="0"/>
        <w:jc w:val="both"/>
      </w:pPr>
      <w:r>
        <w:rPr>
          <w:rFonts w:ascii="Times New Roman"/>
          <w:b w:val="false"/>
          <w:i w:val="false"/>
          <w:color w:val="000000"/>
          <w:sz w:val="28"/>
        </w:rPr>
        <w:t>
      4) владеет приемами джазовой импровизации под Backing Track [бэкинг-трэк];</w:t>
      </w:r>
    </w:p>
    <w:bookmarkEnd w:id="26282"/>
    <w:bookmarkStart w:name="z30837" w:id="26283"/>
    <w:p>
      <w:pPr>
        <w:spacing w:after="0"/>
        <w:ind w:left="0"/>
        <w:jc w:val="both"/>
      </w:pPr>
      <w:r>
        <w:rPr>
          <w:rFonts w:ascii="Times New Roman"/>
          <w:b w:val="false"/>
          <w:i w:val="false"/>
          <w:color w:val="000000"/>
          <w:sz w:val="28"/>
        </w:rPr>
        <w:t>
      5) умеет исправлять технические погрешности в трудных местах джазового стандарта (интонационные неточности);</w:t>
      </w:r>
    </w:p>
    <w:bookmarkEnd w:id="26283"/>
    <w:bookmarkStart w:name="z30838" w:id="26284"/>
    <w:p>
      <w:pPr>
        <w:spacing w:after="0"/>
        <w:ind w:left="0"/>
        <w:jc w:val="both"/>
      </w:pPr>
      <w:r>
        <w:rPr>
          <w:rFonts w:ascii="Times New Roman"/>
          <w:b w:val="false"/>
          <w:i w:val="false"/>
          <w:color w:val="000000"/>
          <w:sz w:val="28"/>
        </w:rPr>
        <w:t xml:space="preserve">
      6) понимает и умеет передать осмысленно с точки зрения музыкального замысла исполнение. </w:t>
      </w:r>
    </w:p>
    <w:bookmarkEnd w:id="26284"/>
    <w:bookmarkStart w:name="z30839" w:id="26285"/>
    <w:p>
      <w:pPr>
        <w:spacing w:after="0"/>
        <w:ind w:left="0"/>
        <w:jc w:val="both"/>
      </w:pPr>
      <w:r>
        <w:rPr>
          <w:rFonts w:ascii="Times New Roman"/>
          <w:b w:val="false"/>
          <w:i w:val="false"/>
          <w:color w:val="000000"/>
          <w:sz w:val="28"/>
        </w:rPr>
        <w:t>
      105. Примерные программные требования по 6-7 классам:</w:t>
      </w:r>
    </w:p>
    <w:bookmarkEnd w:id="26285"/>
    <w:bookmarkStart w:name="z30840" w:id="26286"/>
    <w:p>
      <w:pPr>
        <w:spacing w:after="0"/>
        <w:ind w:left="0"/>
        <w:jc w:val="both"/>
      </w:pPr>
      <w:r>
        <w:rPr>
          <w:rFonts w:ascii="Times New Roman"/>
          <w:b w:val="false"/>
          <w:i w:val="false"/>
          <w:color w:val="000000"/>
          <w:sz w:val="28"/>
        </w:rPr>
        <w:t>
       1) продолжается работа с шестью гаммами по кварто-квинтовому кругу, осваивается альтерированная гамма, альтерация девятой, одиннадцатой, тринадцатой ступеней, импровизация по верхнему этажу аккордовой гаммы, аккордовые замены, в том числе тритоновая замена;</w:t>
      </w:r>
    </w:p>
    <w:bookmarkEnd w:id="26286"/>
    <w:bookmarkStart w:name="z30841" w:id="26287"/>
    <w:p>
      <w:pPr>
        <w:spacing w:after="0"/>
        <w:ind w:left="0"/>
        <w:jc w:val="both"/>
      </w:pPr>
      <w:r>
        <w:rPr>
          <w:rFonts w:ascii="Times New Roman"/>
          <w:b w:val="false"/>
          <w:i w:val="false"/>
          <w:color w:val="000000"/>
          <w:sz w:val="28"/>
        </w:rPr>
        <w:t>
      2) продолжается знакомство с двадцатью девятью стандартами современного джаза, форма работы со стандартами следующая: сольфеджирование мелодии, пение фундаментальных тонов, игра септаккордов аккордовых гамм, анализ формы и гармонии, обучающийся учится слышать тему стандарта в любой интерпретации.</w:t>
      </w:r>
    </w:p>
    <w:bookmarkEnd w:id="26287"/>
    <w:bookmarkStart w:name="z30842" w:id="26288"/>
    <w:p>
      <w:pPr>
        <w:spacing w:after="0"/>
        <w:ind w:left="0"/>
        <w:jc w:val="both"/>
      </w:pPr>
      <w:r>
        <w:rPr>
          <w:rFonts w:ascii="Times New Roman"/>
          <w:b w:val="false"/>
          <w:i w:val="false"/>
          <w:color w:val="000000"/>
          <w:sz w:val="28"/>
        </w:rPr>
        <w:t>
      106. Содержание учебного предмета в 6-7 классах.</w:t>
      </w:r>
    </w:p>
    <w:bookmarkEnd w:id="26288"/>
    <w:bookmarkStart w:name="z30843" w:id="26289"/>
    <w:p>
      <w:pPr>
        <w:spacing w:after="0"/>
        <w:ind w:left="0"/>
        <w:jc w:val="both"/>
      </w:pPr>
      <w:r>
        <w:rPr>
          <w:rFonts w:ascii="Times New Roman"/>
          <w:b w:val="false"/>
          <w:i w:val="false"/>
          <w:color w:val="000000"/>
          <w:sz w:val="28"/>
        </w:rPr>
        <w:t>
      Раздел "Современный джаз. Теория импровизации".</w:t>
      </w:r>
    </w:p>
    <w:bookmarkEnd w:id="26289"/>
    <w:bookmarkStart w:name="z30844" w:id="26290"/>
    <w:p>
      <w:pPr>
        <w:spacing w:after="0"/>
        <w:ind w:left="0"/>
        <w:jc w:val="both"/>
      </w:pPr>
      <w:r>
        <w:rPr>
          <w:rFonts w:ascii="Times New Roman"/>
          <w:b w:val="false"/>
          <w:i w:val="false"/>
          <w:color w:val="000000"/>
          <w:sz w:val="28"/>
        </w:rPr>
        <w:t xml:space="preserve">
      Тематическое планирование. </w:t>
      </w:r>
    </w:p>
    <w:bookmarkEnd w:id="26290"/>
    <w:bookmarkStart w:name="z30845" w:id="26291"/>
    <w:p>
      <w:pPr>
        <w:spacing w:after="0"/>
        <w:ind w:left="0"/>
        <w:jc w:val="both"/>
      </w:pPr>
      <w:r>
        <w:rPr>
          <w:rFonts w:ascii="Times New Roman"/>
          <w:b w:val="false"/>
          <w:i w:val="false"/>
          <w:color w:val="000000"/>
          <w:sz w:val="28"/>
        </w:rPr>
        <w:t>
      Тема 1. Построение семи основных аккордовых гамм: ионийского мажора, миксолидийского мажора, дорийского минора, локрийского минора, тоно-полутоновой гаммы, целотоновой гаммы по хроматизму от звуков Bb-B C-Db [биби-биси-диби]. Знакомство с альтерированной гаммой. Освоение восьми стандартов. Импровизация под Backing Track [бэкинг-трэк] (джем-сейшн). Добавление негармонических звуков, хроматических опеваний, секвенций. Использование джазовых синкоп. Аккордовые замены, ритмические смещения, увеличение, уменьшение.</w:t>
      </w:r>
    </w:p>
    <w:bookmarkEnd w:id="26291"/>
    <w:bookmarkStart w:name="z30846" w:id="26292"/>
    <w:p>
      <w:pPr>
        <w:spacing w:after="0"/>
        <w:ind w:left="0"/>
        <w:jc w:val="both"/>
      </w:pPr>
      <w:r>
        <w:rPr>
          <w:rFonts w:ascii="Times New Roman"/>
          <w:b w:val="false"/>
          <w:i w:val="false"/>
          <w:color w:val="000000"/>
          <w:sz w:val="28"/>
        </w:rPr>
        <w:t>
      Тема 2. Построение семи основных аккордовых гамм: ионийского мажора, миксолидийского мажора, дорийского минора, локрийского минора, тоно-полутоновой гаммы, целотоновой гаммы по хроматизму от звуков D, Eb [ди-иби]. Знакомство с альтерированной гаммой. Освоение восьми стандартов. Импровизация под Backing Track [бэкинг-трэк] (джем-сейшн) – добавление негармонических звуков, хроматических опеваний, секвенций, использование джазовых синкоп, аккордовые замены, ритмические смещения, увеличение, уменьшение.</w:t>
      </w:r>
    </w:p>
    <w:bookmarkEnd w:id="26292"/>
    <w:bookmarkStart w:name="z30847" w:id="26293"/>
    <w:p>
      <w:pPr>
        <w:spacing w:after="0"/>
        <w:ind w:left="0"/>
        <w:jc w:val="both"/>
      </w:pPr>
      <w:r>
        <w:rPr>
          <w:rFonts w:ascii="Times New Roman"/>
          <w:b w:val="false"/>
          <w:i w:val="false"/>
          <w:color w:val="000000"/>
          <w:sz w:val="28"/>
        </w:rPr>
        <w:t>
      Тема 3.Построение семи основных аккордовых гамм: ионийского мажора, миксолидийского мажора, дорийского минора, локрийского минора, тоно-полутоновой гаммы, целотоновой гаммы по хроматизму от звуков E, F, Gb, G [и, эф, джиби, джи], знакомство с альтерированной гаммой. Освоение восьми стандартов. Импровизация под Backing Track [бэкинг-трэк] (джем-сейшн). Добавление негармонических звуков, хроматических опеваний, секвенций. Использование джазовых синкоп. Аккордовые замены, ритмические смещения, увеличение, уменьшение.</w:t>
      </w:r>
    </w:p>
    <w:bookmarkEnd w:id="26293"/>
    <w:bookmarkStart w:name="z30848" w:id="26294"/>
    <w:p>
      <w:pPr>
        <w:spacing w:after="0"/>
        <w:ind w:left="0"/>
        <w:jc w:val="both"/>
      </w:pPr>
      <w:r>
        <w:rPr>
          <w:rFonts w:ascii="Times New Roman"/>
          <w:b w:val="false"/>
          <w:i w:val="false"/>
          <w:color w:val="000000"/>
          <w:sz w:val="28"/>
        </w:rPr>
        <w:t>
      Тема 4. Построение семи основных аккордовых гамм: ионийского мажора, миксолидийского мажора, дорийского минора, локрийского минора, тоно-полутоновой гаммы, целотоновой гаммы по хроматизму от звуков Ab, A [эйби, эй], знакомство с альтерированной гаммой. Освоение восьми стандартов. Импровизация под Backing Track [бэкинг-трэк] (джем-сейшн). Добавление негармонических звуков, хроматических опеваний, секвенций. Использование джазовых синкоп. Аккордовые замены, ритмические смещения, увеличение, уменьшение.</w:t>
      </w:r>
    </w:p>
    <w:bookmarkEnd w:id="26294"/>
    <w:bookmarkStart w:name="z30849" w:id="26295"/>
    <w:p>
      <w:pPr>
        <w:spacing w:after="0"/>
        <w:ind w:left="0"/>
        <w:jc w:val="both"/>
      </w:pPr>
      <w:r>
        <w:rPr>
          <w:rFonts w:ascii="Times New Roman"/>
          <w:b w:val="false"/>
          <w:i w:val="false"/>
          <w:color w:val="000000"/>
          <w:sz w:val="28"/>
        </w:rPr>
        <w:t>
      107. Ожидаемые результаты освоения программы 6-7 классах.</w:t>
      </w:r>
    </w:p>
    <w:bookmarkEnd w:id="26295"/>
    <w:bookmarkStart w:name="z30850" w:id="26296"/>
    <w:p>
      <w:pPr>
        <w:spacing w:after="0"/>
        <w:ind w:left="0"/>
        <w:jc w:val="both"/>
      </w:pPr>
      <w:r>
        <w:rPr>
          <w:rFonts w:ascii="Times New Roman"/>
          <w:b w:val="false"/>
          <w:i w:val="false"/>
          <w:color w:val="000000"/>
          <w:sz w:val="28"/>
        </w:rPr>
        <w:t>
      К концу обучения в 6-7 классах обучающийся имеет следующие знания, умения и навыки:</w:t>
      </w:r>
    </w:p>
    <w:bookmarkEnd w:id="26296"/>
    <w:bookmarkStart w:name="z30851" w:id="26297"/>
    <w:p>
      <w:pPr>
        <w:spacing w:after="0"/>
        <w:ind w:left="0"/>
        <w:jc w:val="both"/>
      </w:pPr>
      <w:r>
        <w:rPr>
          <w:rFonts w:ascii="Times New Roman"/>
          <w:b w:val="false"/>
          <w:i w:val="false"/>
          <w:color w:val="000000"/>
          <w:sz w:val="28"/>
        </w:rPr>
        <w:t>
      1) умеет строить по формулам шесть аккордовых гамм по хроматизму;</w:t>
      </w:r>
    </w:p>
    <w:bookmarkEnd w:id="26297"/>
    <w:bookmarkStart w:name="z30852" w:id="26298"/>
    <w:p>
      <w:pPr>
        <w:spacing w:after="0"/>
        <w:ind w:left="0"/>
        <w:jc w:val="both"/>
      </w:pPr>
      <w:r>
        <w:rPr>
          <w:rFonts w:ascii="Times New Roman"/>
          <w:b w:val="false"/>
          <w:i w:val="false"/>
          <w:color w:val="000000"/>
          <w:sz w:val="28"/>
        </w:rPr>
        <w:t>
      2) знает альтерированную гамму;</w:t>
      </w:r>
    </w:p>
    <w:bookmarkEnd w:id="26298"/>
    <w:bookmarkStart w:name="z30853" w:id="26299"/>
    <w:p>
      <w:pPr>
        <w:spacing w:after="0"/>
        <w:ind w:left="0"/>
        <w:jc w:val="both"/>
      </w:pPr>
      <w:r>
        <w:rPr>
          <w:rFonts w:ascii="Times New Roman"/>
          <w:b w:val="false"/>
          <w:i w:val="false"/>
          <w:color w:val="000000"/>
          <w:sz w:val="28"/>
        </w:rPr>
        <w:t>
      3) умеет составить гармоническую последовательность для импровизации джазового стандарта;</w:t>
      </w:r>
    </w:p>
    <w:bookmarkEnd w:id="26299"/>
    <w:bookmarkStart w:name="z30854" w:id="26300"/>
    <w:p>
      <w:pPr>
        <w:spacing w:after="0"/>
        <w:ind w:left="0"/>
        <w:jc w:val="both"/>
      </w:pPr>
      <w:r>
        <w:rPr>
          <w:rFonts w:ascii="Times New Roman"/>
          <w:b w:val="false"/>
          <w:i w:val="false"/>
          <w:color w:val="000000"/>
          <w:sz w:val="28"/>
        </w:rPr>
        <w:t>
      4) умеет исполнить первую, третью, пятую. седьмую ступени аккордовой гаммы в прямом и ломанном движении с добавлением хроматических опеваний, негармонических звуков;</w:t>
      </w:r>
    </w:p>
    <w:bookmarkEnd w:id="26300"/>
    <w:bookmarkStart w:name="z30855" w:id="26301"/>
    <w:p>
      <w:pPr>
        <w:spacing w:after="0"/>
        <w:ind w:left="0"/>
        <w:jc w:val="both"/>
      </w:pPr>
      <w:r>
        <w:rPr>
          <w:rFonts w:ascii="Times New Roman"/>
          <w:b w:val="false"/>
          <w:i w:val="false"/>
          <w:color w:val="000000"/>
          <w:sz w:val="28"/>
        </w:rPr>
        <w:t>
      5) учится слышать тему стандарта в любой интерпретации;</w:t>
      </w:r>
    </w:p>
    <w:bookmarkEnd w:id="26301"/>
    <w:bookmarkStart w:name="z30856" w:id="26302"/>
    <w:p>
      <w:pPr>
        <w:spacing w:after="0"/>
        <w:ind w:left="0"/>
        <w:jc w:val="both"/>
      </w:pPr>
      <w:r>
        <w:rPr>
          <w:rFonts w:ascii="Times New Roman"/>
          <w:b w:val="false"/>
          <w:i w:val="false"/>
          <w:color w:val="000000"/>
          <w:sz w:val="28"/>
        </w:rPr>
        <w:t>
      6) владеет джазовой фразировкой;</w:t>
      </w:r>
    </w:p>
    <w:bookmarkEnd w:id="26302"/>
    <w:bookmarkStart w:name="z30857" w:id="26303"/>
    <w:p>
      <w:pPr>
        <w:spacing w:after="0"/>
        <w:ind w:left="0"/>
        <w:jc w:val="both"/>
      </w:pPr>
      <w:r>
        <w:rPr>
          <w:rFonts w:ascii="Times New Roman"/>
          <w:b w:val="false"/>
          <w:i w:val="false"/>
          <w:color w:val="000000"/>
          <w:sz w:val="28"/>
        </w:rPr>
        <w:t xml:space="preserve">
      7) умеет импровизировать с середины гаммы, добавлять джазовые опевания, хроматические звуки, аккордовые замены; </w:t>
      </w:r>
    </w:p>
    <w:bookmarkEnd w:id="26303"/>
    <w:bookmarkStart w:name="z30858" w:id="26304"/>
    <w:p>
      <w:pPr>
        <w:spacing w:after="0"/>
        <w:ind w:left="0"/>
        <w:jc w:val="both"/>
      </w:pPr>
      <w:r>
        <w:rPr>
          <w:rFonts w:ascii="Times New Roman"/>
          <w:b w:val="false"/>
          <w:i w:val="false"/>
          <w:color w:val="000000"/>
          <w:sz w:val="28"/>
        </w:rPr>
        <w:t xml:space="preserve">
      8) умеет определить на слух тональность стандарта, способ импровизации, подобрать на слух собственно сочиненную мелодию. </w:t>
      </w:r>
    </w:p>
    <w:bookmarkEnd w:id="26304"/>
    <w:bookmarkStart w:name="z30859" w:id="26305"/>
    <w:p>
      <w:pPr>
        <w:spacing w:after="0"/>
        <w:ind w:left="0"/>
        <w:jc w:val="both"/>
      </w:pPr>
      <w:r>
        <w:rPr>
          <w:rFonts w:ascii="Times New Roman"/>
          <w:b w:val="false"/>
          <w:i w:val="false"/>
          <w:color w:val="000000"/>
          <w:sz w:val="28"/>
        </w:rPr>
        <w:t>
      108. Ожидаемые результаты освоения образовательной программы.</w:t>
      </w:r>
    </w:p>
    <w:bookmarkEnd w:id="26305"/>
    <w:bookmarkStart w:name="z30860" w:id="26306"/>
    <w:p>
      <w:pPr>
        <w:spacing w:after="0"/>
        <w:ind w:left="0"/>
        <w:jc w:val="both"/>
      </w:pPr>
      <w:r>
        <w:rPr>
          <w:rFonts w:ascii="Times New Roman"/>
          <w:b w:val="false"/>
          <w:i w:val="false"/>
          <w:color w:val="000000"/>
          <w:sz w:val="28"/>
        </w:rPr>
        <w:t xml:space="preserve">
      Выпускник знает: </w:t>
      </w:r>
    </w:p>
    <w:bookmarkEnd w:id="26306"/>
    <w:bookmarkStart w:name="z30861" w:id="26307"/>
    <w:p>
      <w:pPr>
        <w:spacing w:after="0"/>
        <w:ind w:left="0"/>
        <w:jc w:val="both"/>
      </w:pPr>
      <w:r>
        <w:rPr>
          <w:rFonts w:ascii="Times New Roman"/>
          <w:b w:val="false"/>
          <w:i w:val="false"/>
          <w:color w:val="000000"/>
          <w:sz w:val="28"/>
        </w:rPr>
        <w:t>
      1) нотный текст;</w:t>
      </w:r>
    </w:p>
    <w:bookmarkEnd w:id="26307"/>
    <w:bookmarkStart w:name="z30862" w:id="26308"/>
    <w:p>
      <w:pPr>
        <w:spacing w:after="0"/>
        <w:ind w:left="0"/>
        <w:jc w:val="both"/>
      </w:pPr>
      <w:r>
        <w:rPr>
          <w:rFonts w:ascii="Times New Roman"/>
          <w:b w:val="false"/>
          <w:i w:val="false"/>
          <w:color w:val="000000"/>
          <w:sz w:val="28"/>
        </w:rPr>
        <w:t>
      2) традиционную и современную джазовую музыку, характерные особенности основных стилистических направлений, джазовых исполнителей; 3) джазовую терминологию;</w:t>
      </w:r>
    </w:p>
    <w:bookmarkEnd w:id="26308"/>
    <w:bookmarkStart w:name="z30863" w:id="26309"/>
    <w:p>
      <w:pPr>
        <w:spacing w:after="0"/>
        <w:ind w:left="0"/>
        <w:jc w:val="both"/>
      </w:pPr>
      <w:r>
        <w:rPr>
          <w:rFonts w:ascii="Times New Roman"/>
          <w:b w:val="false"/>
          <w:i w:val="false"/>
          <w:color w:val="000000"/>
          <w:sz w:val="28"/>
        </w:rPr>
        <w:t>
      4) основные элементы музыкального языка (понятия звукоряд, лад, интервалы, аккорды, диатоника, хроматизм, отклонение, модуляция);</w:t>
      </w:r>
    </w:p>
    <w:bookmarkEnd w:id="26309"/>
    <w:bookmarkStart w:name="z30864" w:id="26310"/>
    <w:p>
      <w:pPr>
        <w:spacing w:after="0"/>
        <w:ind w:left="0"/>
        <w:jc w:val="both"/>
      </w:pPr>
      <w:r>
        <w:rPr>
          <w:rFonts w:ascii="Times New Roman"/>
          <w:b w:val="false"/>
          <w:i w:val="false"/>
          <w:color w:val="000000"/>
          <w:sz w:val="28"/>
        </w:rPr>
        <w:t>
      5) строение джазовых стандартов;</w:t>
      </w:r>
    </w:p>
    <w:bookmarkEnd w:id="26310"/>
    <w:bookmarkStart w:name="z30865" w:id="26311"/>
    <w:p>
      <w:pPr>
        <w:spacing w:after="0"/>
        <w:ind w:left="0"/>
        <w:jc w:val="both"/>
      </w:pPr>
      <w:r>
        <w:rPr>
          <w:rFonts w:ascii="Times New Roman"/>
          <w:b w:val="false"/>
          <w:i w:val="false"/>
          <w:color w:val="000000"/>
          <w:sz w:val="28"/>
        </w:rPr>
        <w:t>
      6) строение музыкальной ткани, типы изложения музыкального материала (первичные знания);</w:t>
      </w:r>
    </w:p>
    <w:bookmarkEnd w:id="26311"/>
    <w:bookmarkStart w:name="z30866" w:id="26312"/>
    <w:p>
      <w:pPr>
        <w:spacing w:after="0"/>
        <w:ind w:left="0"/>
        <w:jc w:val="both"/>
      </w:pPr>
      <w:r>
        <w:rPr>
          <w:rFonts w:ascii="Times New Roman"/>
          <w:b w:val="false"/>
          <w:i w:val="false"/>
          <w:color w:val="000000"/>
          <w:sz w:val="28"/>
        </w:rPr>
        <w:t>
      7) и владеет приемами джазовой импровизации.</w:t>
      </w:r>
    </w:p>
    <w:bookmarkEnd w:id="26312"/>
    <w:bookmarkStart w:name="z30867" w:id="26313"/>
    <w:p>
      <w:pPr>
        <w:spacing w:after="0"/>
        <w:ind w:left="0"/>
        <w:jc w:val="both"/>
      </w:pPr>
      <w:r>
        <w:rPr>
          <w:rFonts w:ascii="Times New Roman"/>
          <w:b w:val="false"/>
          <w:i w:val="false"/>
          <w:color w:val="000000"/>
          <w:sz w:val="28"/>
        </w:rPr>
        <w:t>
      Выпускник умеет:</w:t>
      </w:r>
    </w:p>
    <w:bookmarkEnd w:id="26313"/>
    <w:bookmarkStart w:name="z30868" w:id="26314"/>
    <w:p>
      <w:pPr>
        <w:spacing w:after="0"/>
        <w:ind w:left="0"/>
        <w:jc w:val="both"/>
      </w:pPr>
      <w:r>
        <w:rPr>
          <w:rFonts w:ascii="Times New Roman"/>
          <w:b w:val="false"/>
          <w:i w:val="false"/>
          <w:color w:val="000000"/>
          <w:sz w:val="28"/>
        </w:rPr>
        <w:t>
      1) использовать специфические джазовые приемы в своей практической деятельности;</w:t>
      </w:r>
    </w:p>
    <w:bookmarkEnd w:id="26314"/>
    <w:bookmarkStart w:name="z30869" w:id="26315"/>
    <w:p>
      <w:pPr>
        <w:spacing w:after="0"/>
        <w:ind w:left="0"/>
        <w:jc w:val="both"/>
      </w:pPr>
      <w:r>
        <w:rPr>
          <w:rFonts w:ascii="Times New Roman"/>
          <w:b w:val="false"/>
          <w:i w:val="false"/>
          <w:color w:val="000000"/>
          <w:sz w:val="28"/>
        </w:rPr>
        <w:t>
      2) слышать, анализировать и записывать гармонические последовательности для импровизации;</w:t>
      </w:r>
    </w:p>
    <w:bookmarkEnd w:id="26315"/>
    <w:bookmarkStart w:name="z30870" w:id="26316"/>
    <w:p>
      <w:pPr>
        <w:spacing w:after="0"/>
        <w:ind w:left="0"/>
        <w:jc w:val="both"/>
      </w:pPr>
      <w:r>
        <w:rPr>
          <w:rFonts w:ascii="Times New Roman"/>
          <w:b w:val="false"/>
          <w:i w:val="false"/>
          <w:color w:val="000000"/>
          <w:sz w:val="28"/>
        </w:rPr>
        <w:t>
      3) осуществлять анализ элементов музыкального языка;</w:t>
      </w:r>
    </w:p>
    <w:bookmarkEnd w:id="26316"/>
    <w:bookmarkStart w:name="z30871" w:id="26317"/>
    <w:p>
      <w:pPr>
        <w:spacing w:after="0"/>
        <w:ind w:left="0"/>
        <w:jc w:val="both"/>
      </w:pPr>
      <w:r>
        <w:rPr>
          <w:rFonts w:ascii="Times New Roman"/>
          <w:b w:val="false"/>
          <w:i w:val="false"/>
          <w:color w:val="000000"/>
          <w:sz w:val="28"/>
        </w:rPr>
        <w:t>
      4) импровизировать на заданные музыкальные темы или ритмические построения.</w:t>
      </w:r>
    </w:p>
    <w:bookmarkEnd w:id="26317"/>
    <w:bookmarkStart w:name="z30872" w:id="26318"/>
    <w:p>
      <w:pPr>
        <w:spacing w:after="0"/>
        <w:ind w:left="0"/>
        <w:jc w:val="both"/>
      </w:pPr>
      <w:r>
        <w:rPr>
          <w:rFonts w:ascii="Times New Roman"/>
          <w:b w:val="false"/>
          <w:i w:val="false"/>
          <w:color w:val="000000"/>
          <w:sz w:val="28"/>
        </w:rPr>
        <w:t>
      У выпускника сформированы навыки:</w:t>
      </w:r>
    </w:p>
    <w:bookmarkEnd w:id="26318"/>
    <w:bookmarkStart w:name="z30873" w:id="26319"/>
    <w:p>
      <w:pPr>
        <w:spacing w:after="0"/>
        <w:ind w:left="0"/>
        <w:jc w:val="both"/>
      </w:pPr>
      <w:r>
        <w:rPr>
          <w:rFonts w:ascii="Times New Roman"/>
          <w:b w:val="false"/>
          <w:i w:val="false"/>
          <w:color w:val="000000"/>
          <w:sz w:val="28"/>
        </w:rPr>
        <w:t>
      1) чтения с листа джазовых стандартов, гармонизации мелодии эстрадно-джазового жанра;</w:t>
      </w:r>
    </w:p>
    <w:bookmarkEnd w:id="26319"/>
    <w:bookmarkStart w:name="z30874" w:id="26320"/>
    <w:p>
      <w:pPr>
        <w:spacing w:after="0"/>
        <w:ind w:left="0"/>
        <w:jc w:val="both"/>
      </w:pPr>
      <w:r>
        <w:rPr>
          <w:rFonts w:ascii="Times New Roman"/>
          <w:b w:val="false"/>
          <w:i w:val="false"/>
          <w:color w:val="000000"/>
          <w:sz w:val="28"/>
        </w:rPr>
        <w:t>
      2) теоретического анализа формы, гармонии, мелодии джазового стандарта;</w:t>
      </w:r>
    </w:p>
    <w:bookmarkEnd w:id="26320"/>
    <w:bookmarkStart w:name="z30875" w:id="26321"/>
    <w:p>
      <w:pPr>
        <w:spacing w:after="0"/>
        <w:ind w:left="0"/>
        <w:jc w:val="both"/>
      </w:pPr>
      <w:r>
        <w:rPr>
          <w:rFonts w:ascii="Times New Roman"/>
          <w:b w:val="false"/>
          <w:i w:val="false"/>
          <w:color w:val="000000"/>
          <w:sz w:val="28"/>
        </w:rPr>
        <w:t>
      3) владения элементами музыкального языка (исполнение на инструменте, определение на слух гармонических последовательностей);</w:t>
      </w:r>
    </w:p>
    <w:bookmarkEnd w:id="26321"/>
    <w:bookmarkStart w:name="z30876" w:id="26322"/>
    <w:p>
      <w:pPr>
        <w:spacing w:after="0"/>
        <w:ind w:left="0"/>
        <w:jc w:val="both"/>
      </w:pPr>
      <w:r>
        <w:rPr>
          <w:rFonts w:ascii="Times New Roman"/>
          <w:b w:val="false"/>
          <w:i w:val="false"/>
          <w:color w:val="000000"/>
          <w:sz w:val="28"/>
        </w:rPr>
        <w:t xml:space="preserve">
      4) участия в коллективных импровизациях, джем-сейшнах; </w:t>
      </w:r>
    </w:p>
    <w:bookmarkEnd w:id="26322"/>
    <w:bookmarkStart w:name="z30877" w:id="26323"/>
    <w:p>
      <w:pPr>
        <w:spacing w:after="0"/>
        <w:ind w:left="0"/>
        <w:jc w:val="both"/>
      </w:pPr>
      <w:r>
        <w:rPr>
          <w:rFonts w:ascii="Times New Roman"/>
          <w:b w:val="false"/>
          <w:i w:val="false"/>
          <w:color w:val="000000"/>
          <w:sz w:val="28"/>
        </w:rPr>
        <w:t>
      5) самостоятельного определения способа импровизации на джазовый стандарт (определенная гамма, мелодия стандарта, гармоническя последовательность по аккордовым гаммам);</w:t>
      </w:r>
    </w:p>
    <w:bookmarkEnd w:id="26323"/>
    <w:bookmarkStart w:name="z30878" w:id="26324"/>
    <w:p>
      <w:pPr>
        <w:spacing w:after="0"/>
        <w:ind w:left="0"/>
        <w:jc w:val="both"/>
      </w:pPr>
      <w:r>
        <w:rPr>
          <w:rFonts w:ascii="Times New Roman"/>
          <w:b w:val="false"/>
          <w:i w:val="false"/>
          <w:color w:val="000000"/>
          <w:sz w:val="28"/>
        </w:rPr>
        <w:t xml:space="preserve">
      6) чтения с листа гармонических схем, записанных буквенными символами; </w:t>
      </w:r>
    </w:p>
    <w:bookmarkEnd w:id="26324"/>
    <w:bookmarkStart w:name="z30879" w:id="26325"/>
    <w:p>
      <w:pPr>
        <w:spacing w:after="0"/>
        <w:ind w:left="0"/>
        <w:jc w:val="both"/>
      </w:pPr>
      <w:r>
        <w:rPr>
          <w:rFonts w:ascii="Times New Roman"/>
          <w:b w:val="false"/>
          <w:i w:val="false"/>
          <w:color w:val="000000"/>
          <w:sz w:val="28"/>
        </w:rPr>
        <w:t>
      7) подбора по слуху мелодий;</w:t>
      </w:r>
    </w:p>
    <w:bookmarkEnd w:id="26325"/>
    <w:bookmarkStart w:name="z30880" w:id="26326"/>
    <w:p>
      <w:pPr>
        <w:spacing w:after="0"/>
        <w:ind w:left="0"/>
        <w:jc w:val="both"/>
      </w:pPr>
      <w:r>
        <w:rPr>
          <w:rFonts w:ascii="Times New Roman"/>
          <w:b w:val="false"/>
          <w:i w:val="false"/>
          <w:color w:val="000000"/>
          <w:sz w:val="28"/>
        </w:rPr>
        <w:t>
      8) основными приемами звуковедения;</w:t>
      </w:r>
    </w:p>
    <w:bookmarkEnd w:id="26326"/>
    <w:bookmarkStart w:name="z30881" w:id="26327"/>
    <w:p>
      <w:pPr>
        <w:spacing w:after="0"/>
        <w:ind w:left="0"/>
        <w:jc w:val="both"/>
      </w:pPr>
      <w:r>
        <w:rPr>
          <w:rFonts w:ascii="Times New Roman"/>
          <w:b w:val="false"/>
          <w:i w:val="false"/>
          <w:color w:val="000000"/>
          <w:sz w:val="28"/>
        </w:rPr>
        <w:t>
      9) самостоятельной интерпретации исполняемого произведения;</w:t>
      </w:r>
    </w:p>
    <w:bookmarkEnd w:id="26327"/>
    <w:bookmarkStart w:name="z30882" w:id="26328"/>
    <w:p>
      <w:pPr>
        <w:spacing w:after="0"/>
        <w:ind w:left="0"/>
        <w:jc w:val="both"/>
      </w:pPr>
      <w:r>
        <w:rPr>
          <w:rFonts w:ascii="Times New Roman"/>
          <w:b w:val="false"/>
          <w:i w:val="false"/>
          <w:color w:val="000000"/>
          <w:sz w:val="28"/>
        </w:rPr>
        <w:t>
      10) высоким уровнем культуры исполнения.</w:t>
      </w:r>
    </w:p>
    <w:bookmarkEnd w:id="26328"/>
    <w:bookmarkStart w:name="z30883" w:id="26329"/>
    <w:p>
      <w:pPr>
        <w:spacing w:after="0"/>
        <w:ind w:left="0"/>
        <w:jc w:val="left"/>
      </w:pPr>
      <w:r>
        <w:rPr>
          <w:rFonts w:ascii="Times New Roman"/>
          <w:b/>
          <w:i w:val="false"/>
          <w:color w:val="000000"/>
        </w:rPr>
        <w:t xml:space="preserve"> Глава 4. Критерии оценки результатов обучения</w:t>
      </w:r>
    </w:p>
    <w:bookmarkEnd w:id="26329"/>
    <w:bookmarkStart w:name="z30884" w:id="26330"/>
    <w:p>
      <w:pPr>
        <w:spacing w:after="0"/>
        <w:ind w:left="0"/>
        <w:jc w:val="both"/>
      </w:pPr>
      <w:r>
        <w:rPr>
          <w:rFonts w:ascii="Times New Roman"/>
          <w:b w:val="false"/>
          <w:i w:val="false"/>
          <w:color w:val="000000"/>
          <w:sz w:val="28"/>
        </w:rPr>
        <w:t xml:space="preserve">
      109. Целью контроля успеваемости является выявление результативности в освоении программы обучающимся. </w:t>
      </w:r>
    </w:p>
    <w:bookmarkEnd w:id="26330"/>
    <w:bookmarkStart w:name="z30885" w:id="26331"/>
    <w:p>
      <w:pPr>
        <w:spacing w:after="0"/>
        <w:ind w:left="0"/>
        <w:jc w:val="both"/>
      </w:pPr>
      <w:r>
        <w:rPr>
          <w:rFonts w:ascii="Times New Roman"/>
          <w:b w:val="false"/>
          <w:i w:val="false"/>
          <w:color w:val="000000"/>
          <w:sz w:val="28"/>
        </w:rPr>
        <w:t>
      Контроль освоения программы обучающимся осуществляется в форме контрольной работы, академического концерта, технического зачета, итоговая аттестация – в форме экзамена.</w:t>
      </w:r>
    </w:p>
    <w:bookmarkEnd w:id="26331"/>
    <w:bookmarkStart w:name="z30886" w:id="26332"/>
    <w:p>
      <w:pPr>
        <w:spacing w:after="0"/>
        <w:ind w:left="0"/>
        <w:jc w:val="both"/>
      </w:pPr>
      <w:r>
        <w:rPr>
          <w:rFonts w:ascii="Times New Roman"/>
          <w:b w:val="false"/>
          <w:i w:val="false"/>
          <w:color w:val="000000"/>
          <w:sz w:val="28"/>
        </w:rPr>
        <w:t>
      110. Форма аттестации и контрольно-программные требования к выступлениям обучающихся:</w:t>
      </w:r>
    </w:p>
    <w:bookmarkEnd w:id="26332"/>
    <w:bookmarkStart w:name="z30887" w:id="26333"/>
    <w:p>
      <w:pPr>
        <w:spacing w:after="0"/>
        <w:ind w:left="0"/>
        <w:jc w:val="both"/>
      </w:pPr>
      <w:r>
        <w:rPr>
          <w:rFonts w:ascii="Times New Roman"/>
          <w:b w:val="false"/>
          <w:i w:val="false"/>
          <w:color w:val="000000"/>
          <w:sz w:val="28"/>
        </w:rPr>
        <w:t>
      1) 1 класса – в первой четверти: контрольная работа (пение стандарта с названиями штрихов "ду", "ба", "дит", "дот", импровизация под бэк-трек по ионийскому мажору, нахождение на клавиатуре тонов и полутонов, показ в нотах джазовых синкопов, умение простучать длительности битами, просчитать свинги); во второй четверти: контрольная работа (построение по "формулам" четырех гамм от ноты "до" мажорной пентатоники, минорной пентатоники, мажорной блюзовой гаммы, минорной блюзовой гаммы; импровизация произведения в минорной блюзовой гамме); в третьей четверти: контрольная работа (построение по "формуле" миксолидийской гаммы, импровизация на мелодию песни, создание риффа в миксолидийской гамме, транспонирование его в S, D [эс, ди] по блюзовой сетке), в четвертой четверти: зачет (построение гамм, включая дорийский минор, импровизация музыкального произведения в мажорной блюзовой гамме, знание базовых правил);</w:t>
      </w:r>
    </w:p>
    <w:bookmarkEnd w:id="26333"/>
    <w:bookmarkStart w:name="z30888" w:id="26334"/>
    <w:p>
      <w:pPr>
        <w:spacing w:after="0"/>
        <w:ind w:left="0"/>
        <w:jc w:val="both"/>
      </w:pPr>
      <w:r>
        <w:rPr>
          <w:rFonts w:ascii="Times New Roman"/>
          <w:b w:val="false"/>
          <w:i w:val="false"/>
          <w:color w:val="000000"/>
          <w:sz w:val="28"/>
        </w:rPr>
        <w:t>
      2) 2 класса – в первой четверти: контрольная работа (знание ионийского мажора по кварто-квинтовому кругу, сольфеджирование мелодий в ритмах стиля "свинг", "джаз-рок" в ионийском мажоре, импровизация в оонийском мажоре под "Backing Track" [бэкинг-трэк] ), во второй четверти: контрольная работа (знание миксолидийского мажора по кварто-квинтовому кругу, сольфеджирование мелодий в ритмах стиля "свинг", "джаз-рок" в миксолидийском мажоре, импровизация в миксолидийском мажоре под Backing Track); в третьей четверти: контрольная работа (знание дорийского минора по кварто-квинтовому кругу, сольфеджирование мелодий в ритмах стиля "свинг", "латино" в дорийском миноре; импровизация под Backing Track [бэкинг-трэк]); в четвертой четверти: зачет (сравнение ионийского мажора, миксолидийского мажора, дорийского минора по кварто-квинтовому кругу, импровизация под Backing Track [бэкинг-трэк] методом "игра-пауза", знание теоретических правил, слуховой анализ пройденных гамм);</w:t>
      </w:r>
    </w:p>
    <w:bookmarkEnd w:id="26334"/>
    <w:bookmarkStart w:name="z30889" w:id="26335"/>
    <w:p>
      <w:pPr>
        <w:spacing w:after="0"/>
        <w:ind w:left="0"/>
        <w:jc w:val="both"/>
      </w:pPr>
      <w:r>
        <w:rPr>
          <w:rFonts w:ascii="Times New Roman"/>
          <w:b w:val="false"/>
          <w:i w:val="false"/>
          <w:color w:val="000000"/>
          <w:sz w:val="28"/>
        </w:rPr>
        <w:t>
      3) 3 класса – в первой четверти: контрольная работа (построение мажорной блюзовой, минорной блюзовой гаммы, блюзовой сетки от звуков C, F, Bb, Eb [си, эф, биби, иби], построение инверсии (обращения) трезвучий Б5/3, М5/3, Ум5/3, Ув5/3, импровизация блюза); во второй четверти: контрольная работа (построение мажорной блюзовой, минорной блюзовой гаммы, блюзовой сетки от звуков Ab, Db [эйби, диби], соединение плавным голосоведением инверсии трезвучий Б5/3, М5/3, Ум5/3, Ув5/3; импровизация блюза); в третьей четверти: контрольная работа (построение мажорной блюзовой, минорной блюзовой гаммы, блюзовой сетки от звуков Gb, B, E, A [джиби, би, и, эй], построение инверсии (обращения) ББ7, БМ7, ММ7, импровизация блюза); в четвертой четверти: зачет (построение мажорной блюзовой и минорной блюзовой гаммы, блюзовой сетки от звуков D, G [ди, джи], соединение плавным голосоведением инверсий септаккордов, исполнение буги-вуги);</w:t>
      </w:r>
    </w:p>
    <w:bookmarkEnd w:id="26335"/>
    <w:bookmarkStart w:name="z30890" w:id="26336"/>
    <w:p>
      <w:pPr>
        <w:spacing w:after="0"/>
        <w:ind w:left="0"/>
        <w:jc w:val="both"/>
      </w:pPr>
      <w:r>
        <w:rPr>
          <w:rFonts w:ascii="Times New Roman"/>
          <w:b w:val="false"/>
          <w:i w:val="false"/>
          <w:color w:val="000000"/>
          <w:sz w:val="28"/>
        </w:rPr>
        <w:t>
      4) 4 класса – в первой, второй, третьей четвертях: контрольная работа (знание пяти аккордовых гамм, построение по "формулам", слуховой анализ, игра первого, третьего, пятого, седьмого септаккордов в прямом и ломаном движении в заданном стандарте эпохи свинга, импровизация блюза под Backing Track, викторина на пройденные стандарты); в четвертой четверти: зачет (знание теоретических правил, джем-сейшн на джазовый стандарт эпохи свинга, викторина на джазовые стандарты эпохи свинга, импровизация блюза под Backing Track [бэкинг-трэк]);</w:t>
      </w:r>
    </w:p>
    <w:bookmarkEnd w:id="26336"/>
    <w:bookmarkStart w:name="z30891" w:id="26337"/>
    <w:p>
      <w:pPr>
        <w:spacing w:after="0"/>
        <w:ind w:left="0"/>
        <w:jc w:val="both"/>
      </w:pPr>
      <w:r>
        <w:rPr>
          <w:rFonts w:ascii="Times New Roman"/>
          <w:b w:val="false"/>
          <w:i w:val="false"/>
          <w:color w:val="000000"/>
          <w:sz w:val="28"/>
        </w:rPr>
        <w:t>
      5) 5 класса – в первой, второй, третьей четвертях: контрольная работа (знание шести аккордовых гамм, построение по "формулам", слуховой анализ, игра первого, третьего, пятого, седьмого септаккордов в прямом и ломаном движении с проходящими звуками, заполнениями скачков в заданном стандарте эпохи свинга, импровизация блюза под Backing [бэкинг]); в четвертой четверти: экзамен (построение гамм, знание теоретических правил, джем-сейшн на джазовый стандарт эпохи свинга, импровизация блюза под Backing Track [бэкинг-трэк]);</w:t>
      </w:r>
    </w:p>
    <w:bookmarkEnd w:id="26337"/>
    <w:bookmarkStart w:name="z30892" w:id="26338"/>
    <w:p>
      <w:pPr>
        <w:spacing w:after="0"/>
        <w:ind w:left="0"/>
        <w:jc w:val="both"/>
      </w:pPr>
      <w:r>
        <w:rPr>
          <w:rFonts w:ascii="Times New Roman"/>
          <w:b w:val="false"/>
          <w:i w:val="false"/>
          <w:color w:val="000000"/>
          <w:sz w:val="28"/>
        </w:rPr>
        <w:t>
      6) 6-7 классов – в первой, второй, третьей четвертях: контрольная работа (знание семи аккордовых гамм, построение по "формулам", слуховой анализ, игра первого, третьего, пятого, седьмого септаккордов в прямом, ломаном движении с хроматическими проходящими звуками, хроматическими опеваниями, аккордовыми заменами, хроматическими заполнениями скачков в заданном стандарте современного джаза, импровизация блюза под Backing Track [бэкинг-трэк]), в четвертой четверти: экзамен (построение пройденных гамм, знание теоретических правил, джем-сейшн на джазовый стандарт современного джаза, импровизация блюза под Backing Track [бэкинг-трэк]).</w:t>
      </w:r>
    </w:p>
    <w:bookmarkEnd w:id="26338"/>
    <w:bookmarkStart w:name="z30893" w:id="26339"/>
    <w:p>
      <w:pPr>
        <w:spacing w:after="0"/>
        <w:ind w:left="0"/>
        <w:jc w:val="both"/>
      </w:pPr>
      <w:r>
        <w:rPr>
          <w:rFonts w:ascii="Times New Roman"/>
          <w:b w:val="false"/>
          <w:i w:val="false"/>
          <w:color w:val="000000"/>
          <w:sz w:val="28"/>
        </w:rPr>
        <w:t>
      111.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6339"/>
    <w:bookmarkStart w:name="z30894" w:id="26340"/>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6340"/>
    <w:bookmarkStart w:name="z30895" w:id="26341"/>
    <w:p>
      <w:pPr>
        <w:spacing w:after="0"/>
        <w:ind w:left="0"/>
        <w:jc w:val="both"/>
      </w:pPr>
      <w:r>
        <w:rPr>
          <w:rFonts w:ascii="Times New Roman"/>
          <w:b w:val="false"/>
          <w:i w:val="false"/>
          <w:color w:val="000000"/>
          <w:sz w:val="28"/>
        </w:rPr>
        <w:t>
      1) знание музыкальной терминологии;</w:t>
      </w:r>
    </w:p>
    <w:bookmarkEnd w:id="26341"/>
    <w:bookmarkStart w:name="z30896" w:id="26342"/>
    <w:p>
      <w:pPr>
        <w:spacing w:after="0"/>
        <w:ind w:left="0"/>
        <w:jc w:val="both"/>
      </w:pPr>
      <w:r>
        <w:rPr>
          <w:rFonts w:ascii="Times New Roman"/>
          <w:b w:val="false"/>
          <w:i w:val="false"/>
          <w:color w:val="000000"/>
          <w:sz w:val="28"/>
        </w:rPr>
        <w:t>
      2) знание художественного образа и стиля произведений разных форм и жанров зарубежных и отечественных композиторов;</w:t>
      </w:r>
    </w:p>
    <w:bookmarkEnd w:id="26342"/>
    <w:bookmarkStart w:name="z30897" w:id="26343"/>
    <w:p>
      <w:pPr>
        <w:spacing w:after="0"/>
        <w:ind w:left="0"/>
        <w:jc w:val="both"/>
      </w:pPr>
      <w:r>
        <w:rPr>
          <w:rFonts w:ascii="Times New Roman"/>
          <w:b w:val="false"/>
          <w:i w:val="false"/>
          <w:color w:val="000000"/>
          <w:sz w:val="28"/>
        </w:rPr>
        <w:t>
      3) знание и умение определять на слух, записывать, воспроизводить голосом аккордовые, интервальные и различные мелодические построения;</w:t>
      </w:r>
    </w:p>
    <w:bookmarkEnd w:id="26343"/>
    <w:bookmarkStart w:name="z30898" w:id="26344"/>
    <w:p>
      <w:pPr>
        <w:spacing w:after="0"/>
        <w:ind w:left="0"/>
        <w:jc w:val="both"/>
      </w:pPr>
      <w:r>
        <w:rPr>
          <w:rFonts w:ascii="Times New Roman"/>
          <w:b w:val="false"/>
          <w:i w:val="false"/>
          <w:color w:val="000000"/>
          <w:sz w:val="28"/>
        </w:rPr>
        <w:t>
      4) умение воспроизвести на слух или на инструменте мелодию, гармонизовать ее;</w:t>
      </w:r>
    </w:p>
    <w:bookmarkEnd w:id="26344"/>
    <w:bookmarkStart w:name="z30899" w:id="26345"/>
    <w:p>
      <w:pPr>
        <w:spacing w:after="0"/>
        <w:ind w:left="0"/>
        <w:jc w:val="both"/>
      </w:pPr>
      <w:r>
        <w:rPr>
          <w:rFonts w:ascii="Times New Roman"/>
          <w:b w:val="false"/>
          <w:i w:val="false"/>
          <w:color w:val="000000"/>
          <w:sz w:val="28"/>
        </w:rPr>
        <w:t>
      5) наличие кругозора в области музыкального искусства и культуры.</w:t>
      </w:r>
    </w:p>
    <w:bookmarkEnd w:id="26345"/>
    <w:bookmarkStart w:name="z30900" w:id="26346"/>
    <w:p>
      <w:pPr>
        <w:spacing w:after="0"/>
        <w:ind w:left="0"/>
        <w:jc w:val="both"/>
      </w:pPr>
      <w:r>
        <w:rPr>
          <w:rFonts w:ascii="Times New Roman"/>
          <w:b w:val="false"/>
          <w:i w:val="false"/>
          <w:color w:val="000000"/>
          <w:sz w:val="28"/>
        </w:rPr>
        <w:t>
      112. Критерии оценок итоговой аттестации (зачета, экзамена).</w:t>
      </w:r>
    </w:p>
    <w:bookmarkEnd w:id="26346"/>
    <w:bookmarkStart w:name="z30901" w:id="26347"/>
    <w:p>
      <w:pPr>
        <w:spacing w:after="0"/>
        <w:ind w:left="0"/>
        <w:jc w:val="both"/>
      </w:pPr>
      <w:r>
        <w:rPr>
          <w:rFonts w:ascii="Times New Roman"/>
          <w:b w:val="false"/>
          <w:i w:val="false"/>
          <w:color w:val="000000"/>
          <w:sz w:val="28"/>
        </w:rPr>
        <w:t>
      1) Оценка "5" "отлично" – свободное владение приемами джазовой импровизации, вокальным аппаратом, чистота интонирования, владение основными приемами звуковедения, нюансами, слуховой самоконтроль, точное прочтение и знание нотного текста, раскрытие художественного образа джазового стандарта, выразительное, артистичное исполнение, самостоятельная интерпретация исполняемого произведения, высокий уровень культуры исполнения.</w:t>
      </w:r>
    </w:p>
    <w:bookmarkEnd w:id="26347"/>
    <w:bookmarkStart w:name="z30902" w:id="26348"/>
    <w:p>
      <w:pPr>
        <w:spacing w:after="0"/>
        <w:ind w:left="0"/>
        <w:jc w:val="both"/>
      </w:pPr>
      <w:r>
        <w:rPr>
          <w:rFonts w:ascii="Times New Roman"/>
          <w:b w:val="false"/>
          <w:i w:val="false"/>
          <w:color w:val="000000"/>
          <w:sz w:val="28"/>
        </w:rPr>
        <w:t>
      2) Оценка "4" "хорошо" – свободное владение приемами джазовой импровизации, вокальным аппаратом, владение основными приемами звуковедения, нюансами, знание нотного текста, недостаточный слуховой контроль, технические погрешности в трудных местах джазового стандарта (интонационные неточности), недостаточно осмысленное с точки зрения музыкального замысла исполнение, нестабильность психологического поведения при импровизации.</w:t>
      </w:r>
    </w:p>
    <w:bookmarkEnd w:id="26348"/>
    <w:bookmarkStart w:name="z30903" w:id="26349"/>
    <w:p>
      <w:pPr>
        <w:spacing w:after="0"/>
        <w:ind w:left="0"/>
        <w:jc w:val="both"/>
      </w:pPr>
      <w:r>
        <w:rPr>
          <w:rFonts w:ascii="Times New Roman"/>
          <w:b w:val="false"/>
          <w:i w:val="false"/>
          <w:color w:val="000000"/>
          <w:sz w:val="28"/>
        </w:rPr>
        <w:t>
      3) Оценка "3" "удовлетворительно" – недостаточное владение приемами джазовой импровизацией, вокальным аппаратом, приемами звукоизвлечения, темпоритмическая неорганизованность, динамическое однообразие и монотонность звучания, формальное звучание импровизации,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при импровизации.</w:t>
      </w:r>
    </w:p>
    <w:bookmarkEnd w:id="26349"/>
    <w:bookmarkStart w:name="z30904" w:id="26350"/>
    <w:p>
      <w:pPr>
        <w:spacing w:after="0"/>
        <w:ind w:left="0"/>
        <w:jc w:val="both"/>
      </w:pPr>
      <w:r>
        <w:rPr>
          <w:rFonts w:ascii="Times New Roman"/>
          <w:b w:val="false"/>
          <w:i w:val="false"/>
          <w:color w:val="000000"/>
          <w:sz w:val="28"/>
        </w:rPr>
        <w:t>
      4) Оценка "2" "неудовлетворительно" – невладение приемами джазовой импровизации, вокальным аппаратом, приемами звукоизвлечения, наличие в исполнении стилистических и интонационных ошибок, низкий уровень культуры исполнения, неустойчивое психологическое состояние при импровизации.</w:t>
      </w:r>
    </w:p>
    <w:bookmarkEnd w:id="26350"/>
    <w:bookmarkStart w:name="z30905" w:id="2635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6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0907" w:id="26352"/>
    <w:p>
      <w:pPr>
        <w:spacing w:after="0"/>
        <w:ind w:left="0"/>
        <w:jc w:val="left"/>
      </w:pPr>
      <w:r>
        <w:rPr>
          <w:rFonts w:ascii="Times New Roman"/>
          <w:b/>
          <w:i w:val="false"/>
          <w:color w:val="000000"/>
        </w:rPr>
        <w:t xml:space="preserve"> Образовательная программа по предмету "Тромбон" детских музыкальных школ и детских школ искусств</w:t>
      </w:r>
    </w:p>
    <w:bookmarkEnd w:id="26352"/>
    <w:p>
      <w:pPr>
        <w:spacing w:after="0"/>
        <w:ind w:left="0"/>
        <w:jc w:val="both"/>
      </w:pPr>
      <w:r>
        <w:rPr>
          <w:rFonts w:ascii="Times New Roman"/>
          <w:b w:val="false"/>
          <w:i w:val="false"/>
          <w:color w:val="ff0000"/>
          <w:sz w:val="28"/>
        </w:rPr>
        <w:t xml:space="preserve">
      Сноска. Приказ дополнен приложением 71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908" w:id="26353"/>
    <w:p>
      <w:pPr>
        <w:spacing w:after="0"/>
        <w:ind w:left="0"/>
        <w:jc w:val="left"/>
      </w:pPr>
      <w:r>
        <w:rPr>
          <w:rFonts w:ascii="Times New Roman"/>
          <w:b/>
          <w:i w:val="false"/>
          <w:color w:val="000000"/>
        </w:rPr>
        <w:t xml:space="preserve"> Глава 1. Общие положения</w:t>
      </w:r>
    </w:p>
    <w:bookmarkEnd w:id="26353"/>
    <w:bookmarkStart w:name="z30909" w:id="26354"/>
    <w:p>
      <w:pPr>
        <w:spacing w:after="0"/>
        <w:ind w:left="0"/>
        <w:jc w:val="both"/>
      </w:pPr>
      <w:r>
        <w:rPr>
          <w:rFonts w:ascii="Times New Roman"/>
          <w:b w:val="false"/>
          <w:i w:val="false"/>
          <w:color w:val="000000"/>
          <w:sz w:val="28"/>
        </w:rPr>
        <w:t>
      1. Образовательная программа по предмету "Тромбон"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"Тромбон".</w:t>
      </w:r>
    </w:p>
    <w:bookmarkEnd w:id="26354"/>
    <w:bookmarkStart w:name="z30910" w:id="26355"/>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6355"/>
    <w:bookmarkStart w:name="z30911" w:id="26356"/>
    <w:p>
      <w:pPr>
        <w:spacing w:after="0"/>
        <w:ind w:left="0"/>
        <w:jc w:val="both"/>
      </w:pPr>
      <w:r>
        <w:rPr>
          <w:rFonts w:ascii="Times New Roman"/>
          <w:b w:val="false"/>
          <w:i w:val="false"/>
          <w:color w:val="000000"/>
          <w:sz w:val="28"/>
        </w:rPr>
        <w:t xml:space="preserve">
      1) знаки альтерации – знаки музыкальной нотации, указывающие на повышение или понижение какого-либо звука без изменения его названия; </w:t>
      </w:r>
    </w:p>
    <w:bookmarkEnd w:id="26356"/>
    <w:bookmarkStart w:name="z30912" w:id="26357"/>
    <w:p>
      <w:pPr>
        <w:spacing w:after="0"/>
        <w:ind w:left="0"/>
        <w:jc w:val="both"/>
      </w:pPr>
      <w:r>
        <w:rPr>
          <w:rFonts w:ascii="Times New Roman"/>
          <w:b w:val="false"/>
          <w:i w:val="false"/>
          <w:color w:val="000000"/>
          <w:sz w:val="28"/>
        </w:rPr>
        <w:t>
      2) амбушюр – способ сложения губ музыканта при игре на некоторых духовых инструментах с определенным устройством мундштука;</w:t>
      </w:r>
    </w:p>
    <w:bookmarkEnd w:id="26357"/>
    <w:bookmarkStart w:name="z30913" w:id="26358"/>
    <w:p>
      <w:pPr>
        <w:spacing w:after="0"/>
        <w:ind w:left="0"/>
        <w:jc w:val="both"/>
      </w:pPr>
      <w:r>
        <w:rPr>
          <w:rFonts w:ascii="Times New Roman"/>
          <w:b w:val="false"/>
          <w:i w:val="false"/>
          <w:color w:val="000000"/>
          <w:sz w:val="28"/>
        </w:rPr>
        <w:t>
      3) арпеджио – способ исполнения аккордов на фортепиано, некоторых клавишных и струнных инструментах, при котором звуки аккорда следуют один за другим;</w:t>
      </w:r>
    </w:p>
    <w:bookmarkEnd w:id="26358"/>
    <w:bookmarkStart w:name="z30914" w:id="26359"/>
    <w:p>
      <w:pPr>
        <w:spacing w:after="0"/>
        <w:ind w:left="0"/>
        <w:jc w:val="both"/>
      </w:pPr>
      <w:r>
        <w:rPr>
          <w:rFonts w:ascii="Times New Roman"/>
          <w:b w:val="false"/>
          <w:i w:val="false"/>
          <w:color w:val="000000"/>
          <w:sz w:val="28"/>
        </w:rPr>
        <w:t>
      4) артикуляция – способ исполнения последовательного ряда звуков при игре на музыкальном инструменте или при пении вокальных партий;</w:t>
      </w:r>
    </w:p>
    <w:bookmarkEnd w:id="26359"/>
    <w:bookmarkStart w:name="z30915" w:id="26360"/>
    <w:p>
      <w:pPr>
        <w:spacing w:after="0"/>
        <w:ind w:left="0"/>
        <w:jc w:val="both"/>
      </w:pPr>
      <w:r>
        <w:rPr>
          <w:rFonts w:ascii="Times New Roman"/>
          <w:b w:val="false"/>
          <w:i w:val="false"/>
          <w:color w:val="000000"/>
          <w:sz w:val="28"/>
        </w:rPr>
        <w:t>
      5) вольта – музыкальный термин, один из видов музыкальной аббревиатуры, использующийся для обозначения повторяющейся с некоторыми изменениями части музыкального произведения;</w:t>
      </w:r>
    </w:p>
    <w:bookmarkEnd w:id="26360"/>
    <w:bookmarkStart w:name="z30916" w:id="26361"/>
    <w:p>
      <w:pPr>
        <w:spacing w:after="0"/>
        <w:ind w:left="0"/>
        <w:jc w:val="both"/>
      </w:pPr>
      <w:r>
        <w:rPr>
          <w:rFonts w:ascii="Times New Roman"/>
          <w:b w:val="false"/>
          <w:i w:val="false"/>
          <w:color w:val="000000"/>
          <w:sz w:val="28"/>
        </w:rPr>
        <w:t xml:space="preserve">
      6) деташе – разновидность приема исполнения на струнных смычковых инструментах; </w:t>
      </w:r>
    </w:p>
    <w:bookmarkEnd w:id="26361"/>
    <w:bookmarkStart w:name="z30917" w:id="26362"/>
    <w:p>
      <w:pPr>
        <w:spacing w:after="0"/>
        <w:ind w:left="0"/>
        <w:jc w:val="both"/>
      </w:pPr>
      <w:r>
        <w:rPr>
          <w:rFonts w:ascii="Times New Roman"/>
          <w:b w:val="false"/>
          <w:i w:val="false"/>
          <w:color w:val="000000"/>
          <w:sz w:val="28"/>
        </w:rPr>
        <w:t>
      7) децима – музыкальный интервал шириной в десять ступеней, обозначается цифрой 10;</w:t>
      </w:r>
    </w:p>
    <w:bookmarkEnd w:id="26362"/>
    <w:bookmarkStart w:name="z30918" w:id="26363"/>
    <w:p>
      <w:pPr>
        <w:spacing w:after="0"/>
        <w:ind w:left="0"/>
        <w:jc w:val="both"/>
      </w:pPr>
      <w:r>
        <w:rPr>
          <w:rFonts w:ascii="Times New Roman"/>
          <w:b w:val="false"/>
          <w:i w:val="false"/>
          <w:color w:val="000000"/>
          <w:sz w:val="28"/>
        </w:rPr>
        <w:t>
      8) диминуэндо – музыкальный термин, обозначающий постепенное уменьшение силы звука;</w:t>
      </w:r>
    </w:p>
    <w:bookmarkEnd w:id="26363"/>
    <w:bookmarkStart w:name="z30919" w:id="26364"/>
    <w:p>
      <w:pPr>
        <w:spacing w:after="0"/>
        <w:ind w:left="0"/>
        <w:jc w:val="both"/>
      </w:pPr>
      <w:r>
        <w:rPr>
          <w:rFonts w:ascii="Times New Roman"/>
          <w:b w:val="false"/>
          <w:i w:val="false"/>
          <w:color w:val="000000"/>
          <w:sz w:val="28"/>
        </w:rPr>
        <w:t>
      9) звуковедение – способ связи звуков в процессе фонации;</w:t>
      </w:r>
    </w:p>
    <w:bookmarkEnd w:id="26364"/>
    <w:bookmarkStart w:name="z30920" w:id="26365"/>
    <w:p>
      <w:pPr>
        <w:spacing w:after="0"/>
        <w:ind w:left="0"/>
        <w:jc w:val="both"/>
      </w:pPr>
      <w:r>
        <w:rPr>
          <w:rFonts w:ascii="Times New Roman"/>
          <w:b w:val="false"/>
          <w:i w:val="false"/>
          <w:color w:val="000000"/>
          <w:sz w:val="28"/>
        </w:rPr>
        <w:t>
      10)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26365"/>
    <w:bookmarkStart w:name="z30921" w:id="26366"/>
    <w:p>
      <w:pPr>
        <w:spacing w:after="0"/>
        <w:ind w:left="0"/>
        <w:jc w:val="both"/>
      </w:pPr>
      <w:r>
        <w:rPr>
          <w:rFonts w:ascii="Times New Roman"/>
          <w:b w:val="false"/>
          <w:i w:val="false"/>
          <w:color w:val="000000"/>
          <w:sz w:val="28"/>
        </w:rPr>
        <w:t>
      11) звукоизвлечение – музыкальное извлечение, порождение звуков при игре на музыкальном инструменте или пении;</w:t>
      </w:r>
    </w:p>
    <w:bookmarkEnd w:id="26366"/>
    <w:bookmarkStart w:name="z30922" w:id="26367"/>
    <w:p>
      <w:pPr>
        <w:spacing w:after="0"/>
        <w:ind w:left="0"/>
        <w:jc w:val="both"/>
      </w:pPr>
      <w:r>
        <w:rPr>
          <w:rFonts w:ascii="Times New Roman"/>
          <w:b w:val="false"/>
          <w:i w:val="false"/>
          <w:color w:val="000000"/>
          <w:sz w:val="28"/>
        </w:rPr>
        <w:t>
      12) квинтовый круг – разомкнутая двусторонняя последовательность тональностей, отражающая степень их родства;</w:t>
      </w:r>
    </w:p>
    <w:bookmarkEnd w:id="26367"/>
    <w:bookmarkStart w:name="z30923" w:id="26368"/>
    <w:p>
      <w:pPr>
        <w:spacing w:after="0"/>
        <w:ind w:left="0"/>
        <w:jc w:val="both"/>
      </w:pPr>
      <w:r>
        <w:rPr>
          <w:rFonts w:ascii="Times New Roman"/>
          <w:b w:val="false"/>
          <w:i w:val="false"/>
          <w:color w:val="000000"/>
          <w:sz w:val="28"/>
        </w:rPr>
        <w:t xml:space="preserve">
      13) концерт – музыкальное произведение, чаще всего для одного или нескольких солирующих инструментов с оркестром; </w:t>
      </w:r>
    </w:p>
    <w:bookmarkEnd w:id="26368"/>
    <w:bookmarkStart w:name="z30924" w:id="26369"/>
    <w:p>
      <w:pPr>
        <w:spacing w:after="0"/>
        <w:ind w:left="0"/>
        <w:jc w:val="both"/>
      </w:pPr>
      <w:r>
        <w:rPr>
          <w:rFonts w:ascii="Times New Roman"/>
          <w:b w:val="false"/>
          <w:i w:val="false"/>
          <w:color w:val="000000"/>
          <w:sz w:val="28"/>
        </w:rPr>
        <w:t>
      14) крещендо – музыкальный термин, обозначающий постепенное увеличение силы звука;</w:t>
      </w:r>
    </w:p>
    <w:bookmarkEnd w:id="26369"/>
    <w:bookmarkStart w:name="z30925" w:id="26370"/>
    <w:p>
      <w:pPr>
        <w:spacing w:after="0"/>
        <w:ind w:left="0"/>
        <w:jc w:val="both"/>
      </w:pPr>
      <w:r>
        <w:rPr>
          <w:rFonts w:ascii="Times New Roman"/>
          <w:b w:val="false"/>
          <w:i w:val="false"/>
          <w:color w:val="000000"/>
          <w:sz w:val="28"/>
        </w:rPr>
        <w:t>
      15)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26370"/>
    <w:bookmarkStart w:name="z30926" w:id="26371"/>
    <w:p>
      <w:pPr>
        <w:spacing w:after="0"/>
        <w:ind w:left="0"/>
        <w:jc w:val="both"/>
      </w:pPr>
      <w:r>
        <w:rPr>
          <w:rFonts w:ascii="Times New Roman"/>
          <w:b w:val="false"/>
          <w:i w:val="false"/>
          <w:color w:val="000000"/>
          <w:sz w:val="28"/>
        </w:rPr>
        <w:t>
      16) лига – дугообразная тонкая линия с небольшим утолщением к середине, объединяющая две или более ноты;</w:t>
      </w:r>
    </w:p>
    <w:bookmarkEnd w:id="26371"/>
    <w:bookmarkStart w:name="z30927" w:id="26372"/>
    <w:p>
      <w:pPr>
        <w:spacing w:after="0"/>
        <w:ind w:left="0"/>
        <w:jc w:val="both"/>
      </w:pPr>
      <w:r>
        <w:rPr>
          <w:rFonts w:ascii="Times New Roman"/>
          <w:b w:val="false"/>
          <w:i w:val="false"/>
          <w:color w:val="000000"/>
          <w:sz w:val="28"/>
        </w:rPr>
        <w:t>
      17) минор – один из двух ладов (наряду с мажором) гармонической тональности, характерная особенность минорного звукоряда – его третья ступень, отстоящая от первой ступени на малую терцию;</w:t>
      </w:r>
    </w:p>
    <w:bookmarkEnd w:id="26372"/>
    <w:bookmarkStart w:name="z30928" w:id="26373"/>
    <w:p>
      <w:pPr>
        <w:spacing w:after="0"/>
        <w:ind w:left="0"/>
        <w:jc w:val="both"/>
      </w:pPr>
      <w:r>
        <w:rPr>
          <w:rFonts w:ascii="Times New Roman"/>
          <w:b w:val="false"/>
          <w:i w:val="false"/>
          <w:color w:val="000000"/>
          <w:sz w:val="28"/>
        </w:rPr>
        <w:t>
      18) гамма в теории музыки – звукоряд неопределенной протяженности, соседние ступени которого отстают друг от друга на целый тон или полутон; в школьной исполнительской практике подразумевают восходящие либо нисходящие октавные звукоряды;</w:t>
      </w:r>
    </w:p>
    <w:bookmarkEnd w:id="26373"/>
    <w:bookmarkStart w:name="z30929" w:id="26374"/>
    <w:p>
      <w:pPr>
        <w:spacing w:after="0"/>
        <w:ind w:left="0"/>
        <w:jc w:val="both"/>
      </w:pPr>
      <w:r>
        <w:rPr>
          <w:rFonts w:ascii="Times New Roman"/>
          <w:b w:val="false"/>
          <w:i w:val="false"/>
          <w:color w:val="000000"/>
          <w:sz w:val="28"/>
        </w:rPr>
        <w:t>
      19) нюанс – термин, характеризующий музыкальную мелодичность, тонкое различие, едва заметный переход в звуке: форте – громко, dolce [долче] - нежно, appassionato [аппассионато] – страстно;</w:t>
      </w:r>
    </w:p>
    <w:bookmarkEnd w:id="26374"/>
    <w:bookmarkStart w:name="z30930" w:id="26375"/>
    <w:p>
      <w:pPr>
        <w:spacing w:after="0"/>
        <w:ind w:left="0"/>
        <w:jc w:val="both"/>
      </w:pPr>
      <w:r>
        <w:rPr>
          <w:rFonts w:ascii="Times New Roman"/>
          <w:b w:val="false"/>
          <w:i w:val="false"/>
          <w:color w:val="000000"/>
          <w:sz w:val="28"/>
        </w:rPr>
        <w:t>
      20) октава – музыкальный интервал, в котором соотношение частот между звуками составляет 1 к 2;</w:t>
      </w:r>
    </w:p>
    <w:bookmarkEnd w:id="26375"/>
    <w:bookmarkStart w:name="z30931" w:id="26376"/>
    <w:p>
      <w:pPr>
        <w:spacing w:after="0"/>
        <w:ind w:left="0"/>
        <w:jc w:val="both"/>
      </w:pPr>
      <w:r>
        <w:rPr>
          <w:rFonts w:ascii="Times New Roman"/>
          <w:b w:val="false"/>
          <w:i w:val="false"/>
          <w:color w:val="000000"/>
          <w:sz w:val="28"/>
        </w:rPr>
        <w:t>
      21) реприза – раздел музыкального произведения, в котором излагается повторение музыкального материала, в исходном или измененном виде; повтор материала, а также аббревиатура для такого повтора;</w:t>
      </w:r>
    </w:p>
    <w:bookmarkEnd w:id="26376"/>
    <w:bookmarkStart w:name="z30932" w:id="26377"/>
    <w:p>
      <w:pPr>
        <w:spacing w:after="0"/>
        <w:ind w:left="0"/>
        <w:jc w:val="both"/>
      </w:pPr>
      <w:r>
        <w:rPr>
          <w:rFonts w:ascii="Times New Roman"/>
          <w:b w:val="false"/>
          <w:i w:val="false"/>
          <w:color w:val="000000"/>
          <w:sz w:val="28"/>
        </w:rPr>
        <w:t>
      22) реприза – повторение какого-либо раздела произведения;</w:t>
      </w:r>
    </w:p>
    <w:bookmarkEnd w:id="26377"/>
    <w:bookmarkStart w:name="z30933" w:id="26378"/>
    <w:p>
      <w:pPr>
        <w:spacing w:after="0"/>
        <w:ind w:left="0"/>
        <w:jc w:val="both"/>
      </w:pPr>
      <w:r>
        <w:rPr>
          <w:rFonts w:ascii="Times New Roman"/>
          <w:b w:val="false"/>
          <w:i w:val="false"/>
          <w:color w:val="000000"/>
          <w:sz w:val="28"/>
        </w:rPr>
        <w:t>
      23) ритм – организация музыки во времени;</w:t>
      </w:r>
    </w:p>
    <w:bookmarkEnd w:id="26378"/>
    <w:bookmarkStart w:name="z30934" w:id="26379"/>
    <w:p>
      <w:pPr>
        <w:spacing w:after="0"/>
        <w:ind w:left="0"/>
        <w:jc w:val="both"/>
      </w:pPr>
      <w:r>
        <w:rPr>
          <w:rFonts w:ascii="Times New Roman"/>
          <w:b w:val="false"/>
          <w:i w:val="false"/>
          <w:color w:val="000000"/>
          <w:sz w:val="28"/>
        </w:rPr>
        <w:t>
      24) секунда – музыкальный интервал шириной в две ступени, обозначается цифрой 2;</w:t>
      </w:r>
    </w:p>
    <w:bookmarkEnd w:id="26379"/>
    <w:bookmarkStart w:name="z30935" w:id="26380"/>
    <w:p>
      <w:pPr>
        <w:spacing w:after="0"/>
        <w:ind w:left="0"/>
        <w:jc w:val="both"/>
      </w:pPr>
      <w:r>
        <w:rPr>
          <w:rFonts w:ascii="Times New Roman"/>
          <w:b w:val="false"/>
          <w:i w:val="false"/>
          <w:color w:val="000000"/>
          <w:sz w:val="28"/>
        </w:rPr>
        <w:t>
      25) синкопа – смещение ритмической опоры в музыке с сильной доли такта на слабую, то есть несовпадение ритмического акцента с метрическим;</w:t>
      </w:r>
    </w:p>
    <w:bookmarkEnd w:id="26380"/>
    <w:bookmarkStart w:name="z30936" w:id="26381"/>
    <w:p>
      <w:pPr>
        <w:spacing w:after="0"/>
        <w:ind w:left="0"/>
        <w:jc w:val="both"/>
      </w:pPr>
      <w:r>
        <w:rPr>
          <w:rFonts w:ascii="Times New Roman"/>
          <w:b w:val="false"/>
          <w:i w:val="false"/>
          <w:color w:val="000000"/>
          <w:sz w:val="28"/>
        </w:rPr>
        <w:t>
      26)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26381"/>
    <w:bookmarkStart w:name="z30937" w:id="26382"/>
    <w:p>
      <w:pPr>
        <w:spacing w:after="0"/>
        <w:ind w:left="0"/>
        <w:jc w:val="both"/>
      </w:pPr>
      <w:r>
        <w:rPr>
          <w:rFonts w:ascii="Times New Roman"/>
          <w:b w:val="false"/>
          <w:i w:val="false"/>
          <w:color w:val="000000"/>
          <w:sz w:val="28"/>
        </w:rPr>
        <w:t>
      27) доли такта – малые отрезки одинаковой длительности, из которых складывается такт;</w:t>
      </w:r>
    </w:p>
    <w:bookmarkEnd w:id="26382"/>
    <w:bookmarkStart w:name="z30938" w:id="26383"/>
    <w:p>
      <w:pPr>
        <w:spacing w:after="0"/>
        <w:ind w:left="0"/>
        <w:jc w:val="both"/>
      </w:pPr>
      <w:r>
        <w:rPr>
          <w:rFonts w:ascii="Times New Roman"/>
          <w:b w:val="false"/>
          <w:i w:val="false"/>
          <w:color w:val="000000"/>
          <w:sz w:val="28"/>
        </w:rPr>
        <w:t>
      28) затакт – неполная доля такта, предшествующая первой доле последующего такта;</w:t>
      </w:r>
    </w:p>
    <w:bookmarkEnd w:id="26383"/>
    <w:bookmarkStart w:name="z30939" w:id="26384"/>
    <w:p>
      <w:pPr>
        <w:spacing w:after="0"/>
        <w:ind w:left="0"/>
        <w:jc w:val="both"/>
      </w:pPr>
      <w:r>
        <w:rPr>
          <w:rFonts w:ascii="Times New Roman"/>
          <w:b w:val="false"/>
          <w:i w:val="false"/>
          <w:color w:val="000000"/>
          <w:sz w:val="28"/>
        </w:rPr>
        <w:t>
      29) тембр – окраска звука; одна из специфических характеристик музыкального звука;</w:t>
      </w:r>
    </w:p>
    <w:bookmarkEnd w:id="26384"/>
    <w:bookmarkStart w:name="z30940" w:id="26385"/>
    <w:p>
      <w:pPr>
        <w:spacing w:after="0"/>
        <w:ind w:left="0"/>
        <w:jc w:val="both"/>
      </w:pPr>
      <w:r>
        <w:rPr>
          <w:rFonts w:ascii="Times New Roman"/>
          <w:b w:val="false"/>
          <w:i w:val="false"/>
          <w:color w:val="000000"/>
          <w:sz w:val="28"/>
        </w:rPr>
        <w:t>
      30) триоль – группа из трех нот одинаковой длительности, в сумме по времени звучания равная двум нотам той же длительности;</w:t>
      </w:r>
    </w:p>
    <w:bookmarkEnd w:id="26385"/>
    <w:bookmarkStart w:name="z30941" w:id="26386"/>
    <w:p>
      <w:pPr>
        <w:spacing w:after="0"/>
        <w:ind w:left="0"/>
        <w:jc w:val="both"/>
      </w:pPr>
      <w:r>
        <w:rPr>
          <w:rFonts w:ascii="Times New Roman"/>
          <w:b w:val="false"/>
          <w:i w:val="false"/>
          <w:color w:val="000000"/>
          <w:sz w:val="28"/>
        </w:rPr>
        <w:t>
      31) фермата – знак музыкальной нотации, предписывающий исполнителю увеличить по своему усмотрению длительность ноты;</w:t>
      </w:r>
    </w:p>
    <w:bookmarkEnd w:id="26386"/>
    <w:bookmarkStart w:name="z30942" w:id="26387"/>
    <w:p>
      <w:pPr>
        <w:spacing w:after="0"/>
        <w:ind w:left="0"/>
        <w:jc w:val="both"/>
      </w:pPr>
      <w:r>
        <w:rPr>
          <w:rFonts w:ascii="Times New Roman"/>
          <w:b w:val="false"/>
          <w:i w:val="false"/>
          <w:color w:val="000000"/>
          <w:sz w:val="28"/>
        </w:rPr>
        <w:t>
      32) штрих – способ (прием и метод) исполнения нот, группы нот, образующих звук.</w:t>
      </w:r>
    </w:p>
    <w:bookmarkEnd w:id="26387"/>
    <w:bookmarkStart w:name="z30943" w:id="26388"/>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им знаний, умений и навыков игры на тромбоне.</w:t>
      </w:r>
    </w:p>
    <w:bookmarkEnd w:id="26388"/>
    <w:bookmarkStart w:name="z30944" w:id="26389"/>
    <w:p>
      <w:pPr>
        <w:spacing w:after="0"/>
        <w:ind w:left="0"/>
        <w:jc w:val="both"/>
      </w:pPr>
      <w:r>
        <w:rPr>
          <w:rFonts w:ascii="Times New Roman"/>
          <w:b w:val="false"/>
          <w:i w:val="false"/>
          <w:color w:val="000000"/>
          <w:sz w:val="28"/>
        </w:rPr>
        <w:t>
      4. Задачи программы:</w:t>
      </w:r>
    </w:p>
    <w:bookmarkEnd w:id="26389"/>
    <w:bookmarkStart w:name="z30945" w:id="26390"/>
    <w:p>
      <w:pPr>
        <w:spacing w:after="0"/>
        <w:ind w:left="0"/>
        <w:jc w:val="both"/>
      </w:pPr>
      <w:r>
        <w:rPr>
          <w:rFonts w:ascii="Times New Roman"/>
          <w:b w:val="false"/>
          <w:i w:val="false"/>
          <w:color w:val="000000"/>
          <w:sz w:val="28"/>
        </w:rPr>
        <w:t>
      Обучающие:</w:t>
      </w:r>
    </w:p>
    <w:bookmarkEnd w:id="26390"/>
    <w:bookmarkStart w:name="z30946" w:id="26391"/>
    <w:p>
      <w:pPr>
        <w:spacing w:after="0"/>
        <w:ind w:left="0"/>
        <w:jc w:val="both"/>
      </w:pPr>
      <w:r>
        <w:rPr>
          <w:rFonts w:ascii="Times New Roman"/>
          <w:b w:val="false"/>
          <w:i w:val="false"/>
          <w:color w:val="000000"/>
          <w:sz w:val="28"/>
        </w:rPr>
        <w:t>
      1) освоение музыкальной грамоты;</w:t>
      </w:r>
    </w:p>
    <w:bookmarkEnd w:id="26391"/>
    <w:bookmarkStart w:name="z30947" w:id="26392"/>
    <w:p>
      <w:pPr>
        <w:spacing w:after="0"/>
        <w:ind w:left="0"/>
        <w:jc w:val="both"/>
      </w:pPr>
      <w:r>
        <w:rPr>
          <w:rFonts w:ascii="Times New Roman"/>
          <w:b w:val="false"/>
          <w:i w:val="false"/>
          <w:color w:val="000000"/>
          <w:sz w:val="28"/>
        </w:rPr>
        <w:t>
      2) овладение основными исполнительскими навыками игры на тромбоне, позволяющими грамотно исполнять музыкальные произведения соло и в ансамбле;</w:t>
      </w:r>
    </w:p>
    <w:bookmarkEnd w:id="26392"/>
    <w:bookmarkStart w:name="z30948" w:id="26393"/>
    <w:p>
      <w:pPr>
        <w:spacing w:after="0"/>
        <w:ind w:left="0"/>
        <w:jc w:val="both"/>
      </w:pPr>
      <w:r>
        <w:rPr>
          <w:rFonts w:ascii="Times New Roman"/>
          <w:b w:val="false"/>
          <w:i w:val="false"/>
          <w:color w:val="000000"/>
          <w:sz w:val="28"/>
        </w:rPr>
        <w:t>
      3) развитие исполнительской техники как необходимого средства для реализации художественного замысла композитора;</w:t>
      </w:r>
    </w:p>
    <w:bookmarkEnd w:id="26393"/>
    <w:bookmarkStart w:name="z30949" w:id="26394"/>
    <w:p>
      <w:pPr>
        <w:spacing w:after="0"/>
        <w:ind w:left="0"/>
        <w:jc w:val="both"/>
      </w:pPr>
      <w:r>
        <w:rPr>
          <w:rFonts w:ascii="Times New Roman"/>
          <w:b w:val="false"/>
          <w:i w:val="false"/>
          <w:color w:val="000000"/>
          <w:sz w:val="28"/>
        </w:rPr>
        <w:t>
      4) обогащение знаниями в области музыкального исполнительства;</w:t>
      </w:r>
    </w:p>
    <w:bookmarkEnd w:id="26394"/>
    <w:bookmarkStart w:name="z30950" w:id="26395"/>
    <w:p>
      <w:pPr>
        <w:spacing w:after="0"/>
        <w:ind w:left="0"/>
        <w:jc w:val="both"/>
      </w:pPr>
      <w:r>
        <w:rPr>
          <w:rFonts w:ascii="Times New Roman"/>
          <w:b w:val="false"/>
          <w:i w:val="false"/>
          <w:color w:val="000000"/>
          <w:sz w:val="28"/>
        </w:rPr>
        <w:t>
      5) обучение навыкам самостоятельной работы с музыкальным материалом;</w:t>
      </w:r>
    </w:p>
    <w:bookmarkEnd w:id="26395"/>
    <w:bookmarkStart w:name="z30951" w:id="26396"/>
    <w:p>
      <w:pPr>
        <w:spacing w:after="0"/>
        <w:ind w:left="0"/>
        <w:jc w:val="both"/>
      </w:pPr>
      <w:r>
        <w:rPr>
          <w:rFonts w:ascii="Times New Roman"/>
          <w:b w:val="false"/>
          <w:i w:val="false"/>
          <w:color w:val="000000"/>
          <w:sz w:val="28"/>
        </w:rPr>
        <w:t>
      6) овладение основами ансамблевого музицирования, чтения нот с листа;</w:t>
      </w:r>
    </w:p>
    <w:bookmarkEnd w:id="26396"/>
    <w:bookmarkStart w:name="z30952" w:id="26397"/>
    <w:p>
      <w:pPr>
        <w:spacing w:after="0"/>
        <w:ind w:left="0"/>
        <w:jc w:val="both"/>
      </w:pPr>
      <w:r>
        <w:rPr>
          <w:rFonts w:ascii="Times New Roman"/>
          <w:b w:val="false"/>
          <w:i w:val="false"/>
          <w:color w:val="000000"/>
          <w:sz w:val="28"/>
        </w:rPr>
        <w:t>
      7) накопление репертуара.</w:t>
      </w:r>
    </w:p>
    <w:bookmarkEnd w:id="26397"/>
    <w:bookmarkStart w:name="z30953" w:id="26398"/>
    <w:p>
      <w:pPr>
        <w:spacing w:after="0"/>
        <w:ind w:left="0"/>
        <w:jc w:val="both"/>
      </w:pPr>
      <w:r>
        <w:rPr>
          <w:rFonts w:ascii="Times New Roman"/>
          <w:b w:val="false"/>
          <w:i w:val="false"/>
          <w:color w:val="000000"/>
          <w:sz w:val="28"/>
        </w:rPr>
        <w:t>
      Развивающие:</w:t>
      </w:r>
    </w:p>
    <w:bookmarkEnd w:id="26398"/>
    <w:bookmarkStart w:name="z30954" w:id="26399"/>
    <w:p>
      <w:pPr>
        <w:spacing w:after="0"/>
        <w:ind w:left="0"/>
        <w:jc w:val="both"/>
      </w:pPr>
      <w:r>
        <w:rPr>
          <w:rFonts w:ascii="Times New Roman"/>
          <w:b w:val="false"/>
          <w:i w:val="false"/>
          <w:color w:val="000000"/>
          <w:sz w:val="28"/>
        </w:rPr>
        <w:t>
      1) развитие музыкальных способностей: слуха, памяти, ритма, эмоциональной сферы, музыкальности и артистизма;</w:t>
      </w:r>
    </w:p>
    <w:bookmarkEnd w:id="26399"/>
    <w:bookmarkStart w:name="z30955" w:id="26400"/>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обучающегося к творческой деятельности;</w:t>
      </w:r>
    </w:p>
    <w:bookmarkEnd w:id="26400"/>
    <w:bookmarkStart w:name="z30956" w:id="26401"/>
    <w:p>
      <w:pPr>
        <w:spacing w:after="0"/>
        <w:ind w:left="0"/>
        <w:jc w:val="both"/>
      </w:pPr>
      <w:r>
        <w:rPr>
          <w:rFonts w:ascii="Times New Roman"/>
          <w:b w:val="false"/>
          <w:i w:val="false"/>
          <w:color w:val="000000"/>
          <w:sz w:val="28"/>
        </w:rPr>
        <w:t>
      3) формирование естественной рациональной техники в неразрывной связи с художественным замыслом;</w:t>
      </w:r>
    </w:p>
    <w:bookmarkEnd w:id="26401"/>
    <w:bookmarkStart w:name="z30957" w:id="26402"/>
    <w:p>
      <w:pPr>
        <w:spacing w:after="0"/>
        <w:ind w:left="0"/>
        <w:jc w:val="both"/>
      </w:pPr>
      <w:r>
        <w:rPr>
          <w:rFonts w:ascii="Times New Roman"/>
          <w:b w:val="false"/>
          <w:i w:val="false"/>
          <w:color w:val="000000"/>
          <w:sz w:val="28"/>
        </w:rPr>
        <w:t>
      4) расширение музыкального кругозора, развитие индивидуальных способностей обучающегося;</w:t>
      </w:r>
    </w:p>
    <w:bookmarkEnd w:id="26402"/>
    <w:bookmarkStart w:name="z30958" w:id="26403"/>
    <w:p>
      <w:pPr>
        <w:spacing w:after="0"/>
        <w:ind w:left="0"/>
        <w:jc w:val="both"/>
      </w:pPr>
      <w:r>
        <w:rPr>
          <w:rFonts w:ascii="Times New Roman"/>
          <w:b w:val="false"/>
          <w:i w:val="false"/>
          <w:color w:val="000000"/>
          <w:sz w:val="28"/>
        </w:rPr>
        <w:t>
      5) развитие умения использовать полученные теоретические знания при исполнительстве музыкальных произведений на музыкальных инструментах;</w:t>
      </w:r>
    </w:p>
    <w:bookmarkEnd w:id="26403"/>
    <w:bookmarkStart w:name="z30959" w:id="26404"/>
    <w:p>
      <w:pPr>
        <w:spacing w:after="0"/>
        <w:ind w:left="0"/>
        <w:jc w:val="both"/>
      </w:pPr>
      <w:r>
        <w:rPr>
          <w:rFonts w:ascii="Times New Roman"/>
          <w:b w:val="false"/>
          <w:i w:val="false"/>
          <w:color w:val="000000"/>
          <w:sz w:val="28"/>
        </w:rPr>
        <w:t>
      6) развитие навыков восприятия музыкальных произведений различных стилей и жанров, созданных в разные исторические периоды;</w:t>
      </w:r>
    </w:p>
    <w:bookmarkEnd w:id="26404"/>
    <w:bookmarkStart w:name="z30960" w:id="26405"/>
    <w:p>
      <w:pPr>
        <w:spacing w:after="0"/>
        <w:ind w:left="0"/>
        <w:jc w:val="both"/>
      </w:pPr>
      <w:r>
        <w:rPr>
          <w:rFonts w:ascii="Times New Roman"/>
          <w:b w:val="false"/>
          <w:i w:val="false"/>
          <w:color w:val="000000"/>
          <w:sz w:val="28"/>
        </w:rPr>
        <w:t>
      7) развитие навыков восприятия элементов музыкального языка, анализа музыкального произведения, записи музыкального текста по слуху;</w:t>
      </w:r>
    </w:p>
    <w:bookmarkEnd w:id="26405"/>
    <w:bookmarkStart w:name="z30961" w:id="26406"/>
    <w:p>
      <w:pPr>
        <w:spacing w:after="0"/>
        <w:ind w:left="0"/>
        <w:jc w:val="both"/>
      </w:pPr>
      <w:r>
        <w:rPr>
          <w:rFonts w:ascii="Times New Roman"/>
          <w:b w:val="false"/>
          <w:i w:val="false"/>
          <w:color w:val="000000"/>
          <w:sz w:val="28"/>
        </w:rPr>
        <w:t>
      8) развитие первичных навыков и умений по сочинению музыкального текста.</w:t>
      </w:r>
    </w:p>
    <w:bookmarkEnd w:id="26406"/>
    <w:bookmarkStart w:name="z30962" w:id="26407"/>
    <w:p>
      <w:pPr>
        <w:spacing w:after="0"/>
        <w:ind w:left="0"/>
        <w:jc w:val="both"/>
      </w:pPr>
      <w:r>
        <w:rPr>
          <w:rFonts w:ascii="Times New Roman"/>
          <w:b w:val="false"/>
          <w:i w:val="false"/>
          <w:color w:val="000000"/>
          <w:sz w:val="28"/>
        </w:rPr>
        <w:t>
      Воспитательные:</w:t>
      </w:r>
    </w:p>
    <w:bookmarkEnd w:id="26407"/>
    <w:bookmarkStart w:name="z30963" w:id="26408"/>
    <w:p>
      <w:pPr>
        <w:spacing w:after="0"/>
        <w:ind w:left="0"/>
        <w:jc w:val="both"/>
      </w:pPr>
      <w:r>
        <w:rPr>
          <w:rFonts w:ascii="Times New Roman"/>
          <w:b w:val="false"/>
          <w:i w:val="false"/>
          <w:color w:val="000000"/>
          <w:sz w:val="28"/>
        </w:rPr>
        <w:t xml:space="preserve">
      1) воспитание гармонически развитой личности, подготовленного слушателя, активного потребителя духовных ценностей, владеющего навыками самостоятельного музицирования; </w:t>
      </w:r>
    </w:p>
    <w:bookmarkEnd w:id="26408"/>
    <w:bookmarkStart w:name="z30964" w:id="26409"/>
    <w:p>
      <w:pPr>
        <w:spacing w:after="0"/>
        <w:ind w:left="0"/>
        <w:jc w:val="both"/>
      </w:pPr>
      <w:r>
        <w:rPr>
          <w:rFonts w:ascii="Times New Roman"/>
          <w:b w:val="false"/>
          <w:i w:val="false"/>
          <w:color w:val="000000"/>
          <w:sz w:val="28"/>
        </w:rPr>
        <w:t>
      2) приобретение детьми опыта творческой деятельности и публичных выступлений;</w:t>
      </w:r>
    </w:p>
    <w:bookmarkEnd w:id="26409"/>
    <w:bookmarkStart w:name="z30965" w:id="26410"/>
    <w:p>
      <w:pPr>
        <w:spacing w:after="0"/>
        <w:ind w:left="0"/>
        <w:jc w:val="both"/>
      </w:pPr>
      <w:r>
        <w:rPr>
          <w:rFonts w:ascii="Times New Roman"/>
          <w:b w:val="false"/>
          <w:i w:val="false"/>
          <w:color w:val="000000"/>
          <w:sz w:val="28"/>
        </w:rPr>
        <w:t xml:space="preserve">
      3) воспитание любви к искусству через освоение отечественных и мировых культурных ценностей, традиций, лучших образцов народного творчества; </w:t>
      </w:r>
    </w:p>
    <w:bookmarkEnd w:id="26410"/>
    <w:bookmarkStart w:name="z30966" w:id="26411"/>
    <w:p>
      <w:pPr>
        <w:spacing w:after="0"/>
        <w:ind w:left="0"/>
        <w:jc w:val="both"/>
      </w:pPr>
      <w:r>
        <w:rPr>
          <w:rFonts w:ascii="Times New Roman"/>
          <w:b w:val="false"/>
          <w:i w:val="false"/>
          <w:color w:val="000000"/>
          <w:sz w:val="28"/>
        </w:rPr>
        <w:t xml:space="preserve">
      4) формирование у обучающегося осознанной мотивации к продолжению профессионального обучения. </w:t>
      </w:r>
    </w:p>
    <w:bookmarkEnd w:id="26411"/>
    <w:bookmarkStart w:name="z30967" w:id="26412"/>
    <w:p>
      <w:pPr>
        <w:spacing w:after="0"/>
        <w:ind w:left="0"/>
        <w:jc w:val="both"/>
      </w:pPr>
      <w:r>
        <w:rPr>
          <w:rFonts w:ascii="Times New Roman"/>
          <w:b w:val="false"/>
          <w:i w:val="false"/>
          <w:color w:val="000000"/>
          <w:sz w:val="28"/>
        </w:rPr>
        <w:t>
      5. Срок обучения детей игре на тромбоне – семь лет. Количество часов и продолжительность урока в неделю определяется типовым учебным планом.</w:t>
      </w:r>
    </w:p>
    <w:bookmarkEnd w:id="26412"/>
    <w:bookmarkStart w:name="z30968" w:id="26413"/>
    <w:p>
      <w:pPr>
        <w:spacing w:after="0"/>
        <w:ind w:left="0"/>
        <w:jc w:val="both"/>
      </w:pPr>
      <w:r>
        <w:rPr>
          <w:rFonts w:ascii="Times New Roman"/>
          <w:b w:val="false"/>
          <w:i w:val="false"/>
          <w:color w:val="000000"/>
          <w:sz w:val="28"/>
        </w:rPr>
        <w:t>
      6. Программа предназначена для обучения детей, желающих освоить технику игры на тромбоне, научиться исполнять обработки русских, казахских народных мелодий, музыки народов мира и переложения классических произведений.</w:t>
      </w:r>
    </w:p>
    <w:bookmarkEnd w:id="26413"/>
    <w:bookmarkStart w:name="z30969" w:id="2641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6414"/>
    <w:bookmarkStart w:name="z30970" w:id="26415"/>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26415"/>
    <w:bookmarkStart w:name="z30971" w:id="26416"/>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тромбоне, опыта творческой деятельности, приемов сольного и ансамблевого исполнительства. </w:t>
      </w:r>
    </w:p>
    <w:bookmarkEnd w:id="26416"/>
    <w:bookmarkStart w:name="z30972" w:id="26417"/>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6417"/>
    <w:bookmarkStart w:name="z30973" w:id="26418"/>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6418"/>
    <w:bookmarkStart w:name="z30974" w:id="26419"/>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26419"/>
    <w:bookmarkStart w:name="z30975" w:id="26420"/>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6420"/>
    <w:bookmarkStart w:name="z30976" w:id="26421"/>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6421"/>
    <w:bookmarkStart w:name="z30977" w:id="26422"/>
    <w:p>
      <w:pPr>
        <w:spacing w:after="0"/>
        <w:ind w:left="0"/>
        <w:jc w:val="both"/>
      </w:pPr>
      <w:r>
        <w:rPr>
          <w:rFonts w:ascii="Times New Roman"/>
          <w:b w:val="false"/>
          <w:i w:val="false"/>
          <w:color w:val="000000"/>
          <w:sz w:val="28"/>
        </w:rPr>
        <w:t>
      3) систематичность и регулярность занятий;</w:t>
      </w:r>
    </w:p>
    <w:bookmarkEnd w:id="26422"/>
    <w:bookmarkStart w:name="z30978" w:id="26423"/>
    <w:p>
      <w:pPr>
        <w:spacing w:after="0"/>
        <w:ind w:left="0"/>
        <w:jc w:val="both"/>
      </w:pPr>
      <w:r>
        <w:rPr>
          <w:rFonts w:ascii="Times New Roman"/>
          <w:b w:val="false"/>
          <w:i w:val="false"/>
          <w:color w:val="000000"/>
          <w:sz w:val="28"/>
        </w:rPr>
        <w:t>
      4) целенаправленность учебного процесса.</w:t>
      </w:r>
    </w:p>
    <w:bookmarkEnd w:id="26423"/>
    <w:bookmarkStart w:name="z30979" w:id="26424"/>
    <w:p>
      <w:pPr>
        <w:spacing w:after="0"/>
        <w:ind w:left="0"/>
        <w:jc w:val="both"/>
      </w:pPr>
      <w:r>
        <w:rPr>
          <w:rFonts w:ascii="Times New Roman"/>
          <w:b w:val="false"/>
          <w:i w:val="false"/>
          <w:color w:val="000000"/>
          <w:sz w:val="28"/>
        </w:rPr>
        <w:t xml:space="preserve">
      12. Программа создает условия для овладения приемами игры на тромбоне в объеме, необходимом для дальнейшей практической деятельности будущего музыканта. </w:t>
      </w:r>
    </w:p>
    <w:bookmarkEnd w:id="26424"/>
    <w:bookmarkStart w:name="z30980" w:id="26425"/>
    <w:p>
      <w:pPr>
        <w:spacing w:after="0"/>
        <w:ind w:left="0"/>
        <w:jc w:val="both"/>
      </w:pPr>
      <w:r>
        <w:rPr>
          <w:rFonts w:ascii="Times New Roman"/>
          <w:b w:val="false"/>
          <w:i w:val="false"/>
          <w:color w:val="000000"/>
          <w:sz w:val="28"/>
        </w:rPr>
        <w:t>
      13.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6425"/>
    <w:bookmarkStart w:name="z30981" w:id="26426"/>
    <w:p>
      <w:pPr>
        <w:spacing w:after="0"/>
        <w:ind w:left="0"/>
        <w:jc w:val="both"/>
      </w:pPr>
      <w:r>
        <w:rPr>
          <w:rFonts w:ascii="Times New Roman"/>
          <w:b w:val="false"/>
          <w:i w:val="false"/>
          <w:color w:val="000000"/>
          <w:sz w:val="28"/>
        </w:rPr>
        <w:t>
      14.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6426"/>
    <w:bookmarkStart w:name="z30982" w:id="26427"/>
    <w:p>
      <w:pPr>
        <w:spacing w:after="0"/>
        <w:ind w:left="0"/>
        <w:jc w:val="both"/>
      </w:pPr>
      <w:r>
        <w:rPr>
          <w:rFonts w:ascii="Times New Roman"/>
          <w:b w:val="false"/>
          <w:i w:val="false"/>
          <w:color w:val="000000"/>
          <w:sz w:val="28"/>
        </w:rPr>
        <w:t xml:space="preserve">
      15. Программа ориентирована на выработку у обучающегося личностных качеств, способствующих: </w:t>
      </w:r>
    </w:p>
    <w:bookmarkEnd w:id="26427"/>
    <w:bookmarkStart w:name="z30983" w:id="26428"/>
    <w:p>
      <w:pPr>
        <w:spacing w:after="0"/>
        <w:ind w:left="0"/>
        <w:jc w:val="both"/>
      </w:pPr>
      <w:r>
        <w:rPr>
          <w:rFonts w:ascii="Times New Roman"/>
          <w:b w:val="false"/>
          <w:i w:val="false"/>
          <w:color w:val="000000"/>
          <w:sz w:val="28"/>
        </w:rPr>
        <w:t>
      1) освоению знаний, умений и навыков игры на тромбоне, творчески исполнять музыкальные произведения в соответствии с необходимым уровнем музыкальной грамотности;</w:t>
      </w:r>
    </w:p>
    <w:bookmarkEnd w:id="26428"/>
    <w:bookmarkStart w:name="z30984" w:id="26429"/>
    <w:p>
      <w:pPr>
        <w:spacing w:after="0"/>
        <w:ind w:left="0"/>
        <w:jc w:val="both"/>
      </w:pPr>
      <w:r>
        <w:rPr>
          <w:rFonts w:ascii="Times New Roman"/>
          <w:b w:val="false"/>
          <w:i w:val="false"/>
          <w:color w:val="000000"/>
          <w:sz w:val="28"/>
        </w:rPr>
        <w:t>
      2) приобретению опыта творческой деятельности;</w:t>
      </w:r>
    </w:p>
    <w:bookmarkEnd w:id="26429"/>
    <w:bookmarkStart w:name="z30985" w:id="26430"/>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6430"/>
    <w:bookmarkStart w:name="z30986" w:id="26431"/>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6431"/>
    <w:bookmarkStart w:name="z30987" w:id="26432"/>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6432"/>
    <w:bookmarkStart w:name="z30988" w:id="26433"/>
    <w:p>
      <w:pPr>
        <w:spacing w:after="0"/>
        <w:ind w:left="0"/>
        <w:jc w:val="both"/>
      </w:pPr>
      <w:r>
        <w:rPr>
          <w:rFonts w:ascii="Times New Roman"/>
          <w:b w:val="false"/>
          <w:i w:val="false"/>
          <w:color w:val="000000"/>
          <w:sz w:val="28"/>
        </w:rPr>
        <w:t>
      16. Психолого-педагогическое сопровождение направлено на следующее:</w:t>
      </w:r>
    </w:p>
    <w:bookmarkEnd w:id="26433"/>
    <w:bookmarkStart w:name="z30989" w:id="26434"/>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6434"/>
    <w:bookmarkStart w:name="z30990" w:id="26435"/>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6435"/>
    <w:bookmarkStart w:name="z30991" w:id="26436"/>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6436"/>
    <w:bookmarkStart w:name="z30992" w:id="26437"/>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6437"/>
    <w:bookmarkStart w:name="z30993" w:id="26438"/>
    <w:p>
      <w:pPr>
        <w:spacing w:after="0"/>
        <w:ind w:left="0"/>
        <w:jc w:val="both"/>
      </w:pPr>
      <w:r>
        <w:rPr>
          <w:rFonts w:ascii="Times New Roman"/>
          <w:b w:val="false"/>
          <w:i w:val="false"/>
          <w:color w:val="000000"/>
          <w:sz w:val="28"/>
        </w:rPr>
        <w:t>
      17.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и зарубежных композиторов.</w:t>
      </w:r>
    </w:p>
    <w:bookmarkEnd w:id="26438"/>
    <w:bookmarkStart w:name="z30994" w:id="26439"/>
    <w:p>
      <w:pPr>
        <w:spacing w:after="0"/>
        <w:ind w:left="0"/>
        <w:jc w:val="both"/>
      </w:pPr>
      <w:r>
        <w:rPr>
          <w:rFonts w:ascii="Times New Roman"/>
          <w:b w:val="false"/>
          <w:i w:val="false"/>
          <w:color w:val="000000"/>
          <w:sz w:val="28"/>
        </w:rPr>
        <w:t xml:space="preserve">
      18.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6439"/>
    <w:bookmarkStart w:name="z30995" w:id="26440"/>
    <w:p>
      <w:pPr>
        <w:spacing w:after="0"/>
        <w:ind w:left="0"/>
        <w:jc w:val="both"/>
      </w:pPr>
      <w:r>
        <w:rPr>
          <w:rFonts w:ascii="Times New Roman"/>
          <w:b w:val="false"/>
          <w:i w:val="false"/>
          <w:color w:val="000000"/>
          <w:sz w:val="28"/>
        </w:rPr>
        <w:t>
      19.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компетенций, освоенных специфических знаний, умений и навыков в рамках учебного предмета.</w:t>
      </w:r>
    </w:p>
    <w:bookmarkEnd w:id="26440"/>
    <w:bookmarkStart w:name="z30996" w:id="26441"/>
    <w:p>
      <w:pPr>
        <w:spacing w:after="0"/>
        <w:ind w:left="0"/>
        <w:jc w:val="both"/>
      </w:pPr>
      <w:r>
        <w:rPr>
          <w:rFonts w:ascii="Times New Roman"/>
          <w:b w:val="false"/>
          <w:i w:val="false"/>
          <w:color w:val="000000"/>
          <w:sz w:val="28"/>
        </w:rPr>
        <w:t>
      20. Методологическая основа программы:</w:t>
      </w:r>
    </w:p>
    <w:bookmarkEnd w:id="26441"/>
    <w:bookmarkStart w:name="z30997" w:id="26442"/>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6442"/>
    <w:bookmarkStart w:name="z30998" w:id="26443"/>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6443"/>
    <w:bookmarkStart w:name="z30999" w:id="26444"/>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6444"/>
    <w:bookmarkStart w:name="z31000" w:id="26445"/>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26445"/>
    <w:bookmarkStart w:name="z31001" w:id="26446"/>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6446"/>
    <w:bookmarkStart w:name="z31002" w:id="26447"/>
    <w:p>
      <w:pPr>
        <w:spacing w:after="0"/>
        <w:ind w:left="0"/>
        <w:jc w:val="both"/>
      </w:pPr>
      <w:r>
        <w:rPr>
          <w:rFonts w:ascii="Times New Roman"/>
          <w:b w:val="false"/>
          <w:i w:val="false"/>
          <w:color w:val="000000"/>
          <w:sz w:val="28"/>
        </w:rPr>
        <w:t>
      21. Педагогические принципы отбора содержания учебного материала:</w:t>
      </w:r>
    </w:p>
    <w:bookmarkEnd w:id="26447"/>
    <w:bookmarkStart w:name="z31003" w:id="26448"/>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способствует музыкальному и духовно-нравственному развитию обучающегося;</w:t>
      </w:r>
    </w:p>
    <w:bookmarkEnd w:id="26448"/>
    <w:bookmarkStart w:name="z31004" w:id="26449"/>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6449"/>
    <w:bookmarkStart w:name="z31005" w:id="26450"/>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6450"/>
    <w:bookmarkStart w:name="z31006" w:id="26451"/>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6451"/>
    <w:bookmarkStart w:name="z31007" w:id="26452"/>
    <w:p>
      <w:pPr>
        <w:spacing w:after="0"/>
        <w:ind w:left="0"/>
        <w:jc w:val="both"/>
      </w:pPr>
      <w:r>
        <w:rPr>
          <w:rFonts w:ascii="Times New Roman"/>
          <w:b w:val="false"/>
          <w:i w:val="false"/>
          <w:color w:val="000000"/>
          <w:sz w:val="28"/>
        </w:rPr>
        <w:t>
      22. Специфика индивидуального обучения предмету "Тромбон" создает условия для вариативности выбора методов, средств, форм обучения и подбора репертуарного комплекса.</w:t>
      </w:r>
    </w:p>
    <w:bookmarkEnd w:id="26452"/>
    <w:bookmarkStart w:name="z31008" w:id="26453"/>
    <w:p>
      <w:pPr>
        <w:spacing w:after="0"/>
        <w:ind w:left="0"/>
        <w:jc w:val="both"/>
      </w:pPr>
      <w:r>
        <w:rPr>
          <w:rFonts w:ascii="Times New Roman"/>
          <w:b w:val="false"/>
          <w:i w:val="false"/>
          <w:color w:val="000000"/>
          <w:sz w:val="28"/>
        </w:rPr>
        <w:t>
      23. Для достижения поставленных задач используются следующие методы обучения:</w:t>
      </w:r>
    </w:p>
    <w:bookmarkEnd w:id="26453"/>
    <w:bookmarkStart w:name="z31009" w:id="26454"/>
    <w:p>
      <w:pPr>
        <w:spacing w:after="0"/>
        <w:ind w:left="0"/>
        <w:jc w:val="both"/>
      </w:pPr>
      <w:r>
        <w:rPr>
          <w:rFonts w:ascii="Times New Roman"/>
          <w:b w:val="false"/>
          <w:i w:val="false"/>
          <w:color w:val="000000"/>
          <w:sz w:val="28"/>
        </w:rPr>
        <w:t>
      1) словесный метод (беседа, рассказ, объяснение, дискуссия);</w:t>
      </w:r>
    </w:p>
    <w:bookmarkEnd w:id="26454"/>
    <w:bookmarkStart w:name="z31010" w:id="26455"/>
    <w:p>
      <w:pPr>
        <w:spacing w:after="0"/>
        <w:ind w:left="0"/>
        <w:jc w:val="both"/>
      </w:pPr>
      <w:r>
        <w:rPr>
          <w:rFonts w:ascii="Times New Roman"/>
          <w:b w:val="false"/>
          <w:i w:val="false"/>
          <w:color w:val="000000"/>
          <w:sz w:val="28"/>
        </w:rPr>
        <w:t>
      2) наглядно-демонстрационный (исполнение произведения педагогом на инструменте, наблюдение, показ интерактивных и мультимедийных презентаций);</w:t>
      </w:r>
    </w:p>
    <w:bookmarkEnd w:id="26455"/>
    <w:bookmarkStart w:name="z31011" w:id="26456"/>
    <w:p>
      <w:pPr>
        <w:spacing w:after="0"/>
        <w:ind w:left="0"/>
        <w:jc w:val="both"/>
      </w:pPr>
      <w:r>
        <w:rPr>
          <w:rFonts w:ascii="Times New Roman"/>
          <w:b w:val="false"/>
          <w:i w:val="false"/>
          <w:color w:val="000000"/>
          <w:sz w:val="28"/>
        </w:rPr>
        <w:t>
      3) практический –работа на инструменте, подготовительные упражнения, самостоятельный разбор произведения, работа над отдельными частями произведения;</w:t>
      </w:r>
    </w:p>
    <w:bookmarkEnd w:id="26456"/>
    <w:bookmarkStart w:name="z31012" w:id="26457"/>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6457"/>
    <w:bookmarkStart w:name="z31013" w:id="26458"/>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6458"/>
    <w:bookmarkStart w:name="z31014" w:id="26459"/>
    <w:p>
      <w:pPr>
        <w:spacing w:after="0"/>
        <w:ind w:left="0"/>
        <w:jc w:val="both"/>
      </w:pPr>
      <w:r>
        <w:rPr>
          <w:rFonts w:ascii="Times New Roman"/>
          <w:b w:val="false"/>
          <w:i w:val="false"/>
          <w:color w:val="000000"/>
          <w:sz w:val="28"/>
        </w:rPr>
        <w:t xml:space="preserve">
      24.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26459"/>
    <w:bookmarkStart w:name="z31015" w:id="26460"/>
    <w:p>
      <w:pPr>
        <w:spacing w:after="0"/>
        <w:ind w:left="0"/>
        <w:jc w:val="both"/>
      </w:pPr>
      <w:r>
        <w:rPr>
          <w:rFonts w:ascii="Times New Roman"/>
          <w:b w:val="false"/>
          <w:i w:val="false"/>
          <w:color w:val="000000"/>
          <w:sz w:val="28"/>
        </w:rPr>
        <w:t>
      25. Формы занятий:</w:t>
      </w:r>
    </w:p>
    <w:bookmarkEnd w:id="26460"/>
    <w:bookmarkStart w:name="z31016" w:id="26461"/>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6461"/>
    <w:bookmarkStart w:name="z31017" w:id="26462"/>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6462"/>
    <w:bookmarkStart w:name="z31018" w:id="26463"/>
    <w:p>
      <w:pPr>
        <w:spacing w:after="0"/>
        <w:ind w:left="0"/>
        <w:jc w:val="both"/>
      </w:pPr>
      <w:r>
        <w:rPr>
          <w:rFonts w:ascii="Times New Roman"/>
          <w:b w:val="false"/>
          <w:i w:val="false"/>
          <w:color w:val="000000"/>
          <w:sz w:val="28"/>
        </w:rPr>
        <w:t>
      3) репетиционно-концертные – подготовка и публичное представление концертных номеров;</w:t>
      </w:r>
    </w:p>
    <w:bookmarkEnd w:id="26463"/>
    <w:bookmarkStart w:name="z31019" w:id="26464"/>
    <w:p>
      <w:pPr>
        <w:spacing w:after="0"/>
        <w:ind w:left="0"/>
        <w:jc w:val="both"/>
      </w:pPr>
      <w:r>
        <w:rPr>
          <w:rFonts w:ascii="Times New Roman"/>
          <w:b w:val="false"/>
          <w:i w:val="false"/>
          <w:color w:val="000000"/>
          <w:sz w:val="28"/>
        </w:rPr>
        <w:t>
      4) конкурсы;</w:t>
      </w:r>
    </w:p>
    <w:bookmarkEnd w:id="26464"/>
    <w:bookmarkStart w:name="z31020" w:id="26465"/>
    <w:p>
      <w:pPr>
        <w:spacing w:after="0"/>
        <w:ind w:left="0"/>
        <w:jc w:val="both"/>
      </w:pPr>
      <w:r>
        <w:rPr>
          <w:rFonts w:ascii="Times New Roman"/>
          <w:b w:val="false"/>
          <w:i w:val="false"/>
          <w:color w:val="000000"/>
          <w:sz w:val="28"/>
        </w:rPr>
        <w:t>
      5) урок-игра – использование игровых технологий на уроке.</w:t>
      </w:r>
    </w:p>
    <w:bookmarkEnd w:id="26465"/>
    <w:bookmarkStart w:name="z31021" w:id="26466"/>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индивидуальное занятие педагога с обучающимися. Программа занятий состоит из одновременно проводимых теоретических и практических занятий.</w:t>
      </w:r>
    </w:p>
    <w:bookmarkEnd w:id="26466"/>
    <w:bookmarkStart w:name="z31022" w:id="26467"/>
    <w:p>
      <w:pPr>
        <w:spacing w:after="0"/>
        <w:ind w:left="0"/>
        <w:jc w:val="both"/>
      </w:pPr>
      <w:r>
        <w:rPr>
          <w:rFonts w:ascii="Times New Roman"/>
          <w:b w:val="false"/>
          <w:i w:val="false"/>
          <w:color w:val="000000"/>
          <w:sz w:val="28"/>
        </w:rPr>
        <w:t>
      27. Виды внеурочных форм работы:</w:t>
      </w:r>
    </w:p>
    <w:bookmarkEnd w:id="26467"/>
    <w:bookmarkStart w:name="z31023" w:id="26468"/>
    <w:p>
      <w:pPr>
        <w:spacing w:after="0"/>
        <w:ind w:left="0"/>
        <w:jc w:val="both"/>
      </w:pPr>
      <w:r>
        <w:rPr>
          <w:rFonts w:ascii="Times New Roman"/>
          <w:b w:val="false"/>
          <w:i w:val="false"/>
          <w:color w:val="000000"/>
          <w:sz w:val="28"/>
        </w:rPr>
        <w:t>
      1) игра в ансамбле;</w:t>
      </w:r>
    </w:p>
    <w:bookmarkEnd w:id="26468"/>
    <w:bookmarkStart w:name="z31024" w:id="26469"/>
    <w:p>
      <w:pPr>
        <w:spacing w:after="0"/>
        <w:ind w:left="0"/>
        <w:jc w:val="both"/>
      </w:pPr>
      <w:r>
        <w:rPr>
          <w:rFonts w:ascii="Times New Roman"/>
          <w:b w:val="false"/>
          <w:i w:val="false"/>
          <w:color w:val="000000"/>
          <w:sz w:val="28"/>
        </w:rPr>
        <w:t>
      2) подготовка к концертным, конкурсным выступлениям;</w:t>
      </w:r>
    </w:p>
    <w:bookmarkEnd w:id="26469"/>
    <w:bookmarkStart w:name="z31025" w:id="26470"/>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26470"/>
    <w:bookmarkStart w:name="z31026" w:id="26471"/>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26471"/>
    <w:bookmarkStart w:name="z31027" w:id="26472"/>
    <w:p>
      <w:pPr>
        <w:spacing w:after="0"/>
        <w:ind w:left="0"/>
        <w:jc w:val="both"/>
      </w:pPr>
      <w:r>
        <w:rPr>
          <w:rFonts w:ascii="Times New Roman"/>
          <w:b w:val="false"/>
          <w:i w:val="false"/>
          <w:color w:val="000000"/>
          <w:sz w:val="28"/>
        </w:rPr>
        <w:t>
      5) встреча с музыкальными деятелями, исполнителями и композиторами.</w:t>
      </w:r>
    </w:p>
    <w:bookmarkEnd w:id="26472"/>
    <w:bookmarkStart w:name="z31028" w:id="26473"/>
    <w:p>
      <w:pPr>
        <w:spacing w:after="0"/>
        <w:ind w:left="0"/>
        <w:jc w:val="both"/>
      </w:pPr>
      <w:r>
        <w:rPr>
          <w:rFonts w:ascii="Times New Roman"/>
          <w:b w:val="false"/>
          <w:i w:val="false"/>
          <w:color w:val="000000"/>
          <w:sz w:val="28"/>
        </w:rPr>
        <w:t>
      28.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6473"/>
    <w:bookmarkStart w:name="z31029" w:id="26474"/>
    <w:p>
      <w:pPr>
        <w:spacing w:after="0"/>
        <w:ind w:left="0"/>
        <w:jc w:val="both"/>
      </w:pPr>
      <w:r>
        <w:rPr>
          <w:rFonts w:ascii="Times New Roman"/>
          <w:b w:val="false"/>
          <w:i w:val="false"/>
          <w:color w:val="000000"/>
          <w:sz w:val="28"/>
        </w:rPr>
        <w:t>
      29. Структурные элементы рабочей учебной программы:</w:t>
      </w:r>
    </w:p>
    <w:bookmarkEnd w:id="26474"/>
    <w:bookmarkStart w:name="z31030" w:id="26475"/>
    <w:p>
      <w:pPr>
        <w:spacing w:after="0"/>
        <w:ind w:left="0"/>
        <w:jc w:val="both"/>
      </w:pPr>
      <w:r>
        <w:rPr>
          <w:rFonts w:ascii="Times New Roman"/>
          <w:b w:val="false"/>
          <w:i w:val="false"/>
          <w:color w:val="000000"/>
          <w:sz w:val="28"/>
        </w:rPr>
        <w:t>
      1) титульный лист;</w:t>
      </w:r>
    </w:p>
    <w:bookmarkEnd w:id="26475"/>
    <w:bookmarkStart w:name="z31031" w:id="26476"/>
    <w:p>
      <w:pPr>
        <w:spacing w:after="0"/>
        <w:ind w:left="0"/>
        <w:jc w:val="both"/>
      </w:pPr>
      <w:r>
        <w:rPr>
          <w:rFonts w:ascii="Times New Roman"/>
          <w:b w:val="false"/>
          <w:i w:val="false"/>
          <w:color w:val="000000"/>
          <w:sz w:val="28"/>
        </w:rPr>
        <w:t>
      2) пояснительная записка;</w:t>
      </w:r>
    </w:p>
    <w:bookmarkEnd w:id="26476"/>
    <w:bookmarkStart w:name="z31032" w:id="26477"/>
    <w:p>
      <w:pPr>
        <w:spacing w:after="0"/>
        <w:ind w:left="0"/>
        <w:jc w:val="both"/>
      </w:pPr>
      <w:r>
        <w:rPr>
          <w:rFonts w:ascii="Times New Roman"/>
          <w:b w:val="false"/>
          <w:i w:val="false"/>
          <w:color w:val="000000"/>
          <w:sz w:val="28"/>
        </w:rPr>
        <w:t>
      3) планирование учебной деятельности;</w:t>
      </w:r>
    </w:p>
    <w:bookmarkEnd w:id="26477"/>
    <w:bookmarkStart w:name="z31033" w:id="26478"/>
    <w:p>
      <w:pPr>
        <w:spacing w:after="0"/>
        <w:ind w:left="0"/>
        <w:jc w:val="both"/>
      </w:pPr>
      <w:r>
        <w:rPr>
          <w:rFonts w:ascii="Times New Roman"/>
          <w:b w:val="false"/>
          <w:i w:val="false"/>
          <w:color w:val="000000"/>
          <w:sz w:val="28"/>
        </w:rPr>
        <w:t>
      4) учебно-методическое обеспечение учебного процесса.</w:t>
      </w:r>
    </w:p>
    <w:bookmarkEnd w:id="26478"/>
    <w:bookmarkStart w:name="z31034" w:id="26479"/>
    <w:p>
      <w:pPr>
        <w:spacing w:after="0"/>
        <w:ind w:left="0"/>
        <w:jc w:val="both"/>
      </w:pPr>
      <w:r>
        <w:rPr>
          <w:rFonts w:ascii="Times New Roman"/>
          <w:b w:val="false"/>
          <w:i w:val="false"/>
          <w:color w:val="000000"/>
          <w:sz w:val="28"/>
        </w:rPr>
        <w:t>
      30. На титульном листе размещаются основные сведения:</w:t>
      </w:r>
    </w:p>
    <w:bookmarkEnd w:id="26479"/>
    <w:bookmarkStart w:name="z31035" w:id="26480"/>
    <w:p>
      <w:pPr>
        <w:spacing w:after="0"/>
        <w:ind w:left="0"/>
        <w:jc w:val="both"/>
      </w:pPr>
      <w:r>
        <w:rPr>
          <w:rFonts w:ascii="Times New Roman"/>
          <w:b w:val="false"/>
          <w:i w:val="false"/>
          <w:color w:val="000000"/>
          <w:sz w:val="28"/>
        </w:rPr>
        <w:t>
      1) название организации образования;</w:t>
      </w:r>
    </w:p>
    <w:bookmarkEnd w:id="26480"/>
    <w:bookmarkStart w:name="z31036" w:id="26481"/>
    <w:p>
      <w:pPr>
        <w:spacing w:after="0"/>
        <w:ind w:left="0"/>
        <w:jc w:val="both"/>
      </w:pPr>
      <w:r>
        <w:rPr>
          <w:rFonts w:ascii="Times New Roman"/>
          <w:b w:val="false"/>
          <w:i w:val="false"/>
          <w:color w:val="000000"/>
          <w:sz w:val="28"/>
        </w:rPr>
        <w:t>
      2) название учебного предмета;</w:t>
      </w:r>
    </w:p>
    <w:bookmarkEnd w:id="26481"/>
    <w:bookmarkStart w:name="z31037" w:id="2648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6482"/>
    <w:bookmarkStart w:name="z31038" w:id="2648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6483"/>
    <w:bookmarkStart w:name="z31039" w:id="26484"/>
    <w:p>
      <w:pPr>
        <w:spacing w:after="0"/>
        <w:ind w:left="0"/>
        <w:jc w:val="both"/>
      </w:pPr>
      <w:r>
        <w:rPr>
          <w:rFonts w:ascii="Times New Roman"/>
          <w:b w:val="false"/>
          <w:i w:val="false"/>
          <w:color w:val="000000"/>
          <w:sz w:val="28"/>
        </w:rPr>
        <w:t>
      5) краткая информация о педагоге;</w:t>
      </w:r>
    </w:p>
    <w:bookmarkEnd w:id="26484"/>
    <w:bookmarkStart w:name="z31040" w:id="2648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6485"/>
    <w:bookmarkStart w:name="z31041" w:id="26486"/>
    <w:p>
      <w:pPr>
        <w:spacing w:after="0"/>
        <w:ind w:left="0"/>
        <w:jc w:val="both"/>
      </w:pPr>
      <w:r>
        <w:rPr>
          <w:rFonts w:ascii="Times New Roman"/>
          <w:b w:val="false"/>
          <w:i w:val="false"/>
          <w:color w:val="000000"/>
          <w:sz w:val="28"/>
        </w:rPr>
        <w:t xml:space="preserve">
      31. Содержание пояснительной записки: </w:t>
      </w:r>
    </w:p>
    <w:bookmarkEnd w:id="26486"/>
    <w:bookmarkStart w:name="z31042" w:id="26487"/>
    <w:p>
      <w:pPr>
        <w:spacing w:after="0"/>
        <w:ind w:left="0"/>
        <w:jc w:val="both"/>
      </w:pPr>
      <w:r>
        <w:rPr>
          <w:rFonts w:ascii="Times New Roman"/>
          <w:b w:val="false"/>
          <w:i w:val="false"/>
          <w:color w:val="000000"/>
          <w:sz w:val="28"/>
        </w:rPr>
        <w:t>
      1) образовательная программа как основание;</w:t>
      </w:r>
    </w:p>
    <w:bookmarkEnd w:id="26487"/>
    <w:bookmarkStart w:name="z31043" w:id="2648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6488"/>
    <w:bookmarkStart w:name="z31044" w:id="2648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6489"/>
    <w:bookmarkStart w:name="z31045" w:id="26490"/>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6490"/>
    <w:bookmarkStart w:name="z31046" w:id="26491"/>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26491"/>
    <w:bookmarkStart w:name="z31047" w:id="26492"/>
    <w:p>
      <w:pPr>
        <w:spacing w:after="0"/>
        <w:ind w:left="0"/>
        <w:jc w:val="both"/>
      </w:pPr>
      <w:r>
        <w:rPr>
          <w:rFonts w:ascii="Times New Roman"/>
          <w:b w:val="false"/>
          <w:i w:val="false"/>
          <w:color w:val="000000"/>
          <w:sz w:val="28"/>
        </w:rPr>
        <w:t>
      32.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6492"/>
    <w:bookmarkStart w:name="z31048" w:id="26493"/>
    <w:p>
      <w:pPr>
        <w:spacing w:after="0"/>
        <w:ind w:left="0"/>
        <w:jc w:val="both"/>
      </w:pPr>
      <w:r>
        <w:rPr>
          <w:rFonts w:ascii="Times New Roman"/>
          <w:b w:val="false"/>
          <w:i w:val="false"/>
          <w:color w:val="000000"/>
          <w:sz w:val="28"/>
        </w:rPr>
        <w:t>
      33. Содержание раздела "Учебно-методическое обеспечение учебного процесса":</w:t>
      </w:r>
    </w:p>
    <w:bookmarkEnd w:id="26493"/>
    <w:bookmarkStart w:name="z31049" w:id="26494"/>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6494"/>
    <w:bookmarkStart w:name="z31050" w:id="26495"/>
    <w:p>
      <w:pPr>
        <w:spacing w:after="0"/>
        <w:ind w:left="0"/>
        <w:jc w:val="both"/>
      </w:pPr>
      <w:r>
        <w:rPr>
          <w:rFonts w:ascii="Times New Roman"/>
          <w:b w:val="false"/>
          <w:i w:val="false"/>
          <w:color w:val="000000"/>
          <w:sz w:val="28"/>
        </w:rPr>
        <w:t>
      2) перечень методической литературы для педагога;</w:t>
      </w:r>
    </w:p>
    <w:bookmarkEnd w:id="26495"/>
    <w:bookmarkStart w:name="z31051" w:id="26496"/>
    <w:p>
      <w:pPr>
        <w:spacing w:after="0"/>
        <w:ind w:left="0"/>
        <w:jc w:val="both"/>
      </w:pPr>
      <w:r>
        <w:rPr>
          <w:rFonts w:ascii="Times New Roman"/>
          <w:b w:val="false"/>
          <w:i w:val="false"/>
          <w:color w:val="000000"/>
          <w:sz w:val="28"/>
        </w:rPr>
        <w:t xml:space="preserve">
      3) перечень учебно-наглядных пособий. </w:t>
      </w:r>
    </w:p>
    <w:bookmarkEnd w:id="26496"/>
    <w:bookmarkStart w:name="z31052" w:id="26497"/>
    <w:p>
      <w:pPr>
        <w:spacing w:after="0"/>
        <w:ind w:left="0"/>
        <w:jc w:val="both"/>
      </w:pPr>
      <w:r>
        <w:rPr>
          <w:rFonts w:ascii="Times New Roman"/>
          <w:b w:val="false"/>
          <w:i w:val="false"/>
          <w:color w:val="000000"/>
          <w:sz w:val="28"/>
        </w:rPr>
        <w:t xml:space="preserve">
      34.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6497"/>
    <w:bookmarkStart w:name="z31053" w:id="26498"/>
    <w:p>
      <w:pPr>
        <w:spacing w:after="0"/>
        <w:ind w:left="0"/>
        <w:jc w:val="both"/>
      </w:pPr>
      <w:r>
        <w:rPr>
          <w:rFonts w:ascii="Times New Roman"/>
          <w:b w:val="false"/>
          <w:i w:val="false"/>
          <w:color w:val="000000"/>
          <w:sz w:val="28"/>
        </w:rPr>
        <w:t>
      35.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6498"/>
    <w:bookmarkStart w:name="z31054" w:id="26499"/>
    <w:p>
      <w:pPr>
        <w:spacing w:after="0"/>
        <w:ind w:left="0"/>
        <w:jc w:val="both"/>
      </w:pPr>
      <w:r>
        <w:rPr>
          <w:rFonts w:ascii="Times New Roman"/>
          <w:b w:val="false"/>
          <w:i w:val="false"/>
          <w:color w:val="000000"/>
          <w:sz w:val="28"/>
        </w:rPr>
        <w:t xml:space="preserve">
      36.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6499"/>
    <w:bookmarkStart w:name="z31055" w:id="26500"/>
    <w:p>
      <w:pPr>
        <w:spacing w:after="0"/>
        <w:ind w:left="0"/>
        <w:jc w:val="both"/>
      </w:pPr>
      <w:r>
        <w:rPr>
          <w:rFonts w:ascii="Times New Roman"/>
          <w:b w:val="false"/>
          <w:i w:val="false"/>
          <w:color w:val="000000"/>
          <w:sz w:val="28"/>
        </w:rPr>
        <w:t>
      37.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6500"/>
    <w:bookmarkStart w:name="z31056" w:id="26501"/>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26501"/>
    <w:bookmarkStart w:name="z31057" w:id="26502"/>
    <w:p>
      <w:pPr>
        <w:spacing w:after="0"/>
        <w:ind w:left="0"/>
        <w:jc w:val="both"/>
      </w:pPr>
      <w:r>
        <w:rPr>
          <w:rFonts w:ascii="Times New Roman"/>
          <w:b w:val="false"/>
          <w:i w:val="false"/>
          <w:color w:val="000000"/>
          <w:sz w:val="28"/>
        </w:rPr>
        <w:t>
      38.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6502"/>
    <w:bookmarkStart w:name="z31058" w:id="26503"/>
    <w:p>
      <w:pPr>
        <w:spacing w:after="0"/>
        <w:ind w:left="0"/>
        <w:jc w:val="both"/>
      </w:pPr>
      <w:r>
        <w:rPr>
          <w:rFonts w:ascii="Times New Roman"/>
          <w:b w:val="false"/>
          <w:i w:val="false"/>
          <w:color w:val="000000"/>
          <w:sz w:val="28"/>
        </w:rPr>
        <w:t>
      39.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6503"/>
    <w:bookmarkStart w:name="z31059" w:id="26504"/>
    <w:p>
      <w:pPr>
        <w:spacing w:after="0"/>
        <w:ind w:left="0"/>
        <w:jc w:val="both"/>
      </w:pPr>
      <w:r>
        <w:rPr>
          <w:rFonts w:ascii="Times New Roman"/>
          <w:b w:val="false"/>
          <w:i w:val="false"/>
          <w:color w:val="000000"/>
          <w:sz w:val="28"/>
        </w:rPr>
        <w:t>
      40.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6504"/>
    <w:bookmarkStart w:name="z31060" w:id="26505"/>
    <w:p>
      <w:pPr>
        <w:spacing w:after="0"/>
        <w:ind w:left="0"/>
        <w:jc w:val="both"/>
      </w:pPr>
      <w:r>
        <w:rPr>
          <w:rFonts w:ascii="Times New Roman"/>
          <w:b w:val="false"/>
          <w:i w:val="false"/>
          <w:color w:val="000000"/>
          <w:sz w:val="28"/>
        </w:rPr>
        <w:t>
      41.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6505"/>
    <w:bookmarkStart w:name="z31061" w:id="26506"/>
    <w:p>
      <w:pPr>
        <w:spacing w:after="0"/>
        <w:ind w:left="0"/>
        <w:jc w:val="both"/>
      </w:pPr>
      <w:r>
        <w:rPr>
          <w:rFonts w:ascii="Times New Roman"/>
          <w:b w:val="false"/>
          <w:i w:val="false"/>
          <w:color w:val="000000"/>
          <w:sz w:val="28"/>
        </w:rPr>
        <w:t>
      42.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6506"/>
    <w:bookmarkStart w:name="z31062" w:id="26507"/>
    <w:p>
      <w:pPr>
        <w:spacing w:after="0"/>
        <w:ind w:left="0"/>
        <w:jc w:val="both"/>
      </w:pPr>
      <w:r>
        <w:rPr>
          <w:rFonts w:ascii="Times New Roman"/>
          <w:b w:val="false"/>
          <w:i w:val="false"/>
          <w:color w:val="000000"/>
          <w:sz w:val="28"/>
        </w:rPr>
        <w:t>
      43.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6507"/>
    <w:bookmarkStart w:name="z31063" w:id="26508"/>
    <w:p>
      <w:pPr>
        <w:spacing w:after="0"/>
        <w:ind w:left="0"/>
        <w:jc w:val="both"/>
      </w:pPr>
      <w:r>
        <w:rPr>
          <w:rFonts w:ascii="Times New Roman"/>
          <w:b w:val="false"/>
          <w:i w:val="false"/>
          <w:color w:val="000000"/>
          <w:sz w:val="28"/>
        </w:rPr>
        <w:t xml:space="preserve">
      44.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6508"/>
    <w:bookmarkStart w:name="z31064" w:id="26509"/>
    <w:p>
      <w:pPr>
        <w:spacing w:after="0"/>
        <w:ind w:left="0"/>
        <w:jc w:val="both"/>
      </w:pPr>
      <w:r>
        <w:rPr>
          <w:rFonts w:ascii="Times New Roman"/>
          <w:b w:val="false"/>
          <w:i w:val="false"/>
          <w:color w:val="000000"/>
          <w:sz w:val="28"/>
        </w:rPr>
        <w:t>
      45.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6509"/>
    <w:bookmarkStart w:name="z31065" w:id="26510"/>
    <w:p>
      <w:pPr>
        <w:spacing w:after="0"/>
        <w:ind w:left="0"/>
        <w:jc w:val="both"/>
      </w:pPr>
      <w:r>
        <w:rPr>
          <w:rFonts w:ascii="Times New Roman"/>
          <w:b w:val="false"/>
          <w:i w:val="false"/>
          <w:color w:val="000000"/>
          <w:sz w:val="28"/>
        </w:rPr>
        <w:t>
      46.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6510"/>
    <w:bookmarkStart w:name="z31066" w:id="26511"/>
    <w:p>
      <w:pPr>
        <w:spacing w:after="0"/>
        <w:ind w:left="0"/>
        <w:jc w:val="both"/>
      </w:pPr>
      <w:r>
        <w:rPr>
          <w:rFonts w:ascii="Times New Roman"/>
          <w:b w:val="false"/>
          <w:i w:val="false"/>
          <w:color w:val="000000"/>
          <w:sz w:val="28"/>
        </w:rPr>
        <w:t xml:space="preserve">
      47.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6511"/>
    <w:bookmarkStart w:name="z31067" w:id="26512"/>
    <w:p>
      <w:pPr>
        <w:spacing w:after="0"/>
        <w:ind w:left="0"/>
        <w:jc w:val="both"/>
      </w:pPr>
      <w:r>
        <w:rPr>
          <w:rFonts w:ascii="Times New Roman"/>
          <w:b w:val="false"/>
          <w:i w:val="false"/>
          <w:color w:val="000000"/>
          <w:sz w:val="28"/>
        </w:rPr>
        <w:t xml:space="preserve">
      48.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26512"/>
    <w:bookmarkStart w:name="z31068" w:id="26513"/>
    <w:p>
      <w:pPr>
        <w:spacing w:after="0"/>
        <w:ind w:left="0"/>
        <w:jc w:val="both"/>
      </w:pPr>
      <w:r>
        <w:rPr>
          <w:rFonts w:ascii="Times New Roman"/>
          <w:b w:val="false"/>
          <w:i w:val="false"/>
          <w:color w:val="000000"/>
          <w:sz w:val="28"/>
        </w:rPr>
        <w:t>
      49.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6513"/>
    <w:bookmarkStart w:name="z31069" w:id="26514"/>
    <w:p>
      <w:pPr>
        <w:spacing w:after="0"/>
        <w:ind w:left="0"/>
        <w:jc w:val="both"/>
      </w:pPr>
      <w:r>
        <w:rPr>
          <w:rFonts w:ascii="Times New Roman"/>
          <w:b w:val="false"/>
          <w:i w:val="false"/>
          <w:color w:val="000000"/>
          <w:sz w:val="28"/>
        </w:rPr>
        <w:t>
      50.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6514"/>
    <w:bookmarkStart w:name="z31070" w:id="26515"/>
    <w:p>
      <w:pPr>
        <w:spacing w:after="0"/>
        <w:ind w:left="0"/>
        <w:jc w:val="both"/>
      </w:pPr>
      <w:r>
        <w:rPr>
          <w:rFonts w:ascii="Times New Roman"/>
          <w:b w:val="false"/>
          <w:i w:val="false"/>
          <w:color w:val="000000"/>
          <w:sz w:val="28"/>
        </w:rPr>
        <w:t>
      51. Обязательные разделы индивидуального плана:</w:t>
      </w:r>
    </w:p>
    <w:bookmarkEnd w:id="26515"/>
    <w:bookmarkStart w:name="z31071" w:id="26516"/>
    <w:p>
      <w:pPr>
        <w:spacing w:after="0"/>
        <w:ind w:left="0"/>
        <w:jc w:val="both"/>
      </w:pPr>
      <w:r>
        <w:rPr>
          <w:rFonts w:ascii="Times New Roman"/>
          <w:b w:val="false"/>
          <w:i w:val="false"/>
          <w:color w:val="000000"/>
          <w:sz w:val="28"/>
        </w:rPr>
        <w:t>
      1) работа над гаммами;</w:t>
      </w:r>
    </w:p>
    <w:bookmarkEnd w:id="26516"/>
    <w:bookmarkStart w:name="z31072" w:id="26517"/>
    <w:p>
      <w:pPr>
        <w:spacing w:after="0"/>
        <w:ind w:left="0"/>
        <w:jc w:val="both"/>
      </w:pPr>
      <w:r>
        <w:rPr>
          <w:rFonts w:ascii="Times New Roman"/>
          <w:b w:val="false"/>
          <w:i w:val="false"/>
          <w:color w:val="000000"/>
          <w:sz w:val="28"/>
        </w:rPr>
        <w:t>
      2) работа над этюдами и упражнениями;</w:t>
      </w:r>
    </w:p>
    <w:bookmarkEnd w:id="26517"/>
    <w:bookmarkStart w:name="z31073" w:id="26518"/>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6518"/>
    <w:bookmarkStart w:name="z31074" w:id="26519"/>
    <w:p>
      <w:pPr>
        <w:spacing w:after="0"/>
        <w:ind w:left="0"/>
        <w:jc w:val="both"/>
      </w:pPr>
      <w:r>
        <w:rPr>
          <w:rFonts w:ascii="Times New Roman"/>
          <w:b w:val="false"/>
          <w:i w:val="false"/>
          <w:color w:val="000000"/>
          <w:sz w:val="28"/>
        </w:rPr>
        <w:t>
      4) исполнение произведений композиторов Казахстана;</w:t>
      </w:r>
    </w:p>
    <w:bookmarkEnd w:id="26519"/>
    <w:bookmarkStart w:name="z31075" w:id="26520"/>
    <w:p>
      <w:pPr>
        <w:spacing w:after="0"/>
        <w:ind w:left="0"/>
        <w:jc w:val="both"/>
      </w:pPr>
      <w:r>
        <w:rPr>
          <w:rFonts w:ascii="Times New Roman"/>
          <w:b w:val="false"/>
          <w:i w:val="false"/>
          <w:color w:val="000000"/>
          <w:sz w:val="28"/>
        </w:rPr>
        <w:t>
      5) обработки народных песен и танцев;</w:t>
      </w:r>
    </w:p>
    <w:bookmarkEnd w:id="26520"/>
    <w:bookmarkStart w:name="z31076" w:id="26521"/>
    <w:p>
      <w:pPr>
        <w:spacing w:after="0"/>
        <w:ind w:left="0"/>
        <w:jc w:val="both"/>
      </w:pPr>
      <w:r>
        <w:rPr>
          <w:rFonts w:ascii="Times New Roman"/>
          <w:b w:val="false"/>
          <w:i w:val="false"/>
          <w:color w:val="000000"/>
          <w:sz w:val="28"/>
        </w:rPr>
        <w:t>
      6) работа в составе ансамбля;</w:t>
      </w:r>
    </w:p>
    <w:bookmarkEnd w:id="26521"/>
    <w:bookmarkStart w:name="z31077" w:id="26522"/>
    <w:p>
      <w:pPr>
        <w:spacing w:after="0"/>
        <w:ind w:left="0"/>
        <w:jc w:val="both"/>
      </w:pPr>
      <w:r>
        <w:rPr>
          <w:rFonts w:ascii="Times New Roman"/>
          <w:b w:val="false"/>
          <w:i w:val="false"/>
          <w:color w:val="000000"/>
          <w:sz w:val="28"/>
        </w:rPr>
        <w:t>
      7) навыки чтения нот с листа.</w:t>
      </w:r>
    </w:p>
    <w:bookmarkEnd w:id="26522"/>
    <w:bookmarkStart w:name="z31078" w:id="26523"/>
    <w:p>
      <w:pPr>
        <w:spacing w:after="0"/>
        <w:ind w:left="0"/>
        <w:jc w:val="both"/>
      </w:pPr>
      <w:r>
        <w:rPr>
          <w:rFonts w:ascii="Times New Roman"/>
          <w:b w:val="false"/>
          <w:i w:val="false"/>
          <w:color w:val="000000"/>
          <w:sz w:val="28"/>
        </w:rPr>
        <w:t>
      52.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6523"/>
    <w:bookmarkStart w:name="z31079" w:id="26524"/>
    <w:p>
      <w:pPr>
        <w:spacing w:after="0"/>
        <w:ind w:left="0"/>
        <w:jc w:val="both"/>
      </w:pPr>
      <w:r>
        <w:rPr>
          <w:rFonts w:ascii="Times New Roman"/>
          <w:b w:val="false"/>
          <w:i w:val="false"/>
          <w:color w:val="000000"/>
          <w:sz w:val="28"/>
        </w:rPr>
        <w:t>
      53. Характеристика обучающегося на конец года освещает следующие стороны его индивидуальности:</w:t>
      </w:r>
    </w:p>
    <w:bookmarkEnd w:id="26524"/>
    <w:bookmarkStart w:name="z31080" w:id="26525"/>
    <w:p>
      <w:pPr>
        <w:spacing w:after="0"/>
        <w:ind w:left="0"/>
        <w:jc w:val="both"/>
      </w:pPr>
      <w:r>
        <w:rPr>
          <w:rFonts w:ascii="Times New Roman"/>
          <w:b w:val="false"/>
          <w:i w:val="false"/>
          <w:color w:val="000000"/>
          <w:sz w:val="28"/>
        </w:rPr>
        <w:t>
      1) уровень музыкальных данных (слух, ритм, память);</w:t>
      </w:r>
    </w:p>
    <w:bookmarkEnd w:id="26525"/>
    <w:bookmarkStart w:name="z31081" w:id="26526"/>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6526"/>
    <w:bookmarkStart w:name="z31082" w:id="26527"/>
    <w:p>
      <w:pPr>
        <w:spacing w:after="0"/>
        <w:ind w:left="0"/>
        <w:jc w:val="both"/>
      </w:pPr>
      <w:r>
        <w:rPr>
          <w:rFonts w:ascii="Times New Roman"/>
          <w:b w:val="false"/>
          <w:i w:val="false"/>
          <w:color w:val="000000"/>
          <w:sz w:val="28"/>
        </w:rPr>
        <w:t>
      3) степень приспособляемости к инструменту;</w:t>
      </w:r>
    </w:p>
    <w:bookmarkEnd w:id="26527"/>
    <w:bookmarkStart w:name="z31083" w:id="26528"/>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6528"/>
    <w:bookmarkStart w:name="z31084" w:id="26529"/>
    <w:p>
      <w:pPr>
        <w:spacing w:after="0"/>
        <w:ind w:left="0"/>
        <w:jc w:val="both"/>
      </w:pPr>
      <w:r>
        <w:rPr>
          <w:rFonts w:ascii="Times New Roman"/>
          <w:b w:val="false"/>
          <w:i w:val="false"/>
          <w:color w:val="000000"/>
          <w:sz w:val="28"/>
        </w:rPr>
        <w:t>
      5) отношение к занятию музыкой;</w:t>
      </w:r>
    </w:p>
    <w:bookmarkEnd w:id="26529"/>
    <w:bookmarkStart w:name="z31085" w:id="26530"/>
    <w:p>
      <w:pPr>
        <w:spacing w:after="0"/>
        <w:ind w:left="0"/>
        <w:jc w:val="both"/>
      </w:pPr>
      <w:r>
        <w:rPr>
          <w:rFonts w:ascii="Times New Roman"/>
          <w:b w:val="false"/>
          <w:i w:val="false"/>
          <w:color w:val="000000"/>
          <w:sz w:val="28"/>
        </w:rPr>
        <w:t>
      6) работоспособность, собранность;</w:t>
      </w:r>
    </w:p>
    <w:bookmarkEnd w:id="26530"/>
    <w:bookmarkStart w:name="z31086" w:id="26531"/>
    <w:p>
      <w:pPr>
        <w:spacing w:after="0"/>
        <w:ind w:left="0"/>
        <w:jc w:val="both"/>
      </w:pPr>
      <w:r>
        <w:rPr>
          <w:rFonts w:ascii="Times New Roman"/>
          <w:b w:val="false"/>
          <w:i w:val="false"/>
          <w:color w:val="000000"/>
          <w:sz w:val="28"/>
        </w:rPr>
        <w:t>
      7) умение заниматься самостоятельно;</w:t>
      </w:r>
    </w:p>
    <w:bookmarkEnd w:id="26531"/>
    <w:bookmarkStart w:name="z31087" w:id="26532"/>
    <w:p>
      <w:pPr>
        <w:spacing w:after="0"/>
        <w:ind w:left="0"/>
        <w:jc w:val="both"/>
      </w:pPr>
      <w:r>
        <w:rPr>
          <w:rFonts w:ascii="Times New Roman"/>
          <w:b w:val="false"/>
          <w:i w:val="false"/>
          <w:color w:val="000000"/>
          <w:sz w:val="28"/>
        </w:rPr>
        <w:t>
      8) степень грамотности в разборе текста;</w:t>
      </w:r>
    </w:p>
    <w:bookmarkEnd w:id="26532"/>
    <w:bookmarkStart w:name="z31088" w:id="26533"/>
    <w:p>
      <w:pPr>
        <w:spacing w:after="0"/>
        <w:ind w:left="0"/>
        <w:jc w:val="both"/>
      </w:pPr>
      <w:r>
        <w:rPr>
          <w:rFonts w:ascii="Times New Roman"/>
          <w:b w:val="false"/>
          <w:i w:val="false"/>
          <w:color w:val="000000"/>
          <w:sz w:val="28"/>
        </w:rPr>
        <w:t>
      9) скорость освоения музыкальных произведений;</w:t>
      </w:r>
    </w:p>
    <w:bookmarkEnd w:id="26533"/>
    <w:bookmarkStart w:name="z31089" w:id="26534"/>
    <w:p>
      <w:pPr>
        <w:spacing w:after="0"/>
        <w:ind w:left="0"/>
        <w:jc w:val="both"/>
      </w:pPr>
      <w:r>
        <w:rPr>
          <w:rFonts w:ascii="Times New Roman"/>
          <w:b w:val="false"/>
          <w:i w:val="false"/>
          <w:color w:val="000000"/>
          <w:sz w:val="28"/>
        </w:rPr>
        <w:t>
      10) успехи к концу года;</w:t>
      </w:r>
    </w:p>
    <w:bookmarkEnd w:id="26534"/>
    <w:bookmarkStart w:name="z31090" w:id="26535"/>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6535"/>
    <w:bookmarkStart w:name="z31091" w:id="26536"/>
    <w:p>
      <w:pPr>
        <w:spacing w:after="0"/>
        <w:ind w:left="0"/>
        <w:jc w:val="both"/>
      </w:pPr>
      <w:r>
        <w:rPr>
          <w:rFonts w:ascii="Times New Roman"/>
          <w:b w:val="false"/>
          <w:i w:val="false"/>
          <w:color w:val="000000"/>
          <w:sz w:val="28"/>
        </w:rPr>
        <w:t>
      54.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6536"/>
    <w:bookmarkStart w:name="z31092" w:id="26537"/>
    <w:p>
      <w:pPr>
        <w:spacing w:after="0"/>
        <w:ind w:left="0"/>
        <w:jc w:val="both"/>
      </w:pPr>
      <w:r>
        <w:rPr>
          <w:rFonts w:ascii="Times New Roman"/>
          <w:b w:val="false"/>
          <w:i w:val="false"/>
          <w:color w:val="000000"/>
          <w:sz w:val="28"/>
        </w:rPr>
        <w:t>
      55. Предмет "Тромбон" предусматривает развитие навыков игры на инструменте в объеме, необходимом для дальнейшей практической деятельности. Обучающийся овладевает музыкально-исполнительскими навыками, основами ансамблевого музицирования, навыками чтения нот с листа, самостоятельной работы над музыкальным произведением.</w:t>
      </w:r>
    </w:p>
    <w:bookmarkEnd w:id="26537"/>
    <w:bookmarkStart w:name="z31093" w:id="26538"/>
    <w:p>
      <w:pPr>
        <w:spacing w:after="0"/>
        <w:ind w:left="0"/>
        <w:jc w:val="both"/>
      </w:pPr>
      <w:r>
        <w:rPr>
          <w:rFonts w:ascii="Times New Roman"/>
          <w:b w:val="false"/>
          <w:i w:val="false"/>
          <w:color w:val="000000"/>
          <w:sz w:val="28"/>
        </w:rPr>
        <w:t>
      56. В течение первых двух-трех лет обучающийся осваивает игру на теноре или баритоне, затем переводится на тромбон. За первый год обучения по классу тромбона под руководством педагога обучающийся учится читать нотный текст в басовом ключе, исполнять натуральные звуки на каждой позиции.</w:t>
      </w:r>
    </w:p>
    <w:bookmarkEnd w:id="26538"/>
    <w:bookmarkStart w:name="z31094" w:id="26539"/>
    <w:p>
      <w:pPr>
        <w:spacing w:after="0"/>
        <w:ind w:left="0"/>
        <w:jc w:val="both"/>
      </w:pPr>
      <w:r>
        <w:rPr>
          <w:rFonts w:ascii="Times New Roman"/>
          <w:b w:val="false"/>
          <w:i w:val="false"/>
          <w:color w:val="000000"/>
          <w:sz w:val="28"/>
        </w:rPr>
        <w:t>
      57. Первые уроки обучения тромбону посвящаются усвоению приемов правильной постановки дыхания, способов извлечения звука, изучению аппликатуры и умению правильно держать инструмент. В течение первого года обучения особое внимание педагог обращает на усвоение обучающимся правил рациональной постановки. Постановка дыхания является одним из основных элементов при обучении.</w:t>
      </w:r>
    </w:p>
    <w:bookmarkEnd w:id="26539"/>
    <w:bookmarkStart w:name="z31095" w:id="26540"/>
    <w:p>
      <w:pPr>
        <w:spacing w:after="0"/>
        <w:ind w:left="0"/>
        <w:jc w:val="both"/>
      </w:pPr>
      <w:r>
        <w:rPr>
          <w:rFonts w:ascii="Times New Roman"/>
          <w:b w:val="false"/>
          <w:i w:val="false"/>
          <w:color w:val="000000"/>
          <w:sz w:val="28"/>
        </w:rPr>
        <w:t>
      58. Правильная постановка губного аппарата и исполнительского дыхания является одним из самых необходимых условий успешного обучения. Рациональная постановка губного аппарата на тромбоне связана с воспитанием силы губ, их подвижности, устранением излишних напряжений.</w:t>
      </w:r>
    </w:p>
    <w:bookmarkEnd w:id="26540"/>
    <w:bookmarkStart w:name="z31096" w:id="26541"/>
    <w:p>
      <w:pPr>
        <w:spacing w:after="0"/>
        <w:ind w:left="0"/>
        <w:jc w:val="both"/>
      </w:pPr>
      <w:r>
        <w:rPr>
          <w:rFonts w:ascii="Times New Roman"/>
          <w:b w:val="false"/>
          <w:i w:val="false"/>
          <w:color w:val="000000"/>
          <w:sz w:val="28"/>
        </w:rPr>
        <w:t>
      59. На протяжении всех лет обучения последовательно проводится работа над качеством звука, интонацией, ритмом, динамикой и является предметом постоянного внимания.</w:t>
      </w:r>
    </w:p>
    <w:bookmarkEnd w:id="26541"/>
    <w:bookmarkStart w:name="z31097" w:id="26542"/>
    <w:p>
      <w:pPr>
        <w:spacing w:after="0"/>
        <w:ind w:left="0"/>
        <w:jc w:val="both"/>
      </w:pPr>
      <w:r>
        <w:rPr>
          <w:rFonts w:ascii="Times New Roman"/>
          <w:b w:val="false"/>
          <w:i w:val="false"/>
          <w:color w:val="000000"/>
          <w:sz w:val="28"/>
        </w:rPr>
        <w:t xml:space="preserve">
      60. С первых уроков обучающийся под руководством педагога изучает доступные ему музыкальные произведения, читает и передает авторский текст, вслушивается в свое исполнение, анализирует технические трудности, постоянно повышает требовательность к качеству звучания инструмента, атаке звука, интонации. </w:t>
      </w:r>
    </w:p>
    <w:bookmarkEnd w:id="26542"/>
    <w:bookmarkStart w:name="z31098" w:id="26543"/>
    <w:p>
      <w:pPr>
        <w:spacing w:after="0"/>
        <w:ind w:left="0"/>
        <w:jc w:val="both"/>
      </w:pPr>
      <w:r>
        <w:rPr>
          <w:rFonts w:ascii="Times New Roman"/>
          <w:b w:val="false"/>
          <w:i w:val="false"/>
          <w:color w:val="000000"/>
          <w:sz w:val="28"/>
        </w:rPr>
        <w:t xml:space="preserve">
      61. Развитие техники подчиняется главной задаче – умению обучающегося осознать и правдиво передать художественный замысел музыкальных произведений. </w:t>
      </w:r>
    </w:p>
    <w:bookmarkEnd w:id="26543"/>
    <w:bookmarkStart w:name="z31099" w:id="26544"/>
    <w:p>
      <w:pPr>
        <w:spacing w:after="0"/>
        <w:ind w:left="0"/>
        <w:jc w:val="both"/>
      </w:pPr>
      <w:r>
        <w:rPr>
          <w:rFonts w:ascii="Times New Roman"/>
          <w:b w:val="false"/>
          <w:i w:val="false"/>
          <w:color w:val="000000"/>
          <w:sz w:val="28"/>
        </w:rPr>
        <w:t>
      62. Работа над овладением музыкально-исполнительскими навыками подчиняется целям музыкальной выразительности, раскрытия идейно- художественного содержания произведения.</w:t>
      </w:r>
    </w:p>
    <w:bookmarkEnd w:id="26544"/>
    <w:bookmarkStart w:name="z31100" w:id="26545"/>
    <w:p>
      <w:pPr>
        <w:spacing w:after="0"/>
        <w:ind w:left="0"/>
        <w:jc w:val="both"/>
      </w:pPr>
      <w:r>
        <w:rPr>
          <w:rFonts w:ascii="Times New Roman"/>
          <w:b w:val="false"/>
          <w:i w:val="false"/>
          <w:color w:val="000000"/>
          <w:sz w:val="28"/>
        </w:rPr>
        <w:t>
      63. Развитие технических навыков осуществляется на всех произведениях педагогического репертуара (беглость, четкость, ровность). Этому способствует систематическая работа над этюдами, гаммами, упражнениями.</w:t>
      </w:r>
    </w:p>
    <w:bookmarkEnd w:id="26545"/>
    <w:bookmarkStart w:name="z31101" w:id="26546"/>
    <w:p>
      <w:pPr>
        <w:spacing w:after="0"/>
        <w:ind w:left="0"/>
        <w:jc w:val="both"/>
      </w:pPr>
      <w:r>
        <w:rPr>
          <w:rFonts w:ascii="Times New Roman"/>
          <w:b w:val="false"/>
          <w:i w:val="false"/>
          <w:color w:val="000000"/>
          <w:sz w:val="28"/>
        </w:rPr>
        <w:t xml:space="preserve">
      64. В работе над гаммами, упражнениями, этюдами и вспомогательными материалами применяются различные штриховые, динамические и ритмические варианты. </w:t>
      </w:r>
    </w:p>
    <w:bookmarkEnd w:id="26546"/>
    <w:bookmarkStart w:name="z31102" w:id="26547"/>
    <w:p>
      <w:pPr>
        <w:spacing w:after="0"/>
        <w:ind w:left="0"/>
        <w:jc w:val="both"/>
      </w:pPr>
      <w:r>
        <w:rPr>
          <w:rFonts w:ascii="Times New Roman"/>
          <w:b w:val="false"/>
          <w:i w:val="false"/>
          <w:color w:val="000000"/>
          <w:sz w:val="28"/>
        </w:rPr>
        <w:t xml:space="preserve">
      65. Обучающийся приобретает навыки ансамблевой игры, систематически занимается однородными ансамблями (унисоны, дуэты, трио, квартеты). </w:t>
      </w:r>
    </w:p>
    <w:bookmarkEnd w:id="26547"/>
    <w:bookmarkStart w:name="z31103" w:id="26548"/>
    <w:p>
      <w:pPr>
        <w:spacing w:after="0"/>
        <w:ind w:left="0"/>
        <w:jc w:val="both"/>
      </w:pPr>
      <w:r>
        <w:rPr>
          <w:rFonts w:ascii="Times New Roman"/>
          <w:b w:val="false"/>
          <w:i w:val="false"/>
          <w:color w:val="000000"/>
          <w:sz w:val="28"/>
        </w:rPr>
        <w:t xml:space="preserve">
      66. При разборе и чтении нот с листа педагог подбирает музыкальный материал, учитывая возможности, интересы и запросы обучающегося, оказывает ему практическую помощь в процессе работы. </w:t>
      </w:r>
    </w:p>
    <w:bookmarkEnd w:id="26548"/>
    <w:bookmarkStart w:name="z31104" w:id="26549"/>
    <w:p>
      <w:pPr>
        <w:spacing w:after="0"/>
        <w:ind w:left="0"/>
        <w:jc w:val="both"/>
      </w:pPr>
      <w:r>
        <w:rPr>
          <w:rFonts w:ascii="Times New Roman"/>
          <w:b w:val="false"/>
          <w:i w:val="false"/>
          <w:color w:val="000000"/>
          <w:sz w:val="28"/>
        </w:rPr>
        <w:t xml:space="preserve">
      67. Одним из элементов техники является работа над ровностью, устойчивостью, качеством, тембром, интонационной чистотой, динамикой, филировкой звука. При звукоизвлечении исключается излишнее мышечное напряжение. </w:t>
      </w:r>
    </w:p>
    <w:bookmarkEnd w:id="26549"/>
    <w:bookmarkStart w:name="z31105" w:id="26550"/>
    <w:p>
      <w:pPr>
        <w:spacing w:after="0"/>
        <w:ind w:left="0"/>
        <w:jc w:val="both"/>
      </w:pPr>
      <w:r>
        <w:rPr>
          <w:rFonts w:ascii="Times New Roman"/>
          <w:b w:val="false"/>
          <w:i w:val="false"/>
          <w:color w:val="000000"/>
          <w:sz w:val="28"/>
        </w:rPr>
        <w:t>
      68. В работе над гаммами, упражнениями, этюдами применяются различные штриховые, динамические и ритмические способы проработки.</w:t>
      </w:r>
    </w:p>
    <w:bookmarkEnd w:id="26550"/>
    <w:bookmarkStart w:name="z31106" w:id="26551"/>
    <w:p>
      <w:pPr>
        <w:spacing w:after="0"/>
        <w:ind w:left="0"/>
        <w:jc w:val="both"/>
      </w:pPr>
      <w:r>
        <w:rPr>
          <w:rFonts w:ascii="Times New Roman"/>
          <w:b w:val="false"/>
          <w:i w:val="false"/>
          <w:color w:val="000000"/>
          <w:sz w:val="28"/>
        </w:rPr>
        <w:t>
      69. При разборе и чтении нот с листа педагог подбирает музыкальный материал, учитывая возможности и интересы обучающегося.</w:t>
      </w:r>
    </w:p>
    <w:bookmarkEnd w:id="26551"/>
    <w:bookmarkStart w:name="z31107" w:id="26552"/>
    <w:p>
      <w:pPr>
        <w:spacing w:after="0"/>
        <w:ind w:left="0"/>
        <w:jc w:val="both"/>
      </w:pPr>
      <w:r>
        <w:rPr>
          <w:rFonts w:ascii="Times New Roman"/>
          <w:b w:val="false"/>
          <w:i w:val="false"/>
          <w:color w:val="000000"/>
          <w:sz w:val="28"/>
        </w:rPr>
        <w:t xml:space="preserve">
      70. Этапы работы над музыкальным произведением: </w:t>
      </w:r>
    </w:p>
    <w:bookmarkEnd w:id="26552"/>
    <w:bookmarkStart w:name="z31108" w:id="26553"/>
    <w:p>
      <w:pPr>
        <w:spacing w:after="0"/>
        <w:ind w:left="0"/>
        <w:jc w:val="both"/>
      </w:pPr>
      <w:r>
        <w:rPr>
          <w:rFonts w:ascii="Times New Roman"/>
          <w:b w:val="false"/>
          <w:i w:val="false"/>
          <w:color w:val="000000"/>
          <w:sz w:val="28"/>
        </w:rPr>
        <w:t>
      1) ознакомление с нотным текстом, содержанием и формой произведения, авторскими и исполнительскими обозначениями темпа, динамики, штрихов, режимом дыхания, проигрывание музыки в медленном темпе, объяснение характерных особенностей произведения (тональность, метроритмическая структура, динамика), сообщение кратких сведений о композиторе, его творчестве, способах работы над произведением;</w:t>
      </w:r>
    </w:p>
    <w:bookmarkEnd w:id="26553"/>
    <w:bookmarkStart w:name="z31109" w:id="26554"/>
    <w:p>
      <w:pPr>
        <w:spacing w:after="0"/>
        <w:ind w:left="0"/>
        <w:jc w:val="both"/>
      </w:pPr>
      <w:r>
        <w:rPr>
          <w:rFonts w:ascii="Times New Roman"/>
          <w:b w:val="false"/>
          <w:i w:val="false"/>
          <w:color w:val="000000"/>
          <w:sz w:val="28"/>
        </w:rPr>
        <w:t xml:space="preserve">
      2) совершенствование техники исполнения и проникновения в содержание пьесы, внимания на фразировочные лиги, знаки цезур, обозначения динамики, различия в артикуляции, анализ пьесы, исполнение пьесы с начала до конца; </w:t>
      </w:r>
    </w:p>
    <w:bookmarkEnd w:id="26554"/>
    <w:bookmarkStart w:name="z31110" w:id="26555"/>
    <w:p>
      <w:pPr>
        <w:spacing w:after="0"/>
        <w:ind w:left="0"/>
        <w:jc w:val="both"/>
      </w:pPr>
      <w:r>
        <w:rPr>
          <w:rFonts w:ascii="Times New Roman"/>
          <w:b w:val="false"/>
          <w:i w:val="false"/>
          <w:color w:val="000000"/>
          <w:sz w:val="28"/>
        </w:rPr>
        <w:t xml:space="preserve">
      3) исполнение произведения без остановок с аккомпанементом, уверенное устойчивое исполнение на память в интонационном отношении. </w:t>
      </w:r>
    </w:p>
    <w:bookmarkEnd w:id="26555"/>
    <w:bookmarkStart w:name="z31111" w:id="26556"/>
    <w:p>
      <w:pPr>
        <w:spacing w:after="0"/>
        <w:ind w:left="0"/>
        <w:jc w:val="both"/>
      </w:pPr>
      <w:r>
        <w:rPr>
          <w:rFonts w:ascii="Times New Roman"/>
          <w:b w:val="false"/>
          <w:i w:val="false"/>
          <w:color w:val="000000"/>
          <w:sz w:val="28"/>
        </w:rPr>
        <w:t xml:space="preserve">
      71. Аккомпанемент является органической частью исполнения художественного произведения, одним из важных средств воплощения музыкального образа. </w:t>
      </w:r>
    </w:p>
    <w:bookmarkEnd w:id="26556"/>
    <w:bookmarkStart w:name="z31112" w:id="26557"/>
    <w:p>
      <w:pPr>
        <w:spacing w:after="0"/>
        <w:ind w:left="0"/>
        <w:jc w:val="both"/>
      </w:pPr>
      <w:r>
        <w:rPr>
          <w:rFonts w:ascii="Times New Roman"/>
          <w:b w:val="false"/>
          <w:i w:val="false"/>
          <w:color w:val="000000"/>
          <w:sz w:val="28"/>
        </w:rPr>
        <w:t>
      72. Этапы урока:</w:t>
      </w:r>
    </w:p>
    <w:bookmarkEnd w:id="26557"/>
    <w:bookmarkStart w:name="z31113" w:id="26558"/>
    <w:p>
      <w:pPr>
        <w:spacing w:after="0"/>
        <w:ind w:left="0"/>
        <w:jc w:val="both"/>
      </w:pPr>
      <w:r>
        <w:rPr>
          <w:rFonts w:ascii="Times New Roman"/>
          <w:b w:val="false"/>
          <w:i w:val="false"/>
          <w:color w:val="000000"/>
          <w:sz w:val="28"/>
        </w:rPr>
        <w:t>
      1) работа над развитием исполнительского аппарата (техника извлечения и ведения звука);</w:t>
      </w:r>
    </w:p>
    <w:bookmarkEnd w:id="26558"/>
    <w:bookmarkStart w:name="z31114" w:id="26559"/>
    <w:p>
      <w:pPr>
        <w:spacing w:after="0"/>
        <w:ind w:left="0"/>
        <w:jc w:val="both"/>
      </w:pPr>
      <w:r>
        <w:rPr>
          <w:rFonts w:ascii="Times New Roman"/>
          <w:b w:val="false"/>
          <w:i w:val="false"/>
          <w:color w:val="000000"/>
          <w:sz w:val="28"/>
        </w:rPr>
        <w:t>
      2) закрепление знаний;</w:t>
      </w:r>
    </w:p>
    <w:bookmarkEnd w:id="26559"/>
    <w:bookmarkStart w:name="z31115" w:id="26560"/>
    <w:p>
      <w:pPr>
        <w:spacing w:after="0"/>
        <w:ind w:left="0"/>
        <w:jc w:val="both"/>
      </w:pPr>
      <w:r>
        <w:rPr>
          <w:rFonts w:ascii="Times New Roman"/>
          <w:b w:val="false"/>
          <w:i w:val="false"/>
          <w:color w:val="000000"/>
          <w:sz w:val="28"/>
        </w:rPr>
        <w:t>
      3) определение домашнего задания;</w:t>
      </w:r>
    </w:p>
    <w:bookmarkEnd w:id="26560"/>
    <w:bookmarkStart w:name="z31116" w:id="26561"/>
    <w:p>
      <w:pPr>
        <w:spacing w:after="0"/>
        <w:ind w:left="0"/>
        <w:jc w:val="both"/>
      </w:pPr>
      <w:r>
        <w:rPr>
          <w:rFonts w:ascii="Times New Roman"/>
          <w:b w:val="false"/>
          <w:i w:val="false"/>
          <w:color w:val="000000"/>
          <w:sz w:val="28"/>
        </w:rPr>
        <w:t>
      4) изучение нового материала.</w:t>
      </w:r>
    </w:p>
    <w:bookmarkEnd w:id="26561"/>
    <w:bookmarkStart w:name="z31117" w:id="26562"/>
    <w:p>
      <w:pPr>
        <w:spacing w:after="0"/>
        <w:ind w:left="0"/>
        <w:jc w:val="both"/>
      </w:pPr>
      <w:r>
        <w:rPr>
          <w:rFonts w:ascii="Times New Roman"/>
          <w:b w:val="false"/>
          <w:i w:val="false"/>
          <w:color w:val="000000"/>
          <w:sz w:val="28"/>
        </w:rPr>
        <w:t>
      73. Часть каждого урока педагог посвящает повторению пройденного материала (гамм, этюдов), чтению нот с листа. Педагог тщательно следит за постепенным увеличением диапазона звучания инструмента.</w:t>
      </w:r>
    </w:p>
    <w:bookmarkEnd w:id="26562"/>
    <w:bookmarkStart w:name="z31118" w:id="26563"/>
    <w:p>
      <w:pPr>
        <w:spacing w:after="0"/>
        <w:ind w:left="0"/>
        <w:jc w:val="both"/>
      </w:pPr>
      <w:r>
        <w:rPr>
          <w:rFonts w:ascii="Times New Roman"/>
          <w:b w:val="false"/>
          <w:i w:val="false"/>
          <w:color w:val="000000"/>
          <w:sz w:val="28"/>
        </w:rPr>
        <w:t>
      74. На регулярных занятиях концертмейстер формирует вкус обучающегося, помогает ему освоить навыки ансамблевой игры, понять содержание, стиль, форму изучаемого произведения, приобрести навыки чистого интонирования, распределения исполнительского дыхания, точной нюансировки и осмысления каждой музыкальной фразы.</w:t>
      </w:r>
    </w:p>
    <w:bookmarkEnd w:id="26563"/>
    <w:bookmarkStart w:name="z31119" w:id="26564"/>
    <w:p>
      <w:pPr>
        <w:spacing w:after="0"/>
        <w:ind w:left="0"/>
        <w:jc w:val="both"/>
      </w:pPr>
      <w:r>
        <w:rPr>
          <w:rFonts w:ascii="Times New Roman"/>
          <w:b w:val="false"/>
          <w:i w:val="false"/>
          <w:color w:val="000000"/>
          <w:sz w:val="28"/>
        </w:rPr>
        <w:t>
      75. В процессе занятий большое внимание педагог уделяет формированию навыков игры в коллективе. Обучающийся с младших классов приобщается к ансамблевой игре, как дуэты, трио, квартеты, квинтеты, в старших классах воспитывается как оркестрант.</w:t>
      </w:r>
    </w:p>
    <w:bookmarkEnd w:id="26564"/>
    <w:bookmarkStart w:name="z31120" w:id="26565"/>
    <w:p>
      <w:pPr>
        <w:spacing w:after="0"/>
        <w:ind w:left="0"/>
        <w:jc w:val="both"/>
      </w:pPr>
      <w:r>
        <w:rPr>
          <w:rFonts w:ascii="Times New Roman"/>
          <w:b w:val="false"/>
          <w:i w:val="false"/>
          <w:color w:val="000000"/>
          <w:sz w:val="28"/>
        </w:rPr>
        <w:t>
      76. Педагог поощряет участие обучающегося в концертах, которые способствуют воспитанию исполнительской свободы, самовыражению, умению держаться себя на сцене, артистичности.</w:t>
      </w:r>
    </w:p>
    <w:bookmarkEnd w:id="26565"/>
    <w:bookmarkStart w:name="z31121" w:id="26566"/>
    <w:p>
      <w:pPr>
        <w:spacing w:after="0"/>
        <w:ind w:left="0"/>
        <w:jc w:val="both"/>
      </w:pPr>
      <w:r>
        <w:rPr>
          <w:rFonts w:ascii="Times New Roman"/>
          <w:b w:val="false"/>
          <w:i w:val="false"/>
          <w:color w:val="000000"/>
          <w:sz w:val="28"/>
        </w:rPr>
        <w:t>
      77. Условия успешного концертного выступления:</w:t>
      </w:r>
    </w:p>
    <w:bookmarkEnd w:id="26566"/>
    <w:bookmarkStart w:name="z31122" w:id="26567"/>
    <w:p>
      <w:pPr>
        <w:spacing w:after="0"/>
        <w:ind w:left="0"/>
        <w:jc w:val="both"/>
      </w:pPr>
      <w:r>
        <w:rPr>
          <w:rFonts w:ascii="Times New Roman"/>
          <w:b w:val="false"/>
          <w:i w:val="false"/>
          <w:color w:val="000000"/>
          <w:sz w:val="28"/>
        </w:rPr>
        <w:t xml:space="preserve">
      1) прочное усвоение, твердое запоминание произведения, его составных частей в логическом единстве, включая партию аккомпанемента; </w:t>
      </w:r>
    </w:p>
    <w:bookmarkEnd w:id="26567"/>
    <w:bookmarkStart w:name="z31123" w:id="26568"/>
    <w:p>
      <w:pPr>
        <w:spacing w:after="0"/>
        <w:ind w:left="0"/>
        <w:jc w:val="both"/>
      </w:pPr>
      <w:r>
        <w:rPr>
          <w:rFonts w:ascii="Times New Roman"/>
          <w:b w:val="false"/>
          <w:i w:val="false"/>
          <w:color w:val="000000"/>
          <w:sz w:val="28"/>
        </w:rPr>
        <w:t>
      2) сосредоточенность внимания на исполняемой музыке;</w:t>
      </w:r>
    </w:p>
    <w:bookmarkEnd w:id="26568"/>
    <w:bookmarkStart w:name="z31124" w:id="26569"/>
    <w:p>
      <w:pPr>
        <w:spacing w:after="0"/>
        <w:ind w:left="0"/>
        <w:jc w:val="both"/>
      </w:pPr>
      <w:r>
        <w:rPr>
          <w:rFonts w:ascii="Times New Roman"/>
          <w:b w:val="false"/>
          <w:i w:val="false"/>
          <w:color w:val="000000"/>
          <w:sz w:val="28"/>
        </w:rPr>
        <w:t>
      3) полная исправность, надежность, точная настройка инструмента.</w:t>
      </w:r>
    </w:p>
    <w:bookmarkEnd w:id="26569"/>
    <w:bookmarkStart w:name="z31125" w:id="26570"/>
    <w:p>
      <w:pPr>
        <w:spacing w:after="0"/>
        <w:ind w:left="0"/>
        <w:jc w:val="both"/>
      </w:pPr>
      <w:r>
        <w:rPr>
          <w:rFonts w:ascii="Times New Roman"/>
          <w:b w:val="false"/>
          <w:i w:val="false"/>
          <w:color w:val="000000"/>
          <w:sz w:val="28"/>
        </w:rPr>
        <w:t xml:space="preserve">
      78.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 </w:t>
      </w:r>
    </w:p>
    <w:bookmarkEnd w:id="26570"/>
    <w:bookmarkStart w:name="z31126" w:id="26571"/>
    <w:p>
      <w:pPr>
        <w:spacing w:after="0"/>
        <w:ind w:left="0"/>
        <w:jc w:val="both"/>
      </w:pPr>
      <w:r>
        <w:rPr>
          <w:rFonts w:ascii="Times New Roman"/>
          <w:b w:val="false"/>
          <w:i w:val="false"/>
          <w:color w:val="000000"/>
          <w:sz w:val="28"/>
        </w:rPr>
        <w:t xml:space="preserve">
      79. Для активизации самостоятельных занятий обучающегося педагог использует следующие формы работы: </w:t>
      </w:r>
    </w:p>
    <w:bookmarkEnd w:id="26571"/>
    <w:bookmarkStart w:name="z31127" w:id="26572"/>
    <w:p>
      <w:pPr>
        <w:spacing w:after="0"/>
        <w:ind w:left="0"/>
        <w:jc w:val="both"/>
      </w:pPr>
      <w:r>
        <w:rPr>
          <w:rFonts w:ascii="Times New Roman"/>
          <w:b w:val="false"/>
          <w:i w:val="false"/>
          <w:color w:val="000000"/>
          <w:sz w:val="28"/>
        </w:rPr>
        <w:t>
      1) анализ собственного исполнения – обучающийся оценивает свою игру, отмечает допущенные ошибки;</w:t>
      </w:r>
    </w:p>
    <w:bookmarkEnd w:id="26572"/>
    <w:bookmarkStart w:name="z31128" w:id="26573"/>
    <w:p>
      <w:pPr>
        <w:spacing w:after="0"/>
        <w:ind w:left="0"/>
        <w:jc w:val="both"/>
      </w:pPr>
      <w:r>
        <w:rPr>
          <w:rFonts w:ascii="Times New Roman"/>
          <w:b w:val="false"/>
          <w:i w:val="false"/>
          <w:color w:val="000000"/>
          <w:sz w:val="28"/>
        </w:rPr>
        <w:t xml:space="preserve">
      2) запись в дневник важнейших рекомендаций педагога относительно работы над произведениями; </w:t>
      </w:r>
    </w:p>
    <w:bookmarkEnd w:id="26573"/>
    <w:bookmarkStart w:name="z31129" w:id="26574"/>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26574"/>
    <w:bookmarkStart w:name="z31130" w:id="26575"/>
    <w:p>
      <w:pPr>
        <w:spacing w:after="0"/>
        <w:ind w:left="0"/>
        <w:jc w:val="both"/>
      </w:pPr>
      <w:r>
        <w:rPr>
          <w:rFonts w:ascii="Times New Roman"/>
          <w:b w:val="false"/>
          <w:i w:val="false"/>
          <w:color w:val="000000"/>
          <w:sz w:val="28"/>
        </w:rPr>
        <w:t>
      80.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С учетом умственных и физических возможностей обучающегося педагог определяет время работы над тем или иным произведением.</w:t>
      </w:r>
    </w:p>
    <w:bookmarkEnd w:id="26575"/>
    <w:bookmarkStart w:name="z31131" w:id="26576"/>
    <w:p>
      <w:pPr>
        <w:spacing w:after="0"/>
        <w:ind w:left="0"/>
        <w:jc w:val="both"/>
      </w:pPr>
      <w:r>
        <w:rPr>
          <w:rFonts w:ascii="Times New Roman"/>
          <w:b w:val="false"/>
          <w:i w:val="false"/>
          <w:color w:val="000000"/>
          <w:sz w:val="28"/>
        </w:rPr>
        <w:t>
      81. Содержание домашних заданий:</w:t>
      </w:r>
    </w:p>
    <w:bookmarkEnd w:id="26576"/>
    <w:bookmarkStart w:name="z31132" w:id="26577"/>
    <w:p>
      <w:pPr>
        <w:spacing w:after="0"/>
        <w:ind w:left="0"/>
        <w:jc w:val="both"/>
      </w:pPr>
      <w:r>
        <w:rPr>
          <w:rFonts w:ascii="Times New Roman"/>
          <w:b w:val="false"/>
          <w:i w:val="false"/>
          <w:color w:val="000000"/>
          <w:sz w:val="28"/>
        </w:rPr>
        <w:t>
      1) работа над продолжительностью звука (упражнения для развития звука);</w:t>
      </w:r>
    </w:p>
    <w:bookmarkEnd w:id="26577"/>
    <w:bookmarkStart w:name="z31133" w:id="26578"/>
    <w:p>
      <w:pPr>
        <w:spacing w:after="0"/>
        <w:ind w:left="0"/>
        <w:jc w:val="both"/>
      </w:pPr>
      <w:r>
        <w:rPr>
          <w:rFonts w:ascii="Times New Roman"/>
          <w:b w:val="false"/>
          <w:i w:val="false"/>
          <w:color w:val="000000"/>
          <w:sz w:val="28"/>
        </w:rPr>
        <w:t>
      2) работа над развитием техники (гаммы, упражнения, этюды);</w:t>
      </w:r>
    </w:p>
    <w:bookmarkEnd w:id="26578"/>
    <w:bookmarkStart w:name="z31134" w:id="26579"/>
    <w:p>
      <w:pPr>
        <w:spacing w:after="0"/>
        <w:ind w:left="0"/>
        <w:jc w:val="both"/>
      </w:pPr>
      <w:r>
        <w:rPr>
          <w:rFonts w:ascii="Times New Roman"/>
          <w:b w:val="false"/>
          <w:i w:val="false"/>
          <w:color w:val="000000"/>
          <w:sz w:val="28"/>
        </w:rPr>
        <w:t>
      3) работа над художественным материалом (пьесы или произведения крупной формы);</w:t>
      </w:r>
    </w:p>
    <w:bookmarkEnd w:id="26579"/>
    <w:bookmarkStart w:name="z31135" w:id="26580"/>
    <w:p>
      <w:pPr>
        <w:spacing w:after="0"/>
        <w:ind w:left="0"/>
        <w:jc w:val="both"/>
      </w:pPr>
      <w:r>
        <w:rPr>
          <w:rFonts w:ascii="Times New Roman"/>
          <w:b w:val="false"/>
          <w:i w:val="false"/>
          <w:color w:val="000000"/>
          <w:sz w:val="28"/>
        </w:rPr>
        <w:t>
      4) чтение нот с листа.</w:t>
      </w:r>
    </w:p>
    <w:bookmarkEnd w:id="26580"/>
    <w:bookmarkStart w:name="z31136" w:id="26581"/>
    <w:p>
      <w:pPr>
        <w:spacing w:after="0"/>
        <w:ind w:left="0"/>
        <w:jc w:val="both"/>
      </w:pPr>
      <w:r>
        <w:rPr>
          <w:rFonts w:ascii="Times New Roman"/>
          <w:b w:val="false"/>
          <w:i w:val="false"/>
          <w:color w:val="000000"/>
          <w:sz w:val="28"/>
        </w:rPr>
        <w:t>
      82. Межпредметные связи предмета "Тромбон" с предметами "Сольфеджио", "Казахская музыкальная литература", "Мировая музыкальная литература", "Коллективное музицирование" побуждают обучающегося к целостному познанию различных художественных явлений.</w:t>
      </w:r>
    </w:p>
    <w:bookmarkEnd w:id="26581"/>
    <w:bookmarkStart w:name="z31137" w:id="2658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6582"/>
    <w:bookmarkStart w:name="z31138" w:id="26583"/>
    <w:p>
      <w:pPr>
        <w:spacing w:after="0"/>
        <w:ind w:left="0"/>
        <w:jc w:val="both"/>
      </w:pPr>
      <w:r>
        <w:rPr>
          <w:rFonts w:ascii="Times New Roman"/>
          <w:b w:val="false"/>
          <w:i w:val="false"/>
          <w:color w:val="000000"/>
          <w:sz w:val="28"/>
        </w:rPr>
        <w:t>
      83. Программные требования в 1 классе:</w:t>
      </w:r>
    </w:p>
    <w:bookmarkEnd w:id="26583"/>
    <w:bookmarkStart w:name="z31139" w:id="26584"/>
    <w:p>
      <w:pPr>
        <w:spacing w:after="0"/>
        <w:ind w:left="0"/>
        <w:jc w:val="both"/>
      </w:pPr>
      <w:r>
        <w:rPr>
          <w:rFonts w:ascii="Times New Roman"/>
          <w:b w:val="false"/>
          <w:i w:val="false"/>
          <w:color w:val="000000"/>
          <w:sz w:val="28"/>
        </w:rPr>
        <w:t>
      1) знакомство с инструментом, устройством, правилами ухода за ним, расположением нот на нотном стане, овладение звуками диатонического звукоряда;</w:t>
      </w:r>
    </w:p>
    <w:bookmarkEnd w:id="26584"/>
    <w:bookmarkStart w:name="z31140" w:id="26585"/>
    <w:p>
      <w:pPr>
        <w:spacing w:after="0"/>
        <w:ind w:left="0"/>
        <w:jc w:val="both"/>
      </w:pPr>
      <w:r>
        <w:rPr>
          <w:rFonts w:ascii="Times New Roman"/>
          <w:b w:val="false"/>
          <w:i w:val="false"/>
          <w:color w:val="000000"/>
          <w:sz w:val="28"/>
        </w:rPr>
        <w:t xml:space="preserve">
      2) работа над постановкой корпуса, рук, исполнительского дыхания, овладение навыками первоначального звукоизвлечения; </w:t>
      </w:r>
    </w:p>
    <w:bookmarkEnd w:id="26585"/>
    <w:bookmarkStart w:name="z31141" w:id="26586"/>
    <w:p>
      <w:pPr>
        <w:spacing w:after="0"/>
        <w:ind w:left="0"/>
        <w:jc w:val="both"/>
      </w:pPr>
      <w:r>
        <w:rPr>
          <w:rFonts w:ascii="Times New Roman"/>
          <w:b w:val="false"/>
          <w:i w:val="false"/>
          <w:color w:val="000000"/>
          <w:sz w:val="28"/>
        </w:rPr>
        <w:t>
      3) обучающийся осваивает гаммы до, си бемоль, ре мажор и ля минор в одну октаву, целыми и половинными длительностями в медленном темпе, тонические трезвучия в прямом движении; 8-10 этюдов и упражнений; 8-10 разнохарактерных пьес.</w:t>
      </w:r>
    </w:p>
    <w:bookmarkEnd w:id="26586"/>
    <w:bookmarkStart w:name="z31142" w:id="26587"/>
    <w:p>
      <w:pPr>
        <w:spacing w:after="0"/>
        <w:ind w:left="0"/>
        <w:jc w:val="both"/>
      </w:pPr>
      <w:r>
        <w:rPr>
          <w:rFonts w:ascii="Times New Roman"/>
          <w:b w:val="false"/>
          <w:i w:val="false"/>
          <w:color w:val="000000"/>
          <w:sz w:val="28"/>
        </w:rPr>
        <w:t>
      84. Содержание учебного предмета в 1 классе.</w:t>
      </w:r>
    </w:p>
    <w:bookmarkEnd w:id="26587"/>
    <w:bookmarkStart w:name="z31143" w:id="26588"/>
    <w:p>
      <w:pPr>
        <w:spacing w:after="0"/>
        <w:ind w:left="0"/>
        <w:jc w:val="both"/>
      </w:pPr>
      <w:r>
        <w:rPr>
          <w:rFonts w:ascii="Times New Roman"/>
          <w:b w:val="false"/>
          <w:i w:val="false"/>
          <w:color w:val="000000"/>
          <w:sz w:val="28"/>
        </w:rPr>
        <w:t>
      Базовую основу содержания учебного предмета представляют следующие тематические разделы.</w:t>
      </w:r>
    </w:p>
    <w:bookmarkEnd w:id="26588"/>
    <w:bookmarkStart w:name="z31144" w:id="26589"/>
    <w:p>
      <w:pPr>
        <w:spacing w:after="0"/>
        <w:ind w:left="0"/>
        <w:jc w:val="both"/>
      </w:pPr>
      <w:r>
        <w:rPr>
          <w:rFonts w:ascii="Times New Roman"/>
          <w:b w:val="false"/>
          <w:i w:val="false"/>
          <w:color w:val="000000"/>
          <w:sz w:val="28"/>
        </w:rPr>
        <w:t>
      1) Постановка исполнительского аппарата.</w:t>
      </w:r>
    </w:p>
    <w:bookmarkEnd w:id="26589"/>
    <w:bookmarkStart w:name="z31145" w:id="26590"/>
    <w:p>
      <w:pPr>
        <w:spacing w:after="0"/>
        <w:ind w:left="0"/>
        <w:jc w:val="both"/>
      </w:pPr>
      <w:r>
        <w:rPr>
          <w:rFonts w:ascii="Times New Roman"/>
          <w:b w:val="false"/>
          <w:i w:val="false"/>
          <w:color w:val="000000"/>
          <w:sz w:val="28"/>
        </w:rPr>
        <w:t>
      2) Технические навыки.</w:t>
      </w:r>
    </w:p>
    <w:bookmarkEnd w:id="26590"/>
    <w:bookmarkStart w:name="z31146" w:id="26591"/>
    <w:p>
      <w:pPr>
        <w:spacing w:after="0"/>
        <w:ind w:left="0"/>
        <w:jc w:val="both"/>
      </w:pPr>
      <w:r>
        <w:rPr>
          <w:rFonts w:ascii="Times New Roman"/>
          <w:b w:val="false"/>
          <w:i w:val="false"/>
          <w:color w:val="000000"/>
          <w:sz w:val="28"/>
        </w:rPr>
        <w:t>
      3) Музыкальная грамота.</w:t>
      </w:r>
    </w:p>
    <w:bookmarkEnd w:id="26591"/>
    <w:bookmarkStart w:name="z31147" w:id="26592"/>
    <w:p>
      <w:pPr>
        <w:spacing w:after="0"/>
        <w:ind w:left="0"/>
        <w:jc w:val="both"/>
      </w:pPr>
      <w:r>
        <w:rPr>
          <w:rFonts w:ascii="Times New Roman"/>
          <w:b w:val="false"/>
          <w:i w:val="false"/>
          <w:color w:val="000000"/>
          <w:sz w:val="28"/>
        </w:rPr>
        <w:t>
      4) Работа над созданием художественного образа.</w:t>
      </w:r>
    </w:p>
    <w:bookmarkEnd w:id="26592"/>
    <w:bookmarkStart w:name="z31148" w:id="26593"/>
    <w:p>
      <w:pPr>
        <w:spacing w:after="0"/>
        <w:ind w:left="0"/>
        <w:jc w:val="both"/>
      </w:pPr>
      <w:r>
        <w:rPr>
          <w:rFonts w:ascii="Times New Roman"/>
          <w:b w:val="false"/>
          <w:i w:val="false"/>
          <w:color w:val="000000"/>
          <w:sz w:val="28"/>
        </w:rPr>
        <w:t>
      5) Освоение жанров и форм.</w:t>
      </w:r>
    </w:p>
    <w:bookmarkEnd w:id="26593"/>
    <w:bookmarkStart w:name="z31149" w:id="26594"/>
    <w:p>
      <w:pPr>
        <w:spacing w:after="0"/>
        <w:ind w:left="0"/>
        <w:jc w:val="both"/>
      </w:pPr>
      <w:r>
        <w:rPr>
          <w:rFonts w:ascii="Times New Roman"/>
          <w:b w:val="false"/>
          <w:i w:val="false"/>
          <w:color w:val="000000"/>
          <w:sz w:val="28"/>
        </w:rPr>
        <w:t xml:space="preserve">
      Тематическое планирование. </w:t>
      </w:r>
    </w:p>
    <w:bookmarkEnd w:id="26594"/>
    <w:bookmarkStart w:name="z31150" w:id="26595"/>
    <w:p>
      <w:pPr>
        <w:spacing w:after="0"/>
        <w:ind w:left="0"/>
        <w:jc w:val="both"/>
      </w:pPr>
      <w:r>
        <w:rPr>
          <w:rFonts w:ascii="Times New Roman"/>
          <w:b w:val="false"/>
          <w:i w:val="false"/>
          <w:color w:val="000000"/>
          <w:sz w:val="28"/>
        </w:rPr>
        <w:t>
      Тема 1. Постановка исполнительского аппарата. Работа над положением корпуса, головы, рук, постановкой губного аппарата, первоначальным звукоизвлечением. Постановка мундштука, исполнительского дыхания. Извлечение натуральных звуков. Ознакомление с понятием атака звука. Технические навыки. Знакомство с инструментом, его историей, устройством, правилами ухода за ним.</w:t>
      </w:r>
    </w:p>
    <w:bookmarkEnd w:id="26595"/>
    <w:bookmarkStart w:name="z31151" w:id="26596"/>
    <w:p>
      <w:pPr>
        <w:spacing w:after="0"/>
        <w:ind w:left="0"/>
        <w:jc w:val="both"/>
      </w:pPr>
      <w:r>
        <w:rPr>
          <w:rFonts w:ascii="Times New Roman"/>
          <w:b w:val="false"/>
          <w:i w:val="false"/>
          <w:color w:val="000000"/>
          <w:sz w:val="28"/>
        </w:rPr>
        <w:t xml:space="preserve">
      Тема 2. Работа над штрихами: деташе и легато. Извлечение натуральных звуков. Ознакомление с понятием "атака звука". Овладение звуками диатонического звукоряда. Понятие "твердая и мягкая атака звука. Работа над штрихами: деташе и легато. Овладение звуками диатонического звукоряда. </w:t>
      </w:r>
    </w:p>
    <w:bookmarkEnd w:id="26596"/>
    <w:bookmarkStart w:name="z31152" w:id="26597"/>
    <w:p>
      <w:pPr>
        <w:spacing w:after="0"/>
        <w:ind w:left="0"/>
        <w:jc w:val="both"/>
      </w:pPr>
      <w:r>
        <w:rPr>
          <w:rFonts w:ascii="Times New Roman"/>
          <w:b w:val="false"/>
          <w:i w:val="false"/>
          <w:color w:val="000000"/>
          <w:sz w:val="28"/>
        </w:rPr>
        <w:t>
      Тема 3. Практическое овладение навыками исполнения интервалов: секунда, терция, кварта и квинта.</w:t>
      </w:r>
    </w:p>
    <w:bookmarkEnd w:id="26597"/>
    <w:bookmarkStart w:name="z31153" w:id="26598"/>
    <w:p>
      <w:pPr>
        <w:spacing w:after="0"/>
        <w:ind w:left="0"/>
        <w:jc w:val="both"/>
      </w:pPr>
      <w:r>
        <w:rPr>
          <w:rFonts w:ascii="Times New Roman"/>
          <w:b w:val="false"/>
          <w:i w:val="false"/>
          <w:color w:val="000000"/>
          <w:sz w:val="28"/>
        </w:rPr>
        <w:t>
      Тема 4. Музыкальная грамота. Музыкальные и немузыкальные звуки, высота звука.</w:t>
      </w:r>
    </w:p>
    <w:bookmarkEnd w:id="26598"/>
    <w:bookmarkStart w:name="z31154" w:id="26599"/>
    <w:p>
      <w:pPr>
        <w:spacing w:after="0"/>
        <w:ind w:left="0"/>
        <w:jc w:val="both"/>
      </w:pPr>
      <w:r>
        <w:rPr>
          <w:rFonts w:ascii="Times New Roman"/>
          <w:b w:val="false"/>
          <w:i w:val="false"/>
          <w:color w:val="000000"/>
          <w:sz w:val="28"/>
        </w:rPr>
        <w:t>
      Тема 5. Полутон, тон, унисон, октава, названия звуков.</w:t>
      </w:r>
    </w:p>
    <w:bookmarkEnd w:id="26599"/>
    <w:bookmarkStart w:name="z31155" w:id="26600"/>
    <w:p>
      <w:pPr>
        <w:spacing w:after="0"/>
        <w:ind w:left="0"/>
        <w:jc w:val="both"/>
      </w:pPr>
      <w:r>
        <w:rPr>
          <w:rFonts w:ascii="Times New Roman"/>
          <w:b w:val="false"/>
          <w:i w:val="false"/>
          <w:color w:val="000000"/>
          <w:sz w:val="28"/>
        </w:rPr>
        <w:t>
      Тема 6. Звукоряды. Основной звукозаряд. Хроматический звукозаряд. Октавы.</w:t>
      </w:r>
    </w:p>
    <w:bookmarkEnd w:id="26600"/>
    <w:bookmarkStart w:name="z31156" w:id="26601"/>
    <w:p>
      <w:pPr>
        <w:spacing w:after="0"/>
        <w:ind w:left="0"/>
        <w:jc w:val="both"/>
      </w:pPr>
      <w:r>
        <w:rPr>
          <w:rFonts w:ascii="Times New Roman"/>
          <w:b w:val="false"/>
          <w:i w:val="false"/>
          <w:color w:val="000000"/>
          <w:sz w:val="28"/>
        </w:rPr>
        <w:t>
      Тема 7. Нотная система. Нотоносец. Нотные знаки и ключи.</w:t>
      </w:r>
    </w:p>
    <w:bookmarkEnd w:id="26601"/>
    <w:bookmarkStart w:name="z31157" w:id="26602"/>
    <w:p>
      <w:pPr>
        <w:spacing w:after="0"/>
        <w:ind w:left="0"/>
        <w:jc w:val="both"/>
      </w:pPr>
      <w:r>
        <w:rPr>
          <w:rFonts w:ascii="Times New Roman"/>
          <w:b w:val="false"/>
          <w:i w:val="false"/>
          <w:color w:val="000000"/>
          <w:sz w:val="28"/>
        </w:rPr>
        <w:t>
      Тема 8. Добавочные линии. Знак октавы. Знаки альтерации. Запись длительности звука. Метрические ударения.</w:t>
      </w:r>
    </w:p>
    <w:bookmarkEnd w:id="26602"/>
    <w:bookmarkStart w:name="z31158" w:id="26603"/>
    <w:p>
      <w:pPr>
        <w:spacing w:after="0"/>
        <w:ind w:left="0"/>
        <w:jc w:val="both"/>
      </w:pPr>
      <w:r>
        <w:rPr>
          <w:rFonts w:ascii="Times New Roman"/>
          <w:b w:val="false"/>
          <w:i w:val="false"/>
          <w:color w:val="000000"/>
          <w:sz w:val="28"/>
        </w:rPr>
        <w:t xml:space="preserve">
      Тема 9. Такт, доли такта. Метр, размер. Сильные и слабые доли. Простые размеры. Сложные размеры. Четырех четвертной размер. </w:t>
      </w:r>
    </w:p>
    <w:bookmarkEnd w:id="26603"/>
    <w:bookmarkStart w:name="z31159" w:id="26604"/>
    <w:p>
      <w:pPr>
        <w:spacing w:after="0"/>
        <w:ind w:left="0"/>
        <w:jc w:val="both"/>
      </w:pPr>
      <w:r>
        <w:rPr>
          <w:rFonts w:ascii="Times New Roman"/>
          <w:b w:val="false"/>
          <w:i w:val="false"/>
          <w:color w:val="000000"/>
          <w:sz w:val="28"/>
        </w:rPr>
        <w:t>
      Тема 10. Дирижирование. Лига. Точка фермата. Паузы. Динамика, обозначения темпа и характера исполнения. Затакт. Знаки сокращения нотного письма. Реприза. Вольта.</w:t>
      </w:r>
    </w:p>
    <w:bookmarkEnd w:id="26604"/>
    <w:bookmarkStart w:name="z31160" w:id="26605"/>
    <w:p>
      <w:pPr>
        <w:spacing w:after="0"/>
        <w:ind w:left="0"/>
        <w:jc w:val="both"/>
      </w:pPr>
      <w:r>
        <w:rPr>
          <w:rFonts w:ascii="Times New Roman"/>
          <w:b w:val="false"/>
          <w:i w:val="false"/>
          <w:color w:val="000000"/>
          <w:sz w:val="28"/>
        </w:rPr>
        <w:t>
      Тема 11. Интервалы. Понятие о ладе. Триоль. Синкопа.</w:t>
      </w:r>
    </w:p>
    <w:bookmarkEnd w:id="26605"/>
    <w:bookmarkStart w:name="z31161" w:id="26606"/>
    <w:p>
      <w:pPr>
        <w:spacing w:after="0"/>
        <w:ind w:left="0"/>
        <w:jc w:val="both"/>
      </w:pPr>
      <w:r>
        <w:rPr>
          <w:rFonts w:ascii="Times New Roman"/>
          <w:b w:val="false"/>
          <w:i w:val="false"/>
          <w:color w:val="000000"/>
          <w:sz w:val="28"/>
        </w:rPr>
        <w:t>
      Тема 12. Работа над созданием художественного образа. Характер музыки. Мелодия, ритм. Направления движения мелодии.</w:t>
      </w:r>
    </w:p>
    <w:bookmarkEnd w:id="26606"/>
    <w:bookmarkStart w:name="z31162" w:id="26607"/>
    <w:p>
      <w:pPr>
        <w:spacing w:after="0"/>
        <w:ind w:left="0"/>
        <w:jc w:val="both"/>
      </w:pPr>
      <w:r>
        <w:rPr>
          <w:rFonts w:ascii="Times New Roman"/>
          <w:b w:val="false"/>
          <w:i w:val="false"/>
          <w:color w:val="000000"/>
          <w:sz w:val="28"/>
        </w:rPr>
        <w:t>
      Тема 13. Работа над гаммами.</w:t>
      </w:r>
    </w:p>
    <w:bookmarkEnd w:id="26607"/>
    <w:bookmarkStart w:name="z31163" w:id="26608"/>
    <w:p>
      <w:pPr>
        <w:spacing w:after="0"/>
        <w:ind w:left="0"/>
        <w:jc w:val="both"/>
      </w:pPr>
      <w:r>
        <w:rPr>
          <w:rFonts w:ascii="Times New Roman"/>
          <w:b w:val="false"/>
          <w:i w:val="false"/>
          <w:color w:val="000000"/>
          <w:sz w:val="28"/>
        </w:rPr>
        <w:t>
      Тема 14. Работа над этюдами и упражнениями.</w:t>
      </w:r>
    </w:p>
    <w:bookmarkEnd w:id="26608"/>
    <w:bookmarkStart w:name="z31164" w:id="26609"/>
    <w:p>
      <w:pPr>
        <w:spacing w:after="0"/>
        <w:ind w:left="0"/>
        <w:jc w:val="both"/>
      </w:pPr>
      <w:r>
        <w:rPr>
          <w:rFonts w:ascii="Times New Roman"/>
          <w:b w:val="false"/>
          <w:i w:val="false"/>
          <w:color w:val="000000"/>
          <w:sz w:val="28"/>
        </w:rPr>
        <w:t>
      Тема 15. Работа над пьесами.</w:t>
      </w:r>
    </w:p>
    <w:bookmarkEnd w:id="26609"/>
    <w:bookmarkStart w:name="z31165" w:id="26610"/>
    <w:p>
      <w:pPr>
        <w:spacing w:after="0"/>
        <w:ind w:left="0"/>
        <w:jc w:val="both"/>
      </w:pPr>
      <w:r>
        <w:rPr>
          <w:rFonts w:ascii="Times New Roman"/>
          <w:b w:val="false"/>
          <w:i w:val="false"/>
          <w:color w:val="000000"/>
          <w:sz w:val="28"/>
        </w:rPr>
        <w:t>
      Тема 16. Освоение жанров. Сарабанда. Алеманда.</w:t>
      </w:r>
    </w:p>
    <w:bookmarkEnd w:id="26610"/>
    <w:bookmarkStart w:name="z31166" w:id="26611"/>
    <w:p>
      <w:pPr>
        <w:spacing w:after="0"/>
        <w:ind w:left="0"/>
        <w:jc w:val="both"/>
      </w:pPr>
      <w:r>
        <w:rPr>
          <w:rFonts w:ascii="Times New Roman"/>
          <w:b w:val="false"/>
          <w:i w:val="false"/>
          <w:color w:val="000000"/>
          <w:sz w:val="28"/>
        </w:rPr>
        <w:t xml:space="preserve">
      85. Ожидаемые результаты освоения программы 1 класса. </w:t>
      </w:r>
    </w:p>
    <w:bookmarkEnd w:id="26611"/>
    <w:bookmarkStart w:name="z31167" w:id="2661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6612"/>
    <w:bookmarkStart w:name="z31168" w:id="26613"/>
    <w:p>
      <w:pPr>
        <w:spacing w:after="0"/>
        <w:ind w:left="0"/>
        <w:jc w:val="both"/>
      </w:pPr>
      <w:r>
        <w:rPr>
          <w:rFonts w:ascii="Times New Roman"/>
          <w:b w:val="false"/>
          <w:i w:val="false"/>
          <w:color w:val="000000"/>
          <w:sz w:val="28"/>
        </w:rPr>
        <w:t>
      1) знает устройство и правила ухода за тромбоном;</w:t>
      </w:r>
    </w:p>
    <w:bookmarkEnd w:id="26613"/>
    <w:bookmarkStart w:name="z31169" w:id="26614"/>
    <w:p>
      <w:pPr>
        <w:spacing w:after="0"/>
        <w:ind w:left="0"/>
        <w:jc w:val="both"/>
      </w:pPr>
      <w:r>
        <w:rPr>
          <w:rFonts w:ascii="Times New Roman"/>
          <w:b w:val="false"/>
          <w:i w:val="false"/>
          <w:color w:val="000000"/>
          <w:sz w:val="28"/>
        </w:rPr>
        <w:t>
      2) знает основы музыкальной грамоты;</w:t>
      </w:r>
    </w:p>
    <w:bookmarkEnd w:id="26614"/>
    <w:bookmarkStart w:name="z31170" w:id="26615"/>
    <w:p>
      <w:pPr>
        <w:spacing w:after="0"/>
        <w:ind w:left="0"/>
        <w:jc w:val="both"/>
      </w:pPr>
      <w:r>
        <w:rPr>
          <w:rFonts w:ascii="Times New Roman"/>
          <w:b w:val="false"/>
          <w:i w:val="false"/>
          <w:color w:val="000000"/>
          <w:sz w:val="28"/>
        </w:rPr>
        <w:t>
      3) использует правильное дыхание при игре на тромбоне;</w:t>
      </w:r>
    </w:p>
    <w:bookmarkEnd w:id="26615"/>
    <w:bookmarkStart w:name="z31171" w:id="26616"/>
    <w:p>
      <w:pPr>
        <w:spacing w:after="0"/>
        <w:ind w:left="0"/>
        <w:jc w:val="both"/>
      </w:pPr>
      <w:r>
        <w:rPr>
          <w:rFonts w:ascii="Times New Roman"/>
          <w:b w:val="false"/>
          <w:i w:val="false"/>
          <w:color w:val="000000"/>
          <w:sz w:val="28"/>
        </w:rPr>
        <w:t>
      4) знает постановку амбушюра;</w:t>
      </w:r>
    </w:p>
    <w:bookmarkEnd w:id="26616"/>
    <w:bookmarkStart w:name="z31172" w:id="26617"/>
    <w:p>
      <w:pPr>
        <w:spacing w:after="0"/>
        <w:ind w:left="0"/>
        <w:jc w:val="both"/>
      </w:pPr>
      <w:r>
        <w:rPr>
          <w:rFonts w:ascii="Times New Roman"/>
          <w:b w:val="false"/>
          <w:i w:val="false"/>
          <w:color w:val="000000"/>
          <w:sz w:val="28"/>
        </w:rPr>
        <w:t>
      5) знает штрихи деташе, легато;</w:t>
      </w:r>
    </w:p>
    <w:bookmarkEnd w:id="26617"/>
    <w:bookmarkStart w:name="z31173" w:id="26618"/>
    <w:p>
      <w:pPr>
        <w:spacing w:after="0"/>
        <w:ind w:left="0"/>
        <w:jc w:val="both"/>
      </w:pPr>
      <w:r>
        <w:rPr>
          <w:rFonts w:ascii="Times New Roman"/>
          <w:b w:val="false"/>
          <w:i w:val="false"/>
          <w:color w:val="000000"/>
          <w:sz w:val="28"/>
        </w:rPr>
        <w:t>
      6) владеет звуками диатонического и хроматического звукорядов;</w:t>
      </w:r>
    </w:p>
    <w:bookmarkEnd w:id="26618"/>
    <w:bookmarkStart w:name="z31174" w:id="26619"/>
    <w:p>
      <w:pPr>
        <w:spacing w:after="0"/>
        <w:ind w:left="0"/>
        <w:jc w:val="both"/>
      </w:pPr>
      <w:r>
        <w:rPr>
          <w:rFonts w:ascii="Times New Roman"/>
          <w:b w:val="false"/>
          <w:i w:val="false"/>
          <w:color w:val="000000"/>
          <w:sz w:val="28"/>
        </w:rPr>
        <w:t>
      7) владеет навыками исполнения интервалов: секунда, терция, кварта, квинта;</w:t>
      </w:r>
    </w:p>
    <w:bookmarkEnd w:id="26619"/>
    <w:bookmarkStart w:name="z31175" w:id="26620"/>
    <w:p>
      <w:pPr>
        <w:spacing w:after="0"/>
        <w:ind w:left="0"/>
        <w:jc w:val="both"/>
      </w:pPr>
      <w:r>
        <w:rPr>
          <w:rFonts w:ascii="Times New Roman"/>
          <w:b w:val="false"/>
          <w:i w:val="false"/>
          <w:color w:val="000000"/>
          <w:sz w:val="28"/>
        </w:rPr>
        <w:t>
      8) владеет первоначальными навыками чтения нот с листа;</w:t>
      </w:r>
    </w:p>
    <w:bookmarkEnd w:id="26620"/>
    <w:bookmarkStart w:name="z31176" w:id="26621"/>
    <w:p>
      <w:pPr>
        <w:spacing w:after="0"/>
        <w:ind w:left="0"/>
        <w:jc w:val="both"/>
      </w:pPr>
      <w:r>
        <w:rPr>
          <w:rFonts w:ascii="Times New Roman"/>
          <w:b w:val="false"/>
          <w:i w:val="false"/>
          <w:color w:val="000000"/>
          <w:sz w:val="28"/>
        </w:rPr>
        <w:t>
      9) работает над звукоизвлечением разнообразными исполнительскими приемами, необходимыми для передачи характера музыкального произведения;</w:t>
      </w:r>
    </w:p>
    <w:bookmarkEnd w:id="26621"/>
    <w:bookmarkStart w:name="z31177" w:id="26622"/>
    <w:p>
      <w:pPr>
        <w:spacing w:after="0"/>
        <w:ind w:left="0"/>
        <w:jc w:val="both"/>
      </w:pPr>
      <w:r>
        <w:rPr>
          <w:rFonts w:ascii="Times New Roman"/>
          <w:b w:val="false"/>
          <w:i w:val="false"/>
          <w:color w:val="000000"/>
          <w:sz w:val="28"/>
        </w:rPr>
        <w:t>
      10) исполняет простые упражнения, этюды, пьесы.</w:t>
      </w:r>
    </w:p>
    <w:bookmarkEnd w:id="26622"/>
    <w:bookmarkStart w:name="z31178" w:id="26623"/>
    <w:p>
      <w:pPr>
        <w:spacing w:after="0"/>
        <w:ind w:left="0"/>
        <w:jc w:val="both"/>
      </w:pPr>
      <w:r>
        <w:rPr>
          <w:rFonts w:ascii="Times New Roman"/>
          <w:b w:val="false"/>
          <w:i w:val="false"/>
          <w:color w:val="000000"/>
          <w:sz w:val="28"/>
        </w:rPr>
        <w:t>
      86. Программные требования во 2 классе:</w:t>
      </w:r>
    </w:p>
    <w:bookmarkEnd w:id="26623"/>
    <w:bookmarkStart w:name="z31179" w:id="26624"/>
    <w:p>
      <w:pPr>
        <w:spacing w:after="0"/>
        <w:ind w:left="0"/>
        <w:jc w:val="both"/>
      </w:pPr>
      <w:r>
        <w:rPr>
          <w:rFonts w:ascii="Times New Roman"/>
          <w:b w:val="false"/>
          <w:i w:val="false"/>
          <w:color w:val="000000"/>
          <w:sz w:val="28"/>
        </w:rPr>
        <w:t>
      1) знакомство с ладом, интервалом, освоение музыкальной грамоты, штрихов, развитие чувства ритма, работа над улучшением тембра звука, техникой дыхания;</w:t>
      </w:r>
    </w:p>
    <w:bookmarkEnd w:id="26624"/>
    <w:bookmarkStart w:name="z31180" w:id="26625"/>
    <w:p>
      <w:pPr>
        <w:spacing w:after="0"/>
        <w:ind w:left="0"/>
        <w:jc w:val="both"/>
      </w:pPr>
      <w:r>
        <w:rPr>
          <w:rFonts w:ascii="Times New Roman"/>
          <w:b w:val="false"/>
          <w:i w:val="false"/>
          <w:color w:val="000000"/>
          <w:sz w:val="28"/>
        </w:rPr>
        <w:t>
      2) овладение осознанным восприятием музыкального языка, расширение знаний о жанрах, направлениях музыкального искусства, разучивание, выразительное и грамотное исполнение произведений, чтение нот с листа, формирование первичных навыков творческого музицирования;</w:t>
      </w:r>
    </w:p>
    <w:bookmarkEnd w:id="26625"/>
    <w:bookmarkStart w:name="z31181" w:id="26626"/>
    <w:p>
      <w:pPr>
        <w:spacing w:after="0"/>
        <w:ind w:left="0"/>
        <w:jc w:val="both"/>
      </w:pPr>
      <w:r>
        <w:rPr>
          <w:rFonts w:ascii="Times New Roman"/>
          <w:b w:val="false"/>
          <w:i w:val="false"/>
          <w:color w:val="000000"/>
          <w:sz w:val="28"/>
        </w:rPr>
        <w:t>
      3) освоение мажорных гамм до двух знаков в одну или две октавы, четвертными длительностями; арпеджио тонических трезвучий в прямом движении в умеренном темпе; 10-15 этюдов и упражнений различного характера; 10-12 пьес различного характера (в том числе ансамбли).</w:t>
      </w:r>
    </w:p>
    <w:bookmarkEnd w:id="26626"/>
    <w:bookmarkStart w:name="z31182" w:id="26627"/>
    <w:p>
      <w:pPr>
        <w:spacing w:after="0"/>
        <w:ind w:left="0"/>
        <w:jc w:val="both"/>
      </w:pPr>
      <w:r>
        <w:rPr>
          <w:rFonts w:ascii="Times New Roman"/>
          <w:b w:val="false"/>
          <w:i w:val="false"/>
          <w:color w:val="000000"/>
          <w:sz w:val="28"/>
        </w:rPr>
        <w:t>
      87. Содержание учебного предмета во 2 классе.</w:t>
      </w:r>
    </w:p>
    <w:bookmarkEnd w:id="26627"/>
    <w:bookmarkStart w:name="z31183" w:id="26628"/>
    <w:p>
      <w:pPr>
        <w:spacing w:after="0"/>
        <w:ind w:left="0"/>
        <w:jc w:val="both"/>
      </w:pPr>
      <w:r>
        <w:rPr>
          <w:rFonts w:ascii="Times New Roman"/>
          <w:b w:val="false"/>
          <w:i w:val="false"/>
          <w:color w:val="000000"/>
          <w:sz w:val="28"/>
        </w:rPr>
        <w:t xml:space="preserve">
      Тематическое планирование. </w:t>
      </w:r>
    </w:p>
    <w:bookmarkEnd w:id="26628"/>
    <w:bookmarkStart w:name="z31184" w:id="26629"/>
    <w:p>
      <w:pPr>
        <w:spacing w:after="0"/>
        <w:ind w:left="0"/>
        <w:jc w:val="both"/>
      </w:pPr>
      <w:r>
        <w:rPr>
          <w:rFonts w:ascii="Times New Roman"/>
          <w:b w:val="false"/>
          <w:i w:val="false"/>
          <w:color w:val="000000"/>
          <w:sz w:val="28"/>
        </w:rPr>
        <w:t>
      Тема 1. Развитие губного аппарата, дыхания, подвижности языка и пальцев. Расширение диапазона извлекаемых звуков.</w:t>
      </w:r>
    </w:p>
    <w:bookmarkEnd w:id="26629"/>
    <w:bookmarkStart w:name="z31185" w:id="26630"/>
    <w:p>
      <w:pPr>
        <w:spacing w:after="0"/>
        <w:ind w:left="0"/>
        <w:jc w:val="both"/>
      </w:pPr>
      <w:r>
        <w:rPr>
          <w:rFonts w:ascii="Times New Roman"/>
          <w:b w:val="false"/>
          <w:i w:val="false"/>
          <w:color w:val="000000"/>
          <w:sz w:val="28"/>
        </w:rPr>
        <w:t xml:space="preserve">
      Тема 2. Совершенствование качества звучания инструмента. </w:t>
      </w:r>
    </w:p>
    <w:bookmarkEnd w:id="26630"/>
    <w:bookmarkStart w:name="z31186" w:id="26631"/>
    <w:p>
      <w:pPr>
        <w:spacing w:after="0"/>
        <w:ind w:left="0"/>
        <w:jc w:val="both"/>
      </w:pPr>
      <w:r>
        <w:rPr>
          <w:rFonts w:ascii="Times New Roman"/>
          <w:b w:val="false"/>
          <w:i w:val="false"/>
          <w:color w:val="000000"/>
          <w:sz w:val="28"/>
        </w:rPr>
        <w:t>
      Тема 3. Исполнение штрихами: деташе и легато.</w:t>
      </w:r>
    </w:p>
    <w:bookmarkEnd w:id="26631"/>
    <w:bookmarkStart w:name="z31187" w:id="26632"/>
    <w:p>
      <w:pPr>
        <w:spacing w:after="0"/>
        <w:ind w:left="0"/>
        <w:jc w:val="both"/>
      </w:pPr>
      <w:r>
        <w:rPr>
          <w:rFonts w:ascii="Times New Roman"/>
          <w:b w:val="false"/>
          <w:i w:val="false"/>
          <w:color w:val="000000"/>
          <w:sz w:val="28"/>
        </w:rPr>
        <w:t>
      Тема 4. Знакомство со штрихом стаккато.</w:t>
      </w:r>
    </w:p>
    <w:bookmarkEnd w:id="26632"/>
    <w:bookmarkStart w:name="z31188" w:id="26633"/>
    <w:p>
      <w:pPr>
        <w:spacing w:after="0"/>
        <w:ind w:left="0"/>
        <w:jc w:val="both"/>
      </w:pPr>
      <w:r>
        <w:rPr>
          <w:rFonts w:ascii="Times New Roman"/>
          <w:b w:val="false"/>
          <w:i w:val="false"/>
          <w:color w:val="000000"/>
          <w:sz w:val="28"/>
        </w:rPr>
        <w:t>
      Тема 5. Развитие навыков исполнения интервалов: секста, септима, октава.</w:t>
      </w:r>
    </w:p>
    <w:bookmarkEnd w:id="26633"/>
    <w:bookmarkStart w:name="z31189" w:id="26634"/>
    <w:p>
      <w:pPr>
        <w:spacing w:after="0"/>
        <w:ind w:left="0"/>
        <w:jc w:val="both"/>
      </w:pPr>
      <w:r>
        <w:rPr>
          <w:rFonts w:ascii="Times New Roman"/>
          <w:b w:val="false"/>
          <w:i w:val="false"/>
          <w:color w:val="000000"/>
          <w:sz w:val="28"/>
        </w:rPr>
        <w:t>
      Тема 6. Чтение нот с листа. Игра в ансамбле духовых инструментов.</w:t>
      </w:r>
    </w:p>
    <w:bookmarkEnd w:id="26634"/>
    <w:bookmarkStart w:name="z31190" w:id="26635"/>
    <w:p>
      <w:pPr>
        <w:spacing w:after="0"/>
        <w:ind w:left="0"/>
        <w:jc w:val="both"/>
      </w:pPr>
      <w:r>
        <w:rPr>
          <w:rFonts w:ascii="Times New Roman"/>
          <w:b w:val="false"/>
          <w:i w:val="false"/>
          <w:color w:val="000000"/>
          <w:sz w:val="28"/>
        </w:rPr>
        <w:t>
      Тема 7. Трезвучия (арпеджио), его обращения.</w:t>
      </w:r>
    </w:p>
    <w:bookmarkEnd w:id="26635"/>
    <w:bookmarkStart w:name="z31191" w:id="26636"/>
    <w:p>
      <w:pPr>
        <w:spacing w:after="0"/>
        <w:ind w:left="0"/>
        <w:jc w:val="both"/>
      </w:pPr>
      <w:r>
        <w:rPr>
          <w:rFonts w:ascii="Times New Roman"/>
          <w:b w:val="false"/>
          <w:i w:val="false"/>
          <w:color w:val="000000"/>
          <w:sz w:val="28"/>
        </w:rPr>
        <w:t>
      Тема 8. Возникновение бемольных и диезных тональностей.</w:t>
      </w:r>
    </w:p>
    <w:bookmarkEnd w:id="26636"/>
    <w:bookmarkStart w:name="z31192" w:id="26637"/>
    <w:p>
      <w:pPr>
        <w:spacing w:after="0"/>
        <w:ind w:left="0"/>
        <w:jc w:val="both"/>
      </w:pPr>
      <w:r>
        <w:rPr>
          <w:rFonts w:ascii="Times New Roman"/>
          <w:b w:val="false"/>
          <w:i w:val="false"/>
          <w:color w:val="000000"/>
          <w:sz w:val="28"/>
        </w:rPr>
        <w:t>
      Тема 9. Знакомство с ладом.</w:t>
      </w:r>
    </w:p>
    <w:bookmarkEnd w:id="26637"/>
    <w:bookmarkStart w:name="z31193" w:id="26638"/>
    <w:p>
      <w:pPr>
        <w:spacing w:after="0"/>
        <w:ind w:left="0"/>
        <w:jc w:val="both"/>
      </w:pPr>
      <w:r>
        <w:rPr>
          <w:rFonts w:ascii="Times New Roman"/>
          <w:b w:val="false"/>
          <w:i w:val="false"/>
          <w:color w:val="000000"/>
          <w:sz w:val="28"/>
        </w:rPr>
        <w:t>
      Тема 10. Исполнение простых по содержанию и форме пьес, песен с минимальным тематическим развитием и ясной художественной образностью. Выразительность исполнения.</w:t>
      </w:r>
    </w:p>
    <w:bookmarkEnd w:id="26638"/>
    <w:bookmarkStart w:name="z31194" w:id="26639"/>
    <w:p>
      <w:pPr>
        <w:spacing w:after="0"/>
        <w:ind w:left="0"/>
        <w:jc w:val="both"/>
      </w:pPr>
      <w:r>
        <w:rPr>
          <w:rFonts w:ascii="Times New Roman"/>
          <w:b w:val="false"/>
          <w:i w:val="false"/>
          <w:color w:val="000000"/>
          <w:sz w:val="28"/>
        </w:rPr>
        <w:t>
      Тема 11. Знакомство со строением музыкального произведения. Развитие умения определять частные и общую кульминацию внутри пьесы.</w:t>
      </w:r>
    </w:p>
    <w:bookmarkEnd w:id="26639"/>
    <w:bookmarkStart w:name="z31195" w:id="26640"/>
    <w:p>
      <w:pPr>
        <w:spacing w:after="0"/>
        <w:ind w:left="0"/>
        <w:jc w:val="both"/>
      </w:pPr>
      <w:r>
        <w:rPr>
          <w:rFonts w:ascii="Times New Roman"/>
          <w:b w:val="false"/>
          <w:i w:val="false"/>
          <w:color w:val="000000"/>
          <w:sz w:val="28"/>
        </w:rPr>
        <w:t>
      Тема 12. Работа над гаммами.</w:t>
      </w:r>
    </w:p>
    <w:bookmarkEnd w:id="26640"/>
    <w:bookmarkStart w:name="z31196" w:id="26641"/>
    <w:p>
      <w:pPr>
        <w:spacing w:after="0"/>
        <w:ind w:left="0"/>
        <w:jc w:val="both"/>
      </w:pPr>
      <w:r>
        <w:rPr>
          <w:rFonts w:ascii="Times New Roman"/>
          <w:b w:val="false"/>
          <w:i w:val="false"/>
          <w:color w:val="000000"/>
          <w:sz w:val="28"/>
        </w:rPr>
        <w:t>
      Тема 13. Работа над этюдами и упражнениями.</w:t>
      </w:r>
    </w:p>
    <w:bookmarkEnd w:id="26641"/>
    <w:bookmarkStart w:name="z31197" w:id="26642"/>
    <w:p>
      <w:pPr>
        <w:spacing w:after="0"/>
        <w:ind w:left="0"/>
        <w:jc w:val="both"/>
      </w:pPr>
      <w:r>
        <w:rPr>
          <w:rFonts w:ascii="Times New Roman"/>
          <w:b w:val="false"/>
          <w:i w:val="false"/>
          <w:color w:val="000000"/>
          <w:sz w:val="28"/>
        </w:rPr>
        <w:t>
      Тема 14. Работа над пьесами.</w:t>
      </w:r>
    </w:p>
    <w:bookmarkEnd w:id="26642"/>
    <w:bookmarkStart w:name="z31198" w:id="26643"/>
    <w:p>
      <w:pPr>
        <w:spacing w:after="0"/>
        <w:ind w:left="0"/>
        <w:jc w:val="both"/>
      </w:pPr>
      <w:r>
        <w:rPr>
          <w:rFonts w:ascii="Times New Roman"/>
          <w:b w:val="false"/>
          <w:i w:val="false"/>
          <w:color w:val="000000"/>
          <w:sz w:val="28"/>
        </w:rPr>
        <w:t>
      Тема 15. Освоение жанров и форм: танец, марш и романс.</w:t>
      </w:r>
    </w:p>
    <w:bookmarkEnd w:id="26643"/>
    <w:bookmarkStart w:name="z31199" w:id="26644"/>
    <w:p>
      <w:pPr>
        <w:spacing w:after="0"/>
        <w:ind w:left="0"/>
        <w:jc w:val="both"/>
      </w:pPr>
      <w:r>
        <w:rPr>
          <w:rFonts w:ascii="Times New Roman"/>
          <w:b w:val="false"/>
          <w:i w:val="false"/>
          <w:color w:val="000000"/>
          <w:sz w:val="28"/>
        </w:rPr>
        <w:t xml:space="preserve">
      88. Ожидаемые результаты освоения программы 2 класса. </w:t>
      </w:r>
    </w:p>
    <w:bookmarkEnd w:id="26644"/>
    <w:bookmarkStart w:name="z31200" w:id="26645"/>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6645"/>
    <w:bookmarkStart w:name="z31201" w:id="26646"/>
    <w:p>
      <w:pPr>
        <w:spacing w:after="0"/>
        <w:ind w:left="0"/>
        <w:jc w:val="both"/>
      </w:pPr>
      <w:r>
        <w:rPr>
          <w:rFonts w:ascii="Times New Roman"/>
          <w:b w:val="false"/>
          <w:i w:val="false"/>
          <w:color w:val="000000"/>
          <w:sz w:val="28"/>
        </w:rPr>
        <w:t>
      1) владеет навыками исполнения деташе, легато;</w:t>
      </w:r>
    </w:p>
    <w:bookmarkEnd w:id="26646"/>
    <w:bookmarkStart w:name="z31202" w:id="26647"/>
    <w:p>
      <w:pPr>
        <w:spacing w:after="0"/>
        <w:ind w:left="0"/>
        <w:jc w:val="both"/>
      </w:pPr>
      <w:r>
        <w:rPr>
          <w:rFonts w:ascii="Times New Roman"/>
          <w:b w:val="false"/>
          <w:i w:val="false"/>
          <w:color w:val="000000"/>
          <w:sz w:val="28"/>
        </w:rPr>
        <w:t>
      2) знает штрихи: стаккато, интервалы секста, септима, октава;</w:t>
      </w:r>
    </w:p>
    <w:bookmarkEnd w:id="26647"/>
    <w:bookmarkStart w:name="z31203" w:id="26648"/>
    <w:p>
      <w:pPr>
        <w:spacing w:after="0"/>
        <w:ind w:left="0"/>
        <w:jc w:val="both"/>
      </w:pPr>
      <w:r>
        <w:rPr>
          <w:rFonts w:ascii="Times New Roman"/>
          <w:b w:val="false"/>
          <w:i w:val="false"/>
          <w:color w:val="000000"/>
          <w:sz w:val="28"/>
        </w:rPr>
        <w:t>
      3) владеет первоначальными навыками чтения нот с листа;</w:t>
      </w:r>
    </w:p>
    <w:bookmarkEnd w:id="26648"/>
    <w:bookmarkStart w:name="z31204" w:id="26649"/>
    <w:p>
      <w:pPr>
        <w:spacing w:after="0"/>
        <w:ind w:left="0"/>
        <w:jc w:val="both"/>
      </w:pPr>
      <w:r>
        <w:rPr>
          <w:rFonts w:ascii="Times New Roman"/>
          <w:b w:val="false"/>
          <w:i w:val="false"/>
          <w:color w:val="000000"/>
          <w:sz w:val="28"/>
        </w:rPr>
        <w:t>
      4) владеет первичными навыками творческого музицирования;</w:t>
      </w:r>
    </w:p>
    <w:bookmarkEnd w:id="26649"/>
    <w:bookmarkStart w:name="z31205" w:id="26650"/>
    <w:p>
      <w:pPr>
        <w:spacing w:after="0"/>
        <w:ind w:left="0"/>
        <w:jc w:val="both"/>
      </w:pPr>
      <w:r>
        <w:rPr>
          <w:rFonts w:ascii="Times New Roman"/>
          <w:b w:val="false"/>
          <w:i w:val="false"/>
          <w:color w:val="000000"/>
          <w:sz w:val="28"/>
        </w:rPr>
        <w:t>
      5) знает трезвучия (арпеджио), его обращения;</w:t>
      </w:r>
    </w:p>
    <w:bookmarkEnd w:id="26650"/>
    <w:bookmarkStart w:name="z31206" w:id="26651"/>
    <w:p>
      <w:pPr>
        <w:spacing w:after="0"/>
        <w:ind w:left="0"/>
        <w:jc w:val="both"/>
      </w:pPr>
      <w:r>
        <w:rPr>
          <w:rFonts w:ascii="Times New Roman"/>
          <w:b w:val="false"/>
          <w:i w:val="false"/>
          <w:color w:val="000000"/>
          <w:sz w:val="28"/>
        </w:rPr>
        <w:t>
      6) исполняет арпеджио тонических трезвучий в прямом движении в умеренном темпе;</w:t>
      </w:r>
    </w:p>
    <w:bookmarkEnd w:id="26651"/>
    <w:bookmarkStart w:name="z31207" w:id="26652"/>
    <w:p>
      <w:pPr>
        <w:spacing w:after="0"/>
        <w:ind w:left="0"/>
        <w:jc w:val="both"/>
      </w:pPr>
      <w:r>
        <w:rPr>
          <w:rFonts w:ascii="Times New Roman"/>
          <w:b w:val="false"/>
          <w:i w:val="false"/>
          <w:color w:val="000000"/>
          <w:sz w:val="28"/>
        </w:rPr>
        <w:t>
      7) выразительно исполняет простые по содержанию и форме пьесы, песни;</w:t>
      </w:r>
    </w:p>
    <w:bookmarkEnd w:id="26652"/>
    <w:bookmarkStart w:name="z31208" w:id="26653"/>
    <w:p>
      <w:pPr>
        <w:spacing w:after="0"/>
        <w:ind w:left="0"/>
        <w:jc w:val="both"/>
      </w:pPr>
      <w:r>
        <w:rPr>
          <w:rFonts w:ascii="Times New Roman"/>
          <w:b w:val="false"/>
          <w:i w:val="false"/>
          <w:color w:val="000000"/>
          <w:sz w:val="28"/>
        </w:rPr>
        <w:t>
      8) умеет определять частные и общую кульминацию внутри пьесы;</w:t>
      </w:r>
    </w:p>
    <w:bookmarkEnd w:id="26653"/>
    <w:bookmarkStart w:name="z31209" w:id="26654"/>
    <w:p>
      <w:pPr>
        <w:spacing w:after="0"/>
        <w:ind w:left="0"/>
        <w:jc w:val="both"/>
      </w:pPr>
      <w:r>
        <w:rPr>
          <w:rFonts w:ascii="Times New Roman"/>
          <w:b w:val="false"/>
          <w:i w:val="false"/>
          <w:color w:val="000000"/>
          <w:sz w:val="28"/>
        </w:rPr>
        <w:t>
      9) исполняет на инструменте танец, марш, романс.</w:t>
      </w:r>
    </w:p>
    <w:bookmarkEnd w:id="26654"/>
    <w:bookmarkStart w:name="z31210" w:id="26655"/>
    <w:p>
      <w:pPr>
        <w:spacing w:after="0"/>
        <w:ind w:left="0"/>
        <w:jc w:val="both"/>
      </w:pPr>
      <w:r>
        <w:rPr>
          <w:rFonts w:ascii="Times New Roman"/>
          <w:b w:val="false"/>
          <w:i w:val="false"/>
          <w:color w:val="000000"/>
          <w:sz w:val="28"/>
        </w:rPr>
        <w:t>
      89. Программные требования в 3 классе:</w:t>
      </w:r>
    </w:p>
    <w:bookmarkEnd w:id="26655"/>
    <w:bookmarkStart w:name="z31211" w:id="26656"/>
    <w:p>
      <w:pPr>
        <w:spacing w:after="0"/>
        <w:ind w:left="0"/>
        <w:jc w:val="both"/>
      </w:pPr>
      <w:r>
        <w:rPr>
          <w:rFonts w:ascii="Times New Roman"/>
          <w:b w:val="false"/>
          <w:i w:val="false"/>
          <w:color w:val="000000"/>
          <w:sz w:val="28"/>
        </w:rPr>
        <w:t>
      1) формирование умений самостоятельного разучивания, исполнения произведений разных стилей, жанров; овладение навыками чтения нот с листа, игры в ансамбле, подбора по слуху;</w:t>
      </w:r>
    </w:p>
    <w:bookmarkEnd w:id="26656"/>
    <w:bookmarkStart w:name="z31212" w:id="26657"/>
    <w:p>
      <w:pPr>
        <w:spacing w:after="0"/>
        <w:ind w:left="0"/>
        <w:jc w:val="both"/>
      </w:pPr>
      <w:r>
        <w:rPr>
          <w:rFonts w:ascii="Times New Roman"/>
          <w:b w:val="false"/>
          <w:i w:val="false"/>
          <w:color w:val="000000"/>
          <w:sz w:val="28"/>
        </w:rPr>
        <w:t>
      2) исполнение штрихами интервалов в пределах октавы в медленном и умеренном темпах, работа над улучшением качества звука, создание художественного образа при исполнении музыкальных произведений на тромбоне;</w:t>
      </w:r>
    </w:p>
    <w:bookmarkEnd w:id="26657"/>
    <w:bookmarkStart w:name="z31213" w:id="26658"/>
    <w:p>
      <w:pPr>
        <w:spacing w:after="0"/>
        <w:ind w:left="0"/>
        <w:jc w:val="both"/>
      </w:pPr>
      <w:r>
        <w:rPr>
          <w:rFonts w:ascii="Times New Roman"/>
          <w:b w:val="false"/>
          <w:i w:val="false"/>
          <w:color w:val="000000"/>
          <w:sz w:val="28"/>
        </w:rPr>
        <w:t>
      3) обучающийся осваивает мажорные и минорные гаммы до двух знаков в одну или две октавы, четвертными длительностями в умеренном темпе, штрихами деташе, арпеджио тонических трезвучий в прямом движении (с обращениями) в умеренном темпе, 10-15 этюдов и упражнений на различные виды техники, 10-12 пьес различного характера, в том числе ансамбли.</w:t>
      </w:r>
    </w:p>
    <w:bookmarkEnd w:id="26658"/>
    <w:bookmarkStart w:name="z31214" w:id="26659"/>
    <w:p>
      <w:pPr>
        <w:spacing w:after="0"/>
        <w:ind w:left="0"/>
        <w:jc w:val="both"/>
      </w:pPr>
      <w:r>
        <w:rPr>
          <w:rFonts w:ascii="Times New Roman"/>
          <w:b w:val="false"/>
          <w:i w:val="false"/>
          <w:color w:val="000000"/>
          <w:sz w:val="28"/>
        </w:rPr>
        <w:t>
      90. Содержание учебного предмета в 3 классе.</w:t>
      </w:r>
    </w:p>
    <w:bookmarkEnd w:id="26659"/>
    <w:bookmarkStart w:name="z31215" w:id="26660"/>
    <w:p>
      <w:pPr>
        <w:spacing w:after="0"/>
        <w:ind w:left="0"/>
        <w:jc w:val="both"/>
      </w:pPr>
      <w:r>
        <w:rPr>
          <w:rFonts w:ascii="Times New Roman"/>
          <w:b w:val="false"/>
          <w:i w:val="false"/>
          <w:color w:val="000000"/>
          <w:sz w:val="28"/>
        </w:rPr>
        <w:t xml:space="preserve">
      Тематическое планирование. </w:t>
      </w:r>
    </w:p>
    <w:bookmarkEnd w:id="26660"/>
    <w:bookmarkStart w:name="z31216" w:id="26661"/>
    <w:p>
      <w:pPr>
        <w:spacing w:after="0"/>
        <w:ind w:left="0"/>
        <w:jc w:val="both"/>
      </w:pPr>
      <w:r>
        <w:rPr>
          <w:rFonts w:ascii="Times New Roman"/>
          <w:b w:val="false"/>
          <w:i w:val="false"/>
          <w:color w:val="000000"/>
          <w:sz w:val="28"/>
        </w:rPr>
        <w:t>
      Тема 1. Совершенствование исполнительского аппарата и навыков координации работы языка, губ, пальцев, развитие дыхания. Расширение диапазона извлекаемых звуков.</w:t>
      </w:r>
    </w:p>
    <w:bookmarkEnd w:id="26661"/>
    <w:bookmarkStart w:name="z31217" w:id="26662"/>
    <w:p>
      <w:pPr>
        <w:spacing w:after="0"/>
        <w:ind w:left="0"/>
        <w:jc w:val="both"/>
      </w:pPr>
      <w:r>
        <w:rPr>
          <w:rFonts w:ascii="Times New Roman"/>
          <w:b w:val="false"/>
          <w:i w:val="false"/>
          <w:color w:val="000000"/>
          <w:sz w:val="28"/>
        </w:rPr>
        <w:t xml:space="preserve">
      Тема 2. Совершенствование навыков исполнения штрихами: деташе, легато, стаккато. </w:t>
      </w:r>
    </w:p>
    <w:bookmarkEnd w:id="26662"/>
    <w:bookmarkStart w:name="z31218" w:id="26663"/>
    <w:p>
      <w:pPr>
        <w:spacing w:after="0"/>
        <w:ind w:left="0"/>
        <w:jc w:val="both"/>
      </w:pPr>
      <w:r>
        <w:rPr>
          <w:rFonts w:ascii="Times New Roman"/>
          <w:b w:val="false"/>
          <w:i w:val="false"/>
          <w:color w:val="000000"/>
          <w:sz w:val="28"/>
        </w:rPr>
        <w:t xml:space="preserve">
      Тема 3. Штрихи нон легато, маркато. </w:t>
      </w:r>
    </w:p>
    <w:bookmarkEnd w:id="26663"/>
    <w:bookmarkStart w:name="z31219" w:id="26664"/>
    <w:p>
      <w:pPr>
        <w:spacing w:after="0"/>
        <w:ind w:left="0"/>
        <w:jc w:val="both"/>
      </w:pPr>
      <w:r>
        <w:rPr>
          <w:rFonts w:ascii="Times New Roman"/>
          <w:b w:val="false"/>
          <w:i w:val="false"/>
          <w:color w:val="000000"/>
          <w:sz w:val="28"/>
        </w:rPr>
        <w:t>
      Тема 4. Работа над улучшением качества звука.</w:t>
      </w:r>
    </w:p>
    <w:bookmarkEnd w:id="26664"/>
    <w:bookmarkStart w:name="z31220" w:id="26665"/>
    <w:p>
      <w:pPr>
        <w:spacing w:after="0"/>
        <w:ind w:left="0"/>
        <w:jc w:val="both"/>
      </w:pPr>
      <w:r>
        <w:rPr>
          <w:rFonts w:ascii="Times New Roman"/>
          <w:b w:val="false"/>
          <w:i w:val="false"/>
          <w:color w:val="000000"/>
          <w:sz w:val="28"/>
        </w:rPr>
        <w:t>
      Тема 5. Развитие навыков исполнения интервалов в пределах октавы в медленном и умеренном темпах.</w:t>
      </w:r>
    </w:p>
    <w:bookmarkEnd w:id="26665"/>
    <w:bookmarkStart w:name="z31221" w:id="26666"/>
    <w:p>
      <w:pPr>
        <w:spacing w:after="0"/>
        <w:ind w:left="0"/>
        <w:jc w:val="both"/>
      </w:pPr>
      <w:r>
        <w:rPr>
          <w:rFonts w:ascii="Times New Roman"/>
          <w:b w:val="false"/>
          <w:i w:val="false"/>
          <w:color w:val="000000"/>
          <w:sz w:val="28"/>
        </w:rPr>
        <w:t>
      Тема 6. Постановка исполнительского аппарата.</w:t>
      </w:r>
    </w:p>
    <w:bookmarkEnd w:id="26666"/>
    <w:bookmarkStart w:name="z31222" w:id="26667"/>
    <w:p>
      <w:pPr>
        <w:spacing w:after="0"/>
        <w:ind w:left="0"/>
        <w:jc w:val="both"/>
      </w:pPr>
      <w:r>
        <w:rPr>
          <w:rFonts w:ascii="Times New Roman"/>
          <w:b w:val="false"/>
          <w:i w:val="false"/>
          <w:color w:val="000000"/>
          <w:sz w:val="28"/>
        </w:rPr>
        <w:t xml:space="preserve">
      Тема 7. Изучение партий по программе оркестрового класса. </w:t>
      </w:r>
    </w:p>
    <w:bookmarkEnd w:id="26667"/>
    <w:bookmarkStart w:name="z31223" w:id="26668"/>
    <w:p>
      <w:pPr>
        <w:spacing w:after="0"/>
        <w:ind w:left="0"/>
        <w:jc w:val="both"/>
      </w:pPr>
      <w:r>
        <w:rPr>
          <w:rFonts w:ascii="Times New Roman"/>
          <w:b w:val="false"/>
          <w:i w:val="false"/>
          <w:color w:val="000000"/>
          <w:sz w:val="28"/>
        </w:rPr>
        <w:t>
      Тема 8. Чтение нот с листа.</w:t>
      </w:r>
    </w:p>
    <w:bookmarkEnd w:id="26668"/>
    <w:bookmarkStart w:name="z31224" w:id="26669"/>
    <w:p>
      <w:pPr>
        <w:spacing w:after="0"/>
        <w:ind w:left="0"/>
        <w:jc w:val="both"/>
      </w:pPr>
      <w:r>
        <w:rPr>
          <w:rFonts w:ascii="Times New Roman"/>
          <w:b w:val="false"/>
          <w:i w:val="false"/>
          <w:color w:val="000000"/>
          <w:sz w:val="28"/>
        </w:rPr>
        <w:t xml:space="preserve">
      Тема 9. Параллельный минор, его разновидности, нахождение его от мажорной гаммы и наоборот. </w:t>
      </w:r>
    </w:p>
    <w:bookmarkEnd w:id="26669"/>
    <w:bookmarkStart w:name="z31225" w:id="26670"/>
    <w:p>
      <w:pPr>
        <w:spacing w:after="0"/>
        <w:ind w:left="0"/>
        <w:jc w:val="both"/>
      </w:pPr>
      <w:r>
        <w:rPr>
          <w:rFonts w:ascii="Times New Roman"/>
          <w:b w:val="false"/>
          <w:i w:val="false"/>
          <w:color w:val="000000"/>
          <w:sz w:val="28"/>
        </w:rPr>
        <w:t>
      Тема 10. Возникновение бемольных и диезных тональностей.</w:t>
      </w:r>
    </w:p>
    <w:bookmarkEnd w:id="26670"/>
    <w:bookmarkStart w:name="z31226" w:id="26671"/>
    <w:p>
      <w:pPr>
        <w:spacing w:after="0"/>
        <w:ind w:left="0"/>
        <w:jc w:val="both"/>
      </w:pPr>
      <w:r>
        <w:rPr>
          <w:rFonts w:ascii="Times New Roman"/>
          <w:b w:val="false"/>
          <w:i w:val="false"/>
          <w:color w:val="000000"/>
          <w:sz w:val="28"/>
        </w:rPr>
        <w:t>
      Тема 11. Квартовый круг. Квинтовый круг. Кварто-квинтовый круг, обращение трезвучий.</w:t>
      </w:r>
    </w:p>
    <w:bookmarkEnd w:id="26671"/>
    <w:bookmarkStart w:name="z31227" w:id="26672"/>
    <w:p>
      <w:pPr>
        <w:spacing w:after="0"/>
        <w:ind w:left="0"/>
        <w:jc w:val="both"/>
      </w:pPr>
      <w:r>
        <w:rPr>
          <w:rFonts w:ascii="Times New Roman"/>
          <w:b w:val="false"/>
          <w:i w:val="false"/>
          <w:color w:val="000000"/>
          <w:sz w:val="28"/>
        </w:rPr>
        <w:t>
      Тема 12. Работа над созданием художественного образа. Развитие способности понимать, эмоционально воспринимать музыку. Формирование слуховых навыков.</w:t>
      </w:r>
    </w:p>
    <w:bookmarkEnd w:id="26672"/>
    <w:bookmarkStart w:name="z31228" w:id="26673"/>
    <w:p>
      <w:pPr>
        <w:spacing w:after="0"/>
        <w:ind w:left="0"/>
        <w:jc w:val="both"/>
      </w:pPr>
      <w:r>
        <w:rPr>
          <w:rFonts w:ascii="Times New Roman"/>
          <w:b w:val="false"/>
          <w:i w:val="false"/>
          <w:color w:val="000000"/>
          <w:sz w:val="28"/>
        </w:rPr>
        <w:t>
      Тема 13. Работа над гаммами.</w:t>
      </w:r>
    </w:p>
    <w:bookmarkEnd w:id="26673"/>
    <w:bookmarkStart w:name="z31229" w:id="26674"/>
    <w:p>
      <w:pPr>
        <w:spacing w:after="0"/>
        <w:ind w:left="0"/>
        <w:jc w:val="both"/>
      </w:pPr>
      <w:r>
        <w:rPr>
          <w:rFonts w:ascii="Times New Roman"/>
          <w:b w:val="false"/>
          <w:i w:val="false"/>
          <w:color w:val="000000"/>
          <w:sz w:val="28"/>
        </w:rPr>
        <w:t>
      Тема 14. Работа над этюдами и упражнениями.</w:t>
      </w:r>
    </w:p>
    <w:bookmarkEnd w:id="26674"/>
    <w:bookmarkStart w:name="z31230" w:id="26675"/>
    <w:p>
      <w:pPr>
        <w:spacing w:after="0"/>
        <w:ind w:left="0"/>
        <w:jc w:val="both"/>
      </w:pPr>
      <w:r>
        <w:rPr>
          <w:rFonts w:ascii="Times New Roman"/>
          <w:b w:val="false"/>
          <w:i w:val="false"/>
          <w:color w:val="000000"/>
          <w:sz w:val="28"/>
        </w:rPr>
        <w:t>
      Тема 15. Работа над пьесами.</w:t>
      </w:r>
    </w:p>
    <w:bookmarkEnd w:id="26675"/>
    <w:bookmarkStart w:name="z31231" w:id="26676"/>
    <w:p>
      <w:pPr>
        <w:spacing w:after="0"/>
        <w:ind w:left="0"/>
        <w:jc w:val="both"/>
      </w:pPr>
      <w:r>
        <w:rPr>
          <w:rFonts w:ascii="Times New Roman"/>
          <w:b w:val="false"/>
          <w:i w:val="false"/>
          <w:color w:val="000000"/>
          <w:sz w:val="28"/>
        </w:rPr>
        <w:t>
      Тема 16. Жанры: вокализ, романс, андантино, серенада.</w:t>
      </w:r>
    </w:p>
    <w:bookmarkEnd w:id="26676"/>
    <w:bookmarkStart w:name="z31232" w:id="26677"/>
    <w:p>
      <w:pPr>
        <w:spacing w:after="0"/>
        <w:ind w:left="0"/>
        <w:jc w:val="both"/>
      </w:pPr>
      <w:r>
        <w:rPr>
          <w:rFonts w:ascii="Times New Roman"/>
          <w:b w:val="false"/>
          <w:i w:val="false"/>
          <w:color w:val="000000"/>
          <w:sz w:val="28"/>
        </w:rPr>
        <w:t xml:space="preserve">
      91. Ожидаемые результаты освоения программы 3 класса. </w:t>
      </w:r>
    </w:p>
    <w:bookmarkEnd w:id="26677"/>
    <w:bookmarkStart w:name="z31233" w:id="26678"/>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6678"/>
    <w:bookmarkStart w:name="z31234" w:id="26679"/>
    <w:p>
      <w:pPr>
        <w:spacing w:after="0"/>
        <w:ind w:left="0"/>
        <w:jc w:val="both"/>
      </w:pPr>
      <w:r>
        <w:rPr>
          <w:rFonts w:ascii="Times New Roman"/>
          <w:b w:val="false"/>
          <w:i w:val="false"/>
          <w:color w:val="000000"/>
          <w:sz w:val="28"/>
        </w:rPr>
        <w:t>
      1) владеет навыками координации работы языка, губ, пальцев;</w:t>
      </w:r>
    </w:p>
    <w:bookmarkEnd w:id="26679"/>
    <w:bookmarkStart w:name="z31235" w:id="26680"/>
    <w:p>
      <w:pPr>
        <w:spacing w:after="0"/>
        <w:ind w:left="0"/>
        <w:jc w:val="both"/>
      </w:pPr>
      <w:r>
        <w:rPr>
          <w:rFonts w:ascii="Times New Roman"/>
          <w:b w:val="false"/>
          <w:i w:val="false"/>
          <w:color w:val="000000"/>
          <w:sz w:val="28"/>
        </w:rPr>
        <w:t>
      2) владеет навыками исполнения деташе, легато, стаккато, нон легато и маркато;</w:t>
      </w:r>
    </w:p>
    <w:bookmarkEnd w:id="26680"/>
    <w:bookmarkStart w:name="z31236" w:id="26681"/>
    <w:p>
      <w:pPr>
        <w:spacing w:after="0"/>
        <w:ind w:left="0"/>
        <w:jc w:val="both"/>
      </w:pPr>
      <w:r>
        <w:rPr>
          <w:rFonts w:ascii="Times New Roman"/>
          <w:b w:val="false"/>
          <w:i w:val="false"/>
          <w:color w:val="000000"/>
          <w:sz w:val="28"/>
        </w:rPr>
        <w:t>
      3) владеет навыками исполнения интервалов в пределах октавы в медленном и умеренном темпах;</w:t>
      </w:r>
    </w:p>
    <w:bookmarkEnd w:id="26681"/>
    <w:bookmarkStart w:name="z31237" w:id="26682"/>
    <w:p>
      <w:pPr>
        <w:spacing w:after="0"/>
        <w:ind w:left="0"/>
        <w:jc w:val="both"/>
      </w:pPr>
      <w:r>
        <w:rPr>
          <w:rFonts w:ascii="Times New Roman"/>
          <w:b w:val="false"/>
          <w:i w:val="false"/>
          <w:color w:val="000000"/>
          <w:sz w:val="28"/>
        </w:rPr>
        <w:t>
      4) знает партии по программе оркестрового класса;</w:t>
      </w:r>
    </w:p>
    <w:bookmarkEnd w:id="26682"/>
    <w:bookmarkStart w:name="z31238" w:id="26683"/>
    <w:p>
      <w:pPr>
        <w:spacing w:after="0"/>
        <w:ind w:left="0"/>
        <w:jc w:val="both"/>
      </w:pPr>
      <w:r>
        <w:rPr>
          <w:rFonts w:ascii="Times New Roman"/>
          <w:b w:val="false"/>
          <w:i w:val="false"/>
          <w:color w:val="000000"/>
          <w:sz w:val="28"/>
        </w:rPr>
        <w:t>
      5) исполняет мажорные, минорные гаммы до двух знаков четвертными длительностями в умеренном темпе;</w:t>
      </w:r>
    </w:p>
    <w:bookmarkEnd w:id="26683"/>
    <w:bookmarkStart w:name="z31239" w:id="26684"/>
    <w:p>
      <w:pPr>
        <w:spacing w:after="0"/>
        <w:ind w:left="0"/>
        <w:jc w:val="both"/>
      </w:pPr>
      <w:r>
        <w:rPr>
          <w:rFonts w:ascii="Times New Roman"/>
          <w:b w:val="false"/>
          <w:i w:val="false"/>
          <w:color w:val="000000"/>
          <w:sz w:val="28"/>
        </w:rPr>
        <w:t xml:space="preserve">
      6) исполняет штрихами: деташе арпеджио тонических трезвучий в прямом движении (с обращениями) в умеренном темпе; </w:t>
      </w:r>
    </w:p>
    <w:bookmarkEnd w:id="26684"/>
    <w:bookmarkStart w:name="z31240" w:id="26685"/>
    <w:p>
      <w:pPr>
        <w:spacing w:after="0"/>
        <w:ind w:left="0"/>
        <w:jc w:val="both"/>
      </w:pPr>
      <w:r>
        <w:rPr>
          <w:rFonts w:ascii="Times New Roman"/>
          <w:b w:val="false"/>
          <w:i w:val="false"/>
          <w:color w:val="000000"/>
          <w:sz w:val="28"/>
        </w:rPr>
        <w:t>
      7) умеет исполнять на тромбоне вокализы, романсы, андантино, серенады.</w:t>
      </w:r>
    </w:p>
    <w:bookmarkEnd w:id="26685"/>
    <w:bookmarkStart w:name="z31241" w:id="26686"/>
    <w:p>
      <w:pPr>
        <w:spacing w:after="0"/>
        <w:ind w:left="0"/>
        <w:jc w:val="both"/>
      </w:pPr>
      <w:r>
        <w:rPr>
          <w:rFonts w:ascii="Times New Roman"/>
          <w:b w:val="false"/>
          <w:i w:val="false"/>
          <w:color w:val="000000"/>
          <w:sz w:val="28"/>
        </w:rPr>
        <w:t>
      92. Программные требования в 4 классе:</w:t>
      </w:r>
    </w:p>
    <w:bookmarkEnd w:id="26686"/>
    <w:bookmarkStart w:name="z31242" w:id="26687"/>
    <w:p>
      <w:pPr>
        <w:spacing w:after="0"/>
        <w:ind w:left="0"/>
        <w:jc w:val="both"/>
      </w:pPr>
      <w:r>
        <w:rPr>
          <w:rFonts w:ascii="Times New Roman"/>
          <w:b w:val="false"/>
          <w:i w:val="false"/>
          <w:color w:val="000000"/>
          <w:sz w:val="28"/>
        </w:rPr>
        <w:t>
      1) освоение чтения нотного текста в басовом ключе, исполнение натуральных звуков на каждой позиции, интервалов нона, децима, ундецима в медленном темпе;</w:t>
      </w:r>
    </w:p>
    <w:bookmarkEnd w:id="26687"/>
    <w:bookmarkStart w:name="z31243" w:id="26688"/>
    <w:p>
      <w:pPr>
        <w:spacing w:after="0"/>
        <w:ind w:left="0"/>
        <w:jc w:val="both"/>
      </w:pPr>
      <w:r>
        <w:rPr>
          <w:rFonts w:ascii="Times New Roman"/>
          <w:b w:val="false"/>
          <w:i w:val="false"/>
          <w:color w:val="000000"/>
          <w:sz w:val="28"/>
        </w:rPr>
        <w:t>
      2) знакомство со вспомогательной аппликатурой, хроматической гаммой, изучение партии по программе оркестрового класса;</w:t>
      </w:r>
    </w:p>
    <w:bookmarkEnd w:id="26688"/>
    <w:bookmarkStart w:name="z31244" w:id="26689"/>
    <w:p>
      <w:pPr>
        <w:spacing w:after="0"/>
        <w:ind w:left="0"/>
        <w:jc w:val="both"/>
      </w:pPr>
      <w:r>
        <w:rPr>
          <w:rFonts w:ascii="Times New Roman"/>
          <w:b w:val="false"/>
          <w:i w:val="false"/>
          <w:color w:val="000000"/>
          <w:sz w:val="28"/>
        </w:rPr>
        <w:t>
      3) освоение мажорных и минорных гамм до трех знаков в две октавы, восьмыми в умеренном темпе, хроматической гаммы от звука "до", арпеджио тонических трезвучий в прямом движении с обращениями в умеренном темпе; 10-12 этюдов на различные виды техники; 8-10 пьес одно, двух, трехчастной формы различного характера, в том числе ансамбли.</w:t>
      </w:r>
    </w:p>
    <w:bookmarkEnd w:id="26689"/>
    <w:bookmarkStart w:name="z31245" w:id="26690"/>
    <w:p>
      <w:pPr>
        <w:spacing w:after="0"/>
        <w:ind w:left="0"/>
        <w:jc w:val="both"/>
      </w:pPr>
      <w:r>
        <w:rPr>
          <w:rFonts w:ascii="Times New Roman"/>
          <w:b w:val="false"/>
          <w:i w:val="false"/>
          <w:color w:val="000000"/>
          <w:sz w:val="28"/>
        </w:rPr>
        <w:t>
      93. Содержание учебного предмета в 4 классе.</w:t>
      </w:r>
    </w:p>
    <w:bookmarkEnd w:id="26690"/>
    <w:bookmarkStart w:name="z31246" w:id="26691"/>
    <w:p>
      <w:pPr>
        <w:spacing w:after="0"/>
        <w:ind w:left="0"/>
        <w:jc w:val="both"/>
      </w:pPr>
      <w:r>
        <w:rPr>
          <w:rFonts w:ascii="Times New Roman"/>
          <w:b w:val="false"/>
          <w:i w:val="false"/>
          <w:color w:val="000000"/>
          <w:sz w:val="28"/>
        </w:rPr>
        <w:t xml:space="preserve">
      Тематическое планирование. </w:t>
      </w:r>
    </w:p>
    <w:bookmarkEnd w:id="26691"/>
    <w:bookmarkStart w:name="z31247" w:id="26692"/>
    <w:p>
      <w:pPr>
        <w:spacing w:after="0"/>
        <w:ind w:left="0"/>
        <w:jc w:val="both"/>
      </w:pPr>
      <w:r>
        <w:rPr>
          <w:rFonts w:ascii="Times New Roman"/>
          <w:b w:val="false"/>
          <w:i w:val="false"/>
          <w:color w:val="000000"/>
          <w:sz w:val="28"/>
        </w:rPr>
        <w:t>
      Тема 1. Постановка исполнительского аппарата: развитие техники губного аппарата и навыков координации работы губ, языка, пальцев. Развитие дыхания.</w:t>
      </w:r>
    </w:p>
    <w:bookmarkEnd w:id="26692"/>
    <w:bookmarkStart w:name="z31248" w:id="26693"/>
    <w:p>
      <w:pPr>
        <w:spacing w:after="0"/>
        <w:ind w:left="0"/>
        <w:jc w:val="both"/>
      </w:pPr>
      <w:r>
        <w:rPr>
          <w:rFonts w:ascii="Times New Roman"/>
          <w:b w:val="false"/>
          <w:i w:val="false"/>
          <w:color w:val="000000"/>
          <w:sz w:val="28"/>
        </w:rPr>
        <w:t>
      Тема 2. Расширение диапазона извлекаемых звуков. Дальнейшая работа над улучшением качества звука.</w:t>
      </w:r>
    </w:p>
    <w:bookmarkEnd w:id="26693"/>
    <w:bookmarkStart w:name="z31249" w:id="26694"/>
    <w:p>
      <w:pPr>
        <w:spacing w:after="0"/>
        <w:ind w:left="0"/>
        <w:jc w:val="both"/>
      </w:pPr>
      <w:r>
        <w:rPr>
          <w:rFonts w:ascii="Times New Roman"/>
          <w:b w:val="false"/>
          <w:i w:val="false"/>
          <w:color w:val="000000"/>
          <w:sz w:val="28"/>
        </w:rPr>
        <w:t xml:space="preserve">
      Тема 3. Развитие навыков исполнения интервалов: нона, децима, ундецима в медленном темпе. </w:t>
      </w:r>
    </w:p>
    <w:bookmarkEnd w:id="26694"/>
    <w:bookmarkStart w:name="z31250" w:id="26695"/>
    <w:p>
      <w:pPr>
        <w:spacing w:after="0"/>
        <w:ind w:left="0"/>
        <w:jc w:val="both"/>
      </w:pPr>
      <w:r>
        <w:rPr>
          <w:rFonts w:ascii="Times New Roman"/>
          <w:b w:val="false"/>
          <w:i w:val="false"/>
          <w:color w:val="000000"/>
          <w:sz w:val="28"/>
        </w:rPr>
        <w:t>
      Тема 4. Знакомство со вспомогательной аппликатурой, хроматической гаммой.</w:t>
      </w:r>
    </w:p>
    <w:bookmarkEnd w:id="26695"/>
    <w:bookmarkStart w:name="z31251" w:id="26696"/>
    <w:p>
      <w:pPr>
        <w:spacing w:after="0"/>
        <w:ind w:left="0"/>
        <w:jc w:val="both"/>
      </w:pPr>
      <w:r>
        <w:rPr>
          <w:rFonts w:ascii="Times New Roman"/>
          <w:b w:val="false"/>
          <w:i w:val="false"/>
          <w:color w:val="000000"/>
          <w:sz w:val="28"/>
        </w:rPr>
        <w:t>
      Тема 5. Совершенствование навыков чтения нот с листа, изучение партий по программе оркестрового класса.</w:t>
      </w:r>
    </w:p>
    <w:bookmarkEnd w:id="26696"/>
    <w:bookmarkStart w:name="z31252" w:id="26697"/>
    <w:p>
      <w:pPr>
        <w:spacing w:after="0"/>
        <w:ind w:left="0"/>
        <w:jc w:val="both"/>
      </w:pPr>
      <w:r>
        <w:rPr>
          <w:rFonts w:ascii="Times New Roman"/>
          <w:b w:val="false"/>
          <w:i w:val="false"/>
          <w:color w:val="000000"/>
          <w:sz w:val="28"/>
        </w:rPr>
        <w:t>
      Тема 6. Возникновение бемольных и диезных тональностей, освоение знаков сокращения нотного письма. Сенио, двойное сенио, фонарь, двойной фонарь, группировка нот.</w:t>
      </w:r>
    </w:p>
    <w:bookmarkEnd w:id="26697"/>
    <w:bookmarkStart w:name="z31253" w:id="26698"/>
    <w:p>
      <w:pPr>
        <w:spacing w:after="0"/>
        <w:ind w:left="0"/>
        <w:jc w:val="both"/>
      </w:pPr>
      <w:r>
        <w:rPr>
          <w:rFonts w:ascii="Times New Roman"/>
          <w:b w:val="false"/>
          <w:i w:val="false"/>
          <w:color w:val="000000"/>
          <w:sz w:val="28"/>
        </w:rPr>
        <w:t xml:space="preserve">
      Тема 7. Грамотное и точное прочтение нотного текста. </w:t>
      </w:r>
    </w:p>
    <w:bookmarkEnd w:id="26698"/>
    <w:bookmarkStart w:name="z31254" w:id="26699"/>
    <w:p>
      <w:pPr>
        <w:spacing w:after="0"/>
        <w:ind w:left="0"/>
        <w:jc w:val="both"/>
      </w:pPr>
      <w:r>
        <w:rPr>
          <w:rFonts w:ascii="Times New Roman"/>
          <w:b w:val="false"/>
          <w:i w:val="false"/>
          <w:color w:val="000000"/>
          <w:sz w:val="28"/>
        </w:rPr>
        <w:t xml:space="preserve">
      Тема 8. Выразительные средства музыки. Мелодия. Лад. Метроритм. </w:t>
      </w:r>
    </w:p>
    <w:bookmarkEnd w:id="26699"/>
    <w:bookmarkStart w:name="z31255" w:id="26700"/>
    <w:p>
      <w:pPr>
        <w:spacing w:after="0"/>
        <w:ind w:left="0"/>
        <w:jc w:val="both"/>
      </w:pPr>
      <w:r>
        <w:rPr>
          <w:rFonts w:ascii="Times New Roman"/>
          <w:b w:val="false"/>
          <w:i w:val="false"/>
          <w:color w:val="000000"/>
          <w:sz w:val="28"/>
        </w:rPr>
        <w:t xml:space="preserve">
      Тема 9. Знакомство с темпами, различными размерами и ритмическими фигурациями. </w:t>
      </w:r>
    </w:p>
    <w:bookmarkEnd w:id="26700"/>
    <w:bookmarkStart w:name="z31256" w:id="26701"/>
    <w:p>
      <w:pPr>
        <w:spacing w:after="0"/>
        <w:ind w:left="0"/>
        <w:jc w:val="both"/>
      </w:pPr>
      <w:r>
        <w:rPr>
          <w:rFonts w:ascii="Times New Roman"/>
          <w:b w:val="false"/>
          <w:i w:val="false"/>
          <w:color w:val="000000"/>
          <w:sz w:val="28"/>
        </w:rPr>
        <w:t>
      Тема 10. Работа над динамикой и звуковедением.</w:t>
      </w:r>
    </w:p>
    <w:bookmarkEnd w:id="26701"/>
    <w:bookmarkStart w:name="z31257" w:id="26702"/>
    <w:p>
      <w:pPr>
        <w:spacing w:after="0"/>
        <w:ind w:left="0"/>
        <w:jc w:val="both"/>
      </w:pPr>
      <w:r>
        <w:rPr>
          <w:rFonts w:ascii="Times New Roman"/>
          <w:b w:val="false"/>
          <w:i w:val="false"/>
          <w:color w:val="000000"/>
          <w:sz w:val="28"/>
        </w:rPr>
        <w:t>
      Тема 11. Работа над гаммами.</w:t>
      </w:r>
    </w:p>
    <w:bookmarkEnd w:id="26702"/>
    <w:bookmarkStart w:name="z31258" w:id="26703"/>
    <w:p>
      <w:pPr>
        <w:spacing w:after="0"/>
        <w:ind w:left="0"/>
        <w:jc w:val="both"/>
      </w:pPr>
      <w:r>
        <w:rPr>
          <w:rFonts w:ascii="Times New Roman"/>
          <w:b w:val="false"/>
          <w:i w:val="false"/>
          <w:color w:val="000000"/>
          <w:sz w:val="28"/>
        </w:rPr>
        <w:t>
      Тема 12. Работа над этюдами и упражнениями.</w:t>
      </w:r>
    </w:p>
    <w:bookmarkEnd w:id="26703"/>
    <w:bookmarkStart w:name="z31259" w:id="26704"/>
    <w:p>
      <w:pPr>
        <w:spacing w:after="0"/>
        <w:ind w:left="0"/>
        <w:jc w:val="both"/>
      </w:pPr>
      <w:r>
        <w:rPr>
          <w:rFonts w:ascii="Times New Roman"/>
          <w:b w:val="false"/>
          <w:i w:val="false"/>
          <w:color w:val="000000"/>
          <w:sz w:val="28"/>
        </w:rPr>
        <w:t>
      Тема 13. Работа над пьесами.</w:t>
      </w:r>
    </w:p>
    <w:bookmarkEnd w:id="26704"/>
    <w:bookmarkStart w:name="z31260" w:id="26705"/>
    <w:p>
      <w:pPr>
        <w:spacing w:after="0"/>
        <w:ind w:left="0"/>
        <w:jc w:val="both"/>
      </w:pPr>
      <w:r>
        <w:rPr>
          <w:rFonts w:ascii="Times New Roman"/>
          <w:b w:val="false"/>
          <w:i w:val="false"/>
          <w:color w:val="000000"/>
          <w:sz w:val="28"/>
        </w:rPr>
        <w:t>
      Тема 14. Жанры: баллада, прелюдия, арабеска, соната.</w:t>
      </w:r>
    </w:p>
    <w:bookmarkEnd w:id="26705"/>
    <w:bookmarkStart w:name="z31261" w:id="26706"/>
    <w:p>
      <w:pPr>
        <w:spacing w:after="0"/>
        <w:ind w:left="0"/>
        <w:jc w:val="both"/>
      </w:pPr>
      <w:r>
        <w:rPr>
          <w:rFonts w:ascii="Times New Roman"/>
          <w:b w:val="false"/>
          <w:i w:val="false"/>
          <w:color w:val="000000"/>
          <w:sz w:val="28"/>
        </w:rPr>
        <w:t xml:space="preserve">
      94. Ожидаемые результаты освоения программы 4 класса. </w:t>
      </w:r>
    </w:p>
    <w:bookmarkEnd w:id="26706"/>
    <w:bookmarkStart w:name="z31262" w:id="26707"/>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6707"/>
    <w:bookmarkStart w:name="z31263" w:id="26708"/>
    <w:p>
      <w:pPr>
        <w:spacing w:after="0"/>
        <w:ind w:left="0"/>
        <w:jc w:val="both"/>
      </w:pPr>
      <w:r>
        <w:rPr>
          <w:rFonts w:ascii="Times New Roman"/>
          <w:b w:val="false"/>
          <w:i w:val="false"/>
          <w:color w:val="000000"/>
          <w:sz w:val="28"/>
        </w:rPr>
        <w:t>
      1) владеет навыками исполнения интервалов: нона, децима, ундецима в медленном темпе;</w:t>
      </w:r>
    </w:p>
    <w:bookmarkEnd w:id="26708"/>
    <w:bookmarkStart w:name="z31264" w:id="26709"/>
    <w:p>
      <w:pPr>
        <w:spacing w:after="0"/>
        <w:ind w:left="0"/>
        <w:jc w:val="both"/>
      </w:pPr>
      <w:r>
        <w:rPr>
          <w:rFonts w:ascii="Times New Roman"/>
          <w:b w:val="false"/>
          <w:i w:val="false"/>
          <w:color w:val="000000"/>
          <w:sz w:val="28"/>
        </w:rPr>
        <w:t>
      2) знает вспомогательную аппликатуру, хроматическую гамму;</w:t>
      </w:r>
    </w:p>
    <w:bookmarkEnd w:id="26709"/>
    <w:bookmarkStart w:name="z31265" w:id="26710"/>
    <w:p>
      <w:pPr>
        <w:spacing w:after="0"/>
        <w:ind w:left="0"/>
        <w:jc w:val="both"/>
      </w:pPr>
      <w:r>
        <w:rPr>
          <w:rFonts w:ascii="Times New Roman"/>
          <w:b w:val="false"/>
          <w:i w:val="false"/>
          <w:color w:val="000000"/>
          <w:sz w:val="28"/>
        </w:rPr>
        <w:t>
      3) владеет навыками чтения нот с листа;</w:t>
      </w:r>
    </w:p>
    <w:bookmarkEnd w:id="26710"/>
    <w:bookmarkStart w:name="z31266" w:id="26711"/>
    <w:p>
      <w:pPr>
        <w:spacing w:after="0"/>
        <w:ind w:left="0"/>
        <w:jc w:val="both"/>
      </w:pPr>
      <w:r>
        <w:rPr>
          <w:rFonts w:ascii="Times New Roman"/>
          <w:b w:val="false"/>
          <w:i w:val="false"/>
          <w:color w:val="000000"/>
          <w:sz w:val="28"/>
        </w:rPr>
        <w:t>
      4) знает партии по программе оркестрового класса в пределах программы;</w:t>
      </w:r>
    </w:p>
    <w:bookmarkEnd w:id="26711"/>
    <w:bookmarkStart w:name="z31267" w:id="26712"/>
    <w:p>
      <w:pPr>
        <w:spacing w:after="0"/>
        <w:ind w:left="0"/>
        <w:jc w:val="both"/>
      </w:pPr>
      <w:r>
        <w:rPr>
          <w:rFonts w:ascii="Times New Roman"/>
          <w:b w:val="false"/>
          <w:i w:val="false"/>
          <w:color w:val="000000"/>
          <w:sz w:val="28"/>
        </w:rPr>
        <w:t>
      5) знает знаки сокращения нотного письма;</w:t>
      </w:r>
    </w:p>
    <w:bookmarkEnd w:id="26712"/>
    <w:bookmarkStart w:name="z31268" w:id="26713"/>
    <w:p>
      <w:pPr>
        <w:spacing w:after="0"/>
        <w:ind w:left="0"/>
        <w:jc w:val="both"/>
      </w:pPr>
      <w:r>
        <w:rPr>
          <w:rFonts w:ascii="Times New Roman"/>
          <w:b w:val="false"/>
          <w:i w:val="false"/>
          <w:color w:val="000000"/>
          <w:sz w:val="28"/>
        </w:rPr>
        <w:t>
      6) умеет грамотно читать нотный текст;</w:t>
      </w:r>
    </w:p>
    <w:bookmarkEnd w:id="26713"/>
    <w:bookmarkStart w:name="z31269" w:id="26714"/>
    <w:p>
      <w:pPr>
        <w:spacing w:after="0"/>
        <w:ind w:left="0"/>
        <w:jc w:val="both"/>
      </w:pPr>
      <w:r>
        <w:rPr>
          <w:rFonts w:ascii="Times New Roman"/>
          <w:b w:val="false"/>
          <w:i w:val="false"/>
          <w:color w:val="000000"/>
          <w:sz w:val="28"/>
        </w:rPr>
        <w:t>
      7) знает понятия "сенио", "двойное сенио", "фонарь", "двойной фонарь";</w:t>
      </w:r>
    </w:p>
    <w:bookmarkEnd w:id="26714"/>
    <w:bookmarkStart w:name="z31270" w:id="26715"/>
    <w:p>
      <w:pPr>
        <w:spacing w:after="0"/>
        <w:ind w:left="0"/>
        <w:jc w:val="both"/>
      </w:pPr>
      <w:r>
        <w:rPr>
          <w:rFonts w:ascii="Times New Roman"/>
          <w:b w:val="false"/>
          <w:i w:val="false"/>
          <w:color w:val="000000"/>
          <w:sz w:val="28"/>
        </w:rPr>
        <w:t>
      8) знает выразительные средства музыки;</w:t>
      </w:r>
    </w:p>
    <w:bookmarkEnd w:id="26715"/>
    <w:bookmarkStart w:name="z31271" w:id="26716"/>
    <w:p>
      <w:pPr>
        <w:spacing w:after="0"/>
        <w:ind w:left="0"/>
        <w:jc w:val="both"/>
      </w:pPr>
      <w:r>
        <w:rPr>
          <w:rFonts w:ascii="Times New Roman"/>
          <w:b w:val="false"/>
          <w:i w:val="false"/>
          <w:color w:val="000000"/>
          <w:sz w:val="28"/>
        </w:rPr>
        <w:t>
      9) знает темпы, различные размеры и ритмические фигурации;</w:t>
      </w:r>
    </w:p>
    <w:bookmarkEnd w:id="26716"/>
    <w:bookmarkStart w:name="z31272" w:id="26717"/>
    <w:p>
      <w:pPr>
        <w:spacing w:after="0"/>
        <w:ind w:left="0"/>
        <w:jc w:val="both"/>
      </w:pPr>
      <w:r>
        <w:rPr>
          <w:rFonts w:ascii="Times New Roman"/>
          <w:b w:val="false"/>
          <w:i w:val="false"/>
          <w:color w:val="000000"/>
          <w:sz w:val="28"/>
        </w:rPr>
        <w:t>
      10) умеет играть гаммы, этюды и упражнения в пределах программы;</w:t>
      </w:r>
    </w:p>
    <w:bookmarkEnd w:id="26717"/>
    <w:bookmarkStart w:name="z31273" w:id="26718"/>
    <w:p>
      <w:pPr>
        <w:spacing w:after="0"/>
        <w:ind w:left="0"/>
        <w:jc w:val="both"/>
      </w:pPr>
      <w:r>
        <w:rPr>
          <w:rFonts w:ascii="Times New Roman"/>
          <w:b w:val="false"/>
          <w:i w:val="false"/>
          <w:color w:val="000000"/>
          <w:sz w:val="28"/>
        </w:rPr>
        <w:t>
      11) умеет играть на тромбоне баллады, прелюдии, арабески, сонаты.</w:t>
      </w:r>
    </w:p>
    <w:bookmarkEnd w:id="26718"/>
    <w:bookmarkStart w:name="z31274" w:id="26719"/>
    <w:p>
      <w:pPr>
        <w:spacing w:after="0"/>
        <w:ind w:left="0"/>
        <w:jc w:val="both"/>
      </w:pPr>
      <w:r>
        <w:rPr>
          <w:rFonts w:ascii="Times New Roman"/>
          <w:b w:val="false"/>
          <w:i w:val="false"/>
          <w:color w:val="000000"/>
          <w:sz w:val="28"/>
        </w:rPr>
        <w:t>
      95. Программные требования в 5 классе:</w:t>
      </w:r>
    </w:p>
    <w:bookmarkEnd w:id="26719"/>
    <w:bookmarkStart w:name="z31275" w:id="26720"/>
    <w:p>
      <w:pPr>
        <w:spacing w:after="0"/>
        <w:ind w:left="0"/>
        <w:jc w:val="both"/>
      </w:pPr>
      <w:r>
        <w:rPr>
          <w:rFonts w:ascii="Times New Roman"/>
          <w:b w:val="false"/>
          <w:i w:val="false"/>
          <w:color w:val="000000"/>
          <w:sz w:val="28"/>
        </w:rPr>
        <w:t>
      1) работа по совершенствованию исполнительского аппарата, навыков чтения нот с листа, улучшению качества звучания инструмента, расширению диапазона извлекаемых звуков;</w:t>
      </w:r>
    </w:p>
    <w:bookmarkEnd w:id="26720"/>
    <w:bookmarkStart w:name="z31276" w:id="26721"/>
    <w:p>
      <w:pPr>
        <w:spacing w:after="0"/>
        <w:ind w:left="0"/>
        <w:jc w:val="both"/>
      </w:pPr>
      <w:r>
        <w:rPr>
          <w:rFonts w:ascii="Times New Roman"/>
          <w:b w:val="false"/>
          <w:i w:val="false"/>
          <w:color w:val="000000"/>
          <w:sz w:val="28"/>
        </w:rPr>
        <w:t xml:space="preserve">
      2) обучающийся осваивает мажорные и минорные гаммы до пяти знаков, арпеджио тонических трезвучий в прямом движении и в обращениях; хроматическую гамму от разных звуков; 10-12 этюдов на различные виды техники; 8-10 разнохарактерных пьес, в том числе ансамбли. </w:t>
      </w:r>
    </w:p>
    <w:bookmarkEnd w:id="26721"/>
    <w:bookmarkStart w:name="z31277" w:id="26722"/>
    <w:p>
      <w:pPr>
        <w:spacing w:after="0"/>
        <w:ind w:left="0"/>
        <w:jc w:val="both"/>
      </w:pPr>
      <w:r>
        <w:rPr>
          <w:rFonts w:ascii="Times New Roman"/>
          <w:b w:val="false"/>
          <w:i w:val="false"/>
          <w:color w:val="000000"/>
          <w:sz w:val="28"/>
        </w:rPr>
        <w:t>
      96. Содержание учебного предмета в 5 классе.</w:t>
      </w:r>
    </w:p>
    <w:bookmarkEnd w:id="26722"/>
    <w:bookmarkStart w:name="z31278" w:id="26723"/>
    <w:p>
      <w:pPr>
        <w:spacing w:after="0"/>
        <w:ind w:left="0"/>
        <w:jc w:val="both"/>
      </w:pPr>
      <w:r>
        <w:rPr>
          <w:rFonts w:ascii="Times New Roman"/>
          <w:b w:val="false"/>
          <w:i w:val="false"/>
          <w:color w:val="000000"/>
          <w:sz w:val="28"/>
        </w:rPr>
        <w:t>
      Тематическое планирование.</w:t>
      </w:r>
    </w:p>
    <w:bookmarkEnd w:id="26723"/>
    <w:bookmarkStart w:name="z31279" w:id="26724"/>
    <w:p>
      <w:pPr>
        <w:spacing w:after="0"/>
        <w:ind w:left="0"/>
        <w:jc w:val="both"/>
      </w:pPr>
      <w:r>
        <w:rPr>
          <w:rFonts w:ascii="Times New Roman"/>
          <w:b w:val="false"/>
          <w:i w:val="false"/>
          <w:color w:val="000000"/>
          <w:sz w:val="28"/>
        </w:rPr>
        <w:t>
      Тема 1. Совершенствование исполнительского аппарата обучающегося. Paбота над улучшением качества звучания инструмента.</w:t>
      </w:r>
    </w:p>
    <w:bookmarkEnd w:id="26724"/>
    <w:bookmarkStart w:name="z31280" w:id="26725"/>
    <w:p>
      <w:pPr>
        <w:spacing w:after="0"/>
        <w:ind w:left="0"/>
        <w:jc w:val="both"/>
      </w:pPr>
      <w:r>
        <w:rPr>
          <w:rFonts w:ascii="Times New Roman"/>
          <w:b w:val="false"/>
          <w:i w:val="false"/>
          <w:color w:val="000000"/>
          <w:sz w:val="28"/>
        </w:rPr>
        <w:t>
      Тема 2. Упражнения для развития игрового аппарата.</w:t>
      </w:r>
    </w:p>
    <w:bookmarkEnd w:id="26725"/>
    <w:bookmarkStart w:name="z31281" w:id="26726"/>
    <w:p>
      <w:pPr>
        <w:spacing w:after="0"/>
        <w:ind w:left="0"/>
        <w:jc w:val="both"/>
      </w:pPr>
      <w:r>
        <w:rPr>
          <w:rFonts w:ascii="Times New Roman"/>
          <w:b w:val="false"/>
          <w:i w:val="false"/>
          <w:color w:val="000000"/>
          <w:sz w:val="28"/>
        </w:rPr>
        <w:t xml:space="preserve">
      Тема 3. Гаммы. Арпеджио. </w:t>
      </w:r>
    </w:p>
    <w:bookmarkEnd w:id="26726"/>
    <w:bookmarkStart w:name="z31282" w:id="26727"/>
    <w:p>
      <w:pPr>
        <w:spacing w:after="0"/>
        <w:ind w:left="0"/>
        <w:jc w:val="both"/>
      </w:pPr>
      <w:r>
        <w:rPr>
          <w:rFonts w:ascii="Times New Roman"/>
          <w:b w:val="false"/>
          <w:i w:val="false"/>
          <w:color w:val="000000"/>
          <w:sz w:val="28"/>
        </w:rPr>
        <w:t>
      Тема 4. Этюды на разные виды техники.</w:t>
      </w:r>
    </w:p>
    <w:bookmarkEnd w:id="26727"/>
    <w:bookmarkStart w:name="z31283" w:id="26728"/>
    <w:p>
      <w:pPr>
        <w:spacing w:after="0"/>
        <w:ind w:left="0"/>
        <w:jc w:val="both"/>
      </w:pPr>
      <w:r>
        <w:rPr>
          <w:rFonts w:ascii="Times New Roman"/>
          <w:b w:val="false"/>
          <w:i w:val="false"/>
          <w:color w:val="000000"/>
          <w:sz w:val="28"/>
        </w:rPr>
        <w:t>
      Тема 5. Работа над звукоизвлечением. Расширение диапазона извлекаемых звуков.</w:t>
      </w:r>
    </w:p>
    <w:bookmarkEnd w:id="26728"/>
    <w:bookmarkStart w:name="z31284" w:id="26729"/>
    <w:p>
      <w:pPr>
        <w:spacing w:after="0"/>
        <w:ind w:left="0"/>
        <w:jc w:val="both"/>
      </w:pPr>
      <w:r>
        <w:rPr>
          <w:rFonts w:ascii="Times New Roman"/>
          <w:b w:val="false"/>
          <w:i w:val="false"/>
          <w:color w:val="000000"/>
          <w:sz w:val="28"/>
        </w:rPr>
        <w:t>
      Тема 6. Совершенствование навыков исполнения штрихами: деташе, легато, стаккато, нон легато, маркато.</w:t>
      </w:r>
    </w:p>
    <w:bookmarkEnd w:id="26729"/>
    <w:bookmarkStart w:name="z31285" w:id="26730"/>
    <w:p>
      <w:pPr>
        <w:spacing w:after="0"/>
        <w:ind w:left="0"/>
        <w:jc w:val="both"/>
      </w:pPr>
      <w:r>
        <w:rPr>
          <w:rFonts w:ascii="Times New Roman"/>
          <w:b w:val="false"/>
          <w:i w:val="false"/>
          <w:color w:val="000000"/>
          <w:sz w:val="28"/>
        </w:rPr>
        <w:t>
      Тема 7. Работа над тембром.</w:t>
      </w:r>
    </w:p>
    <w:bookmarkEnd w:id="26730"/>
    <w:bookmarkStart w:name="z31286" w:id="26731"/>
    <w:p>
      <w:pPr>
        <w:spacing w:after="0"/>
        <w:ind w:left="0"/>
        <w:jc w:val="both"/>
      </w:pPr>
      <w:r>
        <w:rPr>
          <w:rFonts w:ascii="Times New Roman"/>
          <w:b w:val="false"/>
          <w:i w:val="false"/>
          <w:color w:val="000000"/>
          <w:sz w:val="28"/>
        </w:rPr>
        <w:t>
      Тема 8. Изучение оркестровых партий по программе оркестрового класса.</w:t>
      </w:r>
    </w:p>
    <w:bookmarkEnd w:id="26731"/>
    <w:bookmarkStart w:name="z31287" w:id="26732"/>
    <w:p>
      <w:pPr>
        <w:spacing w:after="0"/>
        <w:ind w:left="0"/>
        <w:jc w:val="both"/>
      </w:pPr>
      <w:r>
        <w:rPr>
          <w:rFonts w:ascii="Times New Roman"/>
          <w:b w:val="false"/>
          <w:i w:val="false"/>
          <w:color w:val="000000"/>
          <w:sz w:val="28"/>
        </w:rPr>
        <w:t>
      Тема 9. Совершенствование навыков чтения нот с листа.</w:t>
      </w:r>
    </w:p>
    <w:bookmarkEnd w:id="26732"/>
    <w:bookmarkStart w:name="z31288" w:id="26733"/>
    <w:p>
      <w:pPr>
        <w:spacing w:after="0"/>
        <w:ind w:left="0"/>
        <w:jc w:val="both"/>
      </w:pPr>
      <w:r>
        <w:rPr>
          <w:rFonts w:ascii="Times New Roman"/>
          <w:b w:val="false"/>
          <w:i w:val="false"/>
          <w:color w:val="000000"/>
          <w:sz w:val="28"/>
        </w:rPr>
        <w:t>
      Тема 10. Септаккорд и его обращения.</w:t>
      </w:r>
    </w:p>
    <w:bookmarkEnd w:id="26733"/>
    <w:bookmarkStart w:name="z31289" w:id="26734"/>
    <w:p>
      <w:pPr>
        <w:spacing w:after="0"/>
        <w:ind w:left="0"/>
        <w:jc w:val="both"/>
      </w:pPr>
      <w:r>
        <w:rPr>
          <w:rFonts w:ascii="Times New Roman"/>
          <w:b w:val="false"/>
          <w:i w:val="false"/>
          <w:color w:val="000000"/>
          <w:sz w:val="28"/>
        </w:rPr>
        <w:t>
      Тема 11. Формирование навыков концентрации и распределения музыкального внимания, прослушивание музыки, осмысленного "произношения".</w:t>
      </w:r>
    </w:p>
    <w:bookmarkEnd w:id="26734"/>
    <w:bookmarkStart w:name="z31290" w:id="26735"/>
    <w:p>
      <w:pPr>
        <w:spacing w:after="0"/>
        <w:ind w:left="0"/>
        <w:jc w:val="both"/>
      </w:pPr>
      <w:r>
        <w:rPr>
          <w:rFonts w:ascii="Times New Roman"/>
          <w:b w:val="false"/>
          <w:i w:val="false"/>
          <w:color w:val="000000"/>
          <w:sz w:val="28"/>
        </w:rPr>
        <w:t xml:space="preserve">
      Тема 12. Работа над умением раскрыть замысел композитора в произведении. </w:t>
      </w:r>
    </w:p>
    <w:bookmarkEnd w:id="26735"/>
    <w:bookmarkStart w:name="z31291" w:id="26736"/>
    <w:p>
      <w:pPr>
        <w:spacing w:after="0"/>
        <w:ind w:left="0"/>
        <w:jc w:val="both"/>
      </w:pPr>
      <w:r>
        <w:rPr>
          <w:rFonts w:ascii="Times New Roman"/>
          <w:b w:val="false"/>
          <w:i w:val="false"/>
          <w:color w:val="000000"/>
          <w:sz w:val="28"/>
        </w:rPr>
        <w:t>
      Тема 13. Работа над интонационной выразительностью, ясностью фразировки, цельностью исполнения музыкального произведения.</w:t>
      </w:r>
    </w:p>
    <w:bookmarkEnd w:id="26736"/>
    <w:bookmarkStart w:name="z31292" w:id="26737"/>
    <w:p>
      <w:pPr>
        <w:spacing w:after="0"/>
        <w:ind w:left="0"/>
        <w:jc w:val="both"/>
      </w:pPr>
      <w:r>
        <w:rPr>
          <w:rFonts w:ascii="Times New Roman"/>
          <w:b w:val="false"/>
          <w:i w:val="false"/>
          <w:color w:val="000000"/>
          <w:sz w:val="28"/>
        </w:rPr>
        <w:t>
      Тема 14. Знакомство с темпами, различными размерами и ритмическими фигурациями.</w:t>
      </w:r>
    </w:p>
    <w:bookmarkEnd w:id="26737"/>
    <w:bookmarkStart w:name="z31293" w:id="26738"/>
    <w:p>
      <w:pPr>
        <w:spacing w:after="0"/>
        <w:ind w:left="0"/>
        <w:jc w:val="both"/>
      </w:pPr>
      <w:r>
        <w:rPr>
          <w:rFonts w:ascii="Times New Roman"/>
          <w:b w:val="false"/>
          <w:i w:val="false"/>
          <w:color w:val="000000"/>
          <w:sz w:val="28"/>
        </w:rPr>
        <w:t>
      Тема 15. Работа над динамикой и звуковедением.</w:t>
      </w:r>
    </w:p>
    <w:bookmarkEnd w:id="26738"/>
    <w:bookmarkStart w:name="z31294" w:id="26739"/>
    <w:p>
      <w:pPr>
        <w:spacing w:after="0"/>
        <w:ind w:left="0"/>
        <w:jc w:val="both"/>
      </w:pPr>
      <w:r>
        <w:rPr>
          <w:rFonts w:ascii="Times New Roman"/>
          <w:b w:val="false"/>
          <w:i w:val="false"/>
          <w:color w:val="000000"/>
          <w:sz w:val="28"/>
        </w:rPr>
        <w:t>
      Тема 16. Работа над пьесами. Произведения крупной формы.</w:t>
      </w:r>
    </w:p>
    <w:bookmarkEnd w:id="26739"/>
    <w:bookmarkStart w:name="z31295" w:id="26740"/>
    <w:p>
      <w:pPr>
        <w:spacing w:after="0"/>
        <w:ind w:left="0"/>
        <w:jc w:val="both"/>
      </w:pPr>
      <w:r>
        <w:rPr>
          <w:rFonts w:ascii="Times New Roman"/>
          <w:b w:val="false"/>
          <w:i w:val="false"/>
          <w:color w:val="000000"/>
          <w:sz w:val="28"/>
        </w:rPr>
        <w:t>
      Тема 17. Освоение жанров: концерт, сюита.</w:t>
      </w:r>
    </w:p>
    <w:bookmarkEnd w:id="26740"/>
    <w:bookmarkStart w:name="z31296" w:id="26741"/>
    <w:p>
      <w:pPr>
        <w:spacing w:after="0"/>
        <w:ind w:left="0"/>
        <w:jc w:val="both"/>
      </w:pPr>
      <w:r>
        <w:rPr>
          <w:rFonts w:ascii="Times New Roman"/>
          <w:b w:val="false"/>
          <w:i w:val="false"/>
          <w:color w:val="000000"/>
          <w:sz w:val="28"/>
        </w:rPr>
        <w:t>
      Тема 18. Работа над разнообразными ритмическими сочетаниями.</w:t>
      </w:r>
    </w:p>
    <w:bookmarkEnd w:id="26741"/>
    <w:bookmarkStart w:name="z31297" w:id="26742"/>
    <w:p>
      <w:pPr>
        <w:spacing w:after="0"/>
        <w:ind w:left="0"/>
        <w:jc w:val="both"/>
      </w:pPr>
      <w:r>
        <w:rPr>
          <w:rFonts w:ascii="Times New Roman"/>
          <w:b w:val="false"/>
          <w:i w:val="false"/>
          <w:color w:val="000000"/>
          <w:sz w:val="28"/>
        </w:rPr>
        <w:t>
      Тема 19. Усвоение и применение динамических оттенков. Развитие творческого отношения к исполняемым произведениям.</w:t>
      </w:r>
    </w:p>
    <w:bookmarkEnd w:id="26742"/>
    <w:bookmarkStart w:name="z31298" w:id="26743"/>
    <w:p>
      <w:pPr>
        <w:spacing w:after="0"/>
        <w:ind w:left="0"/>
        <w:jc w:val="both"/>
      </w:pPr>
      <w:r>
        <w:rPr>
          <w:rFonts w:ascii="Times New Roman"/>
          <w:b w:val="false"/>
          <w:i w:val="false"/>
          <w:color w:val="000000"/>
          <w:sz w:val="28"/>
        </w:rPr>
        <w:t>
      Тема 20. Подготовка экзаменационной программы.</w:t>
      </w:r>
    </w:p>
    <w:bookmarkEnd w:id="26743"/>
    <w:bookmarkStart w:name="z31299" w:id="26744"/>
    <w:p>
      <w:pPr>
        <w:spacing w:after="0"/>
        <w:ind w:left="0"/>
        <w:jc w:val="both"/>
      </w:pPr>
      <w:r>
        <w:rPr>
          <w:rFonts w:ascii="Times New Roman"/>
          <w:b w:val="false"/>
          <w:i w:val="false"/>
          <w:color w:val="000000"/>
          <w:sz w:val="28"/>
        </w:rPr>
        <w:t xml:space="preserve">
      97. Ожидаемые результаты освоения программы 5 класса. </w:t>
      </w:r>
    </w:p>
    <w:bookmarkEnd w:id="26744"/>
    <w:bookmarkStart w:name="z31300" w:id="26745"/>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6745"/>
    <w:bookmarkStart w:name="z31301" w:id="26746"/>
    <w:p>
      <w:pPr>
        <w:spacing w:after="0"/>
        <w:ind w:left="0"/>
        <w:jc w:val="both"/>
      </w:pPr>
      <w:r>
        <w:rPr>
          <w:rFonts w:ascii="Times New Roman"/>
          <w:b w:val="false"/>
          <w:i w:val="false"/>
          <w:color w:val="000000"/>
          <w:sz w:val="28"/>
        </w:rPr>
        <w:t>
      1) умеет исполнять этюды на разные виды техники, мажорные и минорные гаммы до пяти знаков, арпеджио тонических трезвучий в прямом движении и в обращениях; хроматическую гамму от разных звуков;</w:t>
      </w:r>
    </w:p>
    <w:bookmarkEnd w:id="26746"/>
    <w:bookmarkStart w:name="z31302" w:id="26747"/>
    <w:p>
      <w:pPr>
        <w:spacing w:after="0"/>
        <w:ind w:left="0"/>
        <w:jc w:val="both"/>
      </w:pPr>
      <w:r>
        <w:rPr>
          <w:rFonts w:ascii="Times New Roman"/>
          <w:b w:val="false"/>
          <w:i w:val="false"/>
          <w:color w:val="000000"/>
          <w:sz w:val="28"/>
        </w:rPr>
        <w:t>
      2) владеет навыками исполнения штрихами: деташе, легато, стаккато, нон легато, маркато;</w:t>
      </w:r>
    </w:p>
    <w:bookmarkEnd w:id="26747"/>
    <w:bookmarkStart w:name="z31303" w:id="26748"/>
    <w:p>
      <w:pPr>
        <w:spacing w:after="0"/>
        <w:ind w:left="0"/>
        <w:jc w:val="both"/>
      </w:pPr>
      <w:r>
        <w:rPr>
          <w:rFonts w:ascii="Times New Roman"/>
          <w:b w:val="false"/>
          <w:i w:val="false"/>
          <w:color w:val="000000"/>
          <w:sz w:val="28"/>
        </w:rPr>
        <w:t>
      3) исполняет партию тромбона по программе оркестрового класса;</w:t>
      </w:r>
    </w:p>
    <w:bookmarkEnd w:id="26748"/>
    <w:bookmarkStart w:name="z31304" w:id="26749"/>
    <w:p>
      <w:pPr>
        <w:spacing w:after="0"/>
        <w:ind w:left="0"/>
        <w:jc w:val="both"/>
      </w:pPr>
      <w:r>
        <w:rPr>
          <w:rFonts w:ascii="Times New Roman"/>
          <w:b w:val="false"/>
          <w:i w:val="false"/>
          <w:color w:val="000000"/>
          <w:sz w:val="28"/>
        </w:rPr>
        <w:t>
      4) осваивает навыки чтения нот с листа;</w:t>
      </w:r>
    </w:p>
    <w:bookmarkEnd w:id="26749"/>
    <w:bookmarkStart w:name="z31305" w:id="26750"/>
    <w:p>
      <w:pPr>
        <w:spacing w:after="0"/>
        <w:ind w:left="0"/>
        <w:jc w:val="both"/>
      </w:pPr>
      <w:r>
        <w:rPr>
          <w:rFonts w:ascii="Times New Roman"/>
          <w:b w:val="false"/>
          <w:i w:val="false"/>
          <w:color w:val="000000"/>
          <w:sz w:val="28"/>
        </w:rPr>
        <w:t>
      5) знает септаккорд и его обращения;</w:t>
      </w:r>
    </w:p>
    <w:bookmarkEnd w:id="26750"/>
    <w:bookmarkStart w:name="z31306" w:id="26751"/>
    <w:p>
      <w:pPr>
        <w:spacing w:after="0"/>
        <w:ind w:left="0"/>
        <w:jc w:val="both"/>
      </w:pPr>
      <w:r>
        <w:rPr>
          <w:rFonts w:ascii="Times New Roman"/>
          <w:b w:val="false"/>
          <w:i w:val="false"/>
          <w:color w:val="000000"/>
          <w:sz w:val="28"/>
        </w:rPr>
        <w:t>
      6) работает над интонационной выразительностью, ясностью фразировки, цельностью исполнения музыкального произведения.</w:t>
      </w:r>
    </w:p>
    <w:bookmarkEnd w:id="26751"/>
    <w:bookmarkStart w:name="z31307" w:id="26752"/>
    <w:p>
      <w:pPr>
        <w:spacing w:after="0"/>
        <w:ind w:left="0"/>
        <w:jc w:val="both"/>
      </w:pPr>
      <w:r>
        <w:rPr>
          <w:rFonts w:ascii="Times New Roman"/>
          <w:b w:val="false"/>
          <w:i w:val="false"/>
          <w:color w:val="000000"/>
          <w:sz w:val="28"/>
        </w:rPr>
        <w:t>
      7) знает понятие темп, различные размеры и ритмические фигурации;</w:t>
      </w:r>
    </w:p>
    <w:bookmarkEnd w:id="26752"/>
    <w:bookmarkStart w:name="z31308" w:id="26753"/>
    <w:p>
      <w:pPr>
        <w:spacing w:after="0"/>
        <w:ind w:left="0"/>
        <w:jc w:val="both"/>
      </w:pPr>
      <w:r>
        <w:rPr>
          <w:rFonts w:ascii="Times New Roman"/>
          <w:b w:val="false"/>
          <w:i w:val="false"/>
          <w:color w:val="000000"/>
          <w:sz w:val="28"/>
        </w:rPr>
        <w:t>
      8) умеет исполнять пьесы, произведения крупной формы, концерт, сюиту.</w:t>
      </w:r>
    </w:p>
    <w:bookmarkEnd w:id="26753"/>
    <w:bookmarkStart w:name="z31309" w:id="26754"/>
    <w:p>
      <w:pPr>
        <w:spacing w:after="0"/>
        <w:ind w:left="0"/>
        <w:jc w:val="both"/>
      </w:pPr>
      <w:r>
        <w:rPr>
          <w:rFonts w:ascii="Times New Roman"/>
          <w:b w:val="false"/>
          <w:i w:val="false"/>
          <w:color w:val="000000"/>
          <w:sz w:val="28"/>
        </w:rPr>
        <w:t>
      98. Программные требования в 6 классе:</w:t>
      </w:r>
    </w:p>
    <w:bookmarkEnd w:id="26754"/>
    <w:bookmarkStart w:name="z31310" w:id="26755"/>
    <w:p>
      <w:pPr>
        <w:spacing w:after="0"/>
        <w:ind w:left="0"/>
        <w:jc w:val="both"/>
      </w:pPr>
      <w:r>
        <w:rPr>
          <w:rFonts w:ascii="Times New Roman"/>
          <w:b w:val="false"/>
          <w:i w:val="false"/>
          <w:color w:val="000000"/>
          <w:sz w:val="28"/>
        </w:rPr>
        <w:t xml:space="preserve">
      1) расширение диапазона до, си бемоль второй октавы, изучение применения дополнительных позиций, освоение звуков в контроктаве; </w:t>
      </w:r>
    </w:p>
    <w:bookmarkEnd w:id="26755"/>
    <w:bookmarkStart w:name="z31311" w:id="26756"/>
    <w:p>
      <w:pPr>
        <w:spacing w:after="0"/>
        <w:ind w:left="0"/>
        <w:jc w:val="both"/>
      </w:pPr>
      <w:r>
        <w:rPr>
          <w:rFonts w:ascii="Times New Roman"/>
          <w:b w:val="false"/>
          <w:i w:val="false"/>
          <w:color w:val="000000"/>
          <w:sz w:val="28"/>
        </w:rPr>
        <w:t>
      2) обучающийся осваивает гаммы мажорные и минорные до шести знаков в умеренном темпе, арпеджио тонических трезвучий в прямом движении с обращениями; хроматическую гамму в умеренном темпе; 8-10 этюдов на различные виды техники; 6-8 пьес малой формы, в том числе ансамбли.</w:t>
      </w:r>
    </w:p>
    <w:bookmarkEnd w:id="26756"/>
    <w:bookmarkStart w:name="z31312" w:id="26757"/>
    <w:p>
      <w:pPr>
        <w:spacing w:after="0"/>
        <w:ind w:left="0"/>
        <w:jc w:val="both"/>
      </w:pPr>
      <w:r>
        <w:rPr>
          <w:rFonts w:ascii="Times New Roman"/>
          <w:b w:val="false"/>
          <w:i w:val="false"/>
          <w:color w:val="000000"/>
          <w:sz w:val="28"/>
        </w:rPr>
        <w:t>
      99. Содержание учебного предмета в 6 классе.</w:t>
      </w:r>
    </w:p>
    <w:bookmarkEnd w:id="26757"/>
    <w:bookmarkStart w:name="z31313" w:id="26758"/>
    <w:p>
      <w:pPr>
        <w:spacing w:after="0"/>
        <w:ind w:left="0"/>
        <w:jc w:val="both"/>
      </w:pPr>
      <w:r>
        <w:rPr>
          <w:rFonts w:ascii="Times New Roman"/>
          <w:b w:val="false"/>
          <w:i w:val="false"/>
          <w:color w:val="000000"/>
          <w:sz w:val="28"/>
        </w:rPr>
        <w:t xml:space="preserve">
      Тематическое планирование. </w:t>
      </w:r>
    </w:p>
    <w:bookmarkEnd w:id="26758"/>
    <w:bookmarkStart w:name="z31314" w:id="26759"/>
    <w:p>
      <w:pPr>
        <w:spacing w:after="0"/>
        <w:ind w:left="0"/>
        <w:jc w:val="both"/>
      </w:pPr>
      <w:r>
        <w:rPr>
          <w:rFonts w:ascii="Times New Roman"/>
          <w:b w:val="false"/>
          <w:i w:val="false"/>
          <w:color w:val="000000"/>
          <w:sz w:val="28"/>
        </w:rPr>
        <w:t>
      Тема 1. Расширение диапазона до "си бемоль второй октавы".</w:t>
      </w:r>
    </w:p>
    <w:bookmarkEnd w:id="26759"/>
    <w:bookmarkStart w:name="z31315" w:id="26760"/>
    <w:p>
      <w:pPr>
        <w:spacing w:after="0"/>
        <w:ind w:left="0"/>
        <w:jc w:val="both"/>
      </w:pPr>
      <w:r>
        <w:rPr>
          <w:rFonts w:ascii="Times New Roman"/>
          <w:b w:val="false"/>
          <w:i w:val="false"/>
          <w:color w:val="000000"/>
          <w:sz w:val="28"/>
        </w:rPr>
        <w:t>
      Тема 2. Работа над техникой исполнения. Упражнения для развития игрового аппарата.</w:t>
      </w:r>
    </w:p>
    <w:bookmarkEnd w:id="26760"/>
    <w:bookmarkStart w:name="z31316" w:id="26761"/>
    <w:p>
      <w:pPr>
        <w:spacing w:after="0"/>
        <w:ind w:left="0"/>
        <w:jc w:val="both"/>
      </w:pPr>
      <w:r>
        <w:rPr>
          <w:rFonts w:ascii="Times New Roman"/>
          <w:b w:val="false"/>
          <w:i w:val="false"/>
          <w:color w:val="000000"/>
          <w:sz w:val="28"/>
        </w:rPr>
        <w:t>
      Тема 3. Гаммы мажорные и минорные до шести знаков в умеренном темпе.</w:t>
      </w:r>
    </w:p>
    <w:bookmarkEnd w:id="26761"/>
    <w:bookmarkStart w:name="z31317" w:id="26762"/>
    <w:p>
      <w:pPr>
        <w:spacing w:after="0"/>
        <w:ind w:left="0"/>
        <w:jc w:val="both"/>
      </w:pPr>
      <w:r>
        <w:rPr>
          <w:rFonts w:ascii="Times New Roman"/>
          <w:b w:val="false"/>
          <w:i w:val="false"/>
          <w:color w:val="000000"/>
          <w:sz w:val="28"/>
        </w:rPr>
        <w:t>
      Тема 4. Арпеджио тонических трезвучий в прямом движении с обращениями.</w:t>
      </w:r>
    </w:p>
    <w:bookmarkEnd w:id="26762"/>
    <w:bookmarkStart w:name="z31318" w:id="26763"/>
    <w:p>
      <w:pPr>
        <w:spacing w:after="0"/>
        <w:ind w:left="0"/>
        <w:jc w:val="both"/>
      </w:pPr>
      <w:r>
        <w:rPr>
          <w:rFonts w:ascii="Times New Roman"/>
          <w:b w:val="false"/>
          <w:i w:val="false"/>
          <w:color w:val="000000"/>
          <w:sz w:val="28"/>
        </w:rPr>
        <w:t>
      Тема 5. Хроматическая гамма в умеренном темпе.</w:t>
      </w:r>
    </w:p>
    <w:bookmarkEnd w:id="26763"/>
    <w:bookmarkStart w:name="z31319" w:id="26764"/>
    <w:p>
      <w:pPr>
        <w:spacing w:after="0"/>
        <w:ind w:left="0"/>
        <w:jc w:val="both"/>
      </w:pPr>
      <w:r>
        <w:rPr>
          <w:rFonts w:ascii="Times New Roman"/>
          <w:b w:val="false"/>
          <w:i w:val="false"/>
          <w:color w:val="000000"/>
          <w:sz w:val="28"/>
        </w:rPr>
        <w:t>
      Тема 6. Этюды на разные виды техники</w:t>
      </w:r>
    </w:p>
    <w:bookmarkEnd w:id="26764"/>
    <w:bookmarkStart w:name="z31320" w:id="26765"/>
    <w:p>
      <w:pPr>
        <w:spacing w:after="0"/>
        <w:ind w:left="0"/>
        <w:jc w:val="both"/>
      </w:pPr>
      <w:r>
        <w:rPr>
          <w:rFonts w:ascii="Times New Roman"/>
          <w:b w:val="false"/>
          <w:i w:val="false"/>
          <w:color w:val="000000"/>
          <w:sz w:val="28"/>
        </w:rPr>
        <w:t xml:space="preserve">
      Тема 7. Развитие музыкально-слуховых представлений. Пьесы и произведения крупной формы. </w:t>
      </w:r>
    </w:p>
    <w:bookmarkEnd w:id="26765"/>
    <w:bookmarkStart w:name="z31321" w:id="26766"/>
    <w:p>
      <w:pPr>
        <w:spacing w:after="0"/>
        <w:ind w:left="0"/>
        <w:jc w:val="both"/>
      </w:pPr>
      <w:r>
        <w:rPr>
          <w:rFonts w:ascii="Times New Roman"/>
          <w:b w:val="false"/>
          <w:i w:val="false"/>
          <w:color w:val="000000"/>
          <w:sz w:val="28"/>
        </w:rPr>
        <w:t xml:space="preserve">
      Тема 8. Работа над разнообразными ритмическими сочетаниями. </w:t>
      </w:r>
    </w:p>
    <w:bookmarkEnd w:id="26766"/>
    <w:bookmarkStart w:name="z31322" w:id="26767"/>
    <w:p>
      <w:pPr>
        <w:spacing w:after="0"/>
        <w:ind w:left="0"/>
        <w:jc w:val="both"/>
      </w:pPr>
      <w:r>
        <w:rPr>
          <w:rFonts w:ascii="Times New Roman"/>
          <w:b w:val="false"/>
          <w:i w:val="false"/>
          <w:color w:val="000000"/>
          <w:sz w:val="28"/>
        </w:rPr>
        <w:t>
      Тема 9. Развитие творческого отношения к исполняемым произведениям.</w:t>
      </w:r>
    </w:p>
    <w:bookmarkEnd w:id="26767"/>
    <w:bookmarkStart w:name="z31323" w:id="26768"/>
    <w:p>
      <w:pPr>
        <w:spacing w:after="0"/>
        <w:ind w:left="0"/>
        <w:jc w:val="both"/>
      </w:pPr>
      <w:r>
        <w:rPr>
          <w:rFonts w:ascii="Times New Roman"/>
          <w:b w:val="false"/>
          <w:i w:val="false"/>
          <w:color w:val="000000"/>
          <w:sz w:val="28"/>
        </w:rPr>
        <w:t>
      Тема 10. Подготовка экзаменационной программы.</w:t>
      </w:r>
    </w:p>
    <w:bookmarkEnd w:id="26768"/>
    <w:bookmarkStart w:name="z31324" w:id="26769"/>
    <w:p>
      <w:pPr>
        <w:spacing w:after="0"/>
        <w:ind w:left="0"/>
        <w:jc w:val="both"/>
      </w:pPr>
      <w:r>
        <w:rPr>
          <w:rFonts w:ascii="Times New Roman"/>
          <w:b w:val="false"/>
          <w:i w:val="false"/>
          <w:color w:val="000000"/>
          <w:sz w:val="28"/>
        </w:rPr>
        <w:t xml:space="preserve">
      100. Ожидаемые результаты освоения программы 6 класса. </w:t>
      </w:r>
    </w:p>
    <w:bookmarkEnd w:id="26769"/>
    <w:bookmarkStart w:name="z31325" w:id="26770"/>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26770"/>
    <w:bookmarkStart w:name="z31326" w:id="26771"/>
    <w:p>
      <w:pPr>
        <w:spacing w:after="0"/>
        <w:ind w:left="0"/>
        <w:jc w:val="both"/>
      </w:pPr>
      <w:r>
        <w:rPr>
          <w:rFonts w:ascii="Times New Roman"/>
          <w:b w:val="false"/>
          <w:i w:val="false"/>
          <w:color w:val="000000"/>
          <w:sz w:val="28"/>
        </w:rPr>
        <w:t>
      1) владеет исполнительской техникой;</w:t>
      </w:r>
    </w:p>
    <w:bookmarkEnd w:id="26771"/>
    <w:bookmarkStart w:name="z31327" w:id="26772"/>
    <w:p>
      <w:pPr>
        <w:spacing w:after="0"/>
        <w:ind w:left="0"/>
        <w:jc w:val="both"/>
      </w:pPr>
      <w:r>
        <w:rPr>
          <w:rFonts w:ascii="Times New Roman"/>
          <w:b w:val="false"/>
          <w:i w:val="false"/>
          <w:color w:val="000000"/>
          <w:sz w:val="28"/>
        </w:rPr>
        <w:t>
      2) знает гаммы мажорные и минорные до шести знаков в умеренном темпе, арпеджио тонических трезвучий в прямом движении с обращениями;</w:t>
      </w:r>
    </w:p>
    <w:bookmarkEnd w:id="26772"/>
    <w:bookmarkStart w:name="z31328" w:id="26773"/>
    <w:p>
      <w:pPr>
        <w:spacing w:after="0"/>
        <w:ind w:left="0"/>
        <w:jc w:val="both"/>
      </w:pPr>
      <w:r>
        <w:rPr>
          <w:rFonts w:ascii="Times New Roman"/>
          <w:b w:val="false"/>
          <w:i w:val="false"/>
          <w:color w:val="000000"/>
          <w:sz w:val="28"/>
        </w:rPr>
        <w:t>
      3) исполняет хроматическую гамму в умеренном темпе, этюды на различные виды техники, пьесы малой формы, в том числе ансамбли.</w:t>
      </w:r>
    </w:p>
    <w:bookmarkEnd w:id="26773"/>
    <w:bookmarkStart w:name="z31329" w:id="26774"/>
    <w:p>
      <w:pPr>
        <w:spacing w:after="0"/>
        <w:ind w:left="0"/>
        <w:jc w:val="both"/>
      </w:pPr>
      <w:r>
        <w:rPr>
          <w:rFonts w:ascii="Times New Roman"/>
          <w:b w:val="false"/>
          <w:i w:val="false"/>
          <w:color w:val="000000"/>
          <w:sz w:val="28"/>
        </w:rPr>
        <w:t>
      101. Программные требования в 7 классе:</w:t>
      </w:r>
    </w:p>
    <w:bookmarkEnd w:id="26774"/>
    <w:bookmarkStart w:name="z31330" w:id="26775"/>
    <w:p>
      <w:pPr>
        <w:spacing w:after="0"/>
        <w:ind w:left="0"/>
        <w:jc w:val="both"/>
      </w:pPr>
      <w:r>
        <w:rPr>
          <w:rFonts w:ascii="Times New Roman"/>
          <w:b w:val="false"/>
          <w:i w:val="false"/>
          <w:color w:val="000000"/>
          <w:sz w:val="28"/>
        </w:rPr>
        <w:t>
      1) работа над амбушюром, совершенствование навыков исполнения различными штрихами: деташе, легато, нон легато, стаккато, маркато, использование вспомогательных позиций;</w:t>
      </w:r>
    </w:p>
    <w:bookmarkEnd w:id="26775"/>
    <w:bookmarkStart w:name="z31331" w:id="26776"/>
    <w:p>
      <w:pPr>
        <w:spacing w:after="0"/>
        <w:ind w:left="0"/>
        <w:jc w:val="both"/>
      </w:pPr>
      <w:r>
        <w:rPr>
          <w:rFonts w:ascii="Times New Roman"/>
          <w:b w:val="false"/>
          <w:i w:val="false"/>
          <w:color w:val="000000"/>
          <w:sz w:val="28"/>
        </w:rPr>
        <w:t>
      2) освоение понятий квартвентиль, теноровый ключ, альтовый ключ, двойное стаккато и тройное стаккато;</w:t>
      </w:r>
    </w:p>
    <w:bookmarkEnd w:id="26776"/>
    <w:bookmarkStart w:name="z31332" w:id="26777"/>
    <w:p>
      <w:pPr>
        <w:spacing w:after="0"/>
        <w:ind w:left="0"/>
        <w:jc w:val="both"/>
      </w:pPr>
      <w:r>
        <w:rPr>
          <w:rFonts w:ascii="Times New Roman"/>
          <w:b w:val="false"/>
          <w:i w:val="false"/>
          <w:color w:val="000000"/>
          <w:sz w:val="28"/>
        </w:rPr>
        <w:t>
      3) обучающийся осваивает гаммы мажорные и минорные до шести знаков в умеренном темпе, арпеджио тонических трезвучий в прямом движении с обращениями; хроматическую гамму в умеренном темпе; 10-12 этюдов на различные виды техники; 8-10 разнохарактерных пьес, в том числе ансамбли, 1-2 пьесы крупной формы (концерт, соната, поэма).</w:t>
      </w:r>
    </w:p>
    <w:bookmarkEnd w:id="26777"/>
    <w:bookmarkStart w:name="z31333" w:id="26778"/>
    <w:p>
      <w:pPr>
        <w:spacing w:after="0"/>
        <w:ind w:left="0"/>
        <w:jc w:val="both"/>
      </w:pPr>
      <w:r>
        <w:rPr>
          <w:rFonts w:ascii="Times New Roman"/>
          <w:b w:val="false"/>
          <w:i w:val="false"/>
          <w:color w:val="000000"/>
          <w:sz w:val="28"/>
        </w:rPr>
        <w:t>
      102. Содержание учебного предмета в 7 классе.</w:t>
      </w:r>
    </w:p>
    <w:bookmarkEnd w:id="26778"/>
    <w:bookmarkStart w:name="z31334" w:id="26779"/>
    <w:p>
      <w:pPr>
        <w:spacing w:after="0"/>
        <w:ind w:left="0"/>
        <w:jc w:val="both"/>
      </w:pPr>
      <w:r>
        <w:rPr>
          <w:rFonts w:ascii="Times New Roman"/>
          <w:b w:val="false"/>
          <w:i w:val="false"/>
          <w:color w:val="000000"/>
          <w:sz w:val="28"/>
        </w:rPr>
        <w:t xml:space="preserve">
      Тематическое планирование. </w:t>
      </w:r>
    </w:p>
    <w:bookmarkEnd w:id="26779"/>
    <w:bookmarkStart w:name="z31335" w:id="26780"/>
    <w:p>
      <w:pPr>
        <w:spacing w:after="0"/>
        <w:ind w:left="0"/>
        <w:jc w:val="both"/>
      </w:pPr>
      <w:r>
        <w:rPr>
          <w:rFonts w:ascii="Times New Roman"/>
          <w:b w:val="false"/>
          <w:i w:val="false"/>
          <w:color w:val="000000"/>
          <w:sz w:val="28"/>
        </w:rPr>
        <w:t>
      Тема 1. Работа над техникой исполнения. Упражнения для развития игрового аппарата.</w:t>
      </w:r>
    </w:p>
    <w:bookmarkEnd w:id="26780"/>
    <w:bookmarkStart w:name="z31336" w:id="26781"/>
    <w:p>
      <w:pPr>
        <w:spacing w:after="0"/>
        <w:ind w:left="0"/>
        <w:jc w:val="both"/>
      </w:pPr>
      <w:r>
        <w:rPr>
          <w:rFonts w:ascii="Times New Roman"/>
          <w:b w:val="false"/>
          <w:i w:val="false"/>
          <w:color w:val="000000"/>
          <w:sz w:val="28"/>
        </w:rPr>
        <w:t xml:space="preserve">
      Тема 2. Штрихи: деташе, легато, нон легато, стаккато, маркато. </w:t>
      </w:r>
    </w:p>
    <w:bookmarkEnd w:id="26781"/>
    <w:bookmarkStart w:name="z31337" w:id="26782"/>
    <w:p>
      <w:pPr>
        <w:spacing w:after="0"/>
        <w:ind w:left="0"/>
        <w:jc w:val="both"/>
      </w:pPr>
      <w:r>
        <w:rPr>
          <w:rFonts w:ascii="Times New Roman"/>
          <w:b w:val="false"/>
          <w:i w:val="false"/>
          <w:color w:val="000000"/>
          <w:sz w:val="28"/>
        </w:rPr>
        <w:t>
      Тема 3. Квартвентиль, теноровый и альтовый ключи.</w:t>
      </w:r>
    </w:p>
    <w:bookmarkEnd w:id="26782"/>
    <w:bookmarkStart w:name="z31338" w:id="26783"/>
    <w:p>
      <w:pPr>
        <w:spacing w:after="0"/>
        <w:ind w:left="0"/>
        <w:jc w:val="both"/>
      </w:pPr>
      <w:r>
        <w:rPr>
          <w:rFonts w:ascii="Times New Roman"/>
          <w:b w:val="false"/>
          <w:i w:val="false"/>
          <w:color w:val="000000"/>
          <w:sz w:val="28"/>
        </w:rPr>
        <w:t>
      Тема 4. Двойное стаккато и тройное стаккато.</w:t>
      </w:r>
    </w:p>
    <w:bookmarkEnd w:id="26783"/>
    <w:bookmarkStart w:name="z31339" w:id="26784"/>
    <w:p>
      <w:pPr>
        <w:spacing w:after="0"/>
        <w:ind w:left="0"/>
        <w:jc w:val="both"/>
      </w:pPr>
      <w:r>
        <w:rPr>
          <w:rFonts w:ascii="Times New Roman"/>
          <w:b w:val="false"/>
          <w:i w:val="false"/>
          <w:color w:val="000000"/>
          <w:sz w:val="28"/>
        </w:rPr>
        <w:t>
      Тема 5. Гаммы мажорные и минорные до шести знаков в умеренном темпе.</w:t>
      </w:r>
    </w:p>
    <w:bookmarkEnd w:id="26784"/>
    <w:bookmarkStart w:name="z31340" w:id="26785"/>
    <w:p>
      <w:pPr>
        <w:spacing w:after="0"/>
        <w:ind w:left="0"/>
        <w:jc w:val="both"/>
      </w:pPr>
      <w:r>
        <w:rPr>
          <w:rFonts w:ascii="Times New Roman"/>
          <w:b w:val="false"/>
          <w:i w:val="false"/>
          <w:color w:val="000000"/>
          <w:sz w:val="28"/>
        </w:rPr>
        <w:t>
      Тема 6. Арпеджио тонических трезвучий в прямом движении с обращениями.</w:t>
      </w:r>
    </w:p>
    <w:bookmarkEnd w:id="26785"/>
    <w:bookmarkStart w:name="z31341" w:id="26786"/>
    <w:p>
      <w:pPr>
        <w:spacing w:after="0"/>
        <w:ind w:left="0"/>
        <w:jc w:val="both"/>
      </w:pPr>
      <w:r>
        <w:rPr>
          <w:rFonts w:ascii="Times New Roman"/>
          <w:b w:val="false"/>
          <w:i w:val="false"/>
          <w:color w:val="000000"/>
          <w:sz w:val="28"/>
        </w:rPr>
        <w:t>
      Тема 7. Хроматическая гамма в умеренном темпе.</w:t>
      </w:r>
    </w:p>
    <w:bookmarkEnd w:id="26786"/>
    <w:bookmarkStart w:name="z31342" w:id="26787"/>
    <w:p>
      <w:pPr>
        <w:spacing w:after="0"/>
        <w:ind w:left="0"/>
        <w:jc w:val="both"/>
      </w:pPr>
      <w:r>
        <w:rPr>
          <w:rFonts w:ascii="Times New Roman"/>
          <w:b w:val="false"/>
          <w:i w:val="false"/>
          <w:color w:val="000000"/>
          <w:sz w:val="28"/>
        </w:rPr>
        <w:t>
      Тема 8. Этюды на разные виды техники.</w:t>
      </w:r>
    </w:p>
    <w:bookmarkEnd w:id="26787"/>
    <w:bookmarkStart w:name="z31343" w:id="26788"/>
    <w:p>
      <w:pPr>
        <w:spacing w:after="0"/>
        <w:ind w:left="0"/>
        <w:jc w:val="both"/>
      </w:pPr>
      <w:r>
        <w:rPr>
          <w:rFonts w:ascii="Times New Roman"/>
          <w:b w:val="false"/>
          <w:i w:val="false"/>
          <w:color w:val="000000"/>
          <w:sz w:val="28"/>
        </w:rPr>
        <w:t xml:space="preserve">
      Тема 9. Развитие музыкально-слуховых представлений. Изучение пьес произведений крупной формы. </w:t>
      </w:r>
    </w:p>
    <w:bookmarkEnd w:id="26788"/>
    <w:bookmarkStart w:name="z31344" w:id="26789"/>
    <w:p>
      <w:pPr>
        <w:spacing w:after="0"/>
        <w:ind w:left="0"/>
        <w:jc w:val="both"/>
      </w:pPr>
      <w:r>
        <w:rPr>
          <w:rFonts w:ascii="Times New Roman"/>
          <w:b w:val="false"/>
          <w:i w:val="false"/>
          <w:color w:val="000000"/>
          <w:sz w:val="28"/>
        </w:rPr>
        <w:t xml:space="preserve">
      Тема 10. Работа над разнообразными ритмическими сочетаниями. </w:t>
      </w:r>
    </w:p>
    <w:bookmarkEnd w:id="26789"/>
    <w:bookmarkStart w:name="z31345" w:id="26790"/>
    <w:p>
      <w:pPr>
        <w:spacing w:after="0"/>
        <w:ind w:left="0"/>
        <w:jc w:val="both"/>
      </w:pPr>
      <w:r>
        <w:rPr>
          <w:rFonts w:ascii="Times New Roman"/>
          <w:b w:val="false"/>
          <w:i w:val="false"/>
          <w:color w:val="000000"/>
          <w:sz w:val="28"/>
        </w:rPr>
        <w:t>
      Тема 11. Подготовка экзаменационной программы.</w:t>
      </w:r>
    </w:p>
    <w:bookmarkEnd w:id="26790"/>
    <w:bookmarkStart w:name="z31346" w:id="26791"/>
    <w:p>
      <w:pPr>
        <w:spacing w:after="0"/>
        <w:ind w:left="0"/>
        <w:jc w:val="both"/>
      </w:pPr>
      <w:r>
        <w:rPr>
          <w:rFonts w:ascii="Times New Roman"/>
          <w:b w:val="false"/>
          <w:i w:val="false"/>
          <w:color w:val="000000"/>
          <w:sz w:val="28"/>
        </w:rPr>
        <w:t xml:space="preserve">
      103. Ожидаемые результаты освоения программы 7 класса. </w:t>
      </w:r>
    </w:p>
    <w:bookmarkEnd w:id="26791"/>
    <w:bookmarkStart w:name="z31347" w:id="26792"/>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26792"/>
    <w:bookmarkStart w:name="z31348" w:id="26793"/>
    <w:p>
      <w:pPr>
        <w:spacing w:after="0"/>
        <w:ind w:left="0"/>
        <w:jc w:val="both"/>
      </w:pPr>
      <w:r>
        <w:rPr>
          <w:rFonts w:ascii="Times New Roman"/>
          <w:b w:val="false"/>
          <w:i w:val="false"/>
          <w:color w:val="000000"/>
          <w:sz w:val="28"/>
        </w:rPr>
        <w:t>
      1) владеет исполнительской техникой;</w:t>
      </w:r>
    </w:p>
    <w:bookmarkEnd w:id="26793"/>
    <w:bookmarkStart w:name="z31349" w:id="26794"/>
    <w:p>
      <w:pPr>
        <w:spacing w:after="0"/>
        <w:ind w:left="0"/>
        <w:jc w:val="both"/>
      </w:pPr>
      <w:r>
        <w:rPr>
          <w:rFonts w:ascii="Times New Roman"/>
          <w:b w:val="false"/>
          <w:i w:val="false"/>
          <w:color w:val="000000"/>
          <w:sz w:val="28"/>
        </w:rPr>
        <w:t>
      2) владеет навыками исполнения штрихами: деташе, легато, нон легато, стаккато, маркато;</w:t>
      </w:r>
    </w:p>
    <w:bookmarkEnd w:id="26794"/>
    <w:bookmarkStart w:name="z31350" w:id="26795"/>
    <w:p>
      <w:pPr>
        <w:spacing w:after="0"/>
        <w:ind w:left="0"/>
        <w:jc w:val="both"/>
      </w:pPr>
      <w:r>
        <w:rPr>
          <w:rFonts w:ascii="Times New Roman"/>
          <w:b w:val="false"/>
          <w:i w:val="false"/>
          <w:color w:val="000000"/>
          <w:sz w:val="28"/>
        </w:rPr>
        <w:t>
      3) знает понятия квартвентиль, теноровый и альтовый ключи, двойное стаккато и тройное стаккато;</w:t>
      </w:r>
    </w:p>
    <w:bookmarkEnd w:id="26795"/>
    <w:bookmarkStart w:name="z31351" w:id="26796"/>
    <w:p>
      <w:pPr>
        <w:spacing w:after="0"/>
        <w:ind w:left="0"/>
        <w:jc w:val="both"/>
      </w:pPr>
      <w:r>
        <w:rPr>
          <w:rFonts w:ascii="Times New Roman"/>
          <w:b w:val="false"/>
          <w:i w:val="false"/>
          <w:color w:val="000000"/>
          <w:sz w:val="28"/>
        </w:rPr>
        <w:t>
      4) знает гаммы мажорные и минорные до шести знаков в умеренном темпе.</w:t>
      </w:r>
    </w:p>
    <w:bookmarkEnd w:id="26796"/>
    <w:bookmarkStart w:name="z31352" w:id="26797"/>
    <w:p>
      <w:pPr>
        <w:spacing w:after="0"/>
        <w:ind w:left="0"/>
        <w:jc w:val="both"/>
      </w:pPr>
      <w:r>
        <w:rPr>
          <w:rFonts w:ascii="Times New Roman"/>
          <w:b w:val="false"/>
          <w:i w:val="false"/>
          <w:color w:val="000000"/>
          <w:sz w:val="28"/>
        </w:rPr>
        <w:t>
      104. Ожидаемые результаты освоения образовательной программы.</w:t>
      </w:r>
    </w:p>
    <w:bookmarkEnd w:id="26797"/>
    <w:bookmarkStart w:name="z31353" w:id="26798"/>
    <w:p>
      <w:pPr>
        <w:spacing w:after="0"/>
        <w:ind w:left="0"/>
        <w:jc w:val="both"/>
      </w:pPr>
      <w:r>
        <w:rPr>
          <w:rFonts w:ascii="Times New Roman"/>
          <w:b w:val="false"/>
          <w:i w:val="false"/>
          <w:color w:val="000000"/>
          <w:sz w:val="28"/>
        </w:rPr>
        <w:t xml:space="preserve">
      Выпускник знает: </w:t>
      </w:r>
    </w:p>
    <w:bookmarkEnd w:id="26798"/>
    <w:bookmarkStart w:name="z31354" w:id="26799"/>
    <w:p>
      <w:pPr>
        <w:spacing w:after="0"/>
        <w:ind w:left="0"/>
        <w:jc w:val="both"/>
      </w:pPr>
      <w:r>
        <w:rPr>
          <w:rFonts w:ascii="Times New Roman"/>
          <w:b w:val="false"/>
          <w:i w:val="false"/>
          <w:color w:val="000000"/>
          <w:sz w:val="28"/>
        </w:rPr>
        <w:t>
      1) основы музыкальной грамоты;</w:t>
      </w:r>
    </w:p>
    <w:bookmarkEnd w:id="26799"/>
    <w:bookmarkStart w:name="z31355" w:id="26800"/>
    <w:p>
      <w:pPr>
        <w:spacing w:after="0"/>
        <w:ind w:left="0"/>
        <w:jc w:val="both"/>
      </w:pPr>
      <w:r>
        <w:rPr>
          <w:rFonts w:ascii="Times New Roman"/>
          <w:b w:val="false"/>
          <w:i w:val="false"/>
          <w:color w:val="000000"/>
          <w:sz w:val="28"/>
        </w:rPr>
        <w:t>
      2) музыкальную терминологию;</w:t>
      </w:r>
    </w:p>
    <w:bookmarkEnd w:id="26800"/>
    <w:bookmarkStart w:name="z31356" w:id="26801"/>
    <w:p>
      <w:pPr>
        <w:spacing w:after="0"/>
        <w:ind w:left="0"/>
        <w:jc w:val="both"/>
      </w:pPr>
      <w:r>
        <w:rPr>
          <w:rFonts w:ascii="Times New Roman"/>
          <w:b w:val="false"/>
          <w:i w:val="false"/>
          <w:color w:val="000000"/>
          <w:sz w:val="28"/>
        </w:rPr>
        <w:t>
      3) основные направления и стили музыкального искусства;</w:t>
      </w:r>
    </w:p>
    <w:bookmarkEnd w:id="26801"/>
    <w:bookmarkStart w:name="z31357" w:id="26802"/>
    <w:p>
      <w:pPr>
        <w:spacing w:after="0"/>
        <w:ind w:left="0"/>
        <w:jc w:val="both"/>
      </w:pPr>
      <w:r>
        <w:rPr>
          <w:rFonts w:ascii="Times New Roman"/>
          <w:b w:val="false"/>
          <w:i w:val="false"/>
          <w:color w:val="000000"/>
          <w:sz w:val="28"/>
        </w:rPr>
        <w:t>
      4) художественно-эстетические, технические особенности, характерные для сольного исполнительства;</w:t>
      </w:r>
    </w:p>
    <w:bookmarkEnd w:id="26802"/>
    <w:bookmarkStart w:name="z31358" w:id="26803"/>
    <w:p>
      <w:pPr>
        <w:spacing w:after="0"/>
        <w:ind w:left="0"/>
        <w:jc w:val="both"/>
      </w:pPr>
      <w:r>
        <w:rPr>
          <w:rFonts w:ascii="Times New Roman"/>
          <w:b w:val="false"/>
          <w:i w:val="false"/>
          <w:color w:val="000000"/>
          <w:sz w:val="28"/>
        </w:rPr>
        <w:t>
      5) приемы исполнительской игры на тромбоне.</w:t>
      </w:r>
    </w:p>
    <w:bookmarkEnd w:id="26803"/>
    <w:bookmarkStart w:name="z31359" w:id="26804"/>
    <w:p>
      <w:pPr>
        <w:spacing w:after="0"/>
        <w:ind w:left="0"/>
        <w:jc w:val="both"/>
      </w:pPr>
      <w:r>
        <w:rPr>
          <w:rFonts w:ascii="Times New Roman"/>
          <w:b w:val="false"/>
          <w:i w:val="false"/>
          <w:color w:val="000000"/>
          <w:sz w:val="28"/>
        </w:rPr>
        <w:t>
      Выпускник умеет:</w:t>
      </w:r>
    </w:p>
    <w:bookmarkEnd w:id="26804"/>
    <w:bookmarkStart w:name="z31360" w:id="26805"/>
    <w:p>
      <w:pPr>
        <w:spacing w:after="0"/>
        <w:ind w:left="0"/>
        <w:jc w:val="both"/>
      </w:pPr>
      <w:r>
        <w:rPr>
          <w:rFonts w:ascii="Times New Roman"/>
          <w:b w:val="false"/>
          <w:i w:val="false"/>
          <w:color w:val="000000"/>
          <w:sz w:val="28"/>
        </w:rPr>
        <w:t>
      1) грамотно исполнять музыкальные произведения соло, в ансамбле, оркестре;</w:t>
      </w:r>
    </w:p>
    <w:bookmarkEnd w:id="26805"/>
    <w:bookmarkStart w:name="z31361" w:id="26806"/>
    <w:p>
      <w:pPr>
        <w:spacing w:after="0"/>
        <w:ind w:left="0"/>
        <w:jc w:val="both"/>
      </w:pPr>
      <w:r>
        <w:rPr>
          <w:rFonts w:ascii="Times New Roman"/>
          <w:b w:val="false"/>
          <w:i w:val="false"/>
          <w:color w:val="000000"/>
          <w:sz w:val="28"/>
        </w:rPr>
        <w:t>
      2) самостоятельно разучивать музыкальные произведения различных жанров и стилей;</w:t>
      </w:r>
    </w:p>
    <w:bookmarkEnd w:id="26806"/>
    <w:bookmarkStart w:name="z31362" w:id="26807"/>
    <w:p>
      <w:pPr>
        <w:spacing w:after="0"/>
        <w:ind w:left="0"/>
        <w:jc w:val="both"/>
      </w:pPr>
      <w:r>
        <w:rPr>
          <w:rFonts w:ascii="Times New Roman"/>
          <w:b w:val="false"/>
          <w:i w:val="false"/>
          <w:color w:val="000000"/>
          <w:sz w:val="28"/>
        </w:rPr>
        <w:t>
      3) самостоятельно преодолевать технические трудности при разучивании музыкального произведения на тромбоне;</w:t>
      </w:r>
    </w:p>
    <w:bookmarkEnd w:id="26807"/>
    <w:bookmarkStart w:name="z31363" w:id="26808"/>
    <w:p>
      <w:pPr>
        <w:spacing w:after="0"/>
        <w:ind w:left="0"/>
        <w:jc w:val="both"/>
      </w:pPr>
      <w:r>
        <w:rPr>
          <w:rFonts w:ascii="Times New Roman"/>
          <w:b w:val="false"/>
          <w:i w:val="false"/>
          <w:color w:val="000000"/>
          <w:sz w:val="28"/>
        </w:rPr>
        <w:t>
      4) создавать художественный образ при исполнении музыкального произведения;</w:t>
      </w:r>
    </w:p>
    <w:bookmarkEnd w:id="26808"/>
    <w:bookmarkStart w:name="z31364" w:id="26809"/>
    <w:p>
      <w:pPr>
        <w:spacing w:after="0"/>
        <w:ind w:left="0"/>
        <w:jc w:val="both"/>
      </w:pPr>
      <w:r>
        <w:rPr>
          <w:rFonts w:ascii="Times New Roman"/>
          <w:b w:val="false"/>
          <w:i w:val="false"/>
          <w:color w:val="000000"/>
          <w:sz w:val="28"/>
        </w:rPr>
        <w:t>
      5) анализировать музыкальное произведение;</w:t>
      </w:r>
    </w:p>
    <w:bookmarkEnd w:id="26809"/>
    <w:bookmarkStart w:name="z31365" w:id="26810"/>
    <w:p>
      <w:pPr>
        <w:spacing w:after="0"/>
        <w:ind w:left="0"/>
        <w:jc w:val="both"/>
      </w:pPr>
      <w:r>
        <w:rPr>
          <w:rFonts w:ascii="Times New Roman"/>
          <w:b w:val="false"/>
          <w:i w:val="false"/>
          <w:color w:val="000000"/>
          <w:sz w:val="28"/>
        </w:rPr>
        <w:t>
      6) использовать полученные навыки сочинения и импровизации в простейших музыкальных построениях.</w:t>
      </w:r>
    </w:p>
    <w:bookmarkEnd w:id="26810"/>
    <w:bookmarkStart w:name="z31366" w:id="26811"/>
    <w:p>
      <w:pPr>
        <w:spacing w:after="0"/>
        <w:ind w:left="0"/>
        <w:jc w:val="both"/>
      </w:pPr>
      <w:r>
        <w:rPr>
          <w:rFonts w:ascii="Times New Roman"/>
          <w:b w:val="false"/>
          <w:i w:val="false"/>
          <w:color w:val="000000"/>
          <w:sz w:val="28"/>
        </w:rPr>
        <w:t>
      У выпускника сформированы навыки:</w:t>
      </w:r>
    </w:p>
    <w:bookmarkEnd w:id="26811"/>
    <w:bookmarkStart w:name="z31367" w:id="26812"/>
    <w:p>
      <w:pPr>
        <w:spacing w:after="0"/>
        <w:ind w:left="0"/>
        <w:jc w:val="both"/>
      </w:pPr>
      <w:r>
        <w:rPr>
          <w:rFonts w:ascii="Times New Roman"/>
          <w:b w:val="false"/>
          <w:i w:val="false"/>
          <w:color w:val="000000"/>
          <w:sz w:val="28"/>
        </w:rPr>
        <w:t>
      1) игры на тромбоне;</w:t>
      </w:r>
    </w:p>
    <w:bookmarkEnd w:id="26812"/>
    <w:bookmarkStart w:name="z31368" w:id="26813"/>
    <w:p>
      <w:pPr>
        <w:spacing w:after="0"/>
        <w:ind w:left="0"/>
        <w:jc w:val="both"/>
      </w:pPr>
      <w:r>
        <w:rPr>
          <w:rFonts w:ascii="Times New Roman"/>
          <w:b w:val="false"/>
          <w:i w:val="false"/>
          <w:color w:val="000000"/>
          <w:sz w:val="28"/>
        </w:rPr>
        <w:t>
      2) чтения нот с листа несложных музыкальных произведений;</w:t>
      </w:r>
    </w:p>
    <w:bookmarkEnd w:id="26813"/>
    <w:bookmarkStart w:name="z31369" w:id="26814"/>
    <w:p>
      <w:pPr>
        <w:spacing w:after="0"/>
        <w:ind w:left="0"/>
        <w:jc w:val="both"/>
      </w:pPr>
      <w:r>
        <w:rPr>
          <w:rFonts w:ascii="Times New Roman"/>
          <w:b w:val="false"/>
          <w:i w:val="false"/>
          <w:color w:val="000000"/>
          <w:sz w:val="28"/>
        </w:rPr>
        <w:t>
      3) восприятия элементов музыкального языка;</w:t>
      </w:r>
    </w:p>
    <w:bookmarkEnd w:id="26814"/>
    <w:bookmarkStart w:name="z31370" w:id="26815"/>
    <w:p>
      <w:pPr>
        <w:spacing w:after="0"/>
        <w:ind w:left="0"/>
        <w:jc w:val="both"/>
      </w:pPr>
      <w:r>
        <w:rPr>
          <w:rFonts w:ascii="Times New Roman"/>
          <w:b w:val="false"/>
          <w:i w:val="false"/>
          <w:color w:val="000000"/>
          <w:sz w:val="28"/>
        </w:rPr>
        <w:t>
      4) теоретического анализа исполняемых произведений;</w:t>
      </w:r>
    </w:p>
    <w:bookmarkEnd w:id="26815"/>
    <w:bookmarkStart w:name="z31371" w:id="26816"/>
    <w:p>
      <w:pPr>
        <w:spacing w:after="0"/>
        <w:ind w:left="0"/>
        <w:jc w:val="both"/>
      </w:pPr>
      <w:r>
        <w:rPr>
          <w:rFonts w:ascii="Times New Roman"/>
          <w:b w:val="false"/>
          <w:i w:val="false"/>
          <w:color w:val="000000"/>
          <w:sz w:val="28"/>
        </w:rPr>
        <w:t>
      5) подбора по слуху;</w:t>
      </w:r>
    </w:p>
    <w:bookmarkEnd w:id="26816"/>
    <w:bookmarkStart w:name="z31372" w:id="26817"/>
    <w:p>
      <w:pPr>
        <w:spacing w:after="0"/>
        <w:ind w:left="0"/>
        <w:jc w:val="both"/>
      </w:pPr>
      <w:r>
        <w:rPr>
          <w:rFonts w:ascii="Times New Roman"/>
          <w:b w:val="false"/>
          <w:i w:val="false"/>
          <w:color w:val="000000"/>
          <w:sz w:val="28"/>
        </w:rPr>
        <w:t>
      6) записи музыкального текста по слуху;</w:t>
      </w:r>
    </w:p>
    <w:bookmarkEnd w:id="26817"/>
    <w:bookmarkStart w:name="z31373" w:id="26818"/>
    <w:p>
      <w:pPr>
        <w:spacing w:after="0"/>
        <w:ind w:left="0"/>
        <w:jc w:val="both"/>
      </w:pPr>
      <w:r>
        <w:rPr>
          <w:rFonts w:ascii="Times New Roman"/>
          <w:b w:val="false"/>
          <w:i w:val="false"/>
          <w:color w:val="000000"/>
          <w:sz w:val="28"/>
        </w:rPr>
        <w:t>
      7) транспорирование и игра в различных ансамблях;</w:t>
      </w:r>
    </w:p>
    <w:bookmarkEnd w:id="26818"/>
    <w:bookmarkStart w:name="z31374" w:id="26819"/>
    <w:p>
      <w:pPr>
        <w:spacing w:after="0"/>
        <w:ind w:left="0"/>
        <w:jc w:val="both"/>
      </w:pPr>
      <w:r>
        <w:rPr>
          <w:rFonts w:ascii="Times New Roman"/>
          <w:b w:val="false"/>
          <w:i w:val="false"/>
          <w:color w:val="000000"/>
          <w:sz w:val="28"/>
        </w:rPr>
        <w:t>
      8) самостоятельного разучивания и грамотного выразительного исполнения на тромбоне;</w:t>
      </w:r>
    </w:p>
    <w:bookmarkEnd w:id="26819"/>
    <w:bookmarkStart w:name="z31375" w:id="26820"/>
    <w:p>
      <w:pPr>
        <w:spacing w:after="0"/>
        <w:ind w:left="0"/>
        <w:jc w:val="both"/>
      </w:pPr>
      <w:r>
        <w:rPr>
          <w:rFonts w:ascii="Times New Roman"/>
          <w:b w:val="false"/>
          <w:i w:val="false"/>
          <w:color w:val="000000"/>
          <w:sz w:val="28"/>
        </w:rPr>
        <w:t xml:space="preserve">
      9) публичных выступлений. </w:t>
      </w:r>
    </w:p>
    <w:bookmarkEnd w:id="26820"/>
    <w:bookmarkStart w:name="z31376" w:id="26821"/>
    <w:p>
      <w:pPr>
        <w:spacing w:after="0"/>
        <w:ind w:left="0"/>
        <w:jc w:val="left"/>
      </w:pPr>
      <w:r>
        <w:rPr>
          <w:rFonts w:ascii="Times New Roman"/>
          <w:b/>
          <w:i w:val="false"/>
          <w:color w:val="000000"/>
        </w:rPr>
        <w:t xml:space="preserve"> Глава 4. Критерии оценки результатов обучения</w:t>
      </w:r>
    </w:p>
    <w:bookmarkEnd w:id="26821"/>
    <w:bookmarkStart w:name="z31377" w:id="26822"/>
    <w:p>
      <w:pPr>
        <w:spacing w:after="0"/>
        <w:ind w:left="0"/>
        <w:jc w:val="both"/>
      </w:pPr>
      <w:r>
        <w:rPr>
          <w:rFonts w:ascii="Times New Roman"/>
          <w:b w:val="false"/>
          <w:i w:val="false"/>
          <w:color w:val="000000"/>
          <w:sz w:val="28"/>
        </w:rPr>
        <w:t xml:space="preserve">
      105. Целью контроля успеваемости является выявление результативности в освоении программы обучающимся. </w:t>
      </w:r>
    </w:p>
    <w:bookmarkEnd w:id="26822"/>
    <w:bookmarkStart w:name="z31378" w:id="26823"/>
    <w:p>
      <w:pPr>
        <w:spacing w:after="0"/>
        <w:ind w:left="0"/>
        <w:jc w:val="both"/>
      </w:pPr>
      <w:r>
        <w:rPr>
          <w:rFonts w:ascii="Times New Roman"/>
          <w:b w:val="false"/>
          <w:i w:val="false"/>
          <w:color w:val="000000"/>
          <w:sz w:val="28"/>
        </w:rPr>
        <w:t>
      Контроль освоения программы обучающимися осуществляется в форме контрольной работы, технического зачета, итоговая аттестация – в форме экзамена.</w:t>
      </w:r>
    </w:p>
    <w:bookmarkEnd w:id="26823"/>
    <w:bookmarkStart w:name="z31379" w:id="26824"/>
    <w:p>
      <w:pPr>
        <w:spacing w:after="0"/>
        <w:ind w:left="0"/>
        <w:jc w:val="both"/>
      </w:pPr>
      <w:r>
        <w:rPr>
          <w:rFonts w:ascii="Times New Roman"/>
          <w:b w:val="false"/>
          <w:i w:val="false"/>
          <w:color w:val="000000"/>
          <w:sz w:val="28"/>
        </w:rPr>
        <w:t>
      106. Форма аттестации и контрольно-программные требования к выступлениям обучающихся:</w:t>
      </w:r>
    </w:p>
    <w:bookmarkEnd w:id="26824"/>
    <w:bookmarkStart w:name="z31380" w:id="26825"/>
    <w:p>
      <w:pPr>
        <w:spacing w:after="0"/>
        <w:ind w:left="0"/>
        <w:jc w:val="both"/>
      </w:pPr>
      <w:r>
        <w:rPr>
          <w:rFonts w:ascii="Times New Roman"/>
          <w:b w:val="false"/>
          <w:i w:val="false"/>
          <w:color w:val="000000"/>
          <w:sz w:val="28"/>
        </w:rPr>
        <w:t>
      1) 1 класса – в первом и втором полугодии: контрольная работа (2 разнохарактерные пьесы);</w:t>
      </w:r>
    </w:p>
    <w:bookmarkEnd w:id="26825"/>
    <w:bookmarkStart w:name="z31381" w:id="26826"/>
    <w:p>
      <w:pPr>
        <w:spacing w:after="0"/>
        <w:ind w:left="0"/>
        <w:jc w:val="both"/>
      </w:pPr>
      <w:r>
        <w:rPr>
          <w:rFonts w:ascii="Times New Roman"/>
          <w:b w:val="false"/>
          <w:i w:val="false"/>
          <w:color w:val="000000"/>
          <w:sz w:val="28"/>
        </w:rPr>
        <w:t xml:space="preserve">
      2) 2 класса – в первой, второй и четвертой четвертях: контрольная работа (2 разнохарактерные пьесы), в третьей четверти: технический зачет (мажорные и минорные гаммы до двух знаков включительно, арпеджио в прямом виде и в обращении, чтение нот с листа, знание музыкальной терминологии); </w:t>
      </w:r>
    </w:p>
    <w:bookmarkEnd w:id="26826"/>
    <w:bookmarkStart w:name="z31382" w:id="26827"/>
    <w:p>
      <w:pPr>
        <w:spacing w:after="0"/>
        <w:ind w:left="0"/>
        <w:jc w:val="both"/>
      </w:pPr>
      <w:r>
        <w:rPr>
          <w:rFonts w:ascii="Times New Roman"/>
          <w:b w:val="false"/>
          <w:i w:val="false"/>
          <w:color w:val="000000"/>
          <w:sz w:val="28"/>
        </w:rPr>
        <w:t xml:space="preserve">
      3) 3 класса – в первой, второй и четвертой четвертях: контрольная работа (2 разнохарактерных пьесы), в третьей четверти: технический зачет (мажорные и минорные гаммы до двух знаков включительно, арпеджио в прямом виде и в обращении, чтение нот с листа, знание музыкальной терминологии); </w:t>
      </w:r>
    </w:p>
    <w:bookmarkEnd w:id="26827"/>
    <w:bookmarkStart w:name="z31383" w:id="26828"/>
    <w:p>
      <w:pPr>
        <w:spacing w:after="0"/>
        <w:ind w:left="0"/>
        <w:jc w:val="both"/>
      </w:pPr>
      <w:r>
        <w:rPr>
          <w:rFonts w:ascii="Times New Roman"/>
          <w:b w:val="false"/>
          <w:i w:val="false"/>
          <w:color w:val="000000"/>
          <w:sz w:val="28"/>
        </w:rPr>
        <w:t>
      4) 4 класса – в первой, второй и четвертой четвертях: контрольная работа (2 разнохарактерных пьесы), в третьей четверти: технический зачет (мажорные и минорные гаммы до трех знаков включительно, арпеджио в прямом виде и в обращении, чтение нот с листа, знание музыкальной терминологии);</w:t>
      </w:r>
    </w:p>
    <w:bookmarkEnd w:id="26828"/>
    <w:bookmarkStart w:name="z31384" w:id="26829"/>
    <w:p>
      <w:pPr>
        <w:spacing w:after="0"/>
        <w:ind w:left="0"/>
        <w:jc w:val="both"/>
      </w:pPr>
      <w:r>
        <w:rPr>
          <w:rFonts w:ascii="Times New Roman"/>
          <w:b w:val="false"/>
          <w:i w:val="false"/>
          <w:color w:val="000000"/>
          <w:sz w:val="28"/>
        </w:rPr>
        <w:t>
      5) 5 класса – в первой и второй четвертях: контрольная работа (2 разнохарактерныхе пьесы), в третьей четверти: технический зачет (мажорные и минорные гаммы до пяти знаков включительно, арпеджио в прямом виде и в обращении, чтение нот с листа, знание музыкальной терминологии), в четвертой четверти: выпускной экзамен (3 пьесы различного характера или две части произведения крупной формы (концерта, сонаты), гаммы мажорные и минорные со всеми изученными техническими формулами);</w:t>
      </w:r>
    </w:p>
    <w:bookmarkEnd w:id="26829"/>
    <w:bookmarkStart w:name="z31385" w:id="26830"/>
    <w:p>
      <w:pPr>
        <w:spacing w:after="0"/>
        <w:ind w:left="0"/>
        <w:jc w:val="both"/>
      </w:pPr>
      <w:r>
        <w:rPr>
          <w:rFonts w:ascii="Times New Roman"/>
          <w:b w:val="false"/>
          <w:i w:val="false"/>
          <w:color w:val="000000"/>
          <w:sz w:val="28"/>
        </w:rPr>
        <w:t xml:space="preserve">
      6) 6 класса – в первой, второй и третьей четвертях: контрольная работа (2 разнохарактерны пьесы), в четвертой четверти: экзамен (3 пьесы различного характера или две части произведения крупной формы, гаммы мажорные и минорные до шести знаков в умеренном темпе, арпеджио тонических трезвучий в прямом движении с обращениями); </w:t>
      </w:r>
    </w:p>
    <w:bookmarkEnd w:id="26830"/>
    <w:bookmarkStart w:name="z31386" w:id="26831"/>
    <w:p>
      <w:pPr>
        <w:spacing w:after="0"/>
        <w:ind w:left="0"/>
        <w:jc w:val="both"/>
      </w:pPr>
      <w:r>
        <w:rPr>
          <w:rFonts w:ascii="Times New Roman"/>
          <w:b w:val="false"/>
          <w:i w:val="false"/>
          <w:color w:val="000000"/>
          <w:sz w:val="28"/>
        </w:rPr>
        <w:t>
      7) 7 класса – в первой, второй и третьей четвертях: контрольная работа (2 разнохарактерные пьесы), в четвертой четверти: выпускной экзамен (3 пьесы различного характера или две части произведения крупной формы, обязательно исполнение произведений казахстанских композиторов, гаммы мажорные и минорные до шести знаков в умеренном темпе, арпеджио тонических трезвучий в прямом движении с обращениями; хроматическая гамма в умеренном темпе).</w:t>
      </w:r>
    </w:p>
    <w:bookmarkEnd w:id="26831"/>
    <w:bookmarkStart w:name="z31387" w:id="26832"/>
    <w:p>
      <w:pPr>
        <w:spacing w:after="0"/>
        <w:ind w:left="0"/>
        <w:jc w:val="both"/>
      </w:pPr>
      <w:r>
        <w:rPr>
          <w:rFonts w:ascii="Times New Roman"/>
          <w:b w:val="false"/>
          <w:i w:val="false"/>
          <w:color w:val="000000"/>
          <w:sz w:val="28"/>
        </w:rPr>
        <w:t>
      107.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6832"/>
    <w:bookmarkStart w:name="z31388" w:id="26833"/>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6833"/>
    <w:bookmarkStart w:name="z31389" w:id="26834"/>
    <w:p>
      <w:pPr>
        <w:spacing w:after="0"/>
        <w:ind w:left="0"/>
        <w:jc w:val="both"/>
      </w:pPr>
      <w:r>
        <w:rPr>
          <w:rFonts w:ascii="Times New Roman"/>
          <w:b w:val="false"/>
          <w:i w:val="false"/>
          <w:color w:val="000000"/>
          <w:sz w:val="28"/>
        </w:rPr>
        <w:t>
      1) постановка корпуса, пальцевого аппарата, ног, амбушюра, владение исполнительским дыханием, пальцевым аппаратом, амплитуда поднятия; синхронность поднятия пальцев; моторность;</w:t>
      </w:r>
    </w:p>
    <w:bookmarkEnd w:id="26834"/>
    <w:bookmarkStart w:name="z31390" w:id="26835"/>
    <w:p>
      <w:pPr>
        <w:spacing w:after="0"/>
        <w:ind w:left="0"/>
        <w:jc w:val="both"/>
      </w:pPr>
      <w:r>
        <w:rPr>
          <w:rFonts w:ascii="Times New Roman"/>
          <w:b w:val="false"/>
          <w:i w:val="false"/>
          <w:color w:val="000000"/>
          <w:sz w:val="28"/>
        </w:rPr>
        <w:t>
      2) владение музыкальным звуком (атака и прекращение звука, артикуляция (работа языка), выразительность тембра, протяженность звука (развитость выдоха), протяженность звука в одном нюансе, протяженность звука в динамике (крещендо, диминуэндо), интонационная чистота звука, нюансировка, основные штрихи);</w:t>
      </w:r>
    </w:p>
    <w:bookmarkEnd w:id="26835"/>
    <w:bookmarkStart w:name="z31391" w:id="26836"/>
    <w:p>
      <w:pPr>
        <w:spacing w:after="0"/>
        <w:ind w:left="0"/>
        <w:jc w:val="both"/>
      </w:pPr>
      <w:r>
        <w:rPr>
          <w:rFonts w:ascii="Times New Roman"/>
          <w:b w:val="false"/>
          <w:i w:val="false"/>
          <w:color w:val="000000"/>
          <w:sz w:val="28"/>
        </w:rPr>
        <w:t>
      3) уровень развития музыкальных способностей, физической выносливости, музыкальной памяти (умение без остановок и ошибок исполнять музыкальные произведения), передача художественного образа музыкального произведения, умение выдержать единый темп произведения (если нет темповых отклонений), умение чувствовать и исполнять музыкальные произведения с темповыми отклонениями, ровность ритмических комбинаций (ритмического рисунка).</w:t>
      </w:r>
    </w:p>
    <w:bookmarkEnd w:id="26836"/>
    <w:bookmarkStart w:name="z31392" w:id="26837"/>
    <w:p>
      <w:pPr>
        <w:spacing w:after="0"/>
        <w:ind w:left="0"/>
        <w:jc w:val="both"/>
      </w:pPr>
      <w:r>
        <w:rPr>
          <w:rFonts w:ascii="Times New Roman"/>
          <w:b w:val="false"/>
          <w:i w:val="false"/>
          <w:color w:val="000000"/>
          <w:sz w:val="28"/>
        </w:rPr>
        <w:t>
      108. Критерии оценки:</w:t>
      </w:r>
    </w:p>
    <w:bookmarkEnd w:id="26837"/>
    <w:bookmarkStart w:name="z31393" w:id="26838"/>
    <w:p>
      <w:pPr>
        <w:spacing w:after="0"/>
        <w:ind w:left="0"/>
        <w:jc w:val="both"/>
      </w:pPr>
      <w:r>
        <w:rPr>
          <w:rFonts w:ascii="Times New Roman"/>
          <w:b w:val="false"/>
          <w:i w:val="false"/>
          <w:color w:val="000000"/>
          <w:sz w:val="28"/>
        </w:rPr>
        <w:t>
      1) оценка "5" "отлично" – безупречное исполнение программы, соответствующей году обучения, красивый выразительный звук,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bookmarkEnd w:id="26838"/>
    <w:bookmarkStart w:name="z31394" w:id="26839"/>
    <w:p>
      <w:pPr>
        <w:spacing w:after="0"/>
        <w:ind w:left="0"/>
        <w:jc w:val="both"/>
      </w:pPr>
      <w:r>
        <w:rPr>
          <w:rFonts w:ascii="Times New Roman"/>
          <w:b w:val="false"/>
          <w:i w:val="false"/>
          <w:color w:val="000000"/>
          <w:sz w:val="28"/>
        </w:rPr>
        <w:t>
      2) оценка "4" "хорошо" –грамотное исполнение с ясной художественно-музыкальной трактовкой, выразительный звук, наличие мелких технических недочетов, небольшое несоответствие темпа, недостаточно убедительное донесение образа исполняемого произведения;</w:t>
      </w:r>
    </w:p>
    <w:bookmarkEnd w:id="26839"/>
    <w:bookmarkStart w:name="z31395" w:id="26840"/>
    <w:p>
      <w:pPr>
        <w:spacing w:after="0"/>
        <w:ind w:left="0"/>
        <w:jc w:val="both"/>
      </w:pPr>
      <w:r>
        <w:rPr>
          <w:rFonts w:ascii="Times New Roman"/>
          <w:b w:val="false"/>
          <w:i w:val="false"/>
          <w:color w:val="000000"/>
          <w:sz w:val="28"/>
        </w:rPr>
        <w:t>
      3) оценка "3" "удовлетворительно" – исполнение произведений с техническими и ритмическими ошибками, недостаточное проявление звуковых качеств, плохое знание нотного текста, недоученный текст, слабая техническая подготовка, малохудожественная игра, при исполнении обнаружены технические ошибки, характер произведения не выявлен;</w:t>
      </w:r>
    </w:p>
    <w:bookmarkEnd w:id="26840"/>
    <w:bookmarkStart w:name="z31396" w:id="26841"/>
    <w:p>
      <w:pPr>
        <w:spacing w:after="0"/>
        <w:ind w:left="0"/>
        <w:jc w:val="both"/>
      </w:pPr>
      <w:r>
        <w:rPr>
          <w:rFonts w:ascii="Times New Roman"/>
          <w:b w:val="false"/>
          <w:i w:val="false"/>
          <w:color w:val="000000"/>
          <w:sz w:val="28"/>
        </w:rPr>
        <w:t>
      4) оценка "2" "неудовлетворительно" – исполнение произведений с многочисленными ошибками, непонимание и искажение смысла и характера музыки, несоблюдение темпа, ритма, отсутствие интонации и ансамбля, незнание наизусть нотного текста, слабое владение навыками игры на инструменте;</w:t>
      </w:r>
    </w:p>
    <w:bookmarkEnd w:id="26841"/>
    <w:bookmarkStart w:name="z31397" w:id="26842"/>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6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1399" w:id="26843"/>
    <w:p>
      <w:pPr>
        <w:spacing w:after="0"/>
        <w:ind w:left="0"/>
        <w:jc w:val="left"/>
      </w:pPr>
      <w:r>
        <w:rPr>
          <w:rFonts w:ascii="Times New Roman"/>
          <w:b/>
          <w:i w:val="false"/>
          <w:color w:val="000000"/>
        </w:rPr>
        <w:t xml:space="preserve"> Образовательная программа по предмету "Кларнет" детских музыкальных школ и детских школ искусств</w:t>
      </w:r>
    </w:p>
    <w:bookmarkEnd w:id="26843"/>
    <w:p>
      <w:pPr>
        <w:spacing w:after="0"/>
        <w:ind w:left="0"/>
        <w:jc w:val="both"/>
      </w:pPr>
      <w:r>
        <w:rPr>
          <w:rFonts w:ascii="Times New Roman"/>
          <w:b w:val="false"/>
          <w:i w:val="false"/>
          <w:color w:val="ff0000"/>
          <w:sz w:val="28"/>
        </w:rPr>
        <w:t xml:space="preserve">
      Сноска. Приказ дополнен приложением 72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00" w:id="26844"/>
    <w:p>
      <w:pPr>
        <w:spacing w:after="0"/>
        <w:ind w:left="0"/>
        <w:jc w:val="left"/>
      </w:pPr>
      <w:r>
        <w:rPr>
          <w:rFonts w:ascii="Times New Roman"/>
          <w:b/>
          <w:i w:val="false"/>
          <w:color w:val="000000"/>
        </w:rPr>
        <w:t xml:space="preserve"> Глава 1. Общие положения</w:t>
      </w:r>
    </w:p>
    <w:bookmarkEnd w:id="26844"/>
    <w:bookmarkStart w:name="z31401" w:id="26845"/>
    <w:p>
      <w:pPr>
        <w:spacing w:after="0"/>
        <w:ind w:left="0"/>
        <w:jc w:val="both"/>
      </w:pPr>
      <w:r>
        <w:rPr>
          <w:rFonts w:ascii="Times New Roman"/>
          <w:b w:val="false"/>
          <w:i w:val="false"/>
          <w:color w:val="000000"/>
          <w:sz w:val="28"/>
        </w:rPr>
        <w:t>
      1. Образовательная программа по предмету "Кларнет"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"Кларнет".</w:t>
      </w:r>
    </w:p>
    <w:bookmarkEnd w:id="26845"/>
    <w:bookmarkStart w:name="z31402" w:id="26846"/>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6846"/>
    <w:bookmarkStart w:name="z31403" w:id="26847"/>
    <w:p>
      <w:pPr>
        <w:spacing w:after="0"/>
        <w:ind w:left="0"/>
        <w:jc w:val="both"/>
      </w:pPr>
      <w:r>
        <w:rPr>
          <w:rFonts w:ascii="Times New Roman"/>
          <w:b w:val="false"/>
          <w:i w:val="false"/>
          <w:color w:val="000000"/>
          <w:sz w:val="28"/>
        </w:rPr>
        <w:t>
      1) амбушюр – способ сложения губ музыканта при игре на некоторых духовых инструментах с определенным устройством мундштука;</w:t>
      </w:r>
    </w:p>
    <w:bookmarkEnd w:id="26847"/>
    <w:bookmarkStart w:name="z31404" w:id="26848"/>
    <w:p>
      <w:pPr>
        <w:spacing w:after="0"/>
        <w:ind w:left="0"/>
        <w:jc w:val="both"/>
      </w:pPr>
      <w:r>
        <w:rPr>
          <w:rFonts w:ascii="Times New Roman"/>
          <w:b w:val="false"/>
          <w:i w:val="false"/>
          <w:color w:val="000000"/>
          <w:sz w:val="28"/>
        </w:rPr>
        <w:t>
      2) аппликатура – порядок расположения и чередования пальцев при игре на музыкальном инструменте;</w:t>
      </w:r>
    </w:p>
    <w:bookmarkEnd w:id="26848"/>
    <w:bookmarkStart w:name="z31405" w:id="26849"/>
    <w:p>
      <w:pPr>
        <w:spacing w:after="0"/>
        <w:ind w:left="0"/>
        <w:jc w:val="both"/>
      </w:pPr>
      <w:r>
        <w:rPr>
          <w:rFonts w:ascii="Times New Roman"/>
          <w:b w:val="false"/>
          <w:i w:val="false"/>
          <w:color w:val="000000"/>
          <w:sz w:val="28"/>
        </w:rPr>
        <w:t>
      3) арпеджио – способ исполнения аккордов, при котором звуки аккорда последовательно следуют один за другим;</w:t>
      </w:r>
    </w:p>
    <w:bookmarkEnd w:id="26849"/>
    <w:bookmarkStart w:name="z31406" w:id="26850"/>
    <w:p>
      <w:pPr>
        <w:spacing w:after="0"/>
        <w:ind w:left="0"/>
        <w:jc w:val="both"/>
      </w:pPr>
      <w:r>
        <w:rPr>
          <w:rFonts w:ascii="Times New Roman"/>
          <w:b w:val="false"/>
          <w:i w:val="false"/>
          <w:color w:val="000000"/>
          <w:sz w:val="28"/>
        </w:rPr>
        <w:t>
      4) артикуляция – способ исполнения последовательного ряда звуков при игре на музыкальном инструменте или при пении вокальных партий;</w:t>
      </w:r>
    </w:p>
    <w:bookmarkEnd w:id="26850"/>
    <w:bookmarkStart w:name="z31407" w:id="26851"/>
    <w:p>
      <w:pPr>
        <w:spacing w:after="0"/>
        <w:ind w:left="0"/>
        <w:jc w:val="both"/>
      </w:pPr>
      <w:r>
        <w:rPr>
          <w:rFonts w:ascii="Times New Roman"/>
          <w:b w:val="false"/>
          <w:i w:val="false"/>
          <w:color w:val="000000"/>
          <w:sz w:val="28"/>
        </w:rPr>
        <w:t>
      5) деташе – прием игры на духовых музыкальных инструментах с отдельной твердой атакой каждого звука;</w:t>
      </w:r>
    </w:p>
    <w:bookmarkEnd w:id="26851"/>
    <w:bookmarkStart w:name="z31408" w:id="26852"/>
    <w:p>
      <w:pPr>
        <w:spacing w:after="0"/>
        <w:ind w:left="0"/>
        <w:jc w:val="both"/>
      </w:pPr>
      <w:r>
        <w:rPr>
          <w:rFonts w:ascii="Times New Roman"/>
          <w:b w:val="false"/>
          <w:i w:val="false"/>
          <w:color w:val="000000"/>
          <w:sz w:val="28"/>
        </w:rPr>
        <w:t>
      6) диминуэндо – музыкальный термин, обозначающий постепенное уменьшение силы звука;</w:t>
      </w:r>
    </w:p>
    <w:bookmarkEnd w:id="26852"/>
    <w:bookmarkStart w:name="z31409" w:id="26853"/>
    <w:p>
      <w:pPr>
        <w:spacing w:after="0"/>
        <w:ind w:left="0"/>
        <w:jc w:val="both"/>
      </w:pPr>
      <w:r>
        <w:rPr>
          <w:rFonts w:ascii="Times New Roman"/>
          <w:b w:val="false"/>
          <w:i w:val="false"/>
          <w:color w:val="000000"/>
          <w:sz w:val="28"/>
        </w:rPr>
        <w:t>
      7) динамические оттенки – музыкальные термины, которые определяют степень громкости исполнения музыки;</w:t>
      </w:r>
    </w:p>
    <w:bookmarkEnd w:id="26853"/>
    <w:bookmarkStart w:name="z31410" w:id="26854"/>
    <w:p>
      <w:pPr>
        <w:spacing w:after="0"/>
        <w:ind w:left="0"/>
        <w:jc w:val="both"/>
      </w:pPr>
      <w:r>
        <w:rPr>
          <w:rFonts w:ascii="Times New Roman"/>
          <w:b w:val="false"/>
          <w:i w:val="false"/>
          <w:color w:val="000000"/>
          <w:sz w:val="28"/>
        </w:rPr>
        <w:t>
      8) доминантсептаккорд – аккорд, состоящий из четырех звуков, которые расположены или могут быть расположены по терциям, строится от пятой ступени (доминанты) мажора и гармонического минора;</w:t>
      </w:r>
    </w:p>
    <w:bookmarkEnd w:id="26854"/>
    <w:bookmarkStart w:name="z31411" w:id="26855"/>
    <w:p>
      <w:pPr>
        <w:spacing w:after="0"/>
        <w:ind w:left="0"/>
        <w:jc w:val="both"/>
      </w:pPr>
      <w:r>
        <w:rPr>
          <w:rFonts w:ascii="Times New Roman"/>
          <w:b w:val="false"/>
          <w:i w:val="false"/>
          <w:color w:val="000000"/>
          <w:sz w:val="28"/>
        </w:rPr>
        <w:t>
      9) звукоизвлечение – музыкальное извлечение, порождение звуков при игре на музыкальном инструменте или пении;</w:t>
      </w:r>
    </w:p>
    <w:bookmarkEnd w:id="26855"/>
    <w:bookmarkStart w:name="z31412" w:id="26856"/>
    <w:p>
      <w:pPr>
        <w:spacing w:after="0"/>
        <w:ind w:left="0"/>
        <w:jc w:val="both"/>
      </w:pPr>
      <w:r>
        <w:rPr>
          <w:rFonts w:ascii="Times New Roman"/>
          <w:b w:val="false"/>
          <w:i w:val="false"/>
          <w:color w:val="000000"/>
          <w:sz w:val="28"/>
        </w:rPr>
        <w:t>
      10)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26856"/>
    <w:bookmarkStart w:name="z31413" w:id="26857"/>
    <w:p>
      <w:pPr>
        <w:spacing w:after="0"/>
        <w:ind w:left="0"/>
        <w:jc w:val="both"/>
      </w:pPr>
      <w:r>
        <w:rPr>
          <w:rFonts w:ascii="Times New Roman"/>
          <w:b w:val="false"/>
          <w:i w:val="false"/>
          <w:color w:val="000000"/>
          <w:sz w:val="28"/>
        </w:rPr>
        <w:t>
      11) крещендо – музыкальный термин, обозначающий постепенное увеличение силы звука;</w:t>
      </w:r>
    </w:p>
    <w:bookmarkEnd w:id="26857"/>
    <w:bookmarkStart w:name="z31414" w:id="26858"/>
    <w:p>
      <w:pPr>
        <w:spacing w:after="0"/>
        <w:ind w:left="0"/>
        <w:jc w:val="both"/>
      </w:pPr>
      <w:r>
        <w:rPr>
          <w:rFonts w:ascii="Times New Roman"/>
          <w:b w:val="false"/>
          <w:i w:val="false"/>
          <w:color w:val="000000"/>
          <w:sz w:val="28"/>
        </w:rPr>
        <w:t>
      12)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26858"/>
    <w:bookmarkStart w:name="z31415" w:id="26859"/>
    <w:p>
      <w:pPr>
        <w:spacing w:after="0"/>
        <w:ind w:left="0"/>
        <w:jc w:val="both"/>
      </w:pPr>
      <w:r>
        <w:rPr>
          <w:rFonts w:ascii="Times New Roman"/>
          <w:b w:val="false"/>
          <w:i w:val="false"/>
          <w:color w:val="000000"/>
          <w:sz w:val="28"/>
        </w:rPr>
        <w:t>
      13) маркато – прием игры на духовых инструментах с подчеркнутой твердой атакой каждого звука;</w:t>
      </w:r>
    </w:p>
    <w:bookmarkEnd w:id="26859"/>
    <w:bookmarkStart w:name="z31416" w:id="26860"/>
    <w:p>
      <w:pPr>
        <w:spacing w:after="0"/>
        <w:ind w:left="0"/>
        <w:jc w:val="both"/>
      </w:pPr>
      <w:r>
        <w:rPr>
          <w:rFonts w:ascii="Times New Roman"/>
          <w:b w:val="false"/>
          <w:i w:val="false"/>
          <w:color w:val="000000"/>
          <w:sz w:val="28"/>
        </w:rPr>
        <w:t>
      14) мартеле – извлечение отдельных, подчеркнутых и выдержанных на одной динамике звуков с помощью энергичной атаки и усиленного выдоха;</w:t>
      </w:r>
    </w:p>
    <w:bookmarkEnd w:id="26860"/>
    <w:bookmarkStart w:name="z31417" w:id="26861"/>
    <w:p>
      <w:pPr>
        <w:spacing w:after="0"/>
        <w:ind w:left="0"/>
        <w:jc w:val="both"/>
      </w:pPr>
      <w:r>
        <w:rPr>
          <w:rFonts w:ascii="Times New Roman"/>
          <w:b w:val="false"/>
          <w:i w:val="false"/>
          <w:color w:val="000000"/>
          <w:sz w:val="28"/>
        </w:rPr>
        <w:t>
      15) гамма в теории музыки – звукоряд неопределенной протяженности, соседние ступени которого отстают друг от друга на целый тон или полутон; в школьной исполнительской практике подразумевают восходящие либо нисходящие октавные звукоряды;</w:t>
      </w:r>
    </w:p>
    <w:bookmarkEnd w:id="26861"/>
    <w:bookmarkStart w:name="z31418" w:id="26862"/>
    <w:p>
      <w:pPr>
        <w:spacing w:after="0"/>
        <w:ind w:left="0"/>
        <w:jc w:val="both"/>
      </w:pPr>
      <w:r>
        <w:rPr>
          <w:rFonts w:ascii="Times New Roman"/>
          <w:b w:val="false"/>
          <w:i w:val="false"/>
          <w:color w:val="000000"/>
          <w:sz w:val="28"/>
        </w:rPr>
        <w:t>
      16) интерва́л в музыке – соотношение между двумя звуками определенной высоты;</w:t>
      </w:r>
    </w:p>
    <w:bookmarkEnd w:id="26862"/>
    <w:bookmarkStart w:name="z31419" w:id="26863"/>
    <w:p>
      <w:pPr>
        <w:spacing w:after="0"/>
        <w:ind w:left="0"/>
        <w:jc w:val="both"/>
      </w:pPr>
      <w:r>
        <w:rPr>
          <w:rFonts w:ascii="Times New Roman"/>
          <w:b w:val="false"/>
          <w:i w:val="false"/>
          <w:color w:val="000000"/>
          <w:sz w:val="28"/>
        </w:rPr>
        <w:t>
      17) интонация в музыке – многозначный музыкальный термин;</w:t>
      </w:r>
    </w:p>
    <w:bookmarkEnd w:id="26863"/>
    <w:bookmarkStart w:name="z31420" w:id="26864"/>
    <w:p>
      <w:pPr>
        <w:spacing w:after="0"/>
        <w:ind w:left="0"/>
        <w:jc w:val="both"/>
      </w:pPr>
      <w:r>
        <w:rPr>
          <w:rFonts w:ascii="Times New Roman"/>
          <w:b w:val="false"/>
          <w:i w:val="false"/>
          <w:color w:val="000000"/>
          <w:sz w:val="28"/>
        </w:rPr>
        <w:t xml:space="preserve">
      18) диапазон в музыке – звуковой объем голоса пли инструмента; </w:t>
      </w:r>
    </w:p>
    <w:bookmarkEnd w:id="26864"/>
    <w:bookmarkStart w:name="z31421" w:id="26865"/>
    <w:p>
      <w:pPr>
        <w:spacing w:after="0"/>
        <w:ind w:left="0"/>
        <w:jc w:val="both"/>
      </w:pPr>
      <w:r>
        <w:rPr>
          <w:rFonts w:ascii="Times New Roman"/>
          <w:b w:val="false"/>
          <w:i w:val="false"/>
          <w:color w:val="000000"/>
          <w:sz w:val="28"/>
        </w:rPr>
        <w:t>
      19) регистр в музыке – часть звуков, объединенных каким-либо признаком, главным образом тембровым;</w:t>
      </w:r>
    </w:p>
    <w:bookmarkEnd w:id="26865"/>
    <w:bookmarkStart w:name="z31422" w:id="26866"/>
    <w:p>
      <w:pPr>
        <w:spacing w:after="0"/>
        <w:ind w:left="0"/>
        <w:jc w:val="both"/>
      </w:pPr>
      <w:r>
        <w:rPr>
          <w:rFonts w:ascii="Times New Roman"/>
          <w:b w:val="false"/>
          <w:i w:val="false"/>
          <w:color w:val="000000"/>
          <w:sz w:val="28"/>
        </w:rPr>
        <w:t>
      20) нон легато – прием извлечения слегка укороченных отдельных звуков при помощи мягкого толчка языка во время атаки;</w:t>
      </w:r>
    </w:p>
    <w:bookmarkEnd w:id="26866"/>
    <w:bookmarkStart w:name="z31423" w:id="26867"/>
    <w:p>
      <w:pPr>
        <w:spacing w:after="0"/>
        <w:ind w:left="0"/>
        <w:jc w:val="both"/>
      </w:pPr>
      <w:r>
        <w:rPr>
          <w:rFonts w:ascii="Times New Roman"/>
          <w:b w:val="false"/>
          <w:i w:val="false"/>
          <w:color w:val="000000"/>
          <w:sz w:val="28"/>
        </w:rPr>
        <w:t>
      21) октава – музыкальный интервал, охватывающий восемь ступеней диатонического звукоряда или шесть целых тонов;</w:t>
      </w:r>
    </w:p>
    <w:bookmarkEnd w:id="26867"/>
    <w:bookmarkStart w:name="z31424" w:id="26868"/>
    <w:p>
      <w:pPr>
        <w:spacing w:after="0"/>
        <w:ind w:left="0"/>
        <w:jc w:val="both"/>
      </w:pPr>
      <w:r>
        <w:rPr>
          <w:rFonts w:ascii="Times New Roman"/>
          <w:b w:val="false"/>
          <w:i w:val="false"/>
          <w:color w:val="000000"/>
          <w:sz w:val="28"/>
        </w:rPr>
        <w:t>
      22) портато – способ исполнения, средний между легато и стаккато, выразительное подчеркивание звуков;</w:t>
      </w:r>
    </w:p>
    <w:bookmarkEnd w:id="26868"/>
    <w:bookmarkStart w:name="z31425" w:id="26869"/>
    <w:p>
      <w:pPr>
        <w:spacing w:after="0"/>
        <w:ind w:left="0"/>
        <w:jc w:val="both"/>
      </w:pPr>
      <w:r>
        <w:rPr>
          <w:rFonts w:ascii="Times New Roman"/>
          <w:b w:val="false"/>
          <w:i w:val="false"/>
          <w:color w:val="000000"/>
          <w:sz w:val="28"/>
        </w:rPr>
        <w:t>
      23) регистр – участки диапазона различных музыкальных инструментов, характеризующиеся единым тембром;</w:t>
      </w:r>
    </w:p>
    <w:bookmarkEnd w:id="26869"/>
    <w:bookmarkStart w:name="z31426" w:id="26870"/>
    <w:p>
      <w:pPr>
        <w:spacing w:after="0"/>
        <w:ind w:left="0"/>
        <w:jc w:val="both"/>
      </w:pPr>
      <w:r>
        <w:rPr>
          <w:rFonts w:ascii="Times New Roman"/>
          <w:b w:val="false"/>
          <w:i w:val="false"/>
          <w:color w:val="000000"/>
          <w:sz w:val="28"/>
        </w:rPr>
        <w:t>
      24) стаккато – музыкальный штрих, предписывающий исполнять звуки отрывисто, отделяя один от другого паузами; стаккато — один из основных способов извлечения звука (артикуляции), противопоставляемый легато;</w:t>
      </w:r>
    </w:p>
    <w:bookmarkEnd w:id="26870"/>
    <w:bookmarkStart w:name="z31427" w:id="26871"/>
    <w:p>
      <w:pPr>
        <w:spacing w:after="0"/>
        <w:ind w:left="0"/>
        <w:jc w:val="both"/>
      </w:pPr>
      <w:r>
        <w:rPr>
          <w:rFonts w:ascii="Times New Roman"/>
          <w:b w:val="false"/>
          <w:i w:val="false"/>
          <w:color w:val="000000"/>
          <w:sz w:val="28"/>
        </w:rPr>
        <w:t>
      25) тембр – окраска звука; одна из специфических характеристик музыкального звука;</w:t>
      </w:r>
    </w:p>
    <w:bookmarkEnd w:id="26871"/>
    <w:bookmarkStart w:name="z31428" w:id="26872"/>
    <w:p>
      <w:pPr>
        <w:spacing w:after="0"/>
        <w:ind w:left="0"/>
        <w:jc w:val="both"/>
      </w:pPr>
      <w:r>
        <w:rPr>
          <w:rFonts w:ascii="Times New Roman"/>
          <w:b w:val="false"/>
          <w:i w:val="false"/>
          <w:color w:val="000000"/>
          <w:sz w:val="28"/>
        </w:rPr>
        <w:t>
      26) тенуто – прием извлечения отдельных, четких, но не акцентированных, предельно выдержанных по длительности звуков; </w:t>
      </w:r>
    </w:p>
    <w:bookmarkEnd w:id="26872"/>
    <w:bookmarkStart w:name="z31429" w:id="26873"/>
    <w:p>
      <w:pPr>
        <w:spacing w:after="0"/>
        <w:ind w:left="0"/>
        <w:jc w:val="both"/>
      </w:pPr>
      <w:r>
        <w:rPr>
          <w:rFonts w:ascii="Times New Roman"/>
          <w:b w:val="false"/>
          <w:i w:val="false"/>
          <w:color w:val="000000"/>
          <w:sz w:val="28"/>
        </w:rPr>
        <w:t>
      27) штрих – тот или иной прием извлечения звука языком и применение различных способов исполнения;</w:t>
      </w:r>
    </w:p>
    <w:bookmarkEnd w:id="26873"/>
    <w:bookmarkStart w:name="z31430" w:id="26874"/>
    <w:p>
      <w:pPr>
        <w:spacing w:after="0"/>
        <w:ind w:left="0"/>
        <w:jc w:val="both"/>
      </w:pPr>
      <w:r>
        <w:rPr>
          <w:rFonts w:ascii="Times New Roman"/>
          <w:b w:val="false"/>
          <w:i w:val="false"/>
          <w:color w:val="000000"/>
          <w:sz w:val="28"/>
        </w:rPr>
        <w:t>
      28) пауза – временное молчание, перерыв в звучании музыкального произведения в целом или какой-либо его части или отдельного голоса, также паузой называют знак, обозначающий длительность этого молчания.</w:t>
      </w:r>
    </w:p>
    <w:bookmarkEnd w:id="26874"/>
    <w:bookmarkStart w:name="z31431" w:id="26875"/>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им знаний, умений и навыков игры на кларнете.</w:t>
      </w:r>
    </w:p>
    <w:bookmarkEnd w:id="26875"/>
    <w:bookmarkStart w:name="z31432" w:id="26876"/>
    <w:p>
      <w:pPr>
        <w:spacing w:after="0"/>
        <w:ind w:left="0"/>
        <w:jc w:val="both"/>
      </w:pPr>
      <w:r>
        <w:rPr>
          <w:rFonts w:ascii="Times New Roman"/>
          <w:b w:val="false"/>
          <w:i w:val="false"/>
          <w:color w:val="000000"/>
          <w:sz w:val="28"/>
        </w:rPr>
        <w:t>
      4. Задачи программы.</w:t>
      </w:r>
    </w:p>
    <w:bookmarkEnd w:id="26876"/>
    <w:bookmarkStart w:name="z31433" w:id="26877"/>
    <w:p>
      <w:pPr>
        <w:spacing w:after="0"/>
        <w:ind w:left="0"/>
        <w:jc w:val="both"/>
      </w:pPr>
      <w:r>
        <w:rPr>
          <w:rFonts w:ascii="Times New Roman"/>
          <w:b w:val="false"/>
          <w:i w:val="false"/>
          <w:color w:val="000000"/>
          <w:sz w:val="28"/>
        </w:rPr>
        <w:t>
      Обучающие:</w:t>
      </w:r>
    </w:p>
    <w:bookmarkEnd w:id="26877"/>
    <w:bookmarkStart w:name="z31434" w:id="26878"/>
    <w:p>
      <w:pPr>
        <w:spacing w:after="0"/>
        <w:ind w:left="0"/>
        <w:jc w:val="both"/>
      </w:pPr>
      <w:r>
        <w:rPr>
          <w:rFonts w:ascii="Times New Roman"/>
          <w:b w:val="false"/>
          <w:i w:val="false"/>
          <w:color w:val="000000"/>
          <w:sz w:val="28"/>
        </w:rPr>
        <w:t>
      1) овладение навыками и приемами игры на кларнете, позволяющими грамотно исполнять музыкальные произведения соло и в ансамбле;</w:t>
      </w:r>
    </w:p>
    <w:bookmarkEnd w:id="26878"/>
    <w:bookmarkStart w:name="z31435" w:id="26879"/>
    <w:p>
      <w:pPr>
        <w:spacing w:after="0"/>
        <w:ind w:left="0"/>
        <w:jc w:val="both"/>
      </w:pPr>
      <w:r>
        <w:rPr>
          <w:rFonts w:ascii="Times New Roman"/>
          <w:b w:val="false"/>
          <w:i w:val="false"/>
          <w:color w:val="000000"/>
          <w:sz w:val="28"/>
        </w:rPr>
        <w:t>
      2) освоение и исполнение на кларнете произведений различных жанров и форм в соответствии с программными требованиями;</w:t>
      </w:r>
    </w:p>
    <w:bookmarkEnd w:id="26879"/>
    <w:bookmarkStart w:name="z31436" w:id="26880"/>
    <w:p>
      <w:pPr>
        <w:spacing w:after="0"/>
        <w:ind w:left="0"/>
        <w:jc w:val="both"/>
      </w:pPr>
      <w:r>
        <w:rPr>
          <w:rFonts w:ascii="Times New Roman"/>
          <w:b w:val="false"/>
          <w:i w:val="false"/>
          <w:color w:val="000000"/>
          <w:sz w:val="28"/>
        </w:rPr>
        <w:t>
      3) освоение музыкальных терминов, их значений, расширение кругозора и накопления музыкальных знаний, исполнительских умений и навыков.</w:t>
      </w:r>
    </w:p>
    <w:bookmarkEnd w:id="26880"/>
    <w:bookmarkStart w:name="z31437" w:id="26881"/>
    <w:p>
      <w:pPr>
        <w:spacing w:after="0"/>
        <w:ind w:left="0"/>
        <w:jc w:val="both"/>
      </w:pPr>
      <w:r>
        <w:rPr>
          <w:rFonts w:ascii="Times New Roman"/>
          <w:b w:val="false"/>
          <w:i w:val="false"/>
          <w:color w:val="000000"/>
          <w:sz w:val="28"/>
        </w:rPr>
        <w:t>
      Развивающие:</w:t>
      </w:r>
    </w:p>
    <w:bookmarkEnd w:id="26881"/>
    <w:bookmarkStart w:name="z31438" w:id="26882"/>
    <w:p>
      <w:pPr>
        <w:spacing w:after="0"/>
        <w:ind w:left="0"/>
        <w:jc w:val="both"/>
      </w:pPr>
      <w:r>
        <w:rPr>
          <w:rFonts w:ascii="Times New Roman"/>
          <w:b w:val="false"/>
          <w:i w:val="false"/>
          <w:color w:val="000000"/>
          <w:sz w:val="28"/>
        </w:rPr>
        <w:t>
      1) развитие музыкального слуха, чувство метроритма, музыкальной памяти, музыкального мышления, творческого воображения, артистических способностей;</w:t>
      </w:r>
    </w:p>
    <w:bookmarkEnd w:id="26882"/>
    <w:bookmarkStart w:name="z31439" w:id="26883"/>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обучающегося к творческой деятельности;</w:t>
      </w:r>
    </w:p>
    <w:bookmarkEnd w:id="26883"/>
    <w:bookmarkStart w:name="z31440" w:id="26884"/>
    <w:p>
      <w:pPr>
        <w:spacing w:after="0"/>
        <w:ind w:left="0"/>
        <w:jc w:val="both"/>
      </w:pPr>
      <w:r>
        <w:rPr>
          <w:rFonts w:ascii="Times New Roman"/>
          <w:b w:val="false"/>
          <w:i w:val="false"/>
          <w:color w:val="000000"/>
          <w:sz w:val="28"/>
        </w:rPr>
        <w:t>
      3) расширение музыкального кругозора, развитие индивидуальных способностей обучающегося.</w:t>
      </w:r>
    </w:p>
    <w:bookmarkEnd w:id="26884"/>
    <w:bookmarkStart w:name="z31441" w:id="26885"/>
    <w:p>
      <w:pPr>
        <w:spacing w:after="0"/>
        <w:ind w:left="0"/>
        <w:jc w:val="both"/>
      </w:pPr>
      <w:r>
        <w:rPr>
          <w:rFonts w:ascii="Times New Roman"/>
          <w:b w:val="false"/>
          <w:i w:val="false"/>
          <w:color w:val="000000"/>
          <w:sz w:val="28"/>
        </w:rPr>
        <w:t>
      Воспитательные:</w:t>
      </w:r>
    </w:p>
    <w:bookmarkEnd w:id="26885"/>
    <w:bookmarkStart w:name="z31442" w:id="26886"/>
    <w:p>
      <w:pPr>
        <w:spacing w:after="0"/>
        <w:ind w:left="0"/>
        <w:jc w:val="both"/>
      </w:pPr>
      <w:r>
        <w:rPr>
          <w:rFonts w:ascii="Times New Roman"/>
          <w:b w:val="false"/>
          <w:i w:val="false"/>
          <w:color w:val="000000"/>
          <w:sz w:val="28"/>
        </w:rPr>
        <w:t>
      1) воспитание у обучающегося культуры сольного и ансамблевого музицирования на инструменте, стремления к практическому использованию приобретенных знаний, умений и навыков игры на кларнете;</w:t>
      </w:r>
    </w:p>
    <w:bookmarkEnd w:id="26886"/>
    <w:bookmarkStart w:name="z31443" w:id="26887"/>
    <w:p>
      <w:pPr>
        <w:spacing w:after="0"/>
        <w:ind w:left="0"/>
        <w:jc w:val="both"/>
      </w:pPr>
      <w:r>
        <w:rPr>
          <w:rFonts w:ascii="Times New Roman"/>
          <w:b w:val="false"/>
          <w:i w:val="false"/>
          <w:color w:val="000000"/>
          <w:sz w:val="28"/>
        </w:rPr>
        <w:t>
      2) воспитание правильного восприятия музыки, умения слушать музыкальное произведение, воспитание художественного вкуса, культуры исполнительского мастерства на основе осознанного восприятия музыки;</w:t>
      </w:r>
    </w:p>
    <w:bookmarkEnd w:id="26887"/>
    <w:bookmarkStart w:name="z31444" w:id="26888"/>
    <w:p>
      <w:pPr>
        <w:spacing w:after="0"/>
        <w:ind w:left="0"/>
        <w:jc w:val="both"/>
      </w:pPr>
      <w:r>
        <w:rPr>
          <w:rFonts w:ascii="Times New Roman"/>
          <w:b w:val="false"/>
          <w:i w:val="false"/>
          <w:color w:val="000000"/>
          <w:sz w:val="28"/>
        </w:rPr>
        <w:t xml:space="preserve">
      3) воспитание любви к искусству через освоение отечественных и мировых культурных ценностей, традиций, лучших образцов народного творчества; </w:t>
      </w:r>
    </w:p>
    <w:bookmarkEnd w:id="26888"/>
    <w:bookmarkStart w:name="z31445" w:id="26889"/>
    <w:p>
      <w:pPr>
        <w:spacing w:after="0"/>
        <w:ind w:left="0"/>
        <w:jc w:val="both"/>
      </w:pPr>
      <w:r>
        <w:rPr>
          <w:rFonts w:ascii="Times New Roman"/>
          <w:b w:val="false"/>
          <w:i w:val="false"/>
          <w:color w:val="000000"/>
          <w:sz w:val="28"/>
        </w:rPr>
        <w:t xml:space="preserve">
      4) формирование у обучающегося осознанной мотивации к продолжению профессионального обучения. </w:t>
      </w:r>
    </w:p>
    <w:bookmarkEnd w:id="26889"/>
    <w:bookmarkStart w:name="z31446" w:id="26890"/>
    <w:p>
      <w:pPr>
        <w:spacing w:after="0"/>
        <w:ind w:left="0"/>
        <w:jc w:val="both"/>
      </w:pPr>
      <w:r>
        <w:rPr>
          <w:rFonts w:ascii="Times New Roman"/>
          <w:b w:val="false"/>
          <w:i w:val="false"/>
          <w:color w:val="000000"/>
          <w:sz w:val="28"/>
        </w:rPr>
        <w:t>
      5. Срок обучения детей игре на кларнете – cемь лет. Количество часов и продолжительность урока в неделю определяется типовым учебным планом.</w:t>
      </w:r>
    </w:p>
    <w:bookmarkEnd w:id="26890"/>
    <w:bookmarkStart w:name="z31447" w:id="26891"/>
    <w:p>
      <w:pPr>
        <w:spacing w:after="0"/>
        <w:ind w:left="0"/>
        <w:jc w:val="both"/>
      </w:pPr>
      <w:r>
        <w:rPr>
          <w:rFonts w:ascii="Times New Roman"/>
          <w:b w:val="false"/>
          <w:i w:val="false"/>
          <w:color w:val="000000"/>
          <w:sz w:val="28"/>
        </w:rPr>
        <w:t>
      6. Программа предназначена для обучения детей, желающих освоить технику игры на кларнете, научиться исполнять обработки русских, казахских народных мелодий, музыки народов мира и переложения классических произведений.</w:t>
      </w:r>
    </w:p>
    <w:bookmarkEnd w:id="26891"/>
    <w:bookmarkStart w:name="z31448" w:id="26892"/>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6892"/>
    <w:bookmarkStart w:name="z31449" w:id="26893"/>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26893"/>
    <w:bookmarkStart w:name="z31450" w:id="26894"/>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кларнете, опыта творческой деятельности, приемов сольного и ансамблевого исполнительства. </w:t>
      </w:r>
    </w:p>
    <w:bookmarkEnd w:id="26894"/>
    <w:bookmarkStart w:name="z31451" w:id="26895"/>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6895"/>
    <w:bookmarkStart w:name="z31452" w:id="26896"/>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6896"/>
    <w:bookmarkStart w:name="z31453" w:id="26897"/>
    <w:p>
      <w:pPr>
        <w:spacing w:after="0"/>
        <w:ind w:left="0"/>
        <w:jc w:val="both"/>
      </w:pPr>
      <w:r>
        <w:rPr>
          <w:rFonts w:ascii="Times New Roman"/>
          <w:b w:val="false"/>
          <w:i w:val="false"/>
          <w:color w:val="000000"/>
          <w:sz w:val="28"/>
        </w:rPr>
        <w:t xml:space="preserve">
      11. Основные принципы достижения цели программы: </w:t>
      </w:r>
    </w:p>
    <w:bookmarkEnd w:id="26897"/>
    <w:bookmarkStart w:name="z31454" w:id="2689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6898"/>
    <w:bookmarkStart w:name="z31455" w:id="26899"/>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6899"/>
    <w:bookmarkStart w:name="z31456" w:id="26900"/>
    <w:p>
      <w:pPr>
        <w:spacing w:after="0"/>
        <w:ind w:left="0"/>
        <w:jc w:val="both"/>
      </w:pPr>
      <w:r>
        <w:rPr>
          <w:rFonts w:ascii="Times New Roman"/>
          <w:b w:val="false"/>
          <w:i w:val="false"/>
          <w:color w:val="000000"/>
          <w:sz w:val="28"/>
        </w:rPr>
        <w:t>
      3) систематичность и регулярность занятий;</w:t>
      </w:r>
    </w:p>
    <w:bookmarkEnd w:id="26900"/>
    <w:bookmarkStart w:name="z31457" w:id="26901"/>
    <w:p>
      <w:pPr>
        <w:spacing w:after="0"/>
        <w:ind w:left="0"/>
        <w:jc w:val="both"/>
      </w:pPr>
      <w:r>
        <w:rPr>
          <w:rFonts w:ascii="Times New Roman"/>
          <w:b w:val="false"/>
          <w:i w:val="false"/>
          <w:color w:val="000000"/>
          <w:sz w:val="28"/>
        </w:rPr>
        <w:t>
      4) целенаправленность учебного процесса.</w:t>
      </w:r>
    </w:p>
    <w:bookmarkEnd w:id="26901"/>
    <w:bookmarkStart w:name="z31458" w:id="26902"/>
    <w:p>
      <w:pPr>
        <w:spacing w:after="0"/>
        <w:ind w:left="0"/>
        <w:jc w:val="both"/>
      </w:pPr>
      <w:r>
        <w:rPr>
          <w:rFonts w:ascii="Times New Roman"/>
          <w:b w:val="false"/>
          <w:i w:val="false"/>
          <w:color w:val="000000"/>
          <w:sz w:val="28"/>
        </w:rPr>
        <w:t xml:space="preserve">
      12. Программа создает условия для овладения приемами игры на кларнете в объеме, необходимом для дальнейшей практической деятельности будущего музыканта. </w:t>
      </w:r>
    </w:p>
    <w:bookmarkEnd w:id="26902"/>
    <w:bookmarkStart w:name="z31459" w:id="26903"/>
    <w:p>
      <w:pPr>
        <w:spacing w:after="0"/>
        <w:ind w:left="0"/>
        <w:jc w:val="both"/>
      </w:pPr>
      <w:r>
        <w:rPr>
          <w:rFonts w:ascii="Times New Roman"/>
          <w:b w:val="false"/>
          <w:i w:val="false"/>
          <w:color w:val="000000"/>
          <w:sz w:val="28"/>
        </w:rPr>
        <w:t>
      13.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6903"/>
    <w:bookmarkStart w:name="z31460" w:id="26904"/>
    <w:p>
      <w:pPr>
        <w:spacing w:after="0"/>
        <w:ind w:left="0"/>
        <w:jc w:val="both"/>
      </w:pPr>
      <w:r>
        <w:rPr>
          <w:rFonts w:ascii="Times New Roman"/>
          <w:b w:val="false"/>
          <w:i w:val="false"/>
          <w:color w:val="000000"/>
          <w:sz w:val="28"/>
        </w:rPr>
        <w:t>
      14.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6904"/>
    <w:bookmarkStart w:name="z31461" w:id="26905"/>
    <w:p>
      <w:pPr>
        <w:spacing w:after="0"/>
        <w:ind w:left="0"/>
        <w:jc w:val="both"/>
      </w:pPr>
      <w:r>
        <w:rPr>
          <w:rFonts w:ascii="Times New Roman"/>
          <w:b w:val="false"/>
          <w:i w:val="false"/>
          <w:color w:val="000000"/>
          <w:sz w:val="28"/>
        </w:rPr>
        <w:t xml:space="preserve">
      15. Программа ориентирована на выработку у обучающегося личностных качеств, способствующих: </w:t>
      </w:r>
    </w:p>
    <w:bookmarkEnd w:id="26905"/>
    <w:bookmarkStart w:name="z31462" w:id="26906"/>
    <w:p>
      <w:pPr>
        <w:spacing w:after="0"/>
        <w:ind w:left="0"/>
        <w:jc w:val="both"/>
      </w:pPr>
      <w:r>
        <w:rPr>
          <w:rFonts w:ascii="Times New Roman"/>
          <w:b w:val="false"/>
          <w:i w:val="false"/>
          <w:color w:val="000000"/>
          <w:sz w:val="28"/>
        </w:rPr>
        <w:t>
      1) освоению знаний, умений и навыков игры на кларнете, творчески исполнять музыкальные произведения в соответствии с необходимым уровнем музыкальной грамотности;</w:t>
      </w:r>
    </w:p>
    <w:bookmarkEnd w:id="26906"/>
    <w:bookmarkStart w:name="z31463" w:id="26907"/>
    <w:p>
      <w:pPr>
        <w:spacing w:after="0"/>
        <w:ind w:left="0"/>
        <w:jc w:val="both"/>
      </w:pPr>
      <w:r>
        <w:rPr>
          <w:rFonts w:ascii="Times New Roman"/>
          <w:b w:val="false"/>
          <w:i w:val="false"/>
          <w:color w:val="000000"/>
          <w:sz w:val="28"/>
        </w:rPr>
        <w:t>
      2) приобретению опыта творческой деятельности;</w:t>
      </w:r>
    </w:p>
    <w:bookmarkEnd w:id="26907"/>
    <w:bookmarkStart w:name="z31464" w:id="26908"/>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6908"/>
    <w:bookmarkStart w:name="z31465" w:id="26909"/>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6909"/>
    <w:bookmarkStart w:name="z31466" w:id="26910"/>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6910"/>
    <w:bookmarkStart w:name="z31467" w:id="26911"/>
    <w:p>
      <w:pPr>
        <w:spacing w:after="0"/>
        <w:ind w:left="0"/>
        <w:jc w:val="both"/>
      </w:pPr>
      <w:r>
        <w:rPr>
          <w:rFonts w:ascii="Times New Roman"/>
          <w:b w:val="false"/>
          <w:i w:val="false"/>
          <w:color w:val="000000"/>
          <w:sz w:val="28"/>
        </w:rPr>
        <w:t>
      16. Психолого-педагогическое сопровождение направлено на следующее::</w:t>
      </w:r>
    </w:p>
    <w:bookmarkEnd w:id="26911"/>
    <w:bookmarkStart w:name="z31468" w:id="26912"/>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6912"/>
    <w:bookmarkStart w:name="z31469" w:id="26913"/>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6913"/>
    <w:bookmarkStart w:name="z31470" w:id="26914"/>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6914"/>
    <w:bookmarkStart w:name="z31471" w:id="26915"/>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6915"/>
    <w:bookmarkStart w:name="z31472" w:id="26916"/>
    <w:p>
      <w:pPr>
        <w:spacing w:after="0"/>
        <w:ind w:left="0"/>
        <w:jc w:val="both"/>
      </w:pPr>
      <w:r>
        <w:rPr>
          <w:rFonts w:ascii="Times New Roman"/>
          <w:b w:val="false"/>
          <w:i w:val="false"/>
          <w:color w:val="000000"/>
          <w:sz w:val="28"/>
        </w:rPr>
        <w:t>
      17. Привитие обучающемуся необходимых исполнительских умений и навыков происходит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26916"/>
    <w:bookmarkStart w:name="z31473" w:id="26917"/>
    <w:p>
      <w:pPr>
        <w:spacing w:after="0"/>
        <w:ind w:left="0"/>
        <w:jc w:val="both"/>
      </w:pPr>
      <w:r>
        <w:rPr>
          <w:rFonts w:ascii="Times New Roman"/>
          <w:b w:val="false"/>
          <w:i w:val="false"/>
          <w:color w:val="000000"/>
          <w:sz w:val="28"/>
        </w:rPr>
        <w:t xml:space="preserve">
      18.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6917"/>
    <w:bookmarkStart w:name="z31474" w:id="26918"/>
    <w:p>
      <w:pPr>
        <w:spacing w:after="0"/>
        <w:ind w:left="0"/>
        <w:jc w:val="both"/>
      </w:pPr>
      <w:r>
        <w:rPr>
          <w:rFonts w:ascii="Times New Roman"/>
          <w:b w:val="false"/>
          <w:i w:val="false"/>
          <w:color w:val="000000"/>
          <w:sz w:val="28"/>
        </w:rPr>
        <w:t xml:space="preserve">
      19.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компетенций, освоенных специфических знаний, умений, навыков в рамках учебного предмета </w:t>
      </w:r>
    </w:p>
    <w:bookmarkEnd w:id="26918"/>
    <w:bookmarkStart w:name="z31475" w:id="26919"/>
    <w:p>
      <w:pPr>
        <w:spacing w:after="0"/>
        <w:ind w:left="0"/>
        <w:jc w:val="both"/>
      </w:pPr>
      <w:r>
        <w:rPr>
          <w:rFonts w:ascii="Times New Roman"/>
          <w:b w:val="false"/>
          <w:i w:val="false"/>
          <w:color w:val="000000"/>
          <w:sz w:val="28"/>
        </w:rPr>
        <w:t>
      20. Методическая основа программы:</w:t>
      </w:r>
    </w:p>
    <w:bookmarkEnd w:id="26919"/>
    <w:bookmarkStart w:name="z31476" w:id="26920"/>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6920"/>
    <w:bookmarkStart w:name="z31477" w:id="26921"/>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6921"/>
    <w:bookmarkStart w:name="z31478" w:id="26922"/>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6922"/>
    <w:bookmarkStart w:name="z31479" w:id="26923"/>
    <w:p>
      <w:pPr>
        <w:spacing w:after="0"/>
        <w:ind w:left="0"/>
        <w:jc w:val="both"/>
      </w:pPr>
      <w:r>
        <w:rPr>
          <w:rFonts w:ascii="Times New Roman"/>
          <w:b w:val="false"/>
          <w:i w:val="false"/>
          <w:color w:val="000000"/>
          <w:sz w:val="28"/>
        </w:rPr>
        <w:t>
      4) проблемы развития творческих и исполнительских способностей обучающегося в контексте развивающего обучения;</w:t>
      </w:r>
    </w:p>
    <w:bookmarkEnd w:id="26923"/>
    <w:bookmarkStart w:name="z31480" w:id="26924"/>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6924"/>
    <w:bookmarkStart w:name="z31481" w:id="26925"/>
    <w:p>
      <w:pPr>
        <w:spacing w:after="0"/>
        <w:ind w:left="0"/>
        <w:jc w:val="both"/>
      </w:pPr>
      <w:r>
        <w:rPr>
          <w:rFonts w:ascii="Times New Roman"/>
          <w:b w:val="false"/>
          <w:i w:val="false"/>
          <w:color w:val="000000"/>
          <w:sz w:val="28"/>
        </w:rPr>
        <w:t>
      21. Педагогические принципы отбора содержания учебного материала:</w:t>
      </w:r>
    </w:p>
    <w:bookmarkEnd w:id="26925"/>
    <w:bookmarkStart w:name="z31482" w:id="26926"/>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способствует музыкальному и духовно-нравственному развитию обучающегося;</w:t>
      </w:r>
    </w:p>
    <w:bookmarkEnd w:id="26926"/>
    <w:bookmarkStart w:name="z31483" w:id="26927"/>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6927"/>
    <w:bookmarkStart w:name="z31484" w:id="26928"/>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6928"/>
    <w:bookmarkStart w:name="z31485" w:id="26929"/>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6929"/>
    <w:bookmarkStart w:name="z31486" w:id="26930"/>
    <w:p>
      <w:pPr>
        <w:spacing w:after="0"/>
        <w:ind w:left="0"/>
        <w:jc w:val="both"/>
      </w:pPr>
      <w:r>
        <w:rPr>
          <w:rFonts w:ascii="Times New Roman"/>
          <w:b w:val="false"/>
          <w:i w:val="false"/>
          <w:color w:val="000000"/>
          <w:sz w:val="28"/>
        </w:rPr>
        <w:t>
      22. Специфика индивидуального обучения предмету "Кларнет" предполагает вариативность выбора методов, средств, форм обучения и подбора репертуарного комплекса.</w:t>
      </w:r>
    </w:p>
    <w:bookmarkEnd w:id="26930"/>
    <w:bookmarkStart w:name="z31487" w:id="26931"/>
    <w:p>
      <w:pPr>
        <w:spacing w:after="0"/>
        <w:ind w:left="0"/>
        <w:jc w:val="both"/>
      </w:pPr>
      <w:r>
        <w:rPr>
          <w:rFonts w:ascii="Times New Roman"/>
          <w:b w:val="false"/>
          <w:i w:val="false"/>
          <w:color w:val="000000"/>
          <w:sz w:val="28"/>
        </w:rPr>
        <w:t>
      23. Для достижения поставленных задач используются следующие методы обучения:</w:t>
      </w:r>
    </w:p>
    <w:bookmarkEnd w:id="26931"/>
    <w:bookmarkStart w:name="z31488" w:id="26932"/>
    <w:p>
      <w:pPr>
        <w:spacing w:after="0"/>
        <w:ind w:left="0"/>
        <w:jc w:val="both"/>
      </w:pPr>
      <w:r>
        <w:rPr>
          <w:rFonts w:ascii="Times New Roman"/>
          <w:b w:val="false"/>
          <w:i w:val="false"/>
          <w:color w:val="000000"/>
          <w:sz w:val="28"/>
        </w:rPr>
        <w:t>
      1) словесный – беседа, рассказ, объяснение, дискуссия;</w:t>
      </w:r>
    </w:p>
    <w:bookmarkEnd w:id="26932"/>
    <w:bookmarkStart w:name="z31489" w:id="26933"/>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26933"/>
    <w:bookmarkStart w:name="z31490" w:id="26934"/>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26934"/>
    <w:bookmarkStart w:name="z31491" w:id="26935"/>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6935"/>
    <w:bookmarkStart w:name="z31492" w:id="26936"/>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6936"/>
    <w:bookmarkStart w:name="z31493" w:id="26937"/>
    <w:p>
      <w:pPr>
        <w:spacing w:after="0"/>
        <w:ind w:left="0"/>
        <w:jc w:val="both"/>
      </w:pPr>
      <w:r>
        <w:rPr>
          <w:rFonts w:ascii="Times New Roman"/>
          <w:b w:val="false"/>
          <w:i w:val="false"/>
          <w:color w:val="000000"/>
          <w:sz w:val="28"/>
        </w:rPr>
        <w:t>
      24. Выбор методов зависит от возраста и индивидуальных особенностей обучающегося, как физические данные, уровень развития музыкальных способностей. Весь процесс обучения строится от простого к сложному.</w:t>
      </w:r>
    </w:p>
    <w:bookmarkEnd w:id="26937"/>
    <w:bookmarkStart w:name="z31494" w:id="26938"/>
    <w:p>
      <w:pPr>
        <w:spacing w:after="0"/>
        <w:ind w:left="0"/>
        <w:jc w:val="both"/>
      </w:pPr>
      <w:r>
        <w:rPr>
          <w:rFonts w:ascii="Times New Roman"/>
          <w:b w:val="false"/>
          <w:i w:val="false"/>
          <w:color w:val="000000"/>
          <w:sz w:val="28"/>
        </w:rPr>
        <w:t>
      25. Формы занятий:</w:t>
      </w:r>
    </w:p>
    <w:bookmarkEnd w:id="26938"/>
    <w:bookmarkStart w:name="z31495" w:id="26939"/>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6939"/>
    <w:bookmarkStart w:name="z31496" w:id="26940"/>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6940"/>
    <w:bookmarkStart w:name="z31497" w:id="26941"/>
    <w:p>
      <w:pPr>
        <w:spacing w:after="0"/>
        <w:ind w:left="0"/>
        <w:jc w:val="both"/>
      </w:pPr>
      <w:r>
        <w:rPr>
          <w:rFonts w:ascii="Times New Roman"/>
          <w:b w:val="false"/>
          <w:i w:val="false"/>
          <w:color w:val="000000"/>
          <w:sz w:val="28"/>
        </w:rPr>
        <w:t>
      3) репетиционно-концертные – подготовка и публичное представление концертных номеров;</w:t>
      </w:r>
    </w:p>
    <w:bookmarkEnd w:id="26941"/>
    <w:bookmarkStart w:name="z31498" w:id="26942"/>
    <w:p>
      <w:pPr>
        <w:spacing w:after="0"/>
        <w:ind w:left="0"/>
        <w:jc w:val="both"/>
      </w:pPr>
      <w:r>
        <w:rPr>
          <w:rFonts w:ascii="Times New Roman"/>
          <w:b w:val="false"/>
          <w:i w:val="false"/>
          <w:color w:val="000000"/>
          <w:sz w:val="28"/>
        </w:rPr>
        <w:t>
      4) конкурсы;</w:t>
      </w:r>
    </w:p>
    <w:bookmarkEnd w:id="26942"/>
    <w:bookmarkStart w:name="z31499" w:id="26943"/>
    <w:p>
      <w:pPr>
        <w:spacing w:after="0"/>
        <w:ind w:left="0"/>
        <w:jc w:val="both"/>
      </w:pPr>
      <w:r>
        <w:rPr>
          <w:rFonts w:ascii="Times New Roman"/>
          <w:b w:val="false"/>
          <w:i w:val="false"/>
          <w:color w:val="000000"/>
          <w:sz w:val="28"/>
        </w:rPr>
        <w:t>
      5) урок-игра – использование игровых технологий на уроке;</w:t>
      </w:r>
    </w:p>
    <w:bookmarkEnd w:id="26943"/>
    <w:bookmarkStart w:name="z31500" w:id="26944"/>
    <w:p>
      <w:pPr>
        <w:spacing w:after="0"/>
        <w:ind w:left="0"/>
        <w:jc w:val="both"/>
      </w:pPr>
      <w:r>
        <w:rPr>
          <w:rFonts w:ascii="Times New Roman"/>
          <w:b w:val="false"/>
          <w:i w:val="false"/>
          <w:color w:val="000000"/>
          <w:sz w:val="28"/>
        </w:rPr>
        <w:t>
      6) урок-экскурсия.</w:t>
      </w:r>
    </w:p>
    <w:bookmarkEnd w:id="26944"/>
    <w:bookmarkStart w:name="z31501" w:id="26945"/>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индивидуальное занятие педагога с обучающимся. Программа занятий состоит из одновременно проводимых теоретических и практических занятий.</w:t>
      </w:r>
    </w:p>
    <w:bookmarkEnd w:id="26945"/>
    <w:bookmarkStart w:name="z31502" w:id="26946"/>
    <w:p>
      <w:pPr>
        <w:spacing w:after="0"/>
        <w:ind w:left="0"/>
        <w:jc w:val="both"/>
      </w:pPr>
      <w:r>
        <w:rPr>
          <w:rFonts w:ascii="Times New Roman"/>
          <w:b w:val="false"/>
          <w:i w:val="false"/>
          <w:color w:val="000000"/>
          <w:sz w:val="28"/>
        </w:rPr>
        <w:t>
      27. Виды внеурочных форм работы:</w:t>
      </w:r>
    </w:p>
    <w:bookmarkEnd w:id="26946"/>
    <w:bookmarkStart w:name="z31503" w:id="26947"/>
    <w:p>
      <w:pPr>
        <w:spacing w:after="0"/>
        <w:ind w:left="0"/>
        <w:jc w:val="both"/>
      </w:pPr>
      <w:r>
        <w:rPr>
          <w:rFonts w:ascii="Times New Roman"/>
          <w:b w:val="false"/>
          <w:i w:val="false"/>
          <w:color w:val="000000"/>
          <w:sz w:val="28"/>
        </w:rPr>
        <w:t>
      1) игра в ансамбле;</w:t>
      </w:r>
    </w:p>
    <w:bookmarkEnd w:id="26947"/>
    <w:bookmarkStart w:name="z31504" w:id="26948"/>
    <w:p>
      <w:pPr>
        <w:spacing w:after="0"/>
        <w:ind w:left="0"/>
        <w:jc w:val="both"/>
      </w:pPr>
      <w:r>
        <w:rPr>
          <w:rFonts w:ascii="Times New Roman"/>
          <w:b w:val="false"/>
          <w:i w:val="false"/>
          <w:color w:val="000000"/>
          <w:sz w:val="28"/>
        </w:rPr>
        <w:t>
      2) подготовка к концертным, конкурсным выступлениям;</w:t>
      </w:r>
    </w:p>
    <w:bookmarkEnd w:id="26948"/>
    <w:bookmarkStart w:name="z31505" w:id="26949"/>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26949"/>
    <w:bookmarkStart w:name="z31506" w:id="26950"/>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26950"/>
    <w:bookmarkStart w:name="z31507" w:id="26951"/>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26951"/>
    <w:bookmarkStart w:name="z31508" w:id="26952"/>
    <w:p>
      <w:pPr>
        <w:spacing w:after="0"/>
        <w:ind w:left="0"/>
        <w:jc w:val="both"/>
      </w:pPr>
      <w:r>
        <w:rPr>
          <w:rFonts w:ascii="Times New Roman"/>
          <w:b w:val="false"/>
          <w:i w:val="false"/>
          <w:color w:val="000000"/>
          <w:sz w:val="28"/>
        </w:rPr>
        <w:t>
       Программа занятий построена таким образом, что теоретические знания обучающийся получает одновременно с практикой.</w:t>
      </w:r>
    </w:p>
    <w:bookmarkEnd w:id="26952"/>
    <w:bookmarkStart w:name="z31509" w:id="26953"/>
    <w:p>
      <w:pPr>
        <w:spacing w:after="0"/>
        <w:ind w:left="0"/>
        <w:jc w:val="both"/>
      </w:pPr>
      <w:r>
        <w:rPr>
          <w:rFonts w:ascii="Times New Roman"/>
          <w:b w:val="false"/>
          <w:i w:val="false"/>
          <w:color w:val="000000"/>
          <w:sz w:val="28"/>
        </w:rPr>
        <w:t>
      28.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6953"/>
    <w:bookmarkStart w:name="z31510" w:id="26954"/>
    <w:p>
      <w:pPr>
        <w:spacing w:after="0"/>
        <w:ind w:left="0"/>
        <w:jc w:val="both"/>
      </w:pPr>
      <w:r>
        <w:rPr>
          <w:rFonts w:ascii="Times New Roman"/>
          <w:b w:val="false"/>
          <w:i w:val="false"/>
          <w:color w:val="000000"/>
          <w:sz w:val="28"/>
        </w:rPr>
        <w:t>
      29. Структурные элементы рабочей учебной программы:</w:t>
      </w:r>
    </w:p>
    <w:bookmarkEnd w:id="26954"/>
    <w:bookmarkStart w:name="z31511" w:id="26955"/>
    <w:p>
      <w:pPr>
        <w:spacing w:after="0"/>
        <w:ind w:left="0"/>
        <w:jc w:val="both"/>
      </w:pPr>
      <w:r>
        <w:rPr>
          <w:rFonts w:ascii="Times New Roman"/>
          <w:b w:val="false"/>
          <w:i w:val="false"/>
          <w:color w:val="000000"/>
          <w:sz w:val="28"/>
        </w:rPr>
        <w:t>
      1) титульный лист;</w:t>
      </w:r>
    </w:p>
    <w:bookmarkEnd w:id="26955"/>
    <w:bookmarkStart w:name="z31512" w:id="26956"/>
    <w:p>
      <w:pPr>
        <w:spacing w:after="0"/>
        <w:ind w:left="0"/>
        <w:jc w:val="both"/>
      </w:pPr>
      <w:r>
        <w:rPr>
          <w:rFonts w:ascii="Times New Roman"/>
          <w:b w:val="false"/>
          <w:i w:val="false"/>
          <w:color w:val="000000"/>
          <w:sz w:val="28"/>
        </w:rPr>
        <w:t>
      2) пояснительная записка;</w:t>
      </w:r>
    </w:p>
    <w:bookmarkEnd w:id="26956"/>
    <w:bookmarkStart w:name="z31513" w:id="26957"/>
    <w:p>
      <w:pPr>
        <w:spacing w:after="0"/>
        <w:ind w:left="0"/>
        <w:jc w:val="both"/>
      </w:pPr>
      <w:r>
        <w:rPr>
          <w:rFonts w:ascii="Times New Roman"/>
          <w:b w:val="false"/>
          <w:i w:val="false"/>
          <w:color w:val="000000"/>
          <w:sz w:val="28"/>
        </w:rPr>
        <w:t>
      3) планирование учебной деятельности;</w:t>
      </w:r>
    </w:p>
    <w:bookmarkEnd w:id="26957"/>
    <w:bookmarkStart w:name="z31514" w:id="26958"/>
    <w:p>
      <w:pPr>
        <w:spacing w:after="0"/>
        <w:ind w:left="0"/>
        <w:jc w:val="both"/>
      </w:pPr>
      <w:r>
        <w:rPr>
          <w:rFonts w:ascii="Times New Roman"/>
          <w:b w:val="false"/>
          <w:i w:val="false"/>
          <w:color w:val="000000"/>
          <w:sz w:val="28"/>
        </w:rPr>
        <w:t>
      4) учебно-методическое обеспечение учебного процесса.</w:t>
      </w:r>
    </w:p>
    <w:bookmarkEnd w:id="26958"/>
    <w:bookmarkStart w:name="z31515" w:id="26959"/>
    <w:p>
      <w:pPr>
        <w:spacing w:after="0"/>
        <w:ind w:left="0"/>
        <w:jc w:val="both"/>
      </w:pPr>
      <w:r>
        <w:rPr>
          <w:rFonts w:ascii="Times New Roman"/>
          <w:b w:val="false"/>
          <w:i w:val="false"/>
          <w:color w:val="000000"/>
          <w:sz w:val="28"/>
        </w:rPr>
        <w:t>
      30. На титульном листе размещаются основные сведения:</w:t>
      </w:r>
    </w:p>
    <w:bookmarkEnd w:id="26959"/>
    <w:bookmarkStart w:name="z31516" w:id="26960"/>
    <w:p>
      <w:pPr>
        <w:spacing w:after="0"/>
        <w:ind w:left="0"/>
        <w:jc w:val="both"/>
      </w:pPr>
      <w:r>
        <w:rPr>
          <w:rFonts w:ascii="Times New Roman"/>
          <w:b w:val="false"/>
          <w:i w:val="false"/>
          <w:color w:val="000000"/>
          <w:sz w:val="28"/>
        </w:rPr>
        <w:t>
      1) название организации образования;</w:t>
      </w:r>
    </w:p>
    <w:bookmarkEnd w:id="26960"/>
    <w:bookmarkStart w:name="z31517" w:id="26961"/>
    <w:p>
      <w:pPr>
        <w:spacing w:after="0"/>
        <w:ind w:left="0"/>
        <w:jc w:val="both"/>
      </w:pPr>
      <w:r>
        <w:rPr>
          <w:rFonts w:ascii="Times New Roman"/>
          <w:b w:val="false"/>
          <w:i w:val="false"/>
          <w:color w:val="000000"/>
          <w:sz w:val="28"/>
        </w:rPr>
        <w:t>
      2) название учебного предмета;</w:t>
      </w:r>
    </w:p>
    <w:bookmarkEnd w:id="26961"/>
    <w:bookmarkStart w:name="z31518" w:id="2696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6962"/>
    <w:bookmarkStart w:name="z31519" w:id="2696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6963"/>
    <w:bookmarkStart w:name="z31520" w:id="26964"/>
    <w:p>
      <w:pPr>
        <w:spacing w:after="0"/>
        <w:ind w:left="0"/>
        <w:jc w:val="both"/>
      </w:pPr>
      <w:r>
        <w:rPr>
          <w:rFonts w:ascii="Times New Roman"/>
          <w:b w:val="false"/>
          <w:i w:val="false"/>
          <w:color w:val="000000"/>
          <w:sz w:val="28"/>
        </w:rPr>
        <w:t>
      5) краткая информация о педагоге;</w:t>
      </w:r>
    </w:p>
    <w:bookmarkEnd w:id="26964"/>
    <w:bookmarkStart w:name="z31521" w:id="2696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6965"/>
    <w:bookmarkStart w:name="z31522" w:id="26966"/>
    <w:p>
      <w:pPr>
        <w:spacing w:after="0"/>
        <w:ind w:left="0"/>
        <w:jc w:val="both"/>
      </w:pPr>
      <w:r>
        <w:rPr>
          <w:rFonts w:ascii="Times New Roman"/>
          <w:b w:val="false"/>
          <w:i w:val="false"/>
          <w:color w:val="000000"/>
          <w:sz w:val="28"/>
        </w:rPr>
        <w:t xml:space="preserve">
      31. Содержание пояснительной записки: </w:t>
      </w:r>
    </w:p>
    <w:bookmarkEnd w:id="26966"/>
    <w:bookmarkStart w:name="z31523" w:id="26967"/>
    <w:p>
      <w:pPr>
        <w:spacing w:after="0"/>
        <w:ind w:left="0"/>
        <w:jc w:val="both"/>
      </w:pPr>
      <w:r>
        <w:rPr>
          <w:rFonts w:ascii="Times New Roman"/>
          <w:b w:val="false"/>
          <w:i w:val="false"/>
          <w:color w:val="000000"/>
          <w:sz w:val="28"/>
        </w:rPr>
        <w:t>
      1) образовательная программа как основание;</w:t>
      </w:r>
    </w:p>
    <w:bookmarkEnd w:id="26967"/>
    <w:bookmarkStart w:name="z31524" w:id="2696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6968"/>
    <w:bookmarkStart w:name="z31525" w:id="26969"/>
    <w:p>
      <w:pPr>
        <w:spacing w:after="0"/>
        <w:ind w:left="0"/>
        <w:jc w:val="both"/>
      </w:pPr>
      <w:r>
        <w:rPr>
          <w:rFonts w:ascii="Times New Roman"/>
          <w:b w:val="false"/>
          <w:i w:val="false"/>
          <w:color w:val="000000"/>
          <w:sz w:val="28"/>
        </w:rPr>
        <w:t>
      3) особенности обучения в данном классе – развивающие, коррекционно-развивающие, работа с одаренными детьми;</w:t>
      </w:r>
    </w:p>
    <w:bookmarkEnd w:id="26969"/>
    <w:bookmarkStart w:name="z31526" w:id="26970"/>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6970"/>
    <w:bookmarkStart w:name="z31527" w:id="26971"/>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26971"/>
    <w:bookmarkStart w:name="z31528" w:id="26972"/>
    <w:p>
      <w:pPr>
        <w:spacing w:after="0"/>
        <w:ind w:left="0"/>
        <w:jc w:val="both"/>
      </w:pPr>
      <w:r>
        <w:rPr>
          <w:rFonts w:ascii="Times New Roman"/>
          <w:b w:val="false"/>
          <w:i w:val="false"/>
          <w:color w:val="000000"/>
          <w:sz w:val="28"/>
        </w:rPr>
        <w:t>
      32.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6972"/>
    <w:bookmarkStart w:name="z31529" w:id="26973"/>
    <w:p>
      <w:pPr>
        <w:spacing w:after="0"/>
        <w:ind w:left="0"/>
        <w:jc w:val="both"/>
      </w:pPr>
      <w:r>
        <w:rPr>
          <w:rFonts w:ascii="Times New Roman"/>
          <w:b w:val="false"/>
          <w:i w:val="false"/>
          <w:color w:val="000000"/>
          <w:sz w:val="28"/>
        </w:rPr>
        <w:t>
      33. Содержание раздела "Учебно-методическое обеспечение учебного процесса":</w:t>
      </w:r>
    </w:p>
    <w:bookmarkEnd w:id="26973"/>
    <w:bookmarkStart w:name="z31530" w:id="26974"/>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6974"/>
    <w:bookmarkStart w:name="z31531" w:id="26975"/>
    <w:p>
      <w:pPr>
        <w:spacing w:after="0"/>
        <w:ind w:left="0"/>
        <w:jc w:val="both"/>
      </w:pPr>
      <w:r>
        <w:rPr>
          <w:rFonts w:ascii="Times New Roman"/>
          <w:b w:val="false"/>
          <w:i w:val="false"/>
          <w:color w:val="000000"/>
          <w:sz w:val="28"/>
        </w:rPr>
        <w:t>
      2) перечень методической литературы для педагога;</w:t>
      </w:r>
    </w:p>
    <w:bookmarkEnd w:id="26975"/>
    <w:bookmarkStart w:name="z31532" w:id="26976"/>
    <w:p>
      <w:pPr>
        <w:spacing w:after="0"/>
        <w:ind w:left="0"/>
        <w:jc w:val="both"/>
      </w:pPr>
      <w:r>
        <w:rPr>
          <w:rFonts w:ascii="Times New Roman"/>
          <w:b w:val="false"/>
          <w:i w:val="false"/>
          <w:color w:val="000000"/>
          <w:sz w:val="28"/>
        </w:rPr>
        <w:t xml:space="preserve">
      3) перечень учебно-наглядных пособий. </w:t>
      </w:r>
    </w:p>
    <w:bookmarkEnd w:id="26976"/>
    <w:bookmarkStart w:name="z31533" w:id="26977"/>
    <w:p>
      <w:pPr>
        <w:spacing w:after="0"/>
        <w:ind w:left="0"/>
        <w:jc w:val="both"/>
      </w:pPr>
      <w:r>
        <w:rPr>
          <w:rFonts w:ascii="Times New Roman"/>
          <w:b w:val="false"/>
          <w:i w:val="false"/>
          <w:color w:val="000000"/>
          <w:sz w:val="28"/>
        </w:rPr>
        <w:t xml:space="preserve">
      34.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6977"/>
    <w:bookmarkStart w:name="z31534" w:id="26978"/>
    <w:p>
      <w:pPr>
        <w:spacing w:after="0"/>
        <w:ind w:left="0"/>
        <w:jc w:val="both"/>
      </w:pPr>
      <w:r>
        <w:rPr>
          <w:rFonts w:ascii="Times New Roman"/>
          <w:b w:val="false"/>
          <w:i w:val="false"/>
          <w:color w:val="000000"/>
          <w:sz w:val="28"/>
        </w:rPr>
        <w:t>
      35.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6978"/>
    <w:bookmarkStart w:name="z31535" w:id="26979"/>
    <w:p>
      <w:pPr>
        <w:spacing w:after="0"/>
        <w:ind w:left="0"/>
        <w:jc w:val="both"/>
      </w:pPr>
      <w:r>
        <w:rPr>
          <w:rFonts w:ascii="Times New Roman"/>
          <w:b w:val="false"/>
          <w:i w:val="false"/>
          <w:color w:val="000000"/>
          <w:sz w:val="28"/>
        </w:rPr>
        <w:t xml:space="preserve">
      36.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6979"/>
    <w:bookmarkStart w:name="z31536" w:id="26980"/>
    <w:p>
      <w:pPr>
        <w:spacing w:after="0"/>
        <w:ind w:left="0"/>
        <w:jc w:val="both"/>
      </w:pPr>
      <w:r>
        <w:rPr>
          <w:rFonts w:ascii="Times New Roman"/>
          <w:b w:val="false"/>
          <w:i w:val="false"/>
          <w:color w:val="000000"/>
          <w:sz w:val="28"/>
        </w:rPr>
        <w:t>
      37.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6980"/>
    <w:bookmarkStart w:name="z31537" w:id="26981"/>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w:t>
      </w:r>
    </w:p>
    <w:bookmarkEnd w:id="26981"/>
    <w:bookmarkStart w:name="z31538" w:id="26982"/>
    <w:p>
      <w:pPr>
        <w:spacing w:after="0"/>
        <w:ind w:left="0"/>
        <w:jc w:val="both"/>
      </w:pPr>
      <w:r>
        <w:rPr>
          <w:rFonts w:ascii="Times New Roman"/>
          <w:b w:val="false"/>
          <w:i w:val="false"/>
          <w:color w:val="000000"/>
          <w:sz w:val="28"/>
        </w:rPr>
        <w:t>
      38.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6982"/>
    <w:bookmarkStart w:name="z31539" w:id="26983"/>
    <w:p>
      <w:pPr>
        <w:spacing w:after="0"/>
        <w:ind w:left="0"/>
        <w:jc w:val="both"/>
      </w:pPr>
      <w:r>
        <w:rPr>
          <w:rFonts w:ascii="Times New Roman"/>
          <w:b w:val="false"/>
          <w:i w:val="false"/>
          <w:color w:val="000000"/>
          <w:sz w:val="28"/>
        </w:rPr>
        <w:t>
      39.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6983"/>
    <w:bookmarkStart w:name="z31540" w:id="26984"/>
    <w:p>
      <w:pPr>
        <w:spacing w:after="0"/>
        <w:ind w:left="0"/>
        <w:jc w:val="both"/>
      </w:pPr>
      <w:r>
        <w:rPr>
          <w:rFonts w:ascii="Times New Roman"/>
          <w:b w:val="false"/>
          <w:i w:val="false"/>
          <w:color w:val="000000"/>
          <w:sz w:val="28"/>
        </w:rPr>
        <w:t>
      40.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6984"/>
    <w:bookmarkStart w:name="z31541" w:id="26985"/>
    <w:p>
      <w:pPr>
        <w:spacing w:after="0"/>
        <w:ind w:left="0"/>
        <w:jc w:val="both"/>
      </w:pPr>
      <w:r>
        <w:rPr>
          <w:rFonts w:ascii="Times New Roman"/>
          <w:b w:val="false"/>
          <w:i w:val="false"/>
          <w:color w:val="000000"/>
          <w:sz w:val="28"/>
        </w:rPr>
        <w:t>
      41.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6985"/>
    <w:bookmarkStart w:name="z31542" w:id="26986"/>
    <w:p>
      <w:pPr>
        <w:spacing w:after="0"/>
        <w:ind w:left="0"/>
        <w:jc w:val="both"/>
      </w:pPr>
      <w:r>
        <w:rPr>
          <w:rFonts w:ascii="Times New Roman"/>
          <w:b w:val="false"/>
          <w:i w:val="false"/>
          <w:color w:val="000000"/>
          <w:sz w:val="28"/>
        </w:rPr>
        <w:t>
      42.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6986"/>
    <w:bookmarkStart w:name="z31543" w:id="26987"/>
    <w:p>
      <w:pPr>
        <w:spacing w:after="0"/>
        <w:ind w:left="0"/>
        <w:jc w:val="both"/>
      </w:pPr>
      <w:r>
        <w:rPr>
          <w:rFonts w:ascii="Times New Roman"/>
          <w:b w:val="false"/>
          <w:i w:val="false"/>
          <w:color w:val="000000"/>
          <w:sz w:val="28"/>
        </w:rPr>
        <w:t>
      43.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6987"/>
    <w:bookmarkStart w:name="z31544" w:id="26988"/>
    <w:p>
      <w:pPr>
        <w:spacing w:after="0"/>
        <w:ind w:left="0"/>
        <w:jc w:val="both"/>
      </w:pPr>
      <w:r>
        <w:rPr>
          <w:rFonts w:ascii="Times New Roman"/>
          <w:b w:val="false"/>
          <w:i w:val="false"/>
          <w:color w:val="000000"/>
          <w:sz w:val="28"/>
        </w:rPr>
        <w:t xml:space="preserve">
      44.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6988"/>
    <w:bookmarkStart w:name="z31545" w:id="26989"/>
    <w:p>
      <w:pPr>
        <w:spacing w:after="0"/>
        <w:ind w:left="0"/>
        <w:jc w:val="both"/>
      </w:pPr>
      <w:r>
        <w:rPr>
          <w:rFonts w:ascii="Times New Roman"/>
          <w:b w:val="false"/>
          <w:i w:val="false"/>
          <w:color w:val="000000"/>
          <w:sz w:val="28"/>
        </w:rPr>
        <w:t>
      45.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6989"/>
    <w:bookmarkStart w:name="z31546" w:id="26990"/>
    <w:p>
      <w:pPr>
        <w:spacing w:after="0"/>
        <w:ind w:left="0"/>
        <w:jc w:val="both"/>
      </w:pPr>
      <w:r>
        <w:rPr>
          <w:rFonts w:ascii="Times New Roman"/>
          <w:b w:val="false"/>
          <w:i w:val="false"/>
          <w:color w:val="000000"/>
          <w:sz w:val="28"/>
        </w:rPr>
        <w:t>
      46.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6990"/>
    <w:bookmarkStart w:name="z31547" w:id="26991"/>
    <w:p>
      <w:pPr>
        <w:spacing w:after="0"/>
        <w:ind w:left="0"/>
        <w:jc w:val="both"/>
      </w:pPr>
      <w:r>
        <w:rPr>
          <w:rFonts w:ascii="Times New Roman"/>
          <w:b w:val="false"/>
          <w:i w:val="false"/>
          <w:color w:val="000000"/>
          <w:sz w:val="28"/>
        </w:rPr>
        <w:t xml:space="preserve">
      47.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6991"/>
    <w:bookmarkStart w:name="z31548" w:id="26992"/>
    <w:p>
      <w:pPr>
        <w:spacing w:after="0"/>
        <w:ind w:left="0"/>
        <w:jc w:val="both"/>
      </w:pPr>
      <w:r>
        <w:rPr>
          <w:rFonts w:ascii="Times New Roman"/>
          <w:b w:val="false"/>
          <w:i w:val="false"/>
          <w:color w:val="000000"/>
          <w:sz w:val="28"/>
        </w:rPr>
        <w:t xml:space="preserve">
      48.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26992"/>
    <w:bookmarkStart w:name="z31549" w:id="26993"/>
    <w:p>
      <w:pPr>
        <w:spacing w:after="0"/>
        <w:ind w:left="0"/>
        <w:jc w:val="both"/>
      </w:pPr>
      <w:r>
        <w:rPr>
          <w:rFonts w:ascii="Times New Roman"/>
          <w:b w:val="false"/>
          <w:i w:val="false"/>
          <w:color w:val="000000"/>
          <w:sz w:val="28"/>
        </w:rPr>
        <w:t>
      49.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6993"/>
    <w:bookmarkStart w:name="z31550" w:id="26994"/>
    <w:p>
      <w:pPr>
        <w:spacing w:after="0"/>
        <w:ind w:left="0"/>
        <w:jc w:val="both"/>
      </w:pPr>
      <w:r>
        <w:rPr>
          <w:rFonts w:ascii="Times New Roman"/>
          <w:b w:val="false"/>
          <w:i w:val="false"/>
          <w:color w:val="000000"/>
          <w:sz w:val="28"/>
        </w:rPr>
        <w:t>
      50.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6994"/>
    <w:bookmarkStart w:name="z31551" w:id="26995"/>
    <w:p>
      <w:pPr>
        <w:spacing w:after="0"/>
        <w:ind w:left="0"/>
        <w:jc w:val="both"/>
      </w:pPr>
      <w:r>
        <w:rPr>
          <w:rFonts w:ascii="Times New Roman"/>
          <w:b w:val="false"/>
          <w:i w:val="false"/>
          <w:color w:val="000000"/>
          <w:sz w:val="28"/>
        </w:rPr>
        <w:t>
      51. Обязательные разделы индивидуального плана:</w:t>
      </w:r>
    </w:p>
    <w:bookmarkEnd w:id="26995"/>
    <w:bookmarkStart w:name="z31552" w:id="26996"/>
    <w:p>
      <w:pPr>
        <w:spacing w:after="0"/>
        <w:ind w:left="0"/>
        <w:jc w:val="both"/>
      </w:pPr>
      <w:r>
        <w:rPr>
          <w:rFonts w:ascii="Times New Roman"/>
          <w:b w:val="false"/>
          <w:i w:val="false"/>
          <w:color w:val="000000"/>
          <w:sz w:val="28"/>
        </w:rPr>
        <w:t>
      1) работа над гаммами;</w:t>
      </w:r>
    </w:p>
    <w:bookmarkEnd w:id="26996"/>
    <w:bookmarkStart w:name="z31553" w:id="26997"/>
    <w:p>
      <w:pPr>
        <w:spacing w:after="0"/>
        <w:ind w:left="0"/>
        <w:jc w:val="both"/>
      </w:pPr>
      <w:r>
        <w:rPr>
          <w:rFonts w:ascii="Times New Roman"/>
          <w:b w:val="false"/>
          <w:i w:val="false"/>
          <w:color w:val="000000"/>
          <w:sz w:val="28"/>
        </w:rPr>
        <w:t>
      2) работа над этюдами и упражнениями;</w:t>
      </w:r>
    </w:p>
    <w:bookmarkEnd w:id="26997"/>
    <w:bookmarkStart w:name="z31554" w:id="26998"/>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6998"/>
    <w:bookmarkStart w:name="z31555" w:id="26999"/>
    <w:p>
      <w:pPr>
        <w:spacing w:after="0"/>
        <w:ind w:left="0"/>
        <w:jc w:val="both"/>
      </w:pPr>
      <w:r>
        <w:rPr>
          <w:rFonts w:ascii="Times New Roman"/>
          <w:b w:val="false"/>
          <w:i w:val="false"/>
          <w:color w:val="000000"/>
          <w:sz w:val="28"/>
        </w:rPr>
        <w:t>
      4) исполнение произведений композиторов Казахстана;</w:t>
      </w:r>
    </w:p>
    <w:bookmarkEnd w:id="26999"/>
    <w:bookmarkStart w:name="z31556" w:id="27000"/>
    <w:p>
      <w:pPr>
        <w:spacing w:after="0"/>
        <w:ind w:left="0"/>
        <w:jc w:val="both"/>
      </w:pPr>
      <w:r>
        <w:rPr>
          <w:rFonts w:ascii="Times New Roman"/>
          <w:b w:val="false"/>
          <w:i w:val="false"/>
          <w:color w:val="000000"/>
          <w:sz w:val="28"/>
        </w:rPr>
        <w:t>
      5) обработки народных песен и танцев;</w:t>
      </w:r>
    </w:p>
    <w:bookmarkEnd w:id="27000"/>
    <w:bookmarkStart w:name="z31557" w:id="27001"/>
    <w:p>
      <w:pPr>
        <w:spacing w:after="0"/>
        <w:ind w:left="0"/>
        <w:jc w:val="both"/>
      </w:pPr>
      <w:r>
        <w:rPr>
          <w:rFonts w:ascii="Times New Roman"/>
          <w:b w:val="false"/>
          <w:i w:val="false"/>
          <w:color w:val="000000"/>
          <w:sz w:val="28"/>
        </w:rPr>
        <w:t>
      6) работа в составе ансамбля;</w:t>
      </w:r>
    </w:p>
    <w:bookmarkEnd w:id="27001"/>
    <w:bookmarkStart w:name="z31558" w:id="27002"/>
    <w:p>
      <w:pPr>
        <w:spacing w:after="0"/>
        <w:ind w:left="0"/>
        <w:jc w:val="both"/>
      </w:pPr>
      <w:r>
        <w:rPr>
          <w:rFonts w:ascii="Times New Roman"/>
          <w:b w:val="false"/>
          <w:i w:val="false"/>
          <w:color w:val="000000"/>
          <w:sz w:val="28"/>
        </w:rPr>
        <w:t>
      7) навыки чтения нот с листа.</w:t>
      </w:r>
    </w:p>
    <w:bookmarkEnd w:id="27002"/>
    <w:bookmarkStart w:name="z31559" w:id="27003"/>
    <w:p>
      <w:pPr>
        <w:spacing w:after="0"/>
        <w:ind w:left="0"/>
        <w:jc w:val="both"/>
      </w:pPr>
      <w:r>
        <w:rPr>
          <w:rFonts w:ascii="Times New Roman"/>
          <w:b w:val="false"/>
          <w:i w:val="false"/>
          <w:color w:val="000000"/>
          <w:sz w:val="28"/>
        </w:rPr>
        <w:t>
      52.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7003"/>
    <w:bookmarkStart w:name="z31560" w:id="27004"/>
    <w:p>
      <w:pPr>
        <w:spacing w:after="0"/>
        <w:ind w:left="0"/>
        <w:jc w:val="both"/>
      </w:pPr>
      <w:r>
        <w:rPr>
          <w:rFonts w:ascii="Times New Roman"/>
          <w:b w:val="false"/>
          <w:i w:val="false"/>
          <w:color w:val="000000"/>
          <w:sz w:val="28"/>
        </w:rPr>
        <w:t>
      53. Характеристика обучающегося на конец года освещает следующие стороны его индивидуальности:</w:t>
      </w:r>
    </w:p>
    <w:bookmarkEnd w:id="27004"/>
    <w:bookmarkStart w:name="z31561" w:id="27005"/>
    <w:p>
      <w:pPr>
        <w:spacing w:after="0"/>
        <w:ind w:left="0"/>
        <w:jc w:val="both"/>
      </w:pPr>
      <w:r>
        <w:rPr>
          <w:rFonts w:ascii="Times New Roman"/>
          <w:b w:val="false"/>
          <w:i w:val="false"/>
          <w:color w:val="000000"/>
          <w:sz w:val="28"/>
        </w:rPr>
        <w:t>
      1) уровень музыкальных данных – слух, ритм, память;</w:t>
      </w:r>
    </w:p>
    <w:bookmarkEnd w:id="27005"/>
    <w:bookmarkStart w:name="z31562" w:id="27006"/>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7006"/>
    <w:bookmarkStart w:name="z31563" w:id="27007"/>
    <w:p>
      <w:pPr>
        <w:spacing w:after="0"/>
        <w:ind w:left="0"/>
        <w:jc w:val="both"/>
      </w:pPr>
      <w:r>
        <w:rPr>
          <w:rFonts w:ascii="Times New Roman"/>
          <w:b w:val="false"/>
          <w:i w:val="false"/>
          <w:color w:val="000000"/>
          <w:sz w:val="28"/>
        </w:rPr>
        <w:t>
      3) степень приспособляемости к инструменту;</w:t>
      </w:r>
    </w:p>
    <w:bookmarkEnd w:id="27007"/>
    <w:bookmarkStart w:name="z31564" w:id="27008"/>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7008"/>
    <w:bookmarkStart w:name="z31565" w:id="27009"/>
    <w:p>
      <w:pPr>
        <w:spacing w:after="0"/>
        <w:ind w:left="0"/>
        <w:jc w:val="both"/>
      </w:pPr>
      <w:r>
        <w:rPr>
          <w:rFonts w:ascii="Times New Roman"/>
          <w:b w:val="false"/>
          <w:i w:val="false"/>
          <w:color w:val="000000"/>
          <w:sz w:val="28"/>
        </w:rPr>
        <w:t>
      5) отношение к занятию музыкой;</w:t>
      </w:r>
    </w:p>
    <w:bookmarkEnd w:id="27009"/>
    <w:bookmarkStart w:name="z31566" w:id="27010"/>
    <w:p>
      <w:pPr>
        <w:spacing w:after="0"/>
        <w:ind w:left="0"/>
        <w:jc w:val="both"/>
      </w:pPr>
      <w:r>
        <w:rPr>
          <w:rFonts w:ascii="Times New Roman"/>
          <w:b w:val="false"/>
          <w:i w:val="false"/>
          <w:color w:val="000000"/>
          <w:sz w:val="28"/>
        </w:rPr>
        <w:t>
      6) работоспособность, собранность;</w:t>
      </w:r>
    </w:p>
    <w:bookmarkEnd w:id="27010"/>
    <w:bookmarkStart w:name="z31567" w:id="27011"/>
    <w:p>
      <w:pPr>
        <w:spacing w:after="0"/>
        <w:ind w:left="0"/>
        <w:jc w:val="both"/>
      </w:pPr>
      <w:r>
        <w:rPr>
          <w:rFonts w:ascii="Times New Roman"/>
          <w:b w:val="false"/>
          <w:i w:val="false"/>
          <w:color w:val="000000"/>
          <w:sz w:val="28"/>
        </w:rPr>
        <w:t>
      7) умение заниматься самостоятельно;</w:t>
      </w:r>
    </w:p>
    <w:bookmarkEnd w:id="27011"/>
    <w:bookmarkStart w:name="z31568" w:id="27012"/>
    <w:p>
      <w:pPr>
        <w:spacing w:after="0"/>
        <w:ind w:left="0"/>
        <w:jc w:val="both"/>
      </w:pPr>
      <w:r>
        <w:rPr>
          <w:rFonts w:ascii="Times New Roman"/>
          <w:b w:val="false"/>
          <w:i w:val="false"/>
          <w:color w:val="000000"/>
          <w:sz w:val="28"/>
        </w:rPr>
        <w:t>
      8) степень грамотности в разборе текста;</w:t>
      </w:r>
    </w:p>
    <w:bookmarkEnd w:id="27012"/>
    <w:bookmarkStart w:name="z31569" w:id="27013"/>
    <w:p>
      <w:pPr>
        <w:spacing w:after="0"/>
        <w:ind w:left="0"/>
        <w:jc w:val="both"/>
      </w:pPr>
      <w:r>
        <w:rPr>
          <w:rFonts w:ascii="Times New Roman"/>
          <w:b w:val="false"/>
          <w:i w:val="false"/>
          <w:color w:val="000000"/>
          <w:sz w:val="28"/>
        </w:rPr>
        <w:t>
      9) скорость освоения музыкальных произведений;</w:t>
      </w:r>
    </w:p>
    <w:bookmarkEnd w:id="27013"/>
    <w:bookmarkStart w:name="z31570" w:id="27014"/>
    <w:p>
      <w:pPr>
        <w:spacing w:after="0"/>
        <w:ind w:left="0"/>
        <w:jc w:val="both"/>
      </w:pPr>
      <w:r>
        <w:rPr>
          <w:rFonts w:ascii="Times New Roman"/>
          <w:b w:val="false"/>
          <w:i w:val="false"/>
          <w:color w:val="000000"/>
          <w:sz w:val="28"/>
        </w:rPr>
        <w:t>
      10) успехи к концу года;</w:t>
      </w:r>
    </w:p>
    <w:bookmarkEnd w:id="27014"/>
    <w:bookmarkStart w:name="z31571" w:id="27015"/>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7015"/>
    <w:bookmarkStart w:name="z31572" w:id="27016"/>
    <w:p>
      <w:pPr>
        <w:spacing w:after="0"/>
        <w:ind w:left="0"/>
        <w:jc w:val="both"/>
      </w:pPr>
      <w:r>
        <w:rPr>
          <w:rFonts w:ascii="Times New Roman"/>
          <w:b w:val="false"/>
          <w:i w:val="false"/>
          <w:color w:val="000000"/>
          <w:sz w:val="28"/>
        </w:rPr>
        <w:t>
      54.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7016"/>
    <w:bookmarkStart w:name="z31573" w:id="27017"/>
    <w:p>
      <w:pPr>
        <w:spacing w:after="0"/>
        <w:ind w:left="0"/>
        <w:jc w:val="both"/>
      </w:pPr>
      <w:r>
        <w:rPr>
          <w:rFonts w:ascii="Times New Roman"/>
          <w:b w:val="false"/>
          <w:i w:val="false"/>
          <w:color w:val="000000"/>
          <w:sz w:val="28"/>
        </w:rPr>
        <w:t>
      55. Формирование у обучающегося знаний, умений и навыков происходит постепенно: от первого знакомства с инструментом, нотной грамотой до самостоятельного разбора и исполнения музыкального произведения.</w:t>
      </w:r>
    </w:p>
    <w:bookmarkEnd w:id="27017"/>
    <w:bookmarkStart w:name="z31574" w:id="27018"/>
    <w:p>
      <w:pPr>
        <w:spacing w:after="0"/>
        <w:ind w:left="0"/>
        <w:jc w:val="both"/>
      </w:pPr>
      <w:r>
        <w:rPr>
          <w:rFonts w:ascii="Times New Roman"/>
          <w:b w:val="false"/>
          <w:i w:val="false"/>
          <w:color w:val="000000"/>
          <w:sz w:val="28"/>
        </w:rPr>
        <w:t>
      56. Педагог применяет различные подходы к обучающемуся, учитывая оценку их интеллектуальных, физических, музыкальных и эмоциональных данных, уровень подготовки.</w:t>
      </w:r>
    </w:p>
    <w:bookmarkEnd w:id="27018"/>
    <w:bookmarkStart w:name="z31575" w:id="27019"/>
    <w:p>
      <w:pPr>
        <w:spacing w:after="0"/>
        <w:ind w:left="0"/>
        <w:jc w:val="both"/>
      </w:pPr>
      <w:r>
        <w:rPr>
          <w:rFonts w:ascii="Times New Roman"/>
          <w:b w:val="false"/>
          <w:i w:val="false"/>
          <w:color w:val="000000"/>
          <w:sz w:val="28"/>
        </w:rPr>
        <w:t xml:space="preserve">
      57. Для достижения более высоких результатов в обучении и развитии творческих способностей обучающегося педагог использует следующие методы дифференциации и индивидуализации: </w:t>
      </w:r>
    </w:p>
    <w:bookmarkEnd w:id="27019"/>
    <w:bookmarkStart w:name="z31576" w:id="27020"/>
    <w:p>
      <w:pPr>
        <w:spacing w:after="0"/>
        <w:ind w:left="0"/>
        <w:jc w:val="both"/>
      </w:pPr>
      <w:r>
        <w:rPr>
          <w:rFonts w:ascii="Times New Roman"/>
          <w:b w:val="false"/>
          <w:i w:val="false"/>
          <w:color w:val="000000"/>
          <w:sz w:val="28"/>
        </w:rPr>
        <w:t>
      1) задания различной трудности и объема;</w:t>
      </w:r>
    </w:p>
    <w:bookmarkEnd w:id="27020"/>
    <w:bookmarkStart w:name="z31577" w:id="27021"/>
    <w:p>
      <w:pPr>
        <w:spacing w:after="0"/>
        <w:ind w:left="0"/>
        <w:jc w:val="both"/>
      </w:pPr>
      <w:r>
        <w:rPr>
          <w:rFonts w:ascii="Times New Roman"/>
          <w:b w:val="false"/>
          <w:i w:val="false"/>
          <w:color w:val="000000"/>
          <w:sz w:val="28"/>
        </w:rPr>
        <w:t>
      2) консультации при выполнении учебных заданий;</w:t>
      </w:r>
    </w:p>
    <w:bookmarkEnd w:id="27021"/>
    <w:bookmarkStart w:name="z31578" w:id="27022"/>
    <w:p>
      <w:pPr>
        <w:spacing w:after="0"/>
        <w:ind w:left="0"/>
        <w:jc w:val="both"/>
      </w:pPr>
      <w:r>
        <w:rPr>
          <w:rFonts w:ascii="Times New Roman"/>
          <w:b w:val="false"/>
          <w:i w:val="false"/>
          <w:color w:val="000000"/>
          <w:sz w:val="28"/>
        </w:rPr>
        <w:t>
      3) вариативность темпа освоения учебного материала;</w:t>
      </w:r>
    </w:p>
    <w:bookmarkEnd w:id="27022"/>
    <w:bookmarkStart w:name="z31579" w:id="27023"/>
    <w:p>
      <w:pPr>
        <w:spacing w:after="0"/>
        <w:ind w:left="0"/>
        <w:jc w:val="both"/>
      </w:pPr>
      <w:r>
        <w:rPr>
          <w:rFonts w:ascii="Times New Roman"/>
          <w:b w:val="false"/>
          <w:i w:val="false"/>
          <w:color w:val="000000"/>
          <w:sz w:val="28"/>
        </w:rPr>
        <w:t>
      4) индивидуальные и дифференцированные домашние задания.</w:t>
      </w:r>
    </w:p>
    <w:bookmarkEnd w:id="27023"/>
    <w:bookmarkStart w:name="z31580" w:id="27024"/>
    <w:p>
      <w:pPr>
        <w:spacing w:after="0"/>
        <w:ind w:left="0"/>
        <w:jc w:val="both"/>
      </w:pPr>
      <w:r>
        <w:rPr>
          <w:rFonts w:ascii="Times New Roman"/>
          <w:b w:val="false"/>
          <w:i w:val="false"/>
          <w:color w:val="000000"/>
          <w:sz w:val="28"/>
        </w:rPr>
        <w:t>
      58. В процессе обучения педагог решает ряд технологических, музыкально-художественных задач:</w:t>
      </w:r>
    </w:p>
    <w:bookmarkEnd w:id="27024"/>
    <w:bookmarkStart w:name="z31581" w:id="27025"/>
    <w:p>
      <w:pPr>
        <w:spacing w:after="0"/>
        <w:ind w:left="0"/>
        <w:jc w:val="both"/>
      </w:pPr>
      <w:r>
        <w:rPr>
          <w:rFonts w:ascii="Times New Roman"/>
          <w:b w:val="false"/>
          <w:i w:val="false"/>
          <w:color w:val="000000"/>
          <w:sz w:val="28"/>
        </w:rPr>
        <w:t>
      1) формирование губных и лицевых мышц;</w:t>
      </w:r>
    </w:p>
    <w:bookmarkEnd w:id="27025"/>
    <w:bookmarkStart w:name="z31582" w:id="27026"/>
    <w:p>
      <w:pPr>
        <w:spacing w:after="0"/>
        <w:ind w:left="0"/>
        <w:jc w:val="both"/>
      </w:pPr>
      <w:r>
        <w:rPr>
          <w:rFonts w:ascii="Times New Roman"/>
          <w:b w:val="false"/>
          <w:i w:val="false"/>
          <w:color w:val="000000"/>
          <w:sz w:val="28"/>
        </w:rPr>
        <w:t>
      2) организацию действия языка;</w:t>
      </w:r>
    </w:p>
    <w:bookmarkEnd w:id="27026"/>
    <w:bookmarkStart w:name="z31583" w:id="27027"/>
    <w:p>
      <w:pPr>
        <w:spacing w:after="0"/>
        <w:ind w:left="0"/>
        <w:jc w:val="both"/>
      </w:pPr>
      <w:r>
        <w:rPr>
          <w:rFonts w:ascii="Times New Roman"/>
          <w:b w:val="false"/>
          <w:i w:val="false"/>
          <w:color w:val="000000"/>
          <w:sz w:val="28"/>
        </w:rPr>
        <w:t>
      3) развитие в дыхательном аппарате ощущения опоры выдоха;</w:t>
      </w:r>
    </w:p>
    <w:bookmarkEnd w:id="27027"/>
    <w:bookmarkStart w:name="z31584" w:id="27028"/>
    <w:p>
      <w:pPr>
        <w:spacing w:after="0"/>
        <w:ind w:left="0"/>
        <w:jc w:val="both"/>
      </w:pPr>
      <w:r>
        <w:rPr>
          <w:rFonts w:ascii="Times New Roman"/>
          <w:b w:val="false"/>
          <w:i w:val="false"/>
          <w:color w:val="000000"/>
          <w:sz w:val="28"/>
        </w:rPr>
        <w:t>
      4) установку устойчивого звучания инструмента, чистого по интонации, полного и яркого по тембру, разнообразного по громкости;</w:t>
      </w:r>
    </w:p>
    <w:bookmarkEnd w:id="27028"/>
    <w:bookmarkStart w:name="z31585" w:id="27029"/>
    <w:p>
      <w:pPr>
        <w:spacing w:after="0"/>
        <w:ind w:left="0"/>
        <w:jc w:val="both"/>
      </w:pPr>
      <w:r>
        <w:rPr>
          <w:rFonts w:ascii="Times New Roman"/>
          <w:b w:val="false"/>
          <w:i w:val="false"/>
          <w:color w:val="000000"/>
          <w:sz w:val="28"/>
        </w:rPr>
        <w:t>
      5) овладение основными штрихами;</w:t>
      </w:r>
    </w:p>
    <w:bookmarkEnd w:id="27029"/>
    <w:bookmarkStart w:name="z31586" w:id="27030"/>
    <w:p>
      <w:pPr>
        <w:spacing w:after="0"/>
        <w:ind w:left="0"/>
        <w:jc w:val="both"/>
      </w:pPr>
      <w:r>
        <w:rPr>
          <w:rFonts w:ascii="Times New Roman"/>
          <w:b w:val="false"/>
          <w:i w:val="false"/>
          <w:color w:val="000000"/>
          <w:sz w:val="28"/>
        </w:rPr>
        <w:t>
      6) развитие музыкально-слуховых представлений;</w:t>
      </w:r>
    </w:p>
    <w:bookmarkEnd w:id="27030"/>
    <w:bookmarkStart w:name="z31587" w:id="27031"/>
    <w:p>
      <w:pPr>
        <w:spacing w:after="0"/>
        <w:ind w:left="0"/>
        <w:jc w:val="both"/>
      </w:pPr>
      <w:r>
        <w:rPr>
          <w:rFonts w:ascii="Times New Roman"/>
          <w:b w:val="false"/>
          <w:i w:val="false"/>
          <w:color w:val="000000"/>
          <w:sz w:val="28"/>
        </w:rPr>
        <w:t>
      7) умение воспринимать и передавать жанровые особенности песни, танца, марша;</w:t>
      </w:r>
    </w:p>
    <w:bookmarkEnd w:id="27031"/>
    <w:bookmarkStart w:name="z31588" w:id="27032"/>
    <w:p>
      <w:pPr>
        <w:spacing w:after="0"/>
        <w:ind w:left="0"/>
        <w:jc w:val="both"/>
      </w:pPr>
      <w:r>
        <w:rPr>
          <w:rFonts w:ascii="Times New Roman"/>
          <w:b w:val="false"/>
          <w:i w:val="false"/>
          <w:color w:val="000000"/>
          <w:sz w:val="28"/>
        </w:rPr>
        <w:t>
      8) развитие образного мышления;</w:t>
      </w:r>
    </w:p>
    <w:bookmarkEnd w:id="27032"/>
    <w:bookmarkStart w:name="z31589" w:id="27033"/>
    <w:p>
      <w:pPr>
        <w:spacing w:after="0"/>
        <w:ind w:left="0"/>
        <w:jc w:val="both"/>
      </w:pPr>
      <w:r>
        <w:rPr>
          <w:rFonts w:ascii="Times New Roman"/>
          <w:b w:val="false"/>
          <w:i w:val="false"/>
          <w:color w:val="000000"/>
          <w:sz w:val="28"/>
        </w:rPr>
        <w:t xml:space="preserve">
      9) умение настраиваться на образы исполняемого произведения при игре наизусть. </w:t>
      </w:r>
    </w:p>
    <w:bookmarkEnd w:id="27033"/>
    <w:bookmarkStart w:name="z31590" w:id="27034"/>
    <w:p>
      <w:pPr>
        <w:spacing w:after="0"/>
        <w:ind w:left="0"/>
        <w:jc w:val="both"/>
      </w:pPr>
      <w:r>
        <w:rPr>
          <w:rFonts w:ascii="Times New Roman"/>
          <w:b w:val="false"/>
          <w:i w:val="false"/>
          <w:color w:val="000000"/>
          <w:sz w:val="28"/>
        </w:rPr>
        <w:t>
      59. Процесс звукоизвлечения на кларнете представляет собой взаимосвязанные звенья единой психофизиологической цепи: нотный знак - представление о звуке – мышечно-двигательная установка – исполнительское движение – реальное звучание – слуховой анализ.</w:t>
      </w:r>
    </w:p>
    <w:bookmarkEnd w:id="27034"/>
    <w:bookmarkStart w:name="z31591" w:id="27035"/>
    <w:p>
      <w:pPr>
        <w:spacing w:after="0"/>
        <w:ind w:left="0"/>
        <w:jc w:val="both"/>
      </w:pPr>
      <w:r>
        <w:rPr>
          <w:rFonts w:ascii="Times New Roman"/>
          <w:b w:val="false"/>
          <w:i w:val="false"/>
          <w:color w:val="000000"/>
          <w:sz w:val="28"/>
        </w:rPr>
        <w:t xml:space="preserve">
      60. Специфика музыкального исполнительского процесса требует активного взаимодействия мышления, музыкального слуха, губ, дыхательного аппарата, языка и пальцев играющего. </w:t>
      </w:r>
    </w:p>
    <w:bookmarkEnd w:id="27035"/>
    <w:bookmarkStart w:name="z31592" w:id="27036"/>
    <w:p>
      <w:pPr>
        <w:spacing w:after="0"/>
        <w:ind w:left="0"/>
        <w:jc w:val="both"/>
      </w:pPr>
      <w:r>
        <w:rPr>
          <w:rFonts w:ascii="Times New Roman"/>
          <w:b w:val="false"/>
          <w:i w:val="false"/>
          <w:color w:val="000000"/>
          <w:sz w:val="28"/>
        </w:rPr>
        <w:t>
      61. Необходимым условием для успешного обучения на кларнете является формирование у обучающегося на начальном этапе правильной постановки губ, рук, исполнительского дыхания.</w:t>
      </w:r>
    </w:p>
    <w:bookmarkEnd w:id="27036"/>
    <w:bookmarkStart w:name="z31593" w:id="27037"/>
    <w:p>
      <w:pPr>
        <w:spacing w:after="0"/>
        <w:ind w:left="0"/>
        <w:jc w:val="both"/>
      </w:pPr>
      <w:r>
        <w:rPr>
          <w:rFonts w:ascii="Times New Roman"/>
          <w:b w:val="false"/>
          <w:i w:val="false"/>
          <w:color w:val="000000"/>
          <w:sz w:val="28"/>
        </w:rPr>
        <w:t xml:space="preserve">
      62. Педагог знакомит обучающегося с процессом исполнительского дыхания, функциями внутренних органов, участвующих в данном процессе, учит управлять ими в соответствии с поставленной задачей. </w:t>
      </w:r>
    </w:p>
    <w:bookmarkEnd w:id="27037"/>
    <w:bookmarkStart w:name="z31594" w:id="27038"/>
    <w:p>
      <w:pPr>
        <w:spacing w:after="0"/>
        <w:ind w:left="0"/>
        <w:jc w:val="both"/>
      </w:pPr>
      <w:r>
        <w:rPr>
          <w:rFonts w:ascii="Times New Roman"/>
          <w:b w:val="false"/>
          <w:i w:val="false"/>
          <w:color w:val="000000"/>
          <w:sz w:val="28"/>
        </w:rPr>
        <w:t>
      63. Правильное положение корпуса – самое важное условие для хорошего контроля над дыханием. Правильное положение корпуса имеет большое влияние на все области звукоизвлечения, является базой хорошей техники пальцев. Обучающийся учится держать инструмент без напряжения и добивается свободной работы пальцев при открытии и закрытии клапанов.</w:t>
      </w:r>
    </w:p>
    <w:bookmarkEnd w:id="27038"/>
    <w:bookmarkStart w:name="z31595" w:id="27039"/>
    <w:p>
      <w:pPr>
        <w:spacing w:after="0"/>
        <w:ind w:left="0"/>
        <w:jc w:val="both"/>
      </w:pPr>
      <w:r>
        <w:rPr>
          <w:rFonts w:ascii="Times New Roman"/>
          <w:b w:val="false"/>
          <w:i w:val="false"/>
          <w:color w:val="000000"/>
          <w:sz w:val="28"/>
        </w:rPr>
        <w:t>
      64. Для извлечения звука на кларнете педагог одновременно контролирует дыхание, положение корпуса, положение губ и кларнета при ускорении темпа и изучении новой гаммы, этюда, произведения.</w:t>
      </w:r>
    </w:p>
    <w:bookmarkEnd w:id="27039"/>
    <w:bookmarkStart w:name="z31596" w:id="27040"/>
    <w:p>
      <w:pPr>
        <w:spacing w:after="0"/>
        <w:ind w:left="0"/>
        <w:jc w:val="both"/>
      </w:pPr>
      <w:r>
        <w:rPr>
          <w:rFonts w:ascii="Times New Roman"/>
          <w:b w:val="false"/>
          <w:i w:val="false"/>
          <w:color w:val="000000"/>
          <w:sz w:val="28"/>
        </w:rPr>
        <w:t>
      65. Упражнение "продолжительные звуки" исполняется качественным звуком, постепенно увеличивается его продолжительность от четырех-пяти секунд на первых уроках, до десяти секунд в конце первого года обучения.</w:t>
      </w:r>
    </w:p>
    <w:bookmarkEnd w:id="27040"/>
    <w:bookmarkStart w:name="z31597" w:id="27041"/>
    <w:p>
      <w:pPr>
        <w:spacing w:after="0"/>
        <w:ind w:left="0"/>
        <w:jc w:val="both"/>
      </w:pPr>
      <w:r>
        <w:rPr>
          <w:rFonts w:ascii="Times New Roman"/>
          <w:b w:val="false"/>
          <w:i w:val="false"/>
          <w:color w:val="000000"/>
          <w:sz w:val="28"/>
        </w:rPr>
        <w:t>
      66. Главным органом артикуляции при игре на кларнете является язык. Подвижность языка очень важна при игре на кларнете.</w:t>
      </w:r>
    </w:p>
    <w:bookmarkEnd w:id="27041"/>
    <w:bookmarkStart w:name="z31598" w:id="27042"/>
    <w:p>
      <w:pPr>
        <w:spacing w:after="0"/>
        <w:ind w:left="0"/>
        <w:jc w:val="both"/>
      </w:pPr>
      <w:r>
        <w:rPr>
          <w:rFonts w:ascii="Times New Roman"/>
          <w:b w:val="false"/>
          <w:i w:val="false"/>
          <w:color w:val="000000"/>
          <w:sz w:val="28"/>
        </w:rPr>
        <w:t xml:space="preserve">
      67. В современной исполнительской практике используются виды движения языка при начале звукоизвлечения: твердой атаки, мягкой атаки и комбинированной атаки. </w:t>
      </w:r>
    </w:p>
    <w:bookmarkEnd w:id="27042"/>
    <w:bookmarkStart w:name="z31599" w:id="27043"/>
    <w:p>
      <w:pPr>
        <w:spacing w:after="0"/>
        <w:ind w:left="0"/>
        <w:jc w:val="both"/>
      </w:pPr>
      <w:r>
        <w:rPr>
          <w:rFonts w:ascii="Times New Roman"/>
          <w:b w:val="false"/>
          <w:i w:val="false"/>
          <w:color w:val="000000"/>
          <w:sz w:val="28"/>
        </w:rPr>
        <w:t>
      68. Для развития техники пальцев обучающийся осваивает временную, пространственную, аппликатурную точность опускания и поднимания пальцев.</w:t>
      </w:r>
    </w:p>
    <w:bookmarkEnd w:id="27043"/>
    <w:bookmarkStart w:name="z31600" w:id="27044"/>
    <w:p>
      <w:pPr>
        <w:spacing w:after="0"/>
        <w:ind w:left="0"/>
        <w:jc w:val="both"/>
      </w:pPr>
      <w:r>
        <w:rPr>
          <w:rFonts w:ascii="Times New Roman"/>
          <w:b w:val="false"/>
          <w:i w:val="false"/>
          <w:color w:val="000000"/>
          <w:sz w:val="28"/>
        </w:rPr>
        <w:t>
      69. Важнейшими качественными показателями и условиями развития пальцевой техники кларнетиста является его сознательность и управляемость.</w:t>
      </w:r>
    </w:p>
    <w:bookmarkEnd w:id="27044"/>
    <w:bookmarkStart w:name="z31601" w:id="27045"/>
    <w:p>
      <w:pPr>
        <w:spacing w:after="0"/>
        <w:ind w:left="0"/>
        <w:jc w:val="both"/>
      </w:pPr>
      <w:r>
        <w:rPr>
          <w:rFonts w:ascii="Times New Roman"/>
          <w:b w:val="false"/>
          <w:i w:val="false"/>
          <w:color w:val="000000"/>
          <w:sz w:val="28"/>
        </w:rPr>
        <w:t>
      70. Развитию техники в узком смысле слова (беглости, четкости, ровности)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штриховых, динамических, ритмических вариантов.</w:t>
      </w:r>
    </w:p>
    <w:bookmarkEnd w:id="27045"/>
    <w:bookmarkStart w:name="z31602" w:id="27046"/>
    <w:p>
      <w:pPr>
        <w:spacing w:after="0"/>
        <w:ind w:left="0"/>
        <w:jc w:val="both"/>
      </w:pPr>
      <w:r>
        <w:rPr>
          <w:rFonts w:ascii="Times New Roman"/>
          <w:b w:val="false"/>
          <w:i w:val="false"/>
          <w:color w:val="000000"/>
          <w:sz w:val="28"/>
        </w:rPr>
        <w:t>
      71. Работа над качеством звука, интонацией, ритмическим рисунком последовательно проводится на протяжении всех лет обучения.</w:t>
      </w:r>
    </w:p>
    <w:bookmarkEnd w:id="27046"/>
    <w:bookmarkStart w:name="z31603" w:id="27047"/>
    <w:p>
      <w:pPr>
        <w:spacing w:after="0"/>
        <w:ind w:left="0"/>
        <w:jc w:val="both"/>
      </w:pPr>
      <w:r>
        <w:rPr>
          <w:rFonts w:ascii="Times New Roman"/>
          <w:b w:val="false"/>
          <w:i w:val="false"/>
          <w:color w:val="000000"/>
          <w:sz w:val="28"/>
        </w:rPr>
        <w:t>
      72. При работе над техникой педагог дает обучающемуся на каждом занятии индивидуальные задания и регулярно проверяет их выполнение.</w:t>
      </w:r>
    </w:p>
    <w:bookmarkEnd w:id="27047"/>
    <w:bookmarkStart w:name="z31604" w:id="27048"/>
    <w:p>
      <w:pPr>
        <w:spacing w:after="0"/>
        <w:ind w:left="0"/>
        <w:jc w:val="both"/>
      </w:pPr>
      <w:r>
        <w:rPr>
          <w:rFonts w:ascii="Times New Roman"/>
          <w:b w:val="false"/>
          <w:i w:val="false"/>
          <w:color w:val="000000"/>
          <w:sz w:val="28"/>
        </w:rPr>
        <w:t>
      73. В учебной работе педагог использует переложения произведений, написанных для других инструментов, в которых сохранен замысел автора и широко использованы характерные особенности кларнета.</w:t>
      </w:r>
    </w:p>
    <w:bookmarkEnd w:id="27048"/>
    <w:bookmarkStart w:name="z31605" w:id="27049"/>
    <w:p>
      <w:pPr>
        <w:spacing w:after="0"/>
        <w:ind w:left="0"/>
        <w:jc w:val="both"/>
      </w:pPr>
      <w:r>
        <w:rPr>
          <w:rFonts w:ascii="Times New Roman"/>
          <w:b w:val="false"/>
          <w:i w:val="false"/>
          <w:color w:val="000000"/>
          <w:sz w:val="28"/>
        </w:rPr>
        <w:t>
      74. В работе над музыкальными произведениями педагог прослеживает связь между художественной и технической сторонами изучаемого произведения.</w:t>
      </w:r>
    </w:p>
    <w:bookmarkEnd w:id="27049"/>
    <w:bookmarkStart w:name="z31606" w:id="27050"/>
    <w:p>
      <w:pPr>
        <w:spacing w:after="0"/>
        <w:ind w:left="0"/>
        <w:jc w:val="both"/>
      </w:pPr>
      <w:r>
        <w:rPr>
          <w:rFonts w:ascii="Times New Roman"/>
          <w:b w:val="false"/>
          <w:i w:val="false"/>
          <w:color w:val="000000"/>
          <w:sz w:val="28"/>
        </w:rPr>
        <w:t>
      75. Важным элементом обучения является накопление художественного исполнительского материала, дальнейшее расширение и совершенствование практики публичных сольных и ансамблевых выступлений, использование в репертуаре различных по стилю произведений.</w:t>
      </w:r>
    </w:p>
    <w:bookmarkEnd w:id="27050"/>
    <w:bookmarkStart w:name="z31607" w:id="27051"/>
    <w:p>
      <w:pPr>
        <w:spacing w:after="0"/>
        <w:ind w:left="0"/>
        <w:jc w:val="both"/>
      </w:pPr>
      <w:r>
        <w:rPr>
          <w:rFonts w:ascii="Times New Roman"/>
          <w:b w:val="false"/>
          <w:i w:val="false"/>
          <w:color w:val="000000"/>
          <w:sz w:val="28"/>
        </w:rPr>
        <w:t>
      76. Штрихи по артикуляционному принципу разделяются на определенные группы:</w:t>
      </w:r>
    </w:p>
    <w:bookmarkEnd w:id="27051"/>
    <w:bookmarkStart w:name="z31608" w:id="27052"/>
    <w:p>
      <w:pPr>
        <w:spacing w:after="0"/>
        <w:ind w:left="0"/>
        <w:jc w:val="both"/>
      </w:pPr>
      <w:r>
        <w:rPr>
          <w:rFonts w:ascii="Times New Roman"/>
          <w:b w:val="false"/>
          <w:i w:val="false"/>
          <w:color w:val="000000"/>
          <w:sz w:val="28"/>
        </w:rPr>
        <w:t>
      1) штрихи, исполняемые при помощи твердой атаки звука (деташе, стаккато, мартеле, тенуто);</w:t>
      </w:r>
    </w:p>
    <w:bookmarkEnd w:id="27052"/>
    <w:bookmarkStart w:name="z31609" w:id="27053"/>
    <w:p>
      <w:pPr>
        <w:spacing w:after="0"/>
        <w:ind w:left="0"/>
        <w:jc w:val="both"/>
      </w:pPr>
      <w:r>
        <w:rPr>
          <w:rFonts w:ascii="Times New Roman"/>
          <w:b w:val="false"/>
          <w:i w:val="false"/>
          <w:color w:val="000000"/>
          <w:sz w:val="28"/>
        </w:rPr>
        <w:t>
      2) штрихи, исполняемые мягкой атакой звука (нон легато, портато, легато);</w:t>
      </w:r>
    </w:p>
    <w:bookmarkEnd w:id="27053"/>
    <w:bookmarkStart w:name="z31610" w:id="27054"/>
    <w:p>
      <w:pPr>
        <w:spacing w:after="0"/>
        <w:ind w:left="0"/>
        <w:jc w:val="both"/>
      </w:pPr>
      <w:r>
        <w:rPr>
          <w:rFonts w:ascii="Times New Roman"/>
          <w:b w:val="false"/>
          <w:i w:val="false"/>
          <w:color w:val="000000"/>
          <w:sz w:val="28"/>
        </w:rPr>
        <w:t>
      3) сложные и специфические способы исполнения, требующие особых артикуляционных приемов (двойное стаккато, фруллато, глиссандо).</w:t>
      </w:r>
    </w:p>
    <w:bookmarkEnd w:id="27054"/>
    <w:bookmarkStart w:name="z31611" w:id="27055"/>
    <w:p>
      <w:pPr>
        <w:spacing w:after="0"/>
        <w:ind w:left="0"/>
        <w:jc w:val="both"/>
      </w:pPr>
      <w:r>
        <w:rPr>
          <w:rFonts w:ascii="Times New Roman"/>
          <w:b w:val="false"/>
          <w:i w:val="false"/>
          <w:color w:val="000000"/>
          <w:sz w:val="28"/>
        </w:rPr>
        <w:t>
      77. Изучение различных штрихов педагог проводит в определенной последовательности, в начале изучаются простейшие штрихи, затем переходит к освоению более сложных и специфических штрихов.</w:t>
      </w:r>
    </w:p>
    <w:bookmarkEnd w:id="27055"/>
    <w:bookmarkStart w:name="z31612" w:id="27056"/>
    <w:p>
      <w:pPr>
        <w:spacing w:after="0"/>
        <w:ind w:left="0"/>
        <w:jc w:val="both"/>
      </w:pPr>
      <w:r>
        <w:rPr>
          <w:rFonts w:ascii="Times New Roman"/>
          <w:b w:val="false"/>
          <w:i w:val="false"/>
          <w:color w:val="000000"/>
          <w:sz w:val="28"/>
        </w:rPr>
        <w:t>
      78. Умение начинающего кларнетиста правильно интонировать в процессе игры составляет одно из важнейших и неотъемлемых качеств его дальнейшей профессиональной подготовки.</w:t>
      </w:r>
    </w:p>
    <w:bookmarkEnd w:id="27056"/>
    <w:bookmarkStart w:name="z31613" w:id="27057"/>
    <w:p>
      <w:pPr>
        <w:spacing w:after="0"/>
        <w:ind w:left="0"/>
        <w:jc w:val="both"/>
      </w:pPr>
      <w:r>
        <w:rPr>
          <w:rFonts w:ascii="Times New Roman"/>
          <w:b w:val="false"/>
          <w:i w:val="false"/>
          <w:color w:val="000000"/>
          <w:sz w:val="28"/>
        </w:rPr>
        <w:t>
      79. Метроритм является одним из основных выразительных и формообразующих средств музыки. Педагог прививает обучающемуся чувство ритма, объясняет обучающемуся сложные метроритмические рисунки, при игре гамм, этюдов добивается ровности звучания нот без ускорений и замедлений.</w:t>
      </w:r>
    </w:p>
    <w:bookmarkEnd w:id="27057"/>
    <w:bookmarkStart w:name="z31614" w:id="27058"/>
    <w:p>
      <w:pPr>
        <w:spacing w:after="0"/>
        <w:ind w:left="0"/>
        <w:jc w:val="both"/>
      </w:pPr>
      <w:r>
        <w:rPr>
          <w:rFonts w:ascii="Times New Roman"/>
          <w:b w:val="false"/>
          <w:i w:val="false"/>
          <w:color w:val="000000"/>
          <w:sz w:val="28"/>
        </w:rPr>
        <w:t>
      80. Координация движения пальцев, дыхания, звукоизвлечения требует пристального внимания со стороны обучающегося и педагога.</w:t>
      </w:r>
    </w:p>
    <w:bookmarkEnd w:id="27058"/>
    <w:bookmarkStart w:name="z31615" w:id="27059"/>
    <w:p>
      <w:pPr>
        <w:spacing w:after="0"/>
        <w:ind w:left="0"/>
        <w:jc w:val="both"/>
      </w:pPr>
      <w:r>
        <w:rPr>
          <w:rFonts w:ascii="Times New Roman"/>
          <w:b w:val="false"/>
          <w:i w:val="false"/>
          <w:color w:val="000000"/>
          <w:sz w:val="28"/>
        </w:rPr>
        <w:t>
      81. Развитие навыка исполнения нот с листа проводится педагогом на примере простейших мелодий на известных звуках с простейшими ритмическими рисунками.</w:t>
      </w:r>
    </w:p>
    <w:bookmarkEnd w:id="27059"/>
    <w:bookmarkStart w:name="z31616" w:id="27060"/>
    <w:p>
      <w:pPr>
        <w:spacing w:after="0"/>
        <w:ind w:left="0"/>
        <w:jc w:val="both"/>
      </w:pPr>
      <w:r>
        <w:rPr>
          <w:rFonts w:ascii="Times New Roman"/>
          <w:b w:val="false"/>
          <w:i w:val="false"/>
          <w:color w:val="000000"/>
          <w:sz w:val="28"/>
        </w:rPr>
        <w:t xml:space="preserve">
      82. Приобретение первоначального опыта игры в ансамбле эффективней всего происходит в дуэте с фортепиано, опытным концертмейстером или педагогом. Педагог учит обучающегося настраивать инструмент и слышать высоту звучания инструмента. </w:t>
      </w:r>
    </w:p>
    <w:bookmarkEnd w:id="27060"/>
    <w:bookmarkStart w:name="z31617" w:id="27061"/>
    <w:p>
      <w:pPr>
        <w:spacing w:after="0"/>
        <w:ind w:left="0"/>
        <w:jc w:val="both"/>
      </w:pPr>
      <w:r>
        <w:rPr>
          <w:rFonts w:ascii="Times New Roman"/>
          <w:b w:val="false"/>
          <w:i w:val="false"/>
          <w:color w:val="000000"/>
          <w:sz w:val="28"/>
        </w:rPr>
        <w:t xml:space="preserve">
      83. Игра в дуэте однородных инструментов – следующий по сложности этап ансамблевой подготовки обучающегося. Педагог выступает в роли солиста (играет мелодическую линию), а обучающийся аккомпанирует. </w:t>
      </w:r>
    </w:p>
    <w:bookmarkEnd w:id="27061"/>
    <w:bookmarkStart w:name="z31618" w:id="27062"/>
    <w:p>
      <w:pPr>
        <w:spacing w:after="0"/>
        <w:ind w:left="0"/>
        <w:jc w:val="both"/>
      </w:pPr>
      <w:r>
        <w:rPr>
          <w:rFonts w:ascii="Times New Roman"/>
          <w:b w:val="false"/>
          <w:i w:val="false"/>
          <w:color w:val="000000"/>
          <w:sz w:val="28"/>
        </w:rPr>
        <w:t>
      84. На протяжении первого года обучения постепенно развивается амбушюр, что позволяет расширять рабочий диапазон обучающегося, к концу первого года обучения примерный рабочий диапазон обучающегося имеет следующие границы: от "ми" малой октавы до "соль" второй октавы.</w:t>
      </w:r>
    </w:p>
    <w:bookmarkEnd w:id="27062"/>
    <w:bookmarkStart w:name="z31619" w:id="27063"/>
    <w:p>
      <w:pPr>
        <w:spacing w:after="0"/>
        <w:ind w:left="0"/>
        <w:jc w:val="both"/>
      </w:pPr>
      <w:r>
        <w:rPr>
          <w:rFonts w:ascii="Times New Roman"/>
          <w:b w:val="false"/>
          <w:i w:val="false"/>
          <w:color w:val="000000"/>
          <w:sz w:val="28"/>
        </w:rPr>
        <w:t xml:space="preserve">
      Когда расширяется диапазон, педагог начинает знакомство с гаммами. Для начала достаточным будет исполнение простейших мажорных гамм в одну октаву. </w:t>
      </w:r>
    </w:p>
    <w:bookmarkEnd w:id="27063"/>
    <w:bookmarkStart w:name="z31620" w:id="27064"/>
    <w:p>
      <w:pPr>
        <w:spacing w:after="0"/>
        <w:ind w:left="0"/>
        <w:jc w:val="both"/>
      </w:pPr>
      <w:r>
        <w:rPr>
          <w:rFonts w:ascii="Times New Roman"/>
          <w:b w:val="false"/>
          <w:i w:val="false"/>
          <w:color w:val="000000"/>
          <w:sz w:val="28"/>
        </w:rPr>
        <w:t xml:space="preserve">
      85. Для осмысленного и выразительного исполнения обучающийся овладевает основами музыкальной грамоты. В зависимости от темпа исполнения гаммы, дыхание берется строго через четыре, восемь, шестнадцать либо тридцать два звука. </w:t>
      </w:r>
    </w:p>
    <w:bookmarkEnd w:id="27064"/>
    <w:bookmarkStart w:name="z31621" w:id="27065"/>
    <w:p>
      <w:pPr>
        <w:spacing w:after="0"/>
        <w:ind w:left="0"/>
        <w:jc w:val="both"/>
      </w:pPr>
      <w:r>
        <w:rPr>
          <w:rFonts w:ascii="Times New Roman"/>
          <w:b w:val="false"/>
          <w:i w:val="false"/>
          <w:color w:val="000000"/>
          <w:sz w:val="28"/>
        </w:rPr>
        <w:t>
      86. В первый год обучения исполняются мажорные гаммы в одну октаву штрихами легато и деташе половинными и четвертными длительностями с дыханием через четыре или восемь звуков.</w:t>
      </w:r>
    </w:p>
    <w:bookmarkEnd w:id="27065"/>
    <w:bookmarkStart w:name="z31622" w:id="27066"/>
    <w:p>
      <w:pPr>
        <w:spacing w:after="0"/>
        <w:ind w:left="0"/>
        <w:jc w:val="both"/>
      </w:pPr>
      <w:r>
        <w:rPr>
          <w:rFonts w:ascii="Times New Roman"/>
          <w:b w:val="false"/>
          <w:i w:val="false"/>
          <w:color w:val="000000"/>
          <w:sz w:val="28"/>
        </w:rPr>
        <w:t>
      87. Виды творческих заданий:</w:t>
      </w:r>
    </w:p>
    <w:bookmarkEnd w:id="27066"/>
    <w:bookmarkStart w:name="z31623" w:id="27067"/>
    <w:p>
      <w:pPr>
        <w:spacing w:after="0"/>
        <w:ind w:left="0"/>
        <w:jc w:val="both"/>
      </w:pPr>
      <w:r>
        <w:rPr>
          <w:rFonts w:ascii="Times New Roman"/>
          <w:b w:val="false"/>
          <w:i w:val="false"/>
          <w:color w:val="000000"/>
          <w:sz w:val="28"/>
        </w:rPr>
        <w:t>
      1) иллюстрирование (рисование) понравившегося произведения;</w:t>
      </w:r>
    </w:p>
    <w:bookmarkEnd w:id="27067"/>
    <w:bookmarkStart w:name="z31624" w:id="27068"/>
    <w:p>
      <w:pPr>
        <w:spacing w:after="0"/>
        <w:ind w:left="0"/>
        <w:jc w:val="both"/>
      </w:pPr>
      <w:r>
        <w:rPr>
          <w:rFonts w:ascii="Times New Roman"/>
          <w:b w:val="false"/>
          <w:i w:val="false"/>
          <w:color w:val="000000"/>
          <w:sz w:val="28"/>
        </w:rPr>
        <w:t>
      2) сочинение слов к разучиваемой мелодии;</w:t>
      </w:r>
    </w:p>
    <w:bookmarkEnd w:id="27068"/>
    <w:bookmarkStart w:name="z31625" w:id="27069"/>
    <w:p>
      <w:pPr>
        <w:spacing w:after="0"/>
        <w:ind w:left="0"/>
        <w:jc w:val="both"/>
      </w:pPr>
      <w:r>
        <w:rPr>
          <w:rFonts w:ascii="Times New Roman"/>
          <w:b w:val="false"/>
          <w:i w:val="false"/>
          <w:color w:val="000000"/>
          <w:sz w:val="28"/>
        </w:rPr>
        <w:t>
      3) подбор песен по слуху.</w:t>
      </w:r>
    </w:p>
    <w:bookmarkEnd w:id="27069"/>
    <w:bookmarkStart w:name="z31626" w:id="27070"/>
    <w:p>
      <w:pPr>
        <w:spacing w:after="0"/>
        <w:ind w:left="0"/>
        <w:jc w:val="both"/>
      </w:pPr>
      <w:r>
        <w:rPr>
          <w:rFonts w:ascii="Times New Roman"/>
          <w:b w:val="false"/>
          <w:i w:val="false"/>
          <w:color w:val="000000"/>
          <w:sz w:val="28"/>
        </w:rPr>
        <w:t>
      88.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27070"/>
    <w:bookmarkStart w:name="z31627" w:id="27071"/>
    <w:p>
      <w:pPr>
        <w:spacing w:after="0"/>
        <w:ind w:left="0"/>
        <w:jc w:val="both"/>
      </w:pPr>
      <w:r>
        <w:rPr>
          <w:rFonts w:ascii="Times New Roman"/>
          <w:b w:val="false"/>
          <w:i w:val="false"/>
          <w:color w:val="000000"/>
          <w:sz w:val="28"/>
        </w:rPr>
        <w:t>
      89. Содержание домашних заданий:</w:t>
      </w:r>
    </w:p>
    <w:bookmarkEnd w:id="27071"/>
    <w:bookmarkStart w:name="z31628" w:id="27072"/>
    <w:p>
      <w:pPr>
        <w:spacing w:after="0"/>
        <w:ind w:left="0"/>
        <w:jc w:val="both"/>
      </w:pPr>
      <w:r>
        <w:rPr>
          <w:rFonts w:ascii="Times New Roman"/>
          <w:b w:val="false"/>
          <w:i w:val="false"/>
          <w:color w:val="000000"/>
          <w:sz w:val="28"/>
        </w:rPr>
        <w:t>
      1) упражнения для развития звука (выдержанные ноты);</w:t>
      </w:r>
    </w:p>
    <w:bookmarkEnd w:id="27072"/>
    <w:bookmarkStart w:name="z31629" w:id="27073"/>
    <w:p>
      <w:pPr>
        <w:spacing w:after="0"/>
        <w:ind w:left="0"/>
        <w:jc w:val="both"/>
      </w:pPr>
      <w:r>
        <w:rPr>
          <w:rFonts w:ascii="Times New Roman"/>
          <w:b w:val="false"/>
          <w:i w:val="false"/>
          <w:color w:val="000000"/>
          <w:sz w:val="28"/>
        </w:rPr>
        <w:t>
      2) работа над развитием техники (гаммы, упражнения, этюды);</w:t>
      </w:r>
    </w:p>
    <w:bookmarkEnd w:id="27073"/>
    <w:bookmarkStart w:name="z31630" w:id="27074"/>
    <w:p>
      <w:pPr>
        <w:spacing w:after="0"/>
        <w:ind w:left="0"/>
        <w:jc w:val="both"/>
      </w:pPr>
      <w:r>
        <w:rPr>
          <w:rFonts w:ascii="Times New Roman"/>
          <w:b w:val="false"/>
          <w:i w:val="false"/>
          <w:color w:val="000000"/>
          <w:sz w:val="28"/>
        </w:rPr>
        <w:t>
      3) работа над художественным материалом (пьесы или произведение крупной формы);</w:t>
      </w:r>
    </w:p>
    <w:bookmarkEnd w:id="27074"/>
    <w:bookmarkStart w:name="z31631" w:id="27075"/>
    <w:p>
      <w:pPr>
        <w:spacing w:after="0"/>
        <w:ind w:left="0"/>
        <w:jc w:val="both"/>
      </w:pPr>
      <w:r>
        <w:rPr>
          <w:rFonts w:ascii="Times New Roman"/>
          <w:b w:val="false"/>
          <w:i w:val="false"/>
          <w:color w:val="000000"/>
          <w:sz w:val="28"/>
        </w:rPr>
        <w:t>
      4) чтение нот с листа.</w:t>
      </w:r>
    </w:p>
    <w:bookmarkEnd w:id="27075"/>
    <w:bookmarkStart w:name="z31632" w:id="27076"/>
    <w:p>
      <w:pPr>
        <w:spacing w:after="0"/>
        <w:ind w:left="0"/>
        <w:jc w:val="both"/>
      </w:pPr>
      <w:r>
        <w:rPr>
          <w:rFonts w:ascii="Times New Roman"/>
          <w:b w:val="false"/>
          <w:i w:val="false"/>
          <w:color w:val="000000"/>
          <w:sz w:val="28"/>
        </w:rPr>
        <w:t xml:space="preserve">
      90. Формы работы для активизации самостоятельных занятий обучающегося: </w:t>
      </w:r>
    </w:p>
    <w:bookmarkEnd w:id="27076"/>
    <w:bookmarkStart w:name="z31633" w:id="27077"/>
    <w:p>
      <w:pPr>
        <w:spacing w:after="0"/>
        <w:ind w:left="0"/>
        <w:jc w:val="both"/>
      </w:pPr>
      <w:r>
        <w:rPr>
          <w:rFonts w:ascii="Times New Roman"/>
          <w:b w:val="false"/>
          <w:i w:val="false"/>
          <w:color w:val="000000"/>
          <w:sz w:val="28"/>
        </w:rPr>
        <w:t>
      1) анализ собственного исполнения – обучающийся оценивает свою игру, отмечает допущенные ошибки;</w:t>
      </w:r>
    </w:p>
    <w:bookmarkEnd w:id="27077"/>
    <w:bookmarkStart w:name="z31634" w:id="27078"/>
    <w:p>
      <w:pPr>
        <w:spacing w:after="0"/>
        <w:ind w:left="0"/>
        <w:jc w:val="both"/>
      </w:pPr>
      <w:r>
        <w:rPr>
          <w:rFonts w:ascii="Times New Roman"/>
          <w:b w:val="false"/>
          <w:i w:val="false"/>
          <w:color w:val="000000"/>
          <w:sz w:val="28"/>
        </w:rPr>
        <w:t>
      2) запись рекомендаций педагога по работе над произведениями в дневник обучающегося;</w:t>
      </w:r>
    </w:p>
    <w:bookmarkEnd w:id="27078"/>
    <w:bookmarkStart w:name="z31635" w:id="27079"/>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27079"/>
    <w:bookmarkStart w:name="z31636" w:id="27080"/>
    <w:p>
      <w:pPr>
        <w:spacing w:after="0"/>
        <w:ind w:left="0"/>
        <w:jc w:val="both"/>
      </w:pPr>
      <w:r>
        <w:rPr>
          <w:rFonts w:ascii="Times New Roman"/>
          <w:b w:val="false"/>
          <w:i w:val="false"/>
          <w:color w:val="000000"/>
          <w:sz w:val="28"/>
        </w:rPr>
        <w:t>
      91. Межпредметные связи предмета "Кларнет" с предметами "Сольфеджио", "Казахская музыкальная литература", "Мировая музыкальная литература", "Коллективное музицирование" побуждают обучающегося к целостному познанию различных художественных явлений.</w:t>
      </w:r>
    </w:p>
    <w:bookmarkEnd w:id="27080"/>
    <w:bookmarkStart w:name="z31637" w:id="27081"/>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7081"/>
    <w:bookmarkStart w:name="z31638" w:id="27082"/>
    <w:p>
      <w:pPr>
        <w:spacing w:after="0"/>
        <w:ind w:left="0"/>
        <w:jc w:val="both"/>
      </w:pPr>
      <w:r>
        <w:rPr>
          <w:rFonts w:ascii="Times New Roman"/>
          <w:b w:val="false"/>
          <w:i w:val="false"/>
          <w:color w:val="000000"/>
          <w:sz w:val="28"/>
        </w:rPr>
        <w:t>
      92. Примерные программные требования в 1 классе:</w:t>
      </w:r>
    </w:p>
    <w:bookmarkEnd w:id="27082"/>
    <w:bookmarkStart w:name="z31639" w:id="27083"/>
    <w:p>
      <w:pPr>
        <w:spacing w:after="0"/>
        <w:ind w:left="0"/>
        <w:jc w:val="both"/>
      </w:pPr>
      <w:r>
        <w:rPr>
          <w:rFonts w:ascii="Times New Roman"/>
          <w:b w:val="false"/>
          <w:i w:val="false"/>
          <w:color w:val="000000"/>
          <w:sz w:val="28"/>
        </w:rPr>
        <w:t xml:space="preserve">
      1) обучающийся знакомится с устройством, настройкой инструмента, осваивает первоначальные навыки постановки корпуса, рук, головы, постановку и функционирование исполнительского дыхания; </w:t>
      </w:r>
    </w:p>
    <w:bookmarkEnd w:id="27083"/>
    <w:bookmarkStart w:name="z31640" w:id="27084"/>
    <w:p>
      <w:pPr>
        <w:spacing w:after="0"/>
        <w:ind w:left="0"/>
        <w:jc w:val="both"/>
      </w:pPr>
      <w:r>
        <w:rPr>
          <w:rFonts w:ascii="Times New Roman"/>
          <w:b w:val="false"/>
          <w:i w:val="false"/>
          <w:color w:val="000000"/>
          <w:sz w:val="28"/>
        </w:rPr>
        <w:t xml:space="preserve">
      2) обучающийся осваивает нотную грамоту, звукоизвлечение звука, приобретает первоначальный опыт игры в ансамбле, упражнения исполняет качественным звуком, постепенно увеличивается его продолжительность; </w:t>
      </w:r>
    </w:p>
    <w:bookmarkEnd w:id="27084"/>
    <w:bookmarkStart w:name="z31641" w:id="27085"/>
    <w:p>
      <w:pPr>
        <w:spacing w:after="0"/>
        <w:ind w:left="0"/>
        <w:jc w:val="both"/>
      </w:pPr>
      <w:r>
        <w:rPr>
          <w:rFonts w:ascii="Times New Roman"/>
          <w:b w:val="false"/>
          <w:i w:val="false"/>
          <w:color w:val="000000"/>
          <w:sz w:val="28"/>
        </w:rPr>
        <w:t>
      3) в самостоятельном разборе и разучивании произведений используются аудиозаписи фонограммы произведения в двух вариантах: плюс (партия кларнета аккомпанемент) и минус (аккомпанемент);</w:t>
      </w:r>
    </w:p>
    <w:bookmarkEnd w:id="27085"/>
    <w:bookmarkStart w:name="z31642" w:id="27086"/>
    <w:p>
      <w:pPr>
        <w:spacing w:after="0"/>
        <w:ind w:left="0"/>
        <w:jc w:val="both"/>
      </w:pPr>
      <w:r>
        <w:rPr>
          <w:rFonts w:ascii="Times New Roman"/>
          <w:b w:val="false"/>
          <w:i w:val="false"/>
          <w:color w:val="000000"/>
          <w:sz w:val="28"/>
        </w:rPr>
        <w:t>
      4) обучающийся осваивает мажорные гаммы соль, фа (в одну октаву), минорные гаммы, ля, ми (в одну октаву), арпеджио трезвучий в медленном темпе (четвертями, восьмыми), 10-12 упражнений и этюдов; 8-10 пьес.</w:t>
      </w:r>
    </w:p>
    <w:bookmarkEnd w:id="27086"/>
    <w:bookmarkStart w:name="z31643" w:id="27087"/>
    <w:p>
      <w:pPr>
        <w:spacing w:after="0"/>
        <w:ind w:left="0"/>
        <w:jc w:val="both"/>
      </w:pPr>
      <w:r>
        <w:rPr>
          <w:rFonts w:ascii="Times New Roman"/>
          <w:b w:val="false"/>
          <w:i w:val="false"/>
          <w:color w:val="000000"/>
          <w:sz w:val="28"/>
        </w:rPr>
        <w:t>
       93. Содержание учебного предмета в 1 классе.</w:t>
      </w:r>
    </w:p>
    <w:bookmarkEnd w:id="27087"/>
    <w:bookmarkStart w:name="z31644" w:id="27088"/>
    <w:p>
      <w:pPr>
        <w:spacing w:after="0"/>
        <w:ind w:left="0"/>
        <w:jc w:val="both"/>
      </w:pPr>
      <w:r>
        <w:rPr>
          <w:rFonts w:ascii="Times New Roman"/>
          <w:b w:val="false"/>
          <w:i w:val="false"/>
          <w:color w:val="000000"/>
          <w:sz w:val="28"/>
        </w:rPr>
        <w:t xml:space="preserve">
      Тематическое планирование. </w:t>
      </w:r>
    </w:p>
    <w:bookmarkEnd w:id="27088"/>
    <w:bookmarkStart w:name="z31645" w:id="27089"/>
    <w:p>
      <w:pPr>
        <w:spacing w:after="0"/>
        <w:ind w:left="0"/>
        <w:jc w:val="both"/>
      </w:pPr>
      <w:r>
        <w:rPr>
          <w:rFonts w:ascii="Times New Roman"/>
          <w:b w:val="false"/>
          <w:i w:val="false"/>
          <w:color w:val="000000"/>
          <w:sz w:val="28"/>
        </w:rPr>
        <w:t xml:space="preserve">
      Тема 1. Устройство кларнета и уход за инструментом. </w:t>
      </w:r>
    </w:p>
    <w:bookmarkEnd w:id="27089"/>
    <w:bookmarkStart w:name="z31646" w:id="27090"/>
    <w:p>
      <w:pPr>
        <w:spacing w:after="0"/>
        <w:ind w:left="0"/>
        <w:jc w:val="both"/>
      </w:pPr>
      <w:r>
        <w:rPr>
          <w:rFonts w:ascii="Times New Roman"/>
          <w:b w:val="false"/>
          <w:i w:val="false"/>
          <w:color w:val="000000"/>
          <w:sz w:val="28"/>
        </w:rPr>
        <w:t>
      Тема 2. Постановка дыхания. Виды исполнительского дыхания. Развитие мышц диафрагмы. Дыхательные упражнения.</w:t>
      </w:r>
    </w:p>
    <w:bookmarkEnd w:id="27090"/>
    <w:bookmarkStart w:name="z31647" w:id="27091"/>
    <w:p>
      <w:pPr>
        <w:spacing w:after="0"/>
        <w:ind w:left="0"/>
        <w:jc w:val="both"/>
      </w:pPr>
      <w:r>
        <w:rPr>
          <w:rFonts w:ascii="Times New Roman"/>
          <w:b w:val="false"/>
          <w:i w:val="false"/>
          <w:color w:val="000000"/>
          <w:sz w:val="28"/>
        </w:rPr>
        <w:t>
      Тема 3. Постановка корпуса и рук исполнителя. Правильное положение корпуса при игре. Постановка рук на инструменте.</w:t>
      </w:r>
    </w:p>
    <w:bookmarkEnd w:id="27091"/>
    <w:bookmarkStart w:name="z31648" w:id="27092"/>
    <w:p>
      <w:pPr>
        <w:spacing w:after="0"/>
        <w:ind w:left="0"/>
        <w:jc w:val="both"/>
      </w:pPr>
      <w:r>
        <w:rPr>
          <w:rFonts w:ascii="Times New Roman"/>
          <w:b w:val="false"/>
          <w:i w:val="false"/>
          <w:color w:val="000000"/>
          <w:sz w:val="28"/>
        </w:rPr>
        <w:t>
      Тема 4. Амбушюр. Роль амбушюра в звукоизвлечении. Положение губ. Упражнения для развития амбушюра.</w:t>
      </w:r>
    </w:p>
    <w:bookmarkEnd w:id="27092"/>
    <w:bookmarkStart w:name="z31649" w:id="27093"/>
    <w:p>
      <w:pPr>
        <w:spacing w:after="0"/>
        <w:ind w:left="0"/>
        <w:jc w:val="both"/>
      </w:pPr>
      <w:r>
        <w:rPr>
          <w:rFonts w:ascii="Times New Roman"/>
          <w:b w:val="false"/>
          <w:i w:val="false"/>
          <w:color w:val="000000"/>
          <w:sz w:val="28"/>
        </w:rPr>
        <w:t>
      Тема 5. Горло. Роль гортани и голосовых связок при звукоизвлечении. Выдох "теплого" воздуха. Положение "зевка" в горле. Тренировка и умение играть с использованием голосовых связок. Умение отличать "правильный" звук от "неправильного".</w:t>
      </w:r>
    </w:p>
    <w:bookmarkEnd w:id="27093"/>
    <w:bookmarkStart w:name="z31650" w:id="27094"/>
    <w:p>
      <w:pPr>
        <w:spacing w:after="0"/>
        <w:ind w:left="0"/>
        <w:jc w:val="both"/>
      </w:pPr>
      <w:r>
        <w:rPr>
          <w:rFonts w:ascii="Times New Roman"/>
          <w:b w:val="false"/>
          <w:i w:val="false"/>
          <w:color w:val="000000"/>
          <w:sz w:val="28"/>
        </w:rPr>
        <w:t xml:space="preserve">
      Тема 6. Извлечение звука. Упражнение "продолжительные звуки". </w:t>
      </w:r>
    </w:p>
    <w:bookmarkEnd w:id="27094"/>
    <w:bookmarkStart w:name="z31651" w:id="27095"/>
    <w:p>
      <w:pPr>
        <w:spacing w:after="0"/>
        <w:ind w:left="0"/>
        <w:jc w:val="both"/>
      </w:pPr>
      <w:r>
        <w:rPr>
          <w:rFonts w:ascii="Times New Roman"/>
          <w:b w:val="false"/>
          <w:i w:val="false"/>
          <w:color w:val="000000"/>
          <w:sz w:val="28"/>
        </w:rPr>
        <w:t>
      Тема 7. Атака. Виды атаки. Атака языком. Язык как основное средство атаки звука. Правильная атака. Положение языка, слоги. Упражнения для языка. Извлечение звука на инструменте.</w:t>
      </w:r>
    </w:p>
    <w:bookmarkEnd w:id="27095"/>
    <w:bookmarkStart w:name="z31652" w:id="27096"/>
    <w:p>
      <w:pPr>
        <w:spacing w:after="0"/>
        <w:ind w:left="0"/>
        <w:jc w:val="both"/>
      </w:pPr>
      <w:r>
        <w:rPr>
          <w:rFonts w:ascii="Times New Roman"/>
          <w:b w:val="false"/>
          <w:i w:val="false"/>
          <w:color w:val="000000"/>
          <w:sz w:val="28"/>
        </w:rPr>
        <w:t>
      Тема 8. Координация движений при игре на инструменте. Развитие навыка контроля над несколькими процессами одновременно: дыхание, амбушюр, пальцы.</w:t>
      </w:r>
    </w:p>
    <w:bookmarkEnd w:id="27096"/>
    <w:bookmarkStart w:name="z31653" w:id="27097"/>
    <w:p>
      <w:pPr>
        <w:spacing w:after="0"/>
        <w:ind w:left="0"/>
        <w:jc w:val="both"/>
      </w:pPr>
      <w:r>
        <w:rPr>
          <w:rFonts w:ascii="Times New Roman"/>
          <w:b w:val="false"/>
          <w:i w:val="false"/>
          <w:color w:val="000000"/>
          <w:sz w:val="28"/>
        </w:rPr>
        <w:t>
      Тема 9. Извлечение звуков "соль", "фа", "ми", "ре", "до". Аппликатура данных звуков. Продолжительные звуки от четырех до восьми секунд. Соединение звуков по два, затем по три и четыре в медленном темпе. Упражнения для языка.</w:t>
      </w:r>
    </w:p>
    <w:bookmarkEnd w:id="27097"/>
    <w:bookmarkStart w:name="z31654" w:id="27098"/>
    <w:p>
      <w:pPr>
        <w:spacing w:after="0"/>
        <w:ind w:left="0"/>
        <w:jc w:val="both"/>
      </w:pPr>
      <w:r>
        <w:rPr>
          <w:rFonts w:ascii="Times New Roman"/>
          <w:b w:val="false"/>
          <w:i w:val="false"/>
          <w:color w:val="000000"/>
          <w:sz w:val="28"/>
        </w:rPr>
        <w:t>
      Тема 10. Штрихи как выразительное средство в музыке. Понятие штриха применительно к духовым инструментам. Основные штрихи.</w:t>
      </w:r>
    </w:p>
    <w:bookmarkEnd w:id="27098"/>
    <w:bookmarkStart w:name="z31655" w:id="27099"/>
    <w:p>
      <w:pPr>
        <w:spacing w:after="0"/>
        <w:ind w:left="0"/>
        <w:jc w:val="both"/>
      </w:pPr>
      <w:r>
        <w:rPr>
          <w:rFonts w:ascii="Times New Roman"/>
          <w:b w:val="false"/>
          <w:i w:val="false"/>
          <w:color w:val="000000"/>
          <w:sz w:val="28"/>
        </w:rPr>
        <w:t>
      Тема 11. Штрих "легато". Характер штриха. Правильное прочтение штриха в нотном материале. Умение пользоваться штрихом.</w:t>
      </w:r>
    </w:p>
    <w:bookmarkEnd w:id="27099"/>
    <w:bookmarkStart w:name="z31656" w:id="27100"/>
    <w:p>
      <w:pPr>
        <w:spacing w:after="0"/>
        <w:ind w:left="0"/>
        <w:jc w:val="both"/>
      </w:pPr>
      <w:r>
        <w:rPr>
          <w:rFonts w:ascii="Times New Roman"/>
          <w:b w:val="false"/>
          <w:i w:val="false"/>
          <w:color w:val="000000"/>
          <w:sz w:val="28"/>
        </w:rPr>
        <w:t>
      Тема 12. Штрих "деташе". Знакомство с исполнением штриха "деташе". Характер штриха. Правильное звуковедение при исполнении штриха "деташе". Исполнение штрихом "деташе".</w:t>
      </w:r>
    </w:p>
    <w:bookmarkEnd w:id="27100"/>
    <w:bookmarkStart w:name="z31657" w:id="27101"/>
    <w:p>
      <w:pPr>
        <w:spacing w:after="0"/>
        <w:ind w:left="0"/>
        <w:jc w:val="both"/>
      </w:pPr>
      <w:r>
        <w:rPr>
          <w:rFonts w:ascii="Times New Roman"/>
          <w:b w:val="false"/>
          <w:i w:val="false"/>
          <w:color w:val="000000"/>
          <w:sz w:val="28"/>
        </w:rPr>
        <w:t>
      Тема 13. Работа с нотным материалом. Развитие навыка чтения нотного текста. Изучение расположения нот на нотном стане, длительностей (целая, половинная, четверть, восьмая). Чтение и исполнение простейших мелодий.</w:t>
      </w:r>
    </w:p>
    <w:bookmarkEnd w:id="27101"/>
    <w:bookmarkStart w:name="z31658" w:id="27102"/>
    <w:p>
      <w:pPr>
        <w:spacing w:after="0"/>
        <w:ind w:left="0"/>
        <w:jc w:val="both"/>
      </w:pPr>
      <w:r>
        <w:rPr>
          <w:rFonts w:ascii="Times New Roman"/>
          <w:b w:val="false"/>
          <w:i w:val="false"/>
          <w:color w:val="000000"/>
          <w:sz w:val="28"/>
        </w:rPr>
        <w:t>
      Тема 14. Чтение мелодий с листа. Развитие навыка на примере простейших мелодий на известных звуках с простейшими ритмическими рисунками.</w:t>
      </w:r>
    </w:p>
    <w:bookmarkEnd w:id="27102"/>
    <w:bookmarkStart w:name="z31659" w:id="27103"/>
    <w:p>
      <w:pPr>
        <w:spacing w:after="0"/>
        <w:ind w:left="0"/>
        <w:jc w:val="both"/>
      </w:pPr>
      <w:r>
        <w:rPr>
          <w:rFonts w:ascii="Times New Roman"/>
          <w:b w:val="false"/>
          <w:i w:val="false"/>
          <w:color w:val="000000"/>
          <w:sz w:val="28"/>
        </w:rPr>
        <w:t xml:space="preserve">
      Тема 15. Развитие музыкальной памяти. Разучивание наизусть стихов, песен, музыкальных произведений. Исполнение материала без нот, наизусть. </w:t>
      </w:r>
    </w:p>
    <w:bookmarkEnd w:id="27103"/>
    <w:bookmarkStart w:name="z31660" w:id="27104"/>
    <w:p>
      <w:pPr>
        <w:spacing w:after="0"/>
        <w:ind w:left="0"/>
        <w:jc w:val="both"/>
      </w:pPr>
      <w:r>
        <w:rPr>
          <w:rFonts w:ascii="Times New Roman"/>
          <w:b w:val="false"/>
          <w:i w:val="false"/>
          <w:color w:val="000000"/>
          <w:sz w:val="28"/>
        </w:rPr>
        <w:t>
      Тема 16. Развитие навыков ансамблевой игры в различных составах ансамблей.</w:t>
      </w:r>
    </w:p>
    <w:bookmarkEnd w:id="27104"/>
    <w:bookmarkStart w:name="z31661" w:id="27105"/>
    <w:p>
      <w:pPr>
        <w:spacing w:after="0"/>
        <w:ind w:left="0"/>
        <w:jc w:val="both"/>
      </w:pPr>
      <w:r>
        <w:rPr>
          <w:rFonts w:ascii="Times New Roman"/>
          <w:b w:val="false"/>
          <w:i w:val="false"/>
          <w:color w:val="000000"/>
          <w:sz w:val="28"/>
        </w:rPr>
        <w:t>
      Тема 17. Игра с аккомпанементом фортепиано. Основные правила при игре с концертмейстером. Настройка инструмента. Обязанности солиста и аккомпаниатора. Игра произведений в сопровождении фортепиано.</w:t>
      </w:r>
    </w:p>
    <w:bookmarkEnd w:id="27105"/>
    <w:bookmarkStart w:name="z31662" w:id="27106"/>
    <w:p>
      <w:pPr>
        <w:spacing w:after="0"/>
        <w:ind w:left="0"/>
        <w:jc w:val="both"/>
      </w:pPr>
      <w:r>
        <w:rPr>
          <w:rFonts w:ascii="Times New Roman"/>
          <w:b w:val="false"/>
          <w:i w:val="false"/>
          <w:color w:val="000000"/>
          <w:sz w:val="28"/>
        </w:rPr>
        <w:t>
      Тема 18. Игра в ансамбле с педагогом. Настройка инструмента. Обязанности игры в ансамбле. Расширение рабочего диапазона.</w:t>
      </w:r>
    </w:p>
    <w:bookmarkEnd w:id="27106"/>
    <w:bookmarkStart w:name="z31663" w:id="27107"/>
    <w:p>
      <w:pPr>
        <w:spacing w:after="0"/>
        <w:ind w:left="0"/>
        <w:jc w:val="both"/>
      </w:pPr>
      <w:r>
        <w:rPr>
          <w:rFonts w:ascii="Times New Roman"/>
          <w:b w:val="false"/>
          <w:i w:val="false"/>
          <w:color w:val="000000"/>
          <w:sz w:val="28"/>
        </w:rPr>
        <w:t>
      Тема 19. Гаммы. Знакомство с гаммами. Строение мажорных гамм. Исполнение мажорных гамм соль, фа (в одну октаву). Исполнение гаммы в одну октаву известными штрихами.</w:t>
      </w:r>
    </w:p>
    <w:bookmarkEnd w:id="27107"/>
    <w:bookmarkStart w:name="z31664" w:id="27108"/>
    <w:p>
      <w:pPr>
        <w:spacing w:after="0"/>
        <w:ind w:left="0"/>
        <w:jc w:val="both"/>
      </w:pPr>
      <w:r>
        <w:rPr>
          <w:rFonts w:ascii="Times New Roman"/>
          <w:b w:val="false"/>
          <w:i w:val="false"/>
          <w:color w:val="000000"/>
          <w:sz w:val="28"/>
        </w:rPr>
        <w:t>
      Тема 20. Минорные гаммы. Исполнение минорных гамм, ля, ми (в одну октаву).</w:t>
      </w:r>
    </w:p>
    <w:bookmarkEnd w:id="27108"/>
    <w:bookmarkStart w:name="z31665" w:id="27109"/>
    <w:p>
      <w:pPr>
        <w:spacing w:after="0"/>
        <w:ind w:left="0"/>
        <w:jc w:val="both"/>
      </w:pPr>
      <w:r>
        <w:rPr>
          <w:rFonts w:ascii="Times New Roman"/>
          <w:b w:val="false"/>
          <w:i w:val="false"/>
          <w:color w:val="000000"/>
          <w:sz w:val="28"/>
        </w:rPr>
        <w:t xml:space="preserve">
      Тема 21. Арпеджио трезвучий в медленном темпе (четвертями, восьмыми). </w:t>
      </w:r>
    </w:p>
    <w:bookmarkEnd w:id="27109"/>
    <w:bookmarkStart w:name="z31666" w:id="27110"/>
    <w:p>
      <w:pPr>
        <w:spacing w:after="0"/>
        <w:ind w:left="0"/>
        <w:jc w:val="both"/>
      </w:pPr>
      <w:r>
        <w:rPr>
          <w:rFonts w:ascii="Times New Roman"/>
          <w:b w:val="false"/>
          <w:i w:val="false"/>
          <w:color w:val="000000"/>
          <w:sz w:val="28"/>
        </w:rPr>
        <w:t>
      Тема 22. Творческие задания. Сочинение мелодий. Подбор по слуху, рисование. Развитие навыка самоконтроля. Самостоятельное разучивание пьес.</w:t>
      </w:r>
    </w:p>
    <w:bookmarkEnd w:id="27110"/>
    <w:bookmarkStart w:name="z31667" w:id="27111"/>
    <w:p>
      <w:pPr>
        <w:spacing w:after="0"/>
        <w:ind w:left="0"/>
        <w:jc w:val="both"/>
      </w:pPr>
      <w:r>
        <w:rPr>
          <w:rFonts w:ascii="Times New Roman"/>
          <w:b w:val="false"/>
          <w:i w:val="false"/>
          <w:color w:val="000000"/>
          <w:sz w:val="28"/>
        </w:rPr>
        <w:t xml:space="preserve">
      94. Ожидаемые результаты освоения программы в 1 классе. </w:t>
      </w:r>
    </w:p>
    <w:bookmarkEnd w:id="27111"/>
    <w:bookmarkStart w:name="z31668" w:id="2711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7112"/>
    <w:bookmarkStart w:name="z31669" w:id="27113"/>
    <w:p>
      <w:pPr>
        <w:spacing w:after="0"/>
        <w:ind w:left="0"/>
        <w:jc w:val="both"/>
      </w:pPr>
      <w:r>
        <w:rPr>
          <w:rFonts w:ascii="Times New Roman"/>
          <w:b w:val="false"/>
          <w:i w:val="false"/>
          <w:color w:val="000000"/>
          <w:sz w:val="28"/>
        </w:rPr>
        <w:t>
      1) знает строение инструмента, аппликатуру;</w:t>
      </w:r>
    </w:p>
    <w:bookmarkEnd w:id="27113"/>
    <w:bookmarkStart w:name="z31670" w:id="27114"/>
    <w:p>
      <w:pPr>
        <w:spacing w:after="0"/>
        <w:ind w:left="0"/>
        <w:jc w:val="both"/>
      </w:pPr>
      <w:r>
        <w:rPr>
          <w:rFonts w:ascii="Times New Roman"/>
          <w:b w:val="false"/>
          <w:i w:val="false"/>
          <w:color w:val="000000"/>
          <w:sz w:val="28"/>
        </w:rPr>
        <w:t>
      2) знает названия нот, названия штрихов;</w:t>
      </w:r>
    </w:p>
    <w:bookmarkEnd w:id="27114"/>
    <w:bookmarkStart w:name="z31671" w:id="27115"/>
    <w:p>
      <w:pPr>
        <w:spacing w:after="0"/>
        <w:ind w:left="0"/>
        <w:jc w:val="both"/>
      </w:pPr>
      <w:r>
        <w:rPr>
          <w:rFonts w:ascii="Times New Roman"/>
          <w:b w:val="false"/>
          <w:i w:val="false"/>
          <w:color w:val="000000"/>
          <w:sz w:val="28"/>
        </w:rPr>
        <w:t>
      3) умеет держать инструмент;</w:t>
      </w:r>
    </w:p>
    <w:bookmarkEnd w:id="27115"/>
    <w:bookmarkStart w:name="z31672" w:id="27116"/>
    <w:p>
      <w:pPr>
        <w:spacing w:after="0"/>
        <w:ind w:left="0"/>
        <w:jc w:val="both"/>
      </w:pPr>
      <w:r>
        <w:rPr>
          <w:rFonts w:ascii="Times New Roman"/>
          <w:b w:val="false"/>
          <w:i w:val="false"/>
          <w:color w:val="000000"/>
          <w:sz w:val="28"/>
        </w:rPr>
        <w:t>
      4) умеет исполнять деташе, легато;</w:t>
      </w:r>
    </w:p>
    <w:bookmarkEnd w:id="27116"/>
    <w:bookmarkStart w:name="z31673" w:id="27117"/>
    <w:p>
      <w:pPr>
        <w:spacing w:after="0"/>
        <w:ind w:left="0"/>
        <w:jc w:val="both"/>
      </w:pPr>
      <w:r>
        <w:rPr>
          <w:rFonts w:ascii="Times New Roman"/>
          <w:b w:val="false"/>
          <w:i w:val="false"/>
          <w:color w:val="000000"/>
          <w:sz w:val="28"/>
        </w:rPr>
        <w:t>
      5) знает строение мажорных, минорных гамм;</w:t>
      </w:r>
    </w:p>
    <w:bookmarkEnd w:id="27117"/>
    <w:bookmarkStart w:name="z31674" w:id="27118"/>
    <w:p>
      <w:pPr>
        <w:spacing w:after="0"/>
        <w:ind w:left="0"/>
        <w:jc w:val="both"/>
      </w:pPr>
      <w:r>
        <w:rPr>
          <w:rFonts w:ascii="Times New Roman"/>
          <w:b w:val="false"/>
          <w:i w:val="false"/>
          <w:color w:val="000000"/>
          <w:sz w:val="28"/>
        </w:rPr>
        <w:t>
      6) умеет исполнять гаммы в одну октаву известными штрихами;</w:t>
      </w:r>
    </w:p>
    <w:bookmarkEnd w:id="27118"/>
    <w:bookmarkStart w:name="z31675" w:id="27119"/>
    <w:p>
      <w:pPr>
        <w:spacing w:after="0"/>
        <w:ind w:left="0"/>
        <w:jc w:val="both"/>
      </w:pPr>
      <w:r>
        <w:rPr>
          <w:rFonts w:ascii="Times New Roman"/>
          <w:b w:val="false"/>
          <w:i w:val="false"/>
          <w:color w:val="000000"/>
          <w:sz w:val="28"/>
        </w:rPr>
        <w:t>
      7) владеет первичными навыками чтения нот с листа.</w:t>
      </w:r>
    </w:p>
    <w:bookmarkEnd w:id="27119"/>
    <w:bookmarkStart w:name="z31676" w:id="27120"/>
    <w:p>
      <w:pPr>
        <w:spacing w:after="0"/>
        <w:ind w:left="0"/>
        <w:jc w:val="both"/>
      </w:pPr>
      <w:r>
        <w:rPr>
          <w:rFonts w:ascii="Times New Roman"/>
          <w:b w:val="false"/>
          <w:i w:val="false"/>
          <w:color w:val="000000"/>
          <w:sz w:val="28"/>
        </w:rPr>
        <w:t>
      95. Примерные программные требования во 2 классе:</w:t>
      </w:r>
    </w:p>
    <w:bookmarkEnd w:id="27120"/>
    <w:bookmarkStart w:name="z31677" w:id="27121"/>
    <w:p>
      <w:pPr>
        <w:spacing w:after="0"/>
        <w:ind w:left="0"/>
        <w:jc w:val="both"/>
      </w:pPr>
      <w:r>
        <w:rPr>
          <w:rFonts w:ascii="Times New Roman"/>
          <w:b w:val="false"/>
          <w:i w:val="false"/>
          <w:color w:val="000000"/>
          <w:sz w:val="28"/>
        </w:rPr>
        <w:t>
      1) продолжается совершенствование полученных знаний, умений и навыков, расширение рабочего диапазона, знакомство с особенностями основных музыкальных жанров, новыми штрихами, усложненными ритмическими рисунками, динамическими оттенками;</w:t>
      </w:r>
    </w:p>
    <w:bookmarkEnd w:id="27121"/>
    <w:bookmarkStart w:name="z31678" w:id="27122"/>
    <w:p>
      <w:pPr>
        <w:spacing w:after="0"/>
        <w:ind w:left="0"/>
        <w:jc w:val="both"/>
      </w:pPr>
      <w:r>
        <w:rPr>
          <w:rFonts w:ascii="Times New Roman"/>
          <w:b w:val="false"/>
          <w:i w:val="false"/>
          <w:color w:val="000000"/>
          <w:sz w:val="28"/>
        </w:rPr>
        <w:t xml:space="preserve">
      2) совершенствуются навыки ансамблевой игры, чтения нот с листа, осваиваются навыки поведения на эстраде; </w:t>
      </w:r>
    </w:p>
    <w:bookmarkEnd w:id="27122"/>
    <w:bookmarkStart w:name="z31679" w:id="27123"/>
    <w:p>
      <w:pPr>
        <w:spacing w:after="0"/>
        <w:ind w:left="0"/>
        <w:jc w:val="both"/>
      </w:pPr>
      <w:r>
        <w:rPr>
          <w:rFonts w:ascii="Times New Roman"/>
          <w:b w:val="false"/>
          <w:i w:val="false"/>
          <w:color w:val="000000"/>
          <w:sz w:val="28"/>
        </w:rPr>
        <w:t>
      3) обучающийся осваивает 10-15 произведений: пьесы разного характера, этюды и ансамбли.</w:t>
      </w:r>
    </w:p>
    <w:bookmarkEnd w:id="27123"/>
    <w:bookmarkStart w:name="z31680" w:id="27124"/>
    <w:p>
      <w:pPr>
        <w:spacing w:after="0"/>
        <w:ind w:left="0"/>
        <w:jc w:val="both"/>
      </w:pPr>
      <w:r>
        <w:rPr>
          <w:rFonts w:ascii="Times New Roman"/>
          <w:b w:val="false"/>
          <w:i w:val="false"/>
          <w:color w:val="000000"/>
          <w:sz w:val="28"/>
        </w:rPr>
        <w:t>
      96. Содержание учебного предмета во 2 классе.</w:t>
      </w:r>
    </w:p>
    <w:bookmarkEnd w:id="27124"/>
    <w:bookmarkStart w:name="z31681" w:id="27125"/>
    <w:p>
      <w:pPr>
        <w:spacing w:after="0"/>
        <w:ind w:left="0"/>
        <w:jc w:val="both"/>
      </w:pPr>
      <w:r>
        <w:rPr>
          <w:rFonts w:ascii="Times New Roman"/>
          <w:b w:val="false"/>
          <w:i w:val="false"/>
          <w:color w:val="000000"/>
          <w:sz w:val="28"/>
        </w:rPr>
        <w:t>
      Тематическое планирование.</w:t>
      </w:r>
    </w:p>
    <w:bookmarkEnd w:id="27125"/>
    <w:bookmarkStart w:name="z31682" w:id="27126"/>
    <w:p>
      <w:pPr>
        <w:spacing w:after="0"/>
        <w:ind w:left="0"/>
        <w:jc w:val="both"/>
      </w:pPr>
      <w:r>
        <w:rPr>
          <w:rFonts w:ascii="Times New Roman"/>
          <w:b w:val="false"/>
          <w:i w:val="false"/>
          <w:color w:val="000000"/>
          <w:sz w:val="28"/>
        </w:rPr>
        <w:t xml:space="preserve">
      Тема 1. Работа над производительностью выдоха. Увеличение продолжительности выдоха. </w:t>
      </w:r>
    </w:p>
    <w:bookmarkEnd w:id="27126"/>
    <w:bookmarkStart w:name="z31683" w:id="27127"/>
    <w:p>
      <w:pPr>
        <w:spacing w:after="0"/>
        <w:ind w:left="0"/>
        <w:jc w:val="both"/>
      </w:pPr>
      <w:r>
        <w:rPr>
          <w:rFonts w:ascii="Times New Roman"/>
          <w:b w:val="false"/>
          <w:i w:val="false"/>
          <w:color w:val="000000"/>
          <w:sz w:val="28"/>
        </w:rPr>
        <w:t>
      Тема 2. Работа над звуковедением и фразировкой. Совершенствование навыка плавного звуковедения. Работа над ровностью интонации.</w:t>
      </w:r>
    </w:p>
    <w:bookmarkEnd w:id="27127"/>
    <w:bookmarkStart w:name="z31684" w:id="27128"/>
    <w:p>
      <w:pPr>
        <w:spacing w:after="0"/>
        <w:ind w:left="0"/>
        <w:jc w:val="both"/>
      </w:pPr>
      <w:r>
        <w:rPr>
          <w:rFonts w:ascii="Times New Roman"/>
          <w:b w:val="false"/>
          <w:i w:val="false"/>
          <w:color w:val="000000"/>
          <w:sz w:val="28"/>
        </w:rPr>
        <w:t>
      Тема 3. Расширение рабочего диапазона. Исполнение средних и нижних регистров.</w:t>
      </w:r>
    </w:p>
    <w:bookmarkEnd w:id="27128"/>
    <w:bookmarkStart w:name="z31685" w:id="27129"/>
    <w:p>
      <w:pPr>
        <w:spacing w:after="0"/>
        <w:ind w:left="0"/>
        <w:jc w:val="both"/>
      </w:pPr>
      <w:r>
        <w:rPr>
          <w:rFonts w:ascii="Times New Roman"/>
          <w:b w:val="false"/>
          <w:i w:val="false"/>
          <w:color w:val="000000"/>
          <w:sz w:val="28"/>
        </w:rPr>
        <w:t>
      Тема 4. Штрихи. Акцентированные и неакцентированные штрихи.</w:t>
      </w:r>
    </w:p>
    <w:bookmarkEnd w:id="27129"/>
    <w:bookmarkStart w:name="z31686" w:id="27130"/>
    <w:p>
      <w:pPr>
        <w:spacing w:after="0"/>
        <w:ind w:left="0"/>
        <w:jc w:val="both"/>
      </w:pPr>
      <w:r>
        <w:rPr>
          <w:rFonts w:ascii="Times New Roman"/>
          <w:b w:val="false"/>
          <w:i w:val="false"/>
          <w:color w:val="000000"/>
          <w:sz w:val="28"/>
        </w:rPr>
        <w:t xml:space="preserve">
      Тема 5. Штрих "стаккато". Особенности исполнения штриха на кларнете. Работа языка и мышц диафрагмы. </w:t>
      </w:r>
    </w:p>
    <w:bookmarkEnd w:id="27130"/>
    <w:bookmarkStart w:name="z31687" w:id="27131"/>
    <w:p>
      <w:pPr>
        <w:spacing w:after="0"/>
        <w:ind w:left="0"/>
        <w:jc w:val="both"/>
      </w:pPr>
      <w:r>
        <w:rPr>
          <w:rFonts w:ascii="Times New Roman"/>
          <w:b w:val="false"/>
          <w:i w:val="false"/>
          <w:color w:val="000000"/>
          <w:sz w:val="28"/>
        </w:rPr>
        <w:t xml:space="preserve">
      Тема 6. Штрих "маркато". Применение штриха. Техника исполнения штриха на кларнете. </w:t>
      </w:r>
    </w:p>
    <w:bookmarkEnd w:id="27131"/>
    <w:bookmarkStart w:name="z31688" w:id="27132"/>
    <w:p>
      <w:pPr>
        <w:spacing w:after="0"/>
        <w:ind w:left="0"/>
        <w:jc w:val="both"/>
      </w:pPr>
      <w:r>
        <w:rPr>
          <w:rFonts w:ascii="Times New Roman"/>
          <w:b w:val="false"/>
          <w:i w:val="false"/>
          <w:color w:val="000000"/>
          <w:sz w:val="28"/>
        </w:rPr>
        <w:t>
      Тема 7. Динамические оттенки как выразительное средство в музыке. Разнообразие оттенков. Знакомство с обозначениями и исполнением динамических оттенков на кларнете.</w:t>
      </w:r>
    </w:p>
    <w:bookmarkEnd w:id="27132"/>
    <w:bookmarkStart w:name="z31689" w:id="27133"/>
    <w:p>
      <w:pPr>
        <w:spacing w:after="0"/>
        <w:ind w:left="0"/>
        <w:jc w:val="both"/>
      </w:pPr>
      <w:r>
        <w:rPr>
          <w:rFonts w:ascii="Times New Roman"/>
          <w:b w:val="false"/>
          <w:i w:val="false"/>
          <w:color w:val="000000"/>
          <w:sz w:val="28"/>
        </w:rPr>
        <w:t>
      Тема 8. Динамический оттенок "форте". Техника исполнения на кларнете в различных регистрах.</w:t>
      </w:r>
    </w:p>
    <w:bookmarkEnd w:id="27133"/>
    <w:bookmarkStart w:name="z31690" w:id="27134"/>
    <w:p>
      <w:pPr>
        <w:spacing w:after="0"/>
        <w:ind w:left="0"/>
        <w:jc w:val="both"/>
      </w:pPr>
      <w:r>
        <w:rPr>
          <w:rFonts w:ascii="Times New Roman"/>
          <w:b w:val="false"/>
          <w:i w:val="false"/>
          <w:color w:val="000000"/>
          <w:sz w:val="28"/>
        </w:rPr>
        <w:t>
      Тема 9. Пиано. Техника исполнения. Работа над тембром.</w:t>
      </w:r>
    </w:p>
    <w:bookmarkEnd w:id="27134"/>
    <w:bookmarkStart w:name="z31691" w:id="27135"/>
    <w:p>
      <w:pPr>
        <w:spacing w:after="0"/>
        <w:ind w:left="0"/>
        <w:jc w:val="both"/>
      </w:pPr>
      <w:r>
        <w:rPr>
          <w:rFonts w:ascii="Times New Roman"/>
          <w:b w:val="false"/>
          <w:i w:val="false"/>
          <w:color w:val="000000"/>
          <w:sz w:val="28"/>
        </w:rPr>
        <w:t>
      Тема 10. Динамические оттенки "меццо форте", "меццо пиано". Исполнение произведений с динамическими оттенками "меццо форте", "меццо пиано" на кларнете. Ровность звуковой линии.</w:t>
      </w:r>
    </w:p>
    <w:bookmarkEnd w:id="27135"/>
    <w:bookmarkStart w:name="z31692" w:id="27136"/>
    <w:p>
      <w:pPr>
        <w:spacing w:after="0"/>
        <w:ind w:left="0"/>
        <w:jc w:val="both"/>
      </w:pPr>
      <w:r>
        <w:rPr>
          <w:rFonts w:ascii="Times New Roman"/>
          <w:b w:val="false"/>
          <w:i w:val="false"/>
          <w:color w:val="000000"/>
          <w:sz w:val="28"/>
        </w:rPr>
        <w:t>
      Тема 11. Динамические оттенки "крещендо" и "диминуэндо". Игра крещендо" и "диминуэндо" на инструменте.</w:t>
      </w:r>
    </w:p>
    <w:bookmarkEnd w:id="27136"/>
    <w:bookmarkStart w:name="z31693" w:id="27137"/>
    <w:p>
      <w:pPr>
        <w:spacing w:after="0"/>
        <w:ind w:left="0"/>
        <w:jc w:val="both"/>
      </w:pPr>
      <w:r>
        <w:rPr>
          <w:rFonts w:ascii="Times New Roman"/>
          <w:b w:val="false"/>
          <w:i w:val="false"/>
          <w:color w:val="000000"/>
          <w:sz w:val="28"/>
        </w:rPr>
        <w:t>
      Тема 12. Минорные гаммы. Параллельный минор. Виды минорных гамм. Исполнение на кларнете мажорных и минорных гамм до одного знака при ключе в пределах рабочего диапазона.</w:t>
      </w:r>
    </w:p>
    <w:bookmarkEnd w:id="27137"/>
    <w:bookmarkStart w:name="z31694" w:id="27138"/>
    <w:p>
      <w:pPr>
        <w:spacing w:after="0"/>
        <w:ind w:left="0"/>
        <w:jc w:val="both"/>
      </w:pPr>
      <w:r>
        <w:rPr>
          <w:rFonts w:ascii="Times New Roman"/>
          <w:b w:val="false"/>
          <w:i w:val="false"/>
          <w:color w:val="000000"/>
          <w:sz w:val="28"/>
        </w:rPr>
        <w:t>
      Тема 13. Гаммы различными штрихами и динамическими оттенками. Гаммы в сочетаниях различных штрихов и динамических оттенков.</w:t>
      </w:r>
    </w:p>
    <w:bookmarkEnd w:id="27138"/>
    <w:bookmarkStart w:name="z31695" w:id="27139"/>
    <w:p>
      <w:pPr>
        <w:spacing w:after="0"/>
        <w:ind w:left="0"/>
        <w:jc w:val="both"/>
      </w:pPr>
      <w:r>
        <w:rPr>
          <w:rFonts w:ascii="Times New Roman"/>
          <w:b w:val="false"/>
          <w:i w:val="false"/>
          <w:color w:val="000000"/>
          <w:sz w:val="28"/>
        </w:rPr>
        <w:t>
      Тема 14. Виды ритмических рисунков. Пунктирный ритм, мелкие длительности. Синкопа.</w:t>
      </w:r>
    </w:p>
    <w:bookmarkEnd w:id="27139"/>
    <w:bookmarkStart w:name="z31696" w:id="27140"/>
    <w:p>
      <w:pPr>
        <w:spacing w:after="0"/>
        <w:ind w:left="0"/>
        <w:jc w:val="both"/>
      </w:pPr>
      <w:r>
        <w:rPr>
          <w:rFonts w:ascii="Times New Roman"/>
          <w:b w:val="false"/>
          <w:i w:val="false"/>
          <w:color w:val="000000"/>
          <w:sz w:val="28"/>
        </w:rPr>
        <w:t>
      Тема 15. Исполнение этюдов.</w:t>
      </w:r>
    </w:p>
    <w:bookmarkEnd w:id="27140"/>
    <w:bookmarkStart w:name="z31697" w:id="27141"/>
    <w:p>
      <w:pPr>
        <w:spacing w:after="0"/>
        <w:ind w:left="0"/>
        <w:jc w:val="both"/>
      </w:pPr>
      <w:r>
        <w:rPr>
          <w:rFonts w:ascii="Times New Roman"/>
          <w:b w:val="false"/>
          <w:i w:val="false"/>
          <w:color w:val="000000"/>
          <w:sz w:val="28"/>
        </w:rPr>
        <w:t>
      Тема 16. Темп и характер музыкального произведения. Обозначения темпов. Виды темпов. Музыкальные термины.</w:t>
      </w:r>
    </w:p>
    <w:bookmarkEnd w:id="27141"/>
    <w:bookmarkStart w:name="z31698" w:id="27142"/>
    <w:p>
      <w:pPr>
        <w:spacing w:after="0"/>
        <w:ind w:left="0"/>
        <w:jc w:val="both"/>
      </w:pPr>
      <w:r>
        <w:rPr>
          <w:rFonts w:ascii="Times New Roman"/>
          <w:b w:val="false"/>
          <w:i w:val="false"/>
          <w:color w:val="000000"/>
          <w:sz w:val="28"/>
        </w:rPr>
        <w:t xml:space="preserve">
      Тема 17. Произведения кантиленного характера. Штрихи, звуковедение. </w:t>
      </w:r>
    </w:p>
    <w:bookmarkEnd w:id="27142"/>
    <w:bookmarkStart w:name="z31699" w:id="27143"/>
    <w:p>
      <w:pPr>
        <w:spacing w:after="0"/>
        <w:ind w:left="0"/>
        <w:jc w:val="both"/>
      </w:pPr>
      <w:r>
        <w:rPr>
          <w:rFonts w:ascii="Times New Roman"/>
          <w:b w:val="false"/>
          <w:i w:val="false"/>
          <w:color w:val="000000"/>
          <w:sz w:val="28"/>
        </w:rPr>
        <w:t xml:space="preserve">
      Тема 18. Произведения танцевального характера. Анализ произведения. </w:t>
      </w:r>
    </w:p>
    <w:bookmarkEnd w:id="27143"/>
    <w:bookmarkStart w:name="z31700" w:id="27144"/>
    <w:p>
      <w:pPr>
        <w:spacing w:after="0"/>
        <w:ind w:left="0"/>
        <w:jc w:val="both"/>
      </w:pPr>
      <w:r>
        <w:rPr>
          <w:rFonts w:ascii="Times New Roman"/>
          <w:b w:val="false"/>
          <w:i w:val="false"/>
          <w:color w:val="000000"/>
          <w:sz w:val="28"/>
        </w:rPr>
        <w:t>
      Тема 19. Разучивание произведений.</w:t>
      </w:r>
    </w:p>
    <w:bookmarkEnd w:id="27144"/>
    <w:bookmarkStart w:name="z31701" w:id="27145"/>
    <w:p>
      <w:pPr>
        <w:spacing w:after="0"/>
        <w:ind w:left="0"/>
        <w:jc w:val="both"/>
      </w:pPr>
      <w:r>
        <w:rPr>
          <w:rFonts w:ascii="Times New Roman"/>
          <w:b w:val="false"/>
          <w:i w:val="false"/>
          <w:color w:val="000000"/>
          <w:sz w:val="28"/>
        </w:rPr>
        <w:t xml:space="preserve">
      Тема 20. Игра в ансамбле. Дуэт, трио. Разучивание партий. Совместное музицирование. </w:t>
      </w:r>
    </w:p>
    <w:bookmarkEnd w:id="27145"/>
    <w:bookmarkStart w:name="z31702" w:id="27146"/>
    <w:p>
      <w:pPr>
        <w:spacing w:after="0"/>
        <w:ind w:left="0"/>
        <w:jc w:val="both"/>
      </w:pPr>
      <w:r>
        <w:rPr>
          <w:rFonts w:ascii="Times New Roman"/>
          <w:b w:val="false"/>
          <w:i w:val="false"/>
          <w:color w:val="000000"/>
          <w:sz w:val="28"/>
        </w:rPr>
        <w:t>
      Тема 21. Практическая и психологическая подготовка к концертному выступлению.</w:t>
      </w:r>
    </w:p>
    <w:bookmarkEnd w:id="27146"/>
    <w:bookmarkStart w:name="z31703" w:id="27147"/>
    <w:p>
      <w:pPr>
        <w:spacing w:after="0"/>
        <w:ind w:left="0"/>
        <w:jc w:val="both"/>
      </w:pPr>
      <w:r>
        <w:rPr>
          <w:rFonts w:ascii="Times New Roman"/>
          <w:b w:val="false"/>
          <w:i w:val="false"/>
          <w:color w:val="000000"/>
          <w:sz w:val="28"/>
        </w:rPr>
        <w:t xml:space="preserve">
      97. Ожидаемые результаты освоения программы во 2 классе. </w:t>
      </w:r>
    </w:p>
    <w:bookmarkEnd w:id="27147"/>
    <w:bookmarkStart w:name="z31704" w:id="2714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7148"/>
    <w:bookmarkStart w:name="z31705" w:id="27149"/>
    <w:p>
      <w:pPr>
        <w:spacing w:after="0"/>
        <w:ind w:left="0"/>
        <w:jc w:val="both"/>
      </w:pPr>
      <w:r>
        <w:rPr>
          <w:rFonts w:ascii="Times New Roman"/>
          <w:b w:val="false"/>
          <w:i w:val="false"/>
          <w:color w:val="000000"/>
          <w:sz w:val="28"/>
        </w:rPr>
        <w:t>
      1) знает разнохарактерные мелодии;</w:t>
      </w:r>
    </w:p>
    <w:bookmarkEnd w:id="27149"/>
    <w:bookmarkStart w:name="z31706" w:id="27150"/>
    <w:p>
      <w:pPr>
        <w:spacing w:after="0"/>
        <w:ind w:left="0"/>
        <w:jc w:val="both"/>
      </w:pPr>
      <w:r>
        <w:rPr>
          <w:rFonts w:ascii="Times New Roman"/>
          <w:b w:val="false"/>
          <w:i w:val="false"/>
          <w:color w:val="000000"/>
          <w:sz w:val="28"/>
        </w:rPr>
        <w:t>
      2) знает обозначения и названия терминов, связанных с динамикой;</w:t>
      </w:r>
    </w:p>
    <w:bookmarkEnd w:id="27150"/>
    <w:bookmarkStart w:name="z31707" w:id="27151"/>
    <w:p>
      <w:pPr>
        <w:spacing w:after="0"/>
        <w:ind w:left="0"/>
        <w:jc w:val="both"/>
      </w:pPr>
      <w:r>
        <w:rPr>
          <w:rFonts w:ascii="Times New Roman"/>
          <w:b w:val="false"/>
          <w:i w:val="false"/>
          <w:color w:val="000000"/>
          <w:sz w:val="28"/>
        </w:rPr>
        <w:t>
      3) знает технику исполнения на кларнете штрихов "стаккато", "маркато";</w:t>
      </w:r>
    </w:p>
    <w:bookmarkEnd w:id="27151"/>
    <w:bookmarkStart w:name="z31708" w:id="27152"/>
    <w:p>
      <w:pPr>
        <w:spacing w:after="0"/>
        <w:ind w:left="0"/>
        <w:jc w:val="both"/>
      </w:pPr>
      <w:r>
        <w:rPr>
          <w:rFonts w:ascii="Times New Roman"/>
          <w:b w:val="false"/>
          <w:i w:val="false"/>
          <w:color w:val="000000"/>
          <w:sz w:val="28"/>
        </w:rPr>
        <w:t>
      4) умеет исполнять на кларнете мажорные, минорные гаммы до одного знака при ключе в пределах рабочего диапазона;</w:t>
      </w:r>
    </w:p>
    <w:bookmarkEnd w:id="27152"/>
    <w:bookmarkStart w:name="z31709" w:id="27153"/>
    <w:p>
      <w:pPr>
        <w:spacing w:after="0"/>
        <w:ind w:left="0"/>
        <w:jc w:val="both"/>
      </w:pPr>
      <w:r>
        <w:rPr>
          <w:rFonts w:ascii="Times New Roman"/>
          <w:b w:val="false"/>
          <w:i w:val="false"/>
          <w:color w:val="000000"/>
          <w:sz w:val="28"/>
        </w:rPr>
        <w:t>
      5) знает музыкальные жанры: песня, танец, марш;</w:t>
      </w:r>
    </w:p>
    <w:bookmarkEnd w:id="27153"/>
    <w:bookmarkStart w:name="z31710" w:id="27154"/>
    <w:p>
      <w:pPr>
        <w:spacing w:after="0"/>
        <w:ind w:left="0"/>
        <w:jc w:val="both"/>
      </w:pPr>
      <w:r>
        <w:rPr>
          <w:rFonts w:ascii="Times New Roman"/>
          <w:b w:val="false"/>
          <w:i w:val="false"/>
          <w:color w:val="000000"/>
          <w:sz w:val="28"/>
        </w:rPr>
        <w:t>
      6) владеет четкой и ясной атакой;</w:t>
      </w:r>
    </w:p>
    <w:bookmarkEnd w:id="27154"/>
    <w:bookmarkStart w:name="z31711" w:id="27155"/>
    <w:p>
      <w:pPr>
        <w:spacing w:after="0"/>
        <w:ind w:left="0"/>
        <w:jc w:val="both"/>
      </w:pPr>
      <w:r>
        <w:rPr>
          <w:rFonts w:ascii="Times New Roman"/>
          <w:b w:val="false"/>
          <w:i w:val="false"/>
          <w:color w:val="000000"/>
          <w:sz w:val="28"/>
        </w:rPr>
        <w:t>
      7) умеет добиваться устойчивого звучания инструмента;</w:t>
      </w:r>
    </w:p>
    <w:bookmarkEnd w:id="27155"/>
    <w:bookmarkStart w:name="z31712" w:id="27156"/>
    <w:p>
      <w:pPr>
        <w:spacing w:after="0"/>
        <w:ind w:left="0"/>
        <w:jc w:val="both"/>
      </w:pPr>
      <w:r>
        <w:rPr>
          <w:rFonts w:ascii="Times New Roman"/>
          <w:b w:val="false"/>
          <w:i w:val="false"/>
          <w:color w:val="000000"/>
          <w:sz w:val="28"/>
        </w:rPr>
        <w:t>
      8) владеет начальными навыками игры в ансамбле.</w:t>
      </w:r>
    </w:p>
    <w:bookmarkEnd w:id="27156"/>
    <w:bookmarkStart w:name="z31713" w:id="27157"/>
    <w:p>
      <w:pPr>
        <w:spacing w:after="0"/>
        <w:ind w:left="0"/>
        <w:jc w:val="both"/>
      </w:pPr>
      <w:r>
        <w:rPr>
          <w:rFonts w:ascii="Times New Roman"/>
          <w:b w:val="false"/>
          <w:i w:val="false"/>
          <w:color w:val="000000"/>
          <w:sz w:val="28"/>
        </w:rPr>
        <w:t>
      98. Примерные программные требования в 3 классе:</w:t>
      </w:r>
    </w:p>
    <w:bookmarkEnd w:id="27157"/>
    <w:bookmarkStart w:name="z31714" w:id="27158"/>
    <w:p>
      <w:pPr>
        <w:spacing w:after="0"/>
        <w:ind w:left="0"/>
        <w:jc w:val="both"/>
      </w:pPr>
      <w:r>
        <w:rPr>
          <w:rFonts w:ascii="Times New Roman"/>
          <w:b w:val="false"/>
          <w:i w:val="false"/>
          <w:color w:val="000000"/>
          <w:sz w:val="28"/>
        </w:rPr>
        <w:t>
      1) продолжается знакомство со стилистическими особенностями музыки разных эпох, произведениями крупной формы, овладение штрихами, динамикой, агогикой, продолжается формирование слухового контроля к звукоизвлечению, совершенствуются навыки чтения с листа пьес и оркестровых партий (в умеренном темпе), разбор произведений, развивается пальцевая техника;</w:t>
      </w:r>
    </w:p>
    <w:bookmarkEnd w:id="27158"/>
    <w:bookmarkStart w:name="z31715" w:id="27159"/>
    <w:p>
      <w:pPr>
        <w:spacing w:after="0"/>
        <w:ind w:left="0"/>
        <w:jc w:val="both"/>
      </w:pPr>
      <w:r>
        <w:rPr>
          <w:rFonts w:ascii="Times New Roman"/>
          <w:b w:val="false"/>
          <w:i w:val="false"/>
          <w:color w:val="000000"/>
          <w:sz w:val="28"/>
        </w:rPr>
        <w:t>
      2) обучающийся осваивает мажорные, минорные гаммы, арпеджио трезвучий в тональностях до трех знаков включительно, хроматическую гамму, 12-15 этюдов, 8-12 пьес, 2-4 ансамбля.</w:t>
      </w:r>
    </w:p>
    <w:bookmarkEnd w:id="27159"/>
    <w:bookmarkStart w:name="z31716" w:id="27160"/>
    <w:p>
      <w:pPr>
        <w:spacing w:after="0"/>
        <w:ind w:left="0"/>
        <w:jc w:val="both"/>
      </w:pPr>
      <w:r>
        <w:rPr>
          <w:rFonts w:ascii="Times New Roman"/>
          <w:b w:val="false"/>
          <w:i w:val="false"/>
          <w:color w:val="000000"/>
          <w:sz w:val="28"/>
        </w:rPr>
        <w:t>
      99. Содержание учебного предмета в 3 классе.</w:t>
      </w:r>
    </w:p>
    <w:bookmarkEnd w:id="27160"/>
    <w:bookmarkStart w:name="z31717" w:id="27161"/>
    <w:p>
      <w:pPr>
        <w:spacing w:after="0"/>
        <w:ind w:left="0"/>
        <w:jc w:val="both"/>
      </w:pPr>
      <w:r>
        <w:rPr>
          <w:rFonts w:ascii="Times New Roman"/>
          <w:b w:val="false"/>
          <w:i w:val="false"/>
          <w:color w:val="000000"/>
          <w:sz w:val="28"/>
        </w:rPr>
        <w:t xml:space="preserve">
      Тематическое планирование. </w:t>
      </w:r>
    </w:p>
    <w:bookmarkEnd w:id="27161"/>
    <w:bookmarkStart w:name="z31718" w:id="27162"/>
    <w:p>
      <w:pPr>
        <w:spacing w:after="0"/>
        <w:ind w:left="0"/>
        <w:jc w:val="both"/>
      </w:pPr>
      <w:r>
        <w:rPr>
          <w:rFonts w:ascii="Times New Roman"/>
          <w:b w:val="false"/>
          <w:i w:val="false"/>
          <w:color w:val="000000"/>
          <w:sz w:val="28"/>
        </w:rPr>
        <w:t>
      Тема 1. Расширение рабочего диапазона от "ми" малой октавы до "ля" второй октавы. Аппликатура нот среднего регистра. Дополнительная аппликатура.</w:t>
      </w:r>
    </w:p>
    <w:bookmarkEnd w:id="27162"/>
    <w:bookmarkStart w:name="z31719" w:id="27163"/>
    <w:p>
      <w:pPr>
        <w:spacing w:after="0"/>
        <w:ind w:left="0"/>
        <w:jc w:val="both"/>
      </w:pPr>
      <w:r>
        <w:rPr>
          <w:rFonts w:ascii="Times New Roman"/>
          <w:b w:val="false"/>
          <w:i w:val="false"/>
          <w:color w:val="000000"/>
          <w:sz w:val="28"/>
        </w:rPr>
        <w:t xml:space="preserve">
      Тема 2. Верхний регистр. Положение амбушюра. Дыхание, динамические оттенки, "пиано" в верхнем регистре. </w:t>
      </w:r>
    </w:p>
    <w:bookmarkEnd w:id="27163"/>
    <w:bookmarkStart w:name="z31720" w:id="27164"/>
    <w:p>
      <w:pPr>
        <w:spacing w:after="0"/>
        <w:ind w:left="0"/>
        <w:jc w:val="both"/>
      </w:pPr>
      <w:r>
        <w:rPr>
          <w:rFonts w:ascii="Times New Roman"/>
          <w:b w:val="false"/>
          <w:i w:val="false"/>
          <w:color w:val="000000"/>
          <w:sz w:val="28"/>
        </w:rPr>
        <w:t>
      Тема 3. Нижний регистр. Упражнения для регистра.</w:t>
      </w:r>
    </w:p>
    <w:bookmarkEnd w:id="27164"/>
    <w:bookmarkStart w:name="z31721" w:id="27165"/>
    <w:p>
      <w:pPr>
        <w:spacing w:after="0"/>
        <w:ind w:left="0"/>
        <w:jc w:val="both"/>
      </w:pPr>
      <w:r>
        <w:rPr>
          <w:rFonts w:ascii="Times New Roman"/>
          <w:b w:val="false"/>
          <w:i w:val="false"/>
          <w:color w:val="000000"/>
          <w:sz w:val="28"/>
        </w:rPr>
        <w:t>
      Тема 4. Упражнения на развитие техники. Исполнение ритмических рисунков с мелкими длительностями.</w:t>
      </w:r>
    </w:p>
    <w:bookmarkEnd w:id="27165"/>
    <w:bookmarkStart w:name="z31722" w:id="27166"/>
    <w:p>
      <w:pPr>
        <w:spacing w:after="0"/>
        <w:ind w:left="0"/>
        <w:jc w:val="both"/>
      </w:pPr>
      <w:r>
        <w:rPr>
          <w:rFonts w:ascii="Times New Roman"/>
          <w:b w:val="false"/>
          <w:i w:val="false"/>
          <w:color w:val="000000"/>
          <w:sz w:val="28"/>
        </w:rPr>
        <w:t>
      Тема 5. Гаммы до трех знаков при ключе. Мажорные и минорные гаммы Ля-мажор, Ми бемоль-мажор, до-минор, фа диез-минор в различных темпах различными сочетаниями штрихов и динамических оттенков. Арпеджио.</w:t>
      </w:r>
    </w:p>
    <w:bookmarkEnd w:id="27166"/>
    <w:bookmarkStart w:name="z31723" w:id="27167"/>
    <w:p>
      <w:pPr>
        <w:spacing w:after="0"/>
        <w:ind w:left="0"/>
        <w:jc w:val="both"/>
      </w:pPr>
      <w:r>
        <w:rPr>
          <w:rFonts w:ascii="Times New Roman"/>
          <w:b w:val="false"/>
          <w:i w:val="false"/>
          <w:color w:val="000000"/>
          <w:sz w:val="28"/>
        </w:rPr>
        <w:t>
      Тема 6. Штрихи "тенуто", "портато", "мартеле", "тенутное и залигованное стаккато".</w:t>
      </w:r>
    </w:p>
    <w:bookmarkEnd w:id="27167"/>
    <w:bookmarkStart w:name="z31724" w:id="27168"/>
    <w:p>
      <w:pPr>
        <w:spacing w:after="0"/>
        <w:ind w:left="0"/>
        <w:jc w:val="both"/>
      </w:pPr>
      <w:r>
        <w:rPr>
          <w:rFonts w:ascii="Times New Roman"/>
          <w:b w:val="false"/>
          <w:i w:val="false"/>
          <w:color w:val="000000"/>
          <w:sz w:val="28"/>
        </w:rPr>
        <w:t>
      Тема 7. Сложные динамические оттенки. Исполнение сложных динамических оттенков.</w:t>
      </w:r>
    </w:p>
    <w:bookmarkEnd w:id="27168"/>
    <w:bookmarkStart w:name="z31725" w:id="27169"/>
    <w:p>
      <w:pPr>
        <w:spacing w:after="0"/>
        <w:ind w:left="0"/>
        <w:jc w:val="both"/>
      </w:pPr>
      <w:r>
        <w:rPr>
          <w:rFonts w:ascii="Times New Roman"/>
          <w:b w:val="false"/>
          <w:i w:val="false"/>
          <w:color w:val="000000"/>
          <w:sz w:val="28"/>
        </w:rPr>
        <w:t>
      Тема 8. Стилистические особенности исполнения произведений разных эпох. Музыка барокко, классицизма, романтизма. Современная музыка. Отличительные черты исполнения каждого стиля.</w:t>
      </w:r>
    </w:p>
    <w:bookmarkEnd w:id="27169"/>
    <w:bookmarkStart w:name="z31726" w:id="27170"/>
    <w:p>
      <w:pPr>
        <w:spacing w:after="0"/>
        <w:ind w:left="0"/>
        <w:jc w:val="both"/>
      </w:pPr>
      <w:r>
        <w:rPr>
          <w:rFonts w:ascii="Times New Roman"/>
          <w:b w:val="false"/>
          <w:i w:val="false"/>
          <w:color w:val="000000"/>
          <w:sz w:val="28"/>
        </w:rPr>
        <w:t>
      Тема 9. Произведения крупной формы. Сонатина. Сюита. Вариации.</w:t>
      </w:r>
    </w:p>
    <w:bookmarkEnd w:id="27170"/>
    <w:bookmarkStart w:name="z31727" w:id="27171"/>
    <w:p>
      <w:pPr>
        <w:spacing w:after="0"/>
        <w:ind w:left="0"/>
        <w:jc w:val="both"/>
      </w:pPr>
      <w:r>
        <w:rPr>
          <w:rFonts w:ascii="Times New Roman"/>
          <w:b w:val="false"/>
          <w:i w:val="false"/>
          <w:color w:val="000000"/>
          <w:sz w:val="28"/>
        </w:rPr>
        <w:t>
      Тема 10. Самоконтроль при выполнении заданий. Развитие слухового, визуального, внутреннего контроля. Работа с метрономом и тюнером.</w:t>
      </w:r>
    </w:p>
    <w:bookmarkEnd w:id="27171"/>
    <w:bookmarkStart w:name="z31728" w:id="27172"/>
    <w:p>
      <w:pPr>
        <w:spacing w:after="0"/>
        <w:ind w:left="0"/>
        <w:jc w:val="both"/>
      </w:pPr>
      <w:r>
        <w:rPr>
          <w:rFonts w:ascii="Times New Roman"/>
          <w:b w:val="false"/>
          <w:i w:val="false"/>
          <w:color w:val="000000"/>
          <w:sz w:val="28"/>
        </w:rPr>
        <w:t>
      Тема 11. Разучивание партий, прослушивание. Исполнение произведений.</w:t>
      </w:r>
    </w:p>
    <w:bookmarkEnd w:id="27172"/>
    <w:bookmarkStart w:name="z31729" w:id="27173"/>
    <w:p>
      <w:pPr>
        <w:spacing w:after="0"/>
        <w:ind w:left="0"/>
        <w:jc w:val="both"/>
      </w:pPr>
      <w:r>
        <w:rPr>
          <w:rFonts w:ascii="Times New Roman"/>
          <w:b w:val="false"/>
          <w:i w:val="false"/>
          <w:color w:val="000000"/>
          <w:sz w:val="28"/>
        </w:rPr>
        <w:t>
      Тема 12. Ансамблевая игра. Квартет. Струнный квартет. Квартет духовых инструментов. Квартет однородных инструментов.</w:t>
      </w:r>
    </w:p>
    <w:bookmarkEnd w:id="27173"/>
    <w:bookmarkStart w:name="z31730" w:id="27174"/>
    <w:p>
      <w:pPr>
        <w:spacing w:after="0"/>
        <w:ind w:left="0"/>
        <w:jc w:val="both"/>
      </w:pPr>
      <w:r>
        <w:rPr>
          <w:rFonts w:ascii="Times New Roman"/>
          <w:b w:val="false"/>
          <w:i w:val="false"/>
          <w:color w:val="000000"/>
          <w:sz w:val="28"/>
        </w:rPr>
        <w:t>
      Тема 13. Квартет кларнетов. Особенности игры в квартете. Репертуар для квартета.</w:t>
      </w:r>
    </w:p>
    <w:bookmarkEnd w:id="27174"/>
    <w:bookmarkStart w:name="z31731" w:id="27175"/>
    <w:p>
      <w:pPr>
        <w:spacing w:after="0"/>
        <w:ind w:left="0"/>
        <w:jc w:val="both"/>
      </w:pPr>
      <w:r>
        <w:rPr>
          <w:rFonts w:ascii="Times New Roman"/>
          <w:b w:val="false"/>
          <w:i w:val="false"/>
          <w:color w:val="000000"/>
          <w:sz w:val="28"/>
        </w:rPr>
        <w:t xml:space="preserve">
      100. Ожидаемые результаты освоения программы в 3 классе. </w:t>
      </w:r>
    </w:p>
    <w:bookmarkEnd w:id="27175"/>
    <w:bookmarkStart w:name="z31732" w:id="27176"/>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7176"/>
    <w:bookmarkStart w:name="z31733" w:id="27177"/>
    <w:p>
      <w:pPr>
        <w:spacing w:after="0"/>
        <w:ind w:left="0"/>
        <w:jc w:val="both"/>
      </w:pPr>
      <w:r>
        <w:rPr>
          <w:rFonts w:ascii="Times New Roman"/>
          <w:b w:val="false"/>
          <w:i w:val="false"/>
          <w:color w:val="000000"/>
          <w:sz w:val="28"/>
        </w:rPr>
        <w:t>
      1) знает аппликатуру нот среднего регистра;</w:t>
      </w:r>
    </w:p>
    <w:bookmarkEnd w:id="27177"/>
    <w:bookmarkStart w:name="z31734" w:id="27178"/>
    <w:p>
      <w:pPr>
        <w:spacing w:after="0"/>
        <w:ind w:left="0"/>
        <w:jc w:val="both"/>
      </w:pPr>
      <w:r>
        <w:rPr>
          <w:rFonts w:ascii="Times New Roman"/>
          <w:b w:val="false"/>
          <w:i w:val="false"/>
          <w:color w:val="000000"/>
          <w:sz w:val="28"/>
        </w:rPr>
        <w:t>
      2) выполняет упражнения для среднего, нижнего регистров, на развитие техники;</w:t>
      </w:r>
    </w:p>
    <w:bookmarkEnd w:id="27178"/>
    <w:bookmarkStart w:name="z31735" w:id="27179"/>
    <w:p>
      <w:pPr>
        <w:spacing w:after="0"/>
        <w:ind w:left="0"/>
        <w:jc w:val="both"/>
      </w:pPr>
      <w:r>
        <w:rPr>
          <w:rFonts w:ascii="Times New Roman"/>
          <w:b w:val="false"/>
          <w:i w:val="false"/>
          <w:color w:val="000000"/>
          <w:sz w:val="28"/>
        </w:rPr>
        <w:t>
      3) умеет исполнять мажорные и минорные гаммы до трех знаков при ключе в различных темпах различными сочетаниями штрихов и динамических оттенков;</w:t>
      </w:r>
    </w:p>
    <w:bookmarkEnd w:id="27179"/>
    <w:bookmarkStart w:name="z31736" w:id="27180"/>
    <w:p>
      <w:pPr>
        <w:spacing w:after="0"/>
        <w:ind w:left="0"/>
        <w:jc w:val="both"/>
      </w:pPr>
      <w:r>
        <w:rPr>
          <w:rFonts w:ascii="Times New Roman"/>
          <w:b w:val="false"/>
          <w:i w:val="false"/>
          <w:color w:val="000000"/>
          <w:sz w:val="28"/>
        </w:rPr>
        <w:t>
      4) знает штрихи "тенуто", "портато", "мартеле", "тенутное и залигованное стаккато";</w:t>
      </w:r>
    </w:p>
    <w:bookmarkEnd w:id="27180"/>
    <w:bookmarkStart w:name="z31737" w:id="27181"/>
    <w:p>
      <w:pPr>
        <w:spacing w:after="0"/>
        <w:ind w:left="0"/>
        <w:jc w:val="both"/>
      </w:pPr>
      <w:r>
        <w:rPr>
          <w:rFonts w:ascii="Times New Roman"/>
          <w:b w:val="false"/>
          <w:i w:val="false"/>
          <w:color w:val="000000"/>
          <w:sz w:val="28"/>
        </w:rPr>
        <w:t>
      5) умеет играть арпеджио трезвучий в тональностях до трех знаков включительно;</w:t>
      </w:r>
    </w:p>
    <w:bookmarkEnd w:id="27181"/>
    <w:bookmarkStart w:name="z31738" w:id="27182"/>
    <w:p>
      <w:pPr>
        <w:spacing w:after="0"/>
        <w:ind w:left="0"/>
        <w:jc w:val="both"/>
      </w:pPr>
      <w:r>
        <w:rPr>
          <w:rFonts w:ascii="Times New Roman"/>
          <w:b w:val="false"/>
          <w:i w:val="false"/>
          <w:color w:val="000000"/>
          <w:sz w:val="28"/>
        </w:rPr>
        <w:t>
      6) умеет играть на кларнете хроматическую гамму;</w:t>
      </w:r>
    </w:p>
    <w:bookmarkEnd w:id="27182"/>
    <w:bookmarkStart w:name="z31739" w:id="27183"/>
    <w:p>
      <w:pPr>
        <w:spacing w:after="0"/>
        <w:ind w:left="0"/>
        <w:jc w:val="both"/>
      </w:pPr>
      <w:r>
        <w:rPr>
          <w:rFonts w:ascii="Times New Roman"/>
          <w:b w:val="false"/>
          <w:i w:val="false"/>
          <w:color w:val="000000"/>
          <w:sz w:val="28"/>
        </w:rPr>
        <w:t>
      7) знает технику исполнения сложных динамических оттенков;</w:t>
      </w:r>
    </w:p>
    <w:bookmarkEnd w:id="27183"/>
    <w:bookmarkStart w:name="z31740" w:id="27184"/>
    <w:p>
      <w:pPr>
        <w:spacing w:after="0"/>
        <w:ind w:left="0"/>
        <w:jc w:val="both"/>
      </w:pPr>
      <w:r>
        <w:rPr>
          <w:rFonts w:ascii="Times New Roman"/>
          <w:b w:val="false"/>
          <w:i w:val="false"/>
          <w:color w:val="000000"/>
          <w:sz w:val="28"/>
        </w:rPr>
        <w:t>
      8) знает стилистические особенности исполнения музыки эпохи барокко, классицизма, романтизма;</w:t>
      </w:r>
    </w:p>
    <w:bookmarkEnd w:id="27184"/>
    <w:bookmarkStart w:name="z31741" w:id="27185"/>
    <w:p>
      <w:pPr>
        <w:spacing w:after="0"/>
        <w:ind w:left="0"/>
        <w:jc w:val="both"/>
      </w:pPr>
      <w:r>
        <w:rPr>
          <w:rFonts w:ascii="Times New Roman"/>
          <w:b w:val="false"/>
          <w:i w:val="false"/>
          <w:color w:val="000000"/>
          <w:sz w:val="28"/>
        </w:rPr>
        <w:t>
      9) владеет навыками чтения с листа пьес и оркестровых партий;</w:t>
      </w:r>
    </w:p>
    <w:bookmarkEnd w:id="27185"/>
    <w:bookmarkStart w:name="z31742" w:id="27186"/>
    <w:p>
      <w:pPr>
        <w:spacing w:after="0"/>
        <w:ind w:left="0"/>
        <w:jc w:val="both"/>
      </w:pPr>
      <w:r>
        <w:rPr>
          <w:rFonts w:ascii="Times New Roman"/>
          <w:b w:val="false"/>
          <w:i w:val="false"/>
          <w:color w:val="000000"/>
          <w:sz w:val="28"/>
        </w:rPr>
        <w:t>
      10) владеет начальными навыками игры на кларнете в квартете.</w:t>
      </w:r>
    </w:p>
    <w:bookmarkEnd w:id="27186"/>
    <w:bookmarkStart w:name="z31743" w:id="27187"/>
    <w:p>
      <w:pPr>
        <w:spacing w:after="0"/>
        <w:ind w:left="0"/>
        <w:jc w:val="both"/>
      </w:pPr>
      <w:r>
        <w:rPr>
          <w:rFonts w:ascii="Times New Roman"/>
          <w:b w:val="false"/>
          <w:i w:val="false"/>
          <w:color w:val="000000"/>
          <w:sz w:val="28"/>
        </w:rPr>
        <w:t>
      101. Примерные программные требования в 4 классе:</w:t>
      </w:r>
    </w:p>
    <w:bookmarkEnd w:id="27187"/>
    <w:bookmarkStart w:name="z31744" w:id="27188"/>
    <w:p>
      <w:pPr>
        <w:spacing w:after="0"/>
        <w:ind w:left="0"/>
        <w:jc w:val="both"/>
      </w:pPr>
      <w:r>
        <w:rPr>
          <w:rFonts w:ascii="Times New Roman"/>
          <w:b w:val="false"/>
          <w:i w:val="false"/>
          <w:color w:val="000000"/>
          <w:sz w:val="28"/>
        </w:rPr>
        <w:t>
      1) продолжается совершенствование исполнительского аппарата, навыков координации языка, губ, пальцев, развитие дыхания, расширяется диапазон извлекаемых звуков, продолжается работа над улучшением качества звука, развиваются навыки исполнения различных интервалов, чтения нот с листа. оркестровых партий;</w:t>
      </w:r>
    </w:p>
    <w:bookmarkEnd w:id="27188"/>
    <w:bookmarkStart w:name="z31745" w:id="27189"/>
    <w:p>
      <w:pPr>
        <w:spacing w:after="0"/>
        <w:ind w:left="0"/>
        <w:jc w:val="both"/>
      </w:pPr>
      <w:r>
        <w:rPr>
          <w:rFonts w:ascii="Times New Roman"/>
          <w:b w:val="false"/>
          <w:i w:val="false"/>
          <w:color w:val="000000"/>
          <w:sz w:val="28"/>
        </w:rPr>
        <w:t>
      2) обучающийся осваивает мажорные, минорные гаммы, арпеджио трезвучий в тональностях до четырех знаков включительно, хроматическую гамму, гаммы в терцию, 10-12 этюдов, 8-10 пьес, 2 ансамбля.</w:t>
      </w:r>
    </w:p>
    <w:bookmarkEnd w:id="27189"/>
    <w:bookmarkStart w:name="z31746" w:id="27190"/>
    <w:p>
      <w:pPr>
        <w:spacing w:after="0"/>
        <w:ind w:left="0"/>
        <w:jc w:val="both"/>
      </w:pPr>
      <w:r>
        <w:rPr>
          <w:rFonts w:ascii="Times New Roman"/>
          <w:b w:val="false"/>
          <w:i w:val="false"/>
          <w:color w:val="000000"/>
          <w:sz w:val="28"/>
        </w:rPr>
        <w:t>
      102. Содержание учебного предмета в 4 классе.</w:t>
      </w:r>
    </w:p>
    <w:bookmarkEnd w:id="27190"/>
    <w:bookmarkStart w:name="z31747" w:id="27191"/>
    <w:p>
      <w:pPr>
        <w:spacing w:after="0"/>
        <w:ind w:left="0"/>
        <w:jc w:val="both"/>
      </w:pPr>
      <w:r>
        <w:rPr>
          <w:rFonts w:ascii="Times New Roman"/>
          <w:b w:val="false"/>
          <w:i w:val="false"/>
          <w:color w:val="000000"/>
          <w:sz w:val="28"/>
        </w:rPr>
        <w:t xml:space="preserve">
      Тематическое планирование. </w:t>
      </w:r>
    </w:p>
    <w:bookmarkEnd w:id="27191"/>
    <w:bookmarkStart w:name="z31748" w:id="27192"/>
    <w:p>
      <w:pPr>
        <w:spacing w:after="0"/>
        <w:ind w:left="0"/>
        <w:jc w:val="both"/>
      </w:pPr>
      <w:r>
        <w:rPr>
          <w:rFonts w:ascii="Times New Roman"/>
          <w:b w:val="false"/>
          <w:i w:val="false"/>
          <w:color w:val="000000"/>
          <w:sz w:val="28"/>
        </w:rPr>
        <w:t>
      Тема 1. Расширение рабочего диапазона до "ми" третьей октавы. Знакомство со вспомогательной аппликатурой.</w:t>
      </w:r>
    </w:p>
    <w:bookmarkEnd w:id="27192"/>
    <w:bookmarkStart w:name="z31749" w:id="27193"/>
    <w:p>
      <w:pPr>
        <w:spacing w:after="0"/>
        <w:ind w:left="0"/>
        <w:jc w:val="both"/>
      </w:pPr>
      <w:r>
        <w:rPr>
          <w:rFonts w:ascii="Times New Roman"/>
          <w:b w:val="false"/>
          <w:i w:val="false"/>
          <w:color w:val="000000"/>
          <w:sz w:val="28"/>
        </w:rPr>
        <w:t>
      Тема 2. Мажорные и минорные гаммы до четырех знаков.</w:t>
      </w:r>
    </w:p>
    <w:bookmarkEnd w:id="27193"/>
    <w:bookmarkStart w:name="z31750" w:id="27194"/>
    <w:p>
      <w:pPr>
        <w:spacing w:after="0"/>
        <w:ind w:left="0"/>
        <w:jc w:val="both"/>
      </w:pPr>
      <w:r>
        <w:rPr>
          <w:rFonts w:ascii="Times New Roman"/>
          <w:b w:val="false"/>
          <w:i w:val="false"/>
          <w:color w:val="000000"/>
          <w:sz w:val="28"/>
        </w:rPr>
        <w:t>
      Тема 3. Трезвучия и их обращения.</w:t>
      </w:r>
    </w:p>
    <w:bookmarkEnd w:id="27194"/>
    <w:bookmarkStart w:name="z31751" w:id="27195"/>
    <w:p>
      <w:pPr>
        <w:spacing w:after="0"/>
        <w:ind w:left="0"/>
        <w:jc w:val="both"/>
      </w:pPr>
      <w:r>
        <w:rPr>
          <w:rFonts w:ascii="Times New Roman"/>
          <w:b w:val="false"/>
          <w:i w:val="false"/>
          <w:color w:val="000000"/>
          <w:sz w:val="28"/>
        </w:rPr>
        <w:t>
      Тема 4. Доминантсептаккорд.</w:t>
      </w:r>
    </w:p>
    <w:bookmarkEnd w:id="27195"/>
    <w:bookmarkStart w:name="z31752" w:id="27196"/>
    <w:p>
      <w:pPr>
        <w:spacing w:after="0"/>
        <w:ind w:left="0"/>
        <w:jc w:val="both"/>
      </w:pPr>
      <w:r>
        <w:rPr>
          <w:rFonts w:ascii="Times New Roman"/>
          <w:b w:val="false"/>
          <w:i w:val="false"/>
          <w:color w:val="000000"/>
          <w:sz w:val="28"/>
        </w:rPr>
        <w:t>
      Тема 5. Уменьшенный вводный септаккорд в одну-две октавы.</w:t>
      </w:r>
    </w:p>
    <w:bookmarkEnd w:id="27196"/>
    <w:bookmarkStart w:name="z31753" w:id="27197"/>
    <w:p>
      <w:pPr>
        <w:spacing w:after="0"/>
        <w:ind w:left="0"/>
        <w:jc w:val="both"/>
      </w:pPr>
      <w:r>
        <w:rPr>
          <w:rFonts w:ascii="Times New Roman"/>
          <w:b w:val="false"/>
          <w:i w:val="false"/>
          <w:color w:val="000000"/>
          <w:sz w:val="28"/>
        </w:rPr>
        <w:t>
      Тема 6. Продолжение работы над хроматической гаммой. Гаммы в терцию.</w:t>
      </w:r>
    </w:p>
    <w:bookmarkEnd w:id="27197"/>
    <w:bookmarkStart w:name="z31754" w:id="27198"/>
    <w:p>
      <w:pPr>
        <w:spacing w:after="0"/>
        <w:ind w:left="0"/>
        <w:jc w:val="both"/>
      </w:pPr>
      <w:r>
        <w:rPr>
          <w:rFonts w:ascii="Times New Roman"/>
          <w:b w:val="false"/>
          <w:i w:val="false"/>
          <w:color w:val="000000"/>
          <w:sz w:val="28"/>
        </w:rPr>
        <w:t>
      Тема 7. Этюды и упражнения на различные виды техники.</w:t>
      </w:r>
    </w:p>
    <w:bookmarkEnd w:id="27198"/>
    <w:bookmarkStart w:name="z31755" w:id="27199"/>
    <w:p>
      <w:pPr>
        <w:spacing w:after="0"/>
        <w:ind w:left="0"/>
        <w:jc w:val="both"/>
      </w:pPr>
      <w:r>
        <w:rPr>
          <w:rFonts w:ascii="Times New Roman"/>
          <w:b w:val="false"/>
          <w:i w:val="false"/>
          <w:color w:val="000000"/>
          <w:sz w:val="28"/>
        </w:rPr>
        <w:t xml:space="preserve">
      Тема 8. Разучивание разнохарактерных пьес, в том числе произведения крупной формы. </w:t>
      </w:r>
    </w:p>
    <w:bookmarkEnd w:id="27199"/>
    <w:bookmarkStart w:name="z31756" w:id="27200"/>
    <w:p>
      <w:pPr>
        <w:spacing w:after="0"/>
        <w:ind w:left="0"/>
        <w:jc w:val="both"/>
      </w:pPr>
      <w:r>
        <w:rPr>
          <w:rFonts w:ascii="Times New Roman"/>
          <w:b w:val="false"/>
          <w:i w:val="false"/>
          <w:color w:val="000000"/>
          <w:sz w:val="28"/>
        </w:rPr>
        <w:t>
      Тема 9. Чтение нот с листа. Изучение оркестровых партий.</w:t>
      </w:r>
    </w:p>
    <w:bookmarkEnd w:id="27200"/>
    <w:bookmarkStart w:name="z31757" w:id="27201"/>
    <w:p>
      <w:pPr>
        <w:spacing w:after="0"/>
        <w:ind w:left="0"/>
        <w:jc w:val="both"/>
      </w:pPr>
      <w:r>
        <w:rPr>
          <w:rFonts w:ascii="Times New Roman"/>
          <w:b w:val="false"/>
          <w:i w:val="false"/>
          <w:color w:val="000000"/>
          <w:sz w:val="28"/>
        </w:rPr>
        <w:t xml:space="preserve">
      103. Ожидаемые результаты освоения программы в 4 классе. </w:t>
      </w:r>
    </w:p>
    <w:bookmarkEnd w:id="27201"/>
    <w:bookmarkStart w:name="z31758" w:id="27202"/>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7202"/>
    <w:bookmarkStart w:name="z31759" w:id="27203"/>
    <w:p>
      <w:pPr>
        <w:spacing w:after="0"/>
        <w:ind w:left="0"/>
        <w:jc w:val="both"/>
      </w:pPr>
      <w:r>
        <w:rPr>
          <w:rFonts w:ascii="Times New Roman"/>
          <w:b w:val="false"/>
          <w:i w:val="false"/>
          <w:color w:val="000000"/>
          <w:sz w:val="28"/>
        </w:rPr>
        <w:t>
      1) владеет верхним регистром, навыками исполнения различных интервалов;</w:t>
      </w:r>
    </w:p>
    <w:bookmarkEnd w:id="27203"/>
    <w:bookmarkStart w:name="z31760" w:id="27204"/>
    <w:p>
      <w:pPr>
        <w:spacing w:after="0"/>
        <w:ind w:left="0"/>
        <w:jc w:val="both"/>
      </w:pPr>
      <w:r>
        <w:rPr>
          <w:rFonts w:ascii="Times New Roman"/>
          <w:b w:val="false"/>
          <w:i w:val="false"/>
          <w:color w:val="000000"/>
          <w:sz w:val="28"/>
        </w:rPr>
        <w:t>
      2) умеет играть арпеджио трезвучий в тональностях до четырех знаков включительно;</w:t>
      </w:r>
    </w:p>
    <w:bookmarkEnd w:id="27204"/>
    <w:bookmarkStart w:name="z31761" w:id="27205"/>
    <w:p>
      <w:pPr>
        <w:spacing w:after="0"/>
        <w:ind w:left="0"/>
        <w:jc w:val="both"/>
      </w:pPr>
      <w:r>
        <w:rPr>
          <w:rFonts w:ascii="Times New Roman"/>
          <w:b w:val="false"/>
          <w:i w:val="false"/>
          <w:color w:val="000000"/>
          <w:sz w:val="28"/>
        </w:rPr>
        <w:t>
      3) исполняет гаммы в различных темпах различными штрихами;</w:t>
      </w:r>
    </w:p>
    <w:bookmarkEnd w:id="27205"/>
    <w:bookmarkStart w:name="z31762" w:id="27206"/>
    <w:p>
      <w:pPr>
        <w:spacing w:after="0"/>
        <w:ind w:left="0"/>
        <w:jc w:val="both"/>
      </w:pPr>
      <w:r>
        <w:rPr>
          <w:rFonts w:ascii="Times New Roman"/>
          <w:b w:val="false"/>
          <w:i w:val="false"/>
          <w:color w:val="000000"/>
          <w:sz w:val="28"/>
        </w:rPr>
        <w:t>
      4) умеет играть на кларнете гаммы в терцию;</w:t>
      </w:r>
    </w:p>
    <w:bookmarkEnd w:id="27206"/>
    <w:bookmarkStart w:name="z31763" w:id="27207"/>
    <w:p>
      <w:pPr>
        <w:spacing w:after="0"/>
        <w:ind w:left="0"/>
        <w:jc w:val="both"/>
      </w:pPr>
      <w:r>
        <w:rPr>
          <w:rFonts w:ascii="Times New Roman"/>
          <w:b w:val="false"/>
          <w:i w:val="false"/>
          <w:color w:val="000000"/>
          <w:sz w:val="28"/>
        </w:rPr>
        <w:t>
      5) умеет играть на кларнете этюды и упражнения на различные виды техники;</w:t>
      </w:r>
    </w:p>
    <w:bookmarkEnd w:id="27207"/>
    <w:bookmarkStart w:name="z31764" w:id="27208"/>
    <w:p>
      <w:pPr>
        <w:spacing w:after="0"/>
        <w:ind w:left="0"/>
        <w:jc w:val="both"/>
      </w:pPr>
      <w:r>
        <w:rPr>
          <w:rFonts w:ascii="Times New Roman"/>
          <w:b w:val="false"/>
          <w:i w:val="false"/>
          <w:color w:val="000000"/>
          <w:sz w:val="28"/>
        </w:rPr>
        <w:t>
      6) умеет играть на кларнете разнохарактерные пьесы, в том числе произведения крупной формы;</w:t>
      </w:r>
    </w:p>
    <w:bookmarkEnd w:id="27208"/>
    <w:bookmarkStart w:name="z31765" w:id="27209"/>
    <w:p>
      <w:pPr>
        <w:spacing w:after="0"/>
        <w:ind w:left="0"/>
        <w:jc w:val="both"/>
      </w:pPr>
      <w:r>
        <w:rPr>
          <w:rFonts w:ascii="Times New Roman"/>
          <w:b w:val="false"/>
          <w:i w:val="false"/>
          <w:color w:val="000000"/>
          <w:sz w:val="28"/>
        </w:rPr>
        <w:t>
      7) подбирает легкие пьесы по слуху;</w:t>
      </w:r>
    </w:p>
    <w:bookmarkEnd w:id="27209"/>
    <w:bookmarkStart w:name="z31766" w:id="27210"/>
    <w:p>
      <w:pPr>
        <w:spacing w:after="0"/>
        <w:ind w:left="0"/>
        <w:jc w:val="both"/>
      </w:pPr>
      <w:r>
        <w:rPr>
          <w:rFonts w:ascii="Times New Roman"/>
          <w:b w:val="false"/>
          <w:i w:val="false"/>
          <w:color w:val="000000"/>
          <w:sz w:val="28"/>
        </w:rPr>
        <w:t>
      8) владеет устойчивым звучанием инструмента, чистого по интонации, полного по тембру, разнообразного по громкости;</w:t>
      </w:r>
    </w:p>
    <w:bookmarkEnd w:id="27210"/>
    <w:bookmarkStart w:name="z31767" w:id="27211"/>
    <w:p>
      <w:pPr>
        <w:spacing w:after="0"/>
        <w:ind w:left="0"/>
        <w:jc w:val="both"/>
      </w:pPr>
      <w:r>
        <w:rPr>
          <w:rFonts w:ascii="Times New Roman"/>
          <w:b w:val="false"/>
          <w:i w:val="false"/>
          <w:color w:val="000000"/>
          <w:sz w:val="28"/>
        </w:rPr>
        <w:t>
      9) имеет навыки публичных выступлений.</w:t>
      </w:r>
    </w:p>
    <w:bookmarkEnd w:id="27211"/>
    <w:bookmarkStart w:name="z31768" w:id="27212"/>
    <w:p>
      <w:pPr>
        <w:spacing w:after="0"/>
        <w:ind w:left="0"/>
        <w:jc w:val="both"/>
      </w:pPr>
      <w:r>
        <w:rPr>
          <w:rFonts w:ascii="Times New Roman"/>
          <w:b w:val="false"/>
          <w:i w:val="false"/>
          <w:color w:val="000000"/>
          <w:sz w:val="28"/>
        </w:rPr>
        <w:t>
      104. Примерные программные требования в 5 классе:</w:t>
      </w:r>
    </w:p>
    <w:bookmarkEnd w:id="27212"/>
    <w:bookmarkStart w:name="z31769" w:id="27213"/>
    <w:p>
      <w:pPr>
        <w:spacing w:after="0"/>
        <w:ind w:left="0"/>
        <w:jc w:val="both"/>
      </w:pPr>
      <w:r>
        <w:rPr>
          <w:rFonts w:ascii="Times New Roman"/>
          <w:b w:val="false"/>
          <w:i w:val="false"/>
          <w:color w:val="000000"/>
          <w:sz w:val="28"/>
        </w:rPr>
        <w:t>
      1) продолжается знакомство со стилистическими особенностями музыки разных эпох, произведениями крупной формы, овладение штрихами, динамикой, развитием навыков чтения нот с листа, самостоятельного разбора и изучения легких пьес и оркестровых партий;</w:t>
      </w:r>
    </w:p>
    <w:bookmarkEnd w:id="27213"/>
    <w:bookmarkStart w:name="z31770" w:id="27214"/>
    <w:p>
      <w:pPr>
        <w:spacing w:after="0"/>
        <w:ind w:left="0"/>
        <w:jc w:val="both"/>
      </w:pPr>
      <w:r>
        <w:rPr>
          <w:rFonts w:ascii="Times New Roman"/>
          <w:b w:val="false"/>
          <w:i w:val="false"/>
          <w:color w:val="000000"/>
          <w:sz w:val="28"/>
        </w:rPr>
        <w:t>
      2) продолжается развитие исполнительского аппарата, его различных компонентов (дыхание, губы, язык, пальцы), овладение в совершенстве способов извлечения звуков твердой и мягкой атакой, умений пользоваться основными штрихами: "деташе", "легато", "стаккато", "нон легато", "маркато";</w:t>
      </w:r>
    </w:p>
    <w:bookmarkEnd w:id="27214"/>
    <w:bookmarkStart w:name="z31771" w:id="27215"/>
    <w:p>
      <w:pPr>
        <w:spacing w:after="0"/>
        <w:ind w:left="0"/>
        <w:jc w:val="both"/>
      </w:pPr>
      <w:r>
        <w:rPr>
          <w:rFonts w:ascii="Times New Roman"/>
          <w:b w:val="false"/>
          <w:i w:val="false"/>
          <w:color w:val="000000"/>
          <w:sz w:val="28"/>
        </w:rPr>
        <w:t>
      3) осваивается аппликатура хроматического звукоряда всего рабочего диапазона кларнета. вырабатывается творческая и физическая выносливость, способность исполнять без перерыва 4-6 музыкальных произведений;</w:t>
      </w:r>
    </w:p>
    <w:bookmarkEnd w:id="27215"/>
    <w:bookmarkStart w:name="z31772" w:id="27216"/>
    <w:p>
      <w:pPr>
        <w:spacing w:after="0"/>
        <w:ind w:left="0"/>
        <w:jc w:val="both"/>
      </w:pPr>
      <w:r>
        <w:rPr>
          <w:rFonts w:ascii="Times New Roman"/>
          <w:b w:val="false"/>
          <w:i w:val="false"/>
          <w:color w:val="000000"/>
          <w:sz w:val="28"/>
        </w:rPr>
        <w:t xml:space="preserve">
      4) обучающийся осваивает понятия "мелизмы", "форшлаги", "трели", "морденты", арпеджио трезвучий в более быстром темпе, доминантсептаккорд и его обращения в тональностях до пяти знаков включительно, 15-20 этюдов, 8-10 пьес, в том числе 1-2 произведения крупной формы и ансамбли. </w:t>
      </w:r>
    </w:p>
    <w:bookmarkEnd w:id="27216"/>
    <w:bookmarkStart w:name="z31773" w:id="27217"/>
    <w:p>
      <w:pPr>
        <w:spacing w:after="0"/>
        <w:ind w:left="0"/>
        <w:jc w:val="both"/>
      </w:pPr>
      <w:r>
        <w:rPr>
          <w:rFonts w:ascii="Times New Roman"/>
          <w:b w:val="false"/>
          <w:i w:val="false"/>
          <w:color w:val="000000"/>
          <w:sz w:val="28"/>
        </w:rPr>
        <w:t>
      105. Содержание учебного предмета в 5 классе.</w:t>
      </w:r>
    </w:p>
    <w:bookmarkEnd w:id="27217"/>
    <w:bookmarkStart w:name="z31774" w:id="27218"/>
    <w:p>
      <w:pPr>
        <w:spacing w:after="0"/>
        <w:ind w:left="0"/>
        <w:jc w:val="both"/>
      </w:pPr>
      <w:r>
        <w:rPr>
          <w:rFonts w:ascii="Times New Roman"/>
          <w:b w:val="false"/>
          <w:i w:val="false"/>
          <w:color w:val="000000"/>
          <w:sz w:val="28"/>
        </w:rPr>
        <w:t xml:space="preserve">
      Тематическое планирование. </w:t>
      </w:r>
    </w:p>
    <w:bookmarkEnd w:id="27218"/>
    <w:bookmarkStart w:name="z31775" w:id="27219"/>
    <w:p>
      <w:pPr>
        <w:spacing w:after="0"/>
        <w:ind w:left="0"/>
        <w:jc w:val="both"/>
      </w:pPr>
      <w:r>
        <w:rPr>
          <w:rFonts w:ascii="Times New Roman"/>
          <w:b w:val="false"/>
          <w:i w:val="false"/>
          <w:color w:val="000000"/>
          <w:sz w:val="28"/>
        </w:rPr>
        <w:t xml:space="preserve">
      Тема 1. Мелизмы в музыке. </w:t>
      </w:r>
    </w:p>
    <w:bookmarkEnd w:id="27219"/>
    <w:bookmarkStart w:name="z31776" w:id="27220"/>
    <w:p>
      <w:pPr>
        <w:spacing w:after="0"/>
        <w:ind w:left="0"/>
        <w:jc w:val="both"/>
      </w:pPr>
      <w:r>
        <w:rPr>
          <w:rFonts w:ascii="Times New Roman"/>
          <w:b w:val="false"/>
          <w:i w:val="false"/>
          <w:color w:val="000000"/>
          <w:sz w:val="28"/>
        </w:rPr>
        <w:t xml:space="preserve">
      Тема 2. Форшлаги. </w:t>
      </w:r>
    </w:p>
    <w:bookmarkEnd w:id="27220"/>
    <w:bookmarkStart w:name="z31777" w:id="27221"/>
    <w:p>
      <w:pPr>
        <w:spacing w:after="0"/>
        <w:ind w:left="0"/>
        <w:jc w:val="both"/>
      </w:pPr>
      <w:r>
        <w:rPr>
          <w:rFonts w:ascii="Times New Roman"/>
          <w:b w:val="false"/>
          <w:i w:val="false"/>
          <w:color w:val="000000"/>
          <w:sz w:val="28"/>
        </w:rPr>
        <w:t xml:space="preserve">
      Тема 3. Трели. </w:t>
      </w:r>
    </w:p>
    <w:bookmarkEnd w:id="27221"/>
    <w:bookmarkStart w:name="z31778" w:id="27222"/>
    <w:p>
      <w:pPr>
        <w:spacing w:after="0"/>
        <w:ind w:left="0"/>
        <w:jc w:val="both"/>
      </w:pPr>
      <w:r>
        <w:rPr>
          <w:rFonts w:ascii="Times New Roman"/>
          <w:b w:val="false"/>
          <w:i w:val="false"/>
          <w:color w:val="000000"/>
          <w:sz w:val="28"/>
        </w:rPr>
        <w:t>
      Тема 4. Морденты.</w:t>
      </w:r>
    </w:p>
    <w:bookmarkEnd w:id="27222"/>
    <w:bookmarkStart w:name="z31779" w:id="27223"/>
    <w:p>
      <w:pPr>
        <w:spacing w:after="0"/>
        <w:ind w:left="0"/>
        <w:jc w:val="both"/>
      </w:pPr>
      <w:r>
        <w:rPr>
          <w:rFonts w:ascii="Times New Roman"/>
          <w:b w:val="false"/>
          <w:i w:val="false"/>
          <w:color w:val="000000"/>
          <w:sz w:val="28"/>
        </w:rPr>
        <w:t>
      Тема 5. Арпеджио трезвучий в более быстром темпе.</w:t>
      </w:r>
    </w:p>
    <w:bookmarkEnd w:id="27223"/>
    <w:bookmarkStart w:name="z31780" w:id="27224"/>
    <w:p>
      <w:pPr>
        <w:spacing w:after="0"/>
        <w:ind w:left="0"/>
        <w:jc w:val="both"/>
      </w:pPr>
      <w:r>
        <w:rPr>
          <w:rFonts w:ascii="Times New Roman"/>
          <w:b w:val="false"/>
          <w:i w:val="false"/>
          <w:color w:val="000000"/>
          <w:sz w:val="28"/>
        </w:rPr>
        <w:t>
      Тема 6. Доминантсептаккорд и его обращения в тональностях до пяти знаков.</w:t>
      </w:r>
    </w:p>
    <w:bookmarkEnd w:id="27224"/>
    <w:bookmarkStart w:name="z31781" w:id="27225"/>
    <w:p>
      <w:pPr>
        <w:spacing w:after="0"/>
        <w:ind w:left="0"/>
        <w:jc w:val="both"/>
      </w:pPr>
      <w:r>
        <w:rPr>
          <w:rFonts w:ascii="Times New Roman"/>
          <w:b w:val="false"/>
          <w:i w:val="false"/>
          <w:color w:val="000000"/>
          <w:sz w:val="28"/>
        </w:rPr>
        <w:t>
      Тема 7. Разбор легких пьес и оркестровых партий.</w:t>
      </w:r>
    </w:p>
    <w:bookmarkEnd w:id="27225"/>
    <w:bookmarkStart w:name="z31782" w:id="27226"/>
    <w:p>
      <w:pPr>
        <w:spacing w:after="0"/>
        <w:ind w:left="0"/>
        <w:jc w:val="both"/>
      </w:pPr>
      <w:r>
        <w:rPr>
          <w:rFonts w:ascii="Times New Roman"/>
          <w:b w:val="false"/>
          <w:i w:val="false"/>
          <w:color w:val="000000"/>
          <w:sz w:val="28"/>
        </w:rPr>
        <w:t>
      Тема 8. Чтение нот с листа.</w:t>
      </w:r>
    </w:p>
    <w:bookmarkEnd w:id="27226"/>
    <w:bookmarkStart w:name="z31783" w:id="27227"/>
    <w:p>
      <w:pPr>
        <w:spacing w:after="0"/>
        <w:ind w:left="0"/>
        <w:jc w:val="both"/>
      </w:pPr>
      <w:r>
        <w:rPr>
          <w:rFonts w:ascii="Times New Roman"/>
          <w:b w:val="false"/>
          <w:i w:val="false"/>
          <w:color w:val="000000"/>
          <w:sz w:val="28"/>
        </w:rPr>
        <w:t>
      Тема 9. Изучение оркестровых партий.</w:t>
      </w:r>
    </w:p>
    <w:bookmarkEnd w:id="27227"/>
    <w:bookmarkStart w:name="z31784" w:id="27228"/>
    <w:p>
      <w:pPr>
        <w:spacing w:after="0"/>
        <w:ind w:left="0"/>
        <w:jc w:val="both"/>
      </w:pPr>
      <w:r>
        <w:rPr>
          <w:rFonts w:ascii="Times New Roman"/>
          <w:b w:val="false"/>
          <w:i w:val="false"/>
          <w:color w:val="000000"/>
          <w:sz w:val="28"/>
        </w:rPr>
        <w:t>
      Тема 10. Разучивание этюдов.</w:t>
      </w:r>
    </w:p>
    <w:bookmarkEnd w:id="27228"/>
    <w:bookmarkStart w:name="z31785" w:id="27229"/>
    <w:p>
      <w:pPr>
        <w:spacing w:after="0"/>
        <w:ind w:left="0"/>
        <w:jc w:val="both"/>
      </w:pPr>
      <w:r>
        <w:rPr>
          <w:rFonts w:ascii="Times New Roman"/>
          <w:b w:val="false"/>
          <w:i w:val="false"/>
          <w:color w:val="000000"/>
          <w:sz w:val="28"/>
        </w:rPr>
        <w:t>
      Тема 11. Разучивание пьес.</w:t>
      </w:r>
    </w:p>
    <w:bookmarkEnd w:id="27229"/>
    <w:bookmarkStart w:name="z31786" w:id="27230"/>
    <w:p>
      <w:pPr>
        <w:spacing w:after="0"/>
        <w:ind w:left="0"/>
        <w:jc w:val="both"/>
      </w:pPr>
      <w:r>
        <w:rPr>
          <w:rFonts w:ascii="Times New Roman"/>
          <w:b w:val="false"/>
          <w:i w:val="false"/>
          <w:color w:val="000000"/>
          <w:sz w:val="28"/>
        </w:rPr>
        <w:t>
      Тема 12. Разучивание произведений крупной формы.</w:t>
      </w:r>
    </w:p>
    <w:bookmarkEnd w:id="27230"/>
    <w:bookmarkStart w:name="z31787" w:id="27231"/>
    <w:p>
      <w:pPr>
        <w:spacing w:after="0"/>
        <w:ind w:left="0"/>
        <w:jc w:val="both"/>
      </w:pPr>
      <w:r>
        <w:rPr>
          <w:rFonts w:ascii="Times New Roman"/>
          <w:b w:val="false"/>
          <w:i w:val="false"/>
          <w:color w:val="000000"/>
          <w:sz w:val="28"/>
        </w:rPr>
        <w:t>
      Тема 13. Разучивание ансамблей.</w:t>
      </w:r>
    </w:p>
    <w:bookmarkEnd w:id="27231"/>
    <w:bookmarkStart w:name="z31788" w:id="27232"/>
    <w:p>
      <w:pPr>
        <w:spacing w:after="0"/>
        <w:ind w:left="0"/>
        <w:jc w:val="both"/>
      </w:pPr>
      <w:r>
        <w:rPr>
          <w:rFonts w:ascii="Times New Roman"/>
          <w:b w:val="false"/>
          <w:i w:val="false"/>
          <w:color w:val="000000"/>
          <w:sz w:val="28"/>
        </w:rPr>
        <w:t xml:space="preserve">
      106. Ожидаемые результаты освоения программы в 5 классе. </w:t>
      </w:r>
    </w:p>
    <w:bookmarkEnd w:id="27232"/>
    <w:bookmarkStart w:name="z31789" w:id="27233"/>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7233"/>
    <w:bookmarkStart w:name="z31790" w:id="27234"/>
    <w:p>
      <w:pPr>
        <w:spacing w:after="0"/>
        <w:ind w:left="0"/>
        <w:jc w:val="both"/>
      </w:pPr>
      <w:r>
        <w:rPr>
          <w:rFonts w:ascii="Times New Roman"/>
          <w:b w:val="false"/>
          <w:i w:val="false"/>
          <w:color w:val="000000"/>
          <w:sz w:val="28"/>
        </w:rPr>
        <w:t>
      1) знает мелизмы в музыке, форшлаги, трели, морденты;</w:t>
      </w:r>
    </w:p>
    <w:bookmarkEnd w:id="27234"/>
    <w:bookmarkStart w:name="z31791" w:id="27235"/>
    <w:p>
      <w:pPr>
        <w:spacing w:after="0"/>
        <w:ind w:left="0"/>
        <w:jc w:val="both"/>
      </w:pPr>
      <w:r>
        <w:rPr>
          <w:rFonts w:ascii="Times New Roman"/>
          <w:b w:val="false"/>
          <w:i w:val="false"/>
          <w:color w:val="000000"/>
          <w:sz w:val="28"/>
        </w:rPr>
        <w:t>
      2) умеет играть арпеджио трезвучий в более быстром темпе;</w:t>
      </w:r>
    </w:p>
    <w:bookmarkEnd w:id="27235"/>
    <w:bookmarkStart w:name="z31792" w:id="27236"/>
    <w:p>
      <w:pPr>
        <w:spacing w:after="0"/>
        <w:ind w:left="0"/>
        <w:jc w:val="both"/>
      </w:pPr>
      <w:r>
        <w:rPr>
          <w:rFonts w:ascii="Times New Roman"/>
          <w:b w:val="false"/>
          <w:i w:val="false"/>
          <w:color w:val="000000"/>
          <w:sz w:val="28"/>
        </w:rPr>
        <w:t>
      3) знает и исполняет доминантсептаккорд и его обращения в тональностях до 5 знаков;</w:t>
      </w:r>
    </w:p>
    <w:bookmarkEnd w:id="27236"/>
    <w:bookmarkStart w:name="z31793" w:id="27237"/>
    <w:p>
      <w:pPr>
        <w:spacing w:after="0"/>
        <w:ind w:left="0"/>
        <w:jc w:val="both"/>
      </w:pPr>
      <w:r>
        <w:rPr>
          <w:rFonts w:ascii="Times New Roman"/>
          <w:b w:val="false"/>
          <w:i w:val="false"/>
          <w:color w:val="000000"/>
          <w:sz w:val="28"/>
        </w:rPr>
        <w:t>
      4) владеет навыками разбора легких пьес и оркестровых партий;</w:t>
      </w:r>
    </w:p>
    <w:bookmarkEnd w:id="27237"/>
    <w:bookmarkStart w:name="z31794" w:id="27238"/>
    <w:p>
      <w:pPr>
        <w:spacing w:after="0"/>
        <w:ind w:left="0"/>
        <w:jc w:val="both"/>
      </w:pPr>
      <w:r>
        <w:rPr>
          <w:rFonts w:ascii="Times New Roman"/>
          <w:b w:val="false"/>
          <w:i w:val="false"/>
          <w:color w:val="000000"/>
          <w:sz w:val="28"/>
        </w:rPr>
        <w:t>
      5) умеет использовать выразительные средства для создания художественного образа.</w:t>
      </w:r>
    </w:p>
    <w:bookmarkEnd w:id="27238"/>
    <w:bookmarkStart w:name="z31795" w:id="27239"/>
    <w:p>
      <w:pPr>
        <w:spacing w:after="0"/>
        <w:ind w:left="0"/>
        <w:jc w:val="both"/>
      </w:pPr>
      <w:r>
        <w:rPr>
          <w:rFonts w:ascii="Times New Roman"/>
          <w:b w:val="false"/>
          <w:i w:val="false"/>
          <w:color w:val="000000"/>
          <w:sz w:val="28"/>
        </w:rPr>
        <w:t>
      107. Примерные программные требования в 6 классе:</w:t>
      </w:r>
    </w:p>
    <w:bookmarkEnd w:id="27239"/>
    <w:bookmarkStart w:name="z31796" w:id="27240"/>
    <w:p>
      <w:pPr>
        <w:spacing w:after="0"/>
        <w:ind w:left="0"/>
        <w:jc w:val="both"/>
      </w:pPr>
      <w:r>
        <w:rPr>
          <w:rFonts w:ascii="Times New Roman"/>
          <w:b w:val="false"/>
          <w:i w:val="false"/>
          <w:color w:val="000000"/>
          <w:sz w:val="28"/>
        </w:rPr>
        <w:t>
      1) закрепляются знания о мажорных, минорных гаммах, доминантсептаккордах, арпеджио трезвучий и их обращениях, хроматической гамме в различных штрихах и ритмических вариантах в быстром темпе;</w:t>
      </w:r>
    </w:p>
    <w:bookmarkEnd w:id="27240"/>
    <w:bookmarkStart w:name="z31797" w:id="27241"/>
    <w:p>
      <w:pPr>
        <w:spacing w:after="0"/>
        <w:ind w:left="0"/>
        <w:jc w:val="both"/>
      </w:pPr>
      <w:r>
        <w:rPr>
          <w:rFonts w:ascii="Times New Roman"/>
          <w:b w:val="false"/>
          <w:i w:val="false"/>
          <w:color w:val="000000"/>
          <w:sz w:val="28"/>
        </w:rPr>
        <w:t>
      2) осваиваются мажорные и минорные гаммы в тональностях до пяти знаков, в том числе доминантсептаккорды, уменьшенные септаккорды и их обращения, исполнение в подвижном темпе различными штрихами;</w:t>
      </w:r>
    </w:p>
    <w:bookmarkEnd w:id="27241"/>
    <w:bookmarkStart w:name="z31798" w:id="27242"/>
    <w:p>
      <w:pPr>
        <w:spacing w:after="0"/>
        <w:ind w:left="0"/>
        <w:jc w:val="both"/>
      </w:pPr>
      <w:r>
        <w:rPr>
          <w:rFonts w:ascii="Times New Roman"/>
          <w:b w:val="false"/>
          <w:i w:val="false"/>
          <w:color w:val="000000"/>
          <w:sz w:val="28"/>
        </w:rPr>
        <w:t>
      3) обучающийся осваивает транспонирование легких пьес на один тон вверх и полтона вниз, строй А ля минор) и С (до мажор), 15-20 этюдов, 8-10 пьес, в том числе ансамбли, 2-3 произведения крупной формы.</w:t>
      </w:r>
    </w:p>
    <w:bookmarkEnd w:id="27242"/>
    <w:bookmarkStart w:name="z31799" w:id="27243"/>
    <w:p>
      <w:pPr>
        <w:spacing w:after="0"/>
        <w:ind w:left="0"/>
        <w:jc w:val="both"/>
      </w:pPr>
      <w:r>
        <w:rPr>
          <w:rFonts w:ascii="Times New Roman"/>
          <w:b w:val="false"/>
          <w:i w:val="false"/>
          <w:color w:val="000000"/>
          <w:sz w:val="28"/>
        </w:rPr>
        <w:t>
      108. Содержание учебного предмета в 6 классе.</w:t>
      </w:r>
    </w:p>
    <w:bookmarkEnd w:id="27243"/>
    <w:bookmarkStart w:name="z31800" w:id="27244"/>
    <w:p>
      <w:pPr>
        <w:spacing w:after="0"/>
        <w:ind w:left="0"/>
        <w:jc w:val="both"/>
      </w:pPr>
      <w:r>
        <w:rPr>
          <w:rFonts w:ascii="Times New Roman"/>
          <w:b w:val="false"/>
          <w:i w:val="false"/>
          <w:color w:val="000000"/>
          <w:sz w:val="28"/>
        </w:rPr>
        <w:t xml:space="preserve">
      Тематическое планирование. </w:t>
      </w:r>
    </w:p>
    <w:bookmarkEnd w:id="27244"/>
    <w:bookmarkStart w:name="z31801" w:id="27245"/>
    <w:p>
      <w:pPr>
        <w:spacing w:after="0"/>
        <w:ind w:left="0"/>
        <w:jc w:val="both"/>
      </w:pPr>
      <w:r>
        <w:rPr>
          <w:rFonts w:ascii="Times New Roman"/>
          <w:b w:val="false"/>
          <w:i w:val="false"/>
          <w:color w:val="000000"/>
          <w:sz w:val="28"/>
        </w:rPr>
        <w:t>
      Тема 1. Мажорные и минорные гаммы в тональностях до пяти знаков включительно.</w:t>
      </w:r>
    </w:p>
    <w:bookmarkEnd w:id="27245"/>
    <w:bookmarkStart w:name="z31802" w:id="27246"/>
    <w:p>
      <w:pPr>
        <w:spacing w:after="0"/>
        <w:ind w:left="0"/>
        <w:jc w:val="both"/>
      </w:pPr>
      <w:r>
        <w:rPr>
          <w:rFonts w:ascii="Times New Roman"/>
          <w:b w:val="false"/>
          <w:i w:val="false"/>
          <w:color w:val="000000"/>
          <w:sz w:val="28"/>
        </w:rPr>
        <w:t xml:space="preserve">
      Тема 2. Доминантсептаккорды, уменьшенные септаккорды и их обращения, исполнение в подвижном темпе различными штрихами. </w:t>
      </w:r>
    </w:p>
    <w:bookmarkEnd w:id="27246"/>
    <w:bookmarkStart w:name="z31803" w:id="27247"/>
    <w:p>
      <w:pPr>
        <w:spacing w:after="0"/>
        <w:ind w:left="0"/>
        <w:jc w:val="both"/>
      </w:pPr>
      <w:r>
        <w:rPr>
          <w:rFonts w:ascii="Times New Roman"/>
          <w:b w:val="false"/>
          <w:i w:val="false"/>
          <w:color w:val="000000"/>
          <w:sz w:val="28"/>
        </w:rPr>
        <w:t>
      Тема 3. Повторение арпеджио трезвучий и их обращения.</w:t>
      </w:r>
    </w:p>
    <w:bookmarkEnd w:id="27247"/>
    <w:bookmarkStart w:name="z31804" w:id="27248"/>
    <w:p>
      <w:pPr>
        <w:spacing w:after="0"/>
        <w:ind w:left="0"/>
        <w:jc w:val="both"/>
      </w:pPr>
      <w:r>
        <w:rPr>
          <w:rFonts w:ascii="Times New Roman"/>
          <w:b w:val="false"/>
          <w:i w:val="false"/>
          <w:color w:val="000000"/>
          <w:sz w:val="28"/>
        </w:rPr>
        <w:t>
      Тема 4. Повторение хроматической гаммы в различных штрихах и ритмических вариантах, в том числе терциями, в быстром темпе.</w:t>
      </w:r>
    </w:p>
    <w:bookmarkEnd w:id="27248"/>
    <w:bookmarkStart w:name="z31805" w:id="27249"/>
    <w:p>
      <w:pPr>
        <w:spacing w:after="0"/>
        <w:ind w:left="0"/>
        <w:jc w:val="both"/>
      </w:pPr>
      <w:r>
        <w:rPr>
          <w:rFonts w:ascii="Times New Roman"/>
          <w:b w:val="false"/>
          <w:i w:val="false"/>
          <w:color w:val="000000"/>
          <w:sz w:val="28"/>
        </w:rPr>
        <w:t>
      Тема 5. Повторение уменьшенных вводных септаккордов и их обращений в штрихах: "деташе", "легато", "стаккато", "нон легато", "маркато".</w:t>
      </w:r>
    </w:p>
    <w:bookmarkEnd w:id="27249"/>
    <w:bookmarkStart w:name="z31806" w:id="27250"/>
    <w:p>
      <w:pPr>
        <w:spacing w:after="0"/>
        <w:ind w:left="0"/>
        <w:jc w:val="both"/>
      </w:pPr>
      <w:r>
        <w:rPr>
          <w:rFonts w:ascii="Times New Roman"/>
          <w:b w:val="false"/>
          <w:i w:val="false"/>
          <w:color w:val="000000"/>
          <w:sz w:val="28"/>
        </w:rPr>
        <w:t>
      Тема 6. Разучивание виртуозных этюдов на различные виды техники.</w:t>
      </w:r>
    </w:p>
    <w:bookmarkEnd w:id="27250"/>
    <w:bookmarkStart w:name="z31807" w:id="27251"/>
    <w:p>
      <w:pPr>
        <w:spacing w:after="0"/>
        <w:ind w:left="0"/>
        <w:jc w:val="both"/>
      </w:pPr>
      <w:r>
        <w:rPr>
          <w:rFonts w:ascii="Times New Roman"/>
          <w:b w:val="false"/>
          <w:i w:val="false"/>
          <w:color w:val="000000"/>
          <w:sz w:val="28"/>
        </w:rPr>
        <w:t>
      Тема 7. Разучивание разнохарактерных пьес, в том числе произведений крупной формы.</w:t>
      </w:r>
    </w:p>
    <w:bookmarkEnd w:id="27251"/>
    <w:bookmarkStart w:name="z31808" w:id="27252"/>
    <w:p>
      <w:pPr>
        <w:spacing w:after="0"/>
        <w:ind w:left="0"/>
        <w:jc w:val="both"/>
      </w:pPr>
      <w:r>
        <w:rPr>
          <w:rFonts w:ascii="Times New Roman"/>
          <w:b w:val="false"/>
          <w:i w:val="false"/>
          <w:color w:val="000000"/>
          <w:sz w:val="28"/>
        </w:rPr>
        <w:t>
      Тема 8. Изучение оркестровых партий.</w:t>
      </w:r>
    </w:p>
    <w:bookmarkEnd w:id="27252"/>
    <w:bookmarkStart w:name="z31809" w:id="27253"/>
    <w:p>
      <w:pPr>
        <w:spacing w:after="0"/>
        <w:ind w:left="0"/>
        <w:jc w:val="both"/>
      </w:pPr>
      <w:r>
        <w:rPr>
          <w:rFonts w:ascii="Times New Roman"/>
          <w:b w:val="false"/>
          <w:i w:val="false"/>
          <w:color w:val="000000"/>
          <w:sz w:val="28"/>
        </w:rPr>
        <w:t xml:space="preserve">
      109. Ожидаемые результаты освоения программы в 6 классе. </w:t>
      </w:r>
    </w:p>
    <w:bookmarkEnd w:id="27253"/>
    <w:bookmarkStart w:name="z31810" w:id="27254"/>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27254"/>
    <w:bookmarkStart w:name="z31811" w:id="27255"/>
    <w:p>
      <w:pPr>
        <w:spacing w:after="0"/>
        <w:ind w:left="0"/>
        <w:jc w:val="both"/>
      </w:pPr>
      <w:r>
        <w:rPr>
          <w:rFonts w:ascii="Times New Roman"/>
          <w:b w:val="false"/>
          <w:i w:val="false"/>
          <w:color w:val="000000"/>
          <w:sz w:val="28"/>
        </w:rPr>
        <w:t>
      1) умеет играть мажорные и минорные гаммы в тональностях до пяти знаков включительно;</w:t>
      </w:r>
    </w:p>
    <w:bookmarkEnd w:id="27255"/>
    <w:bookmarkStart w:name="z31812" w:id="27256"/>
    <w:p>
      <w:pPr>
        <w:spacing w:after="0"/>
        <w:ind w:left="0"/>
        <w:jc w:val="both"/>
      </w:pPr>
      <w:r>
        <w:rPr>
          <w:rFonts w:ascii="Times New Roman"/>
          <w:b w:val="false"/>
          <w:i w:val="false"/>
          <w:color w:val="000000"/>
          <w:sz w:val="28"/>
        </w:rPr>
        <w:t>
      2) знает и исполняет доминантсептаккорды, уменьшенные септаккорды и их обращения в подвижном темпе различными штрихами;</w:t>
      </w:r>
    </w:p>
    <w:bookmarkEnd w:id="27256"/>
    <w:bookmarkStart w:name="z31813" w:id="27257"/>
    <w:p>
      <w:pPr>
        <w:spacing w:after="0"/>
        <w:ind w:left="0"/>
        <w:jc w:val="both"/>
      </w:pPr>
      <w:r>
        <w:rPr>
          <w:rFonts w:ascii="Times New Roman"/>
          <w:b w:val="false"/>
          <w:i w:val="false"/>
          <w:color w:val="000000"/>
          <w:sz w:val="28"/>
        </w:rPr>
        <w:t>
      3) умеет играть виртуозные этюды на различные виды техники;</w:t>
      </w:r>
    </w:p>
    <w:bookmarkEnd w:id="27257"/>
    <w:bookmarkStart w:name="z31814" w:id="27258"/>
    <w:p>
      <w:pPr>
        <w:spacing w:after="0"/>
        <w:ind w:left="0"/>
        <w:jc w:val="both"/>
      </w:pPr>
      <w:r>
        <w:rPr>
          <w:rFonts w:ascii="Times New Roman"/>
          <w:b w:val="false"/>
          <w:i w:val="false"/>
          <w:color w:val="000000"/>
          <w:sz w:val="28"/>
        </w:rPr>
        <w:t>
      4) умеет играть разнохарактерные пьесы, в том числе произведения крупной формы;</w:t>
      </w:r>
    </w:p>
    <w:bookmarkEnd w:id="27258"/>
    <w:bookmarkStart w:name="z31815" w:id="27259"/>
    <w:p>
      <w:pPr>
        <w:spacing w:after="0"/>
        <w:ind w:left="0"/>
        <w:jc w:val="both"/>
      </w:pPr>
      <w:r>
        <w:rPr>
          <w:rFonts w:ascii="Times New Roman"/>
          <w:b w:val="false"/>
          <w:i w:val="false"/>
          <w:color w:val="000000"/>
          <w:sz w:val="28"/>
        </w:rPr>
        <w:t>
      5) знает изученные оркестровые партии.</w:t>
      </w:r>
    </w:p>
    <w:bookmarkEnd w:id="27259"/>
    <w:bookmarkStart w:name="z31816" w:id="27260"/>
    <w:p>
      <w:pPr>
        <w:spacing w:after="0"/>
        <w:ind w:left="0"/>
        <w:jc w:val="both"/>
      </w:pPr>
      <w:r>
        <w:rPr>
          <w:rFonts w:ascii="Times New Roman"/>
          <w:b w:val="false"/>
          <w:i w:val="false"/>
          <w:color w:val="000000"/>
          <w:sz w:val="28"/>
        </w:rPr>
        <w:t>
      110. Примерные программные требования в 7 классе:</w:t>
      </w:r>
    </w:p>
    <w:bookmarkEnd w:id="27260"/>
    <w:bookmarkStart w:name="z31817" w:id="27261"/>
    <w:p>
      <w:pPr>
        <w:spacing w:after="0"/>
        <w:ind w:left="0"/>
        <w:jc w:val="both"/>
      </w:pPr>
      <w:r>
        <w:rPr>
          <w:rFonts w:ascii="Times New Roman"/>
          <w:b w:val="false"/>
          <w:i w:val="false"/>
          <w:color w:val="000000"/>
          <w:sz w:val="28"/>
        </w:rPr>
        <w:t>
      1) закрепляются знания о доминантсептаккордах, хроматической гамме в различных темпах, штрихах и динамических оттенках, гаммах терциями (в быстром темпе) различных штрихах;</w:t>
      </w:r>
    </w:p>
    <w:bookmarkEnd w:id="27261"/>
    <w:bookmarkStart w:name="z31818" w:id="27262"/>
    <w:p>
      <w:pPr>
        <w:spacing w:after="0"/>
        <w:ind w:left="0"/>
        <w:jc w:val="both"/>
      </w:pPr>
      <w:r>
        <w:rPr>
          <w:rFonts w:ascii="Times New Roman"/>
          <w:b w:val="false"/>
          <w:i w:val="false"/>
          <w:color w:val="000000"/>
          <w:sz w:val="28"/>
        </w:rPr>
        <w:t>
      2) обучающийся осваивает 10-12 этюдов, 6-8 пьес, в том числе ансамбли, 2-3 произведения крупной формы.</w:t>
      </w:r>
    </w:p>
    <w:bookmarkEnd w:id="27262"/>
    <w:bookmarkStart w:name="z31819" w:id="27263"/>
    <w:p>
      <w:pPr>
        <w:spacing w:after="0"/>
        <w:ind w:left="0"/>
        <w:jc w:val="both"/>
      </w:pPr>
      <w:r>
        <w:rPr>
          <w:rFonts w:ascii="Times New Roman"/>
          <w:b w:val="false"/>
          <w:i w:val="false"/>
          <w:color w:val="000000"/>
          <w:sz w:val="28"/>
        </w:rPr>
        <w:t>
      111. Содержание учебного предмета в 7 классе.</w:t>
      </w:r>
    </w:p>
    <w:bookmarkEnd w:id="27263"/>
    <w:bookmarkStart w:name="z31820" w:id="27264"/>
    <w:p>
      <w:pPr>
        <w:spacing w:after="0"/>
        <w:ind w:left="0"/>
        <w:jc w:val="both"/>
      </w:pPr>
      <w:r>
        <w:rPr>
          <w:rFonts w:ascii="Times New Roman"/>
          <w:b w:val="false"/>
          <w:i w:val="false"/>
          <w:color w:val="000000"/>
          <w:sz w:val="28"/>
        </w:rPr>
        <w:t>
      Тематическое планирование.</w:t>
      </w:r>
    </w:p>
    <w:bookmarkEnd w:id="27264"/>
    <w:bookmarkStart w:name="z31821" w:id="27265"/>
    <w:p>
      <w:pPr>
        <w:spacing w:after="0"/>
        <w:ind w:left="0"/>
        <w:jc w:val="both"/>
      </w:pPr>
      <w:r>
        <w:rPr>
          <w:rFonts w:ascii="Times New Roman"/>
          <w:b w:val="false"/>
          <w:i w:val="false"/>
          <w:color w:val="000000"/>
          <w:sz w:val="28"/>
        </w:rPr>
        <w:t>
      Тема 1. Повторение мажорных, минорных гамм.</w:t>
      </w:r>
    </w:p>
    <w:bookmarkEnd w:id="27265"/>
    <w:bookmarkStart w:name="z31822" w:id="27266"/>
    <w:p>
      <w:pPr>
        <w:spacing w:after="0"/>
        <w:ind w:left="0"/>
        <w:jc w:val="both"/>
      </w:pPr>
      <w:r>
        <w:rPr>
          <w:rFonts w:ascii="Times New Roman"/>
          <w:b w:val="false"/>
          <w:i w:val="false"/>
          <w:color w:val="000000"/>
          <w:sz w:val="28"/>
        </w:rPr>
        <w:t>
      Тема 2. Повторение доминантсептаккордов.</w:t>
      </w:r>
    </w:p>
    <w:bookmarkEnd w:id="27266"/>
    <w:bookmarkStart w:name="z31823" w:id="27267"/>
    <w:p>
      <w:pPr>
        <w:spacing w:after="0"/>
        <w:ind w:left="0"/>
        <w:jc w:val="both"/>
      </w:pPr>
      <w:r>
        <w:rPr>
          <w:rFonts w:ascii="Times New Roman"/>
          <w:b w:val="false"/>
          <w:i w:val="false"/>
          <w:color w:val="000000"/>
          <w:sz w:val="28"/>
        </w:rPr>
        <w:t>
      Тема 3. Повторение хроматической гаммы в различных темпах, штрихах и динамических оттенках.</w:t>
      </w:r>
    </w:p>
    <w:bookmarkEnd w:id="27267"/>
    <w:bookmarkStart w:name="z31824" w:id="27268"/>
    <w:p>
      <w:pPr>
        <w:spacing w:after="0"/>
        <w:ind w:left="0"/>
        <w:jc w:val="both"/>
      </w:pPr>
      <w:r>
        <w:rPr>
          <w:rFonts w:ascii="Times New Roman"/>
          <w:b w:val="false"/>
          <w:i w:val="false"/>
          <w:color w:val="000000"/>
          <w:sz w:val="28"/>
        </w:rPr>
        <w:t>
      Тема 4. Повторение гамм терциями (в быстром темпе) различными штрихами.</w:t>
      </w:r>
    </w:p>
    <w:bookmarkEnd w:id="27268"/>
    <w:bookmarkStart w:name="z31825" w:id="27269"/>
    <w:p>
      <w:pPr>
        <w:spacing w:after="0"/>
        <w:ind w:left="0"/>
        <w:jc w:val="both"/>
      </w:pPr>
      <w:r>
        <w:rPr>
          <w:rFonts w:ascii="Times New Roman"/>
          <w:b w:val="false"/>
          <w:i w:val="false"/>
          <w:color w:val="000000"/>
          <w:sz w:val="28"/>
        </w:rPr>
        <w:t>
      Тема 5. Разучивание этюдов.</w:t>
      </w:r>
    </w:p>
    <w:bookmarkEnd w:id="27269"/>
    <w:bookmarkStart w:name="z31826" w:id="27270"/>
    <w:p>
      <w:pPr>
        <w:spacing w:after="0"/>
        <w:ind w:left="0"/>
        <w:jc w:val="both"/>
      </w:pPr>
      <w:r>
        <w:rPr>
          <w:rFonts w:ascii="Times New Roman"/>
          <w:b w:val="false"/>
          <w:i w:val="false"/>
          <w:color w:val="000000"/>
          <w:sz w:val="28"/>
        </w:rPr>
        <w:t>
      Тема 6. Разучивание пьес.</w:t>
      </w:r>
    </w:p>
    <w:bookmarkEnd w:id="27270"/>
    <w:bookmarkStart w:name="z31827" w:id="27271"/>
    <w:p>
      <w:pPr>
        <w:spacing w:after="0"/>
        <w:ind w:left="0"/>
        <w:jc w:val="both"/>
      </w:pPr>
      <w:r>
        <w:rPr>
          <w:rFonts w:ascii="Times New Roman"/>
          <w:b w:val="false"/>
          <w:i w:val="false"/>
          <w:color w:val="000000"/>
          <w:sz w:val="28"/>
        </w:rPr>
        <w:t>
      Тема 7. Разучивание произведений крупной формы.</w:t>
      </w:r>
    </w:p>
    <w:bookmarkEnd w:id="27271"/>
    <w:bookmarkStart w:name="z31828" w:id="27272"/>
    <w:p>
      <w:pPr>
        <w:spacing w:after="0"/>
        <w:ind w:left="0"/>
        <w:jc w:val="both"/>
      </w:pPr>
      <w:r>
        <w:rPr>
          <w:rFonts w:ascii="Times New Roman"/>
          <w:b w:val="false"/>
          <w:i w:val="false"/>
          <w:color w:val="000000"/>
          <w:sz w:val="28"/>
        </w:rPr>
        <w:t>
      112. Ожидаемые результаты освоения программы в 7 классе.</w:t>
      </w:r>
    </w:p>
    <w:bookmarkEnd w:id="27272"/>
    <w:bookmarkStart w:name="z31829" w:id="27273"/>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27273"/>
    <w:bookmarkStart w:name="z31830" w:id="27274"/>
    <w:p>
      <w:pPr>
        <w:spacing w:after="0"/>
        <w:ind w:left="0"/>
        <w:jc w:val="both"/>
      </w:pPr>
      <w:r>
        <w:rPr>
          <w:rFonts w:ascii="Times New Roman"/>
          <w:b w:val="false"/>
          <w:i w:val="false"/>
          <w:color w:val="000000"/>
          <w:sz w:val="28"/>
        </w:rPr>
        <w:t>
      1) знает нотную грамоту;</w:t>
      </w:r>
    </w:p>
    <w:bookmarkEnd w:id="27274"/>
    <w:bookmarkStart w:name="z31831" w:id="27275"/>
    <w:p>
      <w:pPr>
        <w:spacing w:after="0"/>
        <w:ind w:left="0"/>
        <w:jc w:val="both"/>
      </w:pPr>
      <w:r>
        <w:rPr>
          <w:rFonts w:ascii="Times New Roman"/>
          <w:b w:val="false"/>
          <w:i w:val="false"/>
          <w:color w:val="000000"/>
          <w:sz w:val="28"/>
        </w:rPr>
        <w:t>
      2) знает правильную постановку игрового аппарата;</w:t>
      </w:r>
    </w:p>
    <w:bookmarkEnd w:id="27275"/>
    <w:bookmarkStart w:name="z31832" w:id="27276"/>
    <w:p>
      <w:pPr>
        <w:spacing w:after="0"/>
        <w:ind w:left="0"/>
        <w:jc w:val="both"/>
      </w:pPr>
      <w:r>
        <w:rPr>
          <w:rFonts w:ascii="Times New Roman"/>
          <w:b w:val="false"/>
          <w:i w:val="false"/>
          <w:color w:val="000000"/>
          <w:sz w:val="28"/>
        </w:rPr>
        <w:t>
      3) владеет различными штрихами;</w:t>
      </w:r>
    </w:p>
    <w:bookmarkEnd w:id="27276"/>
    <w:bookmarkStart w:name="z31833" w:id="27277"/>
    <w:p>
      <w:pPr>
        <w:spacing w:after="0"/>
        <w:ind w:left="0"/>
        <w:jc w:val="both"/>
      </w:pPr>
      <w:r>
        <w:rPr>
          <w:rFonts w:ascii="Times New Roman"/>
          <w:b w:val="false"/>
          <w:i w:val="false"/>
          <w:color w:val="000000"/>
          <w:sz w:val="28"/>
        </w:rPr>
        <w:t>
      4) навыки чтения нот с листа и развитую музыкальную память;</w:t>
      </w:r>
    </w:p>
    <w:bookmarkEnd w:id="27277"/>
    <w:bookmarkStart w:name="z31834" w:id="27278"/>
    <w:p>
      <w:pPr>
        <w:spacing w:after="0"/>
        <w:ind w:left="0"/>
        <w:jc w:val="both"/>
      </w:pPr>
      <w:r>
        <w:rPr>
          <w:rFonts w:ascii="Times New Roman"/>
          <w:b w:val="false"/>
          <w:i w:val="false"/>
          <w:color w:val="000000"/>
          <w:sz w:val="28"/>
        </w:rPr>
        <w:t>
      5) владеет навыком транспонирования в строй А и С;</w:t>
      </w:r>
    </w:p>
    <w:bookmarkEnd w:id="27278"/>
    <w:bookmarkStart w:name="z31835" w:id="27279"/>
    <w:p>
      <w:pPr>
        <w:spacing w:after="0"/>
        <w:ind w:left="0"/>
        <w:jc w:val="both"/>
      </w:pPr>
      <w:r>
        <w:rPr>
          <w:rFonts w:ascii="Times New Roman"/>
          <w:b w:val="false"/>
          <w:i w:val="false"/>
          <w:color w:val="000000"/>
          <w:sz w:val="28"/>
        </w:rPr>
        <w:t>
      6) владеет навыками анализа исполняемых произведений.</w:t>
      </w:r>
    </w:p>
    <w:bookmarkEnd w:id="27279"/>
    <w:bookmarkStart w:name="z31836" w:id="27280"/>
    <w:p>
      <w:pPr>
        <w:spacing w:after="0"/>
        <w:ind w:left="0"/>
        <w:jc w:val="both"/>
      </w:pPr>
      <w:r>
        <w:rPr>
          <w:rFonts w:ascii="Times New Roman"/>
          <w:b w:val="false"/>
          <w:i w:val="false"/>
          <w:color w:val="000000"/>
          <w:sz w:val="28"/>
        </w:rPr>
        <w:t>
      113. Ожидаемые результаты освоения образовательной программы.</w:t>
      </w:r>
    </w:p>
    <w:bookmarkEnd w:id="27280"/>
    <w:bookmarkStart w:name="z31837" w:id="27281"/>
    <w:p>
      <w:pPr>
        <w:spacing w:after="0"/>
        <w:ind w:left="0"/>
        <w:jc w:val="both"/>
      </w:pPr>
      <w:r>
        <w:rPr>
          <w:rFonts w:ascii="Times New Roman"/>
          <w:b w:val="false"/>
          <w:i w:val="false"/>
          <w:color w:val="000000"/>
          <w:sz w:val="28"/>
        </w:rPr>
        <w:t xml:space="preserve">
      Выпускник знает: </w:t>
      </w:r>
    </w:p>
    <w:bookmarkEnd w:id="27281"/>
    <w:bookmarkStart w:name="z31838" w:id="27282"/>
    <w:p>
      <w:pPr>
        <w:spacing w:after="0"/>
        <w:ind w:left="0"/>
        <w:jc w:val="both"/>
      </w:pPr>
      <w:r>
        <w:rPr>
          <w:rFonts w:ascii="Times New Roman"/>
          <w:b w:val="false"/>
          <w:i w:val="false"/>
          <w:color w:val="000000"/>
          <w:sz w:val="28"/>
        </w:rPr>
        <w:t>
      1) основы музыкальной грамоты;</w:t>
      </w:r>
    </w:p>
    <w:bookmarkEnd w:id="27282"/>
    <w:bookmarkStart w:name="z31839" w:id="27283"/>
    <w:p>
      <w:pPr>
        <w:spacing w:after="0"/>
        <w:ind w:left="0"/>
        <w:jc w:val="both"/>
      </w:pPr>
      <w:r>
        <w:rPr>
          <w:rFonts w:ascii="Times New Roman"/>
          <w:b w:val="false"/>
          <w:i w:val="false"/>
          <w:color w:val="000000"/>
          <w:sz w:val="28"/>
        </w:rPr>
        <w:t>
      2) музыкальные стили и жанры;</w:t>
      </w:r>
    </w:p>
    <w:bookmarkEnd w:id="27283"/>
    <w:bookmarkStart w:name="z31840" w:id="27284"/>
    <w:p>
      <w:pPr>
        <w:spacing w:after="0"/>
        <w:ind w:left="0"/>
        <w:jc w:val="both"/>
      </w:pPr>
      <w:r>
        <w:rPr>
          <w:rFonts w:ascii="Times New Roman"/>
          <w:b w:val="false"/>
          <w:i w:val="false"/>
          <w:color w:val="000000"/>
          <w:sz w:val="28"/>
        </w:rPr>
        <w:t>
      3) художественно-исполнительские возможности при игре на кларнете.</w:t>
      </w:r>
    </w:p>
    <w:bookmarkEnd w:id="27284"/>
    <w:bookmarkStart w:name="z31841" w:id="27285"/>
    <w:p>
      <w:pPr>
        <w:spacing w:after="0"/>
        <w:ind w:left="0"/>
        <w:jc w:val="both"/>
      </w:pPr>
      <w:r>
        <w:rPr>
          <w:rFonts w:ascii="Times New Roman"/>
          <w:b w:val="false"/>
          <w:i w:val="false"/>
          <w:color w:val="000000"/>
          <w:sz w:val="28"/>
        </w:rPr>
        <w:t>
      4) творчество композиторов различных эпох, выдающихся деятелей в области музыкального искусства;</w:t>
      </w:r>
    </w:p>
    <w:bookmarkEnd w:id="27285"/>
    <w:bookmarkStart w:name="z31842" w:id="27286"/>
    <w:p>
      <w:pPr>
        <w:spacing w:after="0"/>
        <w:ind w:left="0"/>
        <w:jc w:val="both"/>
      </w:pPr>
      <w:r>
        <w:rPr>
          <w:rFonts w:ascii="Times New Roman"/>
          <w:b w:val="false"/>
          <w:i w:val="false"/>
          <w:color w:val="000000"/>
          <w:sz w:val="28"/>
        </w:rPr>
        <w:t>
      5) связь между художественной и технической сторонами произведения при исполнении пьес и произведений крупной формы.</w:t>
      </w:r>
    </w:p>
    <w:bookmarkEnd w:id="27286"/>
    <w:bookmarkStart w:name="z31843" w:id="27287"/>
    <w:p>
      <w:pPr>
        <w:spacing w:after="0"/>
        <w:ind w:left="0"/>
        <w:jc w:val="both"/>
      </w:pPr>
      <w:r>
        <w:rPr>
          <w:rFonts w:ascii="Times New Roman"/>
          <w:b w:val="false"/>
          <w:i w:val="false"/>
          <w:color w:val="000000"/>
          <w:sz w:val="28"/>
        </w:rPr>
        <w:t>
      Выпускник умеет:</w:t>
      </w:r>
    </w:p>
    <w:bookmarkEnd w:id="27287"/>
    <w:bookmarkStart w:name="z31844" w:id="27288"/>
    <w:p>
      <w:pPr>
        <w:spacing w:after="0"/>
        <w:ind w:left="0"/>
        <w:jc w:val="both"/>
      </w:pPr>
      <w:r>
        <w:rPr>
          <w:rFonts w:ascii="Times New Roman"/>
          <w:b w:val="false"/>
          <w:i w:val="false"/>
          <w:color w:val="000000"/>
          <w:sz w:val="28"/>
        </w:rPr>
        <w:t>
      1) исполнять на кларнете произведения различных жанров и форм в соответствии с программными требованиями;</w:t>
      </w:r>
    </w:p>
    <w:bookmarkEnd w:id="27288"/>
    <w:bookmarkStart w:name="z31845" w:id="27289"/>
    <w:p>
      <w:pPr>
        <w:spacing w:after="0"/>
        <w:ind w:left="0"/>
        <w:jc w:val="both"/>
      </w:pPr>
      <w:r>
        <w:rPr>
          <w:rFonts w:ascii="Times New Roman"/>
          <w:b w:val="false"/>
          <w:i w:val="false"/>
          <w:color w:val="000000"/>
          <w:sz w:val="28"/>
        </w:rPr>
        <w:t>
      2) использовать выразительные средства для создания художественного образа;</w:t>
      </w:r>
    </w:p>
    <w:bookmarkEnd w:id="27289"/>
    <w:bookmarkStart w:name="z31846" w:id="27290"/>
    <w:p>
      <w:pPr>
        <w:spacing w:after="0"/>
        <w:ind w:left="0"/>
        <w:jc w:val="both"/>
      </w:pPr>
      <w:r>
        <w:rPr>
          <w:rFonts w:ascii="Times New Roman"/>
          <w:b w:val="false"/>
          <w:i w:val="false"/>
          <w:color w:val="000000"/>
          <w:sz w:val="28"/>
        </w:rPr>
        <w:t>
      3) концентрировать внимание во время занятия и на выступлениях;</w:t>
      </w:r>
    </w:p>
    <w:bookmarkEnd w:id="27290"/>
    <w:bookmarkStart w:name="z31847" w:id="27291"/>
    <w:p>
      <w:pPr>
        <w:spacing w:after="0"/>
        <w:ind w:left="0"/>
        <w:jc w:val="both"/>
      </w:pPr>
      <w:r>
        <w:rPr>
          <w:rFonts w:ascii="Times New Roman"/>
          <w:b w:val="false"/>
          <w:i w:val="false"/>
          <w:color w:val="000000"/>
          <w:sz w:val="28"/>
        </w:rPr>
        <w:t>
      4) самостоятельно и грамотно делать первоначальный разбор музыкального произведения, учитывая особенности штрихов, динамические и стилевые особенности произведения.</w:t>
      </w:r>
    </w:p>
    <w:bookmarkEnd w:id="27291"/>
    <w:bookmarkStart w:name="z31848" w:id="27292"/>
    <w:p>
      <w:pPr>
        <w:spacing w:after="0"/>
        <w:ind w:left="0"/>
        <w:jc w:val="both"/>
      </w:pPr>
      <w:r>
        <w:rPr>
          <w:rFonts w:ascii="Times New Roman"/>
          <w:b w:val="false"/>
          <w:i w:val="false"/>
          <w:color w:val="000000"/>
          <w:sz w:val="28"/>
        </w:rPr>
        <w:t>
      У выпускника сформированы навыки:</w:t>
      </w:r>
    </w:p>
    <w:bookmarkEnd w:id="27292"/>
    <w:bookmarkStart w:name="z31849" w:id="27293"/>
    <w:p>
      <w:pPr>
        <w:spacing w:after="0"/>
        <w:ind w:left="0"/>
        <w:jc w:val="both"/>
      </w:pPr>
      <w:r>
        <w:rPr>
          <w:rFonts w:ascii="Times New Roman"/>
          <w:b w:val="false"/>
          <w:i w:val="false"/>
          <w:color w:val="000000"/>
          <w:sz w:val="28"/>
        </w:rPr>
        <w:t>
      1) исполнения музыкальных произведений (сольное исполнение, ансамблевое исполнение);</w:t>
      </w:r>
    </w:p>
    <w:bookmarkEnd w:id="27293"/>
    <w:bookmarkStart w:name="z31850" w:id="27294"/>
    <w:p>
      <w:pPr>
        <w:spacing w:after="0"/>
        <w:ind w:left="0"/>
        <w:jc w:val="both"/>
      </w:pPr>
      <w:r>
        <w:rPr>
          <w:rFonts w:ascii="Times New Roman"/>
          <w:b w:val="false"/>
          <w:i w:val="false"/>
          <w:color w:val="000000"/>
          <w:sz w:val="28"/>
        </w:rPr>
        <w:t>
      2) публичных выступлений;</w:t>
      </w:r>
    </w:p>
    <w:bookmarkEnd w:id="27294"/>
    <w:bookmarkStart w:name="z31851" w:id="27295"/>
    <w:p>
      <w:pPr>
        <w:spacing w:after="0"/>
        <w:ind w:left="0"/>
        <w:jc w:val="both"/>
      </w:pPr>
      <w:r>
        <w:rPr>
          <w:rFonts w:ascii="Times New Roman"/>
          <w:b w:val="false"/>
          <w:i w:val="false"/>
          <w:color w:val="000000"/>
          <w:sz w:val="28"/>
        </w:rPr>
        <w:t xml:space="preserve">
      3) самостоятельной работы с музыкальным материалом, чтения с листа текста. </w:t>
      </w:r>
    </w:p>
    <w:bookmarkEnd w:id="27295"/>
    <w:bookmarkStart w:name="z31852" w:id="27296"/>
    <w:p>
      <w:pPr>
        <w:spacing w:after="0"/>
        <w:ind w:left="0"/>
        <w:jc w:val="left"/>
      </w:pPr>
      <w:r>
        <w:rPr>
          <w:rFonts w:ascii="Times New Roman"/>
          <w:b/>
          <w:i w:val="false"/>
          <w:color w:val="000000"/>
        </w:rPr>
        <w:t xml:space="preserve"> Глава 4. Критерии оценки результатов обучения</w:t>
      </w:r>
    </w:p>
    <w:bookmarkEnd w:id="27296"/>
    <w:bookmarkStart w:name="z31853" w:id="27297"/>
    <w:p>
      <w:pPr>
        <w:spacing w:after="0"/>
        <w:ind w:left="0"/>
        <w:jc w:val="both"/>
      </w:pPr>
      <w:r>
        <w:rPr>
          <w:rFonts w:ascii="Times New Roman"/>
          <w:b w:val="false"/>
          <w:i w:val="false"/>
          <w:color w:val="000000"/>
          <w:sz w:val="28"/>
        </w:rPr>
        <w:t xml:space="preserve">
      114. Целью контроля успеваемости является выявление результативности в освоении программы обучающимся. </w:t>
      </w:r>
    </w:p>
    <w:bookmarkEnd w:id="27297"/>
    <w:bookmarkStart w:name="z31854" w:id="27298"/>
    <w:p>
      <w:pPr>
        <w:spacing w:after="0"/>
        <w:ind w:left="0"/>
        <w:jc w:val="both"/>
      </w:pPr>
      <w:r>
        <w:rPr>
          <w:rFonts w:ascii="Times New Roman"/>
          <w:b w:val="false"/>
          <w:i w:val="false"/>
          <w:color w:val="000000"/>
          <w:sz w:val="28"/>
        </w:rPr>
        <w:t>
      Контроль освоения программы обучающимся осуществляется в форме контрольной работы, академического концерта, технического зачета, итоговая аттестация – в форме экзамена.</w:t>
      </w:r>
    </w:p>
    <w:bookmarkEnd w:id="27298"/>
    <w:bookmarkStart w:name="z31855" w:id="27299"/>
    <w:p>
      <w:pPr>
        <w:spacing w:after="0"/>
        <w:ind w:left="0"/>
        <w:jc w:val="both"/>
      </w:pPr>
      <w:r>
        <w:rPr>
          <w:rFonts w:ascii="Times New Roman"/>
          <w:b w:val="false"/>
          <w:i w:val="false"/>
          <w:color w:val="000000"/>
          <w:sz w:val="28"/>
        </w:rPr>
        <w:t>
      115. Форма аттестации и контрольно-программные требования к выступлениям обучающихся:</w:t>
      </w:r>
    </w:p>
    <w:bookmarkEnd w:id="27299"/>
    <w:bookmarkStart w:name="z31856" w:id="27300"/>
    <w:p>
      <w:pPr>
        <w:spacing w:after="0"/>
        <w:ind w:left="0"/>
        <w:jc w:val="both"/>
      </w:pPr>
      <w:r>
        <w:rPr>
          <w:rFonts w:ascii="Times New Roman"/>
          <w:b w:val="false"/>
          <w:i w:val="false"/>
          <w:color w:val="000000"/>
          <w:sz w:val="28"/>
        </w:rPr>
        <w:t>
      1) 1 класса – в первой четверти: контрольная работа (1 этюд, 1 пьеса), во второй четверти: академический концерт (2 разнохарактерные пьесы), в третьей, четвертой четверти: академический концерт (2 пьесы различного характера);</w:t>
      </w:r>
    </w:p>
    <w:bookmarkEnd w:id="27300"/>
    <w:bookmarkStart w:name="z31857" w:id="27301"/>
    <w:p>
      <w:pPr>
        <w:spacing w:after="0"/>
        <w:ind w:left="0"/>
        <w:jc w:val="both"/>
      </w:pPr>
      <w:r>
        <w:rPr>
          <w:rFonts w:ascii="Times New Roman"/>
          <w:b w:val="false"/>
          <w:i w:val="false"/>
          <w:color w:val="000000"/>
          <w:sz w:val="28"/>
        </w:rPr>
        <w:t>
      2) 2 класса – в первой, третьей четвертях: технический зачет (мажорные, минорные гаммы, арпеджио трезвучий, 1 этюд), во второй четверти: академический концерт (2 пьесы различного характера), в четвертой четверти: академический концерт (2 разнохарактерные пьесы);</w:t>
      </w:r>
    </w:p>
    <w:bookmarkEnd w:id="27301"/>
    <w:bookmarkStart w:name="z31858" w:id="27302"/>
    <w:p>
      <w:pPr>
        <w:spacing w:after="0"/>
        <w:ind w:left="0"/>
        <w:jc w:val="both"/>
      </w:pPr>
      <w:r>
        <w:rPr>
          <w:rFonts w:ascii="Times New Roman"/>
          <w:b w:val="false"/>
          <w:i w:val="false"/>
          <w:color w:val="000000"/>
          <w:sz w:val="28"/>
        </w:rPr>
        <w:t>
      3) 3 класса – в первой, третьей четвертях: технический зачет (мажорные, минорные гаммы, арпеджио трезвучий, 1 этюд), во второй четверти: академический концерт (2 пьесы различного характера), в четвертой четверти: академический концерт (2 разнохарактерные пьесы);</w:t>
      </w:r>
    </w:p>
    <w:bookmarkEnd w:id="27302"/>
    <w:bookmarkStart w:name="z31859" w:id="27303"/>
    <w:p>
      <w:pPr>
        <w:spacing w:after="0"/>
        <w:ind w:left="0"/>
        <w:jc w:val="both"/>
      </w:pPr>
      <w:r>
        <w:rPr>
          <w:rFonts w:ascii="Times New Roman"/>
          <w:b w:val="false"/>
          <w:i w:val="false"/>
          <w:color w:val="000000"/>
          <w:sz w:val="28"/>
        </w:rPr>
        <w:t>
      4) 4 класса – в первой, третьей четвертях: технический зачет (гаммы, арпеджио трезвучий, септаккордов, 1 этюд), во второй четверти: академический концерт (1 концертное произведение крупной формы), в четвертой четверти: академический концерт (1 пьеса композитора Казахстана, 2 разнохарактерные пьесы или 1 произведение крупной формы);</w:t>
      </w:r>
    </w:p>
    <w:bookmarkEnd w:id="27303"/>
    <w:bookmarkStart w:name="z31860" w:id="27304"/>
    <w:p>
      <w:pPr>
        <w:spacing w:after="0"/>
        <w:ind w:left="0"/>
        <w:jc w:val="both"/>
      </w:pPr>
      <w:r>
        <w:rPr>
          <w:rFonts w:ascii="Times New Roman"/>
          <w:b w:val="false"/>
          <w:i w:val="false"/>
          <w:color w:val="000000"/>
          <w:sz w:val="28"/>
        </w:rPr>
        <w:t xml:space="preserve">
      5) 5 класса – в первой, третьей четверти: технический зачет (гаммы си-мажор, соль диез-минор трезвучия, арпеджио, доминант септаккорд, септаккорд), во второй четверти: академический концерт (1 концертное произведение крупной формы), в четвертой четверти выпускной экзамен (1 произведение крупной формы, 1 пьеса или 3 разнохарактерные пьесы, обязательным является исполнение произведений композиторов Казахстана); </w:t>
      </w:r>
    </w:p>
    <w:bookmarkEnd w:id="27304"/>
    <w:bookmarkStart w:name="z31861" w:id="27305"/>
    <w:p>
      <w:pPr>
        <w:spacing w:after="0"/>
        <w:ind w:left="0"/>
        <w:jc w:val="both"/>
      </w:pPr>
      <w:r>
        <w:rPr>
          <w:rFonts w:ascii="Times New Roman"/>
          <w:b w:val="false"/>
          <w:i w:val="false"/>
          <w:color w:val="000000"/>
          <w:sz w:val="28"/>
        </w:rPr>
        <w:t>
      6) 6 класса – в первой, третьей четвертях: технический зачет (уменьшенные септаккорды от звуков ми, фа, фа диез, арпеджио, хроматическая гамма), во второй четверти: академический концерт (1 концертное произведение крупной формы), в четвертой четверти: экзамен (1 пьеса композитора Казахстана, 2 разнохарактерные пьесы или 1 произведение крупной формы);</w:t>
      </w:r>
    </w:p>
    <w:bookmarkEnd w:id="27305"/>
    <w:bookmarkStart w:name="z31862" w:id="27306"/>
    <w:p>
      <w:pPr>
        <w:spacing w:after="0"/>
        <w:ind w:left="0"/>
        <w:jc w:val="both"/>
      </w:pPr>
      <w:r>
        <w:rPr>
          <w:rFonts w:ascii="Times New Roman"/>
          <w:b w:val="false"/>
          <w:i w:val="false"/>
          <w:color w:val="000000"/>
          <w:sz w:val="28"/>
        </w:rPr>
        <w:t>
      7) 7 класса – во второй и третьей четвертях: технический зачет (1 произведение крупной формы, 1 пьеса), в четвертой четверти: выпускной экзамен (1 произведение крупной формы, 1 пьеса или 3 разнохарактерные пьесы, обязательным является исполнение произведений композиторов Казахстана).</w:t>
      </w:r>
    </w:p>
    <w:bookmarkEnd w:id="27306"/>
    <w:bookmarkStart w:name="z31863" w:id="27307"/>
    <w:p>
      <w:pPr>
        <w:spacing w:after="0"/>
        <w:ind w:left="0"/>
        <w:jc w:val="both"/>
      </w:pPr>
      <w:r>
        <w:rPr>
          <w:rFonts w:ascii="Times New Roman"/>
          <w:b w:val="false"/>
          <w:i w:val="false"/>
          <w:color w:val="000000"/>
          <w:sz w:val="28"/>
        </w:rPr>
        <w:t>
      116.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7307"/>
    <w:bookmarkStart w:name="z31864" w:id="27308"/>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7308"/>
    <w:bookmarkStart w:name="z31865" w:id="27309"/>
    <w:p>
      <w:pPr>
        <w:spacing w:after="0"/>
        <w:ind w:left="0"/>
        <w:jc w:val="both"/>
      </w:pPr>
      <w:r>
        <w:rPr>
          <w:rFonts w:ascii="Times New Roman"/>
          <w:b w:val="false"/>
          <w:i w:val="false"/>
          <w:color w:val="000000"/>
          <w:sz w:val="28"/>
        </w:rPr>
        <w:t>
      1) постановка корпуса, пальцевого аппарата, амбушюра, владение исполнительским дыханием, пальцевым аппаратом, амплитуда поднятия, синхронность поднятия пальцев, моторность;</w:t>
      </w:r>
    </w:p>
    <w:bookmarkEnd w:id="27309"/>
    <w:bookmarkStart w:name="z31866" w:id="27310"/>
    <w:p>
      <w:pPr>
        <w:spacing w:after="0"/>
        <w:ind w:left="0"/>
        <w:jc w:val="both"/>
      </w:pPr>
      <w:r>
        <w:rPr>
          <w:rFonts w:ascii="Times New Roman"/>
          <w:b w:val="false"/>
          <w:i w:val="false"/>
          <w:color w:val="000000"/>
          <w:sz w:val="28"/>
        </w:rPr>
        <w:t>
      2) владение музыкальным звуком (атака и прекращение звука, артикуляция (работа языка), выразительность тембра, протяженность звука (развитость выдоха), протяженность звука в одном нюансе, протяженность звука в динамике (крещендо, диминуэндо), интонационная чистота звука, нюансировка, основные штрихи);</w:t>
      </w:r>
    </w:p>
    <w:bookmarkEnd w:id="27310"/>
    <w:bookmarkStart w:name="z31867" w:id="27311"/>
    <w:p>
      <w:pPr>
        <w:spacing w:after="0"/>
        <w:ind w:left="0"/>
        <w:jc w:val="both"/>
      </w:pPr>
      <w:r>
        <w:rPr>
          <w:rFonts w:ascii="Times New Roman"/>
          <w:b w:val="false"/>
          <w:i w:val="false"/>
          <w:color w:val="000000"/>
          <w:sz w:val="28"/>
        </w:rPr>
        <w:t>
      3) уровень развития музыкальных способностей, физической выносливости, музыкальной памяти (умение без остановок и ошибок исполнять музыкальные произведения), передача художественного образа музыкального произведения, умение выдержать единый темп произведения (если нет темповых отклонений), умение чувствовать и исполнять музыкальные произведения с темповыми отклонениями, ровность ритмических комбинаций (ритмического рисунка).</w:t>
      </w:r>
    </w:p>
    <w:bookmarkEnd w:id="27311"/>
    <w:bookmarkStart w:name="z31868" w:id="27312"/>
    <w:p>
      <w:pPr>
        <w:spacing w:after="0"/>
        <w:ind w:left="0"/>
        <w:jc w:val="both"/>
      </w:pPr>
      <w:r>
        <w:rPr>
          <w:rFonts w:ascii="Times New Roman"/>
          <w:b w:val="false"/>
          <w:i w:val="false"/>
          <w:color w:val="000000"/>
          <w:sz w:val="28"/>
        </w:rPr>
        <w:t>
      117. Критерии оценки:</w:t>
      </w:r>
    </w:p>
    <w:bookmarkEnd w:id="27312"/>
    <w:bookmarkStart w:name="z31869" w:id="27313"/>
    <w:p>
      <w:pPr>
        <w:spacing w:after="0"/>
        <w:ind w:left="0"/>
        <w:jc w:val="both"/>
      </w:pPr>
      <w:r>
        <w:rPr>
          <w:rFonts w:ascii="Times New Roman"/>
          <w:b w:val="false"/>
          <w:i w:val="false"/>
          <w:color w:val="000000"/>
          <w:sz w:val="28"/>
        </w:rPr>
        <w:t xml:space="preserve">
      1) оценка "5" "отлично" – уверенное, выразительное, эмоциональное исполнение программы, яркая осмысленная игра, выразительная динамика, богатый арсенал выразительных средств, владение исполнительской техникой и звуковедением, высокий художественный уровень игры; в интерпретации произведений присутствует стилевая дифференциация исполнения и положительная индивидуальная составляющая; </w:t>
      </w:r>
    </w:p>
    <w:bookmarkEnd w:id="27313"/>
    <w:bookmarkStart w:name="z31870" w:id="27314"/>
    <w:p>
      <w:pPr>
        <w:spacing w:after="0"/>
        <w:ind w:left="0"/>
        <w:jc w:val="both"/>
      </w:pPr>
      <w:r>
        <w:rPr>
          <w:rFonts w:ascii="Times New Roman"/>
          <w:b w:val="false"/>
          <w:i w:val="false"/>
          <w:color w:val="000000"/>
          <w:sz w:val="28"/>
        </w:rPr>
        <w:t>
      2) оценка "4" "хорошо" – игра с ясной художественно-музыкальной трактовкой, выступление ровное, сценически стабильное, хорошее исполнение с мелкими единичными недочетами в технике, звуке, интонации, выразительности и эмоциональности исполнения;</w:t>
      </w:r>
    </w:p>
    <w:bookmarkEnd w:id="27314"/>
    <w:bookmarkStart w:name="z31871" w:id="27315"/>
    <w:p>
      <w:pPr>
        <w:spacing w:after="0"/>
        <w:ind w:left="0"/>
        <w:jc w:val="both"/>
      </w:pPr>
      <w:r>
        <w:rPr>
          <w:rFonts w:ascii="Times New Roman"/>
          <w:b w:val="false"/>
          <w:i w:val="false"/>
          <w:color w:val="000000"/>
          <w:sz w:val="28"/>
        </w:rPr>
        <w:t>
      3) оценка "3" "удовлетворительно" – средний технический уровень подготовки, недостаточный штриховой арсенал, определенные проблемы в исполнительском аппарате мешают донести до слушателя художественный замысел произведения, требования программы соблюдаются на уровне верного воспроизведения текста при наличии претензий к технике исполнения, раскрытию художественного образа;</w:t>
      </w:r>
    </w:p>
    <w:bookmarkEnd w:id="27315"/>
    <w:bookmarkStart w:name="z31872" w:id="27316"/>
    <w:p>
      <w:pPr>
        <w:spacing w:after="0"/>
        <w:ind w:left="0"/>
        <w:jc w:val="both"/>
      </w:pPr>
      <w:r>
        <w:rPr>
          <w:rFonts w:ascii="Times New Roman"/>
          <w:b w:val="false"/>
          <w:i w:val="false"/>
          <w:color w:val="000000"/>
          <w:sz w:val="28"/>
        </w:rPr>
        <w:t>
      4) оценка "2" "неудовлетворительно" – исполнение с частыми остановками, однообразной динамикой, без элементов фразировки, интонирования.</w:t>
      </w:r>
    </w:p>
    <w:bookmarkEnd w:id="27316"/>
    <w:bookmarkStart w:name="z31873" w:id="2731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7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1875" w:id="27318"/>
    <w:p>
      <w:pPr>
        <w:spacing w:after="0"/>
        <w:ind w:left="0"/>
        <w:jc w:val="left"/>
      </w:pPr>
      <w:r>
        <w:rPr>
          <w:rFonts w:ascii="Times New Roman"/>
          <w:b/>
          <w:i w:val="false"/>
          <w:color w:val="000000"/>
        </w:rPr>
        <w:t xml:space="preserve"> Образовательная программа по предмету "Шертер" детских музыкальных школ и детских школ искусств</w:t>
      </w:r>
    </w:p>
    <w:bookmarkEnd w:id="27318"/>
    <w:p>
      <w:pPr>
        <w:spacing w:after="0"/>
        <w:ind w:left="0"/>
        <w:jc w:val="both"/>
      </w:pPr>
      <w:r>
        <w:rPr>
          <w:rFonts w:ascii="Times New Roman"/>
          <w:b w:val="false"/>
          <w:i w:val="false"/>
          <w:color w:val="ff0000"/>
          <w:sz w:val="28"/>
        </w:rPr>
        <w:t xml:space="preserve">
      Сноска. Приказ дополнен приложением 73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876" w:id="27319"/>
    <w:p>
      <w:pPr>
        <w:spacing w:after="0"/>
        <w:ind w:left="0"/>
        <w:jc w:val="left"/>
      </w:pPr>
      <w:r>
        <w:rPr>
          <w:rFonts w:ascii="Times New Roman"/>
          <w:b/>
          <w:i w:val="false"/>
          <w:color w:val="000000"/>
        </w:rPr>
        <w:t xml:space="preserve"> Глава 1. Общие положения</w:t>
      </w:r>
    </w:p>
    <w:bookmarkEnd w:id="27319"/>
    <w:bookmarkStart w:name="z31877" w:id="27320"/>
    <w:p>
      <w:pPr>
        <w:spacing w:after="0"/>
        <w:ind w:left="0"/>
        <w:jc w:val="both"/>
      </w:pPr>
      <w:r>
        <w:rPr>
          <w:rFonts w:ascii="Times New Roman"/>
          <w:b w:val="false"/>
          <w:i w:val="false"/>
          <w:color w:val="000000"/>
          <w:sz w:val="28"/>
        </w:rPr>
        <w:t>
      1. Образовательная программа по предмету "Шертер"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"Шертер".</w:t>
      </w:r>
    </w:p>
    <w:bookmarkEnd w:id="27320"/>
    <w:bookmarkStart w:name="z31878" w:id="27321"/>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7321"/>
    <w:bookmarkStart w:name="z31879" w:id="27322"/>
    <w:p>
      <w:pPr>
        <w:spacing w:after="0"/>
        <w:ind w:left="0"/>
        <w:jc w:val="both"/>
      </w:pPr>
      <w:r>
        <w:rPr>
          <w:rFonts w:ascii="Times New Roman"/>
          <w:b w:val="false"/>
          <w:i w:val="false"/>
          <w:color w:val="000000"/>
          <w:sz w:val="28"/>
        </w:rPr>
        <w:t>
      1) ансамбль – группа исполнителей, выступающая как единый художественный коллектив;</w:t>
      </w:r>
    </w:p>
    <w:bookmarkEnd w:id="27322"/>
    <w:bookmarkStart w:name="z31880" w:id="27323"/>
    <w:p>
      <w:pPr>
        <w:spacing w:after="0"/>
        <w:ind w:left="0"/>
        <w:jc w:val="both"/>
      </w:pPr>
      <w:r>
        <w:rPr>
          <w:rFonts w:ascii="Times New Roman"/>
          <w:b w:val="false"/>
          <w:i w:val="false"/>
          <w:color w:val="000000"/>
          <w:sz w:val="28"/>
        </w:rPr>
        <w:t>
      2) аппликатура – порядок расположения и чередования пальцев при игре на музыкальном инструменте;</w:t>
      </w:r>
    </w:p>
    <w:bookmarkEnd w:id="27323"/>
    <w:bookmarkStart w:name="z31881" w:id="27324"/>
    <w:p>
      <w:pPr>
        <w:spacing w:after="0"/>
        <w:ind w:left="0"/>
        <w:jc w:val="both"/>
      </w:pPr>
      <w:r>
        <w:rPr>
          <w:rFonts w:ascii="Times New Roman"/>
          <w:b w:val="false"/>
          <w:i w:val="false"/>
          <w:color w:val="000000"/>
          <w:sz w:val="28"/>
        </w:rPr>
        <w:t>
      3) аранжировка – обработка какого-либо музыкального произведения для исполнения его не теми голосами или инструментами, для которых оно было написано;</w:t>
      </w:r>
    </w:p>
    <w:bookmarkEnd w:id="27324"/>
    <w:bookmarkStart w:name="z31882" w:id="27325"/>
    <w:p>
      <w:pPr>
        <w:spacing w:after="0"/>
        <w:ind w:left="0"/>
        <w:jc w:val="both"/>
      </w:pPr>
      <w:r>
        <w:rPr>
          <w:rFonts w:ascii="Times New Roman"/>
          <w:b w:val="false"/>
          <w:i w:val="false"/>
          <w:color w:val="000000"/>
          <w:sz w:val="28"/>
        </w:rPr>
        <w:t>
      4) арпеджио – способ исполнения аккордов, при котором звуки аккорда следуют один за другим;</w:t>
      </w:r>
    </w:p>
    <w:bookmarkEnd w:id="27325"/>
    <w:bookmarkStart w:name="z31883" w:id="27326"/>
    <w:p>
      <w:pPr>
        <w:spacing w:after="0"/>
        <w:ind w:left="0"/>
        <w:jc w:val="both"/>
      </w:pPr>
      <w:r>
        <w:rPr>
          <w:rFonts w:ascii="Times New Roman"/>
          <w:b w:val="false"/>
          <w:i w:val="false"/>
          <w:color w:val="000000"/>
          <w:sz w:val="28"/>
        </w:rPr>
        <w:t>
      5) артикуляция – способ исполнения последовательного ряда звуков при игре на музыкальном инструменте или при пении вокальных партий;</w:t>
      </w:r>
    </w:p>
    <w:bookmarkEnd w:id="27326"/>
    <w:bookmarkStart w:name="z31884" w:id="27327"/>
    <w:p>
      <w:pPr>
        <w:spacing w:after="0"/>
        <w:ind w:left="0"/>
        <w:jc w:val="both"/>
      </w:pPr>
      <w:r>
        <w:rPr>
          <w:rFonts w:ascii="Times New Roman"/>
          <w:b w:val="false"/>
          <w:i w:val="false"/>
          <w:color w:val="000000"/>
          <w:sz w:val="28"/>
        </w:rPr>
        <w:t>
      6) голос – физиологический орган речи, с помощью которого человек воспроизводит музыкальные звуки, поет. Определяющие качества гооса - красота тембра, сила и способность долго выдерживать звуки;</w:t>
      </w:r>
    </w:p>
    <w:bookmarkEnd w:id="27327"/>
    <w:bookmarkStart w:name="z31885" w:id="27328"/>
    <w:p>
      <w:pPr>
        <w:spacing w:after="0"/>
        <w:ind w:left="0"/>
        <w:jc w:val="both"/>
      </w:pPr>
      <w:r>
        <w:rPr>
          <w:rFonts w:ascii="Times New Roman"/>
          <w:b w:val="false"/>
          <w:i w:val="false"/>
          <w:color w:val="000000"/>
          <w:sz w:val="28"/>
        </w:rPr>
        <w:t>
      7) динамика – одна из сторон организации музыки как процесса, тесно связанная с ее временной природой и характеризующаяся изменениями в громкости, плотности;</w:t>
      </w:r>
    </w:p>
    <w:bookmarkEnd w:id="27328"/>
    <w:bookmarkStart w:name="z31886" w:id="27329"/>
    <w:p>
      <w:pPr>
        <w:spacing w:after="0"/>
        <w:ind w:left="0"/>
        <w:jc w:val="both"/>
      </w:pPr>
      <w:r>
        <w:rPr>
          <w:rFonts w:ascii="Times New Roman"/>
          <w:b w:val="false"/>
          <w:i w:val="false"/>
          <w:color w:val="000000"/>
          <w:sz w:val="28"/>
        </w:rPr>
        <w:t>
      8) деташе – разновидность приема исполнения на струнных смычковых инструментах;</w:t>
      </w:r>
    </w:p>
    <w:bookmarkEnd w:id="27329"/>
    <w:bookmarkStart w:name="z31887" w:id="27330"/>
    <w:p>
      <w:pPr>
        <w:spacing w:after="0"/>
        <w:ind w:left="0"/>
        <w:jc w:val="both"/>
      </w:pPr>
      <w:r>
        <w:rPr>
          <w:rFonts w:ascii="Times New Roman"/>
          <w:b w:val="false"/>
          <w:i w:val="false"/>
          <w:color w:val="000000"/>
          <w:sz w:val="28"/>
        </w:rPr>
        <w:t>
      9) звуковедение – способ связи звуков в процессе фонации;</w:t>
      </w:r>
    </w:p>
    <w:bookmarkEnd w:id="27330"/>
    <w:bookmarkStart w:name="z31888" w:id="27331"/>
    <w:p>
      <w:pPr>
        <w:spacing w:after="0"/>
        <w:ind w:left="0"/>
        <w:jc w:val="both"/>
      </w:pPr>
      <w:r>
        <w:rPr>
          <w:rFonts w:ascii="Times New Roman"/>
          <w:b w:val="false"/>
          <w:i w:val="false"/>
          <w:color w:val="000000"/>
          <w:sz w:val="28"/>
        </w:rPr>
        <w:t>
      10) звукоизвлечение – музыкальное извлечение, порождение звуков при игре на музыкальном инструменте или пении;</w:t>
      </w:r>
    </w:p>
    <w:bookmarkEnd w:id="27331"/>
    <w:bookmarkStart w:name="z31889" w:id="27332"/>
    <w:p>
      <w:pPr>
        <w:spacing w:after="0"/>
        <w:ind w:left="0"/>
        <w:jc w:val="both"/>
      </w:pPr>
      <w:r>
        <w:rPr>
          <w:rFonts w:ascii="Times New Roman"/>
          <w:b w:val="false"/>
          <w:i w:val="false"/>
          <w:color w:val="000000"/>
          <w:sz w:val="28"/>
        </w:rPr>
        <w:t>
      11) күй – традиционная инструментальная музыка казахов;</w:t>
      </w:r>
    </w:p>
    <w:bookmarkEnd w:id="27332"/>
    <w:bookmarkStart w:name="z31890" w:id="27333"/>
    <w:p>
      <w:pPr>
        <w:spacing w:after="0"/>
        <w:ind w:left="0"/>
        <w:jc w:val="both"/>
      </w:pPr>
      <w:r>
        <w:rPr>
          <w:rFonts w:ascii="Times New Roman"/>
          <w:b w:val="false"/>
          <w:i w:val="false"/>
          <w:color w:val="000000"/>
          <w:sz w:val="28"/>
        </w:rPr>
        <w:t>
      12) легато –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27333"/>
    <w:bookmarkStart w:name="z31891" w:id="27334"/>
    <w:p>
      <w:pPr>
        <w:spacing w:after="0"/>
        <w:ind w:left="0"/>
        <w:jc w:val="both"/>
      </w:pPr>
      <w:r>
        <w:rPr>
          <w:rFonts w:ascii="Times New Roman"/>
          <w:b w:val="false"/>
          <w:i w:val="false"/>
          <w:color w:val="000000"/>
          <w:sz w:val="28"/>
        </w:rPr>
        <w:t>
      13) гамма в теории музыки – звукоряд неопределенной протяженности, соседние ступени которого отстают друг от друга на целый тон или полутон. Под гаммой в школьной исполнительской практике подразумевают восходящие либо нисходящие октавные звукоряды;</w:t>
      </w:r>
    </w:p>
    <w:bookmarkEnd w:id="27334"/>
    <w:bookmarkStart w:name="z31892" w:id="27335"/>
    <w:p>
      <w:pPr>
        <w:spacing w:after="0"/>
        <w:ind w:left="0"/>
        <w:jc w:val="both"/>
      </w:pPr>
      <w:r>
        <w:rPr>
          <w:rFonts w:ascii="Times New Roman"/>
          <w:b w:val="false"/>
          <w:i w:val="false"/>
          <w:color w:val="000000"/>
          <w:sz w:val="28"/>
        </w:rPr>
        <w:t>
      14) минор в музыке – один из двух ладов гармонической тональности, характерная особенность минорного звукоряда – его третья ступень, отстоящая от первой ступени на малую терцию;</w:t>
      </w:r>
    </w:p>
    <w:bookmarkEnd w:id="27335"/>
    <w:bookmarkStart w:name="z31893" w:id="27336"/>
    <w:p>
      <w:pPr>
        <w:spacing w:after="0"/>
        <w:ind w:left="0"/>
        <w:jc w:val="both"/>
      </w:pPr>
      <w:r>
        <w:rPr>
          <w:rFonts w:ascii="Times New Roman"/>
          <w:b w:val="false"/>
          <w:i w:val="false"/>
          <w:color w:val="000000"/>
          <w:sz w:val="28"/>
        </w:rPr>
        <w:t>
      15) чтение нот с листа – исполнение музыкантом на инструменте или голосом незнакомого ему произведения по его нотной записи без предварительного разучивания;</w:t>
      </w:r>
    </w:p>
    <w:bookmarkEnd w:id="27336"/>
    <w:bookmarkStart w:name="z31894" w:id="27337"/>
    <w:p>
      <w:pPr>
        <w:spacing w:after="0"/>
        <w:ind w:left="0"/>
        <w:jc w:val="both"/>
      </w:pPr>
      <w:r>
        <w:rPr>
          <w:rFonts w:ascii="Times New Roman"/>
          <w:b w:val="false"/>
          <w:i w:val="false"/>
          <w:color w:val="000000"/>
          <w:sz w:val="28"/>
        </w:rPr>
        <w:t>
      16) исполнительский аппарат – совокупность физиологических органов, участвующих в игровом процессе и связанных между собой сложной нервно-мышечной деятельностью;</w:t>
      </w:r>
    </w:p>
    <w:bookmarkEnd w:id="27337"/>
    <w:bookmarkStart w:name="z31895" w:id="27338"/>
    <w:p>
      <w:pPr>
        <w:spacing w:after="0"/>
        <w:ind w:left="0"/>
        <w:jc w:val="both"/>
      </w:pPr>
      <w:r>
        <w:rPr>
          <w:rFonts w:ascii="Times New Roman"/>
          <w:b w:val="false"/>
          <w:i w:val="false"/>
          <w:color w:val="000000"/>
          <w:sz w:val="28"/>
        </w:rPr>
        <w:t>
      17) пьеса – небольшое музыкальное произведение;</w:t>
      </w:r>
    </w:p>
    <w:bookmarkEnd w:id="27338"/>
    <w:bookmarkStart w:name="z31896" w:id="27339"/>
    <w:p>
      <w:pPr>
        <w:spacing w:after="0"/>
        <w:ind w:left="0"/>
        <w:jc w:val="both"/>
      </w:pPr>
      <w:r>
        <w:rPr>
          <w:rFonts w:ascii="Times New Roman"/>
          <w:b w:val="false"/>
          <w:i w:val="false"/>
          <w:color w:val="000000"/>
          <w:sz w:val="28"/>
        </w:rPr>
        <w:t>
      18) синкопа – смещение ритмической опоры в музыке с сильной доли такта на слабую;</w:t>
      </w:r>
    </w:p>
    <w:bookmarkEnd w:id="27339"/>
    <w:bookmarkStart w:name="z31897" w:id="27340"/>
    <w:p>
      <w:pPr>
        <w:spacing w:after="0"/>
        <w:ind w:left="0"/>
        <w:jc w:val="both"/>
      </w:pPr>
      <w:r>
        <w:rPr>
          <w:rFonts w:ascii="Times New Roman"/>
          <w:b w:val="false"/>
          <w:i w:val="false"/>
          <w:color w:val="000000"/>
          <w:sz w:val="28"/>
        </w:rPr>
        <w:t>
      19) скрипичный ключ – один из ключей системы соль (G) [джи], обозначающий нахождение ноты соль первой октавы на второй линейке нотного стана;</w:t>
      </w:r>
    </w:p>
    <w:bookmarkEnd w:id="27340"/>
    <w:bookmarkStart w:name="z31898" w:id="27341"/>
    <w:p>
      <w:pPr>
        <w:spacing w:after="0"/>
        <w:ind w:left="0"/>
        <w:jc w:val="both"/>
      </w:pPr>
      <w:r>
        <w:rPr>
          <w:rFonts w:ascii="Times New Roman"/>
          <w:b w:val="false"/>
          <w:i w:val="false"/>
          <w:color w:val="000000"/>
          <w:sz w:val="28"/>
        </w:rPr>
        <w:t>
      20) стаккато – музыкальный штрих, предписывающий исполнять звуки отрывисто, отделяя один от другого паузами; Существуют два способа исполнения стаккато: 1) после извлечения звука пальцы правой руки немедленно опускаются на звучащую струну; 2) после извлечения звука правой рукой пальцы, левой руки быстро снимаются со струн;</w:t>
      </w:r>
    </w:p>
    <w:bookmarkEnd w:id="27341"/>
    <w:bookmarkStart w:name="z31899" w:id="27342"/>
    <w:p>
      <w:pPr>
        <w:spacing w:after="0"/>
        <w:ind w:left="0"/>
        <w:jc w:val="both"/>
      </w:pPr>
      <w:r>
        <w:rPr>
          <w:rFonts w:ascii="Times New Roman"/>
          <w:b w:val="false"/>
          <w:i w:val="false"/>
          <w:color w:val="000000"/>
          <w:sz w:val="28"/>
        </w:rPr>
        <w:t>
      21) анализ – принятое в музыкознании название эстетического и технологического разборов музыкального произведения;</w:t>
      </w:r>
    </w:p>
    <w:bookmarkEnd w:id="27342"/>
    <w:bookmarkStart w:name="z31900" w:id="27343"/>
    <w:p>
      <w:pPr>
        <w:spacing w:after="0"/>
        <w:ind w:left="0"/>
        <w:jc w:val="both"/>
      </w:pPr>
      <w:r>
        <w:rPr>
          <w:rFonts w:ascii="Times New Roman"/>
          <w:b w:val="false"/>
          <w:i w:val="false"/>
          <w:color w:val="000000"/>
          <w:sz w:val="28"/>
        </w:rPr>
        <w:t>
      22) триоль – группа из трех нот одинаковой длительности, в сумме по времени звучания равная двум нотам той же длительности;</w:t>
      </w:r>
    </w:p>
    <w:bookmarkEnd w:id="27343"/>
    <w:bookmarkStart w:name="z31901" w:id="27344"/>
    <w:p>
      <w:pPr>
        <w:spacing w:after="0"/>
        <w:ind w:left="0"/>
        <w:jc w:val="both"/>
      </w:pPr>
      <w:r>
        <w:rPr>
          <w:rFonts w:ascii="Times New Roman"/>
          <w:b w:val="false"/>
          <w:i w:val="false"/>
          <w:color w:val="000000"/>
          <w:sz w:val="28"/>
        </w:rPr>
        <w:t>
      23) трезвучие – аккорд, состоящий из трех звуков, расположенных по терциям;</w:t>
      </w:r>
    </w:p>
    <w:bookmarkEnd w:id="27344"/>
    <w:bookmarkStart w:name="z31902" w:id="27345"/>
    <w:p>
      <w:pPr>
        <w:spacing w:after="0"/>
        <w:ind w:left="0"/>
        <w:jc w:val="both"/>
      </w:pPr>
      <w:r>
        <w:rPr>
          <w:rFonts w:ascii="Times New Roman"/>
          <w:b w:val="false"/>
          <w:i w:val="false"/>
          <w:color w:val="000000"/>
          <w:sz w:val="28"/>
        </w:rPr>
        <w:t>
      24) флажолет – звуки флейтового характера (отдельно звучащие обертоны у струнных инструментов). В нотах флажолеты обозначаются словом "фл" с указанием струны и лада, в зарубежных изданиях флажолеты обозначаются словами "harm" [арм] или "аrm" [арм];</w:t>
      </w:r>
    </w:p>
    <w:bookmarkEnd w:id="27345"/>
    <w:bookmarkStart w:name="z31903" w:id="27346"/>
    <w:p>
      <w:pPr>
        <w:spacing w:after="0"/>
        <w:ind w:left="0"/>
        <w:jc w:val="both"/>
      </w:pPr>
      <w:r>
        <w:rPr>
          <w:rFonts w:ascii="Times New Roman"/>
          <w:b w:val="false"/>
          <w:i w:val="false"/>
          <w:color w:val="000000"/>
          <w:sz w:val="28"/>
        </w:rPr>
        <w:t>
      25)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27346"/>
    <w:bookmarkStart w:name="z31904" w:id="27347"/>
    <w:p>
      <w:pPr>
        <w:spacing w:after="0"/>
        <w:ind w:left="0"/>
        <w:jc w:val="both"/>
      </w:pPr>
      <w:r>
        <w:rPr>
          <w:rFonts w:ascii="Times New Roman"/>
          <w:b w:val="false"/>
          <w:i w:val="false"/>
          <w:color w:val="000000"/>
          <w:sz w:val="28"/>
        </w:rPr>
        <w:t>
      26) этюд – инструментальная пьеса, основанная на частом применении какого-либо приема исполнения и предназначенная для усовершенствования техники исполнителя;</w:t>
      </w:r>
    </w:p>
    <w:bookmarkEnd w:id="27347"/>
    <w:bookmarkStart w:name="z31905" w:id="27348"/>
    <w:p>
      <w:pPr>
        <w:spacing w:after="0"/>
        <w:ind w:left="0"/>
        <w:jc w:val="both"/>
      </w:pPr>
      <w:r>
        <w:rPr>
          <w:rFonts w:ascii="Times New Roman"/>
          <w:b w:val="false"/>
          <w:i w:val="false"/>
          <w:color w:val="000000"/>
          <w:sz w:val="28"/>
        </w:rPr>
        <w:t>
      27) шертер – струнный щипковый музыкальный инструмент, предшественник домбры, основной прием игры - извлечение звука щипком;</w:t>
      </w:r>
    </w:p>
    <w:bookmarkEnd w:id="27348"/>
    <w:bookmarkStart w:name="z31906" w:id="27349"/>
    <w:p>
      <w:pPr>
        <w:spacing w:after="0"/>
        <w:ind w:left="0"/>
        <w:jc w:val="both"/>
      </w:pPr>
      <w:r>
        <w:rPr>
          <w:rFonts w:ascii="Times New Roman"/>
          <w:b w:val="false"/>
          <w:i w:val="false"/>
          <w:color w:val="000000"/>
          <w:sz w:val="28"/>
        </w:rPr>
        <w:t>
      28) штрих – способ (прием и метод) исполнения нот, группы нот, образующих звук.</w:t>
      </w:r>
    </w:p>
    <w:bookmarkEnd w:id="27349"/>
    <w:bookmarkStart w:name="z31907" w:id="27350"/>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им знаний, умений и навыков игры на шертере.</w:t>
      </w:r>
    </w:p>
    <w:bookmarkEnd w:id="27350"/>
    <w:bookmarkStart w:name="z31908" w:id="27351"/>
    <w:p>
      <w:pPr>
        <w:spacing w:after="0"/>
        <w:ind w:left="0"/>
        <w:jc w:val="both"/>
      </w:pPr>
      <w:r>
        <w:rPr>
          <w:rFonts w:ascii="Times New Roman"/>
          <w:b w:val="false"/>
          <w:i w:val="false"/>
          <w:color w:val="000000"/>
          <w:sz w:val="28"/>
        </w:rPr>
        <w:t>
      4. Задачи Программы.</w:t>
      </w:r>
    </w:p>
    <w:bookmarkEnd w:id="27351"/>
    <w:bookmarkStart w:name="z31909" w:id="27352"/>
    <w:p>
      <w:pPr>
        <w:spacing w:after="0"/>
        <w:ind w:left="0"/>
        <w:jc w:val="both"/>
      </w:pPr>
      <w:r>
        <w:rPr>
          <w:rFonts w:ascii="Times New Roman"/>
          <w:b w:val="false"/>
          <w:i w:val="false"/>
          <w:color w:val="000000"/>
          <w:sz w:val="28"/>
        </w:rPr>
        <w:t>
      Обучающие:</w:t>
      </w:r>
    </w:p>
    <w:bookmarkEnd w:id="27352"/>
    <w:bookmarkStart w:name="z31910" w:id="27353"/>
    <w:p>
      <w:pPr>
        <w:spacing w:after="0"/>
        <w:ind w:left="0"/>
        <w:jc w:val="both"/>
      </w:pPr>
      <w:r>
        <w:rPr>
          <w:rFonts w:ascii="Times New Roman"/>
          <w:b w:val="false"/>
          <w:i w:val="false"/>
          <w:color w:val="000000"/>
          <w:sz w:val="28"/>
        </w:rPr>
        <w:t>
      1) обучение игре на шертере (посадка, постановка рук, нотная грамотность, развитие слуха, разучивание расположения нот на нотном стане);</w:t>
      </w:r>
    </w:p>
    <w:bookmarkEnd w:id="27353"/>
    <w:bookmarkStart w:name="z31911" w:id="27354"/>
    <w:p>
      <w:pPr>
        <w:spacing w:after="0"/>
        <w:ind w:left="0"/>
        <w:jc w:val="both"/>
      </w:pPr>
      <w:r>
        <w:rPr>
          <w:rFonts w:ascii="Times New Roman"/>
          <w:b w:val="false"/>
          <w:i w:val="false"/>
          <w:color w:val="000000"/>
          <w:sz w:val="28"/>
        </w:rPr>
        <w:t>
      2) обучение основам музыкальной грамоты;</w:t>
      </w:r>
    </w:p>
    <w:bookmarkEnd w:id="27354"/>
    <w:bookmarkStart w:name="z31912" w:id="27355"/>
    <w:p>
      <w:pPr>
        <w:spacing w:after="0"/>
        <w:ind w:left="0"/>
        <w:jc w:val="both"/>
      </w:pPr>
      <w:r>
        <w:rPr>
          <w:rFonts w:ascii="Times New Roman"/>
          <w:b w:val="false"/>
          <w:i w:val="false"/>
          <w:color w:val="000000"/>
          <w:sz w:val="28"/>
        </w:rPr>
        <w:t>
      3) освоение музыкальной терминологии;</w:t>
      </w:r>
    </w:p>
    <w:bookmarkEnd w:id="27355"/>
    <w:bookmarkStart w:name="z31913" w:id="27356"/>
    <w:p>
      <w:pPr>
        <w:spacing w:after="0"/>
        <w:ind w:left="0"/>
        <w:jc w:val="both"/>
      </w:pPr>
      <w:r>
        <w:rPr>
          <w:rFonts w:ascii="Times New Roman"/>
          <w:b w:val="false"/>
          <w:i w:val="false"/>
          <w:color w:val="000000"/>
          <w:sz w:val="28"/>
        </w:rPr>
        <w:t>
      4) формирование технических приемов игры на шертере;</w:t>
      </w:r>
    </w:p>
    <w:bookmarkEnd w:id="27356"/>
    <w:bookmarkStart w:name="z31914" w:id="27357"/>
    <w:p>
      <w:pPr>
        <w:spacing w:after="0"/>
        <w:ind w:left="0"/>
        <w:jc w:val="both"/>
      </w:pPr>
      <w:r>
        <w:rPr>
          <w:rFonts w:ascii="Times New Roman"/>
          <w:b w:val="false"/>
          <w:i w:val="false"/>
          <w:color w:val="000000"/>
          <w:sz w:val="28"/>
        </w:rPr>
        <w:t>
      5) обучение выразительному исполнению произведений различного музыкально-художественного содержания, различных стилей и жанров;</w:t>
      </w:r>
    </w:p>
    <w:bookmarkEnd w:id="27357"/>
    <w:bookmarkStart w:name="z31915" w:id="27358"/>
    <w:p>
      <w:pPr>
        <w:spacing w:after="0"/>
        <w:ind w:left="0"/>
        <w:jc w:val="both"/>
      </w:pPr>
      <w:r>
        <w:rPr>
          <w:rFonts w:ascii="Times New Roman"/>
          <w:b w:val="false"/>
          <w:i w:val="false"/>
          <w:color w:val="000000"/>
          <w:sz w:val="28"/>
        </w:rPr>
        <w:t xml:space="preserve">
      6) приобретение знаний, умений и навыков, необходимых для творческой деятельности. </w:t>
      </w:r>
    </w:p>
    <w:bookmarkEnd w:id="27358"/>
    <w:bookmarkStart w:name="z31916" w:id="27359"/>
    <w:p>
      <w:pPr>
        <w:spacing w:after="0"/>
        <w:ind w:left="0"/>
        <w:jc w:val="both"/>
      </w:pPr>
      <w:r>
        <w:rPr>
          <w:rFonts w:ascii="Times New Roman"/>
          <w:b w:val="false"/>
          <w:i w:val="false"/>
          <w:color w:val="000000"/>
          <w:sz w:val="28"/>
        </w:rPr>
        <w:t>
      Развивающие:</w:t>
      </w:r>
    </w:p>
    <w:bookmarkEnd w:id="27359"/>
    <w:bookmarkStart w:name="z31917" w:id="27360"/>
    <w:p>
      <w:pPr>
        <w:spacing w:after="0"/>
        <w:ind w:left="0"/>
        <w:jc w:val="both"/>
      </w:pPr>
      <w:r>
        <w:rPr>
          <w:rFonts w:ascii="Times New Roman"/>
          <w:b w:val="false"/>
          <w:i w:val="false"/>
          <w:color w:val="000000"/>
          <w:sz w:val="28"/>
        </w:rPr>
        <w:t>
      1) развитие слуха, чувства ритма, музыкальной памяти, художественного вкуса, творческого воображения, артистических способностей обучающихся;</w:t>
      </w:r>
    </w:p>
    <w:bookmarkEnd w:id="27360"/>
    <w:bookmarkStart w:name="z31918" w:id="27361"/>
    <w:p>
      <w:pPr>
        <w:spacing w:after="0"/>
        <w:ind w:left="0"/>
        <w:jc w:val="both"/>
      </w:pPr>
      <w:r>
        <w:rPr>
          <w:rFonts w:ascii="Times New Roman"/>
          <w:b w:val="false"/>
          <w:i w:val="false"/>
          <w:color w:val="000000"/>
          <w:sz w:val="28"/>
        </w:rPr>
        <w:t>
      2) формирование навыков коллективного музыцирования, позволяющим грамотно исполнять музыкальные произведения соло и в ансамбле;</w:t>
      </w:r>
    </w:p>
    <w:bookmarkEnd w:id="27361"/>
    <w:bookmarkStart w:name="z31919" w:id="27362"/>
    <w:p>
      <w:pPr>
        <w:spacing w:after="0"/>
        <w:ind w:left="0"/>
        <w:jc w:val="both"/>
      </w:pPr>
      <w:r>
        <w:rPr>
          <w:rFonts w:ascii="Times New Roman"/>
          <w:b w:val="false"/>
          <w:i w:val="false"/>
          <w:color w:val="000000"/>
          <w:sz w:val="28"/>
        </w:rPr>
        <w:t>
      3) развитие образного мышления, воображения, эмоционального восприятия музыки, исполнительской воли и выдержки;</w:t>
      </w:r>
    </w:p>
    <w:bookmarkEnd w:id="27362"/>
    <w:bookmarkStart w:name="z31920" w:id="27363"/>
    <w:p>
      <w:pPr>
        <w:spacing w:after="0"/>
        <w:ind w:left="0"/>
        <w:jc w:val="both"/>
      </w:pPr>
      <w:r>
        <w:rPr>
          <w:rFonts w:ascii="Times New Roman"/>
          <w:b w:val="false"/>
          <w:i w:val="false"/>
          <w:color w:val="000000"/>
          <w:sz w:val="28"/>
        </w:rPr>
        <w:t>
      4) расширение музыкального кругозора, развитие познавательного интереса к музыкальному творчеству;</w:t>
      </w:r>
    </w:p>
    <w:bookmarkEnd w:id="27363"/>
    <w:bookmarkStart w:name="z31921" w:id="27364"/>
    <w:p>
      <w:pPr>
        <w:spacing w:after="0"/>
        <w:ind w:left="0"/>
        <w:jc w:val="both"/>
      </w:pPr>
      <w:r>
        <w:rPr>
          <w:rFonts w:ascii="Times New Roman"/>
          <w:b w:val="false"/>
          <w:i w:val="false"/>
          <w:color w:val="000000"/>
          <w:sz w:val="28"/>
        </w:rPr>
        <w:t>
      5) совершенствование работы над художественной стороной исполнения песен, кюев на основе более глубокого и подробного анализа изучаемых музыкальных произведений.</w:t>
      </w:r>
    </w:p>
    <w:bookmarkEnd w:id="27364"/>
    <w:bookmarkStart w:name="z31922" w:id="27365"/>
    <w:p>
      <w:pPr>
        <w:spacing w:after="0"/>
        <w:ind w:left="0"/>
        <w:jc w:val="both"/>
      </w:pPr>
      <w:r>
        <w:rPr>
          <w:rFonts w:ascii="Times New Roman"/>
          <w:b w:val="false"/>
          <w:i w:val="false"/>
          <w:color w:val="000000"/>
          <w:sz w:val="28"/>
        </w:rPr>
        <w:t>
      Воспитательные:</w:t>
      </w:r>
    </w:p>
    <w:bookmarkEnd w:id="27365"/>
    <w:bookmarkStart w:name="z31923" w:id="27366"/>
    <w:p>
      <w:pPr>
        <w:spacing w:after="0"/>
        <w:ind w:left="0"/>
        <w:jc w:val="both"/>
      </w:pPr>
      <w:r>
        <w:rPr>
          <w:rFonts w:ascii="Times New Roman"/>
          <w:b w:val="false"/>
          <w:i w:val="false"/>
          <w:color w:val="000000"/>
          <w:sz w:val="28"/>
        </w:rPr>
        <w:t xml:space="preserve">
      1) приобщение обучающегося к основам национальной и мировой музыкальной культуры; </w:t>
      </w:r>
    </w:p>
    <w:bookmarkEnd w:id="27366"/>
    <w:bookmarkStart w:name="z31924" w:id="27367"/>
    <w:p>
      <w:pPr>
        <w:spacing w:after="0"/>
        <w:ind w:left="0"/>
        <w:jc w:val="both"/>
      </w:pPr>
      <w:r>
        <w:rPr>
          <w:rFonts w:ascii="Times New Roman"/>
          <w:b w:val="false"/>
          <w:i w:val="false"/>
          <w:color w:val="000000"/>
          <w:sz w:val="28"/>
        </w:rPr>
        <w:t>
      2) воспитание правильного восприятия музыки, умения слушать музыкальное произведение;</w:t>
      </w:r>
    </w:p>
    <w:bookmarkEnd w:id="27367"/>
    <w:bookmarkStart w:name="z31925" w:id="27368"/>
    <w:p>
      <w:pPr>
        <w:spacing w:after="0"/>
        <w:ind w:left="0"/>
        <w:jc w:val="both"/>
      </w:pPr>
      <w:r>
        <w:rPr>
          <w:rFonts w:ascii="Times New Roman"/>
          <w:b w:val="false"/>
          <w:i w:val="false"/>
          <w:color w:val="000000"/>
          <w:sz w:val="28"/>
        </w:rPr>
        <w:t>
      3) воспитание художественного вкуса, культуры исполнительского мастерства на основе осознанного восприятия музыки, формирование и развитие эстетических взглядов;</w:t>
      </w:r>
    </w:p>
    <w:bookmarkEnd w:id="27368"/>
    <w:bookmarkStart w:name="z31926" w:id="27369"/>
    <w:p>
      <w:pPr>
        <w:spacing w:after="0"/>
        <w:ind w:left="0"/>
        <w:jc w:val="both"/>
      </w:pPr>
      <w:r>
        <w:rPr>
          <w:rFonts w:ascii="Times New Roman"/>
          <w:b w:val="false"/>
          <w:i w:val="false"/>
          <w:color w:val="000000"/>
          <w:sz w:val="28"/>
        </w:rPr>
        <w:t>
      4) воспитание у обучающихся культуры сольного и ансамблевого исполнения на шертере;</w:t>
      </w:r>
    </w:p>
    <w:bookmarkEnd w:id="27369"/>
    <w:bookmarkStart w:name="z31927" w:id="27370"/>
    <w:p>
      <w:pPr>
        <w:spacing w:after="0"/>
        <w:ind w:left="0"/>
        <w:jc w:val="both"/>
      </w:pPr>
      <w:r>
        <w:rPr>
          <w:rFonts w:ascii="Times New Roman"/>
          <w:b w:val="false"/>
          <w:i w:val="false"/>
          <w:color w:val="000000"/>
          <w:sz w:val="28"/>
        </w:rPr>
        <w:t xml:space="preserve">
      5) формирование у обучающегося осознанной мотивации к продолжению профессионального обучения. </w:t>
      </w:r>
    </w:p>
    <w:bookmarkEnd w:id="27370"/>
    <w:bookmarkStart w:name="z31928" w:id="27371"/>
    <w:p>
      <w:pPr>
        <w:spacing w:after="0"/>
        <w:ind w:left="0"/>
        <w:jc w:val="both"/>
      </w:pPr>
      <w:r>
        <w:rPr>
          <w:rFonts w:ascii="Times New Roman"/>
          <w:b w:val="false"/>
          <w:i w:val="false"/>
          <w:color w:val="000000"/>
          <w:sz w:val="28"/>
        </w:rPr>
        <w:t>
      5. Срок обучения детей игре на шертере – семь лет. Освоение Программы заканчивается итоговой аттестацией.</w:t>
      </w:r>
    </w:p>
    <w:bookmarkEnd w:id="27371"/>
    <w:bookmarkStart w:name="z31929" w:id="27372"/>
    <w:p>
      <w:pPr>
        <w:spacing w:after="0"/>
        <w:ind w:left="0"/>
        <w:jc w:val="both"/>
      </w:pPr>
      <w:r>
        <w:rPr>
          <w:rFonts w:ascii="Times New Roman"/>
          <w:b w:val="false"/>
          <w:i w:val="false"/>
          <w:color w:val="000000"/>
          <w:sz w:val="28"/>
        </w:rPr>
        <w:t>
      6. Количество часов и продолжительность урока в неделю определяется типовым учебным планом.</w:t>
      </w:r>
    </w:p>
    <w:bookmarkEnd w:id="27372"/>
    <w:bookmarkStart w:name="z31930" w:id="27373"/>
    <w:p>
      <w:pPr>
        <w:spacing w:after="0"/>
        <w:ind w:left="0"/>
        <w:jc w:val="both"/>
      </w:pPr>
      <w:r>
        <w:rPr>
          <w:rFonts w:ascii="Times New Roman"/>
          <w:b w:val="false"/>
          <w:i w:val="false"/>
          <w:color w:val="000000"/>
          <w:sz w:val="28"/>
        </w:rPr>
        <w:t>
      7. Программа предназначена для обучения детей, желающих освоить технику игры на шертере.</w:t>
      </w:r>
    </w:p>
    <w:bookmarkEnd w:id="27373"/>
    <w:bookmarkStart w:name="z31931" w:id="2737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7374"/>
    <w:bookmarkStart w:name="z31932" w:id="27375"/>
    <w:p>
      <w:pPr>
        <w:spacing w:after="0"/>
        <w:ind w:left="0"/>
        <w:jc w:val="both"/>
      </w:pPr>
      <w:r>
        <w:rPr>
          <w:rFonts w:ascii="Times New Roman"/>
          <w:b w:val="false"/>
          <w:i w:val="false"/>
          <w:color w:val="000000"/>
          <w:sz w:val="28"/>
        </w:rPr>
        <w:t xml:space="preserve">
      8. Основные принципы достижения цели Программы: </w:t>
      </w:r>
    </w:p>
    <w:bookmarkEnd w:id="27375"/>
    <w:bookmarkStart w:name="z31933" w:id="2737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7376"/>
    <w:bookmarkStart w:name="z31934" w:id="27377"/>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7377"/>
    <w:bookmarkStart w:name="z31935" w:id="27378"/>
    <w:p>
      <w:pPr>
        <w:spacing w:after="0"/>
        <w:ind w:left="0"/>
        <w:jc w:val="both"/>
      </w:pPr>
      <w:r>
        <w:rPr>
          <w:rFonts w:ascii="Times New Roman"/>
          <w:b w:val="false"/>
          <w:i w:val="false"/>
          <w:color w:val="000000"/>
          <w:sz w:val="28"/>
        </w:rPr>
        <w:t>
      3) систематичность и регулярность занятий;</w:t>
      </w:r>
    </w:p>
    <w:bookmarkEnd w:id="27378"/>
    <w:bookmarkStart w:name="z31936" w:id="27379"/>
    <w:p>
      <w:pPr>
        <w:spacing w:after="0"/>
        <w:ind w:left="0"/>
        <w:jc w:val="both"/>
      </w:pPr>
      <w:r>
        <w:rPr>
          <w:rFonts w:ascii="Times New Roman"/>
          <w:b w:val="false"/>
          <w:i w:val="false"/>
          <w:color w:val="000000"/>
          <w:sz w:val="28"/>
        </w:rPr>
        <w:t>
      4) целенаправленность учебного процесса.</w:t>
      </w:r>
    </w:p>
    <w:bookmarkEnd w:id="27379"/>
    <w:bookmarkStart w:name="z31937" w:id="27380"/>
    <w:p>
      <w:pPr>
        <w:spacing w:after="0"/>
        <w:ind w:left="0"/>
        <w:jc w:val="both"/>
      </w:pPr>
      <w:r>
        <w:rPr>
          <w:rFonts w:ascii="Times New Roman"/>
          <w:b w:val="false"/>
          <w:i w:val="false"/>
          <w:color w:val="000000"/>
          <w:sz w:val="28"/>
        </w:rPr>
        <w:t>
      9. Программа создает условия для овладения приемами игры на шертере в объеме, необходимом для дальнейшей практической деятельности будущего музыканта, также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7380"/>
    <w:bookmarkStart w:name="z31938" w:id="27381"/>
    <w:p>
      <w:pPr>
        <w:spacing w:after="0"/>
        <w:ind w:left="0"/>
        <w:jc w:val="both"/>
      </w:pPr>
      <w:r>
        <w:rPr>
          <w:rFonts w:ascii="Times New Roman"/>
          <w:b w:val="false"/>
          <w:i w:val="false"/>
          <w:color w:val="000000"/>
          <w:sz w:val="28"/>
        </w:rPr>
        <w:t>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7381"/>
    <w:bookmarkStart w:name="z31939" w:id="27382"/>
    <w:p>
      <w:pPr>
        <w:spacing w:after="0"/>
        <w:ind w:left="0"/>
        <w:jc w:val="both"/>
      </w:pPr>
      <w:r>
        <w:rPr>
          <w:rFonts w:ascii="Times New Roman"/>
          <w:b w:val="false"/>
          <w:i w:val="false"/>
          <w:color w:val="000000"/>
          <w:sz w:val="28"/>
        </w:rPr>
        <w:t xml:space="preserve">
      11. Программа ориентирована на выработку у обучающегося личностных качеств, способствующих: </w:t>
      </w:r>
    </w:p>
    <w:bookmarkEnd w:id="27382"/>
    <w:bookmarkStart w:name="z31940" w:id="27383"/>
    <w:p>
      <w:pPr>
        <w:spacing w:after="0"/>
        <w:ind w:left="0"/>
        <w:jc w:val="both"/>
      </w:pPr>
      <w:r>
        <w:rPr>
          <w:rFonts w:ascii="Times New Roman"/>
          <w:b w:val="false"/>
          <w:i w:val="false"/>
          <w:color w:val="000000"/>
          <w:sz w:val="28"/>
        </w:rPr>
        <w:t>
      1) освоению знаний, умений и навыков игры на кларнете, творчески исполнять музыкальные произведения в соответствии с необходимым уровнем музыкальной грамотности;</w:t>
      </w:r>
    </w:p>
    <w:bookmarkEnd w:id="27383"/>
    <w:bookmarkStart w:name="z31941" w:id="27384"/>
    <w:p>
      <w:pPr>
        <w:spacing w:after="0"/>
        <w:ind w:left="0"/>
        <w:jc w:val="both"/>
      </w:pPr>
      <w:r>
        <w:rPr>
          <w:rFonts w:ascii="Times New Roman"/>
          <w:b w:val="false"/>
          <w:i w:val="false"/>
          <w:color w:val="000000"/>
          <w:sz w:val="28"/>
        </w:rPr>
        <w:t>
      2) приобретению опыта творческой деятельности;</w:t>
      </w:r>
    </w:p>
    <w:bookmarkEnd w:id="27384"/>
    <w:bookmarkStart w:name="z31942" w:id="27385"/>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7385"/>
    <w:bookmarkStart w:name="z31943" w:id="27386"/>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7386"/>
    <w:bookmarkStart w:name="z31944" w:id="27387"/>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7387"/>
    <w:bookmarkStart w:name="z31945" w:id="27388"/>
    <w:p>
      <w:pPr>
        <w:spacing w:after="0"/>
        <w:ind w:left="0"/>
        <w:jc w:val="both"/>
      </w:pPr>
      <w:r>
        <w:rPr>
          <w:rFonts w:ascii="Times New Roman"/>
          <w:b w:val="false"/>
          <w:i w:val="false"/>
          <w:color w:val="000000"/>
          <w:sz w:val="28"/>
        </w:rPr>
        <w:t>
      12. Психолого-педагогическое сопровождение направлено на следующее:</w:t>
      </w:r>
    </w:p>
    <w:bookmarkEnd w:id="27388"/>
    <w:bookmarkStart w:name="z31946" w:id="27389"/>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7389"/>
    <w:bookmarkStart w:name="z31947" w:id="27390"/>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7390"/>
    <w:bookmarkStart w:name="z31948" w:id="27391"/>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7391"/>
    <w:bookmarkStart w:name="z31949" w:id="27392"/>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7392"/>
    <w:bookmarkStart w:name="z31950" w:id="27393"/>
    <w:p>
      <w:pPr>
        <w:spacing w:after="0"/>
        <w:ind w:left="0"/>
        <w:jc w:val="both"/>
      </w:pPr>
      <w:r>
        <w:rPr>
          <w:rFonts w:ascii="Times New Roman"/>
          <w:b w:val="false"/>
          <w:i w:val="false"/>
          <w:color w:val="000000"/>
          <w:sz w:val="28"/>
        </w:rPr>
        <w:t>
      13. Привитие обучающемуся необходимых исполнительских умений и навыков происходит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27393"/>
    <w:bookmarkStart w:name="z31951" w:id="27394"/>
    <w:p>
      <w:pPr>
        <w:spacing w:after="0"/>
        <w:ind w:left="0"/>
        <w:jc w:val="both"/>
      </w:pPr>
      <w:r>
        <w:rPr>
          <w:rFonts w:ascii="Times New Roman"/>
          <w:b w:val="false"/>
          <w:i w:val="false"/>
          <w:color w:val="000000"/>
          <w:sz w:val="28"/>
        </w:rPr>
        <w:t>
      14. Особенностью Программы является ее общеразвивающая направленность на приобретение детьми знаний, умений и навыков игры на шертере, опыта творческой деятельности, приемов сольного и ансамблевого исполнительства.</w:t>
      </w:r>
    </w:p>
    <w:bookmarkEnd w:id="27394"/>
    <w:bookmarkStart w:name="z31952" w:id="27395"/>
    <w:p>
      <w:pPr>
        <w:spacing w:after="0"/>
        <w:ind w:left="0"/>
        <w:jc w:val="both"/>
      </w:pPr>
      <w:r>
        <w:rPr>
          <w:rFonts w:ascii="Times New Roman"/>
          <w:b w:val="false"/>
          <w:i w:val="false"/>
          <w:color w:val="000000"/>
          <w:sz w:val="28"/>
        </w:rPr>
        <w:t xml:space="preserve">
      15.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7395"/>
    <w:bookmarkStart w:name="z31953" w:id="27396"/>
    <w:p>
      <w:pPr>
        <w:spacing w:after="0"/>
        <w:ind w:left="0"/>
        <w:jc w:val="both"/>
      </w:pPr>
      <w:r>
        <w:rPr>
          <w:rFonts w:ascii="Times New Roman"/>
          <w:b w:val="false"/>
          <w:i w:val="false"/>
          <w:color w:val="000000"/>
          <w:sz w:val="28"/>
        </w:rPr>
        <w:t xml:space="preserve">
      16.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компетенций, освоенных специфических знаний, умений, навыков в рамках учебного предмета </w:t>
      </w:r>
    </w:p>
    <w:bookmarkEnd w:id="27396"/>
    <w:bookmarkStart w:name="z31954" w:id="27397"/>
    <w:p>
      <w:pPr>
        <w:spacing w:after="0"/>
        <w:ind w:left="0"/>
        <w:jc w:val="both"/>
      </w:pPr>
      <w:r>
        <w:rPr>
          <w:rFonts w:ascii="Times New Roman"/>
          <w:b w:val="false"/>
          <w:i w:val="false"/>
          <w:color w:val="000000"/>
          <w:sz w:val="28"/>
        </w:rPr>
        <w:t>
      17. Методическая основа Программы:</w:t>
      </w:r>
    </w:p>
    <w:bookmarkEnd w:id="27397"/>
    <w:bookmarkStart w:name="z31955" w:id="2739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7398"/>
    <w:bookmarkStart w:name="z31956" w:id="2739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7399"/>
    <w:bookmarkStart w:name="z31957" w:id="2740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7400"/>
    <w:bookmarkStart w:name="z31958" w:id="27401"/>
    <w:p>
      <w:pPr>
        <w:spacing w:after="0"/>
        <w:ind w:left="0"/>
        <w:jc w:val="both"/>
      </w:pPr>
      <w:r>
        <w:rPr>
          <w:rFonts w:ascii="Times New Roman"/>
          <w:b w:val="false"/>
          <w:i w:val="false"/>
          <w:color w:val="000000"/>
          <w:sz w:val="28"/>
        </w:rPr>
        <w:t>
      4) проблемы развития творческих и исполнительских способностей обучающегося в контексте развивающего обучения;</w:t>
      </w:r>
    </w:p>
    <w:bookmarkEnd w:id="27401"/>
    <w:bookmarkStart w:name="z31959" w:id="27402"/>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7402"/>
    <w:bookmarkStart w:name="z31960" w:id="27403"/>
    <w:p>
      <w:pPr>
        <w:spacing w:after="0"/>
        <w:ind w:left="0"/>
        <w:jc w:val="both"/>
      </w:pPr>
      <w:r>
        <w:rPr>
          <w:rFonts w:ascii="Times New Roman"/>
          <w:b w:val="false"/>
          <w:i w:val="false"/>
          <w:color w:val="000000"/>
          <w:sz w:val="28"/>
        </w:rPr>
        <w:t>
      18. Педагогические принципы отбора содержания учебного материала:</w:t>
      </w:r>
    </w:p>
    <w:bookmarkEnd w:id="27403"/>
    <w:bookmarkStart w:name="z31961" w:id="27404"/>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способствует музыкальному и духовно-нравственному развитию обучающегося;</w:t>
      </w:r>
    </w:p>
    <w:bookmarkEnd w:id="27404"/>
    <w:bookmarkStart w:name="z31962" w:id="27405"/>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7405"/>
    <w:bookmarkStart w:name="z31963" w:id="27406"/>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7406"/>
    <w:bookmarkStart w:name="z31964" w:id="27407"/>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7407"/>
    <w:bookmarkStart w:name="z31965" w:id="27408"/>
    <w:p>
      <w:pPr>
        <w:spacing w:after="0"/>
        <w:ind w:left="0"/>
        <w:jc w:val="both"/>
      </w:pPr>
      <w:r>
        <w:rPr>
          <w:rFonts w:ascii="Times New Roman"/>
          <w:b w:val="false"/>
          <w:i w:val="false"/>
          <w:color w:val="000000"/>
          <w:sz w:val="28"/>
        </w:rPr>
        <w:t>
      19. Специфика индивидуального обучения инструменту "Шертер" предполагает вариативность выбора методов, средств, форм обучения и подбора репертуарного комплекса.</w:t>
      </w:r>
    </w:p>
    <w:bookmarkEnd w:id="27408"/>
    <w:bookmarkStart w:name="z31966" w:id="27409"/>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27409"/>
    <w:bookmarkStart w:name="z31967" w:id="27410"/>
    <w:p>
      <w:pPr>
        <w:spacing w:after="0"/>
        <w:ind w:left="0"/>
        <w:jc w:val="both"/>
      </w:pPr>
      <w:r>
        <w:rPr>
          <w:rFonts w:ascii="Times New Roman"/>
          <w:b w:val="false"/>
          <w:i w:val="false"/>
          <w:color w:val="000000"/>
          <w:sz w:val="28"/>
        </w:rPr>
        <w:t>
      1) словесный – беседа, рассказ, объяснение, дискуссия;</w:t>
      </w:r>
    </w:p>
    <w:bookmarkEnd w:id="27410"/>
    <w:bookmarkStart w:name="z31968" w:id="27411"/>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27411"/>
    <w:bookmarkStart w:name="z31969" w:id="27412"/>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27412"/>
    <w:bookmarkStart w:name="z31970" w:id="27413"/>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7413"/>
    <w:bookmarkStart w:name="z31971" w:id="27414"/>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7414"/>
    <w:bookmarkStart w:name="z31972" w:id="27415"/>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как физические данные, уровень развития музыкальных способностей. Весь процесс обучения строится от простого к сложному.</w:t>
      </w:r>
    </w:p>
    <w:bookmarkEnd w:id="27415"/>
    <w:bookmarkStart w:name="z31973" w:id="27416"/>
    <w:p>
      <w:pPr>
        <w:spacing w:after="0"/>
        <w:ind w:left="0"/>
        <w:jc w:val="both"/>
      </w:pPr>
      <w:r>
        <w:rPr>
          <w:rFonts w:ascii="Times New Roman"/>
          <w:b w:val="false"/>
          <w:i w:val="false"/>
          <w:color w:val="000000"/>
          <w:sz w:val="28"/>
        </w:rPr>
        <w:t>
      22. Формы занятий:</w:t>
      </w:r>
    </w:p>
    <w:bookmarkEnd w:id="27416"/>
    <w:bookmarkStart w:name="z31974" w:id="27417"/>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7417"/>
    <w:bookmarkStart w:name="z31975" w:id="27418"/>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7418"/>
    <w:bookmarkStart w:name="z31976" w:id="27419"/>
    <w:p>
      <w:pPr>
        <w:spacing w:after="0"/>
        <w:ind w:left="0"/>
        <w:jc w:val="both"/>
      </w:pPr>
      <w:r>
        <w:rPr>
          <w:rFonts w:ascii="Times New Roman"/>
          <w:b w:val="false"/>
          <w:i w:val="false"/>
          <w:color w:val="000000"/>
          <w:sz w:val="28"/>
        </w:rPr>
        <w:t>
      3) репетиционно-концертные – подготовка и публичное представление концертных номеров;</w:t>
      </w:r>
    </w:p>
    <w:bookmarkEnd w:id="27419"/>
    <w:bookmarkStart w:name="z31977" w:id="27420"/>
    <w:p>
      <w:pPr>
        <w:spacing w:after="0"/>
        <w:ind w:left="0"/>
        <w:jc w:val="both"/>
      </w:pPr>
      <w:r>
        <w:rPr>
          <w:rFonts w:ascii="Times New Roman"/>
          <w:b w:val="false"/>
          <w:i w:val="false"/>
          <w:color w:val="000000"/>
          <w:sz w:val="28"/>
        </w:rPr>
        <w:t>
      4) конкурсы.</w:t>
      </w:r>
    </w:p>
    <w:bookmarkEnd w:id="27420"/>
    <w:bookmarkStart w:name="z31978" w:id="27421"/>
    <w:p>
      <w:pPr>
        <w:spacing w:after="0"/>
        <w:ind w:left="0"/>
        <w:jc w:val="both"/>
      </w:pPr>
      <w:r>
        <w:rPr>
          <w:rFonts w:ascii="Times New Roman"/>
          <w:b w:val="false"/>
          <w:i w:val="false"/>
          <w:color w:val="000000"/>
          <w:sz w:val="28"/>
        </w:rPr>
        <w:t>
      23. При реализации Программы педагог использует интерактивные образовательные технологии, классические и нетрадиционные типологии уроков в современной музыкальной школе.</w:t>
      </w:r>
    </w:p>
    <w:bookmarkEnd w:id="27421"/>
    <w:bookmarkStart w:name="z31979" w:id="27422"/>
    <w:p>
      <w:pPr>
        <w:spacing w:after="0"/>
        <w:ind w:left="0"/>
        <w:jc w:val="both"/>
      </w:pPr>
      <w:r>
        <w:rPr>
          <w:rFonts w:ascii="Times New Roman"/>
          <w:b w:val="false"/>
          <w:i w:val="false"/>
          <w:color w:val="000000"/>
          <w:sz w:val="28"/>
        </w:rPr>
        <w:t xml:space="preserve">
      24. Основной формой учебно-воспитательной работы в классе является урок, проводимый как индивидуальное занятие педагога с обучающимся. </w:t>
      </w:r>
    </w:p>
    <w:bookmarkEnd w:id="27422"/>
    <w:bookmarkStart w:name="z31980" w:id="27423"/>
    <w:p>
      <w:pPr>
        <w:spacing w:after="0"/>
        <w:ind w:left="0"/>
        <w:jc w:val="both"/>
      </w:pPr>
      <w:r>
        <w:rPr>
          <w:rFonts w:ascii="Times New Roman"/>
          <w:b w:val="false"/>
          <w:i w:val="false"/>
          <w:color w:val="000000"/>
          <w:sz w:val="28"/>
        </w:rPr>
        <w:t>
      25. Программа занятий состоит из одновременно проводимых теоретических и практических занятий.</w:t>
      </w:r>
    </w:p>
    <w:bookmarkEnd w:id="27423"/>
    <w:bookmarkStart w:name="z31981" w:id="27424"/>
    <w:p>
      <w:pPr>
        <w:spacing w:after="0"/>
        <w:ind w:left="0"/>
        <w:jc w:val="both"/>
      </w:pPr>
      <w:r>
        <w:rPr>
          <w:rFonts w:ascii="Times New Roman"/>
          <w:b w:val="false"/>
          <w:i w:val="false"/>
          <w:color w:val="000000"/>
          <w:sz w:val="28"/>
        </w:rPr>
        <w:t>
      26. Виды внеурочных форм работы:</w:t>
      </w:r>
    </w:p>
    <w:bookmarkEnd w:id="27424"/>
    <w:bookmarkStart w:name="z31982" w:id="27425"/>
    <w:p>
      <w:pPr>
        <w:spacing w:after="0"/>
        <w:ind w:left="0"/>
        <w:jc w:val="both"/>
      </w:pPr>
      <w:r>
        <w:rPr>
          <w:rFonts w:ascii="Times New Roman"/>
          <w:b w:val="false"/>
          <w:i w:val="false"/>
          <w:color w:val="000000"/>
          <w:sz w:val="28"/>
        </w:rPr>
        <w:t>
      1) подготовка к концертным, конкурсным выступлениям;</w:t>
      </w:r>
    </w:p>
    <w:bookmarkEnd w:id="27425"/>
    <w:bookmarkStart w:name="z31983" w:id="27426"/>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27426"/>
    <w:bookmarkStart w:name="z31984" w:id="27427"/>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27427"/>
    <w:bookmarkStart w:name="z31985" w:id="27428"/>
    <w:p>
      <w:pPr>
        <w:spacing w:after="0"/>
        <w:ind w:left="0"/>
        <w:jc w:val="both"/>
      </w:pPr>
      <w:r>
        <w:rPr>
          <w:rFonts w:ascii="Times New Roman"/>
          <w:b w:val="false"/>
          <w:i w:val="false"/>
          <w:color w:val="000000"/>
          <w:sz w:val="28"/>
        </w:rPr>
        <w:t>
      4) встречи с музыкальными деятелями, исполнителями, композиторами.</w:t>
      </w:r>
    </w:p>
    <w:bookmarkEnd w:id="27428"/>
    <w:bookmarkStart w:name="z31986" w:id="27429"/>
    <w:p>
      <w:pPr>
        <w:spacing w:after="0"/>
        <w:ind w:left="0"/>
        <w:jc w:val="both"/>
      </w:pPr>
      <w:r>
        <w:rPr>
          <w:rFonts w:ascii="Times New Roman"/>
          <w:b w:val="false"/>
          <w:i w:val="false"/>
          <w:color w:val="000000"/>
          <w:sz w:val="28"/>
        </w:rPr>
        <w:t>
       27.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7429"/>
    <w:bookmarkStart w:name="z31987" w:id="27430"/>
    <w:p>
      <w:pPr>
        <w:spacing w:after="0"/>
        <w:ind w:left="0"/>
        <w:jc w:val="both"/>
      </w:pPr>
      <w:r>
        <w:rPr>
          <w:rFonts w:ascii="Times New Roman"/>
          <w:b w:val="false"/>
          <w:i w:val="false"/>
          <w:color w:val="000000"/>
          <w:sz w:val="28"/>
        </w:rPr>
        <w:t>
      28 Структурные элементы рабочей учебной программы:</w:t>
      </w:r>
    </w:p>
    <w:bookmarkEnd w:id="27430"/>
    <w:bookmarkStart w:name="z31988" w:id="27431"/>
    <w:p>
      <w:pPr>
        <w:spacing w:after="0"/>
        <w:ind w:left="0"/>
        <w:jc w:val="both"/>
      </w:pPr>
      <w:r>
        <w:rPr>
          <w:rFonts w:ascii="Times New Roman"/>
          <w:b w:val="false"/>
          <w:i w:val="false"/>
          <w:color w:val="000000"/>
          <w:sz w:val="28"/>
        </w:rPr>
        <w:t>
      1) титульный лист;</w:t>
      </w:r>
    </w:p>
    <w:bookmarkEnd w:id="27431"/>
    <w:bookmarkStart w:name="z31989" w:id="27432"/>
    <w:p>
      <w:pPr>
        <w:spacing w:after="0"/>
        <w:ind w:left="0"/>
        <w:jc w:val="both"/>
      </w:pPr>
      <w:r>
        <w:rPr>
          <w:rFonts w:ascii="Times New Roman"/>
          <w:b w:val="false"/>
          <w:i w:val="false"/>
          <w:color w:val="000000"/>
          <w:sz w:val="28"/>
        </w:rPr>
        <w:t>
      2) пояснительная записка;</w:t>
      </w:r>
    </w:p>
    <w:bookmarkEnd w:id="27432"/>
    <w:bookmarkStart w:name="z31990" w:id="27433"/>
    <w:p>
      <w:pPr>
        <w:spacing w:after="0"/>
        <w:ind w:left="0"/>
        <w:jc w:val="both"/>
      </w:pPr>
      <w:r>
        <w:rPr>
          <w:rFonts w:ascii="Times New Roman"/>
          <w:b w:val="false"/>
          <w:i w:val="false"/>
          <w:color w:val="000000"/>
          <w:sz w:val="28"/>
        </w:rPr>
        <w:t>
      3) планирование учебной деятельности;</w:t>
      </w:r>
    </w:p>
    <w:bookmarkEnd w:id="27433"/>
    <w:bookmarkStart w:name="z31991" w:id="27434"/>
    <w:p>
      <w:pPr>
        <w:spacing w:after="0"/>
        <w:ind w:left="0"/>
        <w:jc w:val="both"/>
      </w:pPr>
      <w:r>
        <w:rPr>
          <w:rFonts w:ascii="Times New Roman"/>
          <w:b w:val="false"/>
          <w:i w:val="false"/>
          <w:color w:val="000000"/>
          <w:sz w:val="28"/>
        </w:rPr>
        <w:t>
      4) учебно-методическое обеспечение учебного процесса.</w:t>
      </w:r>
    </w:p>
    <w:bookmarkEnd w:id="27434"/>
    <w:bookmarkStart w:name="z31992" w:id="27435"/>
    <w:p>
      <w:pPr>
        <w:spacing w:after="0"/>
        <w:ind w:left="0"/>
        <w:jc w:val="both"/>
      </w:pPr>
      <w:r>
        <w:rPr>
          <w:rFonts w:ascii="Times New Roman"/>
          <w:b w:val="false"/>
          <w:i w:val="false"/>
          <w:color w:val="000000"/>
          <w:sz w:val="28"/>
        </w:rPr>
        <w:t>
      29. На титульном листе размещаются основные сведения:</w:t>
      </w:r>
    </w:p>
    <w:bookmarkEnd w:id="27435"/>
    <w:bookmarkStart w:name="z31993" w:id="27436"/>
    <w:p>
      <w:pPr>
        <w:spacing w:after="0"/>
        <w:ind w:left="0"/>
        <w:jc w:val="both"/>
      </w:pPr>
      <w:r>
        <w:rPr>
          <w:rFonts w:ascii="Times New Roman"/>
          <w:b w:val="false"/>
          <w:i w:val="false"/>
          <w:color w:val="000000"/>
          <w:sz w:val="28"/>
        </w:rPr>
        <w:t>
      1) название организации образования;</w:t>
      </w:r>
    </w:p>
    <w:bookmarkEnd w:id="27436"/>
    <w:bookmarkStart w:name="z31994" w:id="27437"/>
    <w:p>
      <w:pPr>
        <w:spacing w:after="0"/>
        <w:ind w:left="0"/>
        <w:jc w:val="both"/>
      </w:pPr>
      <w:r>
        <w:rPr>
          <w:rFonts w:ascii="Times New Roman"/>
          <w:b w:val="false"/>
          <w:i w:val="false"/>
          <w:color w:val="000000"/>
          <w:sz w:val="28"/>
        </w:rPr>
        <w:t>
      2) название учебного предмета;</w:t>
      </w:r>
    </w:p>
    <w:bookmarkEnd w:id="27437"/>
    <w:bookmarkStart w:name="z31995" w:id="2743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7438"/>
    <w:bookmarkStart w:name="z31996" w:id="2743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7439"/>
    <w:bookmarkStart w:name="z31997" w:id="27440"/>
    <w:p>
      <w:pPr>
        <w:spacing w:after="0"/>
        <w:ind w:left="0"/>
        <w:jc w:val="both"/>
      </w:pPr>
      <w:r>
        <w:rPr>
          <w:rFonts w:ascii="Times New Roman"/>
          <w:b w:val="false"/>
          <w:i w:val="false"/>
          <w:color w:val="000000"/>
          <w:sz w:val="28"/>
        </w:rPr>
        <w:t>
      5) краткая информация о педагоге;</w:t>
      </w:r>
    </w:p>
    <w:bookmarkEnd w:id="27440"/>
    <w:bookmarkStart w:name="z31998" w:id="27441"/>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7441"/>
    <w:bookmarkStart w:name="z31999" w:id="27442"/>
    <w:p>
      <w:pPr>
        <w:spacing w:after="0"/>
        <w:ind w:left="0"/>
        <w:jc w:val="both"/>
      </w:pPr>
      <w:r>
        <w:rPr>
          <w:rFonts w:ascii="Times New Roman"/>
          <w:b w:val="false"/>
          <w:i w:val="false"/>
          <w:color w:val="000000"/>
          <w:sz w:val="28"/>
        </w:rPr>
        <w:t xml:space="preserve">
      30. Содержание пояснительной записки: </w:t>
      </w:r>
    </w:p>
    <w:bookmarkEnd w:id="27442"/>
    <w:bookmarkStart w:name="z32000" w:id="27443"/>
    <w:p>
      <w:pPr>
        <w:spacing w:after="0"/>
        <w:ind w:left="0"/>
        <w:jc w:val="both"/>
      </w:pPr>
      <w:r>
        <w:rPr>
          <w:rFonts w:ascii="Times New Roman"/>
          <w:b w:val="false"/>
          <w:i w:val="false"/>
          <w:color w:val="000000"/>
          <w:sz w:val="28"/>
        </w:rPr>
        <w:t>
      1) настоящая Программа как основание;</w:t>
      </w:r>
    </w:p>
    <w:bookmarkEnd w:id="27443"/>
    <w:bookmarkStart w:name="z32001" w:id="2744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7444"/>
    <w:bookmarkStart w:name="z32002" w:id="27445"/>
    <w:p>
      <w:pPr>
        <w:spacing w:after="0"/>
        <w:ind w:left="0"/>
        <w:jc w:val="both"/>
      </w:pPr>
      <w:r>
        <w:rPr>
          <w:rFonts w:ascii="Times New Roman"/>
          <w:b w:val="false"/>
          <w:i w:val="false"/>
          <w:color w:val="000000"/>
          <w:sz w:val="28"/>
        </w:rPr>
        <w:t>
      3) особенности обучения в данном классе – развивающие, коррекционно-развивающие, работа с одаренными детьми;</w:t>
      </w:r>
    </w:p>
    <w:bookmarkEnd w:id="27445"/>
    <w:bookmarkStart w:name="z32003" w:id="27446"/>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7446"/>
    <w:bookmarkStart w:name="z32004" w:id="2744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7447"/>
    <w:bookmarkStart w:name="z32005" w:id="27448"/>
    <w:p>
      <w:pPr>
        <w:spacing w:after="0"/>
        <w:ind w:left="0"/>
        <w:jc w:val="both"/>
      </w:pPr>
      <w:r>
        <w:rPr>
          <w:rFonts w:ascii="Times New Roman"/>
          <w:b w:val="false"/>
          <w:i w:val="false"/>
          <w:color w:val="000000"/>
          <w:sz w:val="28"/>
        </w:rPr>
        <w:t>
      31.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7448"/>
    <w:bookmarkStart w:name="z32006" w:id="27449"/>
    <w:p>
      <w:pPr>
        <w:spacing w:after="0"/>
        <w:ind w:left="0"/>
        <w:jc w:val="both"/>
      </w:pPr>
      <w:r>
        <w:rPr>
          <w:rFonts w:ascii="Times New Roman"/>
          <w:b w:val="false"/>
          <w:i w:val="false"/>
          <w:color w:val="000000"/>
          <w:sz w:val="28"/>
        </w:rPr>
        <w:t>
      32. Содержание раздела "Учебно-методическое обеспечение учебного процесса":</w:t>
      </w:r>
    </w:p>
    <w:bookmarkEnd w:id="27449"/>
    <w:bookmarkStart w:name="z32007" w:id="27450"/>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7450"/>
    <w:bookmarkStart w:name="z32008" w:id="27451"/>
    <w:p>
      <w:pPr>
        <w:spacing w:after="0"/>
        <w:ind w:left="0"/>
        <w:jc w:val="both"/>
      </w:pPr>
      <w:r>
        <w:rPr>
          <w:rFonts w:ascii="Times New Roman"/>
          <w:b w:val="false"/>
          <w:i w:val="false"/>
          <w:color w:val="000000"/>
          <w:sz w:val="28"/>
        </w:rPr>
        <w:t>
      2) перечень методической литературы для педагога;</w:t>
      </w:r>
    </w:p>
    <w:bookmarkEnd w:id="27451"/>
    <w:bookmarkStart w:name="z32009" w:id="27452"/>
    <w:p>
      <w:pPr>
        <w:spacing w:after="0"/>
        <w:ind w:left="0"/>
        <w:jc w:val="both"/>
      </w:pPr>
      <w:r>
        <w:rPr>
          <w:rFonts w:ascii="Times New Roman"/>
          <w:b w:val="false"/>
          <w:i w:val="false"/>
          <w:color w:val="000000"/>
          <w:sz w:val="28"/>
        </w:rPr>
        <w:t xml:space="preserve">
      3) перечень учебно-наглядных пособий. </w:t>
      </w:r>
    </w:p>
    <w:bookmarkEnd w:id="27452"/>
    <w:bookmarkStart w:name="z32010" w:id="27453"/>
    <w:p>
      <w:pPr>
        <w:spacing w:after="0"/>
        <w:ind w:left="0"/>
        <w:jc w:val="both"/>
      </w:pPr>
      <w:r>
        <w:rPr>
          <w:rFonts w:ascii="Times New Roman"/>
          <w:b w:val="false"/>
          <w:i w:val="false"/>
          <w:color w:val="000000"/>
          <w:sz w:val="28"/>
        </w:rPr>
        <w:t xml:space="preserve">
      33.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7453"/>
    <w:bookmarkStart w:name="z32011" w:id="27454"/>
    <w:p>
      <w:pPr>
        <w:spacing w:after="0"/>
        <w:ind w:left="0"/>
        <w:jc w:val="both"/>
      </w:pPr>
      <w:r>
        <w:rPr>
          <w:rFonts w:ascii="Times New Roman"/>
          <w:b w:val="false"/>
          <w:i w:val="false"/>
          <w:color w:val="000000"/>
          <w:sz w:val="28"/>
        </w:rPr>
        <w:t>
      34.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7454"/>
    <w:bookmarkStart w:name="z32012" w:id="27455"/>
    <w:p>
      <w:pPr>
        <w:spacing w:after="0"/>
        <w:ind w:left="0"/>
        <w:jc w:val="both"/>
      </w:pPr>
      <w:r>
        <w:rPr>
          <w:rFonts w:ascii="Times New Roman"/>
          <w:b w:val="false"/>
          <w:i w:val="false"/>
          <w:color w:val="000000"/>
          <w:sz w:val="28"/>
        </w:rPr>
        <w:t xml:space="preserve">
      35.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7455"/>
    <w:bookmarkStart w:name="z32013" w:id="27456"/>
    <w:p>
      <w:pPr>
        <w:spacing w:after="0"/>
        <w:ind w:left="0"/>
        <w:jc w:val="both"/>
      </w:pPr>
      <w:r>
        <w:rPr>
          <w:rFonts w:ascii="Times New Roman"/>
          <w:b w:val="false"/>
          <w:i w:val="false"/>
          <w:color w:val="000000"/>
          <w:sz w:val="28"/>
        </w:rPr>
        <w:t>
      36.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7456"/>
    <w:bookmarkStart w:name="z32014" w:id="27457"/>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w:t>
      </w:r>
    </w:p>
    <w:bookmarkEnd w:id="27457"/>
    <w:bookmarkStart w:name="z32015" w:id="27458"/>
    <w:p>
      <w:pPr>
        <w:spacing w:after="0"/>
        <w:ind w:left="0"/>
        <w:jc w:val="both"/>
      </w:pPr>
      <w:r>
        <w:rPr>
          <w:rFonts w:ascii="Times New Roman"/>
          <w:b w:val="false"/>
          <w:i w:val="false"/>
          <w:color w:val="000000"/>
          <w:sz w:val="28"/>
        </w:rPr>
        <w:t>
      37.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7458"/>
    <w:bookmarkStart w:name="z32016" w:id="27459"/>
    <w:p>
      <w:pPr>
        <w:spacing w:after="0"/>
        <w:ind w:left="0"/>
        <w:jc w:val="both"/>
      </w:pPr>
      <w:r>
        <w:rPr>
          <w:rFonts w:ascii="Times New Roman"/>
          <w:b w:val="false"/>
          <w:i w:val="false"/>
          <w:color w:val="000000"/>
          <w:sz w:val="28"/>
        </w:rPr>
        <w:t>
      38.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7459"/>
    <w:bookmarkStart w:name="z32017" w:id="27460"/>
    <w:p>
      <w:pPr>
        <w:spacing w:after="0"/>
        <w:ind w:left="0"/>
        <w:jc w:val="both"/>
      </w:pPr>
      <w:r>
        <w:rPr>
          <w:rFonts w:ascii="Times New Roman"/>
          <w:b w:val="false"/>
          <w:i w:val="false"/>
          <w:color w:val="000000"/>
          <w:sz w:val="28"/>
        </w:rPr>
        <w:t>
      39.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7460"/>
    <w:bookmarkStart w:name="z32018" w:id="27461"/>
    <w:p>
      <w:pPr>
        <w:spacing w:after="0"/>
        <w:ind w:left="0"/>
        <w:jc w:val="both"/>
      </w:pPr>
      <w:r>
        <w:rPr>
          <w:rFonts w:ascii="Times New Roman"/>
          <w:b w:val="false"/>
          <w:i w:val="false"/>
          <w:color w:val="000000"/>
          <w:sz w:val="28"/>
        </w:rPr>
        <w:t>
      40.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7461"/>
    <w:bookmarkStart w:name="z32019" w:id="27462"/>
    <w:p>
      <w:pPr>
        <w:spacing w:after="0"/>
        <w:ind w:left="0"/>
        <w:jc w:val="both"/>
      </w:pPr>
      <w:r>
        <w:rPr>
          <w:rFonts w:ascii="Times New Roman"/>
          <w:b w:val="false"/>
          <w:i w:val="false"/>
          <w:color w:val="000000"/>
          <w:sz w:val="28"/>
        </w:rPr>
        <w:t>
      41. Репертуарный перечень включает произведения казахской, зарубежной музыки, пьесы современных композиторов, популярные песни из мультфильмов, произведения инструментальной музыки.</w:t>
      </w:r>
    </w:p>
    <w:bookmarkEnd w:id="27462"/>
    <w:bookmarkStart w:name="z32020" w:id="27463"/>
    <w:p>
      <w:pPr>
        <w:spacing w:after="0"/>
        <w:ind w:left="0"/>
        <w:jc w:val="both"/>
      </w:pPr>
      <w:r>
        <w:rPr>
          <w:rFonts w:ascii="Times New Roman"/>
          <w:b w:val="false"/>
          <w:i w:val="false"/>
          <w:color w:val="000000"/>
          <w:sz w:val="28"/>
        </w:rPr>
        <w:t>
      42.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7463"/>
    <w:bookmarkStart w:name="z32021" w:id="27464"/>
    <w:p>
      <w:pPr>
        <w:spacing w:after="0"/>
        <w:ind w:left="0"/>
        <w:jc w:val="both"/>
      </w:pPr>
      <w:r>
        <w:rPr>
          <w:rFonts w:ascii="Times New Roman"/>
          <w:b w:val="false"/>
          <w:i w:val="false"/>
          <w:color w:val="000000"/>
          <w:sz w:val="28"/>
        </w:rPr>
        <w:t xml:space="preserve">
      43.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7464"/>
    <w:bookmarkStart w:name="z32022" w:id="27465"/>
    <w:p>
      <w:pPr>
        <w:spacing w:after="0"/>
        <w:ind w:left="0"/>
        <w:jc w:val="both"/>
      </w:pPr>
      <w:r>
        <w:rPr>
          <w:rFonts w:ascii="Times New Roman"/>
          <w:b w:val="false"/>
          <w:i w:val="false"/>
          <w:color w:val="000000"/>
          <w:sz w:val="28"/>
        </w:rPr>
        <w:t>
      44.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7465"/>
    <w:bookmarkStart w:name="z32023" w:id="27466"/>
    <w:p>
      <w:pPr>
        <w:spacing w:after="0"/>
        <w:ind w:left="0"/>
        <w:jc w:val="both"/>
      </w:pPr>
      <w:r>
        <w:rPr>
          <w:rFonts w:ascii="Times New Roman"/>
          <w:b w:val="false"/>
          <w:i w:val="false"/>
          <w:color w:val="000000"/>
          <w:sz w:val="28"/>
        </w:rPr>
        <w:t>
      45.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7466"/>
    <w:bookmarkStart w:name="z32024" w:id="27467"/>
    <w:p>
      <w:pPr>
        <w:spacing w:after="0"/>
        <w:ind w:left="0"/>
        <w:jc w:val="both"/>
      </w:pPr>
      <w:r>
        <w:rPr>
          <w:rFonts w:ascii="Times New Roman"/>
          <w:b w:val="false"/>
          <w:i w:val="false"/>
          <w:color w:val="000000"/>
          <w:sz w:val="28"/>
        </w:rPr>
        <w:t xml:space="preserve">
      46.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7467"/>
    <w:bookmarkStart w:name="z32025" w:id="27468"/>
    <w:p>
      <w:pPr>
        <w:spacing w:after="0"/>
        <w:ind w:left="0"/>
        <w:jc w:val="both"/>
      </w:pPr>
      <w:r>
        <w:rPr>
          <w:rFonts w:ascii="Times New Roman"/>
          <w:b w:val="false"/>
          <w:i w:val="false"/>
          <w:color w:val="000000"/>
          <w:sz w:val="28"/>
        </w:rPr>
        <w:t xml:space="preserve">
      47.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27468"/>
    <w:bookmarkStart w:name="z32026" w:id="27469"/>
    <w:p>
      <w:pPr>
        <w:spacing w:after="0"/>
        <w:ind w:left="0"/>
        <w:jc w:val="both"/>
      </w:pPr>
      <w:r>
        <w:rPr>
          <w:rFonts w:ascii="Times New Roman"/>
          <w:b w:val="false"/>
          <w:i w:val="false"/>
          <w:color w:val="000000"/>
          <w:sz w:val="28"/>
        </w:rPr>
        <w:t>
      48.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7469"/>
    <w:bookmarkStart w:name="z32027" w:id="27470"/>
    <w:p>
      <w:pPr>
        <w:spacing w:after="0"/>
        <w:ind w:left="0"/>
        <w:jc w:val="both"/>
      </w:pPr>
      <w:r>
        <w:rPr>
          <w:rFonts w:ascii="Times New Roman"/>
          <w:b w:val="false"/>
          <w:i w:val="false"/>
          <w:color w:val="000000"/>
          <w:sz w:val="28"/>
        </w:rPr>
        <w:t>
      49.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7470"/>
    <w:bookmarkStart w:name="z32028" w:id="27471"/>
    <w:p>
      <w:pPr>
        <w:spacing w:after="0"/>
        <w:ind w:left="0"/>
        <w:jc w:val="both"/>
      </w:pPr>
      <w:r>
        <w:rPr>
          <w:rFonts w:ascii="Times New Roman"/>
          <w:b w:val="false"/>
          <w:i w:val="false"/>
          <w:color w:val="000000"/>
          <w:sz w:val="28"/>
        </w:rPr>
        <w:t>
      50. Обязательные разделы индивидуального плана:</w:t>
      </w:r>
    </w:p>
    <w:bookmarkEnd w:id="27471"/>
    <w:bookmarkStart w:name="z32029" w:id="27472"/>
    <w:p>
      <w:pPr>
        <w:spacing w:after="0"/>
        <w:ind w:left="0"/>
        <w:jc w:val="both"/>
      </w:pPr>
      <w:r>
        <w:rPr>
          <w:rFonts w:ascii="Times New Roman"/>
          <w:b w:val="false"/>
          <w:i w:val="false"/>
          <w:color w:val="000000"/>
          <w:sz w:val="28"/>
        </w:rPr>
        <w:t>
      1) работа над гаммами;</w:t>
      </w:r>
    </w:p>
    <w:bookmarkEnd w:id="27472"/>
    <w:bookmarkStart w:name="z32030" w:id="27473"/>
    <w:p>
      <w:pPr>
        <w:spacing w:after="0"/>
        <w:ind w:left="0"/>
        <w:jc w:val="both"/>
      </w:pPr>
      <w:r>
        <w:rPr>
          <w:rFonts w:ascii="Times New Roman"/>
          <w:b w:val="false"/>
          <w:i w:val="false"/>
          <w:color w:val="000000"/>
          <w:sz w:val="28"/>
        </w:rPr>
        <w:t>
      2) работа над этюдами и упражнениями;</w:t>
      </w:r>
    </w:p>
    <w:bookmarkEnd w:id="27473"/>
    <w:bookmarkStart w:name="z32031" w:id="27474"/>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7474"/>
    <w:bookmarkStart w:name="z32032" w:id="27475"/>
    <w:p>
      <w:pPr>
        <w:spacing w:after="0"/>
        <w:ind w:left="0"/>
        <w:jc w:val="both"/>
      </w:pPr>
      <w:r>
        <w:rPr>
          <w:rFonts w:ascii="Times New Roman"/>
          <w:b w:val="false"/>
          <w:i w:val="false"/>
          <w:color w:val="000000"/>
          <w:sz w:val="28"/>
        </w:rPr>
        <w:t>
      4) исполнение произведений композиторов Казахстана;</w:t>
      </w:r>
    </w:p>
    <w:bookmarkEnd w:id="27475"/>
    <w:bookmarkStart w:name="z32033" w:id="27476"/>
    <w:p>
      <w:pPr>
        <w:spacing w:after="0"/>
        <w:ind w:left="0"/>
        <w:jc w:val="both"/>
      </w:pPr>
      <w:r>
        <w:rPr>
          <w:rFonts w:ascii="Times New Roman"/>
          <w:b w:val="false"/>
          <w:i w:val="false"/>
          <w:color w:val="000000"/>
          <w:sz w:val="28"/>
        </w:rPr>
        <w:t>
      5) обработки народных песен и танцев;</w:t>
      </w:r>
    </w:p>
    <w:bookmarkEnd w:id="27476"/>
    <w:bookmarkStart w:name="z32034" w:id="27477"/>
    <w:p>
      <w:pPr>
        <w:spacing w:after="0"/>
        <w:ind w:left="0"/>
        <w:jc w:val="both"/>
      </w:pPr>
      <w:r>
        <w:rPr>
          <w:rFonts w:ascii="Times New Roman"/>
          <w:b w:val="false"/>
          <w:i w:val="false"/>
          <w:color w:val="000000"/>
          <w:sz w:val="28"/>
        </w:rPr>
        <w:t>
      6) работа в составе ансамбля;</w:t>
      </w:r>
    </w:p>
    <w:bookmarkEnd w:id="27477"/>
    <w:bookmarkStart w:name="z32035" w:id="27478"/>
    <w:p>
      <w:pPr>
        <w:spacing w:after="0"/>
        <w:ind w:left="0"/>
        <w:jc w:val="both"/>
      </w:pPr>
      <w:r>
        <w:rPr>
          <w:rFonts w:ascii="Times New Roman"/>
          <w:b w:val="false"/>
          <w:i w:val="false"/>
          <w:color w:val="000000"/>
          <w:sz w:val="28"/>
        </w:rPr>
        <w:t>
      7) навыки чтения нот с листа.</w:t>
      </w:r>
    </w:p>
    <w:bookmarkEnd w:id="27478"/>
    <w:bookmarkStart w:name="z32036" w:id="27479"/>
    <w:p>
      <w:pPr>
        <w:spacing w:after="0"/>
        <w:ind w:left="0"/>
        <w:jc w:val="both"/>
      </w:pPr>
      <w:r>
        <w:rPr>
          <w:rFonts w:ascii="Times New Roman"/>
          <w:b w:val="false"/>
          <w:i w:val="false"/>
          <w:color w:val="000000"/>
          <w:sz w:val="28"/>
        </w:rPr>
        <w:t>
      51.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7479"/>
    <w:bookmarkStart w:name="z32037" w:id="27480"/>
    <w:p>
      <w:pPr>
        <w:spacing w:after="0"/>
        <w:ind w:left="0"/>
        <w:jc w:val="both"/>
      </w:pPr>
      <w:r>
        <w:rPr>
          <w:rFonts w:ascii="Times New Roman"/>
          <w:b w:val="false"/>
          <w:i w:val="false"/>
          <w:color w:val="000000"/>
          <w:sz w:val="28"/>
        </w:rPr>
        <w:t>
      52. Характеристика обучающегося на конец года освещает следующие стороны его индивидуальности:</w:t>
      </w:r>
    </w:p>
    <w:bookmarkEnd w:id="27480"/>
    <w:bookmarkStart w:name="z32038" w:id="27481"/>
    <w:p>
      <w:pPr>
        <w:spacing w:after="0"/>
        <w:ind w:left="0"/>
        <w:jc w:val="both"/>
      </w:pPr>
      <w:r>
        <w:rPr>
          <w:rFonts w:ascii="Times New Roman"/>
          <w:b w:val="false"/>
          <w:i w:val="false"/>
          <w:color w:val="000000"/>
          <w:sz w:val="28"/>
        </w:rPr>
        <w:t>
      1) уровень музыкальных данных – слух, ритм, память;</w:t>
      </w:r>
    </w:p>
    <w:bookmarkEnd w:id="27481"/>
    <w:bookmarkStart w:name="z32039" w:id="27482"/>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7482"/>
    <w:bookmarkStart w:name="z32040" w:id="27483"/>
    <w:p>
      <w:pPr>
        <w:spacing w:after="0"/>
        <w:ind w:left="0"/>
        <w:jc w:val="both"/>
      </w:pPr>
      <w:r>
        <w:rPr>
          <w:rFonts w:ascii="Times New Roman"/>
          <w:b w:val="false"/>
          <w:i w:val="false"/>
          <w:color w:val="000000"/>
          <w:sz w:val="28"/>
        </w:rPr>
        <w:t>
      3) степень приспособляемости к инструменту;</w:t>
      </w:r>
    </w:p>
    <w:bookmarkEnd w:id="27483"/>
    <w:bookmarkStart w:name="z32041" w:id="27484"/>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7484"/>
    <w:bookmarkStart w:name="z32042" w:id="27485"/>
    <w:p>
      <w:pPr>
        <w:spacing w:after="0"/>
        <w:ind w:left="0"/>
        <w:jc w:val="both"/>
      </w:pPr>
      <w:r>
        <w:rPr>
          <w:rFonts w:ascii="Times New Roman"/>
          <w:b w:val="false"/>
          <w:i w:val="false"/>
          <w:color w:val="000000"/>
          <w:sz w:val="28"/>
        </w:rPr>
        <w:t>
      5) отношение к занятию музыкой;</w:t>
      </w:r>
    </w:p>
    <w:bookmarkEnd w:id="27485"/>
    <w:bookmarkStart w:name="z32043" w:id="27486"/>
    <w:p>
      <w:pPr>
        <w:spacing w:after="0"/>
        <w:ind w:left="0"/>
        <w:jc w:val="both"/>
      </w:pPr>
      <w:r>
        <w:rPr>
          <w:rFonts w:ascii="Times New Roman"/>
          <w:b w:val="false"/>
          <w:i w:val="false"/>
          <w:color w:val="000000"/>
          <w:sz w:val="28"/>
        </w:rPr>
        <w:t>
      6) работоспособность, собранность;</w:t>
      </w:r>
    </w:p>
    <w:bookmarkEnd w:id="27486"/>
    <w:bookmarkStart w:name="z32044" w:id="27487"/>
    <w:p>
      <w:pPr>
        <w:spacing w:after="0"/>
        <w:ind w:left="0"/>
        <w:jc w:val="both"/>
      </w:pPr>
      <w:r>
        <w:rPr>
          <w:rFonts w:ascii="Times New Roman"/>
          <w:b w:val="false"/>
          <w:i w:val="false"/>
          <w:color w:val="000000"/>
          <w:sz w:val="28"/>
        </w:rPr>
        <w:t>
      7) умение заниматься самостоятельно;</w:t>
      </w:r>
    </w:p>
    <w:bookmarkEnd w:id="27487"/>
    <w:bookmarkStart w:name="z32045" w:id="27488"/>
    <w:p>
      <w:pPr>
        <w:spacing w:after="0"/>
        <w:ind w:left="0"/>
        <w:jc w:val="both"/>
      </w:pPr>
      <w:r>
        <w:rPr>
          <w:rFonts w:ascii="Times New Roman"/>
          <w:b w:val="false"/>
          <w:i w:val="false"/>
          <w:color w:val="000000"/>
          <w:sz w:val="28"/>
        </w:rPr>
        <w:t>
      8) степень грамотности в разборе текста;</w:t>
      </w:r>
    </w:p>
    <w:bookmarkEnd w:id="27488"/>
    <w:bookmarkStart w:name="z32046" w:id="27489"/>
    <w:p>
      <w:pPr>
        <w:spacing w:after="0"/>
        <w:ind w:left="0"/>
        <w:jc w:val="both"/>
      </w:pPr>
      <w:r>
        <w:rPr>
          <w:rFonts w:ascii="Times New Roman"/>
          <w:b w:val="false"/>
          <w:i w:val="false"/>
          <w:color w:val="000000"/>
          <w:sz w:val="28"/>
        </w:rPr>
        <w:t>
      9) скорость освоения музыкальных произведений;</w:t>
      </w:r>
    </w:p>
    <w:bookmarkEnd w:id="27489"/>
    <w:bookmarkStart w:name="z32047" w:id="27490"/>
    <w:p>
      <w:pPr>
        <w:spacing w:after="0"/>
        <w:ind w:left="0"/>
        <w:jc w:val="both"/>
      </w:pPr>
      <w:r>
        <w:rPr>
          <w:rFonts w:ascii="Times New Roman"/>
          <w:b w:val="false"/>
          <w:i w:val="false"/>
          <w:color w:val="000000"/>
          <w:sz w:val="28"/>
        </w:rPr>
        <w:t>
      10) успехи к концу года;</w:t>
      </w:r>
    </w:p>
    <w:bookmarkEnd w:id="27490"/>
    <w:bookmarkStart w:name="z32048" w:id="27491"/>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7491"/>
    <w:bookmarkStart w:name="z32049" w:id="27492"/>
    <w:p>
      <w:pPr>
        <w:spacing w:after="0"/>
        <w:ind w:left="0"/>
        <w:jc w:val="both"/>
      </w:pPr>
      <w:r>
        <w:rPr>
          <w:rFonts w:ascii="Times New Roman"/>
          <w:b w:val="false"/>
          <w:i w:val="false"/>
          <w:color w:val="000000"/>
          <w:sz w:val="28"/>
        </w:rPr>
        <w:t xml:space="preserve">
      53.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 </w:t>
      </w:r>
    </w:p>
    <w:bookmarkEnd w:id="27492"/>
    <w:bookmarkStart w:name="z32050" w:id="27493"/>
    <w:p>
      <w:pPr>
        <w:spacing w:after="0"/>
        <w:ind w:left="0"/>
        <w:jc w:val="both"/>
      </w:pPr>
      <w:r>
        <w:rPr>
          <w:rFonts w:ascii="Times New Roman"/>
          <w:b w:val="false"/>
          <w:i w:val="false"/>
          <w:color w:val="000000"/>
          <w:sz w:val="28"/>
        </w:rPr>
        <w:t>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27493"/>
    <w:bookmarkStart w:name="z32051" w:id="27494"/>
    <w:p>
      <w:pPr>
        <w:spacing w:after="0"/>
        <w:ind w:left="0"/>
        <w:jc w:val="both"/>
      </w:pPr>
      <w:r>
        <w:rPr>
          <w:rFonts w:ascii="Times New Roman"/>
          <w:b w:val="false"/>
          <w:i w:val="false"/>
          <w:color w:val="000000"/>
          <w:sz w:val="28"/>
        </w:rPr>
        <w:t>
      54. Методика проведения первых уроков тщательно продумывается, имея в виду не только практическую сторону обучения, но и музыкально-воспитательные задачи. С первых уроков обучающийся приучается внимательно слушать себя во время игры, сознательно контролировать качество звука, точность интонации и стремится к достижению свободных, согласованных движений рук. Педагог знакомит обучающегося с деталями шертера, историей его создания, названиями струн, расположением нот на грифе.</w:t>
      </w:r>
    </w:p>
    <w:bookmarkEnd w:id="27494"/>
    <w:bookmarkStart w:name="z32052" w:id="27495"/>
    <w:p>
      <w:pPr>
        <w:spacing w:after="0"/>
        <w:ind w:left="0"/>
        <w:jc w:val="both"/>
      </w:pPr>
      <w:r>
        <w:rPr>
          <w:rFonts w:ascii="Times New Roman"/>
          <w:b w:val="false"/>
          <w:i w:val="false"/>
          <w:color w:val="000000"/>
          <w:sz w:val="28"/>
        </w:rPr>
        <w:t>
      55.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7495"/>
    <w:bookmarkStart w:name="z32053" w:id="27496"/>
    <w:p>
      <w:pPr>
        <w:spacing w:after="0"/>
        <w:ind w:left="0"/>
        <w:jc w:val="both"/>
      </w:pPr>
      <w:r>
        <w:rPr>
          <w:rFonts w:ascii="Times New Roman"/>
          <w:b w:val="false"/>
          <w:i w:val="false"/>
          <w:color w:val="000000"/>
          <w:sz w:val="28"/>
        </w:rPr>
        <w:t>
      56. Индивидуальная домашняя работа проводится в несколько приемов и строится в соответствии с рекомендациями педагога.</w:t>
      </w:r>
    </w:p>
    <w:bookmarkEnd w:id="27496"/>
    <w:bookmarkStart w:name="z32054" w:id="27497"/>
    <w:p>
      <w:pPr>
        <w:spacing w:after="0"/>
        <w:ind w:left="0"/>
        <w:jc w:val="both"/>
      </w:pPr>
      <w:r>
        <w:rPr>
          <w:rFonts w:ascii="Times New Roman"/>
          <w:b w:val="false"/>
          <w:i w:val="false"/>
          <w:color w:val="000000"/>
          <w:sz w:val="28"/>
        </w:rPr>
        <w:t>
       В первую очередь прорабатываются самые сложные музыкальные эпизоды, используя разные технические способы. С учетом умственных и физических возможностей обучающегося педагог определяет время работы над тем или иным произведением.</w:t>
      </w:r>
    </w:p>
    <w:bookmarkEnd w:id="27497"/>
    <w:bookmarkStart w:name="z32055" w:id="27498"/>
    <w:p>
      <w:pPr>
        <w:spacing w:after="0"/>
        <w:ind w:left="0"/>
        <w:jc w:val="both"/>
      </w:pPr>
      <w:r>
        <w:rPr>
          <w:rFonts w:ascii="Times New Roman"/>
          <w:b w:val="false"/>
          <w:i w:val="false"/>
          <w:color w:val="000000"/>
          <w:sz w:val="28"/>
        </w:rPr>
        <w:t xml:space="preserve">
      57. Формы работы для активизации самостоятельных занятий обучающегося: </w:t>
      </w:r>
    </w:p>
    <w:bookmarkEnd w:id="27498"/>
    <w:bookmarkStart w:name="z32056" w:id="27499"/>
    <w:p>
      <w:pPr>
        <w:spacing w:after="0"/>
        <w:ind w:left="0"/>
        <w:jc w:val="both"/>
      </w:pPr>
      <w:r>
        <w:rPr>
          <w:rFonts w:ascii="Times New Roman"/>
          <w:b w:val="false"/>
          <w:i w:val="false"/>
          <w:color w:val="000000"/>
          <w:sz w:val="28"/>
        </w:rPr>
        <w:t>
      1) анализ собственного исполнения – обучающийся оценивает свою игру на инструменте, отмечает допущенные ошибки;</w:t>
      </w:r>
    </w:p>
    <w:bookmarkEnd w:id="27499"/>
    <w:bookmarkStart w:name="z32057" w:id="27500"/>
    <w:p>
      <w:pPr>
        <w:spacing w:after="0"/>
        <w:ind w:left="0"/>
        <w:jc w:val="both"/>
      </w:pP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p>
    <w:bookmarkEnd w:id="27500"/>
    <w:bookmarkStart w:name="z32058" w:id="27501"/>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27501"/>
    <w:bookmarkStart w:name="z32059" w:id="27502"/>
    <w:p>
      <w:pPr>
        <w:spacing w:after="0"/>
        <w:ind w:left="0"/>
        <w:jc w:val="both"/>
      </w:pPr>
      <w:r>
        <w:rPr>
          <w:rFonts w:ascii="Times New Roman"/>
          <w:b w:val="false"/>
          <w:i w:val="false"/>
          <w:color w:val="000000"/>
          <w:sz w:val="28"/>
        </w:rPr>
        <w:t>
      58. Содержание домашних заданий:</w:t>
      </w:r>
    </w:p>
    <w:bookmarkEnd w:id="27502"/>
    <w:bookmarkStart w:name="z32060" w:id="27503"/>
    <w:p>
      <w:pPr>
        <w:spacing w:after="0"/>
        <w:ind w:left="0"/>
        <w:jc w:val="both"/>
      </w:pPr>
      <w:r>
        <w:rPr>
          <w:rFonts w:ascii="Times New Roman"/>
          <w:b w:val="false"/>
          <w:i w:val="false"/>
          <w:color w:val="000000"/>
          <w:sz w:val="28"/>
        </w:rPr>
        <w:t xml:space="preserve">
      1) упражнения для игры на инструменте; </w:t>
      </w:r>
    </w:p>
    <w:bookmarkEnd w:id="27503"/>
    <w:bookmarkStart w:name="z32061" w:id="27504"/>
    <w:p>
      <w:pPr>
        <w:spacing w:after="0"/>
        <w:ind w:left="0"/>
        <w:jc w:val="both"/>
      </w:pPr>
      <w:r>
        <w:rPr>
          <w:rFonts w:ascii="Times New Roman"/>
          <w:b w:val="false"/>
          <w:i w:val="false"/>
          <w:color w:val="000000"/>
          <w:sz w:val="28"/>
        </w:rPr>
        <w:t>
      2) работа над общей техникой;</w:t>
      </w:r>
    </w:p>
    <w:bookmarkEnd w:id="27504"/>
    <w:bookmarkStart w:name="z32062" w:id="27505"/>
    <w:p>
      <w:pPr>
        <w:spacing w:after="0"/>
        <w:ind w:left="0"/>
        <w:jc w:val="both"/>
      </w:pPr>
      <w:r>
        <w:rPr>
          <w:rFonts w:ascii="Times New Roman"/>
          <w:b w:val="false"/>
          <w:i w:val="false"/>
          <w:color w:val="000000"/>
          <w:sz w:val="28"/>
        </w:rPr>
        <w:t>
      3) работа над художественным материалом;</w:t>
      </w:r>
    </w:p>
    <w:bookmarkEnd w:id="27505"/>
    <w:bookmarkStart w:name="z32063" w:id="27506"/>
    <w:p>
      <w:pPr>
        <w:spacing w:after="0"/>
        <w:ind w:left="0"/>
        <w:jc w:val="both"/>
      </w:pPr>
      <w:r>
        <w:rPr>
          <w:rFonts w:ascii="Times New Roman"/>
          <w:b w:val="false"/>
          <w:i w:val="false"/>
          <w:color w:val="000000"/>
          <w:sz w:val="28"/>
        </w:rPr>
        <w:t>
      4) работа над дополнительным материалом;</w:t>
      </w:r>
    </w:p>
    <w:bookmarkEnd w:id="27506"/>
    <w:bookmarkStart w:name="z32064" w:id="27507"/>
    <w:p>
      <w:pPr>
        <w:spacing w:after="0"/>
        <w:ind w:left="0"/>
        <w:jc w:val="both"/>
      </w:pPr>
      <w:r>
        <w:rPr>
          <w:rFonts w:ascii="Times New Roman"/>
          <w:b w:val="false"/>
          <w:i w:val="false"/>
          <w:color w:val="000000"/>
          <w:sz w:val="28"/>
        </w:rPr>
        <w:t>
      5) чтение нот с листа;</w:t>
      </w:r>
    </w:p>
    <w:bookmarkEnd w:id="27507"/>
    <w:bookmarkStart w:name="z32065" w:id="27508"/>
    <w:p>
      <w:pPr>
        <w:spacing w:after="0"/>
        <w:ind w:left="0"/>
        <w:jc w:val="both"/>
      </w:pPr>
      <w:r>
        <w:rPr>
          <w:rFonts w:ascii="Times New Roman"/>
          <w:b w:val="false"/>
          <w:i w:val="false"/>
          <w:color w:val="000000"/>
          <w:sz w:val="28"/>
        </w:rPr>
        <w:t>
      6) игра мелодии или аккомпонемента по слуху.</w:t>
      </w:r>
    </w:p>
    <w:bookmarkEnd w:id="27508"/>
    <w:bookmarkStart w:name="z32066" w:id="27509"/>
    <w:p>
      <w:pPr>
        <w:spacing w:after="0"/>
        <w:ind w:left="0"/>
        <w:jc w:val="both"/>
      </w:pPr>
      <w:r>
        <w:rPr>
          <w:rFonts w:ascii="Times New Roman"/>
          <w:b w:val="false"/>
          <w:i w:val="false"/>
          <w:color w:val="000000"/>
          <w:sz w:val="28"/>
        </w:rPr>
        <w:t xml:space="preserve">
      59. Шертер, один из древних трехструнных щипковых инструментов в культуре казахской инструментальной музыки, предназначен преимущественно для сопровождения сказаний, эпосов, легенд. </w:t>
      </w:r>
    </w:p>
    <w:bookmarkEnd w:id="27509"/>
    <w:bookmarkStart w:name="z32067" w:id="27510"/>
    <w:p>
      <w:pPr>
        <w:spacing w:after="0"/>
        <w:ind w:left="0"/>
        <w:jc w:val="both"/>
      </w:pPr>
      <w:r>
        <w:rPr>
          <w:rFonts w:ascii="Times New Roman"/>
          <w:b w:val="false"/>
          <w:i w:val="false"/>
          <w:color w:val="000000"/>
          <w:sz w:val="28"/>
        </w:rPr>
        <w:t>
      60. В современное время изменились строение, внешний вид шертера, гриф разделен на лады. Количество ладов на грифе современного шертера двадцать два, (древний шертер без ладов), число колков на нем составляет три.</w:t>
      </w:r>
    </w:p>
    <w:bookmarkEnd w:id="27510"/>
    <w:bookmarkStart w:name="z32068" w:id="27511"/>
    <w:p>
      <w:pPr>
        <w:spacing w:after="0"/>
        <w:ind w:left="0"/>
        <w:jc w:val="both"/>
      </w:pPr>
      <w:r>
        <w:rPr>
          <w:rFonts w:ascii="Times New Roman"/>
          <w:b w:val="false"/>
          <w:i w:val="false"/>
          <w:color w:val="000000"/>
          <w:sz w:val="28"/>
        </w:rPr>
        <w:t>
      На нижней деке шертера расположены три пуговицы (түйме), на эти пуговицы крепятся три струны. Корпус наполовину обтянут кожей, звуковое колебание бывает разным в зависимости от качества кожи. Для приятного и качественного звучания инструмента, требуется специальный уход за кожей корпуса. К корпусу шертера относится следующее: лицевая дека, корпус (основание), кожа, подставка и резонаторное отверстие.</w:t>
      </w:r>
    </w:p>
    <w:bookmarkEnd w:id="27511"/>
    <w:bookmarkStart w:name="z32069" w:id="27512"/>
    <w:p>
      <w:pPr>
        <w:spacing w:after="0"/>
        <w:ind w:left="0"/>
        <w:jc w:val="both"/>
      </w:pPr>
      <w:r>
        <w:rPr>
          <w:rFonts w:ascii="Times New Roman"/>
          <w:b w:val="false"/>
          <w:i w:val="false"/>
          <w:color w:val="000000"/>
          <w:sz w:val="28"/>
        </w:rPr>
        <w:t>
      61. На шертер натягиваются три струны, а строение инструмента разделено на три части: корпус, гриф и головка инструмента. Каждая струна шертера издает свой звук, струны обозначаются следующими цифрами: струна ми – 3, струна ля – 2, струна ре – 1.</w:t>
      </w:r>
    </w:p>
    <w:bookmarkEnd w:id="27512"/>
    <w:bookmarkStart w:name="z32070" w:id="27513"/>
    <w:p>
      <w:pPr>
        <w:spacing w:after="0"/>
        <w:ind w:left="0"/>
        <w:jc w:val="both"/>
      </w:pPr>
      <w:r>
        <w:rPr>
          <w:rFonts w:ascii="Times New Roman"/>
          <w:b w:val="false"/>
          <w:i w:val="false"/>
          <w:color w:val="000000"/>
          <w:sz w:val="28"/>
        </w:rPr>
        <w:t>
      62. Подставка инструмента располагается посередине, при ее высоком расположении при игре на инструменте появляется помеха для правой руки, при низком расположении подставки появляется неприятное звучание.</w:t>
      </w:r>
    </w:p>
    <w:bookmarkEnd w:id="27513"/>
    <w:bookmarkStart w:name="z32071" w:id="27514"/>
    <w:p>
      <w:pPr>
        <w:spacing w:after="0"/>
        <w:ind w:left="0"/>
        <w:jc w:val="both"/>
      </w:pPr>
      <w:r>
        <w:rPr>
          <w:rFonts w:ascii="Times New Roman"/>
          <w:b w:val="false"/>
          <w:i w:val="false"/>
          <w:color w:val="000000"/>
          <w:sz w:val="28"/>
        </w:rPr>
        <w:t>
      63. Репертуар сольных исполнителей на шертере составляют два сохранившихся народных кюя. Остальные произведения репертуара представляют переложения домбровых кюев.</w:t>
      </w:r>
    </w:p>
    <w:bookmarkEnd w:id="27514"/>
    <w:bookmarkStart w:name="z32072" w:id="27515"/>
    <w:p>
      <w:pPr>
        <w:spacing w:after="0"/>
        <w:ind w:left="0"/>
        <w:jc w:val="both"/>
      </w:pPr>
      <w:r>
        <w:rPr>
          <w:rFonts w:ascii="Times New Roman"/>
          <w:b w:val="false"/>
          <w:i w:val="false"/>
          <w:color w:val="000000"/>
          <w:sz w:val="28"/>
        </w:rPr>
        <w:t>
      При исполнении кюев на шертере обучающийся применяет прием игры, характеризующийся щипковым звукоизвлечением, и использует специальный медиатор.</w:t>
      </w:r>
    </w:p>
    <w:bookmarkEnd w:id="27515"/>
    <w:bookmarkStart w:name="z32073" w:id="27516"/>
    <w:p>
      <w:pPr>
        <w:spacing w:after="0"/>
        <w:ind w:left="0"/>
        <w:jc w:val="both"/>
      </w:pPr>
      <w:r>
        <w:rPr>
          <w:rFonts w:ascii="Times New Roman"/>
          <w:b w:val="false"/>
          <w:i w:val="false"/>
          <w:color w:val="000000"/>
          <w:sz w:val="28"/>
        </w:rPr>
        <w:t>
      64. В составе оркестра, ансамбля используется инструмент с большим корпусом, диапазон возможностей инструмента расширяется от звука ре малой октавы до звука ля третьей октавы. На усовершенствованном инструменте шертер исполняются сложные произведения.</w:t>
      </w:r>
    </w:p>
    <w:bookmarkEnd w:id="27516"/>
    <w:bookmarkStart w:name="z32074" w:id="27517"/>
    <w:p>
      <w:pPr>
        <w:spacing w:after="0"/>
        <w:ind w:left="0"/>
        <w:jc w:val="both"/>
      </w:pPr>
      <w:r>
        <w:rPr>
          <w:rFonts w:ascii="Times New Roman"/>
          <w:b w:val="false"/>
          <w:i w:val="false"/>
          <w:color w:val="000000"/>
          <w:sz w:val="28"/>
        </w:rPr>
        <w:t>
      65. Межпредметные связи предмета "Шертер" с предметами "Сольфеджио", "Казахская музыкальная литература", "Мировая музыкальная литература", "Коллективное музыцирование" побуждают обучающихся к целостному познанию различных художественных явлений.</w:t>
      </w:r>
    </w:p>
    <w:bookmarkEnd w:id="27517"/>
    <w:bookmarkStart w:name="z32075" w:id="2751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7518"/>
    <w:bookmarkStart w:name="z32076" w:id="27519"/>
    <w:p>
      <w:pPr>
        <w:spacing w:after="0"/>
        <w:ind w:left="0"/>
        <w:jc w:val="both"/>
      </w:pPr>
      <w:r>
        <w:rPr>
          <w:rFonts w:ascii="Times New Roman"/>
          <w:b w:val="false"/>
          <w:i w:val="false"/>
          <w:color w:val="000000"/>
          <w:sz w:val="28"/>
        </w:rPr>
        <w:t>
      66. Программные требования в 1 классе:</w:t>
      </w:r>
    </w:p>
    <w:bookmarkEnd w:id="27519"/>
    <w:bookmarkStart w:name="z32077" w:id="27520"/>
    <w:p>
      <w:pPr>
        <w:spacing w:after="0"/>
        <w:ind w:left="0"/>
        <w:jc w:val="both"/>
      </w:pPr>
      <w:r>
        <w:rPr>
          <w:rFonts w:ascii="Times New Roman"/>
          <w:b w:val="false"/>
          <w:i w:val="false"/>
          <w:color w:val="000000"/>
          <w:sz w:val="28"/>
        </w:rPr>
        <w:t>
      1) обучающийся знакомится с устройством инструмента, нотной грамотой, перечнем нот на ладу инструмента, простыми динамическими, штриховыми и аппликатурными обозначениями;</w:t>
      </w:r>
    </w:p>
    <w:bookmarkEnd w:id="27520"/>
    <w:bookmarkStart w:name="z32078" w:id="27521"/>
    <w:p>
      <w:pPr>
        <w:spacing w:after="0"/>
        <w:ind w:left="0"/>
        <w:jc w:val="both"/>
      </w:pPr>
      <w:r>
        <w:rPr>
          <w:rFonts w:ascii="Times New Roman"/>
          <w:b w:val="false"/>
          <w:i w:val="false"/>
          <w:color w:val="000000"/>
          <w:sz w:val="28"/>
        </w:rPr>
        <w:t>
      2) проводится работа с правильной постановкой корпуса и рук, организацией целевых движений при игре, отрабатываются простые упражнения для левой руки, осваиваются виды простых штрихов: удар в одну сторону (вниз), удары в разные стороны, дубль-штрих, двойные штрихи, переход от одной струны на другую;</w:t>
      </w:r>
    </w:p>
    <w:bookmarkEnd w:id="27521"/>
    <w:bookmarkStart w:name="z32079" w:id="27522"/>
    <w:p>
      <w:pPr>
        <w:spacing w:after="0"/>
        <w:ind w:left="0"/>
        <w:jc w:val="both"/>
      </w:pPr>
      <w:r>
        <w:rPr>
          <w:rFonts w:ascii="Times New Roman"/>
          <w:b w:val="false"/>
          <w:i w:val="false"/>
          <w:color w:val="000000"/>
          <w:sz w:val="28"/>
        </w:rPr>
        <w:t>
      3) осваиваются гаммы удобной созвучности и трезвучие, гаммы первых позиций, расположенные до трех знаков и арпеджио, чтение нот легких произведений с листа, 6-8 этюдов по изученным штрихам, 10-12 пьес.</w:t>
      </w:r>
    </w:p>
    <w:bookmarkEnd w:id="27522"/>
    <w:bookmarkStart w:name="z32080" w:id="27523"/>
    <w:p>
      <w:pPr>
        <w:spacing w:after="0"/>
        <w:ind w:left="0"/>
        <w:jc w:val="both"/>
      </w:pPr>
      <w:r>
        <w:rPr>
          <w:rFonts w:ascii="Times New Roman"/>
          <w:b w:val="false"/>
          <w:i w:val="false"/>
          <w:color w:val="000000"/>
          <w:sz w:val="28"/>
        </w:rPr>
        <w:t>
      67. Содержание учебного предмета в 1 классе.</w:t>
      </w:r>
    </w:p>
    <w:bookmarkEnd w:id="27523"/>
    <w:bookmarkStart w:name="z32081" w:id="27524"/>
    <w:p>
      <w:pPr>
        <w:spacing w:after="0"/>
        <w:ind w:left="0"/>
        <w:jc w:val="both"/>
      </w:pPr>
      <w:r>
        <w:rPr>
          <w:rFonts w:ascii="Times New Roman"/>
          <w:b w:val="false"/>
          <w:i w:val="false"/>
          <w:color w:val="000000"/>
          <w:sz w:val="28"/>
        </w:rPr>
        <w:t xml:space="preserve">
      Тематическое планирование. </w:t>
      </w:r>
    </w:p>
    <w:bookmarkEnd w:id="27524"/>
    <w:bookmarkStart w:name="z32082" w:id="27525"/>
    <w:p>
      <w:pPr>
        <w:spacing w:after="0"/>
        <w:ind w:left="0"/>
        <w:jc w:val="both"/>
      </w:pPr>
      <w:r>
        <w:rPr>
          <w:rFonts w:ascii="Times New Roman"/>
          <w:b w:val="false"/>
          <w:i w:val="false"/>
          <w:color w:val="000000"/>
          <w:sz w:val="28"/>
        </w:rPr>
        <w:t>
      Тема 1. Знакомство с инструментом. Строение инструмента.</w:t>
      </w:r>
    </w:p>
    <w:bookmarkEnd w:id="27525"/>
    <w:bookmarkStart w:name="z32083" w:id="27526"/>
    <w:p>
      <w:pPr>
        <w:spacing w:after="0"/>
        <w:ind w:left="0"/>
        <w:jc w:val="both"/>
      </w:pPr>
      <w:r>
        <w:rPr>
          <w:rFonts w:ascii="Times New Roman"/>
          <w:b w:val="false"/>
          <w:i w:val="false"/>
          <w:color w:val="000000"/>
          <w:sz w:val="28"/>
        </w:rPr>
        <w:t>
      Тема 2. Основы и ососбенности при постановке корпуса, постановка игрового аппарата.</w:t>
      </w:r>
    </w:p>
    <w:bookmarkEnd w:id="27526"/>
    <w:bookmarkStart w:name="z32084" w:id="27527"/>
    <w:p>
      <w:pPr>
        <w:spacing w:after="0"/>
        <w:ind w:left="0"/>
        <w:jc w:val="both"/>
      </w:pPr>
      <w:r>
        <w:rPr>
          <w:rFonts w:ascii="Times New Roman"/>
          <w:b w:val="false"/>
          <w:i w:val="false"/>
          <w:color w:val="000000"/>
          <w:sz w:val="28"/>
        </w:rPr>
        <w:t>
      Тема 3. Постановка правой руки. Освоение приемов игры: удары вниз, удары вверх, чередование ударов вниз и ударов вверх. Тремоло.</w:t>
      </w:r>
    </w:p>
    <w:bookmarkEnd w:id="27527"/>
    <w:bookmarkStart w:name="z32085" w:id="27528"/>
    <w:p>
      <w:pPr>
        <w:spacing w:after="0"/>
        <w:ind w:left="0"/>
        <w:jc w:val="both"/>
      </w:pPr>
      <w:r>
        <w:rPr>
          <w:rFonts w:ascii="Times New Roman"/>
          <w:b w:val="false"/>
          <w:i w:val="false"/>
          <w:color w:val="000000"/>
          <w:sz w:val="28"/>
        </w:rPr>
        <w:t>
      Тема 4. Постановка левой руки. Простые упражнения для левой руки.</w:t>
      </w:r>
    </w:p>
    <w:bookmarkEnd w:id="27528"/>
    <w:bookmarkStart w:name="z32086" w:id="27529"/>
    <w:p>
      <w:pPr>
        <w:spacing w:after="0"/>
        <w:ind w:left="0"/>
        <w:jc w:val="both"/>
      </w:pPr>
      <w:r>
        <w:rPr>
          <w:rFonts w:ascii="Times New Roman"/>
          <w:b w:val="false"/>
          <w:i w:val="false"/>
          <w:color w:val="000000"/>
          <w:sz w:val="28"/>
        </w:rPr>
        <w:t>
      Тема 5. Знакомство с элементами музыкальной грамоты. Нотная грамота, обучение нотам в скрипичном ключе.</w:t>
      </w:r>
    </w:p>
    <w:bookmarkEnd w:id="27529"/>
    <w:bookmarkStart w:name="z32087" w:id="27530"/>
    <w:p>
      <w:pPr>
        <w:spacing w:after="0"/>
        <w:ind w:left="0"/>
        <w:jc w:val="both"/>
      </w:pPr>
      <w:r>
        <w:rPr>
          <w:rFonts w:ascii="Times New Roman"/>
          <w:b w:val="false"/>
          <w:i w:val="false"/>
          <w:color w:val="000000"/>
          <w:sz w:val="28"/>
        </w:rPr>
        <w:t>
      Тема 6. Развитие первоначальных навыков игры на инструменте.</w:t>
      </w:r>
    </w:p>
    <w:bookmarkEnd w:id="27530"/>
    <w:bookmarkStart w:name="z32088" w:id="27531"/>
    <w:p>
      <w:pPr>
        <w:spacing w:after="0"/>
        <w:ind w:left="0"/>
        <w:jc w:val="both"/>
      </w:pPr>
      <w:r>
        <w:rPr>
          <w:rFonts w:ascii="Times New Roman"/>
          <w:b w:val="false"/>
          <w:i w:val="false"/>
          <w:color w:val="000000"/>
          <w:sz w:val="28"/>
        </w:rPr>
        <w:t>
      Тема 7. Освоение игры с медиатором. Виды простых штрихов: удар в одну сторону (вниз), способы ударов в разные стороны, дубль-штрих, двойные штрихи, переход от одной струны на другую.</w:t>
      </w:r>
    </w:p>
    <w:bookmarkEnd w:id="27531"/>
    <w:bookmarkStart w:name="z32089" w:id="27532"/>
    <w:p>
      <w:pPr>
        <w:spacing w:after="0"/>
        <w:ind w:left="0"/>
        <w:jc w:val="both"/>
      </w:pPr>
      <w:r>
        <w:rPr>
          <w:rFonts w:ascii="Times New Roman"/>
          <w:b w:val="false"/>
          <w:i w:val="false"/>
          <w:color w:val="000000"/>
          <w:sz w:val="28"/>
        </w:rPr>
        <w:t>
      Тема 8. Простые динамические, штриховые и аппликатурные обозначения.</w:t>
      </w:r>
    </w:p>
    <w:bookmarkEnd w:id="27532"/>
    <w:bookmarkStart w:name="z32090" w:id="27533"/>
    <w:p>
      <w:pPr>
        <w:spacing w:after="0"/>
        <w:ind w:left="0"/>
        <w:jc w:val="both"/>
      </w:pPr>
      <w:r>
        <w:rPr>
          <w:rFonts w:ascii="Times New Roman"/>
          <w:b w:val="false"/>
          <w:i w:val="false"/>
          <w:color w:val="000000"/>
          <w:sz w:val="28"/>
        </w:rPr>
        <w:t xml:space="preserve">
      Тема 9. Изучение первой позиции. </w:t>
      </w:r>
    </w:p>
    <w:bookmarkEnd w:id="27533"/>
    <w:bookmarkStart w:name="z32091" w:id="27534"/>
    <w:p>
      <w:pPr>
        <w:spacing w:after="0"/>
        <w:ind w:left="0"/>
        <w:jc w:val="both"/>
      </w:pPr>
      <w:r>
        <w:rPr>
          <w:rFonts w:ascii="Times New Roman"/>
          <w:b w:val="false"/>
          <w:i w:val="false"/>
          <w:color w:val="000000"/>
          <w:sz w:val="28"/>
        </w:rPr>
        <w:t>
      Тема 10. Ритм при игре на шертере. Музыкальный ритм. Ритмические упражнения.</w:t>
      </w:r>
    </w:p>
    <w:bookmarkEnd w:id="27534"/>
    <w:bookmarkStart w:name="z32092" w:id="27535"/>
    <w:p>
      <w:pPr>
        <w:spacing w:after="0"/>
        <w:ind w:left="0"/>
        <w:jc w:val="both"/>
      </w:pPr>
      <w:r>
        <w:rPr>
          <w:rFonts w:ascii="Times New Roman"/>
          <w:b w:val="false"/>
          <w:i w:val="false"/>
          <w:color w:val="000000"/>
          <w:sz w:val="28"/>
        </w:rPr>
        <w:t>
      Тема 11. Изучение нот на открытой струне и грифе.</w:t>
      </w:r>
    </w:p>
    <w:bookmarkEnd w:id="27535"/>
    <w:bookmarkStart w:name="z32093" w:id="27536"/>
    <w:p>
      <w:pPr>
        <w:spacing w:after="0"/>
        <w:ind w:left="0"/>
        <w:jc w:val="both"/>
      </w:pPr>
      <w:r>
        <w:rPr>
          <w:rFonts w:ascii="Times New Roman"/>
          <w:b w:val="false"/>
          <w:i w:val="false"/>
          <w:color w:val="000000"/>
          <w:sz w:val="28"/>
        </w:rPr>
        <w:t xml:space="preserve">
      Тема 12. Чтение пьес с листа. </w:t>
      </w:r>
    </w:p>
    <w:bookmarkEnd w:id="27536"/>
    <w:bookmarkStart w:name="z32094" w:id="27537"/>
    <w:p>
      <w:pPr>
        <w:spacing w:after="0"/>
        <w:ind w:left="0"/>
        <w:jc w:val="both"/>
      </w:pPr>
      <w:r>
        <w:rPr>
          <w:rFonts w:ascii="Times New Roman"/>
          <w:b w:val="false"/>
          <w:i w:val="false"/>
          <w:color w:val="000000"/>
          <w:sz w:val="28"/>
        </w:rPr>
        <w:t>
      Тема 13. Ансамблевое исполнительство.</w:t>
      </w:r>
    </w:p>
    <w:bookmarkEnd w:id="27537"/>
    <w:bookmarkStart w:name="z32095" w:id="27538"/>
    <w:p>
      <w:pPr>
        <w:spacing w:after="0"/>
        <w:ind w:left="0"/>
        <w:jc w:val="both"/>
      </w:pPr>
      <w:r>
        <w:rPr>
          <w:rFonts w:ascii="Times New Roman"/>
          <w:b w:val="false"/>
          <w:i w:val="false"/>
          <w:color w:val="000000"/>
          <w:sz w:val="28"/>
        </w:rPr>
        <w:t>
      Тема 14. Знакомство с народными песнями и малыми пьесами.</w:t>
      </w:r>
    </w:p>
    <w:bookmarkEnd w:id="27538"/>
    <w:bookmarkStart w:name="z32096" w:id="27539"/>
    <w:p>
      <w:pPr>
        <w:spacing w:after="0"/>
        <w:ind w:left="0"/>
        <w:jc w:val="both"/>
      </w:pPr>
      <w:r>
        <w:rPr>
          <w:rFonts w:ascii="Times New Roman"/>
          <w:b w:val="false"/>
          <w:i w:val="false"/>
          <w:color w:val="000000"/>
          <w:sz w:val="28"/>
        </w:rPr>
        <w:t>
      68. Ожидаемые результаты освоения Программы в 1 классе.</w:t>
      </w:r>
    </w:p>
    <w:bookmarkEnd w:id="27539"/>
    <w:bookmarkStart w:name="z32097" w:id="27540"/>
    <w:p>
      <w:pPr>
        <w:spacing w:after="0"/>
        <w:ind w:left="0"/>
        <w:jc w:val="both"/>
      </w:pPr>
      <w:r>
        <w:rPr>
          <w:rFonts w:ascii="Times New Roman"/>
          <w:b w:val="false"/>
          <w:i w:val="false"/>
          <w:color w:val="000000"/>
          <w:sz w:val="28"/>
        </w:rPr>
        <w:t xml:space="preserve">
      К концу обучения в 1 классе обучающийся имеет следующие знания, умения и навыки: </w:t>
      </w:r>
    </w:p>
    <w:bookmarkEnd w:id="27540"/>
    <w:bookmarkStart w:name="z32098" w:id="27541"/>
    <w:p>
      <w:pPr>
        <w:spacing w:after="0"/>
        <w:ind w:left="0"/>
        <w:jc w:val="both"/>
      </w:pPr>
      <w:r>
        <w:rPr>
          <w:rFonts w:ascii="Times New Roman"/>
          <w:b w:val="false"/>
          <w:i w:val="false"/>
          <w:color w:val="000000"/>
          <w:sz w:val="28"/>
        </w:rPr>
        <w:t>
      1) знает строение и конструктивные особенности шертера;</w:t>
      </w:r>
    </w:p>
    <w:bookmarkEnd w:id="27541"/>
    <w:bookmarkStart w:name="z32099" w:id="27542"/>
    <w:p>
      <w:pPr>
        <w:spacing w:after="0"/>
        <w:ind w:left="0"/>
        <w:jc w:val="both"/>
      </w:pPr>
      <w:r>
        <w:rPr>
          <w:rFonts w:ascii="Times New Roman"/>
          <w:b w:val="false"/>
          <w:i w:val="false"/>
          <w:color w:val="000000"/>
          <w:sz w:val="28"/>
        </w:rPr>
        <w:t>
      2) знает правила ухода за инструментом;</w:t>
      </w:r>
    </w:p>
    <w:bookmarkEnd w:id="27542"/>
    <w:bookmarkStart w:name="z32100" w:id="27543"/>
    <w:p>
      <w:pPr>
        <w:spacing w:after="0"/>
        <w:ind w:left="0"/>
        <w:jc w:val="both"/>
      </w:pPr>
      <w:r>
        <w:rPr>
          <w:rFonts w:ascii="Times New Roman"/>
          <w:b w:val="false"/>
          <w:i w:val="false"/>
          <w:color w:val="000000"/>
          <w:sz w:val="28"/>
        </w:rPr>
        <w:t>
      3) владеет основными навыками игры на шертере песен, кюев;</w:t>
      </w:r>
    </w:p>
    <w:bookmarkEnd w:id="27543"/>
    <w:bookmarkStart w:name="z32101" w:id="27544"/>
    <w:p>
      <w:pPr>
        <w:spacing w:after="0"/>
        <w:ind w:left="0"/>
        <w:jc w:val="both"/>
      </w:pPr>
      <w:r>
        <w:rPr>
          <w:rFonts w:ascii="Times New Roman"/>
          <w:b w:val="false"/>
          <w:i w:val="false"/>
          <w:color w:val="000000"/>
          <w:sz w:val="28"/>
        </w:rPr>
        <w:t>
      4) знает основы музыкальной грамоты;</w:t>
      </w:r>
    </w:p>
    <w:bookmarkEnd w:id="27544"/>
    <w:bookmarkStart w:name="z32102" w:id="27545"/>
    <w:p>
      <w:pPr>
        <w:spacing w:after="0"/>
        <w:ind w:left="0"/>
        <w:jc w:val="both"/>
      </w:pPr>
      <w:r>
        <w:rPr>
          <w:rFonts w:ascii="Times New Roman"/>
          <w:b w:val="false"/>
          <w:i w:val="false"/>
          <w:color w:val="000000"/>
          <w:sz w:val="28"/>
        </w:rPr>
        <w:t>
      5) знает простые динамические и штриховые обозначения;</w:t>
      </w:r>
    </w:p>
    <w:bookmarkEnd w:id="27545"/>
    <w:bookmarkStart w:name="z32103" w:id="27546"/>
    <w:p>
      <w:pPr>
        <w:spacing w:after="0"/>
        <w:ind w:left="0"/>
        <w:jc w:val="both"/>
      </w:pPr>
      <w:r>
        <w:rPr>
          <w:rFonts w:ascii="Times New Roman"/>
          <w:b w:val="false"/>
          <w:i w:val="false"/>
          <w:color w:val="000000"/>
          <w:sz w:val="28"/>
        </w:rPr>
        <w:t>
      6) владеет навыками контроля за качеством звука и ритмичной точностью;</w:t>
      </w:r>
    </w:p>
    <w:bookmarkEnd w:id="27546"/>
    <w:bookmarkStart w:name="z32104" w:id="27547"/>
    <w:p>
      <w:pPr>
        <w:spacing w:after="0"/>
        <w:ind w:left="0"/>
        <w:jc w:val="both"/>
      </w:pPr>
      <w:r>
        <w:rPr>
          <w:rFonts w:ascii="Times New Roman"/>
          <w:b w:val="false"/>
          <w:i w:val="false"/>
          <w:color w:val="000000"/>
          <w:sz w:val="28"/>
        </w:rPr>
        <w:t>
      7) владеет первоначальными навыками чтения с листа;</w:t>
      </w:r>
    </w:p>
    <w:bookmarkEnd w:id="27547"/>
    <w:bookmarkStart w:name="z32105" w:id="27548"/>
    <w:p>
      <w:pPr>
        <w:spacing w:after="0"/>
        <w:ind w:left="0"/>
        <w:jc w:val="both"/>
      </w:pPr>
      <w:r>
        <w:rPr>
          <w:rFonts w:ascii="Times New Roman"/>
          <w:b w:val="false"/>
          <w:i w:val="false"/>
          <w:color w:val="000000"/>
          <w:sz w:val="28"/>
        </w:rPr>
        <w:t>
      8) подбирает на слух простые мелодии;</w:t>
      </w:r>
    </w:p>
    <w:bookmarkEnd w:id="27548"/>
    <w:bookmarkStart w:name="z32106" w:id="27549"/>
    <w:p>
      <w:pPr>
        <w:spacing w:after="0"/>
        <w:ind w:left="0"/>
        <w:jc w:val="both"/>
      </w:pPr>
      <w:r>
        <w:rPr>
          <w:rFonts w:ascii="Times New Roman"/>
          <w:b w:val="false"/>
          <w:i w:val="false"/>
          <w:color w:val="000000"/>
          <w:sz w:val="28"/>
        </w:rPr>
        <w:t>
      9) читает с листа небольшие пьесы;</w:t>
      </w:r>
    </w:p>
    <w:bookmarkEnd w:id="27549"/>
    <w:bookmarkStart w:name="z32107" w:id="27550"/>
    <w:p>
      <w:pPr>
        <w:spacing w:after="0"/>
        <w:ind w:left="0"/>
        <w:jc w:val="both"/>
      </w:pPr>
      <w:r>
        <w:rPr>
          <w:rFonts w:ascii="Times New Roman"/>
          <w:b w:val="false"/>
          <w:i w:val="false"/>
          <w:color w:val="000000"/>
          <w:sz w:val="28"/>
        </w:rPr>
        <w:t>
      10) исполняет гаммы первых позиций до трех знаков, арпеджио, пьесы, этюды;</w:t>
      </w:r>
    </w:p>
    <w:bookmarkEnd w:id="27550"/>
    <w:bookmarkStart w:name="z32108" w:id="27551"/>
    <w:p>
      <w:pPr>
        <w:spacing w:after="0"/>
        <w:ind w:left="0"/>
        <w:jc w:val="both"/>
      </w:pPr>
      <w:r>
        <w:rPr>
          <w:rFonts w:ascii="Times New Roman"/>
          <w:b w:val="false"/>
          <w:i w:val="false"/>
          <w:color w:val="000000"/>
          <w:sz w:val="28"/>
        </w:rPr>
        <w:t xml:space="preserve">
      11) владеет навыками ансамблевой игры с педагогом. </w:t>
      </w:r>
    </w:p>
    <w:bookmarkEnd w:id="27551"/>
    <w:bookmarkStart w:name="z32109" w:id="27552"/>
    <w:p>
      <w:pPr>
        <w:spacing w:after="0"/>
        <w:ind w:left="0"/>
        <w:jc w:val="both"/>
      </w:pPr>
      <w:r>
        <w:rPr>
          <w:rFonts w:ascii="Times New Roman"/>
          <w:b w:val="false"/>
          <w:i w:val="false"/>
          <w:color w:val="000000"/>
          <w:sz w:val="28"/>
        </w:rPr>
        <w:t>
      69. Программные требования во 2 классе:</w:t>
      </w:r>
    </w:p>
    <w:bookmarkEnd w:id="27552"/>
    <w:bookmarkStart w:name="z32110" w:id="27553"/>
    <w:p>
      <w:pPr>
        <w:spacing w:after="0"/>
        <w:ind w:left="0"/>
        <w:jc w:val="both"/>
      </w:pPr>
      <w:r>
        <w:rPr>
          <w:rFonts w:ascii="Times New Roman"/>
          <w:b w:val="false"/>
          <w:i w:val="false"/>
          <w:color w:val="000000"/>
          <w:sz w:val="28"/>
        </w:rPr>
        <w:t>
      1) развитие музыкально-образного мышления, овладение постановочно-движенческими навыками;</w:t>
      </w:r>
    </w:p>
    <w:bookmarkEnd w:id="27553"/>
    <w:bookmarkStart w:name="z32111" w:id="27554"/>
    <w:p>
      <w:pPr>
        <w:spacing w:after="0"/>
        <w:ind w:left="0"/>
        <w:jc w:val="both"/>
      </w:pPr>
      <w:r>
        <w:rPr>
          <w:rFonts w:ascii="Times New Roman"/>
          <w:b w:val="false"/>
          <w:i w:val="false"/>
          <w:color w:val="000000"/>
          <w:sz w:val="28"/>
        </w:rPr>
        <w:t>
       2) обучающийся осваивает мажорные и минорные гаммы, арпеджио штрихами "удар в разные стороны", "дубль-штрих" и "легато" первой и второй позиций до четырех знаков;</w:t>
      </w:r>
    </w:p>
    <w:bookmarkEnd w:id="27554"/>
    <w:bookmarkStart w:name="z32112" w:id="27555"/>
    <w:p>
      <w:pPr>
        <w:spacing w:after="0"/>
        <w:ind w:left="0"/>
        <w:jc w:val="both"/>
      </w:pPr>
      <w:r>
        <w:rPr>
          <w:rFonts w:ascii="Times New Roman"/>
          <w:b w:val="false"/>
          <w:i w:val="false"/>
          <w:color w:val="000000"/>
          <w:sz w:val="28"/>
        </w:rPr>
        <w:t xml:space="preserve">
      3) проводится подготовительная работа по изучению сложных произведений, приемов и методов ансамблевой игры, развиваются навыки сценического исполнения, формируется культура поведения на сцене; </w:t>
      </w:r>
    </w:p>
    <w:bookmarkEnd w:id="27555"/>
    <w:bookmarkStart w:name="z32113" w:id="27556"/>
    <w:p>
      <w:pPr>
        <w:spacing w:after="0"/>
        <w:ind w:left="0"/>
        <w:jc w:val="both"/>
      </w:pPr>
      <w:r>
        <w:rPr>
          <w:rFonts w:ascii="Times New Roman"/>
          <w:b w:val="false"/>
          <w:i w:val="false"/>
          <w:color w:val="000000"/>
          <w:sz w:val="28"/>
        </w:rPr>
        <w:t>
      4) обучающийся осваивает 4-6 этюдов, 10-12 пьес различного характера.</w:t>
      </w:r>
    </w:p>
    <w:bookmarkEnd w:id="27556"/>
    <w:bookmarkStart w:name="z32114" w:id="27557"/>
    <w:p>
      <w:pPr>
        <w:spacing w:after="0"/>
        <w:ind w:left="0"/>
        <w:jc w:val="both"/>
      </w:pPr>
      <w:r>
        <w:rPr>
          <w:rFonts w:ascii="Times New Roman"/>
          <w:b w:val="false"/>
          <w:i w:val="false"/>
          <w:color w:val="000000"/>
          <w:sz w:val="28"/>
        </w:rPr>
        <w:t>
      70. Содержание учебного предмета во 2 классе.</w:t>
      </w:r>
    </w:p>
    <w:bookmarkEnd w:id="27557"/>
    <w:bookmarkStart w:name="z32115" w:id="27558"/>
    <w:p>
      <w:pPr>
        <w:spacing w:after="0"/>
        <w:ind w:left="0"/>
        <w:jc w:val="both"/>
      </w:pPr>
      <w:r>
        <w:rPr>
          <w:rFonts w:ascii="Times New Roman"/>
          <w:b w:val="false"/>
          <w:i w:val="false"/>
          <w:color w:val="000000"/>
          <w:sz w:val="28"/>
        </w:rPr>
        <w:t>
      Тематическое планирование.</w:t>
      </w:r>
    </w:p>
    <w:bookmarkEnd w:id="27558"/>
    <w:bookmarkStart w:name="z32116" w:id="27559"/>
    <w:p>
      <w:pPr>
        <w:spacing w:after="0"/>
        <w:ind w:left="0"/>
        <w:jc w:val="both"/>
      </w:pPr>
      <w:r>
        <w:rPr>
          <w:rFonts w:ascii="Times New Roman"/>
          <w:b w:val="false"/>
          <w:i w:val="false"/>
          <w:color w:val="000000"/>
          <w:sz w:val="28"/>
        </w:rPr>
        <w:t>
      Тема 1. Повторение пройденного материала.</w:t>
      </w:r>
    </w:p>
    <w:bookmarkEnd w:id="27559"/>
    <w:bookmarkStart w:name="z32117" w:id="27560"/>
    <w:p>
      <w:pPr>
        <w:spacing w:after="0"/>
        <w:ind w:left="0"/>
        <w:jc w:val="both"/>
      </w:pPr>
      <w:r>
        <w:rPr>
          <w:rFonts w:ascii="Times New Roman"/>
          <w:b w:val="false"/>
          <w:i w:val="false"/>
          <w:color w:val="000000"/>
          <w:sz w:val="28"/>
        </w:rPr>
        <w:t xml:space="preserve">
      Тема 2. Закрепление постановки корпуса, продолжение работы по постановке исполнительского аппарата, координации движений рук. </w:t>
      </w:r>
    </w:p>
    <w:bookmarkEnd w:id="27560"/>
    <w:bookmarkStart w:name="z32118" w:id="27561"/>
    <w:p>
      <w:pPr>
        <w:spacing w:after="0"/>
        <w:ind w:left="0"/>
        <w:jc w:val="both"/>
      </w:pPr>
      <w:r>
        <w:rPr>
          <w:rFonts w:ascii="Times New Roman"/>
          <w:b w:val="false"/>
          <w:i w:val="false"/>
          <w:color w:val="000000"/>
          <w:sz w:val="28"/>
        </w:rPr>
        <w:t xml:space="preserve">
      Тема 3. Развитие артикуляции пальцев в первой позиции. </w:t>
      </w:r>
    </w:p>
    <w:bookmarkEnd w:id="27561"/>
    <w:bookmarkStart w:name="z32119" w:id="27562"/>
    <w:p>
      <w:pPr>
        <w:spacing w:after="0"/>
        <w:ind w:left="0"/>
        <w:jc w:val="both"/>
      </w:pPr>
      <w:r>
        <w:rPr>
          <w:rFonts w:ascii="Times New Roman"/>
          <w:b w:val="false"/>
          <w:i w:val="false"/>
          <w:color w:val="000000"/>
          <w:sz w:val="28"/>
        </w:rPr>
        <w:t xml:space="preserve">
      Тема 4. Вторая позиция, рассмотрение способов предоления сложностей при переходе на позиции, выполнение специальных упражнений. </w:t>
      </w:r>
    </w:p>
    <w:bookmarkEnd w:id="27562"/>
    <w:bookmarkStart w:name="z32120" w:id="27563"/>
    <w:p>
      <w:pPr>
        <w:spacing w:after="0"/>
        <w:ind w:left="0"/>
        <w:jc w:val="both"/>
      </w:pPr>
      <w:r>
        <w:rPr>
          <w:rFonts w:ascii="Times New Roman"/>
          <w:b w:val="false"/>
          <w:i w:val="false"/>
          <w:color w:val="000000"/>
          <w:sz w:val="28"/>
        </w:rPr>
        <w:t>
      Тема 5. Технология исполнения основных штрихов (стаккато, тремоло, легато).</w:t>
      </w:r>
    </w:p>
    <w:bookmarkEnd w:id="27563"/>
    <w:bookmarkStart w:name="z32121" w:id="27564"/>
    <w:p>
      <w:pPr>
        <w:spacing w:after="0"/>
        <w:ind w:left="0"/>
        <w:jc w:val="both"/>
      </w:pPr>
      <w:r>
        <w:rPr>
          <w:rFonts w:ascii="Times New Roman"/>
          <w:b w:val="false"/>
          <w:i w:val="false"/>
          <w:color w:val="000000"/>
          <w:sz w:val="28"/>
        </w:rPr>
        <w:t xml:space="preserve">
      Тема 6. Освоение приема "тремоло". Способы правильного удерживания медиатора в руке. Овладение медиатором. Освоение сложных ритмических рисунков. Наблюдение за свободой исполнительского аппарата. </w:t>
      </w:r>
    </w:p>
    <w:bookmarkEnd w:id="27564"/>
    <w:bookmarkStart w:name="z32122" w:id="27565"/>
    <w:p>
      <w:pPr>
        <w:spacing w:after="0"/>
        <w:ind w:left="0"/>
        <w:jc w:val="both"/>
      </w:pPr>
      <w:r>
        <w:rPr>
          <w:rFonts w:ascii="Times New Roman"/>
          <w:b w:val="false"/>
          <w:i w:val="false"/>
          <w:color w:val="000000"/>
          <w:sz w:val="28"/>
        </w:rPr>
        <w:t xml:space="preserve">
      Тема 7. Регулировка колков инструмента. </w:t>
      </w:r>
    </w:p>
    <w:bookmarkEnd w:id="27565"/>
    <w:bookmarkStart w:name="z32123" w:id="27566"/>
    <w:p>
      <w:pPr>
        <w:spacing w:after="0"/>
        <w:ind w:left="0"/>
        <w:jc w:val="both"/>
      </w:pPr>
      <w:r>
        <w:rPr>
          <w:rFonts w:ascii="Times New Roman"/>
          <w:b w:val="false"/>
          <w:i w:val="false"/>
          <w:color w:val="000000"/>
          <w:sz w:val="28"/>
        </w:rPr>
        <w:t xml:space="preserve">
      Тема 8. Развитие навыков чтения нот с листа. Анализ музыкальных и технических задач. Подготовка к исполнению сложных по форме произведений. </w:t>
      </w:r>
    </w:p>
    <w:bookmarkEnd w:id="27566"/>
    <w:bookmarkStart w:name="z32124" w:id="27567"/>
    <w:p>
      <w:pPr>
        <w:spacing w:after="0"/>
        <w:ind w:left="0"/>
        <w:jc w:val="both"/>
      </w:pPr>
      <w:r>
        <w:rPr>
          <w:rFonts w:ascii="Times New Roman"/>
          <w:b w:val="false"/>
          <w:i w:val="false"/>
          <w:color w:val="000000"/>
          <w:sz w:val="28"/>
        </w:rPr>
        <w:t>
      Тема 9. Мажорные и минорные гаммы, арпеджио штрихами "удар в разные стороны", "дубль-штрих" и "легато" в первой и второй позициях до четырех знаков.</w:t>
      </w:r>
    </w:p>
    <w:bookmarkEnd w:id="27567"/>
    <w:bookmarkStart w:name="z32125" w:id="27568"/>
    <w:p>
      <w:pPr>
        <w:spacing w:after="0"/>
        <w:ind w:left="0"/>
        <w:jc w:val="both"/>
      </w:pPr>
      <w:r>
        <w:rPr>
          <w:rFonts w:ascii="Times New Roman"/>
          <w:b w:val="false"/>
          <w:i w:val="false"/>
          <w:color w:val="000000"/>
          <w:sz w:val="28"/>
        </w:rPr>
        <w:t>
      Тема 10. Изучение этюдов.</w:t>
      </w:r>
    </w:p>
    <w:bookmarkEnd w:id="27568"/>
    <w:bookmarkStart w:name="z32126" w:id="27569"/>
    <w:p>
      <w:pPr>
        <w:spacing w:after="0"/>
        <w:ind w:left="0"/>
        <w:jc w:val="both"/>
      </w:pPr>
      <w:r>
        <w:rPr>
          <w:rFonts w:ascii="Times New Roman"/>
          <w:b w:val="false"/>
          <w:i w:val="false"/>
          <w:color w:val="000000"/>
          <w:sz w:val="28"/>
        </w:rPr>
        <w:t>
      Тема 11. Изучение пьес различного характера.</w:t>
      </w:r>
    </w:p>
    <w:bookmarkEnd w:id="27569"/>
    <w:bookmarkStart w:name="z32127" w:id="27570"/>
    <w:p>
      <w:pPr>
        <w:spacing w:after="0"/>
        <w:ind w:left="0"/>
        <w:jc w:val="both"/>
      </w:pPr>
      <w:r>
        <w:rPr>
          <w:rFonts w:ascii="Times New Roman"/>
          <w:b w:val="false"/>
          <w:i w:val="false"/>
          <w:color w:val="000000"/>
          <w:sz w:val="28"/>
        </w:rPr>
        <w:t xml:space="preserve">
      Тема 12. Ансамблевая игра. Подготовка к концертному исполнению. </w:t>
      </w:r>
    </w:p>
    <w:bookmarkEnd w:id="27570"/>
    <w:bookmarkStart w:name="z32128" w:id="27571"/>
    <w:p>
      <w:pPr>
        <w:spacing w:after="0"/>
        <w:ind w:left="0"/>
        <w:jc w:val="both"/>
      </w:pPr>
      <w:r>
        <w:rPr>
          <w:rFonts w:ascii="Times New Roman"/>
          <w:b w:val="false"/>
          <w:i w:val="false"/>
          <w:color w:val="000000"/>
          <w:sz w:val="28"/>
        </w:rPr>
        <w:t>
      Тема 13. Простые ритмические  рисунки и гаммы.</w:t>
      </w:r>
    </w:p>
    <w:bookmarkEnd w:id="27571"/>
    <w:bookmarkStart w:name="z32129" w:id="27572"/>
    <w:p>
      <w:pPr>
        <w:spacing w:after="0"/>
        <w:ind w:left="0"/>
        <w:jc w:val="both"/>
      </w:pPr>
      <w:r>
        <w:rPr>
          <w:rFonts w:ascii="Times New Roman"/>
          <w:b w:val="false"/>
          <w:i w:val="false"/>
          <w:color w:val="000000"/>
          <w:sz w:val="28"/>
        </w:rPr>
        <w:t>
      71. Ожидаемые результаты освоения Программы во 2 классе.</w:t>
      </w:r>
    </w:p>
    <w:bookmarkEnd w:id="27572"/>
    <w:bookmarkStart w:name="z32130" w:id="27573"/>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7573"/>
    <w:bookmarkStart w:name="z32131" w:id="27574"/>
    <w:p>
      <w:pPr>
        <w:spacing w:after="0"/>
        <w:ind w:left="0"/>
        <w:jc w:val="both"/>
      </w:pPr>
      <w:r>
        <w:rPr>
          <w:rFonts w:ascii="Times New Roman"/>
          <w:b w:val="false"/>
          <w:i w:val="false"/>
          <w:color w:val="000000"/>
          <w:sz w:val="28"/>
        </w:rPr>
        <w:t>
      1) знает ноты и аппликатуры в пределах двух октав;</w:t>
      </w:r>
    </w:p>
    <w:bookmarkEnd w:id="27574"/>
    <w:bookmarkStart w:name="z32132" w:id="27575"/>
    <w:p>
      <w:pPr>
        <w:spacing w:after="0"/>
        <w:ind w:left="0"/>
        <w:jc w:val="both"/>
      </w:pPr>
      <w:r>
        <w:rPr>
          <w:rFonts w:ascii="Times New Roman"/>
          <w:b w:val="false"/>
          <w:i w:val="false"/>
          <w:color w:val="000000"/>
          <w:sz w:val="28"/>
        </w:rPr>
        <w:t>
      2) исполняет ноты, гаммы и арпеджио "удар в разные стороны", "дубль-штрих" и "легато" в пределах первой и второй позиций;</w:t>
      </w:r>
    </w:p>
    <w:bookmarkEnd w:id="27575"/>
    <w:bookmarkStart w:name="z32133" w:id="27576"/>
    <w:p>
      <w:pPr>
        <w:spacing w:after="0"/>
        <w:ind w:left="0"/>
        <w:jc w:val="both"/>
      </w:pPr>
      <w:r>
        <w:rPr>
          <w:rFonts w:ascii="Times New Roman"/>
          <w:b w:val="false"/>
          <w:i w:val="false"/>
          <w:color w:val="000000"/>
          <w:sz w:val="28"/>
        </w:rPr>
        <w:t>
      3) владеет навыками самоконтроля;</w:t>
      </w:r>
    </w:p>
    <w:bookmarkEnd w:id="27576"/>
    <w:bookmarkStart w:name="z32134" w:id="27577"/>
    <w:p>
      <w:pPr>
        <w:spacing w:after="0"/>
        <w:ind w:left="0"/>
        <w:jc w:val="both"/>
      </w:pPr>
      <w:r>
        <w:rPr>
          <w:rFonts w:ascii="Times New Roman"/>
          <w:b w:val="false"/>
          <w:i w:val="false"/>
          <w:color w:val="000000"/>
          <w:sz w:val="28"/>
        </w:rPr>
        <w:t>
      4) владеет первоначальными навыками чтения нот с листа;</w:t>
      </w:r>
    </w:p>
    <w:bookmarkEnd w:id="27577"/>
    <w:bookmarkStart w:name="z32135" w:id="27578"/>
    <w:p>
      <w:pPr>
        <w:spacing w:after="0"/>
        <w:ind w:left="0"/>
        <w:jc w:val="both"/>
      </w:pPr>
      <w:r>
        <w:rPr>
          <w:rFonts w:ascii="Times New Roman"/>
          <w:b w:val="false"/>
          <w:i w:val="false"/>
          <w:color w:val="000000"/>
          <w:sz w:val="28"/>
        </w:rPr>
        <w:t>
      5) знает минорные гаммы;</w:t>
      </w:r>
    </w:p>
    <w:bookmarkEnd w:id="27578"/>
    <w:bookmarkStart w:name="z32136" w:id="27579"/>
    <w:p>
      <w:pPr>
        <w:spacing w:after="0"/>
        <w:ind w:left="0"/>
        <w:jc w:val="both"/>
      </w:pPr>
      <w:r>
        <w:rPr>
          <w:rFonts w:ascii="Times New Roman"/>
          <w:b w:val="false"/>
          <w:i w:val="false"/>
          <w:color w:val="000000"/>
          <w:sz w:val="28"/>
        </w:rPr>
        <w:t>
      6) знает значения динамических обозначений;</w:t>
      </w:r>
    </w:p>
    <w:bookmarkEnd w:id="27579"/>
    <w:bookmarkStart w:name="z32137" w:id="27580"/>
    <w:p>
      <w:pPr>
        <w:spacing w:after="0"/>
        <w:ind w:left="0"/>
        <w:jc w:val="both"/>
      </w:pPr>
      <w:r>
        <w:rPr>
          <w:rFonts w:ascii="Times New Roman"/>
          <w:b w:val="false"/>
          <w:i w:val="false"/>
          <w:color w:val="000000"/>
          <w:sz w:val="28"/>
        </w:rPr>
        <w:t>
      7) владеет первоначальными навыками чтения с листа;</w:t>
      </w:r>
    </w:p>
    <w:bookmarkEnd w:id="27580"/>
    <w:bookmarkStart w:name="z32138" w:id="27581"/>
    <w:p>
      <w:pPr>
        <w:spacing w:after="0"/>
        <w:ind w:left="0"/>
        <w:jc w:val="both"/>
      </w:pPr>
      <w:r>
        <w:rPr>
          <w:rFonts w:ascii="Times New Roman"/>
          <w:b w:val="false"/>
          <w:i w:val="false"/>
          <w:color w:val="000000"/>
          <w:sz w:val="28"/>
        </w:rPr>
        <w:t>
      8) владеет навыками ансамблевой игры;</w:t>
      </w:r>
    </w:p>
    <w:bookmarkEnd w:id="27581"/>
    <w:bookmarkStart w:name="z32139" w:id="27582"/>
    <w:p>
      <w:pPr>
        <w:spacing w:after="0"/>
        <w:ind w:left="0"/>
        <w:jc w:val="both"/>
      </w:pPr>
      <w:r>
        <w:rPr>
          <w:rFonts w:ascii="Times New Roman"/>
          <w:b w:val="false"/>
          <w:i w:val="false"/>
          <w:color w:val="000000"/>
          <w:sz w:val="28"/>
        </w:rPr>
        <w:t>
      9) играет гаммы в две октавы;</w:t>
      </w:r>
    </w:p>
    <w:bookmarkEnd w:id="27582"/>
    <w:bookmarkStart w:name="z32140" w:id="27583"/>
    <w:p>
      <w:pPr>
        <w:spacing w:after="0"/>
        <w:ind w:left="0"/>
        <w:jc w:val="both"/>
      </w:pPr>
      <w:r>
        <w:rPr>
          <w:rFonts w:ascii="Times New Roman"/>
          <w:b w:val="false"/>
          <w:i w:val="false"/>
          <w:color w:val="000000"/>
          <w:sz w:val="28"/>
        </w:rPr>
        <w:t>
      10) владеет навыками концертного исполнения.</w:t>
      </w:r>
    </w:p>
    <w:bookmarkEnd w:id="27583"/>
    <w:bookmarkStart w:name="z32141" w:id="27584"/>
    <w:p>
      <w:pPr>
        <w:spacing w:after="0"/>
        <w:ind w:left="0"/>
        <w:jc w:val="both"/>
      </w:pPr>
      <w:r>
        <w:rPr>
          <w:rFonts w:ascii="Times New Roman"/>
          <w:b w:val="false"/>
          <w:i w:val="false"/>
          <w:color w:val="000000"/>
          <w:sz w:val="28"/>
        </w:rPr>
        <w:t>
      72. Программные требования в 3 классе:</w:t>
      </w:r>
    </w:p>
    <w:bookmarkEnd w:id="27584"/>
    <w:bookmarkStart w:name="z32142" w:id="27585"/>
    <w:p>
      <w:pPr>
        <w:spacing w:after="0"/>
        <w:ind w:left="0"/>
        <w:jc w:val="both"/>
      </w:pPr>
      <w:r>
        <w:rPr>
          <w:rFonts w:ascii="Times New Roman"/>
          <w:b w:val="false"/>
          <w:i w:val="false"/>
          <w:color w:val="000000"/>
          <w:sz w:val="28"/>
        </w:rPr>
        <w:t>
      1) развитие и формирование музыкально-образного мышления и исполнительских навыков у обучающегося, продолжение работы над качеством звука, сменой позиции, интонацией и ритмом;</w:t>
      </w:r>
    </w:p>
    <w:bookmarkEnd w:id="27585"/>
    <w:bookmarkStart w:name="z32143" w:id="27586"/>
    <w:p>
      <w:pPr>
        <w:spacing w:after="0"/>
        <w:ind w:left="0"/>
        <w:jc w:val="both"/>
      </w:pPr>
      <w:r>
        <w:rPr>
          <w:rFonts w:ascii="Times New Roman"/>
          <w:b w:val="false"/>
          <w:i w:val="false"/>
          <w:color w:val="000000"/>
          <w:sz w:val="28"/>
        </w:rPr>
        <w:t>
      2) обучающийся знакомится с двойными штрихами, штрихами тремоло и деташе, более сложными ритмами, осваивает упражнения для развития скорости движения пальцев, подготовительные упражнения для изучения двойных нот;</w:t>
      </w:r>
    </w:p>
    <w:bookmarkEnd w:id="27586"/>
    <w:bookmarkStart w:name="z32144" w:id="27587"/>
    <w:p>
      <w:pPr>
        <w:spacing w:after="0"/>
        <w:ind w:left="0"/>
        <w:jc w:val="both"/>
      </w:pPr>
      <w:r>
        <w:rPr>
          <w:rFonts w:ascii="Times New Roman"/>
          <w:b w:val="false"/>
          <w:i w:val="false"/>
          <w:color w:val="000000"/>
          <w:sz w:val="28"/>
        </w:rPr>
        <w:t xml:space="preserve">
      3) обучающийся осваивает мажорные и минорные гаммы, различные штрихи и арпеджио в первой, второй и третьей позициях до главного знака, гаммы и арпеджио, необходимые для объединения позиций, 4-6 этюдов, 8-10 пьес различного характера. </w:t>
      </w:r>
    </w:p>
    <w:bookmarkEnd w:id="27587"/>
    <w:bookmarkStart w:name="z32145" w:id="27588"/>
    <w:p>
      <w:pPr>
        <w:spacing w:after="0"/>
        <w:ind w:left="0"/>
        <w:jc w:val="both"/>
      </w:pPr>
      <w:r>
        <w:rPr>
          <w:rFonts w:ascii="Times New Roman"/>
          <w:b w:val="false"/>
          <w:i w:val="false"/>
          <w:color w:val="000000"/>
          <w:sz w:val="28"/>
        </w:rPr>
        <w:t>
      73. Содержание учебного предмета в 3 классе.</w:t>
      </w:r>
    </w:p>
    <w:bookmarkEnd w:id="27588"/>
    <w:bookmarkStart w:name="z32146" w:id="27589"/>
    <w:p>
      <w:pPr>
        <w:spacing w:after="0"/>
        <w:ind w:left="0"/>
        <w:jc w:val="both"/>
      </w:pPr>
      <w:r>
        <w:rPr>
          <w:rFonts w:ascii="Times New Roman"/>
          <w:b w:val="false"/>
          <w:i w:val="false"/>
          <w:color w:val="000000"/>
          <w:sz w:val="28"/>
        </w:rPr>
        <w:t>
      Тематическое планирование</w:t>
      </w:r>
    </w:p>
    <w:bookmarkEnd w:id="27589"/>
    <w:bookmarkStart w:name="z32147" w:id="27590"/>
    <w:p>
      <w:pPr>
        <w:spacing w:after="0"/>
        <w:ind w:left="0"/>
        <w:jc w:val="both"/>
      </w:pPr>
      <w:r>
        <w:rPr>
          <w:rFonts w:ascii="Times New Roman"/>
          <w:b w:val="false"/>
          <w:i w:val="false"/>
          <w:color w:val="000000"/>
          <w:sz w:val="28"/>
        </w:rPr>
        <w:t>
      Тема 1. Повторение изученного материала.</w:t>
      </w:r>
    </w:p>
    <w:bookmarkEnd w:id="27590"/>
    <w:bookmarkStart w:name="z32148" w:id="27591"/>
    <w:p>
      <w:pPr>
        <w:spacing w:after="0"/>
        <w:ind w:left="0"/>
        <w:jc w:val="both"/>
      </w:pPr>
      <w:r>
        <w:rPr>
          <w:rFonts w:ascii="Times New Roman"/>
          <w:b w:val="false"/>
          <w:i w:val="false"/>
          <w:color w:val="000000"/>
          <w:sz w:val="28"/>
        </w:rPr>
        <w:t>
      Тема 2. Закрепление освоенных терминов. Изучение новых терминов.</w:t>
      </w:r>
    </w:p>
    <w:bookmarkEnd w:id="27591"/>
    <w:bookmarkStart w:name="z32149" w:id="27592"/>
    <w:p>
      <w:pPr>
        <w:spacing w:after="0"/>
        <w:ind w:left="0"/>
        <w:jc w:val="both"/>
      </w:pPr>
      <w:r>
        <w:rPr>
          <w:rFonts w:ascii="Times New Roman"/>
          <w:b w:val="false"/>
          <w:i w:val="false"/>
          <w:color w:val="000000"/>
          <w:sz w:val="28"/>
        </w:rPr>
        <w:t>
      Тема 3. Двойные штрихи.</w:t>
      </w:r>
    </w:p>
    <w:bookmarkEnd w:id="27592"/>
    <w:bookmarkStart w:name="z32150" w:id="27593"/>
    <w:p>
      <w:pPr>
        <w:spacing w:after="0"/>
        <w:ind w:left="0"/>
        <w:jc w:val="both"/>
      </w:pPr>
      <w:r>
        <w:rPr>
          <w:rFonts w:ascii="Times New Roman"/>
          <w:b w:val="false"/>
          <w:i w:val="false"/>
          <w:color w:val="000000"/>
          <w:sz w:val="28"/>
        </w:rPr>
        <w:t>
      Тема 4. Штрихи тремоло и деташе. Сложные ритмы.</w:t>
      </w:r>
    </w:p>
    <w:bookmarkEnd w:id="27593"/>
    <w:bookmarkStart w:name="z32151" w:id="27594"/>
    <w:p>
      <w:pPr>
        <w:spacing w:after="0"/>
        <w:ind w:left="0"/>
        <w:jc w:val="both"/>
      </w:pPr>
      <w:r>
        <w:rPr>
          <w:rFonts w:ascii="Times New Roman"/>
          <w:b w:val="false"/>
          <w:i w:val="false"/>
          <w:color w:val="000000"/>
          <w:sz w:val="28"/>
        </w:rPr>
        <w:t>
      Тема 5. Упражнение для развития скорости движения пальцев.</w:t>
      </w:r>
    </w:p>
    <w:bookmarkEnd w:id="27594"/>
    <w:bookmarkStart w:name="z32152" w:id="27595"/>
    <w:p>
      <w:pPr>
        <w:spacing w:after="0"/>
        <w:ind w:left="0"/>
        <w:jc w:val="both"/>
      </w:pPr>
      <w:r>
        <w:rPr>
          <w:rFonts w:ascii="Times New Roman"/>
          <w:b w:val="false"/>
          <w:i w:val="false"/>
          <w:color w:val="000000"/>
          <w:sz w:val="28"/>
        </w:rPr>
        <w:t>
      Тема 6. Подготовительные упражнения для изучения двойных нот.</w:t>
      </w:r>
    </w:p>
    <w:bookmarkEnd w:id="27595"/>
    <w:bookmarkStart w:name="z32153" w:id="27596"/>
    <w:p>
      <w:pPr>
        <w:spacing w:after="0"/>
        <w:ind w:left="0"/>
        <w:jc w:val="both"/>
      </w:pPr>
      <w:r>
        <w:rPr>
          <w:rFonts w:ascii="Times New Roman"/>
          <w:b w:val="false"/>
          <w:i w:val="false"/>
          <w:color w:val="000000"/>
          <w:sz w:val="28"/>
        </w:rPr>
        <w:t>
      Тема 7. Смена позиций. Подготовка к изучению крупной формы.</w:t>
      </w:r>
    </w:p>
    <w:bookmarkEnd w:id="27596"/>
    <w:bookmarkStart w:name="z32154" w:id="27597"/>
    <w:p>
      <w:pPr>
        <w:spacing w:after="0"/>
        <w:ind w:left="0"/>
        <w:jc w:val="both"/>
      </w:pPr>
      <w:r>
        <w:rPr>
          <w:rFonts w:ascii="Times New Roman"/>
          <w:b w:val="false"/>
          <w:i w:val="false"/>
          <w:color w:val="000000"/>
          <w:sz w:val="28"/>
        </w:rPr>
        <w:t>
      Тема 8. Чтение нот с листа.</w:t>
      </w:r>
    </w:p>
    <w:bookmarkEnd w:id="27597"/>
    <w:bookmarkStart w:name="z32155" w:id="27598"/>
    <w:p>
      <w:pPr>
        <w:spacing w:after="0"/>
        <w:ind w:left="0"/>
        <w:jc w:val="both"/>
      </w:pPr>
      <w:r>
        <w:rPr>
          <w:rFonts w:ascii="Times New Roman"/>
          <w:b w:val="false"/>
          <w:i w:val="false"/>
          <w:color w:val="000000"/>
          <w:sz w:val="28"/>
        </w:rPr>
        <w:t>
      Тема 9. Мажорные и минорные гаммы, различные штрихи и арпеджио в первой, второй и третьей позициях до пяти знаков.</w:t>
      </w:r>
    </w:p>
    <w:bookmarkEnd w:id="27598"/>
    <w:bookmarkStart w:name="z32156" w:id="27599"/>
    <w:p>
      <w:pPr>
        <w:spacing w:after="0"/>
        <w:ind w:left="0"/>
        <w:jc w:val="both"/>
      </w:pPr>
      <w:r>
        <w:rPr>
          <w:rFonts w:ascii="Times New Roman"/>
          <w:b w:val="false"/>
          <w:i w:val="false"/>
          <w:color w:val="000000"/>
          <w:sz w:val="28"/>
        </w:rPr>
        <w:t>
      Тема 10. Гаммы и арпеджио для объединения позиций.</w:t>
      </w:r>
    </w:p>
    <w:bookmarkEnd w:id="27599"/>
    <w:bookmarkStart w:name="z32157" w:id="27600"/>
    <w:p>
      <w:pPr>
        <w:spacing w:after="0"/>
        <w:ind w:left="0"/>
        <w:jc w:val="both"/>
      </w:pPr>
      <w:r>
        <w:rPr>
          <w:rFonts w:ascii="Times New Roman"/>
          <w:b w:val="false"/>
          <w:i w:val="false"/>
          <w:color w:val="000000"/>
          <w:sz w:val="28"/>
        </w:rPr>
        <w:t xml:space="preserve">
      Тема 11. Изучение этюдов. Работа по развитию музыкально-образного мышления и исполнительских навыков обучающегося. Работа над качеством звука, сменой позиций, интонацией и ритмом. </w:t>
      </w:r>
    </w:p>
    <w:bookmarkEnd w:id="27600"/>
    <w:bookmarkStart w:name="z32158" w:id="27601"/>
    <w:p>
      <w:pPr>
        <w:spacing w:after="0"/>
        <w:ind w:left="0"/>
        <w:jc w:val="both"/>
      </w:pPr>
      <w:r>
        <w:rPr>
          <w:rFonts w:ascii="Times New Roman"/>
          <w:b w:val="false"/>
          <w:i w:val="false"/>
          <w:color w:val="000000"/>
          <w:sz w:val="28"/>
        </w:rPr>
        <w:t>
      Тема 12. Изучение пъес различного характера. Работа по развитию музыкально-образного мышления и исполнительских навыков обучающегося. Работа над качеством звука, сменой позиций, интонацией и ритмом.</w:t>
      </w:r>
    </w:p>
    <w:bookmarkEnd w:id="27601"/>
    <w:bookmarkStart w:name="z32159" w:id="27602"/>
    <w:p>
      <w:pPr>
        <w:spacing w:after="0"/>
        <w:ind w:left="0"/>
        <w:jc w:val="both"/>
      </w:pPr>
      <w:r>
        <w:rPr>
          <w:rFonts w:ascii="Times New Roman"/>
          <w:b w:val="false"/>
          <w:i w:val="false"/>
          <w:color w:val="000000"/>
          <w:sz w:val="28"/>
        </w:rPr>
        <w:t>
      74. Ожидаемые результаты освоения Программы в 3 классе.</w:t>
      </w:r>
    </w:p>
    <w:bookmarkEnd w:id="27602"/>
    <w:bookmarkStart w:name="z32160" w:id="27603"/>
    <w:p>
      <w:pPr>
        <w:spacing w:after="0"/>
        <w:ind w:left="0"/>
        <w:jc w:val="both"/>
      </w:pPr>
      <w:r>
        <w:rPr>
          <w:rFonts w:ascii="Times New Roman"/>
          <w:b w:val="false"/>
          <w:i w:val="false"/>
          <w:color w:val="000000"/>
          <w:sz w:val="28"/>
        </w:rPr>
        <w:t xml:space="preserve">
      К концу обучения в 3 классе обучающийся имеет следующие знания, умения и навыки: </w:t>
      </w:r>
    </w:p>
    <w:bookmarkEnd w:id="27603"/>
    <w:bookmarkStart w:name="z32161" w:id="27604"/>
    <w:p>
      <w:pPr>
        <w:spacing w:after="0"/>
        <w:ind w:left="0"/>
        <w:jc w:val="both"/>
      </w:pPr>
      <w:r>
        <w:rPr>
          <w:rFonts w:ascii="Times New Roman"/>
          <w:b w:val="false"/>
          <w:i w:val="false"/>
          <w:color w:val="000000"/>
          <w:sz w:val="28"/>
        </w:rPr>
        <w:t>
      1) играет мажорные, минорные гаммы и арпеджио в первой, второй и третьей позициях;</w:t>
      </w:r>
    </w:p>
    <w:bookmarkEnd w:id="27604"/>
    <w:bookmarkStart w:name="z32162" w:id="27605"/>
    <w:p>
      <w:pPr>
        <w:spacing w:after="0"/>
        <w:ind w:left="0"/>
        <w:jc w:val="both"/>
      </w:pPr>
      <w:r>
        <w:rPr>
          <w:rFonts w:ascii="Times New Roman"/>
          <w:b w:val="false"/>
          <w:i w:val="false"/>
          <w:color w:val="000000"/>
          <w:sz w:val="28"/>
        </w:rPr>
        <w:t>
      2) владеет навыками ритмически точного исполнения произведений;</w:t>
      </w:r>
    </w:p>
    <w:bookmarkEnd w:id="27605"/>
    <w:bookmarkStart w:name="z32163" w:id="27606"/>
    <w:p>
      <w:pPr>
        <w:spacing w:after="0"/>
        <w:ind w:left="0"/>
        <w:jc w:val="both"/>
      </w:pPr>
      <w:r>
        <w:rPr>
          <w:rFonts w:ascii="Times New Roman"/>
          <w:b w:val="false"/>
          <w:i w:val="false"/>
          <w:color w:val="000000"/>
          <w:sz w:val="28"/>
        </w:rPr>
        <w:t xml:space="preserve">
      3) осваивает прерывистые штрихи, штрихи тремоло и деташе в различных комбинациях; </w:t>
      </w:r>
    </w:p>
    <w:bookmarkEnd w:id="27606"/>
    <w:bookmarkStart w:name="z32164" w:id="27607"/>
    <w:p>
      <w:pPr>
        <w:spacing w:after="0"/>
        <w:ind w:left="0"/>
        <w:jc w:val="both"/>
      </w:pPr>
      <w:r>
        <w:rPr>
          <w:rFonts w:ascii="Times New Roman"/>
          <w:b w:val="false"/>
          <w:i w:val="false"/>
          <w:color w:val="000000"/>
          <w:sz w:val="28"/>
        </w:rPr>
        <w:t>
      4) развивает мастерство манерного исполнения, формирует музыкально-образное мышление;</w:t>
      </w:r>
    </w:p>
    <w:bookmarkEnd w:id="27607"/>
    <w:bookmarkStart w:name="z32165" w:id="27608"/>
    <w:p>
      <w:pPr>
        <w:spacing w:after="0"/>
        <w:ind w:left="0"/>
        <w:jc w:val="both"/>
      </w:pPr>
      <w:r>
        <w:rPr>
          <w:rFonts w:ascii="Times New Roman"/>
          <w:b w:val="false"/>
          <w:i w:val="false"/>
          <w:color w:val="000000"/>
          <w:sz w:val="28"/>
        </w:rPr>
        <w:t>
      5) владеет навыками чтения нот с листа и ансамблевой игры;</w:t>
      </w:r>
    </w:p>
    <w:bookmarkEnd w:id="27608"/>
    <w:bookmarkStart w:name="z32166" w:id="27609"/>
    <w:p>
      <w:pPr>
        <w:spacing w:after="0"/>
        <w:ind w:left="0"/>
        <w:jc w:val="both"/>
      </w:pPr>
      <w:r>
        <w:rPr>
          <w:rFonts w:ascii="Times New Roman"/>
          <w:b w:val="false"/>
          <w:i w:val="false"/>
          <w:color w:val="000000"/>
          <w:sz w:val="28"/>
        </w:rPr>
        <w:t>
      6) владеет четкой артикуляцией звуков, интонационной выразительностью;</w:t>
      </w:r>
    </w:p>
    <w:bookmarkEnd w:id="27609"/>
    <w:bookmarkStart w:name="z32167" w:id="27610"/>
    <w:p>
      <w:pPr>
        <w:spacing w:after="0"/>
        <w:ind w:left="0"/>
        <w:jc w:val="both"/>
      </w:pPr>
      <w:r>
        <w:rPr>
          <w:rFonts w:ascii="Times New Roman"/>
          <w:b w:val="false"/>
          <w:i w:val="false"/>
          <w:color w:val="000000"/>
          <w:sz w:val="28"/>
        </w:rPr>
        <w:t>
      7) знает произведения различных стилистических направлений;</w:t>
      </w:r>
    </w:p>
    <w:bookmarkEnd w:id="27610"/>
    <w:bookmarkStart w:name="z32168" w:id="27611"/>
    <w:p>
      <w:pPr>
        <w:spacing w:after="0"/>
        <w:ind w:left="0"/>
        <w:jc w:val="both"/>
      </w:pPr>
      <w:r>
        <w:rPr>
          <w:rFonts w:ascii="Times New Roman"/>
          <w:b w:val="false"/>
          <w:i w:val="false"/>
          <w:color w:val="000000"/>
          <w:sz w:val="28"/>
        </w:rPr>
        <w:t>
      8) играет гаммы до пяти знаков;</w:t>
      </w:r>
    </w:p>
    <w:bookmarkEnd w:id="27611"/>
    <w:bookmarkStart w:name="z32169" w:id="27612"/>
    <w:p>
      <w:pPr>
        <w:spacing w:after="0"/>
        <w:ind w:left="0"/>
        <w:jc w:val="both"/>
      </w:pPr>
      <w:r>
        <w:rPr>
          <w:rFonts w:ascii="Times New Roman"/>
          <w:b w:val="false"/>
          <w:i w:val="false"/>
          <w:color w:val="000000"/>
          <w:sz w:val="28"/>
        </w:rPr>
        <w:t>
      9) владеет первоначальными навыками концертного исполнения.</w:t>
      </w:r>
    </w:p>
    <w:bookmarkEnd w:id="27612"/>
    <w:bookmarkStart w:name="z32170" w:id="27613"/>
    <w:p>
      <w:pPr>
        <w:spacing w:after="0"/>
        <w:ind w:left="0"/>
        <w:jc w:val="both"/>
      </w:pPr>
      <w:r>
        <w:rPr>
          <w:rFonts w:ascii="Times New Roman"/>
          <w:b w:val="false"/>
          <w:i w:val="false"/>
          <w:color w:val="000000"/>
          <w:sz w:val="28"/>
        </w:rPr>
        <w:t>
      75. Программные требования в 4 классе:</w:t>
      </w:r>
    </w:p>
    <w:bookmarkEnd w:id="27613"/>
    <w:bookmarkStart w:name="z32171" w:id="27614"/>
    <w:p>
      <w:pPr>
        <w:spacing w:after="0"/>
        <w:ind w:left="0"/>
        <w:jc w:val="both"/>
      </w:pPr>
      <w:r>
        <w:rPr>
          <w:rFonts w:ascii="Times New Roman"/>
          <w:b w:val="false"/>
          <w:i w:val="false"/>
          <w:color w:val="000000"/>
          <w:sz w:val="28"/>
        </w:rPr>
        <w:t>
      1) продолжается работа по развитию исполнительских навыков, технических возможностей, динамики, ритма, повышаются требования, предъявляемые к музыкально-образному мышлению, качеству звука и манерности исполнения;</w:t>
      </w:r>
    </w:p>
    <w:bookmarkEnd w:id="27614"/>
    <w:bookmarkStart w:name="z32172" w:id="27615"/>
    <w:p>
      <w:pPr>
        <w:spacing w:after="0"/>
        <w:ind w:left="0"/>
        <w:jc w:val="both"/>
      </w:pPr>
      <w:r>
        <w:rPr>
          <w:rFonts w:ascii="Times New Roman"/>
          <w:b w:val="false"/>
          <w:i w:val="false"/>
          <w:color w:val="000000"/>
          <w:sz w:val="28"/>
        </w:rPr>
        <w:t>
      2) продолжается работа по развитию техники штрихов и навыков смены позиций, развитию резвости, артикуляции левой руки, закреплению навыков игры по первоначальным четырем позициям;</w:t>
      </w:r>
    </w:p>
    <w:bookmarkEnd w:id="27615"/>
    <w:bookmarkStart w:name="z32173" w:id="27616"/>
    <w:p>
      <w:pPr>
        <w:spacing w:after="0"/>
        <w:ind w:left="0"/>
        <w:jc w:val="both"/>
      </w:pPr>
      <w:r>
        <w:rPr>
          <w:rFonts w:ascii="Times New Roman"/>
          <w:b w:val="false"/>
          <w:i w:val="false"/>
          <w:color w:val="000000"/>
          <w:sz w:val="28"/>
        </w:rPr>
        <w:t>
      3) обучающийся осваивает тремоло двойных нот, натуральные флажолеты, трехоктавные гаммы и арпеджио, тщательно изучает арпеджио с помощью различных аппаликатур, упражнений, активно вовлекается в этапы обучения (обозначение аппликатуры, динамики, поиск приема, штриха, составление художественного образа);</w:t>
      </w:r>
    </w:p>
    <w:bookmarkEnd w:id="27616"/>
    <w:bookmarkStart w:name="z32174" w:id="27617"/>
    <w:p>
      <w:pPr>
        <w:spacing w:after="0"/>
        <w:ind w:left="0"/>
        <w:jc w:val="both"/>
      </w:pPr>
      <w:r>
        <w:rPr>
          <w:rFonts w:ascii="Times New Roman"/>
          <w:b w:val="false"/>
          <w:i w:val="false"/>
          <w:color w:val="000000"/>
          <w:sz w:val="28"/>
        </w:rPr>
        <w:t xml:space="preserve">
      4) обучающийся осваивает двухоктавные и трехоктавные мажорные, минорные гаммы, различные штрихи, ритмичные рисунки, динамические отклонения, арпеджио, 6-8 этюдов, 8-9 пъес, 1 сложное произведение, чтение нот с листа. </w:t>
      </w:r>
    </w:p>
    <w:bookmarkEnd w:id="27617"/>
    <w:bookmarkStart w:name="z32175" w:id="27618"/>
    <w:p>
      <w:pPr>
        <w:spacing w:after="0"/>
        <w:ind w:left="0"/>
        <w:jc w:val="both"/>
      </w:pPr>
      <w:r>
        <w:rPr>
          <w:rFonts w:ascii="Times New Roman"/>
          <w:b w:val="false"/>
          <w:i w:val="false"/>
          <w:color w:val="000000"/>
          <w:sz w:val="28"/>
        </w:rPr>
        <w:t>
      76. Содержание учебного предмета в 4 классе.</w:t>
      </w:r>
    </w:p>
    <w:bookmarkEnd w:id="27618"/>
    <w:bookmarkStart w:name="z32176" w:id="27619"/>
    <w:p>
      <w:pPr>
        <w:spacing w:after="0"/>
        <w:ind w:left="0"/>
        <w:jc w:val="both"/>
      </w:pPr>
      <w:r>
        <w:rPr>
          <w:rFonts w:ascii="Times New Roman"/>
          <w:b w:val="false"/>
          <w:i w:val="false"/>
          <w:color w:val="000000"/>
          <w:sz w:val="28"/>
        </w:rPr>
        <w:t xml:space="preserve">
      Тематическое планирование. </w:t>
      </w:r>
    </w:p>
    <w:bookmarkEnd w:id="27619"/>
    <w:bookmarkStart w:name="z32177" w:id="27620"/>
    <w:p>
      <w:pPr>
        <w:spacing w:after="0"/>
        <w:ind w:left="0"/>
        <w:jc w:val="both"/>
      </w:pPr>
      <w:r>
        <w:rPr>
          <w:rFonts w:ascii="Times New Roman"/>
          <w:b w:val="false"/>
          <w:i w:val="false"/>
          <w:color w:val="000000"/>
          <w:sz w:val="28"/>
        </w:rPr>
        <w:t>
      Тема 1. Повторение изученного материала.</w:t>
      </w:r>
    </w:p>
    <w:bookmarkEnd w:id="27620"/>
    <w:bookmarkStart w:name="z32178" w:id="27621"/>
    <w:p>
      <w:pPr>
        <w:spacing w:after="0"/>
        <w:ind w:left="0"/>
        <w:jc w:val="both"/>
      </w:pPr>
      <w:r>
        <w:rPr>
          <w:rFonts w:ascii="Times New Roman"/>
          <w:b w:val="false"/>
          <w:i w:val="false"/>
          <w:color w:val="000000"/>
          <w:sz w:val="28"/>
        </w:rPr>
        <w:t>
      Тема 2. Деташе, легато, стаккато. Развитие однородности и точности при смене позиции. Формирование первоначальных навыков игры в четырех позициях.</w:t>
      </w:r>
    </w:p>
    <w:bookmarkEnd w:id="27621"/>
    <w:bookmarkStart w:name="z32179" w:id="27622"/>
    <w:p>
      <w:pPr>
        <w:spacing w:after="0"/>
        <w:ind w:left="0"/>
        <w:jc w:val="both"/>
      </w:pPr>
      <w:r>
        <w:rPr>
          <w:rFonts w:ascii="Times New Roman"/>
          <w:b w:val="false"/>
          <w:i w:val="false"/>
          <w:color w:val="000000"/>
          <w:sz w:val="28"/>
        </w:rPr>
        <w:t xml:space="preserve">
      Тема 3. Пальцевая беглость и артикуляция левой руки. Освоение двойных нот, натуральных флажолетов. </w:t>
      </w:r>
    </w:p>
    <w:bookmarkEnd w:id="27622"/>
    <w:bookmarkStart w:name="z32180" w:id="27623"/>
    <w:p>
      <w:pPr>
        <w:spacing w:after="0"/>
        <w:ind w:left="0"/>
        <w:jc w:val="both"/>
      </w:pPr>
      <w:r>
        <w:rPr>
          <w:rFonts w:ascii="Times New Roman"/>
          <w:b w:val="false"/>
          <w:i w:val="false"/>
          <w:color w:val="000000"/>
          <w:sz w:val="28"/>
        </w:rPr>
        <w:t>
      Тема 4. Развитие основных штрихов в нормальном и быстром темпах.</w:t>
      </w:r>
    </w:p>
    <w:bookmarkEnd w:id="27623"/>
    <w:bookmarkStart w:name="z32181" w:id="27624"/>
    <w:p>
      <w:pPr>
        <w:spacing w:after="0"/>
        <w:ind w:left="0"/>
        <w:jc w:val="both"/>
      </w:pPr>
      <w:r>
        <w:rPr>
          <w:rFonts w:ascii="Times New Roman"/>
          <w:b w:val="false"/>
          <w:i w:val="false"/>
          <w:color w:val="000000"/>
          <w:sz w:val="28"/>
        </w:rPr>
        <w:t>
      Тема 5. Мажорные и минорные гаммы, раличные штрихи, ритмические рисунки, динамическая точность и арпеджио.</w:t>
      </w:r>
    </w:p>
    <w:bookmarkEnd w:id="27624"/>
    <w:bookmarkStart w:name="z32182" w:id="27625"/>
    <w:p>
      <w:pPr>
        <w:spacing w:after="0"/>
        <w:ind w:left="0"/>
        <w:jc w:val="both"/>
      </w:pPr>
      <w:r>
        <w:rPr>
          <w:rFonts w:ascii="Times New Roman"/>
          <w:b w:val="false"/>
          <w:i w:val="false"/>
          <w:color w:val="000000"/>
          <w:sz w:val="28"/>
        </w:rPr>
        <w:t>
      Тема 6. Трехоктавные гаммы и арпеджио. Изучение арпеджио с использованием различной аппликатуры, упражнений.</w:t>
      </w:r>
    </w:p>
    <w:bookmarkEnd w:id="27625"/>
    <w:bookmarkStart w:name="z32183" w:id="27626"/>
    <w:p>
      <w:pPr>
        <w:spacing w:after="0"/>
        <w:ind w:left="0"/>
        <w:jc w:val="both"/>
      </w:pPr>
      <w:r>
        <w:rPr>
          <w:rFonts w:ascii="Times New Roman"/>
          <w:b w:val="false"/>
          <w:i w:val="false"/>
          <w:color w:val="000000"/>
          <w:sz w:val="28"/>
        </w:rPr>
        <w:t>
      Тема 7. Изучение этюдов. Работа по развитию исполнительских навыков, повышение требований, предъявляемых к музыкально-образному мышлению, качеству звука и манерности исполнения. Работа по развитию технических возможностей, динамики и ритма.</w:t>
      </w:r>
    </w:p>
    <w:bookmarkEnd w:id="27626"/>
    <w:bookmarkStart w:name="z32184" w:id="27627"/>
    <w:p>
      <w:pPr>
        <w:spacing w:after="0"/>
        <w:ind w:left="0"/>
        <w:jc w:val="both"/>
      </w:pPr>
      <w:r>
        <w:rPr>
          <w:rFonts w:ascii="Times New Roman"/>
          <w:b w:val="false"/>
          <w:i w:val="false"/>
          <w:color w:val="000000"/>
          <w:sz w:val="28"/>
        </w:rPr>
        <w:t>
      Тема 8. Изучение пъес различного характера. Работа по развитию исполнительских навыков, повышению требований, предъявляемых к музыкально-образному мышлению, качеству звука и манерности исполнения. Работа по развитию технических возможностей, динамики и ритма.</w:t>
      </w:r>
    </w:p>
    <w:bookmarkEnd w:id="27627"/>
    <w:bookmarkStart w:name="z32185" w:id="27628"/>
    <w:p>
      <w:pPr>
        <w:spacing w:after="0"/>
        <w:ind w:left="0"/>
        <w:jc w:val="both"/>
      </w:pPr>
      <w:r>
        <w:rPr>
          <w:rFonts w:ascii="Times New Roman"/>
          <w:b w:val="false"/>
          <w:i w:val="false"/>
          <w:color w:val="000000"/>
          <w:sz w:val="28"/>
        </w:rPr>
        <w:t>
      Тема 9. Изучение сложных произведений. Работа по развитию исполнительских навыков. Работа по повышению требований, предъявляемых к музыкально-образному мышлению, качеству звука и манерности исполнения. Работа по развитию технических возможностей, динамики и ритма.</w:t>
      </w:r>
    </w:p>
    <w:bookmarkEnd w:id="27628"/>
    <w:bookmarkStart w:name="z32186" w:id="27629"/>
    <w:p>
      <w:pPr>
        <w:spacing w:after="0"/>
        <w:ind w:left="0"/>
        <w:jc w:val="both"/>
      </w:pPr>
      <w:r>
        <w:rPr>
          <w:rFonts w:ascii="Times New Roman"/>
          <w:b w:val="false"/>
          <w:i w:val="false"/>
          <w:color w:val="000000"/>
          <w:sz w:val="28"/>
        </w:rPr>
        <w:t>
      Тема 10. Чтение нот с листа.</w:t>
      </w:r>
    </w:p>
    <w:bookmarkEnd w:id="27629"/>
    <w:bookmarkStart w:name="z32187" w:id="27630"/>
    <w:p>
      <w:pPr>
        <w:spacing w:after="0"/>
        <w:ind w:left="0"/>
        <w:jc w:val="both"/>
      </w:pPr>
      <w:r>
        <w:rPr>
          <w:rFonts w:ascii="Times New Roman"/>
          <w:b w:val="false"/>
          <w:i w:val="false"/>
          <w:color w:val="000000"/>
          <w:sz w:val="28"/>
        </w:rPr>
        <w:t>
      Тема 11. Знакомство с приемом тремоло.</w:t>
      </w:r>
    </w:p>
    <w:bookmarkEnd w:id="27630"/>
    <w:bookmarkStart w:name="z32188" w:id="27631"/>
    <w:p>
      <w:pPr>
        <w:spacing w:after="0"/>
        <w:ind w:left="0"/>
        <w:jc w:val="both"/>
      </w:pPr>
      <w:r>
        <w:rPr>
          <w:rFonts w:ascii="Times New Roman"/>
          <w:b w:val="false"/>
          <w:i w:val="false"/>
          <w:color w:val="000000"/>
          <w:sz w:val="28"/>
        </w:rPr>
        <w:t xml:space="preserve">
      77. Ожидаемые результаты освоения Программы в 4 классе. </w:t>
      </w:r>
    </w:p>
    <w:bookmarkEnd w:id="27631"/>
    <w:bookmarkStart w:name="z32189" w:id="27632"/>
    <w:p>
      <w:pPr>
        <w:spacing w:after="0"/>
        <w:ind w:left="0"/>
        <w:jc w:val="both"/>
      </w:pPr>
      <w:r>
        <w:rPr>
          <w:rFonts w:ascii="Times New Roman"/>
          <w:b w:val="false"/>
          <w:i w:val="false"/>
          <w:color w:val="000000"/>
          <w:sz w:val="28"/>
        </w:rPr>
        <w:t xml:space="preserve">
      К концу обучения в 4 классе обучающийся имеет следующие знания, умения и навыки: </w:t>
      </w:r>
    </w:p>
    <w:bookmarkEnd w:id="27632"/>
    <w:bookmarkStart w:name="z32190" w:id="27633"/>
    <w:p>
      <w:pPr>
        <w:spacing w:after="0"/>
        <w:ind w:left="0"/>
        <w:jc w:val="both"/>
      </w:pPr>
      <w:r>
        <w:rPr>
          <w:rFonts w:ascii="Times New Roman"/>
          <w:b w:val="false"/>
          <w:i w:val="false"/>
          <w:color w:val="000000"/>
          <w:sz w:val="28"/>
        </w:rPr>
        <w:t>
      1) исполняет на шертере двухоктавные, трехоктавные мажорные и минорные гаммы, арпеджио различными штрихами, ритмичными рисунками с динамической точностью;</w:t>
      </w:r>
    </w:p>
    <w:bookmarkEnd w:id="27633"/>
    <w:bookmarkStart w:name="z32191" w:id="27634"/>
    <w:p>
      <w:pPr>
        <w:spacing w:after="0"/>
        <w:ind w:left="0"/>
        <w:jc w:val="both"/>
      </w:pPr>
      <w:r>
        <w:rPr>
          <w:rFonts w:ascii="Times New Roman"/>
          <w:b w:val="false"/>
          <w:i w:val="false"/>
          <w:color w:val="000000"/>
          <w:sz w:val="28"/>
        </w:rPr>
        <w:t>
      2) владеет навыками музыкально-образного мышления;</w:t>
      </w:r>
    </w:p>
    <w:bookmarkEnd w:id="27634"/>
    <w:bookmarkStart w:name="z32192" w:id="27635"/>
    <w:p>
      <w:pPr>
        <w:spacing w:after="0"/>
        <w:ind w:left="0"/>
        <w:jc w:val="both"/>
      </w:pPr>
      <w:r>
        <w:rPr>
          <w:rFonts w:ascii="Times New Roman"/>
          <w:b w:val="false"/>
          <w:i w:val="false"/>
          <w:color w:val="000000"/>
          <w:sz w:val="28"/>
        </w:rPr>
        <w:t>
      3) владеет навыками игры основных и прерывистых штрихов;</w:t>
      </w:r>
    </w:p>
    <w:bookmarkEnd w:id="27635"/>
    <w:bookmarkStart w:name="z32193" w:id="27636"/>
    <w:p>
      <w:pPr>
        <w:spacing w:after="0"/>
        <w:ind w:left="0"/>
        <w:jc w:val="both"/>
      </w:pPr>
      <w:r>
        <w:rPr>
          <w:rFonts w:ascii="Times New Roman"/>
          <w:b w:val="false"/>
          <w:i w:val="false"/>
          <w:color w:val="000000"/>
          <w:sz w:val="28"/>
        </w:rPr>
        <w:t>
      4) владеет техникой, позволяющей исполнять сложные произведения;</w:t>
      </w:r>
    </w:p>
    <w:bookmarkEnd w:id="27636"/>
    <w:bookmarkStart w:name="z32194" w:id="27637"/>
    <w:p>
      <w:pPr>
        <w:spacing w:after="0"/>
        <w:ind w:left="0"/>
        <w:jc w:val="both"/>
      </w:pPr>
      <w:r>
        <w:rPr>
          <w:rFonts w:ascii="Times New Roman"/>
          <w:b w:val="false"/>
          <w:i w:val="false"/>
          <w:color w:val="000000"/>
          <w:sz w:val="28"/>
        </w:rPr>
        <w:t>
      5) играет гаммы до шести знаков;</w:t>
      </w:r>
    </w:p>
    <w:bookmarkEnd w:id="27637"/>
    <w:bookmarkStart w:name="z32195" w:id="27638"/>
    <w:p>
      <w:pPr>
        <w:spacing w:after="0"/>
        <w:ind w:left="0"/>
        <w:jc w:val="both"/>
      </w:pPr>
      <w:r>
        <w:rPr>
          <w:rFonts w:ascii="Times New Roman"/>
          <w:b w:val="false"/>
          <w:i w:val="false"/>
          <w:color w:val="000000"/>
          <w:sz w:val="28"/>
        </w:rPr>
        <w:t>
      6) исполняет произведения различных стилистических направлений;</w:t>
      </w:r>
    </w:p>
    <w:bookmarkEnd w:id="27638"/>
    <w:bookmarkStart w:name="z32196" w:id="27639"/>
    <w:p>
      <w:pPr>
        <w:spacing w:after="0"/>
        <w:ind w:left="0"/>
        <w:jc w:val="both"/>
      </w:pPr>
      <w:r>
        <w:rPr>
          <w:rFonts w:ascii="Times New Roman"/>
          <w:b w:val="false"/>
          <w:i w:val="false"/>
          <w:color w:val="000000"/>
          <w:sz w:val="28"/>
        </w:rPr>
        <w:t>
      7) владеет навыками чтения нот с листа и ансамблевой игры;</w:t>
      </w:r>
    </w:p>
    <w:bookmarkEnd w:id="27639"/>
    <w:bookmarkStart w:name="z32197" w:id="27640"/>
    <w:p>
      <w:pPr>
        <w:spacing w:after="0"/>
        <w:ind w:left="0"/>
        <w:jc w:val="both"/>
      </w:pPr>
      <w:r>
        <w:rPr>
          <w:rFonts w:ascii="Times New Roman"/>
          <w:b w:val="false"/>
          <w:i w:val="false"/>
          <w:color w:val="000000"/>
          <w:sz w:val="28"/>
        </w:rPr>
        <w:t>
      8) знает и различает особенность музыкального языка фольклорного произведения;</w:t>
      </w:r>
    </w:p>
    <w:bookmarkEnd w:id="27640"/>
    <w:bookmarkStart w:name="z32198" w:id="27641"/>
    <w:p>
      <w:pPr>
        <w:spacing w:after="0"/>
        <w:ind w:left="0"/>
        <w:jc w:val="both"/>
      </w:pPr>
      <w:r>
        <w:rPr>
          <w:rFonts w:ascii="Times New Roman"/>
          <w:b w:val="false"/>
          <w:i w:val="false"/>
          <w:color w:val="000000"/>
          <w:sz w:val="28"/>
        </w:rPr>
        <w:t>
      9) исполняет этюды и пьесы с более сложными ритмическими рисунками (триоли, синкопы, двойные ноты).</w:t>
      </w:r>
    </w:p>
    <w:bookmarkEnd w:id="27641"/>
    <w:bookmarkStart w:name="z32199" w:id="27642"/>
    <w:p>
      <w:pPr>
        <w:spacing w:after="0"/>
        <w:ind w:left="0"/>
        <w:jc w:val="both"/>
      </w:pPr>
      <w:r>
        <w:rPr>
          <w:rFonts w:ascii="Times New Roman"/>
          <w:b w:val="false"/>
          <w:i w:val="false"/>
          <w:color w:val="000000"/>
          <w:sz w:val="28"/>
        </w:rPr>
        <w:t>
      78. Программные требования в 5 классе:</w:t>
      </w:r>
    </w:p>
    <w:bookmarkEnd w:id="27642"/>
    <w:bookmarkStart w:name="z32200" w:id="27643"/>
    <w:p>
      <w:pPr>
        <w:spacing w:after="0"/>
        <w:ind w:left="0"/>
        <w:jc w:val="both"/>
      </w:pPr>
      <w:r>
        <w:rPr>
          <w:rFonts w:ascii="Times New Roman"/>
          <w:b w:val="false"/>
          <w:i w:val="false"/>
          <w:color w:val="000000"/>
          <w:sz w:val="28"/>
        </w:rPr>
        <w:t>
      1) развитие штриховой техники, объединение однородности обеих рук и координация их движения с исполнительскими движениями;</w:t>
      </w:r>
    </w:p>
    <w:bookmarkEnd w:id="27643"/>
    <w:bookmarkStart w:name="z32201" w:id="27644"/>
    <w:p>
      <w:pPr>
        <w:spacing w:after="0"/>
        <w:ind w:left="0"/>
        <w:jc w:val="both"/>
      </w:pPr>
      <w:r>
        <w:rPr>
          <w:rFonts w:ascii="Times New Roman"/>
          <w:b w:val="false"/>
          <w:i w:val="false"/>
          <w:color w:val="000000"/>
          <w:sz w:val="28"/>
        </w:rPr>
        <w:t>
      2) развитие приема "тремоло", приема перехода от тремоло на удар и приема обратной игры, освоение двойных нот при исполнении тремоло;</w:t>
      </w:r>
    </w:p>
    <w:bookmarkEnd w:id="27644"/>
    <w:bookmarkStart w:name="z32202" w:id="27645"/>
    <w:p>
      <w:pPr>
        <w:spacing w:after="0"/>
        <w:ind w:left="0"/>
        <w:jc w:val="both"/>
      </w:pPr>
      <w:r>
        <w:rPr>
          <w:rFonts w:ascii="Times New Roman"/>
          <w:b w:val="false"/>
          <w:i w:val="false"/>
          <w:color w:val="000000"/>
          <w:sz w:val="28"/>
        </w:rPr>
        <w:t>
      3) продолжение работы над техникой перехода от одной позиции на следующую позицию, приемы игры мажорных, минорных гамм, двух- и трехоктавных гамм, изучение арпеджио различными штрихами, ритмическими рисунками, применение программ цифровой обработки музыки;</w:t>
      </w:r>
    </w:p>
    <w:bookmarkEnd w:id="27645"/>
    <w:bookmarkStart w:name="z32203" w:id="27646"/>
    <w:p>
      <w:pPr>
        <w:spacing w:after="0"/>
        <w:ind w:left="0"/>
        <w:jc w:val="both"/>
      </w:pPr>
      <w:r>
        <w:rPr>
          <w:rFonts w:ascii="Times New Roman"/>
          <w:b w:val="false"/>
          <w:i w:val="false"/>
          <w:color w:val="000000"/>
          <w:sz w:val="28"/>
        </w:rPr>
        <w:t>
      4) продолжение работы по развитию музыкально-образного мышления, творческого художественного воображения и индивидуальности обучающегося, повышение требований к манерности исполнения, усложение ритмических задач;</w:t>
      </w:r>
    </w:p>
    <w:bookmarkEnd w:id="27646"/>
    <w:bookmarkStart w:name="z32204" w:id="27647"/>
    <w:p>
      <w:pPr>
        <w:spacing w:after="0"/>
        <w:ind w:left="0"/>
        <w:jc w:val="both"/>
      </w:pPr>
      <w:r>
        <w:rPr>
          <w:rFonts w:ascii="Times New Roman"/>
          <w:b w:val="false"/>
          <w:i w:val="false"/>
          <w:color w:val="000000"/>
          <w:sz w:val="28"/>
        </w:rPr>
        <w:t xml:space="preserve">
       5) обучающийся осваивает двухоктавные мажорные и минорные гаммы, трехоктавные гаммы и различные штрихи, арпеджио, 4 этюда, 8-10 пьес различного характера, включая чтение сложного произведения с листа, ансамблевую и оркестровую игры. </w:t>
      </w:r>
    </w:p>
    <w:bookmarkEnd w:id="27647"/>
    <w:bookmarkStart w:name="z32205" w:id="27648"/>
    <w:p>
      <w:pPr>
        <w:spacing w:after="0"/>
        <w:ind w:left="0"/>
        <w:jc w:val="both"/>
      </w:pPr>
      <w:r>
        <w:rPr>
          <w:rFonts w:ascii="Times New Roman"/>
          <w:b w:val="false"/>
          <w:i w:val="false"/>
          <w:color w:val="000000"/>
          <w:sz w:val="28"/>
        </w:rPr>
        <w:t>
      79. Содержание учебного предмета в 5 классе.</w:t>
      </w:r>
    </w:p>
    <w:bookmarkEnd w:id="27648"/>
    <w:bookmarkStart w:name="z32206" w:id="27649"/>
    <w:p>
      <w:pPr>
        <w:spacing w:after="0"/>
        <w:ind w:left="0"/>
        <w:jc w:val="both"/>
      </w:pPr>
      <w:r>
        <w:rPr>
          <w:rFonts w:ascii="Times New Roman"/>
          <w:b w:val="false"/>
          <w:i w:val="false"/>
          <w:color w:val="000000"/>
          <w:sz w:val="28"/>
        </w:rPr>
        <w:t>
      Тематическое планирование.</w:t>
      </w:r>
    </w:p>
    <w:bookmarkEnd w:id="27649"/>
    <w:bookmarkStart w:name="z32207" w:id="27650"/>
    <w:p>
      <w:pPr>
        <w:spacing w:after="0"/>
        <w:ind w:left="0"/>
        <w:jc w:val="both"/>
      </w:pPr>
      <w:r>
        <w:rPr>
          <w:rFonts w:ascii="Times New Roman"/>
          <w:b w:val="false"/>
          <w:i w:val="false"/>
          <w:color w:val="000000"/>
          <w:sz w:val="28"/>
        </w:rPr>
        <w:t>
      Тема 1. Повторение изученного материала.</w:t>
      </w:r>
    </w:p>
    <w:bookmarkEnd w:id="27650"/>
    <w:bookmarkStart w:name="z32208" w:id="27651"/>
    <w:p>
      <w:pPr>
        <w:spacing w:after="0"/>
        <w:ind w:left="0"/>
        <w:jc w:val="both"/>
      </w:pPr>
      <w:r>
        <w:rPr>
          <w:rFonts w:ascii="Times New Roman"/>
          <w:b w:val="false"/>
          <w:i w:val="false"/>
          <w:color w:val="000000"/>
          <w:sz w:val="28"/>
        </w:rPr>
        <w:t xml:space="preserve">
      Тема 2. Работа над соответствием и движениями обеих рук. Работа по развитию мелкой техники. </w:t>
      </w:r>
    </w:p>
    <w:bookmarkEnd w:id="27651"/>
    <w:bookmarkStart w:name="z32209" w:id="27652"/>
    <w:p>
      <w:pPr>
        <w:spacing w:after="0"/>
        <w:ind w:left="0"/>
        <w:jc w:val="both"/>
      </w:pPr>
      <w:r>
        <w:rPr>
          <w:rFonts w:ascii="Times New Roman"/>
          <w:b w:val="false"/>
          <w:i w:val="false"/>
          <w:color w:val="000000"/>
          <w:sz w:val="28"/>
        </w:rPr>
        <w:t xml:space="preserve">
      Тема 3. Упражнения на различные виды техники. </w:t>
      </w:r>
    </w:p>
    <w:bookmarkEnd w:id="27652"/>
    <w:bookmarkStart w:name="z32210" w:id="27653"/>
    <w:p>
      <w:pPr>
        <w:spacing w:after="0"/>
        <w:ind w:left="0"/>
        <w:jc w:val="both"/>
      </w:pPr>
      <w:r>
        <w:rPr>
          <w:rFonts w:ascii="Times New Roman"/>
          <w:b w:val="false"/>
          <w:i w:val="false"/>
          <w:color w:val="000000"/>
          <w:sz w:val="28"/>
        </w:rPr>
        <w:t>
      Тема 4. Развитие приема "тремоло", способов перехода от тремоло на удар и приема обратной игры. Освоение двойных нот при исполнении "тремоло". Работа над техникой перехода от одной позиции на другую позицию.</w:t>
      </w:r>
    </w:p>
    <w:bookmarkEnd w:id="27653"/>
    <w:bookmarkStart w:name="z32211" w:id="27654"/>
    <w:p>
      <w:pPr>
        <w:spacing w:after="0"/>
        <w:ind w:left="0"/>
        <w:jc w:val="both"/>
      </w:pPr>
      <w:r>
        <w:rPr>
          <w:rFonts w:ascii="Times New Roman"/>
          <w:b w:val="false"/>
          <w:i w:val="false"/>
          <w:color w:val="000000"/>
          <w:sz w:val="28"/>
        </w:rPr>
        <w:t xml:space="preserve">
      Тема 5. Мажорные гаммы, минорные гаммы, арпеджио в двухоктавном и трехоктавном исполнении различными штрихами, ритмичными рисунками. </w:t>
      </w:r>
    </w:p>
    <w:bookmarkEnd w:id="27654"/>
    <w:bookmarkStart w:name="z32212" w:id="27655"/>
    <w:p>
      <w:pPr>
        <w:spacing w:after="0"/>
        <w:ind w:left="0"/>
        <w:jc w:val="both"/>
      </w:pPr>
      <w:r>
        <w:rPr>
          <w:rFonts w:ascii="Times New Roman"/>
          <w:b w:val="false"/>
          <w:i w:val="false"/>
          <w:color w:val="000000"/>
          <w:sz w:val="28"/>
        </w:rPr>
        <w:t xml:space="preserve">
      Тема 6. Чтение сложных произведений с листа. </w:t>
      </w:r>
    </w:p>
    <w:bookmarkEnd w:id="27655"/>
    <w:bookmarkStart w:name="z32213" w:id="27656"/>
    <w:p>
      <w:pPr>
        <w:spacing w:after="0"/>
        <w:ind w:left="0"/>
        <w:jc w:val="both"/>
      </w:pPr>
      <w:r>
        <w:rPr>
          <w:rFonts w:ascii="Times New Roman"/>
          <w:b w:val="false"/>
          <w:i w:val="false"/>
          <w:color w:val="000000"/>
          <w:sz w:val="28"/>
        </w:rPr>
        <w:t>
      Тема 7. Программы цифровой обработки музыки: Microsoft Office [Майкрасофт офис] и нотные редакторы.</w:t>
      </w:r>
    </w:p>
    <w:bookmarkEnd w:id="27656"/>
    <w:bookmarkStart w:name="z32214" w:id="27657"/>
    <w:p>
      <w:pPr>
        <w:spacing w:after="0"/>
        <w:ind w:left="0"/>
        <w:jc w:val="both"/>
      </w:pPr>
      <w:r>
        <w:rPr>
          <w:rFonts w:ascii="Times New Roman"/>
          <w:b w:val="false"/>
          <w:i w:val="false"/>
          <w:color w:val="000000"/>
          <w:sz w:val="28"/>
        </w:rPr>
        <w:t>
      Тема 8. Изучение этюдов. Развитие и совершенствование ранее освоенных музыкально-исполнительских навыков игры на инструменте. Работа над качеством звукоизвлечения. Формирование объективной оценки собственной игры .</w:t>
      </w:r>
    </w:p>
    <w:bookmarkEnd w:id="27657"/>
    <w:bookmarkStart w:name="z32215" w:id="27658"/>
    <w:p>
      <w:pPr>
        <w:spacing w:after="0"/>
        <w:ind w:left="0"/>
        <w:jc w:val="both"/>
      </w:pPr>
      <w:r>
        <w:rPr>
          <w:rFonts w:ascii="Times New Roman"/>
          <w:b w:val="false"/>
          <w:i w:val="false"/>
          <w:color w:val="000000"/>
          <w:sz w:val="28"/>
        </w:rPr>
        <w:t>
      Тема 9. Изучение пьес различного характера. Развитие и совершенствование ранее освоенных музыкально-исполнительских навыков игры на инструменте. Работа над качеством звукоизвлечения. Формирование объективной оценки собственной игры.</w:t>
      </w:r>
    </w:p>
    <w:bookmarkEnd w:id="27658"/>
    <w:bookmarkStart w:name="z32216" w:id="27659"/>
    <w:p>
      <w:pPr>
        <w:spacing w:after="0"/>
        <w:ind w:left="0"/>
        <w:jc w:val="both"/>
      </w:pPr>
      <w:r>
        <w:rPr>
          <w:rFonts w:ascii="Times New Roman"/>
          <w:b w:val="false"/>
          <w:i w:val="false"/>
          <w:color w:val="000000"/>
          <w:sz w:val="28"/>
        </w:rPr>
        <w:t>
      Тема 10. Изучение сложных произведений. Развитие и совершенствование ранее освоенных музыкально-исполнительских навыков игры на инструменте. Работа над качеством звука. Формирование объективной оценки собственной игры.</w:t>
      </w:r>
    </w:p>
    <w:bookmarkEnd w:id="27659"/>
    <w:bookmarkStart w:name="z32217" w:id="27660"/>
    <w:p>
      <w:pPr>
        <w:spacing w:after="0"/>
        <w:ind w:left="0"/>
        <w:jc w:val="both"/>
      </w:pPr>
      <w:r>
        <w:rPr>
          <w:rFonts w:ascii="Times New Roman"/>
          <w:b w:val="false"/>
          <w:i w:val="false"/>
          <w:color w:val="000000"/>
          <w:sz w:val="28"/>
        </w:rPr>
        <w:t>
      Тема 11. Чтение нот с листа.</w:t>
      </w:r>
    </w:p>
    <w:bookmarkEnd w:id="27660"/>
    <w:bookmarkStart w:name="z32218" w:id="27661"/>
    <w:p>
      <w:pPr>
        <w:spacing w:after="0"/>
        <w:ind w:left="0"/>
        <w:jc w:val="both"/>
      </w:pPr>
      <w:r>
        <w:rPr>
          <w:rFonts w:ascii="Times New Roman"/>
          <w:b w:val="false"/>
          <w:i w:val="false"/>
          <w:color w:val="000000"/>
          <w:sz w:val="28"/>
        </w:rPr>
        <w:t xml:space="preserve">
      Тема 12. Знакомство с коллективной музыкой. Ансамблевая, оркестровая игра. </w:t>
      </w:r>
    </w:p>
    <w:bookmarkEnd w:id="27661"/>
    <w:bookmarkStart w:name="z32219" w:id="27662"/>
    <w:p>
      <w:pPr>
        <w:spacing w:after="0"/>
        <w:ind w:left="0"/>
        <w:jc w:val="both"/>
      </w:pPr>
      <w:r>
        <w:rPr>
          <w:rFonts w:ascii="Times New Roman"/>
          <w:b w:val="false"/>
          <w:i w:val="false"/>
          <w:color w:val="000000"/>
          <w:sz w:val="28"/>
        </w:rPr>
        <w:t>
      80. Ожидаемые результаты освоения Программы в 5 классе.</w:t>
      </w:r>
    </w:p>
    <w:bookmarkEnd w:id="27662"/>
    <w:bookmarkStart w:name="z32220" w:id="27663"/>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7663"/>
    <w:bookmarkStart w:name="z32221" w:id="27664"/>
    <w:p>
      <w:pPr>
        <w:spacing w:after="0"/>
        <w:ind w:left="0"/>
        <w:jc w:val="both"/>
      </w:pPr>
      <w:r>
        <w:rPr>
          <w:rFonts w:ascii="Times New Roman"/>
          <w:b w:val="false"/>
          <w:i w:val="false"/>
          <w:color w:val="000000"/>
          <w:sz w:val="28"/>
        </w:rPr>
        <w:t>
      1) знает художественно-исполнительские, технические возможности, характерные для сольной игры на инструменте;</w:t>
      </w:r>
    </w:p>
    <w:bookmarkEnd w:id="27664"/>
    <w:bookmarkStart w:name="z32222" w:id="27665"/>
    <w:p>
      <w:pPr>
        <w:spacing w:after="0"/>
        <w:ind w:left="0"/>
        <w:jc w:val="both"/>
      </w:pPr>
      <w:r>
        <w:rPr>
          <w:rFonts w:ascii="Times New Roman"/>
          <w:b w:val="false"/>
          <w:i w:val="false"/>
          <w:color w:val="000000"/>
          <w:sz w:val="28"/>
        </w:rPr>
        <w:t>
      2) знает принципы сольного, ансамблевого, оркестрового исполнения на шертере;</w:t>
      </w:r>
    </w:p>
    <w:bookmarkEnd w:id="27665"/>
    <w:bookmarkStart w:name="z32223" w:id="27666"/>
    <w:p>
      <w:pPr>
        <w:spacing w:after="0"/>
        <w:ind w:left="0"/>
        <w:jc w:val="both"/>
      </w:pPr>
      <w:r>
        <w:rPr>
          <w:rFonts w:ascii="Times New Roman"/>
          <w:b w:val="false"/>
          <w:i w:val="false"/>
          <w:color w:val="000000"/>
          <w:sz w:val="28"/>
        </w:rPr>
        <w:t>
      3) знает репертуар для шертера, состоящий из произведений различных стилей и жанров в соответствии с требованиями Программы;</w:t>
      </w:r>
    </w:p>
    <w:bookmarkEnd w:id="27666"/>
    <w:bookmarkStart w:name="z32224" w:id="27667"/>
    <w:p>
      <w:pPr>
        <w:spacing w:after="0"/>
        <w:ind w:left="0"/>
        <w:jc w:val="both"/>
      </w:pPr>
      <w:r>
        <w:rPr>
          <w:rFonts w:ascii="Times New Roman"/>
          <w:b w:val="false"/>
          <w:i w:val="false"/>
          <w:color w:val="000000"/>
          <w:sz w:val="28"/>
        </w:rPr>
        <w:t>
      4) знает основные жанры музыки;</w:t>
      </w:r>
    </w:p>
    <w:bookmarkEnd w:id="27667"/>
    <w:bookmarkStart w:name="z32225" w:id="27668"/>
    <w:p>
      <w:pPr>
        <w:spacing w:after="0"/>
        <w:ind w:left="0"/>
        <w:jc w:val="both"/>
      </w:pPr>
      <w:r>
        <w:rPr>
          <w:rFonts w:ascii="Times New Roman"/>
          <w:b w:val="false"/>
          <w:i w:val="false"/>
          <w:color w:val="000000"/>
          <w:sz w:val="28"/>
        </w:rPr>
        <w:t>
      5) грамотно читает нотные тексты;</w:t>
      </w:r>
    </w:p>
    <w:bookmarkEnd w:id="27668"/>
    <w:bookmarkStart w:name="z32226" w:id="27669"/>
    <w:p>
      <w:pPr>
        <w:spacing w:after="0"/>
        <w:ind w:left="0"/>
        <w:jc w:val="both"/>
      </w:pPr>
      <w:r>
        <w:rPr>
          <w:rFonts w:ascii="Times New Roman"/>
          <w:b w:val="false"/>
          <w:i w:val="false"/>
          <w:color w:val="000000"/>
          <w:sz w:val="28"/>
        </w:rPr>
        <w:t>
      6) самостоятельно выполняет расстановку удобных аппликатур;</w:t>
      </w:r>
    </w:p>
    <w:bookmarkEnd w:id="27669"/>
    <w:bookmarkStart w:name="z32227" w:id="27670"/>
    <w:p>
      <w:pPr>
        <w:spacing w:after="0"/>
        <w:ind w:left="0"/>
        <w:jc w:val="both"/>
      </w:pPr>
      <w:r>
        <w:rPr>
          <w:rFonts w:ascii="Times New Roman"/>
          <w:b w:val="false"/>
          <w:i w:val="false"/>
          <w:color w:val="000000"/>
          <w:sz w:val="28"/>
        </w:rPr>
        <w:t>
      7) играет трехоктавные гаммы;</w:t>
      </w:r>
    </w:p>
    <w:bookmarkEnd w:id="27670"/>
    <w:bookmarkStart w:name="z32228" w:id="27671"/>
    <w:p>
      <w:pPr>
        <w:spacing w:after="0"/>
        <w:ind w:left="0"/>
        <w:jc w:val="both"/>
      </w:pPr>
      <w:r>
        <w:rPr>
          <w:rFonts w:ascii="Times New Roman"/>
          <w:b w:val="false"/>
          <w:i w:val="false"/>
          <w:color w:val="000000"/>
          <w:sz w:val="28"/>
        </w:rPr>
        <w:t>
      8) владеет навыками игры с применением особо сложных штрихов;</w:t>
      </w:r>
    </w:p>
    <w:bookmarkEnd w:id="27671"/>
    <w:bookmarkStart w:name="z32229" w:id="27672"/>
    <w:p>
      <w:pPr>
        <w:spacing w:after="0"/>
        <w:ind w:left="0"/>
        <w:jc w:val="both"/>
      </w:pPr>
      <w:r>
        <w:rPr>
          <w:rFonts w:ascii="Times New Roman"/>
          <w:b w:val="false"/>
          <w:i w:val="false"/>
          <w:color w:val="000000"/>
          <w:sz w:val="28"/>
        </w:rPr>
        <w:t>
      9) владеет навыками чтения аккордов, обозначенных буквами;</w:t>
      </w:r>
    </w:p>
    <w:bookmarkEnd w:id="27672"/>
    <w:bookmarkStart w:name="z32230" w:id="27673"/>
    <w:p>
      <w:pPr>
        <w:spacing w:after="0"/>
        <w:ind w:left="0"/>
        <w:jc w:val="both"/>
      </w:pPr>
      <w:r>
        <w:rPr>
          <w:rFonts w:ascii="Times New Roman"/>
          <w:b w:val="false"/>
          <w:i w:val="false"/>
          <w:color w:val="000000"/>
          <w:sz w:val="28"/>
        </w:rPr>
        <w:t>
      10) интерпретирует музыкальные произведения;</w:t>
      </w:r>
    </w:p>
    <w:bookmarkEnd w:id="27673"/>
    <w:bookmarkStart w:name="z32231" w:id="27674"/>
    <w:p>
      <w:pPr>
        <w:spacing w:after="0"/>
        <w:ind w:left="0"/>
        <w:jc w:val="both"/>
      </w:pPr>
      <w:r>
        <w:rPr>
          <w:rFonts w:ascii="Times New Roman"/>
          <w:b w:val="false"/>
          <w:i w:val="false"/>
          <w:color w:val="000000"/>
          <w:sz w:val="28"/>
        </w:rPr>
        <w:t>
      11) владеет навыками сольного, концертного исполнения в оркестрах и ансамблях;</w:t>
      </w:r>
    </w:p>
    <w:bookmarkEnd w:id="27674"/>
    <w:bookmarkStart w:name="z32232" w:id="27675"/>
    <w:p>
      <w:pPr>
        <w:spacing w:after="0"/>
        <w:ind w:left="0"/>
        <w:jc w:val="both"/>
      </w:pPr>
      <w:r>
        <w:rPr>
          <w:rFonts w:ascii="Times New Roman"/>
          <w:b w:val="false"/>
          <w:i w:val="false"/>
          <w:color w:val="000000"/>
          <w:sz w:val="28"/>
        </w:rPr>
        <w:t>
      12) владеет первоначальными навыками работы в Microsoft Office [Майкрасофт офис], в программе нотных редакторов.</w:t>
      </w:r>
    </w:p>
    <w:bookmarkEnd w:id="27675"/>
    <w:bookmarkStart w:name="z32233" w:id="27676"/>
    <w:p>
      <w:pPr>
        <w:spacing w:after="0"/>
        <w:ind w:left="0"/>
        <w:jc w:val="both"/>
      </w:pPr>
      <w:r>
        <w:rPr>
          <w:rFonts w:ascii="Times New Roman"/>
          <w:b w:val="false"/>
          <w:i w:val="false"/>
          <w:color w:val="000000"/>
          <w:sz w:val="28"/>
        </w:rPr>
        <w:t>
      81. Программные требования в 6 классе:</w:t>
      </w:r>
    </w:p>
    <w:bookmarkEnd w:id="27676"/>
    <w:bookmarkStart w:name="z32234" w:id="27677"/>
    <w:p>
      <w:pPr>
        <w:spacing w:after="0"/>
        <w:ind w:left="0"/>
        <w:jc w:val="both"/>
      </w:pPr>
      <w:r>
        <w:rPr>
          <w:rFonts w:ascii="Times New Roman"/>
          <w:b w:val="false"/>
          <w:i w:val="false"/>
          <w:color w:val="000000"/>
          <w:sz w:val="28"/>
        </w:rPr>
        <w:t>
      1) продолжение работы с мажорными и минорными гаммами, различными штрихами, ритмическими рисунками и арпеджио в двухоктавном и трехоктавном исполнении;</w:t>
      </w:r>
    </w:p>
    <w:bookmarkEnd w:id="27677"/>
    <w:bookmarkStart w:name="z32235" w:id="27678"/>
    <w:p>
      <w:pPr>
        <w:spacing w:after="0"/>
        <w:ind w:left="0"/>
        <w:jc w:val="both"/>
      </w:pPr>
      <w:r>
        <w:rPr>
          <w:rFonts w:ascii="Times New Roman"/>
          <w:b w:val="false"/>
          <w:i w:val="false"/>
          <w:color w:val="000000"/>
          <w:sz w:val="28"/>
        </w:rPr>
        <w:t>
      2) обучающийся осваивает технику левой руки, витуозные произведения, работает над качеством игры штрихов, таких как легато, пиццикато, портаменто, флажолет, работает с программами цифровой обработки аранжировки, Microsoft Office [Майкрасофт офис] и нотными редакторами: Muse Score [Мюс Кор], Sibelius 6 [Сибелиус].</w:t>
      </w:r>
    </w:p>
    <w:bookmarkEnd w:id="27678"/>
    <w:bookmarkStart w:name="z32236" w:id="27679"/>
    <w:p>
      <w:pPr>
        <w:spacing w:after="0"/>
        <w:ind w:left="0"/>
        <w:jc w:val="both"/>
      </w:pPr>
      <w:r>
        <w:rPr>
          <w:rFonts w:ascii="Times New Roman"/>
          <w:b w:val="false"/>
          <w:i w:val="false"/>
          <w:color w:val="000000"/>
          <w:sz w:val="28"/>
        </w:rPr>
        <w:t xml:space="preserve">
      3) обучающийся изучает мажорные и минорные гаммы двух- и трехоктавного исполнения различными штрихами и ритмическими группами, осваивает 3-4 этюда, 6-8 пьес различного характера (в том числе ансамбли), сложное произведение. </w:t>
      </w:r>
    </w:p>
    <w:bookmarkEnd w:id="27679"/>
    <w:bookmarkStart w:name="z32237" w:id="27680"/>
    <w:p>
      <w:pPr>
        <w:spacing w:after="0"/>
        <w:ind w:left="0"/>
        <w:jc w:val="both"/>
      </w:pPr>
      <w:r>
        <w:rPr>
          <w:rFonts w:ascii="Times New Roman"/>
          <w:b w:val="false"/>
          <w:i w:val="false"/>
          <w:color w:val="000000"/>
          <w:sz w:val="28"/>
        </w:rPr>
        <w:t>
      82. Содержание учебного предмета в 6 классе.</w:t>
      </w:r>
    </w:p>
    <w:bookmarkEnd w:id="27680"/>
    <w:bookmarkStart w:name="z32238" w:id="27681"/>
    <w:p>
      <w:pPr>
        <w:spacing w:after="0"/>
        <w:ind w:left="0"/>
        <w:jc w:val="both"/>
      </w:pPr>
      <w:r>
        <w:rPr>
          <w:rFonts w:ascii="Times New Roman"/>
          <w:b w:val="false"/>
          <w:i w:val="false"/>
          <w:color w:val="000000"/>
          <w:sz w:val="28"/>
        </w:rPr>
        <w:t>
      Тематическое планирование.</w:t>
      </w:r>
    </w:p>
    <w:bookmarkEnd w:id="27681"/>
    <w:bookmarkStart w:name="z32239" w:id="27682"/>
    <w:p>
      <w:pPr>
        <w:spacing w:after="0"/>
        <w:ind w:left="0"/>
        <w:jc w:val="both"/>
      </w:pPr>
      <w:r>
        <w:rPr>
          <w:rFonts w:ascii="Times New Roman"/>
          <w:b w:val="false"/>
          <w:i w:val="false"/>
          <w:color w:val="000000"/>
          <w:sz w:val="28"/>
        </w:rPr>
        <w:t xml:space="preserve">
      Тема 1. Повторение изученного материала. </w:t>
      </w:r>
    </w:p>
    <w:bookmarkEnd w:id="27682"/>
    <w:bookmarkStart w:name="z32240" w:id="27683"/>
    <w:p>
      <w:pPr>
        <w:spacing w:after="0"/>
        <w:ind w:left="0"/>
        <w:jc w:val="both"/>
      </w:pPr>
      <w:r>
        <w:rPr>
          <w:rFonts w:ascii="Times New Roman"/>
          <w:b w:val="false"/>
          <w:i w:val="false"/>
          <w:color w:val="000000"/>
          <w:sz w:val="28"/>
        </w:rPr>
        <w:t xml:space="preserve">
      Тема 2. Работа с мажорными и минорными гаммами, различными штрихами и ритмическими группами, арпеджио двух- и трехоктавного исполнения. </w:t>
      </w:r>
    </w:p>
    <w:bookmarkEnd w:id="27683"/>
    <w:bookmarkStart w:name="z32241" w:id="27684"/>
    <w:p>
      <w:pPr>
        <w:spacing w:after="0"/>
        <w:ind w:left="0"/>
        <w:jc w:val="both"/>
      </w:pPr>
      <w:r>
        <w:rPr>
          <w:rFonts w:ascii="Times New Roman"/>
          <w:b w:val="false"/>
          <w:i w:val="false"/>
          <w:color w:val="000000"/>
          <w:sz w:val="28"/>
        </w:rPr>
        <w:t>
      Тема 3. Развитие техники левой руки. Исполнении виртуозных произведений.</w:t>
      </w:r>
    </w:p>
    <w:bookmarkEnd w:id="27684"/>
    <w:bookmarkStart w:name="z32242" w:id="27685"/>
    <w:p>
      <w:pPr>
        <w:spacing w:after="0"/>
        <w:ind w:left="0"/>
        <w:jc w:val="both"/>
      </w:pPr>
      <w:r>
        <w:rPr>
          <w:rFonts w:ascii="Times New Roman"/>
          <w:b w:val="false"/>
          <w:i w:val="false"/>
          <w:color w:val="000000"/>
          <w:sz w:val="28"/>
        </w:rPr>
        <w:t>
      Тема 4. Работа над качеством исполнения штрихов легато, пиццикато, портаменто, флажолет.</w:t>
      </w:r>
    </w:p>
    <w:bookmarkEnd w:id="27685"/>
    <w:bookmarkStart w:name="z32243" w:id="27686"/>
    <w:p>
      <w:pPr>
        <w:spacing w:after="0"/>
        <w:ind w:left="0"/>
        <w:jc w:val="both"/>
      </w:pPr>
      <w:r>
        <w:rPr>
          <w:rFonts w:ascii="Times New Roman"/>
          <w:b w:val="false"/>
          <w:i w:val="false"/>
          <w:color w:val="000000"/>
          <w:sz w:val="28"/>
        </w:rPr>
        <w:t>
      Тема 5. Чтение нот с листа. Самостоятельная работа обучающегося над репертуаром.</w:t>
      </w:r>
    </w:p>
    <w:bookmarkEnd w:id="27686"/>
    <w:bookmarkStart w:name="z32244" w:id="27687"/>
    <w:p>
      <w:pPr>
        <w:spacing w:after="0"/>
        <w:ind w:left="0"/>
        <w:jc w:val="both"/>
      </w:pPr>
      <w:r>
        <w:rPr>
          <w:rFonts w:ascii="Times New Roman"/>
          <w:b w:val="false"/>
          <w:i w:val="false"/>
          <w:color w:val="000000"/>
          <w:sz w:val="28"/>
        </w:rPr>
        <w:t>
      Тема 6. Программы цифровой обработки музыки, аранжировки: Microsoft Office [Майкрасофт офис].</w:t>
      </w:r>
    </w:p>
    <w:bookmarkEnd w:id="27687"/>
    <w:bookmarkStart w:name="z32245" w:id="27688"/>
    <w:p>
      <w:pPr>
        <w:spacing w:after="0"/>
        <w:ind w:left="0"/>
        <w:jc w:val="both"/>
      </w:pPr>
      <w:r>
        <w:rPr>
          <w:rFonts w:ascii="Times New Roman"/>
          <w:b w:val="false"/>
          <w:i w:val="false"/>
          <w:color w:val="000000"/>
          <w:sz w:val="28"/>
        </w:rPr>
        <w:t>
      Тема 7. Нотные редакторы: Muse Score [Мюс Кор], Sibelius 6 [Сибелиус].</w:t>
      </w:r>
    </w:p>
    <w:bookmarkEnd w:id="27688"/>
    <w:bookmarkStart w:name="z32246" w:id="27689"/>
    <w:p>
      <w:pPr>
        <w:spacing w:after="0"/>
        <w:ind w:left="0"/>
        <w:jc w:val="both"/>
      </w:pPr>
      <w:r>
        <w:rPr>
          <w:rFonts w:ascii="Times New Roman"/>
          <w:b w:val="false"/>
          <w:i w:val="false"/>
          <w:color w:val="000000"/>
          <w:sz w:val="28"/>
        </w:rPr>
        <w:t xml:space="preserve">
      Тема 8. Изучение этюдов. Совершенствование приемов, ранее освоенных в сложных по технике и художественному содержанию. Работа над новыми приемами и штрихами. Развитие аппликатурной грамотности. Самостоятельный анализ основных элементов фразировки. </w:t>
      </w:r>
    </w:p>
    <w:bookmarkEnd w:id="27689"/>
    <w:bookmarkStart w:name="z32247" w:id="27690"/>
    <w:p>
      <w:pPr>
        <w:spacing w:after="0"/>
        <w:ind w:left="0"/>
        <w:jc w:val="both"/>
      </w:pPr>
      <w:r>
        <w:rPr>
          <w:rFonts w:ascii="Times New Roman"/>
          <w:b w:val="false"/>
          <w:i w:val="false"/>
          <w:color w:val="000000"/>
          <w:sz w:val="28"/>
        </w:rPr>
        <w:t>
      Тема 9. Изучение пъес различного характера. Совершенствование приемов, сложных по технике и художественному содержанию. Работа над новыми приемами и штрихами. Развитие аппликатурной грамотности. Навыки самостоятельного анализа основных элементов фразировки.</w:t>
      </w:r>
    </w:p>
    <w:bookmarkEnd w:id="27690"/>
    <w:bookmarkStart w:name="z32248" w:id="27691"/>
    <w:p>
      <w:pPr>
        <w:spacing w:after="0"/>
        <w:ind w:left="0"/>
        <w:jc w:val="both"/>
      </w:pPr>
      <w:r>
        <w:rPr>
          <w:rFonts w:ascii="Times New Roman"/>
          <w:b w:val="false"/>
          <w:i w:val="false"/>
          <w:color w:val="000000"/>
          <w:sz w:val="28"/>
        </w:rPr>
        <w:t>
      Тема 10. Исполнение сложных произведений. Совершенствование приемов, сложных по технике и художественному содержанию. Работа над новыми приемами и штрихами. Развитие аппликатурной грамотности. Навыки самостоятельного анализа основных элементов фразировки.</w:t>
      </w:r>
    </w:p>
    <w:bookmarkEnd w:id="27691"/>
    <w:bookmarkStart w:name="z32249" w:id="27692"/>
    <w:p>
      <w:pPr>
        <w:spacing w:after="0"/>
        <w:ind w:left="0"/>
        <w:jc w:val="both"/>
      </w:pPr>
      <w:r>
        <w:rPr>
          <w:rFonts w:ascii="Times New Roman"/>
          <w:b w:val="false"/>
          <w:i w:val="false"/>
          <w:color w:val="000000"/>
          <w:sz w:val="28"/>
        </w:rPr>
        <w:t>
      83. Ожидаемые результаты освоения Программы в 6 классе.</w:t>
      </w:r>
    </w:p>
    <w:bookmarkEnd w:id="27692"/>
    <w:bookmarkStart w:name="z32250" w:id="27693"/>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27693"/>
    <w:bookmarkStart w:name="z32251" w:id="27694"/>
    <w:p>
      <w:pPr>
        <w:spacing w:after="0"/>
        <w:ind w:left="0"/>
        <w:jc w:val="both"/>
      </w:pPr>
      <w:r>
        <w:rPr>
          <w:rFonts w:ascii="Times New Roman"/>
          <w:b w:val="false"/>
          <w:i w:val="false"/>
          <w:color w:val="000000"/>
          <w:sz w:val="28"/>
        </w:rPr>
        <w:t>
      1) играет мажорные и минорные гаммы различными трехоктавными штрихами, группами и ритмическими рисунками;</w:t>
      </w:r>
    </w:p>
    <w:bookmarkEnd w:id="27694"/>
    <w:bookmarkStart w:name="z32252" w:id="27695"/>
    <w:p>
      <w:pPr>
        <w:spacing w:after="0"/>
        <w:ind w:left="0"/>
        <w:jc w:val="both"/>
      </w:pPr>
      <w:r>
        <w:rPr>
          <w:rFonts w:ascii="Times New Roman"/>
          <w:b w:val="false"/>
          <w:i w:val="false"/>
          <w:color w:val="000000"/>
          <w:sz w:val="28"/>
        </w:rPr>
        <w:t>
      2) владеет навыками чтения нот с листа;</w:t>
      </w:r>
    </w:p>
    <w:bookmarkEnd w:id="27695"/>
    <w:bookmarkStart w:name="z32253" w:id="27696"/>
    <w:p>
      <w:pPr>
        <w:spacing w:after="0"/>
        <w:ind w:left="0"/>
        <w:jc w:val="both"/>
      </w:pPr>
      <w:r>
        <w:rPr>
          <w:rFonts w:ascii="Times New Roman"/>
          <w:b w:val="false"/>
          <w:i w:val="false"/>
          <w:color w:val="000000"/>
          <w:sz w:val="28"/>
        </w:rPr>
        <w:t>
      3) владеет навыками ансамблевой игры;</w:t>
      </w:r>
    </w:p>
    <w:bookmarkEnd w:id="27696"/>
    <w:bookmarkStart w:name="z32254" w:id="27697"/>
    <w:p>
      <w:pPr>
        <w:spacing w:after="0"/>
        <w:ind w:left="0"/>
        <w:jc w:val="both"/>
      </w:pPr>
      <w:r>
        <w:rPr>
          <w:rFonts w:ascii="Times New Roman"/>
          <w:b w:val="false"/>
          <w:i w:val="false"/>
          <w:color w:val="000000"/>
          <w:sz w:val="28"/>
        </w:rPr>
        <w:t>
      4) осуществляет слуховой контроль во время исполнения произведения;</w:t>
      </w:r>
    </w:p>
    <w:bookmarkEnd w:id="27697"/>
    <w:bookmarkStart w:name="z32255" w:id="27698"/>
    <w:p>
      <w:pPr>
        <w:spacing w:after="0"/>
        <w:ind w:left="0"/>
        <w:jc w:val="both"/>
      </w:pPr>
      <w:r>
        <w:rPr>
          <w:rFonts w:ascii="Times New Roman"/>
          <w:b w:val="false"/>
          <w:i w:val="false"/>
          <w:color w:val="000000"/>
          <w:sz w:val="28"/>
        </w:rPr>
        <w:t>
      5) владеет навыками самостоятельной подготовки к концертному исполнению музыкальных произведений различных стилей и жанров;</w:t>
      </w:r>
    </w:p>
    <w:bookmarkEnd w:id="27698"/>
    <w:bookmarkStart w:name="z32256" w:id="27699"/>
    <w:p>
      <w:pPr>
        <w:spacing w:after="0"/>
        <w:ind w:left="0"/>
        <w:jc w:val="both"/>
      </w:pPr>
      <w:r>
        <w:rPr>
          <w:rFonts w:ascii="Times New Roman"/>
          <w:b w:val="false"/>
          <w:i w:val="false"/>
          <w:color w:val="000000"/>
          <w:sz w:val="28"/>
        </w:rPr>
        <w:t>
      6) владеет навыками сценического поведения, концертного исполнения произведений;</w:t>
      </w:r>
    </w:p>
    <w:bookmarkEnd w:id="27699"/>
    <w:bookmarkStart w:name="z32257" w:id="27700"/>
    <w:p>
      <w:pPr>
        <w:spacing w:after="0"/>
        <w:ind w:left="0"/>
        <w:jc w:val="both"/>
      </w:pPr>
      <w:r>
        <w:rPr>
          <w:rFonts w:ascii="Times New Roman"/>
          <w:b w:val="false"/>
          <w:i w:val="false"/>
          <w:color w:val="000000"/>
          <w:sz w:val="28"/>
        </w:rPr>
        <w:t>
      7) интерпретирует музыкальные произведения;</w:t>
      </w:r>
    </w:p>
    <w:bookmarkEnd w:id="27700"/>
    <w:bookmarkStart w:name="z32258" w:id="27701"/>
    <w:p>
      <w:pPr>
        <w:spacing w:after="0"/>
        <w:ind w:left="0"/>
        <w:jc w:val="both"/>
      </w:pPr>
      <w:r>
        <w:rPr>
          <w:rFonts w:ascii="Times New Roman"/>
          <w:b w:val="false"/>
          <w:i w:val="false"/>
          <w:color w:val="000000"/>
          <w:sz w:val="28"/>
        </w:rPr>
        <w:t>
      8) владеет навыками игры на шертере различными штрихами;</w:t>
      </w:r>
    </w:p>
    <w:bookmarkEnd w:id="27701"/>
    <w:bookmarkStart w:name="z32259" w:id="27702"/>
    <w:p>
      <w:pPr>
        <w:spacing w:after="0"/>
        <w:ind w:left="0"/>
        <w:jc w:val="both"/>
      </w:pPr>
      <w:r>
        <w:rPr>
          <w:rFonts w:ascii="Times New Roman"/>
          <w:b w:val="false"/>
          <w:i w:val="false"/>
          <w:color w:val="000000"/>
          <w:sz w:val="28"/>
        </w:rPr>
        <w:t>
      9) владеет навыками интервальной техники;</w:t>
      </w:r>
    </w:p>
    <w:bookmarkEnd w:id="27702"/>
    <w:bookmarkStart w:name="z32260" w:id="27703"/>
    <w:p>
      <w:pPr>
        <w:spacing w:after="0"/>
        <w:ind w:left="0"/>
        <w:jc w:val="both"/>
      </w:pPr>
      <w:r>
        <w:rPr>
          <w:rFonts w:ascii="Times New Roman"/>
          <w:b w:val="false"/>
          <w:i w:val="false"/>
          <w:color w:val="000000"/>
          <w:sz w:val="28"/>
        </w:rPr>
        <w:t>
      10) умеет передать стилистические особенности произведения;</w:t>
      </w:r>
    </w:p>
    <w:bookmarkEnd w:id="27703"/>
    <w:bookmarkStart w:name="z32261" w:id="27704"/>
    <w:p>
      <w:pPr>
        <w:spacing w:after="0"/>
        <w:ind w:left="0"/>
        <w:jc w:val="both"/>
      </w:pPr>
      <w:r>
        <w:rPr>
          <w:rFonts w:ascii="Times New Roman"/>
          <w:b w:val="false"/>
          <w:i w:val="false"/>
          <w:color w:val="000000"/>
          <w:sz w:val="28"/>
        </w:rPr>
        <w:t>
      11) владеет техникой левой руки (трель, различные виды объединения позиций, искусственный флажолет и двойные ноты);</w:t>
      </w:r>
    </w:p>
    <w:bookmarkEnd w:id="27704"/>
    <w:bookmarkStart w:name="z32262" w:id="27705"/>
    <w:p>
      <w:pPr>
        <w:spacing w:after="0"/>
        <w:ind w:left="0"/>
        <w:jc w:val="both"/>
      </w:pPr>
      <w:r>
        <w:rPr>
          <w:rFonts w:ascii="Times New Roman"/>
          <w:b w:val="false"/>
          <w:i w:val="false"/>
          <w:color w:val="000000"/>
          <w:sz w:val="28"/>
        </w:rPr>
        <w:t>
      12) умеет самостоятельно настраивать инструмент;</w:t>
      </w:r>
    </w:p>
    <w:bookmarkEnd w:id="27705"/>
    <w:bookmarkStart w:name="z32263" w:id="27706"/>
    <w:p>
      <w:pPr>
        <w:spacing w:after="0"/>
        <w:ind w:left="0"/>
        <w:jc w:val="both"/>
      </w:pPr>
      <w:r>
        <w:rPr>
          <w:rFonts w:ascii="Times New Roman"/>
          <w:b w:val="false"/>
          <w:i w:val="false"/>
          <w:color w:val="000000"/>
          <w:sz w:val="28"/>
        </w:rPr>
        <w:t>
      13) применяет программы Microsoft Office [Майкрасофт офис], нотные редакторы;</w:t>
      </w:r>
    </w:p>
    <w:bookmarkEnd w:id="27706"/>
    <w:bookmarkStart w:name="z32264" w:id="27707"/>
    <w:p>
      <w:pPr>
        <w:spacing w:after="0"/>
        <w:ind w:left="0"/>
        <w:jc w:val="both"/>
      </w:pPr>
      <w:r>
        <w:rPr>
          <w:rFonts w:ascii="Times New Roman"/>
          <w:b w:val="false"/>
          <w:i w:val="false"/>
          <w:color w:val="000000"/>
          <w:sz w:val="28"/>
        </w:rPr>
        <w:t>
      14) высказывает свою точку зрения и понимание музыкального произведения.</w:t>
      </w:r>
    </w:p>
    <w:bookmarkEnd w:id="27707"/>
    <w:bookmarkStart w:name="z32265" w:id="27708"/>
    <w:p>
      <w:pPr>
        <w:spacing w:after="0"/>
        <w:ind w:left="0"/>
        <w:jc w:val="both"/>
      </w:pPr>
      <w:r>
        <w:rPr>
          <w:rFonts w:ascii="Times New Roman"/>
          <w:b w:val="false"/>
          <w:i w:val="false"/>
          <w:color w:val="000000"/>
          <w:sz w:val="28"/>
        </w:rPr>
        <w:t>
      84. Программные требования в 7 классе:</w:t>
      </w:r>
    </w:p>
    <w:bookmarkEnd w:id="27708"/>
    <w:bookmarkStart w:name="z32266" w:id="27709"/>
    <w:p>
      <w:pPr>
        <w:spacing w:after="0"/>
        <w:ind w:left="0"/>
        <w:jc w:val="both"/>
      </w:pPr>
      <w:r>
        <w:rPr>
          <w:rFonts w:ascii="Times New Roman"/>
          <w:b w:val="false"/>
          <w:i w:val="false"/>
          <w:color w:val="000000"/>
          <w:sz w:val="28"/>
        </w:rPr>
        <w:t>
      1) обучающийся осваивает гаммы в различных штриховых и ритмических вариантах, хроматические гаммы в различных тональностях, развивает резвость дивжения пальцев и штриховую технику;</w:t>
      </w:r>
    </w:p>
    <w:bookmarkEnd w:id="27709"/>
    <w:bookmarkStart w:name="z32267" w:id="27710"/>
    <w:p>
      <w:pPr>
        <w:spacing w:after="0"/>
        <w:ind w:left="0"/>
        <w:jc w:val="both"/>
      </w:pPr>
      <w:r>
        <w:rPr>
          <w:rFonts w:ascii="Times New Roman"/>
          <w:b w:val="false"/>
          <w:i w:val="false"/>
          <w:color w:val="000000"/>
          <w:sz w:val="28"/>
        </w:rPr>
        <w:t>
      2) обучающийся осваивает более сложную фактуру и более сложные по содержанию произведения, изучает программу экзамена;</w:t>
      </w:r>
    </w:p>
    <w:bookmarkEnd w:id="27710"/>
    <w:bookmarkStart w:name="z32268" w:id="27711"/>
    <w:p>
      <w:pPr>
        <w:spacing w:after="0"/>
        <w:ind w:left="0"/>
        <w:jc w:val="both"/>
      </w:pPr>
      <w:r>
        <w:rPr>
          <w:rFonts w:ascii="Times New Roman"/>
          <w:b w:val="false"/>
          <w:i w:val="false"/>
          <w:color w:val="000000"/>
          <w:sz w:val="28"/>
        </w:rPr>
        <w:t>
      3) с помощью хроматических гамм во всех тональностях, всех видов штрихов, обучающийся изучает мажорные и минорные гаммы в быстром темпе, осваивает 3-4 этюда, 6-8 пьес (в том числе ансамбли), 1-2 сложного произведения.</w:t>
      </w:r>
    </w:p>
    <w:bookmarkEnd w:id="27711"/>
    <w:bookmarkStart w:name="z32269" w:id="27712"/>
    <w:p>
      <w:pPr>
        <w:spacing w:after="0"/>
        <w:ind w:left="0"/>
        <w:jc w:val="both"/>
      </w:pPr>
      <w:r>
        <w:rPr>
          <w:rFonts w:ascii="Times New Roman"/>
          <w:b w:val="false"/>
          <w:i w:val="false"/>
          <w:color w:val="000000"/>
          <w:sz w:val="28"/>
        </w:rPr>
        <w:t>
      85. Содержание учебного предмета в 7 классе.</w:t>
      </w:r>
    </w:p>
    <w:bookmarkEnd w:id="27712"/>
    <w:bookmarkStart w:name="z32270" w:id="27713"/>
    <w:p>
      <w:pPr>
        <w:spacing w:after="0"/>
        <w:ind w:left="0"/>
        <w:jc w:val="both"/>
      </w:pPr>
      <w:r>
        <w:rPr>
          <w:rFonts w:ascii="Times New Roman"/>
          <w:b w:val="false"/>
          <w:i w:val="false"/>
          <w:color w:val="000000"/>
          <w:sz w:val="28"/>
        </w:rPr>
        <w:t>
      Тематическое планирование.</w:t>
      </w:r>
    </w:p>
    <w:bookmarkEnd w:id="27713"/>
    <w:bookmarkStart w:name="z32271" w:id="27714"/>
    <w:p>
      <w:pPr>
        <w:spacing w:after="0"/>
        <w:ind w:left="0"/>
        <w:jc w:val="both"/>
      </w:pPr>
      <w:r>
        <w:rPr>
          <w:rFonts w:ascii="Times New Roman"/>
          <w:b w:val="false"/>
          <w:i w:val="false"/>
          <w:color w:val="000000"/>
          <w:sz w:val="28"/>
        </w:rPr>
        <w:t>
      Тема 1. Повторение изученного материала.</w:t>
      </w:r>
    </w:p>
    <w:bookmarkEnd w:id="27714"/>
    <w:bookmarkStart w:name="z32272" w:id="27715"/>
    <w:p>
      <w:pPr>
        <w:spacing w:after="0"/>
        <w:ind w:left="0"/>
        <w:jc w:val="both"/>
      </w:pPr>
      <w:r>
        <w:rPr>
          <w:rFonts w:ascii="Times New Roman"/>
          <w:b w:val="false"/>
          <w:i w:val="false"/>
          <w:color w:val="000000"/>
          <w:sz w:val="28"/>
        </w:rPr>
        <w:t>
      Тема 2. Гаммы в различных штрихах и ритмичных вариантах.</w:t>
      </w:r>
    </w:p>
    <w:bookmarkEnd w:id="27715"/>
    <w:bookmarkStart w:name="z32273" w:id="27716"/>
    <w:p>
      <w:pPr>
        <w:spacing w:after="0"/>
        <w:ind w:left="0"/>
        <w:jc w:val="both"/>
      </w:pPr>
      <w:r>
        <w:rPr>
          <w:rFonts w:ascii="Times New Roman"/>
          <w:b w:val="false"/>
          <w:i w:val="false"/>
          <w:color w:val="000000"/>
          <w:sz w:val="28"/>
        </w:rPr>
        <w:t>
      Тема 3. Хроматические гаммы в различных тональностях.</w:t>
      </w:r>
    </w:p>
    <w:bookmarkEnd w:id="27716"/>
    <w:bookmarkStart w:name="z32274" w:id="27717"/>
    <w:p>
      <w:pPr>
        <w:spacing w:after="0"/>
        <w:ind w:left="0"/>
        <w:jc w:val="both"/>
      </w:pPr>
      <w:r>
        <w:rPr>
          <w:rFonts w:ascii="Times New Roman"/>
          <w:b w:val="false"/>
          <w:i w:val="false"/>
          <w:color w:val="000000"/>
          <w:sz w:val="28"/>
        </w:rPr>
        <w:t>
      Тема 4. Мажорные и минорные гаммы в быстром темпе.</w:t>
      </w:r>
    </w:p>
    <w:bookmarkEnd w:id="27717"/>
    <w:bookmarkStart w:name="z32275" w:id="27718"/>
    <w:p>
      <w:pPr>
        <w:spacing w:after="0"/>
        <w:ind w:left="0"/>
        <w:jc w:val="both"/>
      </w:pPr>
      <w:r>
        <w:rPr>
          <w:rFonts w:ascii="Times New Roman"/>
          <w:b w:val="false"/>
          <w:i w:val="false"/>
          <w:color w:val="000000"/>
          <w:sz w:val="28"/>
        </w:rPr>
        <w:t>
      Тема 5. Развитие резвости пальцев и штриховой техники.</w:t>
      </w:r>
    </w:p>
    <w:bookmarkEnd w:id="27718"/>
    <w:bookmarkStart w:name="z32276" w:id="27719"/>
    <w:p>
      <w:pPr>
        <w:spacing w:after="0"/>
        <w:ind w:left="0"/>
        <w:jc w:val="both"/>
      </w:pPr>
      <w:r>
        <w:rPr>
          <w:rFonts w:ascii="Times New Roman"/>
          <w:b w:val="false"/>
          <w:i w:val="false"/>
          <w:color w:val="000000"/>
          <w:sz w:val="28"/>
        </w:rPr>
        <w:t>
      Тема 6. Освоение сложной фактуры и сложных по содержанию произведений.</w:t>
      </w:r>
    </w:p>
    <w:bookmarkEnd w:id="27719"/>
    <w:bookmarkStart w:name="z32277" w:id="27720"/>
    <w:p>
      <w:pPr>
        <w:spacing w:after="0"/>
        <w:ind w:left="0"/>
        <w:jc w:val="both"/>
      </w:pPr>
      <w:r>
        <w:rPr>
          <w:rFonts w:ascii="Times New Roman"/>
          <w:b w:val="false"/>
          <w:i w:val="false"/>
          <w:color w:val="000000"/>
          <w:sz w:val="28"/>
        </w:rPr>
        <w:t xml:space="preserve">
      Тема 7. Подготовка экзаменационной программы. </w:t>
      </w:r>
    </w:p>
    <w:bookmarkEnd w:id="27720"/>
    <w:bookmarkStart w:name="z32278" w:id="27721"/>
    <w:p>
      <w:pPr>
        <w:spacing w:after="0"/>
        <w:ind w:left="0"/>
        <w:jc w:val="both"/>
      </w:pPr>
      <w:r>
        <w:rPr>
          <w:rFonts w:ascii="Times New Roman"/>
          <w:b w:val="false"/>
          <w:i w:val="false"/>
          <w:color w:val="000000"/>
          <w:sz w:val="28"/>
        </w:rPr>
        <w:t>
      Тема 8. Изучение этюдов. Совершенствование ранее освоенных навыков игры на инструменте.</w:t>
      </w:r>
    </w:p>
    <w:bookmarkEnd w:id="27721"/>
    <w:bookmarkStart w:name="z32279" w:id="27722"/>
    <w:p>
      <w:pPr>
        <w:spacing w:after="0"/>
        <w:ind w:left="0"/>
        <w:jc w:val="both"/>
      </w:pPr>
      <w:r>
        <w:rPr>
          <w:rFonts w:ascii="Times New Roman"/>
          <w:b w:val="false"/>
          <w:i w:val="false"/>
          <w:color w:val="000000"/>
          <w:sz w:val="28"/>
        </w:rPr>
        <w:t xml:space="preserve">
      Тема 9. Изучение пъес различного характера. </w:t>
      </w:r>
    </w:p>
    <w:bookmarkEnd w:id="27722"/>
    <w:bookmarkStart w:name="z32280" w:id="27723"/>
    <w:p>
      <w:pPr>
        <w:spacing w:after="0"/>
        <w:ind w:left="0"/>
        <w:jc w:val="both"/>
      </w:pPr>
      <w:r>
        <w:rPr>
          <w:rFonts w:ascii="Times New Roman"/>
          <w:b w:val="false"/>
          <w:i w:val="false"/>
          <w:color w:val="000000"/>
          <w:sz w:val="28"/>
        </w:rPr>
        <w:t xml:space="preserve">
      Тема 10. Изучение сложных произведений. </w:t>
      </w:r>
    </w:p>
    <w:bookmarkEnd w:id="27723"/>
    <w:bookmarkStart w:name="z32281" w:id="27724"/>
    <w:p>
      <w:pPr>
        <w:spacing w:after="0"/>
        <w:ind w:left="0"/>
        <w:jc w:val="both"/>
      </w:pPr>
      <w:r>
        <w:rPr>
          <w:rFonts w:ascii="Times New Roman"/>
          <w:b w:val="false"/>
          <w:i w:val="false"/>
          <w:color w:val="000000"/>
          <w:sz w:val="28"/>
        </w:rPr>
        <w:t>
      86. Ожидаемые результаты освоения Программы в 7 классе.</w:t>
      </w:r>
    </w:p>
    <w:bookmarkEnd w:id="27724"/>
    <w:bookmarkStart w:name="z32282" w:id="27725"/>
    <w:p>
      <w:pPr>
        <w:spacing w:after="0"/>
        <w:ind w:left="0"/>
        <w:jc w:val="both"/>
      </w:pPr>
      <w:r>
        <w:rPr>
          <w:rFonts w:ascii="Times New Roman"/>
          <w:b w:val="false"/>
          <w:i w:val="false"/>
          <w:color w:val="000000"/>
          <w:sz w:val="28"/>
        </w:rPr>
        <w:t xml:space="preserve">
      К концу обучения в 7 классе обучающийся имеет следующие знания, умения и навыки: </w:t>
      </w:r>
    </w:p>
    <w:bookmarkEnd w:id="27725"/>
    <w:bookmarkStart w:name="z32283" w:id="27726"/>
    <w:p>
      <w:pPr>
        <w:spacing w:after="0"/>
        <w:ind w:left="0"/>
        <w:jc w:val="both"/>
      </w:pPr>
      <w:r>
        <w:rPr>
          <w:rFonts w:ascii="Times New Roman"/>
          <w:b w:val="false"/>
          <w:i w:val="false"/>
          <w:color w:val="000000"/>
          <w:sz w:val="28"/>
        </w:rPr>
        <w:t xml:space="preserve">
      1) играет мажорные и минорные гаммы, двух и трехоктавное арпеджио во всех тональностях; </w:t>
      </w:r>
    </w:p>
    <w:bookmarkEnd w:id="27726"/>
    <w:bookmarkStart w:name="z32284" w:id="27727"/>
    <w:p>
      <w:pPr>
        <w:spacing w:after="0"/>
        <w:ind w:left="0"/>
        <w:jc w:val="both"/>
      </w:pPr>
      <w:r>
        <w:rPr>
          <w:rFonts w:ascii="Times New Roman"/>
          <w:b w:val="false"/>
          <w:i w:val="false"/>
          <w:color w:val="000000"/>
          <w:sz w:val="28"/>
        </w:rPr>
        <w:t>
      2) играет хроматические гаммы в различных тональностях;</w:t>
      </w:r>
    </w:p>
    <w:bookmarkEnd w:id="27727"/>
    <w:bookmarkStart w:name="z32285" w:id="27728"/>
    <w:p>
      <w:pPr>
        <w:spacing w:after="0"/>
        <w:ind w:left="0"/>
        <w:jc w:val="both"/>
      </w:pPr>
      <w:r>
        <w:rPr>
          <w:rFonts w:ascii="Times New Roman"/>
          <w:b w:val="false"/>
          <w:i w:val="false"/>
          <w:color w:val="000000"/>
          <w:sz w:val="28"/>
        </w:rPr>
        <w:t>
      3) владеет техникой левой руки (беглость пальцев, различные приемы объединения позиций, двойные ноты и аккорды);</w:t>
      </w:r>
    </w:p>
    <w:bookmarkEnd w:id="27728"/>
    <w:bookmarkStart w:name="z32286" w:id="27729"/>
    <w:p>
      <w:pPr>
        <w:spacing w:after="0"/>
        <w:ind w:left="0"/>
        <w:jc w:val="both"/>
      </w:pPr>
      <w:r>
        <w:rPr>
          <w:rFonts w:ascii="Times New Roman"/>
          <w:b w:val="false"/>
          <w:i w:val="false"/>
          <w:color w:val="000000"/>
          <w:sz w:val="28"/>
        </w:rPr>
        <w:t>
      4) владеет навыками игры на шертере со сложными штрихами;</w:t>
      </w:r>
    </w:p>
    <w:bookmarkEnd w:id="27729"/>
    <w:bookmarkStart w:name="z32287" w:id="27730"/>
    <w:p>
      <w:pPr>
        <w:spacing w:after="0"/>
        <w:ind w:left="0"/>
        <w:jc w:val="both"/>
      </w:pPr>
      <w:r>
        <w:rPr>
          <w:rFonts w:ascii="Times New Roman"/>
          <w:b w:val="false"/>
          <w:i w:val="false"/>
          <w:color w:val="000000"/>
          <w:sz w:val="28"/>
        </w:rPr>
        <w:t>
      5) знает навыки интервальной техники;</w:t>
      </w:r>
    </w:p>
    <w:bookmarkEnd w:id="27730"/>
    <w:bookmarkStart w:name="z32288" w:id="27731"/>
    <w:p>
      <w:pPr>
        <w:spacing w:after="0"/>
        <w:ind w:left="0"/>
        <w:jc w:val="both"/>
      </w:pPr>
      <w:r>
        <w:rPr>
          <w:rFonts w:ascii="Times New Roman"/>
          <w:b w:val="false"/>
          <w:i w:val="false"/>
          <w:color w:val="000000"/>
          <w:sz w:val="28"/>
        </w:rPr>
        <w:t xml:space="preserve">
      6) интерпретирует музыкальные произведения; </w:t>
      </w:r>
    </w:p>
    <w:bookmarkEnd w:id="27731"/>
    <w:bookmarkStart w:name="z32289" w:id="27732"/>
    <w:p>
      <w:pPr>
        <w:spacing w:after="0"/>
        <w:ind w:left="0"/>
        <w:jc w:val="both"/>
      </w:pPr>
      <w:r>
        <w:rPr>
          <w:rFonts w:ascii="Times New Roman"/>
          <w:b w:val="false"/>
          <w:i w:val="false"/>
          <w:color w:val="000000"/>
          <w:sz w:val="28"/>
        </w:rPr>
        <w:t>
      7) передает стилистические особенности произведения;</w:t>
      </w:r>
    </w:p>
    <w:bookmarkEnd w:id="27732"/>
    <w:bookmarkStart w:name="z32290" w:id="27733"/>
    <w:p>
      <w:pPr>
        <w:spacing w:after="0"/>
        <w:ind w:left="0"/>
        <w:jc w:val="both"/>
      </w:pPr>
      <w:r>
        <w:rPr>
          <w:rFonts w:ascii="Times New Roman"/>
          <w:b w:val="false"/>
          <w:i w:val="false"/>
          <w:color w:val="000000"/>
          <w:sz w:val="28"/>
        </w:rPr>
        <w:t xml:space="preserve">
      8) самостоятельно разучивает музыкальные произведения. </w:t>
      </w:r>
    </w:p>
    <w:bookmarkEnd w:id="27733"/>
    <w:bookmarkStart w:name="z32291" w:id="27734"/>
    <w:p>
      <w:pPr>
        <w:spacing w:after="0"/>
        <w:ind w:left="0"/>
        <w:jc w:val="both"/>
      </w:pPr>
      <w:r>
        <w:rPr>
          <w:rFonts w:ascii="Times New Roman"/>
          <w:b w:val="false"/>
          <w:i w:val="false"/>
          <w:color w:val="000000"/>
          <w:sz w:val="28"/>
        </w:rPr>
        <w:t>
      87. Ожидаемые результаты освоения Программы.</w:t>
      </w:r>
    </w:p>
    <w:bookmarkEnd w:id="27734"/>
    <w:bookmarkStart w:name="z32292" w:id="27735"/>
    <w:p>
      <w:pPr>
        <w:spacing w:after="0"/>
        <w:ind w:left="0"/>
        <w:jc w:val="both"/>
      </w:pPr>
      <w:r>
        <w:rPr>
          <w:rFonts w:ascii="Times New Roman"/>
          <w:b w:val="false"/>
          <w:i w:val="false"/>
          <w:color w:val="000000"/>
          <w:sz w:val="28"/>
        </w:rPr>
        <w:t>
      Выпускник знает:</w:t>
      </w:r>
    </w:p>
    <w:bookmarkEnd w:id="27735"/>
    <w:bookmarkStart w:name="z32293" w:id="27736"/>
    <w:p>
      <w:pPr>
        <w:spacing w:after="0"/>
        <w:ind w:left="0"/>
        <w:jc w:val="both"/>
      </w:pPr>
      <w:r>
        <w:rPr>
          <w:rFonts w:ascii="Times New Roman"/>
          <w:b w:val="false"/>
          <w:i w:val="false"/>
          <w:color w:val="000000"/>
          <w:sz w:val="28"/>
        </w:rPr>
        <w:t>
      1) музыкальные термины;</w:t>
      </w:r>
    </w:p>
    <w:bookmarkEnd w:id="27736"/>
    <w:bookmarkStart w:name="z32294" w:id="27737"/>
    <w:p>
      <w:pPr>
        <w:spacing w:after="0"/>
        <w:ind w:left="0"/>
        <w:jc w:val="both"/>
      </w:pPr>
      <w:r>
        <w:rPr>
          <w:rFonts w:ascii="Times New Roman"/>
          <w:b w:val="false"/>
          <w:i w:val="false"/>
          <w:color w:val="000000"/>
          <w:sz w:val="28"/>
        </w:rPr>
        <w:t>
      2) основные приемы игры (виды звукоизвлечения, артикуляцию, смену позиций и струн, штрихи);</w:t>
      </w:r>
    </w:p>
    <w:bookmarkEnd w:id="27737"/>
    <w:bookmarkStart w:name="z32295" w:id="27738"/>
    <w:p>
      <w:pPr>
        <w:spacing w:after="0"/>
        <w:ind w:left="0"/>
        <w:jc w:val="both"/>
      </w:pPr>
      <w:r>
        <w:rPr>
          <w:rFonts w:ascii="Times New Roman"/>
          <w:b w:val="false"/>
          <w:i w:val="false"/>
          <w:color w:val="000000"/>
          <w:sz w:val="28"/>
        </w:rPr>
        <w:t>
      3) художественно-исполнительские, технические возможности, характерные для сольной игры на инструменте;</w:t>
      </w:r>
    </w:p>
    <w:bookmarkEnd w:id="27738"/>
    <w:bookmarkStart w:name="z32296" w:id="27739"/>
    <w:p>
      <w:pPr>
        <w:spacing w:after="0"/>
        <w:ind w:left="0"/>
        <w:jc w:val="both"/>
      </w:pPr>
      <w:r>
        <w:rPr>
          <w:rFonts w:ascii="Times New Roman"/>
          <w:b w:val="false"/>
          <w:i w:val="false"/>
          <w:color w:val="000000"/>
          <w:sz w:val="28"/>
        </w:rPr>
        <w:t>
      4) различные обработки музыкальных произведений;</w:t>
      </w:r>
    </w:p>
    <w:bookmarkEnd w:id="27739"/>
    <w:bookmarkStart w:name="z32297" w:id="27740"/>
    <w:p>
      <w:pPr>
        <w:spacing w:after="0"/>
        <w:ind w:left="0"/>
        <w:jc w:val="both"/>
      </w:pPr>
      <w:r>
        <w:rPr>
          <w:rFonts w:ascii="Times New Roman"/>
          <w:b w:val="false"/>
          <w:i w:val="false"/>
          <w:color w:val="000000"/>
          <w:sz w:val="28"/>
        </w:rPr>
        <w:t>
      5) репертуар для шертера, состоящий из произведений различных стилей и жанров в соответствии с Программными требованиями;</w:t>
      </w:r>
    </w:p>
    <w:bookmarkEnd w:id="27740"/>
    <w:bookmarkStart w:name="z32298" w:id="27741"/>
    <w:p>
      <w:pPr>
        <w:spacing w:after="0"/>
        <w:ind w:left="0"/>
        <w:jc w:val="both"/>
      </w:pPr>
      <w:r>
        <w:rPr>
          <w:rFonts w:ascii="Times New Roman"/>
          <w:b w:val="false"/>
          <w:i w:val="false"/>
          <w:color w:val="000000"/>
          <w:sz w:val="28"/>
        </w:rPr>
        <w:t>
      6) принципы, правила сольной, ансамблевой игры на шертере;</w:t>
      </w:r>
    </w:p>
    <w:bookmarkEnd w:id="27741"/>
    <w:bookmarkStart w:name="z32299" w:id="27742"/>
    <w:p>
      <w:pPr>
        <w:spacing w:after="0"/>
        <w:ind w:left="0"/>
        <w:jc w:val="both"/>
      </w:pPr>
      <w:r>
        <w:rPr>
          <w:rFonts w:ascii="Times New Roman"/>
          <w:b w:val="false"/>
          <w:i w:val="false"/>
          <w:color w:val="000000"/>
          <w:sz w:val="28"/>
        </w:rPr>
        <w:t>
      7) основные закономерности произведений композиторов, чью музыку исполняют;</w:t>
      </w:r>
    </w:p>
    <w:bookmarkEnd w:id="27742"/>
    <w:bookmarkStart w:name="z32300" w:id="27743"/>
    <w:p>
      <w:pPr>
        <w:spacing w:after="0"/>
        <w:ind w:left="0"/>
        <w:jc w:val="both"/>
      </w:pPr>
      <w:r>
        <w:rPr>
          <w:rFonts w:ascii="Times New Roman"/>
          <w:b w:val="false"/>
          <w:i w:val="false"/>
          <w:color w:val="000000"/>
          <w:sz w:val="28"/>
        </w:rPr>
        <w:t xml:space="preserve">
      8) принципы работы музыканта-исполнителя на сцене. </w:t>
      </w:r>
    </w:p>
    <w:bookmarkEnd w:id="27743"/>
    <w:bookmarkStart w:name="z32301" w:id="27744"/>
    <w:p>
      <w:pPr>
        <w:spacing w:after="0"/>
        <w:ind w:left="0"/>
        <w:jc w:val="both"/>
      </w:pPr>
      <w:r>
        <w:rPr>
          <w:rFonts w:ascii="Times New Roman"/>
          <w:b w:val="false"/>
          <w:i w:val="false"/>
          <w:color w:val="000000"/>
          <w:sz w:val="28"/>
        </w:rPr>
        <w:t>
      Выпускник умеет:</w:t>
      </w:r>
    </w:p>
    <w:bookmarkEnd w:id="27744"/>
    <w:bookmarkStart w:name="z32302" w:id="27745"/>
    <w:p>
      <w:pPr>
        <w:spacing w:after="0"/>
        <w:ind w:left="0"/>
        <w:jc w:val="both"/>
      </w:pPr>
      <w:r>
        <w:rPr>
          <w:rFonts w:ascii="Times New Roman"/>
          <w:b w:val="false"/>
          <w:i w:val="false"/>
          <w:color w:val="000000"/>
          <w:sz w:val="28"/>
        </w:rPr>
        <w:t>
      1) сольно и грамотно исполнять музыкально произведение на достаточно худосжественном уровне;</w:t>
      </w:r>
    </w:p>
    <w:bookmarkEnd w:id="27745"/>
    <w:bookmarkStart w:name="z32303" w:id="27746"/>
    <w:p>
      <w:pPr>
        <w:spacing w:after="0"/>
        <w:ind w:left="0"/>
        <w:jc w:val="both"/>
      </w:pPr>
      <w:r>
        <w:rPr>
          <w:rFonts w:ascii="Times New Roman"/>
          <w:b w:val="false"/>
          <w:i w:val="false"/>
          <w:color w:val="000000"/>
          <w:sz w:val="28"/>
        </w:rPr>
        <w:t>
      2) самостоятельно анализировать несложный нотный текст;</w:t>
      </w:r>
    </w:p>
    <w:bookmarkEnd w:id="27746"/>
    <w:bookmarkStart w:name="z32304" w:id="27747"/>
    <w:p>
      <w:pPr>
        <w:spacing w:after="0"/>
        <w:ind w:left="0"/>
        <w:jc w:val="both"/>
      </w:pPr>
      <w:r>
        <w:rPr>
          <w:rFonts w:ascii="Times New Roman"/>
          <w:b w:val="false"/>
          <w:i w:val="false"/>
          <w:color w:val="000000"/>
          <w:sz w:val="28"/>
        </w:rPr>
        <w:t>
      3) самостоятельно заучивать на инструменте музыкальные произведения различного жанра и стиля;</w:t>
      </w:r>
    </w:p>
    <w:bookmarkEnd w:id="27747"/>
    <w:bookmarkStart w:name="z32305" w:id="27748"/>
    <w:p>
      <w:pPr>
        <w:spacing w:after="0"/>
        <w:ind w:left="0"/>
        <w:jc w:val="both"/>
      </w:pPr>
      <w:r>
        <w:rPr>
          <w:rFonts w:ascii="Times New Roman"/>
          <w:b w:val="false"/>
          <w:i w:val="false"/>
          <w:color w:val="000000"/>
          <w:sz w:val="28"/>
        </w:rPr>
        <w:t>
      4) играть собственную партию в музыкальном коллективе;</w:t>
      </w:r>
    </w:p>
    <w:bookmarkEnd w:id="27748"/>
    <w:bookmarkStart w:name="z32306" w:id="27749"/>
    <w:p>
      <w:pPr>
        <w:spacing w:after="0"/>
        <w:ind w:left="0"/>
        <w:jc w:val="both"/>
      </w:pPr>
      <w:r>
        <w:rPr>
          <w:rFonts w:ascii="Times New Roman"/>
          <w:b w:val="false"/>
          <w:i w:val="false"/>
          <w:color w:val="000000"/>
          <w:sz w:val="28"/>
        </w:rPr>
        <w:t>
      5) создавать художественный образ во время исполнения музыкального произведения на инструменте;</w:t>
      </w:r>
    </w:p>
    <w:bookmarkEnd w:id="27749"/>
    <w:bookmarkStart w:name="z32307" w:id="27750"/>
    <w:p>
      <w:pPr>
        <w:spacing w:after="0"/>
        <w:ind w:left="0"/>
        <w:jc w:val="both"/>
      </w:pPr>
      <w:r>
        <w:rPr>
          <w:rFonts w:ascii="Times New Roman"/>
          <w:b w:val="false"/>
          <w:i w:val="false"/>
          <w:color w:val="000000"/>
          <w:sz w:val="28"/>
        </w:rPr>
        <w:t>
      6) самостоятельно преодолевать технические сложности, встречающиеся в заучивании несложных произведений;</w:t>
      </w:r>
    </w:p>
    <w:bookmarkEnd w:id="27750"/>
    <w:bookmarkStart w:name="z32308" w:id="27751"/>
    <w:p>
      <w:pPr>
        <w:spacing w:after="0"/>
        <w:ind w:left="0"/>
        <w:jc w:val="both"/>
      </w:pPr>
      <w:r>
        <w:rPr>
          <w:rFonts w:ascii="Times New Roman"/>
          <w:b w:val="false"/>
          <w:i w:val="false"/>
          <w:color w:val="000000"/>
          <w:sz w:val="28"/>
        </w:rPr>
        <w:t>
      7) применять теоретические знания на исполнительской практике;</w:t>
      </w:r>
    </w:p>
    <w:bookmarkEnd w:id="27751"/>
    <w:bookmarkStart w:name="z32309" w:id="27752"/>
    <w:p>
      <w:pPr>
        <w:spacing w:after="0"/>
        <w:ind w:left="0"/>
        <w:jc w:val="both"/>
      </w:pPr>
      <w:r>
        <w:rPr>
          <w:rFonts w:ascii="Times New Roman"/>
          <w:b w:val="false"/>
          <w:i w:val="false"/>
          <w:color w:val="000000"/>
          <w:sz w:val="28"/>
        </w:rPr>
        <w:t>
      8) анализировать исполняемые музыкальные произведения.</w:t>
      </w:r>
    </w:p>
    <w:bookmarkEnd w:id="27752"/>
    <w:bookmarkStart w:name="z32310" w:id="27753"/>
    <w:p>
      <w:pPr>
        <w:spacing w:after="0"/>
        <w:ind w:left="0"/>
        <w:jc w:val="both"/>
      </w:pPr>
      <w:r>
        <w:rPr>
          <w:rFonts w:ascii="Times New Roman"/>
          <w:b w:val="false"/>
          <w:i w:val="false"/>
          <w:color w:val="000000"/>
          <w:sz w:val="28"/>
        </w:rPr>
        <w:t>
      У выпускника сформированы навыки:</w:t>
      </w:r>
    </w:p>
    <w:bookmarkEnd w:id="27753"/>
    <w:bookmarkStart w:name="z32311" w:id="27754"/>
    <w:p>
      <w:pPr>
        <w:spacing w:after="0"/>
        <w:ind w:left="0"/>
        <w:jc w:val="both"/>
      </w:pPr>
      <w:r>
        <w:rPr>
          <w:rFonts w:ascii="Times New Roman"/>
          <w:b w:val="false"/>
          <w:i w:val="false"/>
          <w:color w:val="000000"/>
          <w:sz w:val="28"/>
        </w:rPr>
        <w:t>
      1) исполнения несложных музыкальных проихведений на слух и чтения с листа;</w:t>
      </w:r>
    </w:p>
    <w:bookmarkEnd w:id="27754"/>
    <w:bookmarkStart w:name="z32312" w:id="27755"/>
    <w:p>
      <w:pPr>
        <w:spacing w:after="0"/>
        <w:ind w:left="0"/>
        <w:jc w:val="both"/>
      </w:pPr>
      <w:r>
        <w:rPr>
          <w:rFonts w:ascii="Times New Roman"/>
          <w:b w:val="false"/>
          <w:i w:val="false"/>
          <w:color w:val="000000"/>
          <w:sz w:val="28"/>
        </w:rPr>
        <w:t>
      2) применения инструментов музыкально-исполнительской манерности;</w:t>
      </w:r>
    </w:p>
    <w:bookmarkEnd w:id="27755"/>
    <w:bookmarkStart w:name="z32313" w:id="27756"/>
    <w:p>
      <w:pPr>
        <w:spacing w:after="0"/>
        <w:ind w:left="0"/>
        <w:jc w:val="both"/>
      </w:pPr>
      <w:r>
        <w:rPr>
          <w:rFonts w:ascii="Times New Roman"/>
          <w:b w:val="false"/>
          <w:i w:val="false"/>
          <w:color w:val="000000"/>
          <w:sz w:val="28"/>
        </w:rPr>
        <w:t>
      3) слухового контроля и управления процессом исполнения;</w:t>
      </w:r>
    </w:p>
    <w:bookmarkEnd w:id="27756"/>
    <w:bookmarkStart w:name="z32314" w:id="27757"/>
    <w:p>
      <w:pPr>
        <w:spacing w:after="0"/>
        <w:ind w:left="0"/>
        <w:jc w:val="both"/>
      </w:pPr>
      <w:r>
        <w:rPr>
          <w:rFonts w:ascii="Times New Roman"/>
          <w:b w:val="false"/>
          <w:i w:val="false"/>
          <w:color w:val="000000"/>
          <w:sz w:val="28"/>
        </w:rPr>
        <w:t>
      4) теоретического анализа исполняемых произведений;</w:t>
      </w:r>
    </w:p>
    <w:bookmarkEnd w:id="27757"/>
    <w:bookmarkStart w:name="z32315" w:id="27758"/>
    <w:p>
      <w:pPr>
        <w:spacing w:after="0"/>
        <w:ind w:left="0"/>
        <w:jc w:val="both"/>
      </w:pPr>
      <w:r>
        <w:rPr>
          <w:rFonts w:ascii="Times New Roman"/>
          <w:b w:val="false"/>
          <w:i w:val="false"/>
          <w:color w:val="000000"/>
          <w:sz w:val="28"/>
        </w:rPr>
        <w:t>
      5) исполнительского опыта, сольного исполнения перед публикой.</w:t>
      </w:r>
    </w:p>
    <w:bookmarkEnd w:id="27758"/>
    <w:bookmarkStart w:name="z32316" w:id="27759"/>
    <w:p>
      <w:pPr>
        <w:spacing w:after="0"/>
        <w:ind w:left="0"/>
        <w:jc w:val="left"/>
      </w:pPr>
      <w:r>
        <w:rPr>
          <w:rFonts w:ascii="Times New Roman"/>
          <w:b/>
          <w:i w:val="false"/>
          <w:color w:val="000000"/>
        </w:rPr>
        <w:t xml:space="preserve"> Глава 4. Критерии оценки результатов обучения</w:t>
      </w:r>
    </w:p>
    <w:bookmarkEnd w:id="27759"/>
    <w:bookmarkStart w:name="z32317" w:id="27760"/>
    <w:p>
      <w:pPr>
        <w:spacing w:after="0"/>
        <w:ind w:left="0"/>
        <w:jc w:val="both"/>
      </w:pPr>
      <w:r>
        <w:rPr>
          <w:rFonts w:ascii="Times New Roman"/>
          <w:b w:val="false"/>
          <w:i w:val="false"/>
          <w:color w:val="000000"/>
          <w:sz w:val="28"/>
        </w:rPr>
        <w:t xml:space="preserve">
      88. Целью контроля успеваемости является выявление результативности в освоении Программы обучающимся. </w:t>
      </w:r>
    </w:p>
    <w:bookmarkEnd w:id="27760"/>
    <w:bookmarkStart w:name="z32318" w:id="27761"/>
    <w:p>
      <w:pPr>
        <w:spacing w:after="0"/>
        <w:ind w:left="0"/>
        <w:jc w:val="both"/>
      </w:pPr>
      <w:r>
        <w:rPr>
          <w:rFonts w:ascii="Times New Roman"/>
          <w:b w:val="false"/>
          <w:i w:val="false"/>
          <w:color w:val="000000"/>
          <w:sz w:val="28"/>
        </w:rPr>
        <w:t>
      Контроль освоения Программы обучающимся осуществляется в форме контрольной работы, академического концерта, технического зачета, итоговая аттестация – в форме экзамена.</w:t>
      </w:r>
    </w:p>
    <w:bookmarkEnd w:id="27761"/>
    <w:bookmarkStart w:name="z32319" w:id="27762"/>
    <w:p>
      <w:pPr>
        <w:spacing w:after="0"/>
        <w:ind w:left="0"/>
        <w:jc w:val="both"/>
      </w:pPr>
      <w:r>
        <w:rPr>
          <w:rFonts w:ascii="Times New Roman"/>
          <w:b w:val="false"/>
          <w:i w:val="false"/>
          <w:color w:val="000000"/>
          <w:sz w:val="28"/>
        </w:rPr>
        <w:t xml:space="preserve">
      89. Форма аттестации и контрольно-программные требования к выступлениям обучающихся: </w:t>
      </w:r>
    </w:p>
    <w:bookmarkEnd w:id="27762"/>
    <w:bookmarkStart w:name="z32320" w:id="27763"/>
    <w:p>
      <w:pPr>
        <w:spacing w:after="0"/>
        <w:ind w:left="0"/>
        <w:jc w:val="both"/>
      </w:pPr>
      <w:r>
        <w:rPr>
          <w:rFonts w:ascii="Times New Roman"/>
          <w:b w:val="false"/>
          <w:i w:val="false"/>
          <w:color w:val="000000"/>
          <w:sz w:val="28"/>
        </w:rPr>
        <w:t>
      1) 1 класса – во второй четверти: контрольная работа (2 или 3 разнохарактерные произведения, пьеса технического характера может быть заменена на этюд), в четвертой четверти: академический концерт (2-3 пьесы различного характера);</w:t>
      </w:r>
    </w:p>
    <w:bookmarkEnd w:id="27763"/>
    <w:bookmarkStart w:name="z32321" w:id="27764"/>
    <w:p>
      <w:pPr>
        <w:spacing w:after="0"/>
        <w:ind w:left="0"/>
        <w:jc w:val="both"/>
      </w:pPr>
      <w:r>
        <w:rPr>
          <w:rFonts w:ascii="Times New Roman"/>
          <w:b w:val="false"/>
          <w:i w:val="false"/>
          <w:color w:val="000000"/>
          <w:sz w:val="28"/>
        </w:rPr>
        <w:t>
      2) 2 класса – в первой, третьей четвертях: технический зачет (гаммы, арпеджио, исполнение этюдов, знание терминов согласно Программным требованиям), во второй четверти: академический концерт (1 сложное произведение или 2 пьесы различного характера (кантилена и произведение технического характера), в четвертой четверти: академический концерт (2-3 разнохарактерные произведения);</w:t>
      </w:r>
    </w:p>
    <w:bookmarkEnd w:id="27764"/>
    <w:bookmarkStart w:name="z32322" w:id="27765"/>
    <w:p>
      <w:pPr>
        <w:spacing w:after="0"/>
        <w:ind w:left="0"/>
        <w:jc w:val="both"/>
      </w:pPr>
      <w:r>
        <w:rPr>
          <w:rFonts w:ascii="Times New Roman"/>
          <w:b w:val="false"/>
          <w:i w:val="false"/>
          <w:color w:val="000000"/>
          <w:sz w:val="28"/>
        </w:rPr>
        <w:t>
      3) 3 класса – в первой, третьей четвертях: технический зачет (гаммы, арпеджио, исполнение этюдов, знание терминов согласно требованиям по классу), во второй четверти: академический концерт (1 сложное произведение или 2 произведения различного характера (кантилена и произведение технического характера), пьеса технического характера может быть заменена на этюд), в четвертой четверти: академический концерт (2-3 разнохарактерные пьесы);</w:t>
      </w:r>
    </w:p>
    <w:bookmarkEnd w:id="27765"/>
    <w:bookmarkStart w:name="z32323" w:id="27766"/>
    <w:p>
      <w:pPr>
        <w:spacing w:after="0"/>
        <w:ind w:left="0"/>
        <w:jc w:val="both"/>
      </w:pPr>
      <w:r>
        <w:rPr>
          <w:rFonts w:ascii="Times New Roman"/>
          <w:b w:val="false"/>
          <w:i w:val="false"/>
          <w:color w:val="000000"/>
          <w:sz w:val="28"/>
        </w:rPr>
        <w:t>
      4) 4 класса – в первой, третьей четвертях: технический зачет (гаммы, арпеджио, исполнение этюдов, знание терминов согласно требованиям по классу), во второй четверти: академический концерт (1 сложное произведение или 2 произведения различного характера (кантилена и произведение технического характера), пьеса технического характера может быть заменена на этюд), в четвертой четверти: академический концерт (2-3 разнохарактерные пьесы);</w:t>
      </w:r>
    </w:p>
    <w:bookmarkEnd w:id="27766"/>
    <w:bookmarkStart w:name="z32324" w:id="27767"/>
    <w:p>
      <w:pPr>
        <w:spacing w:after="0"/>
        <w:ind w:left="0"/>
        <w:jc w:val="both"/>
      </w:pPr>
      <w:r>
        <w:rPr>
          <w:rFonts w:ascii="Times New Roman"/>
          <w:b w:val="false"/>
          <w:i w:val="false"/>
          <w:color w:val="000000"/>
          <w:sz w:val="28"/>
        </w:rPr>
        <w:t>
      5) 5 класса – в первой, третьей четвертях: технический зачет (гаммы, арпеджио, исполнение этюдов, знание терминов согласно требованиям), во второй четверти: академический концерт (1 сложное произведение или 2 произведения различного характера, проиведение на выбор), в четвертой четверти: выпускной экзамен (3 разнохарактерные пьесы);</w:t>
      </w:r>
    </w:p>
    <w:bookmarkEnd w:id="27767"/>
    <w:bookmarkStart w:name="z32325" w:id="27768"/>
    <w:p>
      <w:pPr>
        <w:spacing w:after="0"/>
        <w:ind w:left="0"/>
        <w:jc w:val="both"/>
      </w:pPr>
      <w:r>
        <w:rPr>
          <w:rFonts w:ascii="Times New Roman"/>
          <w:b w:val="false"/>
          <w:i w:val="false"/>
          <w:color w:val="000000"/>
          <w:sz w:val="28"/>
        </w:rPr>
        <w:t>
      6) 6 класса – в первой, третьей четвертях: технический зачет (гаммы, арпеджио, исполнение этюдов, знание терминов согласно Программным требованиям), во второй четверти академический концерт (1 сложное произведение или 2 произведения различного характера), в четвертой четверти: экзамен (2-3 разнохарактерные пьесы);</w:t>
      </w:r>
    </w:p>
    <w:bookmarkEnd w:id="27768"/>
    <w:bookmarkStart w:name="z32326" w:id="27769"/>
    <w:p>
      <w:pPr>
        <w:spacing w:after="0"/>
        <w:ind w:left="0"/>
        <w:jc w:val="both"/>
      </w:pPr>
      <w:r>
        <w:rPr>
          <w:rFonts w:ascii="Times New Roman"/>
          <w:b w:val="false"/>
          <w:i w:val="false"/>
          <w:color w:val="000000"/>
          <w:sz w:val="28"/>
        </w:rPr>
        <w:t xml:space="preserve">
      7) 7 класса – в первой, третьей четвертях: технический зачет (гаммы, арпеджио, исполнение этюдов, знание терминов согласно Программным требованиям), в третьей четверти: академический концерт (1 сложное произведение или 2 произведения различного характера), в четвертой четверти: выпускной экзамен (1 сложное произведение, 1 произведение казахстанского композитора или аранжировка казахской народной песни, 2 произведения на выбор); </w:t>
      </w:r>
    </w:p>
    <w:bookmarkEnd w:id="27769"/>
    <w:bookmarkStart w:name="z32327" w:id="27770"/>
    <w:p>
      <w:pPr>
        <w:spacing w:after="0"/>
        <w:ind w:left="0"/>
        <w:jc w:val="both"/>
      </w:pPr>
      <w:r>
        <w:rPr>
          <w:rFonts w:ascii="Times New Roman"/>
          <w:b w:val="false"/>
          <w:i w:val="false"/>
          <w:color w:val="000000"/>
          <w:sz w:val="28"/>
        </w:rPr>
        <w:t>
      90.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7770"/>
    <w:bookmarkStart w:name="z32328" w:id="27771"/>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27771"/>
    <w:bookmarkStart w:name="z32329" w:id="27772"/>
    <w:p>
      <w:pPr>
        <w:spacing w:after="0"/>
        <w:ind w:left="0"/>
        <w:jc w:val="both"/>
      </w:pPr>
      <w:r>
        <w:rPr>
          <w:rFonts w:ascii="Times New Roman"/>
          <w:b w:val="false"/>
          <w:i w:val="false"/>
          <w:color w:val="000000"/>
          <w:sz w:val="28"/>
        </w:rPr>
        <w:t>
      1) способность обучающегося продемонстрировать освоение инструмента на надлежащем уровне;</w:t>
      </w:r>
    </w:p>
    <w:bookmarkEnd w:id="27772"/>
    <w:bookmarkStart w:name="z32330" w:id="27773"/>
    <w:p>
      <w:pPr>
        <w:spacing w:after="0"/>
        <w:ind w:left="0"/>
        <w:jc w:val="both"/>
      </w:pPr>
      <w:r>
        <w:rPr>
          <w:rFonts w:ascii="Times New Roman"/>
          <w:b w:val="false"/>
          <w:i w:val="false"/>
          <w:color w:val="000000"/>
          <w:sz w:val="28"/>
        </w:rPr>
        <w:t>
      2) полное раскрытие художественного образа;</w:t>
      </w:r>
    </w:p>
    <w:bookmarkEnd w:id="27773"/>
    <w:bookmarkStart w:name="z32331" w:id="27774"/>
    <w:p>
      <w:pPr>
        <w:spacing w:after="0"/>
        <w:ind w:left="0"/>
        <w:jc w:val="both"/>
      </w:pPr>
      <w:r>
        <w:rPr>
          <w:rFonts w:ascii="Times New Roman"/>
          <w:b w:val="false"/>
          <w:i w:val="false"/>
          <w:color w:val="000000"/>
          <w:sz w:val="28"/>
        </w:rPr>
        <w:t>
      3) понимание стиля исполняемого произведения;</w:t>
      </w:r>
    </w:p>
    <w:bookmarkEnd w:id="27774"/>
    <w:bookmarkStart w:name="z32332" w:id="27775"/>
    <w:p>
      <w:pPr>
        <w:spacing w:after="0"/>
        <w:ind w:left="0"/>
        <w:jc w:val="both"/>
      </w:pPr>
      <w:r>
        <w:rPr>
          <w:rFonts w:ascii="Times New Roman"/>
          <w:b w:val="false"/>
          <w:i w:val="false"/>
          <w:color w:val="000000"/>
          <w:sz w:val="28"/>
        </w:rPr>
        <w:t xml:space="preserve">
      4) демонстрация исполнительской интерпретации. </w:t>
      </w:r>
    </w:p>
    <w:bookmarkEnd w:id="27775"/>
    <w:bookmarkStart w:name="z32333" w:id="27776"/>
    <w:p>
      <w:pPr>
        <w:spacing w:after="0"/>
        <w:ind w:left="0"/>
        <w:jc w:val="both"/>
      </w:pPr>
      <w:r>
        <w:rPr>
          <w:rFonts w:ascii="Times New Roman"/>
          <w:b w:val="false"/>
          <w:i w:val="false"/>
          <w:color w:val="000000"/>
          <w:sz w:val="28"/>
        </w:rPr>
        <w:t xml:space="preserve">
      91. Критерии оценки: </w:t>
      </w:r>
    </w:p>
    <w:bookmarkEnd w:id="27776"/>
    <w:bookmarkStart w:name="z32334" w:id="27777"/>
    <w:p>
      <w:pPr>
        <w:spacing w:after="0"/>
        <w:ind w:left="0"/>
        <w:jc w:val="both"/>
      </w:pPr>
      <w:r>
        <w:rPr>
          <w:rFonts w:ascii="Times New Roman"/>
          <w:b w:val="false"/>
          <w:i w:val="false"/>
          <w:color w:val="000000"/>
          <w:sz w:val="28"/>
        </w:rPr>
        <w:t>
      1) оценка "5" "отлично" – выразительная передача содержания музыкального произведения, четкое понимание чувства формы, однородность темпа, выразительная динамика, внятность пульсации, динамическое разнообразие, слушание собственного исполнения, свободное освоение техники исполнения, артистичность и душевное исполнение;</w:t>
      </w:r>
    </w:p>
    <w:bookmarkEnd w:id="27777"/>
    <w:bookmarkStart w:name="z32335" w:id="27778"/>
    <w:p>
      <w:pPr>
        <w:spacing w:after="0"/>
        <w:ind w:left="0"/>
        <w:jc w:val="both"/>
      </w:pPr>
      <w:r>
        <w:rPr>
          <w:rFonts w:ascii="Times New Roman"/>
          <w:b w:val="false"/>
          <w:i w:val="false"/>
          <w:color w:val="000000"/>
          <w:sz w:val="28"/>
        </w:rPr>
        <w:t xml:space="preserve">
      2) оценка "4" "хорошо" – грамотное понимание формы произведения, музыкального языка, музыкальная выразительность инструмента, ровное исполнение нотного текста, скорость темпа, выразительность динамики, динамическое разнообразие, недостаточность слухового контроля, психологическая нестабильность в поведении на сцене; </w:t>
      </w:r>
    </w:p>
    <w:bookmarkEnd w:id="27778"/>
    <w:bookmarkStart w:name="z32336" w:id="27779"/>
    <w:p>
      <w:pPr>
        <w:spacing w:after="0"/>
        <w:ind w:left="0"/>
        <w:jc w:val="both"/>
      </w:pPr>
      <w:r>
        <w:rPr>
          <w:rFonts w:ascii="Times New Roman"/>
          <w:b w:val="false"/>
          <w:i w:val="false"/>
          <w:color w:val="000000"/>
          <w:sz w:val="28"/>
        </w:rPr>
        <w:t>
      3) оценка "3" "удовлетворительно" – формальное чтение нотного текста, непонимания музыкального образа, слушает собственную игру, однако слабый контроль, неправильная организованность темпа и ритма, динамическое одноообразие и монотонность звучания, психологическая нестабильность в поведении на сцене;</w:t>
      </w:r>
    </w:p>
    <w:bookmarkEnd w:id="27779"/>
    <w:bookmarkStart w:name="z32337" w:id="27780"/>
    <w:p>
      <w:pPr>
        <w:spacing w:after="0"/>
        <w:ind w:left="0"/>
        <w:jc w:val="both"/>
      </w:pPr>
      <w:r>
        <w:rPr>
          <w:rFonts w:ascii="Times New Roman"/>
          <w:b w:val="false"/>
          <w:i w:val="false"/>
          <w:color w:val="000000"/>
          <w:sz w:val="28"/>
        </w:rPr>
        <w:t>
      4) оценка "2" "неудовлетворительно" – ошибки в чтении нотного текста, отсутствие слухового контроля, метроритмическая нестабильность, низкое качество звукоизвлечения, отсутствие выразительной динамики, исполнение с частыми остановками;</w:t>
      </w:r>
    </w:p>
    <w:bookmarkEnd w:id="27780"/>
    <w:bookmarkStart w:name="z32338" w:id="2778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7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2340" w:id="27782"/>
    <w:p>
      <w:pPr>
        <w:spacing w:after="0"/>
        <w:ind w:left="0"/>
        <w:jc w:val="left"/>
      </w:pPr>
      <w:r>
        <w:rPr>
          <w:rFonts w:ascii="Times New Roman"/>
          <w:b/>
          <w:i w:val="false"/>
          <w:color w:val="000000"/>
        </w:rPr>
        <w:t xml:space="preserve"> Образовательная программа по предмету "Валторна" детских музыкальных школ и детских школ искусств</w:t>
      </w:r>
    </w:p>
    <w:bookmarkEnd w:id="27782"/>
    <w:p>
      <w:pPr>
        <w:spacing w:after="0"/>
        <w:ind w:left="0"/>
        <w:jc w:val="both"/>
      </w:pPr>
      <w:r>
        <w:rPr>
          <w:rFonts w:ascii="Times New Roman"/>
          <w:b w:val="false"/>
          <w:i w:val="false"/>
          <w:color w:val="ff0000"/>
          <w:sz w:val="28"/>
        </w:rPr>
        <w:t xml:space="preserve">
      Сноска. Приказ дополнен приложением 74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41" w:id="27783"/>
    <w:p>
      <w:pPr>
        <w:spacing w:after="0"/>
        <w:ind w:left="0"/>
        <w:jc w:val="left"/>
      </w:pPr>
      <w:r>
        <w:rPr>
          <w:rFonts w:ascii="Times New Roman"/>
          <w:b/>
          <w:i w:val="false"/>
          <w:color w:val="000000"/>
        </w:rPr>
        <w:t xml:space="preserve"> Глава 1. Общие положения</w:t>
      </w:r>
    </w:p>
    <w:bookmarkEnd w:id="27783"/>
    <w:bookmarkStart w:name="z32342" w:id="27784"/>
    <w:p>
      <w:pPr>
        <w:spacing w:after="0"/>
        <w:ind w:left="0"/>
        <w:jc w:val="both"/>
      </w:pPr>
      <w:r>
        <w:rPr>
          <w:rFonts w:ascii="Times New Roman"/>
          <w:b w:val="false"/>
          <w:i w:val="false"/>
          <w:color w:val="000000"/>
          <w:sz w:val="28"/>
        </w:rPr>
        <w:t>
      1. Образовательная программа по предмету "Валторна"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"Валторна".</w:t>
      </w:r>
    </w:p>
    <w:bookmarkEnd w:id="27784"/>
    <w:bookmarkStart w:name="z32343" w:id="27785"/>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7785"/>
    <w:bookmarkStart w:name="z32344" w:id="27786"/>
    <w:p>
      <w:pPr>
        <w:spacing w:after="0"/>
        <w:ind w:left="0"/>
        <w:jc w:val="both"/>
      </w:pPr>
      <w:r>
        <w:rPr>
          <w:rFonts w:ascii="Times New Roman"/>
          <w:b w:val="false"/>
          <w:i w:val="false"/>
          <w:color w:val="000000"/>
          <w:sz w:val="28"/>
        </w:rPr>
        <w:t>
      1) амбушюр – способ сложения губ музыканта при игре на некоторых духовых инструментах с определенным устройством мундштука;</w:t>
      </w:r>
    </w:p>
    <w:bookmarkEnd w:id="27786"/>
    <w:bookmarkStart w:name="z32345" w:id="27787"/>
    <w:p>
      <w:pPr>
        <w:spacing w:after="0"/>
        <w:ind w:left="0"/>
        <w:jc w:val="both"/>
      </w:pPr>
      <w:r>
        <w:rPr>
          <w:rFonts w:ascii="Times New Roman"/>
          <w:b w:val="false"/>
          <w:i w:val="false"/>
          <w:color w:val="000000"/>
          <w:sz w:val="28"/>
        </w:rPr>
        <w:t>
      2) арпеджио – способ исполнения аккордов на фортепиано, некоторых клавишных и струнных инструментах, при котором звуки аккорда следуют один за другим;</w:t>
      </w:r>
    </w:p>
    <w:bookmarkEnd w:id="27787"/>
    <w:bookmarkStart w:name="z32346" w:id="27788"/>
    <w:p>
      <w:pPr>
        <w:spacing w:after="0"/>
        <w:ind w:left="0"/>
        <w:jc w:val="both"/>
      </w:pPr>
      <w:r>
        <w:rPr>
          <w:rFonts w:ascii="Times New Roman"/>
          <w:b w:val="false"/>
          <w:i w:val="false"/>
          <w:color w:val="000000"/>
          <w:sz w:val="28"/>
        </w:rPr>
        <w:t>
      3) артикуляция – способ исполнения последовательного ряда звуков при игре на музыкальном инструменте или при пении вокальных партий;</w:t>
      </w:r>
    </w:p>
    <w:bookmarkEnd w:id="27788"/>
    <w:bookmarkStart w:name="z32347" w:id="27789"/>
    <w:p>
      <w:pPr>
        <w:spacing w:after="0"/>
        <w:ind w:left="0"/>
        <w:jc w:val="both"/>
      </w:pPr>
      <w:r>
        <w:rPr>
          <w:rFonts w:ascii="Times New Roman"/>
          <w:b w:val="false"/>
          <w:i w:val="false"/>
          <w:color w:val="000000"/>
          <w:sz w:val="28"/>
        </w:rPr>
        <w:t>
      4) вольта – музыкальный термин, один из видов музыкальной аббревиатуры, использующийся для обозначения повторяющейся с некоторыми изменениями части музыкального произведения;</w:t>
      </w:r>
    </w:p>
    <w:bookmarkEnd w:id="27789"/>
    <w:bookmarkStart w:name="z32348" w:id="27790"/>
    <w:p>
      <w:pPr>
        <w:spacing w:after="0"/>
        <w:ind w:left="0"/>
        <w:jc w:val="both"/>
      </w:pPr>
      <w:r>
        <w:rPr>
          <w:rFonts w:ascii="Times New Roman"/>
          <w:b w:val="false"/>
          <w:i w:val="false"/>
          <w:color w:val="000000"/>
          <w:sz w:val="28"/>
        </w:rPr>
        <w:t>
      5) деташе – разновидность приема исполнения на струнных смычковых инструментах;</w:t>
      </w:r>
    </w:p>
    <w:bookmarkEnd w:id="27790"/>
    <w:bookmarkStart w:name="z32349" w:id="27791"/>
    <w:p>
      <w:pPr>
        <w:spacing w:after="0"/>
        <w:ind w:left="0"/>
        <w:jc w:val="both"/>
      </w:pPr>
      <w:r>
        <w:rPr>
          <w:rFonts w:ascii="Times New Roman"/>
          <w:b w:val="false"/>
          <w:i w:val="false"/>
          <w:color w:val="000000"/>
          <w:sz w:val="28"/>
        </w:rPr>
        <w:t>
      6) децима – музыкальный интервал шириной в десять ступеней, обозначается цифрой 10;</w:t>
      </w:r>
    </w:p>
    <w:bookmarkEnd w:id="27791"/>
    <w:bookmarkStart w:name="z32350" w:id="27792"/>
    <w:p>
      <w:pPr>
        <w:spacing w:after="0"/>
        <w:ind w:left="0"/>
        <w:jc w:val="both"/>
      </w:pPr>
      <w:r>
        <w:rPr>
          <w:rFonts w:ascii="Times New Roman"/>
          <w:b w:val="false"/>
          <w:i w:val="false"/>
          <w:color w:val="000000"/>
          <w:sz w:val="28"/>
        </w:rPr>
        <w:t>
      7) диминуэндо – музыкальный термин, обозначающий постепенное уменьшение силы звука;</w:t>
      </w:r>
    </w:p>
    <w:bookmarkEnd w:id="27792"/>
    <w:bookmarkStart w:name="z32351" w:id="27793"/>
    <w:p>
      <w:pPr>
        <w:spacing w:after="0"/>
        <w:ind w:left="0"/>
        <w:jc w:val="both"/>
      </w:pPr>
      <w:r>
        <w:rPr>
          <w:rFonts w:ascii="Times New Roman"/>
          <w:b w:val="false"/>
          <w:i w:val="false"/>
          <w:color w:val="000000"/>
          <w:sz w:val="28"/>
        </w:rPr>
        <w:t>
      8)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27793"/>
    <w:bookmarkStart w:name="z32352" w:id="27794"/>
    <w:p>
      <w:pPr>
        <w:spacing w:after="0"/>
        <w:ind w:left="0"/>
        <w:jc w:val="both"/>
      </w:pPr>
      <w:r>
        <w:rPr>
          <w:rFonts w:ascii="Times New Roman"/>
          <w:b w:val="false"/>
          <w:i w:val="false"/>
          <w:color w:val="000000"/>
          <w:sz w:val="28"/>
        </w:rPr>
        <w:t>
      9) звукоизвлечение – музыкальное извлечение, порождение звуков при игре на музыкальном инструменте или пении;</w:t>
      </w:r>
    </w:p>
    <w:bookmarkEnd w:id="27794"/>
    <w:bookmarkStart w:name="z32353" w:id="27795"/>
    <w:p>
      <w:pPr>
        <w:spacing w:after="0"/>
        <w:ind w:left="0"/>
        <w:jc w:val="both"/>
      </w:pPr>
      <w:r>
        <w:rPr>
          <w:rFonts w:ascii="Times New Roman"/>
          <w:b w:val="false"/>
          <w:i w:val="false"/>
          <w:color w:val="000000"/>
          <w:sz w:val="28"/>
        </w:rPr>
        <w:t>
      10) звуковедение – способ связи звуков в процессе фонации;</w:t>
      </w:r>
    </w:p>
    <w:bookmarkEnd w:id="27795"/>
    <w:bookmarkStart w:name="z32354" w:id="27796"/>
    <w:p>
      <w:pPr>
        <w:spacing w:after="0"/>
        <w:ind w:left="0"/>
        <w:jc w:val="both"/>
      </w:pPr>
      <w:r>
        <w:rPr>
          <w:rFonts w:ascii="Times New Roman"/>
          <w:b w:val="false"/>
          <w:i w:val="false"/>
          <w:color w:val="000000"/>
          <w:sz w:val="28"/>
        </w:rPr>
        <w:t>
      11) кварта – музыкальный интервал, один из совершенных консонансов;</w:t>
      </w:r>
    </w:p>
    <w:bookmarkEnd w:id="27796"/>
    <w:bookmarkStart w:name="z32355" w:id="27797"/>
    <w:p>
      <w:pPr>
        <w:spacing w:after="0"/>
        <w:ind w:left="0"/>
        <w:jc w:val="both"/>
      </w:pPr>
      <w:r>
        <w:rPr>
          <w:rFonts w:ascii="Times New Roman"/>
          <w:b w:val="false"/>
          <w:i w:val="false"/>
          <w:color w:val="000000"/>
          <w:sz w:val="28"/>
        </w:rPr>
        <w:t>
      12) квинта – музыкальный интервал шириной в пять ступеней, обозначается цифрой 5;</w:t>
      </w:r>
    </w:p>
    <w:bookmarkEnd w:id="27797"/>
    <w:bookmarkStart w:name="z32356" w:id="27798"/>
    <w:p>
      <w:pPr>
        <w:spacing w:after="0"/>
        <w:ind w:left="0"/>
        <w:jc w:val="both"/>
      </w:pPr>
      <w:r>
        <w:rPr>
          <w:rFonts w:ascii="Times New Roman"/>
          <w:b w:val="false"/>
          <w:i w:val="false"/>
          <w:color w:val="000000"/>
          <w:sz w:val="28"/>
        </w:rPr>
        <w:t>
      13) квинтовый круг – разомкнутая двусторонняя последовательность тональностей, отражающая степень их родства;</w:t>
      </w:r>
    </w:p>
    <w:bookmarkEnd w:id="27798"/>
    <w:bookmarkStart w:name="z32357" w:id="27799"/>
    <w:p>
      <w:pPr>
        <w:spacing w:after="0"/>
        <w:ind w:left="0"/>
        <w:jc w:val="both"/>
      </w:pPr>
      <w:r>
        <w:rPr>
          <w:rFonts w:ascii="Times New Roman"/>
          <w:b w:val="false"/>
          <w:i w:val="false"/>
          <w:color w:val="000000"/>
          <w:sz w:val="28"/>
        </w:rPr>
        <w:t>
      14) крещендо – музыкальный термин, обозначающий постепенное увеличение силы звука;</w:t>
      </w:r>
    </w:p>
    <w:bookmarkEnd w:id="27799"/>
    <w:bookmarkStart w:name="z32358" w:id="27800"/>
    <w:p>
      <w:pPr>
        <w:spacing w:after="0"/>
        <w:ind w:left="0"/>
        <w:jc w:val="both"/>
      </w:pPr>
      <w:r>
        <w:rPr>
          <w:rFonts w:ascii="Times New Roman"/>
          <w:b w:val="false"/>
          <w:i w:val="false"/>
          <w:color w:val="000000"/>
          <w:sz w:val="28"/>
        </w:rPr>
        <w:t>
      15)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27800"/>
    <w:bookmarkStart w:name="z32359" w:id="27801"/>
    <w:p>
      <w:pPr>
        <w:spacing w:after="0"/>
        <w:ind w:left="0"/>
        <w:jc w:val="both"/>
      </w:pPr>
      <w:r>
        <w:rPr>
          <w:rFonts w:ascii="Times New Roman"/>
          <w:b w:val="false"/>
          <w:i w:val="false"/>
          <w:color w:val="000000"/>
          <w:sz w:val="28"/>
        </w:rPr>
        <w:t>
      16) минор – один из двух ладов (наряду с мажором) гармонической тональности, характерная особенность минорного звукоряда – его третья ступень, отстоящая от первой ступени на малую терцию;</w:t>
      </w:r>
    </w:p>
    <w:bookmarkEnd w:id="27801"/>
    <w:bookmarkStart w:name="z32360" w:id="27802"/>
    <w:p>
      <w:pPr>
        <w:spacing w:after="0"/>
        <w:ind w:left="0"/>
        <w:jc w:val="both"/>
      </w:pPr>
      <w:r>
        <w:rPr>
          <w:rFonts w:ascii="Times New Roman"/>
          <w:b w:val="false"/>
          <w:i w:val="false"/>
          <w:color w:val="000000"/>
          <w:sz w:val="28"/>
        </w:rPr>
        <w:t>
      17) гамма в теории музыки – звукоряд неопределенной протяженности, соседние ступени которого отстают друг от друга на целый тон или полутон; в школьной исполнительской практике подразумевают восходящие либо нисходящие октавные звукоряды;</w:t>
      </w:r>
    </w:p>
    <w:bookmarkEnd w:id="27802"/>
    <w:bookmarkStart w:name="z32361" w:id="27803"/>
    <w:p>
      <w:pPr>
        <w:spacing w:after="0"/>
        <w:ind w:left="0"/>
        <w:jc w:val="both"/>
      </w:pPr>
      <w:r>
        <w:rPr>
          <w:rFonts w:ascii="Times New Roman"/>
          <w:b w:val="false"/>
          <w:i w:val="false"/>
          <w:color w:val="000000"/>
          <w:sz w:val="28"/>
        </w:rPr>
        <w:t>
      18) нюанс – термин, характеризующий музыкальную мелодичность, тонкое различие, едва заметный переход в звуке: форте – громко, dolce [долче] - нежно, appassionato [аппосионато] - страстно и тому подобное;</w:t>
      </w:r>
    </w:p>
    <w:bookmarkEnd w:id="27803"/>
    <w:bookmarkStart w:name="z32362" w:id="27804"/>
    <w:p>
      <w:pPr>
        <w:spacing w:after="0"/>
        <w:ind w:left="0"/>
        <w:jc w:val="both"/>
      </w:pPr>
      <w:r>
        <w:rPr>
          <w:rFonts w:ascii="Times New Roman"/>
          <w:b w:val="false"/>
          <w:i w:val="false"/>
          <w:color w:val="000000"/>
          <w:sz w:val="28"/>
        </w:rPr>
        <w:t>
      19) реприза – раздел музыкального произведения, в котором излагается повторение музыкального материала, в исходном или измененном виде; повтор материала, а также аббревиатура для такого повтора;</w:t>
      </w:r>
    </w:p>
    <w:bookmarkEnd w:id="27804"/>
    <w:bookmarkStart w:name="z32363" w:id="27805"/>
    <w:p>
      <w:pPr>
        <w:spacing w:after="0"/>
        <w:ind w:left="0"/>
        <w:jc w:val="both"/>
      </w:pPr>
      <w:r>
        <w:rPr>
          <w:rFonts w:ascii="Times New Roman"/>
          <w:b w:val="false"/>
          <w:i w:val="false"/>
          <w:color w:val="000000"/>
          <w:sz w:val="28"/>
        </w:rPr>
        <w:t>
      20) ритм – организация музыки во времени;</w:t>
      </w:r>
    </w:p>
    <w:bookmarkEnd w:id="27805"/>
    <w:bookmarkStart w:name="z32364" w:id="27806"/>
    <w:p>
      <w:pPr>
        <w:spacing w:after="0"/>
        <w:ind w:left="0"/>
        <w:jc w:val="both"/>
      </w:pPr>
      <w:r>
        <w:rPr>
          <w:rFonts w:ascii="Times New Roman"/>
          <w:b w:val="false"/>
          <w:i w:val="false"/>
          <w:color w:val="000000"/>
          <w:sz w:val="28"/>
        </w:rPr>
        <w:t>
      21) секунда – музыкальный интервал шириной в две ступени, обозначается цифрой 2;</w:t>
      </w:r>
    </w:p>
    <w:bookmarkEnd w:id="27806"/>
    <w:bookmarkStart w:name="z32365" w:id="27807"/>
    <w:p>
      <w:pPr>
        <w:spacing w:after="0"/>
        <w:ind w:left="0"/>
        <w:jc w:val="both"/>
      </w:pPr>
      <w:r>
        <w:rPr>
          <w:rFonts w:ascii="Times New Roman"/>
          <w:b w:val="false"/>
          <w:i w:val="false"/>
          <w:color w:val="000000"/>
          <w:sz w:val="28"/>
        </w:rPr>
        <w:t>
      22) синкопа – смещение ритмической опоры в музыке с сильной доли такта на слабую, то есть несовпадение ритмического акцента с метрическим;</w:t>
      </w:r>
    </w:p>
    <w:bookmarkEnd w:id="27807"/>
    <w:bookmarkStart w:name="z32366" w:id="27808"/>
    <w:p>
      <w:pPr>
        <w:spacing w:after="0"/>
        <w:ind w:left="0"/>
        <w:jc w:val="both"/>
      </w:pPr>
      <w:r>
        <w:rPr>
          <w:rFonts w:ascii="Times New Roman"/>
          <w:b w:val="false"/>
          <w:i w:val="false"/>
          <w:color w:val="000000"/>
          <w:sz w:val="28"/>
        </w:rPr>
        <w:t>
      23) стаккато – музыкальный штрих, предписывающий исполнять звуки отрывисто, отделяя один от другого паузами; один из основных способов извлечения звука (артикуляции), противопоставляемый легато;</w:t>
      </w:r>
    </w:p>
    <w:bookmarkEnd w:id="27808"/>
    <w:bookmarkStart w:name="z32367" w:id="27809"/>
    <w:p>
      <w:pPr>
        <w:spacing w:after="0"/>
        <w:ind w:left="0"/>
        <w:jc w:val="both"/>
      </w:pPr>
      <w:r>
        <w:rPr>
          <w:rFonts w:ascii="Times New Roman"/>
          <w:b w:val="false"/>
          <w:i w:val="false"/>
          <w:color w:val="000000"/>
          <w:sz w:val="28"/>
        </w:rPr>
        <w:t>
      24) затакт – неполная доля такта, предшествующая первой доле последующего такта; один или несколько звуков в начале пьесы, которые записываются перед первой тактовой чертой;</w:t>
      </w:r>
    </w:p>
    <w:bookmarkEnd w:id="27809"/>
    <w:bookmarkStart w:name="z32368" w:id="27810"/>
    <w:p>
      <w:pPr>
        <w:spacing w:after="0"/>
        <w:ind w:left="0"/>
        <w:jc w:val="both"/>
      </w:pPr>
      <w:r>
        <w:rPr>
          <w:rFonts w:ascii="Times New Roman"/>
          <w:b w:val="false"/>
          <w:i w:val="false"/>
          <w:color w:val="000000"/>
          <w:sz w:val="28"/>
        </w:rPr>
        <w:t>
      25) тембр – окраска звука; одна из специфических характеристик музыкального звука;</w:t>
      </w:r>
    </w:p>
    <w:bookmarkEnd w:id="27810"/>
    <w:bookmarkStart w:name="z32369" w:id="27811"/>
    <w:p>
      <w:pPr>
        <w:spacing w:after="0"/>
        <w:ind w:left="0"/>
        <w:jc w:val="both"/>
      </w:pPr>
      <w:r>
        <w:rPr>
          <w:rFonts w:ascii="Times New Roman"/>
          <w:b w:val="false"/>
          <w:i w:val="false"/>
          <w:color w:val="000000"/>
          <w:sz w:val="28"/>
        </w:rPr>
        <w:t>
      26) терция – музыкальный интервал шириной в три ступени, обозначается цифрой 3;</w:t>
      </w:r>
    </w:p>
    <w:bookmarkEnd w:id="27811"/>
    <w:bookmarkStart w:name="z32370" w:id="27812"/>
    <w:p>
      <w:pPr>
        <w:spacing w:after="0"/>
        <w:ind w:left="0"/>
        <w:jc w:val="both"/>
      </w:pPr>
      <w:r>
        <w:rPr>
          <w:rFonts w:ascii="Times New Roman"/>
          <w:b w:val="false"/>
          <w:i w:val="false"/>
          <w:color w:val="000000"/>
          <w:sz w:val="28"/>
        </w:rPr>
        <w:t>
      27) триоль – группа из трех нот одинаковой длительности, в сумме по времени звучания равная двум нотам той же длительности;</w:t>
      </w:r>
    </w:p>
    <w:bookmarkEnd w:id="27812"/>
    <w:bookmarkStart w:name="z32371" w:id="27813"/>
    <w:p>
      <w:pPr>
        <w:spacing w:after="0"/>
        <w:ind w:left="0"/>
        <w:jc w:val="both"/>
      </w:pPr>
      <w:r>
        <w:rPr>
          <w:rFonts w:ascii="Times New Roman"/>
          <w:b w:val="false"/>
          <w:i w:val="false"/>
          <w:color w:val="000000"/>
          <w:sz w:val="28"/>
        </w:rPr>
        <w:t>
      28) фермата – знак музыкальной нотации, предписывающий исполнителю увеличить по своему усмотрению длительность ноты;</w:t>
      </w:r>
    </w:p>
    <w:bookmarkEnd w:id="27813"/>
    <w:bookmarkStart w:name="z32372" w:id="27814"/>
    <w:p>
      <w:pPr>
        <w:spacing w:after="0"/>
        <w:ind w:left="0"/>
        <w:jc w:val="both"/>
      </w:pPr>
      <w:r>
        <w:rPr>
          <w:rFonts w:ascii="Times New Roman"/>
          <w:b w:val="false"/>
          <w:i w:val="false"/>
          <w:color w:val="000000"/>
          <w:sz w:val="28"/>
        </w:rPr>
        <w:t>
      29) штрих – способ (прием и метод) исполнения нот, группы нот, образующих звук;</w:t>
      </w:r>
    </w:p>
    <w:bookmarkEnd w:id="27814"/>
    <w:bookmarkStart w:name="z32373" w:id="27815"/>
    <w:p>
      <w:pPr>
        <w:spacing w:after="0"/>
        <w:ind w:left="0"/>
        <w:jc w:val="both"/>
      </w:pPr>
      <w:r>
        <w:rPr>
          <w:rFonts w:ascii="Times New Roman"/>
          <w:b w:val="false"/>
          <w:i w:val="false"/>
          <w:color w:val="000000"/>
          <w:sz w:val="28"/>
        </w:rPr>
        <w:t>
      30) трезвучие – аккорд, состоящий из трех звуков, расположенных по терциям.</w:t>
      </w:r>
    </w:p>
    <w:bookmarkEnd w:id="27815"/>
    <w:bookmarkStart w:name="z32374" w:id="27816"/>
    <w:p>
      <w:pPr>
        <w:spacing w:after="0"/>
        <w:ind w:left="0"/>
        <w:jc w:val="both"/>
      </w:pPr>
      <w:r>
        <w:rPr>
          <w:rFonts w:ascii="Times New Roman"/>
          <w:b w:val="false"/>
          <w:i w:val="false"/>
          <w:color w:val="000000"/>
          <w:sz w:val="28"/>
        </w:rPr>
        <w:t>
      3. Цель программы: создание условий для развития музыкально-творческих способностей обучающегося на основе приобретенных им знаний, умений и навыков игры на валторне.</w:t>
      </w:r>
    </w:p>
    <w:bookmarkEnd w:id="27816"/>
    <w:bookmarkStart w:name="z32375" w:id="27817"/>
    <w:p>
      <w:pPr>
        <w:spacing w:after="0"/>
        <w:ind w:left="0"/>
        <w:jc w:val="both"/>
      </w:pPr>
      <w:r>
        <w:rPr>
          <w:rFonts w:ascii="Times New Roman"/>
          <w:b w:val="false"/>
          <w:i w:val="false"/>
          <w:color w:val="000000"/>
          <w:sz w:val="28"/>
        </w:rPr>
        <w:t>
      4. Задачи программы.</w:t>
      </w:r>
    </w:p>
    <w:bookmarkEnd w:id="27817"/>
    <w:bookmarkStart w:name="z32376" w:id="27818"/>
    <w:p>
      <w:pPr>
        <w:spacing w:after="0"/>
        <w:ind w:left="0"/>
        <w:jc w:val="both"/>
      </w:pPr>
      <w:r>
        <w:rPr>
          <w:rFonts w:ascii="Times New Roman"/>
          <w:b w:val="false"/>
          <w:i w:val="false"/>
          <w:color w:val="000000"/>
          <w:sz w:val="28"/>
        </w:rPr>
        <w:t>
      Обучающие:</w:t>
      </w:r>
    </w:p>
    <w:bookmarkEnd w:id="27818"/>
    <w:bookmarkStart w:name="z32377" w:id="27819"/>
    <w:p>
      <w:pPr>
        <w:spacing w:after="0"/>
        <w:ind w:left="0"/>
        <w:jc w:val="both"/>
      </w:pPr>
      <w:r>
        <w:rPr>
          <w:rFonts w:ascii="Times New Roman"/>
          <w:b w:val="false"/>
          <w:i w:val="false"/>
          <w:color w:val="000000"/>
          <w:sz w:val="28"/>
        </w:rPr>
        <w:t>
      1) овладение основными исполнительскими навыками игры на валторне, позволяющими грамотно исполнять музыкальные произведения соло и в ансамбле;</w:t>
      </w:r>
    </w:p>
    <w:bookmarkEnd w:id="27819"/>
    <w:bookmarkStart w:name="z32378" w:id="27820"/>
    <w:p>
      <w:pPr>
        <w:spacing w:after="0"/>
        <w:ind w:left="0"/>
        <w:jc w:val="both"/>
      </w:pPr>
      <w:r>
        <w:rPr>
          <w:rFonts w:ascii="Times New Roman"/>
          <w:b w:val="false"/>
          <w:i w:val="false"/>
          <w:color w:val="000000"/>
          <w:sz w:val="28"/>
        </w:rPr>
        <w:t>
      2) освоение и исполнение на валторне произведений различных жанров и форм в соответствии с программными требованиями;</w:t>
      </w:r>
    </w:p>
    <w:bookmarkEnd w:id="27820"/>
    <w:bookmarkStart w:name="z32379" w:id="27821"/>
    <w:p>
      <w:pPr>
        <w:spacing w:after="0"/>
        <w:ind w:left="0"/>
        <w:jc w:val="both"/>
      </w:pPr>
      <w:r>
        <w:rPr>
          <w:rFonts w:ascii="Times New Roman"/>
          <w:b w:val="false"/>
          <w:i w:val="false"/>
          <w:color w:val="000000"/>
          <w:sz w:val="28"/>
        </w:rPr>
        <w:t>
      3) освоение музыкальной грамоты, как необходимого средства для музыкального исполнительства на валторне в пределах программы учебного предмета;</w:t>
      </w:r>
    </w:p>
    <w:bookmarkEnd w:id="27821"/>
    <w:bookmarkStart w:name="z32380" w:id="27822"/>
    <w:p>
      <w:pPr>
        <w:spacing w:after="0"/>
        <w:ind w:left="0"/>
        <w:jc w:val="both"/>
      </w:pPr>
      <w:r>
        <w:rPr>
          <w:rFonts w:ascii="Times New Roman"/>
          <w:b w:val="false"/>
          <w:i w:val="false"/>
          <w:color w:val="000000"/>
          <w:sz w:val="28"/>
        </w:rPr>
        <w:t>
      4) обучение навыкам самостоятельной работы с музыкальным материалом, чтение нот с листа;</w:t>
      </w:r>
    </w:p>
    <w:bookmarkEnd w:id="27822"/>
    <w:bookmarkStart w:name="z32381" w:id="27823"/>
    <w:p>
      <w:pPr>
        <w:spacing w:after="0"/>
        <w:ind w:left="0"/>
        <w:jc w:val="both"/>
      </w:pPr>
      <w:r>
        <w:rPr>
          <w:rFonts w:ascii="Times New Roman"/>
          <w:b w:val="false"/>
          <w:i w:val="false"/>
          <w:color w:val="000000"/>
          <w:sz w:val="28"/>
        </w:rPr>
        <w:t>
      5) развитие исполнительской техники как необходимого средства для реализации художественного замысла композитора.</w:t>
      </w:r>
    </w:p>
    <w:bookmarkEnd w:id="27823"/>
    <w:bookmarkStart w:name="z32382" w:id="27824"/>
    <w:p>
      <w:pPr>
        <w:spacing w:after="0"/>
        <w:ind w:left="0"/>
        <w:jc w:val="both"/>
      </w:pPr>
      <w:r>
        <w:rPr>
          <w:rFonts w:ascii="Times New Roman"/>
          <w:b w:val="false"/>
          <w:i w:val="false"/>
          <w:color w:val="000000"/>
          <w:sz w:val="28"/>
        </w:rPr>
        <w:t>
      Развивающие:</w:t>
      </w:r>
    </w:p>
    <w:bookmarkEnd w:id="27824"/>
    <w:bookmarkStart w:name="z32383" w:id="27825"/>
    <w:p>
      <w:pPr>
        <w:spacing w:after="0"/>
        <w:ind w:left="0"/>
        <w:jc w:val="both"/>
      </w:pPr>
      <w:r>
        <w:rPr>
          <w:rFonts w:ascii="Times New Roman"/>
          <w:b w:val="false"/>
          <w:i w:val="false"/>
          <w:color w:val="000000"/>
          <w:sz w:val="28"/>
        </w:rPr>
        <w:t>
      1) развитие музыкального слуха, чувство метроритма, музыкальной памяти, музыкального мышления, творческого воображения, артистических способностей;</w:t>
      </w:r>
    </w:p>
    <w:bookmarkEnd w:id="27825"/>
    <w:bookmarkStart w:name="z32384" w:id="27826"/>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обучающегося к творческой деятельности;</w:t>
      </w:r>
    </w:p>
    <w:bookmarkEnd w:id="27826"/>
    <w:bookmarkStart w:name="z32385" w:id="27827"/>
    <w:p>
      <w:pPr>
        <w:spacing w:after="0"/>
        <w:ind w:left="0"/>
        <w:jc w:val="both"/>
      </w:pPr>
      <w:r>
        <w:rPr>
          <w:rFonts w:ascii="Times New Roman"/>
          <w:b w:val="false"/>
          <w:i w:val="false"/>
          <w:color w:val="000000"/>
          <w:sz w:val="28"/>
        </w:rPr>
        <w:t>
      3) расширение музыкального кругозора, развитие индивидуальных способностей обучающегося;</w:t>
      </w:r>
    </w:p>
    <w:bookmarkEnd w:id="27827"/>
    <w:bookmarkStart w:name="z32386" w:id="27828"/>
    <w:p>
      <w:pPr>
        <w:spacing w:after="0"/>
        <w:ind w:left="0"/>
        <w:jc w:val="both"/>
      </w:pPr>
      <w:r>
        <w:rPr>
          <w:rFonts w:ascii="Times New Roman"/>
          <w:b w:val="false"/>
          <w:i w:val="false"/>
          <w:color w:val="000000"/>
          <w:sz w:val="28"/>
        </w:rPr>
        <w:t>
      4) приобретение детьми опыта творческой деятельности и публичных выступлений;</w:t>
      </w:r>
    </w:p>
    <w:bookmarkEnd w:id="27828"/>
    <w:bookmarkStart w:name="z32387" w:id="27829"/>
    <w:p>
      <w:pPr>
        <w:spacing w:after="0"/>
        <w:ind w:left="0"/>
        <w:jc w:val="both"/>
      </w:pPr>
      <w:r>
        <w:rPr>
          <w:rFonts w:ascii="Times New Roman"/>
          <w:b w:val="false"/>
          <w:i w:val="false"/>
          <w:color w:val="000000"/>
          <w:sz w:val="28"/>
        </w:rPr>
        <w:t>
      5) развитие у обучающегося интереса к классической, современной, джазовой музыке как неотъемлемой части мировой художественной культуры.</w:t>
      </w:r>
    </w:p>
    <w:bookmarkEnd w:id="27829"/>
    <w:bookmarkStart w:name="z32388" w:id="27830"/>
    <w:p>
      <w:pPr>
        <w:spacing w:after="0"/>
        <w:ind w:left="0"/>
        <w:jc w:val="both"/>
      </w:pPr>
      <w:r>
        <w:rPr>
          <w:rFonts w:ascii="Times New Roman"/>
          <w:b w:val="false"/>
          <w:i w:val="false"/>
          <w:color w:val="000000"/>
          <w:sz w:val="28"/>
        </w:rPr>
        <w:t>
      Воспитательные:</w:t>
      </w:r>
    </w:p>
    <w:bookmarkEnd w:id="27830"/>
    <w:bookmarkStart w:name="z32389" w:id="27831"/>
    <w:p>
      <w:pPr>
        <w:spacing w:after="0"/>
        <w:ind w:left="0"/>
        <w:jc w:val="both"/>
      </w:pPr>
      <w:r>
        <w:rPr>
          <w:rFonts w:ascii="Times New Roman"/>
          <w:b w:val="false"/>
          <w:i w:val="false"/>
          <w:color w:val="000000"/>
          <w:sz w:val="28"/>
        </w:rPr>
        <w:t>
      1) воспитание у обучающегося культуры сольного и ансамблевого музицирования на инструменте, стремления к практическому использованию приобретенных знаний, умений и навыков игры на валторне;</w:t>
      </w:r>
    </w:p>
    <w:bookmarkEnd w:id="27831"/>
    <w:bookmarkStart w:name="z32390" w:id="27832"/>
    <w:p>
      <w:pPr>
        <w:spacing w:after="0"/>
        <w:ind w:left="0"/>
        <w:jc w:val="both"/>
      </w:pPr>
      <w:r>
        <w:rPr>
          <w:rFonts w:ascii="Times New Roman"/>
          <w:b w:val="false"/>
          <w:i w:val="false"/>
          <w:color w:val="000000"/>
          <w:sz w:val="28"/>
        </w:rPr>
        <w:t>
      2) воспитание правильного восприятия музыки, умения слушать музыкальное произведение;</w:t>
      </w:r>
    </w:p>
    <w:bookmarkEnd w:id="27832"/>
    <w:bookmarkStart w:name="z32391" w:id="27833"/>
    <w:p>
      <w:pPr>
        <w:spacing w:after="0"/>
        <w:ind w:left="0"/>
        <w:jc w:val="both"/>
      </w:pPr>
      <w:r>
        <w:rPr>
          <w:rFonts w:ascii="Times New Roman"/>
          <w:b w:val="false"/>
          <w:i w:val="false"/>
          <w:color w:val="000000"/>
          <w:sz w:val="28"/>
        </w:rPr>
        <w:t>
      3) воспитание художественного вкуса, культуры исполнительского мастерства на основе осознанного восприятия музыки;</w:t>
      </w:r>
    </w:p>
    <w:bookmarkEnd w:id="27833"/>
    <w:bookmarkStart w:name="z32392" w:id="27834"/>
    <w:p>
      <w:pPr>
        <w:spacing w:after="0"/>
        <w:ind w:left="0"/>
        <w:jc w:val="both"/>
      </w:pPr>
      <w:r>
        <w:rPr>
          <w:rFonts w:ascii="Times New Roman"/>
          <w:b w:val="false"/>
          <w:i w:val="false"/>
          <w:color w:val="000000"/>
          <w:sz w:val="28"/>
        </w:rPr>
        <w:t xml:space="preserve">
      4) воспитание любви к искусству через освоение отечественных и мировых культурных ценностей, традиций, лучших образцов народного творчества; </w:t>
      </w:r>
    </w:p>
    <w:bookmarkEnd w:id="27834"/>
    <w:bookmarkStart w:name="z32393" w:id="27835"/>
    <w:p>
      <w:pPr>
        <w:spacing w:after="0"/>
        <w:ind w:left="0"/>
        <w:jc w:val="both"/>
      </w:pPr>
      <w:r>
        <w:rPr>
          <w:rFonts w:ascii="Times New Roman"/>
          <w:b w:val="false"/>
          <w:i w:val="false"/>
          <w:color w:val="000000"/>
          <w:sz w:val="28"/>
        </w:rPr>
        <w:t>
      5) формирование у обучаюшегося сознательного отношения к музыкально-творческой деятельности, воспитание его активным пропагандистом музыкального искусства;</w:t>
      </w:r>
    </w:p>
    <w:bookmarkEnd w:id="27835"/>
    <w:bookmarkStart w:name="z32394" w:id="27836"/>
    <w:p>
      <w:pPr>
        <w:spacing w:after="0"/>
        <w:ind w:left="0"/>
        <w:jc w:val="both"/>
      </w:pPr>
      <w:r>
        <w:rPr>
          <w:rFonts w:ascii="Times New Roman"/>
          <w:b w:val="false"/>
          <w:i w:val="false"/>
          <w:color w:val="000000"/>
          <w:sz w:val="28"/>
        </w:rPr>
        <w:t xml:space="preserve">
      6) формирование у обучающегося осознанной мотивации к продолжению профессионального обучения. </w:t>
      </w:r>
    </w:p>
    <w:bookmarkEnd w:id="27836"/>
    <w:bookmarkStart w:name="z32395" w:id="27837"/>
    <w:p>
      <w:pPr>
        <w:spacing w:after="0"/>
        <w:ind w:left="0"/>
        <w:jc w:val="both"/>
      </w:pPr>
      <w:r>
        <w:rPr>
          <w:rFonts w:ascii="Times New Roman"/>
          <w:b w:val="false"/>
          <w:i w:val="false"/>
          <w:color w:val="000000"/>
          <w:sz w:val="28"/>
        </w:rPr>
        <w:t>
      5. Срок обучения детей игре на валторне – семь лет. Количество часов и продолжительность урока в неделю определяется типовым учебным планом.</w:t>
      </w:r>
    </w:p>
    <w:bookmarkEnd w:id="27837"/>
    <w:bookmarkStart w:name="z32396" w:id="27838"/>
    <w:p>
      <w:pPr>
        <w:spacing w:after="0"/>
        <w:ind w:left="0"/>
        <w:jc w:val="both"/>
      </w:pPr>
      <w:r>
        <w:rPr>
          <w:rFonts w:ascii="Times New Roman"/>
          <w:b w:val="false"/>
          <w:i w:val="false"/>
          <w:color w:val="000000"/>
          <w:sz w:val="28"/>
        </w:rPr>
        <w:t>
      6. Программа предназначена для обучения детей, желающих освоить технику игры на валторне, научиться исполнять обработки русских, казахских народных мелодий, музыки народов мира и переложения классических произведений.</w:t>
      </w:r>
    </w:p>
    <w:bookmarkEnd w:id="27838"/>
    <w:bookmarkStart w:name="z32397" w:id="2783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7839"/>
    <w:bookmarkStart w:name="z32398" w:id="27840"/>
    <w:p>
      <w:pPr>
        <w:spacing w:after="0"/>
        <w:ind w:left="0"/>
        <w:jc w:val="both"/>
      </w:pPr>
      <w:r>
        <w:rPr>
          <w:rFonts w:ascii="Times New Roman"/>
          <w:b w:val="false"/>
          <w:i w:val="false"/>
          <w:color w:val="000000"/>
          <w:sz w:val="28"/>
        </w:rPr>
        <w:t>
      7. Цель учебного предмета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27840"/>
    <w:bookmarkStart w:name="z32399" w:id="27841"/>
    <w:p>
      <w:pPr>
        <w:spacing w:after="0"/>
        <w:ind w:left="0"/>
        <w:jc w:val="both"/>
      </w:pPr>
      <w:r>
        <w:rPr>
          <w:rFonts w:ascii="Times New Roman"/>
          <w:b w:val="false"/>
          <w:i w:val="false"/>
          <w:color w:val="000000"/>
          <w:sz w:val="28"/>
        </w:rPr>
        <w:t xml:space="preserve">
      8. Особенностью программы является ее общеразвивающая направленность на приобретение детьми знаний, умений и навыков игры на валторне, опыта творческой деятельности, приемов сольного и ансамблевого исполнительства. </w:t>
      </w:r>
    </w:p>
    <w:bookmarkEnd w:id="27841"/>
    <w:bookmarkStart w:name="z32400" w:id="27842"/>
    <w:p>
      <w:pPr>
        <w:spacing w:after="0"/>
        <w:ind w:left="0"/>
        <w:jc w:val="both"/>
      </w:pPr>
      <w:r>
        <w:rPr>
          <w:rFonts w:ascii="Times New Roman"/>
          <w:b w:val="false"/>
          <w:i w:val="false"/>
          <w:color w:val="000000"/>
          <w:sz w:val="28"/>
        </w:rPr>
        <w:t>
      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музыкального искусства.</w:t>
      </w:r>
    </w:p>
    <w:bookmarkEnd w:id="27842"/>
    <w:bookmarkStart w:name="z32401" w:id="27843"/>
    <w:p>
      <w:pPr>
        <w:spacing w:after="0"/>
        <w:ind w:left="0"/>
        <w:jc w:val="both"/>
      </w:pPr>
      <w:r>
        <w:rPr>
          <w:rFonts w:ascii="Times New Roman"/>
          <w:b w:val="false"/>
          <w:i w:val="false"/>
          <w:color w:val="000000"/>
          <w:sz w:val="28"/>
        </w:rPr>
        <w:t xml:space="preserve">
      10.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7843"/>
    <w:bookmarkStart w:name="z32402" w:id="27844"/>
    <w:p>
      <w:pPr>
        <w:spacing w:after="0"/>
        <w:ind w:left="0"/>
        <w:jc w:val="both"/>
      </w:pPr>
      <w:r>
        <w:rPr>
          <w:rFonts w:ascii="Times New Roman"/>
          <w:b w:val="false"/>
          <w:i w:val="false"/>
          <w:color w:val="000000"/>
          <w:sz w:val="28"/>
        </w:rPr>
        <w:t>
      11. Основные принципы достижения цели программы:</w:t>
      </w:r>
    </w:p>
    <w:bookmarkEnd w:id="27844"/>
    <w:bookmarkStart w:name="z32403" w:id="2784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7845"/>
    <w:bookmarkStart w:name="z32404" w:id="27846"/>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27846"/>
    <w:bookmarkStart w:name="z32405" w:id="27847"/>
    <w:p>
      <w:pPr>
        <w:spacing w:after="0"/>
        <w:ind w:left="0"/>
        <w:jc w:val="both"/>
      </w:pPr>
      <w:r>
        <w:rPr>
          <w:rFonts w:ascii="Times New Roman"/>
          <w:b w:val="false"/>
          <w:i w:val="false"/>
          <w:color w:val="000000"/>
          <w:sz w:val="28"/>
        </w:rPr>
        <w:t>
      3) систематичность и регулярность занятий;</w:t>
      </w:r>
    </w:p>
    <w:bookmarkEnd w:id="27847"/>
    <w:bookmarkStart w:name="z32406" w:id="27848"/>
    <w:p>
      <w:pPr>
        <w:spacing w:after="0"/>
        <w:ind w:left="0"/>
        <w:jc w:val="both"/>
      </w:pPr>
      <w:r>
        <w:rPr>
          <w:rFonts w:ascii="Times New Roman"/>
          <w:b w:val="false"/>
          <w:i w:val="false"/>
          <w:color w:val="000000"/>
          <w:sz w:val="28"/>
        </w:rPr>
        <w:t>
      4) целенаправленность учебного процесса.</w:t>
      </w:r>
    </w:p>
    <w:bookmarkEnd w:id="27848"/>
    <w:bookmarkStart w:name="z32407" w:id="27849"/>
    <w:p>
      <w:pPr>
        <w:spacing w:after="0"/>
        <w:ind w:left="0"/>
        <w:jc w:val="both"/>
      </w:pPr>
      <w:r>
        <w:rPr>
          <w:rFonts w:ascii="Times New Roman"/>
          <w:b w:val="false"/>
          <w:i w:val="false"/>
          <w:color w:val="000000"/>
          <w:sz w:val="28"/>
        </w:rPr>
        <w:t xml:space="preserve">
      12. Программа создает условия для овладения приемами игры на валторне в объеме, необходимом для дальнейшей практической деятельности будущего музыканта. </w:t>
      </w:r>
    </w:p>
    <w:bookmarkEnd w:id="27849"/>
    <w:bookmarkStart w:name="z32408" w:id="27850"/>
    <w:p>
      <w:pPr>
        <w:spacing w:after="0"/>
        <w:ind w:left="0"/>
        <w:jc w:val="both"/>
      </w:pPr>
      <w:r>
        <w:rPr>
          <w:rFonts w:ascii="Times New Roman"/>
          <w:b w:val="false"/>
          <w:i w:val="false"/>
          <w:color w:val="000000"/>
          <w:sz w:val="28"/>
        </w:rPr>
        <w:t>
      13.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ансамблевой, оркестровой практики, навыков самостоятельной работы по изучению и постижению музыкального искусства.</w:t>
      </w:r>
    </w:p>
    <w:bookmarkEnd w:id="27850"/>
    <w:bookmarkStart w:name="z32409" w:id="27851"/>
    <w:p>
      <w:pPr>
        <w:spacing w:after="0"/>
        <w:ind w:left="0"/>
        <w:jc w:val="both"/>
      </w:pPr>
      <w:r>
        <w:rPr>
          <w:rFonts w:ascii="Times New Roman"/>
          <w:b w:val="false"/>
          <w:i w:val="false"/>
          <w:color w:val="000000"/>
          <w:sz w:val="28"/>
        </w:rPr>
        <w:t>
      14.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7851"/>
    <w:bookmarkStart w:name="z32410" w:id="27852"/>
    <w:p>
      <w:pPr>
        <w:spacing w:after="0"/>
        <w:ind w:left="0"/>
        <w:jc w:val="both"/>
      </w:pPr>
      <w:r>
        <w:rPr>
          <w:rFonts w:ascii="Times New Roman"/>
          <w:b w:val="false"/>
          <w:i w:val="false"/>
          <w:color w:val="000000"/>
          <w:sz w:val="28"/>
        </w:rPr>
        <w:t xml:space="preserve">
      15. Программа ориентирована на выработку у обучающегося личностных качеств, способствующих: </w:t>
      </w:r>
    </w:p>
    <w:bookmarkEnd w:id="27852"/>
    <w:bookmarkStart w:name="z32411" w:id="27853"/>
    <w:p>
      <w:pPr>
        <w:spacing w:after="0"/>
        <w:ind w:left="0"/>
        <w:jc w:val="both"/>
      </w:pPr>
      <w:r>
        <w:rPr>
          <w:rFonts w:ascii="Times New Roman"/>
          <w:b w:val="false"/>
          <w:i w:val="false"/>
          <w:color w:val="000000"/>
          <w:sz w:val="28"/>
        </w:rPr>
        <w:t>
      1) освоению знаний, умений и навыков игры, творчески исполнять музыкальные произведения в соответствии с необходимым уровнем музыкальной грамотности;</w:t>
      </w:r>
    </w:p>
    <w:bookmarkEnd w:id="27853"/>
    <w:bookmarkStart w:name="z32412" w:id="27854"/>
    <w:p>
      <w:pPr>
        <w:spacing w:after="0"/>
        <w:ind w:left="0"/>
        <w:jc w:val="both"/>
      </w:pPr>
      <w:r>
        <w:rPr>
          <w:rFonts w:ascii="Times New Roman"/>
          <w:b w:val="false"/>
          <w:i w:val="false"/>
          <w:color w:val="000000"/>
          <w:sz w:val="28"/>
        </w:rPr>
        <w:t>
      2) приобретению опыта творческой деятельности;</w:t>
      </w:r>
    </w:p>
    <w:bookmarkEnd w:id="27854"/>
    <w:bookmarkStart w:name="z32413" w:id="27855"/>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7855"/>
    <w:bookmarkStart w:name="z32414" w:id="27856"/>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27856"/>
    <w:bookmarkStart w:name="z32415" w:id="27857"/>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bookmarkEnd w:id="27857"/>
    <w:bookmarkStart w:name="z32416" w:id="27858"/>
    <w:p>
      <w:pPr>
        <w:spacing w:after="0"/>
        <w:ind w:left="0"/>
        <w:jc w:val="both"/>
      </w:pPr>
      <w:r>
        <w:rPr>
          <w:rFonts w:ascii="Times New Roman"/>
          <w:b w:val="false"/>
          <w:i w:val="false"/>
          <w:color w:val="000000"/>
          <w:sz w:val="28"/>
        </w:rPr>
        <w:t>
      16. Психолого-педагогическое сопровождение направлено на следующее:</w:t>
      </w:r>
    </w:p>
    <w:bookmarkEnd w:id="27858"/>
    <w:bookmarkStart w:name="z32417" w:id="27859"/>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7859"/>
    <w:bookmarkStart w:name="z32418" w:id="27860"/>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7860"/>
    <w:bookmarkStart w:name="z32419" w:id="27861"/>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7861"/>
    <w:bookmarkStart w:name="z32420" w:id="27862"/>
    <w:p>
      <w:pPr>
        <w:spacing w:after="0"/>
        <w:ind w:left="0"/>
        <w:jc w:val="both"/>
      </w:pPr>
      <w:r>
        <w:rPr>
          <w:rFonts w:ascii="Times New Roman"/>
          <w:b w:val="false"/>
          <w:i w:val="false"/>
          <w:color w:val="000000"/>
          <w:sz w:val="28"/>
        </w:rPr>
        <w:t>
      4) оказание психологической помощи и поддержка обучающегося в соответствии с целями и задачами программы.</w:t>
      </w:r>
    </w:p>
    <w:bookmarkEnd w:id="27862"/>
    <w:bookmarkStart w:name="z32421" w:id="27863"/>
    <w:p>
      <w:pPr>
        <w:spacing w:after="0"/>
        <w:ind w:left="0"/>
        <w:jc w:val="both"/>
      </w:pPr>
      <w:r>
        <w:rPr>
          <w:rFonts w:ascii="Times New Roman"/>
          <w:b w:val="false"/>
          <w:i w:val="false"/>
          <w:color w:val="000000"/>
          <w:sz w:val="28"/>
        </w:rPr>
        <w:t>
      17. Привитие обучающемуся необходимых исполнительских навыков и умений осуществляется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w:t>
      </w:r>
    </w:p>
    <w:bookmarkEnd w:id="27863"/>
    <w:bookmarkStart w:name="z32422" w:id="27864"/>
    <w:p>
      <w:pPr>
        <w:spacing w:after="0"/>
        <w:ind w:left="0"/>
        <w:jc w:val="both"/>
      </w:pPr>
      <w:r>
        <w:rPr>
          <w:rFonts w:ascii="Times New Roman"/>
          <w:b w:val="false"/>
          <w:i w:val="false"/>
          <w:color w:val="000000"/>
          <w:sz w:val="28"/>
        </w:rPr>
        <w:t xml:space="preserve">
      18. Основная практическая задача коллективного музицирования – формирование специальных ансамблевых навыков игры, которые предполагают умение слушать звучание ансамбля, ощутить единый ритмический пульс, играть согласованно и художественно в изменчиво гибком ритме, совместно исполнять, взаимодействовать с участниками ансамбля. </w:t>
      </w:r>
    </w:p>
    <w:bookmarkEnd w:id="27864"/>
    <w:bookmarkStart w:name="z32423" w:id="27865"/>
    <w:p>
      <w:pPr>
        <w:spacing w:after="0"/>
        <w:ind w:left="0"/>
        <w:jc w:val="both"/>
      </w:pPr>
      <w:r>
        <w:rPr>
          <w:rFonts w:ascii="Times New Roman"/>
          <w:b w:val="false"/>
          <w:i w:val="false"/>
          <w:color w:val="000000"/>
          <w:sz w:val="28"/>
        </w:rPr>
        <w:t>
      19.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компетенций, освоенных специфических знаний, умений, навыков в рамках учебного предмета.</w:t>
      </w:r>
    </w:p>
    <w:bookmarkEnd w:id="27865"/>
    <w:bookmarkStart w:name="z32424" w:id="27866"/>
    <w:p>
      <w:pPr>
        <w:spacing w:after="0"/>
        <w:ind w:left="0"/>
        <w:jc w:val="both"/>
      </w:pPr>
      <w:r>
        <w:rPr>
          <w:rFonts w:ascii="Times New Roman"/>
          <w:b w:val="false"/>
          <w:i w:val="false"/>
          <w:color w:val="000000"/>
          <w:sz w:val="28"/>
        </w:rPr>
        <w:t>
      20. Методологическая основа программы:</w:t>
      </w:r>
    </w:p>
    <w:bookmarkEnd w:id="27866"/>
    <w:bookmarkStart w:name="z32425" w:id="27867"/>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7867"/>
    <w:bookmarkStart w:name="z32426" w:id="27868"/>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7868"/>
    <w:bookmarkStart w:name="z32427" w:id="27869"/>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7869"/>
    <w:bookmarkStart w:name="z32428" w:id="27870"/>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7870"/>
    <w:bookmarkStart w:name="z32429" w:id="27871"/>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7871"/>
    <w:bookmarkStart w:name="z32430" w:id="27872"/>
    <w:p>
      <w:pPr>
        <w:spacing w:after="0"/>
        <w:ind w:left="0"/>
        <w:jc w:val="both"/>
      </w:pPr>
      <w:r>
        <w:rPr>
          <w:rFonts w:ascii="Times New Roman"/>
          <w:b w:val="false"/>
          <w:i w:val="false"/>
          <w:color w:val="000000"/>
          <w:sz w:val="28"/>
        </w:rPr>
        <w:t>
      21. Педагогические принципы отбора содержания учебного материала:</w:t>
      </w:r>
    </w:p>
    <w:bookmarkEnd w:id="27872"/>
    <w:bookmarkStart w:name="z32431" w:id="27873"/>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слушания, изучения, исполнения учебный материал, который способствует музыкальному и духовно-нравственному развитию обучающегося;</w:t>
      </w:r>
    </w:p>
    <w:bookmarkEnd w:id="27873"/>
    <w:bookmarkStart w:name="z32432" w:id="27874"/>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обучающегося;</w:t>
      </w:r>
    </w:p>
    <w:bookmarkEnd w:id="27874"/>
    <w:bookmarkStart w:name="z32433" w:id="27875"/>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инструменте;</w:t>
      </w:r>
    </w:p>
    <w:bookmarkEnd w:id="27875"/>
    <w:bookmarkStart w:name="z32434" w:id="27876"/>
    <w:p>
      <w:pPr>
        <w:spacing w:after="0"/>
        <w:ind w:left="0"/>
        <w:jc w:val="both"/>
      </w:pPr>
      <w:r>
        <w:rPr>
          <w:rFonts w:ascii="Times New Roman"/>
          <w:b w:val="false"/>
          <w:i w:val="false"/>
          <w:color w:val="000000"/>
          <w:sz w:val="28"/>
        </w:rPr>
        <w:t>
      4) принцип творчества раскрывает способности и склонности обучающихся, способствует созданию ситуации успеха, радости общения с искусством.</w:t>
      </w:r>
    </w:p>
    <w:bookmarkEnd w:id="27876"/>
    <w:bookmarkStart w:name="z32435" w:id="27877"/>
    <w:p>
      <w:pPr>
        <w:spacing w:after="0"/>
        <w:ind w:left="0"/>
        <w:jc w:val="both"/>
      </w:pPr>
      <w:r>
        <w:rPr>
          <w:rFonts w:ascii="Times New Roman"/>
          <w:b w:val="false"/>
          <w:i w:val="false"/>
          <w:color w:val="000000"/>
          <w:sz w:val="28"/>
        </w:rPr>
        <w:t>
      22. Специфика индивидуального обучения предмету создает условия для вариативности выбора методов, средств, форм обучения и подбора репертуарного комплекса.</w:t>
      </w:r>
    </w:p>
    <w:bookmarkEnd w:id="27877"/>
    <w:bookmarkStart w:name="z32436" w:id="27878"/>
    <w:p>
      <w:pPr>
        <w:spacing w:after="0"/>
        <w:ind w:left="0"/>
        <w:jc w:val="both"/>
      </w:pPr>
      <w:r>
        <w:rPr>
          <w:rFonts w:ascii="Times New Roman"/>
          <w:b w:val="false"/>
          <w:i w:val="false"/>
          <w:color w:val="000000"/>
          <w:sz w:val="28"/>
        </w:rPr>
        <w:t>
      23. Для достижения поставленных задач используются следующие методы обучения:</w:t>
      </w:r>
    </w:p>
    <w:bookmarkEnd w:id="27878"/>
    <w:bookmarkStart w:name="z32437" w:id="27879"/>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27879"/>
    <w:bookmarkStart w:name="z32438" w:id="27880"/>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27880"/>
    <w:bookmarkStart w:name="z32439" w:id="27881"/>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27881"/>
    <w:bookmarkStart w:name="z32440" w:id="27882"/>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7882"/>
    <w:bookmarkStart w:name="z32441" w:id="27883"/>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27883"/>
    <w:bookmarkStart w:name="z32442" w:id="27884"/>
    <w:p>
      <w:pPr>
        <w:spacing w:after="0"/>
        <w:ind w:left="0"/>
        <w:jc w:val="both"/>
      </w:pPr>
      <w:r>
        <w:rPr>
          <w:rFonts w:ascii="Times New Roman"/>
          <w:b w:val="false"/>
          <w:i w:val="false"/>
          <w:color w:val="000000"/>
          <w:sz w:val="28"/>
        </w:rPr>
        <w:t xml:space="preserve">
      24. Выбор методов зависит от возраста и индивидуальных особенностей обучающегося, физических данных, уровня развития музыкальных способностей. </w:t>
      </w:r>
    </w:p>
    <w:bookmarkEnd w:id="27884"/>
    <w:bookmarkStart w:name="z32443" w:id="27885"/>
    <w:p>
      <w:pPr>
        <w:spacing w:after="0"/>
        <w:ind w:left="0"/>
        <w:jc w:val="both"/>
      </w:pPr>
      <w:r>
        <w:rPr>
          <w:rFonts w:ascii="Times New Roman"/>
          <w:b w:val="false"/>
          <w:i w:val="false"/>
          <w:color w:val="000000"/>
          <w:sz w:val="28"/>
        </w:rPr>
        <w:t>
      25. Формы занятий:</w:t>
      </w:r>
    </w:p>
    <w:bookmarkEnd w:id="27885"/>
    <w:bookmarkStart w:name="z32444" w:id="27886"/>
    <w:p>
      <w:pPr>
        <w:spacing w:after="0"/>
        <w:ind w:left="0"/>
        <w:jc w:val="both"/>
      </w:pPr>
      <w:r>
        <w:rPr>
          <w:rFonts w:ascii="Times New Roman"/>
          <w:b w:val="false"/>
          <w:i w:val="false"/>
          <w:color w:val="000000"/>
          <w:sz w:val="28"/>
        </w:rPr>
        <w:t>
      1) практические – приемы и навыки игры отрабатываются на инструменте;</w:t>
      </w:r>
    </w:p>
    <w:bookmarkEnd w:id="27886"/>
    <w:bookmarkStart w:name="z32445" w:id="27887"/>
    <w:p>
      <w:pPr>
        <w:spacing w:after="0"/>
        <w:ind w:left="0"/>
        <w:jc w:val="both"/>
      </w:pPr>
      <w:r>
        <w:rPr>
          <w:rFonts w:ascii="Times New Roman"/>
          <w:b w:val="false"/>
          <w:i w:val="false"/>
          <w:color w:val="000000"/>
          <w:sz w:val="28"/>
        </w:rPr>
        <w:t>
      2) групповые занятия проводятся для коллективного музицирования в ансамбле;</w:t>
      </w:r>
    </w:p>
    <w:bookmarkEnd w:id="27887"/>
    <w:bookmarkStart w:name="z32446" w:id="27888"/>
    <w:p>
      <w:pPr>
        <w:spacing w:after="0"/>
        <w:ind w:left="0"/>
        <w:jc w:val="both"/>
      </w:pPr>
      <w:r>
        <w:rPr>
          <w:rFonts w:ascii="Times New Roman"/>
          <w:b w:val="false"/>
          <w:i w:val="false"/>
          <w:color w:val="000000"/>
          <w:sz w:val="28"/>
        </w:rPr>
        <w:t>
      3) репетиционно-концертные – подготовка и публичное представление концертных номеров;</w:t>
      </w:r>
    </w:p>
    <w:bookmarkEnd w:id="27888"/>
    <w:bookmarkStart w:name="z32447" w:id="27889"/>
    <w:p>
      <w:pPr>
        <w:spacing w:after="0"/>
        <w:ind w:left="0"/>
        <w:jc w:val="both"/>
      </w:pPr>
      <w:r>
        <w:rPr>
          <w:rFonts w:ascii="Times New Roman"/>
          <w:b w:val="false"/>
          <w:i w:val="false"/>
          <w:color w:val="000000"/>
          <w:sz w:val="28"/>
        </w:rPr>
        <w:t>
      4) конкурсы;</w:t>
      </w:r>
    </w:p>
    <w:bookmarkEnd w:id="27889"/>
    <w:bookmarkStart w:name="z32448" w:id="27890"/>
    <w:p>
      <w:pPr>
        <w:spacing w:after="0"/>
        <w:ind w:left="0"/>
        <w:jc w:val="both"/>
      </w:pPr>
      <w:r>
        <w:rPr>
          <w:rFonts w:ascii="Times New Roman"/>
          <w:b w:val="false"/>
          <w:i w:val="false"/>
          <w:color w:val="000000"/>
          <w:sz w:val="28"/>
        </w:rPr>
        <w:t>
      5) урок-игра – использование игровых технологий на уроке.</w:t>
      </w:r>
    </w:p>
    <w:bookmarkEnd w:id="27890"/>
    <w:bookmarkStart w:name="z32449" w:id="27891"/>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индивидуальное занятие педагога с обучающимся. Программа занятий состоит из одновременно проводимых теоретических и практических занятий.</w:t>
      </w:r>
    </w:p>
    <w:bookmarkEnd w:id="27891"/>
    <w:bookmarkStart w:name="z32450" w:id="27892"/>
    <w:p>
      <w:pPr>
        <w:spacing w:after="0"/>
        <w:ind w:left="0"/>
        <w:jc w:val="both"/>
      </w:pPr>
      <w:r>
        <w:rPr>
          <w:rFonts w:ascii="Times New Roman"/>
          <w:b w:val="false"/>
          <w:i w:val="false"/>
          <w:color w:val="000000"/>
          <w:sz w:val="28"/>
        </w:rPr>
        <w:t>
      27. Виды внеурочных форм работы:</w:t>
      </w:r>
    </w:p>
    <w:bookmarkEnd w:id="27892"/>
    <w:bookmarkStart w:name="z32451" w:id="27893"/>
    <w:p>
      <w:pPr>
        <w:spacing w:after="0"/>
        <w:ind w:left="0"/>
        <w:jc w:val="both"/>
      </w:pPr>
      <w:r>
        <w:rPr>
          <w:rFonts w:ascii="Times New Roman"/>
          <w:b w:val="false"/>
          <w:i w:val="false"/>
          <w:color w:val="000000"/>
          <w:sz w:val="28"/>
        </w:rPr>
        <w:t>
      1) игра в ансамбле;</w:t>
      </w:r>
    </w:p>
    <w:bookmarkEnd w:id="27893"/>
    <w:bookmarkStart w:name="z32452" w:id="27894"/>
    <w:p>
      <w:pPr>
        <w:spacing w:after="0"/>
        <w:ind w:left="0"/>
        <w:jc w:val="both"/>
      </w:pPr>
      <w:r>
        <w:rPr>
          <w:rFonts w:ascii="Times New Roman"/>
          <w:b w:val="false"/>
          <w:i w:val="false"/>
          <w:color w:val="000000"/>
          <w:sz w:val="28"/>
        </w:rPr>
        <w:t>
      2) подготовка к концертным, конкурсным выступлениям;</w:t>
      </w:r>
    </w:p>
    <w:bookmarkEnd w:id="27894"/>
    <w:bookmarkStart w:name="z32453" w:id="27895"/>
    <w:p>
      <w:pPr>
        <w:spacing w:after="0"/>
        <w:ind w:left="0"/>
        <w:jc w:val="both"/>
      </w:pPr>
      <w:r>
        <w:rPr>
          <w:rFonts w:ascii="Times New Roman"/>
          <w:b w:val="false"/>
          <w:i w:val="false"/>
          <w:color w:val="000000"/>
          <w:sz w:val="28"/>
        </w:rPr>
        <w:t>
      3) участие в творческих и культурно-просветительских мероприятиях;</w:t>
      </w:r>
    </w:p>
    <w:bookmarkEnd w:id="27895"/>
    <w:bookmarkStart w:name="z32454" w:id="27896"/>
    <w:p>
      <w:pPr>
        <w:spacing w:after="0"/>
        <w:ind w:left="0"/>
        <w:jc w:val="both"/>
      </w:pPr>
      <w:r>
        <w:rPr>
          <w:rFonts w:ascii="Times New Roman"/>
          <w:b w:val="false"/>
          <w:i w:val="false"/>
          <w:color w:val="000000"/>
          <w:sz w:val="28"/>
        </w:rPr>
        <w:t>
      4) посещение филармоний, театров, концертных залов, музеев;</w:t>
      </w:r>
    </w:p>
    <w:bookmarkEnd w:id="27896"/>
    <w:bookmarkStart w:name="z32455" w:id="27897"/>
    <w:p>
      <w:pPr>
        <w:spacing w:after="0"/>
        <w:ind w:left="0"/>
        <w:jc w:val="both"/>
      </w:pPr>
      <w:r>
        <w:rPr>
          <w:rFonts w:ascii="Times New Roman"/>
          <w:b w:val="false"/>
          <w:i w:val="false"/>
          <w:color w:val="000000"/>
          <w:sz w:val="28"/>
        </w:rPr>
        <w:t>
      5) встречи с музыкальными деятелями, исполнителями, композиторами.</w:t>
      </w:r>
    </w:p>
    <w:bookmarkEnd w:id="27897"/>
    <w:bookmarkStart w:name="z32456" w:id="27898"/>
    <w:p>
      <w:pPr>
        <w:spacing w:after="0"/>
        <w:ind w:left="0"/>
        <w:jc w:val="both"/>
      </w:pPr>
      <w:r>
        <w:rPr>
          <w:rFonts w:ascii="Times New Roman"/>
          <w:b w:val="false"/>
          <w:i w:val="false"/>
          <w:color w:val="000000"/>
          <w:sz w:val="28"/>
        </w:rPr>
        <w:t>
      28.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7898"/>
    <w:bookmarkStart w:name="z32457" w:id="27899"/>
    <w:p>
      <w:pPr>
        <w:spacing w:after="0"/>
        <w:ind w:left="0"/>
        <w:jc w:val="both"/>
      </w:pPr>
      <w:r>
        <w:rPr>
          <w:rFonts w:ascii="Times New Roman"/>
          <w:b w:val="false"/>
          <w:i w:val="false"/>
          <w:color w:val="000000"/>
          <w:sz w:val="28"/>
        </w:rPr>
        <w:t>
      29. Структурные элементы рабочей учебной программы:</w:t>
      </w:r>
    </w:p>
    <w:bookmarkEnd w:id="27899"/>
    <w:bookmarkStart w:name="z32458" w:id="27900"/>
    <w:p>
      <w:pPr>
        <w:spacing w:after="0"/>
        <w:ind w:left="0"/>
        <w:jc w:val="both"/>
      </w:pPr>
      <w:r>
        <w:rPr>
          <w:rFonts w:ascii="Times New Roman"/>
          <w:b w:val="false"/>
          <w:i w:val="false"/>
          <w:color w:val="000000"/>
          <w:sz w:val="28"/>
        </w:rPr>
        <w:t>
      1) титульный лист;</w:t>
      </w:r>
    </w:p>
    <w:bookmarkEnd w:id="27900"/>
    <w:bookmarkStart w:name="z32459" w:id="27901"/>
    <w:p>
      <w:pPr>
        <w:spacing w:after="0"/>
        <w:ind w:left="0"/>
        <w:jc w:val="both"/>
      </w:pPr>
      <w:r>
        <w:rPr>
          <w:rFonts w:ascii="Times New Roman"/>
          <w:b w:val="false"/>
          <w:i w:val="false"/>
          <w:color w:val="000000"/>
          <w:sz w:val="28"/>
        </w:rPr>
        <w:t>
      2) пояснительная записка;</w:t>
      </w:r>
    </w:p>
    <w:bookmarkEnd w:id="27901"/>
    <w:bookmarkStart w:name="z32460" w:id="27902"/>
    <w:p>
      <w:pPr>
        <w:spacing w:after="0"/>
        <w:ind w:left="0"/>
        <w:jc w:val="both"/>
      </w:pPr>
      <w:r>
        <w:rPr>
          <w:rFonts w:ascii="Times New Roman"/>
          <w:b w:val="false"/>
          <w:i w:val="false"/>
          <w:color w:val="000000"/>
          <w:sz w:val="28"/>
        </w:rPr>
        <w:t>
      3) планирование учебной деятельности;</w:t>
      </w:r>
    </w:p>
    <w:bookmarkEnd w:id="27902"/>
    <w:bookmarkStart w:name="z32461" w:id="27903"/>
    <w:p>
      <w:pPr>
        <w:spacing w:after="0"/>
        <w:ind w:left="0"/>
        <w:jc w:val="both"/>
      </w:pPr>
      <w:r>
        <w:rPr>
          <w:rFonts w:ascii="Times New Roman"/>
          <w:b w:val="false"/>
          <w:i w:val="false"/>
          <w:color w:val="000000"/>
          <w:sz w:val="28"/>
        </w:rPr>
        <w:t>
      4) учебно-методическое обеспечение учебного процесса.</w:t>
      </w:r>
    </w:p>
    <w:bookmarkEnd w:id="27903"/>
    <w:bookmarkStart w:name="z32462" w:id="27904"/>
    <w:p>
      <w:pPr>
        <w:spacing w:after="0"/>
        <w:ind w:left="0"/>
        <w:jc w:val="both"/>
      </w:pPr>
      <w:r>
        <w:rPr>
          <w:rFonts w:ascii="Times New Roman"/>
          <w:b w:val="false"/>
          <w:i w:val="false"/>
          <w:color w:val="000000"/>
          <w:sz w:val="28"/>
        </w:rPr>
        <w:t>
      30. На титульном листе размещаются основные сведения:</w:t>
      </w:r>
    </w:p>
    <w:bookmarkEnd w:id="27904"/>
    <w:bookmarkStart w:name="z32463" w:id="27905"/>
    <w:p>
      <w:pPr>
        <w:spacing w:after="0"/>
        <w:ind w:left="0"/>
        <w:jc w:val="both"/>
      </w:pPr>
      <w:r>
        <w:rPr>
          <w:rFonts w:ascii="Times New Roman"/>
          <w:b w:val="false"/>
          <w:i w:val="false"/>
          <w:color w:val="000000"/>
          <w:sz w:val="28"/>
        </w:rPr>
        <w:t>
      1) название организации образования;</w:t>
      </w:r>
    </w:p>
    <w:bookmarkEnd w:id="27905"/>
    <w:bookmarkStart w:name="z32464" w:id="27906"/>
    <w:p>
      <w:pPr>
        <w:spacing w:after="0"/>
        <w:ind w:left="0"/>
        <w:jc w:val="both"/>
      </w:pPr>
      <w:r>
        <w:rPr>
          <w:rFonts w:ascii="Times New Roman"/>
          <w:b w:val="false"/>
          <w:i w:val="false"/>
          <w:color w:val="000000"/>
          <w:sz w:val="28"/>
        </w:rPr>
        <w:t>
      2) название учебного предмета;</w:t>
      </w:r>
    </w:p>
    <w:bookmarkEnd w:id="27906"/>
    <w:bookmarkStart w:name="z32465" w:id="2790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7907"/>
    <w:bookmarkStart w:name="z32466" w:id="2790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7908"/>
    <w:bookmarkStart w:name="z32467" w:id="27909"/>
    <w:p>
      <w:pPr>
        <w:spacing w:after="0"/>
        <w:ind w:left="0"/>
        <w:jc w:val="both"/>
      </w:pPr>
      <w:r>
        <w:rPr>
          <w:rFonts w:ascii="Times New Roman"/>
          <w:b w:val="false"/>
          <w:i w:val="false"/>
          <w:color w:val="000000"/>
          <w:sz w:val="28"/>
        </w:rPr>
        <w:t>
      5) краткая информация о педагоге;</w:t>
      </w:r>
    </w:p>
    <w:bookmarkEnd w:id="27909"/>
    <w:bookmarkStart w:name="z32468" w:id="2791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7910"/>
    <w:bookmarkStart w:name="z32469" w:id="27911"/>
    <w:p>
      <w:pPr>
        <w:spacing w:after="0"/>
        <w:ind w:left="0"/>
        <w:jc w:val="both"/>
      </w:pPr>
      <w:r>
        <w:rPr>
          <w:rFonts w:ascii="Times New Roman"/>
          <w:b w:val="false"/>
          <w:i w:val="false"/>
          <w:color w:val="000000"/>
          <w:sz w:val="28"/>
        </w:rPr>
        <w:t xml:space="preserve">
      31. Содержание пояснительной записки: </w:t>
      </w:r>
    </w:p>
    <w:bookmarkEnd w:id="27911"/>
    <w:bookmarkStart w:name="z32470" w:id="27912"/>
    <w:p>
      <w:pPr>
        <w:spacing w:after="0"/>
        <w:ind w:left="0"/>
        <w:jc w:val="both"/>
      </w:pPr>
      <w:r>
        <w:rPr>
          <w:rFonts w:ascii="Times New Roman"/>
          <w:b w:val="false"/>
          <w:i w:val="false"/>
          <w:color w:val="000000"/>
          <w:sz w:val="28"/>
        </w:rPr>
        <w:t>
      1) образовательная программа как основание;</w:t>
      </w:r>
    </w:p>
    <w:bookmarkEnd w:id="27912"/>
    <w:bookmarkStart w:name="z32471" w:id="2791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7913"/>
    <w:bookmarkStart w:name="z32472" w:id="2791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7914"/>
    <w:bookmarkStart w:name="z32473" w:id="27915"/>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7915"/>
    <w:bookmarkStart w:name="z32474" w:id="27916"/>
    <w:p>
      <w:pPr>
        <w:spacing w:after="0"/>
        <w:ind w:left="0"/>
        <w:jc w:val="both"/>
      </w:pPr>
      <w:r>
        <w:rPr>
          <w:rFonts w:ascii="Times New Roman"/>
          <w:b w:val="false"/>
          <w:i w:val="false"/>
          <w:color w:val="000000"/>
          <w:sz w:val="28"/>
        </w:rPr>
        <w:t>
      5) информация об изменении сроков и/или времени изучения отдельных тематических блоков (разделов) с указанием причин и целесообразности изменений.</w:t>
      </w:r>
    </w:p>
    <w:bookmarkEnd w:id="27916"/>
    <w:bookmarkStart w:name="z32475" w:id="27917"/>
    <w:p>
      <w:pPr>
        <w:spacing w:after="0"/>
        <w:ind w:left="0"/>
        <w:jc w:val="both"/>
      </w:pPr>
      <w:r>
        <w:rPr>
          <w:rFonts w:ascii="Times New Roman"/>
          <w:b w:val="false"/>
          <w:i w:val="false"/>
          <w:color w:val="000000"/>
          <w:sz w:val="28"/>
        </w:rPr>
        <w:t>
      32.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27917"/>
    <w:bookmarkStart w:name="z32476" w:id="27918"/>
    <w:p>
      <w:pPr>
        <w:spacing w:after="0"/>
        <w:ind w:left="0"/>
        <w:jc w:val="both"/>
      </w:pPr>
      <w:r>
        <w:rPr>
          <w:rFonts w:ascii="Times New Roman"/>
          <w:b w:val="false"/>
          <w:i w:val="false"/>
          <w:color w:val="000000"/>
          <w:sz w:val="28"/>
        </w:rPr>
        <w:t>
      33. Содержание раздела "Учебно-методическое обеспечение учебного процесса":</w:t>
      </w:r>
    </w:p>
    <w:bookmarkEnd w:id="27918"/>
    <w:bookmarkStart w:name="z32477" w:id="27919"/>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7919"/>
    <w:bookmarkStart w:name="z32478" w:id="27920"/>
    <w:p>
      <w:pPr>
        <w:spacing w:after="0"/>
        <w:ind w:left="0"/>
        <w:jc w:val="both"/>
      </w:pPr>
      <w:r>
        <w:rPr>
          <w:rFonts w:ascii="Times New Roman"/>
          <w:b w:val="false"/>
          <w:i w:val="false"/>
          <w:color w:val="000000"/>
          <w:sz w:val="28"/>
        </w:rPr>
        <w:t>
      2) перечень методической литературы для педагога;</w:t>
      </w:r>
    </w:p>
    <w:bookmarkEnd w:id="27920"/>
    <w:bookmarkStart w:name="z32479" w:id="27921"/>
    <w:p>
      <w:pPr>
        <w:spacing w:after="0"/>
        <w:ind w:left="0"/>
        <w:jc w:val="both"/>
      </w:pPr>
      <w:r>
        <w:rPr>
          <w:rFonts w:ascii="Times New Roman"/>
          <w:b w:val="false"/>
          <w:i w:val="false"/>
          <w:color w:val="000000"/>
          <w:sz w:val="28"/>
        </w:rPr>
        <w:t xml:space="preserve">
      3) перечень учебно-наглядных пособий. </w:t>
      </w:r>
    </w:p>
    <w:bookmarkEnd w:id="27921"/>
    <w:bookmarkStart w:name="z32480" w:id="27922"/>
    <w:p>
      <w:pPr>
        <w:spacing w:after="0"/>
        <w:ind w:left="0"/>
        <w:jc w:val="both"/>
      </w:pPr>
      <w:r>
        <w:rPr>
          <w:rFonts w:ascii="Times New Roman"/>
          <w:b w:val="false"/>
          <w:i w:val="false"/>
          <w:color w:val="000000"/>
          <w:sz w:val="28"/>
        </w:rPr>
        <w:t xml:space="preserve">
      34.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7922"/>
    <w:bookmarkStart w:name="z32481" w:id="27923"/>
    <w:p>
      <w:pPr>
        <w:spacing w:after="0"/>
        <w:ind w:left="0"/>
        <w:jc w:val="both"/>
      </w:pPr>
      <w:r>
        <w:rPr>
          <w:rFonts w:ascii="Times New Roman"/>
          <w:b w:val="false"/>
          <w:i w:val="false"/>
          <w:color w:val="000000"/>
          <w:sz w:val="28"/>
        </w:rPr>
        <w:t>
      35.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7923"/>
    <w:bookmarkStart w:name="z32482" w:id="27924"/>
    <w:p>
      <w:pPr>
        <w:spacing w:after="0"/>
        <w:ind w:left="0"/>
        <w:jc w:val="both"/>
      </w:pPr>
      <w:r>
        <w:rPr>
          <w:rFonts w:ascii="Times New Roman"/>
          <w:b w:val="false"/>
          <w:i w:val="false"/>
          <w:color w:val="000000"/>
          <w:sz w:val="28"/>
        </w:rPr>
        <w:t xml:space="preserve">
      36.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7924"/>
    <w:bookmarkStart w:name="z32483" w:id="27925"/>
    <w:p>
      <w:pPr>
        <w:spacing w:after="0"/>
        <w:ind w:left="0"/>
        <w:jc w:val="both"/>
      </w:pPr>
      <w:r>
        <w:rPr>
          <w:rFonts w:ascii="Times New Roman"/>
          <w:b w:val="false"/>
          <w:i w:val="false"/>
          <w:color w:val="000000"/>
          <w:sz w:val="28"/>
        </w:rPr>
        <w:t>
      37.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7925"/>
    <w:bookmarkStart w:name="z32484" w:id="27926"/>
    <w:p>
      <w:pPr>
        <w:spacing w:after="0"/>
        <w:ind w:left="0"/>
        <w:jc w:val="both"/>
      </w:pPr>
      <w:r>
        <w:rPr>
          <w:rFonts w:ascii="Times New Roman"/>
          <w:b w:val="false"/>
          <w:i w:val="false"/>
          <w:color w:val="000000"/>
          <w:sz w:val="28"/>
        </w:rPr>
        <w:t>
      В одном и том же классе индивидуальные планы по реализации программы, концертные и экзаменационные программы значительно отличаются по уровню сложности.</w:t>
      </w:r>
    </w:p>
    <w:bookmarkEnd w:id="27926"/>
    <w:bookmarkStart w:name="z32485" w:id="27927"/>
    <w:p>
      <w:pPr>
        <w:spacing w:after="0"/>
        <w:ind w:left="0"/>
        <w:jc w:val="both"/>
      </w:pPr>
      <w:r>
        <w:rPr>
          <w:rFonts w:ascii="Times New Roman"/>
          <w:b w:val="false"/>
          <w:i w:val="false"/>
          <w:color w:val="000000"/>
          <w:sz w:val="28"/>
        </w:rPr>
        <w:t>
      38.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7927"/>
    <w:bookmarkStart w:name="z32486" w:id="27928"/>
    <w:p>
      <w:pPr>
        <w:spacing w:after="0"/>
        <w:ind w:left="0"/>
        <w:jc w:val="both"/>
      </w:pPr>
      <w:r>
        <w:rPr>
          <w:rFonts w:ascii="Times New Roman"/>
          <w:b w:val="false"/>
          <w:i w:val="false"/>
          <w:color w:val="000000"/>
          <w:sz w:val="28"/>
        </w:rPr>
        <w:t>
      39.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7928"/>
    <w:bookmarkStart w:name="z32487" w:id="27929"/>
    <w:p>
      <w:pPr>
        <w:spacing w:after="0"/>
        <w:ind w:left="0"/>
        <w:jc w:val="both"/>
      </w:pPr>
      <w:r>
        <w:rPr>
          <w:rFonts w:ascii="Times New Roman"/>
          <w:b w:val="false"/>
          <w:i w:val="false"/>
          <w:color w:val="000000"/>
          <w:sz w:val="28"/>
        </w:rPr>
        <w:t>
      40.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7929"/>
    <w:bookmarkStart w:name="z32488" w:id="27930"/>
    <w:p>
      <w:pPr>
        <w:spacing w:after="0"/>
        <w:ind w:left="0"/>
        <w:jc w:val="both"/>
      </w:pPr>
      <w:r>
        <w:rPr>
          <w:rFonts w:ascii="Times New Roman"/>
          <w:b w:val="false"/>
          <w:i w:val="false"/>
          <w:color w:val="000000"/>
          <w:sz w:val="28"/>
        </w:rPr>
        <w:t>
      41.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7930"/>
    <w:bookmarkStart w:name="z32489" w:id="27931"/>
    <w:p>
      <w:pPr>
        <w:spacing w:after="0"/>
        <w:ind w:left="0"/>
        <w:jc w:val="both"/>
      </w:pPr>
      <w:r>
        <w:rPr>
          <w:rFonts w:ascii="Times New Roman"/>
          <w:b w:val="false"/>
          <w:i w:val="false"/>
          <w:color w:val="000000"/>
          <w:sz w:val="28"/>
        </w:rPr>
        <w:t>
      42.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7931"/>
    <w:bookmarkStart w:name="z32490" w:id="27932"/>
    <w:p>
      <w:pPr>
        <w:spacing w:after="0"/>
        <w:ind w:left="0"/>
        <w:jc w:val="both"/>
      </w:pPr>
      <w:r>
        <w:rPr>
          <w:rFonts w:ascii="Times New Roman"/>
          <w:b w:val="false"/>
          <w:i w:val="false"/>
          <w:color w:val="000000"/>
          <w:sz w:val="28"/>
        </w:rPr>
        <w:t>
      43.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7932"/>
    <w:bookmarkStart w:name="z32491" w:id="27933"/>
    <w:p>
      <w:pPr>
        <w:spacing w:after="0"/>
        <w:ind w:left="0"/>
        <w:jc w:val="both"/>
      </w:pPr>
      <w:r>
        <w:rPr>
          <w:rFonts w:ascii="Times New Roman"/>
          <w:b w:val="false"/>
          <w:i w:val="false"/>
          <w:color w:val="000000"/>
          <w:sz w:val="28"/>
        </w:rPr>
        <w:t xml:space="preserve">
      44.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7933"/>
    <w:bookmarkStart w:name="z32492" w:id="27934"/>
    <w:p>
      <w:pPr>
        <w:spacing w:after="0"/>
        <w:ind w:left="0"/>
        <w:jc w:val="both"/>
      </w:pPr>
      <w:r>
        <w:rPr>
          <w:rFonts w:ascii="Times New Roman"/>
          <w:b w:val="false"/>
          <w:i w:val="false"/>
          <w:color w:val="000000"/>
          <w:sz w:val="28"/>
        </w:rPr>
        <w:t>
      45.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7934"/>
    <w:bookmarkStart w:name="z32493" w:id="27935"/>
    <w:p>
      <w:pPr>
        <w:spacing w:after="0"/>
        <w:ind w:left="0"/>
        <w:jc w:val="both"/>
      </w:pPr>
      <w:r>
        <w:rPr>
          <w:rFonts w:ascii="Times New Roman"/>
          <w:b w:val="false"/>
          <w:i w:val="false"/>
          <w:color w:val="000000"/>
          <w:sz w:val="28"/>
        </w:rPr>
        <w:t>
      46.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7935"/>
    <w:bookmarkStart w:name="z32494" w:id="27936"/>
    <w:p>
      <w:pPr>
        <w:spacing w:after="0"/>
        <w:ind w:left="0"/>
        <w:jc w:val="both"/>
      </w:pPr>
      <w:r>
        <w:rPr>
          <w:rFonts w:ascii="Times New Roman"/>
          <w:b w:val="false"/>
          <w:i w:val="false"/>
          <w:color w:val="000000"/>
          <w:sz w:val="28"/>
        </w:rPr>
        <w:t xml:space="preserve">
      47.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27936"/>
    <w:bookmarkStart w:name="z32495" w:id="27937"/>
    <w:p>
      <w:pPr>
        <w:spacing w:after="0"/>
        <w:ind w:left="0"/>
        <w:jc w:val="both"/>
      </w:pPr>
      <w:r>
        <w:rPr>
          <w:rFonts w:ascii="Times New Roman"/>
          <w:b w:val="false"/>
          <w:i w:val="false"/>
          <w:color w:val="000000"/>
          <w:sz w:val="28"/>
        </w:rPr>
        <w:t xml:space="preserve">
      48.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w:t>
      </w:r>
    </w:p>
    <w:bookmarkEnd w:id="27937"/>
    <w:bookmarkStart w:name="z32496" w:id="27938"/>
    <w:p>
      <w:pPr>
        <w:spacing w:after="0"/>
        <w:ind w:left="0"/>
        <w:jc w:val="both"/>
      </w:pPr>
      <w:r>
        <w:rPr>
          <w:rFonts w:ascii="Times New Roman"/>
          <w:b w:val="false"/>
          <w:i w:val="false"/>
          <w:color w:val="000000"/>
          <w:sz w:val="28"/>
        </w:rPr>
        <w:t>
      49.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7938"/>
    <w:bookmarkStart w:name="z32497" w:id="27939"/>
    <w:p>
      <w:pPr>
        <w:spacing w:after="0"/>
        <w:ind w:left="0"/>
        <w:jc w:val="both"/>
      </w:pPr>
      <w:r>
        <w:rPr>
          <w:rFonts w:ascii="Times New Roman"/>
          <w:b w:val="false"/>
          <w:i w:val="false"/>
          <w:color w:val="000000"/>
          <w:sz w:val="28"/>
        </w:rPr>
        <w:t>
      50.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7939"/>
    <w:bookmarkStart w:name="z32498" w:id="27940"/>
    <w:p>
      <w:pPr>
        <w:spacing w:after="0"/>
        <w:ind w:left="0"/>
        <w:jc w:val="both"/>
      </w:pPr>
      <w:r>
        <w:rPr>
          <w:rFonts w:ascii="Times New Roman"/>
          <w:b w:val="false"/>
          <w:i w:val="false"/>
          <w:color w:val="000000"/>
          <w:sz w:val="28"/>
        </w:rPr>
        <w:t>
      51. Обязательные разделы индивидуального плана:</w:t>
      </w:r>
    </w:p>
    <w:bookmarkEnd w:id="27940"/>
    <w:bookmarkStart w:name="z32499" w:id="27941"/>
    <w:p>
      <w:pPr>
        <w:spacing w:after="0"/>
        <w:ind w:left="0"/>
        <w:jc w:val="both"/>
      </w:pPr>
      <w:r>
        <w:rPr>
          <w:rFonts w:ascii="Times New Roman"/>
          <w:b w:val="false"/>
          <w:i w:val="false"/>
          <w:color w:val="000000"/>
          <w:sz w:val="28"/>
        </w:rPr>
        <w:t>
      1) работа над гаммами;</w:t>
      </w:r>
    </w:p>
    <w:bookmarkEnd w:id="27941"/>
    <w:bookmarkStart w:name="z32500" w:id="27942"/>
    <w:p>
      <w:pPr>
        <w:spacing w:after="0"/>
        <w:ind w:left="0"/>
        <w:jc w:val="both"/>
      </w:pPr>
      <w:r>
        <w:rPr>
          <w:rFonts w:ascii="Times New Roman"/>
          <w:b w:val="false"/>
          <w:i w:val="false"/>
          <w:color w:val="000000"/>
          <w:sz w:val="28"/>
        </w:rPr>
        <w:t>
      2) работа над этюдами и упражнениями;</w:t>
      </w:r>
    </w:p>
    <w:bookmarkEnd w:id="27942"/>
    <w:bookmarkStart w:name="z32501" w:id="27943"/>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7943"/>
    <w:bookmarkStart w:name="z32502" w:id="27944"/>
    <w:p>
      <w:pPr>
        <w:spacing w:after="0"/>
        <w:ind w:left="0"/>
        <w:jc w:val="both"/>
      </w:pPr>
      <w:r>
        <w:rPr>
          <w:rFonts w:ascii="Times New Roman"/>
          <w:b w:val="false"/>
          <w:i w:val="false"/>
          <w:color w:val="000000"/>
          <w:sz w:val="28"/>
        </w:rPr>
        <w:t>
      4) исполнение произведений композиторов Казахстана;</w:t>
      </w:r>
    </w:p>
    <w:bookmarkEnd w:id="27944"/>
    <w:bookmarkStart w:name="z32503" w:id="27945"/>
    <w:p>
      <w:pPr>
        <w:spacing w:after="0"/>
        <w:ind w:left="0"/>
        <w:jc w:val="both"/>
      </w:pPr>
      <w:r>
        <w:rPr>
          <w:rFonts w:ascii="Times New Roman"/>
          <w:b w:val="false"/>
          <w:i w:val="false"/>
          <w:color w:val="000000"/>
          <w:sz w:val="28"/>
        </w:rPr>
        <w:t>
      5) обработки народных песен;</w:t>
      </w:r>
    </w:p>
    <w:bookmarkEnd w:id="27945"/>
    <w:bookmarkStart w:name="z32504" w:id="27946"/>
    <w:p>
      <w:pPr>
        <w:spacing w:after="0"/>
        <w:ind w:left="0"/>
        <w:jc w:val="both"/>
      </w:pPr>
      <w:r>
        <w:rPr>
          <w:rFonts w:ascii="Times New Roman"/>
          <w:b w:val="false"/>
          <w:i w:val="false"/>
          <w:color w:val="000000"/>
          <w:sz w:val="28"/>
        </w:rPr>
        <w:t>
      6) работа в составе ансамбля;</w:t>
      </w:r>
    </w:p>
    <w:bookmarkEnd w:id="27946"/>
    <w:bookmarkStart w:name="z32505" w:id="27947"/>
    <w:p>
      <w:pPr>
        <w:spacing w:after="0"/>
        <w:ind w:left="0"/>
        <w:jc w:val="both"/>
      </w:pPr>
      <w:r>
        <w:rPr>
          <w:rFonts w:ascii="Times New Roman"/>
          <w:b w:val="false"/>
          <w:i w:val="false"/>
          <w:color w:val="000000"/>
          <w:sz w:val="28"/>
        </w:rPr>
        <w:t>
      7) навыки чтения нот с листа.</w:t>
      </w:r>
    </w:p>
    <w:bookmarkEnd w:id="27947"/>
    <w:bookmarkStart w:name="z32506" w:id="27948"/>
    <w:p>
      <w:pPr>
        <w:spacing w:after="0"/>
        <w:ind w:left="0"/>
        <w:jc w:val="both"/>
      </w:pPr>
      <w:r>
        <w:rPr>
          <w:rFonts w:ascii="Times New Roman"/>
          <w:b w:val="false"/>
          <w:i w:val="false"/>
          <w:color w:val="000000"/>
          <w:sz w:val="28"/>
        </w:rPr>
        <w:t>
      52.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7948"/>
    <w:bookmarkStart w:name="z32507" w:id="27949"/>
    <w:p>
      <w:pPr>
        <w:spacing w:after="0"/>
        <w:ind w:left="0"/>
        <w:jc w:val="both"/>
      </w:pPr>
      <w:r>
        <w:rPr>
          <w:rFonts w:ascii="Times New Roman"/>
          <w:b w:val="false"/>
          <w:i w:val="false"/>
          <w:color w:val="000000"/>
          <w:sz w:val="28"/>
        </w:rPr>
        <w:t>
      53. Характеристика обучающегося на конец года освещает следующие стороны его индивидуальности:</w:t>
      </w:r>
    </w:p>
    <w:bookmarkEnd w:id="27949"/>
    <w:bookmarkStart w:name="z32508" w:id="27950"/>
    <w:p>
      <w:pPr>
        <w:spacing w:after="0"/>
        <w:ind w:left="0"/>
        <w:jc w:val="both"/>
      </w:pPr>
      <w:r>
        <w:rPr>
          <w:rFonts w:ascii="Times New Roman"/>
          <w:b w:val="false"/>
          <w:i w:val="false"/>
          <w:color w:val="000000"/>
          <w:sz w:val="28"/>
        </w:rPr>
        <w:t>
      1) уровень музыкальных данных (слух, ритм, память);</w:t>
      </w:r>
    </w:p>
    <w:bookmarkEnd w:id="27950"/>
    <w:bookmarkStart w:name="z32509" w:id="27951"/>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7951"/>
    <w:bookmarkStart w:name="z32510" w:id="27952"/>
    <w:p>
      <w:pPr>
        <w:spacing w:after="0"/>
        <w:ind w:left="0"/>
        <w:jc w:val="both"/>
      </w:pPr>
      <w:r>
        <w:rPr>
          <w:rFonts w:ascii="Times New Roman"/>
          <w:b w:val="false"/>
          <w:i w:val="false"/>
          <w:color w:val="000000"/>
          <w:sz w:val="28"/>
        </w:rPr>
        <w:t>
      3) степень приспособляемости к инструменту;</w:t>
      </w:r>
    </w:p>
    <w:bookmarkEnd w:id="27952"/>
    <w:bookmarkStart w:name="z32511" w:id="27953"/>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7953"/>
    <w:bookmarkStart w:name="z32512" w:id="27954"/>
    <w:p>
      <w:pPr>
        <w:spacing w:after="0"/>
        <w:ind w:left="0"/>
        <w:jc w:val="both"/>
      </w:pPr>
      <w:r>
        <w:rPr>
          <w:rFonts w:ascii="Times New Roman"/>
          <w:b w:val="false"/>
          <w:i w:val="false"/>
          <w:color w:val="000000"/>
          <w:sz w:val="28"/>
        </w:rPr>
        <w:t>
      5) отношение к занятию музыкой;</w:t>
      </w:r>
    </w:p>
    <w:bookmarkEnd w:id="27954"/>
    <w:bookmarkStart w:name="z32513" w:id="27955"/>
    <w:p>
      <w:pPr>
        <w:spacing w:after="0"/>
        <w:ind w:left="0"/>
        <w:jc w:val="both"/>
      </w:pPr>
      <w:r>
        <w:rPr>
          <w:rFonts w:ascii="Times New Roman"/>
          <w:b w:val="false"/>
          <w:i w:val="false"/>
          <w:color w:val="000000"/>
          <w:sz w:val="28"/>
        </w:rPr>
        <w:t>
      6) работоспособность, собранность;</w:t>
      </w:r>
    </w:p>
    <w:bookmarkEnd w:id="27955"/>
    <w:bookmarkStart w:name="z32514" w:id="27956"/>
    <w:p>
      <w:pPr>
        <w:spacing w:after="0"/>
        <w:ind w:left="0"/>
        <w:jc w:val="both"/>
      </w:pPr>
      <w:r>
        <w:rPr>
          <w:rFonts w:ascii="Times New Roman"/>
          <w:b w:val="false"/>
          <w:i w:val="false"/>
          <w:color w:val="000000"/>
          <w:sz w:val="28"/>
        </w:rPr>
        <w:t>
      7) умение заниматься самостоятельно;</w:t>
      </w:r>
    </w:p>
    <w:bookmarkEnd w:id="27956"/>
    <w:bookmarkStart w:name="z32515" w:id="27957"/>
    <w:p>
      <w:pPr>
        <w:spacing w:after="0"/>
        <w:ind w:left="0"/>
        <w:jc w:val="both"/>
      </w:pPr>
      <w:r>
        <w:rPr>
          <w:rFonts w:ascii="Times New Roman"/>
          <w:b w:val="false"/>
          <w:i w:val="false"/>
          <w:color w:val="000000"/>
          <w:sz w:val="28"/>
        </w:rPr>
        <w:t>
      8) степень грамотности в разборе текста;</w:t>
      </w:r>
    </w:p>
    <w:bookmarkEnd w:id="27957"/>
    <w:bookmarkStart w:name="z32516" w:id="27958"/>
    <w:p>
      <w:pPr>
        <w:spacing w:after="0"/>
        <w:ind w:left="0"/>
        <w:jc w:val="both"/>
      </w:pPr>
      <w:r>
        <w:rPr>
          <w:rFonts w:ascii="Times New Roman"/>
          <w:b w:val="false"/>
          <w:i w:val="false"/>
          <w:color w:val="000000"/>
          <w:sz w:val="28"/>
        </w:rPr>
        <w:t>
      9) скорость освоения музыкальных произведений;</w:t>
      </w:r>
    </w:p>
    <w:bookmarkEnd w:id="27958"/>
    <w:bookmarkStart w:name="z32517" w:id="27959"/>
    <w:p>
      <w:pPr>
        <w:spacing w:after="0"/>
        <w:ind w:left="0"/>
        <w:jc w:val="both"/>
      </w:pPr>
      <w:r>
        <w:rPr>
          <w:rFonts w:ascii="Times New Roman"/>
          <w:b w:val="false"/>
          <w:i w:val="false"/>
          <w:color w:val="000000"/>
          <w:sz w:val="28"/>
        </w:rPr>
        <w:t>
      10) успехи к концу года;</w:t>
      </w:r>
    </w:p>
    <w:bookmarkEnd w:id="27959"/>
    <w:bookmarkStart w:name="z32518" w:id="27960"/>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7960"/>
    <w:bookmarkStart w:name="z32519" w:id="27961"/>
    <w:p>
      <w:pPr>
        <w:spacing w:after="0"/>
        <w:ind w:left="0"/>
        <w:jc w:val="both"/>
      </w:pPr>
      <w:r>
        <w:rPr>
          <w:rFonts w:ascii="Times New Roman"/>
          <w:b w:val="false"/>
          <w:i w:val="false"/>
          <w:color w:val="000000"/>
          <w:sz w:val="28"/>
        </w:rPr>
        <w:t>
      54.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7961"/>
    <w:bookmarkStart w:name="z32520" w:id="27962"/>
    <w:p>
      <w:pPr>
        <w:spacing w:after="0"/>
        <w:ind w:left="0"/>
        <w:jc w:val="both"/>
      </w:pPr>
      <w:r>
        <w:rPr>
          <w:rFonts w:ascii="Times New Roman"/>
          <w:b w:val="false"/>
          <w:i w:val="false"/>
          <w:color w:val="000000"/>
          <w:sz w:val="28"/>
        </w:rPr>
        <w:t>
      55.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7962"/>
    <w:bookmarkStart w:name="z32521" w:id="27963"/>
    <w:p>
      <w:pPr>
        <w:spacing w:after="0"/>
        <w:ind w:left="0"/>
        <w:jc w:val="both"/>
      </w:pPr>
      <w:r>
        <w:rPr>
          <w:rFonts w:ascii="Times New Roman"/>
          <w:b w:val="false"/>
          <w:i w:val="false"/>
          <w:color w:val="000000"/>
          <w:sz w:val="28"/>
        </w:rPr>
        <w:t>
      56.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27963"/>
    <w:bookmarkStart w:name="z32522" w:id="27964"/>
    <w:p>
      <w:pPr>
        <w:spacing w:after="0"/>
        <w:ind w:left="0"/>
        <w:jc w:val="both"/>
      </w:pPr>
      <w:r>
        <w:rPr>
          <w:rFonts w:ascii="Times New Roman"/>
          <w:b w:val="false"/>
          <w:i w:val="false"/>
          <w:color w:val="000000"/>
          <w:sz w:val="28"/>
        </w:rPr>
        <w:t>
      57. Содержание домашних заданий:</w:t>
      </w:r>
    </w:p>
    <w:bookmarkEnd w:id="27964"/>
    <w:bookmarkStart w:name="z32523" w:id="27965"/>
    <w:p>
      <w:pPr>
        <w:spacing w:after="0"/>
        <w:ind w:left="0"/>
        <w:jc w:val="both"/>
      </w:pPr>
      <w:r>
        <w:rPr>
          <w:rFonts w:ascii="Times New Roman"/>
          <w:b w:val="false"/>
          <w:i w:val="false"/>
          <w:color w:val="000000"/>
          <w:sz w:val="28"/>
        </w:rPr>
        <w:t>
      1) упражнения для развития звука – работа над продолжительностью звука;</w:t>
      </w:r>
    </w:p>
    <w:bookmarkEnd w:id="27965"/>
    <w:bookmarkStart w:name="z32524" w:id="27966"/>
    <w:p>
      <w:pPr>
        <w:spacing w:after="0"/>
        <w:ind w:left="0"/>
        <w:jc w:val="both"/>
      </w:pPr>
      <w:r>
        <w:rPr>
          <w:rFonts w:ascii="Times New Roman"/>
          <w:b w:val="false"/>
          <w:i w:val="false"/>
          <w:color w:val="000000"/>
          <w:sz w:val="28"/>
        </w:rPr>
        <w:t>
      2) работа над развитием техники – гаммы, упражнения, этюды;</w:t>
      </w:r>
    </w:p>
    <w:bookmarkEnd w:id="27966"/>
    <w:bookmarkStart w:name="z32525" w:id="27967"/>
    <w:p>
      <w:pPr>
        <w:spacing w:after="0"/>
        <w:ind w:left="0"/>
        <w:jc w:val="both"/>
      </w:pPr>
      <w:r>
        <w:rPr>
          <w:rFonts w:ascii="Times New Roman"/>
          <w:b w:val="false"/>
          <w:i w:val="false"/>
          <w:color w:val="000000"/>
          <w:sz w:val="28"/>
        </w:rPr>
        <w:t>
      3) работа над художественным материалом – пьесы или произведения крупной формы;</w:t>
      </w:r>
    </w:p>
    <w:bookmarkEnd w:id="27967"/>
    <w:bookmarkStart w:name="z32526" w:id="27968"/>
    <w:p>
      <w:pPr>
        <w:spacing w:after="0"/>
        <w:ind w:left="0"/>
        <w:jc w:val="both"/>
      </w:pPr>
      <w:r>
        <w:rPr>
          <w:rFonts w:ascii="Times New Roman"/>
          <w:b w:val="false"/>
          <w:i w:val="false"/>
          <w:color w:val="000000"/>
          <w:sz w:val="28"/>
        </w:rPr>
        <w:t>
      4) чтение нот с листа.</w:t>
      </w:r>
    </w:p>
    <w:bookmarkEnd w:id="27968"/>
    <w:bookmarkStart w:name="z32527" w:id="27969"/>
    <w:p>
      <w:pPr>
        <w:spacing w:after="0"/>
        <w:ind w:left="0"/>
        <w:jc w:val="both"/>
      </w:pPr>
      <w:r>
        <w:rPr>
          <w:rFonts w:ascii="Times New Roman"/>
          <w:b w:val="false"/>
          <w:i w:val="false"/>
          <w:color w:val="000000"/>
          <w:sz w:val="28"/>
        </w:rPr>
        <w:t xml:space="preserve">
      58. Формы работы для активизации самостоятельных занятий обучающегося: </w:t>
      </w:r>
    </w:p>
    <w:bookmarkEnd w:id="27969"/>
    <w:bookmarkStart w:name="z32528" w:id="27970"/>
    <w:p>
      <w:pPr>
        <w:spacing w:after="0"/>
        <w:ind w:left="0"/>
        <w:jc w:val="both"/>
      </w:pPr>
      <w:r>
        <w:rPr>
          <w:rFonts w:ascii="Times New Roman"/>
          <w:b w:val="false"/>
          <w:i w:val="false"/>
          <w:color w:val="000000"/>
          <w:sz w:val="28"/>
        </w:rPr>
        <w:t>
      1) анализ собственного исполнения – обучающийся оценивает свою игру, отмечает допущенные ошибки;</w:t>
      </w:r>
    </w:p>
    <w:bookmarkEnd w:id="27970"/>
    <w:bookmarkStart w:name="z32529" w:id="27971"/>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27971"/>
    <w:bookmarkStart w:name="z32530" w:id="27972"/>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27972"/>
    <w:bookmarkStart w:name="z32531" w:id="27973"/>
    <w:p>
      <w:pPr>
        <w:spacing w:after="0"/>
        <w:ind w:left="0"/>
        <w:jc w:val="both"/>
      </w:pPr>
      <w:r>
        <w:rPr>
          <w:rFonts w:ascii="Times New Roman"/>
          <w:b w:val="false"/>
          <w:i w:val="false"/>
          <w:color w:val="000000"/>
          <w:sz w:val="28"/>
        </w:rPr>
        <w:t>
      59. Первые уроки педагог посвящает освоению приемов правильной постановки дыхания, способов извлечения звука, изучению аппликатуры и умению правильно держать инструмент. В течение первого года обучения особое внимание педагог обращает на освоение обучающимся правил рациональной постановки.</w:t>
      </w:r>
    </w:p>
    <w:bookmarkEnd w:id="27973"/>
    <w:bookmarkStart w:name="z32532" w:id="27974"/>
    <w:p>
      <w:pPr>
        <w:spacing w:after="0"/>
        <w:ind w:left="0"/>
        <w:jc w:val="both"/>
      </w:pPr>
      <w:r>
        <w:rPr>
          <w:rFonts w:ascii="Times New Roman"/>
          <w:b w:val="false"/>
          <w:i w:val="false"/>
          <w:color w:val="000000"/>
          <w:sz w:val="28"/>
        </w:rPr>
        <w:t>
      60. С первых уроков обучающийся изучает доступные ему художественные произведения, точно прочитывает авторский текст, анализирует технические трудности, вслушивается в свое исполнение, постоянно следит за качеством звука, интонации.</w:t>
      </w:r>
    </w:p>
    <w:bookmarkEnd w:id="27974"/>
    <w:bookmarkStart w:name="z32533" w:id="27975"/>
    <w:p>
      <w:pPr>
        <w:spacing w:after="0"/>
        <w:ind w:left="0"/>
        <w:jc w:val="both"/>
      </w:pPr>
      <w:r>
        <w:rPr>
          <w:rFonts w:ascii="Times New Roman"/>
          <w:b w:val="false"/>
          <w:i w:val="false"/>
          <w:color w:val="000000"/>
          <w:sz w:val="28"/>
        </w:rPr>
        <w:t>
      61. Педагог объясняет приемы, побуждает обучающегося самого находить необходимые амбушюрные, мышечные ощущения для выполнения пассажа, фразы или отдельного звука в том характере, которого требует автор, учит обучающегося музыке, развивает музыкальную культуру, вкус, потребность, привычку музицировать.</w:t>
      </w:r>
    </w:p>
    <w:bookmarkEnd w:id="27975"/>
    <w:bookmarkStart w:name="z32534" w:id="27976"/>
    <w:p>
      <w:pPr>
        <w:spacing w:after="0"/>
        <w:ind w:left="0"/>
        <w:jc w:val="both"/>
      </w:pPr>
      <w:r>
        <w:rPr>
          <w:rFonts w:ascii="Times New Roman"/>
          <w:b w:val="false"/>
          <w:i w:val="false"/>
          <w:color w:val="000000"/>
          <w:sz w:val="28"/>
        </w:rPr>
        <w:t>
      62. На всех этапах обучения педагог добивается точного выполнения нотного текста, дисциплины, воспитывает в обучающемся профессионализм.</w:t>
      </w:r>
    </w:p>
    <w:bookmarkEnd w:id="27976"/>
    <w:bookmarkStart w:name="z32535" w:id="27977"/>
    <w:p>
      <w:pPr>
        <w:spacing w:after="0"/>
        <w:ind w:left="0"/>
        <w:jc w:val="both"/>
      </w:pPr>
      <w:r>
        <w:rPr>
          <w:rFonts w:ascii="Times New Roman"/>
          <w:b w:val="false"/>
          <w:i w:val="false"/>
          <w:color w:val="000000"/>
          <w:sz w:val="28"/>
        </w:rPr>
        <w:t>
      63. Обучающийся, работая над звуком, добивается его ровности, устойчивости, качества тембра, интонационной чистоты, динамики, филировки.</w:t>
      </w:r>
    </w:p>
    <w:bookmarkEnd w:id="27977"/>
    <w:bookmarkStart w:name="z32536" w:id="27978"/>
    <w:p>
      <w:pPr>
        <w:spacing w:after="0"/>
        <w:ind w:left="0"/>
        <w:jc w:val="both"/>
      </w:pPr>
      <w:r>
        <w:rPr>
          <w:rFonts w:ascii="Times New Roman"/>
          <w:b w:val="false"/>
          <w:i w:val="false"/>
          <w:color w:val="000000"/>
          <w:sz w:val="28"/>
        </w:rPr>
        <w:t>
      64. В работе над гаммами, упражнениями, этюдами обучающийся применяет различные штриховые, динамические и ритмические способы проработки. Работа над пальцевой техникой предельно осмысленна, лишена механического проигрывания и подчинена художественным задачам.</w:t>
      </w:r>
    </w:p>
    <w:bookmarkEnd w:id="27978"/>
    <w:bookmarkStart w:name="z32537" w:id="27979"/>
    <w:p>
      <w:pPr>
        <w:spacing w:after="0"/>
        <w:ind w:left="0"/>
        <w:jc w:val="both"/>
      </w:pPr>
      <w:r>
        <w:rPr>
          <w:rFonts w:ascii="Times New Roman"/>
          <w:b w:val="false"/>
          <w:i w:val="false"/>
          <w:color w:val="000000"/>
          <w:sz w:val="28"/>
        </w:rPr>
        <w:t>
      65. Регулярные занятия с концертмейстером формируют вкус обучающегося, помогают ему освоить навыки ансамблевой игры, понять содержание, стиль, форму изучаемого произведения, приобрести навыки чистого интонирования и распределения исполнительского дыхания, точной нюансировки и осмысления каждой музыкальной фразы.</w:t>
      </w:r>
    </w:p>
    <w:bookmarkEnd w:id="27979"/>
    <w:bookmarkStart w:name="z32538" w:id="27980"/>
    <w:p>
      <w:pPr>
        <w:spacing w:after="0"/>
        <w:ind w:left="0"/>
        <w:jc w:val="both"/>
      </w:pPr>
      <w:r>
        <w:rPr>
          <w:rFonts w:ascii="Times New Roman"/>
          <w:b w:val="false"/>
          <w:i w:val="false"/>
          <w:color w:val="000000"/>
          <w:sz w:val="28"/>
        </w:rPr>
        <w:t>
      66. Педагог на уроке следит за постепенным увеличением диапазона звучания инструмента; движение пальцев, их координация с работой дыхания и амброшюра обеспечивают озвученность техники.</w:t>
      </w:r>
    </w:p>
    <w:bookmarkEnd w:id="27980"/>
    <w:bookmarkStart w:name="z32539" w:id="27981"/>
    <w:p>
      <w:pPr>
        <w:spacing w:after="0"/>
        <w:ind w:left="0"/>
        <w:jc w:val="both"/>
      </w:pPr>
      <w:r>
        <w:rPr>
          <w:rFonts w:ascii="Times New Roman"/>
          <w:b w:val="false"/>
          <w:i w:val="false"/>
          <w:color w:val="000000"/>
          <w:sz w:val="28"/>
        </w:rPr>
        <w:t>
      67. Межпредметные связи предмета "Валторна" с предметами "Сольфеджио", "Казахская музыкальная литература", "Мировая музыкальная литература", "Коллективное музицирование" побуждают обучающегося к целостному познанию различных художественных явлений.</w:t>
      </w:r>
    </w:p>
    <w:bookmarkEnd w:id="27981"/>
    <w:bookmarkStart w:name="z32540" w:id="2798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7982"/>
    <w:bookmarkStart w:name="z32541" w:id="27983"/>
    <w:p>
      <w:pPr>
        <w:spacing w:after="0"/>
        <w:ind w:left="0"/>
        <w:jc w:val="both"/>
      </w:pPr>
      <w:r>
        <w:rPr>
          <w:rFonts w:ascii="Times New Roman"/>
          <w:b w:val="false"/>
          <w:i w:val="false"/>
          <w:color w:val="000000"/>
          <w:sz w:val="28"/>
        </w:rPr>
        <w:t>
      68. Программные требования в 1 классе:</w:t>
      </w:r>
    </w:p>
    <w:bookmarkEnd w:id="27983"/>
    <w:bookmarkStart w:name="z32542" w:id="27984"/>
    <w:p>
      <w:pPr>
        <w:spacing w:after="0"/>
        <w:ind w:left="0"/>
        <w:jc w:val="both"/>
      </w:pPr>
      <w:r>
        <w:rPr>
          <w:rFonts w:ascii="Times New Roman"/>
          <w:b w:val="false"/>
          <w:i w:val="false"/>
          <w:color w:val="000000"/>
          <w:sz w:val="28"/>
        </w:rPr>
        <w:t>
      1) обучающийся знакомится с инструментом, устройством, правилами ухода за ним, названием нот, расположением их на нотном стане с длительностью звуков, метром и другими элементарными теоретическими сведениями;</w:t>
      </w:r>
    </w:p>
    <w:bookmarkEnd w:id="27984"/>
    <w:bookmarkStart w:name="z32543" w:id="27985"/>
    <w:p>
      <w:pPr>
        <w:spacing w:after="0"/>
        <w:ind w:left="0"/>
        <w:jc w:val="both"/>
      </w:pPr>
      <w:r>
        <w:rPr>
          <w:rFonts w:ascii="Times New Roman"/>
          <w:b w:val="false"/>
          <w:i w:val="false"/>
          <w:color w:val="000000"/>
          <w:sz w:val="28"/>
        </w:rPr>
        <w:t xml:space="preserve">
      2) проводится работа над постановкой корпуса, рук, ног, формируются представления об исполнительском дыхании, навыки первоначального звукоизвлечения; </w:t>
      </w:r>
    </w:p>
    <w:bookmarkEnd w:id="27985"/>
    <w:bookmarkStart w:name="z32544" w:id="27986"/>
    <w:p>
      <w:pPr>
        <w:spacing w:after="0"/>
        <w:ind w:left="0"/>
        <w:jc w:val="both"/>
      </w:pPr>
      <w:r>
        <w:rPr>
          <w:rFonts w:ascii="Times New Roman"/>
          <w:b w:val="false"/>
          <w:i w:val="false"/>
          <w:color w:val="000000"/>
          <w:sz w:val="28"/>
        </w:rPr>
        <w:t>
      3) обучающийся осваивает штрихи, деташе, стаккато и легато, звуки натурального звукоряда: "до", "ми", "соль" первой октавы, "соль" малой октавы "до" второй октавы, звуки диатонического звукоряда от "соль" малой октавы до "до" второй октавы, арпеджио тонических трезвучий в прямом движении; 10-15 этюдов и упражнений; 10-15 различных по характеру пьес и народных песен и танцев.</w:t>
      </w:r>
    </w:p>
    <w:bookmarkEnd w:id="27986"/>
    <w:bookmarkStart w:name="z32545" w:id="27987"/>
    <w:p>
      <w:pPr>
        <w:spacing w:after="0"/>
        <w:ind w:left="0"/>
        <w:jc w:val="both"/>
      </w:pPr>
      <w:r>
        <w:rPr>
          <w:rFonts w:ascii="Times New Roman"/>
          <w:b w:val="false"/>
          <w:i w:val="false"/>
          <w:color w:val="000000"/>
          <w:sz w:val="28"/>
        </w:rPr>
        <w:t>
      69. Содержание учебного предмета в 1 классе.</w:t>
      </w:r>
    </w:p>
    <w:bookmarkEnd w:id="27987"/>
    <w:bookmarkStart w:name="z32546" w:id="27988"/>
    <w:p>
      <w:pPr>
        <w:spacing w:after="0"/>
        <w:ind w:left="0"/>
        <w:jc w:val="both"/>
      </w:pPr>
      <w:r>
        <w:rPr>
          <w:rFonts w:ascii="Times New Roman"/>
          <w:b w:val="false"/>
          <w:i w:val="false"/>
          <w:color w:val="000000"/>
          <w:sz w:val="28"/>
        </w:rPr>
        <w:t>
      Базовую основу содержания учебного предмета представляют следующие тематические разделы.</w:t>
      </w:r>
    </w:p>
    <w:bookmarkEnd w:id="27988"/>
    <w:bookmarkStart w:name="z32547" w:id="27989"/>
    <w:p>
      <w:pPr>
        <w:spacing w:after="0"/>
        <w:ind w:left="0"/>
        <w:jc w:val="both"/>
      </w:pPr>
      <w:r>
        <w:rPr>
          <w:rFonts w:ascii="Times New Roman"/>
          <w:b w:val="false"/>
          <w:i w:val="false"/>
          <w:color w:val="000000"/>
          <w:sz w:val="28"/>
        </w:rPr>
        <w:t>
      1) Постановка исполнительского аппарата.</w:t>
      </w:r>
    </w:p>
    <w:bookmarkEnd w:id="27989"/>
    <w:bookmarkStart w:name="z32548" w:id="27990"/>
    <w:p>
      <w:pPr>
        <w:spacing w:after="0"/>
        <w:ind w:left="0"/>
        <w:jc w:val="both"/>
      </w:pPr>
      <w:r>
        <w:rPr>
          <w:rFonts w:ascii="Times New Roman"/>
          <w:b w:val="false"/>
          <w:i w:val="false"/>
          <w:color w:val="000000"/>
          <w:sz w:val="28"/>
        </w:rPr>
        <w:t>
      2) Технические навыки.</w:t>
      </w:r>
    </w:p>
    <w:bookmarkEnd w:id="27990"/>
    <w:bookmarkStart w:name="z32549" w:id="27991"/>
    <w:p>
      <w:pPr>
        <w:spacing w:after="0"/>
        <w:ind w:left="0"/>
        <w:jc w:val="both"/>
      </w:pPr>
      <w:r>
        <w:rPr>
          <w:rFonts w:ascii="Times New Roman"/>
          <w:b w:val="false"/>
          <w:i w:val="false"/>
          <w:color w:val="000000"/>
          <w:sz w:val="28"/>
        </w:rPr>
        <w:t>
      3) Музыкальная грамота.</w:t>
      </w:r>
    </w:p>
    <w:bookmarkEnd w:id="27991"/>
    <w:bookmarkStart w:name="z32550" w:id="27992"/>
    <w:p>
      <w:pPr>
        <w:spacing w:after="0"/>
        <w:ind w:left="0"/>
        <w:jc w:val="both"/>
      </w:pPr>
      <w:r>
        <w:rPr>
          <w:rFonts w:ascii="Times New Roman"/>
          <w:b w:val="false"/>
          <w:i w:val="false"/>
          <w:color w:val="000000"/>
          <w:sz w:val="28"/>
        </w:rPr>
        <w:t>
      4) Работа над созданием художественного образа.</w:t>
      </w:r>
    </w:p>
    <w:bookmarkEnd w:id="27992"/>
    <w:bookmarkStart w:name="z32551" w:id="27993"/>
    <w:p>
      <w:pPr>
        <w:spacing w:after="0"/>
        <w:ind w:left="0"/>
        <w:jc w:val="both"/>
      </w:pPr>
      <w:r>
        <w:rPr>
          <w:rFonts w:ascii="Times New Roman"/>
          <w:b w:val="false"/>
          <w:i w:val="false"/>
          <w:color w:val="000000"/>
          <w:sz w:val="28"/>
        </w:rPr>
        <w:t>
      5) Освоение жанров и форм.</w:t>
      </w:r>
    </w:p>
    <w:bookmarkEnd w:id="27993"/>
    <w:bookmarkStart w:name="z32552" w:id="27994"/>
    <w:p>
      <w:pPr>
        <w:spacing w:after="0"/>
        <w:ind w:left="0"/>
        <w:jc w:val="both"/>
      </w:pPr>
      <w:r>
        <w:rPr>
          <w:rFonts w:ascii="Times New Roman"/>
          <w:b w:val="false"/>
          <w:i w:val="false"/>
          <w:color w:val="000000"/>
          <w:sz w:val="28"/>
        </w:rPr>
        <w:t xml:space="preserve">
      Тематическое планирование. </w:t>
      </w:r>
    </w:p>
    <w:bookmarkEnd w:id="27994"/>
    <w:bookmarkStart w:name="z32553" w:id="27995"/>
    <w:p>
      <w:pPr>
        <w:spacing w:after="0"/>
        <w:ind w:left="0"/>
        <w:jc w:val="both"/>
      </w:pPr>
      <w:r>
        <w:rPr>
          <w:rFonts w:ascii="Times New Roman"/>
          <w:b w:val="false"/>
          <w:i w:val="false"/>
          <w:color w:val="000000"/>
          <w:sz w:val="28"/>
        </w:rPr>
        <w:t>
      Тема 1. Постановка исполнительского аппарата. Положение губ, мундштука на губах. Положение корпуса, головы, рук. Положение инструмента при игре стоя. Положение инструмента при игре сидя.</w:t>
      </w:r>
    </w:p>
    <w:bookmarkEnd w:id="27995"/>
    <w:bookmarkStart w:name="z32554" w:id="27996"/>
    <w:p>
      <w:pPr>
        <w:spacing w:after="0"/>
        <w:ind w:left="0"/>
        <w:jc w:val="both"/>
      </w:pPr>
      <w:r>
        <w:rPr>
          <w:rFonts w:ascii="Times New Roman"/>
          <w:b w:val="false"/>
          <w:i w:val="false"/>
          <w:color w:val="000000"/>
          <w:sz w:val="28"/>
        </w:rPr>
        <w:t>
      Тема 2. Постановка исполнительского дыхания. Звукоизвлечение и работа языка: понятие об атаке звука.</w:t>
      </w:r>
    </w:p>
    <w:bookmarkEnd w:id="27996"/>
    <w:bookmarkStart w:name="z32555" w:id="27997"/>
    <w:p>
      <w:pPr>
        <w:spacing w:after="0"/>
        <w:ind w:left="0"/>
        <w:jc w:val="both"/>
      </w:pPr>
      <w:r>
        <w:rPr>
          <w:rFonts w:ascii="Times New Roman"/>
          <w:b w:val="false"/>
          <w:i w:val="false"/>
          <w:color w:val="000000"/>
          <w:sz w:val="28"/>
        </w:rPr>
        <w:t>
      Тема 3. Технические навыки. Овладение звуками натурального звукоряда: "до", "ми", "соль" первой октавы, "соль" малой октавы "до" второй октавы. Овладение звуками диатонического звукоряда от ноты "соль" малой октавы до ноты "до" второй октавы. Привитие элементарных навыков исполнения штрихами деташе и легато. Практическое овладение навыками исполнения интервалов: секунда, терция, кварта, квинта.</w:t>
      </w:r>
    </w:p>
    <w:bookmarkEnd w:id="27997"/>
    <w:bookmarkStart w:name="z32556" w:id="27998"/>
    <w:p>
      <w:pPr>
        <w:spacing w:after="0"/>
        <w:ind w:left="0"/>
        <w:jc w:val="both"/>
      </w:pPr>
      <w:r>
        <w:rPr>
          <w:rFonts w:ascii="Times New Roman"/>
          <w:b w:val="false"/>
          <w:i w:val="false"/>
          <w:color w:val="000000"/>
          <w:sz w:val="28"/>
        </w:rPr>
        <w:t>
      Тема 3. Музыкальная грамота. Музыкальные и немузыкальные звуки. Высота звука. Полутон, тон. Унисон. Октава. Названия звуков. Звукоряды Основной звукоряд. Хроматический звукоряд. Октавы.</w:t>
      </w:r>
    </w:p>
    <w:bookmarkEnd w:id="27998"/>
    <w:bookmarkStart w:name="z32557" w:id="27999"/>
    <w:p>
      <w:pPr>
        <w:spacing w:after="0"/>
        <w:ind w:left="0"/>
        <w:jc w:val="both"/>
      </w:pPr>
      <w:r>
        <w:rPr>
          <w:rFonts w:ascii="Times New Roman"/>
          <w:b w:val="false"/>
          <w:i w:val="false"/>
          <w:color w:val="000000"/>
          <w:sz w:val="28"/>
        </w:rPr>
        <w:t>
      Тема 4. Нотная система. Нотоносец, нотные знаки. Ключи. Добавочные линии. Знак октавы. Знаки альтерации. Запись длительности звука. Метрические ударения. Такт, доли такта. Метр, размер. Сильные и слабые доли. Простые размеры. Сложные размеры. Четырех четвертной размер. Дирижирование. Лига. Точка фермата. Паузы. Динамика. Обозначения темпа и характера исполнения. Затакт. Знаки сокращения нотного письма. Реприза, вольта. Интервалы. Понятие о ладе. Триоль. Синкопа.</w:t>
      </w:r>
    </w:p>
    <w:bookmarkEnd w:id="27999"/>
    <w:bookmarkStart w:name="z32558" w:id="28000"/>
    <w:p>
      <w:pPr>
        <w:spacing w:after="0"/>
        <w:ind w:left="0"/>
        <w:jc w:val="both"/>
      </w:pPr>
      <w:r>
        <w:rPr>
          <w:rFonts w:ascii="Times New Roman"/>
          <w:b w:val="false"/>
          <w:i w:val="false"/>
          <w:color w:val="000000"/>
          <w:sz w:val="28"/>
        </w:rPr>
        <w:t>
      Тема 5. Работа над созданием художественного образа. Развитие умений определять характер музыки, различать мелодию и ритм незнакомых песен. Определение по слуху направления движения мелодии для использования навыков игры.</w:t>
      </w:r>
    </w:p>
    <w:bookmarkEnd w:id="28000"/>
    <w:bookmarkStart w:name="z32559" w:id="28001"/>
    <w:p>
      <w:pPr>
        <w:spacing w:after="0"/>
        <w:ind w:left="0"/>
        <w:jc w:val="both"/>
      </w:pPr>
      <w:r>
        <w:rPr>
          <w:rFonts w:ascii="Times New Roman"/>
          <w:b w:val="false"/>
          <w:i w:val="false"/>
          <w:color w:val="000000"/>
          <w:sz w:val="28"/>
        </w:rPr>
        <w:t>
      Тема 6. Освоение жанров и форм: марши, песни, танцы.</w:t>
      </w:r>
    </w:p>
    <w:bookmarkEnd w:id="28001"/>
    <w:bookmarkStart w:name="z32560" w:id="28002"/>
    <w:p>
      <w:pPr>
        <w:spacing w:after="0"/>
        <w:ind w:left="0"/>
        <w:jc w:val="both"/>
      </w:pPr>
      <w:r>
        <w:rPr>
          <w:rFonts w:ascii="Times New Roman"/>
          <w:b w:val="false"/>
          <w:i w:val="false"/>
          <w:color w:val="000000"/>
          <w:sz w:val="28"/>
        </w:rPr>
        <w:t>
      Тема 7. Разучивание упражнений. Разучивание этюдов. Разучивание пьес. Разучивание народных песен. Разучивание танцев.</w:t>
      </w:r>
    </w:p>
    <w:bookmarkEnd w:id="28002"/>
    <w:bookmarkStart w:name="z32561" w:id="28003"/>
    <w:p>
      <w:pPr>
        <w:spacing w:after="0"/>
        <w:ind w:left="0"/>
        <w:jc w:val="both"/>
      </w:pPr>
      <w:r>
        <w:rPr>
          <w:rFonts w:ascii="Times New Roman"/>
          <w:b w:val="false"/>
          <w:i w:val="false"/>
          <w:color w:val="000000"/>
          <w:sz w:val="28"/>
        </w:rPr>
        <w:t>
      70. Ожидаемые результаты освоения программы 1 класса.</w:t>
      </w:r>
    </w:p>
    <w:bookmarkEnd w:id="28003"/>
    <w:bookmarkStart w:name="z32562" w:id="28004"/>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8004"/>
    <w:bookmarkStart w:name="z32563" w:id="28005"/>
    <w:p>
      <w:pPr>
        <w:spacing w:after="0"/>
        <w:ind w:left="0"/>
        <w:jc w:val="both"/>
      </w:pPr>
      <w:r>
        <w:rPr>
          <w:rFonts w:ascii="Times New Roman"/>
          <w:b w:val="false"/>
          <w:i w:val="false"/>
          <w:color w:val="000000"/>
          <w:sz w:val="28"/>
        </w:rPr>
        <w:t>
      1) знает устройство и правила ухода за валторной;</w:t>
      </w:r>
    </w:p>
    <w:bookmarkEnd w:id="28005"/>
    <w:bookmarkStart w:name="z32564" w:id="28006"/>
    <w:p>
      <w:pPr>
        <w:spacing w:after="0"/>
        <w:ind w:left="0"/>
        <w:jc w:val="both"/>
      </w:pPr>
      <w:r>
        <w:rPr>
          <w:rFonts w:ascii="Times New Roman"/>
          <w:b w:val="false"/>
          <w:i w:val="false"/>
          <w:color w:val="000000"/>
          <w:sz w:val="28"/>
        </w:rPr>
        <w:t>
      2) знает основы музыкальной грамоты;</w:t>
      </w:r>
    </w:p>
    <w:bookmarkEnd w:id="28006"/>
    <w:bookmarkStart w:name="z32565" w:id="28007"/>
    <w:p>
      <w:pPr>
        <w:spacing w:after="0"/>
        <w:ind w:left="0"/>
        <w:jc w:val="both"/>
      </w:pPr>
      <w:r>
        <w:rPr>
          <w:rFonts w:ascii="Times New Roman"/>
          <w:b w:val="false"/>
          <w:i w:val="false"/>
          <w:color w:val="000000"/>
          <w:sz w:val="28"/>
        </w:rPr>
        <w:t>
      3) использует правильное дыхание при игре на валторне;</w:t>
      </w:r>
    </w:p>
    <w:bookmarkEnd w:id="28007"/>
    <w:bookmarkStart w:name="z32566" w:id="28008"/>
    <w:p>
      <w:pPr>
        <w:spacing w:after="0"/>
        <w:ind w:left="0"/>
        <w:jc w:val="both"/>
      </w:pPr>
      <w:r>
        <w:rPr>
          <w:rFonts w:ascii="Times New Roman"/>
          <w:b w:val="false"/>
          <w:i w:val="false"/>
          <w:color w:val="000000"/>
          <w:sz w:val="28"/>
        </w:rPr>
        <w:t>
      4) знает постановку амбушюра;</w:t>
      </w:r>
    </w:p>
    <w:bookmarkEnd w:id="28008"/>
    <w:bookmarkStart w:name="z32567" w:id="28009"/>
    <w:p>
      <w:pPr>
        <w:spacing w:after="0"/>
        <w:ind w:left="0"/>
        <w:jc w:val="both"/>
      </w:pPr>
      <w:r>
        <w:rPr>
          <w:rFonts w:ascii="Times New Roman"/>
          <w:b w:val="false"/>
          <w:i w:val="false"/>
          <w:color w:val="000000"/>
          <w:sz w:val="28"/>
        </w:rPr>
        <w:t>
      5) владеет звуками натурального звукоряда: "до", "ми", "соль" первой октавы, "соль" малой октавы, "до" второй октавы;</w:t>
      </w:r>
    </w:p>
    <w:bookmarkEnd w:id="28009"/>
    <w:bookmarkStart w:name="z32568" w:id="28010"/>
    <w:p>
      <w:pPr>
        <w:spacing w:after="0"/>
        <w:ind w:left="0"/>
        <w:jc w:val="both"/>
      </w:pPr>
      <w:r>
        <w:rPr>
          <w:rFonts w:ascii="Times New Roman"/>
          <w:b w:val="false"/>
          <w:i w:val="false"/>
          <w:color w:val="000000"/>
          <w:sz w:val="28"/>
        </w:rPr>
        <w:t>
      6) владеет звуками диатонического звукоряда от ноты "соль" малой октавы до "до" второй октавы;</w:t>
      </w:r>
    </w:p>
    <w:bookmarkEnd w:id="28010"/>
    <w:bookmarkStart w:name="z32569" w:id="28011"/>
    <w:p>
      <w:pPr>
        <w:spacing w:after="0"/>
        <w:ind w:left="0"/>
        <w:jc w:val="both"/>
      </w:pPr>
      <w:r>
        <w:rPr>
          <w:rFonts w:ascii="Times New Roman"/>
          <w:b w:val="false"/>
          <w:i w:val="false"/>
          <w:color w:val="000000"/>
          <w:sz w:val="28"/>
        </w:rPr>
        <w:t>
      7) владеет навыками исполнения штрихами деташе и легато;</w:t>
      </w:r>
    </w:p>
    <w:bookmarkEnd w:id="28011"/>
    <w:bookmarkStart w:name="z32570" w:id="28012"/>
    <w:p>
      <w:pPr>
        <w:spacing w:after="0"/>
        <w:ind w:left="0"/>
        <w:jc w:val="both"/>
      </w:pPr>
      <w:r>
        <w:rPr>
          <w:rFonts w:ascii="Times New Roman"/>
          <w:b w:val="false"/>
          <w:i w:val="false"/>
          <w:color w:val="000000"/>
          <w:sz w:val="28"/>
        </w:rPr>
        <w:t>
      8) владеет навыками исполнения интервалов: секунда, терция, кварта, квинта;</w:t>
      </w:r>
    </w:p>
    <w:bookmarkEnd w:id="28012"/>
    <w:bookmarkStart w:name="z32571" w:id="28013"/>
    <w:p>
      <w:pPr>
        <w:spacing w:after="0"/>
        <w:ind w:left="0"/>
        <w:jc w:val="both"/>
      </w:pPr>
      <w:r>
        <w:rPr>
          <w:rFonts w:ascii="Times New Roman"/>
          <w:b w:val="false"/>
          <w:i w:val="false"/>
          <w:color w:val="000000"/>
          <w:sz w:val="28"/>
        </w:rPr>
        <w:t>
      9) владеет первоначальными навыками чтения нот с листа;</w:t>
      </w:r>
    </w:p>
    <w:bookmarkEnd w:id="28013"/>
    <w:bookmarkStart w:name="z32572" w:id="28014"/>
    <w:p>
      <w:pPr>
        <w:spacing w:after="0"/>
        <w:ind w:left="0"/>
        <w:jc w:val="both"/>
      </w:pPr>
      <w:r>
        <w:rPr>
          <w:rFonts w:ascii="Times New Roman"/>
          <w:b w:val="false"/>
          <w:i w:val="false"/>
          <w:color w:val="000000"/>
          <w:sz w:val="28"/>
        </w:rPr>
        <w:t>
      10) исполняет простые упражнения, этюды, пьесы.</w:t>
      </w:r>
    </w:p>
    <w:bookmarkEnd w:id="28014"/>
    <w:bookmarkStart w:name="z32573" w:id="28015"/>
    <w:p>
      <w:pPr>
        <w:spacing w:after="0"/>
        <w:ind w:left="0"/>
        <w:jc w:val="both"/>
      </w:pPr>
      <w:r>
        <w:rPr>
          <w:rFonts w:ascii="Times New Roman"/>
          <w:b w:val="false"/>
          <w:i w:val="false"/>
          <w:color w:val="000000"/>
          <w:sz w:val="28"/>
        </w:rPr>
        <w:t>
      71. Программные требования во 2 классе:</w:t>
      </w:r>
    </w:p>
    <w:bookmarkEnd w:id="28015"/>
    <w:bookmarkStart w:name="z32574" w:id="28016"/>
    <w:p>
      <w:pPr>
        <w:spacing w:after="0"/>
        <w:ind w:left="0"/>
        <w:jc w:val="both"/>
      </w:pPr>
      <w:r>
        <w:rPr>
          <w:rFonts w:ascii="Times New Roman"/>
          <w:b w:val="false"/>
          <w:i w:val="false"/>
          <w:color w:val="000000"/>
          <w:sz w:val="28"/>
        </w:rPr>
        <w:t>
      1) продолжается работа по постановке исполнительского аппарата, укреплению и развитию амбушюра, исполнительского дыхания, развитию подвижности языка и пальцев, расширению диапазона извлекаемых звуков;</w:t>
      </w:r>
    </w:p>
    <w:bookmarkEnd w:id="28016"/>
    <w:bookmarkStart w:name="z32575" w:id="28017"/>
    <w:p>
      <w:pPr>
        <w:spacing w:after="0"/>
        <w:ind w:left="0"/>
        <w:jc w:val="both"/>
      </w:pPr>
      <w:r>
        <w:rPr>
          <w:rFonts w:ascii="Times New Roman"/>
          <w:b w:val="false"/>
          <w:i w:val="false"/>
          <w:color w:val="000000"/>
          <w:sz w:val="28"/>
        </w:rPr>
        <w:t xml:space="preserve">
      2) осваиваются навыки исполнения интервалов секста, септима, октава динамическими оттенками, игры в ансамбле духовых инструментов, чтения нот с листа, транспозиции на большую секунду вниз; </w:t>
      </w:r>
    </w:p>
    <w:bookmarkEnd w:id="28017"/>
    <w:bookmarkStart w:name="z32576" w:id="28018"/>
    <w:p>
      <w:pPr>
        <w:spacing w:after="0"/>
        <w:ind w:left="0"/>
        <w:jc w:val="both"/>
      </w:pPr>
      <w:r>
        <w:rPr>
          <w:rFonts w:ascii="Times New Roman"/>
          <w:b w:val="false"/>
          <w:i w:val="false"/>
          <w:color w:val="000000"/>
          <w:sz w:val="28"/>
        </w:rPr>
        <w:t>
      3) продолжается знакомство со строением музыкального произведения, развитие умения определять частные и общую кульминацию внутри пьесы, освоение жанров менуэт, сарабанда, серенада, романс, вальс, галоп;</w:t>
      </w:r>
    </w:p>
    <w:bookmarkEnd w:id="28018"/>
    <w:bookmarkStart w:name="z32577" w:id="28019"/>
    <w:p>
      <w:pPr>
        <w:spacing w:after="0"/>
        <w:ind w:left="0"/>
        <w:jc w:val="both"/>
      </w:pPr>
      <w:r>
        <w:rPr>
          <w:rFonts w:ascii="Times New Roman"/>
          <w:b w:val="false"/>
          <w:i w:val="false"/>
          <w:color w:val="000000"/>
          <w:sz w:val="28"/>
        </w:rPr>
        <w:t>
      4) обучающийся осваивает гаммы мажорные до двух знаков включительно, в одну или две октавы, четвертными длительностями; арпеджио тонических трезвучий в прямом движении в умеренном темпе; 10-15 этюдов упражнений; 10-12 пьес различного характера, в том числе ансамбли.</w:t>
      </w:r>
    </w:p>
    <w:bookmarkEnd w:id="28019"/>
    <w:bookmarkStart w:name="z32578" w:id="28020"/>
    <w:p>
      <w:pPr>
        <w:spacing w:after="0"/>
        <w:ind w:left="0"/>
        <w:jc w:val="both"/>
      </w:pPr>
      <w:r>
        <w:rPr>
          <w:rFonts w:ascii="Times New Roman"/>
          <w:b w:val="false"/>
          <w:i w:val="false"/>
          <w:color w:val="000000"/>
          <w:sz w:val="28"/>
        </w:rPr>
        <w:t>
      72. Содержание учебного предмета во 2 классе.</w:t>
      </w:r>
    </w:p>
    <w:bookmarkEnd w:id="28020"/>
    <w:bookmarkStart w:name="z32579" w:id="28021"/>
    <w:p>
      <w:pPr>
        <w:spacing w:after="0"/>
        <w:ind w:left="0"/>
        <w:jc w:val="both"/>
      </w:pPr>
      <w:r>
        <w:rPr>
          <w:rFonts w:ascii="Times New Roman"/>
          <w:b w:val="false"/>
          <w:i w:val="false"/>
          <w:color w:val="000000"/>
          <w:sz w:val="28"/>
        </w:rPr>
        <w:t xml:space="preserve">
      Тематическое планирование. </w:t>
      </w:r>
    </w:p>
    <w:bookmarkEnd w:id="28021"/>
    <w:bookmarkStart w:name="z32580" w:id="28022"/>
    <w:p>
      <w:pPr>
        <w:spacing w:after="0"/>
        <w:ind w:left="0"/>
        <w:jc w:val="both"/>
      </w:pPr>
      <w:r>
        <w:rPr>
          <w:rFonts w:ascii="Times New Roman"/>
          <w:b w:val="false"/>
          <w:i w:val="false"/>
          <w:color w:val="000000"/>
          <w:sz w:val="28"/>
        </w:rPr>
        <w:t xml:space="preserve">
      Тема 1. Постановка исполнительского аппарата. Укрепление и развитие амбушюра, исполнительского дыхания, развитие подвижности языка и пальцев. Расширение диапазона извлекаемых звуков. </w:t>
      </w:r>
    </w:p>
    <w:bookmarkEnd w:id="28022"/>
    <w:bookmarkStart w:name="z32581" w:id="28023"/>
    <w:p>
      <w:pPr>
        <w:spacing w:after="0"/>
        <w:ind w:left="0"/>
        <w:jc w:val="both"/>
      </w:pPr>
      <w:r>
        <w:rPr>
          <w:rFonts w:ascii="Times New Roman"/>
          <w:b w:val="false"/>
          <w:i w:val="false"/>
          <w:color w:val="000000"/>
          <w:sz w:val="28"/>
        </w:rPr>
        <w:t xml:space="preserve">
      Тема 2. Технические навыки. Исполнение штрихами: деташе, легато, стаккато. </w:t>
      </w:r>
    </w:p>
    <w:bookmarkEnd w:id="28023"/>
    <w:bookmarkStart w:name="z32582" w:id="28024"/>
    <w:p>
      <w:pPr>
        <w:spacing w:after="0"/>
        <w:ind w:left="0"/>
        <w:jc w:val="both"/>
      </w:pPr>
      <w:r>
        <w:rPr>
          <w:rFonts w:ascii="Times New Roman"/>
          <w:b w:val="false"/>
          <w:i w:val="false"/>
          <w:color w:val="000000"/>
          <w:sz w:val="28"/>
        </w:rPr>
        <w:t xml:space="preserve">
      Тема 3. Исполнение интервалов секста, септима, октава динамическими оттенками: пиано, меццо форте, акцент, крещендо, диминуэндо. </w:t>
      </w:r>
    </w:p>
    <w:bookmarkEnd w:id="28024"/>
    <w:bookmarkStart w:name="z32583" w:id="28025"/>
    <w:p>
      <w:pPr>
        <w:spacing w:after="0"/>
        <w:ind w:left="0"/>
        <w:jc w:val="both"/>
      </w:pPr>
      <w:r>
        <w:rPr>
          <w:rFonts w:ascii="Times New Roman"/>
          <w:b w:val="false"/>
          <w:i w:val="false"/>
          <w:color w:val="000000"/>
          <w:sz w:val="28"/>
        </w:rPr>
        <w:t xml:space="preserve">
      Тема 4. Привитие навыков игры в ансамбле духовых инструментов, чтения нот с листа. </w:t>
      </w:r>
    </w:p>
    <w:bookmarkEnd w:id="28025"/>
    <w:bookmarkStart w:name="z32584" w:id="28026"/>
    <w:p>
      <w:pPr>
        <w:spacing w:after="0"/>
        <w:ind w:left="0"/>
        <w:jc w:val="both"/>
      </w:pPr>
      <w:r>
        <w:rPr>
          <w:rFonts w:ascii="Times New Roman"/>
          <w:b w:val="false"/>
          <w:i w:val="false"/>
          <w:color w:val="000000"/>
          <w:sz w:val="28"/>
        </w:rPr>
        <w:t>
      Тема 5. Овладение навыками транспозиции на большую секунду вниз. Работа над улучшением качества звучания инструмента.</w:t>
      </w:r>
    </w:p>
    <w:bookmarkEnd w:id="28026"/>
    <w:bookmarkStart w:name="z32585" w:id="28027"/>
    <w:p>
      <w:pPr>
        <w:spacing w:after="0"/>
        <w:ind w:left="0"/>
        <w:jc w:val="both"/>
      </w:pPr>
      <w:r>
        <w:rPr>
          <w:rFonts w:ascii="Times New Roman"/>
          <w:b w:val="false"/>
          <w:i w:val="false"/>
          <w:color w:val="000000"/>
          <w:sz w:val="28"/>
        </w:rPr>
        <w:t>
      Тема 6. Музыкальная грамота: арпеджио трезвучий, его обращения, возникновение бемольных и диезных тональностей, знакомство с ладом.</w:t>
      </w:r>
    </w:p>
    <w:bookmarkEnd w:id="28027"/>
    <w:bookmarkStart w:name="z32586" w:id="28028"/>
    <w:p>
      <w:pPr>
        <w:spacing w:after="0"/>
        <w:ind w:left="0"/>
        <w:jc w:val="both"/>
      </w:pPr>
      <w:r>
        <w:rPr>
          <w:rFonts w:ascii="Times New Roman"/>
          <w:b w:val="false"/>
          <w:i w:val="false"/>
          <w:color w:val="000000"/>
          <w:sz w:val="28"/>
        </w:rPr>
        <w:t>
      Тема 7. Работа над созданием художественного образа. Исполнение простых по содержанию и форме пьес, песен с минимальным тематическим развитием и ясной художественной образностью. Достижение выразительности исполнения. Яркое выявление мелодии, игра певучим звуком, хорошим легато.</w:t>
      </w:r>
    </w:p>
    <w:bookmarkEnd w:id="28028"/>
    <w:bookmarkStart w:name="z32587" w:id="28029"/>
    <w:p>
      <w:pPr>
        <w:spacing w:after="0"/>
        <w:ind w:left="0"/>
        <w:jc w:val="both"/>
      </w:pPr>
      <w:r>
        <w:rPr>
          <w:rFonts w:ascii="Times New Roman"/>
          <w:b w:val="false"/>
          <w:i w:val="false"/>
          <w:color w:val="000000"/>
          <w:sz w:val="28"/>
        </w:rPr>
        <w:t xml:space="preserve">
      Тема 8. Дальнейшие развитие музыкально-образного мышления. Знакомство со строением музыкального произведения. Развитие умения определять частные и общую кульминацию внутри пьесы. </w:t>
      </w:r>
    </w:p>
    <w:bookmarkEnd w:id="28029"/>
    <w:bookmarkStart w:name="z32588" w:id="28030"/>
    <w:p>
      <w:pPr>
        <w:spacing w:after="0"/>
        <w:ind w:left="0"/>
        <w:jc w:val="both"/>
      </w:pPr>
      <w:r>
        <w:rPr>
          <w:rFonts w:ascii="Times New Roman"/>
          <w:b w:val="false"/>
          <w:i w:val="false"/>
          <w:color w:val="000000"/>
          <w:sz w:val="28"/>
        </w:rPr>
        <w:t>
      Тема 9. Освоение жанров и форм: менуэт, сарабанда, серенада, романс, вальс, галоп.</w:t>
      </w:r>
    </w:p>
    <w:bookmarkEnd w:id="28030"/>
    <w:bookmarkStart w:name="z32589" w:id="28031"/>
    <w:p>
      <w:pPr>
        <w:spacing w:after="0"/>
        <w:ind w:left="0"/>
        <w:jc w:val="both"/>
      </w:pPr>
      <w:r>
        <w:rPr>
          <w:rFonts w:ascii="Times New Roman"/>
          <w:b w:val="false"/>
          <w:i w:val="false"/>
          <w:color w:val="000000"/>
          <w:sz w:val="28"/>
        </w:rPr>
        <w:t xml:space="preserve">
      Тема 10. Разучивание упражнений. </w:t>
      </w:r>
    </w:p>
    <w:bookmarkEnd w:id="28031"/>
    <w:bookmarkStart w:name="z32590" w:id="28032"/>
    <w:p>
      <w:pPr>
        <w:spacing w:after="0"/>
        <w:ind w:left="0"/>
        <w:jc w:val="both"/>
      </w:pPr>
      <w:r>
        <w:rPr>
          <w:rFonts w:ascii="Times New Roman"/>
          <w:b w:val="false"/>
          <w:i w:val="false"/>
          <w:color w:val="000000"/>
          <w:sz w:val="28"/>
        </w:rPr>
        <w:t xml:space="preserve">
      Тема 11. Разучивание этюдов. </w:t>
      </w:r>
    </w:p>
    <w:bookmarkEnd w:id="28032"/>
    <w:bookmarkStart w:name="z32591" w:id="28033"/>
    <w:p>
      <w:pPr>
        <w:spacing w:after="0"/>
        <w:ind w:left="0"/>
        <w:jc w:val="both"/>
      </w:pPr>
      <w:r>
        <w:rPr>
          <w:rFonts w:ascii="Times New Roman"/>
          <w:b w:val="false"/>
          <w:i w:val="false"/>
          <w:color w:val="000000"/>
          <w:sz w:val="28"/>
        </w:rPr>
        <w:t>
      Тема 12. Разучивание пьес.</w:t>
      </w:r>
    </w:p>
    <w:bookmarkEnd w:id="28033"/>
    <w:bookmarkStart w:name="z32592" w:id="28034"/>
    <w:p>
      <w:pPr>
        <w:spacing w:after="0"/>
        <w:ind w:left="0"/>
        <w:jc w:val="both"/>
      </w:pPr>
      <w:r>
        <w:rPr>
          <w:rFonts w:ascii="Times New Roman"/>
          <w:b w:val="false"/>
          <w:i w:val="false"/>
          <w:color w:val="000000"/>
          <w:sz w:val="28"/>
        </w:rPr>
        <w:t xml:space="preserve">
      73. Ожидаемые результаты освоения программы 2 класса. </w:t>
      </w:r>
    </w:p>
    <w:bookmarkEnd w:id="28034"/>
    <w:bookmarkStart w:name="z32593" w:id="28035"/>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8035"/>
    <w:bookmarkStart w:name="z32594" w:id="28036"/>
    <w:p>
      <w:pPr>
        <w:spacing w:after="0"/>
        <w:ind w:left="0"/>
        <w:jc w:val="both"/>
      </w:pPr>
      <w:r>
        <w:rPr>
          <w:rFonts w:ascii="Times New Roman"/>
          <w:b w:val="false"/>
          <w:i w:val="false"/>
          <w:color w:val="000000"/>
          <w:sz w:val="28"/>
        </w:rPr>
        <w:t>
      1) владеет навыками исполнения штрихами: деташе, легато, стаккато;</w:t>
      </w:r>
    </w:p>
    <w:bookmarkEnd w:id="28036"/>
    <w:bookmarkStart w:name="z32595" w:id="28037"/>
    <w:p>
      <w:pPr>
        <w:spacing w:after="0"/>
        <w:ind w:left="0"/>
        <w:jc w:val="both"/>
      </w:pPr>
      <w:r>
        <w:rPr>
          <w:rFonts w:ascii="Times New Roman"/>
          <w:b w:val="false"/>
          <w:i w:val="false"/>
          <w:color w:val="000000"/>
          <w:sz w:val="28"/>
        </w:rPr>
        <w:t>
      2) владеет навыками исполнения интервалов секста, септима, октава динамическими оттенками: пиано, меццо форте, акцент, крещендо, диминуэндо;</w:t>
      </w:r>
    </w:p>
    <w:bookmarkEnd w:id="28037"/>
    <w:bookmarkStart w:name="z32596" w:id="28038"/>
    <w:p>
      <w:pPr>
        <w:spacing w:after="0"/>
        <w:ind w:left="0"/>
        <w:jc w:val="both"/>
      </w:pPr>
      <w:r>
        <w:rPr>
          <w:rFonts w:ascii="Times New Roman"/>
          <w:b w:val="false"/>
          <w:i w:val="false"/>
          <w:color w:val="000000"/>
          <w:sz w:val="28"/>
        </w:rPr>
        <w:t>
      3) владеет навыками транспозиции на большую секунду вниз;</w:t>
      </w:r>
    </w:p>
    <w:bookmarkEnd w:id="28038"/>
    <w:bookmarkStart w:name="z32597" w:id="28039"/>
    <w:p>
      <w:pPr>
        <w:spacing w:after="0"/>
        <w:ind w:left="0"/>
        <w:jc w:val="both"/>
      </w:pPr>
      <w:r>
        <w:rPr>
          <w:rFonts w:ascii="Times New Roman"/>
          <w:b w:val="false"/>
          <w:i w:val="false"/>
          <w:color w:val="000000"/>
          <w:sz w:val="28"/>
        </w:rPr>
        <w:t>
      4) умеет определять частные и общую кульминацию внутри пьесы;</w:t>
      </w:r>
    </w:p>
    <w:bookmarkEnd w:id="28039"/>
    <w:bookmarkStart w:name="z32598" w:id="28040"/>
    <w:p>
      <w:pPr>
        <w:spacing w:after="0"/>
        <w:ind w:left="0"/>
        <w:jc w:val="both"/>
      </w:pPr>
      <w:r>
        <w:rPr>
          <w:rFonts w:ascii="Times New Roman"/>
          <w:b w:val="false"/>
          <w:i w:val="false"/>
          <w:color w:val="000000"/>
          <w:sz w:val="28"/>
        </w:rPr>
        <w:t>
      5) знает жанры и формы: менуэт, сарабанда, серенада, романс, вальс, галоп.</w:t>
      </w:r>
    </w:p>
    <w:bookmarkEnd w:id="28040"/>
    <w:bookmarkStart w:name="z32599" w:id="28041"/>
    <w:p>
      <w:pPr>
        <w:spacing w:after="0"/>
        <w:ind w:left="0"/>
        <w:jc w:val="both"/>
      </w:pPr>
      <w:r>
        <w:rPr>
          <w:rFonts w:ascii="Times New Roman"/>
          <w:b w:val="false"/>
          <w:i w:val="false"/>
          <w:color w:val="000000"/>
          <w:sz w:val="28"/>
        </w:rPr>
        <w:t>
      74. Программные требования в 3 классе:</w:t>
      </w:r>
    </w:p>
    <w:bookmarkEnd w:id="28041"/>
    <w:bookmarkStart w:name="z32600" w:id="28042"/>
    <w:p>
      <w:pPr>
        <w:spacing w:after="0"/>
        <w:ind w:left="0"/>
        <w:jc w:val="both"/>
      </w:pPr>
      <w:r>
        <w:rPr>
          <w:rFonts w:ascii="Times New Roman"/>
          <w:b w:val="false"/>
          <w:i w:val="false"/>
          <w:color w:val="000000"/>
          <w:sz w:val="28"/>
        </w:rPr>
        <w:t>
      1) ведется дальнейшая работа над развитием исполнительского аппарата, музыкально-образного мышления и исполнительских навыков обучающегося, формированием исполнительской техники, развитием навыков чтения с листа этюдов и упражнений;</w:t>
      </w:r>
    </w:p>
    <w:bookmarkEnd w:id="28042"/>
    <w:bookmarkStart w:name="z32601" w:id="28043"/>
    <w:p>
      <w:pPr>
        <w:spacing w:after="0"/>
        <w:ind w:left="0"/>
        <w:jc w:val="both"/>
      </w:pPr>
      <w:r>
        <w:rPr>
          <w:rFonts w:ascii="Times New Roman"/>
          <w:b w:val="false"/>
          <w:i w:val="false"/>
          <w:color w:val="000000"/>
          <w:sz w:val="28"/>
        </w:rPr>
        <w:t>
      2) обучающийся прорабатывает наиболее трудные эпизоды в изучаемых пьесах и произведениях, учитывая связь между художественной и технической сторонами;</w:t>
      </w:r>
    </w:p>
    <w:bookmarkEnd w:id="28043"/>
    <w:bookmarkStart w:name="z32602" w:id="28044"/>
    <w:p>
      <w:pPr>
        <w:spacing w:after="0"/>
        <w:ind w:left="0"/>
        <w:jc w:val="both"/>
      </w:pPr>
      <w:r>
        <w:rPr>
          <w:rFonts w:ascii="Times New Roman"/>
          <w:b w:val="false"/>
          <w:i w:val="false"/>
          <w:color w:val="000000"/>
          <w:sz w:val="28"/>
        </w:rPr>
        <w:t>
      3) обучающийся осваивает гаммы мажорные и минорные до двух знаков в одну или две октавы, четвертными длительностями в умеренном темпе, штрихами деташе, арпеджио тонических трезвучий в прямом движении (с обращениями) в умеренном темпе, 10-15 этюдов и упражнений на различные виды техники, 10-12 пьес различного характера (малой формы), в том числе ансамбли.</w:t>
      </w:r>
    </w:p>
    <w:bookmarkEnd w:id="28044"/>
    <w:bookmarkStart w:name="z32603" w:id="28045"/>
    <w:p>
      <w:pPr>
        <w:spacing w:after="0"/>
        <w:ind w:left="0"/>
        <w:jc w:val="both"/>
      </w:pPr>
      <w:r>
        <w:rPr>
          <w:rFonts w:ascii="Times New Roman"/>
          <w:b w:val="false"/>
          <w:i w:val="false"/>
          <w:color w:val="000000"/>
          <w:sz w:val="28"/>
        </w:rPr>
        <w:t>
      75. Содержание учебного предмета в 3 классе.</w:t>
      </w:r>
    </w:p>
    <w:bookmarkEnd w:id="28045"/>
    <w:bookmarkStart w:name="z32604" w:id="28046"/>
    <w:p>
      <w:pPr>
        <w:spacing w:after="0"/>
        <w:ind w:left="0"/>
        <w:jc w:val="both"/>
      </w:pPr>
      <w:r>
        <w:rPr>
          <w:rFonts w:ascii="Times New Roman"/>
          <w:b w:val="false"/>
          <w:i w:val="false"/>
          <w:color w:val="000000"/>
          <w:sz w:val="28"/>
        </w:rPr>
        <w:t xml:space="preserve">
      Тематическое планирование. </w:t>
      </w:r>
    </w:p>
    <w:bookmarkEnd w:id="28046"/>
    <w:bookmarkStart w:name="z32605" w:id="28047"/>
    <w:p>
      <w:pPr>
        <w:spacing w:after="0"/>
        <w:ind w:left="0"/>
        <w:jc w:val="both"/>
      </w:pPr>
      <w:r>
        <w:rPr>
          <w:rFonts w:ascii="Times New Roman"/>
          <w:b w:val="false"/>
          <w:i w:val="false"/>
          <w:color w:val="000000"/>
          <w:sz w:val="28"/>
        </w:rPr>
        <w:t>
      Тема 1. Постановка исполнительского аппарата: дальнейшее развитие техники амбушюра и навыков координации работы губ, пальцев и языка, развитие исполнительского дыхания обучающегося. Расширение диапазона извлекаемых звуков.</w:t>
      </w:r>
    </w:p>
    <w:bookmarkEnd w:id="28047"/>
    <w:bookmarkStart w:name="z32606" w:id="28048"/>
    <w:p>
      <w:pPr>
        <w:spacing w:after="0"/>
        <w:ind w:left="0"/>
        <w:jc w:val="both"/>
      </w:pPr>
      <w:r>
        <w:rPr>
          <w:rFonts w:ascii="Times New Roman"/>
          <w:b w:val="false"/>
          <w:i w:val="false"/>
          <w:color w:val="000000"/>
          <w:sz w:val="28"/>
        </w:rPr>
        <w:t xml:space="preserve">
      Тема 2. Технические навыки. Работа над улучшением качества звучания инструмента. Практическое изучение мелодических украшений: короткий н долгий форшлаги, мордент. </w:t>
      </w:r>
    </w:p>
    <w:bookmarkEnd w:id="28048"/>
    <w:bookmarkStart w:name="z32607" w:id="28049"/>
    <w:p>
      <w:pPr>
        <w:spacing w:after="0"/>
        <w:ind w:left="0"/>
        <w:jc w:val="both"/>
      </w:pPr>
      <w:r>
        <w:rPr>
          <w:rFonts w:ascii="Times New Roman"/>
          <w:b w:val="false"/>
          <w:i w:val="false"/>
          <w:color w:val="000000"/>
          <w:sz w:val="28"/>
        </w:rPr>
        <w:t xml:space="preserve">
      Тема 3. Штрихи: деташе, легато, стаккато, портато, нон легато. Развитие навыков исполнения интервалов: нона и децима в медленном темпе. Привитие навыков исполнения хроматической гаммы четвертями в медленном темпе от удобных по тесситуре звуков. Привитие навыков игры под сурдину с помощью правой руки. </w:t>
      </w:r>
    </w:p>
    <w:bookmarkEnd w:id="28049"/>
    <w:bookmarkStart w:name="z32608" w:id="28050"/>
    <w:p>
      <w:pPr>
        <w:spacing w:after="0"/>
        <w:ind w:left="0"/>
        <w:jc w:val="both"/>
      </w:pPr>
      <w:r>
        <w:rPr>
          <w:rFonts w:ascii="Times New Roman"/>
          <w:b w:val="false"/>
          <w:i w:val="false"/>
          <w:color w:val="000000"/>
          <w:sz w:val="28"/>
        </w:rPr>
        <w:t>
      Тема 4. Навыки игры в ансамбле духовых инструментов. Навыки транспозиции на большую и малую секунду вниз (строй валторны: ми и ми бемоль). Изучение партий валторны по программе оркестрового класса. Совершенствование навыков чтения нот с листа.</w:t>
      </w:r>
    </w:p>
    <w:bookmarkEnd w:id="28050"/>
    <w:bookmarkStart w:name="z32609" w:id="28051"/>
    <w:p>
      <w:pPr>
        <w:spacing w:after="0"/>
        <w:ind w:left="0"/>
        <w:jc w:val="both"/>
      </w:pPr>
      <w:r>
        <w:rPr>
          <w:rFonts w:ascii="Times New Roman"/>
          <w:b w:val="false"/>
          <w:i w:val="false"/>
          <w:color w:val="000000"/>
          <w:sz w:val="28"/>
        </w:rPr>
        <w:t>
      Тема 5. Музыкальная грамота. Параллельный минор, его разновидности, нахождение его от мажорной гаммы и наоборот. Возникновение бемольных и диезных тональностей. Квартовый круг. Квинтовый круг. Кварто-квинтовый круг. Обращение трезвучий.</w:t>
      </w:r>
    </w:p>
    <w:bookmarkEnd w:id="28051"/>
    <w:bookmarkStart w:name="z32610" w:id="28052"/>
    <w:p>
      <w:pPr>
        <w:spacing w:after="0"/>
        <w:ind w:left="0"/>
        <w:jc w:val="both"/>
      </w:pPr>
      <w:r>
        <w:rPr>
          <w:rFonts w:ascii="Times New Roman"/>
          <w:b w:val="false"/>
          <w:i w:val="false"/>
          <w:color w:val="000000"/>
          <w:sz w:val="28"/>
        </w:rPr>
        <w:t>
      Тема 6. Работа над созданием художественного образа. Развитие способности понимать, эмоционально воспринимать музыку. Формирование слуховых навыков (вслушивание в звуки, различение их выразительного значения, осмысленное воспроизведение на инструменте, слуховой контроль над звучанием и тому подобное). Развитие умения определять форму музыкального произведения.</w:t>
      </w:r>
    </w:p>
    <w:bookmarkEnd w:id="28052"/>
    <w:bookmarkStart w:name="z32611" w:id="28053"/>
    <w:p>
      <w:pPr>
        <w:spacing w:after="0"/>
        <w:ind w:left="0"/>
        <w:jc w:val="both"/>
      </w:pPr>
      <w:r>
        <w:rPr>
          <w:rFonts w:ascii="Times New Roman"/>
          <w:b w:val="false"/>
          <w:i w:val="false"/>
          <w:color w:val="000000"/>
          <w:sz w:val="28"/>
        </w:rPr>
        <w:t>
      Тема 7. Освоение жанров и форм. Соната.</w:t>
      </w:r>
    </w:p>
    <w:bookmarkEnd w:id="28053"/>
    <w:bookmarkStart w:name="z32612" w:id="28054"/>
    <w:p>
      <w:pPr>
        <w:spacing w:after="0"/>
        <w:ind w:left="0"/>
        <w:jc w:val="both"/>
      </w:pPr>
      <w:r>
        <w:rPr>
          <w:rFonts w:ascii="Times New Roman"/>
          <w:b w:val="false"/>
          <w:i w:val="false"/>
          <w:color w:val="000000"/>
          <w:sz w:val="28"/>
        </w:rPr>
        <w:t xml:space="preserve">
      Тема 8. Разучивание упражнений. </w:t>
      </w:r>
    </w:p>
    <w:bookmarkEnd w:id="28054"/>
    <w:bookmarkStart w:name="z32613" w:id="28055"/>
    <w:p>
      <w:pPr>
        <w:spacing w:after="0"/>
        <w:ind w:left="0"/>
        <w:jc w:val="both"/>
      </w:pPr>
      <w:r>
        <w:rPr>
          <w:rFonts w:ascii="Times New Roman"/>
          <w:b w:val="false"/>
          <w:i w:val="false"/>
          <w:color w:val="000000"/>
          <w:sz w:val="28"/>
        </w:rPr>
        <w:t xml:space="preserve">
      Тема 9. Разучивание этюдов. </w:t>
      </w:r>
    </w:p>
    <w:bookmarkEnd w:id="28055"/>
    <w:bookmarkStart w:name="z32614" w:id="28056"/>
    <w:p>
      <w:pPr>
        <w:spacing w:after="0"/>
        <w:ind w:left="0"/>
        <w:jc w:val="both"/>
      </w:pPr>
      <w:r>
        <w:rPr>
          <w:rFonts w:ascii="Times New Roman"/>
          <w:b w:val="false"/>
          <w:i w:val="false"/>
          <w:color w:val="000000"/>
          <w:sz w:val="28"/>
        </w:rPr>
        <w:t>
      Тема 10. Разучивание пьес.</w:t>
      </w:r>
    </w:p>
    <w:bookmarkEnd w:id="28056"/>
    <w:bookmarkStart w:name="z32615" w:id="28057"/>
    <w:p>
      <w:pPr>
        <w:spacing w:after="0"/>
        <w:ind w:left="0"/>
        <w:jc w:val="both"/>
      </w:pPr>
      <w:r>
        <w:rPr>
          <w:rFonts w:ascii="Times New Roman"/>
          <w:b w:val="false"/>
          <w:i w:val="false"/>
          <w:color w:val="000000"/>
          <w:sz w:val="28"/>
        </w:rPr>
        <w:t xml:space="preserve">
      76. Ожидаемые результаты освоения программы 3 класса. </w:t>
      </w:r>
    </w:p>
    <w:bookmarkEnd w:id="28057"/>
    <w:bookmarkStart w:name="z32616" w:id="28058"/>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8058"/>
    <w:bookmarkStart w:name="z32617" w:id="28059"/>
    <w:p>
      <w:pPr>
        <w:spacing w:after="0"/>
        <w:ind w:left="0"/>
        <w:jc w:val="both"/>
      </w:pPr>
      <w:r>
        <w:rPr>
          <w:rFonts w:ascii="Times New Roman"/>
          <w:b w:val="false"/>
          <w:i w:val="false"/>
          <w:color w:val="000000"/>
          <w:sz w:val="28"/>
        </w:rPr>
        <w:t>
      1) владеет навыками исполнения штрихами: деташе, легато, стаккато, портато, нон легато;</w:t>
      </w:r>
    </w:p>
    <w:bookmarkEnd w:id="28059"/>
    <w:bookmarkStart w:name="z32618" w:id="28060"/>
    <w:p>
      <w:pPr>
        <w:spacing w:after="0"/>
        <w:ind w:left="0"/>
        <w:jc w:val="both"/>
      </w:pPr>
      <w:r>
        <w:rPr>
          <w:rFonts w:ascii="Times New Roman"/>
          <w:b w:val="false"/>
          <w:i w:val="false"/>
          <w:color w:val="000000"/>
          <w:sz w:val="28"/>
        </w:rPr>
        <w:t>
      2) учитывает связь между художественной и технической сторонами произведения при исполнении пьес и произведений крупной формы;</w:t>
      </w:r>
    </w:p>
    <w:bookmarkEnd w:id="28060"/>
    <w:bookmarkStart w:name="z32619" w:id="28061"/>
    <w:p>
      <w:pPr>
        <w:spacing w:after="0"/>
        <w:ind w:left="0"/>
        <w:jc w:val="both"/>
      </w:pPr>
      <w:r>
        <w:rPr>
          <w:rFonts w:ascii="Times New Roman"/>
          <w:b w:val="false"/>
          <w:i w:val="false"/>
          <w:color w:val="000000"/>
          <w:sz w:val="28"/>
        </w:rPr>
        <w:t>
      3) владеет навыками по использованию музыкально-исполнительских средств выразительности (работа над штрихами, нюансами, звуковедением);</w:t>
      </w:r>
    </w:p>
    <w:bookmarkEnd w:id="28061"/>
    <w:bookmarkStart w:name="z32620" w:id="28062"/>
    <w:p>
      <w:pPr>
        <w:spacing w:after="0"/>
        <w:ind w:left="0"/>
        <w:jc w:val="both"/>
      </w:pPr>
      <w:r>
        <w:rPr>
          <w:rFonts w:ascii="Times New Roman"/>
          <w:b w:val="false"/>
          <w:i w:val="false"/>
          <w:color w:val="000000"/>
          <w:sz w:val="28"/>
        </w:rPr>
        <w:t>
      4) владеет навыками исполнения интервалов, хроматической гаммы четвертями в медленном темпе от удобных по тесситуре звуков;</w:t>
      </w:r>
    </w:p>
    <w:bookmarkEnd w:id="28062"/>
    <w:bookmarkStart w:name="z32621" w:id="28063"/>
    <w:p>
      <w:pPr>
        <w:spacing w:after="0"/>
        <w:ind w:left="0"/>
        <w:jc w:val="both"/>
      </w:pPr>
      <w:r>
        <w:rPr>
          <w:rFonts w:ascii="Times New Roman"/>
          <w:b w:val="false"/>
          <w:i w:val="false"/>
          <w:color w:val="000000"/>
          <w:sz w:val="28"/>
        </w:rPr>
        <w:t>
      5) знает партии валторны по программе оркестрового класса;</w:t>
      </w:r>
    </w:p>
    <w:bookmarkEnd w:id="28063"/>
    <w:bookmarkStart w:name="z32622" w:id="28064"/>
    <w:p>
      <w:pPr>
        <w:spacing w:after="0"/>
        <w:ind w:left="0"/>
        <w:jc w:val="both"/>
      </w:pPr>
      <w:r>
        <w:rPr>
          <w:rFonts w:ascii="Times New Roman"/>
          <w:b w:val="false"/>
          <w:i w:val="false"/>
          <w:color w:val="000000"/>
          <w:sz w:val="28"/>
        </w:rPr>
        <w:t>
      6) совершенствует навыки чтения нот с листа;</w:t>
      </w:r>
    </w:p>
    <w:bookmarkEnd w:id="28064"/>
    <w:bookmarkStart w:name="z32623" w:id="28065"/>
    <w:p>
      <w:pPr>
        <w:spacing w:after="0"/>
        <w:ind w:left="0"/>
        <w:jc w:val="both"/>
      </w:pPr>
      <w:r>
        <w:rPr>
          <w:rFonts w:ascii="Times New Roman"/>
          <w:b w:val="false"/>
          <w:i w:val="false"/>
          <w:color w:val="000000"/>
          <w:sz w:val="28"/>
        </w:rPr>
        <w:t>
      7) знает понятие "параллельный минор", его разновидности, нахождение его от мажорной гаммы и наоборот;</w:t>
      </w:r>
    </w:p>
    <w:bookmarkEnd w:id="28065"/>
    <w:bookmarkStart w:name="z32624" w:id="28066"/>
    <w:p>
      <w:pPr>
        <w:spacing w:after="0"/>
        <w:ind w:left="0"/>
        <w:jc w:val="both"/>
      </w:pPr>
      <w:r>
        <w:rPr>
          <w:rFonts w:ascii="Times New Roman"/>
          <w:b w:val="false"/>
          <w:i w:val="false"/>
          <w:color w:val="000000"/>
          <w:sz w:val="28"/>
        </w:rPr>
        <w:t>
      8) знает понятия "бемольные тональности", "диезные тональности", "квартовый круг", "квинтовый круг", "кварто-квинтовый круг", "обращение трезвучий", "соната".</w:t>
      </w:r>
    </w:p>
    <w:bookmarkEnd w:id="28066"/>
    <w:bookmarkStart w:name="z32625" w:id="28067"/>
    <w:p>
      <w:pPr>
        <w:spacing w:after="0"/>
        <w:ind w:left="0"/>
        <w:jc w:val="both"/>
      </w:pPr>
      <w:r>
        <w:rPr>
          <w:rFonts w:ascii="Times New Roman"/>
          <w:b w:val="false"/>
          <w:i w:val="false"/>
          <w:color w:val="000000"/>
          <w:sz w:val="28"/>
        </w:rPr>
        <w:t>
      77. Программные требования в 4 классе:</w:t>
      </w:r>
    </w:p>
    <w:bookmarkEnd w:id="28067"/>
    <w:bookmarkStart w:name="z32626" w:id="28068"/>
    <w:p>
      <w:pPr>
        <w:spacing w:after="0"/>
        <w:ind w:left="0"/>
        <w:jc w:val="both"/>
      </w:pPr>
      <w:r>
        <w:rPr>
          <w:rFonts w:ascii="Times New Roman"/>
          <w:b w:val="false"/>
          <w:i w:val="false"/>
          <w:color w:val="000000"/>
          <w:sz w:val="28"/>
        </w:rPr>
        <w:t>
      1) продолжается дальнейшая работа по формированию исполнительской техники при более высоких требованиях к качеству звука и выразительности исполнения;</w:t>
      </w:r>
    </w:p>
    <w:bookmarkEnd w:id="28068"/>
    <w:bookmarkStart w:name="z32627" w:id="28069"/>
    <w:p>
      <w:pPr>
        <w:spacing w:after="0"/>
        <w:ind w:left="0"/>
        <w:jc w:val="both"/>
      </w:pPr>
      <w:r>
        <w:rPr>
          <w:rFonts w:ascii="Times New Roman"/>
          <w:b w:val="false"/>
          <w:i w:val="false"/>
          <w:color w:val="000000"/>
          <w:sz w:val="28"/>
        </w:rPr>
        <w:t>
      2) прорабатываются художественно оправданные технические приемы при исполнении пьес, произведений крупной формы, развиваются навыки чтения нот с листа, анализа произведений;</w:t>
      </w:r>
    </w:p>
    <w:bookmarkEnd w:id="28069"/>
    <w:bookmarkStart w:name="z32628" w:id="28070"/>
    <w:p>
      <w:pPr>
        <w:spacing w:after="0"/>
        <w:ind w:left="0"/>
        <w:jc w:val="both"/>
      </w:pPr>
      <w:r>
        <w:rPr>
          <w:rFonts w:ascii="Times New Roman"/>
          <w:b w:val="false"/>
          <w:i w:val="false"/>
          <w:color w:val="000000"/>
          <w:sz w:val="28"/>
        </w:rPr>
        <w:t>
      3) обучающийся осваивает гаммы мажорные и минорные до трех знаков в две октавы, восьмыми в умеренном темпе, хроматическую гамму от звука "до", арпеджио тонических трезвучий в прямом движении с обращениями в умеренном темпе, 10-12 этюдов на различные виды техники; 8-10 пьес, в том числе ансамбли.</w:t>
      </w:r>
    </w:p>
    <w:bookmarkEnd w:id="28070"/>
    <w:bookmarkStart w:name="z32629" w:id="28071"/>
    <w:p>
      <w:pPr>
        <w:spacing w:after="0"/>
        <w:ind w:left="0"/>
        <w:jc w:val="both"/>
      </w:pPr>
      <w:r>
        <w:rPr>
          <w:rFonts w:ascii="Times New Roman"/>
          <w:b w:val="false"/>
          <w:i w:val="false"/>
          <w:color w:val="000000"/>
          <w:sz w:val="28"/>
        </w:rPr>
        <w:t>
      78. Содержание учебного предмета в 4 классе.</w:t>
      </w:r>
    </w:p>
    <w:bookmarkEnd w:id="28071"/>
    <w:bookmarkStart w:name="z32630" w:id="28072"/>
    <w:p>
      <w:pPr>
        <w:spacing w:after="0"/>
        <w:ind w:left="0"/>
        <w:jc w:val="both"/>
      </w:pPr>
      <w:r>
        <w:rPr>
          <w:rFonts w:ascii="Times New Roman"/>
          <w:b w:val="false"/>
          <w:i w:val="false"/>
          <w:color w:val="000000"/>
          <w:sz w:val="28"/>
        </w:rPr>
        <w:t xml:space="preserve">
      Тематическое планирование. </w:t>
      </w:r>
    </w:p>
    <w:bookmarkEnd w:id="28072"/>
    <w:bookmarkStart w:name="z32631" w:id="28073"/>
    <w:p>
      <w:pPr>
        <w:spacing w:after="0"/>
        <w:ind w:left="0"/>
        <w:jc w:val="both"/>
      </w:pPr>
      <w:r>
        <w:rPr>
          <w:rFonts w:ascii="Times New Roman"/>
          <w:b w:val="false"/>
          <w:i w:val="false"/>
          <w:color w:val="000000"/>
          <w:sz w:val="28"/>
        </w:rPr>
        <w:t>
      Тема 1. Постановка исполнительского аппарата. Техника амбушюра. Координация работы губ, пальцев и языка. Исполнительское дыхание обучающегося. Диапазон извлекаемых звуков.</w:t>
      </w:r>
    </w:p>
    <w:bookmarkEnd w:id="28073"/>
    <w:bookmarkStart w:name="z32632" w:id="28074"/>
    <w:p>
      <w:pPr>
        <w:spacing w:after="0"/>
        <w:ind w:left="0"/>
        <w:jc w:val="both"/>
      </w:pPr>
      <w:r>
        <w:rPr>
          <w:rFonts w:ascii="Times New Roman"/>
          <w:b w:val="false"/>
          <w:i w:val="false"/>
          <w:color w:val="000000"/>
          <w:sz w:val="28"/>
        </w:rPr>
        <w:t>
      Тема 2. Технические навыки. Качество звучания инструмента. Практическое изучение мелодических украшений.</w:t>
      </w:r>
    </w:p>
    <w:bookmarkEnd w:id="28074"/>
    <w:bookmarkStart w:name="z32633" w:id="28075"/>
    <w:p>
      <w:pPr>
        <w:spacing w:after="0"/>
        <w:ind w:left="0"/>
        <w:jc w:val="both"/>
      </w:pPr>
      <w:r>
        <w:rPr>
          <w:rFonts w:ascii="Times New Roman"/>
          <w:b w:val="false"/>
          <w:i w:val="false"/>
          <w:color w:val="000000"/>
          <w:sz w:val="28"/>
        </w:rPr>
        <w:t>
      Тема 3. Совершенствование навыков исполнения штрихами: деташе, легато, стаккато, портато, нон легато. Развитие навыков исполнения интервалов: нона и децима в медленном темпе. Привитие навыков исполнения хроматической гаммы четвертями в медленном темпе от удобных по тесситуре звуков. Привитие навыков игры под сурдину с помощью правой руки.</w:t>
      </w:r>
    </w:p>
    <w:bookmarkEnd w:id="28075"/>
    <w:bookmarkStart w:name="z32634" w:id="28076"/>
    <w:p>
      <w:pPr>
        <w:spacing w:after="0"/>
        <w:ind w:left="0"/>
        <w:jc w:val="both"/>
      </w:pPr>
      <w:r>
        <w:rPr>
          <w:rFonts w:ascii="Times New Roman"/>
          <w:b w:val="false"/>
          <w:i w:val="false"/>
          <w:color w:val="000000"/>
          <w:sz w:val="28"/>
        </w:rPr>
        <w:t xml:space="preserve">
      Тема 4. Совершенствование навыков игры в ансамбле духовых инструментов. Совершенствование навыков транспозиции на большую и малую секунду вниз (строй валторны: ми и ми бемоль). </w:t>
      </w:r>
    </w:p>
    <w:bookmarkEnd w:id="28076"/>
    <w:bookmarkStart w:name="z32635" w:id="28077"/>
    <w:p>
      <w:pPr>
        <w:spacing w:after="0"/>
        <w:ind w:left="0"/>
        <w:jc w:val="both"/>
      </w:pPr>
      <w:r>
        <w:rPr>
          <w:rFonts w:ascii="Times New Roman"/>
          <w:b w:val="false"/>
          <w:i w:val="false"/>
          <w:color w:val="000000"/>
          <w:sz w:val="28"/>
        </w:rPr>
        <w:t>
      Тема 5. Изучение партий валторны по программе оркестрового класса. Совершенствование навыков чтения нот с листа.</w:t>
      </w:r>
    </w:p>
    <w:bookmarkEnd w:id="28077"/>
    <w:bookmarkStart w:name="z32636" w:id="28078"/>
    <w:p>
      <w:pPr>
        <w:spacing w:after="0"/>
        <w:ind w:left="0"/>
        <w:jc w:val="both"/>
      </w:pPr>
      <w:r>
        <w:rPr>
          <w:rFonts w:ascii="Times New Roman"/>
          <w:b w:val="false"/>
          <w:i w:val="false"/>
          <w:color w:val="000000"/>
          <w:sz w:val="28"/>
        </w:rPr>
        <w:t>
      Тема 6. Музыкальная грамота: параллельный минор, его разновидности, нахождение его от мажорной гаммы и наоборот, возникновение бемольных и диезных тональностей, квартовый круг, квинтовый круг, кварто-квинтовый круг, обращение трезвучий.</w:t>
      </w:r>
    </w:p>
    <w:bookmarkEnd w:id="28078"/>
    <w:bookmarkStart w:name="z32637" w:id="28079"/>
    <w:p>
      <w:pPr>
        <w:spacing w:after="0"/>
        <w:ind w:left="0"/>
        <w:jc w:val="both"/>
      </w:pPr>
      <w:r>
        <w:rPr>
          <w:rFonts w:ascii="Times New Roman"/>
          <w:b w:val="false"/>
          <w:i w:val="false"/>
          <w:color w:val="000000"/>
          <w:sz w:val="28"/>
        </w:rPr>
        <w:t>
      Тема 7. Работа над созданием художественного образа: дальнейшее развитие способности понимать, эмоционально воспринимать музыку. Формирование слуховых навыков (вслушивание в звуки, различение их выразительного значения, осмысленное воспроизведение на инструменте, слуховой контроль над звучанием). Воспитание стремления к самостоятельному мышлению, творчеству. Развитие музыкально-образного мышления, развитие умения определять форму музыкального произведения.</w:t>
      </w:r>
    </w:p>
    <w:bookmarkEnd w:id="28079"/>
    <w:bookmarkStart w:name="z32638" w:id="28080"/>
    <w:p>
      <w:pPr>
        <w:spacing w:after="0"/>
        <w:ind w:left="0"/>
        <w:jc w:val="both"/>
      </w:pPr>
      <w:r>
        <w:rPr>
          <w:rFonts w:ascii="Times New Roman"/>
          <w:b w:val="false"/>
          <w:i w:val="false"/>
          <w:color w:val="000000"/>
          <w:sz w:val="28"/>
        </w:rPr>
        <w:t>
      Тема 8. Освоение жанров и форм музыкальных произведений. Соната.</w:t>
      </w:r>
    </w:p>
    <w:bookmarkEnd w:id="28080"/>
    <w:bookmarkStart w:name="z32639" w:id="28081"/>
    <w:p>
      <w:pPr>
        <w:spacing w:after="0"/>
        <w:ind w:left="0"/>
        <w:jc w:val="both"/>
      </w:pPr>
      <w:r>
        <w:rPr>
          <w:rFonts w:ascii="Times New Roman"/>
          <w:b w:val="false"/>
          <w:i w:val="false"/>
          <w:color w:val="000000"/>
          <w:sz w:val="28"/>
        </w:rPr>
        <w:t>
      Тема 9. Разучивание упражнений. Разучивание этюдов. Разучивание пьес.</w:t>
      </w:r>
    </w:p>
    <w:bookmarkEnd w:id="28081"/>
    <w:bookmarkStart w:name="z32640" w:id="28082"/>
    <w:p>
      <w:pPr>
        <w:spacing w:after="0"/>
        <w:ind w:left="0"/>
        <w:jc w:val="both"/>
      </w:pPr>
      <w:r>
        <w:rPr>
          <w:rFonts w:ascii="Times New Roman"/>
          <w:b w:val="false"/>
          <w:i w:val="false"/>
          <w:color w:val="000000"/>
          <w:sz w:val="28"/>
        </w:rPr>
        <w:t xml:space="preserve">
      79. Ожидаемые результаты освоения программы 4 класса. </w:t>
      </w:r>
    </w:p>
    <w:bookmarkEnd w:id="28082"/>
    <w:bookmarkStart w:name="z32641" w:id="2808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8083"/>
    <w:bookmarkStart w:name="z32642" w:id="28084"/>
    <w:p>
      <w:pPr>
        <w:spacing w:after="0"/>
        <w:ind w:left="0"/>
        <w:jc w:val="both"/>
      </w:pPr>
      <w:r>
        <w:rPr>
          <w:rFonts w:ascii="Times New Roman"/>
          <w:b w:val="false"/>
          <w:i w:val="false"/>
          <w:color w:val="000000"/>
          <w:sz w:val="28"/>
        </w:rPr>
        <w:t>
      1) знает партии валторны по программе оркестрового класса;</w:t>
      </w:r>
    </w:p>
    <w:bookmarkEnd w:id="28084"/>
    <w:bookmarkStart w:name="z32643" w:id="28085"/>
    <w:p>
      <w:pPr>
        <w:spacing w:after="0"/>
        <w:ind w:left="0"/>
        <w:jc w:val="both"/>
      </w:pPr>
      <w:r>
        <w:rPr>
          <w:rFonts w:ascii="Times New Roman"/>
          <w:b w:val="false"/>
          <w:i w:val="false"/>
          <w:color w:val="000000"/>
          <w:sz w:val="28"/>
        </w:rPr>
        <w:t>
      2) умеет читать ноты с листа;</w:t>
      </w:r>
    </w:p>
    <w:bookmarkEnd w:id="28085"/>
    <w:bookmarkStart w:name="z32644" w:id="28086"/>
    <w:p>
      <w:pPr>
        <w:spacing w:after="0"/>
        <w:ind w:left="0"/>
        <w:jc w:val="both"/>
      </w:pPr>
      <w:r>
        <w:rPr>
          <w:rFonts w:ascii="Times New Roman"/>
          <w:b w:val="false"/>
          <w:i w:val="false"/>
          <w:color w:val="000000"/>
          <w:sz w:val="28"/>
        </w:rPr>
        <w:t>
      3) знает разновидности параллельного минора;</w:t>
      </w:r>
    </w:p>
    <w:bookmarkEnd w:id="28086"/>
    <w:bookmarkStart w:name="z32645" w:id="28087"/>
    <w:p>
      <w:pPr>
        <w:spacing w:after="0"/>
        <w:ind w:left="0"/>
        <w:jc w:val="both"/>
      </w:pPr>
      <w:r>
        <w:rPr>
          <w:rFonts w:ascii="Times New Roman"/>
          <w:b w:val="false"/>
          <w:i w:val="false"/>
          <w:color w:val="000000"/>
          <w:sz w:val="28"/>
        </w:rPr>
        <w:t>
      4) умеет находить параллельный минор от мажорной гаммы и наоборот;</w:t>
      </w:r>
    </w:p>
    <w:bookmarkEnd w:id="28087"/>
    <w:bookmarkStart w:name="z32646" w:id="28088"/>
    <w:p>
      <w:pPr>
        <w:spacing w:after="0"/>
        <w:ind w:left="0"/>
        <w:jc w:val="both"/>
      </w:pPr>
      <w:r>
        <w:rPr>
          <w:rFonts w:ascii="Times New Roman"/>
          <w:b w:val="false"/>
          <w:i w:val="false"/>
          <w:color w:val="000000"/>
          <w:sz w:val="28"/>
        </w:rPr>
        <w:t>
      5) знает понятия "квартовый круг", "квинтовый круг", "кварто-квинтовый круг", "обращение трезвучий";</w:t>
      </w:r>
    </w:p>
    <w:bookmarkEnd w:id="28088"/>
    <w:bookmarkStart w:name="z32647" w:id="28089"/>
    <w:p>
      <w:pPr>
        <w:spacing w:after="0"/>
        <w:ind w:left="0"/>
        <w:jc w:val="both"/>
      </w:pPr>
      <w:r>
        <w:rPr>
          <w:rFonts w:ascii="Times New Roman"/>
          <w:b w:val="false"/>
          <w:i w:val="false"/>
          <w:color w:val="000000"/>
          <w:sz w:val="28"/>
        </w:rPr>
        <w:t xml:space="preserve">
      6) умеет определять форму музыкального произведения. </w:t>
      </w:r>
    </w:p>
    <w:bookmarkEnd w:id="28089"/>
    <w:bookmarkStart w:name="z32648" w:id="28090"/>
    <w:p>
      <w:pPr>
        <w:spacing w:after="0"/>
        <w:ind w:left="0"/>
        <w:jc w:val="both"/>
      </w:pPr>
      <w:r>
        <w:rPr>
          <w:rFonts w:ascii="Times New Roman"/>
          <w:b w:val="false"/>
          <w:i w:val="false"/>
          <w:color w:val="000000"/>
          <w:sz w:val="28"/>
        </w:rPr>
        <w:t>
      80. Программные требования в 5 классе:</w:t>
      </w:r>
    </w:p>
    <w:bookmarkEnd w:id="28090"/>
    <w:bookmarkStart w:name="z32649" w:id="28091"/>
    <w:p>
      <w:pPr>
        <w:spacing w:after="0"/>
        <w:ind w:left="0"/>
        <w:jc w:val="both"/>
      </w:pPr>
      <w:r>
        <w:rPr>
          <w:rFonts w:ascii="Times New Roman"/>
          <w:b w:val="false"/>
          <w:i w:val="false"/>
          <w:color w:val="000000"/>
          <w:sz w:val="28"/>
        </w:rPr>
        <w:t>
      1) продолжается изучение теоретического материала, дальнейшее развитие техники применения вспомогательной и дополнительной аппликатуры для улучшения интонирования, совершенствование навыков исполнения штрихами, работа над созданием художественного образа;</w:t>
      </w:r>
    </w:p>
    <w:bookmarkEnd w:id="28091"/>
    <w:bookmarkStart w:name="z32650" w:id="28092"/>
    <w:p>
      <w:pPr>
        <w:spacing w:after="0"/>
        <w:ind w:left="0"/>
        <w:jc w:val="both"/>
      </w:pPr>
      <w:r>
        <w:rPr>
          <w:rFonts w:ascii="Times New Roman"/>
          <w:b w:val="false"/>
          <w:i w:val="false"/>
          <w:color w:val="000000"/>
          <w:sz w:val="28"/>
        </w:rPr>
        <w:t>
      2) обучающийся осваивает гаммы мажорные и минорные до пяти знаков, арпеджио тонических трезвучий в прямом движении и в обращениях; хроматическую гамму от разных звуков, 10-12 этюдов на различные виды техники; 8-10 разнохарактерных пьес (в том числе ансамбли).</w:t>
      </w:r>
    </w:p>
    <w:bookmarkEnd w:id="28092"/>
    <w:bookmarkStart w:name="z32651" w:id="28093"/>
    <w:p>
      <w:pPr>
        <w:spacing w:after="0"/>
        <w:ind w:left="0"/>
        <w:jc w:val="both"/>
      </w:pPr>
      <w:r>
        <w:rPr>
          <w:rFonts w:ascii="Times New Roman"/>
          <w:b w:val="false"/>
          <w:i w:val="false"/>
          <w:color w:val="000000"/>
          <w:sz w:val="28"/>
        </w:rPr>
        <w:t>
      81. Содержание учебного предмета в 5 классе.</w:t>
      </w:r>
    </w:p>
    <w:bookmarkEnd w:id="28093"/>
    <w:bookmarkStart w:name="z32652" w:id="28094"/>
    <w:p>
      <w:pPr>
        <w:spacing w:after="0"/>
        <w:ind w:left="0"/>
        <w:jc w:val="both"/>
      </w:pPr>
      <w:r>
        <w:rPr>
          <w:rFonts w:ascii="Times New Roman"/>
          <w:b w:val="false"/>
          <w:i w:val="false"/>
          <w:color w:val="000000"/>
          <w:sz w:val="28"/>
        </w:rPr>
        <w:t xml:space="preserve">
      Тематическое планирование. </w:t>
      </w:r>
    </w:p>
    <w:bookmarkEnd w:id="28094"/>
    <w:bookmarkStart w:name="z32653" w:id="28095"/>
    <w:p>
      <w:pPr>
        <w:spacing w:after="0"/>
        <w:ind w:left="0"/>
        <w:jc w:val="both"/>
      </w:pPr>
      <w:r>
        <w:rPr>
          <w:rFonts w:ascii="Times New Roman"/>
          <w:b w:val="false"/>
          <w:i w:val="false"/>
          <w:color w:val="000000"/>
          <w:sz w:val="28"/>
        </w:rPr>
        <w:t>
      Тема 1. Постановка исполнительского аппарата: дальнейшее совершенствование техники исполнительского дыхания и навыков координации работы губ, языка и пальцев в подвижном темпе. Расширение диапазона извлекаемых звуков.</w:t>
      </w:r>
    </w:p>
    <w:bookmarkEnd w:id="28095"/>
    <w:bookmarkStart w:name="z32654" w:id="28096"/>
    <w:p>
      <w:pPr>
        <w:spacing w:after="0"/>
        <w:ind w:left="0"/>
        <w:jc w:val="both"/>
      </w:pPr>
      <w:r>
        <w:rPr>
          <w:rFonts w:ascii="Times New Roman"/>
          <w:b w:val="false"/>
          <w:i w:val="false"/>
          <w:color w:val="000000"/>
          <w:sz w:val="28"/>
        </w:rPr>
        <w:t>
      Тема 2. Технические навыки: совершенствование навыков игры на двойной валторне строя "фа" — "си-бемоль", дальнейшее развитие техники применения вспомогательной и дополнительной аппликатуры для улучшения интонирования. Совершенствование навыков исполнения штрихами: деташе, легато, стаккато, портато, нон легато, маркато; мелизмов: форшлаг, мордент, группето. Дальнейшее совершенствование навыков исполнения под сурдину, игры в камерном ансамбле духовых инструментов. Изучение партий оркестрового класса, систематическая работа над чтением нот с листа.</w:t>
      </w:r>
    </w:p>
    <w:bookmarkEnd w:id="28096"/>
    <w:bookmarkStart w:name="z32655" w:id="28097"/>
    <w:p>
      <w:pPr>
        <w:spacing w:after="0"/>
        <w:ind w:left="0"/>
        <w:jc w:val="both"/>
      </w:pPr>
      <w:r>
        <w:rPr>
          <w:rFonts w:ascii="Times New Roman"/>
          <w:b w:val="false"/>
          <w:i w:val="false"/>
          <w:color w:val="000000"/>
          <w:sz w:val="28"/>
        </w:rPr>
        <w:t>
      Тема 3. Музыкальная грамота: септаккорд и его обращения.</w:t>
      </w:r>
    </w:p>
    <w:bookmarkEnd w:id="28097"/>
    <w:bookmarkStart w:name="z32656" w:id="28098"/>
    <w:p>
      <w:pPr>
        <w:spacing w:after="0"/>
        <w:ind w:left="0"/>
        <w:jc w:val="both"/>
      </w:pPr>
      <w:r>
        <w:rPr>
          <w:rFonts w:ascii="Times New Roman"/>
          <w:b w:val="false"/>
          <w:i w:val="false"/>
          <w:color w:val="000000"/>
          <w:sz w:val="28"/>
        </w:rPr>
        <w:t>
      Тема 4. Работа над созданием художественного образа: формирование навыков концентрации и распределения музыкального внимания (восприятие мелодии при воспроизведении ее на инструменте), прослушивание музыки, осмысленное "произношение" музыкальных звуков. Продолжение работы над умением раскрыть замысел композитора в произведении. Продолжение работы над интонационной выразительностью и ясностью фразировки, над цельностью исполнения музыкального произведения. Знакомство с темпами, различными размерами и ритмическими фигурациями, работа над динамикой и звуковедением.</w:t>
      </w:r>
    </w:p>
    <w:bookmarkEnd w:id="28098"/>
    <w:bookmarkStart w:name="z32657" w:id="28099"/>
    <w:p>
      <w:pPr>
        <w:spacing w:after="0"/>
        <w:ind w:left="0"/>
        <w:jc w:val="both"/>
      </w:pPr>
      <w:r>
        <w:rPr>
          <w:rFonts w:ascii="Times New Roman"/>
          <w:b w:val="false"/>
          <w:i w:val="false"/>
          <w:color w:val="000000"/>
          <w:sz w:val="28"/>
        </w:rPr>
        <w:t>
      Тема 5. Освоение жанров и форм музыкальных произведений: ноктюрн, рапсодия, концерт.</w:t>
      </w:r>
    </w:p>
    <w:bookmarkEnd w:id="28099"/>
    <w:bookmarkStart w:name="z32658" w:id="28100"/>
    <w:p>
      <w:pPr>
        <w:spacing w:after="0"/>
        <w:ind w:left="0"/>
        <w:jc w:val="both"/>
      </w:pPr>
      <w:r>
        <w:rPr>
          <w:rFonts w:ascii="Times New Roman"/>
          <w:b w:val="false"/>
          <w:i w:val="false"/>
          <w:color w:val="000000"/>
          <w:sz w:val="28"/>
        </w:rPr>
        <w:t xml:space="preserve">
      82. Ожидаемые результаты освоения программы 5 класса. </w:t>
      </w:r>
    </w:p>
    <w:bookmarkEnd w:id="28100"/>
    <w:bookmarkStart w:name="z32659" w:id="28101"/>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8101"/>
    <w:bookmarkStart w:name="z32660" w:id="28102"/>
    <w:p>
      <w:pPr>
        <w:spacing w:after="0"/>
        <w:ind w:left="0"/>
        <w:jc w:val="both"/>
      </w:pPr>
      <w:r>
        <w:rPr>
          <w:rFonts w:ascii="Times New Roman"/>
          <w:b w:val="false"/>
          <w:i w:val="false"/>
          <w:color w:val="000000"/>
          <w:sz w:val="28"/>
        </w:rPr>
        <w:t>
      1) владеет исполнительской техникой;</w:t>
      </w:r>
    </w:p>
    <w:bookmarkEnd w:id="28102"/>
    <w:bookmarkStart w:name="z32661" w:id="28103"/>
    <w:p>
      <w:pPr>
        <w:spacing w:after="0"/>
        <w:ind w:left="0"/>
        <w:jc w:val="both"/>
      </w:pPr>
      <w:r>
        <w:rPr>
          <w:rFonts w:ascii="Times New Roman"/>
          <w:b w:val="false"/>
          <w:i w:val="false"/>
          <w:color w:val="000000"/>
          <w:sz w:val="28"/>
        </w:rPr>
        <w:t>
      2) владеет различными видами техники исполнительства;</w:t>
      </w:r>
    </w:p>
    <w:bookmarkEnd w:id="28103"/>
    <w:bookmarkStart w:name="z32662" w:id="28104"/>
    <w:p>
      <w:pPr>
        <w:spacing w:after="0"/>
        <w:ind w:left="0"/>
        <w:jc w:val="both"/>
      </w:pPr>
      <w:r>
        <w:rPr>
          <w:rFonts w:ascii="Times New Roman"/>
          <w:b w:val="false"/>
          <w:i w:val="false"/>
          <w:color w:val="000000"/>
          <w:sz w:val="28"/>
        </w:rPr>
        <w:t>
      3) использует при исполнении произведений художественно оправданные технические приемы;</w:t>
      </w:r>
    </w:p>
    <w:bookmarkEnd w:id="28104"/>
    <w:bookmarkStart w:name="z32663" w:id="28105"/>
    <w:p>
      <w:pPr>
        <w:spacing w:after="0"/>
        <w:ind w:left="0"/>
        <w:jc w:val="both"/>
      </w:pPr>
      <w:r>
        <w:rPr>
          <w:rFonts w:ascii="Times New Roman"/>
          <w:b w:val="false"/>
          <w:i w:val="false"/>
          <w:color w:val="000000"/>
          <w:sz w:val="28"/>
        </w:rPr>
        <w:t>
      4) развивает навыки чтения нот с листа;</w:t>
      </w:r>
    </w:p>
    <w:bookmarkEnd w:id="28105"/>
    <w:bookmarkStart w:name="z32664" w:id="28106"/>
    <w:p>
      <w:pPr>
        <w:spacing w:after="0"/>
        <w:ind w:left="0"/>
        <w:jc w:val="both"/>
      </w:pPr>
      <w:r>
        <w:rPr>
          <w:rFonts w:ascii="Times New Roman"/>
          <w:b w:val="false"/>
          <w:i w:val="false"/>
          <w:color w:val="000000"/>
          <w:sz w:val="28"/>
        </w:rPr>
        <w:t>
      5) владеет навыками анализа исполняемых произведений.</w:t>
      </w:r>
    </w:p>
    <w:bookmarkEnd w:id="28106"/>
    <w:bookmarkStart w:name="z32665" w:id="28107"/>
    <w:p>
      <w:pPr>
        <w:spacing w:after="0"/>
        <w:ind w:left="0"/>
        <w:jc w:val="both"/>
      </w:pPr>
      <w:r>
        <w:rPr>
          <w:rFonts w:ascii="Times New Roman"/>
          <w:b w:val="false"/>
          <w:i w:val="false"/>
          <w:color w:val="000000"/>
          <w:sz w:val="28"/>
        </w:rPr>
        <w:t>
      83. Программные требования в 6 классе:</w:t>
      </w:r>
    </w:p>
    <w:bookmarkEnd w:id="28107"/>
    <w:bookmarkStart w:name="z32666" w:id="28108"/>
    <w:p>
      <w:pPr>
        <w:spacing w:after="0"/>
        <w:ind w:left="0"/>
        <w:jc w:val="both"/>
      </w:pPr>
      <w:r>
        <w:rPr>
          <w:rFonts w:ascii="Times New Roman"/>
          <w:b w:val="false"/>
          <w:i w:val="false"/>
          <w:color w:val="000000"/>
          <w:sz w:val="28"/>
        </w:rPr>
        <w:t>
      1) продолжается совершенствование навыков исполнения мелизмов ранее изученными штрихами и динамическими оттенками, самостоятельного разучивания оркестровых партий и пьес малой формы, чтения нот с листа и транспонирования, прорабатываются приемы вспомогательной атаки звука, осваиваются жанры и формы музыкальных произведений: прелюдия, ария, концерт, элегия, менуэт;</w:t>
      </w:r>
    </w:p>
    <w:bookmarkEnd w:id="28108"/>
    <w:bookmarkStart w:name="z32667" w:id="28109"/>
    <w:p>
      <w:pPr>
        <w:spacing w:after="0"/>
        <w:ind w:left="0"/>
        <w:jc w:val="both"/>
      </w:pPr>
      <w:r>
        <w:rPr>
          <w:rFonts w:ascii="Times New Roman"/>
          <w:b w:val="false"/>
          <w:i w:val="false"/>
          <w:color w:val="000000"/>
          <w:sz w:val="28"/>
        </w:rPr>
        <w:t>
      2) совершенствование исполнительского аппарата обучающегося, развитие художественного вкуса, музыкальной памяти, мышления, совершенствование фразировки (выразительности) исполняемых произведений и навыков самостоятельной работы над ними;</w:t>
      </w:r>
    </w:p>
    <w:bookmarkEnd w:id="28109"/>
    <w:bookmarkStart w:name="z32668" w:id="28110"/>
    <w:p>
      <w:pPr>
        <w:spacing w:after="0"/>
        <w:ind w:left="0"/>
        <w:jc w:val="both"/>
      </w:pPr>
      <w:r>
        <w:rPr>
          <w:rFonts w:ascii="Times New Roman"/>
          <w:b w:val="false"/>
          <w:i w:val="false"/>
          <w:color w:val="000000"/>
          <w:sz w:val="28"/>
        </w:rPr>
        <w:t>
      3) дальнейшая работа над улучшением качества звучания инструмента в пределах всего диапазона извлекаемых звуков, особенно в верхних и нижних регистрах (включая работу над печальными звуками);</w:t>
      </w:r>
    </w:p>
    <w:bookmarkEnd w:id="28110"/>
    <w:bookmarkStart w:name="z32669" w:id="28111"/>
    <w:p>
      <w:pPr>
        <w:spacing w:after="0"/>
        <w:ind w:left="0"/>
        <w:jc w:val="both"/>
      </w:pPr>
      <w:r>
        <w:rPr>
          <w:rFonts w:ascii="Times New Roman"/>
          <w:b w:val="false"/>
          <w:i w:val="false"/>
          <w:color w:val="000000"/>
          <w:sz w:val="28"/>
        </w:rPr>
        <w:t>
      4) обучающийся осваивает гаммы мажорные и минорные до шести знаков в умеренном темпе, арпеджио тонических трезвучий в прямом движении с обращениями; хроматическую гамму в умеренном темпе; 8-10 этюдов на различные виды техники, 6-8 пьес малой формы, в том числе ансамбли; 1-2 пьесы крупной формы (концерт, соната, поэма).</w:t>
      </w:r>
    </w:p>
    <w:bookmarkEnd w:id="28111"/>
    <w:bookmarkStart w:name="z32670" w:id="28112"/>
    <w:p>
      <w:pPr>
        <w:spacing w:after="0"/>
        <w:ind w:left="0"/>
        <w:jc w:val="both"/>
      </w:pPr>
      <w:r>
        <w:rPr>
          <w:rFonts w:ascii="Times New Roman"/>
          <w:b w:val="false"/>
          <w:i w:val="false"/>
          <w:color w:val="000000"/>
          <w:sz w:val="28"/>
        </w:rPr>
        <w:t>
      84. Содержание учебного предмета в 6 классе.</w:t>
      </w:r>
    </w:p>
    <w:bookmarkEnd w:id="28112"/>
    <w:bookmarkStart w:name="z32671" w:id="28113"/>
    <w:p>
      <w:pPr>
        <w:spacing w:after="0"/>
        <w:ind w:left="0"/>
        <w:jc w:val="both"/>
      </w:pPr>
      <w:r>
        <w:rPr>
          <w:rFonts w:ascii="Times New Roman"/>
          <w:b w:val="false"/>
          <w:i w:val="false"/>
          <w:color w:val="000000"/>
          <w:sz w:val="28"/>
        </w:rPr>
        <w:t xml:space="preserve">
      Тематическое планирование. </w:t>
      </w:r>
    </w:p>
    <w:bookmarkEnd w:id="28113"/>
    <w:bookmarkStart w:name="z32672" w:id="28114"/>
    <w:p>
      <w:pPr>
        <w:spacing w:after="0"/>
        <w:ind w:left="0"/>
        <w:jc w:val="both"/>
      </w:pPr>
      <w:r>
        <w:rPr>
          <w:rFonts w:ascii="Times New Roman"/>
          <w:b w:val="false"/>
          <w:i w:val="false"/>
          <w:color w:val="000000"/>
          <w:sz w:val="28"/>
        </w:rPr>
        <w:t>
      Тема 1. Постановка исполнительского аппарата. Совершенствование музыкально-исполнительских навыков ученика. Развитие техники исполнительского дыхания. Атака звука. Работа над достижением уверенного и устойчивого извлечения звуков крайних регистров (верхнего и нижнего) валторны. Совершенствование навыков исполнения мелизмов (форшлагов, мордентов, группето, трелей) всеми ранее изученными штрихами и динамическими оттенками.</w:t>
      </w:r>
    </w:p>
    <w:bookmarkEnd w:id="28114"/>
    <w:bookmarkStart w:name="z32673" w:id="28115"/>
    <w:p>
      <w:pPr>
        <w:spacing w:after="0"/>
        <w:ind w:left="0"/>
        <w:jc w:val="both"/>
      </w:pPr>
      <w:r>
        <w:rPr>
          <w:rFonts w:ascii="Times New Roman"/>
          <w:b w:val="false"/>
          <w:i w:val="false"/>
          <w:color w:val="000000"/>
          <w:sz w:val="28"/>
        </w:rPr>
        <w:t>
      Тема 2. Технические навыки. Приемы вспомогательной атаки звука. Разучивание оркестровых партий и пьес малой формы, совершенствование навыков чтения нот с листа и транспонирования.</w:t>
      </w:r>
    </w:p>
    <w:bookmarkEnd w:id="28115"/>
    <w:bookmarkStart w:name="z32674" w:id="28116"/>
    <w:p>
      <w:pPr>
        <w:spacing w:after="0"/>
        <w:ind w:left="0"/>
        <w:jc w:val="both"/>
      </w:pPr>
      <w:r>
        <w:rPr>
          <w:rFonts w:ascii="Times New Roman"/>
          <w:b w:val="false"/>
          <w:i w:val="false"/>
          <w:color w:val="000000"/>
          <w:sz w:val="28"/>
        </w:rPr>
        <w:t>
      Тема 3. Музыкальная грамота. Энгармонически равные тональности, одноименные тональности, интервалы больше октавы.</w:t>
      </w:r>
    </w:p>
    <w:bookmarkEnd w:id="28116"/>
    <w:bookmarkStart w:name="z32675" w:id="28117"/>
    <w:p>
      <w:pPr>
        <w:spacing w:after="0"/>
        <w:ind w:left="0"/>
        <w:jc w:val="both"/>
      </w:pPr>
      <w:r>
        <w:rPr>
          <w:rFonts w:ascii="Times New Roman"/>
          <w:b w:val="false"/>
          <w:i w:val="false"/>
          <w:color w:val="000000"/>
          <w:sz w:val="28"/>
        </w:rPr>
        <w:t>
      Тема 4. Работа над созданием художественного образа. Полное представление о содержании музыки, углубленное понимание музыкального произведения, осмысление его художественной сущности.</w:t>
      </w:r>
    </w:p>
    <w:bookmarkEnd w:id="28117"/>
    <w:bookmarkStart w:name="z32676" w:id="28118"/>
    <w:p>
      <w:pPr>
        <w:spacing w:after="0"/>
        <w:ind w:left="0"/>
        <w:jc w:val="both"/>
      </w:pPr>
      <w:r>
        <w:rPr>
          <w:rFonts w:ascii="Times New Roman"/>
          <w:b w:val="false"/>
          <w:i w:val="false"/>
          <w:color w:val="000000"/>
          <w:sz w:val="28"/>
        </w:rPr>
        <w:t>
      Тема 5. Изучение особенностей музыкального языка, мировоззрения и творческой манеры композиторов. Формирование умения анализировать мелодию (выразительность, звуковысотные соотношения, интонационный строй, характер, развитие, тембровые качества), уяснение закономерностей ее построения. Развитие сценических навыков, артистизма.</w:t>
      </w:r>
    </w:p>
    <w:bookmarkEnd w:id="28118"/>
    <w:bookmarkStart w:name="z32677" w:id="28119"/>
    <w:p>
      <w:pPr>
        <w:spacing w:after="0"/>
        <w:ind w:left="0"/>
        <w:jc w:val="both"/>
      </w:pPr>
      <w:r>
        <w:rPr>
          <w:rFonts w:ascii="Times New Roman"/>
          <w:b w:val="false"/>
          <w:i w:val="false"/>
          <w:color w:val="000000"/>
          <w:sz w:val="28"/>
        </w:rPr>
        <w:t>
      Тема 6. Освоение жанров и форм музыкальных произведений. Прелюдия, ария, концерт, элегия, менуэт.</w:t>
      </w:r>
    </w:p>
    <w:bookmarkEnd w:id="28119"/>
    <w:bookmarkStart w:name="z32678" w:id="28120"/>
    <w:p>
      <w:pPr>
        <w:spacing w:after="0"/>
        <w:ind w:left="0"/>
        <w:jc w:val="both"/>
      </w:pPr>
      <w:r>
        <w:rPr>
          <w:rFonts w:ascii="Times New Roman"/>
          <w:b w:val="false"/>
          <w:i w:val="false"/>
          <w:color w:val="000000"/>
          <w:sz w:val="28"/>
        </w:rPr>
        <w:t>
      Тема 7. Разучивание этюдов на различные виды техники.</w:t>
      </w:r>
    </w:p>
    <w:bookmarkEnd w:id="28120"/>
    <w:bookmarkStart w:name="z32679" w:id="28121"/>
    <w:p>
      <w:pPr>
        <w:spacing w:after="0"/>
        <w:ind w:left="0"/>
        <w:jc w:val="both"/>
      </w:pPr>
      <w:r>
        <w:rPr>
          <w:rFonts w:ascii="Times New Roman"/>
          <w:b w:val="false"/>
          <w:i w:val="false"/>
          <w:color w:val="000000"/>
          <w:sz w:val="28"/>
        </w:rPr>
        <w:t>
      Тема 8. Разучивание пьес, ансамблей.</w:t>
      </w:r>
    </w:p>
    <w:bookmarkEnd w:id="28121"/>
    <w:bookmarkStart w:name="z32680" w:id="28122"/>
    <w:p>
      <w:pPr>
        <w:spacing w:after="0"/>
        <w:ind w:left="0"/>
        <w:jc w:val="both"/>
      </w:pPr>
      <w:r>
        <w:rPr>
          <w:rFonts w:ascii="Times New Roman"/>
          <w:b w:val="false"/>
          <w:i w:val="false"/>
          <w:color w:val="000000"/>
          <w:sz w:val="28"/>
        </w:rPr>
        <w:t>
      Тема 9. Разучивание пьес крупной формы (концерт, соната, поэма).</w:t>
      </w:r>
    </w:p>
    <w:bookmarkEnd w:id="28122"/>
    <w:bookmarkStart w:name="z32681" w:id="28123"/>
    <w:p>
      <w:pPr>
        <w:spacing w:after="0"/>
        <w:ind w:left="0"/>
        <w:jc w:val="both"/>
      </w:pPr>
      <w:r>
        <w:rPr>
          <w:rFonts w:ascii="Times New Roman"/>
          <w:b w:val="false"/>
          <w:i w:val="false"/>
          <w:color w:val="000000"/>
          <w:sz w:val="28"/>
        </w:rPr>
        <w:t xml:space="preserve">
      85. Ожидаемые результаты освоения программы 6 класса. </w:t>
      </w:r>
    </w:p>
    <w:bookmarkEnd w:id="28123"/>
    <w:bookmarkStart w:name="z32682" w:id="28124"/>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28124"/>
    <w:bookmarkStart w:name="z32683" w:id="28125"/>
    <w:p>
      <w:pPr>
        <w:spacing w:after="0"/>
        <w:ind w:left="0"/>
        <w:jc w:val="both"/>
      </w:pPr>
      <w:r>
        <w:rPr>
          <w:rFonts w:ascii="Times New Roman"/>
          <w:b w:val="false"/>
          <w:i w:val="false"/>
          <w:color w:val="000000"/>
          <w:sz w:val="28"/>
        </w:rPr>
        <w:t>
      1) владеет исполнительской техникой игры на валторне;</w:t>
      </w:r>
    </w:p>
    <w:bookmarkEnd w:id="28125"/>
    <w:bookmarkStart w:name="z32684" w:id="28126"/>
    <w:p>
      <w:pPr>
        <w:spacing w:after="0"/>
        <w:ind w:left="0"/>
        <w:jc w:val="both"/>
      </w:pPr>
      <w:r>
        <w:rPr>
          <w:rFonts w:ascii="Times New Roman"/>
          <w:b w:val="false"/>
          <w:i w:val="false"/>
          <w:color w:val="000000"/>
          <w:sz w:val="28"/>
        </w:rPr>
        <w:t>
      2) знает оркестровые партии и пьесы малой формы;</w:t>
      </w:r>
    </w:p>
    <w:bookmarkEnd w:id="28126"/>
    <w:bookmarkStart w:name="z32685" w:id="28127"/>
    <w:p>
      <w:pPr>
        <w:spacing w:after="0"/>
        <w:ind w:left="0"/>
        <w:jc w:val="both"/>
      </w:pPr>
      <w:r>
        <w:rPr>
          <w:rFonts w:ascii="Times New Roman"/>
          <w:b w:val="false"/>
          <w:i w:val="false"/>
          <w:color w:val="000000"/>
          <w:sz w:val="28"/>
        </w:rPr>
        <w:t>
      3) владеет навыками чтения нот с листа и транспонирования;</w:t>
      </w:r>
    </w:p>
    <w:bookmarkEnd w:id="28127"/>
    <w:bookmarkStart w:name="z32686" w:id="28128"/>
    <w:p>
      <w:pPr>
        <w:spacing w:after="0"/>
        <w:ind w:left="0"/>
        <w:jc w:val="both"/>
      </w:pPr>
      <w:r>
        <w:rPr>
          <w:rFonts w:ascii="Times New Roman"/>
          <w:b w:val="false"/>
          <w:i w:val="false"/>
          <w:color w:val="000000"/>
          <w:sz w:val="28"/>
        </w:rPr>
        <w:t>
      4) знает понятия "энгармонически равные тональности", "одноименные тональности", "интервалы больше октавы";</w:t>
      </w:r>
    </w:p>
    <w:bookmarkEnd w:id="28128"/>
    <w:bookmarkStart w:name="z32687" w:id="28129"/>
    <w:p>
      <w:pPr>
        <w:spacing w:after="0"/>
        <w:ind w:left="0"/>
        <w:jc w:val="both"/>
      </w:pPr>
      <w:r>
        <w:rPr>
          <w:rFonts w:ascii="Times New Roman"/>
          <w:b w:val="false"/>
          <w:i w:val="false"/>
          <w:color w:val="000000"/>
          <w:sz w:val="28"/>
        </w:rPr>
        <w:t>
      5) умеет при игре произведения создать художественный образ;</w:t>
      </w:r>
    </w:p>
    <w:bookmarkEnd w:id="28129"/>
    <w:bookmarkStart w:name="z32688" w:id="28130"/>
    <w:p>
      <w:pPr>
        <w:spacing w:after="0"/>
        <w:ind w:left="0"/>
        <w:jc w:val="both"/>
      </w:pPr>
      <w:r>
        <w:rPr>
          <w:rFonts w:ascii="Times New Roman"/>
          <w:b w:val="false"/>
          <w:i w:val="false"/>
          <w:color w:val="000000"/>
          <w:sz w:val="28"/>
        </w:rPr>
        <w:t>
      6) умеет анализировать мелодию исполняемого произведения;</w:t>
      </w:r>
    </w:p>
    <w:bookmarkEnd w:id="28130"/>
    <w:bookmarkStart w:name="z32689" w:id="28131"/>
    <w:p>
      <w:pPr>
        <w:spacing w:after="0"/>
        <w:ind w:left="0"/>
        <w:jc w:val="both"/>
      </w:pPr>
      <w:r>
        <w:rPr>
          <w:rFonts w:ascii="Times New Roman"/>
          <w:b w:val="false"/>
          <w:i w:val="false"/>
          <w:color w:val="000000"/>
          <w:sz w:val="28"/>
        </w:rPr>
        <w:t>
      7) владеет сценическими навыками, артистизмом;</w:t>
      </w:r>
    </w:p>
    <w:bookmarkEnd w:id="28131"/>
    <w:bookmarkStart w:name="z32690" w:id="28132"/>
    <w:p>
      <w:pPr>
        <w:spacing w:after="0"/>
        <w:ind w:left="0"/>
        <w:jc w:val="both"/>
      </w:pPr>
      <w:r>
        <w:rPr>
          <w:rFonts w:ascii="Times New Roman"/>
          <w:b w:val="false"/>
          <w:i w:val="false"/>
          <w:color w:val="000000"/>
          <w:sz w:val="28"/>
        </w:rPr>
        <w:t>
      8) знает жанры - прелюдия, ария, концерт, элегия, менуэт.</w:t>
      </w:r>
    </w:p>
    <w:bookmarkEnd w:id="28132"/>
    <w:bookmarkStart w:name="z32691" w:id="28133"/>
    <w:p>
      <w:pPr>
        <w:spacing w:after="0"/>
        <w:ind w:left="0"/>
        <w:jc w:val="both"/>
      </w:pPr>
      <w:r>
        <w:rPr>
          <w:rFonts w:ascii="Times New Roman"/>
          <w:b w:val="false"/>
          <w:i w:val="false"/>
          <w:color w:val="000000"/>
          <w:sz w:val="28"/>
        </w:rPr>
        <w:t>
      86. Программные требования в 7 классе:</w:t>
      </w:r>
    </w:p>
    <w:bookmarkEnd w:id="28133"/>
    <w:bookmarkStart w:name="z32692" w:id="28134"/>
    <w:p>
      <w:pPr>
        <w:spacing w:after="0"/>
        <w:ind w:left="0"/>
        <w:jc w:val="both"/>
      </w:pPr>
      <w:r>
        <w:rPr>
          <w:rFonts w:ascii="Times New Roman"/>
          <w:b w:val="false"/>
          <w:i w:val="false"/>
          <w:color w:val="000000"/>
          <w:sz w:val="28"/>
        </w:rPr>
        <w:t>
      1) обучающийся осваивает гаммы мажорные и минорные до 6 знаков в умеренном темпе, арпеджио тонических трезвучий в прямом движении с обращениями, хроматическую гамму в умеренном темпе, 8-10 этюдов на различные виды техники, 6-8 пьес малой формы, в том числе ансамбли, 1-2 пьесы крупной формы (концерт, соната, поэма).</w:t>
      </w:r>
    </w:p>
    <w:bookmarkEnd w:id="28134"/>
    <w:bookmarkStart w:name="z32693" w:id="28135"/>
    <w:p>
      <w:pPr>
        <w:spacing w:after="0"/>
        <w:ind w:left="0"/>
        <w:jc w:val="both"/>
      </w:pPr>
      <w:r>
        <w:rPr>
          <w:rFonts w:ascii="Times New Roman"/>
          <w:b w:val="false"/>
          <w:i w:val="false"/>
          <w:color w:val="000000"/>
          <w:sz w:val="28"/>
        </w:rPr>
        <w:t>
      87. Содержание учебного предмета в 7 классе.</w:t>
      </w:r>
    </w:p>
    <w:bookmarkEnd w:id="28135"/>
    <w:bookmarkStart w:name="z32694" w:id="28136"/>
    <w:p>
      <w:pPr>
        <w:spacing w:after="0"/>
        <w:ind w:left="0"/>
        <w:jc w:val="both"/>
      </w:pPr>
      <w:r>
        <w:rPr>
          <w:rFonts w:ascii="Times New Roman"/>
          <w:b w:val="false"/>
          <w:i w:val="false"/>
          <w:color w:val="000000"/>
          <w:sz w:val="28"/>
        </w:rPr>
        <w:t xml:space="preserve">
      Тематическое планирование. </w:t>
      </w:r>
    </w:p>
    <w:bookmarkEnd w:id="28136"/>
    <w:bookmarkStart w:name="z32695" w:id="28137"/>
    <w:p>
      <w:pPr>
        <w:spacing w:after="0"/>
        <w:ind w:left="0"/>
        <w:jc w:val="both"/>
      </w:pPr>
      <w:r>
        <w:rPr>
          <w:rFonts w:ascii="Times New Roman"/>
          <w:b w:val="false"/>
          <w:i w:val="false"/>
          <w:color w:val="000000"/>
          <w:sz w:val="28"/>
        </w:rPr>
        <w:t>
      Тема 1. Постановка исполнительского аппарата. Совершенствование музыкально-исполнительских навыков обучающегося. Развитие техники исполнительского дыхания, атаки звука. Достижение уверенного и устойчивого извлечения звуков крайних регистров (верхнего и нижнего) валторны. Навыки исполнения мелизмов (форшлагов, мордентов, группето, трелей) всеми ранее изученными штрихами и динамическими оттенками.</w:t>
      </w:r>
    </w:p>
    <w:bookmarkEnd w:id="28137"/>
    <w:bookmarkStart w:name="z32696" w:id="28138"/>
    <w:p>
      <w:pPr>
        <w:spacing w:after="0"/>
        <w:ind w:left="0"/>
        <w:jc w:val="both"/>
      </w:pPr>
      <w:r>
        <w:rPr>
          <w:rFonts w:ascii="Times New Roman"/>
          <w:b w:val="false"/>
          <w:i w:val="false"/>
          <w:color w:val="000000"/>
          <w:sz w:val="28"/>
        </w:rPr>
        <w:t>
      Тема 2. Технические навыки. Совершенствование приемов вспомогательной атаки звука или так называемого "двойного" и "тройного" стаккато. Совершенствование навыков исполнения под сурдину, самостоятельного разучивания оркестровых партий и пьес малой формы. Совершенствование навыков чтения нот с листа и транспонирования.</w:t>
      </w:r>
    </w:p>
    <w:bookmarkEnd w:id="28138"/>
    <w:bookmarkStart w:name="z32697" w:id="28139"/>
    <w:p>
      <w:pPr>
        <w:spacing w:after="0"/>
        <w:ind w:left="0"/>
        <w:jc w:val="both"/>
      </w:pPr>
      <w:r>
        <w:rPr>
          <w:rFonts w:ascii="Times New Roman"/>
          <w:b w:val="false"/>
          <w:i w:val="false"/>
          <w:color w:val="000000"/>
          <w:sz w:val="28"/>
        </w:rPr>
        <w:t>
      Тема 3. Работа над созданием художественного образа. Расширение знаний о музыкальных жанрах и формах музыкальных произведений: трехчастная (простая и сложная), свободная форма, вариации. Совершенствование понятий о метроритмических особенностях музыки (понятие о ритмическом пульсе). Воспитание способности более тонкого вслушивания в музыку и углубленного осознания ее художественно-выразительных средств. Развитие эстетического восприятия музыкального образа: понимание выразительного значения мелодии, гармонии, ритма в рамках различных стилей (ритмические, агогические особенности, знакомство с живописью, архитектурой, поэзией данной эпохи). Углубление знаний о художественной форме музыкального искусства.</w:t>
      </w:r>
    </w:p>
    <w:bookmarkEnd w:id="28139"/>
    <w:bookmarkStart w:name="z32698" w:id="28140"/>
    <w:p>
      <w:pPr>
        <w:spacing w:after="0"/>
        <w:ind w:left="0"/>
        <w:jc w:val="both"/>
      </w:pPr>
      <w:r>
        <w:rPr>
          <w:rFonts w:ascii="Times New Roman"/>
          <w:b w:val="false"/>
          <w:i w:val="false"/>
          <w:color w:val="000000"/>
          <w:sz w:val="28"/>
        </w:rPr>
        <w:t>
      Тема 4. Освоение жанров и форм музыкальных произведений: концертное рондо, пастораль.</w:t>
      </w:r>
    </w:p>
    <w:bookmarkEnd w:id="28140"/>
    <w:bookmarkStart w:name="z32699" w:id="28141"/>
    <w:p>
      <w:pPr>
        <w:spacing w:after="0"/>
        <w:ind w:left="0"/>
        <w:jc w:val="both"/>
      </w:pPr>
      <w:r>
        <w:rPr>
          <w:rFonts w:ascii="Times New Roman"/>
          <w:b w:val="false"/>
          <w:i w:val="false"/>
          <w:color w:val="000000"/>
          <w:sz w:val="28"/>
        </w:rPr>
        <w:t xml:space="preserve">
      88. Ожидаемые результаты освоения программы 7 класса. </w:t>
      </w:r>
    </w:p>
    <w:bookmarkEnd w:id="28141"/>
    <w:bookmarkStart w:name="z32700" w:id="28142"/>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28142"/>
    <w:bookmarkStart w:name="z32701" w:id="28143"/>
    <w:p>
      <w:pPr>
        <w:spacing w:after="0"/>
        <w:ind w:left="0"/>
        <w:jc w:val="both"/>
      </w:pPr>
      <w:r>
        <w:rPr>
          <w:rFonts w:ascii="Times New Roman"/>
          <w:b w:val="false"/>
          <w:i w:val="false"/>
          <w:color w:val="000000"/>
          <w:sz w:val="28"/>
        </w:rPr>
        <w:t>
      1) владеет исполнительской техникой;</w:t>
      </w:r>
    </w:p>
    <w:bookmarkEnd w:id="28143"/>
    <w:bookmarkStart w:name="z32702" w:id="28144"/>
    <w:p>
      <w:pPr>
        <w:spacing w:after="0"/>
        <w:ind w:left="0"/>
        <w:jc w:val="both"/>
      </w:pPr>
      <w:r>
        <w:rPr>
          <w:rFonts w:ascii="Times New Roman"/>
          <w:b w:val="false"/>
          <w:i w:val="false"/>
          <w:color w:val="000000"/>
          <w:sz w:val="28"/>
        </w:rPr>
        <w:t>
      2) умеет извлекать звуки крайних регистров валторны;</w:t>
      </w:r>
    </w:p>
    <w:bookmarkEnd w:id="28144"/>
    <w:bookmarkStart w:name="z32703" w:id="28145"/>
    <w:p>
      <w:pPr>
        <w:spacing w:after="0"/>
        <w:ind w:left="0"/>
        <w:jc w:val="both"/>
      </w:pPr>
      <w:r>
        <w:rPr>
          <w:rFonts w:ascii="Times New Roman"/>
          <w:b w:val="false"/>
          <w:i w:val="false"/>
          <w:color w:val="000000"/>
          <w:sz w:val="28"/>
        </w:rPr>
        <w:t>
      3) владеет навыками исполнения мелизмов ранее изученными штрихами и динамическими оттенками;</w:t>
      </w:r>
    </w:p>
    <w:bookmarkEnd w:id="28145"/>
    <w:bookmarkStart w:name="z32704" w:id="28146"/>
    <w:p>
      <w:pPr>
        <w:spacing w:after="0"/>
        <w:ind w:left="0"/>
        <w:jc w:val="both"/>
      </w:pPr>
      <w:r>
        <w:rPr>
          <w:rFonts w:ascii="Times New Roman"/>
          <w:b w:val="false"/>
          <w:i w:val="false"/>
          <w:color w:val="000000"/>
          <w:sz w:val="28"/>
        </w:rPr>
        <w:t>
      4) знает приемы вспомогательной атаки звука;</w:t>
      </w:r>
    </w:p>
    <w:bookmarkEnd w:id="28146"/>
    <w:bookmarkStart w:name="z32705" w:id="28147"/>
    <w:p>
      <w:pPr>
        <w:spacing w:after="0"/>
        <w:ind w:left="0"/>
        <w:jc w:val="both"/>
      </w:pPr>
      <w:r>
        <w:rPr>
          <w:rFonts w:ascii="Times New Roman"/>
          <w:b w:val="false"/>
          <w:i w:val="false"/>
          <w:color w:val="000000"/>
          <w:sz w:val="28"/>
        </w:rPr>
        <w:t>
      5) владеет навыками чтения нот с листа и транспонирования;</w:t>
      </w:r>
    </w:p>
    <w:bookmarkEnd w:id="28147"/>
    <w:bookmarkStart w:name="z32706" w:id="28148"/>
    <w:p>
      <w:pPr>
        <w:spacing w:after="0"/>
        <w:ind w:left="0"/>
        <w:jc w:val="both"/>
      </w:pPr>
      <w:r>
        <w:rPr>
          <w:rFonts w:ascii="Times New Roman"/>
          <w:b w:val="false"/>
          <w:i w:val="false"/>
          <w:color w:val="000000"/>
          <w:sz w:val="28"/>
        </w:rPr>
        <w:t>
      6) знает понятия "трехчастная свободная форма", "вариация", "ритмический пульс", "концертное рондо", "пастораль".</w:t>
      </w:r>
    </w:p>
    <w:bookmarkEnd w:id="28148"/>
    <w:bookmarkStart w:name="z32707" w:id="28149"/>
    <w:p>
      <w:pPr>
        <w:spacing w:after="0"/>
        <w:ind w:left="0"/>
        <w:jc w:val="both"/>
      </w:pPr>
      <w:r>
        <w:rPr>
          <w:rFonts w:ascii="Times New Roman"/>
          <w:b w:val="false"/>
          <w:i w:val="false"/>
          <w:color w:val="000000"/>
          <w:sz w:val="28"/>
        </w:rPr>
        <w:t>
      89. Ожидаемые результаты освоения программы.</w:t>
      </w:r>
    </w:p>
    <w:bookmarkEnd w:id="28149"/>
    <w:bookmarkStart w:name="z32708" w:id="28150"/>
    <w:p>
      <w:pPr>
        <w:spacing w:after="0"/>
        <w:ind w:left="0"/>
        <w:jc w:val="both"/>
      </w:pPr>
      <w:r>
        <w:rPr>
          <w:rFonts w:ascii="Times New Roman"/>
          <w:b w:val="false"/>
          <w:i w:val="false"/>
          <w:color w:val="000000"/>
          <w:sz w:val="28"/>
        </w:rPr>
        <w:t xml:space="preserve">
      Выпускник знает: </w:t>
      </w:r>
    </w:p>
    <w:bookmarkEnd w:id="28150"/>
    <w:bookmarkStart w:name="z32709" w:id="28151"/>
    <w:p>
      <w:pPr>
        <w:spacing w:after="0"/>
        <w:ind w:left="0"/>
        <w:jc w:val="both"/>
      </w:pPr>
      <w:r>
        <w:rPr>
          <w:rFonts w:ascii="Times New Roman"/>
          <w:b w:val="false"/>
          <w:i w:val="false"/>
          <w:color w:val="000000"/>
          <w:sz w:val="28"/>
        </w:rPr>
        <w:t>
      1) творчество композиторов, выдающихся отечественных и зарубежных произведений в области музыкального искусства;</w:t>
      </w:r>
    </w:p>
    <w:bookmarkEnd w:id="28151"/>
    <w:bookmarkStart w:name="z32710" w:id="28152"/>
    <w:p>
      <w:pPr>
        <w:spacing w:after="0"/>
        <w:ind w:left="0"/>
        <w:jc w:val="both"/>
      </w:pPr>
      <w:r>
        <w:rPr>
          <w:rFonts w:ascii="Times New Roman"/>
          <w:b w:val="false"/>
          <w:i w:val="false"/>
          <w:color w:val="000000"/>
          <w:sz w:val="28"/>
        </w:rPr>
        <w:t>
      2) художественно-исполнительские возможности валторны;</w:t>
      </w:r>
    </w:p>
    <w:bookmarkEnd w:id="28152"/>
    <w:bookmarkStart w:name="z32711" w:id="28153"/>
    <w:p>
      <w:pPr>
        <w:spacing w:after="0"/>
        <w:ind w:left="0"/>
        <w:jc w:val="both"/>
      </w:pPr>
      <w:r>
        <w:rPr>
          <w:rFonts w:ascii="Times New Roman"/>
          <w:b w:val="false"/>
          <w:i w:val="false"/>
          <w:color w:val="000000"/>
          <w:sz w:val="28"/>
        </w:rPr>
        <w:t>
      3) музыкальные жанры и основные стилистические направления;</w:t>
      </w:r>
    </w:p>
    <w:bookmarkEnd w:id="28153"/>
    <w:bookmarkStart w:name="z32712" w:id="28154"/>
    <w:p>
      <w:pPr>
        <w:spacing w:after="0"/>
        <w:ind w:left="0"/>
        <w:jc w:val="both"/>
      </w:pPr>
      <w:r>
        <w:rPr>
          <w:rFonts w:ascii="Times New Roman"/>
          <w:b w:val="false"/>
          <w:i w:val="false"/>
          <w:color w:val="000000"/>
          <w:sz w:val="28"/>
        </w:rPr>
        <w:t>
      4) различную жанровую музыку;</w:t>
      </w:r>
    </w:p>
    <w:bookmarkEnd w:id="28154"/>
    <w:bookmarkStart w:name="z32713" w:id="28155"/>
    <w:p>
      <w:pPr>
        <w:spacing w:after="0"/>
        <w:ind w:left="0"/>
        <w:jc w:val="both"/>
      </w:pPr>
      <w:r>
        <w:rPr>
          <w:rFonts w:ascii="Times New Roman"/>
          <w:b w:val="false"/>
          <w:i w:val="false"/>
          <w:color w:val="000000"/>
          <w:sz w:val="28"/>
        </w:rPr>
        <w:t>
      5) лучшие образцы мировой музыкальной культуры;</w:t>
      </w:r>
    </w:p>
    <w:bookmarkEnd w:id="28155"/>
    <w:bookmarkStart w:name="z32714" w:id="28156"/>
    <w:p>
      <w:pPr>
        <w:spacing w:after="0"/>
        <w:ind w:left="0"/>
        <w:jc w:val="both"/>
      </w:pPr>
      <w:r>
        <w:rPr>
          <w:rFonts w:ascii="Times New Roman"/>
          <w:b w:val="false"/>
          <w:i w:val="false"/>
          <w:color w:val="000000"/>
          <w:sz w:val="28"/>
        </w:rPr>
        <w:t>
      6) основы музыкальной грамоты;</w:t>
      </w:r>
    </w:p>
    <w:bookmarkEnd w:id="28156"/>
    <w:bookmarkStart w:name="z32715" w:id="28157"/>
    <w:p>
      <w:pPr>
        <w:spacing w:after="0"/>
        <w:ind w:left="0"/>
        <w:jc w:val="both"/>
      </w:pPr>
      <w:r>
        <w:rPr>
          <w:rFonts w:ascii="Times New Roman"/>
          <w:b w:val="false"/>
          <w:i w:val="false"/>
          <w:color w:val="000000"/>
          <w:sz w:val="28"/>
        </w:rPr>
        <w:t>
      7) основные средства музыкальной выразительности, используемые в музыкальном искусстве;</w:t>
      </w:r>
    </w:p>
    <w:bookmarkEnd w:id="28157"/>
    <w:bookmarkStart w:name="z32716" w:id="28158"/>
    <w:p>
      <w:pPr>
        <w:spacing w:after="0"/>
        <w:ind w:left="0"/>
        <w:jc w:val="both"/>
      </w:pPr>
      <w:r>
        <w:rPr>
          <w:rFonts w:ascii="Times New Roman"/>
          <w:b w:val="false"/>
          <w:i w:val="false"/>
          <w:color w:val="000000"/>
          <w:sz w:val="28"/>
        </w:rPr>
        <w:t>
      8) наиболее употребляемую музыкальную терминологию;</w:t>
      </w:r>
    </w:p>
    <w:bookmarkEnd w:id="28158"/>
    <w:bookmarkStart w:name="z32717" w:id="28159"/>
    <w:p>
      <w:pPr>
        <w:spacing w:after="0"/>
        <w:ind w:left="0"/>
        <w:jc w:val="both"/>
      </w:pPr>
      <w:r>
        <w:rPr>
          <w:rFonts w:ascii="Times New Roman"/>
          <w:b w:val="false"/>
          <w:i w:val="false"/>
          <w:color w:val="000000"/>
          <w:sz w:val="28"/>
        </w:rPr>
        <w:t>
      9) репертуарный перечень, включающий произведения разных стилей и жанров в соответствии с программными требованиями.</w:t>
      </w:r>
    </w:p>
    <w:bookmarkEnd w:id="28159"/>
    <w:bookmarkStart w:name="z32718" w:id="28160"/>
    <w:p>
      <w:pPr>
        <w:spacing w:after="0"/>
        <w:ind w:left="0"/>
        <w:jc w:val="both"/>
      </w:pPr>
      <w:r>
        <w:rPr>
          <w:rFonts w:ascii="Times New Roman"/>
          <w:b w:val="false"/>
          <w:i w:val="false"/>
          <w:color w:val="000000"/>
          <w:sz w:val="28"/>
        </w:rPr>
        <w:t>
      Выпускник умеет:</w:t>
      </w:r>
    </w:p>
    <w:bookmarkEnd w:id="28160"/>
    <w:bookmarkStart w:name="z32719" w:id="28161"/>
    <w:p>
      <w:pPr>
        <w:spacing w:after="0"/>
        <w:ind w:left="0"/>
        <w:jc w:val="both"/>
      </w:pPr>
      <w:r>
        <w:rPr>
          <w:rFonts w:ascii="Times New Roman"/>
          <w:b w:val="false"/>
          <w:i w:val="false"/>
          <w:color w:val="000000"/>
          <w:sz w:val="28"/>
        </w:rPr>
        <w:t>
      1) самостоятельно разучивать музыкальные произведения различных жанров и стилей;</w:t>
      </w:r>
    </w:p>
    <w:bookmarkEnd w:id="28161"/>
    <w:bookmarkStart w:name="z32720" w:id="28162"/>
    <w:p>
      <w:pPr>
        <w:spacing w:after="0"/>
        <w:ind w:left="0"/>
        <w:jc w:val="both"/>
      </w:pPr>
      <w:r>
        <w:rPr>
          <w:rFonts w:ascii="Times New Roman"/>
          <w:b w:val="false"/>
          <w:i w:val="false"/>
          <w:color w:val="000000"/>
          <w:sz w:val="28"/>
        </w:rPr>
        <w:t>
      2) самостоятельно преодолевать технические трудности при разучивании несложного музыкального произведения;</w:t>
      </w:r>
    </w:p>
    <w:bookmarkEnd w:id="28162"/>
    <w:bookmarkStart w:name="z32721" w:id="28163"/>
    <w:p>
      <w:pPr>
        <w:spacing w:after="0"/>
        <w:ind w:left="0"/>
        <w:jc w:val="both"/>
      </w:pPr>
      <w:r>
        <w:rPr>
          <w:rFonts w:ascii="Times New Roman"/>
          <w:b w:val="false"/>
          <w:i w:val="false"/>
          <w:color w:val="000000"/>
          <w:sz w:val="28"/>
        </w:rPr>
        <w:t>
      3) создавать художественный образ при исполнении музыкального произведения;</w:t>
      </w:r>
    </w:p>
    <w:bookmarkEnd w:id="28163"/>
    <w:bookmarkStart w:name="z32722" w:id="28164"/>
    <w:p>
      <w:pPr>
        <w:spacing w:after="0"/>
        <w:ind w:left="0"/>
        <w:jc w:val="both"/>
      </w:pPr>
      <w:r>
        <w:rPr>
          <w:rFonts w:ascii="Times New Roman"/>
          <w:b w:val="false"/>
          <w:i w:val="false"/>
          <w:color w:val="000000"/>
          <w:sz w:val="28"/>
        </w:rPr>
        <w:t>
      4) грамотно исполнять изученные музыкальные произведения;</w:t>
      </w:r>
    </w:p>
    <w:bookmarkEnd w:id="28164"/>
    <w:bookmarkStart w:name="z32723" w:id="28165"/>
    <w:p>
      <w:pPr>
        <w:spacing w:after="0"/>
        <w:ind w:left="0"/>
        <w:jc w:val="both"/>
      </w:pPr>
      <w:r>
        <w:rPr>
          <w:rFonts w:ascii="Times New Roman"/>
          <w:b w:val="false"/>
          <w:i w:val="false"/>
          <w:color w:val="000000"/>
          <w:sz w:val="28"/>
        </w:rPr>
        <w:t>
      5) анализировать нотный текст с объяснением роли выразительных средств в контексте музыкального произведения;</w:t>
      </w:r>
    </w:p>
    <w:bookmarkEnd w:id="28165"/>
    <w:bookmarkStart w:name="z32724" w:id="28166"/>
    <w:p>
      <w:pPr>
        <w:spacing w:after="0"/>
        <w:ind w:left="0"/>
        <w:jc w:val="both"/>
      </w:pPr>
      <w:r>
        <w:rPr>
          <w:rFonts w:ascii="Times New Roman"/>
          <w:b w:val="false"/>
          <w:i w:val="false"/>
          <w:color w:val="000000"/>
          <w:sz w:val="28"/>
        </w:rPr>
        <w:t xml:space="preserve">
      6) играть соло, в ансамбле и оркестре; </w:t>
      </w:r>
    </w:p>
    <w:bookmarkEnd w:id="28166"/>
    <w:bookmarkStart w:name="z32725" w:id="28167"/>
    <w:p>
      <w:pPr>
        <w:spacing w:after="0"/>
        <w:ind w:left="0"/>
        <w:jc w:val="both"/>
      </w:pPr>
      <w:r>
        <w:rPr>
          <w:rFonts w:ascii="Times New Roman"/>
          <w:b w:val="false"/>
          <w:i w:val="false"/>
          <w:color w:val="000000"/>
          <w:sz w:val="28"/>
        </w:rPr>
        <w:t>
      7) работать со звуковой техникой.</w:t>
      </w:r>
    </w:p>
    <w:bookmarkEnd w:id="28167"/>
    <w:bookmarkStart w:name="z32726" w:id="28168"/>
    <w:p>
      <w:pPr>
        <w:spacing w:after="0"/>
        <w:ind w:left="0"/>
        <w:jc w:val="both"/>
      </w:pPr>
      <w:r>
        <w:rPr>
          <w:rFonts w:ascii="Times New Roman"/>
          <w:b w:val="false"/>
          <w:i w:val="false"/>
          <w:color w:val="000000"/>
          <w:sz w:val="28"/>
        </w:rPr>
        <w:t>
      У выпускника сформированы:</w:t>
      </w:r>
    </w:p>
    <w:bookmarkEnd w:id="28168"/>
    <w:bookmarkStart w:name="z32727" w:id="28169"/>
    <w:p>
      <w:pPr>
        <w:spacing w:after="0"/>
        <w:ind w:left="0"/>
        <w:jc w:val="both"/>
      </w:pPr>
      <w:r>
        <w:rPr>
          <w:rFonts w:ascii="Times New Roman"/>
          <w:b w:val="false"/>
          <w:i w:val="false"/>
          <w:color w:val="000000"/>
          <w:sz w:val="28"/>
        </w:rPr>
        <w:t>
      1) комплекс исполнительских знаний, умений и навыков, позволяющих использовать многообразные возможности инструмента для достижения наиболее убедительной интерпретации авторского текста, самостоятельно накапливать репертуар музыкальных произведений различных эпох, стилей, направлений, жанров и форм;</w:t>
      </w:r>
    </w:p>
    <w:bookmarkEnd w:id="28169"/>
    <w:bookmarkStart w:name="z32728" w:id="28170"/>
    <w:p>
      <w:pPr>
        <w:spacing w:after="0"/>
        <w:ind w:left="0"/>
        <w:jc w:val="both"/>
      </w:pPr>
      <w:r>
        <w:rPr>
          <w:rFonts w:ascii="Times New Roman"/>
          <w:b w:val="false"/>
          <w:i w:val="false"/>
          <w:color w:val="000000"/>
          <w:sz w:val="28"/>
        </w:rPr>
        <w:t xml:space="preserve">
      2) умения по чтению с листа музыкальных произведений, навыки подбора по слуху и чтения с листа несложных музыкальных произведений; </w:t>
      </w:r>
    </w:p>
    <w:bookmarkEnd w:id="28170"/>
    <w:bookmarkStart w:name="z32729" w:id="28171"/>
    <w:p>
      <w:pPr>
        <w:spacing w:after="0"/>
        <w:ind w:left="0"/>
        <w:jc w:val="both"/>
      </w:pPr>
      <w:r>
        <w:rPr>
          <w:rFonts w:ascii="Times New Roman"/>
          <w:b w:val="false"/>
          <w:i w:val="false"/>
          <w:color w:val="000000"/>
          <w:sz w:val="28"/>
        </w:rPr>
        <w:t>
      3) основы ансамблевого музицирования;</w:t>
      </w:r>
    </w:p>
    <w:bookmarkEnd w:id="28171"/>
    <w:bookmarkStart w:name="z32730" w:id="28172"/>
    <w:p>
      <w:pPr>
        <w:spacing w:after="0"/>
        <w:ind w:left="0"/>
        <w:jc w:val="both"/>
      </w:pPr>
      <w:r>
        <w:rPr>
          <w:rFonts w:ascii="Times New Roman"/>
          <w:b w:val="false"/>
          <w:i w:val="false"/>
          <w:color w:val="000000"/>
          <w:sz w:val="28"/>
        </w:rPr>
        <w:t>
      4) художественный вкус обучающегося;</w:t>
      </w:r>
    </w:p>
    <w:bookmarkEnd w:id="28172"/>
    <w:bookmarkStart w:name="z32731" w:id="28173"/>
    <w:p>
      <w:pPr>
        <w:spacing w:after="0"/>
        <w:ind w:left="0"/>
        <w:jc w:val="both"/>
      </w:pPr>
      <w:r>
        <w:rPr>
          <w:rFonts w:ascii="Times New Roman"/>
          <w:b w:val="false"/>
          <w:i w:val="false"/>
          <w:color w:val="000000"/>
          <w:sz w:val="28"/>
        </w:rPr>
        <w:t>
      5) навыки по использованию музыкально-исполнительских средств выразительности;</w:t>
      </w:r>
    </w:p>
    <w:bookmarkEnd w:id="28173"/>
    <w:bookmarkStart w:name="z32732" w:id="28174"/>
    <w:p>
      <w:pPr>
        <w:spacing w:after="0"/>
        <w:ind w:left="0"/>
        <w:jc w:val="both"/>
      </w:pPr>
      <w:r>
        <w:rPr>
          <w:rFonts w:ascii="Times New Roman"/>
          <w:b w:val="false"/>
          <w:i w:val="false"/>
          <w:color w:val="000000"/>
          <w:sz w:val="28"/>
        </w:rPr>
        <w:t>
      6) навыки по воспитанию слухового контроля и умения управлять процессом исполнения;</w:t>
      </w:r>
    </w:p>
    <w:bookmarkEnd w:id="28174"/>
    <w:bookmarkStart w:name="z32733" w:id="28175"/>
    <w:p>
      <w:pPr>
        <w:spacing w:after="0"/>
        <w:ind w:left="0"/>
        <w:jc w:val="both"/>
      </w:pPr>
      <w:r>
        <w:rPr>
          <w:rFonts w:ascii="Times New Roman"/>
          <w:b w:val="false"/>
          <w:i w:val="false"/>
          <w:color w:val="000000"/>
          <w:sz w:val="28"/>
        </w:rPr>
        <w:t>
      7)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bookmarkEnd w:id="28175"/>
    <w:bookmarkStart w:name="z32734" w:id="28176"/>
    <w:p>
      <w:pPr>
        <w:spacing w:after="0"/>
        <w:ind w:left="0"/>
        <w:jc w:val="both"/>
      </w:pPr>
      <w:r>
        <w:rPr>
          <w:rFonts w:ascii="Times New Roman"/>
          <w:b w:val="false"/>
          <w:i w:val="false"/>
          <w:color w:val="000000"/>
          <w:sz w:val="28"/>
        </w:rPr>
        <w:t>
      8) навыки теоретического анализа исполняемых произведений;</w:t>
      </w:r>
    </w:p>
    <w:bookmarkEnd w:id="28176"/>
    <w:bookmarkStart w:name="z32735" w:id="28177"/>
    <w:p>
      <w:pPr>
        <w:spacing w:after="0"/>
        <w:ind w:left="0"/>
        <w:jc w:val="both"/>
      </w:pPr>
      <w:r>
        <w:rPr>
          <w:rFonts w:ascii="Times New Roman"/>
          <w:b w:val="false"/>
          <w:i w:val="false"/>
          <w:color w:val="000000"/>
          <w:sz w:val="28"/>
        </w:rPr>
        <w:t>
      9) навыки репетиционно-концертной работы в качестве солиста;</w:t>
      </w:r>
    </w:p>
    <w:bookmarkEnd w:id="28177"/>
    <w:bookmarkStart w:name="z32736" w:id="28178"/>
    <w:p>
      <w:pPr>
        <w:spacing w:after="0"/>
        <w:ind w:left="0"/>
        <w:jc w:val="both"/>
      </w:pPr>
      <w:r>
        <w:rPr>
          <w:rFonts w:ascii="Times New Roman"/>
          <w:b w:val="false"/>
          <w:i w:val="false"/>
          <w:color w:val="000000"/>
          <w:sz w:val="28"/>
        </w:rPr>
        <w:t>
      10) навыки коллективной творческой деятельности.</w:t>
      </w:r>
    </w:p>
    <w:bookmarkEnd w:id="28178"/>
    <w:bookmarkStart w:name="z32737" w:id="28179"/>
    <w:p>
      <w:pPr>
        <w:spacing w:after="0"/>
        <w:ind w:left="0"/>
        <w:jc w:val="left"/>
      </w:pPr>
      <w:r>
        <w:rPr>
          <w:rFonts w:ascii="Times New Roman"/>
          <w:b/>
          <w:i w:val="false"/>
          <w:color w:val="000000"/>
        </w:rPr>
        <w:t xml:space="preserve"> Глава 4. Критерии оценки результатов обучения</w:t>
      </w:r>
    </w:p>
    <w:bookmarkEnd w:id="28179"/>
    <w:bookmarkStart w:name="z32738" w:id="28180"/>
    <w:p>
      <w:pPr>
        <w:spacing w:after="0"/>
        <w:ind w:left="0"/>
        <w:jc w:val="both"/>
      </w:pPr>
      <w:r>
        <w:rPr>
          <w:rFonts w:ascii="Times New Roman"/>
          <w:b w:val="false"/>
          <w:i w:val="false"/>
          <w:color w:val="000000"/>
          <w:sz w:val="28"/>
        </w:rPr>
        <w:t xml:space="preserve">
      90. Целью контроля успеваемости является выявление результативности в освоении программы обучающимся. </w:t>
      </w:r>
    </w:p>
    <w:bookmarkEnd w:id="28180"/>
    <w:bookmarkStart w:name="z32739" w:id="28181"/>
    <w:p>
      <w:pPr>
        <w:spacing w:after="0"/>
        <w:ind w:left="0"/>
        <w:jc w:val="both"/>
      </w:pPr>
      <w:r>
        <w:rPr>
          <w:rFonts w:ascii="Times New Roman"/>
          <w:b w:val="false"/>
          <w:i w:val="false"/>
          <w:color w:val="000000"/>
          <w:sz w:val="28"/>
        </w:rPr>
        <w:t>
      Контроль освоения программы обучающимся осуществляется в форме контрольной работы, академического концерта, технического зачета, итоговая аттестация – в форме экзамена.</w:t>
      </w:r>
    </w:p>
    <w:bookmarkEnd w:id="28181"/>
    <w:bookmarkStart w:name="z32740" w:id="28182"/>
    <w:p>
      <w:pPr>
        <w:spacing w:after="0"/>
        <w:ind w:left="0"/>
        <w:jc w:val="both"/>
      </w:pPr>
      <w:r>
        <w:rPr>
          <w:rFonts w:ascii="Times New Roman"/>
          <w:b w:val="false"/>
          <w:i w:val="false"/>
          <w:color w:val="000000"/>
          <w:sz w:val="28"/>
        </w:rPr>
        <w:t>
      91. Форма аттестации и контрольно-программные требования к выступлениям обучающихся:</w:t>
      </w:r>
    </w:p>
    <w:bookmarkEnd w:id="28182"/>
    <w:bookmarkStart w:name="z32741" w:id="28183"/>
    <w:p>
      <w:pPr>
        <w:spacing w:after="0"/>
        <w:ind w:left="0"/>
        <w:jc w:val="both"/>
      </w:pPr>
      <w:r>
        <w:rPr>
          <w:rFonts w:ascii="Times New Roman"/>
          <w:b w:val="false"/>
          <w:i w:val="false"/>
          <w:color w:val="000000"/>
          <w:sz w:val="28"/>
        </w:rPr>
        <w:t>
      1) 1 класса – в первой четверти: контрольная работа (2 этюда или 2 упражнения, 2 пьесы), во второй четверти: академический концерт (2 разнохарактерные пьесы), в третьей четверти: академический концерт (2 пьесы различного характера), в четвертой четверти: академический концерт (2 пьесы различного характера);</w:t>
      </w:r>
    </w:p>
    <w:bookmarkEnd w:id="28183"/>
    <w:bookmarkStart w:name="z32742" w:id="28184"/>
    <w:p>
      <w:pPr>
        <w:spacing w:after="0"/>
        <w:ind w:left="0"/>
        <w:jc w:val="both"/>
      </w:pPr>
      <w:r>
        <w:rPr>
          <w:rFonts w:ascii="Times New Roman"/>
          <w:b w:val="false"/>
          <w:i w:val="false"/>
          <w:color w:val="000000"/>
          <w:sz w:val="28"/>
        </w:rPr>
        <w:t>
      2) 2 класса – в первой, третьей четвертях: технический зачет (мажорная, минорная гаммы, арпеджио трезвучий, 2 этюда), во второй четверти: академический концерт (2 пьесы различного характера), в четвертой четверти: академический концерт (2 разнохарактерные пьесы);</w:t>
      </w:r>
    </w:p>
    <w:bookmarkEnd w:id="28184"/>
    <w:bookmarkStart w:name="z32743" w:id="28185"/>
    <w:p>
      <w:pPr>
        <w:spacing w:after="0"/>
        <w:ind w:left="0"/>
        <w:jc w:val="both"/>
      </w:pPr>
      <w:r>
        <w:rPr>
          <w:rFonts w:ascii="Times New Roman"/>
          <w:b w:val="false"/>
          <w:i w:val="false"/>
          <w:color w:val="000000"/>
          <w:sz w:val="28"/>
        </w:rPr>
        <w:t>
      3) 3 класса – в первой, третьей четвертях: технический зачет (мажорная, минорная гаммы, арпеджио трезвучий, 2 этюда), во второй четверти: академический концерт (2 пьесы различного характера), в четвертой четверти: академический концерт (2 разнохарактерные пьесы);</w:t>
      </w:r>
    </w:p>
    <w:bookmarkEnd w:id="28185"/>
    <w:bookmarkStart w:name="z32744" w:id="28186"/>
    <w:p>
      <w:pPr>
        <w:spacing w:after="0"/>
        <w:ind w:left="0"/>
        <w:jc w:val="both"/>
      </w:pPr>
      <w:r>
        <w:rPr>
          <w:rFonts w:ascii="Times New Roman"/>
          <w:b w:val="false"/>
          <w:i w:val="false"/>
          <w:color w:val="000000"/>
          <w:sz w:val="28"/>
        </w:rPr>
        <w:t>
      4) 4 класса – в первой, третьей четвертях: технический зачет (мажорная, минорная гаммы, арпеджио трезвучий, септаккордов, 2 этюда), во второй четверти: академический концерт (1 концертное произведение крупной формы), в четвертой четверти: академический концерт (1 пьеса композитора Казахстана, 2 разнохарактерные пьесы или 1 произведение крупной формы);</w:t>
      </w:r>
    </w:p>
    <w:bookmarkEnd w:id="28186"/>
    <w:bookmarkStart w:name="z32745" w:id="28187"/>
    <w:p>
      <w:pPr>
        <w:spacing w:after="0"/>
        <w:ind w:left="0"/>
        <w:jc w:val="both"/>
      </w:pPr>
      <w:r>
        <w:rPr>
          <w:rFonts w:ascii="Times New Roman"/>
          <w:b w:val="false"/>
          <w:i w:val="false"/>
          <w:color w:val="000000"/>
          <w:sz w:val="28"/>
        </w:rPr>
        <w:t>
      5) 5 класса – в первой четверти: технический зачет (мажорная, минорная гаммы, арпеджио трезвучий, септаккордов, 2 этюда), во второй четверти: академический концерт (2 разнохарактерные пьесы), в третьей четверти: технический зачет (мажорная, минорная гаммы, арпеджио трезвучий, септаккордов, 2 разнохарактерные пьесы), в четвертой четверти: выпускной экзамен (3 пьесы различного характера или произведение крупной формы, 1 пьеса);</w:t>
      </w:r>
    </w:p>
    <w:bookmarkEnd w:id="28187"/>
    <w:bookmarkStart w:name="z32746" w:id="28188"/>
    <w:p>
      <w:pPr>
        <w:spacing w:after="0"/>
        <w:ind w:left="0"/>
        <w:jc w:val="both"/>
      </w:pPr>
      <w:r>
        <w:rPr>
          <w:rFonts w:ascii="Times New Roman"/>
          <w:b w:val="false"/>
          <w:i w:val="false"/>
          <w:color w:val="000000"/>
          <w:sz w:val="28"/>
        </w:rPr>
        <w:t>
      6) 6 класса – в первой четверти: технический зачет (мажорная, минорная гаммы, арпеджио трезвучий, септаккордов, оркестровая партия - 2 этюда средней трудности, во второй четверти: технический зачет (мажорная, минорная гаммы, арпеджио трезвучий, септаккордов, оркестровая партия - 2 этюда средней трудности, в третьей четверти: технический зачет (мажорная, минорная гаммы и арпеджио трезвучий, септаккордов, оркестровая партия - 2 этюда средней трудности, чтение нот с листа), в четвертой четверти: экзамен (2 этюда, 1 произведение крупной формы, 1 пьеса);</w:t>
      </w:r>
    </w:p>
    <w:bookmarkEnd w:id="28188"/>
    <w:bookmarkStart w:name="z32747" w:id="28189"/>
    <w:p>
      <w:pPr>
        <w:spacing w:after="0"/>
        <w:ind w:left="0"/>
        <w:jc w:val="both"/>
      </w:pPr>
      <w:r>
        <w:rPr>
          <w:rFonts w:ascii="Times New Roman"/>
          <w:b w:val="false"/>
          <w:i w:val="false"/>
          <w:color w:val="000000"/>
          <w:sz w:val="28"/>
        </w:rPr>
        <w:t>
      7) 7 класса – в первой четверти: технический зачет (мажорная, минорная гаммы, арпеджио трезвучий, септаккордов, оркестровая партия - 2 этюда средней трудности, во второй четверти: академический концерт (2 разнохарактерные пьесы), в третьей четверти: технический зачет (мажорная, минорная гаммы, арпеджио трезвучий, септаккордов, оркестровая партия - 2 этюда средней трудности, чтение нот с листа), в четвертой четверти: выпускной экзамен (1 произведение крупной формы, 2 разнохарактерные пьесы, обязательно исполнение произведений композиторов Казахстана).</w:t>
      </w:r>
    </w:p>
    <w:bookmarkEnd w:id="28189"/>
    <w:bookmarkStart w:name="z32748" w:id="28190"/>
    <w:p>
      <w:pPr>
        <w:spacing w:after="0"/>
        <w:ind w:left="0"/>
        <w:jc w:val="both"/>
      </w:pPr>
      <w:r>
        <w:rPr>
          <w:rFonts w:ascii="Times New Roman"/>
          <w:b w:val="false"/>
          <w:i w:val="false"/>
          <w:color w:val="000000"/>
          <w:sz w:val="28"/>
        </w:rPr>
        <w:t>
      92.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8190"/>
    <w:bookmarkStart w:name="z32749" w:id="28191"/>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8191"/>
    <w:bookmarkStart w:name="z32750" w:id="28192"/>
    <w:p>
      <w:pPr>
        <w:spacing w:after="0"/>
        <w:ind w:left="0"/>
        <w:jc w:val="both"/>
      </w:pPr>
      <w:r>
        <w:rPr>
          <w:rFonts w:ascii="Times New Roman"/>
          <w:b w:val="false"/>
          <w:i w:val="false"/>
          <w:color w:val="000000"/>
          <w:sz w:val="28"/>
        </w:rPr>
        <w:t>
      1) постановка корпуса, пальцевого аппарата, ног, амбушюра, владение исполнительским дыханием, пальцевым аппаратом, амплитуда и синхронность поднятия пальцев; моторность;</w:t>
      </w:r>
    </w:p>
    <w:bookmarkEnd w:id="28192"/>
    <w:bookmarkStart w:name="z32751" w:id="28193"/>
    <w:p>
      <w:pPr>
        <w:spacing w:after="0"/>
        <w:ind w:left="0"/>
        <w:jc w:val="both"/>
      </w:pPr>
      <w:r>
        <w:rPr>
          <w:rFonts w:ascii="Times New Roman"/>
          <w:b w:val="false"/>
          <w:i w:val="false"/>
          <w:color w:val="000000"/>
          <w:sz w:val="28"/>
        </w:rPr>
        <w:t>
      2) владение музыкальным звуком (атака и прекращение звука, артикуляция), выразительность тембра, протяженность звука (развитость выдоха), протяженность звука в одном нюансе, протяженность звука в динамике (крещендо, диминуэндо), интонационная чистота звука, нюансировка, основные штрихи);</w:t>
      </w:r>
    </w:p>
    <w:bookmarkEnd w:id="28193"/>
    <w:bookmarkStart w:name="z32752" w:id="28194"/>
    <w:p>
      <w:pPr>
        <w:spacing w:after="0"/>
        <w:ind w:left="0"/>
        <w:jc w:val="both"/>
      </w:pPr>
      <w:r>
        <w:rPr>
          <w:rFonts w:ascii="Times New Roman"/>
          <w:b w:val="false"/>
          <w:i w:val="false"/>
          <w:color w:val="000000"/>
          <w:sz w:val="28"/>
        </w:rPr>
        <w:t>
      3) уровень развития музыкальных способностей, физической выносливости, музыкальной памяти (умение без остановок и ошибок исполнять музыкальные произведения);</w:t>
      </w:r>
    </w:p>
    <w:bookmarkEnd w:id="28194"/>
    <w:bookmarkStart w:name="z32753" w:id="28195"/>
    <w:p>
      <w:pPr>
        <w:spacing w:after="0"/>
        <w:ind w:left="0"/>
        <w:jc w:val="both"/>
      </w:pPr>
      <w:r>
        <w:rPr>
          <w:rFonts w:ascii="Times New Roman"/>
          <w:b w:val="false"/>
          <w:i w:val="false"/>
          <w:color w:val="000000"/>
          <w:sz w:val="28"/>
        </w:rPr>
        <w:t>
      4) передача художественного образа музыкального произведения, умение выдержать единый темп произведения (если нет темповых отклонений), умение чувствовать и исполнять музыкальные произведения с темповыми отклонениями, ровность ритмических комбинаций (ритмического рисунка).</w:t>
      </w:r>
    </w:p>
    <w:bookmarkEnd w:id="28195"/>
    <w:bookmarkStart w:name="z32754" w:id="28196"/>
    <w:p>
      <w:pPr>
        <w:spacing w:after="0"/>
        <w:ind w:left="0"/>
        <w:jc w:val="both"/>
      </w:pPr>
      <w:r>
        <w:rPr>
          <w:rFonts w:ascii="Times New Roman"/>
          <w:b w:val="false"/>
          <w:i w:val="false"/>
          <w:color w:val="000000"/>
          <w:sz w:val="28"/>
        </w:rPr>
        <w:t>
      93. Критерии оценки:</w:t>
      </w:r>
    </w:p>
    <w:bookmarkEnd w:id="28196"/>
    <w:bookmarkStart w:name="z32755" w:id="28197"/>
    <w:p>
      <w:pPr>
        <w:spacing w:after="0"/>
        <w:ind w:left="0"/>
        <w:jc w:val="both"/>
      </w:pPr>
      <w:r>
        <w:rPr>
          <w:rFonts w:ascii="Times New Roman"/>
          <w:b w:val="false"/>
          <w:i w:val="false"/>
          <w:color w:val="000000"/>
          <w:sz w:val="28"/>
        </w:rPr>
        <w:t>
      1) оценка "5" "отлично" –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bookmarkEnd w:id="28197"/>
    <w:bookmarkStart w:name="z32756" w:id="28198"/>
    <w:p>
      <w:pPr>
        <w:spacing w:after="0"/>
        <w:ind w:left="0"/>
        <w:jc w:val="both"/>
      </w:pPr>
      <w:r>
        <w:rPr>
          <w:rFonts w:ascii="Times New Roman"/>
          <w:b w:val="false"/>
          <w:i w:val="false"/>
          <w:color w:val="000000"/>
          <w:sz w:val="28"/>
        </w:rPr>
        <w:t>
      2) оценка "4" "хорошо" – программа соответствует году обучения, грамотное исполнение с ясной художественно-музыкальной трактовкой, наличие мелких технических недочетов, небольшое несоответствие темпа, недостаточно убедительное донесение образа исполняемого произведения;</w:t>
      </w:r>
    </w:p>
    <w:bookmarkEnd w:id="28198"/>
    <w:bookmarkStart w:name="z32757" w:id="28199"/>
    <w:p>
      <w:pPr>
        <w:spacing w:after="0"/>
        <w:ind w:left="0"/>
        <w:jc w:val="both"/>
      </w:pPr>
      <w:r>
        <w:rPr>
          <w:rFonts w:ascii="Times New Roman"/>
          <w:b w:val="false"/>
          <w:i w:val="false"/>
          <w:color w:val="000000"/>
          <w:sz w:val="28"/>
        </w:rPr>
        <w:t>
      3) оценка "3" "удовлетворительно" – плохое знание нотного текста, недоученный текст, слабая техническая подготовка, малохудожественная игра, при исполнении обнаружены технические ошибки, характер произведения не выявлен;</w:t>
      </w:r>
    </w:p>
    <w:bookmarkEnd w:id="28199"/>
    <w:bookmarkStart w:name="z32758" w:id="28200"/>
    <w:p>
      <w:pPr>
        <w:spacing w:after="0"/>
        <w:ind w:left="0"/>
        <w:jc w:val="both"/>
      </w:pPr>
      <w:r>
        <w:rPr>
          <w:rFonts w:ascii="Times New Roman"/>
          <w:b w:val="false"/>
          <w:i w:val="false"/>
          <w:color w:val="000000"/>
          <w:sz w:val="28"/>
        </w:rPr>
        <w:t>
      4) оценка "2" "неудовлетворительно" – исполнение произведения с ошибками, искажение смысла и характера музыки, несоблюдение темпа, ритма, отсутствие интонации и ансамбля, незнание наизусть нотного текста, слабое владение навыками игры на инструменте;</w:t>
      </w:r>
    </w:p>
    <w:bookmarkEnd w:id="28200"/>
    <w:bookmarkStart w:name="z32759" w:id="2820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8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2761" w:id="28202"/>
    <w:p>
      <w:pPr>
        <w:spacing w:after="0"/>
        <w:ind w:left="0"/>
        <w:jc w:val="left"/>
      </w:pPr>
      <w:r>
        <w:rPr>
          <w:rFonts w:ascii="Times New Roman"/>
          <w:b/>
          <w:i w:val="false"/>
          <w:color w:val="000000"/>
        </w:rPr>
        <w:t xml:space="preserve"> Образовательная программа "Предмет по выбору: "Грим", "Актерское мастерство", "Акробатика", "Дополнительный музыкальный инструмент", "Сценическое искусство" и другие" детских школ искусств</w:t>
      </w:r>
    </w:p>
    <w:bookmarkEnd w:id="28202"/>
    <w:p>
      <w:pPr>
        <w:spacing w:after="0"/>
        <w:ind w:left="0"/>
        <w:jc w:val="both"/>
      </w:pPr>
      <w:r>
        <w:rPr>
          <w:rFonts w:ascii="Times New Roman"/>
          <w:b w:val="false"/>
          <w:i w:val="false"/>
          <w:color w:val="ff0000"/>
          <w:sz w:val="28"/>
        </w:rPr>
        <w:t xml:space="preserve">
      Сноска. Приказ дополнен приложением 75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762" w:id="28203"/>
    <w:p>
      <w:pPr>
        <w:spacing w:after="0"/>
        <w:ind w:left="0"/>
        <w:jc w:val="left"/>
      </w:pPr>
      <w:r>
        <w:rPr>
          <w:rFonts w:ascii="Times New Roman"/>
          <w:b/>
          <w:i w:val="false"/>
          <w:color w:val="000000"/>
        </w:rPr>
        <w:t xml:space="preserve"> Глава 1. Общие положения</w:t>
      </w:r>
    </w:p>
    <w:bookmarkEnd w:id="28203"/>
    <w:bookmarkStart w:name="z32763" w:id="28204"/>
    <w:p>
      <w:pPr>
        <w:spacing w:after="0"/>
        <w:ind w:left="0"/>
        <w:jc w:val="both"/>
      </w:pPr>
      <w:r>
        <w:rPr>
          <w:rFonts w:ascii="Times New Roman"/>
          <w:b w:val="false"/>
          <w:i w:val="false"/>
          <w:color w:val="000000"/>
          <w:sz w:val="28"/>
        </w:rPr>
        <w:t>
      1. Образовательная программа "Предмет по выбору: "Грим", "Актерское мастерство", "Акробатика", "Дополнительный музыкальный инструмент", "Сценическое искусство" и другие" детских школ искусств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предметам по выбору.</w:t>
      </w:r>
    </w:p>
    <w:bookmarkEnd w:id="28204"/>
    <w:bookmarkStart w:name="z32764" w:id="28205"/>
    <w:p>
      <w:pPr>
        <w:spacing w:after="0"/>
        <w:ind w:left="0"/>
        <w:jc w:val="both"/>
      </w:pPr>
      <w:r>
        <w:rPr>
          <w:rFonts w:ascii="Times New Roman"/>
          <w:b w:val="false"/>
          <w:i w:val="false"/>
          <w:color w:val="000000"/>
          <w:sz w:val="28"/>
        </w:rPr>
        <w:t>
      2. Цель Программы: создание условий для приобретения обучающимися теоретических и практических знаний, умений и навыков по выбранным предметам, эстетического и художественного познания мира средствами искусства.</w:t>
      </w:r>
    </w:p>
    <w:bookmarkEnd w:id="28205"/>
    <w:bookmarkStart w:name="z32765" w:id="28206"/>
    <w:p>
      <w:pPr>
        <w:spacing w:after="0"/>
        <w:ind w:left="0"/>
        <w:jc w:val="both"/>
      </w:pPr>
      <w:r>
        <w:rPr>
          <w:rFonts w:ascii="Times New Roman"/>
          <w:b w:val="false"/>
          <w:i w:val="false"/>
          <w:color w:val="000000"/>
          <w:sz w:val="28"/>
        </w:rPr>
        <w:t>
      3. Задачи Программы.</w:t>
      </w:r>
    </w:p>
    <w:bookmarkEnd w:id="28206"/>
    <w:bookmarkStart w:name="z32766" w:id="28207"/>
    <w:p>
      <w:pPr>
        <w:spacing w:after="0"/>
        <w:ind w:left="0"/>
        <w:jc w:val="both"/>
      </w:pPr>
      <w:r>
        <w:rPr>
          <w:rFonts w:ascii="Times New Roman"/>
          <w:b w:val="false"/>
          <w:i w:val="false"/>
          <w:color w:val="000000"/>
          <w:sz w:val="28"/>
        </w:rPr>
        <w:t>
      Обучающие:</w:t>
      </w:r>
    </w:p>
    <w:bookmarkEnd w:id="28207"/>
    <w:bookmarkStart w:name="z32767" w:id="28208"/>
    <w:p>
      <w:pPr>
        <w:spacing w:after="0"/>
        <w:ind w:left="0"/>
        <w:jc w:val="both"/>
      </w:pPr>
      <w:r>
        <w:rPr>
          <w:rFonts w:ascii="Times New Roman"/>
          <w:b w:val="false"/>
          <w:i w:val="false"/>
          <w:color w:val="000000"/>
          <w:sz w:val="28"/>
        </w:rPr>
        <w:t xml:space="preserve">
      1) формирование знаний, умений и навыков для развития творческого потенциала обучающегося в процессе обучения предметам: грим, актерское мастерство, акробатика, дополнительный музыкальный инструмент, сценическое искусство, гимнастика; </w:t>
      </w:r>
    </w:p>
    <w:bookmarkEnd w:id="28208"/>
    <w:bookmarkStart w:name="z32768" w:id="28209"/>
    <w:p>
      <w:pPr>
        <w:spacing w:after="0"/>
        <w:ind w:left="0"/>
        <w:jc w:val="both"/>
      </w:pPr>
      <w:r>
        <w:rPr>
          <w:rFonts w:ascii="Times New Roman"/>
          <w:b w:val="false"/>
          <w:i w:val="false"/>
          <w:color w:val="000000"/>
          <w:sz w:val="28"/>
        </w:rPr>
        <w:t>
      2) формирование целостного представления о предметах по выбору;</w:t>
      </w:r>
    </w:p>
    <w:bookmarkEnd w:id="28209"/>
    <w:bookmarkStart w:name="z32769" w:id="28210"/>
    <w:p>
      <w:pPr>
        <w:spacing w:after="0"/>
        <w:ind w:left="0"/>
        <w:jc w:val="both"/>
      </w:pPr>
      <w:r>
        <w:rPr>
          <w:rFonts w:ascii="Times New Roman"/>
          <w:b w:val="false"/>
          <w:i w:val="false"/>
          <w:color w:val="000000"/>
          <w:sz w:val="28"/>
        </w:rPr>
        <w:t>
      3) овладение знаниями, позволяющими создавать сценический образ в танце;</w:t>
      </w:r>
    </w:p>
    <w:bookmarkEnd w:id="28210"/>
    <w:bookmarkStart w:name="z32770" w:id="28211"/>
    <w:p>
      <w:pPr>
        <w:spacing w:after="0"/>
        <w:ind w:left="0"/>
        <w:jc w:val="both"/>
      </w:pPr>
      <w:r>
        <w:rPr>
          <w:rFonts w:ascii="Times New Roman"/>
          <w:b w:val="false"/>
          <w:i w:val="false"/>
          <w:color w:val="000000"/>
          <w:sz w:val="28"/>
        </w:rPr>
        <w:t>
      4) расширение кругозора и накопление знаний, исполнительских умений и навыков.</w:t>
      </w:r>
    </w:p>
    <w:bookmarkEnd w:id="28211"/>
    <w:bookmarkStart w:name="z32771" w:id="28212"/>
    <w:p>
      <w:pPr>
        <w:spacing w:after="0"/>
        <w:ind w:left="0"/>
        <w:jc w:val="both"/>
      </w:pPr>
      <w:r>
        <w:rPr>
          <w:rFonts w:ascii="Times New Roman"/>
          <w:b w:val="false"/>
          <w:i w:val="false"/>
          <w:color w:val="000000"/>
          <w:sz w:val="28"/>
        </w:rPr>
        <w:t>
      Развивающие:</w:t>
      </w:r>
    </w:p>
    <w:bookmarkEnd w:id="28212"/>
    <w:bookmarkStart w:name="z32772" w:id="28213"/>
    <w:p>
      <w:pPr>
        <w:spacing w:after="0"/>
        <w:ind w:left="0"/>
        <w:jc w:val="both"/>
      </w:pPr>
      <w:r>
        <w:rPr>
          <w:rFonts w:ascii="Times New Roman"/>
          <w:b w:val="false"/>
          <w:i w:val="false"/>
          <w:color w:val="000000"/>
          <w:sz w:val="28"/>
        </w:rPr>
        <w:t xml:space="preserve">
      1) развитие творческих способностей средствами хореографического искусства; </w:t>
      </w:r>
    </w:p>
    <w:bookmarkEnd w:id="28213"/>
    <w:bookmarkStart w:name="z32773" w:id="28214"/>
    <w:p>
      <w:pPr>
        <w:spacing w:after="0"/>
        <w:ind w:left="0"/>
        <w:jc w:val="both"/>
      </w:pPr>
      <w:r>
        <w:rPr>
          <w:rFonts w:ascii="Times New Roman"/>
          <w:b w:val="false"/>
          <w:i w:val="false"/>
          <w:color w:val="000000"/>
          <w:sz w:val="28"/>
        </w:rPr>
        <w:t>
      2) развитие творческого воображения, художественного мышления, эстетического чувства и понимания прекрасного;</w:t>
      </w:r>
    </w:p>
    <w:bookmarkEnd w:id="28214"/>
    <w:bookmarkStart w:name="z32774" w:id="28215"/>
    <w:p>
      <w:pPr>
        <w:spacing w:after="0"/>
        <w:ind w:left="0"/>
        <w:jc w:val="both"/>
      </w:pPr>
      <w:r>
        <w:rPr>
          <w:rFonts w:ascii="Times New Roman"/>
          <w:b w:val="false"/>
          <w:i w:val="false"/>
          <w:color w:val="000000"/>
          <w:sz w:val="28"/>
        </w:rPr>
        <w:t>
      3) формирование художественного вкуса и оценочных критериев в контексте духовно-нравственных и эстетических идеалов;</w:t>
      </w:r>
    </w:p>
    <w:bookmarkEnd w:id="28215"/>
    <w:bookmarkStart w:name="z32775" w:id="28216"/>
    <w:p>
      <w:pPr>
        <w:spacing w:after="0"/>
        <w:ind w:left="0"/>
        <w:jc w:val="both"/>
      </w:pPr>
      <w:r>
        <w:rPr>
          <w:rFonts w:ascii="Times New Roman"/>
          <w:b w:val="false"/>
          <w:i w:val="false"/>
          <w:color w:val="000000"/>
          <w:sz w:val="28"/>
        </w:rPr>
        <w:t>
      4) стимулирование познавательной деятельности обучающегося;</w:t>
      </w:r>
    </w:p>
    <w:bookmarkEnd w:id="28216"/>
    <w:bookmarkStart w:name="z32776" w:id="28217"/>
    <w:p>
      <w:pPr>
        <w:spacing w:after="0"/>
        <w:ind w:left="0"/>
        <w:jc w:val="both"/>
      </w:pPr>
      <w:r>
        <w:rPr>
          <w:rFonts w:ascii="Times New Roman"/>
          <w:b w:val="false"/>
          <w:i w:val="false"/>
          <w:color w:val="000000"/>
          <w:sz w:val="28"/>
        </w:rPr>
        <w:t>
      5) создание условий для профессионального самоопределения обучающегося.</w:t>
      </w:r>
    </w:p>
    <w:bookmarkEnd w:id="28217"/>
    <w:bookmarkStart w:name="z32777" w:id="28218"/>
    <w:p>
      <w:pPr>
        <w:spacing w:after="0"/>
        <w:ind w:left="0"/>
        <w:jc w:val="both"/>
      </w:pPr>
      <w:r>
        <w:rPr>
          <w:rFonts w:ascii="Times New Roman"/>
          <w:b w:val="false"/>
          <w:i w:val="false"/>
          <w:color w:val="000000"/>
          <w:sz w:val="28"/>
        </w:rPr>
        <w:t xml:space="preserve">
      Воспитательные: </w:t>
      </w:r>
    </w:p>
    <w:bookmarkEnd w:id="28218"/>
    <w:bookmarkStart w:name="z32778" w:id="28219"/>
    <w:p>
      <w:pPr>
        <w:spacing w:after="0"/>
        <w:ind w:left="0"/>
        <w:jc w:val="both"/>
      </w:pPr>
      <w:r>
        <w:rPr>
          <w:rFonts w:ascii="Times New Roman"/>
          <w:b w:val="false"/>
          <w:i w:val="false"/>
          <w:color w:val="000000"/>
          <w:sz w:val="28"/>
        </w:rPr>
        <w:t xml:space="preserve">
      1) приобщение к художественной культуре, искусству; </w:t>
      </w:r>
    </w:p>
    <w:bookmarkEnd w:id="28219"/>
    <w:bookmarkStart w:name="z32779" w:id="28220"/>
    <w:p>
      <w:pPr>
        <w:spacing w:after="0"/>
        <w:ind w:left="0"/>
        <w:jc w:val="both"/>
      </w:pPr>
      <w:r>
        <w:rPr>
          <w:rFonts w:ascii="Times New Roman"/>
          <w:b w:val="false"/>
          <w:i w:val="false"/>
          <w:color w:val="000000"/>
          <w:sz w:val="28"/>
        </w:rPr>
        <w:t>
      2) воспитание художественного вкуса, эстетического чувства и понимания прекрасного;</w:t>
      </w:r>
    </w:p>
    <w:bookmarkEnd w:id="28220"/>
    <w:bookmarkStart w:name="z32780" w:id="28221"/>
    <w:p>
      <w:pPr>
        <w:spacing w:after="0"/>
        <w:ind w:left="0"/>
        <w:jc w:val="both"/>
      </w:pPr>
      <w:r>
        <w:rPr>
          <w:rFonts w:ascii="Times New Roman"/>
          <w:b w:val="false"/>
          <w:i w:val="false"/>
          <w:color w:val="000000"/>
          <w:sz w:val="28"/>
        </w:rPr>
        <w:t>
      3) создание социокультурной среды общения.</w:t>
      </w:r>
    </w:p>
    <w:bookmarkEnd w:id="28221"/>
    <w:bookmarkStart w:name="z32781" w:id="28222"/>
    <w:p>
      <w:pPr>
        <w:spacing w:after="0"/>
        <w:ind w:left="0"/>
        <w:jc w:val="both"/>
      </w:pPr>
      <w:r>
        <w:rPr>
          <w:rFonts w:ascii="Times New Roman"/>
          <w:b w:val="false"/>
          <w:i w:val="false"/>
          <w:color w:val="000000"/>
          <w:sz w:val="28"/>
        </w:rPr>
        <w:t>
      4.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хореографическим творчеством, которые формируются в учебном процессе.</w:t>
      </w:r>
    </w:p>
    <w:bookmarkEnd w:id="28222"/>
    <w:bookmarkStart w:name="z32782" w:id="28223"/>
    <w:p>
      <w:pPr>
        <w:spacing w:after="0"/>
        <w:ind w:left="0"/>
        <w:jc w:val="both"/>
      </w:pPr>
      <w:r>
        <w:rPr>
          <w:rFonts w:ascii="Times New Roman"/>
          <w:b w:val="false"/>
          <w:i w:val="false"/>
          <w:color w:val="000000"/>
          <w:sz w:val="28"/>
        </w:rPr>
        <w:t>
      5. Срок освоения Программы – девять лет. Программа предназначена для хореографического отделения школ искусств. Объем учебного времени на реализацию Программы определяется типовым учебным планом детских школ искусств.</w:t>
      </w:r>
    </w:p>
    <w:bookmarkEnd w:id="28223"/>
    <w:bookmarkStart w:name="z32783" w:id="2822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8224"/>
    <w:bookmarkStart w:name="z32784" w:id="28225"/>
    <w:p>
      <w:pPr>
        <w:spacing w:after="0"/>
        <w:ind w:left="0"/>
        <w:jc w:val="both"/>
      </w:pPr>
      <w:r>
        <w:rPr>
          <w:rFonts w:ascii="Times New Roman"/>
          <w:b w:val="false"/>
          <w:i w:val="false"/>
          <w:color w:val="000000"/>
          <w:sz w:val="28"/>
        </w:rPr>
        <w:t xml:space="preserve">
      6. Основные принципы достижения цели Программы: </w:t>
      </w:r>
    </w:p>
    <w:bookmarkEnd w:id="28225"/>
    <w:bookmarkStart w:name="z32785" w:id="28226"/>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8226"/>
    <w:bookmarkStart w:name="z32786" w:id="28227"/>
    <w:p>
      <w:pPr>
        <w:spacing w:after="0"/>
        <w:ind w:left="0"/>
        <w:jc w:val="both"/>
      </w:pPr>
      <w:r>
        <w:rPr>
          <w:rFonts w:ascii="Times New Roman"/>
          <w:b w:val="false"/>
          <w:i w:val="false"/>
          <w:color w:val="000000"/>
          <w:sz w:val="28"/>
        </w:rPr>
        <w:t>
      2) строгая последовательность в овладении техническими приемами гримирования, способами работы с париком, наклейками;</w:t>
      </w:r>
    </w:p>
    <w:bookmarkEnd w:id="28227"/>
    <w:bookmarkStart w:name="z32787" w:id="28228"/>
    <w:p>
      <w:pPr>
        <w:spacing w:after="0"/>
        <w:ind w:left="0"/>
        <w:jc w:val="both"/>
      </w:pPr>
      <w:r>
        <w:rPr>
          <w:rFonts w:ascii="Times New Roman"/>
          <w:b w:val="false"/>
          <w:i w:val="false"/>
          <w:color w:val="000000"/>
          <w:sz w:val="28"/>
        </w:rPr>
        <w:t>
      3) систематичность и регулярность занятий;</w:t>
      </w:r>
    </w:p>
    <w:bookmarkEnd w:id="28228"/>
    <w:bookmarkStart w:name="z32788" w:id="28229"/>
    <w:p>
      <w:pPr>
        <w:spacing w:after="0"/>
        <w:ind w:left="0"/>
        <w:jc w:val="both"/>
      </w:pPr>
      <w:r>
        <w:rPr>
          <w:rFonts w:ascii="Times New Roman"/>
          <w:b w:val="false"/>
          <w:i w:val="false"/>
          <w:color w:val="000000"/>
          <w:sz w:val="28"/>
        </w:rPr>
        <w:t>
      4) целенаправленность учебного процесса.</w:t>
      </w:r>
    </w:p>
    <w:bookmarkEnd w:id="28229"/>
    <w:bookmarkStart w:name="z32789" w:id="28230"/>
    <w:p>
      <w:pPr>
        <w:spacing w:after="0"/>
        <w:ind w:left="0"/>
        <w:jc w:val="both"/>
      </w:pPr>
      <w:r>
        <w:rPr>
          <w:rFonts w:ascii="Times New Roman"/>
          <w:b w:val="false"/>
          <w:i w:val="false"/>
          <w:color w:val="000000"/>
          <w:sz w:val="28"/>
        </w:rPr>
        <w:t>
      7.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создании художественно-сценического образа в соответствии со стилем хореографического произведения.</w:t>
      </w:r>
    </w:p>
    <w:bookmarkEnd w:id="28230"/>
    <w:bookmarkStart w:name="z32790" w:id="28231"/>
    <w:p>
      <w:pPr>
        <w:spacing w:after="0"/>
        <w:ind w:left="0"/>
        <w:jc w:val="both"/>
      </w:pPr>
      <w:r>
        <w:rPr>
          <w:rFonts w:ascii="Times New Roman"/>
          <w:b w:val="false"/>
          <w:i w:val="false"/>
          <w:color w:val="000000"/>
          <w:sz w:val="28"/>
        </w:rPr>
        <w:t xml:space="preserve">
      8. Программа ориентирована на выработку у обучающегося личностных качеств, способствующих: </w:t>
      </w:r>
    </w:p>
    <w:bookmarkEnd w:id="28231"/>
    <w:bookmarkStart w:name="z32791" w:id="28232"/>
    <w:p>
      <w:pPr>
        <w:spacing w:after="0"/>
        <w:ind w:left="0"/>
        <w:jc w:val="both"/>
      </w:pPr>
      <w:r>
        <w:rPr>
          <w:rFonts w:ascii="Times New Roman"/>
          <w:b w:val="false"/>
          <w:i w:val="false"/>
          <w:color w:val="000000"/>
          <w:sz w:val="28"/>
        </w:rPr>
        <w:t>
      1) освоению знаний, умений и навыков гримироваться, пользоваться сценическим костюмом, театральными аксессуарами;</w:t>
      </w:r>
    </w:p>
    <w:bookmarkEnd w:id="28232"/>
    <w:bookmarkStart w:name="z32792" w:id="28233"/>
    <w:p>
      <w:pPr>
        <w:spacing w:after="0"/>
        <w:ind w:left="0"/>
        <w:jc w:val="both"/>
      </w:pPr>
      <w:r>
        <w:rPr>
          <w:rFonts w:ascii="Times New Roman"/>
          <w:b w:val="false"/>
          <w:i w:val="false"/>
          <w:color w:val="000000"/>
          <w:sz w:val="28"/>
        </w:rPr>
        <w:t>
      2) приобретению опыта творческой деятельности;</w:t>
      </w:r>
    </w:p>
    <w:bookmarkEnd w:id="28233"/>
    <w:bookmarkStart w:name="z32793" w:id="28234"/>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8234"/>
    <w:bookmarkStart w:name="z32794" w:id="28235"/>
    <w:p>
      <w:pPr>
        <w:spacing w:after="0"/>
        <w:ind w:left="0"/>
        <w:jc w:val="both"/>
      </w:pPr>
      <w:r>
        <w:rPr>
          <w:rFonts w:ascii="Times New Roman"/>
          <w:b w:val="false"/>
          <w:i w:val="false"/>
          <w:color w:val="000000"/>
          <w:sz w:val="28"/>
        </w:rPr>
        <w:t>
      4) получению хореографического образования и приобщению к хореографической культуре;</w:t>
      </w:r>
    </w:p>
    <w:bookmarkEnd w:id="28235"/>
    <w:bookmarkStart w:name="z32795" w:id="28236"/>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bookmarkEnd w:id="28236"/>
    <w:bookmarkStart w:name="z32796" w:id="28237"/>
    <w:p>
      <w:pPr>
        <w:spacing w:after="0"/>
        <w:ind w:left="0"/>
        <w:jc w:val="both"/>
      </w:pPr>
      <w:r>
        <w:rPr>
          <w:rFonts w:ascii="Times New Roman"/>
          <w:b w:val="false"/>
          <w:i w:val="false"/>
          <w:color w:val="000000"/>
          <w:sz w:val="28"/>
        </w:rPr>
        <w:t>
      9. Психолого-педагогическое сопровождение направлено на следующее:</w:t>
      </w:r>
    </w:p>
    <w:bookmarkEnd w:id="28237"/>
    <w:bookmarkStart w:name="z32797" w:id="2823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8238"/>
    <w:bookmarkStart w:name="z32798" w:id="2823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8239"/>
    <w:bookmarkStart w:name="z32799" w:id="28240"/>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8240"/>
    <w:bookmarkStart w:name="z32800" w:id="2824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8241"/>
    <w:bookmarkStart w:name="z32801" w:id="28242"/>
    <w:p>
      <w:pPr>
        <w:spacing w:after="0"/>
        <w:ind w:left="0"/>
        <w:jc w:val="both"/>
      </w:pPr>
      <w:r>
        <w:rPr>
          <w:rFonts w:ascii="Times New Roman"/>
          <w:b w:val="false"/>
          <w:i w:val="false"/>
          <w:color w:val="000000"/>
          <w:sz w:val="28"/>
        </w:rPr>
        <w:t xml:space="preserve">
      10. Привитие обучающимся необходимых умений и навыков происходит в процессе работы над различными по содержанию, характеру и стилю танцев. </w:t>
      </w:r>
    </w:p>
    <w:bookmarkEnd w:id="28242"/>
    <w:bookmarkStart w:name="z32802" w:id="28243"/>
    <w:p>
      <w:pPr>
        <w:spacing w:after="0"/>
        <w:ind w:left="0"/>
        <w:jc w:val="both"/>
      </w:pPr>
      <w:r>
        <w:rPr>
          <w:rFonts w:ascii="Times New Roman"/>
          <w:b w:val="false"/>
          <w:i w:val="false"/>
          <w:color w:val="000000"/>
          <w:sz w:val="28"/>
        </w:rPr>
        <w:t>
      11. Программа учитывает возрастные и индивидуальные особенности обучающегося, ориентирована на развитие функциональной грамотности школьников и достижение ключевых компетенций, освоенных специфических знаний, умений и навыков в рамках учебного предмета.</w:t>
      </w:r>
    </w:p>
    <w:bookmarkEnd w:id="28243"/>
    <w:bookmarkStart w:name="z32803" w:id="28244"/>
    <w:p>
      <w:pPr>
        <w:spacing w:after="0"/>
        <w:ind w:left="0"/>
        <w:jc w:val="both"/>
      </w:pPr>
      <w:r>
        <w:rPr>
          <w:rFonts w:ascii="Times New Roman"/>
          <w:b w:val="false"/>
          <w:i w:val="false"/>
          <w:color w:val="000000"/>
          <w:sz w:val="28"/>
        </w:rPr>
        <w:t>
      12. Методологическая основа Программы:</w:t>
      </w:r>
    </w:p>
    <w:bookmarkEnd w:id="28244"/>
    <w:bookmarkStart w:name="z32804" w:id="28245"/>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8245"/>
    <w:bookmarkStart w:name="z32805" w:id="28246"/>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8246"/>
    <w:bookmarkStart w:name="z32806" w:id="28247"/>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8247"/>
    <w:bookmarkStart w:name="z32807" w:id="28248"/>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28248"/>
    <w:bookmarkStart w:name="z32808" w:id="28249"/>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8249"/>
    <w:bookmarkStart w:name="z32809" w:id="28250"/>
    <w:p>
      <w:pPr>
        <w:spacing w:after="0"/>
        <w:ind w:left="0"/>
        <w:jc w:val="both"/>
      </w:pPr>
      <w:r>
        <w:rPr>
          <w:rFonts w:ascii="Times New Roman"/>
          <w:b w:val="false"/>
          <w:i w:val="false"/>
          <w:color w:val="000000"/>
          <w:sz w:val="28"/>
        </w:rPr>
        <w:t>
      13. Педагогические принципы отбора содержания учебного материала:</w:t>
      </w:r>
    </w:p>
    <w:bookmarkEnd w:id="28250"/>
    <w:bookmarkStart w:name="z32810" w:id="28251"/>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28251"/>
    <w:bookmarkStart w:name="z32811" w:id="28252"/>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танцевально-исполнительской деятельности обучающихся;</w:t>
      </w:r>
    </w:p>
    <w:bookmarkEnd w:id="28252"/>
    <w:bookmarkStart w:name="z32812" w:id="28253"/>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овладению искусством грима;</w:t>
      </w:r>
    </w:p>
    <w:bookmarkEnd w:id="28253"/>
    <w:bookmarkStart w:name="z32813" w:id="28254"/>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обучающихся, способствует созданию ситуации успеха, радости общения с искусством.</w:t>
      </w:r>
    </w:p>
    <w:bookmarkEnd w:id="28254"/>
    <w:bookmarkStart w:name="z32814" w:id="28255"/>
    <w:p>
      <w:pPr>
        <w:spacing w:after="0"/>
        <w:ind w:left="0"/>
        <w:jc w:val="both"/>
      </w:pPr>
      <w:r>
        <w:rPr>
          <w:rFonts w:ascii="Times New Roman"/>
          <w:b w:val="false"/>
          <w:i w:val="false"/>
          <w:color w:val="000000"/>
          <w:sz w:val="28"/>
        </w:rPr>
        <w:t>
      14. Для достижения поставленных задач используются следующие методы обучения:</w:t>
      </w:r>
    </w:p>
    <w:bookmarkEnd w:id="28255"/>
    <w:bookmarkStart w:name="z32815" w:id="28256"/>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28256"/>
    <w:bookmarkStart w:name="z32816" w:id="28257"/>
    <w:p>
      <w:pPr>
        <w:spacing w:after="0"/>
        <w:ind w:left="0"/>
        <w:jc w:val="both"/>
      </w:pPr>
      <w:r>
        <w:rPr>
          <w:rFonts w:ascii="Times New Roman"/>
          <w:b w:val="false"/>
          <w:i w:val="false"/>
          <w:color w:val="000000"/>
          <w:sz w:val="28"/>
        </w:rPr>
        <w:t>
      2) наглядно-демонстрационный – наблюдение, показ интерактивных и мультимедийных презентаций;</w:t>
      </w:r>
    </w:p>
    <w:bookmarkEnd w:id="28257"/>
    <w:bookmarkStart w:name="z32817" w:id="28258"/>
    <w:p>
      <w:pPr>
        <w:spacing w:after="0"/>
        <w:ind w:left="0"/>
        <w:jc w:val="both"/>
      </w:pPr>
      <w:r>
        <w:rPr>
          <w:rFonts w:ascii="Times New Roman"/>
          <w:b w:val="false"/>
          <w:i w:val="false"/>
          <w:color w:val="000000"/>
          <w:sz w:val="28"/>
        </w:rPr>
        <w:t>
      3) практический – показ приемов грима, разъяснение, самостоятельное выполнение задания обучающимся;</w:t>
      </w:r>
    </w:p>
    <w:bookmarkEnd w:id="28258"/>
    <w:bookmarkStart w:name="z32818" w:id="28259"/>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8259"/>
    <w:bookmarkStart w:name="z32819" w:id="28260"/>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образного мышления.</w:t>
      </w:r>
    </w:p>
    <w:bookmarkEnd w:id="28260"/>
    <w:bookmarkStart w:name="z32820" w:id="28261"/>
    <w:p>
      <w:pPr>
        <w:spacing w:after="0"/>
        <w:ind w:left="0"/>
        <w:jc w:val="both"/>
      </w:pPr>
      <w:r>
        <w:rPr>
          <w:rFonts w:ascii="Times New Roman"/>
          <w:b w:val="false"/>
          <w:i w:val="false"/>
          <w:color w:val="000000"/>
          <w:sz w:val="28"/>
        </w:rPr>
        <w:t xml:space="preserve">
      15. Выбор методов зависит от возраста и индивидуальных особенностей обучающегося, физических данных, уровня развития творческих способностей. </w:t>
      </w:r>
    </w:p>
    <w:bookmarkEnd w:id="28261"/>
    <w:bookmarkStart w:name="z32821" w:id="28262"/>
    <w:p>
      <w:pPr>
        <w:spacing w:after="0"/>
        <w:ind w:left="0"/>
        <w:jc w:val="both"/>
      </w:pPr>
      <w:r>
        <w:rPr>
          <w:rFonts w:ascii="Times New Roman"/>
          <w:b w:val="false"/>
          <w:i w:val="false"/>
          <w:color w:val="000000"/>
          <w:sz w:val="28"/>
        </w:rPr>
        <w:t>
      16. Формы занятий:</w:t>
      </w:r>
    </w:p>
    <w:bookmarkEnd w:id="28262"/>
    <w:bookmarkStart w:name="z32822" w:id="28263"/>
    <w:p>
      <w:pPr>
        <w:spacing w:after="0"/>
        <w:ind w:left="0"/>
        <w:jc w:val="both"/>
      </w:pPr>
      <w:r>
        <w:rPr>
          <w:rFonts w:ascii="Times New Roman"/>
          <w:b w:val="false"/>
          <w:i w:val="false"/>
          <w:color w:val="000000"/>
          <w:sz w:val="28"/>
        </w:rPr>
        <w:t>
      1) теоретические;</w:t>
      </w:r>
    </w:p>
    <w:bookmarkEnd w:id="28263"/>
    <w:bookmarkStart w:name="z32823" w:id="28264"/>
    <w:p>
      <w:pPr>
        <w:spacing w:after="0"/>
        <w:ind w:left="0"/>
        <w:jc w:val="both"/>
      </w:pPr>
      <w:r>
        <w:rPr>
          <w:rFonts w:ascii="Times New Roman"/>
          <w:b w:val="false"/>
          <w:i w:val="false"/>
          <w:color w:val="000000"/>
          <w:sz w:val="28"/>
        </w:rPr>
        <w:t>
      2) практические.</w:t>
      </w:r>
    </w:p>
    <w:bookmarkEnd w:id="28264"/>
    <w:bookmarkStart w:name="z32824" w:id="28265"/>
    <w:p>
      <w:pPr>
        <w:spacing w:after="0"/>
        <w:ind w:left="0"/>
        <w:jc w:val="both"/>
      </w:pPr>
      <w:r>
        <w:rPr>
          <w:rFonts w:ascii="Times New Roman"/>
          <w:b w:val="false"/>
          <w:i w:val="false"/>
          <w:color w:val="000000"/>
          <w:sz w:val="28"/>
        </w:rPr>
        <w:t>
      17. Основной формой учебно-воспитательной работы в классе является урок, проводимый как групповое занятие педагога с обучающимися. Теоретические и практические занятия проводятся одновременно.</w:t>
      </w:r>
    </w:p>
    <w:bookmarkEnd w:id="28265"/>
    <w:bookmarkStart w:name="z32825" w:id="28266"/>
    <w:p>
      <w:pPr>
        <w:spacing w:after="0"/>
        <w:ind w:left="0"/>
        <w:jc w:val="both"/>
      </w:pPr>
      <w:r>
        <w:rPr>
          <w:rFonts w:ascii="Times New Roman"/>
          <w:b w:val="false"/>
          <w:i w:val="false"/>
          <w:color w:val="000000"/>
          <w:sz w:val="28"/>
        </w:rPr>
        <w:t>
      18. Виды внеурочных форм работы:</w:t>
      </w:r>
    </w:p>
    <w:bookmarkEnd w:id="28266"/>
    <w:bookmarkStart w:name="z32826" w:id="28267"/>
    <w:p>
      <w:pPr>
        <w:spacing w:after="0"/>
        <w:ind w:left="0"/>
        <w:jc w:val="both"/>
      </w:pPr>
      <w:r>
        <w:rPr>
          <w:rFonts w:ascii="Times New Roman"/>
          <w:b w:val="false"/>
          <w:i w:val="false"/>
          <w:color w:val="000000"/>
          <w:sz w:val="28"/>
        </w:rPr>
        <w:t>
      1) самостоятельные занятия;</w:t>
      </w:r>
    </w:p>
    <w:bookmarkEnd w:id="28267"/>
    <w:bookmarkStart w:name="z32827" w:id="28268"/>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28268"/>
    <w:bookmarkStart w:name="z32828" w:id="28269"/>
    <w:p>
      <w:pPr>
        <w:spacing w:after="0"/>
        <w:ind w:left="0"/>
        <w:jc w:val="both"/>
      </w:pPr>
      <w:r>
        <w:rPr>
          <w:rFonts w:ascii="Times New Roman"/>
          <w:b w:val="false"/>
          <w:i w:val="false"/>
          <w:color w:val="000000"/>
          <w:sz w:val="28"/>
        </w:rPr>
        <w:t xml:space="preserve">
      3) подготовка к контрольным урокам, зачетам и экзаменам; </w:t>
      </w:r>
    </w:p>
    <w:bookmarkEnd w:id="28269"/>
    <w:bookmarkStart w:name="z32829" w:id="28270"/>
    <w:p>
      <w:pPr>
        <w:spacing w:after="0"/>
        <w:ind w:left="0"/>
        <w:jc w:val="both"/>
      </w:pPr>
      <w:r>
        <w:rPr>
          <w:rFonts w:ascii="Times New Roman"/>
          <w:b w:val="false"/>
          <w:i w:val="false"/>
          <w:color w:val="000000"/>
          <w:sz w:val="28"/>
        </w:rPr>
        <w:t xml:space="preserve">
      4) подготовка к концертным, конкурсным выступлениям; </w:t>
      </w:r>
    </w:p>
    <w:bookmarkEnd w:id="28270"/>
    <w:bookmarkStart w:name="z32830" w:id="28271"/>
    <w:p>
      <w:pPr>
        <w:spacing w:after="0"/>
        <w:ind w:left="0"/>
        <w:jc w:val="both"/>
      </w:pPr>
      <w:r>
        <w:rPr>
          <w:rFonts w:ascii="Times New Roman"/>
          <w:b w:val="false"/>
          <w:i w:val="false"/>
          <w:color w:val="000000"/>
          <w:sz w:val="28"/>
        </w:rPr>
        <w:t>
      5) посещение филармоний, театров, концертных залов и музеев;</w:t>
      </w:r>
    </w:p>
    <w:bookmarkEnd w:id="28271"/>
    <w:bookmarkStart w:name="z32831" w:id="28272"/>
    <w:p>
      <w:pPr>
        <w:spacing w:after="0"/>
        <w:ind w:left="0"/>
        <w:jc w:val="both"/>
      </w:pPr>
      <w:r>
        <w:rPr>
          <w:rFonts w:ascii="Times New Roman"/>
          <w:b w:val="false"/>
          <w:i w:val="false"/>
          <w:color w:val="000000"/>
          <w:sz w:val="28"/>
        </w:rPr>
        <w:t>
      6) участие в творческих и культурно-просветительских мероприятиях.</w:t>
      </w:r>
    </w:p>
    <w:bookmarkEnd w:id="28272"/>
    <w:bookmarkStart w:name="z32832" w:id="28273"/>
    <w:p>
      <w:pPr>
        <w:spacing w:after="0"/>
        <w:ind w:left="0"/>
        <w:jc w:val="both"/>
      </w:pPr>
      <w:r>
        <w:rPr>
          <w:rFonts w:ascii="Times New Roman"/>
          <w:b w:val="false"/>
          <w:i w:val="false"/>
          <w:color w:val="000000"/>
          <w:sz w:val="28"/>
        </w:rPr>
        <w:t>
      19.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8273"/>
    <w:bookmarkStart w:name="z32833" w:id="28274"/>
    <w:p>
      <w:pPr>
        <w:spacing w:after="0"/>
        <w:ind w:left="0"/>
        <w:jc w:val="both"/>
      </w:pPr>
      <w:r>
        <w:rPr>
          <w:rFonts w:ascii="Times New Roman"/>
          <w:b w:val="false"/>
          <w:i w:val="false"/>
          <w:color w:val="000000"/>
          <w:sz w:val="28"/>
        </w:rPr>
        <w:t>
      20. Структурные элементы рабочей учебной программы:</w:t>
      </w:r>
    </w:p>
    <w:bookmarkEnd w:id="28274"/>
    <w:bookmarkStart w:name="z32834" w:id="28275"/>
    <w:p>
      <w:pPr>
        <w:spacing w:after="0"/>
        <w:ind w:left="0"/>
        <w:jc w:val="both"/>
      </w:pPr>
      <w:r>
        <w:rPr>
          <w:rFonts w:ascii="Times New Roman"/>
          <w:b w:val="false"/>
          <w:i w:val="false"/>
          <w:color w:val="000000"/>
          <w:sz w:val="28"/>
        </w:rPr>
        <w:t>
      1) титульный лист;</w:t>
      </w:r>
    </w:p>
    <w:bookmarkEnd w:id="28275"/>
    <w:bookmarkStart w:name="z32835" w:id="28276"/>
    <w:p>
      <w:pPr>
        <w:spacing w:after="0"/>
        <w:ind w:left="0"/>
        <w:jc w:val="both"/>
      </w:pPr>
      <w:r>
        <w:rPr>
          <w:rFonts w:ascii="Times New Roman"/>
          <w:b w:val="false"/>
          <w:i w:val="false"/>
          <w:color w:val="000000"/>
          <w:sz w:val="28"/>
        </w:rPr>
        <w:t>
      2) пояснительная записка;</w:t>
      </w:r>
    </w:p>
    <w:bookmarkEnd w:id="28276"/>
    <w:bookmarkStart w:name="z32836" w:id="28277"/>
    <w:p>
      <w:pPr>
        <w:spacing w:after="0"/>
        <w:ind w:left="0"/>
        <w:jc w:val="both"/>
      </w:pPr>
      <w:r>
        <w:rPr>
          <w:rFonts w:ascii="Times New Roman"/>
          <w:b w:val="false"/>
          <w:i w:val="false"/>
          <w:color w:val="000000"/>
          <w:sz w:val="28"/>
        </w:rPr>
        <w:t>
      3) планирование учебной деятельности;</w:t>
      </w:r>
    </w:p>
    <w:bookmarkEnd w:id="28277"/>
    <w:bookmarkStart w:name="z32837" w:id="28278"/>
    <w:p>
      <w:pPr>
        <w:spacing w:after="0"/>
        <w:ind w:left="0"/>
        <w:jc w:val="both"/>
      </w:pPr>
      <w:r>
        <w:rPr>
          <w:rFonts w:ascii="Times New Roman"/>
          <w:b w:val="false"/>
          <w:i w:val="false"/>
          <w:color w:val="000000"/>
          <w:sz w:val="28"/>
        </w:rPr>
        <w:t>
      4) учебно-методическое обеспечение учебного процесса.</w:t>
      </w:r>
    </w:p>
    <w:bookmarkEnd w:id="28278"/>
    <w:bookmarkStart w:name="z32838" w:id="28279"/>
    <w:p>
      <w:pPr>
        <w:spacing w:after="0"/>
        <w:ind w:left="0"/>
        <w:jc w:val="both"/>
      </w:pPr>
      <w:r>
        <w:rPr>
          <w:rFonts w:ascii="Times New Roman"/>
          <w:b w:val="false"/>
          <w:i w:val="false"/>
          <w:color w:val="000000"/>
          <w:sz w:val="28"/>
        </w:rPr>
        <w:t>
      21. На титульном листе размещаются основные сведения:</w:t>
      </w:r>
    </w:p>
    <w:bookmarkEnd w:id="28279"/>
    <w:bookmarkStart w:name="z32839" w:id="28280"/>
    <w:p>
      <w:pPr>
        <w:spacing w:after="0"/>
        <w:ind w:left="0"/>
        <w:jc w:val="both"/>
      </w:pPr>
      <w:r>
        <w:rPr>
          <w:rFonts w:ascii="Times New Roman"/>
          <w:b w:val="false"/>
          <w:i w:val="false"/>
          <w:color w:val="000000"/>
          <w:sz w:val="28"/>
        </w:rPr>
        <w:t>
      1) название организации образования;</w:t>
      </w:r>
    </w:p>
    <w:bookmarkEnd w:id="28280"/>
    <w:bookmarkStart w:name="z32840" w:id="28281"/>
    <w:p>
      <w:pPr>
        <w:spacing w:after="0"/>
        <w:ind w:left="0"/>
        <w:jc w:val="both"/>
      </w:pPr>
      <w:r>
        <w:rPr>
          <w:rFonts w:ascii="Times New Roman"/>
          <w:b w:val="false"/>
          <w:i w:val="false"/>
          <w:color w:val="000000"/>
          <w:sz w:val="28"/>
        </w:rPr>
        <w:t>
      2) название учебного предмета;</w:t>
      </w:r>
    </w:p>
    <w:bookmarkEnd w:id="28281"/>
    <w:bookmarkStart w:name="z32841" w:id="28282"/>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8282"/>
    <w:bookmarkStart w:name="z32842" w:id="28283"/>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8283"/>
    <w:bookmarkStart w:name="z32843" w:id="28284"/>
    <w:p>
      <w:pPr>
        <w:spacing w:after="0"/>
        <w:ind w:left="0"/>
        <w:jc w:val="both"/>
      </w:pPr>
      <w:r>
        <w:rPr>
          <w:rFonts w:ascii="Times New Roman"/>
          <w:b w:val="false"/>
          <w:i w:val="false"/>
          <w:color w:val="000000"/>
          <w:sz w:val="28"/>
        </w:rPr>
        <w:t>
      5) краткая информация о педагоге;</w:t>
      </w:r>
    </w:p>
    <w:bookmarkEnd w:id="28284"/>
    <w:bookmarkStart w:name="z32844" w:id="28285"/>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8285"/>
    <w:bookmarkStart w:name="z32845" w:id="28286"/>
    <w:p>
      <w:pPr>
        <w:spacing w:after="0"/>
        <w:ind w:left="0"/>
        <w:jc w:val="both"/>
      </w:pPr>
      <w:r>
        <w:rPr>
          <w:rFonts w:ascii="Times New Roman"/>
          <w:b w:val="false"/>
          <w:i w:val="false"/>
          <w:color w:val="000000"/>
          <w:sz w:val="28"/>
        </w:rPr>
        <w:t xml:space="preserve">
      22. Содержание пояснительной записки: </w:t>
      </w:r>
    </w:p>
    <w:bookmarkEnd w:id="28286"/>
    <w:bookmarkStart w:name="z32846" w:id="28287"/>
    <w:p>
      <w:pPr>
        <w:spacing w:after="0"/>
        <w:ind w:left="0"/>
        <w:jc w:val="both"/>
      </w:pPr>
      <w:r>
        <w:rPr>
          <w:rFonts w:ascii="Times New Roman"/>
          <w:b w:val="false"/>
          <w:i w:val="false"/>
          <w:color w:val="000000"/>
          <w:sz w:val="28"/>
        </w:rPr>
        <w:t>
      1) настоящая Программа как основание;</w:t>
      </w:r>
    </w:p>
    <w:bookmarkEnd w:id="28287"/>
    <w:bookmarkStart w:name="z32847" w:id="28288"/>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8288"/>
    <w:bookmarkStart w:name="z32848" w:id="28289"/>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8289"/>
    <w:bookmarkStart w:name="z32849" w:id="28290"/>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8290"/>
    <w:bookmarkStart w:name="z32850" w:id="28291"/>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8291"/>
    <w:bookmarkStart w:name="z32851" w:id="28292"/>
    <w:p>
      <w:pPr>
        <w:spacing w:after="0"/>
        <w:ind w:left="0"/>
        <w:jc w:val="both"/>
      </w:pPr>
      <w:r>
        <w:rPr>
          <w:rFonts w:ascii="Times New Roman"/>
          <w:b w:val="false"/>
          <w:i w:val="false"/>
          <w:color w:val="000000"/>
          <w:sz w:val="28"/>
        </w:rPr>
        <w:t>
      23.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8292"/>
    <w:bookmarkStart w:name="z32852" w:id="28293"/>
    <w:p>
      <w:pPr>
        <w:spacing w:after="0"/>
        <w:ind w:left="0"/>
        <w:jc w:val="both"/>
      </w:pPr>
      <w:r>
        <w:rPr>
          <w:rFonts w:ascii="Times New Roman"/>
          <w:b w:val="false"/>
          <w:i w:val="false"/>
          <w:color w:val="000000"/>
          <w:sz w:val="28"/>
        </w:rPr>
        <w:t>
      24. Содержание раздела "Учебно-методическое обеспечение учебного процесса":</w:t>
      </w:r>
    </w:p>
    <w:bookmarkEnd w:id="28293"/>
    <w:bookmarkStart w:name="z32853" w:id="28294"/>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8294"/>
    <w:bookmarkStart w:name="z32854" w:id="28295"/>
    <w:p>
      <w:pPr>
        <w:spacing w:after="0"/>
        <w:ind w:left="0"/>
        <w:jc w:val="both"/>
      </w:pPr>
      <w:r>
        <w:rPr>
          <w:rFonts w:ascii="Times New Roman"/>
          <w:b w:val="false"/>
          <w:i w:val="false"/>
          <w:color w:val="000000"/>
          <w:sz w:val="28"/>
        </w:rPr>
        <w:t>
      2) перечень методической литературы для педагога;</w:t>
      </w:r>
    </w:p>
    <w:bookmarkEnd w:id="28295"/>
    <w:bookmarkStart w:name="z32855" w:id="28296"/>
    <w:p>
      <w:pPr>
        <w:spacing w:after="0"/>
        <w:ind w:left="0"/>
        <w:jc w:val="both"/>
      </w:pPr>
      <w:r>
        <w:rPr>
          <w:rFonts w:ascii="Times New Roman"/>
          <w:b w:val="false"/>
          <w:i w:val="false"/>
          <w:color w:val="000000"/>
          <w:sz w:val="28"/>
        </w:rPr>
        <w:t xml:space="preserve">
      3) перечень учебно-наглядных пособий. </w:t>
      </w:r>
    </w:p>
    <w:bookmarkEnd w:id="28296"/>
    <w:bookmarkStart w:name="z32856" w:id="28297"/>
    <w:p>
      <w:pPr>
        <w:spacing w:after="0"/>
        <w:ind w:left="0"/>
        <w:jc w:val="both"/>
      </w:pPr>
      <w:r>
        <w:rPr>
          <w:rFonts w:ascii="Times New Roman"/>
          <w:b w:val="false"/>
          <w:i w:val="false"/>
          <w:color w:val="000000"/>
          <w:sz w:val="28"/>
        </w:rPr>
        <w:t xml:space="preserve">
      25.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8297"/>
    <w:bookmarkStart w:name="z32857" w:id="28298"/>
    <w:p>
      <w:pPr>
        <w:spacing w:after="0"/>
        <w:ind w:left="0"/>
        <w:jc w:val="both"/>
      </w:pPr>
      <w:r>
        <w:rPr>
          <w:rFonts w:ascii="Times New Roman"/>
          <w:b w:val="false"/>
          <w:i w:val="false"/>
          <w:color w:val="000000"/>
          <w:sz w:val="28"/>
        </w:rPr>
        <w:t>
      26.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8298"/>
    <w:bookmarkStart w:name="z32858" w:id="28299"/>
    <w:p>
      <w:pPr>
        <w:spacing w:after="0"/>
        <w:ind w:left="0"/>
        <w:jc w:val="both"/>
      </w:pPr>
      <w:r>
        <w:rPr>
          <w:rFonts w:ascii="Times New Roman"/>
          <w:b w:val="false"/>
          <w:i w:val="false"/>
          <w:color w:val="000000"/>
          <w:sz w:val="28"/>
        </w:rPr>
        <w:t>
      27.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w:t>
      </w:r>
    </w:p>
    <w:bookmarkEnd w:id="28299"/>
    <w:bookmarkStart w:name="z32859" w:id="28300"/>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8300"/>
    <w:bookmarkStart w:name="z32860" w:id="28301"/>
    <w:p>
      <w:pPr>
        <w:spacing w:after="0"/>
        <w:ind w:left="0"/>
        <w:jc w:val="both"/>
      </w:pPr>
      <w:r>
        <w:rPr>
          <w:rFonts w:ascii="Times New Roman"/>
          <w:b w:val="false"/>
          <w:i w:val="false"/>
          <w:color w:val="000000"/>
          <w:sz w:val="28"/>
        </w:rPr>
        <w:t xml:space="preserve">
      28. В настоящей Программе по предмету "Грим" используются следующие понятия: </w:t>
      </w:r>
    </w:p>
    <w:bookmarkEnd w:id="28301"/>
    <w:bookmarkStart w:name="z32861" w:id="28302"/>
    <w:p>
      <w:pPr>
        <w:spacing w:after="0"/>
        <w:ind w:left="0"/>
        <w:jc w:val="both"/>
      </w:pPr>
      <w:r>
        <w:rPr>
          <w:rFonts w:ascii="Times New Roman"/>
          <w:b w:val="false"/>
          <w:i w:val="false"/>
          <w:color w:val="000000"/>
          <w:sz w:val="28"/>
        </w:rPr>
        <w:t>
      1) грим – искусство изменения внешнего облика актера при помощи применения парика, нанесения на лицо, иногда и на тело, специальных красок, волосяных либо пластических наклеек в целях придания внешнему облику наибольшего сходства с воплощаемым сценическим образом;</w:t>
      </w:r>
    </w:p>
    <w:bookmarkEnd w:id="28302"/>
    <w:bookmarkStart w:name="z32862" w:id="28303"/>
    <w:p>
      <w:pPr>
        <w:spacing w:after="0"/>
        <w:ind w:left="0"/>
        <w:jc w:val="both"/>
      </w:pPr>
      <w:r>
        <w:rPr>
          <w:rFonts w:ascii="Times New Roman"/>
          <w:b w:val="false"/>
          <w:i w:val="false"/>
          <w:color w:val="000000"/>
          <w:sz w:val="28"/>
        </w:rPr>
        <w:t>
      2) гримирование – подкрашивание лица;</w:t>
      </w:r>
    </w:p>
    <w:bookmarkEnd w:id="28303"/>
    <w:bookmarkStart w:name="z32863" w:id="28304"/>
    <w:p>
      <w:pPr>
        <w:spacing w:after="0"/>
        <w:ind w:left="0"/>
        <w:jc w:val="both"/>
      </w:pPr>
      <w:r>
        <w:rPr>
          <w:rFonts w:ascii="Times New Roman"/>
          <w:b w:val="false"/>
          <w:i w:val="false"/>
          <w:color w:val="000000"/>
          <w:sz w:val="28"/>
        </w:rPr>
        <w:t>
      3) скульптурно-объемный прием гримирования – технический прием гримирования, используются краски, налепки, наклейки, аппликации, подтяжки, постижерные изделия;</w:t>
      </w:r>
    </w:p>
    <w:bookmarkEnd w:id="28304"/>
    <w:bookmarkStart w:name="z32864" w:id="28305"/>
    <w:p>
      <w:pPr>
        <w:spacing w:after="0"/>
        <w:ind w:left="0"/>
        <w:jc w:val="both"/>
      </w:pPr>
      <w:r>
        <w:rPr>
          <w:rFonts w:ascii="Times New Roman"/>
          <w:b w:val="false"/>
          <w:i w:val="false"/>
          <w:color w:val="000000"/>
          <w:sz w:val="28"/>
        </w:rPr>
        <w:t>
      4) гротеск – вид художественной образности, комически или трагикомически обобщающий и заостряющий жизненные отношения посредством причудливого и контрастного сочетания реального и фантастического, правдоподобия и карикатуры, гиперболы и алогизма;</w:t>
      </w:r>
    </w:p>
    <w:bookmarkEnd w:id="28305"/>
    <w:bookmarkStart w:name="z32865" w:id="28306"/>
    <w:p>
      <w:pPr>
        <w:spacing w:after="0"/>
        <w:ind w:left="0"/>
        <w:jc w:val="both"/>
      </w:pPr>
      <w:r>
        <w:rPr>
          <w:rFonts w:ascii="Times New Roman"/>
          <w:b w:val="false"/>
          <w:i w:val="false"/>
          <w:color w:val="000000"/>
          <w:sz w:val="28"/>
        </w:rPr>
        <w:t>
      5) гуммоз – пластичная мастика, используемая для создания театрального грима;</w:t>
      </w:r>
    </w:p>
    <w:bookmarkEnd w:id="28306"/>
    <w:bookmarkStart w:name="z32866" w:id="28307"/>
    <w:p>
      <w:pPr>
        <w:spacing w:after="0"/>
        <w:ind w:left="0"/>
        <w:jc w:val="both"/>
      </w:pPr>
      <w:r>
        <w:rPr>
          <w:rFonts w:ascii="Times New Roman"/>
          <w:b w:val="false"/>
          <w:i w:val="false"/>
          <w:color w:val="000000"/>
          <w:sz w:val="28"/>
        </w:rPr>
        <w:t xml:space="preserve">
      6) комедия дель арте – вид итальянского народного (площадного) театра, спектакли которого создавались методом импровизации, на основе сценария, содержащего краткую сюжетную схему представления, с участием актеров, одетых в маски; </w:t>
      </w:r>
    </w:p>
    <w:bookmarkEnd w:id="28307"/>
    <w:bookmarkStart w:name="z32867" w:id="28308"/>
    <w:p>
      <w:pPr>
        <w:spacing w:after="0"/>
        <w:ind w:left="0"/>
        <w:jc w:val="both"/>
      </w:pPr>
      <w:r>
        <w:rPr>
          <w:rFonts w:ascii="Times New Roman"/>
          <w:b w:val="false"/>
          <w:i w:val="false"/>
          <w:color w:val="000000"/>
          <w:sz w:val="28"/>
        </w:rPr>
        <w:t>
      7) классическое лицо – типаж лица, распространенный в модельном бизнесе;</w:t>
      </w:r>
    </w:p>
    <w:bookmarkEnd w:id="28308"/>
    <w:bookmarkStart w:name="z32868" w:id="28309"/>
    <w:p>
      <w:pPr>
        <w:spacing w:after="0"/>
        <w:ind w:left="0"/>
        <w:jc w:val="both"/>
      </w:pPr>
      <w:r>
        <w:rPr>
          <w:rFonts w:ascii="Times New Roman"/>
          <w:b w:val="false"/>
          <w:i w:val="false"/>
          <w:color w:val="000000"/>
          <w:sz w:val="28"/>
        </w:rPr>
        <w:t>
      8) либретто – литературная основа большого вокального (и не только) сочинения, светского или духовного характера; краткое содержание сюжета спектакля;</w:t>
      </w:r>
    </w:p>
    <w:bookmarkEnd w:id="28309"/>
    <w:bookmarkStart w:name="z32869" w:id="28310"/>
    <w:p>
      <w:pPr>
        <w:spacing w:after="0"/>
        <w:ind w:left="0"/>
        <w:jc w:val="both"/>
      </w:pPr>
      <w:r>
        <w:rPr>
          <w:rFonts w:ascii="Times New Roman"/>
          <w:b w:val="false"/>
          <w:i w:val="false"/>
          <w:color w:val="000000"/>
          <w:sz w:val="28"/>
        </w:rPr>
        <w:t>
      9) монтюр – основа парика и других постижерских изделий из тесьмы, тюля, газа;</w:t>
      </w:r>
    </w:p>
    <w:bookmarkEnd w:id="28310"/>
    <w:bookmarkStart w:name="z32870" w:id="28311"/>
    <w:p>
      <w:pPr>
        <w:spacing w:after="0"/>
        <w:ind w:left="0"/>
        <w:jc w:val="both"/>
      </w:pPr>
      <w:r>
        <w:rPr>
          <w:rFonts w:ascii="Times New Roman"/>
          <w:b w:val="false"/>
          <w:i w:val="false"/>
          <w:color w:val="000000"/>
          <w:sz w:val="28"/>
        </w:rPr>
        <w:t>
      10) постиж (пастиж) – изделие из искусственных волос: парик, шиньон, коса, букли, локоны, а также усы, бороды и ресницы;</w:t>
      </w:r>
    </w:p>
    <w:bookmarkEnd w:id="28311"/>
    <w:bookmarkStart w:name="z32871" w:id="28312"/>
    <w:p>
      <w:pPr>
        <w:spacing w:after="0"/>
        <w:ind w:left="0"/>
        <w:jc w:val="both"/>
      </w:pPr>
      <w:r>
        <w:rPr>
          <w:rFonts w:ascii="Times New Roman"/>
          <w:b w:val="false"/>
          <w:i w:val="false"/>
          <w:color w:val="000000"/>
          <w:sz w:val="28"/>
        </w:rPr>
        <w:t>
      11) постижерные изделия – изделия, изготовленные из натуральных или искусственных волос, широко применяются в гримировании;</w:t>
      </w:r>
    </w:p>
    <w:bookmarkEnd w:id="28312"/>
    <w:bookmarkStart w:name="z32872" w:id="28313"/>
    <w:p>
      <w:pPr>
        <w:spacing w:after="0"/>
        <w:ind w:left="0"/>
        <w:jc w:val="both"/>
      </w:pPr>
      <w:r>
        <w:rPr>
          <w:rFonts w:ascii="Times New Roman"/>
          <w:b w:val="false"/>
          <w:i w:val="false"/>
          <w:color w:val="000000"/>
          <w:sz w:val="28"/>
        </w:rPr>
        <w:t>
      12) портретный грим – раздел гримировального искусства;</w:t>
      </w:r>
    </w:p>
    <w:bookmarkEnd w:id="28313"/>
    <w:bookmarkStart w:name="z32873" w:id="28314"/>
    <w:p>
      <w:pPr>
        <w:spacing w:after="0"/>
        <w:ind w:left="0"/>
        <w:jc w:val="both"/>
      </w:pPr>
      <w:r>
        <w:rPr>
          <w:rFonts w:ascii="Times New Roman"/>
          <w:b w:val="false"/>
          <w:i w:val="false"/>
          <w:color w:val="000000"/>
          <w:sz w:val="28"/>
        </w:rPr>
        <w:t>
      13) декоративная косметика – специальные средства, предназначенные для улучшения внешнего вида и маскировки изъянов кожи, создания макияжа, маникюра и педикюра;</w:t>
      </w:r>
    </w:p>
    <w:bookmarkEnd w:id="28314"/>
    <w:bookmarkStart w:name="z32874" w:id="28315"/>
    <w:p>
      <w:pPr>
        <w:spacing w:after="0"/>
        <w:ind w:left="0"/>
        <w:jc w:val="both"/>
      </w:pPr>
      <w:r>
        <w:rPr>
          <w:rFonts w:ascii="Times New Roman"/>
          <w:b w:val="false"/>
          <w:i w:val="false"/>
          <w:color w:val="000000"/>
          <w:sz w:val="28"/>
        </w:rPr>
        <w:t>
      29. Цель Программы: развитие творческих способностей обучающегося через практическое владение техническими приемами гримирования.</w:t>
      </w:r>
    </w:p>
    <w:bookmarkEnd w:id="28315"/>
    <w:bookmarkStart w:name="z32875" w:id="28316"/>
    <w:p>
      <w:pPr>
        <w:spacing w:after="0"/>
        <w:ind w:left="0"/>
        <w:jc w:val="both"/>
      </w:pPr>
      <w:r>
        <w:rPr>
          <w:rFonts w:ascii="Times New Roman"/>
          <w:b w:val="false"/>
          <w:i w:val="false"/>
          <w:color w:val="000000"/>
          <w:sz w:val="28"/>
        </w:rPr>
        <w:t>
      30. Задачи Программы.</w:t>
      </w:r>
    </w:p>
    <w:bookmarkEnd w:id="28316"/>
    <w:bookmarkStart w:name="z32876" w:id="28317"/>
    <w:p>
      <w:pPr>
        <w:spacing w:after="0"/>
        <w:ind w:left="0"/>
        <w:jc w:val="both"/>
      </w:pPr>
      <w:r>
        <w:rPr>
          <w:rFonts w:ascii="Times New Roman"/>
          <w:b w:val="false"/>
          <w:i w:val="false"/>
          <w:color w:val="000000"/>
          <w:sz w:val="28"/>
        </w:rPr>
        <w:t>
      Обучающие:</w:t>
      </w:r>
    </w:p>
    <w:bookmarkEnd w:id="28317"/>
    <w:bookmarkStart w:name="z32877" w:id="28318"/>
    <w:p>
      <w:pPr>
        <w:spacing w:after="0"/>
        <w:ind w:left="0"/>
        <w:jc w:val="both"/>
      </w:pPr>
      <w:r>
        <w:rPr>
          <w:rFonts w:ascii="Times New Roman"/>
          <w:b w:val="false"/>
          <w:i w:val="false"/>
          <w:color w:val="000000"/>
          <w:sz w:val="28"/>
        </w:rPr>
        <w:t>
      1) обучение разновидностям, видам, жанрам, стилям, выразительным средствам грима; </w:t>
      </w:r>
    </w:p>
    <w:bookmarkEnd w:id="28318"/>
    <w:bookmarkStart w:name="z32878" w:id="28319"/>
    <w:p>
      <w:pPr>
        <w:spacing w:after="0"/>
        <w:ind w:left="0"/>
        <w:jc w:val="both"/>
      </w:pPr>
      <w:r>
        <w:rPr>
          <w:rFonts w:ascii="Times New Roman"/>
          <w:b w:val="false"/>
          <w:i w:val="false"/>
          <w:color w:val="000000"/>
          <w:sz w:val="28"/>
        </w:rPr>
        <w:t>
      2) освоение санитарно-гигиенических правил работы с гримом, основных приемов техники и последовательностей гримирования;</w:t>
      </w:r>
    </w:p>
    <w:bookmarkEnd w:id="28319"/>
    <w:bookmarkStart w:name="z32879" w:id="28320"/>
    <w:p>
      <w:pPr>
        <w:spacing w:after="0"/>
        <w:ind w:left="0"/>
        <w:jc w:val="both"/>
      </w:pPr>
      <w:r>
        <w:rPr>
          <w:rFonts w:ascii="Times New Roman"/>
          <w:b w:val="false"/>
          <w:i w:val="false"/>
          <w:color w:val="000000"/>
          <w:sz w:val="28"/>
        </w:rPr>
        <w:t>
      3) формирование знаний для создания сценического образа в танце; </w:t>
      </w:r>
    </w:p>
    <w:bookmarkEnd w:id="28320"/>
    <w:bookmarkStart w:name="z32880" w:id="28321"/>
    <w:p>
      <w:pPr>
        <w:spacing w:after="0"/>
        <w:ind w:left="0"/>
        <w:jc w:val="both"/>
      </w:pPr>
      <w:r>
        <w:rPr>
          <w:rFonts w:ascii="Times New Roman"/>
          <w:b w:val="false"/>
          <w:i w:val="false"/>
          <w:color w:val="000000"/>
          <w:sz w:val="28"/>
        </w:rPr>
        <w:t xml:space="preserve">
      4) овладение навыками работы над гримом как над одной из составных частей художественного образа. </w:t>
      </w:r>
    </w:p>
    <w:bookmarkEnd w:id="28321"/>
    <w:bookmarkStart w:name="z32881" w:id="28322"/>
    <w:p>
      <w:pPr>
        <w:spacing w:after="0"/>
        <w:ind w:left="0"/>
        <w:jc w:val="both"/>
      </w:pPr>
      <w:r>
        <w:rPr>
          <w:rFonts w:ascii="Times New Roman"/>
          <w:b w:val="false"/>
          <w:i w:val="false"/>
          <w:color w:val="000000"/>
          <w:sz w:val="28"/>
        </w:rPr>
        <w:t>
      Развивающие:</w:t>
      </w:r>
    </w:p>
    <w:bookmarkEnd w:id="28322"/>
    <w:bookmarkStart w:name="z32882" w:id="28323"/>
    <w:p>
      <w:pPr>
        <w:spacing w:after="0"/>
        <w:ind w:left="0"/>
        <w:jc w:val="both"/>
      </w:pPr>
      <w:r>
        <w:rPr>
          <w:rFonts w:ascii="Times New Roman"/>
          <w:b w:val="false"/>
          <w:i w:val="false"/>
          <w:color w:val="000000"/>
          <w:sz w:val="28"/>
        </w:rPr>
        <w:t>
      1) развитие наблюдательности, творческой фантазии и воображения;</w:t>
      </w:r>
    </w:p>
    <w:bookmarkEnd w:id="28323"/>
    <w:bookmarkStart w:name="z32883" w:id="28324"/>
    <w:p>
      <w:pPr>
        <w:spacing w:after="0"/>
        <w:ind w:left="0"/>
        <w:jc w:val="both"/>
      </w:pPr>
      <w:r>
        <w:rPr>
          <w:rFonts w:ascii="Times New Roman"/>
          <w:b w:val="false"/>
          <w:i w:val="false"/>
          <w:color w:val="000000"/>
          <w:sz w:val="28"/>
        </w:rPr>
        <w:t xml:space="preserve">
      2) развитие внимания, памяти, ассоциативного и образного мышления; </w:t>
      </w:r>
    </w:p>
    <w:bookmarkEnd w:id="28324"/>
    <w:bookmarkStart w:name="z32884" w:id="28325"/>
    <w:p>
      <w:pPr>
        <w:spacing w:after="0"/>
        <w:ind w:left="0"/>
        <w:jc w:val="both"/>
      </w:pPr>
      <w:r>
        <w:rPr>
          <w:rFonts w:ascii="Times New Roman"/>
          <w:b w:val="false"/>
          <w:i w:val="false"/>
          <w:color w:val="000000"/>
          <w:sz w:val="28"/>
        </w:rPr>
        <w:t>
      3) воспитание и развитие художественного вкуса, чувства меры.</w:t>
      </w:r>
    </w:p>
    <w:bookmarkEnd w:id="28325"/>
    <w:bookmarkStart w:name="z32885" w:id="28326"/>
    <w:p>
      <w:pPr>
        <w:spacing w:after="0"/>
        <w:ind w:left="0"/>
        <w:jc w:val="both"/>
      </w:pPr>
      <w:r>
        <w:rPr>
          <w:rFonts w:ascii="Times New Roman"/>
          <w:b w:val="false"/>
          <w:i w:val="false"/>
          <w:color w:val="000000"/>
          <w:sz w:val="28"/>
        </w:rPr>
        <w:t>
      Воспитательные:</w:t>
      </w:r>
    </w:p>
    <w:bookmarkEnd w:id="28326"/>
    <w:bookmarkStart w:name="z32886" w:id="28327"/>
    <w:p>
      <w:pPr>
        <w:spacing w:after="0"/>
        <w:ind w:left="0"/>
        <w:jc w:val="both"/>
      </w:pPr>
      <w:r>
        <w:rPr>
          <w:rFonts w:ascii="Times New Roman"/>
          <w:b w:val="false"/>
          <w:i w:val="false"/>
          <w:color w:val="000000"/>
          <w:sz w:val="28"/>
        </w:rPr>
        <w:t>
      1) воспитание потребности в самостоятельном поиске сценического образа и характерности;</w:t>
      </w:r>
    </w:p>
    <w:bookmarkEnd w:id="28327"/>
    <w:bookmarkStart w:name="z32887" w:id="28328"/>
    <w:p>
      <w:pPr>
        <w:spacing w:after="0"/>
        <w:ind w:left="0"/>
        <w:jc w:val="both"/>
      </w:pPr>
      <w:r>
        <w:rPr>
          <w:rFonts w:ascii="Times New Roman"/>
          <w:b w:val="false"/>
          <w:i w:val="false"/>
          <w:color w:val="000000"/>
          <w:sz w:val="28"/>
        </w:rPr>
        <w:t>
      2) воспитание, развитие художественного вкуса, эстетической культуры обучающегося;</w:t>
      </w:r>
    </w:p>
    <w:bookmarkEnd w:id="28328"/>
    <w:bookmarkStart w:name="z32888" w:id="28329"/>
    <w:p>
      <w:pPr>
        <w:spacing w:after="0"/>
        <w:ind w:left="0"/>
        <w:jc w:val="both"/>
      </w:pPr>
      <w:r>
        <w:rPr>
          <w:rFonts w:ascii="Times New Roman"/>
          <w:b w:val="false"/>
          <w:i w:val="false"/>
          <w:color w:val="000000"/>
          <w:sz w:val="28"/>
        </w:rPr>
        <w:t xml:space="preserve">
      3) воспитание зрительской культуры создаваемого образа. </w:t>
      </w:r>
    </w:p>
    <w:bookmarkEnd w:id="28329"/>
    <w:bookmarkStart w:name="z32889" w:id="28330"/>
    <w:p>
      <w:pPr>
        <w:spacing w:after="0"/>
        <w:ind w:left="0"/>
        <w:jc w:val="both"/>
      </w:pPr>
      <w:r>
        <w:rPr>
          <w:rFonts w:ascii="Times New Roman"/>
          <w:b w:val="false"/>
          <w:i w:val="false"/>
          <w:color w:val="000000"/>
          <w:sz w:val="28"/>
        </w:rPr>
        <w:t>
      31. Срок освоения Программы – два года. Количество часов и продолжительность урока в неделю определяется типовым учебным планом.</w:t>
      </w:r>
    </w:p>
    <w:bookmarkEnd w:id="28330"/>
    <w:bookmarkStart w:name="z32890" w:id="28331"/>
    <w:p>
      <w:pPr>
        <w:spacing w:after="0"/>
        <w:ind w:left="0"/>
        <w:jc w:val="both"/>
      </w:pPr>
      <w:r>
        <w:rPr>
          <w:rFonts w:ascii="Times New Roman"/>
          <w:b w:val="false"/>
          <w:i w:val="false"/>
          <w:color w:val="000000"/>
          <w:sz w:val="28"/>
        </w:rPr>
        <w:t>
      32. Программа предназначена для обучения детей, желающих освоить технику искусства гримирования, научиться создавать сценический образ в танце. Обучение начинается с 4 класса.</w:t>
      </w:r>
    </w:p>
    <w:bookmarkEnd w:id="28331"/>
    <w:bookmarkStart w:name="z32891" w:id="28332"/>
    <w:p>
      <w:pPr>
        <w:spacing w:after="0"/>
        <w:ind w:left="0"/>
        <w:jc w:val="both"/>
      </w:pPr>
      <w:r>
        <w:rPr>
          <w:rFonts w:ascii="Times New Roman"/>
          <w:b w:val="false"/>
          <w:i w:val="false"/>
          <w:color w:val="000000"/>
          <w:sz w:val="28"/>
        </w:rPr>
        <w:t>
      33. Особенностью Программы является ее общеразвивающая направленность на практическое овладение обучающимся основными приемами гримирования, последовательностью гримирования, санитарно-гигиеническими правилами работы с гримом.</w:t>
      </w:r>
    </w:p>
    <w:bookmarkEnd w:id="28332"/>
    <w:bookmarkStart w:name="z32892" w:id="28333"/>
    <w:p>
      <w:pPr>
        <w:spacing w:after="0"/>
        <w:ind w:left="0"/>
        <w:jc w:val="both"/>
      </w:pPr>
      <w:r>
        <w:rPr>
          <w:rFonts w:ascii="Times New Roman"/>
          <w:b w:val="false"/>
          <w:i w:val="false"/>
          <w:color w:val="000000"/>
          <w:sz w:val="28"/>
        </w:rPr>
        <w:t>
      34.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гримировального искусства, его техники.</w:t>
      </w:r>
    </w:p>
    <w:bookmarkEnd w:id="28333"/>
    <w:bookmarkStart w:name="z32893" w:id="28334"/>
    <w:p>
      <w:pPr>
        <w:spacing w:after="0"/>
        <w:ind w:left="0"/>
        <w:jc w:val="both"/>
      </w:pPr>
      <w:r>
        <w:rPr>
          <w:rFonts w:ascii="Times New Roman"/>
          <w:b w:val="false"/>
          <w:i w:val="false"/>
          <w:color w:val="000000"/>
          <w:sz w:val="28"/>
        </w:rPr>
        <w:t xml:space="preserve">
      35. Программа создает условия для овладения приемами гримирования, необходимыми для дальнейшей практической деятельности будущего танцора. </w:t>
      </w:r>
    </w:p>
    <w:bookmarkEnd w:id="28334"/>
    <w:bookmarkStart w:name="z32894" w:id="28335"/>
    <w:p>
      <w:pPr>
        <w:spacing w:after="0"/>
        <w:ind w:left="0"/>
        <w:jc w:val="both"/>
      </w:pPr>
      <w:r>
        <w:rPr>
          <w:rFonts w:ascii="Times New Roman"/>
          <w:b w:val="false"/>
          <w:i w:val="false"/>
          <w:color w:val="000000"/>
          <w:sz w:val="28"/>
        </w:rPr>
        <w:t>
      36. Программа направлена на творческое, эстетическое, духовно-нравственное развитие обучающегося и создает условия для приобретения опыта гримирования, навыков самостоятельной работы по изучению и постижению правил работы с современным гримом.</w:t>
      </w:r>
    </w:p>
    <w:bookmarkEnd w:id="28335"/>
    <w:bookmarkStart w:name="z32895" w:id="28336"/>
    <w:p>
      <w:pPr>
        <w:spacing w:after="0"/>
        <w:ind w:left="0"/>
        <w:jc w:val="both"/>
      </w:pPr>
      <w:r>
        <w:rPr>
          <w:rFonts w:ascii="Times New Roman"/>
          <w:b w:val="false"/>
          <w:i w:val="false"/>
          <w:color w:val="000000"/>
          <w:sz w:val="28"/>
        </w:rPr>
        <w:t>
      37. Для воплощения художественного образа в танце, внутренних свойств характера на сцене педагог обращает внимание обучающегося на внешние признаки, где все выражается движениями человеческого тела, пантомимой или мимикой, музыкой, костюмом и гримом.</w:t>
      </w:r>
    </w:p>
    <w:bookmarkEnd w:id="28336"/>
    <w:bookmarkStart w:name="z32896" w:id="28337"/>
    <w:p>
      <w:pPr>
        <w:spacing w:after="0"/>
        <w:ind w:left="0"/>
        <w:jc w:val="both"/>
      </w:pPr>
      <w:r>
        <w:rPr>
          <w:rFonts w:ascii="Times New Roman"/>
          <w:b w:val="false"/>
          <w:i w:val="false"/>
          <w:color w:val="000000"/>
          <w:sz w:val="28"/>
        </w:rPr>
        <w:t>
      38. Программа по гриму способствует воплощению на сцене идейно-художественного замысла танца. Для танцора грим важен как внешнее завершение созданного в процессе творческой работы характера, так и вспомогательное средство для внутреннего перевоплощения.</w:t>
      </w:r>
    </w:p>
    <w:bookmarkEnd w:id="28337"/>
    <w:bookmarkStart w:name="z32897" w:id="28338"/>
    <w:p>
      <w:pPr>
        <w:spacing w:after="0"/>
        <w:ind w:left="0"/>
        <w:jc w:val="both"/>
      </w:pPr>
      <w:r>
        <w:rPr>
          <w:rFonts w:ascii="Times New Roman"/>
          <w:b w:val="false"/>
          <w:i w:val="false"/>
          <w:color w:val="000000"/>
          <w:sz w:val="28"/>
        </w:rPr>
        <w:t>
      39. Главным отличием сценического макияжа является нанесение макияжа профессиональной косметикой, гримом для создания сценического образа с учетом особенностей сценической площадки. Главным качеством сценического макияжа является заметность, соответствие и уместность событию, яркость.</w:t>
      </w:r>
    </w:p>
    <w:bookmarkEnd w:id="28338"/>
    <w:bookmarkStart w:name="z32898" w:id="28339"/>
    <w:p>
      <w:pPr>
        <w:spacing w:after="0"/>
        <w:ind w:left="0"/>
        <w:jc w:val="both"/>
      </w:pPr>
      <w:r>
        <w:rPr>
          <w:rFonts w:ascii="Times New Roman"/>
          <w:b w:val="false"/>
          <w:i w:val="false"/>
          <w:color w:val="000000"/>
          <w:sz w:val="28"/>
        </w:rPr>
        <w:t>
      40. С первых занятий педагог воспитывает у обучающихся чувство меры в работе с гримом, аккуратность, усидчивость и умение организовать свою работу в определенных временных рамках.</w:t>
      </w:r>
    </w:p>
    <w:bookmarkEnd w:id="28339"/>
    <w:bookmarkStart w:name="z32899" w:id="28340"/>
    <w:p>
      <w:pPr>
        <w:spacing w:after="0"/>
        <w:ind w:left="0"/>
        <w:jc w:val="both"/>
      </w:pPr>
      <w:r>
        <w:rPr>
          <w:rFonts w:ascii="Times New Roman"/>
          <w:b w:val="false"/>
          <w:i w:val="false"/>
          <w:color w:val="000000"/>
          <w:sz w:val="28"/>
        </w:rPr>
        <w:t>
      41. Педагог знакомит обучающихся с развитием искусства грима, выразительными средствами грима, видами, жанрами и стилями грима, приемы гримирования.</w:t>
      </w:r>
    </w:p>
    <w:bookmarkEnd w:id="28340"/>
    <w:bookmarkStart w:name="z32900" w:id="28341"/>
    <w:p>
      <w:pPr>
        <w:spacing w:after="0"/>
        <w:ind w:left="0"/>
        <w:jc w:val="both"/>
      </w:pPr>
      <w:r>
        <w:rPr>
          <w:rFonts w:ascii="Times New Roman"/>
          <w:b w:val="false"/>
          <w:i w:val="false"/>
          <w:color w:val="000000"/>
          <w:sz w:val="28"/>
        </w:rPr>
        <w:t>
      42. Перед нанесением грима обучающийся изучает историю создаваемого образа, знакомится с особенностями сценической площадки, такими как интенсивность и цвет освещения, направление света, расстояние от сцены до зрительного зала с учетом постоянного перемещения артистов на сцене, сценические костюмы, реквизит и декорации.</w:t>
      </w:r>
    </w:p>
    <w:bookmarkEnd w:id="28341"/>
    <w:bookmarkStart w:name="z32901" w:id="28342"/>
    <w:p>
      <w:pPr>
        <w:spacing w:after="0"/>
        <w:ind w:left="0"/>
        <w:jc w:val="both"/>
      </w:pPr>
      <w:r>
        <w:rPr>
          <w:rFonts w:ascii="Times New Roman"/>
          <w:b w:val="false"/>
          <w:i w:val="false"/>
          <w:color w:val="000000"/>
          <w:sz w:val="28"/>
        </w:rPr>
        <w:t>
      43. Во время практических занятий по гриму строго соблюдаются правила гигиены. Педагог помогает каждому обучающемуся в поиске общего тона, чтобы сохранить у каждого танцора индивидуальный цвет лица с присущими ему оттенками.</w:t>
      </w:r>
    </w:p>
    <w:bookmarkEnd w:id="28342"/>
    <w:bookmarkStart w:name="z32902" w:id="28343"/>
    <w:p>
      <w:pPr>
        <w:spacing w:after="0"/>
        <w:ind w:left="0"/>
        <w:jc w:val="both"/>
      </w:pPr>
      <w:r>
        <w:rPr>
          <w:rFonts w:ascii="Times New Roman"/>
          <w:b w:val="false"/>
          <w:i w:val="false"/>
          <w:color w:val="000000"/>
          <w:sz w:val="28"/>
        </w:rPr>
        <w:t>
      44. На уроке педагог наглядно показывает приемы гримирования в сочетании с последующим выполнением обучающимися практических заданий.</w:t>
      </w:r>
    </w:p>
    <w:bookmarkEnd w:id="28343"/>
    <w:bookmarkStart w:name="z32903" w:id="28344"/>
    <w:p>
      <w:pPr>
        <w:spacing w:after="0"/>
        <w:ind w:left="0"/>
        <w:jc w:val="both"/>
      </w:pPr>
      <w:r>
        <w:rPr>
          <w:rFonts w:ascii="Times New Roman"/>
          <w:b w:val="false"/>
          <w:i w:val="false"/>
          <w:color w:val="000000"/>
          <w:sz w:val="28"/>
        </w:rPr>
        <w:t>
      45. Для развития творческого отношения к обучению педагог проводит тщательный анализ грима, выполненного обучающимися, вовлекает их самих в этот процесс.</w:t>
      </w:r>
    </w:p>
    <w:bookmarkEnd w:id="28344"/>
    <w:bookmarkStart w:name="z32904" w:id="28345"/>
    <w:p>
      <w:pPr>
        <w:spacing w:after="0"/>
        <w:ind w:left="0"/>
        <w:jc w:val="both"/>
      </w:pPr>
      <w:r>
        <w:rPr>
          <w:rFonts w:ascii="Times New Roman"/>
          <w:b w:val="false"/>
          <w:i w:val="false"/>
          <w:color w:val="000000"/>
          <w:sz w:val="28"/>
        </w:rPr>
        <w:t>
      46. Межпредметные связи предмета "Грим" с предметами "Классический танец", "Бальный танец", "Современный танец", "Историко-бытовой танец", "Народно-сценический танец" побуждают обучающегося к целостному познанию различных художественных явлений.</w:t>
      </w:r>
    </w:p>
    <w:bookmarkEnd w:id="28345"/>
    <w:bookmarkStart w:name="z32905" w:id="28346"/>
    <w:p>
      <w:pPr>
        <w:spacing w:after="0"/>
        <w:ind w:left="0"/>
        <w:jc w:val="both"/>
      </w:pPr>
      <w:r>
        <w:rPr>
          <w:rFonts w:ascii="Times New Roman"/>
          <w:b w:val="false"/>
          <w:i w:val="false"/>
          <w:color w:val="000000"/>
          <w:sz w:val="28"/>
        </w:rPr>
        <w:t xml:space="preserve">
      47. Программные требования в 4 классе: </w:t>
      </w:r>
    </w:p>
    <w:bookmarkEnd w:id="28346"/>
    <w:bookmarkStart w:name="z32906" w:id="28347"/>
    <w:p>
      <w:pPr>
        <w:spacing w:after="0"/>
        <w:ind w:left="0"/>
        <w:jc w:val="both"/>
      </w:pPr>
      <w:r>
        <w:rPr>
          <w:rFonts w:ascii="Times New Roman"/>
          <w:b w:val="false"/>
          <w:i w:val="false"/>
          <w:color w:val="000000"/>
          <w:sz w:val="28"/>
        </w:rPr>
        <w:t xml:space="preserve">
      1) знакомство с особенностями грима, основными тонами, цветами грима, живописными приемами гримирования, правилами нанесения гримировальных красок на лицо; </w:t>
      </w:r>
    </w:p>
    <w:bookmarkEnd w:id="28347"/>
    <w:bookmarkStart w:name="z32907" w:id="28348"/>
    <w:p>
      <w:pPr>
        <w:spacing w:after="0"/>
        <w:ind w:left="0"/>
        <w:jc w:val="both"/>
      </w:pPr>
      <w:r>
        <w:rPr>
          <w:rFonts w:ascii="Times New Roman"/>
          <w:b w:val="false"/>
          <w:i w:val="false"/>
          <w:color w:val="000000"/>
          <w:sz w:val="28"/>
        </w:rPr>
        <w:t>
      2) связь грима со стилем, жанром, характером представления, зависимость грима от эпохи, оформления, способов и средств освещения сцены.</w:t>
      </w:r>
    </w:p>
    <w:bookmarkEnd w:id="28348"/>
    <w:bookmarkStart w:name="z32908" w:id="28349"/>
    <w:p>
      <w:pPr>
        <w:spacing w:after="0"/>
        <w:ind w:left="0"/>
        <w:jc w:val="both"/>
      </w:pPr>
      <w:r>
        <w:rPr>
          <w:rFonts w:ascii="Times New Roman"/>
          <w:b w:val="false"/>
          <w:i w:val="false"/>
          <w:color w:val="000000"/>
          <w:sz w:val="28"/>
        </w:rPr>
        <w:t xml:space="preserve">
      3) освоение скульптурно-объемного приема гримирования, приемов работы с постижерными изделиями. </w:t>
      </w:r>
    </w:p>
    <w:bookmarkEnd w:id="28349"/>
    <w:bookmarkStart w:name="z32909" w:id="28350"/>
    <w:p>
      <w:pPr>
        <w:spacing w:after="0"/>
        <w:ind w:left="0"/>
        <w:jc w:val="both"/>
      </w:pPr>
      <w:r>
        <w:rPr>
          <w:rFonts w:ascii="Times New Roman"/>
          <w:b w:val="false"/>
          <w:i w:val="false"/>
          <w:color w:val="000000"/>
          <w:sz w:val="28"/>
        </w:rPr>
        <w:t>
      48. Содержание учебного предмета в 4 классе.</w:t>
      </w:r>
    </w:p>
    <w:bookmarkEnd w:id="28350"/>
    <w:bookmarkStart w:name="z32910" w:id="28351"/>
    <w:p>
      <w:pPr>
        <w:spacing w:after="0"/>
        <w:ind w:left="0"/>
        <w:jc w:val="both"/>
      </w:pPr>
      <w:r>
        <w:rPr>
          <w:rFonts w:ascii="Times New Roman"/>
          <w:b w:val="false"/>
          <w:i w:val="false"/>
          <w:color w:val="000000"/>
          <w:sz w:val="28"/>
        </w:rPr>
        <w:t xml:space="preserve">
      Тема 1. Грим как компонент сценического образа. Объяснение термина "грим". Обрядовые, религиозные празднества в первобытном обществе, роль грима, "магическая раскраска" тела. Татуировка, деформация частей лица – губ, ушей, подбородка. Празднества, применение масок. Краски, украшения, головные уборы. Использование растительных красителей. </w:t>
      </w:r>
    </w:p>
    <w:bookmarkEnd w:id="28351"/>
    <w:bookmarkStart w:name="z32911" w:id="28352"/>
    <w:p>
      <w:pPr>
        <w:spacing w:after="0"/>
        <w:ind w:left="0"/>
        <w:jc w:val="both"/>
      </w:pPr>
      <w:r>
        <w:rPr>
          <w:rFonts w:ascii="Times New Roman"/>
          <w:b w:val="false"/>
          <w:i w:val="false"/>
          <w:color w:val="000000"/>
          <w:sz w:val="28"/>
        </w:rPr>
        <w:t xml:space="preserve">
      Грим в спектаклях театра Востока (Китай, Япония, Индия). Символика цветов, условность рисунка. Краски, маски. Театры Японии "Кабуки", "Но", исполнение женских ролей мужчинами. Костюмы, головные уборы, грим, украшения. </w:t>
      </w:r>
    </w:p>
    <w:bookmarkEnd w:id="28352"/>
    <w:bookmarkStart w:name="z32912" w:id="28353"/>
    <w:p>
      <w:pPr>
        <w:spacing w:after="0"/>
        <w:ind w:left="0"/>
        <w:jc w:val="both"/>
      </w:pPr>
      <w:r>
        <w:rPr>
          <w:rFonts w:ascii="Times New Roman"/>
          <w:b w:val="false"/>
          <w:i w:val="false"/>
          <w:color w:val="000000"/>
          <w:sz w:val="28"/>
        </w:rPr>
        <w:t>
      Театр времен Древней Греции и Рима. Зависимость грима от сценической площадки. Маски, неподвижное выражение. Гипсовые, деревянные, полотняные маски, их применение. Гримы и маски в средневековом мистериальном театре. Грим и маски "нечистой силы", материалы. Распространение полумасок, масок в итальянской "Комедия дель арте". Нарядный, приукрашивающий грим в театрах королевского двора. Отсутствие реалистической правды, слепое подражание моде. Портретный грим на сцене французского театра.</w:t>
      </w:r>
    </w:p>
    <w:bookmarkEnd w:id="28353"/>
    <w:bookmarkStart w:name="z32913" w:id="28354"/>
    <w:p>
      <w:pPr>
        <w:spacing w:after="0"/>
        <w:ind w:left="0"/>
        <w:jc w:val="both"/>
      </w:pPr>
      <w:r>
        <w:rPr>
          <w:rFonts w:ascii="Times New Roman"/>
          <w:b w:val="false"/>
          <w:i w:val="false"/>
          <w:color w:val="000000"/>
          <w:sz w:val="28"/>
        </w:rPr>
        <w:t xml:space="preserve">
      Развитие грима на примере представлений скоморохов. Грим в русском профессиональном театре. Реалистические гримы актеров Малого и Александринского театров. Галерея гримов, созданных оперными певцами. Гармония грима и костюма. Рождение понятия "стиль грима" в Художественном театре. </w:t>
      </w:r>
    </w:p>
    <w:bookmarkEnd w:id="28354"/>
    <w:bookmarkStart w:name="z32914" w:id="28355"/>
    <w:p>
      <w:pPr>
        <w:spacing w:after="0"/>
        <w:ind w:left="0"/>
        <w:jc w:val="both"/>
      </w:pPr>
      <w:r>
        <w:rPr>
          <w:rFonts w:ascii="Times New Roman"/>
          <w:b w:val="false"/>
          <w:i w:val="false"/>
          <w:color w:val="000000"/>
          <w:sz w:val="28"/>
        </w:rPr>
        <w:t xml:space="preserve">
      Тема 2. Значение грима в искусстве создания сценического образа. Грим как выразительное средство, раскрывающее основные черты характера, образа. Жанр, стиль оформления и костюмов как важные факторы в создании грима. Разработка грима с учетом размеров сценической площадки, зрительного зала, электрического, дневного освещения. Общее между гримом и косметикой, их различия. Косметика бытовая, врачебная, гигиеническая. </w:t>
      </w:r>
    </w:p>
    <w:bookmarkEnd w:id="28355"/>
    <w:bookmarkStart w:name="z32915" w:id="28356"/>
    <w:p>
      <w:pPr>
        <w:spacing w:after="0"/>
        <w:ind w:left="0"/>
        <w:jc w:val="both"/>
      </w:pPr>
      <w:r>
        <w:rPr>
          <w:rFonts w:ascii="Times New Roman"/>
          <w:b w:val="false"/>
          <w:i w:val="false"/>
          <w:color w:val="000000"/>
          <w:sz w:val="28"/>
        </w:rPr>
        <w:t>
      Практическое занятие. Гигиена грима и технические средства в гриме. Рабочее место для гримирования. Оборудование кабинета грима. Свойства и качества гримировальных принадлежностей, их производственная характеристика. Гримировальные принадлежности и инструменты. Соблюдение чистоты рабочего места, инструментов.</w:t>
      </w:r>
    </w:p>
    <w:bookmarkEnd w:id="28356"/>
    <w:bookmarkStart w:name="z32916" w:id="28357"/>
    <w:p>
      <w:pPr>
        <w:spacing w:after="0"/>
        <w:ind w:left="0"/>
        <w:jc w:val="both"/>
      </w:pPr>
      <w:r>
        <w:rPr>
          <w:rFonts w:ascii="Times New Roman"/>
          <w:b w:val="false"/>
          <w:i w:val="false"/>
          <w:color w:val="000000"/>
          <w:sz w:val="28"/>
        </w:rPr>
        <w:t>
      Знакомство с работой косметологов. Строение кожи. Виды кожи: сухая, дряблая, жирная, нормальная. Недостатки кожи – родимые пятна, веснушки, родинки, рубцы, шрамы. Косметические процедуры: массаж, маски. Уход за лицом и волосами. Декоративная косметика: краски, тени, помады.</w:t>
      </w:r>
    </w:p>
    <w:bookmarkEnd w:id="28357"/>
    <w:bookmarkStart w:name="z32917" w:id="28358"/>
    <w:p>
      <w:pPr>
        <w:spacing w:after="0"/>
        <w:ind w:left="0"/>
        <w:jc w:val="both"/>
      </w:pPr>
      <w:r>
        <w:rPr>
          <w:rFonts w:ascii="Times New Roman"/>
          <w:b w:val="false"/>
          <w:i w:val="false"/>
          <w:color w:val="000000"/>
          <w:sz w:val="28"/>
        </w:rPr>
        <w:t xml:space="preserve">
      Тема 3. Подготовительный период в процессе гримирования и основы анатомии лица. Живописный прием гримирования. Понятие "теплые и холодные тона". Понятия "цветовая гамма", "палитра красок". Световой принцип гримирования – чередование сочетаний "теплых" и "холодных" тонов, света и тени, полутени – дает объемное изображение лица. Свет – выпуклость, тень, впадина. Понятие "блик" и его назначение. Приемы тушевки "на нет". Последовательность при разгримировании. </w:t>
      </w:r>
    </w:p>
    <w:bookmarkEnd w:id="28358"/>
    <w:bookmarkStart w:name="z32918" w:id="28359"/>
    <w:p>
      <w:pPr>
        <w:spacing w:after="0"/>
        <w:ind w:left="0"/>
        <w:jc w:val="both"/>
      </w:pPr>
      <w:r>
        <w:rPr>
          <w:rFonts w:ascii="Times New Roman"/>
          <w:b w:val="false"/>
          <w:i w:val="false"/>
          <w:color w:val="000000"/>
          <w:sz w:val="28"/>
        </w:rPr>
        <w:t xml:space="preserve">
      Практическое занятие. Правила нанесения гримировальных красок на лицо. Знакомство с основными тонами и цветами грима: составление общих тонов, теневых красок. </w:t>
      </w:r>
    </w:p>
    <w:bookmarkEnd w:id="28359"/>
    <w:bookmarkStart w:name="z32919" w:id="28360"/>
    <w:p>
      <w:pPr>
        <w:spacing w:after="0"/>
        <w:ind w:left="0"/>
        <w:jc w:val="both"/>
      </w:pPr>
      <w:r>
        <w:rPr>
          <w:rFonts w:ascii="Times New Roman"/>
          <w:b w:val="false"/>
          <w:i w:val="false"/>
          <w:color w:val="000000"/>
          <w:sz w:val="28"/>
        </w:rPr>
        <w:t xml:space="preserve">
      Тема 4. Техника гримирования. Анатомические основы грима. Мимические выражения. Грим черепа. Знакомство со строением черепа: кости, впадины. Краски, полутень – средства изображения выпуклых костей. "Переделка", изменение лица актера при помощи грима. "Классический" профиль, деление лицевой части, "классическое лицо", "правильный овал". Освещение лица актера. Мышцы, их работа, влияние на мимику лица. Выражения: злость, радость, грусть, печаль, скорбь. </w:t>
      </w:r>
    </w:p>
    <w:bookmarkEnd w:id="28360"/>
    <w:bookmarkStart w:name="z32920" w:id="28361"/>
    <w:p>
      <w:pPr>
        <w:spacing w:after="0"/>
        <w:ind w:left="0"/>
        <w:jc w:val="both"/>
      </w:pPr>
      <w:r>
        <w:rPr>
          <w:rFonts w:ascii="Times New Roman"/>
          <w:b w:val="false"/>
          <w:i w:val="false"/>
          <w:color w:val="000000"/>
          <w:sz w:val="28"/>
        </w:rPr>
        <w:t>
      Практическое занятие "Грим черепа".</w:t>
      </w:r>
    </w:p>
    <w:bookmarkEnd w:id="28361"/>
    <w:bookmarkStart w:name="z32921" w:id="28362"/>
    <w:p>
      <w:pPr>
        <w:spacing w:after="0"/>
        <w:ind w:left="0"/>
        <w:jc w:val="both"/>
      </w:pPr>
      <w:r>
        <w:rPr>
          <w:rFonts w:ascii="Times New Roman"/>
          <w:b w:val="false"/>
          <w:i w:val="false"/>
          <w:color w:val="000000"/>
          <w:sz w:val="28"/>
        </w:rPr>
        <w:t>
      Тема 5. Подготовка к гримированию отдельных частей лица. Подготовка рабочего места. Краски, инструменты, принадлежности. Нанесение на лицо общего тона. Последовательность гримирования. Аккуратность, чистота. Увеличение, уменьшение бровей, глаз, губ, лба, подбородка, щек, носа.</w:t>
      </w:r>
    </w:p>
    <w:bookmarkEnd w:id="28362"/>
    <w:bookmarkStart w:name="z32922" w:id="28363"/>
    <w:p>
      <w:pPr>
        <w:spacing w:after="0"/>
        <w:ind w:left="0"/>
        <w:jc w:val="both"/>
      </w:pPr>
      <w:r>
        <w:rPr>
          <w:rFonts w:ascii="Times New Roman"/>
          <w:b w:val="false"/>
          <w:i w:val="false"/>
          <w:color w:val="000000"/>
          <w:sz w:val="28"/>
        </w:rPr>
        <w:t xml:space="preserve">
      Тема 6. Живописный прием в гриме, схемы – старческое, худое, красивое, детское лицо. Техника работы с гримировальными красками. Особенность в изображении линий, полутонов, светотеней, бликов на объемном лице актера. Цветовая гамма. Общие черты и различия. Изменение форм деталей лица: лба, бровей, глаз, носа, губ, щек, подбородка при помощи живописного приема. Грим рук, щек, шеи. Морилка. </w:t>
      </w:r>
    </w:p>
    <w:bookmarkEnd w:id="28363"/>
    <w:bookmarkStart w:name="z32923" w:id="28364"/>
    <w:p>
      <w:pPr>
        <w:spacing w:after="0"/>
        <w:ind w:left="0"/>
        <w:jc w:val="both"/>
      </w:pPr>
      <w:r>
        <w:rPr>
          <w:rFonts w:ascii="Times New Roman"/>
          <w:b w:val="false"/>
          <w:i w:val="false"/>
          <w:color w:val="000000"/>
          <w:sz w:val="28"/>
        </w:rPr>
        <w:t>
      Практическое занятие. Гримирование лица. Наложение вазелина, подготовка лица к наложению общего тона. Подбор красок, смешение их. Распределение красок на лице при помощи губки, указательного пальца руки. Соблюдение правила распределения красок от центра (лица) к овалу. Сведение на нет общего тона у овала лица. Наложение румян. Подведение форм бровей, глаз, губ. Изменение формы – уменьшение, расширение, сужение.</w:t>
      </w:r>
    </w:p>
    <w:bookmarkEnd w:id="28364"/>
    <w:bookmarkStart w:name="z32924" w:id="28365"/>
    <w:p>
      <w:pPr>
        <w:spacing w:after="0"/>
        <w:ind w:left="0"/>
        <w:jc w:val="both"/>
      </w:pPr>
      <w:r>
        <w:rPr>
          <w:rFonts w:ascii="Times New Roman"/>
          <w:b w:val="false"/>
          <w:i w:val="false"/>
          <w:color w:val="000000"/>
          <w:sz w:val="28"/>
        </w:rPr>
        <w:t>
      Схемы – старческое, худое, красивое, детское лицо. Строение лица человека. Кожа, мышцы, жировой слой. Признаки старения. Цвет кожи, дряблость, морщины. "Потухший" взгляд, деформация частей лица: носа, щек, подбородка, глаз. Опущение верхнего века. Общность с гримом черепа. Соблюдение правильности затемнения впадин.</w:t>
      </w:r>
    </w:p>
    <w:bookmarkEnd w:id="28365"/>
    <w:bookmarkStart w:name="z32925" w:id="28366"/>
    <w:p>
      <w:pPr>
        <w:spacing w:after="0"/>
        <w:ind w:left="0"/>
        <w:jc w:val="both"/>
      </w:pPr>
      <w:r>
        <w:rPr>
          <w:rFonts w:ascii="Times New Roman"/>
          <w:b w:val="false"/>
          <w:i w:val="false"/>
          <w:color w:val="000000"/>
          <w:sz w:val="28"/>
        </w:rPr>
        <w:t>
      Худое, полное лицо. Изучение характера лица. Подбор общего тона, нанесение краски на лицо. Распределение румян, теней. Подводка деталей лица. Особенности худого лица – заостренность, полного – округлость. Составление характеристик изображаемого персонажа.</w:t>
      </w:r>
    </w:p>
    <w:bookmarkEnd w:id="28366"/>
    <w:bookmarkStart w:name="z32926" w:id="28367"/>
    <w:p>
      <w:pPr>
        <w:spacing w:after="0"/>
        <w:ind w:left="0"/>
        <w:jc w:val="both"/>
      </w:pPr>
      <w:r>
        <w:rPr>
          <w:rFonts w:ascii="Times New Roman"/>
          <w:b w:val="false"/>
          <w:i w:val="false"/>
          <w:color w:val="000000"/>
          <w:sz w:val="28"/>
        </w:rPr>
        <w:t>
      Красивое, детское лицо. Значение цвета. Подбор красок. Составление общего тона. Строение форм лица в молодом, детском возрасте. Овал лица, расположение румян. Значение прически. Замена грима бытовой косметикой. Краски. Тона, тени, помады, карандаши, тушь, "блеск".</w:t>
      </w:r>
    </w:p>
    <w:bookmarkEnd w:id="28367"/>
    <w:bookmarkStart w:name="z32927" w:id="28368"/>
    <w:p>
      <w:pPr>
        <w:spacing w:after="0"/>
        <w:ind w:left="0"/>
        <w:jc w:val="both"/>
      </w:pPr>
      <w:r>
        <w:rPr>
          <w:rFonts w:ascii="Times New Roman"/>
          <w:b w:val="false"/>
          <w:i w:val="false"/>
          <w:color w:val="000000"/>
          <w:sz w:val="28"/>
        </w:rPr>
        <w:t>
      Практическое занятие. Изучение старческого, худого, полного, детского лица. Составление анкеты, характеристики. Подбор цветовой гаммы. Нанесение общего тона, работа над общей формой деталей лица. Применение парика, растительности – бород, усов, бакенбард. Седина, ее роль в гриме.</w:t>
      </w:r>
    </w:p>
    <w:bookmarkEnd w:id="28368"/>
    <w:bookmarkStart w:name="z32928" w:id="28369"/>
    <w:p>
      <w:pPr>
        <w:spacing w:after="0"/>
        <w:ind w:left="0"/>
        <w:jc w:val="both"/>
      </w:pPr>
      <w:r>
        <w:rPr>
          <w:rFonts w:ascii="Times New Roman"/>
          <w:b w:val="false"/>
          <w:i w:val="false"/>
          <w:color w:val="000000"/>
          <w:sz w:val="28"/>
        </w:rPr>
        <w:t>
      Тема 7. Скульптурно-объемный прием гримирования. Отличительная черта скульптурно-объемного приема. Положительные и отрицательные стороны скульптурно-объемного приема. Материалы. Мастика гуммозная. Использование ее для изменения формы носа, скул, подбородка, надбровных дуг. Создание шишек, бородавок. Изменение формы лица при помощи налепок, наклеек. Материалы: вата, ангорская шерсть, поролон, пробка. Детали из папье-маше, замши, марли, капрона. Пластические детали. Их изготовление в пластических цехах киностудий. Применение, хранение, уход, чистка.</w:t>
      </w:r>
    </w:p>
    <w:bookmarkEnd w:id="28369"/>
    <w:bookmarkStart w:name="z32929" w:id="28370"/>
    <w:p>
      <w:pPr>
        <w:spacing w:after="0"/>
        <w:ind w:left="0"/>
        <w:jc w:val="both"/>
      </w:pPr>
      <w:r>
        <w:rPr>
          <w:rFonts w:ascii="Times New Roman"/>
          <w:b w:val="false"/>
          <w:i w:val="false"/>
          <w:color w:val="000000"/>
          <w:sz w:val="28"/>
        </w:rPr>
        <w:t>
      Практическое занятие. Приготовление гуммоза. Налепка гуммоза на нос. Лепка разных форм. Изменение скул, подбородка при помощи гуммоза. Наклейка ватных толщинок на щеки. Наклейка носов из папье-маше.</w:t>
      </w:r>
    </w:p>
    <w:bookmarkEnd w:id="28370"/>
    <w:bookmarkStart w:name="z32930" w:id="28371"/>
    <w:p>
      <w:pPr>
        <w:spacing w:after="0"/>
        <w:ind w:left="0"/>
        <w:jc w:val="both"/>
      </w:pPr>
      <w:r>
        <w:rPr>
          <w:rFonts w:ascii="Times New Roman"/>
          <w:b w:val="false"/>
          <w:i w:val="false"/>
          <w:color w:val="000000"/>
          <w:sz w:val="28"/>
        </w:rPr>
        <w:t>
      Тема 8. Приемы работы с постижерными изделиями. Прием гримирования с применением парика, растительности. Роль и значение парика, растительности в гриме. Надевание парика, прикрепление. Виды париков. Передача при помощи парика, растительности (бород, усов, бакенбард) возрастных особенностей, национальности, социального положения, эпохи, личных вкусов, характера, моды. Хранение парика, уход, чистка, завивка. Парики со лбом, безо лба, с "газовой" подклейкой, парики, изготовленные из замши, на резиновом контуре. Надевание, заделка лба, прикрепление.</w:t>
      </w:r>
    </w:p>
    <w:bookmarkEnd w:id="28371"/>
    <w:bookmarkStart w:name="z32931" w:id="28372"/>
    <w:p>
      <w:pPr>
        <w:spacing w:after="0"/>
        <w:ind w:left="0"/>
        <w:jc w:val="both"/>
      </w:pPr>
      <w:r>
        <w:rPr>
          <w:rFonts w:ascii="Times New Roman"/>
          <w:b w:val="false"/>
          <w:i w:val="false"/>
          <w:color w:val="000000"/>
          <w:sz w:val="28"/>
        </w:rPr>
        <w:t>
      Растительность готовая, сделанная на монтюре (ресницы, брови, усы, борода, бакенбарды, вчесы-сепинки). Растительность из креп. Применение, прикрепление, заделка, заклейка волосом. Наклейка "небритости". Изображение растительности живописным способом, при помощи красок. Бороды на каркасах. Борода деда Мороза, старика Хоттабыча, Черномора. Их прикрепление. Монтюр. Хранение растительности, чистка, завивка, оформление, ремонт.</w:t>
      </w:r>
    </w:p>
    <w:bookmarkEnd w:id="28372"/>
    <w:bookmarkStart w:name="z32932" w:id="28373"/>
    <w:p>
      <w:pPr>
        <w:spacing w:after="0"/>
        <w:ind w:left="0"/>
        <w:jc w:val="both"/>
      </w:pPr>
      <w:r>
        <w:rPr>
          <w:rFonts w:ascii="Times New Roman"/>
          <w:b w:val="false"/>
          <w:i w:val="false"/>
          <w:color w:val="000000"/>
          <w:sz w:val="28"/>
        </w:rPr>
        <w:t>
      Практическое занятие. Надевание и закрепление женского парика. Надевание мужского парика со лбом, "газовой" подклейкой. Наклейка усов, бород, бакенбардов на крепе, готовых комплектов. Надевание бород с каркасом - деда Мороза, Черномора.</w:t>
      </w:r>
    </w:p>
    <w:bookmarkEnd w:id="28373"/>
    <w:bookmarkStart w:name="z32933" w:id="28374"/>
    <w:p>
      <w:pPr>
        <w:spacing w:after="0"/>
        <w:ind w:left="0"/>
        <w:jc w:val="both"/>
      </w:pPr>
      <w:r>
        <w:rPr>
          <w:rFonts w:ascii="Times New Roman"/>
          <w:b w:val="false"/>
          <w:i w:val="false"/>
          <w:color w:val="000000"/>
          <w:sz w:val="28"/>
        </w:rPr>
        <w:t>
      Тема 9. Прическа, ее значение в гриме. Изучение овала лица, выбор прически с учетом индивидуальных особенностей лиц. Прическа и грим – элементы декоративного решения сценического образа. Завивка, инструмент. Нагревательные приборы. Правила техники безопасности. Элементы прически – шиньон, локоны, косы. Прикрепление, хранение, чистка, ремонт. Использование париков.</w:t>
      </w:r>
    </w:p>
    <w:bookmarkEnd w:id="28374"/>
    <w:bookmarkStart w:name="z32934" w:id="28375"/>
    <w:p>
      <w:pPr>
        <w:spacing w:after="0"/>
        <w:ind w:left="0"/>
        <w:jc w:val="both"/>
      </w:pPr>
      <w:r>
        <w:rPr>
          <w:rFonts w:ascii="Times New Roman"/>
          <w:b w:val="false"/>
          <w:i w:val="false"/>
          <w:color w:val="000000"/>
          <w:sz w:val="28"/>
        </w:rPr>
        <w:t>
      Практическое занятие. Завивка волос горячим способом (щипцами). Накручивание на бигуди. Укладка волос в прическу, декорирование – цветами, заколками, гребешками, обручем. Прикрепление к голове накладных кос, локонов, шиньонов. Надевание и закрепление головных уборов: шляп, косынок, чепцов, кружевных наколок, лент, бантов, перьев, бижутерии.</w:t>
      </w:r>
    </w:p>
    <w:bookmarkEnd w:id="28375"/>
    <w:bookmarkStart w:name="z32935" w:id="28376"/>
    <w:p>
      <w:pPr>
        <w:spacing w:after="0"/>
        <w:ind w:left="0"/>
        <w:jc w:val="both"/>
      </w:pPr>
      <w:r>
        <w:rPr>
          <w:rFonts w:ascii="Times New Roman"/>
          <w:b w:val="false"/>
          <w:i w:val="false"/>
          <w:color w:val="000000"/>
          <w:sz w:val="28"/>
        </w:rPr>
        <w:t>
      Тема 10. Влияние света на грим в театре, кино, на телевидении. Световая аппаратура. Цветовая гамма. Освещение рабочего места актера. Лампы. Изменение цвета лица под действием светофильтра.</w:t>
      </w:r>
    </w:p>
    <w:bookmarkEnd w:id="28376"/>
    <w:bookmarkStart w:name="z32936" w:id="28377"/>
    <w:p>
      <w:pPr>
        <w:spacing w:after="0"/>
        <w:ind w:left="0"/>
        <w:jc w:val="both"/>
      </w:pPr>
      <w:r>
        <w:rPr>
          <w:rFonts w:ascii="Times New Roman"/>
          <w:b w:val="false"/>
          <w:i w:val="false"/>
          <w:color w:val="000000"/>
          <w:sz w:val="28"/>
        </w:rPr>
        <w:t>
      Тема 11. "Возрастной грим" с применением приемов гримирования (живописного, скульптурно-объемного). Составление характеристики персонажа. Подготовка парика, растительности к определенному образу пьесы. Изучение лица актера. Поиск цвета общего тона. Форма лица – носа, губ, лба. Применение живописного и скульптурно-объемного приема. Налепки, подтяжки, наклейки.</w:t>
      </w:r>
    </w:p>
    <w:bookmarkEnd w:id="28377"/>
    <w:bookmarkStart w:name="z32937" w:id="28378"/>
    <w:p>
      <w:pPr>
        <w:spacing w:after="0"/>
        <w:ind w:left="0"/>
        <w:jc w:val="both"/>
      </w:pPr>
      <w:r>
        <w:rPr>
          <w:rFonts w:ascii="Times New Roman"/>
          <w:b w:val="false"/>
          <w:i w:val="false"/>
          <w:color w:val="000000"/>
          <w:sz w:val="28"/>
        </w:rPr>
        <w:t>
      Практическое занятие. Гримирование лица с применением парика, наклейки растительности. Изменение форм лица, носа при помощи гуммоза. Изменение бровей при помощи мыла. Изменение деталей лица при помощи живописного приема. Завивка, укладка волос актера в прическу, использование элементов: кос, локонов, шиньонов. Прикрепление.</w:t>
      </w:r>
    </w:p>
    <w:bookmarkEnd w:id="28378"/>
    <w:bookmarkStart w:name="z32938" w:id="28379"/>
    <w:p>
      <w:pPr>
        <w:spacing w:after="0"/>
        <w:ind w:left="0"/>
        <w:jc w:val="both"/>
      </w:pPr>
      <w:r>
        <w:rPr>
          <w:rFonts w:ascii="Times New Roman"/>
          <w:b w:val="false"/>
          <w:i w:val="false"/>
          <w:color w:val="000000"/>
          <w:sz w:val="28"/>
        </w:rPr>
        <w:t>
      Тема 12. Грим с дефектами на коже лица. Изучение дефектов лица. Материалы, используемые в работе. Цвет. Новые материалы – пасты для имитации шрамов, рубцов. Естественность, правдоподобность. Аккуратность в работе.</w:t>
      </w:r>
    </w:p>
    <w:bookmarkEnd w:id="28379"/>
    <w:bookmarkStart w:name="z32939" w:id="28380"/>
    <w:p>
      <w:pPr>
        <w:spacing w:after="0"/>
        <w:ind w:left="0"/>
        <w:jc w:val="both"/>
      </w:pPr>
      <w:r>
        <w:rPr>
          <w:rFonts w:ascii="Times New Roman"/>
          <w:b w:val="false"/>
          <w:i w:val="false"/>
          <w:color w:val="000000"/>
          <w:sz w:val="28"/>
        </w:rPr>
        <w:t>
      Практическое занятие. Оспины, веснушки при помощи красок. Наклейка шрама из ватных тонких пластин. Клей коллодий. Выполнение синяков, ран. Степень заживления.</w:t>
      </w:r>
    </w:p>
    <w:bookmarkEnd w:id="28380"/>
    <w:bookmarkStart w:name="z32940" w:id="28381"/>
    <w:p>
      <w:pPr>
        <w:spacing w:after="0"/>
        <w:ind w:left="0"/>
        <w:jc w:val="both"/>
      </w:pPr>
      <w:r>
        <w:rPr>
          <w:rFonts w:ascii="Times New Roman"/>
          <w:b w:val="false"/>
          <w:i w:val="false"/>
          <w:color w:val="000000"/>
          <w:sz w:val="28"/>
        </w:rPr>
        <w:t>
      Тема 13. Грим для омолаживания лица. Изучение лица. Подбор общего тона. Применение подтяжек из муслина.</w:t>
      </w:r>
    </w:p>
    <w:bookmarkEnd w:id="28381"/>
    <w:bookmarkStart w:name="z32941" w:id="28382"/>
    <w:p>
      <w:pPr>
        <w:spacing w:after="0"/>
        <w:ind w:left="0"/>
        <w:jc w:val="both"/>
      </w:pPr>
      <w:r>
        <w:rPr>
          <w:rFonts w:ascii="Times New Roman"/>
          <w:b w:val="false"/>
          <w:i w:val="false"/>
          <w:color w:val="000000"/>
          <w:sz w:val="28"/>
        </w:rPr>
        <w:t xml:space="preserve">
      49. Ожидаемые результаты освоения Программы 4 класса. </w:t>
      </w:r>
    </w:p>
    <w:bookmarkEnd w:id="28382"/>
    <w:bookmarkStart w:name="z32942" w:id="2838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8383"/>
    <w:bookmarkStart w:name="z32943" w:id="28384"/>
    <w:p>
      <w:pPr>
        <w:spacing w:after="0"/>
        <w:ind w:left="0"/>
        <w:jc w:val="both"/>
      </w:pPr>
      <w:r>
        <w:rPr>
          <w:rFonts w:ascii="Times New Roman"/>
          <w:b w:val="false"/>
          <w:i w:val="false"/>
          <w:color w:val="000000"/>
          <w:sz w:val="28"/>
        </w:rPr>
        <w:t>
      1) знает терминологию по предмету;</w:t>
      </w:r>
    </w:p>
    <w:bookmarkEnd w:id="28384"/>
    <w:bookmarkStart w:name="z32944" w:id="28385"/>
    <w:p>
      <w:pPr>
        <w:spacing w:after="0"/>
        <w:ind w:left="0"/>
        <w:jc w:val="both"/>
      </w:pPr>
      <w:r>
        <w:rPr>
          <w:rFonts w:ascii="Times New Roman"/>
          <w:b w:val="false"/>
          <w:i w:val="false"/>
          <w:color w:val="000000"/>
          <w:sz w:val="28"/>
        </w:rPr>
        <w:t xml:space="preserve">
      2) знает санитарно-гигиенические требования при гримировании, гигиену грима и технические средства в гриме; </w:t>
      </w:r>
    </w:p>
    <w:bookmarkEnd w:id="28385"/>
    <w:bookmarkStart w:name="z32945" w:id="28386"/>
    <w:p>
      <w:pPr>
        <w:spacing w:after="0"/>
        <w:ind w:left="0"/>
        <w:jc w:val="both"/>
      </w:pPr>
      <w:r>
        <w:rPr>
          <w:rFonts w:ascii="Times New Roman"/>
          <w:b w:val="false"/>
          <w:i w:val="false"/>
          <w:color w:val="000000"/>
          <w:sz w:val="28"/>
        </w:rPr>
        <w:t>
      3) знает подготовительный период в процессе гримирования, основы анатомии лица;</w:t>
      </w:r>
    </w:p>
    <w:bookmarkEnd w:id="28386"/>
    <w:bookmarkStart w:name="z32946" w:id="28387"/>
    <w:p>
      <w:pPr>
        <w:spacing w:after="0"/>
        <w:ind w:left="0"/>
        <w:jc w:val="both"/>
      </w:pPr>
      <w:r>
        <w:rPr>
          <w:rFonts w:ascii="Times New Roman"/>
          <w:b w:val="false"/>
          <w:i w:val="false"/>
          <w:color w:val="000000"/>
          <w:sz w:val="28"/>
        </w:rPr>
        <w:t>
      4) знает правила нанесения гримировальных красок на лицо;</w:t>
      </w:r>
    </w:p>
    <w:bookmarkEnd w:id="28387"/>
    <w:bookmarkStart w:name="z32947" w:id="28388"/>
    <w:p>
      <w:pPr>
        <w:spacing w:after="0"/>
        <w:ind w:left="0"/>
        <w:jc w:val="both"/>
      </w:pPr>
      <w:r>
        <w:rPr>
          <w:rFonts w:ascii="Times New Roman"/>
          <w:b w:val="false"/>
          <w:i w:val="false"/>
          <w:color w:val="000000"/>
          <w:sz w:val="28"/>
        </w:rPr>
        <w:t>
      5) знает основные тона, цвета грима, понятие "теплые" и "холодные" тона, "цветовая гамма", "блик", "палитра красок", световой принцип гримирования;</w:t>
      </w:r>
    </w:p>
    <w:bookmarkEnd w:id="28388"/>
    <w:bookmarkStart w:name="z32948" w:id="28389"/>
    <w:p>
      <w:pPr>
        <w:spacing w:after="0"/>
        <w:ind w:left="0"/>
        <w:jc w:val="both"/>
      </w:pPr>
      <w:r>
        <w:rPr>
          <w:rFonts w:ascii="Times New Roman"/>
          <w:b w:val="false"/>
          <w:i w:val="false"/>
          <w:color w:val="000000"/>
          <w:sz w:val="28"/>
        </w:rPr>
        <w:t>
      6) знает виды грима, основные техники грима, различные способы наложения, живописные приемы в гриме;</w:t>
      </w:r>
    </w:p>
    <w:bookmarkEnd w:id="28389"/>
    <w:bookmarkStart w:name="z32949" w:id="28390"/>
    <w:p>
      <w:pPr>
        <w:spacing w:after="0"/>
        <w:ind w:left="0"/>
        <w:jc w:val="both"/>
      </w:pPr>
      <w:r>
        <w:rPr>
          <w:rFonts w:ascii="Times New Roman"/>
          <w:b w:val="false"/>
          <w:i w:val="false"/>
          <w:color w:val="000000"/>
          <w:sz w:val="28"/>
        </w:rPr>
        <w:t xml:space="preserve">
      7) знает виды скульптурно-объемных приемов гримирования. </w:t>
      </w:r>
    </w:p>
    <w:bookmarkEnd w:id="28390"/>
    <w:bookmarkStart w:name="z32950" w:id="28391"/>
    <w:p>
      <w:pPr>
        <w:spacing w:after="0"/>
        <w:ind w:left="0"/>
        <w:jc w:val="both"/>
      </w:pPr>
      <w:r>
        <w:rPr>
          <w:rFonts w:ascii="Times New Roman"/>
          <w:b w:val="false"/>
          <w:i w:val="false"/>
          <w:color w:val="000000"/>
          <w:sz w:val="28"/>
        </w:rPr>
        <w:t>
      8) знает приемы работы с постижерными изделиями;</w:t>
      </w:r>
    </w:p>
    <w:bookmarkEnd w:id="28391"/>
    <w:bookmarkStart w:name="z32951" w:id="28392"/>
    <w:p>
      <w:pPr>
        <w:spacing w:after="0"/>
        <w:ind w:left="0"/>
        <w:jc w:val="both"/>
      </w:pPr>
      <w:r>
        <w:rPr>
          <w:rFonts w:ascii="Times New Roman"/>
          <w:b w:val="false"/>
          <w:i w:val="false"/>
          <w:color w:val="000000"/>
          <w:sz w:val="28"/>
        </w:rPr>
        <w:t>
      9) знает "возрастной грим", грим с дефектами на коже лица, грим омолаживания лица с применением приемов гримирования;</w:t>
      </w:r>
    </w:p>
    <w:bookmarkEnd w:id="28392"/>
    <w:bookmarkStart w:name="z32952" w:id="28393"/>
    <w:p>
      <w:pPr>
        <w:spacing w:after="0"/>
        <w:ind w:left="0"/>
        <w:jc w:val="both"/>
      </w:pPr>
      <w:r>
        <w:rPr>
          <w:rFonts w:ascii="Times New Roman"/>
          <w:b w:val="false"/>
          <w:i w:val="false"/>
          <w:color w:val="000000"/>
          <w:sz w:val="28"/>
        </w:rPr>
        <w:t xml:space="preserve">
      10) знает специфику современных гримировальных материалов; </w:t>
      </w:r>
    </w:p>
    <w:bookmarkEnd w:id="28393"/>
    <w:bookmarkStart w:name="z32953" w:id="28394"/>
    <w:p>
      <w:pPr>
        <w:spacing w:after="0"/>
        <w:ind w:left="0"/>
        <w:jc w:val="both"/>
      </w:pPr>
      <w:r>
        <w:rPr>
          <w:rFonts w:ascii="Times New Roman"/>
          <w:b w:val="false"/>
          <w:i w:val="false"/>
          <w:color w:val="000000"/>
          <w:sz w:val="28"/>
        </w:rPr>
        <w:t>
      11) умеет правильно пользоваться техническими средствами и гримировальными принадлежностями.</w:t>
      </w:r>
    </w:p>
    <w:bookmarkEnd w:id="28394"/>
    <w:bookmarkStart w:name="z32954" w:id="28395"/>
    <w:p>
      <w:pPr>
        <w:spacing w:after="0"/>
        <w:ind w:left="0"/>
        <w:jc w:val="both"/>
      </w:pPr>
      <w:r>
        <w:rPr>
          <w:rFonts w:ascii="Times New Roman"/>
          <w:b w:val="false"/>
          <w:i w:val="false"/>
          <w:color w:val="000000"/>
          <w:sz w:val="28"/>
        </w:rPr>
        <w:t xml:space="preserve">
      50. Программные требования в 5 классе: </w:t>
      </w:r>
    </w:p>
    <w:bookmarkEnd w:id="28395"/>
    <w:bookmarkStart w:name="z32955" w:id="28396"/>
    <w:p>
      <w:pPr>
        <w:spacing w:after="0"/>
        <w:ind w:left="0"/>
        <w:jc w:val="both"/>
      </w:pPr>
      <w:r>
        <w:rPr>
          <w:rFonts w:ascii="Times New Roman"/>
          <w:b w:val="false"/>
          <w:i w:val="false"/>
          <w:color w:val="000000"/>
          <w:sz w:val="28"/>
        </w:rPr>
        <w:t>
      1) освоение приемов национального грима, характерного грима, грима образа в спектакле-сказке, опере, оперетте;</w:t>
      </w:r>
    </w:p>
    <w:bookmarkEnd w:id="28396"/>
    <w:bookmarkStart w:name="z32956" w:id="28397"/>
    <w:p>
      <w:pPr>
        <w:spacing w:after="0"/>
        <w:ind w:left="0"/>
        <w:jc w:val="both"/>
      </w:pPr>
      <w:r>
        <w:rPr>
          <w:rFonts w:ascii="Times New Roman"/>
          <w:b w:val="false"/>
          <w:i w:val="false"/>
          <w:color w:val="000000"/>
          <w:sz w:val="28"/>
        </w:rPr>
        <w:t>
      2) знакомство с цирковым, эстрадным, портретным гримом, гримом в кино и на телевидении, классическим сценическийм гримом, современным концертно-эстрадным гримом.</w:t>
      </w:r>
    </w:p>
    <w:bookmarkEnd w:id="28397"/>
    <w:bookmarkStart w:name="z32957" w:id="28398"/>
    <w:p>
      <w:pPr>
        <w:spacing w:after="0"/>
        <w:ind w:left="0"/>
        <w:jc w:val="both"/>
      </w:pPr>
      <w:r>
        <w:rPr>
          <w:rFonts w:ascii="Times New Roman"/>
          <w:b w:val="false"/>
          <w:i w:val="false"/>
          <w:color w:val="000000"/>
          <w:sz w:val="28"/>
        </w:rPr>
        <w:t>
      51. Содержание учебного предмета в 5 классе.</w:t>
      </w:r>
    </w:p>
    <w:bookmarkEnd w:id="28398"/>
    <w:bookmarkStart w:name="z32958" w:id="28399"/>
    <w:p>
      <w:pPr>
        <w:spacing w:after="0"/>
        <w:ind w:left="0"/>
        <w:jc w:val="both"/>
      </w:pPr>
      <w:r>
        <w:rPr>
          <w:rFonts w:ascii="Times New Roman"/>
          <w:b w:val="false"/>
          <w:i w:val="false"/>
          <w:color w:val="000000"/>
          <w:sz w:val="28"/>
        </w:rPr>
        <w:t xml:space="preserve">
      Тема 1. Национальный грим. Расы (негроидная, монголоидная, европеоидная). Расовые признаки. Цвет кожи, строение лицевого черепа, форма глаз, носа, скул, цвет волос. Типичность национальных черт. Понятие "народность", "нация". Роль прически в национальном гриме. Ее виды, форма. Растительность, ее форма. Роль грима в исполнении национальных особенностей рас. Краски. Морилки. </w:t>
      </w:r>
    </w:p>
    <w:bookmarkEnd w:id="28399"/>
    <w:bookmarkStart w:name="z32959" w:id="28400"/>
    <w:p>
      <w:pPr>
        <w:spacing w:after="0"/>
        <w:ind w:left="0"/>
        <w:jc w:val="both"/>
      </w:pPr>
      <w:r>
        <w:rPr>
          <w:rFonts w:ascii="Times New Roman"/>
          <w:b w:val="false"/>
          <w:i w:val="false"/>
          <w:color w:val="000000"/>
          <w:sz w:val="28"/>
        </w:rPr>
        <w:t>
      Негроидная раса. Этнические черты. Цвет кожи (темно-лиловый, коричневый, фиолетово-коричневый). Детали лица, их характеристика. Приплюснутый нос, округлые глаза, брови, мясистые губы. Последовательность гримирования. Наложение светлого общего тона. Составление темного общего тона. Нанесение его на лицо. Гримирование бровей, глаз. Налепка ноздрей из гуммоза. Гримирование губ (увеличение), блики. Накладывание парика, наклейка растительности из крепа (небольшая редкая бородка). Запудривание темной пудрой. Гримирование ушей, шеи, рук. Морилки. Декорирование прически. Использование серег, колец, шейных украшений.</w:t>
      </w:r>
    </w:p>
    <w:bookmarkEnd w:id="28400"/>
    <w:bookmarkStart w:name="z32960" w:id="28401"/>
    <w:p>
      <w:pPr>
        <w:spacing w:after="0"/>
        <w:ind w:left="0"/>
        <w:jc w:val="both"/>
      </w:pPr>
      <w:r>
        <w:rPr>
          <w:rFonts w:ascii="Times New Roman"/>
          <w:b w:val="false"/>
          <w:i w:val="false"/>
          <w:color w:val="000000"/>
          <w:sz w:val="28"/>
        </w:rPr>
        <w:t>
      Практическое занятие. Подбор иллюстративного материала. Изучение этнографических данных. Подбор общего тона кожи. Грим с применением налепок из гуммоза (ноздри). Проработка деталей лица согласно национальным признакам. Использование парика и растительности (бороды). Ознакомление с силуэтами причесок негритянского населения. Зарисовка форм. Декорирование прически.</w:t>
      </w:r>
    </w:p>
    <w:bookmarkEnd w:id="28401"/>
    <w:bookmarkStart w:name="z32961" w:id="28402"/>
    <w:p>
      <w:pPr>
        <w:spacing w:after="0"/>
        <w:ind w:left="0"/>
        <w:jc w:val="both"/>
      </w:pPr>
      <w:r>
        <w:rPr>
          <w:rFonts w:ascii="Times New Roman"/>
          <w:b w:val="false"/>
          <w:i w:val="false"/>
          <w:color w:val="000000"/>
          <w:sz w:val="28"/>
        </w:rPr>
        <w:t>
      Тема 2. Монголоидная раса. Этнические данные. Цвет кожи (с желтоватым отливом). Детали лица. Форма глаз, носа, губ. Раскосость. Последовательность гримирования. Подбор общего тона, смешение красок. Добавление охры. Нанесение на лицо. Изменение формы бровей, маскировка части брови (мылом, клеем). Гримирование глаз, носа, губ. Запудривание. Надевание парика. Женские прически. Сложность, неповторимость японских, китайских причесок. Декорирование причесок шпильками, цветами, украшениями, гребнями. Наклеивание растительности (бород, усов) в мужском монголоидном гриме.</w:t>
      </w:r>
    </w:p>
    <w:bookmarkEnd w:id="28402"/>
    <w:bookmarkStart w:name="z32962" w:id="28403"/>
    <w:p>
      <w:pPr>
        <w:spacing w:after="0"/>
        <w:ind w:left="0"/>
        <w:jc w:val="both"/>
      </w:pPr>
      <w:r>
        <w:rPr>
          <w:rFonts w:ascii="Times New Roman"/>
          <w:b w:val="false"/>
          <w:i w:val="false"/>
          <w:color w:val="000000"/>
          <w:sz w:val="28"/>
        </w:rPr>
        <w:t>
      Практическое занятие. Подбор иллюстративного материала. Изучение этнических черт. Нахождение общего тона (цвет кожи). Изменение деталей лица при помощи красок, подтяжек, наклеек (глаз, носа). Изучение форм причесок, зарисовка силуэта. Надевание парика, его декорирование (шпильки, цветы, ткани, гребни).</w:t>
      </w:r>
    </w:p>
    <w:bookmarkEnd w:id="28403"/>
    <w:bookmarkStart w:name="z32963" w:id="28404"/>
    <w:p>
      <w:pPr>
        <w:spacing w:after="0"/>
        <w:ind w:left="0"/>
        <w:jc w:val="both"/>
      </w:pPr>
      <w:r>
        <w:rPr>
          <w:rFonts w:ascii="Times New Roman"/>
          <w:b w:val="false"/>
          <w:i w:val="false"/>
          <w:color w:val="000000"/>
          <w:sz w:val="28"/>
        </w:rPr>
        <w:t>
      Тема 3. Европеоидная раса. Этнические данные. Характеристика внешности, общность, отличительные черты. Расселение. Характеристика формы лица, глаз, бровей, губ, носа. Волосы – характеристика, цвет. Признаки, растительность. Цвет.</w:t>
      </w:r>
    </w:p>
    <w:bookmarkEnd w:id="28404"/>
    <w:bookmarkStart w:name="z32964" w:id="28405"/>
    <w:p>
      <w:pPr>
        <w:spacing w:after="0"/>
        <w:ind w:left="0"/>
        <w:jc w:val="both"/>
      </w:pPr>
      <w:r>
        <w:rPr>
          <w:rFonts w:ascii="Times New Roman"/>
          <w:b w:val="false"/>
          <w:i w:val="false"/>
          <w:color w:val="000000"/>
          <w:sz w:val="28"/>
        </w:rPr>
        <w:t>
      Выбор общего тона, работа с деталями лица, Надевание парика. Завивка, укладка собственных волос в прическу. Растительность. Ее типы.</w:t>
      </w:r>
    </w:p>
    <w:bookmarkEnd w:id="28405"/>
    <w:bookmarkStart w:name="z32965" w:id="28406"/>
    <w:p>
      <w:pPr>
        <w:spacing w:after="0"/>
        <w:ind w:left="0"/>
        <w:jc w:val="both"/>
      </w:pPr>
      <w:r>
        <w:rPr>
          <w:rFonts w:ascii="Times New Roman"/>
          <w:b w:val="false"/>
          <w:i w:val="false"/>
          <w:color w:val="000000"/>
          <w:sz w:val="28"/>
        </w:rPr>
        <w:t>
      Характеристика лица определенной национальности. Цвет кожи, волос. Форма прически, растительности. Форма глаз, носа, губ, бровей, подбородка, лба. Подбор иллюстраций. Изучение этнографических данных. Ознакомление с бытом, нравами, костюмом, головными уборами, украшениями народов.</w:t>
      </w:r>
    </w:p>
    <w:bookmarkEnd w:id="28406"/>
    <w:bookmarkStart w:name="z32966" w:id="28407"/>
    <w:p>
      <w:pPr>
        <w:spacing w:after="0"/>
        <w:ind w:left="0"/>
        <w:jc w:val="both"/>
      </w:pPr>
      <w:r>
        <w:rPr>
          <w:rFonts w:ascii="Times New Roman"/>
          <w:b w:val="false"/>
          <w:i w:val="false"/>
          <w:color w:val="000000"/>
          <w:sz w:val="28"/>
        </w:rPr>
        <w:t>
      Процесс гримирования. Подбор общего тона, нанесение на лицо. Гримирование деталей лица с учетом национальных особенностей. Применение парика, растительности. Форма прически, декорирование ее.</w:t>
      </w:r>
    </w:p>
    <w:bookmarkEnd w:id="28407"/>
    <w:bookmarkStart w:name="z32967" w:id="28408"/>
    <w:p>
      <w:pPr>
        <w:spacing w:after="0"/>
        <w:ind w:left="0"/>
        <w:jc w:val="both"/>
      </w:pPr>
      <w:r>
        <w:rPr>
          <w:rFonts w:ascii="Times New Roman"/>
          <w:b w:val="false"/>
          <w:i w:val="false"/>
          <w:color w:val="000000"/>
          <w:sz w:val="28"/>
        </w:rPr>
        <w:t>
      Практическое занятие. Ознакомление с иллюстративным материалом. Составление характеристики образа национального грима. Процесс гримирования с подбора, смешения общего тона (цвет кожи), нанесения его на лицо. Гримирование деталей лица по эскизу. Применение живописного и скульптурно-объемного приема. Надевание парика, создание прически, наклейка растительности. Гримирование рук, шеи, лица, частей тела (ног, спины, груди). Морилки. Пудры.</w:t>
      </w:r>
    </w:p>
    <w:bookmarkEnd w:id="28408"/>
    <w:bookmarkStart w:name="z32968" w:id="28409"/>
    <w:p>
      <w:pPr>
        <w:spacing w:after="0"/>
        <w:ind w:left="0"/>
        <w:jc w:val="both"/>
      </w:pPr>
      <w:r>
        <w:rPr>
          <w:rFonts w:ascii="Times New Roman"/>
          <w:b w:val="false"/>
          <w:i w:val="false"/>
          <w:color w:val="000000"/>
          <w:sz w:val="28"/>
        </w:rPr>
        <w:t>
      Просмотр работ, обсуждение, поправки согласно данной иллюстрации. Ознакомление с произведениями литературы, изобразительного искусства данной расы.</w:t>
      </w:r>
    </w:p>
    <w:bookmarkEnd w:id="28409"/>
    <w:bookmarkStart w:name="z32969" w:id="28410"/>
    <w:p>
      <w:pPr>
        <w:spacing w:after="0"/>
        <w:ind w:left="0"/>
        <w:jc w:val="both"/>
      </w:pPr>
      <w:r>
        <w:rPr>
          <w:rFonts w:ascii="Times New Roman"/>
          <w:b w:val="false"/>
          <w:i w:val="false"/>
          <w:color w:val="000000"/>
          <w:sz w:val="28"/>
        </w:rPr>
        <w:t>
      Тема 4. Характерный грим. Мимика лица. Особенности характерного грима. Отражение внутренней сущности по внешности человека. Социальные и биологические факторы, формирующие тип человека. Профессиональные отличия. Общественное положение, род занятий, возраст, личные привычки, вкус. Влияние болезней на внешний вид, цвет кожи.</w:t>
      </w:r>
    </w:p>
    <w:bookmarkEnd w:id="28410"/>
    <w:bookmarkStart w:name="z32970" w:id="28411"/>
    <w:p>
      <w:pPr>
        <w:spacing w:after="0"/>
        <w:ind w:left="0"/>
        <w:jc w:val="both"/>
      </w:pPr>
      <w:r>
        <w:rPr>
          <w:rFonts w:ascii="Times New Roman"/>
          <w:b w:val="false"/>
          <w:i w:val="false"/>
          <w:color w:val="000000"/>
          <w:sz w:val="28"/>
        </w:rPr>
        <w:t>
      Характер лица исполнителя (актера). Мимические выражения. Мимическая подвижность лица исполнителя. Нахождение типических черт характера. Средства, которые способствуют выявлению и приближению главных черт лица исполнителя к требованиям типических черт сценического характера.</w:t>
      </w:r>
    </w:p>
    <w:bookmarkEnd w:id="28411"/>
    <w:bookmarkStart w:name="z32971" w:id="28412"/>
    <w:p>
      <w:pPr>
        <w:spacing w:after="0"/>
        <w:ind w:left="0"/>
        <w:jc w:val="both"/>
      </w:pPr>
      <w:r>
        <w:rPr>
          <w:rFonts w:ascii="Times New Roman"/>
          <w:b w:val="false"/>
          <w:i w:val="false"/>
          <w:color w:val="000000"/>
          <w:sz w:val="28"/>
        </w:rPr>
        <w:t>
      Практическое занятие. Использование иллюстративного, наглядного материала в работе над гримом. Работа с иллюстрациями. Ознакомление с литературным материалом. Зарисовки лица, корректировка лица. Составление условной "анкеты" образа, как необходимого условия для создания характерного грима.</w:t>
      </w:r>
    </w:p>
    <w:bookmarkEnd w:id="28412"/>
    <w:bookmarkStart w:name="z32972" w:id="28413"/>
    <w:p>
      <w:pPr>
        <w:spacing w:after="0"/>
        <w:ind w:left="0"/>
        <w:jc w:val="both"/>
      </w:pPr>
      <w:r>
        <w:rPr>
          <w:rFonts w:ascii="Times New Roman"/>
          <w:b w:val="false"/>
          <w:i w:val="false"/>
          <w:color w:val="000000"/>
          <w:sz w:val="28"/>
        </w:rPr>
        <w:t>
      Тема 5. Характерный грим образа по схеме "веселое", "доброе" лицо. Показ мимических выражений. Схемы – доброе – злое, веселое – грустное лицо. Изучение состояния мышц лица. Грим с применением живописного, скульптурно-объемного приема. Парик, растительность.</w:t>
      </w:r>
    </w:p>
    <w:bookmarkEnd w:id="28413"/>
    <w:bookmarkStart w:name="z32973" w:id="28414"/>
    <w:p>
      <w:pPr>
        <w:spacing w:after="0"/>
        <w:ind w:left="0"/>
        <w:jc w:val="both"/>
      </w:pPr>
      <w:r>
        <w:rPr>
          <w:rFonts w:ascii="Times New Roman"/>
          <w:b w:val="false"/>
          <w:i w:val="false"/>
          <w:color w:val="000000"/>
          <w:sz w:val="28"/>
        </w:rPr>
        <w:t>
      Практическое занятие. Изучение лица, изменения мышц лица в зависимости от выражения. Подбор общего тона, проработка деталей лица: глаз, бровей, носа, губ. Изменение форм деталей лица в зависимость от мимического выражения. Округление глаз, бровей, губ при схеме "доброе", "веселое" лицо.</w:t>
      </w:r>
    </w:p>
    <w:bookmarkEnd w:id="28414"/>
    <w:bookmarkStart w:name="z32974" w:id="28415"/>
    <w:p>
      <w:pPr>
        <w:spacing w:after="0"/>
        <w:ind w:left="0"/>
        <w:jc w:val="both"/>
      </w:pPr>
      <w:r>
        <w:rPr>
          <w:rFonts w:ascii="Times New Roman"/>
          <w:b w:val="false"/>
          <w:i w:val="false"/>
          <w:color w:val="000000"/>
          <w:sz w:val="28"/>
        </w:rPr>
        <w:t>
      Тема 6. Характерный грим образа по схеме "печальное", "злое" лицо. Ознакомление с иллюстративным материалом. Изучение мимического выражения. Схемы – "злое", "печальное" лицо. Изучение изменения деталей лица в зависимости от состояния мышц. Составление "анкеты". Грим с применением живописного, скульптурно-объемного приема. Парик.</w:t>
      </w:r>
    </w:p>
    <w:bookmarkEnd w:id="28415"/>
    <w:bookmarkStart w:name="z32975" w:id="28416"/>
    <w:p>
      <w:pPr>
        <w:spacing w:after="0"/>
        <w:ind w:left="0"/>
        <w:jc w:val="both"/>
      </w:pPr>
      <w:r>
        <w:rPr>
          <w:rFonts w:ascii="Times New Roman"/>
          <w:b w:val="false"/>
          <w:i w:val="false"/>
          <w:color w:val="000000"/>
          <w:sz w:val="28"/>
        </w:rPr>
        <w:t>
      Практическое занятие. Изучение лица, мышц. Подбор общего тона с учетом схемы. Тон бледный.</w:t>
      </w:r>
    </w:p>
    <w:bookmarkEnd w:id="28416"/>
    <w:bookmarkStart w:name="z32976" w:id="28417"/>
    <w:p>
      <w:pPr>
        <w:spacing w:after="0"/>
        <w:ind w:left="0"/>
        <w:jc w:val="both"/>
      </w:pPr>
      <w:r>
        <w:rPr>
          <w:rFonts w:ascii="Times New Roman"/>
          <w:b w:val="false"/>
          <w:i w:val="false"/>
          <w:color w:val="000000"/>
          <w:sz w:val="28"/>
        </w:rPr>
        <w:t>
      Тема 7. Характерные гримы образов из произведений западноевропейской, русской, казахской классики. Ознакомление с литературным материалом. Просмотр иллюстративного материала. Создание эскиза, зарисовки. Составление характеристики.</w:t>
      </w:r>
    </w:p>
    <w:bookmarkEnd w:id="28417"/>
    <w:bookmarkStart w:name="z32977" w:id="28418"/>
    <w:p>
      <w:pPr>
        <w:spacing w:after="0"/>
        <w:ind w:left="0"/>
        <w:jc w:val="both"/>
      </w:pPr>
      <w:r>
        <w:rPr>
          <w:rFonts w:ascii="Times New Roman"/>
          <w:b w:val="false"/>
          <w:i w:val="false"/>
          <w:color w:val="000000"/>
          <w:sz w:val="28"/>
        </w:rPr>
        <w:t>
      Практическое занятие. Изучение литературного произведения. Иллюстрации. Характеристика грима для персонажей пьес. Подбор деталей для грима по схеме "веселое", "доброе" лицо. Грим с применением парика, растительности. Использование живописного, скульптурно-объемного приема. Просмотр работ, обсуждение. Поправка.</w:t>
      </w:r>
    </w:p>
    <w:bookmarkEnd w:id="28418"/>
    <w:bookmarkStart w:name="z32978" w:id="28419"/>
    <w:p>
      <w:pPr>
        <w:spacing w:after="0"/>
        <w:ind w:left="0"/>
        <w:jc w:val="both"/>
      </w:pPr>
      <w:r>
        <w:rPr>
          <w:rFonts w:ascii="Times New Roman"/>
          <w:b w:val="false"/>
          <w:i w:val="false"/>
          <w:color w:val="000000"/>
          <w:sz w:val="28"/>
        </w:rPr>
        <w:t>
      Тема 8. Грим образа в спектакле-сказке. Маски. Сказочные фантастические образы. Роль грима в спектакле-сказке, его отличия от реалистического грима в драматическом спектакле. Преувеличенность форм, изменение деталей лица, фееричность, яркость красок. Гримы образов животных. "Сказочная красота", "уродство". Гротеск в обрисовке характеров. Использование всех изобразительных средств и технических приемов гримирования. Имитация натуральных материалов. Проявление вкуса фантазии в поисках решения грима сказочного образа. Лаконичность, эффектность, доходчивость в выразительных средства гримирования. Использование живописного, скульптурно-объемного приема в сказочном гриме. Роль парика, растительность в гримерном искусстве.</w:t>
      </w:r>
    </w:p>
    <w:bookmarkEnd w:id="28419"/>
    <w:bookmarkStart w:name="z32979" w:id="28420"/>
    <w:p>
      <w:pPr>
        <w:spacing w:after="0"/>
        <w:ind w:left="0"/>
        <w:jc w:val="both"/>
      </w:pPr>
      <w:r>
        <w:rPr>
          <w:rFonts w:ascii="Times New Roman"/>
          <w:b w:val="false"/>
          <w:i w:val="false"/>
          <w:color w:val="000000"/>
          <w:sz w:val="28"/>
        </w:rPr>
        <w:t>
      Маски, полумаски. Процесс работы. Эскизы, рисунки. Выражения масок.</w:t>
      </w:r>
    </w:p>
    <w:bookmarkEnd w:id="28420"/>
    <w:bookmarkStart w:name="z32980" w:id="28421"/>
    <w:p>
      <w:pPr>
        <w:spacing w:after="0"/>
        <w:ind w:left="0"/>
        <w:jc w:val="both"/>
      </w:pPr>
      <w:r>
        <w:rPr>
          <w:rFonts w:ascii="Times New Roman"/>
          <w:b w:val="false"/>
          <w:i w:val="false"/>
          <w:color w:val="000000"/>
          <w:sz w:val="28"/>
        </w:rPr>
        <w:t>
      Практическое занятие. Ознакомление с иллюстративным материалом, изучение текста, составление характеристик. Эскиз, рисунки. Пробы грима с применением парика. Выполнение гримов сказочных образов.</w:t>
      </w:r>
    </w:p>
    <w:bookmarkEnd w:id="28421"/>
    <w:bookmarkStart w:name="z32981" w:id="28422"/>
    <w:p>
      <w:pPr>
        <w:spacing w:after="0"/>
        <w:ind w:left="0"/>
        <w:jc w:val="both"/>
      </w:pPr>
      <w:r>
        <w:rPr>
          <w:rFonts w:ascii="Times New Roman"/>
          <w:b w:val="false"/>
          <w:i w:val="false"/>
          <w:color w:val="000000"/>
          <w:sz w:val="28"/>
        </w:rPr>
        <w:t>
      Тема 9. Грим в опере. Роль грима в музыкальном спектакле. Особенность грима в опере. Зависимость гримировального процесса от света, сценической площадки (удаленности зрительного зала от сцены).</w:t>
      </w:r>
    </w:p>
    <w:bookmarkEnd w:id="28422"/>
    <w:bookmarkStart w:name="z32982" w:id="28423"/>
    <w:p>
      <w:pPr>
        <w:spacing w:after="0"/>
        <w:ind w:left="0"/>
        <w:jc w:val="both"/>
      </w:pPr>
      <w:r>
        <w:rPr>
          <w:rFonts w:ascii="Times New Roman"/>
          <w:b w:val="false"/>
          <w:i w:val="false"/>
          <w:color w:val="000000"/>
          <w:sz w:val="28"/>
        </w:rPr>
        <w:t>
      Практическое занятие. Просмотр оперного спектакля, обсуждение работы по гриму, прическам.</w:t>
      </w:r>
    </w:p>
    <w:bookmarkEnd w:id="28423"/>
    <w:bookmarkStart w:name="z32983" w:id="28424"/>
    <w:p>
      <w:pPr>
        <w:spacing w:after="0"/>
        <w:ind w:left="0"/>
        <w:jc w:val="both"/>
      </w:pPr>
      <w:r>
        <w:rPr>
          <w:rFonts w:ascii="Times New Roman"/>
          <w:b w:val="false"/>
          <w:i w:val="false"/>
          <w:color w:val="000000"/>
          <w:sz w:val="28"/>
        </w:rPr>
        <w:t>
      Тема 10. Грим в оперетте. Особенности грима. Яркость, бутафорность, красочность. Применение приемов грима. Роль париков, причесок, растительности в гриме.</w:t>
      </w:r>
    </w:p>
    <w:bookmarkEnd w:id="28424"/>
    <w:bookmarkStart w:name="z32984" w:id="28425"/>
    <w:p>
      <w:pPr>
        <w:spacing w:after="0"/>
        <w:ind w:left="0"/>
        <w:jc w:val="both"/>
      </w:pPr>
      <w:r>
        <w:rPr>
          <w:rFonts w:ascii="Times New Roman"/>
          <w:b w:val="false"/>
          <w:i w:val="false"/>
          <w:color w:val="000000"/>
          <w:sz w:val="28"/>
        </w:rPr>
        <w:t>
      Практическое занятие. Изучение либретто. Прослушивание музыкального материала. Составление характеристик персонажей. Подбор иллюстративного материала. Пробы грима с учетом характеристики персонажа.</w:t>
      </w:r>
    </w:p>
    <w:bookmarkEnd w:id="28425"/>
    <w:bookmarkStart w:name="z32985" w:id="28426"/>
    <w:p>
      <w:pPr>
        <w:spacing w:after="0"/>
        <w:ind w:left="0"/>
        <w:jc w:val="both"/>
      </w:pPr>
      <w:r>
        <w:rPr>
          <w:rFonts w:ascii="Times New Roman"/>
          <w:b w:val="false"/>
          <w:i w:val="false"/>
          <w:color w:val="000000"/>
          <w:sz w:val="28"/>
        </w:rPr>
        <w:t>
      Тема 11. Цирковой и эстрадный грим. Особенности грима. Зависимость грима от жанра представления. Яркость, красочность, буффонада в гриме клоунов. Фантастичность, приукрашенность в гриме исполнителей номеров.</w:t>
      </w:r>
    </w:p>
    <w:bookmarkEnd w:id="28426"/>
    <w:bookmarkStart w:name="z32986" w:id="28427"/>
    <w:p>
      <w:pPr>
        <w:spacing w:after="0"/>
        <w:ind w:left="0"/>
        <w:jc w:val="both"/>
      </w:pPr>
      <w:r>
        <w:rPr>
          <w:rFonts w:ascii="Times New Roman"/>
          <w:b w:val="false"/>
          <w:i w:val="false"/>
          <w:color w:val="000000"/>
          <w:sz w:val="28"/>
        </w:rPr>
        <w:t>
      Практическое занятие. Просмотр цирковых номеров. Пробы грима с учетом характера персонажа. Подбор общего тона, проработка деталей лица.</w:t>
      </w:r>
    </w:p>
    <w:bookmarkEnd w:id="28427"/>
    <w:bookmarkStart w:name="z32987" w:id="28428"/>
    <w:p>
      <w:pPr>
        <w:spacing w:after="0"/>
        <w:ind w:left="0"/>
        <w:jc w:val="both"/>
      </w:pPr>
      <w:r>
        <w:rPr>
          <w:rFonts w:ascii="Times New Roman"/>
          <w:b w:val="false"/>
          <w:i w:val="false"/>
          <w:color w:val="000000"/>
          <w:sz w:val="28"/>
        </w:rPr>
        <w:t>
      Тема 12. Портретный грим. Изучение портрета. Грим образа с учетом сходства. Использование парика. Изучение портретов ученых, писателей, поэтов. Ознакомление с их творчеством.</w:t>
      </w:r>
    </w:p>
    <w:bookmarkEnd w:id="28428"/>
    <w:bookmarkStart w:name="z32988" w:id="28429"/>
    <w:p>
      <w:pPr>
        <w:spacing w:after="0"/>
        <w:ind w:left="0"/>
        <w:jc w:val="both"/>
      </w:pPr>
      <w:r>
        <w:rPr>
          <w:rFonts w:ascii="Times New Roman"/>
          <w:b w:val="false"/>
          <w:i w:val="false"/>
          <w:color w:val="000000"/>
          <w:sz w:val="28"/>
        </w:rPr>
        <w:t>
      Практическое занятие. Пробы грима. Подбор лица по внешнему сходству.</w:t>
      </w:r>
    </w:p>
    <w:bookmarkEnd w:id="28429"/>
    <w:bookmarkStart w:name="z32989" w:id="28430"/>
    <w:p>
      <w:pPr>
        <w:spacing w:after="0"/>
        <w:ind w:left="0"/>
        <w:jc w:val="both"/>
      </w:pPr>
      <w:r>
        <w:rPr>
          <w:rFonts w:ascii="Times New Roman"/>
          <w:b w:val="false"/>
          <w:i w:val="false"/>
          <w:color w:val="000000"/>
          <w:sz w:val="28"/>
        </w:rPr>
        <w:t>
      Тема 13. Грим в кино и на телевидении. Из истории создания кинематографа. Специфика кинопроизводства. Режиссеры, сценаристы, операторы, актеры. Этапы развития кинематографа. Немое и звуковое кино. Работа над созданием кинофильма. Творческая группа, ее состав. Роль грима, его специфические особенности. Зависимость грима от качества пленки.</w:t>
      </w:r>
    </w:p>
    <w:bookmarkEnd w:id="28430"/>
    <w:bookmarkStart w:name="z32990" w:id="28431"/>
    <w:p>
      <w:pPr>
        <w:spacing w:after="0"/>
        <w:ind w:left="0"/>
        <w:jc w:val="both"/>
      </w:pPr>
      <w:r>
        <w:rPr>
          <w:rFonts w:ascii="Times New Roman"/>
          <w:b w:val="false"/>
          <w:i w:val="false"/>
          <w:color w:val="000000"/>
          <w:sz w:val="28"/>
        </w:rPr>
        <w:t>
      Грим на телевидении. Специфика работы. Общность грима на телевидении с гримом кино. Четкость, точность в работе.</w:t>
      </w:r>
    </w:p>
    <w:bookmarkEnd w:id="28431"/>
    <w:bookmarkStart w:name="z32991" w:id="28432"/>
    <w:p>
      <w:pPr>
        <w:spacing w:after="0"/>
        <w:ind w:left="0"/>
        <w:jc w:val="both"/>
      </w:pPr>
      <w:r>
        <w:rPr>
          <w:rFonts w:ascii="Times New Roman"/>
          <w:b w:val="false"/>
          <w:i w:val="false"/>
          <w:color w:val="000000"/>
          <w:sz w:val="28"/>
        </w:rPr>
        <w:t>
      Тема 14. Классический сценический грим. Создание танцевального образа.</w:t>
      </w:r>
    </w:p>
    <w:bookmarkEnd w:id="28432"/>
    <w:bookmarkStart w:name="z32992" w:id="28433"/>
    <w:p>
      <w:pPr>
        <w:spacing w:after="0"/>
        <w:ind w:left="0"/>
        <w:jc w:val="both"/>
      </w:pPr>
      <w:r>
        <w:rPr>
          <w:rFonts w:ascii="Times New Roman"/>
          <w:b w:val="false"/>
          <w:i w:val="false"/>
          <w:color w:val="000000"/>
          <w:sz w:val="28"/>
        </w:rPr>
        <w:t>
      Тема 15. Методы работы над образом в гриме. Композиция как система выразительных средств грима, продиктованная общим режиссерским замыслом сценической постановки балетного спектакля. Художественный образ как основной компонент спектакля, определяющий содержание и форму грима. Основные этапы работы над образом. Подготовительная стадия работы над гримом: анализ роли, изучение ее драматургических основ, ознакомление с литературно-описательными и иллюстративными материалами. Создание проекта (эскиза) грима с учетом стилевых и жанровых особенностей балетного спектакля. Выполнение грима, его проверка на репетициях профессиональной практики, внесение поправок, изменений и окончательное фиксирование грима. Совершенствование исполнения грима от одного выступления к другому на основе углубления работы над художественным образом.</w:t>
      </w:r>
    </w:p>
    <w:bookmarkEnd w:id="28433"/>
    <w:bookmarkStart w:name="z32993" w:id="28434"/>
    <w:p>
      <w:pPr>
        <w:spacing w:after="0"/>
        <w:ind w:left="0"/>
        <w:jc w:val="both"/>
      </w:pPr>
      <w:r>
        <w:rPr>
          <w:rFonts w:ascii="Times New Roman"/>
          <w:b w:val="false"/>
          <w:i w:val="false"/>
          <w:color w:val="000000"/>
          <w:sz w:val="28"/>
        </w:rPr>
        <w:t>
      Тема 16. Работа над образом. Молодой и концертный грим. Единство грима и художественного замысла постановки. Единство стиля: грим, прическа, костюм. Выполнение молодого грима с учетом индивидуальности конкретного исполнителя, подчеркивание природной красоты, выявление характерных черт. Минимальность количества красок при создании грима. Основы декоративной (бытовой) косметики и правила ее применения в гриме.</w:t>
      </w:r>
    </w:p>
    <w:bookmarkEnd w:id="28434"/>
    <w:bookmarkStart w:name="z32994" w:id="28435"/>
    <w:p>
      <w:pPr>
        <w:spacing w:after="0"/>
        <w:ind w:left="0"/>
        <w:jc w:val="both"/>
      </w:pPr>
      <w:r>
        <w:rPr>
          <w:rFonts w:ascii="Times New Roman"/>
          <w:b w:val="false"/>
          <w:i w:val="false"/>
          <w:color w:val="000000"/>
          <w:sz w:val="28"/>
        </w:rPr>
        <w:t xml:space="preserve">
      Основные факторы, влияющие на внешность человека: социальная и национальная принадлежность, климатические условия, состояние здоровья. Схема грима "молодого лица". Отличительные черты "молодого лица": свежесть цвета лица (общий тон), равномерность румянца, отсутствие возрастных складок, четкость форм основных деталей лица. </w:t>
      </w:r>
    </w:p>
    <w:bookmarkEnd w:id="28435"/>
    <w:bookmarkStart w:name="z32995" w:id="28436"/>
    <w:p>
      <w:pPr>
        <w:spacing w:after="0"/>
        <w:ind w:left="0"/>
        <w:jc w:val="both"/>
      </w:pPr>
      <w:r>
        <w:rPr>
          <w:rFonts w:ascii="Times New Roman"/>
          <w:b w:val="false"/>
          <w:i w:val="false"/>
          <w:color w:val="000000"/>
          <w:sz w:val="28"/>
        </w:rPr>
        <w:t xml:space="preserve">
      Отличие молодого женского грима от мужского. Прическа – составной элемент грима. Применение локонов, кос, шиньонов, полупариков. Наклеивание искусственных ресниц. </w:t>
      </w:r>
    </w:p>
    <w:bookmarkEnd w:id="28436"/>
    <w:bookmarkStart w:name="z32996" w:id="28437"/>
    <w:p>
      <w:pPr>
        <w:spacing w:after="0"/>
        <w:ind w:left="0"/>
        <w:jc w:val="both"/>
      </w:pPr>
      <w:r>
        <w:rPr>
          <w:rFonts w:ascii="Times New Roman"/>
          <w:b w:val="false"/>
          <w:i w:val="false"/>
          <w:color w:val="000000"/>
          <w:sz w:val="28"/>
        </w:rPr>
        <w:t xml:space="preserve">
      Концертный (эстрадный) грим. Современный концертно-эстрадный грим. Принцип. молодого грима, использование техники грима "молодого лица". </w:t>
      </w:r>
    </w:p>
    <w:bookmarkEnd w:id="28437"/>
    <w:bookmarkStart w:name="z32997" w:id="28438"/>
    <w:p>
      <w:pPr>
        <w:spacing w:after="0"/>
        <w:ind w:left="0"/>
        <w:jc w:val="both"/>
      </w:pPr>
      <w:r>
        <w:rPr>
          <w:rFonts w:ascii="Times New Roman"/>
          <w:b w:val="false"/>
          <w:i w:val="false"/>
          <w:color w:val="000000"/>
          <w:sz w:val="28"/>
        </w:rPr>
        <w:t>
      52. Ожидаемые результаты освоения Программы 5 класса.</w:t>
      </w:r>
    </w:p>
    <w:bookmarkEnd w:id="28438"/>
    <w:bookmarkStart w:name="z32998" w:id="28439"/>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28439"/>
    <w:bookmarkStart w:name="z32999" w:id="28440"/>
    <w:p>
      <w:pPr>
        <w:spacing w:after="0"/>
        <w:ind w:left="0"/>
        <w:jc w:val="both"/>
      </w:pPr>
      <w:r>
        <w:rPr>
          <w:rFonts w:ascii="Times New Roman"/>
          <w:b w:val="false"/>
          <w:i w:val="false"/>
          <w:color w:val="000000"/>
          <w:sz w:val="28"/>
        </w:rPr>
        <w:t>
      1) умеет правильно подобрать необходимую цветовую гамму;</w:t>
      </w:r>
    </w:p>
    <w:bookmarkEnd w:id="28440"/>
    <w:bookmarkStart w:name="z33000" w:id="28441"/>
    <w:p>
      <w:pPr>
        <w:spacing w:after="0"/>
        <w:ind w:left="0"/>
        <w:jc w:val="both"/>
      </w:pPr>
      <w:r>
        <w:rPr>
          <w:rFonts w:ascii="Times New Roman"/>
          <w:b w:val="false"/>
          <w:i w:val="false"/>
          <w:color w:val="000000"/>
          <w:sz w:val="28"/>
        </w:rPr>
        <w:t>
      2) умеет добиваться нужного оттенка, полутона, тона;</w:t>
      </w:r>
    </w:p>
    <w:bookmarkEnd w:id="28441"/>
    <w:bookmarkStart w:name="z33001" w:id="28442"/>
    <w:p>
      <w:pPr>
        <w:spacing w:after="0"/>
        <w:ind w:left="0"/>
        <w:jc w:val="both"/>
      </w:pPr>
      <w:r>
        <w:rPr>
          <w:rFonts w:ascii="Times New Roman"/>
          <w:b w:val="false"/>
          <w:i w:val="false"/>
          <w:color w:val="000000"/>
          <w:sz w:val="28"/>
        </w:rPr>
        <w:t>
      3) знает различные способы владения инструментами для четкого нанесения линий, штрихов, контуров, бликов;</w:t>
      </w:r>
    </w:p>
    <w:bookmarkEnd w:id="28442"/>
    <w:bookmarkStart w:name="z33002" w:id="28443"/>
    <w:p>
      <w:pPr>
        <w:spacing w:after="0"/>
        <w:ind w:left="0"/>
        <w:jc w:val="both"/>
      </w:pPr>
      <w:r>
        <w:rPr>
          <w:rFonts w:ascii="Times New Roman"/>
          <w:b w:val="false"/>
          <w:i w:val="false"/>
          <w:color w:val="000000"/>
          <w:sz w:val="28"/>
        </w:rPr>
        <w:t>
      4) умеет самостоятельно наносить грим, соблюдая все этапы технологии нанесения;</w:t>
      </w:r>
    </w:p>
    <w:bookmarkEnd w:id="28443"/>
    <w:bookmarkStart w:name="z33003" w:id="28444"/>
    <w:p>
      <w:pPr>
        <w:spacing w:after="0"/>
        <w:ind w:left="0"/>
        <w:jc w:val="both"/>
      </w:pPr>
      <w:r>
        <w:rPr>
          <w:rFonts w:ascii="Times New Roman"/>
          <w:b w:val="false"/>
          <w:i w:val="false"/>
          <w:color w:val="000000"/>
          <w:sz w:val="28"/>
        </w:rPr>
        <w:t>
      5) знает теоретические основы искусства грима;</w:t>
      </w:r>
    </w:p>
    <w:bookmarkEnd w:id="28444"/>
    <w:bookmarkStart w:name="z33004" w:id="28445"/>
    <w:p>
      <w:pPr>
        <w:spacing w:after="0"/>
        <w:ind w:left="0"/>
        <w:jc w:val="both"/>
      </w:pPr>
      <w:r>
        <w:rPr>
          <w:rFonts w:ascii="Times New Roman"/>
          <w:b w:val="false"/>
          <w:i w:val="false"/>
          <w:color w:val="000000"/>
          <w:sz w:val="28"/>
        </w:rPr>
        <w:t>
      6) знает основные живописные приемы грима, правила наложения гримировальных красок, правила разгримирования;</w:t>
      </w:r>
    </w:p>
    <w:bookmarkEnd w:id="28445"/>
    <w:bookmarkStart w:name="z33005" w:id="28446"/>
    <w:p>
      <w:pPr>
        <w:spacing w:after="0"/>
        <w:ind w:left="0"/>
        <w:jc w:val="both"/>
      </w:pPr>
      <w:r>
        <w:rPr>
          <w:rFonts w:ascii="Times New Roman"/>
          <w:b w:val="false"/>
          <w:i w:val="false"/>
          <w:color w:val="000000"/>
          <w:sz w:val="28"/>
        </w:rPr>
        <w:t>
      7) умеет применять специальные материалы и гримировальные инструменты;</w:t>
      </w:r>
    </w:p>
    <w:bookmarkEnd w:id="28446"/>
    <w:bookmarkStart w:name="z33006" w:id="28447"/>
    <w:p>
      <w:pPr>
        <w:spacing w:after="0"/>
        <w:ind w:left="0"/>
        <w:jc w:val="both"/>
      </w:pPr>
      <w:r>
        <w:rPr>
          <w:rFonts w:ascii="Times New Roman"/>
          <w:b w:val="false"/>
          <w:i w:val="false"/>
          <w:color w:val="000000"/>
          <w:sz w:val="28"/>
        </w:rPr>
        <w:t>
      8) умеет выполнять грим с париком и наклейками из волос;</w:t>
      </w:r>
    </w:p>
    <w:bookmarkEnd w:id="28447"/>
    <w:bookmarkStart w:name="z33007" w:id="28448"/>
    <w:p>
      <w:pPr>
        <w:spacing w:after="0"/>
        <w:ind w:left="0"/>
        <w:jc w:val="both"/>
      </w:pPr>
      <w:r>
        <w:rPr>
          <w:rFonts w:ascii="Times New Roman"/>
          <w:b w:val="false"/>
          <w:i w:val="false"/>
          <w:color w:val="000000"/>
          <w:sz w:val="28"/>
        </w:rPr>
        <w:t xml:space="preserve">
      9) умеет самостоятельно разработать и выполнить грим, макияж для исполняемого танца; </w:t>
      </w:r>
    </w:p>
    <w:bookmarkEnd w:id="28448"/>
    <w:bookmarkStart w:name="z33008" w:id="28449"/>
    <w:p>
      <w:pPr>
        <w:spacing w:after="0"/>
        <w:ind w:left="0"/>
        <w:jc w:val="both"/>
      </w:pPr>
      <w:r>
        <w:rPr>
          <w:rFonts w:ascii="Times New Roman"/>
          <w:b w:val="false"/>
          <w:i w:val="false"/>
          <w:color w:val="000000"/>
          <w:sz w:val="28"/>
        </w:rPr>
        <w:t xml:space="preserve">
      10) умеет накладывать возрастной, портретный, фантазийный, расовый и национальные гримы; </w:t>
      </w:r>
    </w:p>
    <w:bookmarkEnd w:id="28449"/>
    <w:bookmarkStart w:name="z33009" w:id="28450"/>
    <w:p>
      <w:pPr>
        <w:spacing w:after="0"/>
        <w:ind w:left="0"/>
        <w:jc w:val="both"/>
      </w:pPr>
      <w:r>
        <w:rPr>
          <w:rFonts w:ascii="Times New Roman"/>
          <w:b w:val="false"/>
          <w:i w:val="false"/>
          <w:color w:val="000000"/>
          <w:sz w:val="28"/>
        </w:rPr>
        <w:t>
      11) умеет пользоваться техническими приемами гримирования и работы с постижерными изделиями;</w:t>
      </w:r>
    </w:p>
    <w:bookmarkEnd w:id="28450"/>
    <w:bookmarkStart w:name="z33010" w:id="28451"/>
    <w:p>
      <w:pPr>
        <w:spacing w:after="0"/>
        <w:ind w:left="0"/>
        <w:jc w:val="both"/>
      </w:pPr>
      <w:r>
        <w:rPr>
          <w:rFonts w:ascii="Times New Roman"/>
          <w:b w:val="false"/>
          <w:i w:val="false"/>
          <w:color w:val="000000"/>
          <w:sz w:val="28"/>
        </w:rPr>
        <w:t>
      12) владеет навыками выбора грима, отвечающего содержанию художественно-хореографического образа.</w:t>
      </w:r>
    </w:p>
    <w:bookmarkEnd w:id="28451"/>
    <w:bookmarkStart w:name="z33011" w:id="28452"/>
    <w:p>
      <w:pPr>
        <w:spacing w:after="0"/>
        <w:ind w:left="0"/>
        <w:jc w:val="both"/>
      </w:pPr>
      <w:r>
        <w:rPr>
          <w:rFonts w:ascii="Times New Roman"/>
          <w:b w:val="false"/>
          <w:i w:val="false"/>
          <w:color w:val="000000"/>
          <w:sz w:val="28"/>
        </w:rPr>
        <w:t xml:space="preserve">
      53. В настоящей Программе по предмету "Актерское мастерство" используются следующие понятия: </w:t>
      </w:r>
    </w:p>
    <w:bookmarkEnd w:id="28452"/>
    <w:bookmarkStart w:name="z33012" w:id="28453"/>
    <w:p>
      <w:pPr>
        <w:spacing w:after="0"/>
        <w:ind w:left="0"/>
        <w:jc w:val="both"/>
      </w:pPr>
      <w:r>
        <w:rPr>
          <w:rFonts w:ascii="Times New Roman"/>
          <w:b w:val="false"/>
          <w:i w:val="false"/>
          <w:color w:val="000000"/>
          <w:sz w:val="28"/>
        </w:rPr>
        <w:t>
      1) актерская техника – умение быстро ориентироваться в самых неожиданных и сложных жизненных ситуациях, видеть скрытые от других возможности, мгновенно перевоплощаться, легко производить желаемое впечатление и быть убедительным в общении;</w:t>
      </w:r>
    </w:p>
    <w:bookmarkEnd w:id="28453"/>
    <w:bookmarkStart w:name="z33013" w:id="28454"/>
    <w:p>
      <w:pPr>
        <w:spacing w:after="0"/>
        <w:ind w:left="0"/>
        <w:jc w:val="both"/>
      </w:pPr>
      <w:r>
        <w:rPr>
          <w:rFonts w:ascii="Times New Roman"/>
          <w:b w:val="false"/>
          <w:i w:val="false"/>
          <w:color w:val="000000"/>
          <w:sz w:val="28"/>
        </w:rPr>
        <w:t>
      2) актерское мастерство – искусство игры, искусство вживания в образ, искусство переживания образа, искусство изображения характера, в процессе повествования истории, говоря или напевая написанный текст или пьесу;</w:t>
      </w:r>
    </w:p>
    <w:bookmarkEnd w:id="28454"/>
    <w:bookmarkStart w:name="z33014" w:id="28455"/>
    <w:p>
      <w:pPr>
        <w:spacing w:after="0"/>
        <w:ind w:left="0"/>
        <w:jc w:val="both"/>
      </w:pPr>
      <w:r>
        <w:rPr>
          <w:rFonts w:ascii="Times New Roman"/>
          <w:b w:val="false"/>
          <w:i w:val="false"/>
          <w:color w:val="000000"/>
          <w:sz w:val="28"/>
        </w:rPr>
        <w:t>
      3) пластика в танце и сценическом искусстве – общая гармония, согласованность движений и жестов;</w:t>
      </w:r>
    </w:p>
    <w:bookmarkEnd w:id="28455"/>
    <w:bookmarkStart w:name="z33015" w:id="28456"/>
    <w:p>
      <w:pPr>
        <w:spacing w:after="0"/>
        <w:ind w:left="0"/>
        <w:jc w:val="both"/>
      </w:pPr>
      <w:r>
        <w:rPr>
          <w:rFonts w:ascii="Times New Roman"/>
          <w:b w:val="false"/>
          <w:i w:val="false"/>
          <w:color w:val="000000"/>
          <w:sz w:val="28"/>
        </w:rPr>
        <w:t xml:space="preserve">
      4) мизансцена – расположение актеров на сцене в тот или иной момент спектакля (съемок); </w:t>
      </w:r>
    </w:p>
    <w:bookmarkEnd w:id="28456"/>
    <w:bookmarkStart w:name="z33016" w:id="28457"/>
    <w:p>
      <w:pPr>
        <w:spacing w:after="0"/>
        <w:ind w:left="0"/>
        <w:jc w:val="both"/>
      </w:pPr>
      <w:r>
        <w:rPr>
          <w:rFonts w:ascii="Times New Roman"/>
          <w:b w:val="false"/>
          <w:i w:val="false"/>
          <w:color w:val="000000"/>
          <w:sz w:val="28"/>
        </w:rPr>
        <w:t>
      5) сквозное действие – путь, по которому режиссер, актер идут к своей цели в спектакле, роли;</w:t>
      </w:r>
    </w:p>
    <w:bookmarkEnd w:id="28457"/>
    <w:bookmarkStart w:name="z33017" w:id="28458"/>
    <w:p>
      <w:pPr>
        <w:spacing w:after="0"/>
        <w:ind w:left="0"/>
        <w:jc w:val="both"/>
      </w:pPr>
      <w:r>
        <w:rPr>
          <w:rFonts w:ascii="Times New Roman"/>
          <w:b w:val="false"/>
          <w:i w:val="false"/>
          <w:color w:val="000000"/>
          <w:sz w:val="28"/>
        </w:rPr>
        <w:t>
      6) ритм – отношение движений и остановок в пространстве и времени, или ритм-протекающие во времени действия, звуки, чувства разнообразных продолжительностей с перерывами между ними, или правильная смена движений, звуков, чувства различной интенсивности;</w:t>
      </w:r>
    </w:p>
    <w:bookmarkEnd w:id="28458"/>
    <w:bookmarkStart w:name="z33018" w:id="28459"/>
    <w:p>
      <w:pPr>
        <w:spacing w:after="0"/>
        <w:ind w:left="0"/>
        <w:jc w:val="both"/>
      </w:pPr>
      <w:r>
        <w:rPr>
          <w:rFonts w:ascii="Times New Roman"/>
          <w:b w:val="false"/>
          <w:i w:val="false"/>
          <w:color w:val="000000"/>
          <w:sz w:val="28"/>
        </w:rPr>
        <w:t>
      7) сценический образ – конкретное содержание отражаемого явления действительности; воссозданная драматургом, режиссером, актерами, художником картина жизни, выведенный ими характер, персонаж;</w:t>
      </w:r>
    </w:p>
    <w:bookmarkEnd w:id="28459"/>
    <w:bookmarkStart w:name="z33019" w:id="28460"/>
    <w:p>
      <w:pPr>
        <w:spacing w:after="0"/>
        <w:ind w:left="0"/>
        <w:jc w:val="both"/>
      </w:pPr>
      <w:r>
        <w:rPr>
          <w:rFonts w:ascii="Times New Roman"/>
          <w:b w:val="false"/>
          <w:i w:val="false"/>
          <w:color w:val="000000"/>
          <w:sz w:val="28"/>
        </w:rPr>
        <w:t>
      8) темпо-ритм спектакля – динамическая характеристика пластической композиции;</w:t>
      </w:r>
    </w:p>
    <w:bookmarkEnd w:id="28460"/>
    <w:bookmarkStart w:name="z33020" w:id="28461"/>
    <w:p>
      <w:pPr>
        <w:spacing w:after="0"/>
        <w:ind w:left="0"/>
        <w:jc w:val="both"/>
      </w:pPr>
      <w:r>
        <w:rPr>
          <w:rFonts w:ascii="Times New Roman"/>
          <w:b w:val="false"/>
          <w:i w:val="false"/>
          <w:color w:val="000000"/>
          <w:sz w:val="28"/>
        </w:rPr>
        <w:t xml:space="preserve">
      9) сценография – вид художественного творчества, оформление спектакля и создание его изобразительно-пластического образа, существующего в сценическом времени и пространстве; </w:t>
      </w:r>
    </w:p>
    <w:bookmarkEnd w:id="28461"/>
    <w:bookmarkStart w:name="z33021" w:id="28462"/>
    <w:p>
      <w:pPr>
        <w:spacing w:after="0"/>
        <w:ind w:left="0"/>
        <w:jc w:val="both"/>
      </w:pPr>
      <w:r>
        <w:rPr>
          <w:rFonts w:ascii="Times New Roman"/>
          <w:b w:val="false"/>
          <w:i w:val="false"/>
          <w:color w:val="000000"/>
          <w:sz w:val="28"/>
        </w:rPr>
        <w:t>
      10) этюд в театральной педагогике – упражнение для совершенствования актерской техники.</w:t>
      </w:r>
    </w:p>
    <w:bookmarkEnd w:id="28462"/>
    <w:bookmarkStart w:name="z33022" w:id="28463"/>
    <w:p>
      <w:pPr>
        <w:spacing w:after="0"/>
        <w:ind w:left="0"/>
        <w:jc w:val="both"/>
      </w:pPr>
      <w:r>
        <w:rPr>
          <w:rFonts w:ascii="Times New Roman"/>
          <w:b w:val="false"/>
          <w:i w:val="false"/>
          <w:color w:val="000000"/>
          <w:sz w:val="28"/>
        </w:rPr>
        <w:t>
      54. Цель Программы: развитие творческих способностей обучающегося через освоение техники актерского мастерства для создания сценического образа в танце, содействие его жизненному и профессиональному самоопределению.</w:t>
      </w:r>
    </w:p>
    <w:bookmarkEnd w:id="28463"/>
    <w:bookmarkStart w:name="z33023" w:id="28464"/>
    <w:p>
      <w:pPr>
        <w:spacing w:after="0"/>
        <w:ind w:left="0"/>
        <w:jc w:val="both"/>
      </w:pPr>
      <w:r>
        <w:rPr>
          <w:rFonts w:ascii="Times New Roman"/>
          <w:b w:val="false"/>
          <w:i w:val="false"/>
          <w:color w:val="000000"/>
          <w:sz w:val="28"/>
        </w:rPr>
        <w:t>
      55. Задачи Программы.</w:t>
      </w:r>
    </w:p>
    <w:bookmarkEnd w:id="28464"/>
    <w:bookmarkStart w:name="z33024" w:id="28465"/>
    <w:p>
      <w:pPr>
        <w:spacing w:after="0"/>
        <w:ind w:left="0"/>
        <w:jc w:val="both"/>
      </w:pPr>
      <w:r>
        <w:rPr>
          <w:rFonts w:ascii="Times New Roman"/>
          <w:b w:val="false"/>
          <w:i w:val="false"/>
          <w:color w:val="000000"/>
          <w:sz w:val="28"/>
        </w:rPr>
        <w:t xml:space="preserve">
      Обучающие: </w:t>
      </w:r>
    </w:p>
    <w:bookmarkEnd w:id="28465"/>
    <w:bookmarkStart w:name="z33025" w:id="28466"/>
    <w:p>
      <w:pPr>
        <w:spacing w:after="0"/>
        <w:ind w:left="0"/>
        <w:jc w:val="both"/>
      </w:pPr>
      <w:r>
        <w:rPr>
          <w:rFonts w:ascii="Times New Roman"/>
          <w:b w:val="false"/>
          <w:i w:val="false"/>
          <w:color w:val="000000"/>
          <w:sz w:val="28"/>
        </w:rPr>
        <w:t xml:space="preserve">
      1) овладение основами актерского мастерства, элементами актерской выразительности с целью использования в процессе подготовки хореографического сценического номера; </w:t>
      </w:r>
    </w:p>
    <w:bookmarkEnd w:id="28466"/>
    <w:bookmarkStart w:name="z33026" w:id="28467"/>
    <w:p>
      <w:pPr>
        <w:spacing w:after="0"/>
        <w:ind w:left="0"/>
        <w:jc w:val="both"/>
      </w:pPr>
      <w:r>
        <w:rPr>
          <w:rFonts w:ascii="Times New Roman"/>
          <w:b w:val="false"/>
          <w:i w:val="false"/>
          <w:color w:val="000000"/>
          <w:sz w:val="28"/>
        </w:rPr>
        <w:t>
      2) освоение основных особенностей актерской деятельности, ее взаимосвязь с хореографическим искусством;</w:t>
      </w:r>
    </w:p>
    <w:bookmarkEnd w:id="28467"/>
    <w:bookmarkStart w:name="z33027" w:id="28468"/>
    <w:p>
      <w:pPr>
        <w:spacing w:after="0"/>
        <w:ind w:left="0"/>
        <w:jc w:val="both"/>
      </w:pPr>
      <w:r>
        <w:rPr>
          <w:rFonts w:ascii="Times New Roman"/>
          <w:b w:val="false"/>
          <w:i w:val="false"/>
          <w:color w:val="000000"/>
          <w:sz w:val="28"/>
        </w:rPr>
        <w:t>
      3) овладение элементами актерской техники, спецификой ее применения в хореографии;</w:t>
      </w:r>
    </w:p>
    <w:bookmarkEnd w:id="28468"/>
    <w:bookmarkStart w:name="z33028" w:id="28469"/>
    <w:p>
      <w:pPr>
        <w:spacing w:after="0"/>
        <w:ind w:left="0"/>
        <w:jc w:val="both"/>
      </w:pPr>
      <w:r>
        <w:rPr>
          <w:rFonts w:ascii="Times New Roman"/>
          <w:b w:val="false"/>
          <w:i w:val="false"/>
          <w:color w:val="000000"/>
          <w:sz w:val="28"/>
        </w:rPr>
        <w:t>
      4) развитие исполнительских качеств и навыков, необходимых танцовщику для работы над хореографическим произведением любого жанра и стиля;</w:t>
      </w:r>
    </w:p>
    <w:bookmarkEnd w:id="28469"/>
    <w:bookmarkStart w:name="z33029" w:id="28470"/>
    <w:p>
      <w:pPr>
        <w:spacing w:after="0"/>
        <w:ind w:left="0"/>
        <w:jc w:val="both"/>
      </w:pPr>
      <w:r>
        <w:rPr>
          <w:rFonts w:ascii="Times New Roman"/>
          <w:b w:val="false"/>
          <w:i w:val="false"/>
          <w:color w:val="000000"/>
          <w:sz w:val="28"/>
        </w:rPr>
        <w:t>
      5) обучение развивающим, познавательным, подвижным, народным, сюжетно-ролевым и режиссерским играм;</w:t>
      </w:r>
    </w:p>
    <w:bookmarkEnd w:id="28470"/>
    <w:bookmarkStart w:name="z33030" w:id="28471"/>
    <w:p>
      <w:pPr>
        <w:spacing w:after="0"/>
        <w:ind w:left="0"/>
        <w:jc w:val="both"/>
      </w:pPr>
      <w:r>
        <w:rPr>
          <w:rFonts w:ascii="Times New Roman"/>
          <w:b w:val="false"/>
          <w:i w:val="false"/>
          <w:color w:val="000000"/>
          <w:sz w:val="28"/>
        </w:rPr>
        <w:t>
      6) обучение логике и последовательности движений во всех комплексных игровых упражнениях;</w:t>
      </w:r>
    </w:p>
    <w:bookmarkEnd w:id="28471"/>
    <w:bookmarkStart w:name="z33031" w:id="28472"/>
    <w:p>
      <w:pPr>
        <w:spacing w:after="0"/>
        <w:ind w:left="0"/>
        <w:jc w:val="both"/>
      </w:pPr>
      <w:r>
        <w:rPr>
          <w:rFonts w:ascii="Times New Roman"/>
          <w:b w:val="false"/>
          <w:i w:val="false"/>
          <w:color w:val="000000"/>
          <w:sz w:val="28"/>
        </w:rPr>
        <w:t>
      7) практическое применение методов и приемов актерского мастерства для создания сценического образа в хореографической постановке;</w:t>
      </w:r>
    </w:p>
    <w:bookmarkEnd w:id="28472"/>
    <w:bookmarkStart w:name="z33032" w:id="28473"/>
    <w:p>
      <w:pPr>
        <w:spacing w:after="0"/>
        <w:ind w:left="0"/>
        <w:jc w:val="both"/>
      </w:pPr>
      <w:r>
        <w:rPr>
          <w:rFonts w:ascii="Times New Roman"/>
          <w:b w:val="false"/>
          <w:i w:val="false"/>
          <w:color w:val="000000"/>
          <w:sz w:val="28"/>
        </w:rPr>
        <w:t>
      8) обучение умению находить средства передачи образа в движениях, мимике, пластике и жестах.</w:t>
      </w:r>
    </w:p>
    <w:bookmarkEnd w:id="28473"/>
    <w:bookmarkStart w:name="z33033" w:id="28474"/>
    <w:p>
      <w:pPr>
        <w:spacing w:after="0"/>
        <w:ind w:left="0"/>
        <w:jc w:val="both"/>
      </w:pPr>
      <w:r>
        <w:rPr>
          <w:rFonts w:ascii="Times New Roman"/>
          <w:b w:val="false"/>
          <w:i w:val="false"/>
          <w:color w:val="000000"/>
          <w:sz w:val="28"/>
        </w:rPr>
        <w:t>
      Развивающие:</w:t>
      </w:r>
    </w:p>
    <w:bookmarkEnd w:id="28474"/>
    <w:bookmarkStart w:name="z33034" w:id="28475"/>
    <w:p>
      <w:pPr>
        <w:spacing w:after="0"/>
        <w:ind w:left="0"/>
        <w:jc w:val="both"/>
      </w:pPr>
      <w:r>
        <w:rPr>
          <w:rFonts w:ascii="Times New Roman"/>
          <w:b w:val="false"/>
          <w:i w:val="false"/>
          <w:color w:val="000000"/>
          <w:sz w:val="28"/>
        </w:rPr>
        <w:t>
      1) развитие творческих способностей обучающегося через обучение актерскому мастерству, основам сценической пластики;</w:t>
      </w:r>
    </w:p>
    <w:bookmarkEnd w:id="28475"/>
    <w:bookmarkStart w:name="z33035" w:id="28476"/>
    <w:p>
      <w:pPr>
        <w:spacing w:after="0"/>
        <w:ind w:left="0"/>
        <w:jc w:val="both"/>
      </w:pPr>
      <w:r>
        <w:rPr>
          <w:rFonts w:ascii="Times New Roman"/>
          <w:b w:val="false"/>
          <w:i w:val="false"/>
          <w:color w:val="000000"/>
          <w:sz w:val="28"/>
        </w:rPr>
        <w:t>
      2) развитие музыкальности, наблюдательности, памяти, внимания, фантазии, воображения, находчивости, быстроты реакции, игровых и импровизационных способностей через актерские упражнения;</w:t>
      </w:r>
    </w:p>
    <w:bookmarkEnd w:id="28476"/>
    <w:bookmarkStart w:name="z33036" w:id="28477"/>
    <w:p>
      <w:pPr>
        <w:spacing w:after="0"/>
        <w:ind w:left="0"/>
        <w:jc w:val="both"/>
      </w:pPr>
      <w:r>
        <w:rPr>
          <w:rFonts w:ascii="Times New Roman"/>
          <w:b w:val="false"/>
          <w:i w:val="false"/>
          <w:color w:val="000000"/>
          <w:sz w:val="28"/>
        </w:rPr>
        <w:t>
      3) развитие ритмических способностей, координации движений, умений владеть своим телом;</w:t>
      </w:r>
    </w:p>
    <w:bookmarkEnd w:id="28477"/>
    <w:bookmarkStart w:name="z33037" w:id="28478"/>
    <w:p>
      <w:pPr>
        <w:spacing w:after="0"/>
        <w:ind w:left="0"/>
        <w:jc w:val="both"/>
      </w:pPr>
      <w:r>
        <w:rPr>
          <w:rFonts w:ascii="Times New Roman"/>
          <w:b w:val="false"/>
          <w:i w:val="false"/>
          <w:color w:val="000000"/>
          <w:sz w:val="28"/>
        </w:rPr>
        <w:t>
      4) художественно-эстетическое развитие личности ребенка на основе приобретенных им в процессе освоения Программы.</w:t>
      </w:r>
    </w:p>
    <w:bookmarkEnd w:id="28478"/>
    <w:bookmarkStart w:name="z33038" w:id="28479"/>
    <w:p>
      <w:pPr>
        <w:spacing w:after="0"/>
        <w:ind w:left="0"/>
        <w:jc w:val="both"/>
      </w:pPr>
      <w:r>
        <w:rPr>
          <w:rFonts w:ascii="Times New Roman"/>
          <w:b w:val="false"/>
          <w:i w:val="false"/>
          <w:color w:val="000000"/>
          <w:sz w:val="28"/>
        </w:rPr>
        <w:t>
      Воспитательные:</w:t>
      </w:r>
    </w:p>
    <w:bookmarkEnd w:id="28479"/>
    <w:bookmarkStart w:name="z33039" w:id="28480"/>
    <w:p>
      <w:pPr>
        <w:spacing w:after="0"/>
        <w:ind w:left="0"/>
        <w:jc w:val="both"/>
      </w:pPr>
      <w:r>
        <w:rPr>
          <w:rFonts w:ascii="Times New Roman"/>
          <w:b w:val="false"/>
          <w:i w:val="false"/>
          <w:color w:val="000000"/>
          <w:sz w:val="28"/>
        </w:rPr>
        <w:t>
      1) формирование художественного и эстетического вкуса средствами театральной деятельности;</w:t>
      </w:r>
    </w:p>
    <w:bookmarkEnd w:id="28480"/>
    <w:bookmarkStart w:name="z33040" w:id="28481"/>
    <w:p>
      <w:pPr>
        <w:spacing w:after="0"/>
        <w:ind w:left="0"/>
        <w:jc w:val="both"/>
      </w:pPr>
      <w:r>
        <w:rPr>
          <w:rFonts w:ascii="Times New Roman"/>
          <w:b w:val="false"/>
          <w:i w:val="false"/>
          <w:color w:val="000000"/>
          <w:sz w:val="28"/>
        </w:rPr>
        <w:t>
      2) формирование интереса к театральному искусству;</w:t>
      </w:r>
    </w:p>
    <w:bookmarkEnd w:id="28481"/>
    <w:bookmarkStart w:name="z33041" w:id="28482"/>
    <w:p>
      <w:pPr>
        <w:spacing w:after="0"/>
        <w:ind w:left="0"/>
        <w:jc w:val="both"/>
      </w:pPr>
      <w:r>
        <w:rPr>
          <w:rFonts w:ascii="Times New Roman"/>
          <w:b w:val="false"/>
          <w:i w:val="false"/>
          <w:color w:val="000000"/>
          <w:sz w:val="28"/>
        </w:rPr>
        <w:t>
      3) воспитание навыков коллективной творческой деятельности, ответственного отношения к результатам индивидуальной и коллективной работы;</w:t>
      </w:r>
    </w:p>
    <w:bookmarkEnd w:id="28482"/>
    <w:bookmarkStart w:name="z33042" w:id="28483"/>
    <w:p>
      <w:pPr>
        <w:spacing w:after="0"/>
        <w:ind w:left="0"/>
        <w:jc w:val="both"/>
      </w:pPr>
      <w:r>
        <w:rPr>
          <w:rFonts w:ascii="Times New Roman"/>
          <w:b w:val="false"/>
          <w:i w:val="false"/>
          <w:color w:val="000000"/>
          <w:sz w:val="28"/>
        </w:rPr>
        <w:t>
      4) воспитание высокой личной ответственности у воспитанников коллектива;</w:t>
      </w:r>
    </w:p>
    <w:bookmarkEnd w:id="28483"/>
    <w:bookmarkStart w:name="z33043" w:id="28484"/>
    <w:p>
      <w:pPr>
        <w:spacing w:after="0"/>
        <w:ind w:left="0"/>
        <w:jc w:val="both"/>
      </w:pPr>
      <w:r>
        <w:rPr>
          <w:rFonts w:ascii="Times New Roman"/>
          <w:b w:val="false"/>
          <w:i w:val="false"/>
          <w:color w:val="000000"/>
          <w:sz w:val="28"/>
        </w:rPr>
        <w:t>
      5) формирование здоровой конкуренции у обучающихся для повышения качества занятий в коллективе и создания ярких актерских работ в хореографическом номере.</w:t>
      </w:r>
    </w:p>
    <w:bookmarkEnd w:id="28484"/>
    <w:bookmarkStart w:name="z33044" w:id="28485"/>
    <w:p>
      <w:pPr>
        <w:spacing w:after="0"/>
        <w:ind w:left="0"/>
        <w:jc w:val="both"/>
      </w:pPr>
      <w:r>
        <w:rPr>
          <w:rFonts w:ascii="Times New Roman"/>
          <w:b w:val="false"/>
          <w:i w:val="false"/>
          <w:color w:val="000000"/>
          <w:sz w:val="28"/>
        </w:rPr>
        <w:t>
      56. Срок освоения Программы – три года. Количество часов и продолжительность урока в неделю определяется типовым учебным планом.</w:t>
      </w:r>
    </w:p>
    <w:bookmarkEnd w:id="28485"/>
    <w:bookmarkStart w:name="z33045" w:id="28486"/>
    <w:p>
      <w:pPr>
        <w:spacing w:after="0"/>
        <w:ind w:left="0"/>
        <w:jc w:val="both"/>
      </w:pPr>
      <w:r>
        <w:rPr>
          <w:rFonts w:ascii="Times New Roman"/>
          <w:b w:val="false"/>
          <w:i w:val="false"/>
          <w:color w:val="000000"/>
          <w:sz w:val="28"/>
        </w:rPr>
        <w:t>
      57. Программа предназначена для обучения детей, желающих освоить технику актерского мастерства для создания сценического образа в танце.</w:t>
      </w:r>
    </w:p>
    <w:bookmarkEnd w:id="28486"/>
    <w:bookmarkStart w:name="z33046" w:id="28487"/>
    <w:p>
      <w:pPr>
        <w:spacing w:after="0"/>
        <w:ind w:left="0"/>
        <w:jc w:val="both"/>
      </w:pPr>
      <w:r>
        <w:rPr>
          <w:rFonts w:ascii="Times New Roman"/>
          <w:b w:val="false"/>
          <w:i w:val="false"/>
          <w:color w:val="000000"/>
          <w:sz w:val="28"/>
        </w:rPr>
        <w:t>
      58. Особенностью Программы является ее общеразвивающая направленность на практическое освоение обучающимся актерской выразительности в исполнительском мастерстве.</w:t>
      </w:r>
    </w:p>
    <w:bookmarkEnd w:id="28487"/>
    <w:bookmarkStart w:name="z33047" w:id="28488"/>
    <w:p>
      <w:pPr>
        <w:spacing w:after="0"/>
        <w:ind w:left="0"/>
        <w:jc w:val="both"/>
      </w:pPr>
      <w:r>
        <w:rPr>
          <w:rFonts w:ascii="Times New Roman"/>
          <w:b w:val="false"/>
          <w:i w:val="false"/>
          <w:color w:val="000000"/>
          <w:sz w:val="28"/>
        </w:rPr>
        <w:t>
      59. Программа направлена на творческое, эстетическое, духовно-нравственное развитие обучающегося и создает условия для приобретения опыта создания сценического образа в танце, навыков самостоятельной работы по реализации актерских задач в танце.</w:t>
      </w:r>
    </w:p>
    <w:bookmarkEnd w:id="28488"/>
    <w:bookmarkStart w:name="z33048" w:id="28489"/>
    <w:p>
      <w:pPr>
        <w:spacing w:after="0"/>
        <w:ind w:left="0"/>
        <w:jc w:val="both"/>
      </w:pPr>
      <w:r>
        <w:rPr>
          <w:rFonts w:ascii="Times New Roman"/>
          <w:b w:val="false"/>
          <w:i w:val="false"/>
          <w:color w:val="000000"/>
          <w:sz w:val="28"/>
        </w:rPr>
        <w:t xml:space="preserve">
      60.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8489"/>
    <w:bookmarkStart w:name="z33049" w:id="28490"/>
    <w:p>
      <w:pPr>
        <w:spacing w:after="0"/>
        <w:ind w:left="0"/>
        <w:jc w:val="both"/>
      </w:pPr>
      <w:r>
        <w:rPr>
          <w:rFonts w:ascii="Times New Roman"/>
          <w:b w:val="false"/>
          <w:i w:val="false"/>
          <w:color w:val="000000"/>
          <w:sz w:val="28"/>
        </w:rPr>
        <w:t>
      61. Особое внимание педагог обращает на доступность, постепенность и последовательность в создании художественно-сценического образа в соответствии со стилем хореографического произведения.</w:t>
      </w:r>
    </w:p>
    <w:bookmarkEnd w:id="28490"/>
    <w:bookmarkStart w:name="z33050" w:id="28491"/>
    <w:p>
      <w:pPr>
        <w:spacing w:after="0"/>
        <w:ind w:left="0"/>
        <w:jc w:val="both"/>
      </w:pPr>
      <w:r>
        <w:rPr>
          <w:rFonts w:ascii="Times New Roman"/>
          <w:b w:val="false"/>
          <w:i w:val="false"/>
          <w:color w:val="000000"/>
          <w:sz w:val="28"/>
        </w:rPr>
        <w:t xml:space="preserve">
      62. Программа ориентирована на выработку у обучающегося личностных качеств, способствующих: </w:t>
      </w:r>
    </w:p>
    <w:bookmarkEnd w:id="28491"/>
    <w:bookmarkStart w:name="z33051" w:id="28492"/>
    <w:p>
      <w:pPr>
        <w:spacing w:after="0"/>
        <w:ind w:left="0"/>
        <w:jc w:val="both"/>
      </w:pPr>
      <w:r>
        <w:rPr>
          <w:rFonts w:ascii="Times New Roman"/>
          <w:b w:val="false"/>
          <w:i w:val="false"/>
          <w:color w:val="000000"/>
          <w:sz w:val="28"/>
        </w:rPr>
        <w:t xml:space="preserve">
      1) освоению элементов актерского мастерства в работе над образом в танцевальном номере; </w:t>
      </w:r>
    </w:p>
    <w:bookmarkEnd w:id="28492"/>
    <w:bookmarkStart w:name="z33052" w:id="28493"/>
    <w:p>
      <w:pPr>
        <w:spacing w:after="0"/>
        <w:ind w:left="0"/>
        <w:jc w:val="both"/>
      </w:pPr>
      <w:r>
        <w:rPr>
          <w:rFonts w:ascii="Times New Roman"/>
          <w:b w:val="false"/>
          <w:i w:val="false"/>
          <w:color w:val="000000"/>
          <w:sz w:val="28"/>
        </w:rPr>
        <w:t>
      2) приобретению опыта творческой деятельности;</w:t>
      </w:r>
    </w:p>
    <w:bookmarkEnd w:id="28493"/>
    <w:bookmarkStart w:name="z33053" w:id="28494"/>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8494"/>
    <w:bookmarkStart w:name="z33054" w:id="28495"/>
    <w:p>
      <w:pPr>
        <w:spacing w:after="0"/>
        <w:ind w:left="0"/>
        <w:jc w:val="both"/>
      </w:pPr>
      <w:r>
        <w:rPr>
          <w:rFonts w:ascii="Times New Roman"/>
          <w:b w:val="false"/>
          <w:i w:val="false"/>
          <w:color w:val="000000"/>
          <w:sz w:val="28"/>
        </w:rPr>
        <w:t>
      4) получению хореографического образования и приобщению к хореографической культуре;</w:t>
      </w:r>
    </w:p>
    <w:bookmarkEnd w:id="28495"/>
    <w:bookmarkStart w:name="z33055" w:id="28496"/>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bookmarkEnd w:id="28496"/>
    <w:bookmarkStart w:name="z33056" w:id="28497"/>
    <w:p>
      <w:pPr>
        <w:spacing w:after="0"/>
        <w:ind w:left="0"/>
        <w:jc w:val="both"/>
      </w:pPr>
      <w:r>
        <w:rPr>
          <w:rFonts w:ascii="Times New Roman"/>
          <w:b w:val="false"/>
          <w:i w:val="false"/>
          <w:color w:val="000000"/>
          <w:sz w:val="28"/>
        </w:rPr>
        <w:t>
      63. Специфика группового обучения предмету "Актерское мастерство" создает условия для вариативности выбора методов, средств и форм обучения.</w:t>
      </w:r>
    </w:p>
    <w:bookmarkEnd w:id="28497"/>
    <w:bookmarkStart w:name="z33057" w:id="28498"/>
    <w:p>
      <w:pPr>
        <w:spacing w:after="0"/>
        <w:ind w:left="0"/>
        <w:jc w:val="both"/>
      </w:pPr>
      <w:r>
        <w:rPr>
          <w:rFonts w:ascii="Times New Roman"/>
          <w:b w:val="false"/>
          <w:i w:val="false"/>
          <w:color w:val="000000"/>
          <w:sz w:val="28"/>
        </w:rPr>
        <w:t xml:space="preserve">
      64. Для художественного осмысления и материализации сценических образов и чувств посредством танцевального языка педагог создает условия для развития артистических способностей и приобретения обучающимися актерских навыков. </w:t>
      </w:r>
    </w:p>
    <w:bookmarkEnd w:id="28498"/>
    <w:bookmarkStart w:name="z33058" w:id="28499"/>
    <w:p>
      <w:pPr>
        <w:spacing w:after="0"/>
        <w:ind w:left="0"/>
        <w:jc w:val="both"/>
      </w:pPr>
      <w:r>
        <w:rPr>
          <w:rFonts w:ascii="Times New Roman"/>
          <w:b w:val="false"/>
          <w:i w:val="false"/>
          <w:color w:val="000000"/>
          <w:sz w:val="28"/>
        </w:rPr>
        <w:t>
      65. На уроках по актерскому мастерству обучающиеся учатся формировать, воплощать пластические интонации, создавать художественный образ с ярко выраженной эмоциональной окраской, развивают способность импровизировать.</w:t>
      </w:r>
    </w:p>
    <w:bookmarkEnd w:id="28499"/>
    <w:bookmarkStart w:name="z33059" w:id="28500"/>
    <w:p>
      <w:pPr>
        <w:spacing w:after="0"/>
        <w:ind w:left="0"/>
        <w:jc w:val="both"/>
      </w:pPr>
      <w:r>
        <w:rPr>
          <w:rFonts w:ascii="Times New Roman"/>
          <w:b w:val="false"/>
          <w:i w:val="false"/>
          <w:color w:val="000000"/>
          <w:sz w:val="28"/>
        </w:rPr>
        <w:t>
      66. Первоначальный этап обучения детей направлен на формирование в ребенке готовности к творчеству, первые практические занятия строятся на творческих играх, где обучающийся является соучастником творческого процесса.</w:t>
      </w:r>
    </w:p>
    <w:bookmarkEnd w:id="28500"/>
    <w:bookmarkStart w:name="z33060" w:id="28501"/>
    <w:p>
      <w:pPr>
        <w:spacing w:after="0"/>
        <w:ind w:left="0"/>
        <w:jc w:val="both"/>
      </w:pPr>
      <w:r>
        <w:rPr>
          <w:rFonts w:ascii="Times New Roman"/>
          <w:b w:val="false"/>
          <w:i w:val="false"/>
          <w:color w:val="000000"/>
          <w:sz w:val="28"/>
        </w:rPr>
        <w:t>
      67. На первых занятиях преобладают игровые формы актерского тренинга и упражнений, которые дают возможность ребенку "рассказать" о себе, познакомиться, адаптироваться в коллективе, приступить к новым видам деятельности для приобретения навыков сценических действий.</w:t>
      </w:r>
    </w:p>
    <w:bookmarkEnd w:id="28501"/>
    <w:bookmarkStart w:name="z33061" w:id="28502"/>
    <w:p>
      <w:pPr>
        <w:spacing w:after="0"/>
        <w:ind w:left="0"/>
        <w:jc w:val="both"/>
      </w:pPr>
      <w:r>
        <w:rPr>
          <w:rFonts w:ascii="Times New Roman"/>
          <w:b w:val="false"/>
          <w:i w:val="false"/>
          <w:color w:val="000000"/>
          <w:sz w:val="28"/>
        </w:rPr>
        <w:t>
      68. Создание нравственного, дружелюбного климата и радостной, творческой атмосферы, получение детьми удовольствия от занятий являются основными задачами для педагога.</w:t>
      </w:r>
    </w:p>
    <w:bookmarkEnd w:id="28502"/>
    <w:bookmarkStart w:name="z33062" w:id="28503"/>
    <w:p>
      <w:pPr>
        <w:spacing w:after="0"/>
        <w:ind w:left="0"/>
        <w:jc w:val="both"/>
      </w:pPr>
      <w:r>
        <w:rPr>
          <w:rFonts w:ascii="Times New Roman"/>
          <w:b w:val="false"/>
          <w:i w:val="false"/>
          <w:color w:val="000000"/>
          <w:sz w:val="28"/>
        </w:rPr>
        <w:t xml:space="preserve">
      69. Задания преподносятся в виде проблемных ситуаций, требующих от детей и педагога совместных активных поисков, которые развивают такие качества как внимание и наблюдательность, без которых невозможно творческое восприятие окружающего мира. </w:t>
      </w:r>
    </w:p>
    <w:bookmarkEnd w:id="28503"/>
    <w:bookmarkStart w:name="z33063" w:id="28504"/>
    <w:p>
      <w:pPr>
        <w:spacing w:after="0"/>
        <w:ind w:left="0"/>
        <w:jc w:val="both"/>
      </w:pPr>
      <w:r>
        <w:rPr>
          <w:rFonts w:ascii="Times New Roman"/>
          <w:b w:val="false"/>
          <w:i w:val="false"/>
          <w:color w:val="000000"/>
          <w:sz w:val="28"/>
        </w:rPr>
        <w:t xml:space="preserve">
      70. Следующим этапом является работа над индивидуальными заданиями на основе пантомимы, где генерируется воображение и фантазия, каждого обучающегося в отдельности. </w:t>
      </w:r>
    </w:p>
    <w:bookmarkEnd w:id="28504"/>
    <w:bookmarkStart w:name="z33064" w:id="28505"/>
    <w:p>
      <w:pPr>
        <w:spacing w:after="0"/>
        <w:ind w:left="0"/>
        <w:jc w:val="both"/>
      </w:pPr>
      <w:r>
        <w:rPr>
          <w:rFonts w:ascii="Times New Roman"/>
          <w:b w:val="false"/>
          <w:i w:val="false"/>
          <w:color w:val="000000"/>
          <w:sz w:val="28"/>
        </w:rPr>
        <w:t>
      71. Этапы работы над пантомимным этюдом:</w:t>
      </w:r>
    </w:p>
    <w:bookmarkEnd w:id="28505"/>
    <w:bookmarkStart w:name="z33065" w:id="28506"/>
    <w:p>
      <w:pPr>
        <w:spacing w:after="0"/>
        <w:ind w:left="0"/>
        <w:jc w:val="both"/>
      </w:pPr>
      <w:r>
        <w:rPr>
          <w:rFonts w:ascii="Times New Roman"/>
          <w:b w:val="false"/>
          <w:i w:val="false"/>
          <w:color w:val="000000"/>
          <w:sz w:val="28"/>
        </w:rPr>
        <w:t>
      1) событийный анализ этюда;</w:t>
      </w:r>
    </w:p>
    <w:bookmarkEnd w:id="28506"/>
    <w:bookmarkStart w:name="z33066" w:id="28507"/>
    <w:p>
      <w:pPr>
        <w:spacing w:after="0"/>
        <w:ind w:left="0"/>
        <w:jc w:val="both"/>
      </w:pPr>
      <w:r>
        <w:rPr>
          <w:rFonts w:ascii="Times New Roman"/>
          <w:b w:val="false"/>
          <w:i w:val="false"/>
          <w:color w:val="000000"/>
          <w:sz w:val="28"/>
        </w:rPr>
        <w:t>
      2) самостоятельная работа над образом;</w:t>
      </w:r>
    </w:p>
    <w:bookmarkEnd w:id="28507"/>
    <w:bookmarkStart w:name="z33067" w:id="28508"/>
    <w:p>
      <w:pPr>
        <w:spacing w:after="0"/>
        <w:ind w:left="0"/>
        <w:jc w:val="both"/>
      </w:pPr>
      <w:r>
        <w:rPr>
          <w:rFonts w:ascii="Times New Roman"/>
          <w:b w:val="false"/>
          <w:i w:val="false"/>
          <w:color w:val="000000"/>
          <w:sz w:val="28"/>
        </w:rPr>
        <w:t>
      3) репетиция и показ этюда.</w:t>
      </w:r>
    </w:p>
    <w:bookmarkEnd w:id="28508"/>
    <w:bookmarkStart w:name="z33068" w:id="28509"/>
    <w:p>
      <w:pPr>
        <w:spacing w:after="0"/>
        <w:ind w:left="0"/>
        <w:jc w:val="both"/>
      </w:pPr>
      <w:r>
        <w:rPr>
          <w:rFonts w:ascii="Times New Roman"/>
          <w:b w:val="false"/>
          <w:i w:val="false"/>
          <w:color w:val="000000"/>
          <w:sz w:val="28"/>
        </w:rPr>
        <w:t>
      72. Под руководством педагога ребенок обучается пластической импровизации, ассоциативному мышлению, учится ориентироваться в окружающей обстановке, развивает произвольную память и быстроту реакции, воспитывает находчивость и умение согласовывать свои действия с партерами.</w:t>
      </w:r>
    </w:p>
    <w:bookmarkEnd w:id="28509"/>
    <w:bookmarkStart w:name="z33069" w:id="28510"/>
    <w:p>
      <w:pPr>
        <w:spacing w:after="0"/>
        <w:ind w:left="0"/>
        <w:jc w:val="both"/>
      </w:pPr>
      <w:r>
        <w:rPr>
          <w:rFonts w:ascii="Times New Roman"/>
          <w:b w:val="false"/>
          <w:i w:val="false"/>
          <w:color w:val="000000"/>
          <w:sz w:val="28"/>
        </w:rPr>
        <w:t xml:space="preserve">
      73. Основным методом формирования качества исполнительского мастерства является метод актерского тренинга, упражнений. Обучающиеся тренируются (упражняются) в выполнении того или иного задания, вырабатывают соответствующие умения и навыки, развивают свое мышление и творческие способности. </w:t>
      </w:r>
    </w:p>
    <w:bookmarkEnd w:id="28510"/>
    <w:bookmarkStart w:name="z33070" w:id="28511"/>
    <w:p>
      <w:pPr>
        <w:spacing w:after="0"/>
        <w:ind w:left="0"/>
        <w:jc w:val="both"/>
      </w:pPr>
      <w:r>
        <w:rPr>
          <w:rFonts w:ascii="Times New Roman"/>
          <w:b w:val="false"/>
          <w:i w:val="false"/>
          <w:color w:val="000000"/>
          <w:sz w:val="28"/>
        </w:rPr>
        <w:t>
      74. Актерский тренинг – непрерывная смена игр и упражнений, главная задача которых развивать у обучающихся внимание, наблюдательность, воображение, творческую фантазию, логическое мышление, органичность и непосредственность исполнения заданий.</w:t>
      </w:r>
    </w:p>
    <w:bookmarkEnd w:id="28511"/>
    <w:bookmarkStart w:name="z33071" w:id="28512"/>
    <w:p>
      <w:pPr>
        <w:spacing w:after="0"/>
        <w:ind w:left="0"/>
        <w:jc w:val="both"/>
      </w:pPr>
      <w:r>
        <w:rPr>
          <w:rFonts w:ascii="Times New Roman"/>
          <w:b w:val="false"/>
          <w:i w:val="false"/>
          <w:color w:val="000000"/>
          <w:sz w:val="28"/>
        </w:rPr>
        <w:t>
      77. Элементы актерской техники вводятся постепенно, однако большинство упражнений имеет комплексный характер, что позволяет совмещать работу по закреплению полученных навыков с освоением нового материала.</w:t>
      </w:r>
    </w:p>
    <w:bookmarkEnd w:id="28512"/>
    <w:bookmarkStart w:name="z33072" w:id="28513"/>
    <w:p>
      <w:pPr>
        <w:spacing w:after="0"/>
        <w:ind w:left="0"/>
        <w:jc w:val="both"/>
      </w:pPr>
      <w:r>
        <w:rPr>
          <w:rFonts w:ascii="Times New Roman"/>
          <w:b w:val="false"/>
          <w:i w:val="false"/>
          <w:color w:val="000000"/>
          <w:sz w:val="28"/>
        </w:rPr>
        <w:t xml:space="preserve">
      76. Тренинг начинается с формирования готовности у обучающихся восприятия учебного материала с использованием способов концентрации внимания и эмоционального побуждения. </w:t>
      </w:r>
    </w:p>
    <w:bookmarkEnd w:id="28513"/>
    <w:bookmarkStart w:name="z33073" w:id="28514"/>
    <w:p>
      <w:pPr>
        <w:spacing w:after="0"/>
        <w:ind w:left="0"/>
        <w:jc w:val="both"/>
      </w:pPr>
      <w:r>
        <w:rPr>
          <w:rFonts w:ascii="Times New Roman"/>
          <w:b w:val="false"/>
          <w:i w:val="false"/>
          <w:color w:val="000000"/>
          <w:sz w:val="28"/>
        </w:rPr>
        <w:t>
      77. Принципы, применяемые на занятиях:</w:t>
      </w:r>
    </w:p>
    <w:bookmarkEnd w:id="28514"/>
    <w:bookmarkStart w:name="z33074" w:id="28515"/>
    <w:p>
      <w:pPr>
        <w:spacing w:after="0"/>
        <w:ind w:left="0"/>
        <w:jc w:val="both"/>
      </w:pPr>
      <w:r>
        <w:rPr>
          <w:rFonts w:ascii="Times New Roman"/>
          <w:b w:val="false"/>
          <w:i w:val="false"/>
          <w:color w:val="000000"/>
          <w:sz w:val="28"/>
        </w:rPr>
        <w:t>
      1) контрастность в подборе упражнений;</w:t>
      </w:r>
    </w:p>
    <w:bookmarkEnd w:id="28515"/>
    <w:bookmarkStart w:name="z33075" w:id="28516"/>
    <w:p>
      <w:pPr>
        <w:spacing w:after="0"/>
        <w:ind w:left="0"/>
        <w:jc w:val="both"/>
      </w:pPr>
      <w:r>
        <w:rPr>
          <w:rFonts w:ascii="Times New Roman"/>
          <w:b w:val="false"/>
          <w:i w:val="false"/>
          <w:color w:val="000000"/>
          <w:sz w:val="28"/>
        </w:rPr>
        <w:t>
      2) прием усложнения заданий;</w:t>
      </w:r>
    </w:p>
    <w:bookmarkEnd w:id="28516"/>
    <w:bookmarkStart w:name="z33076" w:id="28517"/>
    <w:p>
      <w:pPr>
        <w:spacing w:after="0"/>
        <w:ind w:left="0"/>
        <w:jc w:val="both"/>
      </w:pPr>
      <w:r>
        <w:rPr>
          <w:rFonts w:ascii="Times New Roman"/>
          <w:b w:val="false"/>
          <w:i w:val="false"/>
          <w:color w:val="000000"/>
          <w:sz w:val="28"/>
        </w:rPr>
        <w:t>
      3) комплексность задач на уроке и в каждом упражнении;</w:t>
      </w:r>
    </w:p>
    <w:bookmarkEnd w:id="28517"/>
    <w:bookmarkStart w:name="z33077" w:id="28518"/>
    <w:p>
      <w:pPr>
        <w:spacing w:after="0"/>
        <w:ind w:left="0"/>
        <w:jc w:val="both"/>
      </w:pPr>
      <w:r>
        <w:rPr>
          <w:rFonts w:ascii="Times New Roman"/>
          <w:b w:val="false"/>
          <w:i w:val="false"/>
          <w:color w:val="000000"/>
          <w:sz w:val="28"/>
        </w:rPr>
        <w:t>
      4) выполнение упражнений и этюдов по словесному заданию педагога.</w:t>
      </w:r>
    </w:p>
    <w:bookmarkEnd w:id="28518"/>
    <w:bookmarkStart w:name="z33078" w:id="28519"/>
    <w:p>
      <w:pPr>
        <w:spacing w:after="0"/>
        <w:ind w:left="0"/>
        <w:jc w:val="both"/>
      </w:pPr>
      <w:r>
        <w:rPr>
          <w:rFonts w:ascii="Times New Roman"/>
          <w:b w:val="false"/>
          <w:i w:val="false"/>
          <w:color w:val="000000"/>
          <w:sz w:val="28"/>
        </w:rPr>
        <w:t>
      78. Метод исследовательской деятельности выступает ключевым для обеспечения творческой атмосферы в коллективе обучающихся, создает возможность поиска различных способов выполнения поставленных задач, новых художественных средств воплощения сценического образа. Педагог предлагает такие задания, которые включают детей в самостоятельный творческий, исследовательский поиск для развития креативного мышления.</w:t>
      </w:r>
    </w:p>
    <w:bookmarkEnd w:id="28519"/>
    <w:bookmarkStart w:name="z33079" w:id="28520"/>
    <w:p>
      <w:pPr>
        <w:spacing w:after="0"/>
        <w:ind w:left="0"/>
        <w:jc w:val="both"/>
      </w:pPr>
      <w:r>
        <w:rPr>
          <w:rFonts w:ascii="Times New Roman"/>
          <w:b w:val="false"/>
          <w:i w:val="false"/>
          <w:color w:val="000000"/>
          <w:sz w:val="28"/>
        </w:rPr>
        <w:t>
      79. В методическую работу педагога входит посещение с обучающимися учреждений культуры, просмотр видеозаписей спектаклей, мастер-классов известных актеров и режиссеров. Максимальное участие в творческих мероприятиях, тематических концертах и культурно-просветительской деятельности, позволит обучающимся на практике проверить, закрепить и развить свои умения и навыки исполнительского мастерства.</w:t>
      </w:r>
    </w:p>
    <w:bookmarkEnd w:id="28520"/>
    <w:bookmarkStart w:name="z33080" w:id="28521"/>
    <w:p>
      <w:pPr>
        <w:spacing w:after="0"/>
        <w:ind w:left="0"/>
        <w:jc w:val="both"/>
      </w:pPr>
      <w:r>
        <w:rPr>
          <w:rFonts w:ascii="Times New Roman"/>
          <w:b w:val="false"/>
          <w:i w:val="false"/>
          <w:color w:val="000000"/>
          <w:sz w:val="28"/>
        </w:rPr>
        <w:t>
      80. Межпредметные связи предмета "Актерское мастерство" с предметами "Классический танец", "Бальный танец", "Современный танец", "Историко-бытовой танец", "Народно-сценический танец" побуждают обучающегося к целостному познанию различных художественных явлений.</w:t>
      </w:r>
    </w:p>
    <w:bookmarkEnd w:id="28521"/>
    <w:bookmarkStart w:name="z33081" w:id="28522"/>
    <w:p>
      <w:pPr>
        <w:spacing w:after="0"/>
        <w:ind w:left="0"/>
        <w:jc w:val="both"/>
      </w:pPr>
      <w:r>
        <w:rPr>
          <w:rFonts w:ascii="Times New Roman"/>
          <w:b w:val="false"/>
          <w:i w:val="false"/>
          <w:color w:val="000000"/>
          <w:sz w:val="28"/>
        </w:rPr>
        <w:t xml:space="preserve">
      81. Программные требования в 1 классе: </w:t>
      </w:r>
    </w:p>
    <w:bookmarkEnd w:id="28522"/>
    <w:bookmarkStart w:name="z33082" w:id="28523"/>
    <w:p>
      <w:pPr>
        <w:spacing w:after="0"/>
        <w:ind w:left="0"/>
        <w:jc w:val="both"/>
      </w:pPr>
      <w:r>
        <w:rPr>
          <w:rFonts w:ascii="Times New Roman"/>
          <w:b w:val="false"/>
          <w:i w:val="false"/>
          <w:color w:val="000000"/>
          <w:sz w:val="28"/>
        </w:rPr>
        <w:t>
      1) развитие "технических" данных танцора, воспитание выразительности движений с учетом связи с интонационно-ритмическими особенностями музыкального сопровождения;</w:t>
      </w:r>
    </w:p>
    <w:bookmarkEnd w:id="28523"/>
    <w:bookmarkStart w:name="z33083" w:id="28524"/>
    <w:p>
      <w:pPr>
        <w:spacing w:after="0"/>
        <w:ind w:left="0"/>
        <w:jc w:val="both"/>
      </w:pPr>
      <w:r>
        <w:rPr>
          <w:rFonts w:ascii="Times New Roman"/>
          <w:b w:val="false"/>
          <w:i w:val="false"/>
          <w:color w:val="000000"/>
          <w:sz w:val="28"/>
        </w:rPr>
        <w:t xml:space="preserve">
      2) выполнение танцевального действа в атмосфере воображаемых обстоятельств и эмоциональной установки, тем самым учиться "говорить" посредством движений тела, передавать мысли и чувства; </w:t>
      </w:r>
    </w:p>
    <w:bookmarkEnd w:id="28524"/>
    <w:bookmarkStart w:name="z33084" w:id="28525"/>
    <w:p>
      <w:pPr>
        <w:spacing w:after="0"/>
        <w:ind w:left="0"/>
        <w:jc w:val="both"/>
      </w:pPr>
      <w:r>
        <w:rPr>
          <w:rFonts w:ascii="Times New Roman"/>
          <w:b w:val="false"/>
          <w:i w:val="false"/>
          <w:color w:val="000000"/>
          <w:sz w:val="28"/>
        </w:rPr>
        <w:t>
      3) обучение ребенка творчески осмысливать образное содержание, воплощаемое ими в танце, освоение обучающимся языка выразительных пантомимических и танцевальных движений;</w:t>
      </w:r>
    </w:p>
    <w:bookmarkEnd w:id="28525"/>
    <w:bookmarkStart w:name="z33085" w:id="28526"/>
    <w:p>
      <w:pPr>
        <w:spacing w:after="0"/>
        <w:ind w:left="0"/>
        <w:jc w:val="both"/>
      </w:pPr>
      <w:r>
        <w:rPr>
          <w:rFonts w:ascii="Times New Roman"/>
          <w:b w:val="false"/>
          <w:i w:val="false"/>
          <w:color w:val="000000"/>
          <w:sz w:val="28"/>
        </w:rPr>
        <w:t>
      4) художественно-творческое развитие как сверхзадача обучения, "техническое" развитие как обязательное условие для достижения конечной цели – воспитания актера-танцора.</w:t>
      </w:r>
    </w:p>
    <w:bookmarkEnd w:id="28526"/>
    <w:bookmarkStart w:name="z33086" w:id="28527"/>
    <w:p>
      <w:pPr>
        <w:spacing w:after="0"/>
        <w:ind w:left="0"/>
        <w:jc w:val="both"/>
      </w:pPr>
      <w:r>
        <w:rPr>
          <w:rFonts w:ascii="Times New Roman"/>
          <w:b w:val="false"/>
          <w:i w:val="false"/>
          <w:color w:val="000000"/>
          <w:sz w:val="28"/>
        </w:rPr>
        <w:t xml:space="preserve">
      82. Содержание учебного предмета. </w:t>
      </w:r>
    </w:p>
    <w:bookmarkEnd w:id="28527"/>
    <w:bookmarkStart w:name="z33087" w:id="28528"/>
    <w:p>
      <w:pPr>
        <w:spacing w:after="0"/>
        <w:ind w:left="0"/>
        <w:jc w:val="both"/>
      </w:pPr>
      <w:r>
        <w:rPr>
          <w:rFonts w:ascii="Times New Roman"/>
          <w:b w:val="false"/>
          <w:i w:val="false"/>
          <w:color w:val="000000"/>
          <w:sz w:val="28"/>
        </w:rPr>
        <w:t>
      Тематическое планирование.</w:t>
      </w:r>
    </w:p>
    <w:bookmarkEnd w:id="28528"/>
    <w:bookmarkStart w:name="z33088" w:id="28529"/>
    <w:p>
      <w:pPr>
        <w:spacing w:after="0"/>
        <w:ind w:left="0"/>
        <w:jc w:val="both"/>
      </w:pPr>
      <w:r>
        <w:rPr>
          <w:rFonts w:ascii="Times New Roman"/>
          <w:b w:val="false"/>
          <w:i w:val="false"/>
          <w:color w:val="000000"/>
          <w:sz w:val="28"/>
        </w:rPr>
        <w:t>
      Тема 1. Элементы системы актерского мастерства. Методологические основы и традиции отечественной театральной школы. Система Станиславского как основа воспитания актера. Работа актера над собой. Работа актера над ролью. Сценическая этика. Внутренние и внешние элементы актерской техники в творческом процессе перевоплощения. Творческое использование системы в хореографическом искусстве. Тренинг и этюд как способы овладения актерским мастерством. Разнообразие тренинговых систем и методик. Виды и формы актерского тренинга в хореографии.</w:t>
      </w:r>
    </w:p>
    <w:bookmarkEnd w:id="28529"/>
    <w:bookmarkStart w:name="z33089" w:id="28530"/>
    <w:p>
      <w:pPr>
        <w:spacing w:after="0"/>
        <w:ind w:left="0"/>
        <w:jc w:val="both"/>
      </w:pPr>
      <w:r>
        <w:rPr>
          <w:rFonts w:ascii="Times New Roman"/>
          <w:b w:val="false"/>
          <w:i w:val="false"/>
          <w:color w:val="000000"/>
          <w:sz w:val="28"/>
        </w:rPr>
        <w:t xml:space="preserve">
      Тема 2. Особенности создания сценического образа в танце. Компоненты и этапы работы над хореографическим образом. Актерская техника как условие и способ реализации хореографических задач. Артистическая индивидуальность и ансамблевость в исполнении танца. Актерская перспектива в хореографической роли. </w:t>
      </w:r>
    </w:p>
    <w:bookmarkEnd w:id="28530"/>
    <w:bookmarkStart w:name="z33090" w:id="28531"/>
    <w:p>
      <w:pPr>
        <w:spacing w:after="0"/>
        <w:ind w:left="0"/>
        <w:jc w:val="both"/>
      </w:pPr>
      <w:r>
        <w:rPr>
          <w:rFonts w:ascii="Times New Roman"/>
          <w:b w:val="false"/>
          <w:i w:val="false"/>
          <w:color w:val="000000"/>
          <w:sz w:val="28"/>
        </w:rPr>
        <w:t>
      Тема 3. Тренировка мимических мышц. Сокращения лобных мышц. Тренировка глазных мышц. Тренировка мышцы верхней губы. Тренировка круговой мышцы рта. </w:t>
      </w:r>
    </w:p>
    <w:bookmarkEnd w:id="28531"/>
    <w:bookmarkStart w:name="z33091" w:id="28532"/>
    <w:p>
      <w:pPr>
        <w:spacing w:after="0"/>
        <w:ind w:left="0"/>
        <w:jc w:val="both"/>
      </w:pPr>
      <w:r>
        <w:rPr>
          <w:rFonts w:ascii="Times New Roman"/>
          <w:b w:val="false"/>
          <w:i w:val="false"/>
          <w:color w:val="000000"/>
          <w:sz w:val="28"/>
        </w:rPr>
        <w:t>
      Тема 4. Мышечная свобода. Работа с дыханием. Снятие телесных зажимов. Ансамблевость. Напряжение. Расслабление. </w:t>
      </w:r>
    </w:p>
    <w:bookmarkEnd w:id="28532"/>
    <w:bookmarkStart w:name="z33092" w:id="28533"/>
    <w:p>
      <w:pPr>
        <w:spacing w:after="0"/>
        <w:ind w:left="0"/>
        <w:jc w:val="both"/>
      </w:pPr>
      <w:r>
        <w:rPr>
          <w:rFonts w:ascii="Times New Roman"/>
          <w:b w:val="false"/>
          <w:i w:val="false"/>
          <w:color w:val="000000"/>
          <w:sz w:val="28"/>
        </w:rPr>
        <w:t xml:space="preserve">
      Тема 5. Внимание (сценическое внимание). Упражнения на развитие и тренировку внимания. Упражнение на переключение внимания. </w:t>
      </w:r>
    </w:p>
    <w:bookmarkEnd w:id="28533"/>
    <w:bookmarkStart w:name="z33093" w:id="28534"/>
    <w:p>
      <w:pPr>
        <w:spacing w:after="0"/>
        <w:ind w:left="0"/>
        <w:jc w:val="both"/>
      </w:pPr>
      <w:r>
        <w:rPr>
          <w:rFonts w:ascii="Times New Roman"/>
          <w:b w:val="false"/>
          <w:i w:val="false"/>
          <w:color w:val="000000"/>
          <w:sz w:val="28"/>
        </w:rPr>
        <w:t>
      Тема 6. Воображение и фантазия. Имитация и сочинение различных необычных движений. Упражнения на развитие воображения и фантазии.</w:t>
      </w:r>
    </w:p>
    <w:bookmarkEnd w:id="28534"/>
    <w:bookmarkStart w:name="z33094" w:id="28535"/>
    <w:p>
      <w:pPr>
        <w:spacing w:after="0"/>
        <w:ind w:left="0"/>
        <w:jc w:val="both"/>
      </w:pPr>
      <w:r>
        <w:rPr>
          <w:rFonts w:ascii="Times New Roman"/>
          <w:b w:val="false"/>
          <w:i w:val="false"/>
          <w:color w:val="000000"/>
          <w:sz w:val="28"/>
        </w:rPr>
        <w:t xml:space="preserve">
      Тема 7. Действие как основа сценического искусства. Признаки действия: наличие цели и волевое происхождение. Виды действия: психические и физические, внутренние и внешние. Этюды и упражнения на физическое действие. Этюды и упражнения на память физических действий. Физическое действие с воображаемым предметом. </w:t>
      </w:r>
    </w:p>
    <w:bookmarkEnd w:id="28535"/>
    <w:bookmarkStart w:name="z33095" w:id="28536"/>
    <w:p>
      <w:pPr>
        <w:spacing w:after="0"/>
        <w:ind w:left="0"/>
        <w:jc w:val="both"/>
      </w:pPr>
      <w:r>
        <w:rPr>
          <w:rFonts w:ascii="Times New Roman"/>
          <w:b w:val="false"/>
          <w:i w:val="false"/>
          <w:color w:val="000000"/>
          <w:sz w:val="28"/>
        </w:rPr>
        <w:t>
      Тема 8. Предлагаемые обстоятельства. Обстоятельства места. Обстоятельства времени. Личные обстоятельства. Ситуативные обстоятельства. "Я в предлагаемых обстоятельствах".</w:t>
      </w:r>
    </w:p>
    <w:bookmarkEnd w:id="28536"/>
    <w:bookmarkStart w:name="z33096" w:id="28537"/>
    <w:p>
      <w:pPr>
        <w:spacing w:after="0"/>
        <w:ind w:left="0"/>
        <w:jc w:val="both"/>
      </w:pPr>
      <w:r>
        <w:rPr>
          <w:rFonts w:ascii="Times New Roman"/>
          <w:b w:val="false"/>
          <w:i w:val="false"/>
          <w:color w:val="000000"/>
          <w:sz w:val="28"/>
        </w:rPr>
        <w:t>
      Тема 9. Темпо-ритм. Градация темпо-ритмов и переключение скоростей. Темпо-ритм внешний и внутренний. Этюды на физическое действие с разными предлагаемыми обстоятельствами.</w:t>
      </w:r>
    </w:p>
    <w:bookmarkEnd w:id="28537"/>
    <w:bookmarkStart w:name="z33097" w:id="28538"/>
    <w:p>
      <w:pPr>
        <w:spacing w:after="0"/>
        <w:ind w:left="0"/>
        <w:jc w:val="both"/>
      </w:pPr>
      <w:r>
        <w:rPr>
          <w:rFonts w:ascii="Times New Roman"/>
          <w:b w:val="false"/>
          <w:i w:val="false"/>
          <w:color w:val="000000"/>
          <w:sz w:val="28"/>
        </w:rPr>
        <w:t xml:space="preserve">
      Тема 10. Народные игры.  Игры народного календаря. </w:t>
      </w:r>
    </w:p>
    <w:bookmarkEnd w:id="28538"/>
    <w:bookmarkStart w:name="z33098" w:id="28539"/>
    <w:p>
      <w:pPr>
        <w:spacing w:after="0"/>
        <w:ind w:left="0"/>
        <w:jc w:val="both"/>
      </w:pPr>
      <w:r>
        <w:rPr>
          <w:rFonts w:ascii="Times New Roman"/>
          <w:b w:val="false"/>
          <w:i w:val="false"/>
          <w:color w:val="000000"/>
          <w:sz w:val="28"/>
        </w:rPr>
        <w:t xml:space="preserve">
      Тема 11. Игры для развития сценического общения. Парные, мелкогрупповые и групповые игры. Игровые упражнения. </w:t>
      </w:r>
    </w:p>
    <w:bookmarkEnd w:id="28539"/>
    <w:bookmarkStart w:name="z33099" w:id="28540"/>
    <w:p>
      <w:pPr>
        <w:spacing w:after="0"/>
        <w:ind w:left="0"/>
        <w:jc w:val="both"/>
      </w:pPr>
      <w:r>
        <w:rPr>
          <w:rFonts w:ascii="Times New Roman"/>
          <w:b w:val="false"/>
          <w:i w:val="false"/>
          <w:color w:val="000000"/>
          <w:sz w:val="28"/>
        </w:rPr>
        <w:t>
      Тема 12. Хореографические зарисовки в острой актерской характерности, реализующие наблюдения за животными, вещами, людьми разных возрастов, профессий, национальности, социальной принадлежности.</w:t>
      </w:r>
    </w:p>
    <w:bookmarkEnd w:id="28540"/>
    <w:bookmarkStart w:name="z33100" w:id="28541"/>
    <w:p>
      <w:pPr>
        <w:spacing w:after="0"/>
        <w:ind w:left="0"/>
        <w:jc w:val="both"/>
      </w:pPr>
      <w:r>
        <w:rPr>
          <w:rFonts w:ascii="Times New Roman"/>
          <w:b w:val="false"/>
          <w:i w:val="false"/>
          <w:color w:val="000000"/>
          <w:sz w:val="28"/>
        </w:rPr>
        <w:t xml:space="preserve">
      83. Ожидаемые результаты освоения Программы 1 класса. </w:t>
      </w:r>
    </w:p>
    <w:bookmarkEnd w:id="28541"/>
    <w:bookmarkStart w:name="z33101" w:id="2854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8542"/>
    <w:bookmarkStart w:name="z33102" w:id="28543"/>
    <w:p>
      <w:pPr>
        <w:spacing w:after="0"/>
        <w:ind w:left="0"/>
        <w:jc w:val="both"/>
      </w:pPr>
      <w:r>
        <w:rPr>
          <w:rFonts w:ascii="Times New Roman"/>
          <w:b w:val="false"/>
          <w:i w:val="false"/>
          <w:color w:val="000000"/>
          <w:sz w:val="28"/>
        </w:rPr>
        <w:t xml:space="preserve">
      1) знает специальную терминологию; </w:t>
      </w:r>
    </w:p>
    <w:bookmarkEnd w:id="28543"/>
    <w:bookmarkStart w:name="z33103" w:id="28544"/>
    <w:p>
      <w:pPr>
        <w:spacing w:after="0"/>
        <w:ind w:left="0"/>
        <w:jc w:val="both"/>
      </w:pPr>
      <w:r>
        <w:rPr>
          <w:rFonts w:ascii="Times New Roman"/>
          <w:b w:val="false"/>
          <w:i w:val="false"/>
          <w:color w:val="000000"/>
          <w:sz w:val="28"/>
        </w:rPr>
        <w:t>
      2) знает основы техники актерской игры;</w:t>
      </w:r>
    </w:p>
    <w:bookmarkEnd w:id="28544"/>
    <w:bookmarkStart w:name="z33104" w:id="28545"/>
    <w:p>
      <w:pPr>
        <w:spacing w:after="0"/>
        <w:ind w:left="0"/>
        <w:jc w:val="both"/>
      </w:pPr>
      <w:r>
        <w:rPr>
          <w:rFonts w:ascii="Times New Roman"/>
          <w:b w:val="false"/>
          <w:i w:val="false"/>
          <w:color w:val="000000"/>
          <w:sz w:val="28"/>
        </w:rPr>
        <w:t xml:space="preserve">
      3) знает правила поведения на сцене и технику безопасности при выполнении упражнений; </w:t>
      </w:r>
    </w:p>
    <w:bookmarkEnd w:id="28545"/>
    <w:bookmarkStart w:name="z33105" w:id="28546"/>
    <w:p>
      <w:pPr>
        <w:spacing w:after="0"/>
        <w:ind w:left="0"/>
        <w:jc w:val="both"/>
      </w:pPr>
      <w:r>
        <w:rPr>
          <w:rFonts w:ascii="Times New Roman"/>
          <w:b w:val="false"/>
          <w:i w:val="false"/>
          <w:color w:val="000000"/>
          <w:sz w:val="28"/>
        </w:rPr>
        <w:t>
      4) владеет навыками выполнения театральных игр и упражнений для тренировки произвольного, слухового и зрительного внимания;</w:t>
      </w:r>
    </w:p>
    <w:bookmarkEnd w:id="28546"/>
    <w:bookmarkStart w:name="z33106" w:id="28547"/>
    <w:p>
      <w:pPr>
        <w:spacing w:after="0"/>
        <w:ind w:left="0"/>
        <w:jc w:val="both"/>
      </w:pPr>
      <w:r>
        <w:rPr>
          <w:rFonts w:ascii="Times New Roman"/>
          <w:b w:val="false"/>
          <w:i w:val="false"/>
          <w:color w:val="000000"/>
          <w:sz w:val="28"/>
        </w:rPr>
        <w:t>
      5) владеет навыками выполнения упражнений актерского тренинга на сценическое внимание, память и фантазию.</w:t>
      </w:r>
    </w:p>
    <w:bookmarkEnd w:id="28547"/>
    <w:bookmarkStart w:name="z33107" w:id="28548"/>
    <w:p>
      <w:pPr>
        <w:spacing w:after="0"/>
        <w:ind w:left="0"/>
        <w:jc w:val="both"/>
      </w:pPr>
      <w:r>
        <w:rPr>
          <w:rFonts w:ascii="Times New Roman"/>
          <w:b w:val="false"/>
          <w:i w:val="false"/>
          <w:color w:val="000000"/>
          <w:sz w:val="28"/>
        </w:rPr>
        <w:t>
      84. Программные требования во 2 классе:</w:t>
      </w:r>
    </w:p>
    <w:bookmarkEnd w:id="28548"/>
    <w:bookmarkStart w:name="z33108" w:id="28549"/>
    <w:p>
      <w:pPr>
        <w:spacing w:after="0"/>
        <w:ind w:left="0"/>
        <w:jc w:val="both"/>
      </w:pPr>
      <w:r>
        <w:rPr>
          <w:rFonts w:ascii="Times New Roman"/>
          <w:b w:val="false"/>
          <w:i w:val="false"/>
          <w:color w:val="000000"/>
          <w:sz w:val="28"/>
        </w:rPr>
        <w:t>
      1) дальнейшее освоение развивающих музыкально-ритмических игр-упражнений, коллективных ролевых игр-импровизаций, театральных игр, упражнений на беспредметные действия, пластических импровизаций с использованием музыки;</w:t>
      </w:r>
    </w:p>
    <w:bookmarkEnd w:id="28549"/>
    <w:bookmarkStart w:name="z33109" w:id="28550"/>
    <w:p>
      <w:pPr>
        <w:spacing w:after="0"/>
        <w:ind w:left="0"/>
        <w:jc w:val="both"/>
      </w:pPr>
      <w:r>
        <w:rPr>
          <w:rFonts w:ascii="Times New Roman"/>
          <w:b w:val="false"/>
          <w:i w:val="false"/>
          <w:color w:val="000000"/>
          <w:sz w:val="28"/>
        </w:rPr>
        <w:t>
      2) освоение обучающимся основ реализации пластического образа персонажа, умений избавляться от неуверенности и страха перед работой в условиях сценического пространства, привитие культуры сценического поведения на сцене и за кулисами;</w:t>
      </w:r>
    </w:p>
    <w:bookmarkEnd w:id="28550"/>
    <w:bookmarkStart w:name="z33110" w:id="28551"/>
    <w:p>
      <w:pPr>
        <w:spacing w:after="0"/>
        <w:ind w:left="0"/>
        <w:jc w:val="both"/>
      </w:pPr>
      <w:r>
        <w:rPr>
          <w:rFonts w:ascii="Times New Roman"/>
          <w:b w:val="false"/>
          <w:i w:val="false"/>
          <w:color w:val="000000"/>
          <w:sz w:val="28"/>
        </w:rPr>
        <w:t>
      3) развитие актерского внимания, воображения и фантазии через упражнения психофизического тренинга.</w:t>
      </w:r>
    </w:p>
    <w:bookmarkEnd w:id="28551"/>
    <w:bookmarkStart w:name="z33111" w:id="28552"/>
    <w:p>
      <w:pPr>
        <w:spacing w:after="0"/>
        <w:ind w:left="0"/>
        <w:jc w:val="both"/>
      </w:pPr>
      <w:r>
        <w:rPr>
          <w:rFonts w:ascii="Times New Roman"/>
          <w:b w:val="false"/>
          <w:i w:val="false"/>
          <w:color w:val="000000"/>
          <w:sz w:val="28"/>
        </w:rPr>
        <w:t>
      85. Содержание учебного предмета во 2 классе.</w:t>
      </w:r>
    </w:p>
    <w:bookmarkEnd w:id="28552"/>
    <w:bookmarkStart w:name="z33112" w:id="28553"/>
    <w:p>
      <w:pPr>
        <w:spacing w:after="0"/>
        <w:ind w:left="0"/>
        <w:jc w:val="both"/>
      </w:pPr>
      <w:r>
        <w:rPr>
          <w:rFonts w:ascii="Times New Roman"/>
          <w:b w:val="false"/>
          <w:i w:val="false"/>
          <w:color w:val="000000"/>
          <w:sz w:val="28"/>
        </w:rPr>
        <w:t>
      Тематическое планирование.</w:t>
      </w:r>
    </w:p>
    <w:bookmarkEnd w:id="28553"/>
    <w:bookmarkStart w:name="z33113" w:id="28554"/>
    <w:p>
      <w:pPr>
        <w:spacing w:after="0"/>
        <w:ind w:left="0"/>
        <w:jc w:val="both"/>
      </w:pPr>
      <w:r>
        <w:rPr>
          <w:rFonts w:ascii="Times New Roman"/>
          <w:b w:val="false"/>
          <w:i w:val="false"/>
          <w:color w:val="000000"/>
          <w:sz w:val="28"/>
        </w:rPr>
        <w:t>
      Тема 1. Сценическое действие в хореографическом произведении. Действенный характер сценического искусства. Действие как основной материал актерского искусства. Специфика и законы сценического действия: целенаправленность, логическая обоснованность, продуктивность, непрерывность. Действенная задача и ее компоненты в хореографии. Понятие "действенный танец".</w:t>
      </w:r>
    </w:p>
    <w:bookmarkEnd w:id="28554"/>
    <w:bookmarkStart w:name="z33114" w:id="28555"/>
    <w:p>
      <w:pPr>
        <w:spacing w:after="0"/>
        <w:ind w:left="0"/>
        <w:jc w:val="both"/>
      </w:pPr>
      <w:r>
        <w:rPr>
          <w:rFonts w:ascii="Times New Roman"/>
          <w:b w:val="false"/>
          <w:i w:val="false"/>
          <w:color w:val="000000"/>
          <w:sz w:val="28"/>
        </w:rPr>
        <w:t>
      Тема 2. Тренировка мимических мышц. Тренировка лобных мышц. Тренаж сухожильного шлема. Тренировка глазных мышц. Тренировка мышцы верхней губы. Тренировка поперечных мышц носа. Тренировка круговой мышцы рта. </w:t>
      </w:r>
    </w:p>
    <w:bookmarkEnd w:id="28555"/>
    <w:bookmarkStart w:name="z33115" w:id="28556"/>
    <w:p>
      <w:pPr>
        <w:spacing w:after="0"/>
        <w:ind w:left="0"/>
        <w:jc w:val="both"/>
      </w:pPr>
      <w:r>
        <w:rPr>
          <w:rFonts w:ascii="Times New Roman"/>
          <w:b w:val="false"/>
          <w:i w:val="false"/>
          <w:color w:val="000000"/>
          <w:sz w:val="28"/>
        </w:rPr>
        <w:t>
      Тема 3. Мышечная свобода. Снятие телесных зажимов. Напряжение и расслабление мышц ног, рук, туловища, головы, лица.</w:t>
      </w:r>
    </w:p>
    <w:bookmarkEnd w:id="28556"/>
    <w:bookmarkStart w:name="z33116" w:id="28557"/>
    <w:p>
      <w:pPr>
        <w:spacing w:after="0"/>
        <w:ind w:left="0"/>
        <w:jc w:val="both"/>
      </w:pPr>
      <w:r>
        <w:rPr>
          <w:rFonts w:ascii="Times New Roman"/>
          <w:b w:val="false"/>
          <w:i w:val="false"/>
          <w:color w:val="000000"/>
          <w:sz w:val="28"/>
        </w:rPr>
        <w:t>
      Тема 4. Сценическое внимание. Упражнения на развитие и тренировку внимания.</w:t>
      </w:r>
    </w:p>
    <w:bookmarkEnd w:id="28557"/>
    <w:bookmarkStart w:name="z33117" w:id="28558"/>
    <w:p>
      <w:pPr>
        <w:spacing w:after="0"/>
        <w:ind w:left="0"/>
        <w:jc w:val="both"/>
      </w:pPr>
      <w:r>
        <w:rPr>
          <w:rFonts w:ascii="Times New Roman"/>
          <w:b w:val="false"/>
          <w:i w:val="false"/>
          <w:color w:val="000000"/>
          <w:sz w:val="28"/>
        </w:rPr>
        <w:t>
      Тема 5. Воображение и фантазия. Импровизация. Имитация и сочинение различных необычных движений. Упражнения на развитие воображения и фантазии.</w:t>
      </w:r>
    </w:p>
    <w:bookmarkEnd w:id="28558"/>
    <w:bookmarkStart w:name="z33118" w:id="28559"/>
    <w:p>
      <w:pPr>
        <w:spacing w:after="0"/>
        <w:ind w:left="0"/>
        <w:jc w:val="both"/>
      </w:pPr>
      <w:r>
        <w:rPr>
          <w:rFonts w:ascii="Times New Roman"/>
          <w:b w:val="false"/>
          <w:i w:val="false"/>
          <w:color w:val="000000"/>
          <w:sz w:val="28"/>
        </w:rPr>
        <w:t>
      Тема 6. Действие как основа сценического искусства. Этюды на внутреннее действие (публичное одиночество).</w:t>
      </w:r>
    </w:p>
    <w:bookmarkEnd w:id="28559"/>
    <w:bookmarkStart w:name="z33119" w:id="28560"/>
    <w:p>
      <w:pPr>
        <w:spacing w:after="0"/>
        <w:ind w:left="0"/>
        <w:jc w:val="both"/>
      </w:pPr>
      <w:r>
        <w:rPr>
          <w:rFonts w:ascii="Times New Roman"/>
          <w:b w:val="false"/>
          <w:i w:val="false"/>
          <w:color w:val="000000"/>
          <w:sz w:val="28"/>
        </w:rPr>
        <w:t>
      Тема 7. Темпо-ритм. Упражнения на отработку темпо-ритма.</w:t>
      </w:r>
    </w:p>
    <w:bookmarkEnd w:id="28560"/>
    <w:bookmarkStart w:name="z33120" w:id="28561"/>
    <w:p>
      <w:pPr>
        <w:spacing w:after="0"/>
        <w:ind w:left="0"/>
        <w:jc w:val="both"/>
      </w:pPr>
      <w:r>
        <w:rPr>
          <w:rFonts w:ascii="Times New Roman"/>
          <w:b w:val="false"/>
          <w:i w:val="false"/>
          <w:color w:val="000000"/>
          <w:sz w:val="28"/>
        </w:rPr>
        <w:t>
      Тема 8. Ощущение пространства. Упражнения на коллективную согласованность. Игры для развития сценического общения.</w:t>
      </w:r>
    </w:p>
    <w:bookmarkEnd w:id="28561"/>
    <w:bookmarkStart w:name="z33121" w:id="28562"/>
    <w:p>
      <w:pPr>
        <w:spacing w:after="0"/>
        <w:ind w:left="0"/>
        <w:jc w:val="both"/>
      </w:pPr>
      <w:r>
        <w:rPr>
          <w:rFonts w:ascii="Times New Roman"/>
          <w:b w:val="false"/>
          <w:i w:val="false"/>
          <w:color w:val="000000"/>
          <w:sz w:val="28"/>
        </w:rPr>
        <w:t>
      Тема 9. Мизансцена.</w:t>
      </w:r>
    </w:p>
    <w:bookmarkEnd w:id="28562"/>
    <w:bookmarkStart w:name="z33122" w:id="28563"/>
    <w:p>
      <w:pPr>
        <w:spacing w:after="0"/>
        <w:ind w:left="0"/>
        <w:jc w:val="both"/>
      </w:pPr>
      <w:r>
        <w:rPr>
          <w:rFonts w:ascii="Times New Roman"/>
          <w:b w:val="false"/>
          <w:i w:val="false"/>
          <w:color w:val="000000"/>
          <w:sz w:val="28"/>
        </w:rPr>
        <w:t xml:space="preserve">
      Тема 10. Сюжетно-ролевые игры. Коллективная игра. Объединение этюдов-наблюдений. </w:t>
      </w:r>
    </w:p>
    <w:bookmarkEnd w:id="28563"/>
    <w:bookmarkStart w:name="z33123" w:id="28564"/>
    <w:p>
      <w:pPr>
        <w:spacing w:after="0"/>
        <w:ind w:left="0"/>
        <w:jc w:val="both"/>
      </w:pPr>
      <w:r>
        <w:rPr>
          <w:rFonts w:ascii="Times New Roman"/>
          <w:b w:val="false"/>
          <w:i w:val="false"/>
          <w:color w:val="000000"/>
          <w:sz w:val="28"/>
        </w:rPr>
        <w:t xml:space="preserve">
      Тема 11. Игры-перевоплощения в образы. Придумывание историй и разыгрывание их на сцене. Игры и задания с использованием детских литературных произведений, музыки и хорового пения. </w:t>
      </w:r>
    </w:p>
    <w:bookmarkEnd w:id="28564"/>
    <w:bookmarkStart w:name="z33124" w:id="28565"/>
    <w:p>
      <w:pPr>
        <w:spacing w:after="0"/>
        <w:ind w:left="0"/>
        <w:jc w:val="both"/>
      </w:pPr>
      <w:r>
        <w:rPr>
          <w:rFonts w:ascii="Times New Roman"/>
          <w:b w:val="false"/>
          <w:i w:val="false"/>
          <w:color w:val="000000"/>
          <w:sz w:val="28"/>
        </w:rPr>
        <w:t>
      Тема 12. Упражнения на перевоплощения для развития фантазии и координации под музыку. Упражнения на беспредметные действия. Игры на развитие умения обыгрывать воображаемые предметы и согласовывать свои действия.</w:t>
      </w:r>
    </w:p>
    <w:bookmarkEnd w:id="28565"/>
    <w:bookmarkStart w:name="z33125" w:id="28566"/>
    <w:p>
      <w:pPr>
        <w:spacing w:after="0"/>
        <w:ind w:left="0"/>
        <w:jc w:val="both"/>
      </w:pPr>
      <w:r>
        <w:rPr>
          <w:rFonts w:ascii="Times New Roman"/>
          <w:b w:val="false"/>
          <w:i w:val="false"/>
          <w:color w:val="000000"/>
          <w:sz w:val="28"/>
        </w:rPr>
        <w:t>
      Тема 13. Театрализованная игра-воплощение. Упражнения на развитие умения создавать беспредметные действия с помощью жестов, мимики и пластики.</w:t>
      </w:r>
    </w:p>
    <w:bookmarkEnd w:id="28566"/>
    <w:bookmarkStart w:name="z33126" w:id="28567"/>
    <w:p>
      <w:pPr>
        <w:spacing w:after="0"/>
        <w:ind w:left="0"/>
        <w:jc w:val="both"/>
      </w:pPr>
      <w:r>
        <w:rPr>
          <w:rFonts w:ascii="Times New Roman"/>
          <w:b w:val="false"/>
          <w:i w:val="false"/>
          <w:color w:val="000000"/>
          <w:sz w:val="28"/>
        </w:rPr>
        <w:t xml:space="preserve">
      Тема 14. Пластические импровизации с использованием музыки. Пластические импровизации с использованием музыки, песен, стихотворений. </w:t>
      </w:r>
    </w:p>
    <w:bookmarkEnd w:id="28567"/>
    <w:bookmarkStart w:name="z33127" w:id="28568"/>
    <w:p>
      <w:pPr>
        <w:spacing w:after="0"/>
        <w:ind w:left="0"/>
        <w:jc w:val="both"/>
      </w:pPr>
      <w:r>
        <w:rPr>
          <w:rFonts w:ascii="Times New Roman"/>
          <w:b w:val="false"/>
          <w:i w:val="false"/>
          <w:color w:val="000000"/>
          <w:sz w:val="28"/>
        </w:rPr>
        <w:t>
      Тема 15. Музыкально-ритмические игры-импровизации на развитие координации и ритмичности, гибкости и пластики. Игры-упражнения с элементами актерского тренинга. Организация всех видов внимания, создание творческой атмосферы.</w:t>
      </w:r>
    </w:p>
    <w:bookmarkEnd w:id="28568"/>
    <w:bookmarkStart w:name="z33128" w:id="28569"/>
    <w:p>
      <w:pPr>
        <w:spacing w:after="0"/>
        <w:ind w:left="0"/>
        <w:jc w:val="both"/>
      </w:pPr>
      <w:r>
        <w:rPr>
          <w:rFonts w:ascii="Times New Roman"/>
          <w:b w:val="false"/>
          <w:i w:val="false"/>
          <w:color w:val="000000"/>
          <w:sz w:val="28"/>
        </w:rPr>
        <w:t>
      Тема 16. Творческие игры на развитие сценической свободы, самостоятельного фантазирования, развитие внимания и памяти. Развивающие музыкально-ритмические образные игры. Упражнения на артистическую смелость и характерность.</w:t>
      </w:r>
    </w:p>
    <w:bookmarkEnd w:id="28569"/>
    <w:bookmarkStart w:name="z33129" w:id="28570"/>
    <w:p>
      <w:pPr>
        <w:spacing w:after="0"/>
        <w:ind w:left="0"/>
        <w:jc w:val="both"/>
      </w:pPr>
      <w:r>
        <w:rPr>
          <w:rFonts w:ascii="Times New Roman"/>
          <w:b w:val="false"/>
          <w:i w:val="false"/>
          <w:color w:val="000000"/>
          <w:sz w:val="28"/>
        </w:rPr>
        <w:t xml:space="preserve">
      Тема 17. Коллективные игры. Ролевые игры-импровизации. Развивающие игры-упражнения. Ролевой тренинг. Развитие психофизических возможностей с использованием пластики, танца, музыки. Развивающие игры с использованием музыки. </w:t>
      </w:r>
    </w:p>
    <w:bookmarkEnd w:id="28570"/>
    <w:bookmarkStart w:name="z33130" w:id="28571"/>
    <w:p>
      <w:pPr>
        <w:spacing w:after="0"/>
        <w:ind w:left="0"/>
        <w:jc w:val="both"/>
      </w:pPr>
      <w:r>
        <w:rPr>
          <w:rFonts w:ascii="Times New Roman"/>
          <w:b w:val="false"/>
          <w:i w:val="false"/>
          <w:color w:val="000000"/>
          <w:sz w:val="28"/>
        </w:rPr>
        <w:t xml:space="preserve">
      86. Ожидаемые результаты освоения Программы 2 класса. </w:t>
      </w:r>
    </w:p>
    <w:bookmarkEnd w:id="28571"/>
    <w:bookmarkStart w:name="z33131" w:id="28572"/>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8572"/>
    <w:bookmarkStart w:name="z33132" w:id="28573"/>
    <w:p>
      <w:pPr>
        <w:spacing w:after="0"/>
        <w:ind w:left="0"/>
        <w:jc w:val="both"/>
      </w:pPr>
      <w:r>
        <w:rPr>
          <w:rFonts w:ascii="Times New Roman"/>
          <w:b w:val="false"/>
          <w:i w:val="false"/>
          <w:color w:val="000000"/>
          <w:sz w:val="28"/>
        </w:rPr>
        <w:t>
      1) знает терминологию;</w:t>
      </w:r>
    </w:p>
    <w:bookmarkEnd w:id="28573"/>
    <w:bookmarkStart w:name="z33133" w:id="28574"/>
    <w:p>
      <w:pPr>
        <w:spacing w:after="0"/>
        <w:ind w:left="0"/>
        <w:jc w:val="both"/>
      </w:pPr>
      <w:r>
        <w:rPr>
          <w:rFonts w:ascii="Times New Roman"/>
          <w:b w:val="false"/>
          <w:i w:val="false"/>
          <w:color w:val="000000"/>
          <w:sz w:val="28"/>
        </w:rPr>
        <w:t>
      2) знает приемы освобождения мышц;</w:t>
      </w:r>
    </w:p>
    <w:bookmarkEnd w:id="28574"/>
    <w:bookmarkStart w:name="z33134" w:id="28575"/>
    <w:p>
      <w:pPr>
        <w:spacing w:after="0"/>
        <w:ind w:left="0"/>
        <w:jc w:val="both"/>
      </w:pPr>
      <w:r>
        <w:rPr>
          <w:rFonts w:ascii="Times New Roman"/>
          <w:b w:val="false"/>
          <w:i w:val="false"/>
          <w:color w:val="000000"/>
          <w:sz w:val="28"/>
        </w:rPr>
        <w:t>
      3) знает комплекс упражнений пластического тренинга;</w:t>
      </w:r>
    </w:p>
    <w:bookmarkEnd w:id="28575"/>
    <w:bookmarkStart w:name="z33135" w:id="28576"/>
    <w:p>
      <w:pPr>
        <w:spacing w:after="0"/>
        <w:ind w:left="0"/>
        <w:jc w:val="both"/>
      </w:pPr>
      <w:r>
        <w:rPr>
          <w:rFonts w:ascii="Times New Roman"/>
          <w:b w:val="false"/>
          <w:i w:val="false"/>
          <w:color w:val="000000"/>
          <w:sz w:val="28"/>
        </w:rPr>
        <w:t>
      4) умеет воплощать свой замысел при работе над этюдами;</w:t>
      </w:r>
    </w:p>
    <w:bookmarkEnd w:id="28576"/>
    <w:bookmarkStart w:name="z33136" w:id="28577"/>
    <w:p>
      <w:pPr>
        <w:spacing w:after="0"/>
        <w:ind w:left="0"/>
        <w:jc w:val="both"/>
      </w:pPr>
      <w:r>
        <w:rPr>
          <w:rFonts w:ascii="Times New Roman"/>
          <w:b w:val="false"/>
          <w:i w:val="false"/>
          <w:color w:val="000000"/>
          <w:sz w:val="28"/>
        </w:rPr>
        <w:t>
      5) умеет сочинять и воплощать пластический образ в этюде;</w:t>
      </w:r>
    </w:p>
    <w:bookmarkEnd w:id="28577"/>
    <w:bookmarkStart w:name="z33137" w:id="28578"/>
    <w:p>
      <w:pPr>
        <w:spacing w:after="0"/>
        <w:ind w:left="0"/>
        <w:jc w:val="both"/>
      </w:pPr>
      <w:r>
        <w:rPr>
          <w:rFonts w:ascii="Times New Roman"/>
          <w:b w:val="false"/>
          <w:i w:val="false"/>
          <w:color w:val="000000"/>
          <w:sz w:val="28"/>
        </w:rPr>
        <w:t xml:space="preserve">
      6) умеет делать самостоятельно разминку; </w:t>
      </w:r>
    </w:p>
    <w:bookmarkEnd w:id="28578"/>
    <w:bookmarkStart w:name="z33138" w:id="28579"/>
    <w:p>
      <w:pPr>
        <w:spacing w:after="0"/>
        <w:ind w:left="0"/>
        <w:jc w:val="both"/>
      </w:pPr>
      <w:r>
        <w:rPr>
          <w:rFonts w:ascii="Times New Roman"/>
          <w:b w:val="false"/>
          <w:i w:val="false"/>
          <w:color w:val="000000"/>
          <w:sz w:val="28"/>
        </w:rPr>
        <w:t>
      7) развивает актерское внимание, воображение и фантазию;</w:t>
      </w:r>
    </w:p>
    <w:bookmarkEnd w:id="28579"/>
    <w:bookmarkStart w:name="z33139" w:id="28580"/>
    <w:p>
      <w:pPr>
        <w:spacing w:after="0"/>
        <w:ind w:left="0"/>
        <w:jc w:val="both"/>
      </w:pPr>
      <w:r>
        <w:rPr>
          <w:rFonts w:ascii="Times New Roman"/>
          <w:b w:val="false"/>
          <w:i w:val="false"/>
          <w:color w:val="000000"/>
          <w:sz w:val="28"/>
        </w:rPr>
        <w:t>
      8) осваивает культуру сценического поведения на сцене и за кулисами.</w:t>
      </w:r>
    </w:p>
    <w:bookmarkEnd w:id="28580"/>
    <w:bookmarkStart w:name="z33140" w:id="28581"/>
    <w:p>
      <w:pPr>
        <w:spacing w:after="0"/>
        <w:ind w:left="0"/>
        <w:jc w:val="both"/>
      </w:pPr>
      <w:r>
        <w:rPr>
          <w:rFonts w:ascii="Times New Roman"/>
          <w:b w:val="false"/>
          <w:i w:val="false"/>
          <w:color w:val="000000"/>
          <w:sz w:val="28"/>
        </w:rPr>
        <w:t>
      87. Программные требования в 3 классе:</w:t>
      </w:r>
    </w:p>
    <w:bookmarkEnd w:id="28581"/>
    <w:bookmarkStart w:name="z33141" w:id="28582"/>
    <w:p>
      <w:pPr>
        <w:spacing w:after="0"/>
        <w:ind w:left="0"/>
        <w:jc w:val="both"/>
      </w:pPr>
      <w:r>
        <w:rPr>
          <w:rFonts w:ascii="Times New Roman"/>
          <w:b w:val="false"/>
          <w:i w:val="false"/>
          <w:color w:val="000000"/>
          <w:sz w:val="28"/>
        </w:rPr>
        <w:t>
      1) нравственное и интеллектуальное взаимообогащение обучающихся, использование и применение игровой природы ребенка в процессе обучения актерскому мастерству и развитие скрытого творческого потенциала;</w:t>
      </w:r>
    </w:p>
    <w:bookmarkEnd w:id="28582"/>
    <w:bookmarkStart w:name="z33142" w:id="28583"/>
    <w:p>
      <w:pPr>
        <w:spacing w:after="0"/>
        <w:ind w:left="0"/>
        <w:jc w:val="both"/>
      </w:pPr>
      <w:r>
        <w:rPr>
          <w:rFonts w:ascii="Times New Roman"/>
          <w:b w:val="false"/>
          <w:i w:val="false"/>
          <w:color w:val="000000"/>
          <w:sz w:val="28"/>
        </w:rPr>
        <w:t>
      2) путем этюдов и самостоятельных творческих заданий и работ выработка умения самостоятельно ориентироваться в области сценической импровизации и театрально-сценического творчества.</w:t>
      </w:r>
    </w:p>
    <w:bookmarkEnd w:id="28583"/>
    <w:bookmarkStart w:name="z33143" w:id="28584"/>
    <w:p>
      <w:pPr>
        <w:spacing w:after="0"/>
        <w:ind w:left="0"/>
        <w:jc w:val="both"/>
      </w:pPr>
      <w:r>
        <w:rPr>
          <w:rFonts w:ascii="Times New Roman"/>
          <w:b w:val="false"/>
          <w:i w:val="false"/>
          <w:color w:val="000000"/>
          <w:sz w:val="28"/>
        </w:rPr>
        <w:t xml:space="preserve">
      3) закрепление знаний и умений обучающегося при помощи игры с перевоплощением, психологическая реабилитация закомплексованных детей путем ряда ответственных дел и поручений. </w:t>
      </w:r>
    </w:p>
    <w:bookmarkEnd w:id="28584"/>
    <w:bookmarkStart w:name="z33144" w:id="28585"/>
    <w:p>
      <w:pPr>
        <w:spacing w:after="0"/>
        <w:ind w:left="0"/>
        <w:jc w:val="both"/>
      </w:pPr>
      <w:r>
        <w:rPr>
          <w:rFonts w:ascii="Times New Roman"/>
          <w:b w:val="false"/>
          <w:i w:val="false"/>
          <w:color w:val="000000"/>
          <w:sz w:val="28"/>
        </w:rPr>
        <w:t>
      88. Содержание учебного предмета в 3 классе.</w:t>
      </w:r>
    </w:p>
    <w:bookmarkEnd w:id="28585"/>
    <w:bookmarkStart w:name="z33145" w:id="28586"/>
    <w:p>
      <w:pPr>
        <w:spacing w:after="0"/>
        <w:ind w:left="0"/>
        <w:jc w:val="both"/>
      </w:pPr>
      <w:r>
        <w:rPr>
          <w:rFonts w:ascii="Times New Roman"/>
          <w:b w:val="false"/>
          <w:i w:val="false"/>
          <w:color w:val="000000"/>
          <w:sz w:val="28"/>
        </w:rPr>
        <w:t>
      Тематическое планирование.</w:t>
      </w:r>
    </w:p>
    <w:bookmarkEnd w:id="28586"/>
    <w:bookmarkStart w:name="z33146" w:id="28587"/>
    <w:p>
      <w:pPr>
        <w:spacing w:after="0"/>
        <w:ind w:left="0"/>
        <w:jc w:val="both"/>
      </w:pPr>
      <w:r>
        <w:rPr>
          <w:rFonts w:ascii="Times New Roman"/>
          <w:b w:val="false"/>
          <w:i w:val="false"/>
          <w:color w:val="000000"/>
          <w:sz w:val="28"/>
        </w:rPr>
        <w:t>
      Тема 1. Решение актерских задач в танце. Художественный образ в драматическом и хореографическом искусстве. Основные истоки творчества хореографа в создании образа: музыка, литература, живопись, скульптура, исторические знания, индивидуальные особенности исполнителя, его жизненный опыт и наблюдения, фантазия и воображение.</w:t>
      </w:r>
    </w:p>
    <w:bookmarkEnd w:id="28587"/>
    <w:bookmarkStart w:name="z33147" w:id="28588"/>
    <w:p>
      <w:pPr>
        <w:spacing w:after="0"/>
        <w:ind w:left="0"/>
        <w:jc w:val="both"/>
      </w:pPr>
      <w:r>
        <w:rPr>
          <w:rFonts w:ascii="Times New Roman"/>
          <w:b w:val="false"/>
          <w:i w:val="false"/>
          <w:color w:val="000000"/>
          <w:sz w:val="28"/>
        </w:rPr>
        <w:t>
      Тема 2. Тренировка мимических мышц. Тренировка лобных мышц. "Трагический излом бровей" Тренировка четырехугольной мышцы нижней губы. Десять масок.</w:t>
      </w:r>
    </w:p>
    <w:bookmarkEnd w:id="28588"/>
    <w:bookmarkStart w:name="z33148" w:id="28589"/>
    <w:p>
      <w:pPr>
        <w:spacing w:after="0"/>
        <w:ind w:left="0"/>
        <w:jc w:val="both"/>
      </w:pPr>
      <w:r>
        <w:rPr>
          <w:rFonts w:ascii="Times New Roman"/>
          <w:b w:val="false"/>
          <w:i w:val="false"/>
          <w:color w:val="000000"/>
          <w:sz w:val="28"/>
        </w:rPr>
        <w:t>
      Тема 3. Мышечная свобода. Снятие телесных зажимов. Упражнения на пластическую свободу.</w:t>
      </w:r>
    </w:p>
    <w:bookmarkEnd w:id="28589"/>
    <w:bookmarkStart w:name="z33149" w:id="28590"/>
    <w:p>
      <w:pPr>
        <w:spacing w:after="0"/>
        <w:ind w:left="0"/>
        <w:jc w:val="both"/>
      </w:pPr>
      <w:r>
        <w:rPr>
          <w:rFonts w:ascii="Times New Roman"/>
          <w:b w:val="false"/>
          <w:i w:val="false"/>
          <w:color w:val="000000"/>
          <w:sz w:val="28"/>
        </w:rPr>
        <w:t>
      Тема 4. Внимание (сценическое внимание). Выполнение упражнений.</w:t>
      </w:r>
    </w:p>
    <w:bookmarkEnd w:id="28590"/>
    <w:bookmarkStart w:name="z33150" w:id="28591"/>
    <w:p>
      <w:pPr>
        <w:spacing w:after="0"/>
        <w:ind w:left="0"/>
        <w:jc w:val="both"/>
      </w:pPr>
      <w:r>
        <w:rPr>
          <w:rFonts w:ascii="Times New Roman"/>
          <w:b w:val="false"/>
          <w:i w:val="false"/>
          <w:color w:val="000000"/>
          <w:sz w:val="28"/>
        </w:rPr>
        <w:t>
      Тема 5. Воображение и фантазия. Импровизация. Упражнения на развитие воображения и фантазии.</w:t>
      </w:r>
    </w:p>
    <w:bookmarkEnd w:id="28591"/>
    <w:bookmarkStart w:name="z33151" w:id="28592"/>
    <w:p>
      <w:pPr>
        <w:spacing w:after="0"/>
        <w:ind w:left="0"/>
        <w:jc w:val="both"/>
      </w:pPr>
      <w:r>
        <w:rPr>
          <w:rFonts w:ascii="Times New Roman"/>
          <w:b w:val="false"/>
          <w:i w:val="false"/>
          <w:color w:val="000000"/>
          <w:sz w:val="28"/>
        </w:rPr>
        <w:t>
      Тема 6. Атмосфера. Упражнения на столкновение атмосфер.</w:t>
      </w:r>
    </w:p>
    <w:bookmarkEnd w:id="28592"/>
    <w:bookmarkStart w:name="z33152" w:id="28593"/>
    <w:p>
      <w:pPr>
        <w:spacing w:after="0"/>
        <w:ind w:left="0"/>
        <w:jc w:val="both"/>
      </w:pPr>
      <w:r>
        <w:rPr>
          <w:rFonts w:ascii="Times New Roman"/>
          <w:b w:val="false"/>
          <w:i w:val="false"/>
          <w:color w:val="000000"/>
          <w:sz w:val="28"/>
        </w:rPr>
        <w:t xml:space="preserve">
      Тема 7. Ощущение пространства. Упражнения на коллективную согласованность. Практические упражнения на формирование и развитие умения видеть себя со стороны, создавая логичную картинку, понятную зрителю. </w:t>
      </w:r>
    </w:p>
    <w:bookmarkEnd w:id="28593"/>
    <w:bookmarkStart w:name="z33153" w:id="28594"/>
    <w:p>
      <w:pPr>
        <w:spacing w:after="0"/>
        <w:ind w:left="0"/>
        <w:jc w:val="both"/>
      </w:pPr>
      <w:r>
        <w:rPr>
          <w:rFonts w:ascii="Times New Roman"/>
          <w:b w:val="false"/>
          <w:i w:val="false"/>
          <w:color w:val="000000"/>
          <w:sz w:val="28"/>
        </w:rPr>
        <w:t>
      Тема 8. Основы исполнительского мастерства. Этюды-наблюдения. Этюды на музыкальное произведение.</w:t>
      </w:r>
    </w:p>
    <w:bookmarkEnd w:id="28594"/>
    <w:bookmarkStart w:name="z33154" w:id="28595"/>
    <w:p>
      <w:pPr>
        <w:spacing w:after="0"/>
        <w:ind w:left="0"/>
        <w:jc w:val="both"/>
      </w:pPr>
      <w:r>
        <w:rPr>
          <w:rFonts w:ascii="Times New Roman"/>
          <w:b w:val="false"/>
          <w:i w:val="false"/>
          <w:color w:val="000000"/>
          <w:sz w:val="28"/>
        </w:rPr>
        <w:t>
      Тема 9. Сюжетно-ролевые игры.</w:t>
      </w:r>
    </w:p>
    <w:bookmarkEnd w:id="28595"/>
    <w:bookmarkStart w:name="z33155" w:id="28596"/>
    <w:p>
      <w:pPr>
        <w:spacing w:after="0"/>
        <w:ind w:left="0"/>
        <w:jc w:val="both"/>
      </w:pPr>
      <w:r>
        <w:rPr>
          <w:rFonts w:ascii="Times New Roman"/>
          <w:b w:val="false"/>
          <w:i w:val="false"/>
          <w:color w:val="000000"/>
          <w:sz w:val="28"/>
        </w:rPr>
        <w:t>
      Тема 10. Решение актерских задач в танце. Художественный образ в хореографическом искусстве. Основные источники творчества хореографа в создании образа: музыка, литература, живопись, скульптура, исторические знания.</w:t>
      </w:r>
    </w:p>
    <w:bookmarkEnd w:id="28596"/>
    <w:bookmarkStart w:name="z33156" w:id="28597"/>
    <w:p>
      <w:pPr>
        <w:spacing w:after="0"/>
        <w:ind w:left="0"/>
        <w:jc w:val="both"/>
      </w:pPr>
      <w:r>
        <w:rPr>
          <w:rFonts w:ascii="Times New Roman"/>
          <w:b w:val="false"/>
          <w:i w:val="false"/>
          <w:color w:val="000000"/>
          <w:sz w:val="28"/>
        </w:rPr>
        <w:t xml:space="preserve">
      Тема 11. Пути создания сценического образа в танце. Действенный анализ роли. Содержание и форма. Сквозное действие и сверхзадача роли. Замысел и воплощение. </w:t>
      </w:r>
    </w:p>
    <w:bookmarkEnd w:id="28597"/>
    <w:bookmarkStart w:name="z33157" w:id="28598"/>
    <w:p>
      <w:pPr>
        <w:spacing w:after="0"/>
        <w:ind w:left="0"/>
        <w:jc w:val="both"/>
      </w:pPr>
      <w:r>
        <w:rPr>
          <w:rFonts w:ascii="Times New Roman"/>
          <w:b w:val="false"/>
          <w:i w:val="false"/>
          <w:color w:val="000000"/>
          <w:sz w:val="28"/>
        </w:rPr>
        <w:t xml:space="preserve">
      Тема 12. Этапы работы над ролью. Способы существования (манера актерской игры) в различных жанрах и направлениях хореографии. </w:t>
      </w:r>
    </w:p>
    <w:bookmarkEnd w:id="28598"/>
    <w:bookmarkStart w:name="z33158" w:id="28599"/>
    <w:p>
      <w:pPr>
        <w:spacing w:after="0"/>
        <w:ind w:left="0"/>
        <w:jc w:val="both"/>
      </w:pPr>
      <w:r>
        <w:rPr>
          <w:rFonts w:ascii="Times New Roman"/>
          <w:b w:val="false"/>
          <w:i w:val="false"/>
          <w:color w:val="000000"/>
          <w:sz w:val="28"/>
        </w:rPr>
        <w:t>
      Тема 13. Тренинговый и этюдный метод работы над танцевально-хореографическим образом.</w:t>
      </w:r>
    </w:p>
    <w:bookmarkEnd w:id="28599"/>
    <w:bookmarkStart w:name="z33159" w:id="28600"/>
    <w:p>
      <w:pPr>
        <w:spacing w:after="0"/>
        <w:ind w:left="0"/>
        <w:jc w:val="both"/>
      </w:pPr>
      <w:r>
        <w:rPr>
          <w:rFonts w:ascii="Times New Roman"/>
          <w:b w:val="false"/>
          <w:i w:val="false"/>
          <w:color w:val="000000"/>
          <w:sz w:val="28"/>
        </w:rPr>
        <w:t>
      Тема 14. Элементы актерской выразительности и их отбор при создании хореографического образа, взаимосвязь со всеми компонентами танца (музыка, свет, сценография, костюм).</w:t>
      </w:r>
    </w:p>
    <w:bookmarkEnd w:id="28600"/>
    <w:bookmarkStart w:name="z33160" w:id="28601"/>
    <w:p>
      <w:pPr>
        <w:spacing w:after="0"/>
        <w:ind w:left="0"/>
        <w:jc w:val="both"/>
      </w:pPr>
      <w:r>
        <w:rPr>
          <w:rFonts w:ascii="Times New Roman"/>
          <w:b w:val="false"/>
          <w:i w:val="false"/>
          <w:color w:val="000000"/>
          <w:sz w:val="28"/>
        </w:rPr>
        <w:t xml:space="preserve">
      89. Ожидаемые результаты освоения Программы 3 класса. </w:t>
      </w:r>
    </w:p>
    <w:bookmarkEnd w:id="28601"/>
    <w:bookmarkStart w:name="z33161" w:id="28602"/>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8602"/>
    <w:bookmarkStart w:name="z33162" w:id="28603"/>
    <w:p>
      <w:pPr>
        <w:spacing w:after="0"/>
        <w:ind w:left="0"/>
        <w:jc w:val="both"/>
      </w:pPr>
      <w:r>
        <w:rPr>
          <w:rFonts w:ascii="Times New Roman"/>
          <w:b w:val="false"/>
          <w:i w:val="false"/>
          <w:color w:val="000000"/>
          <w:sz w:val="28"/>
        </w:rPr>
        <w:t>
      1) знает основы теории драмы, структурные элементы драматического произведения;</w:t>
      </w:r>
    </w:p>
    <w:bookmarkEnd w:id="28603"/>
    <w:bookmarkStart w:name="z33163" w:id="28604"/>
    <w:p>
      <w:pPr>
        <w:spacing w:after="0"/>
        <w:ind w:left="0"/>
        <w:jc w:val="both"/>
      </w:pPr>
      <w:r>
        <w:rPr>
          <w:rFonts w:ascii="Times New Roman"/>
          <w:b w:val="false"/>
          <w:i w:val="false"/>
          <w:color w:val="000000"/>
          <w:sz w:val="28"/>
        </w:rPr>
        <w:t>
      2) знает технику актерской игры и основы исполнительской выразительности;</w:t>
      </w:r>
    </w:p>
    <w:bookmarkEnd w:id="28604"/>
    <w:bookmarkStart w:name="z33164" w:id="28605"/>
    <w:p>
      <w:pPr>
        <w:spacing w:after="0"/>
        <w:ind w:left="0"/>
        <w:jc w:val="both"/>
      </w:pPr>
      <w:r>
        <w:rPr>
          <w:rFonts w:ascii="Times New Roman"/>
          <w:b w:val="false"/>
          <w:i w:val="false"/>
          <w:color w:val="000000"/>
          <w:sz w:val="28"/>
        </w:rPr>
        <w:t>
      3) знает особенности применения законов режиссуры в хореографическом искусстве;</w:t>
      </w:r>
    </w:p>
    <w:bookmarkEnd w:id="28605"/>
    <w:bookmarkStart w:name="z33165" w:id="28606"/>
    <w:p>
      <w:pPr>
        <w:spacing w:after="0"/>
        <w:ind w:left="0"/>
        <w:jc w:val="both"/>
      </w:pPr>
      <w:r>
        <w:rPr>
          <w:rFonts w:ascii="Times New Roman"/>
          <w:b w:val="false"/>
          <w:i w:val="false"/>
          <w:color w:val="000000"/>
          <w:sz w:val="28"/>
        </w:rPr>
        <w:t>
      4) знает средства и технологию работы с актерами в процессе воплощения замысла танцевального спектакля;</w:t>
      </w:r>
    </w:p>
    <w:bookmarkEnd w:id="28606"/>
    <w:bookmarkStart w:name="z33166" w:id="28607"/>
    <w:p>
      <w:pPr>
        <w:spacing w:after="0"/>
        <w:ind w:left="0"/>
        <w:jc w:val="both"/>
      </w:pPr>
      <w:r>
        <w:rPr>
          <w:rFonts w:ascii="Times New Roman"/>
          <w:b w:val="false"/>
          <w:i w:val="false"/>
          <w:color w:val="000000"/>
          <w:sz w:val="28"/>
        </w:rPr>
        <w:t>
      5) знает современные приемы и методы работы над ролью;</w:t>
      </w:r>
    </w:p>
    <w:bookmarkEnd w:id="28607"/>
    <w:bookmarkStart w:name="z33167" w:id="28608"/>
    <w:p>
      <w:pPr>
        <w:spacing w:after="0"/>
        <w:ind w:left="0"/>
        <w:jc w:val="both"/>
      </w:pPr>
      <w:r>
        <w:rPr>
          <w:rFonts w:ascii="Times New Roman"/>
          <w:b w:val="false"/>
          <w:i w:val="false"/>
          <w:color w:val="000000"/>
          <w:sz w:val="28"/>
        </w:rPr>
        <w:t>
      6) знает принципы и законы построения композиции;</w:t>
      </w:r>
    </w:p>
    <w:bookmarkEnd w:id="28608"/>
    <w:bookmarkStart w:name="z33168" w:id="28609"/>
    <w:p>
      <w:pPr>
        <w:spacing w:after="0"/>
        <w:ind w:left="0"/>
        <w:jc w:val="both"/>
      </w:pPr>
      <w:r>
        <w:rPr>
          <w:rFonts w:ascii="Times New Roman"/>
          <w:b w:val="false"/>
          <w:i w:val="false"/>
          <w:color w:val="000000"/>
          <w:sz w:val="28"/>
        </w:rPr>
        <w:t>
      7) знает этические нормы коллективного творчества как необходимого условия создания творческого самочувствия, творческой атмосферы;</w:t>
      </w:r>
    </w:p>
    <w:bookmarkEnd w:id="28609"/>
    <w:bookmarkStart w:name="z33169" w:id="28610"/>
    <w:p>
      <w:pPr>
        <w:spacing w:after="0"/>
        <w:ind w:left="0"/>
        <w:jc w:val="both"/>
      </w:pPr>
      <w:r>
        <w:rPr>
          <w:rFonts w:ascii="Times New Roman"/>
          <w:b w:val="false"/>
          <w:i w:val="false"/>
          <w:color w:val="000000"/>
          <w:sz w:val="28"/>
        </w:rPr>
        <w:t>
      8) умеет формировать замысел хореографического произведения, роли и реализовывать его с помощью выразительных средств актера;</w:t>
      </w:r>
    </w:p>
    <w:bookmarkEnd w:id="28610"/>
    <w:bookmarkStart w:name="z33170" w:id="28611"/>
    <w:p>
      <w:pPr>
        <w:spacing w:after="0"/>
        <w:ind w:left="0"/>
        <w:jc w:val="both"/>
      </w:pPr>
      <w:r>
        <w:rPr>
          <w:rFonts w:ascii="Times New Roman"/>
          <w:b w:val="false"/>
          <w:i w:val="false"/>
          <w:color w:val="000000"/>
          <w:sz w:val="28"/>
        </w:rPr>
        <w:t>
      9) владеет внутренней и внешней характерностью, пластической выразительностью;</w:t>
      </w:r>
    </w:p>
    <w:bookmarkEnd w:id="28611"/>
    <w:bookmarkStart w:name="z33171" w:id="28612"/>
    <w:p>
      <w:pPr>
        <w:spacing w:after="0"/>
        <w:ind w:left="0"/>
        <w:jc w:val="both"/>
      </w:pPr>
      <w:r>
        <w:rPr>
          <w:rFonts w:ascii="Times New Roman"/>
          <w:b w:val="false"/>
          <w:i w:val="false"/>
          <w:color w:val="000000"/>
          <w:sz w:val="28"/>
        </w:rPr>
        <w:t>
      10) умеет выразить действие, мысль, чувства через пластическую форму; владеть методикой действенного анализа;</w:t>
      </w:r>
    </w:p>
    <w:bookmarkEnd w:id="28612"/>
    <w:bookmarkStart w:name="z33172" w:id="28613"/>
    <w:p>
      <w:pPr>
        <w:spacing w:after="0"/>
        <w:ind w:left="0"/>
        <w:jc w:val="both"/>
      </w:pPr>
      <w:r>
        <w:rPr>
          <w:rFonts w:ascii="Times New Roman"/>
          <w:b w:val="false"/>
          <w:i w:val="false"/>
          <w:color w:val="000000"/>
          <w:sz w:val="28"/>
        </w:rPr>
        <w:t>
      11) умеет выстраивать мизансценический рисунок в танце, владеть ракурсами, радиусами движения;</w:t>
      </w:r>
    </w:p>
    <w:bookmarkEnd w:id="28613"/>
    <w:bookmarkStart w:name="z33173" w:id="28614"/>
    <w:p>
      <w:pPr>
        <w:spacing w:after="0"/>
        <w:ind w:left="0"/>
        <w:jc w:val="both"/>
      </w:pPr>
      <w:r>
        <w:rPr>
          <w:rFonts w:ascii="Times New Roman"/>
          <w:b w:val="false"/>
          <w:i w:val="false"/>
          <w:color w:val="000000"/>
          <w:sz w:val="28"/>
        </w:rPr>
        <w:t>
      12) умеет фиксировать рисунок роли в репетиционном процессе и на зрителе.</w:t>
      </w:r>
    </w:p>
    <w:bookmarkEnd w:id="28614"/>
    <w:bookmarkStart w:name="z33174" w:id="28615"/>
    <w:p>
      <w:pPr>
        <w:spacing w:after="0"/>
        <w:ind w:left="0"/>
        <w:jc w:val="both"/>
      </w:pPr>
      <w:r>
        <w:rPr>
          <w:rFonts w:ascii="Times New Roman"/>
          <w:b w:val="false"/>
          <w:i w:val="false"/>
          <w:color w:val="000000"/>
          <w:sz w:val="28"/>
        </w:rPr>
        <w:t>
      90. В настоящей Программе по предмету "Акробатика" используются следующие понятия:</w:t>
      </w:r>
    </w:p>
    <w:bookmarkEnd w:id="28615"/>
    <w:bookmarkStart w:name="z33175" w:id="28616"/>
    <w:p>
      <w:pPr>
        <w:spacing w:after="0"/>
        <w:ind w:left="0"/>
        <w:jc w:val="both"/>
      </w:pPr>
      <w:r>
        <w:rPr>
          <w:rFonts w:ascii="Times New Roman"/>
          <w:b w:val="false"/>
          <w:i w:val="false"/>
          <w:color w:val="000000"/>
          <w:sz w:val="28"/>
        </w:rPr>
        <w:t xml:space="preserve">
      1) акробатика – раздел гимнастики;  </w:t>
      </w:r>
    </w:p>
    <w:bookmarkEnd w:id="28616"/>
    <w:bookmarkStart w:name="z33176" w:id="28617"/>
    <w:p>
      <w:pPr>
        <w:spacing w:after="0"/>
        <w:ind w:left="0"/>
        <w:jc w:val="both"/>
      </w:pPr>
      <w:r>
        <w:rPr>
          <w:rFonts w:ascii="Times New Roman"/>
          <w:b w:val="false"/>
          <w:i w:val="false"/>
          <w:color w:val="000000"/>
          <w:sz w:val="28"/>
        </w:rPr>
        <w:t>
      2) поддержки в акробатике — неподвижное статическое положение верхнего партнера на голове, ногах, руках, плечах нижнего партнера;</w:t>
      </w:r>
    </w:p>
    <w:bookmarkEnd w:id="28617"/>
    <w:bookmarkStart w:name="z33177" w:id="28618"/>
    <w:p>
      <w:pPr>
        <w:spacing w:after="0"/>
        <w:ind w:left="0"/>
        <w:jc w:val="both"/>
      </w:pPr>
      <w:r>
        <w:rPr>
          <w:rFonts w:ascii="Times New Roman"/>
          <w:b w:val="false"/>
          <w:i w:val="false"/>
          <w:color w:val="000000"/>
          <w:sz w:val="28"/>
        </w:rPr>
        <w:t>
      3) вестибулярный аппарат – орган, воспринимающий изменения положения головы и тела в пространстве и направление движения тела у позвоночных животных и человека;</w:t>
      </w:r>
    </w:p>
    <w:bookmarkEnd w:id="28618"/>
    <w:bookmarkStart w:name="z33178" w:id="28619"/>
    <w:p>
      <w:pPr>
        <w:spacing w:after="0"/>
        <w:ind w:left="0"/>
        <w:jc w:val="both"/>
      </w:pPr>
      <w:r>
        <w:rPr>
          <w:rFonts w:ascii="Times New Roman"/>
          <w:b w:val="false"/>
          <w:i w:val="false"/>
          <w:color w:val="000000"/>
          <w:sz w:val="28"/>
        </w:rPr>
        <w:t>
      4) упражнения – многократное выполнение одного и того же движения в целях обучения;</w:t>
      </w:r>
    </w:p>
    <w:bookmarkEnd w:id="28619"/>
    <w:bookmarkStart w:name="z33179" w:id="28620"/>
    <w:p>
      <w:pPr>
        <w:spacing w:after="0"/>
        <w:ind w:left="0"/>
        <w:jc w:val="both"/>
      </w:pPr>
      <w:r>
        <w:rPr>
          <w:rFonts w:ascii="Times New Roman"/>
          <w:b w:val="false"/>
          <w:i w:val="false"/>
          <w:color w:val="000000"/>
          <w:sz w:val="28"/>
        </w:rPr>
        <w:t>
      5) музыкальная игра – активная деятельность, направленная на выполнение музыкально-ритмических задач;</w:t>
      </w:r>
    </w:p>
    <w:bookmarkEnd w:id="28620"/>
    <w:bookmarkStart w:name="z33180" w:id="28621"/>
    <w:p>
      <w:pPr>
        <w:spacing w:after="0"/>
        <w:ind w:left="0"/>
        <w:jc w:val="both"/>
      </w:pPr>
      <w:r>
        <w:rPr>
          <w:rFonts w:ascii="Times New Roman"/>
          <w:b w:val="false"/>
          <w:i w:val="false"/>
          <w:color w:val="000000"/>
          <w:sz w:val="28"/>
        </w:rPr>
        <w:t>
      6) двигательный аппарат – физиологическая система, за счет работы которой осуществляется построение и осуществление движения;</w:t>
      </w:r>
    </w:p>
    <w:bookmarkEnd w:id="28621"/>
    <w:bookmarkStart w:name="z33181" w:id="28622"/>
    <w:p>
      <w:pPr>
        <w:spacing w:after="0"/>
        <w:ind w:left="0"/>
        <w:jc w:val="both"/>
      </w:pPr>
      <w:r>
        <w:rPr>
          <w:rFonts w:ascii="Times New Roman"/>
          <w:b w:val="false"/>
          <w:i w:val="false"/>
          <w:color w:val="000000"/>
          <w:sz w:val="28"/>
        </w:rPr>
        <w:t xml:space="preserve">
      7) тренинг – форма активного обучения, целью которого является передача знаний, развитие некоторых умений и навыков; </w:t>
      </w:r>
    </w:p>
    <w:bookmarkEnd w:id="28622"/>
    <w:bookmarkStart w:name="z33182" w:id="28623"/>
    <w:p>
      <w:pPr>
        <w:spacing w:after="0"/>
        <w:ind w:left="0"/>
        <w:jc w:val="both"/>
      </w:pPr>
      <w:r>
        <w:rPr>
          <w:rFonts w:ascii="Times New Roman"/>
          <w:b w:val="false"/>
          <w:i w:val="false"/>
          <w:color w:val="000000"/>
          <w:sz w:val="28"/>
        </w:rPr>
        <w:t>
      8) стойки — неподвижное статическое положение вниз головой;</w:t>
      </w:r>
    </w:p>
    <w:bookmarkEnd w:id="28623"/>
    <w:bookmarkStart w:name="z33183" w:id="28624"/>
    <w:p>
      <w:pPr>
        <w:spacing w:after="0"/>
        <w:ind w:left="0"/>
        <w:jc w:val="both"/>
      </w:pPr>
      <w:r>
        <w:rPr>
          <w:rFonts w:ascii="Times New Roman"/>
          <w:b w:val="false"/>
          <w:i w:val="false"/>
          <w:color w:val="000000"/>
          <w:sz w:val="28"/>
        </w:rPr>
        <w:t>
      9) координация – процессы согласования активности мышц тела, направленные на успешное выполнение двигательной задачи;</w:t>
      </w:r>
    </w:p>
    <w:bookmarkEnd w:id="28624"/>
    <w:bookmarkStart w:name="z33184" w:id="28625"/>
    <w:p>
      <w:pPr>
        <w:spacing w:after="0"/>
        <w:ind w:left="0"/>
        <w:jc w:val="both"/>
      </w:pPr>
      <w:r>
        <w:rPr>
          <w:rFonts w:ascii="Times New Roman"/>
          <w:b w:val="false"/>
          <w:i w:val="false"/>
          <w:color w:val="000000"/>
          <w:sz w:val="28"/>
        </w:rPr>
        <w:t>
      10) разминка – комплекс специальных упражнений, направленных на общий разогрев организма, разработку мышц и мобилизацию суставно-связочного аппарата.</w:t>
      </w:r>
    </w:p>
    <w:bookmarkEnd w:id="28625"/>
    <w:bookmarkStart w:name="z33185" w:id="28626"/>
    <w:p>
      <w:pPr>
        <w:spacing w:after="0"/>
        <w:ind w:left="0"/>
        <w:jc w:val="both"/>
      </w:pPr>
      <w:r>
        <w:rPr>
          <w:rFonts w:ascii="Times New Roman"/>
          <w:b w:val="false"/>
          <w:i w:val="false"/>
          <w:color w:val="000000"/>
          <w:sz w:val="28"/>
        </w:rPr>
        <w:t>
      91. Цель Программы: создание условий для развития творческих способностей обучающегося через практическое освоение техники акробатики для создания сценического образа в танце.</w:t>
      </w:r>
    </w:p>
    <w:bookmarkEnd w:id="28626"/>
    <w:bookmarkStart w:name="z33186" w:id="28627"/>
    <w:p>
      <w:pPr>
        <w:spacing w:after="0"/>
        <w:ind w:left="0"/>
        <w:jc w:val="both"/>
      </w:pPr>
      <w:r>
        <w:rPr>
          <w:rFonts w:ascii="Times New Roman"/>
          <w:b w:val="false"/>
          <w:i w:val="false"/>
          <w:color w:val="000000"/>
          <w:sz w:val="28"/>
        </w:rPr>
        <w:t>
      92. Задачи Программы.</w:t>
      </w:r>
    </w:p>
    <w:bookmarkEnd w:id="28627"/>
    <w:bookmarkStart w:name="z33187" w:id="28628"/>
    <w:p>
      <w:pPr>
        <w:spacing w:after="0"/>
        <w:ind w:left="0"/>
        <w:jc w:val="both"/>
      </w:pPr>
      <w:r>
        <w:rPr>
          <w:rFonts w:ascii="Times New Roman"/>
          <w:b w:val="false"/>
          <w:i w:val="false"/>
          <w:color w:val="000000"/>
          <w:sz w:val="28"/>
        </w:rPr>
        <w:t>
      Обучающие:</w:t>
      </w:r>
    </w:p>
    <w:bookmarkEnd w:id="28628"/>
    <w:bookmarkStart w:name="z33188" w:id="28629"/>
    <w:p>
      <w:pPr>
        <w:spacing w:after="0"/>
        <w:ind w:left="0"/>
        <w:jc w:val="both"/>
      </w:pPr>
      <w:r>
        <w:rPr>
          <w:rFonts w:ascii="Times New Roman"/>
          <w:b w:val="false"/>
          <w:i w:val="false"/>
          <w:color w:val="000000"/>
          <w:sz w:val="28"/>
        </w:rPr>
        <w:t>
      1) обучение и овладение специальными знаниями и навыками двигательной активности, развивающими гибкость, выносливость, быстроту и координацию движений и способствующими успешному освоению технически сложных движений;</w:t>
      </w:r>
    </w:p>
    <w:bookmarkEnd w:id="28629"/>
    <w:bookmarkStart w:name="z33189" w:id="28630"/>
    <w:p>
      <w:pPr>
        <w:spacing w:after="0"/>
        <w:ind w:left="0"/>
        <w:jc w:val="both"/>
      </w:pPr>
      <w:r>
        <w:rPr>
          <w:rFonts w:ascii="Times New Roman"/>
          <w:b w:val="false"/>
          <w:i w:val="false"/>
          <w:color w:val="000000"/>
          <w:sz w:val="28"/>
        </w:rPr>
        <w:t>
      2) овладение знаниями о строении и функциях человеческого тела;</w:t>
      </w:r>
    </w:p>
    <w:bookmarkEnd w:id="28630"/>
    <w:bookmarkStart w:name="z33190" w:id="28631"/>
    <w:p>
      <w:pPr>
        <w:spacing w:after="0"/>
        <w:ind w:left="0"/>
        <w:jc w:val="both"/>
      </w:pPr>
      <w:r>
        <w:rPr>
          <w:rFonts w:ascii="Times New Roman"/>
          <w:b w:val="false"/>
          <w:i w:val="false"/>
          <w:color w:val="000000"/>
          <w:sz w:val="28"/>
        </w:rPr>
        <w:t>
      3) обучение приемам правильного дыхания, комплексу упражнений, способствующих развитию двигательного аппарата ребенка;</w:t>
      </w:r>
    </w:p>
    <w:bookmarkEnd w:id="28631"/>
    <w:bookmarkStart w:name="z33191" w:id="28632"/>
    <w:p>
      <w:pPr>
        <w:spacing w:after="0"/>
        <w:ind w:left="0"/>
        <w:jc w:val="both"/>
      </w:pPr>
      <w:r>
        <w:rPr>
          <w:rFonts w:ascii="Times New Roman"/>
          <w:b w:val="false"/>
          <w:i w:val="false"/>
          <w:color w:val="000000"/>
          <w:sz w:val="28"/>
        </w:rPr>
        <w:t>
      4) овладение основами техники безопасных методов работы (пассировки) в спортивном зале и умения их соблюдать;</w:t>
      </w:r>
    </w:p>
    <w:bookmarkEnd w:id="28632"/>
    <w:bookmarkStart w:name="z33192" w:id="28633"/>
    <w:p>
      <w:pPr>
        <w:spacing w:after="0"/>
        <w:ind w:left="0"/>
        <w:jc w:val="both"/>
      </w:pPr>
      <w:r>
        <w:rPr>
          <w:rFonts w:ascii="Times New Roman"/>
          <w:b w:val="false"/>
          <w:i w:val="false"/>
          <w:color w:val="000000"/>
          <w:sz w:val="28"/>
        </w:rPr>
        <w:t>
      5) овладение профессиональной терминологией;</w:t>
      </w:r>
    </w:p>
    <w:bookmarkEnd w:id="28633"/>
    <w:bookmarkStart w:name="z33193" w:id="28634"/>
    <w:p>
      <w:pPr>
        <w:spacing w:after="0"/>
        <w:ind w:left="0"/>
        <w:jc w:val="both"/>
      </w:pPr>
      <w:r>
        <w:rPr>
          <w:rFonts w:ascii="Times New Roman"/>
          <w:b w:val="false"/>
          <w:i w:val="false"/>
          <w:color w:val="000000"/>
          <w:sz w:val="28"/>
        </w:rPr>
        <w:t>
      6) формирование специальных компетенций в области акробатики, анатомии и травматологии, хореографии;</w:t>
      </w:r>
    </w:p>
    <w:bookmarkEnd w:id="28634"/>
    <w:bookmarkStart w:name="z33194" w:id="28635"/>
    <w:p>
      <w:pPr>
        <w:spacing w:after="0"/>
        <w:ind w:left="0"/>
        <w:jc w:val="both"/>
      </w:pPr>
      <w:r>
        <w:rPr>
          <w:rFonts w:ascii="Times New Roman"/>
          <w:b w:val="false"/>
          <w:i w:val="false"/>
          <w:color w:val="000000"/>
          <w:sz w:val="28"/>
        </w:rPr>
        <w:t>
      7) формирование знаний, умений и навыков в области акробатики, необходимых для будущего танцора.</w:t>
      </w:r>
    </w:p>
    <w:bookmarkEnd w:id="28635"/>
    <w:bookmarkStart w:name="z33195" w:id="28636"/>
    <w:p>
      <w:pPr>
        <w:spacing w:after="0"/>
        <w:ind w:left="0"/>
        <w:jc w:val="both"/>
      </w:pPr>
      <w:r>
        <w:rPr>
          <w:rFonts w:ascii="Times New Roman"/>
          <w:b w:val="false"/>
          <w:i w:val="false"/>
          <w:color w:val="000000"/>
          <w:sz w:val="28"/>
        </w:rPr>
        <w:t>
      Развивающие:</w:t>
      </w:r>
    </w:p>
    <w:bookmarkEnd w:id="28636"/>
    <w:bookmarkStart w:name="z33196" w:id="28637"/>
    <w:p>
      <w:pPr>
        <w:spacing w:after="0"/>
        <w:ind w:left="0"/>
        <w:jc w:val="both"/>
      </w:pPr>
      <w:r>
        <w:rPr>
          <w:rFonts w:ascii="Times New Roman"/>
          <w:b w:val="false"/>
          <w:i w:val="false"/>
          <w:color w:val="000000"/>
          <w:sz w:val="28"/>
        </w:rPr>
        <w:t>
      1) развитие ловкости, быстроты реакции, гибкости, чувства координации движений и ориентировки в пространстве;</w:t>
      </w:r>
    </w:p>
    <w:bookmarkEnd w:id="28637"/>
    <w:bookmarkStart w:name="z33197" w:id="28638"/>
    <w:p>
      <w:pPr>
        <w:spacing w:after="0"/>
        <w:ind w:left="0"/>
        <w:jc w:val="both"/>
      </w:pPr>
      <w:r>
        <w:rPr>
          <w:rFonts w:ascii="Times New Roman"/>
          <w:b w:val="false"/>
          <w:i w:val="false"/>
          <w:color w:val="000000"/>
          <w:sz w:val="28"/>
        </w:rPr>
        <w:t>
      2) формирование навыков двигательного воспроизведения ритмического рисунка;</w:t>
      </w:r>
    </w:p>
    <w:bookmarkEnd w:id="28638"/>
    <w:bookmarkStart w:name="z33198" w:id="28639"/>
    <w:p>
      <w:pPr>
        <w:spacing w:after="0"/>
        <w:ind w:left="0"/>
        <w:jc w:val="both"/>
      </w:pPr>
      <w:r>
        <w:rPr>
          <w:rFonts w:ascii="Times New Roman"/>
          <w:b w:val="false"/>
          <w:i w:val="false"/>
          <w:color w:val="000000"/>
          <w:sz w:val="28"/>
        </w:rPr>
        <w:t>
      3) совершенствование вестибулярного аппарата;</w:t>
      </w:r>
    </w:p>
    <w:bookmarkEnd w:id="28639"/>
    <w:bookmarkStart w:name="z33199" w:id="28640"/>
    <w:p>
      <w:pPr>
        <w:spacing w:after="0"/>
        <w:ind w:left="0"/>
        <w:jc w:val="both"/>
      </w:pPr>
      <w:r>
        <w:rPr>
          <w:rFonts w:ascii="Times New Roman"/>
          <w:b w:val="false"/>
          <w:i w:val="false"/>
          <w:color w:val="000000"/>
          <w:sz w:val="28"/>
        </w:rPr>
        <w:t>
      4) формирование музыкальности, выразительности;</w:t>
      </w:r>
    </w:p>
    <w:bookmarkEnd w:id="28640"/>
    <w:bookmarkStart w:name="z33200" w:id="28641"/>
    <w:p>
      <w:pPr>
        <w:spacing w:after="0"/>
        <w:ind w:left="0"/>
        <w:jc w:val="both"/>
      </w:pPr>
      <w:r>
        <w:rPr>
          <w:rFonts w:ascii="Times New Roman"/>
          <w:b w:val="false"/>
          <w:i w:val="false"/>
          <w:color w:val="000000"/>
          <w:sz w:val="28"/>
        </w:rPr>
        <w:t>
      5) развитие навыков коллективной творческой деятельности, ответственности к результативности работы каждого члена коллектива.</w:t>
      </w:r>
    </w:p>
    <w:bookmarkEnd w:id="28641"/>
    <w:bookmarkStart w:name="z33201" w:id="28642"/>
    <w:p>
      <w:pPr>
        <w:spacing w:after="0"/>
        <w:ind w:left="0"/>
        <w:jc w:val="both"/>
      </w:pPr>
      <w:r>
        <w:rPr>
          <w:rFonts w:ascii="Times New Roman"/>
          <w:b w:val="false"/>
          <w:i w:val="false"/>
          <w:color w:val="000000"/>
          <w:sz w:val="28"/>
        </w:rPr>
        <w:t>
      Воспитательные:</w:t>
      </w:r>
    </w:p>
    <w:bookmarkEnd w:id="28642"/>
    <w:bookmarkStart w:name="z33202" w:id="28643"/>
    <w:p>
      <w:pPr>
        <w:spacing w:after="0"/>
        <w:ind w:left="0"/>
        <w:jc w:val="both"/>
      </w:pPr>
      <w:r>
        <w:rPr>
          <w:rFonts w:ascii="Times New Roman"/>
          <w:b w:val="false"/>
          <w:i w:val="false"/>
          <w:color w:val="000000"/>
          <w:sz w:val="28"/>
        </w:rPr>
        <w:t>
      1) формирование привычки к сознательному изучению движений и освоению знаний, необходимых для дальнейшей работы;</w:t>
      </w:r>
    </w:p>
    <w:bookmarkEnd w:id="28643"/>
    <w:bookmarkStart w:name="z33203" w:id="28644"/>
    <w:p>
      <w:pPr>
        <w:spacing w:after="0"/>
        <w:ind w:left="0"/>
        <w:jc w:val="both"/>
      </w:pPr>
      <w:r>
        <w:rPr>
          <w:rFonts w:ascii="Times New Roman"/>
          <w:b w:val="false"/>
          <w:i w:val="false"/>
          <w:color w:val="000000"/>
          <w:sz w:val="28"/>
        </w:rPr>
        <w:t>
      2) приобщение к здоровому образу жизни;</w:t>
      </w:r>
    </w:p>
    <w:bookmarkEnd w:id="28644"/>
    <w:bookmarkStart w:name="z33204" w:id="28645"/>
    <w:p>
      <w:pPr>
        <w:spacing w:after="0"/>
        <w:ind w:left="0"/>
        <w:jc w:val="both"/>
      </w:pPr>
      <w:r>
        <w:rPr>
          <w:rFonts w:ascii="Times New Roman"/>
          <w:b w:val="false"/>
          <w:i w:val="false"/>
          <w:color w:val="000000"/>
          <w:sz w:val="28"/>
        </w:rPr>
        <w:t>
      3) воспитание важнейших психофизических качеств, двигательного аппарата в сочетании с моральными и волевыми качествами личности;</w:t>
      </w:r>
    </w:p>
    <w:bookmarkEnd w:id="28645"/>
    <w:bookmarkStart w:name="z33205" w:id="28646"/>
    <w:p>
      <w:pPr>
        <w:spacing w:after="0"/>
        <w:ind w:left="0"/>
        <w:jc w:val="both"/>
      </w:pPr>
      <w:r>
        <w:rPr>
          <w:rFonts w:ascii="Times New Roman"/>
          <w:b w:val="false"/>
          <w:i w:val="false"/>
          <w:color w:val="000000"/>
          <w:sz w:val="28"/>
        </w:rPr>
        <w:t>
      4) воспитание организованности, дисциплинированности, аккуратности.</w:t>
      </w:r>
    </w:p>
    <w:bookmarkEnd w:id="28646"/>
    <w:bookmarkStart w:name="z33206" w:id="28647"/>
    <w:p>
      <w:pPr>
        <w:spacing w:after="0"/>
        <w:ind w:left="0"/>
        <w:jc w:val="both"/>
      </w:pPr>
      <w:r>
        <w:rPr>
          <w:rFonts w:ascii="Times New Roman"/>
          <w:b w:val="false"/>
          <w:i w:val="false"/>
          <w:color w:val="000000"/>
          <w:sz w:val="28"/>
        </w:rPr>
        <w:t>
      93. Срок освоения Программы – четыре года. Количество часов и продолжительность урока в неделю определяется типовым учебным планом.</w:t>
      </w:r>
    </w:p>
    <w:bookmarkEnd w:id="28647"/>
    <w:bookmarkStart w:name="z33207" w:id="28648"/>
    <w:p>
      <w:pPr>
        <w:spacing w:after="0"/>
        <w:ind w:left="0"/>
        <w:jc w:val="both"/>
      </w:pPr>
      <w:r>
        <w:rPr>
          <w:rFonts w:ascii="Times New Roman"/>
          <w:b w:val="false"/>
          <w:i w:val="false"/>
          <w:color w:val="000000"/>
          <w:sz w:val="28"/>
        </w:rPr>
        <w:t>
      94. Особенностью Программы является ее общеразвивающая направленность на практическое овладение базовыми знаниями в области акробатики, которые помогут в дальнейшем самостоятельно постигать хореографическое искусство.</w:t>
      </w:r>
    </w:p>
    <w:bookmarkEnd w:id="28648"/>
    <w:bookmarkStart w:name="z33208" w:id="28649"/>
    <w:p>
      <w:pPr>
        <w:spacing w:after="0"/>
        <w:ind w:left="0"/>
        <w:jc w:val="both"/>
      </w:pPr>
      <w:r>
        <w:rPr>
          <w:rFonts w:ascii="Times New Roman"/>
          <w:b w:val="false"/>
          <w:i w:val="false"/>
          <w:color w:val="000000"/>
          <w:sz w:val="28"/>
        </w:rPr>
        <w:t xml:space="preserve">
      95. Программа создает условия для приобщения ребенка к миру хореографического искусства через акробатику для дальнейшей практической деятельности будущего танцора. </w:t>
      </w:r>
    </w:p>
    <w:bookmarkEnd w:id="28649"/>
    <w:bookmarkStart w:name="z33209" w:id="28650"/>
    <w:p>
      <w:pPr>
        <w:spacing w:after="0"/>
        <w:ind w:left="0"/>
        <w:jc w:val="both"/>
      </w:pPr>
      <w:r>
        <w:rPr>
          <w:rFonts w:ascii="Times New Roman"/>
          <w:b w:val="false"/>
          <w:i w:val="false"/>
          <w:color w:val="000000"/>
          <w:sz w:val="28"/>
        </w:rPr>
        <w:t>
      96. Программа направлена на творческое, эстетическое, духовно-нравственное развитие обучающегося, создает условия для приобретения опыта всестороннего обучения ребенка на основе классического гармоничного сочетания музыкального, двигательного, физического и интеллектуального развития, навыков самостоятельной работы по самовыражению воспитанника через музыкально-игровую деятельность.</w:t>
      </w:r>
    </w:p>
    <w:bookmarkEnd w:id="28650"/>
    <w:bookmarkStart w:name="z33210" w:id="28651"/>
    <w:p>
      <w:pPr>
        <w:spacing w:after="0"/>
        <w:ind w:left="0"/>
        <w:jc w:val="both"/>
      </w:pPr>
      <w:r>
        <w:rPr>
          <w:rFonts w:ascii="Times New Roman"/>
          <w:b w:val="false"/>
          <w:i w:val="false"/>
          <w:color w:val="000000"/>
          <w:sz w:val="28"/>
        </w:rPr>
        <w:t xml:space="preserve">
      97. Программа ориентирована на выработку у обучающегося личностных качеств, способствующих: </w:t>
      </w:r>
    </w:p>
    <w:bookmarkEnd w:id="28651"/>
    <w:bookmarkStart w:name="z33211" w:id="28652"/>
    <w:p>
      <w:pPr>
        <w:spacing w:after="0"/>
        <w:ind w:left="0"/>
        <w:jc w:val="both"/>
      </w:pPr>
      <w:r>
        <w:rPr>
          <w:rFonts w:ascii="Times New Roman"/>
          <w:b w:val="false"/>
          <w:i w:val="false"/>
          <w:color w:val="000000"/>
          <w:sz w:val="28"/>
        </w:rPr>
        <w:t>
      1) освоению акробатических, музыкально-ритмических упражнений с танцевальными движениями;</w:t>
      </w:r>
    </w:p>
    <w:bookmarkEnd w:id="28652"/>
    <w:bookmarkStart w:name="z33212" w:id="28653"/>
    <w:p>
      <w:pPr>
        <w:spacing w:after="0"/>
        <w:ind w:left="0"/>
        <w:jc w:val="both"/>
      </w:pPr>
      <w:r>
        <w:rPr>
          <w:rFonts w:ascii="Times New Roman"/>
          <w:b w:val="false"/>
          <w:i w:val="false"/>
          <w:color w:val="000000"/>
          <w:sz w:val="28"/>
        </w:rPr>
        <w:t>
      2) приобретению опыта творческой деятельности;</w:t>
      </w:r>
    </w:p>
    <w:bookmarkEnd w:id="28653"/>
    <w:bookmarkStart w:name="z33213" w:id="28654"/>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8654"/>
    <w:bookmarkStart w:name="z33214" w:id="28655"/>
    <w:p>
      <w:pPr>
        <w:spacing w:after="0"/>
        <w:ind w:left="0"/>
        <w:jc w:val="both"/>
      </w:pPr>
      <w:r>
        <w:rPr>
          <w:rFonts w:ascii="Times New Roman"/>
          <w:b w:val="false"/>
          <w:i w:val="false"/>
          <w:color w:val="000000"/>
          <w:sz w:val="28"/>
        </w:rPr>
        <w:t>
      4) получению хореографического образования и приобщению к хореографической культуре;</w:t>
      </w:r>
    </w:p>
    <w:bookmarkEnd w:id="28655"/>
    <w:bookmarkStart w:name="z33215" w:id="28656"/>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bookmarkEnd w:id="28656"/>
    <w:bookmarkStart w:name="z33216" w:id="28657"/>
    <w:p>
      <w:pPr>
        <w:spacing w:after="0"/>
        <w:ind w:left="0"/>
        <w:jc w:val="both"/>
      </w:pPr>
      <w:r>
        <w:rPr>
          <w:rFonts w:ascii="Times New Roman"/>
          <w:b w:val="false"/>
          <w:i w:val="false"/>
          <w:color w:val="000000"/>
          <w:sz w:val="28"/>
        </w:rPr>
        <w:t>
      98. Привитие обучающимся необходимых навыков и умений происходит в процессе работы над различными по содержанию, характеру акробатических, музыкально-ритмических упражнений с танцевальными движениями и трюками.</w:t>
      </w:r>
    </w:p>
    <w:bookmarkEnd w:id="28657"/>
    <w:bookmarkStart w:name="z33217" w:id="28658"/>
    <w:p>
      <w:pPr>
        <w:spacing w:after="0"/>
        <w:ind w:left="0"/>
        <w:jc w:val="both"/>
      </w:pPr>
      <w:r>
        <w:rPr>
          <w:rFonts w:ascii="Times New Roman"/>
          <w:b w:val="false"/>
          <w:i w:val="false"/>
          <w:color w:val="000000"/>
          <w:sz w:val="28"/>
        </w:rPr>
        <w:t>
      99. Специфика группового обучения предмету "Акробатика" создает условия для вариативности выбора методов, средств и форм обучения.</w:t>
      </w:r>
    </w:p>
    <w:bookmarkEnd w:id="28658"/>
    <w:bookmarkStart w:name="z33218" w:id="28659"/>
    <w:p>
      <w:pPr>
        <w:spacing w:after="0"/>
        <w:ind w:left="0"/>
        <w:jc w:val="both"/>
      </w:pPr>
      <w:r>
        <w:rPr>
          <w:rFonts w:ascii="Times New Roman"/>
          <w:b w:val="false"/>
          <w:i w:val="false"/>
          <w:color w:val="000000"/>
          <w:sz w:val="28"/>
        </w:rPr>
        <w:t>
      100. Акробатика состоит из разнообразных акробатических упражнений, которые оказывают положительное воздействие на развитие всех двигательных способностей будущего танцора.</w:t>
      </w:r>
    </w:p>
    <w:bookmarkEnd w:id="28659"/>
    <w:bookmarkStart w:name="z33219" w:id="28660"/>
    <w:p>
      <w:pPr>
        <w:spacing w:after="0"/>
        <w:ind w:left="0"/>
        <w:jc w:val="both"/>
      </w:pPr>
      <w:r>
        <w:rPr>
          <w:rFonts w:ascii="Times New Roman"/>
          <w:b w:val="false"/>
          <w:i w:val="false"/>
          <w:color w:val="000000"/>
          <w:sz w:val="28"/>
        </w:rPr>
        <w:t>
      101. Изучение обучающимся акробатики поможет более качественному освоению не только основ классического, народного, историко-бытового танца, но и расширит грани сценического поведения за счет спортивных элементов, акробатики, основ современных направлений в хореографии.</w:t>
      </w:r>
    </w:p>
    <w:bookmarkEnd w:id="28660"/>
    <w:bookmarkStart w:name="z33220" w:id="28661"/>
    <w:p>
      <w:pPr>
        <w:spacing w:after="0"/>
        <w:ind w:left="0"/>
        <w:jc w:val="both"/>
      </w:pPr>
      <w:r>
        <w:rPr>
          <w:rFonts w:ascii="Times New Roman"/>
          <w:b w:val="false"/>
          <w:i w:val="false"/>
          <w:color w:val="000000"/>
          <w:sz w:val="28"/>
        </w:rPr>
        <w:t>
      102. В первые годы обучения, когда у ребенка семи-восьми лет еще не окреп позвоночный столб, слабо развиты мышцы и связочный аппарат, упражнения основной части урока исполняются на полу лежа и сидя. В дальнейшем чередуется исходное положение с другими упражнениями: лежа на полу, сидя, стоя на середине.</w:t>
      </w:r>
    </w:p>
    <w:bookmarkEnd w:id="28661"/>
    <w:bookmarkStart w:name="z33221" w:id="28662"/>
    <w:p>
      <w:pPr>
        <w:spacing w:after="0"/>
        <w:ind w:left="0"/>
        <w:jc w:val="both"/>
      </w:pPr>
      <w:r>
        <w:rPr>
          <w:rFonts w:ascii="Times New Roman"/>
          <w:b w:val="false"/>
          <w:i w:val="false"/>
          <w:color w:val="000000"/>
          <w:sz w:val="28"/>
        </w:rPr>
        <w:t>
      103. Особое внимание педагог уделяет осознанному исполнению обучающимися движений. Сознательное исполнение ускорит выработку мышечных ощущений (напряжение, расслабление), закрепит теоретическое понимание и практическое умение, что положительно скажется на исполнении изучаемого материала. В процессе обучение педагог знакомит обучающихся со строением тела, терминами.</w:t>
      </w:r>
    </w:p>
    <w:bookmarkEnd w:id="28662"/>
    <w:bookmarkStart w:name="z33222" w:id="28663"/>
    <w:p>
      <w:pPr>
        <w:spacing w:after="0"/>
        <w:ind w:left="0"/>
        <w:jc w:val="both"/>
      </w:pPr>
      <w:r>
        <w:rPr>
          <w:rFonts w:ascii="Times New Roman"/>
          <w:b w:val="false"/>
          <w:i w:val="false"/>
          <w:color w:val="000000"/>
          <w:sz w:val="28"/>
        </w:rPr>
        <w:t xml:space="preserve">
      104. Структура уроков имеет единую форму. Урок делится на три части: подготовительную часть, основную часть, заключительную часть. Однако это не ограничивает вариантности проведения уроков, они отличаются дозировкой частей урока, движений, амплитудой, темпом исполнения движений. </w:t>
      </w:r>
    </w:p>
    <w:bookmarkEnd w:id="28663"/>
    <w:bookmarkStart w:name="z33223" w:id="28664"/>
    <w:p>
      <w:pPr>
        <w:spacing w:after="0"/>
        <w:ind w:left="0"/>
        <w:jc w:val="both"/>
      </w:pPr>
      <w:r>
        <w:rPr>
          <w:rFonts w:ascii="Times New Roman"/>
          <w:b w:val="false"/>
          <w:i w:val="false"/>
          <w:color w:val="000000"/>
          <w:sz w:val="28"/>
        </w:rPr>
        <w:t>
      105. Межпредметные связи предмета "Акробатика" с предметами "Классический танец", "Бальный танец", "Современный танец", "Историко-бытовой танец", "Народно-сценический танец" побуждают обучающегося к целостному познанию различных художественных явлений.</w:t>
      </w:r>
    </w:p>
    <w:bookmarkEnd w:id="28664"/>
    <w:bookmarkStart w:name="z33224" w:id="28665"/>
    <w:p>
      <w:pPr>
        <w:spacing w:after="0"/>
        <w:ind w:left="0"/>
        <w:jc w:val="both"/>
      </w:pPr>
      <w:r>
        <w:rPr>
          <w:rFonts w:ascii="Times New Roman"/>
          <w:b w:val="false"/>
          <w:i w:val="false"/>
          <w:color w:val="000000"/>
          <w:sz w:val="28"/>
        </w:rPr>
        <w:t xml:space="preserve">
      106. Программные требования в 1 классе: </w:t>
      </w:r>
    </w:p>
    <w:bookmarkEnd w:id="28665"/>
    <w:bookmarkStart w:name="z33225" w:id="28666"/>
    <w:p>
      <w:pPr>
        <w:spacing w:after="0"/>
        <w:ind w:left="0"/>
        <w:jc w:val="both"/>
      </w:pPr>
      <w:r>
        <w:rPr>
          <w:rFonts w:ascii="Times New Roman"/>
          <w:b w:val="false"/>
          <w:i w:val="false"/>
          <w:color w:val="000000"/>
          <w:sz w:val="28"/>
        </w:rPr>
        <w:t xml:space="preserve">
      1) обучение правильному разминанию группы мышц, привитие понимания в необходимости в правильной разминке; </w:t>
      </w:r>
    </w:p>
    <w:bookmarkEnd w:id="28666"/>
    <w:bookmarkStart w:name="z33226" w:id="28667"/>
    <w:p>
      <w:pPr>
        <w:spacing w:after="0"/>
        <w:ind w:left="0"/>
        <w:jc w:val="both"/>
      </w:pPr>
      <w:r>
        <w:rPr>
          <w:rFonts w:ascii="Times New Roman"/>
          <w:b w:val="false"/>
          <w:i w:val="false"/>
          <w:color w:val="000000"/>
          <w:sz w:val="28"/>
        </w:rPr>
        <w:t>
      2) соблюдение техники безопасности при исполнении упражнений, знакомство с понятиями "ритм", "счет", "размер", изучение акробатических и танцевальных элементов;</w:t>
      </w:r>
    </w:p>
    <w:bookmarkEnd w:id="28667"/>
    <w:bookmarkStart w:name="z33227" w:id="28668"/>
    <w:p>
      <w:pPr>
        <w:spacing w:after="0"/>
        <w:ind w:left="0"/>
        <w:jc w:val="both"/>
      </w:pPr>
      <w:r>
        <w:rPr>
          <w:rFonts w:ascii="Times New Roman"/>
          <w:b w:val="false"/>
          <w:i w:val="false"/>
          <w:color w:val="000000"/>
          <w:sz w:val="28"/>
        </w:rPr>
        <w:t>
      3) освоение упражнений на ориентировку в пространстве, упражнений с партнером, танцевальных полуакробатических движений, музыкально-ритмических игр;</w:t>
      </w:r>
    </w:p>
    <w:bookmarkEnd w:id="28668"/>
    <w:bookmarkStart w:name="z33228" w:id="28669"/>
    <w:p>
      <w:pPr>
        <w:spacing w:after="0"/>
        <w:ind w:left="0"/>
        <w:jc w:val="both"/>
      </w:pPr>
      <w:r>
        <w:rPr>
          <w:rFonts w:ascii="Times New Roman"/>
          <w:b w:val="false"/>
          <w:i w:val="false"/>
          <w:color w:val="000000"/>
          <w:sz w:val="28"/>
        </w:rPr>
        <w:t>
      4) обучение акробатике на основе классического гармоничного сочетания музыкального, двигательного, физического и интеллектуального развития.</w:t>
      </w:r>
    </w:p>
    <w:bookmarkEnd w:id="28669"/>
    <w:bookmarkStart w:name="z33229" w:id="28670"/>
    <w:p>
      <w:pPr>
        <w:spacing w:after="0"/>
        <w:ind w:left="0"/>
        <w:jc w:val="both"/>
      </w:pPr>
      <w:r>
        <w:rPr>
          <w:rFonts w:ascii="Times New Roman"/>
          <w:b w:val="false"/>
          <w:i w:val="false"/>
          <w:color w:val="000000"/>
          <w:sz w:val="28"/>
        </w:rPr>
        <w:t>
      107. Содержание учебного предмета в 1 классе.</w:t>
      </w:r>
    </w:p>
    <w:bookmarkEnd w:id="28670"/>
    <w:bookmarkStart w:name="z33230" w:id="28671"/>
    <w:p>
      <w:pPr>
        <w:spacing w:after="0"/>
        <w:ind w:left="0"/>
        <w:jc w:val="both"/>
      </w:pPr>
      <w:r>
        <w:rPr>
          <w:rFonts w:ascii="Times New Roman"/>
          <w:b w:val="false"/>
          <w:i w:val="false"/>
          <w:color w:val="000000"/>
          <w:sz w:val="28"/>
        </w:rPr>
        <w:t xml:space="preserve">
      Тематическое планирование. </w:t>
      </w:r>
    </w:p>
    <w:bookmarkEnd w:id="28671"/>
    <w:bookmarkStart w:name="z33231" w:id="28672"/>
    <w:p>
      <w:pPr>
        <w:spacing w:after="0"/>
        <w:ind w:left="0"/>
        <w:jc w:val="both"/>
      </w:pPr>
      <w:r>
        <w:rPr>
          <w:rFonts w:ascii="Times New Roman"/>
          <w:b w:val="false"/>
          <w:i w:val="false"/>
          <w:color w:val="000000"/>
          <w:sz w:val="28"/>
        </w:rPr>
        <w:t>
      Тема 1. Основы разминки. Характерные элементы разминки на все группы мышц.</w:t>
      </w:r>
    </w:p>
    <w:bookmarkEnd w:id="28672"/>
    <w:bookmarkStart w:name="z33232" w:id="28673"/>
    <w:p>
      <w:pPr>
        <w:spacing w:after="0"/>
        <w:ind w:left="0"/>
        <w:jc w:val="both"/>
      </w:pPr>
      <w:r>
        <w:rPr>
          <w:rFonts w:ascii="Times New Roman"/>
          <w:b w:val="false"/>
          <w:i w:val="false"/>
          <w:color w:val="000000"/>
          <w:sz w:val="28"/>
        </w:rPr>
        <w:t>
      Тема 2. Исполнение элементов.</w:t>
      </w:r>
    </w:p>
    <w:bookmarkEnd w:id="28673"/>
    <w:bookmarkStart w:name="z33233" w:id="28674"/>
    <w:p>
      <w:pPr>
        <w:spacing w:after="0"/>
        <w:ind w:left="0"/>
        <w:jc w:val="both"/>
      </w:pPr>
      <w:r>
        <w:rPr>
          <w:rFonts w:ascii="Times New Roman"/>
          <w:b w:val="false"/>
          <w:i w:val="false"/>
          <w:color w:val="000000"/>
          <w:sz w:val="28"/>
        </w:rPr>
        <w:t>
      Тема 3. Исполнение простых элементов в музыкальный размер (2/4, 4/4).</w:t>
      </w:r>
    </w:p>
    <w:bookmarkEnd w:id="28674"/>
    <w:bookmarkStart w:name="z33234" w:id="28675"/>
    <w:p>
      <w:pPr>
        <w:spacing w:after="0"/>
        <w:ind w:left="0"/>
        <w:jc w:val="both"/>
      </w:pPr>
      <w:r>
        <w:rPr>
          <w:rFonts w:ascii="Times New Roman"/>
          <w:b w:val="false"/>
          <w:i w:val="false"/>
          <w:color w:val="000000"/>
          <w:sz w:val="28"/>
        </w:rPr>
        <w:t>
      Тема 4. Знакомство с прыжками. Техника безопасности.</w:t>
      </w:r>
    </w:p>
    <w:bookmarkEnd w:id="28675"/>
    <w:bookmarkStart w:name="z33235" w:id="28676"/>
    <w:p>
      <w:pPr>
        <w:spacing w:after="0"/>
        <w:ind w:left="0"/>
        <w:jc w:val="both"/>
      </w:pPr>
      <w:r>
        <w:rPr>
          <w:rFonts w:ascii="Times New Roman"/>
          <w:b w:val="false"/>
          <w:i w:val="false"/>
          <w:color w:val="000000"/>
          <w:sz w:val="28"/>
        </w:rPr>
        <w:t>
      Тема 5. Прыжки на /со скамейки.</w:t>
      </w:r>
    </w:p>
    <w:bookmarkEnd w:id="28676"/>
    <w:bookmarkStart w:name="z33236" w:id="28677"/>
    <w:p>
      <w:pPr>
        <w:spacing w:after="0"/>
        <w:ind w:left="0"/>
        <w:jc w:val="both"/>
      </w:pPr>
      <w:r>
        <w:rPr>
          <w:rFonts w:ascii="Times New Roman"/>
          <w:b w:val="false"/>
          <w:i w:val="false"/>
          <w:color w:val="000000"/>
          <w:sz w:val="28"/>
        </w:rPr>
        <w:t>
      Тема 6. Упражнения на ориентировку в пространстве. Нумерация точек. Линия. Шеренга. Колонна.</w:t>
      </w:r>
    </w:p>
    <w:bookmarkEnd w:id="28677"/>
    <w:bookmarkStart w:name="z33237" w:id="28678"/>
    <w:p>
      <w:pPr>
        <w:spacing w:after="0"/>
        <w:ind w:left="0"/>
        <w:jc w:val="both"/>
      </w:pPr>
      <w:r>
        <w:rPr>
          <w:rFonts w:ascii="Times New Roman"/>
          <w:b w:val="false"/>
          <w:i w:val="false"/>
          <w:color w:val="000000"/>
          <w:sz w:val="28"/>
        </w:rPr>
        <w:t>
      Тема 7. Упражнения с партнером. Упражнения для отработки синхронности при исполнении элементов.</w:t>
      </w:r>
    </w:p>
    <w:bookmarkEnd w:id="28678"/>
    <w:bookmarkStart w:name="z33238" w:id="28679"/>
    <w:p>
      <w:pPr>
        <w:spacing w:after="0"/>
        <w:ind w:left="0"/>
        <w:jc w:val="both"/>
      </w:pPr>
      <w:r>
        <w:rPr>
          <w:rFonts w:ascii="Times New Roman"/>
          <w:b w:val="false"/>
          <w:i w:val="false"/>
          <w:color w:val="000000"/>
          <w:sz w:val="28"/>
        </w:rPr>
        <w:t>
      Тема 8. Упражнения с предметами. Упражнения с элементами подбрасываний.</w:t>
      </w:r>
    </w:p>
    <w:bookmarkEnd w:id="28679"/>
    <w:bookmarkStart w:name="z33239" w:id="28680"/>
    <w:p>
      <w:pPr>
        <w:spacing w:after="0"/>
        <w:ind w:left="0"/>
        <w:jc w:val="both"/>
      </w:pPr>
      <w:r>
        <w:rPr>
          <w:rFonts w:ascii="Times New Roman"/>
          <w:b w:val="false"/>
          <w:i w:val="false"/>
          <w:color w:val="000000"/>
          <w:sz w:val="28"/>
        </w:rPr>
        <w:t>
      Тема 9. Танцевальные полуакробатические движения.</w:t>
      </w:r>
    </w:p>
    <w:bookmarkEnd w:id="28680"/>
    <w:bookmarkStart w:name="z33240" w:id="28681"/>
    <w:p>
      <w:pPr>
        <w:spacing w:after="0"/>
        <w:ind w:left="0"/>
        <w:jc w:val="both"/>
      </w:pPr>
      <w:r>
        <w:rPr>
          <w:rFonts w:ascii="Times New Roman"/>
          <w:b w:val="false"/>
          <w:i w:val="false"/>
          <w:color w:val="000000"/>
          <w:sz w:val="28"/>
        </w:rPr>
        <w:t xml:space="preserve">
      Тема 10. Перевороты (вперед на одну/две ноги). </w:t>
      </w:r>
    </w:p>
    <w:bookmarkEnd w:id="28681"/>
    <w:bookmarkStart w:name="z33241" w:id="28682"/>
    <w:p>
      <w:pPr>
        <w:spacing w:after="0"/>
        <w:ind w:left="0"/>
        <w:jc w:val="both"/>
      </w:pPr>
      <w:r>
        <w:rPr>
          <w:rFonts w:ascii="Times New Roman"/>
          <w:b w:val="false"/>
          <w:i w:val="false"/>
          <w:color w:val="000000"/>
          <w:sz w:val="28"/>
        </w:rPr>
        <w:t xml:space="preserve">
      Тема 11. Равновесия (затяжка двумя руками). </w:t>
      </w:r>
    </w:p>
    <w:bookmarkEnd w:id="28682"/>
    <w:bookmarkStart w:name="z33242" w:id="28683"/>
    <w:p>
      <w:pPr>
        <w:spacing w:after="0"/>
        <w:ind w:left="0"/>
        <w:jc w:val="both"/>
      </w:pPr>
      <w:r>
        <w:rPr>
          <w:rFonts w:ascii="Times New Roman"/>
          <w:b w:val="false"/>
          <w:i w:val="false"/>
          <w:color w:val="000000"/>
          <w:sz w:val="28"/>
        </w:rPr>
        <w:t>
      Тема 12. Бег: сценический, на полупальцах, легкий шаг (ноги назад), на месте.</w:t>
      </w:r>
    </w:p>
    <w:bookmarkEnd w:id="28683"/>
    <w:bookmarkStart w:name="z33243" w:id="28684"/>
    <w:p>
      <w:pPr>
        <w:spacing w:after="0"/>
        <w:ind w:left="0"/>
        <w:jc w:val="both"/>
      </w:pPr>
      <w:r>
        <w:rPr>
          <w:rFonts w:ascii="Times New Roman"/>
          <w:b w:val="false"/>
          <w:i w:val="false"/>
          <w:color w:val="000000"/>
          <w:sz w:val="28"/>
        </w:rPr>
        <w:t>
      Тема 13. Стойка на руках (выход махом, толчком).</w:t>
      </w:r>
    </w:p>
    <w:bookmarkEnd w:id="28684"/>
    <w:bookmarkStart w:name="z33244" w:id="28685"/>
    <w:p>
      <w:pPr>
        <w:spacing w:after="0"/>
        <w:ind w:left="0"/>
        <w:jc w:val="both"/>
      </w:pPr>
      <w:r>
        <w:rPr>
          <w:rFonts w:ascii="Times New Roman"/>
          <w:b w:val="false"/>
          <w:i w:val="false"/>
          <w:color w:val="000000"/>
          <w:sz w:val="28"/>
        </w:rPr>
        <w:t>
      Тема 14. Работа рук: понятие "правая" и "левая" рука, положение рук на талии.</w:t>
      </w:r>
    </w:p>
    <w:bookmarkEnd w:id="28685"/>
    <w:bookmarkStart w:name="z33245" w:id="28686"/>
    <w:p>
      <w:pPr>
        <w:spacing w:after="0"/>
        <w:ind w:left="0"/>
        <w:jc w:val="both"/>
      </w:pPr>
      <w:r>
        <w:rPr>
          <w:rFonts w:ascii="Times New Roman"/>
          <w:b w:val="false"/>
          <w:i w:val="false"/>
          <w:color w:val="000000"/>
          <w:sz w:val="28"/>
        </w:rPr>
        <w:t>
      Тема 15. Позиции ног: понятие "правая" и "левая" нога, первая позиция свободная, первая позиция параллельная, вторая позиция параллельная.</w:t>
      </w:r>
    </w:p>
    <w:bookmarkEnd w:id="28686"/>
    <w:bookmarkStart w:name="z33246" w:id="28687"/>
    <w:p>
      <w:pPr>
        <w:spacing w:after="0"/>
        <w:ind w:left="0"/>
        <w:jc w:val="both"/>
      </w:pPr>
      <w:r>
        <w:rPr>
          <w:rFonts w:ascii="Times New Roman"/>
          <w:b w:val="false"/>
          <w:i w:val="false"/>
          <w:color w:val="000000"/>
          <w:sz w:val="28"/>
        </w:rPr>
        <w:t>
      Тема 16. Работа головы: наклоны и повороты.</w:t>
      </w:r>
    </w:p>
    <w:bookmarkEnd w:id="28687"/>
    <w:bookmarkStart w:name="z33247" w:id="28688"/>
    <w:p>
      <w:pPr>
        <w:spacing w:after="0"/>
        <w:ind w:left="0"/>
        <w:jc w:val="both"/>
      </w:pPr>
      <w:r>
        <w:rPr>
          <w:rFonts w:ascii="Times New Roman"/>
          <w:b w:val="false"/>
          <w:i w:val="false"/>
          <w:color w:val="000000"/>
          <w:sz w:val="28"/>
        </w:rPr>
        <w:t>
      Тема 17. Движения корпуса: наклоны вперед, назад, в сторону.</w:t>
      </w:r>
    </w:p>
    <w:bookmarkEnd w:id="28688"/>
    <w:bookmarkStart w:name="z33248" w:id="28689"/>
    <w:p>
      <w:pPr>
        <w:spacing w:after="0"/>
        <w:ind w:left="0"/>
        <w:jc w:val="both"/>
      </w:pPr>
      <w:r>
        <w:rPr>
          <w:rFonts w:ascii="Times New Roman"/>
          <w:b w:val="false"/>
          <w:i w:val="false"/>
          <w:color w:val="000000"/>
          <w:sz w:val="28"/>
        </w:rPr>
        <w:t>
      Тема 18. Подтягивание, хлопки руками в упоре лежа (сериями). Приседание на одной ноге (пистолеты) сериями.</w:t>
      </w:r>
    </w:p>
    <w:bookmarkEnd w:id="28689"/>
    <w:bookmarkStart w:name="z33249" w:id="28690"/>
    <w:p>
      <w:pPr>
        <w:spacing w:after="0"/>
        <w:ind w:left="0"/>
        <w:jc w:val="both"/>
      </w:pPr>
      <w:r>
        <w:rPr>
          <w:rFonts w:ascii="Times New Roman"/>
          <w:b w:val="false"/>
          <w:i w:val="false"/>
          <w:color w:val="000000"/>
          <w:sz w:val="28"/>
        </w:rPr>
        <w:t>
      Тема 19. Музыкально-ритмические игры.</w:t>
      </w:r>
    </w:p>
    <w:bookmarkEnd w:id="28690"/>
    <w:bookmarkStart w:name="z33250" w:id="28691"/>
    <w:p>
      <w:pPr>
        <w:spacing w:after="0"/>
        <w:ind w:left="0"/>
        <w:jc w:val="both"/>
      </w:pPr>
      <w:r>
        <w:rPr>
          <w:rFonts w:ascii="Times New Roman"/>
          <w:b w:val="false"/>
          <w:i w:val="false"/>
          <w:color w:val="000000"/>
          <w:sz w:val="28"/>
        </w:rPr>
        <w:t>
      108. Ожидаемые результаты освоения Программы 1 класса.</w:t>
      </w:r>
    </w:p>
    <w:bookmarkEnd w:id="28691"/>
    <w:bookmarkStart w:name="z33251" w:id="2869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8692"/>
    <w:bookmarkStart w:name="z33252" w:id="28693"/>
    <w:p>
      <w:pPr>
        <w:spacing w:after="0"/>
        <w:ind w:left="0"/>
        <w:jc w:val="both"/>
      </w:pPr>
      <w:r>
        <w:rPr>
          <w:rFonts w:ascii="Times New Roman"/>
          <w:b w:val="false"/>
          <w:i w:val="false"/>
          <w:color w:val="000000"/>
          <w:sz w:val="28"/>
        </w:rPr>
        <w:t>
      1) знает комплекс упражнений для разминки;</w:t>
      </w:r>
    </w:p>
    <w:bookmarkEnd w:id="28693"/>
    <w:bookmarkStart w:name="z33253" w:id="28694"/>
    <w:p>
      <w:pPr>
        <w:spacing w:after="0"/>
        <w:ind w:left="0"/>
        <w:jc w:val="both"/>
      </w:pPr>
      <w:r>
        <w:rPr>
          <w:rFonts w:ascii="Times New Roman"/>
          <w:b w:val="false"/>
          <w:i w:val="false"/>
          <w:color w:val="000000"/>
          <w:sz w:val="28"/>
        </w:rPr>
        <w:t>
      2) умеет грамотно исполнять движения;</w:t>
      </w:r>
    </w:p>
    <w:bookmarkEnd w:id="28694"/>
    <w:bookmarkStart w:name="z33254" w:id="28695"/>
    <w:p>
      <w:pPr>
        <w:spacing w:after="0"/>
        <w:ind w:left="0"/>
        <w:jc w:val="both"/>
      </w:pPr>
      <w:r>
        <w:rPr>
          <w:rFonts w:ascii="Times New Roman"/>
          <w:b w:val="false"/>
          <w:i w:val="false"/>
          <w:color w:val="000000"/>
          <w:sz w:val="28"/>
        </w:rPr>
        <w:t>
      3) умеет выполнять основные движения упражнений под музыку;</w:t>
      </w:r>
    </w:p>
    <w:bookmarkEnd w:id="28695"/>
    <w:bookmarkStart w:name="z33255" w:id="28696"/>
    <w:p>
      <w:pPr>
        <w:spacing w:after="0"/>
        <w:ind w:left="0"/>
        <w:jc w:val="both"/>
      </w:pPr>
      <w:r>
        <w:rPr>
          <w:rFonts w:ascii="Times New Roman"/>
          <w:b w:val="false"/>
          <w:i w:val="false"/>
          <w:color w:val="000000"/>
          <w:sz w:val="28"/>
        </w:rPr>
        <w:t>
      4) умеет координировать движения рук, ног, головы при ходьбе, беге, галопе;</w:t>
      </w:r>
    </w:p>
    <w:bookmarkEnd w:id="28696"/>
    <w:bookmarkStart w:name="z33256" w:id="28697"/>
    <w:p>
      <w:pPr>
        <w:spacing w:after="0"/>
        <w:ind w:left="0"/>
        <w:jc w:val="both"/>
      </w:pPr>
      <w:r>
        <w:rPr>
          <w:rFonts w:ascii="Times New Roman"/>
          <w:b w:val="false"/>
          <w:i w:val="false"/>
          <w:color w:val="000000"/>
          <w:sz w:val="28"/>
        </w:rPr>
        <w:t>
      5) умеет выполнять повороты, двигаясь по линии танца;</w:t>
      </w:r>
    </w:p>
    <w:bookmarkEnd w:id="28697"/>
    <w:bookmarkStart w:name="z33257" w:id="28698"/>
    <w:p>
      <w:pPr>
        <w:spacing w:after="0"/>
        <w:ind w:left="0"/>
        <w:jc w:val="both"/>
      </w:pPr>
      <w:r>
        <w:rPr>
          <w:rFonts w:ascii="Times New Roman"/>
          <w:b w:val="false"/>
          <w:i w:val="false"/>
          <w:color w:val="000000"/>
          <w:sz w:val="28"/>
        </w:rPr>
        <w:t>
      6) умеет четко определять право и лево в движении и исполнении упражнения с использованием предметов;</w:t>
      </w:r>
    </w:p>
    <w:bookmarkEnd w:id="28698"/>
    <w:bookmarkStart w:name="z33258" w:id="28699"/>
    <w:p>
      <w:pPr>
        <w:spacing w:after="0"/>
        <w:ind w:left="0"/>
        <w:jc w:val="both"/>
      </w:pPr>
      <w:r>
        <w:rPr>
          <w:rFonts w:ascii="Times New Roman"/>
          <w:b w:val="false"/>
          <w:i w:val="false"/>
          <w:color w:val="000000"/>
          <w:sz w:val="28"/>
        </w:rPr>
        <w:t>
      7) умеет свободно держать корпус, голову и руки в тех или иных положениях;</w:t>
      </w:r>
    </w:p>
    <w:bookmarkEnd w:id="28699"/>
    <w:bookmarkStart w:name="z33259" w:id="28700"/>
    <w:p>
      <w:pPr>
        <w:spacing w:after="0"/>
        <w:ind w:left="0"/>
        <w:jc w:val="both"/>
      </w:pPr>
      <w:r>
        <w:rPr>
          <w:rFonts w:ascii="Times New Roman"/>
          <w:b w:val="false"/>
          <w:i w:val="false"/>
          <w:color w:val="000000"/>
          <w:sz w:val="28"/>
        </w:rPr>
        <w:t>
      8) умеет работать в паре и синхронизировать движения.</w:t>
      </w:r>
    </w:p>
    <w:bookmarkEnd w:id="28700"/>
    <w:bookmarkStart w:name="z33260" w:id="28701"/>
    <w:p>
      <w:pPr>
        <w:spacing w:after="0"/>
        <w:ind w:left="0"/>
        <w:jc w:val="both"/>
      </w:pPr>
      <w:r>
        <w:rPr>
          <w:rFonts w:ascii="Times New Roman"/>
          <w:b w:val="false"/>
          <w:i w:val="false"/>
          <w:color w:val="000000"/>
          <w:sz w:val="28"/>
        </w:rPr>
        <w:t xml:space="preserve">
      109. Программные требования во 2 классе: </w:t>
      </w:r>
    </w:p>
    <w:bookmarkEnd w:id="28701"/>
    <w:bookmarkStart w:name="z33261" w:id="28702"/>
    <w:p>
      <w:pPr>
        <w:spacing w:after="0"/>
        <w:ind w:left="0"/>
        <w:jc w:val="both"/>
      </w:pPr>
      <w:r>
        <w:rPr>
          <w:rFonts w:ascii="Times New Roman"/>
          <w:b w:val="false"/>
          <w:i w:val="false"/>
          <w:color w:val="000000"/>
          <w:sz w:val="28"/>
        </w:rPr>
        <w:t>
      1) изучение основных понятий, связанных с метром, ритмом, темпом и динамикой в музыке, обучение ребенка ориентироваться на танцевальной площадке и перестраиваться из рисунка в рисунок;</w:t>
      </w:r>
    </w:p>
    <w:bookmarkEnd w:id="28702"/>
    <w:bookmarkStart w:name="z33262" w:id="28703"/>
    <w:p>
      <w:pPr>
        <w:spacing w:after="0"/>
        <w:ind w:left="0"/>
        <w:jc w:val="both"/>
      </w:pPr>
      <w:r>
        <w:rPr>
          <w:rFonts w:ascii="Times New Roman"/>
          <w:b w:val="false"/>
          <w:i w:val="false"/>
          <w:color w:val="000000"/>
          <w:sz w:val="28"/>
        </w:rPr>
        <w:t>
      2) отработка синхронности при исполнении танцевально-акробатических элементов, развитие моторики рук и координации движений, укрепление мышечного корсета, формирование правильной осанки, профилактика плоскостопия, укрепление мышц дыхательной системы, обучение акробатическим упражнениям.</w:t>
      </w:r>
    </w:p>
    <w:bookmarkEnd w:id="28703"/>
    <w:bookmarkStart w:name="z33263" w:id="28704"/>
    <w:p>
      <w:pPr>
        <w:spacing w:after="0"/>
        <w:ind w:left="0"/>
        <w:jc w:val="both"/>
      </w:pPr>
      <w:r>
        <w:rPr>
          <w:rFonts w:ascii="Times New Roman"/>
          <w:b w:val="false"/>
          <w:i w:val="false"/>
          <w:color w:val="000000"/>
          <w:sz w:val="28"/>
        </w:rPr>
        <w:t>
      110. Содержание учебного предмета во 2 классе.</w:t>
      </w:r>
    </w:p>
    <w:bookmarkEnd w:id="28704"/>
    <w:bookmarkStart w:name="z33264" w:id="28705"/>
    <w:p>
      <w:pPr>
        <w:spacing w:after="0"/>
        <w:ind w:left="0"/>
        <w:jc w:val="both"/>
      </w:pPr>
      <w:r>
        <w:rPr>
          <w:rFonts w:ascii="Times New Roman"/>
          <w:b w:val="false"/>
          <w:i w:val="false"/>
          <w:color w:val="000000"/>
          <w:sz w:val="28"/>
        </w:rPr>
        <w:t xml:space="preserve">
      Тематическое планирование. </w:t>
      </w:r>
    </w:p>
    <w:bookmarkEnd w:id="28705"/>
    <w:bookmarkStart w:name="z33265" w:id="28706"/>
    <w:p>
      <w:pPr>
        <w:spacing w:after="0"/>
        <w:ind w:left="0"/>
        <w:jc w:val="both"/>
      </w:pPr>
      <w:r>
        <w:rPr>
          <w:rFonts w:ascii="Times New Roman"/>
          <w:b w:val="false"/>
          <w:i w:val="false"/>
          <w:color w:val="000000"/>
          <w:sz w:val="28"/>
        </w:rPr>
        <w:t>
      Тема 1. Основы разминки. Необходимость разминки в процессе тренировок.</w:t>
      </w:r>
    </w:p>
    <w:bookmarkEnd w:id="28706"/>
    <w:bookmarkStart w:name="z33266" w:id="28707"/>
    <w:p>
      <w:pPr>
        <w:spacing w:after="0"/>
        <w:ind w:left="0"/>
        <w:jc w:val="both"/>
      </w:pPr>
      <w:r>
        <w:rPr>
          <w:rFonts w:ascii="Times New Roman"/>
          <w:b w:val="false"/>
          <w:i w:val="false"/>
          <w:color w:val="000000"/>
          <w:sz w:val="28"/>
        </w:rPr>
        <w:t>
      Тема 2. Особенности разминки для разных групп мышц.</w:t>
      </w:r>
    </w:p>
    <w:bookmarkEnd w:id="28707"/>
    <w:bookmarkStart w:name="z33267" w:id="28708"/>
    <w:p>
      <w:pPr>
        <w:spacing w:after="0"/>
        <w:ind w:left="0"/>
        <w:jc w:val="both"/>
      </w:pPr>
      <w:r>
        <w:rPr>
          <w:rFonts w:ascii="Times New Roman"/>
          <w:b w:val="false"/>
          <w:i w:val="false"/>
          <w:color w:val="000000"/>
          <w:sz w:val="28"/>
        </w:rPr>
        <w:t>
      Тема 3. Разминка с танцевальными элементами.</w:t>
      </w:r>
    </w:p>
    <w:bookmarkEnd w:id="28708"/>
    <w:bookmarkStart w:name="z33268" w:id="28709"/>
    <w:p>
      <w:pPr>
        <w:spacing w:after="0"/>
        <w:ind w:left="0"/>
        <w:jc w:val="both"/>
      </w:pPr>
      <w:r>
        <w:rPr>
          <w:rFonts w:ascii="Times New Roman"/>
          <w:b w:val="false"/>
          <w:i w:val="false"/>
          <w:color w:val="000000"/>
          <w:sz w:val="28"/>
        </w:rPr>
        <w:t>
      Тема 4. "Быстрая" разминка.</w:t>
      </w:r>
    </w:p>
    <w:bookmarkEnd w:id="28709"/>
    <w:bookmarkStart w:name="z33269" w:id="28710"/>
    <w:p>
      <w:pPr>
        <w:spacing w:after="0"/>
        <w:ind w:left="0"/>
        <w:jc w:val="both"/>
      </w:pPr>
      <w:r>
        <w:rPr>
          <w:rFonts w:ascii="Times New Roman"/>
          <w:b w:val="false"/>
          <w:i w:val="false"/>
          <w:color w:val="000000"/>
          <w:sz w:val="28"/>
        </w:rPr>
        <w:t>
      Тема 5. Упражнения на ориентировку в пространстве.</w:t>
      </w:r>
    </w:p>
    <w:bookmarkEnd w:id="28710"/>
    <w:bookmarkStart w:name="z33270" w:id="28711"/>
    <w:p>
      <w:pPr>
        <w:spacing w:after="0"/>
        <w:ind w:left="0"/>
        <w:jc w:val="both"/>
      </w:pPr>
      <w:r>
        <w:rPr>
          <w:rFonts w:ascii="Times New Roman"/>
          <w:b w:val="false"/>
          <w:i w:val="false"/>
          <w:color w:val="000000"/>
          <w:sz w:val="28"/>
        </w:rPr>
        <w:t>
      Тема 6. Диагональ. Круг. Два круга. Упражнения "Улитка". "Змейка".</w:t>
      </w:r>
    </w:p>
    <w:bookmarkEnd w:id="28711"/>
    <w:bookmarkStart w:name="z33271" w:id="28712"/>
    <w:p>
      <w:pPr>
        <w:spacing w:after="0"/>
        <w:ind w:left="0"/>
        <w:jc w:val="both"/>
      </w:pPr>
      <w:r>
        <w:rPr>
          <w:rFonts w:ascii="Times New Roman"/>
          <w:b w:val="false"/>
          <w:i w:val="false"/>
          <w:color w:val="000000"/>
          <w:sz w:val="28"/>
        </w:rPr>
        <w:t>
      Тема 7. Упражнения с партнером. Упражнения для отработки синхронности.</w:t>
      </w:r>
    </w:p>
    <w:bookmarkEnd w:id="28712"/>
    <w:bookmarkStart w:name="z33272" w:id="28713"/>
    <w:p>
      <w:pPr>
        <w:spacing w:after="0"/>
        <w:ind w:left="0"/>
        <w:jc w:val="both"/>
      </w:pPr>
      <w:r>
        <w:rPr>
          <w:rFonts w:ascii="Times New Roman"/>
          <w:b w:val="false"/>
          <w:i w:val="false"/>
          <w:color w:val="000000"/>
          <w:sz w:val="28"/>
        </w:rPr>
        <w:t>
      Тема 8. Упражнения с предметами. Упражнения с предметами на удержание баланса.</w:t>
      </w:r>
    </w:p>
    <w:bookmarkEnd w:id="28713"/>
    <w:bookmarkStart w:name="z33273" w:id="28714"/>
    <w:p>
      <w:pPr>
        <w:spacing w:after="0"/>
        <w:ind w:left="0"/>
        <w:jc w:val="both"/>
      </w:pPr>
      <w:r>
        <w:rPr>
          <w:rFonts w:ascii="Times New Roman"/>
          <w:b w:val="false"/>
          <w:i w:val="false"/>
          <w:color w:val="000000"/>
          <w:sz w:val="28"/>
        </w:rPr>
        <w:t>
      Тема 9. Танцевальные и акробатические движения(элементы). Проходы и проезды под ногами.</w:t>
      </w:r>
    </w:p>
    <w:bookmarkEnd w:id="28714"/>
    <w:bookmarkStart w:name="z33274" w:id="28715"/>
    <w:p>
      <w:pPr>
        <w:spacing w:after="0"/>
        <w:ind w:left="0"/>
        <w:jc w:val="both"/>
      </w:pPr>
      <w:r>
        <w:rPr>
          <w:rFonts w:ascii="Times New Roman"/>
          <w:b w:val="false"/>
          <w:i w:val="false"/>
          <w:color w:val="000000"/>
          <w:sz w:val="28"/>
        </w:rPr>
        <w:t>
      Тема 10. Сед на коленях. Сед на бедре. Сед на руках.</w:t>
      </w:r>
    </w:p>
    <w:bookmarkEnd w:id="28715"/>
    <w:bookmarkStart w:name="z33275" w:id="28716"/>
    <w:p>
      <w:pPr>
        <w:spacing w:after="0"/>
        <w:ind w:left="0"/>
        <w:jc w:val="both"/>
      </w:pPr>
      <w:r>
        <w:rPr>
          <w:rFonts w:ascii="Times New Roman"/>
          <w:b w:val="false"/>
          <w:i w:val="false"/>
          <w:color w:val="000000"/>
          <w:sz w:val="28"/>
        </w:rPr>
        <w:t>
      Тема 11. Бег: легкий шаг (ноги назад), на месте, стремительный, "лошадки" на месте и в продвижении.</w:t>
      </w:r>
    </w:p>
    <w:bookmarkEnd w:id="28716"/>
    <w:bookmarkStart w:name="z33276" w:id="28717"/>
    <w:p>
      <w:pPr>
        <w:spacing w:after="0"/>
        <w:ind w:left="0"/>
        <w:jc w:val="both"/>
      </w:pPr>
      <w:r>
        <w:rPr>
          <w:rFonts w:ascii="Times New Roman"/>
          <w:b w:val="false"/>
          <w:i w:val="false"/>
          <w:color w:val="000000"/>
          <w:sz w:val="28"/>
        </w:rPr>
        <w:t>
      Тема 12. Прыжки: в повороте на 1/4, "разножка", "поджатый".</w:t>
      </w:r>
    </w:p>
    <w:bookmarkEnd w:id="28717"/>
    <w:bookmarkStart w:name="z33277" w:id="28718"/>
    <w:p>
      <w:pPr>
        <w:spacing w:after="0"/>
        <w:ind w:left="0"/>
        <w:jc w:val="both"/>
      </w:pPr>
      <w:r>
        <w:rPr>
          <w:rFonts w:ascii="Times New Roman"/>
          <w:b w:val="false"/>
          <w:i w:val="false"/>
          <w:color w:val="000000"/>
          <w:sz w:val="28"/>
        </w:rPr>
        <w:t>
      Тема 13. Работа рук при исполнении различных элементов.</w:t>
      </w:r>
    </w:p>
    <w:bookmarkEnd w:id="28718"/>
    <w:bookmarkStart w:name="z33278" w:id="28719"/>
    <w:p>
      <w:pPr>
        <w:spacing w:after="0"/>
        <w:ind w:left="0"/>
        <w:jc w:val="both"/>
      </w:pPr>
      <w:r>
        <w:rPr>
          <w:rFonts w:ascii="Times New Roman"/>
          <w:b w:val="false"/>
          <w:i w:val="false"/>
          <w:color w:val="000000"/>
          <w:sz w:val="28"/>
        </w:rPr>
        <w:t>
      Тема 14. Позиции ног: вторая свободная.</w:t>
      </w:r>
    </w:p>
    <w:bookmarkEnd w:id="28719"/>
    <w:bookmarkStart w:name="z33279" w:id="28720"/>
    <w:p>
      <w:pPr>
        <w:spacing w:after="0"/>
        <w:ind w:left="0"/>
        <w:jc w:val="both"/>
      </w:pPr>
      <w:r>
        <w:rPr>
          <w:rFonts w:ascii="Times New Roman"/>
          <w:b w:val="false"/>
          <w:i w:val="false"/>
          <w:color w:val="000000"/>
          <w:sz w:val="28"/>
        </w:rPr>
        <w:t>
      Тема 15. Приседания: полуприседания.</w:t>
      </w:r>
    </w:p>
    <w:bookmarkEnd w:id="28720"/>
    <w:bookmarkStart w:name="z33280" w:id="28721"/>
    <w:p>
      <w:pPr>
        <w:spacing w:after="0"/>
        <w:ind w:left="0"/>
        <w:jc w:val="both"/>
      </w:pPr>
      <w:r>
        <w:rPr>
          <w:rFonts w:ascii="Times New Roman"/>
          <w:b w:val="false"/>
          <w:i w:val="false"/>
          <w:color w:val="000000"/>
          <w:sz w:val="28"/>
        </w:rPr>
        <w:t>
      Тема 16. Упражнение "Свечка" в первоначальном раскладе.</w:t>
      </w:r>
    </w:p>
    <w:bookmarkEnd w:id="28721"/>
    <w:bookmarkStart w:name="z33281" w:id="28722"/>
    <w:p>
      <w:pPr>
        <w:spacing w:after="0"/>
        <w:ind w:left="0"/>
        <w:jc w:val="both"/>
      </w:pPr>
      <w:r>
        <w:rPr>
          <w:rFonts w:ascii="Times New Roman"/>
          <w:b w:val="false"/>
          <w:i w:val="false"/>
          <w:color w:val="000000"/>
          <w:sz w:val="28"/>
        </w:rPr>
        <w:t>
      Тема 17. Па галопа: прямой, боковой 2.</w:t>
      </w:r>
    </w:p>
    <w:bookmarkEnd w:id="28722"/>
    <w:bookmarkStart w:name="z33282" w:id="28723"/>
    <w:p>
      <w:pPr>
        <w:spacing w:after="0"/>
        <w:ind w:left="0"/>
        <w:jc w:val="both"/>
      </w:pPr>
      <w:r>
        <w:rPr>
          <w:rFonts w:ascii="Times New Roman"/>
          <w:b w:val="false"/>
          <w:i w:val="false"/>
          <w:color w:val="000000"/>
          <w:sz w:val="28"/>
        </w:rPr>
        <w:t>
      Тема 18. Исполнение изученных элементов под музыкальное сопровождение в танцевальных композициях.</w:t>
      </w:r>
    </w:p>
    <w:bookmarkEnd w:id="28723"/>
    <w:bookmarkStart w:name="z33283" w:id="28724"/>
    <w:p>
      <w:pPr>
        <w:spacing w:after="0"/>
        <w:ind w:left="0"/>
        <w:jc w:val="both"/>
      </w:pPr>
      <w:r>
        <w:rPr>
          <w:rFonts w:ascii="Times New Roman"/>
          <w:b w:val="false"/>
          <w:i w:val="false"/>
          <w:color w:val="000000"/>
          <w:sz w:val="28"/>
        </w:rPr>
        <w:t>
      Тема 19. Музыкально-ритмические игры.</w:t>
      </w:r>
    </w:p>
    <w:bookmarkEnd w:id="28724"/>
    <w:bookmarkStart w:name="z33284" w:id="28725"/>
    <w:p>
      <w:pPr>
        <w:spacing w:after="0"/>
        <w:ind w:left="0"/>
        <w:jc w:val="both"/>
      </w:pPr>
      <w:r>
        <w:rPr>
          <w:rFonts w:ascii="Times New Roman"/>
          <w:b w:val="false"/>
          <w:i w:val="false"/>
          <w:color w:val="000000"/>
          <w:sz w:val="28"/>
        </w:rPr>
        <w:t>
      111. Ожидаемые результаты освоения Программы 2 класса.</w:t>
      </w:r>
    </w:p>
    <w:bookmarkEnd w:id="28725"/>
    <w:bookmarkStart w:name="z33285" w:id="28726"/>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8726"/>
    <w:bookmarkStart w:name="z33286" w:id="28727"/>
    <w:p>
      <w:pPr>
        <w:spacing w:after="0"/>
        <w:ind w:left="0"/>
        <w:jc w:val="both"/>
      </w:pPr>
      <w:r>
        <w:rPr>
          <w:rFonts w:ascii="Times New Roman"/>
          <w:b w:val="false"/>
          <w:i w:val="false"/>
          <w:color w:val="000000"/>
          <w:sz w:val="28"/>
        </w:rPr>
        <w:t>
      1) понимает необходимость и важность разминочного процесса;</w:t>
      </w:r>
    </w:p>
    <w:bookmarkEnd w:id="28727"/>
    <w:bookmarkStart w:name="z33287" w:id="28728"/>
    <w:p>
      <w:pPr>
        <w:spacing w:after="0"/>
        <w:ind w:left="0"/>
        <w:jc w:val="both"/>
      </w:pPr>
      <w:r>
        <w:rPr>
          <w:rFonts w:ascii="Times New Roman"/>
          <w:b w:val="false"/>
          <w:i w:val="false"/>
          <w:color w:val="000000"/>
          <w:sz w:val="28"/>
        </w:rPr>
        <w:t>
      2) знает названия простых элементов акробатики, умеет их правильно исполнять;</w:t>
      </w:r>
    </w:p>
    <w:bookmarkEnd w:id="28728"/>
    <w:bookmarkStart w:name="z33288" w:id="28729"/>
    <w:p>
      <w:pPr>
        <w:spacing w:after="0"/>
        <w:ind w:left="0"/>
        <w:jc w:val="both"/>
      </w:pPr>
      <w:r>
        <w:rPr>
          <w:rFonts w:ascii="Times New Roman"/>
          <w:b w:val="false"/>
          <w:i w:val="false"/>
          <w:color w:val="000000"/>
          <w:sz w:val="28"/>
        </w:rPr>
        <w:t>
      3) выполняет основные движения упражнений с предметами и без них под музыку в изученных размерах;</w:t>
      </w:r>
    </w:p>
    <w:bookmarkEnd w:id="28729"/>
    <w:bookmarkStart w:name="z33289" w:id="28730"/>
    <w:p>
      <w:pPr>
        <w:spacing w:after="0"/>
        <w:ind w:left="0"/>
        <w:jc w:val="both"/>
      </w:pPr>
      <w:r>
        <w:rPr>
          <w:rFonts w:ascii="Times New Roman"/>
          <w:b w:val="false"/>
          <w:i w:val="false"/>
          <w:color w:val="000000"/>
          <w:sz w:val="28"/>
        </w:rPr>
        <w:t>
      4) слышит изменения звучания музыки и умеет передавать их изменением движения;</w:t>
      </w:r>
    </w:p>
    <w:bookmarkEnd w:id="28730"/>
    <w:bookmarkStart w:name="z33290" w:id="28731"/>
    <w:p>
      <w:pPr>
        <w:spacing w:after="0"/>
        <w:ind w:left="0"/>
        <w:jc w:val="both"/>
      </w:pPr>
      <w:r>
        <w:rPr>
          <w:rFonts w:ascii="Times New Roman"/>
          <w:b w:val="false"/>
          <w:i w:val="false"/>
          <w:color w:val="000000"/>
          <w:sz w:val="28"/>
        </w:rPr>
        <w:t>
      5) выполняет подражательные движения с более четким исполнением.</w:t>
      </w:r>
    </w:p>
    <w:bookmarkEnd w:id="28731"/>
    <w:bookmarkStart w:name="z33291" w:id="28732"/>
    <w:p>
      <w:pPr>
        <w:spacing w:after="0"/>
        <w:ind w:left="0"/>
        <w:jc w:val="both"/>
      </w:pPr>
      <w:r>
        <w:rPr>
          <w:rFonts w:ascii="Times New Roman"/>
          <w:b w:val="false"/>
          <w:i w:val="false"/>
          <w:color w:val="000000"/>
          <w:sz w:val="28"/>
        </w:rPr>
        <w:t xml:space="preserve">
      112. Программные требования в 3 классе: </w:t>
      </w:r>
    </w:p>
    <w:bookmarkEnd w:id="28732"/>
    <w:bookmarkStart w:name="z33292" w:id="28733"/>
    <w:p>
      <w:pPr>
        <w:spacing w:after="0"/>
        <w:ind w:left="0"/>
        <w:jc w:val="both"/>
      </w:pPr>
      <w:r>
        <w:rPr>
          <w:rFonts w:ascii="Times New Roman"/>
          <w:b w:val="false"/>
          <w:i w:val="false"/>
          <w:color w:val="000000"/>
          <w:sz w:val="28"/>
        </w:rPr>
        <w:t xml:space="preserve">
      1) дальнейшее изучение акробатических упражнений, танцевальных движений, разучивание упражнений с предметами танца; </w:t>
      </w:r>
    </w:p>
    <w:bookmarkEnd w:id="28733"/>
    <w:bookmarkStart w:name="z33293" w:id="28734"/>
    <w:p>
      <w:pPr>
        <w:spacing w:after="0"/>
        <w:ind w:left="0"/>
        <w:jc w:val="both"/>
      </w:pPr>
      <w:r>
        <w:rPr>
          <w:rFonts w:ascii="Times New Roman"/>
          <w:b w:val="false"/>
          <w:i w:val="false"/>
          <w:color w:val="000000"/>
          <w:sz w:val="28"/>
        </w:rPr>
        <w:t xml:space="preserve">
      2) формирование двигательных навыков и развитие двигательной активности у обучающегося через организацию музыкально-ритмических игр. </w:t>
      </w:r>
    </w:p>
    <w:bookmarkEnd w:id="28734"/>
    <w:bookmarkStart w:name="z33294" w:id="28735"/>
    <w:p>
      <w:pPr>
        <w:spacing w:after="0"/>
        <w:ind w:left="0"/>
        <w:jc w:val="both"/>
      </w:pPr>
      <w:r>
        <w:rPr>
          <w:rFonts w:ascii="Times New Roman"/>
          <w:b w:val="false"/>
          <w:i w:val="false"/>
          <w:color w:val="000000"/>
          <w:sz w:val="28"/>
        </w:rPr>
        <w:t>
      113. Содержание учебного предмета в 3 классе.</w:t>
      </w:r>
    </w:p>
    <w:bookmarkEnd w:id="28735"/>
    <w:bookmarkStart w:name="z33295" w:id="28736"/>
    <w:p>
      <w:pPr>
        <w:spacing w:after="0"/>
        <w:ind w:left="0"/>
        <w:jc w:val="both"/>
      </w:pPr>
      <w:r>
        <w:rPr>
          <w:rFonts w:ascii="Times New Roman"/>
          <w:b w:val="false"/>
          <w:i w:val="false"/>
          <w:color w:val="000000"/>
          <w:sz w:val="28"/>
        </w:rPr>
        <w:t xml:space="preserve">
      Тематическое планирование. </w:t>
      </w:r>
    </w:p>
    <w:bookmarkEnd w:id="28736"/>
    <w:bookmarkStart w:name="z33296" w:id="28737"/>
    <w:p>
      <w:pPr>
        <w:spacing w:after="0"/>
        <w:ind w:left="0"/>
        <w:jc w:val="both"/>
      </w:pPr>
      <w:r>
        <w:rPr>
          <w:rFonts w:ascii="Times New Roman"/>
          <w:b w:val="false"/>
          <w:i w:val="false"/>
          <w:color w:val="000000"/>
          <w:sz w:val="28"/>
        </w:rPr>
        <w:t xml:space="preserve">
      Тема 1. Основы разминки и подводящих упражнений. Роль подводящих упражнений. </w:t>
      </w:r>
    </w:p>
    <w:bookmarkEnd w:id="28737"/>
    <w:bookmarkStart w:name="z33297" w:id="28738"/>
    <w:p>
      <w:pPr>
        <w:spacing w:after="0"/>
        <w:ind w:left="0"/>
        <w:jc w:val="both"/>
      </w:pPr>
      <w:r>
        <w:rPr>
          <w:rFonts w:ascii="Times New Roman"/>
          <w:b w:val="false"/>
          <w:i w:val="false"/>
          <w:color w:val="000000"/>
          <w:sz w:val="28"/>
        </w:rPr>
        <w:t>
      Тема 2. Подводящие упражнения.</w:t>
      </w:r>
    </w:p>
    <w:bookmarkEnd w:id="28738"/>
    <w:bookmarkStart w:name="z33298" w:id="28739"/>
    <w:p>
      <w:pPr>
        <w:spacing w:after="0"/>
        <w:ind w:left="0"/>
        <w:jc w:val="both"/>
      </w:pPr>
      <w:r>
        <w:rPr>
          <w:rFonts w:ascii="Times New Roman"/>
          <w:b w:val="false"/>
          <w:i w:val="false"/>
          <w:color w:val="000000"/>
          <w:sz w:val="28"/>
        </w:rPr>
        <w:t>
      Тема 3. Музыкальный темп и правильное исполнение элементов.</w:t>
      </w:r>
    </w:p>
    <w:bookmarkEnd w:id="28739"/>
    <w:bookmarkStart w:name="z33299" w:id="28740"/>
    <w:p>
      <w:pPr>
        <w:spacing w:after="0"/>
        <w:ind w:left="0"/>
        <w:jc w:val="both"/>
      </w:pPr>
      <w:r>
        <w:rPr>
          <w:rFonts w:ascii="Times New Roman"/>
          <w:b w:val="false"/>
          <w:i w:val="false"/>
          <w:color w:val="000000"/>
          <w:sz w:val="28"/>
        </w:rPr>
        <w:t xml:space="preserve">
      Тема 4. Кувырки. Колеса. </w:t>
      </w:r>
    </w:p>
    <w:bookmarkEnd w:id="28740"/>
    <w:bookmarkStart w:name="z33300" w:id="28741"/>
    <w:p>
      <w:pPr>
        <w:spacing w:after="0"/>
        <w:ind w:left="0"/>
        <w:jc w:val="both"/>
      </w:pPr>
      <w:r>
        <w:rPr>
          <w:rFonts w:ascii="Times New Roman"/>
          <w:b w:val="false"/>
          <w:i w:val="false"/>
          <w:color w:val="000000"/>
          <w:sz w:val="28"/>
        </w:rPr>
        <w:t>
      Тема 5. Упражнения на ориентировку в пространстве.</w:t>
      </w:r>
    </w:p>
    <w:bookmarkEnd w:id="28741"/>
    <w:bookmarkStart w:name="z33301" w:id="28742"/>
    <w:p>
      <w:pPr>
        <w:spacing w:after="0"/>
        <w:ind w:left="0"/>
        <w:jc w:val="both"/>
      </w:pPr>
      <w:r>
        <w:rPr>
          <w:rFonts w:ascii="Times New Roman"/>
          <w:b w:val="false"/>
          <w:i w:val="false"/>
          <w:color w:val="000000"/>
          <w:sz w:val="28"/>
        </w:rPr>
        <w:t>
      Тема 6. Диагональ, круг по парам, "ручеек".</w:t>
      </w:r>
    </w:p>
    <w:bookmarkEnd w:id="28742"/>
    <w:bookmarkStart w:name="z33302" w:id="28743"/>
    <w:p>
      <w:pPr>
        <w:spacing w:after="0"/>
        <w:ind w:left="0"/>
        <w:jc w:val="both"/>
      </w:pPr>
      <w:r>
        <w:rPr>
          <w:rFonts w:ascii="Times New Roman"/>
          <w:b w:val="false"/>
          <w:i w:val="false"/>
          <w:color w:val="000000"/>
          <w:sz w:val="28"/>
        </w:rPr>
        <w:t>
      Тема 7. Упражнения с партнером. Синхронное исполнение элементов.</w:t>
      </w:r>
    </w:p>
    <w:bookmarkEnd w:id="28743"/>
    <w:bookmarkStart w:name="z33303" w:id="28744"/>
    <w:p>
      <w:pPr>
        <w:spacing w:after="0"/>
        <w:ind w:left="0"/>
        <w:jc w:val="both"/>
      </w:pPr>
      <w:r>
        <w:rPr>
          <w:rFonts w:ascii="Times New Roman"/>
          <w:b w:val="false"/>
          <w:i w:val="false"/>
          <w:color w:val="000000"/>
          <w:sz w:val="28"/>
        </w:rPr>
        <w:t>
      Тема 8. Упражнения с предметами. Упражнения с обручем.</w:t>
      </w:r>
    </w:p>
    <w:bookmarkEnd w:id="28744"/>
    <w:bookmarkStart w:name="z33304" w:id="28745"/>
    <w:p>
      <w:pPr>
        <w:spacing w:after="0"/>
        <w:ind w:left="0"/>
        <w:jc w:val="both"/>
      </w:pPr>
      <w:r>
        <w:rPr>
          <w:rFonts w:ascii="Times New Roman"/>
          <w:b w:val="false"/>
          <w:i w:val="false"/>
          <w:color w:val="000000"/>
          <w:sz w:val="28"/>
        </w:rPr>
        <w:t>
      Тема 9. Упражнение с мячом.</w:t>
      </w:r>
    </w:p>
    <w:bookmarkEnd w:id="28745"/>
    <w:bookmarkStart w:name="z33305" w:id="28746"/>
    <w:p>
      <w:pPr>
        <w:spacing w:after="0"/>
        <w:ind w:left="0"/>
        <w:jc w:val="both"/>
      </w:pPr>
      <w:r>
        <w:rPr>
          <w:rFonts w:ascii="Times New Roman"/>
          <w:b w:val="false"/>
          <w:i w:val="false"/>
          <w:color w:val="000000"/>
          <w:sz w:val="28"/>
        </w:rPr>
        <w:t>
      Тема 10. Танцевальные и акробатические элементы.</w:t>
      </w:r>
    </w:p>
    <w:bookmarkEnd w:id="28746"/>
    <w:bookmarkStart w:name="z33306" w:id="28747"/>
    <w:p>
      <w:pPr>
        <w:spacing w:after="0"/>
        <w:ind w:left="0"/>
        <w:jc w:val="both"/>
      </w:pPr>
      <w:r>
        <w:rPr>
          <w:rFonts w:ascii="Times New Roman"/>
          <w:b w:val="false"/>
          <w:i w:val="false"/>
          <w:color w:val="000000"/>
          <w:sz w:val="28"/>
        </w:rPr>
        <w:t>
      Тема 11. Прыжки с продвижением вперед, в повороте на 1/2, со сменой положения относительно партнера.</w:t>
      </w:r>
    </w:p>
    <w:bookmarkEnd w:id="28747"/>
    <w:bookmarkStart w:name="z33307" w:id="28748"/>
    <w:p>
      <w:pPr>
        <w:spacing w:after="0"/>
        <w:ind w:left="0"/>
        <w:jc w:val="both"/>
      </w:pPr>
      <w:r>
        <w:rPr>
          <w:rFonts w:ascii="Times New Roman"/>
          <w:b w:val="false"/>
          <w:i w:val="false"/>
          <w:color w:val="000000"/>
          <w:sz w:val="28"/>
        </w:rPr>
        <w:t>
      Тема 12. Шпагаты. Правый, левый, прямой (поперечный).</w:t>
      </w:r>
    </w:p>
    <w:bookmarkEnd w:id="28748"/>
    <w:bookmarkStart w:name="z33308" w:id="28749"/>
    <w:p>
      <w:pPr>
        <w:spacing w:after="0"/>
        <w:ind w:left="0"/>
        <w:jc w:val="both"/>
      </w:pPr>
      <w:r>
        <w:rPr>
          <w:rFonts w:ascii="Times New Roman"/>
          <w:b w:val="false"/>
          <w:i w:val="false"/>
          <w:color w:val="000000"/>
          <w:sz w:val="28"/>
        </w:rPr>
        <w:t>
      Тема 13. Работа рук: положение рук перед грудью, положение рук в кулаки.</w:t>
      </w:r>
    </w:p>
    <w:bookmarkEnd w:id="28749"/>
    <w:bookmarkStart w:name="z33309" w:id="28750"/>
    <w:p>
      <w:pPr>
        <w:spacing w:after="0"/>
        <w:ind w:left="0"/>
        <w:jc w:val="both"/>
      </w:pPr>
      <w:r>
        <w:rPr>
          <w:rFonts w:ascii="Times New Roman"/>
          <w:b w:val="false"/>
          <w:i w:val="false"/>
          <w:color w:val="000000"/>
          <w:sz w:val="28"/>
        </w:rPr>
        <w:t>
      Тема 14. Движение корпуса: наклоны вперед, назад, в сторону, с сочетанием работы головы.</w:t>
      </w:r>
    </w:p>
    <w:bookmarkEnd w:id="28750"/>
    <w:bookmarkStart w:name="z33310" w:id="28751"/>
    <w:p>
      <w:pPr>
        <w:spacing w:after="0"/>
        <w:ind w:left="0"/>
        <w:jc w:val="both"/>
      </w:pPr>
      <w:r>
        <w:rPr>
          <w:rFonts w:ascii="Times New Roman"/>
          <w:b w:val="false"/>
          <w:i w:val="false"/>
          <w:color w:val="000000"/>
          <w:sz w:val="28"/>
        </w:rPr>
        <w:t>
      Тема 15. Музыкально-ритмические упражнения: притопы (двойные, тройные), изучение ударов стопой в сочетании с прыжком.</w:t>
      </w:r>
    </w:p>
    <w:bookmarkEnd w:id="28751"/>
    <w:bookmarkStart w:name="z33311" w:id="28752"/>
    <w:p>
      <w:pPr>
        <w:spacing w:after="0"/>
        <w:ind w:left="0"/>
        <w:jc w:val="both"/>
      </w:pPr>
      <w:r>
        <w:rPr>
          <w:rFonts w:ascii="Times New Roman"/>
          <w:b w:val="false"/>
          <w:i w:val="false"/>
          <w:color w:val="000000"/>
          <w:sz w:val="28"/>
        </w:rPr>
        <w:t>
      Тема 16. Приставной шаг с пятки, приставной шаг с притопом.</w:t>
      </w:r>
    </w:p>
    <w:bookmarkEnd w:id="28752"/>
    <w:bookmarkStart w:name="z33312" w:id="28753"/>
    <w:p>
      <w:pPr>
        <w:spacing w:after="0"/>
        <w:ind w:left="0"/>
        <w:jc w:val="both"/>
      </w:pPr>
      <w:r>
        <w:rPr>
          <w:rFonts w:ascii="Times New Roman"/>
          <w:b w:val="false"/>
          <w:i w:val="false"/>
          <w:color w:val="000000"/>
          <w:sz w:val="28"/>
        </w:rPr>
        <w:t>
      Тема 17. "Мостики". Вариации входа и выхода из него.</w:t>
      </w:r>
    </w:p>
    <w:bookmarkEnd w:id="28753"/>
    <w:bookmarkStart w:name="z33313" w:id="28754"/>
    <w:p>
      <w:pPr>
        <w:spacing w:after="0"/>
        <w:ind w:left="0"/>
        <w:jc w:val="both"/>
      </w:pPr>
      <w:r>
        <w:rPr>
          <w:rFonts w:ascii="Times New Roman"/>
          <w:b w:val="false"/>
          <w:i w:val="false"/>
          <w:color w:val="000000"/>
          <w:sz w:val="28"/>
        </w:rPr>
        <w:t xml:space="preserve">
      Тема 18. Техника безопасности при исполнении элементов. </w:t>
      </w:r>
    </w:p>
    <w:bookmarkEnd w:id="28754"/>
    <w:bookmarkStart w:name="z33314" w:id="28755"/>
    <w:p>
      <w:pPr>
        <w:spacing w:after="0"/>
        <w:ind w:left="0"/>
        <w:jc w:val="both"/>
      </w:pPr>
      <w:r>
        <w:rPr>
          <w:rFonts w:ascii="Times New Roman"/>
          <w:b w:val="false"/>
          <w:i w:val="false"/>
          <w:color w:val="000000"/>
          <w:sz w:val="28"/>
        </w:rPr>
        <w:t>
      Тема 19. Выход в стойку (спичаг).</w:t>
      </w:r>
    </w:p>
    <w:bookmarkEnd w:id="28755"/>
    <w:bookmarkStart w:name="z33315" w:id="28756"/>
    <w:p>
      <w:pPr>
        <w:spacing w:after="0"/>
        <w:ind w:left="0"/>
        <w:jc w:val="both"/>
      </w:pPr>
      <w:r>
        <w:rPr>
          <w:rFonts w:ascii="Times New Roman"/>
          <w:b w:val="false"/>
          <w:i w:val="false"/>
          <w:color w:val="000000"/>
          <w:sz w:val="28"/>
        </w:rPr>
        <w:t>
      Тема 20. Музыкально-ритмические игры.</w:t>
      </w:r>
    </w:p>
    <w:bookmarkEnd w:id="28756"/>
    <w:bookmarkStart w:name="z33316" w:id="28757"/>
    <w:p>
      <w:pPr>
        <w:spacing w:after="0"/>
        <w:ind w:left="0"/>
        <w:jc w:val="both"/>
      </w:pPr>
      <w:r>
        <w:rPr>
          <w:rFonts w:ascii="Times New Roman"/>
          <w:b w:val="false"/>
          <w:i w:val="false"/>
          <w:color w:val="000000"/>
          <w:sz w:val="28"/>
        </w:rPr>
        <w:t>
      114. Ожидаемые результаты освоения Программы 3 класса.</w:t>
      </w:r>
    </w:p>
    <w:bookmarkEnd w:id="28757"/>
    <w:bookmarkStart w:name="z33317" w:id="28758"/>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8758"/>
    <w:bookmarkStart w:name="z33318" w:id="28759"/>
    <w:p>
      <w:pPr>
        <w:spacing w:after="0"/>
        <w:ind w:left="0"/>
        <w:jc w:val="both"/>
      </w:pPr>
      <w:r>
        <w:rPr>
          <w:rFonts w:ascii="Times New Roman"/>
          <w:b w:val="false"/>
          <w:i w:val="false"/>
          <w:color w:val="000000"/>
          <w:sz w:val="28"/>
        </w:rPr>
        <w:t>
      1) применяет и использует знания по технике безопасности;</w:t>
      </w:r>
    </w:p>
    <w:bookmarkEnd w:id="28759"/>
    <w:bookmarkStart w:name="z33319" w:id="28760"/>
    <w:p>
      <w:pPr>
        <w:spacing w:after="0"/>
        <w:ind w:left="0"/>
        <w:jc w:val="both"/>
      </w:pPr>
      <w:r>
        <w:rPr>
          <w:rFonts w:ascii="Times New Roman"/>
          <w:b w:val="false"/>
          <w:i w:val="false"/>
          <w:color w:val="000000"/>
          <w:sz w:val="28"/>
        </w:rPr>
        <w:t>
      2) умеет исполнять элементы в ансамбле;</w:t>
      </w:r>
    </w:p>
    <w:bookmarkEnd w:id="28760"/>
    <w:bookmarkStart w:name="z33320" w:id="28761"/>
    <w:p>
      <w:pPr>
        <w:spacing w:after="0"/>
        <w:ind w:left="0"/>
        <w:jc w:val="both"/>
      </w:pPr>
      <w:r>
        <w:rPr>
          <w:rFonts w:ascii="Times New Roman"/>
          <w:b w:val="false"/>
          <w:i w:val="false"/>
          <w:color w:val="000000"/>
          <w:sz w:val="28"/>
        </w:rPr>
        <w:t>
      3) умеет правильно ориентироваться на сценической площадке;</w:t>
      </w:r>
    </w:p>
    <w:bookmarkEnd w:id="28761"/>
    <w:bookmarkStart w:name="z33321" w:id="28762"/>
    <w:p>
      <w:pPr>
        <w:spacing w:after="0"/>
        <w:ind w:left="0"/>
        <w:jc w:val="both"/>
      </w:pPr>
      <w:r>
        <w:rPr>
          <w:rFonts w:ascii="Times New Roman"/>
          <w:b w:val="false"/>
          <w:i w:val="false"/>
          <w:color w:val="000000"/>
          <w:sz w:val="28"/>
        </w:rPr>
        <w:t>
      4) умеет свободно и правильно держать корпус, голову в тех или иных позах.</w:t>
      </w:r>
    </w:p>
    <w:bookmarkEnd w:id="28762"/>
    <w:bookmarkStart w:name="z33322" w:id="28763"/>
    <w:p>
      <w:pPr>
        <w:spacing w:after="0"/>
        <w:ind w:left="0"/>
        <w:jc w:val="both"/>
      </w:pPr>
      <w:r>
        <w:rPr>
          <w:rFonts w:ascii="Times New Roman"/>
          <w:b w:val="false"/>
          <w:i w:val="false"/>
          <w:color w:val="000000"/>
          <w:sz w:val="28"/>
        </w:rPr>
        <w:t>
      115. Программные требования в 4 классе:</w:t>
      </w:r>
    </w:p>
    <w:bookmarkEnd w:id="28763"/>
    <w:bookmarkStart w:name="z33323" w:id="28764"/>
    <w:p>
      <w:pPr>
        <w:spacing w:after="0"/>
        <w:ind w:left="0"/>
        <w:jc w:val="both"/>
      </w:pPr>
      <w:r>
        <w:rPr>
          <w:rFonts w:ascii="Times New Roman"/>
          <w:b w:val="false"/>
          <w:i w:val="false"/>
          <w:color w:val="000000"/>
          <w:sz w:val="28"/>
        </w:rPr>
        <w:t>
      1) ознакомление обучающегося с новыми упражнениями, создание целостного впечатления о музыке и движении, разучивание новых акробатических упражнений;</w:t>
      </w:r>
    </w:p>
    <w:bookmarkEnd w:id="28764"/>
    <w:bookmarkStart w:name="z33324" w:id="28765"/>
    <w:p>
      <w:pPr>
        <w:spacing w:after="0"/>
        <w:ind w:left="0"/>
        <w:jc w:val="both"/>
      </w:pPr>
      <w:r>
        <w:rPr>
          <w:rFonts w:ascii="Times New Roman"/>
          <w:b w:val="false"/>
          <w:i w:val="false"/>
          <w:color w:val="000000"/>
          <w:sz w:val="28"/>
        </w:rPr>
        <w:t xml:space="preserve">
      2) углубленное разучивание музыкально-ритмического движения; уточнение его элементов и создание целостного образа, настроения музыкального произведения, </w:t>
      </w:r>
    </w:p>
    <w:bookmarkEnd w:id="28765"/>
    <w:bookmarkStart w:name="z33325" w:id="28766"/>
    <w:p>
      <w:pPr>
        <w:spacing w:after="0"/>
        <w:ind w:left="0"/>
        <w:jc w:val="both"/>
      </w:pPr>
      <w:r>
        <w:rPr>
          <w:rFonts w:ascii="Times New Roman"/>
          <w:b w:val="false"/>
          <w:i w:val="false"/>
          <w:color w:val="000000"/>
          <w:sz w:val="28"/>
        </w:rPr>
        <w:t xml:space="preserve">
      3) закрепление представлений о музыке и движении, поощрение обучающегося к самостоятельному выполнению разученных движений, продолжается работа над качеством музыкально-ритмического движения. </w:t>
      </w:r>
    </w:p>
    <w:bookmarkEnd w:id="28766"/>
    <w:bookmarkStart w:name="z33326" w:id="28767"/>
    <w:p>
      <w:pPr>
        <w:spacing w:after="0"/>
        <w:ind w:left="0"/>
        <w:jc w:val="both"/>
      </w:pPr>
      <w:r>
        <w:rPr>
          <w:rFonts w:ascii="Times New Roman"/>
          <w:b w:val="false"/>
          <w:i w:val="false"/>
          <w:color w:val="000000"/>
          <w:sz w:val="28"/>
        </w:rPr>
        <w:t>
      116. Содержание учебного предмета в 4 классе.</w:t>
      </w:r>
    </w:p>
    <w:bookmarkEnd w:id="28767"/>
    <w:bookmarkStart w:name="z33327" w:id="28768"/>
    <w:p>
      <w:pPr>
        <w:spacing w:after="0"/>
        <w:ind w:left="0"/>
        <w:jc w:val="both"/>
      </w:pPr>
      <w:r>
        <w:rPr>
          <w:rFonts w:ascii="Times New Roman"/>
          <w:b w:val="false"/>
          <w:i w:val="false"/>
          <w:color w:val="000000"/>
          <w:sz w:val="28"/>
        </w:rPr>
        <w:t>
      Тематическое планирование.</w:t>
      </w:r>
    </w:p>
    <w:bookmarkEnd w:id="28768"/>
    <w:bookmarkStart w:name="z33328" w:id="28769"/>
    <w:p>
      <w:pPr>
        <w:spacing w:after="0"/>
        <w:ind w:left="0"/>
        <w:jc w:val="both"/>
      </w:pPr>
      <w:r>
        <w:rPr>
          <w:rFonts w:ascii="Times New Roman"/>
          <w:b w:val="false"/>
          <w:i w:val="false"/>
          <w:color w:val="000000"/>
          <w:sz w:val="28"/>
        </w:rPr>
        <w:t xml:space="preserve">
      Тема 1. Основы разминки, подкачки. Отжимания. Вариации нагрузки на разные группы мышц. </w:t>
      </w:r>
    </w:p>
    <w:bookmarkEnd w:id="28769"/>
    <w:bookmarkStart w:name="z33329" w:id="28770"/>
    <w:p>
      <w:pPr>
        <w:spacing w:after="0"/>
        <w:ind w:left="0"/>
        <w:jc w:val="both"/>
      </w:pPr>
      <w:r>
        <w:rPr>
          <w:rFonts w:ascii="Times New Roman"/>
          <w:b w:val="false"/>
          <w:i w:val="false"/>
          <w:color w:val="000000"/>
          <w:sz w:val="28"/>
        </w:rPr>
        <w:t xml:space="preserve">
      Тема 2. Качание пресса. Упражнение "Уголок". </w:t>
      </w:r>
    </w:p>
    <w:bookmarkEnd w:id="28770"/>
    <w:bookmarkStart w:name="z33330" w:id="28771"/>
    <w:p>
      <w:pPr>
        <w:spacing w:after="0"/>
        <w:ind w:left="0"/>
        <w:jc w:val="both"/>
      </w:pPr>
      <w:r>
        <w:rPr>
          <w:rFonts w:ascii="Times New Roman"/>
          <w:b w:val="false"/>
          <w:i w:val="false"/>
          <w:color w:val="000000"/>
          <w:sz w:val="28"/>
        </w:rPr>
        <w:t>
      Тема 3. Упражнения на ориентировку в пространстве.</w:t>
      </w:r>
    </w:p>
    <w:bookmarkEnd w:id="28771"/>
    <w:bookmarkStart w:name="z33331" w:id="28772"/>
    <w:p>
      <w:pPr>
        <w:spacing w:after="0"/>
        <w:ind w:left="0"/>
        <w:jc w:val="both"/>
      </w:pPr>
      <w:r>
        <w:rPr>
          <w:rFonts w:ascii="Times New Roman"/>
          <w:b w:val="false"/>
          <w:i w:val="false"/>
          <w:color w:val="000000"/>
          <w:sz w:val="28"/>
        </w:rPr>
        <w:t>
      Тема 4. Сложные перестроения, противоход.</w:t>
      </w:r>
    </w:p>
    <w:bookmarkEnd w:id="28772"/>
    <w:bookmarkStart w:name="z33332" w:id="28773"/>
    <w:p>
      <w:pPr>
        <w:spacing w:after="0"/>
        <w:ind w:left="0"/>
        <w:jc w:val="both"/>
      </w:pPr>
      <w:r>
        <w:rPr>
          <w:rFonts w:ascii="Times New Roman"/>
          <w:b w:val="false"/>
          <w:i w:val="false"/>
          <w:color w:val="000000"/>
          <w:sz w:val="28"/>
        </w:rPr>
        <w:t>
      Тема 5. Работа в паре: перестроения, вращения.</w:t>
      </w:r>
    </w:p>
    <w:bookmarkEnd w:id="28773"/>
    <w:bookmarkStart w:name="z33333" w:id="28774"/>
    <w:p>
      <w:pPr>
        <w:spacing w:after="0"/>
        <w:ind w:left="0"/>
        <w:jc w:val="both"/>
      </w:pPr>
      <w:r>
        <w:rPr>
          <w:rFonts w:ascii="Times New Roman"/>
          <w:b w:val="false"/>
          <w:i w:val="false"/>
          <w:color w:val="000000"/>
          <w:sz w:val="28"/>
        </w:rPr>
        <w:t>
      Тема 6. Упражнения с предметами танца. Работа с аксессуарами.</w:t>
      </w:r>
    </w:p>
    <w:bookmarkEnd w:id="28774"/>
    <w:bookmarkStart w:name="z33334" w:id="28775"/>
    <w:p>
      <w:pPr>
        <w:spacing w:after="0"/>
        <w:ind w:left="0"/>
        <w:jc w:val="both"/>
      </w:pPr>
      <w:r>
        <w:rPr>
          <w:rFonts w:ascii="Times New Roman"/>
          <w:b w:val="false"/>
          <w:i w:val="false"/>
          <w:color w:val="000000"/>
          <w:sz w:val="28"/>
        </w:rPr>
        <w:t>
      Тема 7. Работа с палкой.</w:t>
      </w:r>
    </w:p>
    <w:bookmarkEnd w:id="28775"/>
    <w:bookmarkStart w:name="z33335" w:id="28776"/>
    <w:p>
      <w:pPr>
        <w:spacing w:after="0"/>
        <w:ind w:left="0"/>
        <w:jc w:val="both"/>
      </w:pPr>
      <w:r>
        <w:rPr>
          <w:rFonts w:ascii="Times New Roman"/>
          <w:b w:val="false"/>
          <w:i w:val="false"/>
          <w:color w:val="000000"/>
          <w:sz w:val="28"/>
        </w:rPr>
        <w:t>
      Тема 8. Танцевальные и акробатические элементы. Вращение на месте и по парам.</w:t>
      </w:r>
    </w:p>
    <w:bookmarkEnd w:id="28776"/>
    <w:bookmarkStart w:name="z33336" w:id="28777"/>
    <w:p>
      <w:pPr>
        <w:spacing w:after="0"/>
        <w:ind w:left="0"/>
        <w:jc w:val="both"/>
      </w:pPr>
      <w:r>
        <w:rPr>
          <w:rFonts w:ascii="Times New Roman"/>
          <w:b w:val="false"/>
          <w:i w:val="false"/>
          <w:color w:val="000000"/>
          <w:sz w:val="28"/>
        </w:rPr>
        <w:t xml:space="preserve">
      Тема 9. Изучение трюка "Пол Виклера". Использование навыков от подводящих упражнений. </w:t>
      </w:r>
    </w:p>
    <w:bookmarkEnd w:id="28777"/>
    <w:bookmarkStart w:name="z33337" w:id="28778"/>
    <w:p>
      <w:pPr>
        <w:spacing w:after="0"/>
        <w:ind w:left="0"/>
        <w:jc w:val="both"/>
      </w:pPr>
      <w:r>
        <w:rPr>
          <w:rFonts w:ascii="Times New Roman"/>
          <w:b w:val="false"/>
          <w:i w:val="false"/>
          <w:color w:val="000000"/>
          <w:sz w:val="28"/>
        </w:rPr>
        <w:t>
      Тема 10. Упражнение "Переворот через руку".</w:t>
      </w:r>
    </w:p>
    <w:bookmarkEnd w:id="28778"/>
    <w:bookmarkStart w:name="z33338" w:id="28779"/>
    <w:p>
      <w:pPr>
        <w:spacing w:after="0"/>
        <w:ind w:left="0"/>
        <w:jc w:val="both"/>
      </w:pPr>
      <w:r>
        <w:rPr>
          <w:rFonts w:ascii="Times New Roman"/>
          <w:b w:val="false"/>
          <w:i w:val="false"/>
          <w:color w:val="000000"/>
          <w:sz w:val="28"/>
        </w:rPr>
        <w:t>
      Тема 11. Трюк "Мюнхен".</w:t>
      </w:r>
    </w:p>
    <w:bookmarkEnd w:id="28779"/>
    <w:bookmarkStart w:name="z33339" w:id="28780"/>
    <w:p>
      <w:pPr>
        <w:spacing w:after="0"/>
        <w:ind w:left="0"/>
        <w:jc w:val="both"/>
      </w:pPr>
      <w:r>
        <w:rPr>
          <w:rFonts w:ascii="Times New Roman"/>
          <w:b w:val="false"/>
          <w:i w:val="false"/>
          <w:color w:val="000000"/>
          <w:sz w:val="28"/>
        </w:rPr>
        <w:t>
      Тема 12. Прыжки: в повороте на 360 градусов.</w:t>
      </w:r>
    </w:p>
    <w:bookmarkEnd w:id="28780"/>
    <w:bookmarkStart w:name="z33340" w:id="28781"/>
    <w:p>
      <w:pPr>
        <w:spacing w:after="0"/>
        <w:ind w:left="0"/>
        <w:jc w:val="both"/>
      </w:pPr>
      <w:r>
        <w:rPr>
          <w:rFonts w:ascii="Times New Roman"/>
          <w:b w:val="false"/>
          <w:i w:val="false"/>
          <w:color w:val="000000"/>
          <w:sz w:val="28"/>
        </w:rPr>
        <w:t>
      Тема 13. Ритмические танцевальные комбинации с исполнением трюков.</w:t>
      </w:r>
    </w:p>
    <w:bookmarkEnd w:id="28781"/>
    <w:bookmarkStart w:name="z33341" w:id="28782"/>
    <w:p>
      <w:pPr>
        <w:spacing w:after="0"/>
        <w:ind w:left="0"/>
        <w:jc w:val="both"/>
      </w:pPr>
      <w:r>
        <w:rPr>
          <w:rFonts w:ascii="Times New Roman"/>
          <w:b w:val="false"/>
          <w:i w:val="false"/>
          <w:color w:val="000000"/>
          <w:sz w:val="28"/>
        </w:rPr>
        <w:t>
      Тема 14. Составление связок из нескольких акробатических трюков.</w:t>
      </w:r>
    </w:p>
    <w:bookmarkEnd w:id="28782"/>
    <w:bookmarkStart w:name="z33342" w:id="28783"/>
    <w:p>
      <w:pPr>
        <w:spacing w:after="0"/>
        <w:ind w:left="0"/>
        <w:jc w:val="both"/>
      </w:pPr>
      <w:r>
        <w:rPr>
          <w:rFonts w:ascii="Times New Roman"/>
          <w:b w:val="false"/>
          <w:i w:val="false"/>
          <w:color w:val="000000"/>
          <w:sz w:val="28"/>
        </w:rPr>
        <w:t>
      Тема 15. Перебросы ног, махи на координацию.</w:t>
      </w:r>
    </w:p>
    <w:bookmarkEnd w:id="28783"/>
    <w:bookmarkStart w:name="z33343" w:id="28784"/>
    <w:p>
      <w:pPr>
        <w:spacing w:after="0"/>
        <w:ind w:left="0"/>
        <w:jc w:val="both"/>
      </w:pPr>
      <w:r>
        <w:rPr>
          <w:rFonts w:ascii="Times New Roman"/>
          <w:b w:val="false"/>
          <w:i w:val="false"/>
          <w:color w:val="000000"/>
          <w:sz w:val="28"/>
        </w:rPr>
        <w:t>
      Тема 16. Трюк "Детское сальто".</w:t>
      </w:r>
    </w:p>
    <w:bookmarkEnd w:id="28784"/>
    <w:bookmarkStart w:name="z33344" w:id="28785"/>
    <w:p>
      <w:pPr>
        <w:spacing w:after="0"/>
        <w:ind w:left="0"/>
        <w:jc w:val="both"/>
      </w:pPr>
      <w:r>
        <w:rPr>
          <w:rFonts w:ascii="Times New Roman"/>
          <w:b w:val="false"/>
          <w:i w:val="false"/>
          <w:color w:val="000000"/>
          <w:sz w:val="28"/>
        </w:rPr>
        <w:t>
      Тема 17. Трюк "Качели".</w:t>
      </w:r>
    </w:p>
    <w:bookmarkEnd w:id="28785"/>
    <w:bookmarkStart w:name="z33345" w:id="28786"/>
    <w:p>
      <w:pPr>
        <w:spacing w:after="0"/>
        <w:ind w:left="0"/>
        <w:jc w:val="both"/>
      </w:pPr>
      <w:r>
        <w:rPr>
          <w:rFonts w:ascii="Times New Roman"/>
          <w:b w:val="false"/>
          <w:i w:val="false"/>
          <w:color w:val="000000"/>
          <w:sz w:val="28"/>
        </w:rPr>
        <w:t>
      Тема 18. Музыкально-ритмические игры.</w:t>
      </w:r>
    </w:p>
    <w:bookmarkEnd w:id="28786"/>
    <w:bookmarkStart w:name="z33346" w:id="28787"/>
    <w:p>
      <w:pPr>
        <w:spacing w:after="0"/>
        <w:ind w:left="0"/>
        <w:jc w:val="both"/>
      </w:pPr>
      <w:r>
        <w:rPr>
          <w:rFonts w:ascii="Times New Roman"/>
          <w:b w:val="false"/>
          <w:i w:val="false"/>
          <w:color w:val="000000"/>
          <w:sz w:val="28"/>
        </w:rPr>
        <w:t>
      117. Ожидаемые результаты освоения Программы 4 класса.</w:t>
      </w:r>
    </w:p>
    <w:bookmarkEnd w:id="28787"/>
    <w:bookmarkStart w:name="z33347" w:id="28788"/>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8788"/>
    <w:bookmarkStart w:name="z33348" w:id="28789"/>
    <w:p>
      <w:pPr>
        <w:spacing w:after="0"/>
        <w:ind w:left="0"/>
        <w:jc w:val="both"/>
      </w:pPr>
      <w:r>
        <w:rPr>
          <w:rFonts w:ascii="Times New Roman"/>
          <w:b w:val="false"/>
          <w:i w:val="false"/>
          <w:color w:val="000000"/>
          <w:sz w:val="28"/>
        </w:rPr>
        <w:t>
      1) знает основные понятия, связанные с метром, ритмом, темпом и динамикой в музыке;</w:t>
      </w:r>
    </w:p>
    <w:bookmarkEnd w:id="28789"/>
    <w:bookmarkStart w:name="z33349" w:id="28790"/>
    <w:p>
      <w:pPr>
        <w:spacing w:after="0"/>
        <w:ind w:left="0"/>
        <w:jc w:val="both"/>
      </w:pPr>
      <w:r>
        <w:rPr>
          <w:rFonts w:ascii="Times New Roman"/>
          <w:b w:val="false"/>
          <w:i w:val="false"/>
          <w:color w:val="000000"/>
          <w:sz w:val="28"/>
        </w:rPr>
        <w:t>
      2) знает разминочный комплекс упражнений на все группы мышц (быстрая, полная разминка);</w:t>
      </w:r>
    </w:p>
    <w:bookmarkEnd w:id="28790"/>
    <w:bookmarkStart w:name="z33350" w:id="28791"/>
    <w:p>
      <w:pPr>
        <w:spacing w:after="0"/>
        <w:ind w:left="0"/>
        <w:jc w:val="both"/>
      </w:pPr>
      <w:r>
        <w:rPr>
          <w:rFonts w:ascii="Times New Roman"/>
          <w:b w:val="false"/>
          <w:i w:val="false"/>
          <w:color w:val="000000"/>
          <w:sz w:val="28"/>
        </w:rPr>
        <w:t>
      3) имеет представление об акробатике;</w:t>
      </w:r>
    </w:p>
    <w:bookmarkEnd w:id="28791"/>
    <w:bookmarkStart w:name="z33351" w:id="28792"/>
    <w:p>
      <w:pPr>
        <w:spacing w:after="0"/>
        <w:ind w:left="0"/>
        <w:jc w:val="both"/>
      </w:pPr>
      <w:r>
        <w:rPr>
          <w:rFonts w:ascii="Times New Roman"/>
          <w:b w:val="false"/>
          <w:i w:val="false"/>
          <w:color w:val="000000"/>
          <w:sz w:val="28"/>
        </w:rPr>
        <w:t>
      4) умеет согласовывать движения со строением музыкального произведения;</w:t>
      </w:r>
    </w:p>
    <w:bookmarkEnd w:id="28792"/>
    <w:bookmarkStart w:name="z33352" w:id="28793"/>
    <w:p>
      <w:pPr>
        <w:spacing w:after="0"/>
        <w:ind w:left="0"/>
        <w:jc w:val="both"/>
      </w:pPr>
      <w:r>
        <w:rPr>
          <w:rFonts w:ascii="Times New Roman"/>
          <w:b w:val="false"/>
          <w:i w:val="false"/>
          <w:color w:val="000000"/>
          <w:sz w:val="28"/>
        </w:rPr>
        <w:t>
      5) умеет сочетать музыкально-ритмические упражнения с танцевальными движениями.</w:t>
      </w:r>
    </w:p>
    <w:bookmarkEnd w:id="28793"/>
    <w:bookmarkStart w:name="z33353" w:id="28794"/>
    <w:p>
      <w:pPr>
        <w:spacing w:after="0"/>
        <w:ind w:left="0"/>
        <w:jc w:val="both"/>
      </w:pPr>
      <w:r>
        <w:rPr>
          <w:rFonts w:ascii="Times New Roman"/>
          <w:b w:val="false"/>
          <w:i w:val="false"/>
          <w:color w:val="000000"/>
          <w:sz w:val="28"/>
        </w:rPr>
        <w:t xml:space="preserve">
      118. В настоящей Программе по предмету "Дополнительный музыкальный инструмент" (фортепиано) используются следующие понятия: </w:t>
      </w:r>
    </w:p>
    <w:bookmarkEnd w:id="28794"/>
    <w:bookmarkStart w:name="z33354" w:id="28795"/>
    <w:p>
      <w:pPr>
        <w:spacing w:after="0"/>
        <w:ind w:left="0"/>
        <w:jc w:val="both"/>
      </w:pPr>
      <w:r>
        <w:rPr>
          <w:rFonts w:ascii="Times New Roman"/>
          <w:b w:val="false"/>
          <w:i w:val="false"/>
          <w:color w:val="000000"/>
          <w:sz w:val="28"/>
        </w:rPr>
        <w:t>
      1) аппликатура – способ расположения и порядок чередования пальцев при игре на музыкальном инструменте, также обозначение этого способа в нотах;</w:t>
      </w:r>
    </w:p>
    <w:bookmarkEnd w:id="28795"/>
    <w:bookmarkStart w:name="z33355" w:id="28796"/>
    <w:p>
      <w:pPr>
        <w:spacing w:after="0"/>
        <w:ind w:left="0"/>
        <w:jc w:val="both"/>
      </w:pPr>
      <w:r>
        <w:rPr>
          <w:rFonts w:ascii="Times New Roman"/>
          <w:b w:val="false"/>
          <w:i w:val="false"/>
          <w:color w:val="000000"/>
          <w:sz w:val="28"/>
        </w:rPr>
        <w:t>
      2) арпеджио – способ исполнения аккордов на фортепиано, некоторых клавишных (ксилофон, виброфон) и струнных инструментах, при котором звуки аккорда следуют один за другим;</w:t>
      </w:r>
    </w:p>
    <w:bookmarkEnd w:id="28796"/>
    <w:bookmarkStart w:name="z33356" w:id="28797"/>
    <w:p>
      <w:pPr>
        <w:spacing w:after="0"/>
        <w:ind w:left="0"/>
        <w:jc w:val="both"/>
      </w:pPr>
      <w:r>
        <w:rPr>
          <w:rFonts w:ascii="Times New Roman"/>
          <w:b w:val="false"/>
          <w:i w:val="false"/>
          <w:color w:val="000000"/>
          <w:sz w:val="28"/>
        </w:rPr>
        <w:t>
      3) артикуляция – способ исполнения последовательного ряда звуков при игре на музыкальном инструменте или при пении вокальных партий;</w:t>
      </w:r>
    </w:p>
    <w:bookmarkEnd w:id="28797"/>
    <w:bookmarkStart w:name="z33357" w:id="28798"/>
    <w:p>
      <w:pPr>
        <w:spacing w:after="0"/>
        <w:ind w:left="0"/>
        <w:jc w:val="both"/>
      </w:pPr>
      <w:r>
        <w:rPr>
          <w:rFonts w:ascii="Times New Roman"/>
          <w:b w:val="false"/>
          <w:i w:val="false"/>
          <w:color w:val="000000"/>
          <w:sz w:val="28"/>
        </w:rPr>
        <w:t>
      4) басовый ключ – условный графический знак, который располагается на нотном стане;</w:t>
      </w:r>
    </w:p>
    <w:bookmarkEnd w:id="28798"/>
    <w:bookmarkStart w:name="z33358" w:id="28799"/>
    <w:p>
      <w:pPr>
        <w:spacing w:after="0"/>
        <w:ind w:left="0"/>
        <w:jc w:val="both"/>
      </w:pPr>
      <w:r>
        <w:rPr>
          <w:rFonts w:ascii="Times New Roman"/>
          <w:b w:val="false"/>
          <w:i w:val="false"/>
          <w:color w:val="000000"/>
          <w:sz w:val="28"/>
        </w:rPr>
        <w:t>
      5) группетто – мелодическое украшение, состоящее из нескольких звуков: верхнего вспомогательного, основного, нижнего вспомогательного и основного.</w:t>
      </w:r>
    </w:p>
    <w:bookmarkEnd w:id="28799"/>
    <w:bookmarkStart w:name="z33359" w:id="28800"/>
    <w:p>
      <w:pPr>
        <w:spacing w:after="0"/>
        <w:ind w:left="0"/>
        <w:jc w:val="both"/>
      </w:pPr>
      <w:r>
        <w:rPr>
          <w:rFonts w:ascii="Times New Roman"/>
          <w:b w:val="false"/>
          <w:i w:val="false"/>
          <w:color w:val="000000"/>
          <w:sz w:val="28"/>
        </w:rPr>
        <w:t>
      6) затакт – неполная доля такта, предшествующая первой доле последующего такта;</w:t>
      </w:r>
    </w:p>
    <w:bookmarkEnd w:id="28800"/>
    <w:bookmarkStart w:name="z33360" w:id="28801"/>
    <w:p>
      <w:pPr>
        <w:spacing w:after="0"/>
        <w:ind w:left="0"/>
        <w:jc w:val="both"/>
      </w:pPr>
      <w:r>
        <w:rPr>
          <w:rFonts w:ascii="Times New Roman"/>
          <w:b w:val="false"/>
          <w:i w:val="false"/>
          <w:color w:val="000000"/>
          <w:sz w:val="28"/>
        </w:rPr>
        <w:t>
      7) подголосочная полифония – вид полифонического многоголосия;</w:t>
      </w:r>
    </w:p>
    <w:bookmarkEnd w:id="28801"/>
    <w:bookmarkStart w:name="z33361" w:id="28802"/>
    <w:p>
      <w:pPr>
        <w:spacing w:after="0"/>
        <w:ind w:left="0"/>
        <w:jc w:val="both"/>
      </w:pPr>
      <w:r>
        <w:rPr>
          <w:rFonts w:ascii="Times New Roman"/>
          <w:b w:val="false"/>
          <w:i w:val="false"/>
          <w:color w:val="000000"/>
          <w:sz w:val="28"/>
        </w:rPr>
        <w:t>
      8) залигованные ноты – одна нота, длительность которой равна сумме длительностей всех, объединенных лигой;</w:t>
      </w:r>
    </w:p>
    <w:bookmarkEnd w:id="28802"/>
    <w:bookmarkStart w:name="z33362" w:id="28803"/>
    <w:p>
      <w:pPr>
        <w:spacing w:after="0"/>
        <w:ind w:left="0"/>
        <w:jc w:val="both"/>
      </w:pPr>
      <w:r>
        <w:rPr>
          <w:rFonts w:ascii="Times New Roman"/>
          <w:b w:val="false"/>
          <w:i w:val="false"/>
          <w:color w:val="000000"/>
          <w:sz w:val="28"/>
        </w:rPr>
        <w:t xml:space="preserve">
      9) морде́нт – мелодическое украшение, означающее чередование основного звука со вспомогательным; </w:t>
      </w:r>
    </w:p>
    <w:bookmarkEnd w:id="28803"/>
    <w:bookmarkStart w:name="z33363" w:id="28804"/>
    <w:p>
      <w:pPr>
        <w:spacing w:after="0"/>
        <w:ind w:left="0"/>
        <w:jc w:val="both"/>
      </w:pPr>
      <w:r>
        <w:rPr>
          <w:rFonts w:ascii="Times New Roman"/>
          <w:b w:val="false"/>
          <w:i w:val="false"/>
          <w:color w:val="000000"/>
          <w:sz w:val="28"/>
        </w:rPr>
        <w:t>
      10) октава – музыкальный интервал, в котором соотношение частот между звуками составляет 1:2;</w:t>
      </w:r>
    </w:p>
    <w:bookmarkEnd w:id="28804"/>
    <w:bookmarkStart w:name="z33364" w:id="28805"/>
    <w:p>
      <w:pPr>
        <w:spacing w:after="0"/>
        <w:ind w:left="0"/>
        <w:jc w:val="both"/>
      </w:pPr>
      <w:r>
        <w:rPr>
          <w:rFonts w:ascii="Times New Roman"/>
          <w:b w:val="false"/>
          <w:i w:val="false"/>
          <w:color w:val="000000"/>
          <w:sz w:val="28"/>
        </w:rPr>
        <w:t>
      11) полифония – склад многоголосной музыки, определяющийся функциональным равноправием отдельных голосов (мелодических линий, мелодий в широком смысле) многоголосной фактуры;</w:t>
      </w:r>
    </w:p>
    <w:bookmarkEnd w:id="28805"/>
    <w:bookmarkStart w:name="z33365" w:id="28806"/>
    <w:p>
      <w:pPr>
        <w:spacing w:after="0"/>
        <w:ind w:left="0"/>
        <w:jc w:val="both"/>
      </w:pPr>
      <w:r>
        <w:rPr>
          <w:rFonts w:ascii="Times New Roman"/>
          <w:b w:val="false"/>
          <w:i w:val="false"/>
          <w:color w:val="000000"/>
          <w:sz w:val="28"/>
        </w:rPr>
        <w:t>
      12) педализация – один из важнейших элементов пианистического искусства, служит для связывания звуков, выдерживания гармонии, усиления или ослабления звучания;</w:t>
      </w:r>
    </w:p>
    <w:bookmarkEnd w:id="28806"/>
    <w:bookmarkStart w:name="z33366" w:id="28807"/>
    <w:p>
      <w:pPr>
        <w:spacing w:after="0"/>
        <w:ind w:left="0"/>
        <w:jc w:val="both"/>
      </w:pPr>
      <w:r>
        <w:rPr>
          <w:rFonts w:ascii="Times New Roman"/>
          <w:b w:val="false"/>
          <w:i w:val="false"/>
          <w:color w:val="000000"/>
          <w:sz w:val="28"/>
        </w:rPr>
        <w:t>
      13) синкопа – смещение ритмической опоры в музыке с сильной доли такта на слабую, то есть несовпадение ритмического акцента с метрическим;</w:t>
      </w:r>
    </w:p>
    <w:bookmarkEnd w:id="28807"/>
    <w:bookmarkStart w:name="z33367" w:id="28808"/>
    <w:p>
      <w:pPr>
        <w:spacing w:after="0"/>
        <w:ind w:left="0"/>
        <w:jc w:val="both"/>
      </w:pPr>
      <w:r>
        <w:rPr>
          <w:rFonts w:ascii="Times New Roman"/>
          <w:b w:val="false"/>
          <w:i w:val="false"/>
          <w:color w:val="000000"/>
          <w:sz w:val="28"/>
        </w:rPr>
        <w:t>
      14) транспонирование – профессиональный прием, которым пользуются многие музыканты;</w:t>
      </w:r>
    </w:p>
    <w:bookmarkEnd w:id="28808"/>
    <w:bookmarkStart w:name="z33368" w:id="28809"/>
    <w:p>
      <w:pPr>
        <w:spacing w:after="0"/>
        <w:ind w:left="0"/>
        <w:jc w:val="both"/>
      </w:pPr>
      <w:r>
        <w:rPr>
          <w:rFonts w:ascii="Times New Roman"/>
          <w:b w:val="false"/>
          <w:i w:val="false"/>
          <w:color w:val="000000"/>
          <w:sz w:val="28"/>
        </w:rPr>
        <w:t>
      15) трио́ль – группа из трех нот одинаковой длительности, в сумме по времени звучания равная двум нотам той же длительности;</w:t>
      </w:r>
    </w:p>
    <w:bookmarkEnd w:id="28809"/>
    <w:bookmarkStart w:name="z33369" w:id="28810"/>
    <w:p>
      <w:pPr>
        <w:spacing w:after="0"/>
        <w:ind w:left="0"/>
        <w:jc w:val="both"/>
      </w:pPr>
      <w:r>
        <w:rPr>
          <w:rFonts w:ascii="Times New Roman"/>
          <w:b w:val="false"/>
          <w:i w:val="false"/>
          <w:color w:val="000000"/>
          <w:sz w:val="28"/>
        </w:rPr>
        <w:t>
      16) длительность – одно из основных свойств музыкального звука, результат продолжительности колебания звучащего тела;</w:t>
      </w:r>
    </w:p>
    <w:bookmarkEnd w:id="28810"/>
    <w:bookmarkStart w:name="z33370" w:id="28811"/>
    <w:p>
      <w:pPr>
        <w:spacing w:after="0"/>
        <w:ind w:left="0"/>
        <w:jc w:val="both"/>
      </w:pPr>
      <w:r>
        <w:rPr>
          <w:rFonts w:ascii="Times New Roman"/>
          <w:b w:val="false"/>
          <w:i w:val="false"/>
          <w:color w:val="000000"/>
          <w:sz w:val="28"/>
        </w:rPr>
        <w:t>
      17) пунктирный ритм в музыке – ритмический рисунок, образуемый при увеличении доли такта на половину длительности за счет двукратного уменьшения следующей, более слабой доли;</w:t>
      </w:r>
    </w:p>
    <w:bookmarkEnd w:id="28811"/>
    <w:bookmarkStart w:name="z33371" w:id="28812"/>
    <w:p>
      <w:pPr>
        <w:spacing w:after="0"/>
        <w:ind w:left="0"/>
        <w:jc w:val="both"/>
      </w:pPr>
      <w:r>
        <w:rPr>
          <w:rFonts w:ascii="Times New Roman"/>
          <w:b w:val="false"/>
          <w:i w:val="false"/>
          <w:color w:val="000000"/>
          <w:sz w:val="28"/>
        </w:rPr>
        <w:t>
      18) фразировка – ясное, выразительное исполнение музыкальной фразы и всех элементов, определяющих смысл музыкальной речи, с помощью гибких изменений темпа, динамики, расстановки акцентов;</w:t>
      </w:r>
    </w:p>
    <w:bookmarkEnd w:id="28812"/>
    <w:bookmarkStart w:name="z33372" w:id="28813"/>
    <w:p>
      <w:pPr>
        <w:spacing w:after="0"/>
        <w:ind w:left="0"/>
        <w:jc w:val="both"/>
      </w:pPr>
      <w:r>
        <w:rPr>
          <w:rFonts w:ascii="Times New Roman"/>
          <w:b w:val="false"/>
          <w:i w:val="false"/>
          <w:color w:val="000000"/>
          <w:sz w:val="28"/>
        </w:rPr>
        <w:t>
      19) штрих – способ (прием и метод) исполнения нот, группы нот, образующих звук.</w:t>
      </w:r>
    </w:p>
    <w:bookmarkEnd w:id="28813"/>
    <w:bookmarkStart w:name="z33373" w:id="28814"/>
    <w:p>
      <w:pPr>
        <w:spacing w:after="0"/>
        <w:ind w:left="0"/>
        <w:jc w:val="both"/>
      </w:pPr>
      <w:r>
        <w:rPr>
          <w:rFonts w:ascii="Times New Roman"/>
          <w:b w:val="false"/>
          <w:i w:val="false"/>
          <w:color w:val="000000"/>
          <w:sz w:val="28"/>
        </w:rPr>
        <w:t>
      119. Цель Программы: создание условий для развития музыкальных и творческих способностей обучающегося на основе приобретенных им знаний, умений и навыков игры на фортепиано.</w:t>
      </w:r>
    </w:p>
    <w:bookmarkEnd w:id="28814"/>
    <w:bookmarkStart w:name="z33374" w:id="28815"/>
    <w:p>
      <w:pPr>
        <w:spacing w:after="0"/>
        <w:ind w:left="0"/>
        <w:jc w:val="both"/>
      </w:pPr>
      <w:r>
        <w:rPr>
          <w:rFonts w:ascii="Times New Roman"/>
          <w:b w:val="false"/>
          <w:i w:val="false"/>
          <w:color w:val="000000"/>
          <w:sz w:val="28"/>
        </w:rPr>
        <w:t>
      120. Задачи Программы.</w:t>
      </w:r>
    </w:p>
    <w:bookmarkEnd w:id="28815"/>
    <w:bookmarkStart w:name="z33375" w:id="28816"/>
    <w:p>
      <w:pPr>
        <w:spacing w:after="0"/>
        <w:ind w:left="0"/>
        <w:jc w:val="both"/>
      </w:pPr>
      <w:r>
        <w:rPr>
          <w:rFonts w:ascii="Times New Roman"/>
          <w:b w:val="false"/>
          <w:i w:val="false"/>
          <w:color w:val="000000"/>
          <w:sz w:val="28"/>
        </w:rPr>
        <w:t>
      Обучающие:</w:t>
      </w:r>
    </w:p>
    <w:bookmarkEnd w:id="28816"/>
    <w:bookmarkStart w:name="z33376" w:id="28817"/>
    <w:p>
      <w:pPr>
        <w:spacing w:after="0"/>
        <w:ind w:left="0"/>
        <w:jc w:val="both"/>
      </w:pPr>
      <w:r>
        <w:rPr>
          <w:rFonts w:ascii="Times New Roman"/>
          <w:b w:val="false"/>
          <w:i w:val="false"/>
          <w:color w:val="000000"/>
          <w:sz w:val="28"/>
        </w:rPr>
        <w:t>
      1) приобретение начальных базовых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bookmarkEnd w:id="28817"/>
    <w:bookmarkStart w:name="z33377" w:id="28818"/>
    <w:p>
      <w:pPr>
        <w:spacing w:after="0"/>
        <w:ind w:left="0"/>
        <w:jc w:val="both"/>
      </w:pPr>
      <w:r>
        <w:rPr>
          <w:rFonts w:ascii="Times New Roman"/>
          <w:b w:val="false"/>
          <w:i w:val="false"/>
          <w:color w:val="000000"/>
          <w:sz w:val="28"/>
        </w:rPr>
        <w:t>
      2) ознакомление с исполнительскими возможностями и разнообразием приемов игры;</w:t>
      </w:r>
    </w:p>
    <w:bookmarkEnd w:id="28818"/>
    <w:bookmarkStart w:name="z33378" w:id="28819"/>
    <w:p>
      <w:pPr>
        <w:spacing w:after="0"/>
        <w:ind w:left="0"/>
        <w:jc w:val="both"/>
      </w:pPr>
      <w:r>
        <w:rPr>
          <w:rFonts w:ascii="Times New Roman"/>
          <w:b w:val="false"/>
          <w:i w:val="false"/>
          <w:color w:val="000000"/>
          <w:sz w:val="28"/>
        </w:rPr>
        <w:t>
      3) приобретение знаний в области музыкальной грамоты;</w:t>
      </w:r>
    </w:p>
    <w:bookmarkEnd w:id="28819"/>
    <w:bookmarkStart w:name="z33379" w:id="28820"/>
    <w:p>
      <w:pPr>
        <w:spacing w:after="0"/>
        <w:ind w:left="0"/>
        <w:jc w:val="both"/>
      </w:pPr>
      <w:r>
        <w:rPr>
          <w:rFonts w:ascii="Times New Roman"/>
          <w:b w:val="false"/>
          <w:i w:val="false"/>
          <w:color w:val="000000"/>
          <w:sz w:val="28"/>
        </w:rPr>
        <w:t>
      4) формирование понятий о музыкальных стилях и жанрах;</w:t>
      </w:r>
    </w:p>
    <w:bookmarkEnd w:id="28820"/>
    <w:bookmarkStart w:name="z33380" w:id="28821"/>
    <w:p>
      <w:pPr>
        <w:spacing w:after="0"/>
        <w:ind w:left="0"/>
        <w:jc w:val="both"/>
      </w:pPr>
      <w:r>
        <w:rPr>
          <w:rFonts w:ascii="Times New Roman"/>
          <w:b w:val="false"/>
          <w:i w:val="false"/>
          <w:color w:val="000000"/>
          <w:sz w:val="28"/>
        </w:rPr>
        <w:t>
      5) освоение двигательных навыков, развитие беглости пальцев, овладение различными исполнительскими штрихами и динамическими градациями;</w:t>
      </w:r>
    </w:p>
    <w:bookmarkEnd w:id="28821"/>
    <w:bookmarkStart w:name="z33381" w:id="28822"/>
    <w:p>
      <w:pPr>
        <w:spacing w:after="0"/>
        <w:ind w:left="0"/>
        <w:jc w:val="both"/>
      </w:pPr>
      <w:r>
        <w:rPr>
          <w:rFonts w:ascii="Times New Roman"/>
          <w:b w:val="false"/>
          <w:i w:val="false"/>
          <w:color w:val="000000"/>
          <w:sz w:val="28"/>
        </w:rPr>
        <w:t xml:space="preserve">
      6) знакомство с музыкальной терминологией, музыкальными жанрами, освоение средств музыкальной выразительности. </w:t>
      </w:r>
    </w:p>
    <w:bookmarkEnd w:id="28822"/>
    <w:bookmarkStart w:name="z33382" w:id="28823"/>
    <w:p>
      <w:pPr>
        <w:spacing w:after="0"/>
        <w:ind w:left="0"/>
        <w:jc w:val="both"/>
      </w:pPr>
      <w:r>
        <w:rPr>
          <w:rFonts w:ascii="Times New Roman"/>
          <w:b w:val="false"/>
          <w:i w:val="false"/>
          <w:color w:val="000000"/>
          <w:sz w:val="28"/>
        </w:rPr>
        <w:t>
      Развивающие:</w:t>
      </w:r>
    </w:p>
    <w:bookmarkEnd w:id="28823"/>
    <w:bookmarkStart w:name="z33383" w:id="28824"/>
    <w:p>
      <w:pPr>
        <w:spacing w:after="0"/>
        <w:ind w:left="0"/>
        <w:jc w:val="both"/>
      </w:pPr>
      <w:r>
        <w:rPr>
          <w:rFonts w:ascii="Times New Roman"/>
          <w:b w:val="false"/>
          <w:i w:val="false"/>
          <w:color w:val="000000"/>
          <w:sz w:val="28"/>
        </w:rPr>
        <w:t>
      1) развитие музыкального слуха, чувство метроритма, музыкальной памяти, музыкального мышления, творческого воображения, артистических способностей;</w:t>
      </w:r>
    </w:p>
    <w:bookmarkEnd w:id="28824"/>
    <w:bookmarkStart w:name="z33384" w:id="28825"/>
    <w:p>
      <w:pPr>
        <w:spacing w:after="0"/>
        <w:ind w:left="0"/>
        <w:jc w:val="both"/>
      </w:pPr>
      <w:r>
        <w:rPr>
          <w:rFonts w:ascii="Times New Roman"/>
          <w:b w:val="false"/>
          <w:i w:val="false"/>
          <w:color w:val="000000"/>
          <w:sz w:val="28"/>
        </w:rPr>
        <w:t>
      2) формирование образного мышления, эмоционального восприятия музыки, позитивной мотивации обучающегося к творческой деятельности;</w:t>
      </w:r>
    </w:p>
    <w:bookmarkEnd w:id="28825"/>
    <w:bookmarkStart w:name="z33385" w:id="28826"/>
    <w:p>
      <w:pPr>
        <w:spacing w:after="0"/>
        <w:ind w:left="0"/>
        <w:jc w:val="both"/>
      </w:pPr>
      <w:r>
        <w:rPr>
          <w:rFonts w:ascii="Times New Roman"/>
          <w:b w:val="false"/>
          <w:i w:val="false"/>
          <w:color w:val="000000"/>
          <w:sz w:val="28"/>
        </w:rPr>
        <w:t>
      3) расширение музыкального кругозора, развитие индивидуальных способностей обучающегося;</w:t>
      </w:r>
    </w:p>
    <w:bookmarkEnd w:id="28826"/>
    <w:bookmarkStart w:name="z33386" w:id="28827"/>
    <w:p>
      <w:pPr>
        <w:spacing w:after="0"/>
        <w:ind w:left="0"/>
        <w:jc w:val="both"/>
      </w:pPr>
      <w:r>
        <w:rPr>
          <w:rFonts w:ascii="Times New Roman"/>
          <w:b w:val="false"/>
          <w:i w:val="false"/>
          <w:color w:val="000000"/>
          <w:sz w:val="28"/>
        </w:rPr>
        <w:t>
      4) развитие навыков самостоятельной работы над художественным произведением;</w:t>
      </w:r>
    </w:p>
    <w:bookmarkEnd w:id="28827"/>
    <w:bookmarkStart w:name="z33387" w:id="28828"/>
    <w:p>
      <w:pPr>
        <w:spacing w:after="0"/>
        <w:ind w:left="0"/>
        <w:jc w:val="both"/>
      </w:pPr>
      <w:r>
        <w:rPr>
          <w:rFonts w:ascii="Times New Roman"/>
          <w:b w:val="false"/>
          <w:i w:val="false"/>
          <w:color w:val="000000"/>
          <w:sz w:val="28"/>
        </w:rPr>
        <w:t xml:space="preserve">
      5) формирование широкого музыкального кругозора в процессе ознакомления с лучшими образцами казахской, русской и зарубежной музыки прошлых музыкально-исторических эпох, произведениями современных композиторов. </w:t>
      </w:r>
    </w:p>
    <w:bookmarkEnd w:id="28828"/>
    <w:bookmarkStart w:name="z33388" w:id="28829"/>
    <w:p>
      <w:pPr>
        <w:spacing w:after="0"/>
        <w:ind w:left="0"/>
        <w:jc w:val="both"/>
      </w:pPr>
      <w:r>
        <w:rPr>
          <w:rFonts w:ascii="Times New Roman"/>
          <w:b w:val="false"/>
          <w:i w:val="false"/>
          <w:color w:val="000000"/>
          <w:sz w:val="28"/>
        </w:rPr>
        <w:t>
      Воспитательные:</w:t>
      </w:r>
    </w:p>
    <w:bookmarkEnd w:id="28829"/>
    <w:bookmarkStart w:name="z33389" w:id="28830"/>
    <w:p>
      <w:pPr>
        <w:spacing w:after="0"/>
        <w:ind w:left="0"/>
        <w:jc w:val="both"/>
      </w:pPr>
      <w:r>
        <w:rPr>
          <w:rFonts w:ascii="Times New Roman"/>
          <w:b w:val="false"/>
          <w:i w:val="false"/>
          <w:color w:val="000000"/>
          <w:sz w:val="28"/>
        </w:rPr>
        <w:t>
      1) воспитание эстетического вкуса обучающегося на основе осознанного восприятия музыки;</w:t>
      </w:r>
    </w:p>
    <w:bookmarkEnd w:id="28830"/>
    <w:bookmarkStart w:name="z33390" w:id="28831"/>
    <w:p>
      <w:pPr>
        <w:spacing w:after="0"/>
        <w:ind w:left="0"/>
        <w:jc w:val="both"/>
      </w:pPr>
      <w:r>
        <w:rPr>
          <w:rFonts w:ascii="Times New Roman"/>
          <w:b w:val="false"/>
          <w:i w:val="false"/>
          <w:color w:val="000000"/>
          <w:sz w:val="28"/>
        </w:rPr>
        <w:t>
      2) воспитание и развитие у обучающегося личностных качеств, позволяющих уважать и принимать духовные и культурные ценности разных народов;</w:t>
      </w:r>
    </w:p>
    <w:bookmarkEnd w:id="28831"/>
    <w:bookmarkStart w:name="z33391" w:id="28832"/>
    <w:p>
      <w:pPr>
        <w:spacing w:after="0"/>
        <w:ind w:left="0"/>
        <w:jc w:val="both"/>
      </w:pPr>
      <w:r>
        <w:rPr>
          <w:rFonts w:ascii="Times New Roman"/>
          <w:b w:val="false"/>
          <w:i w:val="false"/>
          <w:color w:val="000000"/>
          <w:sz w:val="28"/>
        </w:rPr>
        <w:t>
      3) воспитание музыканта, творческой личности, способной к успешной социальной адаптации;</w:t>
      </w:r>
    </w:p>
    <w:bookmarkEnd w:id="28832"/>
    <w:bookmarkStart w:name="z33392" w:id="28833"/>
    <w:p>
      <w:pPr>
        <w:spacing w:after="0"/>
        <w:ind w:left="0"/>
        <w:jc w:val="both"/>
      </w:pPr>
      <w:r>
        <w:rPr>
          <w:rFonts w:ascii="Times New Roman"/>
          <w:b w:val="false"/>
          <w:i w:val="false"/>
          <w:color w:val="000000"/>
          <w:sz w:val="28"/>
        </w:rPr>
        <w:t>
      4) формирование нравственных, эстетических, мировоззренческих позиций.</w:t>
      </w:r>
    </w:p>
    <w:bookmarkEnd w:id="28833"/>
    <w:bookmarkStart w:name="z33393" w:id="28834"/>
    <w:p>
      <w:pPr>
        <w:spacing w:after="0"/>
        <w:ind w:left="0"/>
        <w:jc w:val="both"/>
      </w:pPr>
      <w:r>
        <w:rPr>
          <w:rFonts w:ascii="Times New Roman"/>
          <w:b w:val="false"/>
          <w:i w:val="false"/>
          <w:color w:val="000000"/>
          <w:sz w:val="28"/>
        </w:rPr>
        <w:t>
      121. Срок обучения детей игре на фортепиано – четыре года. Количество часов и продолжительность урока в неделю определяется типовым учебным планом.</w:t>
      </w:r>
    </w:p>
    <w:bookmarkEnd w:id="28834"/>
    <w:bookmarkStart w:name="z33394" w:id="28835"/>
    <w:p>
      <w:pPr>
        <w:spacing w:after="0"/>
        <w:ind w:left="0"/>
        <w:jc w:val="both"/>
      </w:pPr>
      <w:r>
        <w:rPr>
          <w:rFonts w:ascii="Times New Roman"/>
          <w:b w:val="false"/>
          <w:i w:val="false"/>
          <w:color w:val="000000"/>
          <w:sz w:val="28"/>
        </w:rPr>
        <w:t>
      122. Программа предназначена для обучения детей, желающих освоить технику игры на фортепиано, научиться исполнять обработки русских, казахских народных мелодий, музыки народов мира и переложения классических произведений.</w:t>
      </w:r>
    </w:p>
    <w:bookmarkEnd w:id="28835"/>
    <w:bookmarkStart w:name="z33395" w:id="28836"/>
    <w:p>
      <w:pPr>
        <w:spacing w:after="0"/>
        <w:ind w:left="0"/>
        <w:jc w:val="both"/>
      </w:pPr>
      <w:r>
        <w:rPr>
          <w:rFonts w:ascii="Times New Roman"/>
          <w:b w:val="false"/>
          <w:i w:val="false"/>
          <w:color w:val="000000"/>
          <w:sz w:val="28"/>
        </w:rPr>
        <w:t xml:space="preserve">
      123. Особенностью Программы является ее общеразвивающая направленность на приобретение детьми знаний, умений и навыков игры на фортепиано, опыта творческой деятельности, приемов сольного исполнительства. </w:t>
      </w:r>
    </w:p>
    <w:bookmarkEnd w:id="28836"/>
    <w:bookmarkStart w:name="z33396" w:id="28837"/>
    <w:p>
      <w:pPr>
        <w:spacing w:after="0"/>
        <w:ind w:left="0"/>
        <w:jc w:val="both"/>
      </w:pPr>
      <w:r>
        <w:rPr>
          <w:rFonts w:ascii="Times New Roman"/>
          <w:b w:val="false"/>
          <w:i w:val="false"/>
          <w:color w:val="000000"/>
          <w:sz w:val="28"/>
        </w:rPr>
        <w:t xml:space="preserve">
      124. Программа создает условия для овладения приемами игры на фортепиано в объеме, необходимом для дальнейшей практической деятельности будущего танцора. </w:t>
      </w:r>
    </w:p>
    <w:bookmarkEnd w:id="28837"/>
    <w:bookmarkStart w:name="z33397" w:id="28838"/>
    <w:p>
      <w:pPr>
        <w:spacing w:after="0"/>
        <w:ind w:left="0"/>
        <w:jc w:val="both"/>
      </w:pPr>
      <w:r>
        <w:rPr>
          <w:rFonts w:ascii="Times New Roman"/>
          <w:b w:val="false"/>
          <w:i w:val="false"/>
          <w:color w:val="000000"/>
          <w:sz w:val="28"/>
        </w:rPr>
        <w:t>
      125. Программа направлена на творческое, эстетическое, духовно-нравственное развитие обучающегося и создает условия для приобретения опыта исполнительской сольной, навыков самостоятельной работы по изучению и постижению музыкального искусства.</w:t>
      </w:r>
    </w:p>
    <w:bookmarkEnd w:id="28838"/>
    <w:bookmarkStart w:name="z33398" w:id="28839"/>
    <w:p>
      <w:pPr>
        <w:spacing w:after="0"/>
        <w:ind w:left="0"/>
        <w:jc w:val="both"/>
      </w:pPr>
      <w:r>
        <w:rPr>
          <w:rFonts w:ascii="Times New Roman"/>
          <w:b w:val="false"/>
          <w:i w:val="false"/>
          <w:color w:val="000000"/>
          <w:sz w:val="28"/>
        </w:rPr>
        <w:t>
      126. Программа рассчитана на детей различной степени музыкальной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музыкальных знаний, пробуждение у детей интереса к музыке.</w:t>
      </w:r>
    </w:p>
    <w:bookmarkEnd w:id="28839"/>
    <w:bookmarkStart w:name="z33399" w:id="28840"/>
    <w:p>
      <w:pPr>
        <w:spacing w:after="0"/>
        <w:ind w:left="0"/>
        <w:jc w:val="both"/>
      </w:pPr>
      <w:r>
        <w:rPr>
          <w:rFonts w:ascii="Times New Roman"/>
          <w:b w:val="false"/>
          <w:i w:val="false"/>
          <w:color w:val="000000"/>
          <w:sz w:val="28"/>
        </w:rPr>
        <w:t xml:space="preserve">
      127. Программа ориентирована на выработку у обучающегося личностных качеств, способствующих: </w:t>
      </w:r>
    </w:p>
    <w:bookmarkEnd w:id="28840"/>
    <w:bookmarkStart w:name="z33400" w:id="28841"/>
    <w:p>
      <w:pPr>
        <w:spacing w:after="0"/>
        <w:ind w:left="0"/>
        <w:jc w:val="both"/>
      </w:pPr>
      <w:r>
        <w:rPr>
          <w:rFonts w:ascii="Times New Roman"/>
          <w:b w:val="false"/>
          <w:i w:val="false"/>
          <w:color w:val="000000"/>
          <w:sz w:val="28"/>
        </w:rPr>
        <w:t>
      1) освоению знаний, умений и навыков игры на фортепиано, творчески исполнять музыкальные произведения в соответствии с необходимым уровнем музыкальной грамотности;</w:t>
      </w:r>
    </w:p>
    <w:bookmarkEnd w:id="28841"/>
    <w:bookmarkStart w:name="z33401" w:id="28842"/>
    <w:p>
      <w:pPr>
        <w:spacing w:after="0"/>
        <w:ind w:left="0"/>
        <w:jc w:val="both"/>
      </w:pPr>
      <w:r>
        <w:rPr>
          <w:rFonts w:ascii="Times New Roman"/>
          <w:b w:val="false"/>
          <w:i w:val="false"/>
          <w:color w:val="000000"/>
          <w:sz w:val="28"/>
        </w:rPr>
        <w:t>
      2) приобретению опыта творческой деятельности;</w:t>
      </w:r>
    </w:p>
    <w:bookmarkEnd w:id="28842"/>
    <w:bookmarkStart w:name="z33402" w:id="28843"/>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8843"/>
    <w:bookmarkStart w:name="z33403" w:id="28844"/>
    <w:p>
      <w:pPr>
        <w:spacing w:after="0"/>
        <w:ind w:left="0"/>
        <w:jc w:val="both"/>
      </w:pPr>
      <w:r>
        <w:rPr>
          <w:rFonts w:ascii="Times New Roman"/>
          <w:b w:val="false"/>
          <w:i w:val="false"/>
          <w:color w:val="000000"/>
          <w:sz w:val="28"/>
        </w:rPr>
        <w:t>
      4) приобщению к музыкальной культуре;</w:t>
      </w:r>
    </w:p>
    <w:bookmarkEnd w:id="28844"/>
    <w:bookmarkStart w:name="z33404" w:id="28845"/>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bookmarkEnd w:id="28845"/>
    <w:bookmarkStart w:name="z33405" w:id="28846"/>
    <w:p>
      <w:pPr>
        <w:spacing w:after="0"/>
        <w:ind w:left="0"/>
        <w:jc w:val="both"/>
      </w:pPr>
      <w:r>
        <w:rPr>
          <w:rFonts w:ascii="Times New Roman"/>
          <w:b w:val="false"/>
          <w:i w:val="false"/>
          <w:color w:val="000000"/>
          <w:sz w:val="28"/>
        </w:rPr>
        <w:t xml:space="preserve">
      128. Привитие обучающемуся необходимых исполнительских умений и навыков происходит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русских и зарубежных композиторов. </w:t>
      </w:r>
    </w:p>
    <w:bookmarkEnd w:id="28846"/>
    <w:bookmarkStart w:name="z33406" w:id="28847"/>
    <w:p>
      <w:pPr>
        <w:spacing w:after="0"/>
        <w:ind w:left="0"/>
        <w:jc w:val="both"/>
      </w:pPr>
      <w:r>
        <w:rPr>
          <w:rFonts w:ascii="Times New Roman"/>
          <w:b w:val="false"/>
          <w:i w:val="false"/>
          <w:color w:val="000000"/>
          <w:sz w:val="28"/>
        </w:rPr>
        <w:t>
      129. Специфика индивидуального обучения предмету "Дополнительный инструмент" (фортепиано) предполагает вариативность выбора методов, средств, форм обучения и подбора репертуарного комплекса.</w:t>
      </w:r>
    </w:p>
    <w:bookmarkEnd w:id="28847"/>
    <w:bookmarkStart w:name="z33407" w:id="28848"/>
    <w:p>
      <w:pPr>
        <w:spacing w:after="0"/>
        <w:ind w:left="0"/>
        <w:jc w:val="both"/>
      </w:pPr>
      <w:r>
        <w:rPr>
          <w:rFonts w:ascii="Times New Roman"/>
          <w:b w:val="false"/>
          <w:i w:val="false"/>
          <w:color w:val="000000"/>
          <w:sz w:val="28"/>
        </w:rPr>
        <w:t>
      130. Основной формой учебно-воспитательной работы в классе является урок, проводимый как индивидуальное занятие педагога с обучающимся. Теоретические и практические занятия проводятся одновременно.</w:t>
      </w:r>
    </w:p>
    <w:bookmarkEnd w:id="28848"/>
    <w:bookmarkStart w:name="z33408" w:id="28849"/>
    <w:p>
      <w:pPr>
        <w:spacing w:after="0"/>
        <w:ind w:left="0"/>
        <w:jc w:val="both"/>
      </w:pPr>
      <w:r>
        <w:rPr>
          <w:rFonts w:ascii="Times New Roman"/>
          <w:b w:val="false"/>
          <w:i w:val="false"/>
          <w:color w:val="000000"/>
          <w:sz w:val="28"/>
        </w:rPr>
        <w:t>
      131.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28849"/>
    <w:bookmarkStart w:name="z33409" w:id="28850"/>
    <w:p>
      <w:pPr>
        <w:spacing w:after="0"/>
        <w:ind w:left="0"/>
        <w:jc w:val="both"/>
      </w:pPr>
      <w:r>
        <w:rPr>
          <w:rFonts w:ascii="Times New Roman"/>
          <w:b w:val="false"/>
          <w:i w:val="false"/>
          <w:color w:val="000000"/>
          <w:sz w:val="28"/>
        </w:rPr>
        <w:t xml:space="preserve">
      132.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8850"/>
    <w:bookmarkStart w:name="z33410" w:id="28851"/>
    <w:p>
      <w:pPr>
        <w:spacing w:after="0"/>
        <w:ind w:left="0"/>
        <w:jc w:val="both"/>
      </w:pPr>
      <w:r>
        <w:rPr>
          <w:rFonts w:ascii="Times New Roman"/>
          <w:b w:val="false"/>
          <w:i w:val="false"/>
          <w:color w:val="000000"/>
          <w:sz w:val="28"/>
        </w:rPr>
        <w:t>
      133.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28851"/>
    <w:bookmarkStart w:name="z33411" w:id="28852"/>
    <w:p>
      <w:pPr>
        <w:spacing w:after="0"/>
        <w:ind w:left="0"/>
        <w:jc w:val="both"/>
      </w:pPr>
      <w:r>
        <w:rPr>
          <w:rFonts w:ascii="Times New Roman"/>
          <w:b w:val="false"/>
          <w:i w:val="false"/>
          <w:color w:val="000000"/>
          <w:sz w:val="28"/>
        </w:rPr>
        <w:t>
      134.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28852"/>
    <w:bookmarkStart w:name="z33412" w:id="28853"/>
    <w:p>
      <w:pPr>
        <w:spacing w:after="0"/>
        <w:ind w:left="0"/>
        <w:jc w:val="both"/>
      </w:pPr>
      <w:r>
        <w:rPr>
          <w:rFonts w:ascii="Times New Roman"/>
          <w:b w:val="false"/>
          <w:i w:val="false"/>
          <w:color w:val="000000"/>
          <w:sz w:val="28"/>
        </w:rPr>
        <w:t>
      135.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28853"/>
    <w:bookmarkStart w:name="z33413" w:id="28854"/>
    <w:p>
      <w:pPr>
        <w:spacing w:after="0"/>
        <w:ind w:left="0"/>
        <w:jc w:val="both"/>
      </w:pPr>
      <w:r>
        <w:rPr>
          <w:rFonts w:ascii="Times New Roman"/>
          <w:b w:val="false"/>
          <w:i w:val="false"/>
          <w:color w:val="000000"/>
          <w:sz w:val="28"/>
        </w:rPr>
        <w:t>
      136.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28854"/>
    <w:bookmarkStart w:name="z33414" w:id="28855"/>
    <w:p>
      <w:pPr>
        <w:spacing w:after="0"/>
        <w:ind w:left="0"/>
        <w:jc w:val="both"/>
      </w:pPr>
      <w:r>
        <w:rPr>
          <w:rFonts w:ascii="Times New Roman"/>
          <w:b w:val="false"/>
          <w:i w:val="false"/>
          <w:color w:val="000000"/>
          <w:sz w:val="28"/>
        </w:rPr>
        <w:t>
      137.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28855"/>
    <w:bookmarkStart w:name="z33415" w:id="28856"/>
    <w:p>
      <w:pPr>
        <w:spacing w:after="0"/>
        <w:ind w:left="0"/>
        <w:jc w:val="both"/>
      </w:pPr>
      <w:r>
        <w:rPr>
          <w:rFonts w:ascii="Times New Roman"/>
          <w:b w:val="false"/>
          <w:i w:val="false"/>
          <w:color w:val="000000"/>
          <w:sz w:val="28"/>
        </w:rPr>
        <w:t>
      138. Репертуарный перечень включает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w:t>
      </w:r>
    </w:p>
    <w:bookmarkEnd w:id="28856"/>
    <w:bookmarkStart w:name="z33416" w:id="28857"/>
    <w:p>
      <w:pPr>
        <w:spacing w:after="0"/>
        <w:ind w:left="0"/>
        <w:jc w:val="both"/>
      </w:pPr>
      <w:r>
        <w:rPr>
          <w:rFonts w:ascii="Times New Roman"/>
          <w:b w:val="false"/>
          <w:i w:val="false"/>
          <w:color w:val="000000"/>
          <w:sz w:val="28"/>
        </w:rPr>
        <w:t>
      139.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28857"/>
    <w:bookmarkStart w:name="z33417" w:id="28858"/>
    <w:p>
      <w:pPr>
        <w:spacing w:after="0"/>
        <w:ind w:left="0"/>
        <w:jc w:val="both"/>
      </w:pPr>
      <w:r>
        <w:rPr>
          <w:rFonts w:ascii="Times New Roman"/>
          <w:b w:val="false"/>
          <w:i w:val="false"/>
          <w:color w:val="000000"/>
          <w:sz w:val="28"/>
        </w:rPr>
        <w:t xml:space="preserve">
      140.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28858"/>
    <w:bookmarkStart w:name="z33418" w:id="28859"/>
    <w:p>
      <w:pPr>
        <w:spacing w:after="0"/>
        <w:ind w:left="0"/>
        <w:jc w:val="both"/>
      </w:pPr>
      <w:r>
        <w:rPr>
          <w:rFonts w:ascii="Times New Roman"/>
          <w:b w:val="false"/>
          <w:i w:val="false"/>
          <w:color w:val="000000"/>
          <w:sz w:val="28"/>
        </w:rPr>
        <w:t>
      141.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28859"/>
    <w:bookmarkStart w:name="z33419" w:id="28860"/>
    <w:p>
      <w:pPr>
        <w:spacing w:after="0"/>
        <w:ind w:left="0"/>
        <w:jc w:val="both"/>
      </w:pPr>
      <w:r>
        <w:rPr>
          <w:rFonts w:ascii="Times New Roman"/>
          <w:b w:val="false"/>
          <w:i w:val="false"/>
          <w:color w:val="000000"/>
          <w:sz w:val="28"/>
        </w:rPr>
        <w:t>
      142.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28860"/>
    <w:bookmarkStart w:name="z33420" w:id="28861"/>
    <w:p>
      <w:pPr>
        <w:spacing w:after="0"/>
        <w:ind w:left="0"/>
        <w:jc w:val="both"/>
      </w:pPr>
      <w:r>
        <w:rPr>
          <w:rFonts w:ascii="Times New Roman"/>
          <w:b w:val="false"/>
          <w:i w:val="false"/>
          <w:color w:val="000000"/>
          <w:sz w:val="28"/>
        </w:rPr>
        <w:t>
      143.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w:t>
      </w:r>
    </w:p>
    <w:bookmarkEnd w:id="28861"/>
    <w:bookmarkStart w:name="z33421" w:id="28862"/>
    <w:p>
      <w:pPr>
        <w:spacing w:after="0"/>
        <w:ind w:left="0"/>
        <w:jc w:val="both"/>
      </w:pPr>
      <w:r>
        <w:rPr>
          <w:rFonts w:ascii="Times New Roman"/>
          <w:b w:val="false"/>
          <w:i w:val="false"/>
          <w:color w:val="000000"/>
          <w:sz w:val="28"/>
        </w:rPr>
        <w:t>
      144.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28862"/>
    <w:bookmarkStart w:name="z33422" w:id="28863"/>
    <w:p>
      <w:pPr>
        <w:spacing w:after="0"/>
        <w:ind w:left="0"/>
        <w:jc w:val="both"/>
      </w:pPr>
      <w:r>
        <w:rPr>
          <w:rFonts w:ascii="Times New Roman"/>
          <w:b w:val="false"/>
          <w:i w:val="false"/>
          <w:color w:val="000000"/>
          <w:sz w:val="28"/>
        </w:rPr>
        <w:t>
      145.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28863"/>
    <w:bookmarkStart w:name="z33423" w:id="28864"/>
    <w:p>
      <w:pPr>
        <w:spacing w:after="0"/>
        <w:ind w:left="0"/>
        <w:jc w:val="both"/>
      </w:pPr>
      <w:r>
        <w:rPr>
          <w:rFonts w:ascii="Times New Roman"/>
          <w:b w:val="false"/>
          <w:i w:val="false"/>
          <w:color w:val="000000"/>
          <w:sz w:val="28"/>
        </w:rPr>
        <w:t>
      146. Обязательные разделы индивидуального плана:</w:t>
      </w:r>
    </w:p>
    <w:bookmarkEnd w:id="28864"/>
    <w:bookmarkStart w:name="z33424" w:id="28865"/>
    <w:p>
      <w:pPr>
        <w:spacing w:after="0"/>
        <w:ind w:left="0"/>
        <w:jc w:val="both"/>
      </w:pPr>
      <w:r>
        <w:rPr>
          <w:rFonts w:ascii="Times New Roman"/>
          <w:b w:val="false"/>
          <w:i w:val="false"/>
          <w:color w:val="000000"/>
          <w:sz w:val="28"/>
        </w:rPr>
        <w:t>
      1) работа над гаммами;</w:t>
      </w:r>
    </w:p>
    <w:bookmarkEnd w:id="28865"/>
    <w:bookmarkStart w:name="z33425" w:id="28866"/>
    <w:p>
      <w:pPr>
        <w:spacing w:after="0"/>
        <w:ind w:left="0"/>
        <w:jc w:val="both"/>
      </w:pPr>
      <w:r>
        <w:rPr>
          <w:rFonts w:ascii="Times New Roman"/>
          <w:b w:val="false"/>
          <w:i w:val="false"/>
          <w:color w:val="000000"/>
          <w:sz w:val="28"/>
        </w:rPr>
        <w:t>
      2) работа над этюдами и упражнениями;</w:t>
      </w:r>
    </w:p>
    <w:bookmarkEnd w:id="28866"/>
    <w:bookmarkStart w:name="z33426" w:id="28867"/>
    <w:p>
      <w:pPr>
        <w:spacing w:after="0"/>
        <w:ind w:left="0"/>
        <w:jc w:val="both"/>
      </w:pPr>
      <w:r>
        <w:rPr>
          <w:rFonts w:ascii="Times New Roman"/>
          <w:b w:val="false"/>
          <w:i w:val="false"/>
          <w:color w:val="000000"/>
          <w:sz w:val="28"/>
        </w:rPr>
        <w:t>
      3) исполнение пьес классических и современных авторов;</w:t>
      </w:r>
    </w:p>
    <w:bookmarkEnd w:id="28867"/>
    <w:bookmarkStart w:name="z33427" w:id="28868"/>
    <w:p>
      <w:pPr>
        <w:spacing w:after="0"/>
        <w:ind w:left="0"/>
        <w:jc w:val="both"/>
      </w:pPr>
      <w:r>
        <w:rPr>
          <w:rFonts w:ascii="Times New Roman"/>
          <w:b w:val="false"/>
          <w:i w:val="false"/>
          <w:color w:val="000000"/>
          <w:sz w:val="28"/>
        </w:rPr>
        <w:t>
      4) исполнение произведений композиторов Казахстана;</w:t>
      </w:r>
    </w:p>
    <w:bookmarkEnd w:id="28868"/>
    <w:bookmarkStart w:name="z33428" w:id="28869"/>
    <w:p>
      <w:pPr>
        <w:spacing w:after="0"/>
        <w:ind w:left="0"/>
        <w:jc w:val="both"/>
      </w:pPr>
      <w:r>
        <w:rPr>
          <w:rFonts w:ascii="Times New Roman"/>
          <w:b w:val="false"/>
          <w:i w:val="false"/>
          <w:color w:val="000000"/>
          <w:sz w:val="28"/>
        </w:rPr>
        <w:t>
      5) обработки народных песен и танцев;</w:t>
      </w:r>
    </w:p>
    <w:bookmarkEnd w:id="28869"/>
    <w:bookmarkStart w:name="z33429" w:id="28870"/>
    <w:p>
      <w:pPr>
        <w:spacing w:after="0"/>
        <w:ind w:left="0"/>
        <w:jc w:val="both"/>
      </w:pPr>
      <w:r>
        <w:rPr>
          <w:rFonts w:ascii="Times New Roman"/>
          <w:b w:val="false"/>
          <w:i w:val="false"/>
          <w:color w:val="000000"/>
          <w:sz w:val="28"/>
        </w:rPr>
        <w:t>
      6) работа в составе ансамбля;</w:t>
      </w:r>
    </w:p>
    <w:bookmarkEnd w:id="28870"/>
    <w:bookmarkStart w:name="z33430" w:id="28871"/>
    <w:p>
      <w:pPr>
        <w:spacing w:after="0"/>
        <w:ind w:left="0"/>
        <w:jc w:val="both"/>
      </w:pPr>
      <w:r>
        <w:rPr>
          <w:rFonts w:ascii="Times New Roman"/>
          <w:b w:val="false"/>
          <w:i w:val="false"/>
          <w:color w:val="000000"/>
          <w:sz w:val="28"/>
        </w:rPr>
        <w:t>
      7) навыки чтения нот с листа.</w:t>
      </w:r>
    </w:p>
    <w:bookmarkEnd w:id="28871"/>
    <w:bookmarkStart w:name="z33431" w:id="28872"/>
    <w:p>
      <w:pPr>
        <w:spacing w:after="0"/>
        <w:ind w:left="0"/>
        <w:jc w:val="both"/>
      </w:pPr>
      <w:r>
        <w:rPr>
          <w:rFonts w:ascii="Times New Roman"/>
          <w:b w:val="false"/>
          <w:i w:val="false"/>
          <w:color w:val="000000"/>
          <w:sz w:val="28"/>
        </w:rPr>
        <w:t>
      147.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музыкального и технического развития, успеваемости и работоспособности обучающегося.</w:t>
      </w:r>
    </w:p>
    <w:bookmarkEnd w:id="28872"/>
    <w:bookmarkStart w:name="z33432" w:id="28873"/>
    <w:p>
      <w:pPr>
        <w:spacing w:after="0"/>
        <w:ind w:left="0"/>
        <w:jc w:val="both"/>
      </w:pPr>
      <w:r>
        <w:rPr>
          <w:rFonts w:ascii="Times New Roman"/>
          <w:b w:val="false"/>
          <w:i w:val="false"/>
          <w:color w:val="000000"/>
          <w:sz w:val="28"/>
        </w:rPr>
        <w:t>
      148. Характеристика обучающегося на конец года освещает следующие стороны его индивидуальности:</w:t>
      </w:r>
    </w:p>
    <w:bookmarkEnd w:id="28873"/>
    <w:bookmarkStart w:name="z33433" w:id="28874"/>
    <w:p>
      <w:pPr>
        <w:spacing w:after="0"/>
        <w:ind w:left="0"/>
        <w:jc w:val="both"/>
      </w:pPr>
      <w:r>
        <w:rPr>
          <w:rFonts w:ascii="Times New Roman"/>
          <w:b w:val="false"/>
          <w:i w:val="false"/>
          <w:color w:val="000000"/>
          <w:sz w:val="28"/>
        </w:rPr>
        <w:t>
      1) уровень музыкальных данных – слух, ритм, память;</w:t>
      </w:r>
    </w:p>
    <w:bookmarkEnd w:id="28874"/>
    <w:bookmarkStart w:name="z33434" w:id="28875"/>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28875"/>
    <w:bookmarkStart w:name="z33435" w:id="28876"/>
    <w:p>
      <w:pPr>
        <w:spacing w:after="0"/>
        <w:ind w:left="0"/>
        <w:jc w:val="both"/>
      </w:pPr>
      <w:r>
        <w:rPr>
          <w:rFonts w:ascii="Times New Roman"/>
          <w:b w:val="false"/>
          <w:i w:val="false"/>
          <w:color w:val="000000"/>
          <w:sz w:val="28"/>
        </w:rPr>
        <w:t>
      3) степень приспособляемости к инструменту;</w:t>
      </w:r>
    </w:p>
    <w:bookmarkEnd w:id="28876"/>
    <w:bookmarkStart w:name="z33436" w:id="28877"/>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28877"/>
    <w:bookmarkStart w:name="z33437" w:id="28878"/>
    <w:p>
      <w:pPr>
        <w:spacing w:after="0"/>
        <w:ind w:left="0"/>
        <w:jc w:val="both"/>
      </w:pPr>
      <w:r>
        <w:rPr>
          <w:rFonts w:ascii="Times New Roman"/>
          <w:b w:val="false"/>
          <w:i w:val="false"/>
          <w:color w:val="000000"/>
          <w:sz w:val="28"/>
        </w:rPr>
        <w:t>
      5) отношение к занятию музыкой;</w:t>
      </w:r>
    </w:p>
    <w:bookmarkEnd w:id="28878"/>
    <w:bookmarkStart w:name="z33438" w:id="28879"/>
    <w:p>
      <w:pPr>
        <w:spacing w:after="0"/>
        <w:ind w:left="0"/>
        <w:jc w:val="both"/>
      </w:pPr>
      <w:r>
        <w:rPr>
          <w:rFonts w:ascii="Times New Roman"/>
          <w:b w:val="false"/>
          <w:i w:val="false"/>
          <w:color w:val="000000"/>
          <w:sz w:val="28"/>
        </w:rPr>
        <w:t>
      6) работоспособность, собранность;</w:t>
      </w:r>
    </w:p>
    <w:bookmarkEnd w:id="28879"/>
    <w:bookmarkStart w:name="z33439" w:id="28880"/>
    <w:p>
      <w:pPr>
        <w:spacing w:after="0"/>
        <w:ind w:left="0"/>
        <w:jc w:val="both"/>
      </w:pPr>
      <w:r>
        <w:rPr>
          <w:rFonts w:ascii="Times New Roman"/>
          <w:b w:val="false"/>
          <w:i w:val="false"/>
          <w:color w:val="000000"/>
          <w:sz w:val="28"/>
        </w:rPr>
        <w:t>
      7) умение заниматься самостоятельно;</w:t>
      </w:r>
    </w:p>
    <w:bookmarkEnd w:id="28880"/>
    <w:bookmarkStart w:name="z33440" w:id="28881"/>
    <w:p>
      <w:pPr>
        <w:spacing w:after="0"/>
        <w:ind w:left="0"/>
        <w:jc w:val="both"/>
      </w:pPr>
      <w:r>
        <w:rPr>
          <w:rFonts w:ascii="Times New Roman"/>
          <w:b w:val="false"/>
          <w:i w:val="false"/>
          <w:color w:val="000000"/>
          <w:sz w:val="28"/>
        </w:rPr>
        <w:t>
      8) степень грамотности в разборе текста;</w:t>
      </w:r>
    </w:p>
    <w:bookmarkEnd w:id="28881"/>
    <w:bookmarkStart w:name="z33441" w:id="28882"/>
    <w:p>
      <w:pPr>
        <w:spacing w:after="0"/>
        <w:ind w:left="0"/>
        <w:jc w:val="both"/>
      </w:pPr>
      <w:r>
        <w:rPr>
          <w:rFonts w:ascii="Times New Roman"/>
          <w:b w:val="false"/>
          <w:i w:val="false"/>
          <w:color w:val="000000"/>
          <w:sz w:val="28"/>
        </w:rPr>
        <w:t>
      9) скорость освоения музыкальных произведений;</w:t>
      </w:r>
    </w:p>
    <w:bookmarkEnd w:id="28882"/>
    <w:bookmarkStart w:name="z33442" w:id="28883"/>
    <w:p>
      <w:pPr>
        <w:spacing w:after="0"/>
        <w:ind w:left="0"/>
        <w:jc w:val="both"/>
      </w:pPr>
      <w:r>
        <w:rPr>
          <w:rFonts w:ascii="Times New Roman"/>
          <w:b w:val="false"/>
          <w:i w:val="false"/>
          <w:color w:val="000000"/>
          <w:sz w:val="28"/>
        </w:rPr>
        <w:t>
      10) успехи к концу года;</w:t>
      </w:r>
    </w:p>
    <w:bookmarkEnd w:id="28883"/>
    <w:bookmarkStart w:name="z33443" w:id="28884"/>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28884"/>
    <w:bookmarkStart w:name="z33444" w:id="28885"/>
    <w:p>
      <w:pPr>
        <w:spacing w:after="0"/>
        <w:ind w:left="0"/>
        <w:jc w:val="both"/>
      </w:pPr>
      <w:r>
        <w:rPr>
          <w:rFonts w:ascii="Times New Roman"/>
          <w:b w:val="false"/>
          <w:i w:val="false"/>
          <w:color w:val="000000"/>
          <w:sz w:val="28"/>
        </w:rPr>
        <w:t>
      149.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28885"/>
    <w:bookmarkStart w:name="z33445" w:id="28886"/>
    <w:p>
      <w:pPr>
        <w:spacing w:after="0"/>
        <w:ind w:left="0"/>
        <w:jc w:val="both"/>
      </w:pPr>
      <w:r>
        <w:rPr>
          <w:rFonts w:ascii="Times New Roman"/>
          <w:b w:val="false"/>
          <w:i w:val="false"/>
          <w:color w:val="000000"/>
          <w:sz w:val="28"/>
        </w:rPr>
        <w:t xml:space="preserve">
      150. Основная задача педагога – научить детей чувствовать, слушать и переживать музыку, пробудить любовь к ней, вызвать эмоциональный отклик на музыкальные образы. Пение, подбор мелодии по слуху, транспонирование способствуют возникновению четких музыкальных представлений и предшествуют началу обучения игре на фортепиано. </w:t>
      </w:r>
    </w:p>
    <w:bookmarkEnd w:id="28886"/>
    <w:bookmarkStart w:name="z33446" w:id="28887"/>
    <w:p>
      <w:pPr>
        <w:spacing w:after="0"/>
        <w:ind w:left="0"/>
        <w:jc w:val="both"/>
      </w:pPr>
      <w:r>
        <w:rPr>
          <w:rFonts w:ascii="Times New Roman"/>
          <w:b w:val="false"/>
          <w:i w:val="false"/>
          <w:color w:val="000000"/>
          <w:sz w:val="28"/>
        </w:rPr>
        <w:t>
      151. Педагог вырабатывает у каждого обучающегося естественные и целесообразные приемы звукоизвлечения на основе активного слухового контроля.</w:t>
      </w:r>
    </w:p>
    <w:bookmarkEnd w:id="28887"/>
    <w:bookmarkStart w:name="z33447" w:id="28888"/>
    <w:p>
      <w:pPr>
        <w:spacing w:after="0"/>
        <w:ind w:left="0"/>
        <w:jc w:val="both"/>
      </w:pPr>
      <w:r>
        <w:rPr>
          <w:rFonts w:ascii="Times New Roman"/>
          <w:b w:val="false"/>
          <w:i w:val="false"/>
          <w:color w:val="000000"/>
          <w:sz w:val="28"/>
        </w:rPr>
        <w:t>
      152. Педагог обучает обучающегося навыкам овладения фортепиано – непринужденной прямой посадке, тренировке активного мышечного тонуса, координированным движениям руки и пальцев, чуткому ощущению клавиатуры.</w:t>
      </w:r>
    </w:p>
    <w:bookmarkEnd w:id="28888"/>
    <w:bookmarkStart w:name="z33448" w:id="28889"/>
    <w:p>
      <w:pPr>
        <w:spacing w:after="0"/>
        <w:ind w:left="0"/>
        <w:jc w:val="both"/>
      </w:pPr>
      <w:r>
        <w:rPr>
          <w:rFonts w:ascii="Times New Roman"/>
          <w:b w:val="false"/>
          <w:i w:val="false"/>
          <w:color w:val="000000"/>
          <w:sz w:val="28"/>
        </w:rPr>
        <w:t>
      153. Простейшая мелодия является основой начального музыкального воспитания и обучения игре на фортепиано. Педагог учит обучающегося слышать и вести мелодическую линию, прислушиваться к протяженности фортепианного звука, стремиться к выразительной фразировке и передавать характер каждой мелодии песенного или танцевального склада.</w:t>
      </w:r>
    </w:p>
    <w:bookmarkEnd w:id="28889"/>
    <w:bookmarkStart w:name="z33449" w:id="28890"/>
    <w:p>
      <w:pPr>
        <w:spacing w:after="0"/>
        <w:ind w:left="0"/>
        <w:jc w:val="both"/>
      </w:pPr>
      <w:r>
        <w:rPr>
          <w:rFonts w:ascii="Times New Roman"/>
          <w:b w:val="false"/>
          <w:i w:val="false"/>
          <w:color w:val="000000"/>
          <w:sz w:val="28"/>
        </w:rPr>
        <w:t>
      154. С первых же уроков педагог приучает обучающегося вслушиваться в свое исполнение, добиваясь выразительного звучания инструмента, внимательно и точно прочитывать авторский текст, работать над преодолением технических трудностей.</w:t>
      </w:r>
    </w:p>
    <w:bookmarkEnd w:id="28890"/>
    <w:bookmarkStart w:name="z33450" w:id="28891"/>
    <w:p>
      <w:pPr>
        <w:spacing w:after="0"/>
        <w:ind w:left="0"/>
        <w:jc w:val="both"/>
      </w:pPr>
      <w:r>
        <w:rPr>
          <w:rFonts w:ascii="Times New Roman"/>
          <w:b w:val="false"/>
          <w:i w:val="false"/>
          <w:color w:val="000000"/>
          <w:sz w:val="28"/>
        </w:rPr>
        <w:t>
      155. Педагог вырабатывает у обучающегося сознательное отношение к работе над музыкальным произведением, не допуская механического проигрывания.</w:t>
      </w:r>
    </w:p>
    <w:bookmarkEnd w:id="28891"/>
    <w:bookmarkStart w:name="z33451" w:id="28892"/>
    <w:p>
      <w:pPr>
        <w:spacing w:after="0"/>
        <w:ind w:left="0"/>
        <w:jc w:val="both"/>
      </w:pPr>
      <w:r>
        <w:rPr>
          <w:rFonts w:ascii="Times New Roman"/>
          <w:b w:val="false"/>
          <w:i w:val="false"/>
          <w:color w:val="000000"/>
          <w:sz w:val="28"/>
        </w:rPr>
        <w:t>
       156. При разучивании музыкальных произведений педагог выбирает аппликатуру в наиболее удобной и целесообразной последовательности. В старших классах эту работу выполняют сами обучающиеся.</w:t>
      </w:r>
    </w:p>
    <w:bookmarkEnd w:id="28892"/>
    <w:bookmarkStart w:name="z33452" w:id="28893"/>
    <w:p>
      <w:pPr>
        <w:spacing w:after="0"/>
        <w:ind w:left="0"/>
        <w:jc w:val="both"/>
      </w:pPr>
      <w:r>
        <w:rPr>
          <w:rFonts w:ascii="Times New Roman"/>
          <w:b w:val="false"/>
          <w:i w:val="false"/>
          <w:color w:val="000000"/>
          <w:sz w:val="28"/>
        </w:rPr>
        <w:t>
      157. Педагог знакомит обучающегося с музыкальными терминами, поясняя их значение при исполнении.</w:t>
      </w:r>
    </w:p>
    <w:bookmarkEnd w:id="28893"/>
    <w:bookmarkStart w:name="z33453" w:id="28894"/>
    <w:p>
      <w:pPr>
        <w:spacing w:after="0"/>
        <w:ind w:left="0"/>
        <w:jc w:val="both"/>
      </w:pPr>
      <w:r>
        <w:rPr>
          <w:rFonts w:ascii="Times New Roman"/>
          <w:b w:val="false"/>
          <w:i w:val="false"/>
          <w:color w:val="000000"/>
          <w:sz w:val="28"/>
        </w:rPr>
        <w:t>
      158. Работу над выразительностью исполнения, развитием слухового контроля, качеством и разнообразием звучания, ритмом и динамикой педагог проводит последовательно на протяжении всех лет обучения.</w:t>
      </w:r>
    </w:p>
    <w:bookmarkEnd w:id="28894"/>
    <w:bookmarkStart w:name="z33454" w:id="28895"/>
    <w:p>
      <w:pPr>
        <w:spacing w:after="0"/>
        <w:ind w:left="0"/>
        <w:jc w:val="both"/>
      </w:pPr>
      <w:r>
        <w:rPr>
          <w:rFonts w:ascii="Times New Roman"/>
          <w:b w:val="false"/>
          <w:i w:val="false"/>
          <w:color w:val="000000"/>
          <w:sz w:val="28"/>
        </w:rPr>
        <w:t>
      159. В процессе обучения педагог добивается гармоничного развития художественных и технических навыков. Развитие техники осуществляется в процессе работы над всеми изучаемыми обучающимся произведениями; развитию техники в узком смысле (пальцевой беглости, четкости и т. д.) способствует регулярная работа над гаммами, арпеджио, этюдами и упражнениями.</w:t>
      </w:r>
    </w:p>
    <w:bookmarkEnd w:id="28895"/>
    <w:bookmarkStart w:name="z33455" w:id="28896"/>
    <w:p>
      <w:pPr>
        <w:spacing w:after="0"/>
        <w:ind w:left="0"/>
        <w:jc w:val="both"/>
      </w:pPr>
      <w:r>
        <w:rPr>
          <w:rFonts w:ascii="Times New Roman"/>
          <w:b w:val="false"/>
          <w:i w:val="false"/>
          <w:color w:val="000000"/>
          <w:sz w:val="28"/>
        </w:rPr>
        <w:t>
      160. Основным условием продуктивности работы обучающегося над упражнениями является четкое осознание их назначения для преодоления технических трудностей: стройность аккордов, плавность и ровность гаммы, незаметное подкладывание первого пальца в арпеджио.</w:t>
      </w:r>
    </w:p>
    <w:bookmarkEnd w:id="28896"/>
    <w:bookmarkStart w:name="z33456" w:id="28897"/>
    <w:p>
      <w:pPr>
        <w:spacing w:after="0"/>
        <w:ind w:left="0"/>
        <w:jc w:val="both"/>
      </w:pPr>
      <w:r>
        <w:rPr>
          <w:rFonts w:ascii="Times New Roman"/>
          <w:b w:val="false"/>
          <w:i w:val="false"/>
          <w:color w:val="000000"/>
          <w:sz w:val="28"/>
        </w:rPr>
        <w:t>
      161. В старших классах, наряду с увеличением темпа, постоянно возрастают и требования к качеству исполнения. В гаммах перед обучающимся педагог ставит различные задания по динамике, артикуляции, группировке. Одновременно изучение аккордов и гамм способствует закреплению теоретических знаний обучающегося и выработке первичных аппликатурных навыков.</w:t>
      </w:r>
    </w:p>
    <w:bookmarkEnd w:id="28897"/>
    <w:bookmarkStart w:name="z33457" w:id="28898"/>
    <w:p>
      <w:pPr>
        <w:spacing w:after="0"/>
        <w:ind w:left="0"/>
        <w:jc w:val="both"/>
      </w:pPr>
      <w:r>
        <w:rPr>
          <w:rFonts w:ascii="Times New Roman"/>
          <w:b w:val="false"/>
          <w:i w:val="false"/>
          <w:color w:val="000000"/>
          <w:sz w:val="28"/>
        </w:rPr>
        <w:t xml:space="preserve">
      162. Педагог выбирает для каждого обучающегося разнообразные по стилю, музыкально-пианистическим заданиям лаконичные, легко запоминающиеся этюды. </w:t>
      </w:r>
    </w:p>
    <w:bookmarkEnd w:id="28898"/>
    <w:bookmarkStart w:name="z33458" w:id="28899"/>
    <w:p>
      <w:pPr>
        <w:spacing w:after="0"/>
        <w:ind w:left="0"/>
        <w:jc w:val="both"/>
      </w:pPr>
      <w:r>
        <w:rPr>
          <w:rFonts w:ascii="Times New Roman"/>
          <w:b w:val="false"/>
          <w:i w:val="false"/>
          <w:color w:val="000000"/>
          <w:sz w:val="28"/>
        </w:rPr>
        <w:t xml:space="preserve">
      163. Педагог развивает в обучающемся сознательное отношение к освоению различных технических приемов, помогающих осуществлять художественный замысел произведения. </w:t>
      </w:r>
    </w:p>
    <w:bookmarkEnd w:id="28899"/>
    <w:bookmarkStart w:name="z33459" w:id="28900"/>
    <w:p>
      <w:pPr>
        <w:spacing w:after="0"/>
        <w:ind w:left="0"/>
        <w:jc w:val="both"/>
      </w:pPr>
      <w:r>
        <w:rPr>
          <w:rFonts w:ascii="Times New Roman"/>
          <w:b w:val="false"/>
          <w:i w:val="false"/>
          <w:color w:val="000000"/>
          <w:sz w:val="28"/>
        </w:rPr>
        <w:t>
      164. Одним из важнейших разделов работы в специальных классах является развитие у учащихся навыка чтения нот с листа, необходимого для их дальнейшей практической работы.</w:t>
      </w:r>
    </w:p>
    <w:bookmarkEnd w:id="28900"/>
    <w:bookmarkStart w:name="z33460" w:id="28901"/>
    <w:p>
      <w:pPr>
        <w:spacing w:after="0"/>
        <w:ind w:left="0"/>
        <w:jc w:val="both"/>
      </w:pPr>
      <w:r>
        <w:rPr>
          <w:rFonts w:ascii="Times New Roman"/>
          <w:b w:val="false"/>
          <w:i w:val="false"/>
          <w:color w:val="000000"/>
          <w:sz w:val="28"/>
        </w:rPr>
        <w:t xml:space="preserve">
      165. Умение обучающегося самостоятельно и грамотно разбираться в нотном тексте значительно активизирует процесс работы, который ведется по направлениям: развитие навыка тщательного разбора (анализа) и навыка беглого чтения с листа. </w:t>
      </w:r>
    </w:p>
    <w:bookmarkEnd w:id="28901"/>
    <w:bookmarkStart w:name="z33461" w:id="28902"/>
    <w:p>
      <w:pPr>
        <w:spacing w:after="0"/>
        <w:ind w:left="0"/>
        <w:jc w:val="both"/>
      </w:pPr>
      <w:r>
        <w:rPr>
          <w:rFonts w:ascii="Times New Roman"/>
          <w:b w:val="false"/>
          <w:i w:val="false"/>
          <w:color w:val="000000"/>
          <w:sz w:val="28"/>
        </w:rPr>
        <w:t xml:space="preserve">
      166. Предпосылками грамотного и осмысленного разбора являются осознание ладотональности, метроритма, умение охватить мелодические фразы, заметить, правильно истолковать все имеющиеся в тексте знаки и авторские ремарки, внимательное отношение к аппликатуре, понимание ее значения не только для удобства игры, но и для передачи верной фразировки, голосоведения. </w:t>
      </w:r>
    </w:p>
    <w:bookmarkEnd w:id="28902"/>
    <w:bookmarkStart w:name="z33462" w:id="28903"/>
    <w:p>
      <w:pPr>
        <w:spacing w:after="0"/>
        <w:ind w:left="0"/>
        <w:jc w:val="both"/>
      </w:pPr>
      <w:r>
        <w:rPr>
          <w:rFonts w:ascii="Times New Roman"/>
          <w:b w:val="false"/>
          <w:i w:val="false"/>
          <w:color w:val="000000"/>
          <w:sz w:val="28"/>
        </w:rPr>
        <w:t xml:space="preserve">
      167. Параллельно с навыками тщательного разбора и на базе этих навыков педагог развивает беглое чтение нот с листа, основанное на умении схватывать главное в музыкальной ткани, умении непрерывно вести музыкальную линию. </w:t>
      </w:r>
    </w:p>
    <w:bookmarkEnd w:id="28903"/>
    <w:bookmarkStart w:name="z33463" w:id="28904"/>
    <w:p>
      <w:pPr>
        <w:spacing w:after="0"/>
        <w:ind w:left="0"/>
        <w:jc w:val="both"/>
      </w:pPr>
      <w:r>
        <w:rPr>
          <w:rFonts w:ascii="Times New Roman"/>
          <w:b w:val="false"/>
          <w:i w:val="false"/>
          <w:color w:val="000000"/>
          <w:sz w:val="28"/>
        </w:rPr>
        <w:t>
      168. Уверенная и быстрая реакция на нотные знаки, охват все более протяженных музыкальных фраз, свободная ориентировка на клавиатуре, аппликатурная находчивость являются непременным условием успешного овладения навыком чтения нот с листа.</w:t>
      </w:r>
    </w:p>
    <w:bookmarkEnd w:id="28904"/>
    <w:bookmarkStart w:name="z33464" w:id="28905"/>
    <w:p>
      <w:pPr>
        <w:spacing w:after="0"/>
        <w:ind w:left="0"/>
        <w:jc w:val="both"/>
      </w:pPr>
      <w:r>
        <w:rPr>
          <w:rFonts w:ascii="Times New Roman"/>
          <w:b w:val="false"/>
          <w:i w:val="false"/>
          <w:color w:val="000000"/>
          <w:sz w:val="28"/>
        </w:rPr>
        <w:t>
      169. Чтению нот с листа педагог начинает обучать с первого года, и работа носит систематический характер на протяжении всего периода обучения.</w:t>
      </w:r>
    </w:p>
    <w:bookmarkEnd w:id="28905"/>
    <w:bookmarkStart w:name="z33465" w:id="28906"/>
    <w:p>
      <w:pPr>
        <w:spacing w:after="0"/>
        <w:ind w:left="0"/>
        <w:jc w:val="both"/>
      </w:pPr>
      <w:r>
        <w:rPr>
          <w:rFonts w:ascii="Times New Roman"/>
          <w:b w:val="false"/>
          <w:i w:val="false"/>
          <w:color w:val="000000"/>
          <w:sz w:val="28"/>
        </w:rPr>
        <w:t xml:space="preserve">
      170. Практика игры по слуху (подбор небольших отрывков из народных и детских песен), транспонирование продолжается на протяжении всех лет обучения и способствует развитию творческих навыков учащихся. </w:t>
      </w:r>
    </w:p>
    <w:bookmarkEnd w:id="28906"/>
    <w:bookmarkStart w:name="z33466" w:id="28907"/>
    <w:p>
      <w:pPr>
        <w:spacing w:after="0"/>
        <w:ind w:left="0"/>
        <w:jc w:val="both"/>
      </w:pPr>
      <w:r>
        <w:rPr>
          <w:rFonts w:ascii="Times New Roman"/>
          <w:b w:val="false"/>
          <w:i w:val="false"/>
          <w:color w:val="000000"/>
          <w:sz w:val="28"/>
        </w:rPr>
        <w:t>
      171. Педагог поощряет и тактично направляет проявления творческой инициативы обучающегося: попытки импровизации, сочинения небольших пьес (в форме периода, одночастной, двухчастной и трехчастной). Эти пьесы могут сочиняться как на заданную тему, так и на свободную.</w:t>
      </w:r>
    </w:p>
    <w:bookmarkEnd w:id="28907"/>
    <w:bookmarkStart w:name="z33467" w:id="28908"/>
    <w:p>
      <w:pPr>
        <w:spacing w:after="0"/>
        <w:ind w:left="0"/>
        <w:jc w:val="both"/>
      </w:pPr>
      <w:r>
        <w:rPr>
          <w:rFonts w:ascii="Times New Roman"/>
          <w:b w:val="false"/>
          <w:i w:val="false"/>
          <w:color w:val="000000"/>
          <w:sz w:val="28"/>
        </w:rPr>
        <w:t>
      172.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музыкальные эпизоды, используя различные технические приемы. С учетом умственных и физических возможностей обучающегося педагог определяет время работы над тем или иным произведением.</w:t>
      </w:r>
    </w:p>
    <w:bookmarkEnd w:id="28908"/>
    <w:bookmarkStart w:name="z33468" w:id="28909"/>
    <w:p>
      <w:pPr>
        <w:spacing w:after="0"/>
        <w:ind w:left="0"/>
        <w:jc w:val="both"/>
      </w:pPr>
      <w:r>
        <w:rPr>
          <w:rFonts w:ascii="Times New Roman"/>
          <w:b w:val="false"/>
          <w:i w:val="false"/>
          <w:color w:val="000000"/>
          <w:sz w:val="28"/>
        </w:rPr>
        <w:t>
      173. Содержание домашних заданий:</w:t>
      </w:r>
    </w:p>
    <w:bookmarkEnd w:id="28909"/>
    <w:bookmarkStart w:name="z33469" w:id="28910"/>
    <w:p>
      <w:pPr>
        <w:spacing w:after="0"/>
        <w:ind w:left="0"/>
        <w:jc w:val="both"/>
      </w:pPr>
      <w:r>
        <w:rPr>
          <w:rFonts w:ascii="Times New Roman"/>
          <w:b w:val="false"/>
          <w:i w:val="false"/>
          <w:color w:val="000000"/>
          <w:sz w:val="28"/>
        </w:rPr>
        <w:t>
      1) упражнения для развития звука;</w:t>
      </w:r>
    </w:p>
    <w:bookmarkEnd w:id="28910"/>
    <w:bookmarkStart w:name="z33470" w:id="28911"/>
    <w:p>
      <w:pPr>
        <w:spacing w:after="0"/>
        <w:ind w:left="0"/>
        <w:jc w:val="both"/>
      </w:pPr>
      <w:r>
        <w:rPr>
          <w:rFonts w:ascii="Times New Roman"/>
          <w:b w:val="false"/>
          <w:i w:val="false"/>
          <w:color w:val="000000"/>
          <w:sz w:val="28"/>
        </w:rPr>
        <w:t>
      2) работа над развитием техники (гаммы, упражнения, этюды);</w:t>
      </w:r>
    </w:p>
    <w:bookmarkEnd w:id="28911"/>
    <w:bookmarkStart w:name="z33471" w:id="28912"/>
    <w:p>
      <w:pPr>
        <w:spacing w:after="0"/>
        <w:ind w:left="0"/>
        <w:jc w:val="both"/>
      </w:pPr>
      <w:r>
        <w:rPr>
          <w:rFonts w:ascii="Times New Roman"/>
          <w:b w:val="false"/>
          <w:i w:val="false"/>
          <w:color w:val="000000"/>
          <w:sz w:val="28"/>
        </w:rPr>
        <w:t>
      3) работа над художественным материалом (пьесы или произведение крупной формы);</w:t>
      </w:r>
    </w:p>
    <w:bookmarkEnd w:id="28912"/>
    <w:bookmarkStart w:name="z33472" w:id="28913"/>
    <w:p>
      <w:pPr>
        <w:spacing w:after="0"/>
        <w:ind w:left="0"/>
        <w:jc w:val="both"/>
      </w:pPr>
      <w:r>
        <w:rPr>
          <w:rFonts w:ascii="Times New Roman"/>
          <w:b w:val="false"/>
          <w:i w:val="false"/>
          <w:color w:val="000000"/>
          <w:sz w:val="28"/>
        </w:rPr>
        <w:t>
      4) чтение нот с листа.</w:t>
      </w:r>
    </w:p>
    <w:bookmarkEnd w:id="28913"/>
    <w:bookmarkStart w:name="z33473" w:id="28914"/>
    <w:p>
      <w:pPr>
        <w:spacing w:after="0"/>
        <w:ind w:left="0"/>
        <w:jc w:val="both"/>
      </w:pPr>
      <w:r>
        <w:rPr>
          <w:rFonts w:ascii="Times New Roman"/>
          <w:b w:val="false"/>
          <w:i w:val="false"/>
          <w:color w:val="000000"/>
          <w:sz w:val="28"/>
        </w:rPr>
        <w:t xml:space="preserve">
      174. Формы работы для активизации самостоятельных занятий обучающегося: </w:t>
      </w:r>
    </w:p>
    <w:bookmarkEnd w:id="28914"/>
    <w:bookmarkStart w:name="z33474" w:id="28915"/>
    <w:p>
      <w:pPr>
        <w:spacing w:after="0"/>
        <w:ind w:left="0"/>
        <w:jc w:val="both"/>
      </w:pPr>
      <w:r>
        <w:rPr>
          <w:rFonts w:ascii="Times New Roman"/>
          <w:b w:val="false"/>
          <w:i w:val="false"/>
          <w:color w:val="000000"/>
          <w:sz w:val="28"/>
        </w:rPr>
        <w:t>
      1) анализ собственного исполнения – обучающийся оценивает свою игру, отмечает допущенные ошибки;</w:t>
      </w:r>
    </w:p>
    <w:bookmarkEnd w:id="28915"/>
    <w:bookmarkStart w:name="z33475" w:id="28916"/>
    <w:p>
      <w:pPr>
        <w:spacing w:after="0"/>
        <w:ind w:left="0"/>
        <w:jc w:val="both"/>
      </w:pPr>
      <w:r>
        <w:rPr>
          <w:rFonts w:ascii="Times New Roman"/>
          <w:b w:val="false"/>
          <w:i w:val="false"/>
          <w:color w:val="000000"/>
          <w:sz w:val="28"/>
        </w:rPr>
        <w:t>
      2) запись рекомендаций педагога по работе над произведениями в дневник обучающегося;</w:t>
      </w:r>
    </w:p>
    <w:bookmarkEnd w:id="28916"/>
    <w:bookmarkStart w:name="z33476" w:id="28917"/>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28917"/>
    <w:bookmarkStart w:name="z33477" w:id="28918"/>
    <w:p>
      <w:pPr>
        <w:spacing w:after="0"/>
        <w:ind w:left="0"/>
        <w:jc w:val="both"/>
      </w:pPr>
      <w:r>
        <w:rPr>
          <w:rFonts w:ascii="Times New Roman"/>
          <w:b w:val="false"/>
          <w:i w:val="false"/>
          <w:color w:val="000000"/>
          <w:sz w:val="28"/>
        </w:rPr>
        <w:t>
      175. Межпредметные связи предмета "Дополнительный музыкальный инструмент" (фортепиано) с предметом "Музыкальная грамота и слушание музыки" побуждают обучающегося к целостному познанию различных художественных явлений.</w:t>
      </w:r>
    </w:p>
    <w:bookmarkEnd w:id="28918"/>
    <w:bookmarkStart w:name="z33478" w:id="28919"/>
    <w:p>
      <w:pPr>
        <w:spacing w:after="0"/>
        <w:ind w:left="0"/>
        <w:jc w:val="both"/>
      </w:pPr>
      <w:r>
        <w:rPr>
          <w:rFonts w:ascii="Times New Roman"/>
          <w:b w:val="false"/>
          <w:i w:val="false"/>
          <w:color w:val="000000"/>
          <w:sz w:val="28"/>
        </w:rPr>
        <w:t>
      176. Программные требования в 1 классе:</w:t>
      </w:r>
    </w:p>
    <w:bookmarkEnd w:id="28919"/>
    <w:bookmarkStart w:name="z33479" w:id="28920"/>
    <w:p>
      <w:pPr>
        <w:spacing w:after="0"/>
        <w:ind w:left="0"/>
        <w:jc w:val="both"/>
      </w:pPr>
      <w:r>
        <w:rPr>
          <w:rFonts w:ascii="Times New Roman"/>
          <w:b w:val="false"/>
          <w:i w:val="false"/>
          <w:color w:val="000000"/>
          <w:sz w:val="28"/>
        </w:rPr>
        <w:t>
      1) нахождение нот на клавиатуре, нужных регистров, тактильные ощущения в процессе звукоизвлечения, освоение навыков правильной посадки;</w:t>
      </w:r>
    </w:p>
    <w:bookmarkEnd w:id="28920"/>
    <w:bookmarkStart w:name="z33480" w:id="28921"/>
    <w:p>
      <w:pPr>
        <w:spacing w:after="0"/>
        <w:ind w:left="0"/>
        <w:jc w:val="both"/>
      </w:pPr>
      <w:r>
        <w:rPr>
          <w:rFonts w:ascii="Times New Roman"/>
          <w:b w:val="false"/>
          <w:i w:val="false"/>
          <w:color w:val="000000"/>
          <w:sz w:val="28"/>
        </w:rPr>
        <w:t>
      2) ознакомление с физиологией пианистического аппарата, развитие мышечной координации рук при игре на фортепиано;</w:t>
      </w:r>
    </w:p>
    <w:bookmarkEnd w:id="28921"/>
    <w:bookmarkStart w:name="z33481" w:id="28922"/>
    <w:p>
      <w:pPr>
        <w:spacing w:after="0"/>
        <w:ind w:left="0"/>
        <w:jc w:val="both"/>
      </w:pPr>
      <w:r>
        <w:rPr>
          <w:rFonts w:ascii="Times New Roman"/>
          <w:b w:val="false"/>
          <w:i w:val="false"/>
          <w:color w:val="000000"/>
          <w:sz w:val="28"/>
        </w:rPr>
        <w:t>
      3) изучение основных понятий музыкальной грамоты (названия нот, октав, нахождение нот скрипичного, басового ключа на нотном стане и клавиатуре, длительность нот, паузы, такт, размер, затакт, знаки альтерации), знакомство с терминологией;</w:t>
      </w:r>
    </w:p>
    <w:bookmarkEnd w:id="28922"/>
    <w:bookmarkStart w:name="z33482" w:id="28923"/>
    <w:p>
      <w:pPr>
        <w:spacing w:after="0"/>
        <w:ind w:left="0"/>
        <w:jc w:val="both"/>
      </w:pPr>
      <w:r>
        <w:rPr>
          <w:rFonts w:ascii="Times New Roman"/>
          <w:b w:val="false"/>
          <w:i w:val="false"/>
          <w:color w:val="000000"/>
          <w:sz w:val="28"/>
        </w:rPr>
        <w:t>
      4) развитие внимания при работе с нотным текстом, подбор по слуху и пение от разных звуков песенных попевок, приобщение обучающегося к ансамблевому музицированию (исполнение с педагогом простейших пьес в четыре руки);</w:t>
      </w:r>
    </w:p>
    <w:bookmarkEnd w:id="28923"/>
    <w:bookmarkStart w:name="z33483" w:id="28924"/>
    <w:p>
      <w:pPr>
        <w:spacing w:after="0"/>
        <w:ind w:left="0"/>
        <w:jc w:val="both"/>
      </w:pPr>
      <w:r>
        <w:rPr>
          <w:rFonts w:ascii="Times New Roman"/>
          <w:b w:val="false"/>
          <w:i w:val="false"/>
          <w:color w:val="000000"/>
          <w:sz w:val="28"/>
        </w:rPr>
        <w:t>
      5) обучающийся осваивает основные пианистические штрихи (non legato [нон легато], legato [легато], staccato [стаккато]), 15-20 пьес, включая ансамбли.</w:t>
      </w:r>
    </w:p>
    <w:bookmarkEnd w:id="28924"/>
    <w:bookmarkStart w:name="z33484" w:id="28925"/>
    <w:p>
      <w:pPr>
        <w:spacing w:after="0"/>
        <w:ind w:left="0"/>
        <w:jc w:val="both"/>
      </w:pPr>
      <w:r>
        <w:rPr>
          <w:rFonts w:ascii="Times New Roman"/>
          <w:b w:val="false"/>
          <w:i w:val="false"/>
          <w:color w:val="000000"/>
          <w:sz w:val="28"/>
        </w:rPr>
        <w:t>
      177. Содержание учебного предмета в 1 классе.</w:t>
      </w:r>
    </w:p>
    <w:bookmarkEnd w:id="28925"/>
    <w:bookmarkStart w:name="z33485" w:id="28926"/>
    <w:p>
      <w:pPr>
        <w:spacing w:after="0"/>
        <w:ind w:left="0"/>
        <w:jc w:val="both"/>
      </w:pPr>
      <w:r>
        <w:rPr>
          <w:rFonts w:ascii="Times New Roman"/>
          <w:b w:val="false"/>
          <w:i w:val="false"/>
          <w:color w:val="000000"/>
          <w:sz w:val="28"/>
        </w:rPr>
        <w:t xml:space="preserve">
      Тематическое планирование. </w:t>
      </w:r>
    </w:p>
    <w:bookmarkEnd w:id="28926"/>
    <w:bookmarkStart w:name="z33486" w:id="28927"/>
    <w:p>
      <w:pPr>
        <w:spacing w:after="0"/>
        <w:ind w:left="0"/>
        <w:jc w:val="both"/>
      </w:pPr>
      <w:r>
        <w:rPr>
          <w:rFonts w:ascii="Times New Roman"/>
          <w:b w:val="false"/>
          <w:i w:val="false"/>
          <w:color w:val="000000"/>
          <w:sz w:val="28"/>
        </w:rPr>
        <w:t>
      Тема 1. Знакомство с инструментом.</w:t>
      </w:r>
    </w:p>
    <w:bookmarkEnd w:id="28927"/>
    <w:bookmarkStart w:name="z33487" w:id="28928"/>
    <w:p>
      <w:pPr>
        <w:spacing w:after="0"/>
        <w:ind w:left="0"/>
        <w:jc w:val="both"/>
      </w:pPr>
      <w:r>
        <w:rPr>
          <w:rFonts w:ascii="Times New Roman"/>
          <w:b w:val="false"/>
          <w:i w:val="false"/>
          <w:color w:val="000000"/>
          <w:sz w:val="28"/>
        </w:rPr>
        <w:t>
      Тема 2. Организация пианистического аппарата.</w:t>
      </w:r>
    </w:p>
    <w:bookmarkEnd w:id="28928"/>
    <w:bookmarkStart w:name="z33488" w:id="28929"/>
    <w:p>
      <w:pPr>
        <w:spacing w:after="0"/>
        <w:ind w:left="0"/>
        <w:jc w:val="both"/>
      </w:pPr>
      <w:r>
        <w:rPr>
          <w:rFonts w:ascii="Times New Roman"/>
          <w:b w:val="false"/>
          <w:i w:val="false"/>
          <w:color w:val="000000"/>
          <w:sz w:val="28"/>
        </w:rPr>
        <w:t>
      Тема 3. Основы музыкальной грамоты.</w:t>
      </w:r>
    </w:p>
    <w:bookmarkEnd w:id="28929"/>
    <w:bookmarkStart w:name="z33489" w:id="28930"/>
    <w:p>
      <w:pPr>
        <w:spacing w:after="0"/>
        <w:ind w:left="0"/>
        <w:jc w:val="both"/>
      </w:pPr>
      <w:r>
        <w:rPr>
          <w:rFonts w:ascii="Times New Roman"/>
          <w:b w:val="false"/>
          <w:i w:val="false"/>
          <w:color w:val="000000"/>
          <w:sz w:val="28"/>
        </w:rPr>
        <w:t>
      Тема 4. Работа над текстом.</w:t>
      </w:r>
    </w:p>
    <w:bookmarkEnd w:id="28930"/>
    <w:bookmarkStart w:name="z33490" w:id="28931"/>
    <w:p>
      <w:pPr>
        <w:spacing w:after="0"/>
        <w:ind w:left="0"/>
        <w:jc w:val="both"/>
      </w:pPr>
      <w:r>
        <w:rPr>
          <w:rFonts w:ascii="Times New Roman"/>
          <w:b w:val="false"/>
          <w:i w:val="false"/>
          <w:color w:val="000000"/>
          <w:sz w:val="28"/>
        </w:rPr>
        <w:t>
      Тема 5. Подбор по слуху.</w:t>
      </w:r>
    </w:p>
    <w:bookmarkEnd w:id="28931"/>
    <w:bookmarkStart w:name="z33491" w:id="28932"/>
    <w:p>
      <w:pPr>
        <w:spacing w:after="0"/>
        <w:ind w:left="0"/>
        <w:jc w:val="both"/>
      </w:pPr>
      <w:r>
        <w:rPr>
          <w:rFonts w:ascii="Times New Roman"/>
          <w:b w:val="false"/>
          <w:i w:val="false"/>
          <w:color w:val="000000"/>
          <w:sz w:val="28"/>
        </w:rPr>
        <w:t xml:space="preserve">
      178. Ожидаемые результаты освоения Программы в 1 классе. </w:t>
      </w:r>
    </w:p>
    <w:bookmarkEnd w:id="28932"/>
    <w:bookmarkStart w:name="z33492" w:id="28933"/>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8933"/>
    <w:bookmarkStart w:name="z33493" w:id="28934"/>
    <w:p>
      <w:pPr>
        <w:spacing w:after="0"/>
        <w:ind w:left="0"/>
        <w:jc w:val="both"/>
      </w:pPr>
      <w:r>
        <w:rPr>
          <w:rFonts w:ascii="Times New Roman"/>
          <w:b w:val="false"/>
          <w:i w:val="false"/>
          <w:color w:val="000000"/>
          <w:sz w:val="28"/>
        </w:rPr>
        <w:t>
      1) знает основы музыкальной грамоты;</w:t>
      </w:r>
    </w:p>
    <w:bookmarkEnd w:id="28934"/>
    <w:bookmarkStart w:name="z33494" w:id="28935"/>
    <w:p>
      <w:pPr>
        <w:spacing w:after="0"/>
        <w:ind w:left="0"/>
        <w:jc w:val="both"/>
      </w:pPr>
      <w:r>
        <w:rPr>
          <w:rFonts w:ascii="Times New Roman"/>
          <w:b w:val="false"/>
          <w:i w:val="false"/>
          <w:color w:val="000000"/>
          <w:sz w:val="28"/>
        </w:rPr>
        <w:t>
      2) знает основные средства музыкальной выразительности;</w:t>
      </w:r>
    </w:p>
    <w:bookmarkEnd w:id="28935"/>
    <w:bookmarkStart w:name="z33495" w:id="28936"/>
    <w:p>
      <w:pPr>
        <w:spacing w:after="0"/>
        <w:ind w:left="0"/>
        <w:jc w:val="both"/>
      </w:pPr>
      <w:r>
        <w:rPr>
          <w:rFonts w:ascii="Times New Roman"/>
          <w:b w:val="false"/>
          <w:i w:val="false"/>
          <w:color w:val="000000"/>
          <w:sz w:val="28"/>
        </w:rPr>
        <w:t>
      3) знает названия изученных жанров;</w:t>
      </w:r>
    </w:p>
    <w:bookmarkEnd w:id="28936"/>
    <w:bookmarkStart w:name="z33496" w:id="28937"/>
    <w:p>
      <w:pPr>
        <w:spacing w:after="0"/>
        <w:ind w:left="0"/>
        <w:jc w:val="both"/>
      </w:pPr>
      <w:r>
        <w:rPr>
          <w:rFonts w:ascii="Times New Roman"/>
          <w:b w:val="false"/>
          <w:i w:val="false"/>
          <w:color w:val="000000"/>
          <w:sz w:val="28"/>
        </w:rPr>
        <w:t>
      4) знает правила посадки и постановки рук, основы звукоизвлечения;</w:t>
      </w:r>
    </w:p>
    <w:bookmarkEnd w:id="28937"/>
    <w:bookmarkStart w:name="z33497" w:id="28938"/>
    <w:p>
      <w:pPr>
        <w:spacing w:after="0"/>
        <w:ind w:left="0"/>
        <w:jc w:val="both"/>
      </w:pPr>
      <w:r>
        <w:rPr>
          <w:rFonts w:ascii="Times New Roman"/>
          <w:b w:val="false"/>
          <w:i w:val="false"/>
          <w:color w:val="000000"/>
          <w:sz w:val="28"/>
        </w:rPr>
        <w:t>
      5) владеет навыками координации пианистического аппарата при изучении приемов звукоизвлечения non legato [нон легато], legato [легато], staccato [стаккато].</w:t>
      </w:r>
    </w:p>
    <w:bookmarkEnd w:id="28938"/>
    <w:bookmarkStart w:name="z33498" w:id="28939"/>
    <w:p>
      <w:pPr>
        <w:spacing w:after="0"/>
        <w:ind w:left="0"/>
        <w:jc w:val="both"/>
      </w:pPr>
      <w:r>
        <w:rPr>
          <w:rFonts w:ascii="Times New Roman"/>
          <w:b w:val="false"/>
          <w:i w:val="false"/>
          <w:color w:val="000000"/>
          <w:sz w:val="28"/>
        </w:rPr>
        <w:t>
      179. Программные требования во 2 классе:</w:t>
      </w:r>
    </w:p>
    <w:bookmarkEnd w:id="28939"/>
    <w:bookmarkStart w:name="z33499" w:id="28940"/>
    <w:p>
      <w:pPr>
        <w:spacing w:after="0"/>
        <w:ind w:left="0"/>
        <w:jc w:val="both"/>
      </w:pPr>
      <w:r>
        <w:rPr>
          <w:rFonts w:ascii="Times New Roman"/>
          <w:b w:val="false"/>
          <w:i w:val="false"/>
          <w:color w:val="000000"/>
          <w:sz w:val="28"/>
        </w:rPr>
        <w:t>
      1) широкое использование басового ключа, расширение репертуара за счет более свободного нотного ориентирования, введение более сложного ритмического рисунка;</w:t>
      </w:r>
    </w:p>
    <w:bookmarkEnd w:id="28940"/>
    <w:bookmarkStart w:name="z33500" w:id="28941"/>
    <w:p>
      <w:pPr>
        <w:spacing w:after="0"/>
        <w:ind w:left="0"/>
        <w:jc w:val="both"/>
      </w:pPr>
      <w:r>
        <w:rPr>
          <w:rFonts w:ascii="Times New Roman"/>
          <w:b w:val="false"/>
          <w:i w:val="false"/>
          <w:color w:val="000000"/>
          <w:sz w:val="28"/>
        </w:rPr>
        <w:t>
      2) разбор нотного текста, работа над пальцевой техникой, упражнения различного вида (в том числе морденты, группетто), изучение простейших полифонических произведений: подголосочная полифония; первое знакомство с исполнением гамм, подготовительные упражнения к гаммам;</w:t>
      </w:r>
    </w:p>
    <w:bookmarkEnd w:id="28941"/>
    <w:bookmarkStart w:name="z33501" w:id="28942"/>
    <w:p>
      <w:pPr>
        <w:spacing w:after="0"/>
        <w:ind w:left="0"/>
        <w:jc w:val="both"/>
      </w:pPr>
      <w:r>
        <w:rPr>
          <w:rFonts w:ascii="Times New Roman"/>
          <w:b w:val="false"/>
          <w:i w:val="false"/>
          <w:color w:val="000000"/>
          <w:sz w:val="28"/>
        </w:rPr>
        <w:t>
      3) знакомство с произведениями крупной формы: вариации, использование простейших упражнений в чтении нот с листа, звуковой контроль (слышание своей партии, партии партнера по исполнению, четкое ощущение метроритма);</w:t>
      </w:r>
    </w:p>
    <w:bookmarkEnd w:id="28942"/>
    <w:bookmarkStart w:name="z33502" w:id="28943"/>
    <w:p>
      <w:pPr>
        <w:spacing w:after="0"/>
        <w:ind w:left="0"/>
        <w:jc w:val="both"/>
      </w:pPr>
      <w:r>
        <w:rPr>
          <w:rFonts w:ascii="Times New Roman"/>
          <w:b w:val="false"/>
          <w:i w:val="false"/>
          <w:color w:val="000000"/>
          <w:sz w:val="28"/>
        </w:rPr>
        <w:t>
      4) обучающийся осваивает 1-2 полифонических произведения, 3-4 этюда, чтение нот с листа, знакомство с гаммами: каждой рукой отдельно в 2 октавы и арпеджио по 3 звука каждой рукой отдельно.</w:t>
      </w:r>
    </w:p>
    <w:bookmarkEnd w:id="28943"/>
    <w:bookmarkStart w:name="z33503" w:id="28944"/>
    <w:p>
      <w:pPr>
        <w:spacing w:after="0"/>
        <w:ind w:left="0"/>
        <w:jc w:val="both"/>
      </w:pPr>
      <w:r>
        <w:rPr>
          <w:rFonts w:ascii="Times New Roman"/>
          <w:b w:val="false"/>
          <w:i w:val="false"/>
          <w:color w:val="000000"/>
          <w:sz w:val="28"/>
        </w:rPr>
        <w:t>
      180. Содержание учебного предмета во 2 классе.</w:t>
      </w:r>
    </w:p>
    <w:bookmarkEnd w:id="28944"/>
    <w:bookmarkStart w:name="z33504" w:id="28945"/>
    <w:p>
      <w:pPr>
        <w:spacing w:after="0"/>
        <w:ind w:left="0"/>
        <w:jc w:val="both"/>
      </w:pPr>
      <w:r>
        <w:rPr>
          <w:rFonts w:ascii="Times New Roman"/>
          <w:b w:val="false"/>
          <w:i w:val="false"/>
          <w:color w:val="000000"/>
          <w:sz w:val="28"/>
        </w:rPr>
        <w:t>
      Тематическое планирование.</w:t>
      </w:r>
    </w:p>
    <w:bookmarkEnd w:id="28945"/>
    <w:bookmarkStart w:name="z33505" w:id="28946"/>
    <w:p>
      <w:pPr>
        <w:spacing w:after="0"/>
        <w:ind w:left="0"/>
        <w:jc w:val="both"/>
      </w:pPr>
      <w:r>
        <w:rPr>
          <w:rFonts w:ascii="Times New Roman"/>
          <w:b w:val="false"/>
          <w:i w:val="false"/>
          <w:color w:val="000000"/>
          <w:sz w:val="28"/>
        </w:rPr>
        <w:t>
      Тема 1. Основы музыкальной грамоты.</w:t>
      </w:r>
    </w:p>
    <w:bookmarkEnd w:id="28946"/>
    <w:bookmarkStart w:name="z33506" w:id="28947"/>
    <w:p>
      <w:pPr>
        <w:spacing w:after="0"/>
        <w:ind w:left="0"/>
        <w:jc w:val="both"/>
      </w:pPr>
      <w:r>
        <w:rPr>
          <w:rFonts w:ascii="Times New Roman"/>
          <w:b w:val="false"/>
          <w:i w:val="false"/>
          <w:color w:val="000000"/>
          <w:sz w:val="28"/>
        </w:rPr>
        <w:t>
      Тема 2. Работа над текстом.</w:t>
      </w:r>
    </w:p>
    <w:bookmarkEnd w:id="28947"/>
    <w:bookmarkStart w:name="z33507" w:id="28948"/>
    <w:p>
      <w:pPr>
        <w:spacing w:after="0"/>
        <w:ind w:left="0"/>
        <w:jc w:val="both"/>
      </w:pPr>
      <w:r>
        <w:rPr>
          <w:rFonts w:ascii="Times New Roman"/>
          <w:b w:val="false"/>
          <w:i w:val="false"/>
          <w:color w:val="000000"/>
          <w:sz w:val="28"/>
        </w:rPr>
        <w:t>
      Тема 3. Работа над техникой.</w:t>
      </w:r>
    </w:p>
    <w:bookmarkEnd w:id="28948"/>
    <w:bookmarkStart w:name="z33508" w:id="28949"/>
    <w:p>
      <w:pPr>
        <w:spacing w:after="0"/>
        <w:ind w:left="0"/>
        <w:jc w:val="both"/>
      </w:pPr>
      <w:r>
        <w:rPr>
          <w:rFonts w:ascii="Times New Roman"/>
          <w:b w:val="false"/>
          <w:i w:val="false"/>
          <w:color w:val="000000"/>
          <w:sz w:val="28"/>
        </w:rPr>
        <w:t>
      Тема 4. Полифония.</w:t>
      </w:r>
    </w:p>
    <w:bookmarkEnd w:id="28949"/>
    <w:bookmarkStart w:name="z33509" w:id="28950"/>
    <w:p>
      <w:pPr>
        <w:spacing w:after="0"/>
        <w:ind w:left="0"/>
        <w:jc w:val="both"/>
      </w:pPr>
      <w:r>
        <w:rPr>
          <w:rFonts w:ascii="Times New Roman"/>
          <w:b w:val="false"/>
          <w:i w:val="false"/>
          <w:color w:val="000000"/>
          <w:sz w:val="28"/>
        </w:rPr>
        <w:t>
      Тема 5. Чтение нот с листа.</w:t>
      </w:r>
    </w:p>
    <w:bookmarkEnd w:id="28950"/>
    <w:bookmarkStart w:name="z33510" w:id="28951"/>
    <w:p>
      <w:pPr>
        <w:spacing w:after="0"/>
        <w:ind w:left="0"/>
        <w:jc w:val="both"/>
      </w:pPr>
      <w:r>
        <w:rPr>
          <w:rFonts w:ascii="Times New Roman"/>
          <w:b w:val="false"/>
          <w:i w:val="false"/>
          <w:color w:val="000000"/>
          <w:sz w:val="28"/>
        </w:rPr>
        <w:t>
      Тема 6. Работа над текстом.</w:t>
      </w:r>
    </w:p>
    <w:bookmarkEnd w:id="28951"/>
    <w:bookmarkStart w:name="z33511" w:id="28952"/>
    <w:p>
      <w:pPr>
        <w:spacing w:after="0"/>
        <w:ind w:left="0"/>
        <w:jc w:val="both"/>
      </w:pPr>
      <w:r>
        <w:rPr>
          <w:rFonts w:ascii="Times New Roman"/>
          <w:b w:val="false"/>
          <w:i w:val="false"/>
          <w:color w:val="000000"/>
          <w:sz w:val="28"/>
        </w:rPr>
        <w:t>
      Тема 7. Знакомство с гаммами, подготовительные упражнения к гаммам.</w:t>
      </w:r>
    </w:p>
    <w:bookmarkEnd w:id="28952"/>
    <w:bookmarkStart w:name="z33512" w:id="28953"/>
    <w:p>
      <w:pPr>
        <w:spacing w:after="0"/>
        <w:ind w:left="0"/>
        <w:jc w:val="both"/>
      </w:pPr>
      <w:r>
        <w:rPr>
          <w:rFonts w:ascii="Times New Roman"/>
          <w:b w:val="false"/>
          <w:i w:val="false"/>
          <w:color w:val="000000"/>
          <w:sz w:val="28"/>
        </w:rPr>
        <w:t>
      Тема 8. Чтение нот с листа.</w:t>
      </w:r>
    </w:p>
    <w:bookmarkEnd w:id="28953"/>
    <w:bookmarkStart w:name="z33513" w:id="28954"/>
    <w:p>
      <w:pPr>
        <w:spacing w:after="0"/>
        <w:ind w:left="0"/>
        <w:jc w:val="both"/>
      </w:pPr>
      <w:r>
        <w:rPr>
          <w:rFonts w:ascii="Times New Roman"/>
          <w:b w:val="false"/>
          <w:i w:val="false"/>
          <w:color w:val="000000"/>
          <w:sz w:val="28"/>
        </w:rPr>
        <w:t xml:space="preserve">
      181. Ожидаемые результаты освоения Программы во 2 классе. </w:t>
      </w:r>
    </w:p>
    <w:bookmarkEnd w:id="28954"/>
    <w:bookmarkStart w:name="z33514" w:id="28955"/>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8955"/>
    <w:bookmarkStart w:name="z33515" w:id="28956"/>
    <w:p>
      <w:pPr>
        <w:spacing w:after="0"/>
        <w:ind w:left="0"/>
        <w:jc w:val="both"/>
      </w:pPr>
      <w:r>
        <w:rPr>
          <w:rFonts w:ascii="Times New Roman"/>
          <w:b w:val="false"/>
          <w:i w:val="false"/>
          <w:color w:val="000000"/>
          <w:sz w:val="28"/>
        </w:rPr>
        <w:t>
      1) умеет разбирать нотный текст;</w:t>
      </w:r>
    </w:p>
    <w:bookmarkEnd w:id="28956"/>
    <w:bookmarkStart w:name="z33516" w:id="28957"/>
    <w:p>
      <w:pPr>
        <w:spacing w:after="0"/>
        <w:ind w:left="0"/>
        <w:jc w:val="both"/>
      </w:pPr>
      <w:r>
        <w:rPr>
          <w:rFonts w:ascii="Times New Roman"/>
          <w:b w:val="false"/>
          <w:i w:val="false"/>
          <w:color w:val="000000"/>
          <w:sz w:val="28"/>
        </w:rPr>
        <w:t>
      2) умеет читать простейшие нотные примеры с листа;</w:t>
      </w:r>
    </w:p>
    <w:bookmarkEnd w:id="28957"/>
    <w:bookmarkStart w:name="z33517" w:id="28958"/>
    <w:p>
      <w:pPr>
        <w:spacing w:after="0"/>
        <w:ind w:left="0"/>
        <w:jc w:val="both"/>
      </w:pPr>
      <w:r>
        <w:rPr>
          <w:rFonts w:ascii="Times New Roman"/>
          <w:b w:val="false"/>
          <w:i w:val="false"/>
          <w:color w:val="000000"/>
          <w:sz w:val="28"/>
        </w:rPr>
        <w:t>
      3) умеет работать над пальцевой техникой на различных видах упражнений, над развитием навыков свободных кистевых движений путем игры интервалов;</w:t>
      </w:r>
    </w:p>
    <w:bookmarkEnd w:id="28958"/>
    <w:bookmarkStart w:name="z33518" w:id="28959"/>
    <w:p>
      <w:pPr>
        <w:spacing w:after="0"/>
        <w:ind w:left="0"/>
        <w:jc w:val="both"/>
      </w:pPr>
      <w:r>
        <w:rPr>
          <w:rFonts w:ascii="Times New Roman"/>
          <w:b w:val="false"/>
          <w:i w:val="false"/>
          <w:color w:val="000000"/>
          <w:sz w:val="28"/>
        </w:rPr>
        <w:t>
      4) умеет передать характер произведения в своем исполнении.</w:t>
      </w:r>
    </w:p>
    <w:bookmarkEnd w:id="28959"/>
    <w:bookmarkStart w:name="z33519" w:id="28960"/>
    <w:p>
      <w:pPr>
        <w:spacing w:after="0"/>
        <w:ind w:left="0"/>
        <w:jc w:val="both"/>
      </w:pPr>
      <w:r>
        <w:rPr>
          <w:rFonts w:ascii="Times New Roman"/>
          <w:b w:val="false"/>
          <w:i w:val="false"/>
          <w:color w:val="000000"/>
          <w:sz w:val="28"/>
        </w:rPr>
        <w:t>
      182. Программные требования в 3 классе:</w:t>
      </w:r>
    </w:p>
    <w:bookmarkEnd w:id="28960"/>
    <w:bookmarkStart w:name="z33520" w:id="28961"/>
    <w:p>
      <w:pPr>
        <w:spacing w:after="0"/>
        <w:ind w:left="0"/>
        <w:jc w:val="both"/>
      </w:pPr>
      <w:r>
        <w:rPr>
          <w:rFonts w:ascii="Times New Roman"/>
          <w:b w:val="false"/>
          <w:i w:val="false"/>
          <w:color w:val="000000"/>
          <w:sz w:val="28"/>
        </w:rPr>
        <w:t>
      1) развитие технической базы обучающегося, продолжение работы над качеством основных пианистических штрихов, развитие навыков свободных кистевых движений путем игры интервалов, работа над исполнением более сложного ритмического рисунка (синкопы, залигованные ноты, пунктирный ритм, триоли);</w:t>
      </w:r>
    </w:p>
    <w:bookmarkEnd w:id="28961"/>
    <w:bookmarkStart w:name="z33521" w:id="28962"/>
    <w:p>
      <w:pPr>
        <w:spacing w:after="0"/>
        <w:ind w:left="0"/>
        <w:jc w:val="both"/>
      </w:pPr>
      <w:r>
        <w:rPr>
          <w:rFonts w:ascii="Times New Roman"/>
          <w:b w:val="false"/>
          <w:i w:val="false"/>
          <w:color w:val="000000"/>
          <w:sz w:val="28"/>
        </w:rPr>
        <w:t>
      2) изучение разнохарактерных пьес, работа над художественной стороной исполнения; знакомство с сонатинами без развернутой разработки (старинные 2-х частные); знакомство с контрастной полифонией на примере старинных танцев;</w:t>
      </w:r>
    </w:p>
    <w:bookmarkEnd w:id="28962"/>
    <w:bookmarkStart w:name="z33522" w:id="28963"/>
    <w:p>
      <w:pPr>
        <w:spacing w:after="0"/>
        <w:ind w:left="0"/>
        <w:jc w:val="both"/>
      </w:pPr>
      <w:r>
        <w:rPr>
          <w:rFonts w:ascii="Times New Roman"/>
          <w:b w:val="false"/>
          <w:i w:val="false"/>
          <w:color w:val="000000"/>
          <w:sz w:val="28"/>
        </w:rPr>
        <w:t>
      3) обучающийся осваивает гаммы двумя руками вместе в 2 октавы, тонические трезвучия с обращениями и арпеджио по 4 звука каждой рукой отдельно; 1 полифоническое произведение, 2-3 этюда на разные виды техники, 2-3 разнохарактерных пьес, 1-2 ансамбля, чтение нот с листа.</w:t>
      </w:r>
    </w:p>
    <w:bookmarkEnd w:id="28963"/>
    <w:bookmarkStart w:name="z33523" w:id="28964"/>
    <w:p>
      <w:pPr>
        <w:spacing w:after="0"/>
        <w:ind w:left="0"/>
        <w:jc w:val="both"/>
      </w:pPr>
      <w:r>
        <w:rPr>
          <w:rFonts w:ascii="Times New Roman"/>
          <w:b w:val="false"/>
          <w:i w:val="false"/>
          <w:color w:val="000000"/>
          <w:sz w:val="28"/>
        </w:rPr>
        <w:t>
      183. Содержание учебного предмета в 3 классе.</w:t>
      </w:r>
    </w:p>
    <w:bookmarkEnd w:id="28964"/>
    <w:bookmarkStart w:name="z33524" w:id="28965"/>
    <w:p>
      <w:pPr>
        <w:spacing w:after="0"/>
        <w:ind w:left="0"/>
        <w:jc w:val="both"/>
      </w:pPr>
      <w:r>
        <w:rPr>
          <w:rFonts w:ascii="Times New Roman"/>
          <w:b w:val="false"/>
          <w:i w:val="false"/>
          <w:color w:val="000000"/>
          <w:sz w:val="28"/>
        </w:rPr>
        <w:t xml:space="preserve">
      Тематическое планирование. </w:t>
      </w:r>
    </w:p>
    <w:bookmarkEnd w:id="28965"/>
    <w:bookmarkStart w:name="z33525" w:id="28966"/>
    <w:p>
      <w:pPr>
        <w:spacing w:after="0"/>
        <w:ind w:left="0"/>
        <w:jc w:val="both"/>
      </w:pPr>
      <w:r>
        <w:rPr>
          <w:rFonts w:ascii="Times New Roman"/>
          <w:b w:val="false"/>
          <w:i w:val="false"/>
          <w:color w:val="000000"/>
          <w:sz w:val="28"/>
        </w:rPr>
        <w:t>
      Тема 1. Этюды.</w:t>
      </w:r>
    </w:p>
    <w:bookmarkEnd w:id="28966"/>
    <w:bookmarkStart w:name="z33526" w:id="28967"/>
    <w:p>
      <w:pPr>
        <w:spacing w:after="0"/>
        <w:ind w:left="0"/>
        <w:jc w:val="both"/>
      </w:pPr>
      <w:r>
        <w:rPr>
          <w:rFonts w:ascii="Times New Roman"/>
          <w:b w:val="false"/>
          <w:i w:val="false"/>
          <w:color w:val="000000"/>
          <w:sz w:val="28"/>
        </w:rPr>
        <w:t>
      Тема 2. Гаммы. Упражнения.</w:t>
      </w:r>
    </w:p>
    <w:bookmarkEnd w:id="28967"/>
    <w:bookmarkStart w:name="z33527" w:id="28968"/>
    <w:p>
      <w:pPr>
        <w:spacing w:after="0"/>
        <w:ind w:left="0"/>
        <w:jc w:val="both"/>
      </w:pPr>
      <w:r>
        <w:rPr>
          <w:rFonts w:ascii="Times New Roman"/>
          <w:b w:val="false"/>
          <w:i w:val="false"/>
          <w:color w:val="000000"/>
          <w:sz w:val="28"/>
        </w:rPr>
        <w:t>
      Тема 3. Чтение нот с листа.</w:t>
      </w:r>
    </w:p>
    <w:bookmarkEnd w:id="28968"/>
    <w:bookmarkStart w:name="z33528" w:id="28969"/>
    <w:p>
      <w:pPr>
        <w:spacing w:after="0"/>
        <w:ind w:left="0"/>
        <w:jc w:val="both"/>
      </w:pPr>
      <w:r>
        <w:rPr>
          <w:rFonts w:ascii="Times New Roman"/>
          <w:b w:val="false"/>
          <w:i w:val="false"/>
          <w:color w:val="000000"/>
          <w:sz w:val="28"/>
        </w:rPr>
        <w:t>
      Тема 4. Пьесы.</w:t>
      </w:r>
    </w:p>
    <w:bookmarkEnd w:id="28969"/>
    <w:bookmarkStart w:name="z33529" w:id="28970"/>
    <w:p>
      <w:pPr>
        <w:spacing w:after="0"/>
        <w:ind w:left="0"/>
        <w:jc w:val="both"/>
      </w:pPr>
      <w:r>
        <w:rPr>
          <w:rFonts w:ascii="Times New Roman"/>
          <w:b w:val="false"/>
          <w:i w:val="false"/>
          <w:color w:val="000000"/>
          <w:sz w:val="28"/>
        </w:rPr>
        <w:t>
      Тема 5. Знакомство с педализацией.</w:t>
      </w:r>
    </w:p>
    <w:bookmarkEnd w:id="28970"/>
    <w:bookmarkStart w:name="z33530" w:id="28971"/>
    <w:p>
      <w:pPr>
        <w:spacing w:after="0"/>
        <w:ind w:left="0"/>
        <w:jc w:val="both"/>
      </w:pPr>
      <w:r>
        <w:rPr>
          <w:rFonts w:ascii="Times New Roman"/>
          <w:b w:val="false"/>
          <w:i w:val="false"/>
          <w:color w:val="000000"/>
          <w:sz w:val="28"/>
        </w:rPr>
        <w:t xml:space="preserve">
      184. Ожидаемые результаты освоения Программы в 3 классе. </w:t>
      </w:r>
    </w:p>
    <w:bookmarkEnd w:id="28971"/>
    <w:bookmarkStart w:name="z33531" w:id="28972"/>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8972"/>
    <w:bookmarkStart w:name="z33532" w:id="28973"/>
    <w:p>
      <w:pPr>
        <w:spacing w:after="0"/>
        <w:ind w:left="0"/>
        <w:jc w:val="both"/>
      </w:pPr>
      <w:r>
        <w:rPr>
          <w:rFonts w:ascii="Times New Roman"/>
          <w:b w:val="false"/>
          <w:i w:val="false"/>
          <w:color w:val="000000"/>
          <w:sz w:val="28"/>
        </w:rPr>
        <w:t>
      1) умеет определять средства музыкальной выразительности;</w:t>
      </w:r>
    </w:p>
    <w:bookmarkEnd w:id="28973"/>
    <w:bookmarkStart w:name="z33533" w:id="28974"/>
    <w:p>
      <w:pPr>
        <w:spacing w:after="0"/>
        <w:ind w:left="0"/>
        <w:jc w:val="both"/>
      </w:pPr>
      <w:r>
        <w:rPr>
          <w:rFonts w:ascii="Times New Roman"/>
          <w:b w:val="false"/>
          <w:i w:val="false"/>
          <w:color w:val="000000"/>
          <w:sz w:val="28"/>
        </w:rPr>
        <w:t>
      2) умеет читать с листа мелодии песенного характера с несложным сопровождением в виде опорных звуков гармоний в басу;</w:t>
      </w:r>
    </w:p>
    <w:bookmarkEnd w:id="28974"/>
    <w:bookmarkStart w:name="z33534" w:id="28975"/>
    <w:p>
      <w:pPr>
        <w:spacing w:after="0"/>
        <w:ind w:left="0"/>
        <w:jc w:val="both"/>
      </w:pPr>
      <w:r>
        <w:rPr>
          <w:rFonts w:ascii="Times New Roman"/>
          <w:b w:val="false"/>
          <w:i w:val="false"/>
          <w:color w:val="000000"/>
          <w:sz w:val="28"/>
        </w:rPr>
        <w:t>
      3) умеет играть мажорные гаммы в прямом движении;</w:t>
      </w:r>
    </w:p>
    <w:bookmarkEnd w:id="28975"/>
    <w:bookmarkStart w:name="z33535" w:id="28976"/>
    <w:p>
      <w:pPr>
        <w:spacing w:after="0"/>
        <w:ind w:left="0"/>
        <w:jc w:val="both"/>
      </w:pPr>
      <w:r>
        <w:rPr>
          <w:rFonts w:ascii="Times New Roman"/>
          <w:b w:val="false"/>
          <w:i w:val="false"/>
          <w:color w:val="000000"/>
          <w:sz w:val="28"/>
        </w:rPr>
        <w:t>
      4) владеет навыками чтения нот с листа.</w:t>
      </w:r>
    </w:p>
    <w:bookmarkEnd w:id="28976"/>
    <w:bookmarkStart w:name="z33536" w:id="28977"/>
    <w:p>
      <w:pPr>
        <w:spacing w:after="0"/>
        <w:ind w:left="0"/>
        <w:jc w:val="both"/>
      </w:pPr>
      <w:r>
        <w:rPr>
          <w:rFonts w:ascii="Times New Roman"/>
          <w:b w:val="false"/>
          <w:i w:val="false"/>
          <w:color w:val="000000"/>
          <w:sz w:val="28"/>
        </w:rPr>
        <w:t>
      185. Программные требования в 4 классе:</w:t>
      </w:r>
    </w:p>
    <w:bookmarkEnd w:id="28977"/>
    <w:bookmarkStart w:name="z33537" w:id="28978"/>
    <w:p>
      <w:pPr>
        <w:spacing w:after="0"/>
        <w:ind w:left="0"/>
        <w:jc w:val="both"/>
      </w:pPr>
      <w:r>
        <w:rPr>
          <w:rFonts w:ascii="Times New Roman"/>
          <w:b w:val="false"/>
          <w:i w:val="false"/>
          <w:color w:val="000000"/>
          <w:sz w:val="28"/>
        </w:rPr>
        <w:t>
      1) продолжение изучения полифонических пьес танцевального характера, работа над стилистическими особенностями, работа над интонацией, ритмом, совершенствование динамики звучания, художественным образом произведения;</w:t>
      </w:r>
    </w:p>
    <w:bookmarkEnd w:id="28978"/>
    <w:bookmarkStart w:name="z33538" w:id="28979"/>
    <w:p>
      <w:pPr>
        <w:spacing w:after="0"/>
        <w:ind w:left="0"/>
        <w:jc w:val="both"/>
      </w:pPr>
      <w:r>
        <w:rPr>
          <w:rFonts w:ascii="Times New Roman"/>
          <w:b w:val="false"/>
          <w:i w:val="false"/>
          <w:color w:val="000000"/>
          <w:sz w:val="28"/>
        </w:rPr>
        <w:t>
      2) работа над увеличением технической оснащенности обучающегося, психическая и физическая уверенность как главная предпосылка технической свободы, расширение репертуарных возможностей: использование для обучения произведений разных жанров и стилей;</w:t>
      </w:r>
    </w:p>
    <w:bookmarkEnd w:id="28979"/>
    <w:bookmarkStart w:name="z33539" w:id="28980"/>
    <w:p>
      <w:pPr>
        <w:spacing w:after="0"/>
        <w:ind w:left="0"/>
        <w:jc w:val="both"/>
      </w:pPr>
      <w:r>
        <w:rPr>
          <w:rFonts w:ascii="Times New Roman"/>
          <w:b w:val="false"/>
          <w:i w:val="false"/>
          <w:color w:val="000000"/>
          <w:sz w:val="28"/>
        </w:rPr>
        <w:t xml:space="preserve">
      3) работа над крупной формой: знакомство с формой рондо, продолжение изучения вариаций и сонатин; </w:t>
      </w:r>
    </w:p>
    <w:bookmarkEnd w:id="28980"/>
    <w:bookmarkStart w:name="z33540" w:id="28981"/>
    <w:p>
      <w:pPr>
        <w:spacing w:after="0"/>
        <w:ind w:left="0"/>
        <w:jc w:val="both"/>
      </w:pPr>
      <w:r>
        <w:rPr>
          <w:rFonts w:ascii="Times New Roman"/>
          <w:b w:val="false"/>
          <w:i w:val="false"/>
          <w:color w:val="000000"/>
          <w:sz w:val="28"/>
        </w:rPr>
        <w:t>
      4) обучающийся осваивает гаммы двумя руками вместе в 4 октавы, тонические трезвучия с обращениями, арпеджио двумя руками вместе, хроматическую гамму каждой рукой отдельно, 1 полифоническое произведение, 1 произведение крупной формы, 2-3 этюда на разные виды техники, 2-3 разнохарактерные пьесы, ансамбль, чтение нот с листа.</w:t>
      </w:r>
    </w:p>
    <w:bookmarkEnd w:id="28981"/>
    <w:bookmarkStart w:name="z33541" w:id="28982"/>
    <w:p>
      <w:pPr>
        <w:spacing w:after="0"/>
        <w:ind w:left="0"/>
        <w:jc w:val="both"/>
      </w:pPr>
      <w:r>
        <w:rPr>
          <w:rFonts w:ascii="Times New Roman"/>
          <w:b w:val="false"/>
          <w:i w:val="false"/>
          <w:color w:val="000000"/>
          <w:sz w:val="28"/>
        </w:rPr>
        <w:t>
      186. Содержание учебного предмета в 4 классе.</w:t>
      </w:r>
    </w:p>
    <w:bookmarkEnd w:id="28982"/>
    <w:bookmarkStart w:name="z33542" w:id="28983"/>
    <w:p>
      <w:pPr>
        <w:spacing w:after="0"/>
        <w:ind w:left="0"/>
        <w:jc w:val="both"/>
      </w:pPr>
      <w:r>
        <w:rPr>
          <w:rFonts w:ascii="Times New Roman"/>
          <w:b w:val="false"/>
          <w:i w:val="false"/>
          <w:color w:val="000000"/>
          <w:sz w:val="28"/>
        </w:rPr>
        <w:t xml:space="preserve">
      Тематическое планирование. </w:t>
      </w:r>
    </w:p>
    <w:bookmarkEnd w:id="28983"/>
    <w:bookmarkStart w:name="z33543" w:id="28984"/>
    <w:p>
      <w:pPr>
        <w:spacing w:after="0"/>
        <w:ind w:left="0"/>
        <w:jc w:val="both"/>
      </w:pPr>
      <w:r>
        <w:rPr>
          <w:rFonts w:ascii="Times New Roman"/>
          <w:b w:val="false"/>
          <w:i w:val="false"/>
          <w:color w:val="000000"/>
          <w:sz w:val="28"/>
        </w:rPr>
        <w:t>
      Тема 1. Полифония.</w:t>
      </w:r>
    </w:p>
    <w:bookmarkEnd w:id="28984"/>
    <w:bookmarkStart w:name="z33544" w:id="28985"/>
    <w:p>
      <w:pPr>
        <w:spacing w:after="0"/>
        <w:ind w:left="0"/>
        <w:jc w:val="both"/>
      </w:pPr>
      <w:r>
        <w:rPr>
          <w:rFonts w:ascii="Times New Roman"/>
          <w:b w:val="false"/>
          <w:i w:val="false"/>
          <w:color w:val="000000"/>
          <w:sz w:val="28"/>
        </w:rPr>
        <w:t>
      Тема 2. Этюды.</w:t>
      </w:r>
    </w:p>
    <w:bookmarkEnd w:id="28985"/>
    <w:bookmarkStart w:name="z33545" w:id="28986"/>
    <w:p>
      <w:pPr>
        <w:spacing w:after="0"/>
        <w:ind w:left="0"/>
        <w:jc w:val="both"/>
      </w:pPr>
      <w:r>
        <w:rPr>
          <w:rFonts w:ascii="Times New Roman"/>
          <w:b w:val="false"/>
          <w:i w:val="false"/>
          <w:color w:val="000000"/>
          <w:sz w:val="28"/>
        </w:rPr>
        <w:t>
      Тема 3. Пьесы.</w:t>
      </w:r>
    </w:p>
    <w:bookmarkEnd w:id="28986"/>
    <w:bookmarkStart w:name="z33546" w:id="28987"/>
    <w:p>
      <w:pPr>
        <w:spacing w:after="0"/>
        <w:ind w:left="0"/>
        <w:jc w:val="both"/>
      </w:pPr>
      <w:r>
        <w:rPr>
          <w:rFonts w:ascii="Times New Roman"/>
          <w:b w:val="false"/>
          <w:i w:val="false"/>
          <w:color w:val="000000"/>
          <w:sz w:val="28"/>
        </w:rPr>
        <w:t>
      Тема 4. Гаммы. Упражнения.</w:t>
      </w:r>
    </w:p>
    <w:bookmarkEnd w:id="28987"/>
    <w:bookmarkStart w:name="z33547" w:id="28988"/>
    <w:p>
      <w:pPr>
        <w:spacing w:after="0"/>
        <w:ind w:left="0"/>
        <w:jc w:val="both"/>
      </w:pPr>
      <w:r>
        <w:rPr>
          <w:rFonts w:ascii="Times New Roman"/>
          <w:b w:val="false"/>
          <w:i w:val="false"/>
          <w:color w:val="000000"/>
          <w:sz w:val="28"/>
        </w:rPr>
        <w:t>
      Тема 5. Чтение нот с листа.</w:t>
      </w:r>
    </w:p>
    <w:bookmarkEnd w:id="28988"/>
    <w:bookmarkStart w:name="z33548" w:id="28989"/>
    <w:p>
      <w:pPr>
        <w:spacing w:after="0"/>
        <w:ind w:left="0"/>
        <w:jc w:val="both"/>
      </w:pPr>
      <w:r>
        <w:rPr>
          <w:rFonts w:ascii="Times New Roman"/>
          <w:b w:val="false"/>
          <w:i w:val="false"/>
          <w:color w:val="000000"/>
          <w:sz w:val="28"/>
        </w:rPr>
        <w:t>
      Тема 6. Подбор по слуху.</w:t>
      </w:r>
    </w:p>
    <w:bookmarkEnd w:id="28989"/>
    <w:bookmarkStart w:name="z33549" w:id="28990"/>
    <w:p>
      <w:pPr>
        <w:spacing w:after="0"/>
        <w:ind w:left="0"/>
        <w:jc w:val="both"/>
      </w:pPr>
      <w:r>
        <w:rPr>
          <w:rFonts w:ascii="Times New Roman"/>
          <w:b w:val="false"/>
          <w:i w:val="false"/>
          <w:color w:val="000000"/>
          <w:sz w:val="28"/>
        </w:rPr>
        <w:t xml:space="preserve">
      187. Ожидаемые результаты освоения Программы в 4 классе. </w:t>
      </w:r>
    </w:p>
    <w:bookmarkEnd w:id="28990"/>
    <w:bookmarkStart w:name="z33550" w:id="28991"/>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8991"/>
    <w:bookmarkStart w:name="z33551" w:id="28992"/>
    <w:p>
      <w:pPr>
        <w:spacing w:after="0"/>
        <w:ind w:left="0"/>
        <w:jc w:val="both"/>
      </w:pPr>
      <w:r>
        <w:rPr>
          <w:rFonts w:ascii="Times New Roman"/>
          <w:b w:val="false"/>
          <w:i w:val="false"/>
          <w:color w:val="000000"/>
          <w:sz w:val="28"/>
        </w:rPr>
        <w:t>
      1) знает понятия выразительной передачи музыкального образа, стиля, формы исполняемого музыкального произведения;</w:t>
      </w:r>
    </w:p>
    <w:bookmarkEnd w:id="28992"/>
    <w:bookmarkStart w:name="z33552" w:id="28993"/>
    <w:p>
      <w:pPr>
        <w:spacing w:after="0"/>
        <w:ind w:left="0"/>
        <w:jc w:val="both"/>
      </w:pPr>
      <w:r>
        <w:rPr>
          <w:rFonts w:ascii="Times New Roman"/>
          <w:b w:val="false"/>
          <w:i w:val="false"/>
          <w:color w:val="000000"/>
          <w:sz w:val="28"/>
        </w:rPr>
        <w:t>
      2) знает музыкальную терминологию;</w:t>
      </w:r>
    </w:p>
    <w:bookmarkEnd w:id="28993"/>
    <w:bookmarkStart w:name="z33553" w:id="28994"/>
    <w:p>
      <w:pPr>
        <w:spacing w:after="0"/>
        <w:ind w:left="0"/>
        <w:jc w:val="both"/>
      </w:pPr>
      <w:r>
        <w:rPr>
          <w:rFonts w:ascii="Times New Roman"/>
          <w:b w:val="false"/>
          <w:i w:val="false"/>
          <w:color w:val="000000"/>
          <w:sz w:val="28"/>
        </w:rPr>
        <w:t>
      3) осуществляет слуховой контроль во время исполнения произведений;</w:t>
      </w:r>
    </w:p>
    <w:bookmarkEnd w:id="28994"/>
    <w:bookmarkStart w:name="z33554" w:id="28995"/>
    <w:p>
      <w:pPr>
        <w:spacing w:after="0"/>
        <w:ind w:left="0"/>
        <w:jc w:val="both"/>
      </w:pPr>
      <w:r>
        <w:rPr>
          <w:rFonts w:ascii="Times New Roman"/>
          <w:b w:val="false"/>
          <w:i w:val="false"/>
          <w:color w:val="000000"/>
          <w:sz w:val="28"/>
        </w:rPr>
        <w:t>
      4) умеет читать с листа постепенно усложняющиеся произведения различных жанров музыкальной литературы;</w:t>
      </w:r>
    </w:p>
    <w:bookmarkEnd w:id="28995"/>
    <w:bookmarkStart w:name="z33555" w:id="28996"/>
    <w:p>
      <w:pPr>
        <w:spacing w:after="0"/>
        <w:ind w:left="0"/>
        <w:jc w:val="both"/>
      </w:pPr>
      <w:r>
        <w:rPr>
          <w:rFonts w:ascii="Times New Roman"/>
          <w:b w:val="false"/>
          <w:i w:val="false"/>
          <w:color w:val="000000"/>
          <w:sz w:val="28"/>
        </w:rPr>
        <w:t>
      5) умеет работать над развитием пальцевой беглости на материале упражнений с постепенным переходом к работе над октавами для развития кистевой техники;</w:t>
      </w:r>
    </w:p>
    <w:bookmarkEnd w:id="28996"/>
    <w:bookmarkStart w:name="z33556" w:id="28997"/>
    <w:p>
      <w:pPr>
        <w:spacing w:after="0"/>
        <w:ind w:left="0"/>
        <w:jc w:val="both"/>
      </w:pPr>
      <w:r>
        <w:rPr>
          <w:rFonts w:ascii="Times New Roman"/>
          <w:b w:val="false"/>
          <w:i w:val="false"/>
          <w:color w:val="000000"/>
          <w:sz w:val="28"/>
        </w:rPr>
        <w:t xml:space="preserve">
      6) умеет играть гаммы двумя руками вместе в 4 октавы; </w:t>
      </w:r>
    </w:p>
    <w:bookmarkEnd w:id="28997"/>
    <w:bookmarkStart w:name="z33557" w:id="28998"/>
    <w:p>
      <w:pPr>
        <w:spacing w:after="0"/>
        <w:ind w:left="0"/>
        <w:jc w:val="both"/>
      </w:pPr>
      <w:r>
        <w:rPr>
          <w:rFonts w:ascii="Times New Roman"/>
          <w:b w:val="false"/>
          <w:i w:val="false"/>
          <w:color w:val="000000"/>
          <w:sz w:val="28"/>
        </w:rPr>
        <w:t>
      7) владеет техническими приемами игры на фортепиано (двигательные навыки, приемы звукоизвлечения);</w:t>
      </w:r>
    </w:p>
    <w:bookmarkEnd w:id="28998"/>
    <w:bookmarkStart w:name="z33558" w:id="28999"/>
    <w:p>
      <w:pPr>
        <w:spacing w:after="0"/>
        <w:ind w:left="0"/>
        <w:jc w:val="both"/>
      </w:pPr>
      <w:r>
        <w:rPr>
          <w:rFonts w:ascii="Times New Roman"/>
          <w:b w:val="false"/>
          <w:i w:val="false"/>
          <w:color w:val="000000"/>
          <w:sz w:val="28"/>
        </w:rPr>
        <w:t>
      8) правильно понимает характер исполняемых произведений;</w:t>
      </w:r>
    </w:p>
    <w:bookmarkEnd w:id="28999"/>
    <w:bookmarkStart w:name="z33559" w:id="29000"/>
    <w:p>
      <w:pPr>
        <w:spacing w:after="0"/>
        <w:ind w:left="0"/>
        <w:jc w:val="both"/>
      </w:pPr>
      <w:r>
        <w:rPr>
          <w:rFonts w:ascii="Times New Roman"/>
          <w:b w:val="false"/>
          <w:i w:val="false"/>
          <w:color w:val="000000"/>
          <w:sz w:val="28"/>
        </w:rPr>
        <w:t>
      9) применяет на практике знания из области музыкальной грамоты и литературы, исполнительской и музыкальной культуры.</w:t>
      </w:r>
    </w:p>
    <w:bookmarkEnd w:id="29000"/>
    <w:bookmarkStart w:name="z33560" w:id="29001"/>
    <w:p>
      <w:pPr>
        <w:spacing w:after="0"/>
        <w:ind w:left="0"/>
        <w:jc w:val="both"/>
      </w:pPr>
      <w:r>
        <w:rPr>
          <w:rFonts w:ascii="Times New Roman"/>
          <w:b w:val="false"/>
          <w:i w:val="false"/>
          <w:color w:val="000000"/>
          <w:sz w:val="28"/>
        </w:rPr>
        <w:t>
      188. В настоящей Программе по предмету "Сценическое искусство" используются следующие понятия:</w:t>
      </w:r>
    </w:p>
    <w:bookmarkEnd w:id="29001"/>
    <w:bookmarkStart w:name="z33561" w:id="29002"/>
    <w:p>
      <w:pPr>
        <w:spacing w:after="0"/>
        <w:ind w:left="0"/>
        <w:jc w:val="both"/>
      </w:pPr>
      <w:r>
        <w:rPr>
          <w:rFonts w:ascii="Times New Roman"/>
          <w:b w:val="false"/>
          <w:i w:val="false"/>
          <w:color w:val="000000"/>
          <w:sz w:val="28"/>
        </w:rPr>
        <w:t>
      1) жонглирование – одновременное умелое манипулирование одним и более объектами;</w:t>
      </w:r>
    </w:p>
    <w:bookmarkEnd w:id="29002"/>
    <w:bookmarkStart w:name="z33562" w:id="29003"/>
    <w:p>
      <w:pPr>
        <w:spacing w:after="0"/>
        <w:ind w:left="0"/>
        <w:jc w:val="both"/>
      </w:pPr>
      <w:r>
        <w:rPr>
          <w:rFonts w:ascii="Times New Roman"/>
          <w:b w:val="false"/>
          <w:i w:val="false"/>
          <w:color w:val="000000"/>
          <w:sz w:val="28"/>
        </w:rPr>
        <w:t>
      2) коррекция – лечебно-педагогический и воспитательный процесс, направленный на исправление индивидуальных физических и психофизических недостатков, врожденных и приобретенных, ухудшающих или отягощающих внешние данные юного артиста, мешающих ему выявлять себя в ярких выразительных сценических формах;</w:t>
      </w:r>
    </w:p>
    <w:bookmarkEnd w:id="29003"/>
    <w:bookmarkStart w:name="z33563" w:id="29004"/>
    <w:p>
      <w:pPr>
        <w:spacing w:after="0"/>
        <w:ind w:left="0"/>
        <w:jc w:val="both"/>
      </w:pPr>
      <w:r>
        <w:rPr>
          <w:rFonts w:ascii="Times New Roman"/>
          <w:b w:val="false"/>
          <w:i w:val="false"/>
          <w:color w:val="000000"/>
          <w:sz w:val="28"/>
        </w:rPr>
        <w:t>
      3) пластический тренинг – психодраматическое действие, которое осуществляется посредством невербального проигрывания художественных образов;</w:t>
      </w:r>
    </w:p>
    <w:bookmarkEnd w:id="29004"/>
    <w:bookmarkStart w:name="z33564" w:id="29005"/>
    <w:p>
      <w:pPr>
        <w:spacing w:after="0"/>
        <w:ind w:left="0"/>
        <w:jc w:val="both"/>
      </w:pPr>
      <w:r>
        <w:rPr>
          <w:rFonts w:ascii="Times New Roman"/>
          <w:b w:val="false"/>
          <w:i w:val="false"/>
          <w:color w:val="000000"/>
          <w:sz w:val="28"/>
        </w:rPr>
        <w:t>
      4) сценическая акробатика – один из популярных и зрелищных видов гимнастики, существует на стыке спорта и искусства;</w:t>
      </w:r>
    </w:p>
    <w:bookmarkEnd w:id="29005"/>
    <w:bookmarkStart w:name="z33565" w:id="29006"/>
    <w:p>
      <w:pPr>
        <w:spacing w:after="0"/>
        <w:ind w:left="0"/>
        <w:jc w:val="both"/>
      </w:pPr>
      <w:r>
        <w:rPr>
          <w:rFonts w:ascii="Times New Roman"/>
          <w:b w:val="false"/>
          <w:i w:val="false"/>
          <w:color w:val="000000"/>
          <w:sz w:val="28"/>
        </w:rPr>
        <w:t>
      5) сценический образ – сборный образ актера или артиста, который состоит из личностных характеристик актера, его психоэмоциональных особенностей, так же сценических предпочтений;</w:t>
      </w:r>
    </w:p>
    <w:bookmarkEnd w:id="29006"/>
    <w:bookmarkStart w:name="z33566" w:id="29007"/>
    <w:p>
      <w:pPr>
        <w:spacing w:after="0"/>
        <w:ind w:left="0"/>
        <w:jc w:val="both"/>
      </w:pPr>
      <w:r>
        <w:rPr>
          <w:rFonts w:ascii="Times New Roman"/>
          <w:b w:val="false"/>
          <w:i w:val="false"/>
          <w:color w:val="000000"/>
          <w:sz w:val="28"/>
        </w:rPr>
        <w:t>
      6) сценическое искусство – область театрального творчества; в более узком смысле – искусство создания спектакля, совокупность необходимых для этого профессиональных знаний и мастерства;</w:t>
      </w:r>
    </w:p>
    <w:bookmarkEnd w:id="29007"/>
    <w:bookmarkStart w:name="z33567" w:id="29008"/>
    <w:p>
      <w:pPr>
        <w:spacing w:after="0"/>
        <w:ind w:left="0"/>
        <w:jc w:val="both"/>
      </w:pPr>
      <w:r>
        <w:rPr>
          <w:rFonts w:ascii="Times New Roman"/>
          <w:b w:val="false"/>
          <w:i w:val="false"/>
          <w:color w:val="000000"/>
          <w:sz w:val="28"/>
        </w:rPr>
        <w:t>
      7) сценическое движение – важнейшая составляющая внешней техники актера;</w:t>
      </w:r>
    </w:p>
    <w:bookmarkEnd w:id="29008"/>
    <w:bookmarkStart w:name="z33568" w:id="29009"/>
    <w:p>
      <w:pPr>
        <w:spacing w:after="0"/>
        <w:ind w:left="0"/>
        <w:jc w:val="both"/>
      </w:pPr>
      <w:r>
        <w:rPr>
          <w:rFonts w:ascii="Times New Roman"/>
          <w:b w:val="false"/>
          <w:i w:val="false"/>
          <w:color w:val="000000"/>
          <w:sz w:val="28"/>
        </w:rPr>
        <w:t>
      8) импровизация – произведение искусства, которое создается во время процесса исполнения, либо собственно процесс его создания;</w:t>
      </w:r>
    </w:p>
    <w:bookmarkEnd w:id="29009"/>
    <w:bookmarkStart w:name="z33569" w:id="29010"/>
    <w:p>
      <w:pPr>
        <w:spacing w:after="0"/>
        <w:ind w:left="0"/>
        <w:jc w:val="both"/>
      </w:pPr>
      <w:r>
        <w:rPr>
          <w:rFonts w:ascii="Times New Roman"/>
          <w:b w:val="false"/>
          <w:i w:val="false"/>
          <w:color w:val="000000"/>
          <w:sz w:val="28"/>
        </w:rPr>
        <w:t>
      9) балансирование – сохранение равновесия при неустойчивом положении тела, делая движения корпусом, руками; исполнение циркового номера, требующего сохранения равновесия при неустойчивом положении тела;</w:t>
      </w:r>
    </w:p>
    <w:bookmarkEnd w:id="29010"/>
    <w:bookmarkStart w:name="z33570" w:id="29011"/>
    <w:p>
      <w:pPr>
        <w:spacing w:after="0"/>
        <w:ind w:left="0"/>
        <w:jc w:val="both"/>
      </w:pPr>
      <w:r>
        <w:rPr>
          <w:rFonts w:ascii="Times New Roman"/>
          <w:b w:val="false"/>
          <w:i w:val="false"/>
          <w:color w:val="000000"/>
          <w:sz w:val="28"/>
        </w:rPr>
        <w:t>
      10) тренинг – метод активного обучения, направленный на развитие знаний, умений и навыков и социальных установок; форма интерактивного обучения, целью которого является развитие компетентности межличностного и профессионального поведения в общении.</w:t>
      </w:r>
    </w:p>
    <w:bookmarkEnd w:id="29011"/>
    <w:bookmarkStart w:name="z33571" w:id="29012"/>
    <w:p>
      <w:pPr>
        <w:spacing w:after="0"/>
        <w:ind w:left="0"/>
        <w:jc w:val="both"/>
      </w:pPr>
      <w:r>
        <w:rPr>
          <w:rFonts w:ascii="Times New Roman"/>
          <w:b w:val="false"/>
          <w:i w:val="false"/>
          <w:color w:val="000000"/>
          <w:sz w:val="28"/>
        </w:rPr>
        <w:t>
      189. Цель Программы: создание условий для художественно-эстетического развития личности обучающегося на основе приобретенных им знаний, умений и навыков о законах сценического движения.</w:t>
      </w:r>
    </w:p>
    <w:bookmarkEnd w:id="29012"/>
    <w:bookmarkStart w:name="z33572" w:id="29013"/>
    <w:p>
      <w:pPr>
        <w:spacing w:after="0"/>
        <w:ind w:left="0"/>
        <w:jc w:val="both"/>
      </w:pPr>
      <w:r>
        <w:rPr>
          <w:rFonts w:ascii="Times New Roman"/>
          <w:b w:val="false"/>
          <w:i w:val="false"/>
          <w:color w:val="000000"/>
          <w:sz w:val="28"/>
        </w:rPr>
        <w:t>
      190. Задачи Программы.</w:t>
      </w:r>
    </w:p>
    <w:bookmarkEnd w:id="29013"/>
    <w:bookmarkStart w:name="z33573" w:id="29014"/>
    <w:p>
      <w:pPr>
        <w:spacing w:after="0"/>
        <w:ind w:left="0"/>
        <w:jc w:val="both"/>
      </w:pPr>
      <w:r>
        <w:rPr>
          <w:rFonts w:ascii="Times New Roman"/>
          <w:b w:val="false"/>
          <w:i w:val="false"/>
          <w:color w:val="000000"/>
          <w:sz w:val="28"/>
        </w:rPr>
        <w:t>
      Обучающие:</w:t>
      </w:r>
    </w:p>
    <w:bookmarkEnd w:id="29014"/>
    <w:bookmarkStart w:name="z33574" w:id="29015"/>
    <w:p>
      <w:pPr>
        <w:spacing w:after="0"/>
        <w:ind w:left="0"/>
        <w:jc w:val="both"/>
      </w:pPr>
      <w:r>
        <w:rPr>
          <w:rFonts w:ascii="Times New Roman"/>
          <w:b w:val="false"/>
          <w:i w:val="false"/>
          <w:color w:val="000000"/>
          <w:sz w:val="28"/>
        </w:rPr>
        <w:t>
      1) овладение основными танцевальными движениями, стилем и манерой исполнения;</w:t>
      </w:r>
    </w:p>
    <w:bookmarkEnd w:id="29015"/>
    <w:bookmarkStart w:name="z33575" w:id="29016"/>
    <w:p>
      <w:pPr>
        <w:spacing w:after="0"/>
        <w:ind w:left="0"/>
        <w:jc w:val="both"/>
      </w:pPr>
      <w:r>
        <w:rPr>
          <w:rFonts w:ascii="Times New Roman"/>
          <w:b w:val="false"/>
          <w:i w:val="false"/>
          <w:color w:val="000000"/>
          <w:sz w:val="28"/>
        </w:rPr>
        <w:t>
      2) снятие психологических и мышечных зажимов;</w:t>
      </w:r>
    </w:p>
    <w:bookmarkEnd w:id="29016"/>
    <w:bookmarkStart w:name="z33576" w:id="29017"/>
    <w:p>
      <w:pPr>
        <w:spacing w:after="0"/>
        <w:ind w:left="0"/>
        <w:jc w:val="both"/>
      </w:pPr>
      <w:r>
        <w:rPr>
          <w:rFonts w:ascii="Times New Roman"/>
          <w:b w:val="false"/>
          <w:i w:val="false"/>
          <w:color w:val="000000"/>
          <w:sz w:val="28"/>
        </w:rPr>
        <w:t>
      3) формирование комплекса навыков, позволяющих выполнять задачи различной степени сложности в процессе подготовки и исполнения танцев;</w:t>
      </w:r>
    </w:p>
    <w:bookmarkEnd w:id="29017"/>
    <w:bookmarkStart w:name="z33577" w:id="29018"/>
    <w:p>
      <w:pPr>
        <w:spacing w:after="0"/>
        <w:ind w:left="0"/>
        <w:jc w:val="both"/>
      </w:pPr>
      <w:r>
        <w:rPr>
          <w:rFonts w:ascii="Times New Roman"/>
          <w:b w:val="false"/>
          <w:i w:val="false"/>
          <w:color w:val="000000"/>
          <w:sz w:val="28"/>
        </w:rPr>
        <w:t>
      4) обучение владению своим телом, использование его как выразительное средство танцора;</w:t>
      </w:r>
    </w:p>
    <w:bookmarkEnd w:id="29018"/>
    <w:bookmarkStart w:name="z33578" w:id="29019"/>
    <w:p>
      <w:pPr>
        <w:spacing w:after="0"/>
        <w:ind w:left="0"/>
        <w:jc w:val="both"/>
      </w:pPr>
      <w:r>
        <w:rPr>
          <w:rFonts w:ascii="Times New Roman"/>
          <w:b w:val="false"/>
          <w:i w:val="false"/>
          <w:color w:val="000000"/>
          <w:sz w:val="28"/>
        </w:rPr>
        <w:t>
      5) выработка ритмичности, музыкальности в различных типах движений;</w:t>
      </w:r>
    </w:p>
    <w:bookmarkEnd w:id="29019"/>
    <w:bookmarkStart w:name="z33579" w:id="29020"/>
    <w:p>
      <w:pPr>
        <w:spacing w:after="0"/>
        <w:ind w:left="0"/>
        <w:jc w:val="both"/>
      </w:pPr>
      <w:r>
        <w:rPr>
          <w:rFonts w:ascii="Times New Roman"/>
          <w:b w:val="false"/>
          <w:i w:val="false"/>
          <w:color w:val="000000"/>
          <w:sz w:val="28"/>
        </w:rPr>
        <w:t>
      6) выработка точности, конкретности движений и правильности мышечных усилий.</w:t>
      </w:r>
    </w:p>
    <w:bookmarkEnd w:id="29020"/>
    <w:bookmarkStart w:name="z33580" w:id="29021"/>
    <w:p>
      <w:pPr>
        <w:spacing w:after="0"/>
        <w:ind w:left="0"/>
        <w:jc w:val="both"/>
      </w:pPr>
      <w:r>
        <w:rPr>
          <w:rFonts w:ascii="Times New Roman"/>
          <w:b w:val="false"/>
          <w:i w:val="false"/>
          <w:color w:val="000000"/>
          <w:sz w:val="28"/>
        </w:rPr>
        <w:t>
      Развивающие:</w:t>
      </w:r>
    </w:p>
    <w:bookmarkEnd w:id="29021"/>
    <w:bookmarkStart w:name="z33581" w:id="29022"/>
    <w:p>
      <w:pPr>
        <w:spacing w:after="0"/>
        <w:ind w:left="0"/>
        <w:jc w:val="both"/>
      </w:pPr>
      <w:r>
        <w:rPr>
          <w:rFonts w:ascii="Times New Roman"/>
          <w:b w:val="false"/>
          <w:i w:val="false"/>
          <w:color w:val="000000"/>
          <w:sz w:val="28"/>
        </w:rPr>
        <w:t>
      1) развитbе театрально-исполнительских способностей;</w:t>
      </w:r>
    </w:p>
    <w:bookmarkEnd w:id="29022"/>
    <w:bookmarkStart w:name="z33582" w:id="29023"/>
    <w:p>
      <w:pPr>
        <w:spacing w:after="0"/>
        <w:ind w:left="0"/>
        <w:jc w:val="both"/>
      </w:pPr>
      <w:r>
        <w:rPr>
          <w:rFonts w:ascii="Times New Roman"/>
          <w:b w:val="false"/>
          <w:i w:val="false"/>
          <w:color w:val="000000"/>
          <w:sz w:val="28"/>
        </w:rPr>
        <w:t>
      2) воспитание пластической культуры;</w:t>
      </w:r>
    </w:p>
    <w:bookmarkEnd w:id="29023"/>
    <w:bookmarkStart w:name="z33583" w:id="29024"/>
    <w:p>
      <w:pPr>
        <w:spacing w:after="0"/>
        <w:ind w:left="0"/>
        <w:jc w:val="both"/>
      </w:pPr>
      <w:r>
        <w:rPr>
          <w:rFonts w:ascii="Times New Roman"/>
          <w:b w:val="false"/>
          <w:i w:val="false"/>
          <w:color w:val="000000"/>
          <w:sz w:val="28"/>
        </w:rPr>
        <w:t>
      3) развитие двигательно-танцевальных способностей, артистизма;</w:t>
      </w:r>
    </w:p>
    <w:bookmarkEnd w:id="29024"/>
    <w:bookmarkStart w:name="z33584" w:id="29025"/>
    <w:p>
      <w:pPr>
        <w:spacing w:after="0"/>
        <w:ind w:left="0"/>
        <w:jc w:val="both"/>
      </w:pPr>
      <w:r>
        <w:rPr>
          <w:rFonts w:ascii="Times New Roman"/>
          <w:b w:val="false"/>
          <w:i w:val="false"/>
          <w:color w:val="000000"/>
          <w:sz w:val="28"/>
        </w:rPr>
        <w:t>
      4) развитие фантазии, двигательной памяти, внимания, чувства ритма, чувства пространства и времени.</w:t>
      </w:r>
    </w:p>
    <w:bookmarkEnd w:id="29025"/>
    <w:bookmarkStart w:name="z33585" w:id="29026"/>
    <w:p>
      <w:pPr>
        <w:spacing w:after="0"/>
        <w:ind w:left="0"/>
        <w:jc w:val="both"/>
      </w:pPr>
      <w:r>
        <w:rPr>
          <w:rFonts w:ascii="Times New Roman"/>
          <w:b w:val="false"/>
          <w:i w:val="false"/>
          <w:color w:val="000000"/>
          <w:sz w:val="28"/>
        </w:rPr>
        <w:t>
      Воспитательные:</w:t>
      </w:r>
    </w:p>
    <w:bookmarkEnd w:id="29026"/>
    <w:bookmarkStart w:name="z33586" w:id="29027"/>
    <w:p>
      <w:pPr>
        <w:spacing w:after="0"/>
        <w:ind w:left="0"/>
        <w:jc w:val="both"/>
      </w:pPr>
      <w:r>
        <w:rPr>
          <w:rFonts w:ascii="Times New Roman"/>
          <w:b w:val="false"/>
          <w:i w:val="false"/>
          <w:color w:val="000000"/>
          <w:sz w:val="28"/>
        </w:rPr>
        <w:t>
      1) стимулирование интереса к различным видам искусства;</w:t>
      </w:r>
    </w:p>
    <w:bookmarkEnd w:id="29027"/>
    <w:bookmarkStart w:name="z33587" w:id="29028"/>
    <w:p>
      <w:pPr>
        <w:spacing w:after="0"/>
        <w:ind w:left="0"/>
        <w:jc w:val="both"/>
      </w:pPr>
      <w:r>
        <w:rPr>
          <w:rFonts w:ascii="Times New Roman"/>
          <w:b w:val="false"/>
          <w:i w:val="false"/>
          <w:color w:val="000000"/>
          <w:sz w:val="28"/>
        </w:rPr>
        <w:t>
      2) воспитание творческой инициативы, стремления к саморазвитию;</w:t>
      </w:r>
    </w:p>
    <w:bookmarkEnd w:id="29028"/>
    <w:bookmarkStart w:name="z33588" w:id="29029"/>
    <w:p>
      <w:pPr>
        <w:spacing w:after="0"/>
        <w:ind w:left="0"/>
        <w:jc w:val="both"/>
      </w:pPr>
      <w:r>
        <w:rPr>
          <w:rFonts w:ascii="Times New Roman"/>
          <w:b w:val="false"/>
          <w:i w:val="false"/>
          <w:color w:val="000000"/>
          <w:sz w:val="28"/>
        </w:rPr>
        <w:t>
      3) воспитание художественного вкуса;</w:t>
      </w:r>
    </w:p>
    <w:bookmarkEnd w:id="29029"/>
    <w:bookmarkStart w:name="z33589" w:id="29030"/>
    <w:p>
      <w:pPr>
        <w:spacing w:after="0"/>
        <w:ind w:left="0"/>
        <w:jc w:val="both"/>
      </w:pPr>
      <w:r>
        <w:rPr>
          <w:rFonts w:ascii="Times New Roman"/>
          <w:b w:val="false"/>
          <w:i w:val="false"/>
          <w:color w:val="000000"/>
          <w:sz w:val="28"/>
        </w:rPr>
        <w:t xml:space="preserve">
      4) приобретение опыта творческой деятельности. </w:t>
      </w:r>
    </w:p>
    <w:bookmarkEnd w:id="29030"/>
    <w:bookmarkStart w:name="z33590" w:id="29031"/>
    <w:p>
      <w:pPr>
        <w:spacing w:after="0"/>
        <w:ind w:left="0"/>
        <w:jc w:val="both"/>
      </w:pPr>
      <w:r>
        <w:rPr>
          <w:rFonts w:ascii="Times New Roman"/>
          <w:b w:val="false"/>
          <w:i w:val="false"/>
          <w:color w:val="000000"/>
          <w:sz w:val="28"/>
        </w:rPr>
        <w:t>
      191. Срок освоения Программы – четыре года. Количество часов и продолжительность урока в неделю определяется типовым учебным планом.</w:t>
      </w:r>
    </w:p>
    <w:bookmarkEnd w:id="29031"/>
    <w:bookmarkStart w:name="z33591" w:id="29032"/>
    <w:p>
      <w:pPr>
        <w:spacing w:after="0"/>
        <w:ind w:left="0"/>
        <w:jc w:val="both"/>
      </w:pPr>
      <w:r>
        <w:rPr>
          <w:rFonts w:ascii="Times New Roman"/>
          <w:b w:val="false"/>
          <w:i w:val="false"/>
          <w:color w:val="000000"/>
          <w:sz w:val="28"/>
        </w:rPr>
        <w:t>
      192. Программа предназначена для обучения детей, желающих освоить законы сценического движения для создания образа в танце.</w:t>
      </w:r>
    </w:p>
    <w:bookmarkEnd w:id="29032"/>
    <w:bookmarkStart w:name="z33592" w:id="29033"/>
    <w:p>
      <w:pPr>
        <w:spacing w:after="0"/>
        <w:ind w:left="0"/>
        <w:jc w:val="both"/>
      </w:pPr>
      <w:r>
        <w:rPr>
          <w:rFonts w:ascii="Times New Roman"/>
          <w:b w:val="false"/>
          <w:i w:val="false"/>
          <w:color w:val="000000"/>
          <w:sz w:val="28"/>
        </w:rPr>
        <w:t xml:space="preserve">
      193. Особенностью Программы является ее общеразвивающая направленность на ознакомление с исторической стилистикой сценического движения и практическое освоение обучающимся технических приемов выполнения заданий повышенной сложности. </w:t>
      </w:r>
    </w:p>
    <w:bookmarkEnd w:id="29033"/>
    <w:bookmarkStart w:name="z33593" w:id="29034"/>
    <w:p>
      <w:pPr>
        <w:spacing w:after="0"/>
        <w:ind w:left="0"/>
        <w:jc w:val="both"/>
      </w:pPr>
      <w:r>
        <w:rPr>
          <w:rFonts w:ascii="Times New Roman"/>
          <w:b w:val="false"/>
          <w:i w:val="false"/>
          <w:color w:val="000000"/>
          <w:sz w:val="28"/>
        </w:rPr>
        <w:t>
      194. Программа направлена на творческое, эстетическое, духовно-нравственное развитие обучающегося и создает условия для приобретения опыта создания сценического образа в танце, навыков самостоятельной работы по реализации актерских задач в танце.</w:t>
      </w:r>
    </w:p>
    <w:bookmarkEnd w:id="29034"/>
    <w:bookmarkStart w:name="z33594" w:id="29035"/>
    <w:p>
      <w:pPr>
        <w:spacing w:after="0"/>
        <w:ind w:left="0"/>
        <w:jc w:val="both"/>
      </w:pPr>
      <w:r>
        <w:rPr>
          <w:rFonts w:ascii="Times New Roman"/>
          <w:b w:val="false"/>
          <w:i w:val="false"/>
          <w:color w:val="000000"/>
          <w:sz w:val="28"/>
        </w:rPr>
        <w:t>
      195.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создании художественно-сценического образа в соответствии со стилем хореографического произведения.</w:t>
      </w:r>
    </w:p>
    <w:bookmarkEnd w:id="29035"/>
    <w:bookmarkStart w:name="z33595" w:id="29036"/>
    <w:p>
      <w:pPr>
        <w:spacing w:after="0"/>
        <w:ind w:left="0"/>
        <w:jc w:val="both"/>
      </w:pPr>
      <w:r>
        <w:rPr>
          <w:rFonts w:ascii="Times New Roman"/>
          <w:b w:val="false"/>
          <w:i w:val="false"/>
          <w:color w:val="000000"/>
          <w:sz w:val="28"/>
        </w:rPr>
        <w:t xml:space="preserve">
      196. Программа ориентирована на выработку у обучающегося личностных качеств, способствующих: </w:t>
      </w:r>
    </w:p>
    <w:bookmarkEnd w:id="29036"/>
    <w:bookmarkStart w:name="z33596" w:id="29037"/>
    <w:p>
      <w:pPr>
        <w:spacing w:after="0"/>
        <w:ind w:left="0"/>
        <w:jc w:val="both"/>
      </w:pPr>
      <w:r>
        <w:rPr>
          <w:rFonts w:ascii="Times New Roman"/>
          <w:b w:val="false"/>
          <w:i w:val="false"/>
          <w:color w:val="000000"/>
          <w:sz w:val="28"/>
        </w:rPr>
        <w:t xml:space="preserve">
      1) освоению законов сценического движения в работе над образом в танцевальном номере; </w:t>
      </w:r>
    </w:p>
    <w:bookmarkEnd w:id="29037"/>
    <w:bookmarkStart w:name="z33597" w:id="29038"/>
    <w:p>
      <w:pPr>
        <w:spacing w:after="0"/>
        <w:ind w:left="0"/>
        <w:jc w:val="both"/>
      </w:pPr>
      <w:r>
        <w:rPr>
          <w:rFonts w:ascii="Times New Roman"/>
          <w:b w:val="false"/>
          <w:i w:val="false"/>
          <w:color w:val="000000"/>
          <w:sz w:val="28"/>
        </w:rPr>
        <w:t>
      2) приобретению опыта творческой деятельности;</w:t>
      </w:r>
    </w:p>
    <w:bookmarkEnd w:id="29038"/>
    <w:bookmarkStart w:name="z33598" w:id="29039"/>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29039"/>
    <w:bookmarkStart w:name="z33599" w:id="29040"/>
    <w:p>
      <w:pPr>
        <w:spacing w:after="0"/>
        <w:ind w:left="0"/>
        <w:jc w:val="both"/>
      </w:pPr>
      <w:r>
        <w:rPr>
          <w:rFonts w:ascii="Times New Roman"/>
          <w:b w:val="false"/>
          <w:i w:val="false"/>
          <w:color w:val="000000"/>
          <w:sz w:val="28"/>
        </w:rPr>
        <w:t>
      4) получению хореографического образования и приобщению к хореографической культуре;</w:t>
      </w:r>
    </w:p>
    <w:bookmarkEnd w:id="29040"/>
    <w:bookmarkStart w:name="z33600" w:id="29041"/>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bookmarkEnd w:id="29041"/>
    <w:bookmarkStart w:name="z33601" w:id="29042"/>
    <w:p>
      <w:pPr>
        <w:spacing w:after="0"/>
        <w:ind w:left="0"/>
        <w:jc w:val="both"/>
      </w:pPr>
      <w:r>
        <w:rPr>
          <w:rFonts w:ascii="Times New Roman"/>
          <w:b w:val="false"/>
          <w:i w:val="false"/>
          <w:color w:val="000000"/>
          <w:sz w:val="28"/>
        </w:rPr>
        <w:t>
      197. Педагог создает условия для всестороннего пластического развития ребенка. Задача педагога по сценическому движению - научить чувствовать свое тело и движения, развивать психофизические качества.</w:t>
      </w:r>
    </w:p>
    <w:bookmarkEnd w:id="29042"/>
    <w:bookmarkStart w:name="z33602" w:id="29043"/>
    <w:p>
      <w:pPr>
        <w:spacing w:after="0"/>
        <w:ind w:left="0"/>
        <w:jc w:val="both"/>
      </w:pPr>
      <w:r>
        <w:rPr>
          <w:rFonts w:ascii="Times New Roman"/>
          <w:b w:val="false"/>
          <w:i w:val="false"/>
          <w:color w:val="000000"/>
          <w:sz w:val="28"/>
        </w:rPr>
        <w:t xml:space="preserve">
      198. Особое внимание педагог уделяет правильной осанке обучающихся. Осанка неразрывно связана со здоровьем человека. Нормальный позвоночник выдерживает физические нагрузки, сохраняет гибкость и подвижность. </w:t>
      </w:r>
    </w:p>
    <w:bookmarkEnd w:id="29043"/>
    <w:bookmarkStart w:name="z33603" w:id="29044"/>
    <w:p>
      <w:pPr>
        <w:spacing w:after="0"/>
        <w:ind w:left="0"/>
        <w:jc w:val="both"/>
      </w:pPr>
      <w:r>
        <w:rPr>
          <w:rFonts w:ascii="Times New Roman"/>
          <w:b w:val="false"/>
          <w:i w:val="false"/>
          <w:color w:val="000000"/>
          <w:sz w:val="28"/>
        </w:rPr>
        <w:t xml:space="preserve">
      199. Акробатический раздел предусматривает значительное повышение требований дисциплины, ответственности педагога и обучающегося. Поэтому первое и необходимое требование – техника безопасности. </w:t>
      </w:r>
    </w:p>
    <w:bookmarkEnd w:id="29044"/>
    <w:bookmarkStart w:name="z33604" w:id="29045"/>
    <w:p>
      <w:pPr>
        <w:spacing w:after="0"/>
        <w:ind w:left="0"/>
        <w:jc w:val="both"/>
      </w:pPr>
      <w:r>
        <w:rPr>
          <w:rFonts w:ascii="Times New Roman"/>
          <w:b w:val="false"/>
          <w:i w:val="false"/>
          <w:color w:val="000000"/>
          <w:sz w:val="28"/>
        </w:rPr>
        <w:t>
      200. Сложные упражнения обучающиеся выполняют на мате под контролем педагога. Особое внимание педагог уделяет подготовительным упражнениям. На каждом занятии повторяются и закрепляются пройденные элементы.</w:t>
      </w:r>
    </w:p>
    <w:bookmarkEnd w:id="29045"/>
    <w:bookmarkStart w:name="z33605" w:id="29046"/>
    <w:p>
      <w:pPr>
        <w:spacing w:after="0"/>
        <w:ind w:left="0"/>
        <w:jc w:val="both"/>
      </w:pPr>
      <w:r>
        <w:rPr>
          <w:rFonts w:ascii="Times New Roman"/>
          <w:b w:val="false"/>
          <w:i w:val="false"/>
          <w:color w:val="000000"/>
          <w:sz w:val="28"/>
        </w:rPr>
        <w:t xml:space="preserve">
      201. Требование точности выполнения движения педагог сопровождает объяснением целесообразности выполнения задачи. Учебные схемы, предлагаемые педагогом, исполняются точно и осмысленно. </w:t>
      </w:r>
    </w:p>
    <w:bookmarkEnd w:id="29046"/>
    <w:bookmarkStart w:name="z33606" w:id="29047"/>
    <w:p>
      <w:pPr>
        <w:spacing w:after="0"/>
        <w:ind w:left="0"/>
        <w:jc w:val="both"/>
      </w:pPr>
      <w:r>
        <w:rPr>
          <w:rFonts w:ascii="Times New Roman"/>
          <w:b w:val="false"/>
          <w:i w:val="false"/>
          <w:color w:val="000000"/>
          <w:sz w:val="28"/>
        </w:rPr>
        <w:t xml:space="preserve">
      202. Процесс освоения акробатических элементов происходит постепенно. При работе педагог концентрирует внимание на соблюдении надежной страховки, создании верного психологического настроя обучающихся. </w:t>
      </w:r>
    </w:p>
    <w:bookmarkEnd w:id="29047"/>
    <w:bookmarkStart w:name="z33607" w:id="29048"/>
    <w:p>
      <w:pPr>
        <w:spacing w:after="0"/>
        <w:ind w:left="0"/>
        <w:jc w:val="both"/>
      </w:pPr>
      <w:r>
        <w:rPr>
          <w:rFonts w:ascii="Times New Roman"/>
          <w:b w:val="false"/>
          <w:i w:val="false"/>
          <w:color w:val="000000"/>
          <w:sz w:val="28"/>
        </w:rPr>
        <w:t xml:space="preserve">
      203. С первых занятий на самых простых упражнениях педагог добивается точности исполнения заданий, не допускать приблизительности, поверхностного освоения материала. </w:t>
      </w:r>
    </w:p>
    <w:bookmarkEnd w:id="29048"/>
    <w:bookmarkStart w:name="z33608" w:id="29049"/>
    <w:p>
      <w:pPr>
        <w:spacing w:after="0"/>
        <w:ind w:left="0"/>
        <w:jc w:val="both"/>
      </w:pPr>
      <w:r>
        <w:rPr>
          <w:rFonts w:ascii="Times New Roman"/>
          <w:b w:val="false"/>
          <w:i w:val="false"/>
          <w:color w:val="000000"/>
          <w:sz w:val="28"/>
        </w:rPr>
        <w:t xml:space="preserve">
      204. Каждый элемент упражнения, выполняемый обучающимися, носит творческий характер, актерское игровое начало. Одной из главных задач, выполняемых педагогом в процессе обучения, является выявление и развитие фантазии обучающихся. </w:t>
      </w:r>
    </w:p>
    <w:bookmarkEnd w:id="29049"/>
    <w:bookmarkStart w:name="z33609" w:id="29050"/>
    <w:p>
      <w:pPr>
        <w:spacing w:after="0"/>
        <w:ind w:left="0"/>
        <w:jc w:val="both"/>
      </w:pPr>
      <w:r>
        <w:rPr>
          <w:rFonts w:ascii="Times New Roman"/>
          <w:b w:val="false"/>
          <w:i w:val="false"/>
          <w:color w:val="000000"/>
          <w:sz w:val="28"/>
        </w:rPr>
        <w:t xml:space="preserve">
      205. Помимо умения точно выполнять заданный педагогом пластический рисунок, обучающиеся постепенно подходят к созданию пластического образа. С этой целью упражнение на пластическую фантазию проводятся в первый год обучения. </w:t>
      </w:r>
    </w:p>
    <w:bookmarkEnd w:id="29050"/>
    <w:bookmarkStart w:name="z33610" w:id="29051"/>
    <w:p>
      <w:pPr>
        <w:spacing w:after="0"/>
        <w:ind w:left="0"/>
        <w:jc w:val="both"/>
      </w:pPr>
      <w:r>
        <w:rPr>
          <w:rFonts w:ascii="Times New Roman"/>
          <w:b w:val="false"/>
          <w:i w:val="false"/>
          <w:color w:val="000000"/>
          <w:sz w:val="28"/>
        </w:rPr>
        <w:t>
      206. Заключительный этап обучения включает в себя этюдно- постановочную работу на конкретном драматургическом материале.</w:t>
      </w:r>
    </w:p>
    <w:bookmarkEnd w:id="29051"/>
    <w:bookmarkStart w:name="z33611" w:id="29052"/>
    <w:p>
      <w:pPr>
        <w:spacing w:after="0"/>
        <w:ind w:left="0"/>
        <w:jc w:val="both"/>
      </w:pPr>
      <w:r>
        <w:rPr>
          <w:rFonts w:ascii="Times New Roman"/>
          <w:b w:val="false"/>
          <w:i w:val="false"/>
          <w:color w:val="000000"/>
          <w:sz w:val="28"/>
        </w:rPr>
        <w:t xml:space="preserve">
      207. Музыка играет очень важную роль в воспитании танцора, ей уделяется особое внимание. Через музыку педагог помогает находить органичный ритм движения. Характер музыки соответствует характеру движения. Живая музыка на занятиях – важный компонент в процессе обучения. </w:t>
      </w:r>
    </w:p>
    <w:bookmarkEnd w:id="29052"/>
    <w:bookmarkStart w:name="z33612" w:id="29053"/>
    <w:p>
      <w:pPr>
        <w:spacing w:after="0"/>
        <w:ind w:left="0"/>
        <w:jc w:val="both"/>
      </w:pPr>
      <w:r>
        <w:rPr>
          <w:rFonts w:ascii="Times New Roman"/>
          <w:b w:val="false"/>
          <w:i w:val="false"/>
          <w:color w:val="000000"/>
          <w:sz w:val="28"/>
        </w:rPr>
        <w:t xml:space="preserve">
      208. Самостоятельная работа осуществляется при условии обеспечения полной безопасности для здоровья. Педагог строго запрещает выполнять вне занятия некоторые разделы Программы, это такие разделы, как сценическая акробатика, сценический бой, специальные сценические навыки. </w:t>
      </w:r>
    </w:p>
    <w:bookmarkEnd w:id="29053"/>
    <w:bookmarkStart w:name="z33613" w:id="29054"/>
    <w:p>
      <w:pPr>
        <w:spacing w:after="0"/>
        <w:ind w:left="0"/>
        <w:jc w:val="both"/>
      </w:pPr>
      <w:r>
        <w:rPr>
          <w:rFonts w:ascii="Times New Roman"/>
          <w:b w:val="false"/>
          <w:i w:val="false"/>
          <w:color w:val="000000"/>
          <w:sz w:val="28"/>
        </w:rPr>
        <w:t>
      209. В самостоятельную работу обучающихся входит выполнение индивидуального тренинга, отработка элементов жонглирования, работа с предметами, просмотр видеозаписей по рекомендации педагога (записи пластических и танцевальных спектаклей).</w:t>
      </w:r>
    </w:p>
    <w:bookmarkEnd w:id="29054"/>
    <w:bookmarkStart w:name="z33614" w:id="29055"/>
    <w:p>
      <w:pPr>
        <w:spacing w:after="0"/>
        <w:ind w:left="0"/>
        <w:jc w:val="both"/>
      </w:pPr>
      <w:r>
        <w:rPr>
          <w:rFonts w:ascii="Times New Roman"/>
          <w:b w:val="false"/>
          <w:i w:val="false"/>
          <w:color w:val="000000"/>
          <w:sz w:val="28"/>
        </w:rPr>
        <w:t>
      210. Индивидуальный тренинг состоит из растягивающих и вытягивающих упражнений, упражнений вращательных, упражнений на развитие координации, упражнений на чувство баланса, упражнений на развитие прыгучести.</w:t>
      </w:r>
    </w:p>
    <w:bookmarkEnd w:id="29055"/>
    <w:bookmarkStart w:name="z33615" w:id="29056"/>
    <w:p>
      <w:pPr>
        <w:spacing w:after="0"/>
        <w:ind w:left="0"/>
        <w:jc w:val="both"/>
      </w:pPr>
      <w:r>
        <w:rPr>
          <w:rFonts w:ascii="Times New Roman"/>
          <w:b w:val="false"/>
          <w:i w:val="false"/>
          <w:color w:val="000000"/>
          <w:sz w:val="28"/>
        </w:rPr>
        <w:t xml:space="preserve">
      211. Специфика группового обучения предмету "Сценическое икусство" создает условия для вариативности выбора методов, средств, форм обучения. Сценическое действие как главное условие пребывания на сцене актера, одна из основных предпосылок создания сценического образа. </w:t>
      </w:r>
    </w:p>
    <w:bookmarkEnd w:id="29056"/>
    <w:bookmarkStart w:name="z33616" w:id="29057"/>
    <w:p>
      <w:pPr>
        <w:spacing w:after="0"/>
        <w:ind w:left="0"/>
        <w:jc w:val="both"/>
      </w:pPr>
      <w:r>
        <w:rPr>
          <w:rFonts w:ascii="Times New Roman"/>
          <w:b w:val="false"/>
          <w:i w:val="false"/>
          <w:color w:val="000000"/>
          <w:sz w:val="28"/>
        </w:rPr>
        <w:t>
      212. Межпредметные связи предмета "Сценическое искусство" с предметами "Классический танец", "Бальный танец", "Современный танец", "Историко-бытовой танец", "Народно-сценический танец" побуждают обучающегося к целостному познанию различных художественных явлений.</w:t>
      </w:r>
    </w:p>
    <w:bookmarkEnd w:id="29057"/>
    <w:bookmarkStart w:name="z33617" w:id="29058"/>
    <w:p>
      <w:pPr>
        <w:spacing w:after="0"/>
        <w:ind w:left="0"/>
        <w:jc w:val="both"/>
      </w:pPr>
      <w:r>
        <w:rPr>
          <w:rFonts w:ascii="Times New Roman"/>
          <w:b w:val="false"/>
          <w:i w:val="false"/>
          <w:color w:val="000000"/>
          <w:sz w:val="28"/>
        </w:rPr>
        <w:t>
      213. Программные требования в 1 классе:</w:t>
      </w:r>
    </w:p>
    <w:bookmarkEnd w:id="29058"/>
    <w:bookmarkStart w:name="z33618" w:id="29059"/>
    <w:p>
      <w:pPr>
        <w:spacing w:after="0"/>
        <w:ind w:left="0"/>
        <w:jc w:val="both"/>
      </w:pPr>
      <w:r>
        <w:rPr>
          <w:rFonts w:ascii="Times New Roman"/>
          <w:b w:val="false"/>
          <w:i w:val="false"/>
          <w:color w:val="000000"/>
          <w:sz w:val="28"/>
        </w:rPr>
        <w:t>
      1) приобретение навыка ритмических движений, умения исполнять движения, выяснение индивидуальных физических и психофизических недостатков, мешающих обучающемуся проявлять себя в ярких и выразительных сценических формах;</w:t>
      </w:r>
    </w:p>
    <w:bookmarkEnd w:id="29059"/>
    <w:bookmarkStart w:name="z33619" w:id="29060"/>
    <w:p>
      <w:pPr>
        <w:spacing w:after="0"/>
        <w:ind w:left="0"/>
        <w:jc w:val="both"/>
      </w:pPr>
      <w:r>
        <w:rPr>
          <w:rFonts w:ascii="Times New Roman"/>
          <w:b w:val="false"/>
          <w:i w:val="false"/>
          <w:color w:val="000000"/>
          <w:sz w:val="28"/>
        </w:rPr>
        <w:t>
      2) разработка комплексов, помогающих исправлению недостатков, которые могут быть исправлены, смягчения или прикрытия тех, которые не могут быть устранены, подготовка костно-мышечного аппарата обучающегося к активной работе на уроках;</w:t>
      </w:r>
    </w:p>
    <w:bookmarkEnd w:id="29060"/>
    <w:bookmarkStart w:name="z33620" w:id="29061"/>
    <w:p>
      <w:pPr>
        <w:spacing w:after="0"/>
        <w:ind w:left="0"/>
        <w:jc w:val="both"/>
      </w:pPr>
      <w:r>
        <w:rPr>
          <w:rFonts w:ascii="Times New Roman"/>
          <w:b w:val="false"/>
          <w:i w:val="false"/>
          <w:color w:val="000000"/>
          <w:sz w:val="28"/>
        </w:rPr>
        <w:t xml:space="preserve">
      3) развитие и совершенствование качеств, обеспечивающих гармоничное состояние костно-мышечного аппарата обучающегося, развитие внутреннего ощущения движения. </w:t>
      </w:r>
    </w:p>
    <w:bookmarkEnd w:id="29061"/>
    <w:bookmarkStart w:name="z33621" w:id="29062"/>
    <w:p>
      <w:pPr>
        <w:spacing w:after="0"/>
        <w:ind w:left="0"/>
        <w:jc w:val="both"/>
      </w:pPr>
      <w:r>
        <w:rPr>
          <w:rFonts w:ascii="Times New Roman"/>
          <w:b w:val="false"/>
          <w:i w:val="false"/>
          <w:color w:val="000000"/>
          <w:sz w:val="28"/>
        </w:rPr>
        <w:t>
      214. Содержание учебного предмета в 1 классе.</w:t>
      </w:r>
    </w:p>
    <w:bookmarkEnd w:id="29062"/>
    <w:bookmarkStart w:name="z33622" w:id="29063"/>
    <w:p>
      <w:pPr>
        <w:spacing w:after="0"/>
        <w:ind w:left="0"/>
        <w:jc w:val="both"/>
      </w:pPr>
      <w:r>
        <w:rPr>
          <w:rFonts w:ascii="Times New Roman"/>
          <w:b w:val="false"/>
          <w:i w:val="false"/>
          <w:color w:val="000000"/>
          <w:sz w:val="28"/>
        </w:rPr>
        <w:t>
      Тематическое планирование.</w:t>
      </w:r>
    </w:p>
    <w:bookmarkEnd w:id="29063"/>
    <w:bookmarkStart w:name="z33623" w:id="29064"/>
    <w:p>
      <w:pPr>
        <w:spacing w:after="0"/>
        <w:ind w:left="0"/>
        <w:jc w:val="both"/>
      </w:pPr>
      <w:r>
        <w:rPr>
          <w:rFonts w:ascii="Times New Roman"/>
          <w:b w:val="false"/>
          <w:i w:val="false"/>
          <w:color w:val="000000"/>
          <w:sz w:val="28"/>
        </w:rPr>
        <w:t xml:space="preserve">
      Тема 1. Тренинг подготовительный. Упражнения: подтягивание, скручивание, прогибание, вращение. Упражнения в ходьбе, прыжках, беге. Упражнения в равновесии: наклоны, прогибы, вращения, прыжки. Упражнения: повышение чувства равновесия (тренировка вестибулярного аппарата), повышение устойчивости тела, фиксирование позиции. </w:t>
      </w:r>
    </w:p>
    <w:bookmarkEnd w:id="29064"/>
    <w:bookmarkStart w:name="z33624" w:id="29065"/>
    <w:p>
      <w:pPr>
        <w:spacing w:after="0"/>
        <w:ind w:left="0"/>
        <w:jc w:val="both"/>
      </w:pPr>
      <w:r>
        <w:rPr>
          <w:rFonts w:ascii="Times New Roman"/>
          <w:b w:val="false"/>
          <w:i w:val="false"/>
          <w:color w:val="000000"/>
          <w:sz w:val="28"/>
        </w:rPr>
        <w:t>
      Тема 2. Тренинг развивающий. Упражнения на силу (укрепление мышц рук и ног, плечевого пояса, брюшного пресса, шеи, спины); гибкость (упражнения на активную и пассивную гибкость) и растяжку. Динамические упражнения; упражнения для развития взрывной силы. Статические упражнения и упражнения на выносливость, координацию (повышение точности организации движений во времени и пространстве, повышение освоения новых движений, умений и навыков). Координационные упражнения для рук, выполняемые в различных плоскостях. Сочетание координационных упражнений для рук с различными движениями ног. Упражнения на реакцию, прыгучесть и подвижность стоп, мышечную память и освобождение мышц (произвольное расслабление и напряжение отдельных групп мышц и частей тела в различных положениях), выработку волевого и подсознательного контроля. Упражнения на ощущение центра тяжести, тренировку вестибулярного аппарата.</w:t>
      </w:r>
    </w:p>
    <w:bookmarkEnd w:id="29065"/>
    <w:bookmarkStart w:name="z33625" w:id="29066"/>
    <w:p>
      <w:pPr>
        <w:spacing w:after="0"/>
        <w:ind w:left="0"/>
        <w:jc w:val="both"/>
      </w:pPr>
      <w:r>
        <w:rPr>
          <w:rFonts w:ascii="Times New Roman"/>
          <w:b w:val="false"/>
          <w:i w:val="false"/>
          <w:color w:val="000000"/>
          <w:sz w:val="28"/>
        </w:rPr>
        <w:t>
      Тема 3. Тренинг пластический. Развитие внутреннего ощущения движения. Упражнения на напряжение и расслабление, подвижность и выразительность рук, подвижность и ловкость (при решении сложных двигательных и действенных задач; телесная и ручная ловкость), чувство непрерывного движения, формы, жеста, пространства, освоение различных типов движения.</w:t>
      </w:r>
    </w:p>
    <w:bookmarkEnd w:id="29066"/>
    <w:bookmarkStart w:name="z33626" w:id="29067"/>
    <w:p>
      <w:pPr>
        <w:spacing w:after="0"/>
        <w:ind w:left="0"/>
        <w:jc w:val="both"/>
      </w:pPr>
      <w:r>
        <w:rPr>
          <w:rFonts w:ascii="Times New Roman"/>
          <w:b w:val="false"/>
          <w:i w:val="false"/>
          <w:color w:val="000000"/>
          <w:sz w:val="28"/>
        </w:rPr>
        <w:t xml:space="preserve">
      Тема 4. Тренинг специальный. Развитие психофизических качеств танцора, упражнения становятся средством познания собственных возможностей при решении различных двигательных задач. Тренинги на развитие чувства равновесия (повышение чувствительности вестибулярного аппарата, обострение чувства равновесия и устойчивости тела), чувства пространства, чувства инерции движения, чувства формы, чувства партнера. </w:t>
      </w:r>
    </w:p>
    <w:bookmarkEnd w:id="29067"/>
    <w:bookmarkStart w:name="z33627" w:id="29068"/>
    <w:p>
      <w:pPr>
        <w:spacing w:after="0"/>
        <w:ind w:left="0"/>
        <w:jc w:val="both"/>
      </w:pPr>
      <w:r>
        <w:rPr>
          <w:rFonts w:ascii="Times New Roman"/>
          <w:b w:val="false"/>
          <w:i w:val="false"/>
          <w:color w:val="000000"/>
          <w:sz w:val="28"/>
        </w:rPr>
        <w:t xml:space="preserve">
      Тема 5. Этюды. Понятие пластического этюда на уроках сценического движения. Самостоятельно придуманные обучающимся этюды на заданную тему, музыку, ситуацию. Импровизации с использованием элементов полученных навыков. </w:t>
      </w:r>
    </w:p>
    <w:bookmarkEnd w:id="29068"/>
    <w:bookmarkStart w:name="z33628" w:id="29069"/>
    <w:p>
      <w:pPr>
        <w:spacing w:after="0"/>
        <w:ind w:left="0"/>
        <w:jc w:val="both"/>
      </w:pPr>
      <w:r>
        <w:rPr>
          <w:rFonts w:ascii="Times New Roman"/>
          <w:b w:val="false"/>
          <w:i w:val="false"/>
          <w:color w:val="000000"/>
          <w:sz w:val="28"/>
        </w:rPr>
        <w:t xml:space="preserve">
      215. Ожидаемые результаты освоения Программы 1 класса. </w:t>
      </w:r>
    </w:p>
    <w:bookmarkEnd w:id="29069"/>
    <w:bookmarkStart w:name="z33629" w:id="29070"/>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9070"/>
    <w:bookmarkStart w:name="z33630" w:id="29071"/>
    <w:p>
      <w:pPr>
        <w:spacing w:after="0"/>
        <w:ind w:left="0"/>
        <w:jc w:val="both"/>
      </w:pPr>
      <w:r>
        <w:rPr>
          <w:rFonts w:ascii="Times New Roman"/>
          <w:b w:val="false"/>
          <w:i w:val="false"/>
          <w:color w:val="000000"/>
          <w:sz w:val="28"/>
        </w:rPr>
        <w:t>
      1) знает и выполняет подготовительный, развивающий тренинги;</w:t>
      </w:r>
    </w:p>
    <w:bookmarkEnd w:id="29071"/>
    <w:bookmarkStart w:name="z33631" w:id="29072"/>
    <w:p>
      <w:pPr>
        <w:spacing w:after="0"/>
        <w:ind w:left="0"/>
        <w:jc w:val="both"/>
      </w:pPr>
      <w:r>
        <w:rPr>
          <w:rFonts w:ascii="Times New Roman"/>
          <w:b w:val="false"/>
          <w:i w:val="false"/>
          <w:color w:val="000000"/>
          <w:sz w:val="28"/>
        </w:rPr>
        <w:t>
      2) знает и выполняет пластический тренинг, развивающий внутреннее ощущения движения;</w:t>
      </w:r>
    </w:p>
    <w:bookmarkEnd w:id="29072"/>
    <w:bookmarkStart w:name="z33632" w:id="29073"/>
    <w:p>
      <w:pPr>
        <w:spacing w:after="0"/>
        <w:ind w:left="0"/>
        <w:jc w:val="both"/>
      </w:pPr>
      <w:r>
        <w:rPr>
          <w:rFonts w:ascii="Times New Roman"/>
          <w:b w:val="false"/>
          <w:i w:val="false"/>
          <w:color w:val="000000"/>
          <w:sz w:val="28"/>
        </w:rPr>
        <w:t>
      3) владеет навыками выполнения специального тренинга;</w:t>
      </w:r>
    </w:p>
    <w:bookmarkEnd w:id="29073"/>
    <w:bookmarkStart w:name="z33633" w:id="29074"/>
    <w:p>
      <w:pPr>
        <w:spacing w:after="0"/>
        <w:ind w:left="0"/>
        <w:jc w:val="both"/>
      </w:pPr>
      <w:r>
        <w:rPr>
          <w:rFonts w:ascii="Times New Roman"/>
          <w:b w:val="false"/>
          <w:i w:val="false"/>
          <w:color w:val="000000"/>
          <w:sz w:val="28"/>
        </w:rPr>
        <w:t>
      4) умеет ставить пластические этюды на заданную тему, музыку, ситуацию.</w:t>
      </w:r>
    </w:p>
    <w:bookmarkEnd w:id="29074"/>
    <w:bookmarkStart w:name="z33634" w:id="29075"/>
    <w:p>
      <w:pPr>
        <w:spacing w:after="0"/>
        <w:ind w:left="0"/>
        <w:jc w:val="both"/>
      </w:pPr>
      <w:r>
        <w:rPr>
          <w:rFonts w:ascii="Times New Roman"/>
          <w:b w:val="false"/>
          <w:i w:val="false"/>
          <w:color w:val="000000"/>
          <w:sz w:val="28"/>
        </w:rPr>
        <w:t>
      216. Программные требования во 2 классе:</w:t>
      </w:r>
    </w:p>
    <w:bookmarkEnd w:id="29075"/>
    <w:bookmarkStart w:name="z33635" w:id="29076"/>
    <w:p>
      <w:pPr>
        <w:spacing w:after="0"/>
        <w:ind w:left="0"/>
        <w:jc w:val="both"/>
      </w:pPr>
      <w:r>
        <w:rPr>
          <w:rFonts w:ascii="Times New Roman"/>
          <w:b w:val="false"/>
          <w:i w:val="false"/>
          <w:color w:val="000000"/>
          <w:sz w:val="28"/>
        </w:rPr>
        <w:t>
      1) усложнение упражнений четырех видов тренингов, освоение акробатических навыков и развитие комплекса психофизических качеств, трансформация акробатического навыка из спортивного в сценический;</w:t>
      </w:r>
    </w:p>
    <w:bookmarkEnd w:id="29076"/>
    <w:bookmarkStart w:name="z33636" w:id="29077"/>
    <w:p>
      <w:pPr>
        <w:spacing w:after="0"/>
        <w:ind w:left="0"/>
        <w:jc w:val="both"/>
      </w:pPr>
      <w:r>
        <w:rPr>
          <w:rFonts w:ascii="Times New Roman"/>
          <w:b w:val="false"/>
          <w:i w:val="false"/>
          <w:color w:val="000000"/>
          <w:sz w:val="28"/>
        </w:rPr>
        <w:t>
      2) воспитание решимости, необходимой в кульминационных местах роли, опыт партнерства в экстремальных ситуациях, расширение динамического диапазона движений танцора, усиление ориентировки в пространстве и времени, приобретение ряда прикладных умений и навыков.</w:t>
      </w:r>
    </w:p>
    <w:bookmarkEnd w:id="29077"/>
    <w:bookmarkStart w:name="z33637" w:id="29078"/>
    <w:p>
      <w:pPr>
        <w:spacing w:after="0"/>
        <w:ind w:left="0"/>
        <w:jc w:val="both"/>
      </w:pPr>
      <w:r>
        <w:rPr>
          <w:rFonts w:ascii="Times New Roman"/>
          <w:b w:val="false"/>
          <w:i w:val="false"/>
          <w:color w:val="000000"/>
          <w:sz w:val="28"/>
        </w:rPr>
        <w:t>
      217. Содержание учебного предмета во 2 классе.</w:t>
      </w:r>
    </w:p>
    <w:bookmarkEnd w:id="29078"/>
    <w:bookmarkStart w:name="z33638" w:id="29079"/>
    <w:p>
      <w:pPr>
        <w:spacing w:after="0"/>
        <w:ind w:left="0"/>
        <w:jc w:val="both"/>
      </w:pPr>
      <w:r>
        <w:rPr>
          <w:rFonts w:ascii="Times New Roman"/>
          <w:b w:val="false"/>
          <w:i w:val="false"/>
          <w:color w:val="000000"/>
          <w:sz w:val="28"/>
        </w:rPr>
        <w:t>
      Тематическое планирование.</w:t>
      </w:r>
    </w:p>
    <w:bookmarkEnd w:id="29079"/>
    <w:bookmarkStart w:name="z33639" w:id="29080"/>
    <w:p>
      <w:pPr>
        <w:spacing w:after="0"/>
        <w:ind w:left="0"/>
        <w:jc w:val="both"/>
      </w:pPr>
      <w:r>
        <w:rPr>
          <w:rFonts w:ascii="Times New Roman"/>
          <w:b w:val="false"/>
          <w:i w:val="false"/>
          <w:color w:val="000000"/>
          <w:sz w:val="28"/>
        </w:rPr>
        <w:t xml:space="preserve">
      Темы 1. Подготовительный тренинг. Включение новых элементов, ролевых компонентов. Комбинирование различных видов ходьбы, бега, прыжков, в характере: замедленно, быстро, с ускорением. </w:t>
      </w:r>
    </w:p>
    <w:bookmarkEnd w:id="29080"/>
    <w:bookmarkStart w:name="z33640" w:id="29081"/>
    <w:p>
      <w:pPr>
        <w:spacing w:after="0"/>
        <w:ind w:left="0"/>
        <w:jc w:val="both"/>
      </w:pPr>
      <w:r>
        <w:rPr>
          <w:rFonts w:ascii="Times New Roman"/>
          <w:b w:val="false"/>
          <w:i w:val="false"/>
          <w:color w:val="000000"/>
          <w:sz w:val="28"/>
        </w:rPr>
        <w:t>
      Ролевые задания. "Канатоходец". "Фехтовальщик". "Спортивные соревнования". Упражнения, направленные на развитие гибкости и силы.</w:t>
      </w:r>
    </w:p>
    <w:bookmarkEnd w:id="29081"/>
    <w:bookmarkStart w:name="z33641" w:id="29082"/>
    <w:p>
      <w:pPr>
        <w:spacing w:after="0"/>
        <w:ind w:left="0"/>
        <w:jc w:val="both"/>
      </w:pPr>
      <w:r>
        <w:rPr>
          <w:rFonts w:ascii="Times New Roman"/>
          <w:b w:val="false"/>
          <w:i w:val="false"/>
          <w:color w:val="000000"/>
          <w:sz w:val="28"/>
        </w:rPr>
        <w:t>
      Различные виды отжимания, приседания, наклоны, повороты.</w:t>
      </w:r>
    </w:p>
    <w:bookmarkEnd w:id="29082"/>
    <w:bookmarkStart w:name="z33642" w:id="29083"/>
    <w:p>
      <w:pPr>
        <w:spacing w:after="0"/>
        <w:ind w:left="0"/>
        <w:jc w:val="both"/>
      </w:pPr>
      <w:r>
        <w:rPr>
          <w:rFonts w:ascii="Times New Roman"/>
          <w:b w:val="false"/>
          <w:i w:val="false"/>
          <w:color w:val="000000"/>
          <w:sz w:val="28"/>
        </w:rPr>
        <w:t>
       Упражнения, развивающие гибкость суставов и мышечную динамику, типа "волна".</w:t>
      </w:r>
    </w:p>
    <w:bookmarkEnd w:id="29083"/>
    <w:bookmarkStart w:name="z33643" w:id="29084"/>
    <w:p>
      <w:pPr>
        <w:spacing w:after="0"/>
        <w:ind w:left="0"/>
        <w:jc w:val="both"/>
      </w:pPr>
      <w:r>
        <w:rPr>
          <w:rFonts w:ascii="Times New Roman"/>
          <w:b w:val="false"/>
          <w:i w:val="false"/>
          <w:color w:val="000000"/>
          <w:sz w:val="28"/>
        </w:rPr>
        <w:t>
      Упражнения на повышение чувства равновесия (тренировка вестибулярного аппарата). Упражнения на повышение устойчивости тела, фиксирование позиции. Растяжка мышц.</w:t>
      </w:r>
    </w:p>
    <w:bookmarkEnd w:id="29084"/>
    <w:bookmarkStart w:name="z33644" w:id="29085"/>
    <w:p>
      <w:pPr>
        <w:spacing w:after="0"/>
        <w:ind w:left="0"/>
        <w:jc w:val="both"/>
      </w:pPr>
      <w:r>
        <w:rPr>
          <w:rFonts w:ascii="Times New Roman"/>
          <w:b w:val="false"/>
          <w:i w:val="false"/>
          <w:color w:val="000000"/>
          <w:sz w:val="28"/>
        </w:rPr>
        <w:t>
      Тема 2. Развивающий тренинг. Включение новых элементов, ролевых компонентов. Пантомима, пластика (понятия.). "Волновая техника" прямая (к себе), обратная (от себя): одной рукой - только кистью, кисть-локоть, кисть, локоть-плечо; двумя руками; корпусом; боковая – "зигзаг"; ногой. Основной принцип биомеханики, приемы биомеханики (отказ, посыл, тормоз). Правила безопасности при выполнении упражнений и заданий.</w:t>
      </w:r>
    </w:p>
    <w:bookmarkEnd w:id="29085"/>
    <w:bookmarkStart w:name="z33645" w:id="29086"/>
    <w:p>
      <w:pPr>
        <w:spacing w:after="0"/>
        <w:ind w:left="0"/>
        <w:jc w:val="both"/>
      </w:pPr>
      <w:r>
        <w:rPr>
          <w:rFonts w:ascii="Times New Roman"/>
          <w:b w:val="false"/>
          <w:i w:val="false"/>
          <w:color w:val="000000"/>
          <w:sz w:val="28"/>
        </w:rPr>
        <w:t>
      Упражнения на гибкость, силу, координацию, прыгучесть и подвижность стопы; мышечную память, освобождение мышц, ощущение центра тяжести; вестибулярный аппарат.</w:t>
      </w:r>
    </w:p>
    <w:bookmarkEnd w:id="29086"/>
    <w:bookmarkStart w:name="z33646" w:id="29087"/>
    <w:p>
      <w:pPr>
        <w:spacing w:after="0"/>
        <w:ind w:left="0"/>
        <w:jc w:val="both"/>
      </w:pPr>
      <w:r>
        <w:rPr>
          <w:rFonts w:ascii="Times New Roman"/>
          <w:b w:val="false"/>
          <w:i w:val="false"/>
          <w:color w:val="000000"/>
          <w:sz w:val="28"/>
        </w:rPr>
        <w:t>
      Тема 3. Пластический тренинг. Включение новых элементов, ролевых компонентов. Выполнение упражнений на расслабление и напряжение, на подвижность и ловкость, на чувство непрерывного движения, на чувство инерции, на управление инерциями Развитие внутреннего ощущения движения. Подражание пластике различных животных или других образов, характеров персонажа.</w:t>
      </w:r>
    </w:p>
    <w:bookmarkEnd w:id="29087"/>
    <w:bookmarkStart w:name="z33647" w:id="29088"/>
    <w:p>
      <w:pPr>
        <w:spacing w:after="0"/>
        <w:ind w:left="0"/>
        <w:jc w:val="both"/>
      </w:pPr>
      <w:r>
        <w:rPr>
          <w:rFonts w:ascii="Times New Roman"/>
          <w:b w:val="false"/>
          <w:i w:val="false"/>
          <w:color w:val="000000"/>
          <w:sz w:val="28"/>
        </w:rPr>
        <w:t>
      Упражнения на напряжение и расслабление; подвижность и выразительность рук; подвижность и ловкость (приобретение опыта интегрирования различных физических и психофизических качеств при решении сложных двигательных и действенных задач; телесная и ручная ловкость); чувство непрерывного движения, формы, жеста, пространства; освоение различных типов и характеров движения.</w:t>
      </w:r>
    </w:p>
    <w:bookmarkEnd w:id="29088"/>
    <w:bookmarkStart w:name="z33648" w:id="29089"/>
    <w:p>
      <w:pPr>
        <w:spacing w:after="0"/>
        <w:ind w:left="0"/>
        <w:jc w:val="both"/>
      </w:pPr>
      <w:r>
        <w:rPr>
          <w:rFonts w:ascii="Times New Roman"/>
          <w:b w:val="false"/>
          <w:i w:val="false"/>
          <w:color w:val="000000"/>
          <w:sz w:val="28"/>
        </w:rPr>
        <w:t>
      Тема 4. Специальный тренинг. Включение новых элементов, ролевых компонентов. Развитие воображения и фантазии в движении обучаюшихся, пластика героя и его характеристики, раскрытие образа посредством танцевальных движений.</w:t>
      </w:r>
    </w:p>
    <w:bookmarkEnd w:id="29089"/>
    <w:bookmarkStart w:name="z33649" w:id="29090"/>
    <w:p>
      <w:pPr>
        <w:spacing w:after="0"/>
        <w:ind w:left="0"/>
        <w:jc w:val="both"/>
      </w:pPr>
      <w:r>
        <w:rPr>
          <w:rFonts w:ascii="Times New Roman"/>
          <w:b w:val="false"/>
          <w:i w:val="false"/>
          <w:color w:val="000000"/>
          <w:sz w:val="28"/>
        </w:rPr>
        <w:t>
      Упражнения на развитие чувства равновесия (повышение чувствительности вестибулярного аппарата, обострение чувства равновесия и повышение устойчивости тела); чувства пространства; чувства инерции движения; чувства формы; чувства партнера.</w:t>
      </w:r>
    </w:p>
    <w:bookmarkEnd w:id="29090"/>
    <w:bookmarkStart w:name="z33650" w:id="29091"/>
    <w:p>
      <w:pPr>
        <w:spacing w:after="0"/>
        <w:ind w:left="0"/>
        <w:jc w:val="both"/>
      </w:pPr>
      <w:r>
        <w:rPr>
          <w:rFonts w:ascii="Times New Roman"/>
          <w:b w:val="false"/>
          <w:i w:val="false"/>
          <w:color w:val="000000"/>
          <w:sz w:val="28"/>
        </w:rPr>
        <w:t xml:space="preserve">
      Тема 5. Этюды. Этюды и импровизации, включающие в себя новые элементы, самостоятельно придуманные обучающимся. </w:t>
      </w:r>
    </w:p>
    <w:bookmarkEnd w:id="29091"/>
    <w:bookmarkStart w:name="z33651" w:id="29092"/>
    <w:p>
      <w:pPr>
        <w:spacing w:after="0"/>
        <w:ind w:left="0"/>
        <w:jc w:val="both"/>
      </w:pPr>
      <w:r>
        <w:rPr>
          <w:rFonts w:ascii="Times New Roman"/>
          <w:b w:val="false"/>
          <w:i w:val="false"/>
          <w:color w:val="000000"/>
          <w:sz w:val="28"/>
        </w:rPr>
        <w:t>
      Тема 6. Сценическая акробатика. Упражнения. Индивидуальная акробатика: упражнения в балансировании, шпагаты, мосты, упоры, стойки, перекаты, кувырки, перевороты колесом.</w:t>
      </w:r>
    </w:p>
    <w:bookmarkEnd w:id="29092"/>
    <w:bookmarkStart w:name="z33652" w:id="29093"/>
    <w:p>
      <w:pPr>
        <w:spacing w:after="0"/>
        <w:ind w:left="0"/>
        <w:jc w:val="both"/>
      </w:pPr>
      <w:r>
        <w:rPr>
          <w:rFonts w:ascii="Times New Roman"/>
          <w:b w:val="false"/>
          <w:i w:val="false"/>
          <w:color w:val="000000"/>
          <w:sz w:val="28"/>
        </w:rPr>
        <w:t>
      Упражнения: подготовительные упражнения, парная акробатика (освоение основных элементов парной акробатики: поддержки, седы, стойки, выход на плечи), акробатические композиции и вариации (элементы эксцентрической акробатики, акробатические комбинации и фразы, этюды с использованием элементов акробатики).</w:t>
      </w:r>
    </w:p>
    <w:bookmarkEnd w:id="29093"/>
    <w:bookmarkStart w:name="z33653" w:id="29094"/>
    <w:p>
      <w:pPr>
        <w:spacing w:after="0"/>
        <w:ind w:left="0"/>
        <w:jc w:val="both"/>
      </w:pPr>
      <w:r>
        <w:rPr>
          <w:rFonts w:ascii="Times New Roman"/>
          <w:b w:val="false"/>
          <w:i w:val="false"/>
          <w:color w:val="000000"/>
          <w:sz w:val="28"/>
        </w:rPr>
        <w:t xml:space="preserve">
      Тема 7. Парная акробатика: основные элементы парной акробатики, поддержки. </w:t>
      </w:r>
    </w:p>
    <w:bookmarkEnd w:id="29094"/>
    <w:bookmarkStart w:name="z33654" w:id="29095"/>
    <w:p>
      <w:pPr>
        <w:spacing w:after="0"/>
        <w:ind w:left="0"/>
        <w:jc w:val="both"/>
      </w:pPr>
      <w:r>
        <w:rPr>
          <w:rFonts w:ascii="Times New Roman"/>
          <w:b w:val="false"/>
          <w:i w:val="false"/>
          <w:color w:val="000000"/>
          <w:sz w:val="28"/>
        </w:rPr>
        <w:t xml:space="preserve">
      Тема 8. Акробатические композиции: акробатические комбинации и фразы, этюды с использованием элементов акробатики. </w:t>
      </w:r>
    </w:p>
    <w:bookmarkEnd w:id="29095"/>
    <w:bookmarkStart w:name="z33655" w:id="29096"/>
    <w:p>
      <w:pPr>
        <w:spacing w:after="0"/>
        <w:ind w:left="0"/>
        <w:jc w:val="both"/>
      </w:pPr>
      <w:r>
        <w:rPr>
          <w:rFonts w:ascii="Times New Roman"/>
          <w:b w:val="false"/>
          <w:i w:val="false"/>
          <w:color w:val="000000"/>
          <w:sz w:val="28"/>
        </w:rPr>
        <w:t xml:space="preserve">
      Тема 9. Сценические падения. Освоение техники сценических падений, умение группироваться, развитие способности управлять мышечным напряжением и расслаблением, инерцией движения, контролировать процесс движения, вызванный потерей равновесия. </w:t>
      </w:r>
    </w:p>
    <w:bookmarkEnd w:id="29096"/>
    <w:bookmarkStart w:name="z33656" w:id="29097"/>
    <w:p>
      <w:pPr>
        <w:spacing w:after="0"/>
        <w:ind w:left="0"/>
        <w:jc w:val="both"/>
      </w:pPr>
      <w:r>
        <w:rPr>
          <w:rFonts w:ascii="Times New Roman"/>
          <w:b w:val="false"/>
          <w:i w:val="false"/>
          <w:color w:val="000000"/>
          <w:sz w:val="28"/>
        </w:rPr>
        <w:t>
      Упражнения по освоению основных биомеханических принципов различных схем сценических падений: подготовительные упражнения к пассивным падениям (падения из положения сидя, стоя на коленях, пассивные падения из положения стоя в различных направлениях; к активным падениям приемы страховки, активные падения в различных направлениях; падения на полу; падения через препятствия; падения с предметом в руках; падения во взаимодействии с партнером; цепочка падений в декорации; оригинальные и трюковые падения).</w:t>
      </w:r>
    </w:p>
    <w:bookmarkEnd w:id="29097"/>
    <w:bookmarkStart w:name="z33657" w:id="29098"/>
    <w:p>
      <w:pPr>
        <w:spacing w:after="0"/>
        <w:ind w:left="0"/>
        <w:jc w:val="both"/>
      </w:pPr>
      <w:r>
        <w:rPr>
          <w:rFonts w:ascii="Times New Roman"/>
          <w:b w:val="false"/>
          <w:i w:val="false"/>
          <w:color w:val="000000"/>
          <w:sz w:val="28"/>
        </w:rPr>
        <w:t xml:space="preserve">
      Тема 10. Упражнения по освоению основных принципов схем сценических падений. Подготовительные упражнения к пассивным падениям: из положения, сидя, стоя на коленях, пассивные падения из положения стоя в различных направлениях, к активным падениям с использованием различных приемов страховки; падения на полу; падения через препятствия; падения с предметом в руках; падения во взаимодействии с партнером. </w:t>
      </w:r>
    </w:p>
    <w:bookmarkEnd w:id="29098"/>
    <w:bookmarkStart w:name="z33658" w:id="29099"/>
    <w:p>
      <w:pPr>
        <w:spacing w:after="0"/>
        <w:ind w:left="0"/>
        <w:jc w:val="both"/>
      </w:pPr>
      <w:r>
        <w:rPr>
          <w:rFonts w:ascii="Times New Roman"/>
          <w:b w:val="false"/>
          <w:i w:val="false"/>
          <w:color w:val="000000"/>
          <w:sz w:val="28"/>
        </w:rPr>
        <w:t xml:space="preserve">
      218. Ожидаемые результаты освоения Программы 2 класса. </w:t>
      </w:r>
    </w:p>
    <w:bookmarkEnd w:id="29099"/>
    <w:bookmarkStart w:name="z33659" w:id="29100"/>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9100"/>
    <w:bookmarkStart w:name="z33660" w:id="29101"/>
    <w:p>
      <w:pPr>
        <w:spacing w:after="0"/>
        <w:ind w:left="0"/>
        <w:jc w:val="both"/>
      </w:pPr>
      <w:r>
        <w:rPr>
          <w:rFonts w:ascii="Times New Roman"/>
          <w:b w:val="false"/>
          <w:i w:val="false"/>
          <w:color w:val="000000"/>
          <w:sz w:val="28"/>
        </w:rPr>
        <w:t>
      1) владеет навыками выполнения подготовительного, развивающего, пластического, специального тренингов, включающих новые элементы и ролевые компоненты;</w:t>
      </w:r>
    </w:p>
    <w:bookmarkEnd w:id="29101"/>
    <w:bookmarkStart w:name="z33661" w:id="29102"/>
    <w:p>
      <w:pPr>
        <w:spacing w:after="0"/>
        <w:ind w:left="0"/>
        <w:jc w:val="both"/>
      </w:pPr>
      <w:r>
        <w:rPr>
          <w:rFonts w:ascii="Times New Roman"/>
          <w:b w:val="false"/>
          <w:i w:val="false"/>
          <w:color w:val="000000"/>
          <w:sz w:val="28"/>
        </w:rPr>
        <w:t>
      2) знает и выполняет упражнения сценической, парной акробатики;</w:t>
      </w:r>
    </w:p>
    <w:bookmarkEnd w:id="29102"/>
    <w:bookmarkStart w:name="z33662" w:id="29103"/>
    <w:p>
      <w:pPr>
        <w:spacing w:after="0"/>
        <w:ind w:left="0"/>
        <w:jc w:val="both"/>
      </w:pPr>
      <w:r>
        <w:rPr>
          <w:rFonts w:ascii="Times New Roman"/>
          <w:b w:val="false"/>
          <w:i w:val="false"/>
          <w:color w:val="000000"/>
          <w:sz w:val="28"/>
        </w:rPr>
        <w:t>
      3) владеет навыками выполнения акробатических композиций, этюдов с использованием элементов акробатики;</w:t>
      </w:r>
    </w:p>
    <w:bookmarkEnd w:id="29103"/>
    <w:bookmarkStart w:name="z33663" w:id="29104"/>
    <w:p>
      <w:pPr>
        <w:spacing w:after="0"/>
        <w:ind w:left="0"/>
        <w:jc w:val="both"/>
      </w:pPr>
      <w:r>
        <w:rPr>
          <w:rFonts w:ascii="Times New Roman"/>
          <w:b w:val="false"/>
          <w:i w:val="false"/>
          <w:color w:val="000000"/>
          <w:sz w:val="28"/>
        </w:rPr>
        <w:t>
      4) знает основные принципы схем сценических падений;</w:t>
      </w:r>
    </w:p>
    <w:bookmarkEnd w:id="29104"/>
    <w:bookmarkStart w:name="z33664" w:id="29105"/>
    <w:p>
      <w:pPr>
        <w:spacing w:after="0"/>
        <w:ind w:left="0"/>
        <w:jc w:val="both"/>
      </w:pPr>
      <w:r>
        <w:rPr>
          <w:rFonts w:ascii="Times New Roman"/>
          <w:b w:val="false"/>
          <w:i w:val="false"/>
          <w:color w:val="000000"/>
          <w:sz w:val="28"/>
        </w:rPr>
        <w:t>
      5) владеет техникой сценических падений.</w:t>
      </w:r>
    </w:p>
    <w:bookmarkEnd w:id="29105"/>
    <w:bookmarkStart w:name="z33665" w:id="29106"/>
    <w:p>
      <w:pPr>
        <w:spacing w:after="0"/>
        <w:ind w:left="0"/>
        <w:jc w:val="both"/>
      </w:pPr>
      <w:r>
        <w:rPr>
          <w:rFonts w:ascii="Times New Roman"/>
          <w:b w:val="false"/>
          <w:i w:val="false"/>
          <w:color w:val="000000"/>
          <w:sz w:val="28"/>
        </w:rPr>
        <w:t>
      219. Программные требования в 3 классе:</w:t>
      </w:r>
    </w:p>
    <w:bookmarkEnd w:id="29106"/>
    <w:bookmarkStart w:name="z33666" w:id="29107"/>
    <w:p>
      <w:pPr>
        <w:spacing w:after="0"/>
        <w:ind w:left="0"/>
        <w:jc w:val="both"/>
      </w:pPr>
      <w:r>
        <w:rPr>
          <w:rFonts w:ascii="Times New Roman"/>
          <w:b w:val="false"/>
          <w:i w:val="false"/>
          <w:color w:val="000000"/>
          <w:sz w:val="28"/>
        </w:rPr>
        <w:t>
      1) упражнения, дающие навыки мастерского обращения с предметами, с высоким уровнем ловкости и координации движений и точным учетом пространства и времени;</w:t>
      </w:r>
    </w:p>
    <w:bookmarkEnd w:id="29107"/>
    <w:bookmarkStart w:name="z33667" w:id="29108"/>
    <w:p>
      <w:pPr>
        <w:spacing w:after="0"/>
        <w:ind w:left="0"/>
        <w:jc w:val="both"/>
      </w:pPr>
      <w:r>
        <w:rPr>
          <w:rFonts w:ascii="Times New Roman"/>
          <w:b w:val="false"/>
          <w:i w:val="false"/>
          <w:color w:val="000000"/>
          <w:sz w:val="28"/>
        </w:rPr>
        <w:t>
      2) упражнения, развивающие фантазию и находчивость танцора в обыгрывании различных предметов в сценическом действии, постижение основ взаимодействия с предметом;</w:t>
      </w:r>
    </w:p>
    <w:bookmarkEnd w:id="29108"/>
    <w:bookmarkStart w:name="z33668" w:id="29109"/>
    <w:p>
      <w:pPr>
        <w:spacing w:after="0"/>
        <w:ind w:left="0"/>
        <w:jc w:val="both"/>
      </w:pPr>
      <w:r>
        <w:rPr>
          <w:rFonts w:ascii="Times New Roman"/>
          <w:b w:val="false"/>
          <w:i w:val="false"/>
          <w:color w:val="000000"/>
          <w:sz w:val="28"/>
        </w:rPr>
        <w:t>
      3) взаимодействие с партнером, развитие умения видеть, понимать, чувствовать и контролировать движения партнера с учетом его индивидуальных особенностей и возможностей в соответствии с задачей, поставленной в каждом упражнении;</w:t>
      </w:r>
    </w:p>
    <w:bookmarkEnd w:id="29109"/>
    <w:bookmarkStart w:name="z33669" w:id="29110"/>
    <w:p>
      <w:pPr>
        <w:spacing w:after="0"/>
        <w:ind w:left="0"/>
        <w:jc w:val="both"/>
      </w:pPr>
      <w:r>
        <w:rPr>
          <w:rFonts w:ascii="Times New Roman"/>
          <w:b w:val="false"/>
          <w:i w:val="false"/>
          <w:color w:val="000000"/>
          <w:sz w:val="28"/>
        </w:rPr>
        <w:t>
      4) освоение специальных навыков сценического движения, выполнение на сцене в бытовом, житейском варианте (пощечина, падение, спотыкание, удар);</w:t>
      </w:r>
    </w:p>
    <w:bookmarkEnd w:id="29110"/>
    <w:bookmarkStart w:name="z33670" w:id="29111"/>
    <w:p>
      <w:pPr>
        <w:spacing w:after="0"/>
        <w:ind w:left="0"/>
        <w:jc w:val="both"/>
      </w:pPr>
      <w:r>
        <w:rPr>
          <w:rFonts w:ascii="Times New Roman"/>
          <w:b w:val="false"/>
          <w:i w:val="false"/>
          <w:color w:val="000000"/>
          <w:sz w:val="28"/>
        </w:rPr>
        <w:t>
      5) освоение специальных навыков сценического движения, определение перспективы перехода от навыка движения к осмысленному действию.</w:t>
      </w:r>
    </w:p>
    <w:bookmarkEnd w:id="29111"/>
    <w:bookmarkStart w:name="z33671" w:id="29112"/>
    <w:p>
      <w:pPr>
        <w:spacing w:after="0"/>
        <w:ind w:left="0"/>
        <w:jc w:val="both"/>
      </w:pPr>
      <w:r>
        <w:rPr>
          <w:rFonts w:ascii="Times New Roman"/>
          <w:b w:val="false"/>
          <w:i w:val="false"/>
          <w:color w:val="000000"/>
          <w:sz w:val="28"/>
        </w:rPr>
        <w:t>
      220. Содержание учебного предмета в 3 классе.</w:t>
      </w:r>
    </w:p>
    <w:bookmarkEnd w:id="29112"/>
    <w:bookmarkStart w:name="z33672" w:id="29113"/>
    <w:p>
      <w:pPr>
        <w:spacing w:after="0"/>
        <w:ind w:left="0"/>
        <w:jc w:val="both"/>
      </w:pPr>
      <w:r>
        <w:rPr>
          <w:rFonts w:ascii="Times New Roman"/>
          <w:b w:val="false"/>
          <w:i w:val="false"/>
          <w:color w:val="000000"/>
          <w:sz w:val="28"/>
        </w:rPr>
        <w:t>
      Тематическое планирование.</w:t>
      </w:r>
    </w:p>
    <w:bookmarkEnd w:id="29113"/>
    <w:bookmarkStart w:name="z33673" w:id="29114"/>
    <w:p>
      <w:pPr>
        <w:spacing w:after="0"/>
        <w:ind w:left="0"/>
        <w:jc w:val="both"/>
      </w:pPr>
      <w:r>
        <w:rPr>
          <w:rFonts w:ascii="Times New Roman"/>
          <w:b w:val="false"/>
          <w:i w:val="false"/>
          <w:color w:val="000000"/>
          <w:sz w:val="28"/>
        </w:rPr>
        <w:t>
      Тема 1. Этюды на взаимодействие с предметом. Упражнения, дающие навыки мастерского обращения с предметами, базирующиеся на высоком уровне координации движений и на точном учете пространства и времени. Упражнения, развивающие фантазию и находчивость актера при обыгрывании предмета в сценическом действии.</w:t>
      </w:r>
    </w:p>
    <w:bookmarkEnd w:id="29114"/>
    <w:bookmarkStart w:name="z33674" w:id="29115"/>
    <w:p>
      <w:pPr>
        <w:spacing w:after="0"/>
        <w:ind w:left="0"/>
        <w:jc w:val="both"/>
      </w:pPr>
      <w:r>
        <w:rPr>
          <w:rFonts w:ascii="Times New Roman"/>
          <w:b w:val="false"/>
          <w:i w:val="false"/>
          <w:color w:val="000000"/>
          <w:sz w:val="28"/>
        </w:rPr>
        <w:t xml:space="preserve">
      Освоение классических техник. Элементы жонглирования, манипулирования, балансирования. Упражнения с мячом. </w:t>
      </w:r>
    </w:p>
    <w:bookmarkEnd w:id="29115"/>
    <w:bookmarkStart w:name="z33675" w:id="29116"/>
    <w:p>
      <w:pPr>
        <w:spacing w:after="0"/>
        <w:ind w:left="0"/>
        <w:jc w:val="both"/>
      </w:pPr>
      <w:r>
        <w:rPr>
          <w:rFonts w:ascii="Times New Roman"/>
          <w:b w:val="false"/>
          <w:i w:val="false"/>
          <w:color w:val="000000"/>
          <w:sz w:val="28"/>
        </w:rPr>
        <w:t xml:space="preserve">
      Тема 2. Упражнения с гимнастической палкой, тростью. </w:t>
      </w:r>
    </w:p>
    <w:bookmarkEnd w:id="29116"/>
    <w:bookmarkStart w:name="z33676" w:id="29117"/>
    <w:p>
      <w:pPr>
        <w:spacing w:after="0"/>
        <w:ind w:left="0"/>
        <w:jc w:val="both"/>
      </w:pPr>
      <w:r>
        <w:rPr>
          <w:rFonts w:ascii="Times New Roman"/>
          <w:b w:val="false"/>
          <w:i w:val="false"/>
          <w:color w:val="000000"/>
          <w:sz w:val="28"/>
        </w:rPr>
        <w:t xml:space="preserve">
      Тема 3. Упражнения со скакалкой, веревкой. </w:t>
      </w:r>
    </w:p>
    <w:bookmarkEnd w:id="29117"/>
    <w:bookmarkStart w:name="z33677" w:id="29118"/>
    <w:p>
      <w:pPr>
        <w:spacing w:after="0"/>
        <w:ind w:left="0"/>
        <w:jc w:val="both"/>
      </w:pPr>
      <w:r>
        <w:rPr>
          <w:rFonts w:ascii="Times New Roman"/>
          <w:b w:val="false"/>
          <w:i w:val="false"/>
          <w:color w:val="000000"/>
          <w:sz w:val="28"/>
        </w:rPr>
        <w:t>
      Тема 4. Упражнения со стулом. Упражнения с гимнастическим обручем.</w:t>
      </w:r>
    </w:p>
    <w:bookmarkEnd w:id="29118"/>
    <w:bookmarkStart w:name="z33678" w:id="29119"/>
    <w:p>
      <w:pPr>
        <w:spacing w:after="0"/>
        <w:ind w:left="0"/>
        <w:jc w:val="both"/>
      </w:pPr>
      <w:r>
        <w:rPr>
          <w:rFonts w:ascii="Times New Roman"/>
          <w:b w:val="false"/>
          <w:i w:val="false"/>
          <w:color w:val="000000"/>
          <w:sz w:val="28"/>
        </w:rPr>
        <w:t xml:space="preserve">
      Тема 5. Упражнения с плащом. Упражнения с предметом по выбору обучающегося. </w:t>
      </w:r>
    </w:p>
    <w:bookmarkEnd w:id="29119"/>
    <w:bookmarkStart w:name="z33679" w:id="29120"/>
    <w:p>
      <w:pPr>
        <w:spacing w:after="0"/>
        <w:ind w:left="0"/>
        <w:jc w:val="both"/>
      </w:pPr>
      <w:r>
        <w:rPr>
          <w:rFonts w:ascii="Times New Roman"/>
          <w:b w:val="false"/>
          <w:i w:val="false"/>
          <w:color w:val="000000"/>
          <w:sz w:val="28"/>
        </w:rPr>
        <w:t>
      Тема 6. Взаимодействия с партнером. Упражнения, базирующиеся на сенсорно-мышечной координации, требующие согласования движений во времени и в пространстве в соответствии с движениями и действиями партнеров или согласования с партнером характера и стилистки движений.</w:t>
      </w:r>
    </w:p>
    <w:bookmarkEnd w:id="29120"/>
    <w:bookmarkStart w:name="z33680" w:id="29121"/>
    <w:p>
      <w:pPr>
        <w:spacing w:after="0"/>
        <w:ind w:left="0"/>
        <w:jc w:val="both"/>
      </w:pPr>
      <w:r>
        <w:rPr>
          <w:rFonts w:ascii="Times New Roman"/>
          <w:b w:val="false"/>
          <w:i w:val="false"/>
          <w:color w:val="000000"/>
          <w:sz w:val="28"/>
        </w:rPr>
        <w:t>
      Гимнастические упражнения.</w:t>
      </w:r>
    </w:p>
    <w:bookmarkEnd w:id="29121"/>
    <w:bookmarkStart w:name="z33681" w:id="29122"/>
    <w:p>
      <w:pPr>
        <w:spacing w:after="0"/>
        <w:ind w:left="0"/>
        <w:jc w:val="both"/>
      </w:pPr>
      <w:r>
        <w:rPr>
          <w:rFonts w:ascii="Times New Roman"/>
          <w:b w:val="false"/>
          <w:i w:val="false"/>
          <w:color w:val="000000"/>
          <w:sz w:val="28"/>
        </w:rPr>
        <w:t>
      Тема 7. Акробатические упражнения.</w:t>
      </w:r>
    </w:p>
    <w:bookmarkEnd w:id="29122"/>
    <w:bookmarkStart w:name="z33682" w:id="29123"/>
    <w:p>
      <w:pPr>
        <w:spacing w:after="0"/>
        <w:ind w:left="0"/>
        <w:jc w:val="both"/>
      </w:pPr>
      <w:r>
        <w:rPr>
          <w:rFonts w:ascii="Times New Roman"/>
          <w:b w:val="false"/>
          <w:i w:val="false"/>
          <w:color w:val="000000"/>
          <w:sz w:val="28"/>
        </w:rPr>
        <w:t xml:space="preserve">
      Тема 8. Упражнения на сопротивление и борьбу. </w:t>
      </w:r>
    </w:p>
    <w:bookmarkEnd w:id="29123"/>
    <w:bookmarkStart w:name="z33683" w:id="29124"/>
    <w:p>
      <w:pPr>
        <w:spacing w:after="0"/>
        <w:ind w:left="0"/>
        <w:jc w:val="both"/>
      </w:pPr>
      <w:r>
        <w:rPr>
          <w:rFonts w:ascii="Times New Roman"/>
          <w:b w:val="false"/>
          <w:i w:val="false"/>
          <w:color w:val="000000"/>
          <w:sz w:val="28"/>
        </w:rPr>
        <w:t>
      Тема 9. Упражнения с предметами.</w:t>
      </w:r>
    </w:p>
    <w:bookmarkEnd w:id="29124"/>
    <w:bookmarkStart w:name="z33684" w:id="29125"/>
    <w:p>
      <w:pPr>
        <w:spacing w:after="0"/>
        <w:ind w:left="0"/>
        <w:jc w:val="both"/>
      </w:pPr>
      <w:r>
        <w:rPr>
          <w:rFonts w:ascii="Times New Roman"/>
          <w:b w:val="false"/>
          <w:i w:val="false"/>
          <w:color w:val="000000"/>
          <w:sz w:val="28"/>
        </w:rPr>
        <w:t>
      Тема 10. Упражнения на бесконтактное взаимодействие и распределение в пространстве.</w:t>
      </w:r>
    </w:p>
    <w:bookmarkEnd w:id="29125"/>
    <w:bookmarkStart w:name="z33685" w:id="29126"/>
    <w:p>
      <w:pPr>
        <w:spacing w:after="0"/>
        <w:ind w:left="0"/>
        <w:jc w:val="both"/>
      </w:pPr>
      <w:r>
        <w:rPr>
          <w:rFonts w:ascii="Times New Roman"/>
          <w:b w:val="false"/>
          <w:i w:val="false"/>
          <w:color w:val="000000"/>
          <w:sz w:val="28"/>
        </w:rPr>
        <w:t xml:space="preserve">
      Тема 11. Композиционные упражнения. </w:t>
      </w:r>
    </w:p>
    <w:bookmarkEnd w:id="29126"/>
    <w:bookmarkStart w:name="z33686" w:id="29127"/>
    <w:p>
      <w:pPr>
        <w:spacing w:after="0"/>
        <w:ind w:left="0"/>
        <w:jc w:val="both"/>
      </w:pPr>
      <w:r>
        <w:rPr>
          <w:rFonts w:ascii="Times New Roman"/>
          <w:b w:val="false"/>
          <w:i w:val="false"/>
          <w:color w:val="000000"/>
          <w:sz w:val="28"/>
        </w:rPr>
        <w:t xml:space="preserve">
      Тема 12. Импровизационные упражнения. </w:t>
      </w:r>
    </w:p>
    <w:bookmarkEnd w:id="29127"/>
    <w:bookmarkStart w:name="z33687" w:id="29128"/>
    <w:p>
      <w:pPr>
        <w:spacing w:after="0"/>
        <w:ind w:left="0"/>
        <w:jc w:val="both"/>
      </w:pPr>
      <w:r>
        <w:rPr>
          <w:rFonts w:ascii="Times New Roman"/>
          <w:b w:val="false"/>
          <w:i w:val="false"/>
          <w:color w:val="000000"/>
          <w:sz w:val="28"/>
        </w:rPr>
        <w:t>
      Тема 13. Упражнения на распределение движения в сценическом пространстве, различные способы преодоления препятствий.</w:t>
      </w:r>
    </w:p>
    <w:bookmarkEnd w:id="29128"/>
    <w:bookmarkStart w:name="z33688" w:id="29129"/>
    <w:p>
      <w:pPr>
        <w:spacing w:after="0"/>
        <w:ind w:left="0"/>
        <w:jc w:val="both"/>
      </w:pPr>
      <w:r>
        <w:rPr>
          <w:rFonts w:ascii="Times New Roman"/>
          <w:b w:val="false"/>
          <w:i w:val="false"/>
          <w:color w:val="000000"/>
          <w:sz w:val="28"/>
        </w:rPr>
        <w:t>
      Тема 14. Специальные навыки сценического движения. Упражнения на реакцию и развитие движения после толчка, броска, удара.</w:t>
      </w:r>
    </w:p>
    <w:bookmarkEnd w:id="29129"/>
    <w:bookmarkStart w:name="z33689" w:id="29130"/>
    <w:p>
      <w:pPr>
        <w:spacing w:after="0"/>
        <w:ind w:left="0"/>
        <w:jc w:val="both"/>
      </w:pPr>
      <w:r>
        <w:rPr>
          <w:rFonts w:ascii="Times New Roman"/>
          <w:b w:val="false"/>
          <w:i w:val="false"/>
          <w:color w:val="000000"/>
          <w:sz w:val="28"/>
        </w:rPr>
        <w:t xml:space="preserve">
      Тема 15. Трюковая пластика. </w:t>
      </w:r>
    </w:p>
    <w:bookmarkEnd w:id="29130"/>
    <w:bookmarkStart w:name="z33690" w:id="29131"/>
    <w:p>
      <w:pPr>
        <w:spacing w:after="0"/>
        <w:ind w:left="0"/>
        <w:jc w:val="both"/>
      </w:pPr>
      <w:r>
        <w:rPr>
          <w:rFonts w:ascii="Times New Roman"/>
          <w:b w:val="false"/>
          <w:i w:val="false"/>
          <w:color w:val="000000"/>
          <w:sz w:val="28"/>
        </w:rPr>
        <w:t>
      Тема 16. Этюды и импровизации, самостоятельно придуманные обучающимися. Закрепление пройденного материала.</w:t>
      </w:r>
    </w:p>
    <w:bookmarkEnd w:id="29131"/>
    <w:bookmarkStart w:name="z33691" w:id="29132"/>
    <w:p>
      <w:pPr>
        <w:spacing w:after="0"/>
        <w:ind w:left="0"/>
        <w:jc w:val="both"/>
      </w:pPr>
      <w:r>
        <w:rPr>
          <w:rFonts w:ascii="Times New Roman"/>
          <w:b w:val="false"/>
          <w:i w:val="false"/>
          <w:color w:val="000000"/>
          <w:sz w:val="28"/>
        </w:rPr>
        <w:t xml:space="preserve">
      221. Ожидаемые результаты освоения Программы 3 класса. </w:t>
      </w:r>
    </w:p>
    <w:bookmarkEnd w:id="29132"/>
    <w:bookmarkStart w:name="z33692" w:id="29133"/>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9133"/>
    <w:bookmarkStart w:name="z33693" w:id="29134"/>
    <w:p>
      <w:pPr>
        <w:spacing w:after="0"/>
        <w:ind w:left="0"/>
        <w:jc w:val="both"/>
      </w:pPr>
      <w:r>
        <w:rPr>
          <w:rFonts w:ascii="Times New Roman"/>
          <w:b w:val="false"/>
          <w:i w:val="false"/>
          <w:color w:val="000000"/>
          <w:sz w:val="28"/>
        </w:rPr>
        <w:t>
      1) владеет классическими техниками взаимодействия с предметами;</w:t>
      </w:r>
    </w:p>
    <w:bookmarkEnd w:id="29134"/>
    <w:bookmarkStart w:name="z33694" w:id="29135"/>
    <w:p>
      <w:pPr>
        <w:spacing w:after="0"/>
        <w:ind w:left="0"/>
        <w:jc w:val="both"/>
      </w:pPr>
      <w:r>
        <w:rPr>
          <w:rFonts w:ascii="Times New Roman"/>
          <w:b w:val="false"/>
          <w:i w:val="false"/>
          <w:color w:val="000000"/>
          <w:sz w:val="28"/>
        </w:rPr>
        <w:t>
      2) использует в этюдах элементы жонглирования, манипулирования, балансирования;</w:t>
      </w:r>
    </w:p>
    <w:bookmarkEnd w:id="29135"/>
    <w:bookmarkStart w:name="z33695" w:id="29136"/>
    <w:p>
      <w:pPr>
        <w:spacing w:after="0"/>
        <w:ind w:left="0"/>
        <w:jc w:val="both"/>
      </w:pPr>
      <w:r>
        <w:rPr>
          <w:rFonts w:ascii="Times New Roman"/>
          <w:b w:val="false"/>
          <w:i w:val="false"/>
          <w:color w:val="000000"/>
          <w:sz w:val="28"/>
        </w:rPr>
        <w:t>
      3) владеет навыками выполнения гимнастических, акробатических, композиционных, импровизационных упражнений;</w:t>
      </w:r>
    </w:p>
    <w:bookmarkEnd w:id="29136"/>
    <w:bookmarkStart w:name="z33696" w:id="29137"/>
    <w:p>
      <w:pPr>
        <w:spacing w:after="0"/>
        <w:ind w:left="0"/>
        <w:jc w:val="both"/>
      </w:pPr>
      <w:r>
        <w:rPr>
          <w:rFonts w:ascii="Times New Roman"/>
          <w:b w:val="false"/>
          <w:i w:val="false"/>
          <w:color w:val="000000"/>
          <w:sz w:val="28"/>
        </w:rPr>
        <w:t>
      4) владеет навыками выполнения упражнений с предметами, упражнений на бесконтактное взаимодействие и распределение в пространстве;</w:t>
      </w:r>
    </w:p>
    <w:bookmarkEnd w:id="29137"/>
    <w:bookmarkStart w:name="z33697" w:id="29138"/>
    <w:p>
      <w:pPr>
        <w:spacing w:after="0"/>
        <w:ind w:left="0"/>
        <w:jc w:val="both"/>
      </w:pPr>
      <w:r>
        <w:rPr>
          <w:rFonts w:ascii="Times New Roman"/>
          <w:b w:val="false"/>
          <w:i w:val="false"/>
          <w:color w:val="000000"/>
          <w:sz w:val="28"/>
        </w:rPr>
        <w:t>
      5) владеет навыками выполнения упражнений на различные способы преодоления препятствий;</w:t>
      </w:r>
    </w:p>
    <w:bookmarkEnd w:id="29138"/>
    <w:bookmarkStart w:name="z33698" w:id="29139"/>
    <w:p>
      <w:pPr>
        <w:spacing w:after="0"/>
        <w:ind w:left="0"/>
        <w:jc w:val="both"/>
      </w:pPr>
      <w:r>
        <w:rPr>
          <w:rFonts w:ascii="Times New Roman"/>
          <w:b w:val="false"/>
          <w:i w:val="false"/>
          <w:color w:val="000000"/>
          <w:sz w:val="28"/>
        </w:rPr>
        <w:t>
      6) владеет навыками выполнения упражнений на реакцию и развитие движения после толчка, броска, удара;</w:t>
      </w:r>
    </w:p>
    <w:bookmarkEnd w:id="29139"/>
    <w:bookmarkStart w:name="z33699" w:id="29140"/>
    <w:p>
      <w:pPr>
        <w:spacing w:after="0"/>
        <w:ind w:left="0"/>
        <w:jc w:val="both"/>
      </w:pPr>
      <w:r>
        <w:rPr>
          <w:rFonts w:ascii="Times New Roman"/>
          <w:b w:val="false"/>
          <w:i w:val="false"/>
          <w:color w:val="000000"/>
          <w:sz w:val="28"/>
        </w:rPr>
        <w:t xml:space="preserve">
      7) знает трюковую пластику. </w:t>
      </w:r>
    </w:p>
    <w:bookmarkEnd w:id="29140"/>
    <w:bookmarkStart w:name="z33700" w:id="29141"/>
    <w:p>
      <w:pPr>
        <w:spacing w:after="0"/>
        <w:ind w:left="0"/>
        <w:jc w:val="both"/>
      </w:pPr>
      <w:r>
        <w:rPr>
          <w:rFonts w:ascii="Times New Roman"/>
          <w:b w:val="false"/>
          <w:i w:val="false"/>
          <w:color w:val="000000"/>
          <w:sz w:val="28"/>
        </w:rPr>
        <w:t>
      222. Программные требования в 4 классе:</w:t>
      </w:r>
    </w:p>
    <w:bookmarkEnd w:id="29141"/>
    <w:bookmarkStart w:name="z33701" w:id="29142"/>
    <w:p>
      <w:pPr>
        <w:spacing w:after="0"/>
        <w:ind w:left="0"/>
        <w:jc w:val="both"/>
      </w:pPr>
      <w:r>
        <w:rPr>
          <w:rFonts w:ascii="Times New Roman"/>
          <w:b w:val="false"/>
          <w:i w:val="false"/>
          <w:color w:val="000000"/>
          <w:sz w:val="28"/>
        </w:rPr>
        <w:t>
      1) освоение навыков сценической борьбы и драки, отработка навыков борьбы между двумя или несколькими персонажами, освоение техники приемов защиты и нападения без оружия для создания у зрителей иллюзии рукопашной схватки, освоение биомеханики ударов, обеспечивающих их достоверность для зрителей и безопасность;</w:t>
      </w:r>
    </w:p>
    <w:bookmarkEnd w:id="29142"/>
    <w:bookmarkStart w:name="z33702" w:id="29143"/>
    <w:p>
      <w:pPr>
        <w:spacing w:after="0"/>
        <w:ind w:left="0"/>
        <w:jc w:val="both"/>
      </w:pPr>
      <w:r>
        <w:rPr>
          <w:rFonts w:ascii="Times New Roman"/>
          <w:b w:val="false"/>
          <w:i w:val="false"/>
          <w:color w:val="000000"/>
          <w:sz w:val="28"/>
        </w:rPr>
        <w:t>
      2) развитие чувства ритма в движении, сохранение и изменение заданного темпо-ритма, развитие способностей свободно и уверенно соединять движение при выполнении;</w:t>
      </w:r>
    </w:p>
    <w:bookmarkEnd w:id="29143"/>
    <w:bookmarkStart w:name="z33703" w:id="29144"/>
    <w:p>
      <w:pPr>
        <w:spacing w:after="0"/>
        <w:ind w:left="0"/>
        <w:jc w:val="both"/>
      </w:pPr>
      <w:r>
        <w:rPr>
          <w:rFonts w:ascii="Times New Roman"/>
          <w:b w:val="false"/>
          <w:i w:val="false"/>
          <w:color w:val="000000"/>
          <w:sz w:val="28"/>
        </w:rPr>
        <w:t>
      3) понятие об особенностях стилевого поведения различных слоев общества.</w:t>
      </w:r>
    </w:p>
    <w:bookmarkEnd w:id="29144"/>
    <w:bookmarkStart w:name="z33704" w:id="29145"/>
    <w:p>
      <w:pPr>
        <w:spacing w:after="0"/>
        <w:ind w:left="0"/>
        <w:jc w:val="both"/>
      </w:pPr>
      <w:r>
        <w:rPr>
          <w:rFonts w:ascii="Times New Roman"/>
          <w:b w:val="false"/>
          <w:i w:val="false"/>
          <w:color w:val="000000"/>
          <w:sz w:val="28"/>
        </w:rPr>
        <w:t>
      223. Содержание учебного предмета в 4 классе.</w:t>
      </w:r>
    </w:p>
    <w:bookmarkEnd w:id="29145"/>
    <w:bookmarkStart w:name="z33705" w:id="29146"/>
    <w:p>
      <w:pPr>
        <w:spacing w:after="0"/>
        <w:ind w:left="0"/>
        <w:jc w:val="both"/>
      </w:pPr>
      <w:r>
        <w:rPr>
          <w:rFonts w:ascii="Times New Roman"/>
          <w:b w:val="false"/>
          <w:i w:val="false"/>
          <w:color w:val="000000"/>
          <w:sz w:val="28"/>
        </w:rPr>
        <w:t>
      Тематическое планирование.</w:t>
      </w:r>
    </w:p>
    <w:bookmarkEnd w:id="29146"/>
    <w:bookmarkStart w:name="z33706" w:id="29147"/>
    <w:p>
      <w:pPr>
        <w:spacing w:after="0"/>
        <w:ind w:left="0"/>
        <w:jc w:val="both"/>
      </w:pPr>
      <w:r>
        <w:rPr>
          <w:rFonts w:ascii="Times New Roman"/>
          <w:b w:val="false"/>
          <w:i w:val="false"/>
          <w:color w:val="000000"/>
          <w:sz w:val="28"/>
        </w:rPr>
        <w:t>
      Тема 1. Сценический бой без оружия. Освоение навыков сценической борьбы и драки. Проверка способности использовать приобретенные навыки в острой, конфликтной ситуации физического противодействия.</w:t>
      </w:r>
    </w:p>
    <w:bookmarkEnd w:id="29147"/>
    <w:bookmarkStart w:name="z33707" w:id="29148"/>
    <w:p>
      <w:pPr>
        <w:spacing w:after="0"/>
        <w:ind w:left="0"/>
        <w:jc w:val="both"/>
      </w:pPr>
      <w:r>
        <w:rPr>
          <w:rFonts w:ascii="Times New Roman"/>
          <w:b w:val="false"/>
          <w:i w:val="false"/>
          <w:color w:val="000000"/>
          <w:sz w:val="28"/>
        </w:rPr>
        <w:t>
      Отработка навыков борьбы между двумя или несколькими персонажами. Освоение техники приемов защиты и нападения без оружия для создания у зрителя впечатления рукопашной схватки. Освоение биомеханики сценических ударов, обеспечивающей их зрительную достоверность и безопасность.</w:t>
      </w:r>
    </w:p>
    <w:bookmarkEnd w:id="29148"/>
    <w:bookmarkStart w:name="z33708" w:id="29149"/>
    <w:p>
      <w:pPr>
        <w:spacing w:after="0"/>
        <w:ind w:left="0"/>
        <w:jc w:val="both"/>
      </w:pPr>
      <w:r>
        <w:rPr>
          <w:rFonts w:ascii="Times New Roman"/>
          <w:b w:val="false"/>
          <w:i w:val="false"/>
          <w:color w:val="000000"/>
          <w:sz w:val="28"/>
        </w:rPr>
        <w:t>
      Упражнения. Техника нанесения и приема удара. Техника защиты и озвучивания удара. Принципы построения и исполнения сценической драки. Драка с использованием предметов. Жанр и стиль в сценической драке.</w:t>
      </w:r>
    </w:p>
    <w:bookmarkEnd w:id="29149"/>
    <w:bookmarkStart w:name="z33709" w:id="29150"/>
    <w:p>
      <w:pPr>
        <w:spacing w:after="0"/>
        <w:ind w:left="0"/>
        <w:jc w:val="both"/>
      </w:pPr>
      <w:r>
        <w:rPr>
          <w:rFonts w:ascii="Times New Roman"/>
          <w:b w:val="false"/>
          <w:i w:val="false"/>
          <w:color w:val="000000"/>
          <w:sz w:val="28"/>
        </w:rPr>
        <w:t>
      Тема 2. Этюды. Закрепления пройденного материала.</w:t>
      </w:r>
    </w:p>
    <w:bookmarkEnd w:id="29150"/>
    <w:bookmarkStart w:name="z33710" w:id="29151"/>
    <w:p>
      <w:pPr>
        <w:spacing w:after="0"/>
        <w:ind w:left="0"/>
        <w:jc w:val="both"/>
      </w:pPr>
      <w:r>
        <w:rPr>
          <w:rFonts w:ascii="Times New Roman"/>
          <w:b w:val="false"/>
          <w:i w:val="false"/>
          <w:color w:val="000000"/>
          <w:sz w:val="28"/>
        </w:rPr>
        <w:t>
      Тема 3. Тренинги. Время, пространство и темпо-ритм. Упражнения. Понятие темпо-движения в разных скоростях. Понятие чувства времени и распределения движений во времени. Понятие ритма и движения в ритмических рисунках.</w:t>
      </w:r>
    </w:p>
    <w:bookmarkEnd w:id="29151"/>
    <w:bookmarkStart w:name="z33711" w:id="29152"/>
    <w:p>
      <w:pPr>
        <w:spacing w:after="0"/>
        <w:ind w:left="0"/>
        <w:jc w:val="both"/>
      </w:pPr>
      <w:r>
        <w:rPr>
          <w:rFonts w:ascii="Times New Roman"/>
          <w:b w:val="false"/>
          <w:i w:val="false"/>
          <w:color w:val="000000"/>
          <w:sz w:val="28"/>
        </w:rPr>
        <w:t>
      Тема 4. Движение и речь. Развитие способностей свободно и уверенно соединять движение и речь при выполнении активной задачи в действии.</w:t>
      </w:r>
    </w:p>
    <w:bookmarkEnd w:id="29152"/>
    <w:bookmarkStart w:name="z33712" w:id="29153"/>
    <w:p>
      <w:pPr>
        <w:spacing w:after="0"/>
        <w:ind w:left="0"/>
        <w:jc w:val="both"/>
      </w:pPr>
      <w:r>
        <w:rPr>
          <w:rFonts w:ascii="Times New Roman"/>
          <w:b w:val="false"/>
          <w:i w:val="false"/>
          <w:color w:val="000000"/>
          <w:sz w:val="28"/>
        </w:rPr>
        <w:t>
      Упражнения. Дыхание и звучание в активной позиции. Перераспределение мышечного напряжения для обеспечения звучания и дыхания в активном движении и статике. Соединение непрерывности движения. Звуковой посыл как продолжение действия. Чередование и соединение движения и слова.</w:t>
      </w:r>
    </w:p>
    <w:bookmarkEnd w:id="29153"/>
    <w:bookmarkStart w:name="z33713" w:id="29154"/>
    <w:p>
      <w:pPr>
        <w:spacing w:after="0"/>
        <w:ind w:left="0"/>
        <w:jc w:val="both"/>
      </w:pPr>
      <w:r>
        <w:rPr>
          <w:rFonts w:ascii="Times New Roman"/>
          <w:b w:val="false"/>
          <w:i w:val="false"/>
          <w:color w:val="000000"/>
          <w:sz w:val="28"/>
        </w:rPr>
        <w:t xml:space="preserve">
      Тема 5. Особенности стилевого поведения и правила этикета, принятые в светском обществе шестнадцатого – начала двадцатого веков. Особенности поведения русского боярства в шестнадцатом-семнадцатом веках.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в танцах; церемония обетов и клятв; пластика светского мужчины, светской дамы, чиновника). </w:t>
      </w:r>
    </w:p>
    <w:bookmarkEnd w:id="29154"/>
    <w:bookmarkStart w:name="z33714" w:id="29155"/>
    <w:p>
      <w:pPr>
        <w:spacing w:after="0"/>
        <w:ind w:left="0"/>
        <w:jc w:val="both"/>
      </w:pPr>
      <w:r>
        <w:rPr>
          <w:rFonts w:ascii="Times New Roman"/>
          <w:b w:val="false"/>
          <w:i w:val="false"/>
          <w:color w:val="000000"/>
          <w:sz w:val="28"/>
        </w:rPr>
        <w:t>
      Тема 6. Особенности поведения западноевропейского общества в шестнадцатом – семнадцатом веках.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в танцах; церемония обетов и клятв; пластика светского мужчины, светской дамы, чиновника).</w:t>
      </w:r>
    </w:p>
    <w:bookmarkEnd w:id="29155"/>
    <w:bookmarkStart w:name="z33715" w:id="29156"/>
    <w:p>
      <w:pPr>
        <w:spacing w:after="0"/>
        <w:ind w:left="0"/>
        <w:jc w:val="both"/>
      </w:pPr>
      <w:r>
        <w:rPr>
          <w:rFonts w:ascii="Times New Roman"/>
          <w:b w:val="false"/>
          <w:i w:val="false"/>
          <w:color w:val="000000"/>
          <w:sz w:val="28"/>
        </w:rPr>
        <w:t>
      Тема 7. Особенности поведения европейского общества в восемнадцатом веке.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в танцах; церемония обетов и клятв; пластика светского мужчины, светской дамы, чиновника).</w:t>
      </w:r>
    </w:p>
    <w:bookmarkEnd w:id="29156"/>
    <w:bookmarkStart w:name="z33716" w:id="29157"/>
    <w:p>
      <w:pPr>
        <w:spacing w:after="0"/>
        <w:ind w:left="0"/>
        <w:jc w:val="both"/>
      </w:pPr>
      <w:r>
        <w:rPr>
          <w:rFonts w:ascii="Times New Roman"/>
          <w:b w:val="false"/>
          <w:i w:val="false"/>
          <w:color w:val="000000"/>
          <w:sz w:val="28"/>
        </w:rPr>
        <w:t>
      Тема 8. Особенности поведения русского и европейского общества девятнадцатого – двадцатого веков.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в танцах; церемония обетов и клятв; пластика светского мужчины, светской дамы, чиновника).</w:t>
      </w:r>
    </w:p>
    <w:bookmarkEnd w:id="29157"/>
    <w:bookmarkStart w:name="z33717" w:id="29158"/>
    <w:p>
      <w:pPr>
        <w:spacing w:after="0"/>
        <w:ind w:left="0"/>
        <w:jc w:val="both"/>
      </w:pPr>
      <w:r>
        <w:rPr>
          <w:rFonts w:ascii="Times New Roman"/>
          <w:b w:val="false"/>
          <w:i w:val="false"/>
          <w:color w:val="000000"/>
          <w:sz w:val="28"/>
        </w:rPr>
        <w:t xml:space="preserve">
      Тема 9. Особенности стилевого поведения и правила этикета, принятые в казахском обществе в пятнадцатом-восемнадцатом веках. Особенности поведения казахского ханства. Понятия об особенностях стилевого поведения различных слоев общества. Общие сведения, особенности костюмов, аксессуары к ним, осанка и походки; оружие; этикет и хороший тон в приветствиях, беседе; церемония обетов и клятв батыров, ханов; пластика батыра, хана, представителя (женщина, мужчина) общества "ақ сүйек", простолюдина. </w:t>
      </w:r>
    </w:p>
    <w:bookmarkEnd w:id="29158"/>
    <w:bookmarkStart w:name="z33718" w:id="29159"/>
    <w:p>
      <w:pPr>
        <w:spacing w:after="0"/>
        <w:ind w:left="0"/>
        <w:jc w:val="both"/>
      </w:pPr>
      <w:r>
        <w:rPr>
          <w:rFonts w:ascii="Times New Roman"/>
          <w:b w:val="false"/>
          <w:i w:val="false"/>
          <w:color w:val="000000"/>
          <w:sz w:val="28"/>
        </w:rPr>
        <w:t xml:space="preserve">
      Тема 10. Особенности стилевого поведения и правила этикета, принятые в казахском обществе в девятнадцатом - начале двадцатого веков. Понятия об особенностях стилевого поведения различных слоев общества. Общие сведения, особенности костюмов, аксессуары к ним, осанки и походки; оружие; этикет и хороший тон в приветствиях, беседе; церемония обетов и клятв; пластика светского мужчины, светской дамы, чиновника. </w:t>
      </w:r>
    </w:p>
    <w:bookmarkEnd w:id="29159"/>
    <w:bookmarkStart w:name="z33719" w:id="29160"/>
    <w:p>
      <w:pPr>
        <w:spacing w:after="0"/>
        <w:ind w:left="0"/>
        <w:jc w:val="both"/>
      </w:pPr>
      <w:r>
        <w:rPr>
          <w:rFonts w:ascii="Times New Roman"/>
          <w:b w:val="false"/>
          <w:i w:val="false"/>
          <w:color w:val="000000"/>
          <w:sz w:val="28"/>
        </w:rPr>
        <w:t xml:space="preserve">
      224. Ожидаемые результаты освоения Программы 4 класса. </w:t>
      </w:r>
    </w:p>
    <w:bookmarkEnd w:id="29160"/>
    <w:bookmarkStart w:name="z33720" w:id="29161"/>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9161"/>
    <w:bookmarkStart w:name="z33721" w:id="29162"/>
    <w:p>
      <w:pPr>
        <w:spacing w:after="0"/>
        <w:ind w:left="0"/>
        <w:jc w:val="both"/>
      </w:pPr>
      <w:r>
        <w:rPr>
          <w:rFonts w:ascii="Times New Roman"/>
          <w:b w:val="false"/>
          <w:i w:val="false"/>
          <w:color w:val="000000"/>
          <w:sz w:val="28"/>
        </w:rPr>
        <w:t>
      1) знает технику нанесения и приема удара, технику защиты и озвучивания удара, принципы построения и исполнения сценической драки;</w:t>
      </w:r>
    </w:p>
    <w:bookmarkEnd w:id="29162"/>
    <w:bookmarkStart w:name="z33722" w:id="29163"/>
    <w:p>
      <w:pPr>
        <w:spacing w:after="0"/>
        <w:ind w:left="0"/>
        <w:jc w:val="both"/>
      </w:pPr>
      <w:r>
        <w:rPr>
          <w:rFonts w:ascii="Times New Roman"/>
          <w:b w:val="false"/>
          <w:i w:val="false"/>
          <w:color w:val="000000"/>
          <w:sz w:val="28"/>
        </w:rPr>
        <w:t>
      2) знает понятия темпо-движения в разных скоростях, ритма и движения в ритмических рисунках;</w:t>
      </w:r>
    </w:p>
    <w:bookmarkEnd w:id="29163"/>
    <w:bookmarkStart w:name="z33723" w:id="29164"/>
    <w:p>
      <w:pPr>
        <w:spacing w:after="0"/>
        <w:ind w:left="0"/>
        <w:jc w:val="both"/>
      </w:pPr>
      <w:r>
        <w:rPr>
          <w:rFonts w:ascii="Times New Roman"/>
          <w:b w:val="false"/>
          <w:i w:val="false"/>
          <w:color w:val="000000"/>
          <w:sz w:val="28"/>
        </w:rPr>
        <w:t>
      3) умеет перераспределять мышечное напряжение для обеспечения звучания и дыхания в активном движении и статике;</w:t>
      </w:r>
    </w:p>
    <w:bookmarkEnd w:id="29164"/>
    <w:bookmarkStart w:name="z33724" w:id="29165"/>
    <w:p>
      <w:pPr>
        <w:spacing w:after="0"/>
        <w:ind w:left="0"/>
        <w:jc w:val="both"/>
      </w:pPr>
      <w:r>
        <w:rPr>
          <w:rFonts w:ascii="Times New Roman"/>
          <w:b w:val="false"/>
          <w:i w:val="false"/>
          <w:color w:val="000000"/>
          <w:sz w:val="28"/>
        </w:rPr>
        <w:t>
      4) знает особенности стилевого поведения представителей различных слоев общества.</w:t>
      </w:r>
    </w:p>
    <w:bookmarkEnd w:id="29165"/>
    <w:bookmarkStart w:name="z33725" w:id="29166"/>
    <w:p>
      <w:pPr>
        <w:spacing w:after="0"/>
        <w:ind w:left="0"/>
        <w:jc w:val="left"/>
      </w:pPr>
      <w:r>
        <w:rPr>
          <w:rFonts w:ascii="Times New Roman"/>
          <w:b/>
          <w:i w:val="false"/>
          <w:color w:val="000000"/>
        </w:rPr>
        <w:t xml:space="preserve"> Глава 4. Критерии оценки результатов обучения</w:t>
      </w:r>
    </w:p>
    <w:bookmarkEnd w:id="29166"/>
    <w:bookmarkStart w:name="z33726" w:id="29167"/>
    <w:p>
      <w:pPr>
        <w:spacing w:after="0"/>
        <w:ind w:left="0"/>
        <w:jc w:val="both"/>
      </w:pPr>
      <w:r>
        <w:rPr>
          <w:rFonts w:ascii="Times New Roman"/>
          <w:b w:val="false"/>
          <w:i w:val="false"/>
          <w:color w:val="000000"/>
          <w:sz w:val="28"/>
        </w:rPr>
        <w:t xml:space="preserve">
      225. Целью контроля успеваемости является выявление результативности в освоении Программы обучающимся. </w:t>
      </w:r>
    </w:p>
    <w:bookmarkEnd w:id="29167"/>
    <w:bookmarkStart w:name="z33727" w:id="29168"/>
    <w:p>
      <w:pPr>
        <w:spacing w:after="0"/>
        <w:ind w:left="0"/>
        <w:jc w:val="both"/>
      </w:pPr>
      <w:r>
        <w:rPr>
          <w:rFonts w:ascii="Times New Roman"/>
          <w:b w:val="false"/>
          <w:i w:val="false"/>
          <w:color w:val="000000"/>
          <w:sz w:val="28"/>
        </w:rPr>
        <w:t>
      Контроль освоения обучающимся Программы по предмету "Грим" осуществляется в форме зачета.</w:t>
      </w:r>
    </w:p>
    <w:bookmarkEnd w:id="29168"/>
    <w:bookmarkStart w:name="z33728" w:id="29169"/>
    <w:p>
      <w:pPr>
        <w:spacing w:after="0"/>
        <w:ind w:left="0"/>
        <w:jc w:val="both"/>
      </w:pPr>
      <w:r>
        <w:rPr>
          <w:rFonts w:ascii="Times New Roman"/>
          <w:b w:val="false"/>
          <w:i w:val="false"/>
          <w:color w:val="000000"/>
          <w:sz w:val="28"/>
        </w:rPr>
        <w:t>
      226. Форма аттестации и контрольно-программные требования к выступлениям обучающихся:</w:t>
      </w:r>
    </w:p>
    <w:bookmarkEnd w:id="29169"/>
    <w:bookmarkStart w:name="z33729" w:id="29170"/>
    <w:p>
      <w:pPr>
        <w:spacing w:after="0"/>
        <w:ind w:left="0"/>
        <w:jc w:val="both"/>
      </w:pPr>
      <w:r>
        <w:rPr>
          <w:rFonts w:ascii="Times New Roman"/>
          <w:b w:val="false"/>
          <w:i w:val="false"/>
          <w:color w:val="000000"/>
          <w:sz w:val="28"/>
        </w:rPr>
        <w:t>
      1) 1 класса – в первом полугодии: зачет (реферат), во втором полугодии: зачет (презентация по истории грима);</w:t>
      </w:r>
    </w:p>
    <w:bookmarkEnd w:id="29170"/>
    <w:bookmarkStart w:name="z33730" w:id="29171"/>
    <w:p>
      <w:pPr>
        <w:spacing w:after="0"/>
        <w:ind w:left="0"/>
        <w:jc w:val="both"/>
      </w:pPr>
      <w:r>
        <w:rPr>
          <w:rFonts w:ascii="Times New Roman"/>
          <w:b w:val="false"/>
          <w:i w:val="false"/>
          <w:color w:val="000000"/>
          <w:sz w:val="28"/>
        </w:rPr>
        <w:t>
      2) 2 класса – в первом полугодии: зачет (реферат), во втором полугодии: зачет (проект "Грим образа").</w:t>
      </w:r>
    </w:p>
    <w:bookmarkEnd w:id="29171"/>
    <w:bookmarkStart w:name="z33731" w:id="29172"/>
    <w:p>
      <w:pPr>
        <w:spacing w:after="0"/>
        <w:ind w:left="0"/>
        <w:jc w:val="both"/>
      </w:pPr>
      <w:r>
        <w:rPr>
          <w:rFonts w:ascii="Times New Roman"/>
          <w:b w:val="false"/>
          <w:i w:val="false"/>
          <w:color w:val="000000"/>
          <w:sz w:val="28"/>
        </w:rPr>
        <w:t>
      227. Критерии оценивания результатов обучения в хореографическом образовании складываются из результатов текущей успеваемости по предмету и оценок, полученных на зачетах.</w:t>
      </w:r>
    </w:p>
    <w:bookmarkEnd w:id="29172"/>
    <w:bookmarkStart w:name="z33732" w:id="29173"/>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9173"/>
    <w:bookmarkStart w:name="z33733" w:id="29174"/>
    <w:p>
      <w:pPr>
        <w:spacing w:after="0"/>
        <w:ind w:left="0"/>
        <w:jc w:val="both"/>
      </w:pPr>
      <w:r>
        <w:rPr>
          <w:rFonts w:ascii="Times New Roman"/>
          <w:b w:val="false"/>
          <w:i w:val="false"/>
          <w:color w:val="000000"/>
          <w:sz w:val="28"/>
        </w:rPr>
        <w:t>
      1) знание основных элементов грима;</w:t>
      </w:r>
    </w:p>
    <w:bookmarkEnd w:id="29174"/>
    <w:bookmarkStart w:name="z33734" w:id="29175"/>
    <w:p>
      <w:pPr>
        <w:spacing w:after="0"/>
        <w:ind w:left="0"/>
        <w:jc w:val="both"/>
      </w:pPr>
      <w:r>
        <w:rPr>
          <w:rFonts w:ascii="Times New Roman"/>
          <w:b w:val="false"/>
          <w:i w:val="false"/>
          <w:color w:val="000000"/>
          <w:sz w:val="28"/>
        </w:rPr>
        <w:t>
      2) знание основных средств выразительности грима;</w:t>
      </w:r>
    </w:p>
    <w:bookmarkEnd w:id="29175"/>
    <w:bookmarkStart w:name="z33735" w:id="29176"/>
    <w:p>
      <w:pPr>
        <w:spacing w:after="0"/>
        <w:ind w:left="0"/>
        <w:jc w:val="both"/>
      </w:pPr>
      <w:r>
        <w:rPr>
          <w:rFonts w:ascii="Times New Roman"/>
          <w:b w:val="false"/>
          <w:i w:val="false"/>
          <w:color w:val="000000"/>
          <w:sz w:val="28"/>
        </w:rPr>
        <w:t>
      3) знание основных этапов работы с гримом;</w:t>
      </w:r>
    </w:p>
    <w:bookmarkEnd w:id="29176"/>
    <w:bookmarkStart w:name="z33736" w:id="29177"/>
    <w:p>
      <w:pPr>
        <w:spacing w:after="0"/>
        <w:ind w:left="0"/>
        <w:jc w:val="both"/>
      </w:pPr>
      <w:r>
        <w:rPr>
          <w:rFonts w:ascii="Times New Roman"/>
          <w:b w:val="false"/>
          <w:i w:val="false"/>
          <w:color w:val="000000"/>
          <w:sz w:val="28"/>
        </w:rPr>
        <w:t>
      4) знание истории возникновения грима;</w:t>
      </w:r>
    </w:p>
    <w:bookmarkEnd w:id="29177"/>
    <w:bookmarkStart w:name="z33737" w:id="29178"/>
    <w:p>
      <w:pPr>
        <w:spacing w:after="0"/>
        <w:ind w:left="0"/>
        <w:jc w:val="both"/>
      </w:pPr>
      <w:r>
        <w:rPr>
          <w:rFonts w:ascii="Times New Roman"/>
          <w:b w:val="false"/>
          <w:i w:val="false"/>
          <w:color w:val="000000"/>
          <w:sz w:val="28"/>
        </w:rPr>
        <w:t xml:space="preserve">
      5) знание профессиональной терминологии. </w:t>
      </w:r>
    </w:p>
    <w:bookmarkEnd w:id="29178"/>
    <w:bookmarkStart w:name="z33738" w:id="29179"/>
    <w:p>
      <w:pPr>
        <w:spacing w:after="0"/>
        <w:ind w:left="0"/>
        <w:jc w:val="both"/>
      </w:pPr>
      <w:r>
        <w:rPr>
          <w:rFonts w:ascii="Times New Roman"/>
          <w:b w:val="false"/>
          <w:i w:val="false"/>
          <w:color w:val="000000"/>
          <w:sz w:val="28"/>
        </w:rPr>
        <w:t>
      228. Критерии оценки:</w:t>
      </w:r>
    </w:p>
    <w:bookmarkEnd w:id="29179"/>
    <w:bookmarkStart w:name="z33739" w:id="29180"/>
    <w:p>
      <w:pPr>
        <w:spacing w:after="0"/>
        <w:ind w:left="0"/>
        <w:jc w:val="both"/>
      </w:pPr>
      <w:r>
        <w:rPr>
          <w:rFonts w:ascii="Times New Roman"/>
          <w:b w:val="false"/>
          <w:i w:val="false"/>
          <w:color w:val="000000"/>
          <w:sz w:val="28"/>
        </w:rPr>
        <w:t xml:space="preserve">
      1) оценка "5" "отлично" – интерес к предмету, грамотные ответы на заданные вопросы, глубокое знание теории, умение на высоком уровне работать с гримом; </w:t>
      </w:r>
    </w:p>
    <w:bookmarkEnd w:id="29180"/>
    <w:bookmarkStart w:name="z33740" w:id="29181"/>
    <w:p>
      <w:pPr>
        <w:spacing w:after="0"/>
        <w:ind w:left="0"/>
        <w:jc w:val="both"/>
      </w:pPr>
      <w:r>
        <w:rPr>
          <w:rFonts w:ascii="Times New Roman"/>
          <w:b w:val="false"/>
          <w:i w:val="false"/>
          <w:color w:val="000000"/>
          <w:sz w:val="28"/>
        </w:rPr>
        <w:t xml:space="preserve">
      2) оценка "4" "хорошо" – грамотные ответы на заданные вопросы, но с небольшими недочетами, интерес к предмету; </w:t>
      </w:r>
    </w:p>
    <w:bookmarkEnd w:id="29181"/>
    <w:bookmarkStart w:name="z33741" w:id="29182"/>
    <w:p>
      <w:pPr>
        <w:spacing w:after="0"/>
        <w:ind w:left="0"/>
        <w:jc w:val="both"/>
      </w:pPr>
      <w:r>
        <w:rPr>
          <w:rFonts w:ascii="Times New Roman"/>
          <w:b w:val="false"/>
          <w:i w:val="false"/>
          <w:color w:val="000000"/>
          <w:sz w:val="28"/>
        </w:rPr>
        <w:t xml:space="preserve">
      3) оценка "3" "удовлетворительно" – слабая теоретическая подготовка, присутствие лишь нескольких элементов освоенного материала, безынициативность; </w:t>
      </w:r>
    </w:p>
    <w:bookmarkEnd w:id="29182"/>
    <w:bookmarkStart w:name="z33742" w:id="29183"/>
    <w:p>
      <w:pPr>
        <w:spacing w:after="0"/>
        <w:ind w:left="0"/>
        <w:jc w:val="both"/>
      </w:pPr>
      <w:r>
        <w:rPr>
          <w:rFonts w:ascii="Times New Roman"/>
          <w:b w:val="false"/>
          <w:i w:val="false"/>
          <w:color w:val="000000"/>
          <w:sz w:val="28"/>
        </w:rPr>
        <w:t>
      4) оценка "2" "неудовлетворительно" – отсутствие теоретической и практической подготовки;</w:t>
      </w:r>
    </w:p>
    <w:bookmarkEnd w:id="29183"/>
    <w:bookmarkStart w:name="z33743" w:id="2918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9184"/>
    <w:bookmarkStart w:name="z33744" w:id="29185"/>
    <w:p>
      <w:pPr>
        <w:spacing w:after="0"/>
        <w:ind w:left="0"/>
        <w:jc w:val="both"/>
      </w:pPr>
      <w:r>
        <w:rPr>
          <w:rFonts w:ascii="Times New Roman"/>
          <w:b w:val="false"/>
          <w:i w:val="false"/>
          <w:color w:val="000000"/>
          <w:sz w:val="28"/>
        </w:rPr>
        <w:t>
      229. Контроль освоения обучающимся Программы по предмету "Актерское мастерство" осуществляется в форме зачета.</w:t>
      </w:r>
    </w:p>
    <w:bookmarkEnd w:id="29185"/>
    <w:bookmarkStart w:name="z33745" w:id="29186"/>
    <w:p>
      <w:pPr>
        <w:spacing w:after="0"/>
        <w:ind w:left="0"/>
        <w:jc w:val="both"/>
      </w:pPr>
      <w:r>
        <w:rPr>
          <w:rFonts w:ascii="Times New Roman"/>
          <w:b w:val="false"/>
          <w:i w:val="false"/>
          <w:color w:val="000000"/>
          <w:sz w:val="28"/>
        </w:rPr>
        <w:t>
      230. Форма аттестации и контрольно-программные требования к выступлениям обучающихся:</w:t>
      </w:r>
    </w:p>
    <w:bookmarkEnd w:id="29186"/>
    <w:bookmarkStart w:name="z33746" w:id="29187"/>
    <w:p>
      <w:pPr>
        <w:spacing w:after="0"/>
        <w:ind w:left="0"/>
        <w:jc w:val="both"/>
      </w:pPr>
      <w:r>
        <w:rPr>
          <w:rFonts w:ascii="Times New Roman"/>
          <w:b w:val="false"/>
          <w:i w:val="false"/>
          <w:color w:val="000000"/>
          <w:sz w:val="28"/>
        </w:rPr>
        <w:t>
      1) 1 класса – во втором полугодии зачет (одна хореографическая зарисовка в характере народного танца);</w:t>
      </w:r>
    </w:p>
    <w:bookmarkEnd w:id="29187"/>
    <w:bookmarkStart w:name="z33747" w:id="29188"/>
    <w:p>
      <w:pPr>
        <w:spacing w:after="0"/>
        <w:ind w:left="0"/>
        <w:jc w:val="both"/>
      </w:pPr>
      <w:r>
        <w:rPr>
          <w:rFonts w:ascii="Times New Roman"/>
          <w:b w:val="false"/>
          <w:i w:val="false"/>
          <w:color w:val="000000"/>
          <w:sz w:val="28"/>
        </w:rPr>
        <w:t>
      2) 2 класса – во втором полугодии зачет (пластическая импровизация с использованием музыки);</w:t>
      </w:r>
    </w:p>
    <w:bookmarkEnd w:id="29188"/>
    <w:bookmarkStart w:name="z33748" w:id="29189"/>
    <w:p>
      <w:pPr>
        <w:spacing w:after="0"/>
        <w:ind w:left="0"/>
        <w:jc w:val="both"/>
      </w:pPr>
      <w:r>
        <w:rPr>
          <w:rFonts w:ascii="Times New Roman"/>
          <w:b w:val="false"/>
          <w:i w:val="false"/>
          <w:color w:val="000000"/>
          <w:sz w:val="28"/>
        </w:rPr>
        <w:t xml:space="preserve">
      3) 3 класса – во втором полугодии зачет (этюд на музыкальное произведение). </w:t>
      </w:r>
    </w:p>
    <w:bookmarkEnd w:id="29189"/>
    <w:bookmarkStart w:name="z33749" w:id="29190"/>
    <w:p>
      <w:pPr>
        <w:spacing w:after="0"/>
        <w:ind w:left="0"/>
        <w:jc w:val="both"/>
      </w:pPr>
      <w:r>
        <w:rPr>
          <w:rFonts w:ascii="Times New Roman"/>
          <w:b w:val="false"/>
          <w:i w:val="false"/>
          <w:color w:val="000000"/>
          <w:sz w:val="28"/>
        </w:rPr>
        <w:t>
      231. Критерии оценивания результатов обучения в хореографическом образовании складываются из результатов текущей успеваемости по предмету.</w:t>
      </w:r>
    </w:p>
    <w:bookmarkEnd w:id="29190"/>
    <w:bookmarkStart w:name="z33750" w:id="29191"/>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29191"/>
    <w:bookmarkStart w:name="z33751" w:id="29192"/>
    <w:p>
      <w:pPr>
        <w:spacing w:after="0"/>
        <w:ind w:left="0"/>
        <w:jc w:val="both"/>
      </w:pPr>
      <w:r>
        <w:rPr>
          <w:rFonts w:ascii="Times New Roman"/>
          <w:b w:val="false"/>
          <w:i w:val="false"/>
          <w:color w:val="000000"/>
          <w:sz w:val="28"/>
        </w:rPr>
        <w:t>
      1) владение техникой исполнения акробатических элементов: четкость исполнения, хорошая растяжка, точная координация движений, ориентировка в пространстве, чувство темпа и ритма исполняемых элементов индивидуально и в группе;</w:t>
      </w:r>
    </w:p>
    <w:bookmarkEnd w:id="29192"/>
    <w:bookmarkStart w:name="z33752" w:id="29193"/>
    <w:p>
      <w:pPr>
        <w:spacing w:after="0"/>
        <w:ind w:left="0"/>
        <w:jc w:val="both"/>
      </w:pPr>
      <w:r>
        <w:rPr>
          <w:rFonts w:ascii="Times New Roman"/>
          <w:b w:val="false"/>
          <w:i w:val="false"/>
          <w:color w:val="000000"/>
          <w:sz w:val="28"/>
        </w:rPr>
        <w:t>
      2) общее впечатление от концертного номера (трюка, этюда): возможности (способности) обучающегося, его успехи, артистизм.</w:t>
      </w:r>
    </w:p>
    <w:bookmarkEnd w:id="29193"/>
    <w:bookmarkStart w:name="z33753" w:id="29194"/>
    <w:p>
      <w:pPr>
        <w:spacing w:after="0"/>
        <w:ind w:left="0"/>
        <w:jc w:val="both"/>
      </w:pPr>
      <w:r>
        <w:rPr>
          <w:rFonts w:ascii="Times New Roman"/>
          <w:b w:val="false"/>
          <w:i w:val="false"/>
          <w:color w:val="000000"/>
          <w:sz w:val="28"/>
        </w:rPr>
        <w:t>
      232. Критерии оценки:</w:t>
      </w:r>
    </w:p>
    <w:bookmarkEnd w:id="29194"/>
    <w:bookmarkStart w:name="z33754" w:id="29195"/>
    <w:p>
      <w:pPr>
        <w:spacing w:after="0"/>
        <w:ind w:left="0"/>
        <w:jc w:val="both"/>
      </w:pPr>
      <w:r>
        <w:rPr>
          <w:rFonts w:ascii="Times New Roman"/>
          <w:b w:val="false"/>
          <w:i w:val="false"/>
          <w:color w:val="000000"/>
          <w:sz w:val="28"/>
        </w:rPr>
        <w:t>
      1) оценка "5" "отлично" – технически качественное осмысленное исполнение акробатических упражнений, отвечающее требованиям на данном этапе обучения;</w:t>
      </w:r>
    </w:p>
    <w:bookmarkEnd w:id="29195"/>
    <w:bookmarkStart w:name="z33755" w:id="29196"/>
    <w:p>
      <w:pPr>
        <w:spacing w:after="0"/>
        <w:ind w:left="0"/>
        <w:jc w:val="both"/>
      </w:pPr>
      <w:r>
        <w:rPr>
          <w:rFonts w:ascii="Times New Roman"/>
          <w:b w:val="false"/>
          <w:i w:val="false"/>
          <w:color w:val="000000"/>
          <w:sz w:val="28"/>
        </w:rPr>
        <w:t xml:space="preserve">
      2) оценка "4" "хорошо" – грамотное исполнение акробатических упражнений с небольшими недочетами в техническом плане; </w:t>
      </w:r>
    </w:p>
    <w:bookmarkEnd w:id="29196"/>
    <w:bookmarkStart w:name="z33756" w:id="29197"/>
    <w:p>
      <w:pPr>
        <w:spacing w:after="0"/>
        <w:ind w:left="0"/>
        <w:jc w:val="both"/>
      </w:pPr>
      <w:r>
        <w:rPr>
          <w:rFonts w:ascii="Times New Roman"/>
          <w:b w:val="false"/>
          <w:i w:val="false"/>
          <w:color w:val="000000"/>
          <w:sz w:val="28"/>
        </w:rPr>
        <w:t>
      3) оценка "3" "удовлетворительно" – неграмотно и невыразительно выполненные движения, слабая техническая подготовка;</w:t>
      </w:r>
    </w:p>
    <w:bookmarkEnd w:id="29197"/>
    <w:bookmarkStart w:name="z33757" w:id="29198"/>
    <w:p>
      <w:pPr>
        <w:spacing w:after="0"/>
        <w:ind w:left="0"/>
        <w:jc w:val="both"/>
      </w:pPr>
      <w:r>
        <w:rPr>
          <w:rFonts w:ascii="Times New Roman"/>
          <w:b w:val="false"/>
          <w:i w:val="false"/>
          <w:color w:val="000000"/>
          <w:sz w:val="28"/>
        </w:rPr>
        <w:t>
      4) оценка "2" "неудовлетворительно" – невыполнение экзаменационной программы;</w:t>
      </w:r>
    </w:p>
    <w:bookmarkEnd w:id="29198"/>
    <w:bookmarkStart w:name="z33758" w:id="29199"/>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9199"/>
    <w:bookmarkStart w:name="z33759" w:id="29200"/>
    <w:p>
      <w:pPr>
        <w:spacing w:after="0"/>
        <w:ind w:left="0"/>
        <w:jc w:val="both"/>
      </w:pPr>
      <w:r>
        <w:rPr>
          <w:rFonts w:ascii="Times New Roman"/>
          <w:b w:val="false"/>
          <w:i w:val="false"/>
          <w:color w:val="000000"/>
          <w:sz w:val="28"/>
        </w:rPr>
        <w:t>
      233. Контроль освоения обучающимся Программы по предмету "Акробатика" осуществляется в форме зачета.</w:t>
      </w:r>
    </w:p>
    <w:bookmarkEnd w:id="29200"/>
    <w:bookmarkStart w:name="z33760" w:id="29201"/>
    <w:p>
      <w:pPr>
        <w:spacing w:after="0"/>
        <w:ind w:left="0"/>
        <w:jc w:val="both"/>
      </w:pPr>
      <w:r>
        <w:rPr>
          <w:rFonts w:ascii="Times New Roman"/>
          <w:b w:val="false"/>
          <w:i w:val="false"/>
          <w:color w:val="000000"/>
          <w:sz w:val="28"/>
        </w:rPr>
        <w:t>
      234. Форма аттестации и контрольно-программные требования к выступлениям обучающихся:</w:t>
      </w:r>
    </w:p>
    <w:bookmarkEnd w:id="29201"/>
    <w:bookmarkStart w:name="z33761" w:id="29202"/>
    <w:p>
      <w:pPr>
        <w:spacing w:after="0"/>
        <w:ind w:left="0"/>
        <w:jc w:val="both"/>
      </w:pPr>
      <w:r>
        <w:rPr>
          <w:rFonts w:ascii="Times New Roman"/>
          <w:b w:val="false"/>
          <w:i w:val="false"/>
          <w:color w:val="000000"/>
          <w:sz w:val="28"/>
        </w:rPr>
        <w:t>
      1) 1 класса – во втором полугодии: зачет (комплекс упражнений для разминки с элементами акробатики);</w:t>
      </w:r>
    </w:p>
    <w:bookmarkEnd w:id="29202"/>
    <w:bookmarkStart w:name="z33762" w:id="29203"/>
    <w:p>
      <w:pPr>
        <w:spacing w:after="0"/>
        <w:ind w:left="0"/>
        <w:jc w:val="both"/>
      </w:pPr>
      <w:r>
        <w:rPr>
          <w:rFonts w:ascii="Times New Roman"/>
          <w:b w:val="false"/>
          <w:i w:val="false"/>
          <w:color w:val="000000"/>
          <w:sz w:val="28"/>
        </w:rPr>
        <w:t>
      2) 2 класса – во втором полугодии: зачет (комплекс общеразвивающих упражнений с элементами акробатики);</w:t>
      </w:r>
    </w:p>
    <w:bookmarkEnd w:id="29203"/>
    <w:bookmarkStart w:name="z33763" w:id="29204"/>
    <w:p>
      <w:pPr>
        <w:spacing w:after="0"/>
        <w:ind w:left="0"/>
        <w:jc w:val="both"/>
      </w:pPr>
      <w:r>
        <w:rPr>
          <w:rFonts w:ascii="Times New Roman"/>
          <w:b w:val="false"/>
          <w:i w:val="false"/>
          <w:color w:val="000000"/>
          <w:sz w:val="28"/>
        </w:rPr>
        <w:t xml:space="preserve">
      3) 3 класса – во втором полугодии: зачет (комплекс акробатических упражнений с ориентировкой в пространстве); </w:t>
      </w:r>
    </w:p>
    <w:bookmarkEnd w:id="29204"/>
    <w:bookmarkStart w:name="z33764" w:id="29205"/>
    <w:p>
      <w:pPr>
        <w:spacing w:after="0"/>
        <w:ind w:left="0"/>
        <w:jc w:val="both"/>
      </w:pPr>
      <w:r>
        <w:rPr>
          <w:rFonts w:ascii="Times New Roman"/>
          <w:b w:val="false"/>
          <w:i w:val="false"/>
          <w:color w:val="000000"/>
          <w:sz w:val="28"/>
        </w:rPr>
        <w:t xml:space="preserve">
      4) 4 класса – во втором полугодии: зачет (комплекс музыкально-ритмических акробатических упражнений с танцевальными движениями). </w:t>
      </w:r>
    </w:p>
    <w:bookmarkEnd w:id="29205"/>
    <w:bookmarkStart w:name="z33765" w:id="29206"/>
    <w:p>
      <w:pPr>
        <w:spacing w:after="0"/>
        <w:ind w:left="0"/>
        <w:jc w:val="both"/>
      </w:pPr>
      <w:r>
        <w:rPr>
          <w:rFonts w:ascii="Times New Roman"/>
          <w:b w:val="false"/>
          <w:i w:val="false"/>
          <w:color w:val="000000"/>
          <w:sz w:val="28"/>
        </w:rPr>
        <w:t>
      235. При оценке работы обучающегося педагог учитывает следующие параметры:</w:t>
      </w:r>
    </w:p>
    <w:bookmarkEnd w:id="29206"/>
    <w:bookmarkStart w:name="z33766" w:id="29207"/>
    <w:p>
      <w:pPr>
        <w:spacing w:after="0"/>
        <w:ind w:left="0"/>
        <w:jc w:val="both"/>
      </w:pPr>
      <w:r>
        <w:rPr>
          <w:rFonts w:ascii="Times New Roman"/>
          <w:b w:val="false"/>
          <w:i w:val="false"/>
          <w:color w:val="000000"/>
          <w:sz w:val="28"/>
        </w:rPr>
        <w:t>
      1) владение техникой исполнения акробатических элементов: четкость исполнения, хорошая растяжка, точная координация движений, ориентировка в пространстве, чувство темпа и ритма исполняемых элементов индивидуально и в группе;</w:t>
      </w:r>
    </w:p>
    <w:bookmarkEnd w:id="29207"/>
    <w:bookmarkStart w:name="z33767" w:id="29208"/>
    <w:p>
      <w:pPr>
        <w:spacing w:after="0"/>
        <w:ind w:left="0"/>
        <w:jc w:val="both"/>
      </w:pPr>
      <w:r>
        <w:rPr>
          <w:rFonts w:ascii="Times New Roman"/>
          <w:b w:val="false"/>
          <w:i w:val="false"/>
          <w:color w:val="000000"/>
          <w:sz w:val="28"/>
        </w:rPr>
        <w:t>
      2) общее впечатление от концертного номера (трюка, этюда): возможности (способности) обучающегося, его успехи, артистизм.</w:t>
      </w:r>
    </w:p>
    <w:bookmarkEnd w:id="29208"/>
    <w:bookmarkStart w:name="z33768" w:id="29209"/>
    <w:p>
      <w:pPr>
        <w:spacing w:after="0"/>
        <w:ind w:left="0"/>
        <w:jc w:val="both"/>
      </w:pPr>
      <w:r>
        <w:rPr>
          <w:rFonts w:ascii="Times New Roman"/>
          <w:b w:val="false"/>
          <w:i w:val="false"/>
          <w:color w:val="000000"/>
          <w:sz w:val="28"/>
        </w:rPr>
        <w:t>
      236. Критерии оценки:</w:t>
      </w:r>
    </w:p>
    <w:bookmarkEnd w:id="29209"/>
    <w:bookmarkStart w:name="z33769" w:id="29210"/>
    <w:p>
      <w:pPr>
        <w:spacing w:after="0"/>
        <w:ind w:left="0"/>
        <w:jc w:val="both"/>
      </w:pPr>
      <w:r>
        <w:rPr>
          <w:rFonts w:ascii="Times New Roman"/>
          <w:b w:val="false"/>
          <w:i w:val="false"/>
          <w:color w:val="000000"/>
          <w:sz w:val="28"/>
        </w:rPr>
        <w:t>
      1) оценка "5" "отлично" – технически качественное осмысленное исполнение, отвечающее требованиям на данном этапе обучения;</w:t>
      </w:r>
    </w:p>
    <w:bookmarkEnd w:id="29210"/>
    <w:bookmarkStart w:name="z33770" w:id="29211"/>
    <w:p>
      <w:pPr>
        <w:spacing w:after="0"/>
        <w:ind w:left="0"/>
        <w:jc w:val="both"/>
      </w:pPr>
      <w:r>
        <w:rPr>
          <w:rFonts w:ascii="Times New Roman"/>
          <w:b w:val="false"/>
          <w:i w:val="false"/>
          <w:color w:val="000000"/>
          <w:sz w:val="28"/>
        </w:rPr>
        <w:t xml:space="preserve">
      2) оценка "4" "хорошо" – грамотное исполнение с небольшими недочетами в техническом плане; </w:t>
      </w:r>
    </w:p>
    <w:bookmarkEnd w:id="29211"/>
    <w:bookmarkStart w:name="z33771" w:id="29212"/>
    <w:p>
      <w:pPr>
        <w:spacing w:after="0"/>
        <w:ind w:left="0"/>
        <w:jc w:val="both"/>
      </w:pPr>
      <w:r>
        <w:rPr>
          <w:rFonts w:ascii="Times New Roman"/>
          <w:b w:val="false"/>
          <w:i w:val="false"/>
          <w:color w:val="000000"/>
          <w:sz w:val="28"/>
        </w:rPr>
        <w:t>
      3) оценка "3" "удовлетворительно" – неграмотно и невыразительно выполненные движения, слабая техническая подготовка;</w:t>
      </w:r>
    </w:p>
    <w:bookmarkEnd w:id="29212"/>
    <w:bookmarkStart w:name="z33772" w:id="29213"/>
    <w:p>
      <w:pPr>
        <w:spacing w:after="0"/>
        <w:ind w:left="0"/>
        <w:jc w:val="both"/>
      </w:pPr>
      <w:r>
        <w:rPr>
          <w:rFonts w:ascii="Times New Roman"/>
          <w:b w:val="false"/>
          <w:i w:val="false"/>
          <w:color w:val="000000"/>
          <w:sz w:val="28"/>
        </w:rPr>
        <w:t>
      4) оценка "2" "неудовлетворительно" – невыполнение экзаменационной программы;</w:t>
      </w:r>
    </w:p>
    <w:bookmarkEnd w:id="29213"/>
    <w:bookmarkStart w:name="z33773" w:id="2921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9214"/>
    <w:bookmarkStart w:name="z33774" w:id="29215"/>
    <w:p>
      <w:pPr>
        <w:spacing w:after="0"/>
        <w:ind w:left="0"/>
        <w:jc w:val="both"/>
      </w:pPr>
      <w:r>
        <w:rPr>
          <w:rFonts w:ascii="Times New Roman"/>
          <w:b w:val="false"/>
          <w:i w:val="false"/>
          <w:color w:val="000000"/>
          <w:sz w:val="28"/>
        </w:rPr>
        <w:t xml:space="preserve">
      237. Контроль освоения Программы по предмету "Дополнительный музыкальный инструмент" обучающимся осуществляется в форме контрольного урока. </w:t>
      </w:r>
    </w:p>
    <w:bookmarkEnd w:id="29215"/>
    <w:bookmarkStart w:name="z33775" w:id="29216"/>
    <w:p>
      <w:pPr>
        <w:spacing w:after="0"/>
        <w:ind w:left="0"/>
        <w:jc w:val="both"/>
      </w:pPr>
      <w:r>
        <w:rPr>
          <w:rFonts w:ascii="Times New Roman"/>
          <w:b w:val="false"/>
          <w:i w:val="false"/>
          <w:color w:val="000000"/>
          <w:sz w:val="28"/>
        </w:rPr>
        <w:t>
      238. Форма аттестации и контрольно-программные требования к выступлениям обучающихся:</w:t>
      </w:r>
    </w:p>
    <w:bookmarkEnd w:id="29216"/>
    <w:bookmarkStart w:name="z33776" w:id="29217"/>
    <w:p>
      <w:pPr>
        <w:spacing w:after="0"/>
        <w:ind w:left="0"/>
        <w:jc w:val="both"/>
      </w:pPr>
      <w:r>
        <w:rPr>
          <w:rFonts w:ascii="Times New Roman"/>
          <w:b w:val="false"/>
          <w:i w:val="false"/>
          <w:color w:val="000000"/>
          <w:sz w:val="28"/>
        </w:rPr>
        <w:t>
      1) 1 класса – в первом полугодии: контрольная работа (пианистические штрихи (non legato [нон легато], legato [легато], staccato [стаккато]), во втором полугодии: контрольный урок (этюды);</w:t>
      </w:r>
    </w:p>
    <w:bookmarkEnd w:id="29217"/>
    <w:bookmarkStart w:name="z33777" w:id="29218"/>
    <w:p>
      <w:pPr>
        <w:spacing w:after="0"/>
        <w:ind w:left="0"/>
        <w:jc w:val="both"/>
      </w:pPr>
      <w:r>
        <w:rPr>
          <w:rFonts w:ascii="Times New Roman"/>
          <w:b w:val="false"/>
          <w:i w:val="false"/>
          <w:color w:val="000000"/>
          <w:sz w:val="28"/>
        </w:rPr>
        <w:t>
      2) 2 класса – в первом полугодии; контрольный урок (гаммы двумя руками вместе в 2 октавы, тонические трезвучия с обращениями и арпеджио по 4 звука каждой рукой отдельно), во втором полугодии: контрольный урок (2 этюда на разные виды техники);</w:t>
      </w:r>
    </w:p>
    <w:bookmarkEnd w:id="29218"/>
    <w:bookmarkStart w:name="z33778" w:id="29219"/>
    <w:p>
      <w:pPr>
        <w:spacing w:after="0"/>
        <w:ind w:left="0"/>
        <w:jc w:val="both"/>
      </w:pPr>
      <w:r>
        <w:rPr>
          <w:rFonts w:ascii="Times New Roman"/>
          <w:b w:val="false"/>
          <w:i w:val="false"/>
          <w:color w:val="000000"/>
          <w:sz w:val="28"/>
        </w:rPr>
        <w:t>
      3) 3 класса – в первом полугодии: контрольный урок (гаммы двумя руками вместе в 2 октавы, тонические трезвучия с обращениями и арпеджио по 4 звука каждой рукой отдельно), во втором полугодии: контрольный урок (2 разнохарактерные пьесы);</w:t>
      </w:r>
    </w:p>
    <w:bookmarkEnd w:id="29219"/>
    <w:bookmarkStart w:name="z33779" w:id="29220"/>
    <w:p>
      <w:pPr>
        <w:spacing w:after="0"/>
        <w:ind w:left="0"/>
        <w:jc w:val="both"/>
      </w:pPr>
      <w:r>
        <w:rPr>
          <w:rFonts w:ascii="Times New Roman"/>
          <w:b w:val="false"/>
          <w:i w:val="false"/>
          <w:color w:val="000000"/>
          <w:sz w:val="28"/>
        </w:rPr>
        <w:t>
      4) 4 класса – в первом полугодии: контрольный урок (гаммы двумя руками вместе в 4 октавы, тонические трезвучия с обращениями, арпеджио двумя руками вместе, хроматическую гамму каждой рукой отдельно, 1 полифоническое произведение, во втором полугодии: контрольный урок (2-3 этюда на разные виды техники, 2-3 разнохарактерные пьесы).</w:t>
      </w:r>
    </w:p>
    <w:bookmarkEnd w:id="29220"/>
    <w:bookmarkStart w:name="z33780" w:id="29221"/>
    <w:p>
      <w:pPr>
        <w:spacing w:after="0"/>
        <w:ind w:left="0"/>
        <w:jc w:val="both"/>
      </w:pPr>
      <w:r>
        <w:rPr>
          <w:rFonts w:ascii="Times New Roman"/>
          <w:b w:val="false"/>
          <w:i w:val="false"/>
          <w:color w:val="000000"/>
          <w:sz w:val="28"/>
        </w:rPr>
        <w:t>
      239.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29221"/>
    <w:bookmarkStart w:name="z33781" w:id="29222"/>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29222"/>
    <w:bookmarkStart w:name="z33782" w:id="29223"/>
    <w:p>
      <w:pPr>
        <w:spacing w:after="0"/>
        <w:ind w:left="0"/>
        <w:jc w:val="both"/>
      </w:pPr>
      <w:r>
        <w:rPr>
          <w:rFonts w:ascii="Times New Roman"/>
          <w:b w:val="false"/>
          <w:i w:val="false"/>
          <w:color w:val="000000"/>
          <w:sz w:val="28"/>
        </w:rPr>
        <w:t>
      1) демонстрация обучающимся должного уровня владения инструментом;</w:t>
      </w:r>
    </w:p>
    <w:bookmarkEnd w:id="29223"/>
    <w:bookmarkStart w:name="z33783" w:id="29224"/>
    <w:p>
      <w:pPr>
        <w:spacing w:after="0"/>
        <w:ind w:left="0"/>
        <w:jc w:val="both"/>
      </w:pPr>
      <w:r>
        <w:rPr>
          <w:rFonts w:ascii="Times New Roman"/>
          <w:b w:val="false"/>
          <w:i w:val="false"/>
          <w:color w:val="000000"/>
          <w:sz w:val="28"/>
        </w:rPr>
        <w:t>
      2) полное и убедительное раскрытие художественного образа;</w:t>
      </w:r>
    </w:p>
    <w:bookmarkEnd w:id="29224"/>
    <w:bookmarkStart w:name="z33784" w:id="29225"/>
    <w:p>
      <w:pPr>
        <w:spacing w:after="0"/>
        <w:ind w:left="0"/>
        <w:jc w:val="both"/>
      </w:pPr>
      <w:r>
        <w:rPr>
          <w:rFonts w:ascii="Times New Roman"/>
          <w:b w:val="false"/>
          <w:i w:val="false"/>
          <w:color w:val="000000"/>
          <w:sz w:val="28"/>
        </w:rPr>
        <w:t>
      3) понимание и отражение в исполнительской интерпретации стиля исполняемого произведения.</w:t>
      </w:r>
    </w:p>
    <w:bookmarkEnd w:id="29225"/>
    <w:bookmarkStart w:name="z33785" w:id="29226"/>
    <w:p>
      <w:pPr>
        <w:spacing w:after="0"/>
        <w:ind w:left="0"/>
        <w:jc w:val="both"/>
      </w:pPr>
      <w:r>
        <w:rPr>
          <w:rFonts w:ascii="Times New Roman"/>
          <w:b w:val="false"/>
          <w:i w:val="false"/>
          <w:color w:val="000000"/>
          <w:sz w:val="28"/>
        </w:rPr>
        <w:t>
      240. Критерии оценки:</w:t>
      </w:r>
    </w:p>
    <w:bookmarkEnd w:id="29226"/>
    <w:bookmarkStart w:name="z33786" w:id="29227"/>
    <w:p>
      <w:pPr>
        <w:spacing w:after="0"/>
        <w:ind w:left="0"/>
        <w:jc w:val="both"/>
      </w:pPr>
      <w:r>
        <w:rPr>
          <w:rFonts w:ascii="Times New Roman"/>
          <w:b w:val="false"/>
          <w:i w:val="false"/>
          <w:color w:val="000000"/>
          <w:sz w:val="28"/>
        </w:rPr>
        <w:t>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w:t>
      </w:r>
    </w:p>
    <w:bookmarkEnd w:id="29227"/>
    <w:bookmarkStart w:name="z33787" w:id="29228"/>
    <w:p>
      <w:pPr>
        <w:spacing w:after="0"/>
        <w:ind w:left="0"/>
        <w:jc w:val="both"/>
      </w:pPr>
      <w:r>
        <w:rPr>
          <w:rFonts w:ascii="Times New Roman"/>
          <w:b w:val="false"/>
          <w:i w:val="false"/>
          <w:color w:val="000000"/>
          <w:sz w:val="28"/>
        </w:rPr>
        <w:t xml:space="preserve">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w:t>
      </w:r>
    </w:p>
    <w:bookmarkEnd w:id="29228"/>
    <w:bookmarkStart w:name="z33788" w:id="29229"/>
    <w:p>
      <w:pPr>
        <w:spacing w:after="0"/>
        <w:ind w:left="0"/>
        <w:jc w:val="both"/>
      </w:pPr>
      <w:r>
        <w:rPr>
          <w:rFonts w:ascii="Times New Roman"/>
          <w:b w:val="false"/>
          <w:i w:val="false"/>
          <w:color w:val="000000"/>
          <w:sz w:val="28"/>
        </w:rPr>
        <w:t xml:space="preserve">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w:t>
      </w:r>
    </w:p>
    <w:bookmarkEnd w:id="29229"/>
    <w:bookmarkStart w:name="z33789" w:id="29230"/>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p>
    <w:bookmarkEnd w:id="29230"/>
    <w:bookmarkStart w:name="z33790" w:id="2923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9231"/>
    <w:bookmarkStart w:name="z33791" w:id="29232"/>
    <w:p>
      <w:pPr>
        <w:spacing w:after="0"/>
        <w:ind w:left="0"/>
        <w:jc w:val="both"/>
      </w:pPr>
      <w:r>
        <w:rPr>
          <w:rFonts w:ascii="Times New Roman"/>
          <w:b w:val="false"/>
          <w:i w:val="false"/>
          <w:color w:val="000000"/>
          <w:sz w:val="28"/>
        </w:rPr>
        <w:t>
      241. Контроль освоения Программы по предмету "Сценическое искусство" обучающимися осуществляется в форме контрольной работы, технического зачета.</w:t>
      </w:r>
    </w:p>
    <w:bookmarkEnd w:id="29232"/>
    <w:bookmarkStart w:name="z33792" w:id="29233"/>
    <w:p>
      <w:pPr>
        <w:spacing w:after="0"/>
        <w:ind w:left="0"/>
        <w:jc w:val="both"/>
      </w:pPr>
      <w:r>
        <w:rPr>
          <w:rFonts w:ascii="Times New Roman"/>
          <w:b w:val="false"/>
          <w:i w:val="false"/>
          <w:color w:val="000000"/>
          <w:sz w:val="28"/>
        </w:rPr>
        <w:t>
      242. Форма аттестации и контрольно-программные требования к выступлениям обучающихся:</w:t>
      </w:r>
    </w:p>
    <w:bookmarkEnd w:id="29233"/>
    <w:bookmarkStart w:name="z33793" w:id="29234"/>
    <w:p>
      <w:pPr>
        <w:spacing w:after="0"/>
        <w:ind w:left="0"/>
        <w:jc w:val="both"/>
      </w:pPr>
      <w:r>
        <w:rPr>
          <w:rFonts w:ascii="Times New Roman"/>
          <w:b w:val="false"/>
          <w:i w:val="false"/>
          <w:color w:val="000000"/>
          <w:sz w:val="28"/>
        </w:rPr>
        <w:t>
      1) 1 класса – в первом полугодии: контрольная работа (этюд на заданную тему, музыку, ситуацию), во втором полугодии: зачет (этюд на заданную тему, музыку, ситуацию);</w:t>
      </w:r>
    </w:p>
    <w:bookmarkEnd w:id="29234"/>
    <w:bookmarkStart w:name="z33794" w:id="29235"/>
    <w:p>
      <w:pPr>
        <w:spacing w:after="0"/>
        <w:ind w:left="0"/>
        <w:jc w:val="both"/>
      </w:pPr>
      <w:r>
        <w:rPr>
          <w:rFonts w:ascii="Times New Roman"/>
          <w:b w:val="false"/>
          <w:i w:val="false"/>
          <w:color w:val="000000"/>
          <w:sz w:val="28"/>
        </w:rPr>
        <w:t>
      2) 2 класса – в первом полугодии: контрольная работа (композиция из различных упражнений), во втором полугодии: зачет (композиция из различных упражнений);</w:t>
      </w:r>
    </w:p>
    <w:bookmarkEnd w:id="29235"/>
    <w:bookmarkStart w:name="z33795" w:id="29236"/>
    <w:p>
      <w:pPr>
        <w:spacing w:after="0"/>
        <w:ind w:left="0"/>
        <w:jc w:val="both"/>
      </w:pPr>
      <w:r>
        <w:rPr>
          <w:rFonts w:ascii="Times New Roman"/>
          <w:b w:val="false"/>
          <w:i w:val="false"/>
          <w:color w:val="000000"/>
          <w:sz w:val="28"/>
        </w:rPr>
        <w:t xml:space="preserve">
      3) 3 класса – в первом полугодии: контрольная работа (этюд, импровизация, во втором полугодии: зачет (этюд, импровизация); </w:t>
      </w:r>
    </w:p>
    <w:bookmarkEnd w:id="29236"/>
    <w:bookmarkStart w:name="z33796" w:id="29237"/>
    <w:p>
      <w:pPr>
        <w:spacing w:after="0"/>
        <w:ind w:left="0"/>
        <w:jc w:val="both"/>
      </w:pPr>
      <w:r>
        <w:rPr>
          <w:rFonts w:ascii="Times New Roman"/>
          <w:b w:val="false"/>
          <w:i w:val="false"/>
          <w:color w:val="000000"/>
          <w:sz w:val="28"/>
        </w:rPr>
        <w:t>
      4) 4 класса – в первом полугодии: контрольная работа (этюд на заданную тему, музыку, ситуацию, во втором полугодии: зачет (показ творческой работы).</w:t>
      </w:r>
    </w:p>
    <w:bookmarkEnd w:id="29237"/>
    <w:bookmarkStart w:name="z33797" w:id="29238"/>
    <w:p>
      <w:pPr>
        <w:spacing w:after="0"/>
        <w:ind w:left="0"/>
        <w:jc w:val="both"/>
      </w:pPr>
      <w:r>
        <w:rPr>
          <w:rFonts w:ascii="Times New Roman"/>
          <w:b w:val="false"/>
          <w:i w:val="false"/>
          <w:color w:val="000000"/>
          <w:sz w:val="28"/>
        </w:rPr>
        <w:t>
      243. При оценке работы обучающегося педагог учитывает следующие параметры:</w:t>
      </w:r>
    </w:p>
    <w:bookmarkEnd w:id="29238"/>
    <w:bookmarkStart w:name="z33798" w:id="29239"/>
    <w:p>
      <w:pPr>
        <w:spacing w:after="0"/>
        <w:ind w:left="0"/>
        <w:jc w:val="both"/>
      </w:pPr>
      <w:r>
        <w:rPr>
          <w:rFonts w:ascii="Times New Roman"/>
          <w:b w:val="false"/>
          <w:i w:val="false"/>
          <w:color w:val="000000"/>
          <w:sz w:val="28"/>
        </w:rPr>
        <w:t>
      1) знание технических приемов сценического движения, в том числе с использованием театральных аксессуаров;</w:t>
      </w:r>
    </w:p>
    <w:bookmarkEnd w:id="29239"/>
    <w:bookmarkStart w:name="z33799" w:id="29240"/>
    <w:p>
      <w:pPr>
        <w:spacing w:after="0"/>
        <w:ind w:left="0"/>
        <w:jc w:val="both"/>
      </w:pPr>
      <w:r>
        <w:rPr>
          <w:rFonts w:ascii="Times New Roman"/>
          <w:b w:val="false"/>
          <w:i w:val="false"/>
          <w:color w:val="000000"/>
          <w:sz w:val="28"/>
        </w:rPr>
        <w:t>
      2) осмысленность исполнения при использовании элементов пластической выразительности;</w:t>
      </w:r>
    </w:p>
    <w:bookmarkEnd w:id="29240"/>
    <w:bookmarkStart w:name="z33800" w:id="29241"/>
    <w:p>
      <w:pPr>
        <w:spacing w:after="0"/>
        <w:ind w:left="0"/>
        <w:jc w:val="both"/>
      </w:pPr>
      <w:r>
        <w:rPr>
          <w:rFonts w:ascii="Times New Roman"/>
          <w:b w:val="false"/>
          <w:i w:val="false"/>
          <w:color w:val="000000"/>
          <w:sz w:val="28"/>
        </w:rPr>
        <w:t>
      3) умение распределять движения во времени и пространстве;</w:t>
      </w:r>
    </w:p>
    <w:bookmarkEnd w:id="29241"/>
    <w:bookmarkStart w:name="z33801" w:id="29242"/>
    <w:p>
      <w:pPr>
        <w:spacing w:after="0"/>
        <w:ind w:left="0"/>
        <w:jc w:val="both"/>
      </w:pPr>
      <w:r>
        <w:rPr>
          <w:rFonts w:ascii="Times New Roman"/>
          <w:b w:val="false"/>
          <w:i w:val="false"/>
          <w:color w:val="000000"/>
          <w:sz w:val="28"/>
        </w:rPr>
        <w:t>
      4) создание убедительного сценического образа;</w:t>
      </w:r>
    </w:p>
    <w:bookmarkEnd w:id="29242"/>
    <w:bookmarkStart w:name="z33802" w:id="29243"/>
    <w:p>
      <w:pPr>
        <w:spacing w:after="0"/>
        <w:ind w:left="0"/>
        <w:jc w:val="both"/>
      </w:pPr>
      <w:r>
        <w:rPr>
          <w:rFonts w:ascii="Times New Roman"/>
          <w:b w:val="false"/>
          <w:i w:val="false"/>
          <w:color w:val="000000"/>
          <w:sz w:val="28"/>
        </w:rPr>
        <w:t>
      5) соответствие темпо-ритму произведения.</w:t>
      </w:r>
    </w:p>
    <w:bookmarkEnd w:id="29243"/>
    <w:bookmarkStart w:name="z33803" w:id="29244"/>
    <w:p>
      <w:pPr>
        <w:spacing w:after="0"/>
        <w:ind w:left="0"/>
        <w:jc w:val="both"/>
      </w:pPr>
      <w:r>
        <w:rPr>
          <w:rFonts w:ascii="Times New Roman"/>
          <w:b w:val="false"/>
          <w:i w:val="false"/>
          <w:color w:val="000000"/>
          <w:sz w:val="28"/>
        </w:rPr>
        <w:t>
      244. Критерии оценки:</w:t>
      </w:r>
    </w:p>
    <w:bookmarkEnd w:id="29244"/>
    <w:bookmarkStart w:name="z33804" w:id="29245"/>
    <w:p>
      <w:pPr>
        <w:spacing w:after="0"/>
        <w:ind w:left="0"/>
        <w:jc w:val="both"/>
      </w:pPr>
      <w:r>
        <w:rPr>
          <w:rFonts w:ascii="Times New Roman"/>
          <w:b w:val="false"/>
          <w:i w:val="false"/>
          <w:color w:val="000000"/>
          <w:sz w:val="28"/>
        </w:rPr>
        <w:t>
      1) оценка "5" "отлично" – качественное, осмысленное исполнение упражнений и освоение сценических навыков;</w:t>
      </w:r>
    </w:p>
    <w:bookmarkEnd w:id="29245"/>
    <w:bookmarkStart w:name="z33805" w:id="29246"/>
    <w:p>
      <w:pPr>
        <w:spacing w:after="0"/>
        <w:ind w:left="0"/>
        <w:jc w:val="both"/>
      </w:pPr>
      <w:r>
        <w:rPr>
          <w:rFonts w:ascii="Times New Roman"/>
          <w:b w:val="false"/>
          <w:i w:val="false"/>
          <w:color w:val="000000"/>
          <w:sz w:val="28"/>
        </w:rPr>
        <w:t>
      2) оценка "4" "хорошо" – грамотное исполнение с небольшими недочетами;</w:t>
      </w:r>
    </w:p>
    <w:bookmarkEnd w:id="29246"/>
    <w:bookmarkStart w:name="z33806" w:id="29247"/>
    <w:p>
      <w:pPr>
        <w:spacing w:after="0"/>
        <w:ind w:left="0"/>
        <w:jc w:val="both"/>
      </w:pPr>
      <w:r>
        <w:rPr>
          <w:rFonts w:ascii="Times New Roman"/>
          <w:b w:val="false"/>
          <w:i w:val="false"/>
          <w:color w:val="000000"/>
          <w:sz w:val="28"/>
        </w:rPr>
        <w:t>
      3) оценка "3" "удовлетворительно" – исполнение с большим количеством недостатков, слабая физическая подготовка;</w:t>
      </w:r>
    </w:p>
    <w:bookmarkEnd w:id="29247"/>
    <w:bookmarkStart w:name="z33807" w:id="29248"/>
    <w:p>
      <w:pPr>
        <w:spacing w:after="0"/>
        <w:ind w:left="0"/>
        <w:jc w:val="both"/>
      </w:pPr>
      <w:r>
        <w:rPr>
          <w:rFonts w:ascii="Times New Roman"/>
          <w:b w:val="false"/>
          <w:i w:val="false"/>
          <w:color w:val="000000"/>
          <w:sz w:val="28"/>
        </w:rPr>
        <w:t>
      4) оценка "2" "неудовлетворительно" – непонимание материала и отсутствие психофизического развития в данном учебном предмете;</w:t>
      </w:r>
    </w:p>
    <w:bookmarkEnd w:id="29248"/>
    <w:bookmarkStart w:name="z33808" w:id="29249"/>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9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76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3810" w:id="29250"/>
    <w:p>
      <w:pPr>
        <w:spacing w:after="0"/>
        <w:ind w:left="0"/>
        <w:jc w:val="left"/>
      </w:pPr>
      <w:r>
        <w:rPr>
          <w:rFonts w:ascii="Times New Roman"/>
          <w:b/>
          <w:i w:val="false"/>
          <w:color w:val="000000"/>
        </w:rPr>
        <w:t xml:space="preserve"> Образовательная программа "Основы сценического движения" детских школ искусств</w:t>
      </w:r>
    </w:p>
    <w:bookmarkEnd w:id="29250"/>
    <w:p>
      <w:pPr>
        <w:spacing w:after="0"/>
        <w:ind w:left="0"/>
        <w:jc w:val="both"/>
      </w:pPr>
      <w:r>
        <w:rPr>
          <w:rFonts w:ascii="Times New Roman"/>
          <w:b w:val="false"/>
          <w:i w:val="false"/>
          <w:color w:val="ff0000"/>
          <w:sz w:val="28"/>
        </w:rPr>
        <w:t xml:space="preserve">
      Сноска. Приказ дополнен приложением 76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811" w:id="29251"/>
    <w:p>
      <w:pPr>
        <w:spacing w:after="0"/>
        <w:ind w:left="0"/>
        <w:jc w:val="left"/>
      </w:pPr>
      <w:r>
        <w:rPr>
          <w:rFonts w:ascii="Times New Roman"/>
          <w:b/>
          <w:i w:val="false"/>
          <w:color w:val="000000"/>
        </w:rPr>
        <w:t xml:space="preserve"> Глава 1. Общие положения</w:t>
      </w:r>
    </w:p>
    <w:bookmarkEnd w:id="29251"/>
    <w:bookmarkStart w:name="z33812" w:id="29252"/>
    <w:p>
      <w:pPr>
        <w:spacing w:after="0"/>
        <w:ind w:left="0"/>
        <w:jc w:val="both"/>
      </w:pPr>
      <w:r>
        <w:rPr>
          <w:rFonts w:ascii="Times New Roman"/>
          <w:b w:val="false"/>
          <w:i w:val="false"/>
          <w:color w:val="000000"/>
          <w:sz w:val="28"/>
        </w:rPr>
        <w:t>
      1. Образовательная программа "Основы сценического движения"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"Основы сценического движения".</w:t>
      </w:r>
    </w:p>
    <w:bookmarkEnd w:id="29252"/>
    <w:bookmarkStart w:name="z33813" w:id="29253"/>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29253"/>
    <w:bookmarkStart w:name="z33814" w:id="29254"/>
    <w:p>
      <w:pPr>
        <w:spacing w:after="0"/>
        <w:ind w:left="0"/>
        <w:jc w:val="both"/>
      </w:pPr>
      <w:r>
        <w:rPr>
          <w:rFonts w:ascii="Times New Roman"/>
          <w:b w:val="false"/>
          <w:i w:val="false"/>
          <w:color w:val="000000"/>
          <w:sz w:val="28"/>
        </w:rPr>
        <w:t>
      1) этикет – установленный, принятый порядок поведения, форм обхождения;</w:t>
      </w:r>
    </w:p>
    <w:bookmarkEnd w:id="29254"/>
    <w:bookmarkStart w:name="z33815" w:id="29255"/>
    <w:p>
      <w:pPr>
        <w:spacing w:after="0"/>
        <w:ind w:left="0"/>
        <w:jc w:val="both"/>
      </w:pPr>
      <w:r>
        <w:rPr>
          <w:rFonts w:ascii="Times New Roman"/>
          <w:b w:val="false"/>
          <w:i w:val="false"/>
          <w:color w:val="000000"/>
          <w:sz w:val="28"/>
        </w:rPr>
        <w:t>
      2) осанка – внешность, манера держать себя;</w:t>
      </w:r>
    </w:p>
    <w:bookmarkEnd w:id="29255"/>
    <w:bookmarkStart w:name="z33816" w:id="29256"/>
    <w:p>
      <w:pPr>
        <w:spacing w:after="0"/>
        <w:ind w:left="0"/>
        <w:jc w:val="both"/>
      </w:pPr>
      <w:r>
        <w:rPr>
          <w:rFonts w:ascii="Times New Roman"/>
          <w:b w:val="false"/>
          <w:i w:val="false"/>
          <w:color w:val="000000"/>
          <w:sz w:val="28"/>
        </w:rPr>
        <w:t>
      3) поза – положение тела;</w:t>
      </w:r>
    </w:p>
    <w:bookmarkEnd w:id="29256"/>
    <w:bookmarkStart w:name="z33817" w:id="29257"/>
    <w:p>
      <w:pPr>
        <w:spacing w:after="0"/>
        <w:ind w:left="0"/>
        <w:jc w:val="both"/>
      </w:pPr>
      <w:r>
        <w:rPr>
          <w:rFonts w:ascii="Times New Roman"/>
          <w:b w:val="false"/>
          <w:i w:val="false"/>
          <w:color w:val="000000"/>
          <w:sz w:val="28"/>
        </w:rPr>
        <w:t>
      4) динамичность – качество движения, насыщенное действиями;</w:t>
      </w:r>
    </w:p>
    <w:bookmarkEnd w:id="29257"/>
    <w:bookmarkStart w:name="z33818" w:id="29258"/>
    <w:p>
      <w:pPr>
        <w:spacing w:after="0"/>
        <w:ind w:left="0"/>
        <w:jc w:val="both"/>
      </w:pPr>
      <w:r>
        <w:rPr>
          <w:rFonts w:ascii="Times New Roman"/>
          <w:b w:val="false"/>
          <w:i w:val="false"/>
          <w:color w:val="000000"/>
          <w:sz w:val="28"/>
        </w:rPr>
        <w:t>
      5) имитация – воспроизведение с возможной точностью, подражание;</w:t>
      </w:r>
    </w:p>
    <w:bookmarkEnd w:id="29258"/>
    <w:bookmarkStart w:name="z33819" w:id="29259"/>
    <w:p>
      <w:pPr>
        <w:spacing w:after="0"/>
        <w:ind w:left="0"/>
        <w:jc w:val="both"/>
      </w:pPr>
      <w:r>
        <w:rPr>
          <w:rFonts w:ascii="Times New Roman"/>
          <w:b w:val="false"/>
          <w:i w:val="false"/>
          <w:color w:val="000000"/>
          <w:sz w:val="28"/>
        </w:rPr>
        <w:t>
      6) ловкость – качество движения, характеризующееся физической сноровкой;</w:t>
      </w:r>
    </w:p>
    <w:bookmarkEnd w:id="29259"/>
    <w:bookmarkStart w:name="z33820" w:id="29260"/>
    <w:p>
      <w:pPr>
        <w:spacing w:after="0"/>
        <w:ind w:left="0"/>
        <w:jc w:val="both"/>
      </w:pPr>
      <w:r>
        <w:rPr>
          <w:rFonts w:ascii="Times New Roman"/>
          <w:b w:val="false"/>
          <w:i w:val="false"/>
          <w:color w:val="000000"/>
          <w:sz w:val="28"/>
        </w:rPr>
        <w:t>
      7) гибкость – качество движения, предусматривающее упругость, легкость, пластичность;</w:t>
      </w:r>
    </w:p>
    <w:bookmarkEnd w:id="29260"/>
    <w:bookmarkStart w:name="z33821" w:id="29261"/>
    <w:p>
      <w:pPr>
        <w:spacing w:after="0"/>
        <w:ind w:left="0"/>
        <w:jc w:val="both"/>
      </w:pPr>
      <w:r>
        <w:rPr>
          <w:rFonts w:ascii="Times New Roman"/>
          <w:b w:val="false"/>
          <w:i w:val="false"/>
          <w:color w:val="000000"/>
          <w:sz w:val="28"/>
        </w:rPr>
        <w:t xml:space="preserve">
      8) сила – способность живых существ напряжением мышц производить физические действия, движения; </w:t>
      </w:r>
    </w:p>
    <w:bookmarkEnd w:id="29261"/>
    <w:bookmarkStart w:name="z33822" w:id="29262"/>
    <w:p>
      <w:pPr>
        <w:spacing w:after="0"/>
        <w:ind w:left="0"/>
        <w:jc w:val="both"/>
      </w:pPr>
      <w:r>
        <w:rPr>
          <w:rFonts w:ascii="Times New Roman"/>
          <w:b w:val="false"/>
          <w:i w:val="false"/>
          <w:color w:val="000000"/>
          <w:sz w:val="28"/>
        </w:rPr>
        <w:t xml:space="preserve">
      9) движение – изменение положения тела или его частей; </w:t>
      </w:r>
    </w:p>
    <w:bookmarkEnd w:id="29262"/>
    <w:bookmarkStart w:name="z33823" w:id="29263"/>
    <w:p>
      <w:pPr>
        <w:spacing w:after="0"/>
        <w:ind w:left="0"/>
        <w:jc w:val="both"/>
      </w:pPr>
      <w:r>
        <w:rPr>
          <w:rFonts w:ascii="Times New Roman"/>
          <w:b w:val="false"/>
          <w:i w:val="false"/>
          <w:color w:val="000000"/>
          <w:sz w:val="28"/>
        </w:rPr>
        <w:t>
      10) координация движений – соотношение, согласованность, упорядоченность действий, одна из функций управления;</w:t>
      </w:r>
    </w:p>
    <w:bookmarkEnd w:id="29263"/>
    <w:bookmarkStart w:name="z33824" w:id="29264"/>
    <w:p>
      <w:pPr>
        <w:spacing w:after="0"/>
        <w:ind w:left="0"/>
        <w:jc w:val="both"/>
      </w:pPr>
      <w:r>
        <w:rPr>
          <w:rFonts w:ascii="Times New Roman"/>
          <w:b w:val="false"/>
          <w:i w:val="false"/>
          <w:color w:val="000000"/>
          <w:sz w:val="28"/>
        </w:rPr>
        <w:t>
      11) защита – то, что защищает, служит обороной; один из приемов сценического движения;</w:t>
      </w:r>
    </w:p>
    <w:bookmarkEnd w:id="29264"/>
    <w:bookmarkStart w:name="z33825" w:id="29265"/>
    <w:p>
      <w:pPr>
        <w:spacing w:after="0"/>
        <w:ind w:left="0"/>
        <w:jc w:val="both"/>
      </w:pPr>
      <w:r>
        <w:rPr>
          <w:rFonts w:ascii="Times New Roman"/>
          <w:b w:val="false"/>
          <w:i w:val="false"/>
          <w:color w:val="000000"/>
          <w:sz w:val="28"/>
        </w:rPr>
        <w:t>
      12) бросок – быстрое, стремительное короткое движение, передвижение;</w:t>
      </w:r>
    </w:p>
    <w:bookmarkEnd w:id="29265"/>
    <w:bookmarkStart w:name="z33826" w:id="29266"/>
    <w:p>
      <w:pPr>
        <w:spacing w:after="0"/>
        <w:ind w:left="0"/>
        <w:jc w:val="both"/>
      </w:pPr>
      <w:r>
        <w:rPr>
          <w:rFonts w:ascii="Times New Roman"/>
          <w:b w:val="false"/>
          <w:i w:val="false"/>
          <w:color w:val="000000"/>
          <w:sz w:val="28"/>
        </w:rPr>
        <w:t>
      13) выразительность – наделенность каким-нибудь особенным выражением, полнота выражения; ярко или образно что-нибудь выражающий.</w:t>
      </w:r>
    </w:p>
    <w:bookmarkEnd w:id="29266"/>
    <w:bookmarkStart w:name="z33827" w:id="29267"/>
    <w:p>
      <w:pPr>
        <w:spacing w:after="0"/>
        <w:ind w:left="0"/>
        <w:jc w:val="both"/>
      </w:pPr>
      <w:r>
        <w:rPr>
          <w:rFonts w:ascii="Times New Roman"/>
          <w:b w:val="false"/>
          <w:i w:val="false"/>
          <w:color w:val="000000"/>
          <w:sz w:val="28"/>
        </w:rPr>
        <w:t>
      14) манера – та или иная особенность поведения, образ действий;</w:t>
      </w:r>
    </w:p>
    <w:bookmarkEnd w:id="29267"/>
    <w:bookmarkStart w:name="z33828" w:id="29268"/>
    <w:p>
      <w:pPr>
        <w:spacing w:after="0"/>
        <w:ind w:left="0"/>
        <w:jc w:val="both"/>
      </w:pPr>
      <w:r>
        <w:rPr>
          <w:rFonts w:ascii="Times New Roman"/>
          <w:b w:val="false"/>
          <w:i w:val="false"/>
          <w:color w:val="000000"/>
          <w:sz w:val="28"/>
        </w:rPr>
        <w:t>
      15) метафора – скрытое, образное сравнение, уподобление одного предмета, явления другому, образное сравнение в разных видах искусства;</w:t>
      </w:r>
    </w:p>
    <w:bookmarkEnd w:id="29268"/>
    <w:bookmarkStart w:name="z33829" w:id="29269"/>
    <w:p>
      <w:pPr>
        <w:spacing w:after="0"/>
        <w:ind w:left="0"/>
        <w:jc w:val="both"/>
      </w:pPr>
      <w:r>
        <w:rPr>
          <w:rFonts w:ascii="Times New Roman"/>
          <w:b w:val="false"/>
          <w:i w:val="false"/>
          <w:color w:val="000000"/>
          <w:sz w:val="28"/>
        </w:rPr>
        <w:t>
      16) мимика – движение лица, выражающее внутреннее душевное состояние;</w:t>
      </w:r>
    </w:p>
    <w:bookmarkEnd w:id="29269"/>
    <w:bookmarkStart w:name="z33830" w:id="29270"/>
    <w:p>
      <w:pPr>
        <w:spacing w:after="0"/>
        <w:ind w:left="0"/>
        <w:jc w:val="both"/>
      </w:pPr>
      <w:r>
        <w:rPr>
          <w:rFonts w:ascii="Times New Roman"/>
          <w:b w:val="false"/>
          <w:i w:val="false"/>
          <w:color w:val="000000"/>
          <w:sz w:val="28"/>
        </w:rPr>
        <w:t>
      17) пантомима – представление посредством мимики и жестов, без слов, игра мимов;</w:t>
      </w:r>
    </w:p>
    <w:bookmarkEnd w:id="29270"/>
    <w:bookmarkStart w:name="z33831" w:id="29271"/>
    <w:p>
      <w:pPr>
        <w:spacing w:after="0"/>
        <w:ind w:left="0"/>
        <w:jc w:val="both"/>
      </w:pPr>
      <w:r>
        <w:rPr>
          <w:rFonts w:ascii="Times New Roman"/>
          <w:b w:val="false"/>
          <w:i w:val="false"/>
          <w:color w:val="000000"/>
          <w:sz w:val="28"/>
        </w:rPr>
        <w:t>
      18) пластика – искусство ритмических движений тела;</w:t>
      </w:r>
    </w:p>
    <w:bookmarkEnd w:id="29271"/>
    <w:bookmarkStart w:name="z33832" w:id="29272"/>
    <w:p>
      <w:pPr>
        <w:spacing w:after="0"/>
        <w:ind w:left="0"/>
        <w:jc w:val="both"/>
      </w:pPr>
      <w:r>
        <w:rPr>
          <w:rFonts w:ascii="Times New Roman"/>
          <w:b w:val="false"/>
          <w:i w:val="false"/>
          <w:color w:val="000000"/>
          <w:sz w:val="28"/>
        </w:rPr>
        <w:t>
      19) пластичность – качество движения, характеризующееся плавностью;</w:t>
      </w:r>
    </w:p>
    <w:bookmarkEnd w:id="29272"/>
    <w:bookmarkStart w:name="z33833" w:id="29273"/>
    <w:p>
      <w:pPr>
        <w:spacing w:after="0"/>
        <w:ind w:left="0"/>
        <w:jc w:val="both"/>
      </w:pPr>
      <w:r>
        <w:rPr>
          <w:rFonts w:ascii="Times New Roman"/>
          <w:b w:val="false"/>
          <w:i w:val="false"/>
          <w:color w:val="000000"/>
          <w:sz w:val="28"/>
        </w:rPr>
        <w:t>
      20) церемония – установленный торжественный обряд, порядок совершения чего-нибудь;</w:t>
      </w:r>
    </w:p>
    <w:bookmarkEnd w:id="29273"/>
    <w:bookmarkStart w:name="z33834" w:id="29274"/>
    <w:p>
      <w:pPr>
        <w:spacing w:after="0"/>
        <w:ind w:left="0"/>
        <w:jc w:val="both"/>
      </w:pPr>
      <w:r>
        <w:rPr>
          <w:rFonts w:ascii="Times New Roman"/>
          <w:b w:val="false"/>
          <w:i w:val="false"/>
          <w:color w:val="000000"/>
          <w:sz w:val="28"/>
        </w:rPr>
        <w:t>
      21) семиотика – наука о знаковых системах;</w:t>
      </w:r>
    </w:p>
    <w:bookmarkEnd w:id="29274"/>
    <w:bookmarkStart w:name="z33835" w:id="29275"/>
    <w:p>
      <w:pPr>
        <w:spacing w:after="0"/>
        <w:ind w:left="0"/>
        <w:jc w:val="both"/>
      </w:pPr>
      <w:r>
        <w:rPr>
          <w:rFonts w:ascii="Times New Roman"/>
          <w:b w:val="false"/>
          <w:i w:val="false"/>
          <w:color w:val="000000"/>
          <w:sz w:val="28"/>
        </w:rPr>
        <w:t>
      22) стиль – совокупность художественных средств, характерных для произведений искусства какого-нибудь художника, эпохи или нации;</w:t>
      </w:r>
    </w:p>
    <w:bookmarkEnd w:id="29275"/>
    <w:bookmarkStart w:name="z33836" w:id="29276"/>
    <w:p>
      <w:pPr>
        <w:spacing w:after="0"/>
        <w:ind w:left="0"/>
        <w:jc w:val="both"/>
      </w:pPr>
      <w:r>
        <w:rPr>
          <w:rFonts w:ascii="Times New Roman"/>
          <w:b w:val="false"/>
          <w:i w:val="false"/>
          <w:color w:val="000000"/>
          <w:sz w:val="28"/>
        </w:rPr>
        <w:t>
      23) техника – совокупность приемов, применяемых в какой-либо сфере;</w:t>
      </w:r>
    </w:p>
    <w:bookmarkEnd w:id="29276"/>
    <w:bookmarkStart w:name="z33837" w:id="29277"/>
    <w:p>
      <w:pPr>
        <w:spacing w:after="0"/>
        <w:ind w:left="0"/>
        <w:jc w:val="both"/>
      </w:pPr>
      <w:r>
        <w:rPr>
          <w:rFonts w:ascii="Times New Roman"/>
          <w:b w:val="false"/>
          <w:i w:val="false"/>
          <w:color w:val="000000"/>
          <w:sz w:val="28"/>
        </w:rPr>
        <w:t>
      24) равновесие – состояние покоя, в котором находится какое-нибудь тело, система под воздействием равных противоположно направленных сил;</w:t>
      </w:r>
    </w:p>
    <w:bookmarkEnd w:id="29277"/>
    <w:bookmarkStart w:name="z33838" w:id="29278"/>
    <w:p>
      <w:pPr>
        <w:spacing w:after="0"/>
        <w:ind w:left="0"/>
        <w:jc w:val="both"/>
      </w:pPr>
      <w:r>
        <w:rPr>
          <w:rFonts w:ascii="Times New Roman"/>
          <w:b w:val="false"/>
          <w:i w:val="false"/>
          <w:color w:val="000000"/>
          <w:sz w:val="28"/>
        </w:rPr>
        <w:t>
      25) трюк – ловкий, искусный прием;</w:t>
      </w:r>
    </w:p>
    <w:bookmarkEnd w:id="29278"/>
    <w:bookmarkStart w:name="z33839" w:id="29279"/>
    <w:p>
      <w:pPr>
        <w:spacing w:after="0"/>
        <w:ind w:left="0"/>
        <w:jc w:val="both"/>
      </w:pPr>
      <w:r>
        <w:rPr>
          <w:rFonts w:ascii="Times New Roman"/>
          <w:b w:val="false"/>
          <w:i w:val="false"/>
          <w:color w:val="000000"/>
          <w:sz w:val="28"/>
        </w:rPr>
        <w:t>
      26) атака – быстрое и решительное наступление;</w:t>
      </w:r>
    </w:p>
    <w:bookmarkEnd w:id="29279"/>
    <w:bookmarkStart w:name="z33840" w:id="29280"/>
    <w:p>
      <w:pPr>
        <w:spacing w:after="0"/>
        <w:ind w:left="0"/>
        <w:jc w:val="both"/>
      </w:pPr>
      <w:r>
        <w:rPr>
          <w:rFonts w:ascii="Times New Roman"/>
          <w:b w:val="false"/>
          <w:i w:val="false"/>
          <w:color w:val="000000"/>
          <w:sz w:val="28"/>
        </w:rPr>
        <w:t>
      27) нападение – один из приемов сценического движения, предполагающий активные действия по отношению к кому-либо;</w:t>
      </w:r>
    </w:p>
    <w:bookmarkEnd w:id="29280"/>
    <w:bookmarkStart w:name="z33841" w:id="29281"/>
    <w:p>
      <w:pPr>
        <w:spacing w:after="0"/>
        <w:ind w:left="0"/>
        <w:jc w:val="both"/>
      </w:pPr>
      <w:r>
        <w:rPr>
          <w:rFonts w:ascii="Times New Roman"/>
          <w:b w:val="false"/>
          <w:i w:val="false"/>
          <w:color w:val="000000"/>
          <w:sz w:val="28"/>
        </w:rPr>
        <w:t>
      28) жест – движение рукой или другое телодвижение, что-либо выражающее или сопровождающее речь;</w:t>
      </w:r>
    </w:p>
    <w:bookmarkEnd w:id="29281"/>
    <w:bookmarkStart w:name="z33842" w:id="29282"/>
    <w:p>
      <w:pPr>
        <w:spacing w:after="0"/>
        <w:ind w:left="0"/>
        <w:jc w:val="both"/>
      </w:pPr>
      <w:r>
        <w:rPr>
          <w:rFonts w:ascii="Times New Roman"/>
          <w:b w:val="false"/>
          <w:i w:val="false"/>
          <w:color w:val="000000"/>
          <w:sz w:val="28"/>
        </w:rPr>
        <w:t>
      29) пластика – искусство ритмических движений тела.</w:t>
      </w:r>
    </w:p>
    <w:bookmarkEnd w:id="29282"/>
    <w:bookmarkStart w:name="z33843" w:id="29283"/>
    <w:p>
      <w:pPr>
        <w:spacing w:after="0"/>
        <w:ind w:left="0"/>
        <w:jc w:val="both"/>
      </w:pPr>
      <w:r>
        <w:rPr>
          <w:rFonts w:ascii="Times New Roman"/>
          <w:b w:val="false"/>
          <w:i w:val="false"/>
          <w:color w:val="000000"/>
          <w:sz w:val="28"/>
        </w:rPr>
        <w:t xml:space="preserve">
      3. Цель Программы: создание условий для развития творческих способностей детей, воспитание их пластической культуры, формирование у обучающихся комплекса навыков, позволяющих выполнять задачи различной степени сложности в процессе подготовки представлений. </w:t>
      </w:r>
    </w:p>
    <w:bookmarkEnd w:id="29283"/>
    <w:bookmarkStart w:name="z33844" w:id="29284"/>
    <w:p>
      <w:pPr>
        <w:spacing w:after="0"/>
        <w:ind w:left="0"/>
        <w:jc w:val="both"/>
      </w:pPr>
      <w:r>
        <w:rPr>
          <w:rFonts w:ascii="Times New Roman"/>
          <w:b w:val="false"/>
          <w:i w:val="false"/>
          <w:color w:val="000000"/>
          <w:sz w:val="28"/>
        </w:rPr>
        <w:t>
      4. Задачи Программы:</w:t>
      </w:r>
    </w:p>
    <w:bookmarkEnd w:id="29284"/>
    <w:bookmarkStart w:name="z33845" w:id="29285"/>
    <w:p>
      <w:pPr>
        <w:spacing w:after="0"/>
        <w:ind w:left="0"/>
        <w:jc w:val="both"/>
      </w:pPr>
      <w:r>
        <w:rPr>
          <w:rFonts w:ascii="Times New Roman"/>
          <w:b w:val="false"/>
          <w:i w:val="false"/>
          <w:color w:val="000000"/>
          <w:sz w:val="28"/>
        </w:rPr>
        <w:t xml:space="preserve">
      Обучающие: </w:t>
      </w:r>
    </w:p>
    <w:bookmarkEnd w:id="29285"/>
    <w:bookmarkStart w:name="z33846" w:id="29286"/>
    <w:p>
      <w:pPr>
        <w:spacing w:after="0"/>
        <w:ind w:left="0"/>
        <w:jc w:val="both"/>
      </w:pPr>
      <w:r>
        <w:rPr>
          <w:rFonts w:ascii="Times New Roman"/>
          <w:b w:val="false"/>
          <w:i w:val="false"/>
          <w:color w:val="000000"/>
          <w:sz w:val="28"/>
        </w:rPr>
        <w:t>
      1) изучение частных двигательных навыков – технических приемов выполнения заданий повышенной трудности, ознакомление с исторической стилистикой движения;</w:t>
      </w:r>
    </w:p>
    <w:bookmarkEnd w:id="29286"/>
    <w:bookmarkStart w:name="z33847" w:id="29287"/>
    <w:p>
      <w:pPr>
        <w:spacing w:after="0"/>
        <w:ind w:left="0"/>
        <w:jc w:val="both"/>
      </w:pPr>
      <w:r>
        <w:rPr>
          <w:rFonts w:ascii="Times New Roman"/>
          <w:b w:val="false"/>
          <w:i w:val="false"/>
          <w:color w:val="000000"/>
          <w:sz w:val="28"/>
        </w:rPr>
        <w:t>
      2) обучение основам актерского творчества и развитие памяти, внимания, воображения, мышления посредством кукольного театра;</w:t>
      </w:r>
    </w:p>
    <w:bookmarkEnd w:id="29287"/>
    <w:bookmarkStart w:name="z33848" w:id="29288"/>
    <w:p>
      <w:pPr>
        <w:spacing w:after="0"/>
        <w:ind w:left="0"/>
        <w:jc w:val="both"/>
      </w:pPr>
      <w:r>
        <w:rPr>
          <w:rFonts w:ascii="Times New Roman"/>
          <w:b w:val="false"/>
          <w:i w:val="false"/>
          <w:color w:val="000000"/>
          <w:sz w:val="28"/>
        </w:rPr>
        <w:t>
      3) выработка реакции, координации движений, способности передать внутренний мир и переживания героя через язык тела;</w:t>
      </w:r>
    </w:p>
    <w:bookmarkEnd w:id="29288"/>
    <w:bookmarkStart w:name="z33849" w:id="29289"/>
    <w:p>
      <w:pPr>
        <w:spacing w:after="0"/>
        <w:ind w:left="0"/>
        <w:jc w:val="both"/>
      </w:pPr>
      <w:r>
        <w:rPr>
          <w:rFonts w:ascii="Times New Roman"/>
          <w:b w:val="false"/>
          <w:i w:val="false"/>
          <w:color w:val="000000"/>
          <w:sz w:val="28"/>
        </w:rPr>
        <w:t xml:space="preserve">
      4) знакомство с выразительными средствами сценического действия; </w:t>
      </w:r>
    </w:p>
    <w:bookmarkEnd w:id="29289"/>
    <w:bookmarkStart w:name="z33850" w:id="29290"/>
    <w:p>
      <w:pPr>
        <w:spacing w:after="0"/>
        <w:ind w:left="0"/>
        <w:jc w:val="both"/>
      </w:pPr>
      <w:r>
        <w:rPr>
          <w:rFonts w:ascii="Times New Roman"/>
          <w:b w:val="false"/>
          <w:i w:val="false"/>
          <w:color w:val="000000"/>
          <w:sz w:val="28"/>
        </w:rPr>
        <w:t>
      5) обучение основам психофизического тренинга, понимания поведения другого человека;</w:t>
      </w:r>
    </w:p>
    <w:bookmarkEnd w:id="29290"/>
    <w:bookmarkStart w:name="z33851" w:id="29291"/>
    <w:p>
      <w:pPr>
        <w:spacing w:after="0"/>
        <w:ind w:left="0"/>
        <w:jc w:val="both"/>
      </w:pPr>
      <w:r>
        <w:rPr>
          <w:rFonts w:ascii="Times New Roman"/>
          <w:b w:val="false"/>
          <w:i w:val="false"/>
          <w:color w:val="000000"/>
          <w:sz w:val="28"/>
        </w:rPr>
        <w:t>
      6) развитие движения как единого процесса, умение построить колоритную, пластическую, точную фразу жеста;</w:t>
      </w:r>
    </w:p>
    <w:bookmarkEnd w:id="29291"/>
    <w:bookmarkStart w:name="z33852" w:id="29292"/>
    <w:p>
      <w:pPr>
        <w:spacing w:after="0"/>
        <w:ind w:left="0"/>
        <w:jc w:val="both"/>
      </w:pPr>
      <w:r>
        <w:rPr>
          <w:rFonts w:ascii="Times New Roman"/>
          <w:b w:val="false"/>
          <w:i w:val="false"/>
          <w:color w:val="000000"/>
          <w:sz w:val="28"/>
        </w:rPr>
        <w:t>
      7) привитие навыков, необходимых для свободного владения разными системами кукол: перчаточной, планшетной настольной, планшетной ростовой, тростевой, куклой маской и полумаской;</w:t>
      </w:r>
    </w:p>
    <w:bookmarkEnd w:id="29292"/>
    <w:bookmarkStart w:name="z33853" w:id="29293"/>
    <w:p>
      <w:pPr>
        <w:spacing w:after="0"/>
        <w:ind w:left="0"/>
        <w:jc w:val="both"/>
      </w:pPr>
      <w:r>
        <w:rPr>
          <w:rFonts w:ascii="Times New Roman"/>
          <w:b w:val="false"/>
          <w:i w:val="false"/>
          <w:color w:val="000000"/>
          <w:sz w:val="28"/>
        </w:rPr>
        <w:t>
      8) умение понять и передать свое эмоциональное состояние через язык тела;</w:t>
      </w:r>
    </w:p>
    <w:bookmarkEnd w:id="29293"/>
    <w:bookmarkStart w:name="z33854" w:id="29294"/>
    <w:p>
      <w:pPr>
        <w:spacing w:after="0"/>
        <w:ind w:left="0"/>
        <w:jc w:val="both"/>
      </w:pPr>
      <w:r>
        <w:rPr>
          <w:rFonts w:ascii="Times New Roman"/>
          <w:b w:val="false"/>
          <w:i w:val="false"/>
          <w:color w:val="000000"/>
          <w:sz w:val="28"/>
        </w:rPr>
        <w:t>
      9) умение вести пластический диалог с партнерами.</w:t>
      </w:r>
    </w:p>
    <w:bookmarkEnd w:id="29294"/>
    <w:bookmarkStart w:name="z33855" w:id="29295"/>
    <w:p>
      <w:pPr>
        <w:spacing w:after="0"/>
        <w:ind w:left="0"/>
        <w:jc w:val="both"/>
      </w:pPr>
      <w:r>
        <w:rPr>
          <w:rFonts w:ascii="Times New Roman"/>
          <w:b w:val="false"/>
          <w:i w:val="false"/>
          <w:color w:val="000000"/>
          <w:sz w:val="28"/>
        </w:rPr>
        <w:t>
      Развивающие:</w:t>
      </w:r>
    </w:p>
    <w:bookmarkEnd w:id="29295"/>
    <w:bookmarkStart w:name="z33856" w:id="29296"/>
    <w:p>
      <w:pPr>
        <w:spacing w:after="0"/>
        <w:ind w:left="0"/>
        <w:jc w:val="both"/>
      </w:pPr>
      <w:r>
        <w:rPr>
          <w:rFonts w:ascii="Times New Roman"/>
          <w:b w:val="false"/>
          <w:i w:val="false"/>
          <w:color w:val="000000"/>
          <w:sz w:val="28"/>
        </w:rPr>
        <w:t>
      1) выработка общих двигательных навыков: конкретность и точность движения, правильное распределение мышечных усилий, ритмичность и музыкальность;</w:t>
      </w:r>
    </w:p>
    <w:bookmarkEnd w:id="29296"/>
    <w:bookmarkStart w:name="z33857" w:id="29297"/>
    <w:p>
      <w:pPr>
        <w:spacing w:after="0"/>
        <w:ind w:left="0"/>
        <w:jc w:val="both"/>
      </w:pPr>
      <w:r>
        <w:rPr>
          <w:rFonts w:ascii="Times New Roman"/>
          <w:b w:val="false"/>
          <w:i w:val="false"/>
          <w:color w:val="000000"/>
          <w:sz w:val="28"/>
        </w:rPr>
        <w:t>
      2) формирование навыков воплощения собственных идей в пластических образах и пластических импровизациях;</w:t>
      </w:r>
    </w:p>
    <w:bookmarkEnd w:id="29297"/>
    <w:bookmarkStart w:name="z33858" w:id="29298"/>
    <w:p>
      <w:pPr>
        <w:spacing w:after="0"/>
        <w:ind w:left="0"/>
        <w:jc w:val="both"/>
      </w:pPr>
      <w:r>
        <w:rPr>
          <w:rFonts w:ascii="Times New Roman"/>
          <w:b w:val="false"/>
          <w:i w:val="false"/>
          <w:color w:val="000000"/>
          <w:sz w:val="28"/>
        </w:rPr>
        <w:t>
      3) развитие подвижности мышечно-двигательного аппарата, координации движений, гибкости, пластики, силы и выносливости физического аппарата обучающегося;</w:t>
      </w:r>
    </w:p>
    <w:bookmarkEnd w:id="29298"/>
    <w:bookmarkStart w:name="z33859" w:id="29299"/>
    <w:p>
      <w:pPr>
        <w:spacing w:after="0"/>
        <w:ind w:left="0"/>
        <w:jc w:val="both"/>
      </w:pPr>
      <w:r>
        <w:rPr>
          <w:rFonts w:ascii="Times New Roman"/>
          <w:b w:val="false"/>
          <w:i w:val="false"/>
          <w:color w:val="000000"/>
          <w:sz w:val="28"/>
        </w:rPr>
        <w:t>
      4) создание предпосылок к выявлению, развитию индивидуальных способностей детей и совершенствованию их в практике работы с куклами;</w:t>
      </w:r>
    </w:p>
    <w:bookmarkEnd w:id="29299"/>
    <w:bookmarkStart w:name="z33860" w:id="29300"/>
    <w:p>
      <w:pPr>
        <w:spacing w:after="0"/>
        <w:ind w:left="0"/>
        <w:jc w:val="both"/>
      </w:pPr>
      <w:r>
        <w:rPr>
          <w:rFonts w:ascii="Times New Roman"/>
          <w:b w:val="false"/>
          <w:i w:val="false"/>
          <w:color w:val="000000"/>
          <w:sz w:val="28"/>
        </w:rPr>
        <w:t>
      5) развитие навыка абстрагирования от окружающей действительности при выполнении сценического действия через психофизический тренинг;</w:t>
      </w:r>
    </w:p>
    <w:bookmarkEnd w:id="29300"/>
    <w:bookmarkStart w:name="z33861" w:id="29301"/>
    <w:p>
      <w:pPr>
        <w:spacing w:after="0"/>
        <w:ind w:left="0"/>
        <w:jc w:val="both"/>
      </w:pPr>
      <w:r>
        <w:rPr>
          <w:rFonts w:ascii="Times New Roman"/>
          <w:b w:val="false"/>
          <w:i w:val="false"/>
          <w:color w:val="000000"/>
          <w:sz w:val="28"/>
        </w:rPr>
        <w:t>
      6) развитие наблюдательности, памяти, внимания, фантазии, воображения, находчивости, быстроты реакции, игровых и импровизационных способностей через актерские упражнения;</w:t>
      </w:r>
    </w:p>
    <w:bookmarkEnd w:id="29301"/>
    <w:bookmarkStart w:name="z33862" w:id="29302"/>
    <w:p>
      <w:pPr>
        <w:spacing w:after="0"/>
        <w:ind w:left="0"/>
        <w:jc w:val="both"/>
      </w:pPr>
      <w:r>
        <w:rPr>
          <w:rFonts w:ascii="Times New Roman"/>
          <w:b w:val="false"/>
          <w:i w:val="false"/>
          <w:color w:val="000000"/>
          <w:sz w:val="28"/>
        </w:rPr>
        <w:t>
      7) развитие творческих способностей обучающегося через обучение сценическому движению, основам сценической пластики.</w:t>
      </w:r>
    </w:p>
    <w:bookmarkEnd w:id="29302"/>
    <w:bookmarkStart w:name="z33863" w:id="29303"/>
    <w:p>
      <w:pPr>
        <w:spacing w:after="0"/>
        <w:ind w:left="0"/>
        <w:jc w:val="both"/>
      </w:pPr>
      <w:r>
        <w:rPr>
          <w:rFonts w:ascii="Times New Roman"/>
          <w:b w:val="false"/>
          <w:i w:val="false"/>
          <w:color w:val="000000"/>
          <w:sz w:val="28"/>
        </w:rPr>
        <w:t>
      Воспитательные:</w:t>
      </w:r>
    </w:p>
    <w:bookmarkEnd w:id="29303"/>
    <w:bookmarkStart w:name="z33864" w:id="29304"/>
    <w:p>
      <w:pPr>
        <w:spacing w:after="0"/>
        <w:ind w:left="0"/>
        <w:jc w:val="both"/>
      </w:pPr>
      <w:r>
        <w:rPr>
          <w:rFonts w:ascii="Times New Roman"/>
          <w:b w:val="false"/>
          <w:i w:val="false"/>
          <w:color w:val="000000"/>
          <w:sz w:val="28"/>
        </w:rPr>
        <w:t>
      1) воспитание художественного вкуса и умения логически мыслить;</w:t>
      </w:r>
    </w:p>
    <w:bookmarkEnd w:id="29304"/>
    <w:bookmarkStart w:name="z33865" w:id="29305"/>
    <w:p>
      <w:pPr>
        <w:spacing w:after="0"/>
        <w:ind w:left="0"/>
        <w:jc w:val="both"/>
      </w:pPr>
      <w:r>
        <w:rPr>
          <w:rFonts w:ascii="Times New Roman"/>
          <w:b w:val="false"/>
          <w:i w:val="false"/>
          <w:color w:val="000000"/>
          <w:sz w:val="28"/>
        </w:rPr>
        <w:t>
      2) формирование личности с широким кругозором, богатым духовным миром, способной к социальной адаптации путем приобщения к искусству театра;</w:t>
      </w:r>
    </w:p>
    <w:bookmarkEnd w:id="29305"/>
    <w:bookmarkStart w:name="z33866" w:id="29306"/>
    <w:p>
      <w:pPr>
        <w:spacing w:after="0"/>
        <w:ind w:left="0"/>
        <w:jc w:val="both"/>
      </w:pPr>
      <w:r>
        <w:rPr>
          <w:rFonts w:ascii="Times New Roman"/>
          <w:b w:val="false"/>
          <w:i w:val="false"/>
          <w:color w:val="000000"/>
          <w:sz w:val="28"/>
        </w:rPr>
        <w:t>
      3) профессиональная ориентация и самоопределение обучающегося;</w:t>
      </w:r>
    </w:p>
    <w:bookmarkEnd w:id="29306"/>
    <w:bookmarkStart w:name="z33867" w:id="29307"/>
    <w:p>
      <w:pPr>
        <w:spacing w:after="0"/>
        <w:ind w:left="0"/>
        <w:jc w:val="both"/>
      </w:pPr>
      <w:r>
        <w:rPr>
          <w:rFonts w:ascii="Times New Roman"/>
          <w:b w:val="false"/>
          <w:i w:val="false"/>
          <w:color w:val="000000"/>
          <w:sz w:val="28"/>
        </w:rPr>
        <w:t>
      4) воспитание устойчивого интереса к театрально-игровой деятельности.</w:t>
      </w:r>
    </w:p>
    <w:bookmarkEnd w:id="29307"/>
    <w:bookmarkStart w:name="z33868" w:id="29308"/>
    <w:p>
      <w:pPr>
        <w:spacing w:after="0"/>
        <w:ind w:left="0"/>
        <w:jc w:val="both"/>
      </w:pPr>
      <w:r>
        <w:rPr>
          <w:rFonts w:ascii="Times New Roman"/>
          <w:b w:val="false"/>
          <w:i w:val="false"/>
          <w:color w:val="000000"/>
          <w:sz w:val="28"/>
        </w:rPr>
        <w:t>
      5. Срок освоения Программы – четыре года. Объем учебного времени на реализацию Программы определяется типовым учебным планом детских школ искусств и предназначена для обучающихся отделения театра кукол школ искусств.</w:t>
      </w:r>
    </w:p>
    <w:bookmarkEnd w:id="29308"/>
    <w:bookmarkStart w:name="z33869" w:id="29309"/>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9309"/>
    <w:bookmarkStart w:name="z33870" w:id="29310"/>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29310"/>
    <w:bookmarkStart w:name="z33871" w:id="29311"/>
    <w:p>
      <w:pPr>
        <w:spacing w:after="0"/>
        <w:ind w:left="0"/>
        <w:jc w:val="both"/>
      </w:pPr>
      <w:r>
        <w:rPr>
          <w:rFonts w:ascii="Times New Roman"/>
          <w:b w:val="false"/>
          <w:i w:val="false"/>
          <w:color w:val="000000"/>
          <w:sz w:val="28"/>
        </w:rPr>
        <w:t>
      7. Структурные элементы рабочей учебной программы:</w:t>
      </w:r>
    </w:p>
    <w:bookmarkEnd w:id="29311"/>
    <w:bookmarkStart w:name="z33872" w:id="29312"/>
    <w:p>
      <w:pPr>
        <w:spacing w:after="0"/>
        <w:ind w:left="0"/>
        <w:jc w:val="both"/>
      </w:pPr>
      <w:r>
        <w:rPr>
          <w:rFonts w:ascii="Times New Roman"/>
          <w:b w:val="false"/>
          <w:i w:val="false"/>
          <w:color w:val="000000"/>
          <w:sz w:val="28"/>
        </w:rPr>
        <w:t>
      1) титульный лист;</w:t>
      </w:r>
    </w:p>
    <w:bookmarkEnd w:id="29312"/>
    <w:bookmarkStart w:name="z33873" w:id="29313"/>
    <w:p>
      <w:pPr>
        <w:spacing w:after="0"/>
        <w:ind w:left="0"/>
        <w:jc w:val="both"/>
      </w:pPr>
      <w:r>
        <w:rPr>
          <w:rFonts w:ascii="Times New Roman"/>
          <w:b w:val="false"/>
          <w:i w:val="false"/>
          <w:color w:val="000000"/>
          <w:sz w:val="28"/>
        </w:rPr>
        <w:t>
      2) пояснительная записка;</w:t>
      </w:r>
    </w:p>
    <w:bookmarkEnd w:id="29313"/>
    <w:bookmarkStart w:name="z33874" w:id="29314"/>
    <w:p>
      <w:pPr>
        <w:spacing w:after="0"/>
        <w:ind w:left="0"/>
        <w:jc w:val="both"/>
      </w:pPr>
      <w:r>
        <w:rPr>
          <w:rFonts w:ascii="Times New Roman"/>
          <w:b w:val="false"/>
          <w:i w:val="false"/>
          <w:color w:val="000000"/>
          <w:sz w:val="28"/>
        </w:rPr>
        <w:t>
      3) планирование учебной деятельности;</w:t>
      </w:r>
    </w:p>
    <w:bookmarkEnd w:id="29314"/>
    <w:bookmarkStart w:name="z33875" w:id="29315"/>
    <w:p>
      <w:pPr>
        <w:spacing w:after="0"/>
        <w:ind w:left="0"/>
        <w:jc w:val="both"/>
      </w:pPr>
      <w:r>
        <w:rPr>
          <w:rFonts w:ascii="Times New Roman"/>
          <w:b w:val="false"/>
          <w:i w:val="false"/>
          <w:color w:val="000000"/>
          <w:sz w:val="28"/>
        </w:rPr>
        <w:t>
      4) учебно-методическое обеспечение учебного процесса.</w:t>
      </w:r>
    </w:p>
    <w:bookmarkEnd w:id="29315"/>
    <w:bookmarkStart w:name="z33876" w:id="29316"/>
    <w:p>
      <w:pPr>
        <w:spacing w:after="0"/>
        <w:ind w:left="0"/>
        <w:jc w:val="both"/>
      </w:pPr>
      <w:r>
        <w:rPr>
          <w:rFonts w:ascii="Times New Roman"/>
          <w:b w:val="false"/>
          <w:i w:val="false"/>
          <w:color w:val="000000"/>
          <w:sz w:val="28"/>
        </w:rPr>
        <w:t>
      8. На титульном листе размещаются основные сведения:</w:t>
      </w:r>
    </w:p>
    <w:bookmarkEnd w:id="29316"/>
    <w:bookmarkStart w:name="z33877" w:id="29317"/>
    <w:p>
      <w:pPr>
        <w:spacing w:after="0"/>
        <w:ind w:left="0"/>
        <w:jc w:val="both"/>
      </w:pPr>
      <w:r>
        <w:rPr>
          <w:rFonts w:ascii="Times New Roman"/>
          <w:b w:val="false"/>
          <w:i w:val="false"/>
          <w:color w:val="000000"/>
          <w:sz w:val="28"/>
        </w:rPr>
        <w:t>
      1) название организации образования;</w:t>
      </w:r>
    </w:p>
    <w:bookmarkEnd w:id="29317"/>
    <w:bookmarkStart w:name="z33878" w:id="29318"/>
    <w:p>
      <w:pPr>
        <w:spacing w:after="0"/>
        <w:ind w:left="0"/>
        <w:jc w:val="both"/>
      </w:pPr>
      <w:r>
        <w:rPr>
          <w:rFonts w:ascii="Times New Roman"/>
          <w:b w:val="false"/>
          <w:i w:val="false"/>
          <w:color w:val="000000"/>
          <w:sz w:val="28"/>
        </w:rPr>
        <w:t>
      2) название учебного предмета;</w:t>
      </w:r>
    </w:p>
    <w:bookmarkEnd w:id="29318"/>
    <w:bookmarkStart w:name="z33879" w:id="29319"/>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9319"/>
    <w:bookmarkStart w:name="z33880" w:id="29320"/>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9320"/>
    <w:bookmarkStart w:name="z33881" w:id="29321"/>
    <w:p>
      <w:pPr>
        <w:spacing w:after="0"/>
        <w:ind w:left="0"/>
        <w:jc w:val="both"/>
      </w:pPr>
      <w:r>
        <w:rPr>
          <w:rFonts w:ascii="Times New Roman"/>
          <w:b w:val="false"/>
          <w:i w:val="false"/>
          <w:color w:val="000000"/>
          <w:sz w:val="28"/>
        </w:rPr>
        <w:t>
      5) краткая информация о педагоге;</w:t>
      </w:r>
    </w:p>
    <w:bookmarkEnd w:id="29321"/>
    <w:bookmarkStart w:name="z33882" w:id="29322"/>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9322"/>
    <w:bookmarkStart w:name="z33883" w:id="29323"/>
    <w:p>
      <w:pPr>
        <w:spacing w:after="0"/>
        <w:ind w:left="0"/>
        <w:jc w:val="both"/>
      </w:pPr>
      <w:r>
        <w:rPr>
          <w:rFonts w:ascii="Times New Roman"/>
          <w:b w:val="false"/>
          <w:i w:val="false"/>
          <w:color w:val="000000"/>
          <w:sz w:val="28"/>
        </w:rPr>
        <w:t xml:space="preserve">
      9. Содержание пояснительной записки: </w:t>
      </w:r>
    </w:p>
    <w:bookmarkEnd w:id="29323"/>
    <w:bookmarkStart w:name="z33884" w:id="29324"/>
    <w:p>
      <w:pPr>
        <w:spacing w:after="0"/>
        <w:ind w:left="0"/>
        <w:jc w:val="both"/>
      </w:pPr>
      <w:r>
        <w:rPr>
          <w:rFonts w:ascii="Times New Roman"/>
          <w:b w:val="false"/>
          <w:i w:val="false"/>
          <w:color w:val="000000"/>
          <w:sz w:val="28"/>
        </w:rPr>
        <w:t>
      1) настоящая Программа как основание;</w:t>
      </w:r>
    </w:p>
    <w:bookmarkEnd w:id="29324"/>
    <w:bookmarkStart w:name="z33885" w:id="29325"/>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9325"/>
    <w:bookmarkStart w:name="z33886" w:id="29326"/>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9326"/>
    <w:bookmarkStart w:name="z33887" w:id="29327"/>
    <w:p>
      <w:pPr>
        <w:spacing w:after="0"/>
        <w:ind w:left="0"/>
        <w:jc w:val="both"/>
      </w:pPr>
      <w:r>
        <w:rPr>
          <w:rFonts w:ascii="Times New Roman"/>
          <w:b w:val="false"/>
          <w:i w:val="false"/>
          <w:color w:val="000000"/>
          <w:sz w:val="28"/>
        </w:rPr>
        <w:t>
      4) особенности и проблемы работы в данном классе;</w:t>
      </w:r>
    </w:p>
    <w:bookmarkEnd w:id="29327"/>
    <w:bookmarkStart w:name="z33888" w:id="29328"/>
    <w:p>
      <w:pPr>
        <w:spacing w:after="0"/>
        <w:ind w:left="0"/>
        <w:jc w:val="both"/>
      </w:pPr>
      <w:r>
        <w:rPr>
          <w:rFonts w:ascii="Times New Roman"/>
          <w:b w:val="false"/>
          <w:i w:val="false"/>
          <w:color w:val="000000"/>
          <w:sz w:val="28"/>
        </w:rPr>
        <w:t xml:space="preserve">
      5) информация об изменении сроков и времени изучения отдельных тематических блоков (разделов) с указанием причин и целесообразности изменений. </w:t>
      </w:r>
    </w:p>
    <w:bookmarkEnd w:id="29328"/>
    <w:bookmarkStart w:name="z33889" w:id="29329"/>
    <w:p>
      <w:pPr>
        <w:spacing w:after="0"/>
        <w:ind w:left="0"/>
        <w:jc w:val="both"/>
      </w:pPr>
      <w:r>
        <w:rPr>
          <w:rFonts w:ascii="Times New Roman"/>
          <w:b w:val="false"/>
          <w:i w:val="false"/>
          <w:color w:val="000000"/>
          <w:sz w:val="28"/>
        </w:rPr>
        <w:t>
      10. Программа реализуется через систему ключевых задач личностного, познавательного, коммуникативного и социального развития. Программа позволяет реализовать содержание обучения во взаимосвязи с теми способами действий, формами общения с театральным искусством, которые формируются в учебном процессе.</w:t>
      </w:r>
    </w:p>
    <w:bookmarkEnd w:id="29329"/>
    <w:bookmarkStart w:name="z33890" w:id="29330"/>
    <w:p>
      <w:pPr>
        <w:spacing w:after="0"/>
        <w:ind w:left="0"/>
        <w:jc w:val="both"/>
      </w:pPr>
      <w:r>
        <w:rPr>
          <w:rFonts w:ascii="Times New Roman"/>
          <w:b w:val="false"/>
          <w:i w:val="false"/>
          <w:color w:val="000000"/>
          <w:sz w:val="28"/>
        </w:rPr>
        <w:t>
      11. Предмет ориентирован на традиционное обучение, индивидуально-дифференцированный подход к каждому обучающемуся, формирование у обучающегося необходимых знаний в области объективных законов сценического движения и умения их использовать.</w:t>
      </w:r>
    </w:p>
    <w:bookmarkEnd w:id="29330"/>
    <w:bookmarkStart w:name="z33891" w:id="29331"/>
    <w:p>
      <w:pPr>
        <w:spacing w:after="0"/>
        <w:ind w:left="0"/>
        <w:jc w:val="both"/>
      </w:pPr>
      <w:r>
        <w:rPr>
          <w:rFonts w:ascii="Times New Roman"/>
          <w:b w:val="false"/>
          <w:i w:val="false"/>
          <w:color w:val="000000"/>
          <w:sz w:val="28"/>
        </w:rPr>
        <w:t xml:space="preserve">
      12.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9331"/>
    <w:bookmarkStart w:name="z33892" w:id="29332"/>
    <w:p>
      <w:pPr>
        <w:spacing w:after="0"/>
        <w:ind w:left="0"/>
        <w:jc w:val="both"/>
      </w:pPr>
      <w:r>
        <w:rPr>
          <w:rFonts w:ascii="Times New Roman"/>
          <w:b w:val="false"/>
          <w:i w:val="false"/>
          <w:color w:val="000000"/>
          <w:sz w:val="28"/>
        </w:rPr>
        <w:t>
      13. Основные принципы достижения цели Программы:</w:t>
      </w:r>
    </w:p>
    <w:bookmarkEnd w:id="29332"/>
    <w:bookmarkStart w:name="z33893" w:id="29333"/>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29333"/>
    <w:bookmarkStart w:name="z33894" w:id="29334"/>
    <w:p>
      <w:pPr>
        <w:spacing w:after="0"/>
        <w:ind w:left="0"/>
        <w:jc w:val="both"/>
      </w:pPr>
      <w:r>
        <w:rPr>
          <w:rFonts w:ascii="Times New Roman"/>
          <w:b w:val="false"/>
          <w:i w:val="false"/>
          <w:color w:val="000000"/>
          <w:sz w:val="28"/>
        </w:rPr>
        <w:t>
      2) строгая последовательность в овладении навыками сценического движения;</w:t>
      </w:r>
    </w:p>
    <w:bookmarkEnd w:id="29334"/>
    <w:bookmarkStart w:name="z33895" w:id="29335"/>
    <w:p>
      <w:pPr>
        <w:spacing w:after="0"/>
        <w:ind w:left="0"/>
        <w:jc w:val="both"/>
      </w:pPr>
      <w:r>
        <w:rPr>
          <w:rFonts w:ascii="Times New Roman"/>
          <w:b w:val="false"/>
          <w:i w:val="false"/>
          <w:color w:val="000000"/>
          <w:sz w:val="28"/>
        </w:rPr>
        <w:t>
      3) систематичность и регулярность занятий;</w:t>
      </w:r>
    </w:p>
    <w:bookmarkEnd w:id="29335"/>
    <w:bookmarkStart w:name="z33896" w:id="29336"/>
    <w:p>
      <w:pPr>
        <w:spacing w:after="0"/>
        <w:ind w:left="0"/>
        <w:jc w:val="both"/>
      </w:pPr>
      <w:r>
        <w:rPr>
          <w:rFonts w:ascii="Times New Roman"/>
          <w:b w:val="false"/>
          <w:i w:val="false"/>
          <w:color w:val="000000"/>
          <w:sz w:val="28"/>
        </w:rPr>
        <w:t>
      4) целенаправленность учебного процесса.</w:t>
      </w:r>
    </w:p>
    <w:bookmarkEnd w:id="29336"/>
    <w:bookmarkStart w:name="z33897" w:id="29337"/>
    <w:p>
      <w:pPr>
        <w:spacing w:after="0"/>
        <w:ind w:left="0"/>
        <w:jc w:val="both"/>
      </w:pPr>
      <w:r>
        <w:rPr>
          <w:rFonts w:ascii="Times New Roman"/>
          <w:b w:val="false"/>
          <w:i w:val="false"/>
          <w:color w:val="000000"/>
          <w:sz w:val="28"/>
        </w:rPr>
        <w:t xml:space="preserve">
      14. Программа создает условия для овладения обучающимся базовыми знаниями в области театрального искусства, навыками сценического движения, которые помогут в дальнейшем самостоятельно выполнять задачи различной степени сложности в процессе подготовки учебных спектаклей. </w:t>
      </w:r>
    </w:p>
    <w:bookmarkEnd w:id="29337"/>
    <w:bookmarkStart w:name="z33898" w:id="29338"/>
    <w:p>
      <w:pPr>
        <w:spacing w:after="0"/>
        <w:ind w:left="0"/>
        <w:jc w:val="both"/>
      </w:pPr>
      <w:r>
        <w:rPr>
          <w:rFonts w:ascii="Times New Roman"/>
          <w:b w:val="false"/>
          <w:i w:val="false"/>
          <w:color w:val="000000"/>
          <w:sz w:val="28"/>
        </w:rPr>
        <w:t xml:space="preserve">
      15. Программа рассчитана на детей различной степени одаренности, подготовки и общего развития. </w:t>
      </w:r>
    </w:p>
    <w:bookmarkEnd w:id="29338"/>
    <w:bookmarkStart w:name="z33899" w:id="29339"/>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навыков сценического движения.</w:t>
      </w:r>
    </w:p>
    <w:bookmarkEnd w:id="29339"/>
    <w:bookmarkStart w:name="z33900" w:id="29340"/>
    <w:p>
      <w:pPr>
        <w:spacing w:after="0"/>
        <w:ind w:left="0"/>
        <w:jc w:val="both"/>
      </w:pPr>
      <w:r>
        <w:rPr>
          <w:rFonts w:ascii="Times New Roman"/>
          <w:b w:val="false"/>
          <w:i w:val="false"/>
          <w:color w:val="000000"/>
          <w:sz w:val="28"/>
        </w:rPr>
        <w:t xml:space="preserve">
      16. Программа ориентирована на развитие личностных качеств обучающегося, способствующих: </w:t>
      </w:r>
    </w:p>
    <w:bookmarkEnd w:id="29340"/>
    <w:bookmarkStart w:name="z33901" w:id="29341"/>
    <w:p>
      <w:pPr>
        <w:spacing w:after="0"/>
        <w:ind w:left="0"/>
        <w:jc w:val="both"/>
      </w:pPr>
      <w:r>
        <w:rPr>
          <w:rFonts w:ascii="Times New Roman"/>
          <w:b w:val="false"/>
          <w:i w:val="false"/>
          <w:color w:val="000000"/>
          <w:sz w:val="28"/>
        </w:rPr>
        <w:t>
      1) освоению необходимых навыков и способности согласовывать технику движения с психологией проживания;</w:t>
      </w:r>
    </w:p>
    <w:bookmarkEnd w:id="29341"/>
    <w:bookmarkStart w:name="z33902" w:id="29342"/>
    <w:p>
      <w:pPr>
        <w:spacing w:after="0"/>
        <w:ind w:left="0"/>
        <w:jc w:val="both"/>
      </w:pPr>
      <w:r>
        <w:rPr>
          <w:rFonts w:ascii="Times New Roman"/>
          <w:b w:val="false"/>
          <w:i w:val="false"/>
          <w:color w:val="000000"/>
          <w:sz w:val="28"/>
        </w:rPr>
        <w:t>
      2) формированию пластической выразительности и навыков импровизации;</w:t>
      </w:r>
    </w:p>
    <w:bookmarkEnd w:id="29342"/>
    <w:bookmarkStart w:name="z33903" w:id="29343"/>
    <w:p>
      <w:pPr>
        <w:spacing w:after="0"/>
        <w:ind w:left="0"/>
        <w:jc w:val="both"/>
      </w:pPr>
      <w:r>
        <w:rPr>
          <w:rFonts w:ascii="Times New Roman"/>
          <w:b w:val="false"/>
          <w:i w:val="false"/>
          <w:color w:val="000000"/>
          <w:sz w:val="28"/>
        </w:rPr>
        <w:t>
      3) овладению навыками мимики, пантомимы, языка жестов;</w:t>
      </w:r>
    </w:p>
    <w:bookmarkEnd w:id="29343"/>
    <w:bookmarkStart w:name="z33904" w:id="29344"/>
    <w:p>
      <w:pPr>
        <w:spacing w:after="0"/>
        <w:ind w:left="0"/>
        <w:jc w:val="both"/>
      </w:pPr>
      <w:r>
        <w:rPr>
          <w:rFonts w:ascii="Times New Roman"/>
          <w:b w:val="false"/>
          <w:i w:val="false"/>
          <w:color w:val="000000"/>
          <w:sz w:val="28"/>
        </w:rPr>
        <w:t>
      4) развитию умения фантазировать, сочинять, воплощать пластически художественный образ;</w:t>
      </w:r>
    </w:p>
    <w:bookmarkEnd w:id="29344"/>
    <w:bookmarkStart w:name="z33905" w:id="29345"/>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29345"/>
    <w:bookmarkStart w:name="z33906" w:id="29346"/>
    <w:p>
      <w:pPr>
        <w:spacing w:after="0"/>
        <w:ind w:left="0"/>
        <w:jc w:val="both"/>
      </w:pPr>
      <w:r>
        <w:rPr>
          <w:rFonts w:ascii="Times New Roman"/>
          <w:b w:val="false"/>
          <w:i w:val="false"/>
          <w:color w:val="000000"/>
          <w:sz w:val="28"/>
        </w:rPr>
        <w:t>
      17. Психолого-педагогическое сопровождение направлено на:</w:t>
      </w:r>
    </w:p>
    <w:bookmarkEnd w:id="29346"/>
    <w:bookmarkStart w:name="z33907" w:id="29347"/>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9347"/>
    <w:bookmarkStart w:name="z33908" w:id="29348"/>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29348"/>
    <w:bookmarkStart w:name="z33909" w:id="29349"/>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29349"/>
    <w:bookmarkStart w:name="z33910" w:id="29350"/>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9350"/>
    <w:bookmarkStart w:name="z33911" w:id="29351"/>
    <w:p>
      <w:pPr>
        <w:spacing w:after="0"/>
        <w:ind w:left="0"/>
        <w:jc w:val="both"/>
      </w:pPr>
      <w:r>
        <w:rPr>
          <w:rFonts w:ascii="Times New Roman"/>
          <w:b w:val="false"/>
          <w:i w:val="false"/>
          <w:color w:val="000000"/>
          <w:sz w:val="28"/>
        </w:rPr>
        <w:t>
      18.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29351"/>
    <w:bookmarkStart w:name="z33912" w:id="29352"/>
    <w:p>
      <w:pPr>
        <w:spacing w:after="0"/>
        <w:ind w:left="0"/>
        <w:jc w:val="both"/>
      </w:pPr>
      <w:r>
        <w:rPr>
          <w:rFonts w:ascii="Times New Roman"/>
          <w:b w:val="false"/>
          <w:i w:val="false"/>
          <w:color w:val="000000"/>
          <w:sz w:val="28"/>
        </w:rPr>
        <w:t>
      19. Методологическая основа Программы:</w:t>
      </w:r>
    </w:p>
    <w:bookmarkEnd w:id="29352"/>
    <w:bookmarkStart w:name="z33913" w:id="29353"/>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9353"/>
    <w:bookmarkStart w:name="z33914" w:id="29354"/>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9354"/>
    <w:bookmarkStart w:name="z33915" w:id="29355"/>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9355"/>
    <w:bookmarkStart w:name="z33916" w:id="29356"/>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29356"/>
    <w:bookmarkStart w:name="z33917" w:id="29357"/>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театральных режиссеров.</w:t>
      </w:r>
    </w:p>
    <w:bookmarkEnd w:id="29357"/>
    <w:bookmarkStart w:name="z33918" w:id="29358"/>
    <w:p>
      <w:pPr>
        <w:spacing w:after="0"/>
        <w:ind w:left="0"/>
        <w:jc w:val="both"/>
      </w:pPr>
      <w:r>
        <w:rPr>
          <w:rFonts w:ascii="Times New Roman"/>
          <w:b w:val="false"/>
          <w:i w:val="false"/>
          <w:color w:val="000000"/>
          <w:sz w:val="28"/>
        </w:rPr>
        <w:t xml:space="preserve">
      20. Педагогические принципы отбора содержания учебного материала: </w:t>
      </w:r>
    </w:p>
    <w:bookmarkEnd w:id="29358"/>
    <w:bookmarkStart w:name="z33919" w:id="29359"/>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театра. Педагог руководствуется правилами дидактики: от простого к сложному, от легкого к трудному, от известного к неизвестному;</w:t>
      </w:r>
    </w:p>
    <w:bookmarkEnd w:id="29359"/>
    <w:bookmarkStart w:name="z33920" w:id="29360"/>
    <w:p>
      <w:pPr>
        <w:spacing w:after="0"/>
        <w:ind w:left="0"/>
        <w:jc w:val="both"/>
      </w:pPr>
      <w:r>
        <w:rPr>
          <w:rFonts w:ascii="Times New Roman"/>
          <w:b w:val="false"/>
          <w:i w:val="false"/>
          <w:color w:val="000000"/>
          <w:sz w:val="28"/>
        </w:rPr>
        <w:t>
      2) принцип систематичности означает наличие связи всех элементов обучения в организации учебно-воспитательного процесса;</w:t>
      </w:r>
    </w:p>
    <w:bookmarkEnd w:id="29360"/>
    <w:bookmarkStart w:name="z33921" w:id="29361"/>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актерской игры;</w:t>
      </w:r>
    </w:p>
    <w:bookmarkEnd w:id="29361"/>
    <w:bookmarkStart w:name="z33922" w:id="29362"/>
    <w:p>
      <w:pPr>
        <w:spacing w:after="0"/>
        <w:ind w:left="0"/>
        <w:jc w:val="both"/>
      </w:pPr>
      <w:r>
        <w:rPr>
          <w:rFonts w:ascii="Times New Roman"/>
          <w:b w:val="false"/>
          <w:i w:val="false"/>
          <w:color w:val="000000"/>
          <w:sz w:val="28"/>
        </w:rPr>
        <w:t xml:space="preserve">
      4) принцип сознательности и активности при руководящей роли педагога предусматривает воспитание сознательного отношения к занятиям сценического движения, понимание конкретных задач, поставленных перед обучающимися на занятии. </w:t>
      </w:r>
    </w:p>
    <w:bookmarkEnd w:id="29362"/>
    <w:bookmarkStart w:name="z33923" w:id="29363"/>
    <w:p>
      <w:pPr>
        <w:spacing w:after="0"/>
        <w:ind w:left="0"/>
        <w:jc w:val="both"/>
      </w:pPr>
      <w:r>
        <w:rPr>
          <w:rFonts w:ascii="Times New Roman"/>
          <w:b w:val="false"/>
          <w:i w:val="false"/>
          <w:color w:val="000000"/>
          <w:sz w:val="28"/>
        </w:rPr>
        <w:t>
      21. Специфика группового обучения предмету "Основы сценического движения" создает условия для вариативности выбора методов, средств, форм обучения и подбора репертуарного комплекса.</w:t>
      </w:r>
    </w:p>
    <w:bookmarkEnd w:id="29363"/>
    <w:bookmarkStart w:name="z33924" w:id="29364"/>
    <w:p>
      <w:pPr>
        <w:spacing w:after="0"/>
        <w:ind w:left="0"/>
        <w:jc w:val="both"/>
      </w:pPr>
      <w:r>
        <w:rPr>
          <w:rFonts w:ascii="Times New Roman"/>
          <w:b w:val="false"/>
          <w:i w:val="false"/>
          <w:color w:val="000000"/>
          <w:sz w:val="28"/>
        </w:rPr>
        <w:t>
      22. Для достижения поставленных задач используются следующие методы обучения:</w:t>
      </w:r>
    </w:p>
    <w:bookmarkEnd w:id="29364"/>
    <w:bookmarkStart w:name="z33925" w:id="29365"/>
    <w:p>
      <w:pPr>
        <w:spacing w:after="0"/>
        <w:ind w:left="0"/>
        <w:jc w:val="both"/>
      </w:pPr>
      <w:r>
        <w:rPr>
          <w:rFonts w:ascii="Times New Roman"/>
          <w:b w:val="false"/>
          <w:i w:val="false"/>
          <w:color w:val="000000"/>
          <w:sz w:val="28"/>
        </w:rPr>
        <w:t xml:space="preserve">
      1) словесный – беседа, рассказ, диалог; </w:t>
      </w:r>
    </w:p>
    <w:bookmarkEnd w:id="29365"/>
    <w:bookmarkStart w:name="z33926" w:id="29366"/>
    <w:p>
      <w:pPr>
        <w:spacing w:after="0"/>
        <w:ind w:left="0"/>
        <w:jc w:val="both"/>
      </w:pPr>
      <w:r>
        <w:rPr>
          <w:rFonts w:ascii="Times New Roman"/>
          <w:b w:val="false"/>
          <w:i w:val="false"/>
          <w:color w:val="000000"/>
          <w:sz w:val="28"/>
        </w:rPr>
        <w:t xml:space="preserve">
      2) наглядный – показ педагогом репродукций, фильмов, эскизов декораций и костюмов, просмотр видео, фотоматериалов, индивидуальные занятия; </w:t>
      </w:r>
    </w:p>
    <w:bookmarkEnd w:id="29366"/>
    <w:bookmarkStart w:name="z33927" w:id="29367"/>
    <w:p>
      <w:pPr>
        <w:spacing w:after="0"/>
        <w:ind w:left="0"/>
        <w:jc w:val="both"/>
      </w:pPr>
      <w:r>
        <w:rPr>
          <w:rFonts w:ascii="Times New Roman"/>
          <w:b w:val="false"/>
          <w:i w:val="false"/>
          <w:color w:val="000000"/>
          <w:sz w:val="28"/>
        </w:rPr>
        <w:t xml:space="preserve">
      3) практический – воспроизводящие и творческие упражнения, постановка спектаклей, этюды, репетиции; </w:t>
      </w:r>
    </w:p>
    <w:bookmarkEnd w:id="29367"/>
    <w:bookmarkStart w:name="z33928" w:id="29368"/>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29368"/>
    <w:bookmarkStart w:name="z33929" w:id="29369"/>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29369"/>
    <w:bookmarkStart w:name="z33930" w:id="29370"/>
    <w:p>
      <w:pPr>
        <w:spacing w:after="0"/>
        <w:ind w:left="0"/>
        <w:jc w:val="both"/>
      </w:pPr>
      <w:r>
        <w:rPr>
          <w:rFonts w:ascii="Times New Roman"/>
          <w:b w:val="false"/>
          <w:i w:val="false"/>
          <w:color w:val="000000"/>
          <w:sz w:val="28"/>
        </w:rPr>
        <w:t>
      23. Выбор методов зависит от возраста и индивидуальных особенностей обучающегося, физических данных, уровня развития творческих способностей.</w:t>
      </w:r>
    </w:p>
    <w:bookmarkEnd w:id="29370"/>
    <w:bookmarkStart w:name="z33931" w:id="29371"/>
    <w:p>
      <w:pPr>
        <w:spacing w:after="0"/>
        <w:ind w:left="0"/>
        <w:jc w:val="both"/>
      </w:pPr>
      <w:r>
        <w:rPr>
          <w:rFonts w:ascii="Times New Roman"/>
          <w:b w:val="false"/>
          <w:i w:val="false"/>
          <w:color w:val="000000"/>
          <w:sz w:val="28"/>
        </w:rPr>
        <w:t>
      24. Формы занятий:</w:t>
      </w:r>
    </w:p>
    <w:bookmarkEnd w:id="29371"/>
    <w:bookmarkStart w:name="z33932" w:id="29372"/>
    <w:p>
      <w:pPr>
        <w:spacing w:after="0"/>
        <w:ind w:left="0"/>
        <w:jc w:val="both"/>
      </w:pPr>
      <w:r>
        <w:rPr>
          <w:rFonts w:ascii="Times New Roman"/>
          <w:b w:val="false"/>
          <w:i w:val="false"/>
          <w:color w:val="000000"/>
          <w:sz w:val="28"/>
        </w:rPr>
        <w:t>
      1) практическое занятие;</w:t>
      </w:r>
    </w:p>
    <w:bookmarkEnd w:id="29372"/>
    <w:bookmarkStart w:name="z33933" w:id="29373"/>
    <w:p>
      <w:pPr>
        <w:spacing w:after="0"/>
        <w:ind w:left="0"/>
        <w:jc w:val="both"/>
      </w:pPr>
      <w:r>
        <w:rPr>
          <w:rFonts w:ascii="Times New Roman"/>
          <w:b w:val="false"/>
          <w:i w:val="false"/>
          <w:color w:val="000000"/>
          <w:sz w:val="28"/>
        </w:rPr>
        <w:t>
      2) репетиция;</w:t>
      </w:r>
    </w:p>
    <w:bookmarkEnd w:id="29373"/>
    <w:bookmarkStart w:name="z33934" w:id="29374"/>
    <w:p>
      <w:pPr>
        <w:spacing w:after="0"/>
        <w:ind w:left="0"/>
        <w:jc w:val="both"/>
      </w:pPr>
      <w:r>
        <w:rPr>
          <w:rFonts w:ascii="Times New Roman"/>
          <w:b w:val="false"/>
          <w:i w:val="false"/>
          <w:color w:val="000000"/>
          <w:sz w:val="28"/>
        </w:rPr>
        <w:t>
      3) тренинг;</w:t>
      </w:r>
    </w:p>
    <w:bookmarkEnd w:id="29374"/>
    <w:bookmarkStart w:name="z33935" w:id="29375"/>
    <w:p>
      <w:pPr>
        <w:spacing w:after="0"/>
        <w:ind w:left="0"/>
        <w:jc w:val="both"/>
      </w:pPr>
      <w:r>
        <w:rPr>
          <w:rFonts w:ascii="Times New Roman"/>
          <w:b w:val="false"/>
          <w:i w:val="false"/>
          <w:color w:val="000000"/>
          <w:sz w:val="28"/>
        </w:rPr>
        <w:t>
      4) игровое занятие;</w:t>
      </w:r>
    </w:p>
    <w:bookmarkEnd w:id="29375"/>
    <w:bookmarkStart w:name="z33936" w:id="29376"/>
    <w:p>
      <w:pPr>
        <w:spacing w:after="0"/>
        <w:ind w:left="0"/>
        <w:jc w:val="both"/>
      </w:pPr>
      <w:r>
        <w:rPr>
          <w:rFonts w:ascii="Times New Roman"/>
          <w:b w:val="false"/>
          <w:i w:val="false"/>
          <w:color w:val="000000"/>
          <w:sz w:val="28"/>
        </w:rPr>
        <w:t>
      5) мастер-класс;</w:t>
      </w:r>
    </w:p>
    <w:bookmarkEnd w:id="29376"/>
    <w:bookmarkStart w:name="z33937" w:id="29377"/>
    <w:p>
      <w:pPr>
        <w:spacing w:after="0"/>
        <w:ind w:left="0"/>
        <w:jc w:val="both"/>
      </w:pPr>
      <w:r>
        <w:rPr>
          <w:rFonts w:ascii="Times New Roman"/>
          <w:b w:val="false"/>
          <w:i w:val="false"/>
          <w:color w:val="000000"/>
          <w:sz w:val="28"/>
        </w:rPr>
        <w:t>
      6) спектакль.</w:t>
      </w:r>
    </w:p>
    <w:bookmarkEnd w:id="29377"/>
    <w:bookmarkStart w:name="z33938" w:id="29378"/>
    <w:p>
      <w:pPr>
        <w:spacing w:after="0"/>
        <w:ind w:left="0"/>
        <w:jc w:val="both"/>
      </w:pPr>
      <w:r>
        <w:rPr>
          <w:rFonts w:ascii="Times New Roman"/>
          <w:b w:val="false"/>
          <w:i w:val="false"/>
          <w:color w:val="000000"/>
          <w:sz w:val="28"/>
        </w:rPr>
        <w:t>
      25.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29378"/>
    <w:bookmarkStart w:name="z33939" w:id="29379"/>
    <w:p>
      <w:pPr>
        <w:spacing w:after="0"/>
        <w:ind w:left="0"/>
        <w:jc w:val="both"/>
      </w:pPr>
      <w:r>
        <w:rPr>
          <w:rFonts w:ascii="Times New Roman"/>
          <w:b w:val="false"/>
          <w:i w:val="false"/>
          <w:color w:val="000000"/>
          <w:sz w:val="28"/>
        </w:rPr>
        <w:t>
      26. Основной формой учебно-воспитательной работы в классе является урок, проводимый как групповое занятие педагога с обучающимися.</w:t>
      </w:r>
    </w:p>
    <w:bookmarkEnd w:id="29379"/>
    <w:bookmarkStart w:name="z33940" w:id="29380"/>
    <w:p>
      <w:pPr>
        <w:spacing w:after="0"/>
        <w:ind w:left="0"/>
        <w:jc w:val="both"/>
      </w:pPr>
      <w:r>
        <w:rPr>
          <w:rFonts w:ascii="Times New Roman"/>
          <w:b w:val="false"/>
          <w:i w:val="false"/>
          <w:color w:val="000000"/>
          <w:sz w:val="28"/>
        </w:rPr>
        <w:t xml:space="preserve">
      27. Урок состоит из теоретической и практической частей. Теоретическая часть включает объяснение педагогом необходимых теоретических понятий, показ изучаемых элементов упражнений, сценических постановок, просмотр видеоматериалов. Обучение ведется от простейших упражнений и этюдов к постановке спектакля через развитие наблюдательности, фантазии, памяти, воображения, чувства ритма. Программа предусматривает постепенное усложнение заданий по принципу от простого к сложному. </w:t>
      </w:r>
    </w:p>
    <w:bookmarkEnd w:id="29380"/>
    <w:bookmarkStart w:name="z33941" w:id="29381"/>
    <w:p>
      <w:pPr>
        <w:spacing w:after="0"/>
        <w:ind w:left="0"/>
        <w:jc w:val="both"/>
      </w:pPr>
      <w:r>
        <w:rPr>
          <w:rFonts w:ascii="Times New Roman"/>
          <w:b w:val="false"/>
          <w:i w:val="false"/>
          <w:color w:val="000000"/>
          <w:sz w:val="28"/>
        </w:rPr>
        <w:t>
      28. Виды внеурочных форм работы:</w:t>
      </w:r>
    </w:p>
    <w:bookmarkEnd w:id="29381"/>
    <w:bookmarkStart w:name="z33942" w:id="29382"/>
    <w:p>
      <w:pPr>
        <w:spacing w:after="0"/>
        <w:ind w:left="0"/>
        <w:jc w:val="both"/>
      </w:pPr>
      <w:r>
        <w:rPr>
          <w:rFonts w:ascii="Times New Roman"/>
          <w:b w:val="false"/>
          <w:i w:val="false"/>
          <w:color w:val="000000"/>
          <w:sz w:val="28"/>
        </w:rPr>
        <w:t>
      1) самостоятельные занятия;</w:t>
      </w:r>
    </w:p>
    <w:bookmarkEnd w:id="29382"/>
    <w:bookmarkStart w:name="z33943" w:id="29383"/>
    <w:p>
      <w:pPr>
        <w:spacing w:after="0"/>
        <w:ind w:left="0"/>
        <w:jc w:val="both"/>
      </w:pPr>
      <w:r>
        <w:rPr>
          <w:rFonts w:ascii="Times New Roman"/>
          <w:b w:val="false"/>
          <w:i w:val="false"/>
          <w:color w:val="000000"/>
          <w:sz w:val="28"/>
        </w:rPr>
        <w:t xml:space="preserve">
      2) участие обучающихся в мастер-классах; </w:t>
      </w:r>
    </w:p>
    <w:bookmarkEnd w:id="29383"/>
    <w:bookmarkStart w:name="z33944" w:id="29384"/>
    <w:p>
      <w:pPr>
        <w:spacing w:after="0"/>
        <w:ind w:left="0"/>
        <w:jc w:val="both"/>
      </w:pPr>
      <w:r>
        <w:rPr>
          <w:rFonts w:ascii="Times New Roman"/>
          <w:b w:val="false"/>
          <w:i w:val="false"/>
          <w:color w:val="000000"/>
          <w:sz w:val="28"/>
        </w:rPr>
        <w:t xml:space="preserve">
      3) подготовка к контрольным урокам, зачетам; </w:t>
      </w:r>
    </w:p>
    <w:bookmarkEnd w:id="29384"/>
    <w:bookmarkStart w:name="z33945" w:id="29385"/>
    <w:p>
      <w:pPr>
        <w:spacing w:after="0"/>
        <w:ind w:left="0"/>
        <w:jc w:val="both"/>
      </w:pPr>
      <w:r>
        <w:rPr>
          <w:rFonts w:ascii="Times New Roman"/>
          <w:b w:val="false"/>
          <w:i w:val="false"/>
          <w:color w:val="000000"/>
          <w:sz w:val="28"/>
        </w:rPr>
        <w:t xml:space="preserve">
      4) подготовка к театральным представлениям; </w:t>
      </w:r>
    </w:p>
    <w:bookmarkEnd w:id="29385"/>
    <w:bookmarkStart w:name="z33946" w:id="29386"/>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29386"/>
    <w:bookmarkStart w:name="z33947" w:id="29387"/>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29387"/>
    <w:bookmarkStart w:name="z33948" w:id="29388"/>
    <w:p>
      <w:pPr>
        <w:spacing w:after="0"/>
        <w:ind w:left="0"/>
        <w:jc w:val="both"/>
      </w:pPr>
      <w:r>
        <w:rPr>
          <w:rFonts w:ascii="Times New Roman"/>
          <w:b w:val="false"/>
          <w:i w:val="false"/>
          <w:color w:val="000000"/>
          <w:sz w:val="28"/>
        </w:rPr>
        <w:t>
      29.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9388"/>
    <w:bookmarkStart w:name="z33949" w:id="29389"/>
    <w:p>
      <w:pPr>
        <w:spacing w:after="0"/>
        <w:ind w:left="0"/>
        <w:jc w:val="both"/>
      </w:pPr>
      <w:r>
        <w:rPr>
          <w:rFonts w:ascii="Times New Roman"/>
          <w:b w:val="false"/>
          <w:i w:val="false"/>
          <w:color w:val="000000"/>
          <w:sz w:val="28"/>
        </w:rPr>
        <w:t>
      30. Содержание раздела "Учебно-методическое обеспечение учебного процесса":</w:t>
      </w:r>
    </w:p>
    <w:bookmarkEnd w:id="29389"/>
    <w:bookmarkStart w:name="z33950" w:id="29390"/>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29390"/>
    <w:bookmarkStart w:name="z33951" w:id="29391"/>
    <w:p>
      <w:pPr>
        <w:spacing w:after="0"/>
        <w:ind w:left="0"/>
        <w:jc w:val="both"/>
      </w:pPr>
      <w:r>
        <w:rPr>
          <w:rFonts w:ascii="Times New Roman"/>
          <w:b w:val="false"/>
          <w:i w:val="false"/>
          <w:color w:val="000000"/>
          <w:sz w:val="28"/>
        </w:rPr>
        <w:t>
      2) перечень методической литературы для педагога;</w:t>
      </w:r>
    </w:p>
    <w:bookmarkEnd w:id="29391"/>
    <w:bookmarkStart w:name="z33952" w:id="29392"/>
    <w:p>
      <w:pPr>
        <w:spacing w:after="0"/>
        <w:ind w:left="0"/>
        <w:jc w:val="both"/>
      </w:pPr>
      <w:r>
        <w:rPr>
          <w:rFonts w:ascii="Times New Roman"/>
          <w:b w:val="false"/>
          <w:i w:val="false"/>
          <w:color w:val="000000"/>
          <w:sz w:val="28"/>
        </w:rPr>
        <w:t xml:space="preserve">
      3) перечень учебно-наглядных пособий. </w:t>
      </w:r>
    </w:p>
    <w:bookmarkEnd w:id="29392"/>
    <w:bookmarkStart w:name="z33953" w:id="29393"/>
    <w:p>
      <w:pPr>
        <w:spacing w:after="0"/>
        <w:ind w:left="0"/>
        <w:jc w:val="both"/>
      </w:pPr>
      <w:r>
        <w:rPr>
          <w:rFonts w:ascii="Times New Roman"/>
          <w:b w:val="false"/>
          <w:i w:val="false"/>
          <w:color w:val="000000"/>
          <w:sz w:val="28"/>
        </w:rPr>
        <w:t>
      31.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29393"/>
    <w:bookmarkStart w:name="z33954" w:id="29394"/>
    <w:p>
      <w:pPr>
        <w:spacing w:after="0"/>
        <w:ind w:left="0"/>
        <w:jc w:val="both"/>
      </w:pPr>
      <w:r>
        <w:rPr>
          <w:rFonts w:ascii="Times New Roman"/>
          <w:b w:val="false"/>
          <w:i w:val="false"/>
          <w:color w:val="000000"/>
          <w:sz w:val="28"/>
        </w:rPr>
        <w:t>
      32.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творческого и духовно-нравственного развития обучающегося.</w:t>
      </w:r>
    </w:p>
    <w:bookmarkEnd w:id="29394"/>
    <w:bookmarkStart w:name="z33955" w:id="29395"/>
    <w:p>
      <w:pPr>
        <w:spacing w:after="0"/>
        <w:ind w:left="0"/>
        <w:jc w:val="both"/>
      </w:pPr>
      <w:r>
        <w:rPr>
          <w:rFonts w:ascii="Times New Roman"/>
          <w:b w:val="false"/>
          <w:i w:val="false"/>
          <w:color w:val="000000"/>
          <w:sz w:val="28"/>
        </w:rPr>
        <w:t xml:space="preserve">
      33.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29395"/>
    <w:bookmarkStart w:name="z33956" w:id="29396"/>
    <w:p>
      <w:pPr>
        <w:spacing w:after="0"/>
        <w:ind w:left="0"/>
        <w:jc w:val="both"/>
      </w:pPr>
      <w:r>
        <w:rPr>
          <w:rFonts w:ascii="Times New Roman"/>
          <w:b w:val="false"/>
          <w:i w:val="false"/>
          <w:color w:val="000000"/>
          <w:sz w:val="28"/>
        </w:rPr>
        <w:t>
      34. Правильная организация учебного процесса, успешное и всестороннее развитие творческих способностей обучающегося зависят непосредственно от того, насколько тщательно спланирована работа в целом, продуман выбор театрального репертуара.</w:t>
      </w:r>
    </w:p>
    <w:bookmarkEnd w:id="29396"/>
    <w:bookmarkStart w:name="z33957" w:id="29397"/>
    <w:p>
      <w:pPr>
        <w:spacing w:after="0"/>
        <w:ind w:left="0"/>
        <w:jc w:val="both"/>
      </w:pPr>
      <w:r>
        <w:rPr>
          <w:rFonts w:ascii="Times New Roman"/>
          <w:b w:val="false"/>
          <w:i w:val="false"/>
          <w:color w:val="000000"/>
          <w:sz w:val="28"/>
        </w:rPr>
        <w:t xml:space="preserve">
      35.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 </w:t>
      </w:r>
    </w:p>
    <w:bookmarkEnd w:id="29397"/>
    <w:bookmarkStart w:name="z33958" w:id="29398"/>
    <w:p>
      <w:pPr>
        <w:spacing w:after="0"/>
        <w:ind w:left="0"/>
        <w:jc w:val="both"/>
      </w:pPr>
      <w:r>
        <w:rPr>
          <w:rFonts w:ascii="Times New Roman"/>
          <w:b w:val="false"/>
          <w:i w:val="false"/>
          <w:color w:val="000000"/>
          <w:sz w:val="28"/>
        </w:rPr>
        <w:t>
      36.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творческого развития, успеваемости и работоспособности обучающегося.</w:t>
      </w:r>
    </w:p>
    <w:bookmarkEnd w:id="29398"/>
    <w:bookmarkStart w:name="z33959" w:id="29399"/>
    <w:p>
      <w:pPr>
        <w:spacing w:after="0"/>
        <w:ind w:left="0"/>
        <w:jc w:val="both"/>
      </w:pPr>
      <w:r>
        <w:rPr>
          <w:rFonts w:ascii="Times New Roman"/>
          <w:b w:val="false"/>
          <w:i w:val="false"/>
          <w:color w:val="000000"/>
          <w:sz w:val="28"/>
        </w:rPr>
        <w:t>
      37. Характеристика обучающегося на конец года освещает следующие стороны его индивидуальности:</w:t>
      </w:r>
    </w:p>
    <w:bookmarkEnd w:id="29399"/>
    <w:bookmarkStart w:name="z33960" w:id="29400"/>
    <w:p>
      <w:pPr>
        <w:spacing w:after="0"/>
        <w:ind w:left="0"/>
        <w:jc w:val="both"/>
      </w:pPr>
      <w:r>
        <w:rPr>
          <w:rFonts w:ascii="Times New Roman"/>
          <w:b w:val="false"/>
          <w:i w:val="false"/>
          <w:color w:val="000000"/>
          <w:sz w:val="28"/>
        </w:rPr>
        <w:t>
      1) уровень актерских способностей;</w:t>
      </w:r>
    </w:p>
    <w:bookmarkEnd w:id="29400"/>
    <w:bookmarkStart w:name="z33961" w:id="29401"/>
    <w:p>
      <w:pPr>
        <w:spacing w:after="0"/>
        <w:ind w:left="0"/>
        <w:jc w:val="both"/>
      </w:pPr>
      <w:r>
        <w:rPr>
          <w:rFonts w:ascii="Times New Roman"/>
          <w:b w:val="false"/>
          <w:i w:val="false"/>
          <w:color w:val="000000"/>
          <w:sz w:val="28"/>
        </w:rPr>
        <w:t xml:space="preserve">
      2) общее развитие, эмоциональность, воображение, креативность мышления, развитое внимание; </w:t>
      </w:r>
    </w:p>
    <w:bookmarkEnd w:id="29401"/>
    <w:bookmarkStart w:name="z33962" w:id="29402"/>
    <w:p>
      <w:pPr>
        <w:spacing w:after="0"/>
        <w:ind w:left="0"/>
        <w:jc w:val="both"/>
      </w:pPr>
      <w:r>
        <w:rPr>
          <w:rFonts w:ascii="Times New Roman"/>
          <w:b w:val="false"/>
          <w:i w:val="false"/>
          <w:color w:val="000000"/>
          <w:sz w:val="28"/>
        </w:rPr>
        <w:t>
      3) отношение к занятию;</w:t>
      </w:r>
    </w:p>
    <w:bookmarkEnd w:id="29402"/>
    <w:bookmarkStart w:name="z33963" w:id="29403"/>
    <w:p>
      <w:pPr>
        <w:spacing w:after="0"/>
        <w:ind w:left="0"/>
        <w:jc w:val="both"/>
      </w:pPr>
      <w:r>
        <w:rPr>
          <w:rFonts w:ascii="Times New Roman"/>
          <w:b w:val="false"/>
          <w:i w:val="false"/>
          <w:color w:val="000000"/>
          <w:sz w:val="28"/>
        </w:rPr>
        <w:t>
      4) работоспособность, собранность;</w:t>
      </w:r>
    </w:p>
    <w:bookmarkEnd w:id="29403"/>
    <w:bookmarkStart w:name="z33964" w:id="29404"/>
    <w:p>
      <w:pPr>
        <w:spacing w:after="0"/>
        <w:ind w:left="0"/>
        <w:jc w:val="both"/>
      </w:pPr>
      <w:r>
        <w:rPr>
          <w:rFonts w:ascii="Times New Roman"/>
          <w:b w:val="false"/>
          <w:i w:val="false"/>
          <w:color w:val="000000"/>
          <w:sz w:val="28"/>
        </w:rPr>
        <w:t>
      5) умение заниматься самостоятельно;</w:t>
      </w:r>
    </w:p>
    <w:bookmarkEnd w:id="29404"/>
    <w:bookmarkStart w:name="z33965" w:id="29405"/>
    <w:p>
      <w:pPr>
        <w:spacing w:after="0"/>
        <w:ind w:left="0"/>
        <w:jc w:val="both"/>
      </w:pPr>
      <w:r>
        <w:rPr>
          <w:rFonts w:ascii="Times New Roman"/>
          <w:b w:val="false"/>
          <w:i w:val="false"/>
          <w:color w:val="000000"/>
          <w:sz w:val="28"/>
        </w:rPr>
        <w:t>
      6) умение воплощать художественный образ;</w:t>
      </w:r>
    </w:p>
    <w:bookmarkEnd w:id="29405"/>
    <w:bookmarkStart w:name="z33966" w:id="29406"/>
    <w:p>
      <w:pPr>
        <w:spacing w:after="0"/>
        <w:ind w:left="0"/>
        <w:jc w:val="both"/>
      </w:pPr>
      <w:r>
        <w:rPr>
          <w:rFonts w:ascii="Times New Roman"/>
          <w:b w:val="false"/>
          <w:i w:val="false"/>
          <w:color w:val="000000"/>
          <w:sz w:val="28"/>
        </w:rPr>
        <w:t>
      7) скорость освоения произведений;</w:t>
      </w:r>
    </w:p>
    <w:bookmarkEnd w:id="29406"/>
    <w:bookmarkStart w:name="z33967" w:id="29407"/>
    <w:p>
      <w:pPr>
        <w:spacing w:after="0"/>
        <w:ind w:left="0"/>
        <w:jc w:val="both"/>
      </w:pPr>
      <w:r>
        <w:rPr>
          <w:rFonts w:ascii="Times New Roman"/>
          <w:b w:val="false"/>
          <w:i w:val="false"/>
          <w:color w:val="000000"/>
          <w:sz w:val="28"/>
        </w:rPr>
        <w:t>
      8) успехи к концу года;</w:t>
      </w:r>
    </w:p>
    <w:bookmarkEnd w:id="29407"/>
    <w:bookmarkStart w:name="z33968" w:id="29408"/>
    <w:p>
      <w:pPr>
        <w:spacing w:after="0"/>
        <w:ind w:left="0"/>
        <w:jc w:val="both"/>
      </w:pPr>
      <w:r>
        <w:rPr>
          <w:rFonts w:ascii="Times New Roman"/>
          <w:b w:val="false"/>
          <w:i w:val="false"/>
          <w:color w:val="000000"/>
          <w:sz w:val="28"/>
        </w:rPr>
        <w:t>
      9) недостатки в творческом развитии обучающегося и задачи по их преодолению.</w:t>
      </w:r>
    </w:p>
    <w:bookmarkEnd w:id="29408"/>
    <w:bookmarkStart w:name="z33969" w:id="29409"/>
    <w:p>
      <w:pPr>
        <w:spacing w:after="0"/>
        <w:ind w:left="0"/>
        <w:jc w:val="both"/>
      </w:pPr>
      <w:r>
        <w:rPr>
          <w:rFonts w:ascii="Times New Roman"/>
          <w:b w:val="false"/>
          <w:i w:val="false"/>
          <w:color w:val="000000"/>
          <w:sz w:val="28"/>
        </w:rPr>
        <w:t>
      38. Для характеристики обучающегося отмечаются такие индивидуальные качества, как наблюдательность, творческая фантазия, воображение, ассоциативное и образное мышление, способность выстраивать событийный ряд, способность определения основной мысли, идеи произведения, способность анализировать предлагаемый материал, формулировать свои мысли, наличие сценической свободы.</w:t>
      </w:r>
    </w:p>
    <w:bookmarkEnd w:id="29409"/>
    <w:bookmarkStart w:name="z33970" w:id="29410"/>
    <w:p>
      <w:pPr>
        <w:spacing w:after="0"/>
        <w:ind w:left="0"/>
        <w:jc w:val="both"/>
      </w:pPr>
      <w:r>
        <w:rPr>
          <w:rFonts w:ascii="Times New Roman"/>
          <w:b w:val="false"/>
          <w:i w:val="false"/>
          <w:color w:val="000000"/>
          <w:sz w:val="28"/>
        </w:rPr>
        <w:t xml:space="preserve">
      39. Педагог применяет различные подходы к обучающемуся, учитывает оценку их интеллектуальных, физических и эмоциональных данных, уровень подготовки. Одной из важных задач является изучение частных двигательных навыков – технических приемов выполнения заданий повышенной трудности, ознакомление с исторической стилистикой движения. </w:t>
      </w:r>
    </w:p>
    <w:bookmarkEnd w:id="29410"/>
    <w:bookmarkStart w:name="z33971" w:id="29411"/>
    <w:p>
      <w:pPr>
        <w:spacing w:after="0"/>
        <w:ind w:left="0"/>
        <w:jc w:val="both"/>
      </w:pPr>
      <w:r>
        <w:rPr>
          <w:rFonts w:ascii="Times New Roman"/>
          <w:b w:val="false"/>
          <w:i w:val="false"/>
          <w:color w:val="000000"/>
          <w:sz w:val="28"/>
        </w:rPr>
        <w:t>
      40. Педагог обучает искусству сценической пластики, который основывается на музыкально-организованных, условных, образно-выразительных движениях человеческого тела. Пластическое развитие является необходимым условием подготовки актера. Развитие пластического воображения достигается систематической и целенаправленной тренировкой.</w:t>
      </w:r>
    </w:p>
    <w:bookmarkEnd w:id="29411"/>
    <w:bookmarkStart w:name="z33972" w:id="29412"/>
    <w:p>
      <w:pPr>
        <w:spacing w:after="0"/>
        <w:ind w:left="0"/>
        <w:jc w:val="both"/>
      </w:pPr>
      <w:r>
        <w:rPr>
          <w:rFonts w:ascii="Times New Roman"/>
          <w:b w:val="false"/>
          <w:i w:val="false"/>
          <w:color w:val="000000"/>
          <w:sz w:val="28"/>
        </w:rPr>
        <w:t xml:space="preserve">
      41. Навыки, полученные в процессе обучения, реализуются обучающимся в конкретной творческой работе в виде этюдов, сценических выступлений и спектаклей. Материал для постановок педагогом подбирается таким образом, чтобы обучающийся играл разноплановые роли в различных жанрах и стилях. </w:t>
      </w:r>
    </w:p>
    <w:bookmarkEnd w:id="29412"/>
    <w:bookmarkStart w:name="z33973" w:id="29413"/>
    <w:p>
      <w:pPr>
        <w:spacing w:after="0"/>
        <w:ind w:left="0"/>
        <w:jc w:val="both"/>
      </w:pPr>
      <w:r>
        <w:rPr>
          <w:rFonts w:ascii="Times New Roman"/>
          <w:b w:val="false"/>
          <w:i w:val="false"/>
          <w:color w:val="000000"/>
          <w:sz w:val="28"/>
        </w:rPr>
        <w:t xml:space="preserve">
      42. При работе с детским коллективом педагог находит баланс между профессиональными требованиями к работе обучающихся и воспитательной составляющей педагогического процесса. Педагог сначала ставит цели и задачи воспитательного характера, затем художественного характера. </w:t>
      </w:r>
    </w:p>
    <w:bookmarkEnd w:id="29413"/>
    <w:bookmarkStart w:name="z33974" w:id="29414"/>
    <w:p>
      <w:pPr>
        <w:spacing w:after="0"/>
        <w:ind w:left="0"/>
        <w:jc w:val="both"/>
      </w:pPr>
      <w:r>
        <w:rPr>
          <w:rFonts w:ascii="Times New Roman"/>
          <w:b w:val="false"/>
          <w:i w:val="false"/>
          <w:color w:val="000000"/>
          <w:sz w:val="28"/>
        </w:rPr>
        <w:t xml:space="preserve">
      43. Педагог постепенно, планомерно приучает обучающегося к ответственности по отношению к собственной роли и общему коллективному делу. </w:t>
      </w:r>
    </w:p>
    <w:bookmarkEnd w:id="29414"/>
    <w:bookmarkStart w:name="z33975" w:id="29415"/>
    <w:p>
      <w:pPr>
        <w:spacing w:after="0"/>
        <w:ind w:left="0"/>
        <w:jc w:val="both"/>
      </w:pPr>
      <w:r>
        <w:rPr>
          <w:rFonts w:ascii="Times New Roman"/>
          <w:b w:val="false"/>
          <w:i w:val="false"/>
          <w:color w:val="000000"/>
          <w:sz w:val="28"/>
        </w:rPr>
        <w:t>
      44. Скованность движения, мышечный зажим, неверная осанка или походка – это малая часть физических недостатков, с которыми педагог сталкивается на первом этапе обучения. Дети, не привыкшие к серьезной творческой работе, быстро устают от повторений в процессе занятий, их внимание неустойчивое. В таких случаях педагог проявляет гибкость, он меняет вид деятельности, но не отклоняется от поставленных задачах на конкретный момент процесса обучения.</w:t>
      </w:r>
    </w:p>
    <w:bookmarkEnd w:id="29415"/>
    <w:bookmarkStart w:name="z33976" w:id="29416"/>
    <w:p>
      <w:pPr>
        <w:spacing w:after="0"/>
        <w:ind w:left="0"/>
        <w:jc w:val="both"/>
      </w:pPr>
      <w:r>
        <w:rPr>
          <w:rFonts w:ascii="Times New Roman"/>
          <w:b w:val="false"/>
          <w:i w:val="false"/>
          <w:color w:val="000000"/>
          <w:sz w:val="28"/>
        </w:rPr>
        <w:t>
      45. Для более эффективного построения учебного процесса используется педагогом вариативный подход к разделам программ, в одном классе прорабатывается более подробно определенный раздел, который позволит органично перейти к следующему этапу, в другом классе, с учетом индивидуальных особенностей обучающихся, работа начинается с другого раздела.</w:t>
      </w:r>
    </w:p>
    <w:bookmarkEnd w:id="29416"/>
    <w:bookmarkStart w:name="z33977" w:id="29417"/>
    <w:p>
      <w:pPr>
        <w:spacing w:after="0"/>
        <w:ind w:left="0"/>
        <w:jc w:val="both"/>
      </w:pPr>
      <w:r>
        <w:rPr>
          <w:rFonts w:ascii="Times New Roman"/>
          <w:b w:val="false"/>
          <w:i w:val="false"/>
          <w:color w:val="000000"/>
          <w:sz w:val="28"/>
        </w:rPr>
        <w:t>
      46. Артистическая техника движения приобретается путем систематических тренировок и осуществляется на всем протяжении обучения. Физический тренинг постепенно усложняется и расширятеся за счет включения в него новых упражнений и элементов.</w:t>
      </w:r>
    </w:p>
    <w:bookmarkEnd w:id="29417"/>
    <w:bookmarkStart w:name="z33978" w:id="29418"/>
    <w:p>
      <w:pPr>
        <w:spacing w:after="0"/>
        <w:ind w:left="0"/>
        <w:jc w:val="both"/>
      </w:pPr>
      <w:r>
        <w:rPr>
          <w:rFonts w:ascii="Times New Roman"/>
          <w:b w:val="false"/>
          <w:i w:val="false"/>
          <w:color w:val="000000"/>
          <w:sz w:val="28"/>
        </w:rPr>
        <w:t xml:space="preserve">
      47. На первом этапе обучения обучающиеся постигают науки управления своим психофизическим аппаратом, который впоследствии послужит им инструментом актерской деятельности. Успешное решение этой задачи тебует от педагога точного понимания основ анатомии, физиологии, биомеханики, психологии. </w:t>
      </w:r>
    </w:p>
    <w:bookmarkEnd w:id="29418"/>
    <w:bookmarkStart w:name="z33979" w:id="29419"/>
    <w:p>
      <w:pPr>
        <w:spacing w:after="0"/>
        <w:ind w:left="0"/>
        <w:jc w:val="both"/>
      </w:pPr>
      <w:r>
        <w:rPr>
          <w:rFonts w:ascii="Times New Roman"/>
          <w:b w:val="false"/>
          <w:i w:val="false"/>
          <w:color w:val="000000"/>
          <w:sz w:val="28"/>
        </w:rPr>
        <w:t xml:space="preserve">
      48. Выразительным средством актерского искусства является действие – психофизический процесс, в котором психическое и физическое – существуют в неразрывной связи. </w:t>
      </w:r>
    </w:p>
    <w:bookmarkEnd w:id="29419"/>
    <w:bookmarkStart w:name="z33980" w:id="29420"/>
    <w:p>
      <w:pPr>
        <w:spacing w:after="0"/>
        <w:ind w:left="0"/>
        <w:jc w:val="both"/>
      </w:pPr>
      <w:r>
        <w:rPr>
          <w:rFonts w:ascii="Times New Roman"/>
          <w:b w:val="false"/>
          <w:i w:val="false"/>
          <w:color w:val="000000"/>
          <w:sz w:val="28"/>
        </w:rPr>
        <w:t xml:space="preserve">
      49. Задача педагога по сценическому движению научить чувствовать свое тело и движения, развивать психофизические качества, особое внимание уделяется правильной осанке обучающихся. </w:t>
      </w:r>
    </w:p>
    <w:bookmarkEnd w:id="29420"/>
    <w:bookmarkStart w:name="z33981" w:id="29421"/>
    <w:p>
      <w:pPr>
        <w:spacing w:after="0"/>
        <w:ind w:left="0"/>
        <w:jc w:val="both"/>
      </w:pPr>
      <w:r>
        <w:rPr>
          <w:rFonts w:ascii="Times New Roman"/>
          <w:b w:val="false"/>
          <w:i w:val="false"/>
          <w:color w:val="000000"/>
          <w:sz w:val="28"/>
        </w:rPr>
        <w:t xml:space="preserve">
      50. Акробатический раздел предусматривает значительное повышение требований дисциплины, ответственности педагога и обучающегося. Первое и необходимое требование – техника безопасности, многие сложные упражнения выполняются на мате под контролем педагога. </w:t>
      </w:r>
    </w:p>
    <w:bookmarkEnd w:id="29421"/>
    <w:bookmarkStart w:name="z33982" w:id="29422"/>
    <w:p>
      <w:pPr>
        <w:spacing w:after="0"/>
        <w:ind w:left="0"/>
        <w:jc w:val="both"/>
      </w:pPr>
      <w:r>
        <w:rPr>
          <w:rFonts w:ascii="Times New Roman"/>
          <w:b w:val="false"/>
          <w:i w:val="false"/>
          <w:color w:val="000000"/>
          <w:sz w:val="28"/>
        </w:rPr>
        <w:t>
      51. Педагог особое внимание уделяет подготовительным упражнениям. На каждом занятии повторяются и закрепляются пройденные элементы. Требование точности выполнения движения сопровождается объяснением целесообразности выполнения задачи, учебные схемы, предлагаемые педагогом, исполняются точно и осмысленно.</w:t>
      </w:r>
    </w:p>
    <w:bookmarkEnd w:id="29422"/>
    <w:bookmarkStart w:name="z33983" w:id="29423"/>
    <w:p>
      <w:pPr>
        <w:spacing w:after="0"/>
        <w:ind w:left="0"/>
        <w:jc w:val="both"/>
      </w:pPr>
      <w:r>
        <w:rPr>
          <w:rFonts w:ascii="Times New Roman"/>
          <w:b w:val="false"/>
          <w:i w:val="false"/>
          <w:color w:val="000000"/>
          <w:sz w:val="28"/>
        </w:rPr>
        <w:t xml:space="preserve">
      52. Выполнение отдельных физических упражнений связано с определенным риском. Педагог обучает приемам страховки и самостраховки паралелльно с освоением техники выполнения упражнений по сценическому движению. </w:t>
      </w:r>
    </w:p>
    <w:bookmarkEnd w:id="29423"/>
    <w:bookmarkStart w:name="z33984" w:id="29424"/>
    <w:p>
      <w:pPr>
        <w:spacing w:after="0"/>
        <w:ind w:left="0"/>
        <w:jc w:val="both"/>
      </w:pPr>
      <w:r>
        <w:rPr>
          <w:rFonts w:ascii="Times New Roman"/>
          <w:b w:val="false"/>
          <w:i w:val="false"/>
          <w:color w:val="000000"/>
          <w:sz w:val="28"/>
        </w:rPr>
        <w:t xml:space="preserve">
      53. Задачи упражнений для подготовительного тренинга: </w:t>
      </w:r>
    </w:p>
    <w:bookmarkEnd w:id="29424"/>
    <w:bookmarkStart w:name="z33985" w:id="29425"/>
    <w:p>
      <w:pPr>
        <w:spacing w:after="0"/>
        <w:ind w:left="0"/>
        <w:jc w:val="both"/>
      </w:pPr>
      <w:r>
        <w:rPr>
          <w:rFonts w:ascii="Times New Roman"/>
          <w:b w:val="false"/>
          <w:i w:val="false"/>
          <w:color w:val="000000"/>
          <w:sz w:val="28"/>
        </w:rPr>
        <w:t>
      1) сохранение баланса, контроль перехода из одной позиции в другую;</w:t>
      </w:r>
    </w:p>
    <w:bookmarkEnd w:id="29425"/>
    <w:bookmarkStart w:name="z33986" w:id="29426"/>
    <w:p>
      <w:pPr>
        <w:spacing w:after="0"/>
        <w:ind w:left="0"/>
        <w:jc w:val="both"/>
      </w:pPr>
      <w:r>
        <w:rPr>
          <w:rFonts w:ascii="Times New Roman"/>
          <w:b w:val="false"/>
          <w:i w:val="false"/>
          <w:color w:val="000000"/>
          <w:sz w:val="28"/>
        </w:rPr>
        <w:t>
      2) контроль меры напряжения тела, подробная проработка каждого этапа упражнения;</w:t>
      </w:r>
    </w:p>
    <w:bookmarkEnd w:id="29426"/>
    <w:bookmarkStart w:name="z33987" w:id="29427"/>
    <w:p>
      <w:pPr>
        <w:spacing w:after="0"/>
        <w:ind w:left="0"/>
        <w:jc w:val="both"/>
      </w:pPr>
      <w:r>
        <w:rPr>
          <w:rFonts w:ascii="Times New Roman"/>
          <w:b w:val="false"/>
          <w:i w:val="false"/>
          <w:color w:val="000000"/>
          <w:sz w:val="28"/>
        </w:rPr>
        <w:t xml:space="preserve">
      3) координация движения в соответствии с предложенными структурой и задачами; </w:t>
      </w:r>
    </w:p>
    <w:bookmarkEnd w:id="29427"/>
    <w:bookmarkStart w:name="z33988" w:id="29428"/>
    <w:p>
      <w:pPr>
        <w:spacing w:after="0"/>
        <w:ind w:left="0"/>
        <w:jc w:val="both"/>
      </w:pPr>
      <w:r>
        <w:rPr>
          <w:rFonts w:ascii="Times New Roman"/>
          <w:b w:val="false"/>
          <w:i w:val="false"/>
          <w:color w:val="000000"/>
          <w:sz w:val="28"/>
        </w:rPr>
        <w:t>
      4) освоение упражнения в разных скоростях, сохранение максимальной амплитуды, мягкости и непрерывности движения;</w:t>
      </w:r>
    </w:p>
    <w:bookmarkEnd w:id="29428"/>
    <w:bookmarkStart w:name="z33989" w:id="29429"/>
    <w:p>
      <w:pPr>
        <w:spacing w:after="0"/>
        <w:ind w:left="0"/>
        <w:jc w:val="both"/>
      </w:pPr>
      <w:r>
        <w:rPr>
          <w:rFonts w:ascii="Times New Roman"/>
          <w:b w:val="false"/>
          <w:i w:val="false"/>
          <w:color w:val="000000"/>
          <w:sz w:val="28"/>
        </w:rPr>
        <w:t>
      5) немеханическое выполнение движений, управление инерцией движения;</w:t>
      </w:r>
    </w:p>
    <w:bookmarkEnd w:id="29429"/>
    <w:bookmarkStart w:name="z33990" w:id="29430"/>
    <w:p>
      <w:pPr>
        <w:spacing w:after="0"/>
        <w:ind w:left="0"/>
        <w:jc w:val="both"/>
      </w:pPr>
      <w:r>
        <w:rPr>
          <w:rFonts w:ascii="Times New Roman"/>
          <w:b w:val="false"/>
          <w:i w:val="false"/>
          <w:color w:val="000000"/>
          <w:sz w:val="28"/>
        </w:rPr>
        <w:t>
      6) непрерывное, свободное дыхание во время выполнения упражнений, не сдерживая выдох;</w:t>
      </w:r>
    </w:p>
    <w:bookmarkEnd w:id="29430"/>
    <w:bookmarkStart w:name="z33991" w:id="29431"/>
    <w:p>
      <w:pPr>
        <w:spacing w:after="0"/>
        <w:ind w:left="0"/>
        <w:jc w:val="both"/>
      </w:pPr>
      <w:r>
        <w:rPr>
          <w:rFonts w:ascii="Times New Roman"/>
          <w:b w:val="false"/>
          <w:i w:val="false"/>
          <w:color w:val="000000"/>
          <w:sz w:val="28"/>
        </w:rPr>
        <w:t>
      7) контроль работы периферии тела (ног, рук, лица) до мельчайших подробностей;</w:t>
      </w:r>
    </w:p>
    <w:bookmarkEnd w:id="29431"/>
    <w:bookmarkStart w:name="z33992" w:id="29432"/>
    <w:p>
      <w:pPr>
        <w:spacing w:after="0"/>
        <w:ind w:left="0"/>
        <w:jc w:val="both"/>
      </w:pPr>
      <w:r>
        <w:rPr>
          <w:rFonts w:ascii="Times New Roman"/>
          <w:b w:val="false"/>
          <w:i w:val="false"/>
          <w:color w:val="000000"/>
          <w:sz w:val="28"/>
        </w:rPr>
        <w:t>
      8) контроль ощущения движения во время выполнения упражнений.</w:t>
      </w:r>
    </w:p>
    <w:bookmarkEnd w:id="29432"/>
    <w:bookmarkStart w:name="z33993" w:id="29433"/>
    <w:p>
      <w:pPr>
        <w:spacing w:after="0"/>
        <w:ind w:left="0"/>
        <w:jc w:val="both"/>
      </w:pPr>
      <w:r>
        <w:rPr>
          <w:rFonts w:ascii="Times New Roman"/>
          <w:b w:val="false"/>
          <w:i w:val="false"/>
          <w:color w:val="000000"/>
          <w:sz w:val="28"/>
        </w:rPr>
        <w:t xml:space="preserve">
      54. Процесс освоения акробатических элементов происходит постепенно, при работе над разделом педагог обращает внимание на соблюдение надежной страховки, созданию верного психологического настроя у обучающегося. </w:t>
      </w:r>
    </w:p>
    <w:bookmarkEnd w:id="29433"/>
    <w:bookmarkStart w:name="z33994" w:id="29434"/>
    <w:p>
      <w:pPr>
        <w:spacing w:after="0"/>
        <w:ind w:left="0"/>
        <w:jc w:val="both"/>
      </w:pPr>
      <w:r>
        <w:rPr>
          <w:rFonts w:ascii="Times New Roman"/>
          <w:b w:val="false"/>
          <w:i w:val="false"/>
          <w:color w:val="000000"/>
          <w:sz w:val="28"/>
        </w:rPr>
        <w:t xml:space="preserve">
      55. Педагог осуществляет индивидуальный подход к каждому обучающемуся, помогает детям поверить в свои силы, приобрести уверенность в себе. </w:t>
      </w:r>
    </w:p>
    <w:bookmarkEnd w:id="29434"/>
    <w:bookmarkStart w:name="z33995" w:id="29435"/>
    <w:p>
      <w:pPr>
        <w:spacing w:after="0"/>
        <w:ind w:left="0"/>
        <w:jc w:val="both"/>
      </w:pPr>
      <w:r>
        <w:rPr>
          <w:rFonts w:ascii="Times New Roman"/>
          <w:b w:val="false"/>
          <w:i w:val="false"/>
          <w:color w:val="000000"/>
          <w:sz w:val="28"/>
        </w:rPr>
        <w:t xml:space="preserve">
      56. С первых занятий на простых упражнениях педагог добивается точности исполнения заданий, не допускает поверхностного освоения материала, каждый элемент упражнения, выполняемый обучающимся, носит творческий характер. </w:t>
      </w:r>
    </w:p>
    <w:bookmarkEnd w:id="29435"/>
    <w:bookmarkStart w:name="z33996" w:id="29436"/>
    <w:p>
      <w:pPr>
        <w:spacing w:after="0"/>
        <w:ind w:left="0"/>
        <w:jc w:val="both"/>
      </w:pPr>
      <w:r>
        <w:rPr>
          <w:rFonts w:ascii="Times New Roman"/>
          <w:b w:val="false"/>
          <w:i w:val="false"/>
          <w:color w:val="000000"/>
          <w:sz w:val="28"/>
        </w:rPr>
        <w:t>
      57. Одной из главных задач является выявление и развитие фантазии обучающегося. Педагог обучает воспитанника умению выполнять пластический рисунок и создавать по нему пластический образ.</w:t>
      </w:r>
    </w:p>
    <w:bookmarkEnd w:id="29436"/>
    <w:bookmarkStart w:name="z33997" w:id="29437"/>
    <w:p>
      <w:pPr>
        <w:spacing w:after="0"/>
        <w:ind w:left="0"/>
        <w:jc w:val="both"/>
      </w:pPr>
      <w:r>
        <w:rPr>
          <w:rFonts w:ascii="Times New Roman"/>
          <w:b w:val="false"/>
          <w:i w:val="false"/>
          <w:color w:val="000000"/>
          <w:sz w:val="28"/>
        </w:rPr>
        <w:t xml:space="preserve">
      58. Заключительный этап обучения включает в себя этюдно- постановочную работу на конкретном драматургическом материале. </w:t>
      </w:r>
    </w:p>
    <w:bookmarkEnd w:id="29437"/>
    <w:bookmarkStart w:name="z33998" w:id="29438"/>
    <w:p>
      <w:pPr>
        <w:spacing w:after="0"/>
        <w:ind w:left="0"/>
        <w:jc w:val="both"/>
      </w:pPr>
      <w:r>
        <w:rPr>
          <w:rFonts w:ascii="Times New Roman"/>
          <w:b w:val="false"/>
          <w:i w:val="false"/>
          <w:color w:val="000000"/>
          <w:sz w:val="28"/>
        </w:rPr>
        <w:t>
      59.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29438"/>
    <w:bookmarkStart w:name="z33999" w:id="29439"/>
    <w:p>
      <w:pPr>
        <w:spacing w:after="0"/>
        <w:ind w:left="0"/>
        <w:jc w:val="both"/>
      </w:pPr>
      <w:r>
        <w:rPr>
          <w:rFonts w:ascii="Times New Roman"/>
          <w:b w:val="false"/>
          <w:i w:val="false"/>
          <w:color w:val="000000"/>
          <w:sz w:val="28"/>
        </w:rPr>
        <w:t>
      60. Индивидуальная домашняя работа проводится в несколько приемов и строится в соответствии с рекомендациями педагога. Самостоятельная работа проводится при условии обеспечения полной безопасности для здоровья.</w:t>
      </w:r>
    </w:p>
    <w:bookmarkEnd w:id="29439"/>
    <w:bookmarkStart w:name="z34000" w:id="29440"/>
    <w:p>
      <w:pPr>
        <w:spacing w:after="0"/>
        <w:ind w:left="0"/>
        <w:jc w:val="both"/>
      </w:pPr>
      <w:r>
        <w:rPr>
          <w:rFonts w:ascii="Times New Roman"/>
          <w:b w:val="false"/>
          <w:i w:val="false"/>
          <w:color w:val="000000"/>
          <w:sz w:val="28"/>
        </w:rPr>
        <w:t>
      61. В самостоятельную работу обучающегося входит составление индивидуального тренинга, отработка элементов жонглирования, фехтования, работа с предметами, просмотр видеозаписей по рекомендации педагога (записи пластических и танцевальных спектаклей).</w:t>
      </w:r>
    </w:p>
    <w:bookmarkEnd w:id="29440"/>
    <w:bookmarkStart w:name="z34001" w:id="29441"/>
    <w:p>
      <w:pPr>
        <w:spacing w:after="0"/>
        <w:ind w:left="0"/>
        <w:jc w:val="both"/>
      </w:pPr>
      <w:r>
        <w:rPr>
          <w:rFonts w:ascii="Times New Roman"/>
          <w:b w:val="false"/>
          <w:i w:val="false"/>
          <w:color w:val="000000"/>
          <w:sz w:val="28"/>
        </w:rPr>
        <w:t>
      62. Состав индивидуального тренинга:</w:t>
      </w:r>
    </w:p>
    <w:bookmarkEnd w:id="29441"/>
    <w:bookmarkStart w:name="z34002" w:id="29442"/>
    <w:p>
      <w:pPr>
        <w:spacing w:after="0"/>
        <w:ind w:left="0"/>
        <w:jc w:val="both"/>
      </w:pPr>
      <w:r>
        <w:rPr>
          <w:rFonts w:ascii="Times New Roman"/>
          <w:b w:val="false"/>
          <w:i w:val="false"/>
          <w:color w:val="000000"/>
          <w:sz w:val="28"/>
        </w:rPr>
        <w:t>
      1) растягивающие и вытягивающие упражнения;</w:t>
      </w:r>
    </w:p>
    <w:bookmarkEnd w:id="29442"/>
    <w:bookmarkStart w:name="z34003" w:id="29443"/>
    <w:p>
      <w:pPr>
        <w:spacing w:after="0"/>
        <w:ind w:left="0"/>
        <w:jc w:val="both"/>
      </w:pPr>
      <w:r>
        <w:rPr>
          <w:rFonts w:ascii="Times New Roman"/>
          <w:b w:val="false"/>
          <w:i w:val="false"/>
          <w:color w:val="000000"/>
          <w:sz w:val="28"/>
        </w:rPr>
        <w:t>
      2) вращательные упражнения;</w:t>
      </w:r>
    </w:p>
    <w:bookmarkEnd w:id="29443"/>
    <w:bookmarkStart w:name="z34004" w:id="29444"/>
    <w:p>
      <w:pPr>
        <w:spacing w:after="0"/>
        <w:ind w:left="0"/>
        <w:jc w:val="both"/>
      </w:pPr>
      <w:r>
        <w:rPr>
          <w:rFonts w:ascii="Times New Roman"/>
          <w:b w:val="false"/>
          <w:i w:val="false"/>
          <w:color w:val="000000"/>
          <w:sz w:val="28"/>
        </w:rPr>
        <w:t>
      3) упражнения на развитие координации;</w:t>
      </w:r>
    </w:p>
    <w:bookmarkEnd w:id="29444"/>
    <w:bookmarkStart w:name="z34005" w:id="29445"/>
    <w:p>
      <w:pPr>
        <w:spacing w:after="0"/>
        <w:ind w:left="0"/>
        <w:jc w:val="both"/>
      </w:pPr>
      <w:r>
        <w:rPr>
          <w:rFonts w:ascii="Times New Roman"/>
          <w:b w:val="false"/>
          <w:i w:val="false"/>
          <w:color w:val="000000"/>
          <w:sz w:val="28"/>
        </w:rPr>
        <w:t>
      4) упражнения на чувство баланса;</w:t>
      </w:r>
    </w:p>
    <w:bookmarkEnd w:id="29445"/>
    <w:bookmarkStart w:name="z34006" w:id="29446"/>
    <w:p>
      <w:pPr>
        <w:spacing w:after="0"/>
        <w:ind w:left="0"/>
        <w:jc w:val="both"/>
      </w:pPr>
      <w:r>
        <w:rPr>
          <w:rFonts w:ascii="Times New Roman"/>
          <w:b w:val="false"/>
          <w:i w:val="false"/>
          <w:color w:val="000000"/>
          <w:sz w:val="28"/>
        </w:rPr>
        <w:t>
      5) упражнения на развитие прыгучести.</w:t>
      </w:r>
    </w:p>
    <w:bookmarkEnd w:id="29446"/>
    <w:bookmarkStart w:name="z34007" w:id="29447"/>
    <w:p>
      <w:pPr>
        <w:spacing w:after="0"/>
        <w:ind w:left="0"/>
        <w:jc w:val="both"/>
      </w:pPr>
      <w:r>
        <w:rPr>
          <w:rFonts w:ascii="Times New Roman"/>
          <w:b w:val="false"/>
          <w:i w:val="false"/>
          <w:color w:val="000000"/>
          <w:sz w:val="28"/>
        </w:rPr>
        <w:t>
      63. Межпредметные связи предмета "Основы сценического движения" с предметами "Основы актерского мастерства", "Ритмика" побуждают обучающихся к целостному познанию различных художественных явлений.</w:t>
      </w:r>
    </w:p>
    <w:bookmarkEnd w:id="29447"/>
    <w:bookmarkStart w:name="z34008" w:id="2944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9448"/>
    <w:bookmarkStart w:name="z34009" w:id="29449"/>
    <w:p>
      <w:pPr>
        <w:spacing w:after="0"/>
        <w:ind w:left="0"/>
        <w:jc w:val="both"/>
      </w:pPr>
      <w:r>
        <w:rPr>
          <w:rFonts w:ascii="Times New Roman"/>
          <w:b w:val="false"/>
          <w:i w:val="false"/>
          <w:color w:val="000000"/>
          <w:sz w:val="28"/>
        </w:rPr>
        <w:t>
      64. Программные требования в 1 классе:</w:t>
      </w:r>
    </w:p>
    <w:bookmarkEnd w:id="29449"/>
    <w:bookmarkStart w:name="z34010" w:id="29450"/>
    <w:p>
      <w:pPr>
        <w:spacing w:after="0"/>
        <w:ind w:left="0"/>
        <w:jc w:val="both"/>
      </w:pPr>
      <w:r>
        <w:rPr>
          <w:rFonts w:ascii="Times New Roman"/>
          <w:b w:val="false"/>
          <w:i w:val="false"/>
          <w:color w:val="000000"/>
          <w:sz w:val="28"/>
        </w:rPr>
        <w:t>
      1) ознакомление обучающихся с собственным телом, физическими и психическими качествами, развитие физических данных тела, приобретение конкретных механических навыков, работа по раскрепощению мышц, освобождению их от зажимов, приведение их в тонус, знакомство с простейшими упражнениями;</w:t>
      </w:r>
    </w:p>
    <w:bookmarkEnd w:id="29450"/>
    <w:bookmarkStart w:name="z34011" w:id="29451"/>
    <w:p>
      <w:pPr>
        <w:spacing w:after="0"/>
        <w:ind w:left="0"/>
        <w:jc w:val="both"/>
      </w:pPr>
      <w:r>
        <w:rPr>
          <w:rFonts w:ascii="Times New Roman"/>
          <w:b w:val="false"/>
          <w:i w:val="false"/>
          <w:color w:val="000000"/>
          <w:sz w:val="28"/>
        </w:rPr>
        <w:t xml:space="preserve">
      2) определение индивидуальных проблем каждого обучающегося, разработка стратегии исправления устранимых недостатков, коррекция индивидуальных психофизических недостатков; </w:t>
      </w:r>
    </w:p>
    <w:bookmarkEnd w:id="29451"/>
    <w:bookmarkStart w:name="z34012" w:id="29452"/>
    <w:p>
      <w:pPr>
        <w:spacing w:after="0"/>
        <w:ind w:left="0"/>
        <w:jc w:val="both"/>
      </w:pPr>
      <w:r>
        <w:rPr>
          <w:rFonts w:ascii="Times New Roman"/>
          <w:b w:val="false"/>
          <w:i w:val="false"/>
          <w:color w:val="000000"/>
          <w:sz w:val="28"/>
        </w:rPr>
        <w:t>
      3) воспитание общей культуры поведения и общения в творческом коллективе, развитие физических возможностей тела через подготовительный тренинг;</w:t>
      </w:r>
    </w:p>
    <w:bookmarkEnd w:id="29452"/>
    <w:bookmarkStart w:name="z34013" w:id="29453"/>
    <w:p>
      <w:pPr>
        <w:spacing w:after="0"/>
        <w:ind w:left="0"/>
        <w:jc w:val="both"/>
      </w:pPr>
      <w:r>
        <w:rPr>
          <w:rFonts w:ascii="Times New Roman"/>
          <w:b w:val="false"/>
          <w:i w:val="false"/>
          <w:color w:val="000000"/>
          <w:sz w:val="28"/>
        </w:rPr>
        <w:t>
      4) освоение упражнений для укрепления мышц, развития правильности осанки, работа над положением шеи, правильной группировки тела, обучение верной оценке возможностей своего тела и учета своих индивидуальных особенностей при распределении нагрузок;</w:t>
      </w:r>
    </w:p>
    <w:bookmarkEnd w:id="29453"/>
    <w:bookmarkStart w:name="z34014" w:id="29454"/>
    <w:p>
      <w:pPr>
        <w:spacing w:after="0"/>
        <w:ind w:left="0"/>
        <w:jc w:val="both"/>
      </w:pPr>
      <w:r>
        <w:rPr>
          <w:rFonts w:ascii="Times New Roman"/>
          <w:b w:val="false"/>
          <w:i w:val="false"/>
          <w:color w:val="000000"/>
          <w:sz w:val="28"/>
        </w:rPr>
        <w:t>
      5) занятия пластикой направлены на гармонизацию взаимодействия тела, достижение абсолютной мышечной свободы, легкости, уверенности в работе с собственным телом, смелое освоение физических навыков, снятие зажимов мышц и избавление от неуверенности и страха;</w:t>
      </w:r>
    </w:p>
    <w:bookmarkEnd w:id="29454"/>
    <w:bookmarkStart w:name="z34015" w:id="29455"/>
    <w:p>
      <w:pPr>
        <w:spacing w:after="0"/>
        <w:ind w:left="0"/>
        <w:jc w:val="both"/>
      </w:pPr>
      <w:r>
        <w:rPr>
          <w:rFonts w:ascii="Times New Roman"/>
          <w:b w:val="false"/>
          <w:i w:val="false"/>
          <w:color w:val="000000"/>
          <w:sz w:val="28"/>
        </w:rPr>
        <w:t xml:space="preserve">
      6) знание 5-10 упражнений психофизического тренинга, приемы разминки и разогрева тела. </w:t>
      </w:r>
    </w:p>
    <w:bookmarkEnd w:id="29455"/>
    <w:bookmarkStart w:name="z34016" w:id="29456"/>
    <w:p>
      <w:pPr>
        <w:spacing w:after="0"/>
        <w:ind w:left="0"/>
        <w:jc w:val="both"/>
      </w:pPr>
      <w:r>
        <w:rPr>
          <w:rFonts w:ascii="Times New Roman"/>
          <w:b w:val="false"/>
          <w:i w:val="false"/>
          <w:color w:val="000000"/>
          <w:sz w:val="28"/>
        </w:rPr>
        <w:t>
      65. Содержание учебного предмета в 1 классе.</w:t>
      </w:r>
    </w:p>
    <w:bookmarkEnd w:id="29456"/>
    <w:bookmarkStart w:name="z34017" w:id="29457"/>
    <w:p>
      <w:pPr>
        <w:spacing w:after="0"/>
        <w:ind w:left="0"/>
        <w:jc w:val="both"/>
      </w:pPr>
      <w:r>
        <w:rPr>
          <w:rFonts w:ascii="Times New Roman"/>
          <w:b w:val="false"/>
          <w:i w:val="false"/>
          <w:color w:val="000000"/>
          <w:sz w:val="28"/>
        </w:rPr>
        <w:t>
      Тематическое планирование.</w:t>
      </w:r>
    </w:p>
    <w:bookmarkEnd w:id="29457"/>
    <w:bookmarkStart w:name="z34018" w:id="29458"/>
    <w:p>
      <w:pPr>
        <w:spacing w:after="0"/>
        <w:ind w:left="0"/>
        <w:jc w:val="both"/>
      </w:pPr>
      <w:r>
        <w:rPr>
          <w:rFonts w:ascii="Times New Roman"/>
          <w:b w:val="false"/>
          <w:i w:val="false"/>
          <w:color w:val="000000"/>
          <w:sz w:val="28"/>
        </w:rPr>
        <w:t>
      Тема 1. Введение. Знакомство с предметом. Цели и задачи предмета. Этические нормы поведения на занятиях. Инструктаж по технике безопасности. Значение и роль сценического движения. Движение как средство выражения сценического действия.</w:t>
      </w:r>
    </w:p>
    <w:bookmarkEnd w:id="29458"/>
    <w:bookmarkStart w:name="z34019" w:id="29459"/>
    <w:p>
      <w:pPr>
        <w:spacing w:after="0"/>
        <w:ind w:left="0"/>
        <w:jc w:val="both"/>
      </w:pPr>
      <w:r>
        <w:rPr>
          <w:rFonts w:ascii="Times New Roman"/>
          <w:b w:val="false"/>
          <w:i w:val="false"/>
          <w:color w:val="000000"/>
          <w:sz w:val="28"/>
        </w:rPr>
        <w:t xml:space="preserve">
      Тема 2. Понятие движения. Движения и действия – отражение состояния психики человека. Форма движений. Виды движения: локомоторные, рабочие, семантические, иллюстративные, пантомимические или эмоциональные. </w:t>
      </w:r>
    </w:p>
    <w:bookmarkEnd w:id="29459"/>
    <w:bookmarkStart w:name="z34020" w:id="29460"/>
    <w:p>
      <w:pPr>
        <w:spacing w:after="0"/>
        <w:ind w:left="0"/>
        <w:jc w:val="both"/>
      </w:pPr>
      <w:r>
        <w:rPr>
          <w:rFonts w:ascii="Times New Roman"/>
          <w:b w:val="false"/>
          <w:i w:val="false"/>
          <w:color w:val="000000"/>
          <w:sz w:val="28"/>
        </w:rPr>
        <w:t xml:space="preserve">
      Тема 3. Действие как сознательный, волевой акт. Виды действий. Физические действия – комплекс движений, достаточно длительных по времени. </w:t>
      </w:r>
    </w:p>
    <w:bookmarkEnd w:id="29460"/>
    <w:bookmarkStart w:name="z34021" w:id="29461"/>
    <w:p>
      <w:pPr>
        <w:spacing w:after="0"/>
        <w:ind w:left="0"/>
        <w:jc w:val="both"/>
      </w:pPr>
      <w:r>
        <w:rPr>
          <w:rFonts w:ascii="Times New Roman"/>
          <w:b w:val="false"/>
          <w:i w:val="false"/>
          <w:color w:val="000000"/>
          <w:sz w:val="28"/>
        </w:rPr>
        <w:t>
      Тема 4. Творческие игры на выявление способности и возможностей обучающихся. Самостоятельная импровизация. Общение и взаимодействие.</w:t>
      </w:r>
    </w:p>
    <w:bookmarkEnd w:id="29461"/>
    <w:bookmarkStart w:name="z34022" w:id="29462"/>
    <w:p>
      <w:pPr>
        <w:spacing w:after="0"/>
        <w:ind w:left="0"/>
        <w:jc w:val="both"/>
      </w:pPr>
      <w:r>
        <w:rPr>
          <w:rFonts w:ascii="Times New Roman"/>
          <w:b w:val="false"/>
          <w:i w:val="false"/>
          <w:color w:val="000000"/>
          <w:sz w:val="28"/>
        </w:rPr>
        <w:t>
      Тема 5. Ознакомление обучающихся с собственным телом. Анатомия человека. Физические и психические качества. Двигательные возможности. Проблемы и ограничения.</w:t>
      </w:r>
    </w:p>
    <w:bookmarkEnd w:id="29462"/>
    <w:bookmarkStart w:name="z34023" w:id="29463"/>
    <w:p>
      <w:pPr>
        <w:spacing w:after="0"/>
        <w:ind w:left="0"/>
        <w:jc w:val="both"/>
      </w:pPr>
      <w:r>
        <w:rPr>
          <w:rFonts w:ascii="Times New Roman"/>
          <w:b w:val="false"/>
          <w:i w:val="false"/>
          <w:color w:val="000000"/>
          <w:sz w:val="28"/>
        </w:rPr>
        <w:t xml:space="preserve">
      Тема 6. Техника безопасности. Определение индивидуальных проблем каждого обучающегося. Разработка стратегии исправления устранимых недостатков. Общеразвивающие упражнения, их роль и значение в формировании двигательного аппарата. Особенности двигательной подготовки. </w:t>
      </w:r>
    </w:p>
    <w:bookmarkEnd w:id="29463"/>
    <w:bookmarkStart w:name="z34024" w:id="29464"/>
    <w:p>
      <w:pPr>
        <w:spacing w:after="0"/>
        <w:ind w:left="0"/>
        <w:jc w:val="both"/>
      </w:pPr>
      <w:r>
        <w:rPr>
          <w:rFonts w:ascii="Times New Roman"/>
          <w:b w:val="false"/>
          <w:i w:val="false"/>
          <w:color w:val="000000"/>
          <w:sz w:val="28"/>
        </w:rPr>
        <w:t>
      Тема 7. Разогревающие упражнения. Приведение мышц в тонус. Упражнения на развитие отдельных групп мышц и подвижность суставов. Подготовка костно-мышечного аппарата обучающегося и определение степени готовности к активной работе на уроке. Упражнения для укрепления мышц. Объяснение технологии выполнения упражнений.</w:t>
      </w:r>
    </w:p>
    <w:bookmarkEnd w:id="29464"/>
    <w:bookmarkStart w:name="z34025" w:id="29465"/>
    <w:p>
      <w:pPr>
        <w:spacing w:after="0"/>
        <w:ind w:left="0"/>
        <w:jc w:val="both"/>
      </w:pPr>
      <w:r>
        <w:rPr>
          <w:rFonts w:ascii="Times New Roman"/>
          <w:b w:val="false"/>
          <w:i w:val="false"/>
          <w:color w:val="000000"/>
          <w:sz w:val="28"/>
        </w:rPr>
        <w:t xml:space="preserve">
      Тема 8. Дыхание. Укрепление дыхательной мускулатуры. Восстановление естественной формы дыхания. Повышение устойчивости дыхания при физических нагрузках. Дыхательные упражнения. Упражнения на развитие правильного дыхания. Произношение отдельных фраз после физической нагрузки или во время интенсивного движения. Упражнения на выносливость. </w:t>
      </w:r>
    </w:p>
    <w:bookmarkEnd w:id="29465"/>
    <w:bookmarkStart w:name="z34026" w:id="29466"/>
    <w:p>
      <w:pPr>
        <w:spacing w:after="0"/>
        <w:ind w:left="0"/>
        <w:jc w:val="both"/>
      </w:pPr>
      <w:r>
        <w:rPr>
          <w:rFonts w:ascii="Times New Roman"/>
          <w:b w:val="false"/>
          <w:i w:val="false"/>
          <w:color w:val="000000"/>
          <w:sz w:val="28"/>
        </w:rPr>
        <w:t>
      Тема 9. Подготовительный тренинг. Выработка навыков, необходимых для приведения организма в исходное положение. Освобождение устойчивости дыхания при физических нагрузках в мышечной системе, дающее дыхательному аппаратау необходимую настройку. Укрепление мускулатуры дыхательного аппарата. Развитие подвижности, гибкости, выносливости мышц, участвующих в дыхании. Освоение трехфазного дыхания: упругий выдох, пауза, естественный вдох.</w:t>
      </w:r>
    </w:p>
    <w:bookmarkEnd w:id="29466"/>
    <w:bookmarkStart w:name="z34027" w:id="29467"/>
    <w:p>
      <w:pPr>
        <w:spacing w:after="0"/>
        <w:ind w:left="0"/>
        <w:jc w:val="both"/>
      </w:pPr>
      <w:r>
        <w:rPr>
          <w:rFonts w:ascii="Times New Roman"/>
          <w:b w:val="false"/>
          <w:i w:val="false"/>
          <w:color w:val="000000"/>
          <w:sz w:val="28"/>
        </w:rPr>
        <w:t>
      Тема 10. Коррекция индивидуальных недостатков. Коррекция индивидуальных психофизических недостатков. Осанка. Спина актера. Упражнения для развития правильности осанки. Положение шеи. Исправление изгиба шеи. Работа над правильным положением шеи. Устранение отклонений в положении плечевого пояса.</w:t>
      </w:r>
    </w:p>
    <w:bookmarkEnd w:id="29467"/>
    <w:bookmarkStart w:name="z34028" w:id="29468"/>
    <w:p>
      <w:pPr>
        <w:spacing w:after="0"/>
        <w:ind w:left="0"/>
        <w:jc w:val="both"/>
      </w:pPr>
      <w:r>
        <w:rPr>
          <w:rFonts w:ascii="Times New Roman"/>
          <w:b w:val="false"/>
          <w:i w:val="false"/>
          <w:color w:val="000000"/>
          <w:sz w:val="28"/>
        </w:rPr>
        <w:t xml:space="preserve">
      Тема 11. Упражнения для развития правильной осанки. Подтянутый живот – признак правильной осанки. Установление правильного баланса напряжений мышц. Освоение простых техник по устранению недостатков. </w:t>
      </w:r>
    </w:p>
    <w:bookmarkEnd w:id="29468"/>
    <w:bookmarkStart w:name="z34029" w:id="29469"/>
    <w:p>
      <w:pPr>
        <w:spacing w:after="0"/>
        <w:ind w:left="0"/>
        <w:jc w:val="both"/>
      </w:pPr>
      <w:r>
        <w:rPr>
          <w:rFonts w:ascii="Times New Roman"/>
          <w:b w:val="false"/>
          <w:i w:val="false"/>
          <w:color w:val="000000"/>
          <w:sz w:val="28"/>
        </w:rPr>
        <w:t>
      Тема 12. Физический тренинг. Восстановление физических возможностей. Повышение функционального состояния организма. Улучшение физических качеств. Активные средства для улучшения физических качеств: физические упражнения, элементы спорта и спортивной подготовки, ходьба, бег.</w:t>
      </w:r>
    </w:p>
    <w:bookmarkEnd w:id="29469"/>
    <w:bookmarkStart w:name="z34030" w:id="29470"/>
    <w:p>
      <w:pPr>
        <w:spacing w:after="0"/>
        <w:ind w:left="0"/>
        <w:jc w:val="both"/>
      </w:pPr>
      <w:r>
        <w:rPr>
          <w:rFonts w:ascii="Times New Roman"/>
          <w:b w:val="false"/>
          <w:i w:val="false"/>
          <w:color w:val="000000"/>
          <w:sz w:val="28"/>
        </w:rPr>
        <w:t>
      Тема 13. Походка. Зажатая походка. Свободная походка. Связь актера-человека и куклы. Внутренние и внешние связи. Упражнения, способствующие формированию правильной походки. Устранение жесткого удара пяткой о землю. Устранение приземления ноги на всю стопу, приземления стопы с носка. Шлепанья стопой.</w:t>
      </w:r>
    </w:p>
    <w:bookmarkEnd w:id="29470"/>
    <w:bookmarkStart w:name="z34031" w:id="29471"/>
    <w:p>
      <w:pPr>
        <w:spacing w:after="0"/>
        <w:ind w:left="0"/>
        <w:jc w:val="both"/>
      </w:pPr>
      <w:r>
        <w:rPr>
          <w:rFonts w:ascii="Times New Roman"/>
          <w:b w:val="false"/>
          <w:i w:val="false"/>
          <w:color w:val="000000"/>
          <w:sz w:val="28"/>
        </w:rPr>
        <w:t>
      Тема 14. Коррекция походки. Упражнения, способствующие формированию правильной походки. Устранение подпрыгивания, ходьбы на согнутых ногах. Выработка установки на поддержание правильной осанки и походки. Воспитание потребности в правильности осанки и походки.</w:t>
      </w:r>
    </w:p>
    <w:bookmarkEnd w:id="29471"/>
    <w:bookmarkStart w:name="z34032" w:id="29472"/>
    <w:p>
      <w:pPr>
        <w:spacing w:after="0"/>
        <w:ind w:left="0"/>
        <w:jc w:val="both"/>
      </w:pPr>
      <w:r>
        <w:rPr>
          <w:rFonts w:ascii="Times New Roman"/>
          <w:b w:val="false"/>
          <w:i w:val="false"/>
          <w:color w:val="000000"/>
          <w:sz w:val="28"/>
        </w:rPr>
        <w:t>
      Тема 15. Освоение приемов и упражнений, необходимых для самостоятельной работы по совершенствованию осанки и походки. Чувственное осознание правильной осанки и походки. Закрепление его мышечной памяти. Выработка "мышечного контролера" для периодического контроля за своей осанкой и походкой.</w:t>
      </w:r>
    </w:p>
    <w:bookmarkEnd w:id="29472"/>
    <w:bookmarkStart w:name="z34033" w:id="29473"/>
    <w:p>
      <w:pPr>
        <w:spacing w:after="0"/>
        <w:ind w:left="0"/>
        <w:jc w:val="both"/>
      </w:pPr>
      <w:r>
        <w:rPr>
          <w:rFonts w:ascii="Times New Roman"/>
          <w:b w:val="false"/>
          <w:i w:val="false"/>
          <w:color w:val="000000"/>
          <w:sz w:val="28"/>
        </w:rPr>
        <w:t xml:space="preserve">
      Тема 16. Развивающий комплекс. Вводные упражнения. Упражнения на построение и перестроение. Формирование пространственного мышления. Подготовка к работе всех мышц тела в равной мере. Разделение разминки на разогрев по уровням. Выполнение простых упражнений. </w:t>
      </w:r>
    </w:p>
    <w:bookmarkEnd w:id="29473"/>
    <w:bookmarkStart w:name="z34034" w:id="29474"/>
    <w:p>
      <w:pPr>
        <w:spacing w:after="0"/>
        <w:ind w:left="0"/>
        <w:jc w:val="both"/>
      </w:pPr>
      <w:r>
        <w:rPr>
          <w:rFonts w:ascii="Times New Roman"/>
          <w:b w:val="false"/>
          <w:i w:val="false"/>
          <w:color w:val="000000"/>
          <w:sz w:val="28"/>
        </w:rPr>
        <w:t>
      Тема 17. Упражнения на повышение чувства равновесия. Тренировка вестибулярного анализатора. Упражнения на повышение устойчивости тела (оперирование центром тяжести). Упражнения на фиксирование позиции.</w:t>
      </w:r>
    </w:p>
    <w:bookmarkEnd w:id="29474"/>
    <w:bookmarkStart w:name="z34035" w:id="29475"/>
    <w:p>
      <w:pPr>
        <w:spacing w:after="0"/>
        <w:ind w:left="0"/>
        <w:jc w:val="both"/>
      </w:pPr>
      <w:r>
        <w:rPr>
          <w:rFonts w:ascii="Times New Roman"/>
          <w:b w:val="false"/>
          <w:i w:val="false"/>
          <w:color w:val="000000"/>
          <w:sz w:val="28"/>
        </w:rPr>
        <w:t xml:space="preserve">
      Тема 18. Тренаж физического аппарата. Подготовка мышечного аппарата к работе. Развитие и совершенствование качеств, обеспечивающих гармоничное состояние костно-мышечного аппарата. Упражнения на гибкость. Упражнения для развития пассивной и активной гибкости и растяжки. </w:t>
      </w:r>
    </w:p>
    <w:bookmarkEnd w:id="29475"/>
    <w:bookmarkStart w:name="z34036" w:id="29476"/>
    <w:p>
      <w:pPr>
        <w:spacing w:after="0"/>
        <w:ind w:left="0"/>
        <w:jc w:val="both"/>
      </w:pPr>
      <w:r>
        <w:rPr>
          <w:rFonts w:ascii="Times New Roman"/>
          <w:b w:val="false"/>
          <w:i w:val="false"/>
          <w:color w:val="000000"/>
          <w:sz w:val="28"/>
        </w:rPr>
        <w:t xml:space="preserve">
      Тема 19. Техника безопасности. Работа над раскрепощением мышц. Упражнения на снятие зажатости и скованности. Работа над освобождением от зажимов мышц, приведение их в тонус. Игры на снятие психофизических барьеров и зажимов. </w:t>
      </w:r>
    </w:p>
    <w:bookmarkEnd w:id="29476"/>
    <w:bookmarkStart w:name="z34037" w:id="29477"/>
    <w:p>
      <w:pPr>
        <w:spacing w:after="0"/>
        <w:ind w:left="0"/>
        <w:jc w:val="both"/>
      </w:pPr>
      <w:r>
        <w:rPr>
          <w:rFonts w:ascii="Times New Roman"/>
          <w:b w:val="false"/>
          <w:i w:val="false"/>
          <w:color w:val="000000"/>
          <w:sz w:val="28"/>
        </w:rPr>
        <w:t xml:space="preserve">
      Тема 20. Подготовительный тренинг. Развитие координации движения. Ловкость в движениях. Постижение основ взаимодействия с предметом. Упражнения со стулом, на стуле. Формирование навыков саморегуляции и самоконтроля. Укрепление мышц. Развитие ловкости, смелости, выносливости. </w:t>
      </w:r>
    </w:p>
    <w:bookmarkEnd w:id="29477"/>
    <w:bookmarkStart w:name="z34038" w:id="29478"/>
    <w:p>
      <w:pPr>
        <w:spacing w:after="0"/>
        <w:ind w:left="0"/>
        <w:jc w:val="both"/>
      </w:pPr>
      <w:r>
        <w:rPr>
          <w:rFonts w:ascii="Times New Roman"/>
          <w:b w:val="false"/>
          <w:i w:val="false"/>
          <w:color w:val="000000"/>
          <w:sz w:val="28"/>
        </w:rPr>
        <w:t xml:space="preserve">
      Тема 21. Пластический комплекс. Вводные упражнения. Упражнения направленные на концентрацию внимания. Разминка. Выполнение разогревающих упражнений. Образность пластических выражений. </w:t>
      </w:r>
    </w:p>
    <w:bookmarkEnd w:id="29478"/>
    <w:bookmarkStart w:name="z34039" w:id="29479"/>
    <w:p>
      <w:pPr>
        <w:spacing w:after="0"/>
        <w:ind w:left="0"/>
        <w:jc w:val="both"/>
      </w:pPr>
      <w:r>
        <w:rPr>
          <w:rFonts w:ascii="Times New Roman"/>
          <w:b w:val="false"/>
          <w:i w:val="false"/>
          <w:color w:val="000000"/>
          <w:sz w:val="28"/>
        </w:rPr>
        <w:t>
      Упражнения, тренирующие вестибулярный аппарат.</w:t>
      </w:r>
    </w:p>
    <w:bookmarkEnd w:id="29479"/>
    <w:bookmarkStart w:name="z34040" w:id="29480"/>
    <w:p>
      <w:pPr>
        <w:spacing w:after="0"/>
        <w:ind w:left="0"/>
        <w:jc w:val="both"/>
      </w:pPr>
      <w:r>
        <w:rPr>
          <w:rFonts w:ascii="Times New Roman"/>
          <w:b w:val="false"/>
          <w:i w:val="false"/>
          <w:color w:val="000000"/>
          <w:sz w:val="28"/>
        </w:rPr>
        <w:t>
      Тема 22. Сложнокоординационные упражнения. Упражнения со сложной координацией, способствующие развитию умственных способностей детей. Одновременное отслеживание работы двух и более групп мышц и суставов.</w:t>
      </w:r>
    </w:p>
    <w:bookmarkEnd w:id="29480"/>
    <w:bookmarkStart w:name="z34041" w:id="29481"/>
    <w:p>
      <w:pPr>
        <w:spacing w:after="0"/>
        <w:ind w:left="0"/>
        <w:jc w:val="both"/>
      </w:pPr>
      <w:r>
        <w:rPr>
          <w:rFonts w:ascii="Times New Roman"/>
          <w:b w:val="false"/>
          <w:i w:val="false"/>
          <w:color w:val="000000"/>
          <w:sz w:val="28"/>
        </w:rPr>
        <w:t xml:space="preserve">
      Тема 23. Эхо. Ритмическая фраза. Упражнения на быстроту реакции, ловкость. Формирование у обучающихся навыков работы с ритмической фразой. </w:t>
      </w:r>
    </w:p>
    <w:bookmarkEnd w:id="29481"/>
    <w:bookmarkStart w:name="z34042" w:id="29482"/>
    <w:p>
      <w:pPr>
        <w:spacing w:after="0"/>
        <w:ind w:left="0"/>
        <w:jc w:val="both"/>
      </w:pPr>
      <w:r>
        <w:rPr>
          <w:rFonts w:ascii="Times New Roman"/>
          <w:b w:val="false"/>
          <w:i w:val="false"/>
          <w:color w:val="000000"/>
          <w:sz w:val="28"/>
        </w:rPr>
        <w:t>
      Тема 24. Жест. Упражнения на развитие выразительности рук. Упражнения на координацию речи и движения. Жестикуляция как средство общения.</w:t>
      </w:r>
    </w:p>
    <w:bookmarkEnd w:id="29482"/>
    <w:bookmarkStart w:name="z34043" w:id="29483"/>
    <w:p>
      <w:pPr>
        <w:spacing w:after="0"/>
        <w:ind w:left="0"/>
        <w:jc w:val="both"/>
      </w:pPr>
      <w:r>
        <w:rPr>
          <w:rFonts w:ascii="Times New Roman"/>
          <w:b w:val="false"/>
          <w:i w:val="false"/>
          <w:color w:val="000000"/>
          <w:sz w:val="28"/>
        </w:rPr>
        <w:t>
      Тема 25. Пластическая импровизация. Импровизация на заданную ритмическую схему, динамику или тему. Задание на ассоциативное мышление.</w:t>
      </w:r>
    </w:p>
    <w:bookmarkEnd w:id="29483"/>
    <w:bookmarkStart w:name="z34044" w:id="29484"/>
    <w:p>
      <w:pPr>
        <w:spacing w:after="0"/>
        <w:ind w:left="0"/>
        <w:jc w:val="both"/>
      </w:pPr>
      <w:r>
        <w:rPr>
          <w:rFonts w:ascii="Times New Roman"/>
          <w:b w:val="false"/>
          <w:i w:val="false"/>
          <w:color w:val="000000"/>
          <w:sz w:val="28"/>
        </w:rPr>
        <w:t xml:space="preserve">
      Тема 26. Заключительные упражнения. Подведение итогов. Повторение наиболее яркого момента урока. </w:t>
      </w:r>
    </w:p>
    <w:bookmarkEnd w:id="29484"/>
    <w:bookmarkStart w:name="z34045" w:id="29485"/>
    <w:p>
      <w:pPr>
        <w:spacing w:after="0"/>
        <w:ind w:left="0"/>
        <w:jc w:val="both"/>
      </w:pPr>
      <w:r>
        <w:rPr>
          <w:rFonts w:ascii="Times New Roman"/>
          <w:b w:val="false"/>
          <w:i w:val="false"/>
          <w:color w:val="000000"/>
          <w:sz w:val="28"/>
        </w:rPr>
        <w:t xml:space="preserve">
      66. Ожидаемые результаты освоения Программы 1 класса. </w:t>
      </w:r>
    </w:p>
    <w:bookmarkEnd w:id="29485"/>
    <w:bookmarkStart w:name="z34046" w:id="2948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9486"/>
    <w:bookmarkStart w:name="z34047" w:id="29487"/>
    <w:p>
      <w:pPr>
        <w:spacing w:after="0"/>
        <w:ind w:left="0"/>
        <w:jc w:val="both"/>
      </w:pPr>
      <w:r>
        <w:rPr>
          <w:rFonts w:ascii="Times New Roman"/>
          <w:b w:val="false"/>
          <w:i w:val="false"/>
          <w:color w:val="000000"/>
          <w:sz w:val="28"/>
        </w:rPr>
        <w:t>
      1) знает правила техники безопасности поведения на занятиях по сценическому движению;</w:t>
      </w:r>
    </w:p>
    <w:bookmarkEnd w:id="29487"/>
    <w:bookmarkStart w:name="z34048" w:id="29488"/>
    <w:p>
      <w:pPr>
        <w:spacing w:after="0"/>
        <w:ind w:left="0"/>
        <w:jc w:val="both"/>
      </w:pPr>
      <w:r>
        <w:rPr>
          <w:rFonts w:ascii="Times New Roman"/>
          <w:b w:val="false"/>
          <w:i w:val="false"/>
          <w:color w:val="000000"/>
          <w:sz w:val="28"/>
        </w:rPr>
        <w:t>
      2) знает значение и роль сценического движения;</w:t>
      </w:r>
    </w:p>
    <w:bookmarkEnd w:id="29488"/>
    <w:bookmarkStart w:name="z34049" w:id="29489"/>
    <w:p>
      <w:pPr>
        <w:spacing w:after="0"/>
        <w:ind w:left="0"/>
        <w:jc w:val="both"/>
      </w:pPr>
      <w:r>
        <w:rPr>
          <w:rFonts w:ascii="Times New Roman"/>
          <w:b w:val="false"/>
          <w:i w:val="false"/>
          <w:color w:val="000000"/>
          <w:sz w:val="28"/>
        </w:rPr>
        <w:t>
      3) знает анатомию человека, физические и психические качества, двигательные возможности;</w:t>
      </w:r>
    </w:p>
    <w:bookmarkEnd w:id="29489"/>
    <w:bookmarkStart w:name="z34050" w:id="29490"/>
    <w:p>
      <w:pPr>
        <w:spacing w:after="0"/>
        <w:ind w:left="0"/>
        <w:jc w:val="both"/>
      </w:pPr>
      <w:r>
        <w:rPr>
          <w:rFonts w:ascii="Times New Roman"/>
          <w:b w:val="false"/>
          <w:i w:val="false"/>
          <w:color w:val="000000"/>
          <w:sz w:val="28"/>
        </w:rPr>
        <w:t>
      4) знает комплекс упражнений на раскрепощение мышц, безопасные способы растяжки мышц, индивидуальные особенности своего тела и учитывает их при выполнении сценических упражнений;</w:t>
      </w:r>
    </w:p>
    <w:bookmarkEnd w:id="29490"/>
    <w:bookmarkStart w:name="z34051" w:id="29491"/>
    <w:p>
      <w:pPr>
        <w:spacing w:after="0"/>
        <w:ind w:left="0"/>
        <w:jc w:val="both"/>
      </w:pPr>
      <w:r>
        <w:rPr>
          <w:rFonts w:ascii="Times New Roman"/>
          <w:b w:val="false"/>
          <w:i w:val="false"/>
          <w:color w:val="000000"/>
          <w:sz w:val="28"/>
        </w:rPr>
        <w:t>
      5) умеет самостоятельно подготовить тело к выполнению физических упражнений, правильно распределить нагрузку на мышцы;</w:t>
      </w:r>
    </w:p>
    <w:bookmarkEnd w:id="29491"/>
    <w:bookmarkStart w:name="z34052" w:id="29492"/>
    <w:p>
      <w:pPr>
        <w:spacing w:after="0"/>
        <w:ind w:left="0"/>
        <w:jc w:val="both"/>
      </w:pPr>
      <w:r>
        <w:rPr>
          <w:rFonts w:ascii="Times New Roman"/>
          <w:b w:val="false"/>
          <w:i w:val="false"/>
          <w:color w:val="000000"/>
          <w:sz w:val="28"/>
        </w:rPr>
        <w:t>
      6) знает и выполняет комплекс подготовительных упражнений к выполнению сложных элементов, виды растяжек ног, рук, спины;</w:t>
      </w:r>
    </w:p>
    <w:bookmarkEnd w:id="29492"/>
    <w:bookmarkStart w:name="z34053" w:id="29493"/>
    <w:p>
      <w:pPr>
        <w:spacing w:after="0"/>
        <w:ind w:left="0"/>
        <w:jc w:val="both"/>
      </w:pPr>
      <w:r>
        <w:rPr>
          <w:rFonts w:ascii="Times New Roman"/>
          <w:b w:val="false"/>
          <w:i w:val="false"/>
          <w:color w:val="000000"/>
          <w:sz w:val="28"/>
        </w:rPr>
        <w:t>
      7) соблюдает технику выполнения освоенных акробатических элементов, технику безопасности поведения на занятиях по пластике;</w:t>
      </w:r>
    </w:p>
    <w:bookmarkEnd w:id="29493"/>
    <w:bookmarkStart w:name="z34054" w:id="29494"/>
    <w:p>
      <w:pPr>
        <w:spacing w:after="0"/>
        <w:ind w:left="0"/>
        <w:jc w:val="both"/>
      </w:pPr>
      <w:r>
        <w:rPr>
          <w:rFonts w:ascii="Times New Roman"/>
          <w:b w:val="false"/>
          <w:i w:val="false"/>
          <w:color w:val="000000"/>
          <w:sz w:val="28"/>
        </w:rPr>
        <w:t>
      8) умеет выполнять упражнения для развития правильности осанки;</w:t>
      </w:r>
    </w:p>
    <w:bookmarkEnd w:id="29494"/>
    <w:bookmarkStart w:name="z34055" w:id="29495"/>
    <w:p>
      <w:pPr>
        <w:spacing w:after="0"/>
        <w:ind w:left="0"/>
        <w:jc w:val="both"/>
      </w:pPr>
      <w:r>
        <w:rPr>
          <w:rFonts w:ascii="Times New Roman"/>
          <w:b w:val="false"/>
          <w:i w:val="false"/>
          <w:color w:val="000000"/>
          <w:sz w:val="28"/>
        </w:rPr>
        <w:t>
      9) умеет устанавливать правильный баланс напряжений мышц;</w:t>
      </w:r>
    </w:p>
    <w:bookmarkEnd w:id="29495"/>
    <w:bookmarkStart w:name="z34056" w:id="29496"/>
    <w:p>
      <w:pPr>
        <w:spacing w:after="0"/>
        <w:ind w:left="0"/>
        <w:jc w:val="both"/>
      </w:pPr>
      <w:r>
        <w:rPr>
          <w:rFonts w:ascii="Times New Roman"/>
          <w:b w:val="false"/>
          <w:i w:val="false"/>
          <w:color w:val="000000"/>
          <w:sz w:val="28"/>
        </w:rPr>
        <w:t>
      10) знает активные средства для улучшения физических качеств: физические упражнения, элементы спорта и спортивной подготовки, ходьба, бег;</w:t>
      </w:r>
    </w:p>
    <w:bookmarkEnd w:id="29496"/>
    <w:bookmarkStart w:name="z34057" w:id="29497"/>
    <w:p>
      <w:pPr>
        <w:spacing w:after="0"/>
        <w:ind w:left="0"/>
        <w:jc w:val="both"/>
      </w:pPr>
      <w:r>
        <w:rPr>
          <w:rFonts w:ascii="Times New Roman"/>
          <w:b w:val="false"/>
          <w:i w:val="false"/>
          <w:color w:val="000000"/>
          <w:sz w:val="28"/>
        </w:rPr>
        <w:t>
      11) умеет выполнять упражнения, способствующие формированию правильной походки;</w:t>
      </w:r>
    </w:p>
    <w:bookmarkEnd w:id="29497"/>
    <w:bookmarkStart w:name="z34058" w:id="29498"/>
    <w:p>
      <w:pPr>
        <w:spacing w:after="0"/>
        <w:ind w:left="0"/>
        <w:jc w:val="both"/>
      </w:pPr>
      <w:r>
        <w:rPr>
          <w:rFonts w:ascii="Times New Roman"/>
          <w:b w:val="false"/>
          <w:i w:val="false"/>
          <w:color w:val="000000"/>
          <w:sz w:val="28"/>
        </w:rPr>
        <w:t>
      10) знает и умеет проводить полный комплекс разминки и растяжки;</w:t>
      </w:r>
    </w:p>
    <w:bookmarkEnd w:id="29498"/>
    <w:bookmarkStart w:name="z34059" w:id="29499"/>
    <w:p>
      <w:pPr>
        <w:spacing w:after="0"/>
        <w:ind w:left="0"/>
        <w:jc w:val="both"/>
      </w:pPr>
      <w:r>
        <w:rPr>
          <w:rFonts w:ascii="Times New Roman"/>
          <w:b w:val="false"/>
          <w:i w:val="false"/>
          <w:color w:val="000000"/>
          <w:sz w:val="28"/>
        </w:rPr>
        <w:t>
      11) знает и умеет выполнять упражнения на фиксирование позиции;</w:t>
      </w:r>
    </w:p>
    <w:bookmarkEnd w:id="29499"/>
    <w:bookmarkStart w:name="z34060" w:id="29500"/>
    <w:p>
      <w:pPr>
        <w:spacing w:after="0"/>
        <w:ind w:left="0"/>
        <w:jc w:val="both"/>
      </w:pPr>
      <w:r>
        <w:rPr>
          <w:rFonts w:ascii="Times New Roman"/>
          <w:b w:val="false"/>
          <w:i w:val="false"/>
          <w:color w:val="000000"/>
          <w:sz w:val="28"/>
        </w:rPr>
        <w:t>
      12) выполняет упражнения для развития пассивной и активной гибкости и растяжки.</w:t>
      </w:r>
    </w:p>
    <w:bookmarkEnd w:id="29500"/>
    <w:bookmarkStart w:name="z34061" w:id="29501"/>
    <w:p>
      <w:pPr>
        <w:spacing w:after="0"/>
        <w:ind w:left="0"/>
        <w:jc w:val="both"/>
      </w:pPr>
      <w:r>
        <w:rPr>
          <w:rFonts w:ascii="Times New Roman"/>
          <w:b w:val="false"/>
          <w:i w:val="false"/>
          <w:color w:val="000000"/>
          <w:sz w:val="28"/>
        </w:rPr>
        <w:t>
      67. Программные требования во 2 классе:</w:t>
      </w:r>
    </w:p>
    <w:bookmarkEnd w:id="29501"/>
    <w:bookmarkStart w:name="z34062" w:id="29502"/>
    <w:p>
      <w:pPr>
        <w:spacing w:after="0"/>
        <w:ind w:left="0"/>
        <w:jc w:val="both"/>
      </w:pPr>
      <w:r>
        <w:rPr>
          <w:rFonts w:ascii="Times New Roman"/>
          <w:b w:val="false"/>
          <w:i w:val="false"/>
          <w:color w:val="000000"/>
          <w:sz w:val="28"/>
        </w:rPr>
        <w:t>
      1) освоение подготовительных упражнений, направленных на разогрев мышц, выполнение их в разных темпо-ритмах, упражнений, направленных на приведение мышц в тонус, развитие отдельных групп мышц и подвижности суставов, регулировки мышечных напряжений;</w:t>
      </w:r>
    </w:p>
    <w:bookmarkEnd w:id="29502"/>
    <w:bookmarkStart w:name="z34063" w:id="29503"/>
    <w:p>
      <w:pPr>
        <w:spacing w:after="0"/>
        <w:ind w:left="0"/>
        <w:jc w:val="both"/>
      </w:pPr>
      <w:r>
        <w:rPr>
          <w:rFonts w:ascii="Times New Roman"/>
          <w:b w:val="false"/>
          <w:i w:val="false"/>
          <w:color w:val="000000"/>
          <w:sz w:val="28"/>
        </w:rPr>
        <w:t>
      2) умение увидеть, запомнить и воспроизвести в определенный отрезок времени то или иное движение, мизансцену, точная организация движения во времени и пространстве;</w:t>
      </w:r>
    </w:p>
    <w:bookmarkEnd w:id="29503"/>
    <w:bookmarkStart w:name="z34064" w:id="29504"/>
    <w:p>
      <w:pPr>
        <w:spacing w:after="0"/>
        <w:ind w:left="0"/>
        <w:jc w:val="both"/>
      </w:pPr>
      <w:r>
        <w:rPr>
          <w:rFonts w:ascii="Times New Roman"/>
          <w:b w:val="false"/>
          <w:i w:val="false"/>
          <w:color w:val="000000"/>
          <w:sz w:val="28"/>
        </w:rPr>
        <w:t>
      3) умение быстро воспринимать мелодию, ее темп и ритм, передавать все в движении, координация простых и сложных движений с партнером в массовых сценах, развитие музыкальности, ритмичности, вооображения, художественного вкуса и пластической культуры обучающегося.</w:t>
      </w:r>
    </w:p>
    <w:bookmarkEnd w:id="29504"/>
    <w:bookmarkStart w:name="z34065" w:id="29505"/>
    <w:p>
      <w:pPr>
        <w:spacing w:after="0"/>
        <w:ind w:left="0"/>
        <w:jc w:val="both"/>
      </w:pPr>
      <w:r>
        <w:rPr>
          <w:rFonts w:ascii="Times New Roman"/>
          <w:b w:val="false"/>
          <w:i w:val="false"/>
          <w:color w:val="000000"/>
          <w:sz w:val="28"/>
        </w:rPr>
        <w:t>
      68. Содержание учебного предмета во 2 классе.</w:t>
      </w:r>
    </w:p>
    <w:bookmarkEnd w:id="29505"/>
    <w:bookmarkStart w:name="z34066" w:id="29506"/>
    <w:p>
      <w:pPr>
        <w:spacing w:after="0"/>
        <w:ind w:left="0"/>
        <w:jc w:val="both"/>
      </w:pPr>
      <w:r>
        <w:rPr>
          <w:rFonts w:ascii="Times New Roman"/>
          <w:b w:val="false"/>
          <w:i w:val="false"/>
          <w:color w:val="000000"/>
          <w:sz w:val="28"/>
        </w:rPr>
        <w:t>
      Тематическое планирование.</w:t>
      </w:r>
    </w:p>
    <w:bookmarkEnd w:id="29506"/>
    <w:bookmarkStart w:name="z34067" w:id="29507"/>
    <w:p>
      <w:pPr>
        <w:spacing w:after="0"/>
        <w:ind w:left="0"/>
        <w:jc w:val="both"/>
      </w:pPr>
      <w:r>
        <w:rPr>
          <w:rFonts w:ascii="Times New Roman"/>
          <w:b w:val="false"/>
          <w:i w:val="false"/>
          <w:color w:val="000000"/>
          <w:sz w:val="28"/>
        </w:rPr>
        <w:t xml:space="preserve">
      Тема 1. Цели и задачи второго класса. Инструктаж по технике безопасности. Этические нормы поведения на занятиях. </w:t>
      </w:r>
    </w:p>
    <w:bookmarkEnd w:id="29507"/>
    <w:bookmarkStart w:name="z34068" w:id="29508"/>
    <w:p>
      <w:pPr>
        <w:spacing w:after="0"/>
        <w:ind w:left="0"/>
        <w:jc w:val="both"/>
      </w:pPr>
      <w:r>
        <w:rPr>
          <w:rFonts w:ascii="Times New Roman"/>
          <w:b w:val="false"/>
          <w:i w:val="false"/>
          <w:color w:val="000000"/>
          <w:sz w:val="28"/>
        </w:rPr>
        <w:t>
      Практика. Творческие задания, игры, импровизации на повторение полученных навыков и умений.</w:t>
      </w:r>
    </w:p>
    <w:bookmarkEnd w:id="29508"/>
    <w:bookmarkStart w:name="z34069" w:id="29509"/>
    <w:p>
      <w:pPr>
        <w:spacing w:after="0"/>
        <w:ind w:left="0"/>
        <w:jc w:val="both"/>
      </w:pPr>
      <w:r>
        <w:rPr>
          <w:rFonts w:ascii="Times New Roman"/>
          <w:b w:val="false"/>
          <w:i w:val="false"/>
          <w:color w:val="000000"/>
          <w:sz w:val="28"/>
        </w:rPr>
        <w:t xml:space="preserve">
      Тема 2. Подготовительный комплекс. Значение мышечной разминки. Взаимосвязь развития сердечно-сосудистой, дыхательной систем с физической нагрузкой. </w:t>
      </w:r>
    </w:p>
    <w:bookmarkEnd w:id="29509"/>
    <w:bookmarkStart w:name="z34070" w:id="29510"/>
    <w:p>
      <w:pPr>
        <w:spacing w:after="0"/>
        <w:ind w:left="0"/>
        <w:jc w:val="both"/>
      </w:pPr>
      <w:r>
        <w:rPr>
          <w:rFonts w:ascii="Times New Roman"/>
          <w:b w:val="false"/>
          <w:i w:val="false"/>
          <w:color w:val="000000"/>
          <w:sz w:val="28"/>
        </w:rPr>
        <w:t>
      Практика. Разогрев мышц по уровням. Разные упражнения, направленные на разогрев мышц. Ходьба. Бег. Прыжки. Выполнение в разных темпо-ритмах. Разогревающие упражнения направленные на приведение мышц в тонус, на развитие отдельных групп мышц и подвижности суставов. Тренировка мышц. Развитие быстроты, четкости, амплитуды движений.</w:t>
      </w:r>
    </w:p>
    <w:bookmarkEnd w:id="29510"/>
    <w:bookmarkStart w:name="z34071" w:id="29511"/>
    <w:p>
      <w:pPr>
        <w:spacing w:after="0"/>
        <w:ind w:left="0"/>
        <w:jc w:val="both"/>
      </w:pPr>
      <w:r>
        <w:rPr>
          <w:rFonts w:ascii="Times New Roman"/>
          <w:b w:val="false"/>
          <w:i w:val="false"/>
          <w:color w:val="000000"/>
          <w:sz w:val="28"/>
        </w:rPr>
        <w:t xml:space="preserve">
      Тема 3. Работа с дыханием. Обучение навыкам работы с дыханием. Дыхательные упражнения. Упражнения, направленные на развитие правильного дыхания. Сочетание простых движений с ровным, спокойным дыханием. </w:t>
      </w:r>
    </w:p>
    <w:bookmarkEnd w:id="29511"/>
    <w:bookmarkStart w:name="z34072" w:id="29512"/>
    <w:p>
      <w:pPr>
        <w:spacing w:after="0"/>
        <w:ind w:left="0"/>
        <w:jc w:val="both"/>
      </w:pPr>
      <w:r>
        <w:rPr>
          <w:rFonts w:ascii="Times New Roman"/>
          <w:b w:val="false"/>
          <w:i w:val="false"/>
          <w:color w:val="000000"/>
          <w:sz w:val="28"/>
        </w:rPr>
        <w:t>
      Практика. Упражнения на выделение брюшного и грудного дыхания. Ровное дыхание. Упражнения стоя на месте, с наклонами, на полупальцах, с продвижением по кругу.</w:t>
      </w:r>
    </w:p>
    <w:bookmarkEnd w:id="29512"/>
    <w:bookmarkStart w:name="z34073" w:id="29513"/>
    <w:p>
      <w:pPr>
        <w:spacing w:after="0"/>
        <w:ind w:left="0"/>
        <w:jc w:val="both"/>
      </w:pPr>
      <w:r>
        <w:rPr>
          <w:rFonts w:ascii="Times New Roman"/>
          <w:b w:val="false"/>
          <w:i w:val="false"/>
          <w:color w:val="000000"/>
          <w:sz w:val="28"/>
        </w:rPr>
        <w:t xml:space="preserve">
      Тема 4. Тренировочные упражнения. Виды дыхательных упражнений: упражнения, отличающиеся повышенной интенсивностью выдоха; упражнения, характеризующиеся углубленным вдохом и выдохом; упражнения, характеризующиеся определенным ритмом: стабильным, замедленным или ускоренным; упражнения, основные на изменении просвета воздухо-носных путей. Образные дыхательные упражнения и этюды. </w:t>
      </w:r>
    </w:p>
    <w:bookmarkEnd w:id="29513"/>
    <w:bookmarkStart w:name="z34074" w:id="29514"/>
    <w:p>
      <w:pPr>
        <w:spacing w:after="0"/>
        <w:ind w:left="0"/>
        <w:jc w:val="both"/>
      </w:pPr>
      <w:r>
        <w:rPr>
          <w:rFonts w:ascii="Times New Roman"/>
          <w:b w:val="false"/>
          <w:i w:val="false"/>
          <w:color w:val="000000"/>
          <w:sz w:val="28"/>
        </w:rPr>
        <w:t xml:space="preserve">
      Тема 5. Тренинг развивающий. Развитие и совершенствавание качеств, обеспечивающих гармоничное состояние костно-мышечного аппарата обучающегося. Совершенствование многоплоскостного внимания. </w:t>
      </w:r>
    </w:p>
    <w:bookmarkEnd w:id="29514"/>
    <w:bookmarkStart w:name="z34075" w:id="29515"/>
    <w:p>
      <w:pPr>
        <w:spacing w:after="0"/>
        <w:ind w:left="0"/>
        <w:jc w:val="both"/>
      </w:pPr>
      <w:r>
        <w:rPr>
          <w:rFonts w:ascii="Times New Roman"/>
          <w:b w:val="false"/>
          <w:i w:val="false"/>
          <w:color w:val="000000"/>
          <w:sz w:val="28"/>
        </w:rPr>
        <w:t xml:space="preserve">
      Тема 6. Равновесие. Повышение чувствительности вестибулярного аппарата. Обострение чувства равновесия. Повышение устойчивости тела. Совершенствование чувства равновесия. Тренировка подвесных систем мозга. Резкие движения головой в различных плоскостях и направлениях. Тренировка вестибулярного анализатора. Повышение устойчивости тела. Статическое равновесие. Удержание равновесия. Динамическое равновесие – произвольное управление инерциями тела и его частей. </w:t>
      </w:r>
    </w:p>
    <w:bookmarkEnd w:id="29515"/>
    <w:bookmarkStart w:name="z34076" w:id="29516"/>
    <w:p>
      <w:pPr>
        <w:spacing w:after="0"/>
        <w:ind w:left="0"/>
        <w:jc w:val="both"/>
      </w:pPr>
      <w:r>
        <w:rPr>
          <w:rFonts w:ascii="Times New Roman"/>
          <w:b w:val="false"/>
          <w:i w:val="false"/>
          <w:color w:val="000000"/>
          <w:sz w:val="28"/>
        </w:rPr>
        <w:t xml:space="preserve">
      Тема 7. Развивающий тренинг. Повышение подвижности отдельных частей тела и общей гибкости. Сгибание и разгибание, отведение и приведение, поворот вправо и влево (внутрь и наружу), круговые движения, "скручивание" отдельных частей тела. Чередование и сочетание движений в различных комбинациях. </w:t>
      </w:r>
    </w:p>
    <w:bookmarkEnd w:id="29516"/>
    <w:bookmarkStart w:name="z34077" w:id="29517"/>
    <w:p>
      <w:pPr>
        <w:spacing w:after="0"/>
        <w:ind w:left="0"/>
        <w:jc w:val="both"/>
      </w:pPr>
      <w:r>
        <w:rPr>
          <w:rFonts w:ascii="Times New Roman"/>
          <w:b w:val="false"/>
          <w:i w:val="false"/>
          <w:color w:val="000000"/>
          <w:sz w:val="28"/>
        </w:rPr>
        <w:t>
      Тема 8. Элементы акробатики. Развитие воли в области телесных движений и действий. Воспитание решимости. Развитие доверия к партнеру и ответственности перед партнером. Наращивание базовых психофизических качеств. Изучение биомеханики человеческого тела. Расширение динамического диапазона движений. Комплексное использование всех психофизических качеств.</w:t>
      </w:r>
    </w:p>
    <w:bookmarkEnd w:id="29517"/>
    <w:bookmarkStart w:name="z34078" w:id="29518"/>
    <w:p>
      <w:pPr>
        <w:spacing w:after="0"/>
        <w:ind w:left="0"/>
        <w:jc w:val="both"/>
      </w:pPr>
      <w:r>
        <w:rPr>
          <w:rFonts w:ascii="Times New Roman"/>
          <w:b w:val="false"/>
          <w:i w:val="false"/>
          <w:color w:val="000000"/>
          <w:sz w:val="28"/>
        </w:rPr>
        <w:t xml:space="preserve">
      Тема 9. Упражнения для развития пассивной гибкости. Упражнения с использованием собственной силы. Упражнения с использованием собственного веса. Упражнения, при которых часть тела зафиксирована с помощью дополнительной внешней опоры. </w:t>
      </w:r>
    </w:p>
    <w:bookmarkEnd w:id="29518"/>
    <w:bookmarkStart w:name="z34079" w:id="29519"/>
    <w:p>
      <w:pPr>
        <w:spacing w:after="0"/>
        <w:ind w:left="0"/>
        <w:jc w:val="both"/>
      </w:pPr>
      <w:r>
        <w:rPr>
          <w:rFonts w:ascii="Times New Roman"/>
          <w:b w:val="false"/>
          <w:i w:val="false"/>
          <w:color w:val="000000"/>
          <w:sz w:val="28"/>
        </w:rPr>
        <w:t xml:space="preserve">
      Тема 10. Упражения для развития активной гибкости. Маховые, маятниковые движения отдельными частями тела. Постепенное увеличение амплитуды и скорости движения. Пружинящие движения отдельными частями тела. Постепенное увеличение амплитуды движений. Рывковые движения. Растяжения мышц за счет медленного напряжения мышц-антагонистов. </w:t>
      </w:r>
    </w:p>
    <w:bookmarkEnd w:id="29519"/>
    <w:bookmarkStart w:name="z34080" w:id="29520"/>
    <w:p>
      <w:pPr>
        <w:spacing w:after="0"/>
        <w:ind w:left="0"/>
        <w:jc w:val="both"/>
      </w:pPr>
      <w:r>
        <w:rPr>
          <w:rFonts w:ascii="Times New Roman"/>
          <w:b w:val="false"/>
          <w:i w:val="false"/>
          <w:color w:val="000000"/>
          <w:sz w:val="28"/>
        </w:rPr>
        <w:t xml:space="preserve">
      Тема 11. Сила. Укрепление мышц рук. Укрепление плечевого пояса. Укрепление шеи. Укрепление брюшного пресса и ног. Динамические упражнения. Различные виды отжиманий, подтягиваний, приседаний, отведений в сторону и приведений рук и ног, наклонов, прогибаний, поворотов и круговых движений корпусом. Локомоторные упражнения. </w:t>
      </w:r>
    </w:p>
    <w:bookmarkEnd w:id="29520"/>
    <w:bookmarkStart w:name="z34081" w:id="29521"/>
    <w:p>
      <w:pPr>
        <w:spacing w:after="0"/>
        <w:ind w:left="0"/>
        <w:jc w:val="both"/>
      </w:pPr>
      <w:r>
        <w:rPr>
          <w:rFonts w:ascii="Times New Roman"/>
          <w:b w:val="false"/>
          <w:i w:val="false"/>
          <w:color w:val="000000"/>
          <w:sz w:val="28"/>
        </w:rPr>
        <w:t xml:space="preserve">
      Тема 12. Понятие "взрывная сила". Упражнения для развития взрывной силы. Упражнения, повышающие способность преодолевать сопротивление с высокой скоростью мышечного сокращения. Статические упражнения. Кратковременные напряжения ограниченных в движениях мышц и частей тела. </w:t>
      </w:r>
    </w:p>
    <w:bookmarkEnd w:id="29521"/>
    <w:bookmarkStart w:name="z34082" w:id="29522"/>
    <w:p>
      <w:pPr>
        <w:spacing w:after="0"/>
        <w:ind w:left="0"/>
        <w:jc w:val="both"/>
      </w:pPr>
      <w:r>
        <w:rPr>
          <w:rFonts w:ascii="Times New Roman"/>
          <w:b w:val="false"/>
          <w:i w:val="false"/>
          <w:color w:val="000000"/>
          <w:sz w:val="28"/>
        </w:rPr>
        <w:t xml:space="preserve">
      Тема 13. Волевая гимнастика. Произвольное напряжение и расслабление изолированных мышц и мышечных групп. Упражнения в динамическом режиме. Упражнения в статическом режиме. Сочетание силы и гибкости. Упражнения, имитирующие движения животных. </w:t>
      </w:r>
    </w:p>
    <w:bookmarkEnd w:id="29522"/>
    <w:bookmarkStart w:name="z34083" w:id="29523"/>
    <w:p>
      <w:pPr>
        <w:spacing w:after="0"/>
        <w:ind w:left="0"/>
        <w:jc w:val="both"/>
      </w:pPr>
      <w:r>
        <w:rPr>
          <w:rFonts w:ascii="Times New Roman"/>
          <w:b w:val="false"/>
          <w:i w:val="false"/>
          <w:color w:val="000000"/>
          <w:sz w:val="28"/>
        </w:rPr>
        <w:t>
      Тема 14. Выносливость. Повышение выносливости. Повышение устойчивости. Интенсивные и длительные нагрузки. Повышение выносливости с помощью упражнений анаэробного, аэробного или смешанного характера. Силовые упражнения. Наращивание количества повторений и скорости выполнения. Длительное сохранение статических или близких к статическим напряжений.</w:t>
      </w:r>
    </w:p>
    <w:bookmarkEnd w:id="29523"/>
    <w:bookmarkStart w:name="z34084" w:id="29524"/>
    <w:p>
      <w:pPr>
        <w:spacing w:after="0"/>
        <w:ind w:left="0"/>
        <w:jc w:val="both"/>
      </w:pPr>
      <w:r>
        <w:rPr>
          <w:rFonts w:ascii="Times New Roman"/>
          <w:b w:val="false"/>
          <w:i w:val="false"/>
          <w:color w:val="000000"/>
          <w:sz w:val="28"/>
        </w:rPr>
        <w:t xml:space="preserve">
      Тема 15. Выработка психической устойчивости по отношению к чувству усталости. Простые способы восстановления сил после интенсивных физических нагрузок. Релаксационно-концентрирующие и дыхательные упражнения. Методы ускорения восстановления сил. Психо-мышечная тренировка. </w:t>
      </w:r>
    </w:p>
    <w:bookmarkEnd w:id="29524"/>
    <w:bookmarkStart w:name="z34085" w:id="29525"/>
    <w:p>
      <w:pPr>
        <w:spacing w:after="0"/>
        <w:ind w:left="0"/>
        <w:jc w:val="both"/>
      </w:pPr>
      <w:r>
        <w:rPr>
          <w:rFonts w:ascii="Times New Roman"/>
          <w:b w:val="false"/>
          <w:i w:val="false"/>
          <w:color w:val="000000"/>
          <w:sz w:val="28"/>
        </w:rPr>
        <w:t xml:space="preserve">
      Тема 16. Скоростная подготовка. Совершенствование скоростных возможностей тела. Повышение чувства времени. Освоение понятий "темп" и "ритм". Повышение реактивных возможностей. Тренировка мобилизационной готовности к действию, выработка чувства "оперативного покоя". Упражнения на простую двигательную реакцию. Упражнения на простую и сложную двигательную реакцию. Тренировка своевременности реагирования. Имитационная реакция – реакция на вымышленный сигнал. </w:t>
      </w:r>
    </w:p>
    <w:bookmarkEnd w:id="29525"/>
    <w:bookmarkStart w:name="z34086" w:id="29526"/>
    <w:p>
      <w:pPr>
        <w:spacing w:after="0"/>
        <w:ind w:left="0"/>
        <w:jc w:val="both"/>
      </w:pPr>
      <w:r>
        <w:rPr>
          <w:rFonts w:ascii="Times New Roman"/>
          <w:b w:val="false"/>
          <w:i w:val="false"/>
          <w:color w:val="000000"/>
          <w:sz w:val="28"/>
        </w:rPr>
        <w:t xml:space="preserve">
      Тема 17. Расширение диапазона скоростей. Упражнения для развития быстроты движений. Упражнения для развития медленности. Упражнения на изменение скорости движения. Подвижные игры соревновательного характера. Простейшие упражнения на развитие чувства времени и согласование пространственно-временных параметров движения. Простейшие упражнения на темпо-ритмическую организацию движений. </w:t>
      </w:r>
    </w:p>
    <w:bookmarkEnd w:id="29526"/>
    <w:bookmarkStart w:name="z34087" w:id="29527"/>
    <w:p>
      <w:pPr>
        <w:spacing w:after="0"/>
        <w:ind w:left="0"/>
        <w:jc w:val="both"/>
      </w:pPr>
      <w:r>
        <w:rPr>
          <w:rFonts w:ascii="Times New Roman"/>
          <w:b w:val="false"/>
          <w:i w:val="false"/>
          <w:color w:val="000000"/>
          <w:sz w:val="28"/>
        </w:rPr>
        <w:t xml:space="preserve">
      Тема 18. Координация движений. Повышение точности организации движений во времени и пространстве. Повышение скорости освоения новых движений, умений и навыков. Подготовительные упражнения. </w:t>
      </w:r>
    </w:p>
    <w:bookmarkEnd w:id="29527"/>
    <w:bookmarkStart w:name="z34088" w:id="29528"/>
    <w:p>
      <w:pPr>
        <w:spacing w:after="0"/>
        <w:ind w:left="0"/>
        <w:jc w:val="both"/>
      </w:pPr>
      <w:r>
        <w:rPr>
          <w:rFonts w:ascii="Times New Roman"/>
          <w:b w:val="false"/>
          <w:i w:val="false"/>
          <w:color w:val="000000"/>
          <w:sz w:val="28"/>
        </w:rPr>
        <w:t>
      Практика. Координационные упражнения для рук, выполняемые в одной, двух, трех плоскостях и со сменой плоскостей. Противовращение различных частей тела. Сочетание освоенных движений рук с движениями других частей тела. Сочетание освоенных движений рук и других частей тела с движениями ног.</w:t>
      </w:r>
    </w:p>
    <w:bookmarkEnd w:id="29528"/>
    <w:bookmarkStart w:name="z34089" w:id="29529"/>
    <w:p>
      <w:pPr>
        <w:spacing w:after="0"/>
        <w:ind w:left="0"/>
        <w:jc w:val="both"/>
      </w:pPr>
      <w:r>
        <w:rPr>
          <w:rFonts w:ascii="Times New Roman"/>
          <w:b w:val="false"/>
          <w:i w:val="false"/>
          <w:color w:val="000000"/>
          <w:sz w:val="28"/>
        </w:rPr>
        <w:t xml:space="preserve">
      Тема 19. Речедвигательная координация. Тренировка многоплоскостного внимания, двигательной памяти. Совершенствование ритмичности, регулирование мышечных напряжений. </w:t>
      </w:r>
    </w:p>
    <w:bookmarkEnd w:id="29529"/>
    <w:bookmarkStart w:name="z34090" w:id="29530"/>
    <w:p>
      <w:pPr>
        <w:spacing w:after="0"/>
        <w:ind w:left="0"/>
        <w:jc w:val="both"/>
      </w:pPr>
      <w:r>
        <w:rPr>
          <w:rFonts w:ascii="Times New Roman"/>
          <w:b w:val="false"/>
          <w:i w:val="false"/>
          <w:color w:val="000000"/>
          <w:sz w:val="28"/>
        </w:rPr>
        <w:t xml:space="preserve">
      Практика. Упражнения на соединение дыхания и движения. </w:t>
      </w:r>
    </w:p>
    <w:bookmarkEnd w:id="29530"/>
    <w:bookmarkStart w:name="z34091" w:id="29531"/>
    <w:p>
      <w:pPr>
        <w:spacing w:after="0"/>
        <w:ind w:left="0"/>
        <w:jc w:val="both"/>
      </w:pPr>
      <w:r>
        <w:rPr>
          <w:rFonts w:ascii="Times New Roman"/>
          <w:b w:val="false"/>
          <w:i w:val="false"/>
          <w:color w:val="000000"/>
          <w:sz w:val="28"/>
        </w:rPr>
        <w:t>
      Тема 20. Пластический тренинг. Тренировка скорости, темпа и контрастности в движении: разогревание мышц, активизация их восприимчивости.</w:t>
      </w:r>
    </w:p>
    <w:bookmarkEnd w:id="29531"/>
    <w:bookmarkStart w:name="z34092" w:id="29532"/>
    <w:p>
      <w:pPr>
        <w:spacing w:after="0"/>
        <w:ind w:left="0"/>
        <w:jc w:val="both"/>
      </w:pPr>
      <w:r>
        <w:rPr>
          <w:rFonts w:ascii="Times New Roman"/>
          <w:b w:val="false"/>
          <w:i w:val="false"/>
          <w:color w:val="000000"/>
          <w:sz w:val="28"/>
        </w:rPr>
        <w:t xml:space="preserve">
      Практика. Пластическая импровизация. Импровизация на заданную ритмическую схему, динамику или тему. Задания на ассоциативное мышление. </w:t>
      </w:r>
    </w:p>
    <w:bookmarkEnd w:id="29532"/>
    <w:bookmarkStart w:name="z34093" w:id="29533"/>
    <w:p>
      <w:pPr>
        <w:spacing w:after="0"/>
        <w:ind w:left="0"/>
        <w:jc w:val="both"/>
      </w:pPr>
      <w:r>
        <w:rPr>
          <w:rFonts w:ascii="Times New Roman"/>
          <w:b w:val="false"/>
          <w:i w:val="false"/>
          <w:color w:val="000000"/>
          <w:sz w:val="28"/>
        </w:rPr>
        <w:t>
      Тема 21. Время, пространство, темпоритм. Понятие темподвижения в разных скоростях. Понятие чувства времени – распределение движения во времени. Понятие ритмодвижение в ритмических рисунках. Темпоритмические упражнения.</w:t>
      </w:r>
    </w:p>
    <w:bookmarkEnd w:id="29533"/>
    <w:bookmarkStart w:name="z34094" w:id="29534"/>
    <w:p>
      <w:pPr>
        <w:spacing w:after="0"/>
        <w:ind w:left="0"/>
        <w:jc w:val="both"/>
      </w:pPr>
      <w:r>
        <w:rPr>
          <w:rFonts w:ascii="Times New Roman"/>
          <w:b w:val="false"/>
          <w:i w:val="false"/>
          <w:color w:val="000000"/>
          <w:sz w:val="28"/>
        </w:rPr>
        <w:t>
      Тема 22. Специальные навыки сценического движения. Упражнения на распределение движения в сценическом пространстве. Упражнения на различные способы преодоления препятствий.</w:t>
      </w:r>
    </w:p>
    <w:bookmarkEnd w:id="29534"/>
    <w:bookmarkStart w:name="z34095" w:id="29535"/>
    <w:p>
      <w:pPr>
        <w:spacing w:after="0"/>
        <w:ind w:left="0"/>
        <w:jc w:val="both"/>
      </w:pPr>
      <w:r>
        <w:rPr>
          <w:rFonts w:ascii="Times New Roman"/>
          <w:b w:val="false"/>
          <w:i w:val="false"/>
          <w:color w:val="000000"/>
          <w:sz w:val="28"/>
        </w:rPr>
        <w:t>
      Тема 23. Упражнения на различные способы переноски партнера. Упражнения на реакцию и развитие движения после толчка, броска, удара и других сигналов. Трюковая пластика.</w:t>
      </w:r>
    </w:p>
    <w:bookmarkEnd w:id="29535"/>
    <w:bookmarkStart w:name="z34096" w:id="29536"/>
    <w:p>
      <w:pPr>
        <w:spacing w:after="0"/>
        <w:ind w:left="0"/>
        <w:jc w:val="both"/>
      </w:pPr>
      <w:r>
        <w:rPr>
          <w:rFonts w:ascii="Times New Roman"/>
          <w:b w:val="false"/>
          <w:i w:val="false"/>
          <w:color w:val="000000"/>
          <w:sz w:val="28"/>
        </w:rPr>
        <w:t xml:space="preserve">
      Тема 24. Взаимодействие с предметом. Импровизированная игра с предметом. Упражнения, дающие навыки мастерского обращения с предметами. </w:t>
      </w:r>
    </w:p>
    <w:bookmarkEnd w:id="29536"/>
    <w:bookmarkStart w:name="z34097" w:id="29537"/>
    <w:p>
      <w:pPr>
        <w:spacing w:after="0"/>
        <w:ind w:left="0"/>
        <w:jc w:val="both"/>
      </w:pPr>
      <w:r>
        <w:rPr>
          <w:rFonts w:ascii="Times New Roman"/>
          <w:b w:val="false"/>
          <w:i w:val="false"/>
          <w:color w:val="000000"/>
          <w:sz w:val="28"/>
        </w:rPr>
        <w:t xml:space="preserve">
      Тема 25. Освоение "классических" техник законов, принципов: элементы жонглирования, манипуляции и балансирования. Работа с предметом: жонглирование однородными и разнородными предметами. Работа с плащом, шляпой, цилиндром, веером, тростью (при изучении стилевого поведения); шестом, палкой, шпагой. </w:t>
      </w:r>
    </w:p>
    <w:bookmarkEnd w:id="29537"/>
    <w:bookmarkStart w:name="z34098" w:id="29538"/>
    <w:p>
      <w:pPr>
        <w:spacing w:after="0"/>
        <w:ind w:left="0"/>
        <w:jc w:val="both"/>
      </w:pPr>
      <w:r>
        <w:rPr>
          <w:rFonts w:ascii="Times New Roman"/>
          <w:b w:val="false"/>
          <w:i w:val="false"/>
          <w:color w:val="000000"/>
          <w:sz w:val="28"/>
        </w:rPr>
        <w:t>
      Практика. Упражнения с мячом. Упражнения с гимнастической палкой, тростью. Упражнения со скакалкой, веревкой. Упражнения со стулом, столом. Упражнения с гимнастическим обручем. Упражнения с плащом.</w:t>
      </w:r>
    </w:p>
    <w:bookmarkEnd w:id="29538"/>
    <w:bookmarkStart w:name="z34099" w:id="29539"/>
    <w:p>
      <w:pPr>
        <w:spacing w:after="0"/>
        <w:ind w:left="0"/>
        <w:jc w:val="both"/>
      </w:pPr>
      <w:r>
        <w:rPr>
          <w:rFonts w:ascii="Times New Roman"/>
          <w:b w:val="false"/>
          <w:i w:val="false"/>
          <w:color w:val="000000"/>
          <w:sz w:val="28"/>
        </w:rPr>
        <w:t>
      Тема 26. Взаимодействие с партнером. Упражнения, базирующиеся на сенсорно-мышечной координации, требующие согласования движений во времени и в пространстве в соответствии с движениями и действиями партнеров или согласования с партнером характера и стилистки движений.</w:t>
      </w:r>
    </w:p>
    <w:bookmarkEnd w:id="29539"/>
    <w:bookmarkStart w:name="z34100" w:id="29540"/>
    <w:p>
      <w:pPr>
        <w:spacing w:after="0"/>
        <w:ind w:left="0"/>
        <w:jc w:val="both"/>
      </w:pPr>
      <w:r>
        <w:rPr>
          <w:rFonts w:ascii="Times New Roman"/>
          <w:b w:val="false"/>
          <w:i w:val="false"/>
          <w:color w:val="000000"/>
          <w:sz w:val="28"/>
        </w:rPr>
        <w:t>
      Тема 27. Работа над этюдами. Этюды на заданную тему, музыку, ситуацию.</w:t>
      </w:r>
    </w:p>
    <w:bookmarkEnd w:id="29540"/>
    <w:bookmarkStart w:name="z34101" w:id="29541"/>
    <w:p>
      <w:pPr>
        <w:spacing w:after="0"/>
        <w:ind w:left="0"/>
        <w:jc w:val="both"/>
      </w:pPr>
      <w:r>
        <w:rPr>
          <w:rFonts w:ascii="Times New Roman"/>
          <w:b w:val="false"/>
          <w:i w:val="false"/>
          <w:color w:val="000000"/>
          <w:sz w:val="28"/>
        </w:rPr>
        <w:t xml:space="preserve">
      69. Ожидаемые результаты освоения Программы 2 класса. </w:t>
      </w:r>
    </w:p>
    <w:bookmarkEnd w:id="29541"/>
    <w:bookmarkStart w:name="z34102" w:id="29542"/>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9542"/>
    <w:bookmarkStart w:name="z34103" w:id="29543"/>
    <w:p>
      <w:pPr>
        <w:spacing w:after="0"/>
        <w:ind w:left="0"/>
        <w:jc w:val="both"/>
      </w:pPr>
      <w:r>
        <w:rPr>
          <w:rFonts w:ascii="Times New Roman"/>
          <w:b w:val="false"/>
          <w:i w:val="false"/>
          <w:color w:val="000000"/>
          <w:sz w:val="28"/>
        </w:rPr>
        <w:t>
      1) знает и выполняет подготовительный комплекс упражнений;</w:t>
      </w:r>
    </w:p>
    <w:bookmarkEnd w:id="29543"/>
    <w:bookmarkStart w:name="z34104" w:id="29544"/>
    <w:p>
      <w:pPr>
        <w:spacing w:after="0"/>
        <w:ind w:left="0"/>
        <w:jc w:val="both"/>
      </w:pPr>
      <w:r>
        <w:rPr>
          <w:rFonts w:ascii="Times New Roman"/>
          <w:b w:val="false"/>
          <w:i w:val="false"/>
          <w:color w:val="000000"/>
          <w:sz w:val="28"/>
        </w:rPr>
        <w:t>
      2) знает и выполняет упражнения, направленные на приведение мышц в тонус, на развитие отдельных групп мышц и подвижности суставов;</w:t>
      </w:r>
    </w:p>
    <w:bookmarkEnd w:id="29544"/>
    <w:bookmarkStart w:name="z34105" w:id="29545"/>
    <w:p>
      <w:pPr>
        <w:spacing w:after="0"/>
        <w:ind w:left="0"/>
        <w:jc w:val="both"/>
      </w:pPr>
      <w:r>
        <w:rPr>
          <w:rFonts w:ascii="Times New Roman"/>
          <w:b w:val="false"/>
          <w:i w:val="false"/>
          <w:color w:val="000000"/>
          <w:sz w:val="28"/>
        </w:rPr>
        <w:t xml:space="preserve">
      3) знает навыки работы с дыханием; </w:t>
      </w:r>
    </w:p>
    <w:bookmarkEnd w:id="29545"/>
    <w:bookmarkStart w:name="z34106" w:id="29546"/>
    <w:p>
      <w:pPr>
        <w:spacing w:after="0"/>
        <w:ind w:left="0"/>
        <w:jc w:val="both"/>
      </w:pPr>
      <w:r>
        <w:rPr>
          <w:rFonts w:ascii="Times New Roman"/>
          <w:b w:val="false"/>
          <w:i w:val="false"/>
          <w:color w:val="000000"/>
          <w:sz w:val="28"/>
        </w:rPr>
        <w:t>
      4) знает и умеет выполнять упражнения, направленные на развитие правильного дыхания, сочетание простых движений с ровным, спокойным дыханием;</w:t>
      </w:r>
    </w:p>
    <w:bookmarkEnd w:id="29546"/>
    <w:bookmarkStart w:name="z34107" w:id="29547"/>
    <w:p>
      <w:pPr>
        <w:spacing w:after="0"/>
        <w:ind w:left="0"/>
        <w:jc w:val="both"/>
      </w:pPr>
      <w:r>
        <w:rPr>
          <w:rFonts w:ascii="Times New Roman"/>
          <w:b w:val="false"/>
          <w:i w:val="false"/>
          <w:color w:val="000000"/>
          <w:sz w:val="28"/>
        </w:rPr>
        <w:t>
      5) знает и выполняет развивающий тренинг;</w:t>
      </w:r>
    </w:p>
    <w:bookmarkEnd w:id="29547"/>
    <w:bookmarkStart w:name="z34108" w:id="29548"/>
    <w:p>
      <w:pPr>
        <w:spacing w:after="0"/>
        <w:ind w:left="0"/>
        <w:jc w:val="both"/>
      </w:pPr>
      <w:r>
        <w:rPr>
          <w:rFonts w:ascii="Times New Roman"/>
          <w:b w:val="false"/>
          <w:i w:val="false"/>
          <w:color w:val="000000"/>
          <w:sz w:val="28"/>
        </w:rPr>
        <w:t>
      6) знает и выполняет упражнения на повышение устойчивости тела;</w:t>
      </w:r>
    </w:p>
    <w:bookmarkEnd w:id="29548"/>
    <w:bookmarkStart w:name="z34109" w:id="29549"/>
    <w:p>
      <w:pPr>
        <w:spacing w:after="0"/>
        <w:ind w:left="0"/>
        <w:jc w:val="both"/>
      </w:pPr>
      <w:r>
        <w:rPr>
          <w:rFonts w:ascii="Times New Roman"/>
          <w:b w:val="false"/>
          <w:i w:val="false"/>
          <w:color w:val="000000"/>
          <w:sz w:val="28"/>
        </w:rPr>
        <w:t>
      7) знает упражнения, дающие навыки мастерского обращения с предметами, развивающими фантазию и находчивость актера при обыгрывании предмета в сценическом действии;</w:t>
      </w:r>
    </w:p>
    <w:bookmarkEnd w:id="29549"/>
    <w:bookmarkStart w:name="z34110" w:id="29550"/>
    <w:p>
      <w:pPr>
        <w:spacing w:after="0"/>
        <w:ind w:left="0"/>
        <w:jc w:val="both"/>
      </w:pPr>
      <w:r>
        <w:rPr>
          <w:rFonts w:ascii="Times New Roman"/>
          <w:b w:val="false"/>
          <w:i w:val="false"/>
          <w:color w:val="000000"/>
          <w:sz w:val="28"/>
        </w:rPr>
        <w:t>
      8) знает понятие "взрывная сила";</w:t>
      </w:r>
    </w:p>
    <w:bookmarkEnd w:id="29550"/>
    <w:bookmarkStart w:name="z34111" w:id="29551"/>
    <w:p>
      <w:pPr>
        <w:spacing w:after="0"/>
        <w:ind w:left="0"/>
        <w:jc w:val="both"/>
      </w:pPr>
      <w:r>
        <w:rPr>
          <w:rFonts w:ascii="Times New Roman"/>
          <w:b w:val="false"/>
          <w:i w:val="false"/>
          <w:color w:val="000000"/>
          <w:sz w:val="28"/>
        </w:rPr>
        <w:t>
      9) знает упражнения с партнером, предметами;</w:t>
      </w:r>
    </w:p>
    <w:bookmarkEnd w:id="29551"/>
    <w:bookmarkStart w:name="z34112" w:id="29552"/>
    <w:p>
      <w:pPr>
        <w:spacing w:after="0"/>
        <w:ind w:left="0"/>
        <w:jc w:val="both"/>
      </w:pPr>
      <w:r>
        <w:rPr>
          <w:rFonts w:ascii="Times New Roman"/>
          <w:b w:val="false"/>
          <w:i w:val="false"/>
          <w:color w:val="000000"/>
          <w:sz w:val="28"/>
        </w:rPr>
        <w:t>
      10) знает и выполняет простейшие упражнения на развитие чувства времени и согласование пространственно-временных параметров движений;</w:t>
      </w:r>
    </w:p>
    <w:bookmarkEnd w:id="29552"/>
    <w:bookmarkStart w:name="z34113" w:id="29553"/>
    <w:p>
      <w:pPr>
        <w:spacing w:after="0"/>
        <w:ind w:left="0"/>
        <w:jc w:val="both"/>
      </w:pPr>
      <w:r>
        <w:rPr>
          <w:rFonts w:ascii="Times New Roman"/>
          <w:b w:val="false"/>
          <w:i w:val="false"/>
          <w:color w:val="000000"/>
          <w:sz w:val="28"/>
        </w:rPr>
        <w:t>
      11) умеет сочинять эксцентрические этюды на заданную тему, музыку, ситуацию.</w:t>
      </w:r>
    </w:p>
    <w:bookmarkEnd w:id="29553"/>
    <w:bookmarkStart w:name="z34114" w:id="29554"/>
    <w:p>
      <w:pPr>
        <w:spacing w:after="0"/>
        <w:ind w:left="0"/>
        <w:jc w:val="both"/>
      </w:pPr>
      <w:r>
        <w:rPr>
          <w:rFonts w:ascii="Times New Roman"/>
          <w:b w:val="false"/>
          <w:i w:val="false"/>
          <w:color w:val="000000"/>
          <w:sz w:val="28"/>
        </w:rPr>
        <w:t>
      70. Программные требования в 3 классе:</w:t>
      </w:r>
    </w:p>
    <w:bookmarkEnd w:id="29554"/>
    <w:bookmarkStart w:name="z34115" w:id="29555"/>
    <w:p>
      <w:pPr>
        <w:spacing w:after="0"/>
        <w:ind w:left="0"/>
        <w:jc w:val="both"/>
      </w:pPr>
      <w:r>
        <w:rPr>
          <w:rFonts w:ascii="Times New Roman"/>
          <w:b w:val="false"/>
          <w:i w:val="false"/>
          <w:color w:val="000000"/>
          <w:sz w:val="28"/>
        </w:rPr>
        <w:t>
      1) продолжается дальнейшее освоение упражнений на снятие зажатости мышц и скованности, упражнений на управление инерциями; организация уроков в форме этюдов, игр, тренингов, пластических и танцевальных номеров, развивающих определенные пластические способности и возможности обучающегося;</w:t>
      </w:r>
    </w:p>
    <w:bookmarkEnd w:id="29555"/>
    <w:bookmarkStart w:name="z34116" w:id="29556"/>
    <w:p>
      <w:pPr>
        <w:spacing w:after="0"/>
        <w:ind w:left="0"/>
        <w:jc w:val="both"/>
      </w:pPr>
      <w:r>
        <w:rPr>
          <w:rFonts w:ascii="Times New Roman"/>
          <w:b w:val="false"/>
          <w:i w:val="false"/>
          <w:color w:val="000000"/>
          <w:sz w:val="28"/>
        </w:rPr>
        <w:t>
      2) дальнейшее формирование интереса к сценическому движению, дальнейшее развитие подвижности мышечно-двигательного аппарата, координации движений, двигательных навыков, творческого воображения через телесную выразительность, формирование навыка самоконтроля за выполнением движений;</w:t>
      </w:r>
    </w:p>
    <w:bookmarkEnd w:id="29556"/>
    <w:bookmarkStart w:name="z34117" w:id="29557"/>
    <w:p>
      <w:pPr>
        <w:spacing w:after="0"/>
        <w:ind w:left="0"/>
        <w:jc w:val="both"/>
      </w:pPr>
      <w:r>
        <w:rPr>
          <w:rFonts w:ascii="Times New Roman"/>
          <w:b w:val="false"/>
          <w:i w:val="false"/>
          <w:color w:val="000000"/>
          <w:sz w:val="28"/>
        </w:rPr>
        <w:t>
      3) формирование коммуникативных навыков, навыков воплощения собственных идей в пластических образах и пластических импровизациях;</w:t>
      </w:r>
    </w:p>
    <w:bookmarkEnd w:id="29557"/>
    <w:bookmarkStart w:name="z34118" w:id="29558"/>
    <w:p>
      <w:pPr>
        <w:spacing w:after="0"/>
        <w:ind w:left="0"/>
        <w:jc w:val="both"/>
      </w:pPr>
      <w:r>
        <w:rPr>
          <w:rFonts w:ascii="Times New Roman"/>
          <w:b w:val="false"/>
          <w:i w:val="false"/>
          <w:color w:val="000000"/>
          <w:sz w:val="28"/>
        </w:rPr>
        <w:t>
      4) работа по постановке спектакля с элементами сценического движения на сцене, воспроизведение полученных знаний об основных способах творчества, коллективном поиске пластических форм, танцевальных характеристиках произведения, индивидуальной самостоятельной работе над характером роли.</w:t>
      </w:r>
    </w:p>
    <w:bookmarkEnd w:id="29558"/>
    <w:bookmarkStart w:name="z34119" w:id="29559"/>
    <w:p>
      <w:pPr>
        <w:spacing w:after="0"/>
        <w:ind w:left="0"/>
        <w:jc w:val="both"/>
      </w:pPr>
      <w:r>
        <w:rPr>
          <w:rFonts w:ascii="Times New Roman"/>
          <w:b w:val="false"/>
          <w:i w:val="false"/>
          <w:color w:val="000000"/>
          <w:sz w:val="28"/>
        </w:rPr>
        <w:t>
      71. Содержание учебного предмета в 3 классе.</w:t>
      </w:r>
    </w:p>
    <w:bookmarkEnd w:id="29559"/>
    <w:bookmarkStart w:name="z34120" w:id="29560"/>
    <w:p>
      <w:pPr>
        <w:spacing w:after="0"/>
        <w:ind w:left="0"/>
        <w:jc w:val="both"/>
      </w:pPr>
      <w:r>
        <w:rPr>
          <w:rFonts w:ascii="Times New Roman"/>
          <w:b w:val="false"/>
          <w:i w:val="false"/>
          <w:color w:val="000000"/>
          <w:sz w:val="28"/>
        </w:rPr>
        <w:t>
      Тематическое планирование.</w:t>
      </w:r>
    </w:p>
    <w:bookmarkEnd w:id="29560"/>
    <w:bookmarkStart w:name="z34121" w:id="29561"/>
    <w:p>
      <w:pPr>
        <w:spacing w:after="0"/>
        <w:ind w:left="0"/>
        <w:jc w:val="both"/>
      </w:pPr>
      <w:r>
        <w:rPr>
          <w:rFonts w:ascii="Times New Roman"/>
          <w:b w:val="false"/>
          <w:i w:val="false"/>
          <w:color w:val="000000"/>
          <w:sz w:val="28"/>
        </w:rPr>
        <w:t>
      Тема 1. Техника безопасности. Работа над раскрепощением мышц. Упражнения на снятие зажатости и скованности. Работа на освобождение от зажимов мышц, приведение их в тонус. Игры на снятие психофизических барьеров и зажимов. Упражнения на чувство инерции. Упражнения на управление инерциями.</w:t>
      </w:r>
    </w:p>
    <w:bookmarkEnd w:id="29561"/>
    <w:bookmarkStart w:name="z34122" w:id="29562"/>
    <w:p>
      <w:pPr>
        <w:spacing w:after="0"/>
        <w:ind w:left="0"/>
        <w:jc w:val="both"/>
      </w:pPr>
      <w:r>
        <w:rPr>
          <w:rFonts w:ascii="Times New Roman"/>
          <w:b w:val="false"/>
          <w:i w:val="false"/>
          <w:color w:val="000000"/>
          <w:sz w:val="28"/>
        </w:rPr>
        <w:t>
      Тема 2. Подготовительный комплекс. Вводные упражнения. Позы как проявление психологических качеств человека. Открытые, закрытые, агрессивные позы в общении.</w:t>
      </w:r>
    </w:p>
    <w:bookmarkEnd w:id="29562"/>
    <w:bookmarkStart w:name="z34123" w:id="29563"/>
    <w:p>
      <w:pPr>
        <w:spacing w:after="0"/>
        <w:ind w:left="0"/>
        <w:jc w:val="both"/>
      </w:pPr>
      <w:r>
        <w:rPr>
          <w:rFonts w:ascii="Times New Roman"/>
          <w:b w:val="false"/>
          <w:i w:val="false"/>
          <w:color w:val="000000"/>
          <w:sz w:val="28"/>
        </w:rPr>
        <w:t>
      Тема 3. Разогревающие упражнения. Тренаж физического аппарата. Техника безопасности. Упражнения на развитие гибкости, силы мышц, растяжки. Совершенствование скоростных качеств тела: расширение диапазона скоростей, повышение реактивных возможностей. Упражнения на повышение чувства равновесия. Психофизический тренинг, понимание поведения другого человека.</w:t>
      </w:r>
    </w:p>
    <w:bookmarkEnd w:id="29563"/>
    <w:bookmarkStart w:name="z34124" w:id="29564"/>
    <w:p>
      <w:pPr>
        <w:spacing w:after="0"/>
        <w:ind w:left="0"/>
        <w:jc w:val="both"/>
      </w:pPr>
      <w:r>
        <w:rPr>
          <w:rFonts w:ascii="Times New Roman"/>
          <w:b w:val="false"/>
          <w:i w:val="false"/>
          <w:color w:val="000000"/>
          <w:sz w:val="28"/>
        </w:rPr>
        <w:t xml:space="preserve">
      Тема 4. Дыхательные упражнения. Развитие правильного дыхания. Произнесение текста вместе с активным действием. </w:t>
      </w:r>
    </w:p>
    <w:bookmarkEnd w:id="29564"/>
    <w:bookmarkStart w:name="z34125" w:id="29565"/>
    <w:p>
      <w:pPr>
        <w:spacing w:after="0"/>
        <w:ind w:left="0"/>
        <w:jc w:val="both"/>
      </w:pPr>
      <w:r>
        <w:rPr>
          <w:rFonts w:ascii="Times New Roman"/>
          <w:b w:val="false"/>
          <w:i w:val="false"/>
          <w:color w:val="000000"/>
          <w:sz w:val="28"/>
        </w:rPr>
        <w:t>
      Тема 5. Ритмопластика. Развитие двигательных способностей. Упражнения на координацию и равновесие. Ритмическая гимнастика. Физический тренинг. Влияние физического поведения на внутреннее состояние человека. Умение контролировать "чувство времени".</w:t>
      </w:r>
    </w:p>
    <w:bookmarkEnd w:id="29565"/>
    <w:bookmarkStart w:name="z34126" w:id="29566"/>
    <w:p>
      <w:pPr>
        <w:spacing w:after="0"/>
        <w:ind w:left="0"/>
        <w:jc w:val="both"/>
      </w:pPr>
      <w:r>
        <w:rPr>
          <w:rFonts w:ascii="Times New Roman"/>
          <w:b w:val="false"/>
          <w:i w:val="false"/>
          <w:color w:val="000000"/>
          <w:sz w:val="28"/>
        </w:rPr>
        <w:t xml:space="preserve">
      Тема 6. Тренировка наблюдательности. Игры-задания с игрушками на развитие внимания, памяти, мышления, воли и наблюдательности. Игры-задания с игрушками на развитие ассоциативности и воображения. Воображаемое пространство и предметы. </w:t>
      </w:r>
    </w:p>
    <w:bookmarkEnd w:id="29566"/>
    <w:bookmarkStart w:name="z34127" w:id="29567"/>
    <w:p>
      <w:pPr>
        <w:spacing w:after="0"/>
        <w:ind w:left="0"/>
        <w:jc w:val="both"/>
      </w:pPr>
      <w:r>
        <w:rPr>
          <w:rFonts w:ascii="Times New Roman"/>
          <w:b w:val="false"/>
          <w:i w:val="false"/>
          <w:color w:val="000000"/>
          <w:sz w:val="28"/>
        </w:rPr>
        <w:t xml:space="preserve">
      Тема 7. Тренинг пластический. Развитие внутреннего ощущения движения. Приобретение опыта пластического выражения различных физических и психофизических качеств. Решение сложных двигательных и действенных задач. Развитие ловкости. Освоение различных типов и характеров движения. </w:t>
      </w:r>
    </w:p>
    <w:bookmarkEnd w:id="29567"/>
    <w:bookmarkStart w:name="z34128" w:id="29568"/>
    <w:p>
      <w:pPr>
        <w:spacing w:after="0"/>
        <w:ind w:left="0"/>
        <w:jc w:val="both"/>
      </w:pPr>
      <w:r>
        <w:rPr>
          <w:rFonts w:ascii="Times New Roman"/>
          <w:b w:val="false"/>
          <w:i w:val="false"/>
          <w:color w:val="000000"/>
          <w:sz w:val="28"/>
        </w:rPr>
        <w:t>
      Тема 8. Движение и речь. Развитие способностей свободно и уверенно соединять движение и речь при выполнении активной задачи в действии.</w:t>
      </w:r>
    </w:p>
    <w:bookmarkEnd w:id="29568"/>
    <w:bookmarkStart w:name="z34129" w:id="29569"/>
    <w:p>
      <w:pPr>
        <w:spacing w:after="0"/>
        <w:ind w:left="0"/>
        <w:jc w:val="both"/>
      </w:pPr>
      <w:r>
        <w:rPr>
          <w:rFonts w:ascii="Times New Roman"/>
          <w:b w:val="false"/>
          <w:i w:val="false"/>
          <w:color w:val="000000"/>
          <w:sz w:val="28"/>
        </w:rPr>
        <w:t>
      Тема 9. Развивающие музыкально-ритмические игры. Игры-упражнения с использованием музыки на развитие ритмических способностей и пластики. Работа над соединением речи, движения и музыки. Тренировка музыкальности и ритмичности. Упражнения на развитие чувства ритма и музыкальности с использованием песен и стихотворений. Развитие воображения, фантазии и инициативы.</w:t>
      </w:r>
    </w:p>
    <w:bookmarkEnd w:id="29569"/>
    <w:bookmarkStart w:name="z34130" w:id="29570"/>
    <w:p>
      <w:pPr>
        <w:spacing w:after="0"/>
        <w:ind w:left="0"/>
        <w:jc w:val="both"/>
      </w:pPr>
      <w:r>
        <w:rPr>
          <w:rFonts w:ascii="Times New Roman"/>
          <w:b w:val="false"/>
          <w:i w:val="false"/>
          <w:color w:val="000000"/>
          <w:sz w:val="28"/>
        </w:rPr>
        <w:t>
      Тема 10. Смена сценического движения. Практика. Игры и упражнения на беглость, легкость. Упражнения на развитие воображения, свободы фантазии.</w:t>
      </w:r>
    </w:p>
    <w:bookmarkEnd w:id="29570"/>
    <w:bookmarkStart w:name="z34131" w:id="29571"/>
    <w:p>
      <w:pPr>
        <w:spacing w:after="0"/>
        <w:ind w:left="0"/>
        <w:jc w:val="both"/>
      </w:pPr>
      <w:r>
        <w:rPr>
          <w:rFonts w:ascii="Times New Roman"/>
          <w:b w:val="false"/>
          <w:i w:val="false"/>
          <w:color w:val="000000"/>
          <w:sz w:val="28"/>
        </w:rPr>
        <w:t>
      Тема 11. Тренинг подготовительный. Разминочный цикл. Концентрация внимания. Ритмическая настройка.</w:t>
      </w:r>
    </w:p>
    <w:bookmarkEnd w:id="29571"/>
    <w:bookmarkStart w:name="z34132" w:id="29572"/>
    <w:p>
      <w:pPr>
        <w:spacing w:after="0"/>
        <w:ind w:left="0"/>
        <w:jc w:val="both"/>
      </w:pPr>
      <w:r>
        <w:rPr>
          <w:rFonts w:ascii="Times New Roman"/>
          <w:b w:val="false"/>
          <w:i w:val="false"/>
          <w:color w:val="000000"/>
          <w:sz w:val="28"/>
        </w:rPr>
        <w:t>
      Тема 12. Точная и последовательная организация речи и движения. Обучение равномерному непрерывному движению, воспитание пластичности и музыкальности. Тренировка скорости, темпа и контрастности в движении: разогревание мышц, активизация их восприимчивости. Разные темпоритмические упражнения.</w:t>
      </w:r>
    </w:p>
    <w:bookmarkEnd w:id="29572"/>
    <w:bookmarkStart w:name="z34133" w:id="29573"/>
    <w:p>
      <w:pPr>
        <w:spacing w:after="0"/>
        <w:ind w:left="0"/>
        <w:jc w:val="both"/>
      </w:pPr>
      <w:r>
        <w:rPr>
          <w:rFonts w:ascii="Times New Roman"/>
          <w:b w:val="false"/>
          <w:i w:val="false"/>
          <w:color w:val="000000"/>
          <w:sz w:val="28"/>
        </w:rPr>
        <w:t xml:space="preserve">
      Тема 13. Ритмопластика. Развитие двигательных способностей, гибкости и пластичности. Разогревающие, основные, импровизационные упражнения. </w:t>
      </w:r>
    </w:p>
    <w:bookmarkEnd w:id="29573"/>
    <w:bookmarkStart w:name="z34134" w:id="29574"/>
    <w:p>
      <w:pPr>
        <w:spacing w:after="0"/>
        <w:ind w:left="0"/>
        <w:jc w:val="both"/>
      </w:pPr>
      <w:r>
        <w:rPr>
          <w:rFonts w:ascii="Times New Roman"/>
          <w:b w:val="false"/>
          <w:i w:val="false"/>
          <w:color w:val="000000"/>
          <w:sz w:val="28"/>
        </w:rPr>
        <w:t>
      Упражнения на развитие психофизического аппарата обучающихся, растяжку мышц, подвижность тела. Творческие задания.</w:t>
      </w:r>
    </w:p>
    <w:bookmarkEnd w:id="29574"/>
    <w:bookmarkStart w:name="z34135" w:id="29575"/>
    <w:p>
      <w:pPr>
        <w:spacing w:after="0"/>
        <w:ind w:left="0"/>
        <w:jc w:val="both"/>
      </w:pPr>
      <w:r>
        <w:rPr>
          <w:rFonts w:ascii="Times New Roman"/>
          <w:b w:val="false"/>
          <w:i w:val="false"/>
          <w:color w:val="000000"/>
          <w:sz w:val="28"/>
        </w:rPr>
        <w:t>
      Тема 14. Ритмическая гимнастика. Система пластических упражнений на установку, совершенствование и поддержание правильной осанки и походки. Выработка приемов для самостоятельной работы по их коррекции: жесткий удар пяткой, шаркающая походка, чрезмерная выворотность ног.</w:t>
      </w:r>
    </w:p>
    <w:bookmarkEnd w:id="29575"/>
    <w:bookmarkStart w:name="z34136" w:id="29576"/>
    <w:p>
      <w:pPr>
        <w:spacing w:after="0"/>
        <w:ind w:left="0"/>
        <w:jc w:val="both"/>
      </w:pPr>
      <w:r>
        <w:rPr>
          <w:rFonts w:ascii="Times New Roman"/>
          <w:b w:val="false"/>
          <w:i w:val="false"/>
          <w:color w:val="000000"/>
          <w:sz w:val="28"/>
        </w:rPr>
        <w:t>
      Тема 15. Импульсы движений. Импульс и расслабление. Импульс и расслабление движения. Импульс и резкая остановка движения.</w:t>
      </w:r>
    </w:p>
    <w:bookmarkEnd w:id="29576"/>
    <w:bookmarkStart w:name="z34137" w:id="29577"/>
    <w:p>
      <w:pPr>
        <w:spacing w:after="0"/>
        <w:ind w:left="0"/>
        <w:jc w:val="both"/>
      </w:pPr>
      <w:r>
        <w:rPr>
          <w:rFonts w:ascii="Times New Roman"/>
          <w:b w:val="false"/>
          <w:i w:val="false"/>
          <w:color w:val="000000"/>
          <w:sz w:val="28"/>
        </w:rPr>
        <w:t xml:space="preserve">
      Тема 16. Танцевальная импровизация. Ритмичность и музыкальность в движении. Прослушивание музыкального материала. Разучивание танцевальных движений. Создание танцевальной и пластической композиции. Создание образа в пластическом этюде. Работа над внутренним эмоциональным состоянием исполнителя. Развитие сценического образа. </w:t>
      </w:r>
    </w:p>
    <w:bookmarkEnd w:id="29577"/>
    <w:bookmarkStart w:name="z34138" w:id="29578"/>
    <w:p>
      <w:pPr>
        <w:spacing w:after="0"/>
        <w:ind w:left="0"/>
        <w:jc w:val="both"/>
      </w:pPr>
      <w:r>
        <w:rPr>
          <w:rFonts w:ascii="Times New Roman"/>
          <w:b w:val="false"/>
          <w:i w:val="false"/>
          <w:color w:val="000000"/>
          <w:sz w:val="28"/>
        </w:rPr>
        <w:t xml:space="preserve">
      Тема 17. Элементы акробатики. Освоение основных элементов индивидуальной акробатики. Подготовительные упражнения. Элементарные акробатические упражнения в группировке, балансе и темповых поскоках. Шпагат. Мосты. Упражнения в балансировании. Равновесие тела в различных положениях и на различных точках опоры. Упоры. Стойки. Вращательные движения. Перекаты. Кувырки. Перекидки. Перевороты колесом. Элементы акробатики с использованием гимнастических снарядов, мебели и реквизита. </w:t>
      </w:r>
    </w:p>
    <w:bookmarkEnd w:id="29578"/>
    <w:bookmarkStart w:name="z34139" w:id="29579"/>
    <w:p>
      <w:pPr>
        <w:spacing w:after="0"/>
        <w:ind w:left="0"/>
        <w:jc w:val="both"/>
      </w:pPr>
      <w:r>
        <w:rPr>
          <w:rFonts w:ascii="Times New Roman"/>
          <w:b w:val="false"/>
          <w:i w:val="false"/>
          <w:color w:val="000000"/>
          <w:sz w:val="28"/>
        </w:rPr>
        <w:t xml:space="preserve">
      Тема 18. Работа по постановке спектакля с элементами сценического движения на сцене. Знакомство с пьесой, читка пьесы, разбор по ролям. Тренинг: творческие этюды, индивидуальная работа с исполнителями ролей, работа над коллективными мизансценами. Законы выстраивания простейшего сценического действия. </w:t>
      </w:r>
    </w:p>
    <w:bookmarkEnd w:id="29579"/>
    <w:bookmarkStart w:name="z34140" w:id="29580"/>
    <w:p>
      <w:pPr>
        <w:spacing w:after="0"/>
        <w:ind w:left="0"/>
        <w:jc w:val="both"/>
      </w:pPr>
      <w:r>
        <w:rPr>
          <w:rFonts w:ascii="Times New Roman"/>
          <w:b w:val="false"/>
          <w:i w:val="false"/>
          <w:color w:val="000000"/>
          <w:sz w:val="28"/>
        </w:rPr>
        <w:t xml:space="preserve">
      Тема 19. Освоение техники падения. Упражнения по освоению основных биомеханических принципов различных схем сценических падений. Падения из положения сидя, стоя на коленях. Пассивные падения из положения стоя в различных направлениях. Активные падения в различных направлениях. Падения на полу. Падения через препятствия. Падения с предметом в руках. Падения во взаимодействии с партнером. Оригинальные и трюковые падения. </w:t>
      </w:r>
    </w:p>
    <w:bookmarkEnd w:id="29580"/>
    <w:bookmarkStart w:name="z34141" w:id="29581"/>
    <w:p>
      <w:pPr>
        <w:spacing w:after="0"/>
        <w:ind w:left="0"/>
        <w:jc w:val="both"/>
      </w:pPr>
      <w:r>
        <w:rPr>
          <w:rFonts w:ascii="Times New Roman"/>
          <w:b w:val="false"/>
          <w:i w:val="false"/>
          <w:color w:val="000000"/>
          <w:sz w:val="28"/>
        </w:rPr>
        <w:t xml:space="preserve">
      72. Ожидаемые результаты освоения Программы 3 класса. </w:t>
      </w:r>
    </w:p>
    <w:bookmarkEnd w:id="29581"/>
    <w:bookmarkStart w:name="z34142" w:id="29582"/>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29582"/>
    <w:bookmarkStart w:name="z34143" w:id="29583"/>
    <w:p>
      <w:pPr>
        <w:spacing w:after="0"/>
        <w:ind w:left="0"/>
        <w:jc w:val="both"/>
      </w:pPr>
      <w:r>
        <w:rPr>
          <w:rFonts w:ascii="Times New Roman"/>
          <w:b w:val="false"/>
          <w:i w:val="false"/>
          <w:color w:val="000000"/>
          <w:sz w:val="28"/>
        </w:rPr>
        <w:t>
      1) знает и выполняет различные упражнения на снятие зажатости и скованности, психофизических барьеров и зажимов, развитие гибкости, силу мышц, растяжки, повышение чувства равновесия;</w:t>
      </w:r>
    </w:p>
    <w:bookmarkEnd w:id="29583"/>
    <w:bookmarkStart w:name="z34144" w:id="29584"/>
    <w:p>
      <w:pPr>
        <w:spacing w:after="0"/>
        <w:ind w:left="0"/>
        <w:jc w:val="both"/>
      </w:pPr>
      <w:r>
        <w:rPr>
          <w:rFonts w:ascii="Times New Roman"/>
          <w:b w:val="false"/>
          <w:i w:val="false"/>
          <w:color w:val="000000"/>
          <w:sz w:val="28"/>
        </w:rPr>
        <w:t>
      2) знает основы биомеханики движения и принципы театральной биомеханики;</w:t>
      </w:r>
    </w:p>
    <w:bookmarkEnd w:id="29584"/>
    <w:bookmarkStart w:name="z34145" w:id="29585"/>
    <w:p>
      <w:pPr>
        <w:spacing w:after="0"/>
        <w:ind w:left="0"/>
        <w:jc w:val="both"/>
      </w:pPr>
      <w:r>
        <w:rPr>
          <w:rFonts w:ascii="Times New Roman"/>
          <w:b w:val="false"/>
          <w:i w:val="false"/>
          <w:color w:val="000000"/>
          <w:sz w:val="28"/>
        </w:rPr>
        <w:t>
      3) знает и выполняет упражнения на повышения чувства равновесия;</w:t>
      </w:r>
    </w:p>
    <w:bookmarkEnd w:id="29585"/>
    <w:bookmarkStart w:name="z34146" w:id="29586"/>
    <w:p>
      <w:pPr>
        <w:spacing w:after="0"/>
        <w:ind w:left="0"/>
        <w:jc w:val="both"/>
      </w:pPr>
      <w:r>
        <w:rPr>
          <w:rFonts w:ascii="Times New Roman"/>
          <w:b w:val="false"/>
          <w:i w:val="false"/>
          <w:color w:val="000000"/>
          <w:sz w:val="28"/>
        </w:rPr>
        <w:t>
      4) знает и выполняет упражнения на развитие правильного дыхания;</w:t>
      </w:r>
    </w:p>
    <w:bookmarkEnd w:id="29586"/>
    <w:bookmarkStart w:name="z34147" w:id="29587"/>
    <w:p>
      <w:pPr>
        <w:spacing w:after="0"/>
        <w:ind w:left="0"/>
        <w:jc w:val="both"/>
      </w:pPr>
      <w:r>
        <w:rPr>
          <w:rFonts w:ascii="Times New Roman"/>
          <w:b w:val="false"/>
          <w:i w:val="false"/>
          <w:color w:val="000000"/>
          <w:sz w:val="28"/>
        </w:rPr>
        <w:t>
      5) умеет самостоятельно подбирать сценические движения к песне;</w:t>
      </w:r>
    </w:p>
    <w:bookmarkEnd w:id="29587"/>
    <w:bookmarkStart w:name="z34148" w:id="29588"/>
    <w:p>
      <w:pPr>
        <w:spacing w:after="0"/>
        <w:ind w:left="0"/>
        <w:jc w:val="both"/>
      </w:pPr>
      <w:r>
        <w:rPr>
          <w:rFonts w:ascii="Times New Roman"/>
          <w:b w:val="false"/>
          <w:i w:val="false"/>
          <w:color w:val="000000"/>
          <w:sz w:val="28"/>
        </w:rPr>
        <w:t>
      6) умеет контролировать "чувство времени";</w:t>
      </w:r>
    </w:p>
    <w:bookmarkEnd w:id="29588"/>
    <w:bookmarkStart w:name="z34149" w:id="29589"/>
    <w:p>
      <w:pPr>
        <w:spacing w:after="0"/>
        <w:ind w:left="0"/>
        <w:jc w:val="both"/>
      </w:pPr>
      <w:r>
        <w:rPr>
          <w:rFonts w:ascii="Times New Roman"/>
          <w:b w:val="false"/>
          <w:i w:val="false"/>
          <w:color w:val="000000"/>
          <w:sz w:val="28"/>
        </w:rPr>
        <w:t>
      7) знает и выполняет пластические упражнения;</w:t>
      </w:r>
    </w:p>
    <w:bookmarkEnd w:id="29589"/>
    <w:bookmarkStart w:name="z34150" w:id="29590"/>
    <w:p>
      <w:pPr>
        <w:spacing w:after="0"/>
        <w:ind w:left="0"/>
        <w:jc w:val="both"/>
      </w:pPr>
      <w:r>
        <w:rPr>
          <w:rFonts w:ascii="Times New Roman"/>
          <w:b w:val="false"/>
          <w:i w:val="false"/>
          <w:color w:val="000000"/>
          <w:sz w:val="28"/>
        </w:rPr>
        <w:t>
      8) умеет сочинять этюды на заданную тему;</w:t>
      </w:r>
    </w:p>
    <w:bookmarkEnd w:id="29590"/>
    <w:bookmarkStart w:name="z34151" w:id="29591"/>
    <w:p>
      <w:pPr>
        <w:spacing w:after="0"/>
        <w:ind w:left="0"/>
        <w:jc w:val="both"/>
      </w:pPr>
      <w:r>
        <w:rPr>
          <w:rFonts w:ascii="Times New Roman"/>
          <w:b w:val="false"/>
          <w:i w:val="false"/>
          <w:color w:val="000000"/>
          <w:sz w:val="28"/>
        </w:rPr>
        <w:t>
      9) знает и выполняет упражнения на развитие чувства ритма и музыкальности, развитие воображения, свободы фантазии;</w:t>
      </w:r>
    </w:p>
    <w:bookmarkEnd w:id="29591"/>
    <w:bookmarkStart w:name="z34152" w:id="29592"/>
    <w:p>
      <w:pPr>
        <w:spacing w:after="0"/>
        <w:ind w:left="0"/>
        <w:jc w:val="both"/>
      </w:pPr>
      <w:r>
        <w:rPr>
          <w:rFonts w:ascii="Times New Roman"/>
          <w:b w:val="false"/>
          <w:i w:val="false"/>
          <w:color w:val="000000"/>
          <w:sz w:val="28"/>
        </w:rPr>
        <w:t>
      10) знает и выполняет темпоритмические упражнения, разогревающие, основные, импровизационные, упражнения на развитие психофизического аппарата, растяжку мышц, подвижность тела;</w:t>
      </w:r>
    </w:p>
    <w:bookmarkEnd w:id="29592"/>
    <w:bookmarkStart w:name="z34153" w:id="29593"/>
    <w:p>
      <w:pPr>
        <w:spacing w:after="0"/>
        <w:ind w:left="0"/>
        <w:jc w:val="both"/>
      </w:pPr>
      <w:r>
        <w:rPr>
          <w:rFonts w:ascii="Times New Roman"/>
          <w:b w:val="false"/>
          <w:i w:val="false"/>
          <w:color w:val="000000"/>
          <w:sz w:val="28"/>
        </w:rPr>
        <w:t>
      11) умеет создавать образ в пластическом этюде;</w:t>
      </w:r>
    </w:p>
    <w:bookmarkEnd w:id="29593"/>
    <w:bookmarkStart w:name="z34154" w:id="29594"/>
    <w:p>
      <w:pPr>
        <w:spacing w:after="0"/>
        <w:ind w:left="0"/>
        <w:jc w:val="both"/>
      </w:pPr>
      <w:r>
        <w:rPr>
          <w:rFonts w:ascii="Times New Roman"/>
          <w:b w:val="false"/>
          <w:i w:val="false"/>
          <w:color w:val="000000"/>
          <w:sz w:val="28"/>
        </w:rPr>
        <w:t>
      12) знает законы выстраивания простейшего сценического действия;</w:t>
      </w:r>
    </w:p>
    <w:bookmarkEnd w:id="29594"/>
    <w:bookmarkStart w:name="z34155" w:id="29595"/>
    <w:p>
      <w:pPr>
        <w:spacing w:after="0"/>
        <w:ind w:left="0"/>
        <w:jc w:val="both"/>
      </w:pPr>
      <w:r>
        <w:rPr>
          <w:rFonts w:ascii="Times New Roman"/>
          <w:b w:val="false"/>
          <w:i w:val="false"/>
          <w:color w:val="000000"/>
          <w:sz w:val="28"/>
        </w:rPr>
        <w:t xml:space="preserve">
      13) знает выразительные средства сценического действия; </w:t>
      </w:r>
    </w:p>
    <w:bookmarkEnd w:id="29595"/>
    <w:bookmarkStart w:name="z34156" w:id="29596"/>
    <w:p>
      <w:pPr>
        <w:spacing w:after="0"/>
        <w:ind w:left="0"/>
        <w:jc w:val="both"/>
      </w:pPr>
      <w:r>
        <w:rPr>
          <w:rFonts w:ascii="Times New Roman"/>
          <w:b w:val="false"/>
          <w:i w:val="false"/>
          <w:color w:val="000000"/>
          <w:sz w:val="28"/>
        </w:rPr>
        <w:t>
      14) знает основы психофизического тренинга, понимает поведение партнера по сцене;</w:t>
      </w:r>
    </w:p>
    <w:bookmarkEnd w:id="29596"/>
    <w:bookmarkStart w:name="z34157" w:id="29597"/>
    <w:p>
      <w:pPr>
        <w:spacing w:after="0"/>
        <w:ind w:left="0"/>
        <w:jc w:val="both"/>
      </w:pPr>
      <w:r>
        <w:rPr>
          <w:rFonts w:ascii="Times New Roman"/>
          <w:b w:val="false"/>
          <w:i w:val="false"/>
          <w:color w:val="000000"/>
          <w:sz w:val="28"/>
        </w:rPr>
        <w:t>
      15) умеет передать свое эмоциональное состояние через язык тела;</w:t>
      </w:r>
    </w:p>
    <w:bookmarkEnd w:id="29597"/>
    <w:bookmarkStart w:name="z34158" w:id="29598"/>
    <w:p>
      <w:pPr>
        <w:spacing w:after="0"/>
        <w:ind w:left="0"/>
        <w:jc w:val="both"/>
      </w:pPr>
      <w:r>
        <w:rPr>
          <w:rFonts w:ascii="Times New Roman"/>
          <w:b w:val="false"/>
          <w:i w:val="false"/>
          <w:color w:val="000000"/>
          <w:sz w:val="28"/>
        </w:rPr>
        <w:t>
      16) знает техники и виды падения.</w:t>
      </w:r>
    </w:p>
    <w:bookmarkEnd w:id="29598"/>
    <w:bookmarkStart w:name="z34159" w:id="29599"/>
    <w:p>
      <w:pPr>
        <w:spacing w:after="0"/>
        <w:ind w:left="0"/>
        <w:jc w:val="both"/>
      </w:pPr>
      <w:r>
        <w:rPr>
          <w:rFonts w:ascii="Times New Roman"/>
          <w:b w:val="false"/>
          <w:i w:val="false"/>
          <w:color w:val="000000"/>
          <w:sz w:val="28"/>
        </w:rPr>
        <w:t>
      73. Программные требования в 4 классе:</w:t>
      </w:r>
    </w:p>
    <w:bookmarkEnd w:id="29599"/>
    <w:bookmarkStart w:name="z34160" w:id="29600"/>
    <w:p>
      <w:pPr>
        <w:spacing w:after="0"/>
        <w:ind w:left="0"/>
        <w:jc w:val="both"/>
      </w:pPr>
      <w:r>
        <w:rPr>
          <w:rFonts w:ascii="Times New Roman"/>
          <w:b w:val="false"/>
          <w:i w:val="false"/>
          <w:color w:val="000000"/>
          <w:sz w:val="28"/>
        </w:rPr>
        <w:t>
      1) освоение навыков сценической борьбы и драки, отработка навыков борьбы между двумя или несколькими персонажами, освоение техники приемов защиты и нападения без оружия для создания у зрителей иллюзии рукопашной схватки, освоение биомеханики ударов, обеспечивающих их достоверность для зрителей и безопасность;</w:t>
      </w:r>
    </w:p>
    <w:bookmarkEnd w:id="29600"/>
    <w:bookmarkStart w:name="z34161" w:id="29601"/>
    <w:p>
      <w:pPr>
        <w:spacing w:after="0"/>
        <w:ind w:left="0"/>
        <w:jc w:val="both"/>
      </w:pPr>
      <w:r>
        <w:rPr>
          <w:rFonts w:ascii="Times New Roman"/>
          <w:b w:val="false"/>
          <w:i w:val="false"/>
          <w:color w:val="000000"/>
          <w:sz w:val="28"/>
        </w:rPr>
        <w:t>
      2) развитие чувства ритма в движении, сохранение и изменение заданного темпоритма, развитие способностей свободно и уверенно соединять движение при выполнении;</w:t>
      </w:r>
    </w:p>
    <w:bookmarkEnd w:id="29601"/>
    <w:bookmarkStart w:name="z34162" w:id="29602"/>
    <w:p>
      <w:pPr>
        <w:spacing w:after="0"/>
        <w:ind w:left="0"/>
        <w:jc w:val="both"/>
      </w:pPr>
      <w:r>
        <w:rPr>
          <w:rFonts w:ascii="Times New Roman"/>
          <w:b w:val="false"/>
          <w:i w:val="false"/>
          <w:color w:val="000000"/>
          <w:sz w:val="28"/>
        </w:rPr>
        <w:t>
      3) понятие об особенностях стилевого поведения различных слоев общества.</w:t>
      </w:r>
    </w:p>
    <w:bookmarkEnd w:id="29602"/>
    <w:bookmarkStart w:name="z34163" w:id="29603"/>
    <w:p>
      <w:pPr>
        <w:spacing w:after="0"/>
        <w:ind w:left="0"/>
        <w:jc w:val="both"/>
      </w:pPr>
      <w:r>
        <w:rPr>
          <w:rFonts w:ascii="Times New Roman"/>
          <w:b w:val="false"/>
          <w:i w:val="false"/>
          <w:color w:val="000000"/>
          <w:sz w:val="28"/>
        </w:rPr>
        <w:t>
      74. Содержание учебного предмета в 4 классе.</w:t>
      </w:r>
    </w:p>
    <w:bookmarkEnd w:id="29603"/>
    <w:bookmarkStart w:name="z34164" w:id="29604"/>
    <w:p>
      <w:pPr>
        <w:spacing w:after="0"/>
        <w:ind w:left="0"/>
        <w:jc w:val="both"/>
      </w:pPr>
      <w:r>
        <w:rPr>
          <w:rFonts w:ascii="Times New Roman"/>
          <w:b w:val="false"/>
          <w:i w:val="false"/>
          <w:color w:val="000000"/>
          <w:sz w:val="28"/>
        </w:rPr>
        <w:t>
      Тематическое планирование.</w:t>
      </w:r>
    </w:p>
    <w:bookmarkEnd w:id="29604"/>
    <w:bookmarkStart w:name="z34165" w:id="29605"/>
    <w:p>
      <w:pPr>
        <w:spacing w:after="0"/>
        <w:ind w:left="0"/>
        <w:jc w:val="both"/>
      </w:pPr>
      <w:r>
        <w:rPr>
          <w:rFonts w:ascii="Times New Roman"/>
          <w:b w:val="false"/>
          <w:i w:val="false"/>
          <w:color w:val="000000"/>
          <w:sz w:val="28"/>
        </w:rPr>
        <w:t>
      Тема 1. Введение. Повторение пройденного материала. Цели и задачи четвертого класса. Индивидуальность пластической выразительности актера. Инструктаж по технике безопасности.</w:t>
      </w:r>
    </w:p>
    <w:bookmarkEnd w:id="29605"/>
    <w:bookmarkStart w:name="z34166" w:id="29606"/>
    <w:p>
      <w:pPr>
        <w:spacing w:after="0"/>
        <w:ind w:left="0"/>
        <w:jc w:val="both"/>
      </w:pPr>
      <w:r>
        <w:rPr>
          <w:rFonts w:ascii="Times New Roman"/>
          <w:b w:val="false"/>
          <w:i w:val="false"/>
          <w:color w:val="000000"/>
          <w:sz w:val="28"/>
        </w:rPr>
        <w:t>
      Практика. Творческие задания, игры, импровизации на повторение пройденного материала. Закрепление полученных навыков и умений.</w:t>
      </w:r>
    </w:p>
    <w:bookmarkEnd w:id="29606"/>
    <w:bookmarkStart w:name="z34167" w:id="29607"/>
    <w:p>
      <w:pPr>
        <w:spacing w:after="0"/>
        <w:ind w:left="0"/>
        <w:jc w:val="both"/>
      </w:pPr>
      <w:r>
        <w:rPr>
          <w:rFonts w:ascii="Times New Roman"/>
          <w:b w:val="false"/>
          <w:i w:val="false"/>
          <w:color w:val="000000"/>
          <w:sz w:val="28"/>
        </w:rPr>
        <w:t xml:space="preserve">
      Тема 2. Разминка. Повторение ранее пройденного материала. Самостоятельное выполнение тренажных упражнений в разных темпо-ритмах. </w:t>
      </w:r>
    </w:p>
    <w:bookmarkEnd w:id="29607"/>
    <w:bookmarkStart w:name="z34168" w:id="29608"/>
    <w:p>
      <w:pPr>
        <w:spacing w:after="0"/>
        <w:ind w:left="0"/>
        <w:jc w:val="both"/>
      </w:pPr>
      <w:r>
        <w:rPr>
          <w:rFonts w:ascii="Times New Roman"/>
          <w:b w:val="false"/>
          <w:i w:val="false"/>
          <w:color w:val="000000"/>
          <w:sz w:val="28"/>
        </w:rPr>
        <w:t>
      Тема 3. Подготовка психофизического аппарата к нагрузкам: самомассаж мышц рук, ног, шеи, спины; вращательные движения в суставах плечевого пояса, шейного, грудного, поясничного, тазобедренного отделов позвоночника.</w:t>
      </w:r>
    </w:p>
    <w:bookmarkEnd w:id="29608"/>
    <w:bookmarkStart w:name="z34169" w:id="29609"/>
    <w:p>
      <w:pPr>
        <w:spacing w:after="0"/>
        <w:ind w:left="0"/>
        <w:jc w:val="both"/>
      </w:pPr>
      <w:r>
        <w:rPr>
          <w:rFonts w:ascii="Times New Roman"/>
          <w:b w:val="false"/>
          <w:i w:val="false"/>
          <w:color w:val="000000"/>
          <w:sz w:val="28"/>
        </w:rPr>
        <w:t xml:space="preserve">
      Тема 4. Специальные навыки сценического движения. Освоение специальных навыков сценического движения. Комплекс определенных качеств и способностей. </w:t>
      </w:r>
    </w:p>
    <w:bookmarkEnd w:id="29609"/>
    <w:bookmarkStart w:name="z34170" w:id="29610"/>
    <w:p>
      <w:pPr>
        <w:spacing w:after="0"/>
        <w:ind w:left="0"/>
        <w:jc w:val="both"/>
      </w:pPr>
      <w:r>
        <w:rPr>
          <w:rFonts w:ascii="Times New Roman"/>
          <w:b w:val="false"/>
          <w:i w:val="false"/>
          <w:color w:val="000000"/>
          <w:sz w:val="28"/>
        </w:rPr>
        <w:t>
      Тема 5. Определение тех качеств, которые недостаточно хорошо развиты и плохо развиваются. Определение перспективы перехода от навыка движений к осмысленному движению.</w:t>
      </w:r>
    </w:p>
    <w:bookmarkEnd w:id="29610"/>
    <w:bookmarkStart w:name="z34171" w:id="29611"/>
    <w:p>
      <w:pPr>
        <w:spacing w:after="0"/>
        <w:ind w:left="0"/>
        <w:jc w:val="both"/>
      </w:pPr>
      <w:r>
        <w:rPr>
          <w:rFonts w:ascii="Times New Roman"/>
          <w:b w:val="false"/>
          <w:i w:val="false"/>
          <w:color w:val="000000"/>
          <w:sz w:val="28"/>
        </w:rPr>
        <w:t>
      Тема 6. Совершенствование осанки и походки. Бытовая походка с различными положениями рук. Бытовая походка с выполнением дополнительного задания. Бытовая походка со сменой скорости движения. бытовая походка и наблюдение за присутствующими.</w:t>
      </w:r>
    </w:p>
    <w:bookmarkEnd w:id="29611"/>
    <w:bookmarkStart w:name="z34172" w:id="29612"/>
    <w:p>
      <w:pPr>
        <w:spacing w:after="0"/>
        <w:ind w:left="0"/>
        <w:jc w:val="both"/>
      </w:pPr>
      <w:r>
        <w:rPr>
          <w:rFonts w:ascii="Times New Roman"/>
          <w:b w:val="false"/>
          <w:i w:val="false"/>
          <w:color w:val="000000"/>
          <w:sz w:val="28"/>
        </w:rPr>
        <w:t xml:space="preserve">
      Тема 7. Упражнения на распределение движений в сценическом пространстве. Различные способы преодоления препятствий. Реакция и развитие движения после толчка, броска, удара. Трюковая пластика. </w:t>
      </w:r>
    </w:p>
    <w:bookmarkEnd w:id="29612"/>
    <w:bookmarkStart w:name="z34173" w:id="29613"/>
    <w:p>
      <w:pPr>
        <w:spacing w:after="0"/>
        <w:ind w:left="0"/>
        <w:jc w:val="both"/>
      </w:pPr>
      <w:r>
        <w:rPr>
          <w:rFonts w:ascii="Times New Roman"/>
          <w:b w:val="false"/>
          <w:i w:val="false"/>
          <w:color w:val="000000"/>
          <w:sz w:val="28"/>
        </w:rPr>
        <w:t xml:space="preserve">
      Тема 8. Специальное совершенствование внимания и координация движений. Тренировка на сосредоточение внимания и координационные способности обучающегося. Тренировка активного внимания к словесному заданию. Одновременно асимметричное. Одновременно противоположное. Разностороннее и с разным количеством движений. </w:t>
      </w:r>
    </w:p>
    <w:bookmarkEnd w:id="29613"/>
    <w:bookmarkStart w:name="z34174" w:id="29614"/>
    <w:p>
      <w:pPr>
        <w:spacing w:after="0"/>
        <w:ind w:left="0"/>
        <w:jc w:val="both"/>
      </w:pPr>
      <w:r>
        <w:rPr>
          <w:rFonts w:ascii="Times New Roman"/>
          <w:b w:val="false"/>
          <w:i w:val="false"/>
          <w:color w:val="000000"/>
          <w:sz w:val="28"/>
        </w:rPr>
        <w:t>
      Тема 9. Сценический бой без оружия. Освоение навыков сценической борьбы и драки. Проверка способности использовать приобретенные навыки в острой, конфликтной ситуации физического противодействия.</w:t>
      </w:r>
    </w:p>
    <w:bookmarkEnd w:id="29614"/>
    <w:bookmarkStart w:name="z34175" w:id="29615"/>
    <w:p>
      <w:pPr>
        <w:spacing w:after="0"/>
        <w:ind w:left="0"/>
        <w:jc w:val="both"/>
      </w:pPr>
      <w:r>
        <w:rPr>
          <w:rFonts w:ascii="Times New Roman"/>
          <w:b w:val="false"/>
          <w:i w:val="false"/>
          <w:color w:val="000000"/>
          <w:sz w:val="28"/>
        </w:rPr>
        <w:t>
      Отработка навыков борьбы между двумя или несколькими персонажами. Освоение техники приемов защиты и нападения без оружия для создания у зрителя впечатления рукопашной схватки. Освоение биомеханики сценических ударов, обеспечивающей их зрительную достоверность и безопасность.</w:t>
      </w:r>
    </w:p>
    <w:bookmarkEnd w:id="29615"/>
    <w:bookmarkStart w:name="z34176" w:id="29616"/>
    <w:p>
      <w:pPr>
        <w:spacing w:after="0"/>
        <w:ind w:left="0"/>
        <w:jc w:val="both"/>
      </w:pPr>
      <w:r>
        <w:rPr>
          <w:rFonts w:ascii="Times New Roman"/>
          <w:b w:val="false"/>
          <w:i w:val="false"/>
          <w:color w:val="000000"/>
          <w:sz w:val="28"/>
        </w:rPr>
        <w:t>
      Упражнения. Техника нанесения и приема удара. Техника защиты и озвучивания удара. Принципы построения и исполнения сценической драки. Драка с использованием предметов. Жанр и стиль в сценической драке.</w:t>
      </w:r>
    </w:p>
    <w:bookmarkEnd w:id="29616"/>
    <w:bookmarkStart w:name="z34177" w:id="29617"/>
    <w:p>
      <w:pPr>
        <w:spacing w:after="0"/>
        <w:ind w:left="0"/>
        <w:jc w:val="both"/>
      </w:pPr>
      <w:r>
        <w:rPr>
          <w:rFonts w:ascii="Times New Roman"/>
          <w:b w:val="false"/>
          <w:i w:val="false"/>
          <w:color w:val="000000"/>
          <w:sz w:val="28"/>
        </w:rPr>
        <w:t>
      Тема 10. Тренинги. Время, пространство и темпоритм. Упражнения. Понятие темподвижения в разных скоростях. Понятие чувства времени и распределения движений во времени. Понятие ритма и движения в ритмических рисунках. Этюды. Закрепление пройденного материала.</w:t>
      </w:r>
    </w:p>
    <w:bookmarkEnd w:id="29617"/>
    <w:bookmarkStart w:name="z34178" w:id="29618"/>
    <w:p>
      <w:pPr>
        <w:spacing w:after="0"/>
        <w:ind w:left="0"/>
        <w:jc w:val="both"/>
      </w:pPr>
      <w:r>
        <w:rPr>
          <w:rFonts w:ascii="Times New Roman"/>
          <w:b w:val="false"/>
          <w:i w:val="false"/>
          <w:color w:val="000000"/>
          <w:sz w:val="28"/>
        </w:rPr>
        <w:t>
      Тема 11. Совершенствование рече-двигательных координаций. Движение и речь. Развитие способностей свободно и уверенно соединять движение и речь при выполнении активной задачи в действии. Дыхание и звучание в активной позиции. Перераспределение мышечного напряжения для обеспечения звучания и дыхания в активном движении и статике. Соединение непрерывности движения. Звуковой посыл как продолжение действия. Чередование и соединение движения и слова. Этюды. Закрепление пройденного материала.</w:t>
      </w:r>
    </w:p>
    <w:bookmarkEnd w:id="29618"/>
    <w:bookmarkStart w:name="z34179" w:id="29619"/>
    <w:p>
      <w:pPr>
        <w:spacing w:after="0"/>
        <w:ind w:left="0"/>
        <w:jc w:val="both"/>
      </w:pPr>
      <w:r>
        <w:rPr>
          <w:rFonts w:ascii="Times New Roman"/>
          <w:b w:val="false"/>
          <w:i w:val="false"/>
          <w:color w:val="000000"/>
          <w:sz w:val="28"/>
        </w:rPr>
        <w:t xml:space="preserve">
      Тема 12. Сценические падения. Подготовительные упражнения к падению. Подготовительные упражнения к падению на бок. Подготовительные упражнения к падению, "скручиваясь". Равновесие на высоте и падение по сигналу. Парное упражнение с падением. </w:t>
      </w:r>
    </w:p>
    <w:bookmarkEnd w:id="29619"/>
    <w:bookmarkStart w:name="z34180" w:id="29620"/>
    <w:p>
      <w:pPr>
        <w:spacing w:after="0"/>
        <w:ind w:left="0"/>
        <w:jc w:val="both"/>
      </w:pPr>
      <w:r>
        <w:rPr>
          <w:rFonts w:ascii="Times New Roman"/>
          <w:b w:val="false"/>
          <w:i w:val="false"/>
          <w:color w:val="000000"/>
          <w:sz w:val="28"/>
        </w:rPr>
        <w:t>
      Тема 13. Элементы акробатики. Развитие воли в области телесных движений и действий. Воспитание решимости. Развитие доверия к партнеру и ответственности перед партнером. Наращивание базовых психофизических качеств. Изучение биомеханики человеческого тела. Расширение динамического диапазона движений. Комплексное использование всех психофизических качеств.</w:t>
      </w:r>
    </w:p>
    <w:bookmarkEnd w:id="29620"/>
    <w:bookmarkStart w:name="z34181" w:id="29621"/>
    <w:p>
      <w:pPr>
        <w:spacing w:after="0"/>
        <w:ind w:left="0"/>
        <w:jc w:val="both"/>
      </w:pPr>
      <w:r>
        <w:rPr>
          <w:rFonts w:ascii="Times New Roman"/>
          <w:b w:val="false"/>
          <w:i w:val="false"/>
          <w:color w:val="000000"/>
          <w:sz w:val="28"/>
        </w:rPr>
        <w:t xml:space="preserve">
      Тема 14. Парные упражнения. Освоение основных элементов парной акробатики. Поддержки. Седы. Стойки. Входы на плечи. Перевороты. Элементы эксцентрической акробатики. </w:t>
      </w:r>
    </w:p>
    <w:bookmarkEnd w:id="29621"/>
    <w:bookmarkStart w:name="z34182" w:id="29622"/>
    <w:p>
      <w:pPr>
        <w:spacing w:after="0"/>
        <w:ind w:left="0"/>
        <w:jc w:val="both"/>
      </w:pPr>
      <w:r>
        <w:rPr>
          <w:rFonts w:ascii="Times New Roman"/>
          <w:b w:val="false"/>
          <w:i w:val="false"/>
          <w:color w:val="000000"/>
          <w:sz w:val="28"/>
        </w:rPr>
        <w:t xml:space="preserve">
      Тема 15. Элементы акробатики с использованием гимнастических снарядов, мебели и реквизита. Акробатические комбинации и фразы. Этюды с использованием элементов акробатики. </w:t>
      </w:r>
    </w:p>
    <w:bookmarkEnd w:id="29622"/>
    <w:bookmarkStart w:name="z34183" w:id="29623"/>
    <w:p>
      <w:pPr>
        <w:spacing w:after="0"/>
        <w:ind w:left="0"/>
        <w:jc w:val="both"/>
      </w:pPr>
      <w:r>
        <w:rPr>
          <w:rFonts w:ascii="Times New Roman"/>
          <w:b w:val="false"/>
          <w:i w:val="false"/>
          <w:color w:val="000000"/>
          <w:sz w:val="28"/>
        </w:rPr>
        <w:t xml:space="preserve">
      Тема 16. Понятие "этикет", "стиль", "жест", "манера". Этикет как форма социального деления общества. Правила хорошего тона. Основные этапы развития этикета. </w:t>
      </w:r>
    </w:p>
    <w:bookmarkEnd w:id="29623"/>
    <w:bookmarkStart w:name="z34184" w:id="29624"/>
    <w:p>
      <w:pPr>
        <w:spacing w:after="0"/>
        <w:ind w:left="0"/>
        <w:jc w:val="both"/>
      </w:pPr>
      <w:r>
        <w:rPr>
          <w:rFonts w:ascii="Times New Roman"/>
          <w:b w:val="false"/>
          <w:i w:val="false"/>
          <w:color w:val="000000"/>
          <w:sz w:val="28"/>
        </w:rPr>
        <w:t>
      Тема 17. Особенности стилевого поведения и правила, принятые в европейском и русском обществе 16-19 веков. Общие сведения. Костюм. Осанка и походка. Оружие. Поклоны. Этикет и хороший тон в приветствиях, беседе, во время еды, в музыке, танцах и пении, правила вызова на дуэль, церемония обетов и клятв.</w:t>
      </w:r>
    </w:p>
    <w:bookmarkEnd w:id="29624"/>
    <w:bookmarkStart w:name="z34185" w:id="29625"/>
    <w:p>
      <w:pPr>
        <w:spacing w:after="0"/>
        <w:ind w:left="0"/>
        <w:jc w:val="both"/>
      </w:pPr>
      <w:r>
        <w:rPr>
          <w:rFonts w:ascii="Times New Roman"/>
          <w:b w:val="false"/>
          <w:i w:val="false"/>
          <w:color w:val="000000"/>
          <w:sz w:val="28"/>
        </w:rPr>
        <w:t xml:space="preserve">
      Практика. Сочетание ходьбы с поклонами, жестами, позами, с применением аксессуаров. </w:t>
      </w:r>
    </w:p>
    <w:bookmarkEnd w:id="29625"/>
    <w:bookmarkStart w:name="z34186" w:id="29626"/>
    <w:p>
      <w:pPr>
        <w:spacing w:after="0"/>
        <w:ind w:left="0"/>
        <w:jc w:val="both"/>
      </w:pPr>
      <w:r>
        <w:rPr>
          <w:rFonts w:ascii="Times New Roman"/>
          <w:b w:val="false"/>
          <w:i w:val="false"/>
          <w:color w:val="000000"/>
          <w:sz w:val="28"/>
        </w:rPr>
        <w:t>
      Тема 18. Пантомима как вид искусства. Движение, жест, поза – основные выразительные средства пантомимы. Стилизация пластики как необходимое условие создания образа в пантомиме. Приемы создания образа в пантомиме. Комплекс упражнений пантомимы. Взаимодействие с воображаемыми объектами.</w:t>
      </w:r>
    </w:p>
    <w:bookmarkEnd w:id="29626"/>
    <w:bookmarkStart w:name="z34187" w:id="29627"/>
    <w:p>
      <w:pPr>
        <w:spacing w:after="0"/>
        <w:ind w:left="0"/>
        <w:jc w:val="both"/>
      </w:pPr>
      <w:r>
        <w:rPr>
          <w:rFonts w:ascii="Times New Roman"/>
          <w:b w:val="false"/>
          <w:i w:val="false"/>
          <w:color w:val="000000"/>
          <w:sz w:val="28"/>
        </w:rPr>
        <w:t xml:space="preserve">
      Тема 19. Работа над этюдами. Готовность обучающегося использовать знания и умения, приобретенные на уроках сценического движения, при решении творческой задачи. </w:t>
      </w:r>
    </w:p>
    <w:bookmarkEnd w:id="29627"/>
    <w:bookmarkStart w:name="z34188" w:id="29628"/>
    <w:p>
      <w:pPr>
        <w:spacing w:after="0"/>
        <w:ind w:left="0"/>
        <w:jc w:val="both"/>
      </w:pPr>
      <w:r>
        <w:rPr>
          <w:rFonts w:ascii="Times New Roman"/>
          <w:b w:val="false"/>
          <w:i w:val="false"/>
          <w:color w:val="000000"/>
          <w:sz w:val="28"/>
        </w:rPr>
        <w:t>
      Тема 20. Понятие пластического этюда на уроках сценического движения. Этюды на заданную тему.</w:t>
      </w:r>
    </w:p>
    <w:bookmarkEnd w:id="29628"/>
    <w:bookmarkStart w:name="z34189" w:id="29629"/>
    <w:p>
      <w:pPr>
        <w:spacing w:after="0"/>
        <w:ind w:left="0"/>
        <w:jc w:val="both"/>
      </w:pPr>
      <w:r>
        <w:rPr>
          <w:rFonts w:ascii="Times New Roman"/>
          <w:b w:val="false"/>
          <w:i w:val="false"/>
          <w:color w:val="000000"/>
          <w:sz w:val="28"/>
        </w:rPr>
        <w:t xml:space="preserve">
      Тема 21. Этюды на заданную музыку. Этюды на заданную ситуацию. Эксцентрический этюд. Этюды на основе драматургии. </w:t>
      </w:r>
    </w:p>
    <w:bookmarkEnd w:id="29629"/>
    <w:bookmarkStart w:name="z34190" w:id="29630"/>
    <w:p>
      <w:pPr>
        <w:spacing w:after="0"/>
        <w:ind w:left="0"/>
        <w:jc w:val="both"/>
      </w:pPr>
      <w:r>
        <w:rPr>
          <w:rFonts w:ascii="Times New Roman"/>
          <w:b w:val="false"/>
          <w:i w:val="false"/>
          <w:color w:val="000000"/>
          <w:sz w:val="28"/>
        </w:rPr>
        <w:t xml:space="preserve">
      75. Ожидаемые результаты освоения Программы 4 класса. </w:t>
      </w:r>
    </w:p>
    <w:bookmarkEnd w:id="29630"/>
    <w:bookmarkStart w:name="z34191" w:id="29631"/>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29631"/>
    <w:bookmarkStart w:name="z34192" w:id="29632"/>
    <w:p>
      <w:pPr>
        <w:spacing w:after="0"/>
        <w:ind w:left="0"/>
        <w:jc w:val="both"/>
      </w:pPr>
      <w:r>
        <w:rPr>
          <w:rFonts w:ascii="Times New Roman"/>
          <w:b w:val="false"/>
          <w:i w:val="false"/>
          <w:color w:val="000000"/>
          <w:sz w:val="28"/>
        </w:rPr>
        <w:t>
      1) знает технику нанесения и приема удара, технику защиты и озвучивания удара, принципы построения и исполнения сценической драки;</w:t>
      </w:r>
    </w:p>
    <w:bookmarkEnd w:id="29632"/>
    <w:bookmarkStart w:name="z34193" w:id="29633"/>
    <w:p>
      <w:pPr>
        <w:spacing w:after="0"/>
        <w:ind w:left="0"/>
        <w:jc w:val="both"/>
      </w:pPr>
      <w:r>
        <w:rPr>
          <w:rFonts w:ascii="Times New Roman"/>
          <w:b w:val="false"/>
          <w:i w:val="false"/>
          <w:color w:val="000000"/>
          <w:sz w:val="28"/>
        </w:rPr>
        <w:t>
      2) знает понятия темподвижения в разных скоростях, ритма и движения в ритмических рисунках;</w:t>
      </w:r>
    </w:p>
    <w:bookmarkEnd w:id="29633"/>
    <w:bookmarkStart w:name="z34194" w:id="29634"/>
    <w:p>
      <w:pPr>
        <w:spacing w:after="0"/>
        <w:ind w:left="0"/>
        <w:jc w:val="both"/>
      </w:pPr>
      <w:r>
        <w:rPr>
          <w:rFonts w:ascii="Times New Roman"/>
          <w:b w:val="false"/>
          <w:i w:val="false"/>
          <w:color w:val="000000"/>
          <w:sz w:val="28"/>
        </w:rPr>
        <w:t>
      3) умеет перераспределять мышечное напряжение для обеспечения звучания и дыхания в активном движении и статике;</w:t>
      </w:r>
    </w:p>
    <w:bookmarkEnd w:id="29634"/>
    <w:bookmarkStart w:name="z34195" w:id="29635"/>
    <w:p>
      <w:pPr>
        <w:spacing w:after="0"/>
        <w:ind w:left="0"/>
        <w:jc w:val="both"/>
      </w:pPr>
      <w:r>
        <w:rPr>
          <w:rFonts w:ascii="Times New Roman"/>
          <w:b w:val="false"/>
          <w:i w:val="false"/>
          <w:color w:val="000000"/>
          <w:sz w:val="28"/>
        </w:rPr>
        <w:t>
      4) знает особенности стилевого поведения представителей различных слоев общества;</w:t>
      </w:r>
    </w:p>
    <w:bookmarkEnd w:id="29635"/>
    <w:bookmarkStart w:name="z34196" w:id="29636"/>
    <w:p>
      <w:pPr>
        <w:spacing w:after="0"/>
        <w:ind w:left="0"/>
        <w:jc w:val="both"/>
      </w:pPr>
      <w:r>
        <w:rPr>
          <w:rFonts w:ascii="Times New Roman"/>
          <w:b w:val="false"/>
          <w:i w:val="false"/>
          <w:color w:val="000000"/>
          <w:sz w:val="28"/>
        </w:rPr>
        <w:t>
      5) знает и выполняет элементы парной акробатики;</w:t>
      </w:r>
    </w:p>
    <w:bookmarkEnd w:id="29636"/>
    <w:bookmarkStart w:name="z34197" w:id="29637"/>
    <w:p>
      <w:pPr>
        <w:spacing w:after="0"/>
        <w:ind w:left="0"/>
        <w:jc w:val="both"/>
      </w:pPr>
      <w:r>
        <w:rPr>
          <w:rFonts w:ascii="Times New Roman"/>
          <w:b w:val="false"/>
          <w:i w:val="false"/>
          <w:color w:val="000000"/>
          <w:sz w:val="28"/>
        </w:rPr>
        <w:t>
      6) знает основы пантомимы.</w:t>
      </w:r>
    </w:p>
    <w:bookmarkEnd w:id="29637"/>
    <w:bookmarkStart w:name="z34198" w:id="29638"/>
    <w:p>
      <w:pPr>
        <w:spacing w:after="0"/>
        <w:ind w:left="0"/>
        <w:jc w:val="left"/>
      </w:pPr>
      <w:r>
        <w:rPr>
          <w:rFonts w:ascii="Times New Roman"/>
          <w:b/>
          <w:i w:val="false"/>
          <w:color w:val="000000"/>
        </w:rPr>
        <w:t xml:space="preserve"> Глава 4. Критерии оценки результатов обучения</w:t>
      </w:r>
    </w:p>
    <w:bookmarkEnd w:id="29638"/>
    <w:bookmarkStart w:name="z34199" w:id="29639"/>
    <w:p>
      <w:pPr>
        <w:spacing w:after="0"/>
        <w:ind w:left="0"/>
        <w:jc w:val="both"/>
      </w:pPr>
      <w:r>
        <w:rPr>
          <w:rFonts w:ascii="Times New Roman"/>
          <w:b w:val="false"/>
          <w:i w:val="false"/>
          <w:color w:val="000000"/>
          <w:sz w:val="28"/>
        </w:rPr>
        <w:t>
      76. Целью контроля успеваемости является выявление результативности в освоении Программы обучающимся.</w:t>
      </w:r>
    </w:p>
    <w:bookmarkEnd w:id="29639"/>
    <w:bookmarkStart w:name="z34200" w:id="29640"/>
    <w:p>
      <w:pPr>
        <w:spacing w:after="0"/>
        <w:ind w:left="0"/>
        <w:jc w:val="both"/>
      </w:pPr>
      <w:r>
        <w:rPr>
          <w:rFonts w:ascii="Times New Roman"/>
          <w:b w:val="false"/>
          <w:i w:val="false"/>
          <w:color w:val="000000"/>
          <w:sz w:val="28"/>
        </w:rPr>
        <w:t xml:space="preserve">
      77. Контроль освоения Программы обучающимися осуществляется в форме экзамена, контрольной работы, зачета. </w:t>
      </w:r>
    </w:p>
    <w:bookmarkEnd w:id="29640"/>
    <w:bookmarkStart w:name="z34201" w:id="29641"/>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29641"/>
    <w:bookmarkStart w:name="z34202" w:id="29642"/>
    <w:p>
      <w:pPr>
        <w:spacing w:after="0"/>
        <w:ind w:left="0"/>
        <w:jc w:val="both"/>
      </w:pPr>
      <w:r>
        <w:rPr>
          <w:rFonts w:ascii="Times New Roman"/>
          <w:b w:val="false"/>
          <w:i w:val="false"/>
          <w:color w:val="000000"/>
          <w:sz w:val="28"/>
        </w:rPr>
        <w:t>
      1) 1 класса – в первом полугодии: контрольная работа (комплекс общеразвивающих и корректирующих упражнений, комплекс акробатических элементов, работа с предметом), во втором полугодии: экзамен (показ творческой работы);</w:t>
      </w:r>
    </w:p>
    <w:bookmarkEnd w:id="29642"/>
    <w:bookmarkStart w:name="z34203" w:id="29643"/>
    <w:p>
      <w:pPr>
        <w:spacing w:after="0"/>
        <w:ind w:left="0"/>
        <w:jc w:val="both"/>
      </w:pPr>
      <w:r>
        <w:rPr>
          <w:rFonts w:ascii="Times New Roman"/>
          <w:b w:val="false"/>
          <w:i w:val="false"/>
          <w:color w:val="000000"/>
          <w:sz w:val="28"/>
        </w:rPr>
        <w:t>
      2) 2 класса – в первом полугодии: контрольная работа (комплекс динамической нагрузки), во втором полугодии: зачет (упражнения на соединение речи, движения и музыки);</w:t>
      </w:r>
    </w:p>
    <w:bookmarkEnd w:id="29643"/>
    <w:bookmarkStart w:name="z34204" w:id="29644"/>
    <w:p>
      <w:pPr>
        <w:spacing w:after="0"/>
        <w:ind w:left="0"/>
        <w:jc w:val="both"/>
      </w:pPr>
      <w:r>
        <w:rPr>
          <w:rFonts w:ascii="Times New Roman"/>
          <w:b w:val="false"/>
          <w:i w:val="false"/>
          <w:color w:val="000000"/>
          <w:sz w:val="28"/>
        </w:rPr>
        <w:t>
      3) 3 класса – в первом полугодии: контрольная работа (этюд на заданную тему), во втором полугодии: экзамен (показ творческой работы);</w:t>
      </w:r>
    </w:p>
    <w:bookmarkEnd w:id="29644"/>
    <w:bookmarkStart w:name="z34205" w:id="29645"/>
    <w:p>
      <w:pPr>
        <w:spacing w:after="0"/>
        <w:ind w:left="0"/>
        <w:jc w:val="both"/>
      </w:pPr>
      <w:r>
        <w:rPr>
          <w:rFonts w:ascii="Times New Roman"/>
          <w:b w:val="false"/>
          <w:i w:val="false"/>
          <w:color w:val="000000"/>
          <w:sz w:val="28"/>
        </w:rPr>
        <w:t>
      4) 4 класса – в первом полугодии: контрольная работа (этюд на заданную тему, музыку, ситуацию), во втором полугодии: зачет (показ творческой работы).</w:t>
      </w:r>
    </w:p>
    <w:bookmarkEnd w:id="29645"/>
    <w:bookmarkStart w:name="z34206" w:id="29646"/>
    <w:p>
      <w:pPr>
        <w:spacing w:after="0"/>
        <w:ind w:left="0"/>
        <w:jc w:val="both"/>
      </w:pPr>
      <w:r>
        <w:rPr>
          <w:rFonts w:ascii="Times New Roman"/>
          <w:b w:val="false"/>
          <w:i w:val="false"/>
          <w:color w:val="000000"/>
          <w:sz w:val="28"/>
        </w:rPr>
        <w:t>
      78. При оценке работы обучающегося педагог учитывает следующие параметры:</w:t>
      </w:r>
    </w:p>
    <w:bookmarkEnd w:id="29646"/>
    <w:bookmarkStart w:name="z34207" w:id="29647"/>
    <w:p>
      <w:pPr>
        <w:spacing w:after="0"/>
        <w:ind w:left="0"/>
        <w:jc w:val="both"/>
      </w:pPr>
      <w:r>
        <w:rPr>
          <w:rFonts w:ascii="Times New Roman"/>
          <w:b w:val="false"/>
          <w:i w:val="false"/>
          <w:color w:val="000000"/>
          <w:sz w:val="28"/>
        </w:rPr>
        <w:t>
      1) знание биомеханики, анатомию и физиологию человека;</w:t>
      </w:r>
    </w:p>
    <w:bookmarkEnd w:id="29647"/>
    <w:bookmarkStart w:name="z34208" w:id="29648"/>
    <w:p>
      <w:pPr>
        <w:spacing w:after="0"/>
        <w:ind w:left="0"/>
        <w:jc w:val="both"/>
      </w:pPr>
      <w:r>
        <w:rPr>
          <w:rFonts w:ascii="Times New Roman"/>
          <w:b w:val="false"/>
          <w:i w:val="false"/>
          <w:color w:val="000000"/>
          <w:sz w:val="28"/>
        </w:rPr>
        <w:t>
      2) знает базовый набор тренинговых упражнений для воспитания, развития и совершенствования пластической выразительности актера;</w:t>
      </w:r>
    </w:p>
    <w:bookmarkEnd w:id="29648"/>
    <w:bookmarkStart w:name="z34209" w:id="29649"/>
    <w:p>
      <w:pPr>
        <w:spacing w:after="0"/>
        <w:ind w:left="0"/>
        <w:jc w:val="both"/>
      </w:pPr>
      <w:r>
        <w:rPr>
          <w:rFonts w:ascii="Times New Roman"/>
          <w:b w:val="false"/>
          <w:i w:val="false"/>
          <w:color w:val="000000"/>
          <w:sz w:val="28"/>
        </w:rPr>
        <w:t>
      3) знает правила техники безопасности, страховки и самостраховки акробатических элементов и элементов трюковой пластики;</w:t>
      </w:r>
    </w:p>
    <w:bookmarkEnd w:id="29649"/>
    <w:bookmarkStart w:name="z34210" w:id="29650"/>
    <w:p>
      <w:pPr>
        <w:spacing w:after="0"/>
        <w:ind w:left="0"/>
        <w:jc w:val="both"/>
      </w:pPr>
      <w:r>
        <w:rPr>
          <w:rFonts w:ascii="Times New Roman"/>
          <w:b w:val="false"/>
          <w:i w:val="false"/>
          <w:color w:val="000000"/>
          <w:sz w:val="28"/>
        </w:rPr>
        <w:t>
      4) умеет использовать во время исполнения свой развитый телесный аппарат;</w:t>
      </w:r>
    </w:p>
    <w:bookmarkEnd w:id="29650"/>
    <w:bookmarkStart w:name="z34211" w:id="29651"/>
    <w:p>
      <w:pPr>
        <w:spacing w:after="0"/>
        <w:ind w:left="0"/>
        <w:jc w:val="both"/>
      </w:pPr>
      <w:r>
        <w:rPr>
          <w:rFonts w:ascii="Times New Roman"/>
          <w:b w:val="false"/>
          <w:i w:val="false"/>
          <w:color w:val="000000"/>
          <w:sz w:val="28"/>
        </w:rPr>
        <w:t>
      5) умеет самостоятельно выполнять двигательные задачи, требующие сочетания высокого уровня координации движений, пластики, гибкости, выразительности, силы, чувства равновесия.</w:t>
      </w:r>
    </w:p>
    <w:bookmarkEnd w:id="29651"/>
    <w:bookmarkStart w:name="z34212" w:id="29652"/>
    <w:p>
      <w:pPr>
        <w:spacing w:after="0"/>
        <w:ind w:left="0"/>
        <w:jc w:val="both"/>
      </w:pPr>
      <w:r>
        <w:rPr>
          <w:rFonts w:ascii="Times New Roman"/>
          <w:b w:val="false"/>
          <w:i w:val="false"/>
          <w:color w:val="000000"/>
          <w:sz w:val="28"/>
        </w:rPr>
        <w:t>
      79. Критерии оценки:</w:t>
      </w:r>
    </w:p>
    <w:bookmarkEnd w:id="29652"/>
    <w:bookmarkStart w:name="z34213" w:id="29653"/>
    <w:p>
      <w:pPr>
        <w:spacing w:after="0"/>
        <w:ind w:left="0"/>
        <w:jc w:val="both"/>
      </w:pPr>
      <w:r>
        <w:rPr>
          <w:rFonts w:ascii="Times New Roman"/>
          <w:b w:val="false"/>
          <w:i w:val="false"/>
          <w:color w:val="000000"/>
          <w:sz w:val="28"/>
        </w:rPr>
        <w:t>
      1) оценка "5" "отлично" – отличное выполнение сценической задачи, правдивая и точная отработка физических действий, органичное и естественное существование в предлагаемых обстоятельствах, качественное исполнение упражнений и освоение сценических навыков;</w:t>
      </w:r>
    </w:p>
    <w:bookmarkEnd w:id="29653"/>
    <w:bookmarkStart w:name="z34214" w:id="29654"/>
    <w:p>
      <w:pPr>
        <w:spacing w:after="0"/>
        <w:ind w:left="0"/>
        <w:jc w:val="both"/>
      </w:pPr>
      <w:r>
        <w:rPr>
          <w:rFonts w:ascii="Times New Roman"/>
          <w:b w:val="false"/>
          <w:i w:val="false"/>
          <w:color w:val="000000"/>
          <w:sz w:val="28"/>
        </w:rPr>
        <w:t>
      2) оценка "4" "хорошо" – правильное определение сквозного действия роли, правдивая и точная отработка физических действий, органичное и естественное существование в предлагаемых обстоятельствах; наличие недочетов, неточностей;</w:t>
      </w:r>
    </w:p>
    <w:bookmarkEnd w:id="29654"/>
    <w:bookmarkStart w:name="z34215" w:id="29655"/>
    <w:p>
      <w:pPr>
        <w:spacing w:after="0"/>
        <w:ind w:left="0"/>
        <w:jc w:val="both"/>
      </w:pPr>
      <w:r>
        <w:rPr>
          <w:rFonts w:ascii="Times New Roman"/>
          <w:b w:val="false"/>
          <w:i w:val="false"/>
          <w:color w:val="000000"/>
          <w:sz w:val="28"/>
        </w:rPr>
        <w:t>
      3) оценка "3" "удовлетворительно" – недочеты и неточности в работе на сценической площадке, невладение основами самостоятельного распределения в сценическом пространстве, исполнение с большим количеством недостатков, слабая физическая подготовка;</w:t>
      </w:r>
    </w:p>
    <w:bookmarkEnd w:id="29655"/>
    <w:bookmarkStart w:name="z34216" w:id="29656"/>
    <w:p>
      <w:pPr>
        <w:spacing w:after="0"/>
        <w:ind w:left="0"/>
        <w:jc w:val="both"/>
      </w:pPr>
      <w:r>
        <w:rPr>
          <w:rFonts w:ascii="Times New Roman"/>
          <w:b w:val="false"/>
          <w:i w:val="false"/>
          <w:color w:val="000000"/>
          <w:sz w:val="28"/>
        </w:rPr>
        <w:t>
      4) оценка "2" "неудовлетворительно" – непонимание материала и отсутствие психофизического развития;</w:t>
      </w:r>
    </w:p>
    <w:bookmarkEnd w:id="29656"/>
    <w:bookmarkStart w:name="z34217" w:id="29657"/>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29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77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4219" w:id="29658"/>
    <w:p>
      <w:pPr>
        <w:spacing w:after="0"/>
        <w:ind w:left="0"/>
        <w:jc w:val="left"/>
      </w:pPr>
      <w:r>
        <w:rPr>
          <w:rFonts w:ascii="Times New Roman"/>
          <w:b/>
          <w:i w:val="false"/>
          <w:color w:val="000000"/>
        </w:rPr>
        <w:t xml:space="preserve"> Образовательная программа "Предмет по выбору: "Грим", "Изготовление кукол", "Изготовление бутафории", "Основы художественной речи" и другие" детских школ искусств</w:t>
      </w:r>
    </w:p>
    <w:bookmarkEnd w:id="29658"/>
    <w:p>
      <w:pPr>
        <w:spacing w:after="0"/>
        <w:ind w:left="0"/>
        <w:jc w:val="both"/>
      </w:pPr>
      <w:r>
        <w:rPr>
          <w:rFonts w:ascii="Times New Roman"/>
          <w:b w:val="false"/>
          <w:i w:val="false"/>
          <w:color w:val="ff0000"/>
          <w:sz w:val="28"/>
        </w:rPr>
        <w:t xml:space="preserve">
      Сноска. Приказ дополнен приложением 77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220" w:id="29659"/>
    <w:p>
      <w:pPr>
        <w:spacing w:after="0"/>
        <w:ind w:left="0"/>
        <w:jc w:val="left"/>
      </w:pPr>
      <w:r>
        <w:rPr>
          <w:rFonts w:ascii="Times New Roman"/>
          <w:b/>
          <w:i w:val="false"/>
          <w:color w:val="000000"/>
        </w:rPr>
        <w:t xml:space="preserve"> Глава 1. Общие положения</w:t>
      </w:r>
    </w:p>
    <w:bookmarkEnd w:id="29659"/>
    <w:bookmarkStart w:name="z34221" w:id="29660"/>
    <w:p>
      <w:pPr>
        <w:spacing w:after="0"/>
        <w:ind w:left="0"/>
        <w:jc w:val="both"/>
      </w:pPr>
      <w:r>
        <w:rPr>
          <w:rFonts w:ascii="Times New Roman"/>
          <w:b w:val="false"/>
          <w:i w:val="false"/>
          <w:color w:val="000000"/>
          <w:sz w:val="28"/>
        </w:rPr>
        <w:t>
      1. Образовательная программа "Предмет по выбору: "Грим", "Изготовление кукол", "Изготовление бутафории", "Основы художественной речи" и другие" детских школ искусств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по выбору.</w:t>
      </w:r>
    </w:p>
    <w:bookmarkEnd w:id="29660"/>
    <w:bookmarkStart w:name="z34222" w:id="29661"/>
    <w:p>
      <w:pPr>
        <w:spacing w:after="0"/>
        <w:ind w:left="0"/>
        <w:jc w:val="both"/>
      </w:pPr>
      <w:r>
        <w:rPr>
          <w:rFonts w:ascii="Times New Roman"/>
          <w:b w:val="false"/>
          <w:i w:val="false"/>
          <w:color w:val="000000"/>
          <w:sz w:val="28"/>
        </w:rPr>
        <w:t>
      2. Цель Программы: создание условий для приобретения обучающимися теоретических и практических знаний, умений и навыков по выбранным предметам, эстетического и художественного познания мира средствами театрального искусства.</w:t>
      </w:r>
    </w:p>
    <w:bookmarkEnd w:id="29661"/>
    <w:bookmarkStart w:name="z34223" w:id="29662"/>
    <w:p>
      <w:pPr>
        <w:spacing w:after="0"/>
        <w:ind w:left="0"/>
        <w:jc w:val="both"/>
      </w:pPr>
      <w:r>
        <w:rPr>
          <w:rFonts w:ascii="Times New Roman"/>
          <w:b w:val="false"/>
          <w:i w:val="false"/>
          <w:color w:val="000000"/>
          <w:sz w:val="28"/>
        </w:rPr>
        <w:t>
      3. Задачи Программы.</w:t>
      </w:r>
    </w:p>
    <w:bookmarkEnd w:id="29662"/>
    <w:bookmarkStart w:name="z34224" w:id="29663"/>
    <w:p>
      <w:pPr>
        <w:spacing w:after="0"/>
        <w:ind w:left="0"/>
        <w:jc w:val="both"/>
      </w:pPr>
      <w:r>
        <w:rPr>
          <w:rFonts w:ascii="Times New Roman"/>
          <w:b w:val="false"/>
          <w:i w:val="false"/>
          <w:color w:val="000000"/>
          <w:sz w:val="28"/>
        </w:rPr>
        <w:t>
      Обучающие:</w:t>
      </w:r>
    </w:p>
    <w:bookmarkEnd w:id="29663"/>
    <w:bookmarkStart w:name="z34225" w:id="29664"/>
    <w:p>
      <w:pPr>
        <w:spacing w:after="0"/>
        <w:ind w:left="0"/>
        <w:jc w:val="both"/>
      </w:pPr>
      <w:r>
        <w:rPr>
          <w:rFonts w:ascii="Times New Roman"/>
          <w:b w:val="false"/>
          <w:i w:val="false"/>
          <w:color w:val="000000"/>
          <w:sz w:val="28"/>
        </w:rPr>
        <w:t>
      1) формирование знаний, умений и навыков для развития творческого потенциала обучающегося в процессе обучения предметам: грим, изготовление кукол, изготовление бутафории, художественное слово;</w:t>
      </w:r>
    </w:p>
    <w:bookmarkEnd w:id="29664"/>
    <w:bookmarkStart w:name="z34226" w:id="29665"/>
    <w:p>
      <w:pPr>
        <w:spacing w:after="0"/>
        <w:ind w:left="0"/>
        <w:jc w:val="both"/>
      </w:pPr>
      <w:r>
        <w:rPr>
          <w:rFonts w:ascii="Times New Roman"/>
          <w:b w:val="false"/>
          <w:i w:val="false"/>
          <w:color w:val="000000"/>
          <w:sz w:val="28"/>
        </w:rPr>
        <w:t>
      2) формирование интереса к театральному искусству, раскрывая его многообразие и красоту;</w:t>
      </w:r>
    </w:p>
    <w:bookmarkEnd w:id="29665"/>
    <w:bookmarkStart w:name="z34227" w:id="29666"/>
    <w:p>
      <w:pPr>
        <w:spacing w:after="0"/>
        <w:ind w:left="0"/>
        <w:jc w:val="both"/>
      </w:pPr>
      <w:r>
        <w:rPr>
          <w:rFonts w:ascii="Times New Roman"/>
          <w:b w:val="false"/>
          <w:i w:val="false"/>
          <w:color w:val="000000"/>
          <w:sz w:val="28"/>
        </w:rPr>
        <w:t>
      3) формирование личностного целого эстетического отношения к явлениям окружающей действительности;</w:t>
      </w:r>
    </w:p>
    <w:bookmarkEnd w:id="29666"/>
    <w:bookmarkStart w:name="z34228" w:id="29667"/>
    <w:p>
      <w:pPr>
        <w:spacing w:after="0"/>
        <w:ind w:left="0"/>
        <w:jc w:val="both"/>
      </w:pPr>
      <w:r>
        <w:rPr>
          <w:rFonts w:ascii="Times New Roman"/>
          <w:b w:val="false"/>
          <w:i w:val="false"/>
          <w:color w:val="000000"/>
          <w:sz w:val="28"/>
        </w:rPr>
        <w:t>
      4) расширение кругозора и накопление знаний, исполнительских умений и навыков;</w:t>
      </w:r>
    </w:p>
    <w:bookmarkEnd w:id="29667"/>
    <w:bookmarkStart w:name="z34229" w:id="29668"/>
    <w:p>
      <w:pPr>
        <w:spacing w:after="0"/>
        <w:ind w:left="0"/>
        <w:jc w:val="both"/>
      </w:pPr>
      <w:r>
        <w:rPr>
          <w:rFonts w:ascii="Times New Roman"/>
          <w:b w:val="false"/>
          <w:i w:val="false"/>
          <w:color w:val="000000"/>
          <w:sz w:val="28"/>
        </w:rPr>
        <w:t xml:space="preserve">
      5) ознакомление с различными технологиями изготовления театральных кукол, реквизитов и декораций. </w:t>
      </w:r>
    </w:p>
    <w:bookmarkEnd w:id="29668"/>
    <w:bookmarkStart w:name="z34230" w:id="29669"/>
    <w:p>
      <w:pPr>
        <w:spacing w:after="0"/>
        <w:ind w:left="0"/>
        <w:jc w:val="both"/>
      </w:pPr>
      <w:r>
        <w:rPr>
          <w:rFonts w:ascii="Times New Roman"/>
          <w:b w:val="false"/>
          <w:i w:val="false"/>
          <w:color w:val="000000"/>
          <w:sz w:val="28"/>
        </w:rPr>
        <w:t>
      Развивающие:</w:t>
      </w:r>
    </w:p>
    <w:bookmarkEnd w:id="29669"/>
    <w:bookmarkStart w:name="z34231" w:id="29670"/>
    <w:p>
      <w:pPr>
        <w:spacing w:after="0"/>
        <w:ind w:left="0"/>
        <w:jc w:val="both"/>
      </w:pPr>
      <w:r>
        <w:rPr>
          <w:rFonts w:ascii="Times New Roman"/>
          <w:b w:val="false"/>
          <w:i w:val="false"/>
          <w:color w:val="000000"/>
          <w:sz w:val="28"/>
        </w:rPr>
        <w:t>
      1) художественно-эстетическое развитие личности ребенка на основе приобретенных театрально-исполнительских знаний, умений и навыков;</w:t>
      </w:r>
    </w:p>
    <w:bookmarkEnd w:id="29670"/>
    <w:bookmarkStart w:name="z34232" w:id="29671"/>
    <w:p>
      <w:pPr>
        <w:spacing w:after="0"/>
        <w:ind w:left="0"/>
        <w:jc w:val="both"/>
      </w:pPr>
      <w:r>
        <w:rPr>
          <w:rFonts w:ascii="Times New Roman"/>
          <w:b w:val="false"/>
          <w:i w:val="false"/>
          <w:color w:val="000000"/>
          <w:sz w:val="28"/>
        </w:rPr>
        <w:t>
      2) развитие внимания, памяти, воображения, речи, эмоционально-волевой сферы, интеллектуальных творческих способностей;</w:t>
      </w:r>
    </w:p>
    <w:bookmarkEnd w:id="29671"/>
    <w:bookmarkStart w:name="z34233" w:id="29672"/>
    <w:p>
      <w:pPr>
        <w:spacing w:after="0"/>
        <w:ind w:left="0"/>
        <w:jc w:val="both"/>
      </w:pPr>
      <w:r>
        <w:rPr>
          <w:rFonts w:ascii="Times New Roman"/>
          <w:b w:val="false"/>
          <w:i w:val="false"/>
          <w:color w:val="000000"/>
          <w:sz w:val="28"/>
        </w:rPr>
        <w:t>
      3) развитие творческого воображения, художественного мышления, эстетического чувства и понимания прекрасного;</w:t>
      </w:r>
    </w:p>
    <w:bookmarkEnd w:id="29672"/>
    <w:bookmarkStart w:name="z34234" w:id="29673"/>
    <w:p>
      <w:pPr>
        <w:spacing w:after="0"/>
        <w:ind w:left="0"/>
        <w:jc w:val="both"/>
      </w:pPr>
      <w:r>
        <w:rPr>
          <w:rFonts w:ascii="Times New Roman"/>
          <w:b w:val="false"/>
          <w:i w:val="false"/>
          <w:color w:val="000000"/>
          <w:sz w:val="28"/>
        </w:rPr>
        <w:t>
      4) стимулирование познавательной деятельности обучающегося;</w:t>
      </w:r>
    </w:p>
    <w:bookmarkEnd w:id="29673"/>
    <w:bookmarkStart w:name="z34235" w:id="29674"/>
    <w:p>
      <w:pPr>
        <w:spacing w:after="0"/>
        <w:ind w:left="0"/>
        <w:jc w:val="both"/>
      </w:pPr>
      <w:r>
        <w:rPr>
          <w:rFonts w:ascii="Times New Roman"/>
          <w:b w:val="false"/>
          <w:i w:val="false"/>
          <w:color w:val="000000"/>
          <w:sz w:val="28"/>
        </w:rPr>
        <w:t>
      5) создание условий для профессионального самоопределения обучающегося.</w:t>
      </w:r>
    </w:p>
    <w:bookmarkEnd w:id="29674"/>
    <w:bookmarkStart w:name="z34236" w:id="29675"/>
    <w:p>
      <w:pPr>
        <w:spacing w:after="0"/>
        <w:ind w:left="0"/>
        <w:jc w:val="both"/>
      </w:pPr>
      <w:r>
        <w:rPr>
          <w:rFonts w:ascii="Times New Roman"/>
          <w:b w:val="false"/>
          <w:i w:val="false"/>
          <w:color w:val="000000"/>
          <w:sz w:val="28"/>
        </w:rPr>
        <w:t>
      Воспитательные:</w:t>
      </w:r>
    </w:p>
    <w:bookmarkEnd w:id="29675"/>
    <w:bookmarkStart w:name="z34237" w:id="29676"/>
    <w:p>
      <w:pPr>
        <w:spacing w:after="0"/>
        <w:ind w:left="0"/>
        <w:jc w:val="both"/>
      </w:pPr>
      <w:r>
        <w:rPr>
          <w:rFonts w:ascii="Times New Roman"/>
          <w:b w:val="false"/>
          <w:i w:val="false"/>
          <w:color w:val="000000"/>
          <w:sz w:val="28"/>
        </w:rPr>
        <w:t>
      1) приобщение к художественной культуре, искусству;</w:t>
      </w:r>
    </w:p>
    <w:bookmarkEnd w:id="29676"/>
    <w:bookmarkStart w:name="z34238" w:id="29677"/>
    <w:p>
      <w:pPr>
        <w:spacing w:after="0"/>
        <w:ind w:left="0"/>
        <w:jc w:val="both"/>
      </w:pPr>
      <w:r>
        <w:rPr>
          <w:rFonts w:ascii="Times New Roman"/>
          <w:b w:val="false"/>
          <w:i w:val="false"/>
          <w:color w:val="000000"/>
          <w:sz w:val="28"/>
        </w:rPr>
        <w:t>
      2) воспитание художественного вкуса, эстетического чувства и понимания прекрасного;</w:t>
      </w:r>
    </w:p>
    <w:bookmarkEnd w:id="29677"/>
    <w:bookmarkStart w:name="z34239" w:id="29678"/>
    <w:p>
      <w:pPr>
        <w:spacing w:after="0"/>
        <w:ind w:left="0"/>
        <w:jc w:val="both"/>
      </w:pPr>
      <w:r>
        <w:rPr>
          <w:rFonts w:ascii="Times New Roman"/>
          <w:b w:val="false"/>
          <w:i w:val="false"/>
          <w:color w:val="000000"/>
          <w:sz w:val="28"/>
        </w:rPr>
        <w:t>
      3) приобщение к ценностям отечественной культуры, лучшим образцам народного творчества, классического и современного искусства.</w:t>
      </w:r>
    </w:p>
    <w:bookmarkEnd w:id="29678"/>
    <w:bookmarkStart w:name="z34240" w:id="29679"/>
    <w:p>
      <w:pPr>
        <w:spacing w:after="0"/>
        <w:ind w:left="0"/>
        <w:jc w:val="both"/>
      </w:pPr>
      <w:r>
        <w:rPr>
          <w:rFonts w:ascii="Times New Roman"/>
          <w:b w:val="false"/>
          <w:i w:val="false"/>
          <w:color w:val="000000"/>
          <w:sz w:val="28"/>
        </w:rPr>
        <w:t>
      4. Количество часов и продолжительность урока в неделю определяются типовым учебным планом. Основной формой учебно-воспитательной работы в классе является урок, проводимый как индивидуальное занятие педагога с обучающимися.</w:t>
      </w:r>
    </w:p>
    <w:bookmarkEnd w:id="29679"/>
    <w:bookmarkStart w:name="z34241" w:id="29680"/>
    <w:p>
      <w:pPr>
        <w:spacing w:after="0"/>
        <w:ind w:left="0"/>
        <w:jc w:val="both"/>
      </w:pPr>
      <w:r>
        <w:rPr>
          <w:rFonts w:ascii="Times New Roman"/>
          <w:b w:val="false"/>
          <w:i w:val="false"/>
          <w:color w:val="000000"/>
          <w:sz w:val="28"/>
        </w:rPr>
        <w:t>
      5. Программа предназначена для обучения детей, желающих освоить предметы по выбору отделения "Театра кукол".</w:t>
      </w:r>
    </w:p>
    <w:bookmarkEnd w:id="29680"/>
    <w:bookmarkStart w:name="z34242" w:id="2968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29681"/>
    <w:bookmarkStart w:name="z34243" w:id="29682"/>
    <w:p>
      <w:pPr>
        <w:spacing w:after="0"/>
        <w:ind w:left="0"/>
        <w:jc w:val="both"/>
      </w:pPr>
      <w:r>
        <w:rPr>
          <w:rFonts w:ascii="Times New Roman"/>
          <w:b w:val="false"/>
          <w:i w:val="false"/>
          <w:color w:val="000000"/>
          <w:sz w:val="28"/>
        </w:rPr>
        <w:t>
      6.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театральным творчеством, которые формируются в учебном процессе.</w:t>
      </w:r>
    </w:p>
    <w:bookmarkEnd w:id="29682"/>
    <w:bookmarkStart w:name="z34244" w:id="29683"/>
    <w:p>
      <w:pPr>
        <w:spacing w:after="0"/>
        <w:ind w:left="0"/>
        <w:jc w:val="both"/>
      </w:pPr>
      <w:r>
        <w:rPr>
          <w:rFonts w:ascii="Times New Roman"/>
          <w:b w:val="false"/>
          <w:i w:val="false"/>
          <w:color w:val="000000"/>
          <w:sz w:val="28"/>
        </w:rPr>
        <w:t xml:space="preserve">
      7.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29683"/>
    <w:bookmarkStart w:name="z34245" w:id="29684"/>
    <w:p>
      <w:pPr>
        <w:spacing w:after="0"/>
        <w:ind w:left="0"/>
        <w:jc w:val="both"/>
      </w:pPr>
      <w:r>
        <w:rPr>
          <w:rFonts w:ascii="Times New Roman"/>
          <w:b w:val="false"/>
          <w:i w:val="false"/>
          <w:color w:val="000000"/>
          <w:sz w:val="28"/>
        </w:rPr>
        <w:t xml:space="preserve">
      8. Основные принципы достижения цели Программы: </w:t>
      </w:r>
    </w:p>
    <w:bookmarkEnd w:id="29684"/>
    <w:bookmarkStart w:name="z34246" w:id="29685"/>
    <w:p>
      <w:pPr>
        <w:spacing w:after="0"/>
        <w:ind w:left="0"/>
        <w:jc w:val="both"/>
      </w:pPr>
      <w:r>
        <w:rPr>
          <w:rFonts w:ascii="Times New Roman"/>
          <w:b w:val="false"/>
          <w:i w:val="false"/>
          <w:color w:val="000000"/>
          <w:sz w:val="28"/>
        </w:rPr>
        <w:t>
      1) постепенность в освоении знаний, умений и навыков в области театрального искусства;</w:t>
      </w:r>
    </w:p>
    <w:bookmarkEnd w:id="29685"/>
    <w:bookmarkStart w:name="z34247" w:id="29686"/>
    <w:p>
      <w:pPr>
        <w:spacing w:after="0"/>
        <w:ind w:left="0"/>
        <w:jc w:val="both"/>
      </w:pPr>
      <w:r>
        <w:rPr>
          <w:rFonts w:ascii="Times New Roman"/>
          <w:b w:val="false"/>
          <w:i w:val="false"/>
          <w:color w:val="000000"/>
          <w:sz w:val="28"/>
        </w:rPr>
        <w:t>
      2) последовательность и доступность – от простого к сложному, от легкого к трудному, от известного к неизвестному;</w:t>
      </w:r>
    </w:p>
    <w:bookmarkEnd w:id="29686"/>
    <w:bookmarkStart w:name="z34248" w:id="29687"/>
    <w:p>
      <w:pPr>
        <w:spacing w:after="0"/>
        <w:ind w:left="0"/>
        <w:jc w:val="both"/>
      </w:pPr>
      <w:r>
        <w:rPr>
          <w:rFonts w:ascii="Times New Roman"/>
          <w:b w:val="false"/>
          <w:i w:val="false"/>
          <w:color w:val="000000"/>
          <w:sz w:val="28"/>
        </w:rPr>
        <w:t xml:space="preserve">
      3) сознательность и активность – сознательное отношение к занятиям, воспитание заинтересованности обучающегося в овладении изучаемого материала и в осмысленном его исполнении; </w:t>
      </w:r>
    </w:p>
    <w:bookmarkEnd w:id="29687"/>
    <w:bookmarkStart w:name="z34249" w:id="29688"/>
    <w:p>
      <w:pPr>
        <w:spacing w:after="0"/>
        <w:ind w:left="0"/>
        <w:jc w:val="both"/>
      </w:pPr>
      <w:r>
        <w:rPr>
          <w:rFonts w:ascii="Times New Roman"/>
          <w:b w:val="false"/>
          <w:i w:val="false"/>
          <w:color w:val="000000"/>
          <w:sz w:val="28"/>
        </w:rPr>
        <w:t>
      4) систематичность и регулярность занятий указывает на то, что процесс формирования знаний, умений и навыков должен быть непрерывным;</w:t>
      </w:r>
    </w:p>
    <w:bookmarkEnd w:id="29688"/>
    <w:bookmarkStart w:name="z34250" w:id="29689"/>
    <w:p>
      <w:pPr>
        <w:spacing w:after="0"/>
        <w:ind w:left="0"/>
        <w:jc w:val="both"/>
      </w:pPr>
      <w:r>
        <w:rPr>
          <w:rFonts w:ascii="Times New Roman"/>
          <w:b w:val="false"/>
          <w:i w:val="false"/>
          <w:color w:val="000000"/>
          <w:sz w:val="28"/>
        </w:rPr>
        <w:t>
      5) целенаправленность учебного процесса;</w:t>
      </w:r>
    </w:p>
    <w:bookmarkEnd w:id="29689"/>
    <w:bookmarkStart w:name="z34251" w:id="29690"/>
    <w:p>
      <w:pPr>
        <w:spacing w:after="0"/>
        <w:ind w:left="0"/>
        <w:jc w:val="both"/>
      </w:pPr>
      <w:r>
        <w:rPr>
          <w:rFonts w:ascii="Times New Roman"/>
          <w:b w:val="false"/>
          <w:i w:val="false"/>
          <w:color w:val="000000"/>
          <w:sz w:val="28"/>
        </w:rPr>
        <w:t>
      6) принцип от знаний к творчеству позволяет обучающимся при определенном уровне знаний создавать яркие сценические образы, характеры и настроения.</w:t>
      </w:r>
    </w:p>
    <w:bookmarkEnd w:id="29690"/>
    <w:bookmarkStart w:name="z34252" w:id="29691"/>
    <w:p>
      <w:pPr>
        <w:spacing w:after="0"/>
        <w:ind w:left="0"/>
        <w:jc w:val="both"/>
      </w:pPr>
      <w:r>
        <w:rPr>
          <w:rFonts w:ascii="Times New Roman"/>
          <w:b w:val="false"/>
          <w:i w:val="false"/>
          <w:color w:val="000000"/>
          <w:sz w:val="28"/>
        </w:rPr>
        <w:t xml:space="preserve">
      9.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создании художественно-сценического образа. </w:t>
      </w:r>
    </w:p>
    <w:bookmarkEnd w:id="29691"/>
    <w:bookmarkStart w:name="z34253" w:id="29692"/>
    <w:p>
      <w:pPr>
        <w:spacing w:after="0"/>
        <w:ind w:left="0"/>
        <w:jc w:val="both"/>
      </w:pPr>
      <w:r>
        <w:rPr>
          <w:rFonts w:ascii="Times New Roman"/>
          <w:b w:val="false"/>
          <w:i w:val="false"/>
          <w:color w:val="000000"/>
          <w:sz w:val="28"/>
        </w:rPr>
        <w:t>
      10. Программа ориентирована на выработку личностных качеств обучающегося, способствующих:</w:t>
      </w:r>
    </w:p>
    <w:bookmarkEnd w:id="29692"/>
    <w:bookmarkStart w:name="z34254" w:id="29693"/>
    <w:p>
      <w:pPr>
        <w:spacing w:after="0"/>
        <w:ind w:left="0"/>
        <w:jc w:val="both"/>
      </w:pPr>
      <w:r>
        <w:rPr>
          <w:rFonts w:ascii="Times New Roman"/>
          <w:b w:val="false"/>
          <w:i w:val="false"/>
          <w:color w:val="000000"/>
          <w:sz w:val="28"/>
        </w:rPr>
        <w:t>
      1) приобретению опыта творческой деятельности;</w:t>
      </w:r>
    </w:p>
    <w:bookmarkEnd w:id="29693"/>
    <w:bookmarkStart w:name="z34255" w:id="29694"/>
    <w:p>
      <w:pPr>
        <w:spacing w:after="0"/>
        <w:ind w:left="0"/>
        <w:jc w:val="both"/>
      </w:pPr>
      <w:r>
        <w:rPr>
          <w:rFonts w:ascii="Times New Roman"/>
          <w:b w:val="false"/>
          <w:i w:val="false"/>
          <w:color w:val="000000"/>
          <w:sz w:val="28"/>
        </w:rPr>
        <w:t>
      2) овладению духовными и культурными ценностями народов мира;</w:t>
      </w:r>
    </w:p>
    <w:bookmarkEnd w:id="29694"/>
    <w:bookmarkStart w:name="z34256" w:id="29695"/>
    <w:p>
      <w:pPr>
        <w:spacing w:after="0"/>
        <w:ind w:left="0"/>
        <w:jc w:val="both"/>
      </w:pPr>
      <w:r>
        <w:rPr>
          <w:rFonts w:ascii="Times New Roman"/>
          <w:b w:val="false"/>
          <w:i w:val="false"/>
          <w:color w:val="000000"/>
          <w:sz w:val="28"/>
        </w:rPr>
        <w:t>
      3) получению театрального образования;</w:t>
      </w:r>
    </w:p>
    <w:bookmarkEnd w:id="29695"/>
    <w:bookmarkStart w:name="z34257" w:id="29696"/>
    <w:p>
      <w:pPr>
        <w:spacing w:after="0"/>
        <w:ind w:left="0"/>
        <w:jc w:val="both"/>
      </w:pPr>
      <w:r>
        <w:rPr>
          <w:rFonts w:ascii="Times New Roman"/>
          <w:b w:val="false"/>
          <w:i w:val="false"/>
          <w:color w:val="000000"/>
          <w:sz w:val="28"/>
        </w:rPr>
        <w:t>
      4) формированию комплекса знаний, умений и навыков, позволяющих в дальнейшем осваивать профессиональные образовательные программы в области театрального искусства.</w:t>
      </w:r>
    </w:p>
    <w:bookmarkEnd w:id="29696"/>
    <w:bookmarkStart w:name="z34258" w:id="29697"/>
    <w:p>
      <w:pPr>
        <w:spacing w:after="0"/>
        <w:ind w:left="0"/>
        <w:jc w:val="both"/>
      </w:pPr>
      <w:r>
        <w:rPr>
          <w:rFonts w:ascii="Times New Roman"/>
          <w:b w:val="false"/>
          <w:i w:val="false"/>
          <w:color w:val="000000"/>
          <w:sz w:val="28"/>
        </w:rPr>
        <w:t>
      11. Психолого-педагогическое сопровождение направлено на следующее:</w:t>
      </w:r>
    </w:p>
    <w:bookmarkEnd w:id="29697"/>
    <w:bookmarkStart w:name="z34259" w:id="2969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29698"/>
    <w:bookmarkStart w:name="z34260" w:id="29699"/>
    <w:p>
      <w:pPr>
        <w:spacing w:after="0"/>
        <w:ind w:left="0"/>
        <w:jc w:val="both"/>
      </w:pPr>
      <w:r>
        <w:rPr>
          <w:rFonts w:ascii="Times New Roman"/>
          <w:b w:val="false"/>
          <w:i w:val="false"/>
          <w:color w:val="000000"/>
          <w:sz w:val="28"/>
        </w:rPr>
        <w:t>
      2) создание позитивной мотивации к обучению;</w:t>
      </w:r>
    </w:p>
    <w:bookmarkEnd w:id="29699"/>
    <w:bookmarkStart w:name="z34261" w:id="29700"/>
    <w:p>
      <w:pPr>
        <w:spacing w:after="0"/>
        <w:ind w:left="0"/>
        <w:jc w:val="both"/>
      </w:pPr>
      <w:r>
        <w:rPr>
          <w:rFonts w:ascii="Times New Roman"/>
          <w:b w:val="false"/>
          <w:i w:val="false"/>
          <w:color w:val="000000"/>
          <w:sz w:val="28"/>
        </w:rPr>
        <w:t>
      3) оказание помощи личности в самопознании, формировании адекватной самооценки, адаптации в реальных жизненных условиях, преодолении кризисных ситуаций, достижении эмоциональной устойчивости, способствующих личностному росту и саморазвитию;</w:t>
      </w:r>
    </w:p>
    <w:bookmarkEnd w:id="29700"/>
    <w:bookmarkStart w:name="z34262" w:id="29701"/>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29701"/>
    <w:bookmarkStart w:name="z34263" w:id="29702"/>
    <w:p>
      <w:pPr>
        <w:spacing w:after="0"/>
        <w:ind w:left="0"/>
        <w:jc w:val="both"/>
      </w:pPr>
      <w:r>
        <w:rPr>
          <w:rFonts w:ascii="Times New Roman"/>
          <w:b w:val="false"/>
          <w:i w:val="false"/>
          <w:color w:val="000000"/>
          <w:sz w:val="28"/>
        </w:rPr>
        <w:t>
      12. Программа учитывает возрастные и индивидуальные особенности обучающегося, ориентирована на развитие функциональной грамотности и достижение ключевых компетенций, освоение специфических знаний, умений и навыков школьников в рамках учебного предмета.</w:t>
      </w:r>
    </w:p>
    <w:bookmarkEnd w:id="29702"/>
    <w:bookmarkStart w:name="z34264" w:id="29703"/>
    <w:p>
      <w:pPr>
        <w:spacing w:after="0"/>
        <w:ind w:left="0"/>
        <w:jc w:val="both"/>
      </w:pPr>
      <w:r>
        <w:rPr>
          <w:rFonts w:ascii="Times New Roman"/>
          <w:b w:val="false"/>
          <w:i w:val="false"/>
          <w:color w:val="000000"/>
          <w:sz w:val="28"/>
        </w:rPr>
        <w:t>
      13. Методологическая основа Программы:</w:t>
      </w:r>
    </w:p>
    <w:bookmarkEnd w:id="29703"/>
    <w:bookmarkStart w:name="z34265" w:id="29704"/>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29704"/>
    <w:bookmarkStart w:name="z34266" w:id="29705"/>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29705"/>
    <w:bookmarkStart w:name="z34267" w:id="29706"/>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29706"/>
    <w:bookmarkStart w:name="z34268" w:id="29707"/>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29707"/>
    <w:bookmarkStart w:name="z34269" w:id="29708"/>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29708"/>
    <w:bookmarkStart w:name="z34270" w:id="29709"/>
    <w:p>
      <w:pPr>
        <w:spacing w:after="0"/>
        <w:ind w:left="0"/>
        <w:jc w:val="both"/>
      </w:pPr>
      <w:r>
        <w:rPr>
          <w:rFonts w:ascii="Times New Roman"/>
          <w:b w:val="false"/>
          <w:i w:val="false"/>
          <w:color w:val="000000"/>
          <w:sz w:val="28"/>
        </w:rPr>
        <w:t>
      14. Педагогические принципы отбора содержания учебного материала:</w:t>
      </w:r>
    </w:p>
    <w:bookmarkEnd w:id="29709"/>
    <w:bookmarkStart w:name="z34271" w:id="29710"/>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29710"/>
    <w:bookmarkStart w:name="z34272" w:id="29711"/>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исполнительской деятельности обучающегося;</w:t>
      </w:r>
    </w:p>
    <w:bookmarkEnd w:id="29711"/>
    <w:bookmarkStart w:name="z34273" w:id="29712"/>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театрального искусства;</w:t>
      </w:r>
    </w:p>
    <w:bookmarkEnd w:id="29712"/>
    <w:bookmarkStart w:name="z34274" w:id="29713"/>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обучающихся, способствует созданию ситуации успеха, радости общения с искусством.</w:t>
      </w:r>
    </w:p>
    <w:bookmarkEnd w:id="29713"/>
    <w:bookmarkStart w:name="z34275" w:id="29714"/>
    <w:p>
      <w:pPr>
        <w:spacing w:after="0"/>
        <w:ind w:left="0"/>
        <w:jc w:val="both"/>
      </w:pPr>
      <w:r>
        <w:rPr>
          <w:rFonts w:ascii="Times New Roman"/>
          <w:b w:val="false"/>
          <w:i w:val="false"/>
          <w:color w:val="000000"/>
          <w:sz w:val="28"/>
        </w:rPr>
        <w:t>
      15. Для достижения поставленных задач используются следующие методы обучения:</w:t>
      </w:r>
    </w:p>
    <w:bookmarkEnd w:id="29714"/>
    <w:bookmarkStart w:name="z34276" w:id="29715"/>
    <w:p>
      <w:pPr>
        <w:spacing w:after="0"/>
        <w:ind w:left="0"/>
        <w:jc w:val="both"/>
      </w:pPr>
      <w:r>
        <w:rPr>
          <w:rFonts w:ascii="Times New Roman"/>
          <w:b w:val="false"/>
          <w:i w:val="false"/>
          <w:color w:val="000000"/>
          <w:sz w:val="28"/>
        </w:rPr>
        <w:t>
      1) словесный – беседа, рассказ, объяснение, дискуссия;</w:t>
      </w:r>
    </w:p>
    <w:bookmarkEnd w:id="29715"/>
    <w:bookmarkStart w:name="z34277" w:id="29716"/>
    <w:p>
      <w:pPr>
        <w:spacing w:after="0"/>
        <w:ind w:left="0"/>
        <w:jc w:val="both"/>
      </w:pPr>
      <w:r>
        <w:rPr>
          <w:rFonts w:ascii="Times New Roman"/>
          <w:b w:val="false"/>
          <w:i w:val="false"/>
          <w:color w:val="000000"/>
          <w:sz w:val="28"/>
        </w:rPr>
        <w:t>
      2) наглядно-демонстрационный – наблюдение, показ интерактивных и мультимедийных презентаций;</w:t>
      </w:r>
    </w:p>
    <w:bookmarkEnd w:id="29716"/>
    <w:bookmarkStart w:name="z34278" w:id="29717"/>
    <w:p>
      <w:pPr>
        <w:spacing w:after="0"/>
        <w:ind w:left="0"/>
        <w:jc w:val="both"/>
      </w:pPr>
      <w:r>
        <w:rPr>
          <w:rFonts w:ascii="Times New Roman"/>
          <w:b w:val="false"/>
          <w:i w:val="false"/>
          <w:color w:val="000000"/>
          <w:sz w:val="28"/>
        </w:rPr>
        <w:t>
      3) практический – показ, разъяснение, самостоятельное выполнение задания обучающимся;</w:t>
      </w:r>
    </w:p>
    <w:bookmarkEnd w:id="29717"/>
    <w:bookmarkStart w:name="z34279" w:id="29718"/>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29718"/>
    <w:bookmarkStart w:name="z34280" w:id="29719"/>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образного мышления.</w:t>
      </w:r>
    </w:p>
    <w:bookmarkEnd w:id="29719"/>
    <w:bookmarkStart w:name="z34281" w:id="29720"/>
    <w:p>
      <w:pPr>
        <w:spacing w:after="0"/>
        <w:ind w:left="0"/>
        <w:jc w:val="both"/>
      </w:pPr>
      <w:r>
        <w:rPr>
          <w:rFonts w:ascii="Times New Roman"/>
          <w:b w:val="false"/>
          <w:i w:val="false"/>
          <w:color w:val="000000"/>
          <w:sz w:val="28"/>
        </w:rPr>
        <w:t xml:space="preserve">
      16. Выбор методов зависит от возраста и индивидуальных особенностей обучающегося, физических данных, уровня развития творческих способностей. </w:t>
      </w:r>
    </w:p>
    <w:bookmarkEnd w:id="29720"/>
    <w:bookmarkStart w:name="z34282" w:id="29721"/>
    <w:p>
      <w:pPr>
        <w:spacing w:after="0"/>
        <w:ind w:left="0"/>
        <w:jc w:val="both"/>
      </w:pPr>
      <w:r>
        <w:rPr>
          <w:rFonts w:ascii="Times New Roman"/>
          <w:b w:val="false"/>
          <w:i w:val="false"/>
          <w:color w:val="000000"/>
          <w:sz w:val="28"/>
        </w:rPr>
        <w:t>
      17. Формы занятий:</w:t>
      </w:r>
    </w:p>
    <w:bookmarkEnd w:id="29721"/>
    <w:bookmarkStart w:name="z34283" w:id="29722"/>
    <w:p>
      <w:pPr>
        <w:spacing w:after="0"/>
        <w:ind w:left="0"/>
        <w:jc w:val="both"/>
      </w:pPr>
      <w:r>
        <w:rPr>
          <w:rFonts w:ascii="Times New Roman"/>
          <w:b w:val="false"/>
          <w:i w:val="false"/>
          <w:color w:val="000000"/>
          <w:sz w:val="28"/>
        </w:rPr>
        <w:t>
      1) теоретические;</w:t>
      </w:r>
    </w:p>
    <w:bookmarkEnd w:id="29722"/>
    <w:bookmarkStart w:name="z34284" w:id="29723"/>
    <w:p>
      <w:pPr>
        <w:spacing w:after="0"/>
        <w:ind w:left="0"/>
        <w:jc w:val="both"/>
      </w:pPr>
      <w:r>
        <w:rPr>
          <w:rFonts w:ascii="Times New Roman"/>
          <w:b w:val="false"/>
          <w:i w:val="false"/>
          <w:color w:val="000000"/>
          <w:sz w:val="28"/>
        </w:rPr>
        <w:t>
      2) практические.</w:t>
      </w:r>
    </w:p>
    <w:bookmarkEnd w:id="29723"/>
    <w:bookmarkStart w:name="z34285" w:id="29724"/>
    <w:p>
      <w:pPr>
        <w:spacing w:after="0"/>
        <w:ind w:left="0"/>
        <w:jc w:val="both"/>
      </w:pPr>
      <w:r>
        <w:rPr>
          <w:rFonts w:ascii="Times New Roman"/>
          <w:b w:val="false"/>
          <w:i w:val="false"/>
          <w:color w:val="000000"/>
          <w:sz w:val="28"/>
        </w:rPr>
        <w:t>
      18. Теоретические и практические занятия проводятся одновременно.</w:t>
      </w:r>
    </w:p>
    <w:bookmarkEnd w:id="29724"/>
    <w:bookmarkStart w:name="z34286" w:id="29725"/>
    <w:p>
      <w:pPr>
        <w:spacing w:after="0"/>
        <w:ind w:left="0"/>
        <w:jc w:val="both"/>
      </w:pPr>
      <w:r>
        <w:rPr>
          <w:rFonts w:ascii="Times New Roman"/>
          <w:b w:val="false"/>
          <w:i w:val="false"/>
          <w:color w:val="000000"/>
          <w:sz w:val="28"/>
        </w:rPr>
        <w:t>
      19. Виды внеурочных форм работы:</w:t>
      </w:r>
    </w:p>
    <w:bookmarkEnd w:id="29725"/>
    <w:bookmarkStart w:name="z34287" w:id="29726"/>
    <w:p>
      <w:pPr>
        <w:spacing w:after="0"/>
        <w:ind w:left="0"/>
        <w:jc w:val="both"/>
      </w:pPr>
      <w:r>
        <w:rPr>
          <w:rFonts w:ascii="Times New Roman"/>
          <w:b w:val="false"/>
          <w:i w:val="false"/>
          <w:color w:val="000000"/>
          <w:sz w:val="28"/>
        </w:rPr>
        <w:t>
      1) самостоятельные занятия;</w:t>
      </w:r>
    </w:p>
    <w:bookmarkEnd w:id="29726"/>
    <w:bookmarkStart w:name="z34288" w:id="29727"/>
    <w:p>
      <w:pPr>
        <w:spacing w:after="0"/>
        <w:ind w:left="0"/>
        <w:jc w:val="both"/>
      </w:pPr>
      <w:r>
        <w:rPr>
          <w:rFonts w:ascii="Times New Roman"/>
          <w:b w:val="false"/>
          <w:i w:val="false"/>
          <w:color w:val="000000"/>
          <w:sz w:val="28"/>
        </w:rPr>
        <w:t>
      2) подготовка к контрольным урокам, зачетам и экзаменам;</w:t>
      </w:r>
    </w:p>
    <w:bookmarkEnd w:id="29727"/>
    <w:bookmarkStart w:name="z34289" w:id="29728"/>
    <w:p>
      <w:pPr>
        <w:spacing w:after="0"/>
        <w:ind w:left="0"/>
        <w:jc w:val="both"/>
      </w:pPr>
      <w:r>
        <w:rPr>
          <w:rFonts w:ascii="Times New Roman"/>
          <w:b w:val="false"/>
          <w:i w:val="false"/>
          <w:color w:val="000000"/>
          <w:sz w:val="28"/>
        </w:rPr>
        <w:t>
      3) подготовка к концертным, конкурсным выступлениям;</w:t>
      </w:r>
    </w:p>
    <w:bookmarkEnd w:id="29728"/>
    <w:bookmarkStart w:name="z34290" w:id="29729"/>
    <w:p>
      <w:pPr>
        <w:spacing w:after="0"/>
        <w:ind w:left="0"/>
        <w:jc w:val="both"/>
      </w:pPr>
      <w:r>
        <w:rPr>
          <w:rFonts w:ascii="Times New Roman"/>
          <w:b w:val="false"/>
          <w:i w:val="false"/>
          <w:color w:val="000000"/>
          <w:sz w:val="28"/>
        </w:rPr>
        <w:t>
      4) посещение кукольных театров, концертных залов, выствок и музеев;</w:t>
      </w:r>
    </w:p>
    <w:bookmarkEnd w:id="29729"/>
    <w:bookmarkStart w:name="z34291" w:id="29730"/>
    <w:p>
      <w:pPr>
        <w:spacing w:after="0"/>
        <w:ind w:left="0"/>
        <w:jc w:val="both"/>
      </w:pPr>
      <w:r>
        <w:rPr>
          <w:rFonts w:ascii="Times New Roman"/>
          <w:b w:val="false"/>
          <w:i w:val="false"/>
          <w:color w:val="000000"/>
          <w:sz w:val="28"/>
        </w:rPr>
        <w:t>
      5) участие в творческих и культурно-просветительских мероприятиях.</w:t>
      </w:r>
    </w:p>
    <w:bookmarkEnd w:id="29730"/>
    <w:bookmarkStart w:name="z34292" w:id="29731"/>
    <w:p>
      <w:pPr>
        <w:spacing w:after="0"/>
        <w:ind w:left="0"/>
        <w:jc w:val="both"/>
      </w:pPr>
      <w:r>
        <w:rPr>
          <w:rFonts w:ascii="Times New Roman"/>
          <w:b w:val="false"/>
          <w:i w:val="false"/>
          <w:color w:val="000000"/>
          <w:sz w:val="28"/>
        </w:rPr>
        <w:t>
      20.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29731"/>
    <w:bookmarkStart w:name="z34293" w:id="29732"/>
    <w:p>
      <w:pPr>
        <w:spacing w:after="0"/>
        <w:ind w:left="0"/>
        <w:jc w:val="both"/>
      </w:pPr>
      <w:r>
        <w:rPr>
          <w:rFonts w:ascii="Times New Roman"/>
          <w:b w:val="false"/>
          <w:i w:val="false"/>
          <w:color w:val="000000"/>
          <w:sz w:val="28"/>
        </w:rPr>
        <w:t>
      21. Структурные элементы рабочей учебной программы:</w:t>
      </w:r>
    </w:p>
    <w:bookmarkEnd w:id="29732"/>
    <w:bookmarkStart w:name="z34294" w:id="29733"/>
    <w:p>
      <w:pPr>
        <w:spacing w:after="0"/>
        <w:ind w:left="0"/>
        <w:jc w:val="both"/>
      </w:pPr>
      <w:r>
        <w:rPr>
          <w:rFonts w:ascii="Times New Roman"/>
          <w:b w:val="false"/>
          <w:i w:val="false"/>
          <w:color w:val="000000"/>
          <w:sz w:val="28"/>
        </w:rPr>
        <w:t>
      1) титульный лист;</w:t>
      </w:r>
    </w:p>
    <w:bookmarkEnd w:id="29733"/>
    <w:bookmarkStart w:name="z34295" w:id="29734"/>
    <w:p>
      <w:pPr>
        <w:spacing w:after="0"/>
        <w:ind w:left="0"/>
        <w:jc w:val="both"/>
      </w:pPr>
      <w:r>
        <w:rPr>
          <w:rFonts w:ascii="Times New Roman"/>
          <w:b w:val="false"/>
          <w:i w:val="false"/>
          <w:color w:val="000000"/>
          <w:sz w:val="28"/>
        </w:rPr>
        <w:t>
      2) пояснительная записка;</w:t>
      </w:r>
    </w:p>
    <w:bookmarkEnd w:id="29734"/>
    <w:bookmarkStart w:name="z34296" w:id="29735"/>
    <w:p>
      <w:pPr>
        <w:spacing w:after="0"/>
        <w:ind w:left="0"/>
        <w:jc w:val="both"/>
      </w:pPr>
      <w:r>
        <w:rPr>
          <w:rFonts w:ascii="Times New Roman"/>
          <w:b w:val="false"/>
          <w:i w:val="false"/>
          <w:color w:val="000000"/>
          <w:sz w:val="28"/>
        </w:rPr>
        <w:t>
      3) планирование учебной деятельности;</w:t>
      </w:r>
    </w:p>
    <w:bookmarkEnd w:id="29735"/>
    <w:bookmarkStart w:name="z34297" w:id="29736"/>
    <w:p>
      <w:pPr>
        <w:spacing w:after="0"/>
        <w:ind w:left="0"/>
        <w:jc w:val="both"/>
      </w:pPr>
      <w:r>
        <w:rPr>
          <w:rFonts w:ascii="Times New Roman"/>
          <w:b w:val="false"/>
          <w:i w:val="false"/>
          <w:color w:val="000000"/>
          <w:sz w:val="28"/>
        </w:rPr>
        <w:t>
      4) учебно-методическое обеспечение учебного процесса.</w:t>
      </w:r>
    </w:p>
    <w:bookmarkEnd w:id="29736"/>
    <w:bookmarkStart w:name="z34298" w:id="29737"/>
    <w:p>
      <w:pPr>
        <w:spacing w:after="0"/>
        <w:ind w:left="0"/>
        <w:jc w:val="both"/>
      </w:pPr>
      <w:r>
        <w:rPr>
          <w:rFonts w:ascii="Times New Roman"/>
          <w:b w:val="false"/>
          <w:i w:val="false"/>
          <w:color w:val="000000"/>
          <w:sz w:val="28"/>
        </w:rPr>
        <w:t>
      22. На титульном листе размещаются основные сведения:</w:t>
      </w:r>
    </w:p>
    <w:bookmarkEnd w:id="29737"/>
    <w:bookmarkStart w:name="z34299" w:id="29738"/>
    <w:p>
      <w:pPr>
        <w:spacing w:after="0"/>
        <w:ind w:left="0"/>
        <w:jc w:val="both"/>
      </w:pPr>
      <w:r>
        <w:rPr>
          <w:rFonts w:ascii="Times New Roman"/>
          <w:b w:val="false"/>
          <w:i w:val="false"/>
          <w:color w:val="000000"/>
          <w:sz w:val="28"/>
        </w:rPr>
        <w:t>
      1) название организации образования;</w:t>
      </w:r>
    </w:p>
    <w:bookmarkEnd w:id="29738"/>
    <w:bookmarkStart w:name="z34300" w:id="29739"/>
    <w:p>
      <w:pPr>
        <w:spacing w:after="0"/>
        <w:ind w:left="0"/>
        <w:jc w:val="both"/>
      </w:pPr>
      <w:r>
        <w:rPr>
          <w:rFonts w:ascii="Times New Roman"/>
          <w:b w:val="false"/>
          <w:i w:val="false"/>
          <w:color w:val="000000"/>
          <w:sz w:val="28"/>
        </w:rPr>
        <w:t>
      2) название учебного предмета;</w:t>
      </w:r>
    </w:p>
    <w:bookmarkEnd w:id="29739"/>
    <w:bookmarkStart w:name="z34301" w:id="29740"/>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29740"/>
    <w:bookmarkStart w:name="z34302" w:id="29741"/>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29741"/>
    <w:bookmarkStart w:name="z34303" w:id="29742"/>
    <w:p>
      <w:pPr>
        <w:spacing w:after="0"/>
        <w:ind w:left="0"/>
        <w:jc w:val="both"/>
      </w:pPr>
      <w:r>
        <w:rPr>
          <w:rFonts w:ascii="Times New Roman"/>
          <w:b w:val="false"/>
          <w:i w:val="false"/>
          <w:color w:val="000000"/>
          <w:sz w:val="28"/>
        </w:rPr>
        <w:t>
      5) краткая информация о педагоге;</w:t>
      </w:r>
    </w:p>
    <w:bookmarkEnd w:id="29742"/>
    <w:bookmarkStart w:name="z34304" w:id="29743"/>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29743"/>
    <w:bookmarkStart w:name="z34305" w:id="29744"/>
    <w:p>
      <w:pPr>
        <w:spacing w:after="0"/>
        <w:ind w:left="0"/>
        <w:jc w:val="both"/>
      </w:pPr>
      <w:r>
        <w:rPr>
          <w:rFonts w:ascii="Times New Roman"/>
          <w:b w:val="false"/>
          <w:i w:val="false"/>
          <w:color w:val="000000"/>
          <w:sz w:val="28"/>
        </w:rPr>
        <w:t xml:space="preserve">
      23. Содержание пояснительной записки: </w:t>
      </w:r>
    </w:p>
    <w:bookmarkEnd w:id="29744"/>
    <w:bookmarkStart w:name="z34306" w:id="29745"/>
    <w:p>
      <w:pPr>
        <w:spacing w:after="0"/>
        <w:ind w:left="0"/>
        <w:jc w:val="both"/>
      </w:pPr>
      <w:r>
        <w:rPr>
          <w:rFonts w:ascii="Times New Roman"/>
          <w:b w:val="false"/>
          <w:i w:val="false"/>
          <w:color w:val="000000"/>
          <w:sz w:val="28"/>
        </w:rPr>
        <w:t>
      1) настоящая Программа как основание;</w:t>
      </w:r>
    </w:p>
    <w:bookmarkEnd w:id="29745"/>
    <w:bookmarkStart w:name="z34307" w:id="29746"/>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29746"/>
    <w:bookmarkStart w:name="z34308" w:id="29747"/>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29747"/>
    <w:bookmarkStart w:name="z34309" w:id="29748"/>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29748"/>
    <w:bookmarkStart w:name="z34310" w:id="29749"/>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29749"/>
    <w:bookmarkStart w:name="z34311" w:id="29750"/>
    <w:p>
      <w:pPr>
        <w:spacing w:after="0"/>
        <w:ind w:left="0"/>
        <w:jc w:val="both"/>
      </w:pPr>
      <w:r>
        <w:rPr>
          <w:rFonts w:ascii="Times New Roman"/>
          <w:b w:val="false"/>
          <w:i w:val="false"/>
          <w:color w:val="000000"/>
          <w:sz w:val="28"/>
        </w:rPr>
        <w:t>
      24.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29750"/>
    <w:bookmarkStart w:name="z34312" w:id="29751"/>
    <w:p>
      <w:pPr>
        <w:spacing w:after="0"/>
        <w:ind w:left="0"/>
        <w:jc w:val="both"/>
      </w:pPr>
      <w:r>
        <w:rPr>
          <w:rFonts w:ascii="Times New Roman"/>
          <w:b w:val="false"/>
          <w:i w:val="false"/>
          <w:color w:val="000000"/>
          <w:sz w:val="28"/>
        </w:rPr>
        <w:t>
      25. Содержание раздела "Учебно-методическое обеспечение учебного процесса":</w:t>
      </w:r>
    </w:p>
    <w:bookmarkEnd w:id="29751"/>
    <w:bookmarkStart w:name="z34313" w:id="29752"/>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29752"/>
    <w:bookmarkStart w:name="z34314" w:id="29753"/>
    <w:p>
      <w:pPr>
        <w:spacing w:after="0"/>
        <w:ind w:left="0"/>
        <w:jc w:val="both"/>
      </w:pPr>
      <w:r>
        <w:rPr>
          <w:rFonts w:ascii="Times New Roman"/>
          <w:b w:val="false"/>
          <w:i w:val="false"/>
          <w:color w:val="000000"/>
          <w:sz w:val="28"/>
        </w:rPr>
        <w:t>
      2) перечень методической литературы для педагога;</w:t>
      </w:r>
    </w:p>
    <w:bookmarkEnd w:id="29753"/>
    <w:bookmarkStart w:name="z34315" w:id="29754"/>
    <w:p>
      <w:pPr>
        <w:spacing w:after="0"/>
        <w:ind w:left="0"/>
        <w:jc w:val="both"/>
      </w:pPr>
      <w:r>
        <w:rPr>
          <w:rFonts w:ascii="Times New Roman"/>
          <w:b w:val="false"/>
          <w:i w:val="false"/>
          <w:color w:val="000000"/>
          <w:sz w:val="28"/>
        </w:rPr>
        <w:t xml:space="preserve">
      3) перечень учебно-наглядных пособий. </w:t>
      </w:r>
    </w:p>
    <w:bookmarkEnd w:id="29754"/>
    <w:bookmarkStart w:name="z34316" w:id="29755"/>
    <w:p>
      <w:pPr>
        <w:spacing w:after="0"/>
        <w:ind w:left="0"/>
        <w:jc w:val="both"/>
      </w:pPr>
      <w:r>
        <w:rPr>
          <w:rFonts w:ascii="Times New Roman"/>
          <w:b w:val="false"/>
          <w:i w:val="false"/>
          <w:color w:val="000000"/>
          <w:sz w:val="28"/>
        </w:rPr>
        <w:t xml:space="preserve">
      26.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29755"/>
    <w:bookmarkStart w:name="z34317" w:id="29756"/>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29756"/>
    <w:bookmarkStart w:name="z34318" w:id="29757"/>
    <w:p>
      <w:pPr>
        <w:spacing w:after="0"/>
        <w:ind w:left="0"/>
        <w:jc w:val="both"/>
      </w:pPr>
      <w:r>
        <w:rPr>
          <w:rFonts w:ascii="Times New Roman"/>
          <w:b w:val="false"/>
          <w:i w:val="false"/>
          <w:color w:val="000000"/>
          <w:sz w:val="28"/>
        </w:rPr>
        <w:t xml:space="preserve">
      27. В настоящей Программе по предмету "Грим" используются следующие понятия: </w:t>
      </w:r>
    </w:p>
    <w:bookmarkEnd w:id="29757"/>
    <w:bookmarkStart w:name="z34319" w:id="29758"/>
    <w:p>
      <w:pPr>
        <w:spacing w:after="0"/>
        <w:ind w:left="0"/>
        <w:jc w:val="both"/>
      </w:pPr>
      <w:r>
        <w:rPr>
          <w:rFonts w:ascii="Times New Roman"/>
          <w:b w:val="false"/>
          <w:i w:val="false"/>
          <w:color w:val="000000"/>
          <w:sz w:val="28"/>
        </w:rPr>
        <w:t>
      1) грим – искусство изменения внешнего облика актера при помощи применения парика, нанесения на лицо, иногда на тело, специальных красок, волосяных либо пластических наклеек в целях придания внешнему облику наибольшего сходства с воплощаемым сценическим образом;</w:t>
      </w:r>
    </w:p>
    <w:bookmarkEnd w:id="29758"/>
    <w:bookmarkStart w:name="z34320" w:id="29759"/>
    <w:p>
      <w:pPr>
        <w:spacing w:after="0"/>
        <w:ind w:left="0"/>
        <w:jc w:val="both"/>
      </w:pPr>
      <w:r>
        <w:rPr>
          <w:rFonts w:ascii="Times New Roman"/>
          <w:b w:val="false"/>
          <w:i w:val="false"/>
          <w:color w:val="000000"/>
          <w:sz w:val="28"/>
        </w:rPr>
        <w:t>
      2) гримирование – подкрашивание лица;</w:t>
      </w:r>
    </w:p>
    <w:bookmarkEnd w:id="29759"/>
    <w:bookmarkStart w:name="z34321" w:id="29760"/>
    <w:p>
      <w:pPr>
        <w:spacing w:after="0"/>
        <w:ind w:left="0"/>
        <w:jc w:val="both"/>
      </w:pPr>
      <w:r>
        <w:rPr>
          <w:rFonts w:ascii="Times New Roman"/>
          <w:b w:val="false"/>
          <w:i w:val="false"/>
          <w:color w:val="000000"/>
          <w:sz w:val="28"/>
        </w:rPr>
        <w:t>
      3) скульптурно-объемный прием гримирования – технический прием гримирования, используются краски, налепки, наклейки, аппликации, подтяжки, постижерные изделия;</w:t>
      </w:r>
    </w:p>
    <w:bookmarkEnd w:id="29760"/>
    <w:bookmarkStart w:name="z34322" w:id="29761"/>
    <w:p>
      <w:pPr>
        <w:spacing w:after="0"/>
        <w:ind w:left="0"/>
        <w:jc w:val="both"/>
      </w:pPr>
      <w:r>
        <w:rPr>
          <w:rFonts w:ascii="Times New Roman"/>
          <w:b w:val="false"/>
          <w:i w:val="false"/>
          <w:color w:val="000000"/>
          <w:sz w:val="28"/>
        </w:rPr>
        <w:t>
      4) гротеск – вид художественной образности, комически или трагикомический обобщающий и заостряющий жизненные отношения посредством причудливого и контрастного сочетания реального и фантастического, правдоподобия и карикатуры, гиперболы и алогизма;</w:t>
      </w:r>
    </w:p>
    <w:bookmarkEnd w:id="29761"/>
    <w:bookmarkStart w:name="z34323" w:id="29762"/>
    <w:p>
      <w:pPr>
        <w:spacing w:after="0"/>
        <w:ind w:left="0"/>
        <w:jc w:val="both"/>
      </w:pPr>
      <w:r>
        <w:rPr>
          <w:rFonts w:ascii="Times New Roman"/>
          <w:b w:val="false"/>
          <w:i w:val="false"/>
          <w:color w:val="000000"/>
          <w:sz w:val="28"/>
        </w:rPr>
        <w:t>
      5) гуммоз – пластичная мастика, используемая для создания театрального грима;</w:t>
      </w:r>
    </w:p>
    <w:bookmarkEnd w:id="29762"/>
    <w:bookmarkStart w:name="z34324" w:id="29763"/>
    <w:p>
      <w:pPr>
        <w:spacing w:after="0"/>
        <w:ind w:left="0"/>
        <w:jc w:val="both"/>
      </w:pPr>
      <w:r>
        <w:rPr>
          <w:rFonts w:ascii="Times New Roman"/>
          <w:b w:val="false"/>
          <w:i w:val="false"/>
          <w:color w:val="000000"/>
          <w:sz w:val="28"/>
        </w:rPr>
        <w:t xml:space="preserve">
      6) комедия дель арте – вид итальянского народного (площадного) театра, спектакли которого создавались методом импровизации, на основе сценария, содержащего краткую сюжетную схему представления, с участием актеров, одетых в маски; </w:t>
      </w:r>
    </w:p>
    <w:bookmarkEnd w:id="29763"/>
    <w:bookmarkStart w:name="z34325" w:id="29764"/>
    <w:p>
      <w:pPr>
        <w:spacing w:after="0"/>
        <w:ind w:left="0"/>
        <w:jc w:val="both"/>
      </w:pPr>
      <w:r>
        <w:rPr>
          <w:rFonts w:ascii="Times New Roman"/>
          <w:b w:val="false"/>
          <w:i w:val="false"/>
          <w:color w:val="000000"/>
          <w:sz w:val="28"/>
        </w:rPr>
        <w:t>
      7) классическое лицо – типаж лица, распространенный в модельном бизнесе;</w:t>
      </w:r>
    </w:p>
    <w:bookmarkEnd w:id="29764"/>
    <w:bookmarkStart w:name="z34326" w:id="29765"/>
    <w:p>
      <w:pPr>
        <w:spacing w:after="0"/>
        <w:ind w:left="0"/>
        <w:jc w:val="both"/>
      </w:pPr>
      <w:r>
        <w:rPr>
          <w:rFonts w:ascii="Times New Roman"/>
          <w:b w:val="false"/>
          <w:i w:val="false"/>
          <w:color w:val="000000"/>
          <w:sz w:val="28"/>
        </w:rPr>
        <w:t>
      9) монтюр – основа парика и других постижерских изделий из тесьмы, тюля, газа;</w:t>
      </w:r>
    </w:p>
    <w:bookmarkEnd w:id="29765"/>
    <w:bookmarkStart w:name="z34327" w:id="29766"/>
    <w:p>
      <w:pPr>
        <w:spacing w:after="0"/>
        <w:ind w:left="0"/>
        <w:jc w:val="both"/>
      </w:pPr>
      <w:r>
        <w:rPr>
          <w:rFonts w:ascii="Times New Roman"/>
          <w:b w:val="false"/>
          <w:i w:val="false"/>
          <w:color w:val="000000"/>
          <w:sz w:val="28"/>
        </w:rPr>
        <w:t>
      10) постиж (пастиж) – изделие из искусственных волос: парик, шиньон, коса, букли, локоны, а также усы, бороды и ресницы;</w:t>
      </w:r>
    </w:p>
    <w:bookmarkEnd w:id="29766"/>
    <w:bookmarkStart w:name="z34328" w:id="29767"/>
    <w:p>
      <w:pPr>
        <w:spacing w:after="0"/>
        <w:ind w:left="0"/>
        <w:jc w:val="both"/>
      </w:pPr>
      <w:r>
        <w:rPr>
          <w:rFonts w:ascii="Times New Roman"/>
          <w:b w:val="false"/>
          <w:i w:val="false"/>
          <w:color w:val="000000"/>
          <w:sz w:val="28"/>
        </w:rPr>
        <w:t>
      11) постижерные изделия – изделия, изготовленные из натуральных или искусственных волос, широко применяются в гримировании;</w:t>
      </w:r>
    </w:p>
    <w:bookmarkEnd w:id="29767"/>
    <w:bookmarkStart w:name="z34329" w:id="29768"/>
    <w:p>
      <w:pPr>
        <w:spacing w:after="0"/>
        <w:ind w:left="0"/>
        <w:jc w:val="both"/>
      </w:pPr>
      <w:r>
        <w:rPr>
          <w:rFonts w:ascii="Times New Roman"/>
          <w:b w:val="false"/>
          <w:i w:val="false"/>
          <w:color w:val="000000"/>
          <w:sz w:val="28"/>
        </w:rPr>
        <w:t>
      12) портретный грим – раздел гримировального искусства;</w:t>
      </w:r>
    </w:p>
    <w:bookmarkEnd w:id="29768"/>
    <w:bookmarkStart w:name="z34330" w:id="29769"/>
    <w:p>
      <w:pPr>
        <w:spacing w:after="0"/>
        <w:ind w:left="0"/>
        <w:jc w:val="both"/>
      </w:pPr>
      <w:r>
        <w:rPr>
          <w:rFonts w:ascii="Times New Roman"/>
          <w:b w:val="false"/>
          <w:i w:val="false"/>
          <w:color w:val="000000"/>
          <w:sz w:val="28"/>
        </w:rPr>
        <w:t>
      13) декоративная косметика – специальные средства, предназначенные для улучшения внешнего вида и маскировки изъянов кожи, создания макияжа, маникюра и педикюра.</w:t>
      </w:r>
    </w:p>
    <w:bookmarkEnd w:id="29769"/>
    <w:bookmarkStart w:name="z34331" w:id="29770"/>
    <w:p>
      <w:pPr>
        <w:spacing w:after="0"/>
        <w:ind w:left="0"/>
        <w:jc w:val="both"/>
      </w:pPr>
      <w:r>
        <w:rPr>
          <w:rFonts w:ascii="Times New Roman"/>
          <w:b w:val="false"/>
          <w:i w:val="false"/>
          <w:color w:val="000000"/>
          <w:sz w:val="28"/>
        </w:rPr>
        <w:t>
      28. Цель Программы: развитие творческих способностей обучающегося через практическое овладение техническими приемами гримирования.</w:t>
      </w:r>
    </w:p>
    <w:bookmarkEnd w:id="29770"/>
    <w:bookmarkStart w:name="z34332" w:id="29771"/>
    <w:p>
      <w:pPr>
        <w:spacing w:after="0"/>
        <w:ind w:left="0"/>
        <w:jc w:val="both"/>
      </w:pPr>
      <w:r>
        <w:rPr>
          <w:rFonts w:ascii="Times New Roman"/>
          <w:b w:val="false"/>
          <w:i w:val="false"/>
          <w:color w:val="000000"/>
          <w:sz w:val="28"/>
        </w:rPr>
        <w:t>
      29. Задачи Программы.</w:t>
      </w:r>
    </w:p>
    <w:bookmarkEnd w:id="29771"/>
    <w:bookmarkStart w:name="z34333" w:id="29772"/>
    <w:p>
      <w:pPr>
        <w:spacing w:after="0"/>
        <w:ind w:left="0"/>
        <w:jc w:val="both"/>
      </w:pPr>
      <w:r>
        <w:rPr>
          <w:rFonts w:ascii="Times New Roman"/>
          <w:b w:val="false"/>
          <w:i w:val="false"/>
          <w:color w:val="000000"/>
          <w:sz w:val="28"/>
        </w:rPr>
        <w:t>
      Обучающие:</w:t>
      </w:r>
    </w:p>
    <w:bookmarkEnd w:id="29772"/>
    <w:bookmarkStart w:name="z34334" w:id="29773"/>
    <w:p>
      <w:pPr>
        <w:spacing w:after="0"/>
        <w:ind w:left="0"/>
        <w:jc w:val="both"/>
      </w:pPr>
      <w:r>
        <w:rPr>
          <w:rFonts w:ascii="Times New Roman"/>
          <w:b w:val="false"/>
          <w:i w:val="false"/>
          <w:color w:val="000000"/>
          <w:sz w:val="28"/>
        </w:rPr>
        <w:t>
      1) обучение разновидностям, видам, жанрам, стилям, выразительным средствам грима; </w:t>
      </w:r>
    </w:p>
    <w:bookmarkEnd w:id="29773"/>
    <w:bookmarkStart w:name="z34335" w:id="29774"/>
    <w:p>
      <w:pPr>
        <w:spacing w:after="0"/>
        <w:ind w:left="0"/>
        <w:jc w:val="both"/>
      </w:pPr>
      <w:r>
        <w:rPr>
          <w:rFonts w:ascii="Times New Roman"/>
          <w:b w:val="false"/>
          <w:i w:val="false"/>
          <w:color w:val="000000"/>
          <w:sz w:val="28"/>
        </w:rPr>
        <w:t>
      2) освоение санитарно-гигиенических правил работы с гримом, основных приемов техники и последовательностей гримирования;</w:t>
      </w:r>
    </w:p>
    <w:bookmarkEnd w:id="29774"/>
    <w:bookmarkStart w:name="z34336" w:id="29775"/>
    <w:p>
      <w:pPr>
        <w:spacing w:after="0"/>
        <w:ind w:left="0"/>
        <w:jc w:val="both"/>
      </w:pPr>
      <w:r>
        <w:rPr>
          <w:rFonts w:ascii="Times New Roman"/>
          <w:b w:val="false"/>
          <w:i w:val="false"/>
          <w:color w:val="000000"/>
          <w:sz w:val="28"/>
        </w:rPr>
        <w:t>
      3) формирование знаний для создания сценического образа в спектакле; </w:t>
      </w:r>
    </w:p>
    <w:bookmarkEnd w:id="29775"/>
    <w:bookmarkStart w:name="z34337" w:id="29776"/>
    <w:p>
      <w:pPr>
        <w:spacing w:after="0"/>
        <w:ind w:left="0"/>
        <w:jc w:val="both"/>
      </w:pPr>
      <w:r>
        <w:rPr>
          <w:rFonts w:ascii="Times New Roman"/>
          <w:b w:val="false"/>
          <w:i w:val="false"/>
          <w:color w:val="000000"/>
          <w:sz w:val="28"/>
        </w:rPr>
        <w:t xml:space="preserve">
      4) овладение навыками работы над гримом как над одной из составных частей художественного образа. </w:t>
      </w:r>
    </w:p>
    <w:bookmarkEnd w:id="29776"/>
    <w:bookmarkStart w:name="z34338" w:id="29777"/>
    <w:p>
      <w:pPr>
        <w:spacing w:after="0"/>
        <w:ind w:left="0"/>
        <w:jc w:val="both"/>
      </w:pPr>
      <w:r>
        <w:rPr>
          <w:rFonts w:ascii="Times New Roman"/>
          <w:b w:val="false"/>
          <w:i w:val="false"/>
          <w:color w:val="000000"/>
          <w:sz w:val="28"/>
        </w:rPr>
        <w:t>
      Развивающие:</w:t>
      </w:r>
    </w:p>
    <w:bookmarkEnd w:id="29777"/>
    <w:bookmarkStart w:name="z34339" w:id="29778"/>
    <w:p>
      <w:pPr>
        <w:spacing w:after="0"/>
        <w:ind w:left="0"/>
        <w:jc w:val="both"/>
      </w:pPr>
      <w:r>
        <w:rPr>
          <w:rFonts w:ascii="Times New Roman"/>
          <w:b w:val="false"/>
          <w:i w:val="false"/>
          <w:color w:val="000000"/>
          <w:sz w:val="28"/>
        </w:rPr>
        <w:t>
      1) развитие наблюдательности, творческой фантазии и воображения;</w:t>
      </w:r>
    </w:p>
    <w:bookmarkEnd w:id="29778"/>
    <w:bookmarkStart w:name="z34340" w:id="29779"/>
    <w:p>
      <w:pPr>
        <w:spacing w:after="0"/>
        <w:ind w:left="0"/>
        <w:jc w:val="both"/>
      </w:pPr>
      <w:r>
        <w:rPr>
          <w:rFonts w:ascii="Times New Roman"/>
          <w:b w:val="false"/>
          <w:i w:val="false"/>
          <w:color w:val="000000"/>
          <w:sz w:val="28"/>
        </w:rPr>
        <w:t xml:space="preserve">
      2) развитие внимания, памяти, ассоциативного и образного мышления; </w:t>
      </w:r>
    </w:p>
    <w:bookmarkEnd w:id="29779"/>
    <w:bookmarkStart w:name="z34341" w:id="29780"/>
    <w:p>
      <w:pPr>
        <w:spacing w:after="0"/>
        <w:ind w:left="0"/>
        <w:jc w:val="both"/>
      </w:pPr>
      <w:r>
        <w:rPr>
          <w:rFonts w:ascii="Times New Roman"/>
          <w:b w:val="false"/>
          <w:i w:val="false"/>
          <w:color w:val="000000"/>
          <w:sz w:val="28"/>
        </w:rPr>
        <w:t>
      3) воспитание и развитие художественного вкуса, чувства меры.</w:t>
      </w:r>
    </w:p>
    <w:bookmarkEnd w:id="29780"/>
    <w:bookmarkStart w:name="z34342" w:id="29781"/>
    <w:p>
      <w:pPr>
        <w:spacing w:after="0"/>
        <w:ind w:left="0"/>
        <w:jc w:val="both"/>
      </w:pPr>
      <w:r>
        <w:rPr>
          <w:rFonts w:ascii="Times New Roman"/>
          <w:b w:val="false"/>
          <w:i w:val="false"/>
          <w:color w:val="000000"/>
          <w:sz w:val="28"/>
        </w:rPr>
        <w:t>
      Воспитательные:</w:t>
      </w:r>
    </w:p>
    <w:bookmarkEnd w:id="29781"/>
    <w:bookmarkStart w:name="z34343" w:id="29782"/>
    <w:p>
      <w:pPr>
        <w:spacing w:after="0"/>
        <w:ind w:left="0"/>
        <w:jc w:val="both"/>
      </w:pPr>
      <w:r>
        <w:rPr>
          <w:rFonts w:ascii="Times New Roman"/>
          <w:b w:val="false"/>
          <w:i w:val="false"/>
          <w:color w:val="000000"/>
          <w:sz w:val="28"/>
        </w:rPr>
        <w:t>
      1) воспитание потребности в самостоятельном поиске сценического образа и характерности;</w:t>
      </w:r>
    </w:p>
    <w:bookmarkEnd w:id="29782"/>
    <w:bookmarkStart w:name="z34344" w:id="29783"/>
    <w:p>
      <w:pPr>
        <w:spacing w:after="0"/>
        <w:ind w:left="0"/>
        <w:jc w:val="both"/>
      </w:pPr>
      <w:r>
        <w:rPr>
          <w:rFonts w:ascii="Times New Roman"/>
          <w:b w:val="false"/>
          <w:i w:val="false"/>
          <w:color w:val="000000"/>
          <w:sz w:val="28"/>
        </w:rPr>
        <w:t>
      2) воспитание, развитие художественного вкуса, эстетической культуры обучающегося;</w:t>
      </w:r>
    </w:p>
    <w:bookmarkEnd w:id="29783"/>
    <w:bookmarkStart w:name="z34345" w:id="29784"/>
    <w:p>
      <w:pPr>
        <w:spacing w:after="0"/>
        <w:ind w:left="0"/>
        <w:jc w:val="both"/>
      </w:pPr>
      <w:r>
        <w:rPr>
          <w:rFonts w:ascii="Times New Roman"/>
          <w:b w:val="false"/>
          <w:i w:val="false"/>
          <w:color w:val="000000"/>
          <w:sz w:val="28"/>
        </w:rPr>
        <w:t xml:space="preserve">
      3) воспитание зрительской культуры. </w:t>
      </w:r>
    </w:p>
    <w:bookmarkEnd w:id="29784"/>
    <w:bookmarkStart w:name="z34346" w:id="29785"/>
    <w:p>
      <w:pPr>
        <w:spacing w:after="0"/>
        <w:ind w:left="0"/>
        <w:jc w:val="both"/>
      </w:pPr>
      <w:r>
        <w:rPr>
          <w:rFonts w:ascii="Times New Roman"/>
          <w:b w:val="false"/>
          <w:i w:val="false"/>
          <w:color w:val="000000"/>
          <w:sz w:val="28"/>
        </w:rPr>
        <w:t>
      30. Срок освоения Программы – два года. Количество часов и продолжительность урока в неделю определяется типовым учебным планом.</w:t>
      </w:r>
    </w:p>
    <w:bookmarkEnd w:id="29785"/>
    <w:bookmarkStart w:name="z34347" w:id="29786"/>
    <w:p>
      <w:pPr>
        <w:spacing w:after="0"/>
        <w:ind w:left="0"/>
        <w:jc w:val="both"/>
      </w:pPr>
      <w:r>
        <w:rPr>
          <w:rFonts w:ascii="Times New Roman"/>
          <w:b w:val="false"/>
          <w:i w:val="false"/>
          <w:color w:val="000000"/>
          <w:sz w:val="28"/>
        </w:rPr>
        <w:t>
      31. Программа предназначена для обучения детей, желающих освоить технику искусства гримирования, научиться создавать сценический образ.</w:t>
      </w:r>
    </w:p>
    <w:bookmarkEnd w:id="29786"/>
    <w:bookmarkStart w:name="z34348" w:id="29787"/>
    <w:p>
      <w:pPr>
        <w:spacing w:after="0"/>
        <w:ind w:left="0"/>
        <w:jc w:val="both"/>
      </w:pPr>
      <w:r>
        <w:rPr>
          <w:rFonts w:ascii="Times New Roman"/>
          <w:b w:val="false"/>
          <w:i w:val="false"/>
          <w:color w:val="000000"/>
          <w:sz w:val="28"/>
        </w:rPr>
        <w:t>
      32. Особенностью Программы является ее общеразвивающая направленность на практическое овладение обучающимся основными приемами гримирования, последовательностью гримирования, санитарно-гигиеническими правилами работы с гримом.</w:t>
      </w:r>
    </w:p>
    <w:bookmarkEnd w:id="29787"/>
    <w:bookmarkStart w:name="z34349" w:id="29788"/>
    <w:p>
      <w:pPr>
        <w:spacing w:after="0"/>
        <w:ind w:left="0"/>
        <w:jc w:val="both"/>
      </w:pPr>
      <w:r>
        <w:rPr>
          <w:rFonts w:ascii="Times New Roman"/>
          <w:b w:val="false"/>
          <w:i w:val="false"/>
          <w:color w:val="000000"/>
          <w:sz w:val="28"/>
        </w:rPr>
        <w:t>
      33. Методы проведения занятия:</w:t>
      </w:r>
    </w:p>
    <w:bookmarkEnd w:id="29788"/>
    <w:bookmarkStart w:name="z34350" w:id="29789"/>
    <w:p>
      <w:pPr>
        <w:spacing w:after="0"/>
        <w:ind w:left="0"/>
        <w:jc w:val="both"/>
      </w:pPr>
      <w:r>
        <w:rPr>
          <w:rFonts w:ascii="Times New Roman"/>
          <w:b w:val="false"/>
          <w:i w:val="false"/>
          <w:color w:val="000000"/>
          <w:sz w:val="28"/>
        </w:rPr>
        <w:t>
      1) словесный – рассказ, беседа, объяснение, обсуждение;</w:t>
      </w:r>
    </w:p>
    <w:bookmarkEnd w:id="29789"/>
    <w:bookmarkStart w:name="z34351" w:id="29790"/>
    <w:p>
      <w:pPr>
        <w:spacing w:after="0"/>
        <w:ind w:left="0"/>
        <w:jc w:val="both"/>
      </w:pPr>
      <w:r>
        <w:rPr>
          <w:rFonts w:ascii="Times New Roman"/>
          <w:b w:val="false"/>
          <w:i w:val="false"/>
          <w:color w:val="000000"/>
          <w:sz w:val="28"/>
        </w:rPr>
        <w:t>
      2) наглядный – наблюдение, демонстрация видеофильмов, схем, макетов, плакатов, иллюстарций, демонстрация главных персонажей постановки;</w:t>
      </w:r>
    </w:p>
    <w:bookmarkEnd w:id="29790"/>
    <w:bookmarkStart w:name="z34352" w:id="29791"/>
    <w:p>
      <w:pPr>
        <w:spacing w:after="0"/>
        <w:ind w:left="0"/>
        <w:jc w:val="both"/>
      </w:pPr>
      <w:r>
        <w:rPr>
          <w:rFonts w:ascii="Times New Roman"/>
          <w:b w:val="false"/>
          <w:i w:val="false"/>
          <w:color w:val="000000"/>
          <w:sz w:val="28"/>
        </w:rPr>
        <w:t xml:space="preserve">
      3) практический – выполнение творческих заданий. </w:t>
      </w:r>
    </w:p>
    <w:bookmarkEnd w:id="29791"/>
    <w:bookmarkStart w:name="z34353" w:id="29792"/>
    <w:p>
      <w:pPr>
        <w:spacing w:after="0"/>
        <w:ind w:left="0"/>
        <w:jc w:val="both"/>
      </w:pPr>
      <w:r>
        <w:rPr>
          <w:rFonts w:ascii="Times New Roman"/>
          <w:b w:val="false"/>
          <w:i w:val="false"/>
          <w:color w:val="000000"/>
          <w:sz w:val="28"/>
        </w:rPr>
        <w:t xml:space="preserve">
      34. Программа создает условия для овладения приемами гримирования, необходимыми для дальнейшей практической деятельности будущего артиста кукольного театра. </w:t>
      </w:r>
    </w:p>
    <w:bookmarkEnd w:id="29792"/>
    <w:bookmarkStart w:name="z34354" w:id="29793"/>
    <w:p>
      <w:pPr>
        <w:spacing w:after="0"/>
        <w:ind w:left="0"/>
        <w:jc w:val="both"/>
      </w:pPr>
      <w:r>
        <w:rPr>
          <w:rFonts w:ascii="Times New Roman"/>
          <w:b w:val="false"/>
          <w:i w:val="false"/>
          <w:color w:val="000000"/>
          <w:sz w:val="28"/>
        </w:rPr>
        <w:t>
      Программа направлена на творческое, эстетическое, духовно-нравственное развитие обучающегося и создает условия для приобретения опыта гримирования, навыков самостоятельной работы по изучению и постижению правил работы с современным гримом.</w:t>
      </w:r>
    </w:p>
    <w:bookmarkEnd w:id="29793"/>
    <w:bookmarkStart w:name="z34355" w:id="29794"/>
    <w:p>
      <w:pPr>
        <w:spacing w:after="0"/>
        <w:ind w:left="0"/>
        <w:jc w:val="both"/>
      </w:pPr>
      <w:r>
        <w:rPr>
          <w:rFonts w:ascii="Times New Roman"/>
          <w:b w:val="false"/>
          <w:i w:val="false"/>
          <w:color w:val="000000"/>
          <w:sz w:val="28"/>
        </w:rPr>
        <w:t>
      35. Программа по гриму способствует воплощению на сцене идейно-художественного замысла спектакля. Для актера кукольного театра грим важен как внешнее завершение созданного в процессе творческой работы характера, так и вспомогательное средство для внутреннего перевоплощения.</w:t>
      </w:r>
    </w:p>
    <w:bookmarkEnd w:id="29794"/>
    <w:bookmarkStart w:name="z34356" w:id="29795"/>
    <w:p>
      <w:pPr>
        <w:spacing w:after="0"/>
        <w:ind w:left="0"/>
        <w:jc w:val="both"/>
      </w:pPr>
      <w:r>
        <w:rPr>
          <w:rFonts w:ascii="Times New Roman"/>
          <w:b w:val="false"/>
          <w:i w:val="false"/>
          <w:color w:val="000000"/>
          <w:sz w:val="28"/>
        </w:rPr>
        <w:t xml:space="preserve">
      36. Программа предусматривает изучение теоретических и практических основ гримерного искусства. В процессе теоретических занятий обучающиеся получают основные знания по предмету "Грим", а на практических занятих закрепляют их и овладевают основными навыками работы. </w:t>
      </w:r>
    </w:p>
    <w:bookmarkEnd w:id="29795"/>
    <w:bookmarkStart w:name="z34357" w:id="29796"/>
    <w:p>
      <w:pPr>
        <w:spacing w:after="0"/>
        <w:ind w:left="0"/>
        <w:jc w:val="both"/>
      </w:pPr>
      <w:r>
        <w:rPr>
          <w:rFonts w:ascii="Times New Roman"/>
          <w:b w:val="false"/>
          <w:i w:val="false"/>
          <w:color w:val="000000"/>
          <w:sz w:val="28"/>
        </w:rPr>
        <w:t>
      37. С первых занятий педагог воспитывает у обучающегося чувство меры в работе с гримом, аккуратность, усидчивость и умение организовать свою работу в определенных временных рамках.</w:t>
      </w:r>
    </w:p>
    <w:bookmarkEnd w:id="29796"/>
    <w:bookmarkStart w:name="z34358" w:id="29797"/>
    <w:p>
      <w:pPr>
        <w:spacing w:after="0"/>
        <w:ind w:left="0"/>
        <w:jc w:val="both"/>
      </w:pPr>
      <w:r>
        <w:rPr>
          <w:rFonts w:ascii="Times New Roman"/>
          <w:b w:val="false"/>
          <w:i w:val="false"/>
          <w:color w:val="000000"/>
          <w:sz w:val="28"/>
        </w:rPr>
        <w:t xml:space="preserve">
      Начальный этап направлен на общехудожественное развитие детей и введение в гримерное искусство, выявление потенциальных возможностей ребенка в области художественного (гримерного) творчества. </w:t>
      </w:r>
    </w:p>
    <w:bookmarkEnd w:id="29797"/>
    <w:bookmarkStart w:name="z34359" w:id="29798"/>
    <w:p>
      <w:pPr>
        <w:spacing w:after="0"/>
        <w:ind w:left="0"/>
        <w:jc w:val="both"/>
      </w:pPr>
      <w:r>
        <w:rPr>
          <w:rFonts w:ascii="Times New Roman"/>
          <w:b w:val="false"/>
          <w:i w:val="false"/>
          <w:color w:val="000000"/>
          <w:sz w:val="28"/>
        </w:rPr>
        <w:t>
      38. Второй год обучения направлен на активизацию самостоятельной работы, активное стимулирование поиска неординарных художественных решений, собственного гримерного стиля, смелости в воплощении своего замысла, а также углубленного освоения и совершенствования гримерных навыков, что происходит благодаря знакомству со всеми видами гримов и гримерных работ.</w:t>
      </w:r>
    </w:p>
    <w:bookmarkEnd w:id="29798"/>
    <w:bookmarkStart w:name="z34360" w:id="29799"/>
    <w:p>
      <w:pPr>
        <w:spacing w:after="0"/>
        <w:ind w:left="0"/>
        <w:jc w:val="both"/>
      </w:pPr>
      <w:r>
        <w:rPr>
          <w:rFonts w:ascii="Times New Roman"/>
          <w:b w:val="false"/>
          <w:i w:val="false"/>
          <w:color w:val="000000"/>
          <w:sz w:val="28"/>
        </w:rPr>
        <w:t>
      39. Педагог знакомит обучающегося с развитием искусства грима, выразительными средствами грима, видами, жанрами и стилями грима, приемы гримирования.</w:t>
      </w:r>
    </w:p>
    <w:bookmarkEnd w:id="29799"/>
    <w:bookmarkStart w:name="z34361" w:id="29800"/>
    <w:p>
      <w:pPr>
        <w:spacing w:after="0"/>
        <w:ind w:left="0"/>
        <w:jc w:val="both"/>
      </w:pPr>
      <w:r>
        <w:rPr>
          <w:rFonts w:ascii="Times New Roman"/>
          <w:b w:val="false"/>
          <w:i w:val="false"/>
          <w:color w:val="000000"/>
          <w:sz w:val="28"/>
        </w:rPr>
        <w:t>
      40. Перед нанесением грима обучающийся изучает историю создаваемого образа, знакомится с особенностями сценической площадки, такими как интенсивность и цвет освещения, направление света, расстояние от сцены до зрительного зала с учетом постоянного перемещения артистов на сцене, сценические костюмы, реквизит и декорации.</w:t>
      </w:r>
    </w:p>
    <w:bookmarkEnd w:id="29800"/>
    <w:bookmarkStart w:name="z34362" w:id="29801"/>
    <w:p>
      <w:pPr>
        <w:spacing w:after="0"/>
        <w:ind w:left="0"/>
        <w:jc w:val="both"/>
      </w:pPr>
      <w:r>
        <w:rPr>
          <w:rFonts w:ascii="Times New Roman"/>
          <w:b w:val="false"/>
          <w:i w:val="false"/>
          <w:color w:val="000000"/>
          <w:sz w:val="28"/>
        </w:rPr>
        <w:t>
      41. Во время практических занятий по гриму строго соблюдаются правила гигиены. Педагог помогает каждому обучающемуся в поиске общего тона, чтобы сохранить у каждого танцора индивидуальный цвет лица с присущими ему оттенками.</w:t>
      </w:r>
    </w:p>
    <w:bookmarkEnd w:id="29801"/>
    <w:bookmarkStart w:name="z34363" w:id="29802"/>
    <w:p>
      <w:pPr>
        <w:spacing w:after="0"/>
        <w:ind w:left="0"/>
        <w:jc w:val="both"/>
      </w:pPr>
      <w:r>
        <w:rPr>
          <w:rFonts w:ascii="Times New Roman"/>
          <w:b w:val="false"/>
          <w:i w:val="false"/>
          <w:color w:val="000000"/>
          <w:sz w:val="28"/>
        </w:rPr>
        <w:t xml:space="preserve">
      42. В процессе изучения предмета у обучающегося формируются навыки творческого, образного мышления в художественно-гримерном оформлении образа произведения, учитывая замысел режиссера, художника и самого актера. </w:t>
      </w:r>
    </w:p>
    <w:bookmarkEnd w:id="29802"/>
    <w:bookmarkStart w:name="z34364" w:id="29803"/>
    <w:p>
      <w:pPr>
        <w:spacing w:after="0"/>
        <w:ind w:left="0"/>
        <w:jc w:val="both"/>
      </w:pPr>
      <w:r>
        <w:rPr>
          <w:rFonts w:ascii="Times New Roman"/>
          <w:b w:val="false"/>
          <w:i w:val="false"/>
          <w:color w:val="000000"/>
          <w:sz w:val="28"/>
        </w:rPr>
        <w:t>
      43. На уроке педагог наглядно показывает приемы гримирования в сочетании с выполнением обучающимся практических заданий.</w:t>
      </w:r>
    </w:p>
    <w:bookmarkEnd w:id="29803"/>
    <w:bookmarkStart w:name="z34365" w:id="29804"/>
    <w:p>
      <w:pPr>
        <w:spacing w:after="0"/>
        <w:ind w:left="0"/>
        <w:jc w:val="both"/>
      </w:pPr>
      <w:r>
        <w:rPr>
          <w:rFonts w:ascii="Times New Roman"/>
          <w:b w:val="false"/>
          <w:i w:val="false"/>
          <w:color w:val="000000"/>
          <w:sz w:val="28"/>
        </w:rPr>
        <w:t>
      44. Самостоятельная работа направлена на закрепление и углубление полученных знаний и навыков, формирование культуры умственного труда и самостоятельности в творческом поиске и приобретении новых знаний, носит систематический и непрерывный характер.</w:t>
      </w:r>
    </w:p>
    <w:bookmarkEnd w:id="29804"/>
    <w:bookmarkStart w:name="z34366" w:id="29805"/>
    <w:p>
      <w:pPr>
        <w:spacing w:after="0"/>
        <w:ind w:left="0"/>
        <w:jc w:val="both"/>
      </w:pPr>
      <w:r>
        <w:rPr>
          <w:rFonts w:ascii="Times New Roman"/>
          <w:b w:val="false"/>
          <w:i w:val="false"/>
          <w:color w:val="000000"/>
          <w:sz w:val="28"/>
        </w:rPr>
        <w:t xml:space="preserve">
      В самостоятельную работу входит подготовка эскизов, рабочих материалов и фотовизуальный ряд выполненных работ, а также пробы гримов по темам занятий. </w:t>
      </w:r>
    </w:p>
    <w:bookmarkEnd w:id="29805"/>
    <w:bookmarkStart w:name="z34367" w:id="29806"/>
    <w:p>
      <w:pPr>
        <w:spacing w:after="0"/>
        <w:ind w:left="0"/>
        <w:jc w:val="both"/>
      </w:pPr>
      <w:r>
        <w:rPr>
          <w:rFonts w:ascii="Times New Roman"/>
          <w:b w:val="false"/>
          <w:i w:val="false"/>
          <w:color w:val="000000"/>
          <w:sz w:val="28"/>
        </w:rPr>
        <w:t>
      45. Межпредметные связи предмета "Грим" с предметами "Кукловождение", "Изготовление кукол" побуждают обучающегося к целостному познанию различных художественных явлений.</w:t>
      </w:r>
    </w:p>
    <w:bookmarkEnd w:id="29806"/>
    <w:bookmarkStart w:name="z34368" w:id="29807"/>
    <w:p>
      <w:pPr>
        <w:spacing w:after="0"/>
        <w:ind w:left="0"/>
        <w:jc w:val="both"/>
      </w:pPr>
      <w:r>
        <w:rPr>
          <w:rFonts w:ascii="Times New Roman"/>
          <w:b w:val="false"/>
          <w:i w:val="false"/>
          <w:color w:val="000000"/>
          <w:sz w:val="28"/>
        </w:rPr>
        <w:t xml:space="preserve">
      46. Программные требования в 1 классе: </w:t>
      </w:r>
    </w:p>
    <w:bookmarkEnd w:id="29807"/>
    <w:bookmarkStart w:name="z34369" w:id="29808"/>
    <w:p>
      <w:pPr>
        <w:spacing w:after="0"/>
        <w:ind w:left="0"/>
        <w:jc w:val="both"/>
      </w:pPr>
      <w:r>
        <w:rPr>
          <w:rFonts w:ascii="Times New Roman"/>
          <w:b w:val="false"/>
          <w:i w:val="false"/>
          <w:color w:val="000000"/>
          <w:sz w:val="28"/>
        </w:rPr>
        <w:t xml:space="preserve">
      1) знакомство с особенностями грима, основными тонами, цветами грима, живописными приемами гримирования, правилами нанесения гримировальных красок на лицо; </w:t>
      </w:r>
    </w:p>
    <w:bookmarkEnd w:id="29808"/>
    <w:bookmarkStart w:name="z34370" w:id="29809"/>
    <w:p>
      <w:pPr>
        <w:spacing w:after="0"/>
        <w:ind w:left="0"/>
        <w:jc w:val="both"/>
      </w:pPr>
      <w:r>
        <w:rPr>
          <w:rFonts w:ascii="Times New Roman"/>
          <w:b w:val="false"/>
          <w:i w:val="false"/>
          <w:color w:val="000000"/>
          <w:sz w:val="28"/>
        </w:rPr>
        <w:t>
      2) связь грима со стилем, жанром, характером представления, зависимость грима от эпохи, оформления, способов и средств освещения сцены.</w:t>
      </w:r>
    </w:p>
    <w:bookmarkEnd w:id="29809"/>
    <w:bookmarkStart w:name="z34371" w:id="29810"/>
    <w:p>
      <w:pPr>
        <w:spacing w:after="0"/>
        <w:ind w:left="0"/>
        <w:jc w:val="both"/>
      </w:pPr>
      <w:r>
        <w:rPr>
          <w:rFonts w:ascii="Times New Roman"/>
          <w:b w:val="false"/>
          <w:i w:val="false"/>
          <w:color w:val="000000"/>
          <w:sz w:val="28"/>
        </w:rPr>
        <w:t xml:space="preserve">
      3) освоение скульптурно-объемного приема гримирования, приемов работы с постижерными изделиями. </w:t>
      </w:r>
    </w:p>
    <w:bookmarkEnd w:id="29810"/>
    <w:bookmarkStart w:name="z34372" w:id="29811"/>
    <w:p>
      <w:pPr>
        <w:spacing w:after="0"/>
        <w:ind w:left="0"/>
        <w:jc w:val="both"/>
      </w:pPr>
      <w:r>
        <w:rPr>
          <w:rFonts w:ascii="Times New Roman"/>
          <w:b w:val="false"/>
          <w:i w:val="false"/>
          <w:color w:val="000000"/>
          <w:sz w:val="28"/>
        </w:rPr>
        <w:t>
      47. Содержание учебного предмета в 1 классе.</w:t>
      </w:r>
    </w:p>
    <w:bookmarkEnd w:id="29811"/>
    <w:bookmarkStart w:name="z34373" w:id="29812"/>
    <w:p>
      <w:pPr>
        <w:spacing w:after="0"/>
        <w:ind w:left="0"/>
        <w:jc w:val="both"/>
      </w:pPr>
      <w:r>
        <w:rPr>
          <w:rFonts w:ascii="Times New Roman"/>
          <w:b w:val="false"/>
          <w:i w:val="false"/>
          <w:color w:val="000000"/>
          <w:sz w:val="28"/>
        </w:rPr>
        <w:t xml:space="preserve">
      Тема 1. Определение понятия "грим". Значение грима с спектакле. Грим, как компонент спектакля, раскрывающий идейно-художественный замысел драматурга, режиссера, художника, актера. Грим – средство художественной выразительности. </w:t>
      </w:r>
    </w:p>
    <w:bookmarkEnd w:id="29812"/>
    <w:bookmarkStart w:name="z34374" w:id="29813"/>
    <w:p>
      <w:pPr>
        <w:spacing w:after="0"/>
        <w:ind w:left="0"/>
        <w:jc w:val="both"/>
      </w:pPr>
      <w:r>
        <w:rPr>
          <w:rFonts w:ascii="Times New Roman"/>
          <w:b w:val="false"/>
          <w:i w:val="false"/>
          <w:color w:val="000000"/>
          <w:sz w:val="28"/>
        </w:rPr>
        <w:t xml:space="preserve">
      Тема 2. История возникновения и развития искусства театрального грима. История возникновения различных форм грима. Обрядовые, религиозные празднества в первобытном обществе, роль грима, "магическая раскраска" тела. Раскраска лица в различных религиозных и ритуальных действиях. </w:t>
      </w:r>
    </w:p>
    <w:bookmarkEnd w:id="29813"/>
    <w:bookmarkStart w:name="z34375" w:id="29814"/>
    <w:p>
      <w:pPr>
        <w:spacing w:after="0"/>
        <w:ind w:left="0"/>
        <w:jc w:val="both"/>
      </w:pPr>
      <w:r>
        <w:rPr>
          <w:rFonts w:ascii="Times New Roman"/>
          <w:b w:val="false"/>
          <w:i w:val="false"/>
          <w:color w:val="000000"/>
          <w:sz w:val="28"/>
        </w:rPr>
        <w:t xml:space="preserve">
      Тема 3. Грим в спектаклях театра Востока (Китай, Япония, Индия). Символика цветов, условность рисунка. Краски, маски. Театры Японии "Кабуки", "Но", исполнение женских ролей мужчинами. Костюмы, головные уборы, грим, украшения. </w:t>
      </w:r>
    </w:p>
    <w:bookmarkEnd w:id="29814"/>
    <w:bookmarkStart w:name="z34376" w:id="29815"/>
    <w:p>
      <w:pPr>
        <w:spacing w:after="0"/>
        <w:ind w:left="0"/>
        <w:jc w:val="both"/>
      </w:pPr>
      <w:r>
        <w:rPr>
          <w:rFonts w:ascii="Times New Roman"/>
          <w:b w:val="false"/>
          <w:i w:val="false"/>
          <w:color w:val="000000"/>
          <w:sz w:val="28"/>
        </w:rPr>
        <w:t xml:space="preserve">
      Тема 4. Театр времен Древней Греции и Рима. Зависимость грима от сценической площадки. Маски, неподвижное выражение. Гипсовые, деревянные, полотняные маски, их применение. Переход от условного грима к реалистическим. Развитие театрального искусства. </w:t>
      </w:r>
    </w:p>
    <w:bookmarkEnd w:id="29815"/>
    <w:bookmarkStart w:name="z34377" w:id="29816"/>
    <w:p>
      <w:pPr>
        <w:spacing w:after="0"/>
        <w:ind w:left="0"/>
        <w:jc w:val="both"/>
      </w:pPr>
      <w:r>
        <w:rPr>
          <w:rFonts w:ascii="Times New Roman"/>
          <w:b w:val="false"/>
          <w:i w:val="false"/>
          <w:color w:val="000000"/>
          <w:sz w:val="28"/>
        </w:rPr>
        <w:t>
      Развитие грима на примере представлений скоморохов. Грим в русском профессиональном театре. Гармония грима и костюма. Рождение понятия "стиль грима" в Художественном театре.</w:t>
      </w:r>
    </w:p>
    <w:bookmarkEnd w:id="29816"/>
    <w:bookmarkStart w:name="z34378" w:id="29817"/>
    <w:p>
      <w:pPr>
        <w:spacing w:after="0"/>
        <w:ind w:left="0"/>
        <w:jc w:val="both"/>
      </w:pPr>
      <w:r>
        <w:rPr>
          <w:rFonts w:ascii="Times New Roman"/>
          <w:b w:val="false"/>
          <w:i w:val="false"/>
          <w:color w:val="000000"/>
          <w:sz w:val="28"/>
        </w:rPr>
        <w:t xml:space="preserve">
      Тема 5. Процесс создания грима. Этапы создания грима. Процесс познания. Процесс накопления материала. Процесс воплощения грима. </w:t>
      </w:r>
    </w:p>
    <w:bookmarkEnd w:id="29817"/>
    <w:bookmarkStart w:name="z34379" w:id="29818"/>
    <w:p>
      <w:pPr>
        <w:spacing w:after="0"/>
        <w:ind w:left="0"/>
        <w:jc w:val="both"/>
      </w:pPr>
      <w:r>
        <w:rPr>
          <w:rFonts w:ascii="Times New Roman"/>
          <w:b w:val="false"/>
          <w:i w:val="false"/>
          <w:color w:val="000000"/>
          <w:sz w:val="28"/>
        </w:rPr>
        <w:t>
      Тема 6. Техника грима. Технические средства грима. Оборудование гримировальных комнат. Источники света, водоснабжение. Рабочее место актера, стол, зеркала, лампы. Рабочее место для гримирования. Оборудование кабинета грима. Свойства и качества гримировальных принадлежностей, их производственная характеристика.</w:t>
      </w:r>
    </w:p>
    <w:bookmarkEnd w:id="29818"/>
    <w:bookmarkStart w:name="z34380" w:id="29819"/>
    <w:p>
      <w:pPr>
        <w:spacing w:after="0"/>
        <w:ind w:left="0"/>
        <w:jc w:val="both"/>
      </w:pPr>
      <w:r>
        <w:rPr>
          <w:rFonts w:ascii="Times New Roman"/>
          <w:b w:val="false"/>
          <w:i w:val="false"/>
          <w:color w:val="000000"/>
          <w:sz w:val="28"/>
        </w:rPr>
        <w:t>
      Тема 7. Гримировальные принадлежности. Коробка с гримировальными красками. Кисти 1-3, растушевка, ножницы, щипцы, гребенка, губка. Заколки, зажимы. Пудра, пуховка, сухие румяна, заячья лапка. Вазелин, тоник, гуммоз, мастика, клей, салфетки. Мыло, полотенце, бинт.</w:t>
      </w:r>
    </w:p>
    <w:bookmarkEnd w:id="29819"/>
    <w:bookmarkStart w:name="z34381" w:id="29820"/>
    <w:p>
      <w:pPr>
        <w:spacing w:after="0"/>
        <w:ind w:left="0"/>
        <w:jc w:val="both"/>
      </w:pPr>
      <w:r>
        <w:rPr>
          <w:rFonts w:ascii="Times New Roman"/>
          <w:b w:val="false"/>
          <w:i w:val="false"/>
          <w:color w:val="000000"/>
          <w:sz w:val="28"/>
        </w:rPr>
        <w:t>
      Тема 8. Гигиена грима и технические средства в гриме. Соблюдение чистоты рабочего места. Хранение и уход. Последовательность процесса гримирования, разгримирования.</w:t>
      </w:r>
    </w:p>
    <w:bookmarkEnd w:id="29820"/>
    <w:bookmarkStart w:name="z34382" w:id="29821"/>
    <w:p>
      <w:pPr>
        <w:spacing w:after="0"/>
        <w:ind w:left="0"/>
        <w:jc w:val="both"/>
      </w:pPr>
      <w:r>
        <w:rPr>
          <w:rFonts w:ascii="Times New Roman"/>
          <w:b w:val="false"/>
          <w:i w:val="false"/>
          <w:color w:val="000000"/>
          <w:sz w:val="28"/>
        </w:rPr>
        <w:t xml:space="preserve">
      Тема 9. Строение кожи человека и уход за ней. Подготовительные практические упражнения по технике гримирования. </w:t>
      </w:r>
    </w:p>
    <w:bookmarkEnd w:id="29821"/>
    <w:bookmarkStart w:name="z34383" w:id="29822"/>
    <w:p>
      <w:pPr>
        <w:spacing w:after="0"/>
        <w:ind w:left="0"/>
        <w:jc w:val="both"/>
      </w:pPr>
      <w:r>
        <w:rPr>
          <w:rFonts w:ascii="Times New Roman"/>
          <w:b w:val="false"/>
          <w:i w:val="false"/>
          <w:color w:val="000000"/>
          <w:sz w:val="28"/>
        </w:rPr>
        <w:t>
      Тема 10. Технические приемы в гриме. Гримировальные краски. Грим. Основная палитра цветов. Линейный грим. Цвет и цветотень.</w:t>
      </w:r>
    </w:p>
    <w:bookmarkEnd w:id="29822"/>
    <w:bookmarkStart w:name="z34384" w:id="29823"/>
    <w:p>
      <w:pPr>
        <w:spacing w:after="0"/>
        <w:ind w:left="0"/>
        <w:jc w:val="both"/>
      </w:pPr>
      <w:r>
        <w:rPr>
          <w:rFonts w:ascii="Times New Roman"/>
          <w:b w:val="false"/>
          <w:i w:val="false"/>
          <w:color w:val="000000"/>
          <w:sz w:val="28"/>
        </w:rPr>
        <w:t>
      Тема 11. Значение грима в искусстве создания сценического образа. Грим как выразительное средство, раскрывающее основные черты характера, образа. Жанр, стиль оформления и костюмов как важные факторы в создании грима.</w:t>
      </w:r>
    </w:p>
    <w:bookmarkEnd w:id="29823"/>
    <w:bookmarkStart w:name="z34385" w:id="29824"/>
    <w:p>
      <w:pPr>
        <w:spacing w:after="0"/>
        <w:ind w:left="0"/>
        <w:jc w:val="both"/>
      </w:pPr>
      <w:r>
        <w:rPr>
          <w:rFonts w:ascii="Times New Roman"/>
          <w:b w:val="false"/>
          <w:i w:val="false"/>
          <w:color w:val="000000"/>
          <w:sz w:val="28"/>
        </w:rPr>
        <w:t xml:space="preserve">
      Тема 12. Эскизирование. Процесс создания грима для образа актера кукольного театра. Изучение произведения. Отбор текстового материала, раскрывающего характер образа. Составление анкеты образа. Изучение эпохи. Зарисовка лица исполнителя роли. Создание эскиза. </w:t>
      </w:r>
    </w:p>
    <w:bookmarkEnd w:id="29824"/>
    <w:bookmarkStart w:name="z34386" w:id="29825"/>
    <w:p>
      <w:pPr>
        <w:spacing w:after="0"/>
        <w:ind w:left="0"/>
        <w:jc w:val="both"/>
      </w:pPr>
      <w:r>
        <w:rPr>
          <w:rFonts w:ascii="Times New Roman"/>
          <w:b w:val="false"/>
          <w:i w:val="false"/>
          <w:color w:val="000000"/>
          <w:sz w:val="28"/>
        </w:rPr>
        <w:t xml:space="preserve">
      Тема 13. Ознакомление с анатомическими основами грима. Строение кожи. Виды кожи: сухая, дряблая, жирная, нормальная. Недостатки кожи – родимые пятна, веснушки, родинки, рубцы, шрамы. </w:t>
      </w:r>
    </w:p>
    <w:bookmarkEnd w:id="29825"/>
    <w:bookmarkStart w:name="z34387" w:id="29826"/>
    <w:p>
      <w:pPr>
        <w:spacing w:after="0"/>
        <w:ind w:left="0"/>
        <w:jc w:val="both"/>
      </w:pPr>
      <w:r>
        <w:rPr>
          <w:rFonts w:ascii="Times New Roman"/>
          <w:b w:val="false"/>
          <w:i w:val="false"/>
          <w:color w:val="000000"/>
          <w:sz w:val="28"/>
        </w:rPr>
        <w:t xml:space="preserve">
      Тема 14. Подготовительный период в процессе гримирования и основы анатомии лица. Живописный прием гримирования. </w:t>
      </w:r>
    </w:p>
    <w:bookmarkEnd w:id="29826"/>
    <w:bookmarkStart w:name="z34388" w:id="29827"/>
    <w:p>
      <w:pPr>
        <w:spacing w:after="0"/>
        <w:ind w:left="0"/>
        <w:jc w:val="both"/>
      </w:pPr>
      <w:r>
        <w:rPr>
          <w:rFonts w:ascii="Times New Roman"/>
          <w:b w:val="false"/>
          <w:i w:val="false"/>
          <w:color w:val="000000"/>
          <w:sz w:val="28"/>
        </w:rPr>
        <w:t>
      Тема 15. Понятие "теплые и холодные тона". Понятия "цветовая гамма", "палитра красок". Световой принцип гримирования – чередование сочетаний "теплых" и "холодных" тонов, света и тени, полутени дает объемное изображение лица. Свет – выпуклость, тень, впадина.</w:t>
      </w:r>
    </w:p>
    <w:bookmarkEnd w:id="29827"/>
    <w:bookmarkStart w:name="z34389" w:id="29828"/>
    <w:p>
      <w:pPr>
        <w:spacing w:after="0"/>
        <w:ind w:left="0"/>
        <w:jc w:val="both"/>
      </w:pPr>
      <w:r>
        <w:rPr>
          <w:rFonts w:ascii="Times New Roman"/>
          <w:b w:val="false"/>
          <w:i w:val="false"/>
          <w:color w:val="000000"/>
          <w:sz w:val="28"/>
        </w:rPr>
        <w:t xml:space="preserve">
      Практическое занятие. Правила нанесения гримировальных красок на лицо. Знакомство с основными тонами и цветами грима: составление общих тонов, теневых красок. </w:t>
      </w:r>
    </w:p>
    <w:bookmarkEnd w:id="29828"/>
    <w:bookmarkStart w:name="z34390" w:id="29829"/>
    <w:p>
      <w:pPr>
        <w:spacing w:after="0"/>
        <w:ind w:left="0"/>
        <w:jc w:val="both"/>
      </w:pPr>
      <w:r>
        <w:rPr>
          <w:rFonts w:ascii="Times New Roman"/>
          <w:b w:val="false"/>
          <w:i w:val="false"/>
          <w:color w:val="000000"/>
          <w:sz w:val="28"/>
        </w:rPr>
        <w:t xml:space="preserve">
      Тема 16. Техника гримирования. Анатомические основы грима. Мимические выражения. Грим черепа. Знакомство со строением черепа: кости, впадины. Краски, полутень – средства изображения выпуклых костей. "Переделка", изменение лица актера при помощи грима. "Классический" профиль, деление лицевой части, "классическое лицо", "правильный овал". Освещение лица актера. Мышцы, их работа, влияние на мимику лица. Выражения: злость, радость, грусть, печаль, скорбь. </w:t>
      </w:r>
    </w:p>
    <w:bookmarkEnd w:id="29829"/>
    <w:bookmarkStart w:name="z34391" w:id="29830"/>
    <w:p>
      <w:pPr>
        <w:spacing w:after="0"/>
        <w:ind w:left="0"/>
        <w:jc w:val="both"/>
      </w:pPr>
      <w:r>
        <w:rPr>
          <w:rFonts w:ascii="Times New Roman"/>
          <w:b w:val="false"/>
          <w:i w:val="false"/>
          <w:color w:val="000000"/>
          <w:sz w:val="28"/>
        </w:rPr>
        <w:t>
      Практическое занятие "Грим черепа".</w:t>
      </w:r>
    </w:p>
    <w:bookmarkEnd w:id="29830"/>
    <w:bookmarkStart w:name="z34392" w:id="29831"/>
    <w:p>
      <w:pPr>
        <w:spacing w:after="0"/>
        <w:ind w:left="0"/>
        <w:jc w:val="both"/>
      </w:pPr>
      <w:r>
        <w:rPr>
          <w:rFonts w:ascii="Times New Roman"/>
          <w:b w:val="false"/>
          <w:i w:val="false"/>
          <w:color w:val="000000"/>
          <w:sz w:val="28"/>
        </w:rPr>
        <w:t>
      Тема 17. Подготовка к гримированию отдельных частей лица. Подготовка рабочего места. Краски, инструменты, принадлежности. Нанесение на лицо общего тона. Последовательность гримирования. Аккуратность, чистота. Увеличение, уменьшение бровей, глаз, губ, лба, подбородка, щек, носа.</w:t>
      </w:r>
    </w:p>
    <w:bookmarkEnd w:id="29831"/>
    <w:bookmarkStart w:name="z34393" w:id="29832"/>
    <w:p>
      <w:pPr>
        <w:spacing w:after="0"/>
        <w:ind w:left="0"/>
        <w:jc w:val="both"/>
      </w:pPr>
      <w:r>
        <w:rPr>
          <w:rFonts w:ascii="Times New Roman"/>
          <w:b w:val="false"/>
          <w:i w:val="false"/>
          <w:color w:val="000000"/>
          <w:sz w:val="28"/>
        </w:rPr>
        <w:t xml:space="preserve">
      Тема 18. Конструирование глаз. Глаза – самая выразительная часть лица. Цвет и форма глаз. Веки нависшие, впалые. Длина ресниц. Глаза расширенные, зауженные, косые, прищуренные. Подводка глаз. Растушевка глаз. Цветовая гамма красок для выразительности глаз. </w:t>
      </w:r>
    </w:p>
    <w:bookmarkEnd w:id="29832"/>
    <w:bookmarkStart w:name="z34394" w:id="29833"/>
    <w:p>
      <w:pPr>
        <w:spacing w:after="0"/>
        <w:ind w:left="0"/>
        <w:jc w:val="both"/>
      </w:pPr>
      <w:r>
        <w:rPr>
          <w:rFonts w:ascii="Times New Roman"/>
          <w:b w:val="false"/>
          <w:i w:val="false"/>
          <w:color w:val="000000"/>
          <w:sz w:val="28"/>
        </w:rPr>
        <w:t xml:space="preserve">
      Тема 19. Конструирование носа. Нос – наиболее эффектная часть лица. Короткий нос. Длинный нос. Орлиный нос. Курносый нос. Использование гумоза. Подтяжка носа. Цветовая гамма красок для выполнения поставленной задачи. </w:t>
      </w:r>
    </w:p>
    <w:bookmarkEnd w:id="29833"/>
    <w:bookmarkStart w:name="z34395" w:id="29834"/>
    <w:p>
      <w:pPr>
        <w:spacing w:after="0"/>
        <w:ind w:left="0"/>
        <w:jc w:val="both"/>
      </w:pPr>
      <w:r>
        <w:rPr>
          <w:rFonts w:ascii="Times New Roman"/>
          <w:b w:val="false"/>
          <w:i w:val="false"/>
          <w:color w:val="000000"/>
          <w:sz w:val="28"/>
        </w:rPr>
        <w:t>
      Тема 20. Приготовление гуммоза. Налепка гуммоза на нос. Лепка разных форм. Изменение скул, подбородка при помощи гуммоза. Наклейка ватных толщинок на щеки. Наклейка носов из папье-маше.</w:t>
      </w:r>
    </w:p>
    <w:bookmarkEnd w:id="29834"/>
    <w:bookmarkStart w:name="z34396" w:id="29835"/>
    <w:p>
      <w:pPr>
        <w:spacing w:after="0"/>
        <w:ind w:left="0"/>
        <w:jc w:val="both"/>
      </w:pPr>
      <w:r>
        <w:rPr>
          <w:rFonts w:ascii="Times New Roman"/>
          <w:b w:val="false"/>
          <w:i w:val="false"/>
          <w:color w:val="000000"/>
          <w:sz w:val="28"/>
        </w:rPr>
        <w:t>
      Тема 21. Живописный прием в гриме, схемы – старческое, худое, красивое, детское лицо. Техника работы с гримировальными красками. Особенность в изображении линий, полутонов, светотеней, бликов на объемном лице актера. Цветовая гамма. Общие черты и различия. Изменение форм деталей лица – лба, бровей, глаз, носа, губ, щек, подбородка при помощи живописных приемов. Грим рук, щек, шеи. Морилка.</w:t>
      </w:r>
    </w:p>
    <w:bookmarkEnd w:id="29835"/>
    <w:bookmarkStart w:name="z34397" w:id="29836"/>
    <w:p>
      <w:pPr>
        <w:spacing w:after="0"/>
        <w:ind w:left="0"/>
        <w:jc w:val="both"/>
      </w:pPr>
      <w:r>
        <w:rPr>
          <w:rFonts w:ascii="Times New Roman"/>
          <w:b w:val="false"/>
          <w:i w:val="false"/>
          <w:color w:val="000000"/>
          <w:sz w:val="28"/>
        </w:rPr>
        <w:t>
      Практическое занятие. Гримирование лица. Наложение вазелина, подготовка лица к наложению общего тона. Подбор красок, смешение их. Распределение красок на лице при помощи губки, указательного пальца руки. Соблюдение правила распределения красок от центра (лица) к овалу. Сведение на нет общего тона овала лица. Наложение румян. Подведение форм бровей, глаз, губ. Изменение формы – уменьшение, расширение, сужение.</w:t>
      </w:r>
    </w:p>
    <w:bookmarkEnd w:id="29836"/>
    <w:bookmarkStart w:name="z34398" w:id="29837"/>
    <w:p>
      <w:pPr>
        <w:spacing w:after="0"/>
        <w:ind w:left="0"/>
        <w:jc w:val="both"/>
      </w:pPr>
      <w:r>
        <w:rPr>
          <w:rFonts w:ascii="Times New Roman"/>
          <w:b w:val="false"/>
          <w:i w:val="false"/>
          <w:color w:val="000000"/>
          <w:sz w:val="28"/>
        </w:rPr>
        <w:t>
      Тема 22. Схемы – старческое, худое, красивое, детское лицо. Строение лица человека. Кожа, мыщцы, жировой слой. Признаки старения. Цвет кожи, дряблость, морщины. "Потухший" взгляд, деформация частей лица: носа, щек, подбородка, глаз. Опущение верхнего века. Общность с гримом черепа. Соблюдение правильности затемнения впадин.</w:t>
      </w:r>
    </w:p>
    <w:bookmarkEnd w:id="29837"/>
    <w:bookmarkStart w:name="z34399" w:id="29838"/>
    <w:p>
      <w:pPr>
        <w:spacing w:after="0"/>
        <w:ind w:left="0"/>
        <w:jc w:val="both"/>
      </w:pPr>
      <w:r>
        <w:rPr>
          <w:rFonts w:ascii="Times New Roman"/>
          <w:b w:val="false"/>
          <w:i w:val="false"/>
          <w:color w:val="000000"/>
          <w:sz w:val="28"/>
        </w:rPr>
        <w:t>
      Практическое занятие. Изучение старческого, худого, полного, детского лица. Составление анкеты, характеристики. Подбор цветовой гаммы. Нанесение общего тона, работа над общей формой деталей лица. Применение парика, растительности – бород, усов, бакенбард. Седина, ее роль в гриме.</w:t>
      </w:r>
    </w:p>
    <w:bookmarkEnd w:id="29838"/>
    <w:bookmarkStart w:name="z34400" w:id="29839"/>
    <w:p>
      <w:pPr>
        <w:spacing w:after="0"/>
        <w:ind w:left="0"/>
        <w:jc w:val="both"/>
      </w:pPr>
      <w:r>
        <w:rPr>
          <w:rFonts w:ascii="Times New Roman"/>
          <w:b w:val="false"/>
          <w:i w:val="false"/>
          <w:color w:val="000000"/>
          <w:sz w:val="28"/>
        </w:rPr>
        <w:t>
      Тема 23. Скульптурно-объемный прием гримирования. Отличительная черта скульптурно-объемного приема. Положительные и отрицательные стороны скульптурно-объемного приема. Материалы. Мастика гуммозная. Использование ее для изменения формы носа, скул, подбородка, надбровных дуг. Создание шишек, бородавок. Изменение формы лица при помощи налепок, наклеек. Материалы: вата, ангорская шерсть, поролон, пробка. Детали из папье-маше, замши, марли, капрона. Пластические детали. Их изготовление в пластических цехах киностудий. Применение, хранение, уход, чистка.</w:t>
      </w:r>
    </w:p>
    <w:bookmarkEnd w:id="29839"/>
    <w:bookmarkStart w:name="z34401" w:id="29840"/>
    <w:p>
      <w:pPr>
        <w:spacing w:after="0"/>
        <w:ind w:left="0"/>
        <w:jc w:val="both"/>
      </w:pPr>
      <w:r>
        <w:rPr>
          <w:rFonts w:ascii="Times New Roman"/>
          <w:b w:val="false"/>
          <w:i w:val="false"/>
          <w:color w:val="000000"/>
          <w:sz w:val="28"/>
        </w:rPr>
        <w:t>
      Практическое занятие. Приготовление гуммоза. Налепка гуммоза на нос. Лепка разных форм. Изменение скул, подбородка при помощи гуммоза. Наклейка ватных толщинок на щеки. Наклейка носов из папье-маше.</w:t>
      </w:r>
    </w:p>
    <w:bookmarkEnd w:id="29840"/>
    <w:bookmarkStart w:name="z34402" w:id="29841"/>
    <w:p>
      <w:pPr>
        <w:spacing w:after="0"/>
        <w:ind w:left="0"/>
        <w:jc w:val="both"/>
      </w:pPr>
      <w:r>
        <w:rPr>
          <w:rFonts w:ascii="Times New Roman"/>
          <w:b w:val="false"/>
          <w:i w:val="false"/>
          <w:color w:val="000000"/>
          <w:sz w:val="28"/>
        </w:rPr>
        <w:t>
      Тема 24. Приемы работы с постижерными изделиями. Прием гримирования с применением парика, растительности. Роль и значение парика, растительности в гриме. Виды париков. Передача возрастных особенностей, национальности, социального положения, эпохи, личных вкусов, характера человека, моды при помощи парика и растительности (бород, усов, бакенбардов). Хранение, уход, чистка, завивка парика. Парики со лбом, безо лба, с "газовой" подклейкой, парики, изготовленные из замши, на резиновом контуре. Надевание, заделка лба, прикрепление.</w:t>
      </w:r>
    </w:p>
    <w:bookmarkEnd w:id="29841"/>
    <w:bookmarkStart w:name="z34403" w:id="29842"/>
    <w:p>
      <w:pPr>
        <w:spacing w:after="0"/>
        <w:ind w:left="0"/>
        <w:jc w:val="both"/>
      </w:pPr>
      <w:r>
        <w:rPr>
          <w:rFonts w:ascii="Times New Roman"/>
          <w:b w:val="false"/>
          <w:i w:val="false"/>
          <w:color w:val="000000"/>
          <w:sz w:val="28"/>
        </w:rPr>
        <w:t>
      Практическое занятие. Надевание и закрепление женского парика. Надевание мужского парика со лбом, "газовой" подклейкой. Наклейка усов, бород, бакенбардов на крепе, готовых комплектов. Надевание бород с каркасом - деда Мороза, Черномора.</w:t>
      </w:r>
    </w:p>
    <w:bookmarkEnd w:id="29842"/>
    <w:bookmarkStart w:name="z34404" w:id="29843"/>
    <w:p>
      <w:pPr>
        <w:spacing w:after="0"/>
        <w:ind w:left="0"/>
        <w:jc w:val="both"/>
      </w:pPr>
      <w:r>
        <w:rPr>
          <w:rFonts w:ascii="Times New Roman"/>
          <w:b w:val="false"/>
          <w:i w:val="false"/>
          <w:color w:val="000000"/>
          <w:sz w:val="28"/>
        </w:rPr>
        <w:t>
      Тема 25. Прическа, ее значение в гриме. Изучение овала лица, выбор прически с учетом индивидуальных особенностей лиц. Прическа и грим – элементы декоративного решения сценического образа. Завивка, инструмент. Нагревательные приборы. Правила техники безопасности. Элементы прически – шиньон, локоны, косы. Прикрепление, хранение, чистка, ремонт. Использование париков.</w:t>
      </w:r>
    </w:p>
    <w:bookmarkEnd w:id="29843"/>
    <w:bookmarkStart w:name="z34405" w:id="29844"/>
    <w:p>
      <w:pPr>
        <w:spacing w:after="0"/>
        <w:ind w:left="0"/>
        <w:jc w:val="both"/>
      </w:pPr>
      <w:r>
        <w:rPr>
          <w:rFonts w:ascii="Times New Roman"/>
          <w:b w:val="false"/>
          <w:i w:val="false"/>
          <w:color w:val="000000"/>
          <w:sz w:val="28"/>
        </w:rPr>
        <w:t>
      Практическое занятие. Завивка волос горячим способом (щипцами). Накручивание на бигуди. Укладка волос в прическу, декорирование – цветами, заколками, гребешками, обручем. Прикрепление к голове накладных кос, локонов, шиньонов. Закрепление головных уборов: шляп, косынок, чепцов, кружевных наколок, лент, бантов, перьев, бижутерии.</w:t>
      </w:r>
    </w:p>
    <w:bookmarkEnd w:id="29844"/>
    <w:bookmarkStart w:name="z34406" w:id="29845"/>
    <w:p>
      <w:pPr>
        <w:spacing w:after="0"/>
        <w:ind w:left="0"/>
        <w:jc w:val="both"/>
      </w:pPr>
      <w:r>
        <w:rPr>
          <w:rFonts w:ascii="Times New Roman"/>
          <w:b w:val="false"/>
          <w:i w:val="false"/>
          <w:color w:val="000000"/>
          <w:sz w:val="28"/>
        </w:rPr>
        <w:t>
      Тема 26. Влияние света на грим в кукольном театре. Освещение рабочего места актера. Лампы. Изменение цвета лица под действием светофильтра.</w:t>
      </w:r>
    </w:p>
    <w:bookmarkEnd w:id="29845"/>
    <w:bookmarkStart w:name="z34407" w:id="29846"/>
    <w:p>
      <w:pPr>
        <w:spacing w:after="0"/>
        <w:ind w:left="0"/>
        <w:jc w:val="both"/>
      </w:pPr>
      <w:r>
        <w:rPr>
          <w:rFonts w:ascii="Times New Roman"/>
          <w:b w:val="false"/>
          <w:i w:val="false"/>
          <w:color w:val="000000"/>
          <w:sz w:val="28"/>
        </w:rPr>
        <w:t xml:space="preserve">
      48. Ожидаемые результаты освоения Программы 1 класса. </w:t>
      </w:r>
    </w:p>
    <w:bookmarkEnd w:id="29846"/>
    <w:bookmarkStart w:name="z34408" w:id="29847"/>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29847"/>
    <w:bookmarkStart w:name="z34409" w:id="29848"/>
    <w:p>
      <w:pPr>
        <w:spacing w:after="0"/>
        <w:ind w:left="0"/>
        <w:jc w:val="both"/>
      </w:pPr>
      <w:r>
        <w:rPr>
          <w:rFonts w:ascii="Times New Roman"/>
          <w:b w:val="false"/>
          <w:i w:val="false"/>
          <w:color w:val="000000"/>
          <w:sz w:val="28"/>
        </w:rPr>
        <w:t>
      1) знает историю возникновения и развития театрального грима;</w:t>
      </w:r>
    </w:p>
    <w:bookmarkEnd w:id="29848"/>
    <w:bookmarkStart w:name="z34410" w:id="29849"/>
    <w:p>
      <w:pPr>
        <w:spacing w:after="0"/>
        <w:ind w:left="0"/>
        <w:jc w:val="both"/>
      </w:pPr>
      <w:r>
        <w:rPr>
          <w:rFonts w:ascii="Times New Roman"/>
          <w:b w:val="false"/>
          <w:i w:val="false"/>
          <w:color w:val="000000"/>
          <w:sz w:val="28"/>
        </w:rPr>
        <w:t xml:space="preserve">
      2) знает санитарно-гигиенические требования при гримировании, гигиену грима и технические средства в гриме; </w:t>
      </w:r>
    </w:p>
    <w:bookmarkEnd w:id="29849"/>
    <w:bookmarkStart w:name="z34411" w:id="29850"/>
    <w:p>
      <w:pPr>
        <w:spacing w:after="0"/>
        <w:ind w:left="0"/>
        <w:jc w:val="both"/>
      </w:pPr>
      <w:r>
        <w:rPr>
          <w:rFonts w:ascii="Times New Roman"/>
          <w:b w:val="false"/>
          <w:i w:val="false"/>
          <w:color w:val="000000"/>
          <w:sz w:val="28"/>
        </w:rPr>
        <w:t>
      3) знает основные цвета и понятие цветотень;</w:t>
      </w:r>
    </w:p>
    <w:bookmarkEnd w:id="29850"/>
    <w:bookmarkStart w:name="z34412" w:id="29851"/>
    <w:p>
      <w:pPr>
        <w:spacing w:after="0"/>
        <w:ind w:left="0"/>
        <w:jc w:val="both"/>
      </w:pPr>
      <w:r>
        <w:rPr>
          <w:rFonts w:ascii="Times New Roman"/>
          <w:b w:val="false"/>
          <w:i w:val="false"/>
          <w:color w:val="000000"/>
          <w:sz w:val="28"/>
        </w:rPr>
        <w:t>
      4) знает подготовительный период в процессе гримирования, основы анатомии лица;</w:t>
      </w:r>
    </w:p>
    <w:bookmarkEnd w:id="29851"/>
    <w:bookmarkStart w:name="z34413" w:id="29852"/>
    <w:p>
      <w:pPr>
        <w:spacing w:after="0"/>
        <w:ind w:left="0"/>
        <w:jc w:val="both"/>
      </w:pPr>
      <w:r>
        <w:rPr>
          <w:rFonts w:ascii="Times New Roman"/>
          <w:b w:val="false"/>
          <w:i w:val="false"/>
          <w:color w:val="000000"/>
          <w:sz w:val="28"/>
        </w:rPr>
        <w:t>
      5) имеет начальные навыки работы с гримировальными принадлежностями;</w:t>
      </w:r>
    </w:p>
    <w:bookmarkEnd w:id="29852"/>
    <w:bookmarkStart w:name="z34414" w:id="29853"/>
    <w:p>
      <w:pPr>
        <w:spacing w:after="0"/>
        <w:ind w:left="0"/>
        <w:jc w:val="both"/>
      </w:pPr>
      <w:r>
        <w:rPr>
          <w:rFonts w:ascii="Times New Roman"/>
          <w:b w:val="false"/>
          <w:i w:val="false"/>
          <w:color w:val="000000"/>
          <w:sz w:val="28"/>
        </w:rPr>
        <w:t>
      6) знает правила нанесения гримировальных красок на лицо;</w:t>
      </w:r>
    </w:p>
    <w:bookmarkEnd w:id="29853"/>
    <w:bookmarkStart w:name="z34415" w:id="29854"/>
    <w:p>
      <w:pPr>
        <w:spacing w:after="0"/>
        <w:ind w:left="0"/>
        <w:jc w:val="both"/>
      </w:pPr>
      <w:r>
        <w:rPr>
          <w:rFonts w:ascii="Times New Roman"/>
          <w:b w:val="false"/>
          <w:i w:val="false"/>
          <w:color w:val="000000"/>
          <w:sz w:val="28"/>
        </w:rPr>
        <w:t>
      7) знает виды грима, основные техники грима, различные способы наложения, живописные приемы в гриме;</w:t>
      </w:r>
    </w:p>
    <w:bookmarkEnd w:id="29854"/>
    <w:bookmarkStart w:name="z34416" w:id="29855"/>
    <w:p>
      <w:pPr>
        <w:spacing w:after="0"/>
        <w:ind w:left="0"/>
        <w:jc w:val="both"/>
      </w:pPr>
      <w:r>
        <w:rPr>
          <w:rFonts w:ascii="Times New Roman"/>
          <w:b w:val="false"/>
          <w:i w:val="false"/>
          <w:color w:val="000000"/>
          <w:sz w:val="28"/>
        </w:rPr>
        <w:t>
      8) знает виды скульптурно-объемных приемов гримирования;</w:t>
      </w:r>
    </w:p>
    <w:bookmarkEnd w:id="29855"/>
    <w:bookmarkStart w:name="z34417" w:id="29856"/>
    <w:p>
      <w:pPr>
        <w:spacing w:after="0"/>
        <w:ind w:left="0"/>
        <w:jc w:val="both"/>
      </w:pPr>
      <w:r>
        <w:rPr>
          <w:rFonts w:ascii="Times New Roman"/>
          <w:b w:val="false"/>
          <w:i w:val="false"/>
          <w:color w:val="000000"/>
          <w:sz w:val="28"/>
        </w:rPr>
        <w:t>
      9) знает приемы работы с постижерными изделиями;</w:t>
      </w:r>
    </w:p>
    <w:bookmarkEnd w:id="29856"/>
    <w:bookmarkStart w:name="z34418" w:id="29857"/>
    <w:p>
      <w:pPr>
        <w:spacing w:after="0"/>
        <w:ind w:left="0"/>
        <w:jc w:val="both"/>
      </w:pPr>
      <w:r>
        <w:rPr>
          <w:rFonts w:ascii="Times New Roman"/>
          <w:b w:val="false"/>
          <w:i w:val="false"/>
          <w:color w:val="000000"/>
          <w:sz w:val="28"/>
        </w:rPr>
        <w:t xml:space="preserve">
      10) знает специфику современных гримировальных материалов; </w:t>
      </w:r>
    </w:p>
    <w:bookmarkEnd w:id="29857"/>
    <w:bookmarkStart w:name="z34419" w:id="29858"/>
    <w:p>
      <w:pPr>
        <w:spacing w:after="0"/>
        <w:ind w:left="0"/>
        <w:jc w:val="both"/>
      </w:pPr>
      <w:r>
        <w:rPr>
          <w:rFonts w:ascii="Times New Roman"/>
          <w:b w:val="false"/>
          <w:i w:val="false"/>
          <w:color w:val="000000"/>
          <w:sz w:val="28"/>
        </w:rPr>
        <w:t>
      11) умеет правильно пользоваться техническими средствами и гримировальными принадлежностями.</w:t>
      </w:r>
    </w:p>
    <w:bookmarkEnd w:id="29858"/>
    <w:bookmarkStart w:name="z34420" w:id="29859"/>
    <w:p>
      <w:pPr>
        <w:spacing w:after="0"/>
        <w:ind w:left="0"/>
        <w:jc w:val="both"/>
      </w:pPr>
      <w:r>
        <w:rPr>
          <w:rFonts w:ascii="Times New Roman"/>
          <w:b w:val="false"/>
          <w:i w:val="false"/>
          <w:color w:val="000000"/>
          <w:sz w:val="28"/>
        </w:rPr>
        <w:t xml:space="preserve">
      49. Программные требования во 2 классе: </w:t>
      </w:r>
    </w:p>
    <w:bookmarkEnd w:id="29859"/>
    <w:bookmarkStart w:name="z34421" w:id="29860"/>
    <w:p>
      <w:pPr>
        <w:spacing w:after="0"/>
        <w:ind w:left="0"/>
        <w:jc w:val="both"/>
      </w:pPr>
      <w:r>
        <w:rPr>
          <w:rFonts w:ascii="Times New Roman"/>
          <w:b w:val="false"/>
          <w:i w:val="false"/>
          <w:color w:val="000000"/>
          <w:sz w:val="28"/>
        </w:rPr>
        <w:t>
      1) освоение приемов национального грима, характерного грима, грима образа в спектакле-сказке, опере, оперетте;</w:t>
      </w:r>
    </w:p>
    <w:bookmarkEnd w:id="29860"/>
    <w:bookmarkStart w:name="z34422" w:id="29861"/>
    <w:p>
      <w:pPr>
        <w:spacing w:after="0"/>
        <w:ind w:left="0"/>
        <w:jc w:val="both"/>
      </w:pPr>
      <w:r>
        <w:rPr>
          <w:rFonts w:ascii="Times New Roman"/>
          <w:b w:val="false"/>
          <w:i w:val="false"/>
          <w:color w:val="000000"/>
          <w:sz w:val="28"/>
        </w:rPr>
        <w:t>
      2) знакомство с цирковым, эстрадным, портретным гримом, гримом в кино и на телевидении, классическим сценическийм гримом, современным концертно-эстрадным гримом.</w:t>
      </w:r>
    </w:p>
    <w:bookmarkEnd w:id="29861"/>
    <w:bookmarkStart w:name="z34423" w:id="29862"/>
    <w:p>
      <w:pPr>
        <w:spacing w:after="0"/>
        <w:ind w:left="0"/>
        <w:jc w:val="both"/>
      </w:pPr>
      <w:r>
        <w:rPr>
          <w:rFonts w:ascii="Times New Roman"/>
          <w:b w:val="false"/>
          <w:i w:val="false"/>
          <w:color w:val="000000"/>
          <w:sz w:val="28"/>
        </w:rPr>
        <w:t xml:space="preserve">
      50. Содержание учебного предмета во 2 классе. </w:t>
      </w:r>
    </w:p>
    <w:bookmarkEnd w:id="29862"/>
    <w:bookmarkStart w:name="z34424" w:id="29863"/>
    <w:p>
      <w:pPr>
        <w:spacing w:after="0"/>
        <w:ind w:left="0"/>
        <w:jc w:val="both"/>
      </w:pPr>
      <w:r>
        <w:rPr>
          <w:rFonts w:ascii="Times New Roman"/>
          <w:b w:val="false"/>
          <w:i w:val="false"/>
          <w:color w:val="000000"/>
          <w:sz w:val="28"/>
        </w:rPr>
        <w:t>
      Тема 1. "Возрастной грим" с применением приемов гримирования (живописного, скульптурно-объемного). Составление характеристики персонажа. Подготовка парика, растительности к определенному образу пьесы. Изучение лица актера. Поиск цвета общего тона. Форма лица – носа, губ, лба. Применение живописного и скульптурно-объемного приема. Налепки, подтяжки, наклейки.</w:t>
      </w:r>
    </w:p>
    <w:bookmarkEnd w:id="29863"/>
    <w:bookmarkStart w:name="z34425" w:id="29864"/>
    <w:p>
      <w:pPr>
        <w:spacing w:after="0"/>
        <w:ind w:left="0"/>
        <w:jc w:val="both"/>
      </w:pPr>
      <w:r>
        <w:rPr>
          <w:rFonts w:ascii="Times New Roman"/>
          <w:b w:val="false"/>
          <w:i w:val="false"/>
          <w:color w:val="000000"/>
          <w:sz w:val="28"/>
        </w:rPr>
        <w:t>
      Практическое занятие. Гримирование лица с применением парика, наклейки растительности. Изменение форм лица, носа при помощи гуммоза. Изменение бровей при помощи мыла. Изменение деталей лица при помощи живописного приема. Завивка, укладка волос актера в прическу, использование элементов: кос, локонов, шиньонов. Прикрепление.</w:t>
      </w:r>
    </w:p>
    <w:bookmarkEnd w:id="29864"/>
    <w:bookmarkStart w:name="z34426" w:id="29865"/>
    <w:p>
      <w:pPr>
        <w:spacing w:after="0"/>
        <w:ind w:left="0"/>
        <w:jc w:val="both"/>
      </w:pPr>
      <w:r>
        <w:rPr>
          <w:rFonts w:ascii="Times New Roman"/>
          <w:b w:val="false"/>
          <w:i w:val="false"/>
          <w:color w:val="000000"/>
          <w:sz w:val="28"/>
        </w:rPr>
        <w:t>
      Тема 2. Грим с дефектами на коже лица. Изучение дефектов лица. Материалы, используемые в работе. Цвет. Новые материалы – пасты для имитации шрамов, рубцов. Естественность, правдоподобность. Аккуратность в работе.</w:t>
      </w:r>
    </w:p>
    <w:bookmarkEnd w:id="29865"/>
    <w:bookmarkStart w:name="z34427" w:id="29866"/>
    <w:p>
      <w:pPr>
        <w:spacing w:after="0"/>
        <w:ind w:left="0"/>
        <w:jc w:val="both"/>
      </w:pPr>
      <w:r>
        <w:rPr>
          <w:rFonts w:ascii="Times New Roman"/>
          <w:b w:val="false"/>
          <w:i w:val="false"/>
          <w:color w:val="000000"/>
          <w:sz w:val="28"/>
        </w:rPr>
        <w:t>
      Практическое занятие. Оспины, веснушки при помощи красок. Наклейка шрама из ватных тонких пластин. Клей колодий. Выполнение синяков, ран. Степень заживления.</w:t>
      </w:r>
    </w:p>
    <w:bookmarkEnd w:id="29866"/>
    <w:bookmarkStart w:name="z34428" w:id="29867"/>
    <w:p>
      <w:pPr>
        <w:spacing w:after="0"/>
        <w:ind w:left="0"/>
        <w:jc w:val="both"/>
      </w:pPr>
      <w:r>
        <w:rPr>
          <w:rFonts w:ascii="Times New Roman"/>
          <w:b w:val="false"/>
          <w:i w:val="false"/>
          <w:color w:val="000000"/>
          <w:sz w:val="28"/>
        </w:rPr>
        <w:t>
      Тема 3. Грим для омолаживания лица. Изучение лица. Подбор общего тона. Применение подтяжек из муслина.</w:t>
      </w:r>
    </w:p>
    <w:bookmarkEnd w:id="29867"/>
    <w:bookmarkStart w:name="z34429" w:id="29868"/>
    <w:p>
      <w:pPr>
        <w:spacing w:after="0"/>
        <w:ind w:left="0"/>
        <w:jc w:val="both"/>
      </w:pPr>
      <w:r>
        <w:rPr>
          <w:rFonts w:ascii="Times New Roman"/>
          <w:b w:val="false"/>
          <w:i w:val="false"/>
          <w:color w:val="000000"/>
          <w:sz w:val="28"/>
        </w:rPr>
        <w:t>
      Тема 4. Национальный грим. Расы (негроидная, монголоидная, европеоидная). Расовые признаки. Цвет кожи, строение лицевого черепа, форма глаз, носа, скул, цвет волос. Типичность национальных черт. Понятие "народность", "нация". Роль прически в национальном гриме. Ее виды, форма. Растительность, ее форма. Роль грима в исполнении национальных особенностей рас. Краски. Морилки.</w:t>
      </w:r>
    </w:p>
    <w:bookmarkEnd w:id="29868"/>
    <w:bookmarkStart w:name="z34430" w:id="29869"/>
    <w:p>
      <w:pPr>
        <w:spacing w:after="0"/>
        <w:ind w:left="0"/>
        <w:jc w:val="both"/>
      </w:pPr>
      <w:r>
        <w:rPr>
          <w:rFonts w:ascii="Times New Roman"/>
          <w:b w:val="false"/>
          <w:i w:val="false"/>
          <w:color w:val="000000"/>
          <w:sz w:val="28"/>
        </w:rPr>
        <w:t>
      Тема 5. Негроидная раса. Этнические черты. Цвет кожи (темно-лиловый, коричневый, фиолетово-коричневый). Детали лица, их характеристика. Приплюснутый нос, округлые глаза, брови, мясистые губы. Последовательность гримирования. Наложение светлого общего тона. Составление темного общего тона. Нанесение его на лицо. Гримирование бровей, глаз. Налепка ноздрей из гуммоза. Гримирование губ (увеличение), блики. Накладывание парика, наклейка растительности из крепа (небольшая редкая бородка). Запудривание темной пудрой. Гримирование ушей, шеи, рук. Морилки. Декорирование прически. Использование серег, колец, шейных украшений.</w:t>
      </w:r>
    </w:p>
    <w:bookmarkEnd w:id="29869"/>
    <w:bookmarkStart w:name="z34431" w:id="29870"/>
    <w:p>
      <w:pPr>
        <w:spacing w:after="0"/>
        <w:ind w:left="0"/>
        <w:jc w:val="both"/>
      </w:pPr>
      <w:r>
        <w:rPr>
          <w:rFonts w:ascii="Times New Roman"/>
          <w:b w:val="false"/>
          <w:i w:val="false"/>
          <w:color w:val="000000"/>
          <w:sz w:val="28"/>
        </w:rPr>
        <w:t>
      Практическое занятие. Подбор иллюстративного материала. Изучение этнографических данных. Подбор общего тона кожи. Грим с применением налепок из гуммоза (ноздри). Проработка деталей лица согласно национальным признакам. Использование парика и растительности (бороды). Ознакомление с силуэтами причесок негритянского населения. Зарисовка форм. Декорирование прически.</w:t>
      </w:r>
    </w:p>
    <w:bookmarkEnd w:id="29870"/>
    <w:bookmarkStart w:name="z34432" w:id="29871"/>
    <w:p>
      <w:pPr>
        <w:spacing w:after="0"/>
        <w:ind w:left="0"/>
        <w:jc w:val="both"/>
      </w:pPr>
      <w:r>
        <w:rPr>
          <w:rFonts w:ascii="Times New Roman"/>
          <w:b w:val="false"/>
          <w:i w:val="false"/>
          <w:color w:val="000000"/>
          <w:sz w:val="28"/>
        </w:rPr>
        <w:t>
      Тема 6. Монголоидная раса. Этнические данные. Цвет кожи (с желтоватым отливом). Детали лица. Форма глаз, носа, губ. Раскосость. Последовательность гримирования. Подбор общего тона, смешение красок. Добавление охры. Нанесение на лицо. Изменение формы бровей, маскировка части брови (мылом, клеем). Гримирование глаз, носа, губ. Запудривание. Надевание парика. Женские прически. Сложность, неповторимость японских, китайских причесок. Декорирование причесок шпильками, цветами, украшениями, гребнями. Наклеивание растительности (бород, усов) в мужском монголоидном гриме.</w:t>
      </w:r>
    </w:p>
    <w:bookmarkEnd w:id="29871"/>
    <w:bookmarkStart w:name="z34433" w:id="29872"/>
    <w:p>
      <w:pPr>
        <w:spacing w:after="0"/>
        <w:ind w:left="0"/>
        <w:jc w:val="both"/>
      </w:pPr>
      <w:r>
        <w:rPr>
          <w:rFonts w:ascii="Times New Roman"/>
          <w:b w:val="false"/>
          <w:i w:val="false"/>
          <w:color w:val="000000"/>
          <w:sz w:val="28"/>
        </w:rPr>
        <w:t>
      Практическое занятие. Подбор иллюстративного материала. Изучение этнических черт. Нахождение общего тона (цвет кожи). Изменение деталей лица при помощи красок, подтяжек, наклеек (глаз, носа). Изучение форм причесок, зарисовка силуэта. Надевание парика, его декорирование (шпильки, цветы, ткани, гребни).</w:t>
      </w:r>
    </w:p>
    <w:bookmarkEnd w:id="29872"/>
    <w:bookmarkStart w:name="z34434" w:id="29873"/>
    <w:p>
      <w:pPr>
        <w:spacing w:after="0"/>
        <w:ind w:left="0"/>
        <w:jc w:val="both"/>
      </w:pPr>
      <w:r>
        <w:rPr>
          <w:rFonts w:ascii="Times New Roman"/>
          <w:b w:val="false"/>
          <w:i w:val="false"/>
          <w:color w:val="000000"/>
          <w:sz w:val="28"/>
        </w:rPr>
        <w:t>
      Тема 7. Европеоидная раса. Этнические данные. Характеристика внешности, общность, отличительные черты. Расселение. Характеристика формы лица, глаз, бровей, губ, носа. Волосы – характеристика, цвет. Признаки, растительность. Цвет.</w:t>
      </w:r>
    </w:p>
    <w:bookmarkEnd w:id="29873"/>
    <w:bookmarkStart w:name="z34435" w:id="29874"/>
    <w:p>
      <w:pPr>
        <w:spacing w:after="0"/>
        <w:ind w:left="0"/>
        <w:jc w:val="both"/>
      </w:pPr>
      <w:r>
        <w:rPr>
          <w:rFonts w:ascii="Times New Roman"/>
          <w:b w:val="false"/>
          <w:i w:val="false"/>
          <w:color w:val="000000"/>
          <w:sz w:val="28"/>
        </w:rPr>
        <w:t>
      Практическое занятие. Ознакомление с иллюстративным материалом. Составление характеристики образа национального грима. Процесс гримирования с подбора, смешения общего тона (цвет кожи), нанесения его на лицо. Гримирование деталей лица по эскизу. Применение живописного и скульптурно-объемного приема. Надевание парика, создание прически, наклейка растительности. Гримирование рук, шеи, лица, частей тела (ног, спины, груди). Морилки. Пудры.</w:t>
      </w:r>
    </w:p>
    <w:bookmarkEnd w:id="29874"/>
    <w:bookmarkStart w:name="z34436" w:id="29875"/>
    <w:p>
      <w:pPr>
        <w:spacing w:after="0"/>
        <w:ind w:left="0"/>
        <w:jc w:val="both"/>
      </w:pPr>
      <w:r>
        <w:rPr>
          <w:rFonts w:ascii="Times New Roman"/>
          <w:b w:val="false"/>
          <w:i w:val="false"/>
          <w:color w:val="000000"/>
          <w:sz w:val="28"/>
        </w:rPr>
        <w:t>
      Тема 8. Характерный грим. Мимика лица. Особенности характерного грима. Отражение внутренней сущности по внешности человека. Социальные и биологические факторы, формирующие тип человека. Профессиональные отличия. Общественное положение, род занятий, возраст, личные привычки, вкус. Влияние болезней на внешний вид, цвет кожи.</w:t>
      </w:r>
    </w:p>
    <w:bookmarkEnd w:id="29875"/>
    <w:bookmarkStart w:name="z34437" w:id="29876"/>
    <w:p>
      <w:pPr>
        <w:spacing w:after="0"/>
        <w:ind w:left="0"/>
        <w:jc w:val="both"/>
      </w:pPr>
      <w:r>
        <w:rPr>
          <w:rFonts w:ascii="Times New Roman"/>
          <w:b w:val="false"/>
          <w:i w:val="false"/>
          <w:color w:val="000000"/>
          <w:sz w:val="28"/>
        </w:rPr>
        <w:t>
      Практическое занятие. Использование иллюстративного, наглядного материала в работе над гримом. Работа с иллюстрациями. Ознакомление с литературным материалом. Зарисовки лица, корректировка лица. Составление условной "анкеты" образа, как необходимого условия для создания характерного грима.</w:t>
      </w:r>
    </w:p>
    <w:bookmarkEnd w:id="29876"/>
    <w:bookmarkStart w:name="z34438" w:id="29877"/>
    <w:p>
      <w:pPr>
        <w:spacing w:after="0"/>
        <w:ind w:left="0"/>
        <w:jc w:val="both"/>
      </w:pPr>
      <w:r>
        <w:rPr>
          <w:rFonts w:ascii="Times New Roman"/>
          <w:b w:val="false"/>
          <w:i w:val="false"/>
          <w:color w:val="000000"/>
          <w:sz w:val="28"/>
        </w:rPr>
        <w:t>
      Тема 9. Характерный грим образа по схеме "веселое", "доброе" лицо. Показ мимических выражений. Схемы "доброе – злое", "веселое – грустное" лицо. Изучение состояния мышц лица. Грим с применением живописного, скульптурно-объемного приема. Парик, растительность.</w:t>
      </w:r>
    </w:p>
    <w:bookmarkEnd w:id="29877"/>
    <w:bookmarkStart w:name="z34439" w:id="29878"/>
    <w:p>
      <w:pPr>
        <w:spacing w:after="0"/>
        <w:ind w:left="0"/>
        <w:jc w:val="both"/>
      </w:pPr>
      <w:r>
        <w:rPr>
          <w:rFonts w:ascii="Times New Roman"/>
          <w:b w:val="false"/>
          <w:i w:val="false"/>
          <w:color w:val="000000"/>
          <w:sz w:val="28"/>
        </w:rPr>
        <w:t>
      Практическое занятие. Изучение лица, изменения мышц лица в зависимости от выражения. Подбор общего тона, проработка деталей лица: глаз, бровей, носа, губ. Изменение форм деталей лица в зависимость от мимического выражения. Округление глаз, бровей, губ при схеме "доброе", "веселое" лицо.</w:t>
      </w:r>
    </w:p>
    <w:bookmarkEnd w:id="29878"/>
    <w:bookmarkStart w:name="z34440" w:id="29879"/>
    <w:p>
      <w:pPr>
        <w:spacing w:after="0"/>
        <w:ind w:left="0"/>
        <w:jc w:val="both"/>
      </w:pPr>
      <w:r>
        <w:rPr>
          <w:rFonts w:ascii="Times New Roman"/>
          <w:b w:val="false"/>
          <w:i w:val="false"/>
          <w:color w:val="000000"/>
          <w:sz w:val="28"/>
        </w:rPr>
        <w:t>
      Тема 10. Характерный грим образа по схеме "печальное", "злое" лицо. Ознакомление с иллюстративным материалом. Изучение мимического выражения. Схемы – "злое", "печальное" лицо. Изучение изменений деталей лица в зависимости от состояния мышц. Составление "анкеты". Грим с применением живописного, скульптурно-объемного приема. Парик.</w:t>
      </w:r>
    </w:p>
    <w:bookmarkEnd w:id="29879"/>
    <w:bookmarkStart w:name="z34441" w:id="29880"/>
    <w:p>
      <w:pPr>
        <w:spacing w:after="0"/>
        <w:ind w:left="0"/>
        <w:jc w:val="both"/>
      </w:pPr>
      <w:r>
        <w:rPr>
          <w:rFonts w:ascii="Times New Roman"/>
          <w:b w:val="false"/>
          <w:i w:val="false"/>
          <w:color w:val="000000"/>
          <w:sz w:val="28"/>
        </w:rPr>
        <w:t>
      Практическое занятие. Изучение лица, мышц. Подбор общего тона с учетом схемы. Тон бледный.</w:t>
      </w:r>
    </w:p>
    <w:bookmarkEnd w:id="29880"/>
    <w:bookmarkStart w:name="z34442" w:id="29881"/>
    <w:p>
      <w:pPr>
        <w:spacing w:after="0"/>
        <w:ind w:left="0"/>
        <w:jc w:val="both"/>
      </w:pPr>
      <w:r>
        <w:rPr>
          <w:rFonts w:ascii="Times New Roman"/>
          <w:b w:val="false"/>
          <w:i w:val="false"/>
          <w:color w:val="000000"/>
          <w:sz w:val="28"/>
        </w:rPr>
        <w:t>
      Тема 11. Характерные гримы образов из произведений западноевропейской, русской, казахской классики. Ознакомление с литературным материалом. Просмотр иллюстративного материала. Создание эскиза, зарисовки. Составление характеристики.</w:t>
      </w:r>
    </w:p>
    <w:bookmarkEnd w:id="29881"/>
    <w:bookmarkStart w:name="z34443" w:id="29882"/>
    <w:p>
      <w:pPr>
        <w:spacing w:after="0"/>
        <w:ind w:left="0"/>
        <w:jc w:val="both"/>
      </w:pPr>
      <w:r>
        <w:rPr>
          <w:rFonts w:ascii="Times New Roman"/>
          <w:b w:val="false"/>
          <w:i w:val="false"/>
          <w:color w:val="000000"/>
          <w:sz w:val="28"/>
        </w:rPr>
        <w:t>
      Практическое занятие. Изучение литературного произведения. Иллюстрации. Характеристика грима для персонажей пьес. Подбор деталей для грима по схеме "веселое", "доброе" лицо. Грим с применением парика, растительности. Использование живописного, скульптурно-объемного приема. Просмотр работ, обсуждение. Поправка.</w:t>
      </w:r>
    </w:p>
    <w:bookmarkEnd w:id="29882"/>
    <w:bookmarkStart w:name="z34444" w:id="29883"/>
    <w:p>
      <w:pPr>
        <w:spacing w:after="0"/>
        <w:ind w:left="0"/>
        <w:jc w:val="both"/>
      </w:pPr>
      <w:r>
        <w:rPr>
          <w:rFonts w:ascii="Times New Roman"/>
          <w:b w:val="false"/>
          <w:i w:val="false"/>
          <w:color w:val="000000"/>
          <w:sz w:val="28"/>
        </w:rPr>
        <w:t xml:space="preserve">
      Тема 12. Грим образа в спектакле-сказке. Маски. Сказочные фантастические образы. Роль грима в спектакле-сказке, его отличия от реалистического грима в драматическом спектакле. Преувеличенность форм, изменение деталей лица, фееричность, яркость красок. Гримы образов животных. "Сказочная красота", "уродство". </w:t>
      </w:r>
    </w:p>
    <w:bookmarkEnd w:id="29883"/>
    <w:bookmarkStart w:name="z34445" w:id="29884"/>
    <w:p>
      <w:pPr>
        <w:spacing w:after="0"/>
        <w:ind w:left="0"/>
        <w:jc w:val="both"/>
      </w:pPr>
      <w:r>
        <w:rPr>
          <w:rFonts w:ascii="Times New Roman"/>
          <w:b w:val="false"/>
          <w:i w:val="false"/>
          <w:color w:val="000000"/>
          <w:sz w:val="28"/>
        </w:rPr>
        <w:t>
      Тема 13. Гротеск в обрисовке характеров. Использование всех изобразительных средств и технических приемов гримирования. Имитация натуральных материалов. Проявление вкуса фантазии в поисках решения грима сказочного образа. Лаконичность, эффектность, доходчивость в выразительных средствах гримирования. Использование живописного, скульптурно-объемного приема в сказочном гриме. Роль парика, растительность в гримерном искусстве.</w:t>
      </w:r>
    </w:p>
    <w:bookmarkEnd w:id="29884"/>
    <w:bookmarkStart w:name="z34446" w:id="29885"/>
    <w:p>
      <w:pPr>
        <w:spacing w:after="0"/>
        <w:ind w:left="0"/>
        <w:jc w:val="both"/>
      </w:pPr>
      <w:r>
        <w:rPr>
          <w:rFonts w:ascii="Times New Roman"/>
          <w:b w:val="false"/>
          <w:i w:val="false"/>
          <w:color w:val="000000"/>
          <w:sz w:val="28"/>
        </w:rPr>
        <w:t>
      Тема 14. Маски, полумаски. Процесс работы. Эскизы, рисунки. Выражения масок.</w:t>
      </w:r>
    </w:p>
    <w:bookmarkEnd w:id="29885"/>
    <w:bookmarkStart w:name="z34447" w:id="29886"/>
    <w:p>
      <w:pPr>
        <w:spacing w:after="0"/>
        <w:ind w:left="0"/>
        <w:jc w:val="both"/>
      </w:pPr>
      <w:r>
        <w:rPr>
          <w:rFonts w:ascii="Times New Roman"/>
          <w:b w:val="false"/>
          <w:i w:val="false"/>
          <w:color w:val="000000"/>
          <w:sz w:val="28"/>
        </w:rPr>
        <w:t>
      Практическое занятие. Ознакомление с иллюстративным материалом, изучение текста, составление характеристик. Эскиз, рисунки. Пробы грима с применением парика. Выполнение гримов сказочных образов.</w:t>
      </w:r>
    </w:p>
    <w:bookmarkEnd w:id="29886"/>
    <w:bookmarkStart w:name="z34448" w:id="29887"/>
    <w:p>
      <w:pPr>
        <w:spacing w:after="0"/>
        <w:ind w:left="0"/>
        <w:jc w:val="both"/>
      </w:pPr>
      <w:r>
        <w:rPr>
          <w:rFonts w:ascii="Times New Roman"/>
          <w:b w:val="false"/>
          <w:i w:val="false"/>
          <w:color w:val="000000"/>
          <w:sz w:val="28"/>
        </w:rPr>
        <w:t>
      Тема 15. Сказочные гримы. Своеобразие сказочного грима. Гиперболизация скульптурно-объемных форм и цветовой гаммы. Фантастичность и необычность сказочных персонажей – источник творческой фантазии при работе над сказочным гримом. Возможность максимального использования всех выразительных средств гримирования. Выдумка, инициатива, изобретательность, хороший вкус – необходимые условия при работе над сказочным гримом. Сказочные герои. Основа этих гримов – схема грима "молодое лицо" (женское). Другие сказочные герои. Основа этих гримов – схема старческого грима: характерного, гротескового, циркового.</w:t>
      </w:r>
    </w:p>
    <w:bookmarkEnd w:id="29887"/>
    <w:bookmarkStart w:name="z34449" w:id="29888"/>
    <w:p>
      <w:pPr>
        <w:spacing w:after="0"/>
        <w:ind w:left="0"/>
        <w:jc w:val="both"/>
      </w:pPr>
      <w:r>
        <w:rPr>
          <w:rFonts w:ascii="Times New Roman"/>
          <w:b w:val="false"/>
          <w:i w:val="false"/>
          <w:color w:val="000000"/>
          <w:sz w:val="28"/>
        </w:rPr>
        <w:t>
      Тема 16. Грим сказочных персонажей. Характеристика образов. Создание образа на бумаге (эскизы, рисунки). Использование грима, играющего как основную роль, так и дополнительную роль. Использование приемов трансформации гримов в сказках. Парики, их разнообразие как одного из выразительных средств создания сказочного грима, использование всевозможных сценических эффектов (блестки, цветовая фольга, елочные украшения, наклеиваемые на различные части лица).</w:t>
      </w:r>
    </w:p>
    <w:bookmarkEnd w:id="29888"/>
    <w:bookmarkStart w:name="z34450" w:id="29889"/>
    <w:p>
      <w:pPr>
        <w:spacing w:after="0"/>
        <w:ind w:left="0"/>
        <w:jc w:val="both"/>
      </w:pPr>
      <w:r>
        <w:rPr>
          <w:rFonts w:ascii="Times New Roman"/>
          <w:b w:val="false"/>
          <w:i w:val="false"/>
          <w:color w:val="000000"/>
          <w:sz w:val="28"/>
        </w:rPr>
        <w:t>
      Практическое занятие. Наклеивание крючковатого носа и острого подбородка из гумоза. Подбор и распределение тона для грима Бабы-Яги. Проработка всех основных деталей лица теневой краской. Высветление всех наиболее выступающих частей лица. Запудривание. Наклеивание парика.</w:t>
      </w:r>
    </w:p>
    <w:bookmarkEnd w:id="29889"/>
    <w:bookmarkStart w:name="z34451" w:id="29890"/>
    <w:p>
      <w:pPr>
        <w:spacing w:after="0"/>
        <w:ind w:left="0"/>
        <w:jc w:val="both"/>
      </w:pPr>
      <w:r>
        <w:rPr>
          <w:rFonts w:ascii="Times New Roman"/>
          <w:b w:val="false"/>
          <w:i w:val="false"/>
          <w:color w:val="000000"/>
          <w:sz w:val="28"/>
        </w:rPr>
        <w:t>
      Тема 17. Грим зверей. Специфика грима зверей. Для выполнения практических занятий помогут эскизы: художественные репродукции, иллюстрации из детских книг, карикатуры, шаржи. Изученные ранее приемы гримирования, фантазия, чувство меры и вкус помогут создавать грим зверей без применения полумасок и волосяных изделий.</w:t>
      </w:r>
    </w:p>
    <w:bookmarkEnd w:id="29890"/>
    <w:bookmarkStart w:name="z34452" w:id="29891"/>
    <w:p>
      <w:pPr>
        <w:spacing w:after="0"/>
        <w:ind w:left="0"/>
        <w:jc w:val="both"/>
      </w:pPr>
      <w:r>
        <w:rPr>
          <w:rFonts w:ascii="Times New Roman"/>
          <w:b w:val="false"/>
          <w:i w:val="false"/>
          <w:color w:val="000000"/>
          <w:sz w:val="28"/>
        </w:rPr>
        <w:t>
      Практическое занятие. Подбор и распределение общего тона для гримов лисы, собаки и кота. Проработка основных деталей: носа, рта, живописных усов. Запудривание лица.</w:t>
      </w:r>
    </w:p>
    <w:bookmarkEnd w:id="29891"/>
    <w:bookmarkStart w:name="z34453" w:id="29892"/>
    <w:p>
      <w:pPr>
        <w:spacing w:after="0"/>
        <w:ind w:left="0"/>
        <w:jc w:val="both"/>
      </w:pPr>
      <w:r>
        <w:rPr>
          <w:rFonts w:ascii="Times New Roman"/>
          <w:b w:val="false"/>
          <w:i w:val="false"/>
          <w:color w:val="000000"/>
          <w:sz w:val="28"/>
        </w:rPr>
        <w:t>
      Тема 18. Методы работы над образом в гриме. Композиция как система выразительных средств грима, продиктованная общим режиссерским замыслом сценической постановки балетного спектакля. Художественный образ как основной компонент спектакля, определяющий содержание и форму грима. Основные этапы работы над образом. Подготовительная стадия работы над гримом: анализ роли, изучение ее драматургических основ, ознакомление с литературно-описательными и иллюстративными материалами.</w:t>
      </w:r>
    </w:p>
    <w:bookmarkEnd w:id="29892"/>
    <w:bookmarkStart w:name="z34454" w:id="29893"/>
    <w:p>
      <w:pPr>
        <w:spacing w:after="0"/>
        <w:ind w:left="0"/>
        <w:jc w:val="both"/>
      </w:pPr>
      <w:r>
        <w:rPr>
          <w:rFonts w:ascii="Times New Roman"/>
          <w:b w:val="false"/>
          <w:i w:val="false"/>
          <w:color w:val="000000"/>
          <w:sz w:val="28"/>
        </w:rPr>
        <w:t>
      Тема 19. Создание проекта (эскиза) грима с учетом стилевых и жанровых особенностей балетного спектакля. Выполнение грима, его проверка на репетициях профессиональной практики, внесение поправок, изменений и окончательное фиксирование грима. Совершенствование исполнения грима от одного выступления к другому на основе углубления работы над художественным образом.</w:t>
      </w:r>
    </w:p>
    <w:bookmarkEnd w:id="29893"/>
    <w:bookmarkStart w:name="z34455" w:id="29894"/>
    <w:p>
      <w:pPr>
        <w:spacing w:after="0"/>
        <w:ind w:left="0"/>
        <w:jc w:val="both"/>
      </w:pPr>
      <w:r>
        <w:rPr>
          <w:rFonts w:ascii="Times New Roman"/>
          <w:b w:val="false"/>
          <w:i w:val="false"/>
          <w:color w:val="000000"/>
          <w:sz w:val="28"/>
        </w:rPr>
        <w:t>
      51. Ожидаемые результаты освоения Программы 2 класса.</w:t>
      </w:r>
    </w:p>
    <w:bookmarkEnd w:id="29894"/>
    <w:bookmarkStart w:name="z34456" w:id="29895"/>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29895"/>
    <w:bookmarkStart w:name="z34457" w:id="29896"/>
    <w:p>
      <w:pPr>
        <w:spacing w:after="0"/>
        <w:ind w:left="0"/>
        <w:jc w:val="both"/>
      </w:pPr>
      <w:r>
        <w:rPr>
          <w:rFonts w:ascii="Times New Roman"/>
          <w:b w:val="false"/>
          <w:i w:val="false"/>
          <w:color w:val="000000"/>
          <w:sz w:val="28"/>
        </w:rPr>
        <w:t>
      1) знает различные способы владения инструментами для четкого нанесения линий, штрихов, контуров, бликов;</w:t>
      </w:r>
    </w:p>
    <w:bookmarkEnd w:id="29896"/>
    <w:bookmarkStart w:name="z34458" w:id="29897"/>
    <w:p>
      <w:pPr>
        <w:spacing w:after="0"/>
        <w:ind w:left="0"/>
        <w:jc w:val="both"/>
      </w:pPr>
      <w:r>
        <w:rPr>
          <w:rFonts w:ascii="Times New Roman"/>
          <w:b w:val="false"/>
          <w:i w:val="false"/>
          <w:color w:val="000000"/>
          <w:sz w:val="28"/>
        </w:rPr>
        <w:t>
      2) умеет самостоятельно наносить грим, соблюдая все этапы технологии нанесения;</w:t>
      </w:r>
    </w:p>
    <w:bookmarkEnd w:id="29897"/>
    <w:bookmarkStart w:name="z34459" w:id="29898"/>
    <w:p>
      <w:pPr>
        <w:spacing w:after="0"/>
        <w:ind w:left="0"/>
        <w:jc w:val="both"/>
      </w:pPr>
      <w:r>
        <w:rPr>
          <w:rFonts w:ascii="Times New Roman"/>
          <w:b w:val="false"/>
          <w:i w:val="false"/>
          <w:color w:val="000000"/>
          <w:sz w:val="28"/>
        </w:rPr>
        <w:t>
      3) знает теоретические основы искусства грима;</w:t>
      </w:r>
    </w:p>
    <w:bookmarkEnd w:id="29898"/>
    <w:bookmarkStart w:name="z34460" w:id="29899"/>
    <w:p>
      <w:pPr>
        <w:spacing w:after="0"/>
        <w:ind w:left="0"/>
        <w:jc w:val="both"/>
      </w:pPr>
      <w:r>
        <w:rPr>
          <w:rFonts w:ascii="Times New Roman"/>
          <w:b w:val="false"/>
          <w:i w:val="false"/>
          <w:color w:val="000000"/>
          <w:sz w:val="28"/>
        </w:rPr>
        <w:t>
      4) знает основные живописные приемы грима, правила наложения гримировальных красок, правила разгримирования;</w:t>
      </w:r>
    </w:p>
    <w:bookmarkEnd w:id="29899"/>
    <w:bookmarkStart w:name="z34461" w:id="29900"/>
    <w:p>
      <w:pPr>
        <w:spacing w:after="0"/>
        <w:ind w:left="0"/>
        <w:jc w:val="both"/>
      </w:pPr>
      <w:r>
        <w:rPr>
          <w:rFonts w:ascii="Times New Roman"/>
          <w:b w:val="false"/>
          <w:i w:val="false"/>
          <w:color w:val="000000"/>
          <w:sz w:val="28"/>
        </w:rPr>
        <w:t>
      5) умеет применять специальные материалы и гримировальные инструменты;</w:t>
      </w:r>
    </w:p>
    <w:bookmarkEnd w:id="29900"/>
    <w:bookmarkStart w:name="z34462" w:id="29901"/>
    <w:p>
      <w:pPr>
        <w:spacing w:after="0"/>
        <w:ind w:left="0"/>
        <w:jc w:val="both"/>
      </w:pPr>
      <w:r>
        <w:rPr>
          <w:rFonts w:ascii="Times New Roman"/>
          <w:b w:val="false"/>
          <w:i w:val="false"/>
          <w:color w:val="000000"/>
          <w:sz w:val="28"/>
        </w:rPr>
        <w:t>
      6) умеет выполнять грим с париком и наклейками из волос;</w:t>
      </w:r>
    </w:p>
    <w:bookmarkEnd w:id="29901"/>
    <w:bookmarkStart w:name="z34463" w:id="29902"/>
    <w:p>
      <w:pPr>
        <w:spacing w:after="0"/>
        <w:ind w:left="0"/>
        <w:jc w:val="both"/>
      </w:pPr>
      <w:r>
        <w:rPr>
          <w:rFonts w:ascii="Times New Roman"/>
          <w:b w:val="false"/>
          <w:i w:val="false"/>
          <w:color w:val="000000"/>
          <w:sz w:val="28"/>
        </w:rPr>
        <w:t>
      7) умеет накладывать возрастной, портретный, фантазийный, расовый и национальные гримы.</w:t>
      </w:r>
    </w:p>
    <w:bookmarkEnd w:id="29902"/>
    <w:bookmarkStart w:name="z34464" w:id="29903"/>
    <w:p>
      <w:pPr>
        <w:spacing w:after="0"/>
        <w:ind w:left="0"/>
        <w:jc w:val="both"/>
      </w:pPr>
      <w:r>
        <w:rPr>
          <w:rFonts w:ascii="Times New Roman"/>
          <w:b w:val="false"/>
          <w:i w:val="false"/>
          <w:color w:val="000000"/>
          <w:sz w:val="28"/>
        </w:rPr>
        <w:t xml:space="preserve">
      52. В настоящей Программе по предмету "Изготовление кукол" используются следующие понятия: </w:t>
      </w:r>
    </w:p>
    <w:bookmarkEnd w:id="29903"/>
    <w:bookmarkStart w:name="z34465" w:id="29904"/>
    <w:p>
      <w:pPr>
        <w:spacing w:after="0"/>
        <w:ind w:left="0"/>
        <w:jc w:val="both"/>
      </w:pPr>
      <w:r>
        <w:rPr>
          <w:rFonts w:ascii="Times New Roman"/>
          <w:b w:val="false"/>
          <w:i w:val="false"/>
          <w:color w:val="000000"/>
          <w:sz w:val="28"/>
        </w:rPr>
        <w:t>
      1) ростовая кукла – костюм и маска надета непосредственно на актера;</w:t>
      </w:r>
    </w:p>
    <w:bookmarkEnd w:id="29904"/>
    <w:bookmarkStart w:name="z34466" w:id="29905"/>
    <w:p>
      <w:pPr>
        <w:spacing w:after="0"/>
        <w:ind w:left="0"/>
        <w:jc w:val="both"/>
      </w:pPr>
      <w:r>
        <w:rPr>
          <w:rFonts w:ascii="Times New Roman"/>
          <w:b w:val="false"/>
          <w:i w:val="false"/>
          <w:color w:val="000000"/>
          <w:sz w:val="28"/>
        </w:rPr>
        <w:t>
      2) вага – особая конструкция, к которой крепятся нити для управления марионеточной куклой, она бывает горизонтальной (для марионеток-животных) и вертикальной;</w:t>
      </w:r>
    </w:p>
    <w:bookmarkEnd w:id="29905"/>
    <w:bookmarkStart w:name="z34467" w:id="29906"/>
    <w:p>
      <w:pPr>
        <w:spacing w:after="0"/>
        <w:ind w:left="0"/>
        <w:jc w:val="both"/>
      </w:pPr>
      <w:r>
        <w:rPr>
          <w:rFonts w:ascii="Times New Roman"/>
          <w:b w:val="false"/>
          <w:i w:val="false"/>
          <w:color w:val="000000"/>
          <w:sz w:val="28"/>
        </w:rPr>
        <w:t xml:space="preserve">
      3) вертеп – переносной театр кукол, в котором разыгрываются представления религиозного характера; </w:t>
      </w:r>
    </w:p>
    <w:bookmarkEnd w:id="29906"/>
    <w:bookmarkStart w:name="z34468" w:id="29907"/>
    <w:p>
      <w:pPr>
        <w:spacing w:after="0"/>
        <w:ind w:left="0"/>
        <w:jc w:val="both"/>
      </w:pPr>
      <w:r>
        <w:rPr>
          <w:rFonts w:ascii="Times New Roman"/>
          <w:b w:val="false"/>
          <w:i w:val="false"/>
          <w:color w:val="000000"/>
          <w:sz w:val="28"/>
        </w:rPr>
        <w:t>
      4) гапит – трость, на которую насажена головка тростевой куклы, гапит, снабженный простейшей механикой, позволяет поворачивать и наклонять головку;</w:t>
      </w:r>
    </w:p>
    <w:bookmarkEnd w:id="29907"/>
    <w:bookmarkStart w:name="z34469" w:id="29908"/>
    <w:p>
      <w:pPr>
        <w:spacing w:after="0"/>
        <w:ind w:left="0"/>
        <w:jc w:val="both"/>
      </w:pPr>
      <w:r>
        <w:rPr>
          <w:rFonts w:ascii="Times New Roman"/>
          <w:b w:val="false"/>
          <w:i w:val="false"/>
          <w:color w:val="000000"/>
          <w:sz w:val="28"/>
        </w:rPr>
        <w:t xml:space="preserve">
      5) театр теней – вид театрального зрелища, основанный на использовании плоских кукол, которые находятся между источником света и экраном или накладываются на него; </w:t>
      </w:r>
    </w:p>
    <w:bookmarkEnd w:id="29908"/>
    <w:bookmarkStart w:name="z34470" w:id="29909"/>
    <w:p>
      <w:pPr>
        <w:spacing w:after="0"/>
        <w:ind w:left="0"/>
        <w:jc w:val="both"/>
      </w:pPr>
      <w:r>
        <w:rPr>
          <w:rFonts w:ascii="Times New Roman"/>
          <w:b w:val="false"/>
          <w:i w:val="false"/>
          <w:color w:val="000000"/>
          <w:sz w:val="28"/>
        </w:rPr>
        <w:t>
      6) теневая кукла – плоский ажурный силуэт, изображающий человека, предметы или животное и отбрасывающий тень на экран – сцену театра;</w:t>
      </w:r>
    </w:p>
    <w:bookmarkEnd w:id="29909"/>
    <w:bookmarkStart w:name="z34471" w:id="29910"/>
    <w:p>
      <w:pPr>
        <w:spacing w:after="0"/>
        <w:ind w:left="0"/>
        <w:jc w:val="both"/>
      </w:pPr>
      <w:r>
        <w:rPr>
          <w:rFonts w:ascii="Times New Roman"/>
          <w:b w:val="false"/>
          <w:i w:val="false"/>
          <w:color w:val="000000"/>
          <w:sz w:val="28"/>
        </w:rPr>
        <w:t xml:space="preserve">
      7) перчаточная кукла – кукла, которая имеет вид трехпалой перчатки для управления головой и руками куклы; </w:t>
      </w:r>
    </w:p>
    <w:bookmarkEnd w:id="29910"/>
    <w:bookmarkStart w:name="z34472" w:id="29911"/>
    <w:p>
      <w:pPr>
        <w:spacing w:after="0"/>
        <w:ind w:left="0"/>
        <w:jc w:val="both"/>
      </w:pPr>
      <w:r>
        <w:rPr>
          <w:rFonts w:ascii="Times New Roman"/>
          <w:b w:val="false"/>
          <w:i w:val="false"/>
          <w:color w:val="000000"/>
          <w:sz w:val="28"/>
        </w:rPr>
        <w:t>
      8) театр кукол – вид театрального зрелища, в котором действуют куклы, управляемые актерами-кукловодами;</w:t>
      </w:r>
    </w:p>
    <w:bookmarkEnd w:id="29911"/>
    <w:bookmarkStart w:name="z34473" w:id="29912"/>
    <w:p>
      <w:pPr>
        <w:spacing w:after="0"/>
        <w:ind w:left="0"/>
        <w:jc w:val="both"/>
      </w:pPr>
      <w:r>
        <w:rPr>
          <w:rFonts w:ascii="Times New Roman"/>
          <w:b w:val="false"/>
          <w:i w:val="false"/>
          <w:color w:val="000000"/>
          <w:sz w:val="28"/>
        </w:rPr>
        <w:t>
      9) марионетка – низовая кукла, управляемая с помощью нитей. Она требует особого устройства сцены и ваги;</w:t>
      </w:r>
    </w:p>
    <w:bookmarkEnd w:id="29912"/>
    <w:bookmarkStart w:name="z34474" w:id="29913"/>
    <w:p>
      <w:pPr>
        <w:spacing w:after="0"/>
        <w:ind w:left="0"/>
        <w:jc w:val="both"/>
      </w:pPr>
      <w:r>
        <w:rPr>
          <w:rFonts w:ascii="Times New Roman"/>
          <w:b w:val="false"/>
          <w:i w:val="false"/>
          <w:color w:val="000000"/>
          <w:sz w:val="28"/>
        </w:rPr>
        <w:t>
      10) мимирующая кукла – кукла из мягких материалов с подвижным выражением лица. Пальцы актера находятся непосредственно в голове куклы и управляют ее ртом, глазами и носом;</w:t>
      </w:r>
    </w:p>
    <w:bookmarkEnd w:id="29913"/>
    <w:bookmarkStart w:name="z34475" w:id="29914"/>
    <w:p>
      <w:pPr>
        <w:spacing w:after="0"/>
        <w:ind w:left="0"/>
        <w:jc w:val="both"/>
      </w:pPr>
      <w:r>
        <w:rPr>
          <w:rFonts w:ascii="Times New Roman"/>
          <w:b w:val="false"/>
          <w:i w:val="false"/>
          <w:color w:val="000000"/>
          <w:sz w:val="28"/>
        </w:rPr>
        <w:t>
      11) папье-маше – наиболее распространенный способ изготовления кукольных голов, представляющий собой оклеивание бумагой по гипсовой форме изнутри;</w:t>
      </w:r>
    </w:p>
    <w:bookmarkEnd w:id="29914"/>
    <w:bookmarkStart w:name="z34476" w:id="29915"/>
    <w:p>
      <w:pPr>
        <w:spacing w:after="0"/>
        <w:ind w:left="0"/>
        <w:jc w:val="both"/>
      </w:pPr>
      <w:r>
        <w:rPr>
          <w:rFonts w:ascii="Times New Roman"/>
          <w:b w:val="false"/>
          <w:i w:val="false"/>
          <w:color w:val="000000"/>
          <w:sz w:val="28"/>
        </w:rPr>
        <w:t xml:space="preserve">
      12) Петрушка – главный персонаж русских народных кукольных представлений, верховая кукла. </w:t>
      </w:r>
    </w:p>
    <w:bookmarkEnd w:id="29915"/>
    <w:bookmarkStart w:name="z34477" w:id="29916"/>
    <w:p>
      <w:pPr>
        <w:spacing w:after="0"/>
        <w:ind w:left="0"/>
        <w:jc w:val="both"/>
      </w:pPr>
      <w:r>
        <w:rPr>
          <w:rFonts w:ascii="Times New Roman"/>
          <w:b w:val="false"/>
          <w:i w:val="false"/>
          <w:color w:val="000000"/>
          <w:sz w:val="28"/>
        </w:rPr>
        <w:t xml:space="preserve">
      13) планшетная кукла – кукла управляется актерами в "живом" плане, то есть актер не скрыт ширмой; </w:t>
      </w:r>
    </w:p>
    <w:bookmarkEnd w:id="29916"/>
    <w:bookmarkStart w:name="z34478" w:id="29917"/>
    <w:p>
      <w:pPr>
        <w:spacing w:after="0"/>
        <w:ind w:left="0"/>
        <w:jc w:val="both"/>
      </w:pPr>
      <w:r>
        <w:rPr>
          <w:rFonts w:ascii="Times New Roman"/>
          <w:b w:val="false"/>
          <w:i w:val="false"/>
          <w:color w:val="000000"/>
          <w:sz w:val="28"/>
        </w:rPr>
        <w:t xml:space="preserve">
      14) Полишинель – персонаж французского народного театра, имеющий традиционный облик горбуна, веселого задиры и насмешника; </w:t>
      </w:r>
    </w:p>
    <w:bookmarkEnd w:id="29917"/>
    <w:bookmarkStart w:name="z34479" w:id="29918"/>
    <w:p>
      <w:pPr>
        <w:spacing w:after="0"/>
        <w:ind w:left="0"/>
        <w:jc w:val="both"/>
      </w:pPr>
      <w:r>
        <w:rPr>
          <w:rFonts w:ascii="Times New Roman"/>
          <w:b w:val="false"/>
          <w:i w:val="false"/>
          <w:color w:val="000000"/>
          <w:sz w:val="28"/>
        </w:rPr>
        <w:t>
      15) Пульчинелла — персонаж неаполитанской комедии дель арте, остряк и весельчак, сочетающий черты Дзанни-пройдохи и Дзанни-простака;</w:t>
      </w:r>
    </w:p>
    <w:bookmarkEnd w:id="29918"/>
    <w:bookmarkStart w:name="z34480" w:id="29919"/>
    <w:p>
      <w:pPr>
        <w:spacing w:after="0"/>
        <w:ind w:left="0"/>
        <w:jc w:val="both"/>
      </w:pPr>
      <w:r>
        <w:rPr>
          <w:rFonts w:ascii="Times New Roman"/>
          <w:b w:val="false"/>
          <w:i w:val="false"/>
          <w:color w:val="000000"/>
          <w:sz w:val="28"/>
        </w:rPr>
        <w:t>
      16) репетиция – основная форма подготовки театрального представления;</w:t>
      </w:r>
    </w:p>
    <w:bookmarkEnd w:id="29919"/>
    <w:bookmarkStart w:name="z34481" w:id="29920"/>
    <w:p>
      <w:pPr>
        <w:spacing w:after="0"/>
        <w:ind w:left="0"/>
        <w:jc w:val="both"/>
      </w:pPr>
      <w:r>
        <w:rPr>
          <w:rFonts w:ascii="Times New Roman"/>
          <w:b w:val="false"/>
          <w:i w:val="false"/>
          <w:color w:val="000000"/>
          <w:sz w:val="28"/>
        </w:rPr>
        <w:t>
      17) репертуар – совокупность произведений, исполняемых в театре;</w:t>
      </w:r>
    </w:p>
    <w:bookmarkEnd w:id="29920"/>
    <w:bookmarkStart w:name="z34482" w:id="29921"/>
    <w:p>
      <w:pPr>
        <w:spacing w:after="0"/>
        <w:ind w:left="0"/>
        <w:jc w:val="both"/>
      </w:pPr>
      <w:r>
        <w:rPr>
          <w:rFonts w:ascii="Times New Roman"/>
          <w:b w:val="false"/>
          <w:i w:val="false"/>
          <w:color w:val="000000"/>
          <w:sz w:val="28"/>
        </w:rPr>
        <w:t>
      18) тростевая кукла – вид театральной куклы, управляемой тростями. Общепринятое название "тростевая" указывает на способ ее вождения. Головка куклы насажена на гапит, к которому прикрепляются плечи и руки, к рукам куклы прикреплены трости;</w:t>
      </w:r>
    </w:p>
    <w:bookmarkEnd w:id="29921"/>
    <w:bookmarkStart w:name="z34483" w:id="29922"/>
    <w:p>
      <w:pPr>
        <w:spacing w:after="0"/>
        <w:ind w:left="0"/>
        <w:jc w:val="both"/>
      </w:pPr>
      <w:r>
        <w:rPr>
          <w:rFonts w:ascii="Times New Roman"/>
          <w:b w:val="false"/>
          <w:i w:val="false"/>
          <w:color w:val="000000"/>
          <w:sz w:val="28"/>
        </w:rPr>
        <w:t>
      19) ширма – различной формы и размеров особая сцена кукольного театра. Ширма может быть простой (с одной грядкой) и многоплановой (2-3 плана).</w:t>
      </w:r>
    </w:p>
    <w:bookmarkEnd w:id="29922"/>
    <w:bookmarkStart w:name="z34484" w:id="29923"/>
    <w:p>
      <w:pPr>
        <w:spacing w:after="0"/>
        <w:ind w:left="0"/>
        <w:jc w:val="both"/>
      </w:pPr>
      <w:r>
        <w:rPr>
          <w:rFonts w:ascii="Times New Roman"/>
          <w:b w:val="false"/>
          <w:i w:val="false"/>
          <w:color w:val="000000"/>
          <w:sz w:val="28"/>
        </w:rPr>
        <w:t>
      53. Цель Программы: создание необходимых условий для формирования развитой, творческой активной личности обучающегося через приобщение к изготовлению и "оживлению" театральной куклы.</w:t>
      </w:r>
    </w:p>
    <w:bookmarkEnd w:id="29923"/>
    <w:bookmarkStart w:name="z34485" w:id="29924"/>
    <w:p>
      <w:pPr>
        <w:spacing w:after="0"/>
        <w:ind w:left="0"/>
        <w:jc w:val="both"/>
      </w:pPr>
      <w:r>
        <w:rPr>
          <w:rFonts w:ascii="Times New Roman"/>
          <w:b w:val="false"/>
          <w:i w:val="false"/>
          <w:color w:val="000000"/>
          <w:sz w:val="28"/>
        </w:rPr>
        <w:t>
      54. Задачи Программы.</w:t>
      </w:r>
    </w:p>
    <w:bookmarkEnd w:id="29924"/>
    <w:bookmarkStart w:name="z34486" w:id="29925"/>
    <w:p>
      <w:pPr>
        <w:spacing w:after="0"/>
        <w:ind w:left="0"/>
        <w:jc w:val="both"/>
      </w:pPr>
      <w:r>
        <w:rPr>
          <w:rFonts w:ascii="Times New Roman"/>
          <w:b w:val="false"/>
          <w:i w:val="false"/>
          <w:color w:val="000000"/>
          <w:sz w:val="28"/>
        </w:rPr>
        <w:t xml:space="preserve">
      Обучающие: </w:t>
      </w:r>
    </w:p>
    <w:bookmarkEnd w:id="29925"/>
    <w:bookmarkStart w:name="z34487" w:id="29926"/>
    <w:p>
      <w:pPr>
        <w:spacing w:after="0"/>
        <w:ind w:left="0"/>
        <w:jc w:val="both"/>
      </w:pPr>
      <w:r>
        <w:rPr>
          <w:rFonts w:ascii="Times New Roman"/>
          <w:b w:val="false"/>
          <w:i w:val="false"/>
          <w:color w:val="000000"/>
          <w:sz w:val="28"/>
        </w:rPr>
        <w:t xml:space="preserve">
      1) ознакомление с историей куклы и ее разновидностями; </w:t>
      </w:r>
    </w:p>
    <w:bookmarkEnd w:id="29926"/>
    <w:bookmarkStart w:name="z34488" w:id="29927"/>
    <w:p>
      <w:pPr>
        <w:spacing w:after="0"/>
        <w:ind w:left="0"/>
        <w:jc w:val="both"/>
      </w:pPr>
      <w:r>
        <w:rPr>
          <w:rFonts w:ascii="Times New Roman"/>
          <w:b w:val="false"/>
          <w:i w:val="false"/>
          <w:color w:val="000000"/>
          <w:sz w:val="28"/>
        </w:rPr>
        <w:t>
      2) обучение основным навыкам лепки, декорирования, росписи, умению работать с различными материалами;</w:t>
      </w:r>
    </w:p>
    <w:bookmarkEnd w:id="29927"/>
    <w:bookmarkStart w:name="z34489" w:id="29928"/>
    <w:p>
      <w:pPr>
        <w:spacing w:after="0"/>
        <w:ind w:left="0"/>
        <w:jc w:val="both"/>
      </w:pPr>
      <w:r>
        <w:rPr>
          <w:rFonts w:ascii="Times New Roman"/>
          <w:b w:val="false"/>
          <w:i w:val="false"/>
          <w:color w:val="000000"/>
          <w:sz w:val="28"/>
        </w:rPr>
        <w:t>
      3) ознакомление с техниками выполнения работы, художественными приемами;</w:t>
      </w:r>
    </w:p>
    <w:bookmarkEnd w:id="29928"/>
    <w:bookmarkStart w:name="z34490" w:id="29929"/>
    <w:p>
      <w:pPr>
        <w:spacing w:after="0"/>
        <w:ind w:left="0"/>
        <w:jc w:val="both"/>
      </w:pPr>
      <w:r>
        <w:rPr>
          <w:rFonts w:ascii="Times New Roman"/>
          <w:b w:val="false"/>
          <w:i w:val="false"/>
          <w:color w:val="000000"/>
          <w:sz w:val="28"/>
        </w:rPr>
        <w:t>
      4) обучение самостоятельно изготавливать куклы;</w:t>
      </w:r>
    </w:p>
    <w:bookmarkEnd w:id="29929"/>
    <w:bookmarkStart w:name="z34491" w:id="29930"/>
    <w:p>
      <w:pPr>
        <w:spacing w:after="0"/>
        <w:ind w:left="0"/>
        <w:jc w:val="both"/>
      </w:pPr>
      <w:r>
        <w:rPr>
          <w:rFonts w:ascii="Times New Roman"/>
          <w:b w:val="false"/>
          <w:i w:val="false"/>
          <w:color w:val="000000"/>
          <w:sz w:val="28"/>
        </w:rPr>
        <w:t>
      5) совершенствование практических умений и навыков обучающегося при работе с различными материалами.</w:t>
      </w:r>
    </w:p>
    <w:bookmarkEnd w:id="29930"/>
    <w:bookmarkStart w:name="z34492" w:id="29931"/>
    <w:p>
      <w:pPr>
        <w:spacing w:after="0"/>
        <w:ind w:left="0"/>
        <w:jc w:val="both"/>
      </w:pPr>
      <w:r>
        <w:rPr>
          <w:rFonts w:ascii="Times New Roman"/>
          <w:b w:val="false"/>
          <w:i w:val="false"/>
          <w:color w:val="000000"/>
          <w:sz w:val="28"/>
        </w:rPr>
        <w:t>
      Развивающие:</w:t>
      </w:r>
    </w:p>
    <w:bookmarkEnd w:id="29931"/>
    <w:bookmarkStart w:name="z34493" w:id="29932"/>
    <w:p>
      <w:pPr>
        <w:spacing w:after="0"/>
        <w:ind w:left="0"/>
        <w:jc w:val="both"/>
      </w:pPr>
      <w:r>
        <w:rPr>
          <w:rFonts w:ascii="Times New Roman"/>
          <w:b w:val="false"/>
          <w:i w:val="false"/>
          <w:color w:val="000000"/>
          <w:sz w:val="28"/>
        </w:rPr>
        <w:t>
      1) развитие сенсорных и моторных навыков;</w:t>
      </w:r>
    </w:p>
    <w:bookmarkEnd w:id="29932"/>
    <w:bookmarkStart w:name="z34494" w:id="29933"/>
    <w:p>
      <w:pPr>
        <w:spacing w:after="0"/>
        <w:ind w:left="0"/>
        <w:jc w:val="both"/>
      </w:pPr>
      <w:r>
        <w:rPr>
          <w:rFonts w:ascii="Times New Roman"/>
          <w:b w:val="false"/>
          <w:i w:val="false"/>
          <w:color w:val="000000"/>
          <w:sz w:val="28"/>
        </w:rPr>
        <w:t>
      2) развитие творческих способностей детей, умение самостоятельно прдумывать образ, воплощать его, грамотно выполняя все этапы работы;</w:t>
      </w:r>
    </w:p>
    <w:bookmarkEnd w:id="29933"/>
    <w:bookmarkStart w:name="z34495" w:id="29934"/>
    <w:p>
      <w:pPr>
        <w:spacing w:after="0"/>
        <w:ind w:left="0"/>
        <w:jc w:val="both"/>
      </w:pPr>
      <w:r>
        <w:rPr>
          <w:rFonts w:ascii="Times New Roman"/>
          <w:b w:val="false"/>
          <w:i w:val="false"/>
          <w:color w:val="000000"/>
          <w:sz w:val="28"/>
        </w:rPr>
        <w:t>
      3) развитие творческого потенциала обучающегося и его познавательной деятельности.</w:t>
      </w:r>
    </w:p>
    <w:bookmarkEnd w:id="29934"/>
    <w:bookmarkStart w:name="z34496" w:id="29935"/>
    <w:p>
      <w:pPr>
        <w:spacing w:after="0"/>
        <w:ind w:left="0"/>
        <w:jc w:val="both"/>
      </w:pPr>
      <w:r>
        <w:rPr>
          <w:rFonts w:ascii="Times New Roman"/>
          <w:b w:val="false"/>
          <w:i w:val="false"/>
          <w:color w:val="000000"/>
          <w:sz w:val="28"/>
        </w:rPr>
        <w:t>
      Воспитательные:</w:t>
      </w:r>
    </w:p>
    <w:bookmarkEnd w:id="29935"/>
    <w:bookmarkStart w:name="z34497" w:id="29936"/>
    <w:p>
      <w:pPr>
        <w:spacing w:after="0"/>
        <w:ind w:left="0"/>
        <w:jc w:val="both"/>
      </w:pPr>
      <w:r>
        <w:rPr>
          <w:rFonts w:ascii="Times New Roman"/>
          <w:b w:val="false"/>
          <w:i w:val="false"/>
          <w:color w:val="000000"/>
          <w:sz w:val="28"/>
        </w:rPr>
        <w:t>
      1) формирование интереса к театральному искусству;</w:t>
      </w:r>
    </w:p>
    <w:bookmarkEnd w:id="29936"/>
    <w:bookmarkStart w:name="z34498" w:id="29937"/>
    <w:p>
      <w:pPr>
        <w:spacing w:after="0"/>
        <w:ind w:left="0"/>
        <w:jc w:val="both"/>
      </w:pPr>
      <w:r>
        <w:rPr>
          <w:rFonts w:ascii="Times New Roman"/>
          <w:b w:val="false"/>
          <w:i w:val="false"/>
          <w:color w:val="000000"/>
          <w:sz w:val="28"/>
        </w:rPr>
        <w:t>
      2) воспитание трудолюбия, аккуратности, усидчивости, ответственного отношения к результатам своей работы и работы всего коллектива;</w:t>
      </w:r>
    </w:p>
    <w:bookmarkEnd w:id="29937"/>
    <w:bookmarkStart w:name="z34499" w:id="29938"/>
    <w:p>
      <w:pPr>
        <w:spacing w:after="0"/>
        <w:ind w:left="0"/>
        <w:jc w:val="both"/>
      </w:pPr>
      <w:r>
        <w:rPr>
          <w:rFonts w:ascii="Times New Roman"/>
          <w:b w:val="false"/>
          <w:i w:val="false"/>
          <w:color w:val="000000"/>
          <w:sz w:val="28"/>
        </w:rPr>
        <w:t>
      3) формирование комплекса знаний, умений и навыков, позволяющих в дальнейшем осваивать профессиональные образовательные прогрмаммы в области театрального искусства.</w:t>
      </w:r>
    </w:p>
    <w:bookmarkEnd w:id="29938"/>
    <w:bookmarkStart w:name="z34500" w:id="29939"/>
    <w:p>
      <w:pPr>
        <w:spacing w:after="0"/>
        <w:ind w:left="0"/>
        <w:jc w:val="both"/>
      </w:pPr>
      <w:r>
        <w:rPr>
          <w:rFonts w:ascii="Times New Roman"/>
          <w:b w:val="false"/>
          <w:i w:val="false"/>
          <w:color w:val="000000"/>
          <w:sz w:val="28"/>
        </w:rPr>
        <w:t>
      55. Срок освоение программы – четыре года. Программа предназначена для обучения детей, желающих освоить технологию изготовления кукол для кукольного театра.</w:t>
      </w:r>
    </w:p>
    <w:bookmarkEnd w:id="29939"/>
    <w:bookmarkStart w:name="z34501" w:id="29940"/>
    <w:p>
      <w:pPr>
        <w:spacing w:after="0"/>
        <w:ind w:left="0"/>
        <w:jc w:val="both"/>
      </w:pPr>
      <w:r>
        <w:rPr>
          <w:rFonts w:ascii="Times New Roman"/>
          <w:b w:val="false"/>
          <w:i w:val="false"/>
          <w:color w:val="000000"/>
          <w:sz w:val="28"/>
        </w:rPr>
        <w:t>
      56. Специфика индивидуального обучения предмету "Изготовление кукол" создает условия для вариативности выбора методов, средств и форм обучения.</w:t>
      </w:r>
    </w:p>
    <w:bookmarkEnd w:id="29940"/>
    <w:bookmarkStart w:name="z34502" w:id="29941"/>
    <w:p>
      <w:pPr>
        <w:spacing w:after="0"/>
        <w:ind w:left="0"/>
        <w:jc w:val="both"/>
      </w:pPr>
      <w:r>
        <w:rPr>
          <w:rFonts w:ascii="Times New Roman"/>
          <w:b w:val="false"/>
          <w:i w:val="false"/>
          <w:color w:val="000000"/>
          <w:sz w:val="28"/>
        </w:rPr>
        <w:t>
      57. Выбор методов зависит от возраста и индивидуальных особенностей обучающегося. Весь процесс обучения строится от простого к сложному.</w:t>
      </w:r>
    </w:p>
    <w:bookmarkEnd w:id="29941"/>
    <w:bookmarkStart w:name="z34503" w:id="29942"/>
    <w:p>
      <w:pPr>
        <w:spacing w:after="0"/>
        <w:ind w:left="0"/>
        <w:jc w:val="both"/>
      </w:pPr>
      <w:r>
        <w:rPr>
          <w:rFonts w:ascii="Times New Roman"/>
          <w:b w:val="false"/>
          <w:i w:val="false"/>
          <w:color w:val="000000"/>
          <w:sz w:val="28"/>
        </w:rPr>
        <w:t>
      58. Специфика кукольного театра предполагает, что главной формой, методом и средством обучения является театрализованная игра.</w:t>
      </w:r>
    </w:p>
    <w:bookmarkEnd w:id="29942"/>
    <w:bookmarkStart w:name="z34504" w:id="29943"/>
    <w:p>
      <w:pPr>
        <w:spacing w:after="0"/>
        <w:ind w:left="0"/>
        <w:jc w:val="both"/>
      </w:pPr>
      <w:r>
        <w:rPr>
          <w:rFonts w:ascii="Times New Roman"/>
          <w:b w:val="false"/>
          <w:i w:val="false"/>
          <w:color w:val="000000"/>
          <w:sz w:val="28"/>
        </w:rPr>
        <w:t xml:space="preserve">
      59. Программа предусматривает изучение различных видов театральной куклы с последующим их изготовлением, реставрационные работы, изготовление сувениров, бутафории, декорации. </w:t>
      </w:r>
    </w:p>
    <w:bookmarkEnd w:id="29943"/>
    <w:bookmarkStart w:name="z34505" w:id="29944"/>
    <w:p>
      <w:pPr>
        <w:spacing w:after="0"/>
        <w:ind w:left="0"/>
        <w:jc w:val="both"/>
      </w:pPr>
      <w:r>
        <w:rPr>
          <w:rFonts w:ascii="Times New Roman"/>
          <w:b w:val="false"/>
          <w:i w:val="false"/>
          <w:color w:val="000000"/>
          <w:sz w:val="28"/>
        </w:rPr>
        <w:t xml:space="preserve">
      60. Программа направлена на создание условий для развития личности ребенка, мотивации к познанию и творчеству, творческой самореализации. </w:t>
      </w:r>
    </w:p>
    <w:bookmarkEnd w:id="29944"/>
    <w:bookmarkStart w:name="z34506" w:id="29945"/>
    <w:p>
      <w:pPr>
        <w:spacing w:after="0"/>
        <w:ind w:left="0"/>
        <w:jc w:val="both"/>
      </w:pPr>
      <w:r>
        <w:rPr>
          <w:rFonts w:ascii="Times New Roman"/>
          <w:b w:val="false"/>
          <w:i w:val="false"/>
          <w:color w:val="000000"/>
          <w:sz w:val="28"/>
        </w:rPr>
        <w:t>
      61. Методы обучения:</w:t>
      </w:r>
    </w:p>
    <w:bookmarkEnd w:id="29945"/>
    <w:bookmarkStart w:name="z34507" w:id="29946"/>
    <w:p>
      <w:pPr>
        <w:spacing w:after="0"/>
        <w:ind w:left="0"/>
        <w:jc w:val="both"/>
      </w:pPr>
      <w:r>
        <w:rPr>
          <w:rFonts w:ascii="Times New Roman"/>
          <w:b w:val="false"/>
          <w:i w:val="false"/>
          <w:color w:val="000000"/>
          <w:sz w:val="28"/>
        </w:rPr>
        <w:t>
      1) репродуктивный – на этапе усвоения нового материала;</w:t>
      </w:r>
    </w:p>
    <w:bookmarkEnd w:id="29946"/>
    <w:bookmarkStart w:name="z34508" w:id="29947"/>
    <w:p>
      <w:pPr>
        <w:spacing w:after="0"/>
        <w:ind w:left="0"/>
        <w:jc w:val="both"/>
      </w:pPr>
      <w:r>
        <w:rPr>
          <w:rFonts w:ascii="Times New Roman"/>
          <w:b w:val="false"/>
          <w:i w:val="false"/>
          <w:color w:val="000000"/>
          <w:sz w:val="28"/>
        </w:rPr>
        <w:t xml:space="preserve">
      2) наглядно-практический – демонстрация готового изделия, иллюстрации, упражнения, выполняемые с помощью схем, таблиц и по образцу; </w:t>
      </w:r>
    </w:p>
    <w:bookmarkEnd w:id="29947"/>
    <w:bookmarkStart w:name="z34509" w:id="29948"/>
    <w:p>
      <w:pPr>
        <w:spacing w:after="0"/>
        <w:ind w:left="0"/>
        <w:jc w:val="both"/>
      </w:pPr>
      <w:r>
        <w:rPr>
          <w:rFonts w:ascii="Times New Roman"/>
          <w:b w:val="false"/>
          <w:i w:val="false"/>
          <w:color w:val="000000"/>
          <w:sz w:val="28"/>
        </w:rPr>
        <w:t xml:space="preserve">
      3) проблемно-поисковый – самостоятельное оформление кукол, разработка и пошив костюмов, поиск сценария, усовершенствование знаний и навыков; </w:t>
      </w:r>
    </w:p>
    <w:bookmarkEnd w:id="29948"/>
    <w:bookmarkStart w:name="z34510" w:id="29949"/>
    <w:p>
      <w:pPr>
        <w:spacing w:after="0"/>
        <w:ind w:left="0"/>
        <w:jc w:val="both"/>
      </w:pPr>
      <w:r>
        <w:rPr>
          <w:rFonts w:ascii="Times New Roman"/>
          <w:b w:val="false"/>
          <w:i w:val="false"/>
          <w:color w:val="000000"/>
          <w:sz w:val="28"/>
        </w:rPr>
        <w:t xml:space="preserve">
      4) объяснительно-иллюстративный – объяснение нового материала, беседа, рассказ; </w:t>
      </w:r>
    </w:p>
    <w:bookmarkEnd w:id="29949"/>
    <w:bookmarkStart w:name="z34511" w:id="29950"/>
    <w:p>
      <w:pPr>
        <w:spacing w:after="0"/>
        <w:ind w:left="0"/>
        <w:jc w:val="both"/>
      </w:pPr>
      <w:r>
        <w:rPr>
          <w:rFonts w:ascii="Times New Roman"/>
          <w:b w:val="false"/>
          <w:i w:val="false"/>
          <w:color w:val="000000"/>
          <w:sz w:val="28"/>
        </w:rPr>
        <w:t xml:space="preserve">
      5) метод активизации творческой деятельности – разработка и создание кукольного представления; </w:t>
      </w:r>
    </w:p>
    <w:bookmarkEnd w:id="29950"/>
    <w:bookmarkStart w:name="z34512" w:id="29951"/>
    <w:p>
      <w:pPr>
        <w:spacing w:after="0"/>
        <w:ind w:left="0"/>
        <w:jc w:val="both"/>
      </w:pPr>
      <w:r>
        <w:rPr>
          <w:rFonts w:ascii="Times New Roman"/>
          <w:b w:val="false"/>
          <w:i w:val="false"/>
          <w:color w:val="000000"/>
          <w:sz w:val="28"/>
        </w:rPr>
        <w:t>
      6) частично-поисковый – выбор модели для самостоятельной работы.</w:t>
      </w:r>
    </w:p>
    <w:bookmarkEnd w:id="29951"/>
    <w:bookmarkStart w:name="z34513" w:id="29952"/>
    <w:p>
      <w:pPr>
        <w:spacing w:after="0"/>
        <w:ind w:left="0"/>
        <w:jc w:val="both"/>
      </w:pPr>
      <w:r>
        <w:rPr>
          <w:rFonts w:ascii="Times New Roman"/>
          <w:b w:val="false"/>
          <w:i w:val="false"/>
          <w:color w:val="000000"/>
          <w:sz w:val="28"/>
        </w:rPr>
        <w:t>
      62. Особое внимание в Программе педагог уделяет работе со сказкой, так как обращение к сказочным проблемным ситуациям развивает творческое воображение, логическое мышление и познавательную сферу личности.</w:t>
      </w:r>
    </w:p>
    <w:bookmarkEnd w:id="29952"/>
    <w:bookmarkStart w:name="z34514" w:id="29953"/>
    <w:p>
      <w:pPr>
        <w:spacing w:after="0"/>
        <w:ind w:left="0"/>
        <w:jc w:val="both"/>
      </w:pPr>
      <w:r>
        <w:rPr>
          <w:rFonts w:ascii="Times New Roman"/>
          <w:b w:val="false"/>
          <w:i w:val="false"/>
          <w:color w:val="000000"/>
          <w:sz w:val="28"/>
        </w:rPr>
        <w:t>
       63. Игры, с которыми дети знакомятся на занятиях, способствуют развитию мелкой моторики и координации рук, стимулируют зрительное и слуховое восприятие, внимание, память, связную речь, увеличивают словарный запас.</w:t>
      </w:r>
    </w:p>
    <w:bookmarkEnd w:id="29953"/>
    <w:bookmarkStart w:name="z34515" w:id="29954"/>
    <w:p>
      <w:pPr>
        <w:spacing w:after="0"/>
        <w:ind w:left="0"/>
        <w:jc w:val="both"/>
      </w:pPr>
      <w:r>
        <w:rPr>
          <w:rFonts w:ascii="Times New Roman"/>
          <w:b w:val="false"/>
          <w:i w:val="false"/>
          <w:color w:val="000000"/>
          <w:sz w:val="28"/>
        </w:rPr>
        <w:t xml:space="preserve">
      64. На уроках для повышения работоспособности и поддержания интереса детей используются разные виды деятельности: изготовление кукол, разучивание ролей, работа с ширмой и оформлением к спектаклю. Каждый обучающийся ищет средства речевой выразительности для передачи характера персонажа, при этом учится управлять своими эмоциями, поведением. </w:t>
      </w:r>
    </w:p>
    <w:bookmarkEnd w:id="29954"/>
    <w:bookmarkStart w:name="z34516" w:id="29955"/>
    <w:p>
      <w:pPr>
        <w:spacing w:after="0"/>
        <w:ind w:left="0"/>
        <w:jc w:val="both"/>
      </w:pPr>
      <w:r>
        <w:rPr>
          <w:rFonts w:ascii="Times New Roman"/>
          <w:b w:val="false"/>
          <w:i w:val="false"/>
          <w:color w:val="000000"/>
          <w:sz w:val="28"/>
        </w:rPr>
        <w:t>
      65. В первом году обучения обучающиеся знакомятся с историей кукольного театра, получают начальные представления о кукольном театре как виде искусства, его художественно-воспитательном значении в жизни общества, о роли коллективного творческого труда в искусстве театра, об основных компонентах спектакля и их выразительном значении. На этом этапе обучающиеся осваивают простейшие знания и приемы изготовления кукол.</w:t>
      </w:r>
    </w:p>
    <w:bookmarkEnd w:id="29955"/>
    <w:bookmarkStart w:name="z34517" w:id="29956"/>
    <w:p>
      <w:pPr>
        <w:spacing w:after="0"/>
        <w:ind w:left="0"/>
        <w:jc w:val="both"/>
      </w:pPr>
      <w:r>
        <w:rPr>
          <w:rFonts w:ascii="Times New Roman"/>
          <w:b w:val="false"/>
          <w:i w:val="false"/>
          <w:color w:val="000000"/>
          <w:sz w:val="28"/>
        </w:rPr>
        <w:t>
      66. Во втором году обучения осваиваются более сложные приемы изготовления кукол: с пришивными ногами и руками, освоение простейших приемов изготовления головных уборов. Знакомство с разными костюмами, деталями одежды.</w:t>
      </w:r>
    </w:p>
    <w:bookmarkEnd w:id="29956"/>
    <w:bookmarkStart w:name="z34518" w:id="29957"/>
    <w:p>
      <w:pPr>
        <w:spacing w:after="0"/>
        <w:ind w:left="0"/>
        <w:jc w:val="both"/>
      </w:pPr>
      <w:r>
        <w:rPr>
          <w:rFonts w:ascii="Times New Roman"/>
          <w:b w:val="false"/>
          <w:i w:val="false"/>
          <w:color w:val="000000"/>
          <w:sz w:val="28"/>
        </w:rPr>
        <w:t xml:space="preserve">
      67. На третьем этапе обучения осваиваются сложные приемы изготовления кукол: мимики лица, пришивание волос. </w:t>
      </w:r>
    </w:p>
    <w:bookmarkEnd w:id="29957"/>
    <w:bookmarkStart w:name="z34519" w:id="29958"/>
    <w:p>
      <w:pPr>
        <w:spacing w:after="0"/>
        <w:ind w:left="0"/>
        <w:jc w:val="both"/>
      </w:pPr>
      <w:r>
        <w:rPr>
          <w:rFonts w:ascii="Times New Roman"/>
          <w:b w:val="false"/>
          <w:i w:val="false"/>
          <w:color w:val="000000"/>
          <w:sz w:val="28"/>
        </w:rPr>
        <w:t xml:space="preserve">
      68. Межпредметные связи предмета "Изготовление кукол" с предметами "Грим", "Изготовление бутафории", "Основы художественной речи" побуждают обучающегося к целостному познанию различных художественных явлений. </w:t>
      </w:r>
    </w:p>
    <w:bookmarkEnd w:id="29958"/>
    <w:bookmarkStart w:name="z34520" w:id="29959"/>
    <w:p>
      <w:pPr>
        <w:spacing w:after="0"/>
        <w:ind w:left="0"/>
        <w:jc w:val="both"/>
      </w:pPr>
      <w:r>
        <w:rPr>
          <w:rFonts w:ascii="Times New Roman"/>
          <w:b w:val="false"/>
          <w:i w:val="false"/>
          <w:color w:val="000000"/>
          <w:sz w:val="28"/>
        </w:rPr>
        <w:t>
      69. Программные требования в подготовительном классе:</w:t>
      </w:r>
    </w:p>
    <w:bookmarkEnd w:id="29959"/>
    <w:bookmarkStart w:name="z34521" w:id="29960"/>
    <w:p>
      <w:pPr>
        <w:spacing w:after="0"/>
        <w:ind w:left="0"/>
        <w:jc w:val="both"/>
      </w:pPr>
      <w:r>
        <w:rPr>
          <w:rFonts w:ascii="Times New Roman"/>
          <w:b w:val="false"/>
          <w:i w:val="false"/>
          <w:color w:val="000000"/>
          <w:sz w:val="28"/>
        </w:rPr>
        <w:t xml:space="preserve">
      1) знакомство с историей театра кукол; </w:t>
      </w:r>
    </w:p>
    <w:bookmarkEnd w:id="29960"/>
    <w:bookmarkStart w:name="z34522" w:id="29961"/>
    <w:p>
      <w:pPr>
        <w:spacing w:after="0"/>
        <w:ind w:left="0"/>
        <w:jc w:val="both"/>
      </w:pPr>
      <w:r>
        <w:rPr>
          <w:rFonts w:ascii="Times New Roman"/>
          <w:b w:val="false"/>
          <w:i w:val="false"/>
          <w:color w:val="000000"/>
          <w:sz w:val="28"/>
        </w:rPr>
        <w:t>
      2) знакомство обучающихся с инструментами и материалами, используемыми в изготовлении кукол, получение элементарных навыков изготовления простых видов кукол;</w:t>
      </w:r>
    </w:p>
    <w:bookmarkEnd w:id="29961"/>
    <w:bookmarkStart w:name="z34523" w:id="29962"/>
    <w:p>
      <w:pPr>
        <w:spacing w:after="0"/>
        <w:ind w:left="0"/>
        <w:jc w:val="both"/>
      </w:pPr>
      <w:r>
        <w:rPr>
          <w:rFonts w:ascii="Times New Roman"/>
          <w:b w:val="false"/>
          <w:i w:val="false"/>
          <w:color w:val="000000"/>
          <w:sz w:val="28"/>
        </w:rPr>
        <w:t>
      3) знакомство с видами кукол, центральными персонажами театра кукол разных стран и народов;</w:t>
      </w:r>
    </w:p>
    <w:bookmarkEnd w:id="29962"/>
    <w:bookmarkStart w:name="z34524" w:id="29963"/>
    <w:p>
      <w:pPr>
        <w:spacing w:after="0"/>
        <w:ind w:left="0"/>
        <w:jc w:val="both"/>
      </w:pPr>
      <w:r>
        <w:rPr>
          <w:rFonts w:ascii="Times New Roman"/>
          <w:b w:val="false"/>
          <w:i w:val="false"/>
          <w:color w:val="000000"/>
          <w:sz w:val="28"/>
        </w:rPr>
        <w:t>
      4) изучение основных приемов изготовления кукол из подручных материлов;</w:t>
      </w:r>
    </w:p>
    <w:bookmarkEnd w:id="29963"/>
    <w:bookmarkStart w:name="z34525" w:id="29964"/>
    <w:p>
      <w:pPr>
        <w:spacing w:after="0"/>
        <w:ind w:left="0"/>
        <w:jc w:val="both"/>
      </w:pPr>
      <w:r>
        <w:rPr>
          <w:rFonts w:ascii="Times New Roman"/>
          <w:b w:val="false"/>
          <w:i w:val="false"/>
          <w:color w:val="000000"/>
          <w:sz w:val="28"/>
        </w:rPr>
        <w:t xml:space="preserve">
      5) знакомство с перчаточной куклой, работа над изготовлением перчаточной куклы из разных материалов; </w:t>
      </w:r>
    </w:p>
    <w:bookmarkEnd w:id="29964"/>
    <w:bookmarkStart w:name="z34526" w:id="29965"/>
    <w:p>
      <w:pPr>
        <w:spacing w:after="0"/>
        <w:ind w:left="0"/>
        <w:jc w:val="both"/>
      </w:pPr>
      <w:r>
        <w:rPr>
          <w:rFonts w:ascii="Times New Roman"/>
          <w:b w:val="false"/>
          <w:i w:val="false"/>
          <w:color w:val="000000"/>
          <w:sz w:val="28"/>
        </w:rPr>
        <w:t>
      6) знакомство с понятиями "ширма", "марионетка", "тростевая кукла", "перчаточные куклы", "театр теней", умеют конструирование и выполнение простейшей игрушки.</w:t>
      </w:r>
    </w:p>
    <w:bookmarkEnd w:id="29965"/>
    <w:bookmarkStart w:name="z34527" w:id="29966"/>
    <w:p>
      <w:pPr>
        <w:spacing w:after="0"/>
        <w:ind w:left="0"/>
        <w:jc w:val="both"/>
      </w:pPr>
      <w:r>
        <w:rPr>
          <w:rFonts w:ascii="Times New Roman"/>
          <w:b w:val="false"/>
          <w:i w:val="false"/>
          <w:color w:val="000000"/>
          <w:sz w:val="28"/>
        </w:rPr>
        <w:t>
      70. Содержание учебного предмета.</w:t>
      </w:r>
    </w:p>
    <w:bookmarkEnd w:id="29966"/>
    <w:bookmarkStart w:name="z34528" w:id="29967"/>
    <w:p>
      <w:pPr>
        <w:spacing w:after="0"/>
        <w:ind w:left="0"/>
        <w:jc w:val="both"/>
      </w:pPr>
      <w:r>
        <w:rPr>
          <w:rFonts w:ascii="Times New Roman"/>
          <w:b w:val="false"/>
          <w:i w:val="false"/>
          <w:color w:val="000000"/>
          <w:sz w:val="28"/>
        </w:rPr>
        <w:t>
      Тематическое планирование.</w:t>
      </w:r>
    </w:p>
    <w:bookmarkEnd w:id="29967"/>
    <w:bookmarkStart w:name="z34529" w:id="29968"/>
    <w:p>
      <w:pPr>
        <w:spacing w:after="0"/>
        <w:ind w:left="0"/>
        <w:jc w:val="both"/>
      </w:pPr>
      <w:r>
        <w:rPr>
          <w:rFonts w:ascii="Times New Roman"/>
          <w:b w:val="false"/>
          <w:i w:val="false"/>
          <w:color w:val="000000"/>
          <w:sz w:val="28"/>
        </w:rPr>
        <w:t xml:space="preserve">
      Тема 1. Введение в предмет. Общие понятия о театре. Виды. Жанры. Знакомство с инструментами для творчества. Правила техники безопасности при работе с инструментами. </w:t>
      </w:r>
    </w:p>
    <w:bookmarkEnd w:id="29968"/>
    <w:bookmarkStart w:name="z34530" w:id="29969"/>
    <w:p>
      <w:pPr>
        <w:spacing w:after="0"/>
        <w:ind w:left="0"/>
        <w:jc w:val="both"/>
      </w:pPr>
      <w:r>
        <w:rPr>
          <w:rFonts w:ascii="Times New Roman"/>
          <w:b w:val="false"/>
          <w:i w:val="false"/>
          <w:color w:val="000000"/>
          <w:sz w:val="28"/>
        </w:rPr>
        <w:t>
      Тема 2. Кукольный театр как явление культуры. Особенности кукольного театра. Предпосылки возникновения кукольного театра. Экскурсия в мир кукол. История становления и развития кукольного театра в разных странах.</w:t>
      </w:r>
    </w:p>
    <w:bookmarkEnd w:id="29969"/>
    <w:bookmarkStart w:name="z34531" w:id="29970"/>
    <w:p>
      <w:pPr>
        <w:spacing w:after="0"/>
        <w:ind w:left="0"/>
        <w:jc w:val="both"/>
      </w:pPr>
      <w:r>
        <w:rPr>
          <w:rFonts w:ascii="Times New Roman"/>
          <w:b w:val="false"/>
          <w:i w:val="false"/>
          <w:color w:val="000000"/>
          <w:sz w:val="28"/>
        </w:rPr>
        <w:t>
      Тема 3. Беседа на тему "Кукольный театр". История появления первых кукол. Куклы в виде животных. Роль игрушечных животных в жизни человека. Ознакомление с разными куклами кукольного театра. Куклы из соломы. Обряды с участием кукол. Куклы-животные. Короткий рассказ об истории появления кукол-людей. Ознакомление с простыми куклами. Организация рабочего стола. Инструкция по технике безопасности. Правила работы с ножницами.</w:t>
      </w:r>
    </w:p>
    <w:bookmarkEnd w:id="29970"/>
    <w:bookmarkStart w:name="z34532" w:id="29971"/>
    <w:p>
      <w:pPr>
        <w:spacing w:after="0"/>
        <w:ind w:left="0"/>
        <w:jc w:val="both"/>
      </w:pPr>
      <w:r>
        <w:rPr>
          <w:rFonts w:ascii="Times New Roman"/>
          <w:b w:val="false"/>
          <w:i w:val="false"/>
          <w:color w:val="000000"/>
          <w:sz w:val="28"/>
        </w:rPr>
        <w:t xml:space="preserve">
      Тема 4. Зарождение кукольного театра в Египте. Древняя египетская кукла – паяц. Функции древнейших египетских кукол. Куклы на праздниках богов. Куклы-боги. Изготовление фигурок духов. </w:t>
      </w:r>
    </w:p>
    <w:bookmarkEnd w:id="29971"/>
    <w:bookmarkStart w:name="z34533" w:id="29972"/>
    <w:p>
      <w:pPr>
        <w:spacing w:after="0"/>
        <w:ind w:left="0"/>
        <w:jc w:val="both"/>
      </w:pPr>
      <w:r>
        <w:rPr>
          <w:rFonts w:ascii="Times New Roman"/>
          <w:b w:val="false"/>
          <w:i w:val="false"/>
          <w:color w:val="000000"/>
          <w:sz w:val="28"/>
        </w:rPr>
        <w:t>
      Тема 5. Театр кукол и спектакль в Древней Греции. Вифлеемский ящик. Рассказ и показ иллюстраций. Глиняные фигурки животных: птиц, черепах, лягушек, зайцев, змей и обезьян. Троянские кони. Фигурки солдат и офицеров. Появление мастеров по изготовлению игрушек. Роль кукольников в обществе.</w:t>
      </w:r>
    </w:p>
    <w:bookmarkEnd w:id="29972"/>
    <w:bookmarkStart w:name="z34534" w:id="29973"/>
    <w:p>
      <w:pPr>
        <w:spacing w:after="0"/>
        <w:ind w:left="0"/>
        <w:jc w:val="both"/>
      </w:pPr>
      <w:r>
        <w:rPr>
          <w:rFonts w:ascii="Times New Roman"/>
          <w:b w:val="false"/>
          <w:i w:val="false"/>
          <w:color w:val="000000"/>
          <w:sz w:val="28"/>
        </w:rPr>
        <w:t>
      Тема 6. Италия – самая "кукольная" страна в Европе. История куклы- пульчинеллы. Формы первых кукольных представлений. Уличные представления. Роль кукольников в обществе. Куклы, танцующие на доске. "Бураттини" или перчаточные куклы. "Марионетте" или куклы на нитях. Перчаточная кукла – история Пульчинеллы.</w:t>
      </w:r>
    </w:p>
    <w:bookmarkEnd w:id="29973"/>
    <w:bookmarkStart w:name="z34535" w:id="29974"/>
    <w:p>
      <w:pPr>
        <w:spacing w:after="0"/>
        <w:ind w:left="0"/>
        <w:jc w:val="both"/>
      </w:pPr>
      <w:r>
        <w:rPr>
          <w:rFonts w:ascii="Times New Roman"/>
          <w:b w:val="false"/>
          <w:i w:val="false"/>
          <w:color w:val="000000"/>
          <w:sz w:val="28"/>
        </w:rPr>
        <w:t xml:space="preserve">
      Тема 7. Развитие театра кукол во Франции. Появление куклы – Полишинеля. Рассказ о Лионской кукле Гиньоль. </w:t>
      </w:r>
    </w:p>
    <w:bookmarkEnd w:id="29974"/>
    <w:bookmarkStart w:name="z34536" w:id="29975"/>
    <w:p>
      <w:pPr>
        <w:spacing w:after="0"/>
        <w:ind w:left="0"/>
        <w:jc w:val="both"/>
      </w:pPr>
      <w:r>
        <w:rPr>
          <w:rFonts w:ascii="Times New Roman"/>
          <w:b w:val="false"/>
          <w:i w:val="false"/>
          <w:color w:val="000000"/>
          <w:sz w:val="28"/>
        </w:rPr>
        <w:t>
      Тема 8. История возникновения и развития театра кукол в Руси. Вертеп как ососбая форма кукольных представлений. Любимец публики – Петрушка. Театр Петрушки. Особенности сюжета представлений. Петрушка и другие герои представлений.</w:t>
      </w:r>
    </w:p>
    <w:bookmarkEnd w:id="29975"/>
    <w:bookmarkStart w:name="z34537" w:id="29976"/>
    <w:p>
      <w:pPr>
        <w:spacing w:after="0"/>
        <w:ind w:left="0"/>
        <w:jc w:val="both"/>
      </w:pPr>
      <w:r>
        <w:rPr>
          <w:rFonts w:ascii="Times New Roman"/>
          <w:b w:val="false"/>
          <w:i w:val="false"/>
          <w:color w:val="000000"/>
          <w:sz w:val="28"/>
        </w:rPr>
        <w:t>
      Тема 9. Ширма и декорации. Понятие "ширма", "реквизит". Конструкция ширмы. Виды ширмы. Принципы построения ширмы. Высота ширмы. Расчеты видимости. Многоплановая ширма. Работа на повышенных планах. Переход с плана на план. Пониженные планы. Декоративное оформление планов.</w:t>
      </w:r>
    </w:p>
    <w:bookmarkEnd w:id="29976"/>
    <w:bookmarkStart w:name="z34538" w:id="29977"/>
    <w:p>
      <w:pPr>
        <w:spacing w:after="0"/>
        <w:ind w:left="0"/>
        <w:jc w:val="both"/>
      </w:pPr>
      <w:r>
        <w:rPr>
          <w:rFonts w:ascii="Times New Roman"/>
          <w:b w:val="false"/>
          <w:i w:val="false"/>
          <w:color w:val="000000"/>
          <w:sz w:val="28"/>
        </w:rPr>
        <w:t xml:space="preserve">
       Тема 10. Театр кукол из подручных материалов. Организация рабочего стола. Подготовка необходимых инструментов и материалов для работы. Инструктаж по технике безопасности. Правила хранения и уход за инструментами. Технология изготовления куклы из пряжи. </w:t>
      </w:r>
    </w:p>
    <w:bookmarkEnd w:id="29977"/>
    <w:bookmarkStart w:name="z34539" w:id="29978"/>
    <w:p>
      <w:pPr>
        <w:spacing w:after="0"/>
        <w:ind w:left="0"/>
        <w:jc w:val="both"/>
      </w:pPr>
      <w:r>
        <w:rPr>
          <w:rFonts w:ascii="Times New Roman"/>
          <w:b w:val="false"/>
          <w:i w:val="false"/>
          <w:color w:val="000000"/>
          <w:sz w:val="28"/>
        </w:rPr>
        <w:t xml:space="preserve">
      Практика. Изготовление куклы из пряжи. Подготовка картона нужной высоты. Ножницы. Подбор пряжи. Выбор цвета, текстуры, размеров пряжи. Шаги по изготовлению куклы. Определение высоты куклы. Вырезание картона. Обертывание пряжей вокруг куска картона по его длине. Снятие пряжи с картона. Тугое обвязывание головы. Разделение рук и ног, тугое обвязывание ниткой. Украшение готовой куклы лентой с использованием пряжи других цветов. Создание кукле уникального стиля с помощью одежды или бантиков. </w:t>
      </w:r>
    </w:p>
    <w:bookmarkEnd w:id="29978"/>
    <w:bookmarkStart w:name="z34540" w:id="29979"/>
    <w:p>
      <w:pPr>
        <w:spacing w:after="0"/>
        <w:ind w:left="0"/>
        <w:jc w:val="both"/>
      </w:pPr>
      <w:r>
        <w:rPr>
          <w:rFonts w:ascii="Times New Roman"/>
          <w:b w:val="false"/>
          <w:i w:val="false"/>
          <w:color w:val="000000"/>
          <w:sz w:val="28"/>
        </w:rPr>
        <w:t xml:space="preserve">
      Тема 11. Сочинение рассказа по предложенным картинкам. Разделение ролей. Упражнения на развитие фантазии, внимания, памяти. Ролевая игра с куклами из пряжи. Озвучивание героев. Развитие речи. Упражнения на развитие соединения речи с движением руки. </w:t>
      </w:r>
    </w:p>
    <w:bookmarkEnd w:id="29979"/>
    <w:bookmarkStart w:name="z34541" w:id="29980"/>
    <w:p>
      <w:pPr>
        <w:spacing w:after="0"/>
        <w:ind w:left="0"/>
        <w:jc w:val="both"/>
      </w:pPr>
      <w:r>
        <w:rPr>
          <w:rFonts w:ascii="Times New Roman"/>
          <w:b w:val="false"/>
          <w:i w:val="false"/>
          <w:color w:val="000000"/>
          <w:sz w:val="28"/>
        </w:rPr>
        <w:t>
      Тема 12. Пальчиковый театр. Виды пальчикового театра. Пальчиковый театр из бумаги. Пальчиковый театр из ткани. Пальчиковый театр из бросового и природного материала. Деревянный пальчиковый театр. Вязаный пальчиковый театр. Пальчиковый театр из шерсти. Показ видеоматериала. Развитие мелкой моторики. Пальчиковый театр – средство, с помощью которого можно расположить целую сказку на руке у ребенка. Тренаж речи и сенсорно-двигательных функций. Развитие подвижности пальцев обеих рук. Сочинение речи главных героев.</w:t>
      </w:r>
    </w:p>
    <w:bookmarkEnd w:id="29980"/>
    <w:bookmarkStart w:name="z34542" w:id="29981"/>
    <w:p>
      <w:pPr>
        <w:spacing w:after="0"/>
        <w:ind w:left="0"/>
        <w:jc w:val="both"/>
      </w:pPr>
      <w:r>
        <w:rPr>
          <w:rFonts w:ascii="Times New Roman"/>
          <w:b w:val="false"/>
          <w:i w:val="false"/>
          <w:color w:val="000000"/>
          <w:sz w:val="28"/>
        </w:rPr>
        <w:t>
      Тема 13. Пальчиковый театр из бумаги. Просмотр видеоматериала. Правила техники безопасности. Гимнастика для пальчиков. Работа с бумагой. Открытие новых свойств бумаги. Приемы соединений в бумажных конструкциях.</w:t>
      </w:r>
    </w:p>
    <w:bookmarkEnd w:id="29981"/>
    <w:bookmarkStart w:name="z34543" w:id="29982"/>
    <w:p>
      <w:pPr>
        <w:spacing w:after="0"/>
        <w:ind w:left="0"/>
        <w:jc w:val="both"/>
      </w:pPr>
      <w:r>
        <w:rPr>
          <w:rFonts w:ascii="Times New Roman"/>
          <w:b w:val="false"/>
          <w:i w:val="false"/>
          <w:color w:val="000000"/>
          <w:sz w:val="28"/>
        </w:rPr>
        <w:t>
      Тема 14. Этапы изготовления пальчиковой куклы из бумаги. Правила работы с клеем, ножницами. Последовательность работы. Изготовление кукольного туловища-цилиндра по размеру пальца руки. Изготовление головы куклы. Сборки и приклеивание деталей к туловищу. Выполнение декоративной разметки куклы. Изпользование акварели, цветных карандашей.</w:t>
      </w:r>
    </w:p>
    <w:bookmarkEnd w:id="29982"/>
    <w:bookmarkStart w:name="z34544" w:id="29983"/>
    <w:p>
      <w:pPr>
        <w:spacing w:after="0"/>
        <w:ind w:left="0"/>
        <w:jc w:val="both"/>
      </w:pPr>
      <w:r>
        <w:rPr>
          <w:rFonts w:ascii="Times New Roman"/>
          <w:b w:val="false"/>
          <w:i w:val="false"/>
          <w:color w:val="000000"/>
          <w:sz w:val="28"/>
        </w:rPr>
        <w:t>
      Тема 15. Изготовление кукол из помпонов. Этапы изготовления куклы. Подготовка эскиза куклы. Свойства шерстяных и полушерстяных нитей. Правила работы по изготовлению помпонов из шерстяных ниток. Способы и методы соединения деталей куклы. Правила сборки. Декоративное оформление куклы разными аксессуарами.</w:t>
      </w:r>
    </w:p>
    <w:bookmarkEnd w:id="29983"/>
    <w:bookmarkStart w:name="z34545" w:id="29984"/>
    <w:p>
      <w:pPr>
        <w:spacing w:after="0"/>
        <w:ind w:left="0"/>
        <w:jc w:val="both"/>
      </w:pPr>
      <w:r>
        <w:rPr>
          <w:rFonts w:ascii="Times New Roman"/>
          <w:b w:val="false"/>
          <w:i w:val="false"/>
          <w:color w:val="000000"/>
          <w:sz w:val="28"/>
        </w:rPr>
        <w:t>
      Необходимые материалы. Тексты сказок с иллюстративными материалами. Шерстяные и полушерстяные нитки. Цветной фетр. Пуговицы. Картон. Циркуль. Простые карандаши. Горячий клей.</w:t>
      </w:r>
    </w:p>
    <w:bookmarkEnd w:id="29984"/>
    <w:bookmarkStart w:name="z34546" w:id="29985"/>
    <w:p>
      <w:pPr>
        <w:spacing w:after="0"/>
        <w:ind w:left="0"/>
        <w:jc w:val="both"/>
      </w:pPr>
      <w:r>
        <w:rPr>
          <w:rFonts w:ascii="Times New Roman"/>
          <w:b w:val="false"/>
          <w:i w:val="false"/>
          <w:color w:val="000000"/>
          <w:sz w:val="28"/>
        </w:rPr>
        <w:t xml:space="preserve">
      Практика. Изготовление персонажей народных сказок. </w:t>
      </w:r>
    </w:p>
    <w:bookmarkEnd w:id="29985"/>
    <w:bookmarkStart w:name="z34547" w:id="29986"/>
    <w:p>
      <w:pPr>
        <w:spacing w:after="0"/>
        <w:ind w:left="0"/>
        <w:jc w:val="both"/>
      </w:pPr>
      <w:r>
        <w:rPr>
          <w:rFonts w:ascii="Times New Roman"/>
          <w:b w:val="false"/>
          <w:i w:val="false"/>
          <w:color w:val="000000"/>
          <w:sz w:val="28"/>
        </w:rPr>
        <w:t xml:space="preserve">
      Тема 16. Куклы из бросового материала. Знакомство со свойствами материалов, из которых делается кукла. Правила и порядок работы с данными материалами. Сравнение степени сложности обработки материалов. </w:t>
      </w:r>
    </w:p>
    <w:bookmarkEnd w:id="29986"/>
    <w:bookmarkStart w:name="z34548" w:id="29987"/>
    <w:p>
      <w:pPr>
        <w:spacing w:after="0"/>
        <w:ind w:left="0"/>
        <w:jc w:val="both"/>
      </w:pPr>
      <w:r>
        <w:rPr>
          <w:rFonts w:ascii="Times New Roman"/>
          <w:b w:val="false"/>
          <w:i w:val="false"/>
          <w:color w:val="000000"/>
          <w:sz w:val="28"/>
        </w:rPr>
        <w:t xml:space="preserve">
      Необходимые материалы. Одноразовые ложки, пластиковые бутылки, бумага, картон, текстиль, фетр, шерстяные нитки, кожа. </w:t>
      </w:r>
    </w:p>
    <w:bookmarkEnd w:id="29987"/>
    <w:bookmarkStart w:name="z34549" w:id="29988"/>
    <w:p>
      <w:pPr>
        <w:spacing w:after="0"/>
        <w:ind w:left="0"/>
        <w:jc w:val="both"/>
      </w:pPr>
      <w:r>
        <w:rPr>
          <w:rFonts w:ascii="Times New Roman"/>
          <w:b w:val="false"/>
          <w:i w:val="false"/>
          <w:color w:val="000000"/>
          <w:sz w:val="28"/>
        </w:rPr>
        <w:t xml:space="preserve">
      Тема 17. Показ мультипликационного фильма "Белоснежка и семь гномов". Обсуждение сказки. Анализ сказки. Характеристика главных героев. Главная мысль сказки. </w:t>
      </w:r>
    </w:p>
    <w:bookmarkEnd w:id="29988"/>
    <w:bookmarkStart w:name="z34550" w:id="29989"/>
    <w:p>
      <w:pPr>
        <w:spacing w:after="0"/>
        <w:ind w:left="0"/>
        <w:jc w:val="both"/>
      </w:pPr>
      <w:r>
        <w:rPr>
          <w:rFonts w:ascii="Times New Roman"/>
          <w:b w:val="false"/>
          <w:i w:val="false"/>
          <w:color w:val="000000"/>
          <w:sz w:val="28"/>
        </w:rPr>
        <w:t>
      Практика. Творческая работа. Изготовление кукол-гномов из ложек. Постановка сказки "Белоснежка и семь гномов". Озвучивание ролей.</w:t>
      </w:r>
    </w:p>
    <w:bookmarkEnd w:id="29989"/>
    <w:bookmarkStart w:name="z34551" w:id="29990"/>
    <w:p>
      <w:pPr>
        <w:spacing w:after="0"/>
        <w:ind w:left="0"/>
        <w:jc w:val="both"/>
      </w:pPr>
      <w:r>
        <w:rPr>
          <w:rFonts w:ascii="Times New Roman"/>
          <w:b w:val="false"/>
          <w:i w:val="false"/>
          <w:color w:val="000000"/>
          <w:sz w:val="28"/>
        </w:rPr>
        <w:t xml:space="preserve">
      Тема 18. Работа с пластилином. Формирование навыков работы мышц кистей, всей руки, правильной координации движений всего тела. Развитие мелкой моторики рук. Волшебный мир пластилина. Правила работы с пластилином. </w:t>
      </w:r>
    </w:p>
    <w:bookmarkEnd w:id="29990"/>
    <w:bookmarkStart w:name="z34552" w:id="29991"/>
    <w:p>
      <w:pPr>
        <w:spacing w:after="0"/>
        <w:ind w:left="0"/>
        <w:jc w:val="both"/>
      </w:pPr>
      <w:r>
        <w:rPr>
          <w:rFonts w:ascii="Times New Roman"/>
          <w:b w:val="false"/>
          <w:i w:val="false"/>
          <w:color w:val="000000"/>
          <w:sz w:val="28"/>
        </w:rPr>
        <w:t xml:space="preserve">
      Практика. Изготовление куклы из пластилина. Импровизация на заданную тему. </w:t>
      </w:r>
    </w:p>
    <w:bookmarkEnd w:id="29991"/>
    <w:bookmarkStart w:name="z34553" w:id="29992"/>
    <w:p>
      <w:pPr>
        <w:spacing w:after="0"/>
        <w:ind w:left="0"/>
        <w:jc w:val="both"/>
      </w:pPr>
      <w:r>
        <w:rPr>
          <w:rFonts w:ascii="Times New Roman"/>
          <w:b w:val="false"/>
          <w:i w:val="false"/>
          <w:color w:val="000000"/>
          <w:sz w:val="28"/>
        </w:rPr>
        <w:t xml:space="preserve">
      Тема 19. Театр из пластилина. Пластилиновый кукольный театр способствует развитию детской фантазии. Выбор сказки. Показ картин. Обсуждение героев сказки. Положительные герои. Отрицательные герои. Организация рабочей зоны. Изготовление из пластилина персонажей сказки. </w:t>
      </w:r>
    </w:p>
    <w:bookmarkEnd w:id="29992"/>
    <w:bookmarkStart w:name="z34554" w:id="29993"/>
    <w:p>
      <w:pPr>
        <w:spacing w:after="0"/>
        <w:ind w:left="0"/>
        <w:jc w:val="both"/>
      </w:pPr>
      <w:r>
        <w:rPr>
          <w:rFonts w:ascii="Times New Roman"/>
          <w:b w:val="false"/>
          <w:i w:val="false"/>
          <w:color w:val="000000"/>
          <w:sz w:val="28"/>
        </w:rPr>
        <w:t>
      Практика. Самостоятельная работа. Сочинение рассказа. Изготовление из пластилина персонажей к рассказу.</w:t>
      </w:r>
    </w:p>
    <w:bookmarkEnd w:id="29993"/>
    <w:bookmarkStart w:name="z34555" w:id="29994"/>
    <w:p>
      <w:pPr>
        <w:spacing w:after="0"/>
        <w:ind w:left="0"/>
        <w:jc w:val="both"/>
      </w:pPr>
      <w:r>
        <w:rPr>
          <w:rFonts w:ascii="Times New Roman"/>
          <w:b w:val="false"/>
          <w:i w:val="false"/>
          <w:color w:val="000000"/>
          <w:sz w:val="28"/>
        </w:rPr>
        <w:t xml:space="preserve">
      71. Ожидаемые результаты освоения Программы подготовительного класса. </w:t>
      </w:r>
    </w:p>
    <w:bookmarkEnd w:id="29994"/>
    <w:bookmarkStart w:name="z34556" w:id="29995"/>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29995"/>
    <w:bookmarkStart w:name="z34557" w:id="29996"/>
    <w:p>
      <w:pPr>
        <w:spacing w:after="0"/>
        <w:ind w:left="0"/>
        <w:jc w:val="both"/>
      </w:pPr>
      <w:r>
        <w:rPr>
          <w:rFonts w:ascii="Times New Roman"/>
          <w:b w:val="false"/>
          <w:i w:val="false"/>
          <w:color w:val="000000"/>
          <w:sz w:val="28"/>
        </w:rPr>
        <w:t>
      1) знает правила безопасной работы с разными материалами и инструментами;</w:t>
      </w:r>
    </w:p>
    <w:bookmarkEnd w:id="29996"/>
    <w:bookmarkStart w:name="z34558" w:id="29997"/>
    <w:p>
      <w:pPr>
        <w:spacing w:after="0"/>
        <w:ind w:left="0"/>
        <w:jc w:val="both"/>
      </w:pPr>
      <w:r>
        <w:rPr>
          <w:rFonts w:ascii="Times New Roman"/>
          <w:b w:val="false"/>
          <w:i w:val="false"/>
          <w:color w:val="000000"/>
          <w:sz w:val="28"/>
        </w:rPr>
        <w:t>
      2) знает краткую историю возникновения кукольного театра;</w:t>
      </w:r>
    </w:p>
    <w:bookmarkEnd w:id="29997"/>
    <w:bookmarkStart w:name="z34559" w:id="29998"/>
    <w:p>
      <w:pPr>
        <w:spacing w:after="0"/>
        <w:ind w:left="0"/>
        <w:jc w:val="both"/>
      </w:pPr>
      <w:r>
        <w:rPr>
          <w:rFonts w:ascii="Times New Roman"/>
          <w:b w:val="false"/>
          <w:i w:val="false"/>
          <w:color w:val="000000"/>
          <w:sz w:val="28"/>
        </w:rPr>
        <w:t>
      3) знает технологию изготовления простой куклы из пряжи;</w:t>
      </w:r>
    </w:p>
    <w:bookmarkEnd w:id="29998"/>
    <w:bookmarkStart w:name="z34560" w:id="29999"/>
    <w:p>
      <w:pPr>
        <w:spacing w:after="0"/>
        <w:ind w:left="0"/>
        <w:jc w:val="both"/>
      </w:pPr>
      <w:r>
        <w:rPr>
          <w:rFonts w:ascii="Times New Roman"/>
          <w:b w:val="false"/>
          <w:i w:val="false"/>
          <w:color w:val="000000"/>
          <w:sz w:val="28"/>
        </w:rPr>
        <w:t>
      4) умеет сочинять рассказ по предложенным картинкам;</w:t>
      </w:r>
    </w:p>
    <w:bookmarkEnd w:id="29999"/>
    <w:bookmarkStart w:name="z34561" w:id="30000"/>
    <w:p>
      <w:pPr>
        <w:spacing w:after="0"/>
        <w:ind w:left="0"/>
        <w:jc w:val="both"/>
      </w:pPr>
      <w:r>
        <w:rPr>
          <w:rFonts w:ascii="Times New Roman"/>
          <w:b w:val="false"/>
          <w:i w:val="false"/>
          <w:color w:val="000000"/>
          <w:sz w:val="28"/>
        </w:rPr>
        <w:t>
      5) знает правилу подготовки рабочего места;</w:t>
      </w:r>
    </w:p>
    <w:bookmarkEnd w:id="30000"/>
    <w:bookmarkStart w:name="z34562" w:id="30001"/>
    <w:p>
      <w:pPr>
        <w:spacing w:after="0"/>
        <w:ind w:left="0"/>
        <w:jc w:val="both"/>
      </w:pPr>
      <w:r>
        <w:rPr>
          <w:rFonts w:ascii="Times New Roman"/>
          <w:b w:val="false"/>
          <w:i w:val="false"/>
          <w:color w:val="000000"/>
          <w:sz w:val="28"/>
        </w:rPr>
        <w:t>
      6) выполняет упражнения на развитие памяти, фантазии;</w:t>
      </w:r>
    </w:p>
    <w:bookmarkEnd w:id="30001"/>
    <w:bookmarkStart w:name="z34563" w:id="30002"/>
    <w:p>
      <w:pPr>
        <w:spacing w:after="0"/>
        <w:ind w:left="0"/>
        <w:jc w:val="both"/>
      </w:pPr>
      <w:r>
        <w:rPr>
          <w:rFonts w:ascii="Times New Roman"/>
          <w:b w:val="false"/>
          <w:i w:val="false"/>
          <w:color w:val="000000"/>
          <w:sz w:val="28"/>
        </w:rPr>
        <w:t>
      7) умеет придавать кукле уникальный стиль;</w:t>
      </w:r>
    </w:p>
    <w:bookmarkEnd w:id="30002"/>
    <w:bookmarkStart w:name="z34564" w:id="30003"/>
    <w:p>
      <w:pPr>
        <w:spacing w:after="0"/>
        <w:ind w:left="0"/>
        <w:jc w:val="both"/>
      </w:pPr>
      <w:r>
        <w:rPr>
          <w:rFonts w:ascii="Times New Roman"/>
          <w:b w:val="false"/>
          <w:i w:val="false"/>
          <w:color w:val="000000"/>
          <w:sz w:val="28"/>
        </w:rPr>
        <w:t>
      8) знает понятие "ширма", ее виды, принципы построения;</w:t>
      </w:r>
    </w:p>
    <w:bookmarkEnd w:id="30003"/>
    <w:bookmarkStart w:name="z34565" w:id="30004"/>
    <w:p>
      <w:pPr>
        <w:spacing w:after="0"/>
        <w:ind w:left="0"/>
        <w:jc w:val="both"/>
      </w:pPr>
      <w:r>
        <w:rPr>
          <w:rFonts w:ascii="Times New Roman"/>
          <w:b w:val="false"/>
          <w:i w:val="false"/>
          <w:color w:val="000000"/>
          <w:sz w:val="28"/>
        </w:rPr>
        <w:t>
      9) умеет изготавливать куклы из подручных материалов;</w:t>
      </w:r>
    </w:p>
    <w:bookmarkEnd w:id="30004"/>
    <w:bookmarkStart w:name="z34566" w:id="30005"/>
    <w:p>
      <w:pPr>
        <w:spacing w:after="0"/>
        <w:ind w:left="0"/>
        <w:jc w:val="both"/>
      </w:pPr>
      <w:r>
        <w:rPr>
          <w:rFonts w:ascii="Times New Roman"/>
          <w:b w:val="false"/>
          <w:i w:val="false"/>
          <w:color w:val="000000"/>
          <w:sz w:val="28"/>
        </w:rPr>
        <w:t>
      10) знает виды и этапы изготовления пальчиковой куклы;</w:t>
      </w:r>
    </w:p>
    <w:bookmarkEnd w:id="30005"/>
    <w:bookmarkStart w:name="z34567" w:id="30006"/>
    <w:p>
      <w:pPr>
        <w:spacing w:after="0"/>
        <w:ind w:left="0"/>
        <w:jc w:val="both"/>
      </w:pPr>
      <w:r>
        <w:rPr>
          <w:rFonts w:ascii="Times New Roman"/>
          <w:b w:val="false"/>
          <w:i w:val="false"/>
          <w:color w:val="000000"/>
          <w:sz w:val="28"/>
        </w:rPr>
        <w:t>
      11) умеет анализировать сказку, выявлять характерные особенности персонажей сказки.</w:t>
      </w:r>
    </w:p>
    <w:bookmarkEnd w:id="30006"/>
    <w:bookmarkStart w:name="z34568" w:id="30007"/>
    <w:p>
      <w:pPr>
        <w:spacing w:after="0"/>
        <w:ind w:left="0"/>
        <w:jc w:val="both"/>
      </w:pPr>
      <w:r>
        <w:rPr>
          <w:rFonts w:ascii="Times New Roman"/>
          <w:b w:val="false"/>
          <w:i w:val="false"/>
          <w:color w:val="000000"/>
          <w:sz w:val="28"/>
        </w:rPr>
        <w:t xml:space="preserve">
      72. Программные требования в 1 классе: </w:t>
      </w:r>
    </w:p>
    <w:bookmarkEnd w:id="30007"/>
    <w:bookmarkStart w:name="z34569" w:id="30008"/>
    <w:p>
      <w:pPr>
        <w:spacing w:after="0"/>
        <w:ind w:left="0"/>
        <w:jc w:val="both"/>
      </w:pPr>
      <w:r>
        <w:rPr>
          <w:rFonts w:ascii="Times New Roman"/>
          <w:b w:val="false"/>
          <w:i w:val="false"/>
          <w:color w:val="000000"/>
          <w:sz w:val="28"/>
        </w:rPr>
        <w:t>
      1) продолжается знакомство с инструментами и материалами, используемыми при изготовлении кукол, правилами оказания первой медицинской помощи, закрепление полученных знаний, умений и навыков, овладение более сложных приемов;</w:t>
      </w:r>
    </w:p>
    <w:bookmarkEnd w:id="30008"/>
    <w:bookmarkStart w:name="z34570" w:id="30009"/>
    <w:p>
      <w:pPr>
        <w:spacing w:after="0"/>
        <w:ind w:left="0"/>
        <w:jc w:val="both"/>
      </w:pPr>
      <w:r>
        <w:rPr>
          <w:rFonts w:ascii="Times New Roman"/>
          <w:b w:val="false"/>
          <w:i w:val="false"/>
          <w:color w:val="000000"/>
          <w:sz w:val="28"/>
        </w:rPr>
        <w:t>
      2) работа над эскизом перчаточной куклы, изготовление головы куклы из папье-маше, роспись лица, изготовление рук, подбор тканей, изготовление костюма;</w:t>
      </w:r>
    </w:p>
    <w:bookmarkEnd w:id="30009"/>
    <w:bookmarkStart w:name="z34571" w:id="30010"/>
    <w:p>
      <w:pPr>
        <w:spacing w:after="0"/>
        <w:ind w:left="0"/>
        <w:jc w:val="both"/>
      </w:pPr>
      <w:r>
        <w:rPr>
          <w:rFonts w:ascii="Times New Roman"/>
          <w:b w:val="false"/>
          <w:i w:val="false"/>
          <w:color w:val="000000"/>
          <w:sz w:val="28"/>
        </w:rPr>
        <w:t>
      3) освоение элементарных навыков работы со швейной иглой, овладение техникой основных ручных швов, конструирование простейшей игрушки;</w:t>
      </w:r>
    </w:p>
    <w:bookmarkEnd w:id="30010"/>
    <w:bookmarkStart w:name="z34572" w:id="30011"/>
    <w:p>
      <w:pPr>
        <w:spacing w:after="0"/>
        <w:ind w:left="0"/>
        <w:jc w:val="both"/>
      </w:pPr>
      <w:r>
        <w:rPr>
          <w:rFonts w:ascii="Times New Roman"/>
          <w:b w:val="false"/>
          <w:i w:val="false"/>
          <w:color w:val="000000"/>
          <w:sz w:val="28"/>
        </w:rPr>
        <w:t>
      4) работа с перчаточными куклами, показ мини-сценок, небольших постановок.</w:t>
      </w:r>
    </w:p>
    <w:bookmarkEnd w:id="30011"/>
    <w:bookmarkStart w:name="z34573" w:id="30012"/>
    <w:p>
      <w:pPr>
        <w:spacing w:after="0"/>
        <w:ind w:left="0"/>
        <w:jc w:val="both"/>
      </w:pPr>
      <w:r>
        <w:rPr>
          <w:rFonts w:ascii="Times New Roman"/>
          <w:b w:val="false"/>
          <w:i w:val="false"/>
          <w:color w:val="000000"/>
          <w:sz w:val="28"/>
        </w:rPr>
        <w:t>
      73. Содержание учебного предмета в 1 классе.</w:t>
      </w:r>
    </w:p>
    <w:bookmarkEnd w:id="30012"/>
    <w:bookmarkStart w:name="z34574" w:id="30013"/>
    <w:p>
      <w:pPr>
        <w:spacing w:after="0"/>
        <w:ind w:left="0"/>
        <w:jc w:val="both"/>
      </w:pPr>
      <w:r>
        <w:rPr>
          <w:rFonts w:ascii="Times New Roman"/>
          <w:b w:val="false"/>
          <w:i w:val="false"/>
          <w:color w:val="000000"/>
          <w:sz w:val="28"/>
        </w:rPr>
        <w:t xml:space="preserve">
      Тематическое планирование. </w:t>
      </w:r>
    </w:p>
    <w:bookmarkEnd w:id="30013"/>
    <w:bookmarkStart w:name="z34575" w:id="30014"/>
    <w:p>
      <w:pPr>
        <w:spacing w:after="0"/>
        <w:ind w:left="0"/>
        <w:jc w:val="both"/>
      </w:pPr>
      <w:r>
        <w:rPr>
          <w:rFonts w:ascii="Times New Roman"/>
          <w:b w:val="false"/>
          <w:i w:val="false"/>
          <w:color w:val="000000"/>
          <w:sz w:val="28"/>
        </w:rPr>
        <w:t>
      Тема 1. Повторение пройденного материала. Инструктаж по технике безопасности. Знакомство обучающихся с инструментами и материалами, используемыми при изготовлении кукол. Изучение правил оказания первой медицинской помощи в случае нанесения себе повреждения. Тренировка наложения медицинского пластыря на поврежденный палец.</w:t>
      </w:r>
    </w:p>
    <w:bookmarkEnd w:id="30014"/>
    <w:bookmarkStart w:name="z34576" w:id="30015"/>
    <w:p>
      <w:pPr>
        <w:spacing w:after="0"/>
        <w:ind w:left="0"/>
        <w:jc w:val="both"/>
      </w:pPr>
      <w:r>
        <w:rPr>
          <w:rFonts w:ascii="Times New Roman"/>
          <w:b w:val="false"/>
          <w:i w:val="false"/>
          <w:color w:val="000000"/>
          <w:sz w:val="28"/>
        </w:rPr>
        <w:t>
      Тема 2. Организация рабочего стола. Подготовка необходимых материалов и инструментов к работе. Правила работы с инструментами. Правила хранения и уход за инструментами.</w:t>
      </w:r>
    </w:p>
    <w:bookmarkEnd w:id="30015"/>
    <w:bookmarkStart w:name="z34577" w:id="30016"/>
    <w:p>
      <w:pPr>
        <w:spacing w:after="0"/>
        <w:ind w:left="0"/>
        <w:jc w:val="both"/>
      </w:pPr>
      <w:r>
        <w:rPr>
          <w:rFonts w:ascii="Times New Roman"/>
          <w:b w:val="false"/>
          <w:i w:val="false"/>
          <w:color w:val="000000"/>
          <w:sz w:val="28"/>
        </w:rPr>
        <w:t>
      Тема 3. Знакомство с перчаточными куклами. Знакомство с историей создания перчаточной куклы. Особенности перчаточных кукол. Описание конструкций перчаточных кукол. Технология создания перчаточной куклы.</w:t>
      </w:r>
    </w:p>
    <w:bookmarkEnd w:id="30016"/>
    <w:bookmarkStart w:name="z34578" w:id="30017"/>
    <w:p>
      <w:pPr>
        <w:spacing w:after="0"/>
        <w:ind w:left="0"/>
        <w:jc w:val="both"/>
      </w:pPr>
      <w:r>
        <w:rPr>
          <w:rFonts w:ascii="Times New Roman"/>
          <w:b w:val="false"/>
          <w:i w:val="false"/>
          <w:color w:val="000000"/>
          <w:sz w:val="28"/>
        </w:rPr>
        <w:t xml:space="preserve">
      Тема 4. Изготовление эскиза куклы. Создание образа будущей куклы. Этапы создания эскиза. Развитие навыков изготовления эскиза. Развитие образного мышления. Эскиз куклы. Элементы эскиза. Роль предварительных рисунков. Выбор пьесы. Составление списка действующих лиц. Наброски. Пробы. Выбор своего эскиза. Изготовление сетки координат. Рост. Голова. Ноги. Туловища. </w:t>
      </w:r>
    </w:p>
    <w:bookmarkEnd w:id="30017"/>
    <w:bookmarkStart w:name="z34579" w:id="30018"/>
    <w:p>
      <w:pPr>
        <w:spacing w:after="0"/>
        <w:ind w:left="0"/>
        <w:jc w:val="both"/>
      </w:pPr>
      <w:r>
        <w:rPr>
          <w:rFonts w:ascii="Times New Roman"/>
          <w:b w:val="false"/>
          <w:i w:val="false"/>
          <w:color w:val="000000"/>
          <w:sz w:val="28"/>
        </w:rPr>
        <w:t xml:space="preserve">
      Практика. Прорисовка элементов куклы на основе геометрических фигур. Отрисовка общего контура. Изготовление технического чертежа на основе эскиза. </w:t>
      </w:r>
    </w:p>
    <w:bookmarkEnd w:id="30018"/>
    <w:bookmarkStart w:name="z34580" w:id="30019"/>
    <w:p>
      <w:pPr>
        <w:spacing w:after="0"/>
        <w:ind w:left="0"/>
        <w:jc w:val="both"/>
      </w:pPr>
      <w:r>
        <w:rPr>
          <w:rFonts w:ascii="Times New Roman"/>
          <w:b w:val="false"/>
          <w:i w:val="false"/>
          <w:color w:val="000000"/>
          <w:sz w:val="28"/>
        </w:rPr>
        <w:t>
      Тема 5. Последовательность создания перчаточных кукол. Разработка темы. Выбор образа. Подбор материалов. Разработка эскиза куклы и костюма. Пошив и набивка куклы. Изготовление костюма. Оформление волос и лица куклы.</w:t>
      </w:r>
    </w:p>
    <w:bookmarkEnd w:id="30019"/>
    <w:bookmarkStart w:name="z34581" w:id="30020"/>
    <w:p>
      <w:pPr>
        <w:spacing w:after="0"/>
        <w:ind w:left="0"/>
        <w:jc w:val="both"/>
      </w:pPr>
      <w:r>
        <w:rPr>
          <w:rFonts w:ascii="Times New Roman"/>
          <w:b w:val="false"/>
          <w:i w:val="false"/>
          <w:color w:val="000000"/>
          <w:sz w:val="28"/>
        </w:rPr>
        <w:t>
      Тема 6. Особенности перчаточной куклы. Форма головы. Форма руки. Силуэт куклы. Пропорции. Работа на пропорциями. Сочетание деталей разного масштаба в одном объекте. Компоновка. Композиция куклы, ее силуэт, пропорции. Детальная проработка головы и костюма. Условность характера. Ассоциативность. Стилистическое единство. Цвет в эскизе. Цветовые сочетания. Принципы сочетания родственных цветов. Теплая и холодная гамма. Графический символ.</w:t>
      </w:r>
    </w:p>
    <w:bookmarkEnd w:id="30020"/>
    <w:bookmarkStart w:name="z34582" w:id="30021"/>
    <w:p>
      <w:pPr>
        <w:spacing w:after="0"/>
        <w:ind w:left="0"/>
        <w:jc w:val="both"/>
      </w:pPr>
      <w:r>
        <w:rPr>
          <w:rFonts w:ascii="Times New Roman"/>
          <w:b w:val="false"/>
          <w:i w:val="false"/>
          <w:color w:val="000000"/>
          <w:sz w:val="28"/>
        </w:rPr>
        <w:t xml:space="preserve">
      Тема 7. Конструкция перчаточной куклы. Уникальность конструкций перчаточной куклы. Костяк системы управления перчаточной куклы – это кисть руки актера. Планирование шитья перчатки для правой или левой руки. </w:t>
      </w:r>
    </w:p>
    <w:bookmarkEnd w:id="30021"/>
    <w:bookmarkStart w:name="z34583" w:id="30022"/>
    <w:p>
      <w:pPr>
        <w:spacing w:after="0"/>
        <w:ind w:left="0"/>
        <w:jc w:val="both"/>
      </w:pPr>
      <w:r>
        <w:rPr>
          <w:rFonts w:ascii="Times New Roman"/>
          <w:b w:val="false"/>
          <w:i w:val="false"/>
          <w:color w:val="000000"/>
          <w:sz w:val="28"/>
        </w:rPr>
        <w:t xml:space="preserve">
      Тема 8. Техника папье-маше. Способы изготовления папье-маше: матирование и лепка из бумажной массы. Необходимые материалы: емкость для смешивания, бумага, жесткие кисти для работы с клейстером, клей, спонжики, ножницы, ножи, шлифовальный инструмент, акриловые краски, матовый акриловый лак. </w:t>
      </w:r>
    </w:p>
    <w:bookmarkEnd w:id="30022"/>
    <w:bookmarkStart w:name="z34584" w:id="30023"/>
    <w:p>
      <w:pPr>
        <w:spacing w:after="0"/>
        <w:ind w:left="0"/>
        <w:jc w:val="both"/>
      </w:pPr>
      <w:r>
        <w:rPr>
          <w:rFonts w:ascii="Times New Roman"/>
          <w:b w:val="false"/>
          <w:i w:val="false"/>
          <w:color w:val="000000"/>
          <w:sz w:val="28"/>
        </w:rPr>
        <w:t xml:space="preserve">
      Тема 9. Изготовление головы из папье-маше. Способы изготовления головы куклы. Изготовление из пластилина обобщенной болванки головы без глаз, носа, губ и ушей. Уточнение характера лицевой части и черепа. Размеры и пропорции. Форма носа, глаз и рта. Обработка шкуркой поверхности головы. </w:t>
      </w:r>
    </w:p>
    <w:bookmarkEnd w:id="30023"/>
    <w:bookmarkStart w:name="z34585" w:id="30024"/>
    <w:p>
      <w:pPr>
        <w:spacing w:after="0"/>
        <w:ind w:left="0"/>
        <w:jc w:val="both"/>
      </w:pPr>
      <w:r>
        <w:rPr>
          <w:rFonts w:ascii="Times New Roman"/>
          <w:b w:val="false"/>
          <w:i w:val="false"/>
          <w:color w:val="000000"/>
          <w:sz w:val="28"/>
        </w:rPr>
        <w:t xml:space="preserve">
      Тема 10. Роспись лица куклы. Завершающий этап работы над куклой. Определение основных цветов. Насыщенность и светлость. Определение главной цветовой гаммы. Просмотр тканей, отобранных для будущего костюма. Соответствие росписи лица с настроением костюма. Соответствие росписи с общим тоном, настроением, стилем работы. Достижение цельности и гармонии образа. </w:t>
      </w:r>
    </w:p>
    <w:bookmarkEnd w:id="30024"/>
    <w:bookmarkStart w:name="z34586" w:id="30025"/>
    <w:p>
      <w:pPr>
        <w:spacing w:after="0"/>
        <w:ind w:left="0"/>
        <w:jc w:val="both"/>
      </w:pPr>
      <w:r>
        <w:rPr>
          <w:rFonts w:ascii="Times New Roman"/>
          <w:b w:val="false"/>
          <w:i w:val="false"/>
          <w:color w:val="000000"/>
          <w:sz w:val="28"/>
        </w:rPr>
        <w:t xml:space="preserve">
      Тема 11. Изготовление волос куклы. Приклеивание волос по окружности головы. </w:t>
      </w:r>
    </w:p>
    <w:bookmarkEnd w:id="30025"/>
    <w:bookmarkStart w:name="z34587" w:id="30026"/>
    <w:p>
      <w:pPr>
        <w:spacing w:after="0"/>
        <w:ind w:left="0"/>
        <w:jc w:val="both"/>
      </w:pPr>
      <w:r>
        <w:rPr>
          <w:rFonts w:ascii="Times New Roman"/>
          <w:b w:val="false"/>
          <w:i w:val="false"/>
          <w:color w:val="000000"/>
          <w:sz w:val="28"/>
        </w:rPr>
        <w:t xml:space="preserve">
      Тема 12. Изготовление руки куклы из папье-маше. Этапы работы. Заготовка для каждого пальца длиной до середины ладони будущей кисти руки. Накручивание бумажных полосок на проволоку. Придание кисти нужного изгиба. Закладывание общего характера движения рук. Сборка отдельных деталей в кисть. Нанесение на готовые формы обобщающего бумажного слоя. </w:t>
      </w:r>
    </w:p>
    <w:bookmarkEnd w:id="30026"/>
    <w:bookmarkStart w:name="z34588" w:id="30027"/>
    <w:p>
      <w:pPr>
        <w:spacing w:after="0"/>
        <w:ind w:left="0"/>
        <w:jc w:val="both"/>
      </w:pPr>
      <w:r>
        <w:rPr>
          <w:rFonts w:ascii="Times New Roman"/>
          <w:b w:val="false"/>
          <w:i w:val="false"/>
          <w:color w:val="000000"/>
          <w:sz w:val="28"/>
        </w:rPr>
        <w:t>
      Тема 13. Работа с тканью. Понятие о тканях. Разнообразие видов ниток по назначению. Демонстрация и сравнение различных инструментов для работы с тканью. Организация рабочего места. Положение рук, нити, ткани. Специфика резания ткани. Выбор ткани, нитей, игл, наперстка. Определение нити, вдевание ее в иголку. Приемы разметки на ткани: бумага в клеточку, карандаш, мел, мыло, копировальная бумага. Понятие "шов", "стежок", "строчка". Освоение простейших видов швов. Первичные представления о традиционном искусстве лоскутного шитья. Представление о разнообразии художественных вещей, созданных народными мастерами.</w:t>
      </w:r>
    </w:p>
    <w:bookmarkEnd w:id="30027"/>
    <w:bookmarkStart w:name="z34589" w:id="30028"/>
    <w:p>
      <w:pPr>
        <w:spacing w:after="0"/>
        <w:ind w:left="0"/>
        <w:jc w:val="both"/>
      </w:pPr>
      <w:r>
        <w:rPr>
          <w:rFonts w:ascii="Times New Roman"/>
          <w:b w:val="false"/>
          <w:i w:val="false"/>
          <w:color w:val="000000"/>
          <w:sz w:val="28"/>
        </w:rPr>
        <w:t xml:space="preserve">
      Тема 14. Подбор тканей. Подбор тканей – сложная, моногоплановая работа. Создание сложного, многоцветного, выразительного костюма. Образ куклы. Подбор цветовых сочетаний. Создание ощущения общей гармонии. Цвет в кукле – одна из важных составляющих кукольного образа. </w:t>
      </w:r>
    </w:p>
    <w:bookmarkEnd w:id="30028"/>
    <w:bookmarkStart w:name="z34590" w:id="30029"/>
    <w:p>
      <w:pPr>
        <w:spacing w:after="0"/>
        <w:ind w:left="0"/>
        <w:jc w:val="both"/>
      </w:pPr>
      <w:r>
        <w:rPr>
          <w:rFonts w:ascii="Times New Roman"/>
          <w:b w:val="false"/>
          <w:i w:val="false"/>
          <w:color w:val="000000"/>
          <w:sz w:val="28"/>
        </w:rPr>
        <w:t>
      Тема 15. Кукла с выразительным силуэтом. Изучение силуэта кисти рук. Кости и взаимодействие. Работа над эскизом. Знание крайних точек подвижности пальцев рук, формирующих силуэт куклы. Создание шарнирной "перекладки" для профильного и фронтального вида кисти руки. Особенности перчаточной куклы. Размер головки. Удлинение ручки куклы за счет патронок на пальцах рук. Традиционные маленькие символические ножки куклы. Эксперименты с порциями туловища.</w:t>
      </w:r>
    </w:p>
    <w:bookmarkEnd w:id="30029"/>
    <w:bookmarkStart w:name="z34591" w:id="30030"/>
    <w:p>
      <w:pPr>
        <w:spacing w:after="0"/>
        <w:ind w:left="0"/>
        <w:jc w:val="both"/>
      </w:pPr>
      <w:r>
        <w:rPr>
          <w:rFonts w:ascii="Times New Roman"/>
          <w:b w:val="false"/>
          <w:i w:val="false"/>
          <w:color w:val="000000"/>
          <w:sz w:val="28"/>
        </w:rPr>
        <w:t>
      Тема 16. Костюм куклы. Пошив костюма. Изготовление туловища-перчатки. Снятие мерок. Раскрой и сборка куклы-рукавички. Правила составления выкройки перчаточной куклы (рукавички). Изучение техники безопасности при обращении с ручным инструментом. Овладение методами и способами вдевания нити в иглу. Овладение способами завязывания узелков. Ознакомление с необходимыми для работы инструментами. Правила хранения инструментов. Игольница.</w:t>
      </w:r>
    </w:p>
    <w:bookmarkEnd w:id="30030"/>
    <w:bookmarkStart w:name="z34592" w:id="30031"/>
    <w:p>
      <w:pPr>
        <w:spacing w:after="0"/>
        <w:ind w:left="0"/>
        <w:jc w:val="both"/>
      </w:pPr>
      <w:r>
        <w:rPr>
          <w:rFonts w:ascii="Times New Roman"/>
          <w:b w:val="false"/>
          <w:i w:val="false"/>
          <w:color w:val="000000"/>
          <w:sz w:val="28"/>
        </w:rPr>
        <w:t>
      Необходимые материалы. Иголка, ножницы, циркуль, линейка, простые виды ткани, тонкий картон, бумага, нитки, простые карандаши.</w:t>
      </w:r>
    </w:p>
    <w:bookmarkEnd w:id="30031"/>
    <w:bookmarkStart w:name="z34593" w:id="30032"/>
    <w:p>
      <w:pPr>
        <w:spacing w:after="0"/>
        <w:ind w:left="0"/>
        <w:jc w:val="both"/>
      </w:pPr>
      <w:r>
        <w:rPr>
          <w:rFonts w:ascii="Times New Roman"/>
          <w:b w:val="false"/>
          <w:i w:val="false"/>
          <w:color w:val="000000"/>
          <w:sz w:val="28"/>
        </w:rPr>
        <w:t>
      Практика. Самостоятельная работа по изготовлению выкройки. Раскрой и сборка перчаточной куклы (рукавички) швом "вперед иголка". Изготовление одежды для куклы.</w:t>
      </w:r>
    </w:p>
    <w:bookmarkEnd w:id="30032"/>
    <w:bookmarkStart w:name="z34594" w:id="30033"/>
    <w:p>
      <w:pPr>
        <w:spacing w:after="0"/>
        <w:ind w:left="0"/>
        <w:jc w:val="both"/>
      </w:pPr>
      <w:r>
        <w:rPr>
          <w:rFonts w:ascii="Times New Roman"/>
          <w:b w:val="false"/>
          <w:i w:val="false"/>
          <w:color w:val="000000"/>
          <w:sz w:val="28"/>
        </w:rPr>
        <w:t xml:space="preserve">
      Тема 17. Работа с перчаточными куклами. Основные правила работы с перчаточными куклами. Обучение приемам кукловождения. Работа с разговаривающей куклой. Ориентация в условиях сценического пространства. </w:t>
      </w:r>
    </w:p>
    <w:bookmarkEnd w:id="30033"/>
    <w:bookmarkStart w:name="z34595" w:id="30034"/>
    <w:p>
      <w:pPr>
        <w:spacing w:after="0"/>
        <w:ind w:left="0"/>
        <w:jc w:val="both"/>
      </w:pPr>
      <w:r>
        <w:rPr>
          <w:rFonts w:ascii="Times New Roman"/>
          <w:b w:val="false"/>
          <w:i w:val="false"/>
          <w:color w:val="000000"/>
          <w:sz w:val="28"/>
        </w:rPr>
        <w:t xml:space="preserve">
      Тема 18. Правила хранения, ухода и чистки перчаточной куклы. Рекомендации по хранению кукол. </w:t>
      </w:r>
    </w:p>
    <w:bookmarkEnd w:id="30034"/>
    <w:bookmarkStart w:name="z34596" w:id="30035"/>
    <w:p>
      <w:pPr>
        <w:spacing w:after="0"/>
        <w:ind w:left="0"/>
        <w:jc w:val="both"/>
      </w:pPr>
      <w:r>
        <w:rPr>
          <w:rFonts w:ascii="Times New Roman"/>
          <w:b w:val="false"/>
          <w:i w:val="false"/>
          <w:color w:val="000000"/>
          <w:sz w:val="28"/>
        </w:rPr>
        <w:t xml:space="preserve">
      74. Ожидаемые результаты освоения Программы 1 класса. </w:t>
      </w:r>
    </w:p>
    <w:bookmarkEnd w:id="30035"/>
    <w:bookmarkStart w:name="z34597" w:id="3003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0036"/>
    <w:bookmarkStart w:name="z34598" w:id="30037"/>
    <w:p>
      <w:pPr>
        <w:spacing w:after="0"/>
        <w:ind w:left="0"/>
        <w:jc w:val="both"/>
      </w:pPr>
      <w:r>
        <w:rPr>
          <w:rFonts w:ascii="Times New Roman"/>
          <w:b w:val="false"/>
          <w:i w:val="false"/>
          <w:color w:val="000000"/>
          <w:sz w:val="28"/>
        </w:rPr>
        <w:t>
      1) знает иструменты и материалы, используемые в изготовлении кукол;</w:t>
      </w:r>
    </w:p>
    <w:bookmarkEnd w:id="30037"/>
    <w:bookmarkStart w:name="z34599" w:id="30038"/>
    <w:p>
      <w:pPr>
        <w:spacing w:after="0"/>
        <w:ind w:left="0"/>
        <w:jc w:val="both"/>
      </w:pPr>
      <w:r>
        <w:rPr>
          <w:rFonts w:ascii="Times New Roman"/>
          <w:b w:val="false"/>
          <w:i w:val="false"/>
          <w:color w:val="000000"/>
          <w:sz w:val="28"/>
        </w:rPr>
        <w:t>
      2) знает правила оказания первой медицинской помощи;</w:t>
      </w:r>
    </w:p>
    <w:bookmarkEnd w:id="30038"/>
    <w:bookmarkStart w:name="z34600" w:id="30039"/>
    <w:p>
      <w:pPr>
        <w:spacing w:after="0"/>
        <w:ind w:left="0"/>
        <w:jc w:val="both"/>
      </w:pPr>
      <w:r>
        <w:rPr>
          <w:rFonts w:ascii="Times New Roman"/>
          <w:b w:val="false"/>
          <w:i w:val="false"/>
          <w:color w:val="000000"/>
          <w:sz w:val="28"/>
        </w:rPr>
        <w:t>
      3) умеет организовывать рабочее место;</w:t>
      </w:r>
    </w:p>
    <w:bookmarkEnd w:id="30039"/>
    <w:bookmarkStart w:name="z34601" w:id="30040"/>
    <w:p>
      <w:pPr>
        <w:spacing w:after="0"/>
        <w:ind w:left="0"/>
        <w:jc w:val="both"/>
      </w:pPr>
      <w:r>
        <w:rPr>
          <w:rFonts w:ascii="Times New Roman"/>
          <w:b w:val="false"/>
          <w:i w:val="false"/>
          <w:color w:val="000000"/>
          <w:sz w:val="28"/>
        </w:rPr>
        <w:t>
      4) знает правила работы с инструментами;</w:t>
      </w:r>
    </w:p>
    <w:bookmarkEnd w:id="30040"/>
    <w:bookmarkStart w:name="z34602" w:id="30041"/>
    <w:p>
      <w:pPr>
        <w:spacing w:after="0"/>
        <w:ind w:left="0"/>
        <w:jc w:val="both"/>
      </w:pPr>
      <w:r>
        <w:rPr>
          <w:rFonts w:ascii="Times New Roman"/>
          <w:b w:val="false"/>
          <w:i w:val="false"/>
          <w:color w:val="000000"/>
          <w:sz w:val="28"/>
        </w:rPr>
        <w:t>
      5) знает историю перчаточных кукол;</w:t>
      </w:r>
    </w:p>
    <w:bookmarkEnd w:id="30041"/>
    <w:bookmarkStart w:name="z34603" w:id="30042"/>
    <w:p>
      <w:pPr>
        <w:spacing w:after="0"/>
        <w:ind w:left="0"/>
        <w:jc w:val="both"/>
      </w:pPr>
      <w:r>
        <w:rPr>
          <w:rFonts w:ascii="Times New Roman"/>
          <w:b w:val="false"/>
          <w:i w:val="false"/>
          <w:color w:val="000000"/>
          <w:sz w:val="28"/>
        </w:rPr>
        <w:t>
      6) знает особенности, конструкцию перчаточной головы;</w:t>
      </w:r>
    </w:p>
    <w:bookmarkEnd w:id="30042"/>
    <w:bookmarkStart w:name="z34604" w:id="30043"/>
    <w:p>
      <w:pPr>
        <w:spacing w:after="0"/>
        <w:ind w:left="0"/>
        <w:jc w:val="both"/>
      </w:pPr>
      <w:r>
        <w:rPr>
          <w:rFonts w:ascii="Times New Roman"/>
          <w:b w:val="false"/>
          <w:i w:val="false"/>
          <w:color w:val="000000"/>
          <w:sz w:val="28"/>
        </w:rPr>
        <w:t>
      7) знает технологию изготовления головы куклы из папье-маше;</w:t>
      </w:r>
    </w:p>
    <w:bookmarkEnd w:id="30043"/>
    <w:bookmarkStart w:name="z34605" w:id="30044"/>
    <w:p>
      <w:pPr>
        <w:spacing w:after="0"/>
        <w:ind w:left="0"/>
        <w:jc w:val="both"/>
      </w:pPr>
      <w:r>
        <w:rPr>
          <w:rFonts w:ascii="Times New Roman"/>
          <w:b w:val="false"/>
          <w:i w:val="false"/>
          <w:color w:val="000000"/>
          <w:sz w:val="28"/>
        </w:rPr>
        <w:t>
      8) умеет выполнять эскизы кукол, костюмов;</w:t>
      </w:r>
    </w:p>
    <w:bookmarkEnd w:id="30044"/>
    <w:bookmarkStart w:name="z34606" w:id="30045"/>
    <w:p>
      <w:pPr>
        <w:spacing w:after="0"/>
        <w:ind w:left="0"/>
        <w:jc w:val="both"/>
      </w:pPr>
      <w:r>
        <w:rPr>
          <w:rFonts w:ascii="Times New Roman"/>
          <w:b w:val="false"/>
          <w:i w:val="false"/>
          <w:color w:val="000000"/>
          <w:sz w:val="28"/>
        </w:rPr>
        <w:t>
      9) умеет сочетать цвета;</w:t>
      </w:r>
    </w:p>
    <w:bookmarkEnd w:id="30045"/>
    <w:bookmarkStart w:name="z34607" w:id="30046"/>
    <w:p>
      <w:pPr>
        <w:spacing w:after="0"/>
        <w:ind w:left="0"/>
        <w:jc w:val="both"/>
      </w:pPr>
      <w:r>
        <w:rPr>
          <w:rFonts w:ascii="Times New Roman"/>
          <w:b w:val="false"/>
          <w:i w:val="false"/>
          <w:color w:val="000000"/>
          <w:sz w:val="28"/>
        </w:rPr>
        <w:t>
      10) знает правила хранения, ухода за куклами.</w:t>
      </w:r>
    </w:p>
    <w:bookmarkEnd w:id="30046"/>
    <w:bookmarkStart w:name="z34608" w:id="30047"/>
    <w:p>
      <w:pPr>
        <w:spacing w:after="0"/>
        <w:ind w:left="0"/>
        <w:jc w:val="both"/>
      </w:pPr>
      <w:r>
        <w:rPr>
          <w:rFonts w:ascii="Times New Roman"/>
          <w:b w:val="false"/>
          <w:i w:val="false"/>
          <w:color w:val="000000"/>
          <w:sz w:val="28"/>
        </w:rPr>
        <w:t xml:space="preserve">
      75. Программные требования во 2 классе: </w:t>
      </w:r>
    </w:p>
    <w:bookmarkEnd w:id="30047"/>
    <w:bookmarkStart w:name="z34609" w:id="30048"/>
    <w:p>
      <w:pPr>
        <w:spacing w:after="0"/>
        <w:ind w:left="0"/>
        <w:jc w:val="both"/>
      </w:pPr>
      <w:r>
        <w:rPr>
          <w:rFonts w:ascii="Times New Roman"/>
          <w:b w:val="false"/>
          <w:i w:val="false"/>
          <w:color w:val="000000"/>
          <w:sz w:val="28"/>
        </w:rPr>
        <w:t>
      1) продолжение освоения способов соединения деталей куклы с готовым туловищем в зависимости от замысла композиции;</w:t>
      </w:r>
    </w:p>
    <w:bookmarkEnd w:id="30048"/>
    <w:bookmarkStart w:name="z34610" w:id="30049"/>
    <w:p>
      <w:pPr>
        <w:spacing w:after="0"/>
        <w:ind w:left="0"/>
        <w:jc w:val="both"/>
      </w:pPr>
      <w:r>
        <w:rPr>
          <w:rFonts w:ascii="Times New Roman"/>
          <w:b w:val="false"/>
          <w:i w:val="false"/>
          <w:color w:val="000000"/>
          <w:sz w:val="28"/>
        </w:rPr>
        <w:t>
      2) изготовление различных частей тела (голова, уши, кисти рук, ступни, обувь);</w:t>
      </w:r>
    </w:p>
    <w:bookmarkEnd w:id="30049"/>
    <w:bookmarkStart w:name="z34611" w:id="30050"/>
    <w:p>
      <w:pPr>
        <w:spacing w:after="0"/>
        <w:ind w:left="0"/>
        <w:jc w:val="both"/>
      </w:pPr>
      <w:r>
        <w:rPr>
          <w:rFonts w:ascii="Times New Roman"/>
          <w:b w:val="false"/>
          <w:i w:val="false"/>
          <w:color w:val="000000"/>
          <w:sz w:val="28"/>
        </w:rPr>
        <w:t xml:space="preserve">
      3) работа над элементами лица (глаза, нос, губы), соединением (пришивание, приклеивание, прикрепление) деталей; </w:t>
      </w:r>
    </w:p>
    <w:bookmarkEnd w:id="30050"/>
    <w:bookmarkStart w:name="z34612" w:id="30051"/>
    <w:p>
      <w:pPr>
        <w:spacing w:after="0"/>
        <w:ind w:left="0"/>
        <w:jc w:val="both"/>
      </w:pPr>
      <w:r>
        <w:rPr>
          <w:rFonts w:ascii="Times New Roman"/>
          <w:b w:val="false"/>
          <w:i w:val="false"/>
          <w:color w:val="000000"/>
          <w:sz w:val="28"/>
        </w:rPr>
        <w:t>
      4) разучивание ролей, организация и постановка музыкальной сказки.</w:t>
      </w:r>
    </w:p>
    <w:bookmarkEnd w:id="30051"/>
    <w:bookmarkStart w:name="z34613" w:id="30052"/>
    <w:p>
      <w:pPr>
        <w:spacing w:after="0"/>
        <w:ind w:left="0"/>
        <w:jc w:val="both"/>
      </w:pPr>
      <w:r>
        <w:rPr>
          <w:rFonts w:ascii="Times New Roman"/>
          <w:b w:val="false"/>
          <w:i w:val="false"/>
          <w:color w:val="000000"/>
          <w:sz w:val="28"/>
        </w:rPr>
        <w:t xml:space="preserve">
      76. Содержание учебного предмета во 2 классе. </w:t>
      </w:r>
    </w:p>
    <w:bookmarkEnd w:id="30052"/>
    <w:bookmarkStart w:name="z34614" w:id="30053"/>
    <w:p>
      <w:pPr>
        <w:spacing w:after="0"/>
        <w:ind w:left="0"/>
        <w:jc w:val="both"/>
      </w:pPr>
      <w:r>
        <w:rPr>
          <w:rFonts w:ascii="Times New Roman"/>
          <w:b w:val="false"/>
          <w:i w:val="false"/>
          <w:color w:val="000000"/>
          <w:sz w:val="28"/>
        </w:rPr>
        <w:t>
      Тематическое планирование:</w:t>
      </w:r>
    </w:p>
    <w:bookmarkEnd w:id="30053"/>
    <w:bookmarkStart w:name="z34615" w:id="30054"/>
    <w:p>
      <w:pPr>
        <w:spacing w:after="0"/>
        <w:ind w:left="0"/>
        <w:jc w:val="both"/>
      </w:pPr>
      <w:r>
        <w:rPr>
          <w:rFonts w:ascii="Times New Roman"/>
          <w:b w:val="false"/>
          <w:i w:val="false"/>
          <w:color w:val="000000"/>
          <w:sz w:val="28"/>
        </w:rPr>
        <w:t>
      Тема 1. Повторение пройденного материала. Инструктаж по технике безопасности. Культура поведения во время работы за ширмой. Правила работы с куклой за ширмой. Этикет кукловода.</w:t>
      </w:r>
    </w:p>
    <w:bookmarkEnd w:id="30054"/>
    <w:bookmarkStart w:name="z34616" w:id="30055"/>
    <w:p>
      <w:pPr>
        <w:spacing w:after="0"/>
        <w:ind w:left="0"/>
        <w:jc w:val="both"/>
      </w:pPr>
      <w:r>
        <w:rPr>
          <w:rFonts w:ascii="Times New Roman"/>
          <w:b w:val="false"/>
          <w:i w:val="false"/>
          <w:color w:val="000000"/>
          <w:sz w:val="28"/>
        </w:rPr>
        <w:t xml:space="preserve">
      Тема 2. Понятие гапитные куклы. Показ презентации. Голова гапитной куклы. Тонкая палочка-гапит. Простой гапит. Размеры гапита. Длина гапита. Короткий гапит. Длинный гапит. Сложные и механизированные гапиты. </w:t>
      </w:r>
    </w:p>
    <w:bookmarkEnd w:id="30055"/>
    <w:bookmarkStart w:name="z34617" w:id="30056"/>
    <w:p>
      <w:pPr>
        <w:spacing w:after="0"/>
        <w:ind w:left="0"/>
        <w:jc w:val="both"/>
      </w:pPr>
      <w:r>
        <w:rPr>
          <w:rFonts w:ascii="Times New Roman"/>
          <w:b w:val="false"/>
          <w:i w:val="false"/>
          <w:color w:val="000000"/>
          <w:sz w:val="28"/>
        </w:rPr>
        <w:t>
      Тема 3. Голова куклы. Ознакомление с правилами изготовления головы. Пропорциональность головы туловищу. Изготовление головы вместе с шеей, с небольшим наклоном вперед. Соблюдение правил. Передача через голову общих черт персонажа. Подбор глаз, ушей, носа. Приклеивание усов и волос. Изменение персонажа с помощью дополнительных аксессуаров. Профиль куклы.</w:t>
      </w:r>
    </w:p>
    <w:bookmarkEnd w:id="30056"/>
    <w:bookmarkStart w:name="z34618" w:id="30057"/>
    <w:p>
      <w:pPr>
        <w:spacing w:after="0"/>
        <w:ind w:left="0"/>
        <w:jc w:val="both"/>
      </w:pPr>
      <w:r>
        <w:rPr>
          <w:rFonts w:ascii="Times New Roman"/>
          <w:b w:val="false"/>
          <w:i w:val="false"/>
          <w:color w:val="000000"/>
          <w:sz w:val="28"/>
        </w:rPr>
        <w:t xml:space="preserve">
      Тема 4. Технология изготовления головы. Необходимые материалы: бумага, трикотажное полотно, заполненное ватой или кусочками поролона, папье-маше, дерево, пенопласт. Создание целостного образа. Бумажная голова. Объемная голова. Плоская голова. Мягкая голова. Голова из папье-маше. </w:t>
      </w:r>
    </w:p>
    <w:bookmarkEnd w:id="30057"/>
    <w:bookmarkStart w:name="z34619" w:id="30058"/>
    <w:p>
      <w:pPr>
        <w:spacing w:after="0"/>
        <w:ind w:left="0"/>
        <w:jc w:val="both"/>
      </w:pPr>
      <w:r>
        <w:rPr>
          <w:rFonts w:ascii="Times New Roman"/>
          <w:b w:val="false"/>
          <w:i w:val="false"/>
          <w:color w:val="000000"/>
          <w:sz w:val="28"/>
        </w:rPr>
        <w:t xml:space="preserve">
      Тема 5. Технология изготовления руки. Выбор руки. Виды. Жесткие руки (из дерева, фанеры, папье-маше). Мягкие руки (сшитые из трикотажа, на проволочном каркасе). Понятие "патронка". Изготовление руки с помощью патронки. </w:t>
      </w:r>
    </w:p>
    <w:bookmarkEnd w:id="30058"/>
    <w:bookmarkStart w:name="z34620" w:id="30059"/>
    <w:p>
      <w:pPr>
        <w:spacing w:after="0"/>
        <w:ind w:left="0"/>
        <w:jc w:val="both"/>
      </w:pPr>
      <w:r>
        <w:rPr>
          <w:rFonts w:ascii="Times New Roman"/>
          <w:b w:val="false"/>
          <w:i w:val="false"/>
          <w:color w:val="000000"/>
          <w:sz w:val="28"/>
        </w:rPr>
        <w:t xml:space="preserve">
      Практика. Задание "Трансформация". Изготовление парика и усов в форме, акцентрирующей внимание на восприятие определенных черт персонажа (возраст, характер). </w:t>
      </w:r>
    </w:p>
    <w:bookmarkEnd w:id="30059"/>
    <w:bookmarkStart w:name="z34621" w:id="30060"/>
    <w:p>
      <w:pPr>
        <w:spacing w:after="0"/>
        <w:ind w:left="0"/>
        <w:jc w:val="both"/>
      </w:pPr>
      <w:r>
        <w:rPr>
          <w:rFonts w:ascii="Times New Roman"/>
          <w:b w:val="false"/>
          <w:i w:val="false"/>
          <w:color w:val="000000"/>
          <w:sz w:val="28"/>
        </w:rPr>
        <w:t xml:space="preserve">
      Тема 6. Тростевые куклы. Кукла на тростях – одна из наиболее интересных разновидностей верховой куклы. История возникновения тростевых кукол. </w:t>
      </w:r>
    </w:p>
    <w:bookmarkEnd w:id="30060"/>
    <w:bookmarkStart w:name="z34622" w:id="30061"/>
    <w:p>
      <w:pPr>
        <w:spacing w:after="0"/>
        <w:ind w:left="0"/>
        <w:jc w:val="both"/>
      </w:pPr>
      <w:r>
        <w:rPr>
          <w:rFonts w:ascii="Times New Roman"/>
          <w:b w:val="false"/>
          <w:i w:val="false"/>
          <w:color w:val="000000"/>
          <w:sz w:val="28"/>
        </w:rPr>
        <w:t>
      Тема 7. Тростевые куклы. Виды тростевой куклы. Конструкция тростевой куклы. Понятие "трость". Показ видеоматериала. Технология изготовления трости. Деревянные трости. Металлические трости. Подбор материала. Толщина трости. Закрепление деревянных рукояток.</w:t>
      </w:r>
    </w:p>
    <w:bookmarkEnd w:id="30061"/>
    <w:bookmarkStart w:name="z34623" w:id="30062"/>
    <w:p>
      <w:pPr>
        <w:spacing w:after="0"/>
        <w:ind w:left="0"/>
        <w:jc w:val="both"/>
      </w:pPr>
      <w:r>
        <w:rPr>
          <w:rFonts w:ascii="Times New Roman"/>
          <w:b w:val="false"/>
          <w:i w:val="false"/>
          <w:color w:val="000000"/>
          <w:sz w:val="28"/>
        </w:rPr>
        <w:t>
      Тема 8. Виды рукояток. Круглые и прямоугольные рукоятки. Длина тростей. Крепление тростей. Виды тростей: видимые зрителю и замаскированные в складках одежды, внутренние – невидимые, скрытые внутри самой куклы.</w:t>
      </w:r>
    </w:p>
    <w:bookmarkEnd w:id="30062"/>
    <w:bookmarkStart w:name="z34624" w:id="30063"/>
    <w:p>
      <w:pPr>
        <w:spacing w:after="0"/>
        <w:ind w:left="0"/>
        <w:jc w:val="both"/>
      </w:pPr>
      <w:r>
        <w:rPr>
          <w:rFonts w:ascii="Times New Roman"/>
          <w:b w:val="false"/>
          <w:i w:val="false"/>
          <w:color w:val="000000"/>
          <w:sz w:val="28"/>
        </w:rPr>
        <w:t xml:space="preserve">
      Тема 9. Закрепление тростей. Способы закрепления. Маскировка тростей. Способы маскировки тростей. Маскировка тростей халатом или плащом. Выкройка халата или плаща. Детали костюма, при помощи которых можно скрыть трость. Свисающие рукава. Ленты. Бусы. Шарфы. Пластичность руки кукольника. </w:t>
      </w:r>
    </w:p>
    <w:bookmarkEnd w:id="30063"/>
    <w:bookmarkStart w:name="z34625" w:id="30064"/>
    <w:p>
      <w:pPr>
        <w:spacing w:after="0"/>
        <w:ind w:left="0"/>
        <w:jc w:val="both"/>
      </w:pPr>
      <w:r>
        <w:rPr>
          <w:rFonts w:ascii="Times New Roman"/>
          <w:b w:val="false"/>
          <w:i w:val="false"/>
          <w:color w:val="000000"/>
          <w:sz w:val="28"/>
        </w:rPr>
        <w:t>
      Тема 10. Изготовление персонажей из дерева и металла. Основной скелет тростевой куклы – это плечи. Толщина доски для плеч – 1 сантиметр. Вырезание отверстия для гапита. Прикрепление рук из дерева или проволоки. Части руки: кисти, предплечья и плечо. Прикрепление к проволочным плечам рук из проволоки. Соединение кусков проволоки с помощью шарниров. Деревянные части руки соединяют друг с другом при помощи кожаных ремешков.</w:t>
      </w:r>
    </w:p>
    <w:bookmarkEnd w:id="30064"/>
    <w:bookmarkStart w:name="z34626" w:id="30065"/>
    <w:p>
      <w:pPr>
        <w:spacing w:after="0"/>
        <w:ind w:left="0"/>
        <w:jc w:val="both"/>
      </w:pPr>
      <w:r>
        <w:rPr>
          <w:rFonts w:ascii="Times New Roman"/>
          <w:b w:val="false"/>
          <w:i w:val="false"/>
          <w:color w:val="000000"/>
          <w:sz w:val="28"/>
        </w:rPr>
        <w:t xml:space="preserve">
      Тема 11. Простые механизации внутри головки куклы. Механика глаз и рта в тростевой кукле. Освоение способов и изготовление механики глаз и рта в тростевой кукле. </w:t>
      </w:r>
    </w:p>
    <w:bookmarkEnd w:id="30065"/>
    <w:bookmarkStart w:name="z34627" w:id="30066"/>
    <w:p>
      <w:pPr>
        <w:spacing w:after="0"/>
        <w:ind w:left="0"/>
        <w:jc w:val="both"/>
      </w:pPr>
      <w:r>
        <w:rPr>
          <w:rFonts w:ascii="Times New Roman"/>
          <w:b w:val="false"/>
          <w:i w:val="false"/>
          <w:color w:val="000000"/>
          <w:sz w:val="28"/>
        </w:rPr>
        <w:t>
      Практика. Изготовление тростевой куклы из бросового материала. Эскиз куклы. Разработка технического рисунка. Разработка конструкции тростевой куклы. Подготовка рабочего места. Инструктаж по технике безопасности. Подбор необходимых материалов. Процесс изготовления куклы. Оформление лица.</w:t>
      </w:r>
    </w:p>
    <w:bookmarkEnd w:id="30066"/>
    <w:bookmarkStart w:name="z34628" w:id="30067"/>
    <w:p>
      <w:pPr>
        <w:spacing w:after="0"/>
        <w:ind w:left="0"/>
        <w:jc w:val="both"/>
      </w:pPr>
      <w:r>
        <w:rPr>
          <w:rFonts w:ascii="Times New Roman"/>
          <w:b w:val="false"/>
          <w:i w:val="false"/>
          <w:color w:val="000000"/>
          <w:sz w:val="28"/>
        </w:rPr>
        <w:t xml:space="preserve">
      Тема 12. Подготовка номера с тростевой куклой. Выбор темы. Разработка сюжета с учетом возможностей куклы. Подбор оригинального трюка. Подбор костюма. Оформление сцены. Выступление. </w:t>
      </w:r>
    </w:p>
    <w:bookmarkEnd w:id="30067"/>
    <w:bookmarkStart w:name="z34629" w:id="30068"/>
    <w:p>
      <w:pPr>
        <w:spacing w:after="0"/>
        <w:ind w:left="0"/>
        <w:jc w:val="both"/>
      </w:pPr>
      <w:r>
        <w:rPr>
          <w:rFonts w:ascii="Times New Roman"/>
          <w:b w:val="false"/>
          <w:i w:val="false"/>
          <w:color w:val="000000"/>
          <w:sz w:val="28"/>
        </w:rPr>
        <w:t xml:space="preserve">
      Тема 13. Теневые куклы. История возникновения теневых кукол. Китайский театр теней. Особенности изготовления фигурок. Яванские теневые куклы. Управление теневыми куклами артистами-кукольниками с помощью тростей. Технология изготовления кукол теневого театра. Черно-белый теневой театр. Цветной теневой театр. </w:t>
      </w:r>
    </w:p>
    <w:bookmarkEnd w:id="30068"/>
    <w:bookmarkStart w:name="z34630" w:id="30069"/>
    <w:p>
      <w:pPr>
        <w:spacing w:after="0"/>
        <w:ind w:left="0"/>
        <w:jc w:val="both"/>
      </w:pPr>
      <w:r>
        <w:rPr>
          <w:rFonts w:ascii="Times New Roman"/>
          <w:b w:val="false"/>
          <w:i w:val="false"/>
          <w:color w:val="000000"/>
          <w:sz w:val="28"/>
        </w:rPr>
        <w:t xml:space="preserve">
      Тема 14. Эскиз теневой куклы. Организация рабочего места. Подготовка необходимых материалов. Вырезание фигур из плотного материала. Изготовление кукол из черного картона. Прикрепление нити управления на одну сторону картона. Способы изготовления экрана. Подготовка экрана. Направление луча света. Становление плоских фигур объемными восковыми. </w:t>
      </w:r>
    </w:p>
    <w:bookmarkEnd w:id="30069"/>
    <w:bookmarkStart w:name="z34631" w:id="30070"/>
    <w:p>
      <w:pPr>
        <w:spacing w:after="0"/>
        <w:ind w:left="0"/>
        <w:jc w:val="both"/>
      </w:pPr>
      <w:r>
        <w:rPr>
          <w:rFonts w:ascii="Times New Roman"/>
          <w:b w:val="false"/>
          <w:i w:val="false"/>
          <w:color w:val="000000"/>
          <w:sz w:val="28"/>
        </w:rPr>
        <w:t xml:space="preserve">
      Тема 15. Изготовление по эскизу теневой куклы, управляемой снизу двумя штоками. Осуществление движения отдельных частей тела с помощью рычагов и тяг. Работа над теневой куклой, управляемой горизонтальными штоками. Использование прозрачных пластинок для создания кукол. Раскрашивание цветными маркерами. </w:t>
      </w:r>
    </w:p>
    <w:bookmarkEnd w:id="30070"/>
    <w:bookmarkStart w:name="z34632" w:id="30071"/>
    <w:p>
      <w:pPr>
        <w:spacing w:after="0"/>
        <w:ind w:left="0"/>
        <w:jc w:val="both"/>
      </w:pPr>
      <w:r>
        <w:rPr>
          <w:rFonts w:ascii="Times New Roman"/>
          <w:b w:val="false"/>
          <w:i w:val="false"/>
          <w:color w:val="000000"/>
          <w:sz w:val="28"/>
        </w:rPr>
        <w:t>
      Тема 16. Ремонт и реставрация кукол, костюмов. Виды повреждений кукол и кукольного костюма. Оценка степени повреждения. Определение способа устранения дефекта.</w:t>
      </w:r>
    </w:p>
    <w:bookmarkEnd w:id="30071"/>
    <w:bookmarkStart w:name="z34633" w:id="30072"/>
    <w:p>
      <w:pPr>
        <w:spacing w:after="0"/>
        <w:ind w:left="0"/>
        <w:jc w:val="both"/>
      </w:pPr>
      <w:r>
        <w:rPr>
          <w:rFonts w:ascii="Times New Roman"/>
          <w:b w:val="false"/>
          <w:i w:val="false"/>
          <w:color w:val="000000"/>
          <w:sz w:val="28"/>
        </w:rPr>
        <w:t>
      Практика. Работа по восстановлению целостного и декоративного оформления кукольного костюма.</w:t>
      </w:r>
    </w:p>
    <w:bookmarkEnd w:id="30072"/>
    <w:bookmarkStart w:name="z34634" w:id="30073"/>
    <w:p>
      <w:pPr>
        <w:spacing w:after="0"/>
        <w:ind w:left="0"/>
        <w:jc w:val="both"/>
      </w:pPr>
      <w:r>
        <w:rPr>
          <w:rFonts w:ascii="Times New Roman"/>
          <w:b w:val="false"/>
          <w:i w:val="false"/>
          <w:color w:val="000000"/>
          <w:sz w:val="28"/>
        </w:rPr>
        <w:t>
      Тема 17. Составление выкройки. Раскрой одежды для куклы. Технология изготовления индивидуальной выкройки одежды для кукол. Схема работы. Правила подбора ткани.</w:t>
      </w:r>
    </w:p>
    <w:bookmarkEnd w:id="30073"/>
    <w:bookmarkStart w:name="z34635" w:id="30074"/>
    <w:p>
      <w:pPr>
        <w:spacing w:after="0"/>
        <w:ind w:left="0"/>
        <w:jc w:val="both"/>
      </w:pPr>
      <w:r>
        <w:rPr>
          <w:rFonts w:ascii="Times New Roman"/>
          <w:b w:val="false"/>
          <w:i w:val="false"/>
          <w:color w:val="000000"/>
          <w:sz w:val="28"/>
        </w:rPr>
        <w:t>
      Необходимые материалы. Лекала, картон, ткани, ножницы, белая бумага А-3, изготовленные куклы.</w:t>
      </w:r>
    </w:p>
    <w:bookmarkEnd w:id="30074"/>
    <w:bookmarkStart w:name="z34636" w:id="30075"/>
    <w:p>
      <w:pPr>
        <w:spacing w:after="0"/>
        <w:ind w:left="0"/>
        <w:jc w:val="both"/>
      </w:pPr>
      <w:r>
        <w:rPr>
          <w:rFonts w:ascii="Times New Roman"/>
          <w:b w:val="false"/>
          <w:i w:val="false"/>
          <w:color w:val="000000"/>
          <w:sz w:val="28"/>
        </w:rPr>
        <w:t>
      Практика. Самостоятельное составление выкройки одежды по размеру определенной куклы.</w:t>
      </w:r>
    </w:p>
    <w:bookmarkEnd w:id="30075"/>
    <w:bookmarkStart w:name="z34637" w:id="30076"/>
    <w:p>
      <w:pPr>
        <w:spacing w:after="0"/>
        <w:ind w:left="0"/>
        <w:jc w:val="both"/>
      </w:pPr>
      <w:r>
        <w:rPr>
          <w:rFonts w:ascii="Times New Roman"/>
          <w:b w:val="false"/>
          <w:i w:val="false"/>
          <w:color w:val="000000"/>
          <w:sz w:val="28"/>
        </w:rPr>
        <w:t xml:space="preserve">
      Тема 18. Изготовление аксессуаров для кукол. Правила и порядок изготовления аксессуаров для кукол. </w:t>
      </w:r>
    </w:p>
    <w:bookmarkEnd w:id="30076"/>
    <w:bookmarkStart w:name="z34638" w:id="30077"/>
    <w:p>
      <w:pPr>
        <w:spacing w:after="0"/>
        <w:ind w:left="0"/>
        <w:jc w:val="both"/>
      </w:pPr>
      <w:r>
        <w:rPr>
          <w:rFonts w:ascii="Times New Roman"/>
          <w:b w:val="false"/>
          <w:i w:val="false"/>
          <w:color w:val="000000"/>
          <w:sz w:val="28"/>
        </w:rPr>
        <w:t>
      Необходимые материалы. Куклы, фетр, картон, фольга, бусины, бисер, булавки, проволока, леска, ножницы, иголки, шило.</w:t>
      </w:r>
    </w:p>
    <w:bookmarkEnd w:id="30077"/>
    <w:bookmarkStart w:name="z34639" w:id="30078"/>
    <w:p>
      <w:pPr>
        <w:spacing w:after="0"/>
        <w:ind w:left="0"/>
        <w:jc w:val="both"/>
      </w:pPr>
      <w:r>
        <w:rPr>
          <w:rFonts w:ascii="Times New Roman"/>
          <w:b w:val="false"/>
          <w:i w:val="false"/>
          <w:color w:val="000000"/>
          <w:sz w:val="28"/>
        </w:rPr>
        <w:t xml:space="preserve">
      Практика. Самостоятельная работа по изготовлению аксессуаров для кукол. Веер. Сумки. Бусы. Банты. Заколки для волос. Короны. Диадемы. </w:t>
      </w:r>
    </w:p>
    <w:bookmarkEnd w:id="30078"/>
    <w:bookmarkStart w:name="z34640" w:id="30079"/>
    <w:p>
      <w:pPr>
        <w:spacing w:after="0"/>
        <w:ind w:left="0"/>
        <w:jc w:val="both"/>
      </w:pPr>
      <w:r>
        <w:rPr>
          <w:rFonts w:ascii="Times New Roman"/>
          <w:b w:val="false"/>
          <w:i w:val="false"/>
          <w:color w:val="000000"/>
          <w:sz w:val="28"/>
        </w:rPr>
        <w:t xml:space="preserve">
      77. Ожидаемые результаты освоения Программы 2 класса. </w:t>
      </w:r>
    </w:p>
    <w:bookmarkEnd w:id="30079"/>
    <w:bookmarkStart w:name="z34641" w:id="30080"/>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0080"/>
    <w:bookmarkStart w:name="z34642" w:id="30081"/>
    <w:p>
      <w:pPr>
        <w:spacing w:after="0"/>
        <w:ind w:left="0"/>
        <w:jc w:val="both"/>
      </w:pPr>
      <w:r>
        <w:rPr>
          <w:rFonts w:ascii="Times New Roman"/>
          <w:b w:val="false"/>
          <w:i w:val="false"/>
          <w:color w:val="000000"/>
          <w:sz w:val="28"/>
        </w:rPr>
        <w:t>
      1) знает культуру поведения во время работы за ширмой;</w:t>
      </w:r>
    </w:p>
    <w:bookmarkEnd w:id="30081"/>
    <w:bookmarkStart w:name="z34643" w:id="30082"/>
    <w:p>
      <w:pPr>
        <w:spacing w:after="0"/>
        <w:ind w:left="0"/>
        <w:jc w:val="both"/>
      </w:pPr>
      <w:r>
        <w:rPr>
          <w:rFonts w:ascii="Times New Roman"/>
          <w:b w:val="false"/>
          <w:i w:val="false"/>
          <w:color w:val="000000"/>
          <w:sz w:val="28"/>
        </w:rPr>
        <w:t>
      2) знает тростевую куклу и ее конструкцию;</w:t>
      </w:r>
    </w:p>
    <w:bookmarkEnd w:id="30082"/>
    <w:bookmarkStart w:name="z34644" w:id="30083"/>
    <w:p>
      <w:pPr>
        <w:spacing w:after="0"/>
        <w:ind w:left="0"/>
        <w:jc w:val="both"/>
      </w:pPr>
      <w:r>
        <w:rPr>
          <w:rFonts w:ascii="Times New Roman"/>
          <w:b w:val="false"/>
          <w:i w:val="false"/>
          <w:color w:val="000000"/>
          <w:sz w:val="28"/>
        </w:rPr>
        <w:t xml:space="preserve">
      3) знает технологию изготовления отдельных частей тела тростевой куклы; </w:t>
      </w:r>
    </w:p>
    <w:bookmarkEnd w:id="30083"/>
    <w:bookmarkStart w:name="z34645" w:id="30084"/>
    <w:p>
      <w:pPr>
        <w:spacing w:after="0"/>
        <w:ind w:left="0"/>
        <w:jc w:val="both"/>
      </w:pPr>
      <w:r>
        <w:rPr>
          <w:rFonts w:ascii="Times New Roman"/>
          <w:b w:val="false"/>
          <w:i w:val="false"/>
          <w:color w:val="000000"/>
          <w:sz w:val="28"/>
        </w:rPr>
        <w:t>
      4) знает технику выполнения простых швов;</w:t>
      </w:r>
    </w:p>
    <w:bookmarkEnd w:id="30084"/>
    <w:bookmarkStart w:name="z34646" w:id="30085"/>
    <w:p>
      <w:pPr>
        <w:spacing w:after="0"/>
        <w:ind w:left="0"/>
        <w:jc w:val="both"/>
      </w:pPr>
      <w:r>
        <w:rPr>
          <w:rFonts w:ascii="Times New Roman"/>
          <w:b w:val="false"/>
          <w:i w:val="false"/>
          <w:color w:val="000000"/>
          <w:sz w:val="28"/>
        </w:rPr>
        <w:t>
      5) умеет работать с эскизами;</w:t>
      </w:r>
    </w:p>
    <w:bookmarkEnd w:id="30085"/>
    <w:bookmarkStart w:name="z34647" w:id="30086"/>
    <w:p>
      <w:pPr>
        <w:spacing w:after="0"/>
        <w:ind w:left="0"/>
        <w:jc w:val="both"/>
      </w:pPr>
      <w:r>
        <w:rPr>
          <w:rFonts w:ascii="Times New Roman"/>
          <w:b w:val="false"/>
          <w:i w:val="false"/>
          <w:color w:val="000000"/>
          <w:sz w:val="28"/>
        </w:rPr>
        <w:t>
      6) знает историю возникновения теневого театра;</w:t>
      </w:r>
    </w:p>
    <w:bookmarkEnd w:id="30086"/>
    <w:bookmarkStart w:name="z34648" w:id="30087"/>
    <w:p>
      <w:pPr>
        <w:spacing w:after="0"/>
        <w:ind w:left="0"/>
        <w:jc w:val="both"/>
      </w:pPr>
      <w:r>
        <w:rPr>
          <w:rFonts w:ascii="Times New Roman"/>
          <w:b w:val="false"/>
          <w:i w:val="false"/>
          <w:color w:val="000000"/>
          <w:sz w:val="28"/>
        </w:rPr>
        <w:t>
      7) знает технологию изготовления куклы для теневого театра.</w:t>
      </w:r>
    </w:p>
    <w:bookmarkEnd w:id="30087"/>
    <w:bookmarkStart w:name="z34649" w:id="30088"/>
    <w:p>
      <w:pPr>
        <w:spacing w:after="0"/>
        <w:ind w:left="0"/>
        <w:jc w:val="both"/>
      </w:pPr>
      <w:r>
        <w:rPr>
          <w:rFonts w:ascii="Times New Roman"/>
          <w:b w:val="false"/>
          <w:i w:val="false"/>
          <w:color w:val="000000"/>
          <w:sz w:val="28"/>
        </w:rPr>
        <w:t xml:space="preserve">
      78. Программные требования в 3 классе: </w:t>
      </w:r>
    </w:p>
    <w:bookmarkEnd w:id="30088"/>
    <w:bookmarkStart w:name="z34650" w:id="30089"/>
    <w:p>
      <w:pPr>
        <w:spacing w:after="0"/>
        <w:ind w:left="0"/>
        <w:jc w:val="both"/>
      </w:pPr>
      <w:r>
        <w:rPr>
          <w:rFonts w:ascii="Times New Roman"/>
          <w:b w:val="false"/>
          <w:i w:val="false"/>
          <w:color w:val="000000"/>
          <w:sz w:val="28"/>
        </w:rPr>
        <w:t>
      1) знакомство с планшетной куклой, технологией изготовления головы планшетной куклы;</w:t>
      </w:r>
    </w:p>
    <w:bookmarkEnd w:id="30089"/>
    <w:bookmarkStart w:name="z34651" w:id="30090"/>
    <w:p>
      <w:pPr>
        <w:spacing w:after="0"/>
        <w:ind w:left="0"/>
        <w:jc w:val="both"/>
      </w:pPr>
      <w:r>
        <w:rPr>
          <w:rFonts w:ascii="Times New Roman"/>
          <w:b w:val="false"/>
          <w:i w:val="false"/>
          <w:color w:val="000000"/>
          <w:sz w:val="28"/>
        </w:rPr>
        <w:t>
      2) работа над куклой-марионеткой, показ мини-сценок, участие в выставках декоративного-прикладного творчества;</w:t>
      </w:r>
    </w:p>
    <w:bookmarkEnd w:id="30090"/>
    <w:bookmarkStart w:name="z34652" w:id="30091"/>
    <w:p>
      <w:pPr>
        <w:spacing w:after="0"/>
        <w:ind w:left="0"/>
        <w:jc w:val="both"/>
      </w:pPr>
      <w:r>
        <w:rPr>
          <w:rFonts w:ascii="Times New Roman"/>
          <w:b w:val="false"/>
          <w:i w:val="false"/>
          <w:color w:val="000000"/>
          <w:sz w:val="28"/>
        </w:rPr>
        <w:t xml:space="preserve">
      3) знакомство с казахской народной куклой "ортеке", историей возникновения куклы, особенностями движения. </w:t>
      </w:r>
    </w:p>
    <w:bookmarkEnd w:id="30091"/>
    <w:bookmarkStart w:name="z34653" w:id="30092"/>
    <w:p>
      <w:pPr>
        <w:spacing w:after="0"/>
        <w:ind w:left="0"/>
        <w:jc w:val="both"/>
      </w:pPr>
      <w:r>
        <w:rPr>
          <w:rFonts w:ascii="Times New Roman"/>
          <w:b w:val="false"/>
          <w:i w:val="false"/>
          <w:color w:val="000000"/>
          <w:sz w:val="28"/>
        </w:rPr>
        <w:t>
      79. Содержание учебного предмета.</w:t>
      </w:r>
    </w:p>
    <w:bookmarkEnd w:id="30092"/>
    <w:bookmarkStart w:name="z34654" w:id="30093"/>
    <w:p>
      <w:pPr>
        <w:spacing w:after="0"/>
        <w:ind w:left="0"/>
        <w:jc w:val="both"/>
      </w:pPr>
      <w:r>
        <w:rPr>
          <w:rFonts w:ascii="Times New Roman"/>
          <w:b w:val="false"/>
          <w:i w:val="false"/>
          <w:color w:val="000000"/>
          <w:sz w:val="28"/>
        </w:rPr>
        <w:t>
      Тематическое планирование.</w:t>
      </w:r>
    </w:p>
    <w:bookmarkEnd w:id="30093"/>
    <w:bookmarkStart w:name="z34655" w:id="30094"/>
    <w:p>
      <w:pPr>
        <w:spacing w:after="0"/>
        <w:ind w:left="0"/>
        <w:jc w:val="both"/>
      </w:pPr>
      <w:r>
        <w:rPr>
          <w:rFonts w:ascii="Times New Roman"/>
          <w:b w:val="false"/>
          <w:i w:val="false"/>
          <w:color w:val="000000"/>
          <w:sz w:val="28"/>
        </w:rPr>
        <w:t>
      Тема 1. Повторение пройденного материала. Инструктаж по технике безопасности.</w:t>
      </w:r>
    </w:p>
    <w:bookmarkEnd w:id="30094"/>
    <w:bookmarkStart w:name="z34656" w:id="30095"/>
    <w:p>
      <w:pPr>
        <w:spacing w:after="0"/>
        <w:ind w:left="0"/>
        <w:jc w:val="both"/>
      </w:pPr>
      <w:r>
        <w:rPr>
          <w:rFonts w:ascii="Times New Roman"/>
          <w:b w:val="false"/>
          <w:i w:val="false"/>
          <w:color w:val="000000"/>
          <w:sz w:val="28"/>
        </w:rPr>
        <w:t>
      Тема 2. Планшетные куклы. Планшетные куклы – открыто управляемые куклы. Знакомство с планшетными куклами. Японское куклы "Бунраку" и "Авадзи". Виды планшетных кукол.</w:t>
      </w:r>
    </w:p>
    <w:bookmarkEnd w:id="30095"/>
    <w:bookmarkStart w:name="z34657" w:id="30096"/>
    <w:p>
      <w:pPr>
        <w:spacing w:after="0"/>
        <w:ind w:left="0"/>
        <w:jc w:val="both"/>
      </w:pPr>
      <w:r>
        <w:rPr>
          <w:rFonts w:ascii="Times New Roman"/>
          <w:b w:val="false"/>
          <w:i w:val="false"/>
          <w:color w:val="000000"/>
          <w:sz w:val="28"/>
        </w:rPr>
        <w:t>
      Тема 3. Варианты планшетных кукол, играющих на столе. Изготовление планшетной куклы. Организация рабочего пространства. Подготовка необходимых материалов. Инструктаж по технике безопасности.</w:t>
      </w:r>
    </w:p>
    <w:bookmarkEnd w:id="30096"/>
    <w:bookmarkStart w:name="z34658" w:id="30097"/>
    <w:p>
      <w:pPr>
        <w:spacing w:after="0"/>
        <w:ind w:left="0"/>
        <w:jc w:val="both"/>
      </w:pPr>
      <w:r>
        <w:rPr>
          <w:rFonts w:ascii="Times New Roman"/>
          <w:b w:val="false"/>
          <w:i w:val="false"/>
          <w:color w:val="000000"/>
          <w:sz w:val="28"/>
        </w:rPr>
        <w:t xml:space="preserve">
      Тема 4. Технология изготовления головы планшетной куклы. Склеивание частей головы. Цветовое решение. Обклеивание головы пряжей. Изготовление туловища. Выпиливание из древесно-стружечной плиты (ДСП) частей тела. Закрепление с помощью кожаного ремешка. Вышивка костюмов для героев. </w:t>
      </w:r>
    </w:p>
    <w:bookmarkEnd w:id="30097"/>
    <w:bookmarkStart w:name="z34659" w:id="30098"/>
    <w:p>
      <w:pPr>
        <w:spacing w:after="0"/>
        <w:ind w:left="0"/>
        <w:jc w:val="both"/>
      </w:pPr>
      <w:r>
        <w:rPr>
          <w:rFonts w:ascii="Times New Roman"/>
          <w:b w:val="false"/>
          <w:i w:val="false"/>
          <w:color w:val="000000"/>
          <w:sz w:val="28"/>
        </w:rPr>
        <w:t>
      Тема 5. Куклы-марионетки. История возникновения марионетки. Марионетка – это кукла, управляемая с помощью нитей. Закрепление нитей на голове, руках, ногах, туловище. Виды марионеток. Штоковые марионетки. Понятие "Штоковые марионетки". Ознакомление с куклой, с ее конструкцией.</w:t>
      </w:r>
    </w:p>
    <w:bookmarkEnd w:id="30098"/>
    <w:bookmarkStart w:name="z34660" w:id="30099"/>
    <w:p>
      <w:pPr>
        <w:spacing w:after="0"/>
        <w:ind w:left="0"/>
        <w:jc w:val="both"/>
      </w:pPr>
      <w:r>
        <w:rPr>
          <w:rFonts w:ascii="Times New Roman"/>
          <w:b w:val="false"/>
          <w:i w:val="false"/>
          <w:color w:val="000000"/>
          <w:sz w:val="28"/>
        </w:rPr>
        <w:t>
      Представление детям нескольких вариантов простых штоковых маринеток в чертежах. Выбор материала и выполнение одного варианта. Вклеивание головы, изготовление туловища. Соединение штока с вагой.</w:t>
      </w:r>
    </w:p>
    <w:bookmarkEnd w:id="30099"/>
    <w:bookmarkStart w:name="z34661" w:id="30100"/>
    <w:p>
      <w:pPr>
        <w:spacing w:after="0"/>
        <w:ind w:left="0"/>
        <w:jc w:val="both"/>
      </w:pPr>
      <w:r>
        <w:rPr>
          <w:rFonts w:ascii="Times New Roman"/>
          <w:b w:val="false"/>
          <w:i w:val="false"/>
          <w:color w:val="000000"/>
          <w:sz w:val="28"/>
        </w:rPr>
        <w:t xml:space="preserve">
      Тема 6. Куклы-марионетки. Марионетки на нитках. Марионетки на нитках – самая сложная из систем театральных кукол. Устройство куклы. Технология изготовления куклы марионетки. Изготовление марионеток из дерева (липа), бумаги, ткани, из папье-маше. Способы изготовления частей кукол. Особенности марионеток. </w:t>
      </w:r>
    </w:p>
    <w:bookmarkEnd w:id="30100"/>
    <w:bookmarkStart w:name="z34662" w:id="30101"/>
    <w:p>
      <w:pPr>
        <w:spacing w:after="0"/>
        <w:ind w:left="0"/>
        <w:jc w:val="both"/>
      </w:pPr>
      <w:r>
        <w:rPr>
          <w:rFonts w:ascii="Times New Roman"/>
          <w:b w:val="false"/>
          <w:i w:val="false"/>
          <w:color w:val="000000"/>
          <w:sz w:val="28"/>
        </w:rPr>
        <w:t>
      Тема 7. Организация рабочего стола. Подготовка необходимых материалов. Работа над бумажной куклой марионеткой. Скрепление деталей кукол при помощи ниток. Детали кукол из папье-маше и из дерева соединяются полосками кожи или при помощи металлических скрепок.</w:t>
      </w:r>
    </w:p>
    <w:bookmarkEnd w:id="30101"/>
    <w:bookmarkStart w:name="z34663" w:id="30102"/>
    <w:p>
      <w:pPr>
        <w:spacing w:after="0"/>
        <w:ind w:left="0"/>
        <w:jc w:val="both"/>
      </w:pPr>
      <w:r>
        <w:rPr>
          <w:rFonts w:ascii="Times New Roman"/>
          <w:b w:val="false"/>
          <w:i w:val="false"/>
          <w:color w:val="000000"/>
          <w:sz w:val="28"/>
        </w:rPr>
        <w:t xml:space="preserve">
      Тема 8. Куклы-марионетки. Понятие "вага". Ознакомление с разновидностями ваги. Вага для вертикальных и горизонтальных кукол. Комбинированные ваги. Вага для эстрадных трюковых марионеток. </w:t>
      </w:r>
    </w:p>
    <w:bookmarkEnd w:id="30102"/>
    <w:bookmarkStart w:name="z34664" w:id="30103"/>
    <w:p>
      <w:pPr>
        <w:spacing w:after="0"/>
        <w:ind w:left="0"/>
        <w:jc w:val="both"/>
      </w:pPr>
      <w:r>
        <w:rPr>
          <w:rFonts w:ascii="Times New Roman"/>
          <w:b w:val="false"/>
          <w:i w:val="false"/>
          <w:color w:val="000000"/>
          <w:sz w:val="28"/>
        </w:rPr>
        <w:t>
      Практика. Изготовление куклы-девушки из платков. Необходимые материалы: шарик от пинг-понга; два платочка из легкой материи; толстая пряжа, спицы от зонта; клей, ножницы, нитки, игла, линейка; тесьма, бусины, блестки.</w:t>
      </w:r>
    </w:p>
    <w:bookmarkEnd w:id="30103"/>
    <w:bookmarkStart w:name="z34665" w:id="30104"/>
    <w:p>
      <w:pPr>
        <w:spacing w:after="0"/>
        <w:ind w:left="0"/>
        <w:jc w:val="both"/>
      </w:pPr>
      <w:r>
        <w:rPr>
          <w:rFonts w:ascii="Times New Roman"/>
          <w:b w:val="false"/>
          <w:i w:val="false"/>
          <w:color w:val="000000"/>
          <w:sz w:val="28"/>
        </w:rPr>
        <w:t>
      Тема 9. Крепление нитей. Закрепление нитей на специальной крестовине – ваге. Колебания крестовины. Оживление куклы. Простая крестовина. Сложные крестовины. Большая часть ваги – стержень. Прикрепление всех остальных деталей к стержню. Технология изготовления куклы-марионетки. Освоение резьбы по дереву. Управление куклой-марионеткой.</w:t>
      </w:r>
    </w:p>
    <w:bookmarkEnd w:id="30104"/>
    <w:bookmarkStart w:name="z34666" w:id="30105"/>
    <w:p>
      <w:pPr>
        <w:spacing w:after="0"/>
        <w:ind w:left="0"/>
        <w:jc w:val="both"/>
      </w:pPr>
      <w:r>
        <w:rPr>
          <w:rFonts w:ascii="Times New Roman"/>
          <w:b w:val="false"/>
          <w:i w:val="false"/>
          <w:color w:val="000000"/>
          <w:sz w:val="28"/>
        </w:rPr>
        <w:t xml:space="preserve">
      Тема 10. Марионетки – сложные в изготовлении и управлении куклы. Демонстрация несложных кукол, с небольшим количеством нитей. Методика изготовления робота из коробок. </w:t>
      </w:r>
    </w:p>
    <w:bookmarkEnd w:id="30105"/>
    <w:bookmarkStart w:name="z34667" w:id="30106"/>
    <w:p>
      <w:pPr>
        <w:spacing w:after="0"/>
        <w:ind w:left="0"/>
        <w:jc w:val="both"/>
      </w:pPr>
      <w:r>
        <w:rPr>
          <w:rFonts w:ascii="Times New Roman"/>
          <w:b w:val="false"/>
          <w:i w:val="false"/>
          <w:color w:val="000000"/>
          <w:sz w:val="28"/>
        </w:rPr>
        <w:t xml:space="preserve">
      Необходимые материалы: коробки, фольга, цветная бумага, канцелярские скрепки, пуговицы, бусины, пружинки от шариковой ручки, ножницы, черные толстые нитки, клей, игла, спица от зонта или проволока, пластилин. Этапы работы. </w:t>
      </w:r>
    </w:p>
    <w:bookmarkEnd w:id="30106"/>
    <w:bookmarkStart w:name="z34668" w:id="30107"/>
    <w:p>
      <w:pPr>
        <w:spacing w:after="0"/>
        <w:ind w:left="0"/>
        <w:jc w:val="both"/>
      </w:pPr>
      <w:r>
        <w:rPr>
          <w:rFonts w:ascii="Times New Roman"/>
          <w:b w:val="false"/>
          <w:i w:val="false"/>
          <w:color w:val="000000"/>
          <w:sz w:val="28"/>
        </w:rPr>
        <w:t xml:space="preserve">
      Тема 11. Механизация внутри головки куклы. Механика глаз и рта в марионетке. Освоение способов изготовления механики глаз и рта в марионетке. </w:t>
      </w:r>
    </w:p>
    <w:bookmarkEnd w:id="30107"/>
    <w:bookmarkStart w:name="z34669" w:id="30108"/>
    <w:p>
      <w:pPr>
        <w:spacing w:after="0"/>
        <w:ind w:left="0"/>
        <w:jc w:val="both"/>
      </w:pPr>
      <w:r>
        <w:rPr>
          <w:rFonts w:ascii="Times New Roman"/>
          <w:b w:val="false"/>
          <w:i w:val="false"/>
          <w:color w:val="000000"/>
          <w:sz w:val="28"/>
        </w:rPr>
        <w:t>
      Тема 12. Механика управления куклой марионеткой. Законы движения марионетки. Соединения движения с речью. Основные правила вождения куклы марионетки.</w:t>
      </w:r>
    </w:p>
    <w:bookmarkEnd w:id="30108"/>
    <w:bookmarkStart w:name="z34670" w:id="30109"/>
    <w:p>
      <w:pPr>
        <w:spacing w:after="0"/>
        <w:ind w:left="0"/>
        <w:jc w:val="both"/>
      </w:pPr>
      <w:r>
        <w:rPr>
          <w:rFonts w:ascii="Times New Roman"/>
          <w:b w:val="false"/>
          <w:i w:val="false"/>
          <w:color w:val="000000"/>
          <w:sz w:val="28"/>
        </w:rPr>
        <w:t>
      Тема 13. "Ортеке" – кукольно-музыкальное искусство. Понятие "музыкант-кукловод". Отличие музыканта-кукловода от актера-кукловода. Демонстрация видеоматериала, иллюстративных материалов. Ознакомление с историей возникновения куклы "Ортеке". Деревянные фигурки маленьких козлят. Знакомство с историей казахского кукольного театра.</w:t>
      </w:r>
    </w:p>
    <w:bookmarkEnd w:id="30109"/>
    <w:bookmarkStart w:name="z34671" w:id="30110"/>
    <w:p>
      <w:pPr>
        <w:spacing w:after="0"/>
        <w:ind w:left="0"/>
        <w:jc w:val="both"/>
      </w:pPr>
      <w:r>
        <w:rPr>
          <w:rFonts w:ascii="Times New Roman"/>
          <w:b w:val="false"/>
          <w:i w:val="false"/>
          <w:color w:val="000000"/>
          <w:sz w:val="28"/>
        </w:rPr>
        <w:t>
      Тема 14. Ознакомление с технологией изготовления куклы "Ортеке". Способы прикрепления фигурок животного к домбыре. Зависимость темпа движения от интенсивности музыки. Древние художники прикладного искусства. Мастера резьбы по дереву. Современные технологии изготовления кукол. Выбор дерева. Выбор соединяющих частей деталей. Выбор краски. Стилизация фигурки куклы.</w:t>
      </w:r>
    </w:p>
    <w:bookmarkEnd w:id="30110"/>
    <w:bookmarkStart w:name="z34672" w:id="30111"/>
    <w:p>
      <w:pPr>
        <w:spacing w:after="0"/>
        <w:ind w:left="0"/>
        <w:jc w:val="both"/>
      </w:pPr>
      <w:r>
        <w:rPr>
          <w:rFonts w:ascii="Times New Roman"/>
          <w:b w:val="false"/>
          <w:i w:val="false"/>
          <w:color w:val="000000"/>
          <w:sz w:val="28"/>
        </w:rPr>
        <w:t>
      Тема 15. Организация урока-выставки. Выставление кукол, изготовленных детьми. Обсуждение работ. Выявление ошибок. Выявление лучших работ. Подготовка спектакля с использованием готовых кукол. Распределение ролей. Озвучивание ролей.</w:t>
      </w:r>
    </w:p>
    <w:bookmarkEnd w:id="30111"/>
    <w:bookmarkStart w:name="z34673" w:id="30112"/>
    <w:p>
      <w:pPr>
        <w:spacing w:after="0"/>
        <w:ind w:left="0"/>
        <w:jc w:val="both"/>
      </w:pPr>
      <w:r>
        <w:rPr>
          <w:rFonts w:ascii="Times New Roman"/>
          <w:b w:val="false"/>
          <w:i w:val="false"/>
          <w:color w:val="000000"/>
          <w:sz w:val="28"/>
        </w:rPr>
        <w:t xml:space="preserve">
      80. Ожидаемые результаты освоения Программы 3 класса. </w:t>
      </w:r>
    </w:p>
    <w:bookmarkEnd w:id="30112"/>
    <w:bookmarkStart w:name="z34674" w:id="30113"/>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0113"/>
    <w:bookmarkStart w:name="z34675" w:id="30114"/>
    <w:p>
      <w:pPr>
        <w:spacing w:after="0"/>
        <w:ind w:left="0"/>
        <w:jc w:val="both"/>
      </w:pPr>
      <w:r>
        <w:rPr>
          <w:rFonts w:ascii="Times New Roman"/>
          <w:b w:val="false"/>
          <w:i w:val="false"/>
          <w:color w:val="000000"/>
          <w:sz w:val="28"/>
        </w:rPr>
        <w:t>
      1) знает технологию изготовления планшетной куклы и ее отдельных частей;</w:t>
      </w:r>
    </w:p>
    <w:bookmarkEnd w:id="30114"/>
    <w:bookmarkStart w:name="z34676" w:id="30115"/>
    <w:p>
      <w:pPr>
        <w:spacing w:after="0"/>
        <w:ind w:left="0"/>
        <w:jc w:val="both"/>
      </w:pPr>
      <w:r>
        <w:rPr>
          <w:rFonts w:ascii="Times New Roman"/>
          <w:b w:val="false"/>
          <w:i w:val="false"/>
          <w:color w:val="000000"/>
          <w:sz w:val="28"/>
        </w:rPr>
        <w:t>
      2) знает этапы изготовления планшетной куклы;</w:t>
      </w:r>
    </w:p>
    <w:bookmarkEnd w:id="30115"/>
    <w:bookmarkStart w:name="z34677" w:id="30116"/>
    <w:p>
      <w:pPr>
        <w:spacing w:after="0"/>
        <w:ind w:left="0"/>
        <w:jc w:val="both"/>
      </w:pPr>
      <w:r>
        <w:rPr>
          <w:rFonts w:ascii="Times New Roman"/>
          <w:b w:val="false"/>
          <w:i w:val="false"/>
          <w:color w:val="000000"/>
          <w:sz w:val="28"/>
        </w:rPr>
        <w:t>
      3) знает историю возникновения куклы-марионетки;</w:t>
      </w:r>
    </w:p>
    <w:bookmarkEnd w:id="30116"/>
    <w:bookmarkStart w:name="z34678" w:id="30117"/>
    <w:p>
      <w:pPr>
        <w:spacing w:after="0"/>
        <w:ind w:left="0"/>
        <w:jc w:val="both"/>
      </w:pPr>
      <w:r>
        <w:rPr>
          <w:rFonts w:ascii="Times New Roman"/>
          <w:b w:val="false"/>
          <w:i w:val="false"/>
          <w:color w:val="000000"/>
          <w:sz w:val="28"/>
        </w:rPr>
        <w:t>
      4) знает технологию изготовления куклы-марионетки;</w:t>
      </w:r>
    </w:p>
    <w:bookmarkEnd w:id="30117"/>
    <w:bookmarkStart w:name="z34679" w:id="30118"/>
    <w:p>
      <w:pPr>
        <w:spacing w:after="0"/>
        <w:ind w:left="0"/>
        <w:jc w:val="both"/>
      </w:pPr>
      <w:r>
        <w:rPr>
          <w:rFonts w:ascii="Times New Roman"/>
          <w:b w:val="false"/>
          <w:i w:val="false"/>
          <w:color w:val="000000"/>
          <w:sz w:val="28"/>
        </w:rPr>
        <w:t xml:space="preserve">
      5) умеет изготовить простую куклу-марионетку; </w:t>
      </w:r>
    </w:p>
    <w:bookmarkEnd w:id="30118"/>
    <w:bookmarkStart w:name="z34680" w:id="30119"/>
    <w:p>
      <w:pPr>
        <w:spacing w:after="0"/>
        <w:ind w:left="0"/>
        <w:jc w:val="both"/>
      </w:pPr>
      <w:r>
        <w:rPr>
          <w:rFonts w:ascii="Times New Roman"/>
          <w:b w:val="false"/>
          <w:i w:val="false"/>
          <w:color w:val="000000"/>
          <w:sz w:val="28"/>
        </w:rPr>
        <w:t>
      6) знает начальные навыки управления куклами-марионетками;</w:t>
      </w:r>
    </w:p>
    <w:bookmarkEnd w:id="30119"/>
    <w:bookmarkStart w:name="z34681" w:id="30120"/>
    <w:p>
      <w:pPr>
        <w:spacing w:after="0"/>
        <w:ind w:left="0"/>
        <w:jc w:val="both"/>
      </w:pPr>
      <w:r>
        <w:rPr>
          <w:rFonts w:ascii="Times New Roman"/>
          <w:b w:val="false"/>
          <w:i w:val="false"/>
          <w:color w:val="000000"/>
          <w:sz w:val="28"/>
        </w:rPr>
        <w:t>
      6) знает историю возникновения куклы "ортеке".</w:t>
      </w:r>
    </w:p>
    <w:bookmarkEnd w:id="30120"/>
    <w:bookmarkStart w:name="z34682" w:id="30121"/>
    <w:p>
      <w:pPr>
        <w:spacing w:after="0"/>
        <w:ind w:left="0"/>
        <w:jc w:val="both"/>
      </w:pPr>
      <w:r>
        <w:rPr>
          <w:rFonts w:ascii="Times New Roman"/>
          <w:b w:val="false"/>
          <w:i w:val="false"/>
          <w:color w:val="000000"/>
          <w:sz w:val="28"/>
        </w:rPr>
        <w:t xml:space="preserve">
      81. В настоящей Программе по предмету "Изготовление бутафории" используются следующие понятия: </w:t>
      </w:r>
    </w:p>
    <w:bookmarkEnd w:id="30121"/>
    <w:bookmarkStart w:name="z34683" w:id="30122"/>
    <w:p>
      <w:pPr>
        <w:spacing w:after="0"/>
        <w:ind w:left="0"/>
        <w:jc w:val="both"/>
      </w:pPr>
      <w:r>
        <w:rPr>
          <w:rFonts w:ascii="Times New Roman"/>
          <w:b w:val="false"/>
          <w:i w:val="false"/>
          <w:color w:val="000000"/>
          <w:sz w:val="28"/>
        </w:rPr>
        <w:t>
      1) декорация – живописное или архитектурное изображение места и обстановки театрального действия, устанавливаемое на сцене;</w:t>
      </w:r>
    </w:p>
    <w:bookmarkEnd w:id="30122"/>
    <w:bookmarkStart w:name="z34684" w:id="30123"/>
    <w:p>
      <w:pPr>
        <w:spacing w:after="0"/>
        <w:ind w:left="0"/>
        <w:jc w:val="both"/>
      </w:pPr>
      <w:r>
        <w:rPr>
          <w:rFonts w:ascii="Times New Roman"/>
          <w:b w:val="false"/>
          <w:i w:val="false"/>
          <w:color w:val="000000"/>
          <w:sz w:val="28"/>
        </w:rPr>
        <w:t>
      2) спектакль – зрелище, театральная постановка в ограниченном сценой пространстве;</w:t>
      </w:r>
    </w:p>
    <w:bookmarkEnd w:id="30123"/>
    <w:bookmarkStart w:name="z34685" w:id="30124"/>
    <w:p>
      <w:pPr>
        <w:spacing w:after="0"/>
        <w:ind w:left="0"/>
        <w:jc w:val="both"/>
      </w:pPr>
      <w:r>
        <w:rPr>
          <w:rFonts w:ascii="Times New Roman"/>
          <w:b w:val="false"/>
          <w:i w:val="false"/>
          <w:color w:val="000000"/>
          <w:sz w:val="28"/>
        </w:rPr>
        <w:t>
      3) эскизы – предварительные наброски, рисунки, на которых во всех подробностях изображено будущее оформление спектакля и костюмов.</w:t>
      </w:r>
    </w:p>
    <w:bookmarkEnd w:id="30124"/>
    <w:bookmarkStart w:name="z34686" w:id="30125"/>
    <w:p>
      <w:pPr>
        <w:spacing w:after="0"/>
        <w:ind w:left="0"/>
        <w:jc w:val="both"/>
      </w:pPr>
      <w:r>
        <w:rPr>
          <w:rFonts w:ascii="Times New Roman"/>
          <w:b w:val="false"/>
          <w:i w:val="false"/>
          <w:color w:val="000000"/>
          <w:sz w:val="28"/>
        </w:rPr>
        <w:t xml:space="preserve">
      82. Цель Программы: создание условий для обогащения опыта практического применения и совершенствования умений и навыков театрально-художественного мастерства в репетиционно-постановочной работе театра кукол. </w:t>
      </w:r>
    </w:p>
    <w:bookmarkEnd w:id="30125"/>
    <w:bookmarkStart w:name="z34687" w:id="30126"/>
    <w:p>
      <w:pPr>
        <w:spacing w:after="0"/>
        <w:ind w:left="0"/>
        <w:jc w:val="both"/>
      </w:pPr>
      <w:r>
        <w:rPr>
          <w:rFonts w:ascii="Times New Roman"/>
          <w:b w:val="false"/>
          <w:i w:val="false"/>
          <w:color w:val="000000"/>
          <w:sz w:val="28"/>
        </w:rPr>
        <w:t>
      83. Задачи Программы.</w:t>
      </w:r>
    </w:p>
    <w:bookmarkEnd w:id="30126"/>
    <w:bookmarkStart w:name="z34688" w:id="30127"/>
    <w:p>
      <w:pPr>
        <w:spacing w:after="0"/>
        <w:ind w:left="0"/>
        <w:jc w:val="both"/>
      </w:pPr>
      <w:r>
        <w:rPr>
          <w:rFonts w:ascii="Times New Roman"/>
          <w:b w:val="false"/>
          <w:i w:val="false"/>
          <w:color w:val="000000"/>
          <w:sz w:val="28"/>
        </w:rPr>
        <w:t>
      Обучающие:</w:t>
      </w:r>
    </w:p>
    <w:bookmarkEnd w:id="30127"/>
    <w:bookmarkStart w:name="z34689" w:id="30128"/>
    <w:p>
      <w:pPr>
        <w:spacing w:after="0"/>
        <w:ind w:left="0"/>
        <w:jc w:val="both"/>
      </w:pPr>
      <w:r>
        <w:rPr>
          <w:rFonts w:ascii="Times New Roman"/>
          <w:b w:val="false"/>
          <w:i w:val="false"/>
          <w:color w:val="000000"/>
          <w:sz w:val="28"/>
        </w:rPr>
        <w:t>
      1) расширение представления об истории театра и современных тенденциях развития технологий, используемых в деятельности театрального художника;</w:t>
      </w:r>
    </w:p>
    <w:bookmarkEnd w:id="30128"/>
    <w:bookmarkStart w:name="z34690" w:id="30129"/>
    <w:p>
      <w:pPr>
        <w:spacing w:after="0"/>
        <w:ind w:left="0"/>
        <w:jc w:val="both"/>
      </w:pPr>
      <w:r>
        <w:rPr>
          <w:rFonts w:ascii="Times New Roman"/>
          <w:b w:val="false"/>
          <w:i w:val="false"/>
          <w:color w:val="000000"/>
          <w:sz w:val="28"/>
        </w:rPr>
        <w:t>
      2) обучение особенностям технологии и навыкам изготовления более сложных предметов реквизита и элементов декорации;</w:t>
      </w:r>
    </w:p>
    <w:bookmarkEnd w:id="30129"/>
    <w:bookmarkStart w:name="z34691" w:id="30130"/>
    <w:p>
      <w:pPr>
        <w:spacing w:after="0"/>
        <w:ind w:left="0"/>
        <w:jc w:val="both"/>
      </w:pPr>
      <w:r>
        <w:rPr>
          <w:rFonts w:ascii="Times New Roman"/>
          <w:b w:val="false"/>
          <w:i w:val="false"/>
          <w:color w:val="000000"/>
          <w:sz w:val="28"/>
        </w:rPr>
        <w:t>
      2) обучение работе с инструментами, красками, материалами, применяемыми при изготовлении бутафории;</w:t>
      </w:r>
    </w:p>
    <w:bookmarkEnd w:id="30130"/>
    <w:bookmarkStart w:name="z34692" w:id="30131"/>
    <w:p>
      <w:pPr>
        <w:spacing w:after="0"/>
        <w:ind w:left="0"/>
        <w:jc w:val="both"/>
      </w:pPr>
      <w:r>
        <w:rPr>
          <w:rFonts w:ascii="Times New Roman"/>
          <w:b w:val="false"/>
          <w:i w:val="false"/>
          <w:color w:val="000000"/>
          <w:sz w:val="28"/>
        </w:rPr>
        <w:t>
      3) обучение основным технологиям изготовления бутафории;</w:t>
      </w:r>
    </w:p>
    <w:bookmarkEnd w:id="30131"/>
    <w:bookmarkStart w:name="z34693" w:id="30132"/>
    <w:p>
      <w:pPr>
        <w:spacing w:after="0"/>
        <w:ind w:left="0"/>
        <w:jc w:val="both"/>
      </w:pPr>
      <w:r>
        <w:rPr>
          <w:rFonts w:ascii="Times New Roman"/>
          <w:b w:val="false"/>
          <w:i w:val="false"/>
          <w:color w:val="000000"/>
          <w:sz w:val="28"/>
        </w:rPr>
        <w:t>
      4) расширение знаний о разнообразии форм и пространственного положения предметов в предлагаемых обстоятельствах постановки;</w:t>
      </w:r>
    </w:p>
    <w:bookmarkEnd w:id="30132"/>
    <w:bookmarkStart w:name="z34694" w:id="30133"/>
    <w:p>
      <w:pPr>
        <w:spacing w:after="0"/>
        <w:ind w:left="0"/>
        <w:jc w:val="both"/>
      </w:pPr>
      <w:r>
        <w:rPr>
          <w:rFonts w:ascii="Times New Roman"/>
          <w:b w:val="false"/>
          <w:i w:val="false"/>
          <w:color w:val="000000"/>
          <w:sz w:val="28"/>
        </w:rPr>
        <w:t>
      Развивающие:</w:t>
      </w:r>
    </w:p>
    <w:bookmarkEnd w:id="30133"/>
    <w:bookmarkStart w:name="z34695" w:id="30134"/>
    <w:p>
      <w:pPr>
        <w:spacing w:after="0"/>
        <w:ind w:left="0"/>
        <w:jc w:val="both"/>
      </w:pPr>
      <w:r>
        <w:rPr>
          <w:rFonts w:ascii="Times New Roman"/>
          <w:b w:val="false"/>
          <w:i w:val="false"/>
          <w:color w:val="000000"/>
          <w:sz w:val="28"/>
        </w:rPr>
        <w:t>
      1) развитие воображения, художественного восприятия;</w:t>
      </w:r>
    </w:p>
    <w:bookmarkEnd w:id="30134"/>
    <w:bookmarkStart w:name="z34696" w:id="30135"/>
    <w:p>
      <w:pPr>
        <w:spacing w:after="0"/>
        <w:ind w:left="0"/>
        <w:jc w:val="both"/>
      </w:pPr>
      <w:r>
        <w:rPr>
          <w:rFonts w:ascii="Times New Roman"/>
          <w:b w:val="false"/>
          <w:i w:val="false"/>
          <w:color w:val="000000"/>
          <w:sz w:val="28"/>
        </w:rPr>
        <w:t>
      2) развитие композиционного мышления и навыков аналитического расчета параметров будущего изделия;</w:t>
      </w:r>
    </w:p>
    <w:bookmarkEnd w:id="30135"/>
    <w:bookmarkStart w:name="z34697" w:id="30136"/>
    <w:p>
      <w:pPr>
        <w:spacing w:after="0"/>
        <w:ind w:left="0"/>
        <w:jc w:val="both"/>
      </w:pPr>
      <w:r>
        <w:rPr>
          <w:rFonts w:ascii="Times New Roman"/>
          <w:b w:val="false"/>
          <w:i w:val="false"/>
          <w:color w:val="000000"/>
          <w:sz w:val="28"/>
        </w:rPr>
        <w:t>
      3) развитие способностей реализовывать собственные замыслы с использованием разных технологий, достигая при этом стилевого единства содержания, композиции и оформления.</w:t>
      </w:r>
    </w:p>
    <w:bookmarkEnd w:id="30136"/>
    <w:bookmarkStart w:name="z34698" w:id="30137"/>
    <w:p>
      <w:pPr>
        <w:spacing w:after="0"/>
        <w:ind w:left="0"/>
        <w:jc w:val="both"/>
      </w:pPr>
      <w:r>
        <w:rPr>
          <w:rFonts w:ascii="Times New Roman"/>
          <w:b w:val="false"/>
          <w:i w:val="false"/>
          <w:color w:val="000000"/>
          <w:sz w:val="28"/>
        </w:rPr>
        <w:t>
      Воспитательные:</w:t>
      </w:r>
    </w:p>
    <w:bookmarkEnd w:id="30137"/>
    <w:bookmarkStart w:name="z34699" w:id="30138"/>
    <w:p>
      <w:pPr>
        <w:spacing w:after="0"/>
        <w:ind w:left="0"/>
        <w:jc w:val="both"/>
      </w:pPr>
      <w:r>
        <w:rPr>
          <w:rFonts w:ascii="Times New Roman"/>
          <w:b w:val="false"/>
          <w:i w:val="false"/>
          <w:color w:val="000000"/>
          <w:sz w:val="28"/>
        </w:rPr>
        <w:t>
      1) воспитание навыков самоорганизации и самостоятельной работы;</w:t>
      </w:r>
    </w:p>
    <w:bookmarkEnd w:id="30138"/>
    <w:bookmarkStart w:name="z34700" w:id="30139"/>
    <w:p>
      <w:pPr>
        <w:spacing w:after="0"/>
        <w:ind w:left="0"/>
        <w:jc w:val="both"/>
      </w:pPr>
      <w:r>
        <w:rPr>
          <w:rFonts w:ascii="Times New Roman"/>
          <w:b w:val="false"/>
          <w:i w:val="false"/>
          <w:color w:val="000000"/>
          <w:sz w:val="28"/>
        </w:rPr>
        <w:t xml:space="preserve">
      2) воспитание художественного вкуса и развитие духовно-нравственных качеств обучающегося; </w:t>
      </w:r>
    </w:p>
    <w:bookmarkEnd w:id="30139"/>
    <w:bookmarkStart w:name="z34701" w:id="30140"/>
    <w:p>
      <w:pPr>
        <w:spacing w:after="0"/>
        <w:ind w:left="0"/>
        <w:jc w:val="both"/>
      </w:pPr>
      <w:r>
        <w:rPr>
          <w:rFonts w:ascii="Times New Roman"/>
          <w:b w:val="false"/>
          <w:i w:val="false"/>
          <w:color w:val="000000"/>
          <w:sz w:val="28"/>
        </w:rPr>
        <w:t>
      3) воспитание трудолюбия, целеустремленности и упорства в достижении поставленных целей.</w:t>
      </w:r>
    </w:p>
    <w:bookmarkEnd w:id="30140"/>
    <w:bookmarkStart w:name="z34702" w:id="30141"/>
    <w:p>
      <w:pPr>
        <w:spacing w:after="0"/>
        <w:ind w:left="0"/>
        <w:jc w:val="both"/>
      </w:pPr>
      <w:r>
        <w:rPr>
          <w:rFonts w:ascii="Times New Roman"/>
          <w:b w:val="false"/>
          <w:i w:val="false"/>
          <w:color w:val="000000"/>
          <w:sz w:val="28"/>
        </w:rPr>
        <w:t>
      84. Срок освоения Программы – два года. Количество часов и продолжительность урока в неделю определяется типовым учебным планом.</w:t>
      </w:r>
    </w:p>
    <w:bookmarkEnd w:id="30141"/>
    <w:bookmarkStart w:name="z34703" w:id="30142"/>
    <w:p>
      <w:pPr>
        <w:spacing w:after="0"/>
        <w:ind w:left="0"/>
        <w:jc w:val="both"/>
      </w:pPr>
      <w:r>
        <w:rPr>
          <w:rFonts w:ascii="Times New Roman"/>
          <w:b w:val="false"/>
          <w:i w:val="false"/>
          <w:color w:val="000000"/>
          <w:sz w:val="28"/>
        </w:rPr>
        <w:t>
      85. Специфика индивидуального обучения предмету "Изготовление бутафории" предполагает вариативность выбора методов, средств, форм обучения и подбора репертуарного комплекса.</w:t>
      </w:r>
    </w:p>
    <w:bookmarkEnd w:id="30142"/>
    <w:bookmarkStart w:name="z34704" w:id="30143"/>
    <w:p>
      <w:pPr>
        <w:spacing w:after="0"/>
        <w:ind w:left="0"/>
        <w:jc w:val="both"/>
      </w:pPr>
      <w:r>
        <w:rPr>
          <w:rFonts w:ascii="Times New Roman"/>
          <w:b w:val="false"/>
          <w:i w:val="false"/>
          <w:color w:val="000000"/>
          <w:sz w:val="28"/>
        </w:rPr>
        <w:t>
      86. Программа создает условия для овладения детьми практическими навыками по технологиям деятельности художника-декоратора, художника по костюмам, художника-кукольника.</w:t>
      </w:r>
    </w:p>
    <w:bookmarkEnd w:id="30143"/>
    <w:bookmarkStart w:name="z34705" w:id="30144"/>
    <w:p>
      <w:pPr>
        <w:spacing w:after="0"/>
        <w:ind w:left="0"/>
        <w:jc w:val="both"/>
      </w:pPr>
      <w:r>
        <w:rPr>
          <w:rFonts w:ascii="Times New Roman"/>
          <w:b w:val="false"/>
          <w:i w:val="false"/>
          <w:color w:val="000000"/>
          <w:sz w:val="28"/>
        </w:rPr>
        <w:t>
      87. Программа направлена на активизацию у обучающихся способностей к выражению собственных творческих замыслов и идей при изготовлении разных предметов реквизита, проектировании сценического пространства для конкретной постановки.</w:t>
      </w:r>
    </w:p>
    <w:bookmarkEnd w:id="30144"/>
    <w:bookmarkStart w:name="z34706" w:id="30145"/>
    <w:p>
      <w:pPr>
        <w:spacing w:after="0"/>
        <w:ind w:left="0"/>
        <w:jc w:val="both"/>
      </w:pPr>
      <w:r>
        <w:rPr>
          <w:rFonts w:ascii="Times New Roman"/>
          <w:b w:val="false"/>
          <w:i w:val="false"/>
          <w:color w:val="000000"/>
          <w:sz w:val="28"/>
        </w:rPr>
        <w:t xml:space="preserve">
      88. Программа ориентирована на приобщение каждого обучающегося к деятельности театральных художественных мастерских, применение полученных знаний и технологических навыков в репетиционно-постановочной работе. </w:t>
      </w:r>
    </w:p>
    <w:bookmarkEnd w:id="30145"/>
    <w:bookmarkStart w:name="z34707" w:id="30146"/>
    <w:p>
      <w:pPr>
        <w:spacing w:after="0"/>
        <w:ind w:left="0"/>
        <w:jc w:val="both"/>
      </w:pPr>
      <w:r>
        <w:rPr>
          <w:rFonts w:ascii="Times New Roman"/>
          <w:b w:val="false"/>
          <w:i w:val="false"/>
          <w:color w:val="000000"/>
          <w:sz w:val="28"/>
        </w:rPr>
        <w:t>
      89. Повышение у обучающихся осведомленности и практического мастерства в области деятельности театрального художника способствует формированию целостного представления об устройстве театра кукол, его структуре, этапах работы по подготовке спектакля и сценического пространства.</w:t>
      </w:r>
    </w:p>
    <w:bookmarkEnd w:id="30146"/>
    <w:bookmarkStart w:name="z34708" w:id="30147"/>
    <w:p>
      <w:pPr>
        <w:spacing w:after="0"/>
        <w:ind w:left="0"/>
        <w:jc w:val="both"/>
      </w:pPr>
      <w:r>
        <w:rPr>
          <w:rFonts w:ascii="Times New Roman"/>
          <w:b w:val="false"/>
          <w:i w:val="false"/>
          <w:color w:val="000000"/>
          <w:sz w:val="28"/>
        </w:rPr>
        <w:t xml:space="preserve">
      90. Программные требования в 1 классе: </w:t>
      </w:r>
    </w:p>
    <w:bookmarkEnd w:id="30147"/>
    <w:bookmarkStart w:name="z34709" w:id="30148"/>
    <w:p>
      <w:pPr>
        <w:spacing w:after="0"/>
        <w:ind w:left="0"/>
        <w:jc w:val="both"/>
      </w:pPr>
      <w:r>
        <w:rPr>
          <w:rFonts w:ascii="Times New Roman"/>
          <w:b w:val="false"/>
          <w:i w:val="false"/>
          <w:color w:val="000000"/>
          <w:sz w:val="28"/>
        </w:rPr>
        <w:t>
      1) знакомство с предметом, правилами техники безопасности, архитектурой Античного театра, архитектурными стилями, театром средневековья;</w:t>
      </w:r>
    </w:p>
    <w:bookmarkEnd w:id="30148"/>
    <w:bookmarkStart w:name="z34710" w:id="30149"/>
    <w:p>
      <w:pPr>
        <w:spacing w:after="0"/>
        <w:ind w:left="0"/>
        <w:jc w:val="both"/>
      </w:pPr>
      <w:r>
        <w:rPr>
          <w:rFonts w:ascii="Times New Roman"/>
          <w:b w:val="false"/>
          <w:i w:val="false"/>
          <w:color w:val="000000"/>
          <w:sz w:val="28"/>
        </w:rPr>
        <w:t>
      2) освоение изобразительного языка, линии, основного и допольнительного цвета, композиционного решения;</w:t>
      </w:r>
    </w:p>
    <w:bookmarkEnd w:id="30149"/>
    <w:bookmarkStart w:name="z34711" w:id="30150"/>
    <w:p>
      <w:pPr>
        <w:spacing w:after="0"/>
        <w:ind w:left="0"/>
        <w:jc w:val="both"/>
      </w:pPr>
      <w:r>
        <w:rPr>
          <w:rFonts w:ascii="Times New Roman"/>
          <w:b w:val="false"/>
          <w:i w:val="false"/>
          <w:color w:val="000000"/>
          <w:sz w:val="28"/>
        </w:rPr>
        <w:t xml:space="preserve">
      3) работа над изготовлением декораций с использованием разных материалов. </w:t>
      </w:r>
    </w:p>
    <w:bookmarkEnd w:id="30150"/>
    <w:bookmarkStart w:name="z34712" w:id="30151"/>
    <w:p>
      <w:pPr>
        <w:spacing w:after="0"/>
        <w:ind w:left="0"/>
        <w:jc w:val="both"/>
      </w:pPr>
      <w:r>
        <w:rPr>
          <w:rFonts w:ascii="Times New Roman"/>
          <w:b w:val="false"/>
          <w:i w:val="false"/>
          <w:color w:val="000000"/>
          <w:sz w:val="28"/>
        </w:rPr>
        <w:t>
      91. Содержание учебного предмета в 1 классе.</w:t>
      </w:r>
    </w:p>
    <w:bookmarkEnd w:id="30151"/>
    <w:bookmarkStart w:name="z34713" w:id="30152"/>
    <w:p>
      <w:pPr>
        <w:spacing w:after="0"/>
        <w:ind w:left="0"/>
        <w:jc w:val="both"/>
      </w:pPr>
      <w:r>
        <w:rPr>
          <w:rFonts w:ascii="Times New Roman"/>
          <w:b w:val="false"/>
          <w:i w:val="false"/>
          <w:color w:val="000000"/>
          <w:sz w:val="28"/>
        </w:rPr>
        <w:t xml:space="preserve">
      Тематическое планирование. </w:t>
      </w:r>
    </w:p>
    <w:bookmarkEnd w:id="30152"/>
    <w:bookmarkStart w:name="z34714" w:id="30153"/>
    <w:p>
      <w:pPr>
        <w:spacing w:after="0"/>
        <w:ind w:left="0"/>
        <w:jc w:val="both"/>
      </w:pPr>
      <w:r>
        <w:rPr>
          <w:rFonts w:ascii="Times New Roman"/>
          <w:b w:val="false"/>
          <w:i w:val="false"/>
          <w:color w:val="000000"/>
          <w:sz w:val="28"/>
        </w:rPr>
        <w:t xml:space="preserve">
      Тема 1. Введение в предмет "Изготовление бутафории". Правила техники безопасности. </w:t>
      </w:r>
    </w:p>
    <w:bookmarkEnd w:id="30153"/>
    <w:bookmarkStart w:name="z34715" w:id="30154"/>
    <w:p>
      <w:pPr>
        <w:spacing w:after="0"/>
        <w:ind w:left="0"/>
        <w:jc w:val="both"/>
      </w:pPr>
      <w:r>
        <w:rPr>
          <w:rFonts w:ascii="Times New Roman"/>
          <w:b w:val="false"/>
          <w:i w:val="false"/>
          <w:color w:val="000000"/>
          <w:sz w:val="28"/>
        </w:rPr>
        <w:t>
      Тема 2. Театрально-декорационное искусство. Архитектура Античного театра. Возникновение сцены. Стили разных эпох в архитектуре, театре, живописи, декоративно-прикладном искусстве. Зарождение театрально-декорационного искусства в Италии. Архитектурные стили и направления. Архитектура античного мира. Готический стиль. Романская архитектура. Архитектура барокко.</w:t>
      </w:r>
    </w:p>
    <w:bookmarkEnd w:id="30154"/>
    <w:bookmarkStart w:name="z34716" w:id="30155"/>
    <w:p>
      <w:pPr>
        <w:spacing w:after="0"/>
        <w:ind w:left="0"/>
        <w:jc w:val="both"/>
      </w:pPr>
      <w:r>
        <w:rPr>
          <w:rFonts w:ascii="Times New Roman"/>
          <w:b w:val="false"/>
          <w:i w:val="false"/>
          <w:color w:val="000000"/>
          <w:sz w:val="28"/>
        </w:rPr>
        <w:t xml:space="preserve">
      Тема 3. Основы изобразительного языка. Сведения по истории живописи. Стили. Направления. Развитие живописного искусства. Композиция картины. Линия в искусстве. Линия как выразительное искусство. Соотношение между линиями контура предмета. Цвет в жизни человека. </w:t>
      </w:r>
    </w:p>
    <w:bookmarkEnd w:id="30155"/>
    <w:bookmarkStart w:name="z34717" w:id="30156"/>
    <w:p>
      <w:pPr>
        <w:spacing w:after="0"/>
        <w:ind w:left="0"/>
        <w:jc w:val="both"/>
      </w:pPr>
      <w:r>
        <w:rPr>
          <w:rFonts w:ascii="Times New Roman"/>
          <w:b w:val="false"/>
          <w:i w:val="false"/>
          <w:color w:val="000000"/>
          <w:sz w:val="28"/>
        </w:rPr>
        <w:t xml:space="preserve">
      Тема 4. Форма предмета. Основные и дополнительные цвета. Соотношение между фигурой и фоном в композиции. </w:t>
      </w:r>
    </w:p>
    <w:bookmarkEnd w:id="30156"/>
    <w:bookmarkStart w:name="z34718" w:id="30157"/>
    <w:p>
      <w:pPr>
        <w:spacing w:after="0"/>
        <w:ind w:left="0"/>
        <w:jc w:val="both"/>
      </w:pPr>
      <w:r>
        <w:rPr>
          <w:rFonts w:ascii="Times New Roman"/>
          <w:b w:val="false"/>
          <w:i w:val="false"/>
          <w:color w:val="000000"/>
          <w:sz w:val="28"/>
        </w:rPr>
        <w:t xml:space="preserve">
      Тема 5. Знакомство с понятием "декорация". Элементы оформления спектакля кукольного театра. Декорация. Цвет. Свет. Звук. Шум. Декорации и их виды. В театре кукол основная декорация – это ширма. Виды ширм: напольные и настольные. Декорация – художественное украшение предмета или помещения. </w:t>
      </w:r>
    </w:p>
    <w:bookmarkEnd w:id="30157"/>
    <w:bookmarkStart w:name="z34719" w:id="30158"/>
    <w:p>
      <w:pPr>
        <w:spacing w:after="0"/>
        <w:ind w:left="0"/>
        <w:jc w:val="both"/>
      </w:pPr>
      <w:r>
        <w:rPr>
          <w:rFonts w:ascii="Times New Roman"/>
          <w:b w:val="false"/>
          <w:i w:val="false"/>
          <w:color w:val="000000"/>
          <w:sz w:val="28"/>
        </w:rPr>
        <w:t>
      Тема 6. Виды декорации. Понятие о плоскостных, полуплоскостных и объемных декорациях. Одноплановые. Многоплановые. Монолитные. Разъемные. Трансформеры.</w:t>
      </w:r>
    </w:p>
    <w:bookmarkEnd w:id="30158"/>
    <w:bookmarkStart w:name="z34720" w:id="30159"/>
    <w:p>
      <w:pPr>
        <w:spacing w:after="0"/>
        <w:ind w:left="0"/>
        <w:jc w:val="both"/>
      </w:pPr>
      <w:r>
        <w:rPr>
          <w:rFonts w:ascii="Times New Roman"/>
          <w:b w:val="false"/>
          <w:i w:val="false"/>
          <w:color w:val="000000"/>
          <w:sz w:val="28"/>
        </w:rPr>
        <w:t xml:space="preserve">
      Тема 7. Декорирование объемных предметов. Современные техники декора. Декупаж. Скрап-букинг. Печ-ворк. Особенности декорирования изделия в зависимости от материала. Декорирование в определенном стиле. Статичные и динамические декорации. Достижение эффекта движения декорации. Задачи использования подвижных декорации в театральной деятельности. </w:t>
      </w:r>
    </w:p>
    <w:bookmarkEnd w:id="30159"/>
    <w:bookmarkStart w:name="z34721" w:id="30160"/>
    <w:p>
      <w:pPr>
        <w:spacing w:after="0"/>
        <w:ind w:left="0"/>
        <w:jc w:val="both"/>
      </w:pPr>
      <w:r>
        <w:rPr>
          <w:rFonts w:ascii="Times New Roman"/>
          <w:b w:val="false"/>
          <w:i w:val="false"/>
          <w:color w:val="000000"/>
          <w:sz w:val="28"/>
        </w:rPr>
        <w:t xml:space="preserve">
      Определение стиля декорирования и выбор техники. Подсчет материалов. Поэтапное декорирование предмета. </w:t>
      </w:r>
    </w:p>
    <w:bookmarkEnd w:id="30160"/>
    <w:bookmarkStart w:name="z34722" w:id="30161"/>
    <w:p>
      <w:pPr>
        <w:spacing w:after="0"/>
        <w:ind w:left="0"/>
        <w:jc w:val="both"/>
      </w:pPr>
      <w:r>
        <w:rPr>
          <w:rFonts w:ascii="Times New Roman"/>
          <w:b w:val="false"/>
          <w:i w:val="false"/>
          <w:color w:val="000000"/>
          <w:sz w:val="28"/>
        </w:rPr>
        <w:t xml:space="preserve">
      Тема 8. Понятие о физико-технических свойствах материалов для изготовления театрального реквизита. Картон. Ткань. Пластик. Гипс. Металл. Дерево. Моделирование. Конструирование. Аппликация. Резьба по дереву. Мозаика. Обработка ткани. Обработка лент. Обработка проволоки. </w:t>
      </w:r>
    </w:p>
    <w:bookmarkEnd w:id="30161"/>
    <w:bookmarkStart w:name="z34723" w:id="30162"/>
    <w:p>
      <w:pPr>
        <w:spacing w:after="0"/>
        <w:ind w:left="0"/>
        <w:jc w:val="both"/>
      </w:pPr>
      <w:r>
        <w:rPr>
          <w:rFonts w:ascii="Times New Roman"/>
          <w:b w:val="false"/>
          <w:i w:val="false"/>
          <w:color w:val="000000"/>
          <w:sz w:val="28"/>
        </w:rPr>
        <w:t xml:space="preserve">
      Тема 9. Устройство ширмы и декораций. Начальные навыки работы с ширмой. Способы изготовления настольной ширмы. </w:t>
      </w:r>
    </w:p>
    <w:bookmarkEnd w:id="30162"/>
    <w:bookmarkStart w:name="z34724" w:id="30163"/>
    <w:p>
      <w:pPr>
        <w:spacing w:after="0"/>
        <w:ind w:left="0"/>
        <w:jc w:val="both"/>
      </w:pPr>
      <w:r>
        <w:rPr>
          <w:rFonts w:ascii="Times New Roman"/>
          <w:b w:val="false"/>
          <w:i w:val="false"/>
          <w:color w:val="000000"/>
          <w:sz w:val="28"/>
        </w:rPr>
        <w:t>
      Практика. Изготовление необходимой бутафории. Разработка и изготовление декорации. Оформление сценического пространства и ширмы.</w:t>
      </w:r>
    </w:p>
    <w:bookmarkEnd w:id="30163"/>
    <w:bookmarkStart w:name="z34725" w:id="30164"/>
    <w:p>
      <w:pPr>
        <w:spacing w:after="0"/>
        <w:ind w:left="0"/>
        <w:jc w:val="both"/>
      </w:pPr>
      <w:r>
        <w:rPr>
          <w:rFonts w:ascii="Times New Roman"/>
          <w:b w:val="false"/>
          <w:i w:val="false"/>
          <w:color w:val="000000"/>
          <w:sz w:val="28"/>
        </w:rPr>
        <w:t>
      Тема 10. Понятие фактуры материала. Виды фактуры ткани. Создание фактуры меха, перьев из капроновых ленточек.</w:t>
      </w:r>
    </w:p>
    <w:bookmarkEnd w:id="30164"/>
    <w:bookmarkStart w:name="z34726" w:id="30165"/>
    <w:p>
      <w:pPr>
        <w:spacing w:after="0"/>
        <w:ind w:left="0"/>
        <w:jc w:val="both"/>
      </w:pPr>
      <w:r>
        <w:rPr>
          <w:rFonts w:ascii="Times New Roman"/>
          <w:b w:val="false"/>
          <w:i w:val="false"/>
          <w:color w:val="000000"/>
          <w:sz w:val="28"/>
        </w:rPr>
        <w:t>
      Тема 11. Виды масок. Карнавальная маска. Технология изготовления. Сочетание сложных тканей. Подготовка эскизов маски к конкретным костюмам. Проведение замеров. Изготовление маски.</w:t>
      </w:r>
    </w:p>
    <w:bookmarkEnd w:id="30165"/>
    <w:bookmarkStart w:name="z34727" w:id="30166"/>
    <w:p>
      <w:pPr>
        <w:spacing w:after="0"/>
        <w:ind w:left="0"/>
        <w:jc w:val="both"/>
      </w:pPr>
      <w:r>
        <w:rPr>
          <w:rFonts w:ascii="Times New Roman"/>
          <w:b w:val="false"/>
          <w:i w:val="false"/>
          <w:color w:val="000000"/>
          <w:sz w:val="28"/>
        </w:rPr>
        <w:t xml:space="preserve">
      Тема 12. Крупные модели. Каркас. Каркасы, выполненные из угловой стали, проволоки-катанки, деревянных брусков. </w:t>
      </w:r>
    </w:p>
    <w:bookmarkEnd w:id="30166"/>
    <w:bookmarkStart w:name="z34728" w:id="30167"/>
    <w:p>
      <w:pPr>
        <w:spacing w:after="0"/>
        <w:ind w:left="0"/>
        <w:jc w:val="both"/>
      </w:pPr>
      <w:r>
        <w:rPr>
          <w:rFonts w:ascii="Times New Roman"/>
          <w:b w:val="false"/>
          <w:i w:val="false"/>
          <w:color w:val="000000"/>
          <w:sz w:val="28"/>
        </w:rPr>
        <w:t xml:space="preserve">
      Тема 13. Скульптурные изделия из бумаги. Детали скульптуры. Отделка готовой скульптуры. </w:t>
      </w:r>
    </w:p>
    <w:bookmarkEnd w:id="30167"/>
    <w:bookmarkStart w:name="z34729" w:id="30168"/>
    <w:p>
      <w:pPr>
        <w:spacing w:after="0"/>
        <w:ind w:left="0"/>
        <w:jc w:val="both"/>
      </w:pPr>
      <w:r>
        <w:rPr>
          <w:rFonts w:ascii="Times New Roman"/>
          <w:b w:val="false"/>
          <w:i w:val="false"/>
          <w:color w:val="000000"/>
          <w:sz w:val="28"/>
        </w:rPr>
        <w:t xml:space="preserve">
      Тема 14. Картон – как самостоятельный поделочный материал в театральном производстве. Декоративные коробки. Сюрпризные коробки. Шляпы. Головные уборы. Книжки. </w:t>
      </w:r>
    </w:p>
    <w:bookmarkEnd w:id="30168"/>
    <w:bookmarkStart w:name="z34730" w:id="30169"/>
    <w:p>
      <w:pPr>
        <w:spacing w:after="0"/>
        <w:ind w:left="0"/>
        <w:jc w:val="both"/>
      </w:pPr>
      <w:r>
        <w:rPr>
          <w:rFonts w:ascii="Times New Roman"/>
          <w:b w:val="false"/>
          <w:i w:val="false"/>
          <w:color w:val="000000"/>
          <w:sz w:val="28"/>
        </w:rPr>
        <w:t xml:space="preserve">
      Тема 15. Картонные заготовки. Виды клея. Покрытие картонных изделий снаружи. Использование тканей. Фольга. Окрашивание анилиновыми, клеевыми и масляными красками. </w:t>
      </w:r>
    </w:p>
    <w:bookmarkEnd w:id="30169"/>
    <w:bookmarkStart w:name="z34731" w:id="30170"/>
    <w:p>
      <w:pPr>
        <w:spacing w:after="0"/>
        <w:ind w:left="0"/>
        <w:jc w:val="both"/>
      </w:pPr>
      <w:r>
        <w:rPr>
          <w:rFonts w:ascii="Times New Roman"/>
          <w:b w:val="false"/>
          <w:i w:val="false"/>
          <w:color w:val="000000"/>
          <w:sz w:val="28"/>
        </w:rPr>
        <w:t xml:space="preserve">
      Тема 16. Правила хранения, ухода и чистки бутафории, реквизита, мягких и жестких декораций, учебных макетов. </w:t>
      </w:r>
    </w:p>
    <w:bookmarkEnd w:id="30170"/>
    <w:bookmarkStart w:name="z34732" w:id="30171"/>
    <w:p>
      <w:pPr>
        <w:spacing w:after="0"/>
        <w:ind w:left="0"/>
        <w:jc w:val="both"/>
      </w:pPr>
      <w:r>
        <w:rPr>
          <w:rFonts w:ascii="Times New Roman"/>
          <w:b w:val="false"/>
          <w:i w:val="false"/>
          <w:color w:val="000000"/>
          <w:sz w:val="28"/>
        </w:rPr>
        <w:t xml:space="preserve">
      Тема 17. Эскиз декорации к спектаклю. Защита эскизов. </w:t>
      </w:r>
    </w:p>
    <w:bookmarkEnd w:id="30171"/>
    <w:bookmarkStart w:name="z34733" w:id="30172"/>
    <w:p>
      <w:pPr>
        <w:spacing w:after="0"/>
        <w:ind w:left="0"/>
        <w:jc w:val="both"/>
      </w:pPr>
      <w:r>
        <w:rPr>
          <w:rFonts w:ascii="Times New Roman"/>
          <w:b w:val="false"/>
          <w:i w:val="false"/>
          <w:color w:val="000000"/>
          <w:sz w:val="28"/>
        </w:rPr>
        <w:t>
      92. Ожидаемые результаты освоения Программы 1 класса.</w:t>
      </w:r>
    </w:p>
    <w:bookmarkEnd w:id="30172"/>
    <w:bookmarkStart w:name="z34734" w:id="30173"/>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0173"/>
    <w:bookmarkStart w:name="z34735" w:id="30174"/>
    <w:p>
      <w:pPr>
        <w:spacing w:after="0"/>
        <w:ind w:left="0"/>
        <w:jc w:val="both"/>
      </w:pPr>
      <w:r>
        <w:rPr>
          <w:rFonts w:ascii="Times New Roman"/>
          <w:b w:val="false"/>
          <w:i w:val="false"/>
          <w:color w:val="000000"/>
          <w:sz w:val="28"/>
        </w:rPr>
        <w:t>
      1) знает правила техники безопасности;</w:t>
      </w:r>
    </w:p>
    <w:bookmarkEnd w:id="30174"/>
    <w:bookmarkStart w:name="z34736" w:id="30175"/>
    <w:p>
      <w:pPr>
        <w:spacing w:after="0"/>
        <w:ind w:left="0"/>
        <w:jc w:val="both"/>
      </w:pPr>
      <w:r>
        <w:rPr>
          <w:rFonts w:ascii="Times New Roman"/>
          <w:b w:val="false"/>
          <w:i w:val="false"/>
          <w:color w:val="000000"/>
          <w:sz w:val="28"/>
        </w:rPr>
        <w:t>
      2) знает историю возникновения кукольного театра;</w:t>
      </w:r>
    </w:p>
    <w:bookmarkEnd w:id="30175"/>
    <w:bookmarkStart w:name="z34737" w:id="30176"/>
    <w:p>
      <w:pPr>
        <w:spacing w:after="0"/>
        <w:ind w:left="0"/>
        <w:jc w:val="both"/>
      </w:pPr>
      <w:r>
        <w:rPr>
          <w:rFonts w:ascii="Times New Roman"/>
          <w:b w:val="false"/>
          <w:i w:val="false"/>
          <w:color w:val="000000"/>
          <w:sz w:val="28"/>
        </w:rPr>
        <w:t>
      3) знает архитектуру Античного театра;</w:t>
      </w:r>
    </w:p>
    <w:bookmarkEnd w:id="30176"/>
    <w:bookmarkStart w:name="z34738" w:id="30177"/>
    <w:p>
      <w:pPr>
        <w:spacing w:after="0"/>
        <w:ind w:left="0"/>
        <w:jc w:val="both"/>
      </w:pPr>
      <w:r>
        <w:rPr>
          <w:rFonts w:ascii="Times New Roman"/>
          <w:b w:val="false"/>
          <w:i w:val="false"/>
          <w:color w:val="000000"/>
          <w:sz w:val="28"/>
        </w:rPr>
        <w:t>
      4) знает историю возникновения сцены и ее виды;</w:t>
      </w:r>
    </w:p>
    <w:bookmarkEnd w:id="30177"/>
    <w:bookmarkStart w:name="z34739" w:id="30178"/>
    <w:p>
      <w:pPr>
        <w:spacing w:after="0"/>
        <w:ind w:left="0"/>
        <w:jc w:val="both"/>
      </w:pPr>
      <w:r>
        <w:rPr>
          <w:rFonts w:ascii="Times New Roman"/>
          <w:b w:val="false"/>
          <w:i w:val="false"/>
          <w:color w:val="000000"/>
          <w:sz w:val="28"/>
        </w:rPr>
        <w:t>
      5) знает архитектурные стили и направления;</w:t>
      </w:r>
    </w:p>
    <w:bookmarkEnd w:id="30178"/>
    <w:bookmarkStart w:name="z34740" w:id="30179"/>
    <w:p>
      <w:pPr>
        <w:spacing w:after="0"/>
        <w:ind w:left="0"/>
        <w:jc w:val="both"/>
      </w:pPr>
      <w:r>
        <w:rPr>
          <w:rFonts w:ascii="Times New Roman"/>
          <w:b w:val="false"/>
          <w:i w:val="false"/>
          <w:color w:val="000000"/>
          <w:sz w:val="28"/>
        </w:rPr>
        <w:t>
      6) знает основы изобразительного языка;</w:t>
      </w:r>
    </w:p>
    <w:bookmarkEnd w:id="30179"/>
    <w:bookmarkStart w:name="z34741" w:id="30180"/>
    <w:p>
      <w:pPr>
        <w:spacing w:after="0"/>
        <w:ind w:left="0"/>
        <w:jc w:val="both"/>
      </w:pPr>
      <w:r>
        <w:rPr>
          <w:rFonts w:ascii="Times New Roman"/>
          <w:b w:val="false"/>
          <w:i w:val="false"/>
          <w:color w:val="000000"/>
          <w:sz w:val="28"/>
        </w:rPr>
        <w:t>
      7) умеет применять основные и дополнительные цвета;</w:t>
      </w:r>
    </w:p>
    <w:bookmarkEnd w:id="30180"/>
    <w:bookmarkStart w:name="z34742" w:id="30181"/>
    <w:p>
      <w:pPr>
        <w:spacing w:after="0"/>
        <w:ind w:left="0"/>
        <w:jc w:val="both"/>
      </w:pPr>
      <w:r>
        <w:rPr>
          <w:rFonts w:ascii="Times New Roman"/>
          <w:b w:val="false"/>
          <w:i w:val="false"/>
          <w:color w:val="000000"/>
          <w:sz w:val="28"/>
        </w:rPr>
        <w:t>
      8) знает разновидности материалов, применяемых при изготовлении бутафории.</w:t>
      </w:r>
    </w:p>
    <w:bookmarkEnd w:id="30181"/>
    <w:bookmarkStart w:name="z34743" w:id="30182"/>
    <w:p>
      <w:pPr>
        <w:spacing w:after="0"/>
        <w:ind w:left="0"/>
        <w:jc w:val="both"/>
      </w:pPr>
      <w:r>
        <w:rPr>
          <w:rFonts w:ascii="Times New Roman"/>
          <w:b w:val="false"/>
          <w:i w:val="false"/>
          <w:color w:val="000000"/>
          <w:sz w:val="28"/>
        </w:rPr>
        <w:t>
      93. Программные требования во 2 классе:</w:t>
      </w:r>
    </w:p>
    <w:bookmarkEnd w:id="30182"/>
    <w:bookmarkStart w:name="z34744" w:id="30183"/>
    <w:p>
      <w:pPr>
        <w:spacing w:after="0"/>
        <w:ind w:left="0"/>
        <w:jc w:val="both"/>
      </w:pPr>
      <w:r>
        <w:rPr>
          <w:rFonts w:ascii="Times New Roman"/>
          <w:b w:val="false"/>
          <w:i w:val="false"/>
          <w:color w:val="000000"/>
          <w:sz w:val="28"/>
        </w:rPr>
        <w:t>
      1) продолжается знакомство с основными бутафорскими изделиями;</w:t>
      </w:r>
    </w:p>
    <w:bookmarkEnd w:id="30183"/>
    <w:bookmarkStart w:name="z34745" w:id="30184"/>
    <w:p>
      <w:pPr>
        <w:spacing w:after="0"/>
        <w:ind w:left="0"/>
        <w:jc w:val="both"/>
      </w:pPr>
      <w:r>
        <w:rPr>
          <w:rFonts w:ascii="Times New Roman"/>
          <w:b w:val="false"/>
          <w:i w:val="false"/>
          <w:color w:val="000000"/>
          <w:sz w:val="28"/>
        </w:rPr>
        <w:t>
      2) формируются навыки работы с разными по строению материалами при изготовлении бутафорских изделий;</w:t>
      </w:r>
    </w:p>
    <w:bookmarkEnd w:id="30184"/>
    <w:bookmarkStart w:name="z34746" w:id="30185"/>
    <w:p>
      <w:pPr>
        <w:spacing w:after="0"/>
        <w:ind w:left="0"/>
        <w:jc w:val="both"/>
      </w:pPr>
      <w:r>
        <w:rPr>
          <w:rFonts w:ascii="Times New Roman"/>
          <w:b w:val="false"/>
          <w:i w:val="false"/>
          <w:color w:val="000000"/>
          <w:sz w:val="28"/>
        </w:rPr>
        <w:t xml:space="preserve">
      3) осваиваются приемы и способы художественной обработки материалов. </w:t>
      </w:r>
    </w:p>
    <w:bookmarkEnd w:id="30185"/>
    <w:bookmarkStart w:name="z34747" w:id="30186"/>
    <w:p>
      <w:pPr>
        <w:spacing w:after="0"/>
        <w:ind w:left="0"/>
        <w:jc w:val="both"/>
      </w:pPr>
      <w:r>
        <w:rPr>
          <w:rFonts w:ascii="Times New Roman"/>
          <w:b w:val="false"/>
          <w:i w:val="false"/>
          <w:color w:val="000000"/>
          <w:sz w:val="28"/>
        </w:rPr>
        <w:t>
      94. Содержание учебного предмета во 2 классе.</w:t>
      </w:r>
    </w:p>
    <w:bookmarkEnd w:id="30186"/>
    <w:bookmarkStart w:name="z34748" w:id="30187"/>
    <w:p>
      <w:pPr>
        <w:spacing w:after="0"/>
        <w:ind w:left="0"/>
        <w:jc w:val="both"/>
      </w:pPr>
      <w:r>
        <w:rPr>
          <w:rFonts w:ascii="Times New Roman"/>
          <w:b w:val="false"/>
          <w:i w:val="false"/>
          <w:color w:val="000000"/>
          <w:sz w:val="28"/>
        </w:rPr>
        <w:t xml:space="preserve">
      Тематическое планирование. </w:t>
      </w:r>
    </w:p>
    <w:bookmarkEnd w:id="30187"/>
    <w:bookmarkStart w:name="z34749" w:id="30188"/>
    <w:p>
      <w:pPr>
        <w:spacing w:after="0"/>
        <w:ind w:left="0"/>
        <w:jc w:val="both"/>
      </w:pPr>
      <w:r>
        <w:rPr>
          <w:rFonts w:ascii="Times New Roman"/>
          <w:b w:val="false"/>
          <w:i w:val="false"/>
          <w:color w:val="000000"/>
          <w:sz w:val="28"/>
        </w:rPr>
        <w:t>
      Тема 1. Вводное занятие. Инструктаж по технике безопасности. Повторение пройденного материала.</w:t>
      </w:r>
    </w:p>
    <w:bookmarkEnd w:id="30188"/>
    <w:bookmarkStart w:name="z34750" w:id="30189"/>
    <w:p>
      <w:pPr>
        <w:spacing w:after="0"/>
        <w:ind w:left="0"/>
        <w:jc w:val="both"/>
      </w:pPr>
      <w:r>
        <w:rPr>
          <w:rFonts w:ascii="Times New Roman"/>
          <w:b w:val="false"/>
          <w:i w:val="false"/>
          <w:color w:val="000000"/>
          <w:sz w:val="28"/>
        </w:rPr>
        <w:t>
      Тема 2. Бутафорские картонные книги. Технология изготовления. Поэтапная работа над книжкой.</w:t>
      </w:r>
    </w:p>
    <w:bookmarkEnd w:id="30189"/>
    <w:bookmarkStart w:name="z34751" w:id="30190"/>
    <w:p>
      <w:pPr>
        <w:spacing w:after="0"/>
        <w:ind w:left="0"/>
        <w:jc w:val="both"/>
      </w:pPr>
      <w:r>
        <w:rPr>
          <w:rFonts w:ascii="Times New Roman"/>
          <w:b w:val="false"/>
          <w:i w:val="false"/>
          <w:color w:val="000000"/>
          <w:sz w:val="28"/>
        </w:rPr>
        <w:t xml:space="preserve">
      Практика. Ведение раскроя в соответствии с формой и размерами обложки. Между обложками вставляются деревянные бруски, имитирующие толщину книг. Для большей правдоподобности на внешкие стороны брусков наклеиваются параллельными рядами толстые нитки. Бутафорские обложки заменяются настоящими. </w:t>
      </w:r>
    </w:p>
    <w:bookmarkEnd w:id="30190"/>
    <w:bookmarkStart w:name="z34752" w:id="30191"/>
    <w:p>
      <w:pPr>
        <w:spacing w:after="0"/>
        <w:ind w:left="0"/>
        <w:jc w:val="both"/>
      </w:pPr>
      <w:r>
        <w:rPr>
          <w:rFonts w:ascii="Times New Roman"/>
          <w:b w:val="false"/>
          <w:i w:val="false"/>
          <w:color w:val="000000"/>
          <w:sz w:val="28"/>
        </w:rPr>
        <w:t xml:space="preserve">
      Тема 3. Проволочные каркасы. Применение проволочных каркасов при изготовлении скульптур и крупной бутафории, кустов, деревьев, абажуров. </w:t>
      </w:r>
    </w:p>
    <w:bookmarkEnd w:id="30191"/>
    <w:bookmarkStart w:name="z34753" w:id="30192"/>
    <w:p>
      <w:pPr>
        <w:spacing w:after="0"/>
        <w:ind w:left="0"/>
        <w:jc w:val="both"/>
      </w:pPr>
      <w:r>
        <w:rPr>
          <w:rFonts w:ascii="Times New Roman"/>
          <w:b w:val="false"/>
          <w:i w:val="false"/>
          <w:color w:val="000000"/>
          <w:sz w:val="28"/>
        </w:rPr>
        <w:t xml:space="preserve">
      Тема 4. Каркасы для крупной объемной бутафории вяжутся из мягкой проволоки. Соединение проволок. Стволы кустов. Плоские кроны деревьев. Обматывание каркаса тканью. </w:t>
      </w:r>
    </w:p>
    <w:bookmarkEnd w:id="30192"/>
    <w:bookmarkStart w:name="z34754" w:id="30193"/>
    <w:p>
      <w:pPr>
        <w:spacing w:after="0"/>
        <w:ind w:left="0"/>
        <w:jc w:val="both"/>
      </w:pPr>
      <w:r>
        <w:rPr>
          <w:rFonts w:ascii="Times New Roman"/>
          <w:b w:val="false"/>
          <w:i w:val="false"/>
          <w:color w:val="000000"/>
          <w:sz w:val="28"/>
        </w:rPr>
        <w:t>
      Тема 5. Металлопластика. Технология изготовления украшений, нагрудных знаков, оправы для камней в ювелирных изделиях. Принцип металлопластики. Тиснение тонкого листового металла. Применение специальных стеков. Набор инструментов. Стеки. Стеки с полукруглыми головками. Стеки в форме шпателей. Пуансоны. Пробойники. Молотки.</w:t>
      </w:r>
    </w:p>
    <w:bookmarkEnd w:id="30193"/>
    <w:bookmarkStart w:name="z34755" w:id="30194"/>
    <w:p>
      <w:pPr>
        <w:spacing w:after="0"/>
        <w:ind w:left="0"/>
        <w:jc w:val="both"/>
      </w:pPr>
      <w:r>
        <w:rPr>
          <w:rFonts w:ascii="Times New Roman"/>
          <w:b w:val="false"/>
          <w:i w:val="false"/>
          <w:color w:val="000000"/>
          <w:sz w:val="28"/>
        </w:rPr>
        <w:t>
      Тема 6. Особенности декорирования изделий из дерева. Виды декорирования. Понятие "Рельефное декорирование". Способы и виды узора и рисунка.</w:t>
      </w:r>
    </w:p>
    <w:bookmarkEnd w:id="30194"/>
    <w:bookmarkStart w:name="z34756" w:id="30195"/>
    <w:p>
      <w:pPr>
        <w:spacing w:after="0"/>
        <w:ind w:left="0"/>
        <w:jc w:val="both"/>
      </w:pPr>
      <w:r>
        <w:rPr>
          <w:rFonts w:ascii="Times New Roman"/>
          <w:b w:val="false"/>
          <w:i w:val="false"/>
          <w:color w:val="000000"/>
          <w:sz w:val="28"/>
        </w:rPr>
        <w:t xml:space="preserve">
      Практика. Составление эскиза шкатулки. Подбор нужного материала и инструментов для работы. Декорирование шкатулки. </w:t>
      </w:r>
    </w:p>
    <w:bookmarkEnd w:id="30195"/>
    <w:bookmarkStart w:name="z34757" w:id="30196"/>
    <w:p>
      <w:pPr>
        <w:spacing w:after="0"/>
        <w:ind w:left="0"/>
        <w:jc w:val="both"/>
      </w:pPr>
      <w:r>
        <w:rPr>
          <w:rFonts w:ascii="Times New Roman"/>
          <w:b w:val="false"/>
          <w:i w:val="false"/>
          <w:color w:val="000000"/>
          <w:sz w:val="28"/>
        </w:rPr>
        <w:t xml:space="preserve">
      Тема 7. Пластмассы. Легкость, пластичность, необычность фактуры. Простота технологической обработки синтетических материалов. </w:t>
      </w:r>
    </w:p>
    <w:bookmarkEnd w:id="30196"/>
    <w:bookmarkStart w:name="z34758" w:id="30197"/>
    <w:p>
      <w:pPr>
        <w:spacing w:after="0"/>
        <w:ind w:left="0"/>
        <w:jc w:val="both"/>
      </w:pPr>
      <w:r>
        <w:rPr>
          <w:rFonts w:ascii="Times New Roman"/>
          <w:b w:val="false"/>
          <w:i w:val="false"/>
          <w:color w:val="000000"/>
          <w:sz w:val="28"/>
        </w:rPr>
        <w:t xml:space="preserve">
      Тема 8. Виды пластмассы. Пенопласт. Винипласт. Упаковочные полихлорвиниловые пленки. Вспенивающиеся полистиролы. Клеи. Эпоксидные смолы. Эмульсия поливинилацетата (ПВА). Латексы. </w:t>
      </w:r>
    </w:p>
    <w:bookmarkEnd w:id="30197"/>
    <w:bookmarkStart w:name="z34759" w:id="30198"/>
    <w:p>
      <w:pPr>
        <w:spacing w:after="0"/>
        <w:ind w:left="0"/>
        <w:jc w:val="both"/>
      </w:pPr>
      <w:r>
        <w:rPr>
          <w:rFonts w:ascii="Times New Roman"/>
          <w:b w:val="false"/>
          <w:i w:val="false"/>
          <w:color w:val="000000"/>
          <w:sz w:val="28"/>
        </w:rPr>
        <w:t xml:space="preserve">
      Тема 9. Пенопласты. Жесткие и мягкие пенопласты. Вырезание из пенопласта мелких предметов, скульптуры, капители, украшения для мебели. </w:t>
      </w:r>
    </w:p>
    <w:bookmarkEnd w:id="30198"/>
    <w:bookmarkStart w:name="z34760" w:id="30199"/>
    <w:p>
      <w:pPr>
        <w:spacing w:after="0"/>
        <w:ind w:left="0"/>
        <w:jc w:val="both"/>
      </w:pPr>
      <w:r>
        <w:rPr>
          <w:rFonts w:ascii="Times New Roman"/>
          <w:b w:val="false"/>
          <w:i w:val="false"/>
          <w:color w:val="000000"/>
          <w:sz w:val="28"/>
        </w:rPr>
        <w:t xml:space="preserve">
      Тема 10. Эластичный пенопласт. Поролон. Технология изготовления цветов, фруктов, пирожных и булок из поролона. Детали декорации. Костюмы. Костюмные толщинки. Обработка эластичного пенопласта. Интрументы необходимые для обработки. Ножи, ножницы, терки, шкурки. </w:t>
      </w:r>
    </w:p>
    <w:bookmarkEnd w:id="30199"/>
    <w:bookmarkStart w:name="z34761" w:id="30200"/>
    <w:p>
      <w:pPr>
        <w:spacing w:after="0"/>
        <w:ind w:left="0"/>
        <w:jc w:val="both"/>
      </w:pPr>
      <w:r>
        <w:rPr>
          <w:rFonts w:ascii="Times New Roman"/>
          <w:b w:val="false"/>
          <w:i w:val="false"/>
          <w:color w:val="000000"/>
          <w:sz w:val="28"/>
        </w:rPr>
        <w:t>
      Тема 11. Мастика. Мастика – пластическая масса из клея, муки, гипса, мела, бумаги. В процессе изготовления бутафории и фактурной обработки декораций мастикой заменяют папье-маше, рельефную пасту, отделочные и пластические материалы. Из мастики лепят и оттискивают изделия для отделки мебели, оружия, посуды; изготавливают бутафорские торты; производят рельефную обработку древесных стволов. Состав мастики зависит от характера изделия, требуемого рельефа и физических свойств покрываемой основы.</w:t>
      </w:r>
    </w:p>
    <w:bookmarkEnd w:id="30200"/>
    <w:bookmarkStart w:name="z34762" w:id="30201"/>
    <w:p>
      <w:pPr>
        <w:spacing w:after="0"/>
        <w:ind w:left="0"/>
        <w:jc w:val="both"/>
      </w:pPr>
      <w:r>
        <w:rPr>
          <w:rFonts w:ascii="Times New Roman"/>
          <w:b w:val="false"/>
          <w:i w:val="false"/>
          <w:color w:val="000000"/>
          <w:sz w:val="28"/>
        </w:rPr>
        <w:t xml:space="preserve">
      Тема 12. Приемы художественной обработки. Лепные, токарные, сварочные, чеканные работы. Металлопластика. Обработка мастикой. Папье-маше. Полировка. Бронзировка. Патинирование. Используемые материалы. Металлы. Пластмассы. Синтетика. Ткани. Мастика. Краски. Клеи. </w:t>
      </w:r>
    </w:p>
    <w:bookmarkEnd w:id="30201"/>
    <w:bookmarkStart w:name="z34763" w:id="30202"/>
    <w:p>
      <w:pPr>
        <w:spacing w:after="0"/>
        <w:ind w:left="0"/>
        <w:jc w:val="both"/>
      </w:pPr>
      <w:r>
        <w:rPr>
          <w:rFonts w:ascii="Times New Roman"/>
          <w:b w:val="false"/>
          <w:i w:val="false"/>
          <w:color w:val="000000"/>
          <w:sz w:val="28"/>
        </w:rPr>
        <w:t xml:space="preserve">
      Тема 13. Бумажные абажуры. Парафинированная или промасленная чертежная бумага. Сборка выкроек производится путем сшивания вручную или на машине. Поверх бумаги иногда наклеивают цветную ткань, обогащая ее дополнительной росписью или аппликацией. </w:t>
      </w:r>
    </w:p>
    <w:bookmarkEnd w:id="30202"/>
    <w:bookmarkStart w:name="z34764" w:id="30203"/>
    <w:p>
      <w:pPr>
        <w:spacing w:after="0"/>
        <w:ind w:left="0"/>
        <w:jc w:val="both"/>
      </w:pPr>
      <w:r>
        <w:rPr>
          <w:rFonts w:ascii="Times New Roman"/>
          <w:b w:val="false"/>
          <w:i w:val="false"/>
          <w:color w:val="000000"/>
          <w:sz w:val="28"/>
        </w:rPr>
        <w:t>
      Тема 14. Имитация матового стекла для абажуров осуществляется из тюля, тонкого батиста, обработанных эмульсией поливинилацетата. Тюль или ткань накладывается на чистый лист органического стекла и покрывается эмульсией, немного разбавленной водой, начиная от центра к краям. Введение цвета и роспись возможны только при нанесении второго слоя эмульсии. Первый слой должен быть чистым. Последующее наслоение эмульсии делается по сухой поверхности стекла.</w:t>
      </w:r>
    </w:p>
    <w:bookmarkEnd w:id="30203"/>
    <w:bookmarkStart w:name="z34765" w:id="30204"/>
    <w:p>
      <w:pPr>
        <w:spacing w:after="0"/>
        <w:ind w:left="0"/>
        <w:jc w:val="both"/>
      </w:pPr>
      <w:r>
        <w:rPr>
          <w:rFonts w:ascii="Times New Roman"/>
          <w:b w:val="false"/>
          <w:i w:val="false"/>
          <w:color w:val="000000"/>
          <w:sz w:val="28"/>
        </w:rPr>
        <w:t>
      95. Ожидаемые результаты освоения Программы 2 класса.</w:t>
      </w:r>
    </w:p>
    <w:bookmarkEnd w:id="30204"/>
    <w:bookmarkStart w:name="z34766" w:id="30205"/>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0205"/>
    <w:bookmarkStart w:name="z34767" w:id="30206"/>
    <w:p>
      <w:pPr>
        <w:spacing w:after="0"/>
        <w:ind w:left="0"/>
        <w:jc w:val="both"/>
      </w:pPr>
      <w:r>
        <w:rPr>
          <w:rFonts w:ascii="Times New Roman"/>
          <w:b w:val="false"/>
          <w:i w:val="false"/>
          <w:color w:val="000000"/>
          <w:sz w:val="28"/>
        </w:rPr>
        <w:t>
      1) знает технологию изготовления бутафорской книги;</w:t>
      </w:r>
    </w:p>
    <w:bookmarkEnd w:id="30206"/>
    <w:bookmarkStart w:name="z34768" w:id="30207"/>
    <w:p>
      <w:pPr>
        <w:spacing w:after="0"/>
        <w:ind w:left="0"/>
        <w:jc w:val="both"/>
      </w:pPr>
      <w:r>
        <w:rPr>
          <w:rFonts w:ascii="Times New Roman"/>
          <w:b w:val="false"/>
          <w:i w:val="false"/>
          <w:color w:val="000000"/>
          <w:sz w:val="28"/>
        </w:rPr>
        <w:t>
      2) знает виды основных материалов, применяемых в бутафорском производстве;</w:t>
      </w:r>
    </w:p>
    <w:bookmarkEnd w:id="30207"/>
    <w:bookmarkStart w:name="z34769" w:id="30208"/>
    <w:p>
      <w:pPr>
        <w:spacing w:after="0"/>
        <w:ind w:left="0"/>
        <w:jc w:val="both"/>
      </w:pPr>
      <w:r>
        <w:rPr>
          <w:rFonts w:ascii="Times New Roman"/>
          <w:b w:val="false"/>
          <w:i w:val="false"/>
          <w:color w:val="000000"/>
          <w:sz w:val="28"/>
        </w:rPr>
        <w:t xml:space="preserve">
      3) умеет применять проволочные каркасы при изготовлении скульптур и крупной бутафории, кустов, деревьев, абажуров; </w:t>
      </w:r>
    </w:p>
    <w:bookmarkEnd w:id="30208"/>
    <w:bookmarkStart w:name="z34770" w:id="30209"/>
    <w:p>
      <w:pPr>
        <w:spacing w:after="0"/>
        <w:ind w:left="0"/>
        <w:jc w:val="both"/>
      </w:pPr>
      <w:r>
        <w:rPr>
          <w:rFonts w:ascii="Times New Roman"/>
          <w:b w:val="false"/>
          <w:i w:val="false"/>
          <w:color w:val="000000"/>
          <w:sz w:val="28"/>
        </w:rPr>
        <w:t>
      4) умеет выполнять чеканку бутафорских изделий по тонкому металлу;</w:t>
      </w:r>
    </w:p>
    <w:bookmarkEnd w:id="30209"/>
    <w:bookmarkStart w:name="z34771" w:id="30210"/>
    <w:p>
      <w:pPr>
        <w:spacing w:after="0"/>
        <w:ind w:left="0"/>
        <w:jc w:val="both"/>
      </w:pPr>
      <w:r>
        <w:rPr>
          <w:rFonts w:ascii="Times New Roman"/>
          <w:b w:val="false"/>
          <w:i w:val="false"/>
          <w:color w:val="000000"/>
          <w:sz w:val="28"/>
        </w:rPr>
        <w:t>
      5) знает способы работы с пластмассой, мастикой.</w:t>
      </w:r>
    </w:p>
    <w:bookmarkEnd w:id="30210"/>
    <w:bookmarkStart w:name="z34772" w:id="30211"/>
    <w:p>
      <w:pPr>
        <w:spacing w:after="0"/>
        <w:ind w:left="0"/>
        <w:jc w:val="both"/>
      </w:pPr>
      <w:r>
        <w:rPr>
          <w:rFonts w:ascii="Times New Roman"/>
          <w:b w:val="false"/>
          <w:i w:val="false"/>
          <w:color w:val="000000"/>
          <w:sz w:val="28"/>
        </w:rPr>
        <w:t xml:space="preserve">
      96. В настоящей Программе по предмету "Основы художественной речи" используются следующие понятия: </w:t>
      </w:r>
    </w:p>
    <w:bookmarkEnd w:id="30211"/>
    <w:bookmarkStart w:name="z34773" w:id="30212"/>
    <w:p>
      <w:pPr>
        <w:spacing w:after="0"/>
        <w:ind w:left="0"/>
        <w:jc w:val="both"/>
      </w:pPr>
      <w:r>
        <w:rPr>
          <w:rFonts w:ascii="Times New Roman"/>
          <w:b w:val="false"/>
          <w:i w:val="false"/>
          <w:color w:val="000000"/>
          <w:sz w:val="28"/>
        </w:rPr>
        <w:t>
      1) актер – исполнитель ролей в спектаклях и кино;</w:t>
      </w:r>
    </w:p>
    <w:bookmarkEnd w:id="30212"/>
    <w:bookmarkStart w:name="z34774" w:id="30213"/>
    <w:p>
      <w:pPr>
        <w:spacing w:after="0"/>
        <w:ind w:left="0"/>
        <w:jc w:val="both"/>
      </w:pPr>
      <w:r>
        <w:rPr>
          <w:rFonts w:ascii="Times New Roman"/>
          <w:b w:val="false"/>
          <w:i w:val="false"/>
          <w:color w:val="000000"/>
          <w:sz w:val="28"/>
        </w:rPr>
        <w:t>
      2) артикуляционный аппарат – часть голосового аппарата, формирующая звуки речи;</w:t>
      </w:r>
    </w:p>
    <w:bookmarkEnd w:id="30213"/>
    <w:bookmarkStart w:name="z34775" w:id="30214"/>
    <w:p>
      <w:pPr>
        <w:spacing w:after="0"/>
        <w:ind w:left="0"/>
        <w:jc w:val="both"/>
      </w:pPr>
      <w:r>
        <w:rPr>
          <w:rFonts w:ascii="Times New Roman"/>
          <w:b w:val="false"/>
          <w:i w:val="false"/>
          <w:color w:val="000000"/>
          <w:sz w:val="28"/>
        </w:rPr>
        <w:t>
      3) артикуляционная гимнастика – комплекс упражнений, одни из которых помогают улучшить подвижность органов артикуляции, другие – увеличить объем и силу движений, третьи вырабатывают точность позы губ, языка, необходимую для произнесения того или иного звука;</w:t>
      </w:r>
    </w:p>
    <w:bookmarkEnd w:id="30214"/>
    <w:bookmarkStart w:name="z34776" w:id="30215"/>
    <w:p>
      <w:pPr>
        <w:spacing w:after="0"/>
        <w:ind w:left="0"/>
        <w:jc w:val="both"/>
      </w:pPr>
      <w:r>
        <w:rPr>
          <w:rFonts w:ascii="Times New Roman"/>
          <w:b w:val="false"/>
          <w:i w:val="false"/>
          <w:color w:val="000000"/>
          <w:sz w:val="28"/>
        </w:rPr>
        <w:t>
      4) образное мышление – свойство воспринимать и осмысливать картины жизни, искусства в их художественном значении, необходимое в процессе возникновения замысла, постановки спектакля, представления;</w:t>
      </w:r>
    </w:p>
    <w:bookmarkEnd w:id="30215"/>
    <w:bookmarkStart w:name="z34777" w:id="30216"/>
    <w:p>
      <w:pPr>
        <w:spacing w:after="0"/>
        <w:ind w:left="0"/>
        <w:jc w:val="both"/>
      </w:pPr>
      <w:r>
        <w:rPr>
          <w:rFonts w:ascii="Times New Roman"/>
          <w:b w:val="false"/>
          <w:i w:val="false"/>
          <w:color w:val="000000"/>
          <w:sz w:val="28"/>
        </w:rPr>
        <w:t>
      5) мышечная свобода – это состояние мышц, участвующих в дыхательном процессе, фонации и дикции, при котором отсутствует напряжение и физические зажимы;</w:t>
      </w:r>
    </w:p>
    <w:bookmarkEnd w:id="30216"/>
    <w:bookmarkStart w:name="z34778" w:id="30217"/>
    <w:p>
      <w:pPr>
        <w:spacing w:after="0"/>
        <w:ind w:left="0"/>
        <w:jc w:val="both"/>
      </w:pPr>
      <w:r>
        <w:rPr>
          <w:rFonts w:ascii="Times New Roman"/>
          <w:b w:val="false"/>
          <w:i w:val="false"/>
          <w:color w:val="000000"/>
          <w:sz w:val="28"/>
        </w:rPr>
        <w:t>
      6) мышечная активность – состояние голосовых связок, мышц гортани, глотки и всего речевого аппарата, не допускающее вялости;</w:t>
      </w:r>
    </w:p>
    <w:bookmarkEnd w:id="30217"/>
    <w:bookmarkStart w:name="z34779" w:id="30218"/>
    <w:p>
      <w:pPr>
        <w:spacing w:after="0"/>
        <w:ind w:left="0"/>
        <w:jc w:val="both"/>
      </w:pPr>
      <w:r>
        <w:rPr>
          <w:rFonts w:ascii="Times New Roman"/>
          <w:b w:val="false"/>
          <w:i w:val="false"/>
          <w:color w:val="000000"/>
          <w:sz w:val="28"/>
        </w:rPr>
        <w:t>
      7) освобождение мышц (снятие физического зажима) – тренинг, упражнения для выработки умения двигаться выразительно и правдиво;</w:t>
      </w:r>
    </w:p>
    <w:bookmarkEnd w:id="30218"/>
    <w:bookmarkStart w:name="z34780" w:id="30219"/>
    <w:p>
      <w:pPr>
        <w:spacing w:after="0"/>
        <w:ind w:left="0"/>
        <w:jc w:val="both"/>
      </w:pPr>
      <w:r>
        <w:rPr>
          <w:rFonts w:ascii="Times New Roman"/>
          <w:b w:val="false"/>
          <w:i w:val="false"/>
          <w:color w:val="000000"/>
          <w:sz w:val="28"/>
        </w:rPr>
        <w:t xml:space="preserve">
      8) дикция – ясность, разборчивость произнесения текста; </w:t>
      </w:r>
    </w:p>
    <w:bookmarkEnd w:id="30219"/>
    <w:bookmarkStart w:name="z34781" w:id="30220"/>
    <w:p>
      <w:pPr>
        <w:spacing w:after="0"/>
        <w:ind w:left="0"/>
        <w:jc w:val="both"/>
      </w:pPr>
      <w:r>
        <w:rPr>
          <w:rFonts w:ascii="Times New Roman"/>
          <w:b w:val="false"/>
          <w:i w:val="false"/>
          <w:color w:val="000000"/>
          <w:sz w:val="28"/>
        </w:rPr>
        <w:t xml:space="preserve">
      9) звукообразование (фонация) – извлечение певческого и речевого звука, результат действия голосового аппарата; </w:t>
      </w:r>
    </w:p>
    <w:bookmarkEnd w:id="30220"/>
    <w:bookmarkStart w:name="z34782" w:id="30221"/>
    <w:p>
      <w:pPr>
        <w:spacing w:after="0"/>
        <w:ind w:left="0"/>
        <w:jc w:val="both"/>
      </w:pPr>
      <w:r>
        <w:rPr>
          <w:rFonts w:ascii="Times New Roman"/>
          <w:b w:val="false"/>
          <w:i w:val="false"/>
          <w:color w:val="000000"/>
          <w:sz w:val="28"/>
        </w:rPr>
        <w:t>
      10) звуковысотный диапазон – умение актера использовать максимальный тоновый объем речевого голоса, от самого нижнего до самого верхнего звука;</w:t>
      </w:r>
    </w:p>
    <w:bookmarkEnd w:id="30221"/>
    <w:bookmarkStart w:name="z34783" w:id="30222"/>
    <w:p>
      <w:pPr>
        <w:spacing w:after="0"/>
        <w:ind w:left="0"/>
        <w:jc w:val="both"/>
      </w:pPr>
      <w:r>
        <w:rPr>
          <w:rFonts w:ascii="Times New Roman"/>
          <w:b w:val="false"/>
          <w:i w:val="false"/>
          <w:color w:val="000000"/>
          <w:sz w:val="28"/>
        </w:rPr>
        <w:t>
      11) объемность – свойство голоса быть глубоким, бархатным, округлым, мягким;</w:t>
      </w:r>
    </w:p>
    <w:bookmarkEnd w:id="30222"/>
    <w:bookmarkStart w:name="z34784" w:id="30223"/>
    <w:p>
      <w:pPr>
        <w:spacing w:after="0"/>
        <w:ind w:left="0"/>
        <w:jc w:val="both"/>
      </w:pPr>
      <w:r>
        <w:rPr>
          <w:rFonts w:ascii="Times New Roman"/>
          <w:b w:val="false"/>
          <w:i w:val="false"/>
          <w:color w:val="000000"/>
          <w:sz w:val="28"/>
        </w:rPr>
        <w:t>
      12) кукольник – человек, ведущий кукольное представление, артист кукольного театра;</w:t>
      </w:r>
    </w:p>
    <w:bookmarkEnd w:id="30223"/>
    <w:bookmarkStart w:name="z34785" w:id="30224"/>
    <w:p>
      <w:pPr>
        <w:spacing w:after="0"/>
        <w:ind w:left="0"/>
        <w:jc w:val="both"/>
      </w:pPr>
      <w:r>
        <w:rPr>
          <w:rFonts w:ascii="Times New Roman"/>
          <w:b w:val="false"/>
          <w:i w:val="false"/>
          <w:color w:val="000000"/>
          <w:sz w:val="28"/>
        </w:rPr>
        <w:t>
      13) театр кукол – одна из разновидностей кукольного вида искусства, в который входят мультипликационное и не мультипликационное анимационное киноискусство, кукольное искусство эстрады и художественные кукольные программы телевидения;</w:t>
      </w:r>
    </w:p>
    <w:bookmarkEnd w:id="30224"/>
    <w:bookmarkStart w:name="z34786" w:id="30225"/>
    <w:p>
      <w:pPr>
        <w:spacing w:after="0"/>
        <w:ind w:left="0"/>
        <w:jc w:val="both"/>
      </w:pPr>
      <w:r>
        <w:rPr>
          <w:rFonts w:ascii="Times New Roman"/>
          <w:b w:val="false"/>
          <w:i w:val="false"/>
          <w:color w:val="000000"/>
          <w:sz w:val="28"/>
        </w:rPr>
        <w:t>
      14) мимика – выразительные движения мышц лица, являющиеся одной из форм проявления тех или иных чувств человека;</w:t>
      </w:r>
    </w:p>
    <w:bookmarkEnd w:id="30225"/>
    <w:bookmarkStart w:name="z34787" w:id="30226"/>
    <w:p>
      <w:pPr>
        <w:spacing w:after="0"/>
        <w:ind w:left="0"/>
        <w:jc w:val="both"/>
      </w:pPr>
      <w:r>
        <w:rPr>
          <w:rFonts w:ascii="Times New Roman"/>
          <w:b w:val="false"/>
          <w:i w:val="false"/>
          <w:color w:val="000000"/>
          <w:sz w:val="28"/>
        </w:rPr>
        <w:t>
      15) монолог – речь действующего лица, главным образом в драматическом произведении, выключенная из разговорного общения персонажей и не предполагающая непосредственного отклика, в отличие от диалога; речь, обращенная к слушателям или к самому себе;</w:t>
      </w:r>
    </w:p>
    <w:bookmarkEnd w:id="30226"/>
    <w:bookmarkStart w:name="z34788" w:id="30227"/>
    <w:p>
      <w:pPr>
        <w:spacing w:after="0"/>
        <w:ind w:left="0"/>
        <w:jc w:val="both"/>
      </w:pPr>
      <w:r>
        <w:rPr>
          <w:rFonts w:ascii="Times New Roman"/>
          <w:b w:val="false"/>
          <w:i w:val="false"/>
          <w:color w:val="000000"/>
          <w:sz w:val="28"/>
        </w:rPr>
        <w:t>
      16) пантомима – вид сценического искусства, в котором основным средством создания художественного образа является пластика человеческого тела, без использования слов;</w:t>
      </w:r>
    </w:p>
    <w:bookmarkEnd w:id="30227"/>
    <w:bookmarkStart w:name="z34789" w:id="30228"/>
    <w:p>
      <w:pPr>
        <w:spacing w:after="0"/>
        <w:ind w:left="0"/>
        <w:jc w:val="both"/>
      </w:pPr>
      <w:r>
        <w:rPr>
          <w:rFonts w:ascii="Times New Roman"/>
          <w:b w:val="false"/>
          <w:i w:val="false"/>
          <w:color w:val="000000"/>
          <w:sz w:val="28"/>
        </w:rPr>
        <w:t>
      17) сценическая речь – одно из основных профессиональных средств выразительности актера;</w:t>
      </w:r>
    </w:p>
    <w:bookmarkEnd w:id="30228"/>
    <w:bookmarkStart w:name="z34790" w:id="30229"/>
    <w:p>
      <w:pPr>
        <w:spacing w:after="0"/>
        <w:ind w:left="0"/>
        <w:jc w:val="both"/>
      </w:pPr>
      <w:r>
        <w:rPr>
          <w:rFonts w:ascii="Times New Roman"/>
          <w:b w:val="false"/>
          <w:i w:val="false"/>
          <w:color w:val="000000"/>
          <w:sz w:val="28"/>
        </w:rPr>
        <w:t>
      18) сценический образ – сборный образ актера или артиста, который состоит из личностных характеристик актера, его психоэмоциональных особенностей, также сценических предпочтений;</w:t>
      </w:r>
    </w:p>
    <w:bookmarkEnd w:id="30229"/>
    <w:bookmarkStart w:name="z34791" w:id="30230"/>
    <w:p>
      <w:pPr>
        <w:spacing w:after="0"/>
        <w:ind w:left="0"/>
        <w:jc w:val="both"/>
      </w:pPr>
      <w:r>
        <w:rPr>
          <w:rFonts w:ascii="Times New Roman"/>
          <w:b w:val="false"/>
          <w:i w:val="false"/>
          <w:color w:val="000000"/>
          <w:sz w:val="28"/>
        </w:rPr>
        <w:t>
      19) дыхание (певческое) – дыхание, обеспечивающее процесс пения;</w:t>
      </w:r>
    </w:p>
    <w:bookmarkEnd w:id="30230"/>
    <w:bookmarkStart w:name="z34792" w:id="30231"/>
    <w:p>
      <w:pPr>
        <w:spacing w:after="0"/>
        <w:ind w:left="0"/>
        <w:jc w:val="both"/>
      </w:pPr>
      <w:r>
        <w:rPr>
          <w:rFonts w:ascii="Times New Roman"/>
          <w:b w:val="false"/>
          <w:i w:val="false"/>
          <w:color w:val="000000"/>
          <w:sz w:val="28"/>
        </w:rPr>
        <w:t>
      20) интонирование – умение чисто воспроизводить вокально или на музыкальном инструменте звуковой тон;</w:t>
      </w:r>
    </w:p>
    <w:bookmarkEnd w:id="30231"/>
    <w:bookmarkStart w:name="z34793" w:id="30232"/>
    <w:p>
      <w:pPr>
        <w:spacing w:after="0"/>
        <w:ind w:left="0"/>
        <w:jc w:val="both"/>
      </w:pPr>
      <w:r>
        <w:rPr>
          <w:rFonts w:ascii="Times New Roman"/>
          <w:b w:val="false"/>
          <w:i w:val="false"/>
          <w:color w:val="000000"/>
          <w:sz w:val="28"/>
        </w:rPr>
        <w:t>
      21) этюд – вид упражнения, способствующий развитию творческих и профессиональных навыков актера.</w:t>
      </w:r>
    </w:p>
    <w:bookmarkEnd w:id="30232"/>
    <w:bookmarkStart w:name="z34794" w:id="30233"/>
    <w:p>
      <w:pPr>
        <w:spacing w:after="0"/>
        <w:ind w:left="0"/>
        <w:jc w:val="both"/>
      </w:pPr>
      <w:r>
        <w:rPr>
          <w:rFonts w:ascii="Times New Roman"/>
          <w:b w:val="false"/>
          <w:i w:val="false"/>
          <w:color w:val="000000"/>
          <w:sz w:val="28"/>
        </w:rPr>
        <w:t>
      97. Цель предмета: создание условий для комплексного эстетического развития личности обучающегося посредством изучения основ сценической речи.</w:t>
      </w:r>
    </w:p>
    <w:bookmarkEnd w:id="30233"/>
    <w:bookmarkStart w:name="z34795" w:id="30234"/>
    <w:p>
      <w:pPr>
        <w:spacing w:after="0"/>
        <w:ind w:left="0"/>
        <w:jc w:val="both"/>
      </w:pPr>
      <w:r>
        <w:rPr>
          <w:rFonts w:ascii="Times New Roman"/>
          <w:b w:val="false"/>
          <w:i w:val="false"/>
          <w:color w:val="000000"/>
          <w:sz w:val="28"/>
        </w:rPr>
        <w:t>
      98. Задачи предмета.</w:t>
      </w:r>
    </w:p>
    <w:bookmarkEnd w:id="30234"/>
    <w:bookmarkStart w:name="z34796" w:id="30235"/>
    <w:p>
      <w:pPr>
        <w:spacing w:after="0"/>
        <w:ind w:left="0"/>
        <w:jc w:val="both"/>
      </w:pPr>
      <w:r>
        <w:rPr>
          <w:rFonts w:ascii="Times New Roman"/>
          <w:b w:val="false"/>
          <w:i w:val="false"/>
          <w:color w:val="000000"/>
          <w:sz w:val="28"/>
        </w:rPr>
        <w:t>
      Обучающие:</w:t>
      </w:r>
    </w:p>
    <w:bookmarkEnd w:id="30235"/>
    <w:bookmarkStart w:name="z34797" w:id="30236"/>
    <w:p>
      <w:pPr>
        <w:spacing w:after="0"/>
        <w:ind w:left="0"/>
        <w:jc w:val="both"/>
      </w:pPr>
      <w:r>
        <w:rPr>
          <w:rFonts w:ascii="Times New Roman"/>
          <w:b w:val="false"/>
          <w:i w:val="false"/>
          <w:color w:val="000000"/>
          <w:sz w:val="28"/>
        </w:rPr>
        <w:t>
      1) знакомство с миром театрального искусства;</w:t>
      </w:r>
    </w:p>
    <w:bookmarkEnd w:id="30236"/>
    <w:bookmarkStart w:name="z34798" w:id="30237"/>
    <w:p>
      <w:pPr>
        <w:spacing w:after="0"/>
        <w:ind w:left="0"/>
        <w:jc w:val="both"/>
      </w:pPr>
      <w:r>
        <w:rPr>
          <w:rFonts w:ascii="Times New Roman"/>
          <w:b w:val="false"/>
          <w:i w:val="false"/>
          <w:color w:val="000000"/>
          <w:sz w:val="28"/>
        </w:rPr>
        <w:t>
      2) овладение с основами сценической речи;</w:t>
      </w:r>
    </w:p>
    <w:bookmarkEnd w:id="30237"/>
    <w:bookmarkStart w:name="z34799" w:id="30238"/>
    <w:p>
      <w:pPr>
        <w:spacing w:after="0"/>
        <w:ind w:left="0"/>
        <w:jc w:val="both"/>
      </w:pPr>
      <w:r>
        <w:rPr>
          <w:rFonts w:ascii="Times New Roman"/>
          <w:b w:val="false"/>
          <w:i w:val="false"/>
          <w:color w:val="000000"/>
          <w:sz w:val="28"/>
        </w:rPr>
        <w:t>
      3) освоение основных орфоэпических норм сценической речи;</w:t>
      </w:r>
    </w:p>
    <w:bookmarkEnd w:id="30238"/>
    <w:bookmarkStart w:name="z34800" w:id="30239"/>
    <w:p>
      <w:pPr>
        <w:spacing w:after="0"/>
        <w:ind w:left="0"/>
        <w:jc w:val="both"/>
      </w:pPr>
      <w:r>
        <w:rPr>
          <w:rFonts w:ascii="Times New Roman"/>
          <w:b w:val="false"/>
          <w:i w:val="false"/>
          <w:color w:val="000000"/>
          <w:sz w:val="28"/>
        </w:rPr>
        <w:t>
      4) обучение элементарным навыкам владения дыханием, голосом, всем речевым аппаратом и умению его рационально использовать;</w:t>
      </w:r>
    </w:p>
    <w:bookmarkEnd w:id="30239"/>
    <w:bookmarkStart w:name="z34801" w:id="30240"/>
    <w:p>
      <w:pPr>
        <w:spacing w:after="0"/>
        <w:ind w:left="0"/>
        <w:jc w:val="both"/>
      </w:pPr>
      <w:r>
        <w:rPr>
          <w:rFonts w:ascii="Times New Roman"/>
          <w:b w:val="false"/>
          <w:i w:val="false"/>
          <w:color w:val="000000"/>
          <w:sz w:val="28"/>
        </w:rPr>
        <w:t>
      5) обучение интонационно-логическому анализу текста;</w:t>
      </w:r>
    </w:p>
    <w:bookmarkEnd w:id="30240"/>
    <w:bookmarkStart w:name="z34802" w:id="30241"/>
    <w:p>
      <w:pPr>
        <w:spacing w:after="0"/>
        <w:ind w:left="0"/>
        <w:jc w:val="both"/>
      </w:pPr>
      <w:r>
        <w:rPr>
          <w:rFonts w:ascii="Times New Roman"/>
          <w:b w:val="false"/>
          <w:i w:val="false"/>
          <w:color w:val="000000"/>
          <w:sz w:val="28"/>
        </w:rPr>
        <w:t>
      6) овладение основами сценического движения, пластики;</w:t>
      </w:r>
    </w:p>
    <w:bookmarkEnd w:id="30241"/>
    <w:bookmarkStart w:name="z34803" w:id="30242"/>
    <w:p>
      <w:pPr>
        <w:spacing w:after="0"/>
        <w:ind w:left="0"/>
        <w:jc w:val="both"/>
      </w:pPr>
      <w:r>
        <w:rPr>
          <w:rFonts w:ascii="Times New Roman"/>
          <w:b w:val="false"/>
          <w:i w:val="false"/>
          <w:color w:val="000000"/>
          <w:sz w:val="28"/>
        </w:rPr>
        <w:t>
      7) обучение творческому использованию полученных умений и практических навыков;</w:t>
      </w:r>
    </w:p>
    <w:bookmarkEnd w:id="30242"/>
    <w:bookmarkStart w:name="z34804" w:id="30243"/>
    <w:p>
      <w:pPr>
        <w:spacing w:after="0"/>
        <w:ind w:left="0"/>
        <w:jc w:val="both"/>
      </w:pPr>
      <w:r>
        <w:rPr>
          <w:rFonts w:ascii="Times New Roman"/>
          <w:b w:val="false"/>
          <w:i w:val="false"/>
          <w:color w:val="000000"/>
          <w:sz w:val="28"/>
        </w:rPr>
        <w:t>
      8) овладение техникой речи в соответствии с возрастными и индивидуальными возможностями каждого ребенка.</w:t>
      </w:r>
    </w:p>
    <w:bookmarkEnd w:id="30243"/>
    <w:bookmarkStart w:name="z34805" w:id="30244"/>
    <w:p>
      <w:pPr>
        <w:spacing w:after="0"/>
        <w:ind w:left="0"/>
        <w:jc w:val="both"/>
      </w:pPr>
      <w:r>
        <w:rPr>
          <w:rFonts w:ascii="Times New Roman"/>
          <w:b w:val="false"/>
          <w:i w:val="false"/>
          <w:color w:val="000000"/>
          <w:sz w:val="28"/>
        </w:rPr>
        <w:t>
      Развивающие:</w:t>
      </w:r>
    </w:p>
    <w:bookmarkEnd w:id="30244"/>
    <w:bookmarkStart w:name="z34806" w:id="30245"/>
    <w:p>
      <w:pPr>
        <w:spacing w:after="0"/>
        <w:ind w:left="0"/>
        <w:jc w:val="both"/>
      </w:pPr>
      <w:r>
        <w:rPr>
          <w:rFonts w:ascii="Times New Roman"/>
          <w:b w:val="false"/>
          <w:i w:val="false"/>
          <w:color w:val="000000"/>
          <w:sz w:val="28"/>
        </w:rPr>
        <w:t xml:space="preserve">
      1) развитие речевого слуха, чувства ритма, внимания, памяти, речевых, творческих способностей обучающегося; </w:t>
      </w:r>
    </w:p>
    <w:bookmarkEnd w:id="30245"/>
    <w:bookmarkStart w:name="z34807" w:id="30246"/>
    <w:p>
      <w:pPr>
        <w:spacing w:after="0"/>
        <w:ind w:left="0"/>
        <w:jc w:val="both"/>
      </w:pPr>
      <w:r>
        <w:rPr>
          <w:rFonts w:ascii="Times New Roman"/>
          <w:b w:val="false"/>
          <w:i w:val="false"/>
          <w:color w:val="000000"/>
          <w:sz w:val="28"/>
        </w:rPr>
        <w:t xml:space="preserve">
      2) развитие диапазона, полетности, выносливости, силы речевого голоса; </w:t>
      </w:r>
    </w:p>
    <w:bookmarkEnd w:id="30246"/>
    <w:bookmarkStart w:name="z34808" w:id="30247"/>
    <w:p>
      <w:pPr>
        <w:spacing w:after="0"/>
        <w:ind w:left="0"/>
        <w:jc w:val="both"/>
      </w:pPr>
      <w:r>
        <w:rPr>
          <w:rFonts w:ascii="Times New Roman"/>
          <w:b w:val="false"/>
          <w:i w:val="false"/>
          <w:color w:val="000000"/>
          <w:sz w:val="28"/>
        </w:rPr>
        <w:t>
      3) развитие дикционной, интонационно -мелодической и орфоэпической культуры;</w:t>
      </w:r>
    </w:p>
    <w:bookmarkEnd w:id="30247"/>
    <w:bookmarkStart w:name="z34809" w:id="30248"/>
    <w:p>
      <w:pPr>
        <w:spacing w:after="0"/>
        <w:ind w:left="0"/>
        <w:jc w:val="both"/>
      </w:pPr>
      <w:r>
        <w:rPr>
          <w:rFonts w:ascii="Times New Roman"/>
          <w:b w:val="false"/>
          <w:i w:val="false"/>
          <w:color w:val="000000"/>
          <w:sz w:val="28"/>
        </w:rPr>
        <w:t>
      4) овладение навыками сценического мастерства;</w:t>
      </w:r>
    </w:p>
    <w:bookmarkEnd w:id="30248"/>
    <w:bookmarkStart w:name="z34810" w:id="30249"/>
    <w:p>
      <w:pPr>
        <w:spacing w:after="0"/>
        <w:ind w:left="0"/>
        <w:jc w:val="both"/>
      </w:pPr>
      <w:r>
        <w:rPr>
          <w:rFonts w:ascii="Times New Roman"/>
          <w:b w:val="false"/>
          <w:i w:val="false"/>
          <w:color w:val="000000"/>
          <w:sz w:val="28"/>
        </w:rPr>
        <w:t>
      5) развитие умения воздействовать через речь на волю, мышление, эмоциональное состояние, воображение, внимание зрителей;</w:t>
      </w:r>
    </w:p>
    <w:bookmarkEnd w:id="30249"/>
    <w:bookmarkStart w:name="z34811" w:id="30250"/>
    <w:p>
      <w:pPr>
        <w:spacing w:after="0"/>
        <w:ind w:left="0"/>
        <w:jc w:val="both"/>
      </w:pPr>
      <w:r>
        <w:rPr>
          <w:rFonts w:ascii="Times New Roman"/>
          <w:b w:val="false"/>
          <w:i w:val="false"/>
          <w:color w:val="000000"/>
          <w:sz w:val="28"/>
        </w:rPr>
        <w:t xml:space="preserve">
      6) привитие устойчивой любви к родному языку и формирование практических навыков по технике речи. </w:t>
      </w:r>
    </w:p>
    <w:bookmarkEnd w:id="30250"/>
    <w:bookmarkStart w:name="z34812" w:id="30251"/>
    <w:p>
      <w:pPr>
        <w:spacing w:after="0"/>
        <w:ind w:left="0"/>
        <w:jc w:val="both"/>
      </w:pPr>
      <w:r>
        <w:rPr>
          <w:rFonts w:ascii="Times New Roman"/>
          <w:b w:val="false"/>
          <w:i w:val="false"/>
          <w:color w:val="000000"/>
          <w:sz w:val="28"/>
        </w:rPr>
        <w:t>
      Воспитательные:</w:t>
      </w:r>
    </w:p>
    <w:bookmarkEnd w:id="30251"/>
    <w:bookmarkStart w:name="z34813" w:id="30252"/>
    <w:p>
      <w:pPr>
        <w:spacing w:after="0"/>
        <w:ind w:left="0"/>
        <w:jc w:val="both"/>
      </w:pPr>
      <w:r>
        <w:rPr>
          <w:rFonts w:ascii="Times New Roman"/>
          <w:b w:val="false"/>
          <w:i w:val="false"/>
          <w:color w:val="000000"/>
          <w:sz w:val="28"/>
        </w:rPr>
        <w:t>
      1) воспитание художественного вкуса обучающегося;</w:t>
      </w:r>
    </w:p>
    <w:bookmarkEnd w:id="30252"/>
    <w:bookmarkStart w:name="z34814" w:id="30253"/>
    <w:p>
      <w:pPr>
        <w:spacing w:after="0"/>
        <w:ind w:left="0"/>
        <w:jc w:val="both"/>
      </w:pPr>
      <w:r>
        <w:rPr>
          <w:rFonts w:ascii="Times New Roman"/>
          <w:b w:val="false"/>
          <w:i w:val="false"/>
          <w:color w:val="000000"/>
          <w:sz w:val="28"/>
        </w:rPr>
        <w:t>
      2) развитие духовно-нравственных качеств обучающегося;</w:t>
      </w:r>
    </w:p>
    <w:bookmarkEnd w:id="30253"/>
    <w:bookmarkStart w:name="z34815" w:id="30254"/>
    <w:p>
      <w:pPr>
        <w:spacing w:after="0"/>
        <w:ind w:left="0"/>
        <w:jc w:val="both"/>
      </w:pPr>
      <w:r>
        <w:rPr>
          <w:rFonts w:ascii="Times New Roman"/>
          <w:b w:val="false"/>
          <w:i w:val="false"/>
          <w:color w:val="000000"/>
          <w:sz w:val="28"/>
        </w:rPr>
        <w:t>
      3) воспитание правильного этического и эстетического восприятия не только театрального, но и искусства в целом.</w:t>
      </w:r>
    </w:p>
    <w:bookmarkEnd w:id="30254"/>
    <w:bookmarkStart w:name="z34816" w:id="30255"/>
    <w:p>
      <w:pPr>
        <w:spacing w:after="0"/>
        <w:ind w:left="0"/>
        <w:jc w:val="both"/>
      </w:pPr>
      <w:r>
        <w:rPr>
          <w:rFonts w:ascii="Times New Roman"/>
          <w:b w:val="false"/>
          <w:i w:val="false"/>
          <w:color w:val="000000"/>
          <w:sz w:val="28"/>
        </w:rPr>
        <w:t xml:space="preserve">
      99. Срок реализации Программы – три года. Объем учебного времени на реализацию Программы определяется типовым учебным планом детских школ искусств. </w:t>
      </w:r>
    </w:p>
    <w:bookmarkEnd w:id="30255"/>
    <w:bookmarkStart w:name="z34817" w:id="30256"/>
    <w:p>
      <w:pPr>
        <w:spacing w:after="0"/>
        <w:ind w:left="0"/>
        <w:jc w:val="both"/>
      </w:pPr>
      <w:r>
        <w:rPr>
          <w:rFonts w:ascii="Times New Roman"/>
          <w:b w:val="false"/>
          <w:i w:val="false"/>
          <w:color w:val="000000"/>
          <w:sz w:val="28"/>
        </w:rPr>
        <w:t xml:space="preserve">
      100.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освоении искусства сценической речи, пробуждение у детей интереса к театру. </w:t>
      </w:r>
    </w:p>
    <w:bookmarkEnd w:id="30256"/>
    <w:bookmarkStart w:name="z34818" w:id="30257"/>
    <w:p>
      <w:pPr>
        <w:spacing w:after="0"/>
        <w:ind w:left="0"/>
        <w:jc w:val="both"/>
      </w:pPr>
      <w:r>
        <w:rPr>
          <w:rFonts w:ascii="Times New Roman"/>
          <w:b w:val="false"/>
          <w:i w:val="false"/>
          <w:color w:val="000000"/>
          <w:sz w:val="28"/>
        </w:rPr>
        <w:t xml:space="preserve">
      101. Программа ориентирована на выработку у обучающегося личностных качеств, способствующих: </w:t>
      </w:r>
    </w:p>
    <w:bookmarkEnd w:id="30257"/>
    <w:bookmarkStart w:name="z34819" w:id="30258"/>
    <w:p>
      <w:pPr>
        <w:spacing w:after="0"/>
        <w:ind w:left="0"/>
        <w:jc w:val="both"/>
      </w:pPr>
      <w:r>
        <w:rPr>
          <w:rFonts w:ascii="Times New Roman"/>
          <w:b w:val="false"/>
          <w:i w:val="false"/>
          <w:color w:val="000000"/>
          <w:sz w:val="28"/>
        </w:rPr>
        <w:t>
      1) освоению навыков правильного владения дыханием, голосом, дикцией, современным литературным произношением, творческим отношением к слову, выразительным средством устной речи;</w:t>
      </w:r>
    </w:p>
    <w:bookmarkEnd w:id="30258"/>
    <w:bookmarkStart w:name="z34820" w:id="30259"/>
    <w:p>
      <w:pPr>
        <w:spacing w:after="0"/>
        <w:ind w:left="0"/>
        <w:jc w:val="both"/>
      </w:pPr>
      <w:r>
        <w:rPr>
          <w:rFonts w:ascii="Times New Roman"/>
          <w:b w:val="false"/>
          <w:i w:val="false"/>
          <w:color w:val="000000"/>
          <w:sz w:val="28"/>
        </w:rPr>
        <w:t>
      2) приобретению опыта творческой деятельности;</w:t>
      </w:r>
    </w:p>
    <w:bookmarkEnd w:id="30259"/>
    <w:bookmarkStart w:name="z34821" w:id="30260"/>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30260"/>
    <w:bookmarkStart w:name="z34822" w:id="30261"/>
    <w:p>
      <w:pPr>
        <w:spacing w:after="0"/>
        <w:ind w:left="0"/>
        <w:jc w:val="both"/>
      </w:pPr>
      <w:r>
        <w:rPr>
          <w:rFonts w:ascii="Times New Roman"/>
          <w:b w:val="false"/>
          <w:i w:val="false"/>
          <w:color w:val="000000"/>
          <w:sz w:val="28"/>
        </w:rPr>
        <w:t>
      4) приобщению к культурному сценическому и литературному наследию;</w:t>
      </w:r>
    </w:p>
    <w:bookmarkEnd w:id="30261"/>
    <w:bookmarkStart w:name="z34823" w:id="30262"/>
    <w:p>
      <w:pPr>
        <w:spacing w:after="0"/>
        <w:ind w:left="0"/>
        <w:jc w:val="both"/>
      </w:pPr>
      <w:r>
        <w:rPr>
          <w:rFonts w:ascii="Times New Roman"/>
          <w:b w:val="false"/>
          <w:i w:val="false"/>
          <w:color w:val="000000"/>
          <w:sz w:val="28"/>
        </w:rPr>
        <w:t>
      5) формированию комплекса знаний, умений и навыков, позволяющих в дальнейшем осваивать основные профессиональные образовательные программы в области театрального искусства.</w:t>
      </w:r>
    </w:p>
    <w:bookmarkEnd w:id="30262"/>
    <w:bookmarkStart w:name="z34824" w:id="30263"/>
    <w:p>
      <w:pPr>
        <w:spacing w:after="0"/>
        <w:ind w:left="0"/>
        <w:jc w:val="both"/>
      </w:pPr>
      <w:r>
        <w:rPr>
          <w:rFonts w:ascii="Times New Roman"/>
          <w:b w:val="false"/>
          <w:i w:val="false"/>
          <w:color w:val="000000"/>
          <w:sz w:val="28"/>
        </w:rPr>
        <w:t>
      102. Обучение необходимым навыкам владения речевым аппаратом и умению их рационального использования осуществляется в процессе работы над различными по содержанию, характеру и стилю художественными произведениями.</w:t>
      </w:r>
    </w:p>
    <w:bookmarkEnd w:id="30263"/>
    <w:bookmarkStart w:name="z34825" w:id="30264"/>
    <w:p>
      <w:pPr>
        <w:spacing w:after="0"/>
        <w:ind w:left="0"/>
        <w:jc w:val="both"/>
      </w:pPr>
      <w:r>
        <w:rPr>
          <w:rFonts w:ascii="Times New Roman"/>
          <w:b w:val="false"/>
          <w:i w:val="false"/>
          <w:color w:val="000000"/>
          <w:sz w:val="28"/>
        </w:rPr>
        <w:t>
      103. Особенностью Программы является ее общеразвивающая направленность на формирование эстетического вкуса, развитие актерских данных и творческих способностей обучающегося.</w:t>
      </w:r>
    </w:p>
    <w:bookmarkEnd w:id="30264"/>
    <w:bookmarkStart w:name="z34826" w:id="30265"/>
    <w:p>
      <w:pPr>
        <w:spacing w:after="0"/>
        <w:ind w:left="0"/>
        <w:jc w:val="both"/>
      </w:pPr>
      <w:r>
        <w:rPr>
          <w:rFonts w:ascii="Times New Roman"/>
          <w:b w:val="false"/>
          <w:i w:val="false"/>
          <w:color w:val="000000"/>
          <w:sz w:val="28"/>
        </w:rPr>
        <w:t>
      104.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30265"/>
    <w:bookmarkStart w:name="z34827" w:id="30266"/>
    <w:p>
      <w:pPr>
        <w:spacing w:after="0"/>
        <w:ind w:left="0"/>
        <w:jc w:val="both"/>
      </w:pPr>
      <w:r>
        <w:rPr>
          <w:rFonts w:ascii="Times New Roman"/>
          <w:b w:val="false"/>
          <w:i w:val="false"/>
          <w:color w:val="000000"/>
          <w:sz w:val="28"/>
        </w:rPr>
        <w:t>
      105. Специфика индивидуального и группового обучения предмету "Основы художественной речи" предполагает вариативность выбора методов, средств, форм обучения и подбора репертуарного комплекса.</w:t>
      </w:r>
    </w:p>
    <w:bookmarkEnd w:id="30266"/>
    <w:bookmarkStart w:name="z34828" w:id="30267"/>
    <w:p>
      <w:pPr>
        <w:spacing w:after="0"/>
        <w:ind w:left="0"/>
        <w:jc w:val="both"/>
      </w:pPr>
      <w:r>
        <w:rPr>
          <w:rFonts w:ascii="Times New Roman"/>
          <w:b w:val="false"/>
          <w:i w:val="false"/>
          <w:color w:val="000000"/>
          <w:sz w:val="28"/>
        </w:rPr>
        <w:t>
      106. Для достижения поставленных задач используются следующие методы обучения:</w:t>
      </w:r>
    </w:p>
    <w:bookmarkEnd w:id="30267"/>
    <w:bookmarkStart w:name="z34829" w:id="30268"/>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30268"/>
    <w:bookmarkStart w:name="z34830" w:id="30269"/>
    <w:p>
      <w:pPr>
        <w:spacing w:after="0"/>
        <w:ind w:left="0"/>
        <w:jc w:val="both"/>
      </w:pPr>
      <w:r>
        <w:rPr>
          <w:rFonts w:ascii="Times New Roman"/>
          <w:b w:val="false"/>
          <w:i w:val="false"/>
          <w:color w:val="000000"/>
          <w:sz w:val="28"/>
        </w:rPr>
        <w:t>
      2) наглядно-демонстрационный – упражнения для комплексного освоения сценической речи, наблюдение, показ интерактивных и мультимедийных презентаций;</w:t>
      </w:r>
    </w:p>
    <w:bookmarkEnd w:id="30269"/>
    <w:bookmarkStart w:name="z34831" w:id="30270"/>
    <w:p>
      <w:pPr>
        <w:spacing w:after="0"/>
        <w:ind w:left="0"/>
        <w:jc w:val="both"/>
      </w:pPr>
      <w:r>
        <w:rPr>
          <w:rFonts w:ascii="Times New Roman"/>
          <w:b w:val="false"/>
          <w:i w:val="false"/>
          <w:color w:val="000000"/>
          <w:sz w:val="28"/>
        </w:rPr>
        <w:t>
      3) практический – артикуляционные тренинги, дыхательные упражнения, самостоятельный разбор произведения, работа над отдельными частями произведения, репетиции;</w:t>
      </w:r>
    </w:p>
    <w:bookmarkEnd w:id="30270"/>
    <w:bookmarkStart w:name="z34832" w:id="30271"/>
    <w:p>
      <w:pPr>
        <w:spacing w:after="0"/>
        <w:ind w:left="0"/>
        <w:jc w:val="both"/>
      </w:pPr>
      <w:r>
        <w:rPr>
          <w:rFonts w:ascii="Times New Roman"/>
          <w:b w:val="false"/>
          <w:i w:val="false"/>
          <w:color w:val="000000"/>
          <w:sz w:val="28"/>
        </w:rPr>
        <w:t>
      4) аналитический – сравнение и обобщение, развитие логического мышления;</w:t>
      </w:r>
    </w:p>
    <w:bookmarkEnd w:id="30271"/>
    <w:bookmarkStart w:name="z34833" w:id="30272"/>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30272"/>
    <w:bookmarkStart w:name="z34834" w:id="30273"/>
    <w:p>
      <w:pPr>
        <w:spacing w:after="0"/>
        <w:ind w:left="0"/>
        <w:jc w:val="both"/>
      </w:pPr>
      <w:r>
        <w:rPr>
          <w:rFonts w:ascii="Times New Roman"/>
          <w:b w:val="false"/>
          <w:i w:val="false"/>
          <w:color w:val="000000"/>
          <w:sz w:val="28"/>
        </w:rPr>
        <w:t>
      107. Выбор методов обучения зависит от возраста и индивидуальных особенностей обучающегося, таких как физические данные, уровень развития музыкальных способностей. Весь процесс обучения строится от простого к сложному.</w:t>
      </w:r>
    </w:p>
    <w:bookmarkEnd w:id="30273"/>
    <w:bookmarkStart w:name="z34835" w:id="30274"/>
    <w:p>
      <w:pPr>
        <w:spacing w:after="0"/>
        <w:ind w:left="0"/>
        <w:jc w:val="both"/>
      </w:pPr>
      <w:r>
        <w:rPr>
          <w:rFonts w:ascii="Times New Roman"/>
          <w:b w:val="false"/>
          <w:i w:val="false"/>
          <w:color w:val="000000"/>
          <w:sz w:val="28"/>
        </w:rPr>
        <w:t>
      108. Формы занятий:</w:t>
      </w:r>
    </w:p>
    <w:bookmarkEnd w:id="30274"/>
    <w:bookmarkStart w:name="z34836" w:id="30275"/>
    <w:p>
      <w:pPr>
        <w:spacing w:after="0"/>
        <w:ind w:left="0"/>
        <w:jc w:val="both"/>
      </w:pPr>
      <w:r>
        <w:rPr>
          <w:rFonts w:ascii="Times New Roman"/>
          <w:b w:val="false"/>
          <w:i w:val="false"/>
          <w:color w:val="000000"/>
          <w:sz w:val="28"/>
        </w:rPr>
        <w:t xml:space="preserve">
      1) практическая работа; </w:t>
      </w:r>
    </w:p>
    <w:bookmarkEnd w:id="30275"/>
    <w:bookmarkStart w:name="z34837" w:id="30276"/>
    <w:p>
      <w:pPr>
        <w:spacing w:after="0"/>
        <w:ind w:left="0"/>
        <w:jc w:val="both"/>
      </w:pPr>
      <w:r>
        <w:rPr>
          <w:rFonts w:ascii="Times New Roman"/>
          <w:b w:val="false"/>
          <w:i w:val="false"/>
          <w:color w:val="000000"/>
          <w:sz w:val="28"/>
        </w:rPr>
        <w:t>
      2) самостоятельная работа;</w:t>
      </w:r>
    </w:p>
    <w:bookmarkEnd w:id="30276"/>
    <w:bookmarkStart w:name="z34838" w:id="30277"/>
    <w:p>
      <w:pPr>
        <w:spacing w:after="0"/>
        <w:ind w:left="0"/>
        <w:jc w:val="both"/>
      </w:pPr>
      <w:r>
        <w:rPr>
          <w:rFonts w:ascii="Times New Roman"/>
          <w:b w:val="false"/>
          <w:i w:val="false"/>
          <w:color w:val="000000"/>
          <w:sz w:val="28"/>
        </w:rPr>
        <w:t>
      3) тренинги;</w:t>
      </w:r>
    </w:p>
    <w:bookmarkEnd w:id="30277"/>
    <w:bookmarkStart w:name="z34839" w:id="30278"/>
    <w:p>
      <w:pPr>
        <w:spacing w:after="0"/>
        <w:ind w:left="0"/>
        <w:jc w:val="both"/>
      </w:pPr>
      <w:r>
        <w:rPr>
          <w:rFonts w:ascii="Times New Roman"/>
          <w:b w:val="false"/>
          <w:i w:val="false"/>
          <w:color w:val="000000"/>
          <w:sz w:val="28"/>
        </w:rPr>
        <w:t>
      4) этюдные репетиции;</w:t>
      </w:r>
    </w:p>
    <w:bookmarkEnd w:id="30278"/>
    <w:bookmarkStart w:name="z34840" w:id="30279"/>
    <w:p>
      <w:pPr>
        <w:spacing w:after="0"/>
        <w:ind w:left="0"/>
        <w:jc w:val="both"/>
      </w:pPr>
      <w:r>
        <w:rPr>
          <w:rFonts w:ascii="Times New Roman"/>
          <w:b w:val="false"/>
          <w:i w:val="false"/>
          <w:color w:val="000000"/>
          <w:sz w:val="28"/>
        </w:rPr>
        <w:t>
      5) репетиции эпизодов спектаклей.</w:t>
      </w:r>
    </w:p>
    <w:bookmarkEnd w:id="30279"/>
    <w:bookmarkStart w:name="z34841" w:id="30280"/>
    <w:p>
      <w:pPr>
        <w:spacing w:after="0"/>
        <w:ind w:left="0"/>
        <w:jc w:val="both"/>
      </w:pPr>
      <w:r>
        <w:rPr>
          <w:rFonts w:ascii="Times New Roman"/>
          <w:b w:val="false"/>
          <w:i w:val="false"/>
          <w:color w:val="000000"/>
          <w:sz w:val="28"/>
        </w:rPr>
        <w:t>
      109.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30280"/>
    <w:bookmarkStart w:name="z34842" w:id="30281"/>
    <w:p>
      <w:pPr>
        <w:spacing w:after="0"/>
        <w:ind w:left="0"/>
        <w:jc w:val="both"/>
      </w:pPr>
      <w:r>
        <w:rPr>
          <w:rFonts w:ascii="Times New Roman"/>
          <w:b w:val="false"/>
          <w:i w:val="false"/>
          <w:color w:val="000000"/>
          <w:sz w:val="28"/>
        </w:rPr>
        <w:t xml:space="preserve">
      110. Основной формой учебно-воспитательной работы в классе является урок, проводимый как индивидуальное занятие педагога с обучающимся. </w:t>
      </w:r>
    </w:p>
    <w:bookmarkEnd w:id="30281"/>
    <w:bookmarkStart w:name="z34843" w:id="30282"/>
    <w:p>
      <w:pPr>
        <w:spacing w:after="0"/>
        <w:ind w:left="0"/>
        <w:jc w:val="both"/>
      </w:pPr>
      <w:r>
        <w:rPr>
          <w:rFonts w:ascii="Times New Roman"/>
          <w:b w:val="false"/>
          <w:i w:val="false"/>
          <w:color w:val="000000"/>
          <w:sz w:val="28"/>
        </w:rPr>
        <w:t>
      111. Программа занятий состоит из одновременно проводимых теоретических и практических занятий.</w:t>
      </w:r>
    </w:p>
    <w:bookmarkEnd w:id="30282"/>
    <w:bookmarkStart w:name="z34844" w:id="30283"/>
    <w:p>
      <w:pPr>
        <w:spacing w:after="0"/>
        <w:ind w:left="0"/>
        <w:jc w:val="both"/>
      </w:pPr>
      <w:r>
        <w:rPr>
          <w:rFonts w:ascii="Times New Roman"/>
          <w:b w:val="false"/>
          <w:i w:val="false"/>
          <w:color w:val="000000"/>
          <w:sz w:val="28"/>
        </w:rPr>
        <w:t>
      112. Виды внеурочных форм работы:</w:t>
      </w:r>
    </w:p>
    <w:bookmarkEnd w:id="30283"/>
    <w:bookmarkStart w:name="z34845" w:id="30284"/>
    <w:p>
      <w:pPr>
        <w:spacing w:after="0"/>
        <w:ind w:left="0"/>
        <w:jc w:val="both"/>
      </w:pPr>
      <w:r>
        <w:rPr>
          <w:rFonts w:ascii="Times New Roman"/>
          <w:b w:val="false"/>
          <w:i w:val="false"/>
          <w:color w:val="000000"/>
          <w:sz w:val="28"/>
        </w:rPr>
        <w:t>
      1) подготовка к спекталям, конкурсным выступлениям;</w:t>
      </w:r>
    </w:p>
    <w:bookmarkEnd w:id="30284"/>
    <w:bookmarkStart w:name="z34846" w:id="30285"/>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30285"/>
    <w:bookmarkStart w:name="z34847" w:id="30286"/>
    <w:p>
      <w:pPr>
        <w:spacing w:after="0"/>
        <w:ind w:left="0"/>
        <w:jc w:val="both"/>
      </w:pPr>
      <w:r>
        <w:rPr>
          <w:rFonts w:ascii="Times New Roman"/>
          <w:b w:val="false"/>
          <w:i w:val="false"/>
          <w:color w:val="000000"/>
          <w:sz w:val="28"/>
        </w:rPr>
        <w:t>
      3) посещение филармоний, театров, концертных залов, музеев;</w:t>
      </w:r>
    </w:p>
    <w:bookmarkEnd w:id="30286"/>
    <w:bookmarkStart w:name="z34848" w:id="30287"/>
    <w:p>
      <w:pPr>
        <w:spacing w:after="0"/>
        <w:ind w:left="0"/>
        <w:jc w:val="both"/>
      </w:pPr>
      <w:r>
        <w:rPr>
          <w:rFonts w:ascii="Times New Roman"/>
          <w:b w:val="false"/>
          <w:i w:val="false"/>
          <w:color w:val="000000"/>
          <w:sz w:val="28"/>
        </w:rPr>
        <w:t>
      4) встречи с актерами театров, искусствоведами.</w:t>
      </w:r>
    </w:p>
    <w:bookmarkEnd w:id="30287"/>
    <w:bookmarkStart w:name="z34849" w:id="30288"/>
    <w:p>
      <w:pPr>
        <w:spacing w:after="0"/>
        <w:ind w:left="0"/>
        <w:jc w:val="both"/>
      </w:pPr>
      <w:r>
        <w:rPr>
          <w:rFonts w:ascii="Times New Roman"/>
          <w:b w:val="false"/>
          <w:i w:val="false"/>
          <w:color w:val="000000"/>
          <w:sz w:val="28"/>
        </w:rPr>
        <w:t>
      113.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духовно-нравственного развития обучающегося.</w:t>
      </w:r>
    </w:p>
    <w:bookmarkEnd w:id="30288"/>
    <w:bookmarkStart w:name="z34850" w:id="30289"/>
    <w:p>
      <w:pPr>
        <w:spacing w:after="0"/>
        <w:ind w:left="0"/>
        <w:jc w:val="both"/>
      </w:pPr>
      <w:r>
        <w:rPr>
          <w:rFonts w:ascii="Times New Roman"/>
          <w:b w:val="false"/>
          <w:i w:val="false"/>
          <w:color w:val="000000"/>
          <w:sz w:val="28"/>
        </w:rPr>
        <w:t xml:space="preserve">
      114.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30289"/>
    <w:bookmarkStart w:name="z34851" w:id="30290"/>
    <w:p>
      <w:pPr>
        <w:spacing w:after="0"/>
        <w:ind w:left="0"/>
        <w:jc w:val="both"/>
      </w:pPr>
      <w:r>
        <w:rPr>
          <w:rFonts w:ascii="Times New Roman"/>
          <w:b w:val="false"/>
          <w:i w:val="false"/>
          <w:color w:val="000000"/>
          <w:sz w:val="28"/>
        </w:rPr>
        <w:t>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30290"/>
    <w:bookmarkStart w:name="z34852" w:id="30291"/>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значительно отличаются по уровню сложности.</w:t>
      </w:r>
    </w:p>
    <w:bookmarkEnd w:id="30291"/>
    <w:bookmarkStart w:name="z34853" w:id="30292"/>
    <w:p>
      <w:pPr>
        <w:spacing w:after="0"/>
        <w:ind w:left="0"/>
        <w:jc w:val="both"/>
      </w:pPr>
      <w:r>
        <w:rPr>
          <w:rFonts w:ascii="Times New Roman"/>
          <w:b w:val="false"/>
          <w:i w:val="false"/>
          <w:color w:val="000000"/>
          <w:sz w:val="28"/>
        </w:rPr>
        <w:t>
      115. Обязательные разделы индивидуального плана:</w:t>
      </w:r>
    </w:p>
    <w:bookmarkEnd w:id="30292"/>
    <w:bookmarkStart w:name="z34854" w:id="30293"/>
    <w:p>
      <w:pPr>
        <w:spacing w:after="0"/>
        <w:ind w:left="0"/>
        <w:jc w:val="both"/>
      </w:pPr>
      <w:r>
        <w:rPr>
          <w:rFonts w:ascii="Times New Roman"/>
          <w:b w:val="false"/>
          <w:i w:val="false"/>
          <w:color w:val="000000"/>
          <w:sz w:val="28"/>
        </w:rPr>
        <w:t>
      1) дыхательные упражнения;</w:t>
      </w:r>
    </w:p>
    <w:bookmarkEnd w:id="30293"/>
    <w:bookmarkStart w:name="z34855" w:id="30294"/>
    <w:p>
      <w:pPr>
        <w:spacing w:after="0"/>
        <w:ind w:left="0"/>
        <w:jc w:val="both"/>
      </w:pPr>
      <w:r>
        <w:rPr>
          <w:rFonts w:ascii="Times New Roman"/>
          <w:b w:val="false"/>
          <w:i w:val="false"/>
          <w:color w:val="000000"/>
          <w:sz w:val="28"/>
        </w:rPr>
        <w:t>
      2) артикуляционная гимнастика;</w:t>
      </w:r>
    </w:p>
    <w:bookmarkEnd w:id="30294"/>
    <w:bookmarkStart w:name="z34856" w:id="30295"/>
    <w:p>
      <w:pPr>
        <w:spacing w:after="0"/>
        <w:ind w:left="0"/>
        <w:jc w:val="both"/>
      </w:pPr>
      <w:r>
        <w:rPr>
          <w:rFonts w:ascii="Times New Roman"/>
          <w:b w:val="false"/>
          <w:i w:val="false"/>
          <w:color w:val="000000"/>
          <w:sz w:val="28"/>
        </w:rPr>
        <w:t>
      3) работа над текстами литературного произведения.</w:t>
      </w:r>
    </w:p>
    <w:bookmarkEnd w:id="30295"/>
    <w:bookmarkStart w:name="z34857" w:id="30296"/>
    <w:p>
      <w:pPr>
        <w:spacing w:after="0"/>
        <w:ind w:left="0"/>
        <w:jc w:val="both"/>
      </w:pPr>
      <w:r>
        <w:rPr>
          <w:rFonts w:ascii="Times New Roman"/>
          <w:b w:val="false"/>
          <w:i w:val="false"/>
          <w:color w:val="000000"/>
          <w:sz w:val="28"/>
        </w:rPr>
        <w:t>
      116. В конце каждого полугодия педагог отмечает качество выполнения задания и вносит изменения в ранее утвержденный индивидуальный план, в конце года дает характеристику его развития, успеваемости и работоспособности обучающегося.</w:t>
      </w:r>
    </w:p>
    <w:bookmarkEnd w:id="30296"/>
    <w:bookmarkStart w:name="z34858" w:id="30297"/>
    <w:p>
      <w:pPr>
        <w:spacing w:after="0"/>
        <w:ind w:left="0"/>
        <w:jc w:val="both"/>
      </w:pPr>
      <w:r>
        <w:rPr>
          <w:rFonts w:ascii="Times New Roman"/>
          <w:b w:val="false"/>
          <w:i w:val="false"/>
          <w:color w:val="000000"/>
          <w:sz w:val="28"/>
        </w:rPr>
        <w:t>
      117. Характеристика обучающегося на конец года освещает следующие стороны его индивидуальности:</w:t>
      </w:r>
    </w:p>
    <w:bookmarkEnd w:id="30297"/>
    <w:bookmarkStart w:name="z34859" w:id="30298"/>
    <w:p>
      <w:pPr>
        <w:spacing w:after="0"/>
        <w:ind w:left="0"/>
        <w:jc w:val="both"/>
      </w:pPr>
      <w:r>
        <w:rPr>
          <w:rFonts w:ascii="Times New Roman"/>
          <w:b w:val="false"/>
          <w:i w:val="false"/>
          <w:color w:val="000000"/>
          <w:sz w:val="28"/>
        </w:rPr>
        <w:t>
      1) природные голосо-речевые данные;</w:t>
      </w:r>
    </w:p>
    <w:bookmarkEnd w:id="30298"/>
    <w:bookmarkStart w:name="z34860" w:id="30299"/>
    <w:p>
      <w:pPr>
        <w:spacing w:after="0"/>
        <w:ind w:left="0"/>
        <w:jc w:val="both"/>
      </w:pPr>
      <w:r>
        <w:rPr>
          <w:rFonts w:ascii="Times New Roman"/>
          <w:b w:val="false"/>
          <w:i w:val="false"/>
          <w:color w:val="000000"/>
          <w:sz w:val="28"/>
        </w:rPr>
        <w:t>
      2) развитие индивидуальных особенностей и способностей;</w:t>
      </w:r>
    </w:p>
    <w:bookmarkEnd w:id="30299"/>
    <w:bookmarkStart w:name="z34861" w:id="30300"/>
    <w:p>
      <w:pPr>
        <w:spacing w:after="0"/>
        <w:ind w:left="0"/>
        <w:jc w:val="both"/>
      </w:pPr>
      <w:r>
        <w:rPr>
          <w:rFonts w:ascii="Times New Roman"/>
          <w:b w:val="false"/>
          <w:i w:val="false"/>
          <w:color w:val="000000"/>
          <w:sz w:val="28"/>
        </w:rPr>
        <w:t>
      3) освоение техники речи, специально подобранного репертуара;</w:t>
      </w:r>
    </w:p>
    <w:bookmarkEnd w:id="30300"/>
    <w:bookmarkStart w:name="z34862" w:id="30301"/>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30301"/>
    <w:bookmarkStart w:name="z34863" w:id="30302"/>
    <w:p>
      <w:pPr>
        <w:spacing w:after="0"/>
        <w:ind w:left="0"/>
        <w:jc w:val="both"/>
      </w:pPr>
      <w:r>
        <w:rPr>
          <w:rFonts w:ascii="Times New Roman"/>
          <w:b w:val="false"/>
          <w:i w:val="false"/>
          <w:color w:val="000000"/>
          <w:sz w:val="28"/>
        </w:rPr>
        <w:t>
      5) отношение к учебному процессу (старательность, настойчивость);</w:t>
      </w:r>
    </w:p>
    <w:bookmarkEnd w:id="30302"/>
    <w:bookmarkStart w:name="z34864" w:id="30303"/>
    <w:p>
      <w:pPr>
        <w:spacing w:after="0"/>
        <w:ind w:left="0"/>
        <w:jc w:val="both"/>
      </w:pPr>
      <w:r>
        <w:rPr>
          <w:rFonts w:ascii="Times New Roman"/>
          <w:b w:val="false"/>
          <w:i w:val="false"/>
          <w:color w:val="000000"/>
          <w:sz w:val="28"/>
        </w:rPr>
        <w:t>
      6) работоспособность, собранность;</w:t>
      </w:r>
    </w:p>
    <w:bookmarkEnd w:id="30303"/>
    <w:bookmarkStart w:name="z34865" w:id="30304"/>
    <w:p>
      <w:pPr>
        <w:spacing w:after="0"/>
        <w:ind w:left="0"/>
        <w:jc w:val="both"/>
      </w:pPr>
      <w:r>
        <w:rPr>
          <w:rFonts w:ascii="Times New Roman"/>
          <w:b w:val="false"/>
          <w:i w:val="false"/>
          <w:color w:val="000000"/>
          <w:sz w:val="28"/>
        </w:rPr>
        <w:t>
      7) умение заниматься самостоятельно;</w:t>
      </w:r>
    </w:p>
    <w:bookmarkEnd w:id="30304"/>
    <w:bookmarkStart w:name="z34866" w:id="30305"/>
    <w:p>
      <w:pPr>
        <w:spacing w:after="0"/>
        <w:ind w:left="0"/>
        <w:jc w:val="both"/>
      </w:pPr>
      <w:r>
        <w:rPr>
          <w:rFonts w:ascii="Times New Roman"/>
          <w:b w:val="false"/>
          <w:i w:val="false"/>
          <w:color w:val="000000"/>
          <w:sz w:val="28"/>
        </w:rPr>
        <w:t>
      8) степень грамотности в разборе текста;</w:t>
      </w:r>
    </w:p>
    <w:bookmarkEnd w:id="30305"/>
    <w:bookmarkStart w:name="z34867" w:id="30306"/>
    <w:p>
      <w:pPr>
        <w:spacing w:after="0"/>
        <w:ind w:left="0"/>
        <w:jc w:val="both"/>
      </w:pPr>
      <w:r>
        <w:rPr>
          <w:rFonts w:ascii="Times New Roman"/>
          <w:b w:val="false"/>
          <w:i w:val="false"/>
          <w:color w:val="000000"/>
          <w:sz w:val="28"/>
        </w:rPr>
        <w:t>
      9) скорость освоения произведений;</w:t>
      </w:r>
    </w:p>
    <w:bookmarkEnd w:id="30306"/>
    <w:bookmarkStart w:name="z34868" w:id="30307"/>
    <w:p>
      <w:pPr>
        <w:spacing w:after="0"/>
        <w:ind w:left="0"/>
        <w:jc w:val="both"/>
      </w:pPr>
      <w:r>
        <w:rPr>
          <w:rFonts w:ascii="Times New Roman"/>
          <w:b w:val="false"/>
          <w:i w:val="false"/>
          <w:color w:val="000000"/>
          <w:sz w:val="28"/>
        </w:rPr>
        <w:t>
      10) успехи к концу года;</w:t>
      </w:r>
    </w:p>
    <w:bookmarkEnd w:id="30307"/>
    <w:bookmarkStart w:name="z34869" w:id="30308"/>
    <w:p>
      <w:pPr>
        <w:spacing w:after="0"/>
        <w:ind w:left="0"/>
        <w:jc w:val="both"/>
      </w:pPr>
      <w:r>
        <w:rPr>
          <w:rFonts w:ascii="Times New Roman"/>
          <w:b w:val="false"/>
          <w:i w:val="false"/>
          <w:color w:val="000000"/>
          <w:sz w:val="28"/>
        </w:rPr>
        <w:t>
      11) недостатки в речевом развитии и задачи по их преодолению.</w:t>
      </w:r>
    </w:p>
    <w:bookmarkEnd w:id="30308"/>
    <w:bookmarkStart w:name="z34870" w:id="30309"/>
    <w:p>
      <w:pPr>
        <w:spacing w:after="0"/>
        <w:ind w:left="0"/>
        <w:jc w:val="both"/>
      </w:pPr>
      <w:r>
        <w:rPr>
          <w:rFonts w:ascii="Times New Roman"/>
          <w:b w:val="false"/>
          <w:i w:val="false"/>
          <w:color w:val="000000"/>
          <w:sz w:val="28"/>
        </w:rPr>
        <w:t>
      118.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30309"/>
    <w:bookmarkStart w:name="z34871" w:id="30310"/>
    <w:p>
      <w:pPr>
        <w:spacing w:after="0"/>
        <w:ind w:left="0"/>
        <w:jc w:val="both"/>
      </w:pPr>
      <w:r>
        <w:rPr>
          <w:rFonts w:ascii="Times New Roman"/>
          <w:b w:val="false"/>
          <w:i w:val="false"/>
          <w:color w:val="000000"/>
          <w:sz w:val="28"/>
        </w:rPr>
        <w:t>
      119.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0310"/>
    <w:bookmarkStart w:name="z34872" w:id="30311"/>
    <w:p>
      <w:pPr>
        <w:spacing w:after="0"/>
        <w:ind w:left="0"/>
        <w:jc w:val="both"/>
      </w:pPr>
      <w:r>
        <w:rPr>
          <w:rFonts w:ascii="Times New Roman"/>
          <w:b w:val="false"/>
          <w:i w:val="false"/>
          <w:color w:val="000000"/>
          <w:sz w:val="28"/>
        </w:rPr>
        <w:t>
      120.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30311"/>
    <w:bookmarkStart w:name="z34873" w:id="30312"/>
    <w:p>
      <w:pPr>
        <w:spacing w:after="0"/>
        <w:ind w:left="0"/>
        <w:jc w:val="both"/>
      </w:pPr>
      <w:r>
        <w:rPr>
          <w:rFonts w:ascii="Times New Roman"/>
          <w:b w:val="false"/>
          <w:i w:val="false"/>
          <w:color w:val="000000"/>
          <w:sz w:val="28"/>
        </w:rPr>
        <w:t>
      121. Содержание домашних заданий:</w:t>
      </w:r>
    </w:p>
    <w:bookmarkEnd w:id="30312"/>
    <w:bookmarkStart w:name="z34874" w:id="30313"/>
    <w:p>
      <w:pPr>
        <w:spacing w:after="0"/>
        <w:ind w:left="0"/>
        <w:jc w:val="both"/>
      </w:pPr>
      <w:r>
        <w:rPr>
          <w:rFonts w:ascii="Times New Roman"/>
          <w:b w:val="false"/>
          <w:i w:val="false"/>
          <w:color w:val="000000"/>
          <w:sz w:val="28"/>
        </w:rPr>
        <w:t>
      1) самостоятельная тренировка;</w:t>
      </w:r>
    </w:p>
    <w:bookmarkEnd w:id="30313"/>
    <w:bookmarkStart w:name="z34875" w:id="30314"/>
    <w:p>
      <w:pPr>
        <w:spacing w:after="0"/>
        <w:ind w:left="0"/>
        <w:jc w:val="both"/>
      </w:pPr>
      <w:r>
        <w:rPr>
          <w:rFonts w:ascii="Times New Roman"/>
          <w:b w:val="false"/>
          <w:i w:val="false"/>
          <w:color w:val="000000"/>
          <w:sz w:val="28"/>
        </w:rPr>
        <w:t>
      2) дыхательные упражнения;</w:t>
      </w:r>
    </w:p>
    <w:bookmarkEnd w:id="30314"/>
    <w:bookmarkStart w:name="z34876" w:id="30315"/>
    <w:p>
      <w:pPr>
        <w:spacing w:after="0"/>
        <w:ind w:left="0"/>
        <w:jc w:val="both"/>
      </w:pPr>
      <w:r>
        <w:rPr>
          <w:rFonts w:ascii="Times New Roman"/>
          <w:b w:val="false"/>
          <w:i w:val="false"/>
          <w:color w:val="000000"/>
          <w:sz w:val="28"/>
        </w:rPr>
        <w:t>
      3) упражнения для освоения смешанно-диафрагмального дыхания;</w:t>
      </w:r>
    </w:p>
    <w:bookmarkEnd w:id="30315"/>
    <w:bookmarkStart w:name="z34877" w:id="30316"/>
    <w:p>
      <w:pPr>
        <w:spacing w:after="0"/>
        <w:ind w:left="0"/>
        <w:jc w:val="both"/>
      </w:pPr>
      <w:r>
        <w:rPr>
          <w:rFonts w:ascii="Times New Roman"/>
          <w:b w:val="false"/>
          <w:i w:val="false"/>
          <w:color w:val="000000"/>
          <w:sz w:val="28"/>
        </w:rPr>
        <w:t>
      4) мимическая гимнастика;</w:t>
      </w:r>
    </w:p>
    <w:bookmarkEnd w:id="30316"/>
    <w:bookmarkStart w:name="z34878" w:id="30317"/>
    <w:p>
      <w:pPr>
        <w:spacing w:after="0"/>
        <w:ind w:left="0"/>
        <w:jc w:val="both"/>
      </w:pPr>
      <w:r>
        <w:rPr>
          <w:rFonts w:ascii="Times New Roman"/>
          <w:b w:val="false"/>
          <w:i w:val="false"/>
          <w:color w:val="000000"/>
          <w:sz w:val="28"/>
        </w:rPr>
        <w:t>
      5) упражнения для дикции;</w:t>
      </w:r>
    </w:p>
    <w:bookmarkEnd w:id="30317"/>
    <w:bookmarkStart w:name="z34879" w:id="30318"/>
    <w:p>
      <w:pPr>
        <w:spacing w:after="0"/>
        <w:ind w:left="0"/>
        <w:jc w:val="both"/>
      </w:pPr>
      <w:r>
        <w:rPr>
          <w:rFonts w:ascii="Times New Roman"/>
          <w:b w:val="false"/>
          <w:i w:val="false"/>
          <w:color w:val="000000"/>
          <w:sz w:val="28"/>
        </w:rPr>
        <w:t>
      6) артикуляционные упражнения.</w:t>
      </w:r>
    </w:p>
    <w:bookmarkEnd w:id="30318"/>
    <w:bookmarkStart w:name="z34880" w:id="30319"/>
    <w:p>
      <w:pPr>
        <w:spacing w:after="0"/>
        <w:ind w:left="0"/>
        <w:jc w:val="both"/>
      </w:pPr>
      <w:r>
        <w:rPr>
          <w:rFonts w:ascii="Times New Roman"/>
          <w:b w:val="false"/>
          <w:i w:val="false"/>
          <w:color w:val="000000"/>
          <w:sz w:val="28"/>
        </w:rPr>
        <w:t xml:space="preserve">
      122. Формы работы, используемые для активизации самостоятельных занятий обучающегося: </w:t>
      </w:r>
    </w:p>
    <w:bookmarkEnd w:id="30319"/>
    <w:bookmarkStart w:name="z34881" w:id="30320"/>
    <w:p>
      <w:pPr>
        <w:spacing w:after="0"/>
        <w:ind w:left="0"/>
        <w:jc w:val="both"/>
      </w:pPr>
      <w:r>
        <w:rPr>
          <w:rFonts w:ascii="Times New Roman"/>
          <w:b w:val="false"/>
          <w:i w:val="false"/>
          <w:color w:val="000000"/>
          <w:sz w:val="28"/>
        </w:rPr>
        <w:t>
      1) анализ собственного исполнения (обучающийся оценивает свое задание, отмечает допущенные ошибки);</w:t>
      </w:r>
    </w:p>
    <w:bookmarkEnd w:id="30320"/>
    <w:bookmarkStart w:name="z34882" w:id="30321"/>
    <w:p>
      <w:pPr>
        <w:spacing w:after="0"/>
        <w:ind w:left="0"/>
        <w:jc w:val="both"/>
      </w:pPr>
      <w:r>
        <w:rPr>
          <w:rFonts w:ascii="Times New Roman"/>
          <w:b w:val="false"/>
          <w:i w:val="false"/>
          <w:color w:val="000000"/>
          <w:sz w:val="28"/>
        </w:rPr>
        <w:t xml:space="preserve">
      2) запись в дневник важнейших рекомендаций педагога относительно работы над упражнениями, произведениями; </w:t>
      </w:r>
    </w:p>
    <w:bookmarkEnd w:id="30321"/>
    <w:bookmarkStart w:name="z34883" w:id="30322"/>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0322"/>
    <w:bookmarkStart w:name="z34884" w:id="30323"/>
    <w:p>
      <w:pPr>
        <w:spacing w:after="0"/>
        <w:ind w:left="0"/>
        <w:jc w:val="both"/>
      </w:pPr>
      <w:r>
        <w:rPr>
          <w:rFonts w:ascii="Times New Roman"/>
          <w:b w:val="false"/>
          <w:i w:val="false"/>
          <w:color w:val="000000"/>
          <w:sz w:val="28"/>
        </w:rPr>
        <w:t>
      123. Межпредметные связи предмета "Основы художественной речи" с предметами "Основы актерского мастерства", "Постановка голоса (вокал)", "Основы сценического движения" побуждают обучающегося к целостному познанию различных художественных явлений.</w:t>
      </w:r>
    </w:p>
    <w:bookmarkEnd w:id="30323"/>
    <w:bookmarkStart w:name="z34885" w:id="30324"/>
    <w:p>
      <w:pPr>
        <w:spacing w:after="0"/>
        <w:ind w:left="0"/>
        <w:jc w:val="both"/>
      </w:pPr>
      <w:r>
        <w:rPr>
          <w:rFonts w:ascii="Times New Roman"/>
          <w:b w:val="false"/>
          <w:i w:val="false"/>
          <w:color w:val="000000"/>
          <w:sz w:val="28"/>
        </w:rPr>
        <w:t>
      124. Программные требования в 1 классе:</w:t>
      </w:r>
    </w:p>
    <w:bookmarkEnd w:id="30324"/>
    <w:bookmarkStart w:name="z34886" w:id="30325"/>
    <w:p>
      <w:pPr>
        <w:spacing w:after="0"/>
        <w:ind w:left="0"/>
        <w:jc w:val="both"/>
      </w:pPr>
      <w:r>
        <w:rPr>
          <w:rFonts w:ascii="Times New Roman"/>
          <w:b w:val="false"/>
          <w:i w:val="false"/>
          <w:color w:val="000000"/>
          <w:sz w:val="28"/>
        </w:rPr>
        <w:t>
      1) продолжается знакомство со строением голосового аппарата, компонентами системы голосообразования, способами звукоизвлечения, артикуляции и дыхания;</w:t>
      </w:r>
    </w:p>
    <w:bookmarkEnd w:id="30325"/>
    <w:bookmarkStart w:name="z34887" w:id="30326"/>
    <w:p>
      <w:pPr>
        <w:spacing w:after="0"/>
        <w:ind w:left="0"/>
        <w:jc w:val="both"/>
      </w:pPr>
      <w:r>
        <w:rPr>
          <w:rFonts w:ascii="Times New Roman"/>
          <w:b w:val="false"/>
          <w:i w:val="false"/>
          <w:color w:val="000000"/>
          <w:sz w:val="28"/>
        </w:rPr>
        <w:t>
      2) формируется правильное звукообразование (мягкая атака), основы правильного дыхания, навыки артикуляции, продолжается работа по развитию слуха, голоса;</w:t>
      </w:r>
    </w:p>
    <w:bookmarkEnd w:id="30326"/>
    <w:bookmarkStart w:name="z34888" w:id="30327"/>
    <w:p>
      <w:pPr>
        <w:spacing w:after="0"/>
        <w:ind w:left="0"/>
        <w:jc w:val="both"/>
      </w:pPr>
      <w:r>
        <w:rPr>
          <w:rFonts w:ascii="Times New Roman"/>
          <w:b w:val="false"/>
          <w:i w:val="false"/>
          <w:color w:val="000000"/>
          <w:sz w:val="28"/>
        </w:rPr>
        <w:t>
      3) тренировка речевого дыхания начинается без звука, по мере усвоения упражнений по развитию дыхания вводится звук. Упражнения первого года обучения вначале выполняются в игровых ситуациях, постепенно заменяются специальными дыхательными и голосовыми на повышение и понижение голоса по строчкам и словам в распевной и речевой интонациях, строчка текста постепенно увеличивается от трех до пяти слов, дыхание берется перед каждой строкой, тексты для упражнений подбираются строго индивидуально;</w:t>
      </w:r>
    </w:p>
    <w:bookmarkEnd w:id="30327"/>
    <w:bookmarkStart w:name="z34889" w:id="30328"/>
    <w:p>
      <w:pPr>
        <w:spacing w:after="0"/>
        <w:ind w:left="0"/>
        <w:jc w:val="both"/>
      </w:pPr>
      <w:r>
        <w:rPr>
          <w:rFonts w:ascii="Times New Roman"/>
          <w:b w:val="false"/>
          <w:i w:val="false"/>
          <w:color w:val="000000"/>
          <w:sz w:val="28"/>
        </w:rPr>
        <w:t>
      4) логические правила осваиваются вначале с помощью упражнений и специально подобранных предложений, затем на литературном материале для тренировки дыхания, голоса, дикции, орфоэпии;</w:t>
      </w:r>
    </w:p>
    <w:bookmarkEnd w:id="30328"/>
    <w:bookmarkStart w:name="z34890" w:id="30329"/>
    <w:p>
      <w:pPr>
        <w:spacing w:after="0"/>
        <w:ind w:left="0"/>
        <w:jc w:val="both"/>
      </w:pPr>
      <w:r>
        <w:rPr>
          <w:rFonts w:ascii="Times New Roman"/>
          <w:b w:val="false"/>
          <w:i w:val="false"/>
          <w:color w:val="000000"/>
          <w:sz w:val="28"/>
        </w:rPr>
        <w:t>
      5) осваиваются дыхательные, артикуляционные упражнения, 5-10 упражнений психофизического тренинга, приемы разминки и разогрева тела, 5-7 скороговорок на проблемные звуки, 5-10 упражнений речевого тренинга.</w:t>
      </w:r>
    </w:p>
    <w:bookmarkEnd w:id="30329"/>
    <w:bookmarkStart w:name="z34891" w:id="30330"/>
    <w:p>
      <w:pPr>
        <w:spacing w:after="0"/>
        <w:ind w:left="0"/>
        <w:jc w:val="both"/>
      </w:pPr>
      <w:r>
        <w:rPr>
          <w:rFonts w:ascii="Times New Roman"/>
          <w:b w:val="false"/>
          <w:i w:val="false"/>
          <w:color w:val="000000"/>
          <w:sz w:val="28"/>
        </w:rPr>
        <w:t>
      125. Содержание учебного предмета в 1 классе.</w:t>
      </w:r>
    </w:p>
    <w:bookmarkEnd w:id="30330"/>
    <w:bookmarkStart w:name="z34892" w:id="30331"/>
    <w:p>
      <w:pPr>
        <w:spacing w:after="0"/>
        <w:ind w:left="0"/>
        <w:jc w:val="both"/>
      </w:pPr>
      <w:r>
        <w:rPr>
          <w:rFonts w:ascii="Times New Roman"/>
          <w:b w:val="false"/>
          <w:i w:val="false"/>
          <w:color w:val="000000"/>
          <w:sz w:val="28"/>
        </w:rPr>
        <w:t>
      Тема 1. Введение. Кукольный театр как вид искусства. Экскурсия в мир кукол. История возникновения и развития театральной деятельности. Техника безопасности. Правила поведения.</w:t>
      </w:r>
    </w:p>
    <w:bookmarkEnd w:id="30331"/>
    <w:bookmarkStart w:name="z34893" w:id="30332"/>
    <w:p>
      <w:pPr>
        <w:spacing w:after="0"/>
        <w:ind w:left="0"/>
        <w:jc w:val="both"/>
      </w:pPr>
      <w:r>
        <w:rPr>
          <w:rFonts w:ascii="Times New Roman"/>
          <w:b w:val="false"/>
          <w:i w:val="false"/>
          <w:color w:val="000000"/>
          <w:sz w:val="28"/>
        </w:rPr>
        <w:t>
      Тема 2. Выразительные средства театрального искусства. Исполнительское мастерство артиста кукольного театра как основное выразительное средство искусства театра. Отличие сценической речи в кукольном театре от сценической речи в искусстве кино и театра.</w:t>
      </w:r>
    </w:p>
    <w:bookmarkEnd w:id="30332"/>
    <w:bookmarkStart w:name="z34894" w:id="30333"/>
    <w:p>
      <w:pPr>
        <w:spacing w:after="0"/>
        <w:ind w:left="0"/>
        <w:jc w:val="both"/>
      </w:pPr>
      <w:r>
        <w:rPr>
          <w:rFonts w:ascii="Times New Roman"/>
          <w:b w:val="false"/>
          <w:i w:val="false"/>
          <w:color w:val="000000"/>
          <w:sz w:val="28"/>
        </w:rPr>
        <w:t>
      Тема 3. Артикуляция. Знакомство с артикуляционным аппаратом. Строение голосового аппарата. Новые термины и понятия: диафрагма, резонаторы, артикуляция, вибрационный массаж. Особенности и правила проведения упражнений и гимнастики на развитие голосового аппарата.</w:t>
      </w:r>
    </w:p>
    <w:bookmarkEnd w:id="30333"/>
    <w:bookmarkStart w:name="z34895" w:id="30334"/>
    <w:p>
      <w:pPr>
        <w:spacing w:after="0"/>
        <w:ind w:left="0"/>
        <w:jc w:val="both"/>
      </w:pPr>
      <w:r>
        <w:rPr>
          <w:rFonts w:ascii="Times New Roman"/>
          <w:b w:val="false"/>
          <w:i w:val="false"/>
          <w:color w:val="000000"/>
          <w:sz w:val="28"/>
        </w:rPr>
        <w:t>
      Упражнения для нижней челюсти, губ, языка. Гимнастика для укрепления диафрагмы и межреберных мышц. Массаж резонаторов. Упражнения на артикуляцию гласных и согласных звуков в отдельности и в сочетании (глухой, звонкий). Вибрационный массаж.</w:t>
      </w:r>
    </w:p>
    <w:bookmarkEnd w:id="30334"/>
    <w:bookmarkStart w:name="z34896" w:id="30335"/>
    <w:p>
      <w:pPr>
        <w:spacing w:after="0"/>
        <w:ind w:left="0"/>
        <w:jc w:val="both"/>
      </w:pPr>
      <w:r>
        <w:rPr>
          <w:rFonts w:ascii="Times New Roman"/>
          <w:b w:val="false"/>
          <w:i w:val="false"/>
          <w:color w:val="000000"/>
          <w:sz w:val="28"/>
        </w:rPr>
        <w:t xml:space="preserve">
      Тема 4. Физиология дыхательного и голосового аппарата. Гигиена дыхательного и голосового аппарата. Типы дыхания. </w:t>
      </w:r>
    </w:p>
    <w:bookmarkEnd w:id="30335"/>
    <w:bookmarkStart w:name="z34897" w:id="30336"/>
    <w:p>
      <w:pPr>
        <w:spacing w:after="0"/>
        <w:ind w:left="0"/>
        <w:jc w:val="both"/>
      </w:pPr>
      <w:r>
        <w:rPr>
          <w:rFonts w:ascii="Times New Roman"/>
          <w:b w:val="false"/>
          <w:i w:val="false"/>
          <w:color w:val="000000"/>
          <w:sz w:val="28"/>
        </w:rPr>
        <w:t>
      Тема 5. Упражнение на снятие мышечных напряжений. Воспитание правильной осанки.</w:t>
      </w:r>
    </w:p>
    <w:bookmarkEnd w:id="30336"/>
    <w:bookmarkStart w:name="z34898" w:id="30337"/>
    <w:p>
      <w:pPr>
        <w:spacing w:after="0"/>
        <w:ind w:left="0"/>
        <w:jc w:val="both"/>
      </w:pPr>
      <w:r>
        <w:rPr>
          <w:rFonts w:ascii="Times New Roman"/>
          <w:b w:val="false"/>
          <w:i w:val="false"/>
          <w:color w:val="000000"/>
          <w:sz w:val="28"/>
        </w:rPr>
        <w:t>
      Тема 6. Навыки смешанно-диафрагмального типа дыхания. Освоение дифференцированного вдоха и выдоха. Активизация тонуса мягкого неба. Выполнение дыхательных упражнений в игровых ситуациях.</w:t>
      </w:r>
    </w:p>
    <w:bookmarkEnd w:id="30337"/>
    <w:bookmarkStart w:name="z34899" w:id="30338"/>
    <w:p>
      <w:pPr>
        <w:spacing w:after="0"/>
        <w:ind w:left="0"/>
        <w:jc w:val="both"/>
      </w:pPr>
      <w:r>
        <w:rPr>
          <w:rFonts w:ascii="Times New Roman"/>
          <w:b w:val="false"/>
          <w:i w:val="false"/>
          <w:color w:val="000000"/>
          <w:sz w:val="28"/>
        </w:rPr>
        <w:t>
      Тема 7. Сведения о механизме голосообразования и некоторых особенностях звука: направлении (фокусе), резонировании, высоте (диапазоне), силе. Нахождение центрального звучания голоса обучающегося. Упражнения на тренировку длительности выдоха. Навыки взятия дополнительного дыхания.</w:t>
      </w:r>
    </w:p>
    <w:bookmarkEnd w:id="30338"/>
    <w:bookmarkStart w:name="z34900" w:id="30339"/>
    <w:p>
      <w:pPr>
        <w:spacing w:after="0"/>
        <w:ind w:left="0"/>
        <w:jc w:val="both"/>
      </w:pPr>
      <w:r>
        <w:rPr>
          <w:rFonts w:ascii="Times New Roman"/>
          <w:b w:val="false"/>
          <w:i w:val="false"/>
          <w:color w:val="000000"/>
          <w:sz w:val="28"/>
        </w:rPr>
        <w:t xml:space="preserve">
      Тема 8. Развитие и укрепление среднего регистра голоса. Упражнения на координацию речевого дыхания и звука в среднем регистре. Выработка ровности, плавности и длительности выдоха со звуком. </w:t>
      </w:r>
    </w:p>
    <w:bookmarkEnd w:id="30339"/>
    <w:bookmarkStart w:name="z34901" w:id="30340"/>
    <w:p>
      <w:pPr>
        <w:spacing w:after="0"/>
        <w:ind w:left="0"/>
        <w:jc w:val="both"/>
      </w:pPr>
      <w:r>
        <w:rPr>
          <w:rFonts w:ascii="Times New Roman"/>
          <w:b w:val="false"/>
          <w:i w:val="false"/>
          <w:color w:val="000000"/>
          <w:sz w:val="28"/>
        </w:rPr>
        <w:t>
      Тема 9. Тренировка речевого дыхания без звука. Введение фрикативных согласных звуков. Введение гласных звуков. Слоги. Слова. Фразы.</w:t>
      </w:r>
    </w:p>
    <w:bookmarkEnd w:id="30340"/>
    <w:bookmarkStart w:name="z34902" w:id="30341"/>
    <w:p>
      <w:pPr>
        <w:spacing w:after="0"/>
        <w:ind w:left="0"/>
        <w:jc w:val="both"/>
      </w:pPr>
      <w:r>
        <w:rPr>
          <w:rFonts w:ascii="Times New Roman"/>
          <w:b w:val="false"/>
          <w:i w:val="false"/>
          <w:color w:val="000000"/>
          <w:sz w:val="28"/>
        </w:rPr>
        <w:t>
      Тема 10. Дикция. Общие сведения об устройстве и функционировании речевого аппарата.</w:t>
      </w:r>
    </w:p>
    <w:bookmarkEnd w:id="30341"/>
    <w:bookmarkStart w:name="z34903" w:id="30342"/>
    <w:p>
      <w:pPr>
        <w:spacing w:after="0"/>
        <w:ind w:left="0"/>
        <w:jc w:val="both"/>
      </w:pPr>
      <w:r>
        <w:rPr>
          <w:rFonts w:ascii="Times New Roman"/>
          <w:b w:val="false"/>
          <w:i w:val="false"/>
          <w:color w:val="000000"/>
          <w:sz w:val="28"/>
        </w:rPr>
        <w:t>
      Тема 11. Гласные звуки, их классификация по месту и способу образования. Тренировка артикуляции гласных в скороговорках, стихотворной речи и прозе.</w:t>
      </w:r>
    </w:p>
    <w:bookmarkEnd w:id="30342"/>
    <w:bookmarkStart w:name="z34904" w:id="30343"/>
    <w:p>
      <w:pPr>
        <w:spacing w:after="0"/>
        <w:ind w:left="0"/>
        <w:jc w:val="both"/>
      </w:pPr>
      <w:r>
        <w:rPr>
          <w:rFonts w:ascii="Times New Roman"/>
          <w:b w:val="false"/>
          <w:i w:val="false"/>
          <w:color w:val="000000"/>
          <w:sz w:val="28"/>
        </w:rPr>
        <w:t>
      Тема 12. Согласные звуки. Классификация согласных звуков в сочетании с гласными в словах, фразах, текстах. Тренировка артикуляции согласных в скороговорках, стихотворной речи и прозе.</w:t>
      </w:r>
    </w:p>
    <w:bookmarkEnd w:id="30343"/>
    <w:bookmarkStart w:name="z34905" w:id="30344"/>
    <w:p>
      <w:pPr>
        <w:spacing w:after="0"/>
        <w:ind w:left="0"/>
        <w:jc w:val="both"/>
      </w:pPr>
      <w:r>
        <w:rPr>
          <w:rFonts w:ascii="Times New Roman"/>
          <w:b w:val="false"/>
          <w:i w:val="false"/>
          <w:color w:val="000000"/>
          <w:sz w:val="28"/>
        </w:rPr>
        <w:t xml:space="preserve">
      Тема 13. Тренировка артикуляционного аппарата. Комплекс упражнений на освобождение от мышечных зажимов верхней части корпуса, рук, шеи, челюсти, лица, губ, языка. Тренировка в двух темпах на материале пословиц, загадок, скороговорок и специально подобранных текстов. Контроль за правильным использованием дыхания, свободным звучанием голоса, естественной артикуляцией. </w:t>
      </w:r>
    </w:p>
    <w:bookmarkEnd w:id="30344"/>
    <w:bookmarkStart w:name="z34906" w:id="30345"/>
    <w:p>
      <w:pPr>
        <w:spacing w:after="0"/>
        <w:ind w:left="0"/>
        <w:jc w:val="both"/>
      </w:pPr>
      <w:r>
        <w:rPr>
          <w:rFonts w:ascii="Times New Roman"/>
          <w:b w:val="false"/>
          <w:i w:val="false"/>
          <w:color w:val="000000"/>
          <w:sz w:val="28"/>
        </w:rPr>
        <w:t>
      Тема 14. Орфоэпия. Понятие орфоэпии. Усвоение правил орфоэпии на примере специально подобранных слов. Письменная и устная речь. Буквы и звуки. Сведения о языке, его функциях. Ударение в слове.</w:t>
      </w:r>
    </w:p>
    <w:bookmarkEnd w:id="30345"/>
    <w:bookmarkStart w:name="z34907" w:id="30346"/>
    <w:p>
      <w:pPr>
        <w:spacing w:after="0"/>
        <w:ind w:left="0"/>
        <w:jc w:val="both"/>
      </w:pPr>
      <w:r>
        <w:rPr>
          <w:rFonts w:ascii="Times New Roman"/>
          <w:b w:val="false"/>
          <w:i w:val="false"/>
          <w:color w:val="000000"/>
          <w:sz w:val="28"/>
        </w:rPr>
        <w:t>
      Тема 15. Произнесение гласных звуков. Усвоение правил орфоэпии на примере специально подобранных слов.</w:t>
      </w:r>
    </w:p>
    <w:bookmarkEnd w:id="30346"/>
    <w:bookmarkStart w:name="z34908" w:id="30347"/>
    <w:p>
      <w:pPr>
        <w:spacing w:after="0"/>
        <w:ind w:left="0"/>
        <w:jc w:val="both"/>
      </w:pPr>
      <w:r>
        <w:rPr>
          <w:rFonts w:ascii="Times New Roman"/>
          <w:b w:val="false"/>
          <w:i w:val="false"/>
          <w:color w:val="000000"/>
          <w:sz w:val="28"/>
        </w:rPr>
        <w:t>
      Тема 16. Произнесение согласных звуков. Усвоение правил орфоэпии на примере специально подобранных слов.</w:t>
      </w:r>
    </w:p>
    <w:bookmarkEnd w:id="30347"/>
    <w:bookmarkStart w:name="z34909" w:id="30348"/>
    <w:p>
      <w:pPr>
        <w:spacing w:after="0"/>
        <w:ind w:left="0"/>
        <w:jc w:val="both"/>
      </w:pPr>
      <w:r>
        <w:rPr>
          <w:rFonts w:ascii="Times New Roman"/>
          <w:b w:val="false"/>
          <w:i w:val="false"/>
          <w:color w:val="000000"/>
          <w:sz w:val="28"/>
        </w:rPr>
        <w:t>
      Тема 17. Выразительные возможности звучащей речи. Правила логического чтения текста: речевой такт, логические паузы.</w:t>
      </w:r>
    </w:p>
    <w:bookmarkEnd w:id="30348"/>
    <w:bookmarkStart w:name="z34910" w:id="30349"/>
    <w:p>
      <w:pPr>
        <w:spacing w:after="0"/>
        <w:ind w:left="0"/>
        <w:jc w:val="both"/>
      </w:pPr>
      <w:r>
        <w:rPr>
          <w:rFonts w:ascii="Times New Roman"/>
          <w:b w:val="false"/>
          <w:i w:val="false"/>
          <w:color w:val="000000"/>
          <w:sz w:val="28"/>
        </w:rPr>
        <w:t>
      Тема 18. Правила логического чтения текста. Знаки препинания: точка, точка с запятой, запятая, двоеточие, тире, вопросительный и восклицательный знаки, многоточие, скобки, кавычки.</w:t>
      </w:r>
    </w:p>
    <w:bookmarkEnd w:id="30349"/>
    <w:bookmarkStart w:name="z34911" w:id="30350"/>
    <w:p>
      <w:pPr>
        <w:spacing w:after="0"/>
        <w:ind w:left="0"/>
        <w:jc w:val="both"/>
      </w:pPr>
      <w:r>
        <w:rPr>
          <w:rFonts w:ascii="Times New Roman"/>
          <w:b w:val="false"/>
          <w:i w:val="false"/>
          <w:color w:val="000000"/>
          <w:sz w:val="28"/>
        </w:rPr>
        <w:t xml:space="preserve">
      Тема 19. Логические ударения в речевом такте. </w:t>
      </w:r>
    </w:p>
    <w:bookmarkEnd w:id="30350"/>
    <w:bookmarkStart w:name="z34912" w:id="30351"/>
    <w:p>
      <w:pPr>
        <w:spacing w:after="0"/>
        <w:ind w:left="0"/>
        <w:jc w:val="both"/>
      </w:pPr>
      <w:r>
        <w:rPr>
          <w:rFonts w:ascii="Times New Roman"/>
          <w:b w:val="false"/>
          <w:i w:val="false"/>
          <w:color w:val="000000"/>
          <w:sz w:val="28"/>
        </w:rPr>
        <w:t>
      Тема 20. Логическое ударение в смысловом отрезке.</w:t>
      </w:r>
    </w:p>
    <w:bookmarkEnd w:id="30351"/>
    <w:bookmarkStart w:name="z34913" w:id="30352"/>
    <w:p>
      <w:pPr>
        <w:spacing w:after="0"/>
        <w:ind w:left="0"/>
        <w:jc w:val="both"/>
      </w:pPr>
      <w:r>
        <w:rPr>
          <w:rFonts w:ascii="Times New Roman"/>
          <w:b w:val="false"/>
          <w:i w:val="false"/>
          <w:color w:val="000000"/>
          <w:sz w:val="28"/>
        </w:rPr>
        <w:t xml:space="preserve">
      Тема 21. Главное и второстепенное ударения. </w:t>
      </w:r>
    </w:p>
    <w:bookmarkEnd w:id="30352"/>
    <w:bookmarkStart w:name="z34914" w:id="30353"/>
    <w:p>
      <w:pPr>
        <w:spacing w:after="0"/>
        <w:ind w:left="0"/>
        <w:jc w:val="both"/>
      </w:pPr>
      <w:r>
        <w:rPr>
          <w:rFonts w:ascii="Times New Roman"/>
          <w:b w:val="false"/>
          <w:i w:val="false"/>
          <w:color w:val="000000"/>
          <w:sz w:val="28"/>
        </w:rPr>
        <w:t xml:space="preserve">
      Тема 22. Выделение логическим ударением противоположных понятий. </w:t>
      </w:r>
    </w:p>
    <w:bookmarkEnd w:id="30353"/>
    <w:bookmarkStart w:name="z34915" w:id="30354"/>
    <w:p>
      <w:pPr>
        <w:spacing w:after="0"/>
        <w:ind w:left="0"/>
        <w:jc w:val="both"/>
      </w:pPr>
      <w:r>
        <w:rPr>
          <w:rFonts w:ascii="Times New Roman"/>
          <w:b w:val="false"/>
          <w:i w:val="false"/>
          <w:color w:val="000000"/>
          <w:sz w:val="28"/>
        </w:rPr>
        <w:t xml:space="preserve">
      Тема 23. Выделение логическими ударениями однородных членов предложения. </w:t>
      </w:r>
    </w:p>
    <w:bookmarkEnd w:id="30354"/>
    <w:bookmarkStart w:name="z34916" w:id="30355"/>
    <w:p>
      <w:pPr>
        <w:spacing w:after="0"/>
        <w:ind w:left="0"/>
        <w:jc w:val="both"/>
      </w:pPr>
      <w:r>
        <w:rPr>
          <w:rFonts w:ascii="Times New Roman"/>
          <w:b w:val="false"/>
          <w:i w:val="false"/>
          <w:color w:val="000000"/>
          <w:sz w:val="28"/>
        </w:rPr>
        <w:t xml:space="preserve">
      Тема 24. Логическое ударение во фразах со сравнительными оборотами. </w:t>
      </w:r>
    </w:p>
    <w:bookmarkEnd w:id="30355"/>
    <w:bookmarkStart w:name="z34917" w:id="30356"/>
    <w:p>
      <w:pPr>
        <w:spacing w:after="0"/>
        <w:ind w:left="0"/>
        <w:jc w:val="both"/>
      </w:pPr>
      <w:r>
        <w:rPr>
          <w:rFonts w:ascii="Times New Roman"/>
          <w:b w:val="false"/>
          <w:i w:val="false"/>
          <w:color w:val="000000"/>
          <w:sz w:val="28"/>
        </w:rPr>
        <w:t xml:space="preserve">
      Тема 25. Закон выделения нового понятия. </w:t>
      </w:r>
    </w:p>
    <w:bookmarkEnd w:id="30356"/>
    <w:bookmarkStart w:name="z34918" w:id="30357"/>
    <w:p>
      <w:pPr>
        <w:spacing w:after="0"/>
        <w:ind w:left="0"/>
        <w:jc w:val="both"/>
      </w:pPr>
      <w:r>
        <w:rPr>
          <w:rFonts w:ascii="Times New Roman"/>
          <w:b w:val="false"/>
          <w:i w:val="false"/>
          <w:color w:val="000000"/>
          <w:sz w:val="28"/>
        </w:rPr>
        <w:t>
      Тема 26. Логическое ударение в предложениях, содержащих вопрос.</w:t>
      </w:r>
    </w:p>
    <w:bookmarkEnd w:id="30357"/>
    <w:bookmarkStart w:name="z34919" w:id="30358"/>
    <w:p>
      <w:pPr>
        <w:spacing w:after="0"/>
        <w:ind w:left="0"/>
        <w:jc w:val="both"/>
      </w:pPr>
      <w:r>
        <w:rPr>
          <w:rFonts w:ascii="Times New Roman"/>
          <w:b w:val="false"/>
          <w:i w:val="false"/>
          <w:color w:val="000000"/>
          <w:sz w:val="28"/>
        </w:rPr>
        <w:t xml:space="preserve">
      Тема 27. Чтение простейших нераспространенных предложений. </w:t>
      </w:r>
    </w:p>
    <w:bookmarkEnd w:id="30358"/>
    <w:bookmarkStart w:name="z34920" w:id="30359"/>
    <w:p>
      <w:pPr>
        <w:spacing w:after="0"/>
        <w:ind w:left="0"/>
        <w:jc w:val="both"/>
      </w:pPr>
      <w:r>
        <w:rPr>
          <w:rFonts w:ascii="Times New Roman"/>
          <w:b w:val="false"/>
          <w:i w:val="false"/>
          <w:color w:val="000000"/>
          <w:sz w:val="28"/>
        </w:rPr>
        <w:t>
      Тема 28. Наработка умения грамотно читать с листа.</w:t>
      </w:r>
    </w:p>
    <w:bookmarkEnd w:id="30359"/>
    <w:bookmarkStart w:name="z34921" w:id="30360"/>
    <w:p>
      <w:pPr>
        <w:spacing w:after="0"/>
        <w:ind w:left="0"/>
        <w:jc w:val="both"/>
      </w:pPr>
      <w:r>
        <w:rPr>
          <w:rFonts w:ascii="Times New Roman"/>
          <w:b w:val="false"/>
          <w:i w:val="false"/>
          <w:color w:val="000000"/>
          <w:sz w:val="28"/>
        </w:rPr>
        <w:t xml:space="preserve">
      126. Ожидаемые результаты освоения Программы 1 класса. </w:t>
      </w:r>
    </w:p>
    <w:bookmarkEnd w:id="30360"/>
    <w:bookmarkStart w:name="z34922" w:id="3036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0361"/>
    <w:bookmarkStart w:name="z34923" w:id="30362"/>
    <w:p>
      <w:pPr>
        <w:spacing w:after="0"/>
        <w:ind w:left="0"/>
        <w:jc w:val="both"/>
      </w:pPr>
      <w:r>
        <w:rPr>
          <w:rFonts w:ascii="Times New Roman"/>
          <w:b w:val="false"/>
          <w:i w:val="false"/>
          <w:color w:val="000000"/>
          <w:sz w:val="28"/>
        </w:rPr>
        <w:t>
      1) знает выразительные средства театрального искусства;</w:t>
      </w:r>
    </w:p>
    <w:bookmarkEnd w:id="30362"/>
    <w:bookmarkStart w:name="z34924" w:id="30363"/>
    <w:p>
      <w:pPr>
        <w:spacing w:after="0"/>
        <w:ind w:left="0"/>
        <w:jc w:val="both"/>
      </w:pPr>
      <w:r>
        <w:rPr>
          <w:rFonts w:ascii="Times New Roman"/>
          <w:b w:val="false"/>
          <w:i w:val="false"/>
          <w:color w:val="000000"/>
          <w:sz w:val="28"/>
        </w:rPr>
        <w:t>
      2) знает отличие сценической речи в кукольном театре от сценической речи в искусстве кино и театра;</w:t>
      </w:r>
    </w:p>
    <w:bookmarkEnd w:id="30363"/>
    <w:bookmarkStart w:name="z34925" w:id="30364"/>
    <w:p>
      <w:pPr>
        <w:spacing w:after="0"/>
        <w:ind w:left="0"/>
        <w:jc w:val="both"/>
      </w:pPr>
      <w:r>
        <w:rPr>
          <w:rFonts w:ascii="Times New Roman"/>
          <w:b w:val="false"/>
          <w:i w:val="false"/>
          <w:color w:val="000000"/>
          <w:sz w:val="28"/>
        </w:rPr>
        <w:t>
      3) знает артикуляционный аппарат, анатомическое строение голосового аппарата;</w:t>
      </w:r>
    </w:p>
    <w:bookmarkEnd w:id="30364"/>
    <w:bookmarkStart w:name="z34926" w:id="30365"/>
    <w:p>
      <w:pPr>
        <w:spacing w:after="0"/>
        <w:ind w:left="0"/>
        <w:jc w:val="both"/>
      </w:pPr>
      <w:r>
        <w:rPr>
          <w:rFonts w:ascii="Times New Roman"/>
          <w:b w:val="false"/>
          <w:i w:val="false"/>
          <w:color w:val="000000"/>
          <w:sz w:val="28"/>
        </w:rPr>
        <w:t>
      4) знает физиологию и гигиену дыхательного и голосового аппарата;</w:t>
      </w:r>
    </w:p>
    <w:bookmarkEnd w:id="30365"/>
    <w:bookmarkStart w:name="z34927" w:id="30366"/>
    <w:p>
      <w:pPr>
        <w:spacing w:after="0"/>
        <w:ind w:left="0"/>
        <w:jc w:val="both"/>
      </w:pPr>
      <w:r>
        <w:rPr>
          <w:rFonts w:ascii="Times New Roman"/>
          <w:b w:val="false"/>
          <w:i w:val="false"/>
          <w:color w:val="000000"/>
          <w:sz w:val="28"/>
        </w:rPr>
        <w:t>
      5) выполняет упражнения на снятие мышечных напряжений;</w:t>
      </w:r>
    </w:p>
    <w:bookmarkEnd w:id="30366"/>
    <w:bookmarkStart w:name="z34928" w:id="30367"/>
    <w:p>
      <w:pPr>
        <w:spacing w:after="0"/>
        <w:ind w:left="0"/>
        <w:jc w:val="both"/>
      </w:pPr>
      <w:r>
        <w:rPr>
          <w:rFonts w:ascii="Times New Roman"/>
          <w:b w:val="false"/>
          <w:i w:val="false"/>
          <w:color w:val="000000"/>
          <w:sz w:val="28"/>
        </w:rPr>
        <w:t>
      6) выполняет дыхательные упражнения в игровых ситуация;</w:t>
      </w:r>
    </w:p>
    <w:bookmarkEnd w:id="30367"/>
    <w:bookmarkStart w:name="z34929" w:id="30368"/>
    <w:p>
      <w:pPr>
        <w:spacing w:after="0"/>
        <w:ind w:left="0"/>
        <w:jc w:val="both"/>
      </w:pPr>
      <w:r>
        <w:rPr>
          <w:rFonts w:ascii="Times New Roman"/>
          <w:b w:val="false"/>
          <w:i w:val="false"/>
          <w:color w:val="000000"/>
          <w:sz w:val="28"/>
        </w:rPr>
        <w:t>
      7) выполняет упражнения на тренировку длительности выдоха;</w:t>
      </w:r>
    </w:p>
    <w:bookmarkEnd w:id="30368"/>
    <w:bookmarkStart w:name="z34930" w:id="30369"/>
    <w:p>
      <w:pPr>
        <w:spacing w:after="0"/>
        <w:ind w:left="0"/>
        <w:jc w:val="both"/>
      </w:pPr>
      <w:r>
        <w:rPr>
          <w:rFonts w:ascii="Times New Roman"/>
          <w:b w:val="false"/>
          <w:i w:val="false"/>
          <w:color w:val="000000"/>
          <w:sz w:val="28"/>
        </w:rPr>
        <w:t>
      8) владеет навыком взятия дополнительного дыхания;</w:t>
      </w:r>
    </w:p>
    <w:bookmarkEnd w:id="30369"/>
    <w:bookmarkStart w:name="z34931" w:id="30370"/>
    <w:p>
      <w:pPr>
        <w:spacing w:after="0"/>
        <w:ind w:left="0"/>
        <w:jc w:val="both"/>
      </w:pPr>
      <w:r>
        <w:rPr>
          <w:rFonts w:ascii="Times New Roman"/>
          <w:b w:val="false"/>
          <w:i w:val="false"/>
          <w:color w:val="000000"/>
          <w:sz w:val="28"/>
        </w:rPr>
        <w:t>
      9) выполняет упражнения на координацию речевого дыхания и звука в среднем регистре;</w:t>
      </w:r>
    </w:p>
    <w:bookmarkEnd w:id="30370"/>
    <w:bookmarkStart w:name="z34932" w:id="30371"/>
    <w:p>
      <w:pPr>
        <w:spacing w:after="0"/>
        <w:ind w:left="0"/>
        <w:jc w:val="both"/>
      </w:pPr>
      <w:r>
        <w:rPr>
          <w:rFonts w:ascii="Times New Roman"/>
          <w:b w:val="false"/>
          <w:i w:val="false"/>
          <w:color w:val="000000"/>
          <w:sz w:val="28"/>
        </w:rPr>
        <w:t>
      10) знает устройство и функционирование речевого аппарата;</w:t>
      </w:r>
    </w:p>
    <w:bookmarkEnd w:id="30371"/>
    <w:bookmarkStart w:name="z34933" w:id="30372"/>
    <w:p>
      <w:pPr>
        <w:spacing w:after="0"/>
        <w:ind w:left="0"/>
        <w:jc w:val="both"/>
      </w:pPr>
      <w:r>
        <w:rPr>
          <w:rFonts w:ascii="Times New Roman"/>
          <w:b w:val="false"/>
          <w:i w:val="false"/>
          <w:color w:val="000000"/>
          <w:sz w:val="28"/>
        </w:rPr>
        <w:t xml:space="preserve">
      11) владеет навыками выполнения комплекса упражнений на освобождение от мышечных зажимов; </w:t>
      </w:r>
    </w:p>
    <w:bookmarkEnd w:id="30372"/>
    <w:bookmarkStart w:name="z34934" w:id="30373"/>
    <w:p>
      <w:pPr>
        <w:spacing w:after="0"/>
        <w:ind w:left="0"/>
        <w:jc w:val="both"/>
      </w:pPr>
      <w:r>
        <w:rPr>
          <w:rFonts w:ascii="Times New Roman"/>
          <w:b w:val="false"/>
          <w:i w:val="false"/>
          <w:color w:val="000000"/>
          <w:sz w:val="28"/>
        </w:rPr>
        <w:t>
      12) ведет контроль за правильным использованием дыхания, свободным звучанием голоса, естественной артикуляцией;</w:t>
      </w:r>
    </w:p>
    <w:bookmarkEnd w:id="30373"/>
    <w:bookmarkStart w:name="z34935" w:id="30374"/>
    <w:p>
      <w:pPr>
        <w:spacing w:after="0"/>
        <w:ind w:left="0"/>
        <w:jc w:val="both"/>
      </w:pPr>
      <w:r>
        <w:rPr>
          <w:rFonts w:ascii="Times New Roman"/>
          <w:b w:val="false"/>
          <w:i w:val="false"/>
          <w:color w:val="000000"/>
          <w:sz w:val="28"/>
        </w:rPr>
        <w:t>
      13) знает правила орфоэпии на примере специально подобранных слов;</w:t>
      </w:r>
    </w:p>
    <w:bookmarkEnd w:id="30374"/>
    <w:bookmarkStart w:name="z34936" w:id="30375"/>
    <w:p>
      <w:pPr>
        <w:spacing w:after="0"/>
        <w:ind w:left="0"/>
        <w:jc w:val="both"/>
      </w:pPr>
      <w:r>
        <w:rPr>
          <w:rFonts w:ascii="Times New Roman"/>
          <w:b w:val="false"/>
          <w:i w:val="false"/>
          <w:color w:val="000000"/>
          <w:sz w:val="28"/>
        </w:rPr>
        <w:t>
      14) знает понятия "речевой такт", "логические паузы", "логическое ударение", "закон выделения нового понятия".</w:t>
      </w:r>
    </w:p>
    <w:bookmarkEnd w:id="30375"/>
    <w:bookmarkStart w:name="z34937" w:id="30376"/>
    <w:p>
      <w:pPr>
        <w:spacing w:after="0"/>
        <w:ind w:left="0"/>
        <w:jc w:val="both"/>
      </w:pPr>
      <w:r>
        <w:rPr>
          <w:rFonts w:ascii="Times New Roman"/>
          <w:b w:val="false"/>
          <w:i w:val="false"/>
          <w:color w:val="000000"/>
          <w:sz w:val="28"/>
        </w:rPr>
        <w:t>
      127. Программные требования во 2 классе:</w:t>
      </w:r>
    </w:p>
    <w:bookmarkEnd w:id="30376"/>
    <w:bookmarkStart w:name="z34938" w:id="30377"/>
    <w:p>
      <w:pPr>
        <w:spacing w:after="0"/>
        <w:ind w:left="0"/>
        <w:jc w:val="both"/>
      </w:pPr>
      <w:r>
        <w:rPr>
          <w:rFonts w:ascii="Times New Roman"/>
          <w:b w:val="false"/>
          <w:i w:val="false"/>
          <w:color w:val="000000"/>
          <w:sz w:val="28"/>
        </w:rPr>
        <w:t>
      1) продолжается работа по развитию координации дыхания, голоса в пределах среднего регистра, проведению тренингов на материале пройденных упражнений;</w:t>
      </w:r>
    </w:p>
    <w:bookmarkEnd w:id="30377"/>
    <w:bookmarkStart w:name="z34939" w:id="30378"/>
    <w:p>
      <w:pPr>
        <w:spacing w:after="0"/>
        <w:ind w:left="0"/>
        <w:jc w:val="both"/>
      </w:pPr>
      <w:r>
        <w:rPr>
          <w:rFonts w:ascii="Times New Roman"/>
          <w:b w:val="false"/>
          <w:i w:val="false"/>
          <w:color w:val="000000"/>
          <w:sz w:val="28"/>
        </w:rPr>
        <w:t>
      2) при работе над дикцией необходимо постоянно следить за правильным использованием дыхания, свободным звучанием голоса, естественной артикуляцией, увеличивается число упражнений, развивающих плавность, ровность, длительность выхода, навыки повышения и понижения голоса по строчкам с одновременным использованием смены темпа;</w:t>
      </w:r>
    </w:p>
    <w:bookmarkEnd w:id="30378"/>
    <w:bookmarkStart w:name="z34940" w:id="30379"/>
    <w:p>
      <w:pPr>
        <w:spacing w:after="0"/>
        <w:ind w:left="0"/>
        <w:jc w:val="both"/>
      </w:pPr>
      <w:r>
        <w:rPr>
          <w:rFonts w:ascii="Times New Roman"/>
          <w:b w:val="false"/>
          <w:i w:val="false"/>
          <w:color w:val="000000"/>
          <w:sz w:val="28"/>
        </w:rPr>
        <w:t>
      3) орфоэпические правила отрабатываются в последовательности: в словах, тренировочных текстах по дикции, голосу, логике, делаются орфоэпические разборы текстов, проводятся орфоэпические диктанты с последующим разбором ошибок, продолжается практическая и теоретическая работа над закреплением пройденных логических правил;</w:t>
      </w:r>
    </w:p>
    <w:bookmarkEnd w:id="30379"/>
    <w:bookmarkStart w:name="z34941" w:id="30380"/>
    <w:p>
      <w:pPr>
        <w:spacing w:after="0"/>
        <w:ind w:left="0"/>
        <w:jc w:val="both"/>
      </w:pPr>
      <w:r>
        <w:rPr>
          <w:rFonts w:ascii="Times New Roman"/>
          <w:b w:val="false"/>
          <w:i w:val="false"/>
          <w:color w:val="000000"/>
          <w:sz w:val="28"/>
        </w:rPr>
        <w:t>
      4) развивается навык чтения с листа, в процессе анализа текста определяется содержащееся в нем событие, проверяется правильность найденных логических центров, расставляются паузы, при этом уделяется внимание определенной интонации, присущей тому или другому знаку препинания, приобретается навык живого контакта со слушателями;</w:t>
      </w:r>
    </w:p>
    <w:bookmarkEnd w:id="30380"/>
    <w:bookmarkStart w:name="z34942" w:id="30381"/>
    <w:p>
      <w:pPr>
        <w:spacing w:after="0"/>
        <w:ind w:left="0"/>
        <w:jc w:val="both"/>
      </w:pPr>
      <w:r>
        <w:rPr>
          <w:rFonts w:ascii="Times New Roman"/>
          <w:b w:val="false"/>
          <w:i w:val="false"/>
          <w:color w:val="000000"/>
          <w:sz w:val="28"/>
        </w:rPr>
        <w:t>
      5) тренируется умение последовательно и логично рассказывать эпизоды из прочитанных книг или из своей жизни, продолжается работа над текстами (наизусть), воспитывающими речевую и голосовую выразительность.</w:t>
      </w:r>
    </w:p>
    <w:bookmarkEnd w:id="30381"/>
    <w:bookmarkStart w:name="z34943" w:id="30382"/>
    <w:p>
      <w:pPr>
        <w:spacing w:after="0"/>
        <w:ind w:left="0"/>
        <w:jc w:val="both"/>
      </w:pPr>
      <w:r>
        <w:rPr>
          <w:rFonts w:ascii="Times New Roman"/>
          <w:b w:val="false"/>
          <w:i w:val="false"/>
          <w:color w:val="000000"/>
          <w:sz w:val="28"/>
        </w:rPr>
        <w:t>
      128. Содержание учебного предмета во 2 классе.</w:t>
      </w:r>
    </w:p>
    <w:bookmarkEnd w:id="30382"/>
    <w:bookmarkStart w:name="z34944" w:id="30383"/>
    <w:p>
      <w:pPr>
        <w:spacing w:after="0"/>
        <w:ind w:left="0"/>
        <w:jc w:val="both"/>
      </w:pPr>
      <w:r>
        <w:rPr>
          <w:rFonts w:ascii="Times New Roman"/>
          <w:b w:val="false"/>
          <w:i w:val="false"/>
          <w:color w:val="000000"/>
          <w:sz w:val="28"/>
        </w:rPr>
        <w:t>
      Тема 1. Повторение пройденного материала. Техника безопасности.</w:t>
      </w:r>
    </w:p>
    <w:bookmarkEnd w:id="30383"/>
    <w:bookmarkStart w:name="z34945" w:id="30384"/>
    <w:p>
      <w:pPr>
        <w:spacing w:after="0"/>
        <w:ind w:left="0"/>
        <w:jc w:val="both"/>
      </w:pPr>
      <w:r>
        <w:rPr>
          <w:rFonts w:ascii="Times New Roman"/>
          <w:b w:val="false"/>
          <w:i w:val="false"/>
          <w:color w:val="000000"/>
          <w:sz w:val="28"/>
        </w:rPr>
        <w:t xml:space="preserve">
      Тема 2. Тренировка речевого аппарата на примерах усложненных дикционных сочетаний и текстов. </w:t>
      </w:r>
    </w:p>
    <w:bookmarkEnd w:id="30384"/>
    <w:bookmarkStart w:name="z34946" w:id="30385"/>
    <w:p>
      <w:pPr>
        <w:spacing w:after="0"/>
        <w:ind w:left="0"/>
        <w:jc w:val="both"/>
      </w:pPr>
      <w:r>
        <w:rPr>
          <w:rFonts w:ascii="Times New Roman"/>
          <w:b w:val="false"/>
          <w:i w:val="false"/>
          <w:color w:val="000000"/>
          <w:sz w:val="28"/>
        </w:rPr>
        <w:t>
      Тема 3. Упражнения для нижней челюсти, губ, языка. Тренировка артикуляции гласных и согласных в скороговорках, стихотворной речи и прозе.</w:t>
      </w:r>
    </w:p>
    <w:bookmarkEnd w:id="30385"/>
    <w:bookmarkStart w:name="z34947" w:id="30386"/>
    <w:p>
      <w:pPr>
        <w:spacing w:after="0"/>
        <w:ind w:left="0"/>
        <w:jc w:val="both"/>
      </w:pPr>
      <w:r>
        <w:rPr>
          <w:rFonts w:ascii="Times New Roman"/>
          <w:b w:val="false"/>
          <w:i w:val="false"/>
          <w:color w:val="000000"/>
          <w:sz w:val="28"/>
        </w:rPr>
        <w:t>
      Тема 4. Гимнастика для укрепления диафрагмы и межреберных мышц. Массаж резонаторов. Упражнения на артикуляцию гласных и согласных звуков в отдельности и в сочетании (глухой, звонкий). Вибрационный массаж.</w:t>
      </w:r>
    </w:p>
    <w:bookmarkEnd w:id="30386"/>
    <w:bookmarkStart w:name="z34948" w:id="30387"/>
    <w:p>
      <w:pPr>
        <w:spacing w:after="0"/>
        <w:ind w:left="0"/>
        <w:jc w:val="both"/>
      </w:pPr>
      <w:r>
        <w:rPr>
          <w:rFonts w:ascii="Times New Roman"/>
          <w:b w:val="false"/>
          <w:i w:val="false"/>
          <w:color w:val="000000"/>
          <w:sz w:val="28"/>
        </w:rPr>
        <w:t>
      Тема 5. Орфоэпия гласных и согласных. Правильное произношение слов. Основы орфоэпического разбора текста. Выполнение орфоэпического диктанта. Правила сочетания разных звуков.</w:t>
      </w:r>
    </w:p>
    <w:bookmarkEnd w:id="30387"/>
    <w:bookmarkStart w:name="z34949" w:id="30388"/>
    <w:p>
      <w:pPr>
        <w:spacing w:after="0"/>
        <w:ind w:left="0"/>
        <w:jc w:val="both"/>
      </w:pPr>
      <w:r>
        <w:rPr>
          <w:rFonts w:ascii="Times New Roman"/>
          <w:b w:val="false"/>
          <w:i w:val="false"/>
          <w:color w:val="000000"/>
          <w:sz w:val="28"/>
        </w:rPr>
        <w:t>
      Тема 7. Произношение звонких согласных в конце слова. Орфоэпические разборы текстов. Орфоэпические диктанты.</w:t>
      </w:r>
    </w:p>
    <w:bookmarkEnd w:id="30388"/>
    <w:bookmarkStart w:name="z34950" w:id="30389"/>
    <w:p>
      <w:pPr>
        <w:spacing w:after="0"/>
        <w:ind w:left="0"/>
        <w:jc w:val="both"/>
      </w:pPr>
      <w:r>
        <w:rPr>
          <w:rFonts w:ascii="Times New Roman"/>
          <w:b w:val="false"/>
          <w:i w:val="false"/>
          <w:color w:val="000000"/>
          <w:sz w:val="28"/>
        </w:rPr>
        <w:t>
      Тема 8. Произнесение сочетаний согласных "СЧ" и "ЗЧ". Орфоэпические разборы текстов. Орфоэпические диктанты.</w:t>
      </w:r>
    </w:p>
    <w:bookmarkEnd w:id="30389"/>
    <w:bookmarkStart w:name="z34951" w:id="30390"/>
    <w:p>
      <w:pPr>
        <w:spacing w:after="0"/>
        <w:ind w:left="0"/>
        <w:jc w:val="both"/>
      </w:pPr>
      <w:r>
        <w:rPr>
          <w:rFonts w:ascii="Times New Roman"/>
          <w:b w:val="false"/>
          <w:i w:val="false"/>
          <w:color w:val="000000"/>
          <w:sz w:val="28"/>
        </w:rPr>
        <w:t>
      Тема 9. Произношение звонких согласных перед глухими. Орфоэпические разборы текстов. Орфоэпические диктанты.</w:t>
      </w:r>
    </w:p>
    <w:bookmarkEnd w:id="30390"/>
    <w:bookmarkStart w:name="z34952" w:id="30391"/>
    <w:p>
      <w:pPr>
        <w:spacing w:after="0"/>
        <w:ind w:left="0"/>
        <w:jc w:val="both"/>
      </w:pPr>
      <w:r>
        <w:rPr>
          <w:rFonts w:ascii="Times New Roman"/>
          <w:b w:val="false"/>
          <w:i w:val="false"/>
          <w:color w:val="000000"/>
          <w:sz w:val="28"/>
        </w:rPr>
        <w:t>
      Тема 10. Произношение глухих согласных перед звонкими согласными. Орфоэпические разборы текстов. Орфоэпические диктанты.</w:t>
      </w:r>
    </w:p>
    <w:bookmarkEnd w:id="30391"/>
    <w:bookmarkStart w:name="z34953" w:id="30392"/>
    <w:p>
      <w:pPr>
        <w:spacing w:after="0"/>
        <w:ind w:left="0"/>
        <w:jc w:val="both"/>
      </w:pPr>
      <w:r>
        <w:rPr>
          <w:rFonts w:ascii="Times New Roman"/>
          <w:b w:val="false"/>
          <w:i w:val="false"/>
          <w:color w:val="000000"/>
          <w:sz w:val="28"/>
        </w:rPr>
        <w:t>
      Тема 11. Произношение сочетаний согласных "СШ" и "ЗШ". Орфоэпические разборы текстов. Орфоэпические диктанты.</w:t>
      </w:r>
    </w:p>
    <w:bookmarkEnd w:id="30392"/>
    <w:bookmarkStart w:name="z34954" w:id="30393"/>
    <w:p>
      <w:pPr>
        <w:spacing w:after="0"/>
        <w:ind w:left="0"/>
        <w:jc w:val="both"/>
      </w:pPr>
      <w:r>
        <w:rPr>
          <w:rFonts w:ascii="Times New Roman"/>
          <w:b w:val="false"/>
          <w:i w:val="false"/>
          <w:color w:val="000000"/>
          <w:sz w:val="28"/>
        </w:rPr>
        <w:t>
      Тема 12. Произношение сочетаний согласных "СЖ" и "ЗЖ" на стыке приставки и корня, предлога и слова. Орфоэпические разборы текстов. Орфоэпические диктанты.</w:t>
      </w:r>
    </w:p>
    <w:bookmarkEnd w:id="30393"/>
    <w:bookmarkStart w:name="z34955" w:id="30394"/>
    <w:p>
      <w:pPr>
        <w:spacing w:after="0"/>
        <w:ind w:left="0"/>
        <w:jc w:val="both"/>
      </w:pPr>
      <w:r>
        <w:rPr>
          <w:rFonts w:ascii="Times New Roman"/>
          <w:b w:val="false"/>
          <w:i w:val="false"/>
          <w:color w:val="000000"/>
          <w:sz w:val="28"/>
        </w:rPr>
        <w:t>
      Тема 13. Произношение сочетаний согласных "ЗЖ" и "ЖЖ" в корне слова. Орфоэпические разборы текстов. Орфоэпические диктанты.</w:t>
      </w:r>
    </w:p>
    <w:bookmarkEnd w:id="30394"/>
    <w:bookmarkStart w:name="z34956" w:id="30395"/>
    <w:p>
      <w:pPr>
        <w:spacing w:after="0"/>
        <w:ind w:left="0"/>
        <w:jc w:val="both"/>
      </w:pPr>
      <w:r>
        <w:rPr>
          <w:rFonts w:ascii="Times New Roman"/>
          <w:b w:val="false"/>
          <w:i w:val="false"/>
          <w:color w:val="000000"/>
          <w:sz w:val="28"/>
        </w:rPr>
        <w:t>
      Тема 14. Произношение сочетаний согласных "ТЧ" и "ДЦ". Орфоэпические разборы текстов. Орфоэпические диктанты.</w:t>
      </w:r>
    </w:p>
    <w:bookmarkEnd w:id="30395"/>
    <w:bookmarkStart w:name="z34957" w:id="30396"/>
    <w:p>
      <w:pPr>
        <w:spacing w:after="0"/>
        <w:ind w:left="0"/>
        <w:jc w:val="both"/>
      </w:pPr>
      <w:r>
        <w:rPr>
          <w:rFonts w:ascii="Times New Roman"/>
          <w:b w:val="false"/>
          <w:i w:val="false"/>
          <w:color w:val="000000"/>
          <w:sz w:val="28"/>
        </w:rPr>
        <w:t>
      Тема 15. Произношение сочетаний согласных "СТН", "ЗДН", "СТЛ". Орфоэпические разборы текстов. Орфоэпические диктанты.</w:t>
      </w:r>
    </w:p>
    <w:bookmarkEnd w:id="30396"/>
    <w:bookmarkStart w:name="z34958" w:id="30397"/>
    <w:p>
      <w:pPr>
        <w:spacing w:after="0"/>
        <w:ind w:left="0"/>
        <w:jc w:val="both"/>
      </w:pPr>
      <w:r>
        <w:rPr>
          <w:rFonts w:ascii="Times New Roman"/>
          <w:b w:val="false"/>
          <w:i w:val="false"/>
          <w:color w:val="000000"/>
          <w:sz w:val="28"/>
        </w:rPr>
        <w:t>
      Тема 16. Развитие речевого голоса. Новые термины и понятия: сила голоса, посыл звука, фокус, резонирование, диапазон. Основное положение речевого аппарата. Основы начальных навыков фонации.</w:t>
      </w:r>
    </w:p>
    <w:bookmarkEnd w:id="30397"/>
    <w:bookmarkStart w:name="z34959" w:id="30398"/>
    <w:p>
      <w:pPr>
        <w:spacing w:after="0"/>
        <w:ind w:left="0"/>
        <w:jc w:val="both"/>
      </w:pPr>
      <w:r>
        <w:rPr>
          <w:rFonts w:ascii="Times New Roman"/>
          <w:b w:val="false"/>
          <w:i w:val="false"/>
          <w:color w:val="000000"/>
          <w:sz w:val="28"/>
        </w:rPr>
        <w:t>
      Тема 17. Упражнения на развитие силы голоса. Направление (фокус), резонирование, высота (диапазон). Работа по нахождению и использованию резонаторов. "Закрытый" звук. "Вывод" звука. Формирование начальных навыков фонации.</w:t>
      </w:r>
    </w:p>
    <w:bookmarkEnd w:id="30398"/>
    <w:bookmarkStart w:name="z34960" w:id="30399"/>
    <w:p>
      <w:pPr>
        <w:spacing w:after="0"/>
        <w:ind w:left="0"/>
        <w:jc w:val="both"/>
      </w:pPr>
      <w:r>
        <w:rPr>
          <w:rFonts w:ascii="Times New Roman"/>
          <w:b w:val="false"/>
          <w:i w:val="false"/>
          <w:color w:val="000000"/>
          <w:sz w:val="28"/>
        </w:rPr>
        <w:t>
      Тема 18. Орфоэпия. Язык и его функции. Бытовая речь. Литературная речь. Орфоэпический разбор текстов. Прослушивание записей литературных произведений в исполнении мастеров искусств. Разбор и обсуждение записей. Дыхание и голос. Упражнения на дыхание. Раширение диапазона голоса. Логические ударения в слове. Закрепление норм литературного произношения.</w:t>
      </w:r>
    </w:p>
    <w:bookmarkEnd w:id="30399"/>
    <w:bookmarkStart w:name="z34961" w:id="30400"/>
    <w:p>
      <w:pPr>
        <w:spacing w:after="0"/>
        <w:ind w:left="0"/>
        <w:jc w:val="both"/>
      </w:pPr>
      <w:r>
        <w:rPr>
          <w:rFonts w:ascii="Times New Roman"/>
          <w:b w:val="false"/>
          <w:i w:val="false"/>
          <w:color w:val="000000"/>
          <w:sz w:val="28"/>
        </w:rPr>
        <w:t xml:space="preserve">
      Тема 19. Работа по развитию координации дыхания и голоса в пределах среднего регистра. Упражнения на развитие ровности, плавности, длительности выдоха. Навыки повышения и понижения голоса. Выразительные средства голоса: смена ритма, высота звучания, силы звука, смены темпа, динамики. </w:t>
      </w:r>
    </w:p>
    <w:bookmarkEnd w:id="30400"/>
    <w:bookmarkStart w:name="z34962" w:id="30401"/>
    <w:p>
      <w:pPr>
        <w:spacing w:after="0"/>
        <w:ind w:left="0"/>
        <w:jc w:val="both"/>
      </w:pPr>
      <w:r>
        <w:rPr>
          <w:rFonts w:ascii="Times New Roman"/>
          <w:b w:val="false"/>
          <w:i w:val="false"/>
          <w:color w:val="000000"/>
          <w:sz w:val="28"/>
        </w:rPr>
        <w:t xml:space="preserve">
      Тема 20. Тренировка навыка правильного и быстрого добора дыхания. Тренировка тональной связи с партнером. Дополнительное дыхание. Развитие навыков быстро и правильно брать дополнительное дыхание. </w:t>
      </w:r>
    </w:p>
    <w:bookmarkEnd w:id="30401"/>
    <w:bookmarkStart w:name="z34963" w:id="30402"/>
    <w:p>
      <w:pPr>
        <w:spacing w:after="0"/>
        <w:ind w:left="0"/>
        <w:jc w:val="both"/>
      </w:pPr>
      <w:r>
        <w:rPr>
          <w:rFonts w:ascii="Times New Roman"/>
          <w:b w:val="false"/>
          <w:i w:val="false"/>
          <w:color w:val="000000"/>
          <w:sz w:val="28"/>
        </w:rPr>
        <w:t>
      Тема 21. Логическое ударение прилагательных. Выделение логическим ударением определений, выраженных родительным падежом существительных.</w:t>
      </w:r>
    </w:p>
    <w:bookmarkEnd w:id="30402"/>
    <w:bookmarkStart w:name="z34964" w:id="30403"/>
    <w:p>
      <w:pPr>
        <w:spacing w:after="0"/>
        <w:ind w:left="0"/>
        <w:jc w:val="both"/>
      </w:pPr>
      <w:r>
        <w:rPr>
          <w:rFonts w:ascii="Times New Roman"/>
          <w:b w:val="false"/>
          <w:i w:val="false"/>
          <w:color w:val="000000"/>
          <w:sz w:val="28"/>
        </w:rPr>
        <w:t>
      Тема 22. Логическое ударение в предложениях с обобщающими словами. Закон выделения логическим ударением повторяющихся слов.</w:t>
      </w:r>
    </w:p>
    <w:bookmarkEnd w:id="30403"/>
    <w:bookmarkStart w:name="z34965" w:id="30404"/>
    <w:p>
      <w:pPr>
        <w:spacing w:after="0"/>
        <w:ind w:left="0"/>
        <w:jc w:val="both"/>
      </w:pPr>
      <w:r>
        <w:rPr>
          <w:rFonts w:ascii="Times New Roman"/>
          <w:b w:val="false"/>
          <w:i w:val="false"/>
          <w:color w:val="000000"/>
          <w:sz w:val="28"/>
        </w:rPr>
        <w:t>
      Тема 23. Вводные слова и вводные предложения. Обращение. Место обращения в предложении и его различное прочтение.</w:t>
      </w:r>
    </w:p>
    <w:bookmarkEnd w:id="30404"/>
    <w:bookmarkStart w:name="z34966" w:id="30405"/>
    <w:p>
      <w:pPr>
        <w:spacing w:after="0"/>
        <w:ind w:left="0"/>
        <w:jc w:val="both"/>
      </w:pPr>
      <w:r>
        <w:rPr>
          <w:rFonts w:ascii="Times New Roman"/>
          <w:b w:val="false"/>
          <w:i w:val="false"/>
          <w:color w:val="000000"/>
          <w:sz w:val="28"/>
        </w:rPr>
        <w:t xml:space="preserve">
      Тема 24. Выразительная речь. Искусство речи. Речь в повседневной жизни. Речь в творчестве актера. Техника чтения. </w:t>
      </w:r>
    </w:p>
    <w:bookmarkEnd w:id="30405"/>
    <w:bookmarkStart w:name="z34967" w:id="30406"/>
    <w:p>
      <w:pPr>
        <w:spacing w:after="0"/>
        <w:ind w:left="0"/>
        <w:jc w:val="both"/>
      </w:pPr>
      <w:r>
        <w:rPr>
          <w:rFonts w:ascii="Times New Roman"/>
          <w:b w:val="false"/>
          <w:i w:val="false"/>
          <w:color w:val="000000"/>
          <w:sz w:val="28"/>
        </w:rPr>
        <w:t>
      Тема 25. Подбор текстов. Дикционный и орфоэпический разбор текста. Тренировка голосового аппарата.</w:t>
      </w:r>
    </w:p>
    <w:bookmarkEnd w:id="30406"/>
    <w:bookmarkStart w:name="z34968" w:id="30407"/>
    <w:p>
      <w:pPr>
        <w:spacing w:after="0"/>
        <w:ind w:left="0"/>
        <w:jc w:val="both"/>
      </w:pPr>
      <w:r>
        <w:rPr>
          <w:rFonts w:ascii="Times New Roman"/>
          <w:b w:val="false"/>
          <w:i w:val="false"/>
          <w:color w:val="000000"/>
          <w:sz w:val="28"/>
        </w:rPr>
        <w:t xml:space="preserve">
      Тема 26. Особенности чтения стихотворений. Стиль произношения белых стихов. Стиль автора. Законы устной речи. Строение стихотворений. </w:t>
      </w:r>
    </w:p>
    <w:bookmarkEnd w:id="30407"/>
    <w:bookmarkStart w:name="z34969" w:id="30408"/>
    <w:p>
      <w:pPr>
        <w:spacing w:after="0"/>
        <w:ind w:left="0"/>
        <w:jc w:val="both"/>
      </w:pPr>
      <w:r>
        <w:rPr>
          <w:rFonts w:ascii="Times New Roman"/>
          <w:b w:val="false"/>
          <w:i w:val="false"/>
          <w:color w:val="000000"/>
          <w:sz w:val="28"/>
        </w:rPr>
        <w:t xml:space="preserve">
      Тема 27. Театрализованные игры. Артикуляционные разминки. </w:t>
      </w:r>
    </w:p>
    <w:bookmarkEnd w:id="30408"/>
    <w:bookmarkStart w:name="z34970" w:id="30409"/>
    <w:p>
      <w:pPr>
        <w:spacing w:after="0"/>
        <w:ind w:left="0"/>
        <w:jc w:val="both"/>
      </w:pPr>
      <w:r>
        <w:rPr>
          <w:rFonts w:ascii="Times New Roman"/>
          <w:b w:val="false"/>
          <w:i w:val="false"/>
          <w:color w:val="000000"/>
          <w:sz w:val="28"/>
        </w:rPr>
        <w:t>
      Тема 28. Дикция. Упражнения на звукоряд. Работа над артикуляционным аппаратом. Дыхание и голос. Выявление индивидуальных недостатков. Тренировка речевого аппарата на примерах усложненных дикционных сочетаний и текстов.</w:t>
      </w:r>
    </w:p>
    <w:bookmarkEnd w:id="30409"/>
    <w:bookmarkStart w:name="z34971" w:id="30410"/>
    <w:p>
      <w:pPr>
        <w:spacing w:after="0"/>
        <w:ind w:left="0"/>
        <w:jc w:val="both"/>
      </w:pPr>
      <w:r>
        <w:rPr>
          <w:rFonts w:ascii="Times New Roman"/>
          <w:b w:val="false"/>
          <w:i w:val="false"/>
          <w:color w:val="000000"/>
          <w:sz w:val="28"/>
        </w:rPr>
        <w:t xml:space="preserve">
      Тема 29. Пословицы. Поговорки. Загадки. Работа над дикцией. </w:t>
      </w:r>
    </w:p>
    <w:bookmarkEnd w:id="30410"/>
    <w:bookmarkStart w:name="z34972" w:id="30411"/>
    <w:p>
      <w:pPr>
        <w:spacing w:after="0"/>
        <w:ind w:left="0"/>
        <w:jc w:val="both"/>
      </w:pPr>
      <w:r>
        <w:rPr>
          <w:rFonts w:ascii="Times New Roman"/>
          <w:b w:val="false"/>
          <w:i w:val="false"/>
          <w:color w:val="000000"/>
          <w:sz w:val="28"/>
        </w:rPr>
        <w:t>
      Тема 30. Знакомство с профессиями. Сценарист, режиссер, скульптор, музыкальный редактор. Актер-кукловод.</w:t>
      </w:r>
    </w:p>
    <w:bookmarkEnd w:id="30411"/>
    <w:bookmarkStart w:name="z34973" w:id="30412"/>
    <w:p>
      <w:pPr>
        <w:spacing w:after="0"/>
        <w:ind w:left="0"/>
        <w:jc w:val="both"/>
      </w:pPr>
      <w:r>
        <w:rPr>
          <w:rFonts w:ascii="Times New Roman"/>
          <w:b w:val="false"/>
          <w:i w:val="false"/>
          <w:color w:val="000000"/>
          <w:sz w:val="28"/>
        </w:rPr>
        <w:t xml:space="preserve">
      Тема 28. Показ театрализованных игр. </w:t>
      </w:r>
    </w:p>
    <w:bookmarkEnd w:id="30412"/>
    <w:bookmarkStart w:name="z34974" w:id="30413"/>
    <w:p>
      <w:pPr>
        <w:spacing w:after="0"/>
        <w:ind w:left="0"/>
        <w:jc w:val="both"/>
      </w:pPr>
      <w:r>
        <w:rPr>
          <w:rFonts w:ascii="Times New Roman"/>
          <w:b w:val="false"/>
          <w:i w:val="false"/>
          <w:color w:val="000000"/>
          <w:sz w:val="28"/>
        </w:rPr>
        <w:t>
      129. Ожидаемые результаты освоения Программы 2 класса.</w:t>
      </w:r>
    </w:p>
    <w:bookmarkEnd w:id="30413"/>
    <w:bookmarkStart w:name="z34975" w:id="3041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0414"/>
    <w:bookmarkStart w:name="z34976" w:id="30415"/>
    <w:p>
      <w:pPr>
        <w:spacing w:after="0"/>
        <w:ind w:left="0"/>
        <w:jc w:val="both"/>
      </w:pPr>
      <w:r>
        <w:rPr>
          <w:rFonts w:ascii="Times New Roman"/>
          <w:b w:val="false"/>
          <w:i w:val="false"/>
          <w:color w:val="000000"/>
          <w:sz w:val="28"/>
        </w:rPr>
        <w:t>
      1) знает правила орфоэпии и умеет самостоятельно применять их в работе с текстом;</w:t>
      </w:r>
    </w:p>
    <w:bookmarkEnd w:id="30415"/>
    <w:bookmarkStart w:name="z34977" w:id="30416"/>
    <w:p>
      <w:pPr>
        <w:spacing w:after="0"/>
        <w:ind w:left="0"/>
        <w:jc w:val="both"/>
      </w:pPr>
      <w:r>
        <w:rPr>
          <w:rFonts w:ascii="Times New Roman"/>
          <w:b w:val="false"/>
          <w:i w:val="false"/>
          <w:color w:val="000000"/>
          <w:sz w:val="28"/>
        </w:rPr>
        <w:t>
      2) соблюдает законы логического построения речи;</w:t>
      </w:r>
    </w:p>
    <w:bookmarkEnd w:id="30416"/>
    <w:bookmarkStart w:name="z34978" w:id="30417"/>
    <w:p>
      <w:pPr>
        <w:spacing w:after="0"/>
        <w:ind w:left="0"/>
        <w:jc w:val="both"/>
      </w:pPr>
      <w:r>
        <w:rPr>
          <w:rFonts w:ascii="Times New Roman"/>
          <w:b w:val="false"/>
          <w:i w:val="false"/>
          <w:color w:val="000000"/>
          <w:sz w:val="28"/>
        </w:rPr>
        <w:t>
      3) умеет устанавливать и удерживать дыхательную опору звука;</w:t>
      </w:r>
    </w:p>
    <w:bookmarkEnd w:id="30417"/>
    <w:bookmarkStart w:name="z34979" w:id="30418"/>
    <w:p>
      <w:pPr>
        <w:spacing w:after="0"/>
        <w:ind w:left="0"/>
        <w:jc w:val="both"/>
      </w:pPr>
      <w:r>
        <w:rPr>
          <w:rFonts w:ascii="Times New Roman"/>
          <w:b w:val="false"/>
          <w:i w:val="false"/>
          <w:color w:val="000000"/>
          <w:sz w:val="28"/>
        </w:rPr>
        <w:t>
      4) умеет организовывать коллективную работу над этюдами;</w:t>
      </w:r>
    </w:p>
    <w:bookmarkEnd w:id="30418"/>
    <w:bookmarkStart w:name="z34980" w:id="30419"/>
    <w:p>
      <w:pPr>
        <w:spacing w:after="0"/>
        <w:ind w:left="0"/>
        <w:jc w:val="both"/>
      </w:pPr>
      <w:r>
        <w:rPr>
          <w:rFonts w:ascii="Times New Roman"/>
          <w:b w:val="false"/>
          <w:i w:val="false"/>
          <w:color w:val="000000"/>
          <w:sz w:val="28"/>
        </w:rPr>
        <w:t>
      5) умеет сочинять и воплощать пластический образ в этюде;</w:t>
      </w:r>
    </w:p>
    <w:bookmarkEnd w:id="30419"/>
    <w:bookmarkStart w:name="z34981" w:id="30420"/>
    <w:p>
      <w:pPr>
        <w:spacing w:after="0"/>
        <w:ind w:left="0"/>
        <w:jc w:val="both"/>
      </w:pPr>
      <w:r>
        <w:rPr>
          <w:rFonts w:ascii="Times New Roman"/>
          <w:b w:val="false"/>
          <w:i w:val="false"/>
          <w:color w:val="000000"/>
          <w:sz w:val="28"/>
        </w:rPr>
        <w:t>
      6) знает основной материал по тренингам для развития голосо-речевого аппарата;</w:t>
      </w:r>
    </w:p>
    <w:bookmarkEnd w:id="30420"/>
    <w:bookmarkStart w:name="z34982" w:id="30421"/>
    <w:p>
      <w:pPr>
        <w:spacing w:after="0"/>
        <w:ind w:left="0"/>
        <w:jc w:val="both"/>
      </w:pPr>
      <w:r>
        <w:rPr>
          <w:rFonts w:ascii="Times New Roman"/>
          <w:b w:val="false"/>
          <w:i w:val="false"/>
          <w:color w:val="000000"/>
          <w:sz w:val="28"/>
        </w:rPr>
        <w:t>
      7) знает понятия: сила голоса, темпо-ритм речи, эмоциональные функции мелодики голоса;</w:t>
      </w:r>
    </w:p>
    <w:bookmarkEnd w:id="30421"/>
    <w:bookmarkStart w:name="z34983" w:id="30422"/>
    <w:p>
      <w:pPr>
        <w:spacing w:after="0"/>
        <w:ind w:left="0"/>
        <w:jc w:val="both"/>
      </w:pPr>
      <w:r>
        <w:rPr>
          <w:rFonts w:ascii="Times New Roman"/>
          <w:b w:val="false"/>
          <w:i w:val="false"/>
          <w:color w:val="000000"/>
          <w:sz w:val="28"/>
        </w:rPr>
        <w:t>
      8) использует навыки тренинга при разминке и репетиции;</w:t>
      </w:r>
    </w:p>
    <w:bookmarkEnd w:id="30422"/>
    <w:bookmarkStart w:name="z34984" w:id="30423"/>
    <w:p>
      <w:pPr>
        <w:spacing w:after="0"/>
        <w:ind w:left="0"/>
        <w:jc w:val="both"/>
      </w:pPr>
      <w:r>
        <w:rPr>
          <w:rFonts w:ascii="Times New Roman"/>
          <w:b w:val="false"/>
          <w:i w:val="false"/>
          <w:color w:val="000000"/>
          <w:sz w:val="28"/>
        </w:rPr>
        <w:t>
      9) умеет ориентироваться в особенностях темпоритма и стихосложения заданных произведений;</w:t>
      </w:r>
    </w:p>
    <w:bookmarkEnd w:id="30423"/>
    <w:bookmarkStart w:name="z34985" w:id="30424"/>
    <w:p>
      <w:pPr>
        <w:spacing w:after="0"/>
        <w:ind w:left="0"/>
        <w:jc w:val="both"/>
      </w:pPr>
      <w:r>
        <w:rPr>
          <w:rFonts w:ascii="Times New Roman"/>
          <w:b w:val="false"/>
          <w:i w:val="false"/>
          <w:color w:val="000000"/>
          <w:sz w:val="28"/>
        </w:rPr>
        <w:t>
      10) умеет читать стихотворные и прозаические тексты в нужной манере и в нужном эмоциональном состоянии.</w:t>
      </w:r>
    </w:p>
    <w:bookmarkEnd w:id="30424"/>
    <w:bookmarkStart w:name="z34986" w:id="30425"/>
    <w:p>
      <w:pPr>
        <w:spacing w:after="0"/>
        <w:ind w:left="0"/>
        <w:jc w:val="both"/>
      </w:pPr>
      <w:r>
        <w:rPr>
          <w:rFonts w:ascii="Times New Roman"/>
          <w:b w:val="false"/>
          <w:i w:val="false"/>
          <w:color w:val="000000"/>
          <w:sz w:val="28"/>
        </w:rPr>
        <w:t>
      130. Программные требования в 3 классе:</w:t>
      </w:r>
    </w:p>
    <w:bookmarkEnd w:id="30425"/>
    <w:bookmarkStart w:name="z34987" w:id="30426"/>
    <w:p>
      <w:pPr>
        <w:spacing w:after="0"/>
        <w:ind w:left="0"/>
        <w:jc w:val="both"/>
      </w:pPr>
      <w:r>
        <w:rPr>
          <w:rFonts w:ascii="Times New Roman"/>
          <w:b w:val="false"/>
          <w:i w:val="false"/>
          <w:color w:val="000000"/>
          <w:sz w:val="28"/>
        </w:rPr>
        <w:t>
      1) продолжается работа над повышением выносливости дыхания, расширением диапазона голоса в пределах среднего регистра, развитием его гибкости;</w:t>
      </w:r>
    </w:p>
    <w:bookmarkEnd w:id="30426"/>
    <w:bookmarkStart w:name="z34988" w:id="30427"/>
    <w:p>
      <w:pPr>
        <w:spacing w:after="0"/>
        <w:ind w:left="0"/>
        <w:jc w:val="both"/>
      </w:pPr>
      <w:r>
        <w:rPr>
          <w:rFonts w:ascii="Times New Roman"/>
          <w:b w:val="false"/>
          <w:i w:val="false"/>
          <w:color w:val="000000"/>
          <w:sz w:val="28"/>
        </w:rPr>
        <w:t>
      2) осваиваются упражнения на развитие силы звука, продолжается систематическое повторение пройденного материала, расширяется круг упражнений;</w:t>
      </w:r>
    </w:p>
    <w:bookmarkEnd w:id="30427"/>
    <w:bookmarkStart w:name="z34989" w:id="30428"/>
    <w:p>
      <w:pPr>
        <w:spacing w:after="0"/>
        <w:ind w:left="0"/>
        <w:jc w:val="both"/>
      </w:pPr>
      <w:r>
        <w:rPr>
          <w:rFonts w:ascii="Times New Roman"/>
          <w:b w:val="false"/>
          <w:i w:val="false"/>
          <w:color w:val="000000"/>
          <w:sz w:val="28"/>
        </w:rPr>
        <w:t xml:space="preserve">
      3) наработка умения грамотно читать с листа, проведение чтений и разборов текстов, подготовленных самостоятельно обучающимся; </w:t>
      </w:r>
    </w:p>
    <w:bookmarkEnd w:id="30428"/>
    <w:bookmarkStart w:name="z34990" w:id="30429"/>
    <w:p>
      <w:pPr>
        <w:spacing w:after="0"/>
        <w:ind w:left="0"/>
        <w:jc w:val="both"/>
      </w:pPr>
      <w:r>
        <w:rPr>
          <w:rFonts w:ascii="Times New Roman"/>
          <w:b w:val="false"/>
          <w:i w:val="false"/>
          <w:color w:val="000000"/>
          <w:sz w:val="28"/>
        </w:rPr>
        <w:t>
      4) активно тренируются навыки правильно и быстро брать дополнительное дыхание, используются в упражнениях игровые элементы, продолжаются занятия по исправлению индивидуальных недостатков речи, тренировка речевого аппарата на примерах усложненных дикционных сочетаний и текстов;</w:t>
      </w:r>
    </w:p>
    <w:bookmarkEnd w:id="30429"/>
    <w:bookmarkStart w:name="z34991" w:id="30430"/>
    <w:p>
      <w:pPr>
        <w:spacing w:after="0"/>
        <w:ind w:left="0"/>
        <w:jc w:val="both"/>
      </w:pPr>
      <w:r>
        <w:rPr>
          <w:rFonts w:ascii="Times New Roman"/>
          <w:b w:val="false"/>
          <w:i w:val="false"/>
          <w:color w:val="000000"/>
          <w:sz w:val="28"/>
        </w:rPr>
        <w:t>
      5) тренировочные тексты увеличиваются в объеме, четкостью и ясностью произношения обучающийся овладевает на материале пословиц, скороговорок и специально подобранных текстов с труднопроизносимыми сочетаниями звуков в медленном, среднем, быстром темпах, работа над дикцией координируется путем совершенствования орфоэпии, дыхания и голоса, знаний логических правил;</w:t>
      </w:r>
    </w:p>
    <w:bookmarkEnd w:id="30430"/>
    <w:bookmarkStart w:name="z34992" w:id="30431"/>
    <w:p>
      <w:pPr>
        <w:spacing w:after="0"/>
        <w:ind w:left="0"/>
        <w:jc w:val="both"/>
      </w:pPr>
      <w:r>
        <w:rPr>
          <w:rFonts w:ascii="Times New Roman"/>
          <w:b w:val="false"/>
          <w:i w:val="false"/>
          <w:color w:val="000000"/>
          <w:sz w:val="28"/>
        </w:rPr>
        <w:t>
      6) в практической работе над литературным материалом изучаются особенности стиля автора, умение доносить главную мысль отрывка, логично оценивать события, последовательно разбивать линию действия, осваиваются 10-15 скороговорок, 8-10 стихотворных и прозаических произведений.</w:t>
      </w:r>
    </w:p>
    <w:bookmarkEnd w:id="30431"/>
    <w:bookmarkStart w:name="z34993" w:id="30432"/>
    <w:p>
      <w:pPr>
        <w:spacing w:after="0"/>
        <w:ind w:left="0"/>
        <w:jc w:val="both"/>
      </w:pPr>
      <w:r>
        <w:rPr>
          <w:rFonts w:ascii="Times New Roman"/>
          <w:b w:val="false"/>
          <w:i w:val="false"/>
          <w:color w:val="000000"/>
          <w:sz w:val="28"/>
        </w:rPr>
        <w:t>
      131. Содержание учебного предмета в 3 классе.</w:t>
      </w:r>
    </w:p>
    <w:bookmarkEnd w:id="30432"/>
    <w:bookmarkStart w:name="z34994" w:id="30433"/>
    <w:p>
      <w:pPr>
        <w:spacing w:after="0"/>
        <w:ind w:left="0"/>
        <w:jc w:val="both"/>
      </w:pPr>
      <w:r>
        <w:rPr>
          <w:rFonts w:ascii="Times New Roman"/>
          <w:b w:val="false"/>
          <w:i w:val="false"/>
          <w:color w:val="000000"/>
          <w:sz w:val="28"/>
        </w:rPr>
        <w:t>
      Тема 1. Введение. Инструктаж по технике безопасности.</w:t>
      </w:r>
    </w:p>
    <w:bookmarkEnd w:id="30433"/>
    <w:bookmarkStart w:name="z34995" w:id="30434"/>
    <w:p>
      <w:pPr>
        <w:spacing w:after="0"/>
        <w:ind w:left="0"/>
        <w:jc w:val="both"/>
      </w:pPr>
      <w:r>
        <w:rPr>
          <w:rFonts w:ascii="Times New Roman"/>
          <w:b w:val="false"/>
          <w:i w:val="false"/>
          <w:color w:val="000000"/>
          <w:sz w:val="28"/>
        </w:rPr>
        <w:t xml:space="preserve">
      Тема 2. Техника речи. Понятие "техника сценической речи". </w:t>
      </w:r>
    </w:p>
    <w:bookmarkEnd w:id="30434"/>
    <w:bookmarkStart w:name="z34996" w:id="30435"/>
    <w:p>
      <w:pPr>
        <w:spacing w:after="0"/>
        <w:ind w:left="0"/>
        <w:jc w:val="both"/>
      </w:pPr>
      <w:r>
        <w:rPr>
          <w:rFonts w:ascii="Times New Roman"/>
          <w:b w:val="false"/>
          <w:i w:val="false"/>
          <w:color w:val="000000"/>
          <w:sz w:val="28"/>
        </w:rPr>
        <w:t>
      Тема 3. Анатомия и физиология голосо-речевого аппарата. Характеристика голоса. Речевой слух.</w:t>
      </w:r>
    </w:p>
    <w:bookmarkEnd w:id="30435"/>
    <w:bookmarkStart w:name="z34997" w:id="30436"/>
    <w:p>
      <w:pPr>
        <w:spacing w:after="0"/>
        <w:ind w:left="0"/>
        <w:jc w:val="both"/>
      </w:pPr>
      <w:r>
        <w:rPr>
          <w:rFonts w:ascii="Times New Roman"/>
          <w:b w:val="false"/>
          <w:i w:val="false"/>
          <w:color w:val="000000"/>
          <w:sz w:val="28"/>
        </w:rPr>
        <w:t xml:space="preserve">
      Тема 4. Дыхание и голос. Повышение выносливости дыхания. Расширение диапазона голоса в пределах среднего регистра. Развитие его гибкости. Упражнения на развитие силы звука. </w:t>
      </w:r>
    </w:p>
    <w:bookmarkEnd w:id="30436"/>
    <w:bookmarkStart w:name="z34998" w:id="30437"/>
    <w:p>
      <w:pPr>
        <w:spacing w:after="0"/>
        <w:ind w:left="0"/>
        <w:jc w:val="both"/>
      </w:pPr>
      <w:r>
        <w:rPr>
          <w:rFonts w:ascii="Times New Roman"/>
          <w:b w:val="false"/>
          <w:i w:val="false"/>
          <w:color w:val="000000"/>
          <w:sz w:val="28"/>
        </w:rPr>
        <w:t xml:space="preserve">
      Тема 5. Опора звука. Регистры. Голосоведение. </w:t>
      </w:r>
    </w:p>
    <w:bookmarkEnd w:id="30437"/>
    <w:bookmarkStart w:name="z34999" w:id="30438"/>
    <w:p>
      <w:pPr>
        <w:spacing w:after="0"/>
        <w:ind w:left="0"/>
        <w:jc w:val="both"/>
      </w:pPr>
      <w:r>
        <w:rPr>
          <w:rFonts w:ascii="Times New Roman"/>
          <w:b w:val="false"/>
          <w:i w:val="false"/>
          <w:color w:val="000000"/>
          <w:sz w:val="28"/>
        </w:rPr>
        <w:t xml:space="preserve">
      Тема 6. Дикция. Навыки правильной, чистой и ясной речи. Упражнения и тексты на использование различных темпов речи. </w:t>
      </w:r>
    </w:p>
    <w:bookmarkEnd w:id="30438"/>
    <w:bookmarkStart w:name="z35000" w:id="30439"/>
    <w:p>
      <w:pPr>
        <w:spacing w:after="0"/>
        <w:ind w:left="0"/>
        <w:jc w:val="both"/>
      </w:pPr>
      <w:r>
        <w:rPr>
          <w:rFonts w:ascii="Times New Roman"/>
          <w:b w:val="false"/>
          <w:i w:val="false"/>
          <w:color w:val="000000"/>
          <w:sz w:val="28"/>
        </w:rPr>
        <w:t>
      Тема 7. Артикуляция звуков. Ударение в слове. Активизация опоры. Диапазон речевого голоса. Голосо-речевой тренинг.</w:t>
      </w:r>
    </w:p>
    <w:bookmarkEnd w:id="30439"/>
    <w:bookmarkStart w:name="z35001" w:id="30440"/>
    <w:p>
      <w:pPr>
        <w:spacing w:after="0"/>
        <w:ind w:left="0"/>
        <w:jc w:val="both"/>
      </w:pPr>
      <w:r>
        <w:rPr>
          <w:rFonts w:ascii="Times New Roman"/>
          <w:b w:val="false"/>
          <w:i w:val="false"/>
          <w:color w:val="000000"/>
          <w:sz w:val="28"/>
        </w:rPr>
        <w:t>
      Тема 8. Логика речи в словесном действии. Словесное действие – один из видов психологического действия. Сценическая речь в театре кукол.</w:t>
      </w:r>
    </w:p>
    <w:bookmarkEnd w:id="30440"/>
    <w:bookmarkStart w:name="z35002" w:id="30441"/>
    <w:p>
      <w:pPr>
        <w:spacing w:after="0"/>
        <w:ind w:left="0"/>
        <w:jc w:val="both"/>
      </w:pPr>
      <w:r>
        <w:rPr>
          <w:rFonts w:ascii="Times New Roman"/>
          <w:b w:val="false"/>
          <w:i w:val="false"/>
          <w:color w:val="000000"/>
          <w:sz w:val="28"/>
        </w:rPr>
        <w:t xml:space="preserve">
      Тема 9. Логические паузы. Речевые такты. Интонирование знаков препинания. Отмена логических пауз на знаки препинания. Логическое ударение. Правила техники простых предложений. </w:t>
      </w:r>
    </w:p>
    <w:bookmarkEnd w:id="30441"/>
    <w:bookmarkStart w:name="z35003" w:id="30442"/>
    <w:p>
      <w:pPr>
        <w:spacing w:after="0"/>
        <w:ind w:left="0"/>
        <w:jc w:val="both"/>
      </w:pPr>
      <w:r>
        <w:rPr>
          <w:rFonts w:ascii="Times New Roman"/>
          <w:b w:val="false"/>
          <w:i w:val="false"/>
          <w:color w:val="000000"/>
          <w:sz w:val="28"/>
        </w:rPr>
        <w:t xml:space="preserve">
      Тема 10. Выразительное чтение. Интонация. Пауза. Темп. Ритм. Мелодика речи. Тембр голоса. Диапазон. Искусство тембрирования. </w:t>
      </w:r>
    </w:p>
    <w:bookmarkEnd w:id="30442"/>
    <w:bookmarkStart w:name="z35004" w:id="30443"/>
    <w:p>
      <w:pPr>
        <w:spacing w:after="0"/>
        <w:ind w:left="0"/>
        <w:jc w:val="both"/>
      </w:pPr>
      <w:r>
        <w:rPr>
          <w:rFonts w:ascii="Times New Roman"/>
          <w:b w:val="false"/>
          <w:i w:val="false"/>
          <w:color w:val="000000"/>
          <w:sz w:val="28"/>
        </w:rPr>
        <w:t xml:space="preserve">
      Тема 11. Выразительные средства голоса. Смена ритма. Высота звучания. Силы звука. </w:t>
      </w:r>
    </w:p>
    <w:bookmarkEnd w:id="30443"/>
    <w:bookmarkStart w:name="z35005" w:id="30444"/>
    <w:p>
      <w:pPr>
        <w:spacing w:after="0"/>
        <w:ind w:left="0"/>
        <w:jc w:val="both"/>
      </w:pPr>
      <w:r>
        <w:rPr>
          <w:rFonts w:ascii="Times New Roman"/>
          <w:b w:val="false"/>
          <w:i w:val="false"/>
          <w:color w:val="000000"/>
          <w:sz w:val="28"/>
        </w:rPr>
        <w:t>
      Тема 12. Темп. Динамика. Логический анализ текстов. Особенности чтения, произведения разных жанров.</w:t>
      </w:r>
    </w:p>
    <w:bookmarkEnd w:id="30444"/>
    <w:bookmarkStart w:name="z35006" w:id="30445"/>
    <w:p>
      <w:pPr>
        <w:spacing w:after="0"/>
        <w:ind w:left="0"/>
        <w:jc w:val="both"/>
      </w:pPr>
      <w:r>
        <w:rPr>
          <w:rFonts w:ascii="Times New Roman"/>
          <w:b w:val="false"/>
          <w:i w:val="false"/>
          <w:color w:val="000000"/>
          <w:sz w:val="28"/>
        </w:rPr>
        <w:t xml:space="preserve">
      Тема 13. Орфоэпия. Разбор литературных текстов. Чтение со сцены. Нормы современного литературного произношения в бытовой речи. </w:t>
      </w:r>
    </w:p>
    <w:bookmarkEnd w:id="30445"/>
    <w:bookmarkStart w:name="z35007" w:id="30446"/>
    <w:p>
      <w:pPr>
        <w:spacing w:after="0"/>
        <w:ind w:left="0"/>
        <w:jc w:val="both"/>
      </w:pPr>
      <w:r>
        <w:rPr>
          <w:rFonts w:ascii="Times New Roman"/>
          <w:b w:val="false"/>
          <w:i w:val="false"/>
          <w:color w:val="000000"/>
          <w:sz w:val="28"/>
        </w:rPr>
        <w:t xml:space="preserve">
      Тема 14. Работа над художественной прозой. Правила чтения сложных предложений. Рассказывание. Идея. Сюжет. Структура. </w:t>
      </w:r>
    </w:p>
    <w:bookmarkEnd w:id="30446"/>
    <w:bookmarkStart w:name="z35008" w:id="30447"/>
    <w:p>
      <w:pPr>
        <w:spacing w:after="0"/>
        <w:ind w:left="0"/>
        <w:jc w:val="both"/>
      </w:pPr>
      <w:r>
        <w:rPr>
          <w:rFonts w:ascii="Times New Roman"/>
          <w:b w:val="false"/>
          <w:i w:val="false"/>
          <w:color w:val="000000"/>
          <w:sz w:val="28"/>
        </w:rPr>
        <w:t>
      Тема 15. Рассказ по памяти. Рассказ-пояснение к произведению искусства. Рассказ из жизни замечательных людей. Пересказ художественного произведения. Импровизированный рассказ.</w:t>
      </w:r>
    </w:p>
    <w:bookmarkEnd w:id="30447"/>
    <w:bookmarkStart w:name="z35009" w:id="30448"/>
    <w:p>
      <w:pPr>
        <w:spacing w:after="0"/>
        <w:ind w:left="0"/>
        <w:jc w:val="both"/>
      </w:pPr>
      <w:r>
        <w:rPr>
          <w:rFonts w:ascii="Times New Roman"/>
          <w:b w:val="false"/>
          <w:i w:val="false"/>
          <w:color w:val="000000"/>
          <w:sz w:val="28"/>
        </w:rPr>
        <w:t xml:space="preserve">
      Тема 16. Работа над текстом. Работа над сценической речью. Подготовка учебного спектакля. Эмоциональность. Образность. </w:t>
      </w:r>
    </w:p>
    <w:bookmarkEnd w:id="30448"/>
    <w:bookmarkStart w:name="z35010" w:id="30449"/>
    <w:p>
      <w:pPr>
        <w:spacing w:after="0"/>
        <w:ind w:left="0"/>
        <w:jc w:val="both"/>
      </w:pPr>
      <w:r>
        <w:rPr>
          <w:rFonts w:ascii="Times New Roman"/>
          <w:b w:val="false"/>
          <w:i w:val="false"/>
          <w:color w:val="000000"/>
          <w:sz w:val="28"/>
        </w:rPr>
        <w:t xml:space="preserve">
      Тема 17. Особенности работы над стихотворным произведением. Выбор произведения. </w:t>
      </w:r>
    </w:p>
    <w:bookmarkEnd w:id="30449"/>
    <w:bookmarkStart w:name="z35011" w:id="30450"/>
    <w:p>
      <w:pPr>
        <w:spacing w:after="0"/>
        <w:ind w:left="0"/>
        <w:jc w:val="both"/>
      </w:pPr>
      <w:r>
        <w:rPr>
          <w:rFonts w:ascii="Times New Roman"/>
          <w:b w:val="false"/>
          <w:i w:val="false"/>
          <w:color w:val="000000"/>
          <w:sz w:val="28"/>
        </w:rPr>
        <w:t>
      Тема 18. Этапы работы: выбор произведения, чтение стихотворения, работа над пониманием текста, словарная работа, работа над грамматическим строем речи.</w:t>
      </w:r>
    </w:p>
    <w:bookmarkEnd w:id="30450"/>
    <w:bookmarkStart w:name="z35012" w:id="30451"/>
    <w:p>
      <w:pPr>
        <w:spacing w:after="0"/>
        <w:ind w:left="0"/>
        <w:jc w:val="both"/>
      </w:pPr>
      <w:r>
        <w:rPr>
          <w:rFonts w:ascii="Times New Roman"/>
          <w:b w:val="false"/>
          <w:i w:val="false"/>
          <w:color w:val="000000"/>
          <w:sz w:val="28"/>
        </w:rPr>
        <w:t xml:space="preserve">
      Тема 19. Релаксация и аутотренинг до и после публичных выступлений. Упражнения для снятия мышечного напряжения. Элементы артикуляционной гимнастики. </w:t>
      </w:r>
    </w:p>
    <w:bookmarkEnd w:id="30451"/>
    <w:bookmarkStart w:name="z35013" w:id="30452"/>
    <w:p>
      <w:pPr>
        <w:spacing w:after="0"/>
        <w:ind w:left="0"/>
        <w:jc w:val="both"/>
      </w:pPr>
      <w:r>
        <w:rPr>
          <w:rFonts w:ascii="Times New Roman"/>
          <w:b w:val="false"/>
          <w:i w:val="false"/>
          <w:color w:val="000000"/>
          <w:sz w:val="28"/>
        </w:rPr>
        <w:t>
      Тема 20. Подготовка к сценическим показам.</w:t>
      </w:r>
    </w:p>
    <w:bookmarkEnd w:id="30452"/>
    <w:bookmarkStart w:name="z35014" w:id="30453"/>
    <w:p>
      <w:pPr>
        <w:spacing w:after="0"/>
        <w:ind w:left="0"/>
        <w:jc w:val="both"/>
      </w:pPr>
      <w:r>
        <w:rPr>
          <w:rFonts w:ascii="Times New Roman"/>
          <w:b w:val="false"/>
          <w:i w:val="false"/>
          <w:color w:val="000000"/>
          <w:sz w:val="28"/>
        </w:rPr>
        <w:t xml:space="preserve">
      132. Ожидаемые результаты освоения Программы 3 класса. </w:t>
      </w:r>
    </w:p>
    <w:bookmarkEnd w:id="30453"/>
    <w:bookmarkStart w:name="z35015" w:id="3045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0454"/>
    <w:bookmarkStart w:name="z35016" w:id="30455"/>
    <w:p>
      <w:pPr>
        <w:spacing w:after="0"/>
        <w:ind w:left="0"/>
        <w:jc w:val="both"/>
      </w:pPr>
      <w:r>
        <w:rPr>
          <w:rFonts w:ascii="Times New Roman"/>
          <w:b w:val="false"/>
          <w:i w:val="false"/>
          <w:color w:val="000000"/>
          <w:sz w:val="28"/>
        </w:rPr>
        <w:t>
      1) знает законы логического построения речи, способы их практического применения в работе над ролью;</w:t>
      </w:r>
    </w:p>
    <w:bookmarkEnd w:id="30455"/>
    <w:bookmarkStart w:name="z35017" w:id="30456"/>
    <w:p>
      <w:pPr>
        <w:spacing w:after="0"/>
        <w:ind w:left="0"/>
        <w:jc w:val="both"/>
      </w:pPr>
      <w:r>
        <w:rPr>
          <w:rFonts w:ascii="Times New Roman"/>
          <w:b w:val="false"/>
          <w:i w:val="false"/>
          <w:color w:val="000000"/>
          <w:sz w:val="28"/>
        </w:rPr>
        <w:t>
      2) владеет навыками самопроизвольной концентрации и расслабления;</w:t>
      </w:r>
    </w:p>
    <w:bookmarkEnd w:id="30456"/>
    <w:bookmarkStart w:name="z35018" w:id="30457"/>
    <w:p>
      <w:pPr>
        <w:spacing w:after="0"/>
        <w:ind w:left="0"/>
        <w:jc w:val="both"/>
      </w:pPr>
      <w:r>
        <w:rPr>
          <w:rFonts w:ascii="Times New Roman"/>
          <w:b w:val="false"/>
          <w:i w:val="false"/>
          <w:color w:val="000000"/>
          <w:sz w:val="28"/>
        </w:rPr>
        <w:t>
      3) применяет знания, умения и навыки, полученные на занятиях по сценической речи в самостоятельной работе над ролью;</w:t>
      </w:r>
    </w:p>
    <w:bookmarkEnd w:id="30457"/>
    <w:bookmarkStart w:name="z35019" w:id="30458"/>
    <w:p>
      <w:pPr>
        <w:spacing w:after="0"/>
        <w:ind w:left="0"/>
        <w:jc w:val="both"/>
      </w:pPr>
      <w:r>
        <w:rPr>
          <w:rFonts w:ascii="Times New Roman"/>
          <w:b w:val="false"/>
          <w:i w:val="false"/>
          <w:color w:val="000000"/>
          <w:sz w:val="28"/>
        </w:rPr>
        <w:t>
      4) знает способы воплощения актерского образа;</w:t>
      </w:r>
    </w:p>
    <w:bookmarkEnd w:id="30458"/>
    <w:bookmarkStart w:name="z35020" w:id="30459"/>
    <w:p>
      <w:pPr>
        <w:spacing w:after="0"/>
        <w:ind w:left="0"/>
        <w:jc w:val="both"/>
      </w:pPr>
      <w:r>
        <w:rPr>
          <w:rFonts w:ascii="Times New Roman"/>
          <w:b w:val="false"/>
          <w:i w:val="false"/>
          <w:color w:val="000000"/>
          <w:sz w:val="28"/>
        </w:rPr>
        <w:t>
      5) знает приемы освобождения от мышечных зажимов и релаксации;</w:t>
      </w:r>
    </w:p>
    <w:bookmarkEnd w:id="30459"/>
    <w:bookmarkStart w:name="z35021" w:id="30460"/>
    <w:p>
      <w:pPr>
        <w:spacing w:after="0"/>
        <w:ind w:left="0"/>
        <w:jc w:val="both"/>
      </w:pPr>
      <w:r>
        <w:rPr>
          <w:rFonts w:ascii="Times New Roman"/>
          <w:b w:val="false"/>
          <w:i w:val="false"/>
          <w:color w:val="000000"/>
          <w:sz w:val="28"/>
        </w:rPr>
        <w:t>
      6) знает основные выразительные средства театрального искусства;</w:t>
      </w:r>
    </w:p>
    <w:bookmarkEnd w:id="30460"/>
    <w:bookmarkStart w:name="z35022" w:id="30461"/>
    <w:p>
      <w:pPr>
        <w:spacing w:after="0"/>
        <w:ind w:left="0"/>
        <w:jc w:val="both"/>
      </w:pPr>
      <w:r>
        <w:rPr>
          <w:rFonts w:ascii="Times New Roman"/>
          <w:b w:val="false"/>
          <w:i w:val="false"/>
          <w:color w:val="000000"/>
          <w:sz w:val="28"/>
        </w:rPr>
        <w:t>
      7) знает основной комплекс упражнений для развития голосо-речевого аппарата;</w:t>
      </w:r>
    </w:p>
    <w:bookmarkEnd w:id="30461"/>
    <w:bookmarkStart w:name="z35023" w:id="30462"/>
    <w:p>
      <w:pPr>
        <w:spacing w:after="0"/>
        <w:ind w:left="0"/>
        <w:jc w:val="both"/>
      </w:pPr>
      <w:r>
        <w:rPr>
          <w:rFonts w:ascii="Times New Roman"/>
          <w:b w:val="false"/>
          <w:i w:val="false"/>
          <w:color w:val="000000"/>
          <w:sz w:val="28"/>
        </w:rPr>
        <w:t>
      8) знает понятия: темпоритм, сила голоса, искусство тембрирования;</w:t>
      </w:r>
    </w:p>
    <w:bookmarkEnd w:id="30462"/>
    <w:bookmarkStart w:name="z35024" w:id="30463"/>
    <w:p>
      <w:pPr>
        <w:spacing w:after="0"/>
        <w:ind w:left="0"/>
        <w:jc w:val="both"/>
      </w:pPr>
      <w:r>
        <w:rPr>
          <w:rFonts w:ascii="Times New Roman"/>
          <w:b w:val="false"/>
          <w:i w:val="false"/>
          <w:color w:val="000000"/>
          <w:sz w:val="28"/>
        </w:rPr>
        <w:t>
      9) владеет дикцией, мелодикой и тембрированием голоса;</w:t>
      </w:r>
    </w:p>
    <w:bookmarkEnd w:id="30463"/>
    <w:bookmarkStart w:name="z35025" w:id="30464"/>
    <w:p>
      <w:pPr>
        <w:spacing w:after="0"/>
        <w:ind w:left="0"/>
        <w:jc w:val="both"/>
      </w:pPr>
      <w:r>
        <w:rPr>
          <w:rFonts w:ascii="Times New Roman"/>
          <w:b w:val="false"/>
          <w:i w:val="false"/>
          <w:color w:val="000000"/>
          <w:sz w:val="28"/>
        </w:rPr>
        <w:t>
      10) умеет применять полученные знания при чтении монологов;</w:t>
      </w:r>
    </w:p>
    <w:bookmarkEnd w:id="30464"/>
    <w:bookmarkStart w:name="z35026" w:id="30465"/>
    <w:p>
      <w:pPr>
        <w:spacing w:after="0"/>
        <w:ind w:left="0"/>
        <w:jc w:val="both"/>
      </w:pPr>
      <w:r>
        <w:rPr>
          <w:rFonts w:ascii="Times New Roman"/>
          <w:b w:val="false"/>
          <w:i w:val="false"/>
          <w:color w:val="000000"/>
          <w:sz w:val="28"/>
        </w:rPr>
        <w:t>
      11) проводит тренинги по освоению основных элементов дыхательной и артикуляционой гимнастики.</w:t>
      </w:r>
    </w:p>
    <w:bookmarkEnd w:id="30465"/>
    <w:bookmarkStart w:name="z35027" w:id="30466"/>
    <w:p>
      <w:pPr>
        <w:spacing w:after="0"/>
        <w:ind w:left="0"/>
        <w:jc w:val="left"/>
      </w:pPr>
      <w:r>
        <w:rPr>
          <w:rFonts w:ascii="Times New Roman"/>
          <w:b/>
          <w:i w:val="false"/>
          <w:color w:val="000000"/>
        </w:rPr>
        <w:t xml:space="preserve"> Глава 4. Критерии оценки результатов обучения</w:t>
      </w:r>
    </w:p>
    <w:bookmarkEnd w:id="30466"/>
    <w:bookmarkStart w:name="z35028" w:id="30467"/>
    <w:p>
      <w:pPr>
        <w:spacing w:after="0"/>
        <w:ind w:left="0"/>
        <w:jc w:val="both"/>
      </w:pPr>
      <w:r>
        <w:rPr>
          <w:rFonts w:ascii="Times New Roman"/>
          <w:b w:val="false"/>
          <w:i w:val="false"/>
          <w:color w:val="000000"/>
          <w:sz w:val="28"/>
        </w:rPr>
        <w:t>
      133. Контроль освоения обучающимся Программы по предмету "Грим" осуществляется в форме зачета.</w:t>
      </w:r>
    </w:p>
    <w:bookmarkEnd w:id="30467"/>
    <w:bookmarkStart w:name="z35029" w:id="30468"/>
    <w:p>
      <w:pPr>
        <w:spacing w:after="0"/>
        <w:ind w:left="0"/>
        <w:jc w:val="both"/>
      </w:pPr>
      <w:r>
        <w:rPr>
          <w:rFonts w:ascii="Times New Roman"/>
          <w:b w:val="false"/>
          <w:i w:val="false"/>
          <w:color w:val="000000"/>
          <w:sz w:val="28"/>
        </w:rPr>
        <w:t>
      134. Форма аттестации и контрольно-программные требования к выступлениям обучающихся:</w:t>
      </w:r>
    </w:p>
    <w:bookmarkEnd w:id="30468"/>
    <w:bookmarkStart w:name="z35030" w:id="30469"/>
    <w:p>
      <w:pPr>
        <w:spacing w:after="0"/>
        <w:ind w:left="0"/>
        <w:jc w:val="both"/>
      </w:pPr>
      <w:r>
        <w:rPr>
          <w:rFonts w:ascii="Times New Roman"/>
          <w:b w:val="false"/>
          <w:i w:val="false"/>
          <w:color w:val="000000"/>
          <w:sz w:val="28"/>
        </w:rPr>
        <w:t>
      1) 1 класса – в первом полугодии: зачет (реферат), во втором полугодии: зачет (проект "Грим сказки");</w:t>
      </w:r>
    </w:p>
    <w:bookmarkEnd w:id="30469"/>
    <w:bookmarkStart w:name="z35031" w:id="30470"/>
    <w:p>
      <w:pPr>
        <w:spacing w:after="0"/>
        <w:ind w:left="0"/>
        <w:jc w:val="both"/>
      </w:pPr>
      <w:r>
        <w:rPr>
          <w:rFonts w:ascii="Times New Roman"/>
          <w:b w:val="false"/>
          <w:i w:val="false"/>
          <w:color w:val="000000"/>
          <w:sz w:val="28"/>
        </w:rPr>
        <w:t>
      2) 2 класса – в первом полугодии: зачет (реферат), во втором полугодии: зачет (проект "Грим сказочных зверей").</w:t>
      </w:r>
    </w:p>
    <w:bookmarkEnd w:id="30470"/>
    <w:bookmarkStart w:name="z35032" w:id="30471"/>
    <w:p>
      <w:pPr>
        <w:spacing w:after="0"/>
        <w:ind w:left="0"/>
        <w:jc w:val="both"/>
      </w:pPr>
      <w:r>
        <w:rPr>
          <w:rFonts w:ascii="Times New Roman"/>
          <w:b w:val="false"/>
          <w:i w:val="false"/>
          <w:color w:val="000000"/>
          <w:sz w:val="28"/>
        </w:rPr>
        <w:t>
      135. Критерии оценивания результатов обучения в театральном образовании складываются из результатов текущей успеваемости по предмету и оценок, полученных на зачетах.</w:t>
      </w:r>
    </w:p>
    <w:bookmarkEnd w:id="30471"/>
    <w:bookmarkStart w:name="z35033" w:id="30472"/>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30472"/>
    <w:bookmarkStart w:name="z35034" w:id="30473"/>
    <w:p>
      <w:pPr>
        <w:spacing w:after="0"/>
        <w:ind w:left="0"/>
        <w:jc w:val="both"/>
      </w:pPr>
      <w:r>
        <w:rPr>
          <w:rFonts w:ascii="Times New Roman"/>
          <w:b w:val="false"/>
          <w:i w:val="false"/>
          <w:color w:val="000000"/>
          <w:sz w:val="28"/>
        </w:rPr>
        <w:t>
      1) знание основных элементов грима;</w:t>
      </w:r>
    </w:p>
    <w:bookmarkEnd w:id="30473"/>
    <w:bookmarkStart w:name="z35035" w:id="30474"/>
    <w:p>
      <w:pPr>
        <w:spacing w:after="0"/>
        <w:ind w:left="0"/>
        <w:jc w:val="both"/>
      </w:pPr>
      <w:r>
        <w:rPr>
          <w:rFonts w:ascii="Times New Roman"/>
          <w:b w:val="false"/>
          <w:i w:val="false"/>
          <w:color w:val="000000"/>
          <w:sz w:val="28"/>
        </w:rPr>
        <w:t>
      2) знание основных средств выразительности грима;</w:t>
      </w:r>
    </w:p>
    <w:bookmarkEnd w:id="30474"/>
    <w:bookmarkStart w:name="z35036" w:id="30475"/>
    <w:p>
      <w:pPr>
        <w:spacing w:after="0"/>
        <w:ind w:left="0"/>
        <w:jc w:val="both"/>
      </w:pPr>
      <w:r>
        <w:rPr>
          <w:rFonts w:ascii="Times New Roman"/>
          <w:b w:val="false"/>
          <w:i w:val="false"/>
          <w:color w:val="000000"/>
          <w:sz w:val="28"/>
        </w:rPr>
        <w:t>
      3) знание основных этапов работы с гримом;</w:t>
      </w:r>
    </w:p>
    <w:bookmarkEnd w:id="30475"/>
    <w:bookmarkStart w:name="z35037" w:id="30476"/>
    <w:p>
      <w:pPr>
        <w:spacing w:after="0"/>
        <w:ind w:left="0"/>
        <w:jc w:val="both"/>
      </w:pPr>
      <w:r>
        <w:rPr>
          <w:rFonts w:ascii="Times New Roman"/>
          <w:b w:val="false"/>
          <w:i w:val="false"/>
          <w:color w:val="000000"/>
          <w:sz w:val="28"/>
        </w:rPr>
        <w:t>
      4) знание истории возникновения грима;</w:t>
      </w:r>
    </w:p>
    <w:bookmarkEnd w:id="30476"/>
    <w:bookmarkStart w:name="z35038" w:id="30477"/>
    <w:p>
      <w:pPr>
        <w:spacing w:after="0"/>
        <w:ind w:left="0"/>
        <w:jc w:val="both"/>
      </w:pPr>
      <w:r>
        <w:rPr>
          <w:rFonts w:ascii="Times New Roman"/>
          <w:b w:val="false"/>
          <w:i w:val="false"/>
          <w:color w:val="000000"/>
          <w:sz w:val="28"/>
        </w:rPr>
        <w:t>
      5) знание последовательности накладывания грима;</w:t>
      </w:r>
    </w:p>
    <w:bookmarkEnd w:id="30477"/>
    <w:bookmarkStart w:name="z35039" w:id="30478"/>
    <w:p>
      <w:pPr>
        <w:spacing w:after="0"/>
        <w:ind w:left="0"/>
        <w:jc w:val="both"/>
      </w:pPr>
      <w:r>
        <w:rPr>
          <w:rFonts w:ascii="Times New Roman"/>
          <w:b w:val="false"/>
          <w:i w:val="false"/>
          <w:color w:val="000000"/>
          <w:sz w:val="28"/>
        </w:rPr>
        <w:t xml:space="preserve">
      6) владение навыком целостного видения художественного образа. </w:t>
      </w:r>
    </w:p>
    <w:bookmarkEnd w:id="30478"/>
    <w:bookmarkStart w:name="z35040" w:id="30479"/>
    <w:p>
      <w:pPr>
        <w:spacing w:after="0"/>
        <w:ind w:left="0"/>
        <w:jc w:val="both"/>
      </w:pPr>
      <w:r>
        <w:rPr>
          <w:rFonts w:ascii="Times New Roman"/>
          <w:b w:val="false"/>
          <w:i w:val="false"/>
          <w:color w:val="000000"/>
          <w:sz w:val="28"/>
        </w:rPr>
        <w:t>
      136. Критерии оценки:</w:t>
      </w:r>
    </w:p>
    <w:bookmarkEnd w:id="30479"/>
    <w:bookmarkStart w:name="z35041" w:id="30480"/>
    <w:p>
      <w:pPr>
        <w:spacing w:after="0"/>
        <w:ind w:left="0"/>
        <w:jc w:val="both"/>
      </w:pPr>
      <w:r>
        <w:rPr>
          <w:rFonts w:ascii="Times New Roman"/>
          <w:b w:val="false"/>
          <w:i w:val="false"/>
          <w:color w:val="000000"/>
          <w:sz w:val="28"/>
        </w:rPr>
        <w:t>
      1) оценка "5" "отлично" – интерес к предмету, грамотные ответы на заданные вопросы, глубокое знание теории, умение на высоком уровне работать с гримом, правильное и грамотное накладывание грима, абсолютно правильная работа с эскизом, безошибочная последовательность техники гримирования, свободное владение представлениями об основных элементах гримирования;</w:t>
      </w:r>
    </w:p>
    <w:bookmarkEnd w:id="30480"/>
    <w:bookmarkStart w:name="z35042" w:id="30481"/>
    <w:p>
      <w:pPr>
        <w:spacing w:after="0"/>
        <w:ind w:left="0"/>
        <w:jc w:val="both"/>
      </w:pPr>
      <w:r>
        <w:rPr>
          <w:rFonts w:ascii="Times New Roman"/>
          <w:b w:val="false"/>
          <w:i w:val="false"/>
          <w:color w:val="000000"/>
          <w:sz w:val="28"/>
        </w:rPr>
        <w:t xml:space="preserve">
      2) оценка "4" "хорошо" – некоторые неточности при работе с эскизом, небольшие ошибки в работе по вопросу гигиены при нанесения грима, в последовательности техники гримирования, некоторые неточности в ответах на вопросы по курсу грима; </w:t>
      </w:r>
    </w:p>
    <w:bookmarkEnd w:id="30481"/>
    <w:bookmarkStart w:name="z35043" w:id="30482"/>
    <w:p>
      <w:pPr>
        <w:spacing w:after="0"/>
        <w:ind w:left="0"/>
        <w:jc w:val="both"/>
      </w:pPr>
      <w:r>
        <w:rPr>
          <w:rFonts w:ascii="Times New Roman"/>
          <w:b w:val="false"/>
          <w:i w:val="false"/>
          <w:color w:val="000000"/>
          <w:sz w:val="28"/>
        </w:rPr>
        <w:t xml:space="preserve">
      3) оценка "3" "удовлетворительно" – слабая теоретическая подготовка, присутствие лишь нескольких элементов освоенного материала, безынициативность, неточная последовательность накладывания грима, ошибки в представлении заданного образа; </w:t>
      </w:r>
    </w:p>
    <w:bookmarkEnd w:id="30482"/>
    <w:bookmarkStart w:name="z35044" w:id="30483"/>
    <w:p>
      <w:pPr>
        <w:spacing w:after="0"/>
        <w:ind w:left="0"/>
        <w:jc w:val="both"/>
      </w:pPr>
      <w:r>
        <w:rPr>
          <w:rFonts w:ascii="Times New Roman"/>
          <w:b w:val="false"/>
          <w:i w:val="false"/>
          <w:color w:val="000000"/>
          <w:sz w:val="28"/>
        </w:rPr>
        <w:t>
      4) оценка "2" "неудовлетворительно" – отсутствие теоретической и практической подготовки, не развитая способность целиком представить художественный образ и в нужной последовательности наложения грима, не - умение выразить эмоциональные впечатление о заданном образе;</w:t>
      </w:r>
    </w:p>
    <w:bookmarkEnd w:id="30483"/>
    <w:bookmarkStart w:name="z35045" w:id="3048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0484"/>
    <w:bookmarkStart w:name="z35046" w:id="30485"/>
    <w:p>
      <w:pPr>
        <w:spacing w:after="0"/>
        <w:ind w:left="0"/>
        <w:jc w:val="both"/>
      </w:pPr>
      <w:r>
        <w:rPr>
          <w:rFonts w:ascii="Times New Roman"/>
          <w:b w:val="false"/>
          <w:i w:val="false"/>
          <w:color w:val="000000"/>
          <w:sz w:val="28"/>
        </w:rPr>
        <w:t>
      137. Контроль освоения обучающимся Программы по предмету "Изготовление кукол" осуществляется в форме зачета.</w:t>
      </w:r>
    </w:p>
    <w:bookmarkEnd w:id="30485"/>
    <w:bookmarkStart w:name="z35047" w:id="30486"/>
    <w:p>
      <w:pPr>
        <w:spacing w:after="0"/>
        <w:ind w:left="0"/>
        <w:jc w:val="both"/>
      </w:pPr>
      <w:r>
        <w:rPr>
          <w:rFonts w:ascii="Times New Roman"/>
          <w:b w:val="false"/>
          <w:i w:val="false"/>
          <w:color w:val="000000"/>
          <w:sz w:val="28"/>
        </w:rPr>
        <w:t>
      138. Форма аттестации и контрольно-программные требования к работам обучающихся:</w:t>
      </w:r>
    </w:p>
    <w:bookmarkEnd w:id="30486"/>
    <w:bookmarkStart w:name="z35048" w:id="30487"/>
    <w:p>
      <w:pPr>
        <w:spacing w:after="0"/>
        <w:ind w:left="0"/>
        <w:jc w:val="both"/>
      </w:pPr>
      <w:r>
        <w:rPr>
          <w:rFonts w:ascii="Times New Roman"/>
          <w:b w:val="false"/>
          <w:i w:val="false"/>
          <w:color w:val="000000"/>
          <w:sz w:val="28"/>
        </w:rPr>
        <w:t>
      1) 1 класса – во втором полугодии: зачет (создание эскиза куклы);</w:t>
      </w:r>
    </w:p>
    <w:bookmarkEnd w:id="30487"/>
    <w:bookmarkStart w:name="z35049" w:id="30488"/>
    <w:p>
      <w:pPr>
        <w:spacing w:after="0"/>
        <w:ind w:left="0"/>
        <w:jc w:val="both"/>
      </w:pPr>
      <w:r>
        <w:rPr>
          <w:rFonts w:ascii="Times New Roman"/>
          <w:b w:val="false"/>
          <w:i w:val="false"/>
          <w:color w:val="000000"/>
          <w:sz w:val="28"/>
        </w:rPr>
        <w:t>
      2) 2 класса – во втором полугодии: зачет (изготовление куклы по собственному эскизу);</w:t>
      </w:r>
    </w:p>
    <w:bookmarkEnd w:id="30488"/>
    <w:bookmarkStart w:name="z35050" w:id="30489"/>
    <w:p>
      <w:pPr>
        <w:spacing w:after="0"/>
        <w:ind w:left="0"/>
        <w:jc w:val="both"/>
      </w:pPr>
      <w:r>
        <w:rPr>
          <w:rFonts w:ascii="Times New Roman"/>
          <w:b w:val="false"/>
          <w:i w:val="false"/>
          <w:color w:val="000000"/>
          <w:sz w:val="28"/>
        </w:rPr>
        <w:t xml:space="preserve">
      3) 3 класса – во втором полугодии: зачет (изготовление куклы по предоставленным эскизам). </w:t>
      </w:r>
    </w:p>
    <w:bookmarkEnd w:id="30489"/>
    <w:bookmarkStart w:name="z35051" w:id="30490"/>
    <w:p>
      <w:pPr>
        <w:spacing w:after="0"/>
        <w:ind w:left="0"/>
        <w:jc w:val="both"/>
      </w:pPr>
      <w:r>
        <w:rPr>
          <w:rFonts w:ascii="Times New Roman"/>
          <w:b w:val="false"/>
          <w:i w:val="false"/>
          <w:color w:val="000000"/>
          <w:sz w:val="28"/>
        </w:rPr>
        <w:t>
      139. Критерии оценивания результатов обучения в театральном образовании складываются из результатов текущей успеваемости по предмету.</w:t>
      </w:r>
    </w:p>
    <w:bookmarkEnd w:id="30490"/>
    <w:bookmarkStart w:name="z35052" w:id="30491"/>
    <w:p>
      <w:pPr>
        <w:spacing w:after="0"/>
        <w:ind w:left="0"/>
        <w:jc w:val="both"/>
      </w:pPr>
      <w:r>
        <w:rPr>
          <w:rFonts w:ascii="Times New Roman"/>
          <w:b w:val="false"/>
          <w:i w:val="false"/>
          <w:color w:val="000000"/>
          <w:sz w:val="28"/>
        </w:rPr>
        <w:t>
      140. При оценке работы обучающегося педагог учитывает следующие параметры:</w:t>
      </w:r>
    </w:p>
    <w:bookmarkEnd w:id="30491"/>
    <w:bookmarkStart w:name="z35053" w:id="30492"/>
    <w:p>
      <w:pPr>
        <w:spacing w:after="0"/>
        <w:ind w:left="0"/>
        <w:jc w:val="both"/>
      </w:pPr>
      <w:r>
        <w:rPr>
          <w:rFonts w:ascii="Times New Roman"/>
          <w:b w:val="false"/>
          <w:i w:val="false"/>
          <w:color w:val="000000"/>
          <w:sz w:val="28"/>
        </w:rPr>
        <w:t>
      1) знание основных видов кукол, историю возникновения кукол;</w:t>
      </w:r>
    </w:p>
    <w:bookmarkEnd w:id="30492"/>
    <w:bookmarkStart w:name="z35054" w:id="30493"/>
    <w:p>
      <w:pPr>
        <w:spacing w:after="0"/>
        <w:ind w:left="0"/>
        <w:jc w:val="both"/>
      </w:pPr>
      <w:r>
        <w:rPr>
          <w:rFonts w:ascii="Times New Roman"/>
          <w:b w:val="false"/>
          <w:i w:val="false"/>
          <w:color w:val="000000"/>
          <w:sz w:val="28"/>
        </w:rPr>
        <w:t>
      2) знание основных способов изготовления пространственных форм и фигуры человека;</w:t>
      </w:r>
    </w:p>
    <w:bookmarkEnd w:id="30493"/>
    <w:bookmarkStart w:name="z35055" w:id="30494"/>
    <w:p>
      <w:pPr>
        <w:spacing w:after="0"/>
        <w:ind w:left="0"/>
        <w:jc w:val="both"/>
      </w:pPr>
      <w:r>
        <w:rPr>
          <w:rFonts w:ascii="Times New Roman"/>
          <w:b w:val="false"/>
          <w:i w:val="false"/>
          <w:color w:val="000000"/>
          <w:sz w:val="28"/>
        </w:rPr>
        <w:t>
      3) умение разбираться в художественных стилях;</w:t>
      </w:r>
    </w:p>
    <w:bookmarkEnd w:id="30494"/>
    <w:bookmarkStart w:name="z35056" w:id="30495"/>
    <w:p>
      <w:pPr>
        <w:spacing w:after="0"/>
        <w:ind w:left="0"/>
        <w:jc w:val="both"/>
      </w:pPr>
      <w:r>
        <w:rPr>
          <w:rFonts w:ascii="Times New Roman"/>
          <w:b w:val="false"/>
          <w:i w:val="false"/>
          <w:color w:val="000000"/>
          <w:sz w:val="28"/>
        </w:rPr>
        <w:t>
      4) умение самостоятельно изготавливать изученные в программе виды кукол и их аксессуары;</w:t>
      </w:r>
    </w:p>
    <w:bookmarkEnd w:id="30495"/>
    <w:bookmarkStart w:name="z35057" w:id="30496"/>
    <w:p>
      <w:pPr>
        <w:spacing w:after="0"/>
        <w:ind w:left="0"/>
        <w:jc w:val="both"/>
      </w:pPr>
      <w:r>
        <w:rPr>
          <w:rFonts w:ascii="Times New Roman"/>
          <w:b w:val="false"/>
          <w:i w:val="false"/>
          <w:color w:val="000000"/>
          <w:sz w:val="28"/>
        </w:rPr>
        <w:t>
      5) умение использовать полученные знания в практике.</w:t>
      </w:r>
    </w:p>
    <w:bookmarkEnd w:id="30496"/>
    <w:bookmarkStart w:name="z35058" w:id="30497"/>
    <w:p>
      <w:pPr>
        <w:spacing w:after="0"/>
        <w:ind w:left="0"/>
        <w:jc w:val="both"/>
      </w:pPr>
      <w:r>
        <w:rPr>
          <w:rFonts w:ascii="Times New Roman"/>
          <w:b w:val="false"/>
          <w:i w:val="false"/>
          <w:color w:val="000000"/>
          <w:sz w:val="28"/>
        </w:rPr>
        <w:t>
      141. Критерии оценки:</w:t>
      </w:r>
    </w:p>
    <w:bookmarkEnd w:id="30497"/>
    <w:bookmarkStart w:name="z35059" w:id="30498"/>
    <w:p>
      <w:pPr>
        <w:spacing w:after="0"/>
        <w:ind w:left="0"/>
        <w:jc w:val="both"/>
      </w:pPr>
      <w:r>
        <w:rPr>
          <w:rFonts w:ascii="Times New Roman"/>
          <w:b w:val="false"/>
          <w:i w:val="false"/>
          <w:color w:val="000000"/>
          <w:sz w:val="28"/>
        </w:rPr>
        <w:t xml:space="preserve">
      1) оценка "5" "отлично" – обучающийся проявляет ярко выраженные способности к изучаемой деятельности, применяет грамотно все технологические приемы изготовления куклы, разбирается в подборе материалов и способах их обработки; </w:t>
      </w:r>
    </w:p>
    <w:bookmarkEnd w:id="30498"/>
    <w:bookmarkStart w:name="z35060" w:id="30499"/>
    <w:p>
      <w:pPr>
        <w:spacing w:after="0"/>
        <w:ind w:left="0"/>
        <w:jc w:val="both"/>
      </w:pPr>
      <w:r>
        <w:rPr>
          <w:rFonts w:ascii="Times New Roman"/>
          <w:b w:val="false"/>
          <w:i w:val="false"/>
          <w:color w:val="000000"/>
          <w:sz w:val="28"/>
        </w:rPr>
        <w:t>
      2) оценка "4" "хорошо" – обучающийся владеет несколькими приемами и способами изготовления, декорирования куклы, может самостоятельно изготовить куклу, есть незначительные ошибки в композиции и цветовом решении;</w:t>
      </w:r>
    </w:p>
    <w:bookmarkEnd w:id="30499"/>
    <w:bookmarkStart w:name="z35061" w:id="30500"/>
    <w:p>
      <w:pPr>
        <w:spacing w:after="0"/>
        <w:ind w:left="0"/>
        <w:jc w:val="both"/>
      </w:pPr>
      <w:r>
        <w:rPr>
          <w:rFonts w:ascii="Times New Roman"/>
          <w:b w:val="false"/>
          <w:i w:val="false"/>
          <w:color w:val="000000"/>
          <w:sz w:val="28"/>
        </w:rPr>
        <w:t>
      3) оценка "3" "удовлетворительно" – применяет только некоторые технологические приемы изготовления куклы, может изготовить куклу с помощью педагога;</w:t>
      </w:r>
    </w:p>
    <w:bookmarkEnd w:id="30500"/>
    <w:bookmarkStart w:name="z35062" w:id="30501"/>
    <w:p>
      <w:pPr>
        <w:spacing w:after="0"/>
        <w:ind w:left="0"/>
        <w:jc w:val="both"/>
      </w:pPr>
      <w:r>
        <w:rPr>
          <w:rFonts w:ascii="Times New Roman"/>
          <w:b w:val="false"/>
          <w:i w:val="false"/>
          <w:color w:val="000000"/>
          <w:sz w:val="28"/>
        </w:rPr>
        <w:t>
      4) оценка "2" "неудовлетворительно" – невыполнение программных требований;</w:t>
      </w:r>
    </w:p>
    <w:bookmarkEnd w:id="30501"/>
    <w:bookmarkStart w:name="z35063" w:id="30502"/>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0502"/>
    <w:bookmarkStart w:name="z35064" w:id="30503"/>
    <w:p>
      <w:pPr>
        <w:spacing w:after="0"/>
        <w:ind w:left="0"/>
        <w:jc w:val="both"/>
      </w:pPr>
      <w:r>
        <w:rPr>
          <w:rFonts w:ascii="Times New Roman"/>
          <w:b w:val="false"/>
          <w:i w:val="false"/>
          <w:color w:val="000000"/>
          <w:sz w:val="28"/>
        </w:rPr>
        <w:t>
      142. Контроль освоения обучающимся Программы по предмету "Изготовление бутафории" осуществляется в форме зачета.</w:t>
      </w:r>
    </w:p>
    <w:bookmarkEnd w:id="30503"/>
    <w:bookmarkStart w:name="z35065" w:id="30504"/>
    <w:p>
      <w:pPr>
        <w:spacing w:after="0"/>
        <w:ind w:left="0"/>
        <w:jc w:val="both"/>
      </w:pPr>
      <w:r>
        <w:rPr>
          <w:rFonts w:ascii="Times New Roman"/>
          <w:b w:val="false"/>
          <w:i w:val="false"/>
          <w:color w:val="000000"/>
          <w:sz w:val="28"/>
        </w:rPr>
        <w:t>
      143. Форма аттестации и контрольно-программные требования к выступлениям обучающихся:</w:t>
      </w:r>
    </w:p>
    <w:bookmarkEnd w:id="30504"/>
    <w:bookmarkStart w:name="z35066" w:id="30505"/>
    <w:p>
      <w:pPr>
        <w:spacing w:after="0"/>
        <w:ind w:left="0"/>
        <w:jc w:val="both"/>
      </w:pPr>
      <w:r>
        <w:rPr>
          <w:rFonts w:ascii="Times New Roman"/>
          <w:b w:val="false"/>
          <w:i w:val="false"/>
          <w:color w:val="000000"/>
          <w:sz w:val="28"/>
        </w:rPr>
        <w:t xml:space="preserve">
      1) 1 класса – во втором полугодии: зачет (теоретические аспекты, правила техники безопасности, знание особенностей работы с разными художественными и текстильными материалами); </w:t>
      </w:r>
    </w:p>
    <w:bookmarkEnd w:id="30505"/>
    <w:bookmarkStart w:name="z35067" w:id="30506"/>
    <w:p>
      <w:pPr>
        <w:spacing w:after="0"/>
        <w:ind w:left="0"/>
        <w:jc w:val="both"/>
      </w:pPr>
      <w:r>
        <w:rPr>
          <w:rFonts w:ascii="Times New Roman"/>
          <w:b w:val="false"/>
          <w:i w:val="false"/>
          <w:color w:val="000000"/>
          <w:sz w:val="28"/>
        </w:rPr>
        <w:t>
      2) 2 класса – во втором полугодии: зачет (создание эскиза предмета бутафории).</w:t>
      </w:r>
    </w:p>
    <w:bookmarkEnd w:id="30506"/>
    <w:bookmarkStart w:name="z35068" w:id="30507"/>
    <w:p>
      <w:pPr>
        <w:spacing w:after="0"/>
        <w:ind w:left="0"/>
        <w:jc w:val="both"/>
      </w:pPr>
      <w:r>
        <w:rPr>
          <w:rFonts w:ascii="Times New Roman"/>
          <w:b w:val="false"/>
          <w:i w:val="false"/>
          <w:color w:val="000000"/>
          <w:sz w:val="28"/>
        </w:rPr>
        <w:t>
      144. При оценке работы обучающегося педагог учитывает следующие параметры:</w:t>
      </w:r>
    </w:p>
    <w:bookmarkEnd w:id="30507"/>
    <w:bookmarkStart w:name="z35069" w:id="30508"/>
    <w:p>
      <w:pPr>
        <w:spacing w:after="0"/>
        <w:ind w:left="0"/>
        <w:jc w:val="both"/>
      </w:pPr>
      <w:r>
        <w:rPr>
          <w:rFonts w:ascii="Times New Roman"/>
          <w:b w:val="false"/>
          <w:i w:val="false"/>
          <w:color w:val="000000"/>
          <w:sz w:val="28"/>
        </w:rPr>
        <w:t>
      1) знание значения театрально-декорационного искусства;</w:t>
      </w:r>
    </w:p>
    <w:bookmarkEnd w:id="30508"/>
    <w:bookmarkStart w:name="z35070" w:id="30509"/>
    <w:p>
      <w:pPr>
        <w:spacing w:after="0"/>
        <w:ind w:left="0"/>
        <w:jc w:val="both"/>
      </w:pPr>
      <w:r>
        <w:rPr>
          <w:rFonts w:ascii="Times New Roman"/>
          <w:b w:val="false"/>
          <w:i w:val="false"/>
          <w:color w:val="000000"/>
          <w:sz w:val="28"/>
        </w:rPr>
        <w:t>
      2) знание специфики образного языка живописи, графики, композиции;</w:t>
      </w:r>
    </w:p>
    <w:bookmarkEnd w:id="30509"/>
    <w:bookmarkStart w:name="z35071" w:id="30510"/>
    <w:p>
      <w:pPr>
        <w:spacing w:after="0"/>
        <w:ind w:left="0"/>
        <w:jc w:val="both"/>
      </w:pPr>
      <w:r>
        <w:rPr>
          <w:rFonts w:ascii="Times New Roman"/>
          <w:b w:val="false"/>
          <w:i w:val="false"/>
          <w:color w:val="000000"/>
          <w:sz w:val="28"/>
        </w:rPr>
        <w:t>
      3) знание некоторых способов, приемов изготовления декораций, бутафории;</w:t>
      </w:r>
    </w:p>
    <w:bookmarkEnd w:id="30510"/>
    <w:bookmarkStart w:name="z35072" w:id="30511"/>
    <w:p>
      <w:pPr>
        <w:spacing w:after="0"/>
        <w:ind w:left="0"/>
        <w:jc w:val="both"/>
      </w:pPr>
      <w:r>
        <w:rPr>
          <w:rFonts w:ascii="Times New Roman"/>
          <w:b w:val="false"/>
          <w:i w:val="false"/>
          <w:color w:val="000000"/>
          <w:sz w:val="28"/>
        </w:rPr>
        <w:t>
      3) применение различных средств композиции в работе над созданием эскиза и при колористическом решении бутафорского объекта;</w:t>
      </w:r>
    </w:p>
    <w:bookmarkEnd w:id="30511"/>
    <w:bookmarkStart w:name="z35073" w:id="30512"/>
    <w:p>
      <w:pPr>
        <w:spacing w:after="0"/>
        <w:ind w:left="0"/>
        <w:jc w:val="both"/>
      </w:pPr>
      <w:r>
        <w:rPr>
          <w:rFonts w:ascii="Times New Roman"/>
          <w:b w:val="false"/>
          <w:i w:val="false"/>
          <w:color w:val="000000"/>
          <w:sz w:val="28"/>
        </w:rPr>
        <w:t>
      4) умение использовать различные графические приемы в создании эскиза и росписи бутафорского объекта;</w:t>
      </w:r>
    </w:p>
    <w:bookmarkEnd w:id="30512"/>
    <w:bookmarkStart w:name="z35074" w:id="30513"/>
    <w:p>
      <w:pPr>
        <w:spacing w:after="0"/>
        <w:ind w:left="0"/>
        <w:jc w:val="both"/>
      </w:pPr>
      <w:r>
        <w:rPr>
          <w:rFonts w:ascii="Times New Roman"/>
          <w:b w:val="false"/>
          <w:i w:val="false"/>
          <w:color w:val="000000"/>
          <w:sz w:val="28"/>
        </w:rPr>
        <w:t xml:space="preserve">
      5) знание особенностей создания различных фактур на бутафорских объектах. </w:t>
      </w:r>
    </w:p>
    <w:bookmarkEnd w:id="30513"/>
    <w:bookmarkStart w:name="z35075" w:id="30514"/>
    <w:p>
      <w:pPr>
        <w:spacing w:after="0"/>
        <w:ind w:left="0"/>
        <w:jc w:val="both"/>
      </w:pPr>
      <w:r>
        <w:rPr>
          <w:rFonts w:ascii="Times New Roman"/>
          <w:b w:val="false"/>
          <w:i w:val="false"/>
          <w:color w:val="000000"/>
          <w:sz w:val="28"/>
        </w:rPr>
        <w:t xml:space="preserve">
      145. Критерии оценки: </w:t>
      </w:r>
    </w:p>
    <w:bookmarkEnd w:id="30514"/>
    <w:bookmarkStart w:name="z35076" w:id="30515"/>
    <w:p>
      <w:pPr>
        <w:spacing w:after="0"/>
        <w:ind w:left="0"/>
        <w:jc w:val="both"/>
      </w:pPr>
      <w:r>
        <w:rPr>
          <w:rFonts w:ascii="Times New Roman"/>
          <w:b w:val="false"/>
          <w:i w:val="false"/>
          <w:color w:val="000000"/>
          <w:sz w:val="28"/>
        </w:rPr>
        <w:t>
      1) оценка "5" "отлично" – обучающийся владеет знаниями предмета в полном объеме программы, самостоятельно, в логической последовательности отвечает на вопросы, умеет анализировать, сравнивать, обобщать, конкретизировать и систематизировать изученный материал, выделять в нем главное, четко формулирует ответы, связывает теоретические аспекты предмета с задачами их практического применения;</w:t>
      </w:r>
    </w:p>
    <w:bookmarkEnd w:id="30515"/>
    <w:bookmarkStart w:name="z35077" w:id="30516"/>
    <w:p>
      <w:pPr>
        <w:spacing w:after="0"/>
        <w:ind w:left="0"/>
        <w:jc w:val="both"/>
      </w:pPr>
      <w:r>
        <w:rPr>
          <w:rFonts w:ascii="Times New Roman"/>
          <w:b w:val="false"/>
          <w:i w:val="false"/>
          <w:color w:val="000000"/>
          <w:sz w:val="28"/>
        </w:rPr>
        <w:t>
      2) оценка "4" "хорошо" – обучающийся владеет знаниями предмета в полном объеме программы, но имеются пробелы в некоторых разделах, самостоятельно и отчасти при наводящих вопросах дает полноценные ответы на вопросы, не всегда выделяет наиболее существенное, но не допускает серьезных ошибок в ответах, умеет связать теорию с практикой.</w:t>
      </w:r>
    </w:p>
    <w:bookmarkEnd w:id="30516"/>
    <w:bookmarkStart w:name="z35078" w:id="30517"/>
    <w:p>
      <w:pPr>
        <w:spacing w:after="0"/>
        <w:ind w:left="0"/>
        <w:jc w:val="both"/>
      </w:pPr>
      <w:r>
        <w:rPr>
          <w:rFonts w:ascii="Times New Roman"/>
          <w:b w:val="false"/>
          <w:i w:val="false"/>
          <w:color w:val="000000"/>
          <w:sz w:val="28"/>
        </w:rPr>
        <w:t>
      3) оценка "3" "удовлетворительно" – при выполнении задания есть несоответствие требованиям; уровень художественной грамотности, в основном, соответствует этапу обучения, учебная задача, в основном, выполнена (или выполнена не полностью);</w:t>
      </w:r>
    </w:p>
    <w:bookmarkEnd w:id="30517"/>
    <w:bookmarkStart w:name="z35079" w:id="30518"/>
    <w:p>
      <w:pPr>
        <w:spacing w:after="0"/>
        <w:ind w:left="0"/>
        <w:jc w:val="both"/>
      </w:pPr>
      <w:r>
        <w:rPr>
          <w:rFonts w:ascii="Times New Roman"/>
          <w:b w:val="false"/>
          <w:i w:val="false"/>
          <w:color w:val="000000"/>
          <w:sz w:val="28"/>
        </w:rPr>
        <w:t>
      4) оценка "2" "неудовлетворительно" – полное несоответствие требованиям, уровень грамотности не соответствует этапу обучения, учебная задача не выполнена;</w:t>
      </w:r>
    </w:p>
    <w:bookmarkEnd w:id="30518"/>
    <w:bookmarkStart w:name="z35080" w:id="30519"/>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0519"/>
    <w:bookmarkStart w:name="z35081" w:id="30520"/>
    <w:p>
      <w:pPr>
        <w:spacing w:after="0"/>
        <w:ind w:left="0"/>
        <w:jc w:val="both"/>
      </w:pPr>
      <w:r>
        <w:rPr>
          <w:rFonts w:ascii="Times New Roman"/>
          <w:b w:val="false"/>
          <w:i w:val="false"/>
          <w:color w:val="000000"/>
          <w:sz w:val="28"/>
        </w:rPr>
        <w:t>
      146. Контроль освоения Программы по предмету "Основы художественной речи" обучающимися осуществляется в форме контрольной работы, зачета, экзамена.</w:t>
      </w:r>
    </w:p>
    <w:bookmarkEnd w:id="30520"/>
    <w:bookmarkStart w:name="z35082" w:id="30521"/>
    <w:p>
      <w:pPr>
        <w:spacing w:after="0"/>
        <w:ind w:left="0"/>
        <w:jc w:val="both"/>
      </w:pPr>
      <w:r>
        <w:rPr>
          <w:rFonts w:ascii="Times New Roman"/>
          <w:b w:val="false"/>
          <w:i w:val="false"/>
          <w:color w:val="000000"/>
          <w:sz w:val="28"/>
        </w:rPr>
        <w:t>
      147. Форма аттестации и контрольно-программные требования к выступлениям обучающихся:</w:t>
      </w:r>
    </w:p>
    <w:bookmarkEnd w:id="30521"/>
    <w:bookmarkStart w:name="z35083" w:id="30522"/>
    <w:p>
      <w:pPr>
        <w:spacing w:after="0"/>
        <w:ind w:left="0"/>
        <w:jc w:val="both"/>
      </w:pPr>
      <w:r>
        <w:rPr>
          <w:rFonts w:ascii="Times New Roman"/>
          <w:b w:val="false"/>
          <w:i w:val="false"/>
          <w:color w:val="000000"/>
          <w:sz w:val="28"/>
        </w:rPr>
        <w:t>
      1) 1 класса – в первом полугодии: контрольная работа (комплекс упражнений), во втором полугодии: контрольная работа (комплекс упражнений);</w:t>
      </w:r>
    </w:p>
    <w:bookmarkEnd w:id="30522"/>
    <w:bookmarkStart w:name="z35084" w:id="30523"/>
    <w:p>
      <w:pPr>
        <w:spacing w:after="0"/>
        <w:ind w:left="0"/>
        <w:jc w:val="both"/>
      </w:pPr>
      <w:r>
        <w:rPr>
          <w:rFonts w:ascii="Times New Roman"/>
          <w:b w:val="false"/>
          <w:i w:val="false"/>
          <w:color w:val="000000"/>
          <w:sz w:val="28"/>
        </w:rPr>
        <w:t>
      2) 2 класс – в первом полугодии: контрольная работа (скороговорки наизусть), во втором полугодии: зачет (стихотворный текст – наизусть);</w:t>
      </w:r>
    </w:p>
    <w:bookmarkEnd w:id="30523"/>
    <w:bookmarkStart w:name="z35085" w:id="30524"/>
    <w:p>
      <w:pPr>
        <w:spacing w:after="0"/>
        <w:ind w:left="0"/>
        <w:jc w:val="both"/>
      </w:pPr>
      <w:r>
        <w:rPr>
          <w:rFonts w:ascii="Times New Roman"/>
          <w:b w:val="false"/>
          <w:i w:val="false"/>
          <w:color w:val="000000"/>
          <w:sz w:val="28"/>
        </w:rPr>
        <w:t>
      3) 3 класса – в первом полугодии: контрольная работа (стихотворный текст – наизусть), во втором полугодии: экзамен зачет (стихотворный, прозаический тексты – наизусть).</w:t>
      </w:r>
    </w:p>
    <w:bookmarkEnd w:id="30524"/>
    <w:bookmarkStart w:name="z35086" w:id="30525"/>
    <w:p>
      <w:pPr>
        <w:spacing w:after="0"/>
        <w:ind w:left="0"/>
        <w:jc w:val="both"/>
      </w:pPr>
      <w:r>
        <w:rPr>
          <w:rFonts w:ascii="Times New Roman"/>
          <w:b w:val="false"/>
          <w:i w:val="false"/>
          <w:color w:val="000000"/>
          <w:sz w:val="28"/>
        </w:rPr>
        <w:t>
      148. При оценке работы обучающегося педагог учитывает такие параметры, как демонстрация обучающимся должного уровня владения голосовым аппаратом, полное и убедительное раскрытие художественного образа произведения.</w:t>
      </w:r>
    </w:p>
    <w:bookmarkEnd w:id="30525"/>
    <w:bookmarkStart w:name="z35087" w:id="30526"/>
    <w:p>
      <w:pPr>
        <w:spacing w:after="0"/>
        <w:ind w:left="0"/>
        <w:jc w:val="both"/>
      </w:pPr>
      <w:r>
        <w:rPr>
          <w:rFonts w:ascii="Times New Roman"/>
          <w:b w:val="false"/>
          <w:i w:val="false"/>
          <w:color w:val="000000"/>
          <w:sz w:val="28"/>
        </w:rPr>
        <w:t>
      149. Критерии оценки:</w:t>
      </w:r>
    </w:p>
    <w:bookmarkEnd w:id="30526"/>
    <w:bookmarkStart w:name="z35088" w:id="30527"/>
    <w:p>
      <w:pPr>
        <w:spacing w:after="0"/>
        <w:ind w:left="0"/>
        <w:jc w:val="both"/>
      </w:pPr>
      <w:r>
        <w:rPr>
          <w:rFonts w:ascii="Times New Roman"/>
          <w:b w:val="false"/>
          <w:i w:val="false"/>
          <w:color w:val="000000"/>
          <w:sz w:val="28"/>
        </w:rPr>
        <w:t>
      1) оценка "5" "отлично" – дикционная культура, соблюдение орфоэпических законов, логики речи; выразительное, богатое интонационно, точное, эмоциональное чтение произведений различных жанров в соответствии с этапами освоения программы, донесение авторской задачи, подтекста;</w:t>
      </w:r>
    </w:p>
    <w:bookmarkEnd w:id="30527"/>
    <w:bookmarkStart w:name="z35089" w:id="30528"/>
    <w:p>
      <w:pPr>
        <w:spacing w:after="0"/>
        <w:ind w:left="0"/>
        <w:jc w:val="both"/>
      </w:pPr>
      <w:r>
        <w:rPr>
          <w:rFonts w:ascii="Times New Roman"/>
          <w:b w:val="false"/>
          <w:i w:val="false"/>
          <w:color w:val="000000"/>
          <w:sz w:val="28"/>
        </w:rPr>
        <w:t>
      2) оценка "4" "хорошо" – частично правильное использование элементов техники,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w:t>
      </w:r>
    </w:p>
    <w:bookmarkEnd w:id="30528"/>
    <w:bookmarkStart w:name="z35090" w:id="30529"/>
    <w:p>
      <w:pPr>
        <w:spacing w:after="0"/>
        <w:ind w:left="0"/>
        <w:jc w:val="both"/>
      </w:pPr>
      <w:r>
        <w:rPr>
          <w:rFonts w:ascii="Times New Roman"/>
          <w:b w:val="false"/>
          <w:i w:val="false"/>
          <w:color w:val="000000"/>
          <w:sz w:val="28"/>
        </w:rPr>
        <w:t>
      3) оценка "3" "удовлетворительно" – обучающийся плохо владеет элементами техники речи, словесного действия, недостаточно работает над собой, не держит сценическую задачу, не умеет пользоваться объектами внимания, говорит неэмоционально;</w:t>
      </w:r>
    </w:p>
    <w:bookmarkEnd w:id="30529"/>
    <w:bookmarkStart w:name="z35091" w:id="30530"/>
    <w:p>
      <w:pPr>
        <w:spacing w:after="0"/>
        <w:ind w:left="0"/>
        <w:jc w:val="both"/>
      </w:pPr>
      <w:r>
        <w:rPr>
          <w:rFonts w:ascii="Times New Roman"/>
          <w:b w:val="false"/>
          <w:i w:val="false"/>
          <w:color w:val="000000"/>
          <w:sz w:val="28"/>
        </w:rPr>
        <w:t>
      4) оценка "2" "неудовлетворительно" – невозможность выполнить поставленные задачи по технике, орфоэпии, логическому разбору, культуре речи и искусству звучащего слова;</w:t>
      </w:r>
    </w:p>
    <w:bookmarkEnd w:id="30530"/>
    <w:bookmarkStart w:name="z35092" w:id="3053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0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78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5094" w:id="30532"/>
    <w:p>
      <w:pPr>
        <w:spacing w:after="0"/>
        <w:ind w:left="0"/>
        <w:jc w:val="left"/>
      </w:pPr>
      <w:r>
        <w:rPr>
          <w:rFonts w:ascii="Times New Roman"/>
          <w:b/>
          <w:i w:val="false"/>
          <w:color w:val="000000"/>
        </w:rPr>
        <w:t xml:space="preserve"> Образовательная программа "Пластика рук" детских школ искусств</w:t>
      </w:r>
    </w:p>
    <w:bookmarkEnd w:id="30532"/>
    <w:p>
      <w:pPr>
        <w:spacing w:after="0"/>
        <w:ind w:left="0"/>
        <w:jc w:val="both"/>
      </w:pPr>
      <w:r>
        <w:rPr>
          <w:rFonts w:ascii="Times New Roman"/>
          <w:b w:val="false"/>
          <w:i w:val="false"/>
          <w:color w:val="ff0000"/>
          <w:sz w:val="28"/>
        </w:rPr>
        <w:t xml:space="preserve">
      Сноска. Приказ дополнен приложением 78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95" w:id="30533"/>
    <w:p>
      <w:pPr>
        <w:spacing w:after="0"/>
        <w:ind w:left="0"/>
        <w:jc w:val="left"/>
      </w:pPr>
      <w:r>
        <w:rPr>
          <w:rFonts w:ascii="Times New Roman"/>
          <w:b/>
          <w:i w:val="false"/>
          <w:color w:val="000000"/>
        </w:rPr>
        <w:t xml:space="preserve"> Глава 1. Общие положения</w:t>
      </w:r>
    </w:p>
    <w:bookmarkEnd w:id="30533"/>
    <w:bookmarkStart w:name="z35096" w:id="30534"/>
    <w:p>
      <w:pPr>
        <w:spacing w:after="0"/>
        <w:ind w:left="0"/>
        <w:jc w:val="both"/>
      </w:pPr>
      <w:r>
        <w:rPr>
          <w:rFonts w:ascii="Times New Roman"/>
          <w:b w:val="false"/>
          <w:i w:val="false"/>
          <w:color w:val="000000"/>
          <w:sz w:val="28"/>
        </w:rPr>
        <w:t>
      1. Образовательная программа "Пластика рук"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"Пластика рук".</w:t>
      </w:r>
    </w:p>
    <w:bookmarkEnd w:id="30534"/>
    <w:bookmarkStart w:name="z35097" w:id="30535"/>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30535"/>
    <w:bookmarkStart w:name="z35098" w:id="30536"/>
    <w:p>
      <w:pPr>
        <w:spacing w:after="0"/>
        <w:ind w:left="0"/>
        <w:jc w:val="both"/>
      </w:pPr>
      <w:r>
        <w:rPr>
          <w:rFonts w:ascii="Times New Roman"/>
          <w:b w:val="false"/>
          <w:i w:val="false"/>
          <w:color w:val="000000"/>
          <w:sz w:val="28"/>
        </w:rPr>
        <w:t>
      1) актерское мастерство – путь к самосовершенствованию, раскрытию личностного потенциала, эмоциональности и обаянию личности;</w:t>
      </w:r>
    </w:p>
    <w:bookmarkEnd w:id="30536"/>
    <w:bookmarkStart w:name="z35099" w:id="30537"/>
    <w:p>
      <w:pPr>
        <w:spacing w:after="0"/>
        <w:ind w:left="0"/>
        <w:jc w:val="both"/>
      </w:pPr>
      <w:r>
        <w:rPr>
          <w:rFonts w:ascii="Times New Roman"/>
          <w:b w:val="false"/>
          <w:i w:val="false"/>
          <w:color w:val="000000"/>
          <w:sz w:val="28"/>
        </w:rPr>
        <w:t xml:space="preserve">
      2) артистическая техника – техника, направленная на развитие совершенствования психической и физической природы артиста; </w:t>
      </w:r>
    </w:p>
    <w:bookmarkEnd w:id="30537"/>
    <w:bookmarkStart w:name="z35100" w:id="30538"/>
    <w:p>
      <w:pPr>
        <w:spacing w:after="0"/>
        <w:ind w:left="0"/>
        <w:jc w:val="both"/>
      </w:pPr>
      <w:r>
        <w:rPr>
          <w:rFonts w:ascii="Times New Roman"/>
          <w:b w:val="false"/>
          <w:i w:val="false"/>
          <w:color w:val="000000"/>
          <w:sz w:val="28"/>
        </w:rPr>
        <w:t>
      3) образ – обобщенное представление действительности в чувственно-конкретной форме;</w:t>
      </w:r>
    </w:p>
    <w:bookmarkEnd w:id="30538"/>
    <w:bookmarkStart w:name="z35101" w:id="30539"/>
    <w:p>
      <w:pPr>
        <w:spacing w:after="0"/>
        <w:ind w:left="0"/>
        <w:jc w:val="both"/>
      </w:pPr>
      <w:r>
        <w:rPr>
          <w:rFonts w:ascii="Times New Roman"/>
          <w:b w:val="false"/>
          <w:i w:val="false"/>
          <w:color w:val="000000"/>
          <w:sz w:val="28"/>
        </w:rPr>
        <w:t>
      4) театр теней – форма визуального искусства, где используются большой полупрозрачный экран и плоские цветные марионетки, управляемые на тонких палочках;</w:t>
      </w:r>
    </w:p>
    <w:bookmarkEnd w:id="30539"/>
    <w:bookmarkStart w:name="z35102" w:id="30540"/>
    <w:p>
      <w:pPr>
        <w:spacing w:after="0"/>
        <w:ind w:left="0"/>
        <w:jc w:val="both"/>
      </w:pPr>
      <w:r>
        <w:rPr>
          <w:rFonts w:ascii="Times New Roman"/>
          <w:b w:val="false"/>
          <w:i w:val="false"/>
          <w:color w:val="000000"/>
          <w:sz w:val="28"/>
        </w:rPr>
        <w:t>
      5) куклы-актеры – самостоятельный вид средств для изображения и обозначения внешности активно или пассивно действующих персонажей в спектаклях, эстрадных миниатюрах, фильмах, телепрограммах и аналогичных произведениях искусства;</w:t>
      </w:r>
    </w:p>
    <w:bookmarkEnd w:id="30540"/>
    <w:bookmarkStart w:name="z35103" w:id="30541"/>
    <w:p>
      <w:pPr>
        <w:spacing w:after="0"/>
        <w:ind w:left="0"/>
        <w:jc w:val="both"/>
      </w:pPr>
      <w:r>
        <w:rPr>
          <w:rFonts w:ascii="Times New Roman"/>
          <w:b w:val="false"/>
          <w:i w:val="false"/>
          <w:color w:val="000000"/>
          <w:sz w:val="28"/>
        </w:rPr>
        <w:t xml:space="preserve">
      6) марионетка – разновидность управляемой театральной куклы, которую кукловод приводит в движение при помощи нитей или металлического прута; </w:t>
      </w:r>
    </w:p>
    <w:bookmarkEnd w:id="30541"/>
    <w:bookmarkStart w:name="z35104" w:id="30542"/>
    <w:p>
      <w:pPr>
        <w:spacing w:after="0"/>
        <w:ind w:left="0"/>
        <w:jc w:val="both"/>
      </w:pPr>
      <w:r>
        <w:rPr>
          <w:rFonts w:ascii="Times New Roman"/>
          <w:b w:val="false"/>
          <w:i w:val="false"/>
          <w:color w:val="000000"/>
          <w:sz w:val="28"/>
        </w:rPr>
        <w:t xml:space="preserve">
      7) мимика – искусство изображать мысли и чувства путем жестов, поз и различных выражений лица; </w:t>
      </w:r>
    </w:p>
    <w:bookmarkEnd w:id="30542"/>
    <w:bookmarkStart w:name="z35105" w:id="30543"/>
    <w:p>
      <w:pPr>
        <w:spacing w:after="0"/>
        <w:ind w:left="0"/>
        <w:jc w:val="both"/>
      </w:pPr>
      <w:r>
        <w:rPr>
          <w:rFonts w:ascii="Times New Roman"/>
          <w:b w:val="false"/>
          <w:i w:val="false"/>
          <w:color w:val="000000"/>
          <w:sz w:val="28"/>
        </w:rPr>
        <w:t>
      8) игра – главный элемент театрального искусства; состояние актера в предлагаемых обстоятельствах спектакля, представления;</w:t>
      </w:r>
    </w:p>
    <w:bookmarkEnd w:id="30543"/>
    <w:bookmarkStart w:name="z35106" w:id="30544"/>
    <w:p>
      <w:pPr>
        <w:spacing w:after="0"/>
        <w:ind w:left="0"/>
        <w:jc w:val="both"/>
      </w:pPr>
      <w:r>
        <w:rPr>
          <w:rFonts w:ascii="Times New Roman"/>
          <w:b w:val="false"/>
          <w:i w:val="false"/>
          <w:color w:val="000000"/>
          <w:sz w:val="28"/>
        </w:rPr>
        <w:t>
      9) планшетная кукла – это театральная кукла, которая "умеет ходить" по полу, паркету, настилу сцены, который называется "планшет";</w:t>
      </w:r>
    </w:p>
    <w:bookmarkEnd w:id="30544"/>
    <w:bookmarkStart w:name="z35107" w:id="30545"/>
    <w:p>
      <w:pPr>
        <w:spacing w:after="0"/>
        <w:ind w:left="0"/>
        <w:jc w:val="both"/>
      </w:pPr>
      <w:r>
        <w:rPr>
          <w:rFonts w:ascii="Times New Roman"/>
          <w:b w:val="false"/>
          <w:i w:val="false"/>
          <w:color w:val="000000"/>
          <w:sz w:val="28"/>
        </w:rPr>
        <w:t>
      10) сценическое движение – важнейшая составляющая внешней техники актера;</w:t>
      </w:r>
    </w:p>
    <w:bookmarkEnd w:id="30545"/>
    <w:bookmarkStart w:name="z35108" w:id="30546"/>
    <w:p>
      <w:pPr>
        <w:spacing w:after="0"/>
        <w:ind w:left="0"/>
        <w:jc w:val="both"/>
      </w:pPr>
      <w:r>
        <w:rPr>
          <w:rFonts w:ascii="Times New Roman"/>
          <w:b w:val="false"/>
          <w:i w:val="false"/>
          <w:color w:val="000000"/>
          <w:sz w:val="28"/>
        </w:rPr>
        <w:t xml:space="preserve">
      11) пластика в сценическом искусстве – общая гармония, согласованность движений и жестов; </w:t>
      </w:r>
    </w:p>
    <w:bookmarkEnd w:id="30546"/>
    <w:bookmarkStart w:name="z35109" w:id="30547"/>
    <w:p>
      <w:pPr>
        <w:spacing w:after="0"/>
        <w:ind w:left="0"/>
        <w:jc w:val="both"/>
      </w:pPr>
      <w:r>
        <w:rPr>
          <w:rFonts w:ascii="Times New Roman"/>
          <w:b w:val="false"/>
          <w:i w:val="false"/>
          <w:color w:val="000000"/>
          <w:sz w:val="28"/>
        </w:rPr>
        <w:t>
      12) театр кукол – вид театрального зрелища, в котором действуют куклы, управляемые актерами-кукловодами.</w:t>
      </w:r>
    </w:p>
    <w:bookmarkEnd w:id="30547"/>
    <w:bookmarkStart w:name="z35110" w:id="30548"/>
    <w:p>
      <w:pPr>
        <w:spacing w:after="0"/>
        <w:ind w:left="0"/>
        <w:jc w:val="both"/>
      </w:pPr>
      <w:r>
        <w:rPr>
          <w:rFonts w:ascii="Times New Roman"/>
          <w:b w:val="false"/>
          <w:i w:val="false"/>
          <w:color w:val="000000"/>
          <w:sz w:val="28"/>
        </w:rPr>
        <w:t>
      3. Цель Программы: развитие театральной и пластической культуры личности.</w:t>
      </w:r>
    </w:p>
    <w:bookmarkEnd w:id="30548"/>
    <w:bookmarkStart w:name="z35111" w:id="30549"/>
    <w:p>
      <w:pPr>
        <w:spacing w:after="0"/>
        <w:ind w:left="0"/>
        <w:jc w:val="both"/>
      </w:pPr>
      <w:r>
        <w:rPr>
          <w:rFonts w:ascii="Times New Roman"/>
          <w:b w:val="false"/>
          <w:i w:val="false"/>
          <w:color w:val="000000"/>
          <w:sz w:val="28"/>
        </w:rPr>
        <w:t>
      4. Задачи Программы.</w:t>
      </w:r>
    </w:p>
    <w:bookmarkEnd w:id="30549"/>
    <w:bookmarkStart w:name="z35112" w:id="30550"/>
    <w:p>
      <w:pPr>
        <w:spacing w:after="0"/>
        <w:ind w:left="0"/>
        <w:jc w:val="both"/>
      </w:pPr>
      <w:r>
        <w:rPr>
          <w:rFonts w:ascii="Times New Roman"/>
          <w:b w:val="false"/>
          <w:i w:val="false"/>
          <w:color w:val="000000"/>
          <w:sz w:val="28"/>
        </w:rPr>
        <w:t xml:space="preserve">
      Обучающие: </w:t>
      </w:r>
    </w:p>
    <w:bookmarkEnd w:id="30550"/>
    <w:bookmarkStart w:name="z35113" w:id="30551"/>
    <w:p>
      <w:pPr>
        <w:spacing w:after="0"/>
        <w:ind w:left="0"/>
        <w:jc w:val="both"/>
      </w:pPr>
      <w:r>
        <w:rPr>
          <w:rFonts w:ascii="Times New Roman"/>
          <w:b w:val="false"/>
          <w:i w:val="false"/>
          <w:color w:val="000000"/>
          <w:sz w:val="28"/>
        </w:rPr>
        <w:t xml:space="preserve">
      1) обучение владению рукой, повышение пластической культуры обучающегося; </w:t>
      </w:r>
    </w:p>
    <w:bookmarkEnd w:id="30551"/>
    <w:bookmarkStart w:name="z35114" w:id="30552"/>
    <w:p>
      <w:pPr>
        <w:spacing w:after="0"/>
        <w:ind w:left="0"/>
        <w:jc w:val="both"/>
      </w:pPr>
      <w:r>
        <w:rPr>
          <w:rFonts w:ascii="Times New Roman"/>
          <w:b w:val="false"/>
          <w:i w:val="false"/>
          <w:color w:val="000000"/>
          <w:sz w:val="28"/>
        </w:rPr>
        <w:t>
      2) формирование знаний, умений и навыков в области театрального искусства кукольного театра;</w:t>
      </w:r>
    </w:p>
    <w:bookmarkEnd w:id="30552"/>
    <w:bookmarkStart w:name="z35115" w:id="30553"/>
    <w:p>
      <w:pPr>
        <w:spacing w:after="0"/>
        <w:ind w:left="0"/>
        <w:jc w:val="both"/>
      </w:pPr>
      <w:r>
        <w:rPr>
          <w:rFonts w:ascii="Times New Roman"/>
          <w:b w:val="false"/>
          <w:i w:val="false"/>
          <w:color w:val="000000"/>
          <w:sz w:val="28"/>
        </w:rPr>
        <w:t>
      3) выработка реакции, координации движений, способности передать внутренний мир и переживания героя через язык тела;</w:t>
      </w:r>
    </w:p>
    <w:bookmarkEnd w:id="30553"/>
    <w:bookmarkStart w:name="z35116" w:id="30554"/>
    <w:p>
      <w:pPr>
        <w:spacing w:after="0"/>
        <w:ind w:left="0"/>
        <w:jc w:val="both"/>
      </w:pPr>
      <w:r>
        <w:rPr>
          <w:rFonts w:ascii="Times New Roman"/>
          <w:b w:val="false"/>
          <w:i w:val="false"/>
          <w:color w:val="000000"/>
          <w:sz w:val="28"/>
        </w:rPr>
        <w:t>
      4) обучение основам психофизического тренинга;</w:t>
      </w:r>
    </w:p>
    <w:bookmarkEnd w:id="30554"/>
    <w:bookmarkStart w:name="z35117" w:id="30555"/>
    <w:p>
      <w:pPr>
        <w:spacing w:after="0"/>
        <w:ind w:left="0"/>
        <w:jc w:val="both"/>
      </w:pPr>
      <w:r>
        <w:rPr>
          <w:rFonts w:ascii="Times New Roman"/>
          <w:b w:val="false"/>
          <w:i w:val="false"/>
          <w:color w:val="000000"/>
          <w:sz w:val="28"/>
        </w:rPr>
        <w:t>
      5) развитие движения как единого процесса, умение построить колоритную, пластическую, точную фразу жеста.</w:t>
      </w:r>
    </w:p>
    <w:bookmarkEnd w:id="30555"/>
    <w:bookmarkStart w:name="z35118" w:id="30556"/>
    <w:p>
      <w:pPr>
        <w:spacing w:after="0"/>
        <w:ind w:left="0"/>
        <w:jc w:val="both"/>
      </w:pPr>
      <w:r>
        <w:rPr>
          <w:rFonts w:ascii="Times New Roman"/>
          <w:b w:val="false"/>
          <w:i w:val="false"/>
          <w:color w:val="000000"/>
          <w:sz w:val="28"/>
        </w:rPr>
        <w:t>
      Развивающие:</w:t>
      </w:r>
    </w:p>
    <w:bookmarkEnd w:id="30556"/>
    <w:bookmarkStart w:name="z35119" w:id="30557"/>
    <w:p>
      <w:pPr>
        <w:spacing w:after="0"/>
        <w:ind w:left="0"/>
        <w:jc w:val="both"/>
      </w:pPr>
      <w:r>
        <w:rPr>
          <w:rFonts w:ascii="Times New Roman"/>
          <w:b w:val="false"/>
          <w:i w:val="false"/>
          <w:color w:val="000000"/>
          <w:sz w:val="28"/>
        </w:rPr>
        <w:t>
      1) выработка общих двигательных навыков: конкретность и точность движения, правильное распределение мышечных усилий, ритмичность и музыкальность;</w:t>
      </w:r>
    </w:p>
    <w:bookmarkEnd w:id="30557"/>
    <w:bookmarkStart w:name="z35120" w:id="30558"/>
    <w:p>
      <w:pPr>
        <w:spacing w:after="0"/>
        <w:ind w:left="0"/>
        <w:jc w:val="both"/>
      </w:pPr>
      <w:r>
        <w:rPr>
          <w:rFonts w:ascii="Times New Roman"/>
          <w:b w:val="false"/>
          <w:i w:val="false"/>
          <w:color w:val="000000"/>
          <w:sz w:val="28"/>
        </w:rPr>
        <w:t>
      2) формирование навыков воплощения собственных идей в пластических образах и пластических импровизациях;</w:t>
      </w:r>
    </w:p>
    <w:bookmarkEnd w:id="30558"/>
    <w:bookmarkStart w:name="z35121" w:id="30559"/>
    <w:p>
      <w:pPr>
        <w:spacing w:after="0"/>
        <w:ind w:left="0"/>
        <w:jc w:val="both"/>
      </w:pPr>
      <w:r>
        <w:rPr>
          <w:rFonts w:ascii="Times New Roman"/>
          <w:b w:val="false"/>
          <w:i w:val="false"/>
          <w:color w:val="000000"/>
          <w:sz w:val="28"/>
        </w:rPr>
        <w:t>
      3) развитие подвижности мышечно-двигательного аппарата, координации движений, гибкости, пластики, силы и выносливости физического аппарата обучающегося;</w:t>
      </w:r>
    </w:p>
    <w:bookmarkEnd w:id="30559"/>
    <w:bookmarkStart w:name="z35122" w:id="30560"/>
    <w:p>
      <w:pPr>
        <w:spacing w:after="0"/>
        <w:ind w:left="0"/>
        <w:jc w:val="both"/>
      </w:pPr>
      <w:r>
        <w:rPr>
          <w:rFonts w:ascii="Times New Roman"/>
          <w:b w:val="false"/>
          <w:i w:val="false"/>
          <w:color w:val="000000"/>
          <w:sz w:val="28"/>
        </w:rPr>
        <w:t>
      4) развитие пластичности и выразительности рук;</w:t>
      </w:r>
    </w:p>
    <w:bookmarkEnd w:id="30560"/>
    <w:bookmarkStart w:name="z35123" w:id="30561"/>
    <w:p>
      <w:pPr>
        <w:spacing w:after="0"/>
        <w:ind w:left="0"/>
        <w:jc w:val="both"/>
      </w:pPr>
      <w:r>
        <w:rPr>
          <w:rFonts w:ascii="Times New Roman"/>
          <w:b w:val="false"/>
          <w:i w:val="false"/>
          <w:color w:val="000000"/>
          <w:sz w:val="28"/>
        </w:rPr>
        <w:t>
      5) развитие наблюдательности, памяти, внимания, фантазии, воображения, находчивости, быстроты реакции, игровых и импровизационных способностей через актерские упражнения.</w:t>
      </w:r>
    </w:p>
    <w:bookmarkEnd w:id="30561"/>
    <w:bookmarkStart w:name="z35124" w:id="30562"/>
    <w:p>
      <w:pPr>
        <w:spacing w:after="0"/>
        <w:ind w:left="0"/>
        <w:jc w:val="both"/>
      </w:pPr>
      <w:r>
        <w:rPr>
          <w:rFonts w:ascii="Times New Roman"/>
          <w:b w:val="false"/>
          <w:i w:val="false"/>
          <w:color w:val="000000"/>
          <w:sz w:val="28"/>
        </w:rPr>
        <w:t>
      Воспитательные:</w:t>
      </w:r>
    </w:p>
    <w:bookmarkEnd w:id="30562"/>
    <w:bookmarkStart w:name="z35125" w:id="30563"/>
    <w:p>
      <w:pPr>
        <w:spacing w:after="0"/>
        <w:ind w:left="0"/>
        <w:jc w:val="both"/>
      </w:pPr>
      <w:r>
        <w:rPr>
          <w:rFonts w:ascii="Times New Roman"/>
          <w:b w:val="false"/>
          <w:i w:val="false"/>
          <w:color w:val="000000"/>
          <w:sz w:val="28"/>
        </w:rPr>
        <w:t>
      1) воспитание художественного вкуса и умения логически мыслить;</w:t>
      </w:r>
    </w:p>
    <w:bookmarkEnd w:id="30563"/>
    <w:bookmarkStart w:name="z35126" w:id="30564"/>
    <w:p>
      <w:pPr>
        <w:spacing w:after="0"/>
        <w:ind w:left="0"/>
        <w:jc w:val="both"/>
      </w:pPr>
      <w:r>
        <w:rPr>
          <w:rFonts w:ascii="Times New Roman"/>
          <w:b w:val="false"/>
          <w:i w:val="false"/>
          <w:color w:val="000000"/>
          <w:sz w:val="28"/>
        </w:rPr>
        <w:t>
      2) формирование личности с широким кругозором, богатым духовным миром, способной к социальной адаптации путем приобщения к искусству театра.</w:t>
      </w:r>
    </w:p>
    <w:bookmarkEnd w:id="30564"/>
    <w:bookmarkStart w:name="z35127" w:id="30565"/>
    <w:p>
      <w:pPr>
        <w:spacing w:after="0"/>
        <w:ind w:left="0"/>
        <w:jc w:val="both"/>
      </w:pPr>
      <w:r>
        <w:rPr>
          <w:rFonts w:ascii="Times New Roman"/>
          <w:b w:val="false"/>
          <w:i w:val="false"/>
          <w:color w:val="000000"/>
          <w:sz w:val="28"/>
        </w:rPr>
        <w:t>
      5. Срок освоения Программы – шесть лет. Объем учебного времени на реализацию Программы определяется типовым учебным планом детских школ искусств и предназначена для обучающихся отделения театра кукол.</w:t>
      </w:r>
    </w:p>
    <w:bookmarkEnd w:id="30565"/>
    <w:bookmarkStart w:name="z35128" w:id="30566"/>
    <w:p>
      <w:pPr>
        <w:spacing w:after="0"/>
        <w:ind w:left="0"/>
        <w:jc w:val="both"/>
      </w:pPr>
      <w:r>
        <w:rPr>
          <w:rFonts w:ascii="Times New Roman"/>
          <w:b w:val="false"/>
          <w:i w:val="false"/>
          <w:color w:val="000000"/>
          <w:sz w:val="28"/>
        </w:rPr>
        <w:t>
      Основной формой учебно-воспитательной работы в классе является урок, проводимый как индивидуальное занятие педагога с обучающимися.</w:t>
      </w:r>
    </w:p>
    <w:bookmarkEnd w:id="30566"/>
    <w:bookmarkStart w:name="z35129" w:id="30567"/>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0567"/>
    <w:bookmarkStart w:name="z35130" w:id="30568"/>
    <w:p>
      <w:pPr>
        <w:spacing w:after="0"/>
        <w:ind w:left="0"/>
        <w:jc w:val="both"/>
      </w:pPr>
      <w:r>
        <w:rPr>
          <w:rFonts w:ascii="Times New Roman"/>
          <w:b w:val="false"/>
          <w:i w:val="false"/>
          <w:color w:val="000000"/>
          <w:sz w:val="28"/>
        </w:rPr>
        <w:t>
      6.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 Педагог выбирает из Программы темы, соответствующие уровню подготовки обучающихся класса.</w:t>
      </w:r>
    </w:p>
    <w:bookmarkEnd w:id="30568"/>
    <w:bookmarkStart w:name="z35131" w:id="30569"/>
    <w:p>
      <w:pPr>
        <w:spacing w:after="0"/>
        <w:ind w:left="0"/>
        <w:jc w:val="both"/>
      </w:pPr>
      <w:r>
        <w:rPr>
          <w:rFonts w:ascii="Times New Roman"/>
          <w:b w:val="false"/>
          <w:i w:val="false"/>
          <w:color w:val="000000"/>
          <w:sz w:val="28"/>
        </w:rPr>
        <w:t>
      7. Структурные элементы рабочей учебной программы:</w:t>
      </w:r>
    </w:p>
    <w:bookmarkEnd w:id="30569"/>
    <w:bookmarkStart w:name="z35132" w:id="30570"/>
    <w:p>
      <w:pPr>
        <w:spacing w:after="0"/>
        <w:ind w:left="0"/>
        <w:jc w:val="both"/>
      </w:pPr>
      <w:r>
        <w:rPr>
          <w:rFonts w:ascii="Times New Roman"/>
          <w:b w:val="false"/>
          <w:i w:val="false"/>
          <w:color w:val="000000"/>
          <w:sz w:val="28"/>
        </w:rPr>
        <w:t>
      1) титульный лист;</w:t>
      </w:r>
    </w:p>
    <w:bookmarkEnd w:id="30570"/>
    <w:bookmarkStart w:name="z35133" w:id="30571"/>
    <w:p>
      <w:pPr>
        <w:spacing w:after="0"/>
        <w:ind w:left="0"/>
        <w:jc w:val="both"/>
      </w:pPr>
      <w:r>
        <w:rPr>
          <w:rFonts w:ascii="Times New Roman"/>
          <w:b w:val="false"/>
          <w:i w:val="false"/>
          <w:color w:val="000000"/>
          <w:sz w:val="28"/>
        </w:rPr>
        <w:t>
      2) пояснительная записка;</w:t>
      </w:r>
    </w:p>
    <w:bookmarkEnd w:id="30571"/>
    <w:bookmarkStart w:name="z35134" w:id="30572"/>
    <w:p>
      <w:pPr>
        <w:spacing w:after="0"/>
        <w:ind w:left="0"/>
        <w:jc w:val="both"/>
      </w:pPr>
      <w:r>
        <w:rPr>
          <w:rFonts w:ascii="Times New Roman"/>
          <w:b w:val="false"/>
          <w:i w:val="false"/>
          <w:color w:val="000000"/>
          <w:sz w:val="28"/>
        </w:rPr>
        <w:t>
      3) планирование учебной деятельности;</w:t>
      </w:r>
    </w:p>
    <w:bookmarkEnd w:id="30572"/>
    <w:bookmarkStart w:name="z35135" w:id="30573"/>
    <w:p>
      <w:pPr>
        <w:spacing w:after="0"/>
        <w:ind w:left="0"/>
        <w:jc w:val="both"/>
      </w:pPr>
      <w:r>
        <w:rPr>
          <w:rFonts w:ascii="Times New Roman"/>
          <w:b w:val="false"/>
          <w:i w:val="false"/>
          <w:color w:val="000000"/>
          <w:sz w:val="28"/>
        </w:rPr>
        <w:t>
      4) учебно-методическое обеспечение учебного процесса.</w:t>
      </w:r>
    </w:p>
    <w:bookmarkEnd w:id="30573"/>
    <w:bookmarkStart w:name="z35136" w:id="30574"/>
    <w:p>
      <w:pPr>
        <w:spacing w:after="0"/>
        <w:ind w:left="0"/>
        <w:jc w:val="both"/>
      </w:pPr>
      <w:r>
        <w:rPr>
          <w:rFonts w:ascii="Times New Roman"/>
          <w:b w:val="false"/>
          <w:i w:val="false"/>
          <w:color w:val="000000"/>
          <w:sz w:val="28"/>
        </w:rPr>
        <w:t>
      8. На титульном листе размещаются основные сведения:</w:t>
      </w:r>
    </w:p>
    <w:bookmarkEnd w:id="30574"/>
    <w:bookmarkStart w:name="z35137" w:id="30575"/>
    <w:p>
      <w:pPr>
        <w:spacing w:after="0"/>
        <w:ind w:left="0"/>
        <w:jc w:val="both"/>
      </w:pPr>
      <w:r>
        <w:rPr>
          <w:rFonts w:ascii="Times New Roman"/>
          <w:b w:val="false"/>
          <w:i w:val="false"/>
          <w:color w:val="000000"/>
          <w:sz w:val="28"/>
        </w:rPr>
        <w:t>
      1) название организации образования;</w:t>
      </w:r>
    </w:p>
    <w:bookmarkEnd w:id="30575"/>
    <w:bookmarkStart w:name="z35138" w:id="30576"/>
    <w:p>
      <w:pPr>
        <w:spacing w:after="0"/>
        <w:ind w:left="0"/>
        <w:jc w:val="both"/>
      </w:pPr>
      <w:r>
        <w:rPr>
          <w:rFonts w:ascii="Times New Roman"/>
          <w:b w:val="false"/>
          <w:i w:val="false"/>
          <w:color w:val="000000"/>
          <w:sz w:val="28"/>
        </w:rPr>
        <w:t>
      2) название учебного предмета;</w:t>
      </w:r>
    </w:p>
    <w:bookmarkEnd w:id="30576"/>
    <w:bookmarkStart w:name="z35139" w:id="30577"/>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0577"/>
    <w:bookmarkStart w:name="z35140" w:id="30578"/>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0578"/>
    <w:bookmarkStart w:name="z35141" w:id="30579"/>
    <w:p>
      <w:pPr>
        <w:spacing w:after="0"/>
        <w:ind w:left="0"/>
        <w:jc w:val="both"/>
      </w:pPr>
      <w:r>
        <w:rPr>
          <w:rFonts w:ascii="Times New Roman"/>
          <w:b w:val="false"/>
          <w:i w:val="false"/>
          <w:color w:val="000000"/>
          <w:sz w:val="28"/>
        </w:rPr>
        <w:t>
      5) краткая информация о педагоге;</w:t>
      </w:r>
    </w:p>
    <w:bookmarkEnd w:id="30579"/>
    <w:bookmarkStart w:name="z35142" w:id="30580"/>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0580"/>
    <w:bookmarkStart w:name="z35143" w:id="30581"/>
    <w:p>
      <w:pPr>
        <w:spacing w:after="0"/>
        <w:ind w:left="0"/>
        <w:jc w:val="both"/>
      </w:pPr>
      <w:r>
        <w:rPr>
          <w:rFonts w:ascii="Times New Roman"/>
          <w:b w:val="false"/>
          <w:i w:val="false"/>
          <w:color w:val="000000"/>
          <w:sz w:val="28"/>
        </w:rPr>
        <w:t xml:space="preserve">
      9. Содержание пояснительной записки: </w:t>
      </w:r>
    </w:p>
    <w:bookmarkEnd w:id="30581"/>
    <w:bookmarkStart w:name="z35144" w:id="30582"/>
    <w:p>
      <w:pPr>
        <w:spacing w:after="0"/>
        <w:ind w:left="0"/>
        <w:jc w:val="both"/>
      </w:pPr>
      <w:r>
        <w:rPr>
          <w:rFonts w:ascii="Times New Roman"/>
          <w:b w:val="false"/>
          <w:i w:val="false"/>
          <w:color w:val="000000"/>
          <w:sz w:val="28"/>
        </w:rPr>
        <w:t>
      1) настоящая Программа как основание;</w:t>
      </w:r>
    </w:p>
    <w:bookmarkEnd w:id="30582"/>
    <w:bookmarkStart w:name="z35145" w:id="30583"/>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0583"/>
    <w:bookmarkStart w:name="z35146" w:id="30584"/>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30584"/>
    <w:bookmarkStart w:name="z35147" w:id="30585"/>
    <w:p>
      <w:pPr>
        <w:spacing w:after="0"/>
        <w:ind w:left="0"/>
        <w:jc w:val="both"/>
      </w:pPr>
      <w:r>
        <w:rPr>
          <w:rFonts w:ascii="Times New Roman"/>
          <w:b w:val="false"/>
          <w:i w:val="false"/>
          <w:color w:val="000000"/>
          <w:sz w:val="28"/>
        </w:rPr>
        <w:t>
      4) особенности и проблемы работы в данном классе;</w:t>
      </w:r>
    </w:p>
    <w:bookmarkEnd w:id="30585"/>
    <w:bookmarkStart w:name="z35148" w:id="30586"/>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0586"/>
    <w:bookmarkStart w:name="z35149" w:id="30587"/>
    <w:p>
      <w:pPr>
        <w:spacing w:after="0"/>
        <w:ind w:left="0"/>
        <w:jc w:val="both"/>
      </w:pPr>
      <w:r>
        <w:rPr>
          <w:rFonts w:ascii="Times New Roman"/>
          <w:b w:val="false"/>
          <w:i w:val="false"/>
          <w:color w:val="000000"/>
          <w:sz w:val="28"/>
        </w:rPr>
        <w:t>
      10. Программа реализуется через систему ключевых задач личностного, познавательного, коммуникативного и социального развития. Программа позволяет реализовать содержание обучения во взаимосвязи со способами действий, формами общения в театральном искусстве, которые формируются в учебном процессе.</w:t>
      </w:r>
    </w:p>
    <w:bookmarkEnd w:id="30587"/>
    <w:bookmarkStart w:name="z35150" w:id="30588"/>
    <w:p>
      <w:pPr>
        <w:spacing w:after="0"/>
        <w:ind w:left="0"/>
        <w:jc w:val="both"/>
      </w:pPr>
      <w:r>
        <w:rPr>
          <w:rFonts w:ascii="Times New Roman"/>
          <w:b w:val="false"/>
          <w:i w:val="false"/>
          <w:color w:val="000000"/>
          <w:sz w:val="28"/>
        </w:rPr>
        <w:t>
      11. Предмет ориентирован на традиционное обучение, индивидуально-дифференцированный подход к каждому обучающемуся, формирование у обучающегося необходимых знаний в области объективных законов сценического движения и умения их использовать.</w:t>
      </w:r>
    </w:p>
    <w:bookmarkEnd w:id="30588"/>
    <w:bookmarkStart w:name="z35151" w:id="30589"/>
    <w:p>
      <w:pPr>
        <w:spacing w:after="0"/>
        <w:ind w:left="0"/>
        <w:jc w:val="both"/>
      </w:pPr>
      <w:r>
        <w:rPr>
          <w:rFonts w:ascii="Times New Roman"/>
          <w:b w:val="false"/>
          <w:i w:val="false"/>
          <w:color w:val="000000"/>
          <w:sz w:val="28"/>
        </w:rPr>
        <w:t xml:space="preserve">
      12.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0589"/>
    <w:bookmarkStart w:name="z35152" w:id="30590"/>
    <w:p>
      <w:pPr>
        <w:spacing w:after="0"/>
        <w:ind w:left="0"/>
        <w:jc w:val="both"/>
      </w:pPr>
      <w:r>
        <w:rPr>
          <w:rFonts w:ascii="Times New Roman"/>
          <w:b w:val="false"/>
          <w:i w:val="false"/>
          <w:color w:val="000000"/>
          <w:sz w:val="28"/>
        </w:rPr>
        <w:t>
      13. Основные принципы достижения цели Программы:</w:t>
      </w:r>
    </w:p>
    <w:bookmarkEnd w:id="30590"/>
    <w:bookmarkStart w:name="z35153" w:id="30591"/>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30591"/>
    <w:bookmarkStart w:name="z35154" w:id="30592"/>
    <w:p>
      <w:pPr>
        <w:spacing w:after="0"/>
        <w:ind w:left="0"/>
        <w:jc w:val="both"/>
      </w:pPr>
      <w:r>
        <w:rPr>
          <w:rFonts w:ascii="Times New Roman"/>
          <w:b w:val="false"/>
          <w:i w:val="false"/>
          <w:color w:val="000000"/>
          <w:sz w:val="28"/>
        </w:rPr>
        <w:t>
      2) строгая последовательность в овладении навыками движения рук;</w:t>
      </w:r>
    </w:p>
    <w:bookmarkEnd w:id="30592"/>
    <w:bookmarkStart w:name="z35155" w:id="30593"/>
    <w:p>
      <w:pPr>
        <w:spacing w:after="0"/>
        <w:ind w:left="0"/>
        <w:jc w:val="both"/>
      </w:pPr>
      <w:r>
        <w:rPr>
          <w:rFonts w:ascii="Times New Roman"/>
          <w:b w:val="false"/>
          <w:i w:val="false"/>
          <w:color w:val="000000"/>
          <w:sz w:val="28"/>
        </w:rPr>
        <w:t>
      3) систематичность и регулярность занятий;</w:t>
      </w:r>
    </w:p>
    <w:bookmarkEnd w:id="30593"/>
    <w:bookmarkStart w:name="z35156" w:id="30594"/>
    <w:p>
      <w:pPr>
        <w:spacing w:after="0"/>
        <w:ind w:left="0"/>
        <w:jc w:val="both"/>
      </w:pPr>
      <w:r>
        <w:rPr>
          <w:rFonts w:ascii="Times New Roman"/>
          <w:b w:val="false"/>
          <w:i w:val="false"/>
          <w:color w:val="000000"/>
          <w:sz w:val="28"/>
        </w:rPr>
        <w:t>
      4) целенаправленность учебного процесса.</w:t>
      </w:r>
    </w:p>
    <w:bookmarkEnd w:id="30594"/>
    <w:bookmarkStart w:name="z35157" w:id="30595"/>
    <w:p>
      <w:pPr>
        <w:spacing w:after="0"/>
        <w:ind w:left="0"/>
        <w:jc w:val="both"/>
      </w:pPr>
      <w:r>
        <w:rPr>
          <w:rFonts w:ascii="Times New Roman"/>
          <w:b w:val="false"/>
          <w:i w:val="false"/>
          <w:color w:val="000000"/>
          <w:sz w:val="28"/>
        </w:rPr>
        <w:t xml:space="preserve">
      14. Программа создает условия для овладения обучающимся базовыми знаниями в области театрального искусства, навыками пластики рук, которые помогут в дальнейшем самостоятельно выполнять задачи различной степени сложности в процессе работы с куклами. </w:t>
      </w:r>
    </w:p>
    <w:bookmarkEnd w:id="30595"/>
    <w:bookmarkStart w:name="z35158" w:id="30596"/>
    <w:p>
      <w:pPr>
        <w:spacing w:after="0"/>
        <w:ind w:left="0"/>
        <w:jc w:val="both"/>
      </w:pPr>
      <w:r>
        <w:rPr>
          <w:rFonts w:ascii="Times New Roman"/>
          <w:b w:val="false"/>
          <w:i w:val="false"/>
          <w:color w:val="000000"/>
          <w:sz w:val="28"/>
        </w:rPr>
        <w:t xml:space="preserve">
      15. Программа ориентирована на развитие личностных качеств обучающегося, способствующих: </w:t>
      </w:r>
    </w:p>
    <w:bookmarkEnd w:id="30596"/>
    <w:bookmarkStart w:name="z35159" w:id="30597"/>
    <w:p>
      <w:pPr>
        <w:spacing w:after="0"/>
        <w:ind w:left="0"/>
        <w:jc w:val="both"/>
      </w:pPr>
      <w:r>
        <w:rPr>
          <w:rFonts w:ascii="Times New Roman"/>
          <w:b w:val="false"/>
          <w:i w:val="false"/>
          <w:color w:val="000000"/>
          <w:sz w:val="28"/>
        </w:rPr>
        <w:t>
      1) освоению необходимых навыков и способности согласовывать технику движения с психологией проживания;</w:t>
      </w:r>
    </w:p>
    <w:bookmarkEnd w:id="30597"/>
    <w:bookmarkStart w:name="z35160" w:id="30598"/>
    <w:p>
      <w:pPr>
        <w:spacing w:after="0"/>
        <w:ind w:left="0"/>
        <w:jc w:val="both"/>
      </w:pPr>
      <w:r>
        <w:rPr>
          <w:rFonts w:ascii="Times New Roman"/>
          <w:b w:val="false"/>
          <w:i w:val="false"/>
          <w:color w:val="000000"/>
          <w:sz w:val="28"/>
        </w:rPr>
        <w:t>
      2) формированию пластической выразительности и навыков импровизации;</w:t>
      </w:r>
    </w:p>
    <w:bookmarkEnd w:id="30598"/>
    <w:bookmarkStart w:name="z35161" w:id="30599"/>
    <w:p>
      <w:pPr>
        <w:spacing w:after="0"/>
        <w:ind w:left="0"/>
        <w:jc w:val="both"/>
      </w:pPr>
      <w:r>
        <w:rPr>
          <w:rFonts w:ascii="Times New Roman"/>
          <w:b w:val="false"/>
          <w:i w:val="false"/>
          <w:color w:val="000000"/>
          <w:sz w:val="28"/>
        </w:rPr>
        <w:t>
      3) овладению навыками мимики, пантомимы, языка жестов;</w:t>
      </w:r>
    </w:p>
    <w:bookmarkEnd w:id="30599"/>
    <w:bookmarkStart w:name="z35162" w:id="30600"/>
    <w:p>
      <w:pPr>
        <w:spacing w:after="0"/>
        <w:ind w:left="0"/>
        <w:jc w:val="both"/>
      </w:pPr>
      <w:r>
        <w:rPr>
          <w:rFonts w:ascii="Times New Roman"/>
          <w:b w:val="false"/>
          <w:i w:val="false"/>
          <w:color w:val="000000"/>
          <w:sz w:val="28"/>
        </w:rPr>
        <w:t>
      4) развитию умения фантазировать, сочинять, воплощать пластически художественный образ;</w:t>
      </w:r>
    </w:p>
    <w:bookmarkEnd w:id="30600"/>
    <w:bookmarkStart w:name="z35163" w:id="30601"/>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30601"/>
    <w:bookmarkStart w:name="z35164" w:id="30602"/>
    <w:p>
      <w:pPr>
        <w:spacing w:after="0"/>
        <w:ind w:left="0"/>
        <w:jc w:val="both"/>
      </w:pPr>
      <w:r>
        <w:rPr>
          <w:rFonts w:ascii="Times New Roman"/>
          <w:b w:val="false"/>
          <w:i w:val="false"/>
          <w:color w:val="000000"/>
          <w:sz w:val="28"/>
        </w:rPr>
        <w:t>
      16. Психолого-педагогическое сопровождение направлено на:</w:t>
      </w:r>
    </w:p>
    <w:bookmarkEnd w:id="30602"/>
    <w:bookmarkStart w:name="z35165" w:id="3060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0603"/>
    <w:bookmarkStart w:name="z35166" w:id="3060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30604"/>
    <w:bookmarkStart w:name="z35167" w:id="30605"/>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30605"/>
    <w:bookmarkStart w:name="z35168" w:id="3060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0606"/>
    <w:bookmarkStart w:name="z35169" w:id="30607"/>
    <w:p>
      <w:pPr>
        <w:spacing w:after="0"/>
        <w:ind w:left="0"/>
        <w:jc w:val="both"/>
      </w:pPr>
      <w:r>
        <w:rPr>
          <w:rFonts w:ascii="Times New Roman"/>
          <w:b w:val="false"/>
          <w:i w:val="false"/>
          <w:color w:val="000000"/>
          <w:sz w:val="28"/>
        </w:rPr>
        <w:t>
      17.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30607"/>
    <w:bookmarkStart w:name="z35170" w:id="30608"/>
    <w:p>
      <w:pPr>
        <w:spacing w:after="0"/>
        <w:ind w:left="0"/>
        <w:jc w:val="both"/>
      </w:pPr>
      <w:r>
        <w:rPr>
          <w:rFonts w:ascii="Times New Roman"/>
          <w:b w:val="false"/>
          <w:i w:val="false"/>
          <w:color w:val="000000"/>
          <w:sz w:val="28"/>
        </w:rPr>
        <w:t>
      18. Методологическая основа Программы:</w:t>
      </w:r>
    </w:p>
    <w:bookmarkEnd w:id="30608"/>
    <w:bookmarkStart w:name="z35171" w:id="30609"/>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0609"/>
    <w:bookmarkStart w:name="z35172" w:id="30610"/>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0610"/>
    <w:bookmarkStart w:name="z35173" w:id="30611"/>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0611"/>
    <w:bookmarkStart w:name="z35174" w:id="30612"/>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30612"/>
    <w:bookmarkStart w:name="z35175" w:id="30613"/>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театральных режиссеров.</w:t>
      </w:r>
    </w:p>
    <w:bookmarkEnd w:id="30613"/>
    <w:bookmarkStart w:name="z35176" w:id="30614"/>
    <w:p>
      <w:pPr>
        <w:spacing w:after="0"/>
        <w:ind w:left="0"/>
        <w:jc w:val="both"/>
      </w:pPr>
      <w:r>
        <w:rPr>
          <w:rFonts w:ascii="Times New Roman"/>
          <w:b w:val="false"/>
          <w:i w:val="false"/>
          <w:color w:val="000000"/>
          <w:sz w:val="28"/>
        </w:rPr>
        <w:t>
      19. Специфика индивидуального обучения предмету "Пластика рук" создает условия для вариативности выбора методов, средств, форм обучения и подбора репертуарного комплекса.</w:t>
      </w:r>
    </w:p>
    <w:bookmarkEnd w:id="30614"/>
    <w:bookmarkStart w:name="z35177" w:id="30615"/>
    <w:p>
      <w:pPr>
        <w:spacing w:after="0"/>
        <w:ind w:left="0"/>
        <w:jc w:val="both"/>
      </w:pPr>
      <w:r>
        <w:rPr>
          <w:rFonts w:ascii="Times New Roman"/>
          <w:b w:val="false"/>
          <w:i w:val="false"/>
          <w:color w:val="000000"/>
          <w:sz w:val="28"/>
        </w:rPr>
        <w:t>
      20. Для достижения поставленных задач используются следующие методы обучения:</w:t>
      </w:r>
    </w:p>
    <w:bookmarkEnd w:id="30615"/>
    <w:bookmarkStart w:name="z35178" w:id="30616"/>
    <w:p>
      <w:pPr>
        <w:spacing w:after="0"/>
        <w:ind w:left="0"/>
        <w:jc w:val="both"/>
      </w:pPr>
      <w:r>
        <w:rPr>
          <w:rFonts w:ascii="Times New Roman"/>
          <w:b w:val="false"/>
          <w:i w:val="false"/>
          <w:color w:val="000000"/>
          <w:sz w:val="28"/>
        </w:rPr>
        <w:t xml:space="preserve">
      1) словесный – беседа, рассказ, диалог; </w:t>
      </w:r>
    </w:p>
    <w:bookmarkEnd w:id="30616"/>
    <w:bookmarkStart w:name="z35179" w:id="30617"/>
    <w:p>
      <w:pPr>
        <w:spacing w:after="0"/>
        <w:ind w:left="0"/>
        <w:jc w:val="both"/>
      </w:pPr>
      <w:r>
        <w:rPr>
          <w:rFonts w:ascii="Times New Roman"/>
          <w:b w:val="false"/>
          <w:i w:val="false"/>
          <w:color w:val="000000"/>
          <w:sz w:val="28"/>
        </w:rPr>
        <w:t xml:space="preserve">
      2) наглядный – показ педагогом репродукции, фильмов, эскизов декораций и костюмов, просмотр видео, фотоматериалов, индивидуальные занятия; </w:t>
      </w:r>
    </w:p>
    <w:bookmarkEnd w:id="30617"/>
    <w:bookmarkStart w:name="z35180" w:id="30618"/>
    <w:p>
      <w:pPr>
        <w:spacing w:after="0"/>
        <w:ind w:left="0"/>
        <w:jc w:val="both"/>
      </w:pPr>
      <w:r>
        <w:rPr>
          <w:rFonts w:ascii="Times New Roman"/>
          <w:b w:val="false"/>
          <w:i w:val="false"/>
          <w:color w:val="000000"/>
          <w:sz w:val="28"/>
        </w:rPr>
        <w:t xml:space="preserve">
      3) практический – воспроизводящие и творческие упражнения, постановка спектаклей, этюды, репетиции; </w:t>
      </w:r>
    </w:p>
    <w:bookmarkEnd w:id="30618"/>
    <w:bookmarkStart w:name="z35181" w:id="30619"/>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30619"/>
    <w:bookmarkStart w:name="z35182" w:id="30620"/>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30620"/>
    <w:bookmarkStart w:name="z35183" w:id="30621"/>
    <w:p>
      <w:pPr>
        <w:spacing w:after="0"/>
        <w:ind w:left="0"/>
        <w:jc w:val="both"/>
      </w:pPr>
      <w:r>
        <w:rPr>
          <w:rFonts w:ascii="Times New Roman"/>
          <w:b w:val="false"/>
          <w:i w:val="false"/>
          <w:color w:val="000000"/>
          <w:sz w:val="28"/>
        </w:rPr>
        <w:t>
      21. Выбор методов зависит от возраста и индивидуальных особенностей обучающегося, физических данных, уровня развития творческих способностей.</w:t>
      </w:r>
    </w:p>
    <w:bookmarkEnd w:id="30621"/>
    <w:bookmarkStart w:name="z35184" w:id="30622"/>
    <w:p>
      <w:pPr>
        <w:spacing w:after="0"/>
        <w:ind w:left="0"/>
        <w:jc w:val="both"/>
      </w:pPr>
      <w:r>
        <w:rPr>
          <w:rFonts w:ascii="Times New Roman"/>
          <w:b w:val="false"/>
          <w:i w:val="false"/>
          <w:color w:val="000000"/>
          <w:sz w:val="28"/>
        </w:rPr>
        <w:t>
      22. Формы занятий:</w:t>
      </w:r>
    </w:p>
    <w:bookmarkEnd w:id="30622"/>
    <w:bookmarkStart w:name="z35185" w:id="30623"/>
    <w:p>
      <w:pPr>
        <w:spacing w:after="0"/>
        <w:ind w:left="0"/>
        <w:jc w:val="both"/>
      </w:pPr>
      <w:r>
        <w:rPr>
          <w:rFonts w:ascii="Times New Roman"/>
          <w:b w:val="false"/>
          <w:i w:val="false"/>
          <w:color w:val="000000"/>
          <w:sz w:val="28"/>
        </w:rPr>
        <w:t>
      1) актерский тренинг;</w:t>
      </w:r>
    </w:p>
    <w:bookmarkEnd w:id="30623"/>
    <w:bookmarkStart w:name="z35186" w:id="30624"/>
    <w:p>
      <w:pPr>
        <w:spacing w:after="0"/>
        <w:ind w:left="0"/>
        <w:jc w:val="both"/>
      </w:pPr>
      <w:r>
        <w:rPr>
          <w:rFonts w:ascii="Times New Roman"/>
          <w:b w:val="false"/>
          <w:i w:val="false"/>
          <w:color w:val="000000"/>
          <w:sz w:val="28"/>
        </w:rPr>
        <w:t>
      2) театральные игры и упражнения;</w:t>
      </w:r>
    </w:p>
    <w:bookmarkEnd w:id="30624"/>
    <w:bookmarkStart w:name="z35187" w:id="30625"/>
    <w:p>
      <w:pPr>
        <w:spacing w:after="0"/>
        <w:ind w:left="0"/>
        <w:jc w:val="both"/>
      </w:pPr>
      <w:r>
        <w:rPr>
          <w:rFonts w:ascii="Times New Roman"/>
          <w:b w:val="false"/>
          <w:i w:val="false"/>
          <w:color w:val="000000"/>
          <w:sz w:val="28"/>
        </w:rPr>
        <w:t>
      3) развивающие игры и упражнения;</w:t>
      </w:r>
    </w:p>
    <w:bookmarkEnd w:id="30625"/>
    <w:bookmarkStart w:name="z35188" w:id="30626"/>
    <w:p>
      <w:pPr>
        <w:spacing w:after="0"/>
        <w:ind w:left="0"/>
        <w:jc w:val="both"/>
      </w:pPr>
      <w:r>
        <w:rPr>
          <w:rFonts w:ascii="Times New Roman"/>
          <w:b w:val="false"/>
          <w:i w:val="false"/>
          <w:color w:val="000000"/>
          <w:sz w:val="28"/>
        </w:rPr>
        <w:t>
      4) ситуационные игры и этюды с куклами и без них;</w:t>
      </w:r>
    </w:p>
    <w:bookmarkEnd w:id="30626"/>
    <w:bookmarkStart w:name="z35189" w:id="30627"/>
    <w:p>
      <w:pPr>
        <w:spacing w:after="0"/>
        <w:ind w:left="0"/>
        <w:jc w:val="both"/>
      </w:pPr>
      <w:r>
        <w:rPr>
          <w:rFonts w:ascii="Times New Roman"/>
          <w:b w:val="false"/>
          <w:i w:val="false"/>
          <w:color w:val="000000"/>
          <w:sz w:val="28"/>
        </w:rPr>
        <w:t>
      5) беседы;</w:t>
      </w:r>
    </w:p>
    <w:bookmarkEnd w:id="30627"/>
    <w:bookmarkStart w:name="z35190" w:id="30628"/>
    <w:p>
      <w:pPr>
        <w:spacing w:after="0"/>
        <w:ind w:left="0"/>
        <w:jc w:val="both"/>
      </w:pPr>
      <w:r>
        <w:rPr>
          <w:rFonts w:ascii="Times New Roman"/>
          <w:b w:val="false"/>
          <w:i w:val="false"/>
          <w:color w:val="000000"/>
          <w:sz w:val="28"/>
        </w:rPr>
        <w:t>
      6) экскурсии;</w:t>
      </w:r>
    </w:p>
    <w:bookmarkEnd w:id="30628"/>
    <w:bookmarkStart w:name="z35191" w:id="30629"/>
    <w:p>
      <w:pPr>
        <w:spacing w:after="0"/>
        <w:ind w:left="0"/>
        <w:jc w:val="both"/>
      </w:pPr>
      <w:r>
        <w:rPr>
          <w:rFonts w:ascii="Times New Roman"/>
          <w:b w:val="false"/>
          <w:i w:val="false"/>
          <w:color w:val="000000"/>
          <w:sz w:val="28"/>
        </w:rPr>
        <w:t>
      7) просмотр и обсуждение профессиональных и самосдеятельных драматических и кукольных спектаклей;</w:t>
      </w:r>
    </w:p>
    <w:bookmarkEnd w:id="30629"/>
    <w:bookmarkStart w:name="z35192" w:id="30630"/>
    <w:p>
      <w:pPr>
        <w:spacing w:after="0"/>
        <w:ind w:left="0"/>
        <w:jc w:val="both"/>
      </w:pPr>
      <w:r>
        <w:rPr>
          <w:rFonts w:ascii="Times New Roman"/>
          <w:b w:val="false"/>
          <w:i w:val="false"/>
          <w:color w:val="000000"/>
          <w:sz w:val="28"/>
        </w:rPr>
        <w:t>
      8) постановка спектаклей;</w:t>
      </w:r>
    </w:p>
    <w:bookmarkEnd w:id="30630"/>
    <w:bookmarkStart w:name="z35193" w:id="30631"/>
    <w:p>
      <w:pPr>
        <w:spacing w:after="0"/>
        <w:ind w:left="0"/>
        <w:jc w:val="both"/>
      </w:pPr>
      <w:r>
        <w:rPr>
          <w:rFonts w:ascii="Times New Roman"/>
          <w:b w:val="false"/>
          <w:i w:val="false"/>
          <w:color w:val="000000"/>
          <w:sz w:val="28"/>
        </w:rPr>
        <w:t xml:space="preserve">
      9) концертная деятельность. </w:t>
      </w:r>
    </w:p>
    <w:bookmarkEnd w:id="30631"/>
    <w:bookmarkStart w:name="z35194" w:id="30632"/>
    <w:p>
      <w:pPr>
        <w:spacing w:after="0"/>
        <w:ind w:left="0"/>
        <w:jc w:val="both"/>
      </w:pPr>
      <w:r>
        <w:rPr>
          <w:rFonts w:ascii="Times New Roman"/>
          <w:b w:val="false"/>
          <w:i w:val="false"/>
          <w:color w:val="000000"/>
          <w:sz w:val="28"/>
        </w:rPr>
        <w:t>
      23.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30632"/>
    <w:bookmarkStart w:name="z35195" w:id="30633"/>
    <w:p>
      <w:pPr>
        <w:spacing w:after="0"/>
        <w:ind w:left="0"/>
        <w:jc w:val="both"/>
      </w:pPr>
      <w:r>
        <w:rPr>
          <w:rFonts w:ascii="Times New Roman"/>
          <w:b w:val="false"/>
          <w:i w:val="false"/>
          <w:color w:val="000000"/>
          <w:sz w:val="28"/>
        </w:rPr>
        <w:t xml:space="preserve">
      24. Урок состоит из теоретической и практической частей. Теоретическая часть включает объяснение педагогом необходимых теоретических понятий, показ изучаемых элементов упражнений, сценических постановок, просмотр видеоматериалов. </w:t>
      </w:r>
    </w:p>
    <w:bookmarkEnd w:id="30633"/>
    <w:bookmarkStart w:name="z35196" w:id="30634"/>
    <w:p>
      <w:pPr>
        <w:spacing w:after="0"/>
        <w:ind w:left="0"/>
        <w:jc w:val="both"/>
      </w:pPr>
      <w:r>
        <w:rPr>
          <w:rFonts w:ascii="Times New Roman"/>
          <w:b w:val="false"/>
          <w:i w:val="false"/>
          <w:color w:val="000000"/>
          <w:sz w:val="28"/>
        </w:rPr>
        <w:t>
      25. Виды внеурочных форм работы:</w:t>
      </w:r>
    </w:p>
    <w:bookmarkEnd w:id="30634"/>
    <w:bookmarkStart w:name="z35197" w:id="30635"/>
    <w:p>
      <w:pPr>
        <w:spacing w:after="0"/>
        <w:ind w:left="0"/>
        <w:jc w:val="both"/>
      </w:pPr>
      <w:r>
        <w:rPr>
          <w:rFonts w:ascii="Times New Roman"/>
          <w:b w:val="false"/>
          <w:i w:val="false"/>
          <w:color w:val="000000"/>
          <w:sz w:val="28"/>
        </w:rPr>
        <w:t>
      1) самостоятельные занятия;</w:t>
      </w:r>
    </w:p>
    <w:bookmarkEnd w:id="30635"/>
    <w:bookmarkStart w:name="z35198" w:id="30636"/>
    <w:p>
      <w:pPr>
        <w:spacing w:after="0"/>
        <w:ind w:left="0"/>
        <w:jc w:val="both"/>
      </w:pPr>
      <w:r>
        <w:rPr>
          <w:rFonts w:ascii="Times New Roman"/>
          <w:b w:val="false"/>
          <w:i w:val="false"/>
          <w:color w:val="000000"/>
          <w:sz w:val="28"/>
        </w:rPr>
        <w:t>
      2) участие обучающихся в мастер-классах;</w:t>
      </w:r>
    </w:p>
    <w:bookmarkEnd w:id="30636"/>
    <w:bookmarkStart w:name="z35199" w:id="30637"/>
    <w:p>
      <w:pPr>
        <w:spacing w:after="0"/>
        <w:ind w:left="0"/>
        <w:jc w:val="both"/>
      </w:pPr>
      <w:r>
        <w:rPr>
          <w:rFonts w:ascii="Times New Roman"/>
          <w:b w:val="false"/>
          <w:i w:val="false"/>
          <w:color w:val="000000"/>
          <w:sz w:val="28"/>
        </w:rPr>
        <w:t xml:space="preserve">
      3) подготовка к контрольным урокам, зачетам; </w:t>
      </w:r>
    </w:p>
    <w:bookmarkEnd w:id="30637"/>
    <w:bookmarkStart w:name="z35200" w:id="30638"/>
    <w:p>
      <w:pPr>
        <w:spacing w:after="0"/>
        <w:ind w:left="0"/>
        <w:jc w:val="both"/>
      </w:pPr>
      <w:r>
        <w:rPr>
          <w:rFonts w:ascii="Times New Roman"/>
          <w:b w:val="false"/>
          <w:i w:val="false"/>
          <w:color w:val="000000"/>
          <w:sz w:val="28"/>
        </w:rPr>
        <w:t xml:space="preserve">
      4) подготовка к театральным представлениям; </w:t>
      </w:r>
    </w:p>
    <w:bookmarkEnd w:id="30638"/>
    <w:bookmarkStart w:name="z35201" w:id="30639"/>
    <w:p>
      <w:pPr>
        <w:spacing w:after="0"/>
        <w:ind w:left="0"/>
        <w:jc w:val="both"/>
      </w:pPr>
      <w:r>
        <w:rPr>
          <w:rFonts w:ascii="Times New Roman"/>
          <w:b w:val="false"/>
          <w:i w:val="false"/>
          <w:color w:val="000000"/>
          <w:sz w:val="28"/>
        </w:rPr>
        <w:t>
      5) посещение филармоний, театров, концертных залов, музеев;</w:t>
      </w:r>
    </w:p>
    <w:bookmarkEnd w:id="30639"/>
    <w:bookmarkStart w:name="z35202" w:id="30640"/>
    <w:p>
      <w:pPr>
        <w:spacing w:after="0"/>
        <w:ind w:left="0"/>
        <w:jc w:val="both"/>
      </w:pPr>
      <w:r>
        <w:rPr>
          <w:rFonts w:ascii="Times New Roman"/>
          <w:b w:val="false"/>
          <w:i w:val="false"/>
          <w:color w:val="000000"/>
          <w:sz w:val="28"/>
        </w:rPr>
        <w:t xml:space="preserve">
      6) участие в творческих и культурно-просветительских мероприятиях. </w:t>
      </w:r>
    </w:p>
    <w:bookmarkEnd w:id="30640"/>
    <w:bookmarkStart w:name="z35203" w:id="30641"/>
    <w:p>
      <w:pPr>
        <w:spacing w:after="0"/>
        <w:ind w:left="0"/>
        <w:jc w:val="both"/>
      </w:pPr>
      <w:r>
        <w:rPr>
          <w:rFonts w:ascii="Times New Roman"/>
          <w:b w:val="false"/>
          <w:i w:val="false"/>
          <w:color w:val="000000"/>
          <w:sz w:val="28"/>
        </w:rPr>
        <w:t>
      26.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30641"/>
    <w:bookmarkStart w:name="z35204" w:id="30642"/>
    <w:p>
      <w:pPr>
        <w:spacing w:after="0"/>
        <w:ind w:left="0"/>
        <w:jc w:val="both"/>
      </w:pPr>
      <w:r>
        <w:rPr>
          <w:rFonts w:ascii="Times New Roman"/>
          <w:b w:val="false"/>
          <w:i w:val="false"/>
          <w:color w:val="000000"/>
          <w:sz w:val="28"/>
        </w:rPr>
        <w:t>
      27. Содержание раздела "Учебно-методическое обеспечение учебного процесса":</w:t>
      </w:r>
    </w:p>
    <w:bookmarkEnd w:id="30642"/>
    <w:bookmarkStart w:name="z35205" w:id="30643"/>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30643"/>
    <w:bookmarkStart w:name="z35206" w:id="30644"/>
    <w:p>
      <w:pPr>
        <w:spacing w:after="0"/>
        <w:ind w:left="0"/>
        <w:jc w:val="both"/>
      </w:pPr>
      <w:r>
        <w:rPr>
          <w:rFonts w:ascii="Times New Roman"/>
          <w:b w:val="false"/>
          <w:i w:val="false"/>
          <w:color w:val="000000"/>
          <w:sz w:val="28"/>
        </w:rPr>
        <w:t>
      2) перечень методической литературы для педагога;</w:t>
      </w:r>
    </w:p>
    <w:bookmarkEnd w:id="30644"/>
    <w:bookmarkStart w:name="z35207" w:id="30645"/>
    <w:p>
      <w:pPr>
        <w:spacing w:after="0"/>
        <w:ind w:left="0"/>
        <w:jc w:val="both"/>
      </w:pPr>
      <w:r>
        <w:rPr>
          <w:rFonts w:ascii="Times New Roman"/>
          <w:b w:val="false"/>
          <w:i w:val="false"/>
          <w:color w:val="000000"/>
          <w:sz w:val="28"/>
        </w:rPr>
        <w:t xml:space="preserve">
      3) перечень учебно-наглядных пособий. </w:t>
      </w:r>
    </w:p>
    <w:bookmarkEnd w:id="30645"/>
    <w:bookmarkStart w:name="z35208" w:id="30646"/>
    <w:p>
      <w:pPr>
        <w:spacing w:after="0"/>
        <w:ind w:left="0"/>
        <w:jc w:val="both"/>
      </w:pPr>
      <w:r>
        <w:rPr>
          <w:rFonts w:ascii="Times New Roman"/>
          <w:b w:val="false"/>
          <w:i w:val="false"/>
          <w:color w:val="000000"/>
          <w:sz w:val="28"/>
        </w:rPr>
        <w:t>
      28.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30646"/>
    <w:bookmarkStart w:name="z35209" w:id="30647"/>
    <w:p>
      <w:pPr>
        <w:spacing w:after="0"/>
        <w:ind w:left="0"/>
        <w:jc w:val="both"/>
      </w:pPr>
      <w:r>
        <w:rPr>
          <w:rFonts w:ascii="Times New Roman"/>
          <w:b w:val="false"/>
          <w:i w:val="false"/>
          <w:color w:val="000000"/>
          <w:sz w:val="28"/>
        </w:rPr>
        <w:t>
      29.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творческого и духовно-нравственного развития обучающегося.</w:t>
      </w:r>
    </w:p>
    <w:bookmarkEnd w:id="30647"/>
    <w:bookmarkStart w:name="z35210" w:id="30648"/>
    <w:p>
      <w:pPr>
        <w:spacing w:after="0"/>
        <w:ind w:left="0"/>
        <w:jc w:val="both"/>
      </w:pPr>
      <w:r>
        <w:rPr>
          <w:rFonts w:ascii="Times New Roman"/>
          <w:b w:val="false"/>
          <w:i w:val="false"/>
          <w:color w:val="000000"/>
          <w:sz w:val="28"/>
        </w:rPr>
        <w:t xml:space="preserve">
      30.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30648"/>
    <w:bookmarkStart w:name="z35211" w:id="30649"/>
    <w:p>
      <w:pPr>
        <w:spacing w:after="0"/>
        <w:ind w:left="0"/>
        <w:jc w:val="both"/>
      </w:pPr>
      <w:r>
        <w:rPr>
          <w:rFonts w:ascii="Times New Roman"/>
          <w:b w:val="false"/>
          <w:i w:val="false"/>
          <w:color w:val="000000"/>
          <w:sz w:val="28"/>
        </w:rPr>
        <w:t>
      31. Индивидуальный план обучающегося отражает широкие репертуарные тенденции, обновление и обогащение театрального репертуара благодаря привлечению произведений казахской, русской и зарубежной литературы.</w:t>
      </w:r>
    </w:p>
    <w:bookmarkEnd w:id="30649"/>
    <w:bookmarkStart w:name="z35212" w:id="30650"/>
    <w:p>
      <w:pPr>
        <w:spacing w:after="0"/>
        <w:ind w:left="0"/>
        <w:jc w:val="both"/>
      </w:pPr>
      <w:r>
        <w:rPr>
          <w:rFonts w:ascii="Times New Roman"/>
          <w:b w:val="false"/>
          <w:i w:val="false"/>
          <w:color w:val="000000"/>
          <w:sz w:val="28"/>
        </w:rPr>
        <w:t>
      32. Правильная организация учебного процесса, успешное и всестороннее развитие творческих способностей обучающегося зависят непосредственно от того, насколько тщательно спланирована работа в целом, продуман выбор театрального репертуара.</w:t>
      </w:r>
    </w:p>
    <w:bookmarkEnd w:id="30650"/>
    <w:bookmarkStart w:name="z35213" w:id="30651"/>
    <w:p>
      <w:pPr>
        <w:spacing w:after="0"/>
        <w:ind w:left="0"/>
        <w:jc w:val="both"/>
      </w:pPr>
      <w:r>
        <w:rPr>
          <w:rFonts w:ascii="Times New Roman"/>
          <w:b w:val="false"/>
          <w:i w:val="false"/>
          <w:color w:val="000000"/>
          <w:sz w:val="28"/>
        </w:rPr>
        <w:t>
      33. В конце каждого полугодия педагог отмечает качество выполнения задания и вносит изменения в ранее утвержденный репертуарный перечень, в конце года дает характеристику творческого развития, успеваемости и работоспособности обучающегося.</w:t>
      </w:r>
    </w:p>
    <w:bookmarkEnd w:id="30651"/>
    <w:bookmarkStart w:name="z35214" w:id="30652"/>
    <w:p>
      <w:pPr>
        <w:spacing w:after="0"/>
        <w:ind w:left="0"/>
        <w:jc w:val="both"/>
      </w:pPr>
      <w:r>
        <w:rPr>
          <w:rFonts w:ascii="Times New Roman"/>
          <w:b w:val="false"/>
          <w:i w:val="false"/>
          <w:color w:val="000000"/>
          <w:sz w:val="28"/>
        </w:rPr>
        <w:t>
      34. Характеристика обучающегося на конец года освещает следующие стороны его индивидуальности:</w:t>
      </w:r>
    </w:p>
    <w:bookmarkEnd w:id="30652"/>
    <w:bookmarkStart w:name="z35215" w:id="30653"/>
    <w:p>
      <w:pPr>
        <w:spacing w:after="0"/>
        <w:ind w:left="0"/>
        <w:jc w:val="both"/>
      </w:pPr>
      <w:r>
        <w:rPr>
          <w:rFonts w:ascii="Times New Roman"/>
          <w:b w:val="false"/>
          <w:i w:val="false"/>
          <w:color w:val="000000"/>
          <w:sz w:val="28"/>
        </w:rPr>
        <w:t>
      1) уровень актерских способностей;</w:t>
      </w:r>
    </w:p>
    <w:bookmarkEnd w:id="30653"/>
    <w:bookmarkStart w:name="z35216" w:id="30654"/>
    <w:p>
      <w:pPr>
        <w:spacing w:after="0"/>
        <w:ind w:left="0"/>
        <w:jc w:val="both"/>
      </w:pPr>
      <w:r>
        <w:rPr>
          <w:rFonts w:ascii="Times New Roman"/>
          <w:b w:val="false"/>
          <w:i w:val="false"/>
          <w:color w:val="000000"/>
          <w:sz w:val="28"/>
        </w:rPr>
        <w:t xml:space="preserve">
      2) общее развитие, эмоциональность, воображение, креативность мышления, развитое внимание; </w:t>
      </w:r>
    </w:p>
    <w:bookmarkEnd w:id="30654"/>
    <w:bookmarkStart w:name="z35217" w:id="30655"/>
    <w:p>
      <w:pPr>
        <w:spacing w:after="0"/>
        <w:ind w:left="0"/>
        <w:jc w:val="both"/>
      </w:pPr>
      <w:r>
        <w:rPr>
          <w:rFonts w:ascii="Times New Roman"/>
          <w:b w:val="false"/>
          <w:i w:val="false"/>
          <w:color w:val="000000"/>
          <w:sz w:val="28"/>
        </w:rPr>
        <w:t>
      3) отношение к занятию;</w:t>
      </w:r>
    </w:p>
    <w:bookmarkEnd w:id="30655"/>
    <w:bookmarkStart w:name="z35218" w:id="30656"/>
    <w:p>
      <w:pPr>
        <w:spacing w:after="0"/>
        <w:ind w:left="0"/>
        <w:jc w:val="both"/>
      </w:pPr>
      <w:r>
        <w:rPr>
          <w:rFonts w:ascii="Times New Roman"/>
          <w:b w:val="false"/>
          <w:i w:val="false"/>
          <w:color w:val="000000"/>
          <w:sz w:val="28"/>
        </w:rPr>
        <w:t>
      4) работоспособность, собранность;</w:t>
      </w:r>
    </w:p>
    <w:bookmarkEnd w:id="30656"/>
    <w:bookmarkStart w:name="z35219" w:id="30657"/>
    <w:p>
      <w:pPr>
        <w:spacing w:after="0"/>
        <w:ind w:left="0"/>
        <w:jc w:val="both"/>
      </w:pPr>
      <w:r>
        <w:rPr>
          <w:rFonts w:ascii="Times New Roman"/>
          <w:b w:val="false"/>
          <w:i w:val="false"/>
          <w:color w:val="000000"/>
          <w:sz w:val="28"/>
        </w:rPr>
        <w:t>
      5) умение заниматься самостоятельно;</w:t>
      </w:r>
    </w:p>
    <w:bookmarkEnd w:id="30657"/>
    <w:bookmarkStart w:name="z35220" w:id="30658"/>
    <w:p>
      <w:pPr>
        <w:spacing w:after="0"/>
        <w:ind w:left="0"/>
        <w:jc w:val="both"/>
      </w:pPr>
      <w:r>
        <w:rPr>
          <w:rFonts w:ascii="Times New Roman"/>
          <w:b w:val="false"/>
          <w:i w:val="false"/>
          <w:color w:val="000000"/>
          <w:sz w:val="28"/>
        </w:rPr>
        <w:t>
      6) умение воплощать художественный образ;</w:t>
      </w:r>
    </w:p>
    <w:bookmarkEnd w:id="30658"/>
    <w:bookmarkStart w:name="z35221" w:id="30659"/>
    <w:p>
      <w:pPr>
        <w:spacing w:after="0"/>
        <w:ind w:left="0"/>
        <w:jc w:val="both"/>
      </w:pPr>
      <w:r>
        <w:rPr>
          <w:rFonts w:ascii="Times New Roman"/>
          <w:b w:val="false"/>
          <w:i w:val="false"/>
          <w:color w:val="000000"/>
          <w:sz w:val="28"/>
        </w:rPr>
        <w:t>
      7) скорость освоения произведений;</w:t>
      </w:r>
    </w:p>
    <w:bookmarkEnd w:id="30659"/>
    <w:bookmarkStart w:name="z35222" w:id="30660"/>
    <w:p>
      <w:pPr>
        <w:spacing w:after="0"/>
        <w:ind w:left="0"/>
        <w:jc w:val="both"/>
      </w:pPr>
      <w:r>
        <w:rPr>
          <w:rFonts w:ascii="Times New Roman"/>
          <w:b w:val="false"/>
          <w:i w:val="false"/>
          <w:color w:val="000000"/>
          <w:sz w:val="28"/>
        </w:rPr>
        <w:t>
      8) успехи к концу года;</w:t>
      </w:r>
    </w:p>
    <w:bookmarkEnd w:id="30660"/>
    <w:bookmarkStart w:name="z35223" w:id="30661"/>
    <w:p>
      <w:pPr>
        <w:spacing w:after="0"/>
        <w:ind w:left="0"/>
        <w:jc w:val="both"/>
      </w:pPr>
      <w:r>
        <w:rPr>
          <w:rFonts w:ascii="Times New Roman"/>
          <w:b w:val="false"/>
          <w:i w:val="false"/>
          <w:color w:val="000000"/>
          <w:sz w:val="28"/>
        </w:rPr>
        <w:t>
      9) недостатки в творческом развитии обучающегося и задачи по их преодолению.</w:t>
      </w:r>
    </w:p>
    <w:bookmarkEnd w:id="30661"/>
    <w:bookmarkStart w:name="z35224" w:id="30662"/>
    <w:p>
      <w:pPr>
        <w:spacing w:after="0"/>
        <w:ind w:left="0"/>
        <w:jc w:val="both"/>
      </w:pPr>
      <w:r>
        <w:rPr>
          <w:rFonts w:ascii="Times New Roman"/>
          <w:b w:val="false"/>
          <w:i w:val="false"/>
          <w:color w:val="000000"/>
          <w:sz w:val="28"/>
        </w:rPr>
        <w:t>
      35. На первом этапе обучения педагог работает со скованностью движения, мышечным зажимом. При работе с обучающими педагог проявляет гибкость, меняет вид деятельности, но не отклоняется от поставленных задачах на конкретный момент процесса обучения.</w:t>
      </w:r>
    </w:p>
    <w:bookmarkEnd w:id="30662"/>
    <w:bookmarkStart w:name="z35225" w:id="30663"/>
    <w:p>
      <w:pPr>
        <w:spacing w:after="0"/>
        <w:ind w:left="0"/>
        <w:jc w:val="both"/>
      </w:pPr>
      <w:r>
        <w:rPr>
          <w:rFonts w:ascii="Times New Roman"/>
          <w:b w:val="false"/>
          <w:i w:val="false"/>
          <w:color w:val="000000"/>
          <w:sz w:val="28"/>
        </w:rPr>
        <w:t xml:space="preserve">
      36. Задача педагога по пластике рук научить обучающихся чувствовать свои руки и движения, развивать психофизические качества. </w:t>
      </w:r>
    </w:p>
    <w:bookmarkEnd w:id="30663"/>
    <w:bookmarkStart w:name="z35226" w:id="30664"/>
    <w:p>
      <w:pPr>
        <w:spacing w:after="0"/>
        <w:ind w:left="0"/>
        <w:jc w:val="both"/>
      </w:pPr>
      <w:r>
        <w:rPr>
          <w:rFonts w:ascii="Times New Roman"/>
          <w:b w:val="false"/>
          <w:i w:val="false"/>
          <w:color w:val="000000"/>
          <w:sz w:val="28"/>
        </w:rPr>
        <w:t>
      37. Педагог использует выразительные средства актерского искусства – действие – психофизический процесс, в котором психическое и физическое – существуют в неразрывной связи.</w:t>
      </w:r>
    </w:p>
    <w:bookmarkEnd w:id="30664"/>
    <w:bookmarkStart w:name="z35227" w:id="30665"/>
    <w:p>
      <w:pPr>
        <w:spacing w:after="0"/>
        <w:ind w:left="0"/>
        <w:jc w:val="both"/>
      </w:pPr>
      <w:r>
        <w:rPr>
          <w:rFonts w:ascii="Times New Roman"/>
          <w:b w:val="false"/>
          <w:i w:val="false"/>
          <w:color w:val="000000"/>
          <w:sz w:val="28"/>
        </w:rPr>
        <w:t>
      38. Педагог уделяет особое внимание подготовительным упражнениям. На каждом занятии повторяются и закрепляются пройденные элементы. Требование точности выполнения движения сопровождается объяснением целесообразности выполнения задачи. Учебные схемы, предлагаемые педагогом, исполняются точно и осмысленно.</w:t>
      </w:r>
    </w:p>
    <w:bookmarkEnd w:id="30665"/>
    <w:bookmarkStart w:name="z35228" w:id="30666"/>
    <w:p>
      <w:pPr>
        <w:spacing w:after="0"/>
        <w:ind w:left="0"/>
        <w:jc w:val="both"/>
      </w:pPr>
      <w:r>
        <w:rPr>
          <w:rFonts w:ascii="Times New Roman"/>
          <w:b w:val="false"/>
          <w:i w:val="false"/>
          <w:color w:val="000000"/>
          <w:sz w:val="28"/>
        </w:rPr>
        <w:t xml:space="preserve">
      39. С первых занятий педагог добивается точности исполнения заданий на простых упражнениях, не допускает поверхностного освоения материала, каждый элемент упражнения, выполняемый обучающимся, носит творческий характер. </w:t>
      </w:r>
    </w:p>
    <w:bookmarkEnd w:id="30666"/>
    <w:bookmarkStart w:name="z35229" w:id="30667"/>
    <w:p>
      <w:pPr>
        <w:spacing w:after="0"/>
        <w:ind w:left="0"/>
        <w:jc w:val="both"/>
      </w:pPr>
      <w:r>
        <w:rPr>
          <w:rFonts w:ascii="Times New Roman"/>
          <w:b w:val="false"/>
          <w:i w:val="false"/>
          <w:color w:val="000000"/>
          <w:sz w:val="28"/>
        </w:rPr>
        <w:t xml:space="preserve">
      40. В программе особое значение уделяется театрализованной деятельности, всем видам детского театра, которые помогают сформировать правильную модель поведения в современном мире, повысить общую культуру ребенка, познакомить его с детской литературой, музыкой, изобразительным искусством, правилами этикета, обрядами, традициями. </w:t>
      </w:r>
    </w:p>
    <w:bookmarkEnd w:id="30667"/>
    <w:bookmarkStart w:name="z35230" w:id="30668"/>
    <w:p>
      <w:pPr>
        <w:spacing w:after="0"/>
        <w:ind w:left="0"/>
        <w:jc w:val="both"/>
      </w:pPr>
      <w:r>
        <w:rPr>
          <w:rFonts w:ascii="Times New Roman"/>
          <w:b w:val="false"/>
          <w:i w:val="false"/>
          <w:color w:val="000000"/>
          <w:sz w:val="28"/>
        </w:rPr>
        <w:t>
      41. Одной из главных задач является выявление и развитие фантазии обучающегося. Педагог обучает воспитанника умению выполнять пластический рисунок и создавать по нему пластический образ.</w:t>
      </w:r>
    </w:p>
    <w:bookmarkEnd w:id="30668"/>
    <w:bookmarkStart w:name="z35231" w:id="30669"/>
    <w:p>
      <w:pPr>
        <w:spacing w:after="0"/>
        <w:ind w:left="0"/>
        <w:jc w:val="both"/>
      </w:pPr>
      <w:r>
        <w:rPr>
          <w:rFonts w:ascii="Times New Roman"/>
          <w:b w:val="false"/>
          <w:i w:val="false"/>
          <w:color w:val="000000"/>
          <w:sz w:val="28"/>
        </w:rPr>
        <w:t>
      42.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0669"/>
    <w:bookmarkStart w:name="z35232" w:id="30670"/>
    <w:p>
      <w:pPr>
        <w:spacing w:after="0"/>
        <w:ind w:left="0"/>
        <w:jc w:val="both"/>
      </w:pPr>
      <w:r>
        <w:rPr>
          <w:rFonts w:ascii="Times New Roman"/>
          <w:b w:val="false"/>
          <w:i w:val="false"/>
          <w:color w:val="000000"/>
          <w:sz w:val="28"/>
        </w:rPr>
        <w:t>
      43. Индивидуальная домашняя работа проводится в несколько приемов и строится в соответствии с рекомендациями педагога. Самостоятельная работа проводится при условии обеспечения полной безопасности для здоровья.</w:t>
      </w:r>
    </w:p>
    <w:bookmarkEnd w:id="30670"/>
    <w:bookmarkStart w:name="z35233" w:id="30671"/>
    <w:p>
      <w:pPr>
        <w:spacing w:after="0"/>
        <w:ind w:left="0"/>
        <w:jc w:val="both"/>
      </w:pPr>
      <w:r>
        <w:rPr>
          <w:rFonts w:ascii="Times New Roman"/>
          <w:b w:val="false"/>
          <w:i w:val="false"/>
          <w:color w:val="000000"/>
          <w:sz w:val="28"/>
        </w:rPr>
        <w:t>
      44. Виды самостоятельной работы:</w:t>
      </w:r>
    </w:p>
    <w:bookmarkEnd w:id="30671"/>
    <w:bookmarkStart w:name="z35234" w:id="30672"/>
    <w:p>
      <w:pPr>
        <w:spacing w:after="0"/>
        <w:ind w:left="0"/>
        <w:jc w:val="both"/>
      </w:pPr>
      <w:r>
        <w:rPr>
          <w:rFonts w:ascii="Times New Roman"/>
          <w:b w:val="false"/>
          <w:i w:val="false"/>
          <w:color w:val="000000"/>
          <w:sz w:val="28"/>
        </w:rPr>
        <w:t>
      1) пальчиковая гимнастика;</w:t>
      </w:r>
    </w:p>
    <w:bookmarkEnd w:id="30672"/>
    <w:bookmarkStart w:name="z35235" w:id="30673"/>
    <w:p>
      <w:pPr>
        <w:spacing w:after="0"/>
        <w:ind w:left="0"/>
        <w:jc w:val="both"/>
      </w:pPr>
      <w:r>
        <w:rPr>
          <w:rFonts w:ascii="Times New Roman"/>
          <w:b w:val="false"/>
          <w:i w:val="false"/>
          <w:color w:val="000000"/>
          <w:sz w:val="28"/>
        </w:rPr>
        <w:t>
      2) артикуляционная гимнастика;</w:t>
      </w:r>
    </w:p>
    <w:bookmarkEnd w:id="30673"/>
    <w:bookmarkStart w:name="z35236" w:id="30674"/>
    <w:p>
      <w:pPr>
        <w:spacing w:after="0"/>
        <w:ind w:left="0"/>
        <w:jc w:val="both"/>
      </w:pPr>
      <w:r>
        <w:rPr>
          <w:rFonts w:ascii="Times New Roman"/>
          <w:b w:val="false"/>
          <w:i w:val="false"/>
          <w:color w:val="000000"/>
          <w:sz w:val="28"/>
        </w:rPr>
        <w:t>
      3) упражнения по кукловождению.</w:t>
      </w:r>
    </w:p>
    <w:bookmarkEnd w:id="30674"/>
    <w:bookmarkStart w:name="z35237" w:id="30675"/>
    <w:p>
      <w:pPr>
        <w:spacing w:after="0"/>
        <w:ind w:left="0"/>
        <w:jc w:val="both"/>
      </w:pPr>
      <w:r>
        <w:rPr>
          <w:rFonts w:ascii="Times New Roman"/>
          <w:b w:val="false"/>
          <w:i w:val="false"/>
          <w:color w:val="000000"/>
          <w:sz w:val="28"/>
        </w:rPr>
        <w:t>
      45. В самостоятельную работу обучающегося входит составление индивидуального тренинга, отработка элементов пальчиковой гимнастики, работа с куклами, просмотр видеозаписей по рекомендации педагога (записи разных спектаклей).</w:t>
      </w:r>
    </w:p>
    <w:bookmarkEnd w:id="30675"/>
    <w:bookmarkStart w:name="z35238" w:id="30676"/>
    <w:p>
      <w:pPr>
        <w:spacing w:after="0"/>
        <w:ind w:left="0"/>
        <w:jc w:val="both"/>
      </w:pPr>
      <w:r>
        <w:rPr>
          <w:rFonts w:ascii="Times New Roman"/>
          <w:b w:val="false"/>
          <w:i w:val="false"/>
          <w:color w:val="000000"/>
          <w:sz w:val="28"/>
        </w:rPr>
        <w:t>
      46. Упражнения гимнастики рук осваиваются первыми. Педагог постепенно увеличивает количество упражнений и их сложность. Музыкальное сопровождение используется только после полного освоения упражнения и во время этюдов-импровизаций.</w:t>
      </w:r>
    </w:p>
    <w:bookmarkEnd w:id="30676"/>
    <w:bookmarkStart w:name="z35239" w:id="30677"/>
    <w:p>
      <w:pPr>
        <w:spacing w:after="0"/>
        <w:ind w:left="0"/>
        <w:jc w:val="both"/>
      </w:pPr>
      <w:r>
        <w:rPr>
          <w:rFonts w:ascii="Times New Roman"/>
          <w:b w:val="false"/>
          <w:i w:val="false"/>
          <w:color w:val="000000"/>
          <w:sz w:val="28"/>
        </w:rPr>
        <w:t>
      47. Межпредметные связи предмета "Пластика рук" с предметами "Сценическая речь", "Кукловождение" побуждают обучающихся к целостному познанию различных художественных явлений.</w:t>
      </w:r>
    </w:p>
    <w:bookmarkEnd w:id="30677"/>
    <w:bookmarkStart w:name="z35240" w:id="30678"/>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0678"/>
    <w:bookmarkStart w:name="z35241" w:id="30679"/>
    <w:p>
      <w:pPr>
        <w:spacing w:after="0"/>
        <w:ind w:left="0"/>
        <w:jc w:val="both"/>
      </w:pPr>
      <w:r>
        <w:rPr>
          <w:rFonts w:ascii="Times New Roman"/>
          <w:b w:val="false"/>
          <w:i w:val="false"/>
          <w:color w:val="000000"/>
          <w:sz w:val="28"/>
        </w:rPr>
        <w:t>
      48. Программные требования в подготовительном классе:</w:t>
      </w:r>
    </w:p>
    <w:bookmarkEnd w:id="30679"/>
    <w:bookmarkStart w:name="z35242" w:id="30680"/>
    <w:p>
      <w:pPr>
        <w:spacing w:after="0"/>
        <w:ind w:left="0"/>
        <w:jc w:val="both"/>
      </w:pPr>
      <w:r>
        <w:rPr>
          <w:rFonts w:ascii="Times New Roman"/>
          <w:b w:val="false"/>
          <w:i w:val="false"/>
          <w:color w:val="000000"/>
          <w:sz w:val="28"/>
        </w:rPr>
        <w:t>
      1) знакомство с предметом, целями и задачами, освоение правил техники безопасности;</w:t>
      </w:r>
    </w:p>
    <w:bookmarkEnd w:id="30680"/>
    <w:bookmarkStart w:name="z35243" w:id="30681"/>
    <w:p>
      <w:pPr>
        <w:spacing w:after="0"/>
        <w:ind w:left="0"/>
        <w:jc w:val="both"/>
      </w:pPr>
      <w:r>
        <w:rPr>
          <w:rFonts w:ascii="Times New Roman"/>
          <w:b w:val="false"/>
          <w:i w:val="false"/>
          <w:color w:val="000000"/>
          <w:sz w:val="28"/>
        </w:rPr>
        <w:t>
      2) знакомство с пальчиковой гимнастикой, ее значением в развитии детей, с правилами проведения пальчиковой гимнастики, воспитание общей культуры поведения и общения в творческом коллективе, кукольном театре;</w:t>
      </w:r>
    </w:p>
    <w:bookmarkEnd w:id="30681"/>
    <w:bookmarkStart w:name="z35244" w:id="30682"/>
    <w:p>
      <w:pPr>
        <w:spacing w:after="0"/>
        <w:ind w:left="0"/>
        <w:jc w:val="both"/>
      </w:pPr>
      <w:r>
        <w:rPr>
          <w:rFonts w:ascii="Times New Roman"/>
          <w:b w:val="false"/>
          <w:i w:val="false"/>
          <w:color w:val="000000"/>
          <w:sz w:val="28"/>
        </w:rPr>
        <w:t>
      3) освоение пальчиковых игр, комплекса упражнений, направленных на развитие гибкости и пластичности пальцев и кистей рук, упражнений на снятие излишнего мышечного напряжения, определение индивидуальных недостатков, разработка стратегии исправления устранимых недостатков, обучение оценке возможностей своей руки и учета своих индивидуальных особенностей при распределении нагрузок.</w:t>
      </w:r>
    </w:p>
    <w:bookmarkEnd w:id="30682"/>
    <w:bookmarkStart w:name="z35245" w:id="30683"/>
    <w:p>
      <w:pPr>
        <w:spacing w:after="0"/>
        <w:ind w:left="0"/>
        <w:jc w:val="both"/>
      </w:pPr>
      <w:r>
        <w:rPr>
          <w:rFonts w:ascii="Times New Roman"/>
          <w:b w:val="false"/>
          <w:i w:val="false"/>
          <w:color w:val="000000"/>
          <w:sz w:val="28"/>
        </w:rPr>
        <w:t>
      49. Содержание учебного предмета в подготовительном классе.</w:t>
      </w:r>
    </w:p>
    <w:bookmarkEnd w:id="30683"/>
    <w:bookmarkStart w:name="z35246" w:id="30684"/>
    <w:p>
      <w:pPr>
        <w:spacing w:after="0"/>
        <w:ind w:left="0"/>
        <w:jc w:val="both"/>
      </w:pPr>
      <w:r>
        <w:rPr>
          <w:rFonts w:ascii="Times New Roman"/>
          <w:b w:val="false"/>
          <w:i w:val="false"/>
          <w:color w:val="000000"/>
          <w:sz w:val="28"/>
        </w:rPr>
        <w:t>
      Тематическое планирование.</w:t>
      </w:r>
    </w:p>
    <w:bookmarkEnd w:id="30684"/>
    <w:bookmarkStart w:name="z35247" w:id="30685"/>
    <w:p>
      <w:pPr>
        <w:spacing w:after="0"/>
        <w:ind w:left="0"/>
        <w:jc w:val="both"/>
      </w:pPr>
      <w:r>
        <w:rPr>
          <w:rFonts w:ascii="Times New Roman"/>
          <w:b w:val="false"/>
          <w:i w:val="false"/>
          <w:color w:val="000000"/>
          <w:sz w:val="28"/>
        </w:rPr>
        <w:t>
      Тема 1. Вводное занятие. Ознокомление с предметом, целью и задачами. Инструктаж по технике безопасности. Правила поведения в классе. Правила поведения в кукольном театре.</w:t>
      </w:r>
    </w:p>
    <w:bookmarkEnd w:id="30685"/>
    <w:bookmarkStart w:name="z35248" w:id="30686"/>
    <w:p>
      <w:pPr>
        <w:spacing w:after="0"/>
        <w:ind w:left="0"/>
        <w:jc w:val="both"/>
      </w:pPr>
      <w:r>
        <w:rPr>
          <w:rFonts w:ascii="Times New Roman"/>
          <w:b w:val="false"/>
          <w:i w:val="false"/>
          <w:color w:val="000000"/>
          <w:sz w:val="28"/>
        </w:rPr>
        <w:t xml:space="preserve">
      Практика. Игры на знакомство. Игры на развитие слухового внимания. </w:t>
      </w:r>
    </w:p>
    <w:bookmarkEnd w:id="30686"/>
    <w:bookmarkStart w:name="z35249" w:id="30687"/>
    <w:p>
      <w:pPr>
        <w:spacing w:after="0"/>
        <w:ind w:left="0"/>
        <w:jc w:val="both"/>
      </w:pPr>
      <w:r>
        <w:rPr>
          <w:rFonts w:ascii="Times New Roman"/>
          <w:b w:val="false"/>
          <w:i w:val="false"/>
          <w:color w:val="000000"/>
          <w:sz w:val="28"/>
        </w:rPr>
        <w:t xml:space="preserve">
      Художественная дисциплина и этика. Вежливые действия. </w:t>
      </w:r>
    </w:p>
    <w:bookmarkEnd w:id="30687"/>
    <w:bookmarkStart w:name="z35250" w:id="30688"/>
    <w:p>
      <w:pPr>
        <w:spacing w:after="0"/>
        <w:ind w:left="0"/>
        <w:jc w:val="both"/>
      </w:pPr>
      <w:r>
        <w:rPr>
          <w:rFonts w:ascii="Times New Roman"/>
          <w:b w:val="false"/>
          <w:i w:val="false"/>
          <w:color w:val="000000"/>
          <w:sz w:val="28"/>
        </w:rPr>
        <w:t>
      Тема 2. Анатомия руки. Ее особенности. Показ иллюстративного материала. Строение руки человека. Строение плечевого пояса. Строение плеча. Запястье. Пястье. Пальцы.</w:t>
      </w:r>
    </w:p>
    <w:bookmarkEnd w:id="30688"/>
    <w:bookmarkStart w:name="z35251" w:id="30689"/>
    <w:p>
      <w:pPr>
        <w:spacing w:after="0"/>
        <w:ind w:left="0"/>
        <w:jc w:val="both"/>
      </w:pPr>
      <w:r>
        <w:rPr>
          <w:rFonts w:ascii="Times New Roman"/>
          <w:b w:val="false"/>
          <w:i w:val="false"/>
          <w:color w:val="000000"/>
          <w:sz w:val="28"/>
        </w:rPr>
        <w:t xml:space="preserve">
      Тема 3. Элементы опорно-двигательного аппарата. Соединительные ткани. Виды связок. Мышцы рук. Виды мышц: поверхностные, глубинные. Основные мышцы рук. Функциональная роль руки. Гимнастика пальцев и кистей рук. </w:t>
      </w:r>
    </w:p>
    <w:bookmarkEnd w:id="30689"/>
    <w:bookmarkStart w:name="z35252" w:id="30690"/>
    <w:p>
      <w:pPr>
        <w:spacing w:after="0"/>
        <w:ind w:left="0"/>
        <w:jc w:val="both"/>
      </w:pPr>
      <w:r>
        <w:rPr>
          <w:rFonts w:ascii="Times New Roman"/>
          <w:b w:val="false"/>
          <w:i w:val="false"/>
          <w:color w:val="000000"/>
          <w:sz w:val="28"/>
        </w:rPr>
        <w:t>
      Тема 4. Подготовительный тренинг. Подготовка костно-мышечного аппарата обучающегося и определение степени готовности к активной работе на уроке. Освоение навыков попеременного напряжения и расслабления различных групп мышц тела.</w:t>
      </w:r>
    </w:p>
    <w:bookmarkEnd w:id="30690"/>
    <w:bookmarkStart w:name="z35253" w:id="30691"/>
    <w:p>
      <w:pPr>
        <w:spacing w:after="0"/>
        <w:ind w:left="0"/>
        <w:jc w:val="both"/>
      </w:pPr>
      <w:r>
        <w:rPr>
          <w:rFonts w:ascii="Times New Roman"/>
          <w:b w:val="false"/>
          <w:i w:val="false"/>
          <w:color w:val="000000"/>
          <w:sz w:val="28"/>
        </w:rPr>
        <w:t>
      Практика. Игры на умение ориентироваться в пространстве. Игры на развитие умения владеть мышечным напряжением и расслаблением.</w:t>
      </w:r>
    </w:p>
    <w:bookmarkEnd w:id="30691"/>
    <w:bookmarkStart w:name="z35254" w:id="30692"/>
    <w:p>
      <w:pPr>
        <w:spacing w:after="0"/>
        <w:ind w:left="0"/>
        <w:jc w:val="both"/>
      </w:pPr>
      <w:r>
        <w:rPr>
          <w:rFonts w:ascii="Times New Roman"/>
          <w:b w:val="false"/>
          <w:i w:val="false"/>
          <w:color w:val="000000"/>
          <w:sz w:val="28"/>
        </w:rPr>
        <w:t xml:space="preserve">
      Тема 5. Упражнения на снятие мышечного напряжения. Техника безопасности. Выявление индивидуальных проблем каждого обучающегося. Разработка стратегии исправления устранимых недостатков. </w:t>
      </w:r>
    </w:p>
    <w:bookmarkEnd w:id="30692"/>
    <w:bookmarkStart w:name="z35255" w:id="30693"/>
    <w:p>
      <w:pPr>
        <w:spacing w:after="0"/>
        <w:ind w:left="0"/>
        <w:jc w:val="both"/>
      </w:pPr>
      <w:r>
        <w:rPr>
          <w:rFonts w:ascii="Times New Roman"/>
          <w:b w:val="false"/>
          <w:i w:val="false"/>
          <w:color w:val="000000"/>
          <w:sz w:val="28"/>
        </w:rPr>
        <w:t>
      Тема 6. Разогревающий массаж пальцев. Раскрепощение пальцев рук. Раскрепощение кистей рук. Раскрепощение предплечья. Раскрепощение плеча. Снятие мышечного напряжения с пальцев, кисти, предплечья. Создание атмосферы радостного творчества, интереса к упражнениям.</w:t>
      </w:r>
    </w:p>
    <w:bookmarkEnd w:id="30693"/>
    <w:bookmarkStart w:name="z35256" w:id="30694"/>
    <w:p>
      <w:pPr>
        <w:spacing w:after="0"/>
        <w:ind w:left="0"/>
        <w:jc w:val="both"/>
      </w:pPr>
      <w:r>
        <w:rPr>
          <w:rFonts w:ascii="Times New Roman"/>
          <w:b w:val="false"/>
          <w:i w:val="false"/>
          <w:color w:val="000000"/>
          <w:sz w:val="28"/>
        </w:rPr>
        <w:t xml:space="preserve">
      Тема 7. Тренинг пластический. Развитие пластики всего тела. Освоение навыков свободного владения своим телом. Развитие умения организованно распределяться на сценической площадке. Общая разминка. </w:t>
      </w:r>
    </w:p>
    <w:bookmarkEnd w:id="30694"/>
    <w:bookmarkStart w:name="z35257" w:id="30695"/>
    <w:p>
      <w:pPr>
        <w:spacing w:after="0"/>
        <w:ind w:left="0"/>
        <w:jc w:val="both"/>
      </w:pPr>
      <w:r>
        <w:rPr>
          <w:rFonts w:ascii="Times New Roman"/>
          <w:b w:val="false"/>
          <w:i w:val="false"/>
          <w:color w:val="000000"/>
          <w:sz w:val="28"/>
        </w:rPr>
        <w:t>
      Практика. Упражнения на напряжение и расслабление. Упражнение на подвижность и выразительность рук.</w:t>
      </w:r>
    </w:p>
    <w:bookmarkEnd w:id="30695"/>
    <w:bookmarkStart w:name="z35258" w:id="30696"/>
    <w:p>
      <w:pPr>
        <w:spacing w:after="0"/>
        <w:ind w:left="0"/>
        <w:jc w:val="both"/>
      </w:pPr>
      <w:r>
        <w:rPr>
          <w:rFonts w:ascii="Times New Roman"/>
          <w:b w:val="false"/>
          <w:i w:val="false"/>
          <w:color w:val="000000"/>
          <w:sz w:val="28"/>
        </w:rPr>
        <w:t xml:space="preserve">
      Тема 8. Комплекс упражнений, направленных на работу мышечного скелета рук в различных направлениях. Упражнения, направленные на движение пальцев по телу или по столу. Построение небольших фигур животных и предметов с помощью скоординированных движений пальцев и кистей обеих рук. </w:t>
      </w:r>
    </w:p>
    <w:bookmarkEnd w:id="30696"/>
    <w:bookmarkStart w:name="z35259" w:id="30697"/>
    <w:p>
      <w:pPr>
        <w:spacing w:after="0"/>
        <w:ind w:left="0"/>
        <w:jc w:val="both"/>
      </w:pPr>
      <w:r>
        <w:rPr>
          <w:rFonts w:ascii="Times New Roman"/>
          <w:b w:val="false"/>
          <w:i w:val="false"/>
          <w:color w:val="000000"/>
          <w:sz w:val="28"/>
        </w:rPr>
        <w:t>
      Тема 9. Пальчиковая гимнастика. Ознакомление с пальчиковой гимнастикой. Значения пальчиковой гимнастики. Пальчиковые игры. Сжатие. Растяжение. Расслабление. Стимулирование процесса мышления. Укрепление мышечной и костной ткани. Упражнения пальчиковой гимнастики. Растяжка межпальцевых перепонок. Тренировка суставов. Сгибание пальцев. Индивидуальная работа пальцев. Парная работа пальцев.</w:t>
      </w:r>
    </w:p>
    <w:bookmarkEnd w:id="30697"/>
    <w:bookmarkStart w:name="z35260" w:id="30698"/>
    <w:p>
      <w:pPr>
        <w:spacing w:after="0"/>
        <w:ind w:left="0"/>
        <w:jc w:val="both"/>
      </w:pPr>
      <w:r>
        <w:rPr>
          <w:rFonts w:ascii="Times New Roman"/>
          <w:b w:val="false"/>
          <w:i w:val="false"/>
          <w:color w:val="000000"/>
          <w:sz w:val="28"/>
        </w:rPr>
        <w:t xml:space="preserve">
      Практика. Пальчиковые игры. Правила проведения пальчиковой гимнастики. Показ техники выполнения упражнений. Темпы выполнения упражнений. Соединение движения с речью. </w:t>
      </w:r>
    </w:p>
    <w:bookmarkEnd w:id="30698"/>
    <w:bookmarkStart w:name="z35261" w:id="30699"/>
    <w:p>
      <w:pPr>
        <w:spacing w:after="0"/>
        <w:ind w:left="0"/>
        <w:jc w:val="both"/>
      </w:pPr>
      <w:r>
        <w:rPr>
          <w:rFonts w:ascii="Times New Roman"/>
          <w:b w:val="false"/>
          <w:i w:val="false"/>
          <w:color w:val="000000"/>
          <w:sz w:val="28"/>
        </w:rPr>
        <w:t>
      Тема 10. Рукавичковый театр (без большого пальца). Игра в кукольный театр с использованием рукавички. Концентрация внимания на движении куклы. Сопровождение персонажа репликами. Формирование навыков кукловождения рукавичковой куклы. Упражнения на координацию и внимание.</w:t>
      </w:r>
    </w:p>
    <w:bookmarkEnd w:id="30699"/>
    <w:bookmarkStart w:name="z35262" w:id="30700"/>
    <w:p>
      <w:pPr>
        <w:spacing w:after="0"/>
        <w:ind w:left="0"/>
        <w:jc w:val="both"/>
      </w:pPr>
      <w:r>
        <w:rPr>
          <w:rFonts w:ascii="Times New Roman"/>
          <w:b w:val="false"/>
          <w:i w:val="false"/>
          <w:color w:val="000000"/>
          <w:sz w:val="28"/>
        </w:rPr>
        <w:t>
      Тема 11. Тренинг кистей рук. Развитие мелкой моторики рук. Укрепление мышц кистей рук. Развитие координации движений кистей рук. Развитие межполушарного взаимодействия. Развитие пластики рук. Упражнения кистевой гимнастики.</w:t>
      </w:r>
    </w:p>
    <w:bookmarkEnd w:id="30700"/>
    <w:bookmarkStart w:name="z35263" w:id="30701"/>
    <w:p>
      <w:pPr>
        <w:spacing w:after="0"/>
        <w:ind w:left="0"/>
        <w:jc w:val="both"/>
      </w:pPr>
      <w:r>
        <w:rPr>
          <w:rFonts w:ascii="Times New Roman"/>
          <w:b w:val="false"/>
          <w:i w:val="false"/>
          <w:color w:val="000000"/>
          <w:sz w:val="28"/>
        </w:rPr>
        <w:t>
      Практика. Упражнения для пластики рук. Упражнения для кистей рук.</w:t>
      </w:r>
    </w:p>
    <w:bookmarkEnd w:id="30701"/>
    <w:bookmarkStart w:name="z35264" w:id="30702"/>
    <w:p>
      <w:pPr>
        <w:spacing w:after="0"/>
        <w:ind w:left="0"/>
        <w:jc w:val="both"/>
      </w:pPr>
      <w:r>
        <w:rPr>
          <w:rFonts w:ascii="Times New Roman"/>
          <w:b w:val="false"/>
          <w:i w:val="false"/>
          <w:color w:val="000000"/>
          <w:sz w:val="28"/>
        </w:rPr>
        <w:t xml:space="preserve">
      Тема 12. Подготовительный тренинг. Раскрепощение пальцев рук. Выполнение нескольких заданий: поздороваемся, поклонимся, покружимся, побежим. Пальчиковый театр. Развитие мелкой моторики. Упражнения на согласованность движений пальцев рук. </w:t>
      </w:r>
    </w:p>
    <w:bookmarkEnd w:id="30702"/>
    <w:bookmarkStart w:name="z35265" w:id="30703"/>
    <w:p>
      <w:pPr>
        <w:spacing w:after="0"/>
        <w:ind w:left="0"/>
        <w:jc w:val="both"/>
      </w:pPr>
      <w:r>
        <w:rPr>
          <w:rFonts w:ascii="Times New Roman"/>
          <w:b w:val="false"/>
          <w:i w:val="false"/>
          <w:color w:val="000000"/>
          <w:sz w:val="28"/>
        </w:rPr>
        <w:t xml:space="preserve">
      Тема 13. Упражнение на раскрепощение пальцев рук. Техника выполнения упражнений. Контроль правильности выполнения упражнений. Принятие исходного положения. </w:t>
      </w:r>
    </w:p>
    <w:bookmarkEnd w:id="30703"/>
    <w:bookmarkStart w:name="z35266" w:id="30704"/>
    <w:p>
      <w:pPr>
        <w:spacing w:after="0"/>
        <w:ind w:left="0"/>
        <w:jc w:val="both"/>
      </w:pPr>
      <w:r>
        <w:rPr>
          <w:rFonts w:ascii="Times New Roman"/>
          <w:b w:val="false"/>
          <w:i w:val="false"/>
          <w:color w:val="000000"/>
          <w:sz w:val="28"/>
        </w:rPr>
        <w:t>
      Тема 14. Комплекс упражнений для развития мелкой моторики рук. Выполнение простейших упражнений, где работает вся рука. Основа упражнений – образ или небольшая история. Концентрация внимания на одном действии. Концентрация внимания на несколько действий.</w:t>
      </w:r>
    </w:p>
    <w:bookmarkEnd w:id="30704"/>
    <w:bookmarkStart w:name="z35267" w:id="30705"/>
    <w:p>
      <w:pPr>
        <w:spacing w:after="0"/>
        <w:ind w:left="0"/>
        <w:jc w:val="both"/>
      </w:pPr>
      <w:r>
        <w:rPr>
          <w:rFonts w:ascii="Times New Roman"/>
          <w:b w:val="false"/>
          <w:i w:val="false"/>
          <w:color w:val="000000"/>
          <w:sz w:val="28"/>
        </w:rPr>
        <w:t xml:space="preserve">
      Тема 15. Задания на развитие фантазии, воображения. Формирование свободного проявления творческой индивидуальности обучающегося. Формирование особого импровизационного мышления. Создание образов с помощью выразительных движений. </w:t>
      </w:r>
    </w:p>
    <w:bookmarkEnd w:id="30705"/>
    <w:bookmarkStart w:name="z35268" w:id="30706"/>
    <w:p>
      <w:pPr>
        <w:spacing w:after="0"/>
        <w:ind w:left="0"/>
        <w:jc w:val="both"/>
      </w:pPr>
      <w:r>
        <w:rPr>
          <w:rFonts w:ascii="Times New Roman"/>
          <w:b w:val="false"/>
          <w:i w:val="false"/>
          <w:color w:val="000000"/>
          <w:sz w:val="28"/>
        </w:rPr>
        <w:t xml:space="preserve">
      Практика. Игра "Расскажи о кукле". </w:t>
      </w:r>
    </w:p>
    <w:bookmarkEnd w:id="30706"/>
    <w:bookmarkStart w:name="z35269" w:id="30707"/>
    <w:p>
      <w:pPr>
        <w:spacing w:after="0"/>
        <w:ind w:left="0"/>
        <w:jc w:val="both"/>
      </w:pPr>
      <w:r>
        <w:rPr>
          <w:rFonts w:ascii="Times New Roman"/>
          <w:b w:val="false"/>
          <w:i w:val="false"/>
          <w:color w:val="000000"/>
          <w:sz w:val="28"/>
        </w:rPr>
        <w:t xml:space="preserve">
      50. Ожидаемые результаты освоения Программы в подготовительном класса. </w:t>
      </w:r>
    </w:p>
    <w:bookmarkEnd w:id="30707"/>
    <w:bookmarkStart w:name="z35270" w:id="30708"/>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30708"/>
    <w:bookmarkStart w:name="z35271" w:id="30709"/>
    <w:p>
      <w:pPr>
        <w:spacing w:after="0"/>
        <w:ind w:left="0"/>
        <w:jc w:val="both"/>
      </w:pPr>
      <w:r>
        <w:rPr>
          <w:rFonts w:ascii="Times New Roman"/>
          <w:b w:val="false"/>
          <w:i w:val="false"/>
          <w:color w:val="000000"/>
          <w:sz w:val="28"/>
        </w:rPr>
        <w:t>
      1) знает технику безопасности;</w:t>
      </w:r>
    </w:p>
    <w:bookmarkEnd w:id="30709"/>
    <w:bookmarkStart w:name="z35272" w:id="30710"/>
    <w:p>
      <w:pPr>
        <w:spacing w:after="0"/>
        <w:ind w:left="0"/>
        <w:jc w:val="both"/>
      </w:pPr>
      <w:r>
        <w:rPr>
          <w:rFonts w:ascii="Times New Roman"/>
          <w:b w:val="false"/>
          <w:i w:val="false"/>
          <w:color w:val="000000"/>
          <w:sz w:val="28"/>
        </w:rPr>
        <w:t>
      2) знает краткую история театра;</w:t>
      </w:r>
    </w:p>
    <w:bookmarkEnd w:id="30710"/>
    <w:bookmarkStart w:name="z35273" w:id="30711"/>
    <w:p>
      <w:pPr>
        <w:spacing w:after="0"/>
        <w:ind w:left="0"/>
        <w:jc w:val="both"/>
      </w:pPr>
      <w:r>
        <w:rPr>
          <w:rFonts w:ascii="Times New Roman"/>
          <w:b w:val="false"/>
          <w:i w:val="false"/>
          <w:color w:val="000000"/>
          <w:sz w:val="28"/>
        </w:rPr>
        <w:t>
      3) знает правила поведения в творческом коллективе, кукольном театре;</w:t>
      </w:r>
    </w:p>
    <w:bookmarkEnd w:id="30711"/>
    <w:bookmarkStart w:name="z35274" w:id="30712"/>
    <w:p>
      <w:pPr>
        <w:spacing w:after="0"/>
        <w:ind w:left="0"/>
        <w:jc w:val="both"/>
      </w:pPr>
      <w:r>
        <w:rPr>
          <w:rFonts w:ascii="Times New Roman"/>
          <w:b w:val="false"/>
          <w:i w:val="false"/>
          <w:color w:val="000000"/>
          <w:sz w:val="28"/>
        </w:rPr>
        <w:t xml:space="preserve">
      4) знает элементарные сведения об истории кукольного театра, видах кукол; </w:t>
      </w:r>
    </w:p>
    <w:bookmarkEnd w:id="30712"/>
    <w:bookmarkStart w:name="z35275" w:id="30713"/>
    <w:p>
      <w:pPr>
        <w:spacing w:after="0"/>
        <w:ind w:left="0"/>
        <w:jc w:val="both"/>
      </w:pPr>
      <w:r>
        <w:rPr>
          <w:rFonts w:ascii="Times New Roman"/>
          <w:b w:val="false"/>
          <w:i w:val="false"/>
          <w:color w:val="000000"/>
          <w:sz w:val="28"/>
        </w:rPr>
        <w:t>
      5) знает и выполняет гимнастику для пальцев;</w:t>
      </w:r>
    </w:p>
    <w:bookmarkEnd w:id="30713"/>
    <w:bookmarkStart w:name="z35276" w:id="30714"/>
    <w:p>
      <w:pPr>
        <w:spacing w:after="0"/>
        <w:ind w:left="0"/>
        <w:jc w:val="both"/>
      </w:pPr>
      <w:r>
        <w:rPr>
          <w:rFonts w:ascii="Times New Roman"/>
          <w:b w:val="false"/>
          <w:i w:val="false"/>
          <w:color w:val="000000"/>
          <w:sz w:val="28"/>
        </w:rPr>
        <w:t>
      6) умеет выполнять упражнения на развитие мелкой моторики рук.</w:t>
      </w:r>
    </w:p>
    <w:bookmarkEnd w:id="30714"/>
    <w:bookmarkStart w:name="z35277" w:id="30715"/>
    <w:p>
      <w:pPr>
        <w:spacing w:after="0"/>
        <w:ind w:left="0"/>
        <w:jc w:val="both"/>
      </w:pPr>
      <w:r>
        <w:rPr>
          <w:rFonts w:ascii="Times New Roman"/>
          <w:b w:val="false"/>
          <w:i w:val="false"/>
          <w:color w:val="000000"/>
          <w:sz w:val="28"/>
        </w:rPr>
        <w:t>
      51. Программные требования в 1 классе:</w:t>
      </w:r>
    </w:p>
    <w:bookmarkEnd w:id="30715"/>
    <w:bookmarkStart w:name="z35278" w:id="30716"/>
    <w:p>
      <w:pPr>
        <w:spacing w:after="0"/>
        <w:ind w:left="0"/>
        <w:jc w:val="both"/>
      </w:pPr>
      <w:r>
        <w:rPr>
          <w:rFonts w:ascii="Times New Roman"/>
          <w:b w:val="false"/>
          <w:i w:val="false"/>
          <w:color w:val="000000"/>
          <w:sz w:val="28"/>
        </w:rPr>
        <w:t>
      1) развитие выразительности, пластичности обеих рук, работа над раскрепощением мышц, освобождением от зажимов, приведение их в тонус, знакомство с простейшими элементами по кукловождению, объединение освоенных упражнений в этюды;</w:t>
      </w:r>
    </w:p>
    <w:bookmarkEnd w:id="30716"/>
    <w:bookmarkStart w:name="z35279" w:id="30717"/>
    <w:p>
      <w:pPr>
        <w:spacing w:after="0"/>
        <w:ind w:left="0"/>
        <w:jc w:val="both"/>
      </w:pPr>
      <w:r>
        <w:rPr>
          <w:rFonts w:ascii="Times New Roman"/>
          <w:b w:val="false"/>
          <w:i w:val="false"/>
          <w:color w:val="000000"/>
          <w:sz w:val="28"/>
        </w:rPr>
        <w:t>
      2) формирование начальных навыков игры с перчаточными куклами, продолжение воспитания общей культуры поведения и общения в творческом коллективе, развитие физических возможностей тела через пластический тренинг, развитие творческого воображения через овладение разными упражнениями;</w:t>
      </w:r>
    </w:p>
    <w:bookmarkEnd w:id="30717"/>
    <w:bookmarkStart w:name="z35280" w:id="30718"/>
    <w:p>
      <w:pPr>
        <w:spacing w:after="0"/>
        <w:ind w:left="0"/>
        <w:jc w:val="both"/>
      </w:pPr>
      <w:r>
        <w:rPr>
          <w:rFonts w:ascii="Times New Roman"/>
          <w:b w:val="false"/>
          <w:i w:val="false"/>
          <w:color w:val="000000"/>
          <w:sz w:val="28"/>
        </w:rPr>
        <w:t>
      3) дальнейшее освоение упражнений, навравленных на развитие пластики рук, освоение разных техник выполнения упражнений, работа с этюдами, создание разных ситуаций на импровизацию;</w:t>
      </w:r>
    </w:p>
    <w:bookmarkEnd w:id="30718"/>
    <w:bookmarkStart w:name="z35281" w:id="30719"/>
    <w:p>
      <w:pPr>
        <w:spacing w:after="0"/>
        <w:ind w:left="0"/>
        <w:jc w:val="both"/>
      </w:pPr>
      <w:r>
        <w:rPr>
          <w:rFonts w:ascii="Times New Roman"/>
          <w:b w:val="false"/>
          <w:i w:val="false"/>
          <w:color w:val="000000"/>
          <w:sz w:val="28"/>
        </w:rPr>
        <w:t>
      4) освоение главных правил по кукловождению, работа с ширмой.</w:t>
      </w:r>
    </w:p>
    <w:bookmarkEnd w:id="30719"/>
    <w:bookmarkStart w:name="z35282" w:id="30720"/>
    <w:p>
      <w:pPr>
        <w:spacing w:after="0"/>
        <w:ind w:left="0"/>
        <w:jc w:val="both"/>
      </w:pPr>
      <w:r>
        <w:rPr>
          <w:rFonts w:ascii="Times New Roman"/>
          <w:b w:val="false"/>
          <w:i w:val="false"/>
          <w:color w:val="000000"/>
          <w:sz w:val="28"/>
        </w:rPr>
        <w:t>
      52. Содержание учебного предмета в 1 классе.</w:t>
      </w:r>
    </w:p>
    <w:bookmarkEnd w:id="30720"/>
    <w:bookmarkStart w:name="z35283" w:id="30721"/>
    <w:p>
      <w:pPr>
        <w:spacing w:after="0"/>
        <w:ind w:left="0"/>
        <w:jc w:val="both"/>
      </w:pPr>
      <w:r>
        <w:rPr>
          <w:rFonts w:ascii="Times New Roman"/>
          <w:b w:val="false"/>
          <w:i w:val="false"/>
          <w:color w:val="000000"/>
          <w:sz w:val="28"/>
        </w:rPr>
        <w:t>
      Тематическое планирование.</w:t>
      </w:r>
    </w:p>
    <w:bookmarkEnd w:id="30721"/>
    <w:bookmarkStart w:name="z35284" w:id="30722"/>
    <w:p>
      <w:pPr>
        <w:spacing w:after="0"/>
        <w:ind w:left="0"/>
        <w:jc w:val="both"/>
      </w:pPr>
      <w:r>
        <w:rPr>
          <w:rFonts w:ascii="Times New Roman"/>
          <w:b w:val="false"/>
          <w:i w:val="false"/>
          <w:color w:val="000000"/>
          <w:sz w:val="28"/>
        </w:rPr>
        <w:t xml:space="preserve">
      Тема 1. Повторение пройденного материала. Определение цели и задачи на учебный год. Инструктаж по технике безопасности. Правила поведения во время занятий. </w:t>
      </w:r>
    </w:p>
    <w:bookmarkEnd w:id="30722"/>
    <w:bookmarkStart w:name="z35285" w:id="30723"/>
    <w:p>
      <w:pPr>
        <w:spacing w:after="0"/>
        <w:ind w:left="0"/>
        <w:jc w:val="both"/>
      </w:pPr>
      <w:r>
        <w:rPr>
          <w:rFonts w:ascii="Times New Roman"/>
          <w:b w:val="false"/>
          <w:i w:val="false"/>
          <w:color w:val="000000"/>
          <w:sz w:val="28"/>
        </w:rPr>
        <w:t xml:space="preserve">
      Тема 2. Тренинг подготовительный. Подготовка костно-мышечного аппарата обучающихся. Развитие навыков попеременного напряжения и расслабления различных групп мышц тела. </w:t>
      </w:r>
    </w:p>
    <w:bookmarkEnd w:id="30723"/>
    <w:bookmarkStart w:name="z35286" w:id="30724"/>
    <w:p>
      <w:pPr>
        <w:spacing w:after="0"/>
        <w:ind w:left="0"/>
        <w:jc w:val="both"/>
      </w:pPr>
      <w:r>
        <w:rPr>
          <w:rFonts w:ascii="Times New Roman"/>
          <w:b w:val="false"/>
          <w:i w:val="false"/>
          <w:color w:val="000000"/>
          <w:sz w:val="28"/>
        </w:rPr>
        <w:t>
      Практика. Игры на развитие умения владеть мышечным напряжением и расслаблением.</w:t>
      </w:r>
    </w:p>
    <w:bookmarkEnd w:id="30724"/>
    <w:bookmarkStart w:name="z35287" w:id="30725"/>
    <w:p>
      <w:pPr>
        <w:spacing w:after="0"/>
        <w:ind w:left="0"/>
        <w:jc w:val="both"/>
      </w:pPr>
      <w:r>
        <w:rPr>
          <w:rFonts w:ascii="Times New Roman"/>
          <w:b w:val="false"/>
          <w:i w:val="false"/>
          <w:color w:val="000000"/>
          <w:sz w:val="28"/>
        </w:rPr>
        <w:t>
      Тема 3. Тренинг пластический. Упражнения на развитие пластики всего тела. Развитие навыков свободного владения своим телом. Общая разминка.</w:t>
      </w:r>
    </w:p>
    <w:bookmarkEnd w:id="30725"/>
    <w:bookmarkStart w:name="z35288" w:id="30726"/>
    <w:p>
      <w:pPr>
        <w:spacing w:after="0"/>
        <w:ind w:left="0"/>
        <w:jc w:val="both"/>
      </w:pPr>
      <w:r>
        <w:rPr>
          <w:rFonts w:ascii="Times New Roman"/>
          <w:b w:val="false"/>
          <w:i w:val="false"/>
          <w:color w:val="000000"/>
          <w:sz w:val="28"/>
        </w:rPr>
        <w:t xml:space="preserve">
      Практика. Упражнения на напряжение и расслабление. Упражнения на подвижность и выразительность рук. Упражнения на подвижность и ловкость. Развитие навыка интегрирования различных физических и психофизических качеств, при решении сложных двигательных и действенных задач. Телесная и ручная ловкость. </w:t>
      </w:r>
    </w:p>
    <w:bookmarkEnd w:id="30726"/>
    <w:bookmarkStart w:name="z35289" w:id="30727"/>
    <w:p>
      <w:pPr>
        <w:spacing w:after="0"/>
        <w:ind w:left="0"/>
        <w:jc w:val="both"/>
      </w:pPr>
      <w:r>
        <w:rPr>
          <w:rFonts w:ascii="Times New Roman"/>
          <w:b w:val="false"/>
          <w:i w:val="false"/>
          <w:color w:val="000000"/>
          <w:sz w:val="28"/>
        </w:rPr>
        <w:t xml:space="preserve">
      Тема 4. Развитие пластичности и выразительности рук. Значение гимнастики рук. Основные правила при выполнении гимнастики рук. Раскрепощение пальцев рук. Раскрепощение кистей рук. Раскрепощение предплечья. Раскрепощение плеча. Упражнения на снятие мышечного напряжения с пальцев, кистей, предплечья. Упражнения для пальцев рук. </w:t>
      </w:r>
    </w:p>
    <w:bookmarkEnd w:id="30727"/>
    <w:bookmarkStart w:name="z35290" w:id="30728"/>
    <w:p>
      <w:pPr>
        <w:spacing w:after="0"/>
        <w:ind w:left="0"/>
        <w:jc w:val="both"/>
      </w:pPr>
      <w:r>
        <w:rPr>
          <w:rFonts w:ascii="Times New Roman"/>
          <w:b w:val="false"/>
          <w:i w:val="false"/>
          <w:color w:val="000000"/>
          <w:sz w:val="28"/>
        </w:rPr>
        <w:t xml:space="preserve">
      Практика. Упражнение "Циркуль". Техника выполнения. Порядок выполнения. Описание круга разными пальцами в разных плоскостях. Гимнастика пальцев рук. </w:t>
      </w:r>
    </w:p>
    <w:bookmarkEnd w:id="30728"/>
    <w:bookmarkStart w:name="z35291" w:id="30729"/>
    <w:p>
      <w:pPr>
        <w:spacing w:after="0"/>
        <w:ind w:left="0"/>
        <w:jc w:val="both"/>
      </w:pPr>
      <w:r>
        <w:rPr>
          <w:rFonts w:ascii="Times New Roman"/>
          <w:b w:val="false"/>
          <w:i w:val="false"/>
          <w:color w:val="000000"/>
          <w:sz w:val="28"/>
        </w:rPr>
        <w:t xml:space="preserve">
      Тема 5. Специальный тренинг. Развитие чувства непрерывного движения, формы, жеста, пространства. Освоение различных типов и характеров движения. Упражнения специального тренинга. Упражнения для разогрева всего тела. </w:t>
      </w:r>
    </w:p>
    <w:bookmarkEnd w:id="30729"/>
    <w:bookmarkStart w:name="z35292" w:id="30730"/>
    <w:p>
      <w:pPr>
        <w:spacing w:after="0"/>
        <w:ind w:left="0"/>
        <w:jc w:val="both"/>
      </w:pPr>
      <w:r>
        <w:rPr>
          <w:rFonts w:ascii="Times New Roman"/>
          <w:b w:val="false"/>
          <w:i w:val="false"/>
          <w:color w:val="000000"/>
          <w:sz w:val="28"/>
        </w:rPr>
        <w:t xml:space="preserve">
      Практика. Упражнения для пальцев рук. Упражнение "Буква Г". Техника выполнения. Выпрямление пальцев. Попеременное сгибание и разгибание двух первых фалангов пальцев. </w:t>
      </w:r>
    </w:p>
    <w:bookmarkEnd w:id="30730"/>
    <w:bookmarkStart w:name="z35293" w:id="30731"/>
    <w:p>
      <w:pPr>
        <w:spacing w:after="0"/>
        <w:ind w:left="0"/>
        <w:jc w:val="both"/>
      </w:pPr>
      <w:r>
        <w:rPr>
          <w:rFonts w:ascii="Times New Roman"/>
          <w:b w:val="false"/>
          <w:i w:val="false"/>
          <w:color w:val="000000"/>
          <w:sz w:val="28"/>
        </w:rPr>
        <w:t xml:space="preserve">
      Тема 6. Пластика рук. Тренинг пальцев рук. Развитие мелкой моторики рук. Укрепление мышц. Развитие координации движений и пластику пальцев рук. Разогревающий массаж пальцев. Упражнения пальчиковой гимнастики. </w:t>
      </w:r>
    </w:p>
    <w:bookmarkEnd w:id="30731"/>
    <w:bookmarkStart w:name="z35294" w:id="30732"/>
    <w:p>
      <w:pPr>
        <w:spacing w:after="0"/>
        <w:ind w:left="0"/>
        <w:jc w:val="both"/>
      </w:pPr>
      <w:r>
        <w:rPr>
          <w:rFonts w:ascii="Times New Roman"/>
          <w:b w:val="false"/>
          <w:i w:val="false"/>
          <w:color w:val="000000"/>
          <w:sz w:val="28"/>
        </w:rPr>
        <w:t xml:space="preserve">
      Тема 7. Упражнения, направленные на напряжение и расслабление. Невербальные символы. Непроизвольные и произвольные движения тела и конечностей. Игра в пантомиме. </w:t>
      </w:r>
    </w:p>
    <w:bookmarkEnd w:id="30732"/>
    <w:bookmarkStart w:name="z35295" w:id="30733"/>
    <w:p>
      <w:pPr>
        <w:spacing w:after="0"/>
        <w:ind w:left="0"/>
        <w:jc w:val="both"/>
      </w:pPr>
      <w:r>
        <w:rPr>
          <w:rFonts w:ascii="Times New Roman"/>
          <w:b w:val="false"/>
          <w:i w:val="false"/>
          <w:color w:val="000000"/>
          <w:sz w:val="28"/>
        </w:rPr>
        <w:t xml:space="preserve">
      Упражнение для пальцев рук. "Веер". "Пружинка". Техника выполнения. Порядок проведения. </w:t>
      </w:r>
    </w:p>
    <w:bookmarkEnd w:id="30733"/>
    <w:bookmarkStart w:name="z35296" w:id="30734"/>
    <w:p>
      <w:pPr>
        <w:spacing w:after="0"/>
        <w:ind w:left="0"/>
        <w:jc w:val="both"/>
      </w:pPr>
      <w:r>
        <w:rPr>
          <w:rFonts w:ascii="Times New Roman"/>
          <w:b w:val="false"/>
          <w:i w:val="false"/>
          <w:color w:val="000000"/>
          <w:sz w:val="28"/>
        </w:rPr>
        <w:t xml:space="preserve">
      Тема 8. Тренинг кистей рук. Развитие мелкой моторики рук. Укрепление мышц кистей рук. Развитие координаций движений кистей рук. Развитие пластику рук. </w:t>
      </w:r>
    </w:p>
    <w:bookmarkEnd w:id="30734"/>
    <w:bookmarkStart w:name="z35297" w:id="30735"/>
    <w:p>
      <w:pPr>
        <w:spacing w:after="0"/>
        <w:ind w:left="0"/>
        <w:jc w:val="both"/>
      </w:pPr>
      <w:r>
        <w:rPr>
          <w:rFonts w:ascii="Times New Roman"/>
          <w:b w:val="false"/>
          <w:i w:val="false"/>
          <w:color w:val="000000"/>
          <w:sz w:val="28"/>
        </w:rPr>
        <w:t xml:space="preserve">
      Практика. Упражнения кистевой гимнастики. Размика запястья. Волнообразная работа кистью. Тренировка гибкости запястья. Упражнения для пластики рук. Упражнения для кистей рук. </w:t>
      </w:r>
    </w:p>
    <w:bookmarkEnd w:id="30735"/>
    <w:bookmarkStart w:name="z35298" w:id="30736"/>
    <w:p>
      <w:pPr>
        <w:spacing w:after="0"/>
        <w:ind w:left="0"/>
        <w:jc w:val="both"/>
      </w:pPr>
      <w:r>
        <w:rPr>
          <w:rFonts w:ascii="Times New Roman"/>
          <w:b w:val="false"/>
          <w:i w:val="false"/>
          <w:color w:val="000000"/>
          <w:sz w:val="28"/>
        </w:rPr>
        <w:t xml:space="preserve">
      Тема 9. Выполнение физических упражнений, способствующих расслаблению мышц плечевого пояса и укреплению мышц рук. Равномерное развитие руки являются условием работы с куклами. Снятие излишних напряжений мышц не только рук, но и всего тела. Чередование ряда трудных упражнений с упражнения на расслабление. </w:t>
      </w:r>
    </w:p>
    <w:bookmarkEnd w:id="30736"/>
    <w:bookmarkStart w:name="z35299" w:id="30737"/>
    <w:p>
      <w:pPr>
        <w:spacing w:after="0"/>
        <w:ind w:left="0"/>
        <w:jc w:val="both"/>
      </w:pPr>
      <w:r>
        <w:rPr>
          <w:rFonts w:ascii="Times New Roman"/>
          <w:b w:val="false"/>
          <w:i w:val="false"/>
          <w:color w:val="000000"/>
          <w:sz w:val="28"/>
        </w:rPr>
        <w:t xml:space="preserve">
      Тема 10. Перчаточная кукла. История Пульчинеллы. Упражнения на развитие фантазии. Оживи предмет. Обучение элементарным действиям с куклой. Упражнения и этюды: "Кукла оживает", "Кукла здоровается", "Кукла танцует". </w:t>
      </w:r>
    </w:p>
    <w:bookmarkEnd w:id="30737"/>
    <w:bookmarkStart w:name="z35300" w:id="30738"/>
    <w:p>
      <w:pPr>
        <w:spacing w:after="0"/>
        <w:ind w:left="0"/>
        <w:jc w:val="both"/>
      </w:pPr>
      <w:r>
        <w:rPr>
          <w:rFonts w:ascii="Times New Roman"/>
          <w:b w:val="false"/>
          <w:i w:val="false"/>
          <w:color w:val="000000"/>
          <w:sz w:val="28"/>
        </w:rPr>
        <w:t xml:space="preserve">
      Тема 11. Обучение работе за ширмой. Создание сценического пространства. Умение ориентироваться за ширмой. Умение определять основное место действия и его границы, стороны, середину. </w:t>
      </w:r>
    </w:p>
    <w:bookmarkEnd w:id="30738"/>
    <w:bookmarkStart w:name="z35301" w:id="30739"/>
    <w:p>
      <w:pPr>
        <w:spacing w:after="0"/>
        <w:ind w:left="0"/>
        <w:jc w:val="both"/>
      </w:pPr>
      <w:r>
        <w:rPr>
          <w:rFonts w:ascii="Times New Roman"/>
          <w:b w:val="false"/>
          <w:i w:val="false"/>
          <w:color w:val="000000"/>
          <w:sz w:val="28"/>
        </w:rPr>
        <w:t xml:space="preserve">
      Практика. Обучение работе над ширмой. Работа с перчаточной куклой над ширмой. Проведение куклы над ширмой на вытянутой руке, плавно, без скачков. Взаимодействие на ширме всех героев пьесы. Соединения действия куклы со словами своей роли. </w:t>
      </w:r>
    </w:p>
    <w:bookmarkEnd w:id="30739"/>
    <w:bookmarkStart w:name="z35302" w:id="30740"/>
    <w:p>
      <w:pPr>
        <w:spacing w:after="0"/>
        <w:ind w:left="0"/>
        <w:jc w:val="both"/>
      </w:pPr>
      <w:r>
        <w:rPr>
          <w:rFonts w:ascii="Times New Roman"/>
          <w:b w:val="false"/>
          <w:i w:val="false"/>
          <w:color w:val="000000"/>
          <w:sz w:val="28"/>
        </w:rPr>
        <w:t xml:space="preserve">
      Тема 12. Упражнения, направленные на развитие пластики рук. Выполнение движений на импровизацию. Кисть руки – кисточка с краской. Выполнение волны через плечо. Выполнение плавных волн. Трогать невидимую стену. Перетягивание невидимого каната. </w:t>
      </w:r>
    </w:p>
    <w:bookmarkEnd w:id="30740"/>
    <w:bookmarkStart w:name="z35303" w:id="30741"/>
    <w:p>
      <w:pPr>
        <w:spacing w:after="0"/>
        <w:ind w:left="0"/>
        <w:jc w:val="both"/>
      </w:pPr>
      <w:r>
        <w:rPr>
          <w:rFonts w:ascii="Times New Roman"/>
          <w:b w:val="false"/>
          <w:i w:val="false"/>
          <w:color w:val="000000"/>
          <w:sz w:val="28"/>
        </w:rPr>
        <w:t>
      Тема 13. Упражнения на пальцы левой руки. Обучение самомассажу пальцев рук. Продолжение знакомства с театром пальчиковых кукол. Куклы вида "Шарик на пальце". Обучение элементарным действиям с куклой.</w:t>
      </w:r>
    </w:p>
    <w:bookmarkEnd w:id="30741"/>
    <w:bookmarkStart w:name="z35304" w:id="30742"/>
    <w:p>
      <w:pPr>
        <w:spacing w:after="0"/>
        <w:ind w:left="0"/>
        <w:jc w:val="both"/>
      </w:pPr>
      <w:r>
        <w:rPr>
          <w:rFonts w:ascii="Times New Roman"/>
          <w:b w:val="false"/>
          <w:i w:val="false"/>
          <w:color w:val="000000"/>
          <w:sz w:val="28"/>
        </w:rPr>
        <w:t xml:space="preserve">
      Тема 14. Упражнения на развитие дыхательной гимнастики. Игра-импровизация. Работа над выразительностью. Определение акцентов, интонации. Основные правила вождения куклы. Походка куклы. Походка кукловода. </w:t>
      </w:r>
    </w:p>
    <w:bookmarkEnd w:id="30742"/>
    <w:bookmarkStart w:name="z35305" w:id="30743"/>
    <w:p>
      <w:pPr>
        <w:spacing w:after="0"/>
        <w:ind w:left="0"/>
        <w:jc w:val="both"/>
      </w:pPr>
      <w:r>
        <w:rPr>
          <w:rFonts w:ascii="Times New Roman"/>
          <w:b w:val="false"/>
          <w:i w:val="false"/>
          <w:color w:val="000000"/>
          <w:sz w:val="28"/>
        </w:rPr>
        <w:t xml:space="preserve">
      Тема 15. Гимнастика рук. Развитие пластичности, выразительности рук. Развитие творческой фантазии. Пластический этюд с элементами пальчиковой гимнастики. </w:t>
      </w:r>
    </w:p>
    <w:bookmarkEnd w:id="30743"/>
    <w:bookmarkStart w:name="z35306" w:id="30744"/>
    <w:p>
      <w:pPr>
        <w:spacing w:after="0"/>
        <w:ind w:left="0"/>
        <w:jc w:val="both"/>
      </w:pPr>
      <w:r>
        <w:rPr>
          <w:rFonts w:ascii="Times New Roman"/>
          <w:b w:val="false"/>
          <w:i w:val="false"/>
          <w:color w:val="000000"/>
          <w:sz w:val="28"/>
        </w:rPr>
        <w:t>
      Тема 16. В ритме пластики рук. Ритмическая разминка. Формирование представлений о понятий "ритм". Его значение в жизни и в искусстве. Развитие чувства ритма, выразительности движения. Развитие способности управлять своим ритмическим поведением на сцене. Понятие темпо-движения в разных скоростях. Понятие чувства времени – распределение движения во времени. Движение в ритмических рисунках.</w:t>
      </w:r>
    </w:p>
    <w:bookmarkEnd w:id="30744"/>
    <w:bookmarkStart w:name="z35307" w:id="30745"/>
    <w:p>
      <w:pPr>
        <w:spacing w:after="0"/>
        <w:ind w:left="0"/>
        <w:jc w:val="both"/>
      </w:pPr>
      <w:r>
        <w:rPr>
          <w:rFonts w:ascii="Times New Roman"/>
          <w:b w:val="false"/>
          <w:i w:val="false"/>
          <w:color w:val="000000"/>
          <w:sz w:val="28"/>
        </w:rPr>
        <w:t xml:space="preserve">
      Тема 17. Этюды. Роль этюда в театральном искусстве. Формирование представлений о понятиях: сценический этюд, сценическая площадка. Развитие фантазии, воображения, творческих способностей. </w:t>
      </w:r>
    </w:p>
    <w:bookmarkEnd w:id="30745"/>
    <w:bookmarkStart w:name="z35308" w:id="30746"/>
    <w:p>
      <w:pPr>
        <w:spacing w:after="0"/>
        <w:ind w:left="0"/>
        <w:jc w:val="both"/>
      </w:pPr>
      <w:r>
        <w:rPr>
          <w:rFonts w:ascii="Times New Roman"/>
          <w:b w:val="false"/>
          <w:i w:val="false"/>
          <w:color w:val="000000"/>
          <w:sz w:val="28"/>
        </w:rPr>
        <w:t xml:space="preserve">
      Тема 18. Этюд – импровизация. Упражнения на развитие импровизации. Создание образов с помощью выразительных движений. Создание пластической импровизации. </w:t>
      </w:r>
    </w:p>
    <w:bookmarkEnd w:id="30746"/>
    <w:bookmarkStart w:name="z35309" w:id="30747"/>
    <w:p>
      <w:pPr>
        <w:spacing w:after="0"/>
        <w:ind w:left="0"/>
        <w:jc w:val="both"/>
      </w:pPr>
      <w:r>
        <w:rPr>
          <w:rFonts w:ascii="Times New Roman"/>
          <w:b w:val="false"/>
          <w:i w:val="false"/>
          <w:color w:val="000000"/>
          <w:sz w:val="28"/>
        </w:rPr>
        <w:t xml:space="preserve">
      Практика. Упражнения-импровизации под музыку. </w:t>
      </w:r>
    </w:p>
    <w:bookmarkEnd w:id="30747"/>
    <w:bookmarkStart w:name="z35310" w:id="30748"/>
    <w:p>
      <w:pPr>
        <w:spacing w:after="0"/>
        <w:ind w:left="0"/>
        <w:jc w:val="both"/>
      </w:pPr>
      <w:r>
        <w:rPr>
          <w:rFonts w:ascii="Times New Roman"/>
          <w:b w:val="false"/>
          <w:i w:val="false"/>
          <w:color w:val="000000"/>
          <w:sz w:val="28"/>
        </w:rPr>
        <w:t xml:space="preserve">
      Тема 19. Работа над репертуаром. Обсуждение тем, предложенных педагогом. Обсуждение тем, предложенных обучающимися. Определение темы для композиций. Проектирование эстрадного номера. </w:t>
      </w:r>
    </w:p>
    <w:bookmarkEnd w:id="30748"/>
    <w:bookmarkStart w:name="z35311" w:id="30749"/>
    <w:p>
      <w:pPr>
        <w:spacing w:after="0"/>
        <w:ind w:left="0"/>
        <w:jc w:val="both"/>
      </w:pPr>
      <w:r>
        <w:rPr>
          <w:rFonts w:ascii="Times New Roman"/>
          <w:b w:val="false"/>
          <w:i w:val="false"/>
          <w:color w:val="000000"/>
          <w:sz w:val="28"/>
        </w:rPr>
        <w:t>
      Тема 20. Развитие музыкального восприятия. Формирование представлений о средствах музыкальной выразительности. Прослушивание музыкальных композиций. Выбор музыкального сопровождения для номеров. Проектирование. Применение полученных знаний, умений и навыков в практической деятельности. Показ этюдного номера.</w:t>
      </w:r>
    </w:p>
    <w:bookmarkEnd w:id="30749"/>
    <w:bookmarkStart w:name="z35312" w:id="30750"/>
    <w:p>
      <w:pPr>
        <w:spacing w:after="0"/>
        <w:ind w:left="0"/>
        <w:jc w:val="both"/>
      </w:pPr>
      <w:r>
        <w:rPr>
          <w:rFonts w:ascii="Times New Roman"/>
          <w:b w:val="false"/>
          <w:i w:val="false"/>
          <w:color w:val="000000"/>
          <w:sz w:val="28"/>
        </w:rPr>
        <w:t xml:space="preserve">
      53. Ожидаемые результаты освоения Программы 1 класса. </w:t>
      </w:r>
    </w:p>
    <w:bookmarkEnd w:id="30750"/>
    <w:bookmarkStart w:name="z35313" w:id="3075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0751"/>
    <w:bookmarkStart w:name="z35314" w:id="30752"/>
    <w:p>
      <w:pPr>
        <w:spacing w:after="0"/>
        <w:ind w:left="0"/>
        <w:jc w:val="both"/>
      </w:pPr>
      <w:r>
        <w:rPr>
          <w:rFonts w:ascii="Times New Roman"/>
          <w:b w:val="false"/>
          <w:i w:val="false"/>
          <w:color w:val="000000"/>
          <w:sz w:val="28"/>
        </w:rPr>
        <w:t>
      1) знает основные правила при выполнении гимнастики рук;</w:t>
      </w:r>
    </w:p>
    <w:bookmarkEnd w:id="30752"/>
    <w:bookmarkStart w:name="z35315" w:id="30753"/>
    <w:p>
      <w:pPr>
        <w:spacing w:after="0"/>
        <w:ind w:left="0"/>
        <w:jc w:val="both"/>
      </w:pPr>
      <w:r>
        <w:rPr>
          <w:rFonts w:ascii="Times New Roman"/>
          <w:b w:val="false"/>
          <w:i w:val="false"/>
          <w:color w:val="000000"/>
          <w:sz w:val="28"/>
        </w:rPr>
        <w:t>
      2) знает комплекс упражнений на раскрепощение мышц;</w:t>
      </w:r>
    </w:p>
    <w:bookmarkEnd w:id="30753"/>
    <w:bookmarkStart w:name="z35316" w:id="30754"/>
    <w:p>
      <w:pPr>
        <w:spacing w:after="0"/>
        <w:ind w:left="0"/>
        <w:jc w:val="both"/>
      </w:pPr>
      <w:r>
        <w:rPr>
          <w:rFonts w:ascii="Times New Roman"/>
          <w:b w:val="false"/>
          <w:i w:val="false"/>
          <w:color w:val="000000"/>
          <w:sz w:val="28"/>
        </w:rPr>
        <w:t>
      3) знает и умеет выполнять разные упражнения для пальцев рук;</w:t>
      </w:r>
    </w:p>
    <w:bookmarkEnd w:id="30754"/>
    <w:bookmarkStart w:name="z35317" w:id="30755"/>
    <w:p>
      <w:pPr>
        <w:spacing w:after="0"/>
        <w:ind w:left="0"/>
        <w:jc w:val="both"/>
      </w:pPr>
      <w:r>
        <w:rPr>
          <w:rFonts w:ascii="Times New Roman"/>
          <w:b w:val="false"/>
          <w:i w:val="false"/>
          <w:color w:val="000000"/>
          <w:sz w:val="28"/>
        </w:rPr>
        <w:t>
      4) знает и умеет выполнять упражнения, направленные на напряжение и расслабление;</w:t>
      </w:r>
    </w:p>
    <w:bookmarkEnd w:id="30755"/>
    <w:bookmarkStart w:name="z35318" w:id="30756"/>
    <w:p>
      <w:pPr>
        <w:spacing w:after="0"/>
        <w:ind w:left="0"/>
        <w:jc w:val="both"/>
      </w:pPr>
      <w:r>
        <w:rPr>
          <w:rFonts w:ascii="Times New Roman"/>
          <w:b w:val="false"/>
          <w:i w:val="false"/>
          <w:color w:val="000000"/>
          <w:sz w:val="28"/>
        </w:rPr>
        <w:t>
      5) знает элементарные правила кукловождения;</w:t>
      </w:r>
    </w:p>
    <w:bookmarkEnd w:id="30756"/>
    <w:bookmarkStart w:name="z35319" w:id="30757"/>
    <w:p>
      <w:pPr>
        <w:spacing w:after="0"/>
        <w:ind w:left="0"/>
        <w:jc w:val="both"/>
      </w:pPr>
      <w:r>
        <w:rPr>
          <w:rFonts w:ascii="Times New Roman"/>
          <w:b w:val="false"/>
          <w:i w:val="false"/>
          <w:color w:val="000000"/>
          <w:sz w:val="28"/>
        </w:rPr>
        <w:t>
      6) умеет воссоздать в этюде узнаваемый пластический образ, взятый из окружающего мира;</w:t>
      </w:r>
    </w:p>
    <w:bookmarkEnd w:id="30757"/>
    <w:bookmarkStart w:name="z35320" w:id="30758"/>
    <w:p>
      <w:pPr>
        <w:spacing w:after="0"/>
        <w:ind w:left="0"/>
        <w:jc w:val="both"/>
      </w:pPr>
      <w:r>
        <w:rPr>
          <w:rFonts w:ascii="Times New Roman"/>
          <w:b w:val="false"/>
          <w:i w:val="false"/>
          <w:color w:val="000000"/>
          <w:sz w:val="28"/>
        </w:rPr>
        <w:t>
      7) знает начальные навыки управления перчаточными куклами;</w:t>
      </w:r>
    </w:p>
    <w:bookmarkEnd w:id="30758"/>
    <w:bookmarkStart w:name="z35321" w:id="30759"/>
    <w:p>
      <w:pPr>
        <w:spacing w:after="0"/>
        <w:ind w:left="0"/>
        <w:jc w:val="both"/>
      </w:pPr>
      <w:r>
        <w:rPr>
          <w:rFonts w:ascii="Times New Roman"/>
          <w:b w:val="false"/>
          <w:i w:val="false"/>
          <w:color w:val="000000"/>
          <w:sz w:val="28"/>
        </w:rPr>
        <w:t>
      8) применяет полученные знания, умения и навыки в практической деятельности.</w:t>
      </w:r>
    </w:p>
    <w:bookmarkEnd w:id="30759"/>
    <w:bookmarkStart w:name="z35322" w:id="30760"/>
    <w:p>
      <w:pPr>
        <w:spacing w:after="0"/>
        <w:ind w:left="0"/>
        <w:jc w:val="both"/>
      </w:pPr>
      <w:r>
        <w:rPr>
          <w:rFonts w:ascii="Times New Roman"/>
          <w:b w:val="false"/>
          <w:i w:val="false"/>
          <w:color w:val="000000"/>
          <w:sz w:val="28"/>
        </w:rPr>
        <w:t>
      54. Программные требования во 2 классе:</w:t>
      </w:r>
    </w:p>
    <w:bookmarkEnd w:id="30760"/>
    <w:bookmarkStart w:name="z35323" w:id="30761"/>
    <w:p>
      <w:pPr>
        <w:spacing w:after="0"/>
        <w:ind w:left="0"/>
        <w:jc w:val="both"/>
      </w:pPr>
      <w:r>
        <w:rPr>
          <w:rFonts w:ascii="Times New Roman"/>
          <w:b w:val="false"/>
          <w:i w:val="false"/>
          <w:color w:val="000000"/>
          <w:sz w:val="28"/>
        </w:rPr>
        <w:t>
      1) освоение пальчиковой гимнастики, навыков координации движений с работой речевого аппарата, регулировки мышечных напряжений, обучение основам пантомимы;</w:t>
      </w:r>
    </w:p>
    <w:bookmarkEnd w:id="30761"/>
    <w:bookmarkStart w:name="z35324" w:id="30762"/>
    <w:p>
      <w:pPr>
        <w:spacing w:after="0"/>
        <w:ind w:left="0"/>
        <w:jc w:val="both"/>
      </w:pPr>
      <w:r>
        <w:rPr>
          <w:rFonts w:ascii="Times New Roman"/>
          <w:b w:val="false"/>
          <w:i w:val="false"/>
          <w:color w:val="000000"/>
          <w:sz w:val="28"/>
        </w:rPr>
        <w:t>
      2) умение увидеть, запомнить и воспроизвести в определенный отрезок времени то или иное движение, мизансцену, точная организация движения во времени и пространстве;</w:t>
      </w:r>
    </w:p>
    <w:bookmarkEnd w:id="30762"/>
    <w:bookmarkStart w:name="z35325" w:id="30763"/>
    <w:p>
      <w:pPr>
        <w:spacing w:after="0"/>
        <w:ind w:left="0"/>
        <w:jc w:val="both"/>
      </w:pPr>
      <w:r>
        <w:rPr>
          <w:rFonts w:ascii="Times New Roman"/>
          <w:b w:val="false"/>
          <w:i w:val="false"/>
          <w:color w:val="000000"/>
          <w:sz w:val="28"/>
        </w:rPr>
        <w:t>
      3) умение быстро воспринимать мелодию, ее темп и ритм, передавать в движении, координация простых и сложных движений рук, развитие музыкальности, ритмичности, вооображения, художественного вкуса и пластической культуры обучающегося.</w:t>
      </w:r>
    </w:p>
    <w:bookmarkEnd w:id="30763"/>
    <w:bookmarkStart w:name="z35326" w:id="30764"/>
    <w:p>
      <w:pPr>
        <w:spacing w:after="0"/>
        <w:ind w:left="0"/>
        <w:jc w:val="both"/>
      </w:pPr>
      <w:r>
        <w:rPr>
          <w:rFonts w:ascii="Times New Roman"/>
          <w:b w:val="false"/>
          <w:i w:val="false"/>
          <w:color w:val="000000"/>
          <w:sz w:val="28"/>
        </w:rPr>
        <w:t>
      55. Содержание учебного предмета во 2 классе.</w:t>
      </w:r>
    </w:p>
    <w:bookmarkEnd w:id="30764"/>
    <w:bookmarkStart w:name="z35327" w:id="30765"/>
    <w:p>
      <w:pPr>
        <w:spacing w:after="0"/>
        <w:ind w:left="0"/>
        <w:jc w:val="both"/>
      </w:pPr>
      <w:r>
        <w:rPr>
          <w:rFonts w:ascii="Times New Roman"/>
          <w:b w:val="false"/>
          <w:i w:val="false"/>
          <w:color w:val="000000"/>
          <w:sz w:val="28"/>
        </w:rPr>
        <w:t>
      Тематическое планирование.</w:t>
      </w:r>
    </w:p>
    <w:bookmarkEnd w:id="30765"/>
    <w:bookmarkStart w:name="z35328" w:id="30766"/>
    <w:p>
      <w:pPr>
        <w:spacing w:after="0"/>
        <w:ind w:left="0"/>
        <w:jc w:val="both"/>
      </w:pPr>
      <w:r>
        <w:rPr>
          <w:rFonts w:ascii="Times New Roman"/>
          <w:b w:val="false"/>
          <w:i w:val="false"/>
          <w:color w:val="000000"/>
          <w:sz w:val="28"/>
        </w:rPr>
        <w:t>
      Тема 1. Повторение пройденного материала. Инструктаж по технике безопасности. Игры на умение ориентироваться в пространстве. Игры на развитие памяти, фантазии, выдержки. Игры на развитие внимания.</w:t>
      </w:r>
    </w:p>
    <w:bookmarkEnd w:id="30766"/>
    <w:bookmarkStart w:name="z35329" w:id="30767"/>
    <w:p>
      <w:pPr>
        <w:spacing w:after="0"/>
        <w:ind w:left="0"/>
        <w:jc w:val="both"/>
      </w:pPr>
      <w:r>
        <w:rPr>
          <w:rFonts w:ascii="Times New Roman"/>
          <w:b w:val="false"/>
          <w:i w:val="false"/>
          <w:color w:val="000000"/>
          <w:sz w:val="28"/>
        </w:rPr>
        <w:t xml:space="preserve">
      Тема 2. Диагностика развития творческих и двигательных способностей обучающегося. Упражнения тренинга для пластики тела и рук. </w:t>
      </w:r>
    </w:p>
    <w:bookmarkEnd w:id="30767"/>
    <w:bookmarkStart w:name="z35330" w:id="30768"/>
    <w:p>
      <w:pPr>
        <w:spacing w:after="0"/>
        <w:ind w:left="0"/>
        <w:jc w:val="both"/>
      </w:pPr>
      <w:r>
        <w:rPr>
          <w:rFonts w:ascii="Times New Roman"/>
          <w:b w:val="false"/>
          <w:i w:val="false"/>
          <w:color w:val="000000"/>
          <w:sz w:val="28"/>
        </w:rPr>
        <w:t xml:space="preserve">
      Тема 3. Упражнения на тренировку мускулатуры руки. Кукловождение –развитие пальцев. Проблемы слабо развитой руки. Плохая моторика. Работа с дефектами. </w:t>
      </w:r>
    </w:p>
    <w:bookmarkEnd w:id="30768"/>
    <w:bookmarkStart w:name="z35331" w:id="30769"/>
    <w:p>
      <w:pPr>
        <w:spacing w:after="0"/>
        <w:ind w:left="0"/>
        <w:jc w:val="both"/>
      </w:pPr>
      <w:r>
        <w:rPr>
          <w:rFonts w:ascii="Times New Roman"/>
          <w:b w:val="false"/>
          <w:i w:val="false"/>
          <w:color w:val="000000"/>
          <w:sz w:val="28"/>
        </w:rPr>
        <w:t xml:space="preserve">
      Тема 4. Один из важных моментов в творчестве актера – мышечная свобода. Мышечная свобода – умение естественно выполнять самые разнообразные движения. Влияние факторов. Физический фактор. Психический фактор. Особые индивидуальные свойства. </w:t>
      </w:r>
    </w:p>
    <w:bookmarkEnd w:id="30769"/>
    <w:bookmarkStart w:name="z35332" w:id="30770"/>
    <w:p>
      <w:pPr>
        <w:spacing w:after="0"/>
        <w:ind w:left="0"/>
        <w:jc w:val="both"/>
      </w:pPr>
      <w:r>
        <w:rPr>
          <w:rFonts w:ascii="Times New Roman"/>
          <w:b w:val="false"/>
          <w:i w:val="false"/>
          <w:color w:val="000000"/>
          <w:sz w:val="28"/>
        </w:rPr>
        <w:t xml:space="preserve">
      Тема 5. Тренинг развивающий. Развитие ловкости, подвижности, гибкости и выносливости. Развитие навыков попеременного напряжения и расслабления различных групп мышц тела. </w:t>
      </w:r>
    </w:p>
    <w:bookmarkEnd w:id="30770"/>
    <w:bookmarkStart w:name="z35333" w:id="30771"/>
    <w:p>
      <w:pPr>
        <w:spacing w:after="0"/>
        <w:ind w:left="0"/>
        <w:jc w:val="both"/>
      </w:pPr>
      <w:r>
        <w:rPr>
          <w:rFonts w:ascii="Times New Roman"/>
          <w:b w:val="false"/>
          <w:i w:val="false"/>
          <w:color w:val="000000"/>
          <w:sz w:val="28"/>
        </w:rPr>
        <w:t xml:space="preserve">
      Практика. Игра на развитие умения владеть мышечным напряжением и расслаблением. </w:t>
      </w:r>
    </w:p>
    <w:bookmarkEnd w:id="30771"/>
    <w:bookmarkStart w:name="z35334" w:id="30772"/>
    <w:p>
      <w:pPr>
        <w:spacing w:after="0"/>
        <w:ind w:left="0"/>
        <w:jc w:val="both"/>
      </w:pPr>
      <w:r>
        <w:rPr>
          <w:rFonts w:ascii="Times New Roman"/>
          <w:b w:val="false"/>
          <w:i w:val="false"/>
          <w:color w:val="000000"/>
          <w:sz w:val="28"/>
        </w:rPr>
        <w:t>
      Тема 6. Тренинг пластический. Развитие пластики всего тела. Совершенствование навыков свободного владения своим телом.</w:t>
      </w:r>
    </w:p>
    <w:bookmarkEnd w:id="30772"/>
    <w:bookmarkStart w:name="z35335" w:id="30773"/>
    <w:p>
      <w:pPr>
        <w:spacing w:after="0"/>
        <w:ind w:left="0"/>
        <w:jc w:val="both"/>
      </w:pPr>
      <w:r>
        <w:rPr>
          <w:rFonts w:ascii="Times New Roman"/>
          <w:b w:val="false"/>
          <w:i w:val="false"/>
          <w:color w:val="000000"/>
          <w:sz w:val="28"/>
        </w:rPr>
        <w:t xml:space="preserve">
      Практика. Упражнения на подвижность и выразительность рук. Упражнения специального тренинга. </w:t>
      </w:r>
    </w:p>
    <w:bookmarkEnd w:id="30773"/>
    <w:bookmarkStart w:name="z35336" w:id="30774"/>
    <w:p>
      <w:pPr>
        <w:spacing w:after="0"/>
        <w:ind w:left="0"/>
        <w:jc w:val="both"/>
      </w:pPr>
      <w:r>
        <w:rPr>
          <w:rFonts w:ascii="Times New Roman"/>
          <w:b w:val="false"/>
          <w:i w:val="false"/>
          <w:color w:val="000000"/>
          <w:sz w:val="28"/>
        </w:rPr>
        <w:t xml:space="preserve">
      Тема 7. Пластика рук. Тренинг пальцев рук. Развитие мелкой моторики рук. Укрепление мышц. Развитие координации движений и пластику пальцев рук. </w:t>
      </w:r>
    </w:p>
    <w:bookmarkEnd w:id="30774"/>
    <w:bookmarkStart w:name="z35337" w:id="30775"/>
    <w:p>
      <w:pPr>
        <w:spacing w:after="0"/>
        <w:ind w:left="0"/>
        <w:jc w:val="both"/>
      </w:pPr>
      <w:r>
        <w:rPr>
          <w:rFonts w:ascii="Times New Roman"/>
          <w:b w:val="false"/>
          <w:i w:val="false"/>
          <w:color w:val="000000"/>
          <w:sz w:val="28"/>
        </w:rPr>
        <w:t>
      Практика. Упражнения пальчиковой гимнастики. Тренировка всех суставов. Автономная работа пальцев. Индивидуальная работа пальцев. Парная работа пальцев.</w:t>
      </w:r>
    </w:p>
    <w:bookmarkEnd w:id="30775"/>
    <w:bookmarkStart w:name="z35338" w:id="30776"/>
    <w:p>
      <w:pPr>
        <w:spacing w:after="0"/>
        <w:ind w:left="0"/>
        <w:jc w:val="both"/>
      </w:pPr>
      <w:r>
        <w:rPr>
          <w:rFonts w:ascii="Times New Roman"/>
          <w:b w:val="false"/>
          <w:i w:val="false"/>
          <w:color w:val="000000"/>
          <w:sz w:val="28"/>
        </w:rPr>
        <w:t>
      Тема 8. Упражнения на укрепление мышц руки. Продолжительность упражнений. Пальчиковая гимнастика. Упражнения на двигательную импровизацию. Создание пластических образов с помощью пальцев и кисти.</w:t>
      </w:r>
    </w:p>
    <w:bookmarkEnd w:id="30776"/>
    <w:bookmarkStart w:name="z35339" w:id="30777"/>
    <w:p>
      <w:pPr>
        <w:spacing w:after="0"/>
        <w:ind w:left="0"/>
        <w:jc w:val="both"/>
      </w:pPr>
      <w:r>
        <w:rPr>
          <w:rFonts w:ascii="Times New Roman"/>
          <w:b w:val="false"/>
          <w:i w:val="false"/>
          <w:color w:val="000000"/>
          <w:sz w:val="28"/>
        </w:rPr>
        <w:t>
      Тема 9. Речевая и двигательная гимнастика. Пантомима, пластика (понятия). "Волновая техника" прямая (к себе), обратная (от себя): одной рукой – только кистью, кисть – локоть, кисть, локоть – плечо; двумя руками; корпусом; боковая – "зигзаг"; ногой. Основной принцип биомеханики, приемы биомеханики (отказ, посыл, тормоз). Правила безопасности при выполнении упражнений и заданий.</w:t>
      </w:r>
    </w:p>
    <w:bookmarkEnd w:id="30777"/>
    <w:bookmarkStart w:name="z35340" w:id="30778"/>
    <w:p>
      <w:pPr>
        <w:spacing w:after="0"/>
        <w:ind w:left="0"/>
        <w:jc w:val="both"/>
      </w:pPr>
      <w:r>
        <w:rPr>
          <w:rFonts w:ascii="Times New Roman"/>
          <w:b w:val="false"/>
          <w:i w:val="false"/>
          <w:color w:val="000000"/>
          <w:sz w:val="28"/>
        </w:rPr>
        <w:t xml:space="preserve">
      Тема 10. Движение и речь. Речедвигательная координация. Точная и последовательная организация речи и движений. Работа над дыханием. Упражнения на соединение дыхания и движения. </w:t>
      </w:r>
    </w:p>
    <w:bookmarkEnd w:id="30778"/>
    <w:bookmarkStart w:name="z35341" w:id="30779"/>
    <w:p>
      <w:pPr>
        <w:spacing w:after="0"/>
        <w:ind w:left="0"/>
        <w:jc w:val="both"/>
      </w:pPr>
      <w:r>
        <w:rPr>
          <w:rFonts w:ascii="Times New Roman"/>
          <w:b w:val="false"/>
          <w:i w:val="false"/>
          <w:color w:val="000000"/>
          <w:sz w:val="28"/>
        </w:rPr>
        <w:t xml:space="preserve">
      Тема 11. Образные упражнения. Выполнение разных образных упражнений. Задания на память физических действий, связанных с работой пальцами и кистями рук. Образно месить тесто, считать, играть на фортепиано, красить. </w:t>
      </w:r>
    </w:p>
    <w:bookmarkEnd w:id="30779"/>
    <w:bookmarkStart w:name="z35342" w:id="30780"/>
    <w:p>
      <w:pPr>
        <w:spacing w:after="0"/>
        <w:ind w:left="0"/>
        <w:jc w:val="both"/>
      </w:pPr>
      <w:r>
        <w:rPr>
          <w:rFonts w:ascii="Times New Roman"/>
          <w:b w:val="false"/>
          <w:i w:val="false"/>
          <w:color w:val="000000"/>
          <w:sz w:val="28"/>
        </w:rPr>
        <w:t xml:space="preserve">
      Практика. Показ с помощью рук, как шумит и волнуется лес, плывет рыба, дерутся боксеры. </w:t>
      </w:r>
    </w:p>
    <w:bookmarkEnd w:id="30780"/>
    <w:bookmarkStart w:name="z35343" w:id="30781"/>
    <w:p>
      <w:pPr>
        <w:spacing w:after="0"/>
        <w:ind w:left="0"/>
        <w:jc w:val="both"/>
      </w:pPr>
      <w:r>
        <w:rPr>
          <w:rFonts w:ascii="Times New Roman"/>
          <w:b w:val="false"/>
          <w:i w:val="false"/>
          <w:color w:val="000000"/>
          <w:sz w:val="28"/>
        </w:rPr>
        <w:t xml:space="preserve">
      Тема 12. Тренинг кистей рук. Упражнения для развития движений кистей рук. Упражнение "Птичка". Развитие мышц кисти. Во время выполнения упражнения работает только кисть. Движения кисти вверх-вниз, влево-вправо. Техника выполнения упражнения. </w:t>
      </w:r>
    </w:p>
    <w:bookmarkEnd w:id="30781"/>
    <w:bookmarkStart w:name="z35344" w:id="30782"/>
    <w:p>
      <w:pPr>
        <w:spacing w:after="0"/>
        <w:ind w:left="0"/>
        <w:jc w:val="both"/>
      </w:pPr>
      <w:r>
        <w:rPr>
          <w:rFonts w:ascii="Times New Roman"/>
          <w:b w:val="false"/>
          <w:i w:val="false"/>
          <w:color w:val="000000"/>
          <w:sz w:val="28"/>
        </w:rPr>
        <w:t xml:space="preserve">
      Тема 13. Соединение речи, движения и музыки. Развивающие музыкально-ритмические игры. Упражнения с использованием музыки на развитие ритмических способностей и пластики. Работа над соединением речи, движения и музыки. Тренировка музыкальности и ритмичности. </w:t>
      </w:r>
    </w:p>
    <w:bookmarkEnd w:id="30782"/>
    <w:bookmarkStart w:name="z35345" w:id="30783"/>
    <w:p>
      <w:pPr>
        <w:spacing w:after="0"/>
        <w:ind w:left="0"/>
        <w:jc w:val="both"/>
      </w:pPr>
      <w:r>
        <w:rPr>
          <w:rFonts w:ascii="Times New Roman"/>
          <w:b w:val="false"/>
          <w:i w:val="false"/>
          <w:color w:val="000000"/>
          <w:sz w:val="28"/>
        </w:rPr>
        <w:t>
      Практика. Упражнения-импровизации под музыку.</w:t>
      </w:r>
    </w:p>
    <w:bookmarkEnd w:id="30783"/>
    <w:bookmarkStart w:name="z35346" w:id="30784"/>
    <w:p>
      <w:pPr>
        <w:spacing w:after="0"/>
        <w:ind w:left="0"/>
        <w:jc w:val="both"/>
      </w:pPr>
      <w:r>
        <w:rPr>
          <w:rFonts w:ascii="Times New Roman"/>
          <w:b w:val="false"/>
          <w:i w:val="false"/>
          <w:color w:val="000000"/>
          <w:sz w:val="28"/>
        </w:rPr>
        <w:t xml:space="preserve">
      Тема 14. Пластический тренинг. Тренировка скорости, темпа и контрастности в движении: разогревание мышц, активизация их восприимчивости. Пластический этюд. </w:t>
      </w:r>
    </w:p>
    <w:bookmarkEnd w:id="30784"/>
    <w:bookmarkStart w:name="z35347" w:id="30785"/>
    <w:p>
      <w:pPr>
        <w:spacing w:after="0"/>
        <w:ind w:left="0"/>
        <w:jc w:val="both"/>
      </w:pPr>
      <w:r>
        <w:rPr>
          <w:rFonts w:ascii="Times New Roman"/>
          <w:b w:val="false"/>
          <w:i w:val="false"/>
          <w:color w:val="000000"/>
          <w:sz w:val="28"/>
        </w:rPr>
        <w:t>
      Тема 15. Этюды "Руки актера". Развитие фантазии, воображения, творческих способностей.</w:t>
      </w:r>
    </w:p>
    <w:bookmarkEnd w:id="30785"/>
    <w:bookmarkStart w:name="z35348" w:id="30786"/>
    <w:p>
      <w:pPr>
        <w:spacing w:after="0"/>
        <w:ind w:left="0"/>
        <w:jc w:val="both"/>
      </w:pPr>
      <w:r>
        <w:rPr>
          <w:rFonts w:ascii="Times New Roman"/>
          <w:b w:val="false"/>
          <w:i w:val="false"/>
          <w:color w:val="000000"/>
          <w:sz w:val="28"/>
        </w:rPr>
        <w:t>
      Практика. Упражнения: "Рука тема", "Рука образ". Упражнения-импровизации под музыку.</w:t>
      </w:r>
    </w:p>
    <w:bookmarkEnd w:id="30786"/>
    <w:bookmarkStart w:name="z35349" w:id="30787"/>
    <w:p>
      <w:pPr>
        <w:spacing w:after="0"/>
        <w:ind w:left="0"/>
        <w:jc w:val="both"/>
      </w:pPr>
      <w:r>
        <w:rPr>
          <w:rFonts w:ascii="Times New Roman"/>
          <w:b w:val="false"/>
          <w:i w:val="false"/>
          <w:color w:val="000000"/>
          <w:sz w:val="28"/>
        </w:rPr>
        <w:t>
      Тема 16. Комплекс упражнений для кистей рук. Ручная ловкость. Моторные упражнения для развития гибкости и подвижности рук и кистей. Координационные упражнения для развития автономности движений каждого пальца. Согласование движений пальцев в различных сочетаниях.</w:t>
      </w:r>
    </w:p>
    <w:bookmarkEnd w:id="30787"/>
    <w:bookmarkStart w:name="z35350" w:id="30788"/>
    <w:p>
      <w:pPr>
        <w:spacing w:after="0"/>
        <w:ind w:left="0"/>
        <w:jc w:val="both"/>
      </w:pPr>
      <w:r>
        <w:rPr>
          <w:rFonts w:ascii="Times New Roman"/>
          <w:b w:val="false"/>
          <w:i w:val="false"/>
          <w:color w:val="000000"/>
          <w:sz w:val="28"/>
        </w:rPr>
        <w:t xml:space="preserve">
      Тема 17. Упражнения с мелкими предметами действенного типа, базирующиеся на высоком уровне координации движений рук. Обостроенное суставно-мышечное чувство. Гибкость суставов. Эксцентрические и концентрические упражнения для рук. Упражнения для рук на развитие внутренней ловкости. </w:t>
      </w:r>
    </w:p>
    <w:bookmarkEnd w:id="30788"/>
    <w:bookmarkStart w:name="z35351" w:id="30789"/>
    <w:p>
      <w:pPr>
        <w:spacing w:after="0"/>
        <w:ind w:left="0"/>
        <w:jc w:val="both"/>
      </w:pPr>
      <w:r>
        <w:rPr>
          <w:rFonts w:ascii="Times New Roman"/>
          <w:b w:val="false"/>
          <w:i w:val="false"/>
          <w:color w:val="000000"/>
          <w:sz w:val="28"/>
        </w:rPr>
        <w:t xml:space="preserve">
      Тема 18. Применение полученных знаний, умений и навыков в практической деятельности. Накопление опыта сценической деятельности. Техническая репетиция номеров. Постановка эстрадного номера. Итоговая диагности развития творческих и двигательных способностей обучающегося. </w:t>
      </w:r>
    </w:p>
    <w:bookmarkEnd w:id="30789"/>
    <w:bookmarkStart w:name="z35352" w:id="30790"/>
    <w:p>
      <w:pPr>
        <w:spacing w:after="0"/>
        <w:ind w:left="0"/>
        <w:jc w:val="both"/>
      </w:pPr>
      <w:r>
        <w:rPr>
          <w:rFonts w:ascii="Times New Roman"/>
          <w:b w:val="false"/>
          <w:i w:val="false"/>
          <w:color w:val="000000"/>
          <w:sz w:val="28"/>
        </w:rPr>
        <w:t xml:space="preserve">
      56. Ожидаемые результаты освоения Программы 2 класса. </w:t>
      </w:r>
    </w:p>
    <w:bookmarkEnd w:id="30790"/>
    <w:bookmarkStart w:name="z35353" w:id="30791"/>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0791"/>
    <w:bookmarkStart w:name="z35354" w:id="30792"/>
    <w:p>
      <w:pPr>
        <w:spacing w:after="0"/>
        <w:ind w:left="0"/>
        <w:jc w:val="both"/>
      </w:pPr>
      <w:r>
        <w:rPr>
          <w:rFonts w:ascii="Times New Roman"/>
          <w:b w:val="false"/>
          <w:i w:val="false"/>
          <w:color w:val="000000"/>
          <w:sz w:val="28"/>
        </w:rPr>
        <w:t>
      1) выполняет речевую и двигательную гимнастику;</w:t>
      </w:r>
    </w:p>
    <w:bookmarkEnd w:id="30792"/>
    <w:bookmarkStart w:name="z35355" w:id="30793"/>
    <w:p>
      <w:pPr>
        <w:spacing w:after="0"/>
        <w:ind w:left="0"/>
        <w:jc w:val="both"/>
      </w:pPr>
      <w:r>
        <w:rPr>
          <w:rFonts w:ascii="Times New Roman"/>
          <w:b w:val="false"/>
          <w:i w:val="false"/>
          <w:color w:val="000000"/>
          <w:sz w:val="28"/>
        </w:rPr>
        <w:t>
      2) выполняет комплекс упражнений на освобождение мелко-моторных мышц кистей рук и предплечья;</w:t>
      </w:r>
    </w:p>
    <w:bookmarkEnd w:id="30793"/>
    <w:bookmarkStart w:name="z35356" w:id="30794"/>
    <w:p>
      <w:pPr>
        <w:spacing w:after="0"/>
        <w:ind w:left="0"/>
        <w:jc w:val="both"/>
      </w:pPr>
      <w:r>
        <w:rPr>
          <w:rFonts w:ascii="Times New Roman"/>
          <w:b w:val="false"/>
          <w:i w:val="false"/>
          <w:color w:val="000000"/>
          <w:sz w:val="28"/>
        </w:rPr>
        <w:t>
      3) знает правила безопасности при выполнении упражнений;</w:t>
      </w:r>
    </w:p>
    <w:bookmarkEnd w:id="30794"/>
    <w:bookmarkStart w:name="z35357" w:id="30795"/>
    <w:p>
      <w:pPr>
        <w:spacing w:after="0"/>
        <w:ind w:left="0"/>
        <w:jc w:val="both"/>
      </w:pPr>
      <w:r>
        <w:rPr>
          <w:rFonts w:ascii="Times New Roman"/>
          <w:b w:val="false"/>
          <w:i w:val="false"/>
          <w:color w:val="000000"/>
          <w:sz w:val="28"/>
        </w:rPr>
        <w:t>
      4) выполняет разные образные упражнения;</w:t>
      </w:r>
    </w:p>
    <w:bookmarkEnd w:id="30795"/>
    <w:bookmarkStart w:name="z35358" w:id="30796"/>
    <w:p>
      <w:pPr>
        <w:spacing w:after="0"/>
        <w:ind w:left="0"/>
        <w:jc w:val="both"/>
      </w:pPr>
      <w:r>
        <w:rPr>
          <w:rFonts w:ascii="Times New Roman"/>
          <w:b w:val="false"/>
          <w:i w:val="false"/>
          <w:color w:val="000000"/>
          <w:sz w:val="28"/>
        </w:rPr>
        <w:t>
      5) умеет выполнять упражнения на соединение дыхания и движения;</w:t>
      </w:r>
    </w:p>
    <w:bookmarkEnd w:id="30796"/>
    <w:bookmarkStart w:name="z35359" w:id="30797"/>
    <w:p>
      <w:pPr>
        <w:spacing w:after="0"/>
        <w:ind w:left="0"/>
        <w:jc w:val="both"/>
      </w:pPr>
      <w:r>
        <w:rPr>
          <w:rFonts w:ascii="Times New Roman"/>
          <w:b w:val="false"/>
          <w:i w:val="false"/>
          <w:color w:val="000000"/>
          <w:sz w:val="28"/>
        </w:rPr>
        <w:t>
      7) умеет выполнять упражнения на соединение речи, движения и музыки.</w:t>
      </w:r>
    </w:p>
    <w:bookmarkEnd w:id="30797"/>
    <w:bookmarkStart w:name="z35360" w:id="30798"/>
    <w:p>
      <w:pPr>
        <w:spacing w:after="0"/>
        <w:ind w:left="0"/>
        <w:jc w:val="both"/>
      </w:pPr>
      <w:r>
        <w:rPr>
          <w:rFonts w:ascii="Times New Roman"/>
          <w:b w:val="false"/>
          <w:i w:val="false"/>
          <w:color w:val="000000"/>
          <w:sz w:val="28"/>
        </w:rPr>
        <w:t>
      57. Программные требования в 3 классе:</w:t>
      </w:r>
    </w:p>
    <w:bookmarkEnd w:id="30798"/>
    <w:bookmarkStart w:name="z35361" w:id="30799"/>
    <w:p>
      <w:pPr>
        <w:spacing w:after="0"/>
        <w:ind w:left="0"/>
        <w:jc w:val="both"/>
      </w:pPr>
      <w:r>
        <w:rPr>
          <w:rFonts w:ascii="Times New Roman"/>
          <w:b w:val="false"/>
          <w:i w:val="false"/>
          <w:color w:val="000000"/>
          <w:sz w:val="28"/>
        </w:rPr>
        <w:t>
      1) продолжается дальнейшее освоение упражнений на снятие зажатости и скованности, упражнений на управление движениями рук; организация уроков в форме этюдов, игр, тренингов, пластических номеров, развивающих определенные пластические способности и возможности обучающегося;</w:t>
      </w:r>
    </w:p>
    <w:bookmarkEnd w:id="30799"/>
    <w:bookmarkStart w:name="z35362" w:id="30800"/>
    <w:p>
      <w:pPr>
        <w:spacing w:after="0"/>
        <w:ind w:left="0"/>
        <w:jc w:val="both"/>
      </w:pPr>
      <w:r>
        <w:rPr>
          <w:rFonts w:ascii="Times New Roman"/>
          <w:b w:val="false"/>
          <w:i w:val="false"/>
          <w:color w:val="000000"/>
          <w:sz w:val="28"/>
        </w:rPr>
        <w:t>
      2) дальнейшее формирование интереса к сценическому движению, дальнейшее развитие подвижности мышечно-двигательного аппарата, координации движений, двигательных навыков, творческого воображения через телесную выразительность, формирование навыка самоконтроля за выполнением движений;</w:t>
      </w:r>
    </w:p>
    <w:bookmarkEnd w:id="30800"/>
    <w:bookmarkStart w:name="z35363" w:id="30801"/>
    <w:p>
      <w:pPr>
        <w:spacing w:after="0"/>
        <w:ind w:left="0"/>
        <w:jc w:val="both"/>
      </w:pPr>
      <w:r>
        <w:rPr>
          <w:rFonts w:ascii="Times New Roman"/>
          <w:b w:val="false"/>
          <w:i w:val="false"/>
          <w:color w:val="000000"/>
          <w:sz w:val="28"/>
        </w:rPr>
        <w:t xml:space="preserve">
      3) тренировка гибкости и подвижности рук актера кукольника, выполнение упражнений на развитие выразительности и пластичности рук. </w:t>
      </w:r>
    </w:p>
    <w:bookmarkEnd w:id="30801"/>
    <w:bookmarkStart w:name="z35364" w:id="30802"/>
    <w:p>
      <w:pPr>
        <w:spacing w:after="0"/>
        <w:ind w:left="0"/>
        <w:jc w:val="both"/>
      </w:pPr>
      <w:r>
        <w:rPr>
          <w:rFonts w:ascii="Times New Roman"/>
          <w:b w:val="false"/>
          <w:i w:val="false"/>
          <w:color w:val="000000"/>
          <w:sz w:val="28"/>
        </w:rPr>
        <w:t>
      58. Содержание учебного предмета в 3 классе.</w:t>
      </w:r>
    </w:p>
    <w:bookmarkEnd w:id="30802"/>
    <w:bookmarkStart w:name="z35365" w:id="30803"/>
    <w:p>
      <w:pPr>
        <w:spacing w:after="0"/>
        <w:ind w:left="0"/>
        <w:jc w:val="both"/>
      </w:pPr>
      <w:r>
        <w:rPr>
          <w:rFonts w:ascii="Times New Roman"/>
          <w:b w:val="false"/>
          <w:i w:val="false"/>
          <w:color w:val="000000"/>
          <w:sz w:val="28"/>
        </w:rPr>
        <w:t>
      Тематическое планирование.</w:t>
      </w:r>
    </w:p>
    <w:bookmarkEnd w:id="30803"/>
    <w:bookmarkStart w:name="z35366" w:id="30804"/>
    <w:p>
      <w:pPr>
        <w:spacing w:after="0"/>
        <w:ind w:left="0"/>
        <w:jc w:val="both"/>
      </w:pPr>
      <w:r>
        <w:rPr>
          <w:rFonts w:ascii="Times New Roman"/>
          <w:b w:val="false"/>
          <w:i w:val="false"/>
          <w:color w:val="000000"/>
          <w:sz w:val="28"/>
        </w:rPr>
        <w:t xml:space="preserve">
      Тема 1. Повторение и закрепление пройденного материала. Инструктаж по технике безопасности. Работа над раскрепощением мышц. Упражнения на снятие зажатости и скованности. Работа на освобождение от зажимов мышц, приведение их в тонус. Игры на снятие психофизических барьеров и зажимов. </w:t>
      </w:r>
    </w:p>
    <w:bookmarkEnd w:id="30804"/>
    <w:bookmarkStart w:name="z35367" w:id="30805"/>
    <w:p>
      <w:pPr>
        <w:spacing w:after="0"/>
        <w:ind w:left="0"/>
        <w:jc w:val="both"/>
      </w:pPr>
      <w:r>
        <w:rPr>
          <w:rFonts w:ascii="Times New Roman"/>
          <w:b w:val="false"/>
          <w:i w:val="false"/>
          <w:color w:val="000000"/>
          <w:sz w:val="28"/>
        </w:rPr>
        <w:t>
      Тема 2. Мастерство актера. Упражнения на сценическое внимание и сценическоей действие. Этюдные работы с куклой на сценическое внимание и сценическое действие. Речевые разминки для организации верного звучания.</w:t>
      </w:r>
    </w:p>
    <w:bookmarkEnd w:id="30805"/>
    <w:bookmarkStart w:name="z35368" w:id="30806"/>
    <w:p>
      <w:pPr>
        <w:spacing w:after="0"/>
        <w:ind w:left="0"/>
        <w:jc w:val="both"/>
      </w:pPr>
      <w:r>
        <w:rPr>
          <w:rFonts w:ascii="Times New Roman"/>
          <w:b w:val="false"/>
          <w:i w:val="false"/>
          <w:color w:val="000000"/>
          <w:sz w:val="28"/>
        </w:rPr>
        <w:t xml:space="preserve">
      Практика. Игры на развитие всех видов внимания. </w:t>
      </w:r>
    </w:p>
    <w:bookmarkEnd w:id="30806"/>
    <w:bookmarkStart w:name="z35369" w:id="30807"/>
    <w:p>
      <w:pPr>
        <w:spacing w:after="0"/>
        <w:ind w:left="0"/>
        <w:jc w:val="both"/>
      </w:pPr>
      <w:r>
        <w:rPr>
          <w:rFonts w:ascii="Times New Roman"/>
          <w:b w:val="false"/>
          <w:i w:val="false"/>
          <w:color w:val="000000"/>
          <w:sz w:val="28"/>
        </w:rPr>
        <w:t xml:space="preserve">
      Тема 3. Ловкость – как физическое качество. Упражнение на развитие ловкости движений рук. Комплексное развитие силы, быстроты, координации и волевых качеств характера. </w:t>
      </w:r>
    </w:p>
    <w:bookmarkEnd w:id="30807"/>
    <w:bookmarkStart w:name="z35370" w:id="30808"/>
    <w:p>
      <w:pPr>
        <w:spacing w:after="0"/>
        <w:ind w:left="0"/>
        <w:jc w:val="both"/>
      </w:pPr>
      <w:r>
        <w:rPr>
          <w:rFonts w:ascii="Times New Roman"/>
          <w:b w:val="false"/>
          <w:i w:val="false"/>
          <w:color w:val="000000"/>
          <w:sz w:val="28"/>
        </w:rPr>
        <w:t xml:space="preserve">
      Тема 4. Пластика рук. Пластика тела. Упражнения и этюды. Работа с использованием классической музыки. </w:t>
      </w:r>
    </w:p>
    <w:bookmarkEnd w:id="30808"/>
    <w:bookmarkStart w:name="z35371" w:id="30809"/>
    <w:p>
      <w:pPr>
        <w:spacing w:after="0"/>
        <w:ind w:left="0"/>
        <w:jc w:val="both"/>
      </w:pPr>
      <w:r>
        <w:rPr>
          <w:rFonts w:ascii="Times New Roman"/>
          <w:b w:val="false"/>
          <w:i w:val="false"/>
          <w:color w:val="000000"/>
          <w:sz w:val="28"/>
        </w:rPr>
        <w:t xml:space="preserve">
      Практика. Упражнение "Когти". Исходное положение – свободная стойка, правая рука вперед, локоть согнут наполовину, ладони вниз, пальцы напряжены и расставлены в стороны. Техника выполнения. Сгибание и разгибание трех суставов. Тренировка гибкости и подвижности пальцев. </w:t>
      </w:r>
    </w:p>
    <w:bookmarkEnd w:id="30809"/>
    <w:bookmarkStart w:name="z35372" w:id="30810"/>
    <w:p>
      <w:pPr>
        <w:spacing w:after="0"/>
        <w:ind w:left="0"/>
        <w:jc w:val="both"/>
      </w:pPr>
      <w:r>
        <w:rPr>
          <w:rFonts w:ascii="Times New Roman"/>
          <w:b w:val="false"/>
          <w:i w:val="false"/>
          <w:color w:val="000000"/>
          <w:sz w:val="28"/>
        </w:rPr>
        <w:t xml:space="preserve">
      Тема 5. Воспитание выразительно действующей руки актера. Логика и эмоциональность движения рук и жестов. Совершенствование движений рук актера. Упражнения на развитие движений кистей и пальцев. </w:t>
      </w:r>
    </w:p>
    <w:bookmarkEnd w:id="30810"/>
    <w:bookmarkStart w:name="z35373" w:id="30811"/>
    <w:p>
      <w:pPr>
        <w:spacing w:after="0"/>
        <w:ind w:left="0"/>
        <w:jc w:val="both"/>
      </w:pPr>
      <w:r>
        <w:rPr>
          <w:rFonts w:ascii="Times New Roman"/>
          <w:b w:val="false"/>
          <w:i w:val="false"/>
          <w:color w:val="000000"/>
          <w:sz w:val="28"/>
        </w:rPr>
        <w:t>
      Тема 6. Моторные упражнения для развития гибкости и подвижности рук. Подготовительные упражнения. Опускание и поднимание рук. Построение стайкой. Исходное положение – свободная стойка. Техника выполнения. Музыкальное сопровождение – медленный вальс. Упражнение в пределах двух тактов. Техника движений, упражнение по направлению вперед, комбинированные движения то вперед, то в сторону.</w:t>
      </w:r>
    </w:p>
    <w:bookmarkEnd w:id="30811"/>
    <w:bookmarkStart w:name="z35374" w:id="30812"/>
    <w:p>
      <w:pPr>
        <w:spacing w:after="0"/>
        <w:ind w:left="0"/>
        <w:jc w:val="both"/>
      </w:pPr>
      <w:r>
        <w:rPr>
          <w:rFonts w:ascii="Times New Roman"/>
          <w:b w:val="false"/>
          <w:i w:val="false"/>
          <w:color w:val="000000"/>
          <w:sz w:val="28"/>
        </w:rPr>
        <w:t>
      Тема 7. Мастерство актера-кукольника. Упражнения и этюды с трюковой кулой. Этюдная работа с трюковой куклой. Раскрытие образа. Показ истинного лица. Сказочное превращение.</w:t>
      </w:r>
    </w:p>
    <w:bookmarkEnd w:id="30812"/>
    <w:bookmarkStart w:name="z35375" w:id="30813"/>
    <w:p>
      <w:pPr>
        <w:spacing w:after="0"/>
        <w:ind w:left="0"/>
        <w:jc w:val="both"/>
      </w:pPr>
      <w:r>
        <w:rPr>
          <w:rFonts w:ascii="Times New Roman"/>
          <w:b w:val="false"/>
          <w:i w:val="false"/>
          <w:color w:val="000000"/>
          <w:sz w:val="28"/>
        </w:rPr>
        <w:t>
      Практика. Тренировка гибкости подвижности рук. Игра "Иголка". Живая иголка. Виды иголок. Умницы, безработницы, старательные или лентяйки. Упражнение на тренировку руки и воображения. Работа над правой рукой. Выполнение движения иголки. Движение иголки, описывающее круг. Сгибание и разгибание пальцев. Освобождение всей руки от напряжения. Сохранение легких необходимых напряжений. Движение вслед за иголкой. Быстрые движения. Медленные движения. Повторение всех движений левой рукой. Выполнение движений посложнее.</w:t>
      </w:r>
    </w:p>
    <w:bookmarkEnd w:id="30813"/>
    <w:bookmarkStart w:name="z35376" w:id="30814"/>
    <w:p>
      <w:pPr>
        <w:spacing w:after="0"/>
        <w:ind w:left="0"/>
        <w:jc w:val="both"/>
      </w:pPr>
      <w:r>
        <w:rPr>
          <w:rFonts w:ascii="Times New Roman"/>
          <w:b w:val="false"/>
          <w:i w:val="false"/>
          <w:color w:val="000000"/>
          <w:sz w:val="28"/>
        </w:rPr>
        <w:t xml:space="preserve">
      Тема 8. Пластика рук. Пластика тела. Этюды. Упражнение "Волна". Построение стайкой, стойка свободная. Исходное положение – правая рука вперед, кисть и пальцы вытянуты, ладонь повернута вниз. Техника выполнения. Упражнение выполняется в пределах двух тактов. Упражнения на освоение техники отдельной руки, упражнения двумя руками. Непрерывность движений. </w:t>
      </w:r>
    </w:p>
    <w:bookmarkEnd w:id="30814"/>
    <w:bookmarkStart w:name="z35377" w:id="30815"/>
    <w:p>
      <w:pPr>
        <w:spacing w:after="0"/>
        <w:ind w:left="0"/>
        <w:jc w:val="both"/>
      </w:pPr>
      <w:r>
        <w:rPr>
          <w:rFonts w:ascii="Times New Roman"/>
          <w:b w:val="false"/>
          <w:i w:val="false"/>
          <w:color w:val="000000"/>
          <w:sz w:val="28"/>
        </w:rPr>
        <w:t>
      Тема 9. Пластика рук. Техника вращения рук в обе стороны. Развитие гибкости в лучезапястных суставах. Локти ровные. Выполнение упражнения "Шестерни". Техника выполнения. Музыкальное сопровождение – вальс в среднем темпе. Каждая часть упражнения – за четыре такта. Разучивание техники упражнения с правой рукой, левой рукой. Тренировка упражнения с двумя руками одновременно.</w:t>
      </w:r>
    </w:p>
    <w:bookmarkEnd w:id="30815"/>
    <w:bookmarkStart w:name="z35378" w:id="30816"/>
    <w:p>
      <w:pPr>
        <w:spacing w:after="0"/>
        <w:ind w:left="0"/>
        <w:jc w:val="both"/>
      </w:pPr>
      <w:r>
        <w:rPr>
          <w:rFonts w:ascii="Times New Roman"/>
          <w:b w:val="false"/>
          <w:i w:val="false"/>
          <w:color w:val="000000"/>
          <w:sz w:val="28"/>
        </w:rPr>
        <w:t>
      Тема 10. Мастерство актера-кукольника. Отработка техники вождения куклы. Поиск пластической выразительности, пластической точности в достижении задач образа. Планшетная кукла малых форм. Правила вождения. Повторение. Упражнения. Совершенствование техники вождения.</w:t>
      </w:r>
    </w:p>
    <w:bookmarkEnd w:id="30816"/>
    <w:bookmarkStart w:name="z35379" w:id="30817"/>
    <w:p>
      <w:pPr>
        <w:spacing w:after="0"/>
        <w:ind w:left="0"/>
        <w:jc w:val="both"/>
      </w:pPr>
      <w:r>
        <w:rPr>
          <w:rFonts w:ascii="Times New Roman"/>
          <w:b w:val="false"/>
          <w:i w:val="false"/>
          <w:color w:val="000000"/>
          <w:sz w:val="28"/>
        </w:rPr>
        <w:t>
      Тема 11. Пластика рук. Пластика тела. Нахождение пластической выразительности образа. Тренировка подвижности локтевых суставов. Достижения непрерывности, округлости, плавности движения. Изменения музыкального сопровождения для затруднения упражнений. Разучивание разных техник исполнения.</w:t>
      </w:r>
    </w:p>
    <w:bookmarkEnd w:id="30817"/>
    <w:bookmarkStart w:name="z35380" w:id="30818"/>
    <w:p>
      <w:pPr>
        <w:spacing w:after="0"/>
        <w:ind w:left="0"/>
        <w:jc w:val="both"/>
      </w:pPr>
      <w:r>
        <w:rPr>
          <w:rFonts w:ascii="Times New Roman"/>
          <w:b w:val="false"/>
          <w:i w:val="false"/>
          <w:color w:val="000000"/>
          <w:sz w:val="28"/>
        </w:rPr>
        <w:t xml:space="preserve">
      Тема 12. Упражнение на развитие подвижности лучезапястных суставов. Практика. Упражнение "Рыба". Исходное положение — свободная стойка, руки разведены в стороны, кисти повернуты ладонями вниз. Техника выполнения. Движения рук должны напоминать движения рыбьего хвоста. Кисть и пальцы вытянуты до предела и сомкнуты. Музыкальное сопровождение – вальс в медленном темпе. Каждое движение вперед с последующим возвращением в исходное положение выполняется за один такт. Упражнения повторяются не менее четырех раз подряд. </w:t>
      </w:r>
    </w:p>
    <w:bookmarkEnd w:id="30818"/>
    <w:bookmarkStart w:name="z35381" w:id="30819"/>
    <w:p>
      <w:pPr>
        <w:spacing w:after="0"/>
        <w:ind w:left="0"/>
        <w:jc w:val="both"/>
      </w:pPr>
      <w:r>
        <w:rPr>
          <w:rFonts w:ascii="Times New Roman"/>
          <w:b w:val="false"/>
          <w:i w:val="false"/>
          <w:color w:val="000000"/>
          <w:sz w:val="28"/>
        </w:rPr>
        <w:t xml:space="preserve">
      Тема 13. Мастерство актера-кукольника. Техника общения актера с куклой. Отстранение от куклы. Упражнение на совершенствование координации рук. Комплекс подготовительных упражнений. Разъяснение. Показ техники выполнения. </w:t>
      </w:r>
    </w:p>
    <w:bookmarkEnd w:id="30819"/>
    <w:bookmarkStart w:name="z35382" w:id="30820"/>
    <w:p>
      <w:pPr>
        <w:spacing w:after="0"/>
        <w:ind w:left="0"/>
        <w:jc w:val="both"/>
      </w:pPr>
      <w:r>
        <w:rPr>
          <w:rFonts w:ascii="Times New Roman"/>
          <w:b w:val="false"/>
          <w:i w:val="false"/>
          <w:color w:val="000000"/>
          <w:sz w:val="28"/>
        </w:rPr>
        <w:t xml:space="preserve">
      Тема 14. Тренировка пальцев. Тренировка левой руки. Тренировка правой руки. Тренировка обеих рук. Упражнения на развитие пластичности рук. Упражнение "Играем в куклы". Представление куклы живым существом. Игра с куклами. Передача партнеру. </w:t>
      </w:r>
    </w:p>
    <w:bookmarkEnd w:id="30820"/>
    <w:bookmarkStart w:name="z35383" w:id="30821"/>
    <w:p>
      <w:pPr>
        <w:spacing w:after="0"/>
        <w:ind w:left="0"/>
        <w:jc w:val="both"/>
      </w:pPr>
      <w:r>
        <w:rPr>
          <w:rFonts w:ascii="Times New Roman"/>
          <w:b w:val="false"/>
          <w:i w:val="false"/>
          <w:color w:val="000000"/>
          <w:sz w:val="28"/>
        </w:rPr>
        <w:t>
      Тема 15. Ритмопластика. Развитие двигательных способностей. Упражнения на координацию и равновесие. Ритмическая гимнастика. Физический тренинг. Влияние физического поведения на внутренее состояние человека. Умение контролировать "чувство времени".</w:t>
      </w:r>
    </w:p>
    <w:bookmarkEnd w:id="30821"/>
    <w:bookmarkStart w:name="z35384" w:id="30822"/>
    <w:p>
      <w:pPr>
        <w:spacing w:after="0"/>
        <w:ind w:left="0"/>
        <w:jc w:val="both"/>
      </w:pPr>
      <w:r>
        <w:rPr>
          <w:rFonts w:ascii="Times New Roman"/>
          <w:b w:val="false"/>
          <w:i w:val="false"/>
          <w:color w:val="000000"/>
          <w:sz w:val="28"/>
        </w:rPr>
        <w:t>
      Тема 16. Моторные упражнения для развития гибкости рук и подвижности рук. Данные упражнения направлены на развитие гибкости и подвижности обеих рук, кистей и пальцев. Повышение двигательных возможностей левой руки. Количество повтора упражнений. Частота повторения для достижения высокого эффекта.</w:t>
      </w:r>
    </w:p>
    <w:bookmarkEnd w:id="30822"/>
    <w:bookmarkStart w:name="z35385" w:id="30823"/>
    <w:p>
      <w:pPr>
        <w:spacing w:after="0"/>
        <w:ind w:left="0"/>
        <w:jc w:val="both"/>
      </w:pPr>
      <w:r>
        <w:rPr>
          <w:rFonts w:ascii="Times New Roman"/>
          <w:b w:val="false"/>
          <w:i w:val="false"/>
          <w:color w:val="000000"/>
          <w:sz w:val="28"/>
        </w:rPr>
        <w:t>
      Тема 17. Работа над этюдами. Жанр импровизации. Выполнение пластических упражнений. Работа над этюдами в жанре импровизации. Сочинение и воплощение придуманной идеи. Развитие мастерства перевоплощения. Выразительность пластики.</w:t>
      </w:r>
    </w:p>
    <w:bookmarkEnd w:id="30823"/>
    <w:bookmarkStart w:name="z35386" w:id="30824"/>
    <w:p>
      <w:pPr>
        <w:spacing w:after="0"/>
        <w:ind w:left="0"/>
        <w:jc w:val="both"/>
      </w:pPr>
      <w:r>
        <w:rPr>
          <w:rFonts w:ascii="Times New Roman"/>
          <w:b w:val="false"/>
          <w:i w:val="false"/>
          <w:color w:val="000000"/>
          <w:sz w:val="28"/>
        </w:rPr>
        <w:t>
      Тема 18. Воображаемое пространство и предмет. Упражнения на развитие фантазии. Движение в заданном пространстве с определенной скоростью. Этюды на заданную тему.</w:t>
      </w:r>
    </w:p>
    <w:bookmarkEnd w:id="30824"/>
    <w:bookmarkStart w:name="z35387" w:id="30825"/>
    <w:p>
      <w:pPr>
        <w:spacing w:after="0"/>
        <w:ind w:left="0"/>
        <w:jc w:val="both"/>
      </w:pPr>
      <w:r>
        <w:rPr>
          <w:rFonts w:ascii="Times New Roman"/>
          <w:b w:val="false"/>
          <w:i w:val="false"/>
          <w:color w:val="000000"/>
          <w:sz w:val="28"/>
        </w:rPr>
        <w:t xml:space="preserve">
      Тема 19. Тренировка наблюдательности. Игры-задания с игрушками на развитие внимания, памяти, мышления, воли и наблюдательности. Игры-задания с игрушками на развитие ассоциативности и воображения. Воображаемое пространство и предметы. </w:t>
      </w:r>
    </w:p>
    <w:bookmarkEnd w:id="30825"/>
    <w:bookmarkStart w:name="z35388" w:id="30826"/>
    <w:p>
      <w:pPr>
        <w:spacing w:after="0"/>
        <w:ind w:left="0"/>
        <w:jc w:val="both"/>
      </w:pPr>
      <w:r>
        <w:rPr>
          <w:rFonts w:ascii="Times New Roman"/>
          <w:b w:val="false"/>
          <w:i w:val="false"/>
          <w:color w:val="000000"/>
          <w:sz w:val="28"/>
        </w:rPr>
        <w:t>
      Тема 20. Развивающие музыкально-ритмические игры. Игры-упражнения с использованием музыки на развитие ритмических способностей и пластики. Работа над соединением речи, движения и музыки. Тренировка музыкальности и ритмичности. Упражнения на развитие чувства ритма и музыкальности с использованием песен и стихотворений. Развитие воображения, фантазии и инициативы.</w:t>
      </w:r>
    </w:p>
    <w:bookmarkEnd w:id="30826"/>
    <w:bookmarkStart w:name="z35389" w:id="30827"/>
    <w:p>
      <w:pPr>
        <w:spacing w:after="0"/>
        <w:ind w:left="0"/>
        <w:jc w:val="both"/>
      </w:pPr>
      <w:r>
        <w:rPr>
          <w:rFonts w:ascii="Times New Roman"/>
          <w:b w:val="false"/>
          <w:i w:val="false"/>
          <w:color w:val="000000"/>
          <w:sz w:val="28"/>
        </w:rPr>
        <w:t xml:space="preserve">
      59. Ожидаемые результаты освоения Программы 3 класса. </w:t>
      </w:r>
    </w:p>
    <w:bookmarkEnd w:id="30827"/>
    <w:bookmarkStart w:name="z35390" w:id="30828"/>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0828"/>
    <w:bookmarkStart w:name="z35391" w:id="30829"/>
    <w:p>
      <w:pPr>
        <w:spacing w:after="0"/>
        <w:ind w:left="0"/>
        <w:jc w:val="both"/>
      </w:pPr>
      <w:r>
        <w:rPr>
          <w:rFonts w:ascii="Times New Roman"/>
          <w:b w:val="false"/>
          <w:i w:val="false"/>
          <w:color w:val="000000"/>
          <w:sz w:val="28"/>
        </w:rPr>
        <w:t>
      1) знает и выполняет различные упражнения на снятие зажатости и скованности, психофизических барьеров и зажимов, развитие гибкости, силы мышц, растяжки, повышение чувства равновесия;</w:t>
      </w:r>
    </w:p>
    <w:bookmarkEnd w:id="30829"/>
    <w:bookmarkStart w:name="z35392" w:id="30830"/>
    <w:p>
      <w:pPr>
        <w:spacing w:after="0"/>
        <w:ind w:left="0"/>
        <w:jc w:val="both"/>
      </w:pPr>
      <w:r>
        <w:rPr>
          <w:rFonts w:ascii="Times New Roman"/>
          <w:b w:val="false"/>
          <w:i w:val="false"/>
          <w:color w:val="000000"/>
          <w:sz w:val="28"/>
        </w:rPr>
        <w:t>
      2) знает и выполняет пластические упражнения;</w:t>
      </w:r>
    </w:p>
    <w:bookmarkEnd w:id="30830"/>
    <w:bookmarkStart w:name="z35393" w:id="30831"/>
    <w:p>
      <w:pPr>
        <w:spacing w:after="0"/>
        <w:ind w:left="0"/>
        <w:jc w:val="both"/>
      </w:pPr>
      <w:r>
        <w:rPr>
          <w:rFonts w:ascii="Times New Roman"/>
          <w:b w:val="false"/>
          <w:i w:val="false"/>
          <w:color w:val="000000"/>
          <w:sz w:val="28"/>
        </w:rPr>
        <w:t>
      3) умеет сочинять этюды на заданную тему;</w:t>
      </w:r>
    </w:p>
    <w:bookmarkEnd w:id="30831"/>
    <w:bookmarkStart w:name="z35394" w:id="30832"/>
    <w:p>
      <w:pPr>
        <w:spacing w:after="0"/>
        <w:ind w:left="0"/>
        <w:jc w:val="both"/>
      </w:pPr>
      <w:r>
        <w:rPr>
          <w:rFonts w:ascii="Times New Roman"/>
          <w:b w:val="false"/>
          <w:i w:val="false"/>
          <w:color w:val="000000"/>
          <w:sz w:val="28"/>
        </w:rPr>
        <w:t>
      4) знает и выполняет упражнения на развитие чувства ритма и музыкальности, развитие воображения, свободы фантазии;</w:t>
      </w:r>
    </w:p>
    <w:bookmarkEnd w:id="30832"/>
    <w:bookmarkStart w:name="z35395" w:id="30833"/>
    <w:p>
      <w:pPr>
        <w:spacing w:after="0"/>
        <w:ind w:left="0"/>
        <w:jc w:val="both"/>
      </w:pPr>
      <w:r>
        <w:rPr>
          <w:rFonts w:ascii="Times New Roman"/>
          <w:b w:val="false"/>
          <w:i w:val="false"/>
          <w:color w:val="000000"/>
          <w:sz w:val="28"/>
        </w:rPr>
        <w:t>
      5) умеет создавать пластическую композицию;</w:t>
      </w:r>
    </w:p>
    <w:bookmarkEnd w:id="30833"/>
    <w:bookmarkStart w:name="z35396" w:id="30834"/>
    <w:p>
      <w:pPr>
        <w:spacing w:after="0"/>
        <w:ind w:left="0"/>
        <w:jc w:val="both"/>
      </w:pPr>
      <w:r>
        <w:rPr>
          <w:rFonts w:ascii="Times New Roman"/>
          <w:b w:val="false"/>
          <w:i w:val="false"/>
          <w:color w:val="000000"/>
          <w:sz w:val="28"/>
        </w:rPr>
        <w:t>
      6) умеет создавать образ в пластическом этюде;</w:t>
      </w:r>
    </w:p>
    <w:bookmarkEnd w:id="30834"/>
    <w:bookmarkStart w:name="z35397" w:id="30835"/>
    <w:p>
      <w:pPr>
        <w:spacing w:after="0"/>
        <w:ind w:left="0"/>
        <w:jc w:val="both"/>
      </w:pPr>
      <w:r>
        <w:rPr>
          <w:rFonts w:ascii="Times New Roman"/>
          <w:b w:val="false"/>
          <w:i w:val="false"/>
          <w:color w:val="000000"/>
          <w:sz w:val="28"/>
        </w:rPr>
        <w:t xml:space="preserve">
      7) знает основы психофизического тренинга, понимает поведение партнера по сцене; </w:t>
      </w:r>
    </w:p>
    <w:bookmarkEnd w:id="30835"/>
    <w:bookmarkStart w:name="z35398" w:id="30836"/>
    <w:p>
      <w:pPr>
        <w:spacing w:after="0"/>
        <w:ind w:left="0"/>
        <w:jc w:val="both"/>
      </w:pPr>
      <w:r>
        <w:rPr>
          <w:rFonts w:ascii="Times New Roman"/>
          <w:b w:val="false"/>
          <w:i w:val="false"/>
          <w:color w:val="000000"/>
          <w:sz w:val="28"/>
        </w:rPr>
        <w:t>
      8) знает приемы перевоплощения на сцене;</w:t>
      </w:r>
    </w:p>
    <w:bookmarkEnd w:id="30836"/>
    <w:bookmarkStart w:name="z35399" w:id="30837"/>
    <w:p>
      <w:pPr>
        <w:spacing w:after="0"/>
        <w:ind w:left="0"/>
        <w:jc w:val="both"/>
      </w:pPr>
      <w:r>
        <w:rPr>
          <w:rFonts w:ascii="Times New Roman"/>
          <w:b w:val="false"/>
          <w:i w:val="false"/>
          <w:color w:val="000000"/>
          <w:sz w:val="28"/>
        </w:rPr>
        <w:t>
      9) умеет передать свое эмоциональное состояние через язык тела.</w:t>
      </w:r>
    </w:p>
    <w:bookmarkEnd w:id="30837"/>
    <w:bookmarkStart w:name="z35400" w:id="30838"/>
    <w:p>
      <w:pPr>
        <w:spacing w:after="0"/>
        <w:ind w:left="0"/>
        <w:jc w:val="both"/>
      </w:pPr>
      <w:r>
        <w:rPr>
          <w:rFonts w:ascii="Times New Roman"/>
          <w:b w:val="false"/>
          <w:i w:val="false"/>
          <w:color w:val="000000"/>
          <w:sz w:val="28"/>
        </w:rPr>
        <w:t>
      60. Программные требования в 4 классе:</w:t>
      </w:r>
    </w:p>
    <w:bookmarkEnd w:id="30838"/>
    <w:bookmarkStart w:name="z35401" w:id="30839"/>
    <w:p>
      <w:pPr>
        <w:spacing w:after="0"/>
        <w:ind w:left="0"/>
        <w:jc w:val="both"/>
      </w:pPr>
      <w:r>
        <w:rPr>
          <w:rFonts w:ascii="Times New Roman"/>
          <w:b w:val="false"/>
          <w:i w:val="false"/>
          <w:color w:val="000000"/>
          <w:sz w:val="28"/>
        </w:rPr>
        <w:t>
      1) продолжается работа над раскрепощением мышц, выполнение упражнений на снятие зажатости, скованности, ведется этюдная работа с куклой на сценическое внимание и сценическое действие;</w:t>
      </w:r>
    </w:p>
    <w:bookmarkEnd w:id="30839"/>
    <w:bookmarkStart w:name="z35402" w:id="30840"/>
    <w:p>
      <w:pPr>
        <w:spacing w:after="0"/>
        <w:ind w:left="0"/>
        <w:jc w:val="both"/>
      </w:pPr>
      <w:r>
        <w:rPr>
          <w:rFonts w:ascii="Times New Roman"/>
          <w:b w:val="false"/>
          <w:i w:val="false"/>
          <w:color w:val="000000"/>
          <w:sz w:val="28"/>
        </w:rPr>
        <w:t>
      2) развитие чувства ловкости, разивтие силы, быстроты, координации;</w:t>
      </w:r>
    </w:p>
    <w:bookmarkEnd w:id="30840"/>
    <w:bookmarkStart w:name="z35403" w:id="30841"/>
    <w:p>
      <w:pPr>
        <w:spacing w:after="0"/>
        <w:ind w:left="0"/>
        <w:jc w:val="both"/>
      </w:pPr>
      <w:r>
        <w:rPr>
          <w:rFonts w:ascii="Times New Roman"/>
          <w:b w:val="false"/>
          <w:i w:val="false"/>
          <w:color w:val="000000"/>
          <w:sz w:val="28"/>
        </w:rPr>
        <w:t xml:space="preserve">
      3) дальшее освоение упражнений на развитие пластичности и выразительности всей руки и ее частей, тренировка гибкости и подвижности рук. </w:t>
      </w:r>
    </w:p>
    <w:bookmarkEnd w:id="30841"/>
    <w:bookmarkStart w:name="z35404" w:id="30842"/>
    <w:p>
      <w:pPr>
        <w:spacing w:after="0"/>
        <w:ind w:left="0"/>
        <w:jc w:val="both"/>
      </w:pPr>
      <w:r>
        <w:rPr>
          <w:rFonts w:ascii="Times New Roman"/>
          <w:b w:val="false"/>
          <w:i w:val="false"/>
          <w:color w:val="000000"/>
          <w:sz w:val="28"/>
        </w:rPr>
        <w:t>
      61. Содержание учебного предмета в 4 классе.</w:t>
      </w:r>
    </w:p>
    <w:bookmarkEnd w:id="30842"/>
    <w:bookmarkStart w:name="z35405" w:id="30843"/>
    <w:p>
      <w:pPr>
        <w:spacing w:after="0"/>
        <w:ind w:left="0"/>
        <w:jc w:val="both"/>
      </w:pPr>
      <w:r>
        <w:rPr>
          <w:rFonts w:ascii="Times New Roman"/>
          <w:b w:val="false"/>
          <w:i w:val="false"/>
          <w:color w:val="000000"/>
          <w:sz w:val="28"/>
        </w:rPr>
        <w:t>
      Тематическое планирование.</w:t>
      </w:r>
    </w:p>
    <w:bookmarkEnd w:id="30843"/>
    <w:bookmarkStart w:name="z35406" w:id="30844"/>
    <w:p>
      <w:pPr>
        <w:spacing w:after="0"/>
        <w:ind w:left="0"/>
        <w:jc w:val="both"/>
      </w:pPr>
      <w:r>
        <w:rPr>
          <w:rFonts w:ascii="Times New Roman"/>
          <w:b w:val="false"/>
          <w:i w:val="false"/>
          <w:color w:val="000000"/>
          <w:sz w:val="28"/>
        </w:rPr>
        <w:t>
      Тема 1. Введение. Повторение и закрепление пройденного материала. Инструктаж по технике безопасности.</w:t>
      </w:r>
    </w:p>
    <w:bookmarkEnd w:id="30844"/>
    <w:bookmarkStart w:name="z35407" w:id="30845"/>
    <w:p>
      <w:pPr>
        <w:spacing w:after="0"/>
        <w:ind w:left="0"/>
        <w:jc w:val="both"/>
      </w:pPr>
      <w:r>
        <w:rPr>
          <w:rFonts w:ascii="Times New Roman"/>
          <w:b w:val="false"/>
          <w:i w:val="false"/>
          <w:color w:val="000000"/>
          <w:sz w:val="28"/>
        </w:rPr>
        <w:t xml:space="preserve">
      Тема 2. Подготовка психофизического аппарата к нагрузкам: самомассаж мышц рук. Основы композиции: построения-перестроения (в шеренгу, колонны). </w:t>
      </w:r>
    </w:p>
    <w:bookmarkEnd w:id="30845"/>
    <w:bookmarkStart w:name="z35408" w:id="30846"/>
    <w:p>
      <w:pPr>
        <w:spacing w:after="0"/>
        <w:ind w:left="0"/>
        <w:jc w:val="both"/>
      </w:pPr>
      <w:r>
        <w:rPr>
          <w:rFonts w:ascii="Times New Roman"/>
          <w:b w:val="false"/>
          <w:i w:val="false"/>
          <w:color w:val="000000"/>
          <w:sz w:val="28"/>
        </w:rPr>
        <w:t>
      Практика. Упражнения на соединение движения с дыханием: простейшие упражнения на месте – наклоны, повороты, поднятие рук, ног, приседания скоординированные с дыханием.</w:t>
      </w:r>
    </w:p>
    <w:bookmarkEnd w:id="30846"/>
    <w:bookmarkStart w:name="z35409" w:id="30847"/>
    <w:p>
      <w:pPr>
        <w:spacing w:after="0"/>
        <w:ind w:left="0"/>
        <w:jc w:val="both"/>
      </w:pPr>
      <w:r>
        <w:rPr>
          <w:rFonts w:ascii="Times New Roman"/>
          <w:b w:val="false"/>
          <w:i w:val="false"/>
          <w:color w:val="000000"/>
          <w:sz w:val="28"/>
        </w:rPr>
        <w:t xml:space="preserve">
      Тема 3. Комплекс общеразвивающих и корректирующих упражнений: упражнения на развитие подвижности в суставах. </w:t>
      </w:r>
    </w:p>
    <w:bookmarkEnd w:id="30847"/>
    <w:bookmarkStart w:name="z35410" w:id="30848"/>
    <w:p>
      <w:pPr>
        <w:spacing w:after="0"/>
        <w:ind w:left="0"/>
        <w:jc w:val="both"/>
      </w:pPr>
      <w:r>
        <w:rPr>
          <w:rFonts w:ascii="Times New Roman"/>
          <w:b w:val="false"/>
          <w:i w:val="false"/>
          <w:color w:val="000000"/>
          <w:sz w:val="28"/>
        </w:rPr>
        <w:t>
      Тема 4. Движение и речь. Развитие способностей свободно и уверенно соединять движение и речь при выполнении активной задачи в действии.</w:t>
      </w:r>
    </w:p>
    <w:bookmarkEnd w:id="30848"/>
    <w:bookmarkStart w:name="z35411" w:id="30849"/>
    <w:p>
      <w:pPr>
        <w:spacing w:after="0"/>
        <w:ind w:left="0"/>
        <w:jc w:val="both"/>
      </w:pPr>
      <w:r>
        <w:rPr>
          <w:rFonts w:ascii="Times New Roman"/>
          <w:b w:val="false"/>
          <w:i w:val="false"/>
          <w:color w:val="000000"/>
          <w:sz w:val="28"/>
        </w:rPr>
        <w:t>
      Упражнения. Дыхание и звучание в активной позиции. Перераспределение мышечного напряжения для обеспечения звучания и дыхания в активном движении и статике. Соединение непрерывности движения. Звуковой посыл как продолжение действия. Чередование и соединение движения и слова. Этюды. Закрепления пройденного материала.</w:t>
      </w:r>
    </w:p>
    <w:bookmarkEnd w:id="30849"/>
    <w:bookmarkStart w:name="z35412" w:id="30850"/>
    <w:p>
      <w:pPr>
        <w:spacing w:after="0"/>
        <w:ind w:left="0"/>
        <w:jc w:val="both"/>
      </w:pPr>
      <w:r>
        <w:rPr>
          <w:rFonts w:ascii="Times New Roman"/>
          <w:b w:val="false"/>
          <w:i w:val="false"/>
          <w:color w:val="000000"/>
          <w:sz w:val="28"/>
        </w:rPr>
        <w:t xml:space="preserve">
      Тема 5. Мастерство актера. Тренинги на закрепление внимания, памяти, воображения. Мастерство актера-кукольника. Упражнения с настольной планшетной куклой. Упражнения с реквизитом, приспособлениями, заложенными в куклу. </w:t>
      </w:r>
    </w:p>
    <w:bookmarkEnd w:id="30850"/>
    <w:bookmarkStart w:name="z35413" w:id="30851"/>
    <w:p>
      <w:pPr>
        <w:spacing w:after="0"/>
        <w:ind w:left="0"/>
        <w:jc w:val="both"/>
      </w:pPr>
      <w:r>
        <w:rPr>
          <w:rFonts w:ascii="Times New Roman"/>
          <w:b w:val="false"/>
          <w:i w:val="false"/>
          <w:color w:val="000000"/>
          <w:sz w:val="28"/>
        </w:rPr>
        <w:t>
      Тема 6. Воспитание выразительной действующей руки актера. Воспитание выразительной руки актера – важный процесс. Создание у актера потребности руками выражать то, что решает сценическую задачу. Упражнения, направленные на совершенствование движений рук. Виды упражнений. Моторные упражнения. Образные упражнения. Этюды.</w:t>
      </w:r>
    </w:p>
    <w:bookmarkEnd w:id="30851"/>
    <w:bookmarkStart w:name="z35414" w:id="30852"/>
    <w:p>
      <w:pPr>
        <w:spacing w:after="0"/>
        <w:ind w:left="0"/>
        <w:jc w:val="both"/>
      </w:pPr>
      <w:r>
        <w:rPr>
          <w:rFonts w:ascii="Times New Roman"/>
          <w:b w:val="false"/>
          <w:i w:val="false"/>
          <w:color w:val="000000"/>
          <w:sz w:val="28"/>
        </w:rPr>
        <w:t xml:space="preserve">
      Тема 7. Моторные упражнения. Упражнения, направленные на развитие гибкости и подвижности обеих рук, кистей и пальцев. Повышение двигательных возможностей левой руки. Количество повтора упражнений. Частота повторения для достижения высокого эффекта. </w:t>
      </w:r>
    </w:p>
    <w:bookmarkEnd w:id="30852"/>
    <w:bookmarkStart w:name="z35415" w:id="30853"/>
    <w:p>
      <w:pPr>
        <w:spacing w:after="0"/>
        <w:ind w:left="0"/>
        <w:jc w:val="both"/>
      </w:pPr>
      <w:r>
        <w:rPr>
          <w:rFonts w:ascii="Times New Roman"/>
          <w:b w:val="false"/>
          <w:i w:val="false"/>
          <w:color w:val="000000"/>
          <w:sz w:val="28"/>
        </w:rPr>
        <w:t>
      Тема 8. Пластический тренинг. Упражнение "Крылья". Использование всех пластических навыков для рук. Поиск характера движения рук. Крылья орла. Крылья ласточки. Крылья воробья. Крылья самолета. Крылья летучей мыши. Крылья бабочки. Поиск не только внешнего, но и внутренного характера. Контроль мышц рук. Сохранение необходимых напряжений. Снятие излишнего напряжения рук. Упражнения на переключение – мгновенно переходить от крыльев орла к крылышкам бабочки и обратно. Построение круговой ленты.</w:t>
      </w:r>
    </w:p>
    <w:bookmarkEnd w:id="30853"/>
    <w:bookmarkStart w:name="z35416" w:id="30854"/>
    <w:p>
      <w:pPr>
        <w:spacing w:after="0"/>
        <w:ind w:left="0"/>
        <w:jc w:val="both"/>
      </w:pPr>
      <w:r>
        <w:rPr>
          <w:rFonts w:ascii="Times New Roman"/>
          <w:b w:val="false"/>
          <w:i w:val="false"/>
          <w:color w:val="000000"/>
          <w:sz w:val="28"/>
        </w:rPr>
        <w:t xml:space="preserve">
      Тема 9. Образные упражнения. Упражнение на развитие фантазии и воображения. Подбор музыки. Превращение упражнения в сценическое действие. Подбор правильного темпо-ритма. Целенаправленное выполнение упражнений. Эмоциональная окраска действий в соответствии с характером движений, музыкального сопровождения. </w:t>
      </w:r>
    </w:p>
    <w:bookmarkEnd w:id="30854"/>
    <w:bookmarkStart w:name="z35417" w:id="30855"/>
    <w:p>
      <w:pPr>
        <w:spacing w:after="0"/>
        <w:ind w:left="0"/>
        <w:jc w:val="both"/>
      </w:pPr>
      <w:r>
        <w:rPr>
          <w:rFonts w:ascii="Times New Roman"/>
          <w:b w:val="false"/>
          <w:i w:val="false"/>
          <w:color w:val="000000"/>
          <w:sz w:val="28"/>
        </w:rPr>
        <w:t>
      Тема 10. Упражнения для рук. Упражнение "Игрушки оправдывают позы". Парные упражнения на оправдание позы. Намерения партнера. Характер партнера. Взамодействие партнеров.</w:t>
      </w:r>
    </w:p>
    <w:bookmarkEnd w:id="30855"/>
    <w:bookmarkStart w:name="z35418" w:id="30856"/>
    <w:p>
      <w:pPr>
        <w:spacing w:after="0"/>
        <w:ind w:left="0"/>
        <w:jc w:val="both"/>
      </w:pPr>
      <w:r>
        <w:rPr>
          <w:rFonts w:ascii="Times New Roman"/>
          <w:b w:val="false"/>
          <w:i w:val="false"/>
          <w:color w:val="000000"/>
          <w:sz w:val="28"/>
        </w:rPr>
        <w:t xml:space="preserve">
      Тема 11. Пластика рук. Этюды. Этюды на развитие творческого воображения. Хватательные движения. Хватательные движения – наиболее простой для человека навык. </w:t>
      </w:r>
    </w:p>
    <w:bookmarkEnd w:id="30856"/>
    <w:bookmarkStart w:name="z35419" w:id="30857"/>
    <w:p>
      <w:pPr>
        <w:spacing w:after="0"/>
        <w:ind w:left="0"/>
        <w:jc w:val="both"/>
      </w:pPr>
      <w:r>
        <w:rPr>
          <w:rFonts w:ascii="Times New Roman"/>
          <w:b w:val="false"/>
          <w:i w:val="false"/>
          <w:color w:val="000000"/>
          <w:sz w:val="28"/>
        </w:rPr>
        <w:t>
      Практика. Выполнения этюда "Схватить – бросить". Освоения данной схемы. Представление материала. Задачи движения. Воображаемая палка. Сохранение темпо-ритмической согласованности с музыкой. Разучивание упражнений. Изменение темпа музыки. Развитие творческого воображения.</w:t>
      </w:r>
    </w:p>
    <w:bookmarkEnd w:id="30857"/>
    <w:bookmarkStart w:name="z35420" w:id="30858"/>
    <w:p>
      <w:pPr>
        <w:spacing w:after="0"/>
        <w:ind w:left="0"/>
        <w:jc w:val="both"/>
      </w:pPr>
      <w:r>
        <w:rPr>
          <w:rFonts w:ascii="Times New Roman"/>
          <w:b w:val="false"/>
          <w:i w:val="false"/>
          <w:color w:val="000000"/>
          <w:sz w:val="28"/>
        </w:rPr>
        <w:t>
      Тема 12. Мастерство актера-кукольника. Знакомство с тростевой куклой. Работа с тростевой куклой. Навыки работы с тростевой куклой. Взаиморасположение актера и куклы. Упражнения с тростевой куклой. Освоение различных позиций рук. Техническое, медленное исполнение. Увеличение скорости. Отработка комбинации позиций – переход из одной в другую по команде педагога. Освоение техники. Исполнение этюдов.</w:t>
      </w:r>
    </w:p>
    <w:bookmarkEnd w:id="30858"/>
    <w:bookmarkStart w:name="z35421" w:id="30859"/>
    <w:p>
      <w:pPr>
        <w:spacing w:after="0"/>
        <w:ind w:left="0"/>
        <w:jc w:val="both"/>
      </w:pPr>
      <w:r>
        <w:rPr>
          <w:rFonts w:ascii="Times New Roman"/>
          <w:b w:val="false"/>
          <w:i w:val="false"/>
          <w:color w:val="000000"/>
          <w:sz w:val="28"/>
        </w:rPr>
        <w:t>
      Тема 13. Пластический тренинг. Упражнение на развитие выразительности рук. Упражнение "Паук". Схема движения: большой палец приподнят и заведен вплотную перед указательным на центре дорожки. Шаги паука. Каждый шаг – твердый ударный. Освоение техники походки паука. Освоение движений левой рукой. Освоение элементов движений. Свободное, непроизвольное действие. Цели. "Ходить" или "бегать" в зависимости от вымышленных обстоятельств. Встреча двух пауков. Парное упражнение с партнером. Разыгрывание разных ситуаций. Характеры. Трусость. Осторожность. Храбрость. Развитие воображения и фантазии.</w:t>
      </w:r>
    </w:p>
    <w:bookmarkEnd w:id="30859"/>
    <w:bookmarkStart w:name="z35422" w:id="30860"/>
    <w:p>
      <w:pPr>
        <w:spacing w:after="0"/>
        <w:ind w:left="0"/>
        <w:jc w:val="both"/>
      </w:pPr>
      <w:r>
        <w:rPr>
          <w:rFonts w:ascii="Times New Roman"/>
          <w:b w:val="false"/>
          <w:i w:val="false"/>
          <w:color w:val="000000"/>
          <w:sz w:val="28"/>
        </w:rPr>
        <w:t xml:space="preserve">
      Тема 14. Упражнения на кисти рук. Упражнение "Цветок". Кисти рук – стебель цветка, бутон и лепесток. Стебель под землей. Бутон направлен вверх. Движение "пробиться к солнцу". Проверка напряжения мыщц. Освобождение шеи от напряжения. Выполнение придуманного вымысла. Представление о пробивающемся стебле наружу. Снятие излишнего напряжения. Выполнение медленного движения рук кверху. Сжатые кисти рук – на уровне лба. </w:t>
      </w:r>
    </w:p>
    <w:bookmarkEnd w:id="30860"/>
    <w:bookmarkStart w:name="z35423" w:id="30861"/>
    <w:p>
      <w:pPr>
        <w:spacing w:after="0"/>
        <w:ind w:left="0"/>
        <w:jc w:val="both"/>
      </w:pPr>
      <w:r>
        <w:rPr>
          <w:rFonts w:ascii="Times New Roman"/>
          <w:b w:val="false"/>
          <w:i w:val="false"/>
          <w:color w:val="000000"/>
          <w:sz w:val="28"/>
        </w:rPr>
        <w:t xml:space="preserve">
      Цветок. Описание цветка. Правильное распределение напряжения во всем теле. Освобождение от излишнего напряжения. Сохранение необходимого напряжения. Повторение упражнений несколько раз подряд. Придумывание разных обстоятельств, связанных с цветком. Наблюдение за пластичностью мельчайших движений пальцев. </w:t>
      </w:r>
    </w:p>
    <w:bookmarkEnd w:id="30861"/>
    <w:bookmarkStart w:name="z35424" w:id="30862"/>
    <w:p>
      <w:pPr>
        <w:spacing w:after="0"/>
        <w:ind w:left="0"/>
        <w:jc w:val="both"/>
      </w:pPr>
      <w:r>
        <w:rPr>
          <w:rFonts w:ascii="Times New Roman"/>
          <w:b w:val="false"/>
          <w:i w:val="false"/>
          <w:color w:val="000000"/>
          <w:sz w:val="28"/>
        </w:rPr>
        <w:t xml:space="preserve">
      Тема 15. Этюды. Дробные действия. Непрерывность действий. Этюды имеют логическое начало, развитие и финал. </w:t>
      </w:r>
    </w:p>
    <w:bookmarkEnd w:id="30862"/>
    <w:bookmarkStart w:name="z35425" w:id="30863"/>
    <w:p>
      <w:pPr>
        <w:spacing w:after="0"/>
        <w:ind w:left="0"/>
        <w:jc w:val="both"/>
      </w:pPr>
      <w:r>
        <w:rPr>
          <w:rFonts w:ascii="Times New Roman"/>
          <w:b w:val="false"/>
          <w:i w:val="false"/>
          <w:color w:val="000000"/>
          <w:sz w:val="28"/>
        </w:rPr>
        <w:t>
      Упражнение "пушинка". Рассказ о последовательности действий. Дробные действия: смотрю на летящую пушинку, осторожно беру пушинку, играю с пушинкой, выпускаю пушинку. Повтор правой рукой четыре раза. Повтор левой рукой. Восьмикратное повторение цикла составляет полное упражнение. В последний, восьмой раз пушинку следует смять. Выполнение упражнения разными пальцами, в разных темпах и амплитудах.</w:t>
      </w:r>
    </w:p>
    <w:bookmarkEnd w:id="30863"/>
    <w:bookmarkStart w:name="z35426" w:id="30864"/>
    <w:p>
      <w:pPr>
        <w:spacing w:after="0"/>
        <w:ind w:left="0"/>
        <w:jc w:val="both"/>
      </w:pPr>
      <w:r>
        <w:rPr>
          <w:rFonts w:ascii="Times New Roman"/>
          <w:b w:val="false"/>
          <w:i w:val="false"/>
          <w:color w:val="000000"/>
          <w:sz w:val="28"/>
        </w:rPr>
        <w:t xml:space="preserve">
      62. Ожидаемые результаты освоения Программы 4 класса. </w:t>
      </w:r>
    </w:p>
    <w:bookmarkEnd w:id="30864"/>
    <w:bookmarkStart w:name="z35427" w:id="30865"/>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0865"/>
    <w:bookmarkStart w:name="z35428" w:id="30866"/>
    <w:p>
      <w:pPr>
        <w:spacing w:after="0"/>
        <w:ind w:left="0"/>
        <w:jc w:val="both"/>
      </w:pPr>
      <w:r>
        <w:rPr>
          <w:rFonts w:ascii="Times New Roman"/>
          <w:b w:val="false"/>
          <w:i w:val="false"/>
          <w:color w:val="000000"/>
          <w:sz w:val="28"/>
        </w:rPr>
        <w:t>
      1) знает этюдные работы с куклой на сценическое внимание и сценическое действие;</w:t>
      </w:r>
    </w:p>
    <w:bookmarkEnd w:id="30866"/>
    <w:bookmarkStart w:name="z35429" w:id="30867"/>
    <w:p>
      <w:pPr>
        <w:spacing w:after="0"/>
        <w:ind w:left="0"/>
        <w:jc w:val="both"/>
      </w:pPr>
      <w:r>
        <w:rPr>
          <w:rFonts w:ascii="Times New Roman"/>
          <w:b w:val="false"/>
          <w:i w:val="false"/>
          <w:color w:val="000000"/>
          <w:sz w:val="28"/>
        </w:rPr>
        <w:t>
      2) знает и выполняет упражнения на развитие ловкости движений рук;</w:t>
      </w:r>
    </w:p>
    <w:bookmarkEnd w:id="30867"/>
    <w:bookmarkStart w:name="z35430" w:id="30868"/>
    <w:p>
      <w:pPr>
        <w:spacing w:after="0"/>
        <w:ind w:left="0"/>
        <w:jc w:val="both"/>
      </w:pPr>
      <w:r>
        <w:rPr>
          <w:rFonts w:ascii="Times New Roman"/>
          <w:b w:val="false"/>
          <w:i w:val="false"/>
          <w:color w:val="000000"/>
          <w:sz w:val="28"/>
        </w:rPr>
        <w:t>
      3) знает логику и эмоциональность движений рук и жестов актера;</w:t>
      </w:r>
    </w:p>
    <w:bookmarkEnd w:id="30868"/>
    <w:bookmarkStart w:name="z35431" w:id="30869"/>
    <w:p>
      <w:pPr>
        <w:spacing w:after="0"/>
        <w:ind w:left="0"/>
        <w:jc w:val="both"/>
      </w:pPr>
      <w:r>
        <w:rPr>
          <w:rFonts w:ascii="Times New Roman"/>
          <w:b w:val="false"/>
          <w:i w:val="false"/>
          <w:color w:val="000000"/>
          <w:sz w:val="28"/>
        </w:rPr>
        <w:t>
      4) знает виды упражнений: моторные, обзорные, этюды;</w:t>
      </w:r>
    </w:p>
    <w:bookmarkEnd w:id="30869"/>
    <w:bookmarkStart w:name="z35432" w:id="30870"/>
    <w:p>
      <w:pPr>
        <w:spacing w:after="0"/>
        <w:ind w:left="0"/>
        <w:jc w:val="both"/>
      </w:pPr>
      <w:r>
        <w:rPr>
          <w:rFonts w:ascii="Times New Roman"/>
          <w:b w:val="false"/>
          <w:i w:val="false"/>
          <w:color w:val="000000"/>
          <w:sz w:val="28"/>
        </w:rPr>
        <w:t>
      5) умеет самостоятельно сочинять этюды на разные темы.</w:t>
      </w:r>
    </w:p>
    <w:bookmarkEnd w:id="30870"/>
    <w:bookmarkStart w:name="z35433" w:id="30871"/>
    <w:p>
      <w:pPr>
        <w:spacing w:after="0"/>
        <w:ind w:left="0"/>
        <w:jc w:val="both"/>
      </w:pPr>
      <w:r>
        <w:rPr>
          <w:rFonts w:ascii="Times New Roman"/>
          <w:b w:val="false"/>
          <w:i w:val="false"/>
          <w:color w:val="000000"/>
          <w:sz w:val="28"/>
        </w:rPr>
        <w:t>
      63. Программные требования в профориентационном классе:</w:t>
      </w:r>
    </w:p>
    <w:bookmarkEnd w:id="30871"/>
    <w:bookmarkStart w:name="z35434" w:id="30872"/>
    <w:p>
      <w:pPr>
        <w:spacing w:after="0"/>
        <w:ind w:left="0"/>
        <w:jc w:val="both"/>
      </w:pPr>
      <w:r>
        <w:rPr>
          <w:rFonts w:ascii="Times New Roman"/>
          <w:b w:val="false"/>
          <w:i w:val="false"/>
          <w:color w:val="000000"/>
          <w:sz w:val="28"/>
        </w:rPr>
        <w:t>
      1) развитие чувства ритма в движении, сохранение и изменение заданного темпо-ритма, развитие способностей свободно и уверенно соединять движение при выполнении упражнений, этюдов;</w:t>
      </w:r>
    </w:p>
    <w:bookmarkEnd w:id="30872"/>
    <w:bookmarkStart w:name="z35435" w:id="30873"/>
    <w:p>
      <w:pPr>
        <w:spacing w:after="0"/>
        <w:ind w:left="0"/>
        <w:jc w:val="both"/>
      </w:pPr>
      <w:r>
        <w:rPr>
          <w:rFonts w:ascii="Times New Roman"/>
          <w:b w:val="false"/>
          <w:i w:val="false"/>
          <w:color w:val="000000"/>
          <w:sz w:val="28"/>
        </w:rPr>
        <w:t>
      2) продолжение тренировки гибкости и подвижности рук, усложняя ее творческим вымыслом и накапливая необходимые навыки и умения для того, чтобы в дальнейшем любой актерский жест непроизвольно рождался – свободным, выразительным, лаконичным, наполненным.</w:t>
      </w:r>
    </w:p>
    <w:bookmarkEnd w:id="30873"/>
    <w:bookmarkStart w:name="z35436" w:id="30874"/>
    <w:p>
      <w:pPr>
        <w:spacing w:after="0"/>
        <w:ind w:left="0"/>
        <w:jc w:val="both"/>
      </w:pPr>
      <w:r>
        <w:rPr>
          <w:rFonts w:ascii="Times New Roman"/>
          <w:b w:val="false"/>
          <w:i w:val="false"/>
          <w:color w:val="000000"/>
          <w:sz w:val="28"/>
        </w:rPr>
        <w:t>
      64. Содержание учебного предмета в профориентационном классе.</w:t>
      </w:r>
    </w:p>
    <w:bookmarkEnd w:id="30874"/>
    <w:bookmarkStart w:name="z35437" w:id="30875"/>
    <w:p>
      <w:pPr>
        <w:spacing w:after="0"/>
        <w:ind w:left="0"/>
        <w:jc w:val="both"/>
      </w:pPr>
      <w:r>
        <w:rPr>
          <w:rFonts w:ascii="Times New Roman"/>
          <w:b w:val="false"/>
          <w:i w:val="false"/>
          <w:color w:val="000000"/>
          <w:sz w:val="28"/>
        </w:rPr>
        <w:t>
      Тематическое планирование.</w:t>
      </w:r>
    </w:p>
    <w:bookmarkEnd w:id="30875"/>
    <w:bookmarkStart w:name="z35438" w:id="30876"/>
    <w:p>
      <w:pPr>
        <w:spacing w:after="0"/>
        <w:ind w:left="0"/>
        <w:jc w:val="both"/>
      </w:pPr>
      <w:r>
        <w:rPr>
          <w:rFonts w:ascii="Times New Roman"/>
          <w:b w:val="false"/>
          <w:i w:val="false"/>
          <w:color w:val="000000"/>
          <w:sz w:val="28"/>
        </w:rPr>
        <w:t xml:space="preserve">
      Тема 1. Повторение пройденного материала. Правила техники безопасности. </w:t>
      </w:r>
    </w:p>
    <w:bookmarkEnd w:id="30876"/>
    <w:bookmarkStart w:name="z35439" w:id="30877"/>
    <w:p>
      <w:pPr>
        <w:spacing w:after="0"/>
        <w:ind w:left="0"/>
        <w:jc w:val="both"/>
      </w:pPr>
      <w:r>
        <w:rPr>
          <w:rFonts w:ascii="Times New Roman"/>
          <w:b w:val="false"/>
          <w:i w:val="false"/>
          <w:color w:val="000000"/>
          <w:sz w:val="28"/>
        </w:rPr>
        <w:t xml:space="preserve">
      Тема 2. Комплекс разминочных упражнений. Упражнения на укрепление мышц. Упражнения на развитие пластики рук. </w:t>
      </w:r>
    </w:p>
    <w:bookmarkEnd w:id="30877"/>
    <w:bookmarkStart w:name="z35440" w:id="30878"/>
    <w:p>
      <w:pPr>
        <w:spacing w:after="0"/>
        <w:ind w:left="0"/>
        <w:jc w:val="both"/>
      </w:pPr>
      <w:r>
        <w:rPr>
          <w:rFonts w:ascii="Times New Roman"/>
          <w:b w:val="false"/>
          <w:i w:val="false"/>
          <w:color w:val="000000"/>
          <w:sz w:val="28"/>
        </w:rPr>
        <w:t>
      Тема 3. Подготовка психофизического аппарата к нагрузкам: самомассаж мышц рук, шеи, спины.</w:t>
      </w:r>
    </w:p>
    <w:bookmarkEnd w:id="30878"/>
    <w:bookmarkStart w:name="z35441" w:id="30879"/>
    <w:p>
      <w:pPr>
        <w:spacing w:after="0"/>
        <w:ind w:left="0"/>
        <w:jc w:val="both"/>
      </w:pPr>
      <w:r>
        <w:rPr>
          <w:rFonts w:ascii="Times New Roman"/>
          <w:b w:val="false"/>
          <w:i w:val="false"/>
          <w:color w:val="000000"/>
          <w:sz w:val="28"/>
        </w:rPr>
        <w:t xml:space="preserve">
      Тема 4. Тренинг для развития пластичности рук. Правильное положение рук. Гимнастика для кситей рук. Статические упражнения на кисти. Динамические упражнения на кисти. </w:t>
      </w:r>
    </w:p>
    <w:bookmarkEnd w:id="30879"/>
    <w:bookmarkStart w:name="z35442" w:id="30880"/>
    <w:p>
      <w:pPr>
        <w:spacing w:after="0"/>
        <w:ind w:left="0"/>
        <w:jc w:val="both"/>
      </w:pPr>
      <w:r>
        <w:rPr>
          <w:rFonts w:ascii="Times New Roman"/>
          <w:b w:val="false"/>
          <w:i w:val="false"/>
          <w:color w:val="000000"/>
          <w:sz w:val="28"/>
        </w:rPr>
        <w:t xml:space="preserve">
      Практика. Упражнение "Змея". Рука, согнутая в локте – ветка дерева. Вторая рука – змея. Кисти руки – змеиная голова. Сложенные щепотью пальцы – пасть. Выполнение движений змеиного тела. Обучение гибкости и эластичности всей руки, подобно телу змеи. Снятие мышечного напряжения. Знание цели каждого действия. Смена роли руки. Игра обеими руками. </w:t>
      </w:r>
    </w:p>
    <w:bookmarkEnd w:id="30880"/>
    <w:bookmarkStart w:name="z35443" w:id="30881"/>
    <w:p>
      <w:pPr>
        <w:spacing w:after="0"/>
        <w:ind w:left="0"/>
        <w:jc w:val="both"/>
      </w:pPr>
      <w:r>
        <w:rPr>
          <w:rFonts w:ascii="Times New Roman"/>
          <w:b w:val="false"/>
          <w:i w:val="false"/>
          <w:color w:val="000000"/>
          <w:sz w:val="28"/>
        </w:rPr>
        <w:t xml:space="preserve">
      Тема 5. Построение движения. Пластическая фраза. Поиск и освоение позиций начала и завершения движения. Структура движения. Движение как цель. </w:t>
      </w:r>
    </w:p>
    <w:bookmarkEnd w:id="30881"/>
    <w:bookmarkStart w:name="z35444" w:id="30882"/>
    <w:p>
      <w:pPr>
        <w:spacing w:after="0"/>
        <w:ind w:left="0"/>
        <w:jc w:val="both"/>
      </w:pPr>
      <w:r>
        <w:rPr>
          <w:rFonts w:ascii="Times New Roman"/>
          <w:b w:val="false"/>
          <w:i w:val="false"/>
          <w:color w:val="000000"/>
          <w:sz w:val="28"/>
        </w:rPr>
        <w:t>
      Практика. Пластические этюды под чтение стихов.</w:t>
      </w:r>
    </w:p>
    <w:bookmarkEnd w:id="30882"/>
    <w:bookmarkStart w:name="z35445" w:id="30883"/>
    <w:p>
      <w:pPr>
        <w:spacing w:after="0"/>
        <w:ind w:left="0"/>
        <w:jc w:val="both"/>
      </w:pPr>
      <w:r>
        <w:rPr>
          <w:rFonts w:ascii="Times New Roman"/>
          <w:b w:val="false"/>
          <w:i w:val="false"/>
          <w:color w:val="000000"/>
          <w:sz w:val="28"/>
        </w:rPr>
        <w:t xml:space="preserve">
      Тема 6. Комплекс общеразвивающих и корректирующих упражнений: упражнения на развитие подвижности в суставах; упражнения на развитие мышц спины и подвижности в позвоночнике; упражнения на развитие растяжимости (мускулатуры и связок); координационные упражнения на сохранение равновесия в индивидуальном порядке. </w:t>
      </w:r>
    </w:p>
    <w:bookmarkEnd w:id="30883"/>
    <w:bookmarkStart w:name="z35446" w:id="30884"/>
    <w:p>
      <w:pPr>
        <w:spacing w:after="0"/>
        <w:ind w:left="0"/>
        <w:jc w:val="both"/>
      </w:pPr>
      <w:r>
        <w:rPr>
          <w:rFonts w:ascii="Times New Roman"/>
          <w:b w:val="false"/>
          <w:i w:val="false"/>
          <w:color w:val="000000"/>
          <w:sz w:val="28"/>
        </w:rPr>
        <w:t>
      Тема 7. Упражнения для укрепления мышц пальцев рук. Упражнения для пальцев, заимствованные из спортивных игр. Упражнения для максимилизации силы рук.</w:t>
      </w:r>
    </w:p>
    <w:bookmarkEnd w:id="30884"/>
    <w:bookmarkStart w:name="z35447" w:id="30885"/>
    <w:p>
      <w:pPr>
        <w:spacing w:after="0"/>
        <w:ind w:left="0"/>
        <w:jc w:val="both"/>
      </w:pPr>
      <w:r>
        <w:rPr>
          <w:rFonts w:ascii="Times New Roman"/>
          <w:b w:val="false"/>
          <w:i w:val="false"/>
          <w:color w:val="000000"/>
          <w:sz w:val="28"/>
        </w:rPr>
        <w:t xml:space="preserve">
      Тема 8. Тренинг для развития пластичности рук. Упражнение "Котята". Кисти рук – котята. Игра правой рукой. Игра левой рукой. Игра обеими руками. Изображение разных характеров. Снятие излишнего напряжения. </w:t>
      </w:r>
    </w:p>
    <w:bookmarkEnd w:id="30885"/>
    <w:bookmarkStart w:name="z35448" w:id="30886"/>
    <w:p>
      <w:pPr>
        <w:spacing w:after="0"/>
        <w:ind w:left="0"/>
        <w:jc w:val="both"/>
      </w:pPr>
      <w:r>
        <w:rPr>
          <w:rFonts w:ascii="Times New Roman"/>
          <w:b w:val="false"/>
          <w:i w:val="false"/>
          <w:color w:val="000000"/>
          <w:sz w:val="28"/>
        </w:rPr>
        <w:t xml:space="preserve">
      Тема 9. Руки – главный инструмент кукольника. Изображение разных животных, положение пальцев на плоскости или на ширме. </w:t>
      </w:r>
    </w:p>
    <w:bookmarkEnd w:id="30886"/>
    <w:bookmarkStart w:name="z35449" w:id="30887"/>
    <w:p>
      <w:pPr>
        <w:spacing w:after="0"/>
        <w:ind w:left="0"/>
        <w:jc w:val="both"/>
      </w:pPr>
      <w:r>
        <w:rPr>
          <w:rFonts w:ascii="Times New Roman"/>
          <w:b w:val="false"/>
          <w:i w:val="false"/>
          <w:color w:val="000000"/>
          <w:sz w:val="28"/>
        </w:rPr>
        <w:t xml:space="preserve">
      Упражнения на тренировку подвижности пальцев. Выполнение упражнений одной рукой, потом обеими руками сразу. Снятие напряжения рук. Расслабление пальцев. Сосредоточение внимания на безымянном или среднем пальце. Мысленно поднять, согнуть, опустить пальцы. </w:t>
      </w:r>
    </w:p>
    <w:bookmarkEnd w:id="30887"/>
    <w:bookmarkStart w:name="z35450" w:id="30888"/>
    <w:p>
      <w:pPr>
        <w:spacing w:after="0"/>
        <w:ind w:left="0"/>
        <w:jc w:val="both"/>
      </w:pPr>
      <w:r>
        <w:rPr>
          <w:rFonts w:ascii="Times New Roman"/>
          <w:b w:val="false"/>
          <w:i w:val="false"/>
          <w:color w:val="000000"/>
          <w:sz w:val="28"/>
        </w:rPr>
        <w:t xml:space="preserve">
      Тема 10. Тренинг по кукловождению. Уровень куклы. Уровень пола. Походка куклы. Умение приседать, вставать, слушать, видеть. Просмотр видеоматериала тренингов. </w:t>
      </w:r>
    </w:p>
    <w:bookmarkEnd w:id="30888"/>
    <w:bookmarkStart w:name="z35451" w:id="30889"/>
    <w:p>
      <w:pPr>
        <w:spacing w:after="0"/>
        <w:ind w:left="0"/>
        <w:jc w:val="both"/>
      </w:pPr>
      <w:r>
        <w:rPr>
          <w:rFonts w:ascii="Times New Roman"/>
          <w:b w:val="false"/>
          <w:i w:val="false"/>
          <w:color w:val="000000"/>
          <w:sz w:val="28"/>
        </w:rPr>
        <w:t xml:space="preserve">
      Тема 11. Понятие "мускульный контролер". Целесообразное мышечное напряжение. Разведка мышц. Норма напряжения. Мускульная энергия. Релаксация. Основные тренинги мышечно-двигательных восприятий. Упражнения на развитие мышечного внимания. Создание внутренного мускульного контролера. Определение излишнего напряжения. Снятие мышечных зажимов. Доведение процесса самопроверки и снятия излишнего напряжения до механической автоматизации. </w:t>
      </w:r>
    </w:p>
    <w:bookmarkEnd w:id="30889"/>
    <w:bookmarkStart w:name="z35452" w:id="30890"/>
    <w:p>
      <w:pPr>
        <w:spacing w:after="0"/>
        <w:ind w:left="0"/>
        <w:jc w:val="both"/>
      </w:pPr>
      <w:r>
        <w:rPr>
          <w:rFonts w:ascii="Times New Roman"/>
          <w:b w:val="false"/>
          <w:i w:val="false"/>
          <w:color w:val="000000"/>
          <w:sz w:val="28"/>
        </w:rPr>
        <w:t xml:space="preserve">
      Тема 12. Упражнения индивидуального тренинга. Упражнения на "выразительные чувства". Тренировка гибкости и подвижности рук. Усложнение тренировки творческим вымыслом. Накопление навыков и умений для дальнейшей работы. </w:t>
      </w:r>
    </w:p>
    <w:bookmarkEnd w:id="30890"/>
    <w:bookmarkStart w:name="z35453" w:id="30891"/>
    <w:p>
      <w:pPr>
        <w:spacing w:after="0"/>
        <w:ind w:left="0"/>
        <w:jc w:val="both"/>
      </w:pPr>
      <w:r>
        <w:rPr>
          <w:rFonts w:ascii="Times New Roman"/>
          <w:b w:val="false"/>
          <w:i w:val="false"/>
          <w:color w:val="000000"/>
          <w:sz w:val="28"/>
        </w:rPr>
        <w:t xml:space="preserve">
      Тема 13. Комплекс систематических тренингов. Частичное расслабление мышц. Применение одного из приемов аутотренинга – релаксация. Поиск излишних напряжений и снятие напряжения. Формирование своеобразного внутреннего контролера. </w:t>
      </w:r>
    </w:p>
    <w:bookmarkEnd w:id="30891"/>
    <w:bookmarkStart w:name="z35454" w:id="30892"/>
    <w:p>
      <w:pPr>
        <w:spacing w:after="0"/>
        <w:ind w:left="0"/>
        <w:jc w:val="both"/>
      </w:pPr>
      <w:r>
        <w:rPr>
          <w:rFonts w:ascii="Times New Roman"/>
          <w:b w:val="false"/>
          <w:i w:val="false"/>
          <w:color w:val="000000"/>
          <w:sz w:val="28"/>
        </w:rPr>
        <w:t xml:space="preserve">
      Тема 14. Понятие "норма напряжения". Проверка нормы напряжения. Проверка напряжения мышц. Определение излишнего напряжения. Определение чрезмерного расслабления мышц. Постепенное расслабление, от головы к ступням ног. </w:t>
      </w:r>
    </w:p>
    <w:bookmarkEnd w:id="30892"/>
    <w:bookmarkStart w:name="z35455" w:id="30893"/>
    <w:p>
      <w:pPr>
        <w:spacing w:after="0"/>
        <w:ind w:left="0"/>
        <w:jc w:val="both"/>
      </w:pPr>
      <w:r>
        <w:rPr>
          <w:rFonts w:ascii="Times New Roman"/>
          <w:b w:val="false"/>
          <w:i w:val="false"/>
          <w:color w:val="000000"/>
          <w:sz w:val="28"/>
        </w:rPr>
        <w:t xml:space="preserve">
      Практика. Упражнения на повторение "движений" растений. Упражнения на повторение движений животных. </w:t>
      </w:r>
    </w:p>
    <w:bookmarkEnd w:id="30893"/>
    <w:bookmarkStart w:name="z35456" w:id="30894"/>
    <w:p>
      <w:pPr>
        <w:spacing w:after="0"/>
        <w:ind w:left="0"/>
        <w:jc w:val="both"/>
      </w:pPr>
      <w:r>
        <w:rPr>
          <w:rFonts w:ascii="Times New Roman"/>
          <w:b w:val="false"/>
          <w:i w:val="false"/>
          <w:color w:val="000000"/>
          <w:sz w:val="28"/>
        </w:rPr>
        <w:t>
      Тема 15. Тренинги. Время, пространство и темпоритм. Упражнения. Понятие темподвижения в разных скоростях. Понятие чувства времени и распределение движений во времени. Понятие ритма и движения в ритмических рисунках. Этюды. Закрепление пройденного материала.</w:t>
      </w:r>
    </w:p>
    <w:bookmarkEnd w:id="30894"/>
    <w:bookmarkStart w:name="z35457" w:id="30895"/>
    <w:p>
      <w:pPr>
        <w:spacing w:after="0"/>
        <w:ind w:left="0"/>
        <w:jc w:val="both"/>
      </w:pPr>
      <w:r>
        <w:rPr>
          <w:rFonts w:ascii="Times New Roman"/>
          <w:b w:val="false"/>
          <w:i w:val="false"/>
          <w:color w:val="000000"/>
          <w:sz w:val="28"/>
        </w:rPr>
        <w:t>
      Тема 16. Движение и речь. Развитие способностей свободно и уверенно соединять движение и речь при выполнении активной задачи в действии.</w:t>
      </w:r>
    </w:p>
    <w:bookmarkEnd w:id="30895"/>
    <w:bookmarkStart w:name="z35458" w:id="30896"/>
    <w:p>
      <w:pPr>
        <w:spacing w:after="0"/>
        <w:ind w:left="0"/>
        <w:jc w:val="both"/>
      </w:pPr>
      <w:r>
        <w:rPr>
          <w:rFonts w:ascii="Times New Roman"/>
          <w:b w:val="false"/>
          <w:i w:val="false"/>
          <w:color w:val="000000"/>
          <w:sz w:val="28"/>
        </w:rPr>
        <w:t>
      Упражнения. Дыхание и звучание в активной позиции. Перераспределение мышечного напряжения для обеспечения звучания и дыхания в активном движении и статике. Соединение непрерывности движения. Звуковой посыл как продолжение действия. Чередование и соединение движения и слова. Этюды. Закрепление пройденного материала.</w:t>
      </w:r>
    </w:p>
    <w:bookmarkEnd w:id="30896"/>
    <w:bookmarkStart w:name="z35459" w:id="30897"/>
    <w:p>
      <w:pPr>
        <w:spacing w:after="0"/>
        <w:ind w:left="0"/>
        <w:jc w:val="both"/>
      </w:pPr>
      <w:r>
        <w:rPr>
          <w:rFonts w:ascii="Times New Roman"/>
          <w:b w:val="false"/>
          <w:i w:val="false"/>
          <w:color w:val="000000"/>
          <w:sz w:val="28"/>
        </w:rPr>
        <w:t xml:space="preserve">
      Тема 17. Упражнение на развитие пластичности рук. Упражнение "Ртуть в пальце". Влить воображаемую "ртуть" на указательный палец правой руки. Мысленно перекатывать по суставам пальца, через ладонь к сгибу кисти, к локтевому сгибу и в плечо. Одновременное плавное поднятие рук. Мысленно перелить ртуть в обратном направлении. </w:t>
      </w:r>
    </w:p>
    <w:bookmarkEnd w:id="30897"/>
    <w:bookmarkStart w:name="z35460" w:id="30898"/>
    <w:p>
      <w:pPr>
        <w:spacing w:after="0"/>
        <w:ind w:left="0"/>
        <w:jc w:val="both"/>
      </w:pPr>
      <w:r>
        <w:rPr>
          <w:rFonts w:ascii="Times New Roman"/>
          <w:b w:val="false"/>
          <w:i w:val="false"/>
          <w:color w:val="000000"/>
          <w:sz w:val="28"/>
        </w:rPr>
        <w:t>
      Тема 18. Упражнение "Волшебный шарик". Волны мышечного напряжения. Расслабление. Понятие "Предельные напряжения". Проверка части тела на напряжение. Формирование навыка мышечного внимания через тренинг. Умение многовенно направлять внимание мускульного контролера к любой группе мышц.</w:t>
      </w:r>
    </w:p>
    <w:bookmarkEnd w:id="30898"/>
    <w:bookmarkStart w:name="z35461" w:id="30899"/>
    <w:p>
      <w:pPr>
        <w:spacing w:after="0"/>
        <w:ind w:left="0"/>
        <w:jc w:val="both"/>
      </w:pPr>
      <w:r>
        <w:rPr>
          <w:rFonts w:ascii="Times New Roman"/>
          <w:b w:val="false"/>
          <w:i w:val="false"/>
          <w:color w:val="000000"/>
          <w:sz w:val="28"/>
        </w:rPr>
        <w:t xml:space="preserve">
      Представление волшебного шарика. Работа пальцев. Катание воображаемого шарика всей ладонью, пальцами. Темпы движения рук. Медленно – быстро. Слежение за движением шарика. Тренировка глаз. Слежение за воображаемым шариком. Создание разных маршрутов. </w:t>
      </w:r>
    </w:p>
    <w:bookmarkEnd w:id="30899"/>
    <w:bookmarkStart w:name="z35462" w:id="30900"/>
    <w:p>
      <w:pPr>
        <w:spacing w:after="0"/>
        <w:ind w:left="0"/>
        <w:jc w:val="both"/>
      </w:pPr>
      <w:r>
        <w:rPr>
          <w:rFonts w:ascii="Times New Roman"/>
          <w:b w:val="false"/>
          <w:i w:val="false"/>
          <w:color w:val="000000"/>
          <w:sz w:val="28"/>
        </w:rPr>
        <w:t>
      Тема 19. Воображаемые предметы. Вес воображаемых предметов. Роль упражнения с воображаемыми предметами. Определение состояния напряжения и ослабления мышц. Упражнение на беспредметные действия. Ощущение движения. Снятие излишнего напряжения. Сохранение естественности движения и игры артистов. Обучение контролю за мускулами и движениями. Обучение инстинктивному созданию необходимого напряжения. Поиск центра тяжести. Точка опоры.</w:t>
      </w:r>
    </w:p>
    <w:bookmarkEnd w:id="30900"/>
    <w:bookmarkStart w:name="z35463" w:id="30901"/>
    <w:p>
      <w:pPr>
        <w:spacing w:after="0"/>
        <w:ind w:left="0"/>
        <w:jc w:val="both"/>
      </w:pPr>
      <w:r>
        <w:rPr>
          <w:rFonts w:ascii="Times New Roman"/>
          <w:b w:val="false"/>
          <w:i w:val="false"/>
          <w:color w:val="000000"/>
          <w:sz w:val="28"/>
        </w:rPr>
        <w:t xml:space="preserve">
      Тема 20. Театр теней. История театра теней. Тени животных своими руками. Необходимые материалы. Создание образа с помощью пальцев рук. Развитие фантазии и воображения. Показ иллюстративного материала. Выбор персонажа. Постановка мини-спектакля. </w:t>
      </w:r>
    </w:p>
    <w:bookmarkEnd w:id="30901"/>
    <w:bookmarkStart w:name="z35464" w:id="30902"/>
    <w:p>
      <w:pPr>
        <w:spacing w:after="0"/>
        <w:ind w:left="0"/>
        <w:jc w:val="both"/>
      </w:pPr>
      <w:r>
        <w:rPr>
          <w:rFonts w:ascii="Times New Roman"/>
          <w:b w:val="false"/>
          <w:i w:val="false"/>
          <w:color w:val="000000"/>
          <w:sz w:val="28"/>
        </w:rPr>
        <w:t>
      Тема 21. Подготовительные упражнения. Воображаемое зеркало. Создание ощущения поверхности зеркала. Работа одной рукой. Работа двумя руками. Основное упражнение. Техника выполнения. Выполнение разученных движений по схеме подготовительного упражнения. Создание "ощущения поверхности". Передача воображаемого ощущения зрителям. Музыкальное сопровождение – вальс в среднем темпе. Каждый штрих на протяжении одного такта, все упражнение — за восемь тактов.</w:t>
      </w:r>
    </w:p>
    <w:bookmarkEnd w:id="30902"/>
    <w:bookmarkStart w:name="z35465" w:id="30903"/>
    <w:p>
      <w:pPr>
        <w:spacing w:after="0"/>
        <w:ind w:left="0"/>
        <w:jc w:val="both"/>
      </w:pPr>
      <w:r>
        <w:rPr>
          <w:rFonts w:ascii="Times New Roman"/>
          <w:b w:val="false"/>
          <w:i w:val="false"/>
          <w:color w:val="000000"/>
          <w:sz w:val="28"/>
        </w:rPr>
        <w:t xml:space="preserve">
      Тема 22. Эстрадные номера. Постановка эстрадного номер с помощью пластики рук. </w:t>
      </w:r>
    </w:p>
    <w:bookmarkEnd w:id="30903"/>
    <w:bookmarkStart w:name="z35466" w:id="30904"/>
    <w:p>
      <w:pPr>
        <w:spacing w:after="0"/>
        <w:ind w:left="0"/>
        <w:jc w:val="both"/>
      </w:pPr>
      <w:r>
        <w:rPr>
          <w:rFonts w:ascii="Times New Roman"/>
          <w:b w:val="false"/>
          <w:i w:val="false"/>
          <w:color w:val="000000"/>
          <w:sz w:val="28"/>
        </w:rPr>
        <w:t xml:space="preserve">
      65. Ожидаемые результаты освоения Программы профориентационного класса. </w:t>
      </w:r>
    </w:p>
    <w:bookmarkEnd w:id="30904"/>
    <w:bookmarkStart w:name="z35467" w:id="30905"/>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30905"/>
    <w:bookmarkStart w:name="z35468" w:id="30906"/>
    <w:p>
      <w:pPr>
        <w:spacing w:after="0"/>
        <w:ind w:left="0"/>
        <w:jc w:val="both"/>
      </w:pPr>
      <w:r>
        <w:rPr>
          <w:rFonts w:ascii="Times New Roman"/>
          <w:b w:val="false"/>
          <w:i w:val="false"/>
          <w:color w:val="000000"/>
          <w:sz w:val="28"/>
        </w:rPr>
        <w:t>
      1) владеет своим телом в достаточной степени для воплощения пластического образа;</w:t>
      </w:r>
    </w:p>
    <w:bookmarkEnd w:id="30906"/>
    <w:bookmarkStart w:name="z35469" w:id="30907"/>
    <w:p>
      <w:pPr>
        <w:spacing w:after="0"/>
        <w:ind w:left="0"/>
        <w:jc w:val="both"/>
      </w:pPr>
      <w:r>
        <w:rPr>
          <w:rFonts w:ascii="Times New Roman"/>
          <w:b w:val="false"/>
          <w:i w:val="false"/>
          <w:color w:val="000000"/>
          <w:sz w:val="28"/>
        </w:rPr>
        <w:t>
      2) умеет выполнять упражнения на укрепление мышц рук;</w:t>
      </w:r>
    </w:p>
    <w:bookmarkEnd w:id="30907"/>
    <w:bookmarkStart w:name="z35470" w:id="30908"/>
    <w:p>
      <w:pPr>
        <w:spacing w:after="0"/>
        <w:ind w:left="0"/>
        <w:jc w:val="both"/>
      </w:pPr>
      <w:r>
        <w:rPr>
          <w:rFonts w:ascii="Times New Roman"/>
          <w:b w:val="false"/>
          <w:i w:val="false"/>
          <w:color w:val="000000"/>
          <w:sz w:val="28"/>
        </w:rPr>
        <w:t>
      3) знает и выполняет тренинги для развития пластичности рук;</w:t>
      </w:r>
    </w:p>
    <w:bookmarkEnd w:id="30908"/>
    <w:bookmarkStart w:name="z35471" w:id="30909"/>
    <w:p>
      <w:pPr>
        <w:spacing w:after="0"/>
        <w:ind w:left="0"/>
        <w:jc w:val="both"/>
      </w:pPr>
      <w:r>
        <w:rPr>
          <w:rFonts w:ascii="Times New Roman"/>
          <w:b w:val="false"/>
          <w:i w:val="false"/>
          <w:color w:val="000000"/>
          <w:sz w:val="28"/>
        </w:rPr>
        <w:t>
      4) умеет изображать разных животных, меняя положение пальцев на плоскости или на ширме;</w:t>
      </w:r>
    </w:p>
    <w:bookmarkEnd w:id="30909"/>
    <w:bookmarkStart w:name="z35472" w:id="30910"/>
    <w:p>
      <w:pPr>
        <w:spacing w:after="0"/>
        <w:ind w:left="0"/>
        <w:jc w:val="both"/>
      </w:pPr>
      <w:r>
        <w:rPr>
          <w:rFonts w:ascii="Times New Roman"/>
          <w:b w:val="false"/>
          <w:i w:val="false"/>
          <w:color w:val="000000"/>
          <w:sz w:val="28"/>
        </w:rPr>
        <w:t>
      5) умеет преодолевать мышечные и психологические зажимы при выходе на публику;</w:t>
      </w:r>
    </w:p>
    <w:bookmarkEnd w:id="30910"/>
    <w:bookmarkStart w:name="z35473" w:id="30911"/>
    <w:p>
      <w:pPr>
        <w:spacing w:after="0"/>
        <w:ind w:left="0"/>
        <w:jc w:val="both"/>
      </w:pPr>
      <w:r>
        <w:rPr>
          <w:rFonts w:ascii="Times New Roman"/>
          <w:b w:val="false"/>
          <w:i w:val="false"/>
          <w:color w:val="000000"/>
          <w:sz w:val="28"/>
        </w:rPr>
        <w:t xml:space="preserve">
      6) выполняет упражнения на развитие гибкости и подвижности пальцев; </w:t>
      </w:r>
    </w:p>
    <w:bookmarkEnd w:id="30911"/>
    <w:bookmarkStart w:name="z35474" w:id="30912"/>
    <w:p>
      <w:pPr>
        <w:spacing w:after="0"/>
        <w:ind w:left="0"/>
        <w:jc w:val="both"/>
      </w:pPr>
      <w:r>
        <w:rPr>
          <w:rFonts w:ascii="Times New Roman"/>
          <w:b w:val="false"/>
          <w:i w:val="false"/>
          <w:color w:val="000000"/>
          <w:sz w:val="28"/>
        </w:rPr>
        <w:t>
      7) знает и умеет работать над воображаемыми предметами;</w:t>
      </w:r>
    </w:p>
    <w:bookmarkEnd w:id="30912"/>
    <w:bookmarkStart w:name="z35475" w:id="30913"/>
    <w:p>
      <w:pPr>
        <w:spacing w:after="0"/>
        <w:ind w:left="0"/>
        <w:jc w:val="both"/>
      </w:pPr>
      <w:r>
        <w:rPr>
          <w:rFonts w:ascii="Times New Roman"/>
          <w:b w:val="false"/>
          <w:i w:val="false"/>
          <w:color w:val="000000"/>
          <w:sz w:val="28"/>
        </w:rPr>
        <w:t>
      8) умеет создавать небольшие самостоятельные этюды.</w:t>
      </w:r>
    </w:p>
    <w:bookmarkEnd w:id="30913"/>
    <w:bookmarkStart w:name="z35476" w:id="30914"/>
    <w:p>
      <w:pPr>
        <w:spacing w:after="0"/>
        <w:ind w:left="0"/>
        <w:jc w:val="left"/>
      </w:pPr>
      <w:r>
        <w:rPr>
          <w:rFonts w:ascii="Times New Roman"/>
          <w:b/>
          <w:i w:val="false"/>
          <w:color w:val="000000"/>
        </w:rPr>
        <w:t xml:space="preserve"> Глава 4. Критерии оценки результатов обучения</w:t>
      </w:r>
    </w:p>
    <w:bookmarkEnd w:id="30914"/>
    <w:bookmarkStart w:name="z35477" w:id="30915"/>
    <w:p>
      <w:pPr>
        <w:spacing w:after="0"/>
        <w:ind w:left="0"/>
        <w:jc w:val="both"/>
      </w:pPr>
      <w:r>
        <w:rPr>
          <w:rFonts w:ascii="Times New Roman"/>
          <w:b w:val="false"/>
          <w:i w:val="false"/>
          <w:color w:val="000000"/>
          <w:sz w:val="28"/>
        </w:rPr>
        <w:t>
      66. Целью контроля успеваемости является выявление результативности в освоении Программы обучающимся.</w:t>
      </w:r>
    </w:p>
    <w:bookmarkEnd w:id="30915"/>
    <w:bookmarkStart w:name="z35478" w:id="30916"/>
    <w:p>
      <w:pPr>
        <w:spacing w:after="0"/>
        <w:ind w:left="0"/>
        <w:jc w:val="both"/>
      </w:pPr>
      <w:r>
        <w:rPr>
          <w:rFonts w:ascii="Times New Roman"/>
          <w:b w:val="false"/>
          <w:i w:val="false"/>
          <w:color w:val="000000"/>
          <w:sz w:val="28"/>
        </w:rPr>
        <w:t xml:space="preserve">
      67. Контроль освоения Программы обучающимся осуществляется в форме контрольной работы, зачета. </w:t>
      </w:r>
    </w:p>
    <w:bookmarkEnd w:id="30916"/>
    <w:bookmarkStart w:name="z35479" w:id="30917"/>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30917"/>
    <w:bookmarkStart w:name="z35480" w:id="30918"/>
    <w:p>
      <w:pPr>
        <w:spacing w:after="0"/>
        <w:ind w:left="0"/>
        <w:jc w:val="both"/>
      </w:pPr>
      <w:r>
        <w:rPr>
          <w:rFonts w:ascii="Times New Roman"/>
          <w:b w:val="false"/>
          <w:i w:val="false"/>
          <w:color w:val="000000"/>
          <w:sz w:val="28"/>
        </w:rPr>
        <w:t>
      1) 1 класса – в первом полугодии: контрольная работа (комплекс подготовительного, развивающего, пластического тренингов), во втором полугодии: зачет (пластический этюд);</w:t>
      </w:r>
    </w:p>
    <w:bookmarkEnd w:id="30918"/>
    <w:bookmarkStart w:name="z35481" w:id="30919"/>
    <w:p>
      <w:pPr>
        <w:spacing w:after="0"/>
        <w:ind w:left="0"/>
        <w:jc w:val="both"/>
      </w:pPr>
      <w:r>
        <w:rPr>
          <w:rFonts w:ascii="Times New Roman"/>
          <w:b w:val="false"/>
          <w:i w:val="false"/>
          <w:color w:val="000000"/>
          <w:sz w:val="28"/>
        </w:rPr>
        <w:t>
      2) 2 класса – в первом полугодии: контрольная работа (упражнения, укрепляющие мышцы кистей рук, развивающие координацию движений пальцев, кистей рук), во втором полугодии: зачет (этюд-импровизация);</w:t>
      </w:r>
    </w:p>
    <w:bookmarkEnd w:id="30919"/>
    <w:bookmarkStart w:name="z35482" w:id="30920"/>
    <w:p>
      <w:pPr>
        <w:spacing w:after="0"/>
        <w:ind w:left="0"/>
        <w:jc w:val="both"/>
      </w:pPr>
      <w:r>
        <w:rPr>
          <w:rFonts w:ascii="Times New Roman"/>
          <w:b w:val="false"/>
          <w:i w:val="false"/>
          <w:color w:val="000000"/>
          <w:sz w:val="28"/>
        </w:rPr>
        <w:t>
      3) 3 класса – в первом полугодии: контрольная работа (упражнения тренинга для пластики тела и рук), во втором полугодии: зачет (учебная постановка);</w:t>
      </w:r>
    </w:p>
    <w:bookmarkEnd w:id="30920"/>
    <w:bookmarkStart w:name="z35483" w:id="30921"/>
    <w:p>
      <w:pPr>
        <w:spacing w:after="0"/>
        <w:ind w:left="0"/>
        <w:jc w:val="both"/>
      </w:pPr>
      <w:r>
        <w:rPr>
          <w:rFonts w:ascii="Times New Roman"/>
          <w:b w:val="false"/>
          <w:i w:val="false"/>
          <w:color w:val="000000"/>
          <w:sz w:val="28"/>
        </w:rPr>
        <w:t>
      4) 4 класса – в первом полугодии: контрольная работа (этюд на заданную тему, музыку, ситуацию), во втором полугодии: зачет (показ творческой работы);</w:t>
      </w:r>
    </w:p>
    <w:bookmarkEnd w:id="30921"/>
    <w:bookmarkStart w:name="z35484" w:id="30922"/>
    <w:p>
      <w:pPr>
        <w:spacing w:after="0"/>
        <w:ind w:left="0"/>
        <w:jc w:val="both"/>
      </w:pPr>
      <w:r>
        <w:rPr>
          <w:rFonts w:ascii="Times New Roman"/>
          <w:b w:val="false"/>
          <w:i w:val="false"/>
          <w:color w:val="000000"/>
          <w:sz w:val="28"/>
        </w:rPr>
        <w:t xml:space="preserve">
      5) профориентационного класса – в первом полугодии: контрольная работа (этюд на заданную тему), во втором полугодии: зачет (показ эстрадного номера). </w:t>
      </w:r>
    </w:p>
    <w:bookmarkEnd w:id="30922"/>
    <w:bookmarkStart w:name="z35485" w:id="30923"/>
    <w:p>
      <w:pPr>
        <w:spacing w:after="0"/>
        <w:ind w:left="0"/>
        <w:jc w:val="both"/>
      </w:pPr>
      <w:r>
        <w:rPr>
          <w:rFonts w:ascii="Times New Roman"/>
          <w:b w:val="false"/>
          <w:i w:val="false"/>
          <w:color w:val="000000"/>
          <w:sz w:val="28"/>
        </w:rPr>
        <w:t>
      68. Критерии оценки:</w:t>
      </w:r>
    </w:p>
    <w:bookmarkEnd w:id="30923"/>
    <w:bookmarkStart w:name="z35486" w:id="30924"/>
    <w:p>
      <w:pPr>
        <w:spacing w:after="0"/>
        <w:ind w:left="0"/>
        <w:jc w:val="both"/>
      </w:pPr>
      <w:r>
        <w:rPr>
          <w:rFonts w:ascii="Times New Roman"/>
          <w:b w:val="false"/>
          <w:i w:val="false"/>
          <w:color w:val="000000"/>
          <w:sz w:val="28"/>
        </w:rPr>
        <w:t>
      1) оценка "5" "отлично" – четкое исполнение элементов гимнастики, знание техники выполнения разных упражнений для рук, точная координация движений, хороший темп и ритм исполняемых элементов, артистизм, выразительность, гибкость и пластичность;</w:t>
      </w:r>
    </w:p>
    <w:bookmarkEnd w:id="30924"/>
    <w:bookmarkStart w:name="z35487" w:id="30925"/>
    <w:p>
      <w:pPr>
        <w:spacing w:after="0"/>
        <w:ind w:left="0"/>
        <w:jc w:val="both"/>
      </w:pPr>
      <w:r>
        <w:rPr>
          <w:rFonts w:ascii="Times New Roman"/>
          <w:b w:val="false"/>
          <w:i w:val="false"/>
          <w:color w:val="000000"/>
          <w:sz w:val="28"/>
        </w:rPr>
        <w:t>
      2) оценка "4" "хорошо" – четкое исполнение элементов гимнастики, знание техники выполнения разных упражнений для рук, точная координация движений, хороший темп и ритм исполняемых элементов, артистизм, выразительность, гибкость и пластичность, но имеются некоторые технические ошибки;</w:t>
      </w:r>
    </w:p>
    <w:bookmarkEnd w:id="30925"/>
    <w:bookmarkStart w:name="z35488" w:id="30926"/>
    <w:p>
      <w:pPr>
        <w:spacing w:after="0"/>
        <w:ind w:left="0"/>
        <w:jc w:val="both"/>
      </w:pPr>
      <w:r>
        <w:rPr>
          <w:rFonts w:ascii="Times New Roman"/>
          <w:b w:val="false"/>
          <w:i w:val="false"/>
          <w:color w:val="000000"/>
          <w:sz w:val="28"/>
        </w:rPr>
        <w:t>
      3) оценка "3" "удовлетворительно" – наличие ошибок при исполнении элементов гимнастики, упражнений для рук, руки не достаточно пластичны и выразительны, движения не отработаны;</w:t>
      </w:r>
    </w:p>
    <w:bookmarkEnd w:id="30926"/>
    <w:bookmarkStart w:name="z35489" w:id="30927"/>
    <w:p>
      <w:pPr>
        <w:spacing w:after="0"/>
        <w:ind w:left="0"/>
        <w:jc w:val="both"/>
      </w:pPr>
      <w:r>
        <w:rPr>
          <w:rFonts w:ascii="Times New Roman"/>
          <w:b w:val="false"/>
          <w:i w:val="false"/>
          <w:color w:val="000000"/>
          <w:sz w:val="28"/>
        </w:rPr>
        <w:t>
      2) оценка "2" "неудовлетворительно" – наличие грубых ошибок при исполнении элементов, незнание элементарных упражнений;</w:t>
      </w:r>
    </w:p>
    <w:bookmarkEnd w:id="30927"/>
    <w:bookmarkStart w:name="z35490" w:id="30928"/>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0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79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5492" w:id="30929"/>
    <w:p>
      <w:pPr>
        <w:spacing w:after="0"/>
        <w:ind w:left="0"/>
        <w:jc w:val="left"/>
      </w:pPr>
      <w:r>
        <w:rPr>
          <w:rFonts w:ascii="Times New Roman"/>
          <w:b/>
          <w:i w:val="false"/>
          <w:color w:val="000000"/>
        </w:rPr>
        <w:t xml:space="preserve"> Образовательная программа "История мирового кино" детских школ искусств</w:t>
      </w:r>
    </w:p>
    <w:bookmarkEnd w:id="30929"/>
    <w:p>
      <w:pPr>
        <w:spacing w:after="0"/>
        <w:ind w:left="0"/>
        <w:jc w:val="both"/>
      </w:pPr>
      <w:r>
        <w:rPr>
          <w:rFonts w:ascii="Times New Roman"/>
          <w:b w:val="false"/>
          <w:i w:val="false"/>
          <w:color w:val="ff0000"/>
          <w:sz w:val="28"/>
        </w:rPr>
        <w:t xml:space="preserve">
      Сноска. Приказ дополнен приложением 79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493" w:id="30930"/>
    <w:p>
      <w:pPr>
        <w:spacing w:after="0"/>
        <w:ind w:left="0"/>
        <w:jc w:val="left"/>
      </w:pPr>
      <w:r>
        <w:rPr>
          <w:rFonts w:ascii="Times New Roman"/>
          <w:b/>
          <w:i w:val="false"/>
          <w:color w:val="000000"/>
        </w:rPr>
        <w:t xml:space="preserve"> Глава 1. Общие положения</w:t>
      </w:r>
    </w:p>
    <w:bookmarkEnd w:id="30930"/>
    <w:bookmarkStart w:name="z35494" w:id="30931"/>
    <w:p>
      <w:pPr>
        <w:spacing w:after="0"/>
        <w:ind w:left="0"/>
        <w:jc w:val="both"/>
      </w:pPr>
      <w:r>
        <w:rPr>
          <w:rFonts w:ascii="Times New Roman"/>
          <w:b w:val="false"/>
          <w:i w:val="false"/>
          <w:color w:val="000000"/>
          <w:sz w:val="28"/>
        </w:rPr>
        <w:t>
      1. Образовательная программа "История мирового кино"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"История мирового кино".</w:t>
      </w:r>
    </w:p>
    <w:bookmarkEnd w:id="30931"/>
    <w:bookmarkStart w:name="z35495" w:id="30932"/>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30932"/>
    <w:bookmarkStart w:name="z35496" w:id="30933"/>
    <w:p>
      <w:pPr>
        <w:spacing w:after="0"/>
        <w:ind w:left="0"/>
        <w:jc w:val="both"/>
      </w:pPr>
      <w:r>
        <w:rPr>
          <w:rFonts w:ascii="Times New Roman"/>
          <w:b w:val="false"/>
          <w:i w:val="false"/>
          <w:color w:val="000000"/>
          <w:sz w:val="28"/>
        </w:rPr>
        <w:t>
      1) театр абсурда или драма абсурда – абсурдистское направление в западноевропейской драматургии и театре, возникшее в середине двадцатого века;</w:t>
      </w:r>
    </w:p>
    <w:bookmarkEnd w:id="30933"/>
    <w:bookmarkStart w:name="z35497" w:id="30934"/>
    <w:p>
      <w:pPr>
        <w:spacing w:after="0"/>
        <w:ind w:left="0"/>
        <w:jc w:val="both"/>
      </w:pPr>
      <w:r>
        <w:rPr>
          <w:rFonts w:ascii="Times New Roman"/>
          <w:b w:val="false"/>
          <w:i w:val="false"/>
          <w:color w:val="000000"/>
          <w:sz w:val="28"/>
        </w:rPr>
        <w:t>
      2) анимация – придание способности двигаться или видимости жизни объектам, мертвым телам в выдуманных мирах художественных произведений и игр жанра фэнтези;</w:t>
      </w:r>
    </w:p>
    <w:bookmarkEnd w:id="30934"/>
    <w:bookmarkStart w:name="z35498" w:id="30935"/>
    <w:p>
      <w:pPr>
        <w:spacing w:after="0"/>
        <w:ind w:left="0"/>
        <w:jc w:val="both"/>
      </w:pPr>
      <w:r>
        <w:rPr>
          <w:rFonts w:ascii="Times New Roman"/>
          <w:b w:val="false"/>
          <w:i w:val="false"/>
          <w:color w:val="000000"/>
          <w:sz w:val="28"/>
        </w:rPr>
        <w:t>
      3) баллада – многозначный литературоведческий и музыковедческий термин;</w:t>
      </w:r>
    </w:p>
    <w:bookmarkEnd w:id="30935"/>
    <w:bookmarkStart w:name="z35499" w:id="30936"/>
    <w:p>
      <w:pPr>
        <w:spacing w:after="0"/>
        <w:ind w:left="0"/>
        <w:jc w:val="both"/>
      </w:pPr>
      <w:r>
        <w:rPr>
          <w:rFonts w:ascii="Times New Roman"/>
          <w:b w:val="false"/>
          <w:i w:val="false"/>
          <w:color w:val="000000"/>
          <w:sz w:val="28"/>
        </w:rPr>
        <w:t>
      4) блокбастер – популярные, высокобюджетные голливудские фильмы;</w:t>
      </w:r>
    </w:p>
    <w:bookmarkEnd w:id="30936"/>
    <w:bookmarkStart w:name="z35500" w:id="30937"/>
    <w:p>
      <w:pPr>
        <w:spacing w:after="0"/>
        <w:ind w:left="0"/>
        <w:jc w:val="both"/>
      </w:pPr>
      <w:r>
        <w:rPr>
          <w:rFonts w:ascii="Times New Roman"/>
          <w:b w:val="false"/>
          <w:i w:val="false"/>
          <w:color w:val="000000"/>
          <w:sz w:val="28"/>
        </w:rPr>
        <w:t>
      5) боевик – общее определение довольно широкого направления кинематографического искусства;</w:t>
      </w:r>
    </w:p>
    <w:bookmarkEnd w:id="30937"/>
    <w:bookmarkStart w:name="z35501" w:id="30938"/>
    <w:p>
      <w:pPr>
        <w:spacing w:after="0"/>
        <w:ind w:left="0"/>
        <w:jc w:val="both"/>
      </w:pPr>
      <w:r>
        <w:rPr>
          <w:rFonts w:ascii="Times New Roman"/>
          <w:b w:val="false"/>
          <w:i w:val="false"/>
          <w:color w:val="000000"/>
          <w:sz w:val="28"/>
        </w:rPr>
        <w:t>
      6) вестерн –направление киноискусства, характерное для Америки, включающий в себя различные жанры: комедию, боевик, детектив, триллер, фантастику;</w:t>
      </w:r>
    </w:p>
    <w:bookmarkEnd w:id="30938"/>
    <w:bookmarkStart w:name="z35502" w:id="30939"/>
    <w:p>
      <w:pPr>
        <w:spacing w:after="0"/>
        <w:ind w:left="0"/>
        <w:jc w:val="both"/>
      </w:pPr>
      <w:r>
        <w:rPr>
          <w:rFonts w:ascii="Times New Roman"/>
          <w:b w:val="false"/>
          <w:i w:val="false"/>
          <w:color w:val="000000"/>
          <w:sz w:val="28"/>
        </w:rPr>
        <w:t>
       7) научно-популярное кино – фильм, снятый по заранее разработанному литературному сценарию, посвященный показу явлений природы, процессов в различных областях науки, техники, промышленности и сельского хозяйства;</w:t>
      </w:r>
    </w:p>
    <w:bookmarkEnd w:id="30939"/>
    <w:bookmarkStart w:name="z35503" w:id="30940"/>
    <w:p>
      <w:pPr>
        <w:spacing w:after="0"/>
        <w:ind w:left="0"/>
        <w:jc w:val="both"/>
      </w:pPr>
      <w:r>
        <w:rPr>
          <w:rFonts w:ascii="Times New Roman"/>
          <w:b w:val="false"/>
          <w:i w:val="false"/>
          <w:color w:val="000000"/>
          <w:sz w:val="28"/>
        </w:rPr>
        <w:t>
      8) гангстерский фильм – поджанр боевика, криминального фильма, рассказывающий об организованной преступности;</w:t>
      </w:r>
    </w:p>
    <w:bookmarkEnd w:id="30940"/>
    <w:bookmarkStart w:name="z35504" w:id="30941"/>
    <w:p>
      <w:pPr>
        <w:spacing w:after="0"/>
        <w:ind w:left="0"/>
        <w:jc w:val="both"/>
      </w:pPr>
      <w:r>
        <w:rPr>
          <w:rFonts w:ascii="Times New Roman"/>
          <w:b w:val="false"/>
          <w:i w:val="false"/>
          <w:color w:val="000000"/>
          <w:sz w:val="28"/>
        </w:rPr>
        <w:t>
      9) детектив – преимущественно литературный и кинематографический жанр, произведения которого описывают процесс исследования загадочного происшествия с целью выяснения его обстоятельств и раскрытия загадки;</w:t>
      </w:r>
    </w:p>
    <w:bookmarkEnd w:id="30941"/>
    <w:bookmarkStart w:name="z35505" w:id="30942"/>
    <w:p>
      <w:pPr>
        <w:spacing w:after="0"/>
        <w:ind w:left="0"/>
        <w:jc w:val="both"/>
      </w:pPr>
      <w:r>
        <w:rPr>
          <w:rFonts w:ascii="Times New Roman"/>
          <w:b w:val="false"/>
          <w:i w:val="false"/>
          <w:color w:val="000000"/>
          <w:sz w:val="28"/>
        </w:rPr>
        <w:t>
      10) документальное кино – вид кинематографа, в основу которого легли съемки подлинных событий и лиц;</w:t>
      </w:r>
    </w:p>
    <w:bookmarkEnd w:id="30942"/>
    <w:bookmarkStart w:name="z35506" w:id="30943"/>
    <w:p>
      <w:pPr>
        <w:spacing w:after="0"/>
        <w:ind w:left="0"/>
        <w:jc w:val="both"/>
      </w:pPr>
      <w:r>
        <w:rPr>
          <w:rFonts w:ascii="Times New Roman"/>
          <w:b w:val="false"/>
          <w:i w:val="false"/>
          <w:color w:val="000000"/>
          <w:sz w:val="28"/>
        </w:rPr>
        <w:t>
      11) кадр – первичный художественный элемент фильма с его пространственными и временными качествами;</w:t>
      </w:r>
    </w:p>
    <w:bookmarkEnd w:id="30943"/>
    <w:bookmarkStart w:name="z35507" w:id="30944"/>
    <w:p>
      <w:pPr>
        <w:spacing w:after="0"/>
        <w:ind w:left="0"/>
        <w:jc w:val="both"/>
      </w:pPr>
      <w:r>
        <w:rPr>
          <w:rFonts w:ascii="Times New Roman"/>
          <w:b w:val="false"/>
          <w:i w:val="false"/>
          <w:color w:val="000000"/>
          <w:sz w:val="28"/>
        </w:rPr>
        <w:t>
      12) кинематография – вид искусства, отрасль культуры и промышленности, осуществляющая производство фильмов и показ их зрителю;</w:t>
      </w:r>
    </w:p>
    <w:bookmarkEnd w:id="30944"/>
    <w:bookmarkStart w:name="z35508" w:id="30945"/>
    <w:p>
      <w:pPr>
        <w:spacing w:after="0"/>
        <w:ind w:left="0"/>
        <w:jc w:val="both"/>
      </w:pPr>
      <w:r>
        <w:rPr>
          <w:rFonts w:ascii="Times New Roman"/>
          <w:b w:val="false"/>
          <w:i w:val="false"/>
          <w:color w:val="000000"/>
          <w:sz w:val="28"/>
        </w:rPr>
        <w:t>
      13) кинорежиссер – постановщик фильма, возглавляющий творческую и производственную работу по его созданию;</w:t>
      </w:r>
    </w:p>
    <w:bookmarkEnd w:id="30945"/>
    <w:bookmarkStart w:name="z35509" w:id="30946"/>
    <w:p>
      <w:pPr>
        <w:spacing w:after="0"/>
        <w:ind w:left="0"/>
        <w:jc w:val="both"/>
      </w:pPr>
      <w:r>
        <w:rPr>
          <w:rFonts w:ascii="Times New Roman"/>
          <w:b w:val="false"/>
          <w:i w:val="false"/>
          <w:color w:val="000000"/>
          <w:sz w:val="28"/>
        </w:rPr>
        <w:t>
      14) кинохроника – оперативная киноинформация (репортаж) об актуальных событиях и фактах современной жизни;</w:t>
      </w:r>
    </w:p>
    <w:bookmarkEnd w:id="30946"/>
    <w:bookmarkStart w:name="z35510" w:id="30947"/>
    <w:p>
      <w:pPr>
        <w:spacing w:after="0"/>
        <w:ind w:left="0"/>
        <w:jc w:val="both"/>
      </w:pPr>
      <w:r>
        <w:rPr>
          <w:rFonts w:ascii="Times New Roman"/>
          <w:b w:val="false"/>
          <w:i w:val="false"/>
          <w:color w:val="000000"/>
          <w:sz w:val="28"/>
        </w:rPr>
        <w:t>
      15) киноэпопея – жанр кинематографа, игрового кино, относящийся к эпическим жанрам искусства, в котором действия развиваются на фоне исторических моментов или фильм, в котором использованы только исторические моменты;</w:t>
      </w:r>
    </w:p>
    <w:bookmarkEnd w:id="30947"/>
    <w:bookmarkStart w:name="z35511" w:id="30948"/>
    <w:p>
      <w:pPr>
        <w:spacing w:after="0"/>
        <w:ind w:left="0"/>
        <w:jc w:val="both"/>
      </w:pPr>
      <w:r>
        <w:rPr>
          <w:rFonts w:ascii="Times New Roman"/>
          <w:b w:val="false"/>
          <w:i w:val="false"/>
          <w:color w:val="000000"/>
          <w:sz w:val="28"/>
        </w:rPr>
        <w:t xml:space="preserve">
      16) кинопрокат – планируемый показ в кинотеатре в течение определенного промежутка времени какой-либо киноленты; </w:t>
      </w:r>
    </w:p>
    <w:bookmarkEnd w:id="30948"/>
    <w:bookmarkStart w:name="z35512" w:id="30949"/>
    <w:p>
      <w:pPr>
        <w:spacing w:after="0"/>
        <w:ind w:left="0"/>
        <w:jc w:val="both"/>
      </w:pPr>
      <w:r>
        <w:rPr>
          <w:rFonts w:ascii="Times New Roman"/>
          <w:b w:val="false"/>
          <w:i w:val="false"/>
          <w:color w:val="000000"/>
          <w:sz w:val="28"/>
        </w:rPr>
        <w:t>
      17) киноискусство – род искусства, произведения которого создаются с помощью киносъемки реальных, специально инсценированных или воссозданных средствами мультипликации событий;</w:t>
      </w:r>
    </w:p>
    <w:bookmarkEnd w:id="30949"/>
    <w:bookmarkStart w:name="z35513" w:id="30950"/>
    <w:p>
      <w:pPr>
        <w:spacing w:after="0"/>
        <w:ind w:left="0"/>
        <w:jc w:val="both"/>
      </w:pPr>
      <w:r>
        <w:rPr>
          <w:rFonts w:ascii="Times New Roman"/>
          <w:b w:val="false"/>
          <w:i w:val="false"/>
          <w:color w:val="000000"/>
          <w:sz w:val="28"/>
        </w:rPr>
        <w:t>
      18) киносъемка – получение на кинопленке ряда последовательных кадров с изображениями снимаемого объекта в различных фазах его движения; художественно-творческий и производственно-технический процесс в создании фильма;</w:t>
      </w:r>
    </w:p>
    <w:bookmarkEnd w:id="30950"/>
    <w:bookmarkStart w:name="z35514" w:id="30951"/>
    <w:p>
      <w:pPr>
        <w:spacing w:after="0"/>
        <w:ind w:left="0"/>
        <w:jc w:val="both"/>
      </w:pPr>
      <w:r>
        <w:rPr>
          <w:rFonts w:ascii="Times New Roman"/>
          <w:b w:val="false"/>
          <w:i w:val="false"/>
          <w:color w:val="000000"/>
          <w:sz w:val="28"/>
        </w:rPr>
        <w:t>
      19) компьютерная анимация – создание и управление движением объектов и персонажей в плоскости экрана с помощью компьютерной программы;</w:t>
      </w:r>
    </w:p>
    <w:bookmarkEnd w:id="30951"/>
    <w:bookmarkStart w:name="z35515" w:id="30952"/>
    <w:p>
      <w:pPr>
        <w:spacing w:after="0"/>
        <w:ind w:left="0"/>
        <w:jc w:val="both"/>
      </w:pPr>
      <w:r>
        <w:rPr>
          <w:rFonts w:ascii="Times New Roman"/>
          <w:b w:val="false"/>
          <w:i w:val="false"/>
          <w:color w:val="000000"/>
          <w:sz w:val="28"/>
        </w:rPr>
        <w:t>
      20) киберпанк – жанр научной фантастики, отражающий упадок человеческой культуры на фоне технологического прогресса в компьютерную эпоху;</w:t>
      </w:r>
    </w:p>
    <w:bookmarkEnd w:id="30952"/>
    <w:bookmarkStart w:name="z35516" w:id="30953"/>
    <w:p>
      <w:pPr>
        <w:spacing w:after="0"/>
        <w:ind w:left="0"/>
        <w:jc w:val="both"/>
      </w:pPr>
      <w:r>
        <w:rPr>
          <w:rFonts w:ascii="Times New Roman"/>
          <w:b w:val="false"/>
          <w:i w:val="false"/>
          <w:color w:val="000000"/>
          <w:sz w:val="28"/>
        </w:rPr>
        <w:t>
      21) ракурс киносъемки – изображение объекта с различных точек зрения как неподвижной, так и движущейся кинокамерой, активный прием операторского искусства, используемый для построения изобразительно-монтажной композиции фильма;</w:t>
      </w:r>
    </w:p>
    <w:bookmarkEnd w:id="30953"/>
    <w:bookmarkStart w:name="z35517" w:id="30954"/>
    <w:p>
      <w:pPr>
        <w:spacing w:after="0"/>
        <w:ind w:left="0"/>
        <w:jc w:val="both"/>
      </w:pPr>
      <w:r>
        <w:rPr>
          <w:rFonts w:ascii="Times New Roman"/>
          <w:b w:val="false"/>
          <w:i w:val="false"/>
          <w:color w:val="000000"/>
          <w:sz w:val="28"/>
        </w:rPr>
        <w:t>
      22) художественное пространство – пространство произведения искусства, совокупность тех его свойств, которые придают ему внутреннее единство и завершенность;</w:t>
      </w:r>
    </w:p>
    <w:bookmarkEnd w:id="30954"/>
    <w:bookmarkStart w:name="z35518" w:id="30955"/>
    <w:p>
      <w:pPr>
        <w:spacing w:after="0"/>
        <w:ind w:left="0"/>
        <w:jc w:val="both"/>
      </w:pPr>
      <w:r>
        <w:rPr>
          <w:rFonts w:ascii="Times New Roman"/>
          <w:b w:val="false"/>
          <w:i w:val="false"/>
          <w:color w:val="000000"/>
          <w:sz w:val="28"/>
        </w:rPr>
        <w:t>
      23) художественное время – воспроизведение времени в художественном произведении, важнейшая композиционная составляющая произведения;</w:t>
      </w:r>
    </w:p>
    <w:bookmarkEnd w:id="30955"/>
    <w:bookmarkStart w:name="z35519" w:id="30956"/>
    <w:p>
      <w:pPr>
        <w:spacing w:after="0"/>
        <w:ind w:left="0"/>
        <w:jc w:val="both"/>
      </w:pPr>
      <w:r>
        <w:rPr>
          <w:rFonts w:ascii="Times New Roman"/>
          <w:b w:val="false"/>
          <w:i w:val="false"/>
          <w:color w:val="000000"/>
          <w:sz w:val="28"/>
        </w:rPr>
        <w:t>
      24) киноповесть – произведение киноискусства, сюжет которого сравнительно сложный, базируется на целом ряде событий, достигается эпическая широта охвата изображаемой действительности;</w:t>
      </w:r>
    </w:p>
    <w:bookmarkEnd w:id="30956"/>
    <w:bookmarkStart w:name="z35520" w:id="30957"/>
    <w:p>
      <w:pPr>
        <w:spacing w:after="0"/>
        <w:ind w:left="0"/>
        <w:jc w:val="both"/>
      </w:pPr>
      <w:r>
        <w:rPr>
          <w:rFonts w:ascii="Times New Roman"/>
          <w:b w:val="false"/>
          <w:i w:val="false"/>
          <w:color w:val="000000"/>
          <w:sz w:val="28"/>
        </w:rPr>
        <w:t>
      25) выразительные средства кинематографа – художественные средства, с помощью которых раскрывается тема и идея кинофильма;</w:t>
      </w:r>
    </w:p>
    <w:bookmarkEnd w:id="30957"/>
    <w:bookmarkStart w:name="z35521" w:id="30958"/>
    <w:p>
      <w:pPr>
        <w:spacing w:after="0"/>
        <w:ind w:left="0"/>
        <w:jc w:val="both"/>
      </w:pPr>
      <w:r>
        <w:rPr>
          <w:rFonts w:ascii="Times New Roman"/>
          <w:b w:val="false"/>
          <w:i w:val="false"/>
          <w:color w:val="000000"/>
          <w:sz w:val="28"/>
        </w:rPr>
        <w:t xml:space="preserve">
      26) фильм ужасов – жанр художественного фильма, тематически обширный и разнообразный круг фильмов, призванных вызвать у зрителей чувство страха, тревоги и неопределенности, создать напряженную атмосферу ужаса или мучительного ожидания чего-либо ужасного; </w:t>
      </w:r>
    </w:p>
    <w:bookmarkEnd w:id="30958"/>
    <w:bookmarkStart w:name="z35522" w:id="30959"/>
    <w:p>
      <w:pPr>
        <w:spacing w:after="0"/>
        <w:ind w:left="0"/>
        <w:jc w:val="both"/>
      </w:pPr>
      <w:r>
        <w:rPr>
          <w:rFonts w:ascii="Times New Roman"/>
          <w:b w:val="false"/>
          <w:i w:val="false"/>
          <w:color w:val="000000"/>
          <w:sz w:val="28"/>
        </w:rPr>
        <w:t>
      27) монтаж – творческий и технический процесс в кинематографе, на телевидении или звукозаписывающих студиях, позволяющий в результате соединения отдельных фрагментов исходных записей получить единое, композиционно целое произведение;</w:t>
      </w:r>
    </w:p>
    <w:bookmarkEnd w:id="30959"/>
    <w:bookmarkStart w:name="z35523" w:id="30960"/>
    <w:p>
      <w:pPr>
        <w:spacing w:after="0"/>
        <w:ind w:left="0"/>
        <w:jc w:val="both"/>
      </w:pPr>
      <w:r>
        <w:rPr>
          <w:rFonts w:ascii="Times New Roman"/>
          <w:b w:val="false"/>
          <w:i w:val="false"/>
          <w:color w:val="000000"/>
          <w:sz w:val="28"/>
        </w:rPr>
        <w:t>
      28) мультипликация – технические приемы создания иллюзии движущихся изображений с помощью последовательности неподвижных изображений (кадров), сменяющих друг друга с некоторой частотой;</w:t>
      </w:r>
    </w:p>
    <w:bookmarkEnd w:id="30960"/>
    <w:bookmarkStart w:name="z35524" w:id="30961"/>
    <w:p>
      <w:pPr>
        <w:spacing w:after="0"/>
        <w:ind w:left="0"/>
        <w:jc w:val="both"/>
      </w:pPr>
      <w:r>
        <w:rPr>
          <w:rFonts w:ascii="Times New Roman"/>
          <w:b w:val="false"/>
          <w:i w:val="false"/>
          <w:color w:val="000000"/>
          <w:sz w:val="28"/>
        </w:rPr>
        <w:t>
      29) мюзикл – музыкально-театральный сценический жанр, произведение и представление, сочетающее в себе музыкальное, драматическое, хореографическое и оперное искусства;</w:t>
      </w:r>
    </w:p>
    <w:bookmarkEnd w:id="30961"/>
    <w:bookmarkStart w:name="z35525" w:id="30962"/>
    <w:p>
      <w:pPr>
        <w:spacing w:after="0"/>
        <w:ind w:left="0"/>
        <w:jc w:val="both"/>
      </w:pPr>
      <w:r>
        <w:rPr>
          <w:rFonts w:ascii="Times New Roman"/>
          <w:b w:val="false"/>
          <w:i w:val="false"/>
          <w:color w:val="000000"/>
          <w:sz w:val="28"/>
        </w:rPr>
        <w:t>
      30) музыкальный фильм – разновидность звукового кино, жанр киноискусства, особенность которого состоит в том, что актеры фильма не только участвуют в диалогах, но и исполняют песни, содержание которых дополняет сюжет;</w:t>
      </w:r>
    </w:p>
    <w:bookmarkEnd w:id="30962"/>
    <w:bookmarkStart w:name="z35526" w:id="30963"/>
    <w:p>
      <w:pPr>
        <w:spacing w:after="0"/>
        <w:ind w:left="0"/>
        <w:jc w:val="both"/>
      </w:pPr>
      <w:r>
        <w:rPr>
          <w:rFonts w:ascii="Times New Roman"/>
          <w:b w:val="false"/>
          <w:i w:val="false"/>
          <w:color w:val="000000"/>
          <w:sz w:val="28"/>
        </w:rPr>
        <w:t>
      31) мультипликационное кино (анимационное кино) – вид киноискусства, произведения которого создаются путем съемки последовательных фаз движения рисованных (графическая мультипликация) или объемных (объемная мультипликация) объектов;</w:t>
      </w:r>
    </w:p>
    <w:bookmarkEnd w:id="30963"/>
    <w:bookmarkStart w:name="z35527" w:id="30964"/>
    <w:p>
      <w:pPr>
        <w:spacing w:after="0"/>
        <w:ind w:left="0"/>
        <w:jc w:val="both"/>
      </w:pPr>
      <w:r>
        <w:rPr>
          <w:rFonts w:ascii="Times New Roman"/>
          <w:b w:val="false"/>
          <w:i w:val="false"/>
          <w:color w:val="000000"/>
          <w:sz w:val="28"/>
        </w:rPr>
        <w:t>
       32) нуар – кинематографический термин, применяемый к голливудским криминальным драмам сороковых-пятидесятых годов двадцатого века, в которых запечатлена атмосфера пессимизма, недоверия, разочарования и цинизма, характерная для американского общества во время второй мировой войны и в первые годы холодной войны;</w:t>
      </w:r>
    </w:p>
    <w:bookmarkEnd w:id="30964"/>
    <w:bookmarkStart w:name="z35528" w:id="30965"/>
    <w:p>
      <w:pPr>
        <w:spacing w:after="0"/>
        <w:ind w:left="0"/>
        <w:jc w:val="both"/>
      </w:pPr>
      <w:r>
        <w:rPr>
          <w:rFonts w:ascii="Times New Roman"/>
          <w:b w:val="false"/>
          <w:i w:val="false"/>
          <w:color w:val="000000"/>
          <w:sz w:val="28"/>
        </w:rPr>
        <w:t>
      33) игровое (художественное) кино – вид киноискусства, произведение, имеющее в основе сюжет, воплощенный в сценарии и интерпретируемый режиссером;</w:t>
      </w:r>
    </w:p>
    <w:bookmarkEnd w:id="30965"/>
    <w:bookmarkStart w:name="z35529" w:id="30966"/>
    <w:p>
      <w:pPr>
        <w:spacing w:after="0"/>
        <w:ind w:left="0"/>
        <w:jc w:val="both"/>
      </w:pPr>
      <w:r>
        <w:rPr>
          <w:rFonts w:ascii="Times New Roman"/>
          <w:b w:val="false"/>
          <w:i w:val="false"/>
          <w:color w:val="000000"/>
          <w:sz w:val="28"/>
        </w:rPr>
        <w:t>
      34) продюсер – специалист, который принимает непосредственное участие в производстве проекта, регулирует (или помогает регулировать) административные, технологические, творческие или юридические аспекты деятельности, регулирует политику при выполнении какого-либо проекта;</w:t>
      </w:r>
    </w:p>
    <w:bookmarkEnd w:id="30966"/>
    <w:bookmarkStart w:name="z35530" w:id="30967"/>
    <w:p>
      <w:pPr>
        <w:spacing w:after="0"/>
        <w:ind w:left="0"/>
        <w:jc w:val="both"/>
      </w:pPr>
      <w:r>
        <w:rPr>
          <w:rFonts w:ascii="Times New Roman"/>
          <w:b w:val="false"/>
          <w:i w:val="false"/>
          <w:color w:val="000000"/>
          <w:sz w:val="28"/>
        </w:rPr>
        <w:t>
      35) режиссер – творческий работник зрелищных видов искусства: театра, кинематографа, телевидения, цирка, эстрады, который создает на основе пьесы, музыкально-драматического произведения или сценария театральный спектакль, эстрадное, цирковое представление, фильм. </w:t>
      </w:r>
    </w:p>
    <w:bookmarkEnd w:id="30967"/>
    <w:bookmarkStart w:name="z35531" w:id="30968"/>
    <w:p>
      <w:pPr>
        <w:spacing w:after="0"/>
        <w:ind w:left="0"/>
        <w:jc w:val="both"/>
      </w:pPr>
      <w:r>
        <w:rPr>
          <w:rFonts w:ascii="Times New Roman"/>
          <w:b w:val="false"/>
          <w:i w:val="false"/>
          <w:color w:val="000000"/>
          <w:sz w:val="28"/>
        </w:rPr>
        <w:t>
      36) ремейк – артистико-дизайнерский и коммерческий термин, означающий выпуск новых версий уже существующих произведений искусства с видоизменением или добавлением в них собственных характеристик;</w:t>
      </w:r>
    </w:p>
    <w:bookmarkEnd w:id="30968"/>
    <w:bookmarkStart w:name="z35532" w:id="30969"/>
    <w:p>
      <w:pPr>
        <w:spacing w:after="0"/>
        <w:ind w:left="0"/>
        <w:jc w:val="both"/>
      </w:pPr>
      <w:r>
        <w:rPr>
          <w:rFonts w:ascii="Times New Roman"/>
          <w:b w:val="false"/>
          <w:i w:val="false"/>
          <w:color w:val="000000"/>
          <w:sz w:val="28"/>
        </w:rPr>
        <w:t>
      37) сюрреализм – направление в литературе и искусстве двадцатого века, отличается использованием иллюзии и парадоксальных сочетаний форм;</w:t>
      </w:r>
    </w:p>
    <w:bookmarkEnd w:id="30969"/>
    <w:bookmarkStart w:name="z35533" w:id="30970"/>
    <w:p>
      <w:pPr>
        <w:spacing w:after="0"/>
        <w:ind w:left="0"/>
        <w:jc w:val="both"/>
      </w:pPr>
      <w:r>
        <w:rPr>
          <w:rFonts w:ascii="Times New Roman"/>
          <w:b w:val="false"/>
          <w:i w:val="false"/>
          <w:color w:val="000000"/>
          <w:sz w:val="28"/>
        </w:rPr>
        <w:t>
      38) историческое время –время человеческого бытия, время человеческой деятельности;</w:t>
      </w:r>
    </w:p>
    <w:bookmarkEnd w:id="30970"/>
    <w:bookmarkStart w:name="z35534" w:id="30971"/>
    <w:p>
      <w:pPr>
        <w:spacing w:after="0"/>
        <w:ind w:left="0"/>
        <w:jc w:val="both"/>
      </w:pPr>
      <w:r>
        <w:rPr>
          <w:rFonts w:ascii="Times New Roman"/>
          <w:b w:val="false"/>
          <w:i w:val="false"/>
          <w:color w:val="000000"/>
          <w:sz w:val="28"/>
        </w:rPr>
        <w:t>
      39) фабула – фактическая сторона повествования, события, случаи, действия, состояния в их причинно-следственной, хронологической последовательности, которые компонуются и оформляются автором сюжета на основе закономерностей, усматриваемых автором в развитии изображаемых явлений;</w:t>
      </w:r>
    </w:p>
    <w:bookmarkEnd w:id="30971"/>
    <w:bookmarkStart w:name="z35535" w:id="30972"/>
    <w:p>
      <w:pPr>
        <w:spacing w:after="0"/>
        <w:ind w:left="0"/>
        <w:jc w:val="both"/>
      </w:pPr>
      <w:r>
        <w:rPr>
          <w:rFonts w:ascii="Times New Roman"/>
          <w:b w:val="false"/>
          <w:i w:val="false"/>
          <w:color w:val="000000"/>
          <w:sz w:val="28"/>
        </w:rPr>
        <w:t>
      40) фильм – определенное количество кадров, то есть фотографических изображений, расположенных на кинопленке и связанных единой сюжетной линией;</w:t>
      </w:r>
    </w:p>
    <w:bookmarkEnd w:id="30972"/>
    <w:bookmarkStart w:name="z35536" w:id="30973"/>
    <w:p>
      <w:pPr>
        <w:spacing w:after="0"/>
        <w:ind w:left="0"/>
        <w:jc w:val="both"/>
      </w:pPr>
      <w:r>
        <w:rPr>
          <w:rFonts w:ascii="Times New Roman"/>
          <w:b w:val="false"/>
          <w:i w:val="false"/>
          <w:color w:val="000000"/>
          <w:sz w:val="28"/>
        </w:rPr>
        <w:t>
      41) экранизация – постановка кинофильма по мотивам иного произведения искусства, чаще всего, по литературному произведению;</w:t>
      </w:r>
    </w:p>
    <w:bookmarkEnd w:id="30973"/>
    <w:bookmarkStart w:name="z35537" w:id="30974"/>
    <w:p>
      <w:pPr>
        <w:spacing w:after="0"/>
        <w:ind w:left="0"/>
        <w:jc w:val="both"/>
      </w:pPr>
      <w:r>
        <w:rPr>
          <w:rFonts w:ascii="Times New Roman"/>
          <w:b w:val="false"/>
          <w:i w:val="false"/>
          <w:color w:val="000000"/>
          <w:sz w:val="28"/>
        </w:rPr>
        <w:t>
      3. Цель Программы: создание условий для художественно-эстетического развития личности обучающегося и овладение духовными, культурными ценностями на основе приобретенных им знаний, уменийи навыков в области истории мирового кино.</w:t>
      </w:r>
    </w:p>
    <w:bookmarkEnd w:id="30974"/>
    <w:bookmarkStart w:name="z35538" w:id="30975"/>
    <w:p>
      <w:pPr>
        <w:spacing w:after="0"/>
        <w:ind w:left="0"/>
        <w:jc w:val="both"/>
      </w:pPr>
      <w:r>
        <w:rPr>
          <w:rFonts w:ascii="Times New Roman"/>
          <w:b w:val="false"/>
          <w:i w:val="false"/>
          <w:color w:val="000000"/>
          <w:sz w:val="28"/>
        </w:rPr>
        <w:t>
      4. Задачи Программы.</w:t>
      </w:r>
    </w:p>
    <w:bookmarkEnd w:id="30975"/>
    <w:bookmarkStart w:name="z35539" w:id="30976"/>
    <w:p>
      <w:pPr>
        <w:spacing w:after="0"/>
        <w:ind w:left="0"/>
        <w:jc w:val="both"/>
      </w:pPr>
      <w:r>
        <w:rPr>
          <w:rFonts w:ascii="Times New Roman"/>
          <w:b w:val="false"/>
          <w:i w:val="false"/>
          <w:color w:val="000000"/>
          <w:sz w:val="28"/>
        </w:rPr>
        <w:t>
      Обучающие:</w:t>
      </w:r>
    </w:p>
    <w:bookmarkEnd w:id="30976"/>
    <w:bookmarkStart w:name="z35540" w:id="30977"/>
    <w:p>
      <w:pPr>
        <w:spacing w:after="0"/>
        <w:ind w:left="0"/>
        <w:jc w:val="both"/>
      </w:pPr>
      <w:r>
        <w:rPr>
          <w:rFonts w:ascii="Times New Roman"/>
          <w:b w:val="false"/>
          <w:i w:val="false"/>
          <w:color w:val="000000"/>
          <w:sz w:val="28"/>
        </w:rPr>
        <w:t>
      1) знакомство с кино как видом искусства, формирование представления о роли кино в истории общества;</w:t>
      </w:r>
    </w:p>
    <w:bookmarkEnd w:id="30977"/>
    <w:bookmarkStart w:name="z35541" w:id="30978"/>
    <w:p>
      <w:pPr>
        <w:spacing w:after="0"/>
        <w:ind w:left="0"/>
        <w:jc w:val="both"/>
      </w:pPr>
      <w:r>
        <w:rPr>
          <w:rFonts w:ascii="Times New Roman"/>
          <w:b w:val="false"/>
          <w:i w:val="false"/>
          <w:color w:val="000000"/>
          <w:sz w:val="28"/>
        </w:rPr>
        <w:t>
      2) знакомство с историей развития и современными формами киноискусства;</w:t>
      </w:r>
    </w:p>
    <w:bookmarkEnd w:id="30978"/>
    <w:bookmarkStart w:name="z35542" w:id="30979"/>
    <w:p>
      <w:pPr>
        <w:spacing w:after="0"/>
        <w:ind w:left="0"/>
        <w:jc w:val="both"/>
      </w:pPr>
      <w:r>
        <w:rPr>
          <w:rFonts w:ascii="Times New Roman"/>
          <w:b w:val="false"/>
          <w:i w:val="false"/>
          <w:color w:val="000000"/>
          <w:sz w:val="28"/>
        </w:rPr>
        <w:t>
      3) формирование представления о развитии киноискусства в контексте общеисторического движения мировой художественной культуры;</w:t>
      </w:r>
    </w:p>
    <w:bookmarkEnd w:id="30979"/>
    <w:bookmarkStart w:name="z35543" w:id="30980"/>
    <w:p>
      <w:pPr>
        <w:spacing w:after="0"/>
        <w:ind w:left="0"/>
        <w:jc w:val="both"/>
      </w:pPr>
      <w:r>
        <w:rPr>
          <w:rFonts w:ascii="Times New Roman"/>
          <w:b w:val="false"/>
          <w:i w:val="false"/>
          <w:color w:val="000000"/>
          <w:sz w:val="28"/>
        </w:rPr>
        <w:t>
      4) знание основной терминологии в области мирового киноискусства;</w:t>
      </w:r>
    </w:p>
    <w:bookmarkEnd w:id="30980"/>
    <w:bookmarkStart w:name="z35544" w:id="30981"/>
    <w:p>
      <w:pPr>
        <w:spacing w:after="0"/>
        <w:ind w:left="0"/>
        <w:jc w:val="both"/>
      </w:pPr>
      <w:r>
        <w:rPr>
          <w:rFonts w:ascii="Times New Roman"/>
          <w:b w:val="false"/>
          <w:i w:val="false"/>
          <w:color w:val="000000"/>
          <w:sz w:val="28"/>
        </w:rPr>
        <w:t>
      5) знакомство с историей возникновения киножанров;</w:t>
      </w:r>
    </w:p>
    <w:bookmarkEnd w:id="30981"/>
    <w:bookmarkStart w:name="z35545" w:id="30982"/>
    <w:p>
      <w:pPr>
        <w:spacing w:after="0"/>
        <w:ind w:left="0"/>
        <w:jc w:val="both"/>
      </w:pPr>
      <w:r>
        <w:rPr>
          <w:rFonts w:ascii="Times New Roman"/>
          <w:b w:val="false"/>
          <w:i w:val="false"/>
          <w:color w:val="000000"/>
          <w:sz w:val="28"/>
        </w:rPr>
        <w:t>
      6) знакомство с творческими биографиями режиссеров и актеров;</w:t>
      </w:r>
    </w:p>
    <w:bookmarkEnd w:id="30982"/>
    <w:bookmarkStart w:name="z35546" w:id="30983"/>
    <w:p>
      <w:pPr>
        <w:spacing w:after="0"/>
        <w:ind w:left="0"/>
        <w:jc w:val="both"/>
      </w:pPr>
      <w:r>
        <w:rPr>
          <w:rFonts w:ascii="Times New Roman"/>
          <w:b w:val="false"/>
          <w:i w:val="false"/>
          <w:color w:val="000000"/>
          <w:sz w:val="28"/>
        </w:rPr>
        <w:t>
      7) знакомство с национальными традициямикино разных стран;</w:t>
      </w:r>
    </w:p>
    <w:bookmarkEnd w:id="30983"/>
    <w:bookmarkStart w:name="z35547" w:id="30984"/>
    <w:p>
      <w:pPr>
        <w:spacing w:after="0"/>
        <w:ind w:left="0"/>
        <w:jc w:val="both"/>
      </w:pPr>
      <w:r>
        <w:rPr>
          <w:rFonts w:ascii="Times New Roman"/>
          <w:b w:val="false"/>
          <w:i w:val="false"/>
          <w:color w:val="000000"/>
          <w:sz w:val="28"/>
        </w:rPr>
        <w:t>
      8) формирование представления о классической и современной мировой киноиндустрии;</w:t>
      </w:r>
    </w:p>
    <w:bookmarkEnd w:id="30984"/>
    <w:bookmarkStart w:name="z35548" w:id="30985"/>
    <w:p>
      <w:pPr>
        <w:spacing w:after="0"/>
        <w:ind w:left="0"/>
        <w:jc w:val="both"/>
      </w:pPr>
      <w:r>
        <w:rPr>
          <w:rFonts w:ascii="Times New Roman"/>
          <w:b w:val="false"/>
          <w:i w:val="false"/>
          <w:color w:val="000000"/>
          <w:sz w:val="28"/>
        </w:rPr>
        <w:t>
      9) владение первоначальными основами анализа кино.</w:t>
      </w:r>
    </w:p>
    <w:bookmarkEnd w:id="30985"/>
    <w:bookmarkStart w:name="z35549" w:id="30986"/>
    <w:p>
      <w:pPr>
        <w:spacing w:after="0"/>
        <w:ind w:left="0"/>
        <w:jc w:val="both"/>
      </w:pPr>
      <w:r>
        <w:rPr>
          <w:rFonts w:ascii="Times New Roman"/>
          <w:b w:val="false"/>
          <w:i w:val="false"/>
          <w:color w:val="000000"/>
          <w:sz w:val="28"/>
        </w:rPr>
        <w:t>
      Развивающие:</w:t>
      </w:r>
    </w:p>
    <w:bookmarkEnd w:id="30986"/>
    <w:bookmarkStart w:name="z35550" w:id="30987"/>
    <w:p>
      <w:pPr>
        <w:spacing w:after="0"/>
        <w:ind w:left="0"/>
        <w:jc w:val="both"/>
      </w:pPr>
      <w:r>
        <w:rPr>
          <w:rFonts w:ascii="Times New Roman"/>
          <w:b w:val="false"/>
          <w:i w:val="false"/>
          <w:color w:val="000000"/>
          <w:sz w:val="28"/>
        </w:rPr>
        <w:t>
      1) развитие образного, ассоциативного мышления, фантазии, зрительно-образной памяти, художественных потребностей обучающегося;</w:t>
      </w:r>
    </w:p>
    <w:bookmarkEnd w:id="30987"/>
    <w:bookmarkStart w:name="z35551" w:id="30988"/>
    <w:p>
      <w:pPr>
        <w:spacing w:after="0"/>
        <w:ind w:left="0"/>
        <w:jc w:val="both"/>
      </w:pPr>
      <w:r>
        <w:rPr>
          <w:rFonts w:ascii="Times New Roman"/>
          <w:b w:val="false"/>
          <w:i w:val="false"/>
          <w:color w:val="000000"/>
          <w:sz w:val="28"/>
        </w:rPr>
        <w:t>
      2) развитие личностных этических, эстетических качеств обучающегося;</w:t>
      </w:r>
    </w:p>
    <w:bookmarkEnd w:id="30988"/>
    <w:bookmarkStart w:name="z35552" w:id="30989"/>
    <w:p>
      <w:pPr>
        <w:spacing w:after="0"/>
        <w:ind w:left="0"/>
        <w:jc w:val="both"/>
      </w:pPr>
      <w:r>
        <w:rPr>
          <w:rFonts w:ascii="Times New Roman"/>
          <w:b w:val="false"/>
          <w:i w:val="false"/>
          <w:color w:val="000000"/>
          <w:sz w:val="28"/>
        </w:rPr>
        <w:t>
      3) расширение круга чтения, формирование интереса к литературе окиноискусстве;</w:t>
      </w:r>
    </w:p>
    <w:bookmarkEnd w:id="30989"/>
    <w:bookmarkStart w:name="z35553" w:id="30990"/>
    <w:p>
      <w:pPr>
        <w:spacing w:after="0"/>
        <w:ind w:left="0"/>
        <w:jc w:val="both"/>
      </w:pPr>
      <w:r>
        <w:rPr>
          <w:rFonts w:ascii="Times New Roman"/>
          <w:b w:val="false"/>
          <w:i w:val="false"/>
          <w:color w:val="000000"/>
          <w:sz w:val="28"/>
        </w:rPr>
        <w:t xml:space="preserve">
      4) углубление художественно-познавательных интересов, развитие интеллектуальных и творческих способностей; </w:t>
      </w:r>
    </w:p>
    <w:bookmarkEnd w:id="30990"/>
    <w:bookmarkStart w:name="z35554" w:id="30991"/>
    <w:p>
      <w:pPr>
        <w:spacing w:after="0"/>
        <w:ind w:left="0"/>
        <w:jc w:val="both"/>
      </w:pPr>
      <w:r>
        <w:rPr>
          <w:rFonts w:ascii="Times New Roman"/>
          <w:b w:val="false"/>
          <w:i w:val="false"/>
          <w:color w:val="000000"/>
          <w:sz w:val="28"/>
        </w:rPr>
        <w:t xml:space="preserve">
      5) развитие опыта эмоционально-ценностного отношения обучающегося к киноискусству как социально-культурной форме познания мира, воздействующей на человека и общество; </w:t>
      </w:r>
    </w:p>
    <w:bookmarkEnd w:id="30991"/>
    <w:bookmarkStart w:name="z35555" w:id="30992"/>
    <w:p>
      <w:pPr>
        <w:spacing w:after="0"/>
        <w:ind w:left="0"/>
        <w:jc w:val="both"/>
      </w:pPr>
      <w:r>
        <w:rPr>
          <w:rFonts w:ascii="Times New Roman"/>
          <w:b w:val="false"/>
          <w:i w:val="false"/>
          <w:color w:val="000000"/>
          <w:sz w:val="28"/>
        </w:rPr>
        <w:t>
      6) формирование навыков публичного выступления с рефератом, докладом, презентацией.</w:t>
      </w:r>
    </w:p>
    <w:bookmarkEnd w:id="30992"/>
    <w:bookmarkStart w:name="z35556" w:id="30993"/>
    <w:p>
      <w:pPr>
        <w:spacing w:after="0"/>
        <w:ind w:left="0"/>
        <w:jc w:val="both"/>
      </w:pPr>
      <w:r>
        <w:rPr>
          <w:rFonts w:ascii="Times New Roman"/>
          <w:b w:val="false"/>
          <w:i w:val="false"/>
          <w:color w:val="000000"/>
          <w:sz w:val="28"/>
        </w:rPr>
        <w:t>
      Воспитательные:</w:t>
      </w:r>
    </w:p>
    <w:bookmarkEnd w:id="30993"/>
    <w:bookmarkStart w:name="z35557" w:id="30994"/>
    <w:p>
      <w:pPr>
        <w:spacing w:after="0"/>
        <w:ind w:left="0"/>
        <w:jc w:val="both"/>
      </w:pPr>
      <w:r>
        <w:rPr>
          <w:rFonts w:ascii="Times New Roman"/>
          <w:b w:val="false"/>
          <w:i w:val="false"/>
          <w:color w:val="000000"/>
          <w:sz w:val="28"/>
        </w:rPr>
        <w:t>
      1) обогащение внутреннего мира, кругозора и общей эрудиции обучающегося;</w:t>
      </w:r>
    </w:p>
    <w:bookmarkEnd w:id="30994"/>
    <w:bookmarkStart w:name="z35558" w:id="30995"/>
    <w:p>
      <w:pPr>
        <w:spacing w:after="0"/>
        <w:ind w:left="0"/>
        <w:jc w:val="both"/>
      </w:pPr>
      <w:r>
        <w:rPr>
          <w:rFonts w:ascii="Times New Roman"/>
          <w:b w:val="false"/>
          <w:i w:val="false"/>
          <w:color w:val="000000"/>
          <w:sz w:val="28"/>
        </w:rPr>
        <w:t>
      2) формирование художественного и эстетического вкуса, обучающегося средствами киноискусства;</w:t>
      </w:r>
    </w:p>
    <w:bookmarkEnd w:id="30995"/>
    <w:bookmarkStart w:name="z35559" w:id="30996"/>
    <w:p>
      <w:pPr>
        <w:spacing w:after="0"/>
        <w:ind w:left="0"/>
        <w:jc w:val="both"/>
      </w:pPr>
      <w:r>
        <w:rPr>
          <w:rFonts w:ascii="Times New Roman"/>
          <w:b w:val="false"/>
          <w:i w:val="false"/>
          <w:color w:val="000000"/>
          <w:sz w:val="28"/>
        </w:rPr>
        <w:t>
      3) воспитание интереса к киноискусству, художественной культуре во всем ее многообразии;</w:t>
      </w:r>
    </w:p>
    <w:bookmarkEnd w:id="30996"/>
    <w:bookmarkStart w:name="z35560" w:id="30997"/>
    <w:p>
      <w:pPr>
        <w:spacing w:after="0"/>
        <w:ind w:left="0"/>
        <w:jc w:val="both"/>
      </w:pPr>
      <w:r>
        <w:rPr>
          <w:rFonts w:ascii="Times New Roman"/>
          <w:b w:val="false"/>
          <w:i w:val="false"/>
          <w:color w:val="000000"/>
          <w:sz w:val="28"/>
        </w:rPr>
        <w:t>
      4) привитие уважения к культуре разных народов и времен, различных эстетических направлений;</w:t>
      </w:r>
    </w:p>
    <w:bookmarkEnd w:id="30997"/>
    <w:bookmarkStart w:name="z35561" w:id="30998"/>
    <w:p>
      <w:pPr>
        <w:spacing w:after="0"/>
        <w:ind w:left="0"/>
        <w:jc w:val="both"/>
      </w:pPr>
      <w:r>
        <w:rPr>
          <w:rFonts w:ascii="Times New Roman"/>
          <w:b w:val="false"/>
          <w:i w:val="false"/>
          <w:color w:val="000000"/>
          <w:sz w:val="28"/>
        </w:rPr>
        <w:t>
      5) воспитание навыков коллективной творческой деятельности, ответственного отношения к результатам индивидуальной и коллективной работы;</w:t>
      </w:r>
    </w:p>
    <w:bookmarkEnd w:id="30998"/>
    <w:bookmarkStart w:name="z35562" w:id="30999"/>
    <w:p>
      <w:pPr>
        <w:spacing w:after="0"/>
        <w:ind w:left="0"/>
        <w:jc w:val="both"/>
      </w:pPr>
      <w:r>
        <w:rPr>
          <w:rFonts w:ascii="Times New Roman"/>
          <w:b w:val="false"/>
          <w:i w:val="false"/>
          <w:color w:val="000000"/>
          <w:sz w:val="28"/>
        </w:rPr>
        <w:t>
      6) профессиональная ориентация и самоопределение обучающегося.</w:t>
      </w:r>
    </w:p>
    <w:bookmarkEnd w:id="30999"/>
    <w:bookmarkStart w:name="z35563" w:id="31000"/>
    <w:p>
      <w:pPr>
        <w:spacing w:after="0"/>
        <w:ind w:left="0"/>
        <w:jc w:val="both"/>
      </w:pPr>
      <w:r>
        <w:rPr>
          <w:rFonts w:ascii="Times New Roman"/>
          <w:b w:val="false"/>
          <w:i w:val="false"/>
          <w:color w:val="000000"/>
          <w:sz w:val="28"/>
        </w:rPr>
        <w:t xml:space="preserve">
      5. Срок освоения Программы – два года. Освоение Программы заканчивается итоговой аттестацией. </w:t>
      </w:r>
    </w:p>
    <w:bookmarkEnd w:id="31000"/>
    <w:bookmarkStart w:name="z35564" w:id="31001"/>
    <w:p>
      <w:pPr>
        <w:spacing w:after="0"/>
        <w:ind w:left="0"/>
        <w:jc w:val="both"/>
      </w:pPr>
      <w:r>
        <w:rPr>
          <w:rFonts w:ascii="Times New Roman"/>
          <w:b w:val="false"/>
          <w:i w:val="false"/>
          <w:color w:val="000000"/>
          <w:sz w:val="28"/>
        </w:rPr>
        <w:t>
      6. Количество часов и продолжительность урока в неделю определяется типовым учебным планом.</w:t>
      </w:r>
    </w:p>
    <w:bookmarkEnd w:id="31001"/>
    <w:bookmarkStart w:name="z35565" w:id="31002"/>
    <w:p>
      <w:pPr>
        <w:spacing w:after="0"/>
        <w:ind w:left="0"/>
        <w:jc w:val="both"/>
      </w:pPr>
      <w:r>
        <w:rPr>
          <w:rFonts w:ascii="Times New Roman"/>
          <w:b w:val="false"/>
          <w:i w:val="false"/>
          <w:color w:val="000000"/>
          <w:sz w:val="28"/>
        </w:rPr>
        <w:t>
      7. Основной формой учебно-воспитательной работы в классе является урок, проводимый как групповое занятие педагога с обучающимися.</w:t>
      </w:r>
    </w:p>
    <w:bookmarkEnd w:id="31002"/>
    <w:bookmarkStart w:name="z35566" w:id="31003"/>
    <w:p>
      <w:pPr>
        <w:spacing w:after="0"/>
        <w:ind w:left="0"/>
        <w:jc w:val="both"/>
      </w:pPr>
      <w:r>
        <w:rPr>
          <w:rFonts w:ascii="Times New Roman"/>
          <w:b w:val="false"/>
          <w:i w:val="false"/>
          <w:color w:val="000000"/>
          <w:sz w:val="28"/>
        </w:rPr>
        <w:t>
      8. Программа предназначена для обучающихся отделения киноискусства детских школ искусств.</w:t>
      </w:r>
    </w:p>
    <w:bookmarkEnd w:id="31003"/>
    <w:bookmarkStart w:name="z35567" w:id="3100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1004"/>
    <w:bookmarkStart w:name="z35568" w:id="31005"/>
    <w:p>
      <w:pPr>
        <w:spacing w:after="0"/>
        <w:ind w:left="0"/>
        <w:jc w:val="both"/>
      </w:pPr>
      <w:r>
        <w:rPr>
          <w:rFonts w:ascii="Times New Roman"/>
          <w:b w:val="false"/>
          <w:i w:val="false"/>
          <w:color w:val="000000"/>
          <w:sz w:val="28"/>
        </w:rPr>
        <w:t>
      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1005"/>
    <w:bookmarkStart w:name="z35569" w:id="31006"/>
    <w:p>
      <w:pPr>
        <w:spacing w:after="0"/>
        <w:ind w:left="0"/>
        <w:jc w:val="both"/>
      </w:pPr>
      <w:r>
        <w:rPr>
          <w:rFonts w:ascii="Times New Roman"/>
          <w:b w:val="false"/>
          <w:i w:val="false"/>
          <w:color w:val="000000"/>
          <w:sz w:val="28"/>
        </w:rPr>
        <w:t>
      10. Структурные элементы рабочей учебной программы:</w:t>
      </w:r>
    </w:p>
    <w:bookmarkEnd w:id="31006"/>
    <w:bookmarkStart w:name="z35570" w:id="31007"/>
    <w:p>
      <w:pPr>
        <w:spacing w:after="0"/>
        <w:ind w:left="0"/>
        <w:jc w:val="both"/>
      </w:pPr>
      <w:r>
        <w:rPr>
          <w:rFonts w:ascii="Times New Roman"/>
          <w:b w:val="false"/>
          <w:i w:val="false"/>
          <w:color w:val="000000"/>
          <w:sz w:val="28"/>
        </w:rPr>
        <w:t>
      1) титульный лист;</w:t>
      </w:r>
    </w:p>
    <w:bookmarkEnd w:id="31007"/>
    <w:bookmarkStart w:name="z35571" w:id="31008"/>
    <w:p>
      <w:pPr>
        <w:spacing w:after="0"/>
        <w:ind w:left="0"/>
        <w:jc w:val="both"/>
      </w:pPr>
      <w:r>
        <w:rPr>
          <w:rFonts w:ascii="Times New Roman"/>
          <w:b w:val="false"/>
          <w:i w:val="false"/>
          <w:color w:val="000000"/>
          <w:sz w:val="28"/>
        </w:rPr>
        <w:t>
      2) пояснительная записка;</w:t>
      </w:r>
    </w:p>
    <w:bookmarkEnd w:id="31008"/>
    <w:bookmarkStart w:name="z35572" w:id="31009"/>
    <w:p>
      <w:pPr>
        <w:spacing w:after="0"/>
        <w:ind w:left="0"/>
        <w:jc w:val="both"/>
      </w:pPr>
      <w:r>
        <w:rPr>
          <w:rFonts w:ascii="Times New Roman"/>
          <w:b w:val="false"/>
          <w:i w:val="false"/>
          <w:color w:val="000000"/>
          <w:sz w:val="28"/>
        </w:rPr>
        <w:t>
      3) планирование учебной деятельности;</w:t>
      </w:r>
    </w:p>
    <w:bookmarkEnd w:id="31009"/>
    <w:bookmarkStart w:name="z35573" w:id="31010"/>
    <w:p>
      <w:pPr>
        <w:spacing w:after="0"/>
        <w:ind w:left="0"/>
        <w:jc w:val="both"/>
      </w:pPr>
      <w:r>
        <w:rPr>
          <w:rFonts w:ascii="Times New Roman"/>
          <w:b w:val="false"/>
          <w:i w:val="false"/>
          <w:color w:val="000000"/>
          <w:sz w:val="28"/>
        </w:rPr>
        <w:t>
      4) учебно-методическое обеспечение учебного процесса.</w:t>
      </w:r>
    </w:p>
    <w:bookmarkEnd w:id="31010"/>
    <w:bookmarkStart w:name="z35574" w:id="31011"/>
    <w:p>
      <w:pPr>
        <w:spacing w:after="0"/>
        <w:ind w:left="0"/>
        <w:jc w:val="both"/>
      </w:pPr>
      <w:r>
        <w:rPr>
          <w:rFonts w:ascii="Times New Roman"/>
          <w:b w:val="false"/>
          <w:i w:val="false"/>
          <w:color w:val="000000"/>
          <w:sz w:val="28"/>
        </w:rPr>
        <w:t>
      11. На титульном листе размещаются основные сведения:</w:t>
      </w:r>
    </w:p>
    <w:bookmarkEnd w:id="31011"/>
    <w:bookmarkStart w:name="z35575" w:id="31012"/>
    <w:p>
      <w:pPr>
        <w:spacing w:after="0"/>
        <w:ind w:left="0"/>
        <w:jc w:val="both"/>
      </w:pPr>
      <w:r>
        <w:rPr>
          <w:rFonts w:ascii="Times New Roman"/>
          <w:b w:val="false"/>
          <w:i w:val="false"/>
          <w:color w:val="000000"/>
          <w:sz w:val="28"/>
        </w:rPr>
        <w:t>
      1) название организации образования;</w:t>
      </w:r>
    </w:p>
    <w:bookmarkEnd w:id="31012"/>
    <w:bookmarkStart w:name="z35576" w:id="31013"/>
    <w:p>
      <w:pPr>
        <w:spacing w:after="0"/>
        <w:ind w:left="0"/>
        <w:jc w:val="both"/>
      </w:pPr>
      <w:r>
        <w:rPr>
          <w:rFonts w:ascii="Times New Roman"/>
          <w:b w:val="false"/>
          <w:i w:val="false"/>
          <w:color w:val="000000"/>
          <w:sz w:val="28"/>
        </w:rPr>
        <w:t>
      2) название учебного предмета;</w:t>
      </w:r>
    </w:p>
    <w:bookmarkEnd w:id="31013"/>
    <w:bookmarkStart w:name="z35577" w:id="31014"/>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1014"/>
    <w:bookmarkStart w:name="z35578" w:id="31015"/>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1015"/>
    <w:bookmarkStart w:name="z35579" w:id="31016"/>
    <w:p>
      <w:pPr>
        <w:spacing w:after="0"/>
        <w:ind w:left="0"/>
        <w:jc w:val="both"/>
      </w:pPr>
      <w:r>
        <w:rPr>
          <w:rFonts w:ascii="Times New Roman"/>
          <w:b w:val="false"/>
          <w:i w:val="false"/>
          <w:color w:val="000000"/>
          <w:sz w:val="28"/>
        </w:rPr>
        <w:t>
      5) краткая информация о педагоге;</w:t>
      </w:r>
    </w:p>
    <w:bookmarkEnd w:id="31016"/>
    <w:bookmarkStart w:name="z35580" w:id="31017"/>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1017"/>
    <w:bookmarkStart w:name="z35581" w:id="31018"/>
    <w:p>
      <w:pPr>
        <w:spacing w:after="0"/>
        <w:ind w:left="0"/>
        <w:jc w:val="both"/>
      </w:pPr>
      <w:r>
        <w:rPr>
          <w:rFonts w:ascii="Times New Roman"/>
          <w:b w:val="false"/>
          <w:i w:val="false"/>
          <w:color w:val="000000"/>
          <w:sz w:val="28"/>
        </w:rPr>
        <w:t xml:space="preserve">
      12. Содержание пояснительной записки: </w:t>
      </w:r>
    </w:p>
    <w:bookmarkEnd w:id="31018"/>
    <w:bookmarkStart w:name="z35582" w:id="31019"/>
    <w:p>
      <w:pPr>
        <w:spacing w:after="0"/>
        <w:ind w:left="0"/>
        <w:jc w:val="both"/>
      </w:pPr>
      <w:r>
        <w:rPr>
          <w:rFonts w:ascii="Times New Roman"/>
          <w:b w:val="false"/>
          <w:i w:val="false"/>
          <w:color w:val="000000"/>
          <w:sz w:val="28"/>
        </w:rPr>
        <w:t>
      1) настоящая Программа как основание;</w:t>
      </w:r>
    </w:p>
    <w:bookmarkEnd w:id="31019"/>
    <w:bookmarkStart w:name="z35583" w:id="31020"/>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1020"/>
    <w:bookmarkStart w:name="z35584" w:id="31021"/>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31021"/>
    <w:bookmarkStart w:name="z35585" w:id="31022"/>
    <w:p>
      <w:pPr>
        <w:spacing w:after="0"/>
        <w:ind w:left="0"/>
        <w:jc w:val="both"/>
      </w:pPr>
      <w:r>
        <w:rPr>
          <w:rFonts w:ascii="Times New Roman"/>
          <w:b w:val="false"/>
          <w:i w:val="false"/>
          <w:color w:val="000000"/>
          <w:sz w:val="28"/>
        </w:rPr>
        <w:t>
      4) особенности и проблемы работы в данном классе;</w:t>
      </w:r>
    </w:p>
    <w:bookmarkEnd w:id="31022"/>
    <w:bookmarkStart w:name="z35586" w:id="31023"/>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1023"/>
    <w:bookmarkStart w:name="z35587" w:id="31024"/>
    <w:p>
      <w:pPr>
        <w:spacing w:after="0"/>
        <w:ind w:left="0"/>
        <w:jc w:val="both"/>
      </w:pPr>
      <w:r>
        <w:rPr>
          <w:rFonts w:ascii="Times New Roman"/>
          <w:b w:val="false"/>
          <w:i w:val="false"/>
          <w:color w:val="000000"/>
          <w:sz w:val="28"/>
        </w:rPr>
        <w:t>
      13.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31024"/>
    <w:bookmarkStart w:name="z35588" w:id="31025"/>
    <w:p>
      <w:pPr>
        <w:spacing w:after="0"/>
        <w:ind w:left="0"/>
        <w:jc w:val="both"/>
      </w:pPr>
      <w:r>
        <w:rPr>
          <w:rFonts w:ascii="Times New Roman"/>
          <w:b w:val="false"/>
          <w:i w:val="false"/>
          <w:color w:val="000000"/>
          <w:sz w:val="28"/>
        </w:rPr>
        <w:t>
      14. Содержание раздела "Учебно-методическое обеспечение учебного процесса":</w:t>
      </w:r>
    </w:p>
    <w:bookmarkEnd w:id="31025"/>
    <w:bookmarkStart w:name="z35589" w:id="31026"/>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31026"/>
    <w:bookmarkStart w:name="z35590" w:id="31027"/>
    <w:p>
      <w:pPr>
        <w:spacing w:after="0"/>
        <w:ind w:left="0"/>
        <w:jc w:val="both"/>
      </w:pPr>
      <w:r>
        <w:rPr>
          <w:rFonts w:ascii="Times New Roman"/>
          <w:b w:val="false"/>
          <w:i w:val="false"/>
          <w:color w:val="000000"/>
          <w:sz w:val="28"/>
        </w:rPr>
        <w:t>
      2) перечень методической литературы для педагога;</w:t>
      </w:r>
    </w:p>
    <w:bookmarkEnd w:id="31027"/>
    <w:bookmarkStart w:name="z35591" w:id="31028"/>
    <w:p>
      <w:pPr>
        <w:spacing w:after="0"/>
        <w:ind w:left="0"/>
        <w:jc w:val="both"/>
      </w:pPr>
      <w:r>
        <w:rPr>
          <w:rFonts w:ascii="Times New Roman"/>
          <w:b w:val="false"/>
          <w:i w:val="false"/>
          <w:color w:val="000000"/>
          <w:sz w:val="28"/>
        </w:rPr>
        <w:t xml:space="preserve">
      3) перечень учебно-наглядных пособий. </w:t>
      </w:r>
    </w:p>
    <w:bookmarkEnd w:id="31028"/>
    <w:bookmarkStart w:name="z35592" w:id="31029"/>
    <w:p>
      <w:pPr>
        <w:spacing w:after="0"/>
        <w:ind w:left="0"/>
        <w:jc w:val="both"/>
      </w:pPr>
      <w:r>
        <w:rPr>
          <w:rFonts w:ascii="Times New Roman"/>
          <w:b w:val="false"/>
          <w:i w:val="false"/>
          <w:color w:val="000000"/>
          <w:sz w:val="28"/>
        </w:rPr>
        <w:t>
      15.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31029"/>
    <w:bookmarkStart w:name="z35593" w:id="31030"/>
    <w:p>
      <w:pPr>
        <w:spacing w:after="0"/>
        <w:ind w:left="0"/>
        <w:jc w:val="both"/>
      </w:pPr>
      <w:r>
        <w:rPr>
          <w:rFonts w:ascii="Times New Roman"/>
          <w:b w:val="false"/>
          <w:i w:val="false"/>
          <w:color w:val="000000"/>
          <w:sz w:val="28"/>
        </w:rPr>
        <w:t>
      16.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творчеством в области киноискусства, которые формируются в учебном процессе.</w:t>
      </w:r>
    </w:p>
    <w:bookmarkEnd w:id="31030"/>
    <w:bookmarkStart w:name="z35594" w:id="31031"/>
    <w:p>
      <w:pPr>
        <w:spacing w:after="0"/>
        <w:ind w:left="0"/>
        <w:jc w:val="both"/>
      </w:pPr>
      <w:r>
        <w:rPr>
          <w:rFonts w:ascii="Times New Roman"/>
          <w:b w:val="false"/>
          <w:i w:val="false"/>
          <w:color w:val="000000"/>
          <w:sz w:val="28"/>
        </w:rPr>
        <w:t>
      17.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навыков восприятия киноматографических произведений различных стилей и жанров, созданных в разные исторические периоды.</w:t>
      </w:r>
    </w:p>
    <w:bookmarkEnd w:id="31031"/>
    <w:bookmarkStart w:name="z35595" w:id="31032"/>
    <w:p>
      <w:pPr>
        <w:spacing w:after="0"/>
        <w:ind w:left="0"/>
        <w:jc w:val="both"/>
      </w:pPr>
      <w:r>
        <w:rPr>
          <w:rFonts w:ascii="Times New Roman"/>
          <w:b w:val="false"/>
          <w:i w:val="false"/>
          <w:color w:val="000000"/>
          <w:sz w:val="28"/>
        </w:rPr>
        <w:t xml:space="preserve">
      18.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1032"/>
    <w:bookmarkStart w:name="z35596" w:id="31033"/>
    <w:p>
      <w:pPr>
        <w:spacing w:after="0"/>
        <w:ind w:left="0"/>
        <w:jc w:val="both"/>
      </w:pPr>
      <w:r>
        <w:rPr>
          <w:rFonts w:ascii="Times New Roman"/>
          <w:b w:val="false"/>
          <w:i w:val="false"/>
          <w:color w:val="000000"/>
          <w:sz w:val="28"/>
        </w:rPr>
        <w:t>
      19. Основные принципы достижения цели Программы:</w:t>
      </w:r>
    </w:p>
    <w:bookmarkEnd w:id="31033"/>
    <w:bookmarkStart w:name="z35597" w:id="31034"/>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31034"/>
    <w:bookmarkStart w:name="z35598" w:id="31035"/>
    <w:p>
      <w:pPr>
        <w:spacing w:after="0"/>
        <w:ind w:left="0"/>
        <w:jc w:val="both"/>
      </w:pPr>
      <w:r>
        <w:rPr>
          <w:rFonts w:ascii="Times New Roman"/>
          <w:b w:val="false"/>
          <w:i w:val="false"/>
          <w:color w:val="000000"/>
          <w:sz w:val="28"/>
        </w:rPr>
        <w:t>
      2) строгая последовательность в овладении знаниямиистории развития мирового кино;</w:t>
      </w:r>
    </w:p>
    <w:bookmarkEnd w:id="31035"/>
    <w:bookmarkStart w:name="z35599" w:id="31036"/>
    <w:p>
      <w:pPr>
        <w:spacing w:after="0"/>
        <w:ind w:left="0"/>
        <w:jc w:val="both"/>
      </w:pPr>
      <w:r>
        <w:rPr>
          <w:rFonts w:ascii="Times New Roman"/>
          <w:b w:val="false"/>
          <w:i w:val="false"/>
          <w:color w:val="000000"/>
          <w:sz w:val="28"/>
        </w:rPr>
        <w:t>
      3) систематичность и регулярность занятий;</w:t>
      </w:r>
    </w:p>
    <w:bookmarkEnd w:id="31036"/>
    <w:bookmarkStart w:name="z35600" w:id="31037"/>
    <w:p>
      <w:pPr>
        <w:spacing w:after="0"/>
        <w:ind w:left="0"/>
        <w:jc w:val="both"/>
      </w:pPr>
      <w:r>
        <w:rPr>
          <w:rFonts w:ascii="Times New Roman"/>
          <w:b w:val="false"/>
          <w:i w:val="false"/>
          <w:color w:val="000000"/>
          <w:sz w:val="28"/>
        </w:rPr>
        <w:t>
      4) целенаправленность учебного процесса.</w:t>
      </w:r>
    </w:p>
    <w:bookmarkEnd w:id="31037"/>
    <w:bookmarkStart w:name="z35601" w:id="31038"/>
    <w:p>
      <w:pPr>
        <w:spacing w:after="0"/>
        <w:ind w:left="0"/>
        <w:jc w:val="both"/>
      </w:pPr>
      <w:r>
        <w:rPr>
          <w:rFonts w:ascii="Times New Roman"/>
          <w:b w:val="false"/>
          <w:i w:val="false"/>
          <w:color w:val="000000"/>
          <w:sz w:val="28"/>
        </w:rPr>
        <w:t>
      20. Программа создает условия для овладения обучающимся базовыми знаниями в области истории кино, которые помогут в дальнейшем самостоятельно постигать специфические законы искусства кино, мира киноиндустрии.</w:t>
      </w:r>
    </w:p>
    <w:bookmarkEnd w:id="31038"/>
    <w:bookmarkStart w:name="z35602" w:id="31039"/>
    <w:p>
      <w:pPr>
        <w:spacing w:after="0"/>
        <w:ind w:left="0"/>
        <w:jc w:val="both"/>
      </w:pPr>
      <w:r>
        <w:rPr>
          <w:rFonts w:ascii="Times New Roman"/>
          <w:b w:val="false"/>
          <w:i w:val="false"/>
          <w:color w:val="000000"/>
          <w:sz w:val="28"/>
        </w:rPr>
        <w:t xml:space="preserve">
      21. Программа рассчитана на детей различной степени одаренности, подготовки и общего развития. </w:t>
      </w:r>
    </w:p>
    <w:bookmarkEnd w:id="31039"/>
    <w:bookmarkStart w:name="z35603" w:id="31040"/>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знаний по истории возникновения и становления мирового киноискусства.</w:t>
      </w:r>
    </w:p>
    <w:bookmarkEnd w:id="31040"/>
    <w:bookmarkStart w:name="z35604" w:id="31041"/>
    <w:p>
      <w:pPr>
        <w:spacing w:after="0"/>
        <w:ind w:left="0"/>
        <w:jc w:val="both"/>
      </w:pPr>
      <w:r>
        <w:rPr>
          <w:rFonts w:ascii="Times New Roman"/>
          <w:b w:val="false"/>
          <w:i w:val="false"/>
          <w:color w:val="000000"/>
          <w:sz w:val="28"/>
        </w:rPr>
        <w:t xml:space="preserve">
      22. Программа ориентирована на развитие личностных качеств обучающегося, способствующих: </w:t>
      </w:r>
    </w:p>
    <w:bookmarkEnd w:id="31041"/>
    <w:bookmarkStart w:name="z35605" w:id="31042"/>
    <w:p>
      <w:pPr>
        <w:spacing w:after="0"/>
        <w:ind w:left="0"/>
        <w:jc w:val="both"/>
      </w:pPr>
      <w:r>
        <w:rPr>
          <w:rFonts w:ascii="Times New Roman"/>
          <w:b w:val="false"/>
          <w:i w:val="false"/>
          <w:color w:val="000000"/>
          <w:sz w:val="28"/>
        </w:rPr>
        <w:t>
      1) овладению знаниями о мировом кинопроцессе;</w:t>
      </w:r>
    </w:p>
    <w:bookmarkEnd w:id="31042"/>
    <w:bookmarkStart w:name="z35606" w:id="31043"/>
    <w:p>
      <w:pPr>
        <w:spacing w:after="0"/>
        <w:ind w:left="0"/>
        <w:jc w:val="both"/>
      </w:pPr>
      <w:r>
        <w:rPr>
          <w:rFonts w:ascii="Times New Roman"/>
          <w:b w:val="false"/>
          <w:i w:val="false"/>
          <w:color w:val="000000"/>
          <w:sz w:val="28"/>
        </w:rPr>
        <w:t>
      2) усвоению терминологии из области киноискусства;</w:t>
      </w:r>
    </w:p>
    <w:bookmarkEnd w:id="31043"/>
    <w:bookmarkStart w:name="z35607" w:id="31044"/>
    <w:p>
      <w:pPr>
        <w:spacing w:after="0"/>
        <w:ind w:left="0"/>
        <w:jc w:val="both"/>
      </w:pPr>
      <w:r>
        <w:rPr>
          <w:rFonts w:ascii="Times New Roman"/>
          <w:b w:val="false"/>
          <w:i w:val="false"/>
          <w:color w:val="000000"/>
          <w:sz w:val="28"/>
        </w:rPr>
        <w:t>
      3) овладению умениями работать с учебным материалом;</w:t>
      </w:r>
    </w:p>
    <w:bookmarkEnd w:id="31044"/>
    <w:bookmarkStart w:name="z35608" w:id="31045"/>
    <w:p>
      <w:pPr>
        <w:spacing w:after="0"/>
        <w:ind w:left="0"/>
        <w:jc w:val="both"/>
      </w:pPr>
      <w:r>
        <w:rPr>
          <w:rFonts w:ascii="Times New Roman"/>
          <w:b w:val="false"/>
          <w:i w:val="false"/>
          <w:color w:val="000000"/>
          <w:sz w:val="28"/>
        </w:rPr>
        <w:t>
      4) овладению навыками написания докладов, рефератов;</w:t>
      </w:r>
    </w:p>
    <w:bookmarkEnd w:id="31045"/>
    <w:bookmarkStart w:name="z35609" w:id="31046"/>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31046"/>
    <w:bookmarkStart w:name="z35610" w:id="31047"/>
    <w:p>
      <w:pPr>
        <w:spacing w:after="0"/>
        <w:ind w:left="0"/>
        <w:jc w:val="both"/>
      </w:pPr>
      <w:r>
        <w:rPr>
          <w:rFonts w:ascii="Times New Roman"/>
          <w:b w:val="false"/>
          <w:i w:val="false"/>
          <w:color w:val="000000"/>
          <w:sz w:val="28"/>
        </w:rPr>
        <w:t>
      23. Психолого-педагогическое сопровождение направлено на:</w:t>
      </w:r>
    </w:p>
    <w:bookmarkEnd w:id="31047"/>
    <w:bookmarkStart w:name="z35611" w:id="31048"/>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1048"/>
    <w:bookmarkStart w:name="z35612" w:id="31049"/>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31049"/>
    <w:bookmarkStart w:name="z35613" w:id="31050"/>
    <w:p>
      <w:pPr>
        <w:spacing w:after="0"/>
        <w:ind w:left="0"/>
        <w:jc w:val="both"/>
      </w:pPr>
      <w:r>
        <w:rPr>
          <w:rFonts w:ascii="Times New Roman"/>
          <w:b w:val="false"/>
          <w:i w:val="false"/>
          <w:color w:val="000000"/>
          <w:sz w:val="28"/>
        </w:rPr>
        <w:t>
      3) оказание помощи обучающемуся в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31050"/>
    <w:bookmarkStart w:name="z35614" w:id="31051"/>
    <w:p>
      <w:pPr>
        <w:spacing w:after="0"/>
        <w:ind w:left="0"/>
        <w:jc w:val="both"/>
      </w:pPr>
      <w:r>
        <w:rPr>
          <w:rFonts w:ascii="Times New Roman"/>
          <w:b w:val="false"/>
          <w:i w:val="false"/>
          <w:color w:val="000000"/>
          <w:sz w:val="28"/>
        </w:rPr>
        <w:t>
      4) оказание психологической помощи и поддержки обучающемуся в соответствии с целями и задачами Программы.</w:t>
      </w:r>
    </w:p>
    <w:bookmarkEnd w:id="31051"/>
    <w:bookmarkStart w:name="z35615" w:id="31052"/>
    <w:p>
      <w:pPr>
        <w:spacing w:after="0"/>
        <w:ind w:left="0"/>
        <w:jc w:val="both"/>
      </w:pPr>
      <w:r>
        <w:rPr>
          <w:rFonts w:ascii="Times New Roman"/>
          <w:b w:val="false"/>
          <w:i w:val="false"/>
          <w:color w:val="000000"/>
          <w:sz w:val="28"/>
        </w:rPr>
        <w:t>
      24. Программа учитывает возрастные и индивидуальные особенности обучающегося, ориентирована на развитие функциональной грамотности, достижение ключевых и предметных компетенций.</w:t>
      </w:r>
    </w:p>
    <w:bookmarkEnd w:id="31052"/>
    <w:bookmarkStart w:name="z35616" w:id="31053"/>
    <w:p>
      <w:pPr>
        <w:spacing w:after="0"/>
        <w:ind w:left="0"/>
        <w:jc w:val="both"/>
      </w:pPr>
      <w:r>
        <w:rPr>
          <w:rFonts w:ascii="Times New Roman"/>
          <w:b w:val="false"/>
          <w:i w:val="false"/>
          <w:color w:val="000000"/>
          <w:sz w:val="28"/>
        </w:rPr>
        <w:t>
      25. Методологическая основа Программы:</w:t>
      </w:r>
    </w:p>
    <w:bookmarkEnd w:id="31053"/>
    <w:bookmarkStart w:name="z35617" w:id="31054"/>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1054"/>
    <w:bookmarkStart w:name="z35618" w:id="31055"/>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1055"/>
    <w:bookmarkStart w:name="z35619" w:id="31056"/>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1056"/>
    <w:bookmarkStart w:name="z35620" w:id="31057"/>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31057"/>
    <w:bookmarkStart w:name="z35621" w:id="31058"/>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киноведов.</w:t>
      </w:r>
    </w:p>
    <w:bookmarkEnd w:id="31058"/>
    <w:bookmarkStart w:name="z35622" w:id="31059"/>
    <w:p>
      <w:pPr>
        <w:spacing w:after="0"/>
        <w:ind w:left="0"/>
        <w:jc w:val="both"/>
      </w:pPr>
      <w:r>
        <w:rPr>
          <w:rFonts w:ascii="Times New Roman"/>
          <w:b w:val="false"/>
          <w:i w:val="false"/>
          <w:color w:val="000000"/>
          <w:sz w:val="28"/>
        </w:rPr>
        <w:t xml:space="preserve">
      26. Педагогические принципы отбора содержания учебного материала: </w:t>
      </w:r>
    </w:p>
    <w:bookmarkEnd w:id="31059"/>
    <w:bookmarkStart w:name="z35623" w:id="31060"/>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Педагог руководствуется правилами дидактики: от простого к сложному, от легкого к трудному, от известного к неизвестному;</w:t>
      </w:r>
    </w:p>
    <w:bookmarkEnd w:id="31060"/>
    <w:bookmarkStart w:name="z35624" w:id="31061"/>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31061"/>
    <w:bookmarkStart w:name="z35625" w:id="31062"/>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w:t>
      </w:r>
    </w:p>
    <w:bookmarkEnd w:id="31062"/>
    <w:bookmarkStart w:name="z35626" w:id="31063"/>
    <w:p>
      <w:pPr>
        <w:spacing w:after="0"/>
        <w:ind w:left="0"/>
        <w:jc w:val="both"/>
      </w:pPr>
      <w:r>
        <w:rPr>
          <w:rFonts w:ascii="Times New Roman"/>
          <w:b w:val="false"/>
          <w:i w:val="false"/>
          <w:color w:val="000000"/>
          <w:sz w:val="28"/>
        </w:rPr>
        <w:t>
      4) принцип сознательности и активности при руководящей роли педагога предусматривает воспитание сознательного отношения к учебному процессу, понимание конкретных задач, поставленных перед обучающимся на занятии.</w:t>
      </w:r>
    </w:p>
    <w:bookmarkEnd w:id="31063"/>
    <w:bookmarkStart w:name="z35627" w:id="31064"/>
    <w:p>
      <w:pPr>
        <w:spacing w:after="0"/>
        <w:ind w:left="0"/>
        <w:jc w:val="both"/>
      </w:pPr>
      <w:r>
        <w:rPr>
          <w:rFonts w:ascii="Times New Roman"/>
          <w:b w:val="false"/>
          <w:i w:val="false"/>
          <w:color w:val="000000"/>
          <w:sz w:val="28"/>
        </w:rPr>
        <w:t>
      27. Специфика группового обучения предмету "История мирового кино" создает условия для вариативности выбора методов, средств, форм обучения.</w:t>
      </w:r>
    </w:p>
    <w:bookmarkEnd w:id="31064"/>
    <w:bookmarkStart w:name="z35628" w:id="31065"/>
    <w:p>
      <w:pPr>
        <w:spacing w:after="0"/>
        <w:ind w:left="0"/>
        <w:jc w:val="both"/>
      </w:pPr>
      <w:r>
        <w:rPr>
          <w:rFonts w:ascii="Times New Roman"/>
          <w:b w:val="false"/>
          <w:i w:val="false"/>
          <w:color w:val="000000"/>
          <w:sz w:val="28"/>
        </w:rPr>
        <w:t>
      28. Для достижения поставленных задач используются следующие методы обучения:</w:t>
      </w:r>
    </w:p>
    <w:bookmarkEnd w:id="31065"/>
    <w:bookmarkStart w:name="z35629" w:id="31066"/>
    <w:p>
      <w:pPr>
        <w:spacing w:after="0"/>
        <w:ind w:left="0"/>
        <w:jc w:val="both"/>
      </w:pPr>
      <w:r>
        <w:rPr>
          <w:rFonts w:ascii="Times New Roman"/>
          <w:b w:val="false"/>
          <w:i w:val="false"/>
          <w:color w:val="000000"/>
          <w:sz w:val="28"/>
        </w:rPr>
        <w:t xml:space="preserve">
      1) словесный метод – объяснение, разбор, анализ; </w:t>
      </w:r>
    </w:p>
    <w:bookmarkEnd w:id="31066"/>
    <w:bookmarkStart w:name="z35630" w:id="31067"/>
    <w:p>
      <w:pPr>
        <w:spacing w:after="0"/>
        <w:ind w:left="0"/>
        <w:jc w:val="both"/>
      </w:pPr>
      <w:r>
        <w:rPr>
          <w:rFonts w:ascii="Times New Roman"/>
          <w:b w:val="false"/>
          <w:i w:val="false"/>
          <w:color w:val="000000"/>
          <w:sz w:val="28"/>
        </w:rPr>
        <w:t xml:space="preserve">
      2) наглядный – просмотр видеоматериалов, посещение кино для повышения общего уровня развития обучающихся; </w:t>
      </w:r>
    </w:p>
    <w:bookmarkEnd w:id="31067"/>
    <w:bookmarkStart w:name="z35631" w:id="31068"/>
    <w:p>
      <w:pPr>
        <w:spacing w:after="0"/>
        <w:ind w:left="0"/>
        <w:jc w:val="both"/>
      </w:pPr>
      <w:r>
        <w:rPr>
          <w:rFonts w:ascii="Times New Roman"/>
          <w:b w:val="false"/>
          <w:i w:val="false"/>
          <w:color w:val="000000"/>
          <w:sz w:val="28"/>
        </w:rPr>
        <w:t xml:space="preserve">
      3) практический – творческие задания, деление целого задания на более мелкие части для подробной проработки и последующей организации целого; </w:t>
      </w:r>
    </w:p>
    <w:bookmarkEnd w:id="31068"/>
    <w:bookmarkStart w:name="z35632" w:id="31069"/>
    <w:p>
      <w:pPr>
        <w:spacing w:after="0"/>
        <w:ind w:left="0"/>
        <w:jc w:val="both"/>
      </w:pPr>
      <w:r>
        <w:rPr>
          <w:rFonts w:ascii="Times New Roman"/>
          <w:b w:val="false"/>
          <w:i w:val="false"/>
          <w:color w:val="000000"/>
          <w:sz w:val="28"/>
        </w:rPr>
        <w:t xml:space="preserve">
      4) аналитический – сравнения и обобщения, развитие логического мышления; </w:t>
      </w:r>
    </w:p>
    <w:bookmarkEnd w:id="31069"/>
    <w:bookmarkStart w:name="z35633" w:id="31070"/>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31070"/>
    <w:bookmarkStart w:name="z35634" w:id="31071"/>
    <w:p>
      <w:pPr>
        <w:spacing w:after="0"/>
        <w:ind w:left="0"/>
        <w:jc w:val="both"/>
      </w:pPr>
      <w:r>
        <w:rPr>
          <w:rFonts w:ascii="Times New Roman"/>
          <w:b w:val="false"/>
          <w:i w:val="false"/>
          <w:color w:val="000000"/>
          <w:sz w:val="28"/>
        </w:rPr>
        <w:t>
      29. Выбор методов зависит от возраста и индивидуальных особенностей, физических данных, уровня развития творческих способностей обучающегося. Весь процесс обучения строится от простого к сложному.</w:t>
      </w:r>
    </w:p>
    <w:bookmarkEnd w:id="31071"/>
    <w:bookmarkStart w:name="z35635" w:id="31072"/>
    <w:p>
      <w:pPr>
        <w:spacing w:after="0"/>
        <w:ind w:left="0"/>
        <w:jc w:val="both"/>
      </w:pPr>
      <w:r>
        <w:rPr>
          <w:rFonts w:ascii="Times New Roman"/>
          <w:b w:val="false"/>
          <w:i w:val="false"/>
          <w:color w:val="000000"/>
          <w:sz w:val="28"/>
        </w:rPr>
        <w:t>
      30.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31072"/>
    <w:bookmarkStart w:name="z35636" w:id="31073"/>
    <w:p>
      <w:pPr>
        <w:spacing w:after="0"/>
        <w:ind w:left="0"/>
        <w:jc w:val="both"/>
      </w:pPr>
      <w:r>
        <w:rPr>
          <w:rFonts w:ascii="Times New Roman"/>
          <w:b w:val="false"/>
          <w:i w:val="false"/>
          <w:color w:val="000000"/>
          <w:sz w:val="28"/>
        </w:rPr>
        <w:t>
      31. Теоретические и практические занятия проводятся одновременно.</w:t>
      </w:r>
    </w:p>
    <w:bookmarkEnd w:id="31073"/>
    <w:bookmarkStart w:name="z35637" w:id="31074"/>
    <w:p>
      <w:pPr>
        <w:spacing w:after="0"/>
        <w:ind w:left="0"/>
        <w:jc w:val="both"/>
      </w:pPr>
      <w:r>
        <w:rPr>
          <w:rFonts w:ascii="Times New Roman"/>
          <w:b w:val="false"/>
          <w:i w:val="false"/>
          <w:color w:val="000000"/>
          <w:sz w:val="28"/>
        </w:rPr>
        <w:t>
      32. Виды внеурочных форм работы:</w:t>
      </w:r>
    </w:p>
    <w:bookmarkEnd w:id="31074"/>
    <w:bookmarkStart w:name="z35638" w:id="31075"/>
    <w:p>
      <w:pPr>
        <w:spacing w:after="0"/>
        <w:ind w:left="0"/>
        <w:jc w:val="both"/>
      </w:pPr>
      <w:r>
        <w:rPr>
          <w:rFonts w:ascii="Times New Roman"/>
          <w:b w:val="false"/>
          <w:i w:val="false"/>
          <w:color w:val="000000"/>
          <w:sz w:val="28"/>
        </w:rPr>
        <w:t>
      1) выполнение домашнего задания;</w:t>
      </w:r>
    </w:p>
    <w:bookmarkEnd w:id="31075"/>
    <w:bookmarkStart w:name="z35639" w:id="31076"/>
    <w:p>
      <w:pPr>
        <w:spacing w:after="0"/>
        <w:ind w:left="0"/>
        <w:jc w:val="both"/>
      </w:pPr>
      <w:r>
        <w:rPr>
          <w:rFonts w:ascii="Times New Roman"/>
          <w:b w:val="false"/>
          <w:i w:val="false"/>
          <w:color w:val="000000"/>
          <w:sz w:val="28"/>
        </w:rPr>
        <w:t xml:space="preserve">
      2) подготовка докладов, рефератов, презентаций; </w:t>
      </w:r>
    </w:p>
    <w:bookmarkEnd w:id="31076"/>
    <w:bookmarkStart w:name="z35640" w:id="31077"/>
    <w:p>
      <w:pPr>
        <w:spacing w:after="0"/>
        <w:ind w:left="0"/>
        <w:jc w:val="both"/>
      </w:pPr>
      <w:r>
        <w:rPr>
          <w:rFonts w:ascii="Times New Roman"/>
          <w:b w:val="false"/>
          <w:i w:val="false"/>
          <w:color w:val="000000"/>
          <w:sz w:val="28"/>
        </w:rPr>
        <w:t>
      3) подготовка к внеклассным мероприятиям;</w:t>
      </w:r>
    </w:p>
    <w:bookmarkEnd w:id="31077"/>
    <w:bookmarkStart w:name="z35641" w:id="31078"/>
    <w:p>
      <w:pPr>
        <w:spacing w:after="0"/>
        <w:ind w:left="0"/>
        <w:jc w:val="both"/>
      </w:pPr>
      <w:r>
        <w:rPr>
          <w:rFonts w:ascii="Times New Roman"/>
          <w:b w:val="false"/>
          <w:i w:val="false"/>
          <w:color w:val="000000"/>
          <w:sz w:val="28"/>
        </w:rPr>
        <w:t>
      4) посещение кинотеатров, театров, концертных залов, музеев;</w:t>
      </w:r>
    </w:p>
    <w:bookmarkEnd w:id="31078"/>
    <w:bookmarkStart w:name="z35642" w:id="31079"/>
    <w:p>
      <w:pPr>
        <w:spacing w:after="0"/>
        <w:ind w:left="0"/>
        <w:jc w:val="both"/>
      </w:pPr>
      <w:r>
        <w:rPr>
          <w:rFonts w:ascii="Times New Roman"/>
          <w:b w:val="false"/>
          <w:i w:val="false"/>
          <w:color w:val="000000"/>
          <w:sz w:val="28"/>
        </w:rPr>
        <w:t xml:space="preserve">
      5) участие в творческих и культурно-просветительских мероприятиях. </w:t>
      </w:r>
    </w:p>
    <w:bookmarkEnd w:id="31079"/>
    <w:bookmarkStart w:name="z35643" w:id="31080"/>
    <w:p>
      <w:pPr>
        <w:spacing w:after="0"/>
        <w:ind w:left="0"/>
        <w:jc w:val="both"/>
      </w:pPr>
      <w:r>
        <w:rPr>
          <w:rFonts w:ascii="Times New Roman"/>
          <w:b w:val="false"/>
          <w:i w:val="false"/>
          <w:color w:val="000000"/>
          <w:sz w:val="28"/>
        </w:rPr>
        <w:t>
      33. Индивидуальная домашняя работа проводится в несколько приемов и строится в соответствии с рекомендациями педагога. В первую очередь выполняются самые сложные задания.</w:t>
      </w:r>
    </w:p>
    <w:bookmarkEnd w:id="31080"/>
    <w:bookmarkStart w:name="z35644" w:id="31081"/>
    <w:p>
      <w:pPr>
        <w:spacing w:after="0"/>
        <w:ind w:left="0"/>
        <w:jc w:val="both"/>
      </w:pPr>
      <w:r>
        <w:rPr>
          <w:rFonts w:ascii="Times New Roman"/>
          <w:b w:val="false"/>
          <w:i w:val="false"/>
          <w:color w:val="000000"/>
          <w:sz w:val="28"/>
        </w:rPr>
        <w:t>
      34. Домашнее задание направлено на закрепление пройденного в классе материала, повторение пройденного учебного материала, ознакомление с кинопостановкой, просмотр видеоматериала, творческое задание, заключающееся в анализе кино видеоматериалов.</w:t>
      </w:r>
    </w:p>
    <w:bookmarkEnd w:id="31081"/>
    <w:bookmarkStart w:name="z35645" w:id="31082"/>
    <w:p>
      <w:pPr>
        <w:spacing w:after="0"/>
        <w:ind w:left="0"/>
        <w:jc w:val="both"/>
      </w:pPr>
      <w:r>
        <w:rPr>
          <w:rFonts w:ascii="Times New Roman"/>
          <w:b w:val="false"/>
          <w:i w:val="false"/>
          <w:color w:val="000000"/>
          <w:sz w:val="28"/>
        </w:rPr>
        <w:t>
      35.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31082"/>
    <w:bookmarkStart w:name="z35646" w:id="31083"/>
    <w:p>
      <w:pPr>
        <w:spacing w:after="0"/>
        <w:ind w:left="0"/>
        <w:jc w:val="both"/>
      </w:pPr>
      <w:r>
        <w:rPr>
          <w:rFonts w:ascii="Times New Roman"/>
          <w:b w:val="false"/>
          <w:i w:val="false"/>
          <w:color w:val="000000"/>
          <w:sz w:val="28"/>
        </w:rPr>
        <w:t>
      36. Содержание домашних заданий:</w:t>
      </w:r>
    </w:p>
    <w:bookmarkEnd w:id="31083"/>
    <w:bookmarkStart w:name="z35647" w:id="31084"/>
    <w:p>
      <w:pPr>
        <w:spacing w:after="0"/>
        <w:ind w:left="0"/>
        <w:jc w:val="both"/>
      </w:pPr>
      <w:r>
        <w:rPr>
          <w:rFonts w:ascii="Times New Roman"/>
          <w:b w:val="false"/>
          <w:i w:val="false"/>
          <w:color w:val="000000"/>
          <w:sz w:val="28"/>
        </w:rPr>
        <w:t>
      1) сбор и систематизация учебного материала;</w:t>
      </w:r>
    </w:p>
    <w:bookmarkEnd w:id="31084"/>
    <w:bookmarkStart w:name="z35648" w:id="31085"/>
    <w:p>
      <w:pPr>
        <w:spacing w:after="0"/>
        <w:ind w:left="0"/>
        <w:jc w:val="both"/>
      </w:pPr>
      <w:r>
        <w:rPr>
          <w:rFonts w:ascii="Times New Roman"/>
          <w:b w:val="false"/>
          <w:i w:val="false"/>
          <w:color w:val="000000"/>
          <w:sz w:val="28"/>
        </w:rPr>
        <w:t>
      2) написание эссе, реферата, доклада;</w:t>
      </w:r>
    </w:p>
    <w:bookmarkEnd w:id="31085"/>
    <w:bookmarkStart w:name="z35649" w:id="31086"/>
    <w:p>
      <w:pPr>
        <w:spacing w:after="0"/>
        <w:ind w:left="0"/>
        <w:jc w:val="both"/>
      </w:pPr>
      <w:r>
        <w:rPr>
          <w:rFonts w:ascii="Times New Roman"/>
          <w:b w:val="false"/>
          <w:i w:val="false"/>
          <w:color w:val="000000"/>
          <w:sz w:val="28"/>
        </w:rPr>
        <w:t>
      3) работа над видеопрезентацией;</w:t>
      </w:r>
    </w:p>
    <w:bookmarkEnd w:id="31086"/>
    <w:bookmarkStart w:name="z35650" w:id="31087"/>
    <w:p>
      <w:pPr>
        <w:spacing w:after="0"/>
        <w:ind w:left="0"/>
        <w:jc w:val="both"/>
      </w:pPr>
      <w:r>
        <w:rPr>
          <w:rFonts w:ascii="Times New Roman"/>
          <w:b w:val="false"/>
          <w:i w:val="false"/>
          <w:color w:val="000000"/>
          <w:sz w:val="28"/>
        </w:rPr>
        <w:t>
      4) работа со словарем.</w:t>
      </w:r>
    </w:p>
    <w:bookmarkEnd w:id="31087"/>
    <w:bookmarkStart w:name="z35651" w:id="31088"/>
    <w:p>
      <w:pPr>
        <w:spacing w:after="0"/>
        <w:ind w:left="0"/>
        <w:jc w:val="both"/>
      </w:pPr>
      <w:r>
        <w:rPr>
          <w:rFonts w:ascii="Times New Roman"/>
          <w:b w:val="false"/>
          <w:i w:val="false"/>
          <w:color w:val="000000"/>
          <w:sz w:val="28"/>
        </w:rPr>
        <w:t>
      37. Межпредметные связи предмета "История мирового кино" с предметами "Режиссура", "Просмотровый семинар" побуждают обучающихся к целостному познанию различных художественных явлений.</w:t>
      </w:r>
    </w:p>
    <w:bookmarkEnd w:id="31088"/>
    <w:bookmarkStart w:name="z35652" w:id="31089"/>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1089"/>
    <w:bookmarkStart w:name="z35653" w:id="31090"/>
    <w:p>
      <w:pPr>
        <w:spacing w:after="0"/>
        <w:ind w:left="0"/>
        <w:jc w:val="both"/>
      </w:pPr>
      <w:r>
        <w:rPr>
          <w:rFonts w:ascii="Times New Roman"/>
          <w:b w:val="false"/>
          <w:i w:val="false"/>
          <w:color w:val="000000"/>
          <w:sz w:val="28"/>
        </w:rPr>
        <w:t>
      38. Программные требования в 1 классе:</w:t>
      </w:r>
    </w:p>
    <w:bookmarkEnd w:id="31090"/>
    <w:bookmarkStart w:name="z35654" w:id="31091"/>
    <w:p>
      <w:pPr>
        <w:spacing w:after="0"/>
        <w:ind w:left="0"/>
        <w:jc w:val="both"/>
      </w:pPr>
      <w:r>
        <w:rPr>
          <w:rFonts w:ascii="Times New Roman"/>
          <w:b w:val="false"/>
          <w:i w:val="false"/>
          <w:color w:val="000000"/>
          <w:sz w:val="28"/>
        </w:rPr>
        <w:t>
      1) знакомство с киноискусством как синтетическим видом искусства, тесно связанным с литературой, изобразительным искусством, театром, музыкой и кинематографом;</w:t>
      </w:r>
    </w:p>
    <w:bookmarkEnd w:id="31091"/>
    <w:bookmarkStart w:name="z35655" w:id="31092"/>
    <w:p>
      <w:pPr>
        <w:spacing w:after="0"/>
        <w:ind w:left="0"/>
        <w:jc w:val="both"/>
      </w:pPr>
      <w:r>
        <w:rPr>
          <w:rFonts w:ascii="Times New Roman"/>
          <w:b w:val="false"/>
          <w:i w:val="false"/>
          <w:color w:val="000000"/>
          <w:sz w:val="28"/>
        </w:rPr>
        <w:t xml:space="preserve">
      2) формирование знаний о социальной роли киноискусства как специфической форме общественного сознания, видах, жанрах кинематографа; </w:t>
      </w:r>
    </w:p>
    <w:bookmarkEnd w:id="31092"/>
    <w:bookmarkStart w:name="z35656" w:id="31093"/>
    <w:p>
      <w:pPr>
        <w:spacing w:after="0"/>
        <w:ind w:left="0"/>
        <w:jc w:val="both"/>
      </w:pPr>
      <w:r>
        <w:rPr>
          <w:rFonts w:ascii="Times New Roman"/>
          <w:b w:val="false"/>
          <w:i w:val="false"/>
          <w:color w:val="000000"/>
          <w:sz w:val="28"/>
        </w:rPr>
        <w:t>
      3) знакомство с достижениями науки и техники девятнадцатого века, способствовавшими появлению кинематографа, основными этапами развития технического обеспечения кинематографа, изобразительно-композиционными средствами киноискусства, видами звука в кино;</w:t>
      </w:r>
    </w:p>
    <w:bookmarkEnd w:id="31093"/>
    <w:bookmarkStart w:name="z35657" w:id="31094"/>
    <w:p>
      <w:pPr>
        <w:spacing w:after="0"/>
        <w:ind w:left="0"/>
        <w:jc w:val="both"/>
      </w:pPr>
      <w:r>
        <w:rPr>
          <w:rFonts w:ascii="Times New Roman"/>
          <w:b w:val="false"/>
          <w:i w:val="false"/>
          <w:color w:val="000000"/>
          <w:sz w:val="28"/>
        </w:rPr>
        <w:t>
      4) формирование знаний о монтаже как сочетание кадров фильма по их логической последовательности и содержанию, о коллективном способе творчества в процессе создания фильма;</w:t>
      </w:r>
    </w:p>
    <w:bookmarkEnd w:id="31094"/>
    <w:bookmarkStart w:name="z35658" w:id="31095"/>
    <w:p>
      <w:pPr>
        <w:spacing w:after="0"/>
        <w:ind w:left="0"/>
        <w:jc w:val="both"/>
      </w:pPr>
      <w:r>
        <w:rPr>
          <w:rFonts w:ascii="Times New Roman"/>
          <w:b w:val="false"/>
          <w:i w:val="false"/>
          <w:color w:val="000000"/>
          <w:sz w:val="28"/>
        </w:rPr>
        <w:t>
      5) освоение терминов киноискусства: "кино", "кадр", "режиссер", "премьера", "блокбастер", "ремейк", "комедия", "драма", "фарс", "экранизация", "суперколосс";</w:t>
      </w:r>
    </w:p>
    <w:bookmarkEnd w:id="31095"/>
    <w:bookmarkStart w:name="z35659" w:id="31096"/>
    <w:p>
      <w:pPr>
        <w:spacing w:after="0"/>
        <w:ind w:left="0"/>
        <w:jc w:val="both"/>
      </w:pPr>
      <w:r>
        <w:rPr>
          <w:rFonts w:ascii="Times New Roman"/>
          <w:b w:val="false"/>
          <w:i w:val="false"/>
          <w:color w:val="000000"/>
          <w:sz w:val="28"/>
        </w:rPr>
        <w:t>
      6) знакомство с кинематографом европейских государств раннего периода в истории кино, возникновением американского кинопроизводства, становлением кино дореволюционной России, рождением советского кино;</w:t>
      </w:r>
    </w:p>
    <w:bookmarkEnd w:id="31096"/>
    <w:bookmarkStart w:name="z35660" w:id="31097"/>
    <w:p>
      <w:pPr>
        <w:spacing w:after="0"/>
        <w:ind w:left="0"/>
        <w:jc w:val="both"/>
      </w:pPr>
      <w:r>
        <w:rPr>
          <w:rFonts w:ascii="Times New Roman"/>
          <w:b w:val="false"/>
          <w:i w:val="false"/>
          <w:color w:val="000000"/>
          <w:sz w:val="28"/>
        </w:rPr>
        <w:t>
      7) знакомство с творчеством ведущих мастеров кино, лучшими фильмами, созданными в период "немого" кино и начального периода истории звукового кино;</w:t>
      </w:r>
    </w:p>
    <w:bookmarkEnd w:id="31097"/>
    <w:bookmarkStart w:name="z35661" w:id="31098"/>
    <w:p>
      <w:pPr>
        <w:spacing w:after="0"/>
        <w:ind w:left="0"/>
        <w:jc w:val="both"/>
      </w:pPr>
      <w:r>
        <w:rPr>
          <w:rFonts w:ascii="Times New Roman"/>
          <w:b w:val="false"/>
          <w:i w:val="false"/>
          <w:color w:val="000000"/>
          <w:sz w:val="28"/>
        </w:rPr>
        <w:t>
      8) овладение навыками работы с учебным материалом, систематизации знаний, написания рефератов, рецензий.</w:t>
      </w:r>
    </w:p>
    <w:bookmarkEnd w:id="31098"/>
    <w:bookmarkStart w:name="z35662" w:id="31099"/>
    <w:p>
      <w:pPr>
        <w:spacing w:after="0"/>
        <w:ind w:left="0"/>
        <w:jc w:val="both"/>
      </w:pPr>
      <w:r>
        <w:rPr>
          <w:rFonts w:ascii="Times New Roman"/>
          <w:b w:val="false"/>
          <w:i w:val="false"/>
          <w:color w:val="000000"/>
          <w:sz w:val="28"/>
        </w:rPr>
        <w:t>
      39. Содержание учебного предмета в 1 классе.</w:t>
      </w:r>
    </w:p>
    <w:bookmarkEnd w:id="31099"/>
    <w:bookmarkStart w:name="z35663" w:id="31100"/>
    <w:p>
      <w:pPr>
        <w:spacing w:after="0"/>
        <w:ind w:left="0"/>
        <w:jc w:val="both"/>
      </w:pPr>
      <w:r>
        <w:rPr>
          <w:rFonts w:ascii="Times New Roman"/>
          <w:b w:val="false"/>
          <w:i w:val="false"/>
          <w:color w:val="000000"/>
          <w:sz w:val="28"/>
        </w:rPr>
        <w:t>
      Тематическое планирование.</w:t>
      </w:r>
    </w:p>
    <w:bookmarkEnd w:id="31100"/>
    <w:bookmarkStart w:name="z35664" w:id="31101"/>
    <w:p>
      <w:pPr>
        <w:spacing w:after="0"/>
        <w:ind w:left="0"/>
        <w:jc w:val="both"/>
      </w:pPr>
      <w:r>
        <w:rPr>
          <w:rFonts w:ascii="Times New Roman"/>
          <w:b w:val="false"/>
          <w:i w:val="false"/>
          <w:color w:val="000000"/>
          <w:sz w:val="28"/>
        </w:rPr>
        <w:t>
      Раздел 1. Возникновение мирового кинематографа.</w:t>
      </w:r>
    </w:p>
    <w:bookmarkEnd w:id="31101"/>
    <w:bookmarkStart w:name="z35665" w:id="31102"/>
    <w:p>
      <w:pPr>
        <w:spacing w:after="0"/>
        <w:ind w:left="0"/>
        <w:jc w:val="both"/>
      </w:pPr>
      <w:r>
        <w:rPr>
          <w:rFonts w:ascii="Times New Roman"/>
          <w:b w:val="false"/>
          <w:i w:val="false"/>
          <w:color w:val="000000"/>
          <w:sz w:val="28"/>
        </w:rPr>
        <w:t>
      Раздел 2. Кино "немого" периода (1918-1929 годы).</w:t>
      </w:r>
    </w:p>
    <w:bookmarkEnd w:id="31102"/>
    <w:bookmarkStart w:name="z35666" w:id="31103"/>
    <w:p>
      <w:pPr>
        <w:spacing w:after="0"/>
        <w:ind w:left="0"/>
        <w:jc w:val="both"/>
      </w:pPr>
      <w:r>
        <w:rPr>
          <w:rFonts w:ascii="Times New Roman"/>
          <w:b w:val="false"/>
          <w:i w:val="false"/>
          <w:color w:val="000000"/>
          <w:sz w:val="28"/>
        </w:rPr>
        <w:t>
      Раздел 3. Начальный период истории звукового кино (1929-1939 годы).</w:t>
      </w:r>
    </w:p>
    <w:bookmarkEnd w:id="31103"/>
    <w:bookmarkStart w:name="z35667" w:id="31104"/>
    <w:p>
      <w:pPr>
        <w:spacing w:after="0"/>
        <w:ind w:left="0"/>
        <w:jc w:val="both"/>
      </w:pPr>
      <w:r>
        <w:rPr>
          <w:rFonts w:ascii="Times New Roman"/>
          <w:b w:val="false"/>
          <w:i w:val="false"/>
          <w:color w:val="000000"/>
          <w:sz w:val="28"/>
        </w:rPr>
        <w:t>
      Тема 1. История возникновения и становления киноискусства. Киноискусство особый вид деятельности человека.</w:t>
      </w:r>
    </w:p>
    <w:bookmarkEnd w:id="31104"/>
    <w:bookmarkStart w:name="z35668" w:id="31105"/>
    <w:p>
      <w:pPr>
        <w:spacing w:after="0"/>
        <w:ind w:left="0"/>
        <w:jc w:val="both"/>
      </w:pPr>
      <w:r>
        <w:rPr>
          <w:rFonts w:ascii="Times New Roman"/>
          <w:b w:val="false"/>
          <w:i w:val="false"/>
          <w:color w:val="000000"/>
          <w:sz w:val="28"/>
        </w:rPr>
        <w:t xml:space="preserve">
      Кино и другие виды искусства. Пространственные искусства (живопись, графика, скульптура, архитектура) и кино. Музыка и кино. Кино и литература. Кино и театр. Специфика театрального и кинематографического искусств. Синтез изобразительно-выразительных средств ранее возникших искусств в киноискусстве. Техногенные виды искусства (фотография, кино, радио, телевидение). Связь кинематографа с телевидением и видеокультурой. </w:t>
      </w:r>
    </w:p>
    <w:bookmarkEnd w:id="31105"/>
    <w:bookmarkStart w:name="z35669" w:id="31106"/>
    <w:p>
      <w:pPr>
        <w:spacing w:after="0"/>
        <w:ind w:left="0"/>
        <w:jc w:val="both"/>
      </w:pPr>
      <w:r>
        <w:rPr>
          <w:rFonts w:ascii="Times New Roman"/>
          <w:b w:val="false"/>
          <w:i w:val="false"/>
          <w:color w:val="000000"/>
          <w:sz w:val="28"/>
        </w:rPr>
        <w:t>
      Тема 2. Достижения науки и техники девятнадцатого века, способствовавших появлению кинематографа. Основные этапы развития технического обеспечения кинематографа.</w:t>
      </w:r>
    </w:p>
    <w:bookmarkEnd w:id="31106"/>
    <w:bookmarkStart w:name="z35670" w:id="31107"/>
    <w:p>
      <w:pPr>
        <w:spacing w:after="0"/>
        <w:ind w:left="0"/>
        <w:jc w:val="both"/>
      </w:pPr>
      <w:r>
        <w:rPr>
          <w:rFonts w:ascii="Times New Roman"/>
          <w:b w:val="false"/>
          <w:i w:val="false"/>
          <w:color w:val="000000"/>
          <w:sz w:val="28"/>
        </w:rPr>
        <w:t xml:space="preserve">
      Развитие науки и техники в конце девятнадцатого века как предпосылки появления кинематографа. Фотография (Л. Дагерр, Ж. Ньепс, 1839). Лампа накаливания (А. Лодыгин, 1873; Т. Эдисон, 1879). Фонограф (Т. Эдисон, 1877). Хронофотографы (Жюль Марэ, 1882-1887). "Отический театр" (Эмиль Рейно, 1889). Кинематограф (У. Диксон, Т. Эдисон, 1889). Кинетоскоп Т. Эдисона (1894). </w:t>
      </w:r>
    </w:p>
    <w:bookmarkEnd w:id="31107"/>
    <w:bookmarkStart w:name="z35671" w:id="31108"/>
    <w:p>
      <w:pPr>
        <w:spacing w:after="0"/>
        <w:ind w:left="0"/>
        <w:jc w:val="both"/>
      </w:pPr>
      <w:r>
        <w:rPr>
          <w:rFonts w:ascii="Times New Roman"/>
          <w:b w:val="false"/>
          <w:i w:val="false"/>
          <w:color w:val="000000"/>
          <w:sz w:val="28"/>
        </w:rPr>
        <w:t>
      Тема 3. Кино как искусство. Классификация кинематографа. Выразительные средства киноискусства. Виды кинематографа. Документальное кино. Мультипликационное (анимационное) кино. Научно-популярное кино. Игровое (художественное) кино.</w:t>
      </w:r>
    </w:p>
    <w:bookmarkEnd w:id="31108"/>
    <w:bookmarkStart w:name="z35672" w:id="31109"/>
    <w:p>
      <w:pPr>
        <w:spacing w:after="0"/>
        <w:ind w:left="0"/>
        <w:jc w:val="both"/>
      </w:pPr>
      <w:r>
        <w:rPr>
          <w:rFonts w:ascii="Times New Roman"/>
          <w:b w:val="false"/>
          <w:i w:val="false"/>
          <w:color w:val="000000"/>
          <w:sz w:val="28"/>
        </w:rPr>
        <w:t>
      Тема 4. Жанры документального кино. Кинохроника. Монтажный фильм. Проблемный фильм. Документальное кино как вид образной публицистики.</w:t>
      </w:r>
    </w:p>
    <w:bookmarkEnd w:id="31109"/>
    <w:bookmarkStart w:name="z35673" w:id="31110"/>
    <w:p>
      <w:pPr>
        <w:spacing w:after="0"/>
        <w:ind w:left="0"/>
        <w:jc w:val="both"/>
      </w:pPr>
      <w:r>
        <w:rPr>
          <w:rFonts w:ascii="Times New Roman"/>
          <w:b w:val="false"/>
          <w:i w:val="false"/>
          <w:color w:val="000000"/>
          <w:sz w:val="28"/>
        </w:rPr>
        <w:t xml:space="preserve">
      Жанры мультипликации: фольклорные, сатирические, философско-политические. </w:t>
      </w:r>
    </w:p>
    <w:bookmarkEnd w:id="31110"/>
    <w:bookmarkStart w:name="z35674" w:id="31111"/>
    <w:p>
      <w:pPr>
        <w:spacing w:after="0"/>
        <w:ind w:left="0"/>
        <w:jc w:val="both"/>
      </w:pPr>
      <w:r>
        <w:rPr>
          <w:rFonts w:ascii="Times New Roman"/>
          <w:b w:val="false"/>
          <w:i w:val="false"/>
          <w:color w:val="000000"/>
          <w:sz w:val="28"/>
        </w:rPr>
        <w:t xml:space="preserve">
      Жанровая система научно-популярного кино: научно-исследовательское, научно-популярное, учебное. </w:t>
      </w:r>
    </w:p>
    <w:bookmarkEnd w:id="31111"/>
    <w:bookmarkStart w:name="z35675" w:id="31112"/>
    <w:p>
      <w:pPr>
        <w:spacing w:after="0"/>
        <w:ind w:left="0"/>
        <w:jc w:val="both"/>
      </w:pPr>
      <w:r>
        <w:rPr>
          <w:rFonts w:ascii="Times New Roman"/>
          <w:b w:val="false"/>
          <w:i w:val="false"/>
          <w:color w:val="000000"/>
          <w:sz w:val="28"/>
        </w:rPr>
        <w:t xml:space="preserve">
      Жанры игрового (художественного) кино. Драматический жанр (психологический, комедийный, приключенческий). Эпический жанр (киноэпопея, кинороман, киноповесть). Лирический жанр (баллада, легенда, поэма). Музыкальный жанр (киноопера, кинобалет, мюзикл). </w:t>
      </w:r>
    </w:p>
    <w:bookmarkEnd w:id="31112"/>
    <w:bookmarkStart w:name="z35676" w:id="31113"/>
    <w:p>
      <w:pPr>
        <w:spacing w:after="0"/>
        <w:ind w:left="0"/>
        <w:jc w:val="both"/>
      </w:pPr>
      <w:r>
        <w:rPr>
          <w:rFonts w:ascii="Times New Roman"/>
          <w:b w:val="false"/>
          <w:i w:val="false"/>
          <w:color w:val="000000"/>
          <w:sz w:val="28"/>
        </w:rPr>
        <w:t xml:space="preserve">
      Жанрово-тематические образования: исторический фильм, политический. </w:t>
      </w:r>
    </w:p>
    <w:bookmarkEnd w:id="31113"/>
    <w:bookmarkStart w:name="z35677" w:id="31114"/>
    <w:p>
      <w:pPr>
        <w:spacing w:after="0"/>
        <w:ind w:left="0"/>
        <w:jc w:val="both"/>
      </w:pPr>
      <w:r>
        <w:rPr>
          <w:rFonts w:ascii="Times New Roman"/>
          <w:b w:val="false"/>
          <w:i w:val="false"/>
          <w:color w:val="000000"/>
          <w:sz w:val="28"/>
        </w:rPr>
        <w:t>
      Тема 5. Язык кино как синтез выразительных средств других искусств. Художественная условность и художественный образ фильма.</w:t>
      </w:r>
    </w:p>
    <w:bookmarkEnd w:id="31114"/>
    <w:bookmarkStart w:name="z35678" w:id="31115"/>
    <w:p>
      <w:pPr>
        <w:spacing w:after="0"/>
        <w:ind w:left="0"/>
        <w:jc w:val="both"/>
      </w:pPr>
      <w:r>
        <w:rPr>
          <w:rFonts w:ascii="Times New Roman"/>
          <w:b w:val="false"/>
          <w:i w:val="false"/>
          <w:color w:val="000000"/>
          <w:sz w:val="28"/>
        </w:rPr>
        <w:t>
      Изобразительно-композиционные средства киноискусства. Кадр. План (общий, средний, крупный, деталь). План применительно к показу человека на экране: дальний (человек во весь рост и окружающая его среда – главное содержание кадра), общий (человек во весь рост), средний план (человек выше колен), первый план (человек выше пояса), крупный план (голова человека). Деталь.</w:t>
      </w:r>
    </w:p>
    <w:bookmarkEnd w:id="31115"/>
    <w:bookmarkStart w:name="z35679" w:id="31116"/>
    <w:p>
      <w:pPr>
        <w:spacing w:after="0"/>
        <w:ind w:left="0"/>
        <w:jc w:val="both"/>
      </w:pPr>
      <w:r>
        <w:rPr>
          <w:rFonts w:ascii="Times New Roman"/>
          <w:b w:val="false"/>
          <w:i w:val="false"/>
          <w:color w:val="000000"/>
          <w:sz w:val="28"/>
        </w:rPr>
        <w:t xml:space="preserve">
      Композиция кадра, ракурс, движение в кадре. Виды звука в кино (музыка, шумы, слово). Способы соединения звука и изображения. Свет и цвет. Художественное пространство фильма. Историческое и художественное время фильма. </w:t>
      </w:r>
    </w:p>
    <w:bookmarkEnd w:id="31116"/>
    <w:bookmarkStart w:name="z35680" w:id="31117"/>
    <w:p>
      <w:pPr>
        <w:spacing w:after="0"/>
        <w:ind w:left="0"/>
        <w:jc w:val="both"/>
      </w:pPr>
      <w:r>
        <w:rPr>
          <w:rFonts w:ascii="Times New Roman"/>
          <w:b w:val="false"/>
          <w:i w:val="false"/>
          <w:color w:val="000000"/>
          <w:sz w:val="28"/>
        </w:rPr>
        <w:t>
      Монтаж как сочетание кадров фильма по их логической последовательности и содержанию. Художественный монтаж как метод режиссерского мышления.</w:t>
      </w:r>
    </w:p>
    <w:bookmarkEnd w:id="31117"/>
    <w:bookmarkStart w:name="z35681" w:id="31118"/>
    <w:p>
      <w:pPr>
        <w:spacing w:after="0"/>
        <w:ind w:left="0"/>
        <w:jc w:val="both"/>
      </w:pPr>
      <w:r>
        <w:rPr>
          <w:rFonts w:ascii="Times New Roman"/>
          <w:b w:val="false"/>
          <w:i w:val="false"/>
          <w:color w:val="000000"/>
          <w:sz w:val="28"/>
        </w:rPr>
        <w:t>
      Тема 6. Творческий процесс создания фильма. Состав творческой группы, создающей фильм. Коллективный способ творчества в процессе создания фильма. Продюсер. Режиссер. Специфика работы в различных видах кино.</w:t>
      </w:r>
    </w:p>
    <w:bookmarkEnd w:id="31118"/>
    <w:bookmarkStart w:name="z35682" w:id="31119"/>
    <w:p>
      <w:pPr>
        <w:spacing w:after="0"/>
        <w:ind w:left="0"/>
        <w:jc w:val="both"/>
      </w:pPr>
      <w:r>
        <w:rPr>
          <w:rFonts w:ascii="Times New Roman"/>
          <w:b w:val="false"/>
          <w:i w:val="false"/>
          <w:color w:val="000000"/>
          <w:sz w:val="28"/>
        </w:rPr>
        <w:t xml:space="preserve">
      Драматургия сценария и фильма: литературный и режиссерский сценарий. Идея и тема. Фабула и сюжет. Композиция сценария и фильма: экспозиция, завязка, перипетии, кульминация, развязка, финал. Творчество художника кино. Обязанности художника-постановщика, художника по костюмам, художника по гриму. Творчество кинооператора. Виды и приемы киносъемок. Творчество композитора и звукооператора (звукорежиссера) в процессе создания фильма. Актерское творчество и кино. Термины киноискусства: "кино", "кадр", "режиссер", "премьера", "блокбастер", "ремейк". </w:t>
      </w:r>
    </w:p>
    <w:bookmarkEnd w:id="31119"/>
    <w:bookmarkStart w:name="z35683" w:id="31120"/>
    <w:p>
      <w:pPr>
        <w:spacing w:after="0"/>
        <w:ind w:left="0"/>
        <w:jc w:val="both"/>
      </w:pPr>
      <w:r>
        <w:rPr>
          <w:rFonts w:ascii="Times New Roman"/>
          <w:b w:val="false"/>
          <w:i w:val="false"/>
          <w:color w:val="000000"/>
          <w:sz w:val="28"/>
        </w:rPr>
        <w:t>
      Тема 7. Ранний период в истории кино. Зарождение и развитие кинематографа в Европе и Америке (1885-1914). Краткая предыстория изобретения кинематографа. Кинематограф братьев Люмьер (1895). Вклад Люмьеров в развитие кинематографа. "Документальные" фильмы Люмьеров. Первый публичный киносеанс. Принцип "движущейся фотографии". Всемирный успех изобретения Люмьеров.</w:t>
      </w:r>
    </w:p>
    <w:bookmarkEnd w:id="31120"/>
    <w:bookmarkStart w:name="z35684" w:id="31121"/>
    <w:p>
      <w:pPr>
        <w:spacing w:after="0"/>
        <w:ind w:left="0"/>
        <w:jc w:val="both"/>
      </w:pPr>
      <w:r>
        <w:rPr>
          <w:rFonts w:ascii="Times New Roman"/>
          <w:b w:val="false"/>
          <w:i w:val="false"/>
          <w:color w:val="000000"/>
          <w:sz w:val="28"/>
        </w:rPr>
        <w:t>
      История изобретения кинопленки. Эпоха немого кино. Начало эпохи звукового кинематографа. Фильмокопия. Цвет в кино. Субтитрирование и дублирование фильмов. Стереофония в кино. Создание разнообразных видов кинозрелищ. </w:t>
      </w:r>
    </w:p>
    <w:bookmarkEnd w:id="31121"/>
    <w:bookmarkStart w:name="z35685" w:id="31122"/>
    <w:p>
      <w:pPr>
        <w:spacing w:after="0"/>
        <w:ind w:left="0"/>
        <w:jc w:val="both"/>
      </w:pPr>
      <w:r>
        <w:rPr>
          <w:rFonts w:ascii="Times New Roman"/>
          <w:b w:val="false"/>
          <w:i w:val="false"/>
          <w:color w:val="000000"/>
          <w:sz w:val="28"/>
        </w:rPr>
        <w:t>
      Тема 8. Кино Франции. "Документальные" фильмы Люмьеров. Рождение киножанров.</w:t>
      </w:r>
    </w:p>
    <w:bookmarkEnd w:id="31122"/>
    <w:bookmarkStart w:name="z35686" w:id="31123"/>
    <w:p>
      <w:pPr>
        <w:spacing w:after="0"/>
        <w:ind w:left="0"/>
        <w:jc w:val="both"/>
      </w:pPr>
      <w:r>
        <w:rPr>
          <w:rFonts w:ascii="Times New Roman"/>
          <w:b w:val="false"/>
          <w:i w:val="false"/>
          <w:color w:val="000000"/>
          <w:sz w:val="28"/>
        </w:rPr>
        <w:t xml:space="preserve">
      Ж. Мельес – один из основоположников мирового кинематографа, родоначальник игрового кино, изобретатель первых спецэффектов и пионер кинофантастики. Освоение выразительных возможностей экранного искусства, использование опыта смежных искусств (театр, литература). </w:t>
      </w:r>
    </w:p>
    <w:bookmarkEnd w:id="31123"/>
    <w:bookmarkStart w:name="z35687" w:id="31124"/>
    <w:p>
      <w:pPr>
        <w:spacing w:after="0"/>
        <w:ind w:left="0"/>
        <w:jc w:val="both"/>
      </w:pPr>
      <w:r>
        <w:rPr>
          <w:rFonts w:ascii="Times New Roman"/>
          <w:b w:val="false"/>
          <w:i w:val="false"/>
          <w:color w:val="000000"/>
          <w:sz w:val="28"/>
        </w:rPr>
        <w:t>
      Появление первых успешных фильмов и звезд кино. Французская картина "Фантомас" Л. Фейада. Первая мировая звезда кино – французский актер М. Линдер.</w:t>
      </w:r>
    </w:p>
    <w:bookmarkEnd w:id="31124"/>
    <w:bookmarkStart w:name="z35688" w:id="31125"/>
    <w:p>
      <w:pPr>
        <w:spacing w:after="0"/>
        <w:ind w:left="0"/>
        <w:jc w:val="both"/>
      </w:pPr>
      <w:r>
        <w:rPr>
          <w:rFonts w:ascii="Times New Roman"/>
          <w:b w:val="false"/>
          <w:i w:val="false"/>
          <w:color w:val="000000"/>
          <w:sz w:val="28"/>
        </w:rPr>
        <w:t>
      Французский кинематограф 1920-1940 годов. Фильмы Л. Бунюэля, созданные совместно с художником-сюрреалистом С. Дали: "Андалузский пес" (1927), "Золотой век" (1930). Творчество режиссеров Л. Бунюэль, С. Дали.</w:t>
      </w:r>
    </w:p>
    <w:bookmarkEnd w:id="31125"/>
    <w:bookmarkStart w:name="z35689" w:id="31126"/>
    <w:p>
      <w:pPr>
        <w:spacing w:after="0"/>
        <w:ind w:left="0"/>
        <w:jc w:val="both"/>
      </w:pPr>
      <w:r>
        <w:rPr>
          <w:rFonts w:ascii="Times New Roman"/>
          <w:b w:val="false"/>
          <w:i w:val="false"/>
          <w:color w:val="000000"/>
          <w:sz w:val="28"/>
        </w:rPr>
        <w:t>
      Создание золотого фонда французского кинематографа. Творчество Ж. Ренуара.</w:t>
      </w:r>
    </w:p>
    <w:bookmarkEnd w:id="31126"/>
    <w:bookmarkStart w:name="z35690" w:id="31127"/>
    <w:p>
      <w:pPr>
        <w:spacing w:after="0"/>
        <w:ind w:left="0"/>
        <w:jc w:val="both"/>
      </w:pPr>
      <w:r>
        <w:rPr>
          <w:rFonts w:ascii="Times New Roman"/>
          <w:b w:val="false"/>
          <w:i w:val="false"/>
          <w:color w:val="000000"/>
          <w:sz w:val="28"/>
        </w:rPr>
        <w:t>
      Жанр водевиля и лирической комедии во французском кинематографе. Творчество Р. Клера (1898-1981). Фильмы "Соломенная шляпка" (1927), "Под крышами Парижа" (1930), "Последний миллиардер" (1934). Творчество Ж. Габена.</w:t>
      </w:r>
    </w:p>
    <w:bookmarkEnd w:id="31127"/>
    <w:bookmarkStart w:name="z35691" w:id="31128"/>
    <w:p>
      <w:pPr>
        <w:spacing w:after="0"/>
        <w:ind w:left="0"/>
        <w:jc w:val="both"/>
      </w:pPr>
      <w:r>
        <w:rPr>
          <w:rFonts w:ascii="Times New Roman"/>
          <w:b w:val="false"/>
          <w:i w:val="false"/>
          <w:color w:val="000000"/>
          <w:sz w:val="28"/>
        </w:rPr>
        <w:t>
      Открытие первого французского международного кинофестиваля в Каннах (1946).</w:t>
      </w:r>
    </w:p>
    <w:bookmarkEnd w:id="31128"/>
    <w:bookmarkStart w:name="z35692" w:id="31129"/>
    <w:p>
      <w:pPr>
        <w:spacing w:after="0"/>
        <w:ind w:left="0"/>
        <w:jc w:val="both"/>
      </w:pPr>
      <w:r>
        <w:rPr>
          <w:rFonts w:ascii="Times New Roman"/>
          <w:b w:val="false"/>
          <w:i w:val="false"/>
          <w:color w:val="000000"/>
          <w:sz w:val="28"/>
        </w:rPr>
        <w:t xml:space="preserve">
      Тема 9. Кино Англии. Викторианская Англия на рубеже девятнадцатого – двадцатого веков. Первый киносеанс.Освоение технических возможностей кинокамеры и монтажа. Становление жанров. </w:t>
      </w:r>
    </w:p>
    <w:bookmarkEnd w:id="31129"/>
    <w:bookmarkStart w:name="z35693" w:id="31130"/>
    <w:p>
      <w:pPr>
        <w:spacing w:after="0"/>
        <w:ind w:left="0"/>
        <w:jc w:val="both"/>
      </w:pPr>
      <w:r>
        <w:rPr>
          <w:rFonts w:ascii="Times New Roman"/>
          <w:b w:val="false"/>
          <w:i w:val="false"/>
          <w:color w:val="000000"/>
          <w:sz w:val="28"/>
        </w:rPr>
        <w:t xml:space="preserve">
      Успех фантастических, трюковых и бытовых комедий. </w:t>
      </w:r>
    </w:p>
    <w:bookmarkEnd w:id="31130"/>
    <w:bookmarkStart w:name="z35694" w:id="31131"/>
    <w:p>
      <w:pPr>
        <w:spacing w:after="0"/>
        <w:ind w:left="0"/>
        <w:jc w:val="both"/>
      </w:pPr>
      <w:r>
        <w:rPr>
          <w:rFonts w:ascii="Times New Roman"/>
          <w:b w:val="false"/>
          <w:i w:val="false"/>
          <w:color w:val="000000"/>
          <w:sz w:val="28"/>
        </w:rPr>
        <w:t xml:space="preserve">
      Всемирная известность английского документального кино (1920). Творчество режиссера Д. Грирсона. </w:t>
      </w:r>
    </w:p>
    <w:bookmarkEnd w:id="31131"/>
    <w:bookmarkStart w:name="z35695" w:id="31132"/>
    <w:p>
      <w:pPr>
        <w:spacing w:after="0"/>
        <w:ind w:left="0"/>
        <w:jc w:val="both"/>
      </w:pPr>
      <w:r>
        <w:rPr>
          <w:rFonts w:ascii="Times New Roman"/>
          <w:b w:val="false"/>
          <w:i w:val="false"/>
          <w:color w:val="000000"/>
          <w:sz w:val="28"/>
        </w:rPr>
        <w:t>
      Тема 10. Кино Италии. Первые киносеансы. Французская кинопродукция и ее влияние на раннее итальянское кино. Рождение национального кинопроизводства.</w:t>
      </w:r>
    </w:p>
    <w:bookmarkEnd w:id="31132"/>
    <w:bookmarkStart w:name="z35696" w:id="31133"/>
    <w:p>
      <w:pPr>
        <w:spacing w:after="0"/>
        <w:ind w:left="0"/>
        <w:jc w:val="both"/>
      </w:pPr>
      <w:r>
        <w:rPr>
          <w:rFonts w:ascii="Times New Roman"/>
          <w:b w:val="false"/>
          <w:i w:val="false"/>
          <w:color w:val="000000"/>
          <w:sz w:val="28"/>
        </w:rPr>
        <w:t xml:space="preserve">
      Ведущие жанры итальянского кино – комедия, драма, фарс, экранизация. Костюмно-исторические фильмы, их роль в развитии национального кино и экранной мифологии. </w:t>
      </w:r>
    </w:p>
    <w:bookmarkEnd w:id="31133"/>
    <w:bookmarkStart w:name="z35697" w:id="31134"/>
    <w:p>
      <w:pPr>
        <w:spacing w:after="0"/>
        <w:ind w:left="0"/>
        <w:jc w:val="both"/>
      </w:pPr>
      <w:r>
        <w:rPr>
          <w:rFonts w:ascii="Times New Roman"/>
          <w:b w:val="false"/>
          <w:i w:val="false"/>
          <w:color w:val="000000"/>
          <w:sz w:val="28"/>
        </w:rPr>
        <w:t xml:space="preserve">
      Зарождение жанра "суперколосса" (грандиозные, зрелищные кинопостановки). Сюжеты фильмов: история древнего Рима. Участие мировых звезд, выход на широкий экран, грандиозные декорации, тысячные массовки, съемки с подъемного крана и вертолета. </w:t>
      </w:r>
    </w:p>
    <w:bookmarkEnd w:id="31134"/>
    <w:bookmarkStart w:name="z35698" w:id="31135"/>
    <w:p>
      <w:pPr>
        <w:spacing w:after="0"/>
        <w:ind w:left="0"/>
        <w:jc w:val="both"/>
      </w:pPr>
      <w:r>
        <w:rPr>
          <w:rFonts w:ascii="Times New Roman"/>
          <w:b w:val="false"/>
          <w:i w:val="false"/>
          <w:color w:val="000000"/>
          <w:sz w:val="28"/>
        </w:rPr>
        <w:t>
      Организация первого международного кинофестиваля в Венеции (1932).</w:t>
      </w:r>
    </w:p>
    <w:bookmarkEnd w:id="31135"/>
    <w:bookmarkStart w:name="z35699" w:id="31136"/>
    <w:p>
      <w:pPr>
        <w:spacing w:after="0"/>
        <w:ind w:left="0"/>
        <w:jc w:val="both"/>
      </w:pPr>
      <w:r>
        <w:rPr>
          <w:rFonts w:ascii="Times New Roman"/>
          <w:b w:val="false"/>
          <w:i w:val="false"/>
          <w:color w:val="000000"/>
          <w:sz w:val="28"/>
        </w:rPr>
        <w:t>
      Тема 11. Кино Германии. Зарождение национального кинопроизводства.</w:t>
      </w:r>
    </w:p>
    <w:bookmarkEnd w:id="31136"/>
    <w:bookmarkStart w:name="z35700" w:id="31137"/>
    <w:p>
      <w:pPr>
        <w:spacing w:after="0"/>
        <w:ind w:left="0"/>
        <w:jc w:val="both"/>
      </w:pPr>
      <w:r>
        <w:rPr>
          <w:rFonts w:ascii="Times New Roman"/>
          <w:b w:val="false"/>
          <w:i w:val="false"/>
          <w:color w:val="000000"/>
          <w:sz w:val="28"/>
        </w:rPr>
        <w:t>
      Первый звуковой фильм режиссера "М" (1931). Возникновение в начале 1920-х годов оригинального немецкого жанра "горный фильм".</w:t>
      </w:r>
    </w:p>
    <w:bookmarkEnd w:id="31137"/>
    <w:bookmarkStart w:name="z35701" w:id="31138"/>
    <w:p>
      <w:pPr>
        <w:spacing w:after="0"/>
        <w:ind w:left="0"/>
        <w:jc w:val="both"/>
      </w:pPr>
      <w:r>
        <w:rPr>
          <w:rFonts w:ascii="Times New Roman"/>
          <w:b w:val="false"/>
          <w:i w:val="false"/>
          <w:color w:val="000000"/>
          <w:sz w:val="28"/>
        </w:rPr>
        <w:t xml:space="preserve">
      Развитие сети кинопроката, строительство крупных студий перед войной. Рост кинопроизводства с началом мировой войны. </w:t>
      </w:r>
    </w:p>
    <w:bookmarkEnd w:id="31138"/>
    <w:bookmarkStart w:name="z35702" w:id="31139"/>
    <w:p>
      <w:pPr>
        <w:spacing w:after="0"/>
        <w:ind w:left="0"/>
        <w:jc w:val="both"/>
      </w:pPr>
      <w:r>
        <w:rPr>
          <w:rFonts w:ascii="Times New Roman"/>
          <w:b w:val="false"/>
          <w:i w:val="false"/>
          <w:color w:val="000000"/>
          <w:sz w:val="28"/>
        </w:rPr>
        <w:t>
      Выпуск военных оперетт, пропагандистских "националистских" фильмов. Популярность фарсов и фильмов-спектаклей. Популярность серийных детективов и трюковых комедий.</w:t>
      </w:r>
    </w:p>
    <w:bookmarkEnd w:id="31139"/>
    <w:bookmarkStart w:name="z35703" w:id="31140"/>
    <w:p>
      <w:pPr>
        <w:spacing w:after="0"/>
        <w:ind w:left="0"/>
        <w:jc w:val="both"/>
      </w:pPr>
      <w:r>
        <w:rPr>
          <w:rFonts w:ascii="Times New Roman"/>
          <w:b w:val="false"/>
          <w:i w:val="false"/>
          <w:color w:val="000000"/>
          <w:sz w:val="28"/>
        </w:rPr>
        <w:t>
      Прогрессивные тенденции в кино Германиии (1929-1932). Первые кинозвезды.</w:t>
      </w:r>
    </w:p>
    <w:bookmarkEnd w:id="31140"/>
    <w:bookmarkStart w:name="z35704" w:id="31141"/>
    <w:p>
      <w:pPr>
        <w:spacing w:after="0"/>
        <w:ind w:left="0"/>
        <w:jc w:val="both"/>
      </w:pPr>
      <w:r>
        <w:rPr>
          <w:rFonts w:ascii="Times New Roman"/>
          <w:b w:val="false"/>
          <w:i w:val="false"/>
          <w:color w:val="000000"/>
          <w:sz w:val="28"/>
        </w:rPr>
        <w:t>
      Тема 12. Кино Соединенных штатов Америки. Первый сеанс люмьеровских фильмов. Возникновение американского кинопроизводства (1896).</w:t>
      </w:r>
    </w:p>
    <w:bookmarkEnd w:id="31141"/>
    <w:bookmarkStart w:name="z35705" w:id="31142"/>
    <w:p>
      <w:pPr>
        <w:spacing w:after="0"/>
        <w:ind w:left="0"/>
        <w:jc w:val="both"/>
      </w:pPr>
      <w:r>
        <w:rPr>
          <w:rFonts w:ascii="Times New Roman"/>
          <w:b w:val="false"/>
          <w:i w:val="false"/>
          <w:color w:val="000000"/>
          <w:sz w:val="28"/>
        </w:rPr>
        <w:t>
      Появление Голливуда. Серийное производство картин с повторяющимися приемами и трюками.</w:t>
      </w:r>
    </w:p>
    <w:bookmarkEnd w:id="31142"/>
    <w:bookmarkStart w:name="z35706" w:id="31143"/>
    <w:p>
      <w:pPr>
        <w:spacing w:after="0"/>
        <w:ind w:left="0"/>
        <w:jc w:val="both"/>
      </w:pPr>
      <w:r>
        <w:rPr>
          <w:rFonts w:ascii="Times New Roman"/>
          <w:b w:val="false"/>
          <w:i w:val="false"/>
          <w:color w:val="000000"/>
          <w:sz w:val="28"/>
        </w:rPr>
        <w:t>
      Популярные жанры раннего кинематографа: мелодрама, комедия, авантюра, вестерн. Зарождение языка кино как отдельной независимой системы знаков.</w:t>
      </w:r>
    </w:p>
    <w:bookmarkEnd w:id="31143"/>
    <w:bookmarkStart w:name="z35707" w:id="31144"/>
    <w:p>
      <w:pPr>
        <w:spacing w:after="0"/>
        <w:ind w:left="0"/>
        <w:jc w:val="both"/>
      </w:pPr>
      <w:r>
        <w:rPr>
          <w:rFonts w:ascii="Times New Roman"/>
          <w:b w:val="false"/>
          <w:i w:val="false"/>
          <w:color w:val="000000"/>
          <w:sz w:val="28"/>
        </w:rPr>
        <w:t>
      Появление системы "кинозвезд", высокооплачиваемых кумиров многомиллионной публики, постоянно выступавших в одном и том же амплуа.</w:t>
      </w:r>
    </w:p>
    <w:bookmarkEnd w:id="31144"/>
    <w:bookmarkStart w:name="z35708" w:id="31145"/>
    <w:p>
      <w:pPr>
        <w:spacing w:after="0"/>
        <w:ind w:left="0"/>
        <w:jc w:val="both"/>
      </w:pPr>
      <w:r>
        <w:rPr>
          <w:rFonts w:ascii="Times New Roman"/>
          <w:b w:val="false"/>
          <w:i w:val="false"/>
          <w:color w:val="000000"/>
          <w:sz w:val="28"/>
        </w:rPr>
        <w:t>
      "Золотой век" американской кинокомедии. Творчество Ч. Чаплина.</w:t>
      </w:r>
    </w:p>
    <w:bookmarkEnd w:id="31145"/>
    <w:bookmarkStart w:name="z35709" w:id="31146"/>
    <w:p>
      <w:pPr>
        <w:spacing w:after="0"/>
        <w:ind w:left="0"/>
        <w:jc w:val="both"/>
      </w:pPr>
      <w:r>
        <w:rPr>
          <w:rFonts w:ascii="Times New Roman"/>
          <w:b w:val="false"/>
          <w:i w:val="false"/>
          <w:color w:val="000000"/>
          <w:sz w:val="28"/>
        </w:rPr>
        <w:t>
      Место Голливуда в утверждении идеалов "Американской мечты". Рост Голливуда. Крупнейшие фирмы и их продукция.</w:t>
      </w:r>
    </w:p>
    <w:bookmarkEnd w:id="31146"/>
    <w:bookmarkStart w:name="z35710" w:id="31147"/>
    <w:p>
      <w:pPr>
        <w:spacing w:after="0"/>
        <w:ind w:left="0"/>
        <w:jc w:val="both"/>
      </w:pPr>
      <w:r>
        <w:rPr>
          <w:rFonts w:ascii="Times New Roman"/>
          <w:b w:val="false"/>
          <w:i w:val="false"/>
          <w:color w:val="000000"/>
          <w:sz w:val="28"/>
        </w:rPr>
        <w:t xml:space="preserve">
      Ослабление европейской кинематографии в ходе конкурентной борьбы с Голливудом. Переезд в Соединенные штаты Америки ведущих кинематографистов Швеции, Германии, Франции. Известные европейские кинематографисты и их творческие работы. </w:t>
      </w:r>
    </w:p>
    <w:bookmarkEnd w:id="31147"/>
    <w:bookmarkStart w:name="z35711" w:id="31148"/>
    <w:p>
      <w:pPr>
        <w:spacing w:after="0"/>
        <w:ind w:left="0"/>
        <w:jc w:val="both"/>
      </w:pPr>
      <w:r>
        <w:rPr>
          <w:rFonts w:ascii="Times New Roman"/>
          <w:b w:val="false"/>
          <w:i w:val="false"/>
          <w:color w:val="000000"/>
          <w:sz w:val="28"/>
        </w:rPr>
        <w:t>
      Основные жанры коммерческой продукции. "Появление немого кинематографа.</w:t>
      </w:r>
    </w:p>
    <w:bookmarkEnd w:id="31148"/>
    <w:bookmarkStart w:name="z35712" w:id="31149"/>
    <w:p>
      <w:pPr>
        <w:spacing w:after="0"/>
        <w:ind w:left="0"/>
        <w:jc w:val="both"/>
      </w:pPr>
      <w:r>
        <w:rPr>
          <w:rFonts w:ascii="Times New Roman"/>
          <w:b w:val="false"/>
          <w:i w:val="false"/>
          <w:color w:val="000000"/>
          <w:sz w:val="28"/>
        </w:rPr>
        <w:t>
      Появление новых жанров: гангстерского фильма ("Лицо со шрамом" Х. Хоукса, "Третий человек" К. Рида), политической драмы ("Вся королевская рать" Р. Россена), фильма ужасов ("Дракула" Т. Браунинга), фильма нуар ("Мальтийский сокол" Д. Хьюстона, "Двойная страховка" Б. Уайлдера), мюзикла и музыкального фильма ("Волшебник из страны Оз" В. Флеминга).</w:t>
      </w:r>
    </w:p>
    <w:bookmarkEnd w:id="31149"/>
    <w:bookmarkStart w:name="z35713" w:id="31150"/>
    <w:p>
      <w:pPr>
        <w:spacing w:after="0"/>
        <w:ind w:left="0"/>
        <w:jc w:val="both"/>
      </w:pPr>
      <w:r>
        <w:rPr>
          <w:rFonts w:ascii="Times New Roman"/>
          <w:b w:val="false"/>
          <w:i w:val="false"/>
          <w:color w:val="000000"/>
          <w:sz w:val="28"/>
        </w:rPr>
        <w:t>
      Рождение американского документального кино. Творчество Р. Флаэрти.</w:t>
      </w:r>
    </w:p>
    <w:bookmarkEnd w:id="31150"/>
    <w:bookmarkStart w:name="z35714" w:id="31151"/>
    <w:p>
      <w:pPr>
        <w:spacing w:after="0"/>
        <w:ind w:left="0"/>
        <w:jc w:val="both"/>
      </w:pPr>
      <w:r>
        <w:rPr>
          <w:rFonts w:ascii="Times New Roman"/>
          <w:b w:val="false"/>
          <w:i w:val="false"/>
          <w:color w:val="000000"/>
          <w:sz w:val="28"/>
        </w:rPr>
        <w:t xml:space="preserve">
      Экранизация классики. Мультипликационные фильмы студии Уолта Диснея. Пропаганда "американского образа жизни" в серийных короткометражных фильмах. </w:t>
      </w:r>
    </w:p>
    <w:bookmarkEnd w:id="31151"/>
    <w:bookmarkStart w:name="z35715" w:id="31152"/>
    <w:p>
      <w:pPr>
        <w:spacing w:after="0"/>
        <w:ind w:left="0"/>
        <w:jc w:val="both"/>
      </w:pPr>
      <w:r>
        <w:rPr>
          <w:rFonts w:ascii="Times New Roman"/>
          <w:b w:val="false"/>
          <w:i w:val="false"/>
          <w:color w:val="000000"/>
          <w:sz w:val="28"/>
        </w:rPr>
        <w:t>
      Полнометражные фильмы. Ведущие актеры и режиссеры Голливуда. Организация премии американской киноакадемии "Оскара" (с 1929 года).</w:t>
      </w:r>
    </w:p>
    <w:bookmarkEnd w:id="31152"/>
    <w:bookmarkStart w:name="z35716" w:id="31153"/>
    <w:p>
      <w:pPr>
        <w:spacing w:after="0"/>
        <w:ind w:left="0"/>
        <w:jc w:val="both"/>
      </w:pPr>
      <w:r>
        <w:rPr>
          <w:rFonts w:ascii="Times New Roman"/>
          <w:b w:val="false"/>
          <w:i w:val="false"/>
          <w:color w:val="000000"/>
          <w:sz w:val="28"/>
        </w:rPr>
        <w:t>
      Расцвет творчества Ч. Чаплина. От кинокомедий "Огни большого города" (1931) и "Новые времена" (1936) до "Великого диктатора" (1940).</w:t>
      </w:r>
    </w:p>
    <w:bookmarkEnd w:id="31153"/>
    <w:bookmarkStart w:name="z35717" w:id="31154"/>
    <w:p>
      <w:pPr>
        <w:spacing w:after="0"/>
        <w:ind w:left="0"/>
        <w:jc w:val="both"/>
      </w:pPr>
      <w:r>
        <w:rPr>
          <w:rFonts w:ascii="Times New Roman"/>
          <w:b w:val="false"/>
          <w:i w:val="false"/>
          <w:color w:val="000000"/>
          <w:sz w:val="28"/>
        </w:rPr>
        <w:t xml:space="preserve">
      Тема 13. Кино дореволюционной России. "Синематограф" братьев Люмьер в России. Первые киносеансы. Создание стационарных "электротеатров" и организация проката. </w:t>
      </w:r>
    </w:p>
    <w:bookmarkEnd w:id="31154"/>
    <w:bookmarkStart w:name="z35718" w:id="31155"/>
    <w:p>
      <w:pPr>
        <w:spacing w:after="0"/>
        <w:ind w:left="0"/>
        <w:jc w:val="both"/>
      </w:pPr>
      <w:r>
        <w:rPr>
          <w:rFonts w:ascii="Times New Roman"/>
          <w:b w:val="false"/>
          <w:i w:val="false"/>
          <w:color w:val="000000"/>
          <w:sz w:val="28"/>
        </w:rPr>
        <w:t>
      Первый период (1896-1907) – до начала русского кинопроизводства. Характеристика фильмов, демонстрировавшихся в этот период в России. Возникновение кинопроизводства в России. Первый русский игровой фильм. Начало регулярного выпуска хроникальных, научно-популярных, игровых фильмов в России.</w:t>
      </w:r>
    </w:p>
    <w:bookmarkEnd w:id="31155"/>
    <w:bookmarkStart w:name="z35719" w:id="31156"/>
    <w:p>
      <w:pPr>
        <w:spacing w:after="0"/>
        <w:ind w:left="0"/>
        <w:jc w:val="both"/>
      </w:pPr>
      <w:r>
        <w:rPr>
          <w:rFonts w:ascii="Times New Roman"/>
          <w:b w:val="false"/>
          <w:i w:val="false"/>
          <w:color w:val="000000"/>
          <w:sz w:val="28"/>
        </w:rPr>
        <w:t xml:space="preserve">
      Второй период (1908-1914) от возникновения отечественного кинопроизводства до начала Первой мировой войны. Первый русский игровой фильм "Понизовая вольница" (1908). Деятельность А. Хонжонкова по созданию русского национального кино. </w:t>
      </w:r>
    </w:p>
    <w:bookmarkEnd w:id="31156"/>
    <w:bookmarkStart w:name="z35720" w:id="31157"/>
    <w:p>
      <w:pPr>
        <w:spacing w:after="0"/>
        <w:ind w:left="0"/>
        <w:jc w:val="both"/>
      </w:pPr>
      <w:r>
        <w:rPr>
          <w:rFonts w:ascii="Times New Roman"/>
          <w:b w:val="false"/>
          <w:i w:val="false"/>
          <w:color w:val="000000"/>
          <w:sz w:val="28"/>
        </w:rPr>
        <w:t>
      Кино и литература. Экранизация произведений русской классической литературы: "Пиковая дама", "Русалка", "Мертвые души". История кино: "1812 год", "Оборона Севастополя".</w:t>
      </w:r>
    </w:p>
    <w:bookmarkEnd w:id="31157"/>
    <w:bookmarkStart w:name="z35721" w:id="31158"/>
    <w:p>
      <w:pPr>
        <w:spacing w:after="0"/>
        <w:ind w:left="0"/>
        <w:jc w:val="both"/>
      </w:pPr>
      <w:r>
        <w:rPr>
          <w:rFonts w:ascii="Times New Roman"/>
          <w:b w:val="false"/>
          <w:i w:val="false"/>
          <w:color w:val="000000"/>
          <w:sz w:val="28"/>
        </w:rPr>
        <w:t>
      Первые звезды российского экрана. Творчество И. Мозжухина, В. Холодной.</w:t>
      </w:r>
    </w:p>
    <w:bookmarkEnd w:id="31158"/>
    <w:bookmarkStart w:name="z35722" w:id="31159"/>
    <w:p>
      <w:pPr>
        <w:spacing w:after="0"/>
        <w:ind w:left="0"/>
        <w:jc w:val="both"/>
      </w:pPr>
      <w:r>
        <w:rPr>
          <w:rFonts w:ascii="Times New Roman"/>
          <w:b w:val="false"/>
          <w:i w:val="false"/>
          <w:color w:val="000000"/>
          <w:sz w:val="28"/>
        </w:rPr>
        <w:t>
      Третий период (1914-1917) – Первая мировая война и Февральская революция. Сокращение импорта иностранных картин и рост отечественного фильмопроизводства. Появление салонной мелодрамы, кинокомедий, уголовно-приключенческих фильмов. Мастерство первых русских кинозвезд. Мультипликационные фильмы.</w:t>
      </w:r>
    </w:p>
    <w:bookmarkEnd w:id="31159"/>
    <w:bookmarkStart w:name="z35723" w:id="31160"/>
    <w:p>
      <w:pPr>
        <w:spacing w:after="0"/>
        <w:ind w:left="0"/>
        <w:jc w:val="both"/>
      </w:pPr>
      <w:r>
        <w:rPr>
          <w:rFonts w:ascii="Times New Roman"/>
          <w:b w:val="false"/>
          <w:i w:val="false"/>
          <w:color w:val="000000"/>
          <w:sz w:val="28"/>
        </w:rPr>
        <w:t>
      Сокращение импорта иностранных картин и рост национального кинопроизводства в годы Первой мировой войны. Мастерство первых русских киноактеров. Съемки театральных деятелей в кино.Творчество режиссеров.</w:t>
      </w:r>
    </w:p>
    <w:bookmarkEnd w:id="31160"/>
    <w:bookmarkStart w:name="z35724" w:id="31161"/>
    <w:p>
      <w:pPr>
        <w:spacing w:after="0"/>
        <w:ind w:left="0"/>
        <w:jc w:val="both"/>
      </w:pPr>
      <w:r>
        <w:rPr>
          <w:rFonts w:ascii="Times New Roman"/>
          <w:b w:val="false"/>
          <w:i w:val="false"/>
          <w:color w:val="000000"/>
          <w:sz w:val="28"/>
        </w:rPr>
        <w:t>
      Тема 14. Революция и кинематограф. Конец частновладельческого кинопроизводства, национализация кинофабрик и кинотеатров. Рождение советского кино. Первые организационные мероприятия советского правительства в области кино. Развитие советского кинематографа. Начало производства советских фильмов. Открытие Первой Государственной школы кинематографии.</w:t>
      </w:r>
    </w:p>
    <w:bookmarkEnd w:id="31161"/>
    <w:bookmarkStart w:name="z35725" w:id="31162"/>
    <w:p>
      <w:pPr>
        <w:spacing w:after="0"/>
        <w:ind w:left="0"/>
        <w:jc w:val="both"/>
      </w:pPr>
      <w:r>
        <w:rPr>
          <w:rFonts w:ascii="Times New Roman"/>
          <w:b w:val="false"/>
          <w:i w:val="false"/>
          <w:color w:val="000000"/>
          <w:sz w:val="28"/>
        </w:rPr>
        <w:t xml:space="preserve">
      Первые шаги по организации производства кинохроники, агитационных фильмов в двадцатых годах. Феномен "фэкса" (фабрика эксцентрического актера). Сочетание традиционного киноповествования с акробатикой и клоунадой. </w:t>
      </w:r>
    </w:p>
    <w:bookmarkEnd w:id="31162"/>
    <w:bookmarkStart w:name="z35726" w:id="31163"/>
    <w:p>
      <w:pPr>
        <w:spacing w:after="0"/>
        <w:ind w:left="0"/>
        <w:jc w:val="both"/>
      </w:pPr>
      <w:r>
        <w:rPr>
          <w:rFonts w:ascii="Times New Roman"/>
          <w:b w:val="false"/>
          <w:i w:val="false"/>
          <w:color w:val="000000"/>
          <w:sz w:val="28"/>
        </w:rPr>
        <w:t>
      Д. Вертов и неигровое кино 20-х годов. Публицистические фильмы Д. Вертова "Киноглаз"(1924), "Ленинская киноправда"(1925), "Шагай, Совет" (1926), "Шестая часть мира"(1926).</w:t>
      </w:r>
    </w:p>
    <w:bookmarkEnd w:id="31163"/>
    <w:bookmarkStart w:name="z35727" w:id="31164"/>
    <w:p>
      <w:pPr>
        <w:spacing w:after="0"/>
        <w:ind w:left="0"/>
        <w:jc w:val="both"/>
      </w:pPr>
      <w:r>
        <w:rPr>
          <w:rFonts w:ascii="Times New Roman"/>
          <w:b w:val="false"/>
          <w:i w:val="false"/>
          <w:color w:val="000000"/>
          <w:sz w:val="28"/>
        </w:rPr>
        <w:t>
      Исторический фильм и экранизация литературной классики в отечественном кино.</w:t>
      </w:r>
    </w:p>
    <w:bookmarkEnd w:id="31164"/>
    <w:bookmarkStart w:name="z35728" w:id="31165"/>
    <w:p>
      <w:pPr>
        <w:spacing w:after="0"/>
        <w:ind w:left="0"/>
        <w:jc w:val="both"/>
      </w:pPr>
      <w:r>
        <w:rPr>
          <w:rFonts w:ascii="Times New Roman"/>
          <w:b w:val="false"/>
          <w:i w:val="false"/>
          <w:color w:val="000000"/>
          <w:sz w:val="28"/>
        </w:rPr>
        <w:t xml:space="preserve">
      Тема 15. Кинематограф 1930-40-х годов. Появление звукового кино в России. Первый русский звуковой фильм – "Одна" режиссеров Г. Козинцева, Л. Трауберга (1931). </w:t>
      </w:r>
    </w:p>
    <w:bookmarkEnd w:id="31165"/>
    <w:bookmarkStart w:name="z35729" w:id="31166"/>
    <w:p>
      <w:pPr>
        <w:spacing w:after="0"/>
        <w:ind w:left="0"/>
        <w:jc w:val="both"/>
      </w:pPr>
      <w:r>
        <w:rPr>
          <w:rFonts w:ascii="Times New Roman"/>
          <w:b w:val="false"/>
          <w:i w:val="false"/>
          <w:color w:val="000000"/>
          <w:sz w:val="28"/>
        </w:rPr>
        <w:t>
      Фильм "Путевка в жизнь" Н. Экка (1931). Участие фильма в первом международном кинофестивале в Венеции (1932). Признание Н. Экка лучшим режиссером.</w:t>
      </w:r>
    </w:p>
    <w:bookmarkEnd w:id="31166"/>
    <w:bookmarkStart w:name="z35730" w:id="31167"/>
    <w:p>
      <w:pPr>
        <w:spacing w:after="0"/>
        <w:ind w:left="0"/>
        <w:jc w:val="both"/>
      </w:pPr>
      <w:r>
        <w:rPr>
          <w:rFonts w:ascii="Times New Roman"/>
          <w:b w:val="false"/>
          <w:i w:val="false"/>
          <w:color w:val="000000"/>
          <w:sz w:val="28"/>
        </w:rPr>
        <w:t>
      Герои революции в советском кинематографе. Фильм "Чапаев" Георгия и Сергея Васильевых.</w:t>
      </w:r>
    </w:p>
    <w:bookmarkEnd w:id="31167"/>
    <w:bookmarkStart w:name="z35731" w:id="31168"/>
    <w:p>
      <w:pPr>
        <w:spacing w:after="0"/>
        <w:ind w:left="0"/>
        <w:jc w:val="both"/>
      </w:pPr>
      <w:r>
        <w:rPr>
          <w:rFonts w:ascii="Times New Roman"/>
          <w:b w:val="false"/>
          <w:i w:val="false"/>
          <w:color w:val="000000"/>
          <w:sz w:val="28"/>
        </w:rPr>
        <w:t xml:space="preserve">
      Становление русского революционного киноавангарда. Фильм режиссера Д. Вертова. "Человек с киноаппаратом" (1929). </w:t>
      </w:r>
    </w:p>
    <w:bookmarkEnd w:id="31168"/>
    <w:bookmarkStart w:name="z35732" w:id="31169"/>
    <w:p>
      <w:pPr>
        <w:spacing w:after="0"/>
        <w:ind w:left="0"/>
        <w:jc w:val="both"/>
      </w:pPr>
      <w:r>
        <w:rPr>
          <w:rFonts w:ascii="Times New Roman"/>
          <w:b w:val="false"/>
          <w:i w:val="false"/>
          <w:color w:val="000000"/>
          <w:sz w:val="28"/>
        </w:rPr>
        <w:t>
      Творчество С. Эйзенштейна. Начало творческого пути. Театральные работы. "Броненосец "Потемкин" (1926) – крупнейшее произведение советской и мировой кинематографии. История постановки фильма. Новаторский характер драматургии и режиссуры фильма. Своеобразие киноязыка (монтаж, изобразительная композиция, деталь, кинометафора). Особенности жанрового решения. Историческое значение творчества С. Эйзенштейна.</w:t>
      </w:r>
    </w:p>
    <w:bookmarkEnd w:id="31169"/>
    <w:bookmarkStart w:name="z35733" w:id="31170"/>
    <w:p>
      <w:pPr>
        <w:spacing w:after="0"/>
        <w:ind w:left="0"/>
        <w:jc w:val="both"/>
      </w:pPr>
      <w:r>
        <w:rPr>
          <w:rFonts w:ascii="Times New Roman"/>
          <w:b w:val="false"/>
          <w:i w:val="false"/>
          <w:color w:val="000000"/>
          <w:sz w:val="28"/>
        </w:rPr>
        <w:t xml:space="preserve">
      Развитие жанра музыкальной комедии в советском кинематографе. Музыкальные фильмы с обилием синхронного актерского пения. </w:t>
      </w:r>
    </w:p>
    <w:bookmarkEnd w:id="31170"/>
    <w:bookmarkStart w:name="z35734" w:id="31171"/>
    <w:p>
      <w:pPr>
        <w:spacing w:after="0"/>
        <w:ind w:left="0"/>
        <w:jc w:val="both"/>
      </w:pPr>
      <w:r>
        <w:rPr>
          <w:rFonts w:ascii="Times New Roman"/>
          <w:b w:val="false"/>
          <w:i w:val="false"/>
          <w:color w:val="000000"/>
          <w:sz w:val="28"/>
        </w:rPr>
        <w:t>
      Появление новых кинопрофессий. Творчество режиссеров Г. Александрова, И. Пырьева.</w:t>
      </w:r>
    </w:p>
    <w:bookmarkEnd w:id="31171"/>
    <w:bookmarkStart w:name="z35735" w:id="31172"/>
    <w:p>
      <w:pPr>
        <w:spacing w:after="0"/>
        <w:ind w:left="0"/>
        <w:jc w:val="both"/>
      </w:pPr>
      <w:r>
        <w:rPr>
          <w:rFonts w:ascii="Times New Roman"/>
          <w:b w:val="false"/>
          <w:i w:val="false"/>
          <w:color w:val="000000"/>
          <w:sz w:val="28"/>
        </w:rPr>
        <w:t>
      Международный московский кинофестиваль (1935).</w:t>
      </w:r>
    </w:p>
    <w:bookmarkEnd w:id="31172"/>
    <w:bookmarkStart w:name="z35736" w:id="31173"/>
    <w:p>
      <w:pPr>
        <w:spacing w:after="0"/>
        <w:ind w:left="0"/>
        <w:jc w:val="both"/>
      </w:pPr>
      <w:r>
        <w:rPr>
          <w:rFonts w:ascii="Times New Roman"/>
          <w:b w:val="false"/>
          <w:i w:val="false"/>
          <w:color w:val="000000"/>
          <w:sz w:val="28"/>
        </w:rPr>
        <w:t>
      Тема 16. Показ фильмов. Анализ произведения киноискусства с учетом их жанровых и стилистических особенностей. Схема анализа кинофильма.</w:t>
      </w:r>
    </w:p>
    <w:bookmarkEnd w:id="31173"/>
    <w:bookmarkStart w:name="z35737" w:id="31174"/>
    <w:p>
      <w:pPr>
        <w:spacing w:after="0"/>
        <w:ind w:left="0"/>
        <w:jc w:val="both"/>
      </w:pPr>
      <w:r>
        <w:rPr>
          <w:rFonts w:ascii="Times New Roman"/>
          <w:b w:val="false"/>
          <w:i w:val="false"/>
          <w:color w:val="000000"/>
          <w:sz w:val="28"/>
        </w:rPr>
        <w:t xml:space="preserve">
      40. Ожидаемые результаты освоения Программы 1 класса. </w:t>
      </w:r>
    </w:p>
    <w:bookmarkEnd w:id="31174"/>
    <w:bookmarkStart w:name="z35738" w:id="31175"/>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1175"/>
    <w:bookmarkStart w:name="z35739" w:id="31176"/>
    <w:p>
      <w:pPr>
        <w:spacing w:after="0"/>
        <w:ind w:left="0"/>
        <w:jc w:val="both"/>
      </w:pPr>
      <w:r>
        <w:rPr>
          <w:rFonts w:ascii="Times New Roman"/>
          <w:b w:val="false"/>
          <w:i w:val="false"/>
          <w:color w:val="000000"/>
          <w:sz w:val="28"/>
        </w:rPr>
        <w:t>
      1) имеет представление о киноискусстве как синтетическом виде искусства, тесно связанном с литературой, изобразительным искусством, театром, музыкой;</w:t>
      </w:r>
    </w:p>
    <w:bookmarkEnd w:id="31176"/>
    <w:bookmarkStart w:name="z35740" w:id="31177"/>
    <w:p>
      <w:pPr>
        <w:spacing w:after="0"/>
        <w:ind w:left="0"/>
        <w:jc w:val="both"/>
      </w:pPr>
      <w:r>
        <w:rPr>
          <w:rFonts w:ascii="Times New Roman"/>
          <w:b w:val="false"/>
          <w:i w:val="false"/>
          <w:color w:val="000000"/>
          <w:sz w:val="28"/>
        </w:rPr>
        <w:t>
      2) знает достижения науки и техники девятнадцатого века, способствовавших появлению кинематографа, основные этапы развития технического обеспечения кинематографа;</w:t>
      </w:r>
    </w:p>
    <w:bookmarkEnd w:id="31177"/>
    <w:bookmarkStart w:name="z35741" w:id="31178"/>
    <w:p>
      <w:pPr>
        <w:spacing w:after="0"/>
        <w:ind w:left="0"/>
        <w:jc w:val="both"/>
      </w:pPr>
      <w:r>
        <w:rPr>
          <w:rFonts w:ascii="Times New Roman"/>
          <w:b w:val="false"/>
          <w:i w:val="false"/>
          <w:color w:val="000000"/>
          <w:sz w:val="28"/>
        </w:rPr>
        <w:t>
      3) знает виды кинематографа;</w:t>
      </w:r>
    </w:p>
    <w:bookmarkEnd w:id="31178"/>
    <w:bookmarkStart w:name="z35742" w:id="31179"/>
    <w:p>
      <w:pPr>
        <w:spacing w:after="0"/>
        <w:ind w:left="0"/>
        <w:jc w:val="both"/>
      </w:pPr>
      <w:r>
        <w:rPr>
          <w:rFonts w:ascii="Times New Roman"/>
          <w:b w:val="false"/>
          <w:i w:val="false"/>
          <w:color w:val="000000"/>
          <w:sz w:val="28"/>
        </w:rPr>
        <w:t>
      4) знает жанры документального кино, мультипликации;</w:t>
      </w:r>
    </w:p>
    <w:bookmarkEnd w:id="31179"/>
    <w:bookmarkStart w:name="z35743" w:id="31180"/>
    <w:p>
      <w:pPr>
        <w:spacing w:after="0"/>
        <w:ind w:left="0"/>
        <w:jc w:val="both"/>
      </w:pPr>
      <w:r>
        <w:rPr>
          <w:rFonts w:ascii="Times New Roman"/>
          <w:b w:val="false"/>
          <w:i w:val="false"/>
          <w:color w:val="000000"/>
          <w:sz w:val="28"/>
        </w:rPr>
        <w:t>
      5) знает жанровую систему научно-популярного кино;</w:t>
      </w:r>
    </w:p>
    <w:bookmarkEnd w:id="31180"/>
    <w:bookmarkStart w:name="z35744" w:id="31181"/>
    <w:p>
      <w:pPr>
        <w:spacing w:after="0"/>
        <w:ind w:left="0"/>
        <w:jc w:val="both"/>
      </w:pPr>
      <w:r>
        <w:rPr>
          <w:rFonts w:ascii="Times New Roman"/>
          <w:b w:val="false"/>
          <w:i w:val="false"/>
          <w:color w:val="000000"/>
          <w:sz w:val="28"/>
        </w:rPr>
        <w:t>
      6) знает жанры игрового (художественного) кино;</w:t>
      </w:r>
    </w:p>
    <w:bookmarkEnd w:id="31181"/>
    <w:bookmarkStart w:name="z35745" w:id="31182"/>
    <w:p>
      <w:pPr>
        <w:spacing w:after="0"/>
        <w:ind w:left="0"/>
        <w:jc w:val="both"/>
      </w:pPr>
      <w:r>
        <w:rPr>
          <w:rFonts w:ascii="Times New Roman"/>
          <w:b w:val="false"/>
          <w:i w:val="false"/>
          <w:color w:val="000000"/>
          <w:sz w:val="28"/>
        </w:rPr>
        <w:t>
      7) знает жанрово-тематические образования (исторический фильм, политический);</w:t>
      </w:r>
    </w:p>
    <w:bookmarkEnd w:id="31182"/>
    <w:bookmarkStart w:name="z35746" w:id="31183"/>
    <w:p>
      <w:pPr>
        <w:spacing w:after="0"/>
        <w:ind w:left="0"/>
        <w:jc w:val="both"/>
      </w:pPr>
      <w:r>
        <w:rPr>
          <w:rFonts w:ascii="Times New Roman"/>
          <w:b w:val="false"/>
          <w:i w:val="false"/>
          <w:color w:val="000000"/>
          <w:sz w:val="28"/>
        </w:rPr>
        <w:t>
      8) знает изобразительно-композиционные средства киноискусства;</w:t>
      </w:r>
    </w:p>
    <w:bookmarkEnd w:id="31183"/>
    <w:bookmarkStart w:name="z35747" w:id="31184"/>
    <w:p>
      <w:pPr>
        <w:spacing w:after="0"/>
        <w:ind w:left="0"/>
        <w:jc w:val="both"/>
      </w:pPr>
      <w:r>
        <w:rPr>
          <w:rFonts w:ascii="Times New Roman"/>
          <w:b w:val="false"/>
          <w:i w:val="false"/>
          <w:color w:val="000000"/>
          <w:sz w:val="28"/>
        </w:rPr>
        <w:t>
      9) знает терминологию в области киноискусства;</w:t>
      </w:r>
    </w:p>
    <w:bookmarkEnd w:id="31184"/>
    <w:bookmarkStart w:name="z35748" w:id="31185"/>
    <w:p>
      <w:pPr>
        <w:spacing w:after="0"/>
        <w:ind w:left="0"/>
        <w:jc w:val="both"/>
      </w:pPr>
      <w:r>
        <w:rPr>
          <w:rFonts w:ascii="Times New Roman"/>
          <w:b w:val="false"/>
          <w:i w:val="false"/>
          <w:color w:val="000000"/>
          <w:sz w:val="28"/>
        </w:rPr>
        <w:t>
      10) знает в виды звука в кино, способы соединения звука и изображения;</w:t>
      </w:r>
    </w:p>
    <w:bookmarkEnd w:id="31185"/>
    <w:bookmarkStart w:name="z35749" w:id="31186"/>
    <w:p>
      <w:pPr>
        <w:spacing w:after="0"/>
        <w:ind w:left="0"/>
        <w:jc w:val="both"/>
      </w:pPr>
      <w:r>
        <w:rPr>
          <w:rFonts w:ascii="Times New Roman"/>
          <w:b w:val="false"/>
          <w:i w:val="false"/>
          <w:color w:val="000000"/>
          <w:sz w:val="28"/>
        </w:rPr>
        <w:t>
      11) имеет представление о монтаже как сочетании кадров фильма по их логической последовательности и содержанию;</w:t>
      </w:r>
    </w:p>
    <w:bookmarkEnd w:id="31186"/>
    <w:bookmarkStart w:name="z35750" w:id="31187"/>
    <w:p>
      <w:pPr>
        <w:spacing w:after="0"/>
        <w:ind w:left="0"/>
        <w:jc w:val="both"/>
      </w:pPr>
      <w:r>
        <w:rPr>
          <w:rFonts w:ascii="Times New Roman"/>
          <w:b w:val="false"/>
          <w:i w:val="false"/>
          <w:color w:val="000000"/>
          <w:sz w:val="28"/>
        </w:rPr>
        <w:t xml:space="preserve">
      12) знает состав творческой группы, создающей фильм; </w:t>
      </w:r>
    </w:p>
    <w:bookmarkEnd w:id="31187"/>
    <w:bookmarkStart w:name="z35751" w:id="31188"/>
    <w:p>
      <w:pPr>
        <w:spacing w:after="0"/>
        <w:ind w:left="0"/>
        <w:jc w:val="both"/>
      </w:pPr>
      <w:r>
        <w:rPr>
          <w:rFonts w:ascii="Times New Roman"/>
          <w:b w:val="false"/>
          <w:i w:val="false"/>
          <w:color w:val="000000"/>
          <w:sz w:val="28"/>
        </w:rPr>
        <w:t>
      13) знает обязанности художника-постановщика, художника по костюмам, художника по гриму, кинооператора, композитора и звукооператора (звукорежиссера) в процессе создания фильма;</w:t>
      </w:r>
    </w:p>
    <w:bookmarkEnd w:id="31188"/>
    <w:bookmarkStart w:name="z35752" w:id="31189"/>
    <w:p>
      <w:pPr>
        <w:spacing w:after="0"/>
        <w:ind w:left="0"/>
        <w:jc w:val="both"/>
      </w:pPr>
      <w:r>
        <w:rPr>
          <w:rFonts w:ascii="Times New Roman"/>
          <w:b w:val="false"/>
          <w:i w:val="false"/>
          <w:color w:val="000000"/>
          <w:sz w:val="28"/>
        </w:rPr>
        <w:t>
      14) знает историю зарождения и развития кинематографа в Европе, Америке, России;</w:t>
      </w:r>
    </w:p>
    <w:bookmarkEnd w:id="31189"/>
    <w:bookmarkStart w:name="z35753" w:id="31190"/>
    <w:p>
      <w:pPr>
        <w:spacing w:after="0"/>
        <w:ind w:left="0"/>
        <w:jc w:val="both"/>
      </w:pPr>
      <w:r>
        <w:rPr>
          <w:rFonts w:ascii="Times New Roman"/>
          <w:b w:val="false"/>
          <w:i w:val="false"/>
          <w:color w:val="000000"/>
          <w:sz w:val="28"/>
        </w:rPr>
        <w:t>
      15) знает рождение советского кино;</w:t>
      </w:r>
    </w:p>
    <w:bookmarkEnd w:id="31190"/>
    <w:bookmarkStart w:name="z35754" w:id="31191"/>
    <w:p>
      <w:pPr>
        <w:spacing w:after="0"/>
        <w:ind w:left="0"/>
        <w:jc w:val="both"/>
      </w:pPr>
      <w:r>
        <w:rPr>
          <w:rFonts w:ascii="Times New Roman"/>
          <w:b w:val="false"/>
          <w:i w:val="false"/>
          <w:color w:val="000000"/>
          <w:sz w:val="28"/>
        </w:rPr>
        <w:t>
      16) знает творческий путь первых киноактеров, режиссеров;</w:t>
      </w:r>
    </w:p>
    <w:bookmarkEnd w:id="31191"/>
    <w:bookmarkStart w:name="z35755" w:id="31192"/>
    <w:p>
      <w:pPr>
        <w:spacing w:after="0"/>
        <w:ind w:left="0"/>
        <w:jc w:val="both"/>
      </w:pPr>
      <w:r>
        <w:rPr>
          <w:rFonts w:ascii="Times New Roman"/>
          <w:b w:val="false"/>
          <w:i w:val="false"/>
          <w:color w:val="000000"/>
          <w:sz w:val="28"/>
        </w:rPr>
        <w:t>
      17) владеет первоначальными навыками анализа произведения киноискусства с учетом их жанровых и стилистических особенностей;</w:t>
      </w:r>
    </w:p>
    <w:bookmarkEnd w:id="31192"/>
    <w:bookmarkStart w:name="z35756" w:id="31193"/>
    <w:p>
      <w:pPr>
        <w:spacing w:after="0"/>
        <w:ind w:left="0"/>
        <w:jc w:val="both"/>
      </w:pPr>
      <w:r>
        <w:rPr>
          <w:rFonts w:ascii="Times New Roman"/>
          <w:b w:val="false"/>
          <w:i w:val="false"/>
          <w:color w:val="000000"/>
          <w:sz w:val="28"/>
        </w:rPr>
        <w:t>
      18) умеет систематизировать полученные знания для написания эссе, рефератов, рецензий;</w:t>
      </w:r>
    </w:p>
    <w:bookmarkEnd w:id="31193"/>
    <w:bookmarkStart w:name="z35757" w:id="31194"/>
    <w:p>
      <w:pPr>
        <w:spacing w:after="0"/>
        <w:ind w:left="0"/>
        <w:jc w:val="both"/>
      </w:pPr>
      <w:r>
        <w:rPr>
          <w:rFonts w:ascii="Times New Roman"/>
          <w:b w:val="false"/>
          <w:i w:val="false"/>
          <w:color w:val="000000"/>
          <w:sz w:val="28"/>
        </w:rPr>
        <w:t>
      19) использует информационные технологии для поиска информации.</w:t>
      </w:r>
    </w:p>
    <w:bookmarkEnd w:id="31194"/>
    <w:bookmarkStart w:name="z35758" w:id="31195"/>
    <w:p>
      <w:pPr>
        <w:spacing w:after="0"/>
        <w:ind w:left="0"/>
        <w:jc w:val="both"/>
      </w:pPr>
      <w:r>
        <w:rPr>
          <w:rFonts w:ascii="Times New Roman"/>
          <w:b w:val="false"/>
          <w:i w:val="false"/>
          <w:color w:val="000000"/>
          <w:sz w:val="28"/>
        </w:rPr>
        <w:t>
      41. Программные требования во 2 классе:</w:t>
      </w:r>
    </w:p>
    <w:bookmarkEnd w:id="31195"/>
    <w:bookmarkStart w:name="z35759" w:id="31196"/>
    <w:p>
      <w:pPr>
        <w:spacing w:after="0"/>
        <w:ind w:left="0"/>
        <w:jc w:val="both"/>
      </w:pPr>
      <w:r>
        <w:rPr>
          <w:rFonts w:ascii="Times New Roman"/>
          <w:b w:val="false"/>
          <w:i w:val="false"/>
          <w:color w:val="000000"/>
          <w:sz w:val="28"/>
        </w:rPr>
        <w:t>
      1) знакомство с историей мирового кинематографавоенного и послевоенного периодов, документальными и художественными фильмами, биографией и творчеством режиссеров, актеров;</w:t>
      </w:r>
    </w:p>
    <w:bookmarkEnd w:id="31196"/>
    <w:bookmarkStart w:name="z35760" w:id="31197"/>
    <w:p>
      <w:pPr>
        <w:spacing w:after="0"/>
        <w:ind w:left="0"/>
        <w:jc w:val="both"/>
      </w:pPr>
      <w:r>
        <w:rPr>
          <w:rFonts w:ascii="Times New Roman"/>
          <w:b w:val="false"/>
          <w:i w:val="false"/>
          <w:color w:val="000000"/>
          <w:sz w:val="28"/>
        </w:rPr>
        <w:t>
      2) формирование знаний об европейском кино, его роли в мировом киноискусстве, развитии кинематографии европейских стран в современном мире;</w:t>
      </w:r>
    </w:p>
    <w:bookmarkEnd w:id="31197"/>
    <w:bookmarkStart w:name="z35761" w:id="31198"/>
    <w:p>
      <w:pPr>
        <w:spacing w:after="0"/>
        <w:ind w:left="0"/>
        <w:jc w:val="both"/>
      </w:pPr>
      <w:r>
        <w:rPr>
          <w:rFonts w:ascii="Times New Roman"/>
          <w:b w:val="false"/>
          <w:i w:val="false"/>
          <w:color w:val="000000"/>
          <w:sz w:val="28"/>
        </w:rPr>
        <w:t>
      3) знакомство с современным американским кино, творчеством крупнейших мастеров кино и наиболее известными фильмами последних десятилетий;</w:t>
      </w:r>
    </w:p>
    <w:bookmarkEnd w:id="31198"/>
    <w:bookmarkStart w:name="z35762" w:id="31199"/>
    <w:p>
      <w:pPr>
        <w:spacing w:after="0"/>
        <w:ind w:left="0"/>
        <w:jc w:val="both"/>
      </w:pPr>
      <w:r>
        <w:rPr>
          <w:rFonts w:ascii="Times New Roman"/>
          <w:b w:val="false"/>
          <w:i w:val="false"/>
          <w:color w:val="000000"/>
          <w:sz w:val="28"/>
        </w:rPr>
        <w:t>
      4) знакомство с направлениями российского кинематографа двадцатого и двадцать первого веков, освоение знаний о творческих достижениях советского киноискусства, новаторских поисках в разных жанрах фильма, развитие детского фильма, знакомство с биографией и творчеством актеров, снимавшихся в детских фильмах;</w:t>
      </w:r>
    </w:p>
    <w:bookmarkEnd w:id="31199"/>
    <w:bookmarkStart w:name="z35763" w:id="31200"/>
    <w:p>
      <w:pPr>
        <w:spacing w:after="0"/>
        <w:ind w:left="0"/>
        <w:jc w:val="both"/>
      </w:pPr>
      <w:r>
        <w:rPr>
          <w:rFonts w:ascii="Times New Roman"/>
          <w:b w:val="false"/>
          <w:i w:val="false"/>
          <w:color w:val="000000"/>
          <w:sz w:val="28"/>
        </w:rPr>
        <w:t>
      5) знакомство с историей мультипликации, просмотр мультипликационных фильмов, написание сценария и создание обучающимся мультипликационного фильма;</w:t>
      </w:r>
    </w:p>
    <w:bookmarkEnd w:id="31200"/>
    <w:bookmarkStart w:name="z35764" w:id="31201"/>
    <w:p>
      <w:pPr>
        <w:spacing w:after="0"/>
        <w:ind w:left="0"/>
        <w:jc w:val="both"/>
      </w:pPr>
      <w:r>
        <w:rPr>
          <w:rFonts w:ascii="Times New Roman"/>
          <w:b w:val="false"/>
          <w:i w:val="false"/>
          <w:color w:val="000000"/>
          <w:sz w:val="28"/>
        </w:rPr>
        <w:t>
      6) овладение понятиями о постмодернизме в современном киноискусстве, "массовом" и "элитарном" в экранном искусстве, состоянием кинематографа в эпоху глобализма;</w:t>
      </w:r>
    </w:p>
    <w:bookmarkEnd w:id="31201"/>
    <w:bookmarkStart w:name="z35765" w:id="31202"/>
    <w:p>
      <w:pPr>
        <w:spacing w:after="0"/>
        <w:ind w:left="0"/>
        <w:jc w:val="both"/>
      </w:pPr>
      <w:r>
        <w:rPr>
          <w:rFonts w:ascii="Times New Roman"/>
          <w:b w:val="false"/>
          <w:i w:val="false"/>
          <w:color w:val="000000"/>
          <w:sz w:val="28"/>
        </w:rPr>
        <w:t>
      7) просмотр фильмов и фрагментов фильмов, проведение бесед по содержанию фильмов с целью выявления основных кинематографических приемов и их анализа.</w:t>
      </w:r>
    </w:p>
    <w:bookmarkEnd w:id="31202"/>
    <w:bookmarkStart w:name="z35766" w:id="31203"/>
    <w:p>
      <w:pPr>
        <w:spacing w:after="0"/>
        <w:ind w:left="0"/>
        <w:jc w:val="both"/>
      </w:pPr>
      <w:r>
        <w:rPr>
          <w:rFonts w:ascii="Times New Roman"/>
          <w:b w:val="false"/>
          <w:i w:val="false"/>
          <w:color w:val="000000"/>
          <w:sz w:val="28"/>
        </w:rPr>
        <w:t>
      42. Содержание учебного предмета во 2 классе.</w:t>
      </w:r>
    </w:p>
    <w:bookmarkEnd w:id="31203"/>
    <w:bookmarkStart w:name="z35767" w:id="31204"/>
    <w:p>
      <w:pPr>
        <w:spacing w:after="0"/>
        <w:ind w:left="0"/>
        <w:jc w:val="both"/>
      </w:pPr>
      <w:r>
        <w:rPr>
          <w:rFonts w:ascii="Times New Roman"/>
          <w:b w:val="false"/>
          <w:i w:val="false"/>
          <w:color w:val="000000"/>
          <w:sz w:val="28"/>
        </w:rPr>
        <w:t>
      Тематическое планирование.</w:t>
      </w:r>
    </w:p>
    <w:bookmarkEnd w:id="31204"/>
    <w:bookmarkStart w:name="z35768" w:id="31205"/>
    <w:p>
      <w:pPr>
        <w:spacing w:after="0"/>
        <w:ind w:left="0"/>
        <w:jc w:val="both"/>
      </w:pPr>
      <w:r>
        <w:rPr>
          <w:rFonts w:ascii="Times New Roman"/>
          <w:b w:val="false"/>
          <w:i w:val="false"/>
          <w:color w:val="000000"/>
          <w:sz w:val="28"/>
        </w:rPr>
        <w:t>
      Тема 1. Кино Великобритании. Английское кино в годы Второй мировой войны. Художественно-документальный фильм.</w:t>
      </w:r>
    </w:p>
    <w:bookmarkEnd w:id="31205"/>
    <w:bookmarkStart w:name="z35769" w:id="31206"/>
    <w:p>
      <w:pPr>
        <w:spacing w:after="0"/>
        <w:ind w:left="0"/>
        <w:jc w:val="both"/>
      </w:pPr>
      <w:r>
        <w:rPr>
          <w:rFonts w:ascii="Times New Roman"/>
          <w:b w:val="false"/>
          <w:i w:val="false"/>
          <w:color w:val="000000"/>
          <w:sz w:val="28"/>
        </w:rPr>
        <w:t xml:space="preserve">
      Английское кино в послевоенный период (1939-1955 годы). Преодоление кризиса английского кино. </w:t>
      </w:r>
    </w:p>
    <w:bookmarkEnd w:id="31206"/>
    <w:bookmarkStart w:name="z35770" w:id="31207"/>
    <w:p>
      <w:pPr>
        <w:spacing w:after="0"/>
        <w:ind w:left="0"/>
        <w:jc w:val="both"/>
      </w:pPr>
      <w:r>
        <w:rPr>
          <w:rFonts w:ascii="Times New Roman"/>
          <w:b w:val="false"/>
          <w:i w:val="false"/>
          <w:color w:val="000000"/>
          <w:sz w:val="28"/>
        </w:rPr>
        <w:t>
      Экранизация классики. Современное прочтение романов Ч. Диккенса, трагедий У. Шекспира.</w:t>
      </w:r>
    </w:p>
    <w:bookmarkEnd w:id="31207"/>
    <w:bookmarkStart w:name="z35771" w:id="31208"/>
    <w:p>
      <w:pPr>
        <w:spacing w:after="0"/>
        <w:ind w:left="0"/>
        <w:jc w:val="both"/>
      </w:pPr>
      <w:r>
        <w:rPr>
          <w:rFonts w:ascii="Times New Roman"/>
          <w:b w:val="false"/>
          <w:i w:val="false"/>
          <w:color w:val="000000"/>
          <w:sz w:val="28"/>
        </w:rPr>
        <w:t>
      Реалистические и гуманистические принципы в комедиях студии "Илинг".</w:t>
      </w:r>
    </w:p>
    <w:bookmarkEnd w:id="31208"/>
    <w:bookmarkStart w:name="z35772" w:id="31209"/>
    <w:p>
      <w:pPr>
        <w:spacing w:after="0"/>
        <w:ind w:left="0"/>
        <w:jc w:val="both"/>
      </w:pPr>
      <w:r>
        <w:rPr>
          <w:rFonts w:ascii="Times New Roman"/>
          <w:b w:val="false"/>
          <w:i w:val="false"/>
          <w:color w:val="000000"/>
          <w:sz w:val="28"/>
        </w:rPr>
        <w:t xml:space="preserve">
      Взлет английского кинематографа в 1950-60-х годах. Документальное кино. Театр абсурда. Фильмы П. Брука. Коммерческое кино. </w:t>
      </w:r>
    </w:p>
    <w:bookmarkEnd w:id="31209"/>
    <w:bookmarkStart w:name="z35773" w:id="31210"/>
    <w:p>
      <w:pPr>
        <w:spacing w:after="0"/>
        <w:ind w:left="0"/>
        <w:jc w:val="both"/>
      </w:pPr>
      <w:r>
        <w:rPr>
          <w:rFonts w:ascii="Times New Roman"/>
          <w:b w:val="false"/>
          <w:i w:val="false"/>
          <w:color w:val="000000"/>
          <w:sz w:val="28"/>
        </w:rPr>
        <w:t xml:space="preserve">
      Творчество Альфреда Хичкока, режиссера, автора фильмов в детективном жанре. Расцвет жанра музыкального фильма. </w:t>
      </w:r>
    </w:p>
    <w:bookmarkEnd w:id="31210"/>
    <w:bookmarkStart w:name="z35774" w:id="31211"/>
    <w:p>
      <w:pPr>
        <w:spacing w:after="0"/>
        <w:ind w:left="0"/>
        <w:jc w:val="both"/>
      </w:pPr>
      <w:r>
        <w:rPr>
          <w:rFonts w:ascii="Times New Roman"/>
          <w:b w:val="false"/>
          <w:i w:val="false"/>
          <w:color w:val="000000"/>
          <w:sz w:val="28"/>
        </w:rPr>
        <w:t>
      Английский кинематограф второй половины двадцатого века и первой половины двадцать первого века.</w:t>
      </w:r>
    </w:p>
    <w:bookmarkEnd w:id="31211"/>
    <w:bookmarkStart w:name="z35775" w:id="31212"/>
    <w:p>
      <w:pPr>
        <w:spacing w:after="0"/>
        <w:ind w:left="0"/>
        <w:jc w:val="both"/>
      </w:pPr>
      <w:r>
        <w:rPr>
          <w:rFonts w:ascii="Times New Roman"/>
          <w:b w:val="false"/>
          <w:i w:val="false"/>
          <w:color w:val="000000"/>
          <w:sz w:val="28"/>
        </w:rPr>
        <w:t>
      Тема 2. Французское кино. Кинематограф военных лет. Творчество М. Карне. Жизненный и творческий путь Жана Габена.</w:t>
      </w:r>
    </w:p>
    <w:bookmarkEnd w:id="31212"/>
    <w:bookmarkStart w:name="z35776" w:id="31213"/>
    <w:p>
      <w:pPr>
        <w:spacing w:after="0"/>
        <w:ind w:left="0"/>
        <w:jc w:val="both"/>
      </w:pPr>
      <w:r>
        <w:rPr>
          <w:rFonts w:ascii="Times New Roman"/>
          <w:b w:val="false"/>
          <w:i w:val="false"/>
          <w:color w:val="000000"/>
          <w:sz w:val="28"/>
        </w:rPr>
        <w:t>
      Открытие первого французского международного кинофестиваля в Каннах (с 1946 года).</w:t>
      </w:r>
    </w:p>
    <w:bookmarkEnd w:id="31213"/>
    <w:bookmarkStart w:name="z35777" w:id="31214"/>
    <w:p>
      <w:pPr>
        <w:spacing w:after="0"/>
        <w:ind w:left="0"/>
        <w:jc w:val="both"/>
      </w:pPr>
      <w:r>
        <w:rPr>
          <w:rFonts w:ascii="Times New Roman"/>
          <w:b w:val="false"/>
          <w:i w:val="false"/>
          <w:color w:val="000000"/>
          <w:sz w:val="28"/>
        </w:rPr>
        <w:t xml:space="preserve">
      Дебюты нового поколения кинорежиссеров. Творческие поиски мастеров старшего поколения. Основные имена, фильмы и жанры. </w:t>
      </w:r>
    </w:p>
    <w:bookmarkEnd w:id="31214"/>
    <w:bookmarkStart w:name="z35778" w:id="31215"/>
    <w:p>
      <w:pPr>
        <w:spacing w:after="0"/>
        <w:ind w:left="0"/>
        <w:jc w:val="both"/>
      </w:pPr>
      <w:r>
        <w:rPr>
          <w:rFonts w:ascii="Times New Roman"/>
          <w:b w:val="false"/>
          <w:i w:val="false"/>
          <w:color w:val="000000"/>
          <w:sz w:val="28"/>
        </w:rPr>
        <w:t>
      Французское кино на рубеже двадцатого-двадцать первого веков.</w:t>
      </w:r>
    </w:p>
    <w:bookmarkEnd w:id="31215"/>
    <w:bookmarkStart w:name="z35779" w:id="31216"/>
    <w:p>
      <w:pPr>
        <w:spacing w:after="0"/>
        <w:ind w:left="0"/>
        <w:jc w:val="both"/>
      </w:pPr>
      <w:r>
        <w:rPr>
          <w:rFonts w:ascii="Times New Roman"/>
          <w:b w:val="false"/>
          <w:i w:val="false"/>
          <w:color w:val="000000"/>
          <w:sz w:val="28"/>
        </w:rPr>
        <w:t xml:space="preserve">
      Тема 3. Кинематограф Германии. Кино в условиях фашистской диктатуры. Основная цель кинопродукции этого периода – пропагандистская, воспитание людей в духе нацистского "нового порядка". </w:t>
      </w:r>
    </w:p>
    <w:bookmarkEnd w:id="31216"/>
    <w:bookmarkStart w:name="z35780" w:id="31217"/>
    <w:p>
      <w:pPr>
        <w:spacing w:after="0"/>
        <w:ind w:left="0"/>
        <w:jc w:val="both"/>
      </w:pPr>
      <w:r>
        <w:rPr>
          <w:rFonts w:ascii="Times New Roman"/>
          <w:b w:val="false"/>
          <w:i w:val="false"/>
          <w:color w:val="000000"/>
          <w:sz w:val="28"/>
        </w:rPr>
        <w:t>
      Фильмы о победе немецких войск над врагами ("Крещение огнем" – о захвате Польши, "Победа на Западе" – об оккупации). Прекращение выпуска подобных фильмов после Сталинграда и поражения в Северной Африке.</w:t>
      </w:r>
    </w:p>
    <w:bookmarkEnd w:id="31217"/>
    <w:bookmarkStart w:name="z35781" w:id="31218"/>
    <w:p>
      <w:pPr>
        <w:spacing w:after="0"/>
        <w:ind w:left="0"/>
        <w:jc w:val="both"/>
      </w:pPr>
      <w:r>
        <w:rPr>
          <w:rFonts w:ascii="Times New Roman"/>
          <w:b w:val="false"/>
          <w:i w:val="false"/>
          <w:color w:val="000000"/>
          <w:sz w:val="28"/>
        </w:rPr>
        <w:t>
      Курс на коммерческую продукцию и завоевание западногерманского кинорынка Голливудом.</w:t>
      </w:r>
    </w:p>
    <w:bookmarkEnd w:id="31218"/>
    <w:bookmarkStart w:name="z35782" w:id="31219"/>
    <w:p>
      <w:pPr>
        <w:spacing w:after="0"/>
        <w:ind w:left="0"/>
        <w:jc w:val="both"/>
      </w:pPr>
      <w:r>
        <w:rPr>
          <w:rFonts w:ascii="Times New Roman"/>
          <w:b w:val="false"/>
          <w:i w:val="false"/>
          <w:color w:val="000000"/>
          <w:sz w:val="28"/>
        </w:rPr>
        <w:t xml:space="preserve">
      Немецкий кинематограф второй половины двадцатого века. Создание нового немецкого кино. Видные режиссеры и актеры этого периода. </w:t>
      </w:r>
    </w:p>
    <w:bookmarkEnd w:id="31219"/>
    <w:bookmarkStart w:name="z35783" w:id="31220"/>
    <w:p>
      <w:pPr>
        <w:spacing w:after="0"/>
        <w:ind w:left="0"/>
        <w:jc w:val="both"/>
      </w:pPr>
      <w:r>
        <w:rPr>
          <w:rFonts w:ascii="Times New Roman"/>
          <w:b w:val="false"/>
          <w:i w:val="false"/>
          <w:color w:val="000000"/>
          <w:sz w:val="28"/>
        </w:rPr>
        <w:t>
      Немецкое кино после объединения Германии.</w:t>
      </w:r>
    </w:p>
    <w:bookmarkEnd w:id="31220"/>
    <w:bookmarkStart w:name="z35784" w:id="31221"/>
    <w:p>
      <w:pPr>
        <w:spacing w:after="0"/>
        <w:ind w:left="0"/>
        <w:jc w:val="both"/>
      </w:pPr>
      <w:r>
        <w:rPr>
          <w:rFonts w:ascii="Times New Roman"/>
          <w:b w:val="false"/>
          <w:i w:val="false"/>
          <w:color w:val="000000"/>
          <w:sz w:val="28"/>
        </w:rPr>
        <w:t>
      Тема 4. История развития западноевропейского кинематографа. Киноискусство Италии. Кинематограф в годы Второй мировой войны.</w:t>
      </w:r>
    </w:p>
    <w:bookmarkEnd w:id="31221"/>
    <w:bookmarkStart w:name="z35785" w:id="31222"/>
    <w:p>
      <w:pPr>
        <w:spacing w:after="0"/>
        <w:ind w:left="0"/>
        <w:jc w:val="both"/>
      </w:pPr>
      <w:r>
        <w:rPr>
          <w:rFonts w:ascii="Times New Roman"/>
          <w:b w:val="false"/>
          <w:i w:val="false"/>
          <w:color w:val="000000"/>
          <w:sz w:val="28"/>
        </w:rPr>
        <w:t>
      Подъем неореалистического искусства, его место в кино Италии и роль в мировом кино.</w:t>
      </w:r>
    </w:p>
    <w:bookmarkEnd w:id="31222"/>
    <w:bookmarkStart w:name="z35786" w:id="31223"/>
    <w:p>
      <w:pPr>
        <w:spacing w:after="0"/>
        <w:ind w:left="0"/>
        <w:jc w:val="both"/>
      </w:pPr>
      <w:r>
        <w:rPr>
          <w:rFonts w:ascii="Times New Roman"/>
          <w:b w:val="false"/>
          <w:i w:val="false"/>
          <w:color w:val="000000"/>
          <w:sz w:val="28"/>
        </w:rPr>
        <w:t>
      "Рим – открытый город" (1945) как кинематографический итог антифашистского Сопротивления и эстетическая реализация программы неореализма.</w:t>
      </w:r>
    </w:p>
    <w:bookmarkEnd w:id="31223"/>
    <w:bookmarkStart w:name="z35787" w:id="31224"/>
    <w:p>
      <w:pPr>
        <w:spacing w:after="0"/>
        <w:ind w:left="0"/>
        <w:jc w:val="both"/>
      </w:pPr>
      <w:r>
        <w:rPr>
          <w:rFonts w:ascii="Times New Roman"/>
          <w:b w:val="false"/>
          <w:i w:val="false"/>
          <w:color w:val="000000"/>
          <w:sz w:val="28"/>
        </w:rPr>
        <w:t xml:space="preserve">
      Расцвет киноискусства Италии в послевоенное время. Тема антифашистской борьбы и личной ответственности за судьбу народа в фильмах Р. Росселини, Л. Висконти, Л. Кавани. </w:t>
      </w:r>
    </w:p>
    <w:bookmarkEnd w:id="31224"/>
    <w:bookmarkStart w:name="z35788" w:id="31225"/>
    <w:p>
      <w:pPr>
        <w:spacing w:after="0"/>
        <w:ind w:left="0"/>
        <w:jc w:val="both"/>
      </w:pPr>
      <w:r>
        <w:rPr>
          <w:rFonts w:ascii="Times New Roman"/>
          <w:b w:val="false"/>
          <w:i w:val="false"/>
          <w:color w:val="000000"/>
          <w:sz w:val="28"/>
        </w:rPr>
        <w:t xml:space="preserve">
      Творчество режиссера Фредерико Феллини. Молодое поколение итальянских режиссеров. </w:t>
      </w:r>
    </w:p>
    <w:bookmarkEnd w:id="31225"/>
    <w:bookmarkStart w:name="z35789" w:id="31226"/>
    <w:p>
      <w:pPr>
        <w:spacing w:after="0"/>
        <w:ind w:left="0"/>
        <w:jc w:val="both"/>
      </w:pPr>
      <w:r>
        <w:rPr>
          <w:rFonts w:ascii="Times New Roman"/>
          <w:b w:val="false"/>
          <w:i w:val="false"/>
          <w:color w:val="000000"/>
          <w:sz w:val="28"/>
        </w:rPr>
        <w:t>
      Творчество Бернардо Бертолуччи. Современное итальянское кино.</w:t>
      </w:r>
    </w:p>
    <w:bookmarkEnd w:id="31226"/>
    <w:bookmarkStart w:name="z35790" w:id="31227"/>
    <w:p>
      <w:pPr>
        <w:spacing w:after="0"/>
        <w:ind w:left="0"/>
        <w:jc w:val="both"/>
      </w:pPr>
      <w:r>
        <w:rPr>
          <w:rFonts w:ascii="Times New Roman"/>
          <w:b w:val="false"/>
          <w:i w:val="false"/>
          <w:color w:val="000000"/>
          <w:sz w:val="28"/>
        </w:rPr>
        <w:t>
      История кино Швеции. "Золотой век шведского немого кино". Фильмы развлекательного характера в годы войны.</w:t>
      </w:r>
    </w:p>
    <w:bookmarkEnd w:id="31227"/>
    <w:bookmarkStart w:name="z35791" w:id="31228"/>
    <w:p>
      <w:pPr>
        <w:spacing w:after="0"/>
        <w:ind w:left="0"/>
        <w:jc w:val="both"/>
      </w:pPr>
      <w:r>
        <w:rPr>
          <w:rFonts w:ascii="Times New Roman"/>
          <w:b w:val="false"/>
          <w:i w:val="false"/>
          <w:color w:val="000000"/>
          <w:sz w:val="28"/>
        </w:rPr>
        <w:t>
      Новое рождение шведского кино. Фильмы Ингмара Бергмана.</w:t>
      </w:r>
    </w:p>
    <w:bookmarkEnd w:id="31228"/>
    <w:bookmarkStart w:name="z35792" w:id="31229"/>
    <w:p>
      <w:pPr>
        <w:spacing w:after="0"/>
        <w:ind w:left="0"/>
        <w:jc w:val="both"/>
      </w:pPr>
      <w:r>
        <w:rPr>
          <w:rFonts w:ascii="Times New Roman"/>
          <w:b w:val="false"/>
          <w:i w:val="false"/>
          <w:color w:val="000000"/>
          <w:sz w:val="28"/>
        </w:rPr>
        <w:t>
      Организация первой шведской киностудии "Свенска Биоскоп". Режиссеры и актеры нового шведского кино.</w:t>
      </w:r>
    </w:p>
    <w:bookmarkEnd w:id="31229"/>
    <w:bookmarkStart w:name="z35793" w:id="31230"/>
    <w:p>
      <w:pPr>
        <w:spacing w:after="0"/>
        <w:ind w:left="0"/>
        <w:jc w:val="both"/>
      </w:pPr>
      <w:r>
        <w:rPr>
          <w:rFonts w:ascii="Times New Roman"/>
          <w:b w:val="false"/>
          <w:i w:val="false"/>
          <w:color w:val="000000"/>
          <w:sz w:val="28"/>
        </w:rPr>
        <w:t xml:space="preserve">
      Кино Испании. Деградация испанского кино в условиях фашистской диктатуры. </w:t>
      </w:r>
    </w:p>
    <w:bookmarkEnd w:id="31230"/>
    <w:bookmarkStart w:name="z35794" w:id="31231"/>
    <w:p>
      <w:pPr>
        <w:spacing w:after="0"/>
        <w:ind w:left="0"/>
        <w:jc w:val="both"/>
      </w:pPr>
      <w:r>
        <w:rPr>
          <w:rFonts w:ascii="Times New Roman"/>
          <w:b w:val="false"/>
          <w:i w:val="false"/>
          <w:color w:val="000000"/>
          <w:sz w:val="28"/>
        </w:rPr>
        <w:t xml:space="preserve">
      Влияние неореализма на развитие испанского кино в пятидесятые годы двадцатого века. Возрождение национальной кинематографии. </w:t>
      </w:r>
    </w:p>
    <w:bookmarkEnd w:id="31231"/>
    <w:bookmarkStart w:name="z35795" w:id="31232"/>
    <w:p>
      <w:pPr>
        <w:spacing w:after="0"/>
        <w:ind w:left="0"/>
        <w:jc w:val="both"/>
      </w:pPr>
      <w:r>
        <w:rPr>
          <w:rFonts w:ascii="Times New Roman"/>
          <w:b w:val="false"/>
          <w:i w:val="false"/>
          <w:color w:val="000000"/>
          <w:sz w:val="28"/>
        </w:rPr>
        <w:t>
      Творчество М. Феррери. "Молодое испанское кино". Творчество К. Сауры и его место в испанском кинематографе. Фильмы П. Альмодовара.</w:t>
      </w:r>
    </w:p>
    <w:bookmarkEnd w:id="31232"/>
    <w:bookmarkStart w:name="z35796" w:id="31233"/>
    <w:p>
      <w:pPr>
        <w:spacing w:after="0"/>
        <w:ind w:left="0"/>
        <w:jc w:val="both"/>
      </w:pPr>
      <w:r>
        <w:rPr>
          <w:rFonts w:ascii="Times New Roman"/>
          <w:b w:val="false"/>
          <w:i w:val="false"/>
          <w:color w:val="000000"/>
          <w:sz w:val="28"/>
        </w:rPr>
        <w:t>
      Тема 5. Развитие кино Соединенных штатов Америки. Американский киноавангард. Кинодокументалистика военного периода.</w:t>
      </w:r>
    </w:p>
    <w:bookmarkEnd w:id="31233"/>
    <w:bookmarkStart w:name="z35797" w:id="31234"/>
    <w:p>
      <w:pPr>
        <w:spacing w:after="0"/>
        <w:ind w:left="0"/>
        <w:jc w:val="both"/>
      </w:pPr>
      <w:r>
        <w:rPr>
          <w:rFonts w:ascii="Times New Roman"/>
          <w:b w:val="false"/>
          <w:i w:val="false"/>
          <w:color w:val="000000"/>
          <w:sz w:val="28"/>
        </w:rPr>
        <w:t>
      Фильмы Ч. Чаплина "Месье Верду" (1947), "Огни рампы" (1952) и "Король в Нью-Йорке" (1957) как отражение американской действительности.</w:t>
      </w:r>
    </w:p>
    <w:bookmarkEnd w:id="31234"/>
    <w:bookmarkStart w:name="z35798" w:id="31235"/>
    <w:p>
      <w:pPr>
        <w:spacing w:after="0"/>
        <w:ind w:left="0"/>
        <w:jc w:val="both"/>
      </w:pPr>
      <w:r>
        <w:rPr>
          <w:rFonts w:ascii="Times New Roman"/>
          <w:b w:val="false"/>
          <w:i w:val="false"/>
          <w:color w:val="000000"/>
          <w:sz w:val="28"/>
        </w:rPr>
        <w:t xml:space="preserve">
      Кризис Голливуда на рубеже пятидесятого-шестидесятого годов двадцатого века. Падение доходов киностудий. Конкуренция с телевидением. </w:t>
      </w:r>
    </w:p>
    <w:bookmarkEnd w:id="31235"/>
    <w:bookmarkStart w:name="z35799" w:id="31236"/>
    <w:p>
      <w:pPr>
        <w:spacing w:after="0"/>
        <w:ind w:left="0"/>
        <w:jc w:val="both"/>
      </w:pPr>
      <w:r>
        <w:rPr>
          <w:rFonts w:ascii="Times New Roman"/>
          <w:b w:val="false"/>
          <w:i w:val="false"/>
          <w:color w:val="000000"/>
          <w:sz w:val="28"/>
        </w:rPr>
        <w:t xml:space="preserve">
      Техническая модернизация кино: широкий экран, стереофония, панорамное и широкоформатное кино. </w:t>
      </w:r>
    </w:p>
    <w:bookmarkEnd w:id="31236"/>
    <w:bookmarkStart w:name="z35800" w:id="31237"/>
    <w:p>
      <w:pPr>
        <w:spacing w:after="0"/>
        <w:ind w:left="0"/>
        <w:jc w:val="both"/>
      </w:pPr>
      <w:r>
        <w:rPr>
          <w:rFonts w:ascii="Times New Roman"/>
          <w:b w:val="false"/>
          <w:i w:val="false"/>
          <w:color w:val="000000"/>
          <w:sz w:val="28"/>
        </w:rPr>
        <w:t>
      Творчество режиссеров Сидни Поллака, Роберта Олтмена, Сидни Майка Николса, Стэнли Кубрика.</w:t>
      </w:r>
    </w:p>
    <w:bookmarkEnd w:id="31237"/>
    <w:bookmarkStart w:name="z35801" w:id="31238"/>
    <w:p>
      <w:pPr>
        <w:spacing w:after="0"/>
        <w:ind w:left="0"/>
        <w:jc w:val="both"/>
      </w:pPr>
      <w:r>
        <w:rPr>
          <w:rFonts w:ascii="Times New Roman"/>
          <w:b w:val="false"/>
          <w:i w:val="false"/>
          <w:color w:val="000000"/>
          <w:sz w:val="28"/>
        </w:rPr>
        <w:t>
      Пик творчества мировых звезд Голливуда Мэрилин Монро, Элизабет Тейлор Берт Ланкастер, Керк Дуглас, Натали Вуд, Уоррен Битти, Марлон Брандо.</w:t>
      </w:r>
    </w:p>
    <w:bookmarkEnd w:id="31238"/>
    <w:bookmarkStart w:name="z35802" w:id="31239"/>
    <w:p>
      <w:pPr>
        <w:spacing w:after="0"/>
        <w:ind w:left="0"/>
        <w:jc w:val="both"/>
      </w:pPr>
      <w:r>
        <w:rPr>
          <w:rFonts w:ascii="Times New Roman"/>
          <w:b w:val="false"/>
          <w:i w:val="false"/>
          <w:color w:val="000000"/>
          <w:sz w:val="28"/>
        </w:rPr>
        <w:t>
      Кино второй половины двадцатого века. Молодежный протест и его осмысление в традиционных жанрах.</w:t>
      </w:r>
    </w:p>
    <w:bookmarkEnd w:id="31239"/>
    <w:bookmarkStart w:name="z35803" w:id="31240"/>
    <w:p>
      <w:pPr>
        <w:spacing w:after="0"/>
        <w:ind w:left="0"/>
        <w:jc w:val="both"/>
      </w:pPr>
      <w:r>
        <w:rPr>
          <w:rFonts w:ascii="Times New Roman"/>
          <w:b w:val="false"/>
          <w:i w:val="false"/>
          <w:color w:val="000000"/>
          <w:sz w:val="28"/>
        </w:rPr>
        <w:t>
      Усиление борьбы за гражданские права негров и фильмы антирасистской направленности.</w:t>
      </w:r>
    </w:p>
    <w:bookmarkEnd w:id="31240"/>
    <w:bookmarkStart w:name="z35804" w:id="31241"/>
    <w:p>
      <w:pPr>
        <w:spacing w:after="0"/>
        <w:ind w:left="0"/>
        <w:jc w:val="both"/>
      </w:pPr>
      <w:r>
        <w:rPr>
          <w:rFonts w:ascii="Times New Roman"/>
          <w:b w:val="false"/>
          <w:i w:val="false"/>
          <w:color w:val="000000"/>
          <w:sz w:val="28"/>
        </w:rPr>
        <w:t>
      Военная тема в фильмах режиссеров С. Кубрика, Р. Олтмена, М. Николса.</w:t>
      </w:r>
    </w:p>
    <w:bookmarkEnd w:id="31241"/>
    <w:bookmarkStart w:name="z35805" w:id="31242"/>
    <w:p>
      <w:pPr>
        <w:spacing w:after="0"/>
        <w:ind w:left="0"/>
        <w:jc w:val="both"/>
      </w:pPr>
      <w:r>
        <w:rPr>
          <w:rFonts w:ascii="Times New Roman"/>
          <w:b w:val="false"/>
          <w:i w:val="false"/>
          <w:color w:val="000000"/>
          <w:sz w:val="28"/>
        </w:rPr>
        <w:t>
      Тема вьетнамской войны на американском экране. Фильмы Р. Олтмана.</w:t>
      </w:r>
    </w:p>
    <w:bookmarkEnd w:id="31242"/>
    <w:bookmarkStart w:name="z35806" w:id="31243"/>
    <w:p>
      <w:pPr>
        <w:spacing w:after="0"/>
        <w:ind w:left="0"/>
        <w:jc w:val="both"/>
      </w:pPr>
      <w:r>
        <w:rPr>
          <w:rFonts w:ascii="Times New Roman"/>
          <w:b w:val="false"/>
          <w:i w:val="false"/>
          <w:color w:val="000000"/>
          <w:sz w:val="28"/>
        </w:rPr>
        <w:t>
      Новые грани коммерческих жанров. Создание исторических блокбастеров, разнообразие триллеров, фильмов-катастроф, мистических картин, космических кинобестселлеров.</w:t>
      </w:r>
    </w:p>
    <w:bookmarkEnd w:id="31243"/>
    <w:bookmarkStart w:name="z35807" w:id="31244"/>
    <w:p>
      <w:pPr>
        <w:spacing w:after="0"/>
        <w:ind w:left="0"/>
        <w:jc w:val="both"/>
      </w:pPr>
      <w:r>
        <w:rPr>
          <w:rFonts w:ascii="Times New Roman"/>
          <w:b w:val="false"/>
          <w:i w:val="false"/>
          <w:color w:val="000000"/>
          <w:sz w:val="28"/>
        </w:rPr>
        <w:t xml:space="preserve">
       Неоконсерватизм и реставрация старых голливудских мифов о "золушке", об американской "мечте". "Звезды" американского кино. </w:t>
      </w:r>
    </w:p>
    <w:bookmarkEnd w:id="31244"/>
    <w:bookmarkStart w:name="z35808" w:id="31245"/>
    <w:p>
      <w:pPr>
        <w:spacing w:after="0"/>
        <w:ind w:left="0"/>
        <w:jc w:val="both"/>
      </w:pPr>
      <w:r>
        <w:rPr>
          <w:rFonts w:ascii="Times New Roman"/>
          <w:b w:val="false"/>
          <w:i w:val="false"/>
          <w:color w:val="000000"/>
          <w:sz w:val="28"/>
        </w:rPr>
        <w:t xml:space="preserve">
      Обновление жанров. Бродвейские "блокбастеры". Жанр кинофантастики. "Звездные воины" (1977-2005), "Инопланетянин" (1982), "Парк Юрского периода" (1993). </w:t>
      </w:r>
    </w:p>
    <w:bookmarkEnd w:id="31245"/>
    <w:bookmarkStart w:name="z35809" w:id="31246"/>
    <w:p>
      <w:pPr>
        <w:spacing w:after="0"/>
        <w:ind w:left="0"/>
        <w:jc w:val="both"/>
      </w:pPr>
      <w:r>
        <w:rPr>
          <w:rFonts w:ascii="Times New Roman"/>
          <w:b w:val="false"/>
          <w:i w:val="false"/>
          <w:color w:val="000000"/>
          <w:sz w:val="28"/>
        </w:rPr>
        <w:t>
      Создание фантастических фильмов жанра "киберпанк". Фильм "Бегущий по лезвию бритвы" (1981).</w:t>
      </w:r>
    </w:p>
    <w:bookmarkEnd w:id="31246"/>
    <w:bookmarkStart w:name="z35810" w:id="31247"/>
    <w:p>
      <w:pPr>
        <w:spacing w:after="0"/>
        <w:ind w:left="0"/>
        <w:jc w:val="both"/>
      </w:pPr>
      <w:r>
        <w:rPr>
          <w:rFonts w:ascii="Times New Roman"/>
          <w:b w:val="false"/>
          <w:i w:val="false"/>
          <w:color w:val="000000"/>
          <w:sz w:val="28"/>
        </w:rPr>
        <w:t xml:space="preserve">
      Обновление жанра фильма ужасов. Фильм "Челюсти" (1975) С. Спилберга, "Чужой" (1979) Р. Скотта. </w:t>
      </w:r>
    </w:p>
    <w:bookmarkEnd w:id="31247"/>
    <w:bookmarkStart w:name="z35811" w:id="31248"/>
    <w:p>
      <w:pPr>
        <w:spacing w:after="0"/>
        <w:ind w:left="0"/>
        <w:jc w:val="both"/>
      </w:pPr>
      <w:r>
        <w:rPr>
          <w:rFonts w:ascii="Times New Roman"/>
          <w:b w:val="false"/>
          <w:i w:val="false"/>
          <w:color w:val="000000"/>
          <w:sz w:val="28"/>
        </w:rPr>
        <w:t>
      Создание нового образца приключенческого фильма ("Искатели потерянного ковчега" С. Спилберга, 1981).</w:t>
      </w:r>
    </w:p>
    <w:bookmarkEnd w:id="31248"/>
    <w:bookmarkStart w:name="z35812" w:id="31249"/>
    <w:p>
      <w:pPr>
        <w:spacing w:after="0"/>
        <w:ind w:left="0"/>
        <w:jc w:val="both"/>
      </w:pPr>
      <w:r>
        <w:rPr>
          <w:rFonts w:ascii="Times New Roman"/>
          <w:b w:val="false"/>
          <w:i w:val="false"/>
          <w:color w:val="000000"/>
          <w:sz w:val="28"/>
        </w:rPr>
        <w:t>
      Эпические полотна режиссера Ф. Копполы в жанре гангстерского фильма ("Крестный отец" 1972, 1974, 1990), жанре военной драмы "Апокалипсис сегодня" (1979). Фильм ужасов "Молчания ягнят" (1991), "Рождественские кошмары" (1993). Просмотр и анализ фильма.</w:t>
      </w:r>
    </w:p>
    <w:bookmarkEnd w:id="31249"/>
    <w:bookmarkStart w:name="z35813" w:id="31250"/>
    <w:p>
      <w:pPr>
        <w:spacing w:after="0"/>
        <w:ind w:left="0"/>
        <w:jc w:val="both"/>
      </w:pPr>
      <w:r>
        <w:rPr>
          <w:rFonts w:ascii="Times New Roman"/>
          <w:b w:val="false"/>
          <w:i w:val="false"/>
          <w:color w:val="000000"/>
          <w:sz w:val="28"/>
        </w:rPr>
        <w:t>
      Популярные жанры: "вестерн", комедия, мюзикл, детектив, гангстерский фильм, фантастический фильм, постановочный боевик.</w:t>
      </w:r>
    </w:p>
    <w:bookmarkEnd w:id="31250"/>
    <w:bookmarkStart w:name="z35814" w:id="31251"/>
    <w:p>
      <w:pPr>
        <w:spacing w:after="0"/>
        <w:ind w:left="0"/>
        <w:jc w:val="both"/>
      </w:pPr>
      <w:r>
        <w:rPr>
          <w:rFonts w:ascii="Times New Roman"/>
          <w:b w:val="false"/>
          <w:i w:val="false"/>
          <w:color w:val="000000"/>
          <w:sz w:val="28"/>
        </w:rPr>
        <w:t>
      Влияние американского кинематографа на мировой кинопроцесс.</w:t>
      </w:r>
    </w:p>
    <w:bookmarkEnd w:id="31251"/>
    <w:bookmarkStart w:name="z35815" w:id="31252"/>
    <w:p>
      <w:pPr>
        <w:spacing w:after="0"/>
        <w:ind w:left="0"/>
        <w:jc w:val="both"/>
      </w:pPr>
      <w:r>
        <w:rPr>
          <w:rFonts w:ascii="Times New Roman"/>
          <w:b w:val="false"/>
          <w:i w:val="false"/>
          <w:color w:val="000000"/>
          <w:sz w:val="28"/>
        </w:rPr>
        <w:t xml:space="preserve">
      Тема 6. Послевоенное кино Восточной Европы. Влияние советского кино на становление кинематографий Восточной Европы в послевоенный период. Антифашистская тема как центральная в киноискусстве восточно-европейских стран. </w:t>
      </w:r>
    </w:p>
    <w:bookmarkEnd w:id="31252"/>
    <w:bookmarkStart w:name="z35816" w:id="31253"/>
    <w:p>
      <w:pPr>
        <w:spacing w:after="0"/>
        <w:ind w:left="0"/>
        <w:jc w:val="both"/>
      </w:pPr>
      <w:r>
        <w:rPr>
          <w:rFonts w:ascii="Times New Roman"/>
          <w:b w:val="false"/>
          <w:i w:val="false"/>
          <w:color w:val="000000"/>
          <w:sz w:val="28"/>
        </w:rPr>
        <w:t>
      Творческие поиски польских режиссеров. Венгерские режиссеры пятидесятых-шестидесятых годов двадцатого века З.Фабри, К.Макк, Ф.Мариашши, П. Бачо.</w:t>
      </w:r>
    </w:p>
    <w:bookmarkEnd w:id="31253"/>
    <w:bookmarkStart w:name="z35817" w:id="31254"/>
    <w:p>
      <w:pPr>
        <w:spacing w:after="0"/>
        <w:ind w:left="0"/>
        <w:jc w:val="both"/>
      </w:pPr>
      <w:r>
        <w:rPr>
          <w:rFonts w:ascii="Times New Roman"/>
          <w:b w:val="false"/>
          <w:i w:val="false"/>
          <w:color w:val="000000"/>
          <w:sz w:val="28"/>
        </w:rPr>
        <w:t>
      Болгарская кинематография. Фильмы З. Жандова, Я. Янкова, Б. Шаралиева как знак обновленного болгарского киноискусства.</w:t>
      </w:r>
    </w:p>
    <w:bookmarkEnd w:id="31254"/>
    <w:bookmarkStart w:name="z35818" w:id="31255"/>
    <w:p>
      <w:pPr>
        <w:spacing w:after="0"/>
        <w:ind w:left="0"/>
        <w:jc w:val="both"/>
      </w:pPr>
      <w:r>
        <w:rPr>
          <w:rFonts w:ascii="Times New Roman"/>
          <w:b w:val="false"/>
          <w:i w:val="false"/>
          <w:color w:val="000000"/>
          <w:sz w:val="28"/>
        </w:rPr>
        <w:t>
      Антифашистская тема для кинематографии Германской Демократической Республики, ее разработка режиссерами К. Метцигом, З. Дудовым, В. Штаудте.</w:t>
      </w:r>
    </w:p>
    <w:bookmarkEnd w:id="31255"/>
    <w:bookmarkStart w:name="z35819" w:id="31256"/>
    <w:p>
      <w:pPr>
        <w:spacing w:after="0"/>
        <w:ind w:left="0"/>
        <w:jc w:val="both"/>
      </w:pPr>
      <w:r>
        <w:rPr>
          <w:rFonts w:ascii="Times New Roman"/>
          <w:b w:val="false"/>
          <w:i w:val="false"/>
          <w:color w:val="000000"/>
          <w:sz w:val="28"/>
        </w:rPr>
        <w:t>
      Особенности румынского кино. Кино Чехословакии сквозь призму фильмов О. Вавры. Жанрово-тематический диапазон и особенности развития кино Югославии.</w:t>
      </w:r>
    </w:p>
    <w:bookmarkEnd w:id="31256"/>
    <w:bookmarkStart w:name="z35820" w:id="31257"/>
    <w:p>
      <w:pPr>
        <w:spacing w:after="0"/>
        <w:ind w:left="0"/>
        <w:jc w:val="both"/>
      </w:pPr>
      <w:r>
        <w:rPr>
          <w:rFonts w:ascii="Times New Roman"/>
          <w:b w:val="false"/>
          <w:i w:val="false"/>
          <w:color w:val="000000"/>
          <w:sz w:val="28"/>
        </w:rPr>
        <w:t>
      Ведущие кинематографисты восточно-европейских стран в мировом кинематографическом процессе. Расширение творческих возможностей кинематографий Восточной Европы. Просмотр и анализ фильма.</w:t>
      </w:r>
    </w:p>
    <w:bookmarkEnd w:id="31257"/>
    <w:bookmarkStart w:name="z35821" w:id="31258"/>
    <w:p>
      <w:pPr>
        <w:spacing w:after="0"/>
        <w:ind w:left="0"/>
        <w:jc w:val="both"/>
      </w:pPr>
      <w:r>
        <w:rPr>
          <w:rFonts w:ascii="Times New Roman"/>
          <w:b w:val="false"/>
          <w:i w:val="false"/>
          <w:color w:val="000000"/>
          <w:sz w:val="28"/>
        </w:rPr>
        <w:t>
      Тема 7. Советское кино. Перестройка советской кинопромышленности в условиях военного времени. Эвакуация крупнейших киностудий на восток страны. Выпуск "Боевых киносборников" и короткометражных фильмов. Хроникально-документальные фильмы о важнейших этапах войны.</w:t>
      </w:r>
    </w:p>
    <w:bookmarkEnd w:id="31258"/>
    <w:bookmarkStart w:name="z35822" w:id="31259"/>
    <w:p>
      <w:pPr>
        <w:spacing w:after="0"/>
        <w:ind w:left="0"/>
        <w:jc w:val="both"/>
      </w:pPr>
      <w:r>
        <w:rPr>
          <w:rFonts w:ascii="Times New Roman"/>
          <w:b w:val="false"/>
          <w:i w:val="false"/>
          <w:color w:val="000000"/>
          <w:sz w:val="28"/>
        </w:rPr>
        <w:t xml:space="preserve">
      Распространение жанра кинорепортажа. Соединение нескольких репортажей под одним заголовком и создание "киножурналов" ("Союзкиножурнал"). </w:t>
      </w:r>
    </w:p>
    <w:bookmarkEnd w:id="31259"/>
    <w:bookmarkStart w:name="z35823" w:id="31260"/>
    <w:p>
      <w:pPr>
        <w:spacing w:after="0"/>
        <w:ind w:left="0"/>
        <w:jc w:val="both"/>
      </w:pPr>
      <w:r>
        <w:rPr>
          <w:rFonts w:ascii="Times New Roman"/>
          <w:b w:val="false"/>
          <w:i w:val="false"/>
          <w:color w:val="000000"/>
          <w:sz w:val="28"/>
        </w:rPr>
        <w:t>
      Фильмы "Разгром немецких войск под Москвой", "Черноморцы", "Ленинград в борьбе" (1942 год). Завершение этого этапа военной документалистики фильмами "Берлин" (1945), "Суд народов" (1946). Просмотр и анализ фильма.</w:t>
      </w:r>
    </w:p>
    <w:bookmarkEnd w:id="31260"/>
    <w:bookmarkStart w:name="z35824" w:id="31261"/>
    <w:p>
      <w:pPr>
        <w:spacing w:after="0"/>
        <w:ind w:left="0"/>
        <w:jc w:val="both"/>
      </w:pPr>
      <w:r>
        <w:rPr>
          <w:rFonts w:ascii="Times New Roman"/>
          <w:b w:val="false"/>
          <w:i w:val="false"/>
          <w:color w:val="000000"/>
          <w:sz w:val="28"/>
        </w:rPr>
        <w:t xml:space="preserve">
      Тема 8. Советская кинематография послевоенного периода. Трудности развития советской кинематографии в первые послевоенные годы. Реэвакуация киностудий и восстановление киносети. </w:t>
      </w:r>
    </w:p>
    <w:bookmarkEnd w:id="31261"/>
    <w:bookmarkStart w:name="z35825" w:id="31262"/>
    <w:p>
      <w:pPr>
        <w:spacing w:after="0"/>
        <w:ind w:left="0"/>
        <w:jc w:val="both"/>
      </w:pPr>
      <w:r>
        <w:rPr>
          <w:rFonts w:ascii="Times New Roman"/>
          <w:b w:val="false"/>
          <w:i w:val="false"/>
          <w:color w:val="000000"/>
          <w:sz w:val="28"/>
        </w:rPr>
        <w:t>
      Художественно-документальные" фильмы о крупнейших стратегических операциях Великой Отечественной войны ("Третий удар", "Сталинградская битва", "Падение Берлина").</w:t>
      </w:r>
    </w:p>
    <w:bookmarkEnd w:id="31262"/>
    <w:bookmarkStart w:name="z35826" w:id="31263"/>
    <w:p>
      <w:pPr>
        <w:spacing w:after="0"/>
        <w:ind w:left="0"/>
        <w:jc w:val="both"/>
      </w:pPr>
      <w:r>
        <w:rPr>
          <w:rFonts w:ascii="Times New Roman"/>
          <w:b w:val="false"/>
          <w:i w:val="false"/>
          <w:color w:val="000000"/>
          <w:sz w:val="28"/>
        </w:rPr>
        <w:t>
      Основной материал для кинокартин – прошлое страны. Фильм "Адмирал Нахимов" В.И. Пудовкина (1947), вторая серия фильма С.М. Эйзенштейна "Иван Грозный" (1945).</w:t>
      </w:r>
    </w:p>
    <w:bookmarkEnd w:id="31263"/>
    <w:bookmarkStart w:name="z35827" w:id="31264"/>
    <w:p>
      <w:pPr>
        <w:spacing w:after="0"/>
        <w:ind w:left="0"/>
        <w:jc w:val="both"/>
      </w:pPr>
      <w:r>
        <w:rPr>
          <w:rFonts w:ascii="Times New Roman"/>
          <w:b w:val="false"/>
          <w:i w:val="false"/>
          <w:color w:val="000000"/>
          <w:sz w:val="28"/>
        </w:rPr>
        <w:t>
      Тема войны. Фильмы "Повесть о настоящем солдате" (1948), "Подвиг разведчика" (1947), "Секретная миссия" (1950). Просмотр и анализ фильма.</w:t>
      </w:r>
    </w:p>
    <w:bookmarkEnd w:id="31264"/>
    <w:bookmarkStart w:name="z35828" w:id="31265"/>
    <w:p>
      <w:pPr>
        <w:spacing w:after="0"/>
        <w:ind w:left="0"/>
        <w:jc w:val="both"/>
      </w:pPr>
      <w:r>
        <w:rPr>
          <w:rFonts w:ascii="Times New Roman"/>
          <w:b w:val="false"/>
          <w:i w:val="false"/>
          <w:color w:val="000000"/>
          <w:sz w:val="28"/>
        </w:rPr>
        <w:t>
      Фильмы, снятые по мотивам классики русской и зарубежной литературы. Экранизации произведений А.П. Чехова "Попрыгунья", "Дама с собачкой", Ф. Достоевского "Идиот", "Братья Карамазовы", "Преступление и наказание", Л. Толстого "Война и мир". "Тихий Дон" (1957).</w:t>
      </w:r>
    </w:p>
    <w:bookmarkEnd w:id="31265"/>
    <w:bookmarkStart w:name="z35829" w:id="31266"/>
    <w:p>
      <w:pPr>
        <w:spacing w:after="0"/>
        <w:ind w:left="0"/>
        <w:jc w:val="both"/>
      </w:pPr>
      <w:r>
        <w:rPr>
          <w:rFonts w:ascii="Times New Roman"/>
          <w:b w:val="false"/>
          <w:i w:val="false"/>
          <w:color w:val="000000"/>
          <w:sz w:val="28"/>
        </w:rPr>
        <w:t>
      Фильмы киномастеров старшего поколения ("Возвращение Василия Бортникова", "Урок жизни", "Дело Румянцева"). Кинематографические дебюты молодых режиссеров ("Весна на Заречной улице", "Чужая родня", "Земля и люди").</w:t>
      </w:r>
    </w:p>
    <w:bookmarkEnd w:id="31266"/>
    <w:bookmarkStart w:name="z35830" w:id="31267"/>
    <w:p>
      <w:pPr>
        <w:spacing w:after="0"/>
        <w:ind w:left="0"/>
        <w:jc w:val="both"/>
      </w:pPr>
      <w:r>
        <w:rPr>
          <w:rFonts w:ascii="Times New Roman"/>
          <w:b w:val="false"/>
          <w:i w:val="false"/>
          <w:color w:val="000000"/>
          <w:sz w:val="28"/>
        </w:rPr>
        <w:t>
      Фольклорно-поэтический строй фильма "Тени забытых предков" (1964).</w:t>
      </w:r>
    </w:p>
    <w:bookmarkEnd w:id="31267"/>
    <w:bookmarkStart w:name="z35831" w:id="31268"/>
    <w:p>
      <w:pPr>
        <w:spacing w:after="0"/>
        <w:ind w:left="0"/>
        <w:jc w:val="both"/>
      </w:pPr>
      <w:r>
        <w:rPr>
          <w:rFonts w:ascii="Times New Roman"/>
          <w:b w:val="false"/>
          <w:i w:val="false"/>
          <w:color w:val="000000"/>
          <w:sz w:val="28"/>
        </w:rPr>
        <w:t>
      Развитие жанра комедии. Расцвет творчества режиссера Э. Рязанова, Л. Гайдая. Начало творческого пути А. Тарковского. К. Муратовой.</w:t>
      </w:r>
    </w:p>
    <w:bookmarkEnd w:id="31268"/>
    <w:bookmarkStart w:name="z35832" w:id="31269"/>
    <w:p>
      <w:pPr>
        <w:spacing w:after="0"/>
        <w:ind w:left="0"/>
        <w:jc w:val="both"/>
      </w:pPr>
      <w:r>
        <w:rPr>
          <w:rFonts w:ascii="Times New Roman"/>
          <w:b w:val="false"/>
          <w:i w:val="false"/>
          <w:color w:val="000000"/>
          <w:sz w:val="28"/>
        </w:rPr>
        <w:t>
      Тема 8. Фильмы о Великой Отечественной войне. Новаторский характер образного решения картин "Летят журавли" (1957), "Судьба человека" (1959), "Баллада о солдате" (1959), "Мир входящему" (1961), "Иваново детство" (1962).</w:t>
      </w:r>
    </w:p>
    <w:bookmarkEnd w:id="31269"/>
    <w:bookmarkStart w:name="z35833" w:id="31270"/>
    <w:p>
      <w:pPr>
        <w:spacing w:after="0"/>
        <w:ind w:left="0"/>
        <w:jc w:val="both"/>
      </w:pPr>
      <w:r>
        <w:rPr>
          <w:rFonts w:ascii="Times New Roman"/>
          <w:b w:val="false"/>
          <w:i w:val="false"/>
          <w:color w:val="000000"/>
          <w:sz w:val="28"/>
        </w:rPr>
        <w:t>
      Просмотр и обсуждение фильма. Анализ фильма с учетом их жанровых и стилистических особенностей.</w:t>
      </w:r>
    </w:p>
    <w:bookmarkEnd w:id="31270"/>
    <w:bookmarkStart w:name="z35834" w:id="31271"/>
    <w:p>
      <w:pPr>
        <w:spacing w:after="0"/>
        <w:ind w:left="0"/>
        <w:jc w:val="both"/>
      </w:pPr>
      <w:r>
        <w:rPr>
          <w:rFonts w:ascii="Times New Roman"/>
          <w:b w:val="false"/>
          <w:i w:val="false"/>
          <w:color w:val="000000"/>
          <w:sz w:val="28"/>
        </w:rPr>
        <w:t xml:space="preserve">
      Тема 9. Киноклассика 1950-80 годов. Основные направления жанрово-стилевых поисков. </w:t>
      </w:r>
    </w:p>
    <w:bookmarkEnd w:id="31271"/>
    <w:bookmarkStart w:name="z35835" w:id="31272"/>
    <w:p>
      <w:pPr>
        <w:spacing w:after="0"/>
        <w:ind w:left="0"/>
        <w:jc w:val="both"/>
      </w:pPr>
      <w:r>
        <w:rPr>
          <w:rFonts w:ascii="Times New Roman"/>
          <w:b w:val="false"/>
          <w:i w:val="false"/>
          <w:color w:val="000000"/>
          <w:sz w:val="28"/>
        </w:rPr>
        <w:t>
      Документализм изобразительного решения, народность и национальность образов картин "Живые и мертвые" (1964), "Отец солдата" (1965), "Никто не хотел умирать" (1966). Киноэпопеи Ю. Озерова "Освобождение" (1970-1972), "Солдаты свободы" (1977), "Битва за Москву" (1985).</w:t>
      </w:r>
    </w:p>
    <w:bookmarkEnd w:id="31272"/>
    <w:bookmarkStart w:name="z35836" w:id="31273"/>
    <w:p>
      <w:pPr>
        <w:spacing w:after="0"/>
        <w:ind w:left="0"/>
        <w:jc w:val="both"/>
      </w:pPr>
      <w:r>
        <w:rPr>
          <w:rFonts w:ascii="Times New Roman"/>
          <w:b w:val="false"/>
          <w:i w:val="false"/>
          <w:color w:val="000000"/>
          <w:sz w:val="28"/>
        </w:rPr>
        <w:t xml:space="preserve">
      Жанрово-стилевое многообразие фильмов о войне. Фильм С. Бондарчука "Они сражались за Родину" (1975). </w:t>
      </w:r>
    </w:p>
    <w:bookmarkEnd w:id="31273"/>
    <w:bookmarkStart w:name="z35837" w:id="31274"/>
    <w:p>
      <w:pPr>
        <w:spacing w:after="0"/>
        <w:ind w:left="0"/>
        <w:jc w:val="both"/>
      </w:pPr>
      <w:r>
        <w:rPr>
          <w:rFonts w:ascii="Times New Roman"/>
          <w:b w:val="false"/>
          <w:i w:val="false"/>
          <w:color w:val="000000"/>
          <w:sz w:val="28"/>
        </w:rPr>
        <w:t xml:space="preserve">
      Синтез исторического и мифологического в ленте Ю. Ильенко "Белая птица с черной отметиной" (1972). </w:t>
      </w:r>
    </w:p>
    <w:bookmarkEnd w:id="31274"/>
    <w:bookmarkStart w:name="z35838" w:id="31275"/>
    <w:p>
      <w:pPr>
        <w:spacing w:after="0"/>
        <w:ind w:left="0"/>
        <w:jc w:val="both"/>
      </w:pPr>
      <w:r>
        <w:rPr>
          <w:rFonts w:ascii="Times New Roman"/>
          <w:b w:val="false"/>
          <w:i w:val="false"/>
          <w:color w:val="000000"/>
          <w:sz w:val="28"/>
        </w:rPr>
        <w:t>
      Лирико-драматическое решение темы в фильме С. Ростоцкого "А зори здесь тихие..." (1972).</w:t>
      </w:r>
    </w:p>
    <w:bookmarkEnd w:id="31275"/>
    <w:bookmarkStart w:name="z35839" w:id="31276"/>
    <w:p>
      <w:pPr>
        <w:spacing w:after="0"/>
        <w:ind w:left="0"/>
        <w:jc w:val="both"/>
      </w:pPr>
      <w:r>
        <w:rPr>
          <w:rFonts w:ascii="Times New Roman"/>
          <w:b w:val="false"/>
          <w:i w:val="false"/>
          <w:color w:val="000000"/>
          <w:sz w:val="28"/>
        </w:rPr>
        <w:t>
      Активное использование мотивов и образов национального фольклора в фильмах Э. Лотяну. "Лаутары" (1972), "Табор уходит в небо", (1975).</w:t>
      </w:r>
    </w:p>
    <w:bookmarkEnd w:id="31276"/>
    <w:bookmarkStart w:name="z35840" w:id="31277"/>
    <w:p>
      <w:pPr>
        <w:spacing w:after="0"/>
        <w:ind w:left="0"/>
        <w:jc w:val="both"/>
      </w:pPr>
      <w:r>
        <w:rPr>
          <w:rFonts w:ascii="Times New Roman"/>
          <w:b w:val="false"/>
          <w:i w:val="false"/>
          <w:color w:val="000000"/>
          <w:sz w:val="28"/>
        </w:rPr>
        <w:t>
      Тема личности художника и его поэтического мира в фильмах "Мольба" (1968), "Цвет граната" (режиссер С. Параджанов, 1970), "Пиросмани" (режиссер Г. Шенгелая, 1970).</w:t>
      </w:r>
    </w:p>
    <w:bookmarkEnd w:id="31277"/>
    <w:bookmarkStart w:name="z35841" w:id="31278"/>
    <w:p>
      <w:pPr>
        <w:spacing w:after="0"/>
        <w:ind w:left="0"/>
        <w:jc w:val="both"/>
      </w:pPr>
      <w:r>
        <w:rPr>
          <w:rFonts w:ascii="Times New Roman"/>
          <w:b w:val="false"/>
          <w:i w:val="false"/>
          <w:color w:val="000000"/>
          <w:sz w:val="28"/>
        </w:rPr>
        <w:t>
       "Древо желаний" (режиссер Т. Абуладзе, 1977). Притчевая природа, основные сюжетные мотивы.</w:t>
      </w:r>
    </w:p>
    <w:bookmarkEnd w:id="31278"/>
    <w:bookmarkStart w:name="z35842" w:id="31279"/>
    <w:p>
      <w:pPr>
        <w:spacing w:after="0"/>
        <w:ind w:left="0"/>
        <w:jc w:val="both"/>
      </w:pPr>
      <w:r>
        <w:rPr>
          <w:rFonts w:ascii="Times New Roman"/>
          <w:b w:val="false"/>
          <w:i w:val="false"/>
          <w:color w:val="000000"/>
          <w:sz w:val="28"/>
        </w:rPr>
        <w:t xml:space="preserve">
      Документальный фильм. Экранизация русской и зарубежной классики. Эволюция кинокомедии. </w:t>
      </w:r>
    </w:p>
    <w:bookmarkEnd w:id="31279"/>
    <w:bookmarkStart w:name="z35843" w:id="31280"/>
    <w:p>
      <w:pPr>
        <w:spacing w:after="0"/>
        <w:ind w:left="0"/>
        <w:jc w:val="both"/>
      </w:pPr>
      <w:r>
        <w:rPr>
          <w:rFonts w:ascii="Times New Roman"/>
          <w:b w:val="false"/>
          <w:i w:val="false"/>
          <w:color w:val="000000"/>
          <w:sz w:val="28"/>
        </w:rPr>
        <w:t>
      Тема 10. Развитие кино для детей и юношества. История создания детского кино. Фильмы "Звонят, откройте дверь" (1966), "Доживем до понедельника" (1967), "Сто дней после детства" (1975), "Не болит голова у дятла" (1975), "Ключ без права передачи" (1974).</w:t>
      </w:r>
    </w:p>
    <w:bookmarkEnd w:id="31280"/>
    <w:bookmarkStart w:name="z35844" w:id="31281"/>
    <w:p>
      <w:pPr>
        <w:spacing w:after="0"/>
        <w:ind w:left="0"/>
        <w:jc w:val="both"/>
      </w:pPr>
      <w:r>
        <w:rPr>
          <w:rFonts w:ascii="Times New Roman"/>
          <w:b w:val="false"/>
          <w:i w:val="false"/>
          <w:color w:val="000000"/>
          <w:sz w:val="28"/>
        </w:rPr>
        <w:t xml:space="preserve">
      Фильмы Р. Быкова: "Внимание, черепаха!" (1970), "Телеграмма" (1972), "Автомобиль, скрипка и собака Клякса" (1975). Острота социально-нравственных проблем в фильме "Чучело" (1984). </w:t>
      </w:r>
    </w:p>
    <w:bookmarkEnd w:id="31281"/>
    <w:bookmarkStart w:name="z35845" w:id="31282"/>
    <w:p>
      <w:pPr>
        <w:spacing w:after="0"/>
        <w:ind w:left="0"/>
        <w:jc w:val="both"/>
      </w:pPr>
      <w:r>
        <w:rPr>
          <w:rFonts w:ascii="Times New Roman"/>
          <w:b w:val="false"/>
          <w:i w:val="false"/>
          <w:color w:val="000000"/>
          <w:sz w:val="28"/>
        </w:rPr>
        <w:t xml:space="preserve">
      Биография и творчество актеров, снимавшиеся в детских фильмах. Просмотр и обсуждение ряда детских фильмов. </w:t>
      </w:r>
    </w:p>
    <w:bookmarkEnd w:id="31282"/>
    <w:bookmarkStart w:name="z35846" w:id="31283"/>
    <w:p>
      <w:pPr>
        <w:spacing w:after="0"/>
        <w:ind w:left="0"/>
        <w:jc w:val="both"/>
      </w:pPr>
      <w:r>
        <w:rPr>
          <w:rFonts w:ascii="Times New Roman"/>
          <w:b w:val="false"/>
          <w:i w:val="false"/>
          <w:color w:val="000000"/>
          <w:sz w:val="28"/>
        </w:rPr>
        <w:t>
      Тема 11. Развитие мультипликационного фильма. История возникновения мультипликации. История российской мультипликации. Золотой период русской анимации. Российская мультипликация сегодня. Просмотр и обсуждение ряда мультипликационных фильмов.</w:t>
      </w:r>
    </w:p>
    <w:bookmarkEnd w:id="31283"/>
    <w:bookmarkStart w:name="z35847" w:id="31284"/>
    <w:p>
      <w:pPr>
        <w:spacing w:after="0"/>
        <w:ind w:left="0"/>
        <w:jc w:val="both"/>
      </w:pPr>
      <w:r>
        <w:rPr>
          <w:rFonts w:ascii="Times New Roman"/>
          <w:b w:val="false"/>
          <w:i w:val="false"/>
          <w:color w:val="000000"/>
          <w:sz w:val="28"/>
        </w:rPr>
        <w:t>
      Практическое занятие. Анализ мультипликационного фильма. Схема анализа мультипликационного фильма. Создание мультипликационного фильма.</w:t>
      </w:r>
    </w:p>
    <w:bookmarkEnd w:id="31284"/>
    <w:bookmarkStart w:name="z35848" w:id="31285"/>
    <w:p>
      <w:pPr>
        <w:spacing w:after="0"/>
        <w:ind w:left="0"/>
        <w:jc w:val="both"/>
      </w:pPr>
      <w:r>
        <w:rPr>
          <w:rFonts w:ascii="Times New Roman"/>
          <w:b w:val="false"/>
          <w:i w:val="false"/>
          <w:color w:val="000000"/>
          <w:sz w:val="28"/>
        </w:rPr>
        <w:t>
      Этапы создания мультипликационного фильма. Написание художественного сценария. Создание образов персонажей и фона разворачивания событий. Создание обучающимся собственного компьютерного фильма.</w:t>
      </w:r>
    </w:p>
    <w:bookmarkEnd w:id="31285"/>
    <w:bookmarkStart w:name="z35849" w:id="31286"/>
    <w:p>
      <w:pPr>
        <w:spacing w:after="0"/>
        <w:ind w:left="0"/>
        <w:jc w:val="both"/>
      </w:pPr>
      <w:r>
        <w:rPr>
          <w:rFonts w:ascii="Times New Roman"/>
          <w:b w:val="false"/>
          <w:i w:val="false"/>
          <w:color w:val="000000"/>
          <w:sz w:val="28"/>
        </w:rPr>
        <w:t xml:space="preserve">
      Тема 12. Новое осмысление героики и драматических противоречий революции и Великой Отечественной войны. Развитие историко-революционного жанра и производственно-бытового жанра. </w:t>
      </w:r>
    </w:p>
    <w:bookmarkEnd w:id="31286"/>
    <w:bookmarkStart w:name="z35850" w:id="31287"/>
    <w:p>
      <w:pPr>
        <w:spacing w:after="0"/>
        <w:ind w:left="0"/>
        <w:jc w:val="both"/>
      </w:pPr>
      <w:r>
        <w:rPr>
          <w:rFonts w:ascii="Times New Roman"/>
          <w:b w:val="false"/>
          <w:i w:val="false"/>
          <w:color w:val="000000"/>
          <w:sz w:val="28"/>
        </w:rPr>
        <w:t>
      Философское осмысление фашизма в картине Э. Климова "Иди и смотри" (1985). Тема психологического и нравственного облика поколения, пережившего войну, ее трансформация в контексте социальной и национальной проблематики: "Пришел солдат с фронта" (1972) и "Подранки" (1977) Н. Губенко, "Военно-полевой роман" (1983) П. Тодоровского, "Гнездо на ветру" О. Неуланда (1980), "Что посеешь..." П. Симма (1982), "Ночь коротка" М. Беликова (1981), "Танго нашего детства" А. Мкртчяна (1985). Просмотр и обсуждение фильма.</w:t>
      </w:r>
    </w:p>
    <w:bookmarkEnd w:id="31287"/>
    <w:bookmarkStart w:name="z35851" w:id="31288"/>
    <w:p>
      <w:pPr>
        <w:spacing w:after="0"/>
        <w:ind w:left="0"/>
        <w:jc w:val="both"/>
      </w:pPr>
      <w:r>
        <w:rPr>
          <w:rFonts w:ascii="Times New Roman"/>
          <w:b w:val="false"/>
          <w:i w:val="false"/>
          <w:color w:val="000000"/>
          <w:sz w:val="28"/>
        </w:rPr>
        <w:t>
      Киноискусство России девяностых годов двадцатого века. Сатирические и комедийные фильмы. Отражение современности в фильмах С. Герасимова, Ю. Райзмана, Г. Быкова. Философско-нравственная проблематика творчества А. Тарковского.</w:t>
      </w:r>
    </w:p>
    <w:bookmarkEnd w:id="31288"/>
    <w:bookmarkStart w:name="z35852" w:id="31289"/>
    <w:p>
      <w:pPr>
        <w:spacing w:after="0"/>
        <w:ind w:left="0"/>
        <w:jc w:val="both"/>
      </w:pPr>
      <w:r>
        <w:rPr>
          <w:rFonts w:ascii="Times New Roman"/>
          <w:b w:val="false"/>
          <w:i w:val="false"/>
          <w:color w:val="000000"/>
          <w:sz w:val="28"/>
        </w:rPr>
        <w:t>
      Тема женской эмансипации в кино ("Несколько интервью по личным вопросам" (1979), "Москва слезам не верит" (1980), "Зимняя вишня (1985).</w:t>
      </w:r>
    </w:p>
    <w:bookmarkEnd w:id="31289"/>
    <w:bookmarkStart w:name="z35853" w:id="31290"/>
    <w:p>
      <w:pPr>
        <w:spacing w:after="0"/>
        <w:ind w:left="0"/>
        <w:jc w:val="both"/>
      </w:pPr>
      <w:r>
        <w:rPr>
          <w:rFonts w:ascii="Times New Roman"/>
          <w:b w:val="false"/>
          <w:i w:val="false"/>
          <w:color w:val="000000"/>
          <w:sz w:val="28"/>
        </w:rPr>
        <w:t>
      Документальное кино. Фильмы М. Ромма, Р. Кармена. Творчество мастеров старшего поколения и молодого поколения кинематографистов.</w:t>
      </w:r>
    </w:p>
    <w:bookmarkEnd w:id="31290"/>
    <w:bookmarkStart w:name="z35854" w:id="31291"/>
    <w:p>
      <w:pPr>
        <w:spacing w:after="0"/>
        <w:ind w:left="0"/>
        <w:jc w:val="both"/>
      </w:pPr>
      <w:r>
        <w:rPr>
          <w:rFonts w:ascii="Times New Roman"/>
          <w:b w:val="false"/>
          <w:i w:val="false"/>
          <w:color w:val="000000"/>
          <w:sz w:val="28"/>
        </w:rPr>
        <w:t>
      Тема 13. Распад Советского Союза и образование Государственного Комитета по кинематографии Российской Федерации. Трудности развития кинематографа в условиях демократии и рыночной экономики на рубеже двадцатого и двадцать первого веков. Особенности и основные направления развития кинематографа. Техническое обновление киностудий. Модернизация кинопроцесса. Конкуренция на киноэкране с американским кино.</w:t>
      </w:r>
    </w:p>
    <w:bookmarkEnd w:id="31291"/>
    <w:bookmarkStart w:name="z35855" w:id="31292"/>
    <w:p>
      <w:pPr>
        <w:spacing w:after="0"/>
        <w:ind w:left="0"/>
        <w:jc w:val="both"/>
      </w:pPr>
      <w:r>
        <w:rPr>
          <w:rFonts w:ascii="Times New Roman"/>
          <w:b w:val="false"/>
          <w:i w:val="false"/>
          <w:color w:val="000000"/>
          <w:sz w:val="28"/>
        </w:rPr>
        <w:t>
      Поиски и открытия кинорежиссеров в разных жанрах. Ведущие мастера отечественного кино и мировой кинематографический процесс. Творчество молодых кинематографистов и их международный успех.</w:t>
      </w:r>
    </w:p>
    <w:bookmarkEnd w:id="31292"/>
    <w:bookmarkStart w:name="z35856" w:id="31293"/>
    <w:p>
      <w:pPr>
        <w:spacing w:after="0"/>
        <w:ind w:left="0"/>
        <w:jc w:val="both"/>
      </w:pPr>
      <w:r>
        <w:rPr>
          <w:rFonts w:ascii="Times New Roman"/>
          <w:b w:val="false"/>
          <w:i w:val="false"/>
          <w:color w:val="000000"/>
          <w:sz w:val="28"/>
        </w:rPr>
        <w:t>
      Крупнейшие российские кинофестивали.</w:t>
      </w:r>
    </w:p>
    <w:bookmarkEnd w:id="31293"/>
    <w:bookmarkStart w:name="z35857" w:id="31294"/>
    <w:p>
      <w:pPr>
        <w:spacing w:after="0"/>
        <w:ind w:left="0"/>
        <w:jc w:val="both"/>
      </w:pPr>
      <w:r>
        <w:rPr>
          <w:rFonts w:ascii="Times New Roman"/>
          <w:b w:val="false"/>
          <w:i w:val="false"/>
          <w:color w:val="000000"/>
          <w:sz w:val="28"/>
        </w:rPr>
        <w:t>
      Тема 14. Кинематограф стран Азии, Африки и Латинской Америки. Кино Японии. Основные этапы развития кино Японии.</w:t>
      </w:r>
    </w:p>
    <w:bookmarkEnd w:id="31294"/>
    <w:bookmarkStart w:name="z35858" w:id="31295"/>
    <w:p>
      <w:pPr>
        <w:spacing w:after="0"/>
        <w:ind w:left="0"/>
        <w:jc w:val="both"/>
      </w:pPr>
      <w:r>
        <w:rPr>
          <w:rFonts w:ascii="Times New Roman"/>
          <w:b w:val="false"/>
          <w:i w:val="false"/>
          <w:color w:val="000000"/>
          <w:sz w:val="28"/>
        </w:rPr>
        <w:t>
      "Золотой век" японского кино. Гуманизм картин К. Мидзогути. Классик японского кинематографа А.Куросава. Создатели японской анимации. Национальные особенности и влияние западной культуры на творчество А.Куросавы.</w:t>
      </w:r>
    </w:p>
    <w:bookmarkEnd w:id="31295"/>
    <w:bookmarkStart w:name="z35859" w:id="31296"/>
    <w:p>
      <w:pPr>
        <w:spacing w:after="0"/>
        <w:ind w:left="0"/>
        <w:jc w:val="both"/>
      </w:pPr>
      <w:r>
        <w:rPr>
          <w:rFonts w:ascii="Times New Roman"/>
          <w:b w:val="false"/>
          <w:i w:val="false"/>
          <w:color w:val="000000"/>
          <w:sz w:val="28"/>
        </w:rPr>
        <w:t>
      Кинематограф Китая. Традиции и новаторство. Ведущие мастера кино.</w:t>
      </w:r>
    </w:p>
    <w:bookmarkEnd w:id="31296"/>
    <w:bookmarkStart w:name="z35860" w:id="31297"/>
    <w:p>
      <w:pPr>
        <w:spacing w:after="0"/>
        <w:ind w:left="0"/>
        <w:jc w:val="both"/>
      </w:pPr>
      <w:r>
        <w:rPr>
          <w:rFonts w:ascii="Times New Roman"/>
          <w:b w:val="false"/>
          <w:i w:val="false"/>
          <w:color w:val="000000"/>
          <w:sz w:val="28"/>
        </w:rPr>
        <w:t>
      Кино Индии. Кинодрамы Х.А. Аббаса. Творческий путь Р. Капура.</w:t>
      </w:r>
    </w:p>
    <w:bookmarkEnd w:id="31297"/>
    <w:bookmarkStart w:name="z35861" w:id="31298"/>
    <w:p>
      <w:pPr>
        <w:spacing w:after="0"/>
        <w:ind w:left="0"/>
        <w:jc w:val="both"/>
      </w:pPr>
      <w:r>
        <w:rPr>
          <w:rFonts w:ascii="Times New Roman"/>
          <w:b w:val="false"/>
          <w:i w:val="false"/>
          <w:color w:val="000000"/>
          <w:sz w:val="28"/>
        </w:rPr>
        <w:t xml:space="preserve">
      Развитие кинематографий стран Арабского Востока.Зарождение ведущих кинематографий Африки. </w:t>
      </w:r>
    </w:p>
    <w:bookmarkEnd w:id="31298"/>
    <w:bookmarkStart w:name="z35862" w:id="31299"/>
    <w:p>
      <w:pPr>
        <w:spacing w:after="0"/>
        <w:ind w:left="0"/>
        <w:jc w:val="both"/>
      </w:pPr>
      <w:r>
        <w:rPr>
          <w:rFonts w:ascii="Times New Roman"/>
          <w:b w:val="false"/>
          <w:i w:val="false"/>
          <w:color w:val="000000"/>
          <w:sz w:val="28"/>
        </w:rPr>
        <w:t>
      Кинематограф Латинской Америки. Ведущие кинорежиссеры континента в мировом кинематографическом процессе.</w:t>
      </w:r>
    </w:p>
    <w:bookmarkEnd w:id="31299"/>
    <w:bookmarkStart w:name="z35863" w:id="31300"/>
    <w:p>
      <w:pPr>
        <w:spacing w:after="0"/>
        <w:ind w:left="0"/>
        <w:jc w:val="both"/>
      </w:pPr>
      <w:r>
        <w:rPr>
          <w:rFonts w:ascii="Times New Roman"/>
          <w:b w:val="false"/>
          <w:i w:val="false"/>
          <w:color w:val="000000"/>
          <w:sz w:val="28"/>
        </w:rPr>
        <w:t>
      Тема 15. Место кино в современной медиакультуре. Роль и значение киноискусства в последнее десятилетие. Постмодернизм в современном киноискусстве. "Массовое" и "элитарное" в экранном искусстве.</w:t>
      </w:r>
    </w:p>
    <w:bookmarkEnd w:id="31300"/>
    <w:bookmarkStart w:name="z35864" w:id="31301"/>
    <w:p>
      <w:pPr>
        <w:spacing w:after="0"/>
        <w:ind w:left="0"/>
        <w:jc w:val="both"/>
      </w:pPr>
      <w:r>
        <w:rPr>
          <w:rFonts w:ascii="Times New Roman"/>
          <w:b w:val="false"/>
          <w:i w:val="false"/>
          <w:color w:val="000000"/>
          <w:sz w:val="28"/>
        </w:rPr>
        <w:t xml:space="preserve">
      Основные виды кинематографа в эпоху глобализма. Документальное кино (кинопублицистика). Научно-познавательное кино. Художественный (игровой) кинематограф. Художественная анимация. Эпоха электронного кинематографа. </w:t>
      </w:r>
    </w:p>
    <w:bookmarkEnd w:id="31301"/>
    <w:bookmarkStart w:name="z35865" w:id="31302"/>
    <w:p>
      <w:pPr>
        <w:spacing w:after="0"/>
        <w:ind w:left="0"/>
        <w:jc w:val="both"/>
      </w:pPr>
      <w:r>
        <w:rPr>
          <w:rFonts w:ascii="Times New Roman"/>
          <w:b w:val="false"/>
          <w:i w:val="false"/>
          <w:color w:val="000000"/>
          <w:sz w:val="28"/>
        </w:rPr>
        <w:t>
      Тема 16. Современное кино. Тяготение к перфекционизму, максимализму, глобализация, типизация как основные тенденции развития мирового кино. Преобладание жестокости в творениях мирового кинематографа последних лет. Применение спецэффектов, реальная съемка и конвертация в формат 3D.</w:t>
      </w:r>
    </w:p>
    <w:bookmarkEnd w:id="31302"/>
    <w:bookmarkStart w:name="z35866" w:id="31303"/>
    <w:p>
      <w:pPr>
        <w:spacing w:after="0"/>
        <w:ind w:left="0"/>
        <w:jc w:val="both"/>
      </w:pPr>
      <w:r>
        <w:rPr>
          <w:rFonts w:ascii="Times New Roman"/>
          <w:b w:val="false"/>
          <w:i w:val="false"/>
          <w:color w:val="000000"/>
          <w:sz w:val="28"/>
        </w:rPr>
        <w:t>
      43. Ожидаемые результаты освоения Программы 2 класса.</w:t>
      </w:r>
    </w:p>
    <w:bookmarkEnd w:id="31303"/>
    <w:bookmarkStart w:name="z35867" w:id="3130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1304"/>
    <w:bookmarkStart w:name="z35868" w:id="31305"/>
    <w:p>
      <w:pPr>
        <w:spacing w:after="0"/>
        <w:ind w:left="0"/>
        <w:jc w:val="both"/>
      </w:pPr>
      <w:r>
        <w:rPr>
          <w:rFonts w:ascii="Times New Roman"/>
          <w:b w:val="false"/>
          <w:i w:val="false"/>
          <w:color w:val="000000"/>
          <w:sz w:val="28"/>
        </w:rPr>
        <w:t>
      1) знает историю развития мирового киноискусства;</w:t>
      </w:r>
    </w:p>
    <w:bookmarkEnd w:id="31305"/>
    <w:bookmarkStart w:name="z35869" w:id="31306"/>
    <w:p>
      <w:pPr>
        <w:spacing w:after="0"/>
        <w:ind w:left="0"/>
        <w:jc w:val="both"/>
      </w:pPr>
      <w:r>
        <w:rPr>
          <w:rFonts w:ascii="Times New Roman"/>
          <w:b w:val="false"/>
          <w:i w:val="false"/>
          <w:color w:val="000000"/>
          <w:sz w:val="28"/>
        </w:rPr>
        <w:t>
      2) имеет представление об основных направлениях развития мирового кинематографа, проблемах современного кино;</w:t>
      </w:r>
    </w:p>
    <w:bookmarkEnd w:id="31306"/>
    <w:bookmarkStart w:name="z35870" w:id="31307"/>
    <w:p>
      <w:pPr>
        <w:spacing w:after="0"/>
        <w:ind w:left="0"/>
        <w:jc w:val="both"/>
      </w:pPr>
      <w:r>
        <w:rPr>
          <w:rFonts w:ascii="Times New Roman"/>
          <w:b w:val="false"/>
          <w:i w:val="false"/>
          <w:color w:val="000000"/>
          <w:sz w:val="28"/>
        </w:rPr>
        <w:t>
      3) знает особенности развития советского кинематографа в годы Великой Отечественной войны;</w:t>
      </w:r>
    </w:p>
    <w:bookmarkEnd w:id="31307"/>
    <w:bookmarkStart w:name="z35871" w:id="31308"/>
    <w:p>
      <w:pPr>
        <w:spacing w:after="0"/>
        <w:ind w:left="0"/>
        <w:jc w:val="both"/>
      </w:pPr>
      <w:r>
        <w:rPr>
          <w:rFonts w:ascii="Times New Roman"/>
          <w:b w:val="false"/>
          <w:i w:val="false"/>
          <w:color w:val="000000"/>
          <w:sz w:val="28"/>
        </w:rPr>
        <w:t>
      4) знает историю советского киноискусства в послевоенный период;</w:t>
      </w:r>
    </w:p>
    <w:bookmarkEnd w:id="31308"/>
    <w:bookmarkStart w:name="z35872" w:id="31309"/>
    <w:p>
      <w:pPr>
        <w:spacing w:after="0"/>
        <w:ind w:left="0"/>
        <w:jc w:val="both"/>
      </w:pPr>
      <w:r>
        <w:rPr>
          <w:rFonts w:ascii="Times New Roman"/>
          <w:b w:val="false"/>
          <w:i w:val="false"/>
          <w:color w:val="000000"/>
          <w:sz w:val="28"/>
        </w:rPr>
        <w:t>
      5) знает фильмы о Великой Отечественной войне, умеет анализировать их с учетом их жанровых и стилистических особенностей;</w:t>
      </w:r>
    </w:p>
    <w:bookmarkEnd w:id="31309"/>
    <w:bookmarkStart w:name="z35873" w:id="31310"/>
    <w:p>
      <w:pPr>
        <w:spacing w:after="0"/>
        <w:ind w:left="0"/>
        <w:jc w:val="both"/>
      </w:pPr>
      <w:r>
        <w:rPr>
          <w:rFonts w:ascii="Times New Roman"/>
          <w:b w:val="false"/>
          <w:i w:val="false"/>
          <w:color w:val="000000"/>
          <w:sz w:val="28"/>
        </w:rPr>
        <w:t>
      6) имеет представление о жанровом своеобразии советской киноклассики;</w:t>
      </w:r>
    </w:p>
    <w:bookmarkEnd w:id="31310"/>
    <w:bookmarkStart w:name="z35874" w:id="31311"/>
    <w:p>
      <w:pPr>
        <w:spacing w:after="0"/>
        <w:ind w:left="0"/>
        <w:jc w:val="both"/>
      </w:pPr>
      <w:r>
        <w:rPr>
          <w:rFonts w:ascii="Times New Roman"/>
          <w:b w:val="false"/>
          <w:i w:val="false"/>
          <w:color w:val="000000"/>
          <w:sz w:val="28"/>
        </w:rPr>
        <w:t>
      7) знает создание и развитие детского кино;</w:t>
      </w:r>
    </w:p>
    <w:bookmarkEnd w:id="31311"/>
    <w:bookmarkStart w:name="z35875" w:id="31312"/>
    <w:p>
      <w:pPr>
        <w:spacing w:after="0"/>
        <w:ind w:left="0"/>
        <w:jc w:val="both"/>
      </w:pPr>
      <w:r>
        <w:rPr>
          <w:rFonts w:ascii="Times New Roman"/>
          <w:b w:val="false"/>
          <w:i w:val="false"/>
          <w:color w:val="000000"/>
          <w:sz w:val="28"/>
        </w:rPr>
        <w:t>
      8) знает биографию и творчество актеров, снимавшихся в детских фильмах;</w:t>
      </w:r>
    </w:p>
    <w:bookmarkEnd w:id="31312"/>
    <w:bookmarkStart w:name="z35876" w:id="31313"/>
    <w:p>
      <w:pPr>
        <w:spacing w:after="0"/>
        <w:ind w:left="0"/>
        <w:jc w:val="both"/>
      </w:pPr>
      <w:r>
        <w:rPr>
          <w:rFonts w:ascii="Times New Roman"/>
          <w:b w:val="false"/>
          <w:i w:val="false"/>
          <w:color w:val="000000"/>
          <w:sz w:val="28"/>
        </w:rPr>
        <w:t>
      9) знает историю возникновения мультипликации;</w:t>
      </w:r>
    </w:p>
    <w:bookmarkEnd w:id="31313"/>
    <w:bookmarkStart w:name="z35877" w:id="31314"/>
    <w:p>
      <w:pPr>
        <w:spacing w:after="0"/>
        <w:ind w:left="0"/>
        <w:jc w:val="both"/>
      </w:pPr>
      <w:r>
        <w:rPr>
          <w:rFonts w:ascii="Times New Roman"/>
          <w:b w:val="false"/>
          <w:i w:val="false"/>
          <w:color w:val="000000"/>
          <w:sz w:val="28"/>
        </w:rPr>
        <w:t>
      10) умеет анализировать мультипликационные фильмы;</w:t>
      </w:r>
    </w:p>
    <w:bookmarkEnd w:id="31314"/>
    <w:bookmarkStart w:name="z35878" w:id="31315"/>
    <w:p>
      <w:pPr>
        <w:spacing w:after="0"/>
        <w:ind w:left="0"/>
        <w:jc w:val="both"/>
      </w:pPr>
      <w:r>
        <w:rPr>
          <w:rFonts w:ascii="Times New Roman"/>
          <w:b w:val="false"/>
          <w:i w:val="false"/>
          <w:color w:val="000000"/>
          <w:sz w:val="28"/>
        </w:rPr>
        <w:t>
      11) умеет создавать мультипликационный фильм по художественному сценарию;</w:t>
      </w:r>
    </w:p>
    <w:bookmarkEnd w:id="31315"/>
    <w:bookmarkStart w:name="z35879" w:id="31316"/>
    <w:p>
      <w:pPr>
        <w:spacing w:after="0"/>
        <w:ind w:left="0"/>
        <w:jc w:val="both"/>
      </w:pPr>
      <w:r>
        <w:rPr>
          <w:rFonts w:ascii="Times New Roman"/>
          <w:b w:val="false"/>
          <w:i w:val="false"/>
          <w:color w:val="000000"/>
          <w:sz w:val="28"/>
        </w:rPr>
        <w:t>
      12) знает тематику российского киноискусства девяностых годов двадцатого века;</w:t>
      </w:r>
    </w:p>
    <w:bookmarkEnd w:id="31316"/>
    <w:bookmarkStart w:name="z35880" w:id="31317"/>
    <w:p>
      <w:pPr>
        <w:spacing w:after="0"/>
        <w:ind w:left="0"/>
        <w:jc w:val="both"/>
      </w:pPr>
      <w:r>
        <w:rPr>
          <w:rFonts w:ascii="Times New Roman"/>
          <w:b w:val="false"/>
          <w:i w:val="false"/>
          <w:color w:val="000000"/>
          <w:sz w:val="28"/>
        </w:rPr>
        <w:t>
      13) знает особенности и основные направления развития российского кинематографа рубежа двадцатого и двадцать первого веков;</w:t>
      </w:r>
    </w:p>
    <w:bookmarkEnd w:id="31317"/>
    <w:bookmarkStart w:name="z35881" w:id="31318"/>
    <w:p>
      <w:pPr>
        <w:spacing w:after="0"/>
        <w:ind w:left="0"/>
        <w:jc w:val="both"/>
      </w:pPr>
      <w:r>
        <w:rPr>
          <w:rFonts w:ascii="Times New Roman"/>
          <w:b w:val="false"/>
          <w:i w:val="false"/>
          <w:color w:val="000000"/>
          <w:sz w:val="28"/>
        </w:rPr>
        <w:t xml:space="preserve">
      14) имеет понятие о постмодернизме в современном киноискусстве; "массовом" и "элитарном" в экранном искусстве. </w:t>
      </w:r>
    </w:p>
    <w:bookmarkEnd w:id="31318"/>
    <w:bookmarkStart w:name="z35882" w:id="31319"/>
    <w:p>
      <w:pPr>
        <w:spacing w:after="0"/>
        <w:ind w:left="0"/>
        <w:jc w:val="both"/>
      </w:pPr>
      <w:r>
        <w:rPr>
          <w:rFonts w:ascii="Times New Roman"/>
          <w:b w:val="false"/>
          <w:i w:val="false"/>
          <w:color w:val="000000"/>
          <w:sz w:val="28"/>
        </w:rPr>
        <w:t>
      15) знает основные виды кинематографа в эпоху глобализма;</w:t>
      </w:r>
    </w:p>
    <w:bookmarkEnd w:id="31319"/>
    <w:bookmarkStart w:name="z35883" w:id="31320"/>
    <w:p>
      <w:pPr>
        <w:spacing w:after="0"/>
        <w:ind w:left="0"/>
        <w:jc w:val="both"/>
      </w:pPr>
      <w:r>
        <w:rPr>
          <w:rFonts w:ascii="Times New Roman"/>
          <w:b w:val="false"/>
          <w:i w:val="false"/>
          <w:color w:val="000000"/>
          <w:sz w:val="28"/>
        </w:rPr>
        <w:t>
      16) знает связь кинематографа с телевидением и видеокультурой.</w:t>
      </w:r>
    </w:p>
    <w:bookmarkEnd w:id="31320"/>
    <w:bookmarkStart w:name="z35884" w:id="31321"/>
    <w:p>
      <w:pPr>
        <w:spacing w:after="0"/>
        <w:ind w:left="0"/>
        <w:jc w:val="both"/>
      </w:pPr>
      <w:r>
        <w:rPr>
          <w:rFonts w:ascii="Times New Roman"/>
          <w:b w:val="false"/>
          <w:i w:val="false"/>
          <w:color w:val="000000"/>
          <w:sz w:val="28"/>
        </w:rPr>
        <w:t>
      44. Ожидаемые результаты освоения Программы.</w:t>
      </w:r>
    </w:p>
    <w:bookmarkEnd w:id="31321"/>
    <w:bookmarkStart w:name="z35885" w:id="31322"/>
    <w:p>
      <w:pPr>
        <w:spacing w:after="0"/>
        <w:ind w:left="0"/>
        <w:jc w:val="both"/>
      </w:pPr>
      <w:r>
        <w:rPr>
          <w:rFonts w:ascii="Times New Roman"/>
          <w:b w:val="false"/>
          <w:i w:val="false"/>
          <w:color w:val="000000"/>
          <w:sz w:val="28"/>
        </w:rPr>
        <w:t>
      Выпускник знает:</w:t>
      </w:r>
    </w:p>
    <w:bookmarkEnd w:id="31322"/>
    <w:bookmarkStart w:name="z35886" w:id="31323"/>
    <w:p>
      <w:pPr>
        <w:spacing w:after="0"/>
        <w:ind w:left="0"/>
        <w:jc w:val="both"/>
      </w:pPr>
      <w:r>
        <w:rPr>
          <w:rFonts w:ascii="Times New Roman"/>
          <w:b w:val="false"/>
          <w:i w:val="false"/>
          <w:color w:val="000000"/>
          <w:sz w:val="28"/>
        </w:rPr>
        <w:t>
      1) основные этапы развития мирового киноискусства, современные формы киноискусства;</w:t>
      </w:r>
    </w:p>
    <w:bookmarkEnd w:id="31323"/>
    <w:bookmarkStart w:name="z35887" w:id="31324"/>
    <w:p>
      <w:pPr>
        <w:spacing w:after="0"/>
        <w:ind w:left="0"/>
        <w:jc w:val="both"/>
      </w:pPr>
      <w:r>
        <w:rPr>
          <w:rFonts w:ascii="Times New Roman"/>
          <w:b w:val="false"/>
          <w:i w:val="false"/>
          <w:color w:val="000000"/>
          <w:sz w:val="28"/>
        </w:rPr>
        <w:t>
      2) развитие киноискусства в контексте общеисторического движения мировой художественной культуры;</w:t>
      </w:r>
    </w:p>
    <w:bookmarkEnd w:id="31324"/>
    <w:bookmarkStart w:name="z35888" w:id="31325"/>
    <w:p>
      <w:pPr>
        <w:spacing w:after="0"/>
        <w:ind w:left="0"/>
        <w:jc w:val="both"/>
      </w:pPr>
      <w:r>
        <w:rPr>
          <w:rFonts w:ascii="Times New Roman"/>
          <w:b w:val="false"/>
          <w:i w:val="false"/>
          <w:color w:val="000000"/>
          <w:sz w:val="28"/>
        </w:rPr>
        <w:t>
      4) основную терминологию в области мирового киноискусства;</w:t>
      </w:r>
    </w:p>
    <w:bookmarkEnd w:id="31325"/>
    <w:bookmarkStart w:name="z35889" w:id="31326"/>
    <w:p>
      <w:pPr>
        <w:spacing w:after="0"/>
        <w:ind w:left="0"/>
        <w:jc w:val="both"/>
      </w:pPr>
      <w:r>
        <w:rPr>
          <w:rFonts w:ascii="Times New Roman"/>
          <w:b w:val="false"/>
          <w:i w:val="false"/>
          <w:color w:val="000000"/>
          <w:sz w:val="28"/>
        </w:rPr>
        <w:t>
      5) историю возникновения киножанров;</w:t>
      </w:r>
    </w:p>
    <w:bookmarkEnd w:id="31326"/>
    <w:bookmarkStart w:name="z35890" w:id="31327"/>
    <w:p>
      <w:pPr>
        <w:spacing w:after="0"/>
        <w:ind w:left="0"/>
        <w:jc w:val="both"/>
      </w:pPr>
      <w:r>
        <w:rPr>
          <w:rFonts w:ascii="Times New Roman"/>
          <w:b w:val="false"/>
          <w:i w:val="false"/>
          <w:color w:val="000000"/>
          <w:sz w:val="28"/>
        </w:rPr>
        <w:t>
      6) творческую биографию зарубежных режиссеров и актеров;</w:t>
      </w:r>
    </w:p>
    <w:bookmarkEnd w:id="31327"/>
    <w:bookmarkStart w:name="z35891" w:id="31328"/>
    <w:p>
      <w:pPr>
        <w:spacing w:after="0"/>
        <w:ind w:left="0"/>
        <w:jc w:val="both"/>
      </w:pPr>
      <w:r>
        <w:rPr>
          <w:rFonts w:ascii="Times New Roman"/>
          <w:b w:val="false"/>
          <w:i w:val="false"/>
          <w:color w:val="000000"/>
          <w:sz w:val="28"/>
        </w:rPr>
        <w:t>
      7) особенности национальных традиций киноискусства стран Азии, Африки и Латинской Америки;</w:t>
      </w:r>
    </w:p>
    <w:bookmarkEnd w:id="31328"/>
    <w:bookmarkStart w:name="z35892" w:id="31329"/>
    <w:p>
      <w:pPr>
        <w:spacing w:after="0"/>
        <w:ind w:left="0"/>
        <w:jc w:val="both"/>
      </w:pPr>
      <w:r>
        <w:rPr>
          <w:rFonts w:ascii="Times New Roman"/>
          <w:b w:val="false"/>
          <w:i w:val="false"/>
          <w:color w:val="000000"/>
          <w:sz w:val="28"/>
        </w:rPr>
        <w:t>
      8) основные исторические периоды развития киноискусства во взаимосвязи с другими видами искусств.</w:t>
      </w:r>
    </w:p>
    <w:bookmarkEnd w:id="31329"/>
    <w:bookmarkStart w:name="z35893" w:id="31330"/>
    <w:p>
      <w:pPr>
        <w:spacing w:after="0"/>
        <w:ind w:left="0"/>
        <w:jc w:val="both"/>
      </w:pPr>
      <w:r>
        <w:rPr>
          <w:rFonts w:ascii="Times New Roman"/>
          <w:b w:val="false"/>
          <w:i w:val="false"/>
          <w:color w:val="000000"/>
          <w:sz w:val="28"/>
        </w:rPr>
        <w:t>
      Выпускник умеет:</w:t>
      </w:r>
    </w:p>
    <w:bookmarkEnd w:id="31330"/>
    <w:bookmarkStart w:name="z35894" w:id="31331"/>
    <w:p>
      <w:pPr>
        <w:spacing w:after="0"/>
        <w:ind w:left="0"/>
        <w:jc w:val="both"/>
      </w:pPr>
      <w:r>
        <w:rPr>
          <w:rFonts w:ascii="Times New Roman"/>
          <w:b w:val="false"/>
          <w:i w:val="false"/>
          <w:color w:val="000000"/>
          <w:sz w:val="28"/>
        </w:rPr>
        <w:t>
      1) определять тематику кинопроизведения;</w:t>
      </w:r>
    </w:p>
    <w:bookmarkEnd w:id="31331"/>
    <w:bookmarkStart w:name="z35895" w:id="31332"/>
    <w:p>
      <w:pPr>
        <w:spacing w:after="0"/>
        <w:ind w:left="0"/>
        <w:jc w:val="both"/>
      </w:pPr>
      <w:r>
        <w:rPr>
          <w:rFonts w:ascii="Times New Roman"/>
          <w:b w:val="false"/>
          <w:i w:val="false"/>
          <w:color w:val="000000"/>
          <w:sz w:val="28"/>
        </w:rPr>
        <w:t>
      2) анализировать произведениекиноискусства с учетом их жанровых особенностей;</w:t>
      </w:r>
    </w:p>
    <w:bookmarkEnd w:id="31332"/>
    <w:bookmarkStart w:name="z35896" w:id="31333"/>
    <w:p>
      <w:pPr>
        <w:spacing w:after="0"/>
        <w:ind w:left="0"/>
        <w:jc w:val="both"/>
      </w:pPr>
      <w:r>
        <w:rPr>
          <w:rFonts w:ascii="Times New Roman"/>
          <w:b w:val="false"/>
          <w:i w:val="false"/>
          <w:color w:val="000000"/>
          <w:sz w:val="28"/>
        </w:rPr>
        <w:t>
      3) сравнивать различные фильмы по темам, жанрам;</w:t>
      </w:r>
    </w:p>
    <w:bookmarkEnd w:id="31333"/>
    <w:bookmarkStart w:name="z35897" w:id="31334"/>
    <w:p>
      <w:pPr>
        <w:spacing w:after="0"/>
        <w:ind w:left="0"/>
        <w:jc w:val="both"/>
      </w:pPr>
      <w:r>
        <w:rPr>
          <w:rFonts w:ascii="Times New Roman"/>
          <w:b w:val="false"/>
          <w:i w:val="false"/>
          <w:color w:val="000000"/>
          <w:sz w:val="28"/>
        </w:rPr>
        <w:t>
      4) различать кинематографические профессии</w:t>
      </w:r>
    </w:p>
    <w:bookmarkEnd w:id="31334"/>
    <w:bookmarkStart w:name="z35898" w:id="31335"/>
    <w:p>
      <w:pPr>
        <w:spacing w:after="0"/>
        <w:ind w:left="0"/>
        <w:jc w:val="both"/>
      </w:pPr>
      <w:r>
        <w:rPr>
          <w:rFonts w:ascii="Times New Roman"/>
          <w:b w:val="false"/>
          <w:i w:val="false"/>
          <w:color w:val="000000"/>
          <w:sz w:val="28"/>
        </w:rPr>
        <w:t>
      5) систематизировать полученные знания для написания эссе, рефератов;</w:t>
      </w:r>
    </w:p>
    <w:bookmarkEnd w:id="31335"/>
    <w:bookmarkStart w:name="z35899" w:id="31336"/>
    <w:p>
      <w:pPr>
        <w:spacing w:after="0"/>
        <w:ind w:left="0"/>
        <w:jc w:val="both"/>
      </w:pPr>
      <w:r>
        <w:rPr>
          <w:rFonts w:ascii="Times New Roman"/>
          <w:b w:val="false"/>
          <w:i w:val="false"/>
          <w:color w:val="000000"/>
          <w:sz w:val="28"/>
        </w:rPr>
        <w:t>
      6) выступать с докладами, рефератами, презентациями;</w:t>
      </w:r>
    </w:p>
    <w:bookmarkEnd w:id="31336"/>
    <w:bookmarkStart w:name="z35900" w:id="31337"/>
    <w:p>
      <w:pPr>
        <w:spacing w:after="0"/>
        <w:ind w:left="0"/>
        <w:jc w:val="both"/>
      </w:pPr>
      <w:r>
        <w:rPr>
          <w:rFonts w:ascii="Times New Roman"/>
          <w:b w:val="false"/>
          <w:i w:val="false"/>
          <w:color w:val="000000"/>
          <w:sz w:val="28"/>
        </w:rPr>
        <w:t>
      7) пользоваться профессиональной лексикой.</w:t>
      </w:r>
    </w:p>
    <w:bookmarkEnd w:id="31337"/>
    <w:bookmarkStart w:name="z35901" w:id="31338"/>
    <w:p>
      <w:pPr>
        <w:spacing w:after="0"/>
        <w:ind w:left="0"/>
        <w:jc w:val="both"/>
      </w:pPr>
      <w:r>
        <w:rPr>
          <w:rFonts w:ascii="Times New Roman"/>
          <w:b w:val="false"/>
          <w:i w:val="false"/>
          <w:color w:val="000000"/>
          <w:sz w:val="28"/>
        </w:rPr>
        <w:t>
      У выпускника сформированы навыки:</w:t>
      </w:r>
    </w:p>
    <w:bookmarkEnd w:id="31338"/>
    <w:bookmarkStart w:name="z35902" w:id="31339"/>
    <w:p>
      <w:pPr>
        <w:spacing w:after="0"/>
        <w:ind w:left="0"/>
        <w:jc w:val="both"/>
      </w:pPr>
      <w:r>
        <w:rPr>
          <w:rFonts w:ascii="Times New Roman"/>
          <w:b w:val="false"/>
          <w:i w:val="false"/>
          <w:color w:val="000000"/>
          <w:sz w:val="28"/>
        </w:rPr>
        <w:t>
      1) написания докладов и эссе;</w:t>
      </w:r>
    </w:p>
    <w:bookmarkEnd w:id="31339"/>
    <w:bookmarkStart w:name="z35903" w:id="31340"/>
    <w:p>
      <w:pPr>
        <w:spacing w:after="0"/>
        <w:ind w:left="0"/>
        <w:jc w:val="both"/>
      </w:pPr>
      <w:r>
        <w:rPr>
          <w:rFonts w:ascii="Times New Roman"/>
          <w:b w:val="false"/>
          <w:i w:val="false"/>
          <w:color w:val="000000"/>
          <w:sz w:val="28"/>
        </w:rPr>
        <w:t>
      2) анализа художественного фильма;</w:t>
      </w:r>
    </w:p>
    <w:bookmarkEnd w:id="31340"/>
    <w:bookmarkStart w:name="z35904" w:id="31341"/>
    <w:p>
      <w:pPr>
        <w:spacing w:after="0"/>
        <w:ind w:left="0"/>
        <w:jc w:val="both"/>
      </w:pPr>
      <w:r>
        <w:rPr>
          <w:rFonts w:ascii="Times New Roman"/>
          <w:b w:val="false"/>
          <w:i w:val="false"/>
          <w:color w:val="000000"/>
          <w:sz w:val="28"/>
        </w:rPr>
        <w:t>
      3) самостоятельной творческой работы;</w:t>
      </w:r>
    </w:p>
    <w:bookmarkEnd w:id="31341"/>
    <w:bookmarkStart w:name="z35905" w:id="31342"/>
    <w:p>
      <w:pPr>
        <w:spacing w:after="0"/>
        <w:ind w:left="0"/>
        <w:jc w:val="both"/>
      </w:pPr>
      <w:r>
        <w:rPr>
          <w:rFonts w:ascii="Times New Roman"/>
          <w:b w:val="false"/>
          <w:i w:val="false"/>
          <w:color w:val="000000"/>
          <w:sz w:val="28"/>
        </w:rPr>
        <w:t>
      4) эмоционально-образного восприятия произведений киноискусства;</w:t>
      </w:r>
    </w:p>
    <w:bookmarkEnd w:id="31342"/>
    <w:bookmarkStart w:name="z35906" w:id="31343"/>
    <w:p>
      <w:pPr>
        <w:spacing w:after="0"/>
        <w:ind w:left="0"/>
        <w:jc w:val="both"/>
      </w:pPr>
      <w:r>
        <w:rPr>
          <w:rFonts w:ascii="Times New Roman"/>
          <w:b w:val="false"/>
          <w:i w:val="false"/>
          <w:color w:val="000000"/>
          <w:sz w:val="28"/>
        </w:rPr>
        <w:t>
      5) работы с современными технологиями для поиска необходимой информации;</w:t>
      </w:r>
    </w:p>
    <w:bookmarkEnd w:id="31343"/>
    <w:bookmarkStart w:name="z35907" w:id="31344"/>
    <w:p>
      <w:pPr>
        <w:spacing w:after="0"/>
        <w:ind w:left="0"/>
        <w:jc w:val="both"/>
      </w:pPr>
      <w:r>
        <w:rPr>
          <w:rFonts w:ascii="Times New Roman"/>
          <w:b w:val="false"/>
          <w:i w:val="false"/>
          <w:color w:val="000000"/>
          <w:sz w:val="28"/>
        </w:rPr>
        <w:t>
      6) творческого подхода.</w:t>
      </w:r>
    </w:p>
    <w:bookmarkEnd w:id="31344"/>
    <w:bookmarkStart w:name="z35908" w:id="31345"/>
    <w:p>
      <w:pPr>
        <w:spacing w:after="0"/>
        <w:ind w:left="0"/>
        <w:jc w:val="left"/>
      </w:pPr>
      <w:r>
        <w:rPr>
          <w:rFonts w:ascii="Times New Roman"/>
          <w:b/>
          <w:i w:val="false"/>
          <w:color w:val="000000"/>
        </w:rPr>
        <w:t xml:space="preserve"> Глава 4. Критерии оценки результатов обучения</w:t>
      </w:r>
    </w:p>
    <w:bookmarkEnd w:id="31345"/>
    <w:bookmarkStart w:name="z35909" w:id="31346"/>
    <w:p>
      <w:pPr>
        <w:spacing w:after="0"/>
        <w:ind w:left="0"/>
        <w:jc w:val="both"/>
      </w:pPr>
      <w:r>
        <w:rPr>
          <w:rFonts w:ascii="Times New Roman"/>
          <w:b w:val="false"/>
          <w:i w:val="false"/>
          <w:color w:val="000000"/>
          <w:sz w:val="28"/>
        </w:rPr>
        <w:t>
      45. Целью контроля успеваемости является выявление результативности в освоении Программы обучающимся.</w:t>
      </w:r>
    </w:p>
    <w:bookmarkEnd w:id="31346"/>
    <w:bookmarkStart w:name="z35910" w:id="31347"/>
    <w:p>
      <w:pPr>
        <w:spacing w:after="0"/>
        <w:ind w:left="0"/>
        <w:jc w:val="both"/>
      </w:pPr>
      <w:r>
        <w:rPr>
          <w:rFonts w:ascii="Times New Roman"/>
          <w:b w:val="false"/>
          <w:i w:val="false"/>
          <w:color w:val="000000"/>
          <w:sz w:val="28"/>
        </w:rPr>
        <w:t>
      Контроль освоения Программы обучающимися осуществляется в форме зачета.</w:t>
      </w:r>
    </w:p>
    <w:bookmarkEnd w:id="31347"/>
    <w:bookmarkStart w:name="z35911" w:id="31348"/>
    <w:p>
      <w:pPr>
        <w:spacing w:after="0"/>
        <w:ind w:left="0"/>
        <w:jc w:val="both"/>
      </w:pPr>
      <w:r>
        <w:rPr>
          <w:rFonts w:ascii="Times New Roman"/>
          <w:b w:val="false"/>
          <w:i w:val="false"/>
          <w:color w:val="000000"/>
          <w:sz w:val="28"/>
        </w:rPr>
        <w:t>
      46. Форма аттестации и контрольно-программные требования к выступлениям обучающихся:</w:t>
      </w:r>
    </w:p>
    <w:bookmarkEnd w:id="31348"/>
    <w:bookmarkStart w:name="z35912" w:id="31349"/>
    <w:p>
      <w:pPr>
        <w:spacing w:after="0"/>
        <w:ind w:left="0"/>
        <w:jc w:val="both"/>
      </w:pPr>
      <w:r>
        <w:rPr>
          <w:rFonts w:ascii="Times New Roman"/>
          <w:b w:val="false"/>
          <w:i w:val="false"/>
          <w:color w:val="000000"/>
          <w:sz w:val="28"/>
        </w:rPr>
        <w:t>
      1) 1 класса – в первом полугодии: зачет (презентация творческого проекта), во втором полугодии: зачет (анализ фильма с учетом их жанровых и стилистических особенностей, защита творческого проекта);</w:t>
      </w:r>
    </w:p>
    <w:bookmarkEnd w:id="31349"/>
    <w:bookmarkStart w:name="z35913" w:id="31350"/>
    <w:p>
      <w:pPr>
        <w:spacing w:after="0"/>
        <w:ind w:left="0"/>
        <w:jc w:val="both"/>
      </w:pPr>
      <w:r>
        <w:rPr>
          <w:rFonts w:ascii="Times New Roman"/>
          <w:b w:val="false"/>
          <w:i w:val="false"/>
          <w:color w:val="000000"/>
          <w:sz w:val="28"/>
        </w:rPr>
        <w:t>
      2) 2 класса – в первом полугодии: зачет (анализ мультипликационного фильма, защита творческого проекта), во втором полугодии: зачет (защита творческого проекта).</w:t>
      </w:r>
    </w:p>
    <w:bookmarkEnd w:id="31350"/>
    <w:bookmarkStart w:name="z35914" w:id="31351"/>
    <w:p>
      <w:pPr>
        <w:spacing w:after="0"/>
        <w:ind w:left="0"/>
        <w:jc w:val="both"/>
      </w:pPr>
      <w:r>
        <w:rPr>
          <w:rFonts w:ascii="Times New Roman"/>
          <w:b w:val="false"/>
          <w:i w:val="false"/>
          <w:color w:val="000000"/>
          <w:sz w:val="28"/>
        </w:rPr>
        <w:t>
      47. Критерии оценки:</w:t>
      </w:r>
    </w:p>
    <w:bookmarkEnd w:id="31351"/>
    <w:bookmarkStart w:name="z35915" w:id="31352"/>
    <w:p>
      <w:pPr>
        <w:spacing w:after="0"/>
        <w:ind w:left="0"/>
        <w:jc w:val="both"/>
      </w:pPr>
      <w:r>
        <w:rPr>
          <w:rFonts w:ascii="Times New Roman"/>
          <w:b w:val="false"/>
          <w:i w:val="false"/>
          <w:color w:val="000000"/>
          <w:sz w:val="28"/>
        </w:rPr>
        <w:t>
      1) оценка "5" "отлично" – исчерпывающий, точный ответ, демонстрирующий хорошее знание учебного материала, умение использовать критические материалы для аргументации и самостоятельных выводов; свободное владение искусствоведческой терминологией; анализ фильма в единстве содержания и формы; умение излагать материал последовательно, делать необходимые обобщения и выводы; </w:t>
      </w:r>
    </w:p>
    <w:bookmarkEnd w:id="31352"/>
    <w:bookmarkStart w:name="z35916" w:id="31353"/>
    <w:p>
      <w:pPr>
        <w:spacing w:after="0"/>
        <w:ind w:left="0"/>
        <w:jc w:val="both"/>
      </w:pPr>
      <w:r>
        <w:rPr>
          <w:rFonts w:ascii="Times New Roman"/>
          <w:b w:val="false"/>
          <w:i w:val="false"/>
          <w:color w:val="000000"/>
          <w:sz w:val="28"/>
        </w:rPr>
        <w:t>
      2) оценка "4" "хорошо" – хорошее знание и понимание учебного материала, умение анализировать фильм, приводя необходимые примеры; умение излагать материал последовательно и грамотно. В ответе может быть недостаточно полно развернута аргументация, возможны отдельные недостатки в формулировке выводов, иллюстративный материал может быть представлен не слишком подробно;</w:t>
      </w:r>
    </w:p>
    <w:bookmarkEnd w:id="31353"/>
    <w:bookmarkStart w:name="z35917" w:id="31354"/>
    <w:p>
      <w:pPr>
        <w:spacing w:after="0"/>
        <w:ind w:left="0"/>
        <w:jc w:val="both"/>
      </w:pPr>
      <w:r>
        <w:rPr>
          <w:rFonts w:ascii="Times New Roman"/>
          <w:b w:val="false"/>
          <w:i w:val="false"/>
          <w:color w:val="000000"/>
          <w:sz w:val="28"/>
        </w:rPr>
        <w:t xml:space="preserve">
      3) оценка "3" "удовлетворительно" – материал раскрыт правильно, схематично, нонедостаточно полно, с отклонениями от последовательности изложения, анализ частично подменяется пересказом содержания фильмов, нет полноценных обобщений и выводов; допущены ошибки в речевом оформлении высказывания; </w:t>
      </w:r>
    </w:p>
    <w:bookmarkEnd w:id="31354"/>
    <w:bookmarkStart w:name="z35918" w:id="31355"/>
    <w:p>
      <w:pPr>
        <w:spacing w:after="0"/>
        <w:ind w:left="0"/>
        <w:jc w:val="both"/>
      </w:pPr>
      <w:r>
        <w:rPr>
          <w:rFonts w:ascii="Times New Roman"/>
          <w:b w:val="false"/>
          <w:i w:val="false"/>
          <w:color w:val="000000"/>
          <w:sz w:val="28"/>
        </w:rPr>
        <w:t>
      4) оценка "2" "неудовлетворительно" – ответ обнаруживает незнание сюжета фильмов и неумение его анализировать; в ответе отсутствуют необходимые примеры; нарушена логика в изложении материала, нет необходимых обобщений и выводов; недостаточно сформированы навыки устной речи;</w:t>
      </w:r>
    </w:p>
    <w:bookmarkEnd w:id="31355"/>
    <w:bookmarkStart w:name="z35919" w:id="31356"/>
    <w:p>
      <w:pPr>
        <w:spacing w:after="0"/>
        <w:ind w:left="0"/>
        <w:jc w:val="both"/>
      </w:pPr>
      <w:r>
        <w:rPr>
          <w:rFonts w:ascii="Times New Roman"/>
          <w:b w:val="false"/>
          <w:i w:val="false"/>
          <w:color w:val="000000"/>
          <w:sz w:val="28"/>
        </w:rPr>
        <w:t>
      5) "Зачет" (без оценки) – ответ соответствует необходимому уровню на данном этапе обучения.</w:t>
      </w:r>
    </w:p>
    <w:bookmarkEnd w:id="31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80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5921" w:id="31357"/>
    <w:p>
      <w:pPr>
        <w:spacing w:after="0"/>
        <w:ind w:left="0"/>
        <w:jc w:val="left"/>
      </w:pPr>
      <w:r>
        <w:rPr>
          <w:rFonts w:ascii="Times New Roman"/>
          <w:b/>
          <w:i w:val="false"/>
          <w:color w:val="000000"/>
        </w:rPr>
        <w:t xml:space="preserve"> Образовательная программа "Режиссура" детских школ искусств</w:t>
      </w:r>
    </w:p>
    <w:bookmarkEnd w:id="31357"/>
    <w:p>
      <w:pPr>
        <w:spacing w:after="0"/>
        <w:ind w:left="0"/>
        <w:jc w:val="both"/>
      </w:pPr>
      <w:r>
        <w:rPr>
          <w:rFonts w:ascii="Times New Roman"/>
          <w:b w:val="false"/>
          <w:i w:val="false"/>
          <w:color w:val="ff0000"/>
          <w:sz w:val="28"/>
        </w:rPr>
        <w:t xml:space="preserve">
      Сноска. Приказ дополнен приложением 80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922" w:id="31358"/>
    <w:p>
      <w:pPr>
        <w:spacing w:after="0"/>
        <w:ind w:left="0"/>
        <w:jc w:val="left"/>
      </w:pPr>
      <w:r>
        <w:rPr>
          <w:rFonts w:ascii="Times New Roman"/>
          <w:b/>
          <w:i w:val="false"/>
          <w:color w:val="000000"/>
        </w:rPr>
        <w:t xml:space="preserve"> Глава 1. Общие положения</w:t>
      </w:r>
    </w:p>
    <w:bookmarkEnd w:id="31358"/>
    <w:bookmarkStart w:name="z35923" w:id="31359"/>
    <w:p>
      <w:pPr>
        <w:spacing w:after="0"/>
        <w:ind w:left="0"/>
        <w:jc w:val="both"/>
      </w:pPr>
      <w:r>
        <w:rPr>
          <w:rFonts w:ascii="Times New Roman"/>
          <w:b w:val="false"/>
          <w:i w:val="false"/>
          <w:color w:val="000000"/>
          <w:sz w:val="28"/>
        </w:rPr>
        <w:t>
      1. Образовательная программа "Режиссура"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по предмету "Режиссура".</w:t>
      </w:r>
    </w:p>
    <w:bookmarkEnd w:id="31359"/>
    <w:bookmarkStart w:name="z35924" w:id="31360"/>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31360"/>
    <w:bookmarkStart w:name="z35925" w:id="31361"/>
    <w:p>
      <w:pPr>
        <w:spacing w:after="0"/>
        <w:ind w:left="0"/>
        <w:jc w:val="both"/>
      </w:pPr>
      <w:r>
        <w:rPr>
          <w:rFonts w:ascii="Times New Roman"/>
          <w:b w:val="false"/>
          <w:i w:val="false"/>
          <w:color w:val="000000"/>
          <w:sz w:val="28"/>
        </w:rPr>
        <w:t>
      1) документальное кино (или неигровое кино) – вид кинематографа; фильм, в основу которого легли съемки подлинных событий и лиц;</w:t>
      </w:r>
    </w:p>
    <w:bookmarkEnd w:id="31361"/>
    <w:bookmarkStart w:name="z35926" w:id="31362"/>
    <w:p>
      <w:pPr>
        <w:spacing w:after="0"/>
        <w:ind w:left="0"/>
        <w:jc w:val="both"/>
      </w:pPr>
      <w:r>
        <w:rPr>
          <w:rFonts w:ascii="Times New Roman"/>
          <w:b w:val="false"/>
          <w:i w:val="false"/>
          <w:color w:val="000000"/>
          <w:sz w:val="28"/>
        </w:rPr>
        <w:t>
      2) сценарный кадр в постановочном или режиссерском сценарии – изложение содержания и подробное описание каждого отдельно снимаемого кадра и происходящего в нем действия;</w:t>
      </w:r>
    </w:p>
    <w:bookmarkEnd w:id="31362"/>
    <w:bookmarkStart w:name="z35927" w:id="31363"/>
    <w:p>
      <w:pPr>
        <w:spacing w:after="0"/>
        <w:ind w:left="0"/>
        <w:jc w:val="both"/>
      </w:pPr>
      <w:r>
        <w:rPr>
          <w:rFonts w:ascii="Times New Roman"/>
          <w:b w:val="false"/>
          <w:i w:val="false"/>
          <w:color w:val="000000"/>
          <w:sz w:val="28"/>
        </w:rPr>
        <w:t>
      3) кадр – первичный художественный элемент фильма с его пространственным и временным качеством;</w:t>
      </w:r>
    </w:p>
    <w:bookmarkEnd w:id="31363"/>
    <w:bookmarkStart w:name="z35928" w:id="31364"/>
    <w:p>
      <w:pPr>
        <w:spacing w:after="0"/>
        <w:ind w:left="0"/>
        <w:jc w:val="both"/>
      </w:pPr>
      <w:r>
        <w:rPr>
          <w:rFonts w:ascii="Times New Roman"/>
          <w:b w:val="false"/>
          <w:i w:val="false"/>
          <w:color w:val="000000"/>
          <w:sz w:val="28"/>
        </w:rPr>
        <w:t>
      4) композиция кадра – связь, расположение предметов в кадре, их объединение в единое образное целое в соответствии с общими задачами данного эпизода и всего фильма в целом;</w:t>
      </w:r>
    </w:p>
    <w:bookmarkEnd w:id="31364"/>
    <w:bookmarkStart w:name="z35929" w:id="31365"/>
    <w:p>
      <w:pPr>
        <w:spacing w:after="0"/>
        <w:ind w:left="0"/>
        <w:jc w:val="both"/>
      </w:pPr>
      <w:r>
        <w:rPr>
          <w:rFonts w:ascii="Times New Roman"/>
          <w:b w:val="false"/>
          <w:i w:val="false"/>
          <w:color w:val="000000"/>
          <w:sz w:val="28"/>
        </w:rPr>
        <w:t>
      5) кино – слияние разных видов искусства: литературы, живописи, музыки, мастерства актеров, режиссера, оператора;</w:t>
      </w:r>
    </w:p>
    <w:bookmarkEnd w:id="31365"/>
    <w:bookmarkStart w:name="z35930" w:id="31366"/>
    <w:p>
      <w:pPr>
        <w:spacing w:after="0"/>
        <w:ind w:left="0"/>
        <w:jc w:val="both"/>
      </w:pPr>
      <w:r>
        <w:rPr>
          <w:rFonts w:ascii="Times New Roman"/>
          <w:b w:val="false"/>
          <w:i w:val="false"/>
          <w:color w:val="000000"/>
          <w:sz w:val="28"/>
        </w:rPr>
        <w:t>
      6) кинорежиссер – постановщик фильма, возглавляющий творческую и производственную работу по его созданию;</w:t>
      </w:r>
    </w:p>
    <w:bookmarkEnd w:id="31366"/>
    <w:bookmarkStart w:name="z35931" w:id="31367"/>
    <w:p>
      <w:pPr>
        <w:spacing w:after="0"/>
        <w:ind w:left="0"/>
        <w:jc w:val="both"/>
      </w:pPr>
      <w:r>
        <w:rPr>
          <w:rFonts w:ascii="Times New Roman"/>
          <w:b w:val="false"/>
          <w:i w:val="false"/>
          <w:color w:val="000000"/>
          <w:sz w:val="28"/>
        </w:rPr>
        <w:t>
      7) режиссура в кино – область профессиональной и творческой деятельности, направленной на эстетическую и смысловую организацию фильма как образного целого;</w:t>
      </w:r>
    </w:p>
    <w:bookmarkEnd w:id="31367"/>
    <w:bookmarkStart w:name="z35932" w:id="31368"/>
    <w:p>
      <w:pPr>
        <w:spacing w:after="0"/>
        <w:ind w:left="0"/>
        <w:jc w:val="both"/>
      </w:pPr>
      <w:r>
        <w:rPr>
          <w:rFonts w:ascii="Times New Roman"/>
          <w:b w:val="false"/>
          <w:i w:val="false"/>
          <w:color w:val="000000"/>
          <w:sz w:val="28"/>
        </w:rPr>
        <w:t>
      8) ракурс киносъемки – изображение объекта с различных точек зрения как неподвижной, так и движущейся кинокамерой, активный прием операторского искусства, используемый для построения изобразительно-монтажной композиции фильма;</w:t>
      </w:r>
    </w:p>
    <w:bookmarkEnd w:id="31368"/>
    <w:bookmarkStart w:name="z35933" w:id="31369"/>
    <w:p>
      <w:pPr>
        <w:spacing w:after="0"/>
        <w:ind w:left="0"/>
        <w:jc w:val="both"/>
      </w:pPr>
      <w:r>
        <w:rPr>
          <w:rFonts w:ascii="Times New Roman"/>
          <w:b w:val="false"/>
          <w:i w:val="false"/>
          <w:color w:val="000000"/>
          <w:sz w:val="28"/>
        </w:rPr>
        <w:t>
      9) композиция – важнейший, организующий элемент формы, придающий любому произведению единство и цельность, соподчиняющий его компоненты друг другу и целому;</w:t>
      </w:r>
    </w:p>
    <w:bookmarkEnd w:id="31369"/>
    <w:bookmarkStart w:name="z35934" w:id="31370"/>
    <w:p>
      <w:pPr>
        <w:spacing w:after="0"/>
        <w:ind w:left="0"/>
        <w:jc w:val="both"/>
      </w:pPr>
      <w:r>
        <w:rPr>
          <w:rFonts w:ascii="Times New Roman"/>
          <w:b w:val="false"/>
          <w:i w:val="false"/>
          <w:color w:val="000000"/>
          <w:sz w:val="28"/>
        </w:rPr>
        <w:t>
      10) мизансцена – расположение действующих лиц и окружающих их предметов на съемочной площадке;</w:t>
      </w:r>
    </w:p>
    <w:bookmarkEnd w:id="31370"/>
    <w:bookmarkStart w:name="z35935" w:id="31371"/>
    <w:p>
      <w:pPr>
        <w:spacing w:after="0"/>
        <w:ind w:left="0"/>
        <w:jc w:val="both"/>
      </w:pPr>
      <w:r>
        <w:rPr>
          <w:rFonts w:ascii="Times New Roman"/>
          <w:b w:val="false"/>
          <w:i w:val="false"/>
          <w:color w:val="000000"/>
          <w:sz w:val="28"/>
        </w:rPr>
        <w:t xml:space="preserve">
      11) монтаж – творческий процесс, основанный на возможности технического соединения отдельных кадров, сцен, эпизодов в целостный фильм; </w:t>
      </w:r>
    </w:p>
    <w:bookmarkEnd w:id="31371"/>
    <w:bookmarkStart w:name="z35936" w:id="31372"/>
    <w:p>
      <w:pPr>
        <w:spacing w:after="0"/>
        <w:ind w:left="0"/>
        <w:jc w:val="both"/>
      </w:pPr>
      <w:r>
        <w:rPr>
          <w:rFonts w:ascii="Times New Roman"/>
          <w:b w:val="false"/>
          <w:i w:val="false"/>
          <w:color w:val="000000"/>
          <w:sz w:val="28"/>
        </w:rPr>
        <w:t>
      12) монтажный кадр – составная часть фильма, содержащая какой-либо момент действия, снятый при помощи неподвижного или перемещающегося во время съемки киносъемочного аппарата;</w:t>
      </w:r>
    </w:p>
    <w:bookmarkEnd w:id="31372"/>
    <w:bookmarkStart w:name="z35937" w:id="31373"/>
    <w:p>
      <w:pPr>
        <w:spacing w:after="0"/>
        <w:ind w:left="0"/>
        <w:jc w:val="both"/>
      </w:pPr>
      <w:r>
        <w:rPr>
          <w:rFonts w:ascii="Times New Roman"/>
          <w:b w:val="false"/>
          <w:i w:val="false"/>
          <w:color w:val="000000"/>
          <w:sz w:val="28"/>
        </w:rPr>
        <w:t>
      13) игровой фильм – произведение, имеющее в основе сюжет, воплощенный в сценарии и интерпретируемый режиссером, который создается с помощью актерской игры, операторского искусства;</w:t>
      </w:r>
    </w:p>
    <w:bookmarkEnd w:id="31373"/>
    <w:bookmarkStart w:name="z35938" w:id="31374"/>
    <w:p>
      <w:pPr>
        <w:spacing w:after="0"/>
        <w:ind w:left="0"/>
        <w:jc w:val="both"/>
      </w:pPr>
      <w:r>
        <w:rPr>
          <w:rFonts w:ascii="Times New Roman"/>
          <w:b w:val="false"/>
          <w:i w:val="false"/>
          <w:color w:val="000000"/>
          <w:sz w:val="28"/>
        </w:rPr>
        <w:t>
      14) режиссерский сценарий – покадровая запись будущего фильма с разбивкой всех эпизодов на кадры, указанием технических приемов съемки;</w:t>
      </w:r>
    </w:p>
    <w:bookmarkEnd w:id="31374"/>
    <w:bookmarkStart w:name="z35939" w:id="31375"/>
    <w:p>
      <w:pPr>
        <w:spacing w:after="0"/>
        <w:ind w:left="0"/>
        <w:jc w:val="both"/>
      </w:pPr>
      <w:r>
        <w:rPr>
          <w:rFonts w:ascii="Times New Roman"/>
          <w:b w:val="false"/>
          <w:i w:val="false"/>
          <w:color w:val="000000"/>
          <w:sz w:val="28"/>
        </w:rPr>
        <w:t>
      15) ретроспектива – взгляд в прошлое. Ретроспекция – форма речевого выражения, отсылающая слушателей к предшествующей содержательной информации. Название выставки предметов искусства, выставка работ одного художника.</w:t>
      </w:r>
    </w:p>
    <w:bookmarkEnd w:id="31375"/>
    <w:bookmarkStart w:name="z35940" w:id="31376"/>
    <w:p>
      <w:pPr>
        <w:spacing w:after="0"/>
        <w:ind w:left="0"/>
        <w:jc w:val="both"/>
      </w:pPr>
      <w:r>
        <w:rPr>
          <w:rFonts w:ascii="Times New Roman"/>
          <w:b w:val="false"/>
          <w:i w:val="false"/>
          <w:color w:val="000000"/>
          <w:sz w:val="28"/>
        </w:rPr>
        <w:t>
      16) синхрон – жаргонный термин, распространенный на телевидении и в кинематографе и обозначающий изображение говорящего человека, сопровождаемое звуком его речи. Синхрон – обязательный структурный элемент телевизионного репортажа или документального фильма и содержит фрагменты интервью.</w:t>
      </w:r>
    </w:p>
    <w:bookmarkEnd w:id="31376"/>
    <w:bookmarkStart w:name="z35941" w:id="31377"/>
    <w:p>
      <w:pPr>
        <w:spacing w:after="0"/>
        <w:ind w:left="0"/>
        <w:jc w:val="both"/>
      </w:pPr>
      <w:r>
        <w:rPr>
          <w:rFonts w:ascii="Times New Roman"/>
          <w:b w:val="false"/>
          <w:i w:val="false"/>
          <w:color w:val="000000"/>
          <w:sz w:val="28"/>
        </w:rPr>
        <w:t>
       3. Цель Программы: создание условий для художественно-эстетического развития личности обучающегося и овладения духовными, культурными ценностями на основе приобретенных им знаний, умений, навыков в области режиссуры.</w:t>
      </w:r>
    </w:p>
    <w:bookmarkEnd w:id="31377"/>
    <w:bookmarkStart w:name="z35942" w:id="31378"/>
    <w:p>
      <w:pPr>
        <w:spacing w:after="0"/>
        <w:ind w:left="0"/>
        <w:jc w:val="both"/>
      </w:pPr>
      <w:r>
        <w:rPr>
          <w:rFonts w:ascii="Times New Roman"/>
          <w:b w:val="false"/>
          <w:i w:val="false"/>
          <w:color w:val="000000"/>
          <w:sz w:val="28"/>
        </w:rPr>
        <w:t>
      4. Задачи Программы.</w:t>
      </w:r>
    </w:p>
    <w:bookmarkEnd w:id="31378"/>
    <w:bookmarkStart w:name="z35943" w:id="31379"/>
    <w:p>
      <w:pPr>
        <w:spacing w:after="0"/>
        <w:ind w:left="0"/>
        <w:jc w:val="both"/>
      </w:pPr>
      <w:r>
        <w:rPr>
          <w:rFonts w:ascii="Times New Roman"/>
          <w:b w:val="false"/>
          <w:i w:val="false"/>
          <w:color w:val="000000"/>
          <w:sz w:val="28"/>
        </w:rPr>
        <w:t>
      Обучающие:</w:t>
      </w:r>
    </w:p>
    <w:bookmarkEnd w:id="31379"/>
    <w:bookmarkStart w:name="z35944" w:id="31380"/>
    <w:p>
      <w:pPr>
        <w:spacing w:after="0"/>
        <w:ind w:left="0"/>
        <w:jc w:val="both"/>
      </w:pPr>
      <w:r>
        <w:rPr>
          <w:rFonts w:ascii="Times New Roman"/>
          <w:b w:val="false"/>
          <w:i w:val="false"/>
          <w:color w:val="000000"/>
          <w:sz w:val="28"/>
        </w:rPr>
        <w:t>
      1) знакомство с режиссурой как видом искусства, тесно связанным с киноискусством, литературой, изобразительным искусством, театром, музыкой;</w:t>
      </w:r>
    </w:p>
    <w:bookmarkEnd w:id="31380"/>
    <w:bookmarkStart w:name="z35945" w:id="31381"/>
    <w:p>
      <w:pPr>
        <w:spacing w:after="0"/>
        <w:ind w:left="0"/>
        <w:jc w:val="both"/>
      </w:pPr>
      <w:r>
        <w:rPr>
          <w:rFonts w:ascii="Times New Roman"/>
          <w:b w:val="false"/>
          <w:i w:val="false"/>
          <w:color w:val="000000"/>
          <w:sz w:val="28"/>
        </w:rPr>
        <w:t xml:space="preserve">
      2) формирование знаний о кинематографической режиссуре, теориикино; </w:t>
      </w:r>
    </w:p>
    <w:bookmarkEnd w:id="31381"/>
    <w:bookmarkStart w:name="z35946" w:id="31382"/>
    <w:p>
      <w:pPr>
        <w:spacing w:after="0"/>
        <w:ind w:left="0"/>
        <w:jc w:val="both"/>
      </w:pPr>
      <w:r>
        <w:rPr>
          <w:rFonts w:ascii="Times New Roman"/>
          <w:b w:val="false"/>
          <w:i w:val="false"/>
          <w:color w:val="000000"/>
          <w:sz w:val="28"/>
        </w:rPr>
        <w:t>
      3) формирование представления о творческом процессе создания фильма, его монтажном построении,таких понятиях, как тема, фабула, сюжет и композиция экранного текста;</w:t>
      </w:r>
    </w:p>
    <w:bookmarkEnd w:id="31382"/>
    <w:bookmarkStart w:name="z35947" w:id="31383"/>
    <w:p>
      <w:pPr>
        <w:spacing w:after="0"/>
        <w:ind w:left="0"/>
        <w:jc w:val="both"/>
      </w:pPr>
      <w:r>
        <w:rPr>
          <w:rFonts w:ascii="Times New Roman"/>
          <w:b w:val="false"/>
          <w:i w:val="false"/>
          <w:color w:val="000000"/>
          <w:sz w:val="28"/>
        </w:rPr>
        <w:t>
      4) обучение грамотному составлению сценарного плана документального фильма, режиссерского сценария игрового фильма;</w:t>
      </w:r>
    </w:p>
    <w:bookmarkEnd w:id="31383"/>
    <w:bookmarkStart w:name="z35948" w:id="31384"/>
    <w:p>
      <w:pPr>
        <w:spacing w:after="0"/>
        <w:ind w:left="0"/>
        <w:jc w:val="both"/>
      </w:pPr>
      <w:r>
        <w:rPr>
          <w:rFonts w:ascii="Times New Roman"/>
          <w:b w:val="false"/>
          <w:i w:val="false"/>
          <w:color w:val="000000"/>
          <w:sz w:val="28"/>
        </w:rPr>
        <w:t>
      5) освоение знаний о режиссуре телевизионной рекламы как новой фазы развития экранной режиссуры;</w:t>
      </w:r>
    </w:p>
    <w:bookmarkEnd w:id="31384"/>
    <w:bookmarkStart w:name="z35949" w:id="31385"/>
    <w:p>
      <w:pPr>
        <w:spacing w:after="0"/>
        <w:ind w:left="0"/>
        <w:jc w:val="both"/>
      </w:pPr>
      <w:r>
        <w:rPr>
          <w:rFonts w:ascii="Times New Roman"/>
          <w:b w:val="false"/>
          <w:i w:val="false"/>
          <w:color w:val="000000"/>
          <w:sz w:val="28"/>
        </w:rPr>
        <w:t>
      6)знакомство с профессией и деятельностью режиссера в кино.</w:t>
      </w:r>
    </w:p>
    <w:bookmarkEnd w:id="31385"/>
    <w:bookmarkStart w:name="z35950" w:id="31386"/>
    <w:p>
      <w:pPr>
        <w:spacing w:after="0"/>
        <w:ind w:left="0"/>
        <w:jc w:val="both"/>
      </w:pPr>
      <w:r>
        <w:rPr>
          <w:rFonts w:ascii="Times New Roman"/>
          <w:b w:val="false"/>
          <w:i w:val="false"/>
          <w:color w:val="000000"/>
          <w:sz w:val="28"/>
        </w:rPr>
        <w:t>
      Развивающие:</w:t>
      </w:r>
    </w:p>
    <w:bookmarkEnd w:id="31386"/>
    <w:bookmarkStart w:name="z35951" w:id="31387"/>
    <w:p>
      <w:pPr>
        <w:spacing w:after="0"/>
        <w:ind w:left="0"/>
        <w:jc w:val="both"/>
      </w:pPr>
      <w:r>
        <w:rPr>
          <w:rFonts w:ascii="Times New Roman"/>
          <w:b w:val="false"/>
          <w:i w:val="false"/>
          <w:color w:val="000000"/>
          <w:sz w:val="28"/>
        </w:rPr>
        <w:t>
      1) развитие критического анализа режиссерского сценария, позволяющего проследить весь путь создания работы от замысла до окончательного воплощения на площадке и экране;</w:t>
      </w:r>
    </w:p>
    <w:bookmarkEnd w:id="31387"/>
    <w:bookmarkStart w:name="z35952" w:id="31388"/>
    <w:p>
      <w:pPr>
        <w:spacing w:after="0"/>
        <w:ind w:left="0"/>
        <w:jc w:val="both"/>
      </w:pPr>
      <w:r>
        <w:rPr>
          <w:rFonts w:ascii="Times New Roman"/>
          <w:b w:val="false"/>
          <w:i w:val="false"/>
          <w:color w:val="000000"/>
          <w:sz w:val="28"/>
        </w:rPr>
        <w:t>
      2) развитие творческих способностей, позволяющих по собственному замыслу создавать постановку (фильм);</w:t>
      </w:r>
    </w:p>
    <w:bookmarkEnd w:id="31388"/>
    <w:bookmarkStart w:name="z35953" w:id="31389"/>
    <w:p>
      <w:pPr>
        <w:spacing w:after="0"/>
        <w:ind w:left="0"/>
        <w:jc w:val="both"/>
      </w:pPr>
      <w:r>
        <w:rPr>
          <w:rFonts w:ascii="Times New Roman"/>
          <w:b w:val="false"/>
          <w:i w:val="false"/>
          <w:color w:val="000000"/>
          <w:sz w:val="28"/>
        </w:rPr>
        <w:t>
      3) развитие умений обучающегося реализовать проект, объединяя и направляя при этом творчество участников создания данной постановки;</w:t>
      </w:r>
    </w:p>
    <w:bookmarkEnd w:id="31389"/>
    <w:bookmarkStart w:name="z35954" w:id="31390"/>
    <w:p>
      <w:pPr>
        <w:spacing w:after="0"/>
        <w:ind w:left="0"/>
        <w:jc w:val="both"/>
      </w:pPr>
      <w:r>
        <w:rPr>
          <w:rFonts w:ascii="Times New Roman"/>
          <w:b w:val="false"/>
          <w:i w:val="false"/>
          <w:color w:val="000000"/>
          <w:sz w:val="28"/>
        </w:rPr>
        <w:t>
      4) развитие исследовательской компетенции, творческих умений и навыков;</w:t>
      </w:r>
    </w:p>
    <w:bookmarkEnd w:id="31390"/>
    <w:bookmarkStart w:name="z35955" w:id="31391"/>
    <w:p>
      <w:pPr>
        <w:spacing w:after="0"/>
        <w:ind w:left="0"/>
        <w:jc w:val="both"/>
      </w:pPr>
      <w:r>
        <w:rPr>
          <w:rFonts w:ascii="Times New Roman"/>
          <w:b w:val="false"/>
          <w:i w:val="false"/>
          <w:color w:val="000000"/>
          <w:sz w:val="28"/>
        </w:rPr>
        <w:t>
      5) формирование потребности в самопознании, саморазвитии;</w:t>
      </w:r>
    </w:p>
    <w:bookmarkEnd w:id="31391"/>
    <w:bookmarkStart w:name="z35956" w:id="31392"/>
    <w:p>
      <w:pPr>
        <w:spacing w:after="0"/>
        <w:ind w:left="0"/>
        <w:jc w:val="both"/>
      </w:pPr>
      <w:r>
        <w:rPr>
          <w:rFonts w:ascii="Times New Roman"/>
          <w:b w:val="false"/>
          <w:i w:val="false"/>
          <w:color w:val="000000"/>
          <w:sz w:val="28"/>
        </w:rPr>
        <w:t>
      6) развитие образного и ассоциативного мышления, фантазии, зрительно-образной памяти, художественных потребностей.</w:t>
      </w:r>
    </w:p>
    <w:bookmarkEnd w:id="31392"/>
    <w:bookmarkStart w:name="z35957" w:id="31393"/>
    <w:p>
      <w:pPr>
        <w:spacing w:after="0"/>
        <w:ind w:left="0"/>
        <w:jc w:val="both"/>
      </w:pPr>
      <w:r>
        <w:rPr>
          <w:rFonts w:ascii="Times New Roman"/>
          <w:b w:val="false"/>
          <w:i w:val="false"/>
          <w:color w:val="000000"/>
          <w:sz w:val="28"/>
        </w:rPr>
        <w:t>
      Воспитательные:</w:t>
      </w:r>
    </w:p>
    <w:bookmarkEnd w:id="31393"/>
    <w:bookmarkStart w:name="z35958" w:id="31394"/>
    <w:p>
      <w:pPr>
        <w:spacing w:after="0"/>
        <w:ind w:left="0"/>
        <w:jc w:val="both"/>
      </w:pPr>
      <w:r>
        <w:rPr>
          <w:rFonts w:ascii="Times New Roman"/>
          <w:b w:val="false"/>
          <w:i w:val="false"/>
          <w:color w:val="000000"/>
          <w:sz w:val="28"/>
        </w:rPr>
        <w:t>
      1) формирование художественного и эстетического вкуса средствами режиссуры;</w:t>
      </w:r>
    </w:p>
    <w:bookmarkEnd w:id="31394"/>
    <w:bookmarkStart w:name="z35959" w:id="31395"/>
    <w:p>
      <w:pPr>
        <w:spacing w:after="0"/>
        <w:ind w:left="0"/>
        <w:jc w:val="both"/>
      </w:pPr>
      <w:r>
        <w:rPr>
          <w:rFonts w:ascii="Times New Roman"/>
          <w:b w:val="false"/>
          <w:i w:val="false"/>
          <w:color w:val="000000"/>
          <w:sz w:val="28"/>
        </w:rPr>
        <w:t>
      2) воспитание интереса к киноискусству, художественной культуре во всем ее многообразии;</w:t>
      </w:r>
    </w:p>
    <w:bookmarkEnd w:id="31395"/>
    <w:bookmarkStart w:name="z35960" w:id="31396"/>
    <w:p>
      <w:pPr>
        <w:spacing w:after="0"/>
        <w:ind w:left="0"/>
        <w:jc w:val="both"/>
      </w:pPr>
      <w:r>
        <w:rPr>
          <w:rFonts w:ascii="Times New Roman"/>
          <w:b w:val="false"/>
          <w:i w:val="false"/>
          <w:color w:val="000000"/>
          <w:sz w:val="28"/>
        </w:rPr>
        <w:t>
      3) привитие уважения к культуре разных народов и времен, различных эстетических направлений;</w:t>
      </w:r>
    </w:p>
    <w:bookmarkEnd w:id="31396"/>
    <w:bookmarkStart w:name="z35961" w:id="31397"/>
    <w:p>
      <w:pPr>
        <w:spacing w:after="0"/>
        <w:ind w:left="0"/>
        <w:jc w:val="both"/>
      </w:pPr>
      <w:r>
        <w:rPr>
          <w:rFonts w:ascii="Times New Roman"/>
          <w:b w:val="false"/>
          <w:i w:val="false"/>
          <w:color w:val="000000"/>
          <w:sz w:val="28"/>
        </w:rPr>
        <w:t>
      4) воспитание навыков коллективной творческой деятельности, ответственного отношения к результатам индивидуальной и коллективной работы;</w:t>
      </w:r>
    </w:p>
    <w:bookmarkEnd w:id="31397"/>
    <w:bookmarkStart w:name="z35962" w:id="31398"/>
    <w:p>
      <w:pPr>
        <w:spacing w:after="0"/>
        <w:ind w:left="0"/>
        <w:jc w:val="both"/>
      </w:pPr>
      <w:r>
        <w:rPr>
          <w:rFonts w:ascii="Times New Roman"/>
          <w:b w:val="false"/>
          <w:i w:val="false"/>
          <w:color w:val="000000"/>
          <w:sz w:val="28"/>
        </w:rPr>
        <w:t>
      5) профессиональная ориентация и самоопределение обучающегося.</w:t>
      </w:r>
    </w:p>
    <w:bookmarkEnd w:id="31398"/>
    <w:bookmarkStart w:name="z35963" w:id="31399"/>
    <w:p>
      <w:pPr>
        <w:spacing w:after="0"/>
        <w:ind w:left="0"/>
        <w:jc w:val="both"/>
      </w:pPr>
      <w:r>
        <w:rPr>
          <w:rFonts w:ascii="Times New Roman"/>
          <w:b w:val="false"/>
          <w:i w:val="false"/>
          <w:color w:val="000000"/>
          <w:sz w:val="28"/>
        </w:rPr>
        <w:t xml:space="preserve">
      5. Срок освоения Программы – пять лет. Освоение Программы заканчивается итоговой аттестацией. </w:t>
      </w:r>
    </w:p>
    <w:bookmarkEnd w:id="31399"/>
    <w:bookmarkStart w:name="z35964" w:id="31400"/>
    <w:p>
      <w:pPr>
        <w:spacing w:after="0"/>
        <w:ind w:left="0"/>
        <w:jc w:val="both"/>
      </w:pPr>
      <w:r>
        <w:rPr>
          <w:rFonts w:ascii="Times New Roman"/>
          <w:b w:val="false"/>
          <w:i w:val="false"/>
          <w:color w:val="000000"/>
          <w:sz w:val="28"/>
        </w:rPr>
        <w:t>
      6. Количество часов и продолжительность урока в неделю определяется типовым учебным планом.</w:t>
      </w:r>
    </w:p>
    <w:bookmarkEnd w:id="31400"/>
    <w:bookmarkStart w:name="z35965" w:id="31401"/>
    <w:p>
      <w:pPr>
        <w:spacing w:after="0"/>
        <w:ind w:left="0"/>
        <w:jc w:val="both"/>
      </w:pPr>
      <w:r>
        <w:rPr>
          <w:rFonts w:ascii="Times New Roman"/>
          <w:b w:val="false"/>
          <w:i w:val="false"/>
          <w:color w:val="000000"/>
          <w:sz w:val="28"/>
        </w:rPr>
        <w:t>
      7. Основной формой учебно-воспитательной работы в классе является урок, проводимый как групповое занятие педагога с обучающимися.</w:t>
      </w:r>
    </w:p>
    <w:bookmarkEnd w:id="31401"/>
    <w:bookmarkStart w:name="z35966" w:id="31402"/>
    <w:p>
      <w:pPr>
        <w:spacing w:after="0"/>
        <w:ind w:left="0"/>
        <w:jc w:val="both"/>
      </w:pPr>
      <w:r>
        <w:rPr>
          <w:rFonts w:ascii="Times New Roman"/>
          <w:b w:val="false"/>
          <w:i w:val="false"/>
          <w:color w:val="000000"/>
          <w:sz w:val="28"/>
        </w:rPr>
        <w:t>
      8. Программа предназначена для обучающихся отделения киноискусства детских школ искусств.</w:t>
      </w:r>
    </w:p>
    <w:bookmarkEnd w:id="31402"/>
    <w:bookmarkStart w:name="z35967" w:id="3140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1403"/>
    <w:bookmarkStart w:name="z35968" w:id="31404"/>
    <w:p>
      <w:pPr>
        <w:spacing w:after="0"/>
        <w:ind w:left="0"/>
        <w:jc w:val="both"/>
      </w:pPr>
      <w:r>
        <w:rPr>
          <w:rFonts w:ascii="Times New Roman"/>
          <w:b w:val="false"/>
          <w:i w:val="false"/>
          <w:color w:val="000000"/>
          <w:sz w:val="28"/>
        </w:rPr>
        <w:t>
      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1404"/>
    <w:bookmarkStart w:name="z35969" w:id="31405"/>
    <w:p>
      <w:pPr>
        <w:spacing w:after="0"/>
        <w:ind w:left="0"/>
        <w:jc w:val="both"/>
      </w:pPr>
      <w:r>
        <w:rPr>
          <w:rFonts w:ascii="Times New Roman"/>
          <w:b w:val="false"/>
          <w:i w:val="false"/>
          <w:color w:val="000000"/>
          <w:sz w:val="28"/>
        </w:rPr>
        <w:t>
      10. Структурные элементы рабочей учебной программы:</w:t>
      </w:r>
    </w:p>
    <w:bookmarkEnd w:id="31405"/>
    <w:bookmarkStart w:name="z35970" w:id="31406"/>
    <w:p>
      <w:pPr>
        <w:spacing w:after="0"/>
        <w:ind w:left="0"/>
        <w:jc w:val="both"/>
      </w:pPr>
      <w:r>
        <w:rPr>
          <w:rFonts w:ascii="Times New Roman"/>
          <w:b w:val="false"/>
          <w:i w:val="false"/>
          <w:color w:val="000000"/>
          <w:sz w:val="28"/>
        </w:rPr>
        <w:t>
      1) титульный лист;</w:t>
      </w:r>
    </w:p>
    <w:bookmarkEnd w:id="31406"/>
    <w:bookmarkStart w:name="z35971" w:id="31407"/>
    <w:p>
      <w:pPr>
        <w:spacing w:after="0"/>
        <w:ind w:left="0"/>
        <w:jc w:val="both"/>
      </w:pPr>
      <w:r>
        <w:rPr>
          <w:rFonts w:ascii="Times New Roman"/>
          <w:b w:val="false"/>
          <w:i w:val="false"/>
          <w:color w:val="000000"/>
          <w:sz w:val="28"/>
        </w:rPr>
        <w:t>
      2) пояснительная записка;</w:t>
      </w:r>
    </w:p>
    <w:bookmarkEnd w:id="31407"/>
    <w:bookmarkStart w:name="z35972" w:id="31408"/>
    <w:p>
      <w:pPr>
        <w:spacing w:after="0"/>
        <w:ind w:left="0"/>
        <w:jc w:val="both"/>
      </w:pPr>
      <w:r>
        <w:rPr>
          <w:rFonts w:ascii="Times New Roman"/>
          <w:b w:val="false"/>
          <w:i w:val="false"/>
          <w:color w:val="000000"/>
          <w:sz w:val="28"/>
        </w:rPr>
        <w:t>
      3) планирование учебной деятельности;</w:t>
      </w:r>
    </w:p>
    <w:bookmarkEnd w:id="31408"/>
    <w:bookmarkStart w:name="z35973" w:id="31409"/>
    <w:p>
      <w:pPr>
        <w:spacing w:after="0"/>
        <w:ind w:left="0"/>
        <w:jc w:val="both"/>
      </w:pPr>
      <w:r>
        <w:rPr>
          <w:rFonts w:ascii="Times New Roman"/>
          <w:b w:val="false"/>
          <w:i w:val="false"/>
          <w:color w:val="000000"/>
          <w:sz w:val="28"/>
        </w:rPr>
        <w:t>
      4) учебно-методическое обеспечение учебного процесса.</w:t>
      </w:r>
    </w:p>
    <w:bookmarkEnd w:id="31409"/>
    <w:bookmarkStart w:name="z35974" w:id="31410"/>
    <w:p>
      <w:pPr>
        <w:spacing w:after="0"/>
        <w:ind w:left="0"/>
        <w:jc w:val="both"/>
      </w:pPr>
      <w:r>
        <w:rPr>
          <w:rFonts w:ascii="Times New Roman"/>
          <w:b w:val="false"/>
          <w:i w:val="false"/>
          <w:color w:val="000000"/>
          <w:sz w:val="28"/>
        </w:rPr>
        <w:t>
      11. На титульном листе размещаются основные сведения:</w:t>
      </w:r>
    </w:p>
    <w:bookmarkEnd w:id="31410"/>
    <w:bookmarkStart w:name="z35975" w:id="31411"/>
    <w:p>
      <w:pPr>
        <w:spacing w:after="0"/>
        <w:ind w:left="0"/>
        <w:jc w:val="both"/>
      </w:pPr>
      <w:r>
        <w:rPr>
          <w:rFonts w:ascii="Times New Roman"/>
          <w:b w:val="false"/>
          <w:i w:val="false"/>
          <w:color w:val="000000"/>
          <w:sz w:val="28"/>
        </w:rPr>
        <w:t>
      1) название организации образования;</w:t>
      </w:r>
    </w:p>
    <w:bookmarkEnd w:id="31411"/>
    <w:bookmarkStart w:name="z35976" w:id="31412"/>
    <w:p>
      <w:pPr>
        <w:spacing w:after="0"/>
        <w:ind w:left="0"/>
        <w:jc w:val="both"/>
      </w:pPr>
      <w:r>
        <w:rPr>
          <w:rFonts w:ascii="Times New Roman"/>
          <w:b w:val="false"/>
          <w:i w:val="false"/>
          <w:color w:val="000000"/>
          <w:sz w:val="28"/>
        </w:rPr>
        <w:t>
      2) название учебного предмета;</w:t>
      </w:r>
    </w:p>
    <w:bookmarkEnd w:id="31412"/>
    <w:bookmarkStart w:name="z35977" w:id="31413"/>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1413"/>
    <w:bookmarkStart w:name="z35978" w:id="31414"/>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1414"/>
    <w:bookmarkStart w:name="z35979" w:id="31415"/>
    <w:p>
      <w:pPr>
        <w:spacing w:after="0"/>
        <w:ind w:left="0"/>
        <w:jc w:val="both"/>
      </w:pPr>
      <w:r>
        <w:rPr>
          <w:rFonts w:ascii="Times New Roman"/>
          <w:b w:val="false"/>
          <w:i w:val="false"/>
          <w:color w:val="000000"/>
          <w:sz w:val="28"/>
        </w:rPr>
        <w:t>
      5) краткая информация о педагоге;</w:t>
      </w:r>
    </w:p>
    <w:bookmarkEnd w:id="31415"/>
    <w:bookmarkStart w:name="z35980" w:id="31416"/>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1416"/>
    <w:bookmarkStart w:name="z35981" w:id="31417"/>
    <w:p>
      <w:pPr>
        <w:spacing w:after="0"/>
        <w:ind w:left="0"/>
        <w:jc w:val="both"/>
      </w:pPr>
      <w:r>
        <w:rPr>
          <w:rFonts w:ascii="Times New Roman"/>
          <w:b w:val="false"/>
          <w:i w:val="false"/>
          <w:color w:val="000000"/>
          <w:sz w:val="28"/>
        </w:rPr>
        <w:t xml:space="preserve">
      12. Содержание пояснительной записки: </w:t>
      </w:r>
    </w:p>
    <w:bookmarkEnd w:id="31417"/>
    <w:bookmarkStart w:name="z35982" w:id="31418"/>
    <w:p>
      <w:pPr>
        <w:spacing w:after="0"/>
        <w:ind w:left="0"/>
        <w:jc w:val="both"/>
      </w:pPr>
      <w:r>
        <w:rPr>
          <w:rFonts w:ascii="Times New Roman"/>
          <w:b w:val="false"/>
          <w:i w:val="false"/>
          <w:color w:val="000000"/>
          <w:sz w:val="28"/>
        </w:rPr>
        <w:t>
      1) настоящая Программа как основание;</w:t>
      </w:r>
    </w:p>
    <w:bookmarkEnd w:id="31418"/>
    <w:bookmarkStart w:name="z35983" w:id="31419"/>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1419"/>
    <w:bookmarkStart w:name="z35984" w:id="31420"/>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31420"/>
    <w:bookmarkStart w:name="z35985" w:id="31421"/>
    <w:p>
      <w:pPr>
        <w:spacing w:after="0"/>
        <w:ind w:left="0"/>
        <w:jc w:val="both"/>
      </w:pPr>
      <w:r>
        <w:rPr>
          <w:rFonts w:ascii="Times New Roman"/>
          <w:b w:val="false"/>
          <w:i w:val="false"/>
          <w:color w:val="000000"/>
          <w:sz w:val="28"/>
        </w:rPr>
        <w:t>
      4) особенности и проблемы работы в данном классе;</w:t>
      </w:r>
    </w:p>
    <w:bookmarkEnd w:id="31421"/>
    <w:bookmarkStart w:name="z35986" w:id="31422"/>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1422"/>
    <w:bookmarkStart w:name="z35987" w:id="31423"/>
    <w:p>
      <w:pPr>
        <w:spacing w:after="0"/>
        <w:ind w:left="0"/>
        <w:jc w:val="both"/>
      </w:pPr>
      <w:r>
        <w:rPr>
          <w:rFonts w:ascii="Times New Roman"/>
          <w:b w:val="false"/>
          <w:i w:val="false"/>
          <w:color w:val="000000"/>
          <w:sz w:val="28"/>
        </w:rPr>
        <w:t>
      13.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31423"/>
    <w:bookmarkStart w:name="z35988" w:id="31424"/>
    <w:p>
      <w:pPr>
        <w:spacing w:after="0"/>
        <w:ind w:left="0"/>
        <w:jc w:val="both"/>
      </w:pPr>
      <w:r>
        <w:rPr>
          <w:rFonts w:ascii="Times New Roman"/>
          <w:b w:val="false"/>
          <w:i w:val="false"/>
          <w:color w:val="000000"/>
          <w:sz w:val="28"/>
        </w:rPr>
        <w:t>
      14. Содержание раздела "Учебно-методическое обеспечение учебного процесса":</w:t>
      </w:r>
    </w:p>
    <w:bookmarkEnd w:id="31424"/>
    <w:bookmarkStart w:name="z35989" w:id="31425"/>
    <w:p>
      <w:pPr>
        <w:spacing w:after="0"/>
        <w:ind w:left="0"/>
        <w:jc w:val="both"/>
      </w:pPr>
      <w:r>
        <w:rPr>
          <w:rFonts w:ascii="Times New Roman"/>
          <w:b w:val="false"/>
          <w:i w:val="false"/>
          <w:color w:val="000000"/>
          <w:sz w:val="28"/>
        </w:rPr>
        <w:t>
      1) перечень познавательной литературы для обучающихся;</w:t>
      </w:r>
    </w:p>
    <w:bookmarkEnd w:id="31425"/>
    <w:bookmarkStart w:name="z35990" w:id="31426"/>
    <w:p>
      <w:pPr>
        <w:spacing w:after="0"/>
        <w:ind w:left="0"/>
        <w:jc w:val="both"/>
      </w:pPr>
      <w:r>
        <w:rPr>
          <w:rFonts w:ascii="Times New Roman"/>
          <w:b w:val="false"/>
          <w:i w:val="false"/>
          <w:color w:val="000000"/>
          <w:sz w:val="28"/>
        </w:rPr>
        <w:t>
      2) перечень методической литературы для педагога;</w:t>
      </w:r>
    </w:p>
    <w:bookmarkEnd w:id="31426"/>
    <w:bookmarkStart w:name="z35991" w:id="31427"/>
    <w:p>
      <w:pPr>
        <w:spacing w:after="0"/>
        <w:ind w:left="0"/>
        <w:jc w:val="both"/>
      </w:pPr>
      <w:r>
        <w:rPr>
          <w:rFonts w:ascii="Times New Roman"/>
          <w:b w:val="false"/>
          <w:i w:val="false"/>
          <w:color w:val="000000"/>
          <w:sz w:val="28"/>
        </w:rPr>
        <w:t xml:space="preserve">
      3) перечень учебно-наглядных пособий. </w:t>
      </w:r>
    </w:p>
    <w:bookmarkEnd w:id="31427"/>
    <w:bookmarkStart w:name="z35992" w:id="31428"/>
    <w:p>
      <w:pPr>
        <w:spacing w:after="0"/>
        <w:ind w:left="0"/>
        <w:jc w:val="both"/>
      </w:pPr>
      <w:r>
        <w:rPr>
          <w:rFonts w:ascii="Times New Roman"/>
          <w:b w:val="false"/>
          <w:i w:val="false"/>
          <w:color w:val="000000"/>
          <w:sz w:val="28"/>
        </w:rPr>
        <w:t>
      15.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w:t>
      </w:r>
    </w:p>
    <w:bookmarkEnd w:id="31428"/>
    <w:bookmarkStart w:name="z35993" w:id="31429"/>
    <w:p>
      <w:pPr>
        <w:spacing w:after="0"/>
        <w:ind w:left="0"/>
        <w:jc w:val="both"/>
      </w:pPr>
      <w:r>
        <w:rPr>
          <w:rFonts w:ascii="Times New Roman"/>
          <w:b w:val="false"/>
          <w:i w:val="false"/>
          <w:color w:val="000000"/>
          <w:sz w:val="28"/>
        </w:rPr>
        <w:t>
      16. Программа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творчеством в киноискусстве, которые формируются в учебном процессе.</w:t>
      </w:r>
    </w:p>
    <w:bookmarkEnd w:id="31429"/>
    <w:bookmarkStart w:name="z35994" w:id="31430"/>
    <w:p>
      <w:pPr>
        <w:spacing w:after="0"/>
        <w:ind w:left="0"/>
        <w:jc w:val="both"/>
      </w:pPr>
      <w:r>
        <w:rPr>
          <w:rFonts w:ascii="Times New Roman"/>
          <w:b w:val="false"/>
          <w:i w:val="false"/>
          <w:color w:val="000000"/>
          <w:sz w:val="28"/>
        </w:rPr>
        <w:t>
      17.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навыков восприятия киноматографических произведений различных стилей и жанров, созданных в разные исторические периоды.</w:t>
      </w:r>
    </w:p>
    <w:bookmarkEnd w:id="31430"/>
    <w:bookmarkStart w:name="z35995" w:id="31431"/>
    <w:p>
      <w:pPr>
        <w:spacing w:after="0"/>
        <w:ind w:left="0"/>
        <w:jc w:val="both"/>
      </w:pPr>
      <w:r>
        <w:rPr>
          <w:rFonts w:ascii="Times New Roman"/>
          <w:b w:val="false"/>
          <w:i w:val="false"/>
          <w:color w:val="000000"/>
          <w:sz w:val="28"/>
        </w:rPr>
        <w:t xml:space="preserve">
      18.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1431"/>
    <w:bookmarkStart w:name="z35996" w:id="31432"/>
    <w:p>
      <w:pPr>
        <w:spacing w:after="0"/>
        <w:ind w:left="0"/>
        <w:jc w:val="both"/>
      </w:pPr>
      <w:r>
        <w:rPr>
          <w:rFonts w:ascii="Times New Roman"/>
          <w:b w:val="false"/>
          <w:i w:val="false"/>
          <w:color w:val="000000"/>
          <w:sz w:val="28"/>
        </w:rPr>
        <w:t>
      19. Основные принципы достижения цели Программы:</w:t>
      </w:r>
    </w:p>
    <w:bookmarkEnd w:id="31432"/>
    <w:bookmarkStart w:name="z35997" w:id="31433"/>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31433"/>
    <w:bookmarkStart w:name="z35998" w:id="31434"/>
    <w:p>
      <w:pPr>
        <w:spacing w:after="0"/>
        <w:ind w:left="0"/>
        <w:jc w:val="both"/>
      </w:pPr>
      <w:r>
        <w:rPr>
          <w:rFonts w:ascii="Times New Roman"/>
          <w:b w:val="false"/>
          <w:i w:val="false"/>
          <w:color w:val="000000"/>
          <w:sz w:val="28"/>
        </w:rPr>
        <w:t>
      2) строгая последовательность в овладении знаниями обособенностях развития зарубежной и отечественной кинорежиссуры;</w:t>
      </w:r>
    </w:p>
    <w:bookmarkEnd w:id="31434"/>
    <w:bookmarkStart w:name="z35999" w:id="31435"/>
    <w:p>
      <w:pPr>
        <w:spacing w:after="0"/>
        <w:ind w:left="0"/>
        <w:jc w:val="both"/>
      </w:pPr>
      <w:r>
        <w:rPr>
          <w:rFonts w:ascii="Times New Roman"/>
          <w:b w:val="false"/>
          <w:i w:val="false"/>
          <w:color w:val="000000"/>
          <w:sz w:val="28"/>
        </w:rPr>
        <w:t>
      3) систематичность и регулярность занятий;</w:t>
      </w:r>
    </w:p>
    <w:bookmarkEnd w:id="31435"/>
    <w:bookmarkStart w:name="z36000" w:id="31436"/>
    <w:p>
      <w:pPr>
        <w:spacing w:after="0"/>
        <w:ind w:left="0"/>
        <w:jc w:val="both"/>
      </w:pPr>
      <w:r>
        <w:rPr>
          <w:rFonts w:ascii="Times New Roman"/>
          <w:b w:val="false"/>
          <w:i w:val="false"/>
          <w:color w:val="000000"/>
          <w:sz w:val="28"/>
        </w:rPr>
        <w:t>
      4) целенаправленность учебного процесса.</w:t>
      </w:r>
    </w:p>
    <w:bookmarkEnd w:id="31436"/>
    <w:bookmarkStart w:name="z36001" w:id="31437"/>
    <w:p>
      <w:pPr>
        <w:spacing w:after="0"/>
        <w:ind w:left="0"/>
        <w:jc w:val="both"/>
      </w:pPr>
      <w:r>
        <w:rPr>
          <w:rFonts w:ascii="Times New Roman"/>
          <w:b w:val="false"/>
          <w:i w:val="false"/>
          <w:color w:val="000000"/>
          <w:sz w:val="28"/>
        </w:rPr>
        <w:t>
      20. Программа создает условия для овладения обучающимися базовыми знаниями в области истории режиссуры, которые помогут в дальнейшем самостоятельно постигать знания в области киноискусства.</w:t>
      </w:r>
    </w:p>
    <w:bookmarkEnd w:id="31437"/>
    <w:bookmarkStart w:name="z36002" w:id="31438"/>
    <w:p>
      <w:pPr>
        <w:spacing w:after="0"/>
        <w:ind w:left="0"/>
        <w:jc w:val="both"/>
      </w:pPr>
      <w:r>
        <w:rPr>
          <w:rFonts w:ascii="Times New Roman"/>
          <w:b w:val="false"/>
          <w:i w:val="false"/>
          <w:color w:val="000000"/>
          <w:sz w:val="28"/>
        </w:rPr>
        <w:t xml:space="preserve">
      21. Программа рассчитана на детей различной степени одаренности, подготовки и общего развития. </w:t>
      </w:r>
    </w:p>
    <w:bookmarkEnd w:id="31438"/>
    <w:bookmarkStart w:name="z36003" w:id="31439"/>
    <w:p>
      <w:pPr>
        <w:spacing w:after="0"/>
        <w:ind w:left="0"/>
        <w:jc w:val="both"/>
      </w:pPr>
      <w:r>
        <w:rPr>
          <w:rFonts w:ascii="Times New Roman"/>
          <w:b w:val="false"/>
          <w:i w:val="false"/>
          <w:color w:val="000000"/>
          <w:sz w:val="28"/>
        </w:rPr>
        <w:t>
      Особое внимание педагог обращает на доступность, постепенность и последовательность в освоении знаний по режиссуре документального, игрового фильма, телевизионной рекламы.</w:t>
      </w:r>
    </w:p>
    <w:bookmarkEnd w:id="31439"/>
    <w:bookmarkStart w:name="z36004" w:id="31440"/>
    <w:p>
      <w:pPr>
        <w:spacing w:after="0"/>
        <w:ind w:left="0"/>
        <w:jc w:val="both"/>
      </w:pPr>
      <w:r>
        <w:rPr>
          <w:rFonts w:ascii="Times New Roman"/>
          <w:b w:val="false"/>
          <w:i w:val="false"/>
          <w:color w:val="000000"/>
          <w:sz w:val="28"/>
        </w:rPr>
        <w:t xml:space="preserve">
      22. Программа ориентирована на развитие личностных качеств обучающегося, способствующих: </w:t>
      </w:r>
    </w:p>
    <w:bookmarkEnd w:id="31440"/>
    <w:bookmarkStart w:name="z36005" w:id="31441"/>
    <w:p>
      <w:pPr>
        <w:spacing w:after="0"/>
        <w:ind w:left="0"/>
        <w:jc w:val="both"/>
      </w:pPr>
      <w:r>
        <w:rPr>
          <w:rFonts w:ascii="Times New Roman"/>
          <w:b w:val="false"/>
          <w:i w:val="false"/>
          <w:color w:val="000000"/>
          <w:sz w:val="28"/>
        </w:rPr>
        <w:t>
      1) овладению знаниями об исторических особенностях развития кинорежиссуры;</w:t>
      </w:r>
    </w:p>
    <w:bookmarkEnd w:id="31441"/>
    <w:bookmarkStart w:name="z36006" w:id="31442"/>
    <w:p>
      <w:pPr>
        <w:spacing w:after="0"/>
        <w:ind w:left="0"/>
        <w:jc w:val="both"/>
      </w:pPr>
      <w:r>
        <w:rPr>
          <w:rFonts w:ascii="Times New Roman"/>
          <w:b w:val="false"/>
          <w:i w:val="false"/>
          <w:color w:val="000000"/>
          <w:sz w:val="28"/>
        </w:rPr>
        <w:t>
      2) усвоению терминологии из области режиссуры;</w:t>
      </w:r>
    </w:p>
    <w:bookmarkEnd w:id="31442"/>
    <w:bookmarkStart w:name="z36007" w:id="31443"/>
    <w:p>
      <w:pPr>
        <w:spacing w:after="0"/>
        <w:ind w:left="0"/>
        <w:jc w:val="both"/>
      </w:pPr>
      <w:r>
        <w:rPr>
          <w:rFonts w:ascii="Times New Roman"/>
          <w:b w:val="false"/>
          <w:i w:val="false"/>
          <w:color w:val="000000"/>
          <w:sz w:val="28"/>
        </w:rPr>
        <w:t>
      3) овладению умениями работать с учебным материалом;</w:t>
      </w:r>
    </w:p>
    <w:bookmarkEnd w:id="31443"/>
    <w:bookmarkStart w:name="z36008" w:id="31444"/>
    <w:p>
      <w:pPr>
        <w:spacing w:after="0"/>
        <w:ind w:left="0"/>
        <w:jc w:val="both"/>
      </w:pPr>
      <w:r>
        <w:rPr>
          <w:rFonts w:ascii="Times New Roman"/>
          <w:b w:val="false"/>
          <w:i w:val="false"/>
          <w:color w:val="000000"/>
          <w:sz w:val="28"/>
        </w:rPr>
        <w:t>
      4) овладению навыками написания докладов, рефератов;</w:t>
      </w:r>
    </w:p>
    <w:bookmarkEnd w:id="31444"/>
    <w:bookmarkStart w:name="z36009" w:id="31445"/>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31445"/>
    <w:bookmarkStart w:name="z36010" w:id="31446"/>
    <w:p>
      <w:pPr>
        <w:spacing w:after="0"/>
        <w:ind w:left="0"/>
        <w:jc w:val="both"/>
      </w:pPr>
      <w:r>
        <w:rPr>
          <w:rFonts w:ascii="Times New Roman"/>
          <w:b w:val="false"/>
          <w:i w:val="false"/>
          <w:color w:val="000000"/>
          <w:sz w:val="28"/>
        </w:rPr>
        <w:t>
      23. Психолого-педагогическое сопровождение направлено на:</w:t>
      </w:r>
    </w:p>
    <w:bookmarkEnd w:id="31446"/>
    <w:bookmarkStart w:name="z36011" w:id="31447"/>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1447"/>
    <w:bookmarkStart w:name="z36012" w:id="31448"/>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31448"/>
    <w:bookmarkStart w:name="z36013" w:id="31449"/>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31449"/>
    <w:bookmarkStart w:name="z36014" w:id="31450"/>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1450"/>
    <w:bookmarkStart w:name="z36015" w:id="31451"/>
    <w:p>
      <w:pPr>
        <w:spacing w:after="0"/>
        <w:ind w:left="0"/>
        <w:jc w:val="both"/>
      </w:pPr>
      <w:r>
        <w:rPr>
          <w:rFonts w:ascii="Times New Roman"/>
          <w:b w:val="false"/>
          <w:i w:val="false"/>
          <w:color w:val="000000"/>
          <w:sz w:val="28"/>
        </w:rPr>
        <w:t>
      24.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31451"/>
    <w:bookmarkStart w:name="z36016" w:id="31452"/>
    <w:p>
      <w:pPr>
        <w:spacing w:after="0"/>
        <w:ind w:left="0"/>
        <w:jc w:val="both"/>
      </w:pPr>
      <w:r>
        <w:rPr>
          <w:rFonts w:ascii="Times New Roman"/>
          <w:b w:val="false"/>
          <w:i w:val="false"/>
          <w:color w:val="000000"/>
          <w:sz w:val="28"/>
        </w:rPr>
        <w:t>
      25. Методологическая основа Программы:</w:t>
      </w:r>
    </w:p>
    <w:bookmarkEnd w:id="31452"/>
    <w:bookmarkStart w:name="z36017" w:id="31453"/>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1453"/>
    <w:bookmarkStart w:name="z36018" w:id="31454"/>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1454"/>
    <w:bookmarkStart w:name="z36019" w:id="31455"/>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1455"/>
    <w:bookmarkStart w:name="z36020" w:id="31456"/>
    <w:p>
      <w:pPr>
        <w:spacing w:after="0"/>
        <w:ind w:left="0"/>
        <w:jc w:val="both"/>
      </w:pPr>
      <w:r>
        <w:rPr>
          <w:rFonts w:ascii="Times New Roman"/>
          <w:b w:val="false"/>
          <w:i w:val="false"/>
          <w:color w:val="000000"/>
          <w:sz w:val="28"/>
        </w:rPr>
        <w:t>
      4) разработка проблемы развития творческих и исполнительских способностей обучающегося в контексте развивающего обучения;</w:t>
      </w:r>
    </w:p>
    <w:bookmarkEnd w:id="31456"/>
    <w:bookmarkStart w:name="z36021" w:id="31457"/>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кинорежиссеров.</w:t>
      </w:r>
    </w:p>
    <w:bookmarkEnd w:id="31457"/>
    <w:bookmarkStart w:name="z36022" w:id="31458"/>
    <w:p>
      <w:pPr>
        <w:spacing w:after="0"/>
        <w:ind w:left="0"/>
        <w:jc w:val="both"/>
      </w:pPr>
      <w:r>
        <w:rPr>
          <w:rFonts w:ascii="Times New Roman"/>
          <w:b w:val="false"/>
          <w:i w:val="false"/>
          <w:color w:val="000000"/>
          <w:sz w:val="28"/>
        </w:rPr>
        <w:t>
      26. Педагогические принципы отбора содержания учебного материала:</w:t>
      </w:r>
    </w:p>
    <w:bookmarkEnd w:id="31458"/>
    <w:bookmarkStart w:name="z36023" w:id="31459"/>
    <w:p>
      <w:pPr>
        <w:spacing w:after="0"/>
        <w:ind w:left="0"/>
        <w:jc w:val="both"/>
      </w:pPr>
      <w:r>
        <w:rPr>
          <w:rFonts w:ascii="Times New Roman"/>
          <w:b w:val="false"/>
          <w:i w:val="false"/>
          <w:color w:val="000000"/>
          <w:sz w:val="28"/>
        </w:rPr>
        <w:t>
      1) принцип научно-методической обоснованности и доступности требует построения учебно-воспитательного процесса на основе современных достижений педагогической и психологической науки, теории и истории театра. Педагог руководствуется правилами дидактики: от простого к сложному, от легкого к трудному, от известного к неизвестному;</w:t>
      </w:r>
    </w:p>
    <w:bookmarkEnd w:id="31459"/>
    <w:bookmarkStart w:name="z36024" w:id="31460"/>
    <w:p>
      <w:pPr>
        <w:spacing w:after="0"/>
        <w:ind w:left="0"/>
        <w:jc w:val="both"/>
      </w:pPr>
      <w:r>
        <w:rPr>
          <w:rFonts w:ascii="Times New Roman"/>
          <w:b w:val="false"/>
          <w:i w:val="false"/>
          <w:color w:val="000000"/>
          <w:sz w:val="28"/>
        </w:rPr>
        <w:t xml:space="preserve">
      2) принцип систематичности предполагает наличие связи всех элементов обучения в организации учебно-воспитательного процесса; </w:t>
      </w:r>
    </w:p>
    <w:bookmarkEnd w:id="31460"/>
    <w:bookmarkStart w:name="z36025" w:id="31461"/>
    <w:p>
      <w:pPr>
        <w:spacing w:after="0"/>
        <w:ind w:left="0"/>
        <w:jc w:val="both"/>
      </w:pPr>
      <w:r>
        <w:rPr>
          <w:rFonts w:ascii="Times New Roman"/>
          <w:b w:val="false"/>
          <w:i w:val="false"/>
          <w:color w:val="000000"/>
          <w:sz w:val="28"/>
        </w:rPr>
        <w:t>
      3) принцип наглядности – применение различных средств и приемов, обеспечивающих понимание сущности изучаемых тем уроков;</w:t>
      </w:r>
    </w:p>
    <w:bookmarkEnd w:id="31461"/>
    <w:bookmarkStart w:name="z36026" w:id="31462"/>
    <w:p>
      <w:pPr>
        <w:spacing w:after="0"/>
        <w:ind w:left="0"/>
        <w:jc w:val="both"/>
      </w:pPr>
      <w:r>
        <w:rPr>
          <w:rFonts w:ascii="Times New Roman"/>
          <w:b w:val="false"/>
          <w:i w:val="false"/>
          <w:color w:val="000000"/>
          <w:sz w:val="28"/>
        </w:rPr>
        <w:t>
      4) принцип сознательности и активности при руководящей роли педагога предусматривает воспитание сознательного отношения к учебному процессу, понимании конкретных задач, поставленных перед обучающимся на занятии.</w:t>
      </w:r>
    </w:p>
    <w:bookmarkEnd w:id="31462"/>
    <w:bookmarkStart w:name="z36027" w:id="31463"/>
    <w:p>
      <w:pPr>
        <w:spacing w:after="0"/>
        <w:ind w:left="0"/>
        <w:jc w:val="both"/>
      </w:pPr>
      <w:r>
        <w:rPr>
          <w:rFonts w:ascii="Times New Roman"/>
          <w:b w:val="false"/>
          <w:i w:val="false"/>
          <w:color w:val="000000"/>
          <w:sz w:val="28"/>
        </w:rPr>
        <w:t>
      27. Специфика группового обучения предмету "Режиссура" создает условия для вариативности выбора методов, средств, форм обучения и подбора репертуарного комплекса.</w:t>
      </w:r>
    </w:p>
    <w:bookmarkEnd w:id="31463"/>
    <w:bookmarkStart w:name="z36028" w:id="31464"/>
    <w:p>
      <w:pPr>
        <w:spacing w:after="0"/>
        <w:ind w:left="0"/>
        <w:jc w:val="both"/>
      </w:pPr>
      <w:r>
        <w:rPr>
          <w:rFonts w:ascii="Times New Roman"/>
          <w:b w:val="false"/>
          <w:i w:val="false"/>
          <w:color w:val="000000"/>
          <w:sz w:val="28"/>
        </w:rPr>
        <w:t>
      28. Для достижения поставленных задач используются следующие методы обучения:</w:t>
      </w:r>
    </w:p>
    <w:bookmarkEnd w:id="31464"/>
    <w:bookmarkStart w:name="z36029" w:id="31465"/>
    <w:p>
      <w:pPr>
        <w:spacing w:after="0"/>
        <w:ind w:left="0"/>
        <w:jc w:val="both"/>
      </w:pPr>
      <w:r>
        <w:rPr>
          <w:rFonts w:ascii="Times New Roman"/>
          <w:b w:val="false"/>
          <w:i w:val="false"/>
          <w:color w:val="000000"/>
          <w:sz w:val="28"/>
        </w:rPr>
        <w:t>
      1) словесный метод – объяснение, разбор, анализ;</w:t>
      </w:r>
    </w:p>
    <w:bookmarkEnd w:id="31465"/>
    <w:bookmarkStart w:name="z36030" w:id="31466"/>
    <w:p>
      <w:pPr>
        <w:spacing w:after="0"/>
        <w:ind w:left="0"/>
        <w:jc w:val="both"/>
      </w:pPr>
      <w:r>
        <w:rPr>
          <w:rFonts w:ascii="Times New Roman"/>
          <w:b w:val="false"/>
          <w:i w:val="false"/>
          <w:color w:val="000000"/>
          <w:sz w:val="28"/>
        </w:rPr>
        <w:t>
      2) наглядный – просмотр видеоматериалов, посещение спектаклей для повышения общего уровня развития обучающихся;</w:t>
      </w:r>
    </w:p>
    <w:bookmarkEnd w:id="31466"/>
    <w:bookmarkStart w:name="z36031" w:id="31467"/>
    <w:p>
      <w:pPr>
        <w:spacing w:after="0"/>
        <w:ind w:left="0"/>
        <w:jc w:val="both"/>
      </w:pPr>
      <w:r>
        <w:rPr>
          <w:rFonts w:ascii="Times New Roman"/>
          <w:b w:val="false"/>
          <w:i w:val="false"/>
          <w:color w:val="000000"/>
          <w:sz w:val="28"/>
        </w:rPr>
        <w:t>
      3) практический – творческие задания, деление целого задания на более мелкие части для подробной проработки и последующей организации целого;</w:t>
      </w:r>
    </w:p>
    <w:bookmarkEnd w:id="31467"/>
    <w:bookmarkStart w:name="z36032" w:id="31468"/>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31468"/>
    <w:bookmarkStart w:name="z36033" w:id="31469"/>
    <w:p>
      <w:pPr>
        <w:spacing w:after="0"/>
        <w:ind w:left="0"/>
        <w:jc w:val="both"/>
      </w:pPr>
      <w:r>
        <w:rPr>
          <w:rFonts w:ascii="Times New Roman"/>
          <w:b w:val="false"/>
          <w:i w:val="false"/>
          <w:color w:val="000000"/>
          <w:sz w:val="28"/>
        </w:rPr>
        <w:t>
      5) эмоциональный – подбор ассоциаций, образов, создание художественных впечатлений.</w:t>
      </w:r>
    </w:p>
    <w:bookmarkEnd w:id="31469"/>
    <w:bookmarkStart w:name="z36034" w:id="31470"/>
    <w:p>
      <w:pPr>
        <w:spacing w:after="0"/>
        <w:ind w:left="0"/>
        <w:jc w:val="both"/>
      </w:pPr>
      <w:r>
        <w:rPr>
          <w:rFonts w:ascii="Times New Roman"/>
          <w:b w:val="false"/>
          <w:i w:val="false"/>
          <w:color w:val="000000"/>
          <w:sz w:val="28"/>
        </w:rPr>
        <w:t>
      29. Выбор методов зависит от возраста и индивидуальных особенностей, физических данных, уровня развития творческих способностей обучающегося. Весь процесс обучения строится от простого к сложному.</w:t>
      </w:r>
    </w:p>
    <w:bookmarkEnd w:id="31470"/>
    <w:bookmarkStart w:name="z36035" w:id="31471"/>
    <w:p>
      <w:pPr>
        <w:spacing w:after="0"/>
        <w:ind w:left="0"/>
        <w:jc w:val="both"/>
      </w:pPr>
      <w:r>
        <w:rPr>
          <w:rFonts w:ascii="Times New Roman"/>
          <w:b w:val="false"/>
          <w:i w:val="false"/>
          <w:color w:val="000000"/>
          <w:sz w:val="28"/>
        </w:rPr>
        <w:t>
      30.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31471"/>
    <w:bookmarkStart w:name="z36036" w:id="31472"/>
    <w:p>
      <w:pPr>
        <w:spacing w:after="0"/>
        <w:ind w:left="0"/>
        <w:jc w:val="both"/>
      </w:pPr>
      <w:r>
        <w:rPr>
          <w:rFonts w:ascii="Times New Roman"/>
          <w:b w:val="false"/>
          <w:i w:val="false"/>
          <w:color w:val="000000"/>
          <w:sz w:val="28"/>
        </w:rPr>
        <w:t>
      31. Теоретические и практические занятия проводятся одновременно.</w:t>
      </w:r>
    </w:p>
    <w:bookmarkEnd w:id="31472"/>
    <w:bookmarkStart w:name="z36037" w:id="31473"/>
    <w:p>
      <w:pPr>
        <w:spacing w:after="0"/>
        <w:ind w:left="0"/>
        <w:jc w:val="both"/>
      </w:pPr>
      <w:r>
        <w:rPr>
          <w:rFonts w:ascii="Times New Roman"/>
          <w:b w:val="false"/>
          <w:i w:val="false"/>
          <w:color w:val="000000"/>
          <w:sz w:val="28"/>
        </w:rPr>
        <w:t>
      32. Виды внеурочных форм работы:</w:t>
      </w:r>
    </w:p>
    <w:bookmarkEnd w:id="31473"/>
    <w:bookmarkStart w:name="z36038" w:id="31474"/>
    <w:p>
      <w:pPr>
        <w:spacing w:after="0"/>
        <w:ind w:left="0"/>
        <w:jc w:val="both"/>
      </w:pPr>
      <w:r>
        <w:rPr>
          <w:rFonts w:ascii="Times New Roman"/>
          <w:b w:val="false"/>
          <w:i w:val="false"/>
          <w:color w:val="000000"/>
          <w:sz w:val="28"/>
        </w:rPr>
        <w:t>
      1) выполнение домашнего задания;</w:t>
      </w:r>
    </w:p>
    <w:bookmarkEnd w:id="31474"/>
    <w:bookmarkStart w:name="z36039" w:id="31475"/>
    <w:p>
      <w:pPr>
        <w:spacing w:after="0"/>
        <w:ind w:left="0"/>
        <w:jc w:val="both"/>
      </w:pPr>
      <w:r>
        <w:rPr>
          <w:rFonts w:ascii="Times New Roman"/>
          <w:b w:val="false"/>
          <w:i w:val="false"/>
          <w:color w:val="000000"/>
          <w:sz w:val="28"/>
        </w:rPr>
        <w:t>
      2) подготовка докладов, рефератов, презентаций;</w:t>
      </w:r>
    </w:p>
    <w:bookmarkEnd w:id="31475"/>
    <w:bookmarkStart w:name="z36040" w:id="31476"/>
    <w:p>
      <w:pPr>
        <w:spacing w:after="0"/>
        <w:ind w:left="0"/>
        <w:jc w:val="both"/>
      </w:pPr>
      <w:r>
        <w:rPr>
          <w:rFonts w:ascii="Times New Roman"/>
          <w:b w:val="false"/>
          <w:i w:val="false"/>
          <w:color w:val="000000"/>
          <w:sz w:val="28"/>
        </w:rPr>
        <w:t>
      3) подготовка к внеклассным мероприятиям;</w:t>
      </w:r>
    </w:p>
    <w:bookmarkEnd w:id="31476"/>
    <w:bookmarkStart w:name="z36041" w:id="31477"/>
    <w:p>
      <w:pPr>
        <w:spacing w:after="0"/>
        <w:ind w:left="0"/>
        <w:jc w:val="both"/>
      </w:pPr>
      <w:r>
        <w:rPr>
          <w:rFonts w:ascii="Times New Roman"/>
          <w:b w:val="false"/>
          <w:i w:val="false"/>
          <w:color w:val="000000"/>
          <w:sz w:val="28"/>
        </w:rPr>
        <w:t>
      4) участие в творческих и культурно-просветительских мероприятиях.</w:t>
      </w:r>
    </w:p>
    <w:bookmarkEnd w:id="31477"/>
    <w:bookmarkStart w:name="z36042" w:id="31478"/>
    <w:p>
      <w:pPr>
        <w:spacing w:after="0"/>
        <w:ind w:left="0"/>
        <w:jc w:val="both"/>
      </w:pPr>
      <w:r>
        <w:rPr>
          <w:rFonts w:ascii="Times New Roman"/>
          <w:b w:val="false"/>
          <w:i w:val="false"/>
          <w:color w:val="000000"/>
          <w:sz w:val="28"/>
        </w:rPr>
        <w:t>
      33. Индивидуальная домашняя работа проводится в несколько приемов и строится в соответствии с рекомендациями педагога. В первую очередь выполняются самые сложные задания.</w:t>
      </w:r>
    </w:p>
    <w:bookmarkEnd w:id="31478"/>
    <w:bookmarkStart w:name="z36043" w:id="31479"/>
    <w:p>
      <w:pPr>
        <w:spacing w:after="0"/>
        <w:ind w:left="0"/>
        <w:jc w:val="both"/>
      </w:pPr>
      <w:r>
        <w:rPr>
          <w:rFonts w:ascii="Times New Roman"/>
          <w:b w:val="false"/>
          <w:i w:val="false"/>
          <w:color w:val="000000"/>
          <w:sz w:val="28"/>
        </w:rPr>
        <w:t>
      34. Домашнее задание направлено на закрепление пройденного в классе материала, повторение пройденного в классе материала, ознакомление скинорежиссурой, просмотр видеоматериала, творческое задание, заключающееся в анализе кинофильма, создание режиссерского сценария для краткометражного кино.</w:t>
      </w:r>
    </w:p>
    <w:bookmarkEnd w:id="31479"/>
    <w:bookmarkStart w:name="z36044" w:id="31480"/>
    <w:p>
      <w:pPr>
        <w:spacing w:after="0"/>
        <w:ind w:left="0"/>
        <w:jc w:val="both"/>
      </w:pPr>
      <w:r>
        <w:rPr>
          <w:rFonts w:ascii="Times New Roman"/>
          <w:b w:val="false"/>
          <w:i w:val="false"/>
          <w:color w:val="000000"/>
          <w:sz w:val="28"/>
        </w:rPr>
        <w:t>
      35. Выполнение обучающимся домашнего задания контролируется педагогом и обеспечивается учебно-методическими, аудио, видео материалами в соответствии с Программными требованиями.</w:t>
      </w:r>
    </w:p>
    <w:bookmarkEnd w:id="31480"/>
    <w:bookmarkStart w:name="z36045" w:id="31481"/>
    <w:p>
      <w:pPr>
        <w:spacing w:after="0"/>
        <w:ind w:left="0"/>
        <w:jc w:val="both"/>
      </w:pPr>
      <w:r>
        <w:rPr>
          <w:rFonts w:ascii="Times New Roman"/>
          <w:b w:val="false"/>
          <w:i w:val="false"/>
          <w:color w:val="000000"/>
          <w:sz w:val="28"/>
        </w:rPr>
        <w:t>
      36. Содержание домашних заданий:</w:t>
      </w:r>
    </w:p>
    <w:bookmarkEnd w:id="31481"/>
    <w:bookmarkStart w:name="z36046" w:id="31482"/>
    <w:p>
      <w:pPr>
        <w:spacing w:after="0"/>
        <w:ind w:left="0"/>
        <w:jc w:val="both"/>
      </w:pPr>
      <w:r>
        <w:rPr>
          <w:rFonts w:ascii="Times New Roman"/>
          <w:b w:val="false"/>
          <w:i w:val="false"/>
          <w:color w:val="000000"/>
          <w:sz w:val="28"/>
        </w:rPr>
        <w:t>
      1) сбор и систематизация учебного материала;</w:t>
      </w:r>
    </w:p>
    <w:bookmarkEnd w:id="31482"/>
    <w:bookmarkStart w:name="z36047" w:id="31483"/>
    <w:p>
      <w:pPr>
        <w:spacing w:after="0"/>
        <w:ind w:left="0"/>
        <w:jc w:val="both"/>
      </w:pPr>
      <w:r>
        <w:rPr>
          <w:rFonts w:ascii="Times New Roman"/>
          <w:b w:val="false"/>
          <w:i w:val="false"/>
          <w:color w:val="000000"/>
          <w:sz w:val="28"/>
        </w:rPr>
        <w:t>
      2) написание эссе, реферата, доклада;</w:t>
      </w:r>
    </w:p>
    <w:bookmarkEnd w:id="31483"/>
    <w:bookmarkStart w:name="z36048" w:id="31484"/>
    <w:p>
      <w:pPr>
        <w:spacing w:after="0"/>
        <w:ind w:left="0"/>
        <w:jc w:val="both"/>
      </w:pPr>
      <w:r>
        <w:rPr>
          <w:rFonts w:ascii="Times New Roman"/>
          <w:b w:val="false"/>
          <w:i w:val="false"/>
          <w:color w:val="000000"/>
          <w:sz w:val="28"/>
        </w:rPr>
        <w:t>
      3) работа над сценарием для краткометражного фильма;</w:t>
      </w:r>
    </w:p>
    <w:bookmarkEnd w:id="31484"/>
    <w:bookmarkStart w:name="z36049" w:id="31485"/>
    <w:p>
      <w:pPr>
        <w:spacing w:after="0"/>
        <w:ind w:left="0"/>
        <w:jc w:val="both"/>
      </w:pPr>
      <w:r>
        <w:rPr>
          <w:rFonts w:ascii="Times New Roman"/>
          <w:b w:val="false"/>
          <w:i w:val="false"/>
          <w:color w:val="000000"/>
          <w:sz w:val="28"/>
        </w:rPr>
        <w:t>
      4) работа со словарем.</w:t>
      </w:r>
    </w:p>
    <w:bookmarkEnd w:id="31485"/>
    <w:bookmarkStart w:name="z36050" w:id="31486"/>
    <w:p>
      <w:pPr>
        <w:spacing w:after="0"/>
        <w:ind w:left="0"/>
        <w:jc w:val="both"/>
      </w:pPr>
      <w:r>
        <w:rPr>
          <w:rFonts w:ascii="Times New Roman"/>
          <w:b w:val="false"/>
          <w:i w:val="false"/>
          <w:color w:val="000000"/>
          <w:sz w:val="28"/>
        </w:rPr>
        <w:t>
      37. Межпредметные связи предмета "Режиссура" с предметами "История мирового кино" побуждают обучающихся к целостному познанию различных художественных явлений.</w:t>
      </w:r>
    </w:p>
    <w:bookmarkEnd w:id="31486"/>
    <w:bookmarkStart w:name="z36051" w:id="31487"/>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1487"/>
    <w:bookmarkStart w:name="z36052" w:id="31488"/>
    <w:p>
      <w:pPr>
        <w:spacing w:after="0"/>
        <w:ind w:left="0"/>
        <w:jc w:val="both"/>
      </w:pPr>
      <w:r>
        <w:rPr>
          <w:rFonts w:ascii="Times New Roman"/>
          <w:b w:val="false"/>
          <w:i w:val="false"/>
          <w:color w:val="000000"/>
          <w:sz w:val="28"/>
        </w:rPr>
        <w:t>
      38. Программные требования в 1 классе:</w:t>
      </w:r>
    </w:p>
    <w:bookmarkEnd w:id="31488"/>
    <w:bookmarkStart w:name="z36053" w:id="31489"/>
    <w:p>
      <w:pPr>
        <w:spacing w:after="0"/>
        <w:ind w:left="0"/>
        <w:jc w:val="both"/>
      </w:pPr>
      <w:r>
        <w:rPr>
          <w:rFonts w:ascii="Times New Roman"/>
          <w:b w:val="false"/>
          <w:i w:val="false"/>
          <w:color w:val="000000"/>
          <w:sz w:val="28"/>
        </w:rPr>
        <w:t>
      1) знакомство срежиссурой как видом искусства, тесно связанным с киноискусством, литературой, изобразительным искусством, театром, музыкой;</w:t>
      </w:r>
    </w:p>
    <w:bookmarkEnd w:id="31489"/>
    <w:bookmarkStart w:name="z36054" w:id="31490"/>
    <w:p>
      <w:pPr>
        <w:spacing w:after="0"/>
        <w:ind w:left="0"/>
        <w:jc w:val="both"/>
      </w:pPr>
      <w:r>
        <w:rPr>
          <w:rFonts w:ascii="Times New Roman"/>
          <w:b w:val="false"/>
          <w:i w:val="false"/>
          <w:color w:val="000000"/>
          <w:sz w:val="28"/>
        </w:rPr>
        <w:t>
      2) формирование представлений о создании фильма как синкретичном процессе, в котором существуют навыки режиссуры, сценарного мастерства, техники монтажа и работы с актером;</w:t>
      </w:r>
    </w:p>
    <w:bookmarkEnd w:id="31490"/>
    <w:bookmarkStart w:name="z36055" w:id="31491"/>
    <w:p>
      <w:pPr>
        <w:spacing w:after="0"/>
        <w:ind w:left="0"/>
        <w:jc w:val="both"/>
      </w:pPr>
      <w:r>
        <w:rPr>
          <w:rFonts w:ascii="Times New Roman"/>
          <w:b w:val="false"/>
          <w:i w:val="false"/>
          <w:color w:val="000000"/>
          <w:sz w:val="28"/>
        </w:rPr>
        <w:t xml:space="preserve">
      3) формирование знаний о кинематографической режиссуре; </w:t>
      </w:r>
    </w:p>
    <w:bookmarkEnd w:id="31491"/>
    <w:bookmarkStart w:name="z36056" w:id="31492"/>
    <w:p>
      <w:pPr>
        <w:spacing w:after="0"/>
        <w:ind w:left="0"/>
        <w:jc w:val="both"/>
      </w:pPr>
      <w:r>
        <w:rPr>
          <w:rFonts w:ascii="Times New Roman"/>
          <w:b w:val="false"/>
          <w:i w:val="false"/>
          <w:color w:val="000000"/>
          <w:sz w:val="28"/>
        </w:rPr>
        <w:t>
      4) знакомство с профессией и деятельностью режиссера в кино;</w:t>
      </w:r>
    </w:p>
    <w:bookmarkEnd w:id="31492"/>
    <w:bookmarkStart w:name="z36057" w:id="31493"/>
    <w:p>
      <w:pPr>
        <w:spacing w:after="0"/>
        <w:ind w:left="0"/>
        <w:jc w:val="both"/>
      </w:pPr>
      <w:r>
        <w:rPr>
          <w:rFonts w:ascii="Times New Roman"/>
          <w:b w:val="false"/>
          <w:i w:val="false"/>
          <w:color w:val="000000"/>
          <w:sz w:val="28"/>
        </w:rPr>
        <w:t>
      5) знакомство с элементами творческого состояния актера;</w:t>
      </w:r>
    </w:p>
    <w:bookmarkEnd w:id="31493"/>
    <w:bookmarkStart w:name="z36058" w:id="31494"/>
    <w:p>
      <w:pPr>
        <w:spacing w:after="0"/>
        <w:ind w:left="0"/>
        <w:jc w:val="both"/>
      </w:pPr>
      <w:r>
        <w:rPr>
          <w:rFonts w:ascii="Times New Roman"/>
          <w:b w:val="false"/>
          <w:i w:val="false"/>
          <w:color w:val="000000"/>
          <w:sz w:val="28"/>
        </w:rPr>
        <w:t>
      6) овладение навыками работы с учебным материалом, систематизации знаний, написания эссе, рефератов.</w:t>
      </w:r>
    </w:p>
    <w:bookmarkEnd w:id="31494"/>
    <w:bookmarkStart w:name="z36059" w:id="31495"/>
    <w:p>
      <w:pPr>
        <w:spacing w:after="0"/>
        <w:ind w:left="0"/>
        <w:jc w:val="both"/>
      </w:pPr>
      <w:r>
        <w:rPr>
          <w:rFonts w:ascii="Times New Roman"/>
          <w:b w:val="false"/>
          <w:i w:val="false"/>
          <w:color w:val="000000"/>
          <w:sz w:val="28"/>
        </w:rPr>
        <w:t>
      39. Содержание учебного предмета в 1 классе.</w:t>
      </w:r>
    </w:p>
    <w:bookmarkEnd w:id="31495"/>
    <w:bookmarkStart w:name="z36060" w:id="31496"/>
    <w:p>
      <w:pPr>
        <w:spacing w:after="0"/>
        <w:ind w:left="0"/>
        <w:jc w:val="both"/>
      </w:pPr>
      <w:r>
        <w:rPr>
          <w:rFonts w:ascii="Times New Roman"/>
          <w:b w:val="false"/>
          <w:i w:val="false"/>
          <w:color w:val="000000"/>
          <w:sz w:val="28"/>
        </w:rPr>
        <w:t xml:space="preserve">
      Тематические планирование. </w:t>
      </w:r>
    </w:p>
    <w:bookmarkEnd w:id="31496"/>
    <w:bookmarkStart w:name="z36061" w:id="31497"/>
    <w:p>
      <w:pPr>
        <w:spacing w:after="0"/>
        <w:ind w:left="0"/>
        <w:jc w:val="both"/>
      </w:pPr>
      <w:r>
        <w:rPr>
          <w:rFonts w:ascii="Times New Roman"/>
          <w:b w:val="false"/>
          <w:i w:val="false"/>
          <w:color w:val="000000"/>
          <w:sz w:val="28"/>
        </w:rPr>
        <w:t>
      Тема 1. Зарождение и развитие режиссуры, ее место в современном кинематографе. Режиссура как вид искусства.</w:t>
      </w:r>
    </w:p>
    <w:bookmarkEnd w:id="31497"/>
    <w:bookmarkStart w:name="z36062" w:id="31498"/>
    <w:p>
      <w:pPr>
        <w:spacing w:after="0"/>
        <w:ind w:left="0"/>
        <w:jc w:val="both"/>
      </w:pPr>
      <w:r>
        <w:rPr>
          <w:rFonts w:ascii="Times New Roman"/>
          <w:b w:val="false"/>
          <w:i w:val="false"/>
          <w:color w:val="000000"/>
          <w:sz w:val="28"/>
        </w:rPr>
        <w:t xml:space="preserve">
      Тема 2. Режиссура и виды искусства. Режиссура и музыка. Связь режиссуры с изобразительным искусством, литературой. Роль режиссуры в системе театрального искусства. </w:t>
      </w:r>
    </w:p>
    <w:bookmarkEnd w:id="31498"/>
    <w:bookmarkStart w:name="z36063" w:id="31499"/>
    <w:p>
      <w:pPr>
        <w:spacing w:after="0"/>
        <w:ind w:left="0"/>
        <w:jc w:val="both"/>
      </w:pPr>
      <w:r>
        <w:rPr>
          <w:rFonts w:ascii="Times New Roman"/>
          <w:b w:val="false"/>
          <w:i w:val="false"/>
          <w:color w:val="000000"/>
          <w:sz w:val="28"/>
        </w:rPr>
        <w:t>
      Тема 3. Режиссура в кино. Театральная и кинематографическая режиссура.</w:t>
      </w:r>
    </w:p>
    <w:bookmarkEnd w:id="31499"/>
    <w:bookmarkStart w:name="z36064" w:id="31500"/>
    <w:p>
      <w:pPr>
        <w:spacing w:after="0"/>
        <w:ind w:left="0"/>
        <w:jc w:val="both"/>
      </w:pPr>
      <w:r>
        <w:rPr>
          <w:rFonts w:ascii="Times New Roman"/>
          <w:b w:val="false"/>
          <w:i w:val="false"/>
          <w:color w:val="000000"/>
          <w:sz w:val="28"/>
        </w:rPr>
        <w:t>
      Тема 4. Братья Люмьер, Жорж Мельес – зачинатели профессии кинорежиссера. Московский художественный академический театр (1898) – режиссерский театр в России. Лучшиекинорежиссеры мира.</w:t>
      </w:r>
    </w:p>
    <w:bookmarkEnd w:id="31500"/>
    <w:bookmarkStart w:name="z36065" w:id="31501"/>
    <w:p>
      <w:pPr>
        <w:spacing w:after="0"/>
        <w:ind w:left="0"/>
        <w:jc w:val="both"/>
      </w:pPr>
      <w:r>
        <w:rPr>
          <w:rFonts w:ascii="Times New Roman"/>
          <w:b w:val="false"/>
          <w:i w:val="false"/>
          <w:color w:val="000000"/>
          <w:sz w:val="28"/>
        </w:rPr>
        <w:t>
      Тема 5. Понятие о профессии режиссера. Профессия режиссера в кино. Личность режиссера. Требования к режиссеру. Технические навыки. Режиссерское видение. Эрудиция, образное мышление и организаторские способности.</w:t>
      </w:r>
    </w:p>
    <w:bookmarkEnd w:id="31501"/>
    <w:bookmarkStart w:name="z36066" w:id="31502"/>
    <w:p>
      <w:pPr>
        <w:spacing w:after="0"/>
        <w:ind w:left="0"/>
        <w:jc w:val="both"/>
      </w:pPr>
      <w:r>
        <w:rPr>
          <w:rFonts w:ascii="Times New Roman"/>
          <w:b w:val="false"/>
          <w:i w:val="false"/>
          <w:color w:val="000000"/>
          <w:sz w:val="28"/>
        </w:rPr>
        <w:t>
      Тема 6. Режиссура как разновидность творческой деятельности. Деятельность режиссера. Режиссер-администратор. Режиссер-постановщик. Режиссер-литератор. Режиссер-художник. Режиссер-психолог. Режиссер-учитель.</w:t>
      </w:r>
    </w:p>
    <w:bookmarkEnd w:id="31502"/>
    <w:bookmarkStart w:name="z36067" w:id="31503"/>
    <w:p>
      <w:pPr>
        <w:spacing w:after="0"/>
        <w:ind w:left="0"/>
        <w:jc w:val="both"/>
      </w:pPr>
      <w:r>
        <w:rPr>
          <w:rFonts w:ascii="Times New Roman"/>
          <w:b w:val="false"/>
          <w:i w:val="false"/>
          <w:color w:val="000000"/>
          <w:sz w:val="28"/>
        </w:rPr>
        <w:t>
      Тема 7. Коллективность художественного процесса в кино. Съемочная группа: режиссер, оператор, звукооператор, осветитель, рабочий-постановщик.</w:t>
      </w:r>
    </w:p>
    <w:bookmarkEnd w:id="31503"/>
    <w:bookmarkStart w:name="z36068" w:id="31504"/>
    <w:p>
      <w:pPr>
        <w:spacing w:after="0"/>
        <w:ind w:left="0"/>
        <w:jc w:val="both"/>
      </w:pPr>
      <w:r>
        <w:rPr>
          <w:rFonts w:ascii="Times New Roman"/>
          <w:b w:val="false"/>
          <w:i w:val="false"/>
          <w:color w:val="000000"/>
          <w:sz w:val="28"/>
        </w:rPr>
        <w:t>
      Тема 8. Средства выразительности творчества режиссера. Атмосфера (мизансцена, звук, костюмы, декорации, реквизит). Темпоритм. Ракурс (изображение объекта с различных точек зрения как неподвижной, так и движущейся камерой). Монтаж.</w:t>
      </w:r>
    </w:p>
    <w:bookmarkEnd w:id="31504"/>
    <w:bookmarkStart w:name="z36069" w:id="31505"/>
    <w:p>
      <w:pPr>
        <w:spacing w:after="0"/>
        <w:ind w:left="0"/>
        <w:jc w:val="both"/>
      </w:pPr>
      <w:r>
        <w:rPr>
          <w:rFonts w:ascii="Times New Roman"/>
          <w:b w:val="false"/>
          <w:i w:val="false"/>
          <w:color w:val="000000"/>
          <w:sz w:val="28"/>
        </w:rPr>
        <w:t>
      Тема 9. Фотографическая природа изображения. Пространственные и временные качества кадра. Масштаб изображения.</w:t>
      </w:r>
    </w:p>
    <w:bookmarkEnd w:id="31505"/>
    <w:bookmarkStart w:name="z36070" w:id="31506"/>
    <w:p>
      <w:pPr>
        <w:spacing w:after="0"/>
        <w:ind w:left="0"/>
        <w:jc w:val="both"/>
      </w:pPr>
      <w:r>
        <w:rPr>
          <w:rFonts w:ascii="Times New Roman"/>
          <w:b w:val="false"/>
          <w:i w:val="false"/>
          <w:color w:val="000000"/>
          <w:sz w:val="28"/>
        </w:rPr>
        <w:t xml:space="preserve">
      Тема 10. Перспектива и ее виды. Линейная перспектива. Воздушно-световая перспектива. </w:t>
      </w:r>
    </w:p>
    <w:bookmarkEnd w:id="31506"/>
    <w:bookmarkStart w:name="z36071" w:id="31507"/>
    <w:p>
      <w:pPr>
        <w:spacing w:after="0"/>
        <w:ind w:left="0"/>
        <w:jc w:val="both"/>
      </w:pPr>
      <w:r>
        <w:rPr>
          <w:rFonts w:ascii="Times New Roman"/>
          <w:b w:val="false"/>
          <w:i w:val="false"/>
          <w:color w:val="000000"/>
          <w:sz w:val="28"/>
        </w:rPr>
        <w:t xml:space="preserve">
      Тема 11. Движение. Пространство. Съемки камерой. </w:t>
      </w:r>
    </w:p>
    <w:bookmarkEnd w:id="31507"/>
    <w:bookmarkStart w:name="z36072" w:id="31508"/>
    <w:p>
      <w:pPr>
        <w:spacing w:after="0"/>
        <w:ind w:left="0"/>
        <w:jc w:val="both"/>
      </w:pPr>
      <w:r>
        <w:rPr>
          <w:rFonts w:ascii="Times New Roman"/>
          <w:b w:val="false"/>
          <w:i w:val="false"/>
          <w:color w:val="000000"/>
          <w:sz w:val="28"/>
        </w:rPr>
        <w:t>
      Тема 12. Звукоряд в кино. Использование музыки при создании фильма. Звучащая речь в фильме (дикторский текст, диалог, титры). Звуковые эффекты. Спецэффекты.</w:t>
      </w:r>
    </w:p>
    <w:bookmarkEnd w:id="31508"/>
    <w:bookmarkStart w:name="z36073" w:id="31509"/>
    <w:p>
      <w:pPr>
        <w:spacing w:after="0"/>
        <w:ind w:left="0"/>
        <w:jc w:val="both"/>
      </w:pPr>
      <w:r>
        <w:rPr>
          <w:rFonts w:ascii="Times New Roman"/>
          <w:b w:val="false"/>
          <w:i w:val="false"/>
          <w:color w:val="000000"/>
          <w:sz w:val="28"/>
        </w:rPr>
        <w:t>
      Тема 13. Элементы творческого состояния актера: активная сосредоточенность (сценическое внимание), свободное от напряжения тело (сценическая свобода), правильная оценка предлагаемых обстоятельств (сценическая вера), возникающих на основе желания действовать (сценическое действие). Сценическое внимание.</w:t>
      </w:r>
    </w:p>
    <w:bookmarkEnd w:id="31509"/>
    <w:bookmarkStart w:name="z36074" w:id="31510"/>
    <w:p>
      <w:pPr>
        <w:spacing w:after="0"/>
        <w:ind w:left="0"/>
        <w:jc w:val="both"/>
      </w:pPr>
      <w:r>
        <w:rPr>
          <w:rFonts w:ascii="Times New Roman"/>
          <w:b w:val="false"/>
          <w:i w:val="false"/>
          <w:color w:val="000000"/>
          <w:sz w:val="28"/>
        </w:rPr>
        <w:t>
      Тема 14. Видные кинорежиссеры, их творческое наследие.</w:t>
      </w:r>
    </w:p>
    <w:bookmarkEnd w:id="31510"/>
    <w:bookmarkStart w:name="z36075" w:id="31511"/>
    <w:p>
      <w:pPr>
        <w:spacing w:after="0"/>
        <w:ind w:left="0"/>
        <w:jc w:val="both"/>
      </w:pPr>
      <w:r>
        <w:rPr>
          <w:rFonts w:ascii="Times New Roman"/>
          <w:b w:val="false"/>
          <w:i w:val="false"/>
          <w:color w:val="000000"/>
          <w:sz w:val="28"/>
        </w:rPr>
        <w:t xml:space="preserve">
      Тема 15. Практическое занятие. Просмотр фильмов, их обсуждение. Написание рецензии на фильм. Основные факты о кинофильме. Название и год выхода фильма. Имя режиссера. Имена основных актеров. Жанр. Особенности кино: костюмы, грим, вид сцены, музыка. Детали в фильме (в контексте обзора). Заметки о структуре фильма по мере развертывания сюжета. Технические моменты фильма. </w:t>
      </w:r>
    </w:p>
    <w:bookmarkEnd w:id="31511"/>
    <w:bookmarkStart w:name="z36076" w:id="31512"/>
    <w:p>
      <w:pPr>
        <w:spacing w:after="0"/>
        <w:ind w:left="0"/>
        <w:jc w:val="both"/>
      </w:pPr>
      <w:r>
        <w:rPr>
          <w:rFonts w:ascii="Times New Roman"/>
          <w:b w:val="false"/>
          <w:i w:val="false"/>
          <w:color w:val="000000"/>
          <w:sz w:val="28"/>
        </w:rPr>
        <w:t>
      Работа режиссера. Изображение режиссером событий сюжета.</w:t>
      </w:r>
    </w:p>
    <w:bookmarkEnd w:id="31512"/>
    <w:bookmarkStart w:name="z36077" w:id="31513"/>
    <w:p>
      <w:pPr>
        <w:spacing w:after="0"/>
        <w:ind w:left="0"/>
        <w:jc w:val="both"/>
      </w:pPr>
      <w:r>
        <w:rPr>
          <w:rFonts w:ascii="Times New Roman"/>
          <w:b w:val="false"/>
          <w:i w:val="false"/>
          <w:color w:val="000000"/>
          <w:sz w:val="28"/>
        </w:rPr>
        <w:t>
      Операторская работа. Приемы, которыми пользовался оператор для съемки. Декорации и элементы второго плана, которые позволили добиться нужного эффекта.</w:t>
      </w:r>
    </w:p>
    <w:bookmarkEnd w:id="31513"/>
    <w:bookmarkStart w:name="z36078" w:id="31514"/>
    <w:p>
      <w:pPr>
        <w:spacing w:after="0"/>
        <w:ind w:left="0"/>
        <w:jc w:val="both"/>
      </w:pPr>
      <w:r>
        <w:rPr>
          <w:rFonts w:ascii="Times New Roman"/>
          <w:b w:val="false"/>
          <w:i w:val="false"/>
          <w:color w:val="000000"/>
          <w:sz w:val="28"/>
        </w:rPr>
        <w:t>
      Сценарий. Оцените сценарий, диалоги и образы. Описание сюжета.</w:t>
      </w:r>
    </w:p>
    <w:bookmarkEnd w:id="31514"/>
    <w:bookmarkStart w:name="z36079" w:id="31515"/>
    <w:p>
      <w:pPr>
        <w:spacing w:after="0"/>
        <w:ind w:left="0"/>
        <w:jc w:val="both"/>
      </w:pPr>
      <w:r>
        <w:rPr>
          <w:rFonts w:ascii="Times New Roman"/>
          <w:b w:val="false"/>
          <w:i w:val="false"/>
          <w:color w:val="000000"/>
          <w:sz w:val="28"/>
        </w:rPr>
        <w:t>
      Монтаж. Переходы. Использование визуальных эффектов. Использование компьютерной графики (реалистична ли она, хорошо ли вписывается в этот фильм).</w:t>
      </w:r>
    </w:p>
    <w:bookmarkEnd w:id="31515"/>
    <w:bookmarkStart w:name="z36080" w:id="31516"/>
    <w:p>
      <w:pPr>
        <w:spacing w:after="0"/>
        <w:ind w:left="0"/>
        <w:jc w:val="both"/>
      </w:pPr>
      <w:r>
        <w:rPr>
          <w:rFonts w:ascii="Times New Roman"/>
          <w:b w:val="false"/>
          <w:i w:val="false"/>
          <w:color w:val="000000"/>
          <w:sz w:val="28"/>
        </w:rPr>
        <w:t>
      Костюмы. Выбор одежды героев к общему стилю фильма.</w:t>
      </w:r>
    </w:p>
    <w:bookmarkEnd w:id="31516"/>
    <w:bookmarkStart w:name="z36081" w:id="31517"/>
    <w:p>
      <w:pPr>
        <w:spacing w:after="0"/>
        <w:ind w:left="0"/>
        <w:jc w:val="both"/>
      </w:pPr>
      <w:r>
        <w:rPr>
          <w:rFonts w:ascii="Times New Roman"/>
          <w:b w:val="false"/>
          <w:i w:val="false"/>
          <w:color w:val="000000"/>
          <w:sz w:val="28"/>
        </w:rPr>
        <w:t>
      Декорации. Влияние места действия фильма на другие элементы фильма.</w:t>
      </w:r>
    </w:p>
    <w:bookmarkEnd w:id="31517"/>
    <w:bookmarkStart w:name="z36082" w:id="31518"/>
    <w:p>
      <w:pPr>
        <w:spacing w:after="0"/>
        <w:ind w:left="0"/>
        <w:jc w:val="both"/>
      </w:pPr>
      <w:r>
        <w:rPr>
          <w:rFonts w:ascii="Times New Roman"/>
          <w:b w:val="false"/>
          <w:i w:val="false"/>
          <w:color w:val="000000"/>
          <w:sz w:val="28"/>
        </w:rPr>
        <w:t xml:space="preserve">
      Музыкальное сопровождение или саундтрек. Соответствие музыки к содержанию фильма. </w:t>
      </w:r>
    </w:p>
    <w:bookmarkEnd w:id="31518"/>
    <w:bookmarkStart w:name="z36083" w:id="31519"/>
    <w:p>
      <w:pPr>
        <w:spacing w:after="0"/>
        <w:ind w:left="0"/>
        <w:jc w:val="both"/>
      </w:pPr>
      <w:r>
        <w:rPr>
          <w:rFonts w:ascii="Times New Roman"/>
          <w:b w:val="false"/>
          <w:i w:val="false"/>
          <w:color w:val="000000"/>
          <w:sz w:val="28"/>
        </w:rPr>
        <w:t xml:space="preserve">
      Формулирование мысли на основе анализа фильма. </w:t>
      </w:r>
    </w:p>
    <w:bookmarkEnd w:id="31519"/>
    <w:bookmarkStart w:name="z36084" w:id="31520"/>
    <w:p>
      <w:pPr>
        <w:spacing w:after="0"/>
        <w:ind w:left="0"/>
        <w:jc w:val="both"/>
      </w:pPr>
      <w:r>
        <w:rPr>
          <w:rFonts w:ascii="Times New Roman"/>
          <w:b w:val="false"/>
          <w:i w:val="false"/>
          <w:color w:val="000000"/>
          <w:sz w:val="28"/>
        </w:rPr>
        <w:t>
      Выводы. Подтверждение собственных выводов наблюдениями различных элементов фильма. Формулирование основного тезиса. Написание обзора, основанное на чувствах рецензента. Краткое резюме сюжета. Обсуждение интересных особенностей фильма, которые подкрепляют тезисы. Игра актеров, режиссура, съемка, место действия.</w:t>
      </w:r>
    </w:p>
    <w:bookmarkEnd w:id="31520"/>
    <w:bookmarkStart w:name="z36085" w:id="31521"/>
    <w:p>
      <w:pPr>
        <w:spacing w:after="0"/>
        <w:ind w:left="0"/>
        <w:jc w:val="both"/>
      </w:pPr>
      <w:r>
        <w:rPr>
          <w:rFonts w:ascii="Times New Roman"/>
          <w:b w:val="false"/>
          <w:i w:val="false"/>
          <w:color w:val="000000"/>
          <w:sz w:val="28"/>
        </w:rPr>
        <w:t xml:space="preserve">
      40. Ожидаемые результаты освоения Программы 1 класса. </w:t>
      </w:r>
    </w:p>
    <w:bookmarkEnd w:id="31521"/>
    <w:bookmarkStart w:name="z36086" w:id="3152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1522"/>
    <w:bookmarkStart w:name="z36087" w:id="31523"/>
    <w:p>
      <w:pPr>
        <w:spacing w:after="0"/>
        <w:ind w:left="0"/>
        <w:jc w:val="both"/>
      </w:pPr>
      <w:r>
        <w:rPr>
          <w:rFonts w:ascii="Times New Roman"/>
          <w:b w:val="false"/>
          <w:i w:val="false"/>
          <w:color w:val="000000"/>
          <w:sz w:val="28"/>
        </w:rPr>
        <w:t>
      1) знает зарождение режиссуры, ее место в современном кинематографе;</w:t>
      </w:r>
    </w:p>
    <w:bookmarkEnd w:id="31523"/>
    <w:bookmarkStart w:name="z36088" w:id="31524"/>
    <w:p>
      <w:pPr>
        <w:spacing w:after="0"/>
        <w:ind w:left="0"/>
        <w:jc w:val="both"/>
      </w:pPr>
      <w:r>
        <w:rPr>
          <w:rFonts w:ascii="Times New Roman"/>
          <w:b w:val="false"/>
          <w:i w:val="false"/>
          <w:color w:val="000000"/>
          <w:sz w:val="28"/>
        </w:rPr>
        <w:t>
      2) знает взаимосвязь режиссуры с другими видами искусства;</w:t>
      </w:r>
    </w:p>
    <w:bookmarkEnd w:id="31524"/>
    <w:bookmarkStart w:name="z36089" w:id="31525"/>
    <w:p>
      <w:pPr>
        <w:spacing w:after="0"/>
        <w:ind w:left="0"/>
        <w:jc w:val="both"/>
      </w:pPr>
      <w:r>
        <w:rPr>
          <w:rFonts w:ascii="Times New Roman"/>
          <w:b w:val="false"/>
          <w:i w:val="false"/>
          <w:color w:val="000000"/>
          <w:sz w:val="28"/>
        </w:rPr>
        <w:t>
      3) знает терминологию в области режиссуры;</w:t>
      </w:r>
    </w:p>
    <w:bookmarkEnd w:id="31525"/>
    <w:bookmarkStart w:name="z36090" w:id="31526"/>
    <w:p>
      <w:pPr>
        <w:spacing w:after="0"/>
        <w:ind w:left="0"/>
        <w:jc w:val="both"/>
      </w:pPr>
      <w:r>
        <w:rPr>
          <w:rFonts w:ascii="Times New Roman"/>
          <w:b w:val="false"/>
          <w:i w:val="false"/>
          <w:color w:val="000000"/>
          <w:sz w:val="28"/>
        </w:rPr>
        <w:t>
      4) знает различия между театральной и кинематографической режиссурой;</w:t>
      </w:r>
    </w:p>
    <w:bookmarkEnd w:id="31526"/>
    <w:bookmarkStart w:name="z36091" w:id="31527"/>
    <w:p>
      <w:pPr>
        <w:spacing w:after="0"/>
        <w:ind w:left="0"/>
        <w:jc w:val="both"/>
      </w:pPr>
      <w:r>
        <w:rPr>
          <w:rFonts w:ascii="Times New Roman"/>
          <w:b w:val="false"/>
          <w:i w:val="false"/>
          <w:color w:val="000000"/>
          <w:sz w:val="28"/>
        </w:rPr>
        <w:t>
      5) имеет представление о профессии режиссера;</w:t>
      </w:r>
    </w:p>
    <w:bookmarkEnd w:id="31527"/>
    <w:bookmarkStart w:name="z36092" w:id="31528"/>
    <w:p>
      <w:pPr>
        <w:spacing w:after="0"/>
        <w:ind w:left="0"/>
        <w:jc w:val="both"/>
      </w:pPr>
      <w:r>
        <w:rPr>
          <w:rFonts w:ascii="Times New Roman"/>
          <w:b w:val="false"/>
          <w:i w:val="false"/>
          <w:color w:val="000000"/>
          <w:sz w:val="28"/>
        </w:rPr>
        <w:t>
      6) знает средства выразительности творчества режиссера;</w:t>
      </w:r>
    </w:p>
    <w:bookmarkEnd w:id="31528"/>
    <w:bookmarkStart w:name="z36093" w:id="31529"/>
    <w:p>
      <w:pPr>
        <w:spacing w:after="0"/>
        <w:ind w:left="0"/>
        <w:jc w:val="both"/>
      </w:pPr>
      <w:r>
        <w:rPr>
          <w:rFonts w:ascii="Times New Roman"/>
          <w:b w:val="false"/>
          <w:i w:val="false"/>
          <w:color w:val="000000"/>
          <w:sz w:val="28"/>
        </w:rPr>
        <w:t>
      7) знает элементы творческого состояния актера;</w:t>
      </w:r>
    </w:p>
    <w:bookmarkEnd w:id="31529"/>
    <w:bookmarkStart w:name="z36094" w:id="31530"/>
    <w:p>
      <w:pPr>
        <w:spacing w:after="0"/>
        <w:ind w:left="0"/>
        <w:jc w:val="both"/>
      </w:pPr>
      <w:r>
        <w:rPr>
          <w:rFonts w:ascii="Times New Roman"/>
          <w:b w:val="false"/>
          <w:i w:val="false"/>
          <w:color w:val="000000"/>
          <w:sz w:val="28"/>
        </w:rPr>
        <w:t>
      8) знает творческую биографию известных режиссеров;</w:t>
      </w:r>
    </w:p>
    <w:bookmarkEnd w:id="31530"/>
    <w:bookmarkStart w:name="z36095" w:id="31531"/>
    <w:p>
      <w:pPr>
        <w:spacing w:after="0"/>
        <w:ind w:left="0"/>
        <w:jc w:val="both"/>
      </w:pPr>
      <w:r>
        <w:rPr>
          <w:rFonts w:ascii="Times New Roman"/>
          <w:b w:val="false"/>
          <w:i w:val="false"/>
          <w:color w:val="000000"/>
          <w:sz w:val="28"/>
        </w:rPr>
        <w:t>
      9) владеет навыками написания рецензии на фильмы.</w:t>
      </w:r>
    </w:p>
    <w:bookmarkEnd w:id="31531"/>
    <w:bookmarkStart w:name="z36096" w:id="31532"/>
    <w:p>
      <w:pPr>
        <w:spacing w:after="0"/>
        <w:ind w:left="0"/>
        <w:jc w:val="both"/>
      </w:pPr>
      <w:r>
        <w:rPr>
          <w:rFonts w:ascii="Times New Roman"/>
          <w:b w:val="false"/>
          <w:i w:val="false"/>
          <w:color w:val="000000"/>
          <w:sz w:val="28"/>
        </w:rPr>
        <w:t>
      41. Программныетребования во 2 классе:</w:t>
      </w:r>
    </w:p>
    <w:bookmarkEnd w:id="31532"/>
    <w:bookmarkStart w:name="z36097" w:id="31533"/>
    <w:p>
      <w:pPr>
        <w:spacing w:after="0"/>
        <w:ind w:left="0"/>
        <w:jc w:val="both"/>
      </w:pPr>
      <w:r>
        <w:rPr>
          <w:rFonts w:ascii="Times New Roman"/>
          <w:b w:val="false"/>
          <w:i w:val="false"/>
          <w:color w:val="000000"/>
          <w:sz w:val="28"/>
        </w:rPr>
        <w:t>
      1)знакомство с рождением, развитием документального кинематографа, жанрами кинодокументалистики, локументальными фильмами разных лет, творческим наследием классиков документального кино;</w:t>
      </w:r>
    </w:p>
    <w:bookmarkEnd w:id="31533"/>
    <w:bookmarkStart w:name="z36098" w:id="31534"/>
    <w:p>
      <w:pPr>
        <w:spacing w:after="0"/>
        <w:ind w:left="0"/>
        <w:jc w:val="both"/>
      </w:pPr>
      <w:r>
        <w:rPr>
          <w:rFonts w:ascii="Times New Roman"/>
          <w:b w:val="false"/>
          <w:i w:val="false"/>
          <w:color w:val="000000"/>
          <w:sz w:val="28"/>
        </w:rPr>
        <w:t>
      2) формирование знаний об особенностях, структуре документального кино, музыкальной композиции в фильме, монтаже в кино;</w:t>
      </w:r>
    </w:p>
    <w:bookmarkEnd w:id="31534"/>
    <w:bookmarkStart w:name="z36099" w:id="31535"/>
    <w:p>
      <w:pPr>
        <w:spacing w:after="0"/>
        <w:ind w:left="0"/>
        <w:jc w:val="both"/>
      </w:pPr>
      <w:r>
        <w:rPr>
          <w:rFonts w:ascii="Times New Roman"/>
          <w:b w:val="false"/>
          <w:i w:val="false"/>
          <w:color w:val="000000"/>
          <w:sz w:val="28"/>
        </w:rPr>
        <w:t>
      3) знакомство с кинорежиссурой документального фильма, обучениеоператорской работе при съемках документального фильма, монтажу, озвучиванию фильма;</w:t>
      </w:r>
    </w:p>
    <w:bookmarkEnd w:id="31535"/>
    <w:bookmarkStart w:name="z36100" w:id="31536"/>
    <w:p>
      <w:pPr>
        <w:spacing w:after="0"/>
        <w:ind w:left="0"/>
        <w:jc w:val="both"/>
      </w:pPr>
      <w:r>
        <w:rPr>
          <w:rFonts w:ascii="Times New Roman"/>
          <w:b w:val="false"/>
          <w:i w:val="false"/>
          <w:color w:val="000000"/>
          <w:sz w:val="28"/>
        </w:rPr>
        <w:t>
      4) проведение практических заданий по написанию сценарного плана,монтажу документального фильма.</w:t>
      </w:r>
    </w:p>
    <w:bookmarkEnd w:id="31536"/>
    <w:bookmarkStart w:name="z36101" w:id="31537"/>
    <w:p>
      <w:pPr>
        <w:spacing w:after="0"/>
        <w:ind w:left="0"/>
        <w:jc w:val="both"/>
      </w:pPr>
      <w:r>
        <w:rPr>
          <w:rFonts w:ascii="Times New Roman"/>
          <w:b w:val="false"/>
          <w:i w:val="false"/>
          <w:color w:val="000000"/>
          <w:sz w:val="28"/>
        </w:rPr>
        <w:t>
      42. Содержание учебного предмета во 2 классе:</w:t>
      </w:r>
    </w:p>
    <w:bookmarkEnd w:id="31537"/>
    <w:bookmarkStart w:name="z36102" w:id="31538"/>
    <w:p>
      <w:pPr>
        <w:spacing w:after="0"/>
        <w:ind w:left="0"/>
        <w:jc w:val="both"/>
      </w:pPr>
      <w:r>
        <w:rPr>
          <w:rFonts w:ascii="Times New Roman"/>
          <w:b w:val="false"/>
          <w:i w:val="false"/>
          <w:color w:val="000000"/>
          <w:sz w:val="28"/>
        </w:rPr>
        <w:t>
      Тема 1. Документальное кино (неигровое кино) как особый вид кинематографа. Рождение документального кинематографа. Первые документальные съемки (1895) изобретателей кино братьев Люмьер. Эффект присутствия, возможность для зрителя собственными глазами увидеть события, непосредственным свидетелем которых зритель мог и не быть.</w:t>
      </w:r>
    </w:p>
    <w:bookmarkEnd w:id="31538"/>
    <w:bookmarkStart w:name="z36103" w:id="31539"/>
    <w:p>
      <w:pPr>
        <w:spacing w:after="0"/>
        <w:ind w:left="0"/>
        <w:jc w:val="both"/>
      </w:pPr>
      <w:r>
        <w:rPr>
          <w:rFonts w:ascii="Times New Roman"/>
          <w:b w:val="false"/>
          <w:i w:val="false"/>
          <w:color w:val="000000"/>
          <w:sz w:val="28"/>
        </w:rPr>
        <w:t>
      Тема 2. Первые документальные съемки и фильмы. Первые документальные съемки в России. Тематика документальных съемок (военные парады, торжественные выходы царствующих особ, пожары, стихийные бедствия, этнографические и экзотические видовые съемки).</w:t>
      </w:r>
    </w:p>
    <w:bookmarkEnd w:id="31539"/>
    <w:bookmarkStart w:name="z36104" w:id="31540"/>
    <w:p>
      <w:pPr>
        <w:spacing w:after="0"/>
        <w:ind w:left="0"/>
        <w:jc w:val="both"/>
      </w:pPr>
      <w:r>
        <w:rPr>
          <w:rFonts w:ascii="Times New Roman"/>
          <w:b w:val="false"/>
          <w:i w:val="false"/>
          <w:color w:val="000000"/>
          <w:sz w:val="28"/>
        </w:rPr>
        <w:t xml:space="preserve">
      Тема 3. Рождение жанра кинорепортажа, его цели и задачи. Художественный репортаж, его возможности. Рождение репортажной хроники. Репортажная хроника в годы Первой мировой войны. </w:t>
      </w:r>
    </w:p>
    <w:bookmarkEnd w:id="31540"/>
    <w:bookmarkStart w:name="z36105" w:id="31541"/>
    <w:p>
      <w:pPr>
        <w:spacing w:after="0"/>
        <w:ind w:left="0"/>
        <w:jc w:val="both"/>
      </w:pPr>
      <w:r>
        <w:rPr>
          <w:rFonts w:ascii="Times New Roman"/>
          <w:b w:val="false"/>
          <w:i w:val="false"/>
          <w:color w:val="000000"/>
          <w:sz w:val="28"/>
        </w:rPr>
        <w:t>
      Тема 4. Развитие документального кино. Д. Вертов, Р. Флаэрти – основоположники документального кино. Экспедиционное кино, фильмы – наблюдения Р. Флаэрти. Тема фильмов Р. Флаэрти.</w:t>
      </w:r>
    </w:p>
    <w:bookmarkEnd w:id="31541"/>
    <w:bookmarkStart w:name="z36106" w:id="31542"/>
    <w:p>
      <w:pPr>
        <w:spacing w:after="0"/>
        <w:ind w:left="0"/>
        <w:jc w:val="both"/>
      </w:pPr>
      <w:r>
        <w:rPr>
          <w:rFonts w:ascii="Times New Roman"/>
          <w:b w:val="false"/>
          <w:i w:val="false"/>
          <w:color w:val="000000"/>
          <w:sz w:val="28"/>
        </w:rPr>
        <w:t>
      Д. Вертов – советский кинорежиссер, один из основателей и теоретиков документального кино. Фильм "Человек с киноаппаратом" (1929) как величайший из всех документальных фильмов в истории.</w:t>
      </w:r>
    </w:p>
    <w:bookmarkEnd w:id="31542"/>
    <w:bookmarkStart w:name="z36107" w:id="31543"/>
    <w:p>
      <w:pPr>
        <w:spacing w:after="0"/>
        <w:ind w:left="0"/>
        <w:jc w:val="both"/>
      </w:pPr>
      <w:r>
        <w:rPr>
          <w:rFonts w:ascii="Times New Roman"/>
          <w:b w:val="false"/>
          <w:i w:val="false"/>
          <w:color w:val="000000"/>
          <w:sz w:val="28"/>
        </w:rPr>
        <w:t>
      Тема 5. Кинодокументалистика в тридцатые годы двадцатого века. Развитие хроники. Освоение звука в советском документальном кино. Первые интервью. Становление жанра кинопортрета. Расширение системы кинопроизводства. Новые имена в документальном фильме.</w:t>
      </w:r>
    </w:p>
    <w:bookmarkEnd w:id="31543"/>
    <w:bookmarkStart w:name="z36108" w:id="31544"/>
    <w:p>
      <w:pPr>
        <w:spacing w:after="0"/>
        <w:ind w:left="0"/>
        <w:jc w:val="both"/>
      </w:pPr>
      <w:r>
        <w:rPr>
          <w:rFonts w:ascii="Times New Roman"/>
          <w:b w:val="false"/>
          <w:i w:val="false"/>
          <w:color w:val="000000"/>
          <w:sz w:val="28"/>
        </w:rPr>
        <w:t>
      Тема 6. Документальные фильмы в годы Великой Отечественный войны. Фронтовая хроника, боевые киносборники, полнометражные документальные фильмы. Мастерство кинооператоров и режиссеров. Роль фронтовой хроники как летописного документа.</w:t>
      </w:r>
    </w:p>
    <w:bookmarkEnd w:id="31544"/>
    <w:bookmarkStart w:name="z36109" w:id="31545"/>
    <w:p>
      <w:pPr>
        <w:spacing w:after="0"/>
        <w:ind w:left="0"/>
        <w:jc w:val="both"/>
      </w:pPr>
      <w:r>
        <w:rPr>
          <w:rFonts w:ascii="Times New Roman"/>
          <w:b w:val="false"/>
          <w:i w:val="false"/>
          <w:color w:val="000000"/>
          <w:sz w:val="28"/>
        </w:rPr>
        <w:t>
      Тема 7. Советское документальное кино в шестидесятые годыдвадцатого века. Развитие техники и новые приемы съемок. Изображение человека в документальном кино. Становление советского документального телефильма. Известные режиссеры и их творческая деятельность.</w:t>
      </w:r>
    </w:p>
    <w:bookmarkEnd w:id="31545"/>
    <w:bookmarkStart w:name="z36110" w:id="31546"/>
    <w:p>
      <w:pPr>
        <w:spacing w:after="0"/>
        <w:ind w:left="0"/>
        <w:jc w:val="both"/>
      </w:pPr>
      <w:r>
        <w:rPr>
          <w:rFonts w:ascii="Times New Roman"/>
          <w:b w:val="false"/>
          <w:i w:val="false"/>
          <w:color w:val="000000"/>
          <w:sz w:val="28"/>
        </w:rPr>
        <w:t xml:space="preserve">
      Тема 8. Зарубежное документальное кино. Английская школа документального фильма Д. Грирсон. Творческие поиски в съемке и монтаже материала в фильмах П. Рота, Б. Райта, Г. Уотта. </w:t>
      </w:r>
    </w:p>
    <w:bookmarkEnd w:id="31546"/>
    <w:bookmarkStart w:name="z36111" w:id="31547"/>
    <w:p>
      <w:pPr>
        <w:spacing w:after="0"/>
        <w:ind w:left="0"/>
        <w:jc w:val="both"/>
      </w:pPr>
      <w:r>
        <w:rPr>
          <w:rFonts w:ascii="Times New Roman"/>
          <w:b w:val="false"/>
          <w:i w:val="false"/>
          <w:color w:val="000000"/>
          <w:sz w:val="28"/>
        </w:rPr>
        <w:t xml:space="preserve">
      Кинохроника второй мировой войны. Художественно-документальные фильмы Англии в годы войны. Творческая деятельность известных английских режиссеров. </w:t>
      </w:r>
    </w:p>
    <w:bookmarkEnd w:id="31547"/>
    <w:bookmarkStart w:name="z36112" w:id="31548"/>
    <w:p>
      <w:pPr>
        <w:spacing w:after="0"/>
        <w:ind w:left="0"/>
        <w:jc w:val="both"/>
      </w:pPr>
      <w:r>
        <w:rPr>
          <w:rFonts w:ascii="Times New Roman"/>
          <w:b w:val="false"/>
          <w:i w:val="false"/>
          <w:color w:val="000000"/>
          <w:sz w:val="28"/>
        </w:rPr>
        <w:t xml:space="preserve">
      Тема 9. Образ человека в послевоенном документальном кино. Развитие кинотехники. Появление телеведения. Взаимодействие кинодокументалистики и игрового кино. </w:t>
      </w:r>
    </w:p>
    <w:bookmarkEnd w:id="31548"/>
    <w:bookmarkStart w:name="z36113" w:id="31549"/>
    <w:p>
      <w:pPr>
        <w:spacing w:after="0"/>
        <w:ind w:left="0"/>
        <w:jc w:val="both"/>
      </w:pPr>
      <w:r>
        <w:rPr>
          <w:rFonts w:ascii="Times New Roman"/>
          <w:b w:val="false"/>
          <w:i w:val="false"/>
          <w:color w:val="000000"/>
          <w:sz w:val="28"/>
        </w:rPr>
        <w:t>
      Тема 10. Виды документального кино. Хроника как информационное отображение факта. Репортаж как один из методов социального исследования человека и события в кинохронике (постановка вопросов, построение гипотезы, возможность следить за диалектикой развития событий, поступков, мыслей героя). Репортаж в кино.</w:t>
      </w:r>
    </w:p>
    <w:bookmarkEnd w:id="31549"/>
    <w:bookmarkStart w:name="z36114" w:id="31550"/>
    <w:p>
      <w:pPr>
        <w:spacing w:after="0"/>
        <w:ind w:left="0"/>
        <w:jc w:val="both"/>
      </w:pPr>
      <w:r>
        <w:rPr>
          <w:rFonts w:ascii="Times New Roman"/>
          <w:b w:val="false"/>
          <w:i w:val="false"/>
          <w:color w:val="000000"/>
          <w:sz w:val="28"/>
        </w:rPr>
        <w:t xml:space="preserve">
      Тема 11. Событийный репортаж. Точная фиксация явлений и фактов. Роль кинооператора в отборе объектов и выявлении деталей. </w:t>
      </w:r>
    </w:p>
    <w:bookmarkEnd w:id="31550"/>
    <w:bookmarkStart w:name="z36115" w:id="31551"/>
    <w:p>
      <w:pPr>
        <w:spacing w:after="0"/>
        <w:ind w:left="0"/>
        <w:jc w:val="both"/>
      </w:pPr>
      <w:r>
        <w:rPr>
          <w:rFonts w:ascii="Times New Roman"/>
          <w:b w:val="false"/>
          <w:i w:val="false"/>
          <w:color w:val="000000"/>
          <w:sz w:val="28"/>
        </w:rPr>
        <w:t>
      Тема 12. Проблемный репортаж. Киноочерк. Кинопортрет. Авторское отношение к факту, осмысление его при помощи изобразительных средств операторского мастерства в хроникальном материале (ракурс, планы, композиция кадра). Проблемный репортаж как основа документального фильма.</w:t>
      </w:r>
    </w:p>
    <w:bookmarkEnd w:id="31551"/>
    <w:bookmarkStart w:name="z36116" w:id="31552"/>
    <w:p>
      <w:pPr>
        <w:spacing w:after="0"/>
        <w:ind w:left="0"/>
        <w:jc w:val="both"/>
      </w:pPr>
      <w:r>
        <w:rPr>
          <w:rFonts w:ascii="Times New Roman"/>
          <w:b w:val="false"/>
          <w:i w:val="false"/>
          <w:color w:val="000000"/>
          <w:sz w:val="28"/>
        </w:rPr>
        <w:t xml:space="preserve">
      Тема 13. Публицистическая организация материала в документальном фильме. Кинонаблюдение. "Скрытая камера". </w:t>
      </w:r>
    </w:p>
    <w:bookmarkEnd w:id="31552"/>
    <w:bookmarkStart w:name="z36117" w:id="31553"/>
    <w:p>
      <w:pPr>
        <w:spacing w:after="0"/>
        <w:ind w:left="0"/>
        <w:jc w:val="both"/>
      </w:pPr>
      <w:r>
        <w:rPr>
          <w:rFonts w:ascii="Times New Roman"/>
          <w:b w:val="false"/>
          <w:i w:val="false"/>
          <w:color w:val="000000"/>
          <w:sz w:val="28"/>
        </w:rPr>
        <w:t>
      Тема 14. Восстановление на экране прошедших событий средствами документального кино. Кинокадр как подлинный документ. Кинокадр как кинематографический образ.</w:t>
      </w:r>
    </w:p>
    <w:bookmarkEnd w:id="31553"/>
    <w:bookmarkStart w:name="z36118" w:id="31554"/>
    <w:p>
      <w:pPr>
        <w:spacing w:after="0"/>
        <w:ind w:left="0"/>
        <w:jc w:val="both"/>
      </w:pPr>
      <w:r>
        <w:rPr>
          <w:rFonts w:ascii="Times New Roman"/>
          <w:b w:val="false"/>
          <w:i w:val="false"/>
          <w:color w:val="000000"/>
          <w:sz w:val="28"/>
        </w:rPr>
        <w:t xml:space="preserve">
      Тема 15. Особенности документального кино. Структура документального фильма. Форма подачи документального фильма: рассказ героя, дневниковые записи, история одного дня. </w:t>
      </w:r>
    </w:p>
    <w:bookmarkEnd w:id="31554"/>
    <w:bookmarkStart w:name="z36119" w:id="31555"/>
    <w:p>
      <w:pPr>
        <w:spacing w:after="0"/>
        <w:ind w:left="0"/>
        <w:jc w:val="both"/>
      </w:pPr>
      <w:r>
        <w:rPr>
          <w:rFonts w:ascii="Times New Roman"/>
          <w:b w:val="false"/>
          <w:i w:val="false"/>
          <w:color w:val="000000"/>
          <w:sz w:val="28"/>
        </w:rPr>
        <w:t>
      Тема 16. Музыкальная композиция в фильме. Синхронные и фоновые шумы. Создание реальной звуковой атмосферы экранного действия. Создание звукового образа.</w:t>
      </w:r>
    </w:p>
    <w:bookmarkEnd w:id="31555"/>
    <w:bookmarkStart w:name="z36120" w:id="31556"/>
    <w:p>
      <w:pPr>
        <w:spacing w:after="0"/>
        <w:ind w:left="0"/>
        <w:jc w:val="both"/>
      </w:pPr>
      <w:r>
        <w:rPr>
          <w:rFonts w:ascii="Times New Roman"/>
          <w:b w:val="false"/>
          <w:i w:val="false"/>
          <w:color w:val="000000"/>
          <w:sz w:val="28"/>
        </w:rPr>
        <w:t>
      Тема 17. История возникновения монтажа в кино. Кадр как ячейка монтажа. Кадр как часть фильма, снятая непрерывно. Кадр и план. Различная крупность планов. Длительность кадра. Монтажный кадр. Монтажный ритм. Межкадровый монтаж. Движение кинокамеры. Внутрикадровый монтаж. Композиция кадра. Глубинная композиция. Ракурс.</w:t>
      </w:r>
    </w:p>
    <w:bookmarkEnd w:id="31556"/>
    <w:bookmarkStart w:name="z36121" w:id="31557"/>
    <w:p>
      <w:pPr>
        <w:spacing w:after="0"/>
        <w:ind w:left="0"/>
        <w:jc w:val="both"/>
      </w:pPr>
      <w:r>
        <w:rPr>
          <w:rFonts w:ascii="Times New Roman"/>
          <w:b w:val="false"/>
          <w:i w:val="false"/>
          <w:color w:val="000000"/>
          <w:sz w:val="28"/>
        </w:rPr>
        <w:t>
      Монтаж изобразительный и звуковой. Вертикальный монтаж. Монтажная фраза, сцена, эпизод. Монтаж событийно-логический. Монтаж по ассоциации. Монтаж по контрасту. Монтажная рифма. Метафорический монтаж. Монтаж как способ организации времени в фильме. Образность монтажа.</w:t>
      </w:r>
    </w:p>
    <w:bookmarkEnd w:id="31557"/>
    <w:bookmarkStart w:name="z36122" w:id="31558"/>
    <w:p>
      <w:pPr>
        <w:spacing w:after="0"/>
        <w:ind w:left="0"/>
        <w:jc w:val="both"/>
      </w:pPr>
      <w:r>
        <w:rPr>
          <w:rFonts w:ascii="Times New Roman"/>
          <w:b w:val="false"/>
          <w:i w:val="false"/>
          <w:color w:val="000000"/>
          <w:sz w:val="28"/>
        </w:rPr>
        <w:t>
      Тема 18. Монтажный фильм как особый вид документального кино, создаваемый на основе фильмотечных материалов. Сопоставление и чередование отдельных фрагментов исторического хроникального материала, рождающее новое смысловое содержание кадров.</w:t>
      </w:r>
    </w:p>
    <w:bookmarkEnd w:id="31558"/>
    <w:bookmarkStart w:name="z36123" w:id="31559"/>
    <w:p>
      <w:pPr>
        <w:spacing w:after="0"/>
        <w:ind w:left="0"/>
        <w:jc w:val="both"/>
      </w:pPr>
      <w:r>
        <w:rPr>
          <w:rFonts w:ascii="Times New Roman"/>
          <w:b w:val="false"/>
          <w:i w:val="false"/>
          <w:color w:val="000000"/>
          <w:sz w:val="28"/>
        </w:rPr>
        <w:t>
      Тема 19. Монтаж документального кино. Выразительные средства: контрапункт, метафора. Просмотр документального фильма. Анализ фильма.</w:t>
      </w:r>
    </w:p>
    <w:bookmarkEnd w:id="31559"/>
    <w:bookmarkStart w:name="z36124" w:id="31560"/>
    <w:p>
      <w:pPr>
        <w:spacing w:after="0"/>
        <w:ind w:left="0"/>
        <w:jc w:val="both"/>
      </w:pPr>
      <w:r>
        <w:rPr>
          <w:rFonts w:ascii="Times New Roman"/>
          <w:b w:val="false"/>
          <w:i w:val="false"/>
          <w:color w:val="000000"/>
          <w:sz w:val="28"/>
        </w:rPr>
        <w:t xml:space="preserve">
      Тема 20. Экранный документ и жизненный материал. Документализм как форма современного художественного мышления. Отбор жизненных фактов. Проблема достверности. Экранный документ и контекст. </w:t>
      </w:r>
    </w:p>
    <w:bookmarkEnd w:id="31560"/>
    <w:bookmarkStart w:name="z36125" w:id="31561"/>
    <w:p>
      <w:pPr>
        <w:spacing w:after="0"/>
        <w:ind w:left="0"/>
        <w:jc w:val="both"/>
      </w:pPr>
      <w:r>
        <w:rPr>
          <w:rFonts w:ascii="Times New Roman"/>
          <w:b w:val="false"/>
          <w:i w:val="false"/>
          <w:color w:val="000000"/>
          <w:sz w:val="28"/>
        </w:rPr>
        <w:t xml:space="preserve">
      Тема 21. Образ в документальном кино. Образ в экранной документалистике. </w:t>
      </w:r>
    </w:p>
    <w:bookmarkEnd w:id="31561"/>
    <w:bookmarkStart w:name="z36126" w:id="31562"/>
    <w:p>
      <w:pPr>
        <w:spacing w:after="0"/>
        <w:ind w:left="0"/>
        <w:jc w:val="both"/>
      </w:pPr>
      <w:r>
        <w:rPr>
          <w:rFonts w:ascii="Times New Roman"/>
          <w:b w:val="false"/>
          <w:i w:val="false"/>
          <w:color w:val="000000"/>
          <w:sz w:val="28"/>
        </w:rPr>
        <w:t xml:space="preserve">
      Тема 22. Кинорежиссура документального фильма. Специфика работы документалиста. Этапы производства фильма. Задачи режиссера в документальном кино. Работа с "реальным героем (не актером)". Интервью. Визуальные решения, монтажные решения, информационно-текстовые решения. </w:t>
      </w:r>
    </w:p>
    <w:bookmarkEnd w:id="31562"/>
    <w:bookmarkStart w:name="z36127" w:id="31563"/>
    <w:p>
      <w:pPr>
        <w:spacing w:after="0"/>
        <w:ind w:left="0"/>
        <w:jc w:val="both"/>
      </w:pPr>
      <w:r>
        <w:rPr>
          <w:rFonts w:ascii="Times New Roman"/>
          <w:b w:val="false"/>
          <w:i w:val="false"/>
          <w:color w:val="000000"/>
          <w:sz w:val="28"/>
        </w:rPr>
        <w:t xml:space="preserve">
      Тема 23. Кинодраматургия в документалистике. Структура. Тема. Идея. Замысел. Отбор материала. Выбор героя. </w:t>
      </w:r>
    </w:p>
    <w:bookmarkEnd w:id="31563"/>
    <w:bookmarkStart w:name="z36128" w:id="31564"/>
    <w:p>
      <w:pPr>
        <w:spacing w:after="0"/>
        <w:ind w:left="0"/>
        <w:jc w:val="both"/>
      </w:pPr>
      <w:r>
        <w:rPr>
          <w:rFonts w:ascii="Times New Roman"/>
          <w:b w:val="false"/>
          <w:i w:val="false"/>
          <w:color w:val="000000"/>
          <w:sz w:val="28"/>
        </w:rPr>
        <w:t xml:space="preserve">
      Событие. Конфликт. Драматургия замысла и "драматургия реальной жизни". </w:t>
      </w:r>
    </w:p>
    <w:bookmarkEnd w:id="31564"/>
    <w:bookmarkStart w:name="z36129" w:id="31565"/>
    <w:p>
      <w:pPr>
        <w:spacing w:after="0"/>
        <w:ind w:left="0"/>
        <w:jc w:val="both"/>
      </w:pPr>
      <w:r>
        <w:rPr>
          <w:rFonts w:ascii="Times New Roman"/>
          <w:b w:val="false"/>
          <w:i w:val="false"/>
          <w:color w:val="000000"/>
          <w:sz w:val="28"/>
        </w:rPr>
        <w:t xml:space="preserve">
      Тема 24. Композиция фильма. Анализ и принципы отбора отснятого материала. Поиск темы и героя. Работа режиссера с героем, сценаристом, оператором и киногруппой. Метод видеонаблюдении. Скрытая и прямая съемка. </w:t>
      </w:r>
    </w:p>
    <w:bookmarkEnd w:id="31565"/>
    <w:bookmarkStart w:name="z36130" w:id="31566"/>
    <w:p>
      <w:pPr>
        <w:spacing w:after="0"/>
        <w:ind w:left="0"/>
        <w:jc w:val="both"/>
      </w:pPr>
      <w:r>
        <w:rPr>
          <w:rFonts w:ascii="Times New Roman"/>
          <w:b w:val="false"/>
          <w:i w:val="false"/>
          <w:color w:val="000000"/>
          <w:sz w:val="28"/>
        </w:rPr>
        <w:t xml:space="preserve">
      Выполнение практических заданий: наблюдение за героем, ситуацией, реакцией людей. Моделирование ситуаций в документальном кино. </w:t>
      </w:r>
    </w:p>
    <w:bookmarkEnd w:id="31566"/>
    <w:bookmarkStart w:name="z36131" w:id="31567"/>
    <w:p>
      <w:pPr>
        <w:spacing w:after="0"/>
        <w:ind w:left="0"/>
        <w:jc w:val="both"/>
      </w:pPr>
      <w:r>
        <w:rPr>
          <w:rFonts w:ascii="Times New Roman"/>
          <w:b w:val="false"/>
          <w:i w:val="false"/>
          <w:color w:val="000000"/>
          <w:sz w:val="28"/>
        </w:rPr>
        <w:t>
      Съемки, досъемки и пересъемки. Монтажно-тонировочный период.</w:t>
      </w:r>
    </w:p>
    <w:bookmarkEnd w:id="31567"/>
    <w:bookmarkStart w:name="z36132" w:id="31568"/>
    <w:p>
      <w:pPr>
        <w:spacing w:after="0"/>
        <w:ind w:left="0"/>
        <w:jc w:val="both"/>
      </w:pPr>
      <w:r>
        <w:rPr>
          <w:rFonts w:ascii="Times New Roman"/>
          <w:b w:val="false"/>
          <w:i w:val="false"/>
          <w:color w:val="000000"/>
          <w:sz w:val="28"/>
        </w:rPr>
        <w:t xml:space="preserve">
      Тема 25. Операторская работы при съемках документального фильма. Изобразительное решение фильма. Композиция кадра. Свет. Оптика. Движение, операторские решения. Работа тандема "режиссер-оператор" вдокументалистике. </w:t>
      </w:r>
    </w:p>
    <w:bookmarkEnd w:id="31568"/>
    <w:bookmarkStart w:name="z36133" w:id="31569"/>
    <w:p>
      <w:pPr>
        <w:spacing w:after="0"/>
        <w:ind w:left="0"/>
        <w:jc w:val="both"/>
      </w:pPr>
      <w:r>
        <w:rPr>
          <w:rFonts w:ascii="Times New Roman"/>
          <w:b w:val="false"/>
          <w:i w:val="false"/>
          <w:color w:val="000000"/>
          <w:sz w:val="28"/>
        </w:rPr>
        <w:t xml:space="preserve">
      Тема 26. Монтаж и звук. Основы монтажа. Виды монтажа. Анализ снятого материала и выстраивание сюжета фильма. Звуковая драматургия: речь, шумы, музыка. </w:t>
      </w:r>
    </w:p>
    <w:bookmarkEnd w:id="31569"/>
    <w:bookmarkStart w:name="z36134" w:id="31570"/>
    <w:p>
      <w:pPr>
        <w:spacing w:after="0"/>
        <w:ind w:left="0"/>
        <w:jc w:val="both"/>
      </w:pPr>
      <w:r>
        <w:rPr>
          <w:rFonts w:ascii="Times New Roman"/>
          <w:b w:val="false"/>
          <w:i w:val="false"/>
          <w:color w:val="000000"/>
          <w:sz w:val="28"/>
        </w:rPr>
        <w:t xml:space="preserve">
      Тема 27. Выполнение практического задания: сценарный план документального фильма. Разработка идеи и написание сценария. Выбор темы. Определение цели фильма. Разработка идеи. </w:t>
      </w:r>
    </w:p>
    <w:bookmarkEnd w:id="31570"/>
    <w:bookmarkStart w:name="z36135" w:id="31571"/>
    <w:p>
      <w:pPr>
        <w:spacing w:after="0"/>
        <w:ind w:left="0"/>
        <w:jc w:val="both"/>
      </w:pPr>
      <w:r>
        <w:rPr>
          <w:rFonts w:ascii="Times New Roman"/>
          <w:b w:val="false"/>
          <w:i w:val="false"/>
          <w:color w:val="000000"/>
          <w:sz w:val="28"/>
        </w:rPr>
        <w:t xml:space="preserve">
      Определение потенциальной аудитории фильма: общий состав, возраст, политические и религиозные взгляды, место жительства (город или село), уровень образования. </w:t>
      </w:r>
    </w:p>
    <w:bookmarkEnd w:id="31571"/>
    <w:bookmarkStart w:name="z36136" w:id="31572"/>
    <w:p>
      <w:pPr>
        <w:spacing w:after="0"/>
        <w:ind w:left="0"/>
        <w:jc w:val="both"/>
      </w:pPr>
      <w:r>
        <w:rPr>
          <w:rFonts w:ascii="Times New Roman"/>
          <w:b w:val="false"/>
          <w:i w:val="false"/>
          <w:color w:val="000000"/>
          <w:sz w:val="28"/>
        </w:rPr>
        <w:t>
      Место показа фильма (телевидение, международный фестиваль).</w:t>
      </w:r>
    </w:p>
    <w:bookmarkEnd w:id="31572"/>
    <w:bookmarkStart w:name="z36137" w:id="31573"/>
    <w:p>
      <w:pPr>
        <w:spacing w:after="0"/>
        <w:ind w:left="0"/>
        <w:jc w:val="both"/>
      </w:pPr>
      <w:r>
        <w:rPr>
          <w:rFonts w:ascii="Times New Roman"/>
          <w:b w:val="false"/>
          <w:i w:val="false"/>
          <w:color w:val="000000"/>
          <w:sz w:val="28"/>
        </w:rPr>
        <w:t xml:space="preserve">
      Обстоятельное исследование темы. Этапы исследования. Изучение источников (ключевые библиографии, статьи из газет и журналов, записи из открытых дневников, письма, судебные протоколы). Знакомство с первоисточниками – исходными документами. Работа с архивными материалами. Беседа (аудио и видеозаписи разговоров). Натурное исследование (заключительный этап подготовки, на котором изучается место действия будущего фильма). </w:t>
      </w:r>
    </w:p>
    <w:bookmarkEnd w:id="31573"/>
    <w:bookmarkStart w:name="z36138" w:id="31574"/>
    <w:p>
      <w:pPr>
        <w:spacing w:after="0"/>
        <w:ind w:left="0"/>
        <w:jc w:val="both"/>
      </w:pPr>
      <w:r>
        <w:rPr>
          <w:rFonts w:ascii="Times New Roman"/>
          <w:b w:val="false"/>
          <w:i w:val="false"/>
          <w:color w:val="000000"/>
          <w:sz w:val="28"/>
        </w:rPr>
        <w:t>
      Структурирование истории. Определение концепции, подходов, стиля, формы и структуры.</w:t>
      </w:r>
    </w:p>
    <w:bookmarkEnd w:id="31574"/>
    <w:bookmarkStart w:name="z36139" w:id="31575"/>
    <w:p>
      <w:pPr>
        <w:spacing w:after="0"/>
        <w:ind w:left="0"/>
        <w:jc w:val="both"/>
      </w:pPr>
      <w:r>
        <w:rPr>
          <w:rFonts w:ascii="Times New Roman"/>
          <w:b w:val="false"/>
          <w:i w:val="false"/>
          <w:color w:val="000000"/>
          <w:sz w:val="28"/>
        </w:rPr>
        <w:t>
      Структура сценария: экспозиция, завязка, развитие действия, кульминация, развязка. Распределение эпизодов в соответствии с планом.</w:t>
      </w:r>
    </w:p>
    <w:bookmarkEnd w:id="31575"/>
    <w:bookmarkStart w:name="z36140" w:id="31576"/>
    <w:p>
      <w:pPr>
        <w:spacing w:after="0"/>
        <w:ind w:left="0"/>
        <w:jc w:val="both"/>
      </w:pPr>
      <w:r>
        <w:rPr>
          <w:rFonts w:ascii="Times New Roman"/>
          <w:b w:val="false"/>
          <w:i w:val="false"/>
          <w:color w:val="000000"/>
          <w:sz w:val="28"/>
        </w:rPr>
        <w:t xml:space="preserve">
      Написание дикторского текста. Написание закадрового текста. Подбор музыки. Написание чистового варианта сценария, на который будут ориентироваться продюсер, монтажер, помощник режиссера и другие члены съемочной группы. </w:t>
      </w:r>
    </w:p>
    <w:bookmarkEnd w:id="31576"/>
    <w:bookmarkStart w:name="z36141" w:id="31577"/>
    <w:p>
      <w:pPr>
        <w:spacing w:after="0"/>
        <w:ind w:left="0"/>
        <w:jc w:val="both"/>
      </w:pPr>
      <w:r>
        <w:rPr>
          <w:rFonts w:ascii="Times New Roman"/>
          <w:b w:val="false"/>
          <w:i w:val="false"/>
          <w:color w:val="000000"/>
          <w:sz w:val="28"/>
        </w:rPr>
        <w:t>
      Расшифровка интервью, синхронов, закадрового голоса, фрагменты из архива, титры и переходы. Стандартные сокращения: СНХ (синхрон), ЗК (закадровый голос), INT (съемка в интерьере), EXT (съемка на натуре), ЗТМ (затемнение).</w:t>
      </w:r>
    </w:p>
    <w:bookmarkEnd w:id="31577"/>
    <w:bookmarkStart w:name="z36142" w:id="31578"/>
    <w:p>
      <w:pPr>
        <w:spacing w:after="0"/>
        <w:ind w:left="0"/>
        <w:jc w:val="both"/>
      </w:pPr>
      <w:r>
        <w:rPr>
          <w:rFonts w:ascii="Times New Roman"/>
          <w:b w:val="false"/>
          <w:i w:val="false"/>
          <w:color w:val="000000"/>
          <w:sz w:val="28"/>
        </w:rPr>
        <w:t>
      Тема 28. Выполнение практического задания. Подбор персонала: оператор, осветитель, сценарист, исследователь, редактор, актеры, звукорежиссер, редактор, технический консультант.</w:t>
      </w:r>
    </w:p>
    <w:bookmarkEnd w:id="31578"/>
    <w:bookmarkStart w:name="z36143" w:id="31579"/>
    <w:p>
      <w:pPr>
        <w:spacing w:after="0"/>
        <w:ind w:left="0"/>
        <w:jc w:val="both"/>
      </w:pPr>
      <w:r>
        <w:rPr>
          <w:rFonts w:ascii="Times New Roman"/>
          <w:b w:val="false"/>
          <w:i w:val="false"/>
          <w:color w:val="000000"/>
          <w:sz w:val="28"/>
        </w:rPr>
        <w:t>
      Подготовка оборудования для съемок и монтажа. Съемка документального фильма. Интервью у соответствующих людей. Съемка общего плана. Съемка видеосюжета. Съемка драматических сцен.</w:t>
      </w:r>
    </w:p>
    <w:bookmarkEnd w:id="31579"/>
    <w:bookmarkStart w:name="z36144" w:id="31580"/>
    <w:p>
      <w:pPr>
        <w:spacing w:after="0"/>
        <w:ind w:left="0"/>
        <w:jc w:val="both"/>
      </w:pPr>
      <w:r>
        <w:rPr>
          <w:rFonts w:ascii="Times New Roman"/>
          <w:b w:val="false"/>
          <w:i w:val="false"/>
          <w:color w:val="000000"/>
          <w:sz w:val="28"/>
        </w:rPr>
        <w:t xml:space="preserve">
      Звукозрительный образ и монтаж. Отбор и соединение снятых на пленку кадров, сцен, эпизодов в единое выстроенное произведение. </w:t>
      </w:r>
    </w:p>
    <w:bookmarkEnd w:id="31580"/>
    <w:bookmarkStart w:name="z36145" w:id="31581"/>
    <w:p>
      <w:pPr>
        <w:spacing w:after="0"/>
        <w:ind w:left="0"/>
        <w:jc w:val="both"/>
      </w:pPr>
      <w:r>
        <w:rPr>
          <w:rFonts w:ascii="Times New Roman"/>
          <w:b w:val="false"/>
          <w:i w:val="false"/>
          <w:color w:val="000000"/>
          <w:sz w:val="28"/>
        </w:rPr>
        <w:t>
      Монтаж как продолжение творческого процесса создания фильма, в котором принимают участие режиссер-постановщик и режиссер по монтажу.</w:t>
      </w:r>
    </w:p>
    <w:bookmarkEnd w:id="31581"/>
    <w:bookmarkStart w:name="z36146" w:id="31582"/>
    <w:p>
      <w:pPr>
        <w:spacing w:after="0"/>
        <w:ind w:left="0"/>
        <w:jc w:val="both"/>
      </w:pPr>
      <w:r>
        <w:rPr>
          <w:rFonts w:ascii="Times New Roman"/>
          <w:b w:val="false"/>
          <w:i w:val="false"/>
          <w:color w:val="000000"/>
          <w:sz w:val="28"/>
        </w:rPr>
        <w:t>
      Озвучивание фильма: запись речи, шумов, музыки. Роль композитора в этот период. Монтаж звуковой фонограммы с пленкой изображения. Перезапись.</w:t>
      </w:r>
    </w:p>
    <w:bookmarkEnd w:id="31582"/>
    <w:bookmarkStart w:name="z36147" w:id="31583"/>
    <w:p>
      <w:pPr>
        <w:spacing w:after="0"/>
        <w:ind w:left="0"/>
        <w:jc w:val="both"/>
      </w:pPr>
      <w:r>
        <w:rPr>
          <w:rFonts w:ascii="Times New Roman"/>
          <w:b w:val="false"/>
          <w:i w:val="false"/>
          <w:color w:val="000000"/>
          <w:sz w:val="28"/>
        </w:rPr>
        <w:t>
      Редактирование созданного фильма. </w:t>
      </w:r>
    </w:p>
    <w:bookmarkEnd w:id="31583"/>
    <w:bookmarkStart w:name="z36148" w:id="31584"/>
    <w:p>
      <w:pPr>
        <w:spacing w:after="0"/>
        <w:ind w:left="0"/>
        <w:jc w:val="both"/>
      </w:pPr>
      <w:r>
        <w:rPr>
          <w:rFonts w:ascii="Times New Roman"/>
          <w:b w:val="false"/>
          <w:i w:val="false"/>
          <w:color w:val="000000"/>
          <w:sz w:val="28"/>
        </w:rPr>
        <w:t>
      43. Ожидаемые результаты освоения Программы 2 класса.</w:t>
      </w:r>
    </w:p>
    <w:bookmarkEnd w:id="31584"/>
    <w:bookmarkStart w:name="z36149" w:id="31585"/>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1585"/>
    <w:bookmarkStart w:name="z36150" w:id="31586"/>
    <w:p>
      <w:pPr>
        <w:spacing w:after="0"/>
        <w:ind w:left="0"/>
        <w:jc w:val="both"/>
      </w:pPr>
      <w:r>
        <w:rPr>
          <w:rFonts w:ascii="Times New Roman"/>
          <w:b w:val="false"/>
          <w:i w:val="false"/>
          <w:color w:val="000000"/>
          <w:sz w:val="28"/>
        </w:rPr>
        <w:t>
      1) знает терминологию формирования документального фильма;</w:t>
      </w:r>
    </w:p>
    <w:bookmarkEnd w:id="31586"/>
    <w:bookmarkStart w:name="z36151" w:id="31587"/>
    <w:p>
      <w:pPr>
        <w:spacing w:after="0"/>
        <w:ind w:left="0"/>
        <w:jc w:val="both"/>
      </w:pPr>
      <w:r>
        <w:rPr>
          <w:rFonts w:ascii="Times New Roman"/>
          <w:b w:val="false"/>
          <w:i w:val="false"/>
          <w:color w:val="000000"/>
          <w:sz w:val="28"/>
        </w:rPr>
        <w:t>
      2) знает историю развития документального кинематографа;</w:t>
      </w:r>
    </w:p>
    <w:bookmarkEnd w:id="31587"/>
    <w:bookmarkStart w:name="z36152" w:id="31588"/>
    <w:p>
      <w:pPr>
        <w:spacing w:after="0"/>
        <w:ind w:left="0"/>
        <w:jc w:val="both"/>
      </w:pPr>
      <w:r>
        <w:rPr>
          <w:rFonts w:ascii="Times New Roman"/>
          <w:b w:val="false"/>
          <w:i w:val="false"/>
          <w:color w:val="000000"/>
          <w:sz w:val="28"/>
        </w:rPr>
        <w:t>
      3) знает творческое наследие известных кинооператоров и режиссеров;</w:t>
      </w:r>
    </w:p>
    <w:bookmarkEnd w:id="31588"/>
    <w:bookmarkStart w:name="z36153" w:id="31589"/>
    <w:p>
      <w:pPr>
        <w:spacing w:after="0"/>
        <w:ind w:left="0"/>
        <w:jc w:val="both"/>
      </w:pPr>
      <w:r>
        <w:rPr>
          <w:rFonts w:ascii="Times New Roman"/>
          <w:b w:val="false"/>
          <w:i w:val="false"/>
          <w:color w:val="000000"/>
          <w:sz w:val="28"/>
        </w:rPr>
        <w:t>
      4) знает виды документального кино;</w:t>
      </w:r>
    </w:p>
    <w:bookmarkEnd w:id="31589"/>
    <w:bookmarkStart w:name="z36154" w:id="31590"/>
    <w:p>
      <w:pPr>
        <w:spacing w:after="0"/>
        <w:ind w:left="0"/>
        <w:jc w:val="both"/>
      </w:pPr>
      <w:r>
        <w:rPr>
          <w:rFonts w:ascii="Times New Roman"/>
          <w:b w:val="false"/>
          <w:i w:val="false"/>
          <w:color w:val="000000"/>
          <w:sz w:val="28"/>
        </w:rPr>
        <w:t>
      5) знает особенности, структуру документального фильма, форму подачи документального фильма;</w:t>
      </w:r>
    </w:p>
    <w:bookmarkEnd w:id="31590"/>
    <w:bookmarkStart w:name="z36155" w:id="31591"/>
    <w:p>
      <w:pPr>
        <w:spacing w:after="0"/>
        <w:ind w:left="0"/>
        <w:jc w:val="both"/>
      </w:pPr>
      <w:r>
        <w:rPr>
          <w:rFonts w:ascii="Times New Roman"/>
          <w:b w:val="false"/>
          <w:i w:val="false"/>
          <w:color w:val="000000"/>
          <w:sz w:val="28"/>
        </w:rPr>
        <w:t>
      6) знает основные понятия кинематографа: тема, фабула, сюжет, композиция экранного текста, кадр, ритм, композиция, освещенность и свет, перемещение, ракурс, монтаж, сценарный план;</w:t>
      </w:r>
    </w:p>
    <w:bookmarkEnd w:id="31591"/>
    <w:bookmarkStart w:name="z36156" w:id="31592"/>
    <w:p>
      <w:pPr>
        <w:spacing w:after="0"/>
        <w:ind w:left="0"/>
        <w:jc w:val="both"/>
      </w:pPr>
      <w:r>
        <w:rPr>
          <w:rFonts w:ascii="Times New Roman"/>
          <w:b w:val="false"/>
          <w:i w:val="false"/>
          <w:color w:val="000000"/>
          <w:sz w:val="28"/>
        </w:rPr>
        <w:t>
      7) умеет самостоятельно выбирать тему, составлять сценарный план;</w:t>
      </w:r>
    </w:p>
    <w:bookmarkEnd w:id="31592"/>
    <w:bookmarkStart w:name="z36157" w:id="31593"/>
    <w:p>
      <w:pPr>
        <w:spacing w:after="0"/>
        <w:ind w:left="0"/>
        <w:jc w:val="both"/>
      </w:pPr>
      <w:r>
        <w:rPr>
          <w:rFonts w:ascii="Times New Roman"/>
          <w:b w:val="false"/>
          <w:i w:val="false"/>
          <w:color w:val="000000"/>
          <w:sz w:val="28"/>
        </w:rPr>
        <w:t>
      8) знает этапы производства документального фильма;</w:t>
      </w:r>
    </w:p>
    <w:bookmarkEnd w:id="31593"/>
    <w:bookmarkStart w:name="z36158" w:id="31594"/>
    <w:p>
      <w:pPr>
        <w:spacing w:after="0"/>
        <w:ind w:left="0"/>
        <w:jc w:val="both"/>
      </w:pPr>
      <w:r>
        <w:rPr>
          <w:rFonts w:ascii="Times New Roman"/>
          <w:b w:val="false"/>
          <w:i w:val="false"/>
          <w:color w:val="000000"/>
          <w:sz w:val="28"/>
        </w:rPr>
        <w:t>
      9) знает задачи режиссера в документальном кино;</w:t>
      </w:r>
    </w:p>
    <w:bookmarkEnd w:id="31594"/>
    <w:bookmarkStart w:name="z36159" w:id="31595"/>
    <w:p>
      <w:pPr>
        <w:spacing w:after="0"/>
        <w:ind w:left="0"/>
        <w:jc w:val="both"/>
      </w:pPr>
      <w:r>
        <w:rPr>
          <w:rFonts w:ascii="Times New Roman"/>
          <w:b w:val="false"/>
          <w:i w:val="false"/>
          <w:color w:val="000000"/>
          <w:sz w:val="28"/>
        </w:rPr>
        <w:t>
      10) умеет делать монтажи озвучивание фильма;</w:t>
      </w:r>
    </w:p>
    <w:bookmarkEnd w:id="31595"/>
    <w:bookmarkStart w:name="z36160" w:id="31596"/>
    <w:p>
      <w:pPr>
        <w:spacing w:after="0"/>
        <w:ind w:left="0"/>
        <w:jc w:val="both"/>
      </w:pPr>
      <w:r>
        <w:rPr>
          <w:rFonts w:ascii="Times New Roman"/>
          <w:b w:val="false"/>
          <w:i w:val="false"/>
          <w:color w:val="000000"/>
          <w:sz w:val="28"/>
        </w:rPr>
        <w:t>
      11) умеет выполнять операторскую работу при съемках документального фильма;</w:t>
      </w:r>
    </w:p>
    <w:bookmarkEnd w:id="31596"/>
    <w:bookmarkStart w:name="z36161" w:id="31597"/>
    <w:p>
      <w:pPr>
        <w:spacing w:after="0"/>
        <w:ind w:left="0"/>
        <w:jc w:val="both"/>
      </w:pPr>
      <w:r>
        <w:rPr>
          <w:rFonts w:ascii="Times New Roman"/>
          <w:b w:val="false"/>
          <w:i w:val="false"/>
          <w:color w:val="000000"/>
          <w:sz w:val="28"/>
        </w:rPr>
        <w:t>
      12) владеет навыками работы с современными технологиями для поиска необходимой информации;</w:t>
      </w:r>
    </w:p>
    <w:bookmarkEnd w:id="31597"/>
    <w:bookmarkStart w:name="z36162" w:id="31598"/>
    <w:p>
      <w:pPr>
        <w:spacing w:after="0"/>
        <w:ind w:left="0"/>
        <w:jc w:val="both"/>
      </w:pPr>
      <w:r>
        <w:rPr>
          <w:rFonts w:ascii="Times New Roman"/>
          <w:b w:val="false"/>
          <w:i w:val="false"/>
          <w:color w:val="000000"/>
          <w:sz w:val="28"/>
        </w:rPr>
        <w:t>
      13) владеет навыками коллективной творческой деятельности.</w:t>
      </w:r>
    </w:p>
    <w:bookmarkEnd w:id="31598"/>
    <w:bookmarkStart w:name="z36163" w:id="31599"/>
    <w:p>
      <w:pPr>
        <w:spacing w:after="0"/>
        <w:ind w:left="0"/>
        <w:jc w:val="both"/>
      </w:pPr>
      <w:r>
        <w:rPr>
          <w:rFonts w:ascii="Times New Roman"/>
          <w:b w:val="false"/>
          <w:i w:val="false"/>
          <w:color w:val="000000"/>
          <w:sz w:val="28"/>
        </w:rPr>
        <w:t>
      44. Программные требования 3 класса.</w:t>
      </w:r>
    </w:p>
    <w:bookmarkEnd w:id="31599"/>
    <w:bookmarkStart w:name="z36164" w:id="31600"/>
    <w:p>
      <w:pPr>
        <w:spacing w:after="0"/>
        <w:ind w:left="0"/>
        <w:jc w:val="both"/>
      </w:pPr>
      <w:r>
        <w:rPr>
          <w:rFonts w:ascii="Times New Roman"/>
          <w:b w:val="false"/>
          <w:i w:val="false"/>
          <w:color w:val="000000"/>
          <w:sz w:val="28"/>
        </w:rPr>
        <w:t>
      1) знакомство с режиссурой игрового кинофильма, работой режиссера в кинопроизводстве;</w:t>
      </w:r>
    </w:p>
    <w:bookmarkEnd w:id="31600"/>
    <w:bookmarkStart w:name="z36165" w:id="31601"/>
    <w:p>
      <w:pPr>
        <w:spacing w:after="0"/>
        <w:ind w:left="0"/>
        <w:jc w:val="both"/>
      </w:pPr>
      <w:r>
        <w:rPr>
          <w:rFonts w:ascii="Times New Roman"/>
          <w:b w:val="false"/>
          <w:i w:val="false"/>
          <w:color w:val="000000"/>
          <w:sz w:val="28"/>
        </w:rPr>
        <w:t>
      2) формирование знаний об этапах производства игрового фильма, работе режиссера кино с драматургом, актером;</w:t>
      </w:r>
    </w:p>
    <w:bookmarkEnd w:id="31601"/>
    <w:bookmarkStart w:name="z36166" w:id="31602"/>
    <w:p>
      <w:pPr>
        <w:spacing w:after="0"/>
        <w:ind w:left="0"/>
        <w:jc w:val="both"/>
      </w:pPr>
      <w:r>
        <w:rPr>
          <w:rFonts w:ascii="Times New Roman"/>
          <w:b w:val="false"/>
          <w:i w:val="false"/>
          <w:color w:val="000000"/>
          <w:sz w:val="28"/>
        </w:rPr>
        <w:t>
      3) работа режиссера с художником-постановщиком, актером, художником по костюмам и художником-гримером;</w:t>
      </w:r>
    </w:p>
    <w:bookmarkEnd w:id="31602"/>
    <w:bookmarkStart w:name="z36167" w:id="31603"/>
    <w:p>
      <w:pPr>
        <w:spacing w:after="0"/>
        <w:ind w:left="0"/>
        <w:jc w:val="both"/>
      </w:pPr>
      <w:r>
        <w:rPr>
          <w:rFonts w:ascii="Times New Roman"/>
          <w:b w:val="false"/>
          <w:i w:val="false"/>
          <w:color w:val="000000"/>
          <w:sz w:val="28"/>
        </w:rPr>
        <w:t xml:space="preserve">
      4) проведение практических заданий по написанию сценарного плана фильма по сказке, рассказу, режиссерского сценария игрового фильма.  </w:t>
      </w:r>
    </w:p>
    <w:bookmarkEnd w:id="31603"/>
    <w:bookmarkStart w:name="z36168" w:id="31604"/>
    <w:p>
      <w:pPr>
        <w:spacing w:after="0"/>
        <w:ind w:left="0"/>
        <w:jc w:val="both"/>
      </w:pPr>
      <w:r>
        <w:rPr>
          <w:rFonts w:ascii="Times New Roman"/>
          <w:b w:val="false"/>
          <w:i w:val="false"/>
          <w:color w:val="000000"/>
          <w:sz w:val="28"/>
        </w:rPr>
        <w:t>
      45. Содержание учебного предмета в 3 классе.</w:t>
      </w:r>
    </w:p>
    <w:bookmarkEnd w:id="31604"/>
    <w:bookmarkStart w:name="z36169" w:id="31605"/>
    <w:p>
      <w:pPr>
        <w:spacing w:after="0"/>
        <w:ind w:left="0"/>
        <w:jc w:val="both"/>
      </w:pPr>
      <w:r>
        <w:rPr>
          <w:rFonts w:ascii="Times New Roman"/>
          <w:b w:val="false"/>
          <w:i w:val="false"/>
          <w:color w:val="000000"/>
          <w:sz w:val="28"/>
        </w:rPr>
        <w:t>
      Тема 1. Введение. Современный кинопроцесс. Кино, видео и другие аудиовизуальные виды искусства. Театральная режиссура и кинорежиссура.</w:t>
      </w:r>
    </w:p>
    <w:bookmarkEnd w:id="31605"/>
    <w:bookmarkStart w:name="z36170" w:id="31606"/>
    <w:p>
      <w:pPr>
        <w:spacing w:after="0"/>
        <w:ind w:left="0"/>
        <w:jc w:val="both"/>
      </w:pPr>
      <w:r>
        <w:rPr>
          <w:rFonts w:ascii="Times New Roman"/>
          <w:b w:val="false"/>
          <w:i w:val="false"/>
          <w:color w:val="000000"/>
          <w:sz w:val="28"/>
        </w:rPr>
        <w:t xml:space="preserve">
      Тема 2. Режиссура игрового кинофильма. Место режиссера в кинопроизводстве. </w:t>
      </w:r>
    </w:p>
    <w:bookmarkEnd w:id="31606"/>
    <w:bookmarkStart w:name="z36171" w:id="31607"/>
    <w:p>
      <w:pPr>
        <w:spacing w:after="0"/>
        <w:ind w:left="0"/>
        <w:jc w:val="both"/>
      </w:pPr>
      <w:r>
        <w:rPr>
          <w:rFonts w:ascii="Times New Roman"/>
          <w:b w:val="false"/>
          <w:i w:val="false"/>
          <w:color w:val="000000"/>
          <w:sz w:val="28"/>
        </w:rPr>
        <w:t>
      Тема 3. Этапы производства игрового фильма. Задачи режиссера в игровом кино. Жанры в кино. Создание героя. Конфликт в истории. Трехчастная структура фильма. Акт, сцена, эпизод.</w:t>
      </w:r>
    </w:p>
    <w:bookmarkEnd w:id="31607"/>
    <w:bookmarkStart w:name="z36172" w:id="31608"/>
    <w:p>
      <w:pPr>
        <w:spacing w:after="0"/>
        <w:ind w:left="0"/>
        <w:jc w:val="both"/>
      </w:pPr>
      <w:r>
        <w:rPr>
          <w:rFonts w:ascii="Times New Roman"/>
          <w:b w:val="false"/>
          <w:i w:val="false"/>
          <w:color w:val="000000"/>
          <w:sz w:val="28"/>
        </w:rPr>
        <w:t>
      Тема 4. Режиссура как руководство коллективным творческим процессом. Режиссер как организатор творческого процесса. Профессиональные качества режиссера.</w:t>
      </w:r>
    </w:p>
    <w:bookmarkEnd w:id="31608"/>
    <w:bookmarkStart w:name="z36173" w:id="31609"/>
    <w:p>
      <w:pPr>
        <w:spacing w:after="0"/>
        <w:ind w:left="0"/>
        <w:jc w:val="both"/>
      </w:pPr>
      <w:r>
        <w:rPr>
          <w:rFonts w:ascii="Times New Roman"/>
          <w:b w:val="false"/>
          <w:i w:val="false"/>
          <w:color w:val="000000"/>
          <w:sz w:val="28"/>
        </w:rPr>
        <w:t>
      Тема 5. Работа режиссера с драматургом. Поиск истории для фильма. Формулирование идеи фильма. Фабула и сюжет. Линии героев во времени. Виды драматургической композиции фильма.</w:t>
      </w:r>
    </w:p>
    <w:bookmarkEnd w:id="31609"/>
    <w:bookmarkStart w:name="z36174" w:id="31610"/>
    <w:p>
      <w:pPr>
        <w:spacing w:after="0"/>
        <w:ind w:left="0"/>
        <w:jc w:val="both"/>
      </w:pPr>
      <w:r>
        <w:rPr>
          <w:rFonts w:ascii="Times New Roman"/>
          <w:b w:val="false"/>
          <w:i w:val="false"/>
          <w:color w:val="000000"/>
          <w:sz w:val="28"/>
        </w:rPr>
        <w:t>
      Тема 6. Работа режиссера с оператором.</w:t>
      </w:r>
    </w:p>
    <w:bookmarkEnd w:id="31610"/>
    <w:bookmarkStart w:name="z36175" w:id="31611"/>
    <w:p>
      <w:pPr>
        <w:spacing w:after="0"/>
        <w:ind w:left="0"/>
        <w:jc w:val="both"/>
      </w:pPr>
      <w:r>
        <w:rPr>
          <w:rFonts w:ascii="Times New Roman"/>
          <w:b w:val="false"/>
          <w:i w:val="false"/>
          <w:color w:val="000000"/>
          <w:sz w:val="28"/>
        </w:rPr>
        <w:t>
      Тема 7. Работа режиссера с художником. Место и роль художника-постановщика в создании фильма. Искусство художника кино и традиции живописи, графики, скульптуры. Работа художника-постановщика с режиссером.</w:t>
      </w:r>
    </w:p>
    <w:bookmarkEnd w:id="31611"/>
    <w:bookmarkStart w:name="z36176" w:id="31612"/>
    <w:p>
      <w:pPr>
        <w:spacing w:after="0"/>
        <w:ind w:left="0"/>
        <w:jc w:val="both"/>
      </w:pPr>
      <w:r>
        <w:rPr>
          <w:rFonts w:ascii="Times New Roman"/>
          <w:b w:val="false"/>
          <w:i w:val="false"/>
          <w:color w:val="000000"/>
          <w:sz w:val="28"/>
        </w:rPr>
        <w:t>
      Рабочая команда художника-постановщика. Художники-декораторы. Обязанности ассистента по реквизиту, реквизитора.</w:t>
      </w:r>
    </w:p>
    <w:bookmarkEnd w:id="31612"/>
    <w:bookmarkStart w:name="z36177" w:id="31613"/>
    <w:p>
      <w:pPr>
        <w:spacing w:after="0"/>
        <w:ind w:left="0"/>
        <w:jc w:val="both"/>
      </w:pPr>
      <w:r>
        <w:rPr>
          <w:rFonts w:ascii="Times New Roman"/>
          <w:b w:val="false"/>
          <w:i w:val="false"/>
          <w:color w:val="000000"/>
          <w:sz w:val="28"/>
        </w:rPr>
        <w:t xml:space="preserve">
      Художник по костюмам и художник-гример. Роль художника по костюмам в изобразительном решении современного фильма. Взаимодействие режиссера и художника по костюмам впроцессе подготовки и съемки кино. </w:t>
      </w:r>
    </w:p>
    <w:bookmarkEnd w:id="31613"/>
    <w:bookmarkStart w:name="z36178" w:id="31614"/>
    <w:p>
      <w:pPr>
        <w:spacing w:after="0"/>
        <w:ind w:left="0"/>
        <w:jc w:val="both"/>
      </w:pPr>
      <w:r>
        <w:rPr>
          <w:rFonts w:ascii="Times New Roman"/>
          <w:b w:val="false"/>
          <w:i w:val="false"/>
          <w:color w:val="000000"/>
          <w:sz w:val="28"/>
        </w:rPr>
        <w:t xml:space="preserve">
      Этапы работы над костюмом. Работа над эскизами (поиск образа, создание единого образного целого, выбор тканей, кройка, шитье костюмов для главных персонажей с учетом особенности кроя исторического и национального костюма; дополнение к костюму, подбор костюмов для персонажей второго плана). </w:t>
      </w:r>
    </w:p>
    <w:bookmarkEnd w:id="31614"/>
    <w:bookmarkStart w:name="z36179" w:id="31615"/>
    <w:p>
      <w:pPr>
        <w:spacing w:after="0"/>
        <w:ind w:left="0"/>
        <w:jc w:val="both"/>
      </w:pPr>
      <w:r>
        <w:rPr>
          <w:rFonts w:ascii="Times New Roman"/>
          <w:b w:val="false"/>
          <w:i w:val="false"/>
          <w:color w:val="000000"/>
          <w:sz w:val="28"/>
        </w:rPr>
        <w:t>
      Гример в кино. Инструменты гримера. Технология создания грима. Постижерское искусство.</w:t>
      </w:r>
    </w:p>
    <w:bookmarkEnd w:id="31615"/>
    <w:bookmarkStart w:name="z36180" w:id="31616"/>
    <w:p>
      <w:pPr>
        <w:spacing w:after="0"/>
        <w:ind w:left="0"/>
        <w:jc w:val="both"/>
      </w:pPr>
      <w:r>
        <w:rPr>
          <w:rFonts w:ascii="Times New Roman"/>
          <w:b w:val="false"/>
          <w:i w:val="false"/>
          <w:color w:val="000000"/>
          <w:sz w:val="28"/>
        </w:rPr>
        <w:t>
      Тема 8. Работа режиссера с звукорежиссером. Звукорежиссер как участник коллективного процесса создания фильма.</w:t>
      </w:r>
    </w:p>
    <w:bookmarkEnd w:id="31616"/>
    <w:bookmarkStart w:name="z36181" w:id="31617"/>
    <w:p>
      <w:pPr>
        <w:spacing w:after="0"/>
        <w:ind w:left="0"/>
        <w:jc w:val="both"/>
      </w:pPr>
      <w:r>
        <w:rPr>
          <w:rFonts w:ascii="Times New Roman"/>
          <w:b w:val="false"/>
          <w:i w:val="false"/>
          <w:color w:val="000000"/>
          <w:sz w:val="28"/>
        </w:rPr>
        <w:t xml:space="preserve">
      Тема 9. Работа режиссера с актером в кино. Природа актерского искусства. Правильное сценическое самочувствие актера. </w:t>
      </w:r>
    </w:p>
    <w:bookmarkEnd w:id="31617"/>
    <w:bookmarkStart w:name="z36182" w:id="31618"/>
    <w:p>
      <w:pPr>
        <w:spacing w:after="0"/>
        <w:ind w:left="0"/>
        <w:jc w:val="both"/>
      </w:pPr>
      <w:r>
        <w:rPr>
          <w:rFonts w:ascii="Times New Roman"/>
          <w:b w:val="false"/>
          <w:i w:val="false"/>
          <w:color w:val="000000"/>
          <w:sz w:val="28"/>
        </w:rPr>
        <w:t>
      Тема 10. Учение К. Станиславского. Элементы системы К. Станиславского. Принцип жизненной правды. Принцип сверхзадачи (цель произведения). Принцип активности действия (разбудить естественную человеческую природу актера для органического творчества в соответствии со сверхзадачей). Принцип органичности (естественности). Принцип перевоплощения (стать другим, оставаясь самим собой).</w:t>
      </w:r>
    </w:p>
    <w:bookmarkEnd w:id="31618"/>
    <w:bookmarkStart w:name="z36183" w:id="31619"/>
    <w:p>
      <w:pPr>
        <w:spacing w:after="0"/>
        <w:ind w:left="0"/>
        <w:jc w:val="both"/>
      </w:pPr>
      <w:r>
        <w:rPr>
          <w:rFonts w:ascii="Times New Roman"/>
          <w:b w:val="false"/>
          <w:i w:val="false"/>
          <w:color w:val="000000"/>
          <w:sz w:val="28"/>
        </w:rPr>
        <w:t xml:space="preserve">
      Тема 11. Работа актера над ролью и на репетициях. Содержание и форма в актерском искусстве. Выразительность движения и пластика. Средства актерской выразительности и способ перевоплощения в образ. </w:t>
      </w:r>
    </w:p>
    <w:bookmarkEnd w:id="31619"/>
    <w:bookmarkStart w:name="z36184" w:id="31620"/>
    <w:p>
      <w:pPr>
        <w:spacing w:after="0"/>
        <w:ind w:left="0"/>
        <w:jc w:val="both"/>
      </w:pPr>
      <w:r>
        <w:rPr>
          <w:rFonts w:ascii="Times New Roman"/>
          <w:b w:val="false"/>
          <w:i w:val="false"/>
          <w:color w:val="000000"/>
          <w:sz w:val="28"/>
        </w:rPr>
        <w:t xml:space="preserve">
      Тема 12. Работа с актером. Постановка задачи. Поиск художественного решения фильма. </w:t>
      </w:r>
    </w:p>
    <w:bookmarkEnd w:id="31620"/>
    <w:bookmarkStart w:name="z36185" w:id="31621"/>
    <w:p>
      <w:pPr>
        <w:spacing w:after="0"/>
        <w:ind w:left="0"/>
        <w:jc w:val="both"/>
      </w:pPr>
      <w:r>
        <w:rPr>
          <w:rFonts w:ascii="Times New Roman"/>
          <w:b w:val="false"/>
          <w:i w:val="false"/>
          <w:color w:val="000000"/>
          <w:sz w:val="28"/>
        </w:rPr>
        <w:t>
      Тема 13. Подбор команды, актеров, локаций, кастинг.</w:t>
      </w:r>
    </w:p>
    <w:bookmarkEnd w:id="31621"/>
    <w:bookmarkStart w:name="z36186" w:id="31622"/>
    <w:p>
      <w:pPr>
        <w:spacing w:after="0"/>
        <w:ind w:left="0"/>
        <w:jc w:val="both"/>
      </w:pPr>
      <w:r>
        <w:rPr>
          <w:rFonts w:ascii="Times New Roman"/>
          <w:b w:val="false"/>
          <w:i w:val="false"/>
          <w:color w:val="000000"/>
          <w:sz w:val="28"/>
        </w:rPr>
        <w:t>
      Тема 14. Второй режиссер. Обязанности второго режиссера в кино.</w:t>
      </w:r>
    </w:p>
    <w:bookmarkEnd w:id="31622"/>
    <w:bookmarkStart w:name="z36187" w:id="31623"/>
    <w:p>
      <w:pPr>
        <w:spacing w:after="0"/>
        <w:ind w:left="0"/>
        <w:jc w:val="both"/>
      </w:pPr>
      <w:r>
        <w:rPr>
          <w:rFonts w:ascii="Times New Roman"/>
          <w:b w:val="false"/>
          <w:i w:val="false"/>
          <w:color w:val="000000"/>
          <w:sz w:val="28"/>
        </w:rPr>
        <w:t>
      Тема 15. Литературный и постановочный сценарий. Драматический конфликт в жизни. Драматический конфликт в произведении. Разработка драматических ситуаций. Композиция сценария.</w:t>
      </w:r>
    </w:p>
    <w:bookmarkEnd w:id="31623"/>
    <w:bookmarkStart w:name="z36188" w:id="31624"/>
    <w:p>
      <w:pPr>
        <w:spacing w:after="0"/>
        <w:ind w:left="0"/>
        <w:jc w:val="both"/>
      </w:pPr>
      <w:r>
        <w:rPr>
          <w:rFonts w:ascii="Times New Roman"/>
          <w:b w:val="false"/>
          <w:i w:val="false"/>
          <w:color w:val="000000"/>
          <w:sz w:val="28"/>
        </w:rPr>
        <w:t>
      Тема 16. Разработка отдельных характеров и сцен. Построение сцены на прямом и косвенном диалоге. Средства раскрытия внутреннего мира персонажей (внутренний монолог, комментарий, ретроспекция, ассоциативно-зрительные образы).</w:t>
      </w:r>
    </w:p>
    <w:bookmarkEnd w:id="31624"/>
    <w:bookmarkStart w:name="z36189" w:id="31625"/>
    <w:p>
      <w:pPr>
        <w:spacing w:after="0"/>
        <w:ind w:left="0"/>
        <w:jc w:val="both"/>
      </w:pPr>
      <w:r>
        <w:rPr>
          <w:rFonts w:ascii="Times New Roman"/>
          <w:b w:val="false"/>
          <w:i w:val="false"/>
          <w:color w:val="000000"/>
          <w:sz w:val="28"/>
        </w:rPr>
        <w:t>
      Тема 17. Драматический ход произведения как средство изложения темы и сюжета.</w:t>
      </w:r>
    </w:p>
    <w:bookmarkEnd w:id="31625"/>
    <w:bookmarkStart w:name="z36190" w:id="31626"/>
    <w:p>
      <w:pPr>
        <w:spacing w:after="0"/>
        <w:ind w:left="0"/>
        <w:jc w:val="both"/>
      </w:pPr>
      <w:r>
        <w:rPr>
          <w:rFonts w:ascii="Times New Roman"/>
          <w:b w:val="false"/>
          <w:i w:val="false"/>
          <w:color w:val="000000"/>
          <w:sz w:val="28"/>
        </w:rPr>
        <w:t>
      Тема 18. Режиссер и драматургический материал. Работа с драматургом над киносценарием. Интерпретация в кино литературных произведений.</w:t>
      </w:r>
    </w:p>
    <w:bookmarkEnd w:id="31626"/>
    <w:bookmarkStart w:name="z36191" w:id="31627"/>
    <w:p>
      <w:pPr>
        <w:spacing w:after="0"/>
        <w:ind w:left="0"/>
        <w:jc w:val="both"/>
      </w:pPr>
      <w:r>
        <w:rPr>
          <w:rFonts w:ascii="Times New Roman"/>
          <w:b w:val="false"/>
          <w:i w:val="false"/>
          <w:color w:val="000000"/>
          <w:sz w:val="28"/>
        </w:rPr>
        <w:t>
      Тема 19. Основы динамики и выразительности характера. Психологический конфликт. Характер и построение актерского образа. Рельефность характера. Проблема "доброго" и "злого". Движение и развитие характера. Построение роли. Внутренний рисунок. Внешний рисунок.</w:t>
      </w:r>
    </w:p>
    <w:bookmarkEnd w:id="31627"/>
    <w:bookmarkStart w:name="z36192" w:id="31628"/>
    <w:p>
      <w:pPr>
        <w:spacing w:after="0"/>
        <w:ind w:left="0"/>
        <w:jc w:val="both"/>
      </w:pPr>
      <w:r>
        <w:rPr>
          <w:rFonts w:ascii="Times New Roman"/>
          <w:b w:val="false"/>
          <w:i w:val="false"/>
          <w:color w:val="000000"/>
          <w:sz w:val="28"/>
        </w:rPr>
        <w:t>
      Тема 20. Такт и тактика работы с актером. Формы сотрудничества с актером. Работа с актерами эпизодических ролей. Работа с массовкой. Работа с исполнителем роли – неактером.</w:t>
      </w:r>
    </w:p>
    <w:bookmarkEnd w:id="31628"/>
    <w:bookmarkStart w:name="z36193" w:id="31629"/>
    <w:p>
      <w:pPr>
        <w:spacing w:after="0"/>
        <w:ind w:left="0"/>
        <w:jc w:val="both"/>
      </w:pPr>
      <w:r>
        <w:rPr>
          <w:rFonts w:ascii="Times New Roman"/>
          <w:b w:val="false"/>
          <w:i w:val="false"/>
          <w:color w:val="000000"/>
          <w:sz w:val="28"/>
        </w:rPr>
        <w:t>
      Тема 21. Материал, тема, идея фильма. Объективная реальность как исходный материал художественного творчества. Жизненный материал, положенный в основу фильма. Материал, современный и исторический. Литературное произведение как материал для экранизации.</w:t>
      </w:r>
    </w:p>
    <w:bookmarkEnd w:id="31629"/>
    <w:bookmarkStart w:name="z36194" w:id="31630"/>
    <w:p>
      <w:pPr>
        <w:spacing w:after="0"/>
        <w:ind w:left="0"/>
        <w:jc w:val="both"/>
      </w:pPr>
      <w:r>
        <w:rPr>
          <w:rFonts w:ascii="Times New Roman"/>
          <w:b w:val="false"/>
          <w:i w:val="false"/>
          <w:color w:val="000000"/>
          <w:sz w:val="28"/>
        </w:rPr>
        <w:t>
      Необходимость глубокого изучения материалов. Способы такого изучения. Творческий подход к материалу. Поиски и выявление художником "собственной" темы. Идея как творческое воплощение в фильме авторского взгляда на изображаемые явления.</w:t>
      </w:r>
    </w:p>
    <w:bookmarkEnd w:id="31630"/>
    <w:bookmarkStart w:name="z36195" w:id="31631"/>
    <w:p>
      <w:pPr>
        <w:spacing w:after="0"/>
        <w:ind w:left="0"/>
        <w:jc w:val="both"/>
      </w:pPr>
      <w:r>
        <w:rPr>
          <w:rFonts w:ascii="Times New Roman"/>
          <w:b w:val="false"/>
          <w:i w:val="false"/>
          <w:color w:val="000000"/>
          <w:sz w:val="28"/>
        </w:rPr>
        <w:t>
      Тема 22. Фабула, сюжет, композиция фильма. Фабула фильма как состав событий, событийный ряд. Внешняя сторона события и его внутренний смысл. Содержательность и выразительность события. Остродраматическая и "ослабленная" фабула в кинематографе.</w:t>
      </w:r>
    </w:p>
    <w:bookmarkEnd w:id="31631"/>
    <w:bookmarkStart w:name="z36196" w:id="31632"/>
    <w:p>
      <w:pPr>
        <w:spacing w:after="0"/>
        <w:ind w:left="0"/>
        <w:jc w:val="both"/>
      </w:pPr>
      <w:r>
        <w:rPr>
          <w:rFonts w:ascii="Times New Roman"/>
          <w:b w:val="false"/>
          <w:i w:val="false"/>
          <w:color w:val="000000"/>
          <w:sz w:val="28"/>
        </w:rPr>
        <w:t>
      Понятие драматического конфликта. Конфликт в кинодраматургии как отражение и воплощение реальных жизненных противоречий. Внутренний и внешний конфликт.</w:t>
      </w:r>
    </w:p>
    <w:bookmarkEnd w:id="31632"/>
    <w:bookmarkStart w:name="z36197" w:id="31633"/>
    <w:p>
      <w:pPr>
        <w:spacing w:after="0"/>
        <w:ind w:left="0"/>
        <w:jc w:val="both"/>
      </w:pPr>
      <w:r>
        <w:rPr>
          <w:rFonts w:ascii="Times New Roman"/>
          <w:b w:val="false"/>
          <w:i w:val="false"/>
          <w:color w:val="000000"/>
          <w:sz w:val="28"/>
        </w:rPr>
        <w:t>
      Композиция фильма. Элементы композиции: экспозиция, завязка, драматический узел, кульминация, развязка, пролог и эпилог. Поворот в действии (перипетия). Понятия "коллизия, ситуация, драматическая интрига".</w:t>
      </w:r>
    </w:p>
    <w:bookmarkEnd w:id="31633"/>
    <w:bookmarkStart w:name="z36198" w:id="31634"/>
    <w:p>
      <w:pPr>
        <w:spacing w:after="0"/>
        <w:ind w:left="0"/>
        <w:jc w:val="both"/>
      </w:pPr>
      <w:r>
        <w:rPr>
          <w:rFonts w:ascii="Times New Roman"/>
          <w:b w:val="false"/>
          <w:i w:val="false"/>
          <w:color w:val="000000"/>
          <w:sz w:val="28"/>
        </w:rPr>
        <w:t>
      Композиция и объем фильма. Связь объема с особенностями зрительного восприятия и монтажная организация фильма. Смена ритма действия и система повторов как композиционные средства для воплощения содержания. Соотношение первого и второго планов действия в фильме. Прием параллельного действия как композиционное средство.</w:t>
      </w:r>
    </w:p>
    <w:bookmarkEnd w:id="31634"/>
    <w:bookmarkStart w:name="z36199" w:id="31635"/>
    <w:p>
      <w:pPr>
        <w:spacing w:after="0"/>
        <w:ind w:left="0"/>
        <w:jc w:val="both"/>
      </w:pPr>
      <w:r>
        <w:rPr>
          <w:rFonts w:ascii="Times New Roman"/>
          <w:b w:val="false"/>
          <w:i w:val="false"/>
          <w:color w:val="000000"/>
          <w:sz w:val="28"/>
        </w:rPr>
        <w:t>
      Композиция как процесс перехода фабулы в сюжет.</w:t>
      </w:r>
    </w:p>
    <w:bookmarkEnd w:id="31635"/>
    <w:bookmarkStart w:name="z36200" w:id="31636"/>
    <w:p>
      <w:pPr>
        <w:spacing w:after="0"/>
        <w:ind w:left="0"/>
        <w:jc w:val="both"/>
      </w:pPr>
      <w:r>
        <w:rPr>
          <w:rFonts w:ascii="Times New Roman"/>
          <w:b w:val="false"/>
          <w:i w:val="false"/>
          <w:color w:val="000000"/>
          <w:sz w:val="28"/>
        </w:rPr>
        <w:t xml:space="preserve">
      Сюжет. Сюжет как внутреннее содержание фабулы, как всеобщий художественный образ сценария и фильма. </w:t>
      </w:r>
    </w:p>
    <w:bookmarkEnd w:id="31636"/>
    <w:bookmarkStart w:name="z36201" w:id="31637"/>
    <w:p>
      <w:pPr>
        <w:spacing w:after="0"/>
        <w:ind w:left="0"/>
        <w:jc w:val="both"/>
      </w:pPr>
      <w:r>
        <w:rPr>
          <w:rFonts w:ascii="Times New Roman"/>
          <w:b w:val="false"/>
          <w:i w:val="false"/>
          <w:color w:val="000000"/>
          <w:sz w:val="28"/>
        </w:rPr>
        <w:t>
      Тема 23. Образ человека в киноискусстве. Понятие "образ-характер в кинодраматургии". Характер и тип. Выражение общезначимого через индивидуальное, неповторимое в образе-характере. Характер и поступок. Внешняя характеристика и внутренняя устремленность образа. Характер и сюжет. Характер и его взаимосвязь с другими персонажами. Характер и диалог. Характер и внутренний монолог. Связь характера со средой и атмосферой фильма.</w:t>
      </w:r>
    </w:p>
    <w:bookmarkEnd w:id="31637"/>
    <w:bookmarkStart w:name="z36202" w:id="31638"/>
    <w:p>
      <w:pPr>
        <w:spacing w:after="0"/>
        <w:ind w:left="0"/>
        <w:jc w:val="both"/>
      </w:pPr>
      <w:r>
        <w:rPr>
          <w:rFonts w:ascii="Times New Roman"/>
          <w:b w:val="false"/>
          <w:i w:val="false"/>
          <w:color w:val="000000"/>
          <w:sz w:val="28"/>
        </w:rPr>
        <w:t>
      Работа актера над характером. Развитие и раскрытие характера. Роль внешнего рисунка, жеста, мимики в создании образа человека на экране. Раскрытие характера через предмет, деталь.</w:t>
      </w:r>
    </w:p>
    <w:bookmarkEnd w:id="31638"/>
    <w:bookmarkStart w:name="z36203" w:id="31639"/>
    <w:p>
      <w:pPr>
        <w:spacing w:after="0"/>
        <w:ind w:left="0"/>
        <w:jc w:val="both"/>
      </w:pPr>
      <w:r>
        <w:rPr>
          <w:rFonts w:ascii="Times New Roman"/>
          <w:b w:val="false"/>
          <w:i w:val="false"/>
          <w:color w:val="000000"/>
          <w:sz w:val="28"/>
        </w:rPr>
        <w:t xml:space="preserve">
      Тема 24. Выполнение практического задания. Написание киносценария по сказке, рассказу. Составные части киносценария: ремарка, план изображения, монолог, диалог, пояснительные надписи, закадровый текст. </w:t>
      </w:r>
    </w:p>
    <w:bookmarkEnd w:id="31639"/>
    <w:bookmarkStart w:name="z36204" w:id="31640"/>
    <w:p>
      <w:pPr>
        <w:spacing w:after="0"/>
        <w:ind w:left="0"/>
        <w:jc w:val="both"/>
      </w:pPr>
      <w:r>
        <w:rPr>
          <w:rFonts w:ascii="Times New Roman"/>
          <w:b w:val="false"/>
          <w:i w:val="false"/>
          <w:color w:val="000000"/>
          <w:sz w:val="28"/>
        </w:rPr>
        <w:t>
      Ремарка (описание пейзажа, обстановки, поведения действующих лиц, указание места, времени действия, сценических поступков и психологического состояния персонажей).</w:t>
      </w:r>
    </w:p>
    <w:bookmarkEnd w:id="31640"/>
    <w:bookmarkStart w:name="z36205" w:id="31641"/>
    <w:p>
      <w:pPr>
        <w:spacing w:after="0"/>
        <w:ind w:left="0"/>
        <w:jc w:val="both"/>
      </w:pPr>
      <w:r>
        <w:rPr>
          <w:rFonts w:ascii="Times New Roman"/>
          <w:b w:val="false"/>
          <w:i w:val="false"/>
          <w:color w:val="000000"/>
          <w:sz w:val="28"/>
        </w:rPr>
        <w:t xml:space="preserve">
      План изображения (степень удаленности камеры от объекта: общий план, крупный план). </w:t>
      </w:r>
    </w:p>
    <w:bookmarkEnd w:id="31641"/>
    <w:bookmarkStart w:name="z36206" w:id="31642"/>
    <w:p>
      <w:pPr>
        <w:spacing w:after="0"/>
        <w:ind w:left="0"/>
        <w:jc w:val="both"/>
      </w:pPr>
      <w:r>
        <w:rPr>
          <w:rFonts w:ascii="Times New Roman"/>
          <w:b w:val="false"/>
          <w:i w:val="false"/>
          <w:color w:val="000000"/>
          <w:sz w:val="28"/>
        </w:rPr>
        <w:t xml:space="preserve">
      Монолог. Диалог. Реплики. Пояснительные надписи. </w:t>
      </w:r>
    </w:p>
    <w:bookmarkEnd w:id="31642"/>
    <w:bookmarkStart w:name="z36207" w:id="31643"/>
    <w:p>
      <w:pPr>
        <w:spacing w:after="0"/>
        <w:ind w:left="0"/>
        <w:jc w:val="both"/>
      </w:pPr>
      <w:r>
        <w:rPr>
          <w:rFonts w:ascii="Times New Roman"/>
          <w:b w:val="false"/>
          <w:i w:val="false"/>
          <w:color w:val="000000"/>
          <w:sz w:val="28"/>
        </w:rPr>
        <w:t>
      Приемы, при помощи которых можно начать фильм. Общий план, средний план.</w:t>
      </w:r>
    </w:p>
    <w:bookmarkEnd w:id="31643"/>
    <w:bookmarkStart w:name="z36208" w:id="31644"/>
    <w:p>
      <w:pPr>
        <w:spacing w:after="0"/>
        <w:ind w:left="0"/>
        <w:jc w:val="both"/>
      </w:pPr>
      <w:r>
        <w:rPr>
          <w:rFonts w:ascii="Times New Roman"/>
          <w:b w:val="false"/>
          <w:i w:val="false"/>
          <w:color w:val="000000"/>
          <w:sz w:val="28"/>
        </w:rPr>
        <w:t>
      Название фильма. Закадровый текст. Титры.</w:t>
      </w:r>
    </w:p>
    <w:bookmarkEnd w:id="31644"/>
    <w:bookmarkStart w:name="z36209" w:id="31645"/>
    <w:p>
      <w:pPr>
        <w:spacing w:after="0"/>
        <w:ind w:left="0"/>
        <w:jc w:val="both"/>
      </w:pPr>
      <w:r>
        <w:rPr>
          <w:rFonts w:ascii="Times New Roman"/>
          <w:b w:val="false"/>
          <w:i w:val="false"/>
          <w:color w:val="000000"/>
          <w:sz w:val="28"/>
        </w:rPr>
        <w:t xml:space="preserve">
      Главное в киносценарии: основная мысль, идея. Композиционная схема рассказа. Вступление. Завязка. Кульминация. Развязка. Заключение. </w:t>
      </w:r>
    </w:p>
    <w:bookmarkEnd w:id="31645"/>
    <w:bookmarkStart w:name="z36210" w:id="31646"/>
    <w:p>
      <w:pPr>
        <w:spacing w:after="0"/>
        <w:ind w:left="0"/>
        <w:jc w:val="both"/>
      </w:pPr>
      <w:r>
        <w:rPr>
          <w:rFonts w:ascii="Times New Roman"/>
          <w:b w:val="false"/>
          <w:i w:val="false"/>
          <w:color w:val="000000"/>
          <w:sz w:val="28"/>
        </w:rPr>
        <w:t xml:space="preserve">
      Формулировка и название сцен, в которых уместен диалог. Понятие о диалоге. Речевая коммуникация посредством обмена репликами. </w:t>
      </w:r>
    </w:p>
    <w:bookmarkEnd w:id="31646"/>
    <w:bookmarkStart w:name="z36211" w:id="31647"/>
    <w:p>
      <w:pPr>
        <w:spacing w:after="0"/>
        <w:ind w:left="0"/>
        <w:jc w:val="both"/>
      </w:pPr>
      <w:r>
        <w:rPr>
          <w:rFonts w:ascii="Times New Roman"/>
          <w:b w:val="false"/>
          <w:i w:val="false"/>
          <w:color w:val="000000"/>
          <w:sz w:val="28"/>
        </w:rPr>
        <w:t>
      Составление списка действующих лиц. Время действия. Место действия.</w:t>
      </w:r>
    </w:p>
    <w:bookmarkEnd w:id="31647"/>
    <w:bookmarkStart w:name="z36212" w:id="31648"/>
    <w:p>
      <w:pPr>
        <w:spacing w:after="0"/>
        <w:ind w:left="0"/>
        <w:jc w:val="both"/>
      </w:pPr>
      <w:r>
        <w:rPr>
          <w:rFonts w:ascii="Times New Roman"/>
          <w:b w:val="false"/>
          <w:i w:val="false"/>
          <w:color w:val="000000"/>
          <w:sz w:val="28"/>
        </w:rPr>
        <w:t>
      Тема 25. Выполнение практического задания. Написание киносценария к художественному тексту. Распределение обязанностей. Обязанности режиссера. Режиссер – главное ответственное лицо за все происходящее на съемочной площадке.</w:t>
      </w:r>
    </w:p>
    <w:bookmarkEnd w:id="31648"/>
    <w:bookmarkStart w:name="z36213" w:id="31649"/>
    <w:p>
      <w:pPr>
        <w:spacing w:after="0"/>
        <w:ind w:left="0"/>
        <w:jc w:val="both"/>
      </w:pPr>
      <w:r>
        <w:rPr>
          <w:rFonts w:ascii="Times New Roman"/>
          <w:b w:val="false"/>
          <w:i w:val="false"/>
          <w:color w:val="000000"/>
          <w:sz w:val="28"/>
        </w:rPr>
        <w:t xml:space="preserve">
      Обязанности сценариста (создание композиции фильма, определение количества эпизодов фильма, написание сценария к фильму). Обязанности оператора-постановщика. Обязанности художника-декоратора. Обязанности художника по костюмам. Обязанности звукооператора. Работа актеров по воплощению авторского замысла. </w:t>
      </w:r>
    </w:p>
    <w:bookmarkEnd w:id="31649"/>
    <w:bookmarkStart w:name="z36214" w:id="31650"/>
    <w:p>
      <w:pPr>
        <w:spacing w:after="0"/>
        <w:ind w:left="0"/>
        <w:jc w:val="both"/>
      </w:pPr>
      <w:r>
        <w:rPr>
          <w:rFonts w:ascii="Times New Roman"/>
          <w:b w:val="false"/>
          <w:i w:val="false"/>
          <w:color w:val="000000"/>
          <w:sz w:val="28"/>
        </w:rPr>
        <w:t xml:space="preserve">
      Тема 26. Выполнение практического задания. Режиссерский сценарий игрового фильма. Покадровая запись будущего фильма с разбивкой всех эпизодов на кадры, с указанием технических приемов съемки. </w:t>
      </w:r>
    </w:p>
    <w:bookmarkEnd w:id="31650"/>
    <w:bookmarkStart w:name="z36215" w:id="31651"/>
    <w:p>
      <w:pPr>
        <w:spacing w:after="0"/>
        <w:ind w:left="0"/>
        <w:jc w:val="both"/>
      </w:pPr>
      <w:r>
        <w:rPr>
          <w:rFonts w:ascii="Times New Roman"/>
          <w:b w:val="false"/>
          <w:i w:val="false"/>
          <w:color w:val="000000"/>
          <w:sz w:val="28"/>
        </w:rPr>
        <w:t>
      Сцены и эпизоды. Раскадровка (рисование кадров фильма от руки).</w:t>
      </w:r>
    </w:p>
    <w:bookmarkEnd w:id="31651"/>
    <w:bookmarkStart w:name="z36216" w:id="31652"/>
    <w:p>
      <w:pPr>
        <w:spacing w:after="0"/>
        <w:ind w:left="0"/>
        <w:jc w:val="both"/>
      </w:pPr>
      <w:r>
        <w:rPr>
          <w:rFonts w:ascii="Times New Roman"/>
          <w:b w:val="false"/>
          <w:i w:val="false"/>
          <w:color w:val="000000"/>
          <w:sz w:val="28"/>
        </w:rPr>
        <w:t xml:space="preserve">
      Составление профессионального режиссерского сценария. Оформление сценария. </w:t>
      </w:r>
    </w:p>
    <w:bookmarkEnd w:id="31652"/>
    <w:bookmarkStart w:name="z36217" w:id="31653"/>
    <w:p>
      <w:pPr>
        <w:spacing w:after="0"/>
        <w:ind w:left="0"/>
        <w:jc w:val="both"/>
      </w:pPr>
      <w:r>
        <w:rPr>
          <w:rFonts w:ascii="Times New Roman"/>
          <w:b w:val="false"/>
          <w:i w:val="false"/>
          <w:color w:val="000000"/>
          <w:sz w:val="28"/>
        </w:rPr>
        <w:t xml:space="preserve">
      Завершение сценария (перевод идей в изображение). Работа сценариста и режиссера над видеорядом. </w:t>
      </w:r>
    </w:p>
    <w:bookmarkEnd w:id="31653"/>
    <w:bookmarkStart w:name="z36218" w:id="31654"/>
    <w:p>
      <w:pPr>
        <w:spacing w:after="0"/>
        <w:ind w:left="0"/>
        <w:jc w:val="both"/>
      </w:pPr>
      <w:r>
        <w:rPr>
          <w:rFonts w:ascii="Times New Roman"/>
          <w:b w:val="false"/>
          <w:i w:val="false"/>
          <w:color w:val="000000"/>
          <w:sz w:val="28"/>
        </w:rPr>
        <w:t>
      Тема 27. Выполнение практического задания. Сценарный план фильма. Сюжетное развитие исходной идеи фильма. Ключевые эпизоды. Главные герои. Положения, в которых оказываются главные герои, их действия и последствия. Завязка и кульминация. Основные сюжетные повороты, противоречия, способы решения конфликта. Драматургическое построение и ритм фильма.</w:t>
      </w:r>
    </w:p>
    <w:bookmarkEnd w:id="31654"/>
    <w:bookmarkStart w:name="z36219" w:id="31655"/>
    <w:p>
      <w:pPr>
        <w:spacing w:after="0"/>
        <w:ind w:left="0"/>
        <w:jc w:val="both"/>
      </w:pPr>
      <w:r>
        <w:rPr>
          <w:rFonts w:ascii="Times New Roman"/>
          <w:b w:val="false"/>
          <w:i w:val="false"/>
          <w:color w:val="000000"/>
          <w:sz w:val="28"/>
        </w:rPr>
        <w:t>
      46. Ожидаемые результаты освоения Программы 3 класса.</w:t>
      </w:r>
    </w:p>
    <w:bookmarkEnd w:id="31655"/>
    <w:bookmarkStart w:name="z36220" w:id="31656"/>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1656"/>
    <w:bookmarkStart w:name="z36221" w:id="31657"/>
    <w:p>
      <w:pPr>
        <w:spacing w:after="0"/>
        <w:ind w:left="0"/>
        <w:jc w:val="both"/>
      </w:pPr>
      <w:r>
        <w:rPr>
          <w:rFonts w:ascii="Times New Roman"/>
          <w:b w:val="false"/>
          <w:i w:val="false"/>
          <w:color w:val="000000"/>
          <w:sz w:val="28"/>
        </w:rPr>
        <w:t>
      1) знает терминологию игрового фильма;</w:t>
      </w:r>
    </w:p>
    <w:bookmarkEnd w:id="31657"/>
    <w:bookmarkStart w:name="z36222" w:id="31658"/>
    <w:p>
      <w:pPr>
        <w:spacing w:after="0"/>
        <w:ind w:left="0"/>
        <w:jc w:val="both"/>
      </w:pPr>
      <w:r>
        <w:rPr>
          <w:rFonts w:ascii="Times New Roman"/>
          <w:b w:val="false"/>
          <w:i w:val="false"/>
          <w:color w:val="000000"/>
          <w:sz w:val="28"/>
        </w:rPr>
        <w:t>
      2) знает этапы производства игрового фильма;</w:t>
      </w:r>
    </w:p>
    <w:bookmarkEnd w:id="31658"/>
    <w:bookmarkStart w:name="z36223" w:id="31659"/>
    <w:p>
      <w:pPr>
        <w:spacing w:after="0"/>
        <w:ind w:left="0"/>
        <w:jc w:val="both"/>
      </w:pPr>
      <w:r>
        <w:rPr>
          <w:rFonts w:ascii="Times New Roman"/>
          <w:b w:val="false"/>
          <w:i w:val="false"/>
          <w:color w:val="000000"/>
          <w:sz w:val="28"/>
        </w:rPr>
        <w:t>
      3) знает задачи режиссера в игровом кино;</w:t>
      </w:r>
    </w:p>
    <w:bookmarkEnd w:id="31659"/>
    <w:bookmarkStart w:name="z36224" w:id="31660"/>
    <w:p>
      <w:pPr>
        <w:spacing w:after="0"/>
        <w:ind w:left="0"/>
        <w:jc w:val="both"/>
      </w:pPr>
      <w:r>
        <w:rPr>
          <w:rFonts w:ascii="Times New Roman"/>
          <w:b w:val="false"/>
          <w:i w:val="false"/>
          <w:color w:val="000000"/>
          <w:sz w:val="28"/>
        </w:rPr>
        <w:t>
      4)знает работу режиссера с актером в игровом кино;</w:t>
      </w:r>
    </w:p>
    <w:bookmarkEnd w:id="31660"/>
    <w:bookmarkStart w:name="z36225" w:id="31661"/>
    <w:p>
      <w:pPr>
        <w:spacing w:after="0"/>
        <w:ind w:left="0"/>
        <w:jc w:val="both"/>
      </w:pPr>
      <w:r>
        <w:rPr>
          <w:rFonts w:ascii="Times New Roman"/>
          <w:b w:val="false"/>
          <w:i w:val="false"/>
          <w:color w:val="000000"/>
          <w:sz w:val="28"/>
        </w:rPr>
        <w:t>
      5) имеет понятие о системе К. Станиславского;</w:t>
      </w:r>
    </w:p>
    <w:bookmarkEnd w:id="31661"/>
    <w:bookmarkStart w:name="z36226" w:id="31662"/>
    <w:p>
      <w:pPr>
        <w:spacing w:after="0"/>
        <w:ind w:left="0"/>
        <w:jc w:val="both"/>
      </w:pPr>
      <w:r>
        <w:rPr>
          <w:rFonts w:ascii="Times New Roman"/>
          <w:b w:val="false"/>
          <w:i w:val="false"/>
          <w:color w:val="000000"/>
          <w:sz w:val="28"/>
        </w:rPr>
        <w:t>
      6) знает функции художника-постановщика, художника-декоратора, ассистента по реквизиту, реквизитора в создании фильма;</w:t>
      </w:r>
    </w:p>
    <w:bookmarkEnd w:id="31662"/>
    <w:bookmarkStart w:name="z36227" w:id="31663"/>
    <w:p>
      <w:pPr>
        <w:spacing w:after="0"/>
        <w:ind w:left="0"/>
        <w:jc w:val="both"/>
      </w:pPr>
      <w:r>
        <w:rPr>
          <w:rFonts w:ascii="Times New Roman"/>
          <w:b w:val="false"/>
          <w:i w:val="false"/>
          <w:color w:val="000000"/>
          <w:sz w:val="28"/>
        </w:rPr>
        <w:t>
      7) знает роль художника по костюмам, художника-гримера в изобразительном решении современного фильма;</w:t>
      </w:r>
    </w:p>
    <w:bookmarkEnd w:id="31663"/>
    <w:bookmarkStart w:name="z36228" w:id="31664"/>
    <w:p>
      <w:pPr>
        <w:spacing w:after="0"/>
        <w:ind w:left="0"/>
        <w:jc w:val="both"/>
      </w:pPr>
      <w:r>
        <w:rPr>
          <w:rFonts w:ascii="Times New Roman"/>
          <w:b w:val="false"/>
          <w:i w:val="false"/>
          <w:color w:val="000000"/>
          <w:sz w:val="28"/>
        </w:rPr>
        <w:t>
      8) имеет понятия материал, тема, идея фильма, фабула, сюжет, композиция фильма, драматический конфликт, перипетия, коллизия, ситуация, драматическая интрига;</w:t>
      </w:r>
    </w:p>
    <w:bookmarkEnd w:id="31664"/>
    <w:bookmarkStart w:name="z36229" w:id="31665"/>
    <w:p>
      <w:pPr>
        <w:spacing w:after="0"/>
        <w:ind w:left="0"/>
        <w:jc w:val="both"/>
      </w:pPr>
      <w:r>
        <w:rPr>
          <w:rFonts w:ascii="Times New Roman"/>
          <w:b w:val="false"/>
          <w:i w:val="false"/>
          <w:color w:val="000000"/>
          <w:sz w:val="28"/>
        </w:rPr>
        <w:t xml:space="preserve">
      9) знает элементы композиции; </w:t>
      </w:r>
    </w:p>
    <w:bookmarkEnd w:id="31665"/>
    <w:bookmarkStart w:name="z36230" w:id="31666"/>
    <w:p>
      <w:pPr>
        <w:spacing w:after="0"/>
        <w:ind w:left="0"/>
        <w:jc w:val="both"/>
      </w:pPr>
      <w:r>
        <w:rPr>
          <w:rFonts w:ascii="Times New Roman"/>
          <w:b w:val="false"/>
          <w:i w:val="false"/>
          <w:color w:val="000000"/>
          <w:sz w:val="28"/>
        </w:rPr>
        <w:t>
      10) имеет навыки написания сценарного плана фильма;</w:t>
      </w:r>
    </w:p>
    <w:bookmarkEnd w:id="31666"/>
    <w:bookmarkStart w:name="z36231" w:id="31667"/>
    <w:p>
      <w:pPr>
        <w:spacing w:after="0"/>
        <w:ind w:left="0"/>
        <w:jc w:val="both"/>
      </w:pPr>
      <w:r>
        <w:rPr>
          <w:rFonts w:ascii="Times New Roman"/>
          <w:b w:val="false"/>
          <w:i w:val="false"/>
          <w:color w:val="000000"/>
          <w:sz w:val="28"/>
        </w:rPr>
        <w:t>
      11) имеет навыки написания киносценария по сказке, рассказу;</w:t>
      </w:r>
    </w:p>
    <w:bookmarkEnd w:id="31667"/>
    <w:bookmarkStart w:name="z36232" w:id="31668"/>
    <w:p>
      <w:pPr>
        <w:spacing w:after="0"/>
        <w:ind w:left="0"/>
        <w:jc w:val="both"/>
      </w:pPr>
      <w:r>
        <w:rPr>
          <w:rFonts w:ascii="Times New Roman"/>
          <w:b w:val="false"/>
          <w:i w:val="false"/>
          <w:color w:val="000000"/>
          <w:sz w:val="28"/>
        </w:rPr>
        <w:t>
      12) имеет навыки написания режиссерского сценария игрового фильма.</w:t>
      </w:r>
    </w:p>
    <w:bookmarkEnd w:id="31668"/>
    <w:bookmarkStart w:name="z36233" w:id="31669"/>
    <w:p>
      <w:pPr>
        <w:spacing w:after="0"/>
        <w:ind w:left="0"/>
        <w:jc w:val="both"/>
      </w:pPr>
      <w:r>
        <w:rPr>
          <w:rFonts w:ascii="Times New Roman"/>
          <w:b w:val="false"/>
          <w:i w:val="false"/>
          <w:color w:val="000000"/>
          <w:sz w:val="28"/>
        </w:rPr>
        <w:t>
      47. Программные требования в 4 классе:</w:t>
      </w:r>
    </w:p>
    <w:bookmarkEnd w:id="31669"/>
    <w:bookmarkStart w:name="z36234" w:id="31670"/>
    <w:p>
      <w:pPr>
        <w:spacing w:after="0"/>
        <w:ind w:left="0"/>
        <w:jc w:val="both"/>
      </w:pPr>
      <w:r>
        <w:rPr>
          <w:rFonts w:ascii="Times New Roman"/>
          <w:b w:val="false"/>
          <w:i w:val="false"/>
          <w:color w:val="000000"/>
          <w:sz w:val="28"/>
        </w:rPr>
        <w:t>
      1) знакомство с этапами работы над мизансценой, разработкой эскизов декораций, организацией предкамерного пространства, схемами постановки света при съемке, режиссерским решением пространства, организацией съемок,монтажа в кино;</w:t>
      </w:r>
    </w:p>
    <w:bookmarkEnd w:id="31670"/>
    <w:bookmarkStart w:name="z36235" w:id="31671"/>
    <w:p>
      <w:pPr>
        <w:spacing w:after="0"/>
        <w:ind w:left="0"/>
        <w:jc w:val="both"/>
      </w:pPr>
      <w:r>
        <w:rPr>
          <w:rFonts w:ascii="Times New Roman"/>
          <w:b w:val="false"/>
          <w:i w:val="false"/>
          <w:color w:val="000000"/>
          <w:sz w:val="28"/>
        </w:rPr>
        <w:t>
      2) освоение знаний об основах теории, практики монтажа, съемочно-постановочной работе над объектами фильма, звуковом решении фильма.</w:t>
      </w:r>
    </w:p>
    <w:bookmarkEnd w:id="31671"/>
    <w:bookmarkStart w:name="z36236" w:id="31672"/>
    <w:p>
      <w:pPr>
        <w:spacing w:after="0"/>
        <w:ind w:left="0"/>
        <w:jc w:val="both"/>
      </w:pPr>
      <w:r>
        <w:rPr>
          <w:rFonts w:ascii="Times New Roman"/>
          <w:b w:val="false"/>
          <w:i w:val="false"/>
          <w:color w:val="000000"/>
          <w:sz w:val="28"/>
        </w:rPr>
        <w:t>
      48.Содержание учебного предмета в 4 классе.</w:t>
      </w:r>
    </w:p>
    <w:bookmarkEnd w:id="31672"/>
    <w:bookmarkStart w:name="z36237" w:id="31673"/>
    <w:p>
      <w:pPr>
        <w:spacing w:after="0"/>
        <w:ind w:left="0"/>
        <w:jc w:val="both"/>
      </w:pPr>
      <w:r>
        <w:rPr>
          <w:rFonts w:ascii="Times New Roman"/>
          <w:b w:val="false"/>
          <w:i w:val="false"/>
          <w:color w:val="000000"/>
          <w:sz w:val="28"/>
        </w:rPr>
        <w:t>
      Тематическое планирование.</w:t>
      </w:r>
    </w:p>
    <w:bookmarkEnd w:id="31673"/>
    <w:bookmarkStart w:name="z36238" w:id="31674"/>
    <w:p>
      <w:pPr>
        <w:spacing w:after="0"/>
        <w:ind w:left="0"/>
        <w:jc w:val="both"/>
      </w:pPr>
      <w:r>
        <w:rPr>
          <w:rFonts w:ascii="Times New Roman"/>
          <w:b w:val="false"/>
          <w:i w:val="false"/>
          <w:color w:val="000000"/>
          <w:sz w:val="28"/>
        </w:rPr>
        <w:t xml:space="preserve">
      Тема 1. Мизансцена. Этапы работы над мизансценой. Взаимосвязь и взаимозависимость монтажа. Освоение съемочного объекта. Проверка, уточнение и решение мизансцены во всех деталях. </w:t>
      </w:r>
    </w:p>
    <w:bookmarkEnd w:id="31674"/>
    <w:bookmarkStart w:name="z36239" w:id="31675"/>
    <w:p>
      <w:pPr>
        <w:spacing w:after="0"/>
        <w:ind w:left="0"/>
        <w:jc w:val="both"/>
      </w:pPr>
      <w:r>
        <w:rPr>
          <w:rFonts w:ascii="Times New Roman"/>
          <w:b w:val="false"/>
          <w:i w:val="false"/>
          <w:color w:val="000000"/>
          <w:sz w:val="28"/>
        </w:rPr>
        <w:t>
      Тема 2. Разработка эскизов декорации. Декорации как игровая площадка актерского действия.</w:t>
      </w:r>
    </w:p>
    <w:bookmarkEnd w:id="31675"/>
    <w:bookmarkStart w:name="z36240" w:id="31676"/>
    <w:p>
      <w:pPr>
        <w:spacing w:after="0"/>
        <w:ind w:left="0"/>
        <w:jc w:val="both"/>
      </w:pPr>
      <w:r>
        <w:rPr>
          <w:rFonts w:ascii="Times New Roman"/>
          <w:b w:val="false"/>
          <w:i w:val="false"/>
          <w:color w:val="000000"/>
          <w:sz w:val="28"/>
        </w:rPr>
        <w:t>
      Тема 3. Изобразительная монтажная конструкция кинофильма. Понятие о кадре. Кинокадр как съемочная, постановочная и монтажная единица фильма. Сценарный кадр.</w:t>
      </w:r>
    </w:p>
    <w:bookmarkEnd w:id="31676"/>
    <w:bookmarkStart w:name="z36241" w:id="31677"/>
    <w:p>
      <w:pPr>
        <w:spacing w:after="0"/>
        <w:ind w:left="0"/>
        <w:jc w:val="both"/>
      </w:pPr>
      <w:r>
        <w:rPr>
          <w:rFonts w:ascii="Times New Roman"/>
          <w:b w:val="false"/>
          <w:i w:val="false"/>
          <w:color w:val="000000"/>
          <w:sz w:val="28"/>
        </w:rPr>
        <w:t>
      Тема 4. Создание изображения в кино. Кадр. План. Композиция кадра. Организация предкамерного пространства. Мизансцена. Ракурс. Свет и тень. Цвет. Движение камеры. Создание визуального образа.</w:t>
      </w:r>
    </w:p>
    <w:bookmarkEnd w:id="31677"/>
    <w:bookmarkStart w:name="z36242" w:id="31678"/>
    <w:p>
      <w:pPr>
        <w:spacing w:after="0"/>
        <w:ind w:left="0"/>
        <w:jc w:val="both"/>
      </w:pPr>
      <w:r>
        <w:rPr>
          <w:rFonts w:ascii="Times New Roman"/>
          <w:b w:val="false"/>
          <w:i w:val="false"/>
          <w:color w:val="000000"/>
          <w:sz w:val="28"/>
        </w:rPr>
        <w:t>
      Тема 5. Понятие о постановке света. Свет как выразительное средство режиссуры. Характер света (мягкий-жесткий, светотеневой-светотональной, плоский-объемный). Виды света. Основные схемы постановки света.</w:t>
      </w:r>
    </w:p>
    <w:bookmarkEnd w:id="31678"/>
    <w:bookmarkStart w:name="z36243" w:id="31679"/>
    <w:p>
      <w:pPr>
        <w:spacing w:after="0"/>
        <w:ind w:left="0"/>
        <w:jc w:val="both"/>
      </w:pPr>
      <w:r>
        <w:rPr>
          <w:rFonts w:ascii="Times New Roman"/>
          <w:b w:val="false"/>
          <w:i w:val="false"/>
          <w:color w:val="000000"/>
          <w:sz w:val="28"/>
        </w:rPr>
        <w:t>
      Тема 6. Предметы, детали в кино. Основы композиции (на примере живописи, фотографий и кадров из фильмов). Значение цвета и композиции. Режиссерское решение пространства. Определение типа композиции по картинам и кадрам из фильмов. Съемка.</w:t>
      </w:r>
    </w:p>
    <w:bookmarkEnd w:id="31679"/>
    <w:bookmarkStart w:name="z36244" w:id="31680"/>
    <w:p>
      <w:pPr>
        <w:spacing w:after="0"/>
        <w:ind w:left="0"/>
        <w:jc w:val="both"/>
      </w:pPr>
      <w:r>
        <w:rPr>
          <w:rFonts w:ascii="Times New Roman"/>
          <w:b w:val="false"/>
          <w:i w:val="false"/>
          <w:color w:val="000000"/>
          <w:sz w:val="28"/>
        </w:rPr>
        <w:t>
      Тема 7. Киномонтаж в общей системе выразительных средств киноискусства. Особенности монтажа в кино. Роль и возможности оператора-постановщика в процесса с разработки режиссерского сценария. Монтаж и драматургия кинофильма.</w:t>
      </w:r>
    </w:p>
    <w:bookmarkEnd w:id="31680"/>
    <w:bookmarkStart w:name="z36245" w:id="31681"/>
    <w:p>
      <w:pPr>
        <w:spacing w:after="0"/>
        <w:ind w:left="0"/>
        <w:jc w:val="both"/>
      </w:pPr>
      <w:r>
        <w:rPr>
          <w:rFonts w:ascii="Times New Roman"/>
          <w:b w:val="false"/>
          <w:i w:val="false"/>
          <w:color w:val="000000"/>
          <w:sz w:val="28"/>
        </w:rPr>
        <w:t>
      Тема 8. Монтажное построение фильма. Монтажный принцип как характерный признак художественного мышления в целом. Монтажные построения в произведениях разных видов искусств. История возникновения монтажа в кино.</w:t>
      </w:r>
    </w:p>
    <w:bookmarkEnd w:id="31681"/>
    <w:bookmarkStart w:name="z36246" w:id="31682"/>
    <w:p>
      <w:pPr>
        <w:spacing w:after="0"/>
        <w:ind w:left="0"/>
        <w:jc w:val="both"/>
      </w:pPr>
      <w:r>
        <w:rPr>
          <w:rFonts w:ascii="Times New Roman"/>
          <w:b w:val="false"/>
          <w:i w:val="false"/>
          <w:color w:val="000000"/>
          <w:sz w:val="28"/>
        </w:rPr>
        <w:t>
      Кадр как ячейка монтажа. Кадр как часть фильма, снятая непрерывно. Кадр и план. Различная крупность планов. Длительность кадра. Монтажный ритм. Межкадровый монтаж. Движение кинокамеры. Внутрикадровый монтаж. Композиция кадра. Глубинная композиция. Ракурс.</w:t>
      </w:r>
    </w:p>
    <w:bookmarkEnd w:id="31682"/>
    <w:bookmarkStart w:name="z36247" w:id="31683"/>
    <w:p>
      <w:pPr>
        <w:spacing w:after="0"/>
        <w:ind w:left="0"/>
        <w:jc w:val="both"/>
      </w:pPr>
      <w:r>
        <w:rPr>
          <w:rFonts w:ascii="Times New Roman"/>
          <w:b w:val="false"/>
          <w:i w:val="false"/>
          <w:color w:val="000000"/>
          <w:sz w:val="28"/>
        </w:rPr>
        <w:t>
      Изобразительный и звуковой монтаж. Вертикальный монтаж. Монтажная фраза, сцена, эпизод. Событийно-логический монтаж, монтаж по ассоциации, по контрасту. Монтажная рифма. Метафорический монтаж. Монтаж как способ организации времени в фильме. Образность монтажа.</w:t>
      </w:r>
    </w:p>
    <w:bookmarkEnd w:id="31683"/>
    <w:bookmarkStart w:name="z36248" w:id="31684"/>
    <w:p>
      <w:pPr>
        <w:spacing w:after="0"/>
        <w:ind w:left="0"/>
        <w:jc w:val="both"/>
      </w:pPr>
      <w:r>
        <w:rPr>
          <w:rFonts w:ascii="Times New Roman"/>
          <w:b w:val="false"/>
          <w:i w:val="false"/>
          <w:color w:val="000000"/>
          <w:sz w:val="28"/>
        </w:rPr>
        <w:t xml:space="preserve">
      Тема 9. Звук в кино. Понятие о звуковом решении фильма. Создание звукозрительного образа. Звукозапись как технический и творческий процесс. Речь, шумы, музыка. </w:t>
      </w:r>
    </w:p>
    <w:bookmarkEnd w:id="31684"/>
    <w:bookmarkStart w:name="z36249" w:id="31685"/>
    <w:p>
      <w:pPr>
        <w:spacing w:after="0"/>
        <w:ind w:left="0"/>
        <w:jc w:val="both"/>
      </w:pPr>
      <w:r>
        <w:rPr>
          <w:rFonts w:ascii="Times New Roman"/>
          <w:b w:val="false"/>
          <w:i w:val="false"/>
          <w:color w:val="000000"/>
          <w:sz w:val="28"/>
        </w:rPr>
        <w:t xml:space="preserve">
      Музыка в системе художественной выразительности экранного творчества. </w:t>
      </w:r>
    </w:p>
    <w:bookmarkEnd w:id="31685"/>
    <w:bookmarkStart w:name="z36250" w:id="31686"/>
    <w:p>
      <w:pPr>
        <w:spacing w:after="0"/>
        <w:ind w:left="0"/>
        <w:jc w:val="both"/>
      </w:pPr>
      <w:r>
        <w:rPr>
          <w:rFonts w:ascii="Times New Roman"/>
          <w:b w:val="false"/>
          <w:i w:val="false"/>
          <w:color w:val="000000"/>
          <w:sz w:val="28"/>
        </w:rPr>
        <w:t xml:space="preserve">
      Тема 10. Цветовая драматургия фильма. Понятие о ключевой тональности. Работа с цветофильтрами. </w:t>
      </w:r>
    </w:p>
    <w:bookmarkEnd w:id="31686"/>
    <w:bookmarkStart w:name="z36251" w:id="31687"/>
    <w:p>
      <w:pPr>
        <w:spacing w:after="0"/>
        <w:ind w:left="0"/>
        <w:jc w:val="both"/>
      </w:pPr>
      <w:r>
        <w:rPr>
          <w:rFonts w:ascii="Times New Roman"/>
          <w:b w:val="false"/>
          <w:i w:val="false"/>
          <w:color w:val="000000"/>
          <w:sz w:val="28"/>
        </w:rPr>
        <w:t>
      Тема 11. Превращение фрагмента литературного произведения в кинофильм. Разбор и трактовка литературного произведения. Переложение в схему инсценировки.</w:t>
      </w:r>
    </w:p>
    <w:bookmarkEnd w:id="31687"/>
    <w:bookmarkStart w:name="z36252" w:id="31688"/>
    <w:p>
      <w:pPr>
        <w:spacing w:after="0"/>
        <w:ind w:left="0"/>
        <w:jc w:val="both"/>
      </w:pPr>
      <w:r>
        <w:rPr>
          <w:rFonts w:ascii="Times New Roman"/>
          <w:b w:val="false"/>
          <w:i w:val="false"/>
          <w:color w:val="000000"/>
          <w:sz w:val="28"/>
        </w:rPr>
        <w:t>
      Тема 12. Анализ драматического материала. Разработка отдельных характеров и сцен. Построение сцены на диалоге. Средства раскрытия внутреннего мира персонажей.</w:t>
      </w:r>
    </w:p>
    <w:bookmarkEnd w:id="31688"/>
    <w:bookmarkStart w:name="z36253" w:id="31689"/>
    <w:p>
      <w:pPr>
        <w:spacing w:after="0"/>
        <w:ind w:left="0"/>
        <w:jc w:val="both"/>
      </w:pPr>
      <w:r>
        <w:rPr>
          <w:rFonts w:ascii="Times New Roman"/>
          <w:b w:val="false"/>
          <w:i w:val="false"/>
          <w:color w:val="000000"/>
          <w:sz w:val="28"/>
        </w:rPr>
        <w:t>
      Тема 13. Формирование и воплощение режиссерского замысла. Совместная работа над конкретизаией этого замысла с оператором, художником, композитором. Определение идеи фильма, которой подчинены действия персонажей, все события. Стилевые осбенности и приемы съемки. Изобразительное решение каждого эпизода, фильма в целом.</w:t>
      </w:r>
    </w:p>
    <w:bookmarkEnd w:id="31689"/>
    <w:bookmarkStart w:name="z36254" w:id="31690"/>
    <w:p>
      <w:pPr>
        <w:spacing w:after="0"/>
        <w:ind w:left="0"/>
        <w:jc w:val="both"/>
      </w:pPr>
      <w:r>
        <w:rPr>
          <w:rFonts w:ascii="Times New Roman"/>
          <w:b w:val="false"/>
          <w:i w:val="false"/>
          <w:color w:val="000000"/>
          <w:sz w:val="28"/>
        </w:rPr>
        <w:t>
      Тема 14. Режиссерская трактовка образов-персонажей. Становление и развитие образов. Роль каждого персонажа в раскрытии основного конфликта.</w:t>
      </w:r>
    </w:p>
    <w:bookmarkEnd w:id="31690"/>
    <w:bookmarkStart w:name="z36255" w:id="31691"/>
    <w:p>
      <w:pPr>
        <w:spacing w:after="0"/>
        <w:ind w:left="0"/>
        <w:jc w:val="both"/>
      </w:pPr>
      <w:r>
        <w:rPr>
          <w:rFonts w:ascii="Times New Roman"/>
          <w:b w:val="false"/>
          <w:i w:val="false"/>
          <w:color w:val="000000"/>
          <w:sz w:val="28"/>
        </w:rPr>
        <w:t>
      Тема 15. Режиссерский замысел и его решение вкомпозиционном решении фильма.Расстановка идейно-смысловых акцентов. Сквозное действие. Сюжетные ходы. Эпизоды и сцены в фильме. Атмосфера действия. Звук и музыка в фильме. Проект постановки фильма со всемипокадровыми зарисовками.</w:t>
      </w:r>
    </w:p>
    <w:bookmarkEnd w:id="31691"/>
    <w:bookmarkStart w:name="z36256" w:id="31692"/>
    <w:p>
      <w:pPr>
        <w:spacing w:after="0"/>
        <w:ind w:left="0"/>
        <w:jc w:val="both"/>
      </w:pPr>
      <w:r>
        <w:rPr>
          <w:rFonts w:ascii="Times New Roman"/>
          <w:b w:val="false"/>
          <w:i w:val="false"/>
          <w:color w:val="000000"/>
          <w:sz w:val="28"/>
        </w:rPr>
        <w:t>
      49. Ожидаемые результаты освоения Программы 4 класса.</w:t>
      </w:r>
    </w:p>
    <w:bookmarkEnd w:id="31692"/>
    <w:bookmarkStart w:name="z36257" w:id="3169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1693"/>
    <w:bookmarkStart w:name="z36258" w:id="31694"/>
    <w:p>
      <w:pPr>
        <w:spacing w:after="0"/>
        <w:ind w:left="0"/>
        <w:jc w:val="both"/>
      </w:pPr>
      <w:r>
        <w:rPr>
          <w:rFonts w:ascii="Times New Roman"/>
          <w:b w:val="false"/>
          <w:i w:val="false"/>
          <w:color w:val="000000"/>
          <w:sz w:val="28"/>
        </w:rPr>
        <w:t>
      1) знает эапы работы над мизансценой;</w:t>
      </w:r>
    </w:p>
    <w:bookmarkEnd w:id="31694"/>
    <w:bookmarkStart w:name="z36259" w:id="31695"/>
    <w:p>
      <w:pPr>
        <w:spacing w:after="0"/>
        <w:ind w:left="0"/>
        <w:jc w:val="both"/>
      </w:pPr>
      <w:r>
        <w:rPr>
          <w:rFonts w:ascii="Times New Roman"/>
          <w:b w:val="false"/>
          <w:i w:val="false"/>
          <w:color w:val="000000"/>
          <w:sz w:val="28"/>
        </w:rPr>
        <w:t>
      2) знает понятия "декорация, кадр, план, композиция кадра, ракурс, свет, тень, цвет, движение камеры, режиссерская трактовка образов-персонажей,режиссерский замысел";</w:t>
      </w:r>
    </w:p>
    <w:bookmarkEnd w:id="31695"/>
    <w:bookmarkStart w:name="z36260" w:id="31696"/>
    <w:p>
      <w:pPr>
        <w:spacing w:after="0"/>
        <w:ind w:left="0"/>
        <w:jc w:val="both"/>
      </w:pPr>
      <w:r>
        <w:rPr>
          <w:rFonts w:ascii="Times New Roman"/>
          <w:b w:val="false"/>
          <w:i w:val="false"/>
          <w:color w:val="000000"/>
          <w:sz w:val="28"/>
        </w:rPr>
        <w:t>
      3) знает основные схемы постановки света;</w:t>
      </w:r>
    </w:p>
    <w:bookmarkEnd w:id="31696"/>
    <w:bookmarkStart w:name="z36261" w:id="31697"/>
    <w:p>
      <w:pPr>
        <w:spacing w:after="0"/>
        <w:ind w:left="0"/>
        <w:jc w:val="both"/>
      </w:pPr>
      <w:r>
        <w:rPr>
          <w:rFonts w:ascii="Times New Roman"/>
          <w:b w:val="false"/>
          <w:i w:val="false"/>
          <w:color w:val="000000"/>
          <w:sz w:val="28"/>
        </w:rPr>
        <w:t>
      4) знает особенности монтажа в кино;</w:t>
      </w:r>
    </w:p>
    <w:bookmarkEnd w:id="31697"/>
    <w:bookmarkStart w:name="z36262" w:id="31698"/>
    <w:p>
      <w:pPr>
        <w:spacing w:after="0"/>
        <w:ind w:left="0"/>
        <w:jc w:val="both"/>
      </w:pPr>
      <w:r>
        <w:rPr>
          <w:rFonts w:ascii="Times New Roman"/>
          <w:b w:val="false"/>
          <w:i w:val="false"/>
          <w:color w:val="000000"/>
          <w:sz w:val="28"/>
        </w:rPr>
        <w:t>
      5) знает роль оператора-постановщика в процессе разработки режиссерского сценария;</w:t>
      </w:r>
    </w:p>
    <w:bookmarkEnd w:id="31698"/>
    <w:bookmarkStart w:name="z36263" w:id="31699"/>
    <w:p>
      <w:pPr>
        <w:spacing w:after="0"/>
        <w:ind w:left="0"/>
        <w:jc w:val="both"/>
      </w:pPr>
      <w:r>
        <w:rPr>
          <w:rFonts w:ascii="Times New Roman"/>
          <w:b w:val="false"/>
          <w:i w:val="false"/>
          <w:color w:val="000000"/>
          <w:sz w:val="28"/>
        </w:rPr>
        <w:t>
      6) имеет понятие о звуковом решении фильма;</w:t>
      </w:r>
    </w:p>
    <w:bookmarkEnd w:id="31699"/>
    <w:bookmarkStart w:name="z36264" w:id="31700"/>
    <w:p>
      <w:pPr>
        <w:spacing w:after="0"/>
        <w:ind w:left="0"/>
        <w:jc w:val="both"/>
      </w:pPr>
      <w:r>
        <w:rPr>
          <w:rFonts w:ascii="Times New Roman"/>
          <w:b w:val="false"/>
          <w:i w:val="false"/>
          <w:color w:val="000000"/>
          <w:sz w:val="28"/>
        </w:rPr>
        <w:t>
      7) имеет первоначальные навыки в области монтажа и озвучивания игрового фильма;</w:t>
      </w:r>
    </w:p>
    <w:bookmarkEnd w:id="31700"/>
    <w:bookmarkStart w:name="z36265" w:id="31701"/>
    <w:p>
      <w:pPr>
        <w:spacing w:after="0"/>
        <w:ind w:left="0"/>
        <w:jc w:val="both"/>
      </w:pPr>
      <w:r>
        <w:rPr>
          <w:rFonts w:ascii="Times New Roman"/>
          <w:b w:val="false"/>
          <w:i w:val="false"/>
          <w:color w:val="000000"/>
          <w:sz w:val="28"/>
        </w:rPr>
        <w:t>
      8) имеет первоначальные навыки операторской работы при съемках игрового фильма.</w:t>
      </w:r>
    </w:p>
    <w:bookmarkEnd w:id="31701"/>
    <w:bookmarkStart w:name="z36266" w:id="31702"/>
    <w:p>
      <w:pPr>
        <w:spacing w:after="0"/>
        <w:ind w:left="0"/>
        <w:jc w:val="both"/>
      </w:pPr>
      <w:r>
        <w:rPr>
          <w:rFonts w:ascii="Times New Roman"/>
          <w:b w:val="false"/>
          <w:i w:val="false"/>
          <w:color w:val="000000"/>
          <w:sz w:val="28"/>
        </w:rPr>
        <w:t>
      50. Программные требования в профориентационном классе:</w:t>
      </w:r>
    </w:p>
    <w:bookmarkEnd w:id="31702"/>
    <w:bookmarkStart w:name="z36267" w:id="31703"/>
    <w:p>
      <w:pPr>
        <w:spacing w:after="0"/>
        <w:ind w:left="0"/>
        <w:jc w:val="both"/>
      </w:pPr>
      <w:r>
        <w:rPr>
          <w:rFonts w:ascii="Times New Roman"/>
          <w:b w:val="false"/>
          <w:i w:val="false"/>
          <w:color w:val="000000"/>
          <w:sz w:val="28"/>
        </w:rPr>
        <w:t>
      1) знакомство с режиссурой телевизионной рекламы как новой фазой развития экранной режиссуры, особенностями режиссуры телевизионной рекламы;</w:t>
      </w:r>
    </w:p>
    <w:bookmarkEnd w:id="31703"/>
    <w:bookmarkStart w:name="z36268" w:id="31704"/>
    <w:p>
      <w:pPr>
        <w:spacing w:after="0"/>
        <w:ind w:left="0"/>
        <w:jc w:val="both"/>
      </w:pPr>
      <w:r>
        <w:rPr>
          <w:rFonts w:ascii="Times New Roman"/>
          <w:b w:val="false"/>
          <w:i w:val="false"/>
          <w:color w:val="000000"/>
          <w:sz w:val="28"/>
        </w:rPr>
        <w:t>
      2) формирование знаний о научно-практической основе режиссуры рекламы, специфике режиссерского творчества, средствах выразительности творчества режиссера;</w:t>
      </w:r>
    </w:p>
    <w:bookmarkEnd w:id="31704"/>
    <w:bookmarkStart w:name="z36269" w:id="31705"/>
    <w:p>
      <w:pPr>
        <w:spacing w:after="0"/>
        <w:ind w:left="0"/>
        <w:jc w:val="both"/>
      </w:pPr>
      <w:r>
        <w:rPr>
          <w:rFonts w:ascii="Times New Roman"/>
          <w:b w:val="false"/>
          <w:i w:val="false"/>
          <w:color w:val="000000"/>
          <w:sz w:val="28"/>
        </w:rPr>
        <w:t>
      3) знакомство с особенностями режиссерского сценария, приемами создания рекламного образа;</w:t>
      </w:r>
    </w:p>
    <w:bookmarkEnd w:id="31705"/>
    <w:bookmarkStart w:name="z36270" w:id="31706"/>
    <w:p>
      <w:pPr>
        <w:spacing w:after="0"/>
        <w:ind w:left="0"/>
        <w:jc w:val="both"/>
      </w:pPr>
      <w:r>
        <w:rPr>
          <w:rFonts w:ascii="Times New Roman"/>
          <w:b w:val="false"/>
          <w:i w:val="false"/>
          <w:color w:val="000000"/>
          <w:sz w:val="28"/>
        </w:rPr>
        <w:t>
      4) освоение знаний о рекламных роликах, монтаже рекламного фильма, разных видах спецэффектов в телевизионной рекламе;</w:t>
      </w:r>
    </w:p>
    <w:bookmarkEnd w:id="31706"/>
    <w:bookmarkStart w:name="z36271" w:id="31707"/>
    <w:p>
      <w:pPr>
        <w:spacing w:after="0"/>
        <w:ind w:left="0"/>
        <w:jc w:val="both"/>
      </w:pPr>
      <w:r>
        <w:rPr>
          <w:rFonts w:ascii="Times New Roman"/>
          <w:b w:val="false"/>
          <w:i w:val="false"/>
          <w:color w:val="000000"/>
          <w:sz w:val="28"/>
        </w:rPr>
        <w:t>
      5) обучение написанию сценария рекламного произведения, созданию рекламных роликов, рекламной видеосъемки, монтажу рекламной продукции;</w:t>
      </w:r>
    </w:p>
    <w:bookmarkEnd w:id="31707"/>
    <w:bookmarkStart w:name="z36272" w:id="31708"/>
    <w:p>
      <w:pPr>
        <w:spacing w:after="0"/>
        <w:ind w:left="0"/>
        <w:jc w:val="both"/>
      </w:pPr>
      <w:r>
        <w:rPr>
          <w:rFonts w:ascii="Times New Roman"/>
          <w:b w:val="false"/>
          <w:i w:val="false"/>
          <w:color w:val="000000"/>
          <w:sz w:val="28"/>
        </w:rPr>
        <w:t>
      6) знакомство с творческой работой ведущих режиссеров телевизионных реклам.</w:t>
      </w:r>
    </w:p>
    <w:bookmarkEnd w:id="31708"/>
    <w:bookmarkStart w:name="z36273" w:id="31709"/>
    <w:p>
      <w:pPr>
        <w:spacing w:after="0"/>
        <w:ind w:left="0"/>
        <w:jc w:val="both"/>
      </w:pPr>
      <w:r>
        <w:rPr>
          <w:rFonts w:ascii="Times New Roman"/>
          <w:b w:val="false"/>
          <w:i w:val="false"/>
          <w:color w:val="000000"/>
          <w:sz w:val="28"/>
        </w:rPr>
        <w:t>
      51. Содержание учебного предмета в профориентационном классе.</w:t>
      </w:r>
    </w:p>
    <w:bookmarkEnd w:id="31709"/>
    <w:bookmarkStart w:name="z36274" w:id="31710"/>
    <w:p>
      <w:pPr>
        <w:spacing w:after="0"/>
        <w:ind w:left="0"/>
        <w:jc w:val="both"/>
      </w:pPr>
      <w:r>
        <w:rPr>
          <w:rFonts w:ascii="Times New Roman"/>
          <w:b w:val="false"/>
          <w:i w:val="false"/>
          <w:color w:val="000000"/>
          <w:sz w:val="28"/>
        </w:rPr>
        <w:t>
      Тематическое планирование.</w:t>
      </w:r>
    </w:p>
    <w:bookmarkEnd w:id="31710"/>
    <w:bookmarkStart w:name="z36275" w:id="31711"/>
    <w:p>
      <w:pPr>
        <w:spacing w:after="0"/>
        <w:ind w:left="0"/>
        <w:jc w:val="both"/>
      </w:pPr>
      <w:r>
        <w:rPr>
          <w:rFonts w:ascii="Times New Roman"/>
          <w:b w:val="false"/>
          <w:i w:val="false"/>
          <w:color w:val="000000"/>
          <w:sz w:val="28"/>
        </w:rPr>
        <w:t xml:space="preserve">
      Тема 1. Режиссура телевизионной рекламы. Режиссура рекламы как творчество по заказу. Понятие "телевизионная реклама". Особенности телевизионной рекламы. </w:t>
      </w:r>
    </w:p>
    <w:bookmarkEnd w:id="31711"/>
    <w:bookmarkStart w:name="z36276" w:id="31712"/>
    <w:p>
      <w:pPr>
        <w:spacing w:after="0"/>
        <w:ind w:left="0"/>
        <w:jc w:val="both"/>
      </w:pPr>
      <w:r>
        <w:rPr>
          <w:rFonts w:ascii="Times New Roman"/>
          <w:b w:val="false"/>
          <w:i w:val="false"/>
          <w:color w:val="000000"/>
          <w:sz w:val="28"/>
        </w:rPr>
        <w:t xml:space="preserve">
      Тема 2. История развития телевизионной рекламы. </w:t>
      </w:r>
    </w:p>
    <w:bookmarkEnd w:id="31712"/>
    <w:bookmarkStart w:name="z36277" w:id="31713"/>
    <w:p>
      <w:pPr>
        <w:spacing w:after="0"/>
        <w:ind w:left="0"/>
        <w:jc w:val="both"/>
      </w:pPr>
      <w:r>
        <w:rPr>
          <w:rFonts w:ascii="Times New Roman"/>
          <w:b w:val="false"/>
          <w:i w:val="false"/>
          <w:color w:val="000000"/>
          <w:sz w:val="28"/>
        </w:rPr>
        <w:t xml:space="preserve">
      Тема 3. Режиссура рекламы как новая фаза экранной режиссуры. Специфика режиссерского творчества. Создание художественно зримых образов, расшифровывающих замысел драматурга или сценариста. Средства выразительности творчества режиссера. </w:t>
      </w:r>
    </w:p>
    <w:bookmarkEnd w:id="31713"/>
    <w:bookmarkStart w:name="z36278" w:id="31714"/>
    <w:p>
      <w:pPr>
        <w:spacing w:after="0"/>
        <w:ind w:left="0"/>
        <w:jc w:val="both"/>
      </w:pPr>
      <w:r>
        <w:rPr>
          <w:rFonts w:ascii="Times New Roman"/>
          <w:b w:val="false"/>
          <w:i w:val="false"/>
          <w:color w:val="000000"/>
          <w:sz w:val="28"/>
        </w:rPr>
        <w:t>
      Тема 4. Профессия – режиссер рекламы. Режиссер как творческий руководитель проекта. Режиссер как ключевая фигура создания рекламного ролика (представление себе конечного результата и ответственность за него).</w:t>
      </w:r>
    </w:p>
    <w:bookmarkEnd w:id="31714"/>
    <w:bookmarkStart w:name="z36279" w:id="31715"/>
    <w:p>
      <w:pPr>
        <w:spacing w:after="0"/>
        <w:ind w:left="0"/>
        <w:jc w:val="both"/>
      </w:pPr>
      <w:r>
        <w:rPr>
          <w:rFonts w:ascii="Times New Roman"/>
          <w:b w:val="false"/>
          <w:i w:val="false"/>
          <w:color w:val="000000"/>
          <w:sz w:val="28"/>
        </w:rPr>
        <w:t>
      Тема 5. Величайшие режиссеры рекламы, их творческая деятельность.</w:t>
      </w:r>
    </w:p>
    <w:bookmarkEnd w:id="31715"/>
    <w:bookmarkStart w:name="z36280" w:id="31716"/>
    <w:p>
      <w:pPr>
        <w:spacing w:after="0"/>
        <w:ind w:left="0"/>
        <w:jc w:val="both"/>
      </w:pPr>
      <w:r>
        <w:rPr>
          <w:rFonts w:ascii="Times New Roman"/>
          <w:b w:val="false"/>
          <w:i w:val="false"/>
          <w:color w:val="000000"/>
          <w:sz w:val="28"/>
        </w:rPr>
        <w:t>
      Тема 6. Функции режиссера рекламы. Режиссерское искусство (творческая организация всех элементов художественного произведения с целью создания единого, гармоничного, целостного продукта). Творческийзамысел режиссера в коллективной работе по созданию рекламного произведения.</w:t>
      </w:r>
    </w:p>
    <w:bookmarkEnd w:id="31716"/>
    <w:bookmarkStart w:name="z36281" w:id="31717"/>
    <w:p>
      <w:pPr>
        <w:spacing w:after="0"/>
        <w:ind w:left="0"/>
        <w:jc w:val="both"/>
      </w:pPr>
      <w:r>
        <w:rPr>
          <w:rFonts w:ascii="Times New Roman"/>
          <w:b w:val="false"/>
          <w:i w:val="false"/>
          <w:color w:val="000000"/>
          <w:sz w:val="28"/>
        </w:rPr>
        <w:t>
      Профессиональная квалификация режиссера (способность найти верное решение художественной формы через точно найденную манеру актерского исполнения и умение практически реализовать это решение в работе с актером). Материал режиссера – знание жизни, наблюдения за людьми, явлениями, событиями, их анализ и преобразование в художественную форму.</w:t>
      </w:r>
    </w:p>
    <w:bookmarkEnd w:id="31717"/>
    <w:bookmarkStart w:name="z36282" w:id="31718"/>
    <w:p>
      <w:pPr>
        <w:spacing w:after="0"/>
        <w:ind w:left="0"/>
        <w:jc w:val="both"/>
      </w:pPr>
      <w:r>
        <w:rPr>
          <w:rFonts w:ascii="Times New Roman"/>
          <w:b w:val="false"/>
          <w:i w:val="false"/>
          <w:color w:val="000000"/>
          <w:sz w:val="28"/>
        </w:rPr>
        <w:t>
      Тема 7. Выразительные и изобразительные средства в работе над рекламным роликом. Композиция. Мизансцена. Цвет. Свет. Музыка. Компьютерная графика. Спецэффекты. Монтаж. Главное выразительное средство режиссера – актер.</w:t>
      </w:r>
    </w:p>
    <w:bookmarkEnd w:id="31718"/>
    <w:bookmarkStart w:name="z36283" w:id="31719"/>
    <w:p>
      <w:pPr>
        <w:spacing w:after="0"/>
        <w:ind w:left="0"/>
        <w:jc w:val="both"/>
      </w:pPr>
      <w:r>
        <w:rPr>
          <w:rFonts w:ascii="Times New Roman"/>
          <w:b w:val="false"/>
          <w:i w:val="false"/>
          <w:color w:val="000000"/>
          <w:sz w:val="28"/>
        </w:rPr>
        <w:t>
      Тема 8. Приемы, стили и методы, используемые в рекламной режиссуре.</w:t>
      </w:r>
    </w:p>
    <w:bookmarkEnd w:id="31719"/>
    <w:bookmarkStart w:name="z36284" w:id="31720"/>
    <w:p>
      <w:pPr>
        <w:spacing w:after="0"/>
        <w:ind w:left="0"/>
        <w:jc w:val="both"/>
      </w:pPr>
      <w:r>
        <w:rPr>
          <w:rFonts w:ascii="Times New Roman"/>
          <w:b w:val="false"/>
          <w:i w:val="false"/>
          <w:color w:val="000000"/>
          <w:sz w:val="28"/>
        </w:rPr>
        <w:t>
      Тема 9. Основы сценарного мастерства режиссера рекламы. Композиция рекламного сценария. Понятие "композиция". Основные части композиции. Классическая схема: экспозиция– завязка – кульминация – развязка – выводы (финал).</w:t>
      </w:r>
    </w:p>
    <w:bookmarkEnd w:id="31720"/>
    <w:bookmarkStart w:name="z36285" w:id="31721"/>
    <w:p>
      <w:pPr>
        <w:spacing w:after="0"/>
        <w:ind w:left="0"/>
        <w:jc w:val="both"/>
      </w:pPr>
      <w:r>
        <w:rPr>
          <w:rFonts w:ascii="Times New Roman"/>
          <w:b w:val="false"/>
          <w:i w:val="false"/>
          <w:color w:val="000000"/>
          <w:sz w:val="28"/>
        </w:rPr>
        <w:t>
      Тема 10. Сценарий ролика. Литературный сценарий рекламного произведения. Схема построения рекламного ролика. Сюжет, фабула, эпизод. Виды эпизодов. Анализ рекламного ролика. Написание сценария рекламного произведения.</w:t>
      </w:r>
    </w:p>
    <w:bookmarkEnd w:id="31721"/>
    <w:bookmarkStart w:name="z36286" w:id="31722"/>
    <w:p>
      <w:pPr>
        <w:spacing w:after="0"/>
        <w:ind w:left="0"/>
        <w:jc w:val="both"/>
      </w:pPr>
      <w:r>
        <w:rPr>
          <w:rFonts w:ascii="Times New Roman"/>
          <w:b w:val="false"/>
          <w:i w:val="false"/>
          <w:color w:val="000000"/>
          <w:sz w:val="28"/>
        </w:rPr>
        <w:t xml:space="preserve">
      Тема 11. Режиссерский сценарий и раскадровка. Режиссерский сценарий. Особенности режиссерского сценария. Режиссерский сценарий телерекламы. Визуальный план ролика. Основа структуры режиссерского сценария телевизионной рекламы: взаимосвязь текста и кадров. Сториборд или раскадровка рекламного ролика. Кадры раскадровки. Работа художника над раскадровкой рекламного ролика. Анимационная раскадровка. Постановочный проект ролика. Структура постановочного проекта. </w:t>
      </w:r>
    </w:p>
    <w:bookmarkEnd w:id="31722"/>
    <w:bookmarkStart w:name="z36287" w:id="31723"/>
    <w:p>
      <w:pPr>
        <w:spacing w:after="0"/>
        <w:ind w:left="0"/>
        <w:jc w:val="both"/>
      </w:pPr>
      <w:r>
        <w:rPr>
          <w:rFonts w:ascii="Times New Roman"/>
          <w:b w:val="false"/>
          <w:i w:val="false"/>
          <w:color w:val="000000"/>
          <w:sz w:val="28"/>
        </w:rPr>
        <w:t>
      Тема 12. Режиссерский замысел. Режиссерский замысел (основная часть постановочного проекта). Компоненты режиссерского замысла (тема, идея, сверхзадача, конфликт, событийный ряд, характеристика действующих лиц, рекламный образ). Материал произведения. Идея как лозунг. Лозунг в рекламе – слоган. Мотивированность действий и поступков героев. Режиссерский разбор рекламного ролика.</w:t>
      </w:r>
    </w:p>
    <w:bookmarkEnd w:id="31723"/>
    <w:bookmarkStart w:name="z36288" w:id="31724"/>
    <w:p>
      <w:pPr>
        <w:spacing w:after="0"/>
        <w:ind w:left="0"/>
        <w:jc w:val="both"/>
      </w:pPr>
      <w:r>
        <w:rPr>
          <w:rFonts w:ascii="Times New Roman"/>
          <w:b w:val="false"/>
          <w:i w:val="false"/>
          <w:color w:val="000000"/>
          <w:sz w:val="28"/>
        </w:rPr>
        <w:t xml:space="preserve">
      Тема 13. Рекламный образ. Природа рекламного образа. Механизм воздействия рекламного образа (частота экспликации). Технология создания рекламных образов. Образы в рекламе. Приемы создания рекламного образа. Функции режиссера при создании рекламного образа. </w:t>
      </w:r>
    </w:p>
    <w:bookmarkEnd w:id="31724"/>
    <w:bookmarkStart w:name="z36289" w:id="31725"/>
    <w:p>
      <w:pPr>
        <w:spacing w:after="0"/>
        <w:ind w:left="0"/>
        <w:jc w:val="both"/>
      </w:pPr>
      <w:r>
        <w:rPr>
          <w:rFonts w:ascii="Times New Roman"/>
          <w:b w:val="false"/>
          <w:i w:val="false"/>
          <w:color w:val="000000"/>
          <w:sz w:val="28"/>
        </w:rPr>
        <w:t xml:space="preserve">
      Тема 14. Жанр рекламного произведения. Особенности выбора жанра. Природа жанра для режиссера. Определяющие критерии для жанрового структурирования рекламы. </w:t>
      </w:r>
    </w:p>
    <w:bookmarkEnd w:id="31725"/>
    <w:bookmarkStart w:name="z36290" w:id="31726"/>
    <w:p>
      <w:pPr>
        <w:spacing w:after="0"/>
        <w:ind w:left="0"/>
        <w:jc w:val="both"/>
      </w:pPr>
      <w:r>
        <w:rPr>
          <w:rFonts w:ascii="Times New Roman"/>
          <w:b w:val="false"/>
          <w:i w:val="false"/>
          <w:color w:val="000000"/>
          <w:sz w:val="28"/>
        </w:rPr>
        <w:t xml:space="preserve">
      Основные типологии рекламы. Объявление. </w:t>
      </w:r>
    </w:p>
    <w:bookmarkEnd w:id="31726"/>
    <w:bookmarkStart w:name="z36291" w:id="31727"/>
    <w:p>
      <w:pPr>
        <w:spacing w:after="0"/>
        <w:ind w:left="0"/>
        <w:jc w:val="both"/>
      </w:pPr>
      <w:r>
        <w:rPr>
          <w:rFonts w:ascii="Times New Roman"/>
          <w:b w:val="false"/>
          <w:i w:val="false"/>
          <w:color w:val="000000"/>
          <w:sz w:val="28"/>
        </w:rPr>
        <w:t>
      Рекламный ролик. Классификация рекламных роликов. Структура и жанровые особенности рекламного ролика.</w:t>
      </w:r>
    </w:p>
    <w:bookmarkEnd w:id="31727"/>
    <w:bookmarkStart w:name="z36292" w:id="31728"/>
    <w:p>
      <w:pPr>
        <w:spacing w:after="0"/>
        <w:ind w:left="0"/>
        <w:jc w:val="both"/>
      </w:pPr>
      <w:r>
        <w:rPr>
          <w:rFonts w:ascii="Times New Roman"/>
          <w:b w:val="false"/>
          <w:i w:val="false"/>
          <w:color w:val="000000"/>
          <w:sz w:val="28"/>
        </w:rPr>
        <w:t>
      Анонс. Стандартное представление анонса. Клип. Рекламный фильм. Композиционные построения рекламного фильма.</w:t>
      </w:r>
    </w:p>
    <w:bookmarkEnd w:id="31728"/>
    <w:bookmarkStart w:name="z36293" w:id="31729"/>
    <w:p>
      <w:pPr>
        <w:spacing w:after="0"/>
        <w:ind w:left="0"/>
        <w:jc w:val="both"/>
      </w:pPr>
      <w:r>
        <w:rPr>
          <w:rFonts w:ascii="Times New Roman"/>
          <w:b w:val="false"/>
          <w:i w:val="false"/>
          <w:color w:val="000000"/>
          <w:sz w:val="28"/>
        </w:rPr>
        <w:t>
      Рекламная передача.Структура рекламной передачи.</w:t>
      </w:r>
    </w:p>
    <w:bookmarkEnd w:id="31729"/>
    <w:bookmarkStart w:name="z36294" w:id="31730"/>
    <w:p>
      <w:pPr>
        <w:spacing w:after="0"/>
        <w:ind w:left="0"/>
        <w:jc w:val="both"/>
      </w:pPr>
      <w:r>
        <w:rPr>
          <w:rFonts w:ascii="Times New Roman"/>
          <w:b w:val="false"/>
          <w:i w:val="false"/>
          <w:color w:val="000000"/>
          <w:sz w:val="28"/>
        </w:rPr>
        <w:t>
      Тема 15. Создание телевизионной рекламы. Телевидение как аудиовизуальное средство массовой коммуникации. Понятие, термин "телевидение". История возникновения телевидения.</w:t>
      </w:r>
    </w:p>
    <w:bookmarkEnd w:id="31730"/>
    <w:bookmarkStart w:name="z36295" w:id="31731"/>
    <w:p>
      <w:pPr>
        <w:spacing w:after="0"/>
        <w:ind w:left="0"/>
        <w:jc w:val="both"/>
      </w:pPr>
      <w:r>
        <w:rPr>
          <w:rFonts w:ascii="Times New Roman"/>
          <w:b w:val="false"/>
          <w:i w:val="false"/>
          <w:color w:val="000000"/>
          <w:sz w:val="28"/>
        </w:rPr>
        <w:t>
      Формирование языка телевиденияпод воздействием прессы, радио, изобразительного искусства и кинематографа. Специфика и природа зрелищности телевидения. Синтетический язык звукозрительных образов.Воздействие телевидения на человека на уровне эмоционального переживания.Экранное искусство. Роль образного языка, выразительных средств экрана.</w:t>
      </w:r>
    </w:p>
    <w:bookmarkEnd w:id="31731"/>
    <w:bookmarkStart w:name="z36296" w:id="31732"/>
    <w:p>
      <w:pPr>
        <w:spacing w:after="0"/>
        <w:ind w:left="0"/>
        <w:jc w:val="both"/>
      </w:pPr>
      <w:r>
        <w:rPr>
          <w:rFonts w:ascii="Times New Roman"/>
          <w:b w:val="false"/>
          <w:i w:val="false"/>
          <w:color w:val="000000"/>
          <w:sz w:val="28"/>
        </w:rPr>
        <w:t xml:space="preserve">
      Тема 16. Телевизионная реклама. Особенности телевизионной рекламы. Общая характеристика телерекламы. Специфика рекламы на телевидении. Принципы эффективной телерекламы. Преимущества и недостатки телерекламы. </w:t>
      </w:r>
    </w:p>
    <w:bookmarkEnd w:id="31732"/>
    <w:bookmarkStart w:name="z36297" w:id="31733"/>
    <w:p>
      <w:pPr>
        <w:spacing w:after="0"/>
        <w:ind w:left="0"/>
        <w:jc w:val="both"/>
      </w:pPr>
      <w:r>
        <w:rPr>
          <w:rFonts w:ascii="Times New Roman"/>
          <w:b w:val="false"/>
          <w:i w:val="false"/>
          <w:color w:val="000000"/>
          <w:sz w:val="28"/>
        </w:rPr>
        <w:t>
      Одновременное визуальное и звуковое воздействие.Приемы воздействия на потребителя рекламы.Аудиовизуальное воздействие:видео и аудиоэлементы, темп, актеры, реквизит, декорации, освещение, компьютерная графика и архивный материал.Визуальные элементы.</w:t>
      </w:r>
    </w:p>
    <w:bookmarkEnd w:id="31733"/>
    <w:bookmarkStart w:name="z36298" w:id="31734"/>
    <w:p>
      <w:pPr>
        <w:spacing w:after="0"/>
        <w:ind w:left="0"/>
        <w:jc w:val="both"/>
      </w:pPr>
      <w:r>
        <w:rPr>
          <w:rFonts w:ascii="Times New Roman"/>
          <w:b w:val="false"/>
          <w:i w:val="false"/>
          <w:color w:val="000000"/>
          <w:sz w:val="28"/>
        </w:rPr>
        <w:t>
      Телевизионные рекламные ролики и рекламные сериалы. Рекламный сериал. Известные рекламные сериалы. Product placement (размещение продукта). Виды product placement.</w:t>
      </w:r>
    </w:p>
    <w:bookmarkEnd w:id="31734"/>
    <w:bookmarkStart w:name="z36299" w:id="31735"/>
    <w:p>
      <w:pPr>
        <w:spacing w:after="0"/>
        <w:ind w:left="0"/>
        <w:jc w:val="both"/>
      </w:pPr>
      <w:r>
        <w:rPr>
          <w:rFonts w:ascii="Times New Roman"/>
          <w:b w:val="false"/>
          <w:i w:val="false"/>
          <w:color w:val="000000"/>
          <w:sz w:val="28"/>
        </w:rPr>
        <w:t xml:space="preserve">
      Тема 17. Типология рекламных роликов. Жанровое разнообразие рекламных сообщений. Продукт. Жизненная ситуация. Решение проблемы. Презентация. Рекомендация специалистов и знаменитостей. Демонстрация. Драматизация или зарисовка с натуры. Интервью с покупателем. Музыкальная реклама. Анимация. Стиль жизни. Самоупоминание. Классификация по принципу "доминирующей профессии". </w:t>
      </w:r>
    </w:p>
    <w:bookmarkEnd w:id="31735"/>
    <w:bookmarkStart w:name="z36300" w:id="31736"/>
    <w:p>
      <w:pPr>
        <w:spacing w:after="0"/>
        <w:ind w:left="0"/>
        <w:jc w:val="both"/>
      </w:pPr>
      <w:r>
        <w:rPr>
          <w:rFonts w:ascii="Times New Roman"/>
          <w:b w:val="false"/>
          <w:i w:val="false"/>
          <w:color w:val="000000"/>
          <w:sz w:val="28"/>
        </w:rPr>
        <w:t>
      Режиссерский тип рекламы. Операторский тип рекламы. Информационный тип рекламы.</w:t>
      </w:r>
    </w:p>
    <w:bookmarkEnd w:id="31736"/>
    <w:bookmarkStart w:name="z36301" w:id="31737"/>
    <w:p>
      <w:pPr>
        <w:spacing w:after="0"/>
        <w:ind w:left="0"/>
        <w:jc w:val="both"/>
      </w:pPr>
      <w:r>
        <w:rPr>
          <w:rFonts w:ascii="Times New Roman"/>
          <w:b w:val="false"/>
          <w:i w:val="false"/>
          <w:color w:val="000000"/>
          <w:sz w:val="28"/>
        </w:rPr>
        <w:t>
      Тема 18. Команда рекламного проекта. Рекламное агентство. Креативный директор и копирайтер.</w:t>
      </w:r>
    </w:p>
    <w:bookmarkEnd w:id="31737"/>
    <w:bookmarkStart w:name="z36302" w:id="31738"/>
    <w:p>
      <w:pPr>
        <w:spacing w:after="0"/>
        <w:ind w:left="0"/>
        <w:jc w:val="both"/>
      </w:pPr>
      <w:r>
        <w:rPr>
          <w:rFonts w:ascii="Times New Roman"/>
          <w:b w:val="false"/>
          <w:i w:val="false"/>
          <w:color w:val="000000"/>
          <w:sz w:val="28"/>
        </w:rPr>
        <w:t xml:space="preserve">
      Работы креативных директоров крупных рекламных агентств. Художественный директор и продюсер. Производственная фирма. Известные и востребованные продакшн-студии. Режиссер-постановщик и оператор. Операторские работы в рекламе. Художник-постановщик. Определение пространственного и стилистического решения рекламной формы. </w:t>
      </w:r>
    </w:p>
    <w:bookmarkEnd w:id="31738"/>
    <w:bookmarkStart w:name="z36303" w:id="31739"/>
    <w:p>
      <w:pPr>
        <w:spacing w:after="0"/>
        <w:ind w:left="0"/>
        <w:jc w:val="both"/>
      </w:pPr>
      <w:r>
        <w:rPr>
          <w:rFonts w:ascii="Times New Roman"/>
          <w:b w:val="false"/>
          <w:i w:val="false"/>
          <w:color w:val="000000"/>
          <w:sz w:val="28"/>
        </w:rPr>
        <w:t>
      Работы художников-постановщиков рекламных роликов. Композитор. Персонал съемочной площадки. Постпродакшн – видеоинженер и звукорежиссер.</w:t>
      </w:r>
    </w:p>
    <w:bookmarkEnd w:id="31739"/>
    <w:bookmarkStart w:name="z36304" w:id="31740"/>
    <w:p>
      <w:pPr>
        <w:spacing w:after="0"/>
        <w:ind w:left="0"/>
        <w:jc w:val="both"/>
      </w:pPr>
      <w:r>
        <w:rPr>
          <w:rFonts w:ascii="Times New Roman"/>
          <w:b w:val="false"/>
          <w:i w:val="false"/>
          <w:color w:val="000000"/>
          <w:sz w:val="28"/>
        </w:rPr>
        <w:t xml:space="preserve">
      Тема 19. Камера и съемка. Правила проектирования кадра. Рекламная видеосъемка. </w:t>
      </w:r>
    </w:p>
    <w:bookmarkEnd w:id="31740"/>
    <w:bookmarkStart w:name="z36305" w:id="31741"/>
    <w:p>
      <w:pPr>
        <w:spacing w:after="0"/>
        <w:ind w:left="0"/>
        <w:jc w:val="both"/>
      </w:pPr>
      <w:r>
        <w:rPr>
          <w:rFonts w:ascii="Times New Roman"/>
          <w:b w:val="false"/>
          <w:i w:val="false"/>
          <w:color w:val="000000"/>
          <w:sz w:val="28"/>
        </w:rPr>
        <w:t>
      Понятие "кадр". Оригинальное композиционное решение кадра. Искусство передать масштаб массовых сцен. Художественные задачи. Общий план. Средний план. Крупный план. Использование возможностей камеры. Нормальный угол объектива. Узкий угол изображения. Широкоугольный объектив. Приемы "объективной" и "субъективной" камер.</w:t>
      </w:r>
    </w:p>
    <w:bookmarkEnd w:id="31741"/>
    <w:bookmarkStart w:name="z36306" w:id="31742"/>
    <w:p>
      <w:pPr>
        <w:spacing w:after="0"/>
        <w:ind w:left="0"/>
        <w:jc w:val="both"/>
      </w:pPr>
      <w:r>
        <w:rPr>
          <w:rFonts w:ascii="Times New Roman"/>
          <w:b w:val="false"/>
          <w:i w:val="false"/>
          <w:color w:val="000000"/>
          <w:sz w:val="28"/>
        </w:rPr>
        <w:t>
      Тема 20. Композиция изображения. Законы композиции. Композиционная целостность, композиционные детали.</w:t>
      </w:r>
    </w:p>
    <w:bookmarkEnd w:id="31742"/>
    <w:bookmarkStart w:name="z36307" w:id="31743"/>
    <w:p>
      <w:pPr>
        <w:spacing w:after="0"/>
        <w:ind w:left="0"/>
        <w:jc w:val="both"/>
      </w:pPr>
      <w:r>
        <w:rPr>
          <w:rFonts w:ascii="Times New Roman"/>
          <w:b w:val="false"/>
          <w:i w:val="false"/>
          <w:color w:val="000000"/>
          <w:sz w:val="28"/>
        </w:rPr>
        <w:t>
      Закон целостности. Закон типизации. Закон сочетания и сопоставления. Закон контрастов.</w:t>
      </w:r>
    </w:p>
    <w:bookmarkEnd w:id="31743"/>
    <w:bookmarkStart w:name="z36308" w:id="31744"/>
    <w:p>
      <w:pPr>
        <w:spacing w:after="0"/>
        <w:ind w:left="0"/>
        <w:jc w:val="both"/>
      </w:pPr>
      <w:r>
        <w:rPr>
          <w:rFonts w:ascii="Times New Roman"/>
          <w:b w:val="false"/>
          <w:i w:val="false"/>
          <w:color w:val="000000"/>
          <w:sz w:val="28"/>
        </w:rPr>
        <w:t>
      Приемы построения композиции. Пространственно-временная организация композиции. Виды композиции.</w:t>
      </w:r>
    </w:p>
    <w:bookmarkEnd w:id="31744"/>
    <w:bookmarkStart w:name="z36309" w:id="31745"/>
    <w:p>
      <w:pPr>
        <w:spacing w:after="0"/>
        <w:ind w:left="0"/>
        <w:jc w:val="both"/>
      </w:pPr>
      <w:r>
        <w:rPr>
          <w:rFonts w:ascii="Times New Roman"/>
          <w:b w:val="false"/>
          <w:i w:val="false"/>
          <w:color w:val="000000"/>
          <w:sz w:val="28"/>
        </w:rPr>
        <w:t>
      Перспектива. Виды перспективы в экранном искусстве. Воздушная перспектива.</w:t>
      </w:r>
    </w:p>
    <w:bookmarkEnd w:id="31745"/>
    <w:bookmarkStart w:name="z36310" w:id="31746"/>
    <w:p>
      <w:pPr>
        <w:spacing w:after="0"/>
        <w:ind w:left="0"/>
        <w:jc w:val="both"/>
      </w:pPr>
      <w:r>
        <w:rPr>
          <w:rFonts w:ascii="Times New Roman"/>
          <w:b w:val="false"/>
          <w:i w:val="false"/>
          <w:color w:val="000000"/>
          <w:sz w:val="28"/>
        </w:rPr>
        <w:t>
      Тема 21. Построение кадра. Объект съемки. Глубина композиции. Закон зрительного восприятия. Второстепенные и малозначительные объекты в кадре.</w:t>
      </w:r>
    </w:p>
    <w:bookmarkEnd w:id="31746"/>
    <w:bookmarkStart w:name="z36311" w:id="31747"/>
    <w:p>
      <w:pPr>
        <w:spacing w:after="0"/>
        <w:ind w:left="0"/>
        <w:jc w:val="both"/>
      </w:pPr>
      <w:r>
        <w:rPr>
          <w:rFonts w:ascii="Times New Roman"/>
          <w:b w:val="false"/>
          <w:i w:val="false"/>
          <w:color w:val="000000"/>
          <w:sz w:val="28"/>
        </w:rPr>
        <w:t xml:space="preserve">
      Свет и цвет в кадре. Освещение. Цвет в художественной системе. </w:t>
      </w:r>
    </w:p>
    <w:bookmarkEnd w:id="31747"/>
    <w:bookmarkStart w:name="z36312" w:id="31748"/>
    <w:p>
      <w:pPr>
        <w:spacing w:after="0"/>
        <w:ind w:left="0"/>
        <w:jc w:val="both"/>
      </w:pPr>
      <w:r>
        <w:rPr>
          <w:rFonts w:ascii="Times New Roman"/>
          <w:b w:val="false"/>
          <w:i w:val="false"/>
          <w:color w:val="000000"/>
          <w:sz w:val="28"/>
        </w:rPr>
        <w:t>
      Тема 22. Естественный свет и освещение. Естественный свет в кадре. Тональная ритмика кадра. Естественные отражатели и поглотители света. Естественный свет "пасмурно". Основные типы естественного света. Правила съемки в определенных географических и климатических условиях.</w:t>
      </w:r>
    </w:p>
    <w:bookmarkEnd w:id="31748"/>
    <w:bookmarkStart w:name="z36313" w:id="31749"/>
    <w:p>
      <w:pPr>
        <w:spacing w:after="0"/>
        <w:ind w:left="0"/>
        <w:jc w:val="both"/>
      </w:pPr>
      <w:r>
        <w:rPr>
          <w:rFonts w:ascii="Times New Roman"/>
          <w:b w:val="false"/>
          <w:i w:val="false"/>
          <w:color w:val="000000"/>
          <w:sz w:val="28"/>
        </w:rPr>
        <w:t>
      Освещение. Искусство освещения. Фоновое освещение. Уровень освещенности объектов. Колорит изображения в документальном материале.</w:t>
      </w:r>
    </w:p>
    <w:bookmarkEnd w:id="31749"/>
    <w:bookmarkStart w:name="z36314" w:id="31750"/>
    <w:p>
      <w:pPr>
        <w:spacing w:after="0"/>
        <w:ind w:left="0"/>
        <w:jc w:val="both"/>
      </w:pPr>
      <w:r>
        <w:rPr>
          <w:rFonts w:ascii="Times New Roman"/>
          <w:b w:val="false"/>
          <w:i w:val="false"/>
          <w:color w:val="000000"/>
          <w:sz w:val="28"/>
        </w:rPr>
        <w:t xml:space="preserve">
      Тема 23. Звук. Специфика звука в рекламе. Главные физические характеристики звука. Виды звукового сопровождения. </w:t>
      </w:r>
    </w:p>
    <w:bookmarkEnd w:id="31750"/>
    <w:bookmarkStart w:name="z36315" w:id="31751"/>
    <w:p>
      <w:pPr>
        <w:spacing w:after="0"/>
        <w:ind w:left="0"/>
        <w:jc w:val="both"/>
      </w:pPr>
      <w:r>
        <w:rPr>
          <w:rFonts w:ascii="Times New Roman"/>
          <w:b w:val="false"/>
          <w:i w:val="false"/>
          <w:color w:val="000000"/>
          <w:sz w:val="28"/>
        </w:rPr>
        <w:t xml:space="preserve">
      Текст как наиболее распространенный вид звукового сопровождения. Диалог. </w:t>
      </w:r>
    </w:p>
    <w:bookmarkEnd w:id="31751"/>
    <w:bookmarkStart w:name="z36316" w:id="31752"/>
    <w:p>
      <w:pPr>
        <w:spacing w:after="0"/>
        <w:ind w:left="0"/>
        <w:jc w:val="both"/>
      </w:pPr>
      <w:r>
        <w:rPr>
          <w:rFonts w:ascii="Times New Roman"/>
          <w:b w:val="false"/>
          <w:i w:val="false"/>
          <w:color w:val="000000"/>
          <w:sz w:val="28"/>
        </w:rPr>
        <w:t>
      Музыка.Песни с рекламным текстом. Звуковые эффекты.</w:t>
      </w:r>
    </w:p>
    <w:bookmarkEnd w:id="31752"/>
    <w:bookmarkStart w:name="z36317" w:id="31753"/>
    <w:p>
      <w:pPr>
        <w:spacing w:after="0"/>
        <w:ind w:left="0"/>
        <w:jc w:val="both"/>
      </w:pPr>
      <w:r>
        <w:rPr>
          <w:rFonts w:ascii="Times New Roman"/>
          <w:b w:val="false"/>
          <w:i w:val="false"/>
          <w:color w:val="000000"/>
          <w:sz w:val="28"/>
        </w:rPr>
        <w:t>
      Тема 24. Анимация. Анимация как действенный и перспективный прием телевизионной рекламы.</w:t>
      </w:r>
    </w:p>
    <w:bookmarkEnd w:id="31753"/>
    <w:bookmarkStart w:name="z36318" w:id="31754"/>
    <w:p>
      <w:pPr>
        <w:spacing w:after="0"/>
        <w:ind w:left="0"/>
        <w:jc w:val="both"/>
      </w:pPr>
      <w:r>
        <w:rPr>
          <w:rFonts w:ascii="Times New Roman"/>
          <w:b w:val="false"/>
          <w:i w:val="false"/>
          <w:color w:val="000000"/>
          <w:sz w:val="28"/>
        </w:rPr>
        <w:t>
      Анимационная реклама. Мультипликационный ролик. Анимационные технологии. Фотоанимация. Специфические особенности технологий. Двухмерное рисованное изображение и трехмерные рисованные персонажи.</w:t>
      </w:r>
    </w:p>
    <w:bookmarkEnd w:id="31754"/>
    <w:bookmarkStart w:name="z36319" w:id="31755"/>
    <w:p>
      <w:pPr>
        <w:spacing w:after="0"/>
        <w:ind w:left="0"/>
        <w:jc w:val="both"/>
      </w:pPr>
      <w:r>
        <w:rPr>
          <w:rFonts w:ascii="Times New Roman"/>
          <w:b w:val="false"/>
          <w:i w:val="false"/>
          <w:color w:val="000000"/>
          <w:sz w:val="28"/>
        </w:rPr>
        <w:t>
      Этапы создания анимационного ролика. Сценарий анимационного рекламного ролика. Сценарий и раскадровка. Работа художника с персонажами. Монтаж анимационного ролика. Пластилиновая анимация.</w:t>
      </w:r>
    </w:p>
    <w:bookmarkEnd w:id="31755"/>
    <w:bookmarkStart w:name="z36320" w:id="31756"/>
    <w:p>
      <w:pPr>
        <w:spacing w:after="0"/>
        <w:ind w:left="0"/>
        <w:jc w:val="both"/>
      </w:pPr>
      <w:r>
        <w:rPr>
          <w:rFonts w:ascii="Times New Roman"/>
          <w:b w:val="false"/>
          <w:i w:val="false"/>
          <w:color w:val="000000"/>
          <w:sz w:val="28"/>
        </w:rPr>
        <w:t>
      Тема 25. Монтаж рекламного фильма. История и развитие монтажа. Приемы монтажа. Построение параллельного монтажа. Дистанционный монтаж.</w:t>
      </w:r>
    </w:p>
    <w:bookmarkEnd w:id="31756"/>
    <w:bookmarkStart w:name="z36321" w:id="31757"/>
    <w:p>
      <w:pPr>
        <w:spacing w:after="0"/>
        <w:ind w:left="0"/>
        <w:jc w:val="both"/>
      </w:pPr>
      <w:r>
        <w:rPr>
          <w:rFonts w:ascii="Times New Roman"/>
          <w:b w:val="false"/>
          <w:i w:val="false"/>
          <w:color w:val="000000"/>
          <w:sz w:val="28"/>
        </w:rPr>
        <w:t>
      Тема 26. Принципы монтажа и выбор монтажной системы. Принципы монтажа. Процесс монтажа. Выбор монтажной системы. Основные монтажные системы. Выбор монтажной системы для рекламного ролика. Соотношение кадрового ритма и ритма эпизода.</w:t>
      </w:r>
    </w:p>
    <w:bookmarkEnd w:id="31757"/>
    <w:bookmarkStart w:name="z36322" w:id="31758"/>
    <w:p>
      <w:pPr>
        <w:spacing w:after="0"/>
        <w:ind w:left="0"/>
        <w:jc w:val="both"/>
      </w:pPr>
      <w:r>
        <w:rPr>
          <w:rFonts w:ascii="Times New Roman"/>
          <w:b w:val="false"/>
          <w:i w:val="false"/>
          <w:color w:val="000000"/>
          <w:sz w:val="28"/>
        </w:rPr>
        <w:t>
      Тема 27. Комфортный монтаж и его правила. Принцип комфортного монтажа. Съемочный кадр или план. Объект съемки.</w:t>
      </w:r>
    </w:p>
    <w:bookmarkEnd w:id="31758"/>
    <w:bookmarkStart w:name="z36323" w:id="31759"/>
    <w:p>
      <w:pPr>
        <w:spacing w:after="0"/>
        <w:ind w:left="0"/>
        <w:jc w:val="both"/>
      </w:pPr>
      <w:r>
        <w:rPr>
          <w:rFonts w:ascii="Times New Roman"/>
          <w:b w:val="false"/>
          <w:i w:val="false"/>
          <w:color w:val="000000"/>
          <w:sz w:val="28"/>
        </w:rPr>
        <w:t>
      Монтажный лист. Исходный материал. Монтаж по крупности. Макросъемка. Микросъемка.</w:t>
      </w:r>
    </w:p>
    <w:bookmarkEnd w:id="31759"/>
    <w:bookmarkStart w:name="z36324" w:id="31760"/>
    <w:p>
      <w:pPr>
        <w:spacing w:after="0"/>
        <w:ind w:left="0"/>
        <w:jc w:val="both"/>
      </w:pPr>
      <w:r>
        <w:rPr>
          <w:rFonts w:ascii="Times New Roman"/>
          <w:b w:val="false"/>
          <w:i w:val="false"/>
          <w:color w:val="000000"/>
          <w:sz w:val="28"/>
        </w:rPr>
        <w:t xml:space="preserve">
      Монтаж по принципу географии. Монтаж по композиции. Монтаж по свету. Монтаж по цвету. Монтаж по направлению движения объекта. Монтаж по принципу фазы движения. Монтаж по скорости и массе движения объекта. Внутрикадровый монтаж. </w:t>
      </w:r>
    </w:p>
    <w:bookmarkEnd w:id="31760"/>
    <w:bookmarkStart w:name="z36325" w:id="31761"/>
    <w:p>
      <w:pPr>
        <w:spacing w:after="0"/>
        <w:ind w:left="0"/>
        <w:jc w:val="both"/>
      </w:pPr>
      <w:r>
        <w:rPr>
          <w:rFonts w:ascii="Times New Roman"/>
          <w:b w:val="false"/>
          <w:i w:val="false"/>
          <w:color w:val="000000"/>
          <w:sz w:val="28"/>
        </w:rPr>
        <w:t>
      Тема 28. Акцентный и ритмический монтаж. Акцентный монтаж.Ритмический монтаж. Основные элементы ритмического монтажа.</w:t>
      </w:r>
    </w:p>
    <w:bookmarkEnd w:id="31761"/>
    <w:bookmarkStart w:name="z36326" w:id="31762"/>
    <w:p>
      <w:pPr>
        <w:spacing w:after="0"/>
        <w:ind w:left="0"/>
        <w:jc w:val="both"/>
      </w:pPr>
      <w:r>
        <w:rPr>
          <w:rFonts w:ascii="Times New Roman"/>
          <w:b w:val="false"/>
          <w:i w:val="false"/>
          <w:color w:val="000000"/>
          <w:sz w:val="28"/>
        </w:rPr>
        <w:t>
      Метрическая структура. Метрический ритм. Внутрикадровый ритм.</w:t>
      </w:r>
    </w:p>
    <w:bookmarkEnd w:id="31762"/>
    <w:bookmarkStart w:name="z36327" w:id="31763"/>
    <w:p>
      <w:pPr>
        <w:spacing w:after="0"/>
        <w:ind w:left="0"/>
        <w:jc w:val="both"/>
      </w:pPr>
      <w:r>
        <w:rPr>
          <w:rFonts w:ascii="Times New Roman"/>
          <w:b w:val="false"/>
          <w:i w:val="false"/>
          <w:color w:val="000000"/>
          <w:sz w:val="28"/>
        </w:rPr>
        <w:t>
      Тема 29. Нелинейный монтаж и спецэффекты. Процессы записи и наложения эффектов. Линейный монтаж. Нелинейный монтаж. Спецэффекты.</w:t>
      </w:r>
    </w:p>
    <w:bookmarkEnd w:id="31763"/>
    <w:bookmarkStart w:name="z36328" w:id="31764"/>
    <w:p>
      <w:pPr>
        <w:spacing w:after="0"/>
        <w:ind w:left="0"/>
        <w:jc w:val="both"/>
      </w:pPr>
      <w:r>
        <w:rPr>
          <w:rFonts w:ascii="Times New Roman"/>
          <w:b w:val="false"/>
          <w:i w:val="false"/>
          <w:color w:val="000000"/>
          <w:sz w:val="28"/>
        </w:rPr>
        <w:t>
      Тема 30. Компьютерная анимация. Спецэффекты в рекламе. Виды спецэффектов в рекламе. Свободное движение виртуальной камеры. Морфинг. Эффект призрачности. Создание объектов с парадоксальными свойствами. Игры с силами гравитации. Использование космической атрибутики. Светоцветовые эффекты. Прием постоянной смены условий восприятия. Сложные и оригинальные спецэффекты.</w:t>
      </w:r>
    </w:p>
    <w:bookmarkEnd w:id="31764"/>
    <w:bookmarkStart w:name="z36329" w:id="31765"/>
    <w:p>
      <w:pPr>
        <w:spacing w:after="0"/>
        <w:ind w:left="0"/>
        <w:jc w:val="both"/>
      </w:pPr>
      <w:r>
        <w:rPr>
          <w:rFonts w:ascii="Times New Roman"/>
          <w:b w:val="false"/>
          <w:i w:val="false"/>
          <w:color w:val="000000"/>
          <w:sz w:val="28"/>
        </w:rPr>
        <w:t>
      Тема 31. Монтаж звука. Модифицированные музыкальные студии. Технологические требования к оборудованию рекламных студий. Процесс подготовки звуковой фонограммы. Этапы отбора элементов фонограммы. Порядок расположения звуковых сегментов фонограммы. Микширование. Обработка звука. Акустическая перспектива. Эффект присутствия.</w:t>
      </w:r>
    </w:p>
    <w:bookmarkEnd w:id="31765"/>
    <w:bookmarkStart w:name="z36330" w:id="31766"/>
    <w:p>
      <w:pPr>
        <w:spacing w:after="0"/>
        <w:ind w:left="0"/>
        <w:jc w:val="both"/>
      </w:pPr>
      <w:r>
        <w:rPr>
          <w:rFonts w:ascii="Times New Roman"/>
          <w:b w:val="false"/>
          <w:i w:val="false"/>
          <w:color w:val="000000"/>
          <w:sz w:val="28"/>
        </w:rPr>
        <w:t>
      52. Ожидаемые результаты освоения Программы профориентационного класса.</w:t>
      </w:r>
    </w:p>
    <w:bookmarkEnd w:id="31766"/>
    <w:bookmarkStart w:name="z36331" w:id="31767"/>
    <w:p>
      <w:pPr>
        <w:spacing w:after="0"/>
        <w:ind w:left="0"/>
        <w:jc w:val="both"/>
      </w:pPr>
      <w:r>
        <w:rPr>
          <w:rFonts w:ascii="Times New Roman"/>
          <w:b w:val="false"/>
          <w:i w:val="false"/>
          <w:color w:val="000000"/>
          <w:sz w:val="28"/>
        </w:rPr>
        <w:t>
      К концу обучения вподготовительном классе обучающийся имеет следующие знания, умения и навыки:</w:t>
      </w:r>
    </w:p>
    <w:bookmarkEnd w:id="31767"/>
    <w:bookmarkStart w:name="z36332" w:id="31768"/>
    <w:p>
      <w:pPr>
        <w:spacing w:after="0"/>
        <w:ind w:left="0"/>
        <w:jc w:val="both"/>
      </w:pPr>
      <w:r>
        <w:rPr>
          <w:rFonts w:ascii="Times New Roman"/>
          <w:b w:val="false"/>
          <w:i w:val="false"/>
          <w:color w:val="000000"/>
          <w:sz w:val="28"/>
        </w:rPr>
        <w:t>
      1) знает терминологию в области режиссуры телевизионной рекламы;</w:t>
      </w:r>
    </w:p>
    <w:bookmarkEnd w:id="31768"/>
    <w:bookmarkStart w:name="z36333" w:id="31769"/>
    <w:p>
      <w:pPr>
        <w:spacing w:after="0"/>
        <w:ind w:left="0"/>
        <w:jc w:val="both"/>
      </w:pPr>
      <w:r>
        <w:rPr>
          <w:rFonts w:ascii="Times New Roman"/>
          <w:b w:val="false"/>
          <w:i w:val="false"/>
          <w:color w:val="000000"/>
          <w:sz w:val="28"/>
        </w:rPr>
        <w:t>
      2) знает особенности режиссуры телевизионной рекламы;</w:t>
      </w:r>
    </w:p>
    <w:bookmarkEnd w:id="31769"/>
    <w:bookmarkStart w:name="z36334" w:id="31770"/>
    <w:p>
      <w:pPr>
        <w:spacing w:after="0"/>
        <w:ind w:left="0"/>
        <w:jc w:val="both"/>
      </w:pPr>
      <w:r>
        <w:rPr>
          <w:rFonts w:ascii="Times New Roman"/>
          <w:b w:val="false"/>
          <w:i w:val="false"/>
          <w:color w:val="000000"/>
          <w:sz w:val="28"/>
        </w:rPr>
        <w:t>
      3) знает основные эстетические и стилевые направления в области режиссуры телевизионной рекламы;</w:t>
      </w:r>
    </w:p>
    <w:bookmarkEnd w:id="31770"/>
    <w:bookmarkStart w:name="z36335" w:id="31771"/>
    <w:p>
      <w:pPr>
        <w:spacing w:after="0"/>
        <w:ind w:left="0"/>
        <w:jc w:val="both"/>
      </w:pPr>
      <w:r>
        <w:rPr>
          <w:rFonts w:ascii="Times New Roman"/>
          <w:b w:val="false"/>
          <w:i w:val="false"/>
          <w:color w:val="000000"/>
          <w:sz w:val="28"/>
        </w:rPr>
        <w:t>
      4)знает об особенностях использования выразительных средств в области режиссуры телевизионной рекламы;</w:t>
      </w:r>
    </w:p>
    <w:bookmarkEnd w:id="31771"/>
    <w:bookmarkStart w:name="z36336" w:id="31772"/>
    <w:p>
      <w:pPr>
        <w:spacing w:after="0"/>
        <w:ind w:left="0"/>
        <w:jc w:val="both"/>
      </w:pPr>
      <w:r>
        <w:rPr>
          <w:rFonts w:ascii="Times New Roman"/>
          <w:b w:val="false"/>
          <w:i w:val="false"/>
          <w:color w:val="000000"/>
          <w:sz w:val="28"/>
        </w:rPr>
        <w:t xml:space="preserve">
      5) знает творческую деятельность известных режиссеров телевизионной рекламы; </w:t>
      </w:r>
    </w:p>
    <w:bookmarkEnd w:id="31772"/>
    <w:bookmarkStart w:name="z36337" w:id="31773"/>
    <w:p>
      <w:pPr>
        <w:spacing w:after="0"/>
        <w:ind w:left="0"/>
        <w:jc w:val="both"/>
      </w:pPr>
      <w:r>
        <w:rPr>
          <w:rFonts w:ascii="Times New Roman"/>
          <w:b w:val="false"/>
          <w:i w:val="false"/>
          <w:color w:val="000000"/>
          <w:sz w:val="28"/>
        </w:rPr>
        <w:t>
      6) знает функции режиссера рекламы;</w:t>
      </w:r>
    </w:p>
    <w:bookmarkEnd w:id="31773"/>
    <w:bookmarkStart w:name="z36338" w:id="31774"/>
    <w:p>
      <w:pPr>
        <w:spacing w:after="0"/>
        <w:ind w:left="0"/>
        <w:jc w:val="both"/>
      </w:pPr>
      <w:r>
        <w:rPr>
          <w:rFonts w:ascii="Times New Roman"/>
          <w:b w:val="false"/>
          <w:i w:val="false"/>
          <w:color w:val="000000"/>
          <w:sz w:val="28"/>
        </w:rPr>
        <w:t>
      7) знает приемы, стили и методы, используемые в рекламной режиссуре;</w:t>
      </w:r>
    </w:p>
    <w:bookmarkEnd w:id="31774"/>
    <w:bookmarkStart w:name="z36339" w:id="31775"/>
    <w:p>
      <w:pPr>
        <w:spacing w:after="0"/>
        <w:ind w:left="0"/>
        <w:jc w:val="both"/>
      </w:pPr>
      <w:r>
        <w:rPr>
          <w:rFonts w:ascii="Times New Roman"/>
          <w:b w:val="false"/>
          <w:i w:val="false"/>
          <w:color w:val="000000"/>
          <w:sz w:val="28"/>
        </w:rPr>
        <w:t>
      8) владеет навыками написания сценария рекламного произведения;</w:t>
      </w:r>
    </w:p>
    <w:bookmarkEnd w:id="31775"/>
    <w:bookmarkStart w:name="z36340" w:id="31776"/>
    <w:p>
      <w:pPr>
        <w:spacing w:after="0"/>
        <w:ind w:left="0"/>
        <w:jc w:val="both"/>
      </w:pPr>
      <w:r>
        <w:rPr>
          <w:rFonts w:ascii="Times New Roman"/>
          <w:b w:val="false"/>
          <w:i w:val="false"/>
          <w:color w:val="000000"/>
          <w:sz w:val="28"/>
        </w:rPr>
        <w:t>
      9) имеет понятие о режиссерском сценарии телерекламы;</w:t>
      </w:r>
    </w:p>
    <w:bookmarkEnd w:id="31776"/>
    <w:bookmarkStart w:name="z36341" w:id="31777"/>
    <w:p>
      <w:pPr>
        <w:spacing w:after="0"/>
        <w:ind w:left="0"/>
        <w:jc w:val="both"/>
      </w:pPr>
      <w:r>
        <w:rPr>
          <w:rFonts w:ascii="Times New Roman"/>
          <w:b w:val="false"/>
          <w:i w:val="false"/>
          <w:color w:val="000000"/>
          <w:sz w:val="28"/>
        </w:rPr>
        <w:t>
      10) знает жанры рекламного произведения, классификацию, структуру и жанровые особенности рекламного ролика;</w:t>
      </w:r>
    </w:p>
    <w:bookmarkEnd w:id="31777"/>
    <w:bookmarkStart w:name="z36342" w:id="31778"/>
    <w:p>
      <w:pPr>
        <w:spacing w:after="0"/>
        <w:ind w:left="0"/>
        <w:jc w:val="both"/>
      </w:pPr>
      <w:r>
        <w:rPr>
          <w:rFonts w:ascii="Times New Roman"/>
          <w:b w:val="false"/>
          <w:i w:val="false"/>
          <w:color w:val="000000"/>
          <w:sz w:val="28"/>
        </w:rPr>
        <w:t>
      11) знает особенности телевизионной рекламы;</w:t>
      </w:r>
    </w:p>
    <w:bookmarkEnd w:id="31778"/>
    <w:bookmarkStart w:name="z36343" w:id="31779"/>
    <w:p>
      <w:pPr>
        <w:spacing w:after="0"/>
        <w:ind w:left="0"/>
        <w:jc w:val="both"/>
      </w:pPr>
      <w:r>
        <w:rPr>
          <w:rFonts w:ascii="Times New Roman"/>
          <w:b w:val="false"/>
          <w:i w:val="false"/>
          <w:color w:val="000000"/>
          <w:sz w:val="28"/>
        </w:rPr>
        <w:t>
      12) владеет первоначальными навыками рекламной видеосъемки;</w:t>
      </w:r>
    </w:p>
    <w:bookmarkEnd w:id="31779"/>
    <w:bookmarkStart w:name="z36344" w:id="31780"/>
    <w:p>
      <w:pPr>
        <w:spacing w:after="0"/>
        <w:ind w:left="0"/>
        <w:jc w:val="both"/>
      </w:pPr>
      <w:r>
        <w:rPr>
          <w:rFonts w:ascii="Times New Roman"/>
          <w:b w:val="false"/>
          <w:i w:val="false"/>
          <w:color w:val="000000"/>
          <w:sz w:val="28"/>
        </w:rPr>
        <w:t>
      13) владеет первоначальными навыками монтажа анимационного ролика, рекламного фильма;</w:t>
      </w:r>
    </w:p>
    <w:bookmarkEnd w:id="31780"/>
    <w:bookmarkStart w:name="z36345" w:id="31781"/>
    <w:p>
      <w:pPr>
        <w:spacing w:after="0"/>
        <w:ind w:left="0"/>
        <w:jc w:val="both"/>
      </w:pPr>
      <w:r>
        <w:rPr>
          <w:rFonts w:ascii="Times New Roman"/>
          <w:b w:val="false"/>
          <w:i w:val="false"/>
          <w:color w:val="000000"/>
          <w:sz w:val="28"/>
        </w:rPr>
        <w:t xml:space="preserve">
      14) владеет первоначальными навыками компьютерной анимации. </w:t>
      </w:r>
    </w:p>
    <w:bookmarkEnd w:id="31781"/>
    <w:bookmarkStart w:name="z36346" w:id="31782"/>
    <w:p>
      <w:pPr>
        <w:spacing w:after="0"/>
        <w:ind w:left="0"/>
        <w:jc w:val="left"/>
      </w:pPr>
      <w:r>
        <w:rPr>
          <w:rFonts w:ascii="Times New Roman"/>
          <w:b/>
          <w:i w:val="false"/>
          <w:color w:val="000000"/>
        </w:rPr>
        <w:t xml:space="preserve"> Глава 4. Критерии оценки результатов обучения</w:t>
      </w:r>
    </w:p>
    <w:bookmarkEnd w:id="31782"/>
    <w:bookmarkStart w:name="z36347" w:id="31783"/>
    <w:p>
      <w:pPr>
        <w:spacing w:after="0"/>
        <w:ind w:left="0"/>
        <w:jc w:val="both"/>
      </w:pPr>
      <w:r>
        <w:rPr>
          <w:rFonts w:ascii="Times New Roman"/>
          <w:b w:val="false"/>
          <w:i w:val="false"/>
          <w:color w:val="000000"/>
          <w:sz w:val="28"/>
        </w:rPr>
        <w:t>
      53. Целью контроля успеваемости является выявление результативности в освоении Программы обучающимся.</w:t>
      </w:r>
    </w:p>
    <w:bookmarkEnd w:id="31783"/>
    <w:bookmarkStart w:name="z36348" w:id="31784"/>
    <w:p>
      <w:pPr>
        <w:spacing w:after="0"/>
        <w:ind w:left="0"/>
        <w:jc w:val="both"/>
      </w:pPr>
      <w:r>
        <w:rPr>
          <w:rFonts w:ascii="Times New Roman"/>
          <w:b w:val="false"/>
          <w:i w:val="false"/>
          <w:color w:val="000000"/>
          <w:sz w:val="28"/>
        </w:rPr>
        <w:t>
      Критерии оценивания результатов обучения складываются из результатов текущей успеваемости по предмету и оценок, полученных на выступлениях.</w:t>
      </w:r>
    </w:p>
    <w:bookmarkEnd w:id="31784"/>
    <w:bookmarkStart w:name="z36349" w:id="31785"/>
    <w:p>
      <w:pPr>
        <w:spacing w:after="0"/>
        <w:ind w:left="0"/>
        <w:jc w:val="both"/>
      </w:pPr>
      <w:r>
        <w:rPr>
          <w:rFonts w:ascii="Times New Roman"/>
          <w:b w:val="false"/>
          <w:i w:val="false"/>
          <w:color w:val="000000"/>
          <w:sz w:val="28"/>
        </w:rPr>
        <w:t>
      Контроль освоения Программы обучающимися осуществляется в форме зачета, экзамена.</w:t>
      </w:r>
    </w:p>
    <w:bookmarkEnd w:id="31785"/>
    <w:bookmarkStart w:name="z36350" w:id="31786"/>
    <w:p>
      <w:pPr>
        <w:spacing w:after="0"/>
        <w:ind w:left="0"/>
        <w:jc w:val="both"/>
      </w:pPr>
      <w:r>
        <w:rPr>
          <w:rFonts w:ascii="Times New Roman"/>
          <w:b w:val="false"/>
          <w:i w:val="false"/>
          <w:color w:val="000000"/>
          <w:sz w:val="28"/>
        </w:rPr>
        <w:t>
      54. Форма аттестации и контрольно-программные требования к выступлениям обучающихся:</w:t>
      </w:r>
    </w:p>
    <w:bookmarkEnd w:id="31786"/>
    <w:bookmarkStart w:name="z36351" w:id="31787"/>
    <w:p>
      <w:pPr>
        <w:spacing w:after="0"/>
        <w:ind w:left="0"/>
        <w:jc w:val="both"/>
      </w:pPr>
      <w:r>
        <w:rPr>
          <w:rFonts w:ascii="Times New Roman"/>
          <w:b w:val="false"/>
          <w:i w:val="false"/>
          <w:color w:val="000000"/>
          <w:sz w:val="28"/>
        </w:rPr>
        <w:t>
      1) 1 класса – в первом полугодии: зачет (эссе, презентация), во втором полугодии: экзамен (ответы на теоретические вопросы по отдельным темам, рецензия на фильм по выбору);</w:t>
      </w:r>
    </w:p>
    <w:bookmarkEnd w:id="31787"/>
    <w:bookmarkStart w:name="z36352" w:id="31788"/>
    <w:p>
      <w:pPr>
        <w:spacing w:after="0"/>
        <w:ind w:left="0"/>
        <w:jc w:val="both"/>
      </w:pPr>
      <w:r>
        <w:rPr>
          <w:rFonts w:ascii="Times New Roman"/>
          <w:b w:val="false"/>
          <w:i w:val="false"/>
          <w:color w:val="000000"/>
          <w:sz w:val="28"/>
        </w:rPr>
        <w:t>
      2) 2 класса – в первом полугодии: зачет (презентация), во втором полугодии: экзамен (проект сценарного плана документального фильма);</w:t>
      </w:r>
    </w:p>
    <w:bookmarkEnd w:id="31788"/>
    <w:bookmarkStart w:name="z36353" w:id="31789"/>
    <w:p>
      <w:pPr>
        <w:spacing w:after="0"/>
        <w:ind w:left="0"/>
        <w:jc w:val="both"/>
      </w:pPr>
      <w:r>
        <w:rPr>
          <w:rFonts w:ascii="Times New Roman"/>
          <w:b w:val="false"/>
          <w:i w:val="false"/>
          <w:color w:val="000000"/>
          <w:sz w:val="28"/>
        </w:rPr>
        <w:t>
      3) 3 класса – в первом полугодии: зачет(защита проекта), во втором полугодии: экзамен (проект "Режиссерский сценарий игрового фильма");</w:t>
      </w:r>
    </w:p>
    <w:bookmarkEnd w:id="31789"/>
    <w:bookmarkStart w:name="z36354" w:id="31790"/>
    <w:p>
      <w:pPr>
        <w:spacing w:after="0"/>
        <w:ind w:left="0"/>
        <w:jc w:val="both"/>
      </w:pPr>
      <w:r>
        <w:rPr>
          <w:rFonts w:ascii="Times New Roman"/>
          <w:b w:val="false"/>
          <w:i w:val="false"/>
          <w:color w:val="000000"/>
          <w:sz w:val="28"/>
        </w:rPr>
        <w:t>
      4) 4 класса – в первом полугодии: зачет(разработка литературного сценария для краткометражного фильма), во втором полугодии: экзамен (проект постановки фильма с покадровыми зарисовками);</w:t>
      </w:r>
    </w:p>
    <w:bookmarkEnd w:id="31790"/>
    <w:bookmarkStart w:name="z36355" w:id="31791"/>
    <w:p>
      <w:pPr>
        <w:spacing w:after="0"/>
        <w:ind w:left="0"/>
        <w:jc w:val="both"/>
      </w:pPr>
      <w:r>
        <w:rPr>
          <w:rFonts w:ascii="Times New Roman"/>
          <w:b w:val="false"/>
          <w:i w:val="false"/>
          <w:color w:val="000000"/>
          <w:sz w:val="28"/>
        </w:rPr>
        <w:t xml:space="preserve">
      5) профориентационный класс – в первом полугодии: зачет (сценарий рекламного произведения), во втором полугодии: зачет (проект рекламного ролика). </w:t>
      </w:r>
    </w:p>
    <w:bookmarkEnd w:id="31791"/>
    <w:bookmarkStart w:name="z36356" w:id="31792"/>
    <w:p>
      <w:pPr>
        <w:spacing w:after="0"/>
        <w:ind w:left="0"/>
        <w:jc w:val="both"/>
      </w:pPr>
      <w:r>
        <w:rPr>
          <w:rFonts w:ascii="Times New Roman"/>
          <w:b w:val="false"/>
          <w:i w:val="false"/>
          <w:color w:val="000000"/>
          <w:sz w:val="28"/>
        </w:rPr>
        <w:t>
      55. При оценке работы обучающегося педагог учитывает следующие параметры:</w:t>
      </w:r>
    </w:p>
    <w:bookmarkEnd w:id="31792"/>
    <w:bookmarkStart w:name="z36357" w:id="31793"/>
    <w:p>
      <w:pPr>
        <w:spacing w:after="0"/>
        <w:ind w:left="0"/>
        <w:jc w:val="both"/>
      </w:pPr>
      <w:r>
        <w:rPr>
          <w:rFonts w:ascii="Times New Roman"/>
          <w:b w:val="false"/>
          <w:i w:val="false"/>
          <w:color w:val="000000"/>
          <w:sz w:val="28"/>
        </w:rPr>
        <w:t>
      1) познавательность;</w:t>
      </w:r>
    </w:p>
    <w:bookmarkEnd w:id="31793"/>
    <w:bookmarkStart w:name="z36358" w:id="31794"/>
    <w:p>
      <w:pPr>
        <w:spacing w:after="0"/>
        <w:ind w:left="0"/>
        <w:jc w:val="both"/>
      </w:pPr>
      <w:r>
        <w:rPr>
          <w:rFonts w:ascii="Times New Roman"/>
          <w:b w:val="false"/>
          <w:i w:val="false"/>
          <w:color w:val="000000"/>
          <w:sz w:val="28"/>
        </w:rPr>
        <w:t>
      2) оригинальность идеи, сценарного замысла (авторская позиция);</w:t>
      </w:r>
    </w:p>
    <w:bookmarkEnd w:id="31794"/>
    <w:bookmarkStart w:name="z36359" w:id="31795"/>
    <w:p>
      <w:pPr>
        <w:spacing w:after="0"/>
        <w:ind w:left="0"/>
        <w:jc w:val="both"/>
      </w:pPr>
      <w:r>
        <w:rPr>
          <w:rFonts w:ascii="Times New Roman"/>
          <w:b w:val="false"/>
          <w:i w:val="false"/>
          <w:color w:val="000000"/>
          <w:sz w:val="28"/>
        </w:rPr>
        <w:t>
      3) целостность формы и развернутость идеи, глубина воздействия сюжета (раскрытие образа)</w:t>
      </w:r>
    </w:p>
    <w:bookmarkEnd w:id="31795"/>
    <w:bookmarkStart w:name="z36360" w:id="31796"/>
    <w:p>
      <w:pPr>
        <w:spacing w:after="0"/>
        <w:ind w:left="0"/>
        <w:jc w:val="both"/>
      </w:pPr>
      <w:r>
        <w:rPr>
          <w:rFonts w:ascii="Times New Roman"/>
          <w:b w:val="false"/>
          <w:i w:val="false"/>
          <w:color w:val="000000"/>
          <w:sz w:val="28"/>
        </w:rPr>
        <w:t>
      4) операторское мастерство;</w:t>
      </w:r>
    </w:p>
    <w:bookmarkEnd w:id="31796"/>
    <w:bookmarkStart w:name="z36361" w:id="31797"/>
    <w:p>
      <w:pPr>
        <w:spacing w:after="0"/>
        <w:ind w:left="0"/>
        <w:jc w:val="both"/>
      </w:pPr>
      <w:r>
        <w:rPr>
          <w:rFonts w:ascii="Times New Roman"/>
          <w:b w:val="false"/>
          <w:i w:val="false"/>
          <w:color w:val="000000"/>
          <w:sz w:val="28"/>
        </w:rPr>
        <w:t>
      5) работа в кадре (дикция, подача, ход)</w:t>
      </w:r>
    </w:p>
    <w:bookmarkEnd w:id="31797"/>
    <w:bookmarkStart w:name="z36362" w:id="31798"/>
    <w:p>
      <w:pPr>
        <w:spacing w:after="0"/>
        <w:ind w:left="0"/>
        <w:jc w:val="both"/>
      </w:pPr>
      <w:r>
        <w:rPr>
          <w:rFonts w:ascii="Times New Roman"/>
          <w:b w:val="false"/>
          <w:i w:val="false"/>
          <w:color w:val="000000"/>
          <w:sz w:val="28"/>
        </w:rPr>
        <w:t>
      6) звукоряд (закадровый текст, подбор музыки, шумы, оригинальность звукового решения);</w:t>
      </w:r>
    </w:p>
    <w:bookmarkEnd w:id="31798"/>
    <w:bookmarkStart w:name="z36363" w:id="31799"/>
    <w:p>
      <w:pPr>
        <w:spacing w:after="0"/>
        <w:ind w:left="0"/>
        <w:jc w:val="both"/>
      </w:pPr>
      <w:r>
        <w:rPr>
          <w:rFonts w:ascii="Times New Roman"/>
          <w:b w:val="false"/>
          <w:i w:val="false"/>
          <w:color w:val="000000"/>
          <w:sz w:val="28"/>
        </w:rPr>
        <w:t>
      7) графика (оформление, отбивки, титры и прочее графическое решение сюжетов);</w:t>
      </w:r>
    </w:p>
    <w:bookmarkEnd w:id="31799"/>
    <w:bookmarkStart w:name="z36364" w:id="31800"/>
    <w:p>
      <w:pPr>
        <w:spacing w:after="0"/>
        <w:ind w:left="0"/>
        <w:jc w:val="both"/>
      </w:pPr>
      <w:r>
        <w:rPr>
          <w:rFonts w:ascii="Times New Roman"/>
          <w:b w:val="false"/>
          <w:i w:val="false"/>
          <w:color w:val="000000"/>
          <w:sz w:val="28"/>
        </w:rPr>
        <w:t>
      8) исполнительское мастерство (для игровых и постановочных фильмов, сюжетов);</w:t>
      </w:r>
    </w:p>
    <w:bookmarkEnd w:id="31800"/>
    <w:bookmarkStart w:name="z36365" w:id="31801"/>
    <w:p>
      <w:pPr>
        <w:spacing w:after="0"/>
        <w:ind w:left="0"/>
        <w:jc w:val="both"/>
      </w:pPr>
      <w:r>
        <w:rPr>
          <w:rFonts w:ascii="Times New Roman"/>
          <w:b w:val="false"/>
          <w:i w:val="false"/>
          <w:color w:val="000000"/>
          <w:sz w:val="28"/>
        </w:rPr>
        <w:t>
      9) синхронизация музыки и изображения.</w:t>
      </w:r>
    </w:p>
    <w:bookmarkEnd w:id="31801"/>
    <w:bookmarkStart w:name="z36366" w:id="31802"/>
    <w:p>
      <w:pPr>
        <w:spacing w:after="0"/>
        <w:ind w:left="0"/>
        <w:jc w:val="both"/>
      </w:pPr>
      <w:r>
        <w:rPr>
          <w:rFonts w:ascii="Times New Roman"/>
          <w:b w:val="false"/>
          <w:i w:val="false"/>
          <w:color w:val="000000"/>
          <w:sz w:val="28"/>
        </w:rPr>
        <w:t>
      56. Критерии оценки:</w:t>
      </w:r>
    </w:p>
    <w:bookmarkEnd w:id="31802"/>
    <w:bookmarkStart w:name="z36367" w:id="31803"/>
    <w:p>
      <w:pPr>
        <w:spacing w:after="0"/>
        <w:ind w:left="0"/>
        <w:jc w:val="both"/>
      </w:pPr>
      <w:r>
        <w:rPr>
          <w:rFonts w:ascii="Times New Roman"/>
          <w:b w:val="false"/>
          <w:i w:val="false"/>
          <w:color w:val="000000"/>
          <w:sz w:val="28"/>
        </w:rPr>
        <w:t>
      1) оценка "5" "отлично" – систематическое и глубокое знание учебно-программного материала, умение свободно выполнять задания;</w:t>
      </w:r>
    </w:p>
    <w:bookmarkEnd w:id="31803"/>
    <w:bookmarkStart w:name="z36368" w:id="31804"/>
    <w:p>
      <w:pPr>
        <w:spacing w:after="0"/>
        <w:ind w:left="0"/>
        <w:jc w:val="both"/>
      </w:pPr>
      <w:r>
        <w:rPr>
          <w:rFonts w:ascii="Times New Roman"/>
          <w:b w:val="false"/>
          <w:i w:val="false"/>
          <w:color w:val="000000"/>
          <w:sz w:val="28"/>
        </w:rPr>
        <w:t>
      2) оценка "4" "хорошо" – хорошие знания изученного учебного материала; самостоятельное, логичное и последовательноеизложениеи интерпретацияучебного материала; полное раскрытие смысла предлагаемого вопроса; владение основными терминами и понятиями изученного курса; умение переложить теоретические знания на предполагаемый практический опыт;</w:t>
      </w:r>
    </w:p>
    <w:bookmarkEnd w:id="31804"/>
    <w:bookmarkStart w:name="z36369" w:id="31805"/>
    <w:p>
      <w:pPr>
        <w:spacing w:after="0"/>
        <w:ind w:left="0"/>
        <w:jc w:val="both"/>
      </w:pPr>
      <w:r>
        <w:rPr>
          <w:rFonts w:ascii="Times New Roman"/>
          <w:b w:val="false"/>
          <w:i w:val="false"/>
          <w:color w:val="000000"/>
          <w:sz w:val="28"/>
        </w:rPr>
        <w:t>
      3) оценка "3" "удовлетворительно" – допущение серьезных ошибок при выполнении творческих заданий;</w:t>
      </w:r>
    </w:p>
    <w:bookmarkEnd w:id="31805"/>
    <w:bookmarkStart w:name="z36370" w:id="31806"/>
    <w:p>
      <w:pPr>
        <w:spacing w:after="0"/>
        <w:ind w:left="0"/>
        <w:jc w:val="both"/>
      </w:pPr>
      <w:r>
        <w:rPr>
          <w:rFonts w:ascii="Times New Roman"/>
          <w:b w:val="false"/>
          <w:i w:val="false"/>
          <w:color w:val="000000"/>
          <w:sz w:val="28"/>
        </w:rPr>
        <w:t>
      4) оценка "2" "неудовлетворительно" – принципальные ошибки в выполнении предусмотренных программой заданий;</w:t>
      </w:r>
    </w:p>
    <w:bookmarkEnd w:id="31806"/>
    <w:bookmarkStart w:name="z36371" w:id="31807"/>
    <w:p>
      <w:pPr>
        <w:spacing w:after="0"/>
        <w:ind w:left="0"/>
        <w:jc w:val="both"/>
      </w:pPr>
      <w:r>
        <w:rPr>
          <w:rFonts w:ascii="Times New Roman"/>
          <w:b w:val="false"/>
          <w:i w:val="false"/>
          <w:color w:val="000000"/>
          <w:sz w:val="28"/>
        </w:rPr>
        <w:t>
      5) "Зачет" (без оценки) – знания соответствуют необходимому уровню на данном этапе обучения.</w:t>
      </w:r>
    </w:p>
    <w:bookmarkEnd w:id="31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81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6373" w:id="31808"/>
    <w:p>
      <w:pPr>
        <w:spacing w:after="0"/>
        <w:ind w:left="0"/>
        <w:jc w:val="left"/>
      </w:pPr>
      <w:r>
        <w:rPr>
          <w:rFonts w:ascii="Times New Roman"/>
          <w:b/>
          <w:i w:val="false"/>
          <w:color w:val="000000"/>
        </w:rPr>
        <w:t xml:space="preserve"> Образовательная программа "Кукловождение" детских школ искусств</w:t>
      </w:r>
    </w:p>
    <w:bookmarkEnd w:id="31808"/>
    <w:p>
      <w:pPr>
        <w:spacing w:after="0"/>
        <w:ind w:left="0"/>
        <w:jc w:val="both"/>
      </w:pPr>
      <w:r>
        <w:rPr>
          <w:rFonts w:ascii="Times New Roman"/>
          <w:b w:val="false"/>
          <w:i w:val="false"/>
          <w:color w:val="ff0000"/>
          <w:sz w:val="28"/>
        </w:rPr>
        <w:t xml:space="preserve">
      Сноска. Приказ дополнен приложением 81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374" w:id="31809"/>
    <w:p>
      <w:pPr>
        <w:spacing w:after="0"/>
        <w:ind w:left="0"/>
        <w:jc w:val="left"/>
      </w:pPr>
      <w:r>
        <w:rPr>
          <w:rFonts w:ascii="Times New Roman"/>
          <w:b/>
          <w:i w:val="false"/>
          <w:color w:val="000000"/>
        </w:rPr>
        <w:t xml:space="preserve"> Глава 1. Общие положения</w:t>
      </w:r>
    </w:p>
    <w:bookmarkEnd w:id="31809"/>
    <w:bookmarkStart w:name="z36375" w:id="31810"/>
    <w:p>
      <w:pPr>
        <w:spacing w:after="0"/>
        <w:ind w:left="0"/>
        <w:jc w:val="both"/>
      </w:pPr>
      <w:r>
        <w:rPr>
          <w:rFonts w:ascii="Times New Roman"/>
          <w:b w:val="false"/>
          <w:i w:val="false"/>
          <w:color w:val="000000"/>
          <w:sz w:val="28"/>
        </w:rPr>
        <w:t>
      1. Образовательная программа "Кукловождение"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"Кукловождение".</w:t>
      </w:r>
    </w:p>
    <w:bookmarkEnd w:id="31810"/>
    <w:bookmarkStart w:name="z36376" w:id="31811"/>
    <w:p>
      <w:pPr>
        <w:spacing w:after="0"/>
        <w:ind w:left="0"/>
        <w:jc w:val="both"/>
      </w:pPr>
      <w:r>
        <w:rPr>
          <w:rFonts w:ascii="Times New Roman"/>
          <w:b w:val="false"/>
          <w:i w:val="false"/>
          <w:color w:val="000000"/>
          <w:sz w:val="28"/>
        </w:rPr>
        <w:t>
      2. В настоящей Программе используются следующие понятия:</w:t>
      </w:r>
    </w:p>
    <w:bookmarkEnd w:id="31811"/>
    <w:bookmarkStart w:name="z36377" w:id="31812"/>
    <w:p>
      <w:pPr>
        <w:spacing w:after="0"/>
        <w:ind w:left="0"/>
        <w:jc w:val="both"/>
      </w:pPr>
      <w:r>
        <w:rPr>
          <w:rFonts w:ascii="Times New Roman"/>
          <w:b w:val="false"/>
          <w:i w:val="false"/>
          <w:color w:val="000000"/>
          <w:sz w:val="28"/>
        </w:rPr>
        <w:t>
      1) вага – особая конструкция, к которой крепятся нити для управления марионеточной куклой, вага бывает вертикальной и горизонтальной (для марионеток-животных);</w:t>
      </w:r>
    </w:p>
    <w:bookmarkEnd w:id="31812"/>
    <w:bookmarkStart w:name="z36378" w:id="31813"/>
    <w:p>
      <w:pPr>
        <w:spacing w:after="0"/>
        <w:ind w:left="0"/>
        <w:jc w:val="both"/>
      </w:pPr>
      <w:r>
        <w:rPr>
          <w:rFonts w:ascii="Times New Roman"/>
          <w:b w:val="false"/>
          <w:i w:val="false"/>
          <w:color w:val="000000"/>
          <w:sz w:val="28"/>
        </w:rPr>
        <w:t>
      2) вертеп – переносной театр кукол, в котором разыгрываются представления религиозного характера;</w:t>
      </w:r>
    </w:p>
    <w:bookmarkEnd w:id="31813"/>
    <w:bookmarkStart w:name="z36379" w:id="31814"/>
    <w:p>
      <w:pPr>
        <w:spacing w:after="0"/>
        <w:ind w:left="0"/>
        <w:jc w:val="both"/>
      </w:pPr>
      <w:r>
        <w:rPr>
          <w:rFonts w:ascii="Times New Roman"/>
          <w:b w:val="false"/>
          <w:i w:val="false"/>
          <w:color w:val="000000"/>
          <w:sz w:val="28"/>
        </w:rPr>
        <w:t>
      3) гапит – трость, на которую насажена головка тростевой куклы, гапит, снабженный простейшей механикой, позволяет поворачивать и наклонять головку;</w:t>
      </w:r>
    </w:p>
    <w:bookmarkEnd w:id="31814"/>
    <w:bookmarkStart w:name="z36380" w:id="31815"/>
    <w:p>
      <w:pPr>
        <w:spacing w:after="0"/>
        <w:ind w:left="0"/>
        <w:jc w:val="both"/>
      </w:pPr>
      <w:r>
        <w:rPr>
          <w:rFonts w:ascii="Times New Roman"/>
          <w:b w:val="false"/>
          <w:i w:val="false"/>
          <w:color w:val="000000"/>
          <w:sz w:val="28"/>
        </w:rPr>
        <w:t>
      4) декорация – принадлежности театра, имеющие своим назначением производить иллюзию места, в котором происходит действие, разыгрываемое на сцене;</w:t>
      </w:r>
    </w:p>
    <w:bookmarkEnd w:id="31815"/>
    <w:bookmarkStart w:name="z36381" w:id="31816"/>
    <w:p>
      <w:pPr>
        <w:spacing w:after="0"/>
        <w:ind w:left="0"/>
        <w:jc w:val="both"/>
      </w:pPr>
      <w:r>
        <w:rPr>
          <w:rFonts w:ascii="Times New Roman"/>
          <w:b w:val="false"/>
          <w:i w:val="false"/>
          <w:color w:val="000000"/>
          <w:sz w:val="28"/>
        </w:rPr>
        <w:t>
      5) кулачковый кукольный театр – театр, в котором туловище куклы – чехольчик или платье надевается на руку;</w:t>
      </w:r>
    </w:p>
    <w:bookmarkEnd w:id="31816"/>
    <w:bookmarkStart w:name="z36382" w:id="31817"/>
    <w:p>
      <w:pPr>
        <w:spacing w:after="0"/>
        <w:ind w:left="0"/>
        <w:jc w:val="both"/>
      </w:pPr>
      <w:r>
        <w:rPr>
          <w:rFonts w:ascii="Times New Roman"/>
          <w:b w:val="false"/>
          <w:i w:val="false"/>
          <w:color w:val="000000"/>
          <w:sz w:val="28"/>
        </w:rPr>
        <w:t>
      6) театр верховых кукол (перчаточных, гапитно-тростевых и кукол иных конструкций) – вид кукольного театра, в котором куклы управляются снизу;</w:t>
      </w:r>
    </w:p>
    <w:bookmarkEnd w:id="31817"/>
    <w:bookmarkStart w:name="z36383" w:id="31818"/>
    <w:p>
      <w:pPr>
        <w:spacing w:after="0"/>
        <w:ind w:left="0"/>
        <w:jc w:val="both"/>
      </w:pPr>
      <w:r>
        <w:rPr>
          <w:rFonts w:ascii="Times New Roman"/>
          <w:b w:val="false"/>
          <w:i w:val="false"/>
          <w:color w:val="000000"/>
          <w:sz w:val="28"/>
        </w:rPr>
        <w:t>
      7) театр теней – вид театрального зрелища, основанный на использовании плоских кукол, которые находятся между источником света и экраном или накладываются на него;</w:t>
      </w:r>
    </w:p>
    <w:bookmarkEnd w:id="31818"/>
    <w:bookmarkStart w:name="z36384" w:id="31819"/>
    <w:p>
      <w:pPr>
        <w:spacing w:after="0"/>
        <w:ind w:left="0"/>
        <w:jc w:val="both"/>
      </w:pPr>
      <w:r>
        <w:rPr>
          <w:rFonts w:ascii="Times New Roman"/>
          <w:b w:val="false"/>
          <w:i w:val="false"/>
          <w:color w:val="000000"/>
          <w:sz w:val="28"/>
        </w:rPr>
        <w:t>
      8) ложковый кукольный театр – упрощенный вариант театра с участием верховых кукол, для него необходимы деревянные ложки, не расписанные красками; на внешней стороне ложки рисуют лицо человека или мордочку зверюшки;</w:t>
      </w:r>
    </w:p>
    <w:bookmarkEnd w:id="31819"/>
    <w:bookmarkStart w:name="z36385" w:id="31820"/>
    <w:p>
      <w:pPr>
        <w:spacing w:after="0"/>
        <w:ind w:left="0"/>
        <w:jc w:val="both"/>
      </w:pPr>
      <w:r>
        <w:rPr>
          <w:rFonts w:ascii="Times New Roman"/>
          <w:b w:val="false"/>
          <w:i w:val="false"/>
          <w:color w:val="000000"/>
          <w:sz w:val="28"/>
        </w:rPr>
        <w:t>
      9) перчаточная кукла – кукла, которая имеет вид трехпалой перчатки для управления головой и руками куклы.</w:t>
      </w:r>
    </w:p>
    <w:bookmarkEnd w:id="31820"/>
    <w:bookmarkStart w:name="z36386" w:id="31821"/>
    <w:p>
      <w:pPr>
        <w:spacing w:after="0"/>
        <w:ind w:left="0"/>
        <w:jc w:val="both"/>
      </w:pPr>
      <w:r>
        <w:rPr>
          <w:rFonts w:ascii="Times New Roman"/>
          <w:b w:val="false"/>
          <w:i w:val="false"/>
          <w:color w:val="000000"/>
          <w:sz w:val="28"/>
        </w:rPr>
        <w:t>
      10) рукавичковый кукольный театр – вид кукольного театра, в котором куклы надеваются на кисть актера;</w:t>
      </w:r>
    </w:p>
    <w:bookmarkEnd w:id="31821"/>
    <w:bookmarkStart w:name="z36387" w:id="31822"/>
    <w:p>
      <w:pPr>
        <w:spacing w:after="0"/>
        <w:ind w:left="0"/>
        <w:jc w:val="both"/>
      </w:pPr>
      <w:r>
        <w:rPr>
          <w:rFonts w:ascii="Times New Roman"/>
          <w:b w:val="false"/>
          <w:i w:val="false"/>
          <w:color w:val="000000"/>
          <w:sz w:val="28"/>
        </w:rPr>
        <w:t>
      11) кукловод – театральная профессия, в которой артист управляет и озвучивает куклу;</w:t>
      </w:r>
    </w:p>
    <w:bookmarkEnd w:id="31822"/>
    <w:bookmarkStart w:name="z36388" w:id="31823"/>
    <w:p>
      <w:pPr>
        <w:spacing w:after="0"/>
        <w:ind w:left="0"/>
        <w:jc w:val="both"/>
      </w:pPr>
      <w:r>
        <w:rPr>
          <w:rFonts w:ascii="Times New Roman"/>
          <w:b w:val="false"/>
          <w:i w:val="false"/>
          <w:color w:val="000000"/>
          <w:sz w:val="28"/>
        </w:rPr>
        <w:t xml:space="preserve">
      12) театр кукол – вид театрального зрелища, в котором действуют куклы, управляемые актерами-кукловодами; </w:t>
      </w:r>
    </w:p>
    <w:bookmarkEnd w:id="31823"/>
    <w:bookmarkStart w:name="z36389" w:id="31824"/>
    <w:p>
      <w:pPr>
        <w:spacing w:after="0"/>
        <w:ind w:left="0"/>
        <w:jc w:val="both"/>
      </w:pPr>
      <w:r>
        <w:rPr>
          <w:rFonts w:ascii="Times New Roman"/>
          <w:b w:val="false"/>
          <w:i w:val="false"/>
          <w:color w:val="000000"/>
          <w:sz w:val="28"/>
        </w:rPr>
        <w:t>
      13) марионетка – низовая кукла, управляемая с помощью нитей. Марионетка требует особого устройства сцены и ваги;</w:t>
      </w:r>
    </w:p>
    <w:bookmarkEnd w:id="31824"/>
    <w:bookmarkStart w:name="z36390" w:id="31825"/>
    <w:p>
      <w:pPr>
        <w:spacing w:after="0"/>
        <w:ind w:left="0"/>
        <w:jc w:val="both"/>
      </w:pPr>
      <w:r>
        <w:rPr>
          <w:rFonts w:ascii="Times New Roman"/>
          <w:b w:val="false"/>
          <w:i w:val="false"/>
          <w:color w:val="000000"/>
          <w:sz w:val="28"/>
        </w:rPr>
        <w:t>
      14) мимирующая кукла – кукла из мягких материалов с подвижным выражением лица. Пальцы актера находятся непосредственно в голове куклы и управляют ее ртом, глазами и носом;</w:t>
      </w:r>
    </w:p>
    <w:bookmarkEnd w:id="31825"/>
    <w:bookmarkStart w:name="z36391" w:id="31826"/>
    <w:p>
      <w:pPr>
        <w:spacing w:after="0"/>
        <w:ind w:left="0"/>
        <w:jc w:val="both"/>
      </w:pPr>
      <w:r>
        <w:rPr>
          <w:rFonts w:ascii="Times New Roman"/>
          <w:b w:val="false"/>
          <w:i w:val="false"/>
          <w:color w:val="000000"/>
          <w:sz w:val="28"/>
        </w:rPr>
        <w:t>
      15) театр срединных кукол – вид кукольного театра, в котором куклы управляются на уровне актеров-кукловодов;</w:t>
      </w:r>
    </w:p>
    <w:bookmarkEnd w:id="31826"/>
    <w:bookmarkStart w:name="z36392" w:id="31827"/>
    <w:p>
      <w:pPr>
        <w:spacing w:after="0"/>
        <w:ind w:left="0"/>
        <w:jc w:val="both"/>
      </w:pPr>
      <w:r>
        <w:rPr>
          <w:rFonts w:ascii="Times New Roman"/>
          <w:b w:val="false"/>
          <w:i w:val="false"/>
          <w:color w:val="000000"/>
          <w:sz w:val="28"/>
        </w:rPr>
        <w:t>
      16) папье-маше – наиболее распространенный способ изготовления кукольных голов, представляющий собой оклеивание бумагой по гипсовой форме изнутри;</w:t>
      </w:r>
    </w:p>
    <w:bookmarkEnd w:id="31827"/>
    <w:bookmarkStart w:name="z36393" w:id="31828"/>
    <w:p>
      <w:pPr>
        <w:spacing w:after="0"/>
        <w:ind w:left="0"/>
        <w:jc w:val="both"/>
      </w:pPr>
      <w:r>
        <w:rPr>
          <w:rFonts w:ascii="Times New Roman"/>
          <w:b w:val="false"/>
          <w:i w:val="false"/>
          <w:color w:val="000000"/>
          <w:sz w:val="28"/>
        </w:rPr>
        <w:t>
      17) репертуар – совокупность произведений, исполняемых в театре;</w:t>
      </w:r>
    </w:p>
    <w:bookmarkEnd w:id="31828"/>
    <w:bookmarkStart w:name="z36394" w:id="31829"/>
    <w:p>
      <w:pPr>
        <w:spacing w:after="0"/>
        <w:ind w:left="0"/>
        <w:jc w:val="both"/>
      </w:pPr>
      <w:r>
        <w:rPr>
          <w:rFonts w:ascii="Times New Roman"/>
          <w:b w:val="false"/>
          <w:i w:val="false"/>
          <w:color w:val="000000"/>
          <w:sz w:val="28"/>
        </w:rPr>
        <w:t>
      18) репетиция – основная форма подготовки театрального представления;</w:t>
      </w:r>
    </w:p>
    <w:bookmarkEnd w:id="31829"/>
    <w:bookmarkStart w:name="z36395" w:id="31830"/>
    <w:p>
      <w:pPr>
        <w:spacing w:after="0"/>
        <w:ind w:left="0"/>
        <w:jc w:val="both"/>
      </w:pPr>
      <w:r>
        <w:rPr>
          <w:rFonts w:ascii="Times New Roman"/>
          <w:b w:val="false"/>
          <w:i w:val="false"/>
          <w:color w:val="000000"/>
          <w:sz w:val="28"/>
        </w:rPr>
        <w:t>
      19) пальчиковый кукольный театр – вид кукольного театра, в котором куклы надеваются на палец актера;</w:t>
      </w:r>
    </w:p>
    <w:bookmarkEnd w:id="31830"/>
    <w:bookmarkStart w:name="z36396" w:id="31831"/>
    <w:p>
      <w:pPr>
        <w:spacing w:after="0"/>
        <w:ind w:left="0"/>
        <w:jc w:val="both"/>
      </w:pPr>
      <w:r>
        <w:rPr>
          <w:rFonts w:ascii="Times New Roman"/>
          <w:b w:val="false"/>
          <w:i w:val="false"/>
          <w:color w:val="000000"/>
          <w:sz w:val="28"/>
        </w:rPr>
        <w:t>
      20) театр низовых кукол (кукол-марионеток) – вид кукольного театра, в котором куклы управляются сверху с помощью ниток, прутов или проволок;</w:t>
      </w:r>
    </w:p>
    <w:bookmarkEnd w:id="31831"/>
    <w:bookmarkStart w:name="z36397" w:id="31832"/>
    <w:p>
      <w:pPr>
        <w:spacing w:after="0"/>
        <w:ind w:left="0"/>
        <w:jc w:val="both"/>
      </w:pPr>
      <w:r>
        <w:rPr>
          <w:rFonts w:ascii="Times New Roman"/>
          <w:b w:val="false"/>
          <w:i w:val="false"/>
          <w:color w:val="000000"/>
          <w:sz w:val="28"/>
        </w:rPr>
        <w:t>
      21) тростевой кукольный театр – вид кукольного театра, в котором кукла находится на палочке – трости;</w:t>
      </w:r>
    </w:p>
    <w:bookmarkEnd w:id="31832"/>
    <w:bookmarkStart w:name="z36398" w:id="31833"/>
    <w:p>
      <w:pPr>
        <w:spacing w:after="0"/>
        <w:ind w:left="0"/>
        <w:jc w:val="both"/>
      </w:pPr>
      <w:r>
        <w:rPr>
          <w:rFonts w:ascii="Times New Roman"/>
          <w:b w:val="false"/>
          <w:i w:val="false"/>
          <w:color w:val="000000"/>
          <w:sz w:val="28"/>
        </w:rPr>
        <w:t>
      22) настольный плоскостной кукольный театр – вид кукольного театра, в котором высота занавеса составляет 25 сантиметров и персонаж изображен на каждой стороне фигурки;</w:t>
      </w:r>
    </w:p>
    <w:bookmarkEnd w:id="31833"/>
    <w:bookmarkStart w:name="z36399" w:id="31834"/>
    <w:p>
      <w:pPr>
        <w:spacing w:after="0"/>
        <w:ind w:left="0"/>
        <w:jc w:val="both"/>
      </w:pPr>
      <w:r>
        <w:rPr>
          <w:rFonts w:ascii="Times New Roman"/>
          <w:b w:val="false"/>
          <w:i w:val="false"/>
          <w:color w:val="000000"/>
          <w:sz w:val="28"/>
        </w:rPr>
        <w:t>
      23) ширма – различной формы и размеров особая сцена кукольного театра. Виды ширмы: простая (с одной грядкой) и многоплановая (2-3 плана);</w:t>
      </w:r>
    </w:p>
    <w:bookmarkEnd w:id="31834"/>
    <w:bookmarkStart w:name="z36400" w:id="31835"/>
    <w:p>
      <w:pPr>
        <w:spacing w:after="0"/>
        <w:ind w:left="0"/>
        <w:jc w:val="both"/>
      </w:pPr>
      <w:r>
        <w:rPr>
          <w:rFonts w:ascii="Times New Roman"/>
          <w:b w:val="false"/>
          <w:i w:val="false"/>
          <w:color w:val="000000"/>
          <w:sz w:val="28"/>
        </w:rPr>
        <w:t>
      24) этюд – небольшая сценка, заключающая в себе одно какое-нибудь законченное действие.</w:t>
      </w:r>
    </w:p>
    <w:bookmarkEnd w:id="31835"/>
    <w:bookmarkStart w:name="z36401" w:id="31836"/>
    <w:p>
      <w:pPr>
        <w:spacing w:after="0"/>
        <w:ind w:left="0"/>
        <w:jc w:val="both"/>
      </w:pPr>
      <w:r>
        <w:rPr>
          <w:rFonts w:ascii="Times New Roman"/>
          <w:b w:val="false"/>
          <w:i w:val="false"/>
          <w:color w:val="000000"/>
          <w:sz w:val="28"/>
        </w:rPr>
        <w:t>
      3. Цель Программы: создание условий для приобретения обучающимися теоретических и практических знаний, умений и навыков по кукловождению, эстетического и художественного познания мира средствами театрального искусства.</w:t>
      </w:r>
    </w:p>
    <w:bookmarkEnd w:id="31836"/>
    <w:bookmarkStart w:name="z36402" w:id="31837"/>
    <w:p>
      <w:pPr>
        <w:spacing w:after="0"/>
        <w:ind w:left="0"/>
        <w:jc w:val="both"/>
      </w:pPr>
      <w:r>
        <w:rPr>
          <w:rFonts w:ascii="Times New Roman"/>
          <w:b w:val="false"/>
          <w:i w:val="false"/>
          <w:color w:val="000000"/>
          <w:sz w:val="28"/>
        </w:rPr>
        <w:t xml:space="preserve">
      4. Задачи Программы. </w:t>
      </w:r>
    </w:p>
    <w:bookmarkEnd w:id="31837"/>
    <w:bookmarkStart w:name="z36403" w:id="31838"/>
    <w:p>
      <w:pPr>
        <w:spacing w:after="0"/>
        <w:ind w:left="0"/>
        <w:jc w:val="both"/>
      </w:pPr>
      <w:r>
        <w:rPr>
          <w:rFonts w:ascii="Times New Roman"/>
          <w:b w:val="false"/>
          <w:i w:val="false"/>
          <w:color w:val="000000"/>
          <w:sz w:val="28"/>
        </w:rPr>
        <w:t>
      Обучающие:</w:t>
      </w:r>
    </w:p>
    <w:bookmarkEnd w:id="31838"/>
    <w:bookmarkStart w:name="z36404" w:id="31839"/>
    <w:p>
      <w:pPr>
        <w:spacing w:after="0"/>
        <w:ind w:left="0"/>
        <w:jc w:val="both"/>
      </w:pPr>
      <w:r>
        <w:rPr>
          <w:rFonts w:ascii="Times New Roman"/>
          <w:b w:val="false"/>
          <w:i w:val="false"/>
          <w:color w:val="000000"/>
          <w:sz w:val="28"/>
        </w:rPr>
        <w:t>
      1) формирование знаний, умений и навыков для развития творческого потенциала обучающегося в процессе обучения кукловождению;</w:t>
      </w:r>
    </w:p>
    <w:bookmarkEnd w:id="31839"/>
    <w:bookmarkStart w:name="z36405" w:id="31840"/>
    <w:p>
      <w:pPr>
        <w:spacing w:after="0"/>
        <w:ind w:left="0"/>
        <w:jc w:val="both"/>
      </w:pPr>
      <w:r>
        <w:rPr>
          <w:rFonts w:ascii="Times New Roman"/>
          <w:b w:val="false"/>
          <w:i w:val="false"/>
          <w:color w:val="000000"/>
          <w:sz w:val="28"/>
        </w:rPr>
        <w:t>
      2) формирование интереса к театральному искусству, раскрытие его многообразия и красоты;</w:t>
      </w:r>
    </w:p>
    <w:bookmarkEnd w:id="31840"/>
    <w:bookmarkStart w:name="z36406" w:id="31841"/>
    <w:p>
      <w:pPr>
        <w:spacing w:after="0"/>
        <w:ind w:left="0"/>
        <w:jc w:val="both"/>
      </w:pPr>
      <w:r>
        <w:rPr>
          <w:rFonts w:ascii="Times New Roman"/>
          <w:b w:val="false"/>
          <w:i w:val="false"/>
          <w:color w:val="000000"/>
          <w:sz w:val="28"/>
        </w:rPr>
        <w:t>
      3) обучение детей управлению куклами, участию в спектакле;</w:t>
      </w:r>
    </w:p>
    <w:bookmarkEnd w:id="31841"/>
    <w:bookmarkStart w:name="z36407" w:id="31842"/>
    <w:p>
      <w:pPr>
        <w:spacing w:after="0"/>
        <w:ind w:left="0"/>
        <w:jc w:val="both"/>
      </w:pPr>
      <w:r>
        <w:rPr>
          <w:rFonts w:ascii="Times New Roman"/>
          <w:b w:val="false"/>
          <w:i w:val="false"/>
          <w:color w:val="000000"/>
          <w:sz w:val="28"/>
        </w:rPr>
        <w:t>
      4) расширение кругозора и накопление знаний, исполнительских умений и навыков;</w:t>
      </w:r>
    </w:p>
    <w:bookmarkEnd w:id="31842"/>
    <w:bookmarkStart w:name="z36408" w:id="31843"/>
    <w:p>
      <w:pPr>
        <w:spacing w:after="0"/>
        <w:ind w:left="0"/>
        <w:jc w:val="both"/>
      </w:pPr>
      <w:r>
        <w:rPr>
          <w:rFonts w:ascii="Times New Roman"/>
          <w:b w:val="false"/>
          <w:i w:val="false"/>
          <w:color w:val="000000"/>
          <w:sz w:val="28"/>
        </w:rPr>
        <w:t>
      5) формирование умения передавать игровые образы в действиях с куклой.</w:t>
      </w:r>
    </w:p>
    <w:bookmarkEnd w:id="31843"/>
    <w:bookmarkStart w:name="z36409" w:id="31844"/>
    <w:p>
      <w:pPr>
        <w:spacing w:after="0"/>
        <w:ind w:left="0"/>
        <w:jc w:val="both"/>
      </w:pPr>
      <w:r>
        <w:rPr>
          <w:rFonts w:ascii="Times New Roman"/>
          <w:b w:val="false"/>
          <w:i w:val="false"/>
          <w:color w:val="000000"/>
          <w:sz w:val="28"/>
        </w:rPr>
        <w:t>
      Развивающие:</w:t>
      </w:r>
    </w:p>
    <w:bookmarkEnd w:id="31844"/>
    <w:bookmarkStart w:name="z36410" w:id="31845"/>
    <w:p>
      <w:pPr>
        <w:spacing w:after="0"/>
        <w:ind w:left="0"/>
        <w:jc w:val="both"/>
      </w:pPr>
      <w:r>
        <w:rPr>
          <w:rFonts w:ascii="Times New Roman"/>
          <w:b w:val="false"/>
          <w:i w:val="false"/>
          <w:color w:val="000000"/>
          <w:sz w:val="28"/>
        </w:rPr>
        <w:t>
      1) 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bookmarkEnd w:id="31845"/>
    <w:bookmarkStart w:name="z36411" w:id="31846"/>
    <w:p>
      <w:pPr>
        <w:spacing w:after="0"/>
        <w:ind w:left="0"/>
        <w:jc w:val="both"/>
      </w:pPr>
      <w:r>
        <w:rPr>
          <w:rFonts w:ascii="Times New Roman"/>
          <w:b w:val="false"/>
          <w:i w:val="false"/>
          <w:color w:val="000000"/>
          <w:sz w:val="28"/>
        </w:rPr>
        <w:t>
      2) развитие внимания, памяти, воображения, речи, эмоционально-волевой сферы, интеллектуальных, музыкальных и творческих способностей;</w:t>
      </w:r>
    </w:p>
    <w:bookmarkEnd w:id="31846"/>
    <w:bookmarkStart w:name="z36412" w:id="31847"/>
    <w:p>
      <w:pPr>
        <w:spacing w:after="0"/>
        <w:ind w:left="0"/>
        <w:jc w:val="both"/>
      </w:pPr>
      <w:r>
        <w:rPr>
          <w:rFonts w:ascii="Times New Roman"/>
          <w:b w:val="false"/>
          <w:i w:val="false"/>
          <w:color w:val="000000"/>
          <w:sz w:val="28"/>
        </w:rPr>
        <w:t xml:space="preserve">
      3) развитие творческих способностей средствами театрального искусства; </w:t>
      </w:r>
    </w:p>
    <w:bookmarkEnd w:id="31847"/>
    <w:bookmarkStart w:name="z36413" w:id="31848"/>
    <w:p>
      <w:pPr>
        <w:spacing w:after="0"/>
        <w:ind w:left="0"/>
        <w:jc w:val="both"/>
      </w:pPr>
      <w:r>
        <w:rPr>
          <w:rFonts w:ascii="Times New Roman"/>
          <w:b w:val="false"/>
          <w:i w:val="false"/>
          <w:color w:val="000000"/>
          <w:sz w:val="28"/>
        </w:rPr>
        <w:t>
      4) развитие творческого воображения, художественного мышления, эстетического чувства и понимания прекрасного;</w:t>
      </w:r>
    </w:p>
    <w:bookmarkEnd w:id="31848"/>
    <w:bookmarkStart w:name="z36414" w:id="31849"/>
    <w:p>
      <w:pPr>
        <w:spacing w:after="0"/>
        <w:ind w:left="0"/>
        <w:jc w:val="both"/>
      </w:pPr>
      <w:r>
        <w:rPr>
          <w:rFonts w:ascii="Times New Roman"/>
          <w:b w:val="false"/>
          <w:i w:val="false"/>
          <w:color w:val="000000"/>
          <w:sz w:val="28"/>
        </w:rPr>
        <w:t>
      5) формирование художественного вкуса и оценочных критериев в контексте духовно-нравственных и эстетических идеалов;</w:t>
      </w:r>
    </w:p>
    <w:bookmarkEnd w:id="31849"/>
    <w:bookmarkStart w:name="z36415" w:id="31850"/>
    <w:p>
      <w:pPr>
        <w:spacing w:after="0"/>
        <w:ind w:left="0"/>
        <w:jc w:val="both"/>
      </w:pPr>
      <w:r>
        <w:rPr>
          <w:rFonts w:ascii="Times New Roman"/>
          <w:b w:val="false"/>
          <w:i w:val="false"/>
          <w:color w:val="000000"/>
          <w:sz w:val="28"/>
        </w:rPr>
        <w:t>
      6) развитие манипулятивной деятельности рук и речевой культуры обучающихся.</w:t>
      </w:r>
    </w:p>
    <w:bookmarkEnd w:id="31850"/>
    <w:bookmarkStart w:name="z36416" w:id="31851"/>
    <w:p>
      <w:pPr>
        <w:spacing w:after="0"/>
        <w:ind w:left="0"/>
        <w:jc w:val="both"/>
      </w:pPr>
      <w:r>
        <w:rPr>
          <w:rFonts w:ascii="Times New Roman"/>
          <w:b w:val="false"/>
          <w:i w:val="false"/>
          <w:color w:val="000000"/>
          <w:sz w:val="28"/>
        </w:rPr>
        <w:t>
      Воспитательные:</w:t>
      </w:r>
    </w:p>
    <w:bookmarkEnd w:id="31851"/>
    <w:bookmarkStart w:name="z36417" w:id="31852"/>
    <w:p>
      <w:pPr>
        <w:spacing w:after="0"/>
        <w:ind w:left="0"/>
        <w:jc w:val="both"/>
      </w:pPr>
      <w:r>
        <w:rPr>
          <w:rFonts w:ascii="Times New Roman"/>
          <w:b w:val="false"/>
          <w:i w:val="false"/>
          <w:color w:val="000000"/>
          <w:sz w:val="28"/>
        </w:rPr>
        <w:t>
      1) приобщение к художественной культуре, искусству;</w:t>
      </w:r>
    </w:p>
    <w:bookmarkEnd w:id="31852"/>
    <w:bookmarkStart w:name="z36418" w:id="31853"/>
    <w:p>
      <w:pPr>
        <w:spacing w:after="0"/>
        <w:ind w:left="0"/>
        <w:jc w:val="both"/>
      </w:pPr>
      <w:r>
        <w:rPr>
          <w:rFonts w:ascii="Times New Roman"/>
          <w:b w:val="false"/>
          <w:i w:val="false"/>
          <w:color w:val="000000"/>
          <w:sz w:val="28"/>
        </w:rPr>
        <w:t>
      2) воспитание художественного вкуса, эстетического чувства и понимания прекрасного;</w:t>
      </w:r>
    </w:p>
    <w:bookmarkEnd w:id="31853"/>
    <w:bookmarkStart w:name="z36419" w:id="31854"/>
    <w:p>
      <w:pPr>
        <w:spacing w:after="0"/>
        <w:ind w:left="0"/>
        <w:jc w:val="both"/>
      </w:pPr>
      <w:r>
        <w:rPr>
          <w:rFonts w:ascii="Times New Roman"/>
          <w:b w:val="false"/>
          <w:i w:val="false"/>
          <w:color w:val="000000"/>
          <w:sz w:val="28"/>
        </w:rPr>
        <w:t>
      3) создание социокультурной среды общения;</w:t>
      </w:r>
    </w:p>
    <w:bookmarkEnd w:id="31854"/>
    <w:bookmarkStart w:name="z36420" w:id="31855"/>
    <w:p>
      <w:pPr>
        <w:spacing w:after="0"/>
        <w:ind w:left="0"/>
        <w:jc w:val="both"/>
      </w:pPr>
      <w:r>
        <w:rPr>
          <w:rFonts w:ascii="Times New Roman"/>
          <w:b w:val="false"/>
          <w:i w:val="false"/>
          <w:color w:val="000000"/>
          <w:sz w:val="28"/>
        </w:rPr>
        <w:t>
      4) приобщение к ценностям отечественной культуры, лучшим образцам народного творчества, классического и современного искусства;</w:t>
      </w:r>
    </w:p>
    <w:bookmarkEnd w:id="31855"/>
    <w:bookmarkStart w:name="z36421" w:id="31856"/>
    <w:p>
      <w:pPr>
        <w:spacing w:after="0"/>
        <w:ind w:left="0"/>
        <w:jc w:val="both"/>
      </w:pPr>
      <w:r>
        <w:rPr>
          <w:rFonts w:ascii="Times New Roman"/>
          <w:b w:val="false"/>
          <w:i w:val="false"/>
          <w:color w:val="000000"/>
          <w:sz w:val="28"/>
        </w:rPr>
        <w:t>
      5) максимальная самостоятельность детского творчества.</w:t>
      </w:r>
    </w:p>
    <w:bookmarkEnd w:id="31856"/>
    <w:bookmarkStart w:name="z36422" w:id="31857"/>
    <w:p>
      <w:pPr>
        <w:spacing w:after="0"/>
        <w:ind w:left="0"/>
        <w:jc w:val="both"/>
      </w:pPr>
      <w:r>
        <w:rPr>
          <w:rFonts w:ascii="Times New Roman"/>
          <w:b w:val="false"/>
          <w:i w:val="false"/>
          <w:color w:val="000000"/>
          <w:sz w:val="28"/>
        </w:rPr>
        <w:t>
      5. Срок освоения Программы – шесть лет. Освоение Программы заканчивается итоговыми экзаменами.</w:t>
      </w:r>
    </w:p>
    <w:bookmarkEnd w:id="31857"/>
    <w:bookmarkStart w:name="z36423" w:id="31858"/>
    <w:p>
      <w:pPr>
        <w:spacing w:after="0"/>
        <w:ind w:left="0"/>
        <w:jc w:val="both"/>
      </w:pPr>
      <w:r>
        <w:rPr>
          <w:rFonts w:ascii="Times New Roman"/>
          <w:b w:val="false"/>
          <w:i w:val="false"/>
          <w:color w:val="000000"/>
          <w:sz w:val="28"/>
        </w:rPr>
        <w:t>
      6. Количество часов и продолжительность урока в неделю определяются типовым учебным планом.</w:t>
      </w:r>
    </w:p>
    <w:bookmarkEnd w:id="31858"/>
    <w:bookmarkStart w:name="z36424" w:id="31859"/>
    <w:p>
      <w:pPr>
        <w:spacing w:after="0"/>
        <w:ind w:left="0"/>
        <w:jc w:val="both"/>
      </w:pPr>
      <w:r>
        <w:rPr>
          <w:rFonts w:ascii="Times New Roman"/>
          <w:b w:val="false"/>
          <w:i w:val="false"/>
          <w:color w:val="000000"/>
          <w:sz w:val="28"/>
        </w:rPr>
        <w:t xml:space="preserve">
      7. Программа предназначена для обучения детей, желающих освоить предмет "Кукловождение" отделения "Театра кукол" детских школ искусств. </w:t>
      </w:r>
    </w:p>
    <w:bookmarkEnd w:id="31859"/>
    <w:bookmarkStart w:name="z36425" w:id="31860"/>
    <w:p>
      <w:pPr>
        <w:spacing w:after="0"/>
        <w:ind w:left="0"/>
        <w:jc w:val="both"/>
      </w:pPr>
      <w:r>
        <w:rPr>
          <w:rFonts w:ascii="Times New Roman"/>
          <w:b w:val="false"/>
          <w:i w:val="false"/>
          <w:color w:val="000000"/>
          <w:sz w:val="28"/>
        </w:rPr>
        <w:t>
      8. Обучение осуществляется в индивидуальной форме.</w:t>
      </w:r>
    </w:p>
    <w:bookmarkEnd w:id="31860"/>
    <w:bookmarkStart w:name="z36426" w:id="31861"/>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1861"/>
    <w:bookmarkStart w:name="z36427" w:id="31862"/>
    <w:p>
      <w:pPr>
        <w:spacing w:after="0"/>
        <w:ind w:left="0"/>
        <w:jc w:val="both"/>
      </w:pPr>
      <w:r>
        <w:rPr>
          <w:rFonts w:ascii="Times New Roman"/>
          <w:b w:val="false"/>
          <w:i w:val="false"/>
          <w:color w:val="000000"/>
          <w:sz w:val="28"/>
        </w:rPr>
        <w:t>
      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1862"/>
    <w:bookmarkStart w:name="z36428" w:id="31863"/>
    <w:p>
      <w:pPr>
        <w:spacing w:after="0"/>
        <w:ind w:left="0"/>
        <w:jc w:val="both"/>
      </w:pPr>
      <w:r>
        <w:rPr>
          <w:rFonts w:ascii="Times New Roman"/>
          <w:b w:val="false"/>
          <w:i w:val="false"/>
          <w:color w:val="000000"/>
          <w:sz w:val="28"/>
        </w:rPr>
        <w:t>
      10. Структурные элементы рабочей учебной программы:</w:t>
      </w:r>
    </w:p>
    <w:bookmarkEnd w:id="31863"/>
    <w:bookmarkStart w:name="z36429" w:id="31864"/>
    <w:p>
      <w:pPr>
        <w:spacing w:after="0"/>
        <w:ind w:left="0"/>
        <w:jc w:val="both"/>
      </w:pPr>
      <w:r>
        <w:rPr>
          <w:rFonts w:ascii="Times New Roman"/>
          <w:b w:val="false"/>
          <w:i w:val="false"/>
          <w:color w:val="000000"/>
          <w:sz w:val="28"/>
        </w:rPr>
        <w:t>
      1) титульный лист;</w:t>
      </w:r>
    </w:p>
    <w:bookmarkEnd w:id="31864"/>
    <w:bookmarkStart w:name="z36430" w:id="31865"/>
    <w:p>
      <w:pPr>
        <w:spacing w:after="0"/>
        <w:ind w:left="0"/>
        <w:jc w:val="both"/>
      </w:pPr>
      <w:r>
        <w:rPr>
          <w:rFonts w:ascii="Times New Roman"/>
          <w:b w:val="false"/>
          <w:i w:val="false"/>
          <w:color w:val="000000"/>
          <w:sz w:val="28"/>
        </w:rPr>
        <w:t>
      2) пояснительная записка;</w:t>
      </w:r>
    </w:p>
    <w:bookmarkEnd w:id="31865"/>
    <w:bookmarkStart w:name="z36431" w:id="31866"/>
    <w:p>
      <w:pPr>
        <w:spacing w:after="0"/>
        <w:ind w:left="0"/>
        <w:jc w:val="both"/>
      </w:pPr>
      <w:r>
        <w:rPr>
          <w:rFonts w:ascii="Times New Roman"/>
          <w:b w:val="false"/>
          <w:i w:val="false"/>
          <w:color w:val="000000"/>
          <w:sz w:val="28"/>
        </w:rPr>
        <w:t>
      3) планирование учебной деятельности;</w:t>
      </w:r>
    </w:p>
    <w:bookmarkEnd w:id="31866"/>
    <w:bookmarkStart w:name="z36432" w:id="31867"/>
    <w:p>
      <w:pPr>
        <w:spacing w:after="0"/>
        <w:ind w:left="0"/>
        <w:jc w:val="both"/>
      </w:pPr>
      <w:r>
        <w:rPr>
          <w:rFonts w:ascii="Times New Roman"/>
          <w:b w:val="false"/>
          <w:i w:val="false"/>
          <w:color w:val="000000"/>
          <w:sz w:val="28"/>
        </w:rPr>
        <w:t>
      4) учебно-методическое обеспечение учебного процесса.</w:t>
      </w:r>
    </w:p>
    <w:bookmarkEnd w:id="31867"/>
    <w:bookmarkStart w:name="z36433" w:id="31868"/>
    <w:p>
      <w:pPr>
        <w:spacing w:after="0"/>
        <w:ind w:left="0"/>
        <w:jc w:val="both"/>
      </w:pPr>
      <w:r>
        <w:rPr>
          <w:rFonts w:ascii="Times New Roman"/>
          <w:b w:val="false"/>
          <w:i w:val="false"/>
          <w:color w:val="000000"/>
          <w:sz w:val="28"/>
        </w:rPr>
        <w:t>
      11. На титульном листе размещаются основные сведения:</w:t>
      </w:r>
    </w:p>
    <w:bookmarkEnd w:id="31868"/>
    <w:bookmarkStart w:name="z36434" w:id="31869"/>
    <w:p>
      <w:pPr>
        <w:spacing w:after="0"/>
        <w:ind w:left="0"/>
        <w:jc w:val="both"/>
      </w:pPr>
      <w:r>
        <w:rPr>
          <w:rFonts w:ascii="Times New Roman"/>
          <w:b w:val="false"/>
          <w:i w:val="false"/>
          <w:color w:val="000000"/>
          <w:sz w:val="28"/>
        </w:rPr>
        <w:t>
      1) название организации образования;</w:t>
      </w:r>
    </w:p>
    <w:bookmarkEnd w:id="31869"/>
    <w:bookmarkStart w:name="z36435" w:id="31870"/>
    <w:p>
      <w:pPr>
        <w:spacing w:after="0"/>
        <w:ind w:left="0"/>
        <w:jc w:val="both"/>
      </w:pPr>
      <w:r>
        <w:rPr>
          <w:rFonts w:ascii="Times New Roman"/>
          <w:b w:val="false"/>
          <w:i w:val="false"/>
          <w:color w:val="000000"/>
          <w:sz w:val="28"/>
        </w:rPr>
        <w:t>
      2) название учебного предмета;</w:t>
      </w:r>
    </w:p>
    <w:bookmarkEnd w:id="31870"/>
    <w:bookmarkStart w:name="z36436" w:id="31871"/>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1871"/>
    <w:bookmarkStart w:name="z36437" w:id="31872"/>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1872"/>
    <w:bookmarkStart w:name="z36438" w:id="31873"/>
    <w:p>
      <w:pPr>
        <w:spacing w:after="0"/>
        <w:ind w:left="0"/>
        <w:jc w:val="both"/>
      </w:pPr>
      <w:r>
        <w:rPr>
          <w:rFonts w:ascii="Times New Roman"/>
          <w:b w:val="false"/>
          <w:i w:val="false"/>
          <w:color w:val="000000"/>
          <w:sz w:val="28"/>
        </w:rPr>
        <w:t>
      5) краткая информация о педагоге;</w:t>
      </w:r>
    </w:p>
    <w:bookmarkEnd w:id="31873"/>
    <w:bookmarkStart w:name="z36439" w:id="31874"/>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1874"/>
    <w:bookmarkStart w:name="z36440" w:id="31875"/>
    <w:p>
      <w:pPr>
        <w:spacing w:after="0"/>
        <w:ind w:left="0"/>
        <w:jc w:val="both"/>
      </w:pPr>
      <w:r>
        <w:rPr>
          <w:rFonts w:ascii="Times New Roman"/>
          <w:b w:val="false"/>
          <w:i w:val="false"/>
          <w:color w:val="000000"/>
          <w:sz w:val="28"/>
        </w:rPr>
        <w:t xml:space="preserve">
      12. Содержание пояснительной записки: </w:t>
      </w:r>
    </w:p>
    <w:bookmarkEnd w:id="31875"/>
    <w:bookmarkStart w:name="z36441" w:id="31876"/>
    <w:p>
      <w:pPr>
        <w:spacing w:after="0"/>
        <w:ind w:left="0"/>
        <w:jc w:val="both"/>
      </w:pPr>
      <w:r>
        <w:rPr>
          <w:rFonts w:ascii="Times New Roman"/>
          <w:b w:val="false"/>
          <w:i w:val="false"/>
          <w:color w:val="000000"/>
          <w:sz w:val="28"/>
        </w:rPr>
        <w:t>
      1) настоящая Программа как основание;</w:t>
      </w:r>
    </w:p>
    <w:bookmarkEnd w:id="31876"/>
    <w:bookmarkStart w:name="z36442" w:id="31877"/>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1877"/>
    <w:bookmarkStart w:name="z36443" w:id="31878"/>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31878"/>
    <w:bookmarkStart w:name="z36444" w:id="31879"/>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31879"/>
    <w:bookmarkStart w:name="z36445" w:id="31880"/>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1880"/>
    <w:bookmarkStart w:name="z36446" w:id="31881"/>
    <w:p>
      <w:pPr>
        <w:spacing w:after="0"/>
        <w:ind w:left="0"/>
        <w:jc w:val="both"/>
      </w:pPr>
      <w:r>
        <w:rPr>
          <w:rFonts w:ascii="Times New Roman"/>
          <w:b w:val="false"/>
          <w:i w:val="false"/>
          <w:color w:val="000000"/>
          <w:sz w:val="28"/>
        </w:rPr>
        <w:t>
      13.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31881"/>
    <w:bookmarkStart w:name="z36447" w:id="31882"/>
    <w:p>
      <w:pPr>
        <w:spacing w:after="0"/>
        <w:ind w:left="0"/>
        <w:jc w:val="both"/>
      </w:pPr>
      <w:r>
        <w:rPr>
          <w:rFonts w:ascii="Times New Roman"/>
          <w:b w:val="false"/>
          <w:i w:val="false"/>
          <w:color w:val="000000"/>
          <w:sz w:val="28"/>
        </w:rPr>
        <w:t>
      14. Содержание раздела "Учебно-методическое обеспечение учебного процесса":</w:t>
      </w:r>
    </w:p>
    <w:bookmarkEnd w:id="31882"/>
    <w:bookmarkStart w:name="z36448" w:id="31883"/>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31883"/>
    <w:bookmarkStart w:name="z36449" w:id="31884"/>
    <w:p>
      <w:pPr>
        <w:spacing w:after="0"/>
        <w:ind w:left="0"/>
        <w:jc w:val="both"/>
      </w:pPr>
      <w:r>
        <w:rPr>
          <w:rFonts w:ascii="Times New Roman"/>
          <w:b w:val="false"/>
          <w:i w:val="false"/>
          <w:color w:val="000000"/>
          <w:sz w:val="28"/>
        </w:rPr>
        <w:t>
      2) перечень методической литературы для педагога;</w:t>
      </w:r>
    </w:p>
    <w:bookmarkEnd w:id="31884"/>
    <w:bookmarkStart w:name="z36450" w:id="31885"/>
    <w:p>
      <w:pPr>
        <w:spacing w:after="0"/>
        <w:ind w:left="0"/>
        <w:jc w:val="both"/>
      </w:pPr>
      <w:r>
        <w:rPr>
          <w:rFonts w:ascii="Times New Roman"/>
          <w:b w:val="false"/>
          <w:i w:val="false"/>
          <w:color w:val="000000"/>
          <w:sz w:val="28"/>
        </w:rPr>
        <w:t xml:space="preserve">
      3) перечень учебно-наглядных пособий. </w:t>
      </w:r>
    </w:p>
    <w:bookmarkEnd w:id="31885"/>
    <w:bookmarkStart w:name="z36451" w:id="31886"/>
    <w:p>
      <w:pPr>
        <w:spacing w:after="0"/>
        <w:ind w:left="0"/>
        <w:jc w:val="both"/>
      </w:pPr>
      <w:r>
        <w:rPr>
          <w:rFonts w:ascii="Times New Roman"/>
          <w:b w:val="false"/>
          <w:i w:val="false"/>
          <w:color w:val="000000"/>
          <w:sz w:val="28"/>
        </w:rPr>
        <w:t>
      15.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w:t>
      </w:r>
    </w:p>
    <w:bookmarkEnd w:id="31886"/>
    <w:bookmarkStart w:name="z36452" w:id="31887"/>
    <w:p>
      <w:pPr>
        <w:spacing w:after="0"/>
        <w:ind w:left="0"/>
        <w:jc w:val="both"/>
      </w:pPr>
      <w:r>
        <w:rPr>
          <w:rFonts w:ascii="Times New Roman"/>
          <w:b w:val="false"/>
          <w:i w:val="false"/>
          <w:color w:val="000000"/>
          <w:sz w:val="28"/>
        </w:rPr>
        <w:t>
      16.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театральным творчеством, которые формируются в учебном процессе.</w:t>
      </w:r>
    </w:p>
    <w:bookmarkEnd w:id="31887"/>
    <w:bookmarkStart w:name="z36453" w:id="31888"/>
    <w:p>
      <w:pPr>
        <w:spacing w:after="0"/>
        <w:ind w:left="0"/>
        <w:jc w:val="both"/>
      </w:pPr>
      <w:r>
        <w:rPr>
          <w:rFonts w:ascii="Times New Roman"/>
          <w:b w:val="false"/>
          <w:i w:val="false"/>
          <w:color w:val="000000"/>
          <w:sz w:val="28"/>
        </w:rPr>
        <w:t>
      17.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w:t>
      </w:r>
    </w:p>
    <w:bookmarkEnd w:id="31888"/>
    <w:bookmarkStart w:name="z36454" w:id="31889"/>
    <w:p>
      <w:pPr>
        <w:spacing w:after="0"/>
        <w:ind w:left="0"/>
        <w:jc w:val="both"/>
      </w:pPr>
      <w:r>
        <w:rPr>
          <w:rFonts w:ascii="Times New Roman"/>
          <w:b w:val="false"/>
          <w:i w:val="false"/>
          <w:color w:val="000000"/>
          <w:sz w:val="28"/>
        </w:rPr>
        <w:t>
      18. Основные принципы достижения цели Программы:</w:t>
      </w:r>
    </w:p>
    <w:bookmarkEnd w:id="31889"/>
    <w:bookmarkStart w:name="z36455" w:id="31890"/>
    <w:p>
      <w:pPr>
        <w:spacing w:after="0"/>
        <w:ind w:left="0"/>
        <w:jc w:val="both"/>
      </w:pPr>
      <w:r>
        <w:rPr>
          <w:rFonts w:ascii="Times New Roman"/>
          <w:b w:val="false"/>
          <w:i w:val="false"/>
          <w:color w:val="000000"/>
          <w:sz w:val="28"/>
        </w:rPr>
        <w:t>
      1) постепенность в освоении знаний, умений и навыков в области кукольного театра;</w:t>
      </w:r>
    </w:p>
    <w:bookmarkEnd w:id="31890"/>
    <w:bookmarkStart w:name="z36456" w:id="31891"/>
    <w:p>
      <w:pPr>
        <w:spacing w:after="0"/>
        <w:ind w:left="0"/>
        <w:jc w:val="both"/>
      </w:pPr>
      <w:r>
        <w:rPr>
          <w:rFonts w:ascii="Times New Roman"/>
          <w:b w:val="false"/>
          <w:i w:val="false"/>
          <w:color w:val="000000"/>
          <w:sz w:val="28"/>
        </w:rPr>
        <w:t>
      2) строгая последовательность и доступность: от простого к сложному, от легкого к трудному, от известного к неизвестному;</w:t>
      </w:r>
    </w:p>
    <w:bookmarkEnd w:id="31891"/>
    <w:bookmarkStart w:name="z36457" w:id="31892"/>
    <w:p>
      <w:pPr>
        <w:spacing w:after="0"/>
        <w:ind w:left="0"/>
        <w:jc w:val="both"/>
      </w:pPr>
      <w:r>
        <w:rPr>
          <w:rFonts w:ascii="Times New Roman"/>
          <w:b w:val="false"/>
          <w:i w:val="false"/>
          <w:color w:val="000000"/>
          <w:sz w:val="28"/>
        </w:rPr>
        <w:t>
      3) сознательность и активность – сознательное отношение к занятиям, воспитание у обучающихся заинтересованности в овладении изучаемого материала и в осмысленном его исполнении;</w:t>
      </w:r>
    </w:p>
    <w:bookmarkEnd w:id="31892"/>
    <w:bookmarkStart w:name="z36458" w:id="31893"/>
    <w:p>
      <w:pPr>
        <w:spacing w:after="0"/>
        <w:ind w:left="0"/>
        <w:jc w:val="both"/>
      </w:pPr>
      <w:r>
        <w:rPr>
          <w:rFonts w:ascii="Times New Roman"/>
          <w:b w:val="false"/>
          <w:i w:val="false"/>
          <w:color w:val="000000"/>
          <w:sz w:val="28"/>
        </w:rPr>
        <w:t>
      4) систематичность и регулярность занятий указывает на то, что процесс формирования знаний, умений и навыков должен быть непрерывным;</w:t>
      </w:r>
    </w:p>
    <w:bookmarkEnd w:id="31893"/>
    <w:bookmarkStart w:name="z36459" w:id="31894"/>
    <w:p>
      <w:pPr>
        <w:spacing w:after="0"/>
        <w:ind w:left="0"/>
        <w:jc w:val="both"/>
      </w:pPr>
      <w:r>
        <w:rPr>
          <w:rFonts w:ascii="Times New Roman"/>
          <w:b w:val="false"/>
          <w:i w:val="false"/>
          <w:color w:val="000000"/>
          <w:sz w:val="28"/>
        </w:rPr>
        <w:t>
      5) целенаправленность учебного процесса;</w:t>
      </w:r>
    </w:p>
    <w:bookmarkEnd w:id="31894"/>
    <w:bookmarkStart w:name="z36460" w:id="31895"/>
    <w:p>
      <w:pPr>
        <w:spacing w:after="0"/>
        <w:ind w:left="0"/>
        <w:jc w:val="both"/>
      </w:pPr>
      <w:r>
        <w:rPr>
          <w:rFonts w:ascii="Times New Roman"/>
          <w:b w:val="false"/>
          <w:i w:val="false"/>
          <w:color w:val="000000"/>
          <w:sz w:val="28"/>
        </w:rPr>
        <w:t>
      6) принцип от знаний к творчеству позволяет обучающимся при определенном уровне знаний создавать яркие сценические образы, характеры и настроения.</w:t>
      </w:r>
    </w:p>
    <w:bookmarkEnd w:id="31895"/>
    <w:bookmarkStart w:name="z36461" w:id="31896"/>
    <w:p>
      <w:pPr>
        <w:spacing w:after="0"/>
        <w:ind w:left="0"/>
        <w:jc w:val="both"/>
      </w:pPr>
      <w:r>
        <w:rPr>
          <w:rFonts w:ascii="Times New Roman"/>
          <w:b w:val="false"/>
          <w:i w:val="false"/>
          <w:color w:val="000000"/>
          <w:sz w:val="28"/>
        </w:rPr>
        <w:t xml:space="preserve">
      19.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создании художественно-сценического образа. </w:t>
      </w:r>
    </w:p>
    <w:bookmarkEnd w:id="31896"/>
    <w:bookmarkStart w:name="z36462" w:id="31897"/>
    <w:p>
      <w:pPr>
        <w:spacing w:after="0"/>
        <w:ind w:left="0"/>
        <w:jc w:val="both"/>
      </w:pPr>
      <w:r>
        <w:rPr>
          <w:rFonts w:ascii="Times New Roman"/>
          <w:b w:val="false"/>
          <w:i w:val="false"/>
          <w:color w:val="000000"/>
          <w:sz w:val="28"/>
        </w:rPr>
        <w:t>
      20. Программа ориентирована на выработку у обучающегося личностных качеств, способствующих:</w:t>
      </w:r>
    </w:p>
    <w:bookmarkEnd w:id="31897"/>
    <w:bookmarkStart w:name="z36463" w:id="31898"/>
    <w:p>
      <w:pPr>
        <w:spacing w:after="0"/>
        <w:ind w:left="0"/>
        <w:jc w:val="both"/>
      </w:pPr>
      <w:r>
        <w:rPr>
          <w:rFonts w:ascii="Times New Roman"/>
          <w:b w:val="false"/>
          <w:i w:val="false"/>
          <w:color w:val="000000"/>
          <w:sz w:val="28"/>
        </w:rPr>
        <w:t>
      1) приобретению опыта творческой деятельности;</w:t>
      </w:r>
    </w:p>
    <w:bookmarkEnd w:id="31898"/>
    <w:bookmarkStart w:name="z36464" w:id="31899"/>
    <w:p>
      <w:pPr>
        <w:spacing w:after="0"/>
        <w:ind w:left="0"/>
        <w:jc w:val="both"/>
      </w:pPr>
      <w:r>
        <w:rPr>
          <w:rFonts w:ascii="Times New Roman"/>
          <w:b w:val="false"/>
          <w:i w:val="false"/>
          <w:color w:val="000000"/>
          <w:sz w:val="28"/>
        </w:rPr>
        <w:t>
      2) овладению духовными и культурными ценностями народов мира;</w:t>
      </w:r>
    </w:p>
    <w:bookmarkEnd w:id="31899"/>
    <w:bookmarkStart w:name="z36465" w:id="31900"/>
    <w:p>
      <w:pPr>
        <w:spacing w:after="0"/>
        <w:ind w:left="0"/>
        <w:jc w:val="both"/>
      </w:pPr>
      <w:r>
        <w:rPr>
          <w:rFonts w:ascii="Times New Roman"/>
          <w:b w:val="false"/>
          <w:i w:val="false"/>
          <w:color w:val="000000"/>
          <w:sz w:val="28"/>
        </w:rPr>
        <w:t>
      3) получению театрального образования;</w:t>
      </w:r>
    </w:p>
    <w:bookmarkEnd w:id="31900"/>
    <w:bookmarkStart w:name="z36466" w:id="31901"/>
    <w:p>
      <w:pPr>
        <w:spacing w:after="0"/>
        <w:ind w:left="0"/>
        <w:jc w:val="both"/>
      </w:pPr>
      <w:r>
        <w:rPr>
          <w:rFonts w:ascii="Times New Roman"/>
          <w:b w:val="false"/>
          <w:i w:val="false"/>
          <w:color w:val="000000"/>
          <w:sz w:val="28"/>
        </w:rPr>
        <w:t>
      4) формированию комплекса знаний, умений и навыков, позволяющих в дальнейшем осваивать профессиональные образовательные программы в области театрального искусства.</w:t>
      </w:r>
    </w:p>
    <w:bookmarkEnd w:id="31901"/>
    <w:bookmarkStart w:name="z36467" w:id="31902"/>
    <w:p>
      <w:pPr>
        <w:spacing w:after="0"/>
        <w:ind w:left="0"/>
        <w:jc w:val="both"/>
      </w:pPr>
      <w:r>
        <w:rPr>
          <w:rFonts w:ascii="Times New Roman"/>
          <w:b w:val="false"/>
          <w:i w:val="false"/>
          <w:color w:val="000000"/>
          <w:sz w:val="28"/>
        </w:rPr>
        <w:t>
      21. Психолого-педагогическое сопровождение направлено на следующее:</w:t>
      </w:r>
    </w:p>
    <w:bookmarkEnd w:id="31902"/>
    <w:bookmarkStart w:name="z36468" w:id="31903"/>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1903"/>
    <w:bookmarkStart w:name="z36469" w:id="31904"/>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31904"/>
    <w:bookmarkStart w:name="z36470" w:id="31905"/>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 обучающегося;</w:t>
      </w:r>
    </w:p>
    <w:bookmarkEnd w:id="31905"/>
    <w:bookmarkStart w:name="z36471" w:id="31906"/>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1906"/>
    <w:bookmarkStart w:name="z36472" w:id="31907"/>
    <w:p>
      <w:pPr>
        <w:spacing w:after="0"/>
        <w:ind w:left="0"/>
        <w:jc w:val="both"/>
      </w:pPr>
      <w:r>
        <w:rPr>
          <w:rFonts w:ascii="Times New Roman"/>
          <w:b w:val="false"/>
          <w:i w:val="false"/>
          <w:color w:val="000000"/>
          <w:sz w:val="28"/>
        </w:rPr>
        <w:t>
      22. Привитие обучающимся необходимых умений и навыков происходит в процессе работы над различными по содержанию, характеру и стилю произведений.</w:t>
      </w:r>
    </w:p>
    <w:bookmarkEnd w:id="31907"/>
    <w:bookmarkStart w:name="z36473" w:id="31908"/>
    <w:p>
      <w:pPr>
        <w:spacing w:after="0"/>
        <w:ind w:left="0"/>
        <w:jc w:val="both"/>
      </w:pPr>
      <w:r>
        <w:rPr>
          <w:rFonts w:ascii="Times New Roman"/>
          <w:b w:val="false"/>
          <w:i w:val="false"/>
          <w:color w:val="000000"/>
          <w:sz w:val="28"/>
        </w:rPr>
        <w:t>
      23. Программа учитывает возрастные и индивидуальные особенности обучающегося, ориентирована на развитие функциональной грамотности детей и достижение ключевых компетенций, освоенных специфических знаний, умений и навыков в рамках учебного предмета.</w:t>
      </w:r>
    </w:p>
    <w:bookmarkEnd w:id="31908"/>
    <w:bookmarkStart w:name="z36474" w:id="31909"/>
    <w:p>
      <w:pPr>
        <w:spacing w:after="0"/>
        <w:ind w:left="0"/>
        <w:jc w:val="both"/>
      </w:pPr>
      <w:r>
        <w:rPr>
          <w:rFonts w:ascii="Times New Roman"/>
          <w:b w:val="false"/>
          <w:i w:val="false"/>
          <w:color w:val="000000"/>
          <w:sz w:val="28"/>
        </w:rPr>
        <w:t>
      24. Методологическая основа Программы:</w:t>
      </w:r>
    </w:p>
    <w:bookmarkEnd w:id="31909"/>
    <w:bookmarkStart w:name="z36475" w:id="31910"/>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1910"/>
    <w:bookmarkStart w:name="z36476" w:id="31911"/>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1911"/>
    <w:bookmarkStart w:name="z36477" w:id="31912"/>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1912"/>
    <w:bookmarkStart w:name="z36478" w:id="31913"/>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31913"/>
    <w:bookmarkStart w:name="z36479" w:id="31914"/>
    <w:p>
      <w:pPr>
        <w:spacing w:after="0"/>
        <w:ind w:left="0"/>
        <w:jc w:val="both"/>
      </w:pPr>
      <w:r>
        <w:rPr>
          <w:rFonts w:ascii="Times New Roman"/>
          <w:b w:val="false"/>
          <w:i w:val="false"/>
          <w:color w:val="000000"/>
          <w:sz w:val="28"/>
        </w:rPr>
        <w:t>
      5) теоретические и методические установки видных педагогов.</w:t>
      </w:r>
    </w:p>
    <w:bookmarkEnd w:id="31914"/>
    <w:bookmarkStart w:name="z36480" w:id="31915"/>
    <w:p>
      <w:pPr>
        <w:spacing w:after="0"/>
        <w:ind w:left="0"/>
        <w:jc w:val="both"/>
      </w:pPr>
      <w:r>
        <w:rPr>
          <w:rFonts w:ascii="Times New Roman"/>
          <w:b w:val="false"/>
          <w:i w:val="false"/>
          <w:color w:val="000000"/>
          <w:sz w:val="28"/>
        </w:rPr>
        <w:t>
      25. Педагогические принципы отбора содержания учебного материала:</w:t>
      </w:r>
    </w:p>
    <w:bookmarkEnd w:id="31915"/>
    <w:bookmarkStart w:name="z36481" w:id="31916"/>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31916"/>
    <w:bookmarkStart w:name="z36482" w:id="31917"/>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игровой и актерской деятельности обучающихся;</w:t>
      </w:r>
    </w:p>
    <w:bookmarkEnd w:id="31917"/>
    <w:bookmarkStart w:name="z36483" w:id="31918"/>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искусства кукловождения;</w:t>
      </w:r>
    </w:p>
    <w:bookmarkEnd w:id="31918"/>
    <w:bookmarkStart w:name="z36484" w:id="31919"/>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обучающихся, способствует созданию ситуации успеха, радости общения с искусством.</w:t>
      </w:r>
    </w:p>
    <w:bookmarkEnd w:id="31919"/>
    <w:bookmarkStart w:name="z36485" w:id="31920"/>
    <w:p>
      <w:pPr>
        <w:spacing w:after="0"/>
        <w:ind w:left="0"/>
        <w:jc w:val="both"/>
      </w:pPr>
      <w:r>
        <w:rPr>
          <w:rFonts w:ascii="Times New Roman"/>
          <w:b w:val="false"/>
          <w:i w:val="false"/>
          <w:color w:val="000000"/>
          <w:sz w:val="28"/>
        </w:rPr>
        <w:t>
      26. Для достижения поставленных задач используются следующие методы обучения:</w:t>
      </w:r>
    </w:p>
    <w:bookmarkEnd w:id="31920"/>
    <w:bookmarkStart w:name="z36486" w:id="31921"/>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31921"/>
    <w:bookmarkStart w:name="z36487" w:id="31922"/>
    <w:p>
      <w:pPr>
        <w:spacing w:after="0"/>
        <w:ind w:left="0"/>
        <w:jc w:val="both"/>
      </w:pPr>
      <w:r>
        <w:rPr>
          <w:rFonts w:ascii="Times New Roman"/>
          <w:b w:val="false"/>
          <w:i w:val="false"/>
          <w:color w:val="000000"/>
          <w:sz w:val="28"/>
        </w:rPr>
        <w:t>
      2) наглядно-демонстрационный – наблюдение, показ интерактивных и мультимедийных презентаций;</w:t>
      </w:r>
    </w:p>
    <w:bookmarkEnd w:id="31922"/>
    <w:bookmarkStart w:name="z36488" w:id="31923"/>
    <w:p>
      <w:pPr>
        <w:spacing w:after="0"/>
        <w:ind w:left="0"/>
        <w:jc w:val="both"/>
      </w:pPr>
      <w:r>
        <w:rPr>
          <w:rFonts w:ascii="Times New Roman"/>
          <w:b w:val="false"/>
          <w:i w:val="false"/>
          <w:color w:val="000000"/>
          <w:sz w:val="28"/>
        </w:rPr>
        <w:t>
      3) практический – показ, разъяснение, самостоятельное выполнение задания обучающимся;</w:t>
      </w:r>
    </w:p>
    <w:bookmarkEnd w:id="31923"/>
    <w:bookmarkStart w:name="z36489" w:id="31924"/>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31924"/>
    <w:bookmarkStart w:name="z36490" w:id="31925"/>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образного мышления;</w:t>
      </w:r>
    </w:p>
    <w:bookmarkEnd w:id="31925"/>
    <w:bookmarkStart w:name="z36491" w:id="31926"/>
    <w:p>
      <w:pPr>
        <w:spacing w:after="0"/>
        <w:ind w:left="0"/>
        <w:jc w:val="both"/>
      </w:pPr>
      <w:r>
        <w:rPr>
          <w:rFonts w:ascii="Times New Roman"/>
          <w:b w:val="false"/>
          <w:i w:val="false"/>
          <w:color w:val="000000"/>
          <w:sz w:val="28"/>
        </w:rPr>
        <w:t xml:space="preserve">
      6) игровой – разновидности сюжетно – ролевых игр. </w:t>
      </w:r>
    </w:p>
    <w:bookmarkEnd w:id="31926"/>
    <w:bookmarkStart w:name="z36492" w:id="31927"/>
    <w:p>
      <w:pPr>
        <w:spacing w:after="0"/>
        <w:ind w:left="0"/>
        <w:jc w:val="both"/>
      </w:pPr>
      <w:r>
        <w:rPr>
          <w:rFonts w:ascii="Times New Roman"/>
          <w:b w:val="false"/>
          <w:i w:val="false"/>
          <w:color w:val="000000"/>
          <w:sz w:val="28"/>
        </w:rPr>
        <w:t>
      27. Выбор методов зависит от возраста и индивидуальных особенностей обучающегося, физических данных, уровня развития творческих способностей.</w:t>
      </w:r>
    </w:p>
    <w:bookmarkEnd w:id="31927"/>
    <w:bookmarkStart w:name="z36493" w:id="31928"/>
    <w:p>
      <w:pPr>
        <w:spacing w:after="0"/>
        <w:ind w:left="0"/>
        <w:jc w:val="both"/>
      </w:pPr>
      <w:r>
        <w:rPr>
          <w:rFonts w:ascii="Times New Roman"/>
          <w:b w:val="false"/>
          <w:i w:val="false"/>
          <w:color w:val="000000"/>
          <w:sz w:val="28"/>
        </w:rPr>
        <w:t>
      28. Формы занятий:</w:t>
      </w:r>
    </w:p>
    <w:bookmarkEnd w:id="31928"/>
    <w:bookmarkStart w:name="z36494" w:id="31929"/>
    <w:p>
      <w:pPr>
        <w:spacing w:after="0"/>
        <w:ind w:left="0"/>
        <w:jc w:val="both"/>
      </w:pPr>
      <w:r>
        <w:rPr>
          <w:rFonts w:ascii="Times New Roman"/>
          <w:b w:val="false"/>
          <w:i w:val="false"/>
          <w:color w:val="000000"/>
          <w:sz w:val="28"/>
        </w:rPr>
        <w:t>
      1) теоретические;</w:t>
      </w:r>
    </w:p>
    <w:bookmarkEnd w:id="31929"/>
    <w:bookmarkStart w:name="z36495" w:id="31930"/>
    <w:p>
      <w:pPr>
        <w:spacing w:after="0"/>
        <w:ind w:left="0"/>
        <w:jc w:val="both"/>
      </w:pPr>
      <w:r>
        <w:rPr>
          <w:rFonts w:ascii="Times New Roman"/>
          <w:b w:val="false"/>
          <w:i w:val="false"/>
          <w:color w:val="000000"/>
          <w:sz w:val="28"/>
        </w:rPr>
        <w:t>
      2) практические.</w:t>
      </w:r>
    </w:p>
    <w:bookmarkEnd w:id="31930"/>
    <w:bookmarkStart w:name="z36496" w:id="31931"/>
    <w:p>
      <w:pPr>
        <w:spacing w:after="0"/>
        <w:ind w:left="0"/>
        <w:jc w:val="both"/>
      </w:pPr>
      <w:r>
        <w:rPr>
          <w:rFonts w:ascii="Times New Roman"/>
          <w:b w:val="false"/>
          <w:i w:val="false"/>
          <w:color w:val="000000"/>
          <w:sz w:val="28"/>
        </w:rPr>
        <w:t>
      29. Основной формой учебно-воспитательной работы в классе является урок, проводимый как индивидуальное занятие педагога с обучающимися. Теоретические и практические занятия проводятся одновременно.</w:t>
      </w:r>
    </w:p>
    <w:bookmarkEnd w:id="31931"/>
    <w:bookmarkStart w:name="z36497" w:id="31932"/>
    <w:p>
      <w:pPr>
        <w:spacing w:after="0"/>
        <w:ind w:left="0"/>
        <w:jc w:val="both"/>
      </w:pPr>
      <w:r>
        <w:rPr>
          <w:rFonts w:ascii="Times New Roman"/>
          <w:b w:val="false"/>
          <w:i w:val="false"/>
          <w:color w:val="000000"/>
          <w:sz w:val="28"/>
        </w:rPr>
        <w:t>
      30. Предмет "Кукловождение" включает в себя управление различными видами кукол в театре. Предмет направлен на развитие коммуникативной культуры обучающегося, навыков социального поведения и общения, формирование навыков кукловождения и культуры поведения на сцене, овладение техническими приемами театральной работы с куклой.</w:t>
      </w:r>
    </w:p>
    <w:bookmarkEnd w:id="31932"/>
    <w:bookmarkStart w:name="z36498" w:id="31933"/>
    <w:p>
      <w:pPr>
        <w:spacing w:after="0"/>
        <w:ind w:left="0"/>
        <w:jc w:val="both"/>
      </w:pPr>
      <w:r>
        <w:rPr>
          <w:rFonts w:ascii="Times New Roman"/>
          <w:b w:val="false"/>
          <w:i w:val="false"/>
          <w:color w:val="000000"/>
          <w:sz w:val="28"/>
        </w:rPr>
        <w:t>
      31. При обучении детей игре с куклами кулачкового, тростевого, ложкового вида учитывается уровень развития мышечной массы кисти, предплечья, плеча обучающегося, так как организация игры предполагает использование напольной ширмы. Дополнительно проводятся игры и упражнения на развитие физических качеств: силы, ловкости, быстроты.</w:t>
      </w:r>
    </w:p>
    <w:bookmarkEnd w:id="31933"/>
    <w:bookmarkStart w:name="z36499" w:id="31934"/>
    <w:p>
      <w:pPr>
        <w:spacing w:after="0"/>
        <w:ind w:left="0"/>
        <w:jc w:val="both"/>
      </w:pPr>
      <w:r>
        <w:rPr>
          <w:rFonts w:ascii="Times New Roman"/>
          <w:b w:val="false"/>
          <w:i w:val="false"/>
          <w:color w:val="000000"/>
          <w:sz w:val="28"/>
        </w:rPr>
        <w:t>
      32. Театральная игра является одним из главных компонентов обучения технике кукловождения. Тематика и содержание театральной игры определяют нравственную направленность (дружба, отзывчивость, доброта, честность, смелость). Театрализация помогает обучающемуся постичь эмоциональное и глубокое восприятие окружающего мира.</w:t>
      </w:r>
    </w:p>
    <w:bookmarkEnd w:id="31934"/>
    <w:bookmarkStart w:name="z36500" w:id="31935"/>
    <w:p>
      <w:pPr>
        <w:spacing w:after="0"/>
        <w:ind w:left="0"/>
        <w:jc w:val="both"/>
      </w:pPr>
      <w:r>
        <w:rPr>
          <w:rFonts w:ascii="Times New Roman"/>
          <w:b w:val="false"/>
          <w:i w:val="false"/>
          <w:color w:val="000000"/>
          <w:sz w:val="28"/>
        </w:rPr>
        <w:t>
      33. Педагог взаимодействует с обучающимися в театрально-игровом стиле, который позволяет добровольно втянуться в учебную деятельность.</w:t>
      </w:r>
    </w:p>
    <w:bookmarkEnd w:id="31935"/>
    <w:bookmarkStart w:name="z36501" w:id="31936"/>
    <w:p>
      <w:pPr>
        <w:spacing w:after="0"/>
        <w:ind w:left="0"/>
        <w:jc w:val="both"/>
      </w:pPr>
      <w:r>
        <w:rPr>
          <w:rFonts w:ascii="Times New Roman"/>
          <w:b w:val="false"/>
          <w:i w:val="false"/>
          <w:color w:val="000000"/>
          <w:sz w:val="28"/>
        </w:rPr>
        <w:t xml:space="preserve">
      34. Педагог, формируя привычные умения, навыки, приемы и действия обучающихся, вызывает заинтересованность их не только в конечном результате (выступления в спектаклях, изготовление декораций к спектаклям, участие в выставках работ), но и к самому процессу творения новых сюжетов или новых образов, созданию своей куклы. </w:t>
      </w:r>
    </w:p>
    <w:bookmarkEnd w:id="31936"/>
    <w:bookmarkStart w:name="z36502" w:id="31937"/>
    <w:p>
      <w:pPr>
        <w:spacing w:after="0"/>
        <w:ind w:left="0"/>
        <w:jc w:val="both"/>
      </w:pPr>
      <w:r>
        <w:rPr>
          <w:rFonts w:ascii="Times New Roman"/>
          <w:b w:val="false"/>
          <w:i w:val="false"/>
          <w:color w:val="000000"/>
          <w:sz w:val="28"/>
        </w:rPr>
        <w:t>
      35. Педагог знакомит обучающегося с видами кукол: верховые куклы (мешочная (кульковая), пальчиковая, перчаточная, кулачковая, тростевая, ложковая, ручная, механическая); низовые куклы (марионетка, прыгающая планшетная и напольная); настольные куклы.</w:t>
      </w:r>
    </w:p>
    <w:bookmarkEnd w:id="31937"/>
    <w:bookmarkStart w:name="z36503" w:id="31938"/>
    <w:p>
      <w:pPr>
        <w:spacing w:after="0"/>
        <w:ind w:left="0"/>
        <w:jc w:val="both"/>
      </w:pPr>
      <w:r>
        <w:rPr>
          <w:rFonts w:ascii="Times New Roman"/>
          <w:b w:val="false"/>
          <w:i w:val="false"/>
          <w:color w:val="000000"/>
          <w:sz w:val="28"/>
        </w:rPr>
        <w:t>
      36. Одевая на руку куклу, обучающийся как бы сливается с ней, через нее переживает различные жизненные ситуации, может справиться со своими страхами, выплеснуть негативные эмоции или, наоборот, поделиться своей радостью.</w:t>
      </w:r>
    </w:p>
    <w:bookmarkEnd w:id="31938"/>
    <w:bookmarkStart w:name="z36504" w:id="31939"/>
    <w:p>
      <w:pPr>
        <w:spacing w:after="0"/>
        <w:ind w:left="0"/>
        <w:jc w:val="both"/>
      </w:pPr>
      <w:r>
        <w:rPr>
          <w:rFonts w:ascii="Times New Roman"/>
          <w:b w:val="false"/>
          <w:i w:val="false"/>
          <w:color w:val="000000"/>
          <w:sz w:val="28"/>
        </w:rPr>
        <w:t>
      37. Педагог подбирает репертуар с учетом возрастных особенностей обучающегося. Знакомство с позицией актера-творца накапливает эмоциональный, интеллектуальный, нравственный, социальный, трудовой опыт обучающегося и развивает его.</w:t>
      </w:r>
    </w:p>
    <w:bookmarkEnd w:id="31939"/>
    <w:bookmarkStart w:name="z36505" w:id="31940"/>
    <w:p>
      <w:pPr>
        <w:spacing w:after="0"/>
        <w:ind w:left="0"/>
        <w:jc w:val="both"/>
      </w:pPr>
      <w:r>
        <w:rPr>
          <w:rFonts w:ascii="Times New Roman"/>
          <w:b w:val="false"/>
          <w:i w:val="false"/>
          <w:color w:val="000000"/>
          <w:sz w:val="28"/>
        </w:rPr>
        <w:t>
      38. Упражнения голосом и речью: говорить медленно, громко, тихо, быстро, басом, служат для тренировки воображения. Речевые упражнения выполняют пропедевтическую роль будущей работы над художественным чтением.</w:t>
      </w:r>
    </w:p>
    <w:bookmarkEnd w:id="31940"/>
    <w:bookmarkStart w:name="z36506" w:id="31941"/>
    <w:p>
      <w:pPr>
        <w:spacing w:after="0"/>
        <w:ind w:left="0"/>
        <w:jc w:val="both"/>
      </w:pPr>
      <w:r>
        <w:rPr>
          <w:rFonts w:ascii="Times New Roman"/>
          <w:b w:val="false"/>
          <w:i w:val="false"/>
          <w:color w:val="000000"/>
          <w:sz w:val="28"/>
        </w:rPr>
        <w:t>
      39. Роли героев сказок в дошкольном и младшем школьном возрасте расширяют представление обучающегося о достоверности в театре. Педагог закладывает основы для понимания "школы переживания" и "школы представления" в актерском искусстве, формирует базу для интереса к обучающим заданиям, в процессе которых основной упор делается на игры со словом, текстом, подтекстом, разными словесными действиями (упрекать, приказывать, узнавать, удивлять, просить, объяснять, звать).</w:t>
      </w:r>
    </w:p>
    <w:bookmarkEnd w:id="31941"/>
    <w:bookmarkStart w:name="z36507" w:id="31942"/>
    <w:p>
      <w:pPr>
        <w:spacing w:after="0"/>
        <w:ind w:left="0"/>
        <w:jc w:val="both"/>
      </w:pPr>
      <w:r>
        <w:rPr>
          <w:rFonts w:ascii="Times New Roman"/>
          <w:b w:val="false"/>
          <w:i w:val="false"/>
          <w:color w:val="000000"/>
          <w:sz w:val="28"/>
        </w:rPr>
        <w:t>
      40. Слово раскрывается как основное средство выполнения сценической задачи, как основной компонент создания характера. Играя в разные сочетания одного действия с различными текстами или одного текста с различными действиями, обучающийся учится слышать психологическую выразительность речи.</w:t>
      </w:r>
    </w:p>
    <w:bookmarkEnd w:id="31942"/>
    <w:bookmarkStart w:name="z36508" w:id="31943"/>
    <w:p>
      <w:pPr>
        <w:spacing w:after="0"/>
        <w:ind w:left="0"/>
        <w:jc w:val="both"/>
      </w:pPr>
      <w:r>
        <w:rPr>
          <w:rFonts w:ascii="Times New Roman"/>
          <w:b w:val="false"/>
          <w:i w:val="false"/>
          <w:color w:val="000000"/>
          <w:sz w:val="28"/>
        </w:rPr>
        <w:t>
      41. В процессе обучения педагог сохраняет, развивает характерные для детей свежесть, непосредственность восприятия, увлеченность игрой.</w:t>
      </w:r>
    </w:p>
    <w:bookmarkEnd w:id="31943"/>
    <w:bookmarkStart w:name="z36509" w:id="31944"/>
    <w:p>
      <w:pPr>
        <w:spacing w:after="0"/>
        <w:ind w:left="0"/>
        <w:jc w:val="both"/>
      </w:pPr>
      <w:r>
        <w:rPr>
          <w:rFonts w:ascii="Times New Roman"/>
          <w:b w:val="false"/>
          <w:i w:val="false"/>
          <w:color w:val="000000"/>
          <w:sz w:val="28"/>
        </w:rPr>
        <w:t>
      42. На занятиях педагог углубляет и обогащает представление обучающихся об окружающей действительности. Для осуществления учебно-воспитательных задач педагог определяет объем знаний и навыков, который может усвоить обучающийся в том или ином возрасте, и в связи с этим продуманно строит методику работы с детьми.</w:t>
      </w:r>
    </w:p>
    <w:bookmarkEnd w:id="31944"/>
    <w:bookmarkStart w:name="z36510" w:id="31945"/>
    <w:p>
      <w:pPr>
        <w:spacing w:after="0"/>
        <w:ind w:left="0"/>
        <w:jc w:val="both"/>
      </w:pPr>
      <w:r>
        <w:rPr>
          <w:rFonts w:ascii="Times New Roman"/>
          <w:b w:val="false"/>
          <w:i w:val="false"/>
          <w:color w:val="000000"/>
          <w:sz w:val="28"/>
        </w:rPr>
        <w:t>
      43. На первых занятиях педагог знакомит обучающегося с историей театра кукол, с процессом изготовления кукол. Рассказ и показ иллюстраций: фигурки духов и поклонение им первобытного человека; перчаточная кукла (Италия, Россия); планшетная кукла; марионетка; тростевая кукла (Восток, Индокитай); театр теней (Япония).</w:t>
      </w:r>
    </w:p>
    <w:bookmarkEnd w:id="31945"/>
    <w:bookmarkStart w:name="z36511" w:id="31946"/>
    <w:p>
      <w:pPr>
        <w:spacing w:after="0"/>
        <w:ind w:left="0"/>
        <w:jc w:val="both"/>
      </w:pPr>
      <w:r>
        <w:rPr>
          <w:rFonts w:ascii="Times New Roman"/>
          <w:b w:val="false"/>
          <w:i w:val="false"/>
          <w:color w:val="000000"/>
          <w:sz w:val="28"/>
        </w:rPr>
        <w:t xml:space="preserve">
      44. Педагог помогает обучающимся ответить на вопрос – что может быть куклой. Оживление неживой материи есть особое существо – кукла. </w:t>
      </w:r>
    </w:p>
    <w:bookmarkEnd w:id="31946"/>
    <w:bookmarkStart w:name="z36512" w:id="31947"/>
    <w:p>
      <w:pPr>
        <w:spacing w:after="0"/>
        <w:ind w:left="0"/>
        <w:jc w:val="both"/>
      </w:pPr>
      <w:r>
        <w:rPr>
          <w:rFonts w:ascii="Times New Roman"/>
          <w:b w:val="false"/>
          <w:i w:val="false"/>
          <w:color w:val="000000"/>
          <w:sz w:val="28"/>
        </w:rPr>
        <w:t>
      45. Работу по изготовлению кукол и атрибутов для представления педагог строит по ремесленному принципу от простейших кукольных конструкций к сложным куклам, с учетом возрастных возможностей детей и уровня их развития. В процессе изготовления кукол у обучающегося развивается мелкая моторика рук, воображение, способность к концентрации, приобретаются навыки графического и пластического изображения персонажей, творческой переработки впечатлений.</w:t>
      </w:r>
    </w:p>
    <w:bookmarkEnd w:id="31947"/>
    <w:bookmarkStart w:name="z36513" w:id="31948"/>
    <w:p>
      <w:pPr>
        <w:spacing w:after="0"/>
        <w:ind w:left="0"/>
        <w:jc w:val="both"/>
      </w:pPr>
      <w:r>
        <w:rPr>
          <w:rFonts w:ascii="Times New Roman"/>
          <w:b w:val="false"/>
          <w:i w:val="false"/>
          <w:color w:val="000000"/>
          <w:sz w:val="28"/>
        </w:rPr>
        <w:t>
      46. На занятиях применяется разнообразная техника изготовления кукол-артистов: оригами, аппликация, с использованием природного материала, из ткани, теста, техника папье-маше, носков, перчаток, варежек, из коробок (конусов, цилиндров), воздушные куклы (воздушные шары), куклы из подручного материала (нитки, резинки, тесьма).</w:t>
      </w:r>
    </w:p>
    <w:bookmarkEnd w:id="31948"/>
    <w:bookmarkStart w:name="z36514" w:id="31949"/>
    <w:p>
      <w:pPr>
        <w:spacing w:after="0"/>
        <w:ind w:left="0"/>
        <w:jc w:val="both"/>
      </w:pPr>
      <w:r>
        <w:rPr>
          <w:rFonts w:ascii="Times New Roman"/>
          <w:b w:val="false"/>
          <w:i w:val="false"/>
          <w:color w:val="000000"/>
          <w:sz w:val="28"/>
        </w:rPr>
        <w:t>
      47. Обучающийся постигает специфику кукольного театра, особенности театральной куклы, своеобразие кукольной пьесы, жанры театральной кукольной пьесы.</w:t>
      </w:r>
    </w:p>
    <w:bookmarkEnd w:id="31949"/>
    <w:bookmarkStart w:name="z36515" w:id="31950"/>
    <w:p>
      <w:pPr>
        <w:spacing w:after="0"/>
        <w:ind w:left="0"/>
        <w:jc w:val="both"/>
      </w:pPr>
      <w:r>
        <w:rPr>
          <w:rFonts w:ascii="Times New Roman"/>
          <w:b w:val="false"/>
          <w:i w:val="false"/>
          <w:color w:val="000000"/>
          <w:sz w:val="28"/>
        </w:rPr>
        <w:t xml:space="preserve">
      48. С первых занятий обучающийся развивает пластику рук, постигает особенности театрального движения при обучении элементарным способам управления разными театральными куклами. </w:t>
      </w:r>
    </w:p>
    <w:bookmarkEnd w:id="31950"/>
    <w:bookmarkStart w:name="z36516" w:id="31951"/>
    <w:p>
      <w:pPr>
        <w:spacing w:after="0"/>
        <w:ind w:left="0"/>
        <w:jc w:val="both"/>
      </w:pPr>
      <w:r>
        <w:rPr>
          <w:rFonts w:ascii="Times New Roman"/>
          <w:b w:val="false"/>
          <w:i w:val="false"/>
          <w:color w:val="000000"/>
          <w:sz w:val="28"/>
        </w:rPr>
        <w:t xml:space="preserve">
      49. Педагог проводит занятия по анимации с помощью рук актера и предмета. Придумывание образов кукол с использованием платка, ленточки, шарика. Сочинительство историй с теми героями, которых "оживили". Понятие символа, через цветовую гамму (белый – добро, черный – зло, зеленый – надежда). </w:t>
      </w:r>
    </w:p>
    <w:bookmarkEnd w:id="31951"/>
    <w:bookmarkStart w:name="z36517" w:id="31952"/>
    <w:p>
      <w:pPr>
        <w:spacing w:after="0"/>
        <w:ind w:left="0"/>
        <w:jc w:val="both"/>
      </w:pPr>
      <w:r>
        <w:rPr>
          <w:rFonts w:ascii="Times New Roman"/>
          <w:b w:val="false"/>
          <w:i w:val="false"/>
          <w:color w:val="000000"/>
          <w:sz w:val="28"/>
        </w:rPr>
        <w:t>
      50. Обучающийся осваивает основы кукловождения с настольного театра кукол – ребенок не заглядывает на другую сторону куклы, "играет для себя", такой прием помогает артистам взаимодействовать друг с другом не отвлекаясь на зрителей. На занятиях по театрализованной деятельности дети передвигают куклы настольного театра под знакомое музыкальное сопровождение. Данный прием позволяет детям ориентироваться на условной сцене, взаимодействовать между собой, не сталкиваться друг с другом.</w:t>
      </w:r>
    </w:p>
    <w:bookmarkEnd w:id="31952"/>
    <w:bookmarkStart w:name="z36518" w:id="31953"/>
    <w:p>
      <w:pPr>
        <w:spacing w:after="0"/>
        <w:ind w:left="0"/>
        <w:jc w:val="both"/>
      </w:pPr>
      <w:r>
        <w:rPr>
          <w:rFonts w:ascii="Times New Roman"/>
          <w:b w:val="false"/>
          <w:i w:val="false"/>
          <w:color w:val="000000"/>
          <w:sz w:val="28"/>
        </w:rPr>
        <w:t>
      51. Под руководством педагога обучающийся осваивает технологию кукловождения пальчиковой куклой, театрализованные игры, этюды, мини-сценки, импровизации с пальчиковой куклой.</w:t>
      </w:r>
    </w:p>
    <w:bookmarkEnd w:id="31953"/>
    <w:bookmarkStart w:name="z36519" w:id="31954"/>
    <w:p>
      <w:pPr>
        <w:spacing w:after="0"/>
        <w:ind w:left="0"/>
        <w:jc w:val="both"/>
      </w:pPr>
      <w:r>
        <w:rPr>
          <w:rFonts w:ascii="Times New Roman"/>
          <w:b w:val="false"/>
          <w:i w:val="false"/>
          <w:color w:val="000000"/>
          <w:sz w:val="28"/>
        </w:rPr>
        <w:t>
      52. Педагог обращает особое внимание на особенности театральной речи при обучении детей элементарным способам управления разными театральными куклами, главные составляющие речевого мастерства. Работа над постановкой голоса и дикцией проводится параллельно на уроках по сценической речи. Программа сценической речи, наряду с развитием непосредственного речевого аппарата, предусматривает воспитание и многих других качеств, без которых невозможна полноценная деятельность человека в социуме: внимание, дисциплина, ответственность, партнерство, гармоничное существование в коллективе.</w:t>
      </w:r>
    </w:p>
    <w:bookmarkEnd w:id="31954"/>
    <w:bookmarkStart w:name="z36520" w:id="31955"/>
    <w:p>
      <w:pPr>
        <w:spacing w:after="0"/>
        <w:ind w:left="0"/>
        <w:jc w:val="both"/>
      </w:pPr>
      <w:r>
        <w:rPr>
          <w:rFonts w:ascii="Times New Roman"/>
          <w:b w:val="false"/>
          <w:i w:val="false"/>
          <w:color w:val="000000"/>
          <w:sz w:val="28"/>
        </w:rPr>
        <w:t>
       Педагог использует приемлемые для всех дисциплин театрального воспитания методы:</w:t>
      </w:r>
    </w:p>
    <w:bookmarkEnd w:id="31955"/>
    <w:bookmarkStart w:name="z36521" w:id="31956"/>
    <w:p>
      <w:pPr>
        <w:spacing w:after="0"/>
        <w:ind w:left="0"/>
        <w:jc w:val="both"/>
      </w:pPr>
      <w:r>
        <w:rPr>
          <w:rFonts w:ascii="Times New Roman"/>
          <w:b w:val="false"/>
          <w:i w:val="false"/>
          <w:color w:val="000000"/>
          <w:sz w:val="28"/>
        </w:rPr>
        <w:t>
      1) метод беспрерывного процесса формирования речи. Упражнения подбираются комплексами, между которыми существует логическая связь и вытекают одно из другого, без пауз;</w:t>
      </w:r>
    </w:p>
    <w:bookmarkEnd w:id="31956"/>
    <w:bookmarkStart w:name="z36522" w:id="31957"/>
    <w:p>
      <w:pPr>
        <w:spacing w:after="0"/>
        <w:ind w:left="0"/>
        <w:jc w:val="both"/>
      </w:pPr>
      <w:r>
        <w:rPr>
          <w:rFonts w:ascii="Times New Roman"/>
          <w:b w:val="false"/>
          <w:i w:val="false"/>
          <w:color w:val="000000"/>
          <w:sz w:val="28"/>
        </w:rPr>
        <w:t>
      2) метод ступенчатого усложнения предполагает постепенное увеличение нагрузок по мере освоения обучающимся технологии голосоведения и сценической речи;</w:t>
      </w:r>
    </w:p>
    <w:bookmarkEnd w:id="31957"/>
    <w:bookmarkStart w:name="z36523" w:id="31958"/>
    <w:p>
      <w:pPr>
        <w:spacing w:after="0"/>
        <w:ind w:left="0"/>
        <w:jc w:val="both"/>
      </w:pPr>
      <w:r>
        <w:rPr>
          <w:rFonts w:ascii="Times New Roman"/>
          <w:b w:val="false"/>
          <w:i w:val="false"/>
          <w:color w:val="000000"/>
          <w:sz w:val="28"/>
        </w:rPr>
        <w:t>
      3) метод игрового существования – очень важный аспект работы, где педагог, апеллируя к воображению обучающегося, добивается положительных результатов;</w:t>
      </w:r>
    </w:p>
    <w:bookmarkEnd w:id="31958"/>
    <w:bookmarkStart w:name="z36524" w:id="31959"/>
    <w:p>
      <w:pPr>
        <w:spacing w:after="0"/>
        <w:ind w:left="0"/>
        <w:jc w:val="both"/>
      </w:pPr>
      <w:r>
        <w:rPr>
          <w:rFonts w:ascii="Times New Roman"/>
          <w:b w:val="false"/>
          <w:i w:val="false"/>
          <w:color w:val="000000"/>
          <w:sz w:val="28"/>
        </w:rPr>
        <w:t>
      4) метод импровизации дает возможность выявить у обучающегося скрытый творческий потенциал, помогает провоцировать студийцев на контактность, открытость, позитивное отношение к себе и окружающему миру;</w:t>
      </w:r>
    </w:p>
    <w:bookmarkEnd w:id="31959"/>
    <w:bookmarkStart w:name="z36525" w:id="31960"/>
    <w:p>
      <w:pPr>
        <w:spacing w:after="0"/>
        <w:ind w:left="0"/>
        <w:jc w:val="both"/>
      </w:pPr>
      <w:r>
        <w:rPr>
          <w:rFonts w:ascii="Times New Roman"/>
          <w:b w:val="false"/>
          <w:i w:val="false"/>
          <w:color w:val="000000"/>
          <w:sz w:val="28"/>
        </w:rPr>
        <w:t>
      5) метод партнерского взаимоотношения направлен на максимальное внимание к партнерам.</w:t>
      </w:r>
    </w:p>
    <w:bookmarkEnd w:id="31960"/>
    <w:bookmarkStart w:name="z36526" w:id="31961"/>
    <w:p>
      <w:pPr>
        <w:spacing w:after="0"/>
        <w:ind w:left="0"/>
        <w:jc w:val="both"/>
      </w:pPr>
      <w:r>
        <w:rPr>
          <w:rFonts w:ascii="Times New Roman"/>
          <w:b w:val="false"/>
          <w:i w:val="false"/>
          <w:color w:val="000000"/>
          <w:sz w:val="28"/>
        </w:rPr>
        <w:t>
      53. Важный раздел сценической речи составляет орфоэпия. Совершенно очевидно, что литературный язык имеет четко определенные нормы произношения. Соблюдение этих норм – признак культуры речи и обязательно для всех, любящих родной язык.</w:t>
      </w:r>
    </w:p>
    <w:bookmarkEnd w:id="31961"/>
    <w:bookmarkStart w:name="z36527" w:id="31962"/>
    <w:p>
      <w:pPr>
        <w:spacing w:after="0"/>
        <w:ind w:left="0"/>
        <w:jc w:val="both"/>
      </w:pPr>
      <w:r>
        <w:rPr>
          <w:rFonts w:ascii="Times New Roman"/>
          <w:b w:val="false"/>
          <w:i w:val="false"/>
          <w:color w:val="000000"/>
          <w:sz w:val="28"/>
        </w:rPr>
        <w:t>
      54. Постепенно учебные установки по вождению куклы усложняются – физическое состояние куклы во время разговора, бега, прыжков, обрабатывание походки, оценка происходящего через куклу, выдержка на протяжении всей постановки уровня куклы над ширмой.</w:t>
      </w:r>
    </w:p>
    <w:bookmarkEnd w:id="31962"/>
    <w:bookmarkStart w:name="z36528" w:id="31963"/>
    <w:p>
      <w:pPr>
        <w:spacing w:after="0"/>
        <w:ind w:left="0"/>
        <w:jc w:val="both"/>
      </w:pPr>
      <w:r>
        <w:rPr>
          <w:rFonts w:ascii="Times New Roman"/>
          <w:b w:val="false"/>
          <w:i w:val="false"/>
          <w:color w:val="000000"/>
          <w:sz w:val="28"/>
        </w:rPr>
        <w:t>
      55. При достижении определенных результатов используется напольная ширма с занавесом 70-80 сантиметров, обучающиеся располагаются на стульях. Дополнительно проводятся игры и упражнения на развитие физических качеств: силы, ловкости, быстроты.</w:t>
      </w:r>
    </w:p>
    <w:bookmarkEnd w:id="31963"/>
    <w:bookmarkStart w:name="z36529" w:id="31964"/>
    <w:p>
      <w:pPr>
        <w:spacing w:after="0"/>
        <w:ind w:left="0"/>
        <w:jc w:val="both"/>
      </w:pPr>
      <w:r>
        <w:rPr>
          <w:rFonts w:ascii="Times New Roman"/>
          <w:b w:val="false"/>
          <w:i w:val="false"/>
          <w:color w:val="000000"/>
          <w:sz w:val="28"/>
        </w:rPr>
        <w:t>
      56. При уверенном манипулировании куклами на уровне ширмы, вступлении в диалог, передаче образа героя яркими интонациями, педагог начинает занятия на ширме с высотой занавеса 1 метр (обучающиеся располагаются стоя). Такой вариант ширмы позволяет увеличить объем действий, сюжетных линий, смены декораций.</w:t>
      </w:r>
    </w:p>
    <w:bookmarkEnd w:id="31964"/>
    <w:bookmarkStart w:name="z36530" w:id="31965"/>
    <w:p>
      <w:pPr>
        <w:spacing w:after="0"/>
        <w:ind w:left="0"/>
        <w:jc w:val="both"/>
      </w:pPr>
      <w:r>
        <w:rPr>
          <w:rFonts w:ascii="Times New Roman"/>
          <w:b w:val="false"/>
          <w:i w:val="false"/>
          <w:color w:val="000000"/>
          <w:sz w:val="28"/>
        </w:rPr>
        <w:t>
      57. Занятия за щирмой требуют от обучающегося умения создавать сценическое пространство, то есть ориентироваться за ширмой, определять основное место действия и его границы, знать стороны, определять середину и края. Научившись видеть и понимать пространство, обучающийся быстро находит место себе, партнерам и предметам, с которыми надо взаимодействовать. Элементы декорации находят свое точное место на последней репетиции перед премьерой.</w:t>
      </w:r>
    </w:p>
    <w:bookmarkEnd w:id="31965"/>
    <w:bookmarkStart w:name="z36531" w:id="31966"/>
    <w:p>
      <w:pPr>
        <w:spacing w:after="0"/>
        <w:ind w:left="0"/>
        <w:jc w:val="both"/>
      </w:pPr>
      <w:r>
        <w:rPr>
          <w:rFonts w:ascii="Times New Roman"/>
          <w:b w:val="false"/>
          <w:i w:val="false"/>
          <w:color w:val="000000"/>
          <w:sz w:val="28"/>
        </w:rPr>
        <w:t>
      58. Работа над персонажами кукольного спектакля способствует развитию психических процессов – памяти, эмоций, речи. Поскольку личный опыт обучаемого, как правило, еще не велик, педагог корректирует и помогает, подсказывает наиболее яркие индивидуальные черты и особенности персонажа.</w:t>
      </w:r>
    </w:p>
    <w:bookmarkEnd w:id="31966"/>
    <w:bookmarkStart w:name="z36532" w:id="31967"/>
    <w:p>
      <w:pPr>
        <w:spacing w:after="0"/>
        <w:ind w:left="0"/>
        <w:jc w:val="both"/>
      </w:pPr>
      <w:r>
        <w:rPr>
          <w:rFonts w:ascii="Times New Roman"/>
          <w:b w:val="false"/>
          <w:i w:val="false"/>
          <w:color w:val="000000"/>
          <w:sz w:val="28"/>
        </w:rPr>
        <w:t>
      59. Педагог работает над развитием образного мышления обучающегося: эмоций (игра в слова, определение вызываемых эмоций, фиксирование эмоций в рисунке и пластике рук и "куклы"), форма и содержание (рассматривание предмета, поиск сходства его содержания с чем-либо, определение характеристики содержания, игра в "если бы".</w:t>
      </w:r>
    </w:p>
    <w:bookmarkEnd w:id="31967"/>
    <w:bookmarkStart w:name="z36533" w:id="31968"/>
    <w:p>
      <w:pPr>
        <w:spacing w:after="0"/>
        <w:ind w:left="0"/>
        <w:jc w:val="both"/>
      </w:pPr>
      <w:r>
        <w:rPr>
          <w:rFonts w:ascii="Times New Roman"/>
          <w:b w:val="false"/>
          <w:i w:val="false"/>
          <w:color w:val="000000"/>
          <w:sz w:val="28"/>
        </w:rPr>
        <w:t>
      60. При выборе пьесы для театра кукол, необходимо подбирать тексты, которые не только обладают высокой художественной ценностью, но и будят фантазию исполнителя, затрагивают его эмоциональную структуру. Проблемы, поднимаемые в тексте, должны быть так же понятны и точно сформулированы, как ответы на вопросы: "Что учащийся хочет сказать слушателю? Ради чего он будет это делать?".</w:t>
      </w:r>
    </w:p>
    <w:bookmarkEnd w:id="31968"/>
    <w:bookmarkStart w:name="z36534" w:id="31969"/>
    <w:p>
      <w:pPr>
        <w:spacing w:after="0"/>
        <w:ind w:left="0"/>
        <w:jc w:val="both"/>
      </w:pPr>
      <w:r>
        <w:rPr>
          <w:rFonts w:ascii="Times New Roman"/>
          <w:b w:val="false"/>
          <w:i w:val="false"/>
          <w:color w:val="000000"/>
          <w:sz w:val="28"/>
        </w:rPr>
        <w:t>
      61. Отобранный текст целесообразно читать не спеша, сначала про себя, а затем вслух. Необходимо осмыслить этот текст, определить событийный ряд, отношение к этим событиям и персонажа и исполнителя, выстроить линию действия и попытаться добиться от учащегося органичной жизни в заданных условиях.</w:t>
      </w:r>
    </w:p>
    <w:bookmarkEnd w:id="31969"/>
    <w:bookmarkStart w:name="z36535" w:id="31970"/>
    <w:p>
      <w:pPr>
        <w:spacing w:after="0"/>
        <w:ind w:left="0"/>
        <w:jc w:val="both"/>
      </w:pPr>
      <w:r>
        <w:rPr>
          <w:rFonts w:ascii="Times New Roman"/>
          <w:b w:val="false"/>
          <w:i w:val="false"/>
          <w:color w:val="000000"/>
          <w:sz w:val="28"/>
        </w:rPr>
        <w:t>
      62. Особое внимание педагог обращает на музыкальное оформление спектакля. Художественное слово и музыка дополняют друг друга, усиливают впечатления обучающегося и побуждают его к более яркому проявлению своих способностей в работе над образом того или иного героя, музыкой и образом (прослушивание произведений классики, современной музыки, зарисовка эмоционального впечатления в пластике рук).</w:t>
      </w:r>
    </w:p>
    <w:bookmarkEnd w:id="31970"/>
    <w:bookmarkStart w:name="z36536" w:id="31971"/>
    <w:p>
      <w:pPr>
        <w:spacing w:after="0"/>
        <w:ind w:left="0"/>
        <w:jc w:val="both"/>
      </w:pPr>
      <w:r>
        <w:rPr>
          <w:rFonts w:ascii="Times New Roman"/>
          <w:b w:val="false"/>
          <w:i w:val="false"/>
          <w:color w:val="000000"/>
          <w:sz w:val="28"/>
        </w:rPr>
        <w:t>
      63. На занятиях кукольного кружка педагог большую роль отводит импровизации. Импровизация позволяет уйти от рутинного труда, зубрежки, необходимости заучивать реплики, позы, движения.</w:t>
      </w:r>
    </w:p>
    <w:bookmarkEnd w:id="31971"/>
    <w:bookmarkStart w:name="z36537" w:id="31972"/>
    <w:p>
      <w:pPr>
        <w:spacing w:after="0"/>
        <w:ind w:left="0"/>
        <w:jc w:val="both"/>
      </w:pPr>
      <w:r>
        <w:rPr>
          <w:rFonts w:ascii="Times New Roman"/>
          <w:b w:val="false"/>
          <w:i w:val="false"/>
          <w:color w:val="000000"/>
          <w:sz w:val="28"/>
        </w:rPr>
        <w:t>
      64. Занятия должны строиться не только как увлекательная игра, но и как абсолютно свободный творческий процесс, в котором обучающийся ощущает свой потенциал и сознательно стремится к самосовершенствованию не только в области кукловождения, но и в развитии личности.</w:t>
      </w:r>
    </w:p>
    <w:bookmarkEnd w:id="31972"/>
    <w:bookmarkStart w:name="z36538" w:id="31973"/>
    <w:p>
      <w:pPr>
        <w:spacing w:after="0"/>
        <w:ind w:left="0"/>
        <w:jc w:val="both"/>
      </w:pPr>
      <w:r>
        <w:rPr>
          <w:rFonts w:ascii="Times New Roman"/>
          <w:b w:val="false"/>
          <w:i w:val="false"/>
          <w:color w:val="000000"/>
          <w:sz w:val="28"/>
        </w:rPr>
        <w:t>
      65.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развиваются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w:t>
      </w:r>
    </w:p>
    <w:bookmarkEnd w:id="31973"/>
    <w:bookmarkStart w:name="z36539" w:id="31974"/>
    <w:p>
      <w:pPr>
        <w:spacing w:after="0"/>
        <w:ind w:left="0"/>
        <w:jc w:val="both"/>
      </w:pPr>
      <w:r>
        <w:rPr>
          <w:rFonts w:ascii="Times New Roman"/>
          <w:b w:val="false"/>
          <w:i w:val="false"/>
          <w:color w:val="000000"/>
          <w:sz w:val="28"/>
        </w:rPr>
        <w:t>
      66. Большое внимание педагог уделяет непосредственной работе обучающегося над кукольным спектаклем – читка пьесы, обсуждение: цепь событий, характер действующих лиц, их взаимоотношения. Проблема каждого героя: чего он хочет и чего добъется. Цепь проблем действующих лиц ведет к столкновениям. Определить причины этих столкновений. Цель и мотивы поведения героев. Сверхзадача пьесы.</w:t>
      </w:r>
    </w:p>
    <w:bookmarkEnd w:id="31974"/>
    <w:bookmarkStart w:name="z36540" w:id="31975"/>
    <w:p>
      <w:pPr>
        <w:spacing w:after="0"/>
        <w:ind w:left="0"/>
        <w:jc w:val="both"/>
      </w:pPr>
      <w:r>
        <w:rPr>
          <w:rFonts w:ascii="Times New Roman"/>
          <w:b w:val="false"/>
          <w:i w:val="false"/>
          <w:color w:val="000000"/>
          <w:sz w:val="28"/>
        </w:rPr>
        <w:t>
      67. Виды внеурочных форм работы:</w:t>
      </w:r>
    </w:p>
    <w:bookmarkEnd w:id="31975"/>
    <w:bookmarkStart w:name="z36541" w:id="31976"/>
    <w:p>
      <w:pPr>
        <w:spacing w:after="0"/>
        <w:ind w:left="0"/>
        <w:jc w:val="both"/>
      </w:pPr>
      <w:r>
        <w:rPr>
          <w:rFonts w:ascii="Times New Roman"/>
          <w:b w:val="false"/>
          <w:i w:val="false"/>
          <w:color w:val="000000"/>
          <w:sz w:val="28"/>
        </w:rPr>
        <w:t>
      1) самостоятельные занятия;</w:t>
      </w:r>
    </w:p>
    <w:bookmarkEnd w:id="31976"/>
    <w:bookmarkStart w:name="z36542" w:id="31977"/>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31977"/>
    <w:bookmarkStart w:name="z36543" w:id="31978"/>
    <w:p>
      <w:pPr>
        <w:spacing w:after="0"/>
        <w:ind w:left="0"/>
        <w:jc w:val="both"/>
      </w:pPr>
      <w:r>
        <w:rPr>
          <w:rFonts w:ascii="Times New Roman"/>
          <w:b w:val="false"/>
          <w:i w:val="false"/>
          <w:color w:val="000000"/>
          <w:sz w:val="28"/>
        </w:rPr>
        <w:t>
      3) подготовка к контрольным урокам, зачетам и экзаменам;</w:t>
      </w:r>
    </w:p>
    <w:bookmarkEnd w:id="31978"/>
    <w:bookmarkStart w:name="z36544" w:id="31979"/>
    <w:p>
      <w:pPr>
        <w:spacing w:after="0"/>
        <w:ind w:left="0"/>
        <w:jc w:val="both"/>
      </w:pPr>
      <w:r>
        <w:rPr>
          <w:rFonts w:ascii="Times New Roman"/>
          <w:b w:val="false"/>
          <w:i w:val="false"/>
          <w:color w:val="000000"/>
          <w:sz w:val="28"/>
        </w:rPr>
        <w:t>
      4) подготовка к концертным, конкурсным выступлениям;</w:t>
      </w:r>
    </w:p>
    <w:bookmarkEnd w:id="31979"/>
    <w:bookmarkStart w:name="z36545" w:id="31980"/>
    <w:p>
      <w:pPr>
        <w:spacing w:after="0"/>
        <w:ind w:left="0"/>
        <w:jc w:val="both"/>
      </w:pPr>
      <w:r>
        <w:rPr>
          <w:rFonts w:ascii="Times New Roman"/>
          <w:b w:val="false"/>
          <w:i w:val="false"/>
          <w:color w:val="000000"/>
          <w:sz w:val="28"/>
        </w:rPr>
        <w:t>
      5) посещение кукольных театров;</w:t>
      </w:r>
    </w:p>
    <w:bookmarkEnd w:id="31980"/>
    <w:bookmarkStart w:name="z36546" w:id="31981"/>
    <w:p>
      <w:pPr>
        <w:spacing w:after="0"/>
        <w:ind w:left="0"/>
        <w:jc w:val="both"/>
      </w:pPr>
      <w:r>
        <w:rPr>
          <w:rFonts w:ascii="Times New Roman"/>
          <w:b w:val="false"/>
          <w:i w:val="false"/>
          <w:color w:val="000000"/>
          <w:sz w:val="28"/>
        </w:rPr>
        <w:t>
      6) участие в творческих и культурно-просветительских мероприятиях.</w:t>
      </w:r>
    </w:p>
    <w:bookmarkEnd w:id="31981"/>
    <w:bookmarkStart w:name="z36547" w:id="31982"/>
    <w:p>
      <w:pPr>
        <w:spacing w:after="0"/>
        <w:ind w:left="0"/>
        <w:jc w:val="both"/>
      </w:pPr>
      <w:r>
        <w:rPr>
          <w:rFonts w:ascii="Times New Roman"/>
          <w:b w:val="false"/>
          <w:i w:val="false"/>
          <w:color w:val="000000"/>
          <w:sz w:val="28"/>
        </w:rPr>
        <w:t>
      68. Заключительный этап обучения включает в себя этюдно- постановочную работу на конкретном драматургическом материале.</w:t>
      </w:r>
    </w:p>
    <w:bookmarkEnd w:id="31982"/>
    <w:bookmarkStart w:name="z36548" w:id="31983"/>
    <w:p>
      <w:pPr>
        <w:spacing w:after="0"/>
        <w:ind w:left="0"/>
        <w:jc w:val="both"/>
      </w:pPr>
      <w:r>
        <w:rPr>
          <w:rFonts w:ascii="Times New Roman"/>
          <w:b w:val="false"/>
          <w:i w:val="false"/>
          <w:color w:val="000000"/>
          <w:sz w:val="28"/>
        </w:rPr>
        <w:t>
      69.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1983"/>
    <w:bookmarkStart w:name="z36549" w:id="31984"/>
    <w:p>
      <w:pPr>
        <w:spacing w:after="0"/>
        <w:ind w:left="0"/>
        <w:jc w:val="both"/>
      </w:pPr>
      <w:r>
        <w:rPr>
          <w:rFonts w:ascii="Times New Roman"/>
          <w:b w:val="false"/>
          <w:i w:val="false"/>
          <w:color w:val="000000"/>
          <w:sz w:val="28"/>
        </w:rPr>
        <w:t xml:space="preserve">
      70. Индивидуальная домашняя работа проводится в несколько приемов и строится в соответствии с рекомендациями педагога. Самостоятельная работа проводится при условии обеспечения полной безопасности для здоровья. </w:t>
      </w:r>
    </w:p>
    <w:bookmarkEnd w:id="31984"/>
    <w:bookmarkStart w:name="z36550" w:id="31985"/>
    <w:p>
      <w:pPr>
        <w:spacing w:after="0"/>
        <w:ind w:left="0"/>
        <w:jc w:val="both"/>
      </w:pPr>
      <w:r>
        <w:rPr>
          <w:rFonts w:ascii="Times New Roman"/>
          <w:b w:val="false"/>
          <w:i w:val="false"/>
          <w:color w:val="000000"/>
          <w:sz w:val="28"/>
        </w:rPr>
        <w:t>
      71. В самостоятельную работу обучающегося входит составление индивидуального тренинга, отработка элементов техники речи, пластики рук, работа с литературным текстом, просмотр видеозаписей по рекомендации педагога (записи спектаклей театра кукол).</w:t>
      </w:r>
    </w:p>
    <w:bookmarkEnd w:id="31985"/>
    <w:bookmarkStart w:name="z36551" w:id="31986"/>
    <w:p>
      <w:pPr>
        <w:spacing w:after="0"/>
        <w:ind w:left="0"/>
        <w:jc w:val="both"/>
      </w:pPr>
      <w:r>
        <w:rPr>
          <w:rFonts w:ascii="Times New Roman"/>
          <w:b w:val="false"/>
          <w:i w:val="false"/>
          <w:color w:val="000000"/>
          <w:sz w:val="28"/>
        </w:rPr>
        <w:t>
      72. Состав индивидуального тренинга:</w:t>
      </w:r>
    </w:p>
    <w:bookmarkEnd w:id="31986"/>
    <w:bookmarkStart w:name="z36552" w:id="31987"/>
    <w:p>
      <w:pPr>
        <w:spacing w:after="0"/>
        <w:ind w:left="0"/>
        <w:jc w:val="both"/>
      </w:pPr>
      <w:r>
        <w:rPr>
          <w:rFonts w:ascii="Times New Roman"/>
          <w:b w:val="false"/>
          <w:i w:val="false"/>
          <w:color w:val="000000"/>
          <w:sz w:val="28"/>
        </w:rPr>
        <w:t>
      1) упражнения на развитие мышц плечевого сустава;</w:t>
      </w:r>
    </w:p>
    <w:bookmarkEnd w:id="31987"/>
    <w:bookmarkStart w:name="z36553" w:id="31988"/>
    <w:p>
      <w:pPr>
        <w:spacing w:after="0"/>
        <w:ind w:left="0"/>
        <w:jc w:val="both"/>
      </w:pPr>
      <w:r>
        <w:rPr>
          <w:rFonts w:ascii="Times New Roman"/>
          <w:b w:val="false"/>
          <w:i w:val="false"/>
          <w:color w:val="000000"/>
          <w:sz w:val="28"/>
        </w:rPr>
        <w:t>
      2) вращательные упражнения;</w:t>
      </w:r>
    </w:p>
    <w:bookmarkEnd w:id="31988"/>
    <w:bookmarkStart w:name="z36554" w:id="31989"/>
    <w:p>
      <w:pPr>
        <w:spacing w:after="0"/>
        <w:ind w:left="0"/>
        <w:jc w:val="both"/>
      </w:pPr>
      <w:r>
        <w:rPr>
          <w:rFonts w:ascii="Times New Roman"/>
          <w:b w:val="false"/>
          <w:i w:val="false"/>
          <w:color w:val="000000"/>
          <w:sz w:val="28"/>
        </w:rPr>
        <w:t>
      3) упражнения на развитие координации;</w:t>
      </w:r>
    </w:p>
    <w:bookmarkEnd w:id="31989"/>
    <w:bookmarkStart w:name="z36555" w:id="31990"/>
    <w:p>
      <w:pPr>
        <w:spacing w:after="0"/>
        <w:ind w:left="0"/>
        <w:jc w:val="both"/>
      </w:pPr>
      <w:r>
        <w:rPr>
          <w:rFonts w:ascii="Times New Roman"/>
          <w:b w:val="false"/>
          <w:i w:val="false"/>
          <w:color w:val="000000"/>
          <w:sz w:val="28"/>
        </w:rPr>
        <w:t>
      4) упражнения на чувство баланса;</w:t>
      </w:r>
    </w:p>
    <w:bookmarkEnd w:id="31990"/>
    <w:bookmarkStart w:name="z36556" w:id="31991"/>
    <w:p>
      <w:pPr>
        <w:spacing w:after="0"/>
        <w:ind w:left="0"/>
        <w:jc w:val="both"/>
      </w:pPr>
      <w:r>
        <w:rPr>
          <w:rFonts w:ascii="Times New Roman"/>
          <w:b w:val="false"/>
          <w:i w:val="false"/>
          <w:color w:val="000000"/>
          <w:sz w:val="28"/>
        </w:rPr>
        <w:t>
      5) упражнения на развитие прыгучести.</w:t>
      </w:r>
    </w:p>
    <w:bookmarkEnd w:id="31991"/>
    <w:bookmarkStart w:name="z36557" w:id="31992"/>
    <w:p>
      <w:pPr>
        <w:spacing w:after="0"/>
        <w:ind w:left="0"/>
        <w:jc w:val="both"/>
      </w:pPr>
      <w:r>
        <w:rPr>
          <w:rFonts w:ascii="Times New Roman"/>
          <w:b w:val="false"/>
          <w:i w:val="false"/>
          <w:color w:val="000000"/>
          <w:sz w:val="28"/>
        </w:rPr>
        <w:t>
      73. Межпредметные связи предмета "Кукловождение" с предметами "Основы актерского мастерства", "Сценическая речь", "Пластика рук" побуждают обучающегося к целостному познанию искусства театра кукол.</w:t>
      </w:r>
    </w:p>
    <w:bookmarkEnd w:id="31992"/>
    <w:bookmarkStart w:name="z36558" w:id="31993"/>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1993"/>
    <w:bookmarkStart w:name="z36559" w:id="31994"/>
    <w:p>
      <w:pPr>
        <w:spacing w:after="0"/>
        <w:ind w:left="0"/>
        <w:jc w:val="both"/>
      </w:pPr>
      <w:r>
        <w:rPr>
          <w:rFonts w:ascii="Times New Roman"/>
          <w:b w:val="false"/>
          <w:i w:val="false"/>
          <w:color w:val="000000"/>
          <w:sz w:val="28"/>
        </w:rPr>
        <w:t>
      74. Программные требования в подготовительном классе:</w:t>
      </w:r>
    </w:p>
    <w:bookmarkEnd w:id="31994"/>
    <w:bookmarkStart w:name="z36560" w:id="31995"/>
    <w:p>
      <w:pPr>
        <w:spacing w:after="0"/>
        <w:ind w:left="0"/>
        <w:jc w:val="both"/>
      </w:pPr>
      <w:r>
        <w:rPr>
          <w:rFonts w:ascii="Times New Roman"/>
          <w:b w:val="false"/>
          <w:i w:val="false"/>
          <w:color w:val="000000"/>
          <w:sz w:val="28"/>
        </w:rPr>
        <w:t>
      1) развитие коммуникативной культуры обучающегося, навыков социального поведения и общения, формирование навыков кукловождения и культуры поведения на сцене, овладение техническими приемами театральной работы с куклой.</w:t>
      </w:r>
    </w:p>
    <w:bookmarkEnd w:id="31995"/>
    <w:bookmarkStart w:name="z36561" w:id="31996"/>
    <w:p>
      <w:pPr>
        <w:spacing w:after="0"/>
        <w:ind w:left="0"/>
        <w:jc w:val="both"/>
      </w:pPr>
      <w:r>
        <w:rPr>
          <w:rFonts w:ascii="Times New Roman"/>
          <w:b w:val="false"/>
          <w:i w:val="false"/>
          <w:color w:val="000000"/>
          <w:sz w:val="28"/>
        </w:rPr>
        <w:t>
      2) формирование начальных навыков реакции, решительности, динамичности, развитие координации, подвижности различных частей тела, воспитание общей культуры поведения и общения в творческом коллективе, развитие физических возможностей тела через пластический тренинг, творческое воображение через создание пластических зарисовок в условиях сценической площадки;</w:t>
      </w:r>
    </w:p>
    <w:bookmarkEnd w:id="31996"/>
    <w:bookmarkStart w:name="z36562" w:id="31997"/>
    <w:p>
      <w:pPr>
        <w:spacing w:after="0"/>
        <w:ind w:left="0"/>
        <w:jc w:val="both"/>
      </w:pPr>
      <w:r>
        <w:rPr>
          <w:rFonts w:ascii="Times New Roman"/>
          <w:b w:val="false"/>
          <w:i w:val="false"/>
          <w:color w:val="000000"/>
          <w:sz w:val="28"/>
        </w:rPr>
        <w:t xml:space="preserve">
      3) развитие пластики рук, пальчиковой гимнастики, мышечной массы кисти, предплечья, плечевого сустава обучающегося, так как организация игры предполагает использование напольной ширмы. Дополнительно проводятся игры и упражнения на развитие физических качеств: силы, ловкости, быстроты. </w:t>
      </w:r>
    </w:p>
    <w:bookmarkEnd w:id="31997"/>
    <w:bookmarkStart w:name="z36563" w:id="31998"/>
    <w:p>
      <w:pPr>
        <w:spacing w:after="0"/>
        <w:ind w:left="0"/>
        <w:jc w:val="both"/>
      </w:pPr>
      <w:r>
        <w:rPr>
          <w:rFonts w:ascii="Times New Roman"/>
          <w:b w:val="false"/>
          <w:i w:val="false"/>
          <w:color w:val="000000"/>
          <w:sz w:val="28"/>
        </w:rPr>
        <w:t>
      4) занятия пластикой направлены на гармонизацию взаимодействия тела, достижение абсолютной мышечной свободы, легкости, уверенности в работе с собственным телом, смелое освоение физических навыков, снятие зажимов и избавление от неуверенности и страха;</w:t>
      </w:r>
    </w:p>
    <w:bookmarkEnd w:id="31998"/>
    <w:bookmarkStart w:name="z36564" w:id="31999"/>
    <w:p>
      <w:pPr>
        <w:spacing w:after="0"/>
        <w:ind w:left="0"/>
        <w:jc w:val="both"/>
      </w:pPr>
      <w:r>
        <w:rPr>
          <w:rFonts w:ascii="Times New Roman"/>
          <w:b w:val="false"/>
          <w:i w:val="false"/>
          <w:color w:val="000000"/>
          <w:sz w:val="28"/>
        </w:rPr>
        <w:t>
      5) формирование навыков координации движений, реакции, динамичности, прыгучести, физической силы, расширение диапазона двигательных возможностей, обучение технике выполнения акробатических элементов, балансов и поддержек, равномерному непрерывному движению, развитие творческого воображения обучающихся через создание пластических этюдов.</w:t>
      </w:r>
    </w:p>
    <w:bookmarkEnd w:id="31999"/>
    <w:bookmarkStart w:name="z36565" w:id="32000"/>
    <w:p>
      <w:pPr>
        <w:spacing w:after="0"/>
        <w:ind w:left="0"/>
        <w:jc w:val="both"/>
      </w:pPr>
      <w:r>
        <w:rPr>
          <w:rFonts w:ascii="Times New Roman"/>
          <w:b w:val="false"/>
          <w:i w:val="false"/>
          <w:color w:val="000000"/>
          <w:sz w:val="28"/>
        </w:rPr>
        <w:t>
      6) развитие коммуникативных способностей обучающегося, умения строить диалог с партнером на заданную тему.</w:t>
      </w:r>
    </w:p>
    <w:bookmarkEnd w:id="32000"/>
    <w:bookmarkStart w:name="z36566" w:id="32001"/>
    <w:p>
      <w:pPr>
        <w:spacing w:after="0"/>
        <w:ind w:left="0"/>
        <w:jc w:val="both"/>
      </w:pPr>
      <w:r>
        <w:rPr>
          <w:rFonts w:ascii="Times New Roman"/>
          <w:b w:val="false"/>
          <w:i w:val="false"/>
          <w:color w:val="000000"/>
          <w:sz w:val="28"/>
        </w:rPr>
        <w:t>
      7) тренировка памяти обучающегося, способности запоминать слова героев спектаклей.</w:t>
      </w:r>
    </w:p>
    <w:bookmarkEnd w:id="32001"/>
    <w:bookmarkStart w:name="z36567" w:id="32002"/>
    <w:p>
      <w:pPr>
        <w:spacing w:after="0"/>
        <w:ind w:left="0"/>
        <w:jc w:val="both"/>
      </w:pPr>
      <w:r>
        <w:rPr>
          <w:rFonts w:ascii="Times New Roman"/>
          <w:b w:val="false"/>
          <w:i w:val="false"/>
          <w:color w:val="000000"/>
          <w:sz w:val="28"/>
        </w:rPr>
        <w:t>
      8) развивать зрительное, слуховое внимание, наблюдательность, образное мышление, фантазию, воображение, интерес к сценическому искусству.</w:t>
      </w:r>
    </w:p>
    <w:bookmarkEnd w:id="32002"/>
    <w:bookmarkStart w:name="z36568" w:id="32003"/>
    <w:p>
      <w:pPr>
        <w:spacing w:after="0"/>
        <w:ind w:left="0"/>
        <w:jc w:val="both"/>
      </w:pPr>
      <w:r>
        <w:rPr>
          <w:rFonts w:ascii="Times New Roman"/>
          <w:b w:val="false"/>
          <w:i w:val="false"/>
          <w:color w:val="000000"/>
          <w:sz w:val="28"/>
        </w:rPr>
        <w:t>
      75. Содержание учебного предмета в подготовительном классе.</w:t>
      </w:r>
    </w:p>
    <w:bookmarkEnd w:id="32003"/>
    <w:bookmarkStart w:name="z36569" w:id="32004"/>
    <w:p>
      <w:pPr>
        <w:spacing w:after="0"/>
        <w:ind w:left="0"/>
        <w:jc w:val="both"/>
      </w:pPr>
      <w:r>
        <w:rPr>
          <w:rFonts w:ascii="Times New Roman"/>
          <w:b w:val="false"/>
          <w:i w:val="false"/>
          <w:color w:val="000000"/>
          <w:sz w:val="28"/>
        </w:rPr>
        <w:t>
      Тематическое планирование.</w:t>
      </w:r>
    </w:p>
    <w:bookmarkEnd w:id="32004"/>
    <w:bookmarkStart w:name="z36570" w:id="32005"/>
    <w:p>
      <w:pPr>
        <w:spacing w:after="0"/>
        <w:ind w:left="0"/>
        <w:jc w:val="both"/>
      </w:pPr>
      <w:r>
        <w:rPr>
          <w:rFonts w:ascii="Times New Roman"/>
          <w:b w:val="false"/>
          <w:i w:val="false"/>
          <w:color w:val="000000"/>
          <w:sz w:val="28"/>
        </w:rPr>
        <w:t>
      Тема 1. Вводное занятие. Знакомство.</w:t>
      </w:r>
    </w:p>
    <w:bookmarkEnd w:id="32005"/>
    <w:bookmarkStart w:name="z36571" w:id="32006"/>
    <w:p>
      <w:pPr>
        <w:spacing w:after="0"/>
        <w:ind w:left="0"/>
        <w:jc w:val="both"/>
      </w:pPr>
      <w:r>
        <w:rPr>
          <w:rFonts w:ascii="Times New Roman"/>
          <w:b w:val="false"/>
          <w:i w:val="false"/>
          <w:color w:val="000000"/>
          <w:sz w:val="28"/>
        </w:rPr>
        <w:t>
      Тема 2. Происхождение куклы. История театра кукол. Виды театра кукол. Знакомство с куклами.</w:t>
      </w:r>
    </w:p>
    <w:bookmarkEnd w:id="32006"/>
    <w:bookmarkStart w:name="z36572" w:id="32007"/>
    <w:p>
      <w:pPr>
        <w:spacing w:after="0"/>
        <w:ind w:left="0"/>
        <w:jc w:val="both"/>
      </w:pPr>
      <w:r>
        <w:rPr>
          <w:rFonts w:ascii="Times New Roman"/>
          <w:b w:val="false"/>
          <w:i w:val="false"/>
          <w:color w:val="000000"/>
          <w:sz w:val="28"/>
        </w:rPr>
        <w:t xml:space="preserve">
      Тема 3. Правила техники безопасности и поведения. </w:t>
      </w:r>
    </w:p>
    <w:bookmarkEnd w:id="32007"/>
    <w:bookmarkStart w:name="z36573" w:id="32008"/>
    <w:p>
      <w:pPr>
        <w:spacing w:after="0"/>
        <w:ind w:left="0"/>
        <w:jc w:val="both"/>
      </w:pPr>
      <w:r>
        <w:rPr>
          <w:rFonts w:ascii="Times New Roman"/>
          <w:b w:val="false"/>
          <w:i w:val="false"/>
          <w:color w:val="000000"/>
          <w:sz w:val="28"/>
        </w:rPr>
        <w:t>
      Тема 4. Профессии в театре кукол. Режиссер. Художник-декоратор. Бутафор. Актер.</w:t>
      </w:r>
    </w:p>
    <w:bookmarkEnd w:id="32008"/>
    <w:bookmarkStart w:name="z36574" w:id="32009"/>
    <w:p>
      <w:pPr>
        <w:spacing w:after="0"/>
        <w:ind w:left="0"/>
        <w:jc w:val="both"/>
      </w:pPr>
      <w:r>
        <w:rPr>
          <w:rFonts w:ascii="Times New Roman"/>
          <w:b w:val="false"/>
          <w:i w:val="false"/>
          <w:color w:val="000000"/>
          <w:sz w:val="28"/>
        </w:rPr>
        <w:t>
      Тема 5. Сказки народов мира.</w:t>
      </w:r>
    </w:p>
    <w:bookmarkEnd w:id="32009"/>
    <w:bookmarkStart w:name="z36575" w:id="32010"/>
    <w:p>
      <w:pPr>
        <w:spacing w:after="0"/>
        <w:ind w:left="0"/>
        <w:jc w:val="both"/>
      </w:pPr>
      <w:r>
        <w:rPr>
          <w:rFonts w:ascii="Times New Roman"/>
          <w:b w:val="false"/>
          <w:i w:val="false"/>
          <w:color w:val="000000"/>
          <w:sz w:val="28"/>
        </w:rPr>
        <w:t>
      Тема 6. Культура и техника речи актера кукольного театра. Дыхательная гимнастика. Логопедические упражнения и игры.</w:t>
      </w:r>
    </w:p>
    <w:bookmarkEnd w:id="32010"/>
    <w:bookmarkStart w:name="z36576" w:id="32011"/>
    <w:p>
      <w:pPr>
        <w:spacing w:after="0"/>
        <w:ind w:left="0"/>
        <w:jc w:val="both"/>
      </w:pPr>
      <w:r>
        <w:rPr>
          <w:rFonts w:ascii="Times New Roman"/>
          <w:b w:val="false"/>
          <w:i w:val="false"/>
          <w:color w:val="000000"/>
          <w:sz w:val="28"/>
        </w:rPr>
        <w:t>
      Тема 7. Проговаривание скороговорок. Артикуляционная гимнастика. Упражнения: "Окошко" – широко открыть рот – "жарко", закрыть рот – "холодно"; чистим зубки – улыбнуться, открыть рот, кончиком языка с внутренней стороны "почистить" поочередно нижние и верхние зубы.</w:t>
      </w:r>
    </w:p>
    <w:bookmarkEnd w:id="32011"/>
    <w:bookmarkStart w:name="z36577" w:id="32012"/>
    <w:p>
      <w:pPr>
        <w:spacing w:after="0"/>
        <w:ind w:left="0"/>
        <w:jc w:val="both"/>
      </w:pPr>
      <w:r>
        <w:rPr>
          <w:rFonts w:ascii="Times New Roman"/>
          <w:b w:val="false"/>
          <w:i w:val="false"/>
          <w:color w:val="000000"/>
          <w:sz w:val="28"/>
        </w:rPr>
        <w:t>
      Тема 8. Особенности изготовления кукол. Техника безопасности при изготовлении кукол.</w:t>
      </w:r>
    </w:p>
    <w:bookmarkEnd w:id="32012"/>
    <w:bookmarkStart w:name="z36578" w:id="32013"/>
    <w:p>
      <w:pPr>
        <w:spacing w:after="0"/>
        <w:ind w:left="0"/>
        <w:jc w:val="both"/>
      </w:pPr>
      <w:r>
        <w:rPr>
          <w:rFonts w:ascii="Times New Roman"/>
          <w:b w:val="false"/>
          <w:i w:val="false"/>
          <w:color w:val="000000"/>
          <w:sz w:val="28"/>
        </w:rPr>
        <w:t xml:space="preserve">
      Тема 9. Инструктаж по технике безопасности "Работа с колющими и режущими предметами". </w:t>
      </w:r>
    </w:p>
    <w:bookmarkEnd w:id="32013"/>
    <w:bookmarkStart w:name="z36579" w:id="32014"/>
    <w:p>
      <w:pPr>
        <w:spacing w:after="0"/>
        <w:ind w:left="0"/>
        <w:jc w:val="both"/>
      </w:pPr>
      <w:r>
        <w:rPr>
          <w:rFonts w:ascii="Times New Roman"/>
          <w:b w:val="false"/>
          <w:i w:val="false"/>
          <w:color w:val="000000"/>
          <w:sz w:val="28"/>
        </w:rPr>
        <w:t>
      Тема 10. Изготовление декораций и бутафории.</w:t>
      </w:r>
    </w:p>
    <w:bookmarkEnd w:id="32014"/>
    <w:bookmarkStart w:name="z36580" w:id="32015"/>
    <w:p>
      <w:pPr>
        <w:spacing w:after="0"/>
        <w:ind w:left="0"/>
        <w:jc w:val="both"/>
      </w:pPr>
      <w:r>
        <w:rPr>
          <w:rFonts w:ascii="Times New Roman"/>
          <w:b w:val="false"/>
          <w:i w:val="false"/>
          <w:color w:val="000000"/>
          <w:sz w:val="28"/>
        </w:rPr>
        <w:t>
      Тема 11. Правила кукловождения различных видов кукол.</w:t>
      </w:r>
    </w:p>
    <w:bookmarkEnd w:id="32015"/>
    <w:bookmarkStart w:name="z36581" w:id="32016"/>
    <w:p>
      <w:pPr>
        <w:spacing w:after="0"/>
        <w:ind w:left="0"/>
        <w:jc w:val="both"/>
      </w:pPr>
      <w:r>
        <w:rPr>
          <w:rFonts w:ascii="Times New Roman"/>
          <w:b w:val="false"/>
          <w:i w:val="false"/>
          <w:color w:val="000000"/>
          <w:sz w:val="28"/>
        </w:rPr>
        <w:t>
      Тема 12. Таинственные превращения. Представление о "превращении и перевоплощении" как главном явлении театрального искусства.</w:t>
      </w:r>
    </w:p>
    <w:bookmarkEnd w:id="32016"/>
    <w:bookmarkStart w:name="z36582" w:id="32017"/>
    <w:p>
      <w:pPr>
        <w:spacing w:after="0"/>
        <w:ind w:left="0"/>
        <w:jc w:val="both"/>
      </w:pPr>
      <w:r>
        <w:rPr>
          <w:rFonts w:ascii="Times New Roman"/>
          <w:b w:val="false"/>
          <w:i w:val="false"/>
          <w:color w:val="000000"/>
          <w:sz w:val="28"/>
        </w:rPr>
        <w:t>
      Тема 13. Образные упражнения. Развивающие игры.</w:t>
      </w:r>
    </w:p>
    <w:bookmarkEnd w:id="32017"/>
    <w:bookmarkStart w:name="z36583" w:id="32018"/>
    <w:p>
      <w:pPr>
        <w:spacing w:after="0"/>
        <w:ind w:left="0"/>
        <w:jc w:val="both"/>
      </w:pPr>
      <w:r>
        <w:rPr>
          <w:rFonts w:ascii="Times New Roman"/>
          <w:b w:val="false"/>
          <w:i w:val="false"/>
          <w:color w:val="000000"/>
          <w:sz w:val="28"/>
        </w:rPr>
        <w:t xml:space="preserve">
      Тема 14. Кукольный театр на фланелеграфе. Знакомство с особенностями театра на фланелеграфе. </w:t>
      </w:r>
    </w:p>
    <w:bookmarkEnd w:id="32018"/>
    <w:bookmarkStart w:name="z36584" w:id="32019"/>
    <w:p>
      <w:pPr>
        <w:spacing w:after="0"/>
        <w:ind w:left="0"/>
        <w:jc w:val="both"/>
      </w:pPr>
      <w:r>
        <w:rPr>
          <w:rFonts w:ascii="Times New Roman"/>
          <w:b w:val="false"/>
          <w:i w:val="false"/>
          <w:color w:val="000000"/>
          <w:sz w:val="28"/>
        </w:rPr>
        <w:t>
      Тема 15. Работа над этюдом. Распределение ролей. Разучивание ролей.</w:t>
      </w:r>
    </w:p>
    <w:bookmarkEnd w:id="32019"/>
    <w:bookmarkStart w:name="z36585" w:id="32020"/>
    <w:p>
      <w:pPr>
        <w:spacing w:after="0"/>
        <w:ind w:left="0"/>
        <w:jc w:val="both"/>
      </w:pPr>
      <w:r>
        <w:rPr>
          <w:rFonts w:ascii="Times New Roman"/>
          <w:b w:val="false"/>
          <w:i w:val="false"/>
          <w:color w:val="000000"/>
          <w:sz w:val="28"/>
        </w:rPr>
        <w:t>
      Тема 16. Изготовление реквизита к этюду на фланелеграфе.</w:t>
      </w:r>
    </w:p>
    <w:bookmarkEnd w:id="32020"/>
    <w:bookmarkStart w:name="z36586" w:id="32021"/>
    <w:p>
      <w:pPr>
        <w:spacing w:after="0"/>
        <w:ind w:left="0"/>
        <w:jc w:val="both"/>
      </w:pPr>
      <w:r>
        <w:rPr>
          <w:rFonts w:ascii="Times New Roman"/>
          <w:b w:val="false"/>
          <w:i w:val="false"/>
          <w:color w:val="000000"/>
          <w:sz w:val="28"/>
        </w:rPr>
        <w:t xml:space="preserve">
      Тема 17. Генеральная репетиция. Кукольный этюд на основе народной сказки. Анализ выступления. </w:t>
      </w:r>
    </w:p>
    <w:bookmarkEnd w:id="32021"/>
    <w:bookmarkStart w:name="z36587" w:id="32022"/>
    <w:p>
      <w:pPr>
        <w:spacing w:after="0"/>
        <w:ind w:left="0"/>
        <w:jc w:val="both"/>
      </w:pPr>
      <w:r>
        <w:rPr>
          <w:rFonts w:ascii="Times New Roman"/>
          <w:b w:val="false"/>
          <w:i w:val="false"/>
          <w:color w:val="000000"/>
          <w:sz w:val="28"/>
        </w:rPr>
        <w:t>
      Тема 18. Работа над пластикой рук. Упражнения "Волна", "Алфавит", пластические упражнения и этюды "Море", "Угадай что хочу".</w:t>
      </w:r>
    </w:p>
    <w:bookmarkEnd w:id="32022"/>
    <w:bookmarkStart w:name="z36588" w:id="32023"/>
    <w:p>
      <w:pPr>
        <w:spacing w:after="0"/>
        <w:ind w:left="0"/>
        <w:jc w:val="both"/>
      </w:pPr>
      <w:r>
        <w:rPr>
          <w:rFonts w:ascii="Times New Roman"/>
          <w:b w:val="false"/>
          <w:i w:val="false"/>
          <w:color w:val="000000"/>
          <w:sz w:val="28"/>
        </w:rPr>
        <w:t>
      Тема 19. Развитие моторики рук. Лепка из пластилина. Соблюдение техники безопасности при работе с пластилином. Лепка из пластилина фигурок животных и сказочных персонажей.</w:t>
      </w:r>
    </w:p>
    <w:bookmarkEnd w:id="32023"/>
    <w:bookmarkStart w:name="z36589" w:id="32024"/>
    <w:p>
      <w:pPr>
        <w:spacing w:after="0"/>
        <w:ind w:left="0"/>
        <w:jc w:val="both"/>
      </w:pPr>
      <w:r>
        <w:rPr>
          <w:rFonts w:ascii="Times New Roman"/>
          <w:b w:val="false"/>
          <w:i w:val="false"/>
          <w:color w:val="000000"/>
          <w:sz w:val="28"/>
        </w:rPr>
        <w:t>
      Тема 20. Пальчиковые куклы. Изготовление пальчиковых кукол.</w:t>
      </w:r>
    </w:p>
    <w:bookmarkEnd w:id="32024"/>
    <w:bookmarkStart w:name="z36590" w:id="32025"/>
    <w:p>
      <w:pPr>
        <w:spacing w:after="0"/>
        <w:ind w:left="0"/>
        <w:jc w:val="both"/>
      </w:pPr>
      <w:r>
        <w:rPr>
          <w:rFonts w:ascii="Times New Roman"/>
          <w:b w:val="false"/>
          <w:i w:val="false"/>
          <w:color w:val="000000"/>
          <w:sz w:val="28"/>
        </w:rPr>
        <w:t>
      Тема 21. Правила кукловождения пальчиковых кукол.</w:t>
      </w:r>
    </w:p>
    <w:bookmarkEnd w:id="32025"/>
    <w:bookmarkStart w:name="z36591" w:id="32026"/>
    <w:p>
      <w:pPr>
        <w:spacing w:after="0"/>
        <w:ind w:left="0"/>
        <w:jc w:val="both"/>
      </w:pPr>
      <w:r>
        <w:rPr>
          <w:rFonts w:ascii="Times New Roman"/>
          <w:b w:val="false"/>
          <w:i w:val="false"/>
          <w:color w:val="000000"/>
          <w:sz w:val="28"/>
        </w:rPr>
        <w:t>
      Тема 22. Работа над этюдом пальчиковых кукол. Распределение ролей. Разучивание ролей.</w:t>
      </w:r>
    </w:p>
    <w:bookmarkEnd w:id="32026"/>
    <w:bookmarkStart w:name="z36592" w:id="32027"/>
    <w:p>
      <w:pPr>
        <w:spacing w:after="0"/>
        <w:ind w:left="0"/>
        <w:jc w:val="both"/>
      </w:pPr>
      <w:r>
        <w:rPr>
          <w:rFonts w:ascii="Times New Roman"/>
          <w:b w:val="false"/>
          <w:i w:val="false"/>
          <w:color w:val="000000"/>
          <w:sz w:val="28"/>
        </w:rPr>
        <w:t>
      Тема 23. Изготовление пальчиковых кукол из пластилина для спектакля.</w:t>
      </w:r>
    </w:p>
    <w:bookmarkEnd w:id="32027"/>
    <w:bookmarkStart w:name="z36593" w:id="32028"/>
    <w:p>
      <w:pPr>
        <w:spacing w:after="0"/>
        <w:ind w:left="0"/>
        <w:jc w:val="both"/>
      </w:pPr>
      <w:r>
        <w:rPr>
          <w:rFonts w:ascii="Times New Roman"/>
          <w:b w:val="false"/>
          <w:i w:val="false"/>
          <w:color w:val="000000"/>
          <w:sz w:val="28"/>
        </w:rPr>
        <w:t>
      Тема 24. Генеральная репетиция. Этюд по мотивам народной сказки. Анализ этюда.</w:t>
      </w:r>
    </w:p>
    <w:bookmarkEnd w:id="32028"/>
    <w:bookmarkStart w:name="z36594" w:id="32029"/>
    <w:p>
      <w:pPr>
        <w:spacing w:after="0"/>
        <w:ind w:left="0"/>
        <w:jc w:val="both"/>
      </w:pPr>
      <w:r>
        <w:rPr>
          <w:rFonts w:ascii="Times New Roman"/>
          <w:b w:val="false"/>
          <w:i w:val="false"/>
          <w:color w:val="000000"/>
          <w:sz w:val="28"/>
        </w:rPr>
        <w:t xml:space="preserve">
      76. Ожидаемые результаты освоения Программы подготовительного класса. </w:t>
      </w:r>
    </w:p>
    <w:bookmarkEnd w:id="32029"/>
    <w:bookmarkStart w:name="z36595" w:id="32030"/>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32030"/>
    <w:bookmarkStart w:name="z36596" w:id="32031"/>
    <w:p>
      <w:pPr>
        <w:spacing w:after="0"/>
        <w:ind w:left="0"/>
        <w:jc w:val="both"/>
      </w:pPr>
      <w:r>
        <w:rPr>
          <w:rFonts w:ascii="Times New Roman"/>
          <w:b w:val="false"/>
          <w:i w:val="false"/>
          <w:color w:val="000000"/>
          <w:sz w:val="28"/>
        </w:rPr>
        <w:t>
      1) знает правила техники безопасности поведения в театре и при изготовлении кукол;</w:t>
      </w:r>
    </w:p>
    <w:bookmarkEnd w:id="32031"/>
    <w:bookmarkStart w:name="z36597" w:id="32032"/>
    <w:p>
      <w:pPr>
        <w:spacing w:after="0"/>
        <w:ind w:left="0"/>
        <w:jc w:val="both"/>
      </w:pPr>
      <w:r>
        <w:rPr>
          <w:rFonts w:ascii="Times New Roman"/>
          <w:b w:val="false"/>
          <w:i w:val="false"/>
          <w:color w:val="000000"/>
          <w:sz w:val="28"/>
        </w:rPr>
        <w:t>
      2) знает театральную лексику – режиссер, художник, актер, ширма, декорация, сценарий;</w:t>
      </w:r>
    </w:p>
    <w:bookmarkEnd w:id="32032"/>
    <w:bookmarkStart w:name="z36598" w:id="32033"/>
    <w:p>
      <w:pPr>
        <w:spacing w:after="0"/>
        <w:ind w:left="0"/>
        <w:jc w:val="both"/>
      </w:pPr>
      <w:r>
        <w:rPr>
          <w:rFonts w:ascii="Times New Roman"/>
          <w:b w:val="false"/>
          <w:i w:val="false"/>
          <w:color w:val="000000"/>
          <w:sz w:val="28"/>
        </w:rPr>
        <w:t>
      3) имеет навыки работы в группе;</w:t>
      </w:r>
    </w:p>
    <w:bookmarkEnd w:id="32033"/>
    <w:bookmarkStart w:name="z36599" w:id="32034"/>
    <w:p>
      <w:pPr>
        <w:spacing w:after="0"/>
        <w:ind w:left="0"/>
        <w:jc w:val="both"/>
      </w:pPr>
      <w:r>
        <w:rPr>
          <w:rFonts w:ascii="Times New Roman"/>
          <w:b w:val="false"/>
          <w:i w:val="false"/>
          <w:color w:val="000000"/>
          <w:sz w:val="28"/>
        </w:rPr>
        <w:t>
      4) знает и различает виды кукол;</w:t>
      </w:r>
    </w:p>
    <w:bookmarkEnd w:id="32034"/>
    <w:bookmarkStart w:name="z36600" w:id="32035"/>
    <w:p>
      <w:pPr>
        <w:spacing w:after="0"/>
        <w:ind w:left="0"/>
        <w:jc w:val="both"/>
      </w:pPr>
      <w:r>
        <w:rPr>
          <w:rFonts w:ascii="Times New Roman"/>
          <w:b w:val="false"/>
          <w:i w:val="false"/>
          <w:color w:val="000000"/>
          <w:sz w:val="28"/>
        </w:rPr>
        <w:t>
      5) умеет передавать тембром и темпом речи отличительные особенности персонажей стихов, песен, сказок;</w:t>
      </w:r>
    </w:p>
    <w:bookmarkEnd w:id="32035"/>
    <w:bookmarkStart w:name="z36601" w:id="32036"/>
    <w:p>
      <w:pPr>
        <w:spacing w:after="0"/>
        <w:ind w:left="0"/>
        <w:jc w:val="both"/>
      </w:pPr>
      <w:r>
        <w:rPr>
          <w:rFonts w:ascii="Times New Roman"/>
          <w:b w:val="false"/>
          <w:i w:val="false"/>
          <w:color w:val="000000"/>
          <w:sz w:val="28"/>
        </w:rPr>
        <w:t>
      6) знает и выполняет комплекс подготовительных упражнений по развитию техники речи;</w:t>
      </w:r>
    </w:p>
    <w:bookmarkEnd w:id="32036"/>
    <w:bookmarkStart w:name="z36602" w:id="32037"/>
    <w:p>
      <w:pPr>
        <w:spacing w:after="0"/>
        <w:ind w:left="0"/>
        <w:jc w:val="both"/>
      </w:pPr>
      <w:r>
        <w:rPr>
          <w:rFonts w:ascii="Times New Roman"/>
          <w:b w:val="false"/>
          <w:i w:val="false"/>
          <w:color w:val="000000"/>
          <w:sz w:val="28"/>
        </w:rPr>
        <w:t>
      7) знает правила кукловождения;</w:t>
      </w:r>
    </w:p>
    <w:bookmarkEnd w:id="32037"/>
    <w:bookmarkStart w:name="z36603" w:id="32038"/>
    <w:p>
      <w:pPr>
        <w:spacing w:after="0"/>
        <w:ind w:left="0"/>
        <w:jc w:val="both"/>
      </w:pPr>
      <w:r>
        <w:rPr>
          <w:rFonts w:ascii="Times New Roman"/>
          <w:b w:val="false"/>
          <w:i w:val="false"/>
          <w:color w:val="000000"/>
          <w:sz w:val="28"/>
        </w:rPr>
        <w:t>
      8) умеет инсценировать стихи и песни.</w:t>
      </w:r>
    </w:p>
    <w:bookmarkEnd w:id="32038"/>
    <w:bookmarkStart w:name="z36604" w:id="32039"/>
    <w:p>
      <w:pPr>
        <w:spacing w:after="0"/>
        <w:ind w:left="0"/>
        <w:jc w:val="both"/>
      </w:pPr>
      <w:r>
        <w:rPr>
          <w:rFonts w:ascii="Times New Roman"/>
          <w:b w:val="false"/>
          <w:i w:val="false"/>
          <w:color w:val="000000"/>
          <w:sz w:val="28"/>
        </w:rPr>
        <w:t>
      77. Программные требования в 1 классе:</w:t>
      </w:r>
    </w:p>
    <w:bookmarkEnd w:id="32039"/>
    <w:bookmarkStart w:name="z36605" w:id="32040"/>
    <w:p>
      <w:pPr>
        <w:spacing w:after="0"/>
        <w:ind w:left="0"/>
        <w:jc w:val="both"/>
      </w:pPr>
      <w:r>
        <w:rPr>
          <w:rFonts w:ascii="Times New Roman"/>
          <w:b w:val="false"/>
          <w:i w:val="false"/>
          <w:color w:val="000000"/>
          <w:sz w:val="28"/>
        </w:rPr>
        <w:t>
      1) знакомство обучающегося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bookmarkEnd w:id="32040"/>
    <w:bookmarkStart w:name="z36606" w:id="32041"/>
    <w:p>
      <w:pPr>
        <w:spacing w:after="0"/>
        <w:ind w:left="0"/>
        <w:jc w:val="both"/>
      </w:pPr>
      <w:r>
        <w:rPr>
          <w:rFonts w:ascii="Times New Roman"/>
          <w:b w:val="false"/>
          <w:i w:val="false"/>
          <w:color w:val="000000"/>
          <w:sz w:val="28"/>
        </w:rPr>
        <w:t>
      2) понимание обучающимся слова, как основного средства выполнения сценической задачи, как основного компонента создания характера. Играя в разные сочетания одного действия с различными текстами или одного текста с различными действиями, обучающийся учится слышать психологическую выразительность речи;</w:t>
      </w:r>
    </w:p>
    <w:bookmarkEnd w:id="32041"/>
    <w:bookmarkStart w:name="z36607" w:id="32042"/>
    <w:p>
      <w:pPr>
        <w:spacing w:after="0"/>
        <w:ind w:left="0"/>
        <w:jc w:val="both"/>
      </w:pPr>
      <w:r>
        <w:rPr>
          <w:rFonts w:ascii="Times New Roman"/>
          <w:b w:val="false"/>
          <w:i w:val="false"/>
          <w:color w:val="000000"/>
          <w:sz w:val="28"/>
        </w:rPr>
        <w:t>
      3) умение увидеть, запомнить и воспроизвести в определенный отрезок времени то или иное движение, мизансцену, точная организация движения во времени и пространстве;</w:t>
      </w:r>
    </w:p>
    <w:bookmarkEnd w:id="32042"/>
    <w:bookmarkStart w:name="z36608" w:id="32043"/>
    <w:p>
      <w:pPr>
        <w:spacing w:after="0"/>
        <w:ind w:left="0"/>
        <w:jc w:val="both"/>
      </w:pPr>
      <w:r>
        <w:rPr>
          <w:rFonts w:ascii="Times New Roman"/>
          <w:b w:val="false"/>
          <w:i w:val="false"/>
          <w:color w:val="000000"/>
          <w:sz w:val="28"/>
        </w:rPr>
        <w:t>
      4) умение быстро воспринимать мелодию, ее темп и ритм, передавать все в движении, координация простых и сложных движений с партнером в массовых сценах, развитие музыкальности, ритмичности, воображения, художественного вкуса и пластической культуры обучающегося.</w:t>
      </w:r>
    </w:p>
    <w:bookmarkEnd w:id="32043"/>
    <w:bookmarkStart w:name="z36609" w:id="32044"/>
    <w:p>
      <w:pPr>
        <w:spacing w:after="0"/>
        <w:ind w:left="0"/>
        <w:jc w:val="both"/>
      </w:pPr>
      <w:r>
        <w:rPr>
          <w:rFonts w:ascii="Times New Roman"/>
          <w:b w:val="false"/>
          <w:i w:val="false"/>
          <w:color w:val="000000"/>
          <w:sz w:val="28"/>
        </w:rPr>
        <w:t>
      78. Содержание учебного предмета в 1 классе.</w:t>
      </w:r>
    </w:p>
    <w:bookmarkEnd w:id="32044"/>
    <w:bookmarkStart w:name="z36610" w:id="32045"/>
    <w:p>
      <w:pPr>
        <w:spacing w:after="0"/>
        <w:ind w:left="0"/>
        <w:jc w:val="both"/>
      </w:pPr>
      <w:r>
        <w:rPr>
          <w:rFonts w:ascii="Times New Roman"/>
          <w:b w:val="false"/>
          <w:i w:val="false"/>
          <w:color w:val="000000"/>
          <w:sz w:val="28"/>
        </w:rPr>
        <w:t>
      Тематическое планирование.</w:t>
      </w:r>
    </w:p>
    <w:bookmarkEnd w:id="32045"/>
    <w:bookmarkStart w:name="z36611" w:id="32046"/>
    <w:p>
      <w:pPr>
        <w:spacing w:after="0"/>
        <w:ind w:left="0"/>
        <w:jc w:val="both"/>
      </w:pPr>
      <w:r>
        <w:rPr>
          <w:rFonts w:ascii="Times New Roman"/>
          <w:b w:val="false"/>
          <w:i w:val="false"/>
          <w:color w:val="000000"/>
          <w:sz w:val="28"/>
        </w:rPr>
        <w:t>
      Тема 1. Понятие о пьесе, персонажах, действии, сюжете.</w:t>
      </w:r>
    </w:p>
    <w:bookmarkEnd w:id="32046"/>
    <w:bookmarkStart w:name="z36612" w:id="32047"/>
    <w:p>
      <w:pPr>
        <w:spacing w:after="0"/>
        <w:ind w:left="0"/>
        <w:jc w:val="both"/>
      </w:pPr>
      <w:r>
        <w:rPr>
          <w:rFonts w:ascii="Times New Roman"/>
          <w:b w:val="false"/>
          <w:i w:val="false"/>
          <w:color w:val="000000"/>
          <w:sz w:val="28"/>
        </w:rPr>
        <w:t>
      Тема 2. Расширение знаний о разных видах театральных кукол и способах их изготовления.</w:t>
      </w:r>
    </w:p>
    <w:bookmarkEnd w:id="32047"/>
    <w:bookmarkStart w:name="z36613" w:id="32048"/>
    <w:p>
      <w:pPr>
        <w:spacing w:after="0"/>
        <w:ind w:left="0"/>
        <w:jc w:val="both"/>
      </w:pPr>
      <w:r>
        <w:rPr>
          <w:rFonts w:ascii="Times New Roman"/>
          <w:b w:val="false"/>
          <w:i w:val="false"/>
          <w:color w:val="000000"/>
          <w:sz w:val="28"/>
        </w:rPr>
        <w:t>
      Тема 2. Ознакомление детей с принципом управления движениями куклы (движения головы, рук куклы).</w:t>
      </w:r>
    </w:p>
    <w:bookmarkEnd w:id="32048"/>
    <w:bookmarkStart w:name="z36614" w:id="32049"/>
    <w:p>
      <w:pPr>
        <w:spacing w:after="0"/>
        <w:ind w:left="0"/>
        <w:jc w:val="both"/>
      </w:pPr>
      <w:r>
        <w:rPr>
          <w:rFonts w:ascii="Times New Roman"/>
          <w:b w:val="false"/>
          <w:i w:val="false"/>
          <w:color w:val="000000"/>
          <w:sz w:val="28"/>
        </w:rPr>
        <w:t>
      Тема 3. Дыхательные упражнения сидя и стоя.</w:t>
      </w:r>
    </w:p>
    <w:bookmarkEnd w:id="32049"/>
    <w:bookmarkStart w:name="z36615" w:id="32050"/>
    <w:p>
      <w:pPr>
        <w:spacing w:after="0"/>
        <w:ind w:left="0"/>
        <w:jc w:val="both"/>
      </w:pPr>
      <w:r>
        <w:rPr>
          <w:rFonts w:ascii="Times New Roman"/>
          <w:b w:val="false"/>
          <w:i w:val="false"/>
          <w:color w:val="000000"/>
          <w:sz w:val="28"/>
        </w:rPr>
        <w:t>
      Тема 4. Дикция.</w:t>
      </w:r>
    </w:p>
    <w:bookmarkEnd w:id="32050"/>
    <w:bookmarkStart w:name="z36616" w:id="32051"/>
    <w:p>
      <w:pPr>
        <w:spacing w:after="0"/>
        <w:ind w:left="0"/>
        <w:jc w:val="both"/>
      </w:pPr>
      <w:r>
        <w:rPr>
          <w:rFonts w:ascii="Times New Roman"/>
          <w:b w:val="false"/>
          <w:i w:val="false"/>
          <w:color w:val="000000"/>
          <w:sz w:val="28"/>
        </w:rPr>
        <w:t>
      Тема 5. Артикуляционная гимнастика.</w:t>
      </w:r>
    </w:p>
    <w:bookmarkEnd w:id="32051"/>
    <w:bookmarkStart w:name="z36617" w:id="32052"/>
    <w:p>
      <w:pPr>
        <w:spacing w:after="0"/>
        <w:ind w:left="0"/>
        <w:jc w:val="both"/>
      </w:pPr>
      <w:r>
        <w:rPr>
          <w:rFonts w:ascii="Times New Roman"/>
          <w:b w:val="false"/>
          <w:i w:val="false"/>
          <w:color w:val="000000"/>
          <w:sz w:val="28"/>
        </w:rPr>
        <w:t>
      Тема 6. Упражнения на произношение гласных и согласных. Скороговорки.</w:t>
      </w:r>
    </w:p>
    <w:bookmarkEnd w:id="32052"/>
    <w:bookmarkStart w:name="z36618" w:id="32053"/>
    <w:p>
      <w:pPr>
        <w:spacing w:after="0"/>
        <w:ind w:left="0"/>
        <w:jc w:val="both"/>
      </w:pPr>
      <w:r>
        <w:rPr>
          <w:rFonts w:ascii="Times New Roman"/>
          <w:b w:val="false"/>
          <w:i w:val="false"/>
          <w:color w:val="000000"/>
          <w:sz w:val="28"/>
        </w:rPr>
        <w:t xml:space="preserve">
      Тема 7. Ознакомление с элементами оформления (декорация, свет, цвет, звук, шумы) спектакля кукольного театра. </w:t>
      </w:r>
    </w:p>
    <w:bookmarkEnd w:id="32053"/>
    <w:bookmarkStart w:name="z36619" w:id="32054"/>
    <w:p>
      <w:pPr>
        <w:spacing w:after="0"/>
        <w:ind w:left="0"/>
        <w:jc w:val="both"/>
      </w:pPr>
      <w:r>
        <w:rPr>
          <w:rFonts w:ascii="Times New Roman"/>
          <w:b w:val="false"/>
          <w:i w:val="false"/>
          <w:color w:val="000000"/>
          <w:sz w:val="28"/>
        </w:rPr>
        <w:t>
      Тема 8. Понятие о плоскостных, полуплоскостных и объемных декорациях. Изготовление плоскостных декораций (деревья, дома).</w:t>
      </w:r>
    </w:p>
    <w:bookmarkEnd w:id="32054"/>
    <w:bookmarkStart w:name="z36620" w:id="32055"/>
    <w:p>
      <w:pPr>
        <w:spacing w:after="0"/>
        <w:ind w:left="0"/>
        <w:jc w:val="both"/>
      </w:pPr>
      <w:r>
        <w:rPr>
          <w:rFonts w:ascii="Times New Roman"/>
          <w:b w:val="false"/>
          <w:i w:val="false"/>
          <w:color w:val="000000"/>
          <w:sz w:val="28"/>
        </w:rPr>
        <w:t>
      Тема 9. Первичные навыки работы с ширмой. Кукловождение над ширмой.</w:t>
      </w:r>
    </w:p>
    <w:bookmarkEnd w:id="32055"/>
    <w:bookmarkStart w:name="z36621" w:id="32056"/>
    <w:p>
      <w:pPr>
        <w:spacing w:after="0"/>
        <w:ind w:left="0"/>
        <w:jc w:val="both"/>
      </w:pPr>
      <w:r>
        <w:rPr>
          <w:rFonts w:ascii="Times New Roman"/>
          <w:b w:val="false"/>
          <w:i w:val="false"/>
          <w:color w:val="000000"/>
          <w:sz w:val="28"/>
        </w:rPr>
        <w:t>
      Тема 10. Особенности работы кукловода. Отработка навыков движения куклы по передней створке ширмы.</w:t>
      </w:r>
    </w:p>
    <w:bookmarkEnd w:id="32056"/>
    <w:bookmarkStart w:name="z36622" w:id="32057"/>
    <w:p>
      <w:pPr>
        <w:spacing w:after="0"/>
        <w:ind w:left="0"/>
        <w:jc w:val="both"/>
      </w:pPr>
      <w:r>
        <w:rPr>
          <w:rFonts w:ascii="Times New Roman"/>
          <w:b w:val="false"/>
          <w:i w:val="false"/>
          <w:color w:val="000000"/>
          <w:sz w:val="28"/>
        </w:rPr>
        <w:t>
      Тема 11. Отработка навыков движения куклы в глубине ширмы.</w:t>
      </w:r>
    </w:p>
    <w:bookmarkEnd w:id="32057"/>
    <w:bookmarkStart w:name="z36623" w:id="32058"/>
    <w:p>
      <w:pPr>
        <w:spacing w:after="0"/>
        <w:ind w:left="0"/>
        <w:jc w:val="both"/>
      </w:pPr>
      <w:r>
        <w:rPr>
          <w:rFonts w:ascii="Times New Roman"/>
          <w:b w:val="false"/>
          <w:i w:val="false"/>
          <w:color w:val="000000"/>
          <w:sz w:val="28"/>
        </w:rPr>
        <w:t>
      Тема 12. Выбор пьесы и работа над ней. Чтение пьесы, ее анализ. Распределение ролей. Работа над характерами героев.</w:t>
      </w:r>
    </w:p>
    <w:bookmarkEnd w:id="32058"/>
    <w:bookmarkStart w:name="z36624" w:id="32059"/>
    <w:p>
      <w:pPr>
        <w:spacing w:after="0"/>
        <w:ind w:left="0"/>
        <w:jc w:val="both"/>
      </w:pPr>
      <w:r>
        <w:rPr>
          <w:rFonts w:ascii="Times New Roman"/>
          <w:b w:val="false"/>
          <w:i w:val="false"/>
          <w:color w:val="000000"/>
          <w:sz w:val="28"/>
        </w:rPr>
        <w:t xml:space="preserve">
      Тема 13. Настольный кукольный театр. Знакомство с особенностями настольного кукольного театра. </w:t>
      </w:r>
    </w:p>
    <w:bookmarkEnd w:id="32059"/>
    <w:bookmarkStart w:name="z36625" w:id="32060"/>
    <w:p>
      <w:pPr>
        <w:spacing w:after="0"/>
        <w:ind w:left="0"/>
        <w:jc w:val="both"/>
      </w:pPr>
      <w:r>
        <w:rPr>
          <w:rFonts w:ascii="Times New Roman"/>
          <w:b w:val="false"/>
          <w:i w:val="false"/>
          <w:color w:val="000000"/>
          <w:sz w:val="28"/>
        </w:rPr>
        <w:t>
      Тема 14. Ложковый кукольный театр. Знакомство с особенностями ложкового кукольного театра.</w:t>
      </w:r>
    </w:p>
    <w:bookmarkEnd w:id="32060"/>
    <w:bookmarkStart w:name="z36626" w:id="32061"/>
    <w:p>
      <w:pPr>
        <w:spacing w:after="0"/>
        <w:ind w:left="0"/>
        <w:jc w:val="both"/>
      </w:pPr>
      <w:r>
        <w:rPr>
          <w:rFonts w:ascii="Times New Roman"/>
          <w:b w:val="false"/>
          <w:i w:val="false"/>
          <w:color w:val="000000"/>
          <w:sz w:val="28"/>
        </w:rPr>
        <w:t>
      Тема 15. Технология изготовления кукол ложкового кукольного театра.</w:t>
      </w:r>
    </w:p>
    <w:bookmarkEnd w:id="32061"/>
    <w:bookmarkStart w:name="z36627" w:id="32062"/>
    <w:p>
      <w:pPr>
        <w:spacing w:after="0"/>
        <w:ind w:left="0"/>
        <w:jc w:val="both"/>
      </w:pPr>
      <w:r>
        <w:rPr>
          <w:rFonts w:ascii="Times New Roman"/>
          <w:b w:val="false"/>
          <w:i w:val="false"/>
          <w:color w:val="000000"/>
          <w:sz w:val="28"/>
        </w:rPr>
        <w:t>
      Тема 16. Кулачковый, перчаточный кукольный театр (театр петрушек). Знакомство с особенностями кулачкового, перчаточного кукольного театра.</w:t>
      </w:r>
    </w:p>
    <w:bookmarkEnd w:id="32062"/>
    <w:bookmarkStart w:name="z36628" w:id="32063"/>
    <w:p>
      <w:pPr>
        <w:spacing w:after="0"/>
        <w:ind w:left="0"/>
        <w:jc w:val="both"/>
      </w:pPr>
      <w:r>
        <w:rPr>
          <w:rFonts w:ascii="Times New Roman"/>
          <w:b w:val="false"/>
          <w:i w:val="false"/>
          <w:color w:val="000000"/>
          <w:sz w:val="28"/>
        </w:rPr>
        <w:t>
      Тема 17. Технология изготовления кулачковых и перчаточных кукол. Материалы, используемые для изготовления кулачковых и перчаточных кукол.</w:t>
      </w:r>
    </w:p>
    <w:bookmarkEnd w:id="32063"/>
    <w:bookmarkStart w:name="z36629" w:id="32064"/>
    <w:p>
      <w:pPr>
        <w:spacing w:after="0"/>
        <w:ind w:left="0"/>
        <w:jc w:val="both"/>
      </w:pPr>
      <w:r>
        <w:rPr>
          <w:rFonts w:ascii="Times New Roman"/>
          <w:b w:val="false"/>
          <w:i w:val="false"/>
          <w:color w:val="000000"/>
          <w:sz w:val="28"/>
        </w:rPr>
        <w:t>
      Тема 18. Перчаточная кукла (кукла – петрушка). Основы положения куклы (работа пальцев рук в перчаточной кукле). Способы управления куклой – петрушкой. Управление куклой – петрушкой одновременно двумя руками. Разновидности кукол – петрушек. Групповые куклы – петрушки.</w:t>
      </w:r>
    </w:p>
    <w:bookmarkEnd w:id="32064"/>
    <w:bookmarkStart w:name="z36630" w:id="32065"/>
    <w:p>
      <w:pPr>
        <w:spacing w:after="0"/>
        <w:ind w:left="0"/>
        <w:jc w:val="both"/>
      </w:pPr>
      <w:r>
        <w:rPr>
          <w:rFonts w:ascii="Times New Roman"/>
          <w:b w:val="false"/>
          <w:i w:val="false"/>
          <w:color w:val="000000"/>
          <w:sz w:val="28"/>
        </w:rPr>
        <w:t>
      Тема 19. Устройство туловища (перчатки) куклы – петрушки. Устройство головы куклы – петрушки, ее оптимальные размеры. Особенности профиля головы куклы – петрушки. Выразительность лица (маски) куклы – петрушки.</w:t>
      </w:r>
    </w:p>
    <w:bookmarkEnd w:id="32065"/>
    <w:bookmarkStart w:name="z36631" w:id="32066"/>
    <w:p>
      <w:pPr>
        <w:spacing w:after="0"/>
        <w:ind w:left="0"/>
        <w:jc w:val="both"/>
      </w:pPr>
      <w:r>
        <w:rPr>
          <w:rFonts w:ascii="Times New Roman"/>
          <w:b w:val="false"/>
          <w:i w:val="false"/>
          <w:color w:val="000000"/>
          <w:sz w:val="28"/>
        </w:rPr>
        <w:t>
      Тема 20. Материалы, используемые для изготовления головы кукол-петрушек. Технология изготовления головы куклы – петрушки из дерева.</w:t>
      </w:r>
    </w:p>
    <w:bookmarkEnd w:id="32066"/>
    <w:bookmarkStart w:name="z36632" w:id="32067"/>
    <w:p>
      <w:pPr>
        <w:spacing w:after="0"/>
        <w:ind w:left="0"/>
        <w:jc w:val="both"/>
      </w:pPr>
      <w:r>
        <w:rPr>
          <w:rFonts w:ascii="Times New Roman"/>
          <w:b w:val="false"/>
          <w:i w:val="false"/>
          <w:color w:val="000000"/>
          <w:sz w:val="28"/>
        </w:rPr>
        <w:t>
      Тема 21. Устройство рук у куклы – петрушки. Недостатки рук из жестких материалов. Руки на проволочном каркасе. Устройство ног у куклы-петрушки.</w:t>
      </w:r>
    </w:p>
    <w:bookmarkEnd w:id="32067"/>
    <w:bookmarkStart w:name="z36633" w:id="32068"/>
    <w:p>
      <w:pPr>
        <w:spacing w:after="0"/>
        <w:ind w:left="0"/>
        <w:jc w:val="both"/>
      </w:pPr>
      <w:r>
        <w:rPr>
          <w:rFonts w:ascii="Times New Roman"/>
          <w:b w:val="false"/>
          <w:i w:val="false"/>
          <w:color w:val="000000"/>
          <w:sz w:val="28"/>
        </w:rPr>
        <w:t>
      Тема 22. Иготовление головок для кукол в технике папье-маше. Знакомство с техникой папье-маше. Практическая работа по изготовлению головок для кукол.</w:t>
      </w:r>
    </w:p>
    <w:bookmarkEnd w:id="32068"/>
    <w:bookmarkStart w:name="z36634" w:id="32069"/>
    <w:p>
      <w:pPr>
        <w:spacing w:after="0"/>
        <w:ind w:left="0"/>
        <w:jc w:val="both"/>
      </w:pPr>
      <w:r>
        <w:rPr>
          <w:rFonts w:ascii="Times New Roman"/>
          <w:b w:val="false"/>
          <w:i w:val="false"/>
          <w:color w:val="000000"/>
          <w:sz w:val="28"/>
        </w:rPr>
        <w:t>
      Тема 23. Инструктаж по технике безопасности "Работа с иголкой". Изготовление платья-перчатки для куклы (выкройка на ткани, сшивание детали, приклеивание головки к платью).</w:t>
      </w:r>
    </w:p>
    <w:bookmarkEnd w:id="32069"/>
    <w:bookmarkStart w:name="z36635" w:id="32070"/>
    <w:p>
      <w:pPr>
        <w:spacing w:after="0"/>
        <w:ind w:left="0"/>
        <w:jc w:val="both"/>
      </w:pPr>
      <w:r>
        <w:rPr>
          <w:rFonts w:ascii="Times New Roman"/>
          <w:b w:val="false"/>
          <w:i w:val="false"/>
          <w:color w:val="000000"/>
          <w:sz w:val="28"/>
        </w:rPr>
        <w:t>
      Тема 24. Характер и образ в передаче бессловесных действий (походка, выход, повороты, смотрю в стороны, вниз), сравнения их с характером образов, разговор двух персонажей.</w:t>
      </w:r>
    </w:p>
    <w:bookmarkEnd w:id="32070"/>
    <w:bookmarkStart w:name="z36636" w:id="32071"/>
    <w:p>
      <w:pPr>
        <w:spacing w:after="0"/>
        <w:ind w:left="0"/>
        <w:jc w:val="both"/>
      </w:pPr>
      <w:r>
        <w:rPr>
          <w:rFonts w:ascii="Times New Roman"/>
          <w:b w:val="false"/>
          <w:i w:val="false"/>
          <w:color w:val="000000"/>
          <w:sz w:val="28"/>
        </w:rPr>
        <w:t>
      Тема 25. Посещение театра кукол. Обсуждение спектакля. Зарисовки.</w:t>
      </w:r>
    </w:p>
    <w:bookmarkEnd w:id="32071"/>
    <w:bookmarkStart w:name="z36637" w:id="32072"/>
    <w:p>
      <w:pPr>
        <w:spacing w:after="0"/>
        <w:ind w:left="0"/>
        <w:jc w:val="both"/>
      </w:pPr>
      <w:r>
        <w:rPr>
          <w:rFonts w:ascii="Times New Roman"/>
          <w:b w:val="false"/>
          <w:i w:val="false"/>
          <w:color w:val="000000"/>
          <w:sz w:val="28"/>
        </w:rPr>
        <w:t>
      Тема 26. Выбор пьесы для театра петрушек и работа над ней. Чтение пьесы, ее анализ.</w:t>
      </w:r>
    </w:p>
    <w:bookmarkEnd w:id="32072"/>
    <w:bookmarkStart w:name="z36638" w:id="32073"/>
    <w:p>
      <w:pPr>
        <w:spacing w:after="0"/>
        <w:ind w:left="0"/>
        <w:jc w:val="both"/>
      </w:pPr>
      <w:r>
        <w:rPr>
          <w:rFonts w:ascii="Times New Roman"/>
          <w:b w:val="false"/>
          <w:i w:val="false"/>
          <w:color w:val="000000"/>
          <w:sz w:val="28"/>
        </w:rPr>
        <w:t>
      Тема 27. Распределение ролей. Работа над характерами героев.</w:t>
      </w:r>
    </w:p>
    <w:bookmarkEnd w:id="32073"/>
    <w:bookmarkStart w:name="z36639" w:id="32074"/>
    <w:p>
      <w:pPr>
        <w:spacing w:after="0"/>
        <w:ind w:left="0"/>
        <w:jc w:val="both"/>
      </w:pPr>
      <w:r>
        <w:rPr>
          <w:rFonts w:ascii="Times New Roman"/>
          <w:b w:val="false"/>
          <w:i w:val="false"/>
          <w:color w:val="000000"/>
          <w:sz w:val="28"/>
        </w:rPr>
        <w:t>
      Тема 28. Изготовление кукол, декораций и бутафории для спектакля театра петрушек.</w:t>
      </w:r>
    </w:p>
    <w:bookmarkEnd w:id="32074"/>
    <w:bookmarkStart w:name="z36640" w:id="32075"/>
    <w:p>
      <w:pPr>
        <w:spacing w:after="0"/>
        <w:ind w:left="0"/>
        <w:jc w:val="both"/>
      </w:pPr>
      <w:r>
        <w:rPr>
          <w:rFonts w:ascii="Times New Roman"/>
          <w:b w:val="false"/>
          <w:i w:val="false"/>
          <w:color w:val="000000"/>
          <w:sz w:val="28"/>
        </w:rPr>
        <w:t>
      Тема 29. Работа над кукольным этюдом на основе народной сказки. Генеральная репетиция. Выступление. Анализ выступления.</w:t>
      </w:r>
    </w:p>
    <w:bookmarkEnd w:id="32075"/>
    <w:bookmarkStart w:name="z36641" w:id="32076"/>
    <w:p>
      <w:pPr>
        <w:spacing w:after="0"/>
        <w:ind w:left="0"/>
        <w:jc w:val="both"/>
      </w:pPr>
      <w:r>
        <w:rPr>
          <w:rFonts w:ascii="Times New Roman"/>
          <w:b w:val="false"/>
          <w:i w:val="false"/>
          <w:color w:val="000000"/>
          <w:sz w:val="28"/>
        </w:rPr>
        <w:t xml:space="preserve">
      79. Ожидаемые результаты освоения Программы 1 класса. </w:t>
      </w:r>
    </w:p>
    <w:bookmarkEnd w:id="32076"/>
    <w:bookmarkStart w:name="z36642" w:id="32077"/>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2077"/>
    <w:bookmarkStart w:name="z36643" w:id="32078"/>
    <w:p>
      <w:pPr>
        <w:spacing w:after="0"/>
        <w:ind w:left="0"/>
        <w:jc w:val="both"/>
      </w:pPr>
      <w:r>
        <w:rPr>
          <w:rFonts w:ascii="Times New Roman"/>
          <w:b w:val="false"/>
          <w:i w:val="false"/>
          <w:color w:val="000000"/>
          <w:sz w:val="28"/>
        </w:rPr>
        <w:t>
      1) применяет правила кукловождения на практике;</w:t>
      </w:r>
    </w:p>
    <w:bookmarkEnd w:id="32078"/>
    <w:bookmarkStart w:name="z36644" w:id="32079"/>
    <w:p>
      <w:pPr>
        <w:spacing w:after="0"/>
        <w:ind w:left="0"/>
        <w:jc w:val="both"/>
      </w:pPr>
      <w:r>
        <w:rPr>
          <w:rFonts w:ascii="Times New Roman"/>
          <w:b w:val="false"/>
          <w:i w:val="false"/>
          <w:color w:val="000000"/>
          <w:sz w:val="28"/>
        </w:rPr>
        <w:t>
      2) умеет тембром голоса, мелкими движениями пальцев рук передавать движения кулачковых, перчаточных кукол;</w:t>
      </w:r>
    </w:p>
    <w:bookmarkEnd w:id="32079"/>
    <w:bookmarkStart w:name="z36645" w:id="32080"/>
    <w:p>
      <w:pPr>
        <w:spacing w:after="0"/>
        <w:ind w:left="0"/>
        <w:jc w:val="both"/>
      </w:pPr>
      <w:r>
        <w:rPr>
          <w:rFonts w:ascii="Times New Roman"/>
          <w:b w:val="false"/>
          <w:i w:val="false"/>
          <w:color w:val="000000"/>
          <w:sz w:val="28"/>
        </w:rPr>
        <w:t>
      3) участвует в инсценировках стихов, песен и небольших пьес по народным сказкам;</w:t>
      </w:r>
    </w:p>
    <w:bookmarkEnd w:id="32080"/>
    <w:bookmarkStart w:name="z36646" w:id="32081"/>
    <w:p>
      <w:pPr>
        <w:spacing w:after="0"/>
        <w:ind w:left="0"/>
        <w:jc w:val="both"/>
      </w:pPr>
      <w:r>
        <w:rPr>
          <w:rFonts w:ascii="Times New Roman"/>
          <w:b w:val="false"/>
          <w:i w:val="false"/>
          <w:color w:val="000000"/>
          <w:sz w:val="28"/>
        </w:rPr>
        <w:t>
      4) умеет изменять концовки сказок на "добрые";</w:t>
      </w:r>
    </w:p>
    <w:bookmarkEnd w:id="32081"/>
    <w:bookmarkStart w:name="z36647" w:id="32082"/>
    <w:p>
      <w:pPr>
        <w:spacing w:after="0"/>
        <w:ind w:left="0"/>
        <w:jc w:val="both"/>
      </w:pPr>
      <w:r>
        <w:rPr>
          <w:rFonts w:ascii="Times New Roman"/>
          <w:b w:val="false"/>
          <w:i w:val="false"/>
          <w:color w:val="000000"/>
          <w:sz w:val="28"/>
        </w:rPr>
        <w:t>
      5) при изготовлении кукол работает по плану: эскиз, воплощение в материале, выявление форм с помощью декоративных фактур;</w:t>
      </w:r>
    </w:p>
    <w:bookmarkEnd w:id="32082"/>
    <w:bookmarkStart w:name="z36648" w:id="32083"/>
    <w:p>
      <w:pPr>
        <w:spacing w:after="0"/>
        <w:ind w:left="0"/>
        <w:jc w:val="both"/>
      </w:pPr>
      <w:r>
        <w:rPr>
          <w:rFonts w:ascii="Times New Roman"/>
          <w:b w:val="false"/>
          <w:i w:val="false"/>
          <w:color w:val="000000"/>
          <w:sz w:val="28"/>
        </w:rPr>
        <w:t>
      6) имеет первичные навыки кукловождения над ширмой;</w:t>
      </w:r>
    </w:p>
    <w:bookmarkEnd w:id="32083"/>
    <w:bookmarkStart w:name="z36649" w:id="32084"/>
    <w:p>
      <w:pPr>
        <w:spacing w:after="0"/>
        <w:ind w:left="0"/>
        <w:jc w:val="both"/>
      </w:pPr>
      <w:r>
        <w:rPr>
          <w:rFonts w:ascii="Times New Roman"/>
          <w:b w:val="false"/>
          <w:i w:val="false"/>
          <w:color w:val="000000"/>
          <w:sz w:val="28"/>
        </w:rPr>
        <w:t>
      7) умеет передавать характерные особенности персонажей;</w:t>
      </w:r>
    </w:p>
    <w:bookmarkEnd w:id="32084"/>
    <w:bookmarkStart w:name="z36650" w:id="32085"/>
    <w:p>
      <w:pPr>
        <w:spacing w:after="0"/>
        <w:ind w:left="0"/>
        <w:jc w:val="both"/>
      </w:pPr>
      <w:r>
        <w:rPr>
          <w:rFonts w:ascii="Times New Roman"/>
          <w:b w:val="false"/>
          <w:i w:val="false"/>
          <w:color w:val="000000"/>
          <w:sz w:val="28"/>
        </w:rPr>
        <w:t>
      80. Программные требования во 2 классе:</w:t>
      </w:r>
    </w:p>
    <w:bookmarkEnd w:id="32085"/>
    <w:bookmarkStart w:name="z36651" w:id="32086"/>
    <w:p>
      <w:pPr>
        <w:spacing w:after="0"/>
        <w:ind w:left="0"/>
        <w:jc w:val="both"/>
      </w:pPr>
      <w:r>
        <w:rPr>
          <w:rFonts w:ascii="Times New Roman"/>
          <w:b w:val="false"/>
          <w:i w:val="false"/>
          <w:color w:val="000000"/>
          <w:sz w:val="28"/>
        </w:rPr>
        <w:t>
      1) продолжается дальнейшее освоение упражнений на снятие зажатости и скованности, упражнений на управление инерциями; организация уроков в форме этюдов, игр, тренингов, пластических и танцевальных номеров, развивающих определенные пластические способности и возможности обучающегося;</w:t>
      </w:r>
    </w:p>
    <w:bookmarkEnd w:id="32086"/>
    <w:bookmarkStart w:name="z36652" w:id="32087"/>
    <w:p>
      <w:pPr>
        <w:spacing w:after="0"/>
        <w:ind w:left="0"/>
        <w:jc w:val="both"/>
      </w:pPr>
      <w:r>
        <w:rPr>
          <w:rFonts w:ascii="Times New Roman"/>
          <w:b w:val="false"/>
          <w:i w:val="false"/>
          <w:color w:val="000000"/>
          <w:sz w:val="28"/>
        </w:rPr>
        <w:t>
      2) дальнейшее формирование интереса к сценическому движению, дальнейшее развитие подвижности мышечно-двигательного аппарата, координации движений, двигательных навыков, творческого воображения, формирование навыка самоконтроля за выполнением движений;</w:t>
      </w:r>
    </w:p>
    <w:bookmarkEnd w:id="32087"/>
    <w:bookmarkStart w:name="z36653" w:id="32088"/>
    <w:p>
      <w:pPr>
        <w:spacing w:after="0"/>
        <w:ind w:left="0"/>
        <w:jc w:val="both"/>
      </w:pPr>
      <w:r>
        <w:rPr>
          <w:rFonts w:ascii="Times New Roman"/>
          <w:b w:val="false"/>
          <w:i w:val="false"/>
          <w:color w:val="000000"/>
          <w:sz w:val="28"/>
        </w:rPr>
        <w:t>
      3) формирование коммуникативных навыков, навыков воплощения собственных идей в кукольных этюдах;</w:t>
      </w:r>
    </w:p>
    <w:bookmarkEnd w:id="32088"/>
    <w:bookmarkStart w:name="z36654" w:id="32089"/>
    <w:p>
      <w:pPr>
        <w:spacing w:after="0"/>
        <w:ind w:left="0"/>
        <w:jc w:val="both"/>
      </w:pPr>
      <w:r>
        <w:rPr>
          <w:rFonts w:ascii="Times New Roman"/>
          <w:b w:val="false"/>
          <w:i w:val="false"/>
          <w:color w:val="000000"/>
          <w:sz w:val="28"/>
        </w:rPr>
        <w:t>
      4) развитие у обучающегося мелкой моторики рук, воображения, способности к концентрации, приобретение навыков графического и пластического изображения персонажей, творческой переработки впечатлений;</w:t>
      </w:r>
    </w:p>
    <w:bookmarkEnd w:id="32089"/>
    <w:bookmarkStart w:name="z36655" w:id="32090"/>
    <w:p>
      <w:pPr>
        <w:spacing w:after="0"/>
        <w:ind w:left="0"/>
        <w:jc w:val="both"/>
      </w:pPr>
      <w:r>
        <w:rPr>
          <w:rFonts w:ascii="Times New Roman"/>
          <w:b w:val="false"/>
          <w:i w:val="false"/>
          <w:color w:val="000000"/>
          <w:sz w:val="28"/>
        </w:rPr>
        <w:t>
      5) формирование навыков ориентации на условной сцене, взаимодействоние между собой, отсутствие столкновений друг с другом.</w:t>
      </w:r>
    </w:p>
    <w:bookmarkEnd w:id="32090"/>
    <w:bookmarkStart w:name="z36656" w:id="32091"/>
    <w:p>
      <w:pPr>
        <w:spacing w:after="0"/>
        <w:ind w:left="0"/>
        <w:jc w:val="both"/>
      </w:pPr>
      <w:r>
        <w:rPr>
          <w:rFonts w:ascii="Times New Roman"/>
          <w:b w:val="false"/>
          <w:i w:val="false"/>
          <w:color w:val="000000"/>
          <w:sz w:val="28"/>
        </w:rPr>
        <w:t>
      81. Содержание учебного предмета во 2 классе.</w:t>
      </w:r>
    </w:p>
    <w:bookmarkEnd w:id="32091"/>
    <w:bookmarkStart w:name="z36657" w:id="32092"/>
    <w:p>
      <w:pPr>
        <w:spacing w:after="0"/>
        <w:ind w:left="0"/>
        <w:jc w:val="both"/>
      </w:pPr>
      <w:r>
        <w:rPr>
          <w:rFonts w:ascii="Times New Roman"/>
          <w:b w:val="false"/>
          <w:i w:val="false"/>
          <w:color w:val="000000"/>
          <w:sz w:val="28"/>
        </w:rPr>
        <w:t>
      Тематическое планирование.</w:t>
      </w:r>
    </w:p>
    <w:bookmarkEnd w:id="32092"/>
    <w:bookmarkStart w:name="z36658" w:id="32093"/>
    <w:p>
      <w:pPr>
        <w:spacing w:after="0"/>
        <w:ind w:left="0"/>
        <w:jc w:val="both"/>
      </w:pPr>
      <w:r>
        <w:rPr>
          <w:rFonts w:ascii="Times New Roman"/>
          <w:b w:val="false"/>
          <w:i w:val="false"/>
          <w:color w:val="000000"/>
          <w:sz w:val="28"/>
        </w:rPr>
        <w:t>
      Тема 1. Расширение знаний о театре кукол. Исторические сведения. Перчаточная кукла (Италия, Россия). Планшетная кукла. Марионетка. Тростевая кукла (Восток, Индия, Китай). Театр теней (Япония).</w:t>
      </w:r>
    </w:p>
    <w:bookmarkEnd w:id="32093"/>
    <w:bookmarkStart w:name="z36659" w:id="32094"/>
    <w:p>
      <w:pPr>
        <w:spacing w:after="0"/>
        <w:ind w:left="0"/>
        <w:jc w:val="both"/>
      </w:pPr>
      <w:r>
        <w:rPr>
          <w:rFonts w:ascii="Times New Roman"/>
          <w:b w:val="false"/>
          <w:i w:val="false"/>
          <w:color w:val="000000"/>
          <w:sz w:val="28"/>
        </w:rPr>
        <w:t>
      Тема 2. Понятие о речевой гимнастике. Особенности речи различных персонажей кукольного спектакля (детей, взрослых персонажей, различных зверей).</w:t>
      </w:r>
    </w:p>
    <w:bookmarkEnd w:id="32094"/>
    <w:bookmarkStart w:name="z36660" w:id="32095"/>
    <w:p>
      <w:pPr>
        <w:spacing w:after="0"/>
        <w:ind w:left="0"/>
        <w:jc w:val="both"/>
      </w:pPr>
      <w:r>
        <w:rPr>
          <w:rFonts w:ascii="Times New Roman"/>
          <w:b w:val="false"/>
          <w:i w:val="false"/>
          <w:color w:val="000000"/>
          <w:sz w:val="28"/>
        </w:rPr>
        <w:t>
      Тема 3. Голосовые модуляции.</w:t>
      </w:r>
    </w:p>
    <w:bookmarkEnd w:id="32095"/>
    <w:bookmarkStart w:name="z36661" w:id="32096"/>
    <w:p>
      <w:pPr>
        <w:spacing w:after="0"/>
        <w:ind w:left="0"/>
        <w:jc w:val="both"/>
      </w:pPr>
      <w:r>
        <w:rPr>
          <w:rFonts w:ascii="Times New Roman"/>
          <w:b w:val="false"/>
          <w:i w:val="false"/>
          <w:color w:val="000000"/>
          <w:sz w:val="28"/>
        </w:rPr>
        <w:t>
      Тема 4. Понятие об артикуляции и выразительном чтении различных текстов (диалог, монолог, рассказ о природе, прямая речь, речь автора за кадром).</w:t>
      </w:r>
    </w:p>
    <w:bookmarkEnd w:id="32096"/>
    <w:bookmarkStart w:name="z36662" w:id="32097"/>
    <w:p>
      <w:pPr>
        <w:spacing w:after="0"/>
        <w:ind w:left="0"/>
        <w:jc w:val="both"/>
      </w:pPr>
      <w:r>
        <w:rPr>
          <w:rFonts w:ascii="Times New Roman"/>
          <w:b w:val="false"/>
          <w:i w:val="false"/>
          <w:color w:val="000000"/>
          <w:sz w:val="28"/>
        </w:rPr>
        <w:t>
      Тема 5. Работа с текстом. Монологи и диалоги. Работа с партнером. Паузы (логическая, психологическая, люфт-пауза). Читка по ролям.</w:t>
      </w:r>
    </w:p>
    <w:bookmarkEnd w:id="32097"/>
    <w:bookmarkStart w:name="z36663" w:id="32098"/>
    <w:p>
      <w:pPr>
        <w:spacing w:after="0"/>
        <w:ind w:left="0"/>
        <w:jc w:val="both"/>
      </w:pPr>
      <w:r>
        <w:rPr>
          <w:rFonts w:ascii="Times New Roman"/>
          <w:b w:val="false"/>
          <w:i w:val="false"/>
          <w:color w:val="000000"/>
          <w:sz w:val="28"/>
        </w:rPr>
        <w:t>
      Тема 6. Принципы построения ширмы.</w:t>
      </w:r>
    </w:p>
    <w:bookmarkEnd w:id="32098"/>
    <w:bookmarkStart w:name="z36664" w:id="32099"/>
    <w:p>
      <w:pPr>
        <w:spacing w:after="0"/>
        <w:ind w:left="0"/>
        <w:jc w:val="both"/>
      </w:pPr>
      <w:r>
        <w:rPr>
          <w:rFonts w:ascii="Times New Roman"/>
          <w:b w:val="false"/>
          <w:i w:val="false"/>
          <w:color w:val="000000"/>
          <w:sz w:val="28"/>
        </w:rPr>
        <w:t xml:space="preserve">
      Тема 7. Декорации и приспособления для свободного вождения куклы. </w:t>
      </w:r>
    </w:p>
    <w:bookmarkEnd w:id="32099"/>
    <w:bookmarkStart w:name="z36665" w:id="32100"/>
    <w:p>
      <w:pPr>
        <w:spacing w:after="0"/>
        <w:ind w:left="0"/>
        <w:jc w:val="both"/>
      </w:pPr>
      <w:r>
        <w:rPr>
          <w:rFonts w:ascii="Times New Roman"/>
          <w:b w:val="false"/>
          <w:i w:val="false"/>
          <w:color w:val="000000"/>
          <w:sz w:val="28"/>
        </w:rPr>
        <w:t>
      Тема 8. Разговор двух персонажей в кукловождении. Различия в движениях кукол, которая говорит и слушает.</w:t>
      </w:r>
    </w:p>
    <w:bookmarkEnd w:id="32100"/>
    <w:bookmarkStart w:name="z36666" w:id="32101"/>
    <w:p>
      <w:pPr>
        <w:spacing w:after="0"/>
        <w:ind w:left="0"/>
        <w:jc w:val="both"/>
      </w:pPr>
      <w:r>
        <w:rPr>
          <w:rFonts w:ascii="Times New Roman"/>
          <w:b w:val="false"/>
          <w:i w:val="false"/>
          <w:color w:val="000000"/>
          <w:sz w:val="28"/>
        </w:rPr>
        <w:t>
      Тема 9. Этюды. Составление парных этюдов с использованием народного фольклора (лиса и заяц, медведь и Маша, лиса и колобок, дед и баба).</w:t>
      </w:r>
    </w:p>
    <w:bookmarkEnd w:id="32101"/>
    <w:bookmarkStart w:name="z36667" w:id="32102"/>
    <w:p>
      <w:pPr>
        <w:spacing w:after="0"/>
        <w:ind w:left="0"/>
        <w:jc w:val="both"/>
      </w:pPr>
      <w:r>
        <w:rPr>
          <w:rFonts w:ascii="Times New Roman"/>
          <w:b w:val="false"/>
          <w:i w:val="false"/>
          <w:color w:val="000000"/>
          <w:sz w:val="28"/>
        </w:rPr>
        <w:t>
      Тема 10. Правила кукловождения в театре с ширмой. Выдержка уровня, на котором следует держать куклу по отношению к ширме.</w:t>
      </w:r>
    </w:p>
    <w:bookmarkEnd w:id="32102"/>
    <w:bookmarkStart w:name="z36668" w:id="32103"/>
    <w:p>
      <w:pPr>
        <w:spacing w:after="0"/>
        <w:ind w:left="0"/>
        <w:jc w:val="both"/>
      </w:pPr>
      <w:r>
        <w:rPr>
          <w:rFonts w:ascii="Times New Roman"/>
          <w:b w:val="false"/>
          <w:i w:val="false"/>
          <w:color w:val="000000"/>
          <w:sz w:val="28"/>
        </w:rPr>
        <w:t>
      Тема 11. Разучивание упражнений на развитие мышечной массы кисти, предплечья, плеча.</w:t>
      </w:r>
    </w:p>
    <w:bookmarkEnd w:id="32103"/>
    <w:bookmarkStart w:name="z36669" w:id="32104"/>
    <w:p>
      <w:pPr>
        <w:spacing w:after="0"/>
        <w:ind w:left="0"/>
        <w:jc w:val="both"/>
      </w:pPr>
      <w:r>
        <w:rPr>
          <w:rFonts w:ascii="Times New Roman"/>
          <w:b w:val="false"/>
          <w:i w:val="false"/>
          <w:color w:val="000000"/>
          <w:sz w:val="28"/>
        </w:rPr>
        <w:t xml:space="preserve">
      Тема 12. Работа над этюдами. Жанр импровизации. Выполнение пластических упражнений. Работа над этюдами в жанре импровизации. Сочинение и воплощение придуманной идеи. Развитие мастерства перевоплощения. </w:t>
      </w:r>
    </w:p>
    <w:bookmarkEnd w:id="32104"/>
    <w:bookmarkStart w:name="z36670" w:id="32105"/>
    <w:p>
      <w:pPr>
        <w:spacing w:after="0"/>
        <w:ind w:left="0"/>
        <w:jc w:val="both"/>
      </w:pPr>
      <w:r>
        <w:rPr>
          <w:rFonts w:ascii="Times New Roman"/>
          <w:b w:val="false"/>
          <w:i w:val="false"/>
          <w:color w:val="000000"/>
          <w:sz w:val="28"/>
        </w:rPr>
        <w:t>
      Тема 13. Воображаемое пространство и предмет. Упражнения на развитие фантазии. Движение в заданном пространстве с определенной скоростью. Этюды на заданную тему.</w:t>
      </w:r>
    </w:p>
    <w:bookmarkEnd w:id="32105"/>
    <w:bookmarkStart w:name="z36671" w:id="32106"/>
    <w:p>
      <w:pPr>
        <w:spacing w:after="0"/>
        <w:ind w:left="0"/>
        <w:jc w:val="both"/>
      </w:pPr>
      <w:r>
        <w:rPr>
          <w:rFonts w:ascii="Times New Roman"/>
          <w:b w:val="false"/>
          <w:i w:val="false"/>
          <w:color w:val="000000"/>
          <w:sz w:val="28"/>
        </w:rPr>
        <w:t>
      Тема 14. Тренировка наблюдательности. Игры-задания с куклами на развитие внимания, памяти, мышления, воли и наблюдательности.</w:t>
      </w:r>
    </w:p>
    <w:bookmarkEnd w:id="32106"/>
    <w:bookmarkStart w:name="z36672" w:id="32107"/>
    <w:p>
      <w:pPr>
        <w:spacing w:after="0"/>
        <w:ind w:left="0"/>
        <w:jc w:val="both"/>
      </w:pPr>
      <w:r>
        <w:rPr>
          <w:rFonts w:ascii="Times New Roman"/>
          <w:b w:val="false"/>
          <w:i w:val="false"/>
          <w:color w:val="000000"/>
          <w:sz w:val="28"/>
        </w:rPr>
        <w:t xml:space="preserve">
      Тема 15. Игры-задания с куклами на развитие ассоциативности и воображения. Воображаемое пространство и предметы. </w:t>
      </w:r>
    </w:p>
    <w:bookmarkEnd w:id="32107"/>
    <w:bookmarkStart w:name="z36673" w:id="32108"/>
    <w:p>
      <w:pPr>
        <w:spacing w:after="0"/>
        <w:ind w:left="0"/>
        <w:jc w:val="both"/>
      </w:pPr>
      <w:r>
        <w:rPr>
          <w:rFonts w:ascii="Times New Roman"/>
          <w:b w:val="false"/>
          <w:i w:val="false"/>
          <w:color w:val="000000"/>
          <w:sz w:val="28"/>
        </w:rPr>
        <w:t xml:space="preserve">
      Тема 16. Упражнения на развитие фантазии. Движение в заданном пространстве с определенной скоростью. Этюды на заданную тему. </w:t>
      </w:r>
    </w:p>
    <w:bookmarkEnd w:id="32108"/>
    <w:bookmarkStart w:name="z36674" w:id="32109"/>
    <w:p>
      <w:pPr>
        <w:spacing w:after="0"/>
        <w:ind w:left="0"/>
        <w:jc w:val="both"/>
      </w:pPr>
      <w:r>
        <w:rPr>
          <w:rFonts w:ascii="Times New Roman"/>
          <w:b w:val="false"/>
          <w:i w:val="false"/>
          <w:color w:val="000000"/>
          <w:sz w:val="28"/>
        </w:rPr>
        <w:t xml:space="preserve">
      Тема 17. Ролевая игра (понятие). Виды ролевых игр. Мимика и жест. Поза и жест. </w:t>
      </w:r>
    </w:p>
    <w:bookmarkEnd w:id="32109"/>
    <w:bookmarkStart w:name="z36675" w:id="32110"/>
    <w:p>
      <w:pPr>
        <w:spacing w:after="0"/>
        <w:ind w:left="0"/>
        <w:jc w:val="both"/>
      </w:pPr>
      <w:r>
        <w:rPr>
          <w:rFonts w:ascii="Times New Roman"/>
          <w:b w:val="false"/>
          <w:i w:val="false"/>
          <w:color w:val="000000"/>
          <w:sz w:val="28"/>
        </w:rPr>
        <w:t xml:space="preserve">
      Тема 18. Смена сценического движения. Музыкальная сказка с элементами сценического движения. </w:t>
      </w:r>
    </w:p>
    <w:bookmarkEnd w:id="32110"/>
    <w:bookmarkStart w:name="z36676" w:id="32111"/>
    <w:p>
      <w:pPr>
        <w:spacing w:after="0"/>
        <w:ind w:left="0"/>
        <w:jc w:val="both"/>
      </w:pPr>
      <w:r>
        <w:rPr>
          <w:rFonts w:ascii="Times New Roman"/>
          <w:b w:val="false"/>
          <w:i w:val="false"/>
          <w:color w:val="000000"/>
          <w:sz w:val="28"/>
        </w:rPr>
        <w:t>
      Тема 19. Развивающие музыкально-ритмические игры. Игры-упражнения с использованием музыки на развитие ритмических способностей и пластики.</w:t>
      </w:r>
    </w:p>
    <w:bookmarkEnd w:id="32111"/>
    <w:bookmarkStart w:name="z36677" w:id="32112"/>
    <w:p>
      <w:pPr>
        <w:spacing w:after="0"/>
        <w:ind w:left="0"/>
        <w:jc w:val="both"/>
      </w:pPr>
      <w:r>
        <w:rPr>
          <w:rFonts w:ascii="Times New Roman"/>
          <w:b w:val="false"/>
          <w:i w:val="false"/>
          <w:color w:val="000000"/>
          <w:sz w:val="28"/>
        </w:rPr>
        <w:t>
       Тема 20. Работа над соединением речи кукловода, движения куклы и музыки. Тренировка музыкальности и ритмичности. Упражнения на развитие чувства ритма и музыкальности с использованием песен и стихотворений. Развитие воображения, фантазии и инициативы.</w:t>
      </w:r>
    </w:p>
    <w:bookmarkEnd w:id="32112"/>
    <w:bookmarkStart w:name="z36678" w:id="32113"/>
    <w:p>
      <w:pPr>
        <w:spacing w:after="0"/>
        <w:ind w:left="0"/>
        <w:jc w:val="both"/>
      </w:pPr>
      <w:r>
        <w:rPr>
          <w:rFonts w:ascii="Times New Roman"/>
          <w:b w:val="false"/>
          <w:i w:val="false"/>
          <w:color w:val="000000"/>
          <w:sz w:val="28"/>
        </w:rPr>
        <w:t>
      Тема 21. Смена сценического движения. Практика. Игры и упражнения на беглость, легкость. Упражнения на развитие воображения, свободы фантазии.</w:t>
      </w:r>
    </w:p>
    <w:bookmarkEnd w:id="32113"/>
    <w:bookmarkStart w:name="z36679" w:id="32114"/>
    <w:p>
      <w:pPr>
        <w:spacing w:after="0"/>
        <w:ind w:left="0"/>
        <w:jc w:val="both"/>
      </w:pPr>
      <w:r>
        <w:rPr>
          <w:rFonts w:ascii="Times New Roman"/>
          <w:b w:val="false"/>
          <w:i w:val="false"/>
          <w:color w:val="000000"/>
          <w:sz w:val="28"/>
        </w:rPr>
        <w:t xml:space="preserve">
      82. Ожидаемые результаты освоения Программы 2 класса. </w:t>
      </w:r>
    </w:p>
    <w:bookmarkEnd w:id="32114"/>
    <w:bookmarkStart w:name="z36680" w:id="32115"/>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2115"/>
    <w:bookmarkStart w:name="z36681" w:id="32116"/>
    <w:p>
      <w:pPr>
        <w:spacing w:after="0"/>
        <w:ind w:left="0"/>
        <w:jc w:val="both"/>
      </w:pPr>
      <w:r>
        <w:rPr>
          <w:rFonts w:ascii="Times New Roman"/>
          <w:b w:val="false"/>
          <w:i w:val="false"/>
          <w:color w:val="000000"/>
          <w:sz w:val="28"/>
        </w:rPr>
        <w:t>
      1) знает историю возникновения и развития театра перчаточных кукол, театра тростевых кукол и театра теней;</w:t>
      </w:r>
    </w:p>
    <w:bookmarkEnd w:id="32116"/>
    <w:bookmarkStart w:name="z36682" w:id="32117"/>
    <w:p>
      <w:pPr>
        <w:spacing w:after="0"/>
        <w:ind w:left="0"/>
        <w:jc w:val="both"/>
      </w:pPr>
      <w:r>
        <w:rPr>
          <w:rFonts w:ascii="Times New Roman"/>
          <w:b w:val="false"/>
          <w:i w:val="false"/>
          <w:color w:val="000000"/>
          <w:sz w:val="28"/>
        </w:rPr>
        <w:t>
      2) умеет работать с текстом сказки или пьесы;</w:t>
      </w:r>
    </w:p>
    <w:bookmarkEnd w:id="32117"/>
    <w:bookmarkStart w:name="z36683" w:id="32118"/>
    <w:p>
      <w:pPr>
        <w:spacing w:after="0"/>
        <w:ind w:left="0"/>
        <w:jc w:val="both"/>
      </w:pPr>
      <w:r>
        <w:rPr>
          <w:rFonts w:ascii="Times New Roman"/>
          <w:b w:val="false"/>
          <w:i w:val="false"/>
          <w:color w:val="000000"/>
          <w:sz w:val="28"/>
        </w:rPr>
        <w:t>
      3) знает и выполняет упражнения по речевой гимнастике;</w:t>
      </w:r>
    </w:p>
    <w:bookmarkEnd w:id="32118"/>
    <w:bookmarkStart w:name="z36684" w:id="32119"/>
    <w:p>
      <w:pPr>
        <w:spacing w:after="0"/>
        <w:ind w:left="0"/>
        <w:jc w:val="both"/>
      </w:pPr>
      <w:r>
        <w:rPr>
          <w:rFonts w:ascii="Times New Roman"/>
          <w:b w:val="false"/>
          <w:i w:val="false"/>
          <w:color w:val="000000"/>
          <w:sz w:val="28"/>
        </w:rPr>
        <w:t>
      4) знает и умеет передавать особенности речи различных персонажей кукольного спектакля;</w:t>
      </w:r>
    </w:p>
    <w:bookmarkEnd w:id="32119"/>
    <w:bookmarkStart w:name="z36685" w:id="32120"/>
    <w:p>
      <w:pPr>
        <w:spacing w:after="0"/>
        <w:ind w:left="0"/>
        <w:jc w:val="both"/>
      </w:pPr>
      <w:r>
        <w:rPr>
          <w:rFonts w:ascii="Times New Roman"/>
          <w:b w:val="false"/>
          <w:i w:val="false"/>
          <w:color w:val="000000"/>
          <w:sz w:val="28"/>
        </w:rPr>
        <w:t>
      5) умеет выразительно читать текст и различает паузы – логическую, психологическую и люфт-паузу;</w:t>
      </w:r>
    </w:p>
    <w:bookmarkEnd w:id="32120"/>
    <w:bookmarkStart w:name="z36686" w:id="32121"/>
    <w:p>
      <w:pPr>
        <w:spacing w:after="0"/>
        <w:ind w:left="0"/>
        <w:jc w:val="both"/>
      </w:pPr>
      <w:r>
        <w:rPr>
          <w:rFonts w:ascii="Times New Roman"/>
          <w:b w:val="false"/>
          <w:i w:val="false"/>
          <w:color w:val="000000"/>
          <w:sz w:val="28"/>
        </w:rPr>
        <w:t>
      6) знает основные принципы построения ширмы;</w:t>
      </w:r>
    </w:p>
    <w:bookmarkEnd w:id="32121"/>
    <w:bookmarkStart w:name="z36687" w:id="32122"/>
    <w:p>
      <w:pPr>
        <w:spacing w:after="0"/>
        <w:ind w:left="0"/>
        <w:jc w:val="both"/>
      </w:pPr>
      <w:r>
        <w:rPr>
          <w:rFonts w:ascii="Times New Roman"/>
          <w:b w:val="false"/>
          <w:i w:val="false"/>
          <w:color w:val="000000"/>
          <w:sz w:val="28"/>
        </w:rPr>
        <w:t>
      7) знает различия в движениях кукол при диалоге;</w:t>
      </w:r>
    </w:p>
    <w:bookmarkEnd w:id="32122"/>
    <w:bookmarkStart w:name="z36688" w:id="32123"/>
    <w:p>
      <w:pPr>
        <w:spacing w:after="0"/>
        <w:ind w:left="0"/>
        <w:jc w:val="both"/>
      </w:pPr>
      <w:r>
        <w:rPr>
          <w:rFonts w:ascii="Times New Roman"/>
          <w:b w:val="false"/>
          <w:i w:val="false"/>
          <w:color w:val="000000"/>
          <w:sz w:val="28"/>
        </w:rPr>
        <w:t>
      8) умеет сочинять этюды на заданную тему;</w:t>
      </w:r>
    </w:p>
    <w:bookmarkEnd w:id="32123"/>
    <w:bookmarkStart w:name="z36689" w:id="32124"/>
    <w:p>
      <w:pPr>
        <w:spacing w:after="0"/>
        <w:ind w:left="0"/>
        <w:jc w:val="both"/>
      </w:pPr>
      <w:r>
        <w:rPr>
          <w:rFonts w:ascii="Times New Roman"/>
          <w:b w:val="false"/>
          <w:i w:val="false"/>
          <w:color w:val="000000"/>
          <w:sz w:val="28"/>
        </w:rPr>
        <w:t>
      9) знает правила кукловождения в театре с ширмой;</w:t>
      </w:r>
    </w:p>
    <w:bookmarkEnd w:id="32124"/>
    <w:bookmarkStart w:name="z36690" w:id="32125"/>
    <w:p>
      <w:pPr>
        <w:spacing w:after="0"/>
        <w:ind w:left="0"/>
        <w:jc w:val="both"/>
      </w:pPr>
      <w:r>
        <w:rPr>
          <w:rFonts w:ascii="Times New Roman"/>
          <w:b w:val="false"/>
          <w:i w:val="false"/>
          <w:color w:val="000000"/>
          <w:sz w:val="28"/>
        </w:rPr>
        <w:t>
      10) знает и выполняет упражнения на развитие чувства ритма и музыкальности, развитие воображения, свободы фантазии;</w:t>
      </w:r>
    </w:p>
    <w:bookmarkEnd w:id="32125"/>
    <w:bookmarkStart w:name="z36691" w:id="32126"/>
    <w:p>
      <w:pPr>
        <w:spacing w:after="0"/>
        <w:ind w:left="0"/>
        <w:jc w:val="both"/>
      </w:pPr>
      <w:r>
        <w:rPr>
          <w:rFonts w:ascii="Times New Roman"/>
          <w:b w:val="false"/>
          <w:i w:val="false"/>
          <w:color w:val="000000"/>
          <w:sz w:val="28"/>
        </w:rPr>
        <w:t>
      11) знает и выполняет упражнения на развитие мышечной массы кисти, предплечья, плеча.</w:t>
      </w:r>
    </w:p>
    <w:bookmarkEnd w:id="32126"/>
    <w:bookmarkStart w:name="z36692" w:id="32127"/>
    <w:p>
      <w:pPr>
        <w:spacing w:after="0"/>
        <w:ind w:left="0"/>
        <w:jc w:val="both"/>
      </w:pPr>
      <w:r>
        <w:rPr>
          <w:rFonts w:ascii="Times New Roman"/>
          <w:b w:val="false"/>
          <w:i w:val="false"/>
          <w:color w:val="000000"/>
          <w:sz w:val="28"/>
        </w:rPr>
        <w:t>
      83. Программные требования в 3 классе:</w:t>
      </w:r>
    </w:p>
    <w:bookmarkEnd w:id="32127"/>
    <w:bookmarkStart w:name="z36693" w:id="32128"/>
    <w:p>
      <w:pPr>
        <w:spacing w:after="0"/>
        <w:ind w:left="0"/>
        <w:jc w:val="both"/>
      </w:pPr>
      <w:r>
        <w:rPr>
          <w:rFonts w:ascii="Times New Roman"/>
          <w:b w:val="false"/>
          <w:i w:val="false"/>
          <w:color w:val="000000"/>
          <w:sz w:val="28"/>
        </w:rPr>
        <w:t>
      1) освоение навыков кукловождения тростевых кукол;</w:t>
      </w:r>
    </w:p>
    <w:bookmarkEnd w:id="32128"/>
    <w:bookmarkStart w:name="z36694" w:id="32129"/>
    <w:p>
      <w:pPr>
        <w:spacing w:after="0"/>
        <w:ind w:left="0"/>
        <w:jc w:val="both"/>
      </w:pPr>
      <w:r>
        <w:rPr>
          <w:rFonts w:ascii="Times New Roman"/>
          <w:b w:val="false"/>
          <w:i w:val="false"/>
          <w:color w:val="000000"/>
          <w:sz w:val="28"/>
        </w:rPr>
        <w:t>
      2) понятие об особенностях конструкции тростевых кукол;</w:t>
      </w:r>
    </w:p>
    <w:bookmarkEnd w:id="32129"/>
    <w:bookmarkStart w:name="z36695" w:id="32130"/>
    <w:p>
      <w:pPr>
        <w:spacing w:after="0"/>
        <w:ind w:left="0"/>
        <w:jc w:val="both"/>
      </w:pPr>
      <w:r>
        <w:rPr>
          <w:rFonts w:ascii="Times New Roman"/>
          <w:b w:val="false"/>
          <w:i w:val="false"/>
          <w:color w:val="000000"/>
          <w:sz w:val="28"/>
        </w:rPr>
        <w:t>
      3) понятие о механических куклах;</w:t>
      </w:r>
    </w:p>
    <w:bookmarkEnd w:id="32130"/>
    <w:bookmarkStart w:name="z36696" w:id="32131"/>
    <w:p>
      <w:pPr>
        <w:spacing w:after="0"/>
        <w:ind w:left="0"/>
        <w:jc w:val="both"/>
      </w:pPr>
      <w:r>
        <w:rPr>
          <w:rFonts w:ascii="Times New Roman"/>
          <w:b w:val="false"/>
          <w:i w:val="false"/>
          <w:color w:val="000000"/>
          <w:sz w:val="28"/>
        </w:rPr>
        <w:t>
      4) понятие о мягкой мимирующей кукле.</w:t>
      </w:r>
    </w:p>
    <w:bookmarkEnd w:id="32131"/>
    <w:bookmarkStart w:name="z36697" w:id="32132"/>
    <w:p>
      <w:pPr>
        <w:spacing w:after="0"/>
        <w:ind w:left="0"/>
        <w:jc w:val="both"/>
      </w:pPr>
      <w:r>
        <w:rPr>
          <w:rFonts w:ascii="Times New Roman"/>
          <w:b w:val="false"/>
          <w:i w:val="false"/>
          <w:color w:val="000000"/>
          <w:sz w:val="28"/>
        </w:rPr>
        <w:t>
      84. Содержание учебного предмета в 3 классе.</w:t>
      </w:r>
    </w:p>
    <w:bookmarkEnd w:id="32132"/>
    <w:bookmarkStart w:name="z36698" w:id="32133"/>
    <w:p>
      <w:pPr>
        <w:spacing w:after="0"/>
        <w:ind w:left="0"/>
        <w:jc w:val="both"/>
      </w:pPr>
      <w:r>
        <w:rPr>
          <w:rFonts w:ascii="Times New Roman"/>
          <w:b w:val="false"/>
          <w:i w:val="false"/>
          <w:color w:val="000000"/>
          <w:sz w:val="28"/>
        </w:rPr>
        <w:t>
      Тематическое планирование.</w:t>
      </w:r>
    </w:p>
    <w:bookmarkEnd w:id="32133"/>
    <w:bookmarkStart w:name="z36699" w:id="32134"/>
    <w:p>
      <w:pPr>
        <w:spacing w:after="0"/>
        <w:ind w:left="0"/>
        <w:jc w:val="both"/>
      </w:pPr>
      <w:r>
        <w:rPr>
          <w:rFonts w:ascii="Times New Roman"/>
          <w:b w:val="false"/>
          <w:i w:val="false"/>
          <w:color w:val="000000"/>
          <w:sz w:val="28"/>
        </w:rPr>
        <w:t>
      Тема 1. Движение и речь. Развитие способностей свободно и уверенно соединять движение и речь при выполнении активной задачи в действии.</w:t>
      </w:r>
    </w:p>
    <w:bookmarkEnd w:id="32134"/>
    <w:bookmarkStart w:name="z36700" w:id="32135"/>
    <w:p>
      <w:pPr>
        <w:spacing w:after="0"/>
        <w:ind w:left="0"/>
        <w:jc w:val="both"/>
      </w:pPr>
      <w:r>
        <w:rPr>
          <w:rFonts w:ascii="Times New Roman"/>
          <w:b w:val="false"/>
          <w:i w:val="false"/>
          <w:color w:val="000000"/>
          <w:sz w:val="28"/>
        </w:rPr>
        <w:t>
      Упражнения. Дыхание и звучание в активной позиции. Перераспределение мышечного напряжения для обеспечения звучания и дыхания в активном движении и статике. Соединение непрерывности движения. Звуковой посыл как продолжение действия. Чередование и соединение движения и слова. Этюдный тренаж.</w:t>
      </w:r>
    </w:p>
    <w:bookmarkEnd w:id="32135"/>
    <w:bookmarkStart w:name="z36701" w:id="32136"/>
    <w:p>
      <w:pPr>
        <w:spacing w:after="0"/>
        <w:ind w:left="0"/>
        <w:jc w:val="both"/>
      </w:pPr>
      <w:r>
        <w:rPr>
          <w:rFonts w:ascii="Times New Roman"/>
          <w:b w:val="false"/>
          <w:i w:val="false"/>
          <w:color w:val="000000"/>
          <w:sz w:val="28"/>
        </w:rPr>
        <w:t>
      Тема 2. Тростевые куклы. Особенности конструкции тростевой куклы. Дерево и металл – основные материалы для скелета тростевой куклы. Технология изготовления тростевых кукол.</w:t>
      </w:r>
    </w:p>
    <w:bookmarkEnd w:id="32136"/>
    <w:bookmarkStart w:name="z36702" w:id="32137"/>
    <w:p>
      <w:pPr>
        <w:spacing w:after="0"/>
        <w:ind w:left="0"/>
        <w:jc w:val="both"/>
      </w:pPr>
      <w:r>
        <w:rPr>
          <w:rFonts w:ascii="Times New Roman"/>
          <w:b w:val="false"/>
          <w:i w:val="false"/>
          <w:color w:val="000000"/>
          <w:sz w:val="28"/>
        </w:rPr>
        <w:t>
      Тема 3. Художественная сила тростевой куклы.</w:t>
      </w:r>
    </w:p>
    <w:bookmarkEnd w:id="32137"/>
    <w:bookmarkStart w:name="z36703" w:id="32138"/>
    <w:p>
      <w:pPr>
        <w:spacing w:after="0"/>
        <w:ind w:left="0"/>
        <w:jc w:val="both"/>
      </w:pPr>
      <w:r>
        <w:rPr>
          <w:rFonts w:ascii="Times New Roman"/>
          <w:b w:val="false"/>
          <w:i w:val="false"/>
          <w:color w:val="000000"/>
          <w:sz w:val="28"/>
        </w:rPr>
        <w:t>
      Тема 4. Приемы кукловождения тростевых кукол. Упражнения с тростевой куклой: наклон и поворот головы, наклон туловища, поднимание и опускание рук, сгибание рук в локте. Выполнение упражнений насчет, затем под музыку. Действие тростевой куклы с предметом.</w:t>
      </w:r>
    </w:p>
    <w:bookmarkEnd w:id="32138"/>
    <w:bookmarkStart w:name="z36704" w:id="32139"/>
    <w:p>
      <w:pPr>
        <w:spacing w:after="0"/>
        <w:ind w:left="0"/>
        <w:jc w:val="both"/>
      </w:pPr>
      <w:r>
        <w:rPr>
          <w:rFonts w:ascii="Times New Roman"/>
          <w:b w:val="false"/>
          <w:i w:val="false"/>
          <w:color w:val="000000"/>
          <w:sz w:val="28"/>
        </w:rPr>
        <w:t xml:space="preserve">
      Тема 5. Виды трости. Длина трости. Наружные трости и замаскированные трости. </w:t>
      </w:r>
    </w:p>
    <w:bookmarkEnd w:id="32139"/>
    <w:bookmarkStart w:name="z36705" w:id="32140"/>
    <w:p>
      <w:pPr>
        <w:spacing w:after="0"/>
        <w:ind w:left="0"/>
        <w:jc w:val="both"/>
      </w:pPr>
      <w:r>
        <w:rPr>
          <w:rFonts w:ascii="Times New Roman"/>
          <w:b w:val="false"/>
          <w:i w:val="false"/>
          <w:color w:val="000000"/>
          <w:sz w:val="28"/>
        </w:rPr>
        <w:t>
      Тема 6. Гапит – трость, на которую насажена голова тростевой куклы. Гапит на шарикоподшипнике. Преимущества длинного и короткого гапита. Особенности гапита закрепленного на голове куклы. Механизированный гапит.</w:t>
      </w:r>
    </w:p>
    <w:bookmarkEnd w:id="32140"/>
    <w:bookmarkStart w:name="z36706" w:id="32141"/>
    <w:p>
      <w:pPr>
        <w:spacing w:after="0"/>
        <w:ind w:left="0"/>
        <w:jc w:val="both"/>
      </w:pPr>
      <w:r>
        <w:rPr>
          <w:rFonts w:ascii="Times New Roman"/>
          <w:b w:val="false"/>
          <w:i w:val="false"/>
          <w:color w:val="000000"/>
          <w:sz w:val="28"/>
        </w:rPr>
        <w:t xml:space="preserve">
      Тема 7. Костюм тростевой куклы. Способы маскировки механизмов и тростей тростевой куклы. Карнавальные куклы на шестах, как разновидность тростевой куклы. </w:t>
      </w:r>
    </w:p>
    <w:bookmarkEnd w:id="32141"/>
    <w:bookmarkStart w:name="z36707" w:id="32142"/>
    <w:p>
      <w:pPr>
        <w:spacing w:after="0"/>
        <w:ind w:left="0"/>
        <w:jc w:val="both"/>
      </w:pPr>
      <w:r>
        <w:rPr>
          <w:rFonts w:ascii="Times New Roman"/>
          <w:b w:val="false"/>
          <w:i w:val="false"/>
          <w:color w:val="000000"/>
          <w:sz w:val="28"/>
        </w:rPr>
        <w:t>
      Тема 8. Этюдный тренаж с тростевыми куклами.</w:t>
      </w:r>
    </w:p>
    <w:bookmarkEnd w:id="32142"/>
    <w:bookmarkStart w:name="z36708" w:id="32143"/>
    <w:p>
      <w:pPr>
        <w:spacing w:after="0"/>
        <w:ind w:left="0"/>
        <w:jc w:val="both"/>
      </w:pPr>
      <w:r>
        <w:rPr>
          <w:rFonts w:ascii="Times New Roman"/>
          <w:b w:val="false"/>
          <w:i w:val="false"/>
          <w:color w:val="000000"/>
          <w:sz w:val="28"/>
        </w:rPr>
        <w:t>
      Тема 9. Механические куклы. Применение механизированных деталей у петрушечных (перчаточных) и тростевых кукол. Закрывающиеся глаза, вращающиеся глаза, глаза, двигающиеся справа налево и справа налево, волосы, встающие дыбом и другие приемы, применяемые кукловодом с помощью механизированных деталей. Особая конструкция открывающегося рта.</w:t>
      </w:r>
    </w:p>
    <w:bookmarkEnd w:id="32143"/>
    <w:bookmarkStart w:name="z36709" w:id="32144"/>
    <w:p>
      <w:pPr>
        <w:spacing w:after="0"/>
        <w:ind w:left="0"/>
        <w:jc w:val="both"/>
      </w:pPr>
      <w:r>
        <w:rPr>
          <w:rFonts w:ascii="Times New Roman"/>
          <w:b w:val="false"/>
          <w:i w:val="false"/>
          <w:color w:val="000000"/>
          <w:sz w:val="28"/>
        </w:rPr>
        <w:t>
      Тема 10. Этюдный тренаж с механическими куклами.</w:t>
      </w:r>
    </w:p>
    <w:bookmarkEnd w:id="32144"/>
    <w:bookmarkStart w:name="z36710" w:id="32145"/>
    <w:p>
      <w:pPr>
        <w:spacing w:after="0"/>
        <w:ind w:left="0"/>
        <w:jc w:val="both"/>
      </w:pPr>
      <w:r>
        <w:rPr>
          <w:rFonts w:ascii="Times New Roman"/>
          <w:b w:val="false"/>
          <w:i w:val="false"/>
          <w:color w:val="000000"/>
          <w:sz w:val="28"/>
        </w:rPr>
        <w:t>
      Тема 11. Мягкая мимирующая кукла. Особенности применения мягкой мимирующей куклы. Расположение пальцев актера в мягкой мимирующей кукле.</w:t>
      </w:r>
    </w:p>
    <w:bookmarkEnd w:id="32145"/>
    <w:bookmarkStart w:name="z36711" w:id="32146"/>
    <w:p>
      <w:pPr>
        <w:spacing w:after="0"/>
        <w:ind w:left="0"/>
        <w:jc w:val="both"/>
      </w:pPr>
      <w:r>
        <w:rPr>
          <w:rFonts w:ascii="Times New Roman"/>
          <w:b w:val="false"/>
          <w:i w:val="false"/>
          <w:color w:val="000000"/>
          <w:sz w:val="28"/>
        </w:rPr>
        <w:t>
      Тема 12. Материалы для изготовления мягкой мимирующей куклы. Технология изготовления мягкой мимирующей куклы. Скульптура мягкой мимирующей куклы. Выкройка мягкой мимирующей куклы.</w:t>
      </w:r>
    </w:p>
    <w:bookmarkEnd w:id="32146"/>
    <w:bookmarkStart w:name="z36712" w:id="32147"/>
    <w:p>
      <w:pPr>
        <w:spacing w:after="0"/>
        <w:ind w:left="0"/>
        <w:jc w:val="both"/>
      </w:pPr>
      <w:r>
        <w:rPr>
          <w:rFonts w:ascii="Times New Roman"/>
          <w:b w:val="false"/>
          <w:i w:val="false"/>
          <w:color w:val="000000"/>
          <w:sz w:val="28"/>
        </w:rPr>
        <w:t>
      Тема 13. Этюдный тренаж с мягкими мимирующими куклами.</w:t>
      </w:r>
    </w:p>
    <w:bookmarkEnd w:id="32147"/>
    <w:bookmarkStart w:name="z36713" w:id="32148"/>
    <w:p>
      <w:pPr>
        <w:spacing w:after="0"/>
        <w:ind w:left="0"/>
        <w:jc w:val="both"/>
      </w:pPr>
      <w:r>
        <w:rPr>
          <w:rFonts w:ascii="Times New Roman"/>
          <w:b w:val="false"/>
          <w:i w:val="false"/>
          <w:color w:val="000000"/>
          <w:sz w:val="28"/>
        </w:rPr>
        <w:t>
      Тема 14. Правила кукловождения в театре кукол. Своеобразие законов актерского мастерства в театре кукол. Игра с предметом куклы в театре кукол.</w:t>
      </w:r>
    </w:p>
    <w:bookmarkEnd w:id="32148"/>
    <w:bookmarkStart w:name="z36714" w:id="32149"/>
    <w:p>
      <w:pPr>
        <w:spacing w:after="0"/>
        <w:ind w:left="0"/>
        <w:jc w:val="both"/>
      </w:pPr>
      <w:r>
        <w:rPr>
          <w:rFonts w:ascii="Times New Roman"/>
          <w:b w:val="false"/>
          <w:i w:val="false"/>
          <w:color w:val="000000"/>
          <w:sz w:val="28"/>
        </w:rPr>
        <w:t>
      Тема 15. Сцена театра кукол. Сценическая выгородка театра кукол.</w:t>
      </w:r>
    </w:p>
    <w:bookmarkEnd w:id="32149"/>
    <w:bookmarkStart w:name="z36715" w:id="32150"/>
    <w:p>
      <w:pPr>
        <w:spacing w:after="0"/>
        <w:ind w:left="0"/>
        <w:jc w:val="both"/>
      </w:pPr>
      <w:r>
        <w:rPr>
          <w:rFonts w:ascii="Times New Roman"/>
          <w:b w:val="false"/>
          <w:i w:val="false"/>
          <w:color w:val="000000"/>
          <w:sz w:val="28"/>
        </w:rPr>
        <w:t>
      Тема 16. Роль декораций в постановке. Виды декораций – плоские, полуобъемные, объемные. Технология изготовления декораций. Техника безопасности при изготовлении декораций. Реквизит.</w:t>
      </w:r>
    </w:p>
    <w:bookmarkEnd w:id="32150"/>
    <w:bookmarkStart w:name="z36716" w:id="32151"/>
    <w:p>
      <w:pPr>
        <w:spacing w:after="0"/>
        <w:ind w:left="0"/>
        <w:jc w:val="both"/>
      </w:pPr>
      <w:r>
        <w:rPr>
          <w:rFonts w:ascii="Times New Roman"/>
          <w:b w:val="false"/>
          <w:i w:val="false"/>
          <w:color w:val="000000"/>
          <w:sz w:val="28"/>
        </w:rPr>
        <w:t xml:space="preserve">
      Тема 17. Принципы построения ширмы. Понятие грядки в театре кукол. Высота ширмы. Ширмы с различными линиями передней грядки. </w:t>
      </w:r>
    </w:p>
    <w:bookmarkEnd w:id="32151"/>
    <w:bookmarkStart w:name="z36717" w:id="32152"/>
    <w:p>
      <w:pPr>
        <w:spacing w:after="0"/>
        <w:ind w:left="0"/>
        <w:jc w:val="both"/>
      </w:pPr>
      <w:r>
        <w:rPr>
          <w:rFonts w:ascii="Times New Roman"/>
          <w:b w:val="false"/>
          <w:i w:val="false"/>
          <w:color w:val="000000"/>
          <w:sz w:val="28"/>
        </w:rPr>
        <w:t>
      Тема 18. Расчеты видимости в театре кукол. Две ошибки в расчетах видимости – скрыто то, что должно быть видно, или видно то, что должно быть скрыто. Угол зрения на ширму сбоку. Угол зрения на ширму снизу. Расстояние от первого ряда зрительного зала до ширмы. Допустимое расстояние отхода куклы от грядки. Многоплановая ширма. Работа актеров на повышенных планах. Переход с плана на план.</w:t>
      </w:r>
    </w:p>
    <w:bookmarkEnd w:id="32152"/>
    <w:bookmarkStart w:name="z36718" w:id="32153"/>
    <w:p>
      <w:pPr>
        <w:spacing w:after="0"/>
        <w:ind w:left="0"/>
        <w:jc w:val="both"/>
      </w:pPr>
      <w:r>
        <w:rPr>
          <w:rFonts w:ascii="Times New Roman"/>
          <w:b w:val="false"/>
          <w:i w:val="false"/>
          <w:color w:val="000000"/>
          <w:sz w:val="28"/>
        </w:rPr>
        <w:t>
      Тема 19. Выбор пьесы и работа над ней. Чтение пьесы, ее анализ. Работа над характерами героев. Распределение ролей.</w:t>
      </w:r>
    </w:p>
    <w:bookmarkEnd w:id="32153"/>
    <w:bookmarkStart w:name="z36719" w:id="32154"/>
    <w:p>
      <w:pPr>
        <w:spacing w:after="0"/>
        <w:ind w:left="0"/>
        <w:jc w:val="both"/>
      </w:pPr>
      <w:r>
        <w:rPr>
          <w:rFonts w:ascii="Times New Roman"/>
          <w:b w:val="false"/>
          <w:i w:val="false"/>
          <w:color w:val="000000"/>
          <w:sz w:val="28"/>
        </w:rPr>
        <w:t>
      Тема 20. Отработка чтения каждой роли. Разучивание ролей.</w:t>
      </w:r>
    </w:p>
    <w:bookmarkEnd w:id="32154"/>
    <w:bookmarkStart w:name="z36720" w:id="32155"/>
    <w:p>
      <w:pPr>
        <w:spacing w:after="0"/>
        <w:ind w:left="0"/>
        <w:jc w:val="both"/>
      </w:pPr>
      <w:r>
        <w:rPr>
          <w:rFonts w:ascii="Times New Roman"/>
          <w:b w:val="false"/>
          <w:i w:val="false"/>
          <w:color w:val="000000"/>
          <w:sz w:val="28"/>
        </w:rPr>
        <w:t>
      Тема 21. Генеральная репетиция спектакля. Выступление перед зрителями.</w:t>
      </w:r>
    </w:p>
    <w:bookmarkEnd w:id="32155"/>
    <w:bookmarkStart w:name="z36721" w:id="32156"/>
    <w:p>
      <w:pPr>
        <w:spacing w:after="0"/>
        <w:ind w:left="0"/>
        <w:jc w:val="both"/>
      </w:pPr>
      <w:r>
        <w:rPr>
          <w:rFonts w:ascii="Times New Roman"/>
          <w:b w:val="false"/>
          <w:i w:val="false"/>
          <w:color w:val="000000"/>
          <w:sz w:val="28"/>
        </w:rPr>
        <w:t xml:space="preserve">
      85. Ожидаемые результаты освоения Программы 3 класса. </w:t>
      </w:r>
    </w:p>
    <w:bookmarkEnd w:id="32156"/>
    <w:bookmarkStart w:name="z36722" w:id="32157"/>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2157"/>
    <w:bookmarkStart w:name="z36723" w:id="32158"/>
    <w:p>
      <w:pPr>
        <w:spacing w:after="0"/>
        <w:ind w:left="0"/>
        <w:jc w:val="both"/>
      </w:pPr>
      <w:r>
        <w:rPr>
          <w:rFonts w:ascii="Times New Roman"/>
          <w:b w:val="false"/>
          <w:i w:val="false"/>
          <w:color w:val="000000"/>
          <w:sz w:val="28"/>
        </w:rPr>
        <w:t>
      1) знает технику соединения движения и речи при выполнении активной задачи в действии;</w:t>
      </w:r>
    </w:p>
    <w:bookmarkEnd w:id="32158"/>
    <w:bookmarkStart w:name="z36724" w:id="32159"/>
    <w:p>
      <w:pPr>
        <w:spacing w:after="0"/>
        <w:ind w:left="0"/>
        <w:jc w:val="both"/>
      </w:pPr>
      <w:r>
        <w:rPr>
          <w:rFonts w:ascii="Times New Roman"/>
          <w:b w:val="false"/>
          <w:i w:val="false"/>
          <w:color w:val="000000"/>
          <w:sz w:val="28"/>
        </w:rPr>
        <w:t>
      2) знает понятия темподвижения в разных скоростях, ритма и движения в ритмических рисунках;</w:t>
      </w:r>
    </w:p>
    <w:bookmarkEnd w:id="32159"/>
    <w:bookmarkStart w:name="z36725" w:id="32160"/>
    <w:p>
      <w:pPr>
        <w:spacing w:after="0"/>
        <w:ind w:left="0"/>
        <w:jc w:val="both"/>
      </w:pPr>
      <w:r>
        <w:rPr>
          <w:rFonts w:ascii="Times New Roman"/>
          <w:b w:val="false"/>
          <w:i w:val="false"/>
          <w:color w:val="000000"/>
          <w:sz w:val="28"/>
        </w:rPr>
        <w:t>
      3) умеет перераспределять мышечное напряжение для обеспечения звучания и дыхания в активном движении и статике;</w:t>
      </w:r>
    </w:p>
    <w:bookmarkEnd w:id="32160"/>
    <w:bookmarkStart w:name="z36726" w:id="32161"/>
    <w:p>
      <w:pPr>
        <w:spacing w:after="0"/>
        <w:ind w:left="0"/>
        <w:jc w:val="both"/>
      </w:pPr>
      <w:r>
        <w:rPr>
          <w:rFonts w:ascii="Times New Roman"/>
          <w:b w:val="false"/>
          <w:i w:val="false"/>
          <w:color w:val="000000"/>
          <w:sz w:val="28"/>
        </w:rPr>
        <w:t>
      4) знает особенности конструкции тростевой куклы и владеет навыками кукловождения тростевой куклой;</w:t>
      </w:r>
    </w:p>
    <w:bookmarkEnd w:id="32161"/>
    <w:bookmarkStart w:name="z36727" w:id="32162"/>
    <w:p>
      <w:pPr>
        <w:spacing w:after="0"/>
        <w:ind w:left="0"/>
        <w:jc w:val="both"/>
      </w:pPr>
      <w:r>
        <w:rPr>
          <w:rFonts w:ascii="Times New Roman"/>
          <w:b w:val="false"/>
          <w:i w:val="false"/>
          <w:color w:val="000000"/>
          <w:sz w:val="28"/>
        </w:rPr>
        <w:t>
      5) знает устройство механических кукол;</w:t>
      </w:r>
    </w:p>
    <w:bookmarkEnd w:id="32162"/>
    <w:bookmarkStart w:name="z36728" w:id="32163"/>
    <w:p>
      <w:pPr>
        <w:spacing w:after="0"/>
        <w:ind w:left="0"/>
        <w:jc w:val="both"/>
      </w:pPr>
      <w:r>
        <w:rPr>
          <w:rFonts w:ascii="Times New Roman"/>
          <w:b w:val="false"/>
          <w:i w:val="false"/>
          <w:color w:val="000000"/>
          <w:sz w:val="28"/>
        </w:rPr>
        <w:t>
      6) имеет навыки кукловождения механических кукол;</w:t>
      </w:r>
    </w:p>
    <w:bookmarkEnd w:id="32163"/>
    <w:bookmarkStart w:name="z36729" w:id="32164"/>
    <w:p>
      <w:pPr>
        <w:spacing w:after="0"/>
        <w:ind w:left="0"/>
        <w:jc w:val="both"/>
      </w:pPr>
      <w:r>
        <w:rPr>
          <w:rFonts w:ascii="Times New Roman"/>
          <w:b w:val="false"/>
          <w:i w:val="false"/>
          <w:color w:val="000000"/>
          <w:sz w:val="28"/>
        </w:rPr>
        <w:t>
      7) знает особенности применения мягкой мимирующей куклы;</w:t>
      </w:r>
    </w:p>
    <w:bookmarkEnd w:id="32164"/>
    <w:bookmarkStart w:name="z36730" w:id="32165"/>
    <w:p>
      <w:pPr>
        <w:spacing w:after="0"/>
        <w:ind w:left="0"/>
        <w:jc w:val="both"/>
      </w:pPr>
      <w:r>
        <w:rPr>
          <w:rFonts w:ascii="Times New Roman"/>
          <w:b w:val="false"/>
          <w:i w:val="false"/>
          <w:color w:val="000000"/>
          <w:sz w:val="28"/>
        </w:rPr>
        <w:t>
      8) знает особенности актерского мастерства в театре кукол;</w:t>
      </w:r>
    </w:p>
    <w:bookmarkEnd w:id="32165"/>
    <w:bookmarkStart w:name="z36731" w:id="32166"/>
    <w:p>
      <w:pPr>
        <w:spacing w:after="0"/>
        <w:ind w:left="0"/>
        <w:jc w:val="both"/>
      </w:pPr>
      <w:r>
        <w:rPr>
          <w:rFonts w:ascii="Times New Roman"/>
          <w:b w:val="false"/>
          <w:i w:val="false"/>
          <w:color w:val="000000"/>
          <w:sz w:val="28"/>
        </w:rPr>
        <w:t>
      9) владеет навыками кукловождения при игре куклы с предметом;</w:t>
      </w:r>
    </w:p>
    <w:bookmarkEnd w:id="32166"/>
    <w:bookmarkStart w:name="z36732" w:id="32167"/>
    <w:p>
      <w:pPr>
        <w:spacing w:after="0"/>
        <w:ind w:left="0"/>
        <w:jc w:val="both"/>
      </w:pPr>
      <w:r>
        <w:rPr>
          <w:rFonts w:ascii="Times New Roman"/>
          <w:b w:val="false"/>
          <w:i w:val="false"/>
          <w:color w:val="000000"/>
          <w:sz w:val="28"/>
        </w:rPr>
        <w:t>
      10) знает устройство сцены театра кукол;</w:t>
      </w:r>
    </w:p>
    <w:bookmarkEnd w:id="32167"/>
    <w:bookmarkStart w:name="z36733" w:id="32168"/>
    <w:p>
      <w:pPr>
        <w:spacing w:after="0"/>
        <w:ind w:left="0"/>
        <w:jc w:val="both"/>
      </w:pPr>
      <w:r>
        <w:rPr>
          <w:rFonts w:ascii="Times New Roman"/>
          <w:b w:val="false"/>
          <w:i w:val="false"/>
          <w:color w:val="000000"/>
          <w:sz w:val="28"/>
        </w:rPr>
        <w:t>
      86. Программные требования в 4 классе:</w:t>
      </w:r>
    </w:p>
    <w:bookmarkEnd w:id="32168"/>
    <w:bookmarkStart w:name="z36734" w:id="32169"/>
    <w:p>
      <w:pPr>
        <w:spacing w:after="0"/>
        <w:ind w:left="0"/>
        <w:jc w:val="both"/>
      </w:pPr>
      <w:r>
        <w:rPr>
          <w:rFonts w:ascii="Times New Roman"/>
          <w:b w:val="false"/>
          <w:i w:val="false"/>
          <w:color w:val="000000"/>
          <w:sz w:val="28"/>
        </w:rPr>
        <w:t>
      1) освоение навыков кукловождения кукол марионеток;</w:t>
      </w:r>
    </w:p>
    <w:bookmarkEnd w:id="32169"/>
    <w:bookmarkStart w:name="z36735" w:id="32170"/>
    <w:p>
      <w:pPr>
        <w:spacing w:after="0"/>
        <w:ind w:left="0"/>
        <w:jc w:val="both"/>
      </w:pPr>
      <w:r>
        <w:rPr>
          <w:rFonts w:ascii="Times New Roman"/>
          <w:b w:val="false"/>
          <w:i w:val="false"/>
          <w:color w:val="000000"/>
          <w:sz w:val="28"/>
        </w:rPr>
        <w:t>
      2) овладение навыками сценической речи;</w:t>
      </w:r>
    </w:p>
    <w:bookmarkEnd w:id="32170"/>
    <w:bookmarkStart w:name="z36736" w:id="32171"/>
    <w:p>
      <w:pPr>
        <w:spacing w:after="0"/>
        <w:ind w:left="0"/>
        <w:jc w:val="both"/>
      </w:pPr>
      <w:r>
        <w:rPr>
          <w:rFonts w:ascii="Times New Roman"/>
          <w:b w:val="false"/>
          <w:i w:val="false"/>
          <w:color w:val="000000"/>
          <w:sz w:val="28"/>
        </w:rPr>
        <w:t>
      3) овладение навыками анализа пьесы;</w:t>
      </w:r>
    </w:p>
    <w:bookmarkEnd w:id="32171"/>
    <w:bookmarkStart w:name="z36737" w:id="32172"/>
    <w:p>
      <w:pPr>
        <w:spacing w:after="0"/>
        <w:ind w:left="0"/>
        <w:jc w:val="both"/>
      </w:pPr>
      <w:r>
        <w:rPr>
          <w:rFonts w:ascii="Times New Roman"/>
          <w:b w:val="false"/>
          <w:i w:val="false"/>
          <w:color w:val="000000"/>
          <w:sz w:val="28"/>
        </w:rPr>
        <w:t xml:space="preserve">
      4) самостоятельная подготовка к спектаклю и выступление перед зрителями. </w:t>
      </w:r>
    </w:p>
    <w:bookmarkEnd w:id="32172"/>
    <w:bookmarkStart w:name="z36738" w:id="32173"/>
    <w:p>
      <w:pPr>
        <w:spacing w:after="0"/>
        <w:ind w:left="0"/>
        <w:jc w:val="both"/>
      </w:pPr>
      <w:r>
        <w:rPr>
          <w:rFonts w:ascii="Times New Roman"/>
          <w:b w:val="false"/>
          <w:i w:val="false"/>
          <w:color w:val="000000"/>
          <w:sz w:val="28"/>
        </w:rPr>
        <w:t>
      87. Содержание учебного предмета в 4 классе.</w:t>
      </w:r>
    </w:p>
    <w:bookmarkEnd w:id="32173"/>
    <w:bookmarkStart w:name="z36739" w:id="32174"/>
    <w:p>
      <w:pPr>
        <w:spacing w:after="0"/>
        <w:ind w:left="0"/>
        <w:jc w:val="both"/>
      </w:pPr>
      <w:r>
        <w:rPr>
          <w:rFonts w:ascii="Times New Roman"/>
          <w:b w:val="false"/>
          <w:i w:val="false"/>
          <w:color w:val="000000"/>
          <w:sz w:val="28"/>
        </w:rPr>
        <w:t>
      Тематическое планирование.</w:t>
      </w:r>
    </w:p>
    <w:bookmarkEnd w:id="32174"/>
    <w:bookmarkStart w:name="z36740" w:id="32175"/>
    <w:p>
      <w:pPr>
        <w:spacing w:after="0"/>
        <w:ind w:left="0"/>
        <w:jc w:val="both"/>
      </w:pPr>
      <w:r>
        <w:rPr>
          <w:rFonts w:ascii="Times New Roman"/>
          <w:b w:val="false"/>
          <w:i w:val="false"/>
          <w:color w:val="000000"/>
          <w:sz w:val="28"/>
        </w:rPr>
        <w:t>
      Тема 1. Декорации в театре кукол. Декорации, помещающиеся на грядке. Декорации, расположенные в виде кулис.</w:t>
      </w:r>
    </w:p>
    <w:bookmarkEnd w:id="32175"/>
    <w:bookmarkStart w:name="z36741" w:id="32176"/>
    <w:p>
      <w:pPr>
        <w:spacing w:after="0"/>
        <w:ind w:left="0"/>
        <w:jc w:val="both"/>
      </w:pPr>
      <w:r>
        <w:rPr>
          <w:rFonts w:ascii="Times New Roman"/>
          <w:b w:val="false"/>
          <w:i w:val="false"/>
          <w:color w:val="000000"/>
          <w:sz w:val="28"/>
        </w:rPr>
        <w:t>
      Тема 2. Декорации, находящиеся на заднике или возле него. Декорации, помещающиеся в промежутке между планами или между планом и задником. Понятие "чистая перемена" в театре кукол.</w:t>
      </w:r>
    </w:p>
    <w:bookmarkEnd w:id="32176"/>
    <w:bookmarkStart w:name="z36742" w:id="32177"/>
    <w:p>
      <w:pPr>
        <w:spacing w:after="0"/>
        <w:ind w:left="0"/>
        <w:jc w:val="both"/>
      </w:pPr>
      <w:r>
        <w:rPr>
          <w:rFonts w:ascii="Times New Roman"/>
          <w:b w:val="false"/>
          <w:i w:val="false"/>
          <w:color w:val="000000"/>
          <w:sz w:val="28"/>
        </w:rPr>
        <w:t>
      Тема 3. Занавес в театре кукол. Разновидности занавеса.</w:t>
      </w:r>
    </w:p>
    <w:bookmarkEnd w:id="32177"/>
    <w:bookmarkStart w:name="z36743" w:id="32178"/>
    <w:p>
      <w:pPr>
        <w:spacing w:after="0"/>
        <w:ind w:left="0"/>
        <w:jc w:val="both"/>
      </w:pPr>
      <w:r>
        <w:rPr>
          <w:rFonts w:ascii="Times New Roman"/>
          <w:b w:val="false"/>
          <w:i w:val="false"/>
          <w:color w:val="000000"/>
          <w:sz w:val="28"/>
        </w:rPr>
        <w:t xml:space="preserve">
      Тема 4. Устройство куклы марионетки. Вага. Куклы марионетки на шарнирах. </w:t>
      </w:r>
    </w:p>
    <w:bookmarkEnd w:id="32178"/>
    <w:bookmarkStart w:name="z36744" w:id="32179"/>
    <w:p>
      <w:pPr>
        <w:spacing w:after="0"/>
        <w:ind w:left="0"/>
        <w:jc w:val="both"/>
      </w:pPr>
      <w:r>
        <w:rPr>
          <w:rFonts w:ascii="Times New Roman"/>
          <w:b w:val="false"/>
          <w:i w:val="false"/>
          <w:color w:val="000000"/>
          <w:sz w:val="28"/>
        </w:rPr>
        <w:t>
      Тема 5. Устройство сцены для кукол марионеток.</w:t>
      </w:r>
    </w:p>
    <w:bookmarkEnd w:id="32179"/>
    <w:bookmarkStart w:name="z36745" w:id="32180"/>
    <w:p>
      <w:pPr>
        <w:spacing w:after="0"/>
        <w:ind w:left="0"/>
        <w:jc w:val="both"/>
      </w:pPr>
      <w:r>
        <w:rPr>
          <w:rFonts w:ascii="Times New Roman"/>
          <w:b w:val="false"/>
          <w:i w:val="false"/>
          <w:color w:val="000000"/>
          <w:sz w:val="28"/>
        </w:rPr>
        <w:t>
      Тема 6. Приемы кукловождения кукол марионеток.</w:t>
      </w:r>
    </w:p>
    <w:bookmarkEnd w:id="32180"/>
    <w:bookmarkStart w:name="z36746" w:id="32181"/>
    <w:p>
      <w:pPr>
        <w:spacing w:after="0"/>
        <w:ind w:left="0"/>
        <w:jc w:val="both"/>
      </w:pPr>
      <w:r>
        <w:rPr>
          <w:rFonts w:ascii="Times New Roman"/>
          <w:b w:val="false"/>
          <w:i w:val="false"/>
          <w:color w:val="000000"/>
          <w:sz w:val="28"/>
        </w:rPr>
        <w:t>
      Тема 7. Упражнения для развития мышечной массы кисти, предплечья, плеча.</w:t>
      </w:r>
    </w:p>
    <w:bookmarkEnd w:id="32181"/>
    <w:bookmarkStart w:name="z36747" w:id="32182"/>
    <w:p>
      <w:pPr>
        <w:spacing w:after="0"/>
        <w:ind w:left="0"/>
        <w:jc w:val="both"/>
      </w:pPr>
      <w:r>
        <w:rPr>
          <w:rFonts w:ascii="Times New Roman"/>
          <w:b w:val="false"/>
          <w:i w:val="false"/>
          <w:color w:val="000000"/>
          <w:sz w:val="28"/>
        </w:rPr>
        <w:t>
      Тема 8. Упражнения для развития техники речи. Упражнения для постановки дыхания. Упражнения для артикуляции.</w:t>
      </w:r>
    </w:p>
    <w:bookmarkEnd w:id="32182"/>
    <w:bookmarkStart w:name="z36748" w:id="32183"/>
    <w:p>
      <w:pPr>
        <w:spacing w:after="0"/>
        <w:ind w:left="0"/>
        <w:jc w:val="both"/>
      </w:pPr>
      <w:r>
        <w:rPr>
          <w:rFonts w:ascii="Times New Roman"/>
          <w:b w:val="false"/>
          <w:i w:val="false"/>
          <w:color w:val="000000"/>
          <w:sz w:val="28"/>
        </w:rPr>
        <w:t>
      Тема 9. Упражнения для звучания. Упражнения для дикции.</w:t>
      </w:r>
    </w:p>
    <w:bookmarkEnd w:id="32183"/>
    <w:bookmarkStart w:name="z36749" w:id="32184"/>
    <w:p>
      <w:pPr>
        <w:spacing w:after="0"/>
        <w:ind w:left="0"/>
        <w:jc w:val="both"/>
      </w:pPr>
      <w:r>
        <w:rPr>
          <w:rFonts w:ascii="Times New Roman"/>
          <w:b w:val="false"/>
          <w:i w:val="false"/>
          <w:color w:val="000000"/>
          <w:sz w:val="28"/>
        </w:rPr>
        <w:t>
      Тема 10. Виды сценической речи.</w:t>
      </w:r>
    </w:p>
    <w:bookmarkEnd w:id="32184"/>
    <w:bookmarkStart w:name="z36750" w:id="32185"/>
    <w:p>
      <w:pPr>
        <w:spacing w:after="0"/>
        <w:ind w:left="0"/>
        <w:jc w:val="both"/>
      </w:pPr>
      <w:r>
        <w:rPr>
          <w:rFonts w:ascii="Times New Roman"/>
          <w:b w:val="false"/>
          <w:i w:val="false"/>
          <w:color w:val="000000"/>
          <w:sz w:val="28"/>
        </w:rPr>
        <w:t>
      Тема 11. Орфоэпия – важный раздел сценической речи.</w:t>
      </w:r>
    </w:p>
    <w:bookmarkEnd w:id="32185"/>
    <w:bookmarkStart w:name="z36751" w:id="32186"/>
    <w:p>
      <w:pPr>
        <w:spacing w:after="0"/>
        <w:ind w:left="0"/>
        <w:jc w:val="both"/>
      </w:pPr>
      <w:r>
        <w:rPr>
          <w:rFonts w:ascii="Times New Roman"/>
          <w:b w:val="false"/>
          <w:i w:val="false"/>
          <w:color w:val="000000"/>
          <w:sz w:val="28"/>
        </w:rPr>
        <w:t>
      Тема 12. Работа над текстом как продолжение курса сценической речи.</w:t>
      </w:r>
    </w:p>
    <w:bookmarkEnd w:id="32186"/>
    <w:bookmarkStart w:name="z36752" w:id="32187"/>
    <w:p>
      <w:pPr>
        <w:spacing w:after="0"/>
        <w:ind w:left="0"/>
        <w:jc w:val="both"/>
      </w:pPr>
      <w:r>
        <w:rPr>
          <w:rFonts w:ascii="Times New Roman"/>
          <w:b w:val="false"/>
          <w:i w:val="false"/>
          <w:color w:val="000000"/>
          <w:sz w:val="28"/>
        </w:rPr>
        <w:t>
      Тема 13. Секреты сценического мастерства. Роль. "Озвучивание". Практическая работа – этюдный тренаж.</w:t>
      </w:r>
    </w:p>
    <w:bookmarkEnd w:id="32187"/>
    <w:bookmarkStart w:name="z36753" w:id="32188"/>
    <w:p>
      <w:pPr>
        <w:spacing w:after="0"/>
        <w:ind w:left="0"/>
        <w:jc w:val="both"/>
      </w:pPr>
      <w:r>
        <w:rPr>
          <w:rFonts w:ascii="Times New Roman"/>
          <w:b w:val="false"/>
          <w:i w:val="false"/>
          <w:color w:val="000000"/>
          <w:sz w:val="28"/>
        </w:rPr>
        <w:t>
      Тема 14. Подготовительный тренинг. Выработка навыков, необходимых для приведения организма в исходное положение. Освобождение устойчивости дыхания при физических нагрузках в мышечной системе, дающее дыхательному аппаратау необходимую настройку. Укрепление мускулатуры дыхательного аппарата. Развитие подвижности, гибкости, выносливости мышц, участвующих в дыхании. Освоение трехфазного дыхания: упругий выдох, пауза, естественный вдох.</w:t>
      </w:r>
    </w:p>
    <w:bookmarkEnd w:id="32188"/>
    <w:bookmarkStart w:name="z36754" w:id="32189"/>
    <w:p>
      <w:pPr>
        <w:spacing w:after="0"/>
        <w:ind w:left="0"/>
        <w:jc w:val="both"/>
      </w:pPr>
      <w:r>
        <w:rPr>
          <w:rFonts w:ascii="Times New Roman"/>
          <w:b w:val="false"/>
          <w:i w:val="false"/>
          <w:color w:val="000000"/>
          <w:sz w:val="28"/>
        </w:rPr>
        <w:t>
      Тема 15. Выбор пьесы и работа над ней. Чтение пьесы, ее анализ.</w:t>
      </w:r>
    </w:p>
    <w:bookmarkEnd w:id="32189"/>
    <w:bookmarkStart w:name="z36755" w:id="32190"/>
    <w:p>
      <w:pPr>
        <w:spacing w:after="0"/>
        <w:ind w:left="0"/>
        <w:jc w:val="both"/>
      </w:pPr>
      <w:r>
        <w:rPr>
          <w:rFonts w:ascii="Times New Roman"/>
          <w:b w:val="false"/>
          <w:i w:val="false"/>
          <w:color w:val="000000"/>
          <w:sz w:val="28"/>
        </w:rPr>
        <w:t>
      Тема 16. Распределение ролей, работа над характерами героев.</w:t>
      </w:r>
    </w:p>
    <w:bookmarkEnd w:id="32190"/>
    <w:bookmarkStart w:name="z36756" w:id="32191"/>
    <w:p>
      <w:pPr>
        <w:spacing w:after="0"/>
        <w:ind w:left="0"/>
        <w:jc w:val="both"/>
      </w:pPr>
      <w:r>
        <w:rPr>
          <w:rFonts w:ascii="Times New Roman"/>
          <w:b w:val="false"/>
          <w:i w:val="false"/>
          <w:color w:val="000000"/>
          <w:sz w:val="28"/>
        </w:rPr>
        <w:t>
      Тема 17. Отработка чтения роли, разучивание роли.</w:t>
      </w:r>
    </w:p>
    <w:bookmarkEnd w:id="32191"/>
    <w:bookmarkStart w:name="z36757" w:id="32192"/>
    <w:p>
      <w:pPr>
        <w:spacing w:after="0"/>
        <w:ind w:left="0"/>
        <w:jc w:val="both"/>
      </w:pPr>
      <w:r>
        <w:rPr>
          <w:rFonts w:ascii="Times New Roman"/>
          <w:b w:val="false"/>
          <w:i w:val="false"/>
          <w:color w:val="000000"/>
          <w:sz w:val="28"/>
        </w:rPr>
        <w:t>
      Тема 18. Отработка приемов кукловождения.</w:t>
      </w:r>
    </w:p>
    <w:bookmarkEnd w:id="32192"/>
    <w:bookmarkStart w:name="z36758" w:id="32193"/>
    <w:p>
      <w:pPr>
        <w:spacing w:after="0"/>
        <w:ind w:left="0"/>
        <w:jc w:val="both"/>
      </w:pPr>
      <w:r>
        <w:rPr>
          <w:rFonts w:ascii="Times New Roman"/>
          <w:b w:val="false"/>
          <w:i w:val="false"/>
          <w:color w:val="000000"/>
          <w:sz w:val="28"/>
        </w:rPr>
        <w:t>
      Тема 19. Изготовление кукол, декораций и бутафории к спектаклю.</w:t>
      </w:r>
    </w:p>
    <w:bookmarkEnd w:id="32193"/>
    <w:bookmarkStart w:name="z36759" w:id="32194"/>
    <w:p>
      <w:pPr>
        <w:spacing w:after="0"/>
        <w:ind w:left="0"/>
        <w:jc w:val="both"/>
      </w:pPr>
      <w:r>
        <w:rPr>
          <w:rFonts w:ascii="Times New Roman"/>
          <w:b w:val="false"/>
          <w:i w:val="false"/>
          <w:color w:val="000000"/>
          <w:sz w:val="28"/>
        </w:rPr>
        <w:t>
      Тема 20. Генеральная репетиция спектакля.</w:t>
      </w:r>
    </w:p>
    <w:bookmarkEnd w:id="32194"/>
    <w:bookmarkStart w:name="z36760" w:id="32195"/>
    <w:p>
      <w:pPr>
        <w:spacing w:after="0"/>
        <w:ind w:left="0"/>
        <w:jc w:val="both"/>
      </w:pPr>
      <w:r>
        <w:rPr>
          <w:rFonts w:ascii="Times New Roman"/>
          <w:b w:val="false"/>
          <w:i w:val="false"/>
          <w:color w:val="000000"/>
          <w:sz w:val="28"/>
        </w:rPr>
        <w:t>
      Тема 21. Спектакль. Выступление перед зрителями. Анализ выступления.</w:t>
      </w:r>
    </w:p>
    <w:bookmarkEnd w:id="32195"/>
    <w:bookmarkStart w:name="z36761" w:id="32196"/>
    <w:p>
      <w:pPr>
        <w:spacing w:after="0"/>
        <w:ind w:left="0"/>
        <w:jc w:val="both"/>
      </w:pPr>
      <w:r>
        <w:rPr>
          <w:rFonts w:ascii="Times New Roman"/>
          <w:b w:val="false"/>
          <w:i w:val="false"/>
          <w:color w:val="000000"/>
          <w:sz w:val="28"/>
        </w:rPr>
        <w:t>
      88. Ожидаемые результаты освоения Программы в 4 классе.</w:t>
      </w:r>
    </w:p>
    <w:bookmarkEnd w:id="32196"/>
    <w:bookmarkStart w:name="z36762" w:id="32197"/>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2197"/>
    <w:bookmarkStart w:name="z36763" w:id="32198"/>
    <w:p>
      <w:pPr>
        <w:spacing w:after="0"/>
        <w:ind w:left="0"/>
        <w:jc w:val="both"/>
      </w:pPr>
      <w:r>
        <w:rPr>
          <w:rFonts w:ascii="Times New Roman"/>
          <w:b w:val="false"/>
          <w:i w:val="false"/>
          <w:color w:val="000000"/>
          <w:sz w:val="28"/>
        </w:rPr>
        <w:t>
      1) знает виды декораций в театре кукол и владеет технологией изготовления простейших декораций к спектаклю;</w:t>
      </w:r>
    </w:p>
    <w:bookmarkEnd w:id="32198"/>
    <w:bookmarkStart w:name="z36764" w:id="32199"/>
    <w:p>
      <w:pPr>
        <w:spacing w:after="0"/>
        <w:ind w:left="0"/>
        <w:jc w:val="both"/>
      </w:pPr>
      <w:r>
        <w:rPr>
          <w:rFonts w:ascii="Times New Roman"/>
          <w:b w:val="false"/>
          <w:i w:val="false"/>
          <w:color w:val="000000"/>
          <w:sz w:val="28"/>
        </w:rPr>
        <w:t>
      2) знает виды занавеса в театре кукол и его функции;</w:t>
      </w:r>
    </w:p>
    <w:bookmarkEnd w:id="32199"/>
    <w:bookmarkStart w:name="z36765" w:id="32200"/>
    <w:p>
      <w:pPr>
        <w:spacing w:after="0"/>
        <w:ind w:left="0"/>
        <w:jc w:val="both"/>
      </w:pPr>
      <w:r>
        <w:rPr>
          <w:rFonts w:ascii="Times New Roman"/>
          <w:b w:val="false"/>
          <w:i w:val="false"/>
          <w:color w:val="000000"/>
          <w:sz w:val="28"/>
        </w:rPr>
        <w:t>
      3) знает устройство куклы марионетки и владеет навыками кукловождения такой куклой;</w:t>
      </w:r>
    </w:p>
    <w:bookmarkEnd w:id="32200"/>
    <w:bookmarkStart w:name="z36766" w:id="32201"/>
    <w:p>
      <w:pPr>
        <w:spacing w:after="0"/>
        <w:ind w:left="0"/>
        <w:jc w:val="both"/>
      </w:pPr>
      <w:r>
        <w:rPr>
          <w:rFonts w:ascii="Times New Roman"/>
          <w:b w:val="false"/>
          <w:i w:val="false"/>
          <w:color w:val="000000"/>
          <w:sz w:val="28"/>
        </w:rPr>
        <w:t>
      4) знает устройство сцены для куклы марионетки;</w:t>
      </w:r>
    </w:p>
    <w:bookmarkEnd w:id="32201"/>
    <w:bookmarkStart w:name="z36767" w:id="32202"/>
    <w:p>
      <w:pPr>
        <w:spacing w:after="0"/>
        <w:ind w:left="0"/>
        <w:jc w:val="both"/>
      </w:pPr>
      <w:r>
        <w:rPr>
          <w:rFonts w:ascii="Times New Roman"/>
          <w:b w:val="false"/>
          <w:i w:val="false"/>
          <w:color w:val="000000"/>
          <w:sz w:val="28"/>
        </w:rPr>
        <w:t>
      5) знает и умеет выполнять упражнения для развития мышечной массы кисти, предплечья, плеча;</w:t>
      </w:r>
    </w:p>
    <w:bookmarkEnd w:id="32202"/>
    <w:bookmarkStart w:name="z36768" w:id="32203"/>
    <w:p>
      <w:pPr>
        <w:spacing w:after="0"/>
        <w:ind w:left="0"/>
        <w:jc w:val="both"/>
      </w:pPr>
      <w:r>
        <w:rPr>
          <w:rFonts w:ascii="Times New Roman"/>
          <w:b w:val="false"/>
          <w:i w:val="false"/>
          <w:color w:val="000000"/>
          <w:sz w:val="28"/>
        </w:rPr>
        <w:t>
      6) знает и умеет выполнять упражнения для развития техники речи;</w:t>
      </w:r>
    </w:p>
    <w:bookmarkEnd w:id="32203"/>
    <w:bookmarkStart w:name="z36769" w:id="32204"/>
    <w:p>
      <w:pPr>
        <w:spacing w:after="0"/>
        <w:ind w:left="0"/>
        <w:jc w:val="both"/>
      </w:pPr>
      <w:r>
        <w:rPr>
          <w:rFonts w:ascii="Times New Roman"/>
          <w:b w:val="false"/>
          <w:i w:val="false"/>
          <w:color w:val="000000"/>
          <w:sz w:val="28"/>
        </w:rPr>
        <w:t>
      7) знает виды и обладает навыками сценической речи;</w:t>
      </w:r>
    </w:p>
    <w:bookmarkEnd w:id="32204"/>
    <w:bookmarkStart w:name="z36770" w:id="32205"/>
    <w:p>
      <w:pPr>
        <w:spacing w:after="0"/>
        <w:ind w:left="0"/>
        <w:jc w:val="both"/>
      </w:pPr>
      <w:r>
        <w:rPr>
          <w:rFonts w:ascii="Times New Roman"/>
          <w:b w:val="false"/>
          <w:i w:val="false"/>
          <w:color w:val="000000"/>
          <w:sz w:val="28"/>
        </w:rPr>
        <w:t>
      8) соблюдает правила орфоэпии в сценической речи;</w:t>
      </w:r>
    </w:p>
    <w:bookmarkEnd w:id="32205"/>
    <w:bookmarkStart w:name="z36771" w:id="32206"/>
    <w:p>
      <w:pPr>
        <w:spacing w:after="0"/>
        <w:ind w:left="0"/>
        <w:jc w:val="both"/>
      </w:pPr>
      <w:r>
        <w:rPr>
          <w:rFonts w:ascii="Times New Roman"/>
          <w:b w:val="false"/>
          <w:i w:val="false"/>
          <w:color w:val="000000"/>
          <w:sz w:val="28"/>
        </w:rPr>
        <w:t>
      9) имеет навыки работы с текстом, обладает культурой чтения;</w:t>
      </w:r>
    </w:p>
    <w:bookmarkEnd w:id="32206"/>
    <w:bookmarkStart w:name="z36772" w:id="32207"/>
    <w:p>
      <w:pPr>
        <w:spacing w:after="0"/>
        <w:ind w:left="0"/>
        <w:jc w:val="both"/>
      </w:pPr>
      <w:r>
        <w:rPr>
          <w:rFonts w:ascii="Times New Roman"/>
          <w:b w:val="false"/>
          <w:i w:val="false"/>
          <w:color w:val="000000"/>
          <w:sz w:val="28"/>
        </w:rPr>
        <w:t>
      10) знает особенности сценического мастерства актера – кукольника;</w:t>
      </w:r>
    </w:p>
    <w:bookmarkEnd w:id="32207"/>
    <w:bookmarkStart w:name="z36773" w:id="32208"/>
    <w:p>
      <w:pPr>
        <w:spacing w:after="0"/>
        <w:ind w:left="0"/>
        <w:jc w:val="both"/>
      </w:pPr>
      <w:r>
        <w:rPr>
          <w:rFonts w:ascii="Times New Roman"/>
          <w:b w:val="false"/>
          <w:i w:val="false"/>
          <w:color w:val="000000"/>
          <w:sz w:val="28"/>
        </w:rPr>
        <w:t>
      11) имеет навыки анализа пьесы и характера ее героев;</w:t>
      </w:r>
    </w:p>
    <w:bookmarkEnd w:id="32208"/>
    <w:bookmarkStart w:name="z36774" w:id="32209"/>
    <w:p>
      <w:pPr>
        <w:spacing w:after="0"/>
        <w:ind w:left="0"/>
        <w:jc w:val="both"/>
      </w:pPr>
      <w:r>
        <w:rPr>
          <w:rFonts w:ascii="Times New Roman"/>
          <w:b w:val="false"/>
          <w:i w:val="false"/>
          <w:color w:val="000000"/>
          <w:sz w:val="28"/>
        </w:rPr>
        <w:t>
      12) имеет практические навыки по подготовке к спетаклю и выступления перед зрителями.</w:t>
      </w:r>
    </w:p>
    <w:bookmarkEnd w:id="32209"/>
    <w:bookmarkStart w:name="z36775" w:id="32210"/>
    <w:p>
      <w:pPr>
        <w:spacing w:after="0"/>
        <w:ind w:left="0"/>
        <w:jc w:val="both"/>
      </w:pPr>
      <w:r>
        <w:rPr>
          <w:rFonts w:ascii="Times New Roman"/>
          <w:b w:val="false"/>
          <w:i w:val="false"/>
          <w:color w:val="000000"/>
          <w:sz w:val="28"/>
        </w:rPr>
        <w:t>
      89. Программные требования в 5 классе:</w:t>
      </w:r>
    </w:p>
    <w:bookmarkEnd w:id="32210"/>
    <w:bookmarkStart w:name="z36776" w:id="32211"/>
    <w:p>
      <w:pPr>
        <w:spacing w:after="0"/>
        <w:ind w:left="0"/>
        <w:jc w:val="both"/>
      </w:pPr>
      <w:r>
        <w:rPr>
          <w:rFonts w:ascii="Times New Roman"/>
          <w:b w:val="false"/>
          <w:i w:val="false"/>
          <w:color w:val="000000"/>
          <w:sz w:val="28"/>
        </w:rPr>
        <w:t>
      1) овладение навыками самостоятельного изготовления кукол;</w:t>
      </w:r>
    </w:p>
    <w:bookmarkEnd w:id="32211"/>
    <w:bookmarkStart w:name="z36777" w:id="32212"/>
    <w:p>
      <w:pPr>
        <w:spacing w:after="0"/>
        <w:ind w:left="0"/>
        <w:jc w:val="both"/>
      </w:pPr>
      <w:r>
        <w:rPr>
          <w:rFonts w:ascii="Times New Roman"/>
          <w:b w:val="false"/>
          <w:i w:val="false"/>
          <w:color w:val="000000"/>
          <w:sz w:val="28"/>
        </w:rPr>
        <w:t>
      2) овладение навыками импровизации;</w:t>
      </w:r>
    </w:p>
    <w:bookmarkEnd w:id="32212"/>
    <w:bookmarkStart w:name="z36778" w:id="32213"/>
    <w:p>
      <w:pPr>
        <w:spacing w:after="0"/>
        <w:ind w:left="0"/>
        <w:jc w:val="both"/>
      </w:pPr>
      <w:r>
        <w:rPr>
          <w:rFonts w:ascii="Times New Roman"/>
          <w:b w:val="false"/>
          <w:i w:val="false"/>
          <w:color w:val="000000"/>
          <w:sz w:val="28"/>
        </w:rPr>
        <w:t>
      3) овладение навыками изготовления декораций и бутафории;</w:t>
      </w:r>
    </w:p>
    <w:bookmarkEnd w:id="32213"/>
    <w:bookmarkStart w:name="z36779" w:id="32214"/>
    <w:p>
      <w:pPr>
        <w:spacing w:after="0"/>
        <w:ind w:left="0"/>
        <w:jc w:val="both"/>
      </w:pPr>
      <w:r>
        <w:rPr>
          <w:rFonts w:ascii="Times New Roman"/>
          <w:b w:val="false"/>
          <w:i w:val="false"/>
          <w:color w:val="000000"/>
          <w:sz w:val="28"/>
        </w:rPr>
        <w:t>
      4) овладение навыками анализа спектакля и работы над ошибками.</w:t>
      </w:r>
    </w:p>
    <w:bookmarkEnd w:id="32214"/>
    <w:bookmarkStart w:name="z36780" w:id="32215"/>
    <w:p>
      <w:pPr>
        <w:spacing w:after="0"/>
        <w:ind w:left="0"/>
        <w:jc w:val="both"/>
      </w:pPr>
      <w:r>
        <w:rPr>
          <w:rFonts w:ascii="Times New Roman"/>
          <w:b w:val="false"/>
          <w:i w:val="false"/>
          <w:color w:val="000000"/>
          <w:sz w:val="28"/>
        </w:rPr>
        <w:t>
      90. Содержание учебного предмета в 5 классе.</w:t>
      </w:r>
    </w:p>
    <w:bookmarkEnd w:id="32215"/>
    <w:bookmarkStart w:name="z36781" w:id="32216"/>
    <w:p>
      <w:pPr>
        <w:spacing w:after="0"/>
        <w:ind w:left="0"/>
        <w:jc w:val="both"/>
      </w:pPr>
      <w:r>
        <w:rPr>
          <w:rFonts w:ascii="Times New Roman"/>
          <w:b w:val="false"/>
          <w:i w:val="false"/>
          <w:color w:val="000000"/>
          <w:sz w:val="28"/>
        </w:rPr>
        <w:t>
      Тематическое планирование.</w:t>
      </w:r>
    </w:p>
    <w:bookmarkEnd w:id="32216"/>
    <w:bookmarkStart w:name="z36782" w:id="32217"/>
    <w:p>
      <w:pPr>
        <w:spacing w:after="0"/>
        <w:ind w:left="0"/>
        <w:jc w:val="both"/>
      </w:pPr>
      <w:r>
        <w:rPr>
          <w:rFonts w:ascii="Times New Roman"/>
          <w:b w:val="false"/>
          <w:i w:val="false"/>
          <w:color w:val="000000"/>
          <w:sz w:val="28"/>
        </w:rPr>
        <w:t>
      Тема 1. Театр кукол. Расширение знаний о театре кукол. Исторические сведения.</w:t>
      </w:r>
    </w:p>
    <w:bookmarkEnd w:id="32217"/>
    <w:bookmarkStart w:name="z36783" w:id="32218"/>
    <w:p>
      <w:pPr>
        <w:spacing w:after="0"/>
        <w:ind w:left="0"/>
        <w:jc w:val="both"/>
      </w:pPr>
      <w:r>
        <w:rPr>
          <w:rFonts w:ascii="Times New Roman"/>
          <w:b w:val="false"/>
          <w:i w:val="false"/>
          <w:color w:val="000000"/>
          <w:sz w:val="28"/>
        </w:rPr>
        <w:t>
      Тема 2. Азбука театра. Актер, режиссер, декоратор. Репертуар.</w:t>
      </w:r>
    </w:p>
    <w:bookmarkEnd w:id="32218"/>
    <w:bookmarkStart w:name="z36784" w:id="32219"/>
    <w:p>
      <w:pPr>
        <w:spacing w:after="0"/>
        <w:ind w:left="0"/>
        <w:jc w:val="both"/>
      </w:pPr>
      <w:r>
        <w:rPr>
          <w:rFonts w:ascii="Times New Roman"/>
          <w:b w:val="false"/>
          <w:i w:val="false"/>
          <w:color w:val="000000"/>
          <w:sz w:val="28"/>
        </w:rPr>
        <w:t>
      Тема 3. Азбука театра. Бутафория. Монолог. Диалог. Зритель. Театральный плакат. Театральный этюд. Практическая работа: этюдный тренаж, изготовление театрального плаката.</w:t>
      </w:r>
    </w:p>
    <w:bookmarkEnd w:id="32219"/>
    <w:bookmarkStart w:name="z36785" w:id="32220"/>
    <w:p>
      <w:pPr>
        <w:spacing w:after="0"/>
        <w:ind w:left="0"/>
        <w:jc w:val="both"/>
      </w:pPr>
      <w:r>
        <w:rPr>
          <w:rFonts w:ascii="Times New Roman"/>
          <w:b w:val="false"/>
          <w:i w:val="false"/>
          <w:color w:val="000000"/>
          <w:sz w:val="28"/>
        </w:rPr>
        <w:t>
      Тема 4. Куклы и управление ими. Расширение знаний о видах кукол. Практическая работа: изготовление кукол.</w:t>
      </w:r>
    </w:p>
    <w:bookmarkEnd w:id="32220"/>
    <w:bookmarkStart w:name="z36786" w:id="32221"/>
    <w:p>
      <w:pPr>
        <w:spacing w:after="0"/>
        <w:ind w:left="0"/>
        <w:jc w:val="both"/>
      </w:pPr>
      <w:r>
        <w:rPr>
          <w:rFonts w:ascii="Times New Roman"/>
          <w:b w:val="false"/>
          <w:i w:val="false"/>
          <w:color w:val="000000"/>
          <w:sz w:val="28"/>
        </w:rPr>
        <w:t>
      Тема 5. Упражнения по мастерству актера.</w:t>
      </w:r>
    </w:p>
    <w:bookmarkEnd w:id="32221"/>
    <w:bookmarkStart w:name="z36787" w:id="32222"/>
    <w:p>
      <w:pPr>
        <w:spacing w:after="0"/>
        <w:ind w:left="0"/>
        <w:jc w:val="both"/>
      </w:pPr>
      <w:r>
        <w:rPr>
          <w:rFonts w:ascii="Times New Roman"/>
          <w:b w:val="false"/>
          <w:i w:val="false"/>
          <w:color w:val="000000"/>
          <w:sz w:val="28"/>
        </w:rPr>
        <w:t>
      Тема 6. Гимнастика рук, пальцев.</w:t>
      </w:r>
    </w:p>
    <w:bookmarkEnd w:id="32222"/>
    <w:bookmarkStart w:name="z36788" w:id="32223"/>
    <w:p>
      <w:pPr>
        <w:spacing w:after="0"/>
        <w:ind w:left="0"/>
        <w:jc w:val="both"/>
      </w:pPr>
      <w:r>
        <w:rPr>
          <w:rFonts w:ascii="Times New Roman"/>
          <w:b w:val="false"/>
          <w:i w:val="false"/>
          <w:color w:val="000000"/>
          <w:sz w:val="28"/>
        </w:rPr>
        <w:t>
      Тема 7. Секреты сценического мастерства. Практическая работа: этюдный тренаж.</w:t>
      </w:r>
    </w:p>
    <w:bookmarkEnd w:id="32223"/>
    <w:bookmarkStart w:name="z36789" w:id="32224"/>
    <w:p>
      <w:pPr>
        <w:spacing w:after="0"/>
        <w:ind w:left="0"/>
        <w:jc w:val="both"/>
      </w:pPr>
      <w:r>
        <w:rPr>
          <w:rFonts w:ascii="Times New Roman"/>
          <w:b w:val="false"/>
          <w:i w:val="false"/>
          <w:color w:val="000000"/>
          <w:sz w:val="28"/>
        </w:rPr>
        <w:t>
      Тема 8. Образные упражнения, развивающие игры.</w:t>
      </w:r>
    </w:p>
    <w:bookmarkEnd w:id="32224"/>
    <w:bookmarkStart w:name="z36790" w:id="32225"/>
    <w:p>
      <w:pPr>
        <w:spacing w:after="0"/>
        <w:ind w:left="0"/>
        <w:jc w:val="both"/>
      </w:pPr>
      <w:r>
        <w:rPr>
          <w:rFonts w:ascii="Times New Roman"/>
          <w:b w:val="false"/>
          <w:i w:val="false"/>
          <w:color w:val="000000"/>
          <w:sz w:val="28"/>
        </w:rPr>
        <w:t>
      Тема 9. Импровизация.Практическая работа: этюдный тренаж.</w:t>
      </w:r>
    </w:p>
    <w:bookmarkEnd w:id="32225"/>
    <w:bookmarkStart w:name="z36791" w:id="32226"/>
    <w:p>
      <w:pPr>
        <w:spacing w:after="0"/>
        <w:ind w:left="0"/>
        <w:jc w:val="both"/>
      </w:pPr>
      <w:r>
        <w:rPr>
          <w:rFonts w:ascii="Times New Roman"/>
          <w:b w:val="false"/>
          <w:i w:val="false"/>
          <w:color w:val="000000"/>
          <w:sz w:val="28"/>
        </w:rPr>
        <w:t>
      Тема 10. Показ этюдов.</w:t>
      </w:r>
    </w:p>
    <w:bookmarkEnd w:id="32226"/>
    <w:bookmarkStart w:name="z36792" w:id="32227"/>
    <w:p>
      <w:pPr>
        <w:spacing w:after="0"/>
        <w:ind w:left="0"/>
        <w:jc w:val="both"/>
      </w:pPr>
      <w:r>
        <w:rPr>
          <w:rFonts w:ascii="Times New Roman"/>
          <w:b w:val="false"/>
          <w:i w:val="false"/>
          <w:color w:val="000000"/>
          <w:sz w:val="28"/>
        </w:rPr>
        <w:t>
      Тема 11. Придумывание эскизов декораций.</w:t>
      </w:r>
    </w:p>
    <w:bookmarkEnd w:id="32227"/>
    <w:bookmarkStart w:name="z36793" w:id="32228"/>
    <w:p>
      <w:pPr>
        <w:spacing w:after="0"/>
        <w:ind w:left="0"/>
        <w:jc w:val="both"/>
      </w:pPr>
      <w:r>
        <w:rPr>
          <w:rFonts w:ascii="Times New Roman"/>
          <w:b w:val="false"/>
          <w:i w:val="false"/>
          <w:color w:val="000000"/>
          <w:sz w:val="28"/>
        </w:rPr>
        <w:t>
      Тема 12. Изготовление кукол, декораций и бутафории. Практическая работа: ремонт и изготовление декораций и бутафории.</w:t>
      </w:r>
    </w:p>
    <w:bookmarkEnd w:id="32228"/>
    <w:bookmarkStart w:name="z36794" w:id="32229"/>
    <w:p>
      <w:pPr>
        <w:spacing w:after="0"/>
        <w:ind w:left="0"/>
        <w:jc w:val="both"/>
      </w:pPr>
      <w:r>
        <w:rPr>
          <w:rFonts w:ascii="Times New Roman"/>
          <w:b w:val="false"/>
          <w:i w:val="false"/>
          <w:color w:val="000000"/>
          <w:sz w:val="28"/>
        </w:rPr>
        <w:t>
      Тема 13. Пьесы-миниатюры. Чтение пьес, их анализ. Работа над характерами героев.</w:t>
      </w:r>
    </w:p>
    <w:bookmarkEnd w:id="32229"/>
    <w:bookmarkStart w:name="z36795" w:id="32230"/>
    <w:p>
      <w:pPr>
        <w:spacing w:after="0"/>
        <w:ind w:left="0"/>
        <w:jc w:val="both"/>
      </w:pPr>
      <w:r>
        <w:rPr>
          <w:rFonts w:ascii="Times New Roman"/>
          <w:b w:val="false"/>
          <w:i w:val="false"/>
          <w:color w:val="000000"/>
          <w:sz w:val="28"/>
        </w:rPr>
        <w:t>
      Тема 14. Отбор пьес-миниатюр. Их постановка. Практическая работа: приемы кукловождения, разучивание ролей. Репетиции. Выступление перед зрителями. Анализ пьес.</w:t>
      </w:r>
    </w:p>
    <w:bookmarkEnd w:id="32230"/>
    <w:bookmarkStart w:name="z36796" w:id="32231"/>
    <w:p>
      <w:pPr>
        <w:spacing w:after="0"/>
        <w:ind w:left="0"/>
        <w:jc w:val="both"/>
      </w:pPr>
      <w:r>
        <w:rPr>
          <w:rFonts w:ascii="Times New Roman"/>
          <w:b w:val="false"/>
          <w:i w:val="false"/>
          <w:color w:val="000000"/>
          <w:sz w:val="28"/>
        </w:rPr>
        <w:t>
      Тема 15. Кукловождение над ширмой. Практическая работа: этюдный тренаж.</w:t>
      </w:r>
    </w:p>
    <w:bookmarkEnd w:id="32231"/>
    <w:bookmarkStart w:name="z36797" w:id="32232"/>
    <w:p>
      <w:pPr>
        <w:spacing w:after="0"/>
        <w:ind w:left="0"/>
        <w:jc w:val="both"/>
      </w:pPr>
      <w:r>
        <w:rPr>
          <w:rFonts w:ascii="Times New Roman"/>
          <w:b w:val="false"/>
          <w:i w:val="false"/>
          <w:color w:val="000000"/>
          <w:sz w:val="28"/>
        </w:rPr>
        <w:t>
      Тема 16. Тростевые куклы. Расширение знаний о тростевых куклах. Приемы кукловождения тростевых кукол. Практическая работа: этюдный тренаж с тростевыми куклами.</w:t>
      </w:r>
    </w:p>
    <w:bookmarkEnd w:id="32232"/>
    <w:bookmarkStart w:name="z36798" w:id="32233"/>
    <w:p>
      <w:pPr>
        <w:spacing w:after="0"/>
        <w:ind w:left="0"/>
        <w:jc w:val="both"/>
      </w:pPr>
      <w:r>
        <w:rPr>
          <w:rFonts w:ascii="Times New Roman"/>
          <w:b w:val="false"/>
          <w:i w:val="false"/>
          <w:color w:val="000000"/>
          <w:sz w:val="28"/>
        </w:rPr>
        <w:t>
      Тема 17. Ремонт и изготовление тростевых кукол.</w:t>
      </w:r>
    </w:p>
    <w:bookmarkEnd w:id="32233"/>
    <w:bookmarkStart w:name="z36799" w:id="32234"/>
    <w:p>
      <w:pPr>
        <w:spacing w:after="0"/>
        <w:ind w:left="0"/>
        <w:jc w:val="both"/>
      </w:pPr>
      <w:r>
        <w:rPr>
          <w:rFonts w:ascii="Times New Roman"/>
          <w:b w:val="false"/>
          <w:i w:val="false"/>
          <w:color w:val="000000"/>
          <w:sz w:val="28"/>
        </w:rPr>
        <w:t>
      Тема 18. Куклы марионетки. Расширение знаний о куклах марионетках. Приемы кукловождения кукол марионеток. Практическая работа: этюдный тренаж с куклами марионетками.</w:t>
      </w:r>
    </w:p>
    <w:bookmarkEnd w:id="32234"/>
    <w:bookmarkStart w:name="z36800" w:id="32235"/>
    <w:p>
      <w:pPr>
        <w:spacing w:after="0"/>
        <w:ind w:left="0"/>
        <w:jc w:val="both"/>
      </w:pPr>
      <w:r>
        <w:rPr>
          <w:rFonts w:ascii="Times New Roman"/>
          <w:b w:val="false"/>
          <w:i w:val="false"/>
          <w:color w:val="000000"/>
          <w:sz w:val="28"/>
        </w:rPr>
        <w:t>
      Тема 19. Ремонт и изготовление кукол марионеток.</w:t>
      </w:r>
    </w:p>
    <w:bookmarkEnd w:id="32235"/>
    <w:bookmarkStart w:name="z36801" w:id="32236"/>
    <w:p>
      <w:pPr>
        <w:spacing w:after="0"/>
        <w:ind w:left="0"/>
        <w:jc w:val="both"/>
      </w:pPr>
      <w:r>
        <w:rPr>
          <w:rFonts w:ascii="Times New Roman"/>
          <w:b w:val="false"/>
          <w:i w:val="false"/>
          <w:color w:val="000000"/>
          <w:sz w:val="28"/>
        </w:rPr>
        <w:t>
      Тема 20. Выбор пьесы для итогового спектакля, чтение пьесы, ее анализ.</w:t>
      </w:r>
    </w:p>
    <w:bookmarkEnd w:id="32236"/>
    <w:bookmarkStart w:name="z36802" w:id="32237"/>
    <w:p>
      <w:pPr>
        <w:spacing w:after="0"/>
        <w:ind w:left="0"/>
        <w:jc w:val="both"/>
      </w:pPr>
      <w:r>
        <w:rPr>
          <w:rFonts w:ascii="Times New Roman"/>
          <w:b w:val="false"/>
          <w:i w:val="false"/>
          <w:color w:val="000000"/>
          <w:sz w:val="28"/>
        </w:rPr>
        <w:t>
      Тема 21. Работа над характерами героев. Распределение ролей. Генеральная репетиция итогового спектакля. Выступление перед зрителями. Анализ спектакля.</w:t>
      </w:r>
    </w:p>
    <w:bookmarkEnd w:id="32237"/>
    <w:bookmarkStart w:name="z36803" w:id="32238"/>
    <w:p>
      <w:pPr>
        <w:spacing w:after="0"/>
        <w:ind w:left="0"/>
        <w:jc w:val="both"/>
      </w:pPr>
      <w:r>
        <w:rPr>
          <w:rFonts w:ascii="Times New Roman"/>
          <w:b w:val="false"/>
          <w:i w:val="false"/>
          <w:color w:val="000000"/>
          <w:sz w:val="28"/>
        </w:rPr>
        <w:t>
      91. Ожидаемые результаты освоения Программы в 5 классе.</w:t>
      </w:r>
    </w:p>
    <w:bookmarkEnd w:id="32238"/>
    <w:bookmarkStart w:name="z36804" w:id="32239"/>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32239"/>
    <w:bookmarkStart w:name="z36805" w:id="32240"/>
    <w:p>
      <w:pPr>
        <w:spacing w:after="0"/>
        <w:ind w:left="0"/>
        <w:jc w:val="both"/>
      </w:pPr>
      <w:r>
        <w:rPr>
          <w:rFonts w:ascii="Times New Roman"/>
          <w:b w:val="false"/>
          <w:i w:val="false"/>
          <w:color w:val="000000"/>
          <w:sz w:val="28"/>
        </w:rPr>
        <w:t>
      1) владеть основными театральными терминами;</w:t>
      </w:r>
    </w:p>
    <w:bookmarkEnd w:id="32240"/>
    <w:bookmarkStart w:name="z36806" w:id="32241"/>
    <w:p>
      <w:pPr>
        <w:spacing w:after="0"/>
        <w:ind w:left="0"/>
        <w:jc w:val="both"/>
      </w:pPr>
      <w:r>
        <w:rPr>
          <w:rFonts w:ascii="Times New Roman"/>
          <w:b w:val="false"/>
          <w:i w:val="false"/>
          <w:color w:val="000000"/>
          <w:sz w:val="28"/>
        </w:rPr>
        <w:t>
      2) обладать знаниями обо всех видах кукол;</w:t>
      </w:r>
    </w:p>
    <w:bookmarkEnd w:id="32241"/>
    <w:bookmarkStart w:name="z36807" w:id="32242"/>
    <w:p>
      <w:pPr>
        <w:spacing w:after="0"/>
        <w:ind w:left="0"/>
        <w:jc w:val="both"/>
      </w:pPr>
      <w:r>
        <w:rPr>
          <w:rFonts w:ascii="Times New Roman"/>
          <w:b w:val="false"/>
          <w:i w:val="false"/>
          <w:color w:val="000000"/>
          <w:sz w:val="28"/>
        </w:rPr>
        <w:t>
      3) имеет навыки кукловождения тростевых кукол и кукол марионеток.</w:t>
      </w:r>
    </w:p>
    <w:bookmarkEnd w:id="32242"/>
    <w:bookmarkStart w:name="z36808" w:id="32243"/>
    <w:p>
      <w:pPr>
        <w:spacing w:after="0"/>
        <w:ind w:left="0"/>
        <w:jc w:val="both"/>
      </w:pPr>
      <w:r>
        <w:rPr>
          <w:rFonts w:ascii="Times New Roman"/>
          <w:b w:val="false"/>
          <w:i w:val="false"/>
          <w:color w:val="000000"/>
          <w:sz w:val="28"/>
        </w:rPr>
        <w:t>
      4) обладает навыками ремонта всех видов кукол.</w:t>
      </w:r>
    </w:p>
    <w:bookmarkEnd w:id="32243"/>
    <w:bookmarkStart w:name="z36809" w:id="32244"/>
    <w:p>
      <w:pPr>
        <w:spacing w:after="0"/>
        <w:ind w:left="0"/>
        <w:jc w:val="both"/>
      </w:pPr>
      <w:r>
        <w:rPr>
          <w:rFonts w:ascii="Times New Roman"/>
          <w:b w:val="false"/>
          <w:i w:val="false"/>
          <w:color w:val="000000"/>
          <w:sz w:val="28"/>
        </w:rPr>
        <w:t>
      92. По завершении обучения по Программе "Кукловождение" обучающиеся имеют следующие знания, умения и навыки:</w:t>
      </w:r>
    </w:p>
    <w:bookmarkEnd w:id="32244"/>
    <w:bookmarkStart w:name="z36810" w:id="32245"/>
    <w:p>
      <w:pPr>
        <w:spacing w:after="0"/>
        <w:ind w:left="0"/>
        <w:jc w:val="both"/>
      </w:pPr>
      <w:r>
        <w:rPr>
          <w:rFonts w:ascii="Times New Roman"/>
          <w:b w:val="false"/>
          <w:i w:val="false"/>
          <w:color w:val="000000"/>
          <w:sz w:val="28"/>
        </w:rPr>
        <w:t>
      1) ознакомятся с историей театра кукол и современными творческими поисками в кукольном мире;</w:t>
      </w:r>
    </w:p>
    <w:bookmarkEnd w:id="32245"/>
    <w:bookmarkStart w:name="z36811" w:id="32246"/>
    <w:p>
      <w:pPr>
        <w:spacing w:after="0"/>
        <w:ind w:left="0"/>
        <w:jc w:val="both"/>
      </w:pPr>
      <w:r>
        <w:rPr>
          <w:rFonts w:ascii="Times New Roman"/>
          <w:b w:val="false"/>
          <w:i w:val="false"/>
          <w:color w:val="000000"/>
          <w:sz w:val="28"/>
        </w:rPr>
        <w:t>
      2) научатся умению определять идею произведения, главную задачу;</w:t>
      </w:r>
    </w:p>
    <w:bookmarkEnd w:id="32246"/>
    <w:bookmarkStart w:name="z36812" w:id="32247"/>
    <w:p>
      <w:pPr>
        <w:spacing w:after="0"/>
        <w:ind w:left="0"/>
        <w:jc w:val="both"/>
      </w:pPr>
      <w:r>
        <w:rPr>
          <w:rFonts w:ascii="Times New Roman"/>
          <w:b w:val="false"/>
          <w:i w:val="false"/>
          <w:color w:val="000000"/>
          <w:sz w:val="28"/>
        </w:rPr>
        <w:t>
      3) овладеют темпо-ритмом, чувством пространства сцены;</w:t>
      </w:r>
    </w:p>
    <w:bookmarkEnd w:id="32247"/>
    <w:bookmarkStart w:name="z36813" w:id="32248"/>
    <w:p>
      <w:pPr>
        <w:spacing w:after="0"/>
        <w:ind w:left="0"/>
        <w:jc w:val="both"/>
      </w:pPr>
      <w:r>
        <w:rPr>
          <w:rFonts w:ascii="Times New Roman"/>
          <w:b w:val="false"/>
          <w:i w:val="false"/>
          <w:color w:val="000000"/>
          <w:sz w:val="28"/>
        </w:rPr>
        <w:t>
      4) научатся общаться со зрителем и партнером через куклу;</w:t>
      </w:r>
    </w:p>
    <w:bookmarkEnd w:id="32248"/>
    <w:bookmarkStart w:name="z36814" w:id="32249"/>
    <w:p>
      <w:pPr>
        <w:spacing w:after="0"/>
        <w:ind w:left="0"/>
        <w:jc w:val="both"/>
      </w:pPr>
      <w:r>
        <w:rPr>
          <w:rFonts w:ascii="Times New Roman"/>
          <w:b w:val="false"/>
          <w:i w:val="false"/>
          <w:color w:val="000000"/>
          <w:sz w:val="28"/>
        </w:rPr>
        <w:t>
      5) овладеют тембровой и интонационной окраской голоса;</w:t>
      </w:r>
    </w:p>
    <w:bookmarkEnd w:id="32249"/>
    <w:bookmarkStart w:name="z36815" w:id="32250"/>
    <w:p>
      <w:pPr>
        <w:spacing w:after="0"/>
        <w:ind w:left="0"/>
        <w:jc w:val="both"/>
      </w:pPr>
      <w:r>
        <w:rPr>
          <w:rFonts w:ascii="Times New Roman"/>
          <w:b w:val="false"/>
          <w:i w:val="false"/>
          <w:color w:val="000000"/>
          <w:sz w:val="28"/>
        </w:rPr>
        <w:t>
      6) освоят технику вождения кукол: перчаточной, тростевой, планшетной, марионеткой;</w:t>
      </w:r>
    </w:p>
    <w:bookmarkEnd w:id="32250"/>
    <w:bookmarkStart w:name="z36816" w:id="32251"/>
    <w:p>
      <w:pPr>
        <w:spacing w:after="0"/>
        <w:ind w:left="0"/>
        <w:jc w:val="both"/>
      </w:pPr>
      <w:r>
        <w:rPr>
          <w:rFonts w:ascii="Times New Roman"/>
          <w:b w:val="false"/>
          <w:i w:val="false"/>
          <w:color w:val="000000"/>
          <w:sz w:val="28"/>
        </w:rPr>
        <w:t>
      7) откроют для себя нравственные и эстетические ценности;</w:t>
      </w:r>
    </w:p>
    <w:bookmarkEnd w:id="32251"/>
    <w:bookmarkStart w:name="z36817" w:id="32252"/>
    <w:p>
      <w:pPr>
        <w:spacing w:after="0"/>
        <w:ind w:left="0"/>
        <w:jc w:val="both"/>
      </w:pPr>
      <w:r>
        <w:rPr>
          <w:rFonts w:ascii="Times New Roman"/>
          <w:b w:val="false"/>
          <w:i w:val="false"/>
          <w:color w:val="000000"/>
          <w:sz w:val="28"/>
        </w:rPr>
        <w:t>
      93. Личностные, метапредметные результаты освоения курса.</w:t>
      </w:r>
    </w:p>
    <w:bookmarkEnd w:id="32252"/>
    <w:bookmarkStart w:name="z36818" w:id="32253"/>
    <w:p>
      <w:pPr>
        <w:spacing w:after="0"/>
        <w:ind w:left="0"/>
        <w:jc w:val="both"/>
      </w:pPr>
      <w:r>
        <w:rPr>
          <w:rFonts w:ascii="Times New Roman"/>
          <w:b w:val="false"/>
          <w:i w:val="false"/>
          <w:color w:val="000000"/>
          <w:sz w:val="28"/>
        </w:rPr>
        <w:t>
      В результате изучения данного курса у обучающегося будут сформированы личностные, регулятивные, познавательные и коммуникативные универсальные учебные действия.</w:t>
      </w:r>
    </w:p>
    <w:bookmarkEnd w:id="32253"/>
    <w:bookmarkStart w:name="z36819" w:id="32254"/>
    <w:p>
      <w:pPr>
        <w:spacing w:after="0"/>
        <w:ind w:left="0"/>
        <w:jc w:val="left"/>
      </w:pPr>
      <w:r>
        <w:rPr>
          <w:rFonts w:ascii="Times New Roman"/>
          <w:b/>
          <w:i w:val="false"/>
          <w:color w:val="000000"/>
        </w:rPr>
        <w:t xml:space="preserve"> Глава 4. Критерии оценки результатов обучения</w:t>
      </w:r>
    </w:p>
    <w:bookmarkEnd w:id="32254"/>
    <w:bookmarkStart w:name="z36820" w:id="32255"/>
    <w:p>
      <w:pPr>
        <w:spacing w:after="0"/>
        <w:ind w:left="0"/>
        <w:jc w:val="both"/>
      </w:pPr>
      <w:r>
        <w:rPr>
          <w:rFonts w:ascii="Times New Roman"/>
          <w:b w:val="false"/>
          <w:i w:val="false"/>
          <w:color w:val="000000"/>
          <w:sz w:val="28"/>
        </w:rPr>
        <w:t>
      94. Целью контроля успеваемости является выявление результативности в освоении Программы обучающимся.</w:t>
      </w:r>
    </w:p>
    <w:bookmarkEnd w:id="32255"/>
    <w:bookmarkStart w:name="z36821" w:id="32256"/>
    <w:p>
      <w:pPr>
        <w:spacing w:after="0"/>
        <w:ind w:left="0"/>
        <w:jc w:val="both"/>
      </w:pPr>
      <w:r>
        <w:rPr>
          <w:rFonts w:ascii="Times New Roman"/>
          <w:b w:val="false"/>
          <w:i w:val="false"/>
          <w:color w:val="000000"/>
          <w:sz w:val="28"/>
        </w:rPr>
        <w:t xml:space="preserve">
      95. Контроль освоения Программы обучающимися осуществляется в форме экзаменов. </w:t>
      </w:r>
    </w:p>
    <w:bookmarkEnd w:id="32256"/>
    <w:bookmarkStart w:name="z36822" w:id="32257"/>
    <w:p>
      <w:pPr>
        <w:spacing w:after="0"/>
        <w:ind w:left="0"/>
        <w:jc w:val="both"/>
      </w:pPr>
      <w:r>
        <w:rPr>
          <w:rFonts w:ascii="Times New Roman"/>
          <w:b w:val="false"/>
          <w:i w:val="false"/>
          <w:color w:val="000000"/>
          <w:sz w:val="28"/>
        </w:rPr>
        <w:t>
      Форма аттестации и контрольно-программные требования к выступлениям обучающихся:</w:t>
      </w:r>
    </w:p>
    <w:bookmarkEnd w:id="32257"/>
    <w:bookmarkStart w:name="z36823" w:id="32258"/>
    <w:p>
      <w:pPr>
        <w:spacing w:after="0"/>
        <w:ind w:left="0"/>
        <w:jc w:val="both"/>
      </w:pPr>
      <w:r>
        <w:rPr>
          <w:rFonts w:ascii="Times New Roman"/>
          <w:b w:val="false"/>
          <w:i w:val="false"/>
          <w:color w:val="000000"/>
          <w:sz w:val="28"/>
        </w:rPr>
        <w:t>
      1) 1 класса – в первом полугодии: контрольная работа (комплекс этюдных тренингов), во втором полугодии: зачет (спектакль);</w:t>
      </w:r>
    </w:p>
    <w:bookmarkEnd w:id="32258"/>
    <w:bookmarkStart w:name="z36824" w:id="32259"/>
    <w:p>
      <w:pPr>
        <w:spacing w:after="0"/>
        <w:ind w:left="0"/>
        <w:jc w:val="both"/>
      </w:pPr>
      <w:r>
        <w:rPr>
          <w:rFonts w:ascii="Times New Roman"/>
          <w:b w:val="false"/>
          <w:i w:val="false"/>
          <w:color w:val="000000"/>
          <w:sz w:val="28"/>
        </w:rPr>
        <w:t>
      2) 2 класса – в первом полугодии: контрольная работа (комплекс заданий по речевой и двигательной гимнастике: мимические упражнения, пальчиковая игра, пантомима), во втором полугодии: экзамен;</w:t>
      </w:r>
    </w:p>
    <w:bookmarkEnd w:id="32259"/>
    <w:bookmarkStart w:name="z36825" w:id="32260"/>
    <w:p>
      <w:pPr>
        <w:spacing w:after="0"/>
        <w:ind w:left="0"/>
        <w:jc w:val="both"/>
      </w:pPr>
      <w:r>
        <w:rPr>
          <w:rFonts w:ascii="Times New Roman"/>
          <w:b w:val="false"/>
          <w:i w:val="false"/>
          <w:color w:val="000000"/>
          <w:sz w:val="28"/>
        </w:rPr>
        <w:t>
      3) 3 класса – в первом полугодии: контрольная работа (этюд на заданную тему), во втором полугодии: зачет (учебная постановка спектакля);</w:t>
      </w:r>
    </w:p>
    <w:bookmarkEnd w:id="32260"/>
    <w:bookmarkStart w:name="z36826" w:id="32261"/>
    <w:p>
      <w:pPr>
        <w:spacing w:after="0"/>
        <w:ind w:left="0"/>
        <w:jc w:val="both"/>
      </w:pPr>
      <w:r>
        <w:rPr>
          <w:rFonts w:ascii="Times New Roman"/>
          <w:b w:val="false"/>
          <w:i w:val="false"/>
          <w:color w:val="000000"/>
          <w:sz w:val="28"/>
        </w:rPr>
        <w:t>
      4) 4 класса – в первом полугодии: контрольная работа (этюд на заданную тему, ситуацию), во втором полугодии: экзамен.</w:t>
      </w:r>
    </w:p>
    <w:bookmarkEnd w:id="32261"/>
    <w:bookmarkStart w:name="z36827" w:id="32262"/>
    <w:p>
      <w:pPr>
        <w:spacing w:after="0"/>
        <w:ind w:left="0"/>
        <w:jc w:val="both"/>
      </w:pPr>
      <w:r>
        <w:rPr>
          <w:rFonts w:ascii="Times New Roman"/>
          <w:b w:val="false"/>
          <w:i w:val="false"/>
          <w:color w:val="000000"/>
          <w:sz w:val="28"/>
        </w:rPr>
        <w:t>
      5) 5 класса – в первом полугодии: контрольная работа (этюд на заданную тему, во втором полугодии: зачет (спектакль).</w:t>
      </w:r>
    </w:p>
    <w:bookmarkEnd w:id="32262"/>
    <w:bookmarkStart w:name="z36828" w:id="32263"/>
    <w:p>
      <w:pPr>
        <w:spacing w:after="0"/>
        <w:ind w:left="0"/>
        <w:jc w:val="both"/>
      </w:pPr>
      <w:r>
        <w:rPr>
          <w:rFonts w:ascii="Times New Roman"/>
          <w:b w:val="false"/>
          <w:i w:val="false"/>
          <w:color w:val="000000"/>
          <w:sz w:val="28"/>
        </w:rPr>
        <w:t>
      96. Критерии оценки:</w:t>
      </w:r>
    </w:p>
    <w:bookmarkEnd w:id="32263"/>
    <w:bookmarkStart w:name="z36829" w:id="32264"/>
    <w:p>
      <w:pPr>
        <w:spacing w:after="0"/>
        <w:ind w:left="0"/>
        <w:jc w:val="both"/>
      </w:pPr>
      <w:r>
        <w:rPr>
          <w:rFonts w:ascii="Times New Roman"/>
          <w:b w:val="false"/>
          <w:i w:val="false"/>
          <w:color w:val="000000"/>
          <w:sz w:val="28"/>
        </w:rPr>
        <w:t>
      1) оценка "5" "отлично" – отличное выполнение сценической задачи, правдивая и точная отработка физических действий, органичное и естественное существование в предлагаемых обстоятельствах, качественное исполнение упражнений и освоение сценических навыков;</w:t>
      </w:r>
    </w:p>
    <w:bookmarkEnd w:id="32264"/>
    <w:bookmarkStart w:name="z36830" w:id="32265"/>
    <w:p>
      <w:pPr>
        <w:spacing w:after="0"/>
        <w:ind w:left="0"/>
        <w:jc w:val="both"/>
      </w:pPr>
      <w:r>
        <w:rPr>
          <w:rFonts w:ascii="Times New Roman"/>
          <w:b w:val="false"/>
          <w:i w:val="false"/>
          <w:color w:val="000000"/>
          <w:sz w:val="28"/>
        </w:rPr>
        <w:t>
      2) оценка "4" "хорошо" – правильное определение сквозного действия роли, правдивая и точная отработка физических действий, органичное и естественное существование в предлагаемых обстоятельствах, наличие недочетов, неточностей;</w:t>
      </w:r>
    </w:p>
    <w:bookmarkEnd w:id="32265"/>
    <w:bookmarkStart w:name="z36831" w:id="32266"/>
    <w:p>
      <w:pPr>
        <w:spacing w:after="0"/>
        <w:ind w:left="0"/>
        <w:jc w:val="both"/>
      </w:pPr>
      <w:r>
        <w:rPr>
          <w:rFonts w:ascii="Times New Roman"/>
          <w:b w:val="false"/>
          <w:i w:val="false"/>
          <w:color w:val="000000"/>
          <w:sz w:val="28"/>
        </w:rPr>
        <w:t>
      3) оценка "3" "удовлетворительно" – недочеты и неточности в работе на сценической площадке, слабое владение основами самостоятельного распределения в сценическом пространстве, исполнение с большим количеством недостатков, слабая физическая подготовка;</w:t>
      </w:r>
    </w:p>
    <w:bookmarkEnd w:id="32266"/>
    <w:bookmarkStart w:name="z36832" w:id="32267"/>
    <w:p>
      <w:pPr>
        <w:spacing w:after="0"/>
        <w:ind w:left="0"/>
        <w:jc w:val="both"/>
      </w:pPr>
      <w:r>
        <w:rPr>
          <w:rFonts w:ascii="Times New Roman"/>
          <w:b w:val="false"/>
          <w:i w:val="false"/>
          <w:color w:val="000000"/>
          <w:sz w:val="28"/>
        </w:rPr>
        <w:t>
      4) оценка "2" "неудовлетворительно" – непонимание материала и отсутствие психофизического развития;</w:t>
      </w:r>
    </w:p>
    <w:bookmarkEnd w:id="32267"/>
    <w:bookmarkStart w:name="z36833" w:id="32268"/>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2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82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6835" w:id="32269"/>
    <w:p>
      <w:pPr>
        <w:spacing w:after="0"/>
        <w:ind w:left="0"/>
        <w:jc w:val="left"/>
      </w:pPr>
      <w:r>
        <w:rPr>
          <w:rFonts w:ascii="Times New Roman"/>
          <w:b/>
          <w:i w:val="false"/>
          <w:color w:val="000000"/>
        </w:rPr>
        <w:t xml:space="preserve"> Образовательная программа "Просмотровой семинар" детских школ искусств</w:t>
      </w:r>
    </w:p>
    <w:bookmarkEnd w:id="32269"/>
    <w:p>
      <w:pPr>
        <w:spacing w:after="0"/>
        <w:ind w:left="0"/>
        <w:jc w:val="both"/>
      </w:pPr>
      <w:r>
        <w:rPr>
          <w:rFonts w:ascii="Times New Roman"/>
          <w:b w:val="false"/>
          <w:i w:val="false"/>
          <w:color w:val="ff0000"/>
          <w:sz w:val="28"/>
        </w:rPr>
        <w:t xml:space="preserve">
      Сноска. Приказ дополнен приложением 82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36" w:id="32270"/>
    <w:p>
      <w:pPr>
        <w:spacing w:after="0"/>
        <w:ind w:left="0"/>
        <w:jc w:val="left"/>
      </w:pPr>
      <w:r>
        <w:rPr>
          <w:rFonts w:ascii="Times New Roman"/>
          <w:b/>
          <w:i w:val="false"/>
          <w:color w:val="000000"/>
        </w:rPr>
        <w:t xml:space="preserve"> Глава 1. Общие положения</w:t>
      </w:r>
    </w:p>
    <w:bookmarkEnd w:id="32270"/>
    <w:bookmarkStart w:name="z36837" w:id="32271"/>
    <w:p>
      <w:pPr>
        <w:spacing w:after="0"/>
        <w:ind w:left="0"/>
        <w:jc w:val="both"/>
      </w:pPr>
      <w:r>
        <w:rPr>
          <w:rFonts w:ascii="Times New Roman"/>
          <w:b w:val="false"/>
          <w:i w:val="false"/>
          <w:color w:val="000000"/>
          <w:sz w:val="28"/>
        </w:rPr>
        <w:t>
      1. Образовательная программа "Просмотровой семинар"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по предмету "Просмотровой семинар".</w:t>
      </w:r>
    </w:p>
    <w:bookmarkEnd w:id="32271"/>
    <w:bookmarkStart w:name="z36838" w:id="32272"/>
    <w:p>
      <w:pPr>
        <w:spacing w:after="0"/>
        <w:ind w:left="0"/>
        <w:jc w:val="both"/>
      </w:pPr>
      <w:r>
        <w:rPr>
          <w:rFonts w:ascii="Times New Roman"/>
          <w:b w:val="false"/>
          <w:i w:val="false"/>
          <w:color w:val="000000"/>
          <w:sz w:val="28"/>
        </w:rPr>
        <w:t xml:space="preserve">
      2. В настоящей Программе используются следующие понятия: </w:t>
      </w:r>
    </w:p>
    <w:bookmarkEnd w:id="32272"/>
    <w:bookmarkStart w:name="z36839" w:id="32273"/>
    <w:p>
      <w:pPr>
        <w:spacing w:after="0"/>
        <w:ind w:left="0"/>
        <w:jc w:val="both"/>
      </w:pPr>
      <w:r>
        <w:rPr>
          <w:rFonts w:ascii="Times New Roman"/>
          <w:b w:val="false"/>
          <w:i w:val="false"/>
          <w:color w:val="000000"/>
          <w:sz w:val="28"/>
        </w:rPr>
        <w:t>
      1) баланс белого цвета (кратко называемый баланс белого) – один из параметров метода передачи цветного изображения, определяющий соответствие цветовой гаммы изображения объекта цветовой гамме объекта съемки;</w:t>
      </w:r>
    </w:p>
    <w:bookmarkEnd w:id="32273"/>
    <w:bookmarkStart w:name="z36840" w:id="32274"/>
    <w:p>
      <w:pPr>
        <w:spacing w:after="0"/>
        <w:ind w:left="0"/>
        <w:jc w:val="both"/>
      </w:pPr>
      <w:r>
        <w:rPr>
          <w:rFonts w:ascii="Times New Roman"/>
          <w:b w:val="false"/>
          <w:i w:val="false"/>
          <w:color w:val="000000"/>
          <w:sz w:val="28"/>
        </w:rPr>
        <w:t xml:space="preserve">
      2) образ – художественный образ – всеобщая категория художественного творчества, форма истолкования и освоения мира; </w:t>
      </w:r>
    </w:p>
    <w:bookmarkEnd w:id="32274"/>
    <w:bookmarkStart w:name="z36841" w:id="32275"/>
    <w:p>
      <w:pPr>
        <w:spacing w:after="0"/>
        <w:ind w:left="0"/>
        <w:jc w:val="both"/>
      </w:pPr>
      <w:r>
        <w:rPr>
          <w:rFonts w:ascii="Times New Roman"/>
          <w:b w:val="false"/>
          <w:i w:val="false"/>
          <w:color w:val="000000"/>
          <w:sz w:val="28"/>
        </w:rPr>
        <w:t>
      3) образное мышление – свойство воспринимать и осмысливать картины жизни, искусства в их художественном значении, необходимое в процессе возникновения замысла, постановки спектакля, представления;</w:t>
      </w:r>
    </w:p>
    <w:bookmarkEnd w:id="32275"/>
    <w:bookmarkStart w:name="z36842" w:id="32276"/>
    <w:p>
      <w:pPr>
        <w:spacing w:after="0"/>
        <w:ind w:left="0"/>
        <w:jc w:val="both"/>
      </w:pPr>
      <w:r>
        <w:rPr>
          <w:rFonts w:ascii="Times New Roman"/>
          <w:b w:val="false"/>
          <w:i w:val="false"/>
          <w:color w:val="000000"/>
          <w:sz w:val="28"/>
        </w:rPr>
        <w:t>
      4) жанр – общее понятие, отражающее наиболее существенные свойства и связи явлений мира искусства, совокупность формальных и содержательных особенностей произведения;</w:t>
      </w:r>
    </w:p>
    <w:bookmarkEnd w:id="32276"/>
    <w:bookmarkStart w:name="z36843" w:id="32277"/>
    <w:p>
      <w:pPr>
        <w:spacing w:after="0"/>
        <w:ind w:left="0"/>
        <w:jc w:val="both"/>
      </w:pPr>
      <w:r>
        <w:rPr>
          <w:rFonts w:ascii="Times New Roman"/>
          <w:b w:val="false"/>
          <w:i w:val="false"/>
          <w:color w:val="000000"/>
          <w:sz w:val="28"/>
        </w:rPr>
        <w:t xml:space="preserve">
      5) завязка – событие, послужившее началом возникновения и развития конфликта, который составляет основу сюжета художественного произведения, завязка определяет последующее развертывание действия; </w:t>
      </w:r>
    </w:p>
    <w:bookmarkEnd w:id="32277"/>
    <w:bookmarkStart w:name="z36844" w:id="32278"/>
    <w:p>
      <w:pPr>
        <w:spacing w:after="0"/>
        <w:ind w:left="0"/>
        <w:jc w:val="both"/>
      </w:pPr>
      <w:r>
        <w:rPr>
          <w:rFonts w:ascii="Times New Roman"/>
          <w:b w:val="false"/>
          <w:i w:val="false"/>
          <w:color w:val="000000"/>
          <w:sz w:val="28"/>
        </w:rPr>
        <w:t>
      6) конфликт – столкновение или борьба, враждебное отношение, противоречие;</w:t>
      </w:r>
    </w:p>
    <w:bookmarkEnd w:id="32278"/>
    <w:bookmarkStart w:name="z36845" w:id="32279"/>
    <w:p>
      <w:pPr>
        <w:spacing w:after="0"/>
        <w:ind w:left="0"/>
        <w:jc w:val="both"/>
      </w:pPr>
      <w:r>
        <w:rPr>
          <w:rFonts w:ascii="Times New Roman"/>
          <w:b w:val="false"/>
          <w:i w:val="false"/>
          <w:color w:val="000000"/>
          <w:sz w:val="28"/>
        </w:rPr>
        <w:t>
      7) постановка – творческий процесс создания спектакля, фильма, циркового и эстрадного представления;</w:t>
      </w:r>
    </w:p>
    <w:bookmarkEnd w:id="32279"/>
    <w:bookmarkStart w:name="z36846" w:id="32280"/>
    <w:p>
      <w:pPr>
        <w:spacing w:after="0"/>
        <w:ind w:left="0"/>
        <w:jc w:val="both"/>
      </w:pPr>
      <w:r>
        <w:rPr>
          <w:rFonts w:ascii="Times New Roman"/>
          <w:b w:val="false"/>
          <w:i w:val="false"/>
          <w:color w:val="000000"/>
          <w:sz w:val="28"/>
        </w:rPr>
        <w:t>
      8) режиссерский сценарий – непосредственный итог углубленного изучения режиссером литературной основы будущего фильма;</w:t>
      </w:r>
    </w:p>
    <w:bookmarkEnd w:id="32280"/>
    <w:bookmarkStart w:name="z36847" w:id="32281"/>
    <w:p>
      <w:pPr>
        <w:spacing w:after="0"/>
        <w:ind w:left="0"/>
        <w:jc w:val="both"/>
      </w:pPr>
      <w:r>
        <w:rPr>
          <w:rFonts w:ascii="Times New Roman"/>
          <w:b w:val="false"/>
          <w:i w:val="false"/>
          <w:color w:val="000000"/>
          <w:sz w:val="28"/>
        </w:rPr>
        <w:t>
      9) ракурс – прием операторского искусства для построения изобразительно-монтажной композиции фильма;</w:t>
      </w:r>
    </w:p>
    <w:bookmarkEnd w:id="32281"/>
    <w:bookmarkStart w:name="z36848" w:id="32282"/>
    <w:p>
      <w:pPr>
        <w:spacing w:after="0"/>
        <w:ind w:left="0"/>
        <w:jc w:val="both"/>
      </w:pPr>
      <w:r>
        <w:rPr>
          <w:rFonts w:ascii="Times New Roman"/>
          <w:b w:val="false"/>
          <w:i w:val="false"/>
          <w:color w:val="000000"/>
          <w:sz w:val="28"/>
        </w:rPr>
        <w:t>
      10) рэпэраунд – использование по ходу закадрового текста отдельных фраз, реплик, естественных сцен, диалогов;</w:t>
      </w:r>
    </w:p>
    <w:bookmarkEnd w:id="32282"/>
    <w:bookmarkStart w:name="z36849" w:id="32283"/>
    <w:p>
      <w:pPr>
        <w:spacing w:after="0"/>
        <w:ind w:left="0"/>
        <w:jc w:val="both"/>
      </w:pPr>
      <w:r>
        <w:rPr>
          <w:rFonts w:ascii="Times New Roman"/>
          <w:b w:val="false"/>
          <w:i w:val="false"/>
          <w:color w:val="000000"/>
          <w:sz w:val="28"/>
        </w:rPr>
        <w:t>
      11) сценарий – литературно-драматическое произведение, написанное как основа для постановки кино или телефильма;</w:t>
      </w:r>
    </w:p>
    <w:bookmarkEnd w:id="32283"/>
    <w:bookmarkStart w:name="z36850" w:id="32284"/>
    <w:p>
      <w:pPr>
        <w:spacing w:after="0"/>
        <w:ind w:left="0"/>
        <w:jc w:val="both"/>
      </w:pPr>
      <w:r>
        <w:rPr>
          <w:rFonts w:ascii="Times New Roman"/>
          <w:b w:val="false"/>
          <w:i w:val="false"/>
          <w:color w:val="000000"/>
          <w:sz w:val="28"/>
        </w:rPr>
        <w:t>
      12) сюжет – в литературе, драматургии, театре, кино, комиксах и играх – ряд событий (последовательность сцен, актов), происходящих в художественном произведении (на сцене театра) и выстроенных для читателя (зрителя, игрока) по определенным правилам демонстрации;</w:t>
      </w:r>
    </w:p>
    <w:bookmarkEnd w:id="32284"/>
    <w:bookmarkStart w:name="z36851" w:id="32285"/>
    <w:p>
      <w:pPr>
        <w:spacing w:after="0"/>
        <w:ind w:left="0"/>
        <w:jc w:val="both"/>
      </w:pPr>
      <w:r>
        <w:rPr>
          <w:rFonts w:ascii="Times New Roman"/>
          <w:b w:val="false"/>
          <w:i w:val="false"/>
          <w:color w:val="000000"/>
          <w:sz w:val="28"/>
        </w:rPr>
        <w:t xml:space="preserve">
      13) тема – предмет исследования, изображения, повествования; </w:t>
      </w:r>
    </w:p>
    <w:bookmarkEnd w:id="32285"/>
    <w:bookmarkStart w:name="z36852" w:id="32286"/>
    <w:p>
      <w:pPr>
        <w:spacing w:after="0"/>
        <w:ind w:left="0"/>
        <w:jc w:val="both"/>
      </w:pPr>
      <w:r>
        <w:rPr>
          <w:rFonts w:ascii="Times New Roman"/>
          <w:b w:val="false"/>
          <w:i w:val="false"/>
          <w:color w:val="000000"/>
          <w:sz w:val="28"/>
        </w:rPr>
        <w:t>
      14) титр – поясняющая надпись, использующаяся в кинофильмах и на телевидении;</w:t>
      </w:r>
    </w:p>
    <w:bookmarkEnd w:id="32286"/>
    <w:bookmarkStart w:name="z36853" w:id="32287"/>
    <w:p>
      <w:pPr>
        <w:spacing w:after="0"/>
        <w:ind w:left="0"/>
        <w:jc w:val="both"/>
      </w:pPr>
      <w:r>
        <w:rPr>
          <w:rFonts w:ascii="Times New Roman"/>
          <w:b w:val="false"/>
          <w:i w:val="false"/>
          <w:color w:val="000000"/>
          <w:sz w:val="28"/>
        </w:rPr>
        <w:t>
      15) развязка – окончание действия или завершение конфликта между персонажами в эпическом или драматическом произведении;</w:t>
      </w:r>
    </w:p>
    <w:bookmarkEnd w:id="32287"/>
    <w:bookmarkStart w:name="z36854" w:id="32288"/>
    <w:p>
      <w:pPr>
        <w:spacing w:after="0"/>
        <w:ind w:left="0"/>
        <w:jc w:val="both"/>
      </w:pPr>
      <w:r>
        <w:rPr>
          <w:rFonts w:ascii="Times New Roman"/>
          <w:b w:val="false"/>
          <w:i w:val="false"/>
          <w:color w:val="000000"/>
          <w:sz w:val="28"/>
        </w:rPr>
        <w:t>
      16) фабула – фактическая сторона повествования, те события, случаи, действия, состояния в их причинно-следственной, хронологической последовательности, которые компонуются и оформляются автором в сюжете на основе закономерностей, усматриваемых автором в развитии изображаемых явлений;</w:t>
      </w:r>
    </w:p>
    <w:bookmarkEnd w:id="32288"/>
    <w:bookmarkStart w:name="z36855" w:id="32289"/>
    <w:p>
      <w:pPr>
        <w:spacing w:after="0"/>
        <w:ind w:left="0"/>
        <w:jc w:val="both"/>
      </w:pPr>
      <w:r>
        <w:rPr>
          <w:rFonts w:ascii="Times New Roman"/>
          <w:b w:val="false"/>
          <w:i w:val="false"/>
          <w:color w:val="000000"/>
          <w:sz w:val="28"/>
        </w:rPr>
        <w:t xml:space="preserve">
      17) кульминация – момент наивысшего напряжения в развитии действия словесно-художественного произведения, когда происходит перелом, рещающее столкновение изображенных характеров и обстоятельств, после которого сюжет произведения движется к завершению; </w:t>
      </w:r>
    </w:p>
    <w:bookmarkEnd w:id="32289"/>
    <w:bookmarkStart w:name="z36856" w:id="32290"/>
    <w:p>
      <w:pPr>
        <w:spacing w:after="0"/>
        <w:ind w:left="0"/>
        <w:jc w:val="both"/>
      </w:pPr>
      <w:r>
        <w:rPr>
          <w:rFonts w:ascii="Times New Roman"/>
          <w:b w:val="false"/>
          <w:i w:val="false"/>
          <w:color w:val="000000"/>
          <w:sz w:val="28"/>
        </w:rPr>
        <w:t>
      18) экспозиция – часть сценария, где зритель знакомится с главным героем или героями.</w:t>
      </w:r>
    </w:p>
    <w:bookmarkEnd w:id="32290"/>
    <w:bookmarkStart w:name="z36857" w:id="32291"/>
    <w:p>
      <w:pPr>
        <w:spacing w:after="0"/>
        <w:ind w:left="0"/>
        <w:jc w:val="both"/>
      </w:pPr>
      <w:r>
        <w:rPr>
          <w:rFonts w:ascii="Times New Roman"/>
          <w:b w:val="false"/>
          <w:i w:val="false"/>
          <w:color w:val="000000"/>
          <w:sz w:val="28"/>
        </w:rPr>
        <w:t>
      3. Цель предмета: создание условий для развития творческих способностей обучающегося на основе приобретенных им знаний, умений и навыков по просмотровому семинару.</w:t>
      </w:r>
    </w:p>
    <w:bookmarkEnd w:id="32291"/>
    <w:bookmarkStart w:name="z36858" w:id="32292"/>
    <w:p>
      <w:pPr>
        <w:spacing w:after="0"/>
        <w:ind w:left="0"/>
        <w:jc w:val="both"/>
      </w:pPr>
      <w:r>
        <w:rPr>
          <w:rFonts w:ascii="Times New Roman"/>
          <w:b w:val="false"/>
          <w:i w:val="false"/>
          <w:color w:val="000000"/>
          <w:sz w:val="28"/>
        </w:rPr>
        <w:t>
      4. Задачи предмета.</w:t>
      </w:r>
    </w:p>
    <w:bookmarkEnd w:id="32292"/>
    <w:bookmarkStart w:name="z36859" w:id="32293"/>
    <w:p>
      <w:pPr>
        <w:spacing w:after="0"/>
        <w:ind w:left="0"/>
        <w:jc w:val="both"/>
      </w:pPr>
      <w:r>
        <w:rPr>
          <w:rFonts w:ascii="Times New Roman"/>
          <w:b w:val="false"/>
          <w:i w:val="false"/>
          <w:color w:val="000000"/>
          <w:sz w:val="28"/>
        </w:rPr>
        <w:t>
      Обучающие:</w:t>
      </w:r>
    </w:p>
    <w:bookmarkEnd w:id="32293"/>
    <w:bookmarkStart w:name="z36860" w:id="32294"/>
    <w:p>
      <w:pPr>
        <w:spacing w:after="0"/>
        <w:ind w:left="0"/>
        <w:jc w:val="both"/>
      </w:pPr>
      <w:r>
        <w:rPr>
          <w:rFonts w:ascii="Times New Roman"/>
          <w:b w:val="false"/>
          <w:i w:val="false"/>
          <w:color w:val="000000"/>
          <w:sz w:val="28"/>
        </w:rPr>
        <w:t>
      1) ознакомление с жанровым и стилистическим многообразием современного кинематографа, изучение лучших образцов экранной культуры;</w:t>
      </w:r>
    </w:p>
    <w:bookmarkEnd w:id="32294"/>
    <w:bookmarkStart w:name="z36861" w:id="32295"/>
    <w:p>
      <w:pPr>
        <w:spacing w:after="0"/>
        <w:ind w:left="0"/>
        <w:jc w:val="both"/>
      </w:pPr>
      <w:r>
        <w:rPr>
          <w:rFonts w:ascii="Times New Roman"/>
          <w:b w:val="false"/>
          <w:i w:val="false"/>
          <w:color w:val="000000"/>
          <w:sz w:val="28"/>
        </w:rPr>
        <w:t>
      2) формирование у обучающегося первоначальных знаний о технологии кинопроцесса;</w:t>
      </w:r>
    </w:p>
    <w:bookmarkEnd w:id="32295"/>
    <w:bookmarkStart w:name="z36862" w:id="32296"/>
    <w:p>
      <w:pPr>
        <w:spacing w:after="0"/>
        <w:ind w:left="0"/>
        <w:jc w:val="both"/>
      </w:pPr>
      <w:r>
        <w:rPr>
          <w:rFonts w:ascii="Times New Roman"/>
          <w:b w:val="false"/>
          <w:i w:val="false"/>
          <w:color w:val="000000"/>
          <w:sz w:val="28"/>
        </w:rPr>
        <w:t>
      3) введение в круг активного словарного запаса обучающегося понятий и терминов из области кинематографа;</w:t>
      </w:r>
    </w:p>
    <w:bookmarkEnd w:id="32296"/>
    <w:bookmarkStart w:name="z36863" w:id="32297"/>
    <w:p>
      <w:pPr>
        <w:spacing w:after="0"/>
        <w:ind w:left="0"/>
        <w:jc w:val="both"/>
      </w:pPr>
      <w:r>
        <w:rPr>
          <w:rFonts w:ascii="Times New Roman"/>
          <w:b w:val="false"/>
          <w:i w:val="false"/>
          <w:color w:val="000000"/>
          <w:sz w:val="28"/>
        </w:rPr>
        <w:t>
      4) приобретение базовых практических знаний и навыков, необходимых для самостоятельной разработки мультипликации;</w:t>
      </w:r>
    </w:p>
    <w:bookmarkEnd w:id="32297"/>
    <w:bookmarkStart w:name="z36864" w:id="32298"/>
    <w:p>
      <w:pPr>
        <w:spacing w:after="0"/>
        <w:ind w:left="0"/>
        <w:jc w:val="both"/>
      </w:pPr>
      <w:r>
        <w:rPr>
          <w:rFonts w:ascii="Times New Roman"/>
          <w:b w:val="false"/>
          <w:i w:val="false"/>
          <w:color w:val="000000"/>
          <w:sz w:val="28"/>
        </w:rPr>
        <w:t>
      5) овладение первоначальными навыками работы в компьютерных программах, применяемых в создании кинофильмов.</w:t>
      </w:r>
    </w:p>
    <w:bookmarkEnd w:id="32298"/>
    <w:bookmarkStart w:name="z36865" w:id="32299"/>
    <w:p>
      <w:pPr>
        <w:spacing w:after="0"/>
        <w:ind w:left="0"/>
        <w:jc w:val="both"/>
      </w:pPr>
      <w:r>
        <w:rPr>
          <w:rFonts w:ascii="Times New Roman"/>
          <w:b w:val="false"/>
          <w:i w:val="false"/>
          <w:color w:val="000000"/>
          <w:sz w:val="28"/>
        </w:rPr>
        <w:t>
      Развивающие:</w:t>
      </w:r>
    </w:p>
    <w:bookmarkEnd w:id="32299"/>
    <w:bookmarkStart w:name="z36866" w:id="32300"/>
    <w:p>
      <w:pPr>
        <w:spacing w:after="0"/>
        <w:ind w:left="0"/>
        <w:jc w:val="both"/>
      </w:pPr>
      <w:r>
        <w:rPr>
          <w:rFonts w:ascii="Times New Roman"/>
          <w:b w:val="false"/>
          <w:i w:val="false"/>
          <w:color w:val="000000"/>
          <w:sz w:val="28"/>
        </w:rPr>
        <w:t>
      1) развитие образного, логического мышления, художественного вкуса, кругозора, умения устного и письменного выступления;</w:t>
      </w:r>
    </w:p>
    <w:bookmarkEnd w:id="32300"/>
    <w:bookmarkStart w:name="z36867" w:id="32301"/>
    <w:p>
      <w:pPr>
        <w:spacing w:after="0"/>
        <w:ind w:left="0"/>
        <w:jc w:val="both"/>
      </w:pPr>
      <w:r>
        <w:rPr>
          <w:rFonts w:ascii="Times New Roman"/>
          <w:b w:val="false"/>
          <w:i w:val="false"/>
          <w:color w:val="000000"/>
          <w:sz w:val="28"/>
        </w:rPr>
        <w:t>
      2) раскрытие креативных способностей, подготовка к художественно-эстетическому восприятию окружающего мира, социальная адаптация в информационном обществе;</w:t>
      </w:r>
    </w:p>
    <w:bookmarkEnd w:id="32301"/>
    <w:bookmarkStart w:name="z36868" w:id="32302"/>
    <w:p>
      <w:pPr>
        <w:spacing w:after="0"/>
        <w:ind w:left="0"/>
        <w:jc w:val="both"/>
      </w:pPr>
      <w:r>
        <w:rPr>
          <w:rFonts w:ascii="Times New Roman"/>
          <w:b w:val="false"/>
          <w:i w:val="false"/>
          <w:color w:val="000000"/>
          <w:sz w:val="28"/>
        </w:rPr>
        <w:t>
      3) развитие способности к выражению в творческих работах своего отношения к окружающему миру;</w:t>
      </w:r>
    </w:p>
    <w:bookmarkEnd w:id="32302"/>
    <w:bookmarkStart w:name="z36869" w:id="32303"/>
    <w:p>
      <w:pPr>
        <w:spacing w:after="0"/>
        <w:ind w:left="0"/>
        <w:jc w:val="both"/>
      </w:pPr>
      <w:r>
        <w:rPr>
          <w:rFonts w:ascii="Times New Roman"/>
          <w:b w:val="false"/>
          <w:i w:val="false"/>
          <w:color w:val="000000"/>
          <w:sz w:val="28"/>
        </w:rPr>
        <w:t>
      4) формирование эстетического вкуса как ориентира в самостоятельном восприятии искусства;</w:t>
      </w:r>
    </w:p>
    <w:bookmarkEnd w:id="32303"/>
    <w:bookmarkStart w:name="z36870" w:id="32304"/>
    <w:p>
      <w:pPr>
        <w:spacing w:after="0"/>
        <w:ind w:left="0"/>
        <w:jc w:val="both"/>
      </w:pPr>
      <w:r>
        <w:rPr>
          <w:rFonts w:ascii="Times New Roman"/>
          <w:b w:val="false"/>
          <w:i w:val="false"/>
          <w:color w:val="000000"/>
          <w:sz w:val="28"/>
        </w:rPr>
        <w:t>
      5) развитие аналитических умений и навыков, умения критически мыслить;</w:t>
      </w:r>
    </w:p>
    <w:bookmarkEnd w:id="32304"/>
    <w:bookmarkStart w:name="z36871" w:id="32305"/>
    <w:p>
      <w:pPr>
        <w:spacing w:after="0"/>
        <w:ind w:left="0"/>
        <w:jc w:val="both"/>
      </w:pPr>
      <w:r>
        <w:rPr>
          <w:rFonts w:ascii="Times New Roman"/>
          <w:b w:val="false"/>
          <w:i w:val="false"/>
          <w:color w:val="000000"/>
          <w:sz w:val="28"/>
        </w:rPr>
        <w:t>
      6) развитие интеллектуальных способностей и нравственных ориентиров личности в процессе создания видео, кинофильмов;</w:t>
      </w:r>
    </w:p>
    <w:bookmarkEnd w:id="32305"/>
    <w:bookmarkStart w:name="z36872" w:id="32306"/>
    <w:p>
      <w:pPr>
        <w:spacing w:after="0"/>
        <w:ind w:left="0"/>
        <w:jc w:val="both"/>
      </w:pPr>
      <w:r>
        <w:rPr>
          <w:rFonts w:ascii="Times New Roman"/>
          <w:b w:val="false"/>
          <w:i w:val="false"/>
          <w:color w:val="000000"/>
          <w:sz w:val="28"/>
        </w:rPr>
        <w:t>
      7) развитие мотивации личности ребенка к познанию и творчеству.</w:t>
      </w:r>
    </w:p>
    <w:bookmarkEnd w:id="32306"/>
    <w:bookmarkStart w:name="z36873" w:id="32307"/>
    <w:p>
      <w:pPr>
        <w:spacing w:after="0"/>
        <w:ind w:left="0"/>
        <w:jc w:val="both"/>
      </w:pPr>
      <w:r>
        <w:rPr>
          <w:rFonts w:ascii="Times New Roman"/>
          <w:b w:val="false"/>
          <w:i w:val="false"/>
          <w:color w:val="000000"/>
          <w:sz w:val="28"/>
        </w:rPr>
        <w:t>
      Воспитательные:</w:t>
      </w:r>
    </w:p>
    <w:bookmarkEnd w:id="32307"/>
    <w:bookmarkStart w:name="z36874" w:id="32308"/>
    <w:p>
      <w:pPr>
        <w:spacing w:after="0"/>
        <w:ind w:left="0"/>
        <w:jc w:val="both"/>
      </w:pPr>
      <w:r>
        <w:rPr>
          <w:rFonts w:ascii="Times New Roman"/>
          <w:b w:val="false"/>
          <w:i w:val="false"/>
          <w:color w:val="000000"/>
          <w:sz w:val="28"/>
        </w:rPr>
        <w:t>
      1) воспитание уважения авторам произведений детского кинематографа;</w:t>
      </w:r>
    </w:p>
    <w:bookmarkEnd w:id="32308"/>
    <w:bookmarkStart w:name="z36875" w:id="32309"/>
    <w:p>
      <w:pPr>
        <w:spacing w:after="0"/>
        <w:ind w:left="0"/>
        <w:jc w:val="both"/>
      </w:pPr>
      <w:r>
        <w:rPr>
          <w:rFonts w:ascii="Times New Roman"/>
          <w:b w:val="false"/>
          <w:i w:val="false"/>
          <w:color w:val="000000"/>
          <w:sz w:val="28"/>
        </w:rPr>
        <w:t>
      2) воспитание толерантного отношения к восприятию альтернативных точек зрения;</w:t>
      </w:r>
    </w:p>
    <w:bookmarkEnd w:id="32309"/>
    <w:bookmarkStart w:name="z36876" w:id="32310"/>
    <w:p>
      <w:pPr>
        <w:spacing w:after="0"/>
        <w:ind w:left="0"/>
        <w:jc w:val="both"/>
      </w:pPr>
      <w:r>
        <w:rPr>
          <w:rFonts w:ascii="Times New Roman"/>
          <w:b w:val="false"/>
          <w:i w:val="false"/>
          <w:color w:val="000000"/>
          <w:sz w:val="28"/>
        </w:rPr>
        <w:t>
      3) приобщение обучающегося к самовыражению своих чувств и мыслей через киноискусство;</w:t>
      </w:r>
    </w:p>
    <w:bookmarkEnd w:id="32310"/>
    <w:bookmarkStart w:name="z36877" w:id="32311"/>
    <w:p>
      <w:pPr>
        <w:spacing w:after="0"/>
        <w:ind w:left="0"/>
        <w:jc w:val="both"/>
      </w:pPr>
      <w:r>
        <w:rPr>
          <w:rFonts w:ascii="Times New Roman"/>
          <w:b w:val="false"/>
          <w:i w:val="false"/>
          <w:color w:val="000000"/>
          <w:sz w:val="28"/>
        </w:rPr>
        <w:t>
      4) утверждение в сознании и чувствах обучающегося нравственных ценностей, взглядов и убеждений;</w:t>
      </w:r>
    </w:p>
    <w:bookmarkEnd w:id="32311"/>
    <w:bookmarkStart w:name="z36878" w:id="32312"/>
    <w:p>
      <w:pPr>
        <w:spacing w:after="0"/>
        <w:ind w:left="0"/>
        <w:jc w:val="both"/>
      </w:pPr>
      <w:r>
        <w:rPr>
          <w:rFonts w:ascii="Times New Roman"/>
          <w:b w:val="false"/>
          <w:i w:val="false"/>
          <w:color w:val="000000"/>
          <w:sz w:val="28"/>
        </w:rPr>
        <w:t>
      5) самореализация личности, интеллектуальное и мыслительное совершенствование обучающегося;</w:t>
      </w:r>
    </w:p>
    <w:bookmarkEnd w:id="32312"/>
    <w:bookmarkStart w:name="z36879" w:id="32313"/>
    <w:p>
      <w:pPr>
        <w:spacing w:after="0"/>
        <w:ind w:left="0"/>
        <w:jc w:val="both"/>
      </w:pPr>
      <w:r>
        <w:rPr>
          <w:rFonts w:ascii="Times New Roman"/>
          <w:b w:val="false"/>
          <w:i w:val="false"/>
          <w:color w:val="000000"/>
          <w:sz w:val="28"/>
        </w:rPr>
        <w:t xml:space="preserve">
      6) воспитание нравственного выбора на основе общечеловеческих ценностей через киноискусство.  </w:t>
      </w:r>
    </w:p>
    <w:bookmarkEnd w:id="32313"/>
    <w:bookmarkStart w:name="z36880" w:id="32314"/>
    <w:p>
      <w:pPr>
        <w:spacing w:after="0"/>
        <w:ind w:left="0"/>
        <w:jc w:val="both"/>
      </w:pPr>
      <w:r>
        <w:rPr>
          <w:rFonts w:ascii="Times New Roman"/>
          <w:b w:val="false"/>
          <w:i w:val="false"/>
          <w:color w:val="000000"/>
          <w:sz w:val="28"/>
        </w:rPr>
        <w:t xml:space="preserve">
      5. Срок освоения Программы – пять лет. Освоение Программы заканчивается итоговой аттестацией. </w:t>
      </w:r>
    </w:p>
    <w:bookmarkEnd w:id="32314"/>
    <w:bookmarkStart w:name="z36881" w:id="32315"/>
    <w:p>
      <w:pPr>
        <w:spacing w:after="0"/>
        <w:ind w:left="0"/>
        <w:jc w:val="both"/>
      </w:pPr>
      <w:r>
        <w:rPr>
          <w:rFonts w:ascii="Times New Roman"/>
          <w:b w:val="false"/>
          <w:i w:val="false"/>
          <w:color w:val="000000"/>
          <w:sz w:val="28"/>
        </w:rPr>
        <w:t>
      6. Количество часов и продолжительность урока в неделю определяется типовым учебным планом.</w:t>
      </w:r>
    </w:p>
    <w:bookmarkEnd w:id="32315"/>
    <w:bookmarkStart w:name="z36882" w:id="32316"/>
    <w:p>
      <w:pPr>
        <w:spacing w:after="0"/>
        <w:ind w:left="0"/>
        <w:jc w:val="both"/>
      </w:pPr>
      <w:r>
        <w:rPr>
          <w:rFonts w:ascii="Times New Roman"/>
          <w:b w:val="false"/>
          <w:i w:val="false"/>
          <w:color w:val="000000"/>
          <w:sz w:val="28"/>
        </w:rPr>
        <w:t>
      7. Основной формой учебно-воспитательной работы в классе является урок, проводимый как групповое занятие педагога с обучающимися.</w:t>
      </w:r>
    </w:p>
    <w:bookmarkEnd w:id="32316"/>
    <w:bookmarkStart w:name="z36883" w:id="32317"/>
    <w:p>
      <w:pPr>
        <w:spacing w:after="0"/>
        <w:ind w:left="0"/>
        <w:jc w:val="both"/>
      </w:pPr>
      <w:r>
        <w:rPr>
          <w:rFonts w:ascii="Times New Roman"/>
          <w:b w:val="false"/>
          <w:i w:val="false"/>
          <w:color w:val="000000"/>
          <w:sz w:val="28"/>
        </w:rPr>
        <w:t>
      8. Программа предназначена для обучающихся отделения киноискусства детских школ искусств.</w:t>
      </w:r>
    </w:p>
    <w:bookmarkEnd w:id="32317"/>
    <w:bookmarkStart w:name="z36884" w:id="32318"/>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2318"/>
    <w:bookmarkStart w:name="z36885" w:id="32319"/>
    <w:p>
      <w:pPr>
        <w:spacing w:after="0"/>
        <w:ind w:left="0"/>
        <w:jc w:val="both"/>
      </w:pPr>
      <w:r>
        <w:rPr>
          <w:rFonts w:ascii="Times New Roman"/>
          <w:b w:val="false"/>
          <w:i w:val="false"/>
          <w:color w:val="000000"/>
          <w:sz w:val="28"/>
        </w:rPr>
        <w:t>
      9.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2319"/>
    <w:bookmarkStart w:name="z36886" w:id="32320"/>
    <w:p>
      <w:pPr>
        <w:spacing w:after="0"/>
        <w:ind w:left="0"/>
        <w:jc w:val="both"/>
      </w:pPr>
      <w:r>
        <w:rPr>
          <w:rFonts w:ascii="Times New Roman"/>
          <w:b w:val="false"/>
          <w:i w:val="false"/>
          <w:color w:val="000000"/>
          <w:sz w:val="28"/>
        </w:rPr>
        <w:t>
      10. Структурные элементы рабочей учебной программы:</w:t>
      </w:r>
    </w:p>
    <w:bookmarkEnd w:id="32320"/>
    <w:bookmarkStart w:name="z36887" w:id="32321"/>
    <w:p>
      <w:pPr>
        <w:spacing w:after="0"/>
        <w:ind w:left="0"/>
        <w:jc w:val="both"/>
      </w:pPr>
      <w:r>
        <w:rPr>
          <w:rFonts w:ascii="Times New Roman"/>
          <w:b w:val="false"/>
          <w:i w:val="false"/>
          <w:color w:val="000000"/>
          <w:sz w:val="28"/>
        </w:rPr>
        <w:t>
      1) титульный лист;</w:t>
      </w:r>
    </w:p>
    <w:bookmarkEnd w:id="32321"/>
    <w:bookmarkStart w:name="z36888" w:id="32322"/>
    <w:p>
      <w:pPr>
        <w:spacing w:after="0"/>
        <w:ind w:left="0"/>
        <w:jc w:val="both"/>
      </w:pPr>
      <w:r>
        <w:rPr>
          <w:rFonts w:ascii="Times New Roman"/>
          <w:b w:val="false"/>
          <w:i w:val="false"/>
          <w:color w:val="000000"/>
          <w:sz w:val="28"/>
        </w:rPr>
        <w:t>
      2) пояснительная записка;</w:t>
      </w:r>
    </w:p>
    <w:bookmarkEnd w:id="32322"/>
    <w:bookmarkStart w:name="z36889" w:id="32323"/>
    <w:p>
      <w:pPr>
        <w:spacing w:after="0"/>
        <w:ind w:left="0"/>
        <w:jc w:val="both"/>
      </w:pPr>
      <w:r>
        <w:rPr>
          <w:rFonts w:ascii="Times New Roman"/>
          <w:b w:val="false"/>
          <w:i w:val="false"/>
          <w:color w:val="000000"/>
          <w:sz w:val="28"/>
        </w:rPr>
        <w:t>
      3) планирование учебной деятельности;</w:t>
      </w:r>
    </w:p>
    <w:bookmarkEnd w:id="32323"/>
    <w:bookmarkStart w:name="z36890" w:id="32324"/>
    <w:p>
      <w:pPr>
        <w:spacing w:after="0"/>
        <w:ind w:left="0"/>
        <w:jc w:val="both"/>
      </w:pPr>
      <w:r>
        <w:rPr>
          <w:rFonts w:ascii="Times New Roman"/>
          <w:b w:val="false"/>
          <w:i w:val="false"/>
          <w:color w:val="000000"/>
          <w:sz w:val="28"/>
        </w:rPr>
        <w:t>
      4) учебно-методическое обеспечение учебного процесса.</w:t>
      </w:r>
    </w:p>
    <w:bookmarkEnd w:id="32324"/>
    <w:bookmarkStart w:name="z36891" w:id="32325"/>
    <w:p>
      <w:pPr>
        <w:spacing w:after="0"/>
        <w:ind w:left="0"/>
        <w:jc w:val="both"/>
      </w:pPr>
      <w:r>
        <w:rPr>
          <w:rFonts w:ascii="Times New Roman"/>
          <w:b w:val="false"/>
          <w:i w:val="false"/>
          <w:color w:val="000000"/>
          <w:sz w:val="28"/>
        </w:rPr>
        <w:t>
      11. На титульном листе размещаются основные сведения:</w:t>
      </w:r>
    </w:p>
    <w:bookmarkEnd w:id="32325"/>
    <w:bookmarkStart w:name="z36892" w:id="32326"/>
    <w:p>
      <w:pPr>
        <w:spacing w:after="0"/>
        <w:ind w:left="0"/>
        <w:jc w:val="both"/>
      </w:pPr>
      <w:r>
        <w:rPr>
          <w:rFonts w:ascii="Times New Roman"/>
          <w:b w:val="false"/>
          <w:i w:val="false"/>
          <w:color w:val="000000"/>
          <w:sz w:val="28"/>
        </w:rPr>
        <w:t>
      1) название организации образования;</w:t>
      </w:r>
    </w:p>
    <w:bookmarkEnd w:id="32326"/>
    <w:bookmarkStart w:name="z36893" w:id="32327"/>
    <w:p>
      <w:pPr>
        <w:spacing w:after="0"/>
        <w:ind w:left="0"/>
        <w:jc w:val="both"/>
      </w:pPr>
      <w:r>
        <w:rPr>
          <w:rFonts w:ascii="Times New Roman"/>
          <w:b w:val="false"/>
          <w:i w:val="false"/>
          <w:color w:val="000000"/>
          <w:sz w:val="28"/>
        </w:rPr>
        <w:t>
      2) название учебного предмета;</w:t>
      </w:r>
    </w:p>
    <w:bookmarkEnd w:id="32327"/>
    <w:bookmarkStart w:name="z36894" w:id="32328"/>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2328"/>
    <w:bookmarkStart w:name="z36895" w:id="32329"/>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2329"/>
    <w:bookmarkStart w:name="z36896" w:id="32330"/>
    <w:p>
      <w:pPr>
        <w:spacing w:after="0"/>
        <w:ind w:left="0"/>
        <w:jc w:val="both"/>
      </w:pPr>
      <w:r>
        <w:rPr>
          <w:rFonts w:ascii="Times New Roman"/>
          <w:b w:val="false"/>
          <w:i w:val="false"/>
          <w:color w:val="000000"/>
          <w:sz w:val="28"/>
        </w:rPr>
        <w:t>
      5) краткая информация о педагоге;</w:t>
      </w:r>
    </w:p>
    <w:bookmarkEnd w:id="32330"/>
    <w:bookmarkStart w:name="z36897" w:id="32331"/>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2331"/>
    <w:bookmarkStart w:name="z36898" w:id="32332"/>
    <w:p>
      <w:pPr>
        <w:spacing w:after="0"/>
        <w:ind w:left="0"/>
        <w:jc w:val="both"/>
      </w:pPr>
      <w:r>
        <w:rPr>
          <w:rFonts w:ascii="Times New Roman"/>
          <w:b w:val="false"/>
          <w:i w:val="false"/>
          <w:color w:val="000000"/>
          <w:sz w:val="28"/>
        </w:rPr>
        <w:t xml:space="preserve">
      12. Содержание пояснительной записки: </w:t>
      </w:r>
    </w:p>
    <w:bookmarkEnd w:id="32332"/>
    <w:bookmarkStart w:name="z36899" w:id="32333"/>
    <w:p>
      <w:pPr>
        <w:spacing w:after="0"/>
        <w:ind w:left="0"/>
        <w:jc w:val="both"/>
      </w:pPr>
      <w:r>
        <w:rPr>
          <w:rFonts w:ascii="Times New Roman"/>
          <w:b w:val="false"/>
          <w:i w:val="false"/>
          <w:color w:val="000000"/>
          <w:sz w:val="28"/>
        </w:rPr>
        <w:t>
      1) настоящая Программа как основание;</w:t>
      </w:r>
    </w:p>
    <w:bookmarkEnd w:id="32333"/>
    <w:bookmarkStart w:name="z36900" w:id="32334"/>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2334"/>
    <w:bookmarkStart w:name="z36901" w:id="32335"/>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 и так далее);</w:t>
      </w:r>
    </w:p>
    <w:bookmarkEnd w:id="32335"/>
    <w:bookmarkStart w:name="z36902" w:id="32336"/>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32336"/>
    <w:bookmarkStart w:name="z36903" w:id="32337"/>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2337"/>
    <w:bookmarkStart w:name="z36904" w:id="32338"/>
    <w:p>
      <w:pPr>
        <w:spacing w:after="0"/>
        <w:ind w:left="0"/>
        <w:jc w:val="both"/>
      </w:pPr>
      <w:r>
        <w:rPr>
          <w:rFonts w:ascii="Times New Roman"/>
          <w:b w:val="false"/>
          <w:i w:val="false"/>
          <w:color w:val="000000"/>
          <w:sz w:val="28"/>
        </w:rPr>
        <w:t>
      13. Раздел "Планирование учебной деятельности" содержит календарно-тематическое планирование с выделением характеристик деятельности обучающихся, репертуарный перечень по классам.</w:t>
      </w:r>
    </w:p>
    <w:bookmarkEnd w:id="32338"/>
    <w:bookmarkStart w:name="z36905" w:id="32339"/>
    <w:p>
      <w:pPr>
        <w:spacing w:after="0"/>
        <w:ind w:left="0"/>
        <w:jc w:val="both"/>
      </w:pPr>
      <w:r>
        <w:rPr>
          <w:rFonts w:ascii="Times New Roman"/>
          <w:b w:val="false"/>
          <w:i w:val="false"/>
          <w:color w:val="000000"/>
          <w:sz w:val="28"/>
        </w:rPr>
        <w:t>
      14. Содержание раздела "Учебно-методическое обеспечение учебного процесса":</w:t>
      </w:r>
    </w:p>
    <w:bookmarkEnd w:id="32339"/>
    <w:bookmarkStart w:name="z36906" w:id="32340"/>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32340"/>
    <w:bookmarkStart w:name="z36907" w:id="32341"/>
    <w:p>
      <w:pPr>
        <w:spacing w:after="0"/>
        <w:ind w:left="0"/>
        <w:jc w:val="both"/>
      </w:pPr>
      <w:r>
        <w:rPr>
          <w:rFonts w:ascii="Times New Roman"/>
          <w:b w:val="false"/>
          <w:i w:val="false"/>
          <w:color w:val="000000"/>
          <w:sz w:val="28"/>
        </w:rPr>
        <w:t>
      2) перечень методической литературы для педагога;</w:t>
      </w:r>
    </w:p>
    <w:bookmarkEnd w:id="32341"/>
    <w:bookmarkStart w:name="z36908" w:id="32342"/>
    <w:p>
      <w:pPr>
        <w:spacing w:after="0"/>
        <w:ind w:left="0"/>
        <w:jc w:val="both"/>
      </w:pPr>
      <w:r>
        <w:rPr>
          <w:rFonts w:ascii="Times New Roman"/>
          <w:b w:val="false"/>
          <w:i w:val="false"/>
          <w:color w:val="000000"/>
          <w:sz w:val="28"/>
        </w:rPr>
        <w:t xml:space="preserve">
      3) перечень учебно-наглядных пособий. </w:t>
      </w:r>
    </w:p>
    <w:bookmarkEnd w:id="32342"/>
    <w:bookmarkStart w:name="z36909" w:id="32343"/>
    <w:p>
      <w:pPr>
        <w:spacing w:after="0"/>
        <w:ind w:left="0"/>
        <w:jc w:val="both"/>
      </w:pPr>
      <w:r>
        <w:rPr>
          <w:rFonts w:ascii="Times New Roman"/>
          <w:b w:val="false"/>
          <w:i w:val="false"/>
          <w:color w:val="000000"/>
          <w:sz w:val="28"/>
        </w:rPr>
        <w:t xml:space="preserve">
      15. Рабочая учебная программа педагога рассматривается на заседании методического совета и утверждается руководителем организации образования до начала учебного года. </w:t>
      </w:r>
    </w:p>
    <w:bookmarkEnd w:id="32343"/>
    <w:bookmarkStart w:name="z36910" w:id="32344"/>
    <w:p>
      <w:pPr>
        <w:spacing w:after="0"/>
        <w:ind w:left="0"/>
        <w:jc w:val="both"/>
      </w:pPr>
      <w:r>
        <w:rPr>
          <w:rFonts w:ascii="Times New Roman"/>
          <w:b w:val="false"/>
          <w:i w:val="false"/>
          <w:color w:val="000000"/>
          <w:sz w:val="28"/>
        </w:rPr>
        <w:t>
      16.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духовно-нравственного развития обучающегося.</w:t>
      </w:r>
    </w:p>
    <w:bookmarkEnd w:id="32344"/>
    <w:bookmarkStart w:name="z36911" w:id="32345"/>
    <w:p>
      <w:pPr>
        <w:spacing w:after="0"/>
        <w:ind w:left="0"/>
        <w:jc w:val="both"/>
      </w:pPr>
      <w:r>
        <w:rPr>
          <w:rFonts w:ascii="Times New Roman"/>
          <w:b w:val="false"/>
          <w:i w:val="false"/>
          <w:color w:val="000000"/>
          <w:sz w:val="28"/>
        </w:rPr>
        <w:t xml:space="preserve">
      17.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32345"/>
    <w:bookmarkStart w:name="z36912" w:id="32346"/>
    <w:p>
      <w:pPr>
        <w:spacing w:after="0"/>
        <w:ind w:left="0"/>
        <w:jc w:val="both"/>
      </w:pPr>
      <w:r>
        <w:rPr>
          <w:rFonts w:ascii="Times New Roman"/>
          <w:b w:val="false"/>
          <w:i w:val="false"/>
          <w:color w:val="000000"/>
          <w:sz w:val="28"/>
        </w:rPr>
        <w:t>
      18.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32346"/>
    <w:bookmarkStart w:name="z36913" w:id="32347"/>
    <w:p>
      <w:pPr>
        <w:spacing w:after="0"/>
        <w:ind w:left="0"/>
        <w:jc w:val="both"/>
      </w:pPr>
      <w:r>
        <w:rPr>
          <w:rFonts w:ascii="Times New Roman"/>
          <w:b w:val="false"/>
          <w:i w:val="false"/>
          <w:color w:val="000000"/>
          <w:sz w:val="28"/>
        </w:rPr>
        <w:t>
      В одном и том же классе индивидуальные планы реализации Программы значительно отличаются по уровню сложности.</w:t>
      </w:r>
    </w:p>
    <w:bookmarkEnd w:id="32347"/>
    <w:bookmarkStart w:name="z36914" w:id="32348"/>
    <w:p>
      <w:pPr>
        <w:spacing w:after="0"/>
        <w:ind w:left="0"/>
        <w:jc w:val="both"/>
      </w:pPr>
      <w:r>
        <w:rPr>
          <w:rFonts w:ascii="Times New Roman"/>
          <w:b w:val="false"/>
          <w:i w:val="false"/>
          <w:color w:val="000000"/>
          <w:sz w:val="28"/>
        </w:rPr>
        <w:t>
      19. Обязательные разделы индивидуального плана:</w:t>
      </w:r>
    </w:p>
    <w:bookmarkEnd w:id="32348"/>
    <w:bookmarkStart w:name="z36915" w:id="32349"/>
    <w:p>
      <w:pPr>
        <w:spacing w:after="0"/>
        <w:ind w:left="0"/>
        <w:jc w:val="both"/>
      </w:pPr>
      <w:r>
        <w:rPr>
          <w:rFonts w:ascii="Times New Roman"/>
          <w:b w:val="false"/>
          <w:i w:val="false"/>
          <w:color w:val="000000"/>
          <w:sz w:val="28"/>
        </w:rPr>
        <w:t>
      1) творческие задания (раскадровка репродукций картины, кадрирование пространства, рисование плана предмета, рисование облика героев, места действия, заставки к телепередаче, подбор музыки к изображению или изобразительного ряда к музыкальному фрагменту, сочинение реплик для героев в не озвученном фрагменте);</w:t>
      </w:r>
    </w:p>
    <w:bookmarkEnd w:id="32349"/>
    <w:bookmarkStart w:name="z36916" w:id="32350"/>
    <w:p>
      <w:pPr>
        <w:spacing w:after="0"/>
        <w:ind w:left="0"/>
        <w:jc w:val="both"/>
      </w:pPr>
      <w:r>
        <w:rPr>
          <w:rFonts w:ascii="Times New Roman"/>
          <w:b w:val="false"/>
          <w:i w:val="false"/>
          <w:color w:val="000000"/>
          <w:sz w:val="28"/>
        </w:rPr>
        <w:t>
      2) творческие проекты (мультипликационный фильм, видеофильм).</w:t>
      </w:r>
    </w:p>
    <w:bookmarkEnd w:id="32350"/>
    <w:bookmarkStart w:name="z36917" w:id="32351"/>
    <w:p>
      <w:pPr>
        <w:spacing w:after="0"/>
        <w:ind w:left="0"/>
        <w:jc w:val="both"/>
      </w:pPr>
      <w:r>
        <w:rPr>
          <w:rFonts w:ascii="Times New Roman"/>
          <w:b w:val="false"/>
          <w:i w:val="false"/>
          <w:color w:val="000000"/>
          <w:sz w:val="28"/>
        </w:rPr>
        <w:t>
      20. Правильная организация учебного процесса, успешное и всестороннее развитие творческих способностей обучающегося зависят непосредственно от того, насколько тщательно спланирована учебная деятельность обучающихся на уроках.</w:t>
      </w:r>
    </w:p>
    <w:bookmarkEnd w:id="32351"/>
    <w:bookmarkStart w:name="z36918" w:id="32352"/>
    <w:p>
      <w:pPr>
        <w:spacing w:after="0"/>
        <w:ind w:left="0"/>
        <w:jc w:val="both"/>
      </w:pPr>
      <w:r>
        <w:rPr>
          <w:rFonts w:ascii="Times New Roman"/>
          <w:b w:val="false"/>
          <w:i w:val="false"/>
          <w:color w:val="000000"/>
          <w:sz w:val="28"/>
        </w:rPr>
        <w:t>
      21. Привитие обучающемуся необходимых навыков анализа произведений киноискусства осуществляется в процессе работы над различными по содержанию, характеру и стилю художественными произведениями.</w:t>
      </w:r>
    </w:p>
    <w:bookmarkEnd w:id="32352"/>
    <w:bookmarkStart w:name="z36919" w:id="32353"/>
    <w:p>
      <w:pPr>
        <w:spacing w:after="0"/>
        <w:ind w:left="0"/>
        <w:jc w:val="both"/>
      </w:pPr>
      <w:r>
        <w:rPr>
          <w:rFonts w:ascii="Times New Roman"/>
          <w:b w:val="false"/>
          <w:i w:val="false"/>
          <w:color w:val="000000"/>
          <w:sz w:val="28"/>
        </w:rPr>
        <w:t>
      22. Особенностью Программы является общеразвивающая направленность на развитие интеллектуальных способностей и нравственных ориентиров личности обучающегося в процессе создания видео, кинофильмов.</w:t>
      </w:r>
    </w:p>
    <w:bookmarkEnd w:id="32353"/>
    <w:bookmarkStart w:name="z36920" w:id="32354"/>
    <w:p>
      <w:pPr>
        <w:spacing w:after="0"/>
        <w:ind w:left="0"/>
        <w:jc w:val="both"/>
      </w:pPr>
      <w:r>
        <w:rPr>
          <w:rFonts w:ascii="Times New Roman"/>
          <w:b w:val="false"/>
          <w:i w:val="false"/>
          <w:color w:val="000000"/>
          <w:sz w:val="28"/>
        </w:rPr>
        <w:t xml:space="preserve">
      23. Основные принципы достижения цели Программы: </w:t>
      </w:r>
    </w:p>
    <w:bookmarkEnd w:id="32354"/>
    <w:bookmarkStart w:name="z36921" w:id="32355"/>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32355"/>
    <w:bookmarkStart w:name="z36922" w:id="32356"/>
    <w:p>
      <w:pPr>
        <w:spacing w:after="0"/>
        <w:ind w:left="0"/>
        <w:jc w:val="both"/>
      </w:pPr>
      <w:r>
        <w:rPr>
          <w:rFonts w:ascii="Times New Roman"/>
          <w:b w:val="false"/>
          <w:i w:val="false"/>
          <w:color w:val="000000"/>
          <w:sz w:val="28"/>
        </w:rPr>
        <w:t>
      2) строгая последовательность в овладении навыками анализа фильма;</w:t>
      </w:r>
    </w:p>
    <w:bookmarkEnd w:id="32356"/>
    <w:bookmarkStart w:name="z36923" w:id="32357"/>
    <w:p>
      <w:pPr>
        <w:spacing w:after="0"/>
        <w:ind w:left="0"/>
        <w:jc w:val="both"/>
      </w:pPr>
      <w:r>
        <w:rPr>
          <w:rFonts w:ascii="Times New Roman"/>
          <w:b w:val="false"/>
          <w:i w:val="false"/>
          <w:color w:val="000000"/>
          <w:sz w:val="28"/>
        </w:rPr>
        <w:t>
      3) систематичность и регулярность занятий;</w:t>
      </w:r>
    </w:p>
    <w:bookmarkEnd w:id="32357"/>
    <w:bookmarkStart w:name="z36924" w:id="32358"/>
    <w:p>
      <w:pPr>
        <w:spacing w:after="0"/>
        <w:ind w:left="0"/>
        <w:jc w:val="both"/>
      </w:pPr>
      <w:r>
        <w:rPr>
          <w:rFonts w:ascii="Times New Roman"/>
          <w:b w:val="false"/>
          <w:i w:val="false"/>
          <w:color w:val="000000"/>
          <w:sz w:val="28"/>
        </w:rPr>
        <w:t>
      4) целенаправленность учебного процесса.</w:t>
      </w:r>
    </w:p>
    <w:bookmarkEnd w:id="32358"/>
    <w:bookmarkStart w:name="z36925" w:id="32359"/>
    <w:p>
      <w:pPr>
        <w:spacing w:after="0"/>
        <w:ind w:left="0"/>
        <w:jc w:val="both"/>
      </w:pPr>
      <w:r>
        <w:rPr>
          <w:rFonts w:ascii="Times New Roman"/>
          <w:b w:val="false"/>
          <w:i w:val="false"/>
          <w:color w:val="000000"/>
          <w:sz w:val="28"/>
        </w:rPr>
        <w:t>
      24.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p>
    <w:bookmarkEnd w:id="32359"/>
    <w:bookmarkStart w:name="z36926" w:id="32360"/>
    <w:p>
      <w:pPr>
        <w:spacing w:after="0"/>
        <w:ind w:left="0"/>
        <w:jc w:val="both"/>
      </w:pPr>
      <w:r>
        <w:rPr>
          <w:rFonts w:ascii="Times New Roman"/>
          <w:b w:val="false"/>
          <w:i w:val="false"/>
          <w:color w:val="000000"/>
          <w:sz w:val="28"/>
        </w:rPr>
        <w:t xml:space="preserve">
      25.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2360"/>
    <w:bookmarkStart w:name="z36927" w:id="32361"/>
    <w:p>
      <w:pPr>
        <w:spacing w:after="0"/>
        <w:ind w:left="0"/>
        <w:jc w:val="both"/>
      </w:pPr>
      <w:r>
        <w:rPr>
          <w:rFonts w:ascii="Times New Roman"/>
          <w:b w:val="false"/>
          <w:i w:val="false"/>
          <w:color w:val="000000"/>
          <w:sz w:val="28"/>
        </w:rPr>
        <w:t xml:space="preserve">
      26. Особое внимание педагог обращает на доступность, постепенность и последовательность в освоении учебного материала, пробуждение у детей интереса к искусству кино. </w:t>
      </w:r>
    </w:p>
    <w:bookmarkEnd w:id="32361"/>
    <w:bookmarkStart w:name="z36928" w:id="32362"/>
    <w:p>
      <w:pPr>
        <w:spacing w:after="0"/>
        <w:ind w:left="0"/>
        <w:jc w:val="both"/>
      </w:pPr>
      <w:r>
        <w:rPr>
          <w:rFonts w:ascii="Times New Roman"/>
          <w:b w:val="false"/>
          <w:i w:val="false"/>
          <w:color w:val="000000"/>
          <w:sz w:val="28"/>
        </w:rPr>
        <w:t>
      27. Педагог тщательно продумывает методику проведения творческих заданий, добиваясь постепенного перехода от менее трудных заданий к более сложным, подбирая учебный материал, доступный для обучающегося как со стороны художественного содержания, так и техники исполнения.</w:t>
      </w:r>
    </w:p>
    <w:bookmarkEnd w:id="32362"/>
    <w:bookmarkStart w:name="z36929" w:id="32363"/>
    <w:p>
      <w:pPr>
        <w:spacing w:after="0"/>
        <w:ind w:left="0"/>
        <w:jc w:val="both"/>
      </w:pPr>
      <w:r>
        <w:rPr>
          <w:rFonts w:ascii="Times New Roman"/>
          <w:b w:val="false"/>
          <w:i w:val="false"/>
          <w:color w:val="000000"/>
          <w:sz w:val="28"/>
        </w:rPr>
        <w:t xml:space="preserve">
      28. Программа ориентирована на выработку у обучающегося личностных качеств, способствующих: </w:t>
      </w:r>
    </w:p>
    <w:bookmarkEnd w:id="32363"/>
    <w:bookmarkStart w:name="z36930" w:id="32364"/>
    <w:p>
      <w:pPr>
        <w:spacing w:after="0"/>
        <w:ind w:left="0"/>
        <w:jc w:val="both"/>
      </w:pPr>
      <w:r>
        <w:rPr>
          <w:rFonts w:ascii="Times New Roman"/>
          <w:b w:val="false"/>
          <w:i w:val="false"/>
          <w:color w:val="000000"/>
          <w:sz w:val="28"/>
        </w:rPr>
        <w:t>
      1) освоению навыков аналитического мышления, умения мыслить образно;</w:t>
      </w:r>
    </w:p>
    <w:bookmarkEnd w:id="32364"/>
    <w:bookmarkStart w:name="z36931" w:id="32365"/>
    <w:p>
      <w:pPr>
        <w:spacing w:after="0"/>
        <w:ind w:left="0"/>
        <w:jc w:val="both"/>
      </w:pPr>
      <w:r>
        <w:rPr>
          <w:rFonts w:ascii="Times New Roman"/>
          <w:b w:val="false"/>
          <w:i w:val="false"/>
          <w:color w:val="000000"/>
          <w:sz w:val="28"/>
        </w:rPr>
        <w:t>
      2) приобретению опыта творческой деятельности;</w:t>
      </w:r>
    </w:p>
    <w:bookmarkEnd w:id="32365"/>
    <w:bookmarkStart w:name="z36932" w:id="32366"/>
    <w:p>
      <w:pPr>
        <w:spacing w:after="0"/>
        <w:ind w:left="0"/>
        <w:jc w:val="both"/>
      </w:pPr>
      <w:r>
        <w:rPr>
          <w:rFonts w:ascii="Times New Roman"/>
          <w:b w:val="false"/>
          <w:i w:val="false"/>
          <w:color w:val="000000"/>
          <w:sz w:val="28"/>
        </w:rPr>
        <w:t>
      3) овладению духовными и культурными ценностями народов мира;</w:t>
      </w:r>
    </w:p>
    <w:bookmarkEnd w:id="32366"/>
    <w:bookmarkStart w:name="z36933" w:id="32367"/>
    <w:p>
      <w:pPr>
        <w:spacing w:after="0"/>
        <w:ind w:left="0"/>
        <w:jc w:val="both"/>
      </w:pPr>
      <w:r>
        <w:rPr>
          <w:rFonts w:ascii="Times New Roman"/>
          <w:b w:val="false"/>
          <w:i w:val="false"/>
          <w:color w:val="000000"/>
          <w:sz w:val="28"/>
        </w:rPr>
        <w:t>
      4) приобщению к культурному кинематографическом наследию;</w:t>
      </w:r>
    </w:p>
    <w:bookmarkEnd w:id="32367"/>
    <w:bookmarkStart w:name="z36934" w:id="32368"/>
    <w:p>
      <w:pPr>
        <w:spacing w:after="0"/>
        <w:ind w:left="0"/>
        <w:jc w:val="both"/>
      </w:pPr>
      <w:r>
        <w:rPr>
          <w:rFonts w:ascii="Times New Roman"/>
          <w:b w:val="false"/>
          <w:i w:val="false"/>
          <w:color w:val="000000"/>
          <w:sz w:val="28"/>
        </w:rPr>
        <w:t>
      5) формированию знаний, умений и навыков, позволяющих в дальнейшем осваивать основные профессиональные образовательные программы в области искусства кино.</w:t>
      </w:r>
    </w:p>
    <w:bookmarkEnd w:id="32368"/>
    <w:bookmarkStart w:name="z36935" w:id="32369"/>
    <w:p>
      <w:pPr>
        <w:spacing w:after="0"/>
        <w:ind w:left="0"/>
        <w:jc w:val="both"/>
      </w:pPr>
      <w:r>
        <w:rPr>
          <w:rFonts w:ascii="Times New Roman"/>
          <w:b w:val="false"/>
          <w:i w:val="false"/>
          <w:color w:val="000000"/>
          <w:sz w:val="28"/>
        </w:rPr>
        <w:t>
      29. Психолого-педагогическое сопровождение направлено на:</w:t>
      </w:r>
    </w:p>
    <w:bookmarkEnd w:id="32369"/>
    <w:bookmarkStart w:name="z36936" w:id="3237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2370"/>
    <w:bookmarkStart w:name="z36937" w:id="32371"/>
    <w:p>
      <w:pPr>
        <w:spacing w:after="0"/>
        <w:ind w:left="0"/>
        <w:jc w:val="both"/>
      </w:pPr>
      <w:r>
        <w:rPr>
          <w:rFonts w:ascii="Times New Roman"/>
          <w:b w:val="false"/>
          <w:i w:val="false"/>
          <w:color w:val="000000"/>
          <w:sz w:val="28"/>
        </w:rPr>
        <w:t>
      2) создание у обучающегося позитивной мотивации к обучению;</w:t>
      </w:r>
    </w:p>
    <w:bookmarkEnd w:id="32371"/>
    <w:bookmarkStart w:name="z36938" w:id="3237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способствующих личностному росту и саморазвитию;</w:t>
      </w:r>
    </w:p>
    <w:bookmarkEnd w:id="32372"/>
    <w:bookmarkStart w:name="z36939" w:id="3237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2373"/>
    <w:bookmarkStart w:name="z36940" w:id="32374"/>
    <w:p>
      <w:pPr>
        <w:spacing w:after="0"/>
        <w:ind w:left="0"/>
        <w:jc w:val="both"/>
      </w:pPr>
      <w:r>
        <w:rPr>
          <w:rFonts w:ascii="Times New Roman"/>
          <w:b w:val="false"/>
          <w:i w:val="false"/>
          <w:color w:val="000000"/>
          <w:sz w:val="28"/>
        </w:rPr>
        <w:t>
      30. Программа учитывает возрастные и индивидуальные особенности обучающегося, ориентирована на развитие функциональной грамотности школьников, достижение ключевых и предметных компетенций.</w:t>
      </w:r>
    </w:p>
    <w:bookmarkEnd w:id="32374"/>
    <w:bookmarkStart w:name="z36941" w:id="32375"/>
    <w:p>
      <w:pPr>
        <w:spacing w:after="0"/>
        <w:ind w:left="0"/>
        <w:jc w:val="both"/>
      </w:pPr>
      <w:r>
        <w:rPr>
          <w:rFonts w:ascii="Times New Roman"/>
          <w:b w:val="false"/>
          <w:i w:val="false"/>
          <w:color w:val="000000"/>
          <w:sz w:val="28"/>
        </w:rPr>
        <w:t>
      31. Методологическая основа Программы:</w:t>
      </w:r>
    </w:p>
    <w:bookmarkEnd w:id="32375"/>
    <w:bookmarkStart w:name="z36942" w:id="32376"/>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2376"/>
    <w:bookmarkStart w:name="z36943" w:id="32377"/>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2377"/>
    <w:bookmarkStart w:name="z36944" w:id="32378"/>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2378"/>
    <w:bookmarkStart w:name="z36945" w:id="32379"/>
    <w:p>
      <w:pPr>
        <w:spacing w:after="0"/>
        <w:ind w:left="0"/>
        <w:jc w:val="both"/>
      </w:pPr>
      <w:r>
        <w:rPr>
          <w:rFonts w:ascii="Times New Roman"/>
          <w:b w:val="false"/>
          <w:i w:val="false"/>
          <w:color w:val="000000"/>
          <w:sz w:val="28"/>
        </w:rPr>
        <w:t>
      4) разработка проблемы развития творческих и аналитических способностей обучающегося в контексте развивающего обучения;</w:t>
      </w:r>
    </w:p>
    <w:bookmarkEnd w:id="32379"/>
    <w:bookmarkStart w:name="z36946" w:id="32380"/>
    <w:p>
      <w:pPr>
        <w:spacing w:after="0"/>
        <w:ind w:left="0"/>
        <w:jc w:val="both"/>
      </w:pPr>
      <w:r>
        <w:rPr>
          <w:rFonts w:ascii="Times New Roman"/>
          <w:b w:val="false"/>
          <w:i w:val="false"/>
          <w:color w:val="000000"/>
          <w:sz w:val="28"/>
        </w:rPr>
        <w:t>
      5) теоретические положения и методические установки видных педагогов и киноведов.</w:t>
      </w:r>
    </w:p>
    <w:bookmarkEnd w:id="32380"/>
    <w:bookmarkStart w:name="z36947" w:id="32381"/>
    <w:p>
      <w:pPr>
        <w:spacing w:after="0"/>
        <w:ind w:left="0"/>
        <w:jc w:val="both"/>
      </w:pPr>
      <w:r>
        <w:rPr>
          <w:rFonts w:ascii="Times New Roman"/>
          <w:b w:val="false"/>
          <w:i w:val="false"/>
          <w:color w:val="000000"/>
          <w:sz w:val="28"/>
        </w:rPr>
        <w:t xml:space="preserve">
      32. Педагогические принципы отбора содержания учебного материала: </w:t>
      </w:r>
    </w:p>
    <w:bookmarkEnd w:id="32381"/>
    <w:bookmarkStart w:name="z36948" w:id="32382"/>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анализа учебный материал, который будет способствовать художественно-эстетическому и духовно-нравственному развитию обучающегося;</w:t>
      </w:r>
    </w:p>
    <w:bookmarkEnd w:id="32382"/>
    <w:bookmarkStart w:name="z36949" w:id="32383"/>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w:t>
      </w:r>
    </w:p>
    <w:bookmarkEnd w:id="32383"/>
    <w:bookmarkStart w:name="z36950" w:id="32384"/>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аналитических навыков мышления;</w:t>
      </w:r>
    </w:p>
    <w:bookmarkEnd w:id="32384"/>
    <w:bookmarkStart w:name="z36951" w:id="32385"/>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обучающегося, способствует созданию ситуации успеха, радости общения с искусством.</w:t>
      </w:r>
    </w:p>
    <w:bookmarkEnd w:id="32385"/>
    <w:bookmarkStart w:name="z36952" w:id="32386"/>
    <w:p>
      <w:pPr>
        <w:spacing w:after="0"/>
        <w:ind w:left="0"/>
        <w:jc w:val="both"/>
      </w:pPr>
      <w:r>
        <w:rPr>
          <w:rFonts w:ascii="Times New Roman"/>
          <w:b w:val="false"/>
          <w:i w:val="false"/>
          <w:color w:val="000000"/>
          <w:sz w:val="28"/>
        </w:rPr>
        <w:t>
      33. Специфика индивидуального и группового обучения предмету "Просмотровый семинар" предполагает вариативность выбора методов, средств, форм обучения и подбора учебного материала.</w:t>
      </w:r>
    </w:p>
    <w:bookmarkEnd w:id="32386"/>
    <w:bookmarkStart w:name="z36953" w:id="32387"/>
    <w:p>
      <w:pPr>
        <w:spacing w:after="0"/>
        <w:ind w:left="0"/>
        <w:jc w:val="both"/>
      </w:pPr>
      <w:r>
        <w:rPr>
          <w:rFonts w:ascii="Times New Roman"/>
          <w:b w:val="false"/>
          <w:i w:val="false"/>
          <w:color w:val="000000"/>
          <w:sz w:val="28"/>
        </w:rPr>
        <w:t>
      34. Для достижения поставленных задач используются следующие методы обучения:</w:t>
      </w:r>
    </w:p>
    <w:bookmarkEnd w:id="32387"/>
    <w:bookmarkStart w:name="z36954" w:id="32388"/>
    <w:p>
      <w:pPr>
        <w:spacing w:after="0"/>
        <w:ind w:left="0"/>
        <w:jc w:val="both"/>
      </w:pPr>
      <w:r>
        <w:rPr>
          <w:rFonts w:ascii="Times New Roman"/>
          <w:b w:val="false"/>
          <w:i w:val="false"/>
          <w:color w:val="000000"/>
          <w:sz w:val="28"/>
        </w:rPr>
        <w:t>
      1) словесный метод – беседа, рассказ, объяснение, дискуссия;</w:t>
      </w:r>
    </w:p>
    <w:bookmarkEnd w:id="32388"/>
    <w:bookmarkStart w:name="z36955" w:id="32389"/>
    <w:p>
      <w:pPr>
        <w:spacing w:after="0"/>
        <w:ind w:left="0"/>
        <w:jc w:val="both"/>
      </w:pPr>
      <w:r>
        <w:rPr>
          <w:rFonts w:ascii="Times New Roman"/>
          <w:b w:val="false"/>
          <w:i w:val="false"/>
          <w:color w:val="000000"/>
          <w:sz w:val="28"/>
        </w:rPr>
        <w:t>
      2) наглядно-демонстрационный – наблюдение, показ интерактивных и мультимедийных презентаций;</w:t>
      </w:r>
    </w:p>
    <w:bookmarkEnd w:id="32389"/>
    <w:bookmarkStart w:name="z36956" w:id="32390"/>
    <w:p>
      <w:pPr>
        <w:spacing w:after="0"/>
        <w:ind w:left="0"/>
        <w:jc w:val="both"/>
      </w:pPr>
      <w:r>
        <w:rPr>
          <w:rFonts w:ascii="Times New Roman"/>
          <w:b w:val="false"/>
          <w:i w:val="false"/>
          <w:color w:val="000000"/>
          <w:sz w:val="28"/>
        </w:rPr>
        <w:t>
      3) практический – упражнения на развитие зрительной памяти, концентрацию внимания, самостоятельный разбор произведения, работа над отдельными частями произведения;</w:t>
      </w:r>
    </w:p>
    <w:bookmarkEnd w:id="32390"/>
    <w:bookmarkStart w:name="z36957" w:id="32391"/>
    <w:p>
      <w:pPr>
        <w:spacing w:after="0"/>
        <w:ind w:left="0"/>
        <w:jc w:val="both"/>
      </w:pPr>
      <w:r>
        <w:rPr>
          <w:rFonts w:ascii="Times New Roman"/>
          <w:b w:val="false"/>
          <w:i w:val="false"/>
          <w:color w:val="000000"/>
          <w:sz w:val="28"/>
        </w:rPr>
        <w:t>
      4) аналитический – сравнения и обобщения, развитие логического и критического мышления;</w:t>
      </w:r>
    </w:p>
    <w:bookmarkEnd w:id="32391"/>
    <w:bookmarkStart w:name="z36958" w:id="32392"/>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образного мышления.</w:t>
      </w:r>
    </w:p>
    <w:bookmarkEnd w:id="32392"/>
    <w:bookmarkStart w:name="z36959" w:id="32393"/>
    <w:p>
      <w:pPr>
        <w:spacing w:after="0"/>
        <w:ind w:left="0"/>
        <w:jc w:val="both"/>
      </w:pPr>
      <w:r>
        <w:rPr>
          <w:rFonts w:ascii="Times New Roman"/>
          <w:b w:val="false"/>
          <w:i w:val="false"/>
          <w:color w:val="000000"/>
          <w:sz w:val="28"/>
        </w:rPr>
        <w:t>
      35. Выбор методов обучения зависит от возраста и индивидуальных особенностей обучающегося. Весь процесс обучения строится от простого к сложному.</w:t>
      </w:r>
    </w:p>
    <w:bookmarkEnd w:id="32393"/>
    <w:bookmarkStart w:name="z36960" w:id="32394"/>
    <w:p>
      <w:pPr>
        <w:spacing w:after="0"/>
        <w:ind w:left="0"/>
        <w:jc w:val="both"/>
      </w:pPr>
      <w:r>
        <w:rPr>
          <w:rFonts w:ascii="Times New Roman"/>
          <w:b w:val="false"/>
          <w:i w:val="false"/>
          <w:color w:val="000000"/>
          <w:sz w:val="28"/>
        </w:rPr>
        <w:t>
      36.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32394"/>
    <w:bookmarkStart w:name="z36961" w:id="32395"/>
    <w:p>
      <w:pPr>
        <w:spacing w:after="0"/>
        <w:ind w:left="0"/>
        <w:jc w:val="both"/>
      </w:pPr>
      <w:r>
        <w:rPr>
          <w:rFonts w:ascii="Times New Roman"/>
          <w:b w:val="false"/>
          <w:i w:val="false"/>
          <w:color w:val="000000"/>
          <w:sz w:val="28"/>
        </w:rPr>
        <w:t>
      37. Теоретические и практические занятия проводятся одновременно.</w:t>
      </w:r>
    </w:p>
    <w:bookmarkEnd w:id="32395"/>
    <w:bookmarkStart w:name="z36962" w:id="32396"/>
    <w:p>
      <w:pPr>
        <w:spacing w:after="0"/>
        <w:ind w:left="0"/>
        <w:jc w:val="both"/>
      </w:pPr>
      <w:r>
        <w:rPr>
          <w:rFonts w:ascii="Times New Roman"/>
          <w:b w:val="false"/>
          <w:i w:val="false"/>
          <w:color w:val="000000"/>
          <w:sz w:val="28"/>
        </w:rPr>
        <w:t>
      38. Виды внеурочных форм работы:</w:t>
      </w:r>
    </w:p>
    <w:bookmarkEnd w:id="32396"/>
    <w:bookmarkStart w:name="z36963" w:id="32397"/>
    <w:p>
      <w:pPr>
        <w:spacing w:after="0"/>
        <w:ind w:left="0"/>
        <w:jc w:val="both"/>
      </w:pPr>
      <w:r>
        <w:rPr>
          <w:rFonts w:ascii="Times New Roman"/>
          <w:b w:val="false"/>
          <w:i w:val="false"/>
          <w:color w:val="000000"/>
          <w:sz w:val="28"/>
        </w:rPr>
        <w:t>
      1) просмотр рекомендуемых педагогом фильмов;</w:t>
      </w:r>
    </w:p>
    <w:bookmarkEnd w:id="32397"/>
    <w:bookmarkStart w:name="z36964" w:id="32398"/>
    <w:p>
      <w:pPr>
        <w:spacing w:after="0"/>
        <w:ind w:left="0"/>
        <w:jc w:val="both"/>
      </w:pPr>
      <w:r>
        <w:rPr>
          <w:rFonts w:ascii="Times New Roman"/>
          <w:b w:val="false"/>
          <w:i w:val="false"/>
          <w:color w:val="000000"/>
          <w:sz w:val="28"/>
        </w:rPr>
        <w:t>
      2) участие в творческих и культурно-просветительских мероприятиях;</w:t>
      </w:r>
    </w:p>
    <w:bookmarkEnd w:id="32398"/>
    <w:bookmarkStart w:name="z36965" w:id="32399"/>
    <w:p>
      <w:pPr>
        <w:spacing w:after="0"/>
        <w:ind w:left="0"/>
        <w:jc w:val="both"/>
      </w:pPr>
      <w:r>
        <w:rPr>
          <w:rFonts w:ascii="Times New Roman"/>
          <w:b w:val="false"/>
          <w:i w:val="false"/>
          <w:color w:val="000000"/>
          <w:sz w:val="28"/>
        </w:rPr>
        <w:t>
      3) посещение киностудий, кинотеатров;</w:t>
      </w:r>
    </w:p>
    <w:bookmarkEnd w:id="32399"/>
    <w:bookmarkStart w:name="z36966" w:id="32400"/>
    <w:p>
      <w:pPr>
        <w:spacing w:after="0"/>
        <w:ind w:left="0"/>
        <w:jc w:val="both"/>
      </w:pPr>
      <w:r>
        <w:rPr>
          <w:rFonts w:ascii="Times New Roman"/>
          <w:b w:val="false"/>
          <w:i w:val="false"/>
          <w:color w:val="000000"/>
          <w:sz w:val="28"/>
        </w:rPr>
        <w:t>
      4) встречи с творческими людьми киноискусства, искусствоведами.</w:t>
      </w:r>
    </w:p>
    <w:bookmarkEnd w:id="32400"/>
    <w:bookmarkStart w:name="z36967" w:id="32401"/>
    <w:p>
      <w:pPr>
        <w:spacing w:after="0"/>
        <w:ind w:left="0"/>
        <w:jc w:val="both"/>
      </w:pPr>
      <w:r>
        <w:rPr>
          <w:rFonts w:ascii="Times New Roman"/>
          <w:b w:val="false"/>
          <w:i w:val="false"/>
          <w:color w:val="000000"/>
          <w:sz w:val="28"/>
        </w:rPr>
        <w:t>
      39. В конце каждого полугодия педагог отмечает качество выполнения задания и вносит изменения в ранее утвержденный индивидуальный план, в конце года дает характеристику его развития, успеваемости и работоспособности обучающегося.</w:t>
      </w:r>
    </w:p>
    <w:bookmarkEnd w:id="32401"/>
    <w:bookmarkStart w:name="z36968" w:id="32402"/>
    <w:p>
      <w:pPr>
        <w:spacing w:after="0"/>
        <w:ind w:left="0"/>
        <w:jc w:val="both"/>
      </w:pPr>
      <w:r>
        <w:rPr>
          <w:rFonts w:ascii="Times New Roman"/>
          <w:b w:val="false"/>
          <w:i w:val="false"/>
          <w:color w:val="000000"/>
          <w:sz w:val="28"/>
        </w:rPr>
        <w:t>
      40. Характеристика обучающегося на конец года освещает следующие стороны его индивидуальности:</w:t>
      </w:r>
    </w:p>
    <w:bookmarkEnd w:id="32402"/>
    <w:bookmarkStart w:name="z36969" w:id="32403"/>
    <w:p>
      <w:pPr>
        <w:spacing w:after="0"/>
        <w:ind w:left="0"/>
        <w:jc w:val="both"/>
      </w:pPr>
      <w:r>
        <w:rPr>
          <w:rFonts w:ascii="Times New Roman"/>
          <w:b w:val="false"/>
          <w:i w:val="false"/>
          <w:color w:val="000000"/>
          <w:sz w:val="28"/>
        </w:rPr>
        <w:t>
      1) развитие индивидуальных особенностей и способностей (памяти, внимания);</w:t>
      </w:r>
    </w:p>
    <w:bookmarkEnd w:id="32403"/>
    <w:bookmarkStart w:name="z36970" w:id="32404"/>
    <w:p>
      <w:pPr>
        <w:spacing w:after="0"/>
        <w:ind w:left="0"/>
        <w:jc w:val="both"/>
      </w:pPr>
      <w:r>
        <w:rPr>
          <w:rFonts w:ascii="Times New Roman"/>
          <w:b w:val="false"/>
          <w:i w:val="false"/>
          <w:color w:val="000000"/>
          <w:sz w:val="28"/>
        </w:rPr>
        <w:t>
      2) освоение программного материала;</w:t>
      </w:r>
    </w:p>
    <w:bookmarkEnd w:id="32404"/>
    <w:bookmarkStart w:name="z36971" w:id="32405"/>
    <w:p>
      <w:pPr>
        <w:spacing w:after="0"/>
        <w:ind w:left="0"/>
        <w:jc w:val="both"/>
      </w:pPr>
      <w:r>
        <w:rPr>
          <w:rFonts w:ascii="Times New Roman"/>
          <w:b w:val="false"/>
          <w:i w:val="false"/>
          <w:color w:val="000000"/>
          <w:sz w:val="28"/>
        </w:rPr>
        <w:t>
      3) общее развитие, эмоциональность, восприимчивость, скорость реакции;</w:t>
      </w:r>
    </w:p>
    <w:bookmarkEnd w:id="32405"/>
    <w:bookmarkStart w:name="z36972" w:id="32406"/>
    <w:p>
      <w:pPr>
        <w:spacing w:after="0"/>
        <w:ind w:left="0"/>
        <w:jc w:val="both"/>
      </w:pPr>
      <w:r>
        <w:rPr>
          <w:rFonts w:ascii="Times New Roman"/>
          <w:b w:val="false"/>
          <w:i w:val="false"/>
          <w:color w:val="000000"/>
          <w:sz w:val="28"/>
        </w:rPr>
        <w:t>
      4) отношение к учебному процессу (старательность, настойчивость);</w:t>
      </w:r>
    </w:p>
    <w:bookmarkEnd w:id="32406"/>
    <w:bookmarkStart w:name="z36973" w:id="32407"/>
    <w:p>
      <w:pPr>
        <w:spacing w:after="0"/>
        <w:ind w:left="0"/>
        <w:jc w:val="both"/>
      </w:pPr>
      <w:r>
        <w:rPr>
          <w:rFonts w:ascii="Times New Roman"/>
          <w:b w:val="false"/>
          <w:i w:val="false"/>
          <w:color w:val="000000"/>
          <w:sz w:val="28"/>
        </w:rPr>
        <w:t>
      5) работоспособность, собранность;</w:t>
      </w:r>
    </w:p>
    <w:bookmarkEnd w:id="32407"/>
    <w:bookmarkStart w:name="z36974" w:id="32408"/>
    <w:p>
      <w:pPr>
        <w:spacing w:after="0"/>
        <w:ind w:left="0"/>
        <w:jc w:val="both"/>
      </w:pPr>
      <w:r>
        <w:rPr>
          <w:rFonts w:ascii="Times New Roman"/>
          <w:b w:val="false"/>
          <w:i w:val="false"/>
          <w:color w:val="000000"/>
          <w:sz w:val="28"/>
        </w:rPr>
        <w:t>
      6) умение заниматься самостоятельно;</w:t>
      </w:r>
    </w:p>
    <w:bookmarkEnd w:id="32408"/>
    <w:bookmarkStart w:name="z36975" w:id="32409"/>
    <w:p>
      <w:pPr>
        <w:spacing w:after="0"/>
        <w:ind w:left="0"/>
        <w:jc w:val="both"/>
      </w:pPr>
      <w:r>
        <w:rPr>
          <w:rFonts w:ascii="Times New Roman"/>
          <w:b w:val="false"/>
          <w:i w:val="false"/>
          <w:color w:val="000000"/>
          <w:sz w:val="28"/>
        </w:rPr>
        <w:t>
      7) степень грамотности в изложении своих мыслей;</w:t>
      </w:r>
    </w:p>
    <w:bookmarkEnd w:id="32409"/>
    <w:bookmarkStart w:name="z36976" w:id="32410"/>
    <w:p>
      <w:pPr>
        <w:spacing w:after="0"/>
        <w:ind w:left="0"/>
        <w:jc w:val="both"/>
      </w:pPr>
      <w:r>
        <w:rPr>
          <w:rFonts w:ascii="Times New Roman"/>
          <w:b w:val="false"/>
          <w:i w:val="false"/>
          <w:color w:val="000000"/>
          <w:sz w:val="28"/>
        </w:rPr>
        <w:t>
      8) качество выполненных творческих заданий, проектов;</w:t>
      </w:r>
    </w:p>
    <w:bookmarkEnd w:id="32410"/>
    <w:bookmarkStart w:name="z36977" w:id="32411"/>
    <w:p>
      <w:pPr>
        <w:spacing w:after="0"/>
        <w:ind w:left="0"/>
        <w:jc w:val="both"/>
      </w:pPr>
      <w:r>
        <w:rPr>
          <w:rFonts w:ascii="Times New Roman"/>
          <w:b w:val="false"/>
          <w:i w:val="false"/>
          <w:color w:val="000000"/>
          <w:sz w:val="28"/>
        </w:rPr>
        <w:t>
      9) успехи к концу года.</w:t>
      </w:r>
    </w:p>
    <w:bookmarkEnd w:id="32411"/>
    <w:bookmarkStart w:name="z36978" w:id="32412"/>
    <w:p>
      <w:pPr>
        <w:spacing w:after="0"/>
        <w:ind w:left="0"/>
        <w:jc w:val="both"/>
      </w:pPr>
      <w:r>
        <w:rPr>
          <w:rFonts w:ascii="Times New Roman"/>
          <w:b w:val="false"/>
          <w:i w:val="false"/>
          <w:color w:val="000000"/>
          <w:sz w:val="28"/>
        </w:rPr>
        <w:t>
      41. Для характеристики обучающегося отмечаются такие индивидуальные качества, как наблюдательность, творческая фантазия, воображение, ассоциативное и образное мышление, способность выстраивать событийный ряд, способность определения основной мысли, идеи произведения, умение анализировать предлагаемый материал, формулировать свои мысли, коммуникабельность.</w:t>
      </w:r>
    </w:p>
    <w:bookmarkEnd w:id="32412"/>
    <w:bookmarkStart w:name="z36979" w:id="32413"/>
    <w:p>
      <w:pPr>
        <w:spacing w:after="0"/>
        <w:ind w:left="0"/>
        <w:jc w:val="both"/>
      </w:pPr>
      <w:r>
        <w:rPr>
          <w:rFonts w:ascii="Times New Roman"/>
          <w:b w:val="false"/>
          <w:i w:val="false"/>
          <w:color w:val="000000"/>
          <w:sz w:val="28"/>
        </w:rPr>
        <w:t>
      42.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32413"/>
    <w:bookmarkStart w:name="z36980" w:id="32414"/>
    <w:p>
      <w:pPr>
        <w:spacing w:after="0"/>
        <w:ind w:left="0"/>
        <w:jc w:val="both"/>
      </w:pPr>
      <w:r>
        <w:rPr>
          <w:rFonts w:ascii="Times New Roman"/>
          <w:b w:val="false"/>
          <w:i w:val="false"/>
          <w:color w:val="000000"/>
          <w:sz w:val="28"/>
        </w:rPr>
        <w:t>
      43. Программа предполагает коллективный просмотр фильмов на подготовительном, первом, втором классах, методика урока включает его подготовку, собственно проведение и организацию обсуждения.</w:t>
      </w:r>
    </w:p>
    <w:bookmarkEnd w:id="32414"/>
    <w:bookmarkStart w:name="z36981" w:id="32415"/>
    <w:p>
      <w:pPr>
        <w:spacing w:after="0"/>
        <w:ind w:left="0"/>
        <w:jc w:val="both"/>
      </w:pPr>
      <w:r>
        <w:rPr>
          <w:rFonts w:ascii="Times New Roman"/>
          <w:b w:val="false"/>
          <w:i w:val="false"/>
          <w:color w:val="000000"/>
          <w:sz w:val="28"/>
        </w:rPr>
        <w:t xml:space="preserve">
      44. Подготовка к просмотру предусматривает эмоциональный настрой обучающихся, установление связей между объектом просмотра и имеющимся у них опытом. </w:t>
      </w:r>
    </w:p>
    <w:bookmarkEnd w:id="32415"/>
    <w:bookmarkStart w:name="z36982" w:id="32416"/>
    <w:p>
      <w:pPr>
        <w:spacing w:after="0"/>
        <w:ind w:left="0"/>
        <w:jc w:val="both"/>
      </w:pPr>
      <w:r>
        <w:rPr>
          <w:rFonts w:ascii="Times New Roman"/>
          <w:b w:val="false"/>
          <w:i w:val="false"/>
          <w:color w:val="000000"/>
          <w:sz w:val="28"/>
        </w:rPr>
        <w:t>
      45. Педагог на уроках создает условия для формирования духовного мира человека, этического развития обучающегося на основе детского кинематографа, приобщает его к самовыражению своих чувств и мыслей через киноискусство, развивает речь и кругозор.</w:t>
      </w:r>
    </w:p>
    <w:bookmarkEnd w:id="32416"/>
    <w:bookmarkStart w:name="z36983" w:id="32417"/>
    <w:p>
      <w:pPr>
        <w:spacing w:after="0"/>
        <w:ind w:left="0"/>
        <w:jc w:val="both"/>
      </w:pPr>
      <w:r>
        <w:rPr>
          <w:rFonts w:ascii="Times New Roman"/>
          <w:b w:val="false"/>
          <w:i w:val="false"/>
          <w:color w:val="000000"/>
          <w:sz w:val="28"/>
        </w:rPr>
        <w:t>
      46. Выстраивая модель обсуждения фильма, педагог на уроке использует позиции:</w:t>
      </w:r>
    </w:p>
    <w:bookmarkEnd w:id="32417"/>
    <w:bookmarkStart w:name="z36984" w:id="32418"/>
    <w:p>
      <w:pPr>
        <w:spacing w:after="0"/>
        <w:ind w:left="0"/>
        <w:jc w:val="both"/>
      </w:pPr>
      <w:r>
        <w:rPr>
          <w:rFonts w:ascii="Times New Roman"/>
          <w:b w:val="false"/>
          <w:i w:val="false"/>
          <w:color w:val="000000"/>
          <w:sz w:val="28"/>
        </w:rPr>
        <w:t>
      1) "от зрителя";</w:t>
      </w:r>
    </w:p>
    <w:bookmarkEnd w:id="32418"/>
    <w:bookmarkStart w:name="z36985" w:id="32419"/>
    <w:p>
      <w:pPr>
        <w:spacing w:after="0"/>
        <w:ind w:left="0"/>
        <w:jc w:val="both"/>
      </w:pPr>
      <w:r>
        <w:rPr>
          <w:rFonts w:ascii="Times New Roman"/>
          <w:b w:val="false"/>
          <w:i w:val="false"/>
          <w:color w:val="000000"/>
          <w:sz w:val="28"/>
        </w:rPr>
        <w:t xml:space="preserve">
      2) "от автора". </w:t>
      </w:r>
    </w:p>
    <w:bookmarkEnd w:id="32419"/>
    <w:bookmarkStart w:name="z36986" w:id="32420"/>
    <w:p>
      <w:pPr>
        <w:spacing w:after="0"/>
        <w:ind w:left="0"/>
        <w:jc w:val="both"/>
      </w:pPr>
      <w:r>
        <w:rPr>
          <w:rFonts w:ascii="Times New Roman"/>
          <w:b w:val="false"/>
          <w:i w:val="false"/>
          <w:color w:val="000000"/>
          <w:sz w:val="28"/>
        </w:rPr>
        <w:t xml:space="preserve">
      47. Обсуждая фильм с позиции "зрителя", педагог идет от чувств ребенка, которые он испытывал в процессе просмотра. </w:t>
      </w:r>
    </w:p>
    <w:bookmarkEnd w:id="32420"/>
    <w:bookmarkStart w:name="z36987" w:id="32421"/>
    <w:p>
      <w:pPr>
        <w:spacing w:after="0"/>
        <w:ind w:left="0"/>
        <w:jc w:val="both"/>
      </w:pPr>
      <w:r>
        <w:rPr>
          <w:rFonts w:ascii="Times New Roman"/>
          <w:b w:val="false"/>
          <w:i w:val="false"/>
          <w:color w:val="000000"/>
          <w:sz w:val="28"/>
        </w:rPr>
        <w:t xml:space="preserve">
      48. Вопросы данной схемы обсуждения: "Какие ты испытывал чувства, когда фильм начался? Как и почему оно изменилось потом? Когда тебе было весело и почему? Когда тебе было грустно? Назови те эпизоды фильма, когда тебе было страшно, тревожно, радостно?" </w:t>
      </w:r>
    </w:p>
    <w:bookmarkEnd w:id="32421"/>
    <w:bookmarkStart w:name="z36988" w:id="32422"/>
    <w:p>
      <w:pPr>
        <w:spacing w:after="0"/>
        <w:ind w:left="0"/>
        <w:jc w:val="both"/>
      </w:pPr>
      <w:r>
        <w:rPr>
          <w:rFonts w:ascii="Times New Roman"/>
          <w:b w:val="false"/>
          <w:i w:val="false"/>
          <w:color w:val="000000"/>
          <w:sz w:val="28"/>
        </w:rPr>
        <w:t>
      49. Позиция "от автора" на первый план выдвигает анализ того, как показаны герои, их поступки, как относится автор к тому или другому герою, кому он сочувствует. Здесь важны вопросы, направленные на детальное изучение и осмысление внешнего облика героя, его окружения (жилища, предметного мира, характеризующего героя).</w:t>
      </w:r>
    </w:p>
    <w:bookmarkEnd w:id="32422"/>
    <w:bookmarkStart w:name="z36989" w:id="32423"/>
    <w:p>
      <w:pPr>
        <w:spacing w:after="0"/>
        <w:ind w:left="0"/>
        <w:jc w:val="both"/>
      </w:pPr>
      <w:r>
        <w:rPr>
          <w:rFonts w:ascii="Times New Roman"/>
          <w:b w:val="false"/>
          <w:i w:val="false"/>
          <w:color w:val="000000"/>
          <w:sz w:val="28"/>
        </w:rPr>
        <w:t>
      51. Для обучающегося важны развитие характера героя, его становление. Динамика характеров персонажей, соотношение их действий подводит к тому нравственному выводу, который отражает позицию автора.</w:t>
      </w:r>
    </w:p>
    <w:bookmarkEnd w:id="32423"/>
    <w:bookmarkStart w:name="z36990" w:id="32424"/>
    <w:p>
      <w:pPr>
        <w:spacing w:after="0"/>
        <w:ind w:left="0"/>
        <w:jc w:val="both"/>
      </w:pPr>
      <w:r>
        <w:rPr>
          <w:rFonts w:ascii="Times New Roman"/>
          <w:b w:val="false"/>
          <w:i w:val="false"/>
          <w:color w:val="000000"/>
          <w:sz w:val="28"/>
        </w:rPr>
        <w:t>
      52. После просмотра обсуждаются вопросы: "Каким показан герой фильма в начале истории? Что в нем меняется потом? Что можно сказать о его характере, глядя, например, на его жилище? Какой поступок героя вы считаете самым главным? Почему? Как, на ваш взгляд, автор относится к этому герою?".</w:t>
      </w:r>
    </w:p>
    <w:bookmarkEnd w:id="32424"/>
    <w:bookmarkStart w:name="z36991" w:id="32425"/>
    <w:p>
      <w:pPr>
        <w:spacing w:after="0"/>
        <w:ind w:left="0"/>
        <w:jc w:val="both"/>
      </w:pPr>
      <w:r>
        <w:rPr>
          <w:rFonts w:ascii="Times New Roman"/>
          <w:b w:val="false"/>
          <w:i w:val="false"/>
          <w:color w:val="000000"/>
          <w:sz w:val="28"/>
        </w:rPr>
        <w:t>
      53. При выборе типа обсуждения педагог учитывает жанр фильма, стилистика фильма помогает выбрать форму обсуждения.</w:t>
      </w:r>
    </w:p>
    <w:bookmarkEnd w:id="32425"/>
    <w:bookmarkStart w:name="z36992" w:id="32426"/>
    <w:p>
      <w:pPr>
        <w:spacing w:after="0"/>
        <w:ind w:left="0"/>
        <w:jc w:val="both"/>
      </w:pPr>
      <w:r>
        <w:rPr>
          <w:rFonts w:ascii="Times New Roman"/>
          <w:b w:val="false"/>
          <w:i w:val="false"/>
          <w:color w:val="000000"/>
          <w:sz w:val="28"/>
        </w:rPr>
        <w:t>
      54. Сочетание подходов используется педагогом при обсуждении полнометражных фильмов, где обучающемуся надо не только уяснить причинно-следственную связь событий и поступков героев, но и почувствовать образно-ассоциативный строй фильма.</w:t>
      </w:r>
    </w:p>
    <w:bookmarkEnd w:id="32426"/>
    <w:bookmarkStart w:name="z36993" w:id="32427"/>
    <w:p>
      <w:pPr>
        <w:spacing w:after="0"/>
        <w:ind w:left="0"/>
        <w:jc w:val="both"/>
      </w:pPr>
      <w:r>
        <w:rPr>
          <w:rFonts w:ascii="Times New Roman"/>
          <w:b w:val="false"/>
          <w:i w:val="false"/>
          <w:color w:val="000000"/>
          <w:sz w:val="28"/>
        </w:rPr>
        <w:t>
      55. Такого подхода требуют и многие мультипликационные фильмы, в которых автор использует не только линейное, но и ассоциативный и полифонический строй.</w:t>
      </w:r>
    </w:p>
    <w:bookmarkEnd w:id="32427"/>
    <w:bookmarkStart w:name="z36994" w:id="32428"/>
    <w:p>
      <w:pPr>
        <w:spacing w:after="0"/>
        <w:ind w:left="0"/>
        <w:jc w:val="both"/>
      </w:pPr>
      <w:r>
        <w:rPr>
          <w:rFonts w:ascii="Times New Roman"/>
          <w:b w:val="false"/>
          <w:i w:val="false"/>
          <w:color w:val="000000"/>
          <w:sz w:val="28"/>
        </w:rPr>
        <w:t>
      56. Сочетание разных подходов при обсуждении фильмов дает хороший эффект обучающемуся, поскольку возможность понять себя через другого (автора, героя), другого через себя помогает полноценно воспринимать произведения на экране, одновременно способствует нравственному развитию ребенка, обогащает и расширяет его художественный и эмоциональный опыт.</w:t>
      </w:r>
    </w:p>
    <w:bookmarkEnd w:id="32428"/>
    <w:bookmarkStart w:name="z36995" w:id="32429"/>
    <w:p>
      <w:pPr>
        <w:spacing w:after="0"/>
        <w:ind w:left="0"/>
        <w:jc w:val="both"/>
      </w:pPr>
      <w:r>
        <w:rPr>
          <w:rFonts w:ascii="Times New Roman"/>
          <w:b w:val="false"/>
          <w:i w:val="false"/>
          <w:color w:val="000000"/>
          <w:sz w:val="28"/>
        </w:rPr>
        <w:t>
      57. Схема проведения просмотра и обсуждения фильма:</w:t>
      </w:r>
    </w:p>
    <w:bookmarkEnd w:id="32429"/>
    <w:bookmarkStart w:name="z36996" w:id="32430"/>
    <w:p>
      <w:pPr>
        <w:spacing w:after="0"/>
        <w:ind w:left="0"/>
        <w:jc w:val="both"/>
      </w:pPr>
      <w:r>
        <w:rPr>
          <w:rFonts w:ascii="Times New Roman"/>
          <w:b w:val="false"/>
          <w:i w:val="false"/>
          <w:color w:val="000000"/>
          <w:sz w:val="28"/>
        </w:rPr>
        <w:t>
      1) вступительное слово перед фильмом (предкоммуникативная фаза);</w:t>
      </w:r>
    </w:p>
    <w:bookmarkEnd w:id="32430"/>
    <w:bookmarkStart w:name="z36997" w:id="32431"/>
    <w:p>
      <w:pPr>
        <w:spacing w:after="0"/>
        <w:ind w:left="0"/>
        <w:jc w:val="both"/>
      </w:pPr>
      <w:r>
        <w:rPr>
          <w:rFonts w:ascii="Times New Roman"/>
          <w:b w:val="false"/>
          <w:i w:val="false"/>
          <w:color w:val="000000"/>
          <w:sz w:val="28"/>
        </w:rPr>
        <w:t>
      2) просмотр фильма (коммуникативная фаза);</w:t>
      </w:r>
    </w:p>
    <w:bookmarkEnd w:id="32431"/>
    <w:bookmarkStart w:name="z36998" w:id="32432"/>
    <w:p>
      <w:pPr>
        <w:spacing w:after="0"/>
        <w:ind w:left="0"/>
        <w:jc w:val="both"/>
      </w:pPr>
      <w:r>
        <w:rPr>
          <w:rFonts w:ascii="Times New Roman"/>
          <w:b w:val="false"/>
          <w:i w:val="false"/>
          <w:color w:val="000000"/>
          <w:sz w:val="28"/>
        </w:rPr>
        <w:t xml:space="preserve">
      3) обсуждение, беседа после фильма (посткоммуникативная фаза). </w:t>
      </w:r>
    </w:p>
    <w:bookmarkEnd w:id="32432"/>
    <w:bookmarkStart w:name="z36999" w:id="32433"/>
    <w:p>
      <w:pPr>
        <w:spacing w:after="0"/>
        <w:ind w:left="0"/>
        <w:jc w:val="both"/>
      </w:pPr>
      <w:r>
        <w:rPr>
          <w:rFonts w:ascii="Times New Roman"/>
          <w:b w:val="false"/>
          <w:i w:val="false"/>
          <w:color w:val="000000"/>
          <w:sz w:val="28"/>
        </w:rPr>
        <w:t xml:space="preserve">
      58. Вступительное слово перед фильмом содержит сведения о фильме, подводит обучающегося к просмотру, помогает ему настроиться на просмотр, дает установку на восприятие: на что надо обратить внимание при просмотре фильма или на какой вопрос постараться ответить после его просмотра. </w:t>
      </w:r>
    </w:p>
    <w:bookmarkEnd w:id="32433"/>
    <w:bookmarkStart w:name="z37000" w:id="32434"/>
    <w:p>
      <w:pPr>
        <w:spacing w:after="0"/>
        <w:ind w:left="0"/>
        <w:jc w:val="both"/>
      </w:pPr>
      <w:r>
        <w:rPr>
          <w:rFonts w:ascii="Times New Roman"/>
          <w:b w:val="false"/>
          <w:i w:val="false"/>
          <w:color w:val="000000"/>
          <w:sz w:val="28"/>
        </w:rPr>
        <w:t>
      59. Намечая обсуждение фильма, педагог создает на уроке непринужденную обстановку, в которой каждый ребенок высказывает свое мнение, делится впечатлениями от увиденного.</w:t>
      </w:r>
    </w:p>
    <w:bookmarkEnd w:id="32434"/>
    <w:bookmarkStart w:name="z37001" w:id="32435"/>
    <w:p>
      <w:pPr>
        <w:spacing w:after="0"/>
        <w:ind w:left="0"/>
        <w:jc w:val="both"/>
      </w:pPr>
      <w:r>
        <w:rPr>
          <w:rFonts w:ascii="Times New Roman"/>
          <w:b w:val="false"/>
          <w:i w:val="false"/>
          <w:color w:val="000000"/>
          <w:sz w:val="28"/>
        </w:rPr>
        <w:t>
      60. Мнения и суждения обучающегося не делятся на "правильные" и "неправильные", ни в коем случае педагогу нельзя превращать обсуждение в опрос.</w:t>
      </w:r>
    </w:p>
    <w:bookmarkEnd w:id="32435"/>
    <w:bookmarkStart w:name="z37002" w:id="32436"/>
    <w:p>
      <w:pPr>
        <w:spacing w:after="0"/>
        <w:ind w:left="0"/>
        <w:jc w:val="both"/>
      </w:pPr>
      <w:r>
        <w:rPr>
          <w:rFonts w:ascii="Times New Roman"/>
          <w:b w:val="false"/>
          <w:i w:val="false"/>
          <w:color w:val="000000"/>
          <w:sz w:val="28"/>
        </w:rPr>
        <w:t>
      61. Одной из форм проведения анализа фильма с обучающимися является использование драматизации. Между детьми распределяются роли героев и персонажей фильма, и каждый из них рассказывает о том, что произошло в фильме, с позиции своего героя.</w:t>
      </w:r>
    </w:p>
    <w:bookmarkEnd w:id="32436"/>
    <w:bookmarkStart w:name="z37003" w:id="32437"/>
    <w:p>
      <w:pPr>
        <w:spacing w:after="0"/>
        <w:ind w:left="0"/>
        <w:jc w:val="both"/>
      </w:pPr>
      <w:r>
        <w:rPr>
          <w:rFonts w:ascii="Times New Roman"/>
          <w:b w:val="false"/>
          <w:i w:val="false"/>
          <w:color w:val="000000"/>
          <w:sz w:val="28"/>
        </w:rPr>
        <w:t xml:space="preserve">
      62. Рассказ от лица героя не так уж и прост, обучающийся рассказывает лишь о том, что видит и знает именно этот герой или персонаж. </w:t>
      </w:r>
    </w:p>
    <w:bookmarkEnd w:id="32437"/>
    <w:bookmarkStart w:name="z37004" w:id="32438"/>
    <w:p>
      <w:pPr>
        <w:spacing w:after="0"/>
        <w:ind w:left="0"/>
        <w:jc w:val="both"/>
      </w:pPr>
      <w:r>
        <w:rPr>
          <w:rFonts w:ascii="Times New Roman"/>
          <w:b w:val="false"/>
          <w:i w:val="false"/>
          <w:color w:val="000000"/>
          <w:sz w:val="28"/>
        </w:rPr>
        <w:t>
      63. В свой пересказ от лица героя обучающийся вкладывает свое понимание и свою интерпретацию увиденного. Каждый участник драматизации передает чувства того героя, от лица которого ведет рассказ.</w:t>
      </w:r>
    </w:p>
    <w:bookmarkEnd w:id="32438"/>
    <w:bookmarkStart w:name="z37005" w:id="32439"/>
    <w:p>
      <w:pPr>
        <w:spacing w:after="0"/>
        <w:ind w:left="0"/>
        <w:jc w:val="both"/>
      </w:pPr>
      <w:r>
        <w:rPr>
          <w:rFonts w:ascii="Times New Roman"/>
          <w:b w:val="false"/>
          <w:i w:val="false"/>
          <w:color w:val="000000"/>
          <w:sz w:val="28"/>
        </w:rPr>
        <w:t>
      64. Обучающиеся повествуют об их личном видении событий перед своими товарищами, которые внимательно следят за рассказом каждого, исправляют неточности, задают вопросы.</w:t>
      </w:r>
    </w:p>
    <w:bookmarkEnd w:id="32439"/>
    <w:bookmarkStart w:name="z37006" w:id="32440"/>
    <w:p>
      <w:pPr>
        <w:spacing w:after="0"/>
        <w:ind w:left="0"/>
        <w:jc w:val="both"/>
      </w:pPr>
      <w:r>
        <w:rPr>
          <w:rFonts w:ascii="Times New Roman"/>
          <w:b w:val="false"/>
          <w:i w:val="false"/>
          <w:color w:val="000000"/>
          <w:sz w:val="28"/>
        </w:rPr>
        <w:t xml:space="preserve">
      65. Обучающиеся начинают понимать мотивы поведения героев и их поступков, в своем рассказе стремятся объяснить мотивы, побудившие героя поступить именно так. </w:t>
      </w:r>
    </w:p>
    <w:bookmarkEnd w:id="32440"/>
    <w:bookmarkStart w:name="z37007" w:id="32441"/>
    <w:p>
      <w:pPr>
        <w:spacing w:after="0"/>
        <w:ind w:left="0"/>
        <w:jc w:val="both"/>
      </w:pPr>
      <w:r>
        <w:rPr>
          <w:rFonts w:ascii="Times New Roman"/>
          <w:b w:val="false"/>
          <w:i w:val="false"/>
          <w:color w:val="000000"/>
          <w:sz w:val="28"/>
        </w:rPr>
        <w:t>
      66. В ходе обсуждения появляется осознание значения второстепенных персонажей, их влияния на ход событий.</w:t>
      </w:r>
    </w:p>
    <w:bookmarkEnd w:id="32441"/>
    <w:bookmarkStart w:name="z37008" w:id="32442"/>
    <w:p>
      <w:pPr>
        <w:spacing w:after="0"/>
        <w:ind w:left="0"/>
        <w:jc w:val="both"/>
      </w:pPr>
      <w:r>
        <w:rPr>
          <w:rFonts w:ascii="Times New Roman"/>
          <w:b w:val="false"/>
          <w:i w:val="false"/>
          <w:color w:val="000000"/>
          <w:sz w:val="28"/>
        </w:rPr>
        <w:t xml:space="preserve">
      67. Прием драматизации педагог использует при анализе мультипликационных фильмов, где немного героев и персонажей. </w:t>
      </w:r>
    </w:p>
    <w:bookmarkEnd w:id="32442"/>
    <w:bookmarkStart w:name="z37009" w:id="32443"/>
    <w:p>
      <w:pPr>
        <w:spacing w:after="0"/>
        <w:ind w:left="0"/>
        <w:jc w:val="both"/>
      </w:pPr>
      <w:r>
        <w:rPr>
          <w:rFonts w:ascii="Times New Roman"/>
          <w:b w:val="false"/>
          <w:i w:val="false"/>
          <w:color w:val="000000"/>
          <w:sz w:val="28"/>
        </w:rPr>
        <w:t>
      68. Из всех приемов обсуждения педагог выбирает тот, который наиболее соответствует его работе над данным фильмом, учитывая задачи и особенности детей каждого конкретного класса.</w:t>
      </w:r>
    </w:p>
    <w:bookmarkEnd w:id="32443"/>
    <w:bookmarkStart w:name="z37010" w:id="32444"/>
    <w:p>
      <w:pPr>
        <w:spacing w:after="0"/>
        <w:ind w:left="0"/>
        <w:jc w:val="both"/>
      </w:pPr>
      <w:r>
        <w:rPr>
          <w:rFonts w:ascii="Times New Roman"/>
          <w:b w:val="false"/>
          <w:i w:val="false"/>
          <w:color w:val="000000"/>
          <w:sz w:val="28"/>
        </w:rPr>
        <w:t xml:space="preserve">
      70. Обучающиеся постигают особенности искусств не только из рассказа и объяснения учителя, но и в процессе собственной творческой деятельности. </w:t>
      </w:r>
    </w:p>
    <w:bookmarkEnd w:id="32444"/>
    <w:bookmarkStart w:name="z37011" w:id="32445"/>
    <w:p>
      <w:pPr>
        <w:spacing w:after="0"/>
        <w:ind w:left="0"/>
        <w:jc w:val="both"/>
      </w:pPr>
      <w:r>
        <w:rPr>
          <w:rFonts w:ascii="Times New Roman"/>
          <w:b w:val="false"/>
          <w:i w:val="false"/>
          <w:color w:val="000000"/>
          <w:sz w:val="28"/>
        </w:rPr>
        <w:t xml:space="preserve">
      71. Педагог предоставляет ребенку возможность проявить себя в творчестве, помогает ему выбрать наиболее интересную область деятельности. </w:t>
      </w:r>
    </w:p>
    <w:bookmarkEnd w:id="32445"/>
    <w:bookmarkStart w:name="z37012" w:id="32446"/>
    <w:p>
      <w:pPr>
        <w:spacing w:after="0"/>
        <w:ind w:left="0"/>
        <w:jc w:val="both"/>
      </w:pPr>
      <w:r>
        <w:rPr>
          <w:rFonts w:ascii="Times New Roman"/>
          <w:b w:val="false"/>
          <w:i w:val="false"/>
          <w:color w:val="000000"/>
          <w:sz w:val="28"/>
        </w:rPr>
        <w:t>
      72. Творческая деятельность обучающегося осуществляется средствами искусств как рисование, сочинение текста к изображению, подбор музыкального сопровождения.</w:t>
      </w:r>
    </w:p>
    <w:bookmarkEnd w:id="32446"/>
    <w:bookmarkStart w:name="z37013" w:id="32447"/>
    <w:p>
      <w:pPr>
        <w:spacing w:after="0"/>
        <w:ind w:left="0"/>
        <w:jc w:val="both"/>
      </w:pPr>
      <w:r>
        <w:rPr>
          <w:rFonts w:ascii="Times New Roman"/>
          <w:b w:val="false"/>
          <w:i w:val="false"/>
          <w:color w:val="000000"/>
          <w:sz w:val="28"/>
        </w:rPr>
        <w:t xml:space="preserve">
      73. Виды творчества детей в системе занятий по медиакультуре: </w:t>
      </w:r>
    </w:p>
    <w:bookmarkEnd w:id="32447"/>
    <w:bookmarkStart w:name="z37014" w:id="32448"/>
    <w:p>
      <w:pPr>
        <w:spacing w:after="0"/>
        <w:ind w:left="0"/>
        <w:jc w:val="both"/>
      </w:pPr>
      <w:r>
        <w:rPr>
          <w:rFonts w:ascii="Times New Roman"/>
          <w:b w:val="false"/>
          <w:i w:val="false"/>
          <w:color w:val="000000"/>
          <w:sz w:val="28"/>
        </w:rPr>
        <w:t>
      1) задания, направленные на осмысление, закрепление знаний о выразительных средствах, возможностях, языке медиа;</w:t>
      </w:r>
    </w:p>
    <w:bookmarkEnd w:id="32448"/>
    <w:bookmarkStart w:name="z37015" w:id="32449"/>
    <w:p>
      <w:pPr>
        <w:spacing w:after="0"/>
        <w:ind w:left="0"/>
        <w:jc w:val="both"/>
      </w:pPr>
      <w:r>
        <w:rPr>
          <w:rFonts w:ascii="Times New Roman"/>
          <w:b w:val="false"/>
          <w:i w:val="false"/>
          <w:color w:val="000000"/>
          <w:sz w:val="28"/>
        </w:rPr>
        <w:t xml:space="preserve">
      2) задания, направленные на создание своего произведения средствами различных медиа. </w:t>
      </w:r>
    </w:p>
    <w:bookmarkEnd w:id="32449"/>
    <w:bookmarkStart w:name="z37016" w:id="32450"/>
    <w:p>
      <w:pPr>
        <w:spacing w:after="0"/>
        <w:ind w:left="0"/>
        <w:jc w:val="both"/>
      </w:pPr>
      <w:r>
        <w:rPr>
          <w:rFonts w:ascii="Times New Roman"/>
          <w:b w:val="false"/>
          <w:i w:val="false"/>
          <w:color w:val="000000"/>
          <w:sz w:val="28"/>
        </w:rPr>
        <w:t>
      74. Задания, направленные на осмысление, закрепление знаний о выразительных средствах, возможностях, языке медиа:</w:t>
      </w:r>
    </w:p>
    <w:bookmarkEnd w:id="32450"/>
    <w:bookmarkStart w:name="z37017" w:id="32451"/>
    <w:p>
      <w:pPr>
        <w:spacing w:after="0"/>
        <w:ind w:left="0"/>
        <w:jc w:val="both"/>
      </w:pPr>
      <w:r>
        <w:rPr>
          <w:rFonts w:ascii="Times New Roman"/>
          <w:b w:val="false"/>
          <w:i w:val="false"/>
          <w:color w:val="000000"/>
          <w:sz w:val="28"/>
        </w:rPr>
        <w:t>
      1) упражнения, развивающие внимание к форме, цвету, звуковому сопровождению, оформлению медиатекста, знакомству с языком и выразительными средствами различных медиа (задания по раскадровке репродукций картины, кадрирование пространства с целью выражения какой-то темы, рисование крупного и общего плана одного и того же предмета, рисование облика героев, места действия, заставки к телепередаче);</w:t>
      </w:r>
    </w:p>
    <w:bookmarkEnd w:id="32451"/>
    <w:bookmarkStart w:name="z37018" w:id="32452"/>
    <w:p>
      <w:pPr>
        <w:spacing w:after="0"/>
        <w:ind w:left="0"/>
        <w:jc w:val="both"/>
      </w:pPr>
      <w:r>
        <w:rPr>
          <w:rFonts w:ascii="Times New Roman"/>
          <w:b w:val="false"/>
          <w:i w:val="false"/>
          <w:color w:val="000000"/>
          <w:sz w:val="28"/>
        </w:rPr>
        <w:t>
      2) Задания, направленные на создание своего произведения средствами различных медиа:</w:t>
      </w:r>
    </w:p>
    <w:bookmarkEnd w:id="32452"/>
    <w:bookmarkStart w:name="z37019" w:id="32453"/>
    <w:p>
      <w:pPr>
        <w:spacing w:after="0"/>
        <w:ind w:left="0"/>
        <w:jc w:val="both"/>
      </w:pPr>
      <w:r>
        <w:rPr>
          <w:rFonts w:ascii="Times New Roman"/>
          <w:b w:val="false"/>
          <w:i w:val="false"/>
          <w:color w:val="000000"/>
          <w:sz w:val="28"/>
        </w:rPr>
        <w:t>
      1) "синтезирование" звукопластического образа (подбор музыки к изображению или изобразительного ряда к музыкальному фрагменту, сочинение реплик для героев в не озвученном фрагменте);</w:t>
      </w:r>
    </w:p>
    <w:bookmarkEnd w:id="32453"/>
    <w:bookmarkStart w:name="z37020" w:id="32454"/>
    <w:p>
      <w:pPr>
        <w:spacing w:after="0"/>
        <w:ind w:left="0"/>
        <w:jc w:val="both"/>
      </w:pPr>
      <w:r>
        <w:rPr>
          <w:rFonts w:ascii="Times New Roman"/>
          <w:b w:val="false"/>
          <w:i w:val="false"/>
          <w:color w:val="000000"/>
          <w:sz w:val="28"/>
        </w:rPr>
        <w:t>
      2) задания, при выполнении которых обучающиеся фактически создают готовое произведение (рисование раскадровок по литературному тексту, создание фотофильмов, видеофильмов, простейших видеофильмов).</w:t>
      </w:r>
    </w:p>
    <w:bookmarkEnd w:id="32454"/>
    <w:bookmarkStart w:name="z37021" w:id="32455"/>
    <w:p>
      <w:pPr>
        <w:spacing w:after="0"/>
        <w:ind w:left="0"/>
        <w:jc w:val="both"/>
      </w:pPr>
      <w:r>
        <w:rPr>
          <w:rFonts w:ascii="Times New Roman"/>
          <w:b w:val="false"/>
          <w:i w:val="false"/>
          <w:color w:val="000000"/>
          <w:sz w:val="28"/>
        </w:rPr>
        <w:t>
      75. Выполняя различные этапы работы, обучающиеся на практике знакомятся со спецификой языка различных медиа: кино, телевидения, фотографии; кадром, как единицей повествования в фильме, фотографии; монтажом как способом организации визуального материала в единое целое.</w:t>
      </w:r>
    </w:p>
    <w:bookmarkEnd w:id="32455"/>
    <w:bookmarkStart w:name="z37022" w:id="32456"/>
    <w:p>
      <w:pPr>
        <w:spacing w:after="0"/>
        <w:ind w:left="0"/>
        <w:jc w:val="both"/>
      </w:pPr>
      <w:r>
        <w:rPr>
          <w:rFonts w:ascii="Times New Roman"/>
          <w:b w:val="false"/>
          <w:i w:val="false"/>
          <w:color w:val="000000"/>
          <w:sz w:val="28"/>
        </w:rPr>
        <w:t xml:space="preserve">
      76. Собственное творчество помогает обучающимся закреплять полученные знания о выразительных средствах и языке медиа, оно способствует и совершенствованию восприятия. </w:t>
      </w:r>
    </w:p>
    <w:bookmarkEnd w:id="32456"/>
    <w:bookmarkStart w:name="z37023" w:id="32457"/>
    <w:p>
      <w:pPr>
        <w:spacing w:after="0"/>
        <w:ind w:left="0"/>
        <w:jc w:val="both"/>
      </w:pPr>
      <w:r>
        <w:rPr>
          <w:rFonts w:ascii="Times New Roman"/>
          <w:b w:val="false"/>
          <w:i w:val="false"/>
          <w:color w:val="000000"/>
          <w:sz w:val="28"/>
        </w:rPr>
        <w:t xml:space="preserve">
      77. Находясь в позиции автора, обучающийся ищет способы выражения своего замысла с помощью композиции кадра, детали, монтажа, музыкального сопровождения. </w:t>
      </w:r>
    </w:p>
    <w:bookmarkEnd w:id="32457"/>
    <w:bookmarkStart w:name="z37024" w:id="32458"/>
    <w:p>
      <w:pPr>
        <w:spacing w:after="0"/>
        <w:ind w:left="0"/>
        <w:jc w:val="both"/>
      </w:pPr>
      <w:r>
        <w:rPr>
          <w:rFonts w:ascii="Times New Roman"/>
          <w:b w:val="false"/>
          <w:i w:val="false"/>
          <w:color w:val="000000"/>
          <w:sz w:val="28"/>
        </w:rPr>
        <w:t>
      78. Находясь в роли зрителя, обучающийся обязательно обратит внимание на эти компоненты в произведении, созданные другим, даже профессиональным автором, поскольку он уже будет настроен на "расшифровку" аудиовизуального текста, на поиск смысла в композиции, детали, монтаже, звуке.</w:t>
      </w:r>
    </w:p>
    <w:bookmarkEnd w:id="32458"/>
    <w:bookmarkStart w:name="z37025" w:id="32459"/>
    <w:p>
      <w:pPr>
        <w:spacing w:after="0"/>
        <w:ind w:left="0"/>
        <w:jc w:val="both"/>
      </w:pPr>
      <w:r>
        <w:rPr>
          <w:rFonts w:ascii="Times New Roman"/>
          <w:b w:val="false"/>
          <w:i w:val="false"/>
          <w:color w:val="000000"/>
          <w:sz w:val="28"/>
        </w:rPr>
        <w:t>
      79.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2459"/>
    <w:bookmarkStart w:name="z37026" w:id="32460"/>
    <w:p>
      <w:pPr>
        <w:spacing w:after="0"/>
        <w:ind w:left="0"/>
        <w:jc w:val="both"/>
      </w:pPr>
      <w:r>
        <w:rPr>
          <w:rFonts w:ascii="Times New Roman"/>
          <w:b w:val="false"/>
          <w:i w:val="false"/>
          <w:color w:val="000000"/>
          <w:sz w:val="28"/>
        </w:rPr>
        <w:t>
      80. Индивидуальная домашняя работа проводится в несколько приемов и строится в соответствии с рекомендациями педагога. В первую очередь прорабатываются самые сложные задания, используются различные методы анализа фильма. С учетом умственных и физических возможностей обучающегося педагог определяет время работы над тем или иным заданием.</w:t>
      </w:r>
    </w:p>
    <w:bookmarkEnd w:id="32460"/>
    <w:bookmarkStart w:name="z37027" w:id="32461"/>
    <w:p>
      <w:pPr>
        <w:spacing w:after="0"/>
        <w:ind w:left="0"/>
        <w:jc w:val="both"/>
      </w:pPr>
      <w:r>
        <w:rPr>
          <w:rFonts w:ascii="Times New Roman"/>
          <w:b w:val="false"/>
          <w:i w:val="false"/>
          <w:color w:val="000000"/>
          <w:sz w:val="28"/>
        </w:rPr>
        <w:t>
      81. Выполнение обучающимся домашнего задания контролируется педагогом и обеспечивается учебно-методическими, видеоматериалами в соответствии с Программными требованиями.</w:t>
      </w:r>
    </w:p>
    <w:bookmarkEnd w:id="32461"/>
    <w:bookmarkStart w:name="z37028" w:id="32462"/>
    <w:p>
      <w:pPr>
        <w:spacing w:after="0"/>
        <w:ind w:left="0"/>
        <w:jc w:val="both"/>
      </w:pPr>
      <w:r>
        <w:rPr>
          <w:rFonts w:ascii="Times New Roman"/>
          <w:b w:val="false"/>
          <w:i w:val="false"/>
          <w:color w:val="000000"/>
          <w:sz w:val="28"/>
        </w:rPr>
        <w:t>
      82. Содержание домашних заданий:</w:t>
      </w:r>
    </w:p>
    <w:bookmarkEnd w:id="32462"/>
    <w:bookmarkStart w:name="z37029" w:id="32463"/>
    <w:p>
      <w:pPr>
        <w:spacing w:after="0"/>
        <w:ind w:left="0"/>
        <w:jc w:val="both"/>
      </w:pPr>
      <w:r>
        <w:rPr>
          <w:rFonts w:ascii="Times New Roman"/>
          <w:b w:val="false"/>
          <w:i w:val="false"/>
          <w:color w:val="000000"/>
          <w:sz w:val="28"/>
        </w:rPr>
        <w:t>
      1) просмотр фильмов, рекомендованных педагогом;</w:t>
      </w:r>
    </w:p>
    <w:bookmarkEnd w:id="32463"/>
    <w:bookmarkStart w:name="z37030" w:id="32464"/>
    <w:p>
      <w:pPr>
        <w:spacing w:after="0"/>
        <w:ind w:left="0"/>
        <w:jc w:val="both"/>
      </w:pPr>
      <w:r>
        <w:rPr>
          <w:rFonts w:ascii="Times New Roman"/>
          <w:b w:val="false"/>
          <w:i w:val="false"/>
          <w:color w:val="000000"/>
          <w:sz w:val="28"/>
        </w:rPr>
        <w:t>
      2) самостоятельный анализ фильмов;</w:t>
      </w:r>
    </w:p>
    <w:bookmarkEnd w:id="32464"/>
    <w:bookmarkStart w:name="z37031" w:id="32465"/>
    <w:p>
      <w:pPr>
        <w:spacing w:after="0"/>
        <w:ind w:left="0"/>
        <w:jc w:val="both"/>
      </w:pPr>
      <w:r>
        <w:rPr>
          <w:rFonts w:ascii="Times New Roman"/>
          <w:b w:val="false"/>
          <w:i w:val="false"/>
          <w:color w:val="000000"/>
          <w:sz w:val="28"/>
        </w:rPr>
        <w:t>
      3) выполнение творческих заданий, помогающих совершенствовать навыки восприятия и анализа экранных произведений;</w:t>
      </w:r>
    </w:p>
    <w:bookmarkEnd w:id="32465"/>
    <w:bookmarkStart w:name="z37032" w:id="32466"/>
    <w:p>
      <w:pPr>
        <w:spacing w:after="0"/>
        <w:ind w:left="0"/>
        <w:jc w:val="both"/>
      </w:pPr>
      <w:r>
        <w:rPr>
          <w:rFonts w:ascii="Times New Roman"/>
          <w:b w:val="false"/>
          <w:i w:val="false"/>
          <w:color w:val="000000"/>
          <w:sz w:val="28"/>
        </w:rPr>
        <w:t>
      4) выполнение проектов.</w:t>
      </w:r>
    </w:p>
    <w:bookmarkEnd w:id="32466"/>
    <w:bookmarkStart w:name="z37033" w:id="32467"/>
    <w:p>
      <w:pPr>
        <w:spacing w:after="0"/>
        <w:ind w:left="0"/>
        <w:jc w:val="both"/>
      </w:pPr>
      <w:r>
        <w:rPr>
          <w:rFonts w:ascii="Times New Roman"/>
          <w:b w:val="false"/>
          <w:i w:val="false"/>
          <w:color w:val="000000"/>
          <w:sz w:val="28"/>
        </w:rPr>
        <w:t xml:space="preserve">
      83. Формы работы, используемые для активизации самостоятельных занятий обучающегося: </w:t>
      </w:r>
    </w:p>
    <w:bookmarkEnd w:id="32467"/>
    <w:bookmarkStart w:name="z37034" w:id="32468"/>
    <w:p>
      <w:pPr>
        <w:spacing w:after="0"/>
        <w:ind w:left="0"/>
        <w:jc w:val="both"/>
      </w:pPr>
      <w:r>
        <w:rPr>
          <w:rFonts w:ascii="Times New Roman"/>
          <w:b w:val="false"/>
          <w:i w:val="false"/>
          <w:color w:val="000000"/>
          <w:sz w:val="28"/>
        </w:rPr>
        <w:t>
      1) анализ собственного исполнения – обучающийся оценивает свое задание, отмечает допущенные ошибки;</w:t>
      </w:r>
    </w:p>
    <w:bookmarkEnd w:id="32468"/>
    <w:bookmarkStart w:name="z37035" w:id="32469"/>
    <w:p>
      <w:pPr>
        <w:spacing w:after="0"/>
        <w:ind w:left="0"/>
        <w:jc w:val="both"/>
      </w:pPr>
      <w:r>
        <w:rPr>
          <w:rFonts w:ascii="Times New Roman"/>
          <w:b w:val="false"/>
          <w:i w:val="false"/>
          <w:color w:val="000000"/>
          <w:sz w:val="28"/>
        </w:rPr>
        <w:t>
      2) запись в дневник важнейших рекомендаций педагога относительно работы над произведениями;</w:t>
      </w:r>
    </w:p>
    <w:bookmarkEnd w:id="32469"/>
    <w:bookmarkStart w:name="z37036" w:id="32470"/>
    <w:p>
      <w:pPr>
        <w:spacing w:after="0"/>
        <w:ind w:left="0"/>
        <w:jc w:val="both"/>
      </w:pPr>
      <w:r>
        <w:rPr>
          <w:rFonts w:ascii="Times New Roman"/>
          <w:b w:val="false"/>
          <w:i w:val="false"/>
          <w:color w:val="000000"/>
          <w:sz w:val="28"/>
        </w:rPr>
        <w:t xml:space="preserve">
      3) устный отчет о подготовке домашних заданий – обучающийся рассказывает о трудностях и устранении трудностей. </w:t>
      </w:r>
    </w:p>
    <w:bookmarkEnd w:id="32470"/>
    <w:bookmarkStart w:name="z37037" w:id="32471"/>
    <w:p>
      <w:pPr>
        <w:spacing w:after="0"/>
        <w:ind w:left="0"/>
        <w:jc w:val="both"/>
      </w:pPr>
      <w:r>
        <w:rPr>
          <w:rFonts w:ascii="Times New Roman"/>
          <w:b w:val="false"/>
          <w:i w:val="false"/>
          <w:color w:val="000000"/>
          <w:sz w:val="28"/>
        </w:rPr>
        <w:t>
      84. Межпредметные связи предмета "Просмотровой семинар" с предметами "Основы актерского мастерства", "Сценарное мастерство", "Операторское мастерство" побуждают обучающегося к целостному познанию различных художественных явлений.</w:t>
      </w:r>
    </w:p>
    <w:bookmarkEnd w:id="32471"/>
    <w:bookmarkStart w:name="z37038" w:id="32472"/>
    <w:p>
      <w:pPr>
        <w:spacing w:after="0"/>
        <w:ind w:left="0"/>
        <w:jc w:val="left"/>
      </w:pPr>
      <w:r>
        <w:rPr>
          <w:rFonts w:ascii="Times New Roman"/>
          <w:b/>
          <w:i w:val="false"/>
          <w:color w:val="000000"/>
        </w:rPr>
        <w:t xml:space="preserve"> Глава 3. Содержание обучения и ожидаемые результаты Программы</w:t>
      </w:r>
    </w:p>
    <w:bookmarkEnd w:id="32472"/>
    <w:bookmarkStart w:name="z37039" w:id="32473"/>
    <w:p>
      <w:pPr>
        <w:spacing w:after="0"/>
        <w:ind w:left="0"/>
        <w:jc w:val="both"/>
      </w:pPr>
      <w:r>
        <w:rPr>
          <w:rFonts w:ascii="Times New Roman"/>
          <w:b w:val="false"/>
          <w:i w:val="false"/>
          <w:color w:val="000000"/>
          <w:sz w:val="28"/>
        </w:rPr>
        <w:t>
      85. Программные требования в подготовительном классе:</w:t>
      </w:r>
    </w:p>
    <w:bookmarkEnd w:id="32473"/>
    <w:bookmarkStart w:name="z37040" w:id="32474"/>
    <w:p>
      <w:pPr>
        <w:spacing w:after="0"/>
        <w:ind w:left="0"/>
        <w:jc w:val="both"/>
      </w:pPr>
      <w:r>
        <w:rPr>
          <w:rFonts w:ascii="Times New Roman"/>
          <w:b w:val="false"/>
          <w:i w:val="false"/>
          <w:color w:val="000000"/>
          <w:sz w:val="28"/>
        </w:rPr>
        <w:t>
      1) знакомство с историей развития кинематографа, документальным, научно-популярным, мультипликационным, игровым кино;</w:t>
      </w:r>
    </w:p>
    <w:bookmarkEnd w:id="32474"/>
    <w:bookmarkStart w:name="z37041" w:id="32475"/>
    <w:p>
      <w:pPr>
        <w:spacing w:after="0"/>
        <w:ind w:left="0"/>
        <w:jc w:val="both"/>
      </w:pPr>
      <w:r>
        <w:rPr>
          <w:rFonts w:ascii="Times New Roman"/>
          <w:b w:val="false"/>
          <w:i w:val="false"/>
          <w:color w:val="000000"/>
          <w:sz w:val="28"/>
        </w:rPr>
        <w:t>
      2) просмотр и обсуждение детских художественных, мультипликационных фильмов, формирование основ культуры зрителя, навыков вдумчивого, осознанного просмотра произведений киноискусства;</w:t>
      </w:r>
    </w:p>
    <w:bookmarkEnd w:id="32475"/>
    <w:bookmarkStart w:name="z37042" w:id="32476"/>
    <w:p>
      <w:pPr>
        <w:spacing w:after="0"/>
        <w:ind w:left="0"/>
        <w:jc w:val="both"/>
      </w:pPr>
      <w:r>
        <w:rPr>
          <w:rFonts w:ascii="Times New Roman"/>
          <w:b w:val="false"/>
          <w:i w:val="false"/>
          <w:color w:val="000000"/>
          <w:sz w:val="28"/>
        </w:rPr>
        <w:t>
      3) выполнение творческих заданий (рисование героев фильмов, раскадровка, написание эссе).</w:t>
      </w:r>
    </w:p>
    <w:bookmarkEnd w:id="32476"/>
    <w:bookmarkStart w:name="z37043" w:id="32477"/>
    <w:p>
      <w:pPr>
        <w:spacing w:after="0"/>
        <w:ind w:left="0"/>
        <w:jc w:val="both"/>
      </w:pPr>
      <w:r>
        <w:rPr>
          <w:rFonts w:ascii="Times New Roman"/>
          <w:b w:val="false"/>
          <w:i w:val="false"/>
          <w:color w:val="000000"/>
          <w:sz w:val="28"/>
        </w:rPr>
        <w:t>
      86. Содержание учебного предмета в подготовительном классе.</w:t>
      </w:r>
    </w:p>
    <w:bookmarkEnd w:id="32477"/>
    <w:bookmarkStart w:name="z37044" w:id="32478"/>
    <w:p>
      <w:pPr>
        <w:spacing w:after="0"/>
        <w:ind w:left="0"/>
        <w:jc w:val="both"/>
      </w:pPr>
      <w:r>
        <w:rPr>
          <w:rFonts w:ascii="Times New Roman"/>
          <w:b w:val="false"/>
          <w:i w:val="false"/>
          <w:color w:val="000000"/>
          <w:sz w:val="28"/>
        </w:rPr>
        <w:t>
      Тематическое планирование.</w:t>
      </w:r>
    </w:p>
    <w:bookmarkEnd w:id="32478"/>
    <w:bookmarkStart w:name="z37045" w:id="32479"/>
    <w:p>
      <w:pPr>
        <w:spacing w:after="0"/>
        <w:ind w:left="0"/>
        <w:jc w:val="both"/>
      </w:pPr>
      <w:r>
        <w:rPr>
          <w:rFonts w:ascii="Times New Roman"/>
          <w:b w:val="false"/>
          <w:i w:val="false"/>
          <w:color w:val="000000"/>
          <w:sz w:val="28"/>
        </w:rPr>
        <w:t xml:space="preserve">
      Тема 1. Введение в предмет. Правила техники безопасности. Кино в системе искусств. История развития кинематографа. Современная киноиндустрия. Документальное, научно-популярное, мультипликационное, игровое кино. Основная терминология искусства кинематографа. Создание фильма. Просмотр и обсуждение детского кино "Василиса Прекрасная". </w:t>
      </w:r>
    </w:p>
    <w:bookmarkEnd w:id="32479"/>
    <w:bookmarkStart w:name="z37046" w:id="32480"/>
    <w:p>
      <w:pPr>
        <w:spacing w:after="0"/>
        <w:ind w:left="0"/>
        <w:jc w:val="both"/>
      </w:pPr>
      <w:r>
        <w:rPr>
          <w:rFonts w:ascii="Times New Roman"/>
          <w:b w:val="false"/>
          <w:i w:val="false"/>
          <w:color w:val="000000"/>
          <w:sz w:val="28"/>
        </w:rPr>
        <w:t>
      Тема 2. Рождение мультипликации из первых оптических игрушек. Жанровые возможности мультипликации, звуковая мультипликация У. Диснея. Просмотр мультипликационного фильма и его обсуждение. Вывод о значении картины в творчестве художника. Выполнение творческих заданий.</w:t>
      </w:r>
    </w:p>
    <w:bookmarkEnd w:id="32480"/>
    <w:bookmarkStart w:name="z37047" w:id="32481"/>
    <w:p>
      <w:pPr>
        <w:spacing w:after="0"/>
        <w:ind w:left="0"/>
        <w:jc w:val="both"/>
      </w:pPr>
      <w:r>
        <w:rPr>
          <w:rFonts w:ascii="Times New Roman"/>
          <w:b w:val="false"/>
          <w:i w:val="false"/>
          <w:color w:val="000000"/>
          <w:sz w:val="28"/>
        </w:rPr>
        <w:t>
      Тема 3. Просмотр детского кино "Золушка". Просмотр фильма и его обсуждение. Обсуждение фильма с позиции "зрителя". Выполнение творческих заданий.</w:t>
      </w:r>
    </w:p>
    <w:bookmarkEnd w:id="32481"/>
    <w:bookmarkStart w:name="z37048" w:id="32482"/>
    <w:p>
      <w:pPr>
        <w:spacing w:after="0"/>
        <w:ind w:left="0"/>
        <w:jc w:val="both"/>
      </w:pPr>
      <w:r>
        <w:rPr>
          <w:rFonts w:ascii="Times New Roman"/>
          <w:b w:val="false"/>
          <w:i w:val="false"/>
          <w:color w:val="000000"/>
          <w:sz w:val="28"/>
        </w:rPr>
        <w:t>
      Тема 4. Просмотр и обсуждение детского кино "Аленький цветочек". Обсуждение фильма с позиции "зрителя". Выполнение творческих заданий.</w:t>
      </w:r>
    </w:p>
    <w:bookmarkEnd w:id="32482"/>
    <w:bookmarkStart w:name="z37049" w:id="32483"/>
    <w:p>
      <w:pPr>
        <w:spacing w:after="0"/>
        <w:ind w:left="0"/>
        <w:jc w:val="both"/>
      </w:pPr>
      <w:r>
        <w:rPr>
          <w:rFonts w:ascii="Times New Roman"/>
          <w:b w:val="false"/>
          <w:i w:val="false"/>
          <w:color w:val="000000"/>
          <w:sz w:val="28"/>
        </w:rPr>
        <w:t>
      Тема 5. Просмотр и обсуждение детского кино "Двенадцать месяцев". Обсуждение фильма с позиции "зрителя". Выполнение творческих заданий.</w:t>
      </w:r>
    </w:p>
    <w:bookmarkEnd w:id="32483"/>
    <w:bookmarkStart w:name="z37050" w:id="32484"/>
    <w:p>
      <w:pPr>
        <w:spacing w:after="0"/>
        <w:ind w:left="0"/>
        <w:jc w:val="both"/>
      </w:pPr>
      <w:r>
        <w:rPr>
          <w:rFonts w:ascii="Times New Roman"/>
          <w:b w:val="false"/>
          <w:i w:val="false"/>
          <w:color w:val="000000"/>
          <w:sz w:val="28"/>
        </w:rPr>
        <w:t xml:space="preserve">
      Тема 6. Просмотр и обсуждение детского кино "Меня зовут Кожа". Обсуждение фильма с позиции "зрителя". Выполнение творческих заданий. </w:t>
      </w:r>
    </w:p>
    <w:bookmarkEnd w:id="32484"/>
    <w:bookmarkStart w:name="z37051" w:id="32485"/>
    <w:p>
      <w:pPr>
        <w:spacing w:after="0"/>
        <w:ind w:left="0"/>
        <w:jc w:val="both"/>
      </w:pPr>
      <w:r>
        <w:rPr>
          <w:rFonts w:ascii="Times New Roman"/>
          <w:b w:val="false"/>
          <w:i w:val="false"/>
          <w:color w:val="000000"/>
          <w:sz w:val="28"/>
        </w:rPr>
        <w:t>
      Тема 7. Просмотр и обсуждение детского кино "Мальчик с пальчик". Обсуждение фильма с позиции "зрителя". Выполнение творческих заданий.</w:t>
      </w:r>
    </w:p>
    <w:bookmarkEnd w:id="32485"/>
    <w:bookmarkStart w:name="z37052" w:id="32486"/>
    <w:p>
      <w:pPr>
        <w:spacing w:after="0"/>
        <w:ind w:left="0"/>
        <w:jc w:val="both"/>
      </w:pPr>
      <w:r>
        <w:rPr>
          <w:rFonts w:ascii="Times New Roman"/>
          <w:b w:val="false"/>
          <w:i w:val="false"/>
          <w:color w:val="000000"/>
          <w:sz w:val="28"/>
        </w:rPr>
        <w:t>
      Тема 8. Просмотр и обсуждение детского кино "Золотая антилопа". Обсуждение фильма с позиции "автора". Выполнение творческих заданий.</w:t>
      </w:r>
    </w:p>
    <w:bookmarkEnd w:id="32486"/>
    <w:bookmarkStart w:name="z37053" w:id="32487"/>
    <w:p>
      <w:pPr>
        <w:spacing w:after="0"/>
        <w:ind w:left="0"/>
        <w:jc w:val="both"/>
      </w:pPr>
      <w:r>
        <w:rPr>
          <w:rFonts w:ascii="Times New Roman"/>
          <w:b w:val="false"/>
          <w:i w:val="false"/>
          <w:color w:val="000000"/>
          <w:sz w:val="28"/>
        </w:rPr>
        <w:t>
      Тема 9. Просмотр и обсуждение детского кино "Сказка о потерянном времени". Обсуждение фильма с позиции "автора". Выполнение творческих заданий.</w:t>
      </w:r>
    </w:p>
    <w:bookmarkEnd w:id="32487"/>
    <w:bookmarkStart w:name="z37054" w:id="32488"/>
    <w:p>
      <w:pPr>
        <w:spacing w:after="0"/>
        <w:ind w:left="0"/>
        <w:jc w:val="both"/>
      </w:pPr>
      <w:r>
        <w:rPr>
          <w:rFonts w:ascii="Times New Roman"/>
          <w:b w:val="false"/>
          <w:i w:val="false"/>
          <w:color w:val="000000"/>
          <w:sz w:val="28"/>
        </w:rPr>
        <w:t>
      Тема 10. Просмотр и обсуждение детского кино "Принцесса на горошине". Обсуждение фильма с позиции "автора". Выполнение творческих заданий.</w:t>
      </w:r>
    </w:p>
    <w:bookmarkEnd w:id="32488"/>
    <w:bookmarkStart w:name="z37055" w:id="32489"/>
    <w:p>
      <w:pPr>
        <w:spacing w:after="0"/>
        <w:ind w:left="0"/>
        <w:jc w:val="both"/>
      </w:pPr>
      <w:r>
        <w:rPr>
          <w:rFonts w:ascii="Times New Roman"/>
          <w:b w:val="false"/>
          <w:i w:val="false"/>
          <w:color w:val="000000"/>
          <w:sz w:val="28"/>
        </w:rPr>
        <w:t>
      Тема 11. Просмотр и обсуждение детского кино "Конек-Горбунок". Обсуждение фильма с позиции "автора". Выполнение творческих заданий.</w:t>
      </w:r>
    </w:p>
    <w:bookmarkEnd w:id="32489"/>
    <w:bookmarkStart w:name="z37056" w:id="32490"/>
    <w:p>
      <w:pPr>
        <w:spacing w:after="0"/>
        <w:ind w:left="0"/>
        <w:jc w:val="both"/>
      </w:pPr>
      <w:r>
        <w:rPr>
          <w:rFonts w:ascii="Times New Roman"/>
          <w:b w:val="false"/>
          <w:i w:val="false"/>
          <w:color w:val="000000"/>
          <w:sz w:val="28"/>
        </w:rPr>
        <w:t>
      Тема 12. Просмотр и обсуждение детского кино "Золотой гусь". Обсуждение фильма с позиции "автора". Просмотр фильма и его обсуждение. Выполнение творческих заданий.</w:t>
      </w:r>
    </w:p>
    <w:bookmarkEnd w:id="32490"/>
    <w:bookmarkStart w:name="z37057" w:id="32491"/>
    <w:p>
      <w:pPr>
        <w:spacing w:after="0"/>
        <w:ind w:left="0"/>
        <w:jc w:val="both"/>
      </w:pPr>
      <w:r>
        <w:rPr>
          <w:rFonts w:ascii="Times New Roman"/>
          <w:b w:val="false"/>
          <w:i w:val="false"/>
          <w:color w:val="000000"/>
          <w:sz w:val="28"/>
        </w:rPr>
        <w:t xml:space="preserve">
      87. Ожидаемые результаты освоения Программы подготовительного класса. </w:t>
      </w:r>
    </w:p>
    <w:bookmarkEnd w:id="32491"/>
    <w:bookmarkStart w:name="z37058" w:id="32492"/>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32492"/>
    <w:bookmarkStart w:name="z37059" w:id="32493"/>
    <w:p>
      <w:pPr>
        <w:spacing w:after="0"/>
        <w:ind w:left="0"/>
        <w:jc w:val="both"/>
      </w:pPr>
      <w:r>
        <w:rPr>
          <w:rFonts w:ascii="Times New Roman"/>
          <w:b w:val="false"/>
          <w:i w:val="false"/>
          <w:color w:val="000000"/>
          <w:sz w:val="28"/>
        </w:rPr>
        <w:t>
      1) имеет представление об искусстве кино, современной киноиндустрии;</w:t>
      </w:r>
    </w:p>
    <w:bookmarkEnd w:id="32493"/>
    <w:bookmarkStart w:name="z37060" w:id="32494"/>
    <w:p>
      <w:pPr>
        <w:spacing w:after="0"/>
        <w:ind w:left="0"/>
        <w:jc w:val="both"/>
      </w:pPr>
      <w:r>
        <w:rPr>
          <w:rFonts w:ascii="Times New Roman"/>
          <w:b w:val="false"/>
          <w:i w:val="false"/>
          <w:color w:val="000000"/>
          <w:sz w:val="28"/>
        </w:rPr>
        <w:t>
      2) знает историю развития кинематографа;</w:t>
      </w:r>
    </w:p>
    <w:bookmarkEnd w:id="32494"/>
    <w:bookmarkStart w:name="z37061" w:id="32495"/>
    <w:p>
      <w:pPr>
        <w:spacing w:after="0"/>
        <w:ind w:left="0"/>
        <w:jc w:val="both"/>
      </w:pPr>
      <w:r>
        <w:rPr>
          <w:rFonts w:ascii="Times New Roman"/>
          <w:b w:val="false"/>
          <w:i w:val="false"/>
          <w:color w:val="000000"/>
          <w:sz w:val="28"/>
        </w:rPr>
        <w:t>
      3) имеет представление о документальном, научно-популярном, мультипликационном, игровом кино;</w:t>
      </w:r>
    </w:p>
    <w:bookmarkEnd w:id="32495"/>
    <w:bookmarkStart w:name="z37062" w:id="32496"/>
    <w:p>
      <w:pPr>
        <w:spacing w:after="0"/>
        <w:ind w:left="0"/>
        <w:jc w:val="both"/>
      </w:pPr>
      <w:r>
        <w:rPr>
          <w:rFonts w:ascii="Times New Roman"/>
          <w:b w:val="false"/>
          <w:i w:val="false"/>
          <w:color w:val="000000"/>
          <w:sz w:val="28"/>
        </w:rPr>
        <w:t>
      4) знает содержание просмотреннных фильмов;</w:t>
      </w:r>
    </w:p>
    <w:bookmarkEnd w:id="32496"/>
    <w:bookmarkStart w:name="z37063" w:id="32497"/>
    <w:p>
      <w:pPr>
        <w:spacing w:after="0"/>
        <w:ind w:left="0"/>
        <w:jc w:val="both"/>
      </w:pPr>
      <w:r>
        <w:rPr>
          <w:rFonts w:ascii="Times New Roman"/>
          <w:b w:val="false"/>
          <w:i w:val="false"/>
          <w:color w:val="000000"/>
          <w:sz w:val="28"/>
        </w:rPr>
        <w:t>
      5) умеет выражать свое мнение;</w:t>
      </w:r>
    </w:p>
    <w:bookmarkEnd w:id="32497"/>
    <w:bookmarkStart w:name="z37064" w:id="32498"/>
    <w:p>
      <w:pPr>
        <w:spacing w:after="0"/>
        <w:ind w:left="0"/>
        <w:jc w:val="both"/>
      </w:pPr>
      <w:r>
        <w:rPr>
          <w:rFonts w:ascii="Times New Roman"/>
          <w:b w:val="false"/>
          <w:i w:val="false"/>
          <w:color w:val="000000"/>
          <w:sz w:val="28"/>
        </w:rPr>
        <w:t>
      6) сопоставляет поступки героев, дает им оценку;</w:t>
      </w:r>
    </w:p>
    <w:bookmarkEnd w:id="32498"/>
    <w:bookmarkStart w:name="z37065" w:id="32499"/>
    <w:p>
      <w:pPr>
        <w:spacing w:after="0"/>
        <w:ind w:left="0"/>
        <w:jc w:val="both"/>
      </w:pPr>
      <w:r>
        <w:rPr>
          <w:rFonts w:ascii="Times New Roman"/>
          <w:b w:val="false"/>
          <w:i w:val="false"/>
          <w:color w:val="000000"/>
          <w:sz w:val="28"/>
        </w:rPr>
        <w:t>
      7) корректно выражает свое мнение;</w:t>
      </w:r>
    </w:p>
    <w:bookmarkEnd w:id="32499"/>
    <w:bookmarkStart w:name="z37066" w:id="32500"/>
    <w:p>
      <w:pPr>
        <w:spacing w:after="0"/>
        <w:ind w:left="0"/>
        <w:jc w:val="both"/>
      </w:pPr>
      <w:r>
        <w:rPr>
          <w:rFonts w:ascii="Times New Roman"/>
          <w:b w:val="false"/>
          <w:i w:val="false"/>
          <w:color w:val="000000"/>
          <w:sz w:val="28"/>
        </w:rPr>
        <w:t>
      8) рассуждает о возможных вариантах судеб персонажей фильма.</w:t>
      </w:r>
    </w:p>
    <w:bookmarkEnd w:id="32500"/>
    <w:bookmarkStart w:name="z37067" w:id="32501"/>
    <w:p>
      <w:pPr>
        <w:spacing w:after="0"/>
        <w:ind w:left="0"/>
        <w:jc w:val="both"/>
      </w:pPr>
      <w:r>
        <w:rPr>
          <w:rFonts w:ascii="Times New Roman"/>
          <w:b w:val="false"/>
          <w:i w:val="false"/>
          <w:color w:val="000000"/>
          <w:sz w:val="28"/>
        </w:rPr>
        <w:t>
      88. Программные требования в 1 классе:</w:t>
      </w:r>
    </w:p>
    <w:bookmarkEnd w:id="32501"/>
    <w:bookmarkStart w:name="z37068" w:id="32502"/>
    <w:p>
      <w:pPr>
        <w:spacing w:after="0"/>
        <w:ind w:left="0"/>
        <w:jc w:val="both"/>
      </w:pPr>
      <w:r>
        <w:rPr>
          <w:rFonts w:ascii="Times New Roman"/>
          <w:b w:val="false"/>
          <w:i w:val="false"/>
          <w:color w:val="000000"/>
          <w:sz w:val="28"/>
        </w:rPr>
        <w:t>
      1) просмотр детских художественных, мультипликационных фильмов, развитие навыков обсуждения и анализа фильма;</w:t>
      </w:r>
    </w:p>
    <w:bookmarkEnd w:id="32502"/>
    <w:bookmarkStart w:name="z37069" w:id="32503"/>
    <w:p>
      <w:pPr>
        <w:spacing w:after="0"/>
        <w:ind w:left="0"/>
        <w:jc w:val="both"/>
      </w:pPr>
      <w:r>
        <w:rPr>
          <w:rFonts w:ascii="Times New Roman"/>
          <w:b w:val="false"/>
          <w:i w:val="false"/>
          <w:color w:val="000000"/>
          <w:sz w:val="28"/>
        </w:rPr>
        <w:t>
      2) развитие навыков восприятия обучающегося в процессе просмотра и обсуждения фильма, умения осмыслить свои чувства в процессе просмотра фильма;</w:t>
      </w:r>
    </w:p>
    <w:bookmarkEnd w:id="32503"/>
    <w:bookmarkStart w:name="z37070" w:id="32504"/>
    <w:p>
      <w:pPr>
        <w:spacing w:after="0"/>
        <w:ind w:left="0"/>
        <w:jc w:val="both"/>
      </w:pPr>
      <w:r>
        <w:rPr>
          <w:rFonts w:ascii="Times New Roman"/>
          <w:b w:val="false"/>
          <w:i w:val="false"/>
          <w:color w:val="000000"/>
          <w:sz w:val="28"/>
        </w:rPr>
        <w:t>
      3) формирование знаний о жанрах кинематографа, особенностях кино как искусства (специфика языка кино, монтаж, звук, цвет, музыка, актер, сюжет);</w:t>
      </w:r>
    </w:p>
    <w:bookmarkEnd w:id="32504"/>
    <w:bookmarkStart w:name="z37071" w:id="32505"/>
    <w:p>
      <w:pPr>
        <w:spacing w:after="0"/>
        <w:ind w:left="0"/>
        <w:jc w:val="both"/>
      </w:pPr>
      <w:r>
        <w:rPr>
          <w:rFonts w:ascii="Times New Roman"/>
          <w:b w:val="false"/>
          <w:i w:val="false"/>
          <w:color w:val="000000"/>
          <w:sz w:val="28"/>
        </w:rPr>
        <w:t>
      4) знакомство с драматургией игрового фильма, жанрами художественного кинематографа, основами операторского мастерства.</w:t>
      </w:r>
    </w:p>
    <w:bookmarkEnd w:id="32505"/>
    <w:bookmarkStart w:name="z37072" w:id="32506"/>
    <w:p>
      <w:pPr>
        <w:spacing w:after="0"/>
        <w:ind w:left="0"/>
        <w:jc w:val="both"/>
      </w:pPr>
      <w:r>
        <w:rPr>
          <w:rFonts w:ascii="Times New Roman"/>
          <w:b w:val="false"/>
          <w:i w:val="false"/>
          <w:color w:val="000000"/>
          <w:sz w:val="28"/>
        </w:rPr>
        <w:t>
      89. Содержание учебного предмета в 1 классе.</w:t>
      </w:r>
    </w:p>
    <w:bookmarkEnd w:id="32506"/>
    <w:bookmarkStart w:name="z37073" w:id="32507"/>
    <w:p>
      <w:pPr>
        <w:spacing w:after="0"/>
        <w:ind w:left="0"/>
        <w:jc w:val="both"/>
      </w:pPr>
      <w:r>
        <w:rPr>
          <w:rFonts w:ascii="Times New Roman"/>
          <w:b w:val="false"/>
          <w:i w:val="false"/>
          <w:color w:val="000000"/>
          <w:sz w:val="28"/>
        </w:rPr>
        <w:t>
      Тематическое планирование.</w:t>
      </w:r>
    </w:p>
    <w:bookmarkEnd w:id="32507"/>
    <w:bookmarkStart w:name="z37074" w:id="32508"/>
    <w:p>
      <w:pPr>
        <w:spacing w:after="0"/>
        <w:ind w:left="0"/>
        <w:jc w:val="both"/>
      </w:pPr>
      <w:r>
        <w:rPr>
          <w:rFonts w:ascii="Times New Roman"/>
          <w:b w:val="false"/>
          <w:i w:val="false"/>
          <w:color w:val="000000"/>
          <w:sz w:val="28"/>
        </w:rPr>
        <w:t>
      Тема 1. Введение в предмет. Правила техники безопасности. Просмотр детского кино "Золотой ключик". Просмотр фильма и его обсуждение. Выполнение творческого задания: раскадровка репродукций картины.</w:t>
      </w:r>
    </w:p>
    <w:bookmarkEnd w:id="32508"/>
    <w:bookmarkStart w:name="z37075" w:id="32509"/>
    <w:p>
      <w:pPr>
        <w:spacing w:after="0"/>
        <w:ind w:left="0"/>
        <w:jc w:val="both"/>
      </w:pPr>
      <w:r>
        <w:rPr>
          <w:rFonts w:ascii="Times New Roman"/>
          <w:b w:val="false"/>
          <w:i w:val="false"/>
          <w:color w:val="000000"/>
          <w:sz w:val="28"/>
        </w:rPr>
        <w:t xml:space="preserve">
      Тема 2. Просмотр и обсуждение детского кино "Детство Бемби". Выполнение творческих заданий. </w:t>
      </w:r>
    </w:p>
    <w:bookmarkEnd w:id="32509"/>
    <w:bookmarkStart w:name="z37076" w:id="32510"/>
    <w:p>
      <w:pPr>
        <w:spacing w:after="0"/>
        <w:ind w:left="0"/>
        <w:jc w:val="both"/>
      </w:pPr>
      <w:r>
        <w:rPr>
          <w:rFonts w:ascii="Times New Roman"/>
          <w:b w:val="false"/>
          <w:i w:val="false"/>
          <w:color w:val="000000"/>
          <w:sz w:val="28"/>
        </w:rPr>
        <w:t>
      Тема 3. Просмотр и обсуждение детского кино "Кащей Бессмертный". Выполнение творческих заданий. Восприятие как сотворчество. Развитие навыков обсуждения и анализа фильма.</w:t>
      </w:r>
    </w:p>
    <w:bookmarkEnd w:id="32510"/>
    <w:bookmarkStart w:name="z37077" w:id="32511"/>
    <w:p>
      <w:pPr>
        <w:spacing w:after="0"/>
        <w:ind w:left="0"/>
        <w:jc w:val="both"/>
      </w:pPr>
      <w:r>
        <w:rPr>
          <w:rFonts w:ascii="Times New Roman"/>
          <w:b w:val="false"/>
          <w:i w:val="false"/>
          <w:color w:val="000000"/>
          <w:sz w:val="28"/>
        </w:rPr>
        <w:t>
      Тема 4. Просмотр и обсуждение детского кино "Новые похождения Кота в сапогах". Выполнение творческих заданий. Развитие навыков восприятия в процессе просмотра и обсуждения фильма.</w:t>
      </w:r>
    </w:p>
    <w:bookmarkEnd w:id="32511"/>
    <w:bookmarkStart w:name="z37078" w:id="32512"/>
    <w:p>
      <w:pPr>
        <w:spacing w:after="0"/>
        <w:ind w:left="0"/>
        <w:jc w:val="both"/>
      </w:pPr>
      <w:r>
        <w:rPr>
          <w:rFonts w:ascii="Times New Roman"/>
          <w:b w:val="false"/>
          <w:i w:val="false"/>
          <w:color w:val="000000"/>
          <w:sz w:val="28"/>
        </w:rPr>
        <w:t xml:space="preserve">
      Тема 5. Просмотр и обсуждение детского кино "Снежная королева". Выполнение творческих заданий. Выяснение эмоциональной отзывчивости детей и их умения осмыслить свои чувства в процессе просмотра фильма. </w:t>
      </w:r>
    </w:p>
    <w:bookmarkEnd w:id="32512"/>
    <w:bookmarkStart w:name="z37079" w:id="32513"/>
    <w:p>
      <w:pPr>
        <w:spacing w:after="0"/>
        <w:ind w:left="0"/>
        <w:jc w:val="both"/>
      </w:pPr>
      <w:r>
        <w:rPr>
          <w:rFonts w:ascii="Times New Roman"/>
          <w:b w:val="false"/>
          <w:i w:val="false"/>
          <w:color w:val="000000"/>
          <w:sz w:val="28"/>
        </w:rPr>
        <w:t>
      Тема 6. Просмотр и обсуждение детского кино "Золушка". Выполнение творческих заданий. Общее настроение фильма, смена эмоциональных состояний в процессе просмотра фильма.</w:t>
      </w:r>
    </w:p>
    <w:bookmarkEnd w:id="32513"/>
    <w:bookmarkStart w:name="z37080" w:id="32514"/>
    <w:p>
      <w:pPr>
        <w:spacing w:after="0"/>
        <w:ind w:left="0"/>
        <w:jc w:val="both"/>
      </w:pPr>
      <w:r>
        <w:rPr>
          <w:rFonts w:ascii="Times New Roman"/>
          <w:b w:val="false"/>
          <w:i w:val="false"/>
          <w:color w:val="000000"/>
          <w:sz w:val="28"/>
        </w:rPr>
        <w:t>
      Тема 7. История кино. Современный кинематограф. История кино. Первые фильмы. Техника и жанры кинематографа. Коллективное творчество в кино, основные кинопрофессии.</w:t>
      </w:r>
    </w:p>
    <w:bookmarkEnd w:id="32514"/>
    <w:bookmarkStart w:name="z37081" w:id="32515"/>
    <w:p>
      <w:pPr>
        <w:spacing w:after="0"/>
        <w:ind w:left="0"/>
        <w:jc w:val="both"/>
      </w:pPr>
      <w:r>
        <w:rPr>
          <w:rFonts w:ascii="Times New Roman"/>
          <w:b w:val="false"/>
          <w:i w:val="false"/>
          <w:color w:val="000000"/>
          <w:sz w:val="28"/>
        </w:rPr>
        <w:t>
      Тема 8. Специфика языка кино. Кадр как самая маленькая частичка фильма. План – масштаб изображения, ракурс – точка зрения камеры. Монтаж – создание фильма из отдельных кадров. Просмотр и обсуждение фильмов.</w:t>
      </w:r>
    </w:p>
    <w:bookmarkEnd w:id="32515"/>
    <w:bookmarkStart w:name="z37082" w:id="32516"/>
    <w:p>
      <w:pPr>
        <w:spacing w:after="0"/>
        <w:ind w:left="0"/>
        <w:jc w:val="both"/>
      </w:pPr>
      <w:r>
        <w:rPr>
          <w:rFonts w:ascii="Times New Roman"/>
          <w:b w:val="false"/>
          <w:i w:val="false"/>
          <w:color w:val="000000"/>
          <w:sz w:val="28"/>
        </w:rPr>
        <w:t xml:space="preserve">
      Тема 9. Особенности кино как искусства. Создание образа в кино. Автор в экранном произведении. Просмотр и обсуждение фильмов. </w:t>
      </w:r>
    </w:p>
    <w:bookmarkEnd w:id="32516"/>
    <w:bookmarkStart w:name="z37083" w:id="32517"/>
    <w:p>
      <w:pPr>
        <w:spacing w:after="0"/>
        <w:ind w:left="0"/>
        <w:jc w:val="both"/>
      </w:pPr>
      <w:r>
        <w:rPr>
          <w:rFonts w:ascii="Times New Roman"/>
          <w:b w:val="false"/>
          <w:i w:val="false"/>
          <w:color w:val="000000"/>
          <w:sz w:val="28"/>
        </w:rPr>
        <w:t>
      Тема 10. Звук и цвет в фильме. Просмотр и обсуждение фильмов.</w:t>
      </w:r>
    </w:p>
    <w:bookmarkEnd w:id="32517"/>
    <w:bookmarkStart w:name="z37084" w:id="32518"/>
    <w:p>
      <w:pPr>
        <w:spacing w:after="0"/>
        <w:ind w:left="0"/>
        <w:jc w:val="both"/>
      </w:pPr>
      <w:r>
        <w:rPr>
          <w:rFonts w:ascii="Times New Roman"/>
          <w:b w:val="false"/>
          <w:i w:val="false"/>
          <w:color w:val="000000"/>
          <w:sz w:val="28"/>
        </w:rPr>
        <w:t>
      Тема 11. Музыка в кино. Просмотр и обсуждение фильмов.</w:t>
      </w:r>
    </w:p>
    <w:bookmarkEnd w:id="32518"/>
    <w:bookmarkStart w:name="z37085" w:id="32519"/>
    <w:p>
      <w:pPr>
        <w:spacing w:after="0"/>
        <w:ind w:left="0"/>
        <w:jc w:val="both"/>
      </w:pPr>
      <w:r>
        <w:rPr>
          <w:rFonts w:ascii="Times New Roman"/>
          <w:b w:val="false"/>
          <w:i w:val="false"/>
          <w:color w:val="000000"/>
          <w:sz w:val="28"/>
        </w:rPr>
        <w:t>
      Тема 12. Актер в фильме. Просмотр и обсуждение фильмов.</w:t>
      </w:r>
    </w:p>
    <w:bookmarkEnd w:id="32519"/>
    <w:bookmarkStart w:name="z37086" w:id="32520"/>
    <w:p>
      <w:pPr>
        <w:spacing w:after="0"/>
        <w:ind w:left="0"/>
        <w:jc w:val="both"/>
      </w:pPr>
      <w:r>
        <w:rPr>
          <w:rFonts w:ascii="Times New Roman"/>
          <w:b w:val="false"/>
          <w:i w:val="false"/>
          <w:color w:val="000000"/>
          <w:sz w:val="28"/>
        </w:rPr>
        <w:t>
      Тема 13. Сюжет фильма. Настроение в фильме. Позиция автора. Позиция зрителя. Просмотр и обсуждение фильмов.</w:t>
      </w:r>
    </w:p>
    <w:bookmarkEnd w:id="32520"/>
    <w:bookmarkStart w:name="z37087" w:id="32521"/>
    <w:p>
      <w:pPr>
        <w:spacing w:after="0"/>
        <w:ind w:left="0"/>
        <w:jc w:val="both"/>
      </w:pPr>
      <w:r>
        <w:rPr>
          <w:rFonts w:ascii="Times New Roman"/>
          <w:b w:val="false"/>
          <w:i w:val="false"/>
          <w:color w:val="000000"/>
          <w:sz w:val="28"/>
        </w:rPr>
        <w:t>
      Тема 14. Сюжет фильма, поступки и характер героев. Понятие о прямой последовательности событий. Непрямая последовательность событий. Поступки и характер героев. Совершенствование навыков восприятия. Просмотр и обсуждение фильмов.</w:t>
      </w:r>
    </w:p>
    <w:bookmarkEnd w:id="32521"/>
    <w:bookmarkStart w:name="z37088" w:id="32522"/>
    <w:p>
      <w:pPr>
        <w:spacing w:after="0"/>
        <w:ind w:left="0"/>
        <w:jc w:val="both"/>
      </w:pPr>
      <w:r>
        <w:rPr>
          <w:rFonts w:ascii="Times New Roman"/>
          <w:b w:val="false"/>
          <w:i w:val="false"/>
          <w:color w:val="000000"/>
          <w:sz w:val="28"/>
        </w:rPr>
        <w:t>
      Тема 15. Драматургия игрового фильма. Драматургия кино. Термины и условные обозначения данного понятия в рамках игрового фильма. Просмотр и обсуждение фильмов.</w:t>
      </w:r>
    </w:p>
    <w:bookmarkEnd w:id="32522"/>
    <w:bookmarkStart w:name="z37089" w:id="32523"/>
    <w:p>
      <w:pPr>
        <w:spacing w:after="0"/>
        <w:ind w:left="0"/>
        <w:jc w:val="both"/>
      </w:pPr>
      <w:r>
        <w:rPr>
          <w:rFonts w:ascii="Times New Roman"/>
          <w:b w:val="false"/>
          <w:i w:val="false"/>
          <w:color w:val="000000"/>
          <w:sz w:val="28"/>
        </w:rPr>
        <w:t>
      Тема 16. Сказка на экране. Образ героя в книге и на экране. Роль автора в создании образа героя. Авторское видение героя. Развитие внимания к внешнему облику героя, месту действия. Просмотр и обсуждение художественного фильма. Рисование героев фильма.</w:t>
      </w:r>
    </w:p>
    <w:bookmarkEnd w:id="32523"/>
    <w:bookmarkStart w:name="z37090" w:id="32524"/>
    <w:p>
      <w:pPr>
        <w:spacing w:after="0"/>
        <w:ind w:left="0"/>
        <w:jc w:val="both"/>
      </w:pPr>
      <w:r>
        <w:rPr>
          <w:rFonts w:ascii="Times New Roman"/>
          <w:b w:val="false"/>
          <w:i w:val="false"/>
          <w:color w:val="000000"/>
          <w:sz w:val="28"/>
        </w:rPr>
        <w:t>
      Тема 17. Знакомство с жанрами художественного кинематографа. Фильм-сказка, приключенческий фильм, фантастический фильм, фильм-детектив. Просмотр фильмов и фрагментов фильмов разных жанров. Отличительные черты жанров. Обобщение художественного опыта детей, его систематизация.</w:t>
      </w:r>
    </w:p>
    <w:bookmarkEnd w:id="32524"/>
    <w:bookmarkStart w:name="z37091" w:id="32525"/>
    <w:p>
      <w:pPr>
        <w:spacing w:after="0"/>
        <w:ind w:left="0"/>
        <w:jc w:val="both"/>
      </w:pPr>
      <w:r>
        <w:rPr>
          <w:rFonts w:ascii="Times New Roman"/>
          <w:b w:val="false"/>
          <w:i w:val="false"/>
          <w:color w:val="000000"/>
          <w:sz w:val="28"/>
        </w:rPr>
        <w:t>
      Тема 18. Основа языка кино: кадр. Первое представление о кадре. Кадр как часть пространства (фотографический кадр). Работа с кадрирующей рамкой. Просмотр мультипликационного фильма.</w:t>
      </w:r>
    </w:p>
    <w:bookmarkEnd w:id="32525"/>
    <w:bookmarkStart w:name="z37092" w:id="32526"/>
    <w:p>
      <w:pPr>
        <w:spacing w:after="0"/>
        <w:ind w:left="0"/>
        <w:jc w:val="both"/>
      </w:pPr>
      <w:r>
        <w:rPr>
          <w:rFonts w:ascii="Times New Roman"/>
          <w:b w:val="false"/>
          <w:i w:val="false"/>
          <w:color w:val="000000"/>
          <w:sz w:val="28"/>
        </w:rPr>
        <w:t>
      Тема 19. Представление о кадре: план, ракурс. Масштаб изображения. Крупный, средний и общий планы. Рисование раскадровки по сказке, стихотворению. Просмотр фрагментов художественных игровых и мультипликационных фильмов.</w:t>
      </w:r>
    </w:p>
    <w:bookmarkEnd w:id="32526"/>
    <w:bookmarkStart w:name="z37093" w:id="32527"/>
    <w:p>
      <w:pPr>
        <w:spacing w:after="0"/>
        <w:ind w:left="0"/>
        <w:jc w:val="both"/>
      </w:pPr>
      <w:r>
        <w:rPr>
          <w:rFonts w:ascii="Times New Roman"/>
          <w:b w:val="false"/>
          <w:i w:val="false"/>
          <w:color w:val="000000"/>
          <w:sz w:val="28"/>
        </w:rPr>
        <w:t>
      Тема 20. Основы операторского мастерства. Техническая и творческая сторона операторской работы, строение съемочных камер, построение и композиция кадра, работа со светом.</w:t>
      </w:r>
    </w:p>
    <w:bookmarkEnd w:id="32527"/>
    <w:bookmarkStart w:name="z37094" w:id="32528"/>
    <w:p>
      <w:pPr>
        <w:spacing w:after="0"/>
        <w:ind w:left="0"/>
        <w:jc w:val="both"/>
      </w:pPr>
      <w:r>
        <w:rPr>
          <w:rFonts w:ascii="Times New Roman"/>
          <w:b w:val="false"/>
          <w:i w:val="false"/>
          <w:color w:val="000000"/>
          <w:sz w:val="28"/>
        </w:rPr>
        <w:t>
      Тема 21. Знакомство с видеокамерой. Возможности видеосъемки. Включение и выключение камеры. Начало и окончание съемки. Крупные, средние и общие планы. Панорама. Переход от одного плана к другому (общий – средний – крупный).</w:t>
      </w:r>
    </w:p>
    <w:bookmarkEnd w:id="32528"/>
    <w:bookmarkStart w:name="z37095" w:id="32529"/>
    <w:p>
      <w:pPr>
        <w:spacing w:after="0"/>
        <w:ind w:left="0"/>
        <w:jc w:val="both"/>
      </w:pPr>
      <w:r>
        <w:rPr>
          <w:rFonts w:ascii="Times New Roman"/>
          <w:b w:val="false"/>
          <w:i w:val="false"/>
          <w:color w:val="000000"/>
          <w:sz w:val="28"/>
        </w:rPr>
        <w:t>
      Тема 22. Видеосъемка в интерьере и натуре. Особенности съемки на натуре и в интерьере, расстановка освещения, светочувствительность материалов. Создание видеозарисовки "Школьный ералаш".</w:t>
      </w:r>
    </w:p>
    <w:bookmarkEnd w:id="32529"/>
    <w:bookmarkStart w:name="z37096" w:id="32530"/>
    <w:p>
      <w:pPr>
        <w:spacing w:after="0"/>
        <w:ind w:left="0"/>
        <w:jc w:val="both"/>
      </w:pPr>
      <w:r>
        <w:rPr>
          <w:rFonts w:ascii="Times New Roman"/>
          <w:b w:val="false"/>
          <w:i w:val="false"/>
          <w:color w:val="000000"/>
          <w:sz w:val="28"/>
        </w:rPr>
        <w:t xml:space="preserve">
      90. Ожидаемые результаты освоения Программы 1 класса. </w:t>
      </w:r>
    </w:p>
    <w:bookmarkEnd w:id="32530"/>
    <w:bookmarkStart w:name="z37097" w:id="3253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2531"/>
    <w:bookmarkStart w:name="z37098" w:id="32532"/>
    <w:p>
      <w:pPr>
        <w:spacing w:after="0"/>
        <w:ind w:left="0"/>
        <w:jc w:val="both"/>
      </w:pPr>
      <w:r>
        <w:rPr>
          <w:rFonts w:ascii="Times New Roman"/>
          <w:b w:val="false"/>
          <w:i w:val="false"/>
          <w:color w:val="000000"/>
          <w:sz w:val="28"/>
        </w:rPr>
        <w:t>
      1) знает содержание просмотреннных фильмов;</w:t>
      </w:r>
    </w:p>
    <w:bookmarkEnd w:id="32532"/>
    <w:bookmarkStart w:name="z37099" w:id="32533"/>
    <w:p>
      <w:pPr>
        <w:spacing w:after="0"/>
        <w:ind w:left="0"/>
        <w:jc w:val="both"/>
      </w:pPr>
      <w:r>
        <w:rPr>
          <w:rFonts w:ascii="Times New Roman"/>
          <w:b w:val="false"/>
          <w:i w:val="false"/>
          <w:color w:val="000000"/>
          <w:sz w:val="28"/>
        </w:rPr>
        <w:t>
      2) анализирует поступки и характер героев;</w:t>
      </w:r>
    </w:p>
    <w:bookmarkEnd w:id="32533"/>
    <w:bookmarkStart w:name="z37100" w:id="32534"/>
    <w:p>
      <w:pPr>
        <w:spacing w:after="0"/>
        <w:ind w:left="0"/>
        <w:jc w:val="both"/>
      </w:pPr>
      <w:r>
        <w:rPr>
          <w:rFonts w:ascii="Times New Roman"/>
          <w:b w:val="false"/>
          <w:i w:val="false"/>
          <w:color w:val="000000"/>
          <w:sz w:val="28"/>
        </w:rPr>
        <w:t>
      3) знает термины и условные обозначения в рамках игрового фильма;</w:t>
      </w:r>
    </w:p>
    <w:bookmarkEnd w:id="32534"/>
    <w:bookmarkStart w:name="z37101" w:id="32535"/>
    <w:p>
      <w:pPr>
        <w:spacing w:after="0"/>
        <w:ind w:left="0"/>
        <w:jc w:val="both"/>
      </w:pPr>
      <w:r>
        <w:rPr>
          <w:rFonts w:ascii="Times New Roman"/>
          <w:b w:val="false"/>
          <w:i w:val="false"/>
          <w:color w:val="000000"/>
          <w:sz w:val="28"/>
        </w:rPr>
        <w:t>
      4) знает техническое оснащение и жанры кинематографа;</w:t>
      </w:r>
    </w:p>
    <w:bookmarkEnd w:id="32535"/>
    <w:bookmarkStart w:name="z37102" w:id="32536"/>
    <w:p>
      <w:pPr>
        <w:spacing w:after="0"/>
        <w:ind w:left="0"/>
        <w:jc w:val="both"/>
      </w:pPr>
      <w:r>
        <w:rPr>
          <w:rFonts w:ascii="Times New Roman"/>
          <w:b w:val="false"/>
          <w:i w:val="false"/>
          <w:color w:val="000000"/>
          <w:sz w:val="28"/>
        </w:rPr>
        <w:t>
      5) знает особенности языка кино, отличие языка кино от других видов искусства;</w:t>
      </w:r>
    </w:p>
    <w:bookmarkEnd w:id="32536"/>
    <w:bookmarkStart w:name="z37103" w:id="32537"/>
    <w:p>
      <w:pPr>
        <w:spacing w:after="0"/>
        <w:ind w:left="0"/>
        <w:jc w:val="both"/>
      </w:pPr>
      <w:r>
        <w:rPr>
          <w:rFonts w:ascii="Times New Roman"/>
          <w:b w:val="false"/>
          <w:i w:val="false"/>
          <w:color w:val="000000"/>
          <w:sz w:val="28"/>
        </w:rPr>
        <w:t>
      6) умеет выразить свое отношение к игровому и документальному фильмам;</w:t>
      </w:r>
    </w:p>
    <w:bookmarkEnd w:id="32537"/>
    <w:bookmarkStart w:name="z37104" w:id="32538"/>
    <w:p>
      <w:pPr>
        <w:spacing w:after="0"/>
        <w:ind w:left="0"/>
        <w:jc w:val="both"/>
      </w:pPr>
      <w:r>
        <w:rPr>
          <w:rFonts w:ascii="Times New Roman"/>
          <w:b w:val="false"/>
          <w:i w:val="false"/>
          <w:color w:val="000000"/>
          <w:sz w:val="28"/>
        </w:rPr>
        <w:t>
      7) умеет рассказать о герое фильма, его характере, поступках;</w:t>
      </w:r>
    </w:p>
    <w:bookmarkEnd w:id="32538"/>
    <w:bookmarkStart w:name="z37105" w:id="32539"/>
    <w:p>
      <w:pPr>
        <w:spacing w:after="0"/>
        <w:ind w:left="0"/>
        <w:jc w:val="both"/>
      </w:pPr>
      <w:r>
        <w:rPr>
          <w:rFonts w:ascii="Times New Roman"/>
          <w:b w:val="false"/>
          <w:i w:val="false"/>
          <w:color w:val="000000"/>
          <w:sz w:val="28"/>
        </w:rPr>
        <w:t>
      8) умеет различать основные виды и жанры кинематографа;</w:t>
      </w:r>
    </w:p>
    <w:bookmarkEnd w:id="32539"/>
    <w:bookmarkStart w:name="z37106" w:id="32540"/>
    <w:p>
      <w:pPr>
        <w:spacing w:after="0"/>
        <w:ind w:left="0"/>
        <w:jc w:val="both"/>
      </w:pPr>
      <w:r>
        <w:rPr>
          <w:rFonts w:ascii="Times New Roman"/>
          <w:b w:val="false"/>
          <w:i w:val="false"/>
          <w:color w:val="000000"/>
          <w:sz w:val="28"/>
        </w:rPr>
        <w:t>
      9) понимает роль музыки в фильме;</w:t>
      </w:r>
    </w:p>
    <w:bookmarkEnd w:id="32540"/>
    <w:bookmarkStart w:name="z37107" w:id="32541"/>
    <w:p>
      <w:pPr>
        <w:spacing w:after="0"/>
        <w:ind w:left="0"/>
        <w:jc w:val="both"/>
      </w:pPr>
      <w:r>
        <w:rPr>
          <w:rFonts w:ascii="Times New Roman"/>
          <w:b w:val="false"/>
          <w:i w:val="false"/>
          <w:color w:val="000000"/>
          <w:sz w:val="28"/>
        </w:rPr>
        <w:t>
      10) имеет представление об основной идее фильма (авторская позиция);</w:t>
      </w:r>
    </w:p>
    <w:bookmarkEnd w:id="32541"/>
    <w:bookmarkStart w:name="z37108" w:id="32542"/>
    <w:p>
      <w:pPr>
        <w:spacing w:after="0"/>
        <w:ind w:left="0"/>
        <w:jc w:val="both"/>
      </w:pPr>
      <w:r>
        <w:rPr>
          <w:rFonts w:ascii="Times New Roman"/>
          <w:b w:val="false"/>
          <w:i w:val="false"/>
          <w:color w:val="000000"/>
          <w:sz w:val="28"/>
        </w:rPr>
        <w:t>
      11) знает масштаб изображения, построение и композицию кадра;</w:t>
      </w:r>
    </w:p>
    <w:bookmarkEnd w:id="32542"/>
    <w:bookmarkStart w:name="z37109" w:id="32543"/>
    <w:p>
      <w:pPr>
        <w:spacing w:after="0"/>
        <w:ind w:left="0"/>
        <w:jc w:val="both"/>
      </w:pPr>
      <w:r>
        <w:rPr>
          <w:rFonts w:ascii="Times New Roman"/>
          <w:b w:val="false"/>
          <w:i w:val="false"/>
          <w:color w:val="000000"/>
          <w:sz w:val="28"/>
        </w:rPr>
        <w:t>
      12) знает возможности видеосъемки, особенности съемки на натуре и в интерьере;</w:t>
      </w:r>
    </w:p>
    <w:bookmarkEnd w:id="32543"/>
    <w:bookmarkStart w:name="z37110" w:id="32544"/>
    <w:p>
      <w:pPr>
        <w:spacing w:after="0"/>
        <w:ind w:left="0"/>
        <w:jc w:val="both"/>
      </w:pPr>
      <w:r>
        <w:rPr>
          <w:rFonts w:ascii="Times New Roman"/>
          <w:b w:val="false"/>
          <w:i w:val="false"/>
          <w:color w:val="000000"/>
          <w:sz w:val="28"/>
        </w:rPr>
        <w:t>
      13) знает профессии, необходимые при создании киновидеофильма;</w:t>
      </w:r>
    </w:p>
    <w:bookmarkEnd w:id="32544"/>
    <w:bookmarkStart w:name="z37111" w:id="32545"/>
    <w:p>
      <w:pPr>
        <w:spacing w:after="0"/>
        <w:ind w:left="0"/>
        <w:jc w:val="both"/>
      </w:pPr>
      <w:r>
        <w:rPr>
          <w:rFonts w:ascii="Times New Roman"/>
          <w:b w:val="false"/>
          <w:i w:val="false"/>
          <w:color w:val="000000"/>
          <w:sz w:val="28"/>
        </w:rPr>
        <w:t>
      14) знает особенности кино как искусства;</w:t>
      </w:r>
    </w:p>
    <w:bookmarkEnd w:id="32545"/>
    <w:bookmarkStart w:name="z37112" w:id="32546"/>
    <w:p>
      <w:pPr>
        <w:spacing w:after="0"/>
        <w:ind w:left="0"/>
        <w:jc w:val="both"/>
      </w:pPr>
      <w:r>
        <w:rPr>
          <w:rFonts w:ascii="Times New Roman"/>
          <w:b w:val="false"/>
          <w:i w:val="false"/>
          <w:color w:val="000000"/>
          <w:sz w:val="28"/>
        </w:rPr>
        <w:t>
      15) умеет пользоваться учебной видеокамерой;</w:t>
      </w:r>
    </w:p>
    <w:bookmarkEnd w:id="32546"/>
    <w:bookmarkStart w:name="z37113" w:id="32547"/>
    <w:p>
      <w:pPr>
        <w:spacing w:after="0"/>
        <w:ind w:left="0"/>
        <w:jc w:val="both"/>
      </w:pPr>
      <w:r>
        <w:rPr>
          <w:rFonts w:ascii="Times New Roman"/>
          <w:b w:val="false"/>
          <w:i w:val="false"/>
          <w:color w:val="000000"/>
          <w:sz w:val="28"/>
        </w:rPr>
        <w:t>
      16) производит видеосъемку в натуре и интерьере.</w:t>
      </w:r>
    </w:p>
    <w:bookmarkEnd w:id="32547"/>
    <w:bookmarkStart w:name="z37114" w:id="32548"/>
    <w:p>
      <w:pPr>
        <w:spacing w:after="0"/>
        <w:ind w:left="0"/>
        <w:jc w:val="both"/>
      </w:pPr>
      <w:r>
        <w:rPr>
          <w:rFonts w:ascii="Times New Roman"/>
          <w:b w:val="false"/>
          <w:i w:val="false"/>
          <w:color w:val="000000"/>
          <w:sz w:val="28"/>
        </w:rPr>
        <w:t>
      91. Программные требования во 2 классе:</w:t>
      </w:r>
    </w:p>
    <w:bookmarkEnd w:id="32548"/>
    <w:bookmarkStart w:name="z37115" w:id="32549"/>
    <w:p>
      <w:pPr>
        <w:spacing w:after="0"/>
        <w:ind w:left="0"/>
        <w:jc w:val="both"/>
      </w:pPr>
      <w:r>
        <w:rPr>
          <w:rFonts w:ascii="Times New Roman"/>
          <w:b w:val="false"/>
          <w:i w:val="false"/>
          <w:color w:val="000000"/>
          <w:sz w:val="28"/>
        </w:rPr>
        <w:t>
      1) формирование знаний об истории создания мультипликационных фильмов, кукольной мультипликации;</w:t>
      </w:r>
    </w:p>
    <w:bookmarkEnd w:id="32549"/>
    <w:bookmarkStart w:name="z37116" w:id="32550"/>
    <w:p>
      <w:pPr>
        <w:spacing w:after="0"/>
        <w:ind w:left="0"/>
        <w:jc w:val="both"/>
      </w:pPr>
      <w:r>
        <w:rPr>
          <w:rFonts w:ascii="Times New Roman"/>
          <w:b w:val="false"/>
          <w:i w:val="false"/>
          <w:color w:val="000000"/>
          <w:sz w:val="28"/>
        </w:rPr>
        <w:t>
      2) обучение написанию киносценария, составлению режиссерского сценария мультипликационного фильма, работа над самодельной мультипликацией;</w:t>
      </w:r>
    </w:p>
    <w:bookmarkEnd w:id="32550"/>
    <w:bookmarkStart w:name="z37117" w:id="32551"/>
    <w:p>
      <w:pPr>
        <w:spacing w:after="0"/>
        <w:ind w:left="0"/>
        <w:jc w:val="both"/>
      </w:pPr>
      <w:r>
        <w:rPr>
          <w:rFonts w:ascii="Times New Roman"/>
          <w:b w:val="false"/>
          <w:i w:val="false"/>
          <w:color w:val="000000"/>
          <w:sz w:val="28"/>
        </w:rPr>
        <w:t xml:space="preserve">
      3) организация индивидуальной и групповой работы над фильмом, обсуждение проектов мультипликационных фильмов. </w:t>
      </w:r>
    </w:p>
    <w:bookmarkEnd w:id="32551"/>
    <w:bookmarkStart w:name="z37118" w:id="32552"/>
    <w:p>
      <w:pPr>
        <w:spacing w:after="0"/>
        <w:ind w:left="0"/>
        <w:jc w:val="both"/>
      </w:pPr>
      <w:r>
        <w:rPr>
          <w:rFonts w:ascii="Times New Roman"/>
          <w:b w:val="false"/>
          <w:i w:val="false"/>
          <w:color w:val="000000"/>
          <w:sz w:val="28"/>
        </w:rPr>
        <w:t>
      92. Содержание учебного предмета во 2 классе.</w:t>
      </w:r>
    </w:p>
    <w:bookmarkEnd w:id="32552"/>
    <w:bookmarkStart w:name="z37119" w:id="32553"/>
    <w:p>
      <w:pPr>
        <w:spacing w:after="0"/>
        <w:ind w:left="0"/>
        <w:jc w:val="both"/>
      </w:pPr>
      <w:r>
        <w:rPr>
          <w:rFonts w:ascii="Times New Roman"/>
          <w:b w:val="false"/>
          <w:i w:val="false"/>
          <w:color w:val="000000"/>
          <w:sz w:val="28"/>
        </w:rPr>
        <w:t>
      Тематическое планирование.</w:t>
      </w:r>
    </w:p>
    <w:bookmarkEnd w:id="32553"/>
    <w:bookmarkStart w:name="z37120" w:id="32554"/>
    <w:p>
      <w:pPr>
        <w:spacing w:after="0"/>
        <w:ind w:left="0"/>
        <w:jc w:val="both"/>
      </w:pPr>
      <w:r>
        <w:rPr>
          <w:rFonts w:ascii="Times New Roman"/>
          <w:b w:val="false"/>
          <w:i w:val="false"/>
          <w:color w:val="000000"/>
          <w:sz w:val="28"/>
        </w:rPr>
        <w:t>
      Тема 1. Введение в предмет. Правила техники безопасности. Повторение изученного. Виды и жанры кинематографических произведений.</w:t>
      </w:r>
    </w:p>
    <w:bookmarkEnd w:id="32554"/>
    <w:bookmarkStart w:name="z37121" w:id="32555"/>
    <w:p>
      <w:pPr>
        <w:spacing w:after="0"/>
        <w:ind w:left="0"/>
        <w:jc w:val="both"/>
      </w:pPr>
      <w:r>
        <w:rPr>
          <w:rFonts w:ascii="Times New Roman"/>
          <w:b w:val="false"/>
          <w:i w:val="false"/>
          <w:color w:val="000000"/>
          <w:sz w:val="28"/>
        </w:rPr>
        <w:t>
      Тема 2. Мультипликационное кино. Принцип действия. История создания мультипликационных фильмов. Мультипликационный фильм как старейшая разновидность "живых картинок". Развитие анимационных технологий. Анимационное кино как особый вид киноискусства, в основе которого лежит оживление на экране различных неодушевленных объектов. Просмотр и обсуждение первых мультипликационных фильмов.</w:t>
      </w:r>
    </w:p>
    <w:bookmarkEnd w:id="32555"/>
    <w:bookmarkStart w:name="z37122" w:id="32556"/>
    <w:p>
      <w:pPr>
        <w:spacing w:after="0"/>
        <w:ind w:left="0"/>
        <w:jc w:val="both"/>
      </w:pPr>
      <w:r>
        <w:rPr>
          <w:rFonts w:ascii="Times New Roman"/>
          <w:b w:val="false"/>
          <w:i w:val="false"/>
          <w:color w:val="000000"/>
          <w:sz w:val="28"/>
        </w:rPr>
        <w:t>
      Тема 3. Национальные школы мультипликации. Первые десятилетия американской мультипликации: У. Дисней как ключевая фигура мультипликационной индустрии. Эволюция образов героинь мультипликационной студии "Дисней". Просмотр и обсуждение мультипликационных фильмов.</w:t>
      </w:r>
    </w:p>
    <w:bookmarkEnd w:id="32556"/>
    <w:bookmarkStart w:name="z37123" w:id="32557"/>
    <w:p>
      <w:pPr>
        <w:spacing w:after="0"/>
        <w:ind w:left="0"/>
        <w:jc w:val="both"/>
      </w:pPr>
      <w:r>
        <w:rPr>
          <w:rFonts w:ascii="Times New Roman"/>
          <w:b w:val="false"/>
          <w:i w:val="false"/>
          <w:color w:val="000000"/>
          <w:sz w:val="28"/>
        </w:rPr>
        <w:t>
      Тема 4. Зарождение советской мультипликации. Мультипликация 1930-х годов. Военный и послевоенный период. Мультипликация эпохи "Застоя". Экранизация сказок. Музыкальные мультфильмы. Советские серийные мультфильмы. Научно-фантастические мультфильмы. Философские мультфильмы. Просмотр и обсуждение мультипликационных фильмов.</w:t>
      </w:r>
    </w:p>
    <w:bookmarkEnd w:id="32557"/>
    <w:bookmarkStart w:name="z37124" w:id="32558"/>
    <w:p>
      <w:pPr>
        <w:spacing w:after="0"/>
        <w:ind w:left="0"/>
        <w:jc w:val="both"/>
      </w:pPr>
      <w:r>
        <w:rPr>
          <w:rFonts w:ascii="Times New Roman"/>
          <w:b w:val="false"/>
          <w:i w:val="false"/>
          <w:color w:val="000000"/>
          <w:sz w:val="28"/>
        </w:rPr>
        <w:t>
      Тема 5. Мультипликация второй половины двадцатого века: известные мультсериалы и ключевые персонажи. Просмотр и обсуждение мультипликационных фильмов.</w:t>
      </w:r>
    </w:p>
    <w:bookmarkEnd w:id="32558"/>
    <w:bookmarkStart w:name="z37125" w:id="32559"/>
    <w:p>
      <w:pPr>
        <w:spacing w:after="0"/>
        <w:ind w:left="0"/>
        <w:jc w:val="both"/>
      </w:pPr>
      <w:r>
        <w:rPr>
          <w:rFonts w:ascii="Times New Roman"/>
          <w:b w:val="false"/>
          <w:i w:val="false"/>
          <w:color w:val="000000"/>
          <w:sz w:val="28"/>
        </w:rPr>
        <w:t>
      Тема 6. Мультипликация двадцатого века. Мультипликационные студии. Аниматоры и режиссеры-мультипликаторы. Просмотр и обсуждение мультипликационных фильмов.</w:t>
      </w:r>
    </w:p>
    <w:bookmarkEnd w:id="32559"/>
    <w:bookmarkStart w:name="z37126" w:id="32560"/>
    <w:p>
      <w:pPr>
        <w:spacing w:after="0"/>
        <w:ind w:left="0"/>
        <w:jc w:val="both"/>
      </w:pPr>
      <w:r>
        <w:rPr>
          <w:rFonts w:ascii="Times New Roman"/>
          <w:b w:val="false"/>
          <w:i w:val="false"/>
          <w:color w:val="000000"/>
          <w:sz w:val="28"/>
        </w:rPr>
        <w:t>
      Тема 7. Персонажи. Рисованные персонажи в фильмах "Cool World". Просмотр и обсуждение фильма "Кто подставил кролика Роджера".</w:t>
      </w:r>
    </w:p>
    <w:bookmarkEnd w:id="32560"/>
    <w:bookmarkStart w:name="z37127" w:id="32561"/>
    <w:p>
      <w:pPr>
        <w:spacing w:after="0"/>
        <w:ind w:left="0"/>
        <w:jc w:val="both"/>
      </w:pPr>
      <w:r>
        <w:rPr>
          <w:rFonts w:ascii="Times New Roman"/>
          <w:b w:val="false"/>
          <w:i w:val="false"/>
          <w:color w:val="000000"/>
          <w:sz w:val="28"/>
        </w:rPr>
        <w:t>
      Тема 8. Особенности современной мультипликации. Использование компьютерных технологий. Тенденции в анимационном кино. Предельная натурализация. Трехмерная анимация. Просмотр и обсуждение мультипликационных фильмов.</w:t>
      </w:r>
    </w:p>
    <w:bookmarkEnd w:id="32561"/>
    <w:bookmarkStart w:name="z37128" w:id="32562"/>
    <w:p>
      <w:pPr>
        <w:spacing w:after="0"/>
        <w:ind w:left="0"/>
        <w:jc w:val="both"/>
      </w:pPr>
      <w:r>
        <w:rPr>
          <w:rFonts w:ascii="Times New Roman"/>
          <w:b w:val="false"/>
          <w:i w:val="false"/>
          <w:color w:val="000000"/>
          <w:sz w:val="28"/>
        </w:rPr>
        <w:t xml:space="preserve">
      Тема 9. Повторение изученного. Тема сценария. Фабула сценария. Тема. Идея. Сюжет. Композиция. Экспозиция. Завязка. Развитие действий. Кульминация. Развязка. </w:t>
      </w:r>
    </w:p>
    <w:bookmarkEnd w:id="32562"/>
    <w:bookmarkStart w:name="z37129" w:id="32563"/>
    <w:p>
      <w:pPr>
        <w:spacing w:after="0"/>
        <w:ind w:left="0"/>
        <w:jc w:val="both"/>
      </w:pPr>
      <w:r>
        <w:rPr>
          <w:rFonts w:ascii="Times New Roman"/>
          <w:b w:val="false"/>
          <w:i w:val="false"/>
          <w:color w:val="000000"/>
          <w:sz w:val="28"/>
        </w:rPr>
        <w:t>
      Структура фильма. Кадр. Сцена. Эпизод. Завязка фильма. Момент определения цели главного героя. Отношения "протагонист – антагонист". Развитие действия в фильме. Интрига. Главный герой в кино. Положительный и отрицательный персонажи в кино. Выразительные средства для создания кинопортрета героя. Просмотр и обсуждение мультипликационного фильма.</w:t>
      </w:r>
    </w:p>
    <w:bookmarkEnd w:id="32563"/>
    <w:bookmarkStart w:name="z37130" w:id="32564"/>
    <w:p>
      <w:pPr>
        <w:spacing w:after="0"/>
        <w:ind w:left="0"/>
        <w:jc w:val="both"/>
      </w:pPr>
      <w:r>
        <w:rPr>
          <w:rFonts w:ascii="Times New Roman"/>
          <w:b w:val="false"/>
          <w:i w:val="false"/>
          <w:color w:val="000000"/>
          <w:sz w:val="28"/>
        </w:rPr>
        <w:t xml:space="preserve">
      Тема 10. Практическое задание. Режиссерский сценарий мультипликационного фильма. Покадровая запись будущего фильма с разбивкой всех эпизодов на кадры, с указанием технических приемов съемки. </w:t>
      </w:r>
    </w:p>
    <w:bookmarkEnd w:id="32564"/>
    <w:bookmarkStart w:name="z37131" w:id="32565"/>
    <w:p>
      <w:pPr>
        <w:spacing w:after="0"/>
        <w:ind w:left="0"/>
        <w:jc w:val="both"/>
      </w:pPr>
      <w:r>
        <w:rPr>
          <w:rFonts w:ascii="Times New Roman"/>
          <w:b w:val="false"/>
          <w:i w:val="false"/>
          <w:color w:val="000000"/>
          <w:sz w:val="28"/>
        </w:rPr>
        <w:t xml:space="preserve">
      Сцены и эпизоды. Раскадровка (рисование кадров фильма от руки). Составление профессионального режиссерского сценария. Оформление сценария. Завершение сценария (перевод идей в изображение). Работа сценариста и режиссера над видеорядом. </w:t>
      </w:r>
    </w:p>
    <w:bookmarkEnd w:id="32565"/>
    <w:bookmarkStart w:name="z37132" w:id="32566"/>
    <w:p>
      <w:pPr>
        <w:spacing w:after="0"/>
        <w:ind w:left="0"/>
        <w:jc w:val="both"/>
      </w:pPr>
      <w:r>
        <w:rPr>
          <w:rFonts w:ascii="Times New Roman"/>
          <w:b w:val="false"/>
          <w:i w:val="false"/>
          <w:color w:val="000000"/>
          <w:sz w:val="28"/>
        </w:rPr>
        <w:t>
      Тема 11. Практическое задание. Сценарный план фильма. Сюжетное развитие исходной идеи фильма. Ключевые эпизоды. Главные герои. Положения, в которых оказываются главные герои, их действия и последствия. Завязка и кульминация. Основные сюжетные повороты, противоречия, способы решения конфликта. Драматургическое построение и ритм фильма.</w:t>
      </w:r>
    </w:p>
    <w:bookmarkEnd w:id="32566"/>
    <w:bookmarkStart w:name="z37133" w:id="32567"/>
    <w:p>
      <w:pPr>
        <w:spacing w:after="0"/>
        <w:ind w:left="0"/>
        <w:jc w:val="both"/>
      </w:pPr>
      <w:r>
        <w:rPr>
          <w:rFonts w:ascii="Times New Roman"/>
          <w:b w:val="false"/>
          <w:i w:val="false"/>
          <w:color w:val="000000"/>
          <w:sz w:val="28"/>
        </w:rPr>
        <w:t xml:space="preserve">
      Тема 12. Самодельная мультипликация. Учебно-тренировочные упражнения. Примеры самодельных мультиков – от замысла до воплощения. Различные способы создания мультфильмов. Природа мультипликационного эффекта. Работа с разными материалами (аппликации, пластилин, игрушки, детские рисунки), оживление на экране различных неодушевленных объектов. Изображение стихийных сил природы – грозы, бури, дождя, пурги, шторма, огня – разнообразными фазами движения различных начертаний в виде пятен, линий, точек. Сборка мультипликационных сцен на столе из других материалов. </w:t>
      </w:r>
    </w:p>
    <w:bookmarkEnd w:id="32567"/>
    <w:bookmarkStart w:name="z37134" w:id="32568"/>
    <w:p>
      <w:pPr>
        <w:spacing w:after="0"/>
        <w:ind w:left="0"/>
        <w:jc w:val="both"/>
      </w:pPr>
      <w:r>
        <w:rPr>
          <w:rFonts w:ascii="Times New Roman"/>
          <w:b w:val="false"/>
          <w:i w:val="false"/>
          <w:color w:val="000000"/>
          <w:sz w:val="28"/>
        </w:rPr>
        <w:t>
      Тема 13. Возможности фотосъемки. Включение и выключение фотокамеры. Обзор возможностей фотосъемки. Начало и окончание съемки. Фотосъемка сцены или эпизода мультипликационного фильма. Экспонирование каждого отдельного кадра фильма.</w:t>
      </w:r>
    </w:p>
    <w:bookmarkEnd w:id="32568"/>
    <w:bookmarkStart w:name="z37135" w:id="32569"/>
    <w:p>
      <w:pPr>
        <w:spacing w:after="0"/>
        <w:ind w:left="0"/>
        <w:jc w:val="both"/>
      </w:pPr>
      <w:r>
        <w:rPr>
          <w:rFonts w:ascii="Times New Roman"/>
          <w:b w:val="false"/>
          <w:i w:val="false"/>
          <w:color w:val="000000"/>
          <w:sz w:val="28"/>
        </w:rPr>
        <w:t xml:space="preserve">
      Тема 14. Основные принципы производства рисованных фильмов. История отечественной мультипликации. Знакомство с профессиями (сценариста, режиссера, художника, мультипликатора, оператора). </w:t>
      </w:r>
    </w:p>
    <w:bookmarkEnd w:id="32569"/>
    <w:bookmarkStart w:name="z37136" w:id="32570"/>
    <w:p>
      <w:pPr>
        <w:spacing w:after="0"/>
        <w:ind w:left="0"/>
        <w:jc w:val="both"/>
      </w:pPr>
      <w:r>
        <w:rPr>
          <w:rFonts w:ascii="Times New Roman"/>
          <w:b w:val="false"/>
          <w:i w:val="false"/>
          <w:color w:val="000000"/>
          <w:sz w:val="28"/>
        </w:rPr>
        <w:t>
      Просмотр и обсуждение мультипликационного фильма "Фильм, фильм, фильм".</w:t>
      </w:r>
    </w:p>
    <w:bookmarkEnd w:id="32570"/>
    <w:bookmarkStart w:name="z37137" w:id="32571"/>
    <w:p>
      <w:pPr>
        <w:spacing w:after="0"/>
        <w:ind w:left="0"/>
        <w:jc w:val="both"/>
      </w:pPr>
      <w:r>
        <w:rPr>
          <w:rFonts w:ascii="Times New Roman"/>
          <w:b w:val="false"/>
          <w:i w:val="false"/>
          <w:color w:val="000000"/>
          <w:sz w:val="28"/>
        </w:rPr>
        <w:t>
      Тема 15. Создание художественного мультипликационного фильма. Выполнение графических работ: персонажа, масштаб персонажа фильма, декорации (фона и панорамы), прорисовка (чистовые рисунки). Одушевление рисованных героев мультфильма. Простейшая рисованная мультипликация. Рисование мультипликационных фильмов карандашом на бумаге.</w:t>
      </w:r>
    </w:p>
    <w:bookmarkEnd w:id="32571"/>
    <w:bookmarkStart w:name="z37138" w:id="32572"/>
    <w:p>
      <w:pPr>
        <w:spacing w:after="0"/>
        <w:ind w:left="0"/>
        <w:jc w:val="both"/>
      </w:pPr>
      <w:r>
        <w:rPr>
          <w:rFonts w:ascii="Times New Roman"/>
          <w:b w:val="false"/>
          <w:i w:val="false"/>
          <w:color w:val="000000"/>
          <w:sz w:val="28"/>
        </w:rPr>
        <w:t>
      Тема 16. Кукольные мультипликационные фильмы. История кукольной мультипликации. Знакомство с профессией мультипликатора-кукольника. Подготовительный период. Изготовление мультипликационных кукол. Создание кукольного мультипликационного фильма. Простейший способ плоской перекладки. Просмотр и обсуждение мультипликационых фильмов "В гостях у гномов", "Чебурашка", "Шарик-фонарик".</w:t>
      </w:r>
    </w:p>
    <w:bookmarkEnd w:id="32572"/>
    <w:bookmarkStart w:name="z37139" w:id="32573"/>
    <w:p>
      <w:pPr>
        <w:spacing w:after="0"/>
        <w:ind w:left="0"/>
        <w:jc w:val="both"/>
      </w:pPr>
      <w:r>
        <w:rPr>
          <w:rFonts w:ascii="Times New Roman"/>
          <w:b w:val="false"/>
          <w:i w:val="false"/>
          <w:color w:val="000000"/>
          <w:sz w:val="28"/>
        </w:rPr>
        <w:t>
      Тема 17. Проекты мультипликационных фильмов. Сценарий воображаемого фильма. Выбор персонажа фильма, рисование отдельных элементов. Оформление, фон. Содержание фильма в визуальных образах. Съемка натурных мультиков фотоаппаратом. Работа в группах. Просмотр и обсуждение проектов мультипликационных фильмов. Оформление и выпуск фильмов.</w:t>
      </w:r>
    </w:p>
    <w:bookmarkEnd w:id="32573"/>
    <w:bookmarkStart w:name="z37140" w:id="32574"/>
    <w:p>
      <w:pPr>
        <w:spacing w:after="0"/>
        <w:ind w:left="0"/>
        <w:jc w:val="both"/>
      </w:pPr>
      <w:r>
        <w:rPr>
          <w:rFonts w:ascii="Times New Roman"/>
          <w:b w:val="false"/>
          <w:i w:val="false"/>
          <w:color w:val="000000"/>
          <w:sz w:val="28"/>
        </w:rPr>
        <w:t>
      Тема 18. Работа над сценарием мультипликационного фильма. Коллективная работа. Сценарий мультипликационного фильма и его особенности. Подготовительный период. Режиссерский сценарий мультипликационного фильма. Изобразительное решение мультфильма в подготовительном периоде. Индивидуальная и групповая работа по сочинению историй, которые могут стать основой сюжета. Литературный сценарий. Подготовка сценария для съемки. Обсуждение сценария для съемки.</w:t>
      </w:r>
    </w:p>
    <w:bookmarkEnd w:id="32574"/>
    <w:bookmarkStart w:name="z37141" w:id="32575"/>
    <w:p>
      <w:pPr>
        <w:spacing w:after="0"/>
        <w:ind w:left="0"/>
        <w:jc w:val="both"/>
      </w:pPr>
      <w:r>
        <w:rPr>
          <w:rFonts w:ascii="Times New Roman"/>
          <w:b w:val="false"/>
          <w:i w:val="false"/>
          <w:color w:val="000000"/>
          <w:sz w:val="28"/>
        </w:rPr>
        <w:t>
      93. Ожидаемые результаты освоения Программы 2 класса.</w:t>
      </w:r>
    </w:p>
    <w:bookmarkEnd w:id="32575"/>
    <w:bookmarkStart w:name="z37142" w:id="32576"/>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2576"/>
    <w:bookmarkStart w:name="z37143" w:id="32577"/>
    <w:p>
      <w:pPr>
        <w:spacing w:after="0"/>
        <w:ind w:left="0"/>
        <w:jc w:val="both"/>
      </w:pPr>
      <w:r>
        <w:rPr>
          <w:rFonts w:ascii="Times New Roman"/>
          <w:b w:val="false"/>
          <w:i w:val="false"/>
          <w:color w:val="000000"/>
          <w:sz w:val="28"/>
        </w:rPr>
        <w:t>
      1) знает историю развития мультипликационных фильмов, анимационных технологий;</w:t>
      </w:r>
    </w:p>
    <w:bookmarkEnd w:id="32577"/>
    <w:bookmarkStart w:name="z37144" w:id="32578"/>
    <w:p>
      <w:pPr>
        <w:spacing w:after="0"/>
        <w:ind w:left="0"/>
        <w:jc w:val="both"/>
      </w:pPr>
      <w:r>
        <w:rPr>
          <w:rFonts w:ascii="Times New Roman"/>
          <w:b w:val="false"/>
          <w:i w:val="false"/>
          <w:color w:val="000000"/>
          <w:sz w:val="28"/>
        </w:rPr>
        <w:t>
      2) умеет писать киносценарий;</w:t>
      </w:r>
    </w:p>
    <w:bookmarkEnd w:id="32578"/>
    <w:bookmarkStart w:name="z37145" w:id="32579"/>
    <w:p>
      <w:pPr>
        <w:spacing w:after="0"/>
        <w:ind w:left="0"/>
        <w:jc w:val="both"/>
      </w:pPr>
      <w:r>
        <w:rPr>
          <w:rFonts w:ascii="Times New Roman"/>
          <w:b w:val="false"/>
          <w:i w:val="false"/>
          <w:color w:val="000000"/>
          <w:sz w:val="28"/>
        </w:rPr>
        <w:t>
      3) знает этапы работы над созданием мультипликационного фильма;</w:t>
      </w:r>
    </w:p>
    <w:bookmarkEnd w:id="32579"/>
    <w:bookmarkStart w:name="z37146" w:id="32580"/>
    <w:p>
      <w:pPr>
        <w:spacing w:after="0"/>
        <w:ind w:left="0"/>
        <w:jc w:val="both"/>
      </w:pPr>
      <w:r>
        <w:rPr>
          <w:rFonts w:ascii="Times New Roman"/>
          <w:b w:val="false"/>
          <w:i w:val="false"/>
          <w:color w:val="000000"/>
          <w:sz w:val="28"/>
        </w:rPr>
        <w:t>
      4) умеет рисовать героев мультипликационных фильмов;</w:t>
      </w:r>
    </w:p>
    <w:bookmarkEnd w:id="32580"/>
    <w:bookmarkStart w:name="z37147" w:id="32581"/>
    <w:p>
      <w:pPr>
        <w:spacing w:after="0"/>
        <w:ind w:left="0"/>
        <w:jc w:val="both"/>
      </w:pPr>
      <w:r>
        <w:rPr>
          <w:rFonts w:ascii="Times New Roman"/>
          <w:b w:val="false"/>
          <w:i w:val="false"/>
          <w:color w:val="000000"/>
          <w:sz w:val="28"/>
        </w:rPr>
        <w:t>
      5) умеет собирать и комбинировать мультипликационные сцены на столе из различных материалов.</w:t>
      </w:r>
    </w:p>
    <w:bookmarkEnd w:id="32581"/>
    <w:bookmarkStart w:name="z37148" w:id="32582"/>
    <w:p>
      <w:pPr>
        <w:spacing w:after="0"/>
        <w:ind w:left="0"/>
        <w:jc w:val="both"/>
      </w:pPr>
      <w:r>
        <w:rPr>
          <w:rFonts w:ascii="Times New Roman"/>
          <w:b w:val="false"/>
          <w:i w:val="false"/>
          <w:color w:val="000000"/>
          <w:sz w:val="28"/>
        </w:rPr>
        <w:t xml:space="preserve">
      94. Программные требования в 3 классе: </w:t>
      </w:r>
    </w:p>
    <w:bookmarkEnd w:id="32582"/>
    <w:bookmarkStart w:name="z37149" w:id="32583"/>
    <w:p>
      <w:pPr>
        <w:spacing w:after="0"/>
        <w:ind w:left="0"/>
        <w:jc w:val="both"/>
      </w:pPr>
      <w:r>
        <w:rPr>
          <w:rFonts w:ascii="Times New Roman"/>
          <w:b w:val="false"/>
          <w:i w:val="false"/>
          <w:color w:val="000000"/>
          <w:sz w:val="28"/>
        </w:rPr>
        <w:t>
      1) создание художественного мультипликационного фильма, обсуждение проектов;</w:t>
      </w:r>
    </w:p>
    <w:bookmarkEnd w:id="32583"/>
    <w:bookmarkStart w:name="z37150" w:id="32584"/>
    <w:p>
      <w:pPr>
        <w:spacing w:after="0"/>
        <w:ind w:left="0"/>
        <w:jc w:val="both"/>
      </w:pPr>
      <w:r>
        <w:rPr>
          <w:rFonts w:ascii="Times New Roman"/>
          <w:b w:val="false"/>
          <w:i w:val="false"/>
          <w:color w:val="000000"/>
          <w:sz w:val="28"/>
        </w:rPr>
        <w:t>
      2) фотосъемка мультипликационного фильма, просмотр отснятого материала, монтаж фильма, демонстрация фильма, выпуск видео.</w:t>
      </w:r>
    </w:p>
    <w:bookmarkEnd w:id="32584"/>
    <w:bookmarkStart w:name="z37151" w:id="32585"/>
    <w:p>
      <w:pPr>
        <w:spacing w:after="0"/>
        <w:ind w:left="0"/>
        <w:jc w:val="both"/>
      </w:pPr>
      <w:r>
        <w:rPr>
          <w:rFonts w:ascii="Times New Roman"/>
          <w:b w:val="false"/>
          <w:i w:val="false"/>
          <w:color w:val="000000"/>
          <w:sz w:val="28"/>
        </w:rPr>
        <w:t>
      95. Содержание учебного предмета в 3 классе.</w:t>
      </w:r>
    </w:p>
    <w:bookmarkEnd w:id="32585"/>
    <w:bookmarkStart w:name="z37152" w:id="32586"/>
    <w:p>
      <w:pPr>
        <w:spacing w:after="0"/>
        <w:ind w:left="0"/>
        <w:jc w:val="both"/>
      </w:pPr>
      <w:r>
        <w:rPr>
          <w:rFonts w:ascii="Times New Roman"/>
          <w:b w:val="false"/>
          <w:i w:val="false"/>
          <w:color w:val="000000"/>
          <w:sz w:val="28"/>
        </w:rPr>
        <w:t>
      Тематическое планирование.</w:t>
      </w:r>
    </w:p>
    <w:bookmarkEnd w:id="32586"/>
    <w:bookmarkStart w:name="z37153" w:id="32587"/>
    <w:p>
      <w:pPr>
        <w:spacing w:after="0"/>
        <w:ind w:left="0"/>
        <w:jc w:val="both"/>
      </w:pPr>
      <w:r>
        <w:rPr>
          <w:rFonts w:ascii="Times New Roman"/>
          <w:b w:val="false"/>
          <w:i w:val="false"/>
          <w:color w:val="000000"/>
          <w:sz w:val="28"/>
        </w:rPr>
        <w:t xml:space="preserve">
      Тема 1. Фотосъемка мультипликационного фильма. Мультипликационная съемка. Основные принципы разработки движений персонажа. </w:t>
      </w:r>
    </w:p>
    <w:bookmarkEnd w:id="32587"/>
    <w:bookmarkStart w:name="z37154" w:id="32588"/>
    <w:p>
      <w:pPr>
        <w:spacing w:after="0"/>
        <w:ind w:left="0"/>
        <w:jc w:val="both"/>
      </w:pPr>
      <w:r>
        <w:rPr>
          <w:rFonts w:ascii="Times New Roman"/>
          <w:b w:val="false"/>
          <w:i w:val="false"/>
          <w:color w:val="000000"/>
          <w:sz w:val="28"/>
        </w:rPr>
        <w:t xml:space="preserve">
      Тема 2. Хронометраж действия, темп, количество фаз, протяженность действия, число кадров. Покадровая натурная мультипликация. </w:t>
      </w:r>
    </w:p>
    <w:bookmarkEnd w:id="32588"/>
    <w:bookmarkStart w:name="z37155" w:id="32589"/>
    <w:p>
      <w:pPr>
        <w:spacing w:after="0"/>
        <w:ind w:left="0"/>
        <w:jc w:val="both"/>
      </w:pPr>
      <w:r>
        <w:rPr>
          <w:rFonts w:ascii="Times New Roman"/>
          <w:b w:val="false"/>
          <w:i w:val="false"/>
          <w:color w:val="000000"/>
          <w:sz w:val="28"/>
        </w:rPr>
        <w:t>
      Тема 3. Плоская перекладка. Создание плоской перекладки с помощью фотокамеры.</w:t>
      </w:r>
    </w:p>
    <w:bookmarkEnd w:id="32589"/>
    <w:bookmarkStart w:name="z37156" w:id="32590"/>
    <w:p>
      <w:pPr>
        <w:spacing w:after="0"/>
        <w:ind w:left="0"/>
        <w:jc w:val="both"/>
      </w:pPr>
      <w:r>
        <w:rPr>
          <w:rFonts w:ascii="Times New Roman"/>
          <w:b w:val="false"/>
          <w:i w:val="false"/>
          <w:color w:val="000000"/>
          <w:sz w:val="28"/>
        </w:rPr>
        <w:t>
      Тема 4. Съемка отдельных фрагментов фильма. Обсуждение материала съемок.</w:t>
      </w:r>
    </w:p>
    <w:bookmarkEnd w:id="32590"/>
    <w:bookmarkStart w:name="z37157" w:id="32591"/>
    <w:p>
      <w:pPr>
        <w:spacing w:after="0"/>
        <w:ind w:left="0"/>
        <w:jc w:val="both"/>
      </w:pPr>
      <w:r>
        <w:rPr>
          <w:rFonts w:ascii="Times New Roman"/>
          <w:b w:val="false"/>
          <w:i w:val="false"/>
          <w:color w:val="000000"/>
          <w:sz w:val="28"/>
        </w:rPr>
        <w:t xml:space="preserve">
      Тема 5. Просмотр отснятого материала. Обсуждение. Выбор и обсуждение наиболее выразительных кадров для монтажа. </w:t>
      </w:r>
    </w:p>
    <w:bookmarkEnd w:id="32591"/>
    <w:bookmarkStart w:name="z37158" w:id="32592"/>
    <w:p>
      <w:pPr>
        <w:spacing w:after="0"/>
        <w:ind w:left="0"/>
        <w:jc w:val="both"/>
      </w:pPr>
      <w:r>
        <w:rPr>
          <w:rFonts w:ascii="Times New Roman"/>
          <w:b w:val="false"/>
          <w:i w:val="false"/>
          <w:color w:val="000000"/>
          <w:sz w:val="28"/>
        </w:rPr>
        <w:t xml:space="preserve">
      Тема 6. Обсуждение возможных вариантов титров (шрифт, цвет букв, фон). </w:t>
      </w:r>
    </w:p>
    <w:bookmarkEnd w:id="32592"/>
    <w:bookmarkStart w:name="z37159" w:id="32593"/>
    <w:p>
      <w:pPr>
        <w:spacing w:after="0"/>
        <w:ind w:left="0"/>
        <w:jc w:val="both"/>
      </w:pPr>
      <w:r>
        <w:rPr>
          <w:rFonts w:ascii="Times New Roman"/>
          <w:b w:val="false"/>
          <w:i w:val="false"/>
          <w:color w:val="000000"/>
          <w:sz w:val="28"/>
        </w:rPr>
        <w:t>
      Тема 7. Название фильма. Окончательный просмотр и обсуждение отснятого материала.</w:t>
      </w:r>
    </w:p>
    <w:bookmarkEnd w:id="32593"/>
    <w:bookmarkStart w:name="z37160" w:id="32594"/>
    <w:p>
      <w:pPr>
        <w:spacing w:after="0"/>
        <w:ind w:left="0"/>
        <w:jc w:val="both"/>
      </w:pPr>
      <w:r>
        <w:rPr>
          <w:rFonts w:ascii="Times New Roman"/>
          <w:b w:val="false"/>
          <w:i w:val="false"/>
          <w:color w:val="000000"/>
          <w:sz w:val="28"/>
        </w:rPr>
        <w:t xml:space="preserve">
      Тема 8. Монтаж фильма. Подготовка фильма к демонстрации. </w:t>
      </w:r>
    </w:p>
    <w:bookmarkEnd w:id="32594"/>
    <w:bookmarkStart w:name="z37161" w:id="32595"/>
    <w:p>
      <w:pPr>
        <w:spacing w:after="0"/>
        <w:ind w:left="0"/>
        <w:jc w:val="both"/>
      </w:pPr>
      <w:r>
        <w:rPr>
          <w:rFonts w:ascii="Times New Roman"/>
          <w:b w:val="false"/>
          <w:i w:val="false"/>
          <w:color w:val="000000"/>
          <w:sz w:val="28"/>
        </w:rPr>
        <w:t xml:space="preserve">
      Тема 9. Выстраивание отснятых кадров в компьютерной программе. </w:t>
      </w:r>
    </w:p>
    <w:bookmarkEnd w:id="32595"/>
    <w:bookmarkStart w:name="z37162" w:id="32596"/>
    <w:p>
      <w:pPr>
        <w:spacing w:after="0"/>
        <w:ind w:left="0"/>
        <w:jc w:val="both"/>
      </w:pPr>
      <w:r>
        <w:rPr>
          <w:rFonts w:ascii="Times New Roman"/>
          <w:b w:val="false"/>
          <w:i w:val="false"/>
          <w:color w:val="000000"/>
          <w:sz w:val="28"/>
        </w:rPr>
        <w:t xml:space="preserve">
      Тема 10. Запись закадрового текста, музыкального сопровождения, шумов. </w:t>
      </w:r>
    </w:p>
    <w:bookmarkEnd w:id="32596"/>
    <w:bookmarkStart w:name="z37163" w:id="32597"/>
    <w:p>
      <w:pPr>
        <w:spacing w:after="0"/>
        <w:ind w:left="0"/>
        <w:jc w:val="both"/>
      </w:pPr>
      <w:r>
        <w:rPr>
          <w:rFonts w:ascii="Times New Roman"/>
          <w:b w:val="false"/>
          <w:i w:val="false"/>
          <w:color w:val="000000"/>
          <w:sz w:val="28"/>
        </w:rPr>
        <w:t xml:space="preserve">
      Тема 11. Озвучивание фильма. Запись и импортирование звука. </w:t>
      </w:r>
    </w:p>
    <w:bookmarkEnd w:id="32597"/>
    <w:bookmarkStart w:name="z37164" w:id="32598"/>
    <w:p>
      <w:pPr>
        <w:spacing w:after="0"/>
        <w:ind w:left="0"/>
        <w:jc w:val="both"/>
      </w:pPr>
      <w:r>
        <w:rPr>
          <w:rFonts w:ascii="Times New Roman"/>
          <w:b w:val="false"/>
          <w:i w:val="false"/>
          <w:color w:val="000000"/>
          <w:sz w:val="28"/>
        </w:rPr>
        <w:t xml:space="preserve">
      Тема 12. Работа с текстом. </w:t>
      </w:r>
    </w:p>
    <w:bookmarkEnd w:id="32598"/>
    <w:bookmarkStart w:name="z37165" w:id="32599"/>
    <w:p>
      <w:pPr>
        <w:spacing w:after="0"/>
        <w:ind w:left="0"/>
        <w:jc w:val="both"/>
      </w:pPr>
      <w:r>
        <w:rPr>
          <w:rFonts w:ascii="Times New Roman"/>
          <w:b w:val="false"/>
          <w:i w:val="false"/>
          <w:color w:val="000000"/>
          <w:sz w:val="28"/>
        </w:rPr>
        <w:t xml:space="preserve">
      Тема 13. Проверка сцен по времени. Съемка титров и название фильма. </w:t>
      </w:r>
    </w:p>
    <w:bookmarkEnd w:id="32599"/>
    <w:bookmarkStart w:name="z37166" w:id="32600"/>
    <w:p>
      <w:pPr>
        <w:spacing w:after="0"/>
        <w:ind w:left="0"/>
        <w:jc w:val="both"/>
      </w:pPr>
      <w:r>
        <w:rPr>
          <w:rFonts w:ascii="Times New Roman"/>
          <w:b w:val="false"/>
          <w:i w:val="false"/>
          <w:color w:val="000000"/>
          <w:sz w:val="28"/>
        </w:rPr>
        <w:t>
      Тема 14. Применение различных видов анимации.</w:t>
      </w:r>
    </w:p>
    <w:bookmarkEnd w:id="32600"/>
    <w:bookmarkStart w:name="z37167" w:id="32601"/>
    <w:p>
      <w:pPr>
        <w:spacing w:after="0"/>
        <w:ind w:left="0"/>
        <w:jc w:val="both"/>
      </w:pPr>
      <w:r>
        <w:rPr>
          <w:rFonts w:ascii="Times New Roman"/>
          <w:b w:val="false"/>
          <w:i w:val="false"/>
          <w:color w:val="000000"/>
          <w:sz w:val="28"/>
        </w:rPr>
        <w:t>
      Тема 15. Посмотр и обсуждение смонтированного фильма.</w:t>
      </w:r>
    </w:p>
    <w:bookmarkEnd w:id="32601"/>
    <w:bookmarkStart w:name="z37168" w:id="32602"/>
    <w:p>
      <w:pPr>
        <w:spacing w:after="0"/>
        <w:ind w:left="0"/>
        <w:jc w:val="both"/>
      </w:pPr>
      <w:r>
        <w:rPr>
          <w:rFonts w:ascii="Times New Roman"/>
          <w:b w:val="false"/>
          <w:i w:val="false"/>
          <w:color w:val="000000"/>
          <w:sz w:val="28"/>
        </w:rPr>
        <w:t>
      Тема 16. Демонстрация фильма. Обсуждение фильма.</w:t>
      </w:r>
    </w:p>
    <w:bookmarkEnd w:id="32602"/>
    <w:bookmarkStart w:name="z37169" w:id="32603"/>
    <w:p>
      <w:pPr>
        <w:spacing w:after="0"/>
        <w:ind w:left="0"/>
        <w:jc w:val="both"/>
      </w:pPr>
      <w:r>
        <w:rPr>
          <w:rFonts w:ascii="Times New Roman"/>
          <w:b w:val="false"/>
          <w:i w:val="false"/>
          <w:color w:val="000000"/>
          <w:sz w:val="28"/>
        </w:rPr>
        <w:t xml:space="preserve">
      Тема 17. Организация премьеры мультипликационного фильма. </w:t>
      </w:r>
    </w:p>
    <w:bookmarkEnd w:id="32603"/>
    <w:bookmarkStart w:name="z37170" w:id="32604"/>
    <w:p>
      <w:pPr>
        <w:spacing w:after="0"/>
        <w:ind w:left="0"/>
        <w:jc w:val="both"/>
      </w:pPr>
      <w:r>
        <w:rPr>
          <w:rFonts w:ascii="Times New Roman"/>
          <w:b w:val="false"/>
          <w:i w:val="false"/>
          <w:color w:val="000000"/>
          <w:sz w:val="28"/>
        </w:rPr>
        <w:t>
      Тема 18. Выпуск видео. Творческий отчет.</w:t>
      </w:r>
    </w:p>
    <w:bookmarkEnd w:id="32604"/>
    <w:bookmarkStart w:name="z37171" w:id="32605"/>
    <w:p>
      <w:pPr>
        <w:spacing w:after="0"/>
        <w:ind w:left="0"/>
        <w:jc w:val="both"/>
      </w:pPr>
      <w:r>
        <w:rPr>
          <w:rFonts w:ascii="Times New Roman"/>
          <w:b w:val="false"/>
          <w:i w:val="false"/>
          <w:color w:val="000000"/>
          <w:sz w:val="28"/>
        </w:rPr>
        <w:t xml:space="preserve">
      95. Ожидаемые результаты освоения Программы 3 класса. </w:t>
      </w:r>
    </w:p>
    <w:bookmarkEnd w:id="32605"/>
    <w:bookmarkStart w:name="z37172" w:id="32606"/>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2606"/>
    <w:bookmarkStart w:name="z37173" w:id="32607"/>
    <w:p>
      <w:pPr>
        <w:spacing w:after="0"/>
        <w:ind w:left="0"/>
        <w:jc w:val="both"/>
      </w:pPr>
      <w:r>
        <w:rPr>
          <w:rFonts w:ascii="Times New Roman"/>
          <w:b w:val="false"/>
          <w:i w:val="false"/>
          <w:color w:val="000000"/>
          <w:sz w:val="28"/>
        </w:rPr>
        <w:t>
      1) умеет снимать натурные мультики с помощью видео и фотокамер;</w:t>
      </w:r>
    </w:p>
    <w:bookmarkEnd w:id="32607"/>
    <w:bookmarkStart w:name="z37174" w:id="32608"/>
    <w:p>
      <w:pPr>
        <w:spacing w:after="0"/>
        <w:ind w:left="0"/>
        <w:jc w:val="both"/>
      </w:pPr>
      <w:r>
        <w:rPr>
          <w:rFonts w:ascii="Times New Roman"/>
          <w:b w:val="false"/>
          <w:i w:val="false"/>
          <w:color w:val="000000"/>
          <w:sz w:val="28"/>
        </w:rPr>
        <w:t>
      2) умеет вести монтаж фильма;</w:t>
      </w:r>
    </w:p>
    <w:bookmarkEnd w:id="32608"/>
    <w:bookmarkStart w:name="z37175" w:id="32609"/>
    <w:p>
      <w:pPr>
        <w:spacing w:after="0"/>
        <w:ind w:left="0"/>
        <w:jc w:val="both"/>
      </w:pPr>
      <w:r>
        <w:rPr>
          <w:rFonts w:ascii="Times New Roman"/>
          <w:b w:val="false"/>
          <w:i w:val="false"/>
          <w:color w:val="000000"/>
          <w:sz w:val="28"/>
        </w:rPr>
        <w:t>
      3) умеет выстраивать отснятые кадры в компьютерной программе, записывать закадровый текст, музыкальное сопровождение, шумы;</w:t>
      </w:r>
    </w:p>
    <w:bookmarkEnd w:id="32609"/>
    <w:bookmarkStart w:name="z37176" w:id="32610"/>
    <w:p>
      <w:pPr>
        <w:spacing w:after="0"/>
        <w:ind w:left="0"/>
        <w:jc w:val="both"/>
      </w:pPr>
      <w:r>
        <w:rPr>
          <w:rFonts w:ascii="Times New Roman"/>
          <w:b w:val="false"/>
          <w:i w:val="false"/>
          <w:color w:val="000000"/>
          <w:sz w:val="28"/>
        </w:rPr>
        <w:t>
      4) владеет навыками озвучивания фильма, записи и импортирования звука;</w:t>
      </w:r>
    </w:p>
    <w:bookmarkEnd w:id="32610"/>
    <w:bookmarkStart w:name="z37177" w:id="32611"/>
    <w:p>
      <w:pPr>
        <w:spacing w:after="0"/>
        <w:ind w:left="0"/>
        <w:jc w:val="both"/>
      </w:pPr>
      <w:r>
        <w:rPr>
          <w:rFonts w:ascii="Times New Roman"/>
          <w:b w:val="false"/>
          <w:i w:val="false"/>
          <w:color w:val="000000"/>
          <w:sz w:val="28"/>
        </w:rPr>
        <w:t>
      5) применяет различные виды анимации;</w:t>
      </w:r>
    </w:p>
    <w:bookmarkEnd w:id="32611"/>
    <w:bookmarkStart w:name="z37178" w:id="32612"/>
    <w:p>
      <w:pPr>
        <w:spacing w:after="0"/>
        <w:ind w:left="0"/>
        <w:jc w:val="both"/>
      </w:pPr>
      <w:r>
        <w:rPr>
          <w:rFonts w:ascii="Times New Roman"/>
          <w:b w:val="false"/>
          <w:i w:val="false"/>
          <w:color w:val="000000"/>
          <w:sz w:val="28"/>
        </w:rPr>
        <w:t>
      6) умеет демонстрировать фильм.</w:t>
      </w:r>
    </w:p>
    <w:bookmarkEnd w:id="32612"/>
    <w:bookmarkStart w:name="z37179" w:id="32613"/>
    <w:p>
      <w:pPr>
        <w:spacing w:after="0"/>
        <w:ind w:left="0"/>
        <w:jc w:val="both"/>
      </w:pPr>
      <w:r>
        <w:rPr>
          <w:rFonts w:ascii="Times New Roman"/>
          <w:b w:val="false"/>
          <w:i w:val="false"/>
          <w:color w:val="000000"/>
          <w:sz w:val="28"/>
        </w:rPr>
        <w:t>
      96. Программные требования в 4 классе:</w:t>
      </w:r>
    </w:p>
    <w:bookmarkEnd w:id="32613"/>
    <w:bookmarkStart w:name="z37180" w:id="32614"/>
    <w:p>
      <w:pPr>
        <w:spacing w:after="0"/>
        <w:ind w:left="0"/>
        <w:jc w:val="both"/>
      </w:pPr>
      <w:r>
        <w:rPr>
          <w:rFonts w:ascii="Times New Roman"/>
          <w:b w:val="false"/>
          <w:i w:val="false"/>
          <w:color w:val="000000"/>
          <w:sz w:val="28"/>
        </w:rPr>
        <w:t>
      1) знакомство с основными этапами создания видеофильма, основами операторского мастерства, видеосъемки, монтажа, озвучивания;</w:t>
      </w:r>
    </w:p>
    <w:bookmarkEnd w:id="32614"/>
    <w:bookmarkStart w:name="z37181" w:id="32615"/>
    <w:p>
      <w:pPr>
        <w:spacing w:after="0"/>
        <w:ind w:left="0"/>
        <w:jc w:val="both"/>
      </w:pPr>
      <w:r>
        <w:rPr>
          <w:rFonts w:ascii="Times New Roman"/>
          <w:b w:val="false"/>
          <w:i w:val="false"/>
          <w:color w:val="000000"/>
          <w:sz w:val="28"/>
        </w:rPr>
        <w:t>
      2) освоение видеокамеры, работа над видеофильмом (съемка, структура фильма, цветовое решение композиции, освещенности, отображение пространства, размещение человека на экране);</w:t>
      </w:r>
    </w:p>
    <w:bookmarkEnd w:id="32615"/>
    <w:bookmarkStart w:name="z37182" w:id="32616"/>
    <w:p>
      <w:pPr>
        <w:spacing w:after="0"/>
        <w:ind w:left="0"/>
        <w:jc w:val="both"/>
      </w:pPr>
      <w:r>
        <w:rPr>
          <w:rFonts w:ascii="Times New Roman"/>
          <w:b w:val="false"/>
          <w:i w:val="false"/>
          <w:color w:val="000000"/>
          <w:sz w:val="28"/>
        </w:rPr>
        <w:t>
      3) освоение видеомонтаж в программе Windows Movie Maker [Виндовс Муви Мейкер], нелинейного видеомонтажа в программах Pinnacle Studio [Пинакл студио] и Adobe Premiere [Адоб премьер].</w:t>
      </w:r>
    </w:p>
    <w:bookmarkEnd w:id="32616"/>
    <w:bookmarkStart w:name="z37183" w:id="32617"/>
    <w:p>
      <w:pPr>
        <w:spacing w:after="0"/>
        <w:ind w:left="0"/>
        <w:jc w:val="both"/>
      </w:pPr>
      <w:r>
        <w:rPr>
          <w:rFonts w:ascii="Times New Roman"/>
          <w:b w:val="false"/>
          <w:i w:val="false"/>
          <w:color w:val="000000"/>
          <w:sz w:val="28"/>
        </w:rPr>
        <w:t>
      97. Содержание учебного предмета в 4 классе.</w:t>
      </w:r>
    </w:p>
    <w:bookmarkEnd w:id="32617"/>
    <w:bookmarkStart w:name="z37184" w:id="32618"/>
    <w:p>
      <w:pPr>
        <w:spacing w:after="0"/>
        <w:ind w:left="0"/>
        <w:jc w:val="both"/>
      </w:pPr>
      <w:r>
        <w:rPr>
          <w:rFonts w:ascii="Times New Roman"/>
          <w:b w:val="false"/>
          <w:i w:val="false"/>
          <w:color w:val="000000"/>
          <w:sz w:val="28"/>
        </w:rPr>
        <w:t>
      Тематическое планирование.</w:t>
      </w:r>
    </w:p>
    <w:bookmarkEnd w:id="32618"/>
    <w:bookmarkStart w:name="z37185" w:id="32619"/>
    <w:p>
      <w:pPr>
        <w:spacing w:after="0"/>
        <w:ind w:left="0"/>
        <w:jc w:val="both"/>
      </w:pPr>
      <w:r>
        <w:rPr>
          <w:rFonts w:ascii="Times New Roman"/>
          <w:b w:val="false"/>
          <w:i w:val="false"/>
          <w:color w:val="000000"/>
          <w:sz w:val="28"/>
        </w:rPr>
        <w:t>
      Тема 1. Введение. Техника безопасности. История развития кинематографа, драматургия фильма. Основные этапы создания видеофильма (задумка, сценарий, план съемки). Основы операторского мастерства, видеосъемки, монтажа, озвучивания.</w:t>
      </w:r>
    </w:p>
    <w:bookmarkEnd w:id="32619"/>
    <w:bookmarkStart w:name="z37186" w:id="32620"/>
    <w:p>
      <w:pPr>
        <w:spacing w:after="0"/>
        <w:ind w:left="0"/>
        <w:jc w:val="both"/>
      </w:pPr>
      <w:r>
        <w:rPr>
          <w:rFonts w:ascii="Times New Roman"/>
          <w:b w:val="false"/>
          <w:i w:val="false"/>
          <w:color w:val="000000"/>
          <w:sz w:val="28"/>
        </w:rPr>
        <w:t>
      Тема 2. Видеооборудование. Техническое устройство и принцип работы видеокамеры. Оборудование, используемое для производства фильмов в домашних условиях (видеокамера, компьютер). Системы цветного телевидения.</w:t>
      </w:r>
    </w:p>
    <w:bookmarkEnd w:id="32620"/>
    <w:bookmarkStart w:name="z37187" w:id="32621"/>
    <w:p>
      <w:pPr>
        <w:spacing w:after="0"/>
        <w:ind w:left="0"/>
        <w:jc w:val="both"/>
      </w:pPr>
      <w:r>
        <w:rPr>
          <w:rFonts w:ascii="Times New Roman"/>
          <w:b w:val="false"/>
          <w:i w:val="false"/>
          <w:color w:val="000000"/>
          <w:sz w:val="28"/>
        </w:rPr>
        <w:t>
      Индивидуальное изучение панели управления видеокамеры. Необходимое оборудование, используемое для создания видеофильмов. Системы цветного телевидения. Устройство видеокамеры (оптическая система, видоискатель, стабилизатор, источник питания, входы и выходы камеры, ручные регулировки, трансфокатор). Выбор видеокамеры.</w:t>
      </w:r>
    </w:p>
    <w:bookmarkEnd w:id="32621"/>
    <w:bookmarkStart w:name="z37188" w:id="32622"/>
    <w:p>
      <w:pPr>
        <w:spacing w:after="0"/>
        <w:ind w:left="0"/>
        <w:jc w:val="both"/>
      </w:pPr>
      <w:r>
        <w:rPr>
          <w:rFonts w:ascii="Times New Roman"/>
          <w:b w:val="false"/>
          <w:i w:val="false"/>
          <w:color w:val="000000"/>
          <w:sz w:val="28"/>
        </w:rPr>
        <w:t xml:space="preserve">
      Тема 3. Устройство видеокамеры. Принцип работы видеокамеры. Основы работы с видеокамерой. Правильный ручной захват видеокамеры. Начало работы с видеокамерой. Знакомство с инструкцией. Включение и настройка "баланса белого". Настройка режима съемки (автомат, ручная съемка). </w:t>
      </w:r>
    </w:p>
    <w:bookmarkEnd w:id="32622"/>
    <w:bookmarkStart w:name="z37189" w:id="32623"/>
    <w:p>
      <w:pPr>
        <w:spacing w:after="0"/>
        <w:ind w:left="0"/>
        <w:jc w:val="both"/>
      </w:pPr>
      <w:r>
        <w:rPr>
          <w:rFonts w:ascii="Times New Roman"/>
          <w:b w:val="false"/>
          <w:i w:val="false"/>
          <w:color w:val="000000"/>
          <w:sz w:val="28"/>
        </w:rPr>
        <w:t>
      Отработка правильного ручного захвата камеры и порядка действий при включении камеры. Правильное положение видеокамеры в соответствии с принципом "треугольника силы".</w:t>
      </w:r>
    </w:p>
    <w:bookmarkEnd w:id="32623"/>
    <w:bookmarkStart w:name="z37190" w:id="32624"/>
    <w:p>
      <w:pPr>
        <w:spacing w:after="0"/>
        <w:ind w:left="0"/>
        <w:jc w:val="both"/>
      </w:pPr>
      <w:r>
        <w:rPr>
          <w:rFonts w:ascii="Times New Roman"/>
          <w:b w:val="false"/>
          <w:i w:val="false"/>
          <w:color w:val="000000"/>
          <w:sz w:val="28"/>
        </w:rPr>
        <w:t>
      Выполнение последовательности действий при включении камеры (открыть объектив, включить, настроить "баланс белого", настроить режим съемки).</w:t>
      </w:r>
    </w:p>
    <w:bookmarkEnd w:id="32624"/>
    <w:bookmarkStart w:name="z37191" w:id="32625"/>
    <w:p>
      <w:pPr>
        <w:spacing w:after="0"/>
        <w:ind w:left="0"/>
        <w:jc w:val="both"/>
      </w:pPr>
      <w:r>
        <w:rPr>
          <w:rFonts w:ascii="Times New Roman"/>
          <w:b w:val="false"/>
          <w:i w:val="false"/>
          <w:color w:val="000000"/>
          <w:sz w:val="28"/>
        </w:rPr>
        <w:t>
      Знание основ применения выразительных средств видео: точки съемки, раскадровки, общего, среднего, крупного планов, деталей, ракурса, композиции кадра, правила трех планов, фокусного расстояния, света и цвета, движения камеры, звука, монтажных средств.</w:t>
      </w:r>
    </w:p>
    <w:bookmarkEnd w:id="32625"/>
    <w:bookmarkStart w:name="z37192" w:id="32626"/>
    <w:p>
      <w:pPr>
        <w:spacing w:after="0"/>
        <w:ind w:left="0"/>
        <w:jc w:val="both"/>
      </w:pPr>
      <w:r>
        <w:rPr>
          <w:rFonts w:ascii="Times New Roman"/>
          <w:b w:val="false"/>
          <w:i w:val="false"/>
          <w:color w:val="000000"/>
          <w:sz w:val="28"/>
        </w:rPr>
        <w:t>
      Умение выбрать точку съемки, ракурс. Умение строить диагональные композиции.</w:t>
      </w:r>
    </w:p>
    <w:bookmarkEnd w:id="32626"/>
    <w:bookmarkStart w:name="z37193" w:id="32627"/>
    <w:p>
      <w:pPr>
        <w:spacing w:after="0"/>
        <w:ind w:left="0"/>
        <w:jc w:val="both"/>
      </w:pPr>
      <w:r>
        <w:rPr>
          <w:rFonts w:ascii="Times New Roman"/>
          <w:b w:val="false"/>
          <w:i w:val="false"/>
          <w:color w:val="000000"/>
          <w:sz w:val="28"/>
        </w:rPr>
        <w:t>
      Тема 4. История кинематографа. Камера обскура. Рождение кинематографа. Эпоха немого кино. Приход звука. Технический прогресс в кино. Технические особенности кинематографа.</w:t>
      </w:r>
    </w:p>
    <w:bookmarkEnd w:id="32627"/>
    <w:bookmarkStart w:name="z37194" w:id="32628"/>
    <w:p>
      <w:pPr>
        <w:spacing w:after="0"/>
        <w:ind w:left="0"/>
        <w:jc w:val="both"/>
      </w:pPr>
      <w:r>
        <w:rPr>
          <w:rFonts w:ascii="Times New Roman"/>
          <w:b w:val="false"/>
          <w:i w:val="false"/>
          <w:color w:val="000000"/>
          <w:sz w:val="28"/>
        </w:rPr>
        <w:t>
      Занятие дополняет просмотр архивных съемок, первых фильмов ("Человек с киноаппаратом" Дзиги Вертова), показ фотографий и обсуждение.</w:t>
      </w:r>
    </w:p>
    <w:bookmarkEnd w:id="32628"/>
    <w:bookmarkStart w:name="z37195" w:id="32629"/>
    <w:p>
      <w:pPr>
        <w:spacing w:after="0"/>
        <w:ind w:left="0"/>
        <w:jc w:val="both"/>
      </w:pPr>
      <w:r>
        <w:rPr>
          <w:rFonts w:ascii="Times New Roman"/>
          <w:b w:val="false"/>
          <w:i w:val="false"/>
          <w:color w:val="000000"/>
          <w:sz w:val="28"/>
        </w:rPr>
        <w:t>
      Тема 5. Художественное и документальное кино. Понятия художественного (игрового) и документального (неигрового) кино. Жанры кино. Короткометражное и полнометражное кино. Просмотр отрывков из фильмов разных жанров и обсуждение. Отличия документального кино от художественного, короткометражного от полнометражного.</w:t>
      </w:r>
    </w:p>
    <w:bookmarkEnd w:id="32629"/>
    <w:bookmarkStart w:name="z37196" w:id="32630"/>
    <w:p>
      <w:pPr>
        <w:spacing w:after="0"/>
        <w:ind w:left="0"/>
        <w:jc w:val="both"/>
      </w:pPr>
      <w:r>
        <w:rPr>
          <w:rFonts w:ascii="Times New Roman"/>
          <w:b w:val="false"/>
          <w:i w:val="false"/>
          <w:color w:val="000000"/>
          <w:sz w:val="28"/>
        </w:rPr>
        <w:t>
      Определение жанров художественного (драма, мелодрама, боевик, триллер, фэнтези, комедия, исторический, эпический) и документального кино (истинно документальное, образовательные фильмы, мокьюментари).</w:t>
      </w:r>
    </w:p>
    <w:bookmarkEnd w:id="32630"/>
    <w:bookmarkStart w:name="z37197" w:id="32631"/>
    <w:p>
      <w:pPr>
        <w:spacing w:after="0"/>
        <w:ind w:left="0"/>
        <w:jc w:val="both"/>
      </w:pPr>
      <w:r>
        <w:rPr>
          <w:rFonts w:ascii="Times New Roman"/>
          <w:b w:val="false"/>
          <w:i w:val="false"/>
          <w:color w:val="000000"/>
          <w:sz w:val="28"/>
        </w:rPr>
        <w:t>
      Тема 6. Зарубежное документальное кино. Знаменитые зарубежные документальные фильмы. Известные режиссеры. Кинофестивали документального кино. Просмотр отрывков из документальных фильмов и обсуждение.</w:t>
      </w:r>
    </w:p>
    <w:bookmarkEnd w:id="32631"/>
    <w:bookmarkStart w:name="z37198" w:id="32632"/>
    <w:p>
      <w:pPr>
        <w:spacing w:after="0"/>
        <w:ind w:left="0"/>
        <w:jc w:val="both"/>
      </w:pPr>
      <w:r>
        <w:rPr>
          <w:rFonts w:ascii="Times New Roman"/>
          <w:b w:val="false"/>
          <w:i w:val="false"/>
          <w:color w:val="000000"/>
          <w:sz w:val="28"/>
        </w:rPr>
        <w:t>
      Тема 7. Видеофильм как единство трех составляющих. Выразительные средства видео. Три составляющие видеофильма: техническое совершенство, художественная выразительность, ясность содержания.</w:t>
      </w:r>
    </w:p>
    <w:bookmarkEnd w:id="32632"/>
    <w:bookmarkStart w:name="z37199" w:id="32633"/>
    <w:p>
      <w:pPr>
        <w:spacing w:after="0"/>
        <w:ind w:left="0"/>
        <w:jc w:val="both"/>
      </w:pPr>
      <w:r>
        <w:rPr>
          <w:rFonts w:ascii="Times New Roman"/>
          <w:b w:val="false"/>
          <w:i w:val="false"/>
          <w:color w:val="000000"/>
          <w:sz w:val="28"/>
        </w:rPr>
        <w:t>
      Выразительные средства видео. Примеры использования выразительных средств видео. Упражнения на точку съемки, планы, ракурс, диагональные композиции. Знание основ применения выразительных средств видео: точки съемки, раскадровки, общего, среднего, крупного планов, деталей, ракурса, композиции кадра, правила трех планов, фокусного расстояния, света и цвета, движения камеры, звука, монтажных средств.</w:t>
      </w:r>
    </w:p>
    <w:bookmarkEnd w:id="32633"/>
    <w:bookmarkStart w:name="z37200" w:id="32634"/>
    <w:p>
      <w:pPr>
        <w:spacing w:after="0"/>
        <w:ind w:left="0"/>
        <w:jc w:val="both"/>
      </w:pPr>
      <w:r>
        <w:rPr>
          <w:rFonts w:ascii="Times New Roman"/>
          <w:b w:val="false"/>
          <w:i w:val="false"/>
          <w:color w:val="000000"/>
          <w:sz w:val="28"/>
        </w:rPr>
        <w:t>
      Умение выбрать точку съемки, ракурс. Умение строить диагональные композиции.</w:t>
      </w:r>
    </w:p>
    <w:bookmarkEnd w:id="32634"/>
    <w:bookmarkStart w:name="z37201" w:id="32635"/>
    <w:p>
      <w:pPr>
        <w:spacing w:after="0"/>
        <w:ind w:left="0"/>
        <w:jc w:val="both"/>
      </w:pPr>
      <w:r>
        <w:rPr>
          <w:rFonts w:ascii="Times New Roman"/>
          <w:b w:val="false"/>
          <w:i w:val="false"/>
          <w:color w:val="000000"/>
          <w:sz w:val="28"/>
        </w:rPr>
        <w:t>
      Тема 8. Основы режиссуры фильма. Базовая технология создания фильма: тема, идея, сюжет, фабула, литературный и монтажный сценарий (раскадровка), съемка, монтаж.</w:t>
      </w:r>
    </w:p>
    <w:bookmarkEnd w:id="32635"/>
    <w:bookmarkStart w:name="z37202" w:id="32636"/>
    <w:p>
      <w:pPr>
        <w:spacing w:after="0"/>
        <w:ind w:left="0"/>
        <w:jc w:val="both"/>
      </w:pPr>
      <w:r>
        <w:rPr>
          <w:rFonts w:ascii="Times New Roman"/>
          <w:b w:val="false"/>
          <w:i w:val="false"/>
          <w:color w:val="000000"/>
          <w:sz w:val="28"/>
        </w:rPr>
        <w:t>
      Правила стыка кадров и направления съемки. Упражнения на определение темы, идеи, фабулы.</w:t>
      </w:r>
    </w:p>
    <w:bookmarkEnd w:id="32636"/>
    <w:bookmarkStart w:name="z37203" w:id="32637"/>
    <w:p>
      <w:pPr>
        <w:spacing w:after="0"/>
        <w:ind w:left="0"/>
        <w:jc w:val="both"/>
      </w:pPr>
      <w:r>
        <w:rPr>
          <w:rFonts w:ascii="Times New Roman"/>
          <w:b w:val="false"/>
          <w:i w:val="false"/>
          <w:color w:val="000000"/>
          <w:sz w:val="28"/>
        </w:rPr>
        <w:t>
      Упражнения на раскадровку заданного эпизода с учетом правил стыка кадров. Базовые технологии создания фильма. Определение темы, идеи, фабулы фильма. Раскадровка с применением правила стыка кадров.</w:t>
      </w:r>
    </w:p>
    <w:bookmarkEnd w:id="32637"/>
    <w:bookmarkStart w:name="z37204" w:id="32638"/>
    <w:p>
      <w:pPr>
        <w:spacing w:after="0"/>
        <w:ind w:left="0"/>
        <w:jc w:val="both"/>
      </w:pPr>
      <w:r>
        <w:rPr>
          <w:rFonts w:ascii="Times New Roman"/>
          <w:b w:val="false"/>
          <w:i w:val="false"/>
          <w:color w:val="000000"/>
          <w:sz w:val="28"/>
        </w:rPr>
        <w:t>
      Умение правильно выбрать направление съемки.</w:t>
      </w:r>
    </w:p>
    <w:bookmarkEnd w:id="32638"/>
    <w:bookmarkStart w:name="z37205" w:id="32639"/>
    <w:p>
      <w:pPr>
        <w:spacing w:after="0"/>
        <w:ind w:left="0"/>
        <w:jc w:val="both"/>
      </w:pPr>
      <w:r>
        <w:rPr>
          <w:rFonts w:ascii="Times New Roman"/>
          <w:b w:val="false"/>
          <w:i w:val="false"/>
          <w:color w:val="000000"/>
          <w:sz w:val="28"/>
        </w:rPr>
        <w:t>
      Тема 9. Структура видеофильма. Основные понятия: эпизоды, сцены, кадры. Структура фильма: завязка, экспозиция, кульминация, развязка. Правила развития сюжета. Понятие и виды конфликта. Просмотр и анализ конкурсных фильмов-минуток. Основные понятия о структуре фильма, последовательность структуры. Знание и применение правил развития сюжета. Конфликт и его значение.</w:t>
      </w:r>
    </w:p>
    <w:bookmarkEnd w:id="32639"/>
    <w:bookmarkStart w:name="z37206" w:id="32640"/>
    <w:p>
      <w:pPr>
        <w:spacing w:after="0"/>
        <w:ind w:left="0"/>
        <w:jc w:val="both"/>
      </w:pPr>
      <w:r>
        <w:rPr>
          <w:rFonts w:ascii="Times New Roman"/>
          <w:b w:val="false"/>
          <w:i w:val="false"/>
          <w:color w:val="000000"/>
          <w:sz w:val="28"/>
        </w:rPr>
        <w:t>
      Тема 10. Различные виды съемок. Правила съемки интерьера, пейзажа, портрета, натюрморта. Съемка движущейся камерой. Упражнения на съемку интерьера, портрета, натюрморта. Выход на природу на съемку пейзажа. Упражнения на применение наезда, отъезда, трэвеллинга, панорамирования. Основные правила съемки интерьера, пейзажа, портрета (женского, детского), натюрморта.</w:t>
      </w:r>
    </w:p>
    <w:bookmarkEnd w:id="32640"/>
    <w:bookmarkStart w:name="z37207" w:id="32641"/>
    <w:p>
      <w:pPr>
        <w:spacing w:after="0"/>
        <w:ind w:left="0"/>
        <w:jc w:val="both"/>
      </w:pPr>
      <w:r>
        <w:rPr>
          <w:rFonts w:ascii="Times New Roman"/>
          <w:b w:val="false"/>
          <w:i w:val="false"/>
          <w:color w:val="000000"/>
          <w:sz w:val="28"/>
        </w:rPr>
        <w:t>
      Съемки движущейся камерой.</w:t>
      </w:r>
    </w:p>
    <w:bookmarkEnd w:id="32641"/>
    <w:bookmarkStart w:name="z37208" w:id="32642"/>
    <w:p>
      <w:pPr>
        <w:spacing w:after="0"/>
        <w:ind w:left="0"/>
        <w:jc w:val="both"/>
      </w:pPr>
      <w:r>
        <w:rPr>
          <w:rFonts w:ascii="Times New Roman"/>
          <w:b w:val="false"/>
          <w:i w:val="false"/>
          <w:color w:val="000000"/>
          <w:sz w:val="28"/>
        </w:rPr>
        <w:t>
      Тема 11. Основы композиции кадра. Окружение и линии. Цветовое решение композиции. Освещенность. Отображение пространства. Размещение человека на экране. Знание основных правил композиции кадра. Линии и точки естественного внимания, освещенность, цветовое решение, планы размещения человека на экране (крупный, средний, половинный, детальный, общий, дальний). Применение их при компоновке кадра во время съемки.</w:t>
      </w:r>
    </w:p>
    <w:bookmarkEnd w:id="32642"/>
    <w:bookmarkStart w:name="z37209" w:id="32643"/>
    <w:p>
      <w:pPr>
        <w:spacing w:after="0"/>
        <w:ind w:left="0"/>
        <w:jc w:val="both"/>
      </w:pPr>
      <w:r>
        <w:rPr>
          <w:rFonts w:ascii="Times New Roman"/>
          <w:b w:val="false"/>
          <w:i w:val="false"/>
          <w:color w:val="000000"/>
          <w:sz w:val="28"/>
        </w:rPr>
        <w:t>
      Тема 12. Основы монтажа. Понятие и виды монтажа. Правила согласования кадров. Монтажный кадр. Монтаж звука. Перестановка разных кадров с целью изменения смысла происходящего, придания определенного настроения, в соответствии с правилами согласования кадров. Различные методы монтажа: последовательный, параллельный, строящийся, сравнительный, психологический.</w:t>
      </w:r>
    </w:p>
    <w:bookmarkEnd w:id="32643"/>
    <w:bookmarkStart w:name="z37210" w:id="32644"/>
    <w:p>
      <w:pPr>
        <w:spacing w:after="0"/>
        <w:ind w:left="0"/>
        <w:jc w:val="both"/>
      </w:pPr>
      <w:r>
        <w:rPr>
          <w:rFonts w:ascii="Times New Roman"/>
          <w:b w:val="false"/>
          <w:i w:val="false"/>
          <w:color w:val="000000"/>
          <w:sz w:val="28"/>
        </w:rPr>
        <w:t>
      Компонова кадров по ориентации и направлению действия.</w:t>
      </w:r>
    </w:p>
    <w:bookmarkEnd w:id="32644"/>
    <w:bookmarkStart w:name="z37211" w:id="32645"/>
    <w:p>
      <w:pPr>
        <w:spacing w:after="0"/>
        <w:ind w:left="0"/>
        <w:jc w:val="both"/>
      </w:pPr>
      <w:r>
        <w:rPr>
          <w:rFonts w:ascii="Times New Roman"/>
          <w:b w:val="false"/>
          <w:i w:val="false"/>
          <w:color w:val="000000"/>
          <w:sz w:val="28"/>
        </w:rPr>
        <w:t>
      Монтирование звукового ряда, синхронного с видеорядом.</w:t>
      </w:r>
    </w:p>
    <w:bookmarkEnd w:id="32645"/>
    <w:bookmarkStart w:name="z37212" w:id="32646"/>
    <w:p>
      <w:pPr>
        <w:spacing w:after="0"/>
        <w:ind w:left="0"/>
        <w:jc w:val="both"/>
      </w:pPr>
      <w:r>
        <w:rPr>
          <w:rFonts w:ascii="Times New Roman"/>
          <w:b w:val="false"/>
          <w:i w:val="false"/>
          <w:color w:val="000000"/>
          <w:sz w:val="28"/>
        </w:rPr>
        <w:t>
      Тема 13. Нелинейный видеомонтаж в программах Pinnacle Studio [Пинакл студио] и Adobe Premiere [Адоб премьер]. Знакомство с программами. Захват видео. Проигрыватель и Альбом. Монтаж видео. Переходы. Видеоэффекты. Статические изображения. Наложенная дорожка. Титры. Монтаж звука. Меню. Вывод фильма.</w:t>
      </w:r>
    </w:p>
    <w:bookmarkEnd w:id="32646"/>
    <w:bookmarkStart w:name="z37213" w:id="32647"/>
    <w:p>
      <w:pPr>
        <w:spacing w:after="0"/>
        <w:ind w:left="0"/>
        <w:jc w:val="both"/>
      </w:pPr>
      <w:r>
        <w:rPr>
          <w:rFonts w:ascii="Times New Roman"/>
          <w:b w:val="false"/>
          <w:i w:val="false"/>
          <w:color w:val="000000"/>
          <w:sz w:val="28"/>
        </w:rPr>
        <w:t xml:space="preserve">
      Видеоуроки. Просмотр видеоуроков и упражнения с программами Pinnacle Studio [Пинакл студио] и Adobe Premiere [Адоб премьер]. Знание интерфейсов программ Pinnacle Studio [Пинакл студио] и Adobe Premiere [Адоб премьер]. </w:t>
      </w:r>
    </w:p>
    <w:bookmarkEnd w:id="32647"/>
    <w:bookmarkStart w:name="z37214" w:id="32648"/>
    <w:p>
      <w:pPr>
        <w:spacing w:after="0"/>
        <w:ind w:left="0"/>
        <w:jc w:val="both"/>
      </w:pPr>
      <w:r>
        <w:rPr>
          <w:rFonts w:ascii="Times New Roman"/>
          <w:b w:val="false"/>
          <w:i w:val="false"/>
          <w:color w:val="000000"/>
          <w:sz w:val="28"/>
        </w:rPr>
        <w:t xml:space="preserve">
      Работа в программах: захват видеосигнала с видеокамеры, сохранение и просмотр видео, базовые операции монтажа (разделение дорожки на части, компоновка частей, подрезка краев клипов, просмотр на линии времени). </w:t>
      </w:r>
    </w:p>
    <w:bookmarkEnd w:id="32648"/>
    <w:bookmarkStart w:name="z37215" w:id="32649"/>
    <w:p>
      <w:pPr>
        <w:spacing w:after="0"/>
        <w:ind w:left="0"/>
        <w:jc w:val="both"/>
      </w:pPr>
      <w:r>
        <w:rPr>
          <w:rFonts w:ascii="Times New Roman"/>
          <w:b w:val="false"/>
          <w:i w:val="false"/>
          <w:color w:val="000000"/>
          <w:sz w:val="28"/>
        </w:rPr>
        <w:t>
      Автоматическое создание музыкального видео. Способы добавления переходов между кадрами. Применение видеоэффектов ("старое кино", "картинка в картинке", "ключ цветности"). Работа со статическими изображениями, создание титров. Добавление звука в проект, работа с аудиоклипами. Создание меню и базовые действия с ним (разделы, переходы, кнопки). Вывод фильма в подходящем формате (avi [ави], dvd [дивиди], mpg [эмпиджи]).</w:t>
      </w:r>
    </w:p>
    <w:bookmarkEnd w:id="32649"/>
    <w:bookmarkStart w:name="z37216" w:id="32650"/>
    <w:p>
      <w:pPr>
        <w:spacing w:after="0"/>
        <w:ind w:left="0"/>
        <w:jc w:val="both"/>
      </w:pPr>
      <w:r>
        <w:rPr>
          <w:rFonts w:ascii="Times New Roman"/>
          <w:b w:val="false"/>
          <w:i w:val="false"/>
          <w:color w:val="000000"/>
          <w:sz w:val="28"/>
        </w:rPr>
        <w:t>
      Тема 14. Творческий проект. Обсуждение идей. Сценарная заявка. Литературный и режиссерский сценарий. Подготовка съемок. Написание сценарной заявки, разработка литературного и режиссерского сценария. Съемки. Монтаж. Просмотр проектов. Обсуждение. Знание алгоритма создания творческого проекта и его реализация на практике.</w:t>
      </w:r>
    </w:p>
    <w:bookmarkEnd w:id="32650"/>
    <w:bookmarkStart w:name="z37217" w:id="32651"/>
    <w:p>
      <w:pPr>
        <w:spacing w:after="0"/>
        <w:ind w:left="0"/>
        <w:jc w:val="both"/>
      </w:pPr>
      <w:r>
        <w:rPr>
          <w:rFonts w:ascii="Times New Roman"/>
          <w:b w:val="false"/>
          <w:i w:val="false"/>
          <w:color w:val="000000"/>
          <w:sz w:val="28"/>
        </w:rPr>
        <w:t>
      Тема 15. Просмотр и обсуждение художественных и документальных фильмов. Тематический подбор фильмов по различной проблематике. Просмотр и обсуждение. Идея фильма.</w:t>
      </w:r>
    </w:p>
    <w:bookmarkEnd w:id="32651"/>
    <w:bookmarkStart w:name="z37218" w:id="32652"/>
    <w:p>
      <w:pPr>
        <w:spacing w:after="0"/>
        <w:ind w:left="0"/>
        <w:jc w:val="both"/>
      </w:pPr>
      <w:r>
        <w:rPr>
          <w:rFonts w:ascii="Times New Roman"/>
          <w:b w:val="false"/>
          <w:i w:val="false"/>
          <w:color w:val="000000"/>
          <w:sz w:val="28"/>
        </w:rPr>
        <w:t xml:space="preserve">
      98. Ожидаемые результаты освоения Программы 4 класса. </w:t>
      </w:r>
    </w:p>
    <w:bookmarkEnd w:id="32652"/>
    <w:bookmarkStart w:name="z37219" w:id="32653"/>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2653"/>
    <w:bookmarkStart w:name="z37220" w:id="32654"/>
    <w:p>
      <w:pPr>
        <w:spacing w:after="0"/>
        <w:ind w:left="0"/>
        <w:jc w:val="both"/>
      </w:pPr>
      <w:r>
        <w:rPr>
          <w:rFonts w:ascii="Times New Roman"/>
          <w:b w:val="false"/>
          <w:i w:val="false"/>
          <w:color w:val="000000"/>
          <w:sz w:val="28"/>
        </w:rPr>
        <w:t>
      1) знает основные этапы создания видеофильма;</w:t>
      </w:r>
    </w:p>
    <w:bookmarkEnd w:id="32654"/>
    <w:bookmarkStart w:name="z37221" w:id="32655"/>
    <w:p>
      <w:pPr>
        <w:spacing w:after="0"/>
        <w:ind w:left="0"/>
        <w:jc w:val="both"/>
      </w:pPr>
      <w:r>
        <w:rPr>
          <w:rFonts w:ascii="Times New Roman"/>
          <w:b w:val="false"/>
          <w:i w:val="false"/>
          <w:color w:val="000000"/>
          <w:sz w:val="28"/>
        </w:rPr>
        <w:t>
      2) умеет создавать видеофильм (задумка, сценарий, план съемки);</w:t>
      </w:r>
    </w:p>
    <w:bookmarkEnd w:id="32655"/>
    <w:bookmarkStart w:name="z37222" w:id="32656"/>
    <w:p>
      <w:pPr>
        <w:spacing w:after="0"/>
        <w:ind w:left="0"/>
        <w:jc w:val="both"/>
      </w:pPr>
      <w:r>
        <w:rPr>
          <w:rFonts w:ascii="Times New Roman"/>
          <w:b w:val="false"/>
          <w:i w:val="false"/>
          <w:color w:val="000000"/>
          <w:sz w:val="28"/>
        </w:rPr>
        <w:t>
      3) знает основы операторской работы;</w:t>
      </w:r>
    </w:p>
    <w:bookmarkEnd w:id="32656"/>
    <w:bookmarkStart w:name="z37223" w:id="32657"/>
    <w:p>
      <w:pPr>
        <w:spacing w:after="0"/>
        <w:ind w:left="0"/>
        <w:jc w:val="both"/>
      </w:pPr>
      <w:r>
        <w:rPr>
          <w:rFonts w:ascii="Times New Roman"/>
          <w:b w:val="false"/>
          <w:i w:val="false"/>
          <w:color w:val="000000"/>
          <w:sz w:val="28"/>
        </w:rPr>
        <w:t>
      4) владеет навыками съемки материала видеофильма;</w:t>
      </w:r>
    </w:p>
    <w:bookmarkEnd w:id="32657"/>
    <w:bookmarkStart w:name="z37224" w:id="32658"/>
    <w:p>
      <w:pPr>
        <w:spacing w:after="0"/>
        <w:ind w:left="0"/>
        <w:jc w:val="both"/>
      </w:pPr>
      <w:r>
        <w:rPr>
          <w:rFonts w:ascii="Times New Roman"/>
          <w:b w:val="false"/>
          <w:i w:val="false"/>
          <w:color w:val="000000"/>
          <w:sz w:val="28"/>
        </w:rPr>
        <w:t>
      5) владеет навыкам видеомонтажа, музыкального сопровождения и озвучивания;</w:t>
      </w:r>
    </w:p>
    <w:bookmarkEnd w:id="32658"/>
    <w:bookmarkStart w:name="z37225" w:id="32659"/>
    <w:p>
      <w:pPr>
        <w:spacing w:after="0"/>
        <w:ind w:left="0"/>
        <w:jc w:val="both"/>
      </w:pPr>
      <w:r>
        <w:rPr>
          <w:rFonts w:ascii="Times New Roman"/>
          <w:b w:val="false"/>
          <w:i w:val="false"/>
          <w:color w:val="000000"/>
          <w:sz w:val="28"/>
        </w:rPr>
        <w:t>
      6) владеет основами видеомонтажа в программах Pinacle Studio [пинакл студио], Adobe Premiere [адом примьер].</w:t>
      </w:r>
    </w:p>
    <w:bookmarkEnd w:id="32659"/>
    <w:bookmarkStart w:name="z37226" w:id="32660"/>
    <w:p>
      <w:pPr>
        <w:spacing w:after="0"/>
        <w:ind w:left="0"/>
        <w:jc w:val="both"/>
      </w:pPr>
      <w:r>
        <w:rPr>
          <w:rFonts w:ascii="Times New Roman"/>
          <w:b w:val="false"/>
          <w:i w:val="false"/>
          <w:color w:val="000000"/>
          <w:sz w:val="28"/>
        </w:rPr>
        <w:t>
      99. Программные требования в профориентационном классе:</w:t>
      </w:r>
    </w:p>
    <w:bookmarkEnd w:id="32660"/>
    <w:bookmarkStart w:name="z37227" w:id="32661"/>
    <w:p>
      <w:pPr>
        <w:spacing w:after="0"/>
        <w:ind w:left="0"/>
        <w:jc w:val="both"/>
      </w:pPr>
      <w:r>
        <w:rPr>
          <w:rFonts w:ascii="Times New Roman"/>
          <w:b w:val="false"/>
          <w:i w:val="false"/>
          <w:color w:val="000000"/>
          <w:sz w:val="28"/>
        </w:rPr>
        <w:t>
      1) знакомство с историей телевидения, основами тележурналистики;</w:t>
      </w:r>
    </w:p>
    <w:bookmarkEnd w:id="32661"/>
    <w:bookmarkStart w:name="z37228" w:id="32662"/>
    <w:p>
      <w:pPr>
        <w:spacing w:after="0"/>
        <w:ind w:left="0"/>
        <w:jc w:val="both"/>
      </w:pPr>
      <w:r>
        <w:rPr>
          <w:rFonts w:ascii="Times New Roman"/>
          <w:b w:val="false"/>
          <w:i w:val="false"/>
          <w:color w:val="000000"/>
          <w:sz w:val="28"/>
        </w:rPr>
        <w:t>
      2) освоение программ Adobe After Effects (видеоэффекты) [адоб афтер эфектс], 3ds Max (3D графика) [3д эс макс], Adobe Photoshop (растровая графика) [адоб фотошоп].</w:t>
      </w:r>
    </w:p>
    <w:bookmarkEnd w:id="32662"/>
    <w:bookmarkStart w:name="z37229" w:id="32663"/>
    <w:p>
      <w:pPr>
        <w:spacing w:after="0"/>
        <w:ind w:left="0"/>
        <w:jc w:val="both"/>
      </w:pPr>
      <w:r>
        <w:rPr>
          <w:rFonts w:ascii="Times New Roman"/>
          <w:b w:val="false"/>
          <w:i w:val="false"/>
          <w:color w:val="000000"/>
          <w:sz w:val="28"/>
        </w:rPr>
        <w:t>
      100. Содержание учебного предмета в профориентационном классе.</w:t>
      </w:r>
    </w:p>
    <w:bookmarkEnd w:id="32663"/>
    <w:bookmarkStart w:name="z37230" w:id="32664"/>
    <w:p>
      <w:pPr>
        <w:spacing w:after="0"/>
        <w:ind w:left="0"/>
        <w:jc w:val="both"/>
      </w:pPr>
      <w:r>
        <w:rPr>
          <w:rFonts w:ascii="Times New Roman"/>
          <w:b w:val="false"/>
          <w:i w:val="false"/>
          <w:color w:val="000000"/>
          <w:sz w:val="28"/>
        </w:rPr>
        <w:t xml:space="preserve">
      Тематическое планирование. </w:t>
      </w:r>
    </w:p>
    <w:bookmarkEnd w:id="32664"/>
    <w:bookmarkStart w:name="z37231" w:id="32665"/>
    <w:p>
      <w:pPr>
        <w:spacing w:after="0"/>
        <w:ind w:left="0"/>
        <w:jc w:val="both"/>
      </w:pPr>
      <w:r>
        <w:rPr>
          <w:rFonts w:ascii="Times New Roman"/>
          <w:b w:val="false"/>
          <w:i w:val="false"/>
          <w:color w:val="000000"/>
          <w:sz w:val="28"/>
        </w:rPr>
        <w:t>
      Тема 1. Введение в предмет. Правила техники безопасности. История и современное состояние телевидения. Современное состояние телевидения. Жанры телевидения. Информационные жанры: заметка, текст, интервью, событийный репортаж.</w:t>
      </w:r>
    </w:p>
    <w:bookmarkEnd w:id="32665"/>
    <w:bookmarkStart w:name="z37232" w:id="32666"/>
    <w:p>
      <w:pPr>
        <w:spacing w:after="0"/>
        <w:ind w:left="0"/>
        <w:jc w:val="both"/>
      </w:pPr>
      <w:r>
        <w:rPr>
          <w:rFonts w:ascii="Times New Roman"/>
          <w:b w:val="false"/>
          <w:i w:val="false"/>
          <w:color w:val="000000"/>
          <w:sz w:val="28"/>
        </w:rPr>
        <w:t xml:space="preserve">
      Аналитические жанры: проблемный репортаж, беседа, дискуссия, комментарий, обозрение. </w:t>
      </w:r>
    </w:p>
    <w:bookmarkEnd w:id="32666"/>
    <w:bookmarkStart w:name="z37233" w:id="32667"/>
    <w:p>
      <w:pPr>
        <w:spacing w:after="0"/>
        <w:ind w:left="0"/>
        <w:jc w:val="both"/>
      </w:pPr>
      <w:r>
        <w:rPr>
          <w:rFonts w:ascii="Times New Roman"/>
          <w:b w:val="false"/>
          <w:i w:val="false"/>
          <w:color w:val="000000"/>
          <w:sz w:val="28"/>
        </w:rPr>
        <w:t>
      Художественные жанры: резвлекательные программы, телеигры. Просмотр и анализ телепрограммы на неделю по жанрам телевидения.</w:t>
      </w:r>
    </w:p>
    <w:bookmarkEnd w:id="32667"/>
    <w:bookmarkStart w:name="z37234" w:id="32668"/>
    <w:p>
      <w:pPr>
        <w:spacing w:after="0"/>
        <w:ind w:left="0"/>
        <w:jc w:val="both"/>
      </w:pPr>
      <w:r>
        <w:rPr>
          <w:rFonts w:ascii="Times New Roman"/>
          <w:b w:val="false"/>
          <w:i w:val="false"/>
          <w:color w:val="000000"/>
          <w:sz w:val="28"/>
        </w:rPr>
        <w:t>
      Тема 2. Профессии на телевидении. Профессиональные требования к телевизионному журналисту. Основные профессии на телевидении: редактор, корреспондент, стрингер, интервьюер, комментатор, обозреватель, ведущий, режиссер, оператор, звукорежиссер, осветитель, диктор.</w:t>
      </w:r>
    </w:p>
    <w:bookmarkEnd w:id="32668"/>
    <w:bookmarkStart w:name="z37235" w:id="32669"/>
    <w:p>
      <w:pPr>
        <w:spacing w:after="0"/>
        <w:ind w:left="0"/>
        <w:jc w:val="both"/>
      </w:pPr>
      <w:r>
        <w:rPr>
          <w:rFonts w:ascii="Times New Roman"/>
          <w:b w:val="false"/>
          <w:i w:val="false"/>
          <w:color w:val="000000"/>
          <w:sz w:val="28"/>
        </w:rPr>
        <w:t>
      Основные качества профессионального тележурналиста (природные способности, мировоззренческие позиции, образование и специфические профессиональные требования). Знание профессиональных требований к тележурналисту и содержание основных профессий на телевидении.</w:t>
      </w:r>
    </w:p>
    <w:bookmarkEnd w:id="32669"/>
    <w:bookmarkStart w:name="z37236" w:id="32670"/>
    <w:p>
      <w:pPr>
        <w:spacing w:after="0"/>
        <w:ind w:left="0"/>
        <w:jc w:val="both"/>
      </w:pPr>
      <w:r>
        <w:rPr>
          <w:rFonts w:ascii="Times New Roman"/>
          <w:b w:val="false"/>
          <w:i w:val="false"/>
          <w:color w:val="000000"/>
          <w:sz w:val="28"/>
        </w:rPr>
        <w:t xml:space="preserve">
      Тема 3. Составляющие телевизионного произведения. Основные составляющие телевизионного произведения. Литературная основа (жизненный материал, тема, идея, герои, персонажи, композиция, фабула, сюжет, драматургия, конфликт). Звук (слово, музыка, шум). Изображение (свет, цвет, пластика). </w:t>
      </w:r>
    </w:p>
    <w:bookmarkEnd w:id="32670"/>
    <w:bookmarkStart w:name="z37237" w:id="32671"/>
    <w:p>
      <w:pPr>
        <w:spacing w:after="0"/>
        <w:ind w:left="0"/>
        <w:jc w:val="both"/>
      </w:pPr>
      <w:r>
        <w:rPr>
          <w:rFonts w:ascii="Times New Roman"/>
          <w:b w:val="false"/>
          <w:i w:val="false"/>
          <w:color w:val="000000"/>
          <w:sz w:val="28"/>
        </w:rPr>
        <w:t>
      Составление алгоритма создания телевизионного произведения. Написание и съемка творческих этюдов. Работа со звуком и светом. Знание основных составляющих телевизионного произведения и алгоритм его создания.</w:t>
      </w:r>
    </w:p>
    <w:bookmarkEnd w:id="32671"/>
    <w:bookmarkStart w:name="z37238" w:id="32672"/>
    <w:p>
      <w:pPr>
        <w:spacing w:after="0"/>
        <w:ind w:left="0"/>
        <w:jc w:val="both"/>
      </w:pPr>
      <w:r>
        <w:rPr>
          <w:rFonts w:ascii="Times New Roman"/>
          <w:b w:val="false"/>
          <w:i w:val="false"/>
          <w:color w:val="000000"/>
          <w:sz w:val="28"/>
        </w:rPr>
        <w:t>
      Использование света, цвета и звука как выразительные средства телевидения.</w:t>
      </w:r>
    </w:p>
    <w:bookmarkEnd w:id="32672"/>
    <w:bookmarkStart w:name="z37239" w:id="32673"/>
    <w:p>
      <w:pPr>
        <w:spacing w:after="0"/>
        <w:ind w:left="0"/>
        <w:jc w:val="both"/>
      </w:pPr>
      <w:r>
        <w:rPr>
          <w:rFonts w:ascii="Times New Roman"/>
          <w:b w:val="false"/>
          <w:i w:val="false"/>
          <w:color w:val="000000"/>
          <w:sz w:val="28"/>
        </w:rPr>
        <w:t>
      Тема 4. Телевизионный сценарий. Заявка, сценарный план, сценарий (рабочий, литературный, режиссерский). Написание разных видов сценария. Знание правил написания сценария и умение составлять разные виды сценария.</w:t>
      </w:r>
    </w:p>
    <w:bookmarkEnd w:id="32673"/>
    <w:bookmarkStart w:name="z37240" w:id="32674"/>
    <w:p>
      <w:pPr>
        <w:spacing w:after="0"/>
        <w:ind w:left="0"/>
        <w:jc w:val="both"/>
      </w:pPr>
      <w:r>
        <w:rPr>
          <w:rFonts w:ascii="Times New Roman"/>
          <w:b w:val="false"/>
          <w:i w:val="false"/>
          <w:color w:val="000000"/>
          <w:sz w:val="28"/>
        </w:rPr>
        <w:t xml:space="preserve">
      Тема 5. Основные принципы подготовки текста сюжета. Знание основных принципов (совпадение текста и видеоряда, формы подачи текста, синхрон) и критерии (точность, ясность изложения, лаконичность). Работа с готовыми текстами и составление собственных. Основы сочетания текстовой и видеоинформации, правила составления текста. </w:t>
      </w:r>
    </w:p>
    <w:bookmarkEnd w:id="32674"/>
    <w:bookmarkStart w:name="z37241" w:id="32675"/>
    <w:p>
      <w:pPr>
        <w:spacing w:after="0"/>
        <w:ind w:left="0"/>
        <w:jc w:val="both"/>
      </w:pPr>
      <w:r>
        <w:rPr>
          <w:rFonts w:ascii="Times New Roman"/>
          <w:b w:val="false"/>
          <w:i w:val="false"/>
          <w:color w:val="000000"/>
          <w:sz w:val="28"/>
        </w:rPr>
        <w:t>
      Тема 6. Структура и композиция телерепортажа. Основные структурные элементы: stand-up [стэнд ап], закадровый текст, синхрон, рэпэраунд. Правила применения структурных элементов. Упражнения на выстраивание структуры репортажа по заданным событиям. Знание основных структурных элементов телерепортажа и умение выстраивать их в зависимости от события.</w:t>
      </w:r>
    </w:p>
    <w:bookmarkEnd w:id="32675"/>
    <w:bookmarkStart w:name="z37242" w:id="32676"/>
    <w:p>
      <w:pPr>
        <w:spacing w:after="0"/>
        <w:ind w:left="0"/>
        <w:jc w:val="both"/>
      </w:pPr>
      <w:r>
        <w:rPr>
          <w:rFonts w:ascii="Times New Roman"/>
          <w:b w:val="false"/>
          <w:i w:val="false"/>
          <w:color w:val="000000"/>
          <w:sz w:val="28"/>
        </w:rPr>
        <w:t>
      Тема 7. Подготовка сюжета. Организация съемок. Анализ возможностей и получения информации. Взаимодействие корреспондента и оператора. Работа с примерами ситуаций. Знание порядка действий при подготовке сюжета и организации съемок.</w:t>
      </w:r>
    </w:p>
    <w:bookmarkEnd w:id="32676"/>
    <w:bookmarkStart w:name="z37243" w:id="32677"/>
    <w:p>
      <w:pPr>
        <w:spacing w:after="0"/>
        <w:ind w:left="0"/>
        <w:jc w:val="both"/>
      </w:pPr>
      <w:r>
        <w:rPr>
          <w:rFonts w:ascii="Times New Roman"/>
          <w:b w:val="false"/>
          <w:i w:val="false"/>
          <w:color w:val="000000"/>
          <w:sz w:val="28"/>
        </w:rPr>
        <w:t>
      Тема 8. Основы режиссуры и монтажа репортажных жанров. Факторы, влияющие на построение структуры. Основные правила монтажа информационной программы. Построение структуры сюжета и монтажа на основе разных ситуаций. Факторы, влияющие на построение структуры. Основные правила монтажа информационной программы.</w:t>
      </w:r>
    </w:p>
    <w:bookmarkEnd w:id="32677"/>
    <w:bookmarkStart w:name="z37244" w:id="32678"/>
    <w:p>
      <w:pPr>
        <w:spacing w:after="0"/>
        <w:ind w:left="0"/>
        <w:jc w:val="both"/>
      </w:pPr>
      <w:r>
        <w:rPr>
          <w:rFonts w:ascii="Times New Roman"/>
          <w:b w:val="false"/>
          <w:i w:val="false"/>
          <w:color w:val="000000"/>
          <w:sz w:val="28"/>
        </w:rPr>
        <w:t>
      Тема 9. Речь. Элементы актерского мастерства. Типичные речевые ошибки. Склонение имен числительных. Орфоэпические нормы. Правила поведения в кадре. Упражнения на выработку четкой и ясной дикции, правильное произношение слов. Знание типичных речевых ошибок. Знание правильного склонения и ударения слов. Знание правил поведения и умение применять их в кадре.</w:t>
      </w:r>
    </w:p>
    <w:bookmarkEnd w:id="32678"/>
    <w:bookmarkStart w:name="z37245" w:id="32679"/>
    <w:p>
      <w:pPr>
        <w:spacing w:after="0"/>
        <w:ind w:left="0"/>
        <w:jc w:val="both"/>
      </w:pPr>
      <w:r>
        <w:rPr>
          <w:rFonts w:ascii="Times New Roman"/>
          <w:b w:val="false"/>
          <w:i w:val="false"/>
          <w:color w:val="000000"/>
          <w:sz w:val="28"/>
        </w:rPr>
        <w:t>
      Тема 10. Этика телевизионной журналистики. Этические принципы журналиста: достоверность в изложении фактов, полнота информации. Ответственность журналиста.</w:t>
      </w:r>
    </w:p>
    <w:bookmarkEnd w:id="32679"/>
    <w:bookmarkStart w:name="z37246" w:id="32680"/>
    <w:p>
      <w:pPr>
        <w:spacing w:after="0"/>
        <w:ind w:left="0"/>
        <w:jc w:val="both"/>
      </w:pPr>
      <w:r>
        <w:rPr>
          <w:rFonts w:ascii="Times New Roman"/>
          <w:b w:val="false"/>
          <w:i w:val="false"/>
          <w:color w:val="000000"/>
          <w:sz w:val="28"/>
        </w:rPr>
        <w:t>
      Кодекс профессиональной этики журналиста. Знание кодекса профессиональной этики журналиста.</w:t>
      </w:r>
    </w:p>
    <w:bookmarkEnd w:id="32680"/>
    <w:bookmarkStart w:name="z37247" w:id="32681"/>
    <w:p>
      <w:pPr>
        <w:spacing w:after="0"/>
        <w:ind w:left="0"/>
        <w:jc w:val="both"/>
      </w:pPr>
      <w:r>
        <w:rPr>
          <w:rFonts w:ascii="Times New Roman"/>
          <w:b w:val="false"/>
          <w:i w:val="false"/>
          <w:color w:val="000000"/>
          <w:sz w:val="28"/>
        </w:rPr>
        <w:t>
      Тема 11. Знакомство с программами Adobe After Effects (видеоэффекты) [адоб афтер эфектс], 3ds Max (3D графика) [3д эс макс], Adobe Photoshop (растровая графика) [адоб фотошоп]. Назначение программ. Обзор интерфейса, окон программ. Добавление эффектов к видеоролику. Обзор инструментов. Добавление и редактирование слоев. Трехмерные слои. Анимационные эффекты. Оцифровка клипов. Подготовка фотографий и изображений для добавления в видеофильм. Просмотр видеоуроков и отработка упражнений в программах. Основные элементы интерфейсов программ и управление ими.</w:t>
      </w:r>
    </w:p>
    <w:bookmarkEnd w:id="32681"/>
    <w:bookmarkStart w:name="z37248" w:id="32682"/>
    <w:p>
      <w:pPr>
        <w:spacing w:after="0"/>
        <w:ind w:left="0"/>
        <w:jc w:val="both"/>
      </w:pPr>
      <w:r>
        <w:rPr>
          <w:rFonts w:ascii="Times New Roman"/>
          <w:b w:val="false"/>
          <w:i w:val="false"/>
          <w:color w:val="000000"/>
          <w:sz w:val="28"/>
        </w:rPr>
        <w:t>
      Основные окна программ (окно проекта, окно композиции, временная шкала, окно Info [инфо] и вкладка Audio [аудио], окно Preview [привью], окно Effects &amp; Presets [эффектс ен пресетс], окно Effect Controls [эффект контролс], окно Flowchart [флоучарт], окно Layer [лайер]).</w:t>
      </w:r>
    </w:p>
    <w:bookmarkEnd w:id="32682"/>
    <w:bookmarkStart w:name="z37249" w:id="32683"/>
    <w:p>
      <w:pPr>
        <w:spacing w:after="0"/>
        <w:ind w:left="0"/>
        <w:jc w:val="both"/>
      </w:pPr>
      <w:r>
        <w:rPr>
          <w:rFonts w:ascii="Times New Roman"/>
          <w:b w:val="false"/>
          <w:i w:val="false"/>
          <w:color w:val="000000"/>
          <w:sz w:val="28"/>
        </w:rPr>
        <w:t>
      Умение добавлять эффекты к видеоролику (создание нового проекта, импорт, открытие и сохранение материалов, операции с материалами в окне Project, создание новой композиции, применение эффектов и шаблонов, операция оцифровки видеофильма).</w:t>
      </w:r>
    </w:p>
    <w:bookmarkEnd w:id="32683"/>
    <w:bookmarkStart w:name="z37250" w:id="32684"/>
    <w:p>
      <w:pPr>
        <w:spacing w:after="0"/>
        <w:ind w:left="0"/>
        <w:jc w:val="both"/>
      </w:pPr>
      <w:r>
        <w:rPr>
          <w:rFonts w:ascii="Times New Roman"/>
          <w:b w:val="false"/>
          <w:i w:val="false"/>
          <w:color w:val="000000"/>
          <w:sz w:val="28"/>
        </w:rPr>
        <w:t>
      Знание основных инструментов: Selection Tool [Селекшн тул], Hand Tool [Ханд тул], Zoom Tool [Зум тул], Rotation Tool [Ротейшн тул], Type Tool [Тайп тул], Brush Tool [Браш тул], Clone Stamp Tool [Клон стамп тул], Eraser Tool [Изер тул]. Умение обрабатывать изображения перед добавлением в проект.</w:t>
      </w:r>
    </w:p>
    <w:bookmarkEnd w:id="32684"/>
    <w:bookmarkStart w:name="z37251" w:id="32685"/>
    <w:p>
      <w:pPr>
        <w:spacing w:after="0"/>
        <w:ind w:left="0"/>
        <w:jc w:val="both"/>
      </w:pPr>
      <w:r>
        <w:rPr>
          <w:rFonts w:ascii="Times New Roman"/>
          <w:b w:val="false"/>
          <w:i w:val="false"/>
          <w:color w:val="000000"/>
          <w:sz w:val="28"/>
        </w:rPr>
        <w:t>
      Тема 12. Просмотр и обсуждение телевизионных передач разных жанров. Тематический подбор передач разных жанров. Просмотр и обсуждение. Структура программы, определение жанра, особенности поведения ведущего, идея.</w:t>
      </w:r>
    </w:p>
    <w:bookmarkEnd w:id="32685"/>
    <w:bookmarkStart w:name="z37252" w:id="32686"/>
    <w:p>
      <w:pPr>
        <w:spacing w:after="0"/>
        <w:ind w:left="0"/>
        <w:jc w:val="both"/>
      </w:pPr>
      <w:r>
        <w:rPr>
          <w:rFonts w:ascii="Times New Roman"/>
          <w:b w:val="false"/>
          <w:i w:val="false"/>
          <w:color w:val="000000"/>
          <w:sz w:val="28"/>
        </w:rPr>
        <w:t>
      История и основные жанры телевидения. Профессиональные требования к журналисту, кодекс этики, основы режиссуры и монтаж информационных программ. Правильное и четкое говорение, выстраивание своей речи. Работа в программах Adobe After Effects [адоб афтер эфектс], 3ds Max [3д эс макс], Adobe Photoshop. Реализация своего творческого видеопроекта.</w:t>
      </w:r>
    </w:p>
    <w:bookmarkEnd w:id="32686"/>
    <w:bookmarkStart w:name="z37253" w:id="32687"/>
    <w:p>
      <w:pPr>
        <w:spacing w:after="0"/>
        <w:ind w:left="0"/>
        <w:jc w:val="both"/>
      </w:pPr>
      <w:r>
        <w:rPr>
          <w:rFonts w:ascii="Times New Roman"/>
          <w:b w:val="false"/>
          <w:i w:val="false"/>
          <w:color w:val="000000"/>
          <w:sz w:val="28"/>
        </w:rPr>
        <w:t>
      101. Ожидаемые результаты освоения Программы профориентационного класса.</w:t>
      </w:r>
    </w:p>
    <w:bookmarkEnd w:id="32687"/>
    <w:bookmarkStart w:name="z37254" w:id="32688"/>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32688"/>
    <w:bookmarkStart w:name="z37255" w:id="32689"/>
    <w:p>
      <w:pPr>
        <w:spacing w:after="0"/>
        <w:ind w:left="0"/>
        <w:jc w:val="both"/>
      </w:pPr>
      <w:r>
        <w:rPr>
          <w:rFonts w:ascii="Times New Roman"/>
          <w:b w:val="false"/>
          <w:i w:val="false"/>
          <w:color w:val="000000"/>
          <w:sz w:val="28"/>
        </w:rPr>
        <w:t>
      1) знает и умеет определять жанры телевидения;</w:t>
      </w:r>
    </w:p>
    <w:bookmarkEnd w:id="32689"/>
    <w:bookmarkStart w:name="z37256" w:id="32690"/>
    <w:p>
      <w:pPr>
        <w:spacing w:after="0"/>
        <w:ind w:left="0"/>
        <w:jc w:val="both"/>
      </w:pPr>
      <w:r>
        <w:rPr>
          <w:rFonts w:ascii="Times New Roman"/>
          <w:b w:val="false"/>
          <w:i w:val="false"/>
          <w:color w:val="000000"/>
          <w:sz w:val="28"/>
        </w:rPr>
        <w:t>
      2) знает профессиональные требования к тележурналисту и содержание основных профессий на телевидении;</w:t>
      </w:r>
    </w:p>
    <w:bookmarkEnd w:id="32690"/>
    <w:bookmarkStart w:name="z37257" w:id="32691"/>
    <w:p>
      <w:pPr>
        <w:spacing w:after="0"/>
        <w:ind w:left="0"/>
        <w:jc w:val="both"/>
      </w:pPr>
      <w:r>
        <w:rPr>
          <w:rFonts w:ascii="Times New Roman"/>
          <w:b w:val="false"/>
          <w:i w:val="false"/>
          <w:color w:val="000000"/>
          <w:sz w:val="28"/>
        </w:rPr>
        <w:t>
      4) знает основные составляющие телевизионного произведения и алгоритм его создания;</w:t>
      </w:r>
    </w:p>
    <w:bookmarkEnd w:id="32691"/>
    <w:bookmarkStart w:name="z37258" w:id="32692"/>
    <w:p>
      <w:pPr>
        <w:spacing w:after="0"/>
        <w:ind w:left="0"/>
        <w:jc w:val="both"/>
      </w:pPr>
      <w:r>
        <w:rPr>
          <w:rFonts w:ascii="Times New Roman"/>
          <w:b w:val="false"/>
          <w:i w:val="false"/>
          <w:color w:val="000000"/>
          <w:sz w:val="28"/>
        </w:rPr>
        <w:t>
      5) умеет правильно использовать свет, цвет и звук как выразительные средства телевидения;</w:t>
      </w:r>
    </w:p>
    <w:bookmarkEnd w:id="32692"/>
    <w:bookmarkStart w:name="z37259" w:id="32693"/>
    <w:p>
      <w:pPr>
        <w:spacing w:after="0"/>
        <w:ind w:left="0"/>
        <w:jc w:val="both"/>
      </w:pPr>
      <w:r>
        <w:rPr>
          <w:rFonts w:ascii="Times New Roman"/>
          <w:b w:val="false"/>
          <w:i w:val="false"/>
          <w:color w:val="000000"/>
          <w:sz w:val="28"/>
        </w:rPr>
        <w:t>
      6) знает правила написания сценария и умеет составлять разные виды сценария;</w:t>
      </w:r>
    </w:p>
    <w:bookmarkEnd w:id="32693"/>
    <w:bookmarkStart w:name="z37260" w:id="32694"/>
    <w:p>
      <w:pPr>
        <w:spacing w:after="0"/>
        <w:ind w:left="0"/>
        <w:jc w:val="both"/>
      </w:pPr>
      <w:r>
        <w:rPr>
          <w:rFonts w:ascii="Times New Roman"/>
          <w:b w:val="false"/>
          <w:i w:val="false"/>
          <w:color w:val="000000"/>
          <w:sz w:val="28"/>
        </w:rPr>
        <w:t>
      7) знает основы сочетания текстовой и видеоинформации, правила составления текста;</w:t>
      </w:r>
    </w:p>
    <w:bookmarkEnd w:id="32694"/>
    <w:bookmarkStart w:name="z37261" w:id="32695"/>
    <w:p>
      <w:pPr>
        <w:spacing w:after="0"/>
        <w:ind w:left="0"/>
        <w:jc w:val="both"/>
      </w:pPr>
      <w:r>
        <w:rPr>
          <w:rFonts w:ascii="Times New Roman"/>
          <w:b w:val="false"/>
          <w:i w:val="false"/>
          <w:color w:val="000000"/>
          <w:sz w:val="28"/>
        </w:rPr>
        <w:t>
      8) знает основные структурные элементы телерепортажа и умеет выстраивать их в зависимости от событий;</w:t>
      </w:r>
    </w:p>
    <w:bookmarkEnd w:id="32695"/>
    <w:bookmarkStart w:name="z37262" w:id="32696"/>
    <w:p>
      <w:pPr>
        <w:spacing w:after="0"/>
        <w:ind w:left="0"/>
        <w:jc w:val="both"/>
      </w:pPr>
      <w:r>
        <w:rPr>
          <w:rFonts w:ascii="Times New Roman"/>
          <w:b w:val="false"/>
          <w:i w:val="false"/>
          <w:color w:val="000000"/>
          <w:sz w:val="28"/>
        </w:rPr>
        <w:t>
      9) знает порядок действий при подготовке сюжета и организации съемок;</w:t>
      </w:r>
    </w:p>
    <w:bookmarkEnd w:id="32696"/>
    <w:bookmarkStart w:name="z37263" w:id="32697"/>
    <w:p>
      <w:pPr>
        <w:spacing w:after="0"/>
        <w:ind w:left="0"/>
        <w:jc w:val="both"/>
      </w:pPr>
      <w:r>
        <w:rPr>
          <w:rFonts w:ascii="Times New Roman"/>
          <w:b w:val="false"/>
          <w:i w:val="false"/>
          <w:color w:val="000000"/>
          <w:sz w:val="28"/>
        </w:rPr>
        <w:t>
      10) знает и учитывает факторы, влияющих на построение структуры;</w:t>
      </w:r>
    </w:p>
    <w:bookmarkEnd w:id="32697"/>
    <w:bookmarkStart w:name="z37264" w:id="32698"/>
    <w:p>
      <w:pPr>
        <w:spacing w:after="0"/>
        <w:ind w:left="0"/>
        <w:jc w:val="both"/>
      </w:pPr>
      <w:r>
        <w:rPr>
          <w:rFonts w:ascii="Times New Roman"/>
          <w:b w:val="false"/>
          <w:i w:val="false"/>
          <w:color w:val="000000"/>
          <w:sz w:val="28"/>
        </w:rPr>
        <w:t>
      11) знает и применяет основные правила монтажа информационной программы;</w:t>
      </w:r>
    </w:p>
    <w:bookmarkEnd w:id="32698"/>
    <w:bookmarkStart w:name="z37265" w:id="32699"/>
    <w:p>
      <w:pPr>
        <w:spacing w:after="0"/>
        <w:ind w:left="0"/>
        <w:jc w:val="both"/>
      </w:pPr>
      <w:r>
        <w:rPr>
          <w:rFonts w:ascii="Times New Roman"/>
          <w:b w:val="false"/>
          <w:i w:val="false"/>
          <w:color w:val="000000"/>
          <w:sz w:val="28"/>
        </w:rPr>
        <w:t>
      12) знает кодекс профессиональной этики журналиста и осознает свою ответственность;</w:t>
      </w:r>
    </w:p>
    <w:bookmarkEnd w:id="32699"/>
    <w:bookmarkStart w:name="z37266" w:id="32700"/>
    <w:p>
      <w:pPr>
        <w:spacing w:after="0"/>
        <w:ind w:left="0"/>
        <w:jc w:val="both"/>
      </w:pPr>
      <w:r>
        <w:rPr>
          <w:rFonts w:ascii="Times New Roman"/>
          <w:b w:val="false"/>
          <w:i w:val="false"/>
          <w:color w:val="000000"/>
          <w:sz w:val="28"/>
        </w:rPr>
        <w:t>
      13) знает основные элементы интерфейсов программ и умеет ими управлять;</w:t>
      </w:r>
    </w:p>
    <w:bookmarkEnd w:id="32700"/>
    <w:bookmarkStart w:name="z37267" w:id="32701"/>
    <w:p>
      <w:pPr>
        <w:spacing w:after="0"/>
        <w:ind w:left="0"/>
        <w:jc w:val="both"/>
      </w:pPr>
      <w:r>
        <w:rPr>
          <w:rFonts w:ascii="Times New Roman"/>
          <w:b w:val="false"/>
          <w:i w:val="false"/>
          <w:color w:val="000000"/>
          <w:sz w:val="28"/>
        </w:rPr>
        <w:t>
      14) знает основные окна программ;</w:t>
      </w:r>
    </w:p>
    <w:bookmarkEnd w:id="32701"/>
    <w:bookmarkStart w:name="z37268" w:id="32702"/>
    <w:p>
      <w:pPr>
        <w:spacing w:after="0"/>
        <w:ind w:left="0"/>
        <w:jc w:val="both"/>
      </w:pPr>
      <w:r>
        <w:rPr>
          <w:rFonts w:ascii="Times New Roman"/>
          <w:b w:val="false"/>
          <w:i w:val="false"/>
          <w:color w:val="000000"/>
          <w:sz w:val="28"/>
        </w:rPr>
        <w:t>
      15) умеет добавлять эффекты к видеоролику (создание нового проекта, импорт, открытие и сохранение материалов, операции с материалами в окне Project, создание новой композиции, применение эффектов и шаблонов, операция оцифровки видеофильма);</w:t>
      </w:r>
    </w:p>
    <w:bookmarkEnd w:id="32702"/>
    <w:bookmarkStart w:name="z37269" w:id="32703"/>
    <w:p>
      <w:pPr>
        <w:spacing w:after="0"/>
        <w:ind w:left="0"/>
        <w:jc w:val="both"/>
      </w:pPr>
      <w:r>
        <w:rPr>
          <w:rFonts w:ascii="Times New Roman"/>
          <w:b w:val="false"/>
          <w:i w:val="false"/>
          <w:color w:val="000000"/>
          <w:sz w:val="28"/>
        </w:rPr>
        <w:t>
      16) понимает структуру программы, определяет жанр, особенности поведения ведущего, идею;</w:t>
      </w:r>
    </w:p>
    <w:bookmarkEnd w:id="32703"/>
    <w:bookmarkStart w:name="z37270" w:id="32704"/>
    <w:p>
      <w:pPr>
        <w:spacing w:after="0"/>
        <w:ind w:left="0"/>
        <w:jc w:val="both"/>
      </w:pPr>
      <w:r>
        <w:rPr>
          <w:rFonts w:ascii="Times New Roman"/>
          <w:b w:val="false"/>
          <w:i w:val="false"/>
          <w:color w:val="000000"/>
          <w:sz w:val="28"/>
        </w:rPr>
        <w:t>
      17) владеет основами видеомонтажа в программах Pinacle Studio [Пинакл студио] и Adobe Premiere [Адоб премьер], а также знаком в общем с программами Adobe After Effects [адоб афтер эфектс], 3ds Max [3д эс макс], Adobe Photoshop [адоб фотошоп].</w:t>
      </w:r>
    </w:p>
    <w:bookmarkEnd w:id="32704"/>
    <w:bookmarkStart w:name="z37271" w:id="32705"/>
    <w:p>
      <w:pPr>
        <w:spacing w:after="0"/>
        <w:ind w:left="0"/>
        <w:jc w:val="left"/>
      </w:pPr>
      <w:r>
        <w:rPr>
          <w:rFonts w:ascii="Times New Roman"/>
          <w:b/>
          <w:i w:val="false"/>
          <w:color w:val="000000"/>
        </w:rPr>
        <w:t xml:space="preserve"> Глава 4. Критерии оценки результатов обучения</w:t>
      </w:r>
    </w:p>
    <w:bookmarkEnd w:id="32705"/>
    <w:bookmarkStart w:name="z37272" w:id="32706"/>
    <w:p>
      <w:pPr>
        <w:spacing w:after="0"/>
        <w:ind w:left="0"/>
        <w:jc w:val="both"/>
      </w:pPr>
      <w:r>
        <w:rPr>
          <w:rFonts w:ascii="Times New Roman"/>
          <w:b w:val="false"/>
          <w:i w:val="false"/>
          <w:color w:val="000000"/>
          <w:sz w:val="28"/>
        </w:rPr>
        <w:t>
      102. Целью контроля успеваемости является выявление результативности в освоении Программы обучающимся.</w:t>
      </w:r>
    </w:p>
    <w:bookmarkEnd w:id="32706"/>
    <w:bookmarkStart w:name="z37273" w:id="32707"/>
    <w:p>
      <w:pPr>
        <w:spacing w:after="0"/>
        <w:ind w:left="0"/>
        <w:jc w:val="both"/>
      </w:pPr>
      <w:r>
        <w:rPr>
          <w:rFonts w:ascii="Times New Roman"/>
          <w:b w:val="false"/>
          <w:i w:val="false"/>
          <w:color w:val="000000"/>
          <w:sz w:val="28"/>
        </w:rPr>
        <w:t>
      Критерии оценивания результатов обучения складываются из результатов текущей успеваемости по предмету и оценок, полученных на зачетах, экзаменах.</w:t>
      </w:r>
    </w:p>
    <w:bookmarkEnd w:id="32707"/>
    <w:bookmarkStart w:name="z37274" w:id="32708"/>
    <w:p>
      <w:pPr>
        <w:spacing w:after="0"/>
        <w:ind w:left="0"/>
        <w:jc w:val="both"/>
      </w:pPr>
      <w:r>
        <w:rPr>
          <w:rFonts w:ascii="Times New Roman"/>
          <w:b w:val="false"/>
          <w:i w:val="false"/>
          <w:color w:val="000000"/>
          <w:sz w:val="28"/>
        </w:rPr>
        <w:t>
      Контроль освоения Программы обучающимися осуществляется в форме зачета, экзамена.</w:t>
      </w:r>
    </w:p>
    <w:bookmarkEnd w:id="32708"/>
    <w:bookmarkStart w:name="z37275" w:id="32709"/>
    <w:p>
      <w:pPr>
        <w:spacing w:after="0"/>
        <w:ind w:left="0"/>
        <w:jc w:val="both"/>
      </w:pPr>
      <w:r>
        <w:rPr>
          <w:rFonts w:ascii="Times New Roman"/>
          <w:b w:val="false"/>
          <w:i w:val="false"/>
          <w:color w:val="000000"/>
          <w:sz w:val="28"/>
        </w:rPr>
        <w:t>
      103. Форма аттестации и контрольно-программные требования к выступлениям обучающихся:</w:t>
      </w:r>
    </w:p>
    <w:bookmarkEnd w:id="32709"/>
    <w:bookmarkStart w:name="z37276" w:id="32710"/>
    <w:p>
      <w:pPr>
        <w:spacing w:after="0"/>
        <w:ind w:left="0"/>
        <w:jc w:val="both"/>
      </w:pPr>
      <w:r>
        <w:rPr>
          <w:rFonts w:ascii="Times New Roman"/>
          <w:b w:val="false"/>
          <w:i w:val="false"/>
          <w:color w:val="000000"/>
          <w:sz w:val="28"/>
        </w:rPr>
        <w:t>
      1) 1 класса – в первом полугодии: зачет (творческое задание), во втором полугодии: зачет (видеозарисовка);</w:t>
      </w:r>
    </w:p>
    <w:bookmarkEnd w:id="32710"/>
    <w:bookmarkStart w:name="z37277" w:id="32711"/>
    <w:p>
      <w:pPr>
        <w:spacing w:after="0"/>
        <w:ind w:left="0"/>
        <w:jc w:val="both"/>
      </w:pPr>
      <w:r>
        <w:rPr>
          <w:rFonts w:ascii="Times New Roman"/>
          <w:b w:val="false"/>
          <w:i w:val="false"/>
          <w:color w:val="000000"/>
          <w:sz w:val="28"/>
        </w:rPr>
        <w:t>
      2) 2 класса – в первом полугодии: зачет (раскадровка), во втором полугодии: экзамен ( проект сценария мультипликационного фильма);</w:t>
      </w:r>
    </w:p>
    <w:bookmarkEnd w:id="32711"/>
    <w:bookmarkStart w:name="z37278" w:id="32712"/>
    <w:p>
      <w:pPr>
        <w:spacing w:after="0"/>
        <w:ind w:left="0"/>
        <w:jc w:val="both"/>
      </w:pPr>
      <w:r>
        <w:rPr>
          <w:rFonts w:ascii="Times New Roman"/>
          <w:b w:val="false"/>
          <w:i w:val="false"/>
          <w:color w:val="000000"/>
          <w:sz w:val="28"/>
        </w:rPr>
        <w:t xml:space="preserve">
      3) 3 класса – в первом полугодии: зачет (съемка отдельных фрагментов фильма), во втором полугодии: зачет ( проект мультипликационного фильма); </w:t>
      </w:r>
    </w:p>
    <w:bookmarkEnd w:id="32712"/>
    <w:bookmarkStart w:name="z37279" w:id="32713"/>
    <w:p>
      <w:pPr>
        <w:spacing w:after="0"/>
        <w:ind w:left="0"/>
        <w:jc w:val="both"/>
      </w:pPr>
      <w:r>
        <w:rPr>
          <w:rFonts w:ascii="Times New Roman"/>
          <w:b w:val="false"/>
          <w:i w:val="false"/>
          <w:color w:val="000000"/>
          <w:sz w:val="28"/>
        </w:rPr>
        <w:t xml:space="preserve">
      4) 4 класса – в первом полугодии: зачет (принцип работы видеокамеры), во втором полугодии: экзамен (проект видеофильма); </w:t>
      </w:r>
    </w:p>
    <w:bookmarkEnd w:id="32713"/>
    <w:bookmarkStart w:name="z37280" w:id="32714"/>
    <w:p>
      <w:pPr>
        <w:spacing w:after="0"/>
        <w:ind w:left="0"/>
        <w:jc w:val="both"/>
      </w:pPr>
      <w:r>
        <w:rPr>
          <w:rFonts w:ascii="Times New Roman"/>
          <w:b w:val="false"/>
          <w:i w:val="false"/>
          <w:color w:val="000000"/>
          <w:sz w:val="28"/>
        </w:rPr>
        <w:t xml:space="preserve">
      5) профориентационный класс – в первом полугодии: зачет (проект телевизионного сценария), во втором полугодии: контрольная работа (проект видеоролика). </w:t>
      </w:r>
    </w:p>
    <w:bookmarkEnd w:id="32714"/>
    <w:bookmarkStart w:name="z37281" w:id="32715"/>
    <w:p>
      <w:pPr>
        <w:spacing w:after="0"/>
        <w:ind w:left="0"/>
        <w:jc w:val="both"/>
      </w:pPr>
      <w:r>
        <w:rPr>
          <w:rFonts w:ascii="Times New Roman"/>
          <w:b w:val="false"/>
          <w:i w:val="false"/>
          <w:color w:val="000000"/>
          <w:sz w:val="28"/>
        </w:rPr>
        <w:t>
      103. При оценке работы обучающегося педагог учитывает такие параметры, как оригинальность идеи, сценарного замысла; целостность формы и развернутость идеи, глубина воздействия сюжета (раскрытие образа), операторское мастерство; работа в кадре (дикция, подача, ход), звукоряд, синхронизация музыки и изображения.</w:t>
      </w:r>
    </w:p>
    <w:bookmarkEnd w:id="32715"/>
    <w:bookmarkStart w:name="z37282" w:id="32716"/>
    <w:p>
      <w:pPr>
        <w:spacing w:after="0"/>
        <w:ind w:left="0"/>
        <w:jc w:val="both"/>
      </w:pPr>
      <w:r>
        <w:rPr>
          <w:rFonts w:ascii="Times New Roman"/>
          <w:b w:val="false"/>
          <w:i w:val="false"/>
          <w:color w:val="000000"/>
          <w:sz w:val="28"/>
        </w:rPr>
        <w:t>
      104. Критерии оценки:</w:t>
      </w:r>
    </w:p>
    <w:bookmarkEnd w:id="32716"/>
    <w:bookmarkStart w:name="z37283" w:id="32717"/>
    <w:p>
      <w:pPr>
        <w:spacing w:after="0"/>
        <w:ind w:left="0"/>
        <w:jc w:val="both"/>
      </w:pPr>
      <w:r>
        <w:rPr>
          <w:rFonts w:ascii="Times New Roman"/>
          <w:b w:val="false"/>
          <w:i w:val="false"/>
          <w:color w:val="000000"/>
          <w:sz w:val="28"/>
        </w:rPr>
        <w:t>
      1) оценка "5" "отлично" – грамотное оформление проекта, соблюдение технологий изготовления, изложение материала грамотным языком в определенной логической последовательности, точно используя терминологию предмета как учебной дисциплины; сформированность и устойчивость используемых при ответе умений и навыков;</w:t>
      </w:r>
    </w:p>
    <w:bookmarkEnd w:id="32717"/>
    <w:bookmarkStart w:name="z37284" w:id="32718"/>
    <w:p>
      <w:pPr>
        <w:spacing w:after="0"/>
        <w:ind w:left="0"/>
        <w:jc w:val="both"/>
      </w:pPr>
      <w:r>
        <w:rPr>
          <w:rFonts w:ascii="Times New Roman"/>
          <w:b w:val="false"/>
          <w:i w:val="false"/>
          <w:color w:val="000000"/>
          <w:sz w:val="28"/>
        </w:rPr>
        <w:t xml:space="preserve">
      2) оценка "4" "хорошо" – грамотное оформление проекта, соблюдение технологий изготовления, изложение материала грамотным языком в определенной логической последовательности, но допущены один-два недочета при освещении основного содержания ответа, исправленные по замечанию педагога; знание терминологии предмета; </w:t>
      </w:r>
    </w:p>
    <w:bookmarkEnd w:id="32718"/>
    <w:bookmarkStart w:name="z37285" w:id="32719"/>
    <w:p>
      <w:pPr>
        <w:spacing w:after="0"/>
        <w:ind w:left="0"/>
        <w:jc w:val="both"/>
      </w:pPr>
      <w:r>
        <w:rPr>
          <w:rFonts w:ascii="Times New Roman"/>
          <w:b w:val="false"/>
          <w:i w:val="false"/>
          <w:color w:val="000000"/>
          <w:sz w:val="28"/>
        </w:rPr>
        <w:t>
      3) оценка "3" "удовлетворительно" – оформление, выполнение проекта со значительными нарушениями заданных требований,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bookmarkEnd w:id="32719"/>
    <w:bookmarkStart w:name="z37286" w:id="32720"/>
    <w:p>
      <w:pPr>
        <w:spacing w:after="0"/>
        <w:ind w:left="0"/>
        <w:jc w:val="both"/>
      </w:pPr>
      <w:r>
        <w:rPr>
          <w:rFonts w:ascii="Times New Roman"/>
          <w:b w:val="false"/>
          <w:i w:val="false"/>
          <w:color w:val="000000"/>
          <w:sz w:val="28"/>
        </w:rPr>
        <w:t>
      4) оценка "2" "неудовлетворительно" – выполнение проекта с нарушениями заданных требований, не раскрыто основное содержание учебного материала, обнаружено незнание или неполное понимание обучающимся большей или наиболее важной части учебного материала, допущены ошибки в определении понятий;</w:t>
      </w:r>
    </w:p>
    <w:bookmarkEnd w:id="32720"/>
    <w:bookmarkStart w:name="z37287" w:id="3272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2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83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7289" w:id="32722"/>
    <w:p>
      <w:pPr>
        <w:spacing w:after="0"/>
        <w:ind w:left="0"/>
        <w:jc w:val="left"/>
      </w:pPr>
      <w:r>
        <w:rPr>
          <w:rFonts w:ascii="Times New Roman"/>
          <w:b/>
          <w:i w:val="false"/>
          <w:color w:val="000000"/>
        </w:rPr>
        <w:t xml:space="preserve"> Образовательная программа "Предмет по выбору: "Рукоделие", "Компьютерная графика", "Экспериментальное моделирование" и другие" детских школ искусств</w:t>
      </w:r>
    </w:p>
    <w:bookmarkEnd w:id="32722"/>
    <w:p>
      <w:pPr>
        <w:spacing w:after="0"/>
        <w:ind w:left="0"/>
        <w:jc w:val="both"/>
      </w:pPr>
      <w:r>
        <w:rPr>
          <w:rFonts w:ascii="Times New Roman"/>
          <w:b w:val="false"/>
          <w:i w:val="false"/>
          <w:color w:val="ff0000"/>
          <w:sz w:val="28"/>
        </w:rPr>
        <w:t xml:space="preserve">
      Сноска. Приказ дополнен приложением 83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290" w:id="32723"/>
    <w:p>
      <w:pPr>
        <w:spacing w:after="0"/>
        <w:ind w:left="0"/>
        <w:jc w:val="left"/>
      </w:pPr>
      <w:r>
        <w:rPr>
          <w:rFonts w:ascii="Times New Roman"/>
          <w:b/>
          <w:i w:val="false"/>
          <w:color w:val="000000"/>
        </w:rPr>
        <w:t xml:space="preserve"> Глава 1. Общие положения</w:t>
      </w:r>
    </w:p>
    <w:bookmarkEnd w:id="32723"/>
    <w:bookmarkStart w:name="z37291" w:id="32724"/>
    <w:p>
      <w:pPr>
        <w:spacing w:after="0"/>
        <w:ind w:left="0"/>
        <w:jc w:val="both"/>
      </w:pPr>
      <w:r>
        <w:rPr>
          <w:rFonts w:ascii="Times New Roman"/>
          <w:b w:val="false"/>
          <w:i w:val="false"/>
          <w:color w:val="000000"/>
          <w:sz w:val="28"/>
        </w:rPr>
        <w:t>
      1. Образовательная программа "Предмет по выбору: "Рукоделие", "Компьютерная графика", "Экспериментальное моделирование" и другие" детских школ искусств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по выбору.</w:t>
      </w:r>
    </w:p>
    <w:bookmarkEnd w:id="32724"/>
    <w:bookmarkStart w:name="z37292" w:id="32725"/>
    <w:p>
      <w:pPr>
        <w:spacing w:after="0"/>
        <w:ind w:left="0"/>
        <w:jc w:val="both"/>
      </w:pPr>
      <w:r>
        <w:rPr>
          <w:rFonts w:ascii="Times New Roman"/>
          <w:b w:val="false"/>
          <w:i w:val="false"/>
          <w:color w:val="000000"/>
          <w:sz w:val="28"/>
        </w:rPr>
        <w:t>
      2. Цель Программы: создание условий для развития творческого потенциала, приобретения практических знаний, умений и навыков в процессе обучения по выбранным предметам.</w:t>
      </w:r>
    </w:p>
    <w:bookmarkEnd w:id="32725"/>
    <w:bookmarkStart w:name="z37293" w:id="32726"/>
    <w:p>
      <w:pPr>
        <w:spacing w:after="0"/>
        <w:ind w:left="0"/>
        <w:jc w:val="both"/>
      </w:pPr>
      <w:r>
        <w:rPr>
          <w:rFonts w:ascii="Times New Roman"/>
          <w:b w:val="false"/>
          <w:i w:val="false"/>
          <w:color w:val="000000"/>
          <w:sz w:val="28"/>
        </w:rPr>
        <w:t>
      3. Задачи Программы.</w:t>
      </w:r>
    </w:p>
    <w:bookmarkEnd w:id="32726"/>
    <w:bookmarkStart w:name="z37294" w:id="32727"/>
    <w:p>
      <w:pPr>
        <w:spacing w:after="0"/>
        <w:ind w:left="0"/>
        <w:jc w:val="both"/>
      </w:pPr>
      <w:r>
        <w:rPr>
          <w:rFonts w:ascii="Times New Roman"/>
          <w:b w:val="false"/>
          <w:i w:val="false"/>
          <w:color w:val="000000"/>
          <w:sz w:val="28"/>
        </w:rPr>
        <w:t>
      Обучающие:</w:t>
      </w:r>
    </w:p>
    <w:bookmarkEnd w:id="32727"/>
    <w:bookmarkStart w:name="z37295" w:id="32728"/>
    <w:p>
      <w:pPr>
        <w:spacing w:after="0"/>
        <w:ind w:left="0"/>
        <w:jc w:val="both"/>
      </w:pPr>
      <w:r>
        <w:rPr>
          <w:rFonts w:ascii="Times New Roman"/>
          <w:b w:val="false"/>
          <w:i w:val="false"/>
          <w:color w:val="000000"/>
          <w:sz w:val="28"/>
        </w:rPr>
        <w:t xml:space="preserve">
      1) формирование интереса к прикладному искусству, занимающемуся созданием моделей или образцов одежды; </w:t>
      </w:r>
    </w:p>
    <w:bookmarkEnd w:id="32728"/>
    <w:bookmarkStart w:name="z37296" w:id="32729"/>
    <w:p>
      <w:pPr>
        <w:spacing w:after="0"/>
        <w:ind w:left="0"/>
        <w:jc w:val="both"/>
      </w:pPr>
      <w:r>
        <w:rPr>
          <w:rFonts w:ascii="Times New Roman"/>
          <w:b w:val="false"/>
          <w:i w:val="false"/>
          <w:color w:val="000000"/>
          <w:sz w:val="28"/>
        </w:rPr>
        <w:t>
      2) развитие природных творческих способностей детей через постижение мастерства традиционного рукоделия;</w:t>
      </w:r>
    </w:p>
    <w:bookmarkEnd w:id="32729"/>
    <w:bookmarkStart w:name="z37297" w:id="32730"/>
    <w:p>
      <w:pPr>
        <w:spacing w:after="0"/>
        <w:ind w:left="0"/>
        <w:jc w:val="both"/>
      </w:pPr>
      <w:r>
        <w:rPr>
          <w:rFonts w:ascii="Times New Roman"/>
          <w:b w:val="false"/>
          <w:i w:val="false"/>
          <w:color w:val="000000"/>
          <w:sz w:val="28"/>
        </w:rPr>
        <w:t>
      3) приобретение знаний о возможностях использования компьютерной графики при разработке и проектировании новых моделей одежды;</w:t>
      </w:r>
    </w:p>
    <w:bookmarkEnd w:id="32730"/>
    <w:bookmarkStart w:name="z37298" w:id="32731"/>
    <w:p>
      <w:pPr>
        <w:spacing w:after="0"/>
        <w:ind w:left="0"/>
        <w:jc w:val="both"/>
      </w:pPr>
      <w:r>
        <w:rPr>
          <w:rFonts w:ascii="Times New Roman"/>
          <w:b w:val="false"/>
          <w:i w:val="false"/>
          <w:color w:val="000000"/>
          <w:sz w:val="28"/>
        </w:rPr>
        <w:t>
      4) овладение различными техниками работы с материалами, инструментами и приспособлениями, необходимыми в работе.</w:t>
      </w:r>
    </w:p>
    <w:bookmarkEnd w:id="32731"/>
    <w:bookmarkStart w:name="z37299" w:id="32732"/>
    <w:p>
      <w:pPr>
        <w:spacing w:after="0"/>
        <w:ind w:left="0"/>
        <w:jc w:val="both"/>
      </w:pPr>
      <w:r>
        <w:rPr>
          <w:rFonts w:ascii="Times New Roman"/>
          <w:b w:val="false"/>
          <w:i w:val="false"/>
          <w:color w:val="000000"/>
          <w:sz w:val="28"/>
        </w:rPr>
        <w:t>
      Развивающие:</w:t>
      </w:r>
    </w:p>
    <w:bookmarkEnd w:id="32732"/>
    <w:bookmarkStart w:name="z37300" w:id="32733"/>
    <w:p>
      <w:pPr>
        <w:spacing w:after="0"/>
        <w:ind w:left="0"/>
        <w:jc w:val="both"/>
      </w:pPr>
      <w:r>
        <w:rPr>
          <w:rFonts w:ascii="Times New Roman"/>
          <w:b w:val="false"/>
          <w:i w:val="false"/>
          <w:color w:val="000000"/>
          <w:sz w:val="28"/>
        </w:rPr>
        <w:t>
      1) развитие у обучающихся изобразительных, художественно-конструкторских способностей, нестандартного мышления, творческой индивидуальности;</w:t>
      </w:r>
    </w:p>
    <w:bookmarkEnd w:id="32733"/>
    <w:bookmarkStart w:name="z37301" w:id="32734"/>
    <w:p>
      <w:pPr>
        <w:spacing w:after="0"/>
        <w:ind w:left="0"/>
        <w:jc w:val="both"/>
      </w:pPr>
      <w:r>
        <w:rPr>
          <w:rFonts w:ascii="Times New Roman"/>
          <w:b w:val="false"/>
          <w:i w:val="false"/>
          <w:color w:val="000000"/>
          <w:sz w:val="28"/>
        </w:rPr>
        <w:t>
      2) развитие природных задатков, творческого потенциала, фантазии, наблюдательности, памяти, воображения;</w:t>
      </w:r>
    </w:p>
    <w:bookmarkEnd w:id="32734"/>
    <w:bookmarkStart w:name="z37302" w:id="32735"/>
    <w:p>
      <w:pPr>
        <w:spacing w:after="0"/>
        <w:ind w:left="0"/>
        <w:jc w:val="both"/>
      </w:pPr>
      <w:r>
        <w:rPr>
          <w:rFonts w:ascii="Times New Roman"/>
          <w:b w:val="false"/>
          <w:i w:val="false"/>
          <w:color w:val="000000"/>
          <w:sz w:val="28"/>
        </w:rPr>
        <w:t>
      3) развитие моторики рук, глазомера, художественного вкуса.</w:t>
      </w:r>
    </w:p>
    <w:bookmarkEnd w:id="32735"/>
    <w:bookmarkStart w:name="z37303" w:id="32736"/>
    <w:p>
      <w:pPr>
        <w:spacing w:after="0"/>
        <w:ind w:left="0"/>
        <w:jc w:val="both"/>
      </w:pPr>
      <w:r>
        <w:rPr>
          <w:rFonts w:ascii="Times New Roman"/>
          <w:b w:val="false"/>
          <w:i w:val="false"/>
          <w:color w:val="000000"/>
          <w:sz w:val="28"/>
        </w:rPr>
        <w:t>
      Воспитательные:</w:t>
      </w:r>
    </w:p>
    <w:bookmarkEnd w:id="32736"/>
    <w:bookmarkStart w:name="z37304" w:id="32737"/>
    <w:p>
      <w:pPr>
        <w:spacing w:after="0"/>
        <w:ind w:left="0"/>
        <w:jc w:val="both"/>
      </w:pPr>
      <w:r>
        <w:rPr>
          <w:rFonts w:ascii="Times New Roman"/>
          <w:b w:val="false"/>
          <w:i w:val="false"/>
          <w:color w:val="000000"/>
          <w:sz w:val="28"/>
        </w:rPr>
        <w:t>
      1) приобщение к ценностям отечественной культуры, лучшим образцам народного творчества, классического и современного искусства;</w:t>
      </w:r>
    </w:p>
    <w:bookmarkEnd w:id="32737"/>
    <w:bookmarkStart w:name="z37305" w:id="32738"/>
    <w:p>
      <w:pPr>
        <w:spacing w:after="0"/>
        <w:ind w:left="0"/>
        <w:jc w:val="both"/>
      </w:pPr>
      <w:r>
        <w:rPr>
          <w:rFonts w:ascii="Times New Roman"/>
          <w:b w:val="false"/>
          <w:i w:val="false"/>
          <w:color w:val="000000"/>
          <w:sz w:val="28"/>
        </w:rPr>
        <w:t>
      2) воспитание художественного вкуса, эстетического чувства и понимания прекрасного;</w:t>
      </w:r>
    </w:p>
    <w:bookmarkEnd w:id="32738"/>
    <w:bookmarkStart w:name="z37306" w:id="32739"/>
    <w:p>
      <w:pPr>
        <w:spacing w:after="0"/>
        <w:ind w:left="0"/>
        <w:jc w:val="both"/>
      </w:pPr>
      <w:r>
        <w:rPr>
          <w:rFonts w:ascii="Times New Roman"/>
          <w:b w:val="false"/>
          <w:i w:val="false"/>
          <w:color w:val="000000"/>
          <w:sz w:val="28"/>
        </w:rPr>
        <w:t>
      3) создание социокультурной среды общения;</w:t>
      </w:r>
    </w:p>
    <w:bookmarkEnd w:id="32739"/>
    <w:bookmarkStart w:name="z37307" w:id="32740"/>
    <w:p>
      <w:pPr>
        <w:spacing w:after="0"/>
        <w:ind w:left="0"/>
        <w:jc w:val="both"/>
      </w:pPr>
      <w:r>
        <w:rPr>
          <w:rFonts w:ascii="Times New Roman"/>
          <w:b w:val="false"/>
          <w:i w:val="false"/>
          <w:color w:val="000000"/>
          <w:sz w:val="28"/>
        </w:rPr>
        <w:t>
      4) создание условий для профессионального самоопределения обучающегося.</w:t>
      </w:r>
    </w:p>
    <w:bookmarkEnd w:id="32740"/>
    <w:bookmarkStart w:name="z37308" w:id="32741"/>
    <w:p>
      <w:pPr>
        <w:spacing w:after="0"/>
        <w:ind w:left="0"/>
        <w:jc w:val="both"/>
      </w:pPr>
      <w:r>
        <w:rPr>
          <w:rFonts w:ascii="Times New Roman"/>
          <w:b w:val="false"/>
          <w:i w:val="false"/>
          <w:color w:val="000000"/>
          <w:sz w:val="28"/>
        </w:rPr>
        <w:t>
      4. Срок обучения – пять лет. Предметы по выбору: рукоделие – два года. компьютерная графика – один год, экспериментальное моделирование – два года.</w:t>
      </w:r>
    </w:p>
    <w:bookmarkEnd w:id="32741"/>
    <w:bookmarkStart w:name="z37309" w:id="32742"/>
    <w:p>
      <w:pPr>
        <w:spacing w:after="0"/>
        <w:ind w:left="0"/>
        <w:jc w:val="both"/>
      </w:pPr>
      <w:r>
        <w:rPr>
          <w:rFonts w:ascii="Times New Roman"/>
          <w:b w:val="false"/>
          <w:i w:val="false"/>
          <w:color w:val="000000"/>
          <w:sz w:val="28"/>
        </w:rPr>
        <w:t>
      Объем учебного времени на реализацию Программы определяется типовым учебным планом детских школ искусств.</w:t>
      </w:r>
    </w:p>
    <w:bookmarkEnd w:id="32742"/>
    <w:bookmarkStart w:name="z37310" w:id="32743"/>
    <w:p>
      <w:pPr>
        <w:spacing w:after="0"/>
        <w:ind w:left="0"/>
        <w:jc w:val="both"/>
      </w:pPr>
      <w:r>
        <w:rPr>
          <w:rFonts w:ascii="Times New Roman"/>
          <w:b w:val="false"/>
          <w:i w:val="false"/>
          <w:color w:val="000000"/>
          <w:sz w:val="28"/>
        </w:rPr>
        <w:t>
      5. Основной формой учебно-воспитательной работы в классе является урок, проводимый как групповое занятие педагога с обучающимися.</w:t>
      </w:r>
    </w:p>
    <w:bookmarkEnd w:id="32743"/>
    <w:bookmarkStart w:name="z37311" w:id="32744"/>
    <w:p>
      <w:pPr>
        <w:spacing w:after="0"/>
        <w:ind w:left="0"/>
        <w:jc w:val="both"/>
      </w:pPr>
      <w:r>
        <w:rPr>
          <w:rFonts w:ascii="Times New Roman"/>
          <w:b w:val="false"/>
          <w:i w:val="false"/>
          <w:color w:val="000000"/>
          <w:sz w:val="28"/>
        </w:rPr>
        <w:t>
      6. Программа предназначена для обучения детей, желающих освоить предметы по выбору отделения художественного моделирования одежды.</w:t>
      </w:r>
    </w:p>
    <w:bookmarkEnd w:id="32744"/>
    <w:bookmarkStart w:name="z37312" w:id="32745"/>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2745"/>
    <w:bookmarkStart w:name="z37313" w:id="32746"/>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прикладным искусством, занимающимся созданием моделей или образцов одежды, которые формируются в учебном процессе.</w:t>
      </w:r>
    </w:p>
    <w:bookmarkEnd w:id="32746"/>
    <w:bookmarkStart w:name="z37314" w:id="32747"/>
    <w:p>
      <w:pPr>
        <w:spacing w:after="0"/>
        <w:ind w:left="0"/>
        <w:jc w:val="both"/>
      </w:pPr>
      <w:r>
        <w:rPr>
          <w:rFonts w:ascii="Times New Roman"/>
          <w:b w:val="false"/>
          <w:i w:val="false"/>
          <w:color w:val="000000"/>
          <w:sz w:val="28"/>
        </w:rPr>
        <w:t xml:space="preserve">
      8.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2747"/>
    <w:bookmarkStart w:name="z37315" w:id="32748"/>
    <w:p>
      <w:pPr>
        <w:spacing w:after="0"/>
        <w:ind w:left="0"/>
        <w:jc w:val="both"/>
      </w:pPr>
      <w:r>
        <w:rPr>
          <w:rFonts w:ascii="Times New Roman"/>
          <w:b w:val="false"/>
          <w:i w:val="false"/>
          <w:color w:val="000000"/>
          <w:sz w:val="28"/>
        </w:rPr>
        <w:t xml:space="preserve">
      9. Основные принципы достижения цели Программы: </w:t>
      </w:r>
    </w:p>
    <w:bookmarkEnd w:id="32748"/>
    <w:bookmarkStart w:name="z37316" w:id="32749"/>
    <w:p>
      <w:pPr>
        <w:spacing w:after="0"/>
        <w:ind w:left="0"/>
        <w:jc w:val="both"/>
      </w:pPr>
      <w:r>
        <w:rPr>
          <w:rFonts w:ascii="Times New Roman"/>
          <w:b w:val="false"/>
          <w:i w:val="false"/>
          <w:color w:val="000000"/>
          <w:sz w:val="28"/>
        </w:rPr>
        <w:t>
      1) постепенность в освоении знаний, умений и навыков в области прикладного искусства;</w:t>
      </w:r>
    </w:p>
    <w:bookmarkEnd w:id="32749"/>
    <w:bookmarkStart w:name="z37317" w:id="32750"/>
    <w:p>
      <w:pPr>
        <w:spacing w:after="0"/>
        <w:ind w:left="0"/>
        <w:jc w:val="both"/>
      </w:pPr>
      <w:r>
        <w:rPr>
          <w:rFonts w:ascii="Times New Roman"/>
          <w:b w:val="false"/>
          <w:i w:val="false"/>
          <w:color w:val="000000"/>
          <w:sz w:val="28"/>
        </w:rPr>
        <w:t>
      2) доступность, последовательность от простого к сложному, от легкого к трудному, от известного к неизвестному;</w:t>
      </w:r>
    </w:p>
    <w:bookmarkEnd w:id="32750"/>
    <w:bookmarkStart w:name="z37318" w:id="32751"/>
    <w:p>
      <w:pPr>
        <w:spacing w:after="0"/>
        <w:ind w:left="0"/>
        <w:jc w:val="both"/>
      </w:pPr>
      <w:r>
        <w:rPr>
          <w:rFonts w:ascii="Times New Roman"/>
          <w:b w:val="false"/>
          <w:i w:val="false"/>
          <w:color w:val="000000"/>
          <w:sz w:val="28"/>
        </w:rPr>
        <w:t xml:space="preserve">
      3) сознательность и активность – сознательное отношение к занятиям, воспитание заинтересованности обучающегося в овладении изучаемого материала и в осмысленном его исполнении; </w:t>
      </w:r>
    </w:p>
    <w:bookmarkEnd w:id="32751"/>
    <w:bookmarkStart w:name="z37319" w:id="32752"/>
    <w:p>
      <w:pPr>
        <w:spacing w:after="0"/>
        <w:ind w:left="0"/>
        <w:jc w:val="both"/>
      </w:pPr>
      <w:r>
        <w:rPr>
          <w:rFonts w:ascii="Times New Roman"/>
          <w:b w:val="false"/>
          <w:i w:val="false"/>
          <w:color w:val="000000"/>
          <w:sz w:val="28"/>
        </w:rPr>
        <w:t>
      4) систематичность и регулярность занятий указывает на то, что процесс формирования знаний, умений и навыков должен быть непрерывным;</w:t>
      </w:r>
    </w:p>
    <w:bookmarkEnd w:id="32752"/>
    <w:bookmarkStart w:name="z37320" w:id="32753"/>
    <w:p>
      <w:pPr>
        <w:spacing w:after="0"/>
        <w:ind w:left="0"/>
        <w:jc w:val="both"/>
      </w:pPr>
      <w:r>
        <w:rPr>
          <w:rFonts w:ascii="Times New Roman"/>
          <w:b w:val="false"/>
          <w:i w:val="false"/>
          <w:color w:val="000000"/>
          <w:sz w:val="28"/>
        </w:rPr>
        <w:t>
      5) целенаправленность учебного процесса;</w:t>
      </w:r>
    </w:p>
    <w:bookmarkEnd w:id="32753"/>
    <w:bookmarkStart w:name="z37321" w:id="32754"/>
    <w:p>
      <w:pPr>
        <w:spacing w:after="0"/>
        <w:ind w:left="0"/>
        <w:jc w:val="both"/>
      </w:pPr>
      <w:r>
        <w:rPr>
          <w:rFonts w:ascii="Times New Roman"/>
          <w:b w:val="false"/>
          <w:i w:val="false"/>
          <w:color w:val="000000"/>
          <w:sz w:val="28"/>
        </w:rPr>
        <w:t>
      6) принцип от знаний к творчеству позволяет обучающимся при определенном уровне знаний создавать яркие модели и образцы одежды.</w:t>
      </w:r>
    </w:p>
    <w:bookmarkEnd w:id="32754"/>
    <w:bookmarkStart w:name="z37322" w:id="32755"/>
    <w:p>
      <w:pPr>
        <w:spacing w:after="0"/>
        <w:ind w:left="0"/>
        <w:jc w:val="both"/>
      </w:pPr>
      <w:r>
        <w:rPr>
          <w:rFonts w:ascii="Times New Roman"/>
          <w:b w:val="false"/>
          <w:i w:val="false"/>
          <w:color w:val="000000"/>
          <w:sz w:val="28"/>
        </w:rPr>
        <w:t xml:space="preserve">
      10. Программа рассчитана на детей различной степени одаренности, подготовки и общего развития.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Особое внимание педагог обращает на доступность, постепенность и последовательность в создании новых форм и видов одежды. </w:t>
      </w:r>
    </w:p>
    <w:bookmarkEnd w:id="32755"/>
    <w:bookmarkStart w:name="z37323" w:id="32756"/>
    <w:p>
      <w:pPr>
        <w:spacing w:after="0"/>
        <w:ind w:left="0"/>
        <w:jc w:val="both"/>
      </w:pPr>
      <w:r>
        <w:rPr>
          <w:rFonts w:ascii="Times New Roman"/>
          <w:b w:val="false"/>
          <w:i w:val="false"/>
          <w:color w:val="000000"/>
          <w:sz w:val="28"/>
        </w:rPr>
        <w:t>
      11. Программа ориентирована на выработку личностных качеств обучающегося, способствующих:</w:t>
      </w:r>
    </w:p>
    <w:bookmarkEnd w:id="32756"/>
    <w:bookmarkStart w:name="z37324" w:id="32757"/>
    <w:p>
      <w:pPr>
        <w:spacing w:after="0"/>
        <w:ind w:left="0"/>
        <w:jc w:val="both"/>
      </w:pPr>
      <w:r>
        <w:rPr>
          <w:rFonts w:ascii="Times New Roman"/>
          <w:b w:val="false"/>
          <w:i w:val="false"/>
          <w:color w:val="000000"/>
          <w:sz w:val="28"/>
        </w:rPr>
        <w:t>
      1) приобретению опыта творческой деятельности;</w:t>
      </w:r>
    </w:p>
    <w:bookmarkEnd w:id="32757"/>
    <w:bookmarkStart w:name="z37325" w:id="32758"/>
    <w:p>
      <w:pPr>
        <w:spacing w:after="0"/>
        <w:ind w:left="0"/>
        <w:jc w:val="both"/>
      </w:pPr>
      <w:r>
        <w:rPr>
          <w:rFonts w:ascii="Times New Roman"/>
          <w:b w:val="false"/>
          <w:i w:val="false"/>
          <w:color w:val="000000"/>
          <w:sz w:val="28"/>
        </w:rPr>
        <w:t>
      2) овладению духовными и культурными ценностями народов мира;</w:t>
      </w:r>
    </w:p>
    <w:bookmarkEnd w:id="32758"/>
    <w:bookmarkStart w:name="z37326" w:id="32759"/>
    <w:p>
      <w:pPr>
        <w:spacing w:after="0"/>
        <w:ind w:left="0"/>
        <w:jc w:val="both"/>
      </w:pPr>
      <w:r>
        <w:rPr>
          <w:rFonts w:ascii="Times New Roman"/>
          <w:b w:val="false"/>
          <w:i w:val="false"/>
          <w:color w:val="000000"/>
          <w:sz w:val="28"/>
        </w:rPr>
        <w:t>
      3) получению художественного образования;</w:t>
      </w:r>
    </w:p>
    <w:bookmarkEnd w:id="32759"/>
    <w:bookmarkStart w:name="z37327" w:id="32760"/>
    <w:p>
      <w:pPr>
        <w:spacing w:after="0"/>
        <w:ind w:left="0"/>
        <w:jc w:val="both"/>
      </w:pPr>
      <w:r>
        <w:rPr>
          <w:rFonts w:ascii="Times New Roman"/>
          <w:b w:val="false"/>
          <w:i w:val="false"/>
          <w:color w:val="000000"/>
          <w:sz w:val="28"/>
        </w:rPr>
        <w:t>
      4) формированию комплекса знаний, умений и навыков, позволяющих в дальнейшем осваивать профессиональные образовательные программы в области прикладного искусства.</w:t>
      </w:r>
    </w:p>
    <w:bookmarkEnd w:id="32760"/>
    <w:bookmarkStart w:name="z37328" w:id="32761"/>
    <w:p>
      <w:pPr>
        <w:spacing w:after="0"/>
        <w:ind w:left="0"/>
        <w:jc w:val="both"/>
      </w:pPr>
      <w:r>
        <w:rPr>
          <w:rFonts w:ascii="Times New Roman"/>
          <w:b w:val="false"/>
          <w:i w:val="false"/>
          <w:color w:val="000000"/>
          <w:sz w:val="28"/>
        </w:rPr>
        <w:t>
      12. Психолого-педагогическое сопровождение направлено на следующее:</w:t>
      </w:r>
    </w:p>
    <w:bookmarkEnd w:id="32761"/>
    <w:bookmarkStart w:name="z37329" w:id="32762"/>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2762"/>
    <w:bookmarkStart w:name="z37330" w:id="32763"/>
    <w:p>
      <w:pPr>
        <w:spacing w:after="0"/>
        <w:ind w:left="0"/>
        <w:jc w:val="both"/>
      </w:pPr>
      <w:r>
        <w:rPr>
          <w:rFonts w:ascii="Times New Roman"/>
          <w:b w:val="false"/>
          <w:i w:val="false"/>
          <w:color w:val="000000"/>
          <w:sz w:val="28"/>
        </w:rPr>
        <w:t>
      2) создание позитивной мотивации к обучению;</w:t>
      </w:r>
    </w:p>
    <w:bookmarkEnd w:id="32763"/>
    <w:bookmarkStart w:name="z37331" w:id="32764"/>
    <w:p>
      <w:pPr>
        <w:spacing w:after="0"/>
        <w:ind w:left="0"/>
        <w:jc w:val="both"/>
      </w:pPr>
      <w:r>
        <w:rPr>
          <w:rFonts w:ascii="Times New Roman"/>
          <w:b w:val="false"/>
          <w:i w:val="false"/>
          <w:color w:val="000000"/>
          <w:sz w:val="28"/>
        </w:rPr>
        <w:t>
      3) оказание помощи личности в самопознании, формировании адекватной самооценки, адаптации в реальных жизненных условиях, преодолении кризисных ситуаций, достижении эмоциональной устойчивости, способствующих личностному росту и саморазвитию;</w:t>
      </w:r>
    </w:p>
    <w:bookmarkEnd w:id="32764"/>
    <w:bookmarkStart w:name="z37332" w:id="32765"/>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2765"/>
    <w:bookmarkStart w:name="z37333" w:id="32766"/>
    <w:p>
      <w:pPr>
        <w:spacing w:after="0"/>
        <w:ind w:left="0"/>
        <w:jc w:val="both"/>
      </w:pPr>
      <w:r>
        <w:rPr>
          <w:rFonts w:ascii="Times New Roman"/>
          <w:b w:val="false"/>
          <w:i w:val="false"/>
          <w:color w:val="000000"/>
          <w:sz w:val="28"/>
        </w:rPr>
        <w:t>
      13. Программа учитывает возрастные и индивидуальные особенности обучающегося, ориентирована на развитие функциональной грамотности и достижение ключевых компетенций, освоение специфических знаний, умений и навыков школьников в рамках учебного предмета.</w:t>
      </w:r>
    </w:p>
    <w:bookmarkEnd w:id="32766"/>
    <w:bookmarkStart w:name="z37334" w:id="32767"/>
    <w:p>
      <w:pPr>
        <w:spacing w:after="0"/>
        <w:ind w:left="0"/>
        <w:jc w:val="both"/>
      </w:pPr>
      <w:r>
        <w:rPr>
          <w:rFonts w:ascii="Times New Roman"/>
          <w:b w:val="false"/>
          <w:i w:val="false"/>
          <w:color w:val="000000"/>
          <w:sz w:val="28"/>
        </w:rPr>
        <w:t>
      14. Методологическая основа Программы:</w:t>
      </w:r>
    </w:p>
    <w:bookmarkEnd w:id="32767"/>
    <w:bookmarkStart w:name="z37335" w:id="3276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2768"/>
    <w:bookmarkStart w:name="z37336" w:id="3276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2769"/>
    <w:bookmarkStart w:name="z37337" w:id="3277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2770"/>
    <w:bookmarkStart w:name="z37338" w:id="32771"/>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32771"/>
    <w:bookmarkStart w:name="z37339" w:id="32772"/>
    <w:p>
      <w:pPr>
        <w:spacing w:after="0"/>
        <w:ind w:left="0"/>
        <w:jc w:val="both"/>
      </w:pPr>
      <w:r>
        <w:rPr>
          <w:rFonts w:ascii="Times New Roman"/>
          <w:b w:val="false"/>
          <w:i w:val="false"/>
          <w:color w:val="000000"/>
          <w:sz w:val="28"/>
        </w:rPr>
        <w:t>
      5) теоретические и методические установки видных педагогов, художников-модельеров, конструкторов, технологов.</w:t>
      </w:r>
    </w:p>
    <w:bookmarkEnd w:id="32772"/>
    <w:bookmarkStart w:name="z37340" w:id="32773"/>
    <w:p>
      <w:pPr>
        <w:spacing w:after="0"/>
        <w:ind w:left="0"/>
        <w:jc w:val="both"/>
      </w:pPr>
      <w:r>
        <w:rPr>
          <w:rFonts w:ascii="Times New Roman"/>
          <w:b w:val="false"/>
          <w:i w:val="false"/>
          <w:color w:val="000000"/>
          <w:sz w:val="28"/>
        </w:rPr>
        <w:t>
      15. Педагогические принципы отбора содержания учебного материала:</w:t>
      </w:r>
    </w:p>
    <w:bookmarkEnd w:id="32773"/>
    <w:bookmarkStart w:name="z37341" w:id="32774"/>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32774"/>
    <w:bookmarkStart w:name="z37342" w:id="32775"/>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исполнительской деятельности обучающегося;</w:t>
      </w:r>
    </w:p>
    <w:bookmarkEnd w:id="32775"/>
    <w:bookmarkStart w:name="z37343" w:id="32776"/>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прикладного искусства;</w:t>
      </w:r>
    </w:p>
    <w:bookmarkEnd w:id="32776"/>
    <w:bookmarkStart w:name="z37344" w:id="32777"/>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обучающихся, способствует созданию ситуации успеха, радости общения с прикладным искусством.</w:t>
      </w:r>
    </w:p>
    <w:bookmarkEnd w:id="32777"/>
    <w:bookmarkStart w:name="z37345" w:id="32778"/>
    <w:p>
      <w:pPr>
        <w:spacing w:after="0"/>
        <w:ind w:left="0"/>
        <w:jc w:val="both"/>
      </w:pPr>
      <w:r>
        <w:rPr>
          <w:rFonts w:ascii="Times New Roman"/>
          <w:b w:val="false"/>
          <w:i w:val="false"/>
          <w:color w:val="000000"/>
          <w:sz w:val="28"/>
        </w:rPr>
        <w:t>
      16. Для достижения поставленных задач используются следующие методы обучения:</w:t>
      </w:r>
    </w:p>
    <w:bookmarkEnd w:id="32778"/>
    <w:bookmarkStart w:name="z37346" w:id="32779"/>
    <w:p>
      <w:pPr>
        <w:spacing w:after="0"/>
        <w:ind w:left="0"/>
        <w:jc w:val="both"/>
      </w:pPr>
      <w:r>
        <w:rPr>
          <w:rFonts w:ascii="Times New Roman"/>
          <w:b w:val="false"/>
          <w:i w:val="false"/>
          <w:color w:val="000000"/>
          <w:sz w:val="28"/>
        </w:rPr>
        <w:t>
      1) словесный – беседа, рассказ, объяснение, дискуссия;</w:t>
      </w:r>
    </w:p>
    <w:bookmarkEnd w:id="32779"/>
    <w:bookmarkStart w:name="z37347" w:id="32780"/>
    <w:p>
      <w:pPr>
        <w:spacing w:after="0"/>
        <w:ind w:left="0"/>
        <w:jc w:val="both"/>
      </w:pPr>
      <w:r>
        <w:rPr>
          <w:rFonts w:ascii="Times New Roman"/>
          <w:b w:val="false"/>
          <w:i w:val="false"/>
          <w:color w:val="000000"/>
          <w:sz w:val="28"/>
        </w:rPr>
        <w:t>
      2) наглядно-демонстрационный – наблюдение, показ интерактивных и мультимедийных презентаций;</w:t>
      </w:r>
    </w:p>
    <w:bookmarkEnd w:id="32780"/>
    <w:bookmarkStart w:name="z37348" w:id="32781"/>
    <w:p>
      <w:pPr>
        <w:spacing w:after="0"/>
        <w:ind w:left="0"/>
        <w:jc w:val="both"/>
      </w:pPr>
      <w:r>
        <w:rPr>
          <w:rFonts w:ascii="Times New Roman"/>
          <w:b w:val="false"/>
          <w:i w:val="false"/>
          <w:color w:val="000000"/>
          <w:sz w:val="28"/>
        </w:rPr>
        <w:t>
      3) практический – показ, разъяснение, самостоятельное выполнение задания обучающимся;</w:t>
      </w:r>
    </w:p>
    <w:bookmarkEnd w:id="32781"/>
    <w:bookmarkStart w:name="z37349" w:id="32782"/>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32782"/>
    <w:bookmarkStart w:name="z37350" w:id="32783"/>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образного мышления.</w:t>
      </w:r>
    </w:p>
    <w:bookmarkEnd w:id="32783"/>
    <w:bookmarkStart w:name="z37351" w:id="32784"/>
    <w:p>
      <w:pPr>
        <w:spacing w:after="0"/>
        <w:ind w:left="0"/>
        <w:jc w:val="both"/>
      </w:pPr>
      <w:r>
        <w:rPr>
          <w:rFonts w:ascii="Times New Roman"/>
          <w:b w:val="false"/>
          <w:i w:val="false"/>
          <w:color w:val="000000"/>
          <w:sz w:val="28"/>
        </w:rPr>
        <w:t xml:space="preserve">
      17. Выбор методов зависит от возраста и индивидуальных особенностей обучающегося, физических данных, уровня развития творческих способностей. </w:t>
      </w:r>
    </w:p>
    <w:bookmarkEnd w:id="32784"/>
    <w:bookmarkStart w:name="z37352" w:id="32785"/>
    <w:p>
      <w:pPr>
        <w:spacing w:after="0"/>
        <w:ind w:left="0"/>
        <w:jc w:val="both"/>
      </w:pPr>
      <w:r>
        <w:rPr>
          <w:rFonts w:ascii="Times New Roman"/>
          <w:b w:val="false"/>
          <w:i w:val="false"/>
          <w:color w:val="000000"/>
          <w:sz w:val="28"/>
        </w:rPr>
        <w:t>
      18. Формы занятий:</w:t>
      </w:r>
    </w:p>
    <w:bookmarkEnd w:id="32785"/>
    <w:bookmarkStart w:name="z37353" w:id="32786"/>
    <w:p>
      <w:pPr>
        <w:spacing w:after="0"/>
        <w:ind w:left="0"/>
        <w:jc w:val="both"/>
      </w:pPr>
      <w:r>
        <w:rPr>
          <w:rFonts w:ascii="Times New Roman"/>
          <w:b w:val="false"/>
          <w:i w:val="false"/>
          <w:color w:val="000000"/>
          <w:sz w:val="28"/>
        </w:rPr>
        <w:t>
      1) теоретические;</w:t>
      </w:r>
    </w:p>
    <w:bookmarkEnd w:id="32786"/>
    <w:bookmarkStart w:name="z37354" w:id="32787"/>
    <w:p>
      <w:pPr>
        <w:spacing w:after="0"/>
        <w:ind w:left="0"/>
        <w:jc w:val="both"/>
      </w:pPr>
      <w:r>
        <w:rPr>
          <w:rFonts w:ascii="Times New Roman"/>
          <w:b w:val="false"/>
          <w:i w:val="false"/>
          <w:color w:val="000000"/>
          <w:sz w:val="28"/>
        </w:rPr>
        <w:t>
      2) практические.</w:t>
      </w:r>
    </w:p>
    <w:bookmarkEnd w:id="32787"/>
    <w:bookmarkStart w:name="z37355" w:id="32788"/>
    <w:p>
      <w:pPr>
        <w:spacing w:after="0"/>
        <w:ind w:left="0"/>
        <w:jc w:val="both"/>
      </w:pPr>
      <w:r>
        <w:rPr>
          <w:rFonts w:ascii="Times New Roman"/>
          <w:b w:val="false"/>
          <w:i w:val="false"/>
          <w:color w:val="000000"/>
          <w:sz w:val="28"/>
        </w:rPr>
        <w:t>
      19. Теоретические и практические занятия проводятся одновременно.</w:t>
      </w:r>
    </w:p>
    <w:bookmarkEnd w:id="32788"/>
    <w:bookmarkStart w:name="z37356" w:id="32789"/>
    <w:p>
      <w:pPr>
        <w:spacing w:after="0"/>
        <w:ind w:left="0"/>
        <w:jc w:val="both"/>
      </w:pPr>
      <w:r>
        <w:rPr>
          <w:rFonts w:ascii="Times New Roman"/>
          <w:b w:val="false"/>
          <w:i w:val="false"/>
          <w:color w:val="000000"/>
          <w:sz w:val="28"/>
        </w:rPr>
        <w:t>
      20. Виды внеурочных форм работы:</w:t>
      </w:r>
    </w:p>
    <w:bookmarkEnd w:id="32789"/>
    <w:bookmarkStart w:name="z37357" w:id="32790"/>
    <w:p>
      <w:pPr>
        <w:spacing w:after="0"/>
        <w:ind w:left="0"/>
        <w:jc w:val="both"/>
      </w:pPr>
      <w:r>
        <w:rPr>
          <w:rFonts w:ascii="Times New Roman"/>
          <w:b w:val="false"/>
          <w:i w:val="false"/>
          <w:color w:val="000000"/>
          <w:sz w:val="28"/>
        </w:rPr>
        <w:t>
      1) работа с конспектами и специальной литературой;</w:t>
      </w:r>
    </w:p>
    <w:bookmarkEnd w:id="32790"/>
    <w:bookmarkStart w:name="z37358" w:id="32791"/>
    <w:p>
      <w:pPr>
        <w:spacing w:after="0"/>
        <w:ind w:left="0"/>
        <w:jc w:val="both"/>
      </w:pPr>
      <w:r>
        <w:rPr>
          <w:rFonts w:ascii="Times New Roman"/>
          <w:b w:val="false"/>
          <w:i w:val="false"/>
          <w:color w:val="000000"/>
          <w:sz w:val="28"/>
        </w:rPr>
        <w:t>
      2) подготовка к лекциям, практическим занятиям;</w:t>
      </w:r>
    </w:p>
    <w:bookmarkEnd w:id="32791"/>
    <w:bookmarkStart w:name="z37359" w:id="32792"/>
    <w:p>
      <w:pPr>
        <w:spacing w:after="0"/>
        <w:ind w:left="0"/>
        <w:jc w:val="both"/>
      </w:pPr>
      <w:r>
        <w:rPr>
          <w:rFonts w:ascii="Times New Roman"/>
          <w:b w:val="false"/>
          <w:i w:val="false"/>
          <w:color w:val="000000"/>
          <w:sz w:val="28"/>
        </w:rPr>
        <w:t>
      3) фото и видеопрезентации;</w:t>
      </w:r>
    </w:p>
    <w:bookmarkEnd w:id="32792"/>
    <w:bookmarkStart w:name="z37360" w:id="32793"/>
    <w:p>
      <w:pPr>
        <w:spacing w:after="0"/>
        <w:ind w:left="0"/>
        <w:jc w:val="both"/>
      </w:pPr>
      <w:r>
        <w:rPr>
          <w:rFonts w:ascii="Times New Roman"/>
          <w:b w:val="false"/>
          <w:i w:val="false"/>
          <w:color w:val="000000"/>
          <w:sz w:val="28"/>
        </w:rPr>
        <w:t>
      4) разработка эскизов, творческих проектов;</w:t>
      </w:r>
    </w:p>
    <w:bookmarkEnd w:id="32793"/>
    <w:bookmarkStart w:name="z37361" w:id="32794"/>
    <w:p>
      <w:pPr>
        <w:spacing w:after="0"/>
        <w:ind w:left="0"/>
        <w:jc w:val="both"/>
      </w:pPr>
      <w:r>
        <w:rPr>
          <w:rFonts w:ascii="Times New Roman"/>
          <w:b w:val="false"/>
          <w:i w:val="false"/>
          <w:color w:val="000000"/>
          <w:sz w:val="28"/>
        </w:rPr>
        <w:t>
      5) сообщение, доклад, презентация;</w:t>
      </w:r>
    </w:p>
    <w:bookmarkEnd w:id="32794"/>
    <w:bookmarkStart w:name="z37362" w:id="32795"/>
    <w:p>
      <w:pPr>
        <w:spacing w:after="0"/>
        <w:ind w:left="0"/>
        <w:jc w:val="both"/>
      </w:pPr>
      <w:r>
        <w:rPr>
          <w:rFonts w:ascii="Times New Roman"/>
          <w:b w:val="false"/>
          <w:i w:val="false"/>
          <w:color w:val="000000"/>
          <w:sz w:val="28"/>
        </w:rPr>
        <w:t>
      6) посещение модельных школ, выставок, конкурсов, музеев;</w:t>
      </w:r>
    </w:p>
    <w:bookmarkEnd w:id="32795"/>
    <w:bookmarkStart w:name="z37363" w:id="32796"/>
    <w:p>
      <w:pPr>
        <w:spacing w:after="0"/>
        <w:ind w:left="0"/>
        <w:jc w:val="both"/>
      </w:pPr>
      <w:r>
        <w:rPr>
          <w:rFonts w:ascii="Times New Roman"/>
          <w:b w:val="false"/>
          <w:i w:val="false"/>
          <w:color w:val="000000"/>
          <w:sz w:val="28"/>
        </w:rPr>
        <w:t>
      7) участие в творческих и культурно-просветительских мероприятиях.</w:t>
      </w:r>
    </w:p>
    <w:bookmarkEnd w:id="32796"/>
    <w:bookmarkStart w:name="z37364" w:id="32797"/>
    <w:p>
      <w:pPr>
        <w:spacing w:after="0"/>
        <w:ind w:left="0"/>
        <w:jc w:val="both"/>
      </w:pPr>
      <w:r>
        <w:rPr>
          <w:rFonts w:ascii="Times New Roman"/>
          <w:b w:val="false"/>
          <w:i w:val="false"/>
          <w:color w:val="000000"/>
          <w:sz w:val="28"/>
        </w:rPr>
        <w:t>
      21.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2797"/>
    <w:bookmarkStart w:name="z37365" w:id="32798"/>
    <w:p>
      <w:pPr>
        <w:spacing w:after="0"/>
        <w:ind w:left="0"/>
        <w:jc w:val="both"/>
      </w:pPr>
      <w:r>
        <w:rPr>
          <w:rFonts w:ascii="Times New Roman"/>
          <w:b w:val="false"/>
          <w:i w:val="false"/>
          <w:color w:val="000000"/>
          <w:sz w:val="28"/>
        </w:rPr>
        <w:t>
      22. Структурные элементы рабочей учебной программы:</w:t>
      </w:r>
    </w:p>
    <w:bookmarkEnd w:id="32798"/>
    <w:bookmarkStart w:name="z37366" w:id="32799"/>
    <w:p>
      <w:pPr>
        <w:spacing w:after="0"/>
        <w:ind w:left="0"/>
        <w:jc w:val="both"/>
      </w:pPr>
      <w:r>
        <w:rPr>
          <w:rFonts w:ascii="Times New Roman"/>
          <w:b w:val="false"/>
          <w:i w:val="false"/>
          <w:color w:val="000000"/>
          <w:sz w:val="28"/>
        </w:rPr>
        <w:t>
      1) титульный лист;</w:t>
      </w:r>
    </w:p>
    <w:bookmarkEnd w:id="32799"/>
    <w:bookmarkStart w:name="z37367" w:id="32800"/>
    <w:p>
      <w:pPr>
        <w:spacing w:after="0"/>
        <w:ind w:left="0"/>
        <w:jc w:val="both"/>
      </w:pPr>
      <w:r>
        <w:rPr>
          <w:rFonts w:ascii="Times New Roman"/>
          <w:b w:val="false"/>
          <w:i w:val="false"/>
          <w:color w:val="000000"/>
          <w:sz w:val="28"/>
        </w:rPr>
        <w:t>
      2) пояснительная записка;</w:t>
      </w:r>
    </w:p>
    <w:bookmarkEnd w:id="32800"/>
    <w:bookmarkStart w:name="z37368" w:id="32801"/>
    <w:p>
      <w:pPr>
        <w:spacing w:after="0"/>
        <w:ind w:left="0"/>
        <w:jc w:val="both"/>
      </w:pPr>
      <w:r>
        <w:rPr>
          <w:rFonts w:ascii="Times New Roman"/>
          <w:b w:val="false"/>
          <w:i w:val="false"/>
          <w:color w:val="000000"/>
          <w:sz w:val="28"/>
        </w:rPr>
        <w:t>
      3) планирование учебной деятельности;</w:t>
      </w:r>
    </w:p>
    <w:bookmarkEnd w:id="32801"/>
    <w:bookmarkStart w:name="z37369" w:id="32802"/>
    <w:p>
      <w:pPr>
        <w:spacing w:after="0"/>
        <w:ind w:left="0"/>
        <w:jc w:val="both"/>
      </w:pPr>
      <w:r>
        <w:rPr>
          <w:rFonts w:ascii="Times New Roman"/>
          <w:b w:val="false"/>
          <w:i w:val="false"/>
          <w:color w:val="000000"/>
          <w:sz w:val="28"/>
        </w:rPr>
        <w:t>
      4) учебно-методическое обеспечение учебного процесса.</w:t>
      </w:r>
    </w:p>
    <w:bookmarkEnd w:id="32802"/>
    <w:bookmarkStart w:name="z37370" w:id="32803"/>
    <w:p>
      <w:pPr>
        <w:spacing w:after="0"/>
        <w:ind w:left="0"/>
        <w:jc w:val="both"/>
      </w:pPr>
      <w:r>
        <w:rPr>
          <w:rFonts w:ascii="Times New Roman"/>
          <w:b w:val="false"/>
          <w:i w:val="false"/>
          <w:color w:val="000000"/>
          <w:sz w:val="28"/>
        </w:rPr>
        <w:t>
      23. На титульном листе размещаются основные сведения:</w:t>
      </w:r>
    </w:p>
    <w:bookmarkEnd w:id="32803"/>
    <w:bookmarkStart w:name="z37371" w:id="32804"/>
    <w:p>
      <w:pPr>
        <w:spacing w:after="0"/>
        <w:ind w:left="0"/>
        <w:jc w:val="both"/>
      </w:pPr>
      <w:r>
        <w:rPr>
          <w:rFonts w:ascii="Times New Roman"/>
          <w:b w:val="false"/>
          <w:i w:val="false"/>
          <w:color w:val="000000"/>
          <w:sz w:val="28"/>
        </w:rPr>
        <w:t>
      1) название организации образования;</w:t>
      </w:r>
    </w:p>
    <w:bookmarkEnd w:id="32804"/>
    <w:bookmarkStart w:name="z37372" w:id="32805"/>
    <w:p>
      <w:pPr>
        <w:spacing w:after="0"/>
        <w:ind w:left="0"/>
        <w:jc w:val="both"/>
      </w:pPr>
      <w:r>
        <w:rPr>
          <w:rFonts w:ascii="Times New Roman"/>
          <w:b w:val="false"/>
          <w:i w:val="false"/>
          <w:color w:val="000000"/>
          <w:sz w:val="28"/>
        </w:rPr>
        <w:t>
      2) название учебного предмета;</w:t>
      </w:r>
    </w:p>
    <w:bookmarkEnd w:id="32805"/>
    <w:bookmarkStart w:name="z37373" w:id="32806"/>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2806"/>
    <w:bookmarkStart w:name="z37374" w:id="32807"/>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2807"/>
    <w:bookmarkStart w:name="z37375" w:id="32808"/>
    <w:p>
      <w:pPr>
        <w:spacing w:after="0"/>
        <w:ind w:left="0"/>
        <w:jc w:val="both"/>
      </w:pPr>
      <w:r>
        <w:rPr>
          <w:rFonts w:ascii="Times New Roman"/>
          <w:b w:val="false"/>
          <w:i w:val="false"/>
          <w:color w:val="000000"/>
          <w:sz w:val="28"/>
        </w:rPr>
        <w:t>
      5) краткая информация о педагоге;</w:t>
      </w:r>
    </w:p>
    <w:bookmarkEnd w:id="32808"/>
    <w:bookmarkStart w:name="z37376" w:id="32809"/>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2809"/>
    <w:bookmarkStart w:name="z37377" w:id="32810"/>
    <w:p>
      <w:pPr>
        <w:spacing w:after="0"/>
        <w:ind w:left="0"/>
        <w:jc w:val="both"/>
      </w:pPr>
      <w:r>
        <w:rPr>
          <w:rFonts w:ascii="Times New Roman"/>
          <w:b w:val="false"/>
          <w:i w:val="false"/>
          <w:color w:val="000000"/>
          <w:sz w:val="28"/>
        </w:rPr>
        <w:t xml:space="preserve">
      24. Содержание пояснительной записки: </w:t>
      </w:r>
    </w:p>
    <w:bookmarkEnd w:id="32810"/>
    <w:bookmarkStart w:name="z37378" w:id="32811"/>
    <w:p>
      <w:pPr>
        <w:spacing w:after="0"/>
        <w:ind w:left="0"/>
        <w:jc w:val="both"/>
      </w:pPr>
      <w:r>
        <w:rPr>
          <w:rFonts w:ascii="Times New Roman"/>
          <w:b w:val="false"/>
          <w:i w:val="false"/>
          <w:color w:val="000000"/>
          <w:sz w:val="28"/>
        </w:rPr>
        <w:t>
      1) настоящая Программа как основание;</w:t>
      </w:r>
    </w:p>
    <w:bookmarkEnd w:id="32811"/>
    <w:bookmarkStart w:name="z37379" w:id="32812"/>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2812"/>
    <w:bookmarkStart w:name="z37380" w:id="32813"/>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32813"/>
    <w:bookmarkStart w:name="z37381" w:id="32814"/>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32814"/>
    <w:bookmarkStart w:name="z37382" w:id="32815"/>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2815"/>
    <w:bookmarkStart w:name="z37383" w:id="32816"/>
    <w:p>
      <w:pPr>
        <w:spacing w:after="0"/>
        <w:ind w:left="0"/>
        <w:jc w:val="both"/>
      </w:pPr>
      <w:r>
        <w:rPr>
          <w:rFonts w:ascii="Times New Roman"/>
          <w:b w:val="false"/>
          <w:i w:val="false"/>
          <w:color w:val="000000"/>
          <w:sz w:val="28"/>
        </w:rPr>
        <w:t>
      25.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32816"/>
    <w:bookmarkStart w:name="z37384" w:id="32817"/>
    <w:p>
      <w:pPr>
        <w:spacing w:after="0"/>
        <w:ind w:left="0"/>
        <w:jc w:val="both"/>
      </w:pPr>
      <w:r>
        <w:rPr>
          <w:rFonts w:ascii="Times New Roman"/>
          <w:b w:val="false"/>
          <w:i w:val="false"/>
          <w:color w:val="000000"/>
          <w:sz w:val="28"/>
        </w:rPr>
        <w:t>
      26. Содержание раздела "Учебно-методическое обеспечение учебного процесса":</w:t>
      </w:r>
    </w:p>
    <w:bookmarkEnd w:id="32817"/>
    <w:bookmarkStart w:name="z37385" w:id="32818"/>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32818"/>
    <w:bookmarkStart w:name="z37386" w:id="32819"/>
    <w:p>
      <w:pPr>
        <w:spacing w:after="0"/>
        <w:ind w:left="0"/>
        <w:jc w:val="both"/>
      </w:pPr>
      <w:r>
        <w:rPr>
          <w:rFonts w:ascii="Times New Roman"/>
          <w:b w:val="false"/>
          <w:i w:val="false"/>
          <w:color w:val="000000"/>
          <w:sz w:val="28"/>
        </w:rPr>
        <w:t>
      2) перечень методической литературы для педагога;</w:t>
      </w:r>
    </w:p>
    <w:bookmarkEnd w:id="32819"/>
    <w:bookmarkStart w:name="z37387" w:id="32820"/>
    <w:p>
      <w:pPr>
        <w:spacing w:after="0"/>
        <w:ind w:left="0"/>
        <w:jc w:val="both"/>
      </w:pPr>
      <w:r>
        <w:rPr>
          <w:rFonts w:ascii="Times New Roman"/>
          <w:b w:val="false"/>
          <w:i w:val="false"/>
          <w:color w:val="000000"/>
          <w:sz w:val="28"/>
        </w:rPr>
        <w:t xml:space="preserve">
      3) перечень учебно-наглядных пособий. </w:t>
      </w:r>
    </w:p>
    <w:bookmarkEnd w:id="32820"/>
    <w:bookmarkStart w:name="z37388" w:id="32821"/>
    <w:p>
      <w:pPr>
        <w:spacing w:after="0"/>
        <w:ind w:left="0"/>
        <w:jc w:val="both"/>
      </w:pPr>
      <w:r>
        <w:rPr>
          <w:rFonts w:ascii="Times New Roman"/>
          <w:b w:val="false"/>
          <w:i w:val="false"/>
          <w:color w:val="000000"/>
          <w:sz w:val="28"/>
        </w:rPr>
        <w:t>
      27.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w:t>
      </w:r>
    </w:p>
    <w:bookmarkEnd w:id="32821"/>
    <w:bookmarkStart w:name="z37389" w:id="32822"/>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2822"/>
    <w:bookmarkStart w:name="z37390" w:id="32823"/>
    <w:p>
      <w:pPr>
        <w:spacing w:after="0"/>
        <w:ind w:left="0"/>
        <w:jc w:val="both"/>
      </w:pPr>
      <w:r>
        <w:rPr>
          <w:rFonts w:ascii="Times New Roman"/>
          <w:b w:val="false"/>
          <w:i w:val="false"/>
          <w:color w:val="000000"/>
          <w:sz w:val="28"/>
        </w:rPr>
        <w:t>
      28. В настоящей Программе по предмету "Рукоделие" используются следующие понятия:</w:t>
      </w:r>
    </w:p>
    <w:bookmarkEnd w:id="32823"/>
    <w:bookmarkStart w:name="z37391" w:id="32824"/>
    <w:p>
      <w:pPr>
        <w:spacing w:after="0"/>
        <w:ind w:left="0"/>
        <w:jc w:val="both"/>
      </w:pPr>
      <w:r>
        <w:rPr>
          <w:rFonts w:ascii="Times New Roman"/>
          <w:b w:val="false"/>
          <w:i w:val="false"/>
          <w:color w:val="000000"/>
          <w:sz w:val="28"/>
        </w:rPr>
        <w:t>
      1) вышивка крестом – способ создания рисунка на ткани (преимущественно на канве) с помощью укладывания коротких диагональных стежков мулине или шерстяной нити крест-накрест;</w:t>
      </w:r>
    </w:p>
    <w:bookmarkEnd w:id="32824"/>
    <w:bookmarkStart w:name="z37392" w:id="32825"/>
    <w:p>
      <w:pPr>
        <w:spacing w:after="0"/>
        <w:ind w:left="0"/>
        <w:jc w:val="both"/>
      </w:pPr>
      <w:r>
        <w:rPr>
          <w:rFonts w:ascii="Times New Roman"/>
          <w:b w:val="false"/>
          <w:i w:val="false"/>
          <w:color w:val="000000"/>
          <w:sz w:val="28"/>
        </w:rPr>
        <w:t>
      2) аппликация – вырезание и наклеивание (нашивание) фигурок, узоров или целых картин из кусочков бумаги, ткани, кожи, растительных материалов на материал-основу (фон);</w:t>
      </w:r>
    </w:p>
    <w:bookmarkEnd w:id="32825"/>
    <w:bookmarkStart w:name="z37393" w:id="32826"/>
    <w:p>
      <w:pPr>
        <w:spacing w:after="0"/>
        <w:ind w:left="0"/>
        <w:jc w:val="both"/>
      </w:pPr>
      <w:r>
        <w:rPr>
          <w:rFonts w:ascii="Times New Roman"/>
          <w:b w:val="false"/>
          <w:i w:val="false"/>
          <w:color w:val="000000"/>
          <w:sz w:val="28"/>
        </w:rPr>
        <w:t>
      3) припуск – слой материала, подвергаемый снятию с заготовки при механической обработке;</w:t>
      </w:r>
    </w:p>
    <w:bookmarkEnd w:id="32826"/>
    <w:bookmarkStart w:name="z37394" w:id="32827"/>
    <w:p>
      <w:pPr>
        <w:spacing w:after="0"/>
        <w:ind w:left="0"/>
        <w:jc w:val="both"/>
      </w:pPr>
      <w:r>
        <w:rPr>
          <w:rFonts w:ascii="Times New Roman"/>
          <w:b w:val="false"/>
          <w:i w:val="false"/>
          <w:color w:val="000000"/>
          <w:sz w:val="28"/>
        </w:rPr>
        <w:t>
      4) отделочные швы – предназначены для отделки деталей, изделия в целом, применяются также для создания определенного силуэта;  </w:t>
      </w:r>
    </w:p>
    <w:bookmarkEnd w:id="32827"/>
    <w:bookmarkStart w:name="z37395" w:id="32828"/>
    <w:p>
      <w:pPr>
        <w:spacing w:after="0"/>
        <w:ind w:left="0"/>
        <w:jc w:val="both"/>
      </w:pPr>
      <w:r>
        <w:rPr>
          <w:rFonts w:ascii="Times New Roman"/>
          <w:b w:val="false"/>
          <w:i w:val="false"/>
          <w:color w:val="000000"/>
          <w:sz w:val="28"/>
        </w:rPr>
        <w:t>
      5) бисер – мелкие цветные шарики из стекла, реже металла со сквозным отверстием, используемые для нанизывания, вышивания;</w:t>
      </w:r>
    </w:p>
    <w:bookmarkEnd w:id="32828"/>
    <w:bookmarkStart w:name="z37396" w:id="32829"/>
    <w:p>
      <w:pPr>
        <w:spacing w:after="0"/>
        <w:ind w:left="0"/>
        <w:jc w:val="both"/>
      </w:pPr>
      <w:r>
        <w:rPr>
          <w:rFonts w:ascii="Times New Roman"/>
          <w:b w:val="false"/>
          <w:i w:val="false"/>
          <w:color w:val="000000"/>
          <w:sz w:val="28"/>
        </w:rPr>
        <w:t>
      6) декупаж – техника декорирования различных предметов, основанная на присоединении рисунка, картины или орнамента (обычно вырезанного) к предмету и далее покрытии полученной композиции лаком ради сохранности, долговечности и особенного визуального эффекта.</w:t>
      </w:r>
    </w:p>
    <w:bookmarkEnd w:id="32829"/>
    <w:bookmarkStart w:name="z37397" w:id="32830"/>
    <w:p>
      <w:pPr>
        <w:spacing w:after="0"/>
        <w:ind w:left="0"/>
        <w:jc w:val="both"/>
      </w:pPr>
      <w:r>
        <w:rPr>
          <w:rFonts w:ascii="Times New Roman"/>
          <w:b w:val="false"/>
          <w:i w:val="false"/>
          <w:color w:val="000000"/>
          <w:sz w:val="28"/>
        </w:rPr>
        <w:t>
      7) декор –  совокупность элементов, составляющих внешнее оформление архитектурного сооружения или его интерьеров;</w:t>
      </w:r>
    </w:p>
    <w:bookmarkEnd w:id="32830"/>
    <w:bookmarkStart w:name="z37398" w:id="32831"/>
    <w:p>
      <w:pPr>
        <w:spacing w:after="0"/>
        <w:ind w:left="0"/>
        <w:jc w:val="both"/>
      </w:pPr>
      <w:r>
        <w:rPr>
          <w:rFonts w:ascii="Times New Roman"/>
          <w:b w:val="false"/>
          <w:i w:val="false"/>
          <w:color w:val="000000"/>
          <w:sz w:val="28"/>
        </w:rPr>
        <w:t>
      8) вышивание (вышивка) – общеизвестное и распространенное рукодельное искусство украшать самыми различными узорами всевозможные ткани и материалы;</w:t>
      </w:r>
    </w:p>
    <w:bookmarkEnd w:id="32831"/>
    <w:bookmarkStart w:name="z37399" w:id="32832"/>
    <w:p>
      <w:pPr>
        <w:spacing w:after="0"/>
        <w:ind w:left="0"/>
        <w:jc w:val="both"/>
      </w:pPr>
      <w:r>
        <w:rPr>
          <w:rFonts w:ascii="Times New Roman"/>
          <w:b w:val="false"/>
          <w:i w:val="false"/>
          <w:color w:val="000000"/>
          <w:sz w:val="28"/>
        </w:rPr>
        <w:t>
      9) квилт – стеганое полотно (стеганая ткань) – прошитые насквозь два куска ткани и положенный между ними слой ватина, ваты;</w:t>
      </w:r>
    </w:p>
    <w:bookmarkEnd w:id="32832"/>
    <w:bookmarkStart w:name="z37400" w:id="32833"/>
    <w:p>
      <w:pPr>
        <w:spacing w:after="0"/>
        <w:ind w:left="0"/>
        <w:jc w:val="both"/>
      </w:pPr>
      <w:r>
        <w:rPr>
          <w:rFonts w:ascii="Times New Roman"/>
          <w:b w:val="false"/>
          <w:i w:val="false"/>
          <w:color w:val="000000"/>
          <w:sz w:val="28"/>
        </w:rPr>
        <w:t>
      10) квилтинг – художественное сшивание и выстегивание материалов, комбинирование материалов и различных техник шитья,сшиваниекусочков материалов (техника пэчворка) при изготовлении узоров, орнаментов, картин;</w:t>
      </w:r>
    </w:p>
    <w:bookmarkEnd w:id="32833"/>
    <w:bookmarkStart w:name="z37401" w:id="32834"/>
    <w:p>
      <w:pPr>
        <w:spacing w:after="0"/>
        <w:ind w:left="0"/>
        <w:jc w:val="both"/>
      </w:pPr>
      <w:r>
        <w:rPr>
          <w:rFonts w:ascii="Times New Roman"/>
          <w:b w:val="false"/>
          <w:i w:val="false"/>
          <w:color w:val="000000"/>
          <w:sz w:val="28"/>
        </w:rPr>
        <w:t>
      11) композиция – объединение отдельных элементов произведения в единое художественное целое, в котором в конкретной зрительной форме наиболее ярко раскрывается содержание;</w:t>
      </w:r>
    </w:p>
    <w:bookmarkEnd w:id="32834"/>
    <w:bookmarkStart w:name="z37402" w:id="32835"/>
    <w:p>
      <w:pPr>
        <w:spacing w:after="0"/>
        <w:ind w:left="0"/>
        <w:jc w:val="both"/>
      </w:pPr>
      <w:r>
        <w:rPr>
          <w:rFonts w:ascii="Times New Roman"/>
          <w:b w:val="false"/>
          <w:i w:val="false"/>
          <w:color w:val="000000"/>
          <w:sz w:val="28"/>
        </w:rPr>
        <w:t>
      12) ручные стежки и строчки – различные виды стежков, выполняющиеся с помощью швейной иглы с продетой в нее ниткой при изготовлении изделий из тканого и нетканого текстиля, кожи и других материалов;</w:t>
      </w:r>
    </w:p>
    <w:bookmarkEnd w:id="32835"/>
    <w:bookmarkStart w:name="z37403" w:id="32836"/>
    <w:p>
      <w:pPr>
        <w:spacing w:after="0"/>
        <w:ind w:left="0"/>
        <w:jc w:val="both"/>
      </w:pPr>
      <w:r>
        <w:rPr>
          <w:rFonts w:ascii="Times New Roman"/>
          <w:b w:val="false"/>
          <w:i w:val="false"/>
          <w:color w:val="000000"/>
          <w:sz w:val="28"/>
        </w:rPr>
        <w:t>
      13) рукоделие – шитье, вязанье, вышивание, виды ручного труда; искусство изготовления вещей руками; вещь, изделие, выполненные в процессе ручного труда;</w:t>
      </w:r>
    </w:p>
    <w:bookmarkEnd w:id="32836"/>
    <w:bookmarkStart w:name="z37404" w:id="32837"/>
    <w:p>
      <w:pPr>
        <w:spacing w:after="0"/>
        <w:ind w:left="0"/>
        <w:jc w:val="both"/>
      </w:pPr>
      <w:r>
        <w:rPr>
          <w:rFonts w:ascii="Times New Roman"/>
          <w:b w:val="false"/>
          <w:i w:val="false"/>
          <w:color w:val="000000"/>
          <w:sz w:val="28"/>
        </w:rPr>
        <w:t>
      14) лоскутное шитье – вид рукоделия, при котором по принципу мозаики сшивается цельное изделие из разноцветных и пестрых кусочков ткани (лоскутков) с определенным рисунком;</w:t>
      </w:r>
    </w:p>
    <w:bookmarkEnd w:id="32837"/>
    <w:bookmarkStart w:name="z37405" w:id="32838"/>
    <w:p>
      <w:pPr>
        <w:spacing w:after="0"/>
        <w:ind w:left="0"/>
        <w:jc w:val="both"/>
      </w:pPr>
      <w:r>
        <w:rPr>
          <w:rFonts w:ascii="Times New Roman"/>
          <w:b w:val="false"/>
          <w:i w:val="false"/>
          <w:color w:val="000000"/>
          <w:sz w:val="28"/>
        </w:rPr>
        <w:t>
      15) лекало – чертежный инструмент для построения или проверки кривых;</w:t>
      </w:r>
    </w:p>
    <w:bookmarkEnd w:id="32838"/>
    <w:bookmarkStart w:name="z37406" w:id="32839"/>
    <w:p>
      <w:pPr>
        <w:spacing w:after="0"/>
        <w:ind w:left="0"/>
        <w:jc w:val="both"/>
      </w:pPr>
      <w:r>
        <w:rPr>
          <w:rFonts w:ascii="Times New Roman"/>
          <w:b w:val="false"/>
          <w:i w:val="false"/>
          <w:color w:val="000000"/>
          <w:sz w:val="28"/>
        </w:rPr>
        <w:t>
      16) ткань – текстильное полотно, изготовленное на ткацком станке переплетением взаимно перпендикулярных систем нитей;</w:t>
      </w:r>
    </w:p>
    <w:bookmarkEnd w:id="32839"/>
    <w:bookmarkStart w:name="z37407" w:id="32840"/>
    <w:p>
      <w:pPr>
        <w:spacing w:after="0"/>
        <w:ind w:left="0"/>
        <w:jc w:val="both"/>
      </w:pPr>
      <w:r>
        <w:rPr>
          <w:rFonts w:ascii="Times New Roman"/>
          <w:b w:val="false"/>
          <w:i w:val="false"/>
          <w:color w:val="000000"/>
          <w:sz w:val="28"/>
        </w:rPr>
        <w:t>
      17) стежок – отдельная мельчайшая часть шва – расстояние между двумя проколами иглы;</w:t>
      </w:r>
    </w:p>
    <w:bookmarkEnd w:id="32840"/>
    <w:bookmarkStart w:name="z37408" w:id="32841"/>
    <w:p>
      <w:pPr>
        <w:spacing w:after="0"/>
        <w:ind w:left="0"/>
        <w:jc w:val="both"/>
      </w:pPr>
      <w:r>
        <w:rPr>
          <w:rFonts w:ascii="Times New Roman"/>
          <w:b w:val="false"/>
          <w:i w:val="false"/>
          <w:color w:val="000000"/>
          <w:sz w:val="28"/>
        </w:rPr>
        <w:t>
      18) мережка – выполненные путем выдергивания нитей из ткани кружевные строчки;</w:t>
      </w:r>
    </w:p>
    <w:bookmarkEnd w:id="32841"/>
    <w:bookmarkStart w:name="z37409" w:id="32842"/>
    <w:p>
      <w:pPr>
        <w:spacing w:after="0"/>
        <w:ind w:left="0"/>
        <w:jc w:val="both"/>
      </w:pPr>
      <w:r>
        <w:rPr>
          <w:rFonts w:ascii="Times New Roman"/>
          <w:b w:val="false"/>
          <w:i w:val="false"/>
          <w:color w:val="000000"/>
          <w:sz w:val="28"/>
        </w:rPr>
        <w:t>
      19) эскиз – предварительный набросок, фиксирующий замысел художественного произведения, сооружения, механизма или отдельной его части;</w:t>
      </w:r>
    </w:p>
    <w:bookmarkEnd w:id="32842"/>
    <w:bookmarkStart w:name="z37410" w:id="32843"/>
    <w:p>
      <w:pPr>
        <w:spacing w:after="0"/>
        <w:ind w:left="0"/>
        <w:jc w:val="both"/>
      </w:pPr>
      <w:r>
        <w:rPr>
          <w:rFonts w:ascii="Times New Roman"/>
          <w:b w:val="false"/>
          <w:i w:val="false"/>
          <w:color w:val="000000"/>
          <w:sz w:val="28"/>
        </w:rPr>
        <w:t>
      20) орнамент – узор, основанный на повторе и чередовании составляющих его элементов, предназначается для украшения различных предметов;</w:t>
      </w:r>
    </w:p>
    <w:bookmarkEnd w:id="32843"/>
    <w:bookmarkStart w:name="z37411" w:id="32844"/>
    <w:p>
      <w:pPr>
        <w:spacing w:after="0"/>
        <w:ind w:left="0"/>
        <w:jc w:val="both"/>
      </w:pPr>
      <w:r>
        <w:rPr>
          <w:rFonts w:ascii="Times New Roman"/>
          <w:b w:val="false"/>
          <w:i w:val="false"/>
          <w:color w:val="000000"/>
          <w:sz w:val="28"/>
        </w:rPr>
        <w:t>
      21) почтовый или витой столбик – неотъемлемый элемент фри-форма, удобнее всего вязать язычковой иглой;</w:t>
      </w:r>
    </w:p>
    <w:bookmarkEnd w:id="32844"/>
    <w:bookmarkStart w:name="z37412" w:id="32845"/>
    <w:p>
      <w:pPr>
        <w:spacing w:after="0"/>
        <w:ind w:left="0"/>
        <w:jc w:val="both"/>
      </w:pPr>
      <w:r>
        <w:rPr>
          <w:rFonts w:ascii="Times New Roman"/>
          <w:b w:val="false"/>
          <w:i w:val="false"/>
          <w:color w:val="000000"/>
          <w:sz w:val="28"/>
        </w:rPr>
        <w:t>
      22) пэчворк – особый стиль шитья из кусочков ткани;</w:t>
      </w:r>
    </w:p>
    <w:bookmarkEnd w:id="32845"/>
    <w:bookmarkStart w:name="z37413" w:id="32846"/>
    <w:p>
      <w:pPr>
        <w:spacing w:after="0"/>
        <w:ind w:left="0"/>
        <w:jc w:val="both"/>
      </w:pPr>
      <w:r>
        <w:rPr>
          <w:rFonts w:ascii="Times New Roman"/>
          <w:b w:val="false"/>
          <w:i w:val="false"/>
          <w:color w:val="000000"/>
          <w:sz w:val="28"/>
        </w:rPr>
        <w:t>
      23) раппорт – базовый элемент орнамента, часть узора, повторяющаяся многократно на ткани, трикотаже, вышивке, ковре, обоях;</w:t>
      </w:r>
    </w:p>
    <w:bookmarkEnd w:id="32846"/>
    <w:bookmarkStart w:name="z37414" w:id="32847"/>
    <w:p>
      <w:pPr>
        <w:spacing w:after="0"/>
        <w:ind w:left="0"/>
        <w:jc w:val="both"/>
      </w:pPr>
      <w:r>
        <w:rPr>
          <w:rFonts w:ascii="Times New Roman"/>
          <w:b w:val="false"/>
          <w:i w:val="false"/>
          <w:color w:val="000000"/>
          <w:sz w:val="28"/>
        </w:rPr>
        <w:t>
      24) декоративно-прикладное творчество – широкий раздел изобразительного искусства, который охватывает различные отрасли творческой деятельности, направленной на создание художественных изделий с утилитарными и художественными функциями;</w:t>
      </w:r>
    </w:p>
    <w:bookmarkEnd w:id="32847"/>
    <w:bookmarkStart w:name="z37415" w:id="32848"/>
    <w:p>
      <w:pPr>
        <w:spacing w:after="0"/>
        <w:ind w:left="0"/>
        <w:jc w:val="both"/>
      </w:pPr>
      <w:r>
        <w:rPr>
          <w:rFonts w:ascii="Times New Roman"/>
          <w:b w:val="false"/>
          <w:i w:val="false"/>
          <w:color w:val="000000"/>
          <w:sz w:val="28"/>
        </w:rPr>
        <w:t>
      25) синтепон – синтетический утепляющий материал, идущий на подкладку для верхней одежды;</w:t>
      </w:r>
    </w:p>
    <w:bookmarkEnd w:id="32848"/>
    <w:bookmarkStart w:name="z37416" w:id="32849"/>
    <w:p>
      <w:pPr>
        <w:spacing w:after="0"/>
        <w:ind w:left="0"/>
        <w:jc w:val="both"/>
      </w:pPr>
      <w:r>
        <w:rPr>
          <w:rFonts w:ascii="Times New Roman"/>
          <w:b w:val="false"/>
          <w:i w:val="false"/>
          <w:color w:val="000000"/>
          <w:sz w:val="28"/>
        </w:rPr>
        <w:t>
      26) швейные нитки – нитки, используемые в швейном производстве для скрепления деталей одежды;</w:t>
      </w:r>
    </w:p>
    <w:bookmarkEnd w:id="32849"/>
    <w:bookmarkStart w:name="z37417" w:id="32850"/>
    <w:p>
      <w:pPr>
        <w:spacing w:after="0"/>
        <w:ind w:left="0"/>
        <w:jc w:val="both"/>
      </w:pPr>
      <w:r>
        <w:rPr>
          <w:rFonts w:ascii="Times New Roman"/>
          <w:b w:val="false"/>
          <w:i w:val="false"/>
          <w:color w:val="000000"/>
          <w:sz w:val="28"/>
        </w:rPr>
        <w:t>
      27) текстиль – общее название прядильно-ткацких изделий;</w:t>
      </w:r>
    </w:p>
    <w:bookmarkEnd w:id="32850"/>
    <w:bookmarkStart w:name="z37418" w:id="32851"/>
    <w:p>
      <w:pPr>
        <w:spacing w:after="0"/>
        <w:ind w:left="0"/>
        <w:jc w:val="both"/>
      </w:pPr>
      <w:r>
        <w:rPr>
          <w:rFonts w:ascii="Times New Roman"/>
          <w:b w:val="false"/>
          <w:i w:val="false"/>
          <w:color w:val="000000"/>
          <w:sz w:val="28"/>
        </w:rPr>
        <w:t>
      28) выкройка – деталь будущего изделия, выполненная из бумаги, кальки, ткани, кожи или других материалов;</w:t>
      </w:r>
    </w:p>
    <w:bookmarkEnd w:id="32851"/>
    <w:bookmarkStart w:name="z37419" w:id="32852"/>
    <w:p>
      <w:pPr>
        <w:spacing w:after="0"/>
        <w:ind w:left="0"/>
        <w:jc w:val="both"/>
      </w:pPr>
      <w:r>
        <w:rPr>
          <w:rFonts w:ascii="Times New Roman"/>
          <w:b w:val="false"/>
          <w:i w:val="false"/>
          <w:color w:val="000000"/>
          <w:sz w:val="28"/>
        </w:rPr>
        <w:t>
      29) "петля в прикреп" – сравнительно новый шов, созданный на основе тамбурного шва, представляет собой ряд изолированных петель;</w:t>
      </w:r>
    </w:p>
    <w:bookmarkEnd w:id="32852"/>
    <w:bookmarkStart w:name="z37420" w:id="32853"/>
    <w:p>
      <w:pPr>
        <w:spacing w:after="0"/>
        <w:ind w:left="0"/>
        <w:jc w:val="both"/>
      </w:pPr>
      <w:r>
        <w:rPr>
          <w:rFonts w:ascii="Times New Roman"/>
          <w:b w:val="false"/>
          <w:i w:val="false"/>
          <w:color w:val="000000"/>
          <w:sz w:val="28"/>
        </w:rPr>
        <w:t>
      30) фенечка – браслет ручной работы из бисера, кожи, шнурков, лент или ниток;</w:t>
      </w:r>
    </w:p>
    <w:bookmarkEnd w:id="32853"/>
    <w:bookmarkStart w:name="z37421" w:id="32854"/>
    <w:p>
      <w:pPr>
        <w:spacing w:after="0"/>
        <w:ind w:left="0"/>
        <w:jc w:val="both"/>
      </w:pPr>
      <w:r>
        <w:rPr>
          <w:rFonts w:ascii="Times New Roman"/>
          <w:b w:val="false"/>
          <w:i w:val="false"/>
          <w:color w:val="000000"/>
          <w:sz w:val="28"/>
        </w:rPr>
        <w:t>
      31) фестон – декоративный элемент, орнаментальная полоса с обращенным вниз узором в форме листьев, цветов, ступенчатых зубцов, равнобедренных треугольников в прикладном искусстве, живописи, портновском искусстве;</w:t>
      </w:r>
    </w:p>
    <w:bookmarkEnd w:id="32854"/>
    <w:bookmarkStart w:name="z37422" w:id="32855"/>
    <w:p>
      <w:pPr>
        <w:spacing w:after="0"/>
        <w:ind w:left="0"/>
        <w:jc w:val="both"/>
      </w:pPr>
      <w:r>
        <w:rPr>
          <w:rFonts w:ascii="Times New Roman"/>
          <w:b w:val="false"/>
          <w:i w:val="false"/>
          <w:color w:val="000000"/>
          <w:sz w:val="28"/>
        </w:rPr>
        <w:t>
      32) фриформ – техника вязания по принципу мозаики;</w:t>
      </w:r>
    </w:p>
    <w:bookmarkEnd w:id="32855"/>
    <w:bookmarkStart w:name="z37423" w:id="32856"/>
    <w:p>
      <w:pPr>
        <w:spacing w:after="0"/>
        <w:ind w:left="0"/>
        <w:jc w:val="both"/>
      </w:pPr>
      <w:r>
        <w:rPr>
          <w:rFonts w:ascii="Times New Roman"/>
          <w:b w:val="false"/>
          <w:i w:val="false"/>
          <w:color w:val="000000"/>
          <w:sz w:val="28"/>
        </w:rPr>
        <w:t>
      29. Цель Программы: развитие у обучающегося навыков владения различными видами ручного труда способом обучения шитью, плетению, вышиванию и другим приемам изготовления изделий декоративно-прикладного искусства, творческая реализация личности ребенка.</w:t>
      </w:r>
    </w:p>
    <w:bookmarkEnd w:id="32856"/>
    <w:bookmarkStart w:name="z37424" w:id="32857"/>
    <w:p>
      <w:pPr>
        <w:spacing w:after="0"/>
        <w:ind w:left="0"/>
        <w:jc w:val="both"/>
      </w:pPr>
      <w:r>
        <w:rPr>
          <w:rFonts w:ascii="Times New Roman"/>
          <w:b w:val="false"/>
          <w:i w:val="false"/>
          <w:color w:val="000000"/>
          <w:sz w:val="28"/>
        </w:rPr>
        <w:t>
      30. Задачи Программы.</w:t>
      </w:r>
    </w:p>
    <w:bookmarkEnd w:id="32857"/>
    <w:bookmarkStart w:name="z37425" w:id="32858"/>
    <w:p>
      <w:pPr>
        <w:spacing w:after="0"/>
        <w:ind w:left="0"/>
        <w:jc w:val="both"/>
      </w:pPr>
      <w:r>
        <w:rPr>
          <w:rFonts w:ascii="Times New Roman"/>
          <w:b w:val="false"/>
          <w:i w:val="false"/>
          <w:color w:val="000000"/>
          <w:sz w:val="28"/>
        </w:rPr>
        <w:t>
      Обучающие:</w:t>
      </w:r>
    </w:p>
    <w:bookmarkEnd w:id="32858"/>
    <w:bookmarkStart w:name="z37426" w:id="32859"/>
    <w:p>
      <w:pPr>
        <w:spacing w:after="0"/>
        <w:ind w:left="0"/>
        <w:jc w:val="both"/>
      </w:pPr>
      <w:r>
        <w:rPr>
          <w:rFonts w:ascii="Times New Roman"/>
          <w:b w:val="false"/>
          <w:i w:val="false"/>
          <w:color w:val="000000"/>
          <w:sz w:val="28"/>
        </w:rPr>
        <w:t>
      1) знакомство с историей и современными направлениями развития декоративно-прикладного творчества;</w:t>
      </w:r>
    </w:p>
    <w:bookmarkEnd w:id="32859"/>
    <w:bookmarkStart w:name="z37427" w:id="32860"/>
    <w:p>
      <w:pPr>
        <w:spacing w:after="0"/>
        <w:ind w:left="0"/>
        <w:jc w:val="both"/>
      </w:pPr>
      <w:r>
        <w:rPr>
          <w:rFonts w:ascii="Times New Roman"/>
          <w:b w:val="false"/>
          <w:i w:val="false"/>
          <w:color w:val="000000"/>
          <w:sz w:val="28"/>
        </w:rPr>
        <w:t>
      2) овладение инструментами, различными техниками работы с материалами;</w:t>
      </w:r>
    </w:p>
    <w:bookmarkEnd w:id="32860"/>
    <w:bookmarkStart w:name="z37428" w:id="32861"/>
    <w:p>
      <w:pPr>
        <w:spacing w:after="0"/>
        <w:ind w:left="0"/>
        <w:jc w:val="both"/>
      </w:pPr>
      <w:r>
        <w:rPr>
          <w:rFonts w:ascii="Times New Roman"/>
          <w:b w:val="false"/>
          <w:i w:val="false"/>
          <w:color w:val="000000"/>
          <w:sz w:val="28"/>
        </w:rPr>
        <w:t>
      3) освоение технологических знаний и технологической культуры через включение обучающихся в разнообразные виды технологической деятельности;</w:t>
      </w:r>
    </w:p>
    <w:bookmarkEnd w:id="32861"/>
    <w:bookmarkStart w:name="z37429" w:id="32862"/>
    <w:p>
      <w:pPr>
        <w:spacing w:after="0"/>
        <w:ind w:left="0"/>
        <w:jc w:val="both"/>
      </w:pPr>
      <w:r>
        <w:rPr>
          <w:rFonts w:ascii="Times New Roman"/>
          <w:b w:val="false"/>
          <w:i w:val="false"/>
          <w:color w:val="000000"/>
          <w:sz w:val="28"/>
        </w:rPr>
        <w:t>
      4) формирование и развитие основ художественной культуры ребенка через народное декоративно-прикладное искусство.</w:t>
      </w:r>
    </w:p>
    <w:bookmarkEnd w:id="32862"/>
    <w:bookmarkStart w:name="z37430" w:id="32863"/>
    <w:p>
      <w:pPr>
        <w:spacing w:after="0"/>
        <w:ind w:left="0"/>
        <w:jc w:val="both"/>
      </w:pPr>
      <w:r>
        <w:rPr>
          <w:rFonts w:ascii="Times New Roman"/>
          <w:b w:val="false"/>
          <w:i w:val="false"/>
          <w:color w:val="000000"/>
          <w:sz w:val="28"/>
        </w:rPr>
        <w:t>
      Развивающие:</w:t>
      </w:r>
    </w:p>
    <w:bookmarkEnd w:id="32863"/>
    <w:bookmarkStart w:name="z37431" w:id="32864"/>
    <w:p>
      <w:pPr>
        <w:spacing w:after="0"/>
        <w:ind w:left="0"/>
        <w:jc w:val="both"/>
      </w:pPr>
      <w:r>
        <w:rPr>
          <w:rFonts w:ascii="Times New Roman"/>
          <w:b w:val="false"/>
          <w:i w:val="false"/>
          <w:color w:val="000000"/>
          <w:sz w:val="28"/>
        </w:rPr>
        <w:t>
      1) развитие моторики рук, глазомера, фантазии, воображения, наблюдательности, художественного вкуса;</w:t>
      </w:r>
    </w:p>
    <w:bookmarkEnd w:id="32864"/>
    <w:bookmarkStart w:name="z37432" w:id="32865"/>
    <w:p>
      <w:pPr>
        <w:spacing w:after="0"/>
        <w:ind w:left="0"/>
        <w:jc w:val="both"/>
      </w:pPr>
      <w:r>
        <w:rPr>
          <w:rFonts w:ascii="Times New Roman"/>
          <w:b w:val="false"/>
          <w:i w:val="false"/>
          <w:color w:val="000000"/>
          <w:sz w:val="28"/>
        </w:rPr>
        <w:t>
      2) развитие познавательных интересов, образного мышления, пространственного воображения, интеллектуальных, творческих и организаторских способностей;</w:t>
      </w:r>
    </w:p>
    <w:bookmarkEnd w:id="32865"/>
    <w:bookmarkStart w:name="z37433" w:id="32866"/>
    <w:p>
      <w:pPr>
        <w:spacing w:after="0"/>
        <w:ind w:left="0"/>
        <w:jc w:val="both"/>
      </w:pPr>
      <w:r>
        <w:rPr>
          <w:rFonts w:ascii="Times New Roman"/>
          <w:b w:val="false"/>
          <w:i w:val="false"/>
          <w:color w:val="000000"/>
          <w:sz w:val="28"/>
        </w:rPr>
        <w:t>
      3) развитие у обучающихся творческих способностей и навыков владения различными видами ручного труда;</w:t>
      </w:r>
    </w:p>
    <w:bookmarkEnd w:id="32866"/>
    <w:bookmarkStart w:name="z37434" w:id="32867"/>
    <w:p>
      <w:pPr>
        <w:spacing w:after="0"/>
        <w:ind w:left="0"/>
        <w:jc w:val="both"/>
      </w:pPr>
      <w:r>
        <w:rPr>
          <w:rFonts w:ascii="Times New Roman"/>
          <w:b w:val="false"/>
          <w:i w:val="false"/>
          <w:color w:val="000000"/>
          <w:sz w:val="28"/>
        </w:rPr>
        <w:t>
      4) развитие потребности к творческому труду, стремление преодолевать трудности, добиваться успешного достижения поставленных целей.</w:t>
      </w:r>
    </w:p>
    <w:bookmarkEnd w:id="32867"/>
    <w:bookmarkStart w:name="z37435" w:id="32868"/>
    <w:p>
      <w:pPr>
        <w:spacing w:after="0"/>
        <w:ind w:left="0"/>
        <w:jc w:val="both"/>
      </w:pPr>
      <w:r>
        <w:rPr>
          <w:rFonts w:ascii="Times New Roman"/>
          <w:b w:val="false"/>
          <w:i w:val="false"/>
          <w:color w:val="000000"/>
          <w:sz w:val="28"/>
        </w:rPr>
        <w:t>
      Воспитательные:</w:t>
      </w:r>
    </w:p>
    <w:bookmarkEnd w:id="32868"/>
    <w:bookmarkStart w:name="z37436" w:id="32869"/>
    <w:p>
      <w:pPr>
        <w:spacing w:after="0"/>
        <w:ind w:left="0"/>
        <w:jc w:val="both"/>
      </w:pPr>
      <w:r>
        <w:rPr>
          <w:rFonts w:ascii="Times New Roman"/>
          <w:b w:val="false"/>
          <w:i w:val="false"/>
          <w:color w:val="000000"/>
          <w:sz w:val="28"/>
        </w:rPr>
        <w:t>
      1) воспитание трудолюбия, бережливости, аккуратности, целеустремленности, ответственности за результаты своей деятельности;</w:t>
      </w:r>
    </w:p>
    <w:bookmarkEnd w:id="32869"/>
    <w:bookmarkStart w:name="z37437" w:id="32870"/>
    <w:p>
      <w:pPr>
        <w:spacing w:after="0"/>
        <w:ind w:left="0"/>
        <w:jc w:val="both"/>
      </w:pPr>
      <w:r>
        <w:rPr>
          <w:rFonts w:ascii="Times New Roman"/>
          <w:b w:val="false"/>
          <w:i w:val="false"/>
          <w:color w:val="000000"/>
          <w:sz w:val="28"/>
        </w:rPr>
        <w:t>
      2) воспитание художественного вкуса, эстетической культуры, творческой инициативы, психофизической выносливости и работоспособности;</w:t>
      </w:r>
    </w:p>
    <w:bookmarkEnd w:id="32870"/>
    <w:bookmarkStart w:name="z37438" w:id="32871"/>
    <w:p>
      <w:pPr>
        <w:spacing w:after="0"/>
        <w:ind w:left="0"/>
        <w:jc w:val="both"/>
      </w:pPr>
      <w:r>
        <w:rPr>
          <w:rFonts w:ascii="Times New Roman"/>
          <w:b w:val="false"/>
          <w:i w:val="false"/>
          <w:color w:val="000000"/>
          <w:sz w:val="28"/>
        </w:rPr>
        <w:t>
      3) воспитание у обучающихся уважительного отношения к национально- художественному наследию;</w:t>
      </w:r>
    </w:p>
    <w:bookmarkEnd w:id="32871"/>
    <w:bookmarkStart w:name="z37439" w:id="32872"/>
    <w:p>
      <w:pPr>
        <w:spacing w:after="0"/>
        <w:ind w:left="0"/>
        <w:jc w:val="both"/>
      </w:pPr>
      <w:r>
        <w:rPr>
          <w:rFonts w:ascii="Times New Roman"/>
          <w:b w:val="false"/>
          <w:i w:val="false"/>
          <w:color w:val="000000"/>
          <w:sz w:val="28"/>
        </w:rPr>
        <w:t>
      4) приобщение обучающихся к системе культурных ценностей, отражающих богатство общечеловеческой культуры;</w:t>
      </w:r>
    </w:p>
    <w:bookmarkEnd w:id="32872"/>
    <w:bookmarkStart w:name="z37440" w:id="32873"/>
    <w:p>
      <w:pPr>
        <w:spacing w:after="0"/>
        <w:ind w:left="0"/>
        <w:jc w:val="both"/>
      </w:pPr>
      <w:r>
        <w:rPr>
          <w:rFonts w:ascii="Times New Roman"/>
          <w:b w:val="false"/>
          <w:i w:val="false"/>
          <w:color w:val="000000"/>
          <w:sz w:val="28"/>
        </w:rPr>
        <w:t>
      5) профессиональное самоопределение.</w:t>
      </w:r>
    </w:p>
    <w:bookmarkEnd w:id="32873"/>
    <w:bookmarkStart w:name="z37441" w:id="32874"/>
    <w:p>
      <w:pPr>
        <w:spacing w:after="0"/>
        <w:ind w:left="0"/>
        <w:jc w:val="both"/>
      </w:pPr>
      <w:r>
        <w:rPr>
          <w:rFonts w:ascii="Times New Roman"/>
          <w:b w:val="false"/>
          <w:i w:val="false"/>
          <w:color w:val="000000"/>
          <w:sz w:val="28"/>
        </w:rPr>
        <w:t>
      31. Срок освоения Программы – два года. Количество часов и продолжительность урока в неделю определяется типовым учебным планом.</w:t>
      </w:r>
    </w:p>
    <w:bookmarkEnd w:id="32874"/>
    <w:bookmarkStart w:name="z37442" w:id="32875"/>
    <w:p>
      <w:pPr>
        <w:spacing w:after="0"/>
        <w:ind w:left="0"/>
        <w:jc w:val="both"/>
      </w:pPr>
      <w:r>
        <w:rPr>
          <w:rFonts w:ascii="Times New Roman"/>
          <w:b w:val="false"/>
          <w:i w:val="false"/>
          <w:color w:val="000000"/>
          <w:sz w:val="28"/>
        </w:rPr>
        <w:t>
      32. Программа предназначена для обучения детей, желающих освоить различные виды рукоделия.</w:t>
      </w:r>
    </w:p>
    <w:bookmarkEnd w:id="32875"/>
    <w:bookmarkStart w:name="z37443" w:id="32876"/>
    <w:p>
      <w:pPr>
        <w:spacing w:after="0"/>
        <w:ind w:left="0"/>
        <w:jc w:val="both"/>
      </w:pPr>
      <w:r>
        <w:rPr>
          <w:rFonts w:ascii="Times New Roman"/>
          <w:b w:val="false"/>
          <w:i w:val="false"/>
          <w:color w:val="000000"/>
          <w:sz w:val="28"/>
        </w:rPr>
        <w:t xml:space="preserve">
      33. Основной формой учебно-воспитательной работы в классе является урок, проводимый как групповое занятие педагога с обучающимися. </w:t>
      </w:r>
    </w:p>
    <w:bookmarkEnd w:id="32876"/>
    <w:bookmarkStart w:name="z37444" w:id="32877"/>
    <w:p>
      <w:pPr>
        <w:spacing w:after="0"/>
        <w:ind w:left="0"/>
        <w:jc w:val="both"/>
      </w:pPr>
      <w:r>
        <w:rPr>
          <w:rFonts w:ascii="Times New Roman"/>
          <w:b w:val="false"/>
          <w:i w:val="false"/>
          <w:color w:val="000000"/>
          <w:sz w:val="28"/>
        </w:rPr>
        <w:t>
      34. Программа создает условия для обучения современным техникам рукоделия, зарисовки эскизов изделий, подготовки материалов к работе, моделированию, оформлению и дизайну.</w:t>
      </w:r>
    </w:p>
    <w:bookmarkEnd w:id="32877"/>
    <w:bookmarkStart w:name="z37445" w:id="32878"/>
    <w:p>
      <w:pPr>
        <w:spacing w:after="0"/>
        <w:ind w:left="0"/>
        <w:jc w:val="both"/>
      </w:pPr>
      <w:r>
        <w:rPr>
          <w:rFonts w:ascii="Times New Roman"/>
          <w:b w:val="false"/>
          <w:i w:val="false"/>
          <w:color w:val="000000"/>
          <w:sz w:val="28"/>
        </w:rPr>
        <w:t>
      35. Программа занятий состоит из одновременно проводимых теоретических и практических занятий.</w:t>
      </w:r>
    </w:p>
    <w:bookmarkEnd w:id="32878"/>
    <w:bookmarkStart w:name="z37446" w:id="32879"/>
    <w:p>
      <w:pPr>
        <w:spacing w:after="0"/>
        <w:ind w:left="0"/>
        <w:jc w:val="both"/>
      </w:pPr>
      <w:r>
        <w:rPr>
          <w:rFonts w:ascii="Times New Roman"/>
          <w:b w:val="false"/>
          <w:i w:val="false"/>
          <w:color w:val="000000"/>
          <w:sz w:val="28"/>
        </w:rPr>
        <w:t xml:space="preserve">
      36. Процесс приобщения обучающихся к рукоделию осуществляется с учетом психофизиологических особенностей детей на разных этапах их художественного развития. </w:t>
      </w:r>
    </w:p>
    <w:bookmarkEnd w:id="32879"/>
    <w:bookmarkStart w:name="z37447" w:id="32880"/>
    <w:p>
      <w:pPr>
        <w:spacing w:after="0"/>
        <w:ind w:left="0"/>
        <w:jc w:val="both"/>
      </w:pPr>
      <w:r>
        <w:rPr>
          <w:rFonts w:ascii="Times New Roman"/>
          <w:b w:val="false"/>
          <w:i w:val="false"/>
          <w:color w:val="000000"/>
          <w:sz w:val="28"/>
        </w:rPr>
        <w:t>
      37. Художественно-творческая деятельность детей на уроках в первом-втором классах протекает на эмоционально-чувственной основе, начиная с третьего класса работа строится больше на познавательно-аналитическом уровне, обязательно с сохранением в ней эмоционально-образного, творческого начала.</w:t>
      </w:r>
    </w:p>
    <w:bookmarkEnd w:id="32880"/>
    <w:bookmarkStart w:name="z37448" w:id="32881"/>
    <w:p>
      <w:pPr>
        <w:spacing w:after="0"/>
        <w:ind w:left="0"/>
        <w:jc w:val="both"/>
      </w:pPr>
      <w:r>
        <w:rPr>
          <w:rFonts w:ascii="Times New Roman"/>
          <w:b w:val="false"/>
          <w:i w:val="false"/>
          <w:color w:val="000000"/>
          <w:sz w:val="28"/>
        </w:rPr>
        <w:t>
      38. Основные виды учебной деятельности обучающихся:</w:t>
      </w:r>
    </w:p>
    <w:bookmarkEnd w:id="32881"/>
    <w:bookmarkStart w:name="z37449" w:id="32882"/>
    <w:p>
      <w:pPr>
        <w:spacing w:after="0"/>
        <w:ind w:left="0"/>
        <w:jc w:val="both"/>
      </w:pPr>
      <w:r>
        <w:rPr>
          <w:rFonts w:ascii="Times New Roman"/>
          <w:b w:val="false"/>
          <w:i w:val="false"/>
          <w:color w:val="000000"/>
          <w:sz w:val="28"/>
        </w:rPr>
        <w:t>
      1) сохранение порядка на рабочем месте во время работы и уборка рабочего места по окончанию работы;</w:t>
      </w:r>
    </w:p>
    <w:bookmarkEnd w:id="32882"/>
    <w:bookmarkStart w:name="z37450" w:id="32883"/>
    <w:p>
      <w:pPr>
        <w:spacing w:after="0"/>
        <w:ind w:left="0"/>
        <w:jc w:val="both"/>
      </w:pPr>
      <w:r>
        <w:rPr>
          <w:rFonts w:ascii="Times New Roman"/>
          <w:b w:val="false"/>
          <w:i w:val="false"/>
          <w:color w:val="000000"/>
          <w:sz w:val="28"/>
        </w:rPr>
        <w:t>
      2) использование приобретенных знаний о видах и свойствах природных и текстильных материалов при изготовлении изделий;</w:t>
      </w:r>
    </w:p>
    <w:bookmarkEnd w:id="32883"/>
    <w:bookmarkStart w:name="z37451" w:id="32884"/>
    <w:p>
      <w:pPr>
        <w:spacing w:after="0"/>
        <w:ind w:left="0"/>
        <w:jc w:val="both"/>
      </w:pPr>
      <w:r>
        <w:rPr>
          <w:rFonts w:ascii="Times New Roman"/>
          <w:b w:val="false"/>
          <w:i w:val="false"/>
          <w:color w:val="000000"/>
          <w:sz w:val="28"/>
        </w:rPr>
        <w:t>
      3) анализ устройство изделия под руководством педагога, определение его назначения;</w:t>
      </w:r>
    </w:p>
    <w:bookmarkEnd w:id="32884"/>
    <w:bookmarkStart w:name="z37452" w:id="32885"/>
    <w:p>
      <w:pPr>
        <w:spacing w:after="0"/>
        <w:ind w:left="0"/>
        <w:jc w:val="both"/>
      </w:pPr>
      <w:r>
        <w:rPr>
          <w:rFonts w:ascii="Times New Roman"/>
          <w:b w:val="false"/>
          <w:i w:val="false"/>
          <w:color w:val="000000"/>
          <w:sz w:val="28"/>
        </w:rPr>
        <w:t>
      4) организация рабочего места для выполнения практической работы;</w:t>
      </w:r>
    </w:p>
    <w:bookmarkEnd w:id="32885"/>
    <w:bookmarkStart w:name="z37453" w:id="32886"/>
    <w:p>
      <w:pPr>
        <w:spacing w:after="0"/>
        <w:ind w:left="0"/>
        <w:jc w:val="both"/>
      </w:pPr>
      <w:r>
        <w:rPr>
          <w:rFonts w:ascii="Times New Roman"/>
          <w:b w:val="false"/>
          <w:i w:val="false"/>
          <w:color w:val="000000"/>
          <w:sz w:val="28"/>
        </w:rPr>
        <w:t>
      5) понимание приемов безопасного использования ручных инструментов: ножниц, швейных игл, булавок с колечком;</w:t>
      </w:r>
    </w:p>
    <w:bookmarkEnd w:id="32886"/>
    <w:bookmarkStart w:name="z37454" w:id="32887"/>
    <w:p>
      <w:pPr>
        <w:spacing w:after="0"/>
        <w:ind w:left="0"/>
        <w:jc w:val="both"/>
      </w:pPr>
      <w:r>
        <w:rPr>
          <w:rFonts w:ascii="Times New Roman"/>
          <w:b w:val="false"/>
          <w:i w:val="false"/>
          <w:color w:val="000000"/>
          <w:sz w:val="28"/>
        </w:rPr>
        <w:t>
      6) экономная разметка материалов по шаблону, через копирку, кальку;</w:t>
      </w:r>
    </w:p>
    <w:bookmarkEnd w:id="32887"/>
    <w:bookmarkStart w:name="z37455" w:id="32888"/>
    <w:p>
      <w:pPr>
        <w:spacing w:after="0"/>
        <w:ind w:left="0"/>
        <w:jc w:val="both"/>
      </w:pPr>
      <w:r>
        <w:rPr>
          <w:rFonts w:ascii="Times New Roman"/>
          <w:b w:val="false"/>
          <w:i w:val="false"/>
          <w:color w:val="000000"/>
          <w:sz w:val="28"/>
        </w:rPr>
        <w:t>
      7) отбор и выполнение оптимальных и доступных технологических приемов в зависимости от свойств освоенных материалов (ткани, ниток, ленты) и их ручная обработка;</w:t>
      </w:r>
    </w:p>
    <w:bookmarkEnd w:id="32888"/>
    <w:bookmarkStart w:name="z37456" w:id="32889"/>
    <w:p>
      <w:pPr>
        <w:spacing w:after="0"/>
        <w:ind w:left="0"/>
        <w:jc w:val="both"/>
      </w:pPr>
      <w:r>
        <w:rPr>
          <w:rFonts w:ascii="Times New Roman"/>
          <w:b w:val="false"/>
          <w:i w:val="false"/>
          <w:color w:val="000000"/>
          <w:sz w:val="28"/>
        </w:rPr>
        <w:t>
      8) выполнение практического задания с опорой на рисунок, схему и инструкцию учителя, создание схем и изделий;</w:t>
      </w:r>
    </w:p>
    <w:bookmarkEnd w:id="32889"/>
    <w:bookmarkStart w:name="z37457" w:id="32890"/>
    <w:p>
      <w:pPr>
        <w:spacing w:after="0"/>
        <w:ind w:left="0"/>
        <w:jc w:val="both"/>
      </w:pPr>
      <w:r>
        <w:rPr>
          <w:rFonts w:ascii="Times New Roman"/>
          <w:b w:val="false"/>
          <w:i w:val="false"/>
          <w:color w:val="000000"/>
          <w:sz w:val="28"/>
        </w:rPr>
        <w:t>
      9) конструирование и моделирование несложных технических объектов;</w:t>
      </w:r>
    </w:p>
    <w:bookmarkEnd w:id="32890"/>
    <w:bookmarkStart w:name="z37458" w:id="32891"/>
    <w:p>
      <w:pPr>
        <w:spacing w:after="0"/>
        <w:ind w:left="0"/>
        <w:jc w:val="both"/>
      </w:pPr>
      <w:r>
        <w:rPr>
          <w:rFonts w:ascii="Times New Roman"/>
          <w:b w:val="false"/>
          <w:i w:val="false"/>
          <w:color w:val="000000"/>
          <w:sz w:val="28"/>
        </w:rPr>
        <w:t>
      10) выполнение технологического процесса изготовления изделия с опорой на рисунок, схему;</w:t>
      </w:r>
    </w:p>
    <w:bookmarkEnd w:id="32891"/>
    <w:bookmarkStart w:name="z37459" w:id="32892"/>
    <w:p>
      <w:pPr>
        <w:spacing w:after="0"/>
        <w:ind w:left="0"/>
        <w:jc w:val="both"/>
      </w:pPr>
      <w:r>
        <w:rPr>
          <w:rFonts w:ascii="Times New Roman"/>
          <w:b w:val="false"/>
          <w:i w:val="false"/>
          <w:color w:val="000000"/>
          <w:sz w:val="28"/>
        </w:rPr>
        <w:t>
      11) работа в коллективе.</w:t>
      </w:r>
    </w:p>
    <w:bookmarkEnd w:id="32892"/>
    <w:bookmarkStart w:name="z37460" w:id="32893"/>
    <w:p>
      <w:pPr>
        <w:spacing w:after="0"/>
        <w:ind w:left="0"/>
        <w:jc w:val="both"/>
      </w:pPr>
      <w:r>
        <w:rPr>
          <w:rFonts w:ascii="Times New Roman"/>
          <w:b w:val="false"/>
          <w:i w:val="false"/>
          <w:color w:val="000000"/>
          <w:sz w:val="28"/>
        </w:rPr>
        <w:t>
      39. В программе предусмотрено выполнение обучающимися творческих или проектных работ. При организации творческой или проектной деятельности обучающихся акцентируется внимание на потребительском назначении создаваемого изделия.</w:t>
      </w:r>
    </w:p>
    <w:bookmarkEnd w:id="32893"/>
    <w:bookmarkStart w:name="z37461" w:id="32894"/>
    <w:p>
      <w:pPr>
        <w:spacing w:after="0"/>
        <w:ind w:left="0"/>
        <w:jc w:val="both"/>
      </w:pPr>
      <w:r>
        <w:rPr>
          <w:rFonts w:ascii="Times New Roman"/>
          <w:b w:val="false"/>
          <w:i w:val="false"/>
          <w:color w:val="000000"/>
          <w:sz w:val="28"/>
        </w:rPr>
        <w:t xml:space="preserve">
      40. Отличительной особенностью программы является процесс изготовления любого изделия, который начинается с выполнения эскизов, зарисовок лучших образцов, составления вариантов композиций. </w:t>
      </w:r>
    </w:p>
    <w:bookmarkEnd w:id="32894"/>
    <w:bookmarkStart w:name="z37462" w:id="32895"/>
    <w:p>
      <w:pPr>
        <w:spacing w:after="0"/>
        <w:ind w:left="0"/>
        <w:jc w:val="both"/>
      </w:pPr>
      <w:r>
        <w:rPr>
          <w:rFonts w:ascii="Times New Roman"/>
          <w:b w:val="false"/>
          <w:i w:val="false"/>
          <w:color w:val="000000"/>
          <w:sz w:val="28"/>
        </w:rPr>
        <w:t>
      41. Выполнение макетирования предваряется подбором материалов по их технологическим свойствам, цвету и фактуре поверхности, выбором художественной отделки изделия. При изготовлении изделий наряду с технологическими большое внимание уделяется эстетическим, экологическим и эргономическим требованиям.</w:t>
      </w:r>
    </w:p>
    <w:bookmarkEnd w:id="32895"/>
    <w:bookmarkStart w:name="z37463" w:id="32896"/>
    <w:p>
      <w:pPr>
        <w:spacing w:after="0"/>
        <w:ind w:left="0"/>
        <w:jc w:val="both"/>
      </w:pPr>
      <w:r>
        <w:rPr>
          <w:rFonts w:ascii="Times New Roman"/>
          <w:b w:val="false"/>
          <w:i w:val="false"/>
          <w:color w:val="000000"/>
          <w:sz w:val="28"/>
        </w:rPr>
        <w:t xml:space="preserve">
      42. В процессе занятий декоративной работой педагог последовательно и целенаправленно формирует у обучающегося чувство композиции, проявляющееся в умении строить предмет, исходя из единства утилитарного и художественного. </w:t>
      </w:r>
    </w:p>
    <w:bookmarkEnd w:id="32896"/>
    <w:bookmarkStart w:name="z37464" w:id="32897"/>
    <w:p>
      <w:pPr>
        <w:spacing w:after="0"/>
        <w:ind w:left="0"/>
        <w:jc w:val="both"/>
      </w:pPr>
      <w:r>
        <w:rPr>
          <w:rFonts w:ascii="Times New Roman"/>
          <w:b w:val="false"/>
          <w:i w:val="false"/>
          <w:color w:val="000000"/>
          <w:sz w:val="28"/>
        </w:rPr>
        <w:t xml:space="preserve">
      43. На уроках обучающийся усваивает зависимость создаваемого ими образа от материала, его физических качеств и особенностей. </w:t>
      </w:r>
    </w:p>
    <w:bookmarkEnd w:id="32897"/>
    <w:bookmarkStart w:name="z37465" w:id="32898"/>
    <w:p>
      <w:pPr>
        <w:spacing w:after="0"/>
        <w:ind w:left="0"/>
        <w:jc w:val="both"/>
      </w:pPr>
      <w:r>
        <w:rPr>
          <w:rFonts w:ascii="Times New Roman"/>
          <w:b w:val="false"/>
          <w:i w:val="false"/>
          <w:color w:val="000000"/>
          <w:sz w:val="28"/>
        </w:rPr>
        <w:t>
      44. Материал, его свойство и технологии вводят обучающегося в строгие рамки, ограничивают его в передаче внешних сходств с изображаемым и придают последнему черты условности и декоративности.</w:t>
      </w:r>
    </w:p>
    <w:bookmarkEnd w:id="32898"/>
    <w:bookmarkStart w:name="z37466" w:id="32899"/>
    <w:p>
      <w:pPr>
        <w:spacing w:after="0"/>
        <w:ind w:left="0"/>
        <w:jc w:val="both"/>
      </w:pPr>
      <w:r>
        <w:rPr>
          <w:rFonts w:ascii="Times New Roman"/>
          <w:b w:val="false"/>
          <w:i w:val="false"/>
          <w:color w:val="000000"/>
          <w:sz w:val="28"/>
        </w:rPr>
        <w:t>
      45. При обсуждении и оценке творческих работ детей педагог учитывать следующие критерии:</w:t>
      </w:r>
    </w:p>
    <w:bookmarkEnd w:id="32899"/>
    <w:bookmarkStart w:name="z37467" w:id="32900"/>
    <w:p>
      <w:pPr>
        <w:spacing w:after="0"/>
        <w:ind w:left="0"/>
        <w:jc w:val="both"/>
      </w:pPr>
      <w:r>
        <w:rPr>
          <w:rFonts w:ascii="Times New Roman"/>
          <w:b w:val="false"/>
          <w:i w:val="false"/>
          <w:color w:val="000000"/>
          <w:sz w:val="28"/>
        </w:rPr>
        <w:t>
      1) декоративность: выход на уровень лаконично-обобщенного, условно-выразительного пластического решения (композиция, форма, цвет, изобразительные элементы);</w:t>
      </w:r>
    </w:p>
    <w:bookmarkEnd w:id="32900"/>
    <w:bookmarkStart w:name="z37468" w:id="32901"/>
    <w:p>
      <w:pPr>
        <w:spacing w:after="0"/>
        <w:ind w:left="0"/>
        <w:jc w:val="both"/>
      </w:pPr>
      <w:r>
        <w:rPr>
          <w:rFonts w:ascii="Times New Roman"/>
          <w:b w:val="false"/>
          <w:i w:val="false"/>
          <w:color w:val="000000"/>
          <w:sz w:val="28"/>
        </w:rPr>
        <w:t>
      2) содержательность: полнота реализации в учебно-творческом задании полученных знаний, поиск содержательной формы;</w:t>
      </w:r>
    </w:p>
    <w:bookmarkEnd w:id="32901"/>
    <w:bookmarkStart w:name="z37469" w:id="32902"/>
    <w:p>
      <w:pPr>
        <w:spacing w:after="0"/>
        <w:ind w:left="0"/>
        <w:jc w:val="both"/>
      </w:pPr>
      <w:r>
        <w:rPr>
          <w:rFonts w:ascii="Times New Roman"/>
          <w:b w:val="false"/>
          <w:i w:val="false"/>
          <w:color w:val="000000"/>
          <w:sz w:val="28"/>
        </w:rPr>
        <w:t>
      3) оригинальность: работа фантазии, воображения, внесение элементов новизны, личностное прочтение задания.</w:t>
      </w:r>
    </w:p>
    <w:bookmarkEnd w:id="32902"/>
    <w:bookmarkStart w:name="z37470" w:id="32903"/>
    <w:p>
      <w:pPr>
        <w:spacing w:after="0"/>
        <w:ind w:left="0"/>
        <w:jc w:val="both"/>
      </w:pPr>
      <w:r>
        <w:rPr>
          <w:rFonts w:ascii="Times New Roman"/>
          <w:b w:val="false"/>
          <w:i w:val="false"/>
          <w:color w:val="000000"/>
          <w:sz w:val="28"/>
        </w:rPr>
        <w:t>
      46. Важное значение для оценки знаний обучающихся имеют итоговые занятия, которые можно драматургически выстраивать как выставки, праздники, ярмарки.</w:t>
      </w:r>
    </w:p>
    <w:bookmarkEnd w:id="32903"/>
    <w:bookmarkStart w:name="z37471" w:id="32904"/>
    <w:p>
      <w:pPr>
        <w:spacing w:after="0"/>
        <w:ind w:left="0"/>
        <w:jc w:val="both"/>
      </w:pPr>
      <w:r>
        <w:rPr>
          <w:rFonts w:ascii="Times New Roman"/>
          <w:b w:val="false"/>
          <w:i w:val="false"/>
          <w:color w:val="000000"/>
          <w:sz w:val="28"/>
        </w:rPr>
        <w:t>
      47. Итоговые занятия включают в себя игры в форме выставок, викторин, соревнований команд.</w:t>
      </w:r>
    </w:p>
    <w:bookmarkEnd w:id="32904"/>
    <w:bookmarkStart w:name="z37472" w:id="32905"/>
    <w:p>
      <w:pPr>
        <w:spacing w:after="0"/>
        <w:ind w:left="0"/>
        <w:jc w:val="both"/>
      </w:pPr>
      <w:r>
        <w:rPr>
          <w:rFonts w:ascii="Times New Roman"/>
          <w:b w:val="false"/>
          <w:i w:val="false"/>
          <w:color w:val="000000"/>
          <w:sz w:val="28"/>
        </w:rPr>
        <w:t>
      48. В поисках сюжетов для творческих декоративных работ педагог проводит с обучающимися экскурсии в лес, парк, на улицы города. Находки и зарисовки детей на природе станут основой для будущих композиций.</w:t>
      </w:r>
    </w:p>
    <w:bookmarkEnd w:id="32905"/>
    <w:bookmarkStart w:name="z37473" w:id="32906"/>
    <w:p>
      <w:pPr>
        <w:spacing w:after="0"/>
        <w:ind w:left="0"/>
        <w:jc w:val="both"/>
      </w:pPr>
      <w:r>
        <w:rPr>
          <w:rFonts w:ascii="Times New Roman"/>
          <w:b w:val="false"/>
          <w:i w:val="false"/>
          <w:color w:val="000000"/>
          <w:sz w:val="28"/>
        </w:rPr>
        <w:t xml:space="preserve">
      49. В работе над творческой композицией обучающиеся пользуются ранее выполненными учебными упражнениями, подготовленными к ним рисунками, натурными зарисовками, интерпретируя все это в декоративные формы и образы. </w:t>
      </w:r>
    </w:p>
    <w:bookmarkEnd w:id="32906"/>
    <w:bookmarkStart w:name="z37474" w:id="32907"/>
    <w:p>
      <w:pPr>
        <w:spacing w:after="0"/>
        <w:ind w:left="0"/>
        <w:jc w:val="both"/>
      </w:pPr>
      <w:r>
        <w:rPr>
          <w:rFonts w:ascii="Times New Roman"/>
          <w:b w:val="false"/>
          <w:i w:val="false"/>
          <w:color w:val="000000"/>
          <w:sz w:val="28"/>
        </w:rPr>
        <w:t>
      50. Одна из особенностей уроков состоит в том, что для выполнения задания обучающимся требуется длительное время. Чтобы обучающиеся не потеряли интереса к работе над одной и той же вещью, педагог подводит итоги и результативность каждого урока. В этом случае обучающиеся видят результаты своего труда на каждом занятии, что является стимулом дальнейшей плодотворной работы.</w:t>
      </w:r>
    </w:p>
    <w:bookmarkEnd w:id="32907"/>
    <w:bookmarkStart w:name="z37475" w:id="32908"/>
    <w:p>
      <w:pPr>
        <w:spacing w:after="0"/>
        <w:ind w:left="0"/>
        <w:jc w:val="both"/>
      </w:pPr>
      <w:r>
        <w:rPr>
          <w:rFonts w:ascii="Times New Roman"/>
          <w:b w:val="false"/>
          <w:i w:val="false"/>
          <w:color w:val="000000"/>
          <w:sz w:val="28"/>
        </w:rPr>
        <w:t>
      51. Эффективные результаты в активизации творческой деятельности детей дают промежуточные просмотры выполняемых обучающимися работ. На текущих промежуточных просмотрах педагог фиксирует достигнутое, ставит новые задачи. Общий промежуточный просмотр можно сделать и тогда, когда выполняется трудное задание, и педагог видит, что у многих детей повторяется одна и та же ошибка. При этом обучающиеся, участвуя в обсуждении, приучаются к самоконтролю.</w:t>
      </w:r>
    </w:p>
    <w:bookmarkEnd w:id="32908"/>
    <w:bookmarkStart w:name="z37476" w:id="32909"/>
    <w:p>
      <w:pPr>
        <w:spacing w:after="0"/>
        <w:ind w:left="0"/>
        <w:jc w:val="both"/>
      </w:pPr>
      <w:r>
        <w:rPr>
          <w:rFonts w:ascii="Times New Roman"/>
          <w:b w:val="false"/>
          <w:i w:val="false"/>
          <w:color w:val="000000"/>
          <w:sz w:val="28"/>
        </w:rPr>
        <w:t>
      52. Содержание домашних заданий:</w:t>
      </w:r>
    </w:p>
    <w:bookmarkEnd w:id="32909"/>
    <w:bookmarkStart w:name="z37477" w:id="32910"/>
    <w:p>
      <w:pPr>
        <w:spacing w:after="0"/>
        <w:ind w:left="0"/>
        <w:jc w:val="both"/>
      </w:pPr>
      <w:r>
        <w:rPr>
          <w:rFonts w:ascii="Times New Roman"/>
          <w:b w:val="false"/>
          <w:i w:val="false"/>
          <w:color w:val="000000"/>
          <w:sz w:val="28"/>
        </w:rPr>
        <w:t>
      1) рефераты;</w:t>
      </w:r>
    </w:p>
    <w:bookmarkEnd w:id="32910"/>
    <w:bookmarkStart w:name="z37478" w:id="32911"/>
    <w:p>
      <w:pPr>
        <w:spacing w:after="0"/>
        <w:ind w:left="0"/>
        <w:jc w:val="both"/>
      </w:pPr>
      <w:r>
        <w:rPr>
          <w:rFonts w:ascii="Times New Roman"/>
          <w:b w:val="false"/>
          <w:i w:val="false"/>
          <w:color w:val="000000"/>
          <w:sz w:val="28"/>
        </w:rPr>
        <w:t>
      2) презентации;</w:t>
      </w:r>
    </w:p>
    <w:bookmarkEnd w:id="32911"/>
    <w:bookmarkStart w:name="z37479" w:id="32912"/>
    <w:p>
      <w:pPr>
        <w:spacing w:after="0"/>
        <w:ind w:left="0"/>
        <w:jc w:val="both"/>
      </w:pPr>
      <w:r>
        <w:rPr>
          <w:rFonts w:ascii="Times New Roman"/>
          <w:b w:val="false"/>
          <w:i w:val="false"/>
          <w:color w:val="000000"/>
          <w:sz w:val="28"/>
        </w:rPr>
        <w:t>
      3) разработка эскизов;</w:t>
      </w:r>
    </w:p>
    <w:bookmarkEnd w:id="32912"/>
    <w:bookmarkStart w:name="z37480" w:id="32913"/>
    <w:p>
      <w:pPr>
        <w:spacing w:after="0"/>
        <w:ind w:left="0"/>
        <w:jc w:val="both"/>
      </w:pPr>
      <w:r>
        <w:rPr>
          <w:rFonts w:ascii="Times New Roman"/>
          <w:b w:val="false"/>
          <w:i w:val="false"/>
          <w:color w:val="000000"/>
          <w:sz w:val="28"/>
        </w:rPr>
        <w:t>
      4) подготовка и защита творческих проектов;</w:t>
      </w:r>
    </w:p>
    <w:bookmarkEnd w:id="32913"/>
    <w:bookmarkStart w:name="z37481" w:id="32914"/>
    <w:p>
      <w:pPr>
        <w:spacing w:after="0"/>
        <w:ind w:left="0"/>
        <w:jc w:val="both"/>
      </w:pPr>
      <w:r>
        <w:rPr>
          <w:rFonts w:ascii="Times New Roman"/>
          <w:b w:val="false"/>
          <w:i w:val="false"/>
          <w:color w:val="000000"/>
          <w:sz w:val="28"/>
        </w:rPr>
        <w:t>
      6) посещение выставок, музеев;</w:t>
      </w:r>
    </w:p>
    <w:bookmarkEnd w:id="32914"/>
    <w:bookmarkStart w:name="z37482" w:id="32915"/>
    <w:p>
      <w:pPr>
        <w:spacing w:after="0"/>
        <w:ind w:left="0"/>
        <w:jc w:val="both"/>
      </w:pPr>
      <w:r>
        <w:rPr>
          <w:rFonts w:ascii="Times New Roman"/>
          <w:b w:val="false"/>
          <w:i w:val="false"/>
          <w:color w:val="000000"/>
          <w:sz w:val="28"/>
        </w:rPr>
        <w:t>
      7) участие в творческих и культурно-просветительских мероприятиях.</w:t>
      </w:r>
    </w:p>
    <w:bookmarkEnd w:id="32915"/>
    <w:bookmarkStart w:name="z37483" w:id="32916"/>
    <w:p>
      <w:pPr>
        <w:spacing w:after="0"/>
        <w:ind w:left="0"/>
        <w:jc w:val="both"/>
      </w:pPr>
      <w:r>
        <w:rPr>
          <w:rFonts w:ascii="Times New Roman"/>
          <w:b w:val="false"/>
          <w:i w:val="false"/>
          <w:color w:val="000000"/>
          <w:sz w:val="28"/>
        </w:rPr>
        <w:t xml:space="preserve">
      53. Формы работы, используемые для активизации самостоятельных занятий обучающегося: </w:t>
      </w:r>
    </w:p>
    <w:bookmarkEnd w:id="32916"/>
    <w:bookmarkStart w:name="z37484" w:id="32917"/>
    <w:p>
      <w:pPr>
        <w:spacing w:after="0"/>
        <w:ind w:left="0"/>
        <w:jc w:val="both"/>
      </w:pPr>
      <w:r>
        <w:rPr>
          <w:rFonts w:ascii="Times New Roman"/>
          <w:b w:val="false"/>
          <w:i w:val="false"/>
          <w:color w:val="000000"/>
          <w:sz w:val="28"/>
        </w:rPr>
        <w:t>
      1) анализ выполнения учебного задания (обучающийся оценивает, отмечает допущенные ошибки);</w:t>
      </w:r>
    </w:p>
    <w:bookmarkEnd w:id="32917"/>
    <w:bookmarkStart w:name="z37485" w:id="32918"/>
    <w:p>
      <w:pPr>
        <w:spacing w:after="0"/>
        <w:ind w:left="0"/>
        <w:jc w:val="both"/>
      </w:pPr>
      <w:r>
        <w:rPr>
          <w:rFonts w:ascii="Times New Roman"/>
          <w:b w:val="false"/>
          <w:i w:val="false"/>
          <w:color w:val="000000"/>
          <w:sz w:val="28"/>
        </w:rPr>
        <w:t>
      2) запись в дневник важнейших рекомендаций педагога относительно работы над упражнениями, произведениями;</w:t>
      </w:r>
    </w:p>
    <w:bookmarkEnd w:id="32918"/>
    <w:bookmarkStart w:name="z37486" w:id="32919"/>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2919"/>
    <w:bookmarkStart w:name="z37487" w:id="32920"/>
    <w:p>
      <w:pPr>
        <w:spacing w:after="0"/>
        <w:ind w:left="0"/>
        <w:jc w:val="both"/>
      </w:pPr>
      <w:r>
        <w:rPr>
          <w:rFonts w:ascii="Times New Roman"/>
          <w:b w:val="false"/>
          <w:i w:val="false"/>
          <w:color w:val="000000"/>
          <w:sz w:val="28"/>
        </w:rPr>
        <w:t>
      55. Межпредметные связи предмета "Рукоделие" с предметами "Компьютерная графика", "Экспериментальное моделирование" побуждают обучающегося к целостному познанию различных художественных явлений.</w:t>
      </w:r>
    </w:p>
    <w:bookmarkEnd w:id="32920"/>
    <w:bookmarkStart w:name="z37488" w:id="32921"/>
    <w:p>
      <w:pPr>
        <w:spacing w:after="0"/>
        <w:ind w:left="0"/>
        <w:jc w:val="both"/>
      </w:pPr>
      <w:r>
        <w:rPr>
          <w:rFonts w:ascii="Times New Roman"/>
          <w:b w:val="false"/>
          <w:i w:val="false"/>
          <w:color w:val="000000"/>
          <w:sz w:val="28"/>
        </w:rPr>
        <w:t>
      56. Программные требования в 1 классе:</w:t>
      </w:r>
    </w:p>
    <w:bookmarkEnd w:id="32921"/>
    <w:bookmarkStart w:name="z37489" w:id="32922"/>
    <w:p>
      <w:pPr>
        <w:spacing w:after="0"/>
        <w:ind w:left="0"/>
        <w:jc w:val="both"/>
      </w:pPr>
      <w:r>
        <w:rPr>
          <w:rFonts w:ascii="Times New Roman"/>
          <w:b w:val="false"/>
          <w:i w:val="false"/>
          <w:color w:val="000000"/>
          <w:sz w:val="28"/>
        </w:rPr>
        <w:t xml:space="preserve">
      1) знакомство с историей развития декоративно-прикладного творчества, видами рукоделия, современными направлениями креативного рукоделия; </w:t>
      </w:r>
    </w:p>
    <w:bookmarkEnd w:id="32922"/>
    <w:bookmarkStart w:name="z37490" w:id="32923"/>
    <w:p>
      <w:pPr>
        <w:spacing w:after="0"/>
        <w:ind w:left="0"/>
        <w:jc w:val="both"/>
      </w:pPr>
      <w:r>
        <w:rPr>
          <w:rFonts w:ascii="Times New Roman"/>
          <w:b w:val="false"/>
          <w:i w:val="false"/>
          <w:color w:val="000000"/>
          <w:sz w:val="28"/>
        </w:rPr>
        <w:t xml:space="preserve">
      2) освоение знаний об аппликации, особенностях при выполнении многоплановой пейзажной аппликации, создании композиции для плоскостной аппликации на картоне с использованием различных материалов, технологиях изготовления объемной аппликации; </w:t>
      </w:r>
    </w:p>
    <w:bookmarkEnd w:id="32923"/>
    <w:bookmarkStart w:name="z37491" w:id="32924"/>
    <w:p>
      <w:pPr>
        <w:spacing w:after="0"/>
        <w:ind w:left="0"/>
        <w:jc w:val="both"/>
      </w:pPr>
      <w:r>
        <w:rPr>
          <w:rFonts w:ascii="Times New Roman"/>
          <w:b w:val="false"/>
          <w:i w:val="false"/>
          <w:color w:val="000000"/>
          <w:sz w:val="28"/>
        </w:rPr>
        <w:t>
      3) знакомство с основными законами композиции, ее выразительными средствами, со свойствами тканей, меха, драпа, изготовлением из разных материалов игрушек, одежды для кукол, сувениров;</w:t>
      </w:r>
    </w:p>
    <w:bookmarkEnd w:id="32924"/>
    <w:bookmarkStart w:name="z37492" w:id="32925"/>
    <w:p>
      <w:pPr>
        <w:spacing w:after="0"/>
        <w:ind w:left="0"/>
        <w:jc w:val="both"/>
      </w:pPr>
      <w:r>
        <w:rPr>
          <w:rFonts w:ascii="Times New Roman"/>
          <w:b w:val="false"/>
          <w:i w:val="false"/>
          <w:color w:val="000000"/>
          <w:sz w:val="28"/>
        </w:rPr>
        <w:t xml:space="preserve">
      4) формирование знаний об основных видах шитья, способах соединения тканей, подборе цветового рисунка; </w:t>
      </w:r>
    </w:p>
    <w:bookmarkEnd w:id="32925"/>
    <w:bookmarkStart w:name="z37493" w:id="32926"/>
    <w:p>
      <w:pPr>
        <w:spacing w:after="0"/>
        <w:ind w:left="0"/>
        <w:jc w:val="both"/>
      </w:pPr>
      <w:r>
        <w:rPr>
          <w:rFonts w:ascii="Times New Roman"/>
          <w:b w:val="false"/>
          <w:i w:val="false"/>
          <w:color w:val="000000"/>
          <w:sz w:val="28"/>
        </w:rPr>
        <w:t>
      5) знакомство с историей развития вышивки, приемами вышивания, особенностями вышивки, выполнением швов на практике, составлением композиции из узоров, используемых для оформления одежды; грамотное применение способов работы с различными материалами на практике.</w:t>
      </w:r>
    </w:p>
    <w:bookmarkEnd w:id="32926"/>
    <w:bookmarkStart w:name="z37494" w:id="32927"/>
    <w:p>
      <w:pPr>
        <w:spacing w:after="0"/>
        <w:ind w:left="0"/>
        <w:jc w:val="both"/>
      </w:pPr>
      <w:r>
        <w:rPr>
          <w:rFonts w:ascii="Times New Roman"/>
          <w:b w:val="false"/>
          <w:i w:val="false"/>
          <w:color w:val="000000"/>
          <w:sz w:val="28"/>
        </w:rPr>
        <w:t>
      57. Содержание учебного предмета в 1 классе.</w:t>
      </w:r>
    </w:p>
    <w:bookmarkEnd w:id="32927"/>
    <w:bookmarkStart w:name="z37495" w:id="32928"/>
    <w:p>
      <w:pPr>
        <w:spacing w:after="0"/>
        <w:ind w:left="0"/>
        <w:jc w:val="both"/>
      </w:pPr>
      <w:r>
        <w:rPr>
          <w:rFonts w:ascii="Times New Roman"/>
          <w:b w:val="false"/>
          <w:i w:val="false"/>
          <w:color w:val="000000"/>
          <w:sz w:val="28"/>
        </w:rPr>
        <w:t>
      Тематическое планирование.</w:t>
      </w:r>
    </w:p>
    <w:bookmarkEnd w:id="32928"/>
    <w:bookmarkStart w:name="z37496" w:id="32929"/>
    <w:p>
      <w:pPr>
        <w:spacing w:after="0"/>
        <w:ind w:left="0"/>
        <w:jc w:val="both"/>
      </w:pPr>
      <w:r>
        <w:rPr>
          <w:rFonts w:ascii="Times New Roman"/>
          <w:b w:val="false"/>
          <w:i w:val="false"/>
          <w:color w:val="000000"/>
          <w:sz w:val="28"/>
        </w:rPr>
        <w:t xml:space="preserve">
      Тема 1. Вводное заниятие. Правила техники безопасности. Знакомство с инструментами и материалами. История развития декоративно-прикладного творчества. Виды рукоделия. Современные направления креативного рукоделия. </w:t>
      </w:r>
    </w:p>
    <w:bookmarkEnd w:id="32929"/>
    <w:bookmarkStart w:name="z37497" w:id="32930"/>
    <w:p>
      <w:pPr>
        <w:spacing w:after="0"/>
        <w:ind w:left="0"/>
        <w:jc w:val="both"/>
      </w:pPr>
      <w:r>
        <w:rPr>
          <w:rFonts w:ascii="Times New Roman"/>
          <w:b w:val="false"/>
          <w:i w:val="false"/>
          <w:color w:val="000000"/>
          <w:sz w:val="28"/>
        </w:rPr>
        <w:t xml:space="preserve">
      Аппликация. Аппликация как один из видов художественного творчества. История создания аппликации. Виды аппликационных работ. Аппликация – создание изображения нашиванием деталей на фон (основу). Простая аппликация из готовых форм – изображений животных, цветов, листьев, выполненных в материале. </w:t>
      </w:r>
    </w:p>
    <w:bookmarkEnd w:id="32930"/>
    <w:bookmarkStart w:name="z37498" w:id="32931"/>
    <w:p>
      <w:pPr>
        <w:spacing w:after="0"/>
        <w:ind w:left="0"/>
        <w:jc w:val="both"/>
      </w:pPr>
      <w:r>
        <w:rPr>
          <w:rFonts w:ascii="Times New Roman"/>
          <w:b w:val="false"/>
          <w:i w:val="false"/>
          <w:color w:val="000000"/>
          <w:sz w:val="28"/>
        </w:rPr>
        <w:t xml:space="preserve">
      Практика. Изготовление аппликации "Животное" из ватных дисков. Цветной картон или плотная цветная бумага. Фон. Подготовка деталей, похожих по форме на лапы, уши. Размещение заготовок на листе бумаги. Подготовка глаз и носа из цветной бумаги. Оформление аппликации. </w:t>
      </w:r>
    </w:p>
    <w:bookmarkEnd w:id="32931"/>
    <w:bookmarkStart w:name="z37499" w:id="32932"/>
    <w:p>
      <w:pPr>
        <w:spacing w:after="0"/>
        <w:ind w:left="0"/>
        <w:jc w:val="both"/>
      </w:pPr>
      <w:r>
        <w:rPr>
          <w:rFonts w:ascii="Times New Roman"/>
          <w:b w:val="false"/>
          <w:i w:val="false"/>
          <w:color w:val="000000"/>
          <w:sz w:val="28"/>
        </w:rPr>
        <w:t xml:space="preserve">
      Тема 2. Свободная (или пейзажная) аппликация по своему эскизу или шаблону. Сложность аппликации (создание композиции и выбор цветового решения). Использование пейзажной аппликации при изготовлении панно, ковриков. Использование пейзажной аппликации для декоративного оформления одежды, сумок. </w:t>
      </w:r>
    </w:p>
    <w:bookmarkEnd w:id="32932"/>
    <w:bookmarkStart w:name="z37500" w:id="32933"/>
    <w:p>
      <w:pPr>
        <w:spacing w:after="0"/>
        <w:ind w:left="0"/>
        <w:jc w:val="both"/>
      </w:pPr>
      <w:r>
        <w:rPr>
          <w:rFonts w:ascii="Times New Roman"/>
          <w:b w:val="false"/>
          <w:i w:val="false"/>
          <w:color w:val="000000"/>
          <w:sz w:val="28"/>
        </w:rPr>
        <w:t>
      Элементы (условные изображения) в пейзажной аппликации: горы, силуэт леса, изображение солнца и облаков, контуры деревьев и кустарников, строений, фигуры людей и животных. Подбор лоскутов ткани: по фактуре, цвету, рисунку, толщине. Учет физико-механических и технологических свойств тканей.</w:t>
      </w:r>
    </w:p>
    <w:bookmarkEnd w:id="32933"/>
    <w:bookmarkStart w:name="z37501" w:id="32934"/>
    <w:p>
      <w:pPr>
        <w:spacing w:after="0"/>
        <w:ind w:left="0"/>
        <w:jc w:val="both"/>
      </w:pPr>
      <w:r>
        <w:rPr>
          <w:rFonts w:ascii="Times New Roman"/>
          <w:b w:val="false"/>
          <w:i w:val="false"/>
          <w:color w:val="000000"/>
          <w:sz w:val="28"/>
        </w:rPr>
        <w:t xml:space="preserve">
      Многоплановость пейзажной аппликации. Правильное использование зрительных иллюзий цвета и зрительных ощущений, связанных с особенностями поверхности тканей (блеск, лоск, отражение, шероховатость, пушистость, мягкость, грубость). </w:t>
      </w:r>
    </w:p>
    <w:bookmarkEnd w:id="32934"/>
    <w:bookmarkStart w:name="z37502" w:id="32935"/>
    <w:p>
      <w:pPr>
        <w:spacing w:after="0"/>
        <w:ind w:left="0"/>
        <w:jc w:val="both"/>
      </w:pPr>
      <w:r>
        <w:rPr>
          <w:rFonts w:ascii="Times New Roman"/>
          <w:b w:val="false"/>
          <w:i w:val="false"/>
          <w:color w:val="000000"/>
          <w:sz w:val="28"/>
        </w:rPr>
        <w:t>
      Использование материалов с различными свойствами (растяжимые, драпируемые, сохраняющие жесткие складки), вспомогательных материалов (атласной ленты, кружева, тесьмы, сутажа).</w:t>
      </w:r>
    </w:p>
    <w:bookmarkEnd w:id="32935"/>
    <w:bookmarkStart w:name="z37503" w:id="32936"/>
    <w:p>
      <w:pPr>
        <w:spacing w:after="0"/>
        <w:ind w:left="0"/>
        <w:jc w:val="both"/>
      </w:pPr>
      <w:r>
        <w:rPr>
          <w:rFonts w:ascii="Times New Roman"/>
          <w:b w:val="false"/>
          <w:i w:val="false"/>
          <w:color w:val="000000"/>
          <w:sz w:val="28"/>
        </w:rPr>
        <w:t>
      Использование машинной и ручной вышивки. Ручная вышивка (шов "вперед иголку", стебельчатый шов, петельный шов, тамбурный шов, петля в прикреп, шов навивкой, прямая и косая гладь).</w:t>
      </w:r>
    </w:p>
    <w:bookmarkEnd w:id="32936"/>
    <w:bookmarkStart w:name="z37504" w:id="32937"/>
    <w:p>
      <w:pPr>
        <w:spacing w:after="0"/>
        <w:ind w:left="0"/>
        <w:jc w:val="both"/>
      </w:pPr>
      <w:r>
        <w:rPr>
          <w:rFonts w:ascii="Times New Roman"/>
          <w:b w:val="false"/>
          <w:i w:val="false"/>
          <w:color w:val="000000"/>
          <w:sz w:val="28"/>
        </w:rPr>
        <w:t xml:space="preserve">
      Использование синтепона для придания картине дополнительной рельефности. Проверка прочности окраски лоскутов. </w:t>
      </w:r>
    </w:p>
    <w:bookmarkEnd w:id="32937"/>
    <w:bookmarkStart w:name="z37505" w:id="32938"/>
    <w:p>
      <w:pPr>
        <w:spacing w:after="0"/>
        <w:ind w:left="0"/>
        <w:jc w:val="both"/>
      </w:pPr>
      <w:r>
        <w:rPr>
          <w:rFonts w:ascii="Times New Roman"/>
          <w:b w:val="false"/>
          <w:i w:val="false"/>
          <w:color w:val="000000"/>
          <w:sz w:val="28"/>
        </w:rPr>
        <w:t xml:space="preserve">
      Изготовление рисунка, перевод его на основную ткань и лист бумаги. Изготовление выкройки. </w:t>
      </w:r>
    </w:p>
    <w:bookmarkEnd w:id="32938"/>
    <w:bookmarkStart w:name="z37506" w:id="32939"/>
    <w:p>
      <w:pPr>
        <w:spacing w:after="0"/>
        <w:ind w:left="0"/>
        <w:jc w:val="both"/>
      </w:pPr>
      <w:r>
        <w:rPr>
          <w:rFonts w:ascii="Times New Roman"/>
          <w:b w:val="false"/>
          <w:i w:val="false"/>
          <w:color w:val="000000"/>
          <w:sz w:val="28"/>
        </w:rPr>
        <w:t>
      Закрепление детали на основе (фоне) булавками, приметывание ее, обработка края среза детали зигзагообразной строчкой.</w:t>
      </w:r>
    </w:p>
    <w:bookmarkEnd w:id="32939"/>
    <w:bookmarkStart w:name="z37507" w:id="32940"/>
    <w:p>
      <w:pPr>
        <w:spacing w:after="0"/>
        <w:ind w:left="0"/>
        <w:jc w:val="both"/>
      </w:pPr>
      <w:r>
        <w:rPr>
          <w:rFonts w:ascii="Times New Roman"/>
          <w:b w:val="false"/>
          <w:i w:val="false"/>
          <w:color w:val="000000"/>
          <w:sz w:val="28"/>
        </w:rPr>
        <w:t xml:space="preserve">
      Особенность при выполнении многоплановой пейзажной аппликации. Постепенность операции для каждого элемента композиции: начиная с деталей заднего плана (небо, линия горизонта) и заканчивая деталями переднего плана. Подбор ниток для настрачивания деталей в тон. </w:t>
      </w:r>
    </w:p>
    <w:bookmarkEnd w:id="32940"/>
    <w:bookmarkStart w:name="z37508" w:id="32941"/>
    <w:p>
      <w:pPr>
        <w:spacing w:after="0"/>
        <w:ind w:left="0"/>
        <w:jc w:val="both"/>
      </w:pPr>
      <w:r>
        <w:rPr>
          <w:rFonts w:ascii="Times New Roman"/>
          <w:b w:val="false"/>
          <w:i w:val="false"/>
          <w:color w:val="000000"/>
          <w:sz w:val="28"/>
        </w:rPr>
        <w:t>
      Тема 3. Основные способы обработки края деталей. Машинный способ с использованием клеевых прокладок для деталей из тонких тканей средней толщины с плотным переплетением.</w:t>
      </w:r>
    </w:p>
    <w:bookmarkEnd w:id="32941"/>
    <w:bookmarkStart w:name="z37509" w:id="32942"/>
    <w:p>
      <w:pPr>
        <w:spacing w:after="0"/>
        <w:ind w:left="0"/>
        <w:jc w:val="both"/>
      </w:pPr>
      <w:r>
        <w:rPr>
          <w:rFonts w:ascii="Times New Roman"/>
          <w:b w:val="false"/>
          <w:i w:val="false"/>
          <w:color w:val="000000"/>
          <w:sz w:val="28"/>
        </w:rPr>
        <w:t xml:space="preserve">
      Ручной способ. Прикрепление краев деталей: декоративной строчкой косыми стежками; вышивкой в технике "гладь"; крестообразными стежками; тамбурным швом; стебельчатым швом; петельным швом. </w:t>
      </w:r>
    </w:p>
    <w:bookmarkEnd w:id="32942"/>
    <w:bookmarkStart w:name="z37510" w:id="32943"/>
    <w:p>
      <w:pPr>
        <w:spacing w:after="0"/>
        <w:ind w:left="0"/>
        <w:jc w:val="both"/>
      </w:pPr>
      <w:r>
        <w:rPr>
          <w:rFonts w:ascii="Times New Roman"/>
          <w:b w:val="false"/>
          <w:i w:val="false"/>
          <w:color w:val="000000"/>
          <w:sz w:val="28"/>
        </w:rPr>
        <w:t>
      Практика. Выполнение на тканевом лоскуте способов обработки края деталей.</w:t>
      </w:r>
    </w:p>
    <w:bookmarkEnd w:id="32943"/>
    <w:bookmarkStart w:name="z37511" w:id="32944"/>
    <w:p>
      <w:pPr>
        <w:spacing w:after="0"/>
        <w:ind w:left="0"/>
        <w:jc w:val="both"/>
      </w:pPr>
      <w:r>
        <w:rPr>
          <w:rFonts w:ascii="Times New Roman"/>
          <w:b w:val="false"/>
          <w:i w:val="false"/>
          <w:color w:val="000000"/>
          <w:sz w:val="28"/>
        </w:rPr>
        <w:t>
      Тема 4. Объемная аппликация. Понятие композиции. Построение композиции. Ее основные законы: целостность, равновесие, соподчинение. Выразительные средства композиции. Декор. Орнамент. Расположение отдельных частей на панно. Использование плоских игрушек и синтепона для создания панно-картин. Крепление объемной аппликации к картону.</w:t>
      </w:r>
    </w:p>
    <w:bookmarkEnd w:id="32944"/>
    <w:bookmarkStart w:name="z37512" w:id="32945"/>
    <w:p>
      <w:pPr>
        <w:spacing w:after="0"/>
        <w:ind w:left="0"/>
        <w:jc w:val="both"/>
      </w:pPr>
      <w:r>
        <w:rPr>
          <w:rFonts w:ascii="Times New Roman"/>
          <w:b w:val="false"/>
          <w:i w:val="false"/>
          <w:color w:val="000000"/>
          <w:sz w:val="28"/>
        </w:rPr>
        <w:t>
      Практика. "Осенние фантазии", "Рыбки", "Бабочка", панно по собственному эскизу на тему "Осень". Аппликация-игольница "Китти", "Божья коровка".</w:t>
      </w:r>
    </w:p>
    <w:bookmarkEnd w:id="32945"/>
    <w:bookmarkStart w:name="z37513" w:id="32946"/>
    <w:p>
      <w:pPr>
        <w:spacing w:after="0"/>
        <w:ind w:left="0"/>
        <w:jc w:val="both"/>
      </w:pPr>
      <w:r>
        <w:rPr>
          <w:rFonts w:ascii="Times New Roman"/>
          <w:b w:val="false"/>
          <w:i w:val="false"/>
          <w:color w:val="000000"/>
          <w:sz w:val="28"/>
        </w:rPr>
        <w:t xml:space="preserve">
      Тема 5. Виды народной куклы, их классификация и назначение. Игрушки из ниток. Подготовка каркаса будущей игрушки. Изготовление тела игрушки. Обматывание нитками каркаса. Декорирование и заключительные детали (глазки, носик). Изготовление одежды для игрушки. </w:t>
      </w:r>
    </w:p>
    <w:bookmarkEnd w:id="32946"/>
    <w:bookmarkStart w:name="z37514" w:id="32947"/>
    <w:p>
      <w:pPr>
        <w:spacing w:after="0"/>
        <w:ind w:left="0"/>
        <w:jc w:val="both"/>
      </w:pPr>
      <w:r>
        <w:rPr>
          <w:rFonts w:ascii="Times New Roman"/>
          <w:b w:val="false"/>
          <w:i w:val="false"/>
          <w:color w:val="000000"/>
          <w:sz w:val="28"/>
        </w:rPr>
        <w:t>
      Изготовление игрушек из ниток на основе помпонов. Изготовление колец из картона. Получение кольца, плотно обмотанного нитками. Изготовление помпона. Кукла из нескольких помпонов. Оформление пуговичками, глазами и носиком из бумаги.</w:t>
      </w:r>
    </w:p>
    <w:bookmarkEnd w:id="32947"/>
    <w:bookmarkStart w:name="z37515" w:id="32948"/>
    <w:p>
      <w:pPr>
        <w:spacing w:after="0"/>
        <w:ind w:left="0"/>
        <w:jc w:val="both"/>
      </w:pPr>
      <w:r>
        <w:rPr>
          <w:rFonts w:ascii="Times New Roman"/>
          <w:b w:val="false"/>
          <w:i w:val="false"/>
          <w:color w:val="000000"/>
          <w:sz w:val="28"/>
        </w:rPr>
        <w:t>
      Тема 6. Знакомство с видами ручных швов: вперед иголку; за иголку; "строчка"; петельный; "козлик"; тамбурный и стебельчатый.</w:t>
      </w:r>
    </w:p>
    <w:bookmarkEnd w:id="32948"/>
    <w:bookmarkStart w:name="z37516" w:id="32949"/>
    <w:p>
      <w:pPr>
        <w:spacing w:after="0"/>
        <w:ind w:left="0"/>
        <w:jc w:val="both"/>
      </w:pPr>
      <w:r>
        <w:rPr>
          <w:rFonts w:ascii="Times New Roman"/>
          <w:b w:val="false"/>
          <w:i w:val="false"/>
          <w:color w:val="000000"/>
          <w:sz w:val="28"/>
        </w:rPr>
        <w:t xml:space="preserve">
      Практика. Изготовление косметички. Организация рабочего места. Правила безопасной работы. Оборудование, инструменты и приспособления для шитья. </w:t>
      </w:r>
    </w:p>
    <w:bookmarkEnd w:id="32949"/>
    <w:bookmarkStart w:name="z37517" w:id="32950"/>
    <w:p>
      <w:pPr>
        <w:spacing w:after="0"/>
        <w:ind w:left="0"/>
        <w:jc w:val="both"/>
      </w:pPr>
      <w:r>
        <w:rPr>
          <w:rFonts w:ascii="Times New Roman"/>
          <w:b w:val="false"/>
          <w:i w:val="false"/>
          <w:color w:val="000000"/>
          <w:sz w:val="28"/>
        </w:rPr>
        <w:t>
      Лекало выкройки косметички. Подбор ткани. Раскрой косметички. Технология пошива. Шов "назад иголкой". Машинная строчка. Пришивание деталей подкладки к деталям верха косметички. Прострочка боковых и нижних шов косметички. Влажно-тепловая обработка косметички.</w:t>
      </w:r>
    </w:p>
    <w:bookmarkEnd w:id="32950"/>
    <w:bookmarkStart w:name="z37518" w:id="32951"/>
    <w:p>
      <w:pPr>
        <w:spacing w:after="0"/>
        <w:ind w:left="0"/>
        <w:jc w:val="both"/>
      </w:pPr>
      <w:r>
        <w:rPr>
          <w:rFonts w:ascii="Times New Roman"/>
          <w:b w:val="false"/>
          <w:i w:val="false"/>
          <w:color w:val="000000"/>
          <w:sz w:val="28"/>
        </w:rPr>
        <w:t xml:space="preserve">
      Тема 7. Изготовление чехла для телефона. Правила кроя. Соединение и оформление изделий. Виды тканей, их свойства. Иглы, нитки. Припуск на шов. Способы соединения тканей. Швы "вперед иголка", "назад иголка", "обметочный", "потайной". </w:t>
      </w:r>
    </w:p>
    <w:bookmarkEnd w:id="32951"/>
    <w:bookmarkStart w:name="z37519" w:id="32952"/>
    <w:p>
      <w:pPr>
        <w:spacing w:after="0"/>
        <w:ind w:left="0"/>
        <w:jc w:val="both"/>
      </w:pPr>
      <w:r>
        <w:rPr>
          <w:rFonts w:ascii="Times New Roman"/>
          <w:b w:val="false"/>
          <w:i w:val="false"/>
          <w:color w:val="000000"/>
          <w:sz w:val="28"/>
        </w:rPr>
        <w:t xml:space="preserve">
      Практика. Правила кроя и вырезания частей. Вдевание нити в иглу, вязание узла. Освоение разных видов швов. Шов "вперед иголка", шов "назад иголка", "обметочный" и "потайной". Вышивка салфетки разными видами швов. </w:t>
      </w:r>
    </w:p>
    <w:bookmarkEnd w:id="32952"/>
    <w:bookmarkStart w:name="z37520" w:id="32953"/>
    <w:p>
      <w:pPr>
        <w:spacing w:after="0"/>
        <w:ind w:left="0"/>
        <w:jc w:val="both"/>
      </w:pPr>
      <w:r>
        <w:rPr>
          <w:rFonts w:ascii="Times New Roman"/>
          <w:b w:val="false"/>
          <w:i w:val="false"/>
          <w:color w:val="000000"/>
          <w:sz w:val="28"/>
        </w:rPr>
        <w:t xml:space="preserve">
      Тема 8. Изготовление игрушки из драпа. Особенности работы с плотными тканями. Знакомство с драпом, сукном, фетром. Особенности раскроя, соединения. Отделочные швы. </w:t>
      </w:r>
    </w:p>
    <w:bookmarkEnd w:id="32953"/>
    <w:bookmarkStart w:name="z37521" w:id="32954"/>
    <w:p>
      <w:pPr>
        <w:spacing w:after="0"/>
        <w:ind w:left="0"/>
        <w:jc w:val="both"/>
      </w:pPr>
      <w:r>
        <w:rPr>
          <w:rFonts w:ascii="Times New Roman"/>
          <w:b w:val="false"/>
          <w:i w:val="false"/>
          <w:color w:val="000000"/>
          <w:sz w:val="28"/>
        </w:rPr>
        <w:t xml:space="preserve">
      Практика. Составление эскиза игрушки (животное). Зарисовывание игрушки в альбом. Продолжение изучения особенностей изготовления плоских игрушек. Подбор тканей с соответствующими физическими свойствами. Раскройка деталей из драпа. Сборка деталей туловища швом "петельный". Сшивание деталей ушей попарно швом "петельный". Изготовление глаз из кожи или фетра, хвоста – приемом плетения из шерстяных ниток. Выполнение отделки игрушки. </w:t>
      </w:r>
    </w:p>
    <w:bookmarkEnd w:id="32954"/>
    <w:bookmarkStart w:name="z37522" w:id="32955"/>
    <w:p>
      <w:pPr>
        <w:spacing w:after="0"/>
        <w:ind w:left="0"/>
        <w:jc w:val="both"/>
      </w:pPr>
      <w:r>
        <w:rPr>
          <w:rFonts w:ascii="Times New Roman"/>
          <w:b w:val="false"/>
          <w:i w:val="false"/>
          <w:color w:val="000000"/>
          <w:sz w:val="28"/>
        </w:rPr>
        <w:t>
      Тема 9. Изготовление игрушки из меха. Виды меха. Соединение меха с тканью. Конструирование и последовательность соединения деталей изделия. Дизайнерские фантазии, форма, размер игрушек, особенности изготовления.</w:t>
      </w:r>
    </w:p>
    <w:bookmarkEnd w:id="32955"/>
    <w:bookmarkStart w:name="z37523" w:id="32956"/>
    <w:p>
      <w:pPr>
        <w:spacing w:after="0"/>
        <w:ind w:left="0"/>
        <w:jc w:val="both"/>
      </w:pPr>
      <w:r>
        <w:rPr>
          <w:rFonts w:ascii="Times New Roman"/>
          <w:b w:val="false"/>
          <w:i w:val="false"/>
          <w:color w:val="000000"/>
          <w:sz w:val="28"/>
        </w:rPr>
        <w:t>
      Практика. Изготовление игрушки. Подбор искусственного меха по цвету. Подбор драпа по цвету. Раскрой игрушки. Шитье деталей игрушек, используя различные виды швов. Набивка готовой игрушки набивочным материалом. Сборка и оформление игрушки.</w:t>
      </w:r>
    </w:p>
    <w:bookmarkEnd w:id="32956"/>
    <w:bookmarkStart w:name="z37524" w:id="32957"/>
    <w:p>
      <w:pPr>
        <w:spacing w:after="0"/>
        <w:ind w:left="0"/>
        <w:jc w:val="both"/>
      </w:pPr>
      <w:r>
        <w:rPr>
          <w:rFonts w:ascii="Times New Roman"/>
          <w:b w:val="false"/>
          <w:i w:val="false"/>
          <w:color w:val="000000"/>
          <w:sz w:val="28"/>
        </w:rPr>
        <w:t xml:space="preserve">
      Тема 10. Изготовление одежды для кукол, игрушек (животные, птицы). Методы раскроя одежды. Использование выкроек. </w:t>
      </w:r>
    </w:p>
    <w:bookmarkEnd w:id="32957"/>
    <w:bookmarkStart w:name="z37525" w:id="32958"/>
    <w:p>
      <w:pPr>
        <w:spacing w:after="0"/>
        <w:ind w:left="0"/>
        <w:jc w:val="both"/>
      </w:pPr>
      <w:r>
        <w:rPr>
          <w:rFonts w:ascii="Times New Roman"/>
          <w:b w:val="false"/>
          <w:i w:val="false"/>
          <w:color w:val="000000"/>
          <w:sz w:val="28"/>
        </w:rPr>
        <w:t>
      Практика. Основы кроя. Снятие мерки с куклы. Рисование эскиза готовой одежды на бумаге. Рисование эскиза готовой одежды на ткани. Вырезание изделия. Шитье изделия.</w:t>
      </w:r>
    </w:p>
    <w:bookmarkEnd w:id="32958"/>
    <w:bookmarkStart w:name="z37526" w:id="32959"/>
    <w:p>
      <w:pPr>
        <w:spacing w:after="0"/>
        <w:ind w:left="0"/>
        <w:jc w:val="both"/>
      </w:pPr>
      <w:r>
        <w:rPr>
          <w:rFonts w:ascii="Times New Roman"/>
          <w:b w:val="false"/>
          <w:i w:val="false"/>
          <w:color w:val="000000"/>
          <w:sz w:val="28"/>
        </w:rPr>
        <w:t>
      Тема 11. Вышивка. История развития вышивки. Разнообразие приемов вышивания. Распространенные виды вышивки и их особенности. Основы общей и специальной композиции. Особенности структуры узора, особенности формы и цвета изобразительных мотивов в орнаменте вышивки, значение ритма и симметрии, виды узоров.</w:t>
      </w:r>
    </w:p>
    <w:bookmarkEnd w:id="32959"/>
    <w:bookmarkStart w:name="z37527" w:id="32960"/>
    <w:p>
      <w:pPr>
        <w:spacing w:after="0"/>
        <w:ind w:left="0"/>
        <w:jc w:val="both"/>
      </w:pPr>
      <w:r>
        <w:rPr>
          <w:rFonts w:ascii="Times New Roman"/>
          <w:b w:val="false"/>
          <w:i w:val="false"/>
          <w:color w:val="000000"/>
          <w:sz w:val="28"/>
        </w:rPr>
        <w:t>
      Оборудование рабочего места. Инструменты, материалы и приспособления для вышивки. Правила безопасности при работе с утюгом, ножницами, иголками. Подготовка ткани к работе. Увеличение или уменьшение узора. Понятие аппликации и техника ее выполнения. Методика крепления фрагментов аппликации к ткани.</w:t>
      </w:r>
    </w:p>
    <w:bookmarkEnd w:id="32960"/>
    <w:bookmarkStart w:name="z37528" w:id="32961"/>
    <w:p>
      <w:pPr>
        <w:spacing w:after="0"/>
        <w:ind w:left="0"/>
        <w:jc w:val="both"/>
      </w:pPr>
      <w:r>
        <w:rPr>
          <w:rFonts w:ascii="Times New Roman"/>
          <w:b w:val="false"/>
          <w:i w:val="false"/>
          <w:color w:val="000000"/>
          <w:sz w:val="28"/>
        </w:rPr>
        <w:t>
      Практика. Изготовление прихваток для кухни, салфеток, картин, настенного панно, предметов домашнего уюта. Выполнение образцов швов. Увеличение и уменьшение рисунка для вышивания. Подбор ткани, ниток для аппликации. Раскрой ткани для аппликации и ее прикрепление. Оформление готового изделия.</w:t>
      </w:r>
    </w:p>
    <w:bookmarkEnd w:id="32961"/>
    <w:bookmarkStart w:name="z37529" w:id="32962"/>
    <w:p>
      <w:pPr>
        <w:spacing w:after="0"/>
        <w:ind w:left="0"/>
        <w:jc w:val="both"/>
      </w:pPr>
      <w:r>
        <w:rPr>
          <w:rFonts w:ascii="Times New Roman"/>
          <w:b w:val="false"/>
          <w:i w:val="false"/>
          <w:color w:val="000000"/>
          <w:sz w:val="28"/>
        </w:rPr>
        <w:t xml:space="preserve">
      Тема 12. Вышивка. Виды вышивки. Выполнение образцов швов. Основы вышивки крестом. Приемы и техника выполнения вышивки крестом. Канва и ткани. Нанесение рисунка на канву. </w:t>
      </w:r>
    </w:p>
    <w:bookmarkEnd w:id="32962"/>
    <w:bookmarkStart w:name="z37530" w:id="32963"/>
    <w:p>
      <w:pPr>
        <w:spacing w:after="0"/>
        <w:ind w:left="0"/>
        <w:jc w:val="both"/>
      </w:pPr>
      <w:r>
        <w:rPr>
          <w:rFonts w:ascii="Times New Roman"/>
          <w:b w:val="false"/>
          <w:i w:val="false"/>
          <w:color w:val="000000"/>
          <w:sz w:val="28"/>
        </w:rPr>
        <w:t>
      Практика. Подбор необходимой для вышивки ткани или канвы. Нанесение рисунка с помощью специального карандаша. Работа с готовым набором для вышивания крестом. Оформление краев. Вышивание углов. Стирка и глаженье вышивок. Оформление творческой работы по выбору.</w:t>
      </w:r>
    </w:p>
    <w:bookmarkEnd w:id="32963"/>
    <w:bookmarkStart w:name="z37531" w:id="32964"/>
    <w:p>
      <w:pPr>
        <w:spacing w:after="0"/>
        <w:ind w:left="0"/>
        <w:jc w:val="both"/>
      </w:pPr>
      <w:r>
        <w:rPr>
          <w:rFonts w:ascii="Times New Roman"/>
          <w:b w:val="false"/>
          <w:i w:val="false"/>
          <w:color w:val="000000"/>
          <w:sz w:val="28"/>
        </w:rPr>
        <w:t>
      Тема 13. Счетные швы. Виды счетных швов, их использование в изделиях.</w:t>
      </w:r>
    </w:p>
    <w:bookmarkEnd w:id="32964"/>
    <w:bookmarkStart w:name="z37532" w:id="32965"/>
    <w:p>
      <w:pPr>
        <w:spacing w:after="0"/>
        <w:ind w:left="0"/>
        <w:jc w:val="both"/>
      </w:pPr>
      <w:r>
        <w:rPr>
          <w:rFonts w:ascii="Times New Roman"/>
          <w:b w:val="false"/>
          <w:i w:val="false"/>
          <w:color w:val="000000"/>
          <w:sz w:val="28"/>
        </w:rPr>
        <w:t>
      Практика. Выполнение работы: строчевые швы (мережки, строчка); счетные вышивки, выполняемые по поверхности ткани (крест, роспись, двойной крест, набор, косая стежка).</w:t>
      </w:r>
    </w:p>
    <w:bookmarkEnd w:id="32965"/>
    <w:bookmarkStart w:name="z37533" w:id="32966"/>
    <w:p>
      <w:pPr>
        <w:spacing w:after="0"/>
        <w:ind w:left="0"/>
        <w:jc w:val="both"/>
      </w:pPr>
      <w:r>
        <w:rPr>
          <w:rFonts w:ascii="Times New Roman"/>
          <w:b w:val="false"/>
          <w:i w:val="false"/>
          <w:color w:val="000000"/>
          <w:sz w:val="28"/>
        </w:rPr>
        <w:t>
      Тема 14. Техника вышивания крестом. Теоретические занятия. Особенности техники. Разновидности креста. Приемы выполнения швов. Последовательность выполнения стежков. Применение вышивки крестом для оформления различных изделий.</w:t>
      </w:r>
    </w:p>
    <w:bookmarkEnd w:id="32966"/>
    <w:bookmarkStart w:name="z37534" w:id="32967"/>
    <w:p>
      <w:pPr>
        <w:spacing w:after="0"/>
        <w:ind w:left="0"/>
        <w:jc w:val="both"/>
      </w:pPr>
      <w:r>
        <w:rPr>
          <w:rFonts w:ascii="Times New Roman"/>
          <w:b w:val="false"/>
          <w:i w:val="false"/>
          <w:color w:val="000000"/>
          <w:sz w:val="28"/>
        </w:rPr>
        <w:t>
      Практика. Выполнение образцов: шов полукрест (гобеленовый); крест с вертикальными стежками на изнанке. Выполнение работы по выбору: "Дюймовочка", "Котик", "Зайчик", "Кактус", "Вишенки".</w:t>
      </w:r>
    </w:p>
    <w:bookmarkEnd w:id="32967"/>
    <w:bookmarkStart w:name="z37535" w:id="32968"/>
    <w:p>
      <w:pPr>
        <w:spacing w:after="0"/>
        <w:ind w:left="0"/>
        <w:jc w:val="both"/>
      </w:pPr>
      <w:r>
        <w:rPr>
          <w:rFonts w:ascii="Times New Roman"/>
          <w:b w:val="false"/>
          <w:i w:val="false"/>
          <w:color w:val="000000"/>
          <w:sz w:val="28"/>
        </w:rPr>
        <w:t xml:space="preserve">
      Тема 15. Изготовление панно. Работа с лентой. Вышивка лентами различной ширины, длины и цвета. Применение пялец. Выбор размера пялец. Подбор для работы лент по цветовой гамме. </w:t>
      </w:r>
    </w:p>
    <w:bookmarkEnd w:id="32968"/>
    <w:bookmarkStart w:name="z37536" w:id="32969"/>
    <w:p>
      <w:pPr>
        <w:spacing w:after="0"/>
        <w:ind w:left="0"/>
        <w:jc w:val="both"/>
      </w:pPr>
      <w:r>
        <w:rPr>
          <w:rFonts w:ascii="Times New Roman"/>
          <w:b w:val="false"/>
          <w:i w:val="false"/>
          <w:color w:val="000000"/>
          <w:sz w:val="28"/>
        </w:rPr>
        <w:t>
      Практика. Переплетение "шахматка" из разноцветных лент. Выполнение цветка. Панно "Цветы". Последовательное вышивание корзинки с цветами и каждого цветка. Вышивание на канве или ткани.</w:t>
      </w:r>
    </w:p>
    <w:bookmarkEnd w:id="32969"/>
    <w:bookmarkStart w:name="z37537" w:id="32970"/>
    <w:p>
      <w:pPr>
        <w:spacing w:after="0"/>
        <w:ind w:left="0"/>
        <w:jc w:val="both"/>
      </w:pPr>
      <w:r>
        <w:rPr>
          <w:rFonts w:ascii="Times New Roman"/>
          <w:b w:val="false"/>
          <w:i w:val="false"/>
          <w:color w:val="000000"/>
          <w:sz w:val="28"/>
        </w:rPr>
        <w:t xml:space="preserve">
      Тема 16. Вышивка. Декоративное оформление одежды. Узоры и швы, используемые для оформления одежды. Составление и вышивка композиций. Выбор рисунка и перенесение его на ткань. Подбор ниток и иглы для работы. Подарки близким: фартук для мамы, сумка для бабушки, платье для сестры. </w:t>
      </w:r>
    </w:p>
    <w:bookmarkEnd w:id="32970"/>
    <w:bookmarkStart w:name="z37538" w:id="32971"/>
    <w:p>
      <w:pPr>
        <w:spacing w:after="0"/>
        <w:ind w:left="0"/>
        <w:jc w:val="both"/>
      </w:pPr>
      <w:r>
        <w:rPr>
          <w:rFonts w:ascii="Times New Roman"/>
          <w:b w:val="false"/>
          <w:i w:val="false"/>
          <w:color w:val="000000"/>
          <w:sz w:val="28"/>
        </w:rPr>
        <w:t>
      Практика. Работа с журналами по рукоделию. Отбор мотивов для вышивания, вышивание узоров на фартуке, сумке, платье. Изготовление настенного панно с использованием техник декоративно-прикладного творчества (групповая работа).</w:t>
      </w:r>
    </w:p>
    <w:bookmarkEnd w:id="32971"/>
    <w:bookmarkStart w:name="z37539" w:id="32972"/>
    <w:p>
      <w:pPr>
        <w:spacing w:after="0"/>
        <w:ind w:left="0"/>
        <w:jc w:val="both"/>
      </w:pPr>
      <w:r>
        <w:rPr>
          <w:rFonts w:ascii="Times New Roman"/>
          <w:b w:val="false"/>
          <w:i w:val="false"/>
          <w:color w:val="000000"/>
          <w:sz w:val="28"/>
        </w:rPr>
        <w:t>
      58. Ожидаемые результаты освоения Программы 1 класса.</w:t>
      </w:r>
    </w:p>
    <w:bookmarkEnd w:id="32972"/>
    <w:bookmarkStart w:name="z37540" w:id="32973"/>
    <w:p>
      <w:pPr>
        <w:spacing w:after="0"/>
        <w:ind w:left="0"/>
        <w:jc w:val="both"/>
      </w:pPr>
      <w:r>
        <w:rPr>
          <w:rFonts w:ascii="Times New Roman"/>
          <w:b w:val="false"/>
          <w:i w:val="false"/>
          <w:color w:val="000000"/>
          <w:sz w:val="28"/>
        </w:rPr>
        <w:t>
      1) знает историю развития декоративно-прикладного творчества, виды рукоделия, современные направления креативного рукоделия;</w:t>
      </w:r>
    </w:p>
    <w:bookmarkEnd w:id="32973"/>
    <w:bookmarkStart w:name="z37541" w:id="32974"/>
    <w:p>
      <w:pPr>
        <w:spacing w:after="0"/>
        <w:ind w:left="0"/>
        <w:jc w:val="both"/>
      </w:pPr>
      <w:r>
        <w:rPr>
          <w:rFonts w:ascii="Times New Roman"/>
          <w:b w:val="false"/>
          <w:i w:val="false"/>
          <w:color w:val="000000"/>
          <w:sz w:val="28"/>
        </w:rPr>
        <w:t>
      2) знает виды аппликационных работ, технологию простой аппликации;</w:t>
      </w:r>
    </w:p>
    <w:bookmarkEnd w:id="32974"/>
    <w:bookmarkStart w:name="z37542" w:id="32975"/>
    <w:p>
      <w:pPr>
        <w:spacing w:after="0"/>
        <w:ind w:left="0"/>
        <w:jc w:val="both"/>
      </w:pPr>
      <w:r>
        <w:rPr>
          <w:rFonts w:ascii="Times New Roman"/>
          <w:b w:val="false"/>
          <w:i w:val="false"/>
          <w:color w:val="000000"/>
          <w:sz w:val="28"/>
        </w:rPr>
        <w:t xml:space="preserve">
      3) знает особенности при выполнении многоплановой пейзажной аппликации, постепенность операции для каждого элемента композиции; </w:t>
      </w:r>
    </w:p>
    <w:bookmarkEnd w:id="32975"/>
    <w:bookmarkStart w:name="z37543" w:id="32976"/>
    <w:p>
      <w:pPr>
        <w:spacing w:after="0"/>
        <w:ind w:left="0"/>
        <w:jc w:val="both"/>
      </w:pPr>
      <w:r>
        <w:rPr>
          <w:rFonts w:ascii="Times New Roman"/>
          <w:b w:val="false"/>
          <w:i w:val="false"/>
          <w:color w:val="000000"/>
          <w:sz w:val="28"/>
        </w:rPr>
        <w:t>
      4) умеет делать объемную аппликацию из разных материалов;</w:t>
      </w:r>
    </w:p>
    <w:bookmarkEnd w:id="32976"/>
    <w:bookmarkStart w:name="z37544" w:id="32977"/>
    <w:p>
      <w:pPr>
        <w:spacing w:after="0"/>
        <w:ind w:left="0"/>
        <w:jc w:val="both"/>
      </w:pPr>
      <w:r>
        <w:rPr>
          <w:rFonts w:ascii="Times New Roman"/>
          <w:b w:val="false"/>
          <w:i w:val="false"/>
          <w:color w:val="000000"/>
          <w:sz w:val="28"/>
        </w:rPr>
        <w:t>
      5) изготавливает игрушки из ниток;</w:t>
      </w:r>
    </w:p>
    <w:bookmarkEnd w:id="32977"/>
    <w:bookmarkStart w:name="z37545" w:id="32978"/>
    <w:p>
      <w:pPr>
        <w:spacing w:after="0"/>
        <w:ind w:left="0"/>
        <w:jc w:val="both"/>
      </w:pPr>
      <w:r>
        <w:rPr>
          <w:rFonts w:ascii="Times New Roman"/>
          <w:b w:val="false"/>
          <w:i w:val="false"/>
          <w:color w:val="000000"/>
          <w:sz w:val="28"/>
        </w:rPr>
        <w:t>
      6) знает виды ручных швов "вперед иголку", "за иголку", "строчка", "петельный", "козлик", "тамбурный" и "стебельчатый";</w:t>
      </w:r>
    </w:p>
    <w:bookmarkEnd w:id="32978"/>
    <w:bookmarkStart w:name="z37546" w:id="32979"/>
    <w:p>
      <w:pPr>
        <w:spacing w:after="0"/>
        <w:ind w:left="0"/>
        <w:jc w:val="both"/>
      </w:pPr>
      <w:r>
        <w:rPr>
          <w:rFonts w:ascii="Times New Roman"/>
          <w:b w:val="false"/>
          <w:i w:val="false"/>
          <w:color w:val="000000"/>
          <w:sz w:val="28"/>
        </w:rPr>
        <w:t>
      7) знает правила безопасной работы, оборудование, инструменты и приспособления для шитья;</w:t>
      </w:r>
    </w:p>
    <w:bookmarkEnd w:id="32979"/>
    <w:bookmarkStart w:name="z37547" w:id="32980"/>
    <w:p>
      <w:pPr>
        <w:spacing w:after="0"/>
        <w:ind w:left="0"/>
        <w:jc w:val="both"/>
      </w:pPr>
      <w:r>
        <w:rPr>
          <w:rFonts w:ascii="Times New Roman"/>
          <w:b w:val="false"/>
          <w:i w:val="false"/>
          <w:color w:val="000000"/>
          <w:sz w:val="28"/>
        </w:rPr>
        <w:t>
      8) знает технологию пошива косметички, изготовления чехла для телефона;</w:t>
      </w:r>
    </w:p>
    <w:bookmarkEnd w:id="32980"/>
    <w:bookmarkStart w:name="z37548" w:id="32981"/>
    <w:p>
      <w:pPr>
        <w:spacing w:after="0"/>
        <w:ind w:left="0"/>
        <w:jc w:val="both"/>
      </w:pPr>
      <w:r>
        <w:rPr>
          <w:rFonts w:ascii="Times New Roman"/>
          <w:b w:val="false"/>
          <w:i w:val="false"/>
          <w:color w:val="000000"/>
          <w:sz w:val="28"/>
        </w:rPr>
        <w:t>
      9) знает особенности работы с драпом, сукном, фетром, изготавливает игрушки из плотных тканей;</w:t>
      </w:r>
    </w:p>
    <w:bookmarkEnd w:id="32981"/>
    <w:bookmarkStart w:name="z37549" w:id="32982"/>
    <w:p>
      <w:pPr>
        <w:spacing w:after="0"/>
        <w:ind w:left="0"/>
        <w:jc w:val="both"/>
      </w:pPr>
      <w:r>
        <w:rPr>
          <w:rFonts w:ascii="Times New Roman"/>
          <w:b w:val="false"/>
          <w:i w:val="false"/>
          <w:color w:val="000000"/>
          <w:sz w:val="28"/>
        </w:rPr>
        <w:t>
      10) умеет изготавливать игрушки из меха;</w:t>
      </w:r>
    </w:p>
    <w:bookmarkEnd w:id="32982"/>
    <w:bookmarkStart w:name="z37550" w:id="32983"/>
    <w:p>
      <w:pPr>
        <w:spacing w:after="0"/>
        <w:ind w:left="0"/>
        <w:jc w:val="both"/>
      </w:pPr>
      <w:r>
        <w:rPr>
          <w:rFonts w:ascii="Times New Roman"/>
          <w:b w:val="false"/>
          <w:i w:val="false"/>
          <w:color w:val="000000"/>
          <w:sz w:val="28"/>
        </w:rPr>
        <w:t>
      11) умеет шить одежду для кукол, игрушки.</w:t>
      </w:r>
    </w:p>
    <w:bookmarkEnd w:id="32983"/>
    <w:bookmarkStart w:name="z37551" w:id="32984"/>
    <w:p>
      <w:pPr>
        <w:spacing w:after="0"/>
        <w:ind w:left="0"/>
        <w:jc w:val="both"/>
      </w:pPr>
      <w:r>
        <w:rPr>
          <w:rFonts w:ascii="Times New Roman"/>
          <w:b w:val="false"/>
          <w:i w:val="false"/>
          <w:color w:val="000000"/>
          <w:sz w:val="28"/>
        </w:rPr>
        <w:t>
      59. Программные требования во 2 классе:</w:t>
      </w:r>
    </w:p>
    <w:bookmarkEnd w:id="32984"/>
    <w:bookmarkStart w:name="z37552" w:id="32985"/>
    <w:p>
      <w:pPr>
        <w:spacing w:after="0"/>
        <w:ind w:left="0"/>
        <w:jc w:val="both"/>
      </w:pPr>
      <w:r>
        <w:rPr>
          <w:rFonts w:ascii="Times New Roman"/>
          <w:b w:val="false"/>
          <w:i w:val="false"/>
          <w:color w:val="000000"/>
          <w:sz w:val="28"/>
        </w:rPr>
        <w:t>
      1) знакомство с историей развития лоскутной техники, выполнением эскиза, чертежа изделия, изготовлением шаблонов, подбором тканей по цвету и фактуре, раскроем, технологией соединения деталей лоскутной мозаики между собой, окончательной отделкой и оформлением изделия в технике лоскутного шитья;</w:t>
      </w:r>
    </w:p>
    <w:bookmarkEnd w:id="32985"/>
    <w:bookmarkStart w:name="z37553" w:id="32986"/>
    <w:p>
      <w:pPr>
        <w:spacing w:after="0"/>
        <w:ind w:left="0"/>
        <w:jc w:val="both"/>
      </w:pPr>
      <w:r>
        <w:rPr>
          <w:rFonts w:ascii="Times New Roman"/>
          <w:b w:val="false"/>
          <w:i w:val="false"/>
          <w:color w:val="000000"/>
          <w:sz w:val="28"/>
        </w:rPr>
        <w:t>
      2) знакомство с изготовлением изделий в технике квилт, женских украшений из ткани в виде цветов;</w:t>
      </w:r>
    </w:p>
    <w:bookmarkEnd w:id="32986"/>
    <w:bookmarkStart w:name="z37554" w:id="32987"/>
    <w:p>
      <w:pPr>
        <w:spacing w:after="0"/>
        <w:ind w:left="0"/>
        <w:jc w:val="both"/>
      </w:pPr>
      <w:r>
        <w:rPr>
          <w:rFonts w:ascii="Times New Roman"/>
          <w:b w:val="false"/>
          <w:i w:val="false"/>
          <w:color w:val="000000"/>
          <w:sz w:val="28"/>
        </w:rPr>
        <w:t xml:space="preserve">
      3) освоение художественного вязания, знание основных приемов вязания крючком, основ цветоведения, изменений фактуры вязаного полотна в зависимости от способа вывязывания одних и тех же элементов, правил вязания круга, квадрата, пятигранника, образцов столбиками без накида, изготовление вязаных изделий; </w:t>
      </w:r>
    </w:p>
    <w:bookmarkEnd w:id="32987"/>
    <w:bookmarkStart w:name="z37555" w:id="32988"/>
    <w:p>
      <w:pPr>
        <w:spacing w:after="0"/>
        <w:ind w:left="0"/>
        <w:jc w:val="both"/>
      </w:pPr>
      <w:r>
        <w:rPr>
          <w:rFonts w:ascii="Times New Roman"/>
          <w:b w:val="false"/>
          <w:i w:val="false"/>
          <w:color w:val="000000"/>
          <w:sz w:val="28"/>
        </w:rPr>
        <w:t>
      4) знакомство с историей стеклянного бисера, способами плетения из бисера простых изделий, изготовлением бижутерии из бисера, основными приемами бисероплетения, используемыми для изготовления фигурок животных на плоской основе, основами бисероплетения на леске, низанием из бисера "в две нити".</w:t>
      </w:r>
    </w:p>
    <w:bookmarkEnd w:id="32988"/>
    <w:bookmarkStart w:name="z37556" w:id="32989"/>
    <w:p>
      <w:pPr>
        <w:spacing w:after="0"/>
        <w:ind w:left="0"/>
        <w:jc w:val="both"/>
      </w:pPr>
      <w:r>
        <w:rPr>
          <w:rFonts w:ascii="Times New Roman"/>
          <w:b w:val="false"/>
          <w:i w:val="false"/>
          <w:color w:val="000000"/>
          <w:sz w:val="28"/>
        </w:rPr>
        <w:t>
      60. Содержание учебного предмета во 2 классе.</w:t>
      </w:r>
    </w:p>
    <w:bookmarkEnd w:id="32989"/>
    <w:bookmarkStart w:name="z37557" w:id="32990"/>
    <w:p>
      <w:pPr>
        <w:spacing w:after="0"/>
        <w:ind w:left="0"/>
        <w:jc w:val="both"/>
      </w:pPr>
      <w:r>
        <w:rPr>
          <w:rFonts w:ascii="Times New Roman"/>
          <w:b w:val="false"/>
          <w:i w:val="false"/>
          <w:color w:val="000000"/>
          <w:sz w:val="28"/>
        </w:rPr>
        <w:t>
      Тематическое планирование.</w:t>
      </w:r>
    </w:p>
    <w:bookmarkEnd w:id="32990"/>
    <w:bookmarkStart w:name="z37558" w:id="32991"/>
    <w:p>
      <w:pPr>
        <w:spacing w:after="0"/>
        <w:ind w:left="0"/>
        <w:jc w:val="both"/>
      </w:pPr>
      <w:r>
        <w:rPr>
          <w:rFonts w:ascii="Times New Roman"/>
          <w:b w:val="false"/>
          <w:i w:val="false"/>
          <w:color w:val="000000"/>
          <w:sz w:val="28"/>
        </w:rPr>
        <w:t>
      Тема 1. История развития лоскутной техники. Возможности лоскутного шитья, его связь с направлениями современной моды. Ассортимент изделий.</w:t>
      </w:r>
    </w:p>
    <w:bookmarkEnd w:id="32991"/>
    <w:bookmarkStart w:name="z37559" w:id="32992"/>
    <w:p>
      <w:pPr>
        <w:spacing w:after="0"/>
        <w:ind w:left="0"/>
        <w:jc w:val="both"/>
      </w:pPr>
      <w:r>
        <w:rPr>
          <w:rFonts w:ascii="Times New Roman"/>
          <w:b w:val="false"/>
          <w:i w:val="false"/>
          <w:color w:val="000000"/>
          <w:sz w:val="28"/>
        </w:rPr>
        <w:t xml:space="preserve">
      Рабочее место, его организация. Инструменты, материалы, приспособления и оборудование для обучения в технике лоскутного шитья (пэчворк). </w:t>
      </w:r>
    </w:p>
    <w:bookmarkEnd w:id="32992"/>
    <w:bookmarkStart w:name="z37560" w:id="32993"/>
    <w:p>
      <w:pPr>
        <w:spacing w:after="0"/>
        <w:ind w:left="0"/>
        <w:jc w:val="both"/>
      </w:pPr>
      <w:r>
        <w:rPr>
          <w:rFonts w:ascii="Times New Roman"/>
          <w:b w:val="false"/>
          <w:i w:val="false"/>
          <w:color w:val="000000"/>
          <w:sz w:val="28"/>
        </w:rPr>
        <w:t>
      Гармоничное сочетание тканей по фактуре, цвету. Цветовое решение изделий. Использование прокладочных материалов. Ручные и машинные швы, используемые в технике лоскутного шитья (пэчворк). Правила безопасности труда.</w:t>
      </w:r>
    </w:p>
    <w:bookmarkEnd w:id="32993"/>
    <w:bookmarkStart w:name="z37561" w:id="32994"/>
    <w:p>
      <w:pPr>
        <w:spacing w:after="0"/>
        <w:ind w:left="0"/>
        <w:jc w:val="both"/>
      </w:pPr>
      <w:r>
        <w:rPr>
          <w:rFonts w:ascii="Times New Roman"/>
          <w:b w:val="false"/>
          <w:i w:val="false"/>
          <w:color w:val="000000"/>
          <w:sz w:val="28"/>
        </w:rPr>
        <w:t>
      Эскиз, его разновидности, назначение, способы и правила выполнения. Понятие о чертеже, схеме, их различия. Размеры, правила измерения. Шаблон. Применение шаблонов, готовых выкроек. Подготовка материалов к работе. Использование шаблонов для раскроя элементов орнамента.</w:t>
      </w:r>
    </w:p>
    <w:bookmarkEnd w:id="32994"/>
    <w:bookmarkStart w:name="z37562" w:id="32995"/>
    <w:p>
      <w:pPr>
        <w:spacing w:after="0"/>
        <w:ind w:left="0"/>
        <w:jc w:val="both"/>
      </w:pPr>
      <w:r>
        <w:rPr>
          <w:rFonts w:ascii="Times New Roman"/>
          <w:b w:val="false"/>
          <w:i w:val="false"/>
          <w:color w:val="000000"/>
          <w:sz w:val="28"/>
        </w:rPr>
        <w:t>
      Практика. Подбор тканей по фактуре и цвету. Изучение свойств прокладочных материалов, применяемых в технике лоскутного шитья. Выполнение образцов ручных, машинных швов, используемых в лоскутном шитье. Выполнение эскиза. Выполнение чертежа. Изготовление шаблонов из картона или плотной бумаги. Изготовление изделия в технике лоскутного шитья (мозаика из полос).</w:t>
      </w:r>
    </w:p>
    <w:bookmarkEnd w:id="32995"/>
    <w:bookmarkStart w:name="z37563" w:id="32996"/>
    <w:p>
      <w:pPr>
        <w:spacing w:after="0"/>
        <w:ind w:left="0"/>
        <w:jc w:val="both"/>
      </w:pPr>
      <w:r>
        <w:rPr>
          <w:rFonts w:ascii="Times New Roman"/>
          <w:b w:val="false"/>
          <w:i w:val="false"/>
          <w:color w:val="000000"/>
          <w:sz w:val="28"/>
        </w:rPr>
        <w:t xml:space="preserve">
      Тема 2. Лоскутная мозаика. Виды лоскутного шитья. Правила безопасности труда. Базовые формы, применяемые в технике лоскутного шитья. Шитье из полос. Правила сборки образца по схеме "Елочка", "Колодец". Шитье из квадратов. Правила сборки образца по схеме "Шахматка". Шитье из прямоугольных треугольников. </w:t>
      </w:r>
    </w:p>
    <w:bookmarkEnd w:id="32996"/>
    <w:bookmarkStart w:name="z37564" w:id="32997"/>
    <w:p>
      <w:pPr>
        <w:spacing w:after="0"/>
        <w:ind w:left="0"/>
        <w:jc w:val="both"/>
      </w:pPr>
      <w:r>
        <w:rPr>
          <w:rFonts w:ascii="Times New Roman"/>
          <w:b w:val="false"/>
          <w:i w:val="false"/>
          <w:color w:val="000000"/>
          <w:sz w:val="28"/>
        </w:rPr>
        <w:t>
      Правила сборки образца по схеме "Мельница", "Звезда". Фестоны, их виды. Правила изготовления, закрепления фестонов по краю детали. Техника укладывания прямых фестонов по ярусам к центру и от центра изделия. Отделочные материалы в лоскутной технике. Выстегивание, правила выполнения.</w:t>
      </w:r>
    </w:p>
    <w:bookmarkEnd w:id="32997"/>
    <w:bookmarkStart w:name="z37565" w:id="32998"/>
    <w:p>
      <w:pPr>
        <w:spacing w:after="0"/>
        <w:ind w:left="0"/>
        <w:jc w:val="both"/>
      </w:pPr>
      <w:r>
        <w:rPr>
          <w:rFonts w:ascii="Times New Roman"/>
          <w:b w:val="false"/>
          <w:i w:val="false"/>
          <w:color w:val="000000"/>
          <w:sz w:val="28"/>
        </w:rPr>
        <w:t>
      Тема 3. Практика. Выполнение эскиза, чертежа изделия в технике лоскутного шитья по схеме "Елочка", "Колодец". Выполнение элементов узора. Правила безопасности труда. Выполнение эскиза, чертежа изделия в технике лоскутного шитья по схеме "Шахматка". Выполнение элементов узора.</w:t>
      </w:r>
    </w:p>
    <w:bookmarkEnd w:id="32998"/>
    <w:bookmarkStart w:name="z37566" w:id="32999"/>
    <w:p>
      <w:pPr>
        <w:spacing w:after="0"/>
        <w:ind w:left="0"/>
        <w:jc w:val="both"/>
      </w:pPr>
      <w:r>
        <w:rPr>
          <w:rFonts w:ascii="Times New Roman"/>
          <w:b w:val="false"/>
          <w:i w:val="false"/>
          <w:color w:val="000000"/>
          <w:sz w:val="28"/>
        </w:rPr>
        <w:t>
      Выполнение эскиза, чертежа изделия в технике лоскутного шитья по схеме "Мельница", "Звезда". Выполнение элементов узора. Выполнение эскиза, чертежа изделия в технике лоскутного шитья с использованием треугольных, квадратных фестонов. Закрепление фестонов по краю детали. Укладывание прямых фестонов по ярусам к центру и от центра изделия, их закрепление. Применение выстегивания в лоскутных изделиях. Изготовление изделий. Отделка готового изделия.</w:t>
      </w:r>
    </w:p>
    <w:bookmarkEnd w:id="32999"/>
    <w:bookmarkStart w:name="z37567" w:id="33000"/>
    <w:p>
      <w:pPr>
        <w:spacing w:after="0"/>
        <w:ind w:left="0"/>
        <w:jc w:val="both"/>
      </w:pPr>
      <w:r>
        <w:rPr>
          <w:rFonts w:ascii="Times New Roman"/>
          <w:b w:val="false"/>
          <w:i w:val="false"/>
          <w:color w:val="000000"/>
          <w:sz w:val="28"/>
        </w:rPr>
        <w:t>
      Тема 4. Технология изготовления изделия в технике лоскутного шитья. Аппликация из ткани. Выполнение эскиза, чертежа изделия. Изготовление шаблонов, подбор тканей по цвету и фактуре. Раскрой. Технология соединения деталей лоскутной мозаики между собой. Окончательная отделка и оформление изделия. Требования к качеству изделия. Правила безопасности труда. Практическая работа. Изготовление изделия. Прихватка, коврик, сумка, подставка под горячее, настенное панно.</w:t>
      </w:r>
    </w:p>
    <w:bookmarkEnd w:id="33000"/>
    <w:bookmarkStart w:name="z37568" w:id="33001"/>
    <w:p>
      <w:pPr>
        <w:spacing w:after="0"/>
        <w:ind w:left="0"/>
        <w:jc w:val="both"/>
      </w:pPr>
      <w:r>
        <w:rPr>
          <w:rFonts w:ascii="Times New Roman"/>
          <w:b w:val="false"/>
          <w:i w:val="false"/>
          <w:color w:val="000000"/>
          <w:sz w:val="28"/>
        </w:rPr>
        <w:t xml:space="preserve">
      Тема 5. Техника лоскутного шитья. Техника "Русский квадрат". Правила составления схемы. Технология выполнения. Шитье из равносторонних треугольников. Схемы сборки изделия из равносторонних треугольников: "Снежинка", "Паутинка", "Вертушка". Разбивка схемы из равносторонних треугольников на две части и последовательность ее сборки. </w:t>
      </w:r>
    </w:p>
    <w:bookmarkEnd w:id="33001"/>
    <w:bookmarkStart w:name="z37569" w:id="33002"/>
    <w:p>
      <w:pPr>
        <w:spacing w:after="0"/>
        <w:ind w:left="0"/>
        <w:jc w:val="both"/>
      </w:pPr>
      <w:r>
        <w:rPr>
          <w:rFonts w:ascii="Times New Roman"/>
          <w:b w:val="false"/>
          <w:i w:val="false"/>
          <w:color w:val="000000"/>
          <w:sz w:val="28"/>
        </w:rPr>
        <w:t>
      Шитье из многоугольников. Техника "Соты". Правила составления схемы. Шитье из ромбов. Шитье на основу. Порядок сборки образца по илтинг схеме "Роза". Отделка готового изделия. Технология обработки края изделия косой бейкой.</w:t>
      </w:r>
    </w:p>
    <w:bookmarkEnd w:id="33002"/>
    <w:bookmarkStart w:name="z37570" w:id="33003"/>
    <w:p>
      <w:pPr>
        <w:spacing w:after="0"/>
        <w:ind w:left="0"/>
        <w:jc w:val="both"/>
      </w:pPr>
      <w:r>
        <w:rPr>
          <w:rFonts w:ascii="Times New Roman"/>
          <w:b w:val="false"/>
          <w:i w:val="false"/>
          <w:color w:val="000000"/>
          <w:sz w:val="28"/>
        </w:rPr>
        <w:t>
      Практика. Изготовление изделий: комплект для кухни, мягкая игрушка, чехол для мебели, панно, коврик, одеяло.</w:t>
      </w:r>
    </w:p>
    <w:bookmarkEnd w:id="33003"/>
    <w:bookmarkStart w:name="z37571" w:id="33004"/>
    <w:p>
      <w:pPr>
        <w:spacing w:after="0"/>
        <w:ind w:left="0"/>
        <w:jc w:val="both"/>
      </w:pPr>
      <w:r>
        <w:rPr>
          <w:rFonts w:ascii="Times New Roman"/>
          <w:b w:val="false"/>
          <w:i w:val="false"/>
          <w:color w:val="000000"/>
          <w:sz w:val="28"/>
        </w:rPr>
        <w:t>
      Тема 6. Квилтинг как искусство создания необычайно красивых орнаментов и целых картин путем сшивания и выстегивания различных материалов. Соединение в квилтинге пэчворка, шитья, вышивки, аппликации. История квилтинга. Стили квилтинга. Инструменты для квилтинга. Ткани для квилтинга. Швы для квилтинга.</w:t>
      </w:r>
    </w:p>
    <w:bookmarkEnd w:id="33004"/>
    <w:bookmarkStart w:name="z37572" w:id="33005"/>
    <w:p>
      <w:pPr>
        <w:spacing w:after="0"/>
        <w:ind w:left="0"/>
        <w:jc w:val="both"/>
      </w:pPr>
      <w:r>
        <w:rPr>
          <w:rFonts w:ascii="Times New Roman"/>
          <w:b w:val="false"/>
          <w:i w:val="false"/>
          <w:color w:val="000000"/>
          <w:sz w:val="28"/>
        </w:rPr>
        <w:t>
      Слои квилта. Первый декоративный слой. Метод пэчворка (лоскутного шитья) или с применением других стилей рукоделия. Прокладка. Изнаночный слой. Квилты в интерьере: одеяла, покрывала, подушки, шторы, ковры, драпировка мягкой мебели, картины, панно и одежда в технике квилт.</w:t>
      </w:r>
    </w:p>
    <w:bookmarkEnd w:id="33005"/>
    <w:bookmarkStart w:name="z37573" w:id="33006"/>
    <w:p>
      <w:pPr>
        <w:spacing w:after="0"/>
        <w:ind w:left="0"/>
        <w:jc w:val="both"/>
      </w:pPr>
      <w:r>
        <w:rPr>
          <w:rFonts w:ascii="Times New Roman"/>
          <w:b w:val="false"/>
          <w:i w:val="false"/>
          <w:color w:val="000000"/>
          <w:sz w:val="28"/>
        </w:rPr>
        <w:t xml:space="preserve">
      Практика. Изготовление чехла с вышивкой, с тремя отделениями, для ножниц, грелки для заварочного чайника, ароматных ангелов с наполнителем из лаванды, корзинки, скатерти и сумочки (по выбору обучающегося). </w:t>
      </w:r>
    </w:p>
    <w:bookmarkEnd w:id="33006"/>
    <w:bookmarkStart w:name="z37574" w:id="33007"/>
    <w:p>
      <w:pPr>
        <w:spacing w:after="0"/>
        <w:ind w:left="0"/>
        <w:jc w:val="both"/>
      </w:pPr>
      <w:r>
        <w:rPr>
          <w:rFonts w:ascii="Times New Roman"/>
          <w:b w:val="false"/>
          <w:i w:val="false"/>
          <w:color w:val="000000"/>
          <w:sz w:val="28"/>
        </w:rPr>
        <w:t>
      Тема 7. Изготовление женских украшений из ткани в виде цветов. Рабочее место, его организация. Инструменты, материалы и оборудование. Техника безопасности.</w:t>
      </w:r>
    </w:p>
    <w:bookmarkEnd w:id="33007"/>
    <w:bookmarkStart w:name="z37575" w:id="33008"/>
    <w:p>
      <w:pPr>
        <w:spacing w:after="0"/>
        <w:ind w:left="0"/>
        <w:jc w:val="both"/>
      </w:pPr>
      <w:r>
        <w:rPr>
          <w:rFonts w:ascii="Times New Roman"/>
          <w:b w:val="false"/>
          <w:i w:val="false"/>
          <w:color w:val="000000"/>
          <w:sz w:val="28"/>
        </w:rPr>
        <w:t>
      Практика. Пошаговое изготовление цветов из ткани. Искусственные цветы из органзы, атласа или шифона.</w:t>
      </w:r>
    </w:p>
    <w:bookmarkEnd w:id="33008"/>
    <w:bookmarkStart w:name="z37576" w:id="33009"/>
    <w:p>
      <w:pPr>
        <w:spacing w:after="0"/>
        <w:ind w:left="0"/>
        <w:jc w:val="both"/>
      </w:pPr>
      <w:r>
        <w:rPr>
          <w:rFonts w:ascii="Times New Roman"/>
          <w:b w:val="false"/>
          <w:i w:val="false"/>
          <w:color w:val="000000"/>
          <w:sz w:val="28"/>
        </w:rPr>
        <w:t>
      Тема 8. Вязания с крючком. История развития художественного вязания. Организация рабочего места. Инструменты и материалы, необходимые для работы. Правила техники безопасности при работе с вязальными крючками, ножницами, швейными иглами, электрическим утюгом.</w:t>
      </w:r>
    </w:p>
    <w:bookmarkEnd w:id="33009"/>
    <w:bookmarkStart w:name="z37577" w:id="33010"/>
    <w:p>
      <w:pPr>
        <w:spacing w:after="0"/>
        <w:ind w:left="0"/>
        <w:jc w:val="both"/>
      </w:pPr>
      <w:r>
        <w:rPr>
          <w:rFonts w:ascii="Times New Roman"/>
          <w:b w:val="false"/>
          <w:i w:val="false"/>
          <w:color w:val="000000"/>
          <w:sz w:val="28"/>
        </w:rPr>
        <w:t>
      Происхождение и свойства ниток, применяемых для вязания. Виды волокон (натуральные и химические). Виды и применение химических волокон. Качества и свойства изделия в зависимости от качества ниток и от плотности вязаного полотна. Свойства трикотажного полотна.</w:t>
      </w:r>
    </w:p>
    <w:bookmarkEnd w:id="33010"/>
    <w:bookmarkStart w:name="z37578" w:id="33011"/>
    <w:p>
      <w:pPr>
        <w:spacing w:after="0"/>
        <w:ind w:left="0"/>
        <w:jc w:val="both"/>
      </w:pPr>
      <w:r>
        <w:rPr>
          <w:rFonts w:ascii="Times New Roman"/>
          <w:b w:val="false"/>
          <w:i w:val="false"/>
          <w:color w:val="000000"/>
          <w:sz w:val="28"/>
        </w:rPr>
        <w:t>
      История вязания крючком. Выбор крючка и пряжи. Положение рук во время работы. Основные приемы вязания крючком. Образование первой петли. Условные обозначения. Понятие "раппорт". Правила чтения схем. Понятия "цепочка из воздушных петель", "полустолбик без накида", "столбик без накида", "полустолбик с накидом", "столбик с накидом", "столбик с двумя накидами", "витой столбик", "пышный столбик", "лицевой рельефный столбик с накидом", "изнаночный рельефный столбик с накидом", "накладной рельефный столбик", "ракушка", "ракушка на ножке", "пучок из двух недовязанных столбиков с накидами". Особенности вязания различных узоров.</w:t>
      </w:r>
    </w:p>
    <w:bookmarkEnd w:id="33011"/>
    <w:bookmarkStart w:name="z37579" w:id="33012"/>
    <w:p>
      <w:pPr>
        <w:spacing w:after="0"/>
        <w:ind w:left="0"/>
        <w:jc w:val="both"/>
      </w:pPr>
      <w:r>
        <w:rPr>
          <w:rFonts w:ascii="Times New Roman"/>
          <w:b w:val="false"/>
          <w:i w:val="false"/>
          <w:color w:val="000000"/>
          <w:sz w:val="28"/>
        </w:rPr>
        <w:t>
      Практика. Отработка приемов вязания: начальная петля, воздушная петля, петли для подъема, полупетля, столбик без накида, полустолбик, столбик с накидом.</w:t>
      </w:r>
    </w:p>
    <w:bookmarkEnd w:id="33012"/>
    <w:bookmarkStart w:name="z37580" w:id="33013"/>
    <w:p>
      <w:pPr>
        <w:spacing w:after="0"/>
        <w:ind w:left="0"/>
        <w:jc w:val="both"/>
      </w:pPr>
      <w:r>
        <w:rPr>
          <w:rFonts w:ascii="Times New Roman"/>
          <w:b w:val="false"/>
          <w:i w:val="false"/>
          <w:color w:val="000000"/>
          <w:sz w:val="28"/>
        </w:rPr>
        <w:t xml:space="preserve">
      Тема 9. Упражнения из столбиков и воздушных петель. Зарисовка условных обозначений основных приемов вязания: воздушных петель и столбиков. Зарисовка схемы для выполнения прихватки. </w:t>
      </w:r>
    </w:p>
    <w:bookmarkEnd w:id="33013"/>
    <w:bookmarkStart w:name="z37581" w:id="33014"/>
    <w:p>
      <w:pPr>
        <w:spacing w:after="0"/>
        <w:ind w:left="0"/>
        <w:jc w:val="both"/>
      </w:pPr>
      <w:r>
        <w:rPr>
          <w:rFonts w:ascii="Times New Roman"/>
          <w:b w:val="false"/>
          <w:i w:val="false"/>
          <w:color w:val="000000"/>
          <w:sz w:val="28"/>
        </w:rPr>
        <w:t>
      Практика. Вывязывание образца по схеме. Расчет петель для определения размера квадратной прихватки. Вязание и оформление прихватки.</w:t>
      </w:r>
    </w:p>
    <w:bookmarkEnd w:id="33014"/>
    <w:bookmarkStart w:name="z37582" w:id="33015"/>
    <w:p>
      <w:pPr>
        <w:spacing w:after="0"/>
        <w:ind w:left="0"/>
        <w:jc w:val="both"/>
      </w:pPr>
      <w:r>
        <w:rPr>
          <w:rFonts w:ascii="Times New Roman"/>
          <w:b w:val="false"/>
          <w:i w:val="false"/>
          <w:color w:val="000000"/>
          <w:sz w:val="28"/>
        </w:rPr>
        <w:t>
      Тема 10. Основы цветоведения. Понятие о цвете. Свойства цвета: тон (светосила), цветовой оттенок, насыщенность. Теплые и холодные цвета, ахроматические и хроматические. Цветовой спектр. Колориметрический круг. Основные и дополнительные цвета. Символическое значение цвета.</w:t>
      </w:r>
    </w:p>
    <w:bookmarkEnd w:id="33015"/>
    <w:bookmarkStart w:name="z37583" w:id="33016"/>
    <w:p>
      <w:pPr>
        <w:spacing w:after="0"/>
        <w:ind w:left="0"/>
        <w:jc w:val="both"/>
      </w:pPr>
      <w:r>
        <w:rPr>
          <w:rFonts w:ascii="Times New Roman"/>
          <w:b w:val="false"/>
          <w:i w:val="false"/>
          <w:color w:val="000000"/>
          <w:sz w:val="28"/>
        </w:rPr>
        <w:t xml:space="preserve">
      Тема 11. Вязание узорного полотна. Изменение фактуры вязаного полотна в зависимости от изменения способа вывязывания одних и тех же элементов. Правила вязания круга, квадрата, пятигранника (многогранника). Анализ схемы салфетки. </w:t>
      </w:r>
    </w:p>
    <w:bookmarkEnd w:id="33016"/>
    <w:bookmarkStart w:name="z37584" w:id="33017"/>
    <w:p>
      <w:pPr>
        <w:spacing w:after="0"/>
        <w:ind w:left="0"/>
        <w:jc w:val="both"/>
      </w:pPr>
      <w:r>
        <w:rPr>
          <w:rFonts w:ascii="Times New Roman"/>
          <w:b w:val="false"/>
          <w:i w:val="false"/>
          <w:color w:val="000000"/>
          <w:sz w:val="28"/>
        </w:rPr>
        <w:t>
      Практика. Вязание трех образцов столбиками без накида: образцов круга, квадрата, пятигранника.</w:t>
      </w:r>
    </w:p>
    <w:bookmarkEnd w:id="33017"/>
    <w:bookmarkStart w:name="z37585" w:id="33018"/>
    <w:p>
      <w:pPr>
        <w:spacing w:after="0"/>
        <w:ind w:left="0"/>
        <w:jc w:val="both"/>
      </w:pPr>
      <w:r>
        <w:rPr>
          <w:rFonts w:ascii="Times New Roman"/>
          <w:b w:val="false"/>
          <w:i w:val="false"/>
          <w:color w:val="000000"/>
          <w:sz w:val="28"/>
        </w:rPr>
        <w:t>
      Тема 12. Шаль для куклы. Вязание шали с угла и сверху из ниток одного и нескольких цветов. Вязание шали из отдельных мотивов и с вышивкой. Зарисовка схем выполнения узоров и мотивов.</w:t>
      </w:r>
    </w:p>
    <w:bookmarkEnd w:id="33018"/>
    <w:bookmarkStart w:name="z37586" w:id="33019"/>
    <w:p>
      <w:pPr>
        <w:spacing w:after="0"/>
        <w:ind w:left="0"/>
        <w:jc w:val="both"/>
      </w:pPr>
      <w:r>
        <w:rPr>
          <w:rFonts w:ascii="Times New Roman"/>
          <w:b w:val="false"/>
          <w:i w:val="false"/>
          <w:color w:val="000000"/>
          <w:sz w:val="28"/>
        </w:rPr>
        <w:t>
      Практика. Выполнение образца и расчета петель. Вязание шали. Снятие узоров для косынки. Оформление изделия.</w:t>
      </w:r>
    </w:p>
    <w:bookmarkEnd w:id="33019"/>
    <w:bookmarkStart w:name="z37587" w:id="33020"/>
    <w:p>
      <w:pPr>
        <w:spacing w:after="0"/>
        <w:ind w:left="0"/>
        <w:jc w:val="both"/>
      </w:pPr>
      <w:r>
        <w:rPr>
          <w:rFonts w:ascii="Times New Roman"/>
          <w:b w:val="false"/>
          <w:i w:val="false"/>
          <w:color w:val="000000"/>
          <w:sz w:val="28"/>
        </w:rPr>
        <w:t xml:space="preserve">
      Тема 13. Сумка. Особенности вязания сумки-кисета и сумок с донышком в форме прямоугольника, овала, круга. Сумки из отдельных мотивов. Зарисовка схем узоров. </w:t>
      </w:r>
    </w:p>
    <w:bookmarkEnd w:id="33020"/>
    <w:bookmarkStart w:name="z37588" w:id="33021"/>
    <w:p>
      <w:pPr>
        <w:spacing w:after="0"/>
        <w:ind w:left="0"/>
        <w:jc w:val="both"/>
      </w:pPr>
      <w:r>
        <w:rPr>
          <w:rFonts w:ascii="Times New Roman"/>
          <w:b w:val="false"/>
          <w:i w:val="false"/>
          <w:color w:val="000000"/>
          <w:sz w:val="28"/>
        </w:rPr>
        <w:t>
      Практика. Вязание образца, расчет петель. Вывязывание сумки, оформление ее, выполнение застежки. Вязание узоров и мотивов.</w:t>
      </w:r>
    </w:p>
    <w:bookmarkEnd w:id="33021"/>
    <w:bookmarkStart w:name="z37589" w:id="33022"/>
    <w:p>
      <w:pPr>
        <w:spacing w:after="0"/>
        <w:ind w:left="0"/>
        <w:jc w:val="both"/>
      </w:pPr>
      <w:r>
        <w:rPr>
          <w:rFonts w:ascii="Times New Roman"/>
          <w:b w:val="false"/>
          <w:i w:val="false"/>
          <w:color w:val="000000"/>
          <w:sz w:val="28"/>
        </w:rPr>
        <w:t xml:space="preserve">
      Тема 14. Работа с бисером. Виды бисера. Из истории стеклянного бисера. Использование бисера. Способы плетения из бисера простых изделий. Изготовление бижутерии из бисера. Виды бижутерии. Изучение основ ажурного плетения. Анализ эскизов изделий. Правила подбора формы украшения. Сочетания цветов. </w:t>
      </w:r>
    </w:p>
    <w:bookmarkEnd w:id="33022"/>
    <w:bookmarkStart w:name="z37590" w:id="33023"/>
    <w:p>
      <w:pPr>
        <w:spacing w:after="0"/>
        <w:ind w:left="0"/>
        <w:jc w:val="both"/>
      </w:pPr>
      <w:r>
        <w:rPr>
          <w:rFonts w:ascii="Times New Roman"/>
          <w:b w:val="false"/>
          <w:i w:val="false"/>
          <w:color w:val="000000"/>
          <w:sz w:val="28"/>
        </w:rPr>
        <w:t xml:space="preserve">
      Практика. Изготовление бижутерии из бисера. Порядок работы. Инструменты, материалы и оборудование. Техника безопасности. </w:t>
      </w:r>
    </w:p>
    <w:bookmarkEnd w:id="33023"/>
    <w:bookmarkStart w:name="z37591" w:id="33024"/>
    <w:p>
      <w:pPr>
        <w:spacing w:after="0"/>
        <w:ind w:left="0"/>
        <w:jc w:val="both"/>
      </w:pPr>
      <w:r>
        <w:rPr>
          <w:rFonts w:ascii="Times New Roman"/>
          <w:b w:val="false"/>
          <w:i w:val="false"/>
          <w:color w:val="000000"/>
          <w:sz w:val="28"/>
        </w:rPr>
        <w:t xml:space="preserve">
      Тема 15. Плоские фигурки из бисера. Основные приемы бисероплетения, используемые для изготовления фигурок животных на плоской основе: параллельное, петельное и игольчатое плетение. Техника выполнения туловища, крылышек, глаз, усиков, лапок. Анализ моделей. Зарисовка схем. </w:t>
      </w:r>
    </w:p>
    <w:bookmarkEnd w:id="33024"/>
    <w:bookmarkStart w:name="z37592" w:id="33025"/>
    <w:p>
      <w:pPr>
        <w:spacing w:after="0"/>
        <w:ind w:left="0"/>
        <w:jc w:val="both"/>
      </w:pPr>
      <w:r>
        <w:rPr>
          <w:rFonts w:ascii="Times New Roman"/>
          <w:b w:val="false"/>
          <w:i w:val="false"/>
          <w:color w:val="000000"/>
          <w:sz w:val="28"/>
        </w:rPr>
        <w:t>
      Практика. Выполнение отдельных элементов на основе изученных приемов. Сборка брошей. Подготовка основы для брошей. Составление композиции. Прикрепление элементов композиции к основе. Оформление.</w:t>
      </w:r>
    </w:p>
    <w:bookmarkEnd w:id="33025"/>
    <w:bookmarkStart w:name="z37593" w:id="33026"/>
    <w:p>
      <w:pPr>
        <w:spacing w:after="0"/>
        <w:ind w:left="0"/>
        <w:jc w:val="both"/>
      </w:pPr>
      <w:r>
        <w:rPr>
          <w:rFonts w:ascii="Times New Roman"/>
          <w:b w:val="false"/>
          <w:i w:val="false"/>
          <w:color w:val="000000"/>
          <w:sz w:val="28"/>
        </w:rPr>
        <w:t>
      Тема 16. Основы бисероплетения на леске. Низание из бисера "в одну нить". История фенечки. Эскизы. Рабочие рисунки. Традиционные виды бисероплетения. Изучение техник: простая цепочка, цепочка с бусинками, цепочка с бугорками, цепочка с петельками, цепочка "зигзаг", цепочка "змейка", цепочка цветком из шести лепестков, цепочка цветком из восьми лепестков, "восьмерки", цепочка с поднизями.</w:t>
      </w:r>
    </w:p>
    <w:bookmarkEnd w:id="33026"/>
    <w:bookmarkStart w:name="z37594" w:id="33027"/>
    <w:p>
      <w:pPr>
        <w:spacing w:after="0"/>
        <w:ind w:left="0"/>
        <w:jc w:val="both"/>
      </w:pPr>
      <w:r>
        <w:rPr>
          <w:rFonts w:ascii="Times New Roman"/>
          <w:b w:val="false"/>
          <w:i w:val="false"/>
          <w:color w:val="000000"/>
          <w:sz w:val="28"/>
        </w:rPr>
        <w:t xml:space="preserve">
      Практика. Освоение приемов бисероплетения. Упражнения по выполнению различных фенечек, колец, цепочек, ожерелий, украшений на кукол. </w:t>
      </w:r>
    </w:p>
    <w:bookmarkEnd w:id="33027"/>
    <w:bookmarkStart w:name="z37595" w:id="33028"/>
    <w:p>
      <w:pPr>
        <w:spacing w:after="0"/>
        <w:ind w:left="0"/>
        <w:jc w:val="both"/>
      </w:pPr>
      <w:r>
        <w:rPr>
          <w:rFonts w:ascii="Times New Roman"/>
          <w:b w:val="false"/>
          <w:i w:val="false"/>
          <w:color w:val="000000"/>
          <w:sz w:val="28"/>
        </w:rPr>
        <w:t>
      Тема 17. Низание из бисера "в две нити". Изучение техник: цепочка "в крестик", "колечки". Различные способы плоского и объемного соединения цепочек "в крестик". Наплетения на цепочку "колечки". Назначение и последовательность выполнения. Условные обозначения. Анализ и зарисовка простейших схем.</w:t>
      </w:r>
    </w:p>
    <w:bookmarkEnd w:id="33028"/>
    <w:bookmarkStart w:name="z37596" w:id="33029"/>
    <w:p>
      <w:pPr>
        <w:spacing w:after="0"/>
        <w:ind w:left="0"/>
        <w:jc w:val="both"/>
      </w:pPr>
      <w:r>
        <w:rPr>
          <w:rFonts w:ascii="Times New Roman"/>
          <w:b w:val="false"/>
          <w:i w:val="false"/>
          <w:color w:val="000000"/>
          <w:sz w:val="28"/>
        </w:rPr>
        <w:t>
      Практика. Освоение приемов бисероплетения. Упражнения по выполнению различных фенечек, колец, цепочек.</w:t>
      </w:r>
    </w:p>
    <w:bookmarkEnd w:id="33029"/>
    <w:bookmarkStart w:name="z37597" w:id="33030"/>
    <w:p>
      <w:pPr>
        <w:spacing w:after="0"/>
        <w:ind w:left="0"/>
        <w:jc w:val="both"/>
      </w:pPr>
      <w:r>
        <w:rPr>
          <w:rFonts w:ascii="Times New Roman"/>
          <w:b w:val="false"/>
          <w:i w:val="false"/>
          <w:color w:val="000000"/>
          <w:sz w:val="28"/>
        </w:rPr>
        <w:t xml:space="preserve">
      61. Ожидаемые результаты освоения Программы 2 класса. </w:t>
      </w:r>
    </w:p>
    <w:bookmarkEnd w:id="33030"/>
    <w:bookmarkStart w:name="z37598" w:id="33031"/>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3031"/>
    <w:bookmarkStart w:name="z37599" w:id="33032"/>
    <w:p>
      <w:pPr>
        <w:spacing w:after="0"/>
        <w:ind w:left="0"/>
        <w:jc w:val="both"/>
      </w:pPr>
      <w:r>
        <w:rPr>
          <w:rFonts w:ascii="Times New Roman"/>
          <w:b w:val="false"/>
          <w:i w:val="false"/>
          <w:color w:val="000000"/>
          <w:sz w:val="28"/>
        </w:rPr>
        <w:t>
      1) знает историю создания пэчворка, современные возможности лоскутного шитья и моды, основы цветовой грамоты, технологические основы лоскутного шитья, виды техник и приемы лоскутного шитья;</w:t>
      </w:r>
    </w:p>
    <w:bookmarkEnd w:id="33032"/>
    <w:bookmarkStart w:name="z37600" w:id="33033"/>
    <w:p>
      <w:pPr>
        <w:spacing w:after="0"/>
        <w:ind w:left="0"/>
        <w:jc w:val="both"/>
      </w:pPr>
      <w:r>
        <w:rPr>
          <w:rFonts w:ascii="Times New Roman"/>
          <w:b w:val="false"/>
          <w:i w:val="false"/>
          <w:color w:val="000000"/>
          <w:sz w:val="28"/>
        </w:rPr>
        <w:t>
      2) умеет подбирать и строить различный узор, создавать орнамент, определять виды орнамента, размер и место на изделии, выполнять эскизы и выкройки изделий из лоскута, выполнять технологические основы лоскутного шитья, выполнять различные техники лоскутного шитья, изготовить изделие в лоскутной технике;</w:t>
      </w:r>
    </w:p>
    <w:bookmarkEnd w:id="33033"/>
    <w:bookmarkStart w:name="z37601" w:id="33034"/>
    <w:p>
      <w:pPr>
        <w:spacing w:after="0"/>
        <w:ind w:left="0"/>
        <w:jc w:val="both"/>
      </w:pPr>
      <w:r>
        <w:rPr>
          <w:rFonts w:ascii="Times New Roman"/>
          <w:b w:val="false"/>
          <w:i w:val="false"/>
          <w:color w:val="000000"/>
          <w:sz w:val="28"/>
        </w:rPr>
        <w:t>
      3) имеет понятие о квилтинге, знает историю квилтинга, стили квилтинга, технологию изготовления одежды в технике квилт;</w:t>
      </w:r>
    </w:p>
    <w:bookmarkEnd w:id="33034"/>
    <w:bookmarkStart w:name="z37602" w:id="33035"/>
    <w:p>
      <w:pPr>
        <w:spacing w:after="0"/>
        <w:ind w:left="0"/>
        <w:jc w:val="both"/>
      </w:pPr>
      <w:r>
        <w:rPr>
          <w:rFonts w:ascii="Times New Roman"/>
          <w:b w:val="false"/>
          <w:i w:val="false"/>
          <w:color w:val="000000"/>
          <w:sz w:val="28"/>
        </w:rPr>
        <w:t>
      4) знает основные приемы вязания крючком, положение рук во время работы, основные приемы вязания;</w:t>
      </w:r>
    </w:p>
    <w:bookmarkEnd w:id="33035"/>
    <w:bookmarkStart w:name="z37603" w:id="33036"/>
    <w:p>
      <w:pPr>
        <w:spacing w:after="0"/>
        <w:ind w:left="0"/>
        <w:jc w:val="both"/>
      </w:pPr>
      <w:r>
        <w:rPr>
          <w:rFonts w:ascii="Times New Roman"/>
          <w:b w:val="false"/>
          <w:i w:val="false"/>
          <w:color w:val="000000"/>
          <w:sz w:val="28"/>
        </w:rPr>
        <w:t>
      5) умеет подготавливать материалы к вязанию, подбирать крючок и нитки, читать схемы вязания, строить выкройку простейшего изделия для вязания, вязать и оформлять изделия;</w:t>
      </w:r>
    </w:p>
    <w:bookmarkEnd w:id="33036"/>
    <w:bookmarkStart w:name="z37604" w:id="33037"/>
    <w:p>
      <w:pPr>
        <w:spacing w:after="0"/>
        <w:ind w:left="0"/>
        <w:jc w:val="both"/>
      </w:pPr>
      <w:r>
        <w:rPr>
          <w:rFonts w:ascii="Times New Roman"/>
          <w:b w:val="false"/>
          <w:i w:val="false"/>
          <w:color w:val="000000"/>
          <w:sz w:val="28"/>
        </w:rPr>
        <w:t>
      6) знает технику изготовления женских украшений из ткани в виде цветов;</w:t>
      </w:r>
    </w:p>
    <w:bookmarkEnd w:id="33037"/>
    <w:bookmarkStart w:name="z37605" w:id="33038"/>
    <w:p>
      <w:pPr>
        <w:spacing w:after="0"/>
        <w:ind w:left="0"/>
        <w:jc w:val="both"/>
      </w:pPr>
      <w:r>
        <w:rPr>
          <w:rFonts w:ascii="Times New Roman"/>
          <w:b w:val="false"/>
          <w:i w:val="false"/>
          <w:color w:val="000000"/>
          <w:sz w:val="28"/>
        </w:rPr>
        <w:t>
      7) знает некоторые сведения из истории бисероплетения, правила техники безопасности при работе с бисером, правила организации рабочего места;</w:t>
      </w:r>
    </w:p>
    <w:bookmarkEnd w:id="33038"/>
    <w:bookmarkStart w:name="z37606" w:id="33039"/>
    <w:p>
      <w:pPr>
        <w:spacing w:after="0"/>
        <w:ind w:left="0"/>
        <w:jc w:val="both"/>
      </w:pPr>
      <w:r>
        <w:rPr>
          <w:rFonts w:ascii="Times New Roman"/>
          <w:b w:val="false"/>
          <w:i w:val="false"/>
          <w:color w:val="000000"/>
          <w:sz w:val="28"/>
        </w:rPr>
        <w:t>
      8) умеет качественно выполнять изделия, читать готовые схемы, самостоятельно составлять схемы своих работ.</w:t>
      </w:r>
    </w:p>
    <w:bookmarkEnd w:id="33039"/>
    <w:bookmarkStart w:name="z37607" w:id="33040"/>
    <w:p>
      <w:pPr>
        <w:spacing w:after="0"/>
        <w:ind w:left="0"/>
        <w:jc w:val="both"/>
      </w:pPr>
      <w:r>
        <w:rPr>
          <w:rFonts w:ascii="Times New Roman"/>
          <w:b w:val="false"/>
          <w:i w:val="false"/>
          <w:color w:val="000000"/>
          <w:sz w:val="28"/>
        </w:rPr>
        <w:t>
      62. Программные требования в 3 классе:</w:t>
      </w:r>
    </w:p>
    <w:bookmarkEnd w:id="33040"/>
    <w:bookmarkStart w:name="z37608" w:id="33041"/>
    <w:p>
      <w:pPr>
        <w:spacing w:after="0"/>
        <w:ind w:left="0"/>
        <w:jc w:val="both"/>
      </w:pPr>
      <w:r>
        <w:rPr>
          <w:rFonts w:ascii="Times New Roman"/>
          <w:b w:val="false"/>
          <w:i w:val="false"/>
          <w:color w:val="000000"/>
          <w:sz w:val="28"/>
        </w:rPr>
        <w:t>
      1) знакомство с историей вязания "тенериф", технологической последовательностью вязания;</w:t>
      </w:r>
    </w:p>
    <w:bookmarkEnd w:id="33041"/>
    <w:bookmarkStart w:name="z37609" w:id="33042"/>
    <w:p>
      <w:pPr>
        <w:spacing w:after="0"/>
        <w:ind w:left="0"/>
        <w:jc w:val="both"/>
      </w:pPr>
      <w:r>
        <w:rPr>
          <w:rFonts w:ascii="Times New Roman"/>
          <w:b w:val="false"/>
          <w:i w:val="false"/>
          <w:color w:val="000000"/>
          <w:sz w:val="28"/>
        </w:rPr>
        <w:t>
      2) организация рабочего места, техника безопасности при работе с инструментами.</w:t>
      </w:r>
    </w:p>
    <w:bookmarkEnd w:id="33042"/>
    <w:bookmarkStart w:name="z37610" w:id="33043"/>
    <w:p>
      <w:pPr>
        <w:spacing w:after="0"/>
        <w:ind w:left="0"/>
        <w:jc w:val="both"/>
      </w:pPr>
      <w:r>
        <w:rPr>
          <w:rFonts w:ascii="Times New Roman"/>
          <w:b w:val="false"/>
          <w:i w:val="false"/>
          <w:color w:val="000000"/>
          <w:sz w:val="28"/>
        </w:rPr>
        <w:t>
      63. Содержание учебного предмета в 3 классе.</w:t>
      </w:r>
    </w:p>
    <w:bookmarkEnd w:id="33043"/>
    <w:bookmarkStart w:name="z37611" w:id="33044"/>
    <w:p>
      <w:pPr>
        <w:spacing w:after="0"/>
        <w:ind w:left="0"/>
        <w:jc w:val="both"/>
      </w:pPr>
      <w:r>
        <w:rPr>
          <w:rFonts w:ascii="Times New Roman"/>
          <w:b w:val="false"/>
          <w:i w:val="false"/>
          <w:color w:val="000000"/>
          <w:sz w:val="28"/>
        </w:rPr>
        <w:t>
      Тематическое планирование.</w:t>
      </w:r>
    </w:p>
    <w:bookmarkEnd w:id="33044"/>
    <w:bookmarkStart w:name="z37612" w:id="33045"/>
    <w:p>
      <w:pPr>
        <w:spacing w:after="0"/>
        <w:ind w:left="0"/>
        <w:jc w:val="both"/>
      </w:pPr>
      <w:r>
        <w:rPr>
          <w:rFonts w:ascii="Times New Roman"/>
          <w:b w:val="false"/>
          <w:i w:val="false"/>
          <w:color w:val="000000"/>
          <w:sz w:val="28"/>
        </w:rPr>
        <w:t>
      Тема 1. Вводное занятие. Организация рабочего места. Инструменты, материалы и приспособления.</w:t>
      </w:r>
    </w:p>
    <w:bookmarkEnd w:id="33045"/>
    <w:bookmarkStart w:name="z37613" w:id="33046"/>
    <w:p>
      <w:pPr>
        <w:spacing w:after="0"/>
        <w:ind w:left="0"/>
        <w:jc w:val="both"/>
      </w:pPr>
      <w:r>
        <w:rPr>
          <w:rFonts w:ascii="Times New Roman"/>
          <w:b w:val="false"/>
          <w:i w:val="false"/>
          <w:color w:val="000000"/>
          <w:sz w:val="28"/>
        </w:rPr>
        <w:t xml:space="preserve">
      История вязания "тенериф". Формирование первоначального знания о виде рукоделия. </w:t>
      </w:r>
    </w:p>
    <w:bookmarkEnd w:id="33046"/>
    <w:bookmarkStart w:name="z37614" w:id="33047"/>
    <w:p>
      <w:pPr>
        <w:spacing w:after="0"/>
        <w:ind w:left="0"/>
        <w:jc w:val="both"/>
      </w:pPr>
      <w:r>
        <w:rPr>
          <w:rFonts w:ascii="Times New Roman"/>
          <w:b w:val="false"/>
          <w:i w:val="false"/>
          <w:color w:val="000000"/>
          <w:sz w:val="28"/>
        </w:rPr>
        <w:t>
      Общие представления о понятиях "круглый шаблон", "квадратный шаблон", "шаблон", "орнамент", "настил", "раппорт узора", "ажур", "цепочка воздушных петель", "столбик с накидом, без накида", "натягивание сетки".</w:t>
      </w:r>
    </w:p>
    <w:bookmarkEnd w:id="33047"/>
    <w:bookmarkStart w:name="z37615" w:id="33048"/>
    <w:p>
      <w:pPr>
        <w:spacing w:after="0"/>
        <w:ind w:left="0"/>
        <w:jc w:val="both"/>
      </w:pPr>
      <w:r>
        <w:rPr>
          <w:rFonts w:ascii="Times New Roman"/>
          <w:b w:val="false"/>
          <w:i w:val="false"/>
          <w:color w:val="000000"/>
          <w:sz w:val="28"/>
        </w:rPr>
        <w:t>
      Демонстрация декорируемых предметов быта. Техника "роспись". Подготовка к вязанию. Подготовка шаблонов и материалов к работе. Показ приемов изготовления шаблонов.</w:t>
      </w:r>
    </w:p>
    <w:bookmarkEnd w:id="33048"/>
    <w:bookmarkStart w:name="z37616" w:id="33049"/>
    <w:p>
      <w:pPr>
        <w:spacing w:after="0"/>
        <w:ind w:left="0"/>
        <w:jc w:val="both"/>
      </w:pPr>
      <w:r>
        <w:rPr>
          <w:rFonts w:ascii="Times New Roman"/>
          <w:b w:val="false"/>
          <w:i w:val="false"/>
          <w:color w:val="000000"/>
          <w:sz w:val="28"/>
        </w:rPr>
        <w:t xml:space="preserve">
      Тема 2. Приемы безопасного труда. Технология последовательности изготовления изделий, связанных крючком в стиле тенериф. Вязание круглого мотива. Технологическая последовательность вязания. Формирование навыков по выполнению натягивания нитей на шаблоне. </w:t>
      </w:r>
    </w:p>
    <w:bookmarkEnd w:id="33049"/>
    <w:bookmarkStart w:name="z37617" w:id="33050"/>
    <w:p>
      <w:pPr>
        <w:spacing w:after="0"/>
        <w:ind w:left="0"/>
        <w:jc w:val="both"/>
      </w:pPr>
      <w:r>
        <w:rPr>
          <w:rFonts w:ascii="Times New Roman"/>
          <w:b w:val="false"/>
          <w:i w:val="false"/>
          <w:color w:val="000000"/>
          <w:sz w:val="28"/>
        </w:rPr>
        <w:t>
      Выполнение приемов вязания круглого мотива. Разработка эскиза изделия. Изготовление круглых мотивов вязания. Соединение их в изделие.</w:t>
      </w:r>
    </w:p>
    <w:bookmarkEnd w:id="33050"/>
    <w:bookmarkStart w:name="z37618" w:id="33051"/>
    <w:p>
      <w:pPr>
        <w:spacing w:after="0"/>
        <w:ind w:left="0"/>
        <w:jc w:val="both"/>
      </w:pPr>
      <w:r>
        <w:rPr>
          <w:rFonts w:ascii="Times New Roman"/>
          <w:b w:val="false"/>
          <w:i w:val="false"/>
          <w:color w:val="000000"/>
          <w:sz w:val="28"/>
        </w:rPr>
        <w:t>
      Тема 3. Основные приемы плетения мотивов тенерифа на четырехугольном шаблоне. Формирование умения плетения мотивов на четырехугольном шаблоне. Натягивание нитей на четырехугольный шаблон. Закрепление нитей.</w:t>
      </w:r>
    </w:p>
    <w:bookmarkEnd w:id="33051"/>
    <w:bookmarkStart w:name="z37619" w:id="33052"/>
    <w:p>
      <w:pPr>
        <w:spacing w:after="0"/>
        <w:ind w:left="0"/>
        <w:jc w:val="both"/>
      </w:pPr>
      <w:r>
        <w:rPr>
          <w:rFonts w:ascii="Times New Roman"/>
          <w:b w:val="false"/>
          <w:i w:val="false"/>
          <w:color w:val="000000"/>
          <w:sz w:val="28"/>
        </w:rPr>
        <w:t>
      Тема 4. Плетение кружев тенерифа при помощи линейки. Техника вязания ажурного полотна. Приемы вязания на линейке.</w:t>
      </w:r>
    </w:p>
    <w:bookmarkEnd w:id="33052"/>
    <w:bookmarkStart w:name="z37620" w:id="33053"/>
    <w:p>
      <w:pPr>
        <w:spacing w:after="0"/>
        <w:ind w:left="0"/>
        <w:jc w:val="both"/>
      </w:pPr>
      <w:r>
        <w:rPr>
          <w:rFonts w:ascii="Times New Roman"/>
          <w:b w:val="false"/>
          <w:i w:val="false"/>
          <w:color w:val="000000"/>
          <w:sz w:val="28"/>
        </w:rPr>
        <w:t>
      Тема 5. Выполнение образца вязания прямого полотна одним из способов вязания. Способ прямого полотна. Способ ажурного мотива. Способ круглого мотива.</w:t>
      </w:r>
    </w:p>
    <w:bookmarkEnd w:id="33053"/>
    <w:bookmarkStart w:name="z37621" w:id="33054"/>
    <w:p>
      <w:pPr>
        <w:spacing w:after="0"/>
        <w:ind w:left="0"/>
        <w:jc w:val="both"/>
      </w:pPr>
      <w:r>
        <w:rPr>
          <w:rFonts w:ascii="Times New Roman"/>
          <w:b w:val="false"/>
          <w:i w:val="false"/>
          <w:color w:val="000000"/>
          <w:sz w:val="28"/>
        </w:rPr>
        <w:t>
      Тема 6. Декупаж как вид рукоделия. Технология изготовления работ в технике "Декупаж". Виды декупажа. Основные приемы декупажа. Инструменты и приспособления для рукоделия. История возникновения техники. Способы подготовки декорируемой поверхности. Техника "декупаж". Имитация художественной росписи предмета. Придание некоторого объема и "реальности" приклеенному орнаменту.</w:t>
      </w:r>
    </w:p>
    <w:bookmarkEnd w:id="33054"/>
    <w:bookmarkStart w:name="z37622" w:id="33055"/>
    <w:p>
      <w:pPr>
        <w:spacing w:after="0"/>
        <w:ind w:left="0"/>
        <w:jc w:val="both"/>
      </w:pPr>
      <w:r>
        <w:rPr>
          <w:rFonts w:ascii="Times New Roman"/>
          <w:b w:val="false"/>
          <w:i w:val="false"/>
          <w:color w:val="000000"/>
          <w:sz w:val="28"/>
        </w:rPr>
        <w:t xml:space="preserve">
      Тема 7. Практическая работа. Предмет для декорирования (керамическая тарелка). Мотив для декупажа. Инструменты: акриловые краски, замедлитель высыхания для акриловых красок, акриловый лак, акриловый грунт, губка, кисти, ножницы. Подготовка декорируемых салфеток. </w:t>
      </w:r>
    </w:p>
    <w:bookmarkEnd w:id="33055"/>
    <w:bookmarkStart w:name="z37623" w:id="33056"/>
    <w:p>
      <w:pPr>
        <w:spacing w:after="0"/>
        <w:ind w:left="0"/>
        <w:jc w:val="both"/>
      </w:pPr>
      <w:r>
        <w:rPr>
          <w:rFonts w:ascii="Times New Roman"/>
          <w:b w:val="false"/>
          <w:i w:val="false"/>
          <w:color w:val="000000"/>
          <w:sz w:val="28"/>
        </w:rPr>
        <w:t>
      Тема 8. Подготовка поверхности. Грунтовка, окрашивание, приклеивание декора. Рисование деталей на декорируемой керамической тарелке. Декорирование предмета. Покрытие задекупаженной поверхности лаком. Просушка. Художественный декупаж.</w:t>
      </w:r>
    </w:p>
    <w:bookmarkEnd w:id="33056"/>
    <w:bookmarkStart w:name="z37624" w:id="33057"/>
    <w:p>
      <w:pPr>
        <w:spacing w:after="0"/>
        <w:ind w:left="0"/>
        <w:jc w:val="both"/>
      </w:pPr>
      <w:r>
        <w:rPr>
          <w:rFonts w:ascii="Times New Roman"/>
          <w:b w:val="false"/>
          <w:i w:val="false"/>
          <w:color w:val="000000"/>
          <w:sz w:val="28"/>
        </w:rPr>
        <w:t>
      Окончательная обработка работ в технике "Декупаж". Окончательная отделка. Покрытие лаком или оформление под стекло. Выполнение дополнительных эффектов в работе. Выполнение окончательной отделки декоративной тарелки.</w:t>
      </w:r>
    </w:p>
    <w:bookmarkEnd w:id="33057"/>
    <w:bookmarkStart w:name="z37625" w:id="33058"/>
    <w:p>
      <w:pPr>
        <w:spacing w:after="0"/>
        <w:ind w:left="0"/>
        <w:jc w:val="both"/>
      </w:pPr>
      <w:r>
        <w:rPr>
          <w:rFonts w:ascii="Times New Roman"/>
          <w:b w:val="false"/>
          <w:i w:val="false"/>
          <w:color w:val="000000"/>
          <w:sz w:val="28"/>
        </w:rPr>
        <w:t>
      Тема 9. Изонить. История изонити. Изонить сегодня. Вводное занятие. Рабочее место. Инструменты. Техника безопасности при работе. Нитки, изобразительные свойства ниток. Различные виды ниток. Структура, качество. Виды перевода рисунка и определение количества точек (сквозных отверстий) и их нумерация. Обработка изделия после работы. Тренировочные упражнения по формированию умения вдевать нить в иглу, в сквозные отверстия.</w:t>
      </w:r>
    </w:p>
    <w:bookmarkEnd w:id="33058"/>
    <w:bookmarkStart w:name="z37626" w:id="33059"/>
    <w:p>
      <w:pPr>
        <w:spacing w:after="0"/>
        <w:ind w:left="0"/>
        <w:jc w:val="both"/>
      </w:pPr>
      <w:r>
        <w:rPr>
          <w:rFonts w:ascii="Times New Roman"/>
          <w:b w:val="false"/>
          <w:i w:val="false"/>
          <w:color w:val="000000"/>
          <w:sz w:val="28"/>
        </w:rPr>
        <w:t>
      Тема 10. Знакомство с техникой основных графических швов. Знакомство с техникой вышивания по цифрам. Уголки. Заполнение нитью угла. Упражнения в выработке навыка. Рамка для фотографии. Двойная рамка для фотографии.</w:t>
      </w:r>
    </w:p>
    <w:bookmarkEnd w:id="33059"/>
    <w:bookmarkStart w:name="z37627" w:id="33060"/>
    <w:p>
      <w:pPr>
        <w:spacing w:after="0"/>
        <w:ind w:left="0"/>
        <w:jc w:val="both"/>
      </w:pPr>
      <w:r>
        <w:rPr>
          <w:rFonts w:ascii="Times New Roman"/>
          <w:b w:val="false"/>
          <w:i w:val="false"/>
          <w:color w:val="000000"/>
          <w:sz w:val="28"/>
        </w:rPr>
        <w:t>
      Выполнение практических работ. Нитяная графика – раздел декоративно-прикладного творчества. Выработка координации движении по набору рисунков. Листик. Цветок. Углы для украшения различных вещей.</w:t>
      </w:r>
    </w:p>
    <w:bookmarkEnd w:id="33060"/>
    <w:bookmarkStart w:name="z37628" w:id="33061"/>
    <w:p>
      <w:pPr>
        <w:spacing w:after="0"/>
        <w:ind w:left="0"/>
        <w:jc w:val="both"/>
      </w:pPr>
      <w:r>
        <w:rPr>
          <w:rFonts w:ascii="Times New Roman"/>
          <w:b w:val="false"/>
          <w:i w:val="false"/>
          <w:color w:val="000000"/>
          <w:sz w:val="28"/>
        </w:rPr>
        <w:t>
      Тема 11. Заполнение нитью окружности. Знакомство с техникой вышивания по цифрам. Определение места завершения линии на рисунке. Способы заполнения кругов изонитью. Классическая модель натяжения нитей по кругу. Практические работы. Цветок. Взаимосвязь длины хорд и общего вида окружности. Круг. Окружность. Выполнение практических работ. "Мыльные пузыри". Тренировочные упражнения. Взаимосвязь длины хорд и общего вида окружности.</w:t>
      </w:r>
    </w:p>
    <w:bookmarkEnd w:id="33061"/>
    <w:bookmarkStart w:name="z37629" w:id="33062"/>
    <w:p>
      <w:pPr>
        <w:spacing w:after="0"/>
        <w:ind w:left="0"/>
        <w:jc w:val="both"/>
      </w:pPr>
      <w:r>
        <w:rPr>
          <w:rFonts w:ascii="Times New Roman"/>
          <w:b w:val="false"/>
          <w:i w:val="false"/>
          <w:color w:val="000000"/>
          <w:sz w:val="28"/>
        </w:rPr>
        <w:t>
      Тема 12. Заполнение нитью квадрата. Длина хорд. Принцип работы. Квадраты для тренировки рук. Сквозные отверстия. Длина хорд. Тренировочные упражнения. Выполнение рисунков. Веселые кубики. Практическая работа. Графика образцов. Домики. Узоры в квадрате, полосе, круге.</w:t>
      </w:r>
    </w:p>
    <w:bookmarkEnd w:id="33062"/>
    <w:bookmarkStart w:name="z37630" w:id="33063"/>
    <w:p>
      <w:pPr>
        <w:spacing w:after="0"/>
        <w:ind w:left="0"/>
        <w:jc w:val="both"/>
      </w:pPr>
      <w:r>
        <w:rPr>
          <w:rFonts w:ascii="Times New Roman"/>
          <w:b w:val="false"/>
          <w:i w:val="false"/>
          <w:color w:val="000000"/>
          <w:sz w:val="28"/>
        </w:rPr>
        <w:t>
      Тема 13. Знакомство с техникой "путанки". Принципы работы. Лицевая и изнаночная сторона.</w:t>
      </w:r>
    </w:p>
    <w:bookmarkEnd w:id="33063"/>
    <w:bookmarkStart w:name="z37631" w:id="33064"/>
    <w:p>
      <w:pPr>
        <w:spacing w:after="0"/>
        <w:ind w:left="0"/>
        <w:jc w:val="both"/>
      </w:pPr>
      <w:r>
        <w:rPr>
          <w:rFonts w:ascii="Times New Roman"/>
          <w:b w:val="false"/>
          <w:i w:val="false"/>
          <w:color w:val="000000"/>
          <w:sz w:val="28"/>
        </w:rPr>
        <w:t>
      Тема 14. Запутывание геометрической фигуры на плоскости с помощью нитей, натянутых через сквозные отверстия. Тренировочные упражнения. Заполнение нитью простых геометрических фигур. Практические занятия по отработке техники нитяной графики.</w:t>
      </w:r>
    </w:p>
    <w:bookmarkEnd w:id="33064"/>
    <w:bookmarkStart w:name="z37632" w:id="33065"/>
    <w:p>
      <w:pPr>
        <w:spacing w:after="0"/>
        <w:ind w:left="0"/>
        <w:jc w:val="both"/>
      </w:pPr>
      <w:r>
        <w:rPr>
          <w:rFonts w:ascii="Times New Roman"/>
          <w:b w:val="false"/>
          <w:i w:val="false"/>
          <w:color w:val="000000"/>
          <w:sz w:val="28"/>
        </w:rPr>
        <w:t>
      Тема 15. Заборчики. Выполнение практических работ. Решеточки. Выполнение практических работ. Зигзаги. Выполнение практических работ. Переплетение нитей и получение простых геометрических фигур. Обработка работы после ее завершения.</w:t>
      </w:r>
    </w:p>
    <w:bookmarkEnd w:id="33065"/>
    <w:bookmarkStart w:name="z37633" w:id="33066"/>
    <w:p>
      <w:pPr>
        <w:spacing w:after="0"/>
        <w:ind w:left="0"/>
        <w:jc w:val="both"/>
      </w:pPr>
      <w:r>
        <w:rPr>
          <w:rFonts w:ascii="Times New Roman"/>
          <w:b w:val="false"/>
          <w:i w:val="false"/>
          <w:color w:val="000000"/>
          <w:sz w:val="28"/>
        </w:rPr>
        <w:t>
      Тема 16. Знакомство с волшебной "паутинкой". Необходимые материалы. Принципы работы. Знакомство с выполнением работ в данной технике. Обработка шаров. Тренировочные упражнения – простой шар из нитей. Изготовление шара. Изготовление изделий с использованием аппликации. Сбор изделий.</w:t>
      </w:r>
    </w:p>
    <w:bookmarkEnd w:id="33066"/>
    <w:bookmarkStart w:name="z37634" w:id="33067"/>
    <w:p>
      <w:pPr>
        <w:spacing w:after="0"/>
        <w:ind w:left="0"/>
        <w:jc w:val="both"/>
      </w:pPr>
      <w:r>
        <w:rPr>
          <w:rFonts w:ascii="Times New Roman"/>
          <w:b w:val="false"/>
          <w:i w:val="false"/>
          <w:color w:val="000000"/>
          <w:sz w:val="28"/>
        </w:rPr>
        <w:t xml:space="preserve">
      Тема 17. Рамочки. Натяжение нитей на плоскости. Использование для натяжения нитей плоскость. Картон. Приклепывание кнопок. Практические занятия на рамках из плотного картона. Использование переплетений. </w:t>
      </w:r>
    </w:p>
    <w:bookmarkEnd w:id="33067"/>
    <w:bookmarkStart w:name="z37635" w:id="33068"/>
    <w:p>
      <w:pPr>
        <w:spacing w:after="0"/>
        <w:ind w:left="0"/>
        <w:jc w:val="both"/>
      </w:pPr>
      <w:r>
        <w:rPr>
          <w:rFonts w:ascii="Times New Roman"/>
          <w:b w:val="false"/>
          <w:i w:val="false"/>
          <w:color w:val="000000"/>
          <w:sz w:val="28"/>
        </w:rPr>
        <w:t>
      Тема 18. Натяжение нитей через сквозные отверстия. Геометрические фигуры. Повторение принципов работы при работе с рисунками углов и окружностей. Натяжение нитей на предметах обихода. Украшение рамок. Натяжение нитей на предметах обихода. Украшение дисков. Натяжение нитей на предметах обихода. Салфетки. Натяжение нитей на предметах обихода. Украшение одежды.</w:t>
      </w:r>
    </w:p>
    <w:bookmarkEnd w:id="33068"/>
    <w:bookmarkStart w:name="z37636" w:id="33069"/>
    <w:p>
      <w:pPr>
        <w:spacing w:after="0"/>
        <w:ind w:left="0"/>
        <w:jc w:val="both"/>
      </w:pPr>
      <w:r>
        <w:rPr>
          <w:rFonts w:ascii="Times New Roman"/>
          <w:b w:val="false"/>
          <w:i w:val="false"/>
          <w:color w:val="000000"/>
          <w:sz w:val="28"/>
        </w:rPr>
        <w:t>
      Тема 19. Применение программы CorelDraw [Корел драв] при создании композиций. Применение программы Компас при создании композиций.</w:t>
      </w:r>
    </w:p>
    <w:bookmarkEnd w:id="33069"/>
    <w:bookmarkStart w:name="z37637" w:id="33070"/>
    <w:p>
      <w:pPr>
        <w:spacing w:after="0"/>
        <w:ind w:left="0"/>
        <w:jc w:val="both"/>
      </w:pPr>
      <w:r>
        <w:rPr>
          <w:rFonts w:ascii="Times New Roman"/>
          <w:b w:val="false"/>
          <w:i w:val="false"/>
          <w:color w:val="000000"/>
          <w:sz w:val="28"/>
        </w:rPr>
        <w:t>
      Тема 20. Изонить в декоре одежды. Изонить в интерьере.</w:t>
      </w:r>
    </w:p>
    <w:bookmarkEnd w:id="33070"/>
    <w:bookmarkStart w:name="z37638" w:id="33071"/>
    <w:p>
      <w:pPr>
        <w:spacing w:after="0"/>
        <w:ind w:left="0"/>
        <w:jc w:val="both"/>
      </w:pPr>
      <w:r>
        <w:rPr>
          <w:rFonts w:ascii="Times New Roman"/>
          <w:b w:val="false"/>
          <w:i w:val="false"/>
          <w:color w:val="000000"/>
          <w:sz w:val="28"/>
        </w:rPr>
        <w:t xml:space="preserve">
      64. Ожидаемые результаты освоения Программы 3 класса. </w:t>
      </w:r>
    </w:p>
    <w:bookmarkEnd w:id="33071"/>
    <w:bookmarkStart w:name="z37639" w:id="33072"/>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3072"/>
    <w:bookmarkStart w:name="z37640" w:id="33073"/>
    <w:p>
      <w:pPr>
        <w:spacing w:after="0"/>
        <w:ind w:left="0"/>
        <w:jc w:val="both"/>
      </w:pPr>
      <w:r>
        <w:rPr>
          <w:rFonts w:ascii="Times New Roman"/>
          <w:b w:val="false"/>
          <w:i w:val="false"/>
          <w:color w:val="000000"/>
          <w:sz w:val="28"/>
        </w:rPr>
        <w:t>
      1) знает начальные сведения о свойствах материалов, инструментов и приспособлений, применяемых при работе в технике декупаж, вязания "тенериф", "изонить".</w:t>
      </w:r>
    </w:p>
    <w:bookmarkEnd w:id="33073"/>
    <w:bookmarkStart w:name="z37641" w:id="33074"/>
    <w:p>
      <w:pPr>
        <w:spacing w:after="0"/>
        <w:ind w:left="0"/>
        <w:jc w:val="both"/>
      </w:pPr>
      <w:r>
        <w:rPr>
          <w:rFonts w:ascii="Times New Roman"/>
          <w:b w:val="false"/>
          <w:i w:val="false"/>
          <w:color w:val="000000"/>
          <w:sz w:val="28"/>
        </w:rPr>
        <w:t>
      2) имеет представление о пропорции;</w:t>
      </w:r>
    </w:p>
    <w:bookmarkEnd w:id="33074"/>
    <w:bookmarkStart w:name="z37642" w:id="33075"/>
    <w:p>
      <w:pPr>
        <w:spacing w:after="0"/>
        <w:ind w:left="0"/>
        <w:jc w:val="both"/>
      </w:pPr>
      <w:r>
        <w:rPr>
          <w:rFonts w:ascii="Times New Roman"/>
          <w:b w:val="false"/>
          <w:i w:val="false"/>
          <w:color w:val="000000"/>
          <w:sz w:val="28"/>
        </w:rPr>
        <w:t>
      3) знает начальные сведения о цветовом сочетании;</w:t>
      </w:r>
    </w:p>
    <w:bookmarkEnd w:id="33075"/>
    <w:bookmarkStart w:name="z37643" w:id="33076"/>
    <w:p>
      <w:pPr>
        <w:spacing w:after="0"/>
        <w:ind w:left="0"/>
        <w:jc w:val="both"/>
      </w:pPr>
      <w:r>
        <w:rPr>
          <w:rFonts w:ascii="Times New Roman"/>
          <w:b w:val="false"/>
          <w:i w:val="false"/>
          <w:color w:val="000000"/>
          <w:sz w:val="28"/>
        </w:rPr>
        <w:t>
      4) имеет представление о народных традициях;</w:t>
      </w:r>
    </w:p>
    <w:bookmarkEnd w:id="33076"/>
    <w:bookmarkStart w:name="z37644" w:id="33077"/>
    <w:p>
      <w:pPr>
        <w:spacing w:after="0"/>
        <w:ind w:left="0"/>
        <w:jc w:val="both"/>
      </w:pPr>
      <w:r>
        <w:rPr>
          <w:rFonts w:ascii="Times New Roman"/>
          <w:b w:val="false"/>
          <w:i w:val="false"/>
          <w:color w:val="000000"/>
          <w:sz w:val="28"/>
        </w:rPr>
        <w:t>
      5) соблюдает правила гигиены и безопасного труда;</w:t>
      </w:r>
    </w:p>
    <w:bookmarkEnd w:id="33077"/>
    <w:bookmarkStart w:name="z37645" w:id="33078"/>
    <w:p>
      <w:pPr>
        <w:spacing w:after="0"/>
        <w:ind w:left="0"/>
        <w:jc w:val="both"/>
      </w:pPr>
      <w:r>
        <w:rPr>
          <w:rFonts w:ascii="Times New Roman"/>
          <w:b w:val="false"/>
          <w:i w:val="false"/>
          <w:color w:val="000000"/>
          <w:sz w:val="28"/>
        </w:rPr>
        <w:t>
      6) умеет планировать свою работу;</w:t>
      </w:r>
    </w:p>
    <w:bookmarkEnd w:id="33078"/>
    <w:bookmarkStart w:name="z37646" w:id="33079"/>
    <w:p>
      <w:pPr>
        <w:spacing w:after="0"/>
        <w:ind w:left="0"/>
        <w:jc w:val="both"/>
      </w:pPr>
      <w:r>
        <w:rPr>
          <w:rFonts w:ascii="Times New Roman"/>
          <w:b w:val="false"/>
          <w:i w:val="false"/>
          <w:color w:val="000000"/>
          <w:sz w:val="28"/>
        </w:rPr>
        <w:t>
      7) владеет навыками работы с инструментами и оборудованием;</w:t>
      </w:r>
    </w:p>
    <w:bookmarkEnd w:id="33079"/>
    <w:bookmarkStart w:name="z37647" w:id="33080"/>
    <w:p>
      <w:pPr>
        <w:spacing w:after="0"/>
        <w:ind w:left="0"/>
        <w:jc w:val="both"/>
      </w:pPr>
      <w:r>
        <w:rPr>
          <w:rFonts w:ascii="Times New Roman"/>
          <w:b w:val="false"/>
          <w:i w:val="false"/>
          <w:color w:val="000000"/>
          <w:sz w:val="28"/>
        </w:rPr>
        <w:t>
      8) умеет работать с круглым, квадратным шаблоном;</w:t>
      </w:r>
    </w:p>
    <w:bookmarkEnd w:id="33080"/>
    <w:bookmarkStart w:name="z37648" w:id="33081"/>
    <w:p>
      <w:pPr>
        <w:spacing w:after="0"/>
        <w:ind w:left="0"/>
        <w:jc w:val="both"/>
      </w:pPr>
      <w:r>
        <w:rPr>
          <w:rFonts w:ascii="Times New Roman"/>
          <w:b w:val="false"/>
          <w:i w:val="false"/>
          <w:color w:val="000000"/>
          <w:sz w:val="28"/>
        </w:rPr>
        <w:t>
      9) умеет пользоваться схематичным описанием рисунка;</w:t>
      </w:r>
    </w:p>
    <w:bookmarkEnd w:id="33081"/>
    <w:bookmarkStart w:name="z37649" w:id="33082"/>
    <w:p>
      <w:pPr>
        <w:spacing w:after="0"/>
        <w:ind w:left="0"/>
        <w:jc w:val="both"/>
      </w:pPr>
      <w:r>
        <w:rPr>
          <w:rFonts w:ascii="Times New Roman"/>
          <w:b w:val="false"/>
          <w:i w:val="false"/>
          <w:color w:val="000000"/>
          <w:sz w:val="28"/>
        </w:rPr>
        <w:t>
      10) владеет способом плетения кружев при помощи линейки;</w:t>
      </w:r>
    </w:p>
    <w:bookmarkEnd w:id="33082"/>
    <w:bookmarkStart w:name="z37650" w:id="33083"/>
    <w:p>
      <w:pPr>
        <w:spacing w:after="0"/>
        <w:ind w:left="0"/>
        <w:jc w:val="both"/>
      </w:pPr>
      <w:r>
        <w:rPr>
          <w:rFonts w:ascii="Times New Roman"/>
          <w:b w:val="false"/>
          <w:i w:val="false"/>
          <w:color w:val="000000"/>
          <w:sz w:val="28"/>
        </w:rPr>
        <w:t>
      11) изготавливает сувенирные изделия;</w:t>
      </w:r>
    </w:p>
    <w:bookmarkEnd w:id="33083"/>
    <w:bookmarkStart w:name="z37651" w:id="33084"/>
    <w:p>
      <w:pPr>
        <w:spacing w:after="0"/>
        <w:ind w:left="0"/>
        <w:jc w:val="both"/>
      </w:pPr>
      <w:r>
        <w:rPr>
          <w:rFonts w:ascii="Times New Roman"/>
          <w:b w:val="false"/>
          <w:i w:val="false"/>
          <w:color w:val="000000"/>
          <w:sz w:val="28"/>
        </w:rPr>
        <w:t>
      12) владеет способом росписи изделия.</w:t>
      </w:r>
    </w:p>
    <w:bookmarkEnd w:id="33084"/>
    <w:bookmarkStart w:name="z37652" w:id="33085"/>
    <w:p>
      <w:pPr>
        <w:spacing w:after="0"/>
        <w:ind w:left="0"/>
        <w:jc w:val="both"/>
      </w:pPr>
      <w:r>
        <w:rPr>
          <w:rFonts w:ascii="Times New Roman"/>
          <w:b w:val="false"/>
          <w:i w:val="false"/>
          <w:color w:val="000000"/>
          <w:sz w:val="28"/>
        </w:rPr>
        <w:t>
      65. Ожидаемые результаты освоения Программы.</w:t>
      </w:r>
    </w:p>
    <w:bookmarkEnd w:id="33085"/>
    <w:bookmarkStart w:name="z37653" w:id="33086"/>
    <w:p>
      <w:pPr>
        <w:spacing w:after="0"/>
        <w:ind w:left="0"/>
        <w:jc w:val="both"/>
      </w:pPr>
      <w:r>
        <w:rPr>
          <w:rFonts w:ascii="Times New Roman"/>
          <w:b w:val="false"/>
          <w:i w:val="false"/>
          <w:color w:val="000000"/>
          <w:sz w:val="28"/>
        </w:rPr>
        <w:t>
      Обучающийся знает:</w:t>
      </w:r>
    </w:p>
    <w:bookmarkEnd w:id="33086"/>
    <w:bookmarkStart w:name="z37654" w:id="33087"/>
    <w:p>
      <w:pPr>
        <w:spacing w:after="0"/>
        <w:ind w:left="0"/>
        <w:jc w:val="both"/>
      </w:pPr>
      <w:r>
        <w:rPr>
          <w:rFonts w:ascii="Times New Roman"/>
          <w:b w:val="false"/>
          <w:i w:val="false"/>
          <w:color w:val="000000"/>
          <w:sz w:val="28"/>
        </w:rPr>
        <w:t>
      1) виды декоративно-прикладного творчества, историю рукоделий;</w:t>
      </w:r>
    </w:p>
    <w:bookmarkEnd w:id="33087"/>
    <w:bookmarkStart w:name="z37655" w:id="33088"/>
    <w:p>
      <w:pPr>
        <w:spacing w:after="0"/>
        <w:ind w:left="0"/>
        <w:jc w:val="both"/>
      </w:pPr>
      <w:r>
        <w:rPr>
          <w:rFonts w:ascii="Times New Roman"/>
          <w:b w:val="false"/>
          <w:i w:val="false"/>
          <w:color w:val="000000"/>
          <w:sz w:val="28"/>
        </w:rPr>
        <w:t>
      2) названия и назначение инструментов и приспособлений ручного труда;</w:t>
      </w:r>
    </w:p>
    <w:bookmarkEnd w:id="33088"/>
    <w:bookmarkStart w:name="z37656" w:id="33089"/>
    <w:p>
      <w:pPr>
        <w:spacing w:after="0"/>
        <w:ind w:left="0"/>
        <w:jc w:val="both"/>
      </w:pPr>
      <w:r>
        <w:rPr>
          <w:rFonts w:ascii="Times New Roman"/>
          <w:b w:val="false"/>
          <w:i w:val="false"/>
          <w:color w:val="000000"/>
          <w:sz w:val="28"/>
        </w:rPr>
        <w:t>
      3) названия и назначение материалов, их элементарные свойства, использование, применение и доступные способы обработки;</w:t>
      </w:r>
    </w:p>
    <w:bookmarkEnd w:id="33089"/>
    <w:bookmarkStart w:name="z37657" w:id="33090"/>
    <w:p>
      <w:pPr>
        <w:spacing w:after="0"/>
        <w:ind w:left="0"/>
        <w:jc w:val="both"/>
      </w:pPr>
      <w:r>
        <w:rPr>
          <w:rFonts w:ascii="Times New Roman"/>
          <w:b w:val="false"/>
          <w:i w:val="false"/>
          <w:color w:val="000000"/>
          <w:sz w:val="28"/>
        </w:rPr>
        <w:t>
      4) правила организации рабочего места, правила безопасности труда и личной гигиены при работе с различными материалами;</w:t>
      </w:r>
    </w:p>
    <w:bookmarkEnd w:id="33090"/>
    <w:bookmarkStart w:name="z37658" w:id="33091"/>
    <w:p>
      <w:pPr>
        <w:spacing w:after="0"/>
        <w:ind w:left="0"/>
        <w:jc w:val="both"/>
      </w:pPr>
      <w:r>
        <w:rPr>
          <w:rFonts w:ascii="Times New Roman"/>
          <w:b w:val="false"/>
          <w:i w:val="false"/>
          <w:color w:val="000000"/>
          <w:sz w:val="28"/>
        </w:rPr>
        <w:t>
      Обучающийся умеет:</w:t>
      </w:r>
    </w:p>
    <w:bookmarkEnd w:id="33091"/>
    <w:bookmarkStart w:name="z37659" w:id="33092"/>
    <w:p>
      <w:pPr>
        <w:spacing w:after="0"/>
        <w:ind w:left="0"/>
        <w:jc w:val="both"/>
      </w:pPr>
      <w:r>
        <w:rPr>
          <w:rFonts w:ascii="Times New Roman"/>
          <w:b w:val="false"/>
          <w:i w:val="false"/>
          <w:color w:val="000000"/>
          <w:sz w:val="28"/>
        </w:rPr>
        <w:t xml:space="preserve">
      1) правильно организовать свое рабочее место, пользоваться инструментами ручного труда, применяя приобретенные навыки на практике; </w:t>
      </w:r>
    </w:p>
    <w:bookmarkEnd w:id="33092"/>
    <w:bookmarkStart w:name="z37660" w:id="33093"/>
    <w:p>
      <w:pPr>
        <w:spacing w:after="0"/>
        <w:ind w:left="0"/>
        <w:jc w:val="both"/>
      </w:pPr>
      <w:r>
        <w:rPr>
          <w:rFonts w:ascii="Times New Roman"/>
          <w:b w:val="false"/>
          <w:i w:val="false"/>
          <w:color w:val="000000"/>
          <w:sz w:val="28"/>
        </w:rPr>
        <w:t>
      2) соблюдать правила безопасности труда и личной гигиены при работе с различными материалами и инструментами;</w:t>
      </w:r>
    </w:p>
    <w:bookmarkEnd w:id="33093"/>
    <w:bookmarkStart w:name="z37661" w:id="33094"/>
    <w:p>
      <w:pPr>
        <w:spacing w:after="0"/>
        <w:ind w:left="0"/>
        <w:jc w:val="both"/>
      </w:pPr>
      <w:r>
        <w:rPr>
          <w:rFonts w:ascii="Times New Roman"/>
          <w:b w:val="false"/>
          <w:i w:val="false"/>
          <w:color w:val="000000"/>
          <w:sz w:val="28"/>
        </w:rPr>
        <w:t>
      3) выполнять работы самостоятельно согласно технологии, используя знания, умения и навыки, полученные по предмету;</w:t>
      </w:r>
    </w:p>
    <w:bookmarkEnd w:id="33094"/>
    <w:bookmarkStart w:name="z37662" w:id="33095"/>
    <w:p>
      <w:pPr>
        <w:spacing w:after="0"/>
        <w:ind w:left="0"/>
        <w:jc w:val="both"/>
      </w:pPr>
      <w:r>
        <w:rPr>
          <w:rFonts w:ascii="Times New Roman"/>
          <w:b w:val="false"/>
          <w:i w:val="false"/>
          <w:color w:val="000000"/>
          <w:sz w:val="28"/>
        </w:rPr>
        <w:t>
      4) осуществлять поиск необходимой информации в области декоративно-прикладного искусства.</w:t>
      </w:r>
    </w:p>
    <w:bookmarkEnd w:id="33095"/>
    <w:bookmarkStart w:name="z37663" w:id="33096"/>
    <w:p>
      <w:pPr>
        <w:spacing w:after="0"/>
        <w:ind w:left="0"/>
        <w:jc w:val="both"/>
      </w:pPr>
      <w:r>
        <w:rPr>
          <w:rFonts w:ascii="Times New Roman"/>
          <w:b w:val="false"/>
          <w:i w:val="false"/>
          <w:color w:val="000000"/>
          <w:sz w:val="28"/>
        </w:rPr>
        <w:t>
      У обучающегося сформированы навыки:</w:t>
      </w:r>
    </w:p>
    <w:bookmarkEnd w:id="33096"/>
    <w:bookmarkStart w:name="z37664" w:id="33097"/>
    <w:p>
      <w:pPr>
        <w:spacing w:after="0"/>
        <w:ind w:left="0"/>
        <w:jc w:val="both"/>
      </w:pPr>
      <w:r>
        <w:rPr>
          <w:rFonts w:ascii="Times New Roman"/>
          <w:b w:val="false"/>
          <w:i w:val="false"/>
          <w:color w:val="000000"/>
          <w:sz w:val="28"/>
        </w:rPr>
        <w:t>
      1) самостоятельной творческой работы;</w:t>
      </w:r>
    </w:p>
    <w:bookmarkEnd w:id="33097"/>
    <w:bookmarkStart w:name="z37665" w:id="33098"/>
    <w:p>
      <w:pPr>
        <w:spacing w:after="0"/>
        <w:ind w:left="0"/>
        <w:jc w:val="both"/>
      </w:pPr>
      <w:r>
        <w:rPr>
          <w:rFonts w:ascii="Times New Roman"/>
          <w:b w:val="false"/>
          <w:i w:val="false"/>
          <w:color w:val="000000"/>
          <w:sz w:val="28"/>
        </w:rPr>
        <w:t xml:space="preserve">
      2) работы с современными технологиями декоративно-прикладного творчества; </w:t>
      </w:r>
    </w:p>
    <w:bookmarkEnd w:id="33098"/>
    <w:bookmarkStart w:name="z37666" w:id="33099"/>
    <w:p>
      <w:pPr>
        <w:spacing w:after="0"/>
        <w:ind w:left="0"/>
        <w:jc w:val="both"/>
      </w:pPr>
      <w:r>
        <w:rPr>
          <w:rFonts w:ascii="Times New Roman"/>
          <w:b w:val="false"/>
          <w:i w:val="false"/>
          <w:color w:val="000000"/>
          <w:sz w:val="28"/>
        </w:rPr>
        <w:t>
      3) правильного выполнения, соблюдения алгоритма работы декоративно-прикладного творчества;</w:t>
      </w:r>
    </w:p>
    <w:bookmarkEnd w:id="33099"/>
    <w:bookmarkStart w:name="z37667" w:id="33100"/>
    <w:p>
      <w:pPr>
        <w:spacing w:after="0"/>
        <w:ind w:left="0"/>
        <w:jc w:val="both"/>
      </w:pPr>
      <w:r>
        <w:rPr>
          <w:rFonts w:ascii="Times New Roman"/>
          <w:b w:val="false"/>
          <w:i w:val="false"/>
          <w:color w:val="000000"/>
          <w:sz w:val="28"/>
        </w:rPr>
        <w:t>
      4) безопасной работы.</w:t>
      </w:r>
    </w:p>
    <w:bookmarkEnd w:id="33100"/>
    <w:bookmarkStart w:name="z37668" w:id="33101"/>
    <w:p>
      <w:pPr>
        <w:spacing w:after="0"/>
        <w:ind w:left="0"/>
        <w:jc w:val="both"/>
      </w:pPr>
      <w:r>
        <w:rPr>
          <w:rFonts w:ascii="Times New Roman"/>
          <w:b w:val="false"/>
          <w:i w:val="false"/>
          <w:color w:val="000000"/>
          <w:sz w:val="28"/>
        </w:rPr>
        <w:t>
      66. В настоящей Программе по предмету "Экспериментальное моделирование" используются следующие понятия:</w:t>
      </w:r>
    </w:p>
    <w:bookmarkEnd w:id="33101"/>
    <w:bookmarkStart w:name="z37669" w:id="33102"/>
    <w:p>
      <w:pPr>
        <w:spacing w:after="0"/>
        <w:ind w:left="0"/>
        <w:jc w:val="both"/>
      </w:pPr>
      <w:r>
        <w:rPr>
          <w:rFonts w:ascii="Times New Roman"/>
          <w:b w:val="false"/>
          <w:i w:val="false"/>
          <w:color w:val="000000"/>
          <w:sz w:val="28"/>
        </w:rPr>
        <w:t>
      1) ансамбль – согласованность, единство частей, образующих что-либо целое, комплект одежды из нескольких предметов;</w:t>
      </w:r>
    </w:p>
    <w:bookmarkEnd w:id="33102"/>
    <w:bookmarkStart w:name="z37670" w:id="33103"/>
    <w:p>
      <w:pPr>
        <w:spacing w:after="0"/>
        <w:ind w:left="0"/>
        <w:jc w:val="both"/>
      </w:pPr>
      <w:r>
        <w:rPr>
          <w:rFonts w:ascii="Times New Roman"/>
          <w:b w:val="false"/>
          <w:i w:val="false"/>
          <w:color w:val="000000"/>
          <w:sz w:val="28"/>
        </w:rPr>
        <w:t>
      2) ассортиментная группа – множество схожих по своим функциям видов товаров, предлагаемых производителем на одном и том же сегменте рынка;</w:t>
      </w:r>
    </w:p>
    <w:bookmarkEnd w:id="33103"/>
    <w:bookmarkStart w:name="z37671" w:id="33104"/>
    <w:p>
      <w:pPr>
        <w:spacing w:after="0"/>
        <w:ind w:left="0"/>
        <w:jc w:val="both"/>
      </w:pPr>
      <w:r>
        <w:rPr>
          <w:rFonts w:ascii="Times New Roman"/>
          <w:b w:val="false"/>
          <w:i w:val="false"/>
          <w:color w:val="000000"/>
          <w:sz w:val="28"/>
        </w:rPr>
        <w:t>
      3) припуск – отступ при кройке для швов;</w:t>
      </w:r>
    </w:p>
    <w:bookmarkEnd w:id="33104"/>
    <w:bookmarkStart w:name="z37672" w:id="33105"/>
    <w:p>
      <w:pPr>
        <w:spacing w:after="0"/>
        <w:ind w:left="0"/>
        <w:jc w:val="both"/>
      </w:pPr>
      <w:r>
        <w:rPr>
          <w:rFonts w:ascii="Times New Roman"/>
          <w:b w:val="false"/>
          <w:i w:val="false"/>
          <w:color w:val="000000"/>
          <w:sz w:val="28"/>
        </w:rPr>
        <w:t>
      4) батик – ручная роспись по ткани с использованием резервирующих составов;</w:t>
      </w:r>
    </w:p>
    <w:bookmarkEnd w:id="33105"/>
    <w:bookmarkStart w:name="z37673" w:id="33106"/>
    <w:p>
      <w:pPr>
        <w:spacing w:after="0"/>
        <w:ind w:left="0"/>
        <w:jc w:val="both"/>
      </w:pPr>
      <w:r>
        <w:rPr>
          <w:rFonts w:ascii="Times New Roman"/>
          <w:b w:val="false"/>
          <w:i w:val="false"/>
          <w:color w:val="000000"/>
          <w:sz w:val="28"/>
        </w:rPr>
        <w:t>
      5) заметывание – подгибание края детали и временное закрепление прямыми стежками;</w:t>
      </w:r>
    </w:p>
    <w:bookmarkEnd w:id="33106"/>
    <w:bookmarkStart w:name="z37674" w:id="33107"/>
    <w:p>
      <w:pPr>
        <w:spacing w:after="0"/>
        <w:ind w:left="0"/>
        <w:jc w:val="both"/>
      </w:pPr>
      <w:r>
        <w:rPr>
          <w:rFonts w:ascii="Times New Roman"/>
          <w:b w:val="false"/>
          <w:i w:val="false"/>
          <w:color w:val="000000"/>
          <w:sz w:val="28"/>
        </w:rPr>
        <w:t xml:space="preserve">
      6) декор – совокупность элементов, составляющих внешнее оформление архитектурного сооружения или его интерьеров; </w:t>
      </w:r>
    </w:p>
    <w:bookmarkEnd w:id="33107"/>
    <w:bookmarkStart w:name="z37675" w:id="33108"/>
    <w:p>
      <w:pPr>
        <w:spacing w:after="0"/>
        <w:ind w:left="0"/>
        <w:jc w:val="both"/>
      </w:pPr>
      <w:r>
        <w:rPr>
          <w:rFonts w:ascii="Times New Roman"/>
          <w:b w:val="false"/>
          <w:i w:val="false"/>
          <w:color w:val="000000"/>
          <w:sz w:val="28"/>
        </w:rPr>
        <w:t>
      7) пришивание – прикрепление одной детали к другой или фурнитуры стежками постоянного назначения;</w:t>
      </w:r>
    </w:p>
    <w:bookmarkEnd w:id="33108"/>
    <w:bookmarkStart w:name="z37676" w:id="33109"/>
    <w:p>
      <w:pPr>
        <w:spacing w:after="0"/>
        <w:ind w:left="0"/>
        <w:jc w:val="both"/>
      </w:pPr>
      <w:r>
        <w:rPr>
          <w:rFonts w:ascii="Times New Roman"/>
          <w:b w:val="false"/>
          <w:i w:val="false"/>
          <w:color w:val="000000"/>
          <w:sz w:val="28"/>
        </w:rPr>
        <w:t>
      8) пройма – вырез, выкраиваемый для рукава, также вырез на одежде для руки;</w:t>
      </w:r>
    </w:p>
    <w:bookmarkEnd w:id="33109"/>
    <w:bookmarkStart w:name="z37677" w:id="33110"/>
    <w:p>
      <w:pPr>
        <w:spacing w:after="0"/>
        <w:ind w:left="0"/>
        <w:jc w:val="both"/>
      </w:pPr>
      <w:r>
        <w:rPr>
          <w:rFonts w:ascii="Times New Roman"/>
          <w:b w:val="false"/>
          <w:i w:val="false"/>
          <w:color w:val="000000"/>
          <w:sz w:val="28"/>
        </w:rPr>
        <w:t>
      9) иллюзия – поверхностное представление, чистая фантазия; закономерные изменения впечатления;</w:t>
      </w:r>
    </w:p>
    <w:bookmarkEnd w:id="33110"/>
    <w:bookmarkStart w:name="z37678" w:id="33111"/>
    <w:p>
      <w:pPr>
        <w:spacing w:after="0"/>
        <w:ind w:left="0"/>
        <w:jc w:val="both"/>
      </w:pPr>
      <w:r>
        <w:rPr>
          <w:rFonts w:ascii="Times New Roman"/>
          <w:b w:val="false"/>
          <w:i w:val="false"/>
          <w:color w:val="000000"/>
          <w:sz w:val="28"/>
        </w:rPr>
        <w:t>
      10) имидж – совокупность представлений, сложившихся в общественном мнении о том, как должен вести себя человек в соответствии со своим статусом;</w:t>
      </w:r>
    </w:p>
    <w:bookmarkEnd w:id="33111"/>
    <w:bookmarkStart w:name="z37679" w:id="33112"/>
    <w:p>
      <w:pPr>
        <w:spacing w:after="0"/>
        <w:ind w:left="0"/>
        <w:jc w:val="both"/>
      </w:pPr>
      <w:r>
        <w:rPr>
          <w:rFonts w:ascii="Times New Roman"/>
          <w:b w:val="false"/>
          <w:i w:val="false"/>
          <w:color w:val="000000"/>
          <w:sz w:val="28"/>
        </w:rPr>
        <w:t>
      11) стиль одежды – определенная акцентированность ансамбля (костюма в широком смысле), продиктованная следующими признаками (или их совокупностью): возрастом, полом, профессией, социальным статусом, принадлежностью к субкультуре, личным вкусом человека, эпохой жизни общества, национальностью, религиозной принадлежностью, уместностью, функциональностью, образом жизни и индивидуальными особенностями;</w:t>
      </w:r>
    </w:p>
    <w:bookmarkEnd w:id="33112"/>
    <w:bookmarkStart w:name="z37680" w:id="33113"/>
    <w:p>
      <w:pPr>
        <w:spacing w:after="0"/>
        <w:ind w:left="0"/>
        <w:jc w:val="both"/>
      </w:pPr>
      <w:r>
        <w:rPr>
          <w:rFonts w:ascii="Times New Roman"/>
          <w:b w:val="false"/>
          <w:i w:val="false"/>
          <w:color w:val="000000"/>
          <w:sz w:val="28"/>
        </w:rPr>
        <w:t>
      12) дизайнер одежды – специалист, занимающийся проектированием и созданием швейных изделий. В сферу профессиональной деятельности дизайнера одежды входит разработка концепции коллекций одежды, подбор тканей и фурнитуры, составление технической документации, сопровождающей производство одежды;</w:t>
      </w:r>
    </w:p>
    <w:bookmarkEnd w:id="33113"/>
    <w:bookmarkStart w:name="z37681" w:id="33114"/>
    <w:p>
      <w:pPr>
        <w:spacing w:after="0"/>
        <w:ind w:left="0"/>
        <w:jc w:val="both"/>
      </w:pPr>
      <w:r>
        <w:rPr>
          <w:rFonts w:ascii="Times New Roman"/>
          <w:b w:val="false"/>
          <w:i w:val="false"/>
          <w:color w:val="000000"/>
          <w:sz w:val="28"/>
        </w:rPr>
        <w:t xml:space="preserve">
      13) технология одежды – совокупность приемов и способов изготовления одежды; </w:t>
      </w:r>
    </w:p>
    <w:bookmarkEnd w:id="33114"/>
    <w:bookmarkStart w:name="z37682" w:id="33115"/>
    <w:p>
      <w:pPr>
        <w:spacing w:after="0"/>
        <w:ind w:left="0"/>
        <w:jc w:val="both"/>
      </w:pPr>
      <w:r>
        <w:rPr>
          <w:rFonts w:ascii="Times New Roman"/>
          <w:b w:val="false"/>
          <w:i w:val="false"/>
          <w:color w:val="000000"/>
          <w:sz w:val="28"/>
        </w:rPr>
        <w:t xml:space="preserve">
      14) моделирование одежды – вид декоративно-прикладного искусства, искусства художественного оформления предметов быта людей; </w:t>
      </w:r>
    </w:p>
    <w:bookmarkEnd w:id="33115"/>
    <w:bookmarkStart w:name="z37683" w:id="33116"/>
    <w:p>
      <w:pPr>
        <w:spacing w:after="0"/>
        <w:ind w:left="0"/>
        <w:jc w:val="both"/>
      </w:pPr>
      <w:r>
        <w:rPr>
          <w:rFonts w:ascii="Times New Roman"/>
          <w:b w:val="false"/>
          <w:i w:val="false"/>
          <w:color w:val="000000"/>
          <w:sz w:val="28"/>
        </w:rPr>
        <w:t>
      15) конструирование одежды – система создания чертежей деталей, основанная на измерении фигуры человека;</w:t>
      </w:r>
    </w:p>
    <w:bookmarkEnd w:id="33116"/>
    <w:bookmarkStart w:name="z37684" w:id="33117"/>
    <w:p>
      <w:pPr>
        <w:spacing w:after="0"/>
        <w:ind w:left="0"/>
        <w:jc w:val="both"/>
      </w:pPr>
      <w:r>
        <w:rPr>
          <w:rFonts w:ascii="Times New Roman"/>
          <w:b w:val="false"/>
          <w:i w:val="false"/>
          <w:color w:val="000000"/>
          <w:sz w:val="28"/>
        </w:rPr>
        <w:t>
      16) моделирование деталей одежды – разработка новых форм моделей одежды на базе основных чертежей конструкции деталей одежды;</w:t>
      </w:r>
    </w:p>
    <w:bookmarkEnd w:id="33117"/>
    <w:bookmarkStart w:name="z37685" w:id="33118"/>
    <w:p>
      <w:pPr>
        <w:spacing w:after="0"/>
        <w:ind w:left="0"/>
        <w:jc w:val="both"/>
      </w:pPr>
      <w:r>
        <w:rPr>
          <w:rFonts w:ascii="Times New Roman"/>
          <w:b w:val="false"/>
          <w:i w:val="false"/>
          <w:color w:val="000000"/>
          <w:sz w:val="28"/>
        </w:rPr>
        <w:t>
      17) нюанс в композиции костюма – отношение однородных элементов формы, приближающихся друг к другу по сходству;</w:t>
      </w:r>
    </w:p>
    <w:bookmarkEnd w:id="33118"/>
    <w:bookmarkStart w:name="z37686" w:id="33119"/>
    <w:p>
      <w:pPr>
        <w:spacing w:after="0"/>
        <w:ind w:left="0"/>
        <w:jc w:val="both"/>
      </w:pPr>
      <w:r>
        <w:rPr>
          <w:rFonts w:ascii="Times New Roman"/>
          <w:b w:val="false"/>
          <w:i w:val="false"/>
          <w:color w:val="000000"/>
          <w:sz w:val="28"/>
        </w:rPr>
        <w:t>
      18) композиция костюма – объединение всех его элементов в одно целое, выражающее определенную идею, мысль, образ. Элементами костюма являются форма, материал, его свойства, цвет, конструктивные и декоративные линии;</w:t>
      </w:r>
    </w:p>
    <w:bookmarkEnd w:id="33119"/>
    <w:bookmarkStart w:name="z37687" w:id="33120"/>
    <w:p>
      <w:pPr>
        <w:spacing w:after="0"/>
        <w:ind w:left="0"/>
        <w:jc w:val="both"/>
      </w:pPr>
      <w:r>
        <w:rPr>
          <w:rFonts w:ascii="Times New Roman"/>
          <w:b w:val="false"/>
          <w:i w:val="false"/>
          <w:color w:val="000000"/>
          <w:sz w:val="28"/>
        </w:rPr>
        <w:t>
      19) тождество в композиции костюма – полное сходство однородных элементов формы;</w:t>
      </w:r>
    </w:p>
    <w:bookmarkEnd w:id="33120"/>
    <w:bookmarkStart w:name="z37688" w:id="33121"/>
    <w:p>
      <w:pPr>
        <w:spacing w:after="0"/>
        <w:ind w:left="0"/>
        <w:jc w:val="both"/>
      </w:pPr>
      <w:r>
        <w:rPr>
          <w:rFonts w:ascii="Times New Roman"/>
          <w:b w:val="false"/>
          <w:i w:val="false"/>
          <w:color w:val="000000"/>
          <w:sz w:val="28"/>
        </w:rPr>
        <w:t>
      20) обтачка – деталь кроя, используемая в шитье для чистовой обработки срезов и вырезов текстильных и кожаных изделий;</w:t>
      </w:r>
    </w:p>
    <w:bookmarkEnd w:id="33121"/>
    <w:bookmarkStart w:name="z37689" w:id="33122"/>
    <w:p>
      <w:pPr>
        <w:spacing w:after="0"/>
        <w:ind w:left="0"/>
        <w:jc w:val="both"/>
      </w:pPr>
      <w:r>
        <w:rPr>
          <w:rFonts w:ascii="Times New Roman"/>
          <w:b w:val="false"/>
          <w:i w:val="false"/>
          <w:color w:val="000000"/>
          <w:sz w:val="28"/>
        </w:rPr>
        <w:t>
      21) сметывание это (сметать) – временное соединение двух деталей, примерно равных по величине;</w:t>
      </w:r>
    </w:p>
    <w:bookmarkEnd w:id="33122"/>
    <w:bookmarkStart w:name="z37690" w:id="33123"/>
    <w:p>
      <w:pPr>
        <w:spacing w:after="0"/>
        <w:ind w:left="0"/>
        <w:jc w:val="both"/>
      </w:pPr>
      <w:r>
        <w:rPr>
          <w:rFonts w:ascii="Times New Roman"/>
          <w:b w:val="false"/>
          <w:i w:val="false"/>
          <w:color w:val="000000"/>
          <w:sz w:val="28"/>
        </w:rPr>
        <w:t>
      22) конструктивные линии – контурные линии деталей одежды, активно участвующие в формообразовании и чаще всего не несущие декоративной нагрузки;</w:t>
      </w:r>
    </w:p>
    <w:bookmarkEnd w:id="33123"/>
    <w:bookmarkStart w:name="z37691" w:id="33124"/>
    <w:p>
      <w:pPr>
        <w:spacing w:after="0"/>
        <w:ind w:left="0"/>
        <w:jc w:val="both"/>
      </w:pPr>
      <w:r>
        <w:rPr>
          <w:rFonts w:ascii="Times New Roman"/>
          <w:b w:val="false"/>
          <w:i w:val="false"/>
          <w:color w:val="000000"/>
          <w:sz w:val="28"/>
        </w:rPr>
        <w:t>
      23) вметывание – соединение двух деталей по овальному контуру;</w:t>
      </w:r>
    </w:p>
    <w:bookmarkEnd w:id="33124"/>
    <w:bookmarkStart w:name="z37692" w:id="33125"/>
    <w:p>
      <w:pPr>
        <w:spacing w:after="0"/>
        <w:ind w:left="0"/>
        <w:jc w:val="both"/>
      </w:pPr>
      <w:r>
        <w:rPr>
          <w:rFonts w:ascii="Times New Roman"/>
          <w:b w:val="false"/>
          <w:i w:val="false"/>
          <w:color w:val="000000"/>
          <w:sz w:val="28"/>
        </w:rPr>
        <w:t>
      24) лекало – скопированные детали с чертежа базовой основы конструкции, которые используются как база для создания новых моделей одежды (модельных конструкций);</w:t>
      </w:r>
    </w:p>
    <w:bookmarkEnd w:id="33125"/>
    <w:bookmarkStart w:name="z37693" w:id="33126"/>
    <w:p>
      <w:pPr>
        <w:spacing w:after="0"/>
        <w:ind w:left="0"/>
        <w:jc w:val="both"/>
      </w:pPr>
      <w:r>
        <w:rPr>
          <w:rFonts w:ascii="Times New Roman"/>
          <w:b w:val="false"/>
          <w:i w:val="false"/>
          <w:color w:val="000000"/>
          <w:sz w:val="28"/>
        </w:rPr>
        <w:t>
      25) эскиз – предварительный набросок, фиксирующий замысел художественного произведения, сооружения, механизма или отдельной его части;</w:t>
      </w:r>
    </w:p>
    <w:bookmarkEnd w:id="33126"/>
    <w:bookmarkStart w:name="z37694" w:id="33127"/>
    <w:p>
      <w:pPr>
        <w:spacing w:after="0"/>
        <w:ind w:left="0"/>
        <w:jc w:val="both"/>
      </w:pPr>
      <w:r>
        <w:rPr>
          <w:rFonts w:ascii="Times New Roman"/>
          <w:b w:val="false"/>
          <w:i w:val="false"/>
          <w:color w:val="000000"/>
          <w:sz w:val="28"/>
        </w:rPr>
        <w:t>
      26) нюанс – плавный переход характеристики элемента в сторону усиления или ослабления.</w:t>
      </w:r>
    </w:p>
    <w:bookmarkEnd w:id="33127"/>
    <w:bookmarkStart w:name="z37695" w:id="33128"/>
    <w:p>
      <w:pPr>
        <w:spacing w:after="0"/>
        <w:ind w:left="0"/>
        <w:jc w:val="both"/>
      </w:pPr>
      <w:r>
        <w:rPr>
          <w:rFonts w:ascii="Times New Roman"/>
          <w:b w:val="false"/>
          <w:i w:val="false"/>
          <w:color w:val="000000"/>
          <w:sz w:val="28"/>
        </w:rPr>
        <w:t>
      27) оптические коррективы – композиционный прием, который используется для того, чтобы подчеркнуть определенные стороны художественного образа, создать нужное впечатление о величине предметов, усилить выразительность главного элемента, подчеркнуть монументальность изделия;</w:t>
      </w:r>
    </w:p>
    <w:bookmarkEnd w:id="33128"/>
    <w:bookmarkStart w:name="z37696" w:id="33129"/>
    <w:p>
      <w:pPr>
        <w:spacing w:after="0"/>
        <w:ind w:left="0"/>
        <w:jc w:val="both"/>
      </w:pPr>
      <w:r>
        <w:rPr>
          <w:rFonts w:ascii="Times New Roman"/>
          <w:b w:val="false"/>
          <w:i w:val="false"/>
          <w:color w:val="000000"/>
          <w:sz w:val="28"/>
        </w:rPr>
        <w:t>
      28) ритм – закономерное чередование, повторение, последовательное изменение ряда свойств сопоставляемых элементов; простейший вид ритма – повторение одинаковых форм и равных интервалов (расположение складок, рельефов, пуговиц в застежках);</w:t>
      </w:r>
    </w:p>
    <w:bookmarkEnd w:id="33129"/>
    <w:bookmarkStart w:name="z37697" w:id="33130"/>
    <w:p>
      <w:pPr>
        <w:spacing w:after="0"/>
        <w:ind w:left="0"/>
        <w:jc w:val="both"/>
      </w:pPr>
      <w:r>
        <w:rPr>
          <w:rFonts w:ascii="Times New Roman"/>
          <w:b w:val="false"/>
          <w:i w:val="false"/>
          <w:color w:val="000000"/>
          <w:sz w:val="28"/>
        </w:rPr>
        <w:t>
      29) симметричный костюм – костюм, состоящий из геометрически равных частей и элементов, расположенных в определенном порядке относительно вертикальной оси симметрии;</w:t>
      </w:r>
    </w:p>
    <w:bookmarkEnd w:id="33130"/>
    <w:bookmarkStart w:name="z37698" w:id="33131"/>
    <w:p>
      <w:pPr>
        <w:spacing w:after="0"/>
        <w:ind w:left="0"/>
        <w:jc w:val="both"/>
      </w:pPr>
      <w:r>
        <w:rPr>
          <w:rFonts w:ascii="Times New Roman"/>
          <w:b w:val="false"/>
          <w:i w:val="false"/>
          <w:color w:val="000000"/>
          <w:sz w:val="28"/>
        </w:rPr>
        <w:t>
      30) художник-модельер – специалист по разработке новых моделей одежды, обуви, головных уборов, аксессуаров;</w:t>
      </w:r>
    </w:p>
    <w:bookmarkEnd w:id="33131"/>
    <w:bookmarkStart w:name="z37699" w:id="33132"/>
    <w:p>
      <w:pPr>
        <w:spacing w:after="0"/>
        <w:ind w:left="0"/>
        <w:jc w:val="both"/>
      </w:pPr>
      <w:r>
        <w:rPr>
          <w:rFonts w:ascii="Times New Roman"/>
          <w:b w:val="false"/>
          <w:i w:val="false"/>
          <w:color w:val="000000"/>
          <w:sz w:val="28"/>
        </w:rPr>
        <w:t>
      31) модель – комбинация в различных сочетаниях соединенных между собой в соответствии с заданной модификацией элементов, которые представляют собой полосы ткани, пластины произвольных форм со сквозным отверстием и сквозным разрезом, проходящим от кромки отверстия к нижнему краю пластины, произвольные фигуры кроя, также произвольные фигуры кроя, свободнодрапирующиеся на жесткой основе в различных сочетаниях, соединенные между собой;</w:t>
      </w:r>
    </w:p>
    <w:bookmarkEnd w:id="33132"/>
    <w:bookmarkStart w:name="z37700" w:id="33133"/>
    <w:p>
      <w:pPr>
        <w:spacing w:after="0"/>
        <w:ind w:left="0"/>
        <w:jc w:val="both"/>
      </w:pPr>
      <w:r>
        <w:rPr>
          <w:rFonts w:ascii="Times New Roman"/>
          <w:b w:val="false"/>
          <w:i w:val="false"/>
          <w:color w:val="000000"/>
          <w:sz w:val="28"/>
        </w:rPr>
        <w:t>
      32) разметывание – раскладывание припусков швов на две стороны и закрепление их стежками временного назначения;</w:t>
      </w:r>
    </w:p>
    <w:bookmarkEnd w:id="33133"/>
    <w:bookmarkStart w:name="z37701" w:id="33134"/>
    <w:p>
      <w:pPr>
        <w:spacing w:after="0"/>
        <w:ind w:left="0"/>
        <w:jc w:val="both"/>
      </w:pPr>
      <w:r>
        <w:rPr>
          <w:rFonts w:ascii="Times New Roman"/>
          <w:b w:val="false"/>
          <w:i w:val="false"/>
          <w:color w:val="000000"/>
          <w:sz w:val="28"/>
        </w:rPr>
        <w:t>
      33) наметывание – соединение двух деталей, наложенных одна на другую, стежками временного назначения;</w:t>
      </w:r>
    </w:p>
    <w:bookmarkEnd w:id="33134"/>
    <w:bookmarkStart w:name="z37702" w:id="33135"/>
    <w:p>
      <w:pPr>
        <w:spacing w:after="0"/>
        <w:ind w:left="0"/>
        <w:jc w:val="both"/>
      </w:pPr>
      <w:r>
        <w:rPr>
          <w:rFonts w:ascii="Times New Roman"/>
          <w:b w:val="false"/>
          <w:i w:val="false"/>
          <w:color w:val="000000"/>
          <w:sz w:val="28"/>
        </w:rPr>
        <w:t>
      34) обметывание – обработка среза детали косыми стежками или петлеобразными постоянного назначения;</w:t>
      </w:r>
    </w:p>
    <w:bookmarkEnd w:id="33135"/>
    <w:bookmarkStart w:name="z37703" w:id="33136"/>
    <w:p>
      <w:pPr>
        <w:spacing w:after="0"/>
        <w:ind w:left="0"/>
        <w:jc w:val="both"/>
      </w:pPr>
      <w:r>
        <w:rPr>
          <w:rFonts w:ascii="Times New Roman"/>
          <w:b w:val="false"/>
          <w:i w:val="false"/>
          <w:color w:val="000000"/>
          <w:sz w:val="28"/>
        </w:rPr>
        <w:t>
      35) фасон – покрой, образец, по которому изготовляются одежда, обувь, головные уборы;</w:t>
      </w:r>
    </w:p>
    <w:bookmarkEnd w:id="33136"/>
    <w:bookmarkStart w:name="z37704" w:id="33137"/>
    <w:p>
      <w:pPr>
        <w:spacing w:after="0"/>
        <w:ind w:left="0"/>
        <w:jc w:val="both"/>
      </w:pPr>
      <w:r>
        <w:rPr>
          <w:rFonts w:ascii="Times New Roman"/>
          <w:b w:val="false"/>
          <w:i w:val="false"/>
          <w:color w:val="000000"/>
          <w:sz w:val="28"/>
        </w:rPr>
        <w:t>
      36) наколка ткани на фигуре – один из интереснейших методов конструктивного моделирования и создание моделей одежды;</w:t>
      </w:r>
    </w:p>
    <w:bookmarkEnd w:id="33137"/>
    <w:bookmarkStart w:name="z37705" w:id="33138"/>
    <w:p>
      <w:pPr>
        <w:spacing w:after="0"/>
        <w:ind w:left="0"/>
        <w:jc w:val="both"/>
      </w:pPr>
      <w:r>
        <w:rPr>
          <w:rFonts w:ascii="Times New Roman"/>
          <w:b w:val="false"/>
          <w:i w:val="false"/>
          <w:color w:val="000000"/>
          <w:sz w:val="28"/>
        </w:rPr>
        <w:t>
      37) народные мотивы – преломление народных традиций в современном искусстве создания вещей;</w:t>
      </w:r>
    </w:p>
    <w:bookmarkEnd w:id="33138"/>
    <w:bookmarkStart w:name="z37706" w:id="33139"/>
    <w:p>
      <w:pPr>
        <w:spacing w:after="0"/>
        <w:ind w:left="0"/>
        <w:jc w:val="both"/>
      </w:pPr>
      <w:r>
        <w:rPr>
          <w:rFonts w:ascii="Times New Roman"/>
          <w:b w:val="false"/>
          <w:i w:val="false"/>
          <w:color w:val="000000"/>
          <w:sz w:val="28"/>
        </w:rPr>
        <w:t xml:space="preserve">
      67. Цель Программы: создание условий для раскрытия творческих способностей и развития эстетического вкуса через овладение основами самостоятельного проектирования и создания одежды. </w:t>
      </w:r>
    </w:p>
    <w:bookmarkEnd w:id="33139"/>
    <w:bookmarkStart w:name="z37707" w:id="33140"/>
    <w:p>
      <w:pPr>
        <w:spacing w:after="0"/>
        <w:ind w:left="0"/>
        <w:jc w:val="both"/>
      </w:pPr>
      <w:r>
        <w:rPr>
          <w:rFonts w:ascii="Times New Roman"/>
          <w:b w:val="false"/>
          <w:i w:val="false"/>
          <w:color w:val="000000"/>
          <w:sz w:val="28"/>
        </w:rPr>
        <w:t>
      68. Задачи Программы.</w:t>
      </w:r>
    </w:p>
    <w:bookmarkEnd w:id="33140"/>
    <w:bookmarkStart w:name="z37708" w:id="33141"/>
    <w:p>
      <w:pPr>
        <w:spacing w:after="0"/>
        <w:ind w:left="0"/>
        <w:jc w:val="both"/>
      </w:pPr>
      <w:r>
        <w:rPr>
          <w:rFonts w:ascii="Times New Roman"/>
          <w:b w:val="false"/>
          <w:i w:val="false"/>
          <w:color w:val="000000"/>
          <w:sz w:val="28"/>
        </w:rPr>
        <w:t>
      Обучающие:</w:t>
      </w:r>
    </w:p>
    <w:bookmarkEnd w:id="33141"/>
    <w:bookmarkStart w:name="z37709" w:id="33142"/>
    <w:p>
      <w:pPr>
        <w:spacing w:after="0"/>
        <w:ind w:left="0"/>
        <w:jc w:val="both"/>
      </w:pPr>
      <w:r>
        <w:rPr>
          <w:rFonts w:ascii="Times New Roman"/>
          <w:b w:val="false"/>
          <w:i w:val="false"/>
          <w:color w:val="000000"/>
          <w:sz w:val="28"/>
        </w:rPr>
        <w:t>
      1) закрепление, обобщение и расширение теоретических знаний и практических умений по проектированию, моделированию и конструированию одежды;</w:t>
      </w:r>
    </w:p>
    <w:bookmarkEnd w:id="33142"/>
    <w:bookmarkStart w:name="z37710" w:id="33143"/>
    <w:p>
      <w:pPr>
        <w:spacing w:after="0"/>
        <w:ind w:left="0"/>
        <w:jc w:val="both"/>
      </w:pPr>
      <w:r>
        <w:rPr>
          <w:rFonts w:ascii="Times New Roman"/>
          <w:b w:val="false"/>
          <w:i w:val="false"/>
          <w:color w:val="000000"/>
          <w:sz w:val="28"/>
        </w:rPr>
        <w:t>
      2) создание новых творческих коллекций в соответствии с интересами и замыслами обучающегося;</w:t>
      </w:r>
    </w:p>
    <w:bookmarkEnd w:id="33143"/>
    <w:bookmarkStart w:name="z37711" w:id="33144"/>
    <w:p>
      <w:pPr>
        <w:spacing w:after="0"/>
        <w:ind w:left="0"/>
        <w:jc w:val="both"/>
      </w:pPr>
      <w:r>
        <w:rPr>
          <w:rFonts w:ascii="Times New Roman"/>
          <w:b w:val="false"/>
          <w:i w:val="false"/>
          <w:color w:val="000000"/>
          <w:sz w:val="28"/>
        </w:rPr>
        <w:t xml:space="preserve">
      3) формирование навыков работы на швейном оборудовании; </w:t>
      </w:r>
    </w:p>
    <w:bookmarkEnd w:id="33144"/>
    <w:bookmarkStart w:name="z37712" w:id="33145"/>
    <w:p>
      <w:pPr>
        <w:spacing w:after="0"/>
        <w:ind w:left="0"/>
        <w:jc w:val="both"/>
      </w:pPr>
      <w:r>
        <w:rPr>
          <w:rFonts w:ascii="Times New Roman"/>
          <w:b w:val="false"/>
          <w:i w:val="false"/>
          <w:color w:val="000000"/>
          <w:sz w:val="28"/>
        </w:rPr>
        <w:t>
      4) овладение навыками работы с различными видами тканей, фурнитурой, со специальным оборудованием;</w:t>
      </w:r>
    </w:p>
    <w:bookmarkEnd w:id="33145"/>
    <w:bookmarkStart w:name="z37713" w:id="33146"/>
    <w:p>
      <w:pPr>
        <w:spacing w:after="0"/>
        <w:ind w:left="0"/>
        <w:jc w:val="both"/>
      </w:pPr>
      <w:r>
        <w:rPr>
          <w:rFonts w:ascii="Times New Roman"/>
          <w:b w:val="false"/>
          <w:i w:val="false"/>
          <w:color w:val="000000"/>
          <w:sz w:val="28"/>
        </w:rPr>
        <w:t>
      5) формирование способностей самостоятельного приобретения новых знаний в соответствии с возникающими потребностями;</w:t>
      </w:r>
    </w:p>
    <w:bookmarkEnd w:id="33146"/>
    <w:bookmarkStart w:name="z37714" w:id="33147"/>
    <w:p>
      <w:pPr>
        <w:spacing w:after="0"/>
        <w:ind w:left="0"/>
        <w:jc w:val="both"/>
      </w:pPr>
      <w:r>
        <w:rPr>
          <w:rFonts w:ascii="Times New Roman"/>
          <w:b w:val="false"/>
          <w:i w:val="false"/>
          <w:color w:val="000000"/>
          <w:sz w:val="28"/>
        </w:rPr>
        <w:t>
      6) знакомство обучающегося с культурой казахского народа и других народов;</w:t>
      </w:r>
    </w:p>
    <w:bookmarkEnd w:id="33147"/>
    <w:bookmarkStart w:name="z37715" w:id="33148"/>
    <w:p>
      <w:pPr>
        <w:spacing w:after="0"/>
        <w:ind w:left="0"/>
        <w:jc w:val="both"/>
      </w:pPr>
      <w:r>
        <w:rPr>
          <w:rFonts w:ascii="Times New Roman"/>
          <w:b w:val="false"/>
          <w:i w:val="false"/>
          <w:color w:val="000000"/>
          <w:sz w:val="28"/>
        </w:rPr>
        <w:t>
      7) расширение представления у обучающегося о моде, законах и направлениях ее развития.</w:t>
      </w:r>
    </w:p>
    <w:bookmarkEnd w:id="33148"/>
    <w:bookmarkStart w:name="z37716" w:id="33149"/>
    <w:p>
      <w:pPr>
        <w:spacing w:after="0"/>
        <w:ind w:left="0"/>
        <w:jc w:val="both"/>
      </w:pPr>
      <w:r>
        <w:rPr>
          <w:rFonts w:ascii="Times New Roman"/>
          <w:b w:val="false"/>
          <w:i w:val="false"/>
          <w:color w:val="000000"/>
          <w:sz w:val="28"/>
        </w:rPr>
        <w:t>
      Развивающие:</w:t>
      </w:r>
    </w:p>
    <w:bookmarkEnd w:id="33149"/>
    <w:bookmarkStart w:name="z37717" w:id="33150"/>
    <w:p>
      <w:pPr>
        <w:spacing w:after="0"/>
        <w:ind w:left="0"/>
        <w:jc w:val="both"/>
      </w:pPr>
      <w:r>
        <w:rPr>
          <w:rFonts w:ascii="Times New Roman"/>
          <w:b w:val="false"/>
          <w:i w:val="false"/>
          <w:color w:val="000000"/>
          <w:sz w:val="28"/>
        </w:rPr>
        <w:t xml:space="preserve">
      1) развитие профессиональных навыков при создании костюма; </w:t>
      </w:r>
    </w:p>
    <w:bookmarkEnd w:id="33150"/>
    <w:bookmarkStart w:name="z37718" w:id="33151"/>
    <w:p>
      <w:pPr>
        <w:spacing w:after="0"/>
        <w:ind w:left="0"/>
        <w:jc w:val="both"/>
      </w:pPr>
      <w:r>
        <w:rPr>
          <w:rFonts w:ascii="Times New Roman"/>
          <w:b w:val="false"/>
          <w:i w:val="false"/>
          <w:color w:val="000000"/>
          <w:sz w:val="28"/>
        </w:rPr>
        <w:t xml:space="preserve">
      2) развитие чувства стиля, вкуса, синтеза в создании коллекции с этническими мотивами; </w:t>
      </w:r>
    </w:p>
    <w:bookmarkEnd w:id="33151"/>
    <w:bookmarkStart w:name="z37719" w:id="33152"/>
    <w:p>
      <w:pPr>
        <w:spacing w:after="0"/>
        <w:ind w:left="0"/>
        <w:jc w:val="both"/>
      </w:pPr>
      <w:r>
        <w:rPr>
          <w:rFonts w:ascii="Times New Roman"/>
          <w:b w:val="false"/>
          <w:i w:val="false"/>
          <w:color w:val="000000"/>
          <w:sz w:val="28"/>
        </w:rPr>
        <w:t>
      2) развитие познавательных интересов, творческих способностей, эстетического вкуса, художественного, конструкторского мышления в процессе различных видов деятельности;</w:t>
      </w:r>
    </w:p>
    <w:bookmarkEnd w:id="33152"/>
    <w:bookmarkStart w:name="z37720" w:id="33153"/>
    <w:p>
      <w:pPr>
        <w:spacing w:after="0"/>
        <w:ind w:left="0"/>
        <w:jc w:val="both"/>
      </w:pPr>
      <w:r>
        <w:rPr>
          <w:rFonts w:ascii="Times New Roman"/>
          <w:b w:val="false"/>
          <w:i w:val="false"/>
          <w:color w:val="000000"/>
          <w:sz w:val="28"/>
        </w:rPr>
        <w:t>
      3) развитие творческих способностей обучающегося, формирование технологической грамотности, профессиональное самоопределение;</w:t>
      </w:r>
    </w:p>
    <w:bookmarkEnd w:id="33153"/>
    <w:bookmarkStart w:name="z37721" w:id="33154"/>
    <w:p>
      <w:pPr>
        <w:spacing w:after="0"/>
        <w:ind w:left="0"/>
        <w:jc w:val="both"/>
      </w:pPr>
      <w:r>
        <w:rPr>
          <w:rFonts w:ascii="Times New Roman"/>
          <w:b w:val="false"/>
          <w:i w:val="false"/>
          <w:color w:val="000000"/>
          <w:sz w:val="28"/>
        </w:rPr>
        <w:t>
      4) формирование навыков безопасных приемов труда, эколого-экономического использования материалов;</w:t>
      </w:r>
    </w:p>
    <w:bookmarkEnd w:id="33154"/>
    <w:bookmarkStart w:name="z37722" w:id="33155"/>
    <w:p>
      <w:pPr>
        <w:spacing w:after="0"/>
        <w:ind w:left="0"/>
        <w:jc w:val="both"/>
      </w:pPr>
      <w:r>
        <w:rPr>
          <w:rFonts w:ascii="Times New Roman"/>
          <w:b w:val="false"/>
          <w:i w:val="false"/>
          <w:color w:val="000000"/>
          <w:sz w:val="28"/>
        </w:rPr>
        <w:t>
      5) пробуждение интереса обучающегося к процессу создания одежды для себя и других своими руками через обучение конструированию, моделированию и искусству красиво шить в соответствии со своим замыслом.</w:t>
      </w:r>
    </w:p>
    <w:bookmarkEnd w:id="33155"/>
    <w:bookmarkStart w:name="z37723" w:id="33156"/>
    <w:p>
      <w:pPr>
        <w:spacing w:after="0"/>
        <w:ind w:left="0"/>
        <w:jc w:val="both"/>
      </w:pPr>
      <w:r>
        <w:rPr>
          <w:rFonts w:ascii="Times New Roman"/>
          <w:b w:val="false"/>
          <w:i w:val="false"/>
          <w:color w:val="000000"/>
          <w:sz w:val="28"/>
        </w:rPr>
        <w:t>
      Воспитательные:</w:t>
      </w:r>
    </w:p>
    <w:bookmarkEnd w:id="33156"/>
    <w:bookmarkStart w:name="z37724" w:id="33157"/>
    <w:p>
      <w:pPr>
        <w:spacing w:after="0"/>
        <w:ind w:left="0"/>
        <w:jc w:val="both"/>
      </w:pPr>
      <w:r>
        <w:rPr>
          <w:rFonts w:ascii="Times New Roman"/>
          <w:b w:val="false"/>
          <w:i w:val="false"/>
          <w:color w:val="000000"/>
          <w:sz w:val="28"/>
        </w:rPr>
        <w:t>
      1) формирование художественно-эстетического вкуса средствами художественной деятельности;</w:t>
      </w:r>
    </w:p>
    <w:bookmarkEnd w:id="33157"/>
    <w:bookmarkStart w:name="z37725" w:id="33158"/>
    <w:p>
      <w:pPr>
        <w:spacing w:after="0"/>
        <w:ind w:left="0"/>
        <w:jc w:val="both"/>
      </w:pPr>
      <w:r>
        <w:rPr>
          <w:rFonts w:ascii="Times New Roman"/>
          <w:b w:val="false"/>
          <w:i w:val="false"/>
          <w:color w:val="000000"/>
          <w:sz w:val="28"/>
        </w:rPr>
        <w:t>
      2) формирование интереса к художественному искусству;</w:t>
      </w:r>
    </w:p>
    <w:bookmarkEnd w:id="33158"/>
    <w:bookmarkStart w:name="z37726" w:id="33159"/>
    <w:p>
      <w:pPr>
        <w:spacing w:after="0"/>
        <w:ind w:left="0"/>
        <w:jc w:val="both"/>
      </w:pPr>
      <w:r>
        <w:rPr>
          <w:rFonts w:ascii="Times New Roman"/>
          <w:b w:val="false"/>
          <w:i w:val="false"/>
          <w:color w:val="000000"/>
          <w:sz w:val="28"/>
        </w:rPr>
        <w:t>
      3) воспитание навыков коллективной творческой деятельности, ответственного отношения к результатам индивидуальной и коллективной работы;</w:t>
      </w:r>
    </w:p>
    <w:bookmarkEnd w:id="33159"/>
    <w:bookmarkStart w:name="z37727" w:id="33160"/>
    <w:p>
      <w:pPr>
        <w:spacing w:after="0"/>
        <w:ind w:left="0"/>
        <w:jc w:val="both"/>
      </w:pPr>
      <w:r>
        <w:rPr>
          <w:rFonts w:ascii="Times New Roman"/>
          <w:b w:val="false"/>
          <w:i w:val="false"/>
          <w:color w:val="000000"/>
          <w:sz w:val="28"/>
        </w:rPr>
        <w:t xml:space="preserve">
      4) воспитание трудолюбия, усидчивости, целеустремленности, умения планировать свою деятельность; </w:t>
      </w:r>
    </w:p>
    <w:bookmarkEnd w:id="33160"/>
    <w:bookmarkStart w:name="z37728" w:id="33161"/>
    <w:p>
      <w:pPr>
        <w:spacing w:after="0"/>
        <w:ind w:left="0"/>
        <w:jc w:val="both"/>
      </w:pPr>
      <w:r>
        <w:rPr>
          <w:rFonts w:ascii="Times New Roman"/>
          <w:b w:val="false"/>
          <w:i w:val="false"/>
          <w:color w:val="000000"/>
          <w:sz w:val="28"/>
        </w:rPr>
        <w:t>
      5) воспитание способности мыслить, моделировать и создавать оригинальные изделия.</w:t>
      </w:r>
    </w:p>
    <w:bookmarkEnd w:id="33161"/>
    <w:bookmarkStart w:name="z37729" w:id="33162"/>
    <w:p>
      <w:pPr>
        <w:spacing w:after="0"/>
        <w:ind w:left="0"/>
        <w:jc w:val="both"/>
      </w:pPr>
      <w:r>
        <w:rPr>
          <w:rFonts w:ascii="Times New Roman"/>
          <w:b w:val="false"/>
          <w:i w:val="false"/>
          <w:color w:val="000000"/>
          <w:sz w:val="28"/>
        </w:rPr>
        <w:t>
      69. Срок освоения Программы – два года. Количество часов и продолжительность урока в неделю определяется типовым учебным планом.</w:t>
      </w:r>
    </w:p>
    <w:bookmarkEnd w:id="33162"/>
    <w:bookmarkStart w:name="z37730" w:id="33163"/>
    <w:p>
      <w:pPr>
        <w:spacing w:after="0"/>
        <w:ind w:left="0"/>
        <w:jc w:val="both"/>
      </w:pPr>
      <w:r>
        <w:rPr>
          <w:rFonts w:ascii="Times New Roman"/>
          <w:b w:val="false"/>
          <w:i w:val="false"/>
          <w:color w:val="000000"/>
          <w:sz w:val="28"/>
        </w:rPr>
        <w:t xml:space="preserve">
      70. Основной формой учебно-воспитательной работы в классе является урок, проводимый как групповое занятие педагога с обучающимися. </w:t>
      </w:r>
    </w:p>
    <w:bookmarkEnd w:id="33163"/>
    <w:bookmarkStart w:name="z37731" w:id="33164"/>
    <w:p>
      <w:pPr>
        <w:spacing w:after="0"/>
        <w:ind w:left="0"/>
        <w:jc w:val="both"/>
      </w:pPr>
      <w:r>
        <w:rPr>
          <w:rFonts w:ascii="Times New Roman"/>
          <w:b w:val="false"/>
          <w:i w:val="false"/>
          <w:color w:val="000000"/>
          <w:sz w:val="28"/>
        </w:rPr>
        <w:t>
      71. Программа предназначена для обучения детей, желающих освоить технику моделирования одежды на основе собственных впечатлений и представлений, создание новых творческих коллекций в соответствии с интересами и идеями.</w:t>
      </w:r>
    </w:p>
    <w:bookmarkEnd w:id="33164"/>
    <w:bookmarkStart w:name="z37732" w:id="33165"/>
    <w:p>
      <w:pPr>
        <w:spacing w:after="0"/>
        <w:ind w:left="0"/>
        <w:jc w:val="both"/>
      </w:pPr>
      <w:r>
        <w:rPr>
          <w:rFonts w:ascii="Times New Roman"/>
          <w:b w:val="false"/>
          <w:i w:val="false"/>
          <w:color w:val="000000"/>
          <w:sz w:val="28"/>
        </w:rPr>
        <w:t>
      72. Программа создает условия для формирования теоретической и практической базы в области моделирования одежды, дальнейшей профессиональной ориентации обучающихся, социальной адаптации в условиях современной жизни.</w:t>
      </w:r>
    </w:p>
    <w:bookmarkEnd w:id="33165"/>
    <w:bookmarkStart w:name="z37733" w:id="33166"/>
    <w:p>
      <w:pPr>
        <w:spacing w:after="0"/>
        <w:ind w:left="0"/>
        <w:jc w:val="both"/>
      </w:pPr>
      <w:r>
        <w:rPr>
          <w:rFonts w:ascii="Times New Roman"/>
          <w:b w:val="false"/>
          <w:i w:val="false"/>
          <w:color w:val="000000"/>
          <w:sz w:val="28"/>
        </w:rPr>
        <w:t>
      73. Программа занятий состоит из одновременно проводимых теоретических и практических занятий.</w:t>
      </w:r>
    </w:p>
    <w:bookmarkEnd w:id="33166"/>
    <w:bookmarkStart w:name="z37734" w:id="33167"/>
    <w:p>
      <w:pPr>
        <w:spacing w:after="0"/>
        <w:ind w:left="0"/>
        <w:jc w:val="both"/>
      </w:pPr>
      <w:r>
        <w:rPr>
          <w:rFonts w:ascii="Times New Roman"/>
          <w:b w:val="false"/>
          <w:i w:val="false"/>
          <w:color w:val="000000"/>
          <w:sz w:val="28"/>
        </w:rPr>
        <w:t>
      74. Моделирование одежды является видом декоративно-прикладного искусства, искусства художественного оформления предметов быта людей. На занятиях обучающийся знакомится с основами композиции одежды, развивает эстетический вкус, учится подбирать свой гардероб с учетом требований моды и собственных возможностей.</w:t>
      </w:r>
    </w:p>
    <w:bookmarkEnd w:id="33167"/>
    <w:bookmarkStart w:name="z37735" w:id="33168"/>
    <w:p>
      <w:pPr>
        <w:spacing w:after="0"/>
        <w:ind w:left="0"/>
        <w:jc w:val="both"/>
      </w:pPr>
      <w:r>
        <w:rPr>
          <w:rFonts w:ascii="Times New Roman"/>
          <w:b w:val="false"/>
          <w:i w:val="false"/>
          <w:color w:val="000000"/>
          <w:sz w:val="28"/>
        </w:rPr>
        <w:t xml:space="preserve">
      75. При выборе вида одежды педагог ориентирует обучающегося на информацию о моде, использование ее основных направлений, проявляя при этом свою индивидуальность, свой вкус. Обучающийся учится интерпретировать моду, которая в свою очередь становится источником дальнейшего ее развития художником-модельером.  </w:t>
      </w:r>
    </w:p>
    <w:bookmarkEnd w:id="33168"/>
    <w:bookmarkStart w:name="z37736" w:id="33169"/>
    <w:p>
      <w:pPr>
        <w:spacing w:after="0"/>
        <w:ind w:left="0"/>
        <w:jc w:val="both"/>
      </w:pPr>
      <w:r>
        <w:rPr>
          <w:rFonts w:ascii="Times New Roman"/>
          <w:b w:val="false"/>
          <w:i w:val="false"/>
          <w:color w:val="000000"/>
          <w:sz w:val="28"/>
        </w:rPr>
        <w:t>
      76. Важным условием моделирования является безупречное знание художником фигуры человека, ее пластики и пропорций, знание законов и правил гармоничного сочетания отдельных частей одежды и технологии.</w:t>
      </w:r>
    </w:p>
    <w:bookmarkEnd w:id="33169"/>
    <w:bookmarkStart w:name="z37737" w:id="33170"/>
    <w:p>
      <w:pPr>
        <w:spacing w:after="0"/>
        <w:ind w:left="0"/>
        <w:jc w:val="both"/>
      </w:pPr>
      <w:r>
        <w:rPr>
          <w:rFonts w:ascii="Times New Roman"/>
          <w:b w:val="false"/>
          <w:i w:val="false"/>
          <w:color w:val="000000"/>
          <w:sz w:val="28"/>
        </w:rPr>
        <w:t xml:space="preserve">
      77. Моделирование одежды основано на трех принципах: </w:t>
      </w:r>
    </w:p>
    <w:bookmarkEnd w:id="33170"/>
    <w:bookmarkStart w:name="z37738" w:id="33171"/>
    <w:p>
      <w:pPr>
        <w:spacing w:after="0"/>
        <w:ind w:left="0"/>
        <w:jc w:val="both"/>
      </w:pPr>
      <w:r>
        <w:rPr>
          <w:rFonts w:ascii="Times New Roman"/>
          <w:b w:val="false"/>
          <w:i w:val="false"/>
          <w:color w:val="000000"/>
          <w:sz w:val="28"/>
        </w:rPr>
        <w:t>
      1) соответствие одежды внешнему и внутреннему облику человека;</w:t>
      </w:r>
    </w:p>
    <w:bookmarkEnd w:id="33171"/>
    <w:bookmarkStart w:name="z37739" w:id="33172"/>
    <w:p>
      <w:pPr>
        <w:spacing w:after="0"/>
        <w:ind w:left="0"/>
        <w:jc w:val="both"/>
      </w:pPr>
      <w:r>
        <w:rPr>
          <w:rFonts w:ascii="Times New Roman"/>
          <w:b w:val="false"/>
          <w:i w:val="false"/>
          <w:color w:val="000000"/>
          <w:sz w:val="28"/>
        </w:rPr>
        <w:t xml:space="preserve">
      2) соответствие одежды ее назначению; </w:t>
      </w:r>
    </w:p>
    <w:bookmarkEnd w:id="33172"/>
    <w:bookmarkStart w:name="z37740" w:id="33173"/>
    <w:p>
      <w:pPr>
        <w:spacing w:after="0"/>
        <w:ind w:left="0"/>
        <w:jc w:val="both"/>
      </w:pPr>
      <w:r>
        <w:rPr>
          <w:rFonts w:ascii="Times New Roman"/>
          <w:b w:val="false"/>
          <w:i w:val="false"/>
          <w:color w:val="000000"/>
          <w:sz w:val="28"/>
        </w:rPr>
        <w:t>
      3) соответствие применяемого материала форме и назначению одежды.</w:t>
      </w:r>
    </w:p>
    <w:bookmarkEnd w:id="33173"/>
    <w:bookmarkStart w:name="z37741" w:id="33174"/>
    <w:p>
      <w:pPr>
        <w:spacing w:after="0"/>
        <w:ind w:left="0"/>
        <w:jc w:val="both"/>
      </w:pPr>
      <w:r>
        <w:rPr>
          <w:rFonts w:ascii="Times New Roman"/>
          <w:b w:val="false"/>
          <w:i w:val="false"/>
          <w:color w:val="000000"/>
          <w:sz w:val="28"/>
        </w:rPr>
        <w:t xml:space="preserve">
      78. Процесс создания модели состоит из этапов: </w:t>
      </w:r>
    </w:p>
    <w:bookmarkEnd w:id="33174"/>
    <w:bookmarkStart w:name="z37742" w:id="33175"/>
    <w:p>
      <w:pPr>
        <w:spacing w:after="0"/>
        <w:ind w:left="0"/>
        <w:jc w:val="both"/>
      </w:pPr>
      <w:r>
        <w:rPr>
          <w:rFonts w:ascii="Times New Roman"/>
          <w:b w:val="false"/>
          <w:i w:val="false"/>
          <w:color w:val="000000"/>
          <w:sz w:val="28"/>
        </w:rPr>
        <w:t>
      1) разработки проекта (композиции) модели;</w:t>
      </w:r>
    </w:p>
    <w:bookmarkEnd w:id="33175"/>
    <w:bookmarkStart w:name="z37743" w:id="33176"/>
    <w:p>
      <w:pPr>
        <w:spacing w:after="0"/>
        <w:ind w:left="0"/>
        <w:jc w:val="both"/>
      </w:pPr>
      <w:r>
        <w:rPr>
          <w:rFonts w:ascii="Times New Roman"/>
          <w:b w:val="false"/>
          <w:i w:val="false"/>
          <w:color w:val="000000"/>
          <w:sz w:val="28"/>
        </w:rPr>
        <w:t xml:space="preserve">
      2) выполнения проекта в материале. </w:t>
      </w:r>
    </w:p>
    <w:bookmarkEnd w:id="33176"/>
    <w:bookmarkStart w:name="z37744" w:id="33177"/>
    <w:p>
      <w:pPr>
        <w:spacing w:after="0"/>
        <w:ind w:left="0"/>
        <w:jc w:val="both"/>
      </w:pPr>
      <w:r>
        <w:rPr>
          <w:rFonts w:ascii="Times New Roman"/>
          <w:b w:val="false"/>
          <w:i w:val="false"/>
          <w:color w:val="000000"/>
          <w:sz w:val="28"/>
        </w:rPr>
        <w:t xml:space="preserve">
      79. Этапы создания модели – от зарождения идеи, выраженной в эскизе, до воплощения этой идеи в соответствующих материалах – процесс творческий. В процессе участвуют художник (автор), конструктор, мастер-исполнитель, манекенщица. Ведущая роль при этом принадлежит художнику. </w:t>
      </w:r>
    </w:p>
    <w:bookmarkEnd w:id="33177"/>
    <w:bookmarkStart w:name="z37745" w:id="33178"/>
    <w:p>
      <w:pPr>
        <w:spacing w:after="0"/>
        <w:ind w:left="0"/>
        <w:jc w:val="both"/>
      </w:pPr>
      <w:r>
        <w:rPr>
          <w:rFonts w:ascii="Times New Roman"/>
          <w:b w:val="false"/>
          <w:i w:val="false"/>
          <w:color w:val="000000"/>
          <w:sz w:val="28"/>
        </w:rPr>
        <w:t xml:space="preserve">
      80. Работа над композицией начинается с подготовительного этапа, в котором художник решает следующие вопросы: </w:t>
      </w:r>
    </w:p>
    <w:bookmarkEnd w:id="33178"/>
    <w:bookmarkStart w:name="z37746" w:id="33179"/>
    <w:p>
      <w:pPr>
        <w:spacing w:after="0"/>
        <w:ind w:left="0"/>
        <w:jc w:val="both"/>
      </w:pPr>
      <w:r>
        <w:rPr>
          <w:rFonts w:ascii="Times New Roman"/>
          <w:b w:val="false"/>
          <w:i w:val="false"/>
          <w:color w:val="000000"/>
          <w:sz w:val="28"/>
        </w:rPr>
        <w:t>
      1) для кого создается модель одежды;</w:t>
      </w:r>
    </w:p>
    <w:bookmarkEnd w:id="33179"/>
    <w:bookmarkStart w:name="z37747" w:id="33180"/>
    <w:p>
      <w:pPr>
        <w:spacing w:after="0"/>
        <w:ind w:left="0"/>
        <w:jc w:val="both"/>
      </w:pPr>
      <w:r>
        <w:rPr>
          <w:rFonts w:ascii="Times New Roman"/>
          <w:b w:val="false"/>
          <w:i w:val="false"/>
          <w:color w:val="000000"/>
          <w:sz w:val="28"/>
        </w:rPr>
        <w:t xml:space="preserve">
      2) каково ее назначение; </w:t>
      </w:r>
    </w:p>
    <w:bookmarkEnd w:id="33180"/>
    <w:bookmarkStart w:name="z37748" w:id="33181"/>
    <w:p>
      <w:pPr>
        <w:spacing w:after="0"/>
        <w:ind w:left="0"/>
        <w:jc w:val="both"/>
      </w:pPr>
      <w:r>
        <w:rPr>
          <w:rFonts w:ascii="Times New Roman"/>
          <w:b w:val="false"/>
          <w:i w:val="false"/>
          <w:color w:val="000000"/>
          <w:sz w:val="28"/>
        </w:rPr>
        <w:t>
      3) какая форма наиболее точно отвечает назначению одежды;</w:t>
      </w:r>
    </w:p>
    <w:bookmarkEnd w:id="33181"/>
    <w:bookmarkStart w:name="z37749" w:id="33182"/>
    <w:p>
      <w:pPr>
        <w:spacing w:after="0"/>
        <w:ind w:left="0"/>
        <w:jc w:val="both"/>
      </w:pPr>
      <w:r>
        <w:rPr>
          <w:rFonts w:ascii="Times New Roman"/>
          <w:b w:val="false"/>
          <w:i w:val="false"/>
          <w:color w:val="000000"/>
          <w:sz w:val="28"/>
        </w:rPr>
        <w:t>
      4) какое цветовое и фактурное решение следует принять для осуществления художественного замысла;</w:t>
      </w:r>
    </w:p>
    <w:bookmarkEnd w:id="33182"/>
    <w:bookmarkStart w:name="z37750" w:id="33183"/>
    <w:p>
      <w:pPr>
        <w:spacing w:after="0"/>
        <w:ind w:left="0"/>
        <w:jc w:val="both"/>
      </w:pPr>
      <w:r>
        <w:rPr>
          <w:rFonts w:ascii="Times New Roman"/>
          <w:b w:val="false"/>
          <w:i w:val="false"/>
          <w:color w:val="000000"/>
          <w:sz w:val="28"/>
        </w:rPr>
        <w:t xml:space="preserve">
      5) какие материалы следует использовать для выполнения проекта – композиции; </w:t>
      </w:r>
    </w:p>
    <w:bookmarkEnd w:id="33183"/>
    <w:bookmarkStart w:name="z37751" w:id="33184"/>
    <w:p>
      <w:pPr>
        <w:spacing w:after="0"/>
        <w:ind w:left="0"/>
        <w:jc w:val="both"/>
      </w:pPr>
      <w:r>
        <w:rPr>
          <w:rFonts w:ascii="Times New Roman"/>
          <w:b w:val="false"/>
          <w:i w:val="false"/>
          <w:color w:val="000000"/>
          <w:sz w:val="28"/>
        </w:rPr>
        <w:t>
      6) на каком производстве будут изготавливать в дальнейшем модель.</w:t>
      </w:r>
    </w:p>
    <w:bookmarkEnd w:id="33184"/>
    <w:bookmarkStart w:name="z37752" w:id="33185"/>
    <w:p>
      <w:pPr>
        <w:spacing w:after="0"/>
        <w:ind w:left="0"/>
        <w:jc w:val="both"/>
      </w:pPr>
      <w:r>
        <w:rPr>
          <w:rFonts w:ascii="Times New Roman"/>
          <w:b w:val="false"/>
          <w:i w:val="false"/>
          <w:color w:val="000000"/>
          <w:sz w:val="28"/>
        </w:rPr>
        <w:t>
      81. Содержание домашних заданий:</w:t>
      </w:r>
    </w:p>
    <w:bookmarkEnd w:id="33185"/>
    <w:bookmarkStart w:name="z37753" w:id="33186"/>
    <w:p>
      <w:pPr>
        <w:spacing w:after="0"/>
        <w:ind w:left="0"/>
        <w:jc w:val="both"/>
      </w:pPr>
      <w:r>
        <w:rPr>
          <w:rFonts w:ascii="Times New Roman"/>
          <w:b w:val="false"/>
          <w:i w:val="false"/>
          <w:color w:val="000000"/>
          <w:sz w:val="28"/>
        </w:rPr>
        <w:t>
      1) выполнение практических заданий;</w:t>
      </w:r>
    </w:p>
    <w:bookmarkEnd w:id="33186"/>
    <w:bookmarkStart w:name="z37754" w:id="33187"/>
    <w:p>
      <w:pPr>
        <w:spacing w:after="0"/>
        <w:ind w:left="0"/>
        <w:jc w:val="both"/>
      </w:pPr>
      <w:r>
        <w:rPr>
          <w:rFonts w:ascii="Times New Roman"/>
          <w:b w:val="false"/>
          <w:i w:val="false"/>
          <w:color w:val="000000"/>
          <w:sz w:val="28"/>
        </w:rPr>
        <w:t>
      3) выполнение презентаций;</w:t>
      </w:r>
    </w:p>
    <w:bookmarkEnd w:id="33187"/>
    <w:bookmarkStart w:name="z37755" w:id="33188"/>
    <w:p>
      <w:pPr>
        <w:spacing w:after="0"/>
        <w:ind w:left="0"/>
        <w:jc w:val="both"/>
      </w:pPr>
      <w:r>
        <w:rPr>
          <w:rFonts w:ascii="Times New Roman"/>
          <w:b w:val="false"/>
          <w:i w:val="false"/>
          <w:color w:val="000000"/>
          <w:sz w:val="28"/>
        </w:rPr>
        <w:t>
      4) разработка проектов моделей – эскизов;</w:t>
      </w:r>
    </w:p>
    <w:bookmarkEnd w:id="33188"/>
    <w:bookmarkStart w:name="z37756" w:id="33189"/>
    <w:p>
      <w:pPr>
        <w:spacing w:after="0"/>
        <w:ind w:left="0"/>
        <w:jc w:val="both"/>
      </w:pPr>
      <w:r>
        <w:rPr>
          <w:rFonts w:ascii="Times New Roman"/>
          <w:b w:val="false"/>
          <w:i w:val="false"/>
          <w:color w:val="000000"/>
          <w:sz w:val="28"/>
        </w:rPr>
        <w:t>
      5) выполнение проекта в материале.</w:t>
      </w:r>
    </w:p>
    <w:bookmarkEnd w:id="33189"/>
    <w:bookmarkStart w:name="z37757" w:id="33190"/>
    <w:p>
      <w:pPr>
        <w:spacing w:after="0"/>
        <w:ind w:left="0"/>
        <w:jc w:val="both"/>
      </w:pPr>
      <w:r>
        <w:rPr>
          <w:rFonts w:ascii="Times New Roman"/>
          <w:b w:val="false"/>
          <w:i w:val="false"/>
          <w:color w:val="000000"/>
          <w:sz w:val="28"/>
        </w:rPr>
        <w:t xml:space="preserve">
      82. Формы работы для активизации самостоятельных занятий обучающегося: </w:t>
      </w:r>
    </w:p>
    <w:bookmarkEnd w:id="33190"/>
    <w:bookmarkStart w:name="z37758" w:id="33191"/>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33191"/>
    <w:bookmarkStart w:name="z37759" w:id="33192"/>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33192"/>
    <w:bookmarkStart w:name="z37760" w:id="33193"/>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3193"/>
    <w:bookmarkStart w:name="z37761" w:id="33194"/>
    <w:p>
      <w:pPr>
        <w:spacing w:after="0"/>
        <w:ind w:left="0"/>
        <w:jc w:val="both"/>
      </w:pPr>
      <w:r>
        <w:rPr>
          <w:rFonts w:ascii="Times New Roman"/>
          <w:b w:val="false"/>
          <w:i w:val="false"/>
          <w:color w:val="000000"/>
          <w:sz w:val="28"/>
        </w:rPr>
        <w:t>
      83. Межпредметные связи предмета "Экспериментальное моделирование" с предметами "Компьютерная графика", "Рукоделие" побуждают обучающегося к целостному познанию различных художественных явлений.</w:t>
      </w:r>
    </w:p>
    <w:bookmarkEnd w:id="33194"/>
    <w:bookmarkStart w:name="z37762" w:id="33195"/>
    <w:p>
      <w:pPr>
        <w:spacing w:after="0"/>
        <w:ind w:left="0"/>
        <w:jc w:val="both"/>
      </w:pPr>
      <w:r>
        <w:rPr>
          <w:rFonts w:ascii="Times New Roman"/>
          <w:b w:val="false"/>
          <w:i w:val="false"/>
          <w:color w:val="000000"/>
          <w:sz w:val="28"/>
        </w:rPr>
        <w:t>
      84. Программные требования в 3 классе:</w:t>
      </w:r>
    </w:p>
    <w:bookmarkEnd w:id="33195"/>
    <w:bookmarkStart w:name="z37763" w:id="33196"/>
    <w:p>
      <w:pPr>
        <w:spacing w:after="0"/>
        <w:ind w:left="0"/>
        <w:jc w:val="both"/>
      </w:pPr>
      <w:r>
        <w:rPr>
          <w:rFonts w:ascii="Times New Roman"/>
          <w:b w:val="false"/>
          <w:i w:val="false"/>
          <w:color w:val="000000"/>
          <w:sz w:val="28"/>
        </w:rPr>
        <w:t>
      1) знакомство с терминологией в области моделирования одежды;</w:t>
      </w:r>
    </w:p>
    <w:bookmarkEnd w:id="33196"/>
    <w:bookmarkStart w:name="z37764" w:id="33197"/>
    <w:p>
      <w:pPr>
        <w:spacing w:after="0"/>
        <w:ind w:left="0"/>
        <w:jc w:val="both"/>
      </w:pPr>
      <w:r>
        <w:rPr>
          <w:rFonts w:ascii="Times New Roman"/>
          <w:b w:val="false"/>
          <w:i w:val="false"/>
          <w:color w:val="000000"/>
          <w:sz w:val="28"/>
        </w:rPr>
        <w:t>
      2) знакомство с видами моделированией одежды, основой рисунка, основными принципами моделирования одежды;</w:t>
      </w:r>
    </w:p>
    <w:bookmarkEnd w:id="33197"/>
    <w:bookmarkStart w:name="z37765" w:id="33198"/>
    <w:p>
      <w:pPr>
        <w:spacing w:after="0"/>
        <w:ind w:left="0"/>
        <w:jc w:val="both"/>
      </w:pPr>
      <w:r>
        <w:rPr>
          <w:rFonts w:ascii="Times New Roman"/>
          <w:b w:val="false"/>
          <w:i w:val="false"/>
          <w:color w:val="000000"/>
          <w:sz w:val="28"/>
        </w:rPr>
        <w:t>
      3) знакомство с видами, свойствами и особенностями хлопковых, синтетических и шелковых тканей, их назначением в швейном деле;</w:t>
      </w:r>
    </w:p>
    <w:bookmarkEnd w:id="33198"/>
    <w:bookmarkStart w:name="z37766" w:id="33199"/>
    <w:p>
      <w:pPr>
        <w:spacing w:after="0"/>
        <w:ind w:left="0"/>
        <w:jc w:val="both"/>
      </w:pPr>
      <w:r>
        <w:rPr>
          <w:rFonts w:ascii="Times New Roman"/>
          <w:b w:val="false"/>
          <w:i w:val="false"/>
          <w:color w:val="000000"/>
          <w:sz w:val="28"/>
        </w:rPr>
        <w:t>
      4) освоение знаний об основах композиционного центра, типах тканей и их функциональных назначениях;</w:t>
      </w:r>
    </w:p>
    <w:bookmarkEnd w:id="33199"/>
    <w:bookmarkStart w:name="z37767" w:id="33200"/>
    <w:p>
      <w:pPr>
        <w:spacing w:after="0"/>
        <w:ind w:left="0"/>
        <w:jc w:val="both"/>
      </w:pPr>
      <w:r>
        <w:rPr>
          <w:rFonts w:ascii="Times New Roman"/>
          <w:b w:val="false"/>
          <w:i w:val="false"/>
          <w:color w:val="000000"/>
          <w:sz w:val="28"/>
        </w:rPr>
        <w:t>
      5) знакомство со стилями одежды и особенностью изготовления одежды различных стилей;</w:t>
      </w:r>
    </w:p>
    <w:bookmarkEnd w:id="33200"/>
    <w:bookmarkStart w:name="z37768" w:id="33201"/>
    <w:p>
      <w:pPr>
        <w:spacing w:after="0"/>
        <w:ind w:left="0"/>
        <w:jc w:val="both"/>
      </w:pPr>
      <w:r>
        <w:rPr>
          <w:rFonts w:ascii="Times New Roman"/>
          <w:b w:val="false"/>
          <w:i w:val="false"/>
          <w:color w:val="000000"/>
          <w:sz w:val="28"/>
        </w:rPr>
        <w:t>
      6) формирование знаний о понятии художественного образа в искусстве костюма, свойствах композиции костюма, законах и правилах композиции;</w:t>
      </w:r>
    </w:p>
    <w:bookmarkEnd w:id="33201"/>
    <w:bookmarkStart w:name="z37769" w:id="33202"/>
    <w:p>
      <w:pPr>
        <w:spacing w:after="0"/>
        <w:ind w:left="0"/>
        <w:jc w:val="both"/>
      </w:pPr>
      <w:r>
        <w:rPr>
          <w:rFonts w:ascii="Times New Roman"/>
          <w:b w:val="false"/>
          <w:i w:val="false"/>
          <w:color w:val="000000"/>
          <w:sz w:val="28"/>
        </w:rPr>
        <w:t>
      7) знакомство с историей возниковения одежды.</w:t>
      </w:r>
    </w:p>
    <w:bookmarkEnd w:id="33202"/>
    <w:bookmarkStart w:name="z37770" w:id="33203"/>
    <w:p>
      <w:pPr>
        <w:spacing w:after="0"/>
        <w:ind w:left="0"/>
        <w:jc w:val="both"/>
      </w:pPr>
      <w:r>
        <w:rPr>
          <w:rFonts w:ascii="Times New Roman"/>
          <w:b w:val="false"/>
          <w:i w:val="false"/>
          <w:color w:val="000000"/>
          <w:sz w:val="28"/>
        </w:rPr>
        <w:t>
      85. Содержание учебного предмета.</w:t>
      </w:r>
    </w:p>
    <w:bookmarkEnd w:id="33203"/>
    <w:bookmarkStart w:name="z37771" w:id="33204"/>
    <w:p>
      <w:pPr>
        <w:spacing w:after="0"/>
        <w:ind w:left="0"/>
        <w:jc w:val="both"/>
      </w:pPr>
      <w:r>
        <w:rPr>
          <w:rFonts w:ascii="Times New Roman"/>
          <w:b w:val="false"/>
          <w:i w:val="false"/>
          <w:color w:val="000000"/>
          <w:sz w:val="28"/>
        </w:rPr>
        <w:t>
      Тематическое планирование.</w:t>
      </w:r>
    </w:p>
    <w:bookmarkEnd w:id="33204"/>
    <w:bookmarkStart w:name="z37772" w:id="33205"/>
    <w:p>
      <w:pPr>
        <w:spacing w:after="0"/>
        <w:ind w:left="0"/>
        <w:jc w:val="both"/>
      </w:pPr>
      <w:r>
        <w:rPr>
          <w:rFonts w:ascii="Times New Roman"/>
          <w:b w:val="false"/>
          <w:i w:val="false"/>
          <w:color w:val="000000"/>
          <w:sz w:val="28"/>
        </w:rPr>
        <w:t>
      Тема 1. Мода и ее роль в жизни человека. Мода и возраст. Разнообразие стилей. Имидж. Основные характеристики модных направлений одежды разных исторических эпох. Этапы изготовления одежды. Презентация. Виды стилей.</w:t>
      </w:r>
    </w:p>
    <w:bookmarkEnd w:id="33205"/>
    <w:bookmarkStart w:name="z37773" w:id="33206"/>
    <w:p>
      <w:pPr>
        <w:spacing w:after="0"/>
        <w:ind w:left="0"/>
        <w:jc w:val="both"/>
      </w:pPr>
      <w:r>
        <w:rPr>
          <w:rFonts w:ascii="Times New Roman"/>
          <w:b w:val="false"/>
          <w:i w:val="false"/>
          <w:color w:val="000000"/>
          <w:sz w:val="28"/>
        </w:rPr>
        <w:t xml:space="preserve">
      Фольклорный стиль. Законы и правила композиции. Средства композиции: ритм, симметрия, контраст, нюанс. Композиционные приемы средства для достижения выразительного костюма. </w:t>
      </w:r>
    </w:p>
    <w:bookmarkEnd w:id="33206"/>
    <w:bookmarkStart w:name="z37774" w:id="33207"/>
    <w:p>
      <w:pPr>
        <w:spacing w:after="0"/>
        <w:ind w:left="0"/>
        <w:jc w:val="both"/>
      </w:pPr>
      <w:r>
        <w:rPr>
          <w:rFonts w:ascii="Times New Roman"/>
          <w:b w:val="false"/>
          <w:i w:val="false"/>
          <w:color w:val="000000"/>
          <w:sz w:val="28"/>
        </w:rPr>
        <w:t xml:space="preserve">
      Практическая работа. Посещение демонстрации моделей одежды. Просмотр журналов мод, эскизов. Совместное обсуждение. Основные понятия, термины, используемые при проектировании и пошиве одежды. </w:t>
      </w:r>
    </w:p>
    <w:bookmarkEnd w:id="33207"/>
    <w:bookmarkStart w:name="z37775" w:id="33208"/>
    <w:p>
      <w:pPr>
        <w:spacing w:after="0"/>
        <w:ind w:left="0"/>
        <w:jc w:val="both"/>
      </w:pPr>
      <w:r>
        <w:rPr>
          <w:rFonts w:ascii="Times New Roman"/>
          <w:b w:val="false"/>
          <w:i w:val="false"/>
          <w:color w:val="000000"/>
          <w:sz w:val="28"/>
        </w:rPr>
        <w:t xml:space="preserve">
      Выполнение эскизов моделей. Определение размерных признаков. Приемы переснятия выкройки. Работа с готовыми выкройками. Практика. Переснятие выкройки. Корректировка выкройки по размерным данным. </w:t>
      </w:r>
    </w:p>
    <w:bookmarkEnd w:id="33208"/>
    <w:bookmarkStart w:name="z37776" w:id="33209"/>
    <w:p>
      <w:pPr>
        <w:spacing w:after="0"/>
        <w:ind w:left="0"/>
        <w:jc w:val="both"/>
      </w:pPr>
      <w:r>
        <w:rPr>
          <w:rFonts w:ascii="Times New Roman"/>
          <w:b w:val="false"/>
          <w:i w:val="false"/>
          <w:color w:val="000000"/>
          <w:sz w:val="28"/>
        </w:rPr>
        <w:t>
      Тема 2. Современная мода. Направления современной моды (современные направления молодежной моды; многообразие стилей и силуэтов, ткани, цвета, детали; модные направления в мужской и женской одежде). Причины изменения моды (изменения в жизни общества, понятий идеала красоты).</w:t>
      </w:r>
    </w:p>
    <w:bookmarkEnd w:id="33209"/>
    <w:bookmarkStart w:name="z37777" w:id="33210"/>
    <w:p>
      <w:pPr>
        <w:spacing w:after="0"/>
        <w:ind w:left="0"/>
        <w:jc w:val="both"/>
      </w:pPr>
      <w:r>
        <w:rPr>
          <w:rFonts w:ascii="Times New Roman"/>
          <w:b w:val="false"/>
          <w:i w:val="false"/>
          <w:color w:val="000000"/>
          <w:sz w:val="28"/>
        </w:rPr>
        <w:t xml:space="preserve">
      Профессия художника-модельера, дизайнера одежды. Пути получения профессии. Особенности создания новых моделей. </w:t>
      </w:r>
    </w:p>
    <w:bookmarkEnd w:id="33210"/>
    <w:bookmarkStart w:name="z37778" w:id="33211"/>
    <w:p>
      <w:pPr>
        <w:spacing w:after="0"/>
        <w:ind w:left="0"/>
        <w:jc w:val="both"/>
      </w:pPr>
      <w:r>
        <w:rPr>
          <w:rFonts w:ascii="Times New Roman"/>
          <w:b w:val="false"/>
          <w:i w:val="false"/>
          <w:color w:val="000000"/>
          <w:sz w:val="28"/>
        </w:rPr>
        <w:t>
      Практические занятия. Создание эскиза и коллажа современного молодежного костюма.</w:t>
      </w:r>
    </w:p>
    <w:bookmarkEnd w:id="33211"/>
    <w:bookmarkStart w:name="z37779" w:id="33212"/>
    <w:p>
      <w:pPr>
        <w:spacing w:after="0"/>
        <w:ind w:left="0"/>
        <w:jc w:val="both"/>
      </w:pPr>
      <w:r>
        <w:rPr>
          <w:rFonts w:ascii="Times New Roman"/>
          <w:b w:val="false"/>
          <w:i w:val="false"/>
          <w:color w:val="000000"/>
          <w:sz w:val="28"/>
        </w:rPr>
        <w:t xml:space="preserve">
      Тема 3. Основы моделирования. Главные особенности моделирования возрастных групп. Принципы моделирования одежды. Художественное оформление одежды. </w:t>
      </w:r>
    </w:p>
    <w:bookmarkEnd w:id="33212"/>
    <w:bookmarkStart w:name="z37780" w:id="33213"/>
    <w:p>
      <w:pPr>
        <w:spacing w:after="0"/>
        <w:ind w:left="0"/>
        <w:jc w:val="both"/>
      </w:pPr>
      <w:r>
        <w:rPr>
          <w:rFonts w:ascii="Times New Roman"/>
          <w:b w:val="false"/>
          <w:i w:val="false"/>
          <w:color w:val="000000"/>
          <w:sz w:val="28"/>
        </w:rPr>
        <w:t>
      Деление одежды по сезонам. Деление одежды на ассортиментные группы. Ассортимент верхней одежды. Ассортимент одежды платьев.</w:t>
      </w:r>
    </w:p>
    <w:bookmarkEnd w:id="33213"/>
    <w:bookmarkStart w:name="z37781" w:id="33214"/>
    <w:p>
      <w:pPr>
        <w:spacing w:after="0"/>
        <w:ind w:left="0"/>
        <w:jc w:val="both"/>
      </w:pPr>
      <w:r>
        <w:rPr>
          <w:rFonts w:ascii="Times New Roman"/>
          <w:b w:val="false"/>
          <w:i w:val="false"/>
          <w:color w:val="000000"/>
          <w:sz w:val="28"/>
        </w:rPr>
        <w:t xml:space="preserve">
      Многофункциональные вещи. Ткани, силуэт, назначение, отделка платьев. Назначение, виды и формы верхней одежды. </w:t>
      </w:r>
    </w:p>
    <w:bookmarkEnd w:id="33214"/>
    <w:bookmarkStart w:name="z37782" w:id="33215"/>
    <w:p>
      <w:pPr>
        <w:spacing w:after="0"/>
        <w:ind w:left="0"/>
        <w:jc w:val="both"/>
      </w:pPr>
      <w:r>
        <w:rPr>
          <w:rFonts w:ascii="Times New Roman"/>
          <w:b w:val="false"/>
          <w:i w:val="false"/>
          <w:color w:val="000000"/>
          <w:sz w:val="28"/>
        </w:rPr>
        <w:t>
      Ткани и цвета в создании одежды. Фактура. Виды фактур. Особенности тканей. Новые ткани. Выбор материала. Колорит. Характеристика цветов. Варианты гармоничных сочетаний цветов. Восприятие цветов. Понятие "иллюзия". Виды зрительных иллюзий. Корректировка фигуры полосатыми тканями. Практическая работа. Выполнение коллажа.</w:t>
      </w:r>
    </w:p>
    <w:bookmarkEnd w:id="33215"/>
    <w:bookmarkStart w:name="z37783" w:id="33216"/>
    <w:p>
      <w:pPr>
        <w:spacing w:after="0"/>
        <w:ind w:left="0"/>
        <w:jc w:val="both"/>
      </w:pPr>
      <w:r>
        <w:rPr>
          <w:rFonts w:ascii="Times New Roman"/>
          <w:b w:val="false"/>
          <w:i w:val="false"/>
          <w:color w:val="000000"/>
          <w:sz w:val="28"/>
        </w:rPr>
        <w:t>
      Принципы создания индивидуального стиля: определение пропорций индивидуальной фигуры, коррекция за счет покроя одежды, деталей, фасона силуэты и пропорции одежды.</w:t>
      </w:r>
    </w:p>
    <w:bookmarkEnd w:id="33216"/>
    <w:bookmarkStart w:name="z37784" w:id="33217"/>
    <w:p>
      <w:pPr>
        <w:spacing w:after="0"/>
        <w:ind w:left="0"/>
        <w:jc w:val="both"/>
      </w:pPr>
      <w:r>
        <w:rPr>
          <w:rFonts w:ascii="Times New Roman"/>
          <w:b w:val="false"/>
          <w:i w:val="false"/>
          <w:color w:val="000000"/>
          <w:sz w:val="28"/>
        </w:rPr>
        <w:t>
      Подбор цветовой гаммы и фактуры ткани, выбор стиля одежды, комплектование костюма дополнениями, рациональный гардероб.</w:t>
      </w:r>
    </w:p>
    <w:bookmarkEnd w:id="33217"/>
    <w:bookmarkStart w:name="z37785" w:id="33218"/>
    <w:p>
      <w:pPr>
        <w:spacing w:after="0"/>
        <w:ind w:left="0"/>
        <w:jc w:val="both"/>
      </w:pPr>
      <w:r>
        <w:rPr>
          <w:rFonts w:ascii="Times New Roman"/>
          <w:b w:val="false"/>
          <w:i w:val="false"/>
          <w:color w:val="000000"/>
          <w:sz w:val="28"/>
        </w:rPr>
        <w:t>
      Тема 4. Проектирование собственной коллекции. Понятие о творческом источнике. Выбор темы. Создание эскизов. Алгоритм проекта. Раскрой, примерка и обработка коллекции. Изготовление декора.</w:t>
      </w:r>
    </w:p>
    <w:bookmarkEnd w:id="33218"/>
    <w:bookmarkStart w:name="z37786" w:id="33219"/>
    <w:p>
      <w:pPr>
        <w:spacing w:after="0"/>
        <w:ind w:left="0"/>
        <w:jc w:val="both"/>
      </w:pPr>
      <w:r>
        <w:rPr>
          <w:rFonts w:ascii="Times New Roman"/>
          <w:b w:val="false"/>
          <w:i w:val="false"/>
          <w:color w:val="000000"/>
          <w:sz w:val="28"/>
        </w:rPr>
        <w:t>
      Практическая работа. Разработка коллекции детской одежды под девизом "Новогодние фантазии". Дизайн – проект.</w:t>
      </w:r>
    </w:p>
    <w:bookmarkEnd w:id="33219"/>
    <w:bookmarkStart w:name="z37787" w:id="33220"/>
    <w:p>
      <w:pPr>
        <w:spacing w:after="0"/>
        <w:ind w:left="0"/>
        <w:jc w:val="both"/>
      </w:pPr>
      <w:r>
        <w:rPr>
          <w:rFonts w:ascii="Times New Roman"/>
          <w:b w:val="false"/>
          <w:i w:val="false"/>
          <w:color w:val="000000"/>
          <w:sz w:val="28"/>
        </w:rPr>
        <w:t>
      Проектирование нарядной одежды для старшей школьной группы. Выбор цветовой палитры. Поиск графической подачи для решения художественного образа. Многофигурная композиция.</w:t>
      </w:r>
    </w:p>
    <w:bookmarkEnd w:id="33220"/>
    <w:bookmarkStart w:name="z37788" w:id="33221"/>
    <w:p>
      <w:pPr>
        <w:spacing w:after="0"/>
        <w:ind w:left="0"/>
        <w:jc w:val="both"/>
      </w:pPr>
      <w:r>
        <w:rPr>
          <w:rFonts w:ascii="Times New Roman"/>
          <w:b w:val="false"/>
          <w:i w:val="false"/>
          <w:color w:val="000000"/>
          <w:sz w:val="28"/>
        </w:rPr>
        <w:t>
      Тема 5. Конструирование одежды. Типы фигур. Создание лекал. Конструирование плечевых изделий. Конструирование поясных изделий. Конструирование детской одежды. Конструирование мужской одежды.</w:t>
      </w:r>
    </w:p>
    <w:bookmarkEnd w:id="33221"/>
    <w:bookmarkStart w:name="z37789" w:id="33222"/>
    <w:p>
      <w:pPr>
        <w:spacing w:after="0"/>
        <w:ind w:left="0"/>
        <w:jc w:val="both"/>
      </w:pPr>
      <w:r>
        <w:rPr>
          <w:rFonts w:ascii="Times New Roman"/>
          <w:b w:val="false"/>
          <w:i w:val="false"/>
          <w:color w:val="000000"/>
          <w:sz w:val="28"/>
        </w:rPr>
        <w:t>
      Виды деталей одежды: горловин, пройм, рукавов, кокеток, воротников, застежек, низа изделия, декоративных элементов.</w:t>
      </w:r>
    </w:p>
    <w:bookmarkEnd w:id="33222"/>
    <w:bookmarkStart w:name="z37790" w:id="33223"/>
    <w:p>
      <w:pPr>
        <w:spacing w:after="0"/>
        <w:ind w:left="0"/>
        <w:jc w:val="both"/>
      </w:pPr>
      <w:r>
        <w:rPr>
          <w:rFonts w:ascii="Times New Roman"/>
          <w:b w:val="false"/>
          <w:i w:val="false"/>
          <w:color w:val="000000"/>
          <w:sz w:val="28"/>
        </w:rPr>
        <w:t>
      Моделирование одежды методом наколки. Правила закрепления булавками юбки (простой, двухшовной, одношовной), лифа, воротника.</w:t>
      </w:r>
    </w:p>
    <w:bookmarkEnd w:id="33223"/>
    <w:bookmarkStart w:name="z37791" w:id="33224"/>
    <w:p>
      <w:pPr>
        <w:spacing w:after="0"/>
        <w:ind w:left="0"/>
        <w:jc w:val="both"/>
      </w:pPr>
      <w:r>
        <w:rPr>
          <w:rFonts w:ascii="Times New Roman"/>
          <w:b w:val="false"/>
          <w:i w:val="false"/>
          <w:color w:val="000000"/>
          <w:sz w:val="28"/>
        </w:rPr>
        <w:t>
      Практическая работа. Наколка изделий на манекене.</w:t>
      </w:r>
    </w:p>
    <w:bookmarkEnd w:id="33224"/>
    <w:bookmarkStart w:name="z37792" w:id="33225"/>
    <w:p>
      <w:pPr>
        <w:spacing w:after="0"/>
        <w:ind w:left="0"/>
        <w:jc w:val="both"/>
      </w:pPr>
      <w:r>
        <w:rPr>
          <w:rFonts w:ascii="Times New Roman"/>
          <w:b w:val="false"/>
          <w:i w:val="false"/>
          <w:color w:val="000000"/>
          <w:sz w:val="28"/>
        </w:rPr>
        <w:t>
      Тема 6. Отделка одежды. Основные виды декора. Виды вышивки: глади, крестом, лентами, бисером. Техника выполнения батика, аппликации на ткани.</w:t>
      </w:r>
    </w:p>
    <w:bookmarkEnd w:id="33225"/>
    <w:bookmarkStart w:name="z37793" w:id="33226"/>
    <w:p>
      <w:pPr>
        <w:spacing w:after="0"/>
        <w:ind w:left="0"/>
        <w:jc w:val="both"/>
      </w:pPr>
      <w:r>
        <w:rPr>
          <w:rFonts w:ascii="Times New Roman"/>
          <w:b w:val="false"/>
          <w:i w:val="false"/>
          <w:color w:val="000000"/>
          <w:sz w:val="28"/>
        </w:rPr>
        <w:t xml:space="preserve">
      Практическая работа. Выполнение работ с различными видами декора. </w:t>
      </w:r>
    </w:p>
    <w:bookmarkEnd w:id="33226"/>
    <w:bookmarkStart w:name="z37794" w:id="33227"/>
    <w:p>
      <w:pPr>
        <w:spacing w:after="0"/>
        <w:ind w:left="0"/>
        <w:jc w:val="both"/>
      </w:pPr>
      <w:r>
        <w:rPr>
          <w:rFonts w:ascii="Times New Roman"/>
          <w:b w:val="false"/>
          <w:i w:val="false"/>
          <w:color w:val="000000"/>
          <w:sz w:val="28"/>
        </w:rPr>
        <w:t xml:space="preserve">
      Тема 7. Конструирование одежды. Сарафаны, платья, блузки. Комплекты для лета. Разработка серии эскизов с применением неожиданных конструкций, каркасов в одежде. </w:t>
      </w:r>
    </w:p>
    <w:bookmarkEnd w:id="33227"/>
    <w:bookmarkStart w:name="z37795" w:id="33228"/>
    <w:p>
      <w:pPr>
        <w:spacing w:after="0"/>
        <w:ind w:left="0"/>
        <w:jc w:val="both"/>
      </w:pPr>
      <w:r>
        <w:rPr>
          <w:rFonts w:ascii="Times New Roman"/>
          <w:b w:val="false"/>
          <w:i w:val="false"/>
          <w:color w:val="000000"/>
          <w:sz w:val="28"/>
        </w:rPr>
        <w:t xml:space="preserve">
      Авангард в форме. Применение комбинаторных методов проектирования одежды, методы творчества. </w:t>
      </w:r>
    </w:p>
    <w:bookmarkEnd w:id="33228"/>
    <w:bookmarkStart w:name="z37796" w:id="33229"/>
    <w:p>
      <w:pPr>
        <w:spacing w:after="0"/>
        <w:ind w:left="0"/>
        <w:jc w:val="both"/>
      </w:pPr>
      <w:r>
        <w:rPr>
          <w:rFonts w:ascii="Times New Roman"/>
          <w:b w:val="false"/>
          <w:i w:val="false"/>
          <w:color w:val="000000"/>
          <w:sz w:val="28"/>
        </w:rPr>
        <w:t xml:space="preserve">
      Тема 8. Поясные изделия. Юбки. Поиски решений. Пропорции (длина, ширина), конструктивные и декоративные решения. Взаимосвязь конструкции и декора (клетка, полоска, пластический рисунок, отделка). Разработка авторской модели. </w:t>
      </w:r>
    </w:p>
    <w:bookmarkEnd w:id="33229"/>
    <w:bookmarkStart w:name="z37797" w:id="33230"/>
    <w:p>
      <w:pPr>
        <w:spacing w:after="0"/>
        <w:ind w:left="0"/>
        <w:jc w:val="both"/>
      </w:pPr>
      <w:r>
        <w:rPr>
          <w:rFonts w:ascii="Times New Roman"/>
          <w:b w:val="false"/>
          <w:i w:val="false"/>
          <w:color w:val="000000"/>
          <w:sz w:val="28"/>
        </w:rPr>
        <w:t xml:space="preserve">
      86. Ожидаемые результаты освоения Программы 3 класса. </w:t>
      </w:r>
    </w:p>
    <w:bookmarkEnd w:id="33230"/>
    <w:bookmarkStart w:name="z37798" w:id="33231"/>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3231"/>
    <w:bookmarkStart w:name="z37799" w:id="33232"/>
    <w:p>
      <w:pPr>
        <w:spacing w:after="0"/>
        <w:ind w:left="0"/>
        <w:jc w:val="both"/>
      </w:pPr>
      <w:r>
        <w:rPr>
          <w:rFonts w:ascii="Times New Roman"/>
          <w:b w:val="false"/>
          <w:i w:val="false"/>
          <w:color w:val="000000"/>
          <w:sz w:val="28"/>
        </w:rPr>
        <w:t>
      1) знает алгоритм создания дизайн – проекта;</w:t>
      </w:r>
    </w:p>
    <w:bookmarkEnd w:id="33232"/>
    <w:bookmarkStart w:name="z37800" w:id="33233"/>
    <w:p>
      <w:pPr>
        <w:spacing w:after="0"/>
        <w:ind w:left="0"/>
        <w:jc w:val="both"/>
      </w:pPr>
      <w:r>
        <w:rPr>
          <w:rFonts w:ascii="Times New Roman"/>
          <w:b w:val="false"/>
          <w:i w:val="false"/>
          <w:color w:val="000000"/>
          <w:sz w:val="28"/>
        </w:rPr>
        <w:t>
      2) знает законы композиции костюма;</w:t>
      </w:r>
    </w:p>
    <w:bookmarkEnd w:id="33233"/>
    <w:bookmarkStart w:name="z37801" w:id="33234"/>
    <w:p>
      <w:pPr>
        <w:spacing w:after="0"/>
        <w:ind w:left="0"/>
        <w:jc w:val="both"/>
      </w:pPr>
      <w:r>
        <w:rPr>
          <w:rFonts w:ascii="Times New Roman"/>
          <w:b w:val="false"/>
          <w:i w:val="false"/>
          <w:color w:val="000000"/>
          <w:sz w:val="28"/>
        </w:rPr>
        <w:t>
      3) знает технологию обработки основных узлов швейных изделий;</w:t>
      </w:r>
    </w:p>
    <w:bookmarkEnd w:id="33234"/>
    <w:bookmarkStart w:name="z37802" w:id="33235"/>
    <w:p>
      <w:pPr>
        <w:spacing w:after="0"/>
        <w:ind w:left="0"/>
        <w:jc w:val="both"/>
      </w:pPr>
      <w:r>
        <w:rPr>
          <w:rFonts w:ascii="Times New Roman"/>
          <w:b w:val="false"/>
          <w:i w:val="false"/>
          <w:color w:val="000000"/>
          <w:sz w:val="28"/>
        </w:rPr>
        <w:t>
      4) знает принципы проектирования комплектов, ансамблей, коллекций моделей одежды;</w:t>
      </w:r>
    </w:p>
    <w:bookmarkEnd w:id="33235"/>
    <w:bookmarkStart w:name="z37803" w:id="33236"/>
    <w:p>
      <w:pPr>
        <w:spacing w:after="0"/>
        <w:ind w:left="0"/>
        <w:jc w:val="both"/>
      </w:pPr>
      <w:r>
        <w:rPr>
          <w:rFonts w:ascii="Times New Roman"/>
          <w:b w:val="false"/>
          <w:i w:val="false"/>
          <w:color w:val="000000"/>
          <w:sz w:val="28"/>
        </w:rPr>
        <w:t>
      5) умеет пользоваться готовыми выкройками;</w:t>
      </w:r>
    </w:p>
    <w:bookmarkEnd w:id="33236"/>
    <w:bookmarkStart w:name="z37804" w:id="33237"/>
    <w:p>
      <w:pPr>
        <w:spacing w:after="0"/>
        <w:ind w:left="0"/>
        <w:jc w:val="both"/>
      </w:pPr>
      <w:r>
        <w:rPr>
          <w:rFonts w:ascii="Times New Roman"/>
          <w:b w:val="false"/>
          <w:i w:val="false"/>
          <w:color w:val="000000"/>
          <w:sz w:val="28"/>
        </w:rPr>
        <w:t>
      6) умеет выполнять раскрой изделия;</w:t>
      </w:r>
    </w:p>
    <w:bookmarkEnd w:id="33237"/>
    <w:bookmarkStart w:name="z37805" w:id="33238"/>
    <w:p>
      <w:pPr>
        <w:spacing w:after="0"/>
        <w:ind w:left="0"/>
        <w:jc w:val="both"/>
      </w:pPr>
      <w:r>
        <w:rPr>
          <w:rFonts w:ascii="Times New Roman"/>
          <w:b w:val="false"/>
          <w:i w:val="false"/>
          <w:color w:val="000000"/>
          <w:sz w:val="28"/>
        </w:rPr>
        <w:t>
      7) умеет составлять проект;</w:t>
      </w:r>
    </w:p>
    <w:bookmarkEnd w:id="33238"/>
    <w:bookmarkStart w:name="z37806" w:id="33239"/>
    <w:p>
      <w:pPr>
        <w:spacing w:after="0"/>
        <w:ind w:left="0"/>
        <w:jc w:val="both"/>
      </w:pPr>
      <w:r>
        <w:rPr>
          <w:rFonts w:ascii="Times New Roman"/>
          <w:b w:val="false"/>
          <w:i w:val="false"/>
          <w:color w:val="000000"/>
          <w:sz w:val="28"/>
        </w:rPr>
        <w:t>
      8) умеет выполнять творческие эскизы моделей одежды;</w:t>
      </w:r>
    </w:p>
    <w:bookmarkEnd w:id="33239"/>
    <w:bookmarkStart w:name="z37807" w:id="33240"/>
    <w:p>
      <w:pPr>
        <w:spacing w:after="0"/>
        <w:ind w:left="0"/>
        <w:jc w:val="both"/>
      </w:pPr>
      <w:r>
        <w:rPr>
          <w:rFonts w:ascii="Times New Roman"/>
          <w:b w:val="false"/>
          <w:i w:val="false"/>
          <w:color w:val="000000"/>
          <w:sz w:val="28"/>
        </w:rPr>
        <w:t>
      9) умеет выполнять оптические коррективы в моделировании;</w:t>
      </w:r>
    </w:p>
    <w:bookmarkEnd w:id="33240"/>
    <w:bookmarkStart w:name="z37808" w:id="33241"/>
    <w:p>
      <w:pPr>
        <w:spacing w:after="0"/>
        <w:ind w:left="0"/>
        <w:jc w:val="both"/>
      </w:pPr>
      <w:r>
        <w:rPr>
          <w:rFonts w:ascii="Times New Roman"/>
          <w:b w:val="false"/>
          <w:i w:val="false"/>
          <w:color w:val="000000"/>
          <w:sz w:val="28"/>
        </w:rPr>
        <w:t>
      10) умеет работать с информацией и технологической документацией.</w:t>
      </w:r>
    </w:p>
    <w:bookmarkEnd w:id="33241"/>
    <w:bookmarkStart w:name="z37809" w:id="33242"/>
    <w:p>
      <w:pPr>
        <w:spacing w:after="0"/>
        <w:ind w:left="0"/>
        <w:jc w:val="both"/>
      </w:pPr>
      <w:r>
        <w:rPr>
          <w:rFonts w:ascii="Times New Roman"/>
          <w:b w:val="false"/>
          <w:i w:val="false"/>
          <w:color w:val="000000"/>
          <w:sz w:val="28"/>
        </w:rPr>
        <w:t>
      87. Программные требования в 4 классе:</w:t>
      </w:r>
    </w:p>
    <w:bookmarkEnd w:id="33242"/>
    <w:bookmarkStart w:name="z37810" w:id="33243"/>
    <w:p>
      <w:pPr>
        <w:spacing w:after="0"/>
        <w:ind w:left="0"/>
        <w:jc w:val="both"/>
      </w:pPr>
      <w:r>
        <w:rPr>
          <w:rFonts w:ascii="Times New Roman"/>
          <w:b w:val="false"/>
          <w:i w:val="false"/>
          <w:color w:val="000000"/>
          <w:sz w:val="28"/>
        </w:rPr>
        <w:t>
      1) разработка авторской модели юбки, брюк, жилета, определение расхода ткани и пошив по технологии;</w:t>
      </w:r>
    </w:p>
    <w:bookmarkEnd w:id="33243"/>
    <w:bookmarkStart w:name="z37811" w:id="33244"/>
    <w:p>
      <w:pPr>
        <w:spacing w:after="0"/>
        <w:ind w:left="0"/>
        <w:jc w:val="both"/>
      </w:pPr>
      <w:r>
        <w:rPr>
          <w:rFonts w:ascii="Times New Roman"/>
          <w:b w:val="false"/>
          <w:i w:val="false"/>
          <w:color w:val="000000"/>
          <w:sz w:val="28"/>
        </w:rPr>
        <w:t>
      2) моделирование одежды, определение цвета, формы при проектировании костюма, освоение новых понятий, терминологии, используемых при раскрое и пошиве изделий;</w:t>
      </w:r>
    </w:p>
    <w:bookmarkEnd w:id="33244"/>
    <w:bookmarkStart w:name="z37812" w:id="33245"/>
    <w:p>
      <w:pPr>
        <w:spacing w:after="0"/>
        <w:ind w:left="0"/>
        <w:jc w:val="both"/>
      </w:pPr>
      <w:r>
        <w:rPr>
          <w:rFonts w:ascii="Times New Roman"/>
          <w:b w:val="false"/>
          <w:i w:val="false"/>
          <w:color w:val="000000"/>
          <w:sz w:val="28"/>
        </w:rPr>
        <w:t>
      3) пошив разработанных авторских моделей одежды с усложняющими элементами, раскрой изделия по типовым лекалам с учетом особенностей фигуры;</w:t>
      </w:r>
    </w:p>
    <w:bookmarkEnd w:id="33245"/>
    <w:bookmarkStart w:name="z37813" w:id="33246"/>
    <w:p>
      <w:pPr>
        <w:spacing w:after="0"/>
        <w:ind w:left="0"/>
        <w:jc w:val="both"/>
      </w:pPr>
      <w:r>
        <w:rPr>
          <w:rFonts w:ascii="Times New Roman"/>
          <w:b w:val="false"/>
          <w:i w:val="false"/>
          <w:color w:val="000000"/>
          <w:sz w:val="28"/>
        </w:rPr>
        <w:t>
      4) разработка эскизов моделей на основе народного костюма, моделей на свободную тему.</w:t>
      </w:r>
    </w:p>
    <w:bookmarkEnd w:id="33246"/>
    <w:bookmarkStart w:name="z37814" w:id="33247"/>
    <w:p>
      <w:pPr>
        <w:spacing w:after="0"/>
        <w:ind w:left="0"/>
        <w:jc w:val="both"/>
      </w:pPr>
      <w:r>
        <w:rPr>
          <w:rFonts w:ascii="Times New Roman"/>
          <w:b w:val="false"/>
          <w:i w:val="false"/>
          <w:color w:val="000000"/>
          <w:sz w:val="28"/>
        </w:rPr>
        <w:t>
      88. Содержание учебного предмета в 4 классе.</w:t>
      </w:r>
    </w:p>
    <w:bookmarkEnd w:id="33247"/>
    <w:bookmarkStart w:name="z37815" w:id="33248"/>
    <w:p>
      <w:pPr>
        <w:spacing w:after="0"/>
        <w:ind w:left="0"/>
        <w:jc w:val="both"/>
      </w:pPr>
      <w:r>
        <w:rPr>
          <w:rFonts w:ascii="Times New Roman"/>
          <w:b w:val="false"/>
          <w:i w:val="false"/>
          <w:color w:val="000000"/>
          <w:sz w:val="28"/>
        </w:rPr>
        <w:t xml:space="preserve">
      Тематические планирование. </w:t>
      </w:r>
    </w:p>
    <w:bookmarkEnd w:id="33248"/>
    <w:bookmarkStart w:name="z37816" w:id="33249"/>
    <w:p>
      <w:pPr>
        <w:spacing w:after="0"/>
        <w:ind w:left="0"/>
        <w:jc w:val="both"/>
      </w:pPr>
      <w:r>
        <w:rPr>
          <w:rFonts w:ascii="Times New Roman"/>
          <w:b w:val="false"/>
          <w:i w:val="false"/>
          <w:color w:val="000000"/>
          <w:sz w:val="28"/>
        </w:rPr>
        <w:t xml:space="preserve">
      Тема 1. Моделирование одежды. Цвет, формы при проектировании костюма. Основные понятия, терминология, используемые при раскрое и пошиве изделий. Направление моды на будущий год. Цвет в одежде. Типы фигур. Композиция одежды, силуэт. </w:t>
      </w:r>
    </w:p>
    <w:bookmarkEnd w:id="33249"/>
    <w:bookmarkStart w:name="z37817" w:id="33250"/>
    <w:p>
      <w:pPr>
        <w:spacing w:after="0"/>
        <w:ind w:left="0"/>
        <w:jc w:val="both"/>
      </w:pPr>
      <w:r>
        <w:rPr>
          <w:rFonts w:ascii="Times New Roman"/>
          <w:b w:val="false"/>
          <w:i w:val="false"/>
          <w:color w:val="000000"/>
          <w:sz w:val="28"/>
        </w:rPr>
        <w:t>
      Практическая работа. Разработка серии эскизов моделей домашней одежды для подростков "Я самая, самая...".</w:t>
      </w:r>
    </w:p>
    <w:bookmarkEnd w:id="33250"/>
    <w:bookmarkStart w:name="z37818" w:id="33251"/>
    <w:p>
      <w:pPr>
        <w:spacing w:after="0"/>
        <w:ind w:left="0"/>
        <w:jc w:val="both"/>
      </w:pPr>
      <w:r>
        <w:rPr>
          <w:rFonts w:ascii="Times New Roman"/>
          <w:b w:val="false"/>
          <w:i w:val="false"/>
          <w:color w:val="000000"/>
          <w:sz w:val="28"/>
        </w:rPr>
        <w:t xml:space="preserve">
      Тема 2. Разработка авторской модели брюк (юбки, блузы, платья, жилета). Технология обработки брюк. Определение расхода ткани. Правила раскроя, припуски. Технология пошива. </w:t>
      </w:r>
    </w:p>
    <w:bookmarkEnd w:id="33251"/>
    <w:bookmarkStart w:name="z37819" w:id="33252"/>
    <w:p>
      <w:pPr>
        <w:spacing w:after="0"/>
        <w:ind w:left="0"/>
        <w:jc w:val="both"/>
      </w:pPr>
      <w:r>
        <w:rPr>
          <w:rFonts w:ascii="Times New Roman"/>
          <w:b w:val="false"/>
          <w:i w:val="false"/>
          <w:color w:val="000000"/>
          <w:sz w:val="28"/>
        </w:rPr>
        <w:t xml:space="preserve">
      Практика. Разработка эскиза модели брюк. Снятие мерок. Раскрой изделия по типовому лекалу с учетом особенностей фигуры. </w:t>
      </w:r>
    </w:p>
    <w:bookmarkEnd w:id="33252"/>
    <w:bookmarkStart w:name="z37820" w:id="33253"/>
    <w:p>
      <w:pPr>
        <w:spacing w:after="0"/>
        <w:ind w:left="0"/>
        <w:jc w:val="both"/>
      </w:pPr>
      <w:r>
        <w:rPr>
          <w:rFonts w:ascii="Times New Roman"/>
          <w:b w:val="false"/>
          <w:i w:val="false"/>
          <w:color w:val="000000"/>
          <w:sz w:val="28"/>
        </w:rPr>
        <w:t>
      Тема 3. Разработка серии эскизов комплектов одежды для подростков под девизом "Школьные каникулы". Анализ выбранного стиля, современных тенденций в подростковой одежде. Особенности образного, стилевого решения комплектов для данной возрастной группы. Креативные предложения по ассортименту, аксессуарам, внешнему виду проектируемых материалов.</w:t>
      </w:r>
    </w:p>
    <w:bookmarkEnd w:id="33253"/>
    <w:bookmarkStart w:name="z37821" w:id="33254"/>
    <w:p>
      <w:pPr>
        <w:spacing w:after="0"/>
        <w:ind w:left="0"/>
        <w:jc w:val="both"/>
      </w:pPr>
      <w:r>
        <w:rPr>
          <w:rFonts w:ascii="Times New Roman"/>
          <w:b w:val="false"/>
          <w:i w:val="false"/>
          <w:color w:val="000000"/>
          <w:sz w:val="28"/>
        </w:rPr>
        <w:t>
      Тема 4. Проектирование нарядной одежды для старшей школьной группы. Выбор цветовой палитры. Поиск графической подачи для решения художественного образа. Многофигурная композиция.</w:t>
      </w:r>
    </w:p>
    <w:bookmarkEnd w:id="33254"/>
    <w:bookmarkStart w:name="z37822" w:id="33255"/>
    <w:p>
      <w:pPr>
        <w:spacing w:after="0"/>
        <w:ind w:left="0"/>
        <w:jc w:val="both"/>
      </w:pPr>
      <w:r>
        <w:rPr>
          <w:rFonts w:ascii="Times New Roman"/>
          <w:b w:val="false"/>
          <w:i w:val="false"/>
          <w:color w:val="000000"/>
          <w:sz w:val="28"/>
        </w:rPr>
        <w:t xml:space="preserve">
      Презентация по теме "Проектирование нарядной одежды для старшей школьной группы". </w:t>
      </w:r>
    </w:p>
    <w:bookmarkEnd w:id="33255"/>
    <w:bookmarkStart w:name="z37823" w:id="33256"/>
    <w:p>
      <w:pPr>
        <w:spacing w:after="0"/>
        <w:ind w:left="0"/>
        <w:jc w:val="both"/>
      </w:pPr>
      <w:r>
        <w:rPr>
          <w:rFonts w:ascii="Times New Roman"/>
          <w:b w:val="false"/>
          <w:i w:val="false"/>
          <w:color w:val="000000"/>
          <w:sz w:val="28"/>
        </w:rPr>
        <w:t xml:space="preserve">
      Тема 5. Национальная одежда народов Казахстана. Знакомство с национальной одеждой, влияние ее на современную моду. Особенности национальной одежды. Использование национальных мотивов в современной моде. </w:t>
      </w:r>
    </w:p>
    <w:bookmarkEnd w:id="33256"/>
    <w:bookmarkStart w:name="z37824" w:id="33257"/>
    <w:p>
      <w:pPr>
        <w:spacing w:after="0"/>
        <w:ind w:left="0"/>
        <w:jc w:val="both"/>
      </w:pPr>
      <w:r>
        <w:rPr>
          <w:rFonts w:ascii="Times New Roman"/>
          <w:b w:val="false"/>
          <w:i w:val="false"/>
          <w:color w:val="000000"/>
          <w:sz w:val="28"/>
        </w:rPr>
        <w:t>
      Практика. Разработка эскизов моделей на основе народного костюма.</w:t>
      </w:r>
    </w:p>
    <w:bookmarkEnd w:id="33257"/>
    <w:bookmarkStart w:name="z37825" w:id="33258"/>
    <w:p>
      <w:pPr>
        <w:spacing w:after="0"/>
        <w:ind w:left="0"/>
        <w:jc w:val="both"/>
      </w:pPr>
      <w:r>
        <w:rPr>
          <w:rFonts w:ascii="Times New Roman"/>
          <w:b w:val="false"/>
          <w:i w:val="false"/>
          <w:color w:val="000000"/>
          <w:sz w:val="28"/>
        </w:rPr>
        <w:t>
      Тема 6. Казахская национальная одежда. Цвет в одежде. Значение орнамента в казахском костюме. Формы и декоративное оформление народных костюмов. Использование народных традиций в современном костюме.</w:t>
      </w:r>
    </w:p>
    <w:bookmarkEnd w:id="33258"/>
    <w:bookmarkStart w:name="z37826" w:id="33259"/>
    <w:p>
      <w:pPr>
        <w:spacing w:after="0"/>
        <w:ind w:left="0"/>
        <w:jc w:val="both"/>
      </w:pPr>
      <w:r>
        <w:rPr>
          <w:rFonts w:ascii="Times New Roman"/>
          <w:b w:val="false"/>
          <w:i w:val="false"/>
          <w:color w:val="000000"/>
          <w:sz w:val="28"/>
        </w:rPr>
        <w:t>
      Практические занятия. Выполнение эскиза современного костюма с использованием народных мотивов.</w:t>
      </w:r>
    </w:p>
    <w:bookmarkEnd w:id="33259"/>
    <w:bookmarkStart w:name="z37827" w:id="33260"/>
    <w:p>
      <w:pPr>
        <w:spacing w:after="0"/>
        <w:ind w:left="0"/>
        <w:jc w:val="both"/>
      </w:pPr>
      <w:r>
        <w:rPr>
          <w:rFonts w:ascii="Times New Roman"/>
          <w:b w:val="false"/>
          <w:i w:val="false"/>
          <w:color w:val="000000"/>
          <w:sz w:val="28"/>
        </w:rPr>
        <w:t xml:space="preserve">
      Тема 7. Моделирование и конструирование национального костюма. Подбор модели костюма. Конструирование выкроек по модели. Подбор материала по цвету и текстуре. Моделирование национальной отделки, подбор фурнитуры. Нанесение эскизов орнамента. </w:t>
      </w:r>
    </w:p>
    <w:bookmarkEnd w:id="33260"/>
    <w:bookmarkStart w:name="z37828" w:id="33261"/>
    <w:p>
      <w:pPr>
        <w:spacing w:after="0"/>
        <w:ind w:left="0"/>
        <w:jc w:val="both"/>
      </w:pPr>
      <w:r>
        <w:rPr>
          <w:rFonts w:ascii="Times New Roman"/>
          <w:b w:val="false"/>
          <w:i w:val="false"/>
          <w:color w:val="000000"/>
          <w:sz w:val="28"/>
        </w:rPr>
        <w:t>
      Практические занятия. Разработка эскизов моделей нарядной национальной одежды с использованием украшений.</w:t>
      </w:r>
    </w:p>
    <w:bookmarkEnd w:id="33261"/>
    <w:bookmarkStart w:name="z37829" w:id="33262"/>
    <w:p>
      <w:pPr>
        <w:spacing w:after="0"/>
        <w:ind w:left="0"/>
        <w:jc w:val="both"/>
      </w:pPr>
      <w:r>
        <w:rPr>
          <w:rFonts w:ascii="Times New Roman"/>
          <w:b w:val="false"/>
          <w:i w:val="false"/>
          <w:color w:val="000000"/>
          <w:sz w:val="28"/>
        </w:rPr>
        <w:t xml:space="preserve">
      Разработка авторской модели народного костюма. Выбор ткани. Моделирование изделия соответственно эскизу. Подготовка ткани к раскрою. Раскладка выкроек на ткани, обмеловка и раскрой. </w:t>
      </w:r>
    </w:p>
    <w:bookmarkEnd w:id="33262"/>
    <w:bookmarkStart w:name="z37830" w:id="33263"/>
    <w:p>
      <w:pPr>
        <w:spacing w:after="0"/>
        <w:ind w:left="0"/>
        <w:jc w:val="both"/>
      </w:pPr>
      <w:r>
        <w:rPr>
          <w:rFonts w:ascii="Times New Roman"/>
          <w:b w:val="false"/>
          <w:i w:val="false"/>
          <w:color w:val="000000"/>
          <w:sz w:val="28"/>
        </w:rPr>
        <w:t xml:space="preserve">
      Технология изготовления с поузловой влажно-тепловой обработки. Подготовка к первой примерке. Первая примерка. Проведение примерки, нанесение изменений после примерки. Стачивание кокеток, рельефов, вытачек, складок. </w:t>
      </w:r>
    </w:p>
    <w:bookmarkEnd w:id="33263"/>
    <w:bookmarkStart w:name="z37831" w:id="33264"/>
    <w:p>
      <w:pPr>
        <w:spacing w:after="0"/>
        <w:ind w:left="0"/>
        <w:jc w:val="both"/>
      </w:pPr>
      <w:r>
        <w:rPr>
          <w:rFonts w:ascii="Times New Roman"/>
          <w:b w:val="false"/>
          <w:i w:val="false"/>
          <w:color w:val="000000"/>
          <w:sz w:val="28"/>
        </w:rPr>
        <w:t>
      Вторая примерка внесение исправлений. Втачивание рукавов, обработка срезов, пройм, низа изделий. Нашивание орнамента, декоративной отделочной ленты, крючков, пуговиц. Подготовка к выставке. Творческий отчет с демонстрацией моделей.</w:t>
      </w:r>
    </w:p>
    <w:bookmarkEnd w:id="33264"/>
    <w:bookmarkStart w:name="z37832" w:id="33265"/>
    <w:p>
      <w:pPr>
        <w:spacing w:after="0"/>
        <w:ind w:left="0"/>
        <w:jc w:val="both"/>
      </w:pPr>
      <w:r>
        <w:rPr>
          <w:rFonts w:ascii="Times New Roman"/>
          <w:b w:val="false"/>
          <w:i w:val="false"/>
          <w:color w:val="000000"/>
          <w:sz w:val="28"/>
        </w:rPr>
        <w:t>
      Тема 8. Визуальные средства. Визаж. Грим. Мимическая пластика. Сценическая культура. Основы актерского мастерства. Умения и навыки моделирования собственного образа "Я".</w:t>
      </w:r>
    </w:p>
    <w:bookmarkEnd w:id="33265"/>
    <w:bookmarkStart w:name="z37833" w:id="33266"/>
    <w:p>
      <w:pPr>
        <w:spacing w:after="0"/>
        <w:ind w:left="0"/>
        <w:jc w:val="both"/>
      </w:pPr>
      <w:r>
        <w:rPr>
          <w:rFonts w:ascii="Times New Roman"/>
          <w:b w:val="false"/>
          <w:i w:val="false"/>
          <w:color w:val="000000"/>
          <w:sz w:val="28"/>
        </w:rPr>
        <w:t xml:space="preserve">
      Тема 9. Дефиле. Общеразвивающие упражнения: ходьба, бег, на восстановления дыхания, плечевой торс, тазобедренных суставов. Упражнения на осанку. Постановка корпуса, рук и головы. Техника классического шага для подиума. Ритм. Движения на координацию. Анализ и подбор блоков движения с учетом предлагаемых ансамблей. </w:t>
      </w:r>
    </w:p>
    <w:bookmarkEnd w:id="33266"/>
    <w:bookmarkStart w:name="z37834" w:id="33267"/>
    <w:p>
      <w:pPr>
        <w:spacing w:after="0"/>
        <w:ind w:left="0"/>
        <w:jc w:val="both"/>
      </w:pPr>
      <w:r>
        <w:rPr>
          <w:rFonts w:ascii="Times New Roman"/>
          <w:b w:val="false"/>
          <w:i w:val="false"/>
          <w:color w:val="000000"/>
          <w:sz w:val="28"/>
        </w:rPr>
        <w:t>
      89. Ожидаемые результаты освоения Программы 4 класса.</w:t>
      </w:r>
    </w:p>
    <w:bookmarkEnd w:id="33267"/>
    <w:bookmarkStart w:name="z37835" w:id="33268"/>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3268"/>
    <w:bookmarkStart w:name="z37836" w:id="33269"/>
    <w:p>
      <w:pPr>
        <w:spacing w:after="0"/>
        <w:ind w:left="0"/>
        <w:jc w:val="both"/>
      </w:pPr>
      <w:r>
        <w:rPr>
          <w:rFonts w:ascii="Times New Roman"/>
          <w:b w:val="false"/>
          <w:i w:val="false"/>
          <w:color w:val="000000"/>
          <w:sz w:val="28"/>
        </w:rPr>
        <w:t>
      1) знает основные понятия в области моделирования одежды;</w:t>
      </w:r>
    </w:p>
    <w:bookmarkEnd w:id="33269"/>
    <w:bookmarkStart w:name="z37837" w:id="33270"/>
    <w:p>
      <w:pPr>
        <w:spacing w:after="0"/>
        <w:ind w:left="0"/>
        <w:jc w:val="both"/>
      </w:pPr>
      <w:r>
        <w:rPr>
          <w:rFonts w:ascii="Times New Roman"/>
          <w:b w:val="false"/>
          <w:i w:val="false"/>
          <w:color w:val="000000"/>
          <w:sz w:val="28"/>
        </w:rPr>
        <w:t>
      2) знает терминологию;</w:t>
      </w:r>
    </w:p>
    <w:bookmarkEnd w:id="33270"/>
    <w:bookmarkStart w:name="z37838" w:id="33271"/>
    <w:p>
      <w:pPr>
        <w:spacing w:after="0"/>
        <w:ind w:left="0"/>
        <w:jc w:val="both"/>
      </w:pPr>
      <w:r>
        <w:rPr>
          <w:rFonts w:ascii="Times New Roman"/>
          <w:b w:val="false"/>
          <w:i w:val="false"/>
          <w:color w:val="000000"/>
          <w:sz w:val="28"/>
        </w:rPr>
        <w:t>
      3) знает последовательность снятия мерок;</w:t>
      </w:r>
    </w:p>
    <w:bookmarkEnd w:id="33271"/>
    <w:bookmarkStart w:name="z37839" w:id="33272"/>
    <w:p>
      <w:pPr>
        <w:spacing w:after="0"/>
        <w:ind w:left="0"/>
        <w:jc w:val="both"/>
      </w:pPr>
      <w:r>
        <w:rPr>
          <w:rFonts w:ascii="Times New Roman"/>
          <w:b w:val="false"/>
          <w:i w:val="false"/>
          <w:color w:val="000000"/>
          <w:sz w:val="28"/>
        </w:rPr>
        <w:t>
      4) умеет подбирать ткань для одежды определенного назначения;</w:t>
      </w:r>
    </w:p>
    <w:bookmarkEnd w:id="33272"/>
    <w:bookmarkStart w:name="z37840" w:id="33273"/>
    <w:p>
      <w:pPr>
        <w:spacing w:after="0"/>
        <w:ind w:left="0"/>
        <w:jc w:val="both"/>
      </w:pPr>
      <w:r>
        <w:rPr>
          <w:rFonts w:ascii="Times New Roman"/>
          <w:b w:val="false"/>
          <w:i w:val="false"/>
          <w:color w:val="000000"/>
          <w:sz w:val="28"/>
        </w:rPr>
        <w:t>
      5) умеет моделировать различные виды одежды;</w:t>
      </w:r>
    </w:p>
    <w:bookmarkEnd w:id="33273"/>
    <w:bookmarkStart w:name="z37841" w:id="33274"/>
    <w:p>
      <w:pPr>
        <w:spacing w:after="0"/>
        <w:ind w:left="0"/>
        <w:jc w:val="both"/>
      </w:pPr>
      <w:r>
        <w:rPr>
          <w:rFonts w:ascii="Times New Roman"/>
          <w:b w:val="false"/>
          <w:i w:val="false"/>
          <w:color w:val="000000"/>
          <w:sz w:val="28"/>
        </w:rPr>
        <w:t>
      6) умеет разработать эскизы моделей на основе народного костюма;</w:t>
      </w:r>
    </w:p>
    <w:bookmarkEnd w:id="33274"/>
    <w:bookmarkStart w:name="z37842" w:id="33275"/>
    <w:p>
      <w:pPr>
        <w:spacing w:after="0"/>
        <w:ind w:left="0"/>
        <w:jc w:val="both"/>
      </w:pPr>
      <w:r>
        <w:rPr>
          <w:rFonts w:ascii="Times New Roman"/>
          <w:b w:val="false"/>
          <w:i w:val="false"/>
          <w:color w:val="000000"/>
          <w:sz w:val="28"/>
        </w:rPr>
        <w:t>
      7) владеет навыками работы на швейном оборудовании;</w:t>
      </w:r>
    </w:p>
    <w:bookmarkEnd w:id="33275"/>
    <w:bookmarkStart w:name="z37843" w:id="33276"/>
    <w:p>
      <w:pPr>
        <w:spacing w:after="0"/>
        <w:ind w:left="0"/>
        <w:jc w:val="both"/>
      </w:pPr>
      <w:r>
        <w:rPr>
          <w:rFonts w:ascii="Times New Roman"/>
          <w:b w:val="false"/>
          <w:i w:val="false"/>
          <w:color w:val="000000"/>
          <w:sz w:val="28"/>
        </w:rPr>
        <w:t>
      8) умеет самостоятельно производить раскрой изделия;</w:t>
      </w:r>
    </w:p>
    <w:bookmarkEnd w:id="33276"/>
    <w:bookmarkStart w:name="z37844" w:id="33277"/>
    <w:p>
      <w:pPr>
        <w:spacing w:after="0"/>
        <w:ind w:left="0"/>
        <w:jc w:val="both"/>
      </w:pPr>
      <w:r>
        <w:rPr>
          <w:rFonts w:ascii="Times New Roman"/>
          <w:b w:val="false"/>
          <w:i w:val="false"/>
          <w:color w:val="000000"/>
          <w:sz w:val="28"/>
        </w:rPr>
        <w:t>
      9) умеет самостоятельно пользоваться выкройками из журналов;</w:t>
      </w:r>
    </w:p>
    <w:bookmarkEnd w:id="33277"/>
    <w:bookmarkStart w:name="z37845" w:id="33278"/>
    <w:p>
      <w:pPr>
        <w:spacing w:after="0"/>
        <w:ind w:left="0"/>
        <w:jc w:val="both"/>
      </w:pPr>
      <w:r>
        <w:rPr>
          <w:rFonts w:ascii="Times New Roman"/>
          <w:b w:val="false"/>
          <w:i w:val="false"/>
          <w:color w:val="000000"/>
          <w:sz w:val="28"/>
        </w:rPr>
        <w:t>
      10) умеет работать с различными видами тканей;</w:t>
      </w:r>
    </w:p>
    <w:bookmarkEnd w:id="33278"/>
    <w:bookmarkStart w:name="z37846" w:id="33279"/>
    <w:p>
      <w:pPr>
        <w:spacing w:after="0"/>
        <w:ind w:left="0"/>
        <w:jc w:val="both"/>
      </w:pPr>
      <w:r>
        <w:rPr>
          <w:rFonts w:ascii="Times New Roman"/>
          <w:b w:val="false"/>
          <w:i w:val="false"/>
          <w:color w:val="000000"/>
          <w:sz w:val="28"/>
        </w:rPr>
        <w:t>
      11) владеет знаниями по технологической обработке несложных изделий;</w:t>
      </w:r>
    </w:p>
    <w:bookmarkEnd w:id="33279"/>
    <w:bookmarkStart w:name="z37847" w:id="33280"/>
    <w:p>
      <w:pPr>
        <w:spacing w:after="0"/>
        <w:ind w:left="0"/>
        <w:jc w:val="both"/>
      </w:pPr>
      <w:r>
        <w:rPr>
          <w:rFonts w:ascii="Times New Roman"/>
          <w:b w:val="false"/>
          <w:i w:val="false"/>
          <w:color w:val="000000"/>
          <w:sz w:val="28"/>
        </w:rPr>
        <w:t>
      12) владеет навыками работы на специальном швейном оборудовании;</w:t>
      </w:r>
    </w:p>
    <w:bookmarkEnd w:id="33280"/>
    <w:bookmarkStart w:name="z37848" w:id="33281"/>
    <w:p>
      <w:pPr>
        <w:spacing w:after="0"/>
        <w:ind w:left="0"/>
        <w:jc w:val="both"/>
      </w:pPr>
      <w:r>
        <w:rPr>
          <w:rFonts w:ascii="Times New Roman"/>
          <w:b w:val="false"/>
          <w:i w:val="false"/>
          <w:color w:val="000000"/>
          <w:sz w:val="28"/>
        </w:rPr>
        <w:t>
      13) владеет знаниями и навыками работы по технологической обработке более сложных изделий;</w:t>
      </w:r>
    </w:p>
    <w:bookmarkEnd w:id="33281"/>
    <w:bookmarkStart w:name="z37849" w:id="33282"/>
    <w:p>
      <w:pPr>
        <w:spacing w:after="0"/>
        <w:ind w:left="0"/>
        <w:jc w:val="both"/>
      </w:pPr>
      <w:r>
        <w:rPr>
          <w:rFonts w:ascii="Times New Roman"/>
          <w:b w:val="false"/>
          <w:i w:val="false"/>
          <w:color w:val="000000"/>
          <w:sz w:val="28"/>
        </w:rPr>
        <w:t>
      14) владеет знаниями и навыками работы по технологической обработке различных видов изделий;</w:t>
      </w:r>
    </w:p>
    <w:bookmarkEnd w:id="33282"/>
    <w:bookmarkStart w:name="z37850" w:id="33283"/>
    <w:p>
      <w:pPr>
        <w:spacing w:after="0"/>
        <w:ind w:left="0"/>
        <w:jc w:val="both"/>
      </w:pPr>
      <w:r>
        <w:rPr>
          <w:rFonts w:ascii="Times New Roman"/>
          <w:b w:val="false"/>
          <w:i w:val="false"/>
          <w:color w:val="000000"/>
          <w:sz w:val="28"/>
        </w:rPr>
        <w:t>
      15) разрабатывает эскиз модели с учетом направления моды и законов моделирования одежды;</w:t>
      </w:r>
    </w:p>
    <w:bookmarkEnd w:id="33283"/>
    <w:bookmarkStart w:name="z37851" w:id="33284"/>
    <w:p>
      <w:pPr>
        <w:spacing w:after="0"/>
        <w:ind w:left="0"/>
        <w:jc w:val="both"/>
      </w:pPr>
      <w:r>
        <w:rPr>
          <w:rFonts w:ascii="Times New Roman"/>
          <w:b w:val="false"/>
          <w:i w:val="false"/>
          <w:color w:val="000000"/>
          <w:sz w:val="28"/>
        </w:rPr>
        <w:t>
      16) умеет демонстрировать готовую одежду на сцене, создавать завершенный образ.</w:t>
      </w:r>
    </w:p>
    <w:bookmarkEnd w:id="33284"/>
    <w:bookmarkStart w:name="z37852" w:id="33285"/>
    <w:p>
      <w:pPr>
        <w:spacing w:after="0"/>
        <w:ind w:left="0"/>
        <w:jc w:val="both"/>
      </w:pPr>
      <w:r>
        <w:rPr>
          <w:rFonts w:ascii="Times New Roman"/>
          <w:b w:val="false"/>
          <w:i w:val="false"/>
          <w:color w:val="000000"/>
          <w:sz w:val="28"/>
        </w:rPr>
        <w:t>
      90. В настоящей Программе по предмету "Компьютерная графика" используются следующие понятия:</w:t>
      </w:r>
    </w:p>
    <w:bookmarkEnd w:id="33285"/>
    <w:bookmarkStart w:name="z37853" w:id="33286"/>
    <w:p>
      <w:pPr>
        <w:spacing w:after="0"/>
        <w:ind w:left="0"/>
        <w:jc w:val="both"/>
      </w:pPr>
      <w:r>
        <w:rPr>
          <w:rFonts w:ascii="Times New Roman"/>
          <w:b w:val="false"/>
          <w:i w:val="false"/>
          <w:color w:val="000000"/>
          <w:sz w:val="28"/>
        </w:rPr>
        <w:t>
      1) алгоритм – точное и понятное указание исполнителю совершить конечную последовательность действий, направленных на достижение указанной цели или на решение поставленной задачи;</w:t>
      </w:r>
    </w:p>
    <w:bookmarkEnd w:id="33286"/>
    <w:bookmarkStart w:name="z37854" w:id="33287"/>
    <w:p>
      <w:pPr>
        <w:spacing w:after="0"/>
        <w:ind w:left="0"/>
        <w:jc w:val="both"/>
      </w:pPr>
      <w:r>
        <w:rPr>
          <w:rFonts w:ascii="Times New Roman"/>
          <w:b w:val="false"/>
          <w:i w:val="false"/>
          <w:color w:val="000000"/>
          <w:sz w:val="28"/>
        </w:rPr>
        <w:t>
      2) программный интерфейс – интерфейс между разными видами программного обеспечения;</w:t>
      </w:r>
    </w:p>
    <w:bookmarkEnd w:id="33287"/>
    <w:bookmarkStart w:name="z37855" w:id="33288"/>
    <w:p>
      <w:pPr>
        <w:spacing w:after="0"/>
        <w:ind w:left="0"/>
        <w:jc w:val="both"/>
      </w:pPr>
      <w:r>
        <w:rPr>
          <w:rFonts w:ascii="Times New Roman"/>
          <w:b w:val="false"/>
          <w:i w:val="false"/>
          <w:color w:val="000000"/>
          <w:sz w:val="28"/>
        </w:rPr>
        <w:t>
      3) Adobe Photoshop [Адоб фотошоп] – многофункциональный графический редактор, разработанный и распространяемый фирмой Adobe Systems [Адоб системс], работает с растровыми изображениями, имеет некоторые векторные инструменты;</w:t>
      </w:r>
    </w:p>
    <w:bookmarkEnd w:id="33288"/>
    <w:bookmarkStart w:name="z37856" w:id="33289"/>
    <w:p>
      <w:pPr>
        <w:spacing w:after="0"/>
        <w:ind w:left="0"/>
        <w:jc w:val="both"/>
      </w:pPr>
      <w:r>
        <w:rPr>
          <w:rFonts w:ascii="Times New Roman"/>
          <w:b w:val="false"/>
          <w:i w:val="false"/>
          <w:color w:val="000000"/>
          <w:sz w:val="28"/>
        </w:rPr>
        <w:t>
      4) объект в программировании – некоторая сущность в виртуальном пространстве, обладающая определенным состоянием и поведением, имеющая заданные значения свойств (атрибутов) и операций над ними (методов);</w:t>
      </w:r>
    </w:p>
    <w:bookmarkEnd w:id="33289"/>
    <w:bookmarkStart w:name="z37857" w:id="33290"/>
    <w:p>
      <w:pPr>
        <w:spacing w:after="0"/>
        <w:ind w:left="0"/>
        <w:jc w:val="both"/>
      </w:pPr>
      <w:r>
        <w:rPr>
          <w:rFonts w:ascii="Times New Roman"/>
          <w:b w:val="false"/>
          <w:i w:val="false"/>
          <w:color w:val="000000"/>
          <w:sz w:val="28"/>
        </w:rPr>
        <w:t>
      5) программа – конечная последовательность команд с указанием порядка их выполнения;</w:t>
      </w:r>
    </w:p>
    <w:bookmarkEnd w:id="33290"/>
    <w:bookmarkStart w:name="z37858" w:id="33291"/>
    <w:p>
      <w:pPr>
        <w:spacing w:after="0"/>
        <w:ind w:left="0"/>
        <w:jc w:val="both"/>
      </w:pPr>
      <w:r>
        <w:rPr>
          <w:rFonts w:ascii="Times New Roman"/>
          <w:b w:val="false"/>
          <w:i w:val="false"/>
          <w:color w:val="000000"/>
          <w:sz w:val="28"/>
        </w:rPr>
        <w:t>
      6) программирование – составление последовательности команд, которая необходима для решения поставленной задачи;</w:t>
      </w:r>
    </w:p>
    <w:bookmarkEnd w:id="33291"/>
    <w:bookmarkStart w:name="z37859" w:id="33292"/>
    <w:p>
      <w:pPr>
        <w:spacing w:after="0"/>
        <w:ind w:left="0"/>
        <w:jc w:val="both"/>
      </w:pPr>
      <w:r>
        <w:rPr>
          <w:rFonts w:ascii="Times New Roman"/>
          <w:b w:val="false"/>
          <w:i w:val="false"/>
          <w:color w:val="000000"/>
          <w:sz w:val="28"/>
        </w:rPr>
        <w:t>
      7) векторная графика – способ представления объектов и изображений (формат описания) в компьютерной графике;</w:t>
      </w:r>
    </w:p>
    <w:bookmarkEnd w:id="33292"/>
    <w:bookmarkStart w:name="z37860" w:id="33293"/>
    <w:p>
      <w:pPr>
        <w:spacing w:after="0"/>
        <w:ind w:left="0"/>
        <w:jc w:val="both"/>
      </w:pPr>
      <w:r>
        <w:rPr>
          <w:rFonts w:ascii="Times New Roman"/>
          <w:b w:val="false"/>
          <w:i w:val="false"/>
          <w:color w:val="000000"/>
          <w:sz w:val="28"/>
        </w:rPr>
        <w:t>
      8) графический редактор – программа, предназначенная для создания и обработки графических изображений;</w:t>
      </w:r>
    </w:p>
    <w:bookmarkEnd w:id="33293"/>
    <w:bookmarkStart w:name="z37861" w:id="33294"/>
    <w:p>
      <w:pPr>
        <w:spacing w:after="0"/>
        <w:ind w:left="0"/>
        <w:jc w:val="both"/>
      </w:pPr>
      <w:r>
        <w:rPr>
          <w:rFonts w:ascii="Times New Roman"/>
          <w:b w:val="false"/>
          <w:i w:val="false"/>
          <w:color w:val="000000"/>
          <w:sz w:val="28"/>
        </w:rPr>
        <w:t>
      9) внедрение – включение объекта в документ, созданный другим приложением;</w:t>
      </w:r>
    </w:p>
    <w:bookmarkEnd w:id="33294"/>
    <w:bookmarkStart w:name="z37862" w:id="33295"/>
    <w:p>
      <w:pPr>
        <w:spacing w:after="0"/>
        <w:ind w:left="0"/>
        <w:jc w:val="both"/>
      </w:pPr>
      <w:r>
        <w:rPr>
          <w:rFonts w:ascii="Times New Roman"/>
          <w:b w:val="false"/>
          <w:i w:val="false"/>
          <w:color w:val="000000"/>
          <w:sz w:val="28"/>
        </w:rPr>
        <w:t>
      10) интерфейс – общая граница между двумя функциональными объектами, требования к которой определяются стандартом; совокупность средств, методов и правил взаимодействия (управления, контроля) между элементами системы;</w:t>
      </w:r>
    </w:p>
    <w:bookmarkEnd w:id="33295"/>
    <w:bookmarkStart w:name="z37863" w:id="33296"/>
    <w:p>
      <w:pPr>
        <w:spacing w:after="0"/>
        <w:ind w:left="0"/>
        <w:jc w:val="both"/>
      </w:pPr>
      <w:r>
        <w:rPr>
          <w:rFonts w:ascii="Times New Roman"/>
          <w:b w:val="false"/>
          <w:i w:val="false"/>
          <w:color w:val="000000"/>
          <w:sz w:val="28"/>
        </w:rPr>
        <w:t>
      11) интерфейс – набор правил, с помощью которых осуществляется взаимодействие элементов систем;</w:t>
      </w:r>
    </w:p>
    <w:bookmarkEnd w:id="33296"/>
    <w:bookmarkStart w:name="z37864" w:id="33297"/>
    <w:p>
      <w:pPr>
        <w:spacing w:after="0"/>
        <w:ind w:left="0"/>
        <w:jc w:val="both"/>
      </w:pPr>
      <w:r>
        <w:rPr>
          <w:rFonts w:ascii="Times New Roman"/>
          <w:b w:val="false"/>
          <w:i w:val="false"/>
          <w:color w:val="000000"/>
          <w:sz w:val="28"/>
        </w:rPr>
        <w:t>
      12) масштабируемость в информатике – способность системы, сети или процесса справляться с увеличением рабочей нагрузки (увеличивать свою производительность) при добавлении ресурсов (обычно аппаратных);</w:t>
      </w:r>
    </w:p>
    <w:bookmarkEnd w:id="33297"/>
    <w:bookmarkStart w:name="z37865" w:id="33298"/>
    <w:p>
      <w:pPr>
        <w:spacing w:after="0"/>
        <w:ind w:left="0"/>
        <w:jc w:val="both"/>
      </w:pPr>
      <w:r>
        <w:rPr>
          <w:rFonts w:ascii="Times New Roman"/>
          <w:b w:val="false"/>
          <w:i w:val="false"/>
          <w:color w:val="000000"/>
          <w:sz w:val="28"/>
        </w:rPr>
        <w:t>
      13) команда – приказ исполнителю на выполнение действий из указанного конечного набора;</w:t>
      </w:r>
    </w:p>
    <w:bookmarkEnd w:id="33298"/>
    <w:bookmarkStart w:name="z37866" w:id="33299"/>
    <w:p>
      <w:pPr>
        <w:spacing w:after="0"/>
        <w:ind w:left="0"/>
        <w:jc w:val="both"/>
      </w:pPr>
      <w:r>
        <w:rPr>
          <w:rFonts w:ascii="Times New Roman"/>
          <w:b w:val="false"/>
          <w:i w:val="false"/>
          <w:color w:val="000000"/>
          <w:sz w:val="28"/>
        </w:rPr>
        <w:t>
      14) линза – направления исследований и отраслей знания, где логика применяется в информатике и искусственном интеллекте;</w:t>
      </w:r>
    </w:p>
    <w:bookmarkEnd w:id="33299"/>
    <w:bookmarkStart w:name="z37867" w:id="33300"/>
    <w:p>
      <w:pPr>
        <w:spacing w:after="0"/>
        <w:ind w:left="0"/>
        <w:jc w:val="both"/>
      </w:pPr>
      <w:r>
        <w:rPr>
          <w:rFonts w:ascii="Times New Roman"/>
          <w:b w:val="false"/>
          <w:i w:val="false"/>
          <w:color w:val="000000"/>
          <w:sz w:val="28"/>
        </w:rPr>
        <w:t>
      15) монитор – устройство визуального представления данных;</w:t>
      </w:r>
    </w:p>
    <w:bookmarkEnd w:id="33300"/>
    <w:bookmarkStart w:name="z37868" w:id="33301"/>
    <w:p>
      <w:pPr>
        <w:spacing w:after="0"/>
        <w:ind w:left="0"/>
        <w:jc w:val="both"/>
      </w:pPr>
      <w:r>
        <w:rPr>
          <w:rFonts w:ascii="Times New Roman"/>
          <w:b w:val="false"/>
          <w:i w:val="false"/>
          <w:color w:val="000000"/>
          <w:sz w:val="28"/>
        </w:rPr>
        <w:t>
      16) муар – узор, возникающий при наложении двух периодических сетчатых рисунков; </w:t>
      </w:r>
    </w:p>
    <w:bookmarkEnd w:id="33301"/>
    <w:bookmarkStart w:name="z37869" w:id="33302"/>
    <w:p>
      <w:pPr>
        <w:spacing w:after="0"/>
        <w:ind w:left="0"/>
        <w:jc w:val="both"/>
      </w:pPr>
      <w:r>
        <w:rPr>
          <w:rFonts w:ascii="Times New Roman"/>
          <w:b w:val="false"/>
          <w:i w:val="false"/>
          <w:color w:val="000000"/>
          <w:sz w:val="28"/>
        </w:rPr>
        <w:t>
      17) операционная система – комплекс системных и служебных программ, управляющий ресурсами вычислительной системы и обеспечивающий пользовательский, программно-аппаратный и программный интерфейсы;</w:t>
      </w:r>
    </w:p>
    <w:bookmarkEnd w:id="33302"/>
    <w:bookmarkStart w:name="z37870" w:id="33303"/>
    <w:p>
      <w:pPr>
        <w:spacing w:after="0"/>
        <w:ind w:left="0"/>
        <w:jc w:val="both"/>
      </w:pPr>
      <w:r>
        <w:rPr>
          <w:rFonts w:ascii="Times New Roman"/>
          <w:b w:val="false"/>
          <w:i w:val="false"/>
          <w:color w:val="000000"/>
          <w:sz w:val="28"/>
        </w:rPr>
        <w:t xml:space="preserve">
      18) растровое изображение – изображение, состоящее из сетки пикселей или точек; </w:t>
      </w:r>
    </w:p>
    <w:bookmarkEnd w:id="33303"/>
    <w:bookmarkStart w:name="z37871" w:id="33304"/>
    <w:p>
      <w:pPr>
        <w:spacing w:after="0"/>
        <w:ind w:left="0"/>
        <w:jc w:val="both"/>
      </w:pPr>
      <w:r>
        <w:rPr>
          <w:rFonts w:ascii="Times New Roman"/>
          <w:b w:val="false"/>
          <w:i w:val="false"/>
          <w:color w:val="000000"/>
          <w:sz w:val="28"/>
        </w:rPr>
        <w:t>
      19) линиатура растра  – одна из основных характеристик полиграфической и цифровой печати, характеризует разрешение печатного процесса, то есть период растровой сетки и обозначает количество линий растра на единицу длины изображения;</w:t>
      </w:r>
    </w:p>
    <w:bookmarkEnd w:id="33304"/>
    <w:bookmarkStart w:name="z37872" w:id="33305"/>
    <w:p>
      <w:pPr>
        <w:spacing w:after="0"/>
        <w:ind w:left="0"/>
        <w:jc w:val="both"/>
      </w:pPr>
      <w:r>
        <w:rPr>
          <w:rFonts w:ascii="Times New Roman"/>
          <w:b w:val="false"/>
          <w:i w:val="false"/>
          <w:color w:val="000000"/>
          <w:sz w:val="28"/>
        </w:rPr>
        <w:t>
      20) трассировка –операция, позволяющая определить адреса серверов, через которые проходят данные, получаемые браузером, также скорость передачи данных каждым из серверов;</w:t>
      </w:r>
    </w:p>
    <w:bookmarkEnd w:id="33305"/>
    <w:bookmarkStart w:name="z37873" w:id="33306"/>
    <w:p>
      <w:pPr>
        <w:spacing w:after="0"/>
        <w:ind w:left="0"/>
        <w:jc w:val="both"/>
      </w:pPr>
      <w:r>
        <w:rPr>
          <w:rFonts w:ascii="Times New Roman"/>
          <w:b w:val="false"/>
          <w:i w:val="false"/>
          <w:color w:val="000000"/>
          <w:sz w:val="28"/>
        </w:rPr>
        <w:t>
      21) файл – логически связанная последовательность данных одного типа, имеющая имя; последовательность произвольного числа байтов памяти, имеющая имя;</w:t>
      </w:r>
    </w:p>
    <w:bookmarkEnd w:id="33306"/>
    <w:bookmarkStart w:name="z37874" w:id="33307"/>
    <w:p>
      <w:pPr>
        <w:spacing w:after="0"/>
        <w:ind w:left="0"/>
        <w:jc w:val="both"/>
      </w:pPr>
      <w:r>
        <w:rPr>
          <w:rFonts w:ascii="Times New Roman"/>
          <w:b w:val="false"/>
          <w:i w:val="false"/>
          <w:color w:val="000000"/>
          <w:sz w:val="28"/>
        </w:rPr>
        <w:t>
      22) форматирование – оформление документа с использованием методов выравнивания текста, применением различных шрифтов, встраиванием в текстовый документ рисунков;</w:t>
      </w:r>
    </w:p>
    <w:bookmarkEnd w:id="33307"/>
    <w:bookmarkStart w:name="z37875" w:id="33308"/>
    <w:p>
      <w:pPr>
        <w:spacing w:after="0"/>
        <w:ind w:left="0"/>
        <w:jc w:val="both"/>
      </w:pPr>
      <w:r>
        <w:rPr>
          <w:rFonts w:ascii="Times New Roman"/>
          <w:b w:val="false"/>
          <w:i w:val="false"/>
          <w:color w:val="000000"/>
          <w:sz w:val="28"/>
        </w:rPr>
        <w:t xml:space="preserve">
      23) фигурный текст – тип текста, для которого можно применить специальные эффекты; </w:t>
      </w:r>
    </w:p>
    <w:bookmarkEnd w:id="33308"/>
    <w:bookmarkStart w:name="z37876" w:id="33309"/>
    <w:p>
      <w:pPr>
        <w:spacing w:after="0"/>
        <w:ind w:left="0"/>
        <w:jc w:val="both"/>
      </w:pPr>
      <w:r>
        <w:rPr>
          <w:rFonts w:ascii="Times New Roman"/>
          <w:b w:val="false"/>
          <w:i w:val="false"/>
          <w:color w:val="000000"/>
          <w:sz w:val="28"/>
        </w:rPr>
        <w:t>
      24) CorelDraw [Корелдрав] – графический редактор, разработанный канадской корпорацией Corel [Корел];</w:t>
      </w:r>
    </w:p>
    <w:bookmarkEnd w:id="33309"/>
    <w:bookmarkStart w:name="z37877" w:id="33310"/>
    <w:p>
      <w:pPr>
        <w:spacing w:after="0"/>
        <w:ind w:left="0"/>
        <w:jc w:val="both"/>
      </w:pPr>
      <w:r>
        <w:rPr>
          <w:rFonts w:ascii="Times New Roman"/>
          <w:b w:val="false"/>
          <w:i w:val="false"/>
          <w:color w:val="000000"/>
          <w:sz w:val="28"/>
        </w:rPr>
        <w:t>
      25) палитра Layers [Лейерс] – приложение, предназначенное для работы со слоями;</w:t>
      </w:r>
    </w:p>
    <w:bookmarkEnd w:id="33310"/>
    <w:bookmarkStart w:name="z37878" w:id="33311"/>
    <w:p>
      <w:pPr>
        <w:spacing w:after="0"/>
        <w:ind w:left="0"/>
        <w:jc w:val="both"/>
      </w:pPr>
      <w:r>
        <w:rPr>
          <w:rFonts w:ascii="Times New Roman"/>
          <w:b w:val="false"/>
          <w:i w:val="false"/>
          <w:color w:val="000000"/>
          <w:sz w:val="28"/>
        </w:rPr>
        <w:t xml:space="preserve">
      26) оболочка Windows [Виндоус] – приложение, реализующее графический интерфейс доступа пользователя к файлам в операционной системе Microsoft Windows [Майкрасофт Виндоус]; </w:t>
      </w:r>
    </w:p>
    <w:bookmarkEnd w:id="33311"/>
    <w:bookmarkStart w:name="z37879" w:id="33312"/>
    <w:p>
      <w:pPr>
        <w:spacing w:after="0"/>
        <w:ind w:left="0"/>
        <w:jc w:val="both"/>
      </w:pPr>
      <w:r>
        <w:rPr>
          <w:rFonts w:ascii="Times New Roman"/>
          <w:b w:val="false"/>
          <w:i w:val="false"/>
          <w:color w:val="000000"/>
          <w:sz w:val="28"/>
        </w:rPr>
        <w:t>
      89. Цель Программы: создание условий для развития творческих способностей детей посредством компьютерной графики.</w:t>
      </w:r>
    </w:p>
    <w:bookmarkEnd w:id="33312"/>
    <w:bookmarkStart w:name="z37880" w:id="33313"/>
    <w:p>
      <w:pPr>
        <w:spacing w:after="0"/>
        <w:ind w:left="0"/>
        <w:jc w:val="both"/>
      </w:pPr>
      <w:r>
        <w:rPr>
          <w:rFonts w:ascii="Times New Roman"/>
          <w:b w:val="false"/>
          <w:i w:val="false"/>
          <w:color w:val="000000"/>
          <w:sz w:val="28"/>
        </w:rPr>
        <w:t>
      90. Задачи Программы.</w:t>
      </w:r>
    </w:p>
    <w:bookmarkEnd w:id="33313"/>
    <w:bookmarkStart w:name="z37881" w:id="33314"/>
    <w:p>
      <w:pPr>
        <w:spacing w:after="0"/>
        <w:ind w:left="0"/>
        <w:jc w:val="both"/>
      </w:pPr>
      <w:r>
        <w:rPr>
          <w:rFonts w:ascii="Times New Roman"/>
          <w:b w:val="false"/>
          <w:i w:val="false"/>
          <w:color w:val="000000"/>
          <w:sz w:val="28"/>
        </w:rPr>
        <w:t>
      Обучающие:</w:t>
      </w:r>
    </w:p>
    <w:bookmarkEnd w:id="33314"/>
    <w:bookmarkStart w:name="z37882" w:id="33315"/>
    <w:p>
      <w:pPr>
        <w:spacing w:after="0"/>
        <w:ind w:left="0"/>
        <w:jc w:val="both"/>
      </w:pPr>
      <w:r>
        <w:rPr>
          <w:rFonts w:ascii="Times New Roman"/>
          <w:b w:val="false"/>
          <w:i w:val="false"/>
          <w:color w:val="000000"/>
          <w:sz w:val="28"/>
        </w:rPr>
        <w:t>
      1) изучение выразительных возможностей графических средств;</w:t>
      </w:r>
    </w:p>
    <w:bookmarkEnd w:id="33315"/>
    <w:bookmarkStart w:name="z37883" w:id="33316"/>
    <w:p>
      <w:pPr>
        <w:spacing w:after="0"/>
        <w:ind w:left="0"/>
        <w:jc w:val="both"/>
      </w:pPr>
      <w:r>
        <w:rPr>
          <w:rFonts w:ascii="Times New Roman"/>
          <w:b w:val="false"/>
          <w:i w:val="false"/>
          <w:color w:val="000000"/>
          <w:sz w:val="28"/>
        </w:rPr>
        <w:t>
      2) освоение теоретических знаний по предмету, примение полученных знаний, умений и навыков на практике;</w:t>
      </w:r>
    </w:p>
    <w:bookmarkEnd w:id="33316"/>
    <w:bookmarkStart w:name="z37884" w:id="33317"/>
    <w:p>
      <w:pPr>
        <w:spacing w:after="0"/>
        <w:ind w:left="0"/>
        <w:jc w:val="both"/>
      </w:pPr>
      <w:r>
        <w:rPr>
          <w:rFonts w:ascii="Times New Roman"/>
          <w:b w:val="false"/>
          <w:i w:val="false"/>
          <w:color w:val="000000"/>
          <w:sz w:val="28"/>
        </w:rPr>
        <w:t>
      2) освоение знаний о принципах, правилах и приемах создания визуальных образов посредством овладения средствами компьютерной графики;</w:t>
      </w:r>
    </w:p>
    <w:bookmarkEnd w:id="33317"/>
    <w:bookmarkStart w:name="z37885" w:id="33318"/>
    <w:p>
      <w:pPr>
        <w:spacing w:after="0"/>
        <w:ind w:left="0"/>
        <w:jc w:val="both"/>
      </w:pPr>
      <w:r>
        <w:rPr>
          <w:rFonts w:ascii="Times New Roman"/>
          <w:b w:val="false"/>
          <w:i w:val="false"/>
          <w:color w:val="000000"/>
          <w:sz w:val="28"/>
        </w:rPr>
        <w:t>
      3) обучение средствам компьютерного рисования и их использования для творческого самовыражения.</w:t>
      </w:r>
    </w:p>
    <w:bookmarkEnd w:id="33318"/>
    <w:bookmarkStart w:name="z37886" w:id="33319"/>
    <w:p>
      <w:pPr>
        <w:spacing w:after="0"/>
        <w:ind w:left="0"/>
        <w:jc w:val="both"/>
      </w:pPr>
      <w:r>
        <w:rPr>
          <w:rFonts w:ascii="Times New Roman"/>
          <w:b w:val="false"/>
          <w:i w:val="false"/>
          <w:color w:val="000000"/>
          <w:sz w:val="28"/>
        </w:rPr>
        <w:t>
      Развивающие:</w:t>
      </w:r>
    </w:p>
    <w:bookmarkEnd w:id="33319"/>
    <w:bookmarkStart w:name="z37887" w:id="33320"/>
    <w:p>
      <w:pPr>
        <w:spacing w:after="0"/>
        <w:ind w:left="0"/>
        <w:jc w:val="both"/>
      </w:pPr>
      <w:r>
        <w:rPr>
          <w:rFonts w:ascii="Times New Roman"/>
          <w:b w:val="false"/>
          <w:i w:val="false"/>
          <w:color w:val="000000"/>
          <w:sz w:val="28"/>
        </w:rPr>
        <w:t>
      1) формирование компьютерной грамотности обучающихся и навыков эффективной организации индивидуального информационного пространства;</w:t>
      </w:r>
    </w:p>
    <w:bookmarkEnd w:id="33320"/>
    <w:bookmarkStart w:name="z37888" w:id="33321"/>
    <w:p>
      <w:pPr>
        <w:spacing w:after="0"/>
        <w:ind w:left="0"/>
        <w:jc w:val="both"/>
      </w:pPr>
      <w:r>
        <w:rPr>
          <w:rFonts w:ascii="Times New Roman"/>
          <w:b w:val="false"/>
          <w:i w:val="false"/>
          <w:color w:val="000000"/>
          <w:sz w:val="28"/>
        </w:rPr>
        <w:t>
      2) развитие художественно-практических навыков обучающегося в новой технологической среде;</w:t>
      </w:r>
    </w:p>
    <w:bookmarkEnd w:id="33321"/>
    <w:bookmarkStart w:name="z37889" w:id="33322"/>
    <w:p>
      <w:pPr>
        <w:spacing w:after="0"/>
        <w:ind w:left="0"/>
        <w:jc w:val="both"/>
      </w:pPr>
      <w:r>
        <w:rPr>
          <w:rFonts w:ascii="Times New Roman"/>
          <w:b w:val="false"/>
          <w:i w:val="false"/>
          <w:color w:val="000000"/>
          <w:sz w:val="28"/>
        </w:rPr>
        <w:t>
      3) развитие способностей к художественно-исполнительской и проектной деятельности;</w:t>
      </w:r>
    </w:p>
    <w:bookmarkEnd w:id="33322"/>
    <w:bookmarkStart w:name="z37890" w:id="33323"/>
    <w:p>
      <w:pPr>
        <w:spacing w:after="0"/>
        <w:ind w:left="0"/>
        <w:jc w:val="both"/>
      </w:pPr>
      <w:r>
        <w:rPr>
          <w:rFonts w:ascii="Times New Roman"/>
          <w:b w:val="false"/>
          <w:i w:val="false"/>
          <w:color w:val="000000"/>
          <w:sz w:val="28"/>
        </w:rPr>
        <w:t>
      4) развитие визуальной культуры, пространственного представления, художественного и ассоциативного мышления, эстетического опыта обучающегося.</w:t>
      </w:r>
    </w:p>
    <w:bookmarkEnd w:id="33323"/>
    <w:bookmarkStart w:name="z37891" w:id="33324"/>
    <w:p>
      <w:pPr>
        <w:spacing w:after="0"/>
        <w:ind w:left="0"/>
        <w:jc w:val="both"/>
      </w:pPr>
      <w:r>
        <w:rPr>
          <w:rFonts w:ascii="Times New Roman"/>
          <w:b w:val="false"/>
          <w:i w:val="false"/>
          <w:color w:val="000000"/>
          <w:sz w:val="28"/>
        </w:rPr>
        <w:t>
      Воспитательные:</w:t>
      </w:r>
    </w:p>
    <w:bookmarkEnd w:id="33324"/>
    <w:bookmarkStart w:name="z37892" w:id="33325"/>
    <w:p>
      <w:pPr>
        <w:spacing w:after="0"/>
        <w:ind w:left="0"/>
        <w:jc w:val="both"/>
      </w:pPr>
      <w:r>
        <w:rPr>
          <w:rFonts w:ascii="Times New Roman"/>
          <w:b w:val="false"/>
          <w:i w:val="false"/>
          <w:color w:val="000000"/>
          <w:sz w:val="28"/>
        </w:rPr>
        <w:t>
      1) воспитание художественного вкуса и развитие духовно-нравственных качеств обучающегося;</w:t>
      </w:r>
    </w:p>
    <w:bookmarkEnd w:id="33325"/>
    <w:bookmarkStart w:name="z37893" w:id="33326"/>
    <w:p>
      <w:pPr>
        <w:spacing w:after="0"/>
        <w:ind w:left="0"/>
        <w:jc w:val="both"/>
      </w:pPr>
      <w:r>
        <w:rPr>
          <w:rFonts w:ascii="Times New Roman"/>
          <w:b w:val="false"/>
          <w:i w:val="false"/>
          <w:color w:val="000000"/>
          <w:sz w:val="28"/>
        </w:rPr>
        <w:t>
      2) нравственное, духовное, эстетическое, патриотическое, интернациональное воспитание обучающихся;</w:t>
      </w:r>
    </w:p>
    <w:bookmarkEnd w:id="33326"/>
    <w:bookmarkStart w:name="z37894" w:id="33327"/>
    <w:p>
      <w:pPr>
        <w:spacing w:after="0"/>
        <w:ind w:left="0"/>
        <w:jc w:val="both"/>
      </w:pPr>
      <w:r>
        <w:rPr>
          <w:rFonts w:ascii="Times New Roman"/>
          <w:b w:val="false"/>
          <w:i w:val="false"/>
          <w:color w:val="000000"/>
          <w:sz w:val="28"/>
        </w:rPr>
        <w:t>
      3) воспитание трудолюбия, целеустремленности и упорства в достижении поставленных целей;</w:t>
      </w:r>
    </w:p>
    <w:bookmarkEnd w:id="33327"/>
    <w:bookmarkStart w:name="z37895" w:id="33328"/>
    <w:p>
      <w:pPr>
        <w:spacing w:after="0"/>
        <w:ind w:left="0"/>
        <w:jc w:val="both"/>
      </w:pPr>
      <w:r>
        <w:rPr>
          <w:rFonts w:ascii="Times New Roman"/>
          <w:b w:val="false"/>
          <w:i w:val="false"/>
          <w:color w:val="000000"/>
          <w:sz w:val="28"/>
        </w:rPr>
        <w:t>
      4) профессиональное самоопределение.</w:t>
      </w:r>
    </w:p>
    <w:bookmarkEnd w:id="33328"/>
    <w:bookmarkStart w:name="z37896" w:id="33329"/>
    <w:p>
      <w:pPr>
        <w:spacing w:after="0"/>
        <w:ind w:left="0"/>
        <w:jc w:val="both"/>
      </w:pPr>
      <w:r>
        <w:rPr>
          <w:rFonts w:ascii="Times New Roman"/>
          <w:b w:val="false"/>
          <w:i w:val="false"/>
          <w:color w:val="000000"/>
          <w:sz w:val="28"/>
        </w:rPr>
        <w:t>
      91. Срок освоения Программы – два года. Количество часов и продолжительность урока в неделю определяется типовым учебным планом.</w:t>
      </w:r>
    </w:p>
    <w:bookmarkEnd w:id="33329"/>
    <w:bookmarkStart w:name="z37897" w:id="33330"/>
    <w:p>
      <w:pPr>
        <w:spacing w:after="0"/>
        <w:ind w:left="0"/>
        <w:jc w:val="both"/>
      </w:pPr>
      <w:r>
        <w:rPr>
          <w:rFonts w:ascii="Times New Roman"/>
          <w:b w:val="false"/>
          <w:i w:val="false"/>
          <w:color w:val="000000"/>
          <w:sz w:val="28"/>
        </w:rPr>
        <w:t>
      92. Программа предназначена для обучения детей, желающих освоить компьютерную графику, научиться разрабатывать и проектировать новые модели одежды с помощью специальных программ.</w:t>
      </w:r>
    </w:p>
    <w:bookmarkEnd w:id="33330"/>
    <w:bookmarkStart w:name="z37898" w:id="33331"/>
    <w:p>
      <w:pPr>
        <w:spacing w:after="0"/>
        <w:ind w:left="0"/>
        <w:jc w:val="both"/>
      </w:pPr>
      <w:r>
        <w:rPr>
          <w:rFonts w:ascii="Times New Roman"/>
          <w:b w:val="false"/>
          <w:i w:val="false"/>
          <w:color w:val="000000"/>
          <w:sz w:val="28"/>
        </w:rPr>
        <w:t>
      93. Особенностью Программы является ее общеразвивающая направленность на развитие у обучающегося изобразительных, художественно-конструкторских способностей, нестандартного мышления, творческой индивидуальности.</w:t>
      </w:r>
    </w:p>
    <w:bookmarkEnd w:id="33331"/>
    <w:bookmarkStart w:name="z37899" w:id="33332"/>
    <w:p>
      <w:pPr>
        <w:spacing w:after="0"/>
        <w:ind w:left="0"/>
        <w:jc w:val="both"/>
      </w:pPr>
      <w:r>
        <w:rPr>
          <w:rFonts w:ascii="Times New Roman"/>
          <w:b w:val="false"/>
          <w:i w:val="false"/>
          <w:color w:val="000000"/>
          <w:sz w:val="28"/>
        </w:rPr>
        <w:t>
      94. Программа создает условия для формирования у обучающихся умений владеть компьютером как средством решения практических задач, связанных с графикой, подготовки их к работе в условиях технологически развитого общества.</w:t>
      </w:r>
    </w:p>
    <w:bookmarkEnd w:id="33332"/>
    <w:bookmarkStart w:name="z37900" w:id="33333"/>
    <w:p>
      <w:pPr>
        <w:spacing w:after="0"/>
        <w:ind w:left="0"/>
        <w:jc w:val="both"/>
      </w:pPr>
      <w:r>
        <w:rPr>
          <w:rFonts w:ascii="Times New Roman"/>
          <w:b w:val="false"/>
          <w:i w:val="false"/>
          <w:color w:val="000000"/>
          <w:sz w:val="28"/>
        </w:rPr>
        <w:t>
      95. Программа направлена на приобретение обучающимися знаний, умений, навыков по выполнению графических проектов способами компьютерных технологий, применение их в дальнейшем в практической и творческой деятельности, развитие у обучающихся художественного вкуса, творческих способностей и формирование учебно-познавательной мотивации к последующему обучению.</w:t>
      </w:r>
    </w:p>
    <w:bookmarkEnd w:id="33333"/>
    <w:bookmarkStart w:name="z37901" w:id="33334"/>
    <w:p>
      <w:pPr>
        <w:spacing w:after="0"/>
        <w:ind w:left="0"/>
        <w:jc w:val="both"/>
      </w:pPr>
      <w:r>
        <w:rPr>
          <w:rFonts w:ascii="Times New Roman"/>
          <w:b w:val="false"/>
          <w:i w:val="false"/>
          <w:color w:val="000000"/>
          <w:sz w:val="28"/>
        </w:rPr>
        <w:t>
      96. Программа предусматривает изучение теоретических и практических основ компьютерной графики. В процессе теоретических занятий обучающиеся получают основные знания по предмету, на практических занятих закрепляют их и овладевают основными навыками работы.</w:t>
      </w:r>
    </w:p>
    <w:bookmarkEnd w:id="33334"/>
    <w:bookmarkStart w:name="z37902" w:id="33335"/>
    <w:p>
      <w:pPr>
        <w:spacing w:after="0"/>
        <w:ind w:left="0"/>
        <w:jc w:val="both"/>
      </w:pPr>
      <w:r>
        <w:rPr>
          <w:rFonts w:ascii="Times New Roman"/>
          <w:b w:val="false"/>
          <w:i w:val="false"/>
          <w:color w:val="000000"/>
          <w:sz w:val="28"/>
        </w:rPr>
        <w:t>
      97. Компьютерная графика – это комплекс аппаратных и программных средств для создания, хранения, передачи, обработки и наглядного представления графической информации с помощью компьютера.</w:t>
      </w:r>
    </w:p>
    <w:bookmarkEnd w:id="33335"/>
    <w:bookmarkStart w:name="z37903" w:id="33336"/>
    <w:p>
      <w:pPr>
        <w:spacing w:after="0"/>
        <w:ind w:left="0"/>
        <w:jc w:val="both"/>
      </w:pPr>
      <w:r>
        <w:rPr>
          <w:rFonts w:ascii="Times New Roman"/>
          <w:b w:val="false"/>
          <w:i w:val="false"/>
          <w:color w:val="000000"/>
          <w:sz w:val="28"/>
        </w:rPr>
        <w:t xml:space="preserve">
      98. Графические редакторы разделяются на категории: растровые (Adobe Photoshop [Адоб фотошоп], Corel Paint Shop [Корел пэйнт шоп], Corel Photo-Paint [Корел фото-пейнт], Microsoft Paint [Майкрасофт пэйнт]), рисующие изображение по точкам, для каждой из которых отдельно заданы ее цвет, яркость и векторные графические редакторы. </w:t>
      </w:r>
    </w:p>
    <w:bookmarkEnd w:id="33336"/>
    <w:bookmarkStart w:name="z37904" w:id="33337"/>
    <w:p>
      <w:pPr>
        <w:spacing w:after="0"/>
        <w:ind w:left="0"/>
        <w:jc w:val="both"/>
      </w:pPr>
      <w:r>
        <w:rPr>
          <w:rFonts w:ascii="Times New Roman"/>
          <w:b w:val="false"/>
          <w:i w:val="false"/>
          <w:color w:val="000000"/>
          <w:sz w:val="28"/>
        </w:rPr>
        <w:t>
      99. Возможности обработки эскизов, выполненных ручными средствами подачи в графических редакторах: раскрашивание эскизов, моделирование по чертежам, цветокоррекция, ретушь, подготовка презентационных материалов.</w:t>
      </w:r>
    </w:p>
    <w:bookmarkEnd w:id="33337"/>
    <w:bookmarkStart w:name="z37905" w:id="33338"/>
    <w:p>
      <w:pPr>
        <w:spacing w:after="0"/>
        <w:ind w:left="0"/>
        <w:jc w:val="both"/>
      </w:pPr>
      <w:r>
        <w:rPr>
          <w:rFonts w:ascii="Times New Roman"/>
          <w:b w:val="false"/>
          <w:i w:val="false"/>
          <w:color w:val="000000"/>
          <w:sz w:val="28"/>
        </w:rPr>
        <w:t>
      100. Растровое изображение строится из множества пикселей. Эффективно используется для представления реальных образов. При масштабировании и вращении растровых картинок возникают искажения. Векторные, рисующие сразу целую линию –дугу, отрезок прямой, а сложные линии представляют, как совокупность таких дуг и отрезков.</w:t>
      </w:r>
    </w:p>
    <w:bookmarkEnd w:id="33338"/>
    <w:bookmarkStart w:name="z37906" w:id="33339"/>
    <w:p>
      <w:pPr>
        <w:spacing w:after="0"/>
        <w:ind w:left="0"/>
        <w:jc w:val="both"/>
      </w:pPr>
      <w:r>
        <w:rPr>
          <w:rFonts w:ascii="Times New Roman"/>
          <w:b w:val="false"/>
          <w:i w:val="false"/>
          <w:color w:val="000000"/>
          <w:sz w:val="28"/>
        </w:rPr>
        <w:t xml:space="preserve">
      101. Векторные графические редакторы (Adobe Illustrator [Адоб иллюстратор] и CorelDraw [Корелдрав]) позволяют проделывать очень сложные трансформации формы рисунка, сжатия и растяжения, любые изменения размера, преобразования контуров. </w:t>
      </w:r>
    </w:p>
    <w:bookmarkEnd w:id="33339"/>
    <w:bookmarkStart w:name="z37907" w:id="33340"/>
    <w:p>
      <w:pPr>
        <w:spacing w:after="0"/>
        <w:ind w:left="0"/>
        <w:jc w:val="both"/>
      </w:pPr>
      <w:r>
        <w:rPr>
          <w:rFonts w:ascii="Times New Roman"/>
          <w:b w:val="false"/>
          <w:i w:val="false"/>
          <w:color w:val="000000"/>
          <w:sz w:val="28"/>
        </w:rPr>
        <w:t>
      102. Векторные программы (Adobe Illustrator [Адоб иллюстратор], Macromedia Freehand [Макромедия фриханд], CorelDraw [Корелдрав]) используются для создания иллюстраций в области дизайна, технического рисования, для оформительских работ. Векторное изображение описывается в виде последовательности команд.</w:t>
      </w:r>
    </w:p>
    <w:bookmarkEnd w:id="33340"/>
    <w:bookmarkStart w:name="z37908" w:id="33341"/>
    <w:p>
      <w:pPr>
        <w:spacing w:after="0"/>
        <w:ind w:left="0"/>
        <w:jc w:val="both"/>
      </w:pPr>
      <w:r>
        <w:rPr>
          <w:rFonts w:ascii="Times New Roman"/>
          <w:b w:val="false"/>
          <w:i w:val="false"/>
          <w:color w:val="000000"/>
          <w:sz w:val="28"/>
        </w:rPr>
        <w:t xml:space="preserve">
      103. Педагог обучает технологическим возможностям компьютерной графики, созданию объектов. Прямоугольники, эллипсы и простые фигуры создаются кнопкой "от руки" (многоугольник и автофигуры на панели инструментов). </w:t>
      </w:r>
    </w:p>
    <w:bookmarkEnd w:id="33341"/>
    <w:bookmarkStart w:name="z37909" w:id="33342"/>
    <w:p>
      <w:pPr>
        <w:spacing w:after="0"/>
        <w:ind w:left="0"/>
        <w:jc w:val="both"/>
      </w:pPr>
      <w:r>
        <w:rPr>
          <w:rFonts w:ascii="Times New Roman"/>
          <w:b w:val="false"/>
          <w:i w:val="false"/>
          <w:color w:val="000000"/>
          <w:sz w:val="28"/>
        </w:rPr>
        <w:t>
      104. Создание эскизного ряда. Алгоритм создания коллекции моделей одежды:</w:t>
      </w:r>
    </w:p>
    <w:bookmarkEnd w:id="33342"/>
    <w:bookmarkStart w:name="z37910" w:id="33343"/>
    <w:p>
      <w:pPr>
        <w:spacing w:after="0"/>
        <w:ind w:left="0"/>
        <w:jc w:val="both"/>
      </w:pPr>
      <w:r>
        <w:rPr>
          <w:rFonts w:ascii="Times New Roman"/>
          <w:b w:val="false"/>
          <w:i w:val="false"/>
          <w:color w:val="000000"/>
          <w:sz w:val="28"/>
        </w:rPr>
        <w:t>
      1) определение темы коллекции:</w:t>
      </w:r>
    </w:p>
    <w:bookmarkEnd w:id="33343"/>
    <w:bookmarkStart w:name="z37911" w:id="33344"/>
    <w:p>
      <w:pPr>
        <w:spacing w:after="0"/>
        <w:ind w:left="0"/>
        <w:jc w:val="both"/>
      </w:pPr>
      <w:r>
        <w:rPr>
          <w:rFonts w:ascii="Times New Roman"/>
          <w:b w:val="false"/>
          <w:i w:val="false"/>
          <w:color w:val="000000"/>
          <w:sz w:val="28"/>
        </w:rPr>
        <w:t>
      2) сбор визуальной информации (фотографии из журналов мод, рисунки);</w:t>
      </w:r>
    </w:p>
    <w:bookmarkEnd w:id="33344"/>
    <w:bookmarkStart w:name="z37912" w:id="33345"/>
    <w:p>
      <w:pPr>
        <w:spacing w:after="0"/>
        <w:ind w:left="0"/>
        <w:jc w:val="both"/>
      </w:pPr>
      <w:r>
        <w:rPr>
          <w:rFonts w:ascii="Times New Roman"/>
          <w:b w:val="false"/>
          <w:i w:val="false"/>
          <w:color w:val="000000"/>
          <w:sz w:val="28"/>
        </w:rPr>
        <w:t>
      3) определение силуэтов будущей коллекции;</w:t>
      </w:r>
    </w:p>
    <w:bookmarkEnd w:id="33345"/>
    <w:bookmarkStart w:name="z37913" w:id="33346"/>
    <w:p>
      <w:pPr>
        <w:spacing w:after="0"/>
        <w:ind w:left="0"/>
        <w:jc w:val="both"/>
      </w:pPr>
      <w:r>
        <w:rPr>
          <w:rFonts w:ascii="Times New Roman"/>
          <w:b w:val="false"/>
          <w:i w:val="false"/>
          <w:color w:val="000000"/>
          <w:sz w:val="28"/>
        </w:rPr>
        <w:t>
      4) определение цветовой гаммы коллекции;</w:t>
      </w:r>
    </w:p>
    <w:bookmarkEnd w:id="33346"/>
    <w:bookmarkStart w:name="z37914" w:id="33347"/>
    <w:p>
      <w:pPr>
        <w:spacing w:after="0"/>
        <w:ind w:left="0"/>
        <w:jc w:val="both"/>
      </w:pPr>
      <w:r>
        <w:rPr>
          <w:rFonts w:ascii="Times New Roman"/>
          <w:b w:val="false"/>
          <w:i w:val="false"/>
          <w:color w:val="000000"/>
          <w:sz w:val="28"/>
        </w:rPr>
        <w:t>
      5) подбор материалов.</w:t>
      </w:r>
    </w:p>
    <w:bookmarkEnd w:id="33347"/>
    <w:bookmarkStart w:name="z37915" w:id="33348"/>
    <w:p>
      <w:pPr>
        <w:spacing w:after="0"/>
        <w:ind w:left="0"/>
        <w:jc w:val="both"/>
      </w:pPr>
      <w:r>
        <w:rPr>
          <w:rFonts w:ascii="Times New Roman"/>
          <w:b w:val="false"/>
          <w:i w:val="false"/>
          <w:color w:val="000000"/>
          <w:sz w:val="28"/>
        </w:rPr>
        <w:t>
      105. Педагог обучает компоновке силуэтов коллекции при помощи CorelDraw. Обучающийся самостоятельно определяет силуэт, цветовую гамму коллекции, прорабатывает каждую модель одежды отдельно с учетом законов и правил художественной композиции.</w:t>
      </w:r>
    </w:p>
    <w:bookmarkEnd w:id="33348"/>
    <w:bookmarkStart w:name="z37916" w:id="33349"/>
    <w:p>
      <w:pPr>
        <w:spacing w:after="0"/>
        <w:ind w:left="0"/>
        <w:jc w:val="both"/>
      </w:pPr>
      <w:r>
        <w:rPr>
          <w:rFonts w:ascii="Times New Roman"/>
          <w:b w:val="false"/>
          <w:i w:val="false"/>
          <w:color w:val="000000"/>
          <w:sz w:val="28"/>
        </w:rPr>
        <w:t>
      106. Особенности обучения компьютерной графике в условиях организации дополнительного образования:</w:t>
      </w:r>
    </w:p>
    <w:bookmarkEnd w:id="33349"/>
    <w:bookmarkStart w:name="z37917" w:id="33350"/>
    <w:p>
      <w:pPr>
        <w:spacing w:after="0"/>
        <w:ind w:left="0"/>
        <w:jc w:val="both"/>
      </w:pPr>
      <w:r>
        <w:rPr>
          <w:rFonts w:ascii="Times New Roman"/>
          <w:b w:val="false"/>
          <w:i w:val="false"/>
          <w:color w:val="000000"/>
          <w:sz w:val="28"/>
        </w:rPr>
        <w:t>
      1) осуществление личностно-ориентированного подхода к обучению компьютерной графике, позволяющего формировать и, одновременно, учитывать интересы и эстетические потребности обучающихся;</w:t>
      </w:r>
    </w:p>
    <w:bookmarkEnd w:id="33350"/>
    <w:bookmarkStart w:name="z37918" w:id="33351"/>
    <w:p>
      <w:pPr>
        <w:spacing w:after="0"/>
        <w:ind w:left="0"/>
        <w:jc w:val="both"/>
      </w:pPr>
      <w:r>
        <w:rPr>
          <w:rFonts w:ascii="Times New Roman"/>
          <w:b w:val="false"/>
          <w:i w:val="false"/>
          <w:color w:val="000000"/>
          <w:sz w:val="28"/>
        </w:rPr>
        <w:t>
      2) реализация творческих, общественно и практически значимых компьютерных проектов, содержащих нравственный, эстетический смысл;</w:t>
      </w:r>
    </w:p>
    <w:bookmarkEnd w:id="33351"/>
    <w:bookmarkStart w:name="z37919" w:id="33352"/>
    <w:p>
      <w:pPr>
        <w:spacing w:after="0"/>
        <w:ind w:left="0"/>
        <w:jc w:val="both"/>
      </w:pPr>
      <w:r>
        <w:rPr>
          <w:rFonts w:ascii="Times New Roman"/>
          <w:b w:val="false"/>
          <w:i w:val="false"/>
          <w:color w:val="000000"/>
          <w:sz w:val="28"/>
        </w:rPr>
        <w:t>
      3) использование межпредметных связей, позволяющих создавать исследовательские проекты и обеспечивающих формирование глубоких и прочных знаний и умений;</w:t>
      </w:r>
    </w:p>
    <w:bookmarkEnd w:id="33352"/>
    <w:bookmarkStart w:name="z37920" w:id="33353"/>
    <w:p>
      <w:pPr>
        <w:spacing w:after="0"/>
        <w:ind w:left="0"/>
        <w:jc w:val="both"/>
      </w:pPr>
      <w:r>
        <w:rPr>
          <w:rFonts w:ascii="Times New Roman"/>
          <w:b w:val="false"/>
          <w:i w:val="false"/>
          <w:color w:val="000000"/>
          <w:sz w:val="28"/>
        </w:rPr>
        <w:t>
      4) интеграция компьютерной графики в традиционную, академическую деятельность учащихся и применение наглядных, дидактических материалов и интерактивных технологий.</w:t>
      </w:r>
    </w:p>
    <w:bookmarkEnd w:id="33353"/>
    <w:bookmarkStart w:name="z37921" w:id="33354"/>
    <w:p>
      <w:pPr>
        <w:spacing w:after="0"/>
        <w:ind w:left="0"/>
        <w:jc w:val="both"/>
      </w:pPr>
      <w:r>
        <w:rPr>
          <w:rFonts w:ascii="Times New Roman"/>
          <w:b w:val="false"/>
          <w:i w:val="false"/>
          <w:color w:val="000000"/>
          <w:sz w:val="28"/>
        </w:rPr>
        <w:t>
      107. На первом этапе обучающиеся изучают интерфейс оболочки Windows [Виндоус], в которой работает большинство графических приложений, основные правила работы с компьютером, главные принципы "компьютерной безопасности" и простейший графический редактор Paint [Пэйнт].</w:t>
      </w:r>
    </w:p>
    <w:bookmarkEnd w:id="33354"/>
    <w:bookmarkStart w:name="z37922" w:id="33355"/>
    <w:p>
      <w:pPr>
        <w:spacing w:after="0"/>
        <w:ind w:left="0"/>
        <w:jc w:val="both"/>
      </w:pPr>
      <w:r>
        <w:rPr>
          <w:rFonts w:ascii="Times New Roman"/>
          <w:b w:val="false"/>
          <w:i w:val="false"/>
          <w:color w:val="000000"/>
          <w:sz w:val="28"/>
        </w:rPr>
        <w:t xml:space="preserve">
      108. Второй этап полностью посвящен теоретическому и практическому освоению обучающимся важнейших графических приложений, совершенно необходимых для работы современного дизайнера: Photoshop [Фотошоп] и CorelDraw [Корел драв]. </w:t>
      </w:r>
    </w:p>
    <w:bookmarkEnd w:id="33355"/>
    <w:bookmarkStart w:name="z37923" w:id="33356"/>
    <w:p>
      <w:pPr>
        <w:spacing w:after="0"/>
        <w:ind w:left="0"/>
        <w:jc w:val="both"/>
      </w:pPr>
      <w:r>
        <w:rPr>
          <w:rFonts w:ascii="Times New Roman"/>
          <w:b w:val="false"/>
          <w:i w:val="false"/>
          <w:color w:val="000000"/>
          <w:sz w:val="28"/>
        </w:rPr>
        <w:t>
      109. Содержание программы базируется на общеметодологических принципах:</w:t>
      </w:r>
    </w:p>
    <w:bookmarkEnd w:id="33356"/>
    <w:bookmarkStart w:name="z37924" w:id="33357"/>
    <w:p>
      <w:pPr>
        <w:spacing w:after="0"/>
        <w:ind w:left="0"/>
        <w:jc w:val="both"/>
      </w:pPr>
      <w:r>
        <w:rPr>
          <w:rFonts w:ascii="Times New Roman"/>
          <w:b w:val="false"/>
          <w:i w:val="false"/>
          <w:color w:val="000000"/>
          <w:sz w:val="28"/>
        </w:rPr>
        <w:t>
      1) образовательный характер учебного материала;</w:t>
      </w:r>
    </w:p>
    <w:bookmarkEnd w:id="33357"/>
    <w:bookmarkStart w:name="z37925" w:id="33358"/>
    <w:p>
      <w:pPr>
        <w:spacing w:after="0"/>
        <w:ind w:left="0"/>
        <w:jc w:val="both"/>
      </w:pPr>
      <w:r>
        <w:rPr>
          <w:rFonts w:ascii="Times New Roman"/>
          <w:b w:val="false"/>
          <w:i w:val="false"/>
          <w:color w:val="000000"/>
          <w:sz w:val="28"/>
        </w:rPr>
        <w:t>
      2) связь учебного материала с практикой;</w:t>
      </w:r>
    </w:p>
    <w:bookmarkEnd w:id="33358"/>
    <w:bookmarkStart w:name="z37926" w:id="33359"/>
    <w:p>
      <w:pPr>
        <w:spacing w:after="0"/>
        <w:ind w:left="0"/>
        <w:jc w:val="both"/>
      </w:pPr>
      <w:r>
        <w:rPr>
          <w:rFonts w:ascii="Times New Roman"/>
          <w:b w:val="false"/>
          <w:i w:val="false"/>
          <w:color w:val="000000"/>
          <w:sz w:val="28"/>
        </w:rPr>
        <w:t>
      3) основообразующий и системообразующий характер учебного материала;</w:t>
      </w:r>
    </w:p>
    <w:bookmarkEnd w:id="33359"/>
    <w:bookmarkStart w:name="z37927" w:id="33360"/>
    <w:p>
      <w:pPr>
        <w:spacing w:after="0"/>
        <w:ind w:left="0"/>
        <w:jc w:val="both"/>
      </w:pPr>
      <w:r>
        <w:rPr>
          <w:rFonts w:ascii="Times New Roman"/>
          <w:b w:val="false"/>
          <w:i w:val="false"/>
          <w:color w:val="000000"/>
          <w:sz w:val="28"/>
        </w:rPr>
        <w:t xml:space="preserve">
      4) интегративность изучаемых предметов; </w:t>
      </w:r>
    </w:p>
    <w:bookmarkEnd w:id="33360"/>
    <w:bookmarkStart w:name="z37928" w:id="33361"/>
    <w:p>
      <w:pPr>
        <w:spacing w:after="0"/>
        <w:ind w:left="0"/>
        <w:jc w:val="both"/>
      </w:pPr>
      <w:r>
        <w:rPr>
          <w:rFonts w:ascii="Times New Roman"/>
          <w:b w:val="false"/>
          <w:i w:val="false"/>
          <w:color w:val="000000"/>
          <w:sz w:val="28"/>
        </w:rPr>
        <w:t>
      5) развивающий характер учебного материала;</w:t>
      </w:r>
    </w:p>
    <w:bookmarkEnd w:id="33361"/>
    <w:bookmarkStart w:name="z37929" w:id="33362"/>
    <w:p>
      <w:pPr>
        <w:spacing w:after="0"/>
        <w:ind w:left="0"/>
        <w:jc w:val="both"/>
      </w:pPr>
      <w:r>
        <w:rPr>
          <w:rFonts w:ascii="Times New Roman"/>
          <w:b w:val="false"/>
          <w:i w:val="false"/>
          <w:color w:val="000000"/>
          <w:sz w:val="28"/>
        </w:rPr>
        <w:t>
      6) взаимосвязанность и взаимообусловленность смежных предметов;</w:t>
      </w:r>
    </w:p>
    <w:bookmarkEnd w:id="33362"/>
    <w:bookmarkStart w:name="z37930" w:id="33363"/>
    <w:p>
      <w:pPr>
        <w:spacing w:after="0"/>
        <w:ind w:left="0"/>
        <w:jc w:val="both"/>
      </w:pPr>
      <w:r>
        <w:rPr>
          <w:rFonts w:ascii="Times New Roman"/>
          <w:b w:val="false"/>
          <w:i w:val="false"/>
          <w:color w:val="000000"/>
          <w:sz w:val="28"/>
        </w:rPr>
        <w:t>
      7) учет возрастных особенностей.</w:t>
      </w:r>
    </w:p>
    <w:bookmarkEnd w:id="33363"/>
    <w:bookmarkStart w:name="z37931" w:id="33364"/>
    <w:p>
      <w:pPr>
        <w:spacing w:after="0"/>
        <w:ind w:left="0"/>
        <w:jc w:val="both"/>
      </w:pPr>
      <w:r>
        <w:rPr>
          <w:rFonts w:ascii="Times New Roman"/>
          <w:b w:val="false"/>
          <w:i w:val="false"/>
          <w:color w:val="000000"/>
          <w:sz w:val="28"/>
        </w:rPr>
        <w:t>
      110. Рекомендуемые формы проведения занятий: лекции, беседы, демонстрация, самостоятельная практическая работа, проектная деятельность. Большая часть учебного времени выделяется на практические упражнения и самостоятельную работу.</w:t>
      </w:r>
    </w:p>
    <w:bookmarkEnd w:id="33364"/>
    <w:bookmarkStart w:name="z37932" w:id="33365"/>
    <w:p>
      <w:pPr>
        <w:spacing w:after="0"/>
        <w:ind w:left="0"/>
        <w:jc w:val="both"/>
      </w:pPr>
      <w:r>
        <w:rPr>
          <w:rFonts w:ascii="Times New Roman"/>
          <w:b w:val="false"/>
          <w:i w:val="false"/>
          <w:color w:val="000000"/>
          <w:sz w:val="28"/>
        </w:rPr>
        <w:t>
      111. Теоретическая часть предполагает изучение обучающимися теоретических основ компьютерной графики, при этом формой обучения являются лекции с элементами беседы и демонстрацией учебного материала.</w:t>
      </w:r>
    </w:p>
    <w:bookmarkEnd w:id="33365"/>
    <w:bookmarkStart w:name="z37933" w:id="33366"/>
    <w:p>
      <w:pPr>
        <w:spacing w:after="0"/>
        <w:ind w:left="0"/>
        <w:jc w:val="both"/>
      </w:pPr>
      <w:r>
        <w:rPr>
          <w:rFonts w:ascii="Times New Roman"/>
          <w:b w:val="false"/>
          <w:i w:val="false"/>
          <w:color w:val="000000"/>
          <w:sz w:val="28"/>
        </w:rPr>
        <w:t>
      112. Программа предполагает изучение основ компьютерной графики через выполнение упражнений, выполняемых средствами компьютерной графики. Задания носят творческий характер и рассчитаны на индивидуальные темпы выполнения.</w:t>
      </w:r>
    </w:p>
    <w:bookmarkEnd w:id="33366"/>
    <w:bookmarkStart w:name="z37934" w:id="33367"/>
    <w:p>
      <w:pPr>
        <w:spacing w:after="0"/>
        <w:ind w:left="0"/>
        <w:jc w:val="both"/>
      </w:pPr>
      <w:r>
        <w:rPr>
          <w:rFonts w:ascii="Times New Roman"/>
          <w:b w:val="false"/>
          <w:i w:val="false"/>
          <w:color w:val="000000"/>
          <w:sz w:val="28"/>
        </w:rPr>
        <w:t xml:space="preserve">
      113. Содержание обучения предполагает освоение: </w:t>
      </w:r>
    </w:p>
    <w:bookmarkEnd w:id="33367"/>
    <w:bookmarkStart w:name="z37935" w:id="33368"/>
    <w:p>
      <w:pPr>
        <w:spacing w:after="0"/>
        <w:ind w:left="0"/>
        <w:jc w:val="both"/>
      </w:pPr>
      <w:r>
        <w:rPr>
          <w:rFonts w:ascii="Times New Roman"/>
          <w:b w:val="false"/>
          <w:i w:val="false"/>
          <w:color w:val="000000"/>
          <w:sz w:val="28"/>
        </w:rPr>
        <w:t xml:space="preserve">
      1) основных элементов компьютерной графики (понятия, история развития, задачи, проблемы), которые способствуют проявлению у обучающихся интереса к самостоятельному овладению знаниями и умениями в этой области; </w:t>
      </w:r>
    </w:p>
    <w:bookmarkEnd w:id="33368"/>
    <w:bookmarkStart w:name="z37936" w:id="33369"/>
    <w:p>
      <w:pPr>
        <w:spacing w:after="0"/>
        <w:ind w:left="0"/>
        <w:jc w:val="both"/>
      </w:pPr>
      <w:r>
        <w:rPr>
          <w:rFonts w:ascii="Times New Roman"/>
          <w:b w:val="false"/>
          <w:i w:val="false"/>
          <w:color w:val="000000"/>
          <w:sz w:val="28"/>
        </w:rPr>
        <w:t>
      2) инструментария систем компьютерной графики;</w:t>
      </w:r>
    </w:p>
    <w:bookmarkEnd w:id="33369"/>
    <w:bookmarkStart w:name="z37937" w:id="33370"/>
    <w:p>
      <w:pPr>
        <w:spacing w:after="0"/>
        <w:ind w:left="0"/>
        <w:jc w:val="both"/>
      </w:pPr>
      <w:r>
        <w:rPr>
          <w:rFonts w:ascii="Times New Roman"/>
          <w:b w:val="false"/>
          <w:i w:val="false"/>
          <w:color w:val="000000"/>
          <w:sz w:val="28"/>
        </w:rPr>
        <w:t xml:space="preserve">
      3) формирование навыков самостоятельного использования графических систем в учебной деятельности; </w:t>
      </w:r>
    </w:p>
    <w:bookmarkEnd w:id="33370"/>
    <w:bookmarkStart w:name="z37938" w:id="33371"/>
    <w:p>
      <w:pPr>
        <w:spacing w:after="0"/>
        <w:ind w:left="0"/>
        <w:jc w:val="both"/>
      </w:pPr>
      <w:r>
        <w:rPr>
          <w:rFonts w:ascii="Times New Roman"/>
          <w:b w:val="false"/>
          <w:i w:val="false"/>
          <w:color w:val="000000"/>
          <w:sz w:val="28"/>
        </w:rPr>
        <w:t xml:space="preserve">
      4) способов самостоятельного выбора подходящего алгоритма решения предметных задач с использованием компьютерной графики для достижения необходимого результата. </w:t>
      </w:r>
    </w:p>
    <w:bookmarkEnd w:id="33371"/>
    <w:bookmarkStart w:name="z37939" w:id="33372"/>
    <w:p>
      <w:pPr>
        <w:spacing w:after="0"/>
        <w:ind w:left="0"/>
        <w:jc w:val="both"/>
      </w:pPr>
      <w:r>
        <w:rPr>
          <w:rFonts w:ascii="Times New Roman"/>
          <w:b w:val="false"/>
          <w:i w:val="false"/>
          <w:color w:val="000000"/>
          <w:sz w:val="28"/>
        </w:rPr>
        <w:t>
      114. Педагог обучает воспитанника владению средствами компьютерного рисования и практическому воплощению своих идей с помощью различных компьютерных программ.</w:t>
      </w:r>
    </w:p>
    <w:bookmarkEnd w:id="33372"/>
    <w:bookmarkStart w:name="z37940" w:id="33373"/>
    <w:p>
      <w:pPr>
        <w:spacing w:after="0"/>
        <w:ind w:left="0"/>
        <w:jc w:val="both"/>
      </w:pPr>
      <w:r>
        <w:rPr>
          <w:rFonts w:ascii="Times New Roman"/>
          <w:b w:val="false"/>
          <w:i w:val="false"/>
          <w:color w:val="000000"/>
          <w:sz w:val="28"/>
        </w:rPr>
        <w:t xml:space="preserve">
      115. Важной составляющей каждого занятия является самостоятельная работа обучающегося. Тема самостоятельной работы определяется приобретаемыми навыками. </w:t>
      </w:r>
    </w:p>
    <w:bookmarkEnd w:id="33373"/>
    <w:bookmarkStart w:name="z37941" w:id="33374"/>
    <w:p>
      <w:pPr>
        <w:spacing w:after="0"/>
        <w:ind w:left="0"/>
        <w:jc w:val="both"/>
      </w:pPr>
      <w:r>
        <w:rPr>
          <w:rFonts w:ascii="Times New Roman"/>
          <w:b w:val="false"/>
          <w:i w:val="false"/>
          <w:color w:val="000000"/>
          <w:sz w:val="28"/>
        </w:rPr>
        <w:t>
      116. Материал излагается следующим образом:</w:t>
      </w:r>
    </w:p>
    <w:bookmarkEnd w:id="33374"/>
    <w:bookmarkStart w:name="z37942" w:id="33375"/>
    <w:p>
      <w:pPr>
        <w:spacing w:after="0"/>
        <w:ind w:left="0"/>
        <w:jc w:val="both"/>
      </w:pPr>
      <w:r>
        <w:rPr>
          <w:rFonts w:ascii="Times New Roman"/>
          <w:b w:val="false"/>
          <w:i w:val="false"/>
          <w:color w:val="000000"/>
          <w:sz w:val="28"/>
        </w:rPr>
        <w:t>
      1) повторение основных понятий и методов для работы с ними;</w:t>
      </w:r>
    </w:p>
    <w:bookmarkEnd w:id="33375"/>
    <w:bookmarkStart w:name="z37943" w:id="33376"/>
    <w:p>
      <w:pPr>
        <w:spacing w:after="0"/>
        <w:ind w:left="0"/>
        <w:jc w:val="both"/>
      </w:pPr>
      <w:r>
        <w:rPr>
          <w:rFonts w:ascii="Times New Roman"/>
          <w:b w:val="false"/>
          <w:i w:val="false"/>
          <w:color w:val="000000"/>
          <w:sz w:val="28"/>
        </w:rPr>
        <w:t>
      2) основные приемы работы. Этот этап предполагает самостоятельное выполнение заданий для получения основных навыков работы. В каждом задании формулируется цель и излагается способ ее достижения.</w:t>
      </w:r>
    </w:p>
    <w:bookmarkEnd w:id="33376"/>
    <w:bookmarkStart w:name="z37944" w:id="33377"/>
    <w:p>
      <w:pPr>
        <w:spacing w:after="0"/>
        <w:ind w:left="0"/>
        <w:jc w:val="both"/>
      </w:pPr>
      <w:r>
        <w:rPr>
          <w:rFonts w:ascii="Times New Roman"/>
          <w:b w:val="false"/>
          <w:i w:val="false"/>
          <w:color w:val="000000"/>
          <w:sz w:val="28"/>
        </w:rPr>
        <w:t>
      3) упражнения для самостоятельного выполнения;</w:t>
      </w:r>
    </w:p>
    <w:bookmarkEnd w:id="33377"/>
    <w:bookmarkStart w:name="z37945" w:id="33378"/>
    <w:p>
      <w:pPr>
        <w:spacing w:after="0"/>
        <w:ind w:left="0"/>
        <w:jc w:val="both"/>
      </w:pPr>
      <w:r>
        <w:rPr>
          <w:rFonts w:ascii="Times New Roman"/>
          <w:b w:val="false"/>
          <w:i w:val="false"/>
          <w:color w:val="000000"/>
          <w:sz w:val="28"/>
        </w:rPr>
        <w:t>
      4) проекты для самостоятельного выполнения.</w:t>
      </w:r>
    </w:p>
    <w:bookmarkEnd w:id="33378"/>
    <w:bookmarkStart w:name="z37946" w:id="33379"/>
    <w:p>
      <w:pPr>
        <w:spacing w:after="0"/>
        <w:ind w:left="0"/>
        <w:jc w:val="both"/>
      </w:pPr>
      <w:r>
        <w:rPr>
          <w:rFonts w:ascii="Times New Roman"/>
          <w:b w:val="false"/>
          <w:i w:val="false"/>
          <w:color w:val="000000"/>
          <w:sz w:val="28"/>
        </w:rPr>
        <w:t>
      117. Систематическое повторение способствует более целостному осмыслению изученного материала, поскольку целенаправленное обращение к изученным ранее темам позволяет обучающемуся встраивать новые понятия в систему уже освоенных знаний.</w:t>
      </w:r>
    </w:p>
    <w:bookmarkEnd w:id="33379"/>
    <w:bookmarkStart w:name="z37947" w:id="33380"/>
    <w:p>
      <w:pPr>
        <w:spacing w:after="0"/>
        <w:ind w:left="0"/>
        <w:jc w:val="both"/>
      </w:pPr>
      <w:r>
        <w:rPr>
          <w:rFonts w:ascii="Times New Roman"/>
          <w:b w:val="false"/>
          <w:i w:val="false"/>
          <w:color w:val="000000"/>
          <w:sz w:val="28"/>
        </w:rPr>
        <w:t>
      118. На втором году обучения предпочтение отдается выполнению проектных, требующих сложного поэтапного анализа и выполнения, работ. Проекты помогают комплексному закреплению материала, используются в выставочной деятельности, также являются демонстрацией вариантов применения полученных знаний.</w:t>
      </w:r>
    </w:p>
    <w:bookmarkEnd w:id="33380"/>
    <w:bookmarkStart w:name="z37948" w:id="33381"/>
    <w:p>
      <w:pPr>
        <w:spacing w:after="0"/>
        <w:ind w:left="0"/>
        <w:jc w:val="both"/>
      </w:pPr>
      <w:r>
        <w:rPr>
          <w:rFonts w:ascii="Times New Roman"/>
          <w:b w:val="false"/>
          <w:i w:val="false"/>
          <w:color w:val="000000"/>
          <w:sz w:val="28"/>
        </w:rPr>
        <w:t xml:space="preserve">
      119. Методика проведения учебной и самостоятельной работы предусматривает следующие основные этапы: </w:t>
      </w:r>
    </w:p>
    <w:bookmarkEnd w:id="33381"/>
    <w:bookmarkStart w:name="z37949" w:id="33382"/>
    <w:p>
      <w:pPr>
        <w:spacing w:after="0"/>
        <w:ind w:left="0"/>
        <w:jc w:val="both"/>
      </w:pPr>
      <w:r>
        <w:rPr>
          <w:rFonts w:ascii="Times New Roman"/>
          <w:b w:val="false"/>
          <w:i w:val="false"/>
          <w:color w:val="000000"/>
          <w:sz w:val="28"/>
        </w:rPr>
        <w:t>
      1) объяснение теоретического материала по теме задания, установление связей с предыдущими темами и параллельными предметами (при их наличии), выяснение роли, места и значения данной темы в формировании способностей, навыков и умений;</w:t>
      </w:r>
    </w:p>
    <w:bookmarkEnd w:id="33382"/>
    <w:bookmarkStart w:name="z37950" w:id="33383"/>
    <w:p>
      <w:pPr>
        <w:spacing w:after="0"/>
        <w:ind w:left="0"/>
        <w:jc w:val="both"/>
      </w:pPr>
      <w:r>
        <w:rPr>
          <w:rFonts w:ascii="Times New Roman"/>
          <w:b w:val="false"/>
          <w:i w:val="false"/>
          <w:color w:val="000000"/>
          <w:sz w:val="28"/>
        </w:rPr>
        <w:t xml:space="preserve">
      2) постановка методической цели, формулировка конкретной учебной задачи и содержания предстоящей работы, определение условий, требований, ограничений и критериев оценки конечного результата. </w:t>
      </w:r>
    </w:p>
    <w:bookmarkEnd w:id="33383"/>
    <w:bookmarkStart w:name="z37951" w:id="33384"/>
    <w:p>
      <w:pPr>
        <w:spacing w:after="0"/>
        <w:ind w:left="0"/>
        <w:jc w:val="both"/>
      </w:pPr>
      <w:r>
        <w:rPr>
          <w:rFonts w:ascii="Times New Roman"/>
          <w:b w:val="false"/>
          <w:i w:val="false"/>
          <w:color w:val="000000"/>
          <w:sz w:val="28"/>
        </w:rPr>
        <w:t>
      3) коллективное или индивидуальное проведение анализа наиболее существенных вопросов, связанных с содержанием прорабатываемой темы, определение оптимальных направлений, методов и средств решения поставленных задач;</w:t>
      </w:r>
    </w:p>
    <w:bookmarkEnd w:id="33384"/>
    <w:bookmarkStart w:name="z37952" w:id="33385"/>
    <w:p>
      <w:pPr>
        <w:spacing w:after="0"/>
        <w:ind w:left="0"/>
        <w:jc w:val="both"/>
      </w:pPr>
      <w:r>
        <w:rPr>
          <w:rFonts w:ascii="Times New Roman"/>
          <w:b w:val="false"/>
          <w:i w:val="false"/>
          <w:color w:val="000000"/>
          <w:sz w:val="28"/>
        </w:rPr>
        <w:t>
      4) краткое описание материалов анализа, включающее содержание предполагаемого решения, основные художественно-образные характеристики и композиционно-выразительные средства практического воплощения творческого замысла;</w:t>
      </w:r>
    </w:p>
    <w:bookmarkEnd w:id="33385"/>
    <w:bookmarkStart w:name="z37953" w:id="33386"/>
    <w:p>
      <w:pPr>
        <w:spacing w:after="0"/>
        <w:ind w:left="0"/>
        <w:jc w:val="both"/>
      </w:pPr>
      <w:r>
        <w:rPr>
          <w:rFonts w:ascii="Times New Roman"/>
          <w:b w:val="false"/>
          <w:i w:val="false"/>
          <w:color w:val="000000"/>
          <w:sz w:val="28"/>
        </w:rPr>
        <w:t>
      5) коллективное обсуждение материалов отчета, корректировка предлагаемого решения и средств его реализации;</w:t>
      </w:r>
    </w:p>
    <w:bookmarkEnd w:id="33386"/>
    <w:bookmarkStart w:name="z37954" w:id="33387"/>
    <w:p>
      <w:pPr>
        <w:spacing w:after="0"/>
        <w:ind w:left="0"/>
        <w:jc w:val="both"/>
      </w:pPr>
      <w:r>
        <w:rPr>
          <w:rFonts w:ascii="Times New Roman"/>
          <w:b w:val="false"/>
          <w:i w:val="false"/>
          <w:color w:val="000000"/>
          <w:sz w:val="28"/>
        </w:rPr>
        <w:t>
      6) эскизная проработка предлагаемого решения, его обсуждение и утверждение педагогом;</w:t>
      </w:r>
    </w:p>
    <w:bookmarkEnd w:id="33387"/>
    <w:bookmarkStart w:name="z37955" w:id="33388"/>
    <w:p>
      <w:pPr>
        <w:spacing w:after="0"/>
        <w:ind w:left="0"/>
        <w:jc w:val="both"/>
      </w:pPr>
      <w:r>
        <w:rPr>
          <w:rFonts w:ascii="Times New Roman"/>
          <w:b w:val="false"/>
          <w:i w:val="false"/>
          <w:color w:val="000000"/>
          <w:sz w:val="28"/>
        </w:rPr>
        <w:t>
      7) окончательная доработка и чистовое исполнение в электронном виде;</w:t>
      </w:r>
    </w:p>
    <w:bookmarkEnd w:id="33388"/>
    <w:bookmarkStart w:name="z37956" w:id="33389"/>
    <w:p>
      <w:pPr>
        <w:spacing w:after="0"/>
        <w:ind w:left="0"/>
        <w:jc w:val="both"/>
      </w:pPr>
      <w:r>
        <w:rPr>
          <w:rFonts w:ascii="Times New Roman"/>
          <w:b w:val="false"/>
          <w:i w:val="false"/>
          <w:color w:val="000000"/>
          <w:sz w:val="28"/>
        </w:rPr>
        <w:t>
      8) просмотр выполненных работ, их коллективное обсуждение и обоснование выставленной оценки.</w:t>
      </w:r>
    </w:p>
    <w:bookmarkEnd w:id="33389"/>
    <w:bookmarkStart w:name="z37957" w:id="33390"/>
    <w:p>
      <w:pPr>
        <w:spacing w:after="0"/>
        <w:ind w:left="0"/>
        <w:jc w:val="both"/>
      </w:pPr>
      <w:r>
        <w:rPr>
          <w:rFonts w:ascii="Times New Roman"/>
          <w:b w:val="false"/>
          <w:i w:val="false"/>
          <w:color w:val="000000"/>
          <w:sz w:val="28"/>
        </w:rPr>
        <w:t xml:space="preserve">
      120. В качестве домашнего задания дается разработка и выполнение эскизов, подготовка своего материала для проекта. Для стандартных заданий все материалы предоставляет педагог. Изучение материала по курсу происходит "по спирали" — обучающийся систематически повторяет материал, изученный за предыдущий период. </w:t>
      </w:r>
    </w:p>
    <w:bookmarkEnd w:id="33390"/>
    <w:bookmarkStart w:name="z37958" w:id="33391"/>
    <w:p>
      <w:pPr>
        <w:spacing w:after="0"/>
        <w:ind w:left="0"/>
        <w:jc w:val="both"/>
      </w:pPr>
      <w:r>
        <w:rPr>
          <w:rFonts w:ascii="Times New Roman"/>
          <w:b w:val="false"/>
          <w:i w:val="false"/>
          <w:color w:val="000000"/>
          <w:sz w:val="28"/>
        </w:rPr>
        <w:t>
      121. Проектная работа отражает умение обучающегося самостоятельно принимать решения, анализировать исходный материал в контексте художественного решения.</w:t>
      </w:r>
    </w:p>
    <w:bookmarkEnd w:id="33391"/>
    <w:bookmarkStart w:name="z37959" w:id="33392"/>
    <w:p>
      <w:pPr>
        <w:spacing w:after="0"/>
        <w:ind w:left="0"/>
        <w:jc w:val="both"/>
      </w:pPr>
      <w:r>
        <w:rPr>
          <w:rFonts w:ascii="Times New Roman"/>
          <w:b w:val="false"/>
          <w:i w:val="false"/>
          <w:color w:val="000000"/>
          <w:sz w:val="28"/>
        </w:rPr>
        <w:t>
      122. Успешное выполнение проекта зависит от правильной и четкой организации работы и распределения времени с момента выбора темы и до предоставления готового проекта. Педагог определяет уровень требований к проекту, отслеживает работу по мере выполнения определенных этапов.</w:t>
      </w:r>
    </w:p>
    <w:bookmarkEnd w:id="33392"/>
    <w:bookmarkStart w:name="z37960" w:id="33393"/>
    <w:p>
      <w:pPr>
        <w:spacing w:after="0"/>
        <w:ind w:left="0"/>
        <w:jc w:val="both"/>
      </w:pPr>
      <w:r>
        <w:rPr>
          <w:rFonts w:ascii="Times New Roman"/>
          <w:b w:val="false"/>
          <w:i w:val="false"/>
          <w:color w:val="000000"/>
          <w:sz w:val="28"/>
        </w:rPr>
        <w:t>
      123. Проект разрабатывается на основе конкретных исходных предпочтений и содержать творческое решение задач с разработкой конкретного художественно-дизайнерского продукта, объекта, серии.</w:t>
      </w:r>
    </w:p>
    <w:bookmarkEnd w:id="33393"/>
    <w:bookmarkStart w:name="z37961" w:id="33394"/>
    <w:p>
      <w:pPr>
        <w:spacing w:after="0"/>
        <w:ind w:left="0"/>
        <w:jc w:val="both"/>
      </w:pPr>
      <w:r>
        <w:rPr>
          <w:rFonts w:ascii="Times New Roman"/>
          <w:b w:val="false"/>
          <w:i w:val="false"/>
          <w:color w:val="000000"/>
          <w:sz w:val="28"/>
        </w:rPr>
        <w:t>
      124. Эскизы и варианты поисковых решений, которые выполнялись в ходе поисковой работы над проектом, представляются педагогу. Защита проектов создает благоприятные предпосылки для рефлексивной оценки проделанной работы.</w:t>
      </w:r>
    </w:p>
    <w:bookmarkEnd w:id="33394"/>
    <w:bookmarkStart w:name="z37962" w:id="33395"/>
    <w:p>
      <w:pPr>
        <w:spacing w:after="0"/>
        <w:ind w:left="0"/>
        <w:jc w:val="both"/>
      </w:pPr>
      <w:r>
        <w:rPr>
          <w:rFonts w:ascii="Times New Roman"/>
          <w:b w:val="false"/>
          <w:i w:val="false"/>
          <w:color w:val="000000"/>
          <w:sz w:val="28"/>
        </w:rPr>
        <w:t>
      125. В процессе обучения предмету обучающийся приобретает умения:</w:t>
      </w:r>
    </w:p>
    <w:bookmarkEnd w:id="33395"/>
    <w:bookmarkStart w:name="z37963" w:id="33396"/>
    <w:p>
      <w:pPr>
        <w:spacing w:after="0"/>
        <w:ind w:left="0"/>
        <w:jc w:val="both"/>
      </w:pPr>
      <w:r>
        <w:rPr>
          <w:rFonts w:ascii="Times New Roman"/>
          <w:b w:val="false"/>
          <w:i w:val="false"/>
          <w:color w:val="000000"/>
          <w:sz w:val="28"/>
        </w:rPr>
        <w:t>
      1) анализировать форму предмета, графический состав формы;</w:t>
      </w:r>
    </w:p>
    <w:bookmarkEnd w:id="33396"/>
    <w:bookmarkStart w:name="z37964" w:id="33397"/>
    <w:p>
      <w:pPr>
        <w:spacing w:after="0"/>
        <w:ind w:left="0"/>
        <w:jc w:val="both"/>
      </w:pPr>
      <w:r>
        <w:rPr>
          <w:rFonts w:ascii="Times New Roman"/>
          <w:b w:val="false"/>
          <w:i w:val="false"/>
          <w:color w:val="000000"/>
          <w:sz w:val="28"/>
        </w:rPr>
        <w:t>
      2) использовать возможности графического редактора для рисования;</w:t>
      </w:r>
    </w:p>
    <w:bookmarkEnd w:id="33397"/>
    <w:bookmarkStart w:name="z37965" w:id="33398"/>
    <w:p>
      <w:pPr>
        <w:spacing w:after="0"/>
        <w:ind w:left="0"/>
        <w:jc w:val="both"/>
      </w:pPr>
      <w:r>
        <w:rPr>
          <w:rFonts w:ascii="Times New Roman"/>
          <w:b w:val="false"/>
          <w:i w:val="false"/>
          <w:color w:val="000000"/>
          <w:sz w:val="28"/>
        </w:rPr>
        <w:t>
      3) строить композиции из отдельных фрагментов изображения;</w:t>
      </w:r>
    </w:p>
    <w:bookmarkEnd w:id="33398"/>
    <w:bookmarkStart w:name="z37966" w:id="33399"/>
    <w:p>
      <w:pPr>
        <w:spacing w:after="0"/>
        <w:ind w:left="0"/>
        <w:jc w:val="both"/>
      </w:pPr>
      <w:r>
        <w:rPr>
          <w:rFonts w:ascii="Times New Roman"/>
          <w:b w:val="false"/>
          <w:i w:val="false"/>
          <w:color w:val="000000"/>
          <w:sz w:val="28"/>
        </w:rPr>
        <w:t>
      4) импортировать фрагменты изображения между файлами;</w:t>
      </w:r>
    </w:p>
    <w:bookmarkEnd w:id="33399"/>
    <w:bookmarkStart w:name="z37967" w:id="33400"/>
    <w:p>
      <w:pPr>
        <w:spacing w:after="0"/>
        <w:ind w:left="0"/>
        <w:jc w:val="both"/>
      </w:pPr>
      <w:r>
        <w:rPr>
          <w:rFonts w:ascii="Times New Roman"/>
          <w:b w:val="false"/>
          <w:i w:val="false"/>
          <w:color w:val="000000"/>
          <w:sz w:val="28"/>
        </w:rPr>
        <w:t>
      5) записывать результат деятельности на внешний носитель.</w:t>
      </w:r>
    </w:p>
    <w:bookmarkEnd w:id="33400"/>
    <w:bookmarkStart w:name="z37968" w:id="33401"/>
    <w:p>
      <w:pPr>
        <w:spacing w:after="0"/>
        <w:ind w:left="0"/>
        <w:jc w:val="both"/>
      </w:pPr>
      <w:r>
        <w:rPr>
          <w:rFonts w:ascii="Times New Roman"/>
          <w:b w:val="false"/>
          <w:i w:val="false"/>
          <w:color w:val="000000"/>
          <w:sz w:val="28"/>
        </w:rPr>
        <w:t>
      126. Умения формируются на основе следующих знаний:</w:t>
      </w:r>
    </w:p>
    <w:bookmarkEnd w:id="33401"/>
    <w:bookmarkStart w:name="z37969" w:id="33402"/>
    <w:p>
      <w:pPr>
        <w:spacing w:after="0"/>
        <w:ind w:left="0"/>
        <w:jc w:val="both"/>
      </w:pPr>
      <w:r>
        <w:rPr>
          <w:rFonts w:ascii="Times New Roman"/>
          <w:b w:val="false"/>
          <w:i w:val="false"/>
          <w:color w:val="000000"/>
          <w:sz w:val="28"/>
        </w:rPr>
        <w:t>
      1) основные понятия: "точка", "линия", "форма";</w:t>
      </w:r>
    </w:p>
    <w:bookmarkEnd w:id="33402"/>
    <w:bookmarkStart w:name="z37970" w:id="33403"/>
    <w:p>
      <w:pPr>
        <w:spacing w:after="0"/>
        <w:ind w:left="0"/>
        <w:jc w:val="both"/>
      </w:pPr>
      <w:r>
        <w:rPr>
          <w:rFonts w:ascii="Times New Roman"/>
          <w:b w:val="false"/>
          <w:i w:val="false"/>
          <w:color w:val="000000"/>
          <w:sz w:val="28"/>
        </w:rPr>
        <w:t>
      2) простейшие геометрические фигуры;</w:t>
      </w:r>
    </w:p>
    <w:bookmarkEnd w:id="33403"/>
    <w:bookmarkStart w:name="z37971" w:id="33404"/>
    <w:p>
      <w:pPr>
        <w:spacing w:after="0"/>
        <w:ind w:left="0"/>
        <w:jc w:val="both"/>
      </w:pPr>
      <w:r>
        <w:rPr>
          <w:rFonts w:ascii="Times New Roman"/>
          <w:b w:val="false"/>
          <w:i w:val="false"/>
          <w:color w:val="000000"/>
          <w:sz w:val="28"/>
        </w:rPr>
        <w:t>
      3) приемы работы в среде графического редактора;</w:t>
      </w:r>
    </w:p>
    <w:bookmarkEnd w:id="33404"/>
    <w:bookmarkStart w:name="z37972" w:id="33405"/>
    <w:p>
      <w:pPr>
        <w:spacing w:after="0"/>
        <w:ind w:left="0"/>
        <w:jc w:val="both"/>
      </w:pPr>
      <w:r>
        <w:rPr>
          <w:rFonts w:ascii="Times New Roman"/>
          <w:b w:val="false"/>
          <w:i w:val="false"/>
          <w:color w:val="000000"/>
          <w:sz w:val="28"/>
        </w:rPr>
        <w:t>
      4) правила пользования персональным компьютером и дополнительных устройств;</w:t>
      </w:r>
    </w:p>
    <w:bookmarkEnd w:id="33405"/>
    <w:bookmarkStart w:name="z37973" w:id="33406"/>
    <w:p>
      <w:pPr>
        <w:spacing w:after="0"/>
        <w:ind w:left="0"/>
        <w:jc w:val="both"/>
      </w:pPr>
      <w:r>
        <w:rPr>
          <w:rFonts w:ascii="Times New Roman"/>
          <w:b w:val="false"/>
          <w:i w:val="false"/>
          <w:color w:val="000000"/>
          <w:sz w:val="28"/>
        </w:rPr>
        <w:t>
      5) приемы работы с файлами.</w:t>
      </w:r>
    </w:p>
    <w:bookmarkEnd w:id="33406"/>
    <w:bookmarkStart w:name="z37974" w:id="33407"/>
    <w:p>
      <w:pPr>
        <w:spacing w:after="0"/>
        <w:ind w:left="0"/>
        <w:jc w:val="both"/>
      </w:pPr>
      <w:r>
        <w:rPr>
          <w:rFonts w:ascii="Times New Roman"/>
          <w:b w:val="false"/>
          <w:i w:val="false"/>
          <w:color w:val="000000"/>
          <w:sz w:val="28"/>
        </w:rPr>
        <w:t xml:space="preserve">
      127. Работе на компьютере по медицинским требованиям отводится меньшая часть урока, при работе с графическим редактором используются небольшие упражнения (15-20 минут непрерывной работы). </w:t>
      </w:r>
    </w:p>
    <w:bookmarkEnd w:id="33407"/>
    <w:bookmarkStart w:name="z37975" w:id="33408"/>
    <w:p>
      <w:pPr>
        <w:spacing w:after="0"/>
        <w:ind w:left="0"/>
        <w:jc w:val="both"/>
      </w:pPr>
      <w:r>
        <w:rPr>
          <w:rFonts w:ascii="Times New Roman"/>
          <w:b w:val="false"/>
          <w:i w:val="false"/>
          <w:color w:val="000000"/>
          <w:sz w:val="28"/>
        </w:rPr>
        <w:t>
      128. Сложная работа делится на части, в перерывах проводятся динамические паузы – разминки для глаз, физкультурные минутки. Упражнения на компьютере чередуются с объяснением нового материала, обсуждением сложных вопросов, выполнением заданий в тетрадях, демонстрацией работ.</w:t>
      </w:r>
    </w:p>
    <w:bookmarkEnd w:id="33408"/>
    <w:bookmarkStart w:name="z37976" w:id="33409"/>
    <w:p>
      <w:pPr>
        <w:spacing w:after="0"/>
        <w:ind w:left="0"/>
        <w:jc w:val="both"/>
      </w:pPr>
      <w:r>
        <w:rPr>
          <w:rFonts w:ascii="Times New Roman"/>
          <w:b w:val="false"/>
          <w:i w:val="false"/>
          <w:color w:val="000000"/>
          <w:sz w:val="28"/>
        </w:rPr>
        <w:t xml:space="preserve">
      129. Самостоятельная работа направлена на закрепление и углубление полученных знаний и навыков, формирование культуры умственного труда и самостоятельности в творческом поиске и приобретении новых знаний, носит систематический и непрерывный характер. В самостоятельную работу входит подготовка эскизов, рабочих материалов и фотовизуальный ряд выполненных работ. </w:t>
      </w:r>
    </w:p>
    <w:bookmarkEnd w:id="33409"/>
    <w:bookmarkStart w:name="z37977" w:id="33410"/>
    <w:p>
      <w:pPr>
        <w:spacing w:after="0"/>
        <w:ind w:left="0"/>
        <w:jc w:val="both"/>
      </w:pPr>
      <w:r>
        <w:rPr>
          <w:rFonts w:ascii="Times New Roman"/>
          <w:b w:val="false"/>
          <w:i w:val="false"/>
          <w:color w:val="000000"/>
          <w:sz w:val="28"/>
        </w:rPr>
        <w:t>
      130. Межпредметные связи предмета "Компьютерная графика" с предметами "Технология швейного изделия", "Конструкция швейного изделия", "Экспериментальное моделирование" побуждают обучающегося к целостному познанию различных художественных явлений.</w:t>
      </w:r>
    </w:p>
    <w:bookmarkEnd w:id="33410"/>
    <w:bookmarkStart w:name="z37978" w:id="33411"/>
    <w:p>
      <w:pPr>
        <w:spacing w:after="0"/>
        <w:ind w:left="0"/>
        <w:jc w:val="both"/>
      </w:pPr>
      <w:r>
        <w:rPr>
          <w:rFonts w:ascii="Times New Roman"/>
          <w:b w:val="false"/>
          <w:i w:val="false"/>
          <w:color w:val="000000"/>
          <w:sz w:val="28"/>
        </w:rPr>
        <w:t>
      131. Программные требования в 3-4 классах:</w:t>
      </w:r>
    </w:p>
    <w:bookmarkEnd w:id="33411"/>
    <w:bookmarkStart w:name="z37979" w:id="33412"/>
    <w:p>
      <w:pPr>
        <w:spacing w:after="0"/>
        <w:ind w:left="0"/>
        <w:jc w:val="both"/>
      </w:pPr>
      <w:r>
        <w:rPr>
          <w:rFonts w:ascii="Times New Roman"/>
          <w:b w:val="false"/>
          <w:i w:val="false"/>
          <w:color w:val="000000"/>
          <w:sz w:val="28"/>
        </w:rPr>
        <w:t>
      1) овладение инструментария программ CorelDraw [Корелдрав], Adobe Photoshop [Адоб фотошоп], освоение представлений о графических изображениях, форматах графических файлов, сжатия графических данных, преобразование форматов графических файлов, алгоритма запуска векторной программы CorelDraw [Корелдрав], интерфейс программы CorelDraw [Корелдрав], настройки программного интерфейса, способы создания графического изображения в CorelDraw [Корелдрав], освоение основных приемов работы с объектами, способов получения цветовых оттенков на экране и принтере, алгоритма импорта растрового изображения, алгоритма настройки параметров печати, запуска программы CorelDraw [Корелдрав], настройки программного интерфейса;</w:t>
      </w:r>
    </w:p>
    <w:bookmarkEnd w:id="33412"/>
    <w:bookmarkStart w:name="z37980" w:id="33413"/>
    <w:p>
      <w:pPr>
        <w:spacing w:after="0"/>
        <w:ind w:left="0"/>
        <w:jc w:val="both"/>
      </w:pPr>
      <w:r>
        <w:rPr>
          <w:rFonts w:ascii="Times New Roman"/>
          <w:b w:val="false"/>
          <w:i w:val="false"/>
          <w:color w:val="000000"/>
          <w:sz w:val="28"/>
        </w:rPr>
        <w:t xml:space="preserve">
      2) освоениеграфических примитивов, работа с инструментами векторного редактора CorelDraw [Корелдрав], основных приемов работы с компьютерной графикой редактора CorelDraw [Корелдрав], с объектами редактора CorelDraw [Корелдрав], пропорции предмета и формата, редактирование контур рисунка, создание, редактирование, форматирование текста, подготовка макета к печати, редактирование растровых изображений, использование спецэффектов, создание графических изображений в программе Adobe Photoshop [Адоб фотошоп], освоение разнообразных инструментов графической программы Adobe Photoshop [Адоб фотошоп], навыков создания авторских шрифтов и шрифтовых композиций программы Adobe Photoshop [Адоб фотошоп]; </w:t>
      </w:r>
    </w:p>
    <w:bookmarkEnd w:id="33413"/>
    <w:bookmarkStart w:name="z37981" w:id="33414"/>
    <w:p>
      <w:pPr>
        <w:spacing w:after="0"/>
        <w:ind w:left="0"/>
        <w:jc w:val="both"/>
      </w:pPr>
      <w:r>
        <w:rPr>
          <w:rFonts w:ascii="Times New Roman"/>
          <w:b w:val="false"/>
          <w:i w:val="false"/>
          <w:color w:val="000000"/>
          <w:sz w:val="28"/>
        </w:rPr>
        <w:t>
      3) закрепление знаний о методах описания цветов в компьютерной графике программы Adobe Photoshop [Адоб фотошоп], способах получения цветовых оттенков на экране, принтере и хранения изображений в файлах растрового и векторного форматов, методах сжатия графических данных, преобразованиях форматов графических файлов, назначениях и функциях различных графических программ.</w:t>
      </w:r>
    </w:p>
    <w:bookmarkEnd w:id="33414"/>
    <w:bookmarkStart w:name="z37982" w:id="33415"/>
    <w:p>
      <w:pPr>
        <w:spacing w:after="0"/>
        <w:ind w:left="0"/>
        <w:jc w:val="both"/>
      </w:pPr>
      <w:r>
        <w:rPr>
          <w:rFonts w:ascii="Times New Roman"/>
          <w:b w:val="false"/>
          <w:i w:val="false"/>
          <w:color w:val="000000"/>
          <w:sz w:val="28"/>
        </w:rPr>
        <w:t>
      132. Содержание учебного предмета в 3-4 классах.</w:t>
      </w:r>
    </w:p>
    <w:bookmarkEnd w:id="33415"/>
    <w:bookmarkStart w:name="z37983" w:id="33416"/>
    <w:p>
      <w:pPr>
        <w:spacing w:after="0"/>
        <w:ind w:left="0"/>
        <w:jc w:val="both"/>
      </w:pPr>
      <w:r>
        <w:rPr>
          <w:rFonts w:ascii="Times New Roman"/>
          <w:b w:val="false"/>
          <w:i w:val="false"/>
          <w:color w:val="000000"/>
          <w:sz w:val="28"/>
        </w:rPr>
        <w:t>
      Тематическое планирование.</w:t>
      </w:r>
    </w:p>
    <w:bookmarkEnd w:id="33416"/>
    <w:bookmarkStart w:name="z37984" w:id="33417"/>
    <w:p>
      <w:pPr>
        <w:spacing w:after="0"/>
        <w:ind w:left="0"/>
        <w:jc w:val="both"/>
      </w:pPr>
      <w:r>
        <w:rPr>
          <w:rFonts w:ascii="Times New Roman"/>
          <w:b w:val="false"/>
          <w:i w:val="false"/>
          <w:color w:val="000000"/>
          <w:sz w:val="28"/>
        </w:rPr>
        <w:t>
      Тема 1. Назначение и основные возможности графической программы CorelDraw.</w:t>
      </w:r>
    </w:p>
    <w:bookmarkEnd w:id="33417"/>
    <w:bookmarkStart w:name="z37985" w:id="33418"/>
    <w:p>
      <w:pPr>
        <w:spacing w:after="0"/>
        <w:ind w:left="0"/>
        <w:jc w:val="both"/>
      </w:pPr>
      <w:r>
        <w:rPr>
          <w:rFonts w:ascii="Times New Roman"/>
          <w:b w:val="false"/>
          <w:i w:val="false"/>
          <w:color w:val="000000"/>
          <w:sz w:val="28"/>
        </w:rPr>
        <w:t>
      Тема 2. Основные приемы работы в программе CorelDraw [Корелдрав] с объектами. Редактирование геометрической формы объектов. Создание и редактирование контуров. Работа с цветом.</w:t>
      </w:r>
    </w:p>
    <w:bookmarkEnd w:id="33418"/>
    <w:bookmarkStart w:name="z37986" w:id="33419"/>
    <w:p>
      <w:pPr>
        <w:spacing w:after="0"/>
        <w:ind w:left="0"/>
        <w:jc w:val="both"/>
      </w:pPr>
      <w:r>
        <w:rPr>
          <w:rFonts w:ascii="Times New Roman"/>
          <w:b w:val="false"/>
          <w:i w:val="false"/>
          <w:color w:val="000000"/>
          <w:sz w:val="28"/>
        </w:rPr>
        <w:t>
      Тема 3.Средства повышенной точности. Разработка фирменного стиля.</w:t>
      </w:r>
    </w:p>
    <w:bookmarkEnd w:id="33419"/>
    <w:bookmarkStart w:name="z37987" w:id="33420"/>
    <w:p>
      <w:pPr>
        <w:spacing w:after="0"/>
        <w:ind w:left="0"/>
        <w:jc w:val="both"/>
      </w:pPr>
      <w:r>
        <w:rPr>
          <w:rFonts w:ascii="Times New Roman"/>
          <w:b w:val="false"/>
          <w:i w:val="false"/>
          <w:color w:val="000000"/>
          <w:sz w:val="28"/>
        </w:rPr>
        <w:t>
      Оформление текста. Планирование и создание макета. Работа с растровыми изображениями.</w:t>
      </w:r>
    </w:p>
    <w:bookmarkEnd w:id="33420"/>
    <w:bookmarkStart w:name="z37988" w:id="33421"/>
    <w:p>
      <w:pPr>
        <w:spacing w:after="0"/>
        <w:ind w:left="0"/>
        <w:jc w:val="both"/>
      </w:pPr>
      <w:r>
        <w:rPr>
          <w:rFonts w:ascii="Times New Roman"/>
          <w:b w:val="false"/>
          <w:i w:val="false"/>
          <w:color w:val="000000"/>
          <w:sz w:val="28"/>
        </w:rPr>
        <w:t>
      Тема 4. Основные приемы работы в программе CorelDraw [Корелдрав] с объектами. Управление масштабом просмотра объектов. Режимы просмотра документа. Копирование объектов. Упорядочение размещения объектов. Группировка объектов. Соединение объектов. Логические операции.</w:t>
      </w:r>
    </w:p>
    <w:bookmarkEnd w:id="33421"/>
    <w:bookmarkStart w:name="z37989" w:id="33422"/>
    <w:p>
      <w:pPr>
        <w:spacing w:after="0"/>
        <w:ind w:left="0"/>
        <w:jc w:val="both"/>
      </w:pPr>
      <w:r>
        <w:rPr>
          <w:rFonts w:ascii="Times New Roman"/>
          <w:b w:val="false"/>
          <w:i w:val="false"/>
          <w:color w:val="000000"/>
          <w:sz w:val="28"/>
        </w:rPr>
        <w:t>
      Тема 5. Практическая работа. Создание элементов дизайна.</w:t>
      </w:r>
    </w:p>
    <w:bookmarkEnd w:id="33422"/>
    <w:bookmarkStart w:name="z37990" w:id="33423"/>
    <w:p>
      <w:pPr>
        <w:spacing w:after="0"/>
        <w:ind w:left="0"/>
        <w:jc w:val="both"/>
      </w:pPr>
      <w:r>
        <w:rPr>
          <w:rFonts w:ascii="Times New Roman"/>
          <w:b w:val="false"/>
          <w:i w:val="false"/>
          <w:color w:val="000000"/>
          <w:sz w:val="28"/>
        </w:rPr>
        <w:t>
      Тема 6. Редактирование геометрической формы объектов. Типы объектов: графические примитивы и свободно редактируемые объекты. Изменение геометрии объекта с помощью инструмента редактирования формы. Разделение объектов с помощью инструмента-ножа. Удаление части объекта с помощью инструмента-ластика.</w:t>
      </w:r>
    </w:p>
    <w:bookmarkEnd w:id="33423"/>
    <w:bookmarkStart w:name="z37991" w:id="33424"/>
    <w:p>
      <w:pPr>
        <w:spacing w:after="0"/>
        <w:ind w:left="0"/>
        <w:jc w:val="both"/>
      </w:pPr>
      <w:r>
        <w:rPr>
          <w:rFonts w:ascii="Times New Roman"/>
          <w:b w:val="false"/>
          <w:i w:val="false"/>
          <w:color w:val="000000"/>
          <w:sz w:val="28"/>
        </w:rPr>
        <w:t xml:space="preserve">
      Тема 7. Практическая работа. Создание элементов рекламного блока. Создание и редактирование контуров. Создание объектов произвольной формы. Свободное рисование и кривые Безье. Навыки работы с контурами. Настройка контура. Создание и редактирование художественного контура. Практическая работа. </w:t>
      </w:r>
    </w:p>
    <w:bookmarkEnd w:id="33424"/>
    <w:bookmarkStart w:name="z37992" w:id="33425"/>
    <w:p>
      <w:pPr>
        <w:spacing w:after="0"/>
        <w:ind w:left="0"/>
        <w:jc w:val="both"/>
      </w:pPr>
      <w:r>
        <w:rPr>
          <w:rFonts w:ascii="Times New Roman"/>
          <w:b w:val="false"/>
          <w:i w:val="false"/>
          <w:color w:val="000000"/>
          <w:sz w:val="28"/>
        </w:rPr>
        <w:t xml:space="preserve">
      Тема 8. Работа с цветом. Природа цвета. Цветовые модели. Простые и составные цвета. Способы окрашивания объектов. Прозрачность объекта. Цветоделение. Практическая работа. </w:t>
      </w:r>
    </w:p>
    <w:bookmarkEnd w:id="33425"/>
    <w:bookmarkStart w:name="z37993" w:id="33426"/>
    <w:p>
      <w:pPr>
        <w:spacing w:after="0"/>
        <w:ind w:left="0"/>
        <w:jc w:val="both"/>
      </w:pPr>
      <w:r>
        <w:rPr>
          <w:rFonts w:ascii="Times New Roman"/>
          <w:b w:val="false"/>
          <w:i w:val="false"/>
          <w:color w:val="000000"/>
          <w:sz w:val="28"/>
        </w:rPr>
        <w:t xml:space="preserve">
      Тема 9. Средства повышенной точности. Линейки. Сетки. Направляющие. Точные преобразования объектов. Выравнивание и распределение объектов. </w:t>
      </w:r>
    </w:p>
    <w:bookmarkEnd w:id="33426"/>
    <w:bookmarkStart w:name="z37994" w:id="33427"/>
    <w:p>
      <w:pPr>
        <w:spacing w:after="0"/>
        <w:ind w:left="0"/>
        <w:jc w:val="both"/>
      </w:pPr>
      <w:r>
        <w:rPr>
          <w:rFonts w:ascii="Times New Roman"/>
          <w:b w:val="false"/>
          <w:i w:val="false"/>
          <w:color w:val="000000"/>
          <w:sz w:val="28"/>
        </w:rPr>
        <w:t>
      Тема 10. Разработка фирменного стиля. Создание логотипов. Разработка фирменных бланков. Правила оформления визиток. Работа с текстом. Практическая работа. Создание логотипов. Разработка визитки. Оформление текста. Виды текста: простой и фигурный текст. Фигурный текст. Создание, редактирование, форматирование, предназначение. Размещение текста вдоль кривой. Редактирование геометрической формы текста. Простой текст. Создание, редактирование, форматирование, предназначение. Навыки работы с текстовыми блоками. Практическая работа. Создание печатей. Дизайн текста.</w:t>
      </w:r>
    </w:p>
    <w:bookmarkEnd w:id="33427"/>
    <w:bookmarkStart w:name="z37995" w:id="33428"/>
    <w:p>
      <w:pPr>
        <w:spacing w:after="0"/>
        <w:ind w:left="0"/>
        <w:jc w:val="both"/>
      </w:pPr>
      <w:r>
        <w:rPr>
          <w:rFonts w:ascii="Times New Roman"/>
          <w:b w:val="false"/>
          <w:i w:val="false"/>
          <w:color w:val="000000"/>
          <w:sz w:val="28"/>
        </w:rPr>
        <w:t>
      Тема 11. Планирование и создание макета. Настройка документа. Планирование макета. Создание макета. Практическая работа. Создание рекламного блока. Разработка упаковки.</w:t>
      </w:r>
    </w:p>
    <w:bookmarkEnd w:id="33428"/>
    <w:bookmarkStart w:name="z37996" w:id="33429"/>
    <w:p>
      <w:pPr>
        <w:spacing w:after="0"/>
        <w:ind w:left="0"/>
        <w:jc w:val="both"/>
      </w:pPr>
      <w:r>
        <w:rPr>
          <w:rFonts w:ascii="Times New Roman"/>
          <w:b w:val="false"/>
          <w:i w:val="false"/>
          <w:color w:val="000000"/>
          <w:sz w:val="28"/>
        </w:rPr>
        <w:t xml:space="preserve">
      Тема 12. Работа с растровыми изображениями. Импорт растровых изображений. Редактирование растровых изображений. Фигурная обрезка. Трассировка растровых изображений. Форматы векторных и растровых изображений. Практическая работа. Создание открытки. </w:t>
      </w:r>
    </w:p>
    <w:bookmarkEnd w:id="33429"/>
    <w:bookmarkStart w:name="z37997" w:id="33430"/>
    <w:p>
      <w:pPr>
        <w:spacing w:after="0"/>
        <w:ind w:left="0"/>
        <w:jc w:val="both"/>
      </w:pPr>
      <w:r>
        <w:rPr>
          <w:rFonts w:ascii="Times New Roman"/>
          <w:b w:val="false"/>
          <w:i w:val="false"/>
          <w:color w:val="000000"/>
          <w:sz w:val="28"/>
        </w:rPr>
        <w:t>
      Тема 13. Использование спецэффектов. Добавление перспективы. Создание тени. Применение огибающей. Деформация формы объекта. Применение объекта-линзы. Оконтуривание объектов. Эффект перетекания объектов. Придание объема объектам. Практическая работа.</w:t>
      </w:r>
    </w:p>
    <w:bookmarkEnd w:id="33430"/>
    <w:bookmarkStart w:name="z37998" w:id="33431"/>
    <w:p>
      <w:pPr>
        <w:spacing w:after="0"/>
        <w:ind w:left="0"/>
        <w:jc w:val="both"/>
      </w:pPr>
      <w:r>
        <w:rPr>
          <w:rFonts w:ascii="Times New Roman"/>
          <w:b w:val="false"/>
          <w:i w:val="false"/>
          <w:color w:val="000000"/>
          <w:sz w:val="28"/>
        </w:rPr>
        <w:t>
      Тема 14. Печать документа. Итоговая работа. Планирование и создание макета с использованием всех элементов CorelDraw [Корелдрав]. Подготовка макета к печати. Настройка параметров печати. Режим цветоделения. Итоговая работа. Разработка упаковки, фирменного стиля, обложки, рекламного блока.</w:t>
      </w:r>
    </w:p>
    <w:bookmarkEnd w:id="33431"/>
    <w:bookmarkStart w:name="z37999" w:id="33432"/>
    <w:p>
      <w:pPr>
        <w:spacing w:after="0"/>
        <w:ind w:left="0"/>
        <w:jc w:val="both"/>
      </w:pPr>
      <w:r>
        <w:rPr>
          <w:rFonts w:ascii="Times New Roman"/>
          <w:b w:val="false"/>
          <w:i w:val="false"/>
          <w:color w:val="000000"/>
          <w:sz w:val="28"/>
        </w:rPr>
        <w:t>
      Тема 15. Назначение и основные возможности программы Adobe Photoshop [Адоб фотошоп]. Интерфейс программы Adobe Photoshop [Адоб фотошоп]. Виды и форматы изображений. Особенности растровых изображений. Параметры растровых изображений. Отличия Adobe Photoshop [Адоб фотошоп] от предыдущих версий.</w:t>
      </w:r>
    </w:p>
    <w:bookmarkEnd w:id="33432"/>
    <w:bookmarkStart w:name="z38000" w:id="33433"/>
    <w:p>
      <w:pPr>
        <w:spacing w:after="0"/>
        <w:ind w:left="0"/>
        <w:jc w:val="both"/>
      </w:pPr>
      <w:r>
        <w:rPr>
          <w:rFonts w:ascii="Times New Roman"/>
          <w:b w:val="false"/>
          <w:i w:val="false"/>
          <w:color w:val="000000"/>
          <w:sz w:val="28"/>
        </w:rPr>
        <w:t>
      Тема 16. Настройки системы. Организация палитр. Открытие и закрытие изображения. Изменение размеров изображения. Способы интерполяции. Изменение размеров канвы. Обрезка изображения. Отмена действий. Обзор способов выделения областей изображения. Практическая работа.</w:t>
      </w:r>
    </w:p>
    <w:bookmarkEnd w:id="33433"/>
    <w:bookmarkStart w:name="z38001" w:id="33434"/>
    <w:p>
      <w:pPr>
        <w:spacing w:after="0"/>
        <w:ind w:left="0"/>
        <w:jc w:val="both"/>
      </w:pPr>
      <w:r>
        <w:rPr>
          <w:rFonts w:ascii="Times New Roman"/>
          <w:b w:val="false"/>
          <w:i w:val="false"/>
          <w:color w:val="000000"/>
          <w:sz w:val="28"/>
        </w:rPr>
        <w:t xml:space="preserve">
      Тема 17. Создание примитивов в Adobe Photoshop [Адоб фотошоп]. Техника выделения областей изображения. Инструменты выделения. Управление параметрами инструментов. Дополнение, вычитание и пересечение областей выделения. Приемы выделения областей сложной формы. Модификация выделения командами Select-Transform selection [селект-трансформ селекшн], Select-Feather [селект-физер] и Select-Modify [селект-модифи]. Действия с выделенной областью: масштабирование, поворот, искажение выделенной области. </w:t>
      </w:r>
    </w:p>
    <w:bookmarkEnd w:id="33434"/>
    <w:bookmarkStart w:name="z38002" w:id="33435"/>
    <w:p>
      <w:pPr>
        <w:spacing w:after="0"/>
        <w:ind w:left="0"/>
        <w:jc w:val="both"/>
      </w:pPr>
      <w:r>
        <w:rPr>
          <w:rFonts w:ascii="Times New Roman"/>
          <w:b w:val="false"/>
          <w:i w:val="false"/>
          <w:color w:val="000000"/>
          <w:sz w:val="28"/>
        </w:rPr>
        <w:t>
      Тема 18. Коррекция области: изменение яркости и контраста. Использование линейки, сетки, направляющих при выделении. Практическая работа.</w:t>
      </w:r>
    </w:p>
    <w:bookmarkEnd w:id="33435"/>
    <w:bookmarkStart w:name="z38003" w:id="33436"/>
    <w:p>
      <w:pPr>
        <w:spacing w:after="0"/>
        <w:ind w:left="0"/>
        <w:jc w:val="both"/>
      </w:pPr>
      <w:r>
        <w:rPr>
          <w:rFonts w:ascii="Times New Roman"/>
          <w:b w:val="false"/>
          <w:i w:val="false"/>
          <w:color w:val="000000"/>
          <w:sz w:val="28"/>
        </w:rPr>
        <w:t>
      Тема 19. Создание многослойного изображения. Способы создания слоя. Работа со слоями. Параметры слоя. Управление слоями с помощью палитры Layers [лейерс]. Особенности работы с многослойным изображением. Связывание слоев. Трансформация содержимого слоя. Создание коллажей. Практическая работа. Работа со слоями многослойного изображения. Объединение слоев в наборы Layer Set [лейер сет]. Текстовые слои. Спецэффекты на слоях: создание тени, ореола, имитация рельефа, обводка контура изображения. Слияние слоев.</w:t>
      </w:r>
    </w:p>
    <w:bookmarkEnd w:id="33436"/>
    <w:bookmarkStart w:name="z38004" w:id="33437"/>
    <w:p>
      <w:pPr>
        <w:spacing w:after="0"/>
        <w:ind w:left="0"/>
        <w:jc w:val="both"/>
      </w:pPr>
      <w:r>
        <w:rPr>
          <w:rFonts w:ascii="Times New Roman"/>
          <w:b w:val="false"/>
          <w:i w:val="false"/>
          <w:color w:val="000000"/>
          <w:sz w:val="28"/>
        </w:rPr>
        <w:t>
      Тема 20. Практическая работа. Техника рисования. Инструменты свободного рисования. Использование кистей, аэрографа, карандаша, ластика. Выбор цвета кисти. Цветовые модели. Библиотеки Pantone [пантон]. Выбор формы кисти. Подключение библиотек кистей. Создание новой кисти. Выбор параметров кисти. Непрозрачность, режимы наложения. Особенности работы с графическим планшетом. Закраска областей. Создание градиентных переходов. Применение фильтров для имитации различных техник рисования.</w:t>
      </w:r>
    </w:p>
    <w:bookmarkEnd w:id="33437"/>
    <w:bookmarkStart w:name="z38005" w:id="33438"/>
    <w:p>
      <w:pPr>
        <w:spacing w:after="0"/>
        <w:ind w:left="0"/>
        <w:jc w:val="both"/>
      </w:pPr>
      <w:r>
        <w:rPr>
          <w:rFonts w:ascii="Times New Roman"/>
          <w:b w:val="false"/>
          <w:i w:val="false"/>
          <w:color w:val="000000"/>
          <w:sz w:val="28"/>
        </w:rPr>
        <w:t xml:space="preserve">
      Тема 21. Техника ретуширования. Чистка и восстановление деталей изображения с помощью инструмента "штамп". Использование инструмента "history brush" [хистори браш]. Использование инструментов коррекции изображения. Применение фильтров для размытия, повышения резкости и имитации световых эффектов. </w:t>
      </w:r>
    </w:p>
    <w:bookmarkEnd w:id="33438"/>
    <w:bookmarkStart w:name="z38006" w:id="33439"/>
    <w:p>
      <w:pPr>
        <w:spacing w:after="0"/>
        <w:ind w:left="0"/>
        <w:jc w:val="both"/>
      </w:pPr>
      <w:r>
        <w:rPr>
          <w:rFonts w:ascii="Times New Roman"/>
          <w:b w:val="false"/>
          <w:i w:val="false"/>
          <w:color w:val="000000"/>
          <w:sz w:val="28"/>
        </w:rPr>
        <w:t>
      Тема 22. Выполнение сложного монтажа. Общие сведения о каналах. Виды каналов. Создание и сохранение альфа-каналов. Использование маски слоя для качественного монтажа. Основные операции коррекции изображения. Использование корректирующих слоев для неразрушающей коррекции. Сканирование и коррекция изображения. Приемы сканирования. Выбор параметров.</w:t>
      </w:r>
    </w:p>
    <w:bookmarkEnd w:id="33439"/>
    <w:bookmarkStart w:name="z38007" w:id="33440"/>
    <w:p>
      <w:pPr>
        <w:spacing w:after="0"/>
        <w:ind w:left="0"/>
        <w:jc w:val="both"/>
      </w:pPr>
      <w:r>
        <w:rPr>
          <w:rFonts w:ascii="Times New Roman"/>
          <w:b w:val="false"/>
          <w:i w:val="false"/>
          <w:color w:val="000000"/>
          <w:sz w:val="28"/>
        </w:rPr>
        <w:t>
      Тема 23. Понятие разрешающей способности и линеатуры растра. Особенности сканирования прозрачных и непрозрачных материалов. Причины появления муара. Борьба с муаром. Выбор параметров коррекции, исходя из применения изображения. Особенности коррекции для полиграфии и Интернета. Настройка точки черного, точки белого и гаммы изображения. Использование фильтров для стилизации изображения. Преобразование цветовых моделей. Выполнение цветоделения. Сохранение файла. Форматы графических файлов.</w:t>
      </w:r>
    </w:p>
    <w:bookmarkEnd w:id="33440"/>
    <w:bookmarkStart w:name="z38008" w:id="33441"/>
    <w:p>
      <w:pPr>
        <w:spacing w:after="0"/>
        <w:ind w:left="0"/>
        <w:jc w:val="both"/>
      </w:pPr>
      <w:r>
        <w:rPr>
          <w:rFonts w:ascii="Times New Roman"/>
          <w:b w:val="false"/>
          <w:i w:val="false"/>
          <w:color w:val="000000"/>
          <w:sz w:val="28"/>
        </w:rPr>
        <w:t>
      Тема 24. Выполнение проектной работы в программе Adobe Photoshop [адоб фотошоп]. Проект и основные этапы его разработки. Требования по защите проектной работы.</w:t>
      </w:r>
    </w:p>
    <w:bookmarkEnd w:id="33441"/>
    <w:bookmarkStart w:name="z38009" w:id="33442"/>
    <w:p>
      <w:pPr>
        <w:spacing w:after="0"/>
        <w:ind w:left="0"/>
        <w:jc w:val="both"/>
      </w:pPr>
      <w:r>
        <w:rPr>
          <w:rFonts w:ascii="Times New Roman"/>
          <w:b w:val="false"/>
          <w:i w:val="false"/>
          <w:color w:val="000000"/>
          <w:sz w:val="28"/>
        </w:rPr>
        <w:t>
      133. Ожидаемые результаты освоения Программы 3-4 классах.</w:t>
      </w:r>
    </w:p>
    <w:bookmarkEnd w:id="33442"/>
    <w:bookmarkStart w:name="z38010" w:id="33443"/>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3443"/>
    <w:bookmarkStart w:name="z38011" w:id="33444"/>
    <w:p>
      <w:pPr>
        <w:spacing w:after="0"/>
        <w:ind w:left="0"/>
        <w:jc w:val="both"/>
      </w:pPr>
      <w:r>
        <w:rPr>
          <w:rFonts w:ascii="Times New Roman"/>
          <w:b w:val="false"/>
          <w:i w:val="false"/>
          <w:color w:val="000000"/>
          <w:sz w:val="28"/>
        </w:rPr>
        <w:t>
      1) знает применение растровой и векторной графики;</w:t>
      </w:r>
    </w:p>
    <w:bookmarkEnd w:id="33444"/>
    <w:bookmarkStart w:name="z38012" w:id="33445"/>
    <w:p>
      <w:pPr>
        <w:spacing w:after="0"/>
        <w:ind w:left="0"/>
        <w:jc w:val="both"/>
      </w:pPr>
      <w:r>
        <w:rPr>
          <w:rFonts w:ascii="Times New Roman"/>
          <w:b w:val="false"/>
          <w:i w:val="false"/>
          <w:color w:val="000000"/>
          <w:sz w:val="28"/>
        </w:rPr>
        <w:t>
      2) знает методы представления графических изображений;</w:t>
      </w:r>
    </w:p>
    <w:bookmarkEnd w:id="33445"/>
    <w:bookmarkStart w:name="z38013" w:id="33446"/>
    <w:p>
      <w:pPr>
        <w:spacing w:after="0"/>
        <w:ind w:left="0"/>
        <w:jc w:val="both"/>
      </w:pPr>
      <w:r>
        <w:rPr>
          <w:rFonts w:ascii="Times New Roman"/>
          <w:b w:val="false"/>
          <w:i w:val="false"/>
          <w:color w:val="000000"/>
          <w:sz w:val="28"/>
        </w:rPr>
        <w:t>
      3) знает метод сжатия графических данных;</w:t>
      </w:r>
    </w:p>
    <w:bookmarkEnd w:id="33446"/>
    <w:bookmarkStart w:name="z38014" w:id="33447"/>
    <w:p>
      <w:pPr>
        <w:spacing w:after="0"/>
        <w:ind w:left="0"/>
        <w:jc w:val="both"/>
      </w:pPr>
      <w:r>
        <w:rPr>
          <w:rFonts w:ascii="Times New Roman"/>
          <w:b w:val="false"/>
          <w:i w:val="false"/>
          <w:color w:val="000000"/>
          <w:sz w:val="28"/>
        </w:rPr>
        <w:t>
      4) знает проблемы преобразования форматов графических файлов;</w:t>
      </w:r>
    </w:p>
    <w:bookmarkEnd w:id="33447"/>
    <w:bookmarkStart w:name="z38015" w:id="33448"/>
    <w:p>
      <w:pPr>
        <w:spacing w:after="0"/>
        <w:ind w:left="0"/>
        <w:jc w:val="both"/>
      </w:pPr>
      <w:r>
        <w:rPr>
          <w:rFonts w:ascii="Times New Roman"/>
          <w:b w:val="false"/>
          <w:i w:val="false"/>
          <w:color w:val="000000"/>
          <w:sz w:val="28"/>
        </w:rPr>
        <w:t>
      5) знает способы создания графического изображения в CorelDraw [корелдрав];</w:t>
      </w:r>
    </w:p>
    <w:bookmarkEnd w:id="33448"/>
    <w:bookmarkStart w:name="z38016" w:id="33449"/>
    <w:p>
      <w:pPr>
        <w:spacing w:after="0"/>
        <w:ind w:left="0"/>
        <w:jc w:val="both"/>
      </w:pPr>
      <w:r>
        <w:rPr>
          <w:rFonts w:ascii="Times New Roman"/>
          <w:b w:val="false"/>
          <w:i w:val="false"/>
          <w:color w:val="000000"/>
          <w:sz w:val="28"/>
        </w:rPr>
        <w:t>
      6) знает способы получения цветовых оттенков на экране и принтере;</w:t>
      </w:r>
    </w:p>
    <w:bookmarkEnd w:id="33449"/>
    <w:bookmarkStart w:name="z38017" w:id="33450"/>
    <w:p>
      <w:pPr>
        <w:spacing w:after="0"/>
        <w:ind w:left="0"/>
        <w:jc w:val="both"/>
      </w:pPr>
      <w:r>
        <w:rPr>
          <w:rFonts w:ascii="Times New Roman"/>
          <w:b w:val="false"/>
          <w:i w:val="false"/>
          <w:color w:val="000000"/>
          <w:sz w:val="28"/>
        </w:rPr>
        <w:t>
      7) знает алгоритм настройки параметров печати;</w:t>
      </w:r>
    </w:p>
    <w:bookmarkEnd w:id="33450"/>
    <w:bookmarkStart w:name="z38018" w:id="33451"/>
    <w:p>
      <w:pPr>
        <w:spacing w:after="0"/>
        <w:ind w:left="0"/>
        <w:jc w:val="both"/>
      </w:pPr>
      <w:r>
        <w:rPr>
          <w:rFonts w:ascii="Times New Roman"/>
          <w:b w:val="false"/>
          <w:i w:val="false"/>
          <w:color w:val="000000"/>
          <w:sz w:val="28"/>
        </w:rPr>
        <w:t>
      2) умеет работать с инструментами векторного редактора CorelDraw [корелдрав];</w:t>
      </w:r>
    </w:p>
    <w:bookmarkEnd w:id="33451"/>
    <w:bookmarkStart w:name="z38019" w:id="33452"/>
    <w:p>
      <w:pPr>
        <w:spacing w:after="0"/>
        <w:ind w:left="0"/>
        <w:jc w:val="both"/>
      </w:pPr>
      <w:r>
        <w:rPr>
          <w:rFonts w:ascii="Times New Roman"/>
          <w:b w:val="false"/>
          <w:i w:val="false"/>
          <w:color w:val="000000"/>
          <w:sz w:val="28"/>
        </w:rPr>
        <w:t>
      9) умеет исполнять надписи в редакторе CorelDraw [корелдрав];</w:t>
      </w:r>
    </w:p>
    <w:bookmarkEnd w:id="33452"/>
    <w:bookmarkStart w:name="z38020" w:id="33453"/>
    <w:p>
      <w:pPr>
        <w:spacing w:after="0"/>
        <w:ind w:left="0"/>
        <w:jc w:val="both"/>
      </w:pPr>
      <w:r>
        <w:rPr>
          <w:rFonts w:ascii="Times New Roman"/>
          <w:b w:val="false"/>
          <w:i w:val="false"/>
          <w:color w:val="000000"/>
          <w:sz w:val="28"/>
        </w:rPr>
        <w:t>
      10) умеет сочетать цвета при создании рисунка;</w:t>
      </w:r>
    </w:p>
    <w:bookmarkEnd w:id="33453"/>
    <w:bookmarkStart w:name="z38021" w:id="33454"/>
    <w:p>
      <w:pPr>
        <w:spacing w:after="0"/>
        <w:ind w:left="0"/>
        <w:jc w:val="both"/>
      </w:pPr>
      <w:r>
        <w:rPr>
          <w:rFonts w:ascii="Times New Roman"/>
          <w:b w:val="false"/>
          <w:i w:val="false"/>
          <w:color w:val="000000"/>
          <w:sz w:val="28"/>
        </w:rPr>
        <w:t>
      11) умеет согласовывать пропорции предмета и формата;</w:t>
      </w:r>
    </w:p>
    <w:bookmarkEnd w:id="33454"/>
    <w:bookmarkStart w:name="z38022" w:id="33455"/>
    <w:p>
      <w:pPr>
        <w:spacing w:after="0"/>
        <w:ind w:left="0"/>
        <w:jc w:val="both"/>
      </w:pPr>
      <w:r>
        <w:rPr>
          <w:rFonts w:ascii="Times New Roman"/>
          <w:b w:val="false"/>
          <w:i w:val="false"/>
          <w:color w:val="000000"/>
          <w:sz w:val="28"/>
        </w:rPr>
        <w:t>
      12) умеет создавать и редактировать контуры;</w:t>
      </w:r>
    </w:p>
    <w:bookmarkEnd w:id="33455"/>
    <w:bookmarkStart w:name="z38023" w:id="33456"/>
    <w:p>
      <w:pPr>
        <w:spacing w:after="0"/>
        <w:ind w:left="0"/>
        <w:jc w:val="both"/>
      </w:pPr>
      <w:r>
        <w:rPr>
          <w:rFonts w:ascii="Times New Roman"/>
          <w:b w:val="false"/>
          <w:i w:val="false"/>
          <w:color w:val="000000"/>
          <w:sz w:val="28"/>
        </w:rPr>
        <w:t>
      13) умеет создавать, редактировать, форматировать текст;</w:t>
      </w:r>
    </w:p>
    <w:bookmarkEnd w:id="33456"/>
    <w:bookmarkStart w:name="z38024" w:id="33457"/>
    <w:p>
      <w:pPr>
        <w:spacing w:after="0"/>
        <w:ind w:left="0"/>
        <w:jc w:val="both"/>
      </w:pPr>
      <w:r>
        <w:rPr>
          <w:rFonts w:ascii="Times New Roman"/>
          <w:b w:val="false"/>
          <w:i w:val="false"/>
          <w:color w:val="000000"/>
          <w:sz w:val="28"/>
        </w:rPr>
        <w:t>
      14) умеет производить подготовку макета к печати;</w:t>
      </w:r>
    </w:p>
    <w:bookmarkEnd w:id="33457"/>
    <w:bookmarkStart w:name="z38025" w:id="33458"/>
    <w:p>
      <w:pPr>
        <w:spacing w:after="0"/>
        <w:ind w:left="0"/>
        <w:jc w:val="both"/>
      </w:pPr>
      <w:r>
        <w:rPr>
          <w:rFonts w:ascii="Times New Roman"/>
          <w:b w:val="false"/>
          <w:i w:val="false"/>
          <w:color w:val="000000"/>
          <w:sz w:val="28"/>
        </w:rPr>
        <w:t>
      15) умеет редактировать растровые изображения в векторном редакторе;</w:t>
      </w:r>
    </w:p>
    <w:bookmarkEnd w:id="33458"/>
    <w:bookmarkStart w:name="z38026" w:id="33459"/>
    <w:p>
      <w:pPr>
        <w:spacing w:after="0"/>
        <w:ind w:left="0"/>
        <w:jc w:val="both"/>
      </w:pPr>
      <w:r>
        <w:rPr>
          <w:rFonts w:ascii="Times New Roman"/>
          <w:b w:val="false"/>
          <w:i w:val="false"/>
          <w:color w:val="000000"/>
          <w:sz w:val="28"/>
        </w:rPr>
        <w:t>
      16) умеет использовать спецэффекты (перспективу, создавать тень, применять огибающую, производить деформацию формы объекта, применять объекты-линзы, эффект перетекания объектов, производить оконтуривание и объем объектов);</w:t>
      </w:r>
    </w:p>
    <w:bookmarkEnd w:id="33459"/>
    <w:bookmarkStart w:name="z38027" w:id="33460"/>
    <w:p>
      <w:pPr>
        <w:spacing w:after="0"/>
        <w:ind w:left="0"/>
        <w:jc w:val="both"/>
      </w:pPr>
      <w:r>
        <w:rPr>
          <w:rFonts w:ascii="Times New Roman"/>
          <w:b w:val="false"/>
          <w:i w:val="false"/>
          <w:color w:val="000000"/>
          <w:sz w:val="28"/>
        </w:rPr>
        <w:t>
      17) знает способы создания графического изображения в Adobe Photoshop [адоб фотошоп];</w:t>
      </w:r>
    </w:p>
    <w:bookmarkEnd w:id="33460"/>
    <w:bookmarkStart w:name="z38028" w:id="33461"/>
    <w:p>
      <w:pPr>
        <w:spacing w:after="0"/>
        <w:ind w:left="0"/>
        <w:jc w:val="both"/>
      </w:pPr>
      <w:r>
        <w:rPr>
          <w:rFonts w:ascii="Times New Roman"/>
          <w:b w:val="false"/>
          <w:i w:val="false"/>
          <w:color w:val="000000"/>
          <w:sz w:val="28"/>
        </w:rPr>
        <w:t>
      18) знает технику выделения областей изображения (инструменты выделения, управление параметрами инструментов, приемы выделения областей сложной формы, действия с выделенной областью: масштабирование, поворот, искажение выделенной области и т. д.);</w:t>
      </w:r>
    </w:p>
    <w:bookmarkEnd w:id="33461"/>
    <w:bookmarkStart w:name="z38029" w:id="33462"/>
    <w:p>
      <w:pPr>
        <w:spacing w:after="0"/>
        <w:ind w:left="0"/>
        <w:jc w:val="both"/>
      </w:pPr>
      <w:r>
        <w:rPr>
          <w:rFonts w:ascii="Times New Roman"/>
          <w:b w:val="false"/>
          <w:i w:val="false"/>
          <w:color w:val="000000"/>
          <w:sz w:val="28"/>
        </w:rPr>
        <w:t>
      19) знает алгоритм создания слоя, параметры слоя;</w:t>
      </w:r>
    </w:p>
    <w:bookmarkEnd w:id="33462"/>
    <w:bookmarkStart w:name="z38030" w:id="33463"/>
    <w:p>
      <w:pPr>
        <w:spacing w:after="0"/>
        <w:ind w:left="0"/>
        <w:jc w:val="both"/>
      </w:pPr>
      <w:r>
        <w:rPr>
          <w:rFonts w:ascii="Times New Roman"/>
          <w:b w:val="false"/>
          <w:i w:val="false"/>
          <w:color w:val="000000"/>
          <w:sz w:val="28"/>
        </w:rPr>
        <w:t>
      20) знает алгоритм создания многослойного слоя и особенности работы с многослойными изображениями;</w:t>
      </w:r>
    </w:p>
    <w:bookmarkEnd w:id="33463"/>
    <w:bookmarkStart w:name="z38031" w:id="33464"/>
    <w:p>
      <w:pPr>
        <w:spacing w:after="0"/>
        <w:ind w:left="0"/>
        <w:jc w:val="both"/>
      </w:pPr>
      <w:r>
        <w:rPr>
          <w:rFonts w:ascii="Times New Roman"/>
          <w:b w:val="false"/>
          <w:i w:val="false"/>
          <w:color w:val="000000"/>
          <w:sz w:val="28"/>
        </w:rPr>
        <w:t>
      21) знает алгоритм выполнения сложного монтажа;</w:t>
      </w:r>
    </w:p>
    <w:bookmarkEnd w:id="33464"/>
    <w:bookmarkStart w:name="z38032" w:id="33465"/>
    <w:p>
      <w:pPr>
        <w:spacing w:after="0"/>
        <w:ind w:left="0"/>
        <w:jc w:val="both"/>
      </w:pPr>
      <w:r>
        <w:rPr>
          <w:rFonts w:ascii="Times New Roman"/>
          <w:b w:val="false"/>
          <w:i w:val="false"/>
          <w:color w:val="000000"/>
          <w:sz w:val="28"/>
        </w:rPr>
        <w:t>
      22) знает алгоритм сканирования и коррекции изображения;</w:t>
      </w:r>
    </w:p>
    <w:bookmarkEnd w:id="33465"/>
    <w:bookmarkStart w:name="z38033" w:id="33466"/>
    <w:p>
      <w:pPr>
        <w:spacing w:after="0"/>
        <w:ind w:left="0"/>
        <w:jc w:val="both"/>
      </w:pPr>
      <w:r>
        <w:rPr>
          <w:rFonts w:ascii="Times New Roman"/>
          <w:b w:val="false"/>
          <w:i w:val="false"/>
          <w:color w:val="000000"/>
          <w:sz w:val="28"/>
        </w:rPr>
        <w:t>
      23) знает требования по защите проектной работе;</w:t>
      </w:r>
    </w:p>
    <w:bookmarkEnd w:id="33466"/>
    <w:bookmarkStart w:name="z38034" w:id="33467"/>
    <w:p>
      <w:pPr>
        <w:spacing w:after="0"/>
        <w:ind w:left="0"/>
        <w:jc w:val="both"/>
      </w:pPr>
      <w:r>
        <w:rPr>
          <w:rFonts w:ascii="Times New Roman"/>
          <w:b w:val="false"/>
          <w:i w:val="false"/>
          <w:color w:val="000000"/>
          <w:sz w:val="28"/>
        </w:rPr>
        <w:t>
      24) умеет производить настройку программного интерфейса;</w:t>
      </w:r>
    </w:p>
    <w:bookmarkEnd w:id="33467"/>
    <w:bookmarkStart w:name="z38035" w:id="33468"/>
    <w:p>
      <w:pPr>
        <w:spacing w:after="0"/>
        <w:ind w:left="0"/>
        <w:jc w:val="both"/>
      </w:pPr>
      <w:r>
        <w:rPr>
          <w:rFonts w:ascii="Times New Roman"/>
          <w:b w:val="false"/>
          <w:i w:val="false"/>
          <w:color w:val="000000"/>
          <w:sz w:val="28"/>
        </w:rPr>
        <w:t>
      25) применяет основные приемы работы с объектами редактора Adobe Photoshop [адоб фотошоп] (выбор фрагмента изображения, монтаж рисунка из объектов);</w:t>
      </w:r>
    </w:p>
    <w:bookmarkEnd w:id="33468"/>
    <w:bookmarkStart w:name="z38036" w:id="33469"/>
    <w:p>
      <w:pPr>
        <w:spacing w:after="0"/>
        <w:ind w:left="0"/>
        <w:jc w:val="both"/>
      </w:pPr>
      <w:r>
        <w:rPr>
          <w:rFonts w:ascii="Times New Roman"/>
          <w:b w:val="false"/>
          <w:i w:val="false"/>
          <w:color w:val="000000"/>
          <w:sz w:val="28"/>
        </w:rPr>
        <w:t>
      26) умеет создавать спецэффекты на изображениях;</w:t>
      </w:r>
    </w:p>
    <w:bookmarkEnd w:id="33469"/>
    <w:bookmarkStart w:name="z38037" w:id="33470"/>
    <w:p>
      <w:pPr>
        <w:spacing w:after="0"/>
        <w:ind w:left="0"/>
        <w:jc w:val="both"/>
      </w:pPr>
      <w:r>
        <w:rPr>
          <w:rFonts w:ascii="Times New Roman"/>
          <w:b w:val="false"/>
          <w:i w:val="false"/>
          <w:color w:val="000000"/>
          <w:sz w:val="28"/>
        </w:rPr>
        <w:t>
      27) умеет применять фильтры;</w:t>
      </w:r>
    </w:p>
    <w:bookmarkEnd w:id="33470"/>
    <w:bookmarkStart w:name="z38038" w:id="33471"/>
    <w:p>
      <w:pPr>
        <w:spacing w:after="0"/>
        <w:ind w:left="0"/>
        <w:jc w:val="both"/>
      </w:pPr>
      <w:r>
        <w:rPr>
          <w:rFonts w:ascii="Times New Roman"/>
          <w:b w:val="false"/>
          <w:i w:val="false"/>
          <w:color w:val="000000"/>
          <w:sz w:val="28"/>
        </w:rPr>
        <w:t>
      28) умеет использовать фильтры для стилизации изображения;</w:t>
      </w:r>
    </w:p>
    <w:bookmarkEnd w:id="33471"/>
    <w:bookmarkStart w:name="z38039" w:id="33472"/>
    <w:p>
      <w:pPr>
        <w:spacing w:after="0"/>
        <w:ind w:left="0"/>
        <w:jc w:val="both"/>
      </w:pPr>
      <w:r>
        <w:rPr>
          <w:rFonts w:ascii="Times New Roman"/>
          <w:b w:val="false"/>
          <w:i w:val="false"/>
          <w:color w:val="000000"/>
          <w:sz w:val="28"/>
        </w:rPr>
        <w:t>
      29) умеет использовать маски слоя для монтажа;</w:t>
      </w:r>
    </w:p>
    <w:bookmarkEnd w:id="33472"/>
    <w:bookmarkStart w:name="z38040" w:id="33473"/>
    <w:p>
      <w:pPr>
        <w:spacing w:after="0"/>
        <w:ind w:left="0"/>
        <w:jc w:val="both"/>
      </w:pPr>
      <w:r>
        <w:rPr>
          <w:rFonts w:ascii="Times New Roman"/>
          <w:b w:val="false"/>
          <w:i w:val="false"/>
          <w:color w:val="000000"/>
          <w:sz w:val="28"/>
        </w:rPr>
        <w:t>
      30) использует возможности графического редактора для выполнения проектных работ по компьютерной графике.</w:t>
      </w:r>
    </w:p>
    <w:bookmarkEnd w:id="33473"/>
    <w:bookmarkStart w:name="z38041" w:id="33474"/>
    <w:p>
      <w:pPr>
        <w:spacing w:after="0"/>
        <w:ind w:left="0"/>
        <w:jc w:val="both"/>
      </w:pPr>
      <w:r>
        <w:rPr>
          <w:rFonts w:ascii="Times New Roman"/>
          <w:b w:val="false"/>
          <w:i w:val="false"/>
          <w:color w:val="000000"/>
          <w:sz w:val="28"/>
        </w:rPr>
        <w:t>
      134. Программные требования в профориентационном классе:</w:t>
      </w:r>
    </w:p>
    <w:bookmarkEnd w:id="33474"/>
    <w:bookmarkStart w:name="z38042" w:id="33475"/>
    <w:p>
      <w:pPr>
        <w:spacing w:after="0"/>
        <w:ind w:left="0"/>
        <w:jc w:val="both"/>
      </w:pPr>
      <w:r>
        <w:rPr>
          <w:rFonts w:ascii="Times New Roman"/>
          <w:b w:val="false"/>
          <w:i w:val="false"/>
          <w:color w:val="000000"/>
          <w:sz w:val="28"/>
        </w:rPr>
        <w:t>
      1) обучение программе Adobe Illustrator CS5 (векторная графика) [Адоб иллюстратор СиЭс5];</w:t>
      </w:r>
    </w:p>
    <w:bookmarkEnd w:id="33475"/>
    <w:bookmarkStart w:name="z38043" w:id="33476"/>
    <w:p>
      <w:pPr>
        <w:spacing w:after="0"/>
        <w:ind w:left="0"/>
        <w:jc w:val="both"/>
      </w:pPr>
      <w:r>
        <w:rPr>
          <w:rFonts w:ascii="Times New Roman"/>
          <w:b w:val="false"/>
          <w:i w:val="false"/>
          <w:color w:val="000000"/>
          <w:sz w:val="28"/>
        </w:rPr>
        <w:t>
      2) освоение теоретических сведений: основные понятия функции Adobe Illustrator CS5 [Адоб иллюстратор СиЭс5], описание векторной графики, основные инструменты, теория рисования эскизов моделей одежды с помощью инструментов "карандаш" и "перо", теория создания образцов текстуры ткани, перерисовка, создание объемных объектов, линейка, сетка, градиенты;</w:t>
      </w:r>
    </w:p>
    <w:bookmarkEnd w:id="33476"/>
    <w:bookmarkStart w:name="z38044" w:id="33477"/>
    <w:p>
      <w:pPr>
        <w:spacing w:after="0"/>
        <w:ind w:left="0"/>
        <w:jc w:val="both"/>
      </w:pPr>
      <w:r>
        <w:rPr>
          <w:rFonts w:ascii="Times New Roman"/>
          <w:b w:val="false"/>
          <w:i w:val="false"/>
          <w:color w:val="000000"/>
          <w:sz w:val="28"/>
        </w:rPr>
        <w:t>
      2) освоение рабочей среды программы, выполнение работ по рисованию моделей одежды, рисование контуров, перспективы, создание собственных образцов текстуры ткани для своих моделей, создание объемных объектов, импорт, экспорт, сохранение;</w:t>
      </w:r>
    </w:p>
    <w:bookmarkEnd w:id="33477"/>
    <w:bookmarkStart w:name="z38045" w:id="33478"/>
    <w:p>
      <w:pPr>
        <w:spacing w:after="0"/>
        <w:ind w:left="0"/>
        <w:jc w:val="both"/>
      </w:pPr>
      <w:r>
        <w:rPr>
          <w:rFonts w:ascii="Times New Roman"/>
          <w:b w:val="false"/>
          <w:i w:val="false"/>
          <w:color w:val="000000"/>
          <w:sz w:val="28"/>
        </w:rPr>
        <w:t>
      3) создание дизайна одежды с использованием программы Adobe Illustrator CS5 [Адоб иллюстратор СиЭс5].</w:t>
      </w:r>
    </w:p>
    <w:bookmarkEnd w:id="33478"/>
    <w:bookmarkStart w:name="z38046" w:id="33479"/>
    <w:p>
      <w:pPr>
        <w:spacing w:after="0"/>
        <w:ind w:left="0"/>
        <w:jc w:val="both"/>
      </w:pPr>
      <w:r>
        <w:rPr>
          <w:rFonts w:ascii="Times New Roman"/>
          <w:b w:val="false"/>
          <w:i w:val="false"/>
          <w:color w:val="000000"/>
          <w:sz w:val="28"/>
        </w:rPr>
        <w:t>
      135. Содержание учебного предмета в профориентационном классе.</w:t>
      </w:r>
    </w:p>
    <w:bookmarkEnd w:id="33479"/>
    <w:bookmarkStart w:name="z38047" w:id="33480"/>
    <w:p>
      <w:pPr>
        <w:spacing w:after="0"/>
        <w:ind w:left="0"/>
        <w:jc w:val="both"/>
      </w:pPr>
      <w:r>
        <w:rPr>
          <w:rFonts w:ascii="Times New Roman"/>
          <w:b w:val="false"/>
          <w:i w:val="false"/>
          <w:color w:val="000000"/>
          <w:sz w:val="28"/>
        </w:rPr>
        <w:t xml:space="preserve">
      Тематическое планирование. </w:t>
      </w:r>
    </w:p>
    <w:bookmarkEnd w:id="33480"/>
    <w:bookmarkStart w:name="z38048" w:id="33481"/>
    <w:p>
      <w:pPr>
        <w:spacing w:after="0"/>
        <w:ind w:left="0"/>
        <w:jc w:val="both"/>
      </w:pPr>
      <w:r>
        <w:rPr>
          <w:rFonts w:ascii="Times New Roman"/>
          <w:b w:val="false"/>
          <w:i w:val="false"/>
          <w:color w:val="000000"/>
          <w:sz w:val="28"/>
        </w:rPr>
        <w:t>
      Тема 1. Программы обработки и создания графических изображений. Adobe Illustrator [Адоб иллюстратор]. Введение в компьютерную графику. Основы работы с программой. Применение компьютерной графики, графические редакторы, векторная и растровая графика. Программный пакет Adobe Illustrator [Адоб иллюстратор]: состав, особенности, применение векторной графики в дизайне костюма. Настройка интерфейса программы, создание и редактирование рабочего пространства. Рисование стандартных объектов. Выделение и преобразование объектов. Перемещение объектов в стопке, перемещение, выравнивание и выделение.</w:t>
      </w:r>
    </w:p>
    <w:bookmarkEnd w:id="33481"/>
    <w:bookmarkStart w:name="z38049" w:id="33482"/>
    <w:p>
      <w:pPr>
        <w:spacing w:after="0"/>
        <w:ind w:left="0"/>
        <w:jc w:val="both"/>
      </w:pPr>
      <w:r>
        <w:rPr>
          <w:rFonts w:ascii="Times New Roman"/>
          <w:b w:val="false"/>
          <w:i w:val="false"/>
          <w:color w:val="000000"/>
          <w:sz w:val="28"/>
        </w:rPr>
        <w:t xml:space="preserve">
      Практическое задание. Серия графических композиций из объектов разной величины. </w:t>
      </w:r>
    </w:p>
    <w:bookmarkEnd w:id="33482"/>
    <w:bookmarkStart w:name="z38050" w:id="33483"/>
    <w:p>
      <w:pPr>
        <w:spacing w:after="0"/>
        <w:ind w:left="0"/>
        <w:jc w:val="both"/>
      </w:pPr>
      <w:r>
        <w:rPr>
          <w:rFonts w:ascii="Times New Roman"/>
          <w:b w:val="false"/>
          <w:i w:val="false"/>
          <w:color w:val="000000"/>
          <w:sz w:val="28"/>
        </w:rPr>
        <w:t>
      Тема 2. Использование слоев для работы со сложными изображениями. Инструменты свободного рисования. Размещение объектов на слоях, настройка параметров слоя, блокирование слоев. Перемещение объектов между слоями, слияние слоев, шаблонные слои. Рисование и редактирование объектов произвольной формы. Кривые Безье. Редактирование формы объектов по точкам.</w:t>
      </w:r>
    </w:p>
    <w:bookmarkEnd w:id="33483"/>
    <w:bookmarkStart w:name="z38051" w:id="33484"/>
    <w:p>
      <w:pPr>
        <w:spacing w:after="0"/>
        <w:ind w:left="0"/>
        <w:jc w:val="both"/>
      </w:pPr>
      <w:r>
        <w:rPr>
          <w:rFonts w:ascii="Times New Roman"/>
          <w:b w:val="false"/>
          <w:i w:val="false"/>
          <w:color w:val="000000"/>
          <w:sz w:val="28"/>
        </w:rPr>
        <w:t>
      Практическое задание. Серия графических композиций из объектов разной величины с комбинированием объектов стандартной формы и объектов созданных или отредактированных при помощи кривых Безье.</w:t>
      </w:r>
    </w:p>
    <w:bookmarkEnd w:id="33484"/>
    <w:bookmarkStart w:name="z38052" w:id="33485"/>
    <w:p>
      <w:pPr>
        <w:spacing w:after="0"/>
        <w:ind w:left="0"/>
        <w:jc w:val="both"/>
      </w:pPr>
      <w:r>
        <w:rPr>
          <w:rFonts w:ascii="Times New Roman"/>
          <w:b w:val="false"/>
          <w:i w:val="false"/>
          <w:color w:val="000000"/>
          <w:sz w:val="28"/>
        </w:rPr>
        <w:t>
      Тема 3. Рисование сложных объектов. Использование разметки для планирования изображения. Использование логических операций для рисования объектов сложной формы. Соединение и разъединение объектов, фигурная обрезка. Применение искажающих фильтров к элементам рисунка. Перспективные, свободные и пропорциональные искажения. Использование разметки документа, линейки, направляющие, сетка. Интеллектуальные направляющие, создание направляющих из объекта. Практическое задание. Создание абстрактной композиции на заданную тему.</w:t>
      </w:r>
    </w:p>
    <w:bookmarkEnd w:id="33485"/>
    <w:bookmarkStart w:name="z38053" w:id="33486"/>
    <w:p>
      <w:pPr>
        <w:spacing w:after="0"/>
        <w:ind w:left="0"/>
        <w:jc w:val="both"/>
      </w:pPr>
      <w:r>
        <w:rPr>
          <w:rFonts w:ascii="Times New Roman"/>
          <w:b w:val="false"/>
          <w:i w:val="false"/>
          <w:color w:val="000000"/>
          <w:sz w:val="28"/>
        </w:rPr>
        <w:t>
      Тема 4. Работа с цветом. Цветовые модели. Способы окрашивания объектов, редактирование цвета. Создание, применение и редактирование узоров. Копирование цвета, способы выделения объектов с одинаковыми атрибутами. Использование генератора узоров. Применение к объекту градиентной сетки. Практическое задание. Выполнение композиций с активным использованием цвета.</w:t>
      </w:r>
    </w:p>
    <w:bookmarkEnd w:id="33486"/>
    <w:bookmarkStart w:name="z38054" w:id="33487"/>
    <w:p>
      <w:pPr>
        <w:spacing w:after="0"/>
        <w:ind w:left="0"/>
        <w:jc w:val="both"/>
      </w:pPr>
      <w:r>
        <w:rPr>
          <w:rFonts w:ascii="Times New Roman"/>
          <w:b w:val="false"/>
          <w:i w:val="false"/>
          <w:color w:val="000000"/>
          <w:sz w:val="28"/>
        </w:rPr>
        <w:t>
      Тема 5. Работа с текстом. Способы ввода текста, инструменты и палитры для работы с текстом. Управление параметрами единичной буквы. Ввод, редактирование и форматирование текста. Размещение текста вдоль кривой. Создание текстовых блоков, связанные блоки, настройка параметров обтекание объекта текстом. Импорт текста из других приложений, перевод текста в контуры. Практическое задание. Шрифтовая композиция.</w:t>
      </w:r>
    </w:p>
    <w:bookmarkEnd w:id="33487"/>
    <w:bookmarkStart w:name="z38055" w:id="33488"/>
    <w:p>
      <w:pPr>
        <w:spacing w:after="0"/>
        <w:ind w:left="0"/>
        <w:jc w:val="both"/>
      </w:pPr>
      <w:r>
        <w:rPr>
          <w:rFonts w:ascii="Times New Roman"/>
          <w:b w:val="false"/>
          <w:i w:val="false"/>
          <w:color w:val="000000"/>
          <w:sz w:val="28"/>
        </w:rPr>
        <w:t>
      Тема 6. Работа с прозрачными объектами. Присвоение объекту нескольких обводок и заливок. Эффекты и графические стили, настройка эффектов для рисования трехмерных объектов. Преобразование эффектов, параметры растрирования эффектов. Режимы наложения цветов, маска прозрачности. Преобразование прозрачности, предварительный просмотр наложения прозрачности. Практическое задание. Композиция для закрепления пройденной темы с использованием эффектов, маски прозрачности и графических стилей.</w:t>
      </w:r>
    </w:p>
    <w:bookmarkEnd w:id="33488"/>
    <w:bookmarkStart w:name="z38056" w:id="33489"/>
    <w:p>
      <w:pPr>
        <w:spacing w:after="0"/>
        <w:ind w:left="0"/>
        <w:jc w:val="both"/>
      </w:pPr>
      <w:r>
        <w:rPr>
          <w:rFonts w:ascii="Times New Roman"/>
          <w:b w:val="false"/>
          <w:i w:val="false"/>
          <w:color w:val="000000"/>
          <w:sz w:val="28"/>
        </w:rPr>
        <w:t xml:space="preserve">
      Тема 7. Создание сложных объектов с помощью особых объектов программы. Использование кистей для создания сложных обводок. Создание собственной кисти, редактирование кистей. Использование растровой графики для создания кистей. Создание угловой плитки для паттерна. Использование графического планшета (дигитайзера). Использование оболочек для деформации объекта. Перетекание объектов, перетекание группы по траектории, настройки перетекания. Применение масок для обрезки рисунка, настройка маски. </w:t>
      </w:r>
    </w:p>
    <w:bookmarkEnd w:id="33489"/>
    <w:bookmarkStart w:name="z38057" w:id="33490"/>
    <w:p>
      <w:pPr>
        <w:spacing w:after="0"/>
        <w:ind w:left="0"/>
        <w:jc w:val="both"/>
      </w:pPr>
      <w:r>
        <w:rPr>
          <w:rFonts w:ascii="Times New Roman"/>
          <w:b w:val="false"/>
          <w:i w:val="false"/>
          <w:color w:val="000000"/>
          <w:sz w:val="28"/>
        </w:rPr>
        <w:t>
      Практическое задание. Композиция для закрепления пройденной темы с использованием особых эффектов программы (собственных кистей, перетекания, деформации и масок обрезки).</w:t>
      </w:r>
    </w:p>
    <w:bookmarkEnd w:id="33490"/>
    <w:bookmarkStart w:name="z38058" w:id="33491"/>
    <w:p>
      <w:pPr>
        <w:spacing w:after="0"/>
        <w:ind w:left="0"/>
        <w:jc w:val="both"/>
      </w:pPr>
      <w:r>
        <w:rPr>
          <w:rFonts w:ascii="Times New Roman"/>
          <w:b w:val="false"/>
          <w:i w:val="false"/>
          <w:color w:val="000000"/>
          <w:sz w:val="28"/>
        </w:rPr>
        <w:t>
      Тема 8. Работа с растровыми изображениями. Одновременный импорт нескольких изображений. Трассировка растрового изображения. Маска обрезки. Практическое задание. Композиция для закрепления пройденной темы с использованием растровых изображений.</w:t>
      </w:r>
    </w:p>
    <w:bookmarkEnd w:id="33491"/>
    <w:bookmarkStart w:name="z38059" w:id="33492"/>
    <w:p>
      <w:pPr>
        <w:spacing w:after="0"/>
        <w:ind w:left="0"/>
        <w:jc w:val="both"/>
      </w:pPr>
      <w:r>
        <w:rPr>
          <w:rFonts w:ascii="Times New Roman"/>
          <w:b w:val="false"/>
          <w:i w:val="false"/>
          <w:color w:val="000000"/>
          <w:sz w:val="28"/>
        </w:rPr>
        <w:t xml:space="preserve">
      Тема 9. AdobeIllustrator [Адоб иллюстратор] в дизайне костюма. Специальные приемы создания и редактирования изображений. Приемы работы с большим количеством объектов. Ускорение работы с помощью макрокоманд. Использование скриптов для автоматизации стандартных задач. Графика. Использование переменных и динамических объектов для упрощения создания однотипных документов. </w:t>
      </w:r>
    </w:p>
    <w:bookmarkEnd w:id="33492"/>
    <w:bookmarkStart w:name="z38060" w:id="33493"/>
    <w:p>
      <w:pPr>
        <w:spacing w:after="0"/>
        <w:ind w:left="0"/>
        <w:jc w:val="both"/>
      </w:pPr>
      <w:r>
        <w:rPr>
          <w:rFonts w:ascii="Times New Roman"/>
          <w:b w:val="false"/>
          <w:i w:val="false"/>
          <w:color w:val="000000"/>
          <w:sz w:val="28"/>
        </w:rPr>
        <w:t>
      Тема 10. Создание реалистических композиций при помощи градиентов и масок прозрачности. Приемы работы с сеткой градиента. Имитация объема объекта. Имитация сложной поверхности. Особенности работы со сложными градиентными сетками. Сопряжение сеток. Использование масок прозрачности для повышения качества изображения.</w:t>
      </w:r>
    </w:p>
    <w:bookmarkEnd w:id="33493"/>
    <w:bookmarkStart w:name="z38061" w:id="33494"/>
    <w:p>
      <w:pPr>
        <w:spacing w:after="0"/>
        <w:ind w:left="0"/>
        <w:jc w:val="both"/>
      </w:pPr>
      <w:r>
        <w:rPr>
          <w:rFonts w:ascii="Times New Roman"/>
          <w:b w:val="false"/>
          <w:i w:val="false"/>
          <w:color w:val="000000"/>
          <w:sz w:val="28"/>
        </w:rPr>
        <w:t xml:space="preserve">
      Тема 11. Декорирование с использованием узоров. Виды узоров и их использование в графических композициях. Создание бесшовных геометрических узоров. Воспроизведение поверхности при помощи узоров. Применение множественных обводок. </w:t>
      </w:r>
    </w:p>
    <w:bookmarkEnd w:id="33494"/>
    <w:bookmarkStart w:name="z38062" w:id="33495"/>
    <w:p>
      <w:pPr>
        <w:spacing w:after="0"/>
        <w:ind w:left="0"/>
        <w:jc w:val="both"/>
      </w:pPr>
      <w:r>
        <w:rPr>
          <w:rFonts w:ascii="Times New Roman"/>
          <w:b w:val="false"/>
          <w:i w:val="false"/>
          <w:color w:val="000000"/>
          <w:sz w:val="28"/>
        </w:rPr>
        <w:t>
      Тема 12. Работа с трехмерными объектами. Виды аксонометрии – теория и практика. Типы искажений в Adobe Illustrator [Адоб иллюстратор]. Планирование трехмерной композиции, настройка сеток. Создание объектов с привязкой к объемной сетке. Работа с формой и заливкой объекта в трехмерном пространстве. Особенности совместного использования 3D-сеток [3 Д] и 3D-эффектов [3 Д].</w:t>
      </w:r>
    </w:p>
    <w:bookmarkEnd w:id="33495"/>
    <w:bookmarkStart w:name="z38063" w:id="33496"/>
    <w:p>
      <w:pPr>
        <w:spacing w:after="0"/>
        <w:ind w:left="0"/>
        <w:jc w:val="both"/>
      </w:pPr>
      <w:r>
        <w:rPr>
          <w:rFonts w:ascii="Times New Roman"/>
          <w:b w:val="false"/>
          <w:i w:val="false"/>
          <w:color w:val="000000"/>
          <w:sz w:val="28"/>
        </w:rPr>
        <w:t>
      Тема 13. Решение задач предпечатной подготовки. Удаление белой заливки в пустотах. Контроль параметров объектов, уменьшение количества узлов. Удаление неиспользуемых элементов. Управление цветом, использование цветовых профилей. Контроль толщины линий объектов, контроль документов содержащих растровую графику. Особенности настройки программы. Экспорт векторной графики. Подключение и использование дополнительных плагинов. Создание сложных деформаций и трансформаций. Использование фракталов для создания паттернов.</w:t>
      </w:r>
    </w:p>
    <w:bookmarkEnd w:id="33496"/>
    <w:bookmarkStart w:name="z38064" w:id="33497"/>
    <w:p>
      <w:pPr>
        <w:spacing w:after="0"/>
        <w:ind w:left="0"/>
        <w:jc w:val="both"/>
      </w:pPr>
      <w:r>
        <w:rPr>
          <w:rFonts w:ascii="Times New Roman"/>
          <w:b w:val="false"/>
          <w:i w:val="false"/>
          <w:color w:val="000000"/>
          <w:sz w:val="28"/>
        </w:rPr>
        <w:t xml:space="preserve">
      136. Ожидаемые результаты освоения Программы профориентационного класса. </w:t>
      </w:r>
    </w:p>
    <w:bookmarkEnd w:id="33497"/>
    <w:bookmarkStart w:name="z38065" w:id="33498"/>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33498"/>
    <w:bookmarkStart w:name="z38066" w:id="33499"/>
    <w:p>
      <w:pPr>
        <w:spacing w:after="0"/>
        <w:ind w:left="0"/>
        <w:jc w:val="both"/>
      </w:pPr>
      <w:r>
        <w:rPr>
          <w:rFonts w:ascii="Times New Roman"/>
          <w:b w:val="false"/>
          <w:i w:val="false"/>
          <w:color w:val="000000"/>
          <w:sz w:val="28"/>
        </w:rPr>
        <w:t>
      1) существующие типы компьютерной техники для работы в области дизайна;</w:t>
      </w:r>
    </w:p>
    <w:bookmarkEnd w:id="33499"/>
    <w:bookmarkStart w:name="z38067" w:id="33500"/>
    <w:p>
      <w:pPr>
        <w:spacing w:after="0"/>
        <w:ind w:left="0"/>
        <w:jc w:val="both"/>
      </w:pPr>
      <w:r>
        <w:rPr>
          <w:rFonts w:ascii="Times New Roman"/>
          <w:b w:val="false"/>
          <w:i w:val="false"/>
          <w:color w:val="000000"/>
          <w:sz w:val="28"/>
        </w:rPr>
        <w:t>
      2) существующие программные решения для производства компьютерной графики;</w:t>
      </w:r>
    </w:p>
    <w:bookmarkEnd w:id="33500"/>
    <w:bookmarkStart w:name="z38068" w:id="33501"/>
    <w:p>
      <w:pPr>
        <w:spacing w:after="0"/>
        <w:ind w:left="0"/>
        <w:jc w:val="both"/>
      </w:pPr>
      <w:r>
        <w:rPr>
          <w:rFonts w:ascii="Times New Roman"/>
          <w:b w:val="false"/>
          <w:i w:val="false"/>
          <w:color w:val="000000"/>
          <w:sz w:val="28"/>
        </w:rPr>
        <w:t>
      3) структуру программного продукта Adobe Illustrator [Адоб иллюстратор], основные возможности;</w:t>
      </w:r>
    </w:p>
    <w:bookmarkEnd w:id="33501"/>
    <w:bookmarkStart w:name="z38069" w:id="33502"/>
    <w:p>
      <w:pPr>
        <w:spacing w:after="0"/>
        <w:ind w:left="0"/>
        <w:jc w:val="both"/>
      </w:pPr>
      <w:r>
        <w:rPr>
          <w:rFonts w:ascii="Times New Roman"/>
          <w:b w:val="false"/>
          <w:i w:val="false"/>
          <w:color w:val="000000"/>
          <w:sz w:val="28"/>
        </w:rPr>
        <w:t>
      4) основные элементы интерфейса и базовые настройки Adobe Illustrator [Адоб иллюстратор];</w:t>
      </w:r>
    </w:p>
    <w:bookmarkEnd w:id="33502"/>
    <w:bookmarkStart w:name="z38070" w:id="33503"/>
    <w:p>
      <w:pPr>
        <w:spacing w:after="0"/>
        <w:ind w:left="0"/>
        <w:jc w:val="both"/>
      </w:pPr>
      <w:r>
        <w:rPr>
          <w:rFonts w:ascii="Times New Roman"/>
          <w:b w:val="false"/>
          <w:i w:val="false"/>
          <w:color w:val="000000"/>
          <w:sz w:val="28"/>
        </w:rPr>
        <w:t>
      5) использует и настраивает программный продукт Adobe Illustrator [Адоб иллюстратор];</w:t>
      </w:r>
    </w:p>
    <w:bookmarkEnd w:id="33503"/>
    <w:bookmarkStart w:name="z38071" w:id="33504"/>
    <w:p>
      <w:pPr>
        <w:spacing w:after="0"/>
        <w:ind w:left="0"/>
        <w:jc w:val="both"/>
      </w:pPr>
      <w:r>
        <w:rPr>
          <w:rFonts w:ascii="Times New Roman"/>
          <w:b w:val="false"/>
          <w:i w:val="false"/>
          <w:color w:val="000000"/>
          <w:sz w:val="28"/>
        </w:rPr>
        <w:t>
      6) создает иллюстрации с помощью базовых объектов и инструментов рисования;</w:t>
      </w:r>
    </w:p>
    <w:bookmarkEnd w:id="33504"/>
    <w:bookmarkStart w:name="z38072" w:id="33505"/>
    <w:p>
      <w:pPr>
        <w:spacing w:after="0"/>
        <w:ind w:left="0"/>
        <w:jc w:val="both"/>
      </w:pPr>
      <w:r>
        <w:rPr>
          <w:rFonts w:ascii="Times New Roman"/>
          <w:b w:val="false"/>
          <w:i w:val="false"/>
          <w:color w:val="000000"/>
          <w:sz w:val="28"/>
        </w:rPr>
        <w:t>
      7) грамотно использует текстовые и текстурные элементы в своих работах;</w:t>
      </w:r>
    </w:p>
    <w:bookmarkEnd w:id="33505"/>
    <w:bookmarkStart w:name="z38073" w:id="33506"/>
    <w:p>
      <w:pPr>
        <w:spacing w:after="0"/>
        <w:ind w:left="0"/>
        <w:jc w:val="both"/>
      </w:pPr>
      <w:r>
        <w:rPr>
          <w:rFonts w:ascii="Times New Roman"/>
          <w:b w:val="false"/>
          <w:i w:val="false"/>
          <w:color w:val="000000"/>
          <w:sz w:val="28"/>
        </w:rPr>
        <w:t>
      8) работает с заказными цветами, использует цветовые профили;</w:t>
      </w:r>
    </w:p>
    <w:bookmarkEnd w:id="33506"/>
    <w:bookmarkStart w:name="z38074" w:id="33507"/>
    <w:p>
      <w:pPr>
        <w:spacing w:after="0"/>
        <w:ind w:left="0"/>
        <w:jc w:val="both"/>
      </w:pPr>
      <w:r>
        <w:rPr>
          <w:rFonts w:ascii="Times New Roman"/>
          <w:b w:val="false"/>
          <w:i w:val="false"/>
          <w:color w:val="000000"/>
          <w:sz w:val="28"/>
        </w:rPr>
        <w:t>
      9) импортирует и обрабатывает фотографии в векторном графическом редакторе;</w:t>
      </w:r>
    </w:p>
    <w:bookmarkEnd w:id="33507"/>
    <w:bookmarkStart w:name="z38075" w:id="33508"/>
    <w:p>
      <w:pPr>
        <w:spacing w:after="0"/>
        <w:ind w:left="0"/>
        <w:jc w:val="both"/>
      </w:pPr>
      <w:r>
        <w:rPr>
          <w:rFonts w:ascii="Times New Roman"/>
          <w:b w:val="false"/>
          <w:i w:val="false"/>
          <w:color w:val="000000"/>
          <w:sz w:val="28"/>
        </w:rPr>
        <w:t>
      10) имеет навыки работы с программным продуктом Adobe Illustrator [Адоб иллюстратор];</w:t>
      </w:r>
    </w:p>
    <w:bookmarkEnd w:id="33508"/>
    <w:bookmarkStart w:name="z38076" w:id="33509"/>
    <w:p>
      <w:pPr>
        <w:spacing w:after="0"/>
        <w:ind w:left="0"/>
        <w:jc w:val="both"/>
      </w:pPr>
      <w:r>
        <w:rPr>
          <w:rFonts w:ascii="Times New Roman"/>
          <w:b w:val="false"/>
          <w:i w:val="false"/>
          <w:color w:val="000000"/>
          <w:sz w:val="28"/>
        </w:rPr>
        <w:t>
      11) работает с помощью графического планшета;</w:t>
      </w:r>
    </w:p>
    <w:bookmarkEnd w:id="33509"/>
    <w:bookmarkStart w:name="z38077" w:id="33510"/>
    <w:p>
      <w:pPr>
        <w:spacing w:after="0"/>
        <w:ind w:left="0"/>
        <w:jc w:val="both"/>
      </w:pPr>
      <w:r>
        <w:rPr>
          <w:rFonts w:ascii="Times New Roman"/>
          <w:b w:val="false"/>
          <w:i w:val="false"/>
          <w:color w:val="000000"/>
          <w:sz w:val="28"/>
        </w:rPr>
        <w:t>
      12) использует и создает заготовки и шаблоны для оптимизации работы.</w:t>
      </w:r>
    </w:p>
    <w:bookmarkEnd w:id="33510"/>
    <w:bookmarkStart w:name="z38078" w:id="33511"/>
    <w:p>
      <w:pPr>
        <w:spacing w:after="0"/>
        <w:ind w:left="0"/>
        <w:jc w:val="left"/>
      </w:pPr>
      <w:r>
        <w:rPr>
          <w:rFonts w:ascii="Times New Roman"/>
          <w:b/>
          <w:i w:val="false"/>
          <w:color w:val="000000"/>
        </w:rPr>
        <w:t xml:space="preserve"> Глава 4. Критерии оценки результатов обучения</w:t>
      </w:r>
    </w:p>
    <w:bookmarkEnd w:id="33511"/>
    <w:bookmarkStart w:name="z38079" w:id="33512"/>
    <w:p>
      <w:pPr>
        <w:spacing w:after="0"/>
        <w:ind w:left="0"/>
        <w:jc w:val="both"/>
      </w:pPr>
      <w:r>
        <w:rPr>
          <w:rFonts w:ascii="Times New Roman"/>
          <w:b w:val="false"/>
          <w:i w:val="false"/>
          <w:color w:val="000000"/>
          <w:sz w:val="28"/>
        </w:rPr>
        <w:t>
      137. Критерии оценивания результатов обучения в художественном образовании складываются из результатов текущей успеваемости по предмету и оценок, полученных на зачетах.</w:t>
      </w:r>
    </w:p>
    <w:bookmarkEnd w:id="33512"/>
    <w:bookmarkStart w:name="z38080" w:id="33513"/>
    <w:p>
      <w:pPr>
        <w:spacing w:after="0"/>
        <w:ind w:left="0"/>
        <w:jc w:val="both"/>
      </w:pPr>
      <w:r>
        <w:rPr>
          <w:rFonts w:ascii="Times New Roman"/>
          <w:b w:val="false"/>
          <w:i w:val="false"/>
          <w:color w:val="000000"/>
          <w:sz w:val="28"/>
        </w:rPr>
        <w:t>
      138. Контроль освоения обучающимся Программы по предмету "Рукоделие" осуществляется в форме зачета.</w:t>
      </w:r>
    </w:p>
    <w:bookmarkEnd w:id="33513"/>
    <w:bookmarkStart w:name="z38081" w:id="33514"/>
    <w:p>
      <w:pPr>
        <w:spacing w:after="0"/>
        <w:ind w:left="0"/>
        <w:jc w:val="both"/>
      </w:pPr>
      <w:r>
        <w:rPr>
          <w:rFonts w:ascii="Times New Roman"/>
          <w:b w:val="false"/>
          <w:i w:val="false"/>
          <w:color w:val="000000"/>
          <w:sz w:val="28"/>
        </w:rPr>
        <w:t>
      Форма аттестации и контрольно-программные требования к заданиям, творческим проектам обучающегося:</w:t>
      </w:r>
    </w:p>
    <w:bookmarkEnd w:id="33514"/>
    <w:bookmarkStart w:name="z38082" w:id="33515"/>
    <w:p>
      <w:pPr>
        <w:spacing w:after="0"/>
        <w:ind w:left="0"/>
        <w:jc w:val="both"/>
      </w:pPr>
      <w:r>
        <w:rPr>
          <w:rFonts w:ascii="Times New Roman"/>
          <w:b w:val="false"/>
          <w:i w:val="false"/>
          <w:color w:val="000000"/>
          <w:sz w:val="28"/>
        </w:rPr>
        <w:t>
      1) 1 класса – во втором полугодии: зачет (панно с использованием техник декоративно-прикладного творчества);</w:t>
      </w:r>
    </w:p>
    <w:bookmarkEnd w:id="33515"/>
    <w:bookmarkStart w:name="z38083" w:id="33516"/>
    <w:p>
      <w:pPr>
        <w:spacing w:after="0"/>
        <w:ind w:left="0"/>
        <w:jc w:val="both"/>
      </w:pPr>
      <w:r>
        <w:rPr>
          <w:rFonts w:ascii="Times New Roman"/>
          <w:b w:val="false"/>
          <w:i w:val="false"/>
          <w:color w:val="000000"/>
          <w:sz w:val="28"/>
        </w:rPr>
        <w:t>
      2) 2 класса – во втором полугодии: зачет (проект по технологии "Вязаная кукла").</w:t>
      </w:r>
    </w:p>
    <w:bookmarkEnd w:id="33516"/>
    <w:bookmarkStart w:name="z38084" w:id="33517"/>
    <w:p>
      <w:pPr>
        <w:spacing w:after="0"/>
        <w:ind w:left="0"/>
        <w:jc w:val="both"/>
      </w:pPr>
      <w:r>
        <w:rPr>
          <w:rFonts w:ascii="Times New Roman"/>
          <w:b w:val="false"/>
          <w:i w:val="false"/>
          <w:color w:val="000000"/>
          <w:sz w:val="28"/>
        </w:rPr>
        <w:t>
      139. При оценке работы обучающегося педагог учитывает следующие параметры:</w:t>
      </w:r>
    </w:p>
    <w:bookmarkEnd w:id="33517"/>
    <w:bookmarkStart w:name="z38085" w:id="33518"/>
    <w:p>
      <w:pPr>
        <w:spacing w:after="0"/>
        <w:ind w:left="0"/>
        <w:jc w:val="both"/>
      </w:pPr>
      <w:r>
        <w:rPr>
          <w:rFonts w:ascii="Times New Roman"/>
          <w:b w:val="false"/>
          <w:i w:val="false"/>
          <w:color w:val="000000"/>
          <w:sz w:val="28"/>
        </w:rPr>
        <w:t xml:space="preserve">
      1) соблюдение правил техники безопасности, </w:t>
      </w:r>
    </w:p>
    <w:bookmarkEnd w:id="33518"/>
    <w:bookmarkStart w:name="z38086" w:id="33519"/>
    <w:p>
      <w:pPr>
        <w:spacing w:after="0"/>
        <w:ind w:left="0"/>
        <w:jc w:val="both"/>
      </w:pPr>
      <w:r>
        <w:rPr>
          <w:rFonts w:ascii="Times New Roman"/>
          <w:b w:val="false"/>
          <w:i w:val="false"/>
          <w:color w:val="000000"/>
          <w:sz w:val="28"/>
        </w:rPr>
        <w:t>
      2) владение инструментами для ручных работ;</w:t>
      </w:r>
    </w:p>
    <w:bookmarkEnd w:id="33519"/>
    <w:bookmarkStart w:name="z38087" w:id="33520"/>
    <w:p>
      <w:pPr>
        <w:spacing w:after="0"/>
        <w:ind w:left="0"/>
        <w:jc w:val="both"/>
      </w:pPr>
      <w:r>
        <w:rPr>
          <w:rFonts w:ascii="Times New Roman"/>
          <w:b w:val="false"/>
          <w:i w:val="false"/>
          <w:color w:val="000000"/>
          <w:sz w:val="28"/>
        </w:rPr>
        <w:t>
      3) соблюдение требований к качеству изделия;</w:t>
      </w:r>
    </w:p>
    <w:bookmarkEnd w:id="33520"/>
    <w:bookmarkStart w:name="z38088" w:id="33521"/>
    <w:p>
      <w:pPr>
        <w:spacing w:after="0"/>
        <w:ind w:left="0"/>
        <w:jc w:val="both"/>
      </w:pPr>
      <w:r>
        <w:rPr>
          <w:rFonts w:ascii="Times New Roman"/>
          <w:b w:val="false"/>
          <w:i w:val="false"/>
          <w:color w:val="000000"/>
          <w:sz w:val="28"/>
        </w:rPr>
        <w:t xml:space="preserve">
      4) аккуратность, эстетичность; </w:t>
      </w:r>
    </w:p>
    <w:bookmarkEnd w:id="33521"/>
    <w:bookmarkStart w:name="z38089" w:id="33522"/>
    <w:p>
      <w:pPr>
        <w:spacing w:after="0"/>
        <w:ind w:left="0"/>
        <w:jc w:val="both"/>
      </w:pPr>
      <w:r>
        <w:rPr>
          <w:rFonts w:ascii="Times New Roman"/>
          <w:b w:val="false"/>
          <w:i w:val="false"/>
          <w:color w:val="000000"/>
          <w:sz w:val="28"/>
        </w:rPr>
        <w:t>
      5) знание законов композиции, цветовой гармонии,</w:t>
      </w:r>
    </w:p>
    <w:bookmarkEnd w:id="33522"/>
    <w:bookmarkStart w:name="z38090" w:id="33523"/>
    <w:p>
      <w:pPr>
        <w:spacing w:after="0"/>
        <w:ind w:left="0"/>
        <w:jc w:val="both"/>
      </w:pPr>
      <w:r>
        <w:rPr>
          <w:rFonts w:ascii="Times New Roman"/>
          <w:b w:val="false"/>
          <w:i w:val="false"/>
          <w:color w:val="000000"/>
          <w:sz w:val="28"/>
        </w:rPr>
        <w:t>
      6) соответствие формы и содержания, учет принципов гармонии, целостности;</w:t>
      </w:r>
    </w:p>
    <w:bookmarkEnd w:id="33523"/>
    <w:bookmarkStart w:name="z38091" w:id="33524"/>
    <w:p>
      <w:pPr>
        <w:spacing w:after="0"/>
        <w:ind w:left="0"/>
        <w:jc w:val="both"/>
      </w:pPr>
      <w:r>
        <w:rPr>
          <w:rFonts w:ascii="Times New Roman"/>
          <w:b w:val="false"/>
          <w:i w:val="false"/>
          <w:color w:val="000000"/>
          <w:sz w:val="28"/>
        </w:rPr>
        <w:t>
      7) оригинальность, своеобразие, необычность;</w:t>
      </w:r>
    </w:p>
    <w:bookmarkEnd w:id="33524"/>
    <w:bookmarkStart w:name="z38092" w:id="33525"/>
    <w:p>
      <w:pPr>
        <w:spacing w:after="0"/>
        <w:ind w:left="0"/>
        <w:jc w:val="both"/>
      </w:pPr>
      <w:r>
        <w:rPr>
          <w:rFonts w:ascii="Times New Roman"/>
          <w:b w:val="false"/>
          <w:i w:val="false"/>
          <w:color w:val="000000"/>
          <w:sz w:val="28"/>
        </w:rPr>
        <w:t>
      8) овладение технологией выполнения изделия;</w:t>
      </w:r>
    </w:p>
    <w:bookmarkEnd w:id="33525"/>
    <w:bookmarkStart w:name="z38093" w:id="33526"/>
    <w:p>
      <w:pPr>
        <w:spacing w:after="0"/>
        <w:ind w:left="0"/>
        <w:jc w:val="both"/>
      </w:pPr>
      <w:r>
        <w:rPr>
          <w:rFonts w:ascii="Times New Roman"/>
          <w:b w:val="false"/>
          <w:i w:val="false"/>
          <w:color w:val="000000"/>
          <w:sz w:val="28"/>
        </w:rPr>
        <w:t>
      9) использование различных способов декорирования изделия;</w:t>
      </w:r>
    </w:p>
    <w:bookmarkEnd w:id="33526"/>
    <w:bookmarkStart w:name="z38094" w:id="33527"/>
    <w:p>
      <w:pPr>
        <w:spacing w:after="0"/>
        <w:ind w:left="0"/>
        <w:jc w:val="both"/>
      </w:pPr>
      <w:r>
        <w:rPr>
          <w:rFonts w:ascii="Times New Roman"/>
          <w:b w:val="false"/>
          <w:i w:val="false"/>
          <w:color w:val="000000"/>
          <w:sz w:val="28"/>
        </w:rPr>
        <w:t>
      10) выбор наиболее эффективных способов решения задачи (оригинальность);</w:t>
      </w:r>
    </w:p>
    <w:bookmarkEnd w:id="33527"/>
    <w:bookmarkStart w:name="z38095" w:id="33528"/>
    <w:p>
      <w:pPr>
        <w:spacing w:after="0"/>
        <w:ind w:left="0"/>
        <w:jc w:val="both"/>
      </w:pPr>
      <w:r>
        <w:rPr>
          <w:rFonts w:ascii="Times New Roman"/>
          <w:b w:val="false"/>
          <w:i w:val="false"/>
          <w:color w:val="000000"/>
          <w:sz w:val="28"/>
        </w:rPr>
        <w:t>
      11) нахождение конструктивных способов решения проблемных ситуаций;</w:t>
      </w:r>
    </w:p>
    <w:bookmarkEnd w:id="33528"/>
    <w:bookmarkStart w:name="z38096" w:id="33529"/>
    <w:p>
      <w:pPr>
        <w:spacing w:after="0"/>
        <w:ind w:left="0"/>
        <w:jc w:val="both"/>
      </w:pPr>
      <w:r>
        <w:rPr>
          <w:rFonts w:ascii="Times New Roman"/>
          <w:b w:val="false"/>
          <w:i w:val="false"/>
          <w:color w:val="000000"/>
          <w:sz w:val="28"/>
        </w:rPr>
        <w:t>
      12) наличие творческого компонента в процессе проектирования.</w:t>
      </w:r>
    </w:p>
    <w:bookmarkEnd w:id="33529"/>
    <w:bookmarkStart w:name="z38097" w:id="33530"/>
    <w:p>
      <w:pPr>
        <w:spacing w:after="0"/>
        <w:ind w:left="0"/>
        <w:jc w:val="both"/>
      </w:pPr>
      <w:r>
        <w:rPr>
          <w:rFonts w:ascii="Times New Roman"/>
          <w:b w:val="false"/>
          <w:i w:val="false"/>
          <w:color w:val="000000"/>
          <w:sz w:val="28"/>
        </w:rPr>
        <w:t>
      140. Критерии оценки:</w:t>
      </w:r>
    </w:p>
    <w:bookmarkEnd w:id="33530"/>
    <w:bookmarkStart w:name="z38098" w:id="33531"/>
    <w:p>
      <w:pPr>
        <w:spacing w:after="0"/>
        <w:ind w:left="0"/>
        <w:jc w:val="both"/>
      </w:pPr>
      <w:r>
        <w:rPr>
          <w:rFonts w:ascii="Times New Roman"/>
          <w:b w:val="false"/>
          <w:i w:val="false"/>
          <w:color w:val="000000"/>
          <w:sz w:val="28"/>
        </w:rPr>
        <w:t>
      1) оценка "5" "отлично" – учебный материал усвоен, обучающийся излагает его своими словами, самостоятельно подтверждает ответ конкретными примерами, правильно и обстоятельно отвечает на дополнительные вопросы педагога; изделие выполнено точно по чертежу; все размеры выдержаны; отделка выполнена в соответствии с требованиями инструкционной карты или по образцу; все приемы труда выполнялись правильно, не было нарушений правил техники безопасности, установленных для данного вида работ; задание выполнено в полном объеме и в установленный срок;</w:t>
      </w:r>
    </w:p>
    <w:bookmarkEnd w:id="33531"/>
    <w:bookmarkStart w:name="z38099" w:id="33532"/>
    <w:p>
      <w:pPr>
        <w:spacing w:after="0"/>
        <w:ind w:left="0"/>
        <w:jc w:val="both"/>
      </w:pPr>
      <w:r>
        <w:rPr>
          <w:rFonts w:ascii="Times New Roman"/>
          <w:b w:val="false"/>
          <w:i w:val="false"/>
          <w:color w:val="000000"/>
          <w:sz w:val="28"/>
        </w:rPr>
        <w:t>
      2) оценка "4" "хорошо" – учебный материал усвоен, обучающийся допускает незначительные ошибки в его изложении, подтверждает ответ конкретными примерами, правильно отвечает на дополнительные вопросы; изделие выполнено по чертежу, размеры выдержаны, но качество отделки ниже требуемого; на выполнение работы затрачено времени,больше установленного по норме на 10%;</w:t>
      </w:r>
    </w:p>
    <w:bookmarkEnd w:id="33532"/>
    <w:bookmarkStart w:name="z38100" w:id="33533"/>
    <w:p>
      <w:pPr>
        <w:spacing w:after="0"/>
        <w:ind w:left="0"/>
        <w:jc w:val="both"/>
      </w:pPr>
      <w:r>
        <w:rPr>
          <w:rFonts w:ascii="Times New Roman"/>
          <w:b w:val="false"/>
          <w:i w:val="false"/>
          <w:color w:val="000000"/>
          <w:sz w:val="28"/>
        </w:rPr>
        <w:t>
      3) оценка "3" "удовлетворительно" – не усвоена существенная часть учебного материала, обучающийся допускает значительные ошибки в изложении своими словами, затрудняется подтвердить ответ конкретными примерами, слабо отвечает на дополнительные примеры; выполнено по чертежу с небольшими отклонениями; качество отделки удовлетворительное; отдельные приемы труда выполнялись неправильно, но ошибки исправлялись после замечания учителя, допущены незначительные нарушения правил техники безопасности, установленных для данного вида работ, на выполнение работы затрачено времени больше установленного по норме на 25%;</w:t>
      </w:r>
    </w:p>
    <w:bookmarkEnd w:id="33533"/>
    <w:bookmarkStart w:name="z38101" w:id="33534"/>
    <w:p>
      <w:pPr>
        <w:spacing w:after="0"/>
        <w:ind w:left="0"/>
        <w:jc w:val="both"/>
      </w:pPr>
      <w:r>
        <w:rPr>
          <w:rFonts w:ascii="Times New Roman"/>
          <w:b w:val="false"/>
          <w:i w:val="false"/>
          <w:color w:val="000000"/>
          <w:sz w:val="28"/>
        </w:rPr>
        <w:t>
      4) оценка "2" "неудовлетворительно" – учебный материал не усвоен, обучающийся не может изложить его своими словами, не может привести конкретные примеры, не может ответить на дополнительные вопросы педагога; изделие выполнено с отступлениями от чертежа, не соответствует образцу; дополнительная доработка не может привести к возможности использования изделия, если неправильно выполнялись многие виды работ, ошибки повторялись после замечания педагога, неправильные действия привели к травме обучающегося или поломке инструмента (оборудования), на выполнение работы затрачено времени против нормы больше чем на 25%;</w:t>
      </w:r>
    </w:p>
    <w:bookmarkEnd w:id="33534"/>
    <w:bookmarkStart w:name="z38102" w:id="3353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3535"/>
    <w:bookmarkStart w:name="z38103" w:id="33536"/>
    <w:p>
      <w:pPr>
        <w:spacing w:after="0"/>
        <w:ind w:left="0"/>
        <w:jc w:val="both"/>
      </w:pPr>
      <w:r>
        <w:rPr>
          <w:rFonts w:ascii="Times New Roman"/>
          <w:b w:val="false"/>
          <w:i w:val="false"/>
          <w:color w:val="000000"/>
          <w:sz w:val="28"/>
        </w:rPr>
        <w:t>
      141. Контроль освоения обучающимся Программы по предмету "Экспериментальное моделирование" осуществляется в форме зачета.</w:t>
      </w:r>
    </w:p>
    <w:bookmarkEnd w:id="33536"/>
    <w:bookmarkStart w:name="z38104" w:id="33537"/>
    <w:p>
      <w:pPr>
        <w:spacing w:after="0"/>
        <w:ind w:left="0"/>
        <w:jc w:val="both"/>
      </w:pPr>
      <w:r>
        <w:rPr>
          <w:rFonts w:ascii="Times New Roman"/>
          <w:b w:val="false"/>
          <w:i w:val="false"/>
          <w:color w:val="000000"/>
          <w:sz w:val="28"/>
        </w:rPr>
        <w:t>
      142. Форма аттестации и контрольно-программные требования к заданиям, творческим проектам обучающегося:</w:t>
      </w:r>
    </w:p>
    <w:bookmarkEnd w:id="33537"/>
    <w:bookmarkStart w:name="z38105" w:id="33538"/>
    <w:p>
      <w:pPr>
        <w:spacing w:after="0"/>
        <w:ind w:left="0"/>
        <w:jc w:val="both"/>
      </w:pPr>
      <w:r>
        <w:rPr>
          <w:rFonts w:ascii="Times New Roman"/>
          <w:b w:val="false"/>
          <w:i w:val="false"/>
          <w:color w:val="000000"/>
          <w:sz w:val="28"/>
        </w:rPr>
        <w:t>
      1) 1 класса – в первом полугодии: зачет (дизайн-проект); во втором полугодии: зачет (разработка серии эскизов);</w:t>
      </w:r>
    </w:p>
    <w:bookmarkEnd w:id="33538"/>
    <w:bookmarkStart w:name="z38106" w:id="33539"/>
    <w:p>
      <w:pPr>
        <w:spacing w:after="0"/>
        <w:ind w:left="0"/>
        <w:jc w:val="both"/>
      </w:pPr>
      <w:r>
        <w:rPr>
          <w:rFonts w:ascii="Times New Roman"/>
          <w:b w:val="false"/>
          <w:i w:val="false"/>
          <w:color w:val="000000"/>
          <w:sz w:val="28"/>
        </w:rPr>
        <w:t>
      2) 2 класса – в первом полугодии: зачет (проектирование одежды); во втором полугодии: зачет (дизайн-проект).</w:t>
      </w:r>
    </w:p>
    <w:bookmarkEnd w:id="33539"/>
    <w:bookmarkStart w:name="z38107" w:id="33540"/>
    <w:p>
      <w:pPr>
        <w:spacing w:after="0"/>
        <w:ind w:left="0"/>
        <w:jc w:val="both"/>
      </w:pPr>
      <w:r>
        <w:rPr>
          <w:rFonts w:ascii="Times New Roman"/>
          <w:b w:val="false"/>
          <w:i w:val="false"/>
          <w:color w:val="000000"/>
          <w:sz w:val="28"/>
        </w:rPr>
        <w:t>
      143. При оценке работы обучающегося педагог учитывает следующие параметры проекта:</w:t>
      </w:r>
    </w:p>
    <w:bookmarkEnd w:id="33540"/>
    <w:bookmarkStart w:name="z38108" w:id="33541"/>
    <w:p>
      <w:pPr>
        <w:spacing w:after="0"/>
        <w:ind w:left="0"/>
        <w:jc w:val="both"/>
      </w:pPr>
      <w:r>
        <w:rPr>
          <w:rFonts w:ascii="Times New Roman"/>
          <w:b w:val="false"/>
          <w:i w:val="false"/>
          <w:color w:val="000000"/>
          <w:sz w:val="28"/>
        </w:rPr>
        <w:t>
      1) культура и содержательность выполнения работы (актуальность и обоснованность проблемы;</w:t>
      </w:r>
    </w:p>
    <w:bookmarkEnd w:id="33541"/>
    <w:bookmarkStart w:name="z38109" w:id="33542"/>
    <w:p>
      <w:pPr>
        <w:spacing w:after="0"/>
        <w:ind w:left="0"/>
        <w:jc w:val="both"/>
      </w:pPr>
      <w:r>
        <w:rPr>
          <w:rFonts w:ascii="Times New Roman"/>
          <w:b w:val="false"/>
          <w:i w:val="false"/>
          <w:color w:val="000000"/>
          <w:sz w:val="28"/>
        </w:rPr>
        <w:t>
      2) информативность (четкость цели, проблема и ход исследования, этапы исследования, примененные им методы, средства);</w:t>
      </w:r>
    </w:p>
    <w:bookmarkEnd w:id="33542"/>
    <w:bookmarkStart w:name="z38110" w:id="33543"/>
    <w:p>
      <w:pPr>
        <w:spacing w:after="0"/>
        <w:ind w:left="0"/>
        <w:jc w:val="both"/>
      </w:pPr>
      <w:r>
        <w:rPr>
          <w:rFonts w:ascii="Times New Roman"/>
          <w:b w:val="false"/>
          <w:i w:val="false"/>
          <w:color w:val="000000"/>
          <w:sz w:val="28"/>
        </w:rPr>
        <w:t>
      3) практическая значимость результатов;</w:t>
      </w:r>
    </w:p>
    <w:bookmarkEnd w:id="33543"/>
    <w:bookmarkStart w:name="z38111" w:id="33544"/>
    <w:p>
      <w:pPr>
        <w:spacing w:after="0"/>
        <w:ind w:left="0"/>
        <w:jc w:val="both"/>
      </w:pPr>
      <w:r>
        <w:rPr>
          <w:rFonts w:ascii="Times New Roman"/>
          <w:b w:val="false"/>
          <w:i w:val="false"/>
          <w:color w:val="000000"/>
          <w:sz w:val="28"/>
        </w:rPr>
        <w:t>
      4) качество и техника исполнения проекта;</w:t>
      </w:r>
    </w:p>
    <w:bookmarkEnd w:id="33544"/>
    <w:bookmarkStart w:name="z38112" w:id="33545"/>
    <w:p>
      <w:pPr>
        <w:spacing w:after="0"/>
        <w:ind w:left="0"/>
        <w:jc w:val="both"/>
      </w:pPr>
      <w:r>
        <w:rPr>
          <w:rFonts w:ascii="Times New Roman"/>
          <w:b w:val="false"/>
          <w:i w:val="false"/>
          <w:color w:val="000000"/>
          <w:sz w:val="28"/>
        </w:rPr>
        <w:t>
      5) индивидуальность работы (наличие самостоятельности и творчества, соизмеримость личных усилий и возможностей, результативность и степень вовлеченности в работу);</w:t>
      </w:r>
    </w:p>
    <w:bookmarkEnd w:id="33545"/>
    <w:bookmarkStart w:name="z38113" w:id="33546"/>
    <w:p>
      <w:pPr>
        <w:spacing w:after="0"/>
        <w:ind w:left="0"/>
        <w:jc w:val="both"/>
      </w:pPr>
      <w:r>
        <w:rPr>
          <w:rFonts w:ascii="Times New Roman"/>
          <w:b w:val="false"/>
          <w:i w:val="false"/>
          <w:color w:val="000000"/>
          <w:sz w:val="28"/>
        </w:rPr>
        <w:t>
      6) перспективность работы (практическая значимость для автора и социума, возможность использования результатов, возможность продолжения работы);</w:t>
      </w:r>
    </w:p>
    <w:bookmarkEnd w:id="33546"/>
    <w:bookmarkStart w:name="z38114" w:id="33547"/>
    <w:p>
      <w:pPr>
        <w:spacing w:after="0"/>
        <w:ind w:left="0"/>
        <w:jc w:val="both"/>
      </w:pPr>
      <w:r>
        <w:rPr>
          <w:rFonts w:ascii="Times New Roman"/>
          <w:b w:val="false"/>
          <w:i w:val="false"/>
          <w:color w:val="000000"/>
          <w:sz w:val="28"/>
        </w:rPr>
        <w:t>
      7) коммуникативная культура (дизайн, оформление текстового варианта проектной работы, структура проектной работы);</w:t>
      </w:r>
    </w:p>
    <w:bookmarkEnd w:id="33547"/>
    <w:bookmarkStart w:name="z38115" w:id="33548"/>
    <w:p>
      <w:pPr>
        <w:spacing w:after="0"/>
        <w:ind w:left="0"/>
        <w:jc w:val="both"/>
      </w:pPr>
      <w:r>
        <w:rPr>
          <w:rFonts w:ascii="Times New Roman"/>
          <w:b w:val="false"/>
          <w:i w:val="false"/>
          <w:color w:val="000000"/>
          <w:sz w:val="28"/>
        </w:rPr>
        <w:t>
      8) требования к внешнему продукту (мультимедийная презентация, буклет, коллаж);</w:t>
      </w:r>
    </w:p>
    <w:bookmarkEnd w:id="33548"/>
    <w:bookmarkStart w:name="z38116" w:id="33549"/>
    <w:p>
      <w:pPr>
        <w:spacing w:after="0"/>
        <w:ind w:left="0"/>
        <w:jc w:val="both"/>
      </w:pPr>
      <w:r>
        <w:rPr>
          <w:rFonts w:ascii="Times New Roman"/>
          <w:b w:val="false"/>
          <w:i w:val="false"/>
          <w:color w:val="000000"/>
          <w:sz w:val="28"/>
        </w:rPr>
        <w:t>
      9) защита проекта.</w:t>
      </w:r>
    </w:p>
    <w:bookmarkEnd w:id="33549"/>
    <w:bookmarkStart w:name="z38117" w:id="33550"/>
    <w:p>
      <w:pPr>
        <w:spacing w:after="0"/>
        <w:ind w:left="0"/>
        <w:jc w:val="both"/>
      </w:pPr>
      <w:r>
        <w:rPr>
          <w:rFonts w:ascii="Times New Roman"/>
          <w:b w:val="false"/>
          <w:i w:val="false"/>
          <w:color w:val="000000"/>
          <w:sz w:val="28"/>
        </w:rPr>
        <w:t>
      144. Критерии оценки:</w:t>
      </w:r>
    </w:p>
    <w:bookmarkEnd w:id="33550"/>
    <w:bookmarkStart w:name="z38118" w:id="33551"/>
    <w:p>
      <w:pPr>
        <w:spacing w:after="0"/>
        <w:ind w:left="0"/>
        <w:jc w:val="both"/>
      </w:pPr>
      <w:r>
        <w:rPr>
          <w:rFonts w:ascii="Times New Roman"/>
          <w:b w:val="false"/>
          <w:i w:val="false"/>
          <w:color w:val="000000"/>
          <w:sz w:val="28"/>
        </w:rPr>
        <w:t>
      1) оценка "5" "отлично" – последовательное, четкое, связное, обоснованное и безошибочное изложение программного материала, ответ в логической последовательности с использованием принятой терминологии, наличием собственных выводов, точное определение и истолкование основных понятий; изложение материала литературным языком; правильные и обстоятельные ответы на дополнительные вопросы педагога;</w:t>
      </w:r>
    </w:p>
    <w:bookmarkEnd w:id="33551"/>
    <w:bookmarkStart w:name="z38119" w:id="33552"/>
    <w:p>
      <w:pPr>
        <w:spacing w:after="0"/>
        <w:ind w:left="0"/>
        <w:jc w:val="both"/>
      </w:pPr>
      <w:r>
        <w:rPr>
          <w:rFonts w:ascii="Times New Roman"/>
          <w:b w:val="false"/>
          <w:i w:val="false"/>
          <w:color w:val="000000"/>
          <w:sz w:val="28"/>
        </w:rPr>
        <w:t>
      2) оценка "4" "хорошо" – хорошее знание всего изученного программного материала, изложение материала в определенной логической последовательности, подтверждение ответа конкретными примерами, правильные ответы на дополнительные вопросы педагога, умение делать обобщения, выводы, применение полученных знаний на практике в видоизмененной ситуации, соблюдение основных правил культуры устной и письменной речи, наличие негрубых нарушений правил оформления проекта;</w:t>
      </w:r>
    </w:p>
    <w:bookmarkEnd w:id="33552"/>
    <w:bookmarkStart w:name="z38120" w:id="33553"/>
    <w:p>
      <w:pPr>
        <w:spacing w:after="0"/>
        <w:ind w:left="0"/>
        <w:jc w:val="both"/>
      </w:pPr>
      <w:r>
        <w:rPr>
          <w:rFonts w:ascii="Times New Roman"/>
          <w:b w:val="false"/>
          <w:i w:val="false"/>
          <w:color w:val="000000"/>
          <w:sz w:val="28"/>
        </w:rPr>
        <w:t xml:space="preserve">
      3) оценка "3" "удовлетворительно" – наличие пробелов в освоении программного материала, несистематизированное, фрагментарное, последовательное изложение материала, слабая аргументация выводов, ошибки и неточности в использовании научной терминологии; </w:t>
      </w:r>
    </w:p>
    <w:bookmarkEnd w:id="33553"/>
    <w:bookmarkStart w:name="z38121" w:id="33554"/>
    <w:p>
      <w:pPr>
        <w:spacing w:after="0"/>
        <w:ind w:left="0"/>
        <w:jc w:val="both"/>
      </w:pPr>
      <w:r>
        <w:rPr>
          <w:rFonts w:ascii="Times New Roman"/>
          <w:b w:val="false"/>
          <w:i w:val="false"/>
          <w:color w:val="000000"/>
          <w:sz w:val="28"/>
        </w:rPr>
        <w:t>
      4) оценка "2" "неудовлетворительно" – незнание основной части программного материала в пределах поставленных вопросов или слабо сформированные, неполные знания, неумение применять знания к решению конкретных вопросов;</w:t>
      </w:r>
    </w:p>
    <w:bookmarkEnd w:id="33554"/>
    <w:bookmarkStart w:name="z38122" w:id="3355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3555"/>
    <w:bookmarkStart w:name="z38123" w:id="33556"/>
    <w:p>
      <w:pPr>
        <w:spacing w:after="0"/>
        <w:ind w:left="0"/>
        <w:jc w:val="both"/>
      </w:pPr>
      <w:r>
        <w:rPr>
          <w:rFonts w:ascii="Times New Roman"/>
          <w:b w:val="false"/>
          <w:i w:val="false"/>
          <w:color w:val="000000"/>
          <w:sz w:val="28"/>
        </w:rPr>
        <w:t>
      145. Контроль освоения обучающимся Программы по предмету "Компьютерная графика" осуществляется в форме зачета.</w:t>
      </w:r>
    </w:p>
    <w:bookmarkEnd w:id="33556"/>
    <w:bookmarkStart w:name="z38124" w:id="33557"/>
    <w:p>
      <w:pPr>
        <w:spacing w:after="0"/>
        <w:ind w:left="0"/>
        <w:jc w:val="both"/>
      </w:pPr>
      <w:r>
        <w:rPr>
          <w:rFonts w:ascii="Times New Roman"/>
          <w:b w:val="false"/>
          <w:i w:val="false"/>
          <w:color w:val="000000"/>
          <w:sz w:val="28"/>
        </w:rPr>
        <w:t>
      146. Форма аттестации и контрольно-программные требования к выступлениям обучающихся:</w:t>
      </w:r>
    </w:p>
    <w:bookmarkEnd w:id="33557"/>
    <w:bookmarkStart w:name="z38125" w:id="33558"/>
    <w:p>
      <w:pPr>
        <w:spacing w:after="0"/>
        <w:ind w:left="0"/>
        <w:jc w:val="both"/>
      </w:pPr>
      <w:r>
        <w:rPr>
          <w:rFonts w:ascii="Times New Roman"/>
          <w:b w:val="false"/>
          <w:i w:val="false"/>
          <w:color w:val="000000"/>
          <w:sz w:val="28"/>
        </w:rPr>
        <w:t>
      1) 4 класса – во втором полугодии: контрольная работа (проектная работа в программе Adobe Photoshop [Адоб фотошоп]);</w:t>
      </w:r>
    </w:p>
    <w:bookmarkEnd w:id="33558"/>
    <w:bookmarkStart w:name="z38126" w:id="33559"/>
    <w:p>
      <w:pPr>
        <w:spacing w:after="0"/>
        <w:ind w:left="0"/>
        <w:jc w:val="both"/>
      </w:pPr>
      <w:r>
        <w:rPr>
          <w:rFonts w:ascii="Times New Roman"/>
          <w:b w:val="false"/>
          <w:i w:val="false"/>
          <w:color w:val="000000"/>
          <w:sz w:val="28"/>
        </w:rPr>
        <w:t>
      2) профориентационного класса– во втором полугодии: зачет (проект в программе Adobe Illustrator [Адоб иллюстратор]).</w:t>
      </w:r>
    </w:p>
    <w:bookmarkEnd w:id="33559"/>
    <w:bookmarkStart w:name="z38127" w:id="33560"/>
    <w:p>
      <w:pPr>
        <w:spacing w:after="0"/>
        <w:ind w:left="0"/>
        <w:jc w:val="both"/>
      </w:pPr>
      <w:r>
        <w:rPr>
          <w:rFonts w:ascii="Times New Roman"/>
          <w:b w:val="false"/>
          <w:i w:val="false"/>
          <w:color w:val="000000"/>
          <w:sz w:val="28"/>
        </w:rPr>
        <w:t>
      147. При оценке работы обучающегося педагог учитывает следующие параметры:</w:t>
      </w:r>
    </w:p>
    <w:bookmarkEnd w:id="33560"/>
    <w:bookmarkStart w:name="z38128" w:id="33561"/>
    <w:p>
      <w:pPr>
        <w:spacing w:after="0"/>
        <w:ind w:left="0"/>
        <w:jc w:val="both"/>
      </w:pPr>
      <w:r>
        <w:rPr>
          <w:rFonts w:ascii="Times New Roman"/>
          <w:b w:val="false"/>
          <w:i w:val="false"/>
          <w:color w:val="000000"/>
          <w:sz w:val="28"/>
        </w:rPr>
        <w:t xml:space="preserve">
      1) содержание прорабатываемой темы, художественное отображение ее качественной специфики в композиции; </w:t>
      </w:r>
    </w:p>
    <w:bookmarkEnd w:id="33561"/>
    <w:bookmarkStart w:name="z38129" w:id="33562"/>
    <w:p>
      <w:pPr>
        <w:spacing w:after="0"/>
        <w:ind w:left="0"/>
        <w:jc w:val="both"/>
      </w:pPr>
      <w:r>
        <w:rPr>
          <w:rFonts w:ascii="Times New Roman"/>
          <w:b w:val="false"/>
          <w:i w:val="false"/>
          <w:color w:val="000000"/>
          <w:sz w:val="28"/>
        </w:rPr>
        <w:t>
      2) соответствие вида композиционной организации характеру решаемой учебной задачи;</w:t>
      </w:r>
    </w:p>
    <w:bookmarkEnd w:id="33562"/>
    <w:bookmarkStart w:name="z38130" w:id="33563"/>
    <w:p>
      <w:pPr>
        <w:spacing w:after="0"/>
        <w:ind w:left="0"/>
        <w:jc w:val="both"/>
      </w:pPr>
      <w:r>
        <w:rPr>
          <w:rFonts w:ascii="Times New Roman"/>
          <w:b w:val="false"/>
          <w:i w:val="false"/>
          <w:color w:val="000000"/>
          <w:sz w:val="28"/>
        </w:rPr>
        <w:t xml:space="preserve">
      3) стилистическое единство (гармоничность) формообразования композиционных элементов; </w:t>
      </w:r>
    </w:p>
    <w:bookmarkEnd w:id="33563"/>
    <w:bookmarkStart w:name="z38131" w:id="33564"/>
    <w:p>
      <w:pPr>
        <w:spacing w:after="0"/>
        <w:ind w:left="0"/>
        <w:jc w:val="both"/>
      </w:pPr>
      <w:r>
        <w:rPr>
          <w:rFonts w:ascii="Times New Roman"/>
          <w:b w:val="false"/>
          <w:i w:val="false"/>
          <w:color w:val="000000"/>
          <w:sz w:val="28"/>
        </w:rPr>
        <w:t>
      4) соблюдение количественной меры (минимум средств – максимум выразительности) в применении формально-композиционных и художественно-образных средств для решения конкретно поставленной задачи;</w:t>
      </w:r>
    </w:p>
    <w:bookmarkEnd w:id="33564"/>
    <w:bookmarkStart w:name="z38132" w:id="33565"/>
    <w:p>
      <w:pPr>
        <w:spacing w:after="0"/>
        <w:ind w:left="0"/>
        <w:jc w:val="both"/>
      </w:pPr>
      <w:r>
        <w:rPr>
          <w:rFonts w:ascii="Times New Roman"/>
          <w:b w:val="false"/>
          <w:i w:val="false"/>
          <w:color w:val="000000"/>
          <w:sz w:val="28"/>
        </w:rPr>
        <w:t xml:space="preserve">
      5) самостоятельность композиционного решения и целостность его внутренней структуры; </w:t>
      </w:r>
    </w:p>
    <w:bookmarkEnd w:id="33565"/>
    <w:bookmarkStart w:name="z38133" w:id="33566"/>
    <w:p>
      <w:pPr>
        <w:spacing w:after="0"/>
        <w:ind w:left="0"/>
        <w:jc w:val="both"/>
      </w:pPr>
      <w:r>
        <w:rPr>
          <w:rFonts w:ascii="Times New Roman"/>
          <w:b w:val="false"/>
          <w:i w:val="false"/>
          <w:color w:val="000000"/>
          <w:sz w:val="28"/>
        </w:rPr>
        <w:t>
      6) тщательная проработка и художественная культура графического исполнения композиционного произведения;</w:t>
      </w:r>
    </w:p>
    <w:bookmarkEnd w:id="33566"/>
    <w:bookmarkStart w:name="z38134" w:id="33567"/>
    <w:p>
      <w:pPr>
        <w:spacing w:after="0"/>
        <w:ind w:left="0"/>
        <w:jc w:val="both"/>
      </w:pPr>
      <w:r>
        <w:rPr>
          <w:rFonts w:ascii="Times New Roman"/>
          <w:b w:val="false"/>
          <w:i w:val="false"/>
          <w:color w:val="000000"/>
          <w:sz w:val="28"/>
        </w:rPr>
        <w:t>
      7) методическая последовательность работы над заданием.</w:t>
      </w:r>
    </w:p>
    <w:bookmarkEnd w:id="33567"/>
    <w:bookmarkStart w:name="z38135" w:id="33568"/>
    <w:p>
      <w:pPr>
        <w:spacing w:after="0"/>
        <w:ind w:left="0"/>
        <w:jc w:val="both"/>
      </w:pPr>
      <w:r>
        <w:rPr>
          <w:rFonts w:ascii="Times New Roman"/>
          <w:b w:val="false"/>
          <w:i w:val="false"/>
          <w:color w:val="000000"/>
          <w:sz w:val="28"/>
        </w:rPr>
        <w:t>
      148. Критерии оценки:</w:t>
      </w:r>
    </w:p>
    <w:bookmarkEnd w:id="33568"/>
    <w:bookmarkStart w:name="z38136" w:id="33569"/>
    <w:p>
      <w:pPr>
        <w:spacing w:after="0"/>
        <w:ind w:left="0"/>
        <w:jc w:val="both"/>
      </w:pPr>
      <w:r>
        <w:rPr>
          <w:rFonts w:ascii="Times New Roman"/>
          <w:b w:val="false"/>
          <w:i w:val="false"/>
          <w:color w:val="000000"/>
          <w:sz w:val="28"/>
        </w:rPr>
        <w:t>
      1) оценка "5" "отлично" – грамотное оформление проекта, соблюдение технологий изготовления, отличное качество доклада, изложение материала грамотным языком в определенной логической последовательности, точно используя терминологию предмета как учебной дисциплины; правильное выполнение рисунков, схем, сопутствующие ответу; умение иллюстрировать теоретические положения конкретными примерами; демонстрация усвоения ранее изученных сопутствующих вопросов, сформированность и устойчивость используемых при ответе умений и навыков;</w:t>
      </w:r>
    </w:p>
    <w:bookmarkEnd w:id="33569"/>
    <w:bookmarkStart w:name="z38137" w:id="33570"/>
    <w:p>
      <w:pPr>
        <w:spacing w:after="0"/>
        <w:ind w:left="0"/>
        <w:jc w:val="both"/>
      </w:pPr>
      <w:r>
        <w:rPr>
          <w:rFonts w:ascii="Times New Roman"/>
          <w:b w:val="false"/>
          <w:i w:val="false"/>
          <w:color w:val="000000"/>
          <w:sz w:val="28"/>
        </w:rPr>
        <w:t>
      2) оценка "4" "хорошо" – грамотное оформление проекта, соблюдение технологий изготовления, хорошее качество доклада, изложение материала грамотным языком в определенной логической последовательности, но допущены один-два недочета при освещении основного содержания ответа, исправленные по замечанию педагога; знание терминологии предмета; выполнение рисунков, схем с незначительными недочетами; умение иллюстрировать теоретические положения конкретными примерами; допущены ошибка или более двух недочетов при освещении второстепенных вопросов или в выкладках, легко исправленные по замечанию педагога;</w:t>
      </w:r>
    </w:p>
    <w:bookmarkEnd w:id="33570"/>
    <w:bookmarkStart w:name="z38138" w:id="33571"/>
    <w:p>
      <w:pPr>
        <w:spacing w:after="0"/>
        <w:ind w:left="0"/>
        <w:jc w:val="both"/>
      </w:pPr>
      <w:r>
        <w:rPr>
          <w:rFonts w:ascii="Times New Roman"/>
          <w:b w:val="false"/>
          <w:i w:val="false"/>
          <w:color w:val="000000"/>
          <w:sz w:val="28"/>
        </w:rPr>
        <w:t>
      3) оценка "3" "удовлетворительно" – оформление, выполнение проекта со значительными нарушениями заданных требований, не соблюдены технологии выполнения проектных заданий,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bookmarkEnd w:id="33571"/>
    <w:bookmarkStart w:name="z38139" w:id="33572"/>
    <w:p>
      <w:pPr>
        <w:spacing w:after="0"/>
        <w:ind w:left="0"/>
        <w:jc w:val="both"/>
      </w:pPr>
      <w:r>
        <w:rPr>
          <w:rFonts w:ascii="Times New Roman"/>
          <w:b w:val="false"/>
          <w:i w:val="false"/>
          <w:color w:val="000000"/>
          <w:sz w:val="28"/>
        </w:rPr>
        <w:t>
      4) оценка "2" "неудовлетворительно" – выполнение проекта с нарушениями заданных требований; не раскрыто основное содержание учебного материала; обнаружено незнание или неполное понимание обучающимся большей или наиболее важной части учебного материала;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педагога;</w:t>
      </w:r>
    </w:p>
    <w:bookmarkEnd w:id="33572"/>
    <w:bookmarkStart w:name="z38140" w:id="3357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3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38142" w:id="33574"/>
    <w:p>
      <w:pPr>
        <w:spacing w:after="0"/>
        <w:ind w:left="0"/>
        <w:jc w:val="left"/>
      </w:pPr>
      <w:r>
        <w:rPr>
          <w:rFonts w:ascii="Times New Roman"/>
          <w:b/>
          <w:i w:val="false"/>
          <w:color w:val="000000"/>
        </w:rPr>
        <w:t xml:space="preserve"> Образовательная программа "Предмет по выбору: "Ансамбль", "Дополнительный музыкальный инструмент", "Электронные клавишные инструменты", "Аккомпанемент", "Вокал", "Чтение нот с листа", "Импровизация", "Композиция", "Дирижирование", "Ритмика" детских музыкальных школ и детских школ искусств</w:t>
      </w:r>
    </w:p>
    <w:bookmarkEnd w:id="33574"/>
    <w:p>
      <w:pPr>
        <w:spacing w:after="0"/>
        <w:ind w:left="0"/>
        <w:jc w:val="both"/>
      </w:pPr>
      <w:r>
        <w:rPr>
          <w:rFonts w:ascii="Times New Roman"/>
          <w:b w:val="false"/>
          <w:i w:val="false"/>
          <w:color w:val="ff0000"/>
          <w:sz w:val="28"/>
        </w:rPr>
        <w:t xml:space="preserve">
      Сноска. Приказ дополнен приложением 84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143" w:id="33575"/>
    <w:p>
      <w:pPr>
        <w:spacing w:after="0"/>
        <w:ind w:left="0"/>
        <w:jc w:val="left"/>
      </w:pPr>
      <w:r>
        <w:rPr>
          <w:rFonts w:ascii="Times New Roman"/>
          <w:b/>
          <w:i w:val="false"/>
          <w:color w:val="000000"/>
        </w:rPr>
        <w:t xml:space="preserve"> Глава 1. Общие положения</w:t>
      </w:r>
    </w:p>
    <w:bookmarkEnd w:id="33575"/>
    <w:bookmarkStart w:name="z38144" w:id="33576"/>
    <w:p>
      <w:pPr>
        <w:spacing w:after="0"/>
        <w:ind w:left="0"/>
        <w:jc w:val="both"/>
      </w:pPr>
      <w:r>
        <w:rPr>
          <w:rFonts w:ascii="Times New Roman"/>
          <w:b w:val="false"/>
          <w:i w:val="false"/>
          <w:color w:val="000000"/>
          <w:sz w:val="28"/>
        </w:rPr>
        <w:t>
      1. Образовательная программа "Предмет по выбору: "Ансамбль", "Дополнительный музыкальный инструмент", "Электронные клавишные инструменты", "Аккомпанемент", "Вокал", "Чтение нот с листа", "Импровизация", "Композиция", "Дирижирование", "Ритмика" детских музыкальных школ и детских школ искусств (далее – Программа) определяет единый комплекс основных характеристик образования, включающий цель, результаты и содержание обучения, организацию образовательного процесса, способы и методы их реализации, критерии оценки результатов обучения предмету по выбору.</w:t>
      </w:r>
    </w:p>
    <w:bookmarkEnd w:id="33576"/>
    <w:bookmarkStart w:name="z38145" w:id="33577"/>
    <w:p>
      <w:pPr>
        <w:spacing w:after="0"/>
        <w:ind w:left="0"/>
        <w:jc w:val="both"/>
      </w:pPr>
      <w:r>
        <w:rPr>
          <w:rFonts w:ascii="Times New Roman"/>
          <w:b w:val="false"/>
          <w:i w:val="false"/>
          <w:color w:val="000000"/>
          <w:sz w:val="28"/>
        </w:rPr>
        <w:t xml:space="preserve">
      2. Цель Программы: создание условий для развития творческих способностей обучающегося средствами музыки через включение в осознанную результативную деятельность. </w:t>
      </w:r>
    </w:p>
    <w:bookmarkEnd w:id="33577"/>
    <w:bookmarkStart w:name="z38146" w:id="33578"/>
    <w:p>
      <w:pPr>
        <w:spacing w:after="0"/>
        <w:ind w:left="0"/>
        <w:jc w:val="both"/>
      </w:pPr>
      <w:r>
        <w:rPr>
          <w:rFonts w:ascii="Times New Roman"/>
          <w:b w:val="false"/>
          <w:i w:val="false"/>
          <w:color w:val="000000"/>
          <w:sz w:val="28"/>
        </w:rPr>
        <w:t>
      3. Задачи Программы.</w:t>
      </w:r>
    </w:p>
    <w:bookmarkEnd w:id="33578"/>
    <w:bookmarkStart w:name="z38147" w:id="33579"/>
    <w:p>
      <w:pPr>
        <w:spacing w:after="0"/>
        <w:ind w:left="0"/>
        <w:jc w:val="both"/>
      </w:pPr>
      <w:r>
        <w:rPr>
          <w:rFonts w:ascii="Times New Roman"/>
          <w:b w:val="false"/>
          <w:i w:val="false"/>
          <w:color w:val="000000"/>
          <w:sz w:val="28"/>
        </w:rPr>
        <w:t>
      Обучающие:</w:t>
      </w:r>
    </w:p>
    <w:bookmarkEnd w:id="33579"/>
    <w:bookmarkStart w:name="z38148" w:id="33580"/>
    <w:p>
      <w:pPr>
        <w:spacing w:after="0"/>
        <w:ind w:left="0"/>
        <w:jc w:val="both"/>
      </w:pPr>
      <w:r>
        <w:rPr>
          <w:rFonts w:ascii="Times New Roman"/>
          <w:b w:val="false"/>
          <w:i w:val="false"/>
          <w:color w:val="000000"/>
          <w:sz w:val="28"/>
        </w:rPr>
        <w:t>
      1) освоение элементарных теоретических и практических знаний по выбранному предмету.</w:t>
      </w:r>
    </w:p>
    <w:bookmarkEnd w:id="33580"/>
    <w:bookmarkStart w:name="z38149" w:id="33581"/>
    <w:p>
      <w:pPr>
        <w:spacing w:after="0"/>
        <w:ind w:left="0"/>
        <w:jc w:val="both"/>
      </w:pPr>
      <w:r>
        <w:rPr>
          <w:rFonts w:ascii="Times New Roman"/>
          <w:b w:val="false"/>
          <w:i w:val="false"/>
          <w:color w:val="000000"/>
          <w:sz w:val="28"/>
        </w:rPr>
        <w:t>
      Развивающие:</w:t>
      </w:r>
    </w:p>
    <w:bookmarkEnd w:id="33581"/>
    <w:bookmarkStart w:name="z38150" w:id="33582"/>
    <w:p>
      <w:pPr>
        <w:spacing w:after="0"/>
        <w:ind w:left="0"/>
        <w:jc w:val="both"/>
      </w:pPr>
      <w:r>
        <w:rPr>
          <w:rFonts w:ascii="Times New Roman"/>
          <w:b w:val="false"/>
          <w:i w:val="false"/>
          <w:color w:val="000000"/>
          <w:sz w:val="28"/>
        </w:rPr>
        <w:t>
      1) развитие умений, навыков по предметам и их применение на практике;</w:t>
      </w:r>
    </w:p>
    <w:bookmarkEnd w:id="33582"/>
    <w:bookmarkStart w:name="z38151" w:id="33583"/>
    <w:p>
      <w:pPr>
        <w:spacing w:after="0"/>
        <w:ind w:left="0"/>
        <w:jc w:val="both"/>
      </w:pPr>
      <w:r>
        <w:rPr>
          <w:rFonts w:ascii="Times New Roman"/>
          <w:b w:val="false"/>
          <w:i w:val="false"/>
          <w:color w:val="000000"/>
          <w:sz w:val="28"/>
        </w:rPr>
        <w:t>
      2) развитие внимания, мышления, воображения, художественного мышления, эстетического чувства и понимания прекрасного;</w:t>
      </w:r>
    </w:p>
    <w:bookmarkEnd w:id="33583"/>
    <w:bookmarkStart w:name="z38152" w:id="33584"/>
    <w:p>
      <w:pPr>
        <w:spacing w:after="0"/>
        <w:ind w:left="0"/>
        <w:jc w:val="both"/>
      </w:pPr>
      <w:r>
        <w:rPr>
          <w:rFonts w:ascii="Times New Roman"/>
          <w:b w:val="false"/>
          <w:i w:val="false"/>
          <w:color w:val="000000"/>
          <w:sz w:val="28"/>
        </w:rPr>
        <w:t>
      3) стимулирование интересов обучающегося, его познавательной деятельности, мотивация к познанию и творчеству;</w:t>
      </w:r>
    </w:p>
    <w:bookmarkEnd w:id="33584"/>
    <w:bookmarkStart w:name="z38153" w:id="33585"/>
    <w:p>
      <w:pPr>
        <w:spacing w:after="0"/>
        <w:ind w:left="0"/>
        <w:jc w:val="both"/>
      </w:pPr>
      <w:r>
        <w:rPr>
          <w:rFonts w:ascii="Times New Roman"/>
          <w:b w:val="false"/>
          <w:i w:val="false"/>
          <w:color w:val="000000"/>
          <w:sz w:val="28"/>
        </w:rPr>
        <w:t>
      4) развитие творческих способностей средствами музыкального искусства.</w:t>
      </w:r>
    </w:p>
    <w:bookmarkEnd w:id="33585"/>
    <w:bookmarkStart w:name="z38154" w:id="33586"/>
    <w:p>
      <w:pPr>
        <w:spacing w:after="0"/>
        <w:ind w:left="0"/>
        <w:jc w:val="both"/>
      </w:pPr>
      <w:r>
        <w:rPr>
          <w:rFonts w:ascii="Times New Roman"/>
          <w:b w:val="false"/>
          <w:i w:val="false"/>
          <w:color w:val="000000"/>
          <w:sz w:val="28"/>
        </w:rPr>
        <w:t>
      Воспитательные:</w:t>
      </w:r>
    </w:p>
    <w:bookmarkEnd w:id="33586"/>
    <w:bookmarkStart w:name="z38155" w:id="33587"/>
    <w:p>
      <w:pPr>
        <w:spacing w:after="0"/>
        <w:ind w:left="0"/>
        <w:jc w:val="both"/>
      </w:pPr>
      <w:r>
        <w:rPr>
          <w:rFonts w:ascii="Times New Roman"/>
          <w:b w:val="false"/>
          <w:i w:val="false"/>
          <w:color w:val="000000"/>
          <w:sz w:val="28"/>
        </w:rPr>
        <w:t>
      1) формирование эстетических взглядов, нравственных установок и потребности общения с духовными ценностями;</w:t>
      </w:r>
    </w:p>
    <w:bookmarkEnd w:id="33587"/>
    <w:bookmarkStart w:name="z38156" w:id="33588"/>
    <w:p>
      <w:pPr>
        <w:spacing w:after="0"/>
        <w:ind w:left="0"/>
        <w:jc w:val="both"/>
      </w:pPr>
      <w:r>
        <w:rPr>
          <w:rFonts w:ascii="Times New Roman"/>
          <w:b w:val="false"/>
          <w:i w:val="false"/>
          <w:color w:val="000000"/>
          <w:sz w:val="28"/>
        </w:rPr>
        <w:t>
      2) воспитание общей культуры, эстетического и художественного вкуса;</w:t>
      </w:r>
    </w:p>
    <w:bookmarkEnd w:id="33588"/>
    <w:bookmarkStart w:name="z38157" w:id="33589"/>
    <w:p>
      <w:pPr>
        <w:spacing w:after="0"/>
        <w:ind w:left="0"/>
        <w:jc w:val="both"/>
      </w:pPr>
      <w:r>
        <w:rPr>
          <w:rFonts w:ascii="Times New Roman"/>
          <w:b w:val="false"/>
          <w:i w:val="false"/>
          <w:color w:val="000000"/>
          <w:sz w:val="28"/>
        </w:rPr>
        <w:t>
      3) приобщение к ценностям отечественной культуры, лучшим образцам народного творчества, классического и современного искусства;</w:t>
      </w:r>
    </w:p>
    <w:bookmarkEnd w:id="33589"/>
    <w:bookmarkStart w:name="z38158" w:id="33590"/>
    <w:p>
      <w:pPr>
        <w:spacing w:after="0"/>
        <w:ind w:left="0"/>
        <w:jc w:val="both"/>
      </w:pPr>
      <w:r>
        <w:rPr>
          <w:rFonts w:ascii="Times New Roman"/>
          <w:b w:val="false"/>
          <w:i w:val="false"/>
          <w:color w:val="000000"/>
          <w:sz w:val="28"/>
        </w:rPr>
        <w:t>
      4) профессиональное самоопределение обучающегося.</w:t>
      </w:r>
    </w:p>
    <w:bookmarkEnd w:id="33590"/>
    <w:bookmarkStart w:name="z38159" w:id="33591"/>
    <w:p>
      <w:pPr>
        <w:spacing w:after="0"/>
        <w:ind w:left="0"/>
        <w:jc w:val="both"/>
      </w:pPr>
      <w:r>
        <w:rPr>
          <w:rFonts w:ascii="Times New Roman"/>
          <w:b w:val="false"/>
          <w:i w:val="false"/>
          <w:color w:val="000000"/>
          <w:sz w:val="28"/>
        </w:rPr>
        <w:t xml:space="preserve">
      4. Сроки обучения предметам по выбору: </w:t>
      </w:r>
    </w:p>
    <w:bookmarkEnd w:id="33591"/>
    <w:bookmarkStart w:name="z38160" w:id="33592"/>
    <w:p>
      <w:pPr>
        <w:spacing w:after="0"/>
        <w:ind w:left="0"/>
        <w:jc w:val="both"/>
      </w:pPr>
      <w:r>
        <w:rPr>
          <w:rFonts w:ascii="Times New Roman"/>
          <w:b w:val="false"/>
          <w:i w:val="false"/>
          <w:color w:val="000000"/>
          <w:sz w:val="28"/>
        </w:rPr>
        <w:t xml:space="preserve">
      1) "Ансамбль" – четыре года; </w:t>
      </w:r>
    </w:p>
    <w:bookmarkEnd w:id="33592"/>
    <w:bookmarkStart w:name="z38161" w:id="33593"/>
    <w:p>
      <w:pPr>
        <w:spacing w:after="0"/>
        <w:ind w:left="0"/>
        <w:jc w:val="both"/>
      </w:pPr>
      <w:r>
        <w:rPr>
          <w:rFonts w:ascii="Times New Roman"/>
          <w:b w:val="false"/>
          <w:i w:val="false"/>
          <w:color w:val="000000"/>
          <w:sz w:val="28"/>
        </w:rPr>
        <w:t xml:space="preserve">
      2) "Дополнительный музыкальный инструмент" – пять лет; </w:t>
      </w:r>
    </w:p>
    <w:bookmarkEnd w:id="33593"/>
    <w:bookmarkStart w:name="z38162" w:id="33594"/>
    <w:p>
      <w:pPr>
        <w:spacing w:after="0"/>
        <w:ind w:left="0"/>
        <w:jc w:val="both"/>
      </w:pPr>
      <w:r>
        <w:rPr>
          <w:rFonts w:ascii="Times New Roman"/>
          <w:b w:val="false"/>
          <w:i w:val="false"/>
          <w:color w:val="000000"/>
          <w:sz w:val="28"/>
        </w:rPr>
        <w:t>
      3) "Электронные клавишные инструменты" – пять лет;</w:t>
      </w:r>
    </w:p>
    <w:bookmarkEnd w:id="33594"/>
    <w:bookmarkStart w:name="z38163" w:id="33595"/>
    <w:p>
      <w:pPr>
        <w:spacing w:after="0"/>
        <w:ind w:left="0"/>
        <w:jc w:val="both"/>
      </w:pPr>
      <w:r>
        <w:rPr>
          <w:rFonts w:ascii="Times New Roman"/>
          <w:b w:val="false"/>
          <w:i w:val="false"/>
          <w:color w:val="000000"/>
          <w:sz w:val="28"/>
        </w:rPr>
        <w:t xml:space="preserve">
      4) "Аккомпанемент" – два года; </w:t>
      </w:r>
    </w:p>
    <w:bookmarkEnd w:id="33595"/>
    <w:bookmarkStart w:name="z38164" w:id="33596"/>
    <w:p>
      <w:pPr>
        <w:spacing w:after="0"/>
        <w:ind w:left="0"/>
        <w:jc w:val="both"/>
      </w:pPr>
      <w:r>
        <w:rPr>
          <w:rFonts w:ascii="Times New Roman"/>
          <w:b w:val="false"/>
          <w:i w:val="false"/>
          <w:color w:val="000000"/>
          <w:sz w:val="28"/>
        </w:rPr>
        <w:t xml:space="preserve">
      5) "Вокал" – четыре года; </w:t>
      </w:r>
    </w:p>
    <w:bookmarkEnd w:id="33596"/>
    <w:bookmarkStart w:name="z38165" w:id="33597"/>
    <w:p>
      <w:pPr>
        <w:spacing w:after="0"/>
        <w:ind w:left="0"/>
        <w:jc w:val="both"/>
      </w:pPr>
      <w:r>
        <w:rPr>
          <w:rFonts w:ascii="Times New Roman"/>
          <w:b w:val="false"/>
          <w:i w:val="false"/>
          <w:color w:val="000000"/>
          <w:sz w:val="28"/>
        </w:rPr>
        <w:t xml:space="preserve">
      6) "Чтение нот с листа" – пять лет; </w:t>
      </w:r>
    </w:p>
    <w:bookmarkEnd w:id="33597"/>
    <w:bookmarkStart w:name="z38166" w:id="33598"/>
    <w:p>
      <w:pPr>
        <w:spacing w:after="0"/>
        <w:ind w:left="0"/>
        <w:jc w:val="both"/>
      </w:pPr>
      <w:r>
        <w:rPr>
          <w:rFonts w:ascii="Times New Roman"/>
          <w:b w:val="false"/>
          <w:i w:val="false"/>
          <w:color w:val="000000"/>
          <w:sz w:val="28"/>
        </w:rPr>
        <w:t xml:space="preserve">
      7) "Импровизация" – три года; </w:t>
      </w:r>
    </w:p>
    <w:bookmarkEnd w:id="33598"/>
    <w:bookmarkStart w:name="z38167" w:id="33599"/>
    <w:p>
      <w:pPr>
        <w:spacing w:after="0"/>
        <w:ind w:left="0"/>
        <w:jc w:val="both"/>
      </w:pPr>
      <w:r>
        <w:rPr>
          <w:rFonts w:ascii="Times New Roman"/>
          <w:b w:val="false"/>
          <w:i w:val="false"/>
          <w:color w:val="000000"/>
          <w:sz w:val="28"/>
        </w:rPr>
        <w:t xml:space="preserve">
      8) "Композиция" – семь лет, </w:t>
      </w:r>
    </w:p>
    <w:bookmarkEnd w:id="33599"/>
    <w:bookmarkStart w:name="z38168" w:id="33600"/>
    <w:p>
      <w:pPr>
        <w:spacing w:after="0"/>
        <w:ind w:left="0"/>
        <w:jc w:val="both"/>
      </w:pPr>
      <w:r>
        <w:rPr>
          <w:rFonts w:ascii="Times New Roman"/>
          <w:b w:val="false"/>
          <w:i w:val="false"/>
          <w:color w:val="000000"/>
          <w:sz w:val="28"/>
        </w:rPr>
        <w:t xml:space="preserve">
      9) "Дирижирование" – четыре года; </w:t>
      </w:r>
    </w:p>
    <w:bookmarkEnd w:id="33600"/>
    <w:bookmarkStart w:name="z38169" w:id="33601"/>
    <w:p>
      <w:pPr>
        <w:spacing w:after="0"/>
        <w:ind w:left="0"/>
        <w:jc w:val="both"/>
      </w:pPr>
      <w:r>
        <w:rPr>
          <w:rFonts w:ascii="Times New Roman"/>
          <w:b w:val="false"/>
          <w:i w:val="false"/>
          <w:color w:val="000000"/>
          <w:sz w:val="28"/>
        </w:rPr>
        <w:t xml:space="preserve">
      10) "Ритмика – три года. </w:t>
      </w:r>
    </w:p>
    <w:bookmarkEnd w:id="33601"/>
    <w:bookmarkStart w:name="z38170" w:id="33602"/>
    <w:p>
      <w:pPr>
        <w:spacing w:after="0"/>
        <w:ind w:left="0"/>
        <w:jc w:val="both"/>
      </w:pPr>
      <w:r>
        <w:rPr>
          <w:rFonts w:ascii="Times New Roman"/>
          <w:b w:val="false"/>
          <w:i w:val="false"/>
          <w:color w:val="000000"/>
          <w:sz w:val="28"/>
        </w:rPr>
        <w:t>
      5. Освоение Программы заканчивается итоговой аттестацией. Количество часов и продолжительность урока в неделю определяются типовым учебным планом.</w:t>
      </w:r>
    </w:p>
    <w:bookmarkEnd w:id="33602"/>
    <w:bookmarkStart w:name="z38171" w:id="33603"/>
    <w:p>
      <w:pPr>
        <w:spacing w:after="0"/>
        <w:ind w:left="0"/>
        <w:jc w:val="both"/>
      </w:pPr>
      <w:r>
        <w:rPr>
          <w:rFonts w:ascii="Times New Roman"/>
          <w:b w:val="false"/>
          <w:i w:val="false"/>
          <w:color w:val="000000"/>
          <w:sz w:val="28"/>
        </w:rPr>
        <w:t>
      6. Программы предназначены для обучающихся, ориентированных на дальнейшее обучение в детских музыкальных школах и музыкальных отделениях школ искусств.</w:t>
      </w:r>
    </w:p>
    <w:bookmarkEnd w:id="33603"/>
    <w:bookmarkStart w:name="z38172" w:id="33604"/>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3604"/>
    <w:bookmarkStart w:name="z38173" w:id="33605"/>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музыкальным творчеством, которые формируются в учебном процессе.</w:t>
      </w:r>
    </w:p>
    <w:bookmarkEnd w:id="33605"/>
    <w:bookmarkStart w:name="z38174" w:id="33606"/>
    <w:p>
      <w:pPr>
        <w:spacing w:after="0"/>
        <w:ind w:left="0"/>
        <w:jc w:val="both"/>
      </w:pPr>
      <w:r>
        <w:rPr>
          <w:rFonts w:ascii="Times New Roman"/>
          <w:b w:val="false"/>
          <w:i w:val="false"/>
          <w:color w:val="000000"/>
          <w:sz w:val="28"/>
        </w:rPr>
        <w:t xml:space="preserve">
      8.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 </w:t>
      </w:r>
    </w:p>
    <w:bookmarkEnd w:id="33606"/>
    <w:bookmarkStart w:name="z38175" w:id="33607"/>
    <w:p>
      <w:pPr>
        <w:spacing w:after="0"/>
        <w:ind w:left="0"/>
        <w:jc w:val="both"/>
      </w:pPr>
      <w:r>
        <w:rPr>
          <w:rFonts w:ascii="Times New Roman"/>
          <w:b w:val="false"/>
          <w:i w:val="false"/>
          <w:color w:val="000000"/>
          <w:sz w:val="28"/>
        </w:rPr>
        <w:t xml:space="preserve">
      9. Основные принципы достижения цели Программы: </w:t>
      </w:r>
    </w:p>
    <w:bookmarkEnd w:id="33607"/>
    <w:bookmarkStart w:name="z38176" w:id="33608"/>
    <w:p>
      <w:pPr>
        <w:spacing w:after="0"/>
        <w:ind w:left="0"/>
        <w:jc w:val="both"/>
      </w:pPr>
      <w:r>
        <w:rPr>
          <w:rFonts w:ascii="Times New Roman"/>
          <w:b w:val="false"/>
          <w:i w:val="false"/>
          <w:color w:val="000000"/>
          <w:sz w:val="28"/>
        </w:rPr>
        <w:t>
      1) постепенность в развитии природных способностей детей;</w:t>
      </w:r>
    </w:p>
    <w:bookmarkEnd w:id="33608"/>
    <w:bookmarkStart w:name="z38177" w:id="33609"/>
    <w:p>
      <w:pPr>
        <w:spacing w:after="0"/>
        <w:ind w:left="0"/>
        <w:jc w:val="both"/>
      </w:pPr>
      <w:r>
        <w:rPr>
          <w:rFonts w:ascii="Times New Roman"/>
          <w:b w:val="false"/>
          <w:i w:val="false"/>
          <w:color w:val="000000"/>
          <w:sz w:val="28"/>
        </w:rPr>
        <w:t>
      2) строгая последовательность в овладении музыкальной лексикой и техническими приемами;</w:t>
      </w:r>
    </w:p>
    <w:bookmarkEnd w:id="33609"/>
    <w:bookmarkStart w:name="z38178" w:id="33610"/>
    <w:p>
      <w:pPr>
        <w:spacing w:after="0"/>
        <w:ind w:left="0"/>
        <w:jc w:val="both"/>
      </w:pPr>
      <w:r>
        <w:rPr>
          <w:rFonts w:ascii="Times New Roman"/>
          <w:b w:val="false"/>
          <w:i w:val="false"/>
          <w:color w:val="000000"/>
          <w:sz w:val="28"/>
        </w:rPr>
        <w:t xml:space="preserve">
      3) сознательность и активность – сознательное отношение к занятиям, воспитание заинтересованности обучающегося в овладении изучаемого материала и осмысленном его исполнении; </w:t>
      </w:r>
    </w:p>
    <w:bookmarkEnd w:id="33610"/>
    <w:bookmarkStart w:name="z38179" w:id="33611"/>
    <w:p>
      <w:pPr>
        <w:spacing w:after="0"/>
        <w:ind w:left="0"/>
        <w:jc w:val="both"/>
      </w:pPr>
      <w:r>
        <w:rPr>
          <w:rFonts w:ascii="Times New Roman"/>
          <w:b w:val="false"/>
          <w:i w:val="false"/>
          <w:color w:val="000000"/>
          <w:sz w:val="28"/>
        </w:rPr>
        <w:t>
      4) систематичность и регулярность занятий указывает на то, что процесс формирования знаний, умений и навыков должен быть непрерывным;</w:t>
      </w:r>
    </w:p>
    <w:bookmarkEnd w:id="33611"/>
    <w:bookmarkStart w:name="z38180" w:id="33612"/>
    <w:p>
      <w:pPr>
        <w:spacing w:after="0"/>
        <w:ind w:left="0"/>
        <w:jc w:val="both"/>
      </w:pPr>
      <w:r>
        <w:rPr>
          <w:rFonts w:ascii="Times New Roman"/>
          <w:b w:val="false"/>
          <w:i w:val="false"/>
          <w:color w:val="000000"/>
          <w:sz w:val="28"/>
        </w:rPr>
        <w:t>
      5) целенаправленность учебного процесса.</w:t>
      </w:r>
    </w:p>
    <w:bookmarkEnd w:id="33612"/>
    <w:bookmarkStart w:name="z38181" w:id="33613"/>
    <w:p>
      <w:pPr>
        <w:spacing w:after="0"/>
        <w:ind w:left="0"/>
        <w:jc w:val="both"/>
      </w:pPr>
      <w:r>
        <w:rPr>
          <w:rFonts w:ascii="Times New Roman"/>
          <w:b w:val="false"/>
          <w:i w:val="false"/>
          <w:color w:val="000000"/>
          <w:sz w:val="28"/>
        </w:rPr>
        <w:t>
      10. Программа рассчитана на детей различной степени музыкальной одаренности, подготовки и общего развития. Педагог обращает внимание на доступность, постепенность и последовательность в освоении музыкальных знаний, пробуждение у детей интереса к музыке.</w:t>
      </w:r>
    </w:p>
    <w:bookmarkEnd w:id="33613"/>
    <w:bookmarkStart w:name="z38182" w:id="33614"/>
    <w:p>
      <w:pPr>
        <w:spacing w:after="0"/>
        <w:ind w:left="0"/>
        <w:jc w:val="both"/>
      </w:pPr>
      <w:r>
        <w:rPr>
          <w:rFonts w:ascii="Times New Roman"/>
          <w:b w:val="false"/>
          <w:i w:val="false"/>
          <w:color w:val="000000"/>
          <w:sz w:val="28"/>
        </w:rPr>
        <w:t>
      11. Программа ориентирована на выработку личностных качеств обучающегося, способствующих:</w:t>
      </w:r>
    </w:p>
    <w:bookmarkEnd w:id="33614"/>
    <w:bookmarkStart w:name="z38183" w:id="33615"/>
    <w:p>
      <w:pPr>
        <w:spacing w:after="0"/>
        <w:ind w:left="0"/>
        <w:jc w:val="both"/>
      </w:pPr>
      <w:r>
        <w:rPr>
          <w:rFonts w:ascii="Times New Roman"/>
          <w:b w:val="false"/>
          <w:i w:val="false"/>
          <w:color w:val="000000"/>
          <w:sz w:val="28"/>
        </w:rPr>
        <w:t>
      1) освоению теоретических знаний, практических умений и навыков, позволяющих творчески исполнять музыкальные произведения в соответствии с необходимым уровнем музыкальной грамотности;</w:t>
      </w:r>
    </w:p>
    <w:bookmarkEnd w:id="33615"/>
    <w:bookmarkStart w:name="z38184" w:id="33616"/>
    <w:p>
      <w:pPr>
        <w:spacing w:after="0"/>
        <w:ind w:left="0"/>
        <w:jc w:val="both"/>
      </w:pPr>
      <w:r>
        <w:rPr>
          <w:rFonts w:ascii="Times New Roman"/>
          <w:b w:val="false"/>
          <w:i w:val="false"/>
          <w:color w:val="000000"/>
          <w:sz w:val="28"/>
        </w:rPr>
        <w:t>
      2) приобретению обучающимся опыта творческой деятельности;</w:t>
      </w:r>
    </w:p>
    <w:bookmarkEnd w:id="33616"/>
    <w:bookmarkStart w:name="z38185" w:id="33617"/>
    <w:p>
      <w:pPr>
        <w:spacing w:after="0"/>
        <w:ind w:left="0"/>
        <w:jc w:val="both"/>
      </w:pPr>
      <w:r>
        <w:rPr>
          <w:rFonts w:ascii="Times New Roman"/>
          <w:b w:val="false"/>
          <w:i w:val="false"/>
          <w:color w:val="000000"/>
          <w:sz w:val="28"/>
        </w:rPr>
        <w:t>
      3) овладению обучающимся духовными и культурными ценностями народов мира;</w:t>
      </w:r>
    </w:p>
    <w:bookmarkEnd w:id="33617"/>
    <w:bookmarkStart w:name="z38186" w:id="33618"/>
    <w:p>
      <w:pPr>
        <w:spacing w:after="0"/>
        <w:ind w:left="0"/>
        <w:jc w:val="both"/>
      </w:pPr>
      <w:r>
        <w:rPr>
          <w:rFonts w:ascii="Times New Roman"/>
          <w:b w:val="false"/>
          <w:i w:val="false"/>
          <w:color w:val="000000"/>
          <w:sz w:val="28"/>
        </w:rPr>
        <w:t>
      4) получению музыкального образования и приобщению к музыкальной культуре;</w:t>
      </w:r>
    </w:p>
    <w:bookmarkEnd w:id="33618"/>
    <w:bookmarkStart w:name="z38187" w:id="33619"/>
    <w:p>
      <w:pPr>
        <w:spacing w:after="0"/>
        <w:ind w:left="0"/>
        <w:jc w:val="both"/>
      </w:pPr>
      <w:r>
        <w:rPr>
          <w:rFonts w:ascii="Times New Roman"/>
          <w:b w:val="false"/>
          <w:i w:val="false"/>
          <w:color w:val="000000"/>
          <w:sz w:val="28"/>
        </w:rPr>
        <w:t>
      5) формированию у обучающегося комплекса знаний, умений и навыков, позволяющих в дальнейшем осваивать образовательные программы детской музыкальной школы.</w:t>
      </w:r>
    </w:p>
    <w:bookmarkEnd w:id="33619"/>
    <w:bookmarkStart w:name="z38188" w:id="33620"/>
    <w:p>
      <w:pPr>
        <w:spacing w:after="0"/>
        <w:ind w:left="0"/>
        <w:jc w:val="both"/>
      </w:pPr>
      <w:r>
        <w:rPr>
          <w:rFonts w:ascii="Times New Roman"/>
          <w:b w:val="false"/>
          <w:i w:val="false"/>
          <w:color w:val="000000"/>
          <w:sz w:val="28"/>
        </w:rPr>
        <w:t>
      12. Психолого-педагогическое сопровождение направлено на следующее:</w:t>
      </w:r>
    </w:p>
    <w:bookmarkEnd w:id="33620"/>
    <w:bookmarkStart w:name="z38189" w:id="33621"/>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3621"/>
    <w:bookmarkStart w:name="z38190" w:id="33622"/>
    <w:p>
      <w:pPr>
        <w:spacing w:after="0"/>
        <w:ind w:left="0"/>
        <w:jc w:val="both"/>
      </w:pPr>
      <w:r>
        <w:rPr>
          <w:rFonts w:ascii="Times New Roman"/>
          <w:b w:val="false"/>
          <w:i w:val="false"/>
          <w:color w:val="000000"/>
          <w:sz w:val="28"/>
        </w:rPr>
        <w:t>
      2) создание позитивной мотивации обучающегося к обучению;</w:t>
      </w:r>
    </w:p>
    <w:bookmarkEnd w:id="33622"/>
    <w:bookmarkStart w:name="z38191" w:id="33623"/>
    <w:p>
      <w:pPr>
        <w:spacing w:after="0"/>
        <w:ind w:left="0"/>
        <w:jc w:val="both"/>
      </w:pPr>
      <w:r>
        <w:rPr>
          <w:rFonts w:ascii="Times New Roman"/>
          <w:b w:val="false"/>
          <w:i w:val="false"/>
          <w:color w:val="000000"/>
          <w:sz w:val="28"/>
        </w:rPr>
        <w:t>
      3) оказание помощи личности в самопознании, формировании адекватной самооценки, адаптации в реальных жизненных условиях и преодолении кризисных ситуаций, достижении эмоциональной устойчивости, способствующих личностному росту и саморазвитию обучающегося;</w:t>
      </w:r>
    </w:p>
    <w:bookmarkEnd w:id="33623"/>
    <w:bookmarkStart w:name="z38192" w:id="33624"/>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3624"/>
    <w:bookmarkStart w:name="z38193" w:id="33625"/>
    <w:p>
      <w:pPr>
        <w:spacing w:after="0"/>
        <w:ind w:left="0"/>
        <w:jc w:val="both"/>
      </w:pPr>
      <w:r>
        <w:rPr>
          <w:rFonts w:ascii="Times New Roman"/>
          <w:b w:val="false"/>
          <w:i w:val="false"/>
          <w:color w:val="000000"/>
          <w:sz w:val="28"/>
        </w:rPr>
        <w:t>
      13. Привитие обучающемуся необходимых умений и навыков происходит в процессе работы над различными по содержанию, характеру и стилю произведений.</w:t>
      </w:r>
    </w:p>
    <w:bookmarkEnd w:id="33625"/>
    <w:bookmarkStart w:name="z38194" w:id="33626"/>
    <w:p>
      <w:pPr>
        <w:spacing w:after="0"/>
        <w:ind w:left="0"/>
        <w:jc w:val="both"/>
      </w:pPr>
      <w:r>
        <w:rPr>
          <w:rFonts w:ascii="Times New Roman"/>
          <w:b w:val="false"/>
          <w:i w:val="false"/>
          <w:color w:val="000000"/>
          <w:sz w:val="28"/>
        </w:rPr>
        <w:t>
      14. Программа учитывает возрастные и индивидуальные особенности обучающегося, ориентирована на развитие функциональной грамотности, достижение ключевых компетенций, освоение знаний, умений и навыков в рамках учебного предмета.</w:t>
      </w:r>
    </w:p>
    <w:bookmarkEnd w:id="33626"/>
    <w:bookmarkStart w:name="z38195" w:id="33627"/>
    <w:p>
      <w:pPr>
        <w:spacing w:after="0"/>
        <w:ind w:left="0"/>
        <w:jc w:val="both"/>
      </w:pPr>
      <w:r>
        <w:rPr>
          <w:rFonts w:ascii="Times New Roman"/>
          <w:b w:val="false"/>
          <w:i w:val="false"/>
          <w:color w:val="000000"/>
          <w:sz w:val="28"/>
        </w:rPr>
        <w:t>
      15. Методологическая основа Программы:</w:t>
      </w:r>
    </w:p>
    <w:bookmarkEnd w:id="33627"/>
    <w:bookmarkStart w:name="z38196" w:id="33628"/>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3628"/>
    <w:bookmarkStart w:name="z38197" w:id="33629"/>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3629"/>
    <w:bookmarkStart w:name="z38198" w:id="33630"/>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3630"/>
    <w:bookmarkStart w:name="z38199" w:id="33631"/>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33631"/>
    <w:bookmarkStart w:name="z38200" w:id="33632"/>
    <w:p>
      <w:pPr>
        <w:spacing w:after="0"/>
        <w:ind w:left="0"/>
        <w:jc w:val="both"/>
      </w:pPr>
      <w:r>
        <w:rPr>
          <w:rFonts w:ascii="Times New Roman"/>
          <w:b w:val="false"/>
          <w:i w:val="false"/>
          <w:color w:val="000000"/>
          <w:sz w:val="28"/>
        </w:rPr>
        <w:t>
      5) теоретические и методические установки видных педагогов и музыковедов.</w:t>
      </w:r>
    </w:p>
    <w:bookmarkEnd w:id="33632"/>
    <w:bookmarkStart w:name="z38201" w:id="33633"/>
    <w:p>
      <w:pPr>
        <w:spacing w:after="0"/>
        <w:ind w:left="0"/>
        <w:jc w:val="both"/>
      </w:pPr>
      <w:r>
        <w:rPr>
          <w:rFonts w:ascii="Times New Roman"/>
          <w:b w:val="false"/>
          <w:i w:val="false"/>
          <w:color w:val="000000"/>
          <w:sz w:val="28"/>
        </w:rPr>
        <w:t>
      16. Педагогические принципы отбора содержания учебного материала:</w:t>
      </w:r>
    </w:p>
    <w:bookmarkEnd w:id="33633"/>
    <w:bookmarkStart w:name="z38202" w:id="33634"/>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33634"/>
    <w:bookmarkStart w:name="z38203" w:id="33635"/>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исполнительской деятельности обучающегося;</w:t>
      </w:r>
    </w:p>
    <w:bookmarkEnd w:id="33635"/>
    <w:bookmarkStart w:name="z38204" w:id="33636"/>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предметного содержания;</w:t>
      </w:r>
    </w:p>
    <w:bookmarkEnd w:id="33636"/>
    <w:bookmarkStart w:name="z38205" w:id="33637"/>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обучающихся, способствует созданию ситуации успеха, радости общения с искусством.</w:t>
      </w:r>
    </w:p>
    <w:bookmarkEnd w:id="33637"/>
    <w:bookmarkStart w:name="z38206" w:id="33638"/>
    <w:p>
      <w:pPr>
        <w:spacing w:after="0"/>
        <w:ind w:left="0"/>
        <w:jc w:val="both"/>
      </w:pPr>
      <w:r>
        <w:rPr>
          <w:rFonts w:ascii="Times New Roman"/>
          <w:b w:val="false"/>
          <w:i w:val="false"/>
          <w:color w:val="000000"/>
          <w:sz w:val="28"/>
        </w:rPr>
        <w:t>
      17. Для достижения поставленных задач используются следующие методы обучения:</w:t>
      </w:r>
    </w:p>
    <w:bookmarkEnd w:id="33638"/>
    <w:bookmarkStart w:name="z38207" w:id="33639"/>
    <w:p>
      <w:pPr>
        <w:spacing w:after="0"/>
        <w:ind w:left="0"/>
        <w:jc w:val="both"/>
      </w:pPr>
      <w:r>
        <w:rPr>
          <w:rFonts w:ascii="Times New Roman"/>
          <w:b w:val="false"/>
          <w:i w:val="false"/>
          <w:color w:val="000000"/>
          <w:sz w:val="28"/>
        </w:rPr>
        <w:t>
      1) словесный – беседа, рассказ, объяснение, дискуссия;</w:t>
      </w:r>
    </w:p>
    <w:bookmarkEnd w:id="33639"/>
    <w:bookmarkStart w:name="z38208" w:id="33640"/>
    <w:p>
      <w:pPr>
        <w:spacing w:after="0"/>
        <w:ind w:left="0"/>
        <w:jc w:val="both"/>
      </w:pPr>
      <w:r>
        <w:rPr>
          <w:rFonts w:ascii="Times New Roman"/>
          <w:b w:val="false"/>
          <w:i w:val="false"/>
          <w:color w:val="000000"/>
          <w:sz w:val="28"/>
        </w:rPr>
        <w:t>
      2) наглядно-демонстрационный – исполнение произведения педагогом на инструменте, наблюдение, показ интерактивных и мультимедийных презентаций;</w:t>
      </w:r>
    </w:p>
    <w:bookmarkEnd w:id="33640"/>
    <w:bookmarkStart w:name="z38209" w:id="33641"/>
    <w:p>
      <w:pPr>
        <w:spacing w:after="0"/>
        <w:ind w:left="0"/>
        <w:jc w:val="both"/>
      </w:pPr>
      <w:r>
        <w:rPr>
          <w:rFonts w:ascii="Times New Roman"/>
          <w:b w:val="false"/>
          <w:i w:val="false"/>
          <w:color w:val="000000"/>
          <w:sz w:val="28"/>
        </w:rPr>
        <w:t>
      3) практический – работа на инструменте, подготовительные упражнения, самостоятельный разбор произведения, работа над отдельными частями произведения;</w:t>
      </w:r>
    </w:p>
    <w:bookmarkEnd w:id="33641"/>
    <w:bookmarkStart w:name="z38210" w:id="33642"/>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33642"/>
    <w:bookmarkStart w:name="z38211" w:id="33643"/>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музыкально-образного мышления.</w:t>
      </w:r>
    </w:p>
    <w:bookmarkEnd w:id="33643"/>
    <w:bookmarkStart w:name="z38212" w:id="33644"/>
    <w:p>
      <w:pPr>
        <w:spacing w:after="0"/>
        <w:ind w:left="0"/>
        <w:jc w:val="both"/>
      </w:pPr>
      <w:r>
        <w:rPr>
          <w:rFonts w:ascii="Times New Roman"/>
          <w:b w:val="false"/>
          <w:i w:val="false"/>
          <w:color w:val="000000"/>
          <w:sz w:val="28"/>
        </w:rPr>
        <w:t xml:space="preserve">
      18. Выбор методов зависит от возраста и индивидуальных особенностей обучающегося, физических данных, уровня развития творческих способностей. </w:t>
      </w:r>
    </w:p>
    <w:bookmarkEnd w:id="33644"/>
    <w:bookmarkStart w:name="z38213" w:id="33645"/>
    <w:p>
      <w:pPr>
        <w:spacing w:after="0"/>
        <w:ind w:left="0"/>
        <w:jc w:val="both"/>
      </w:pPr>
      <w:r>
        <w:rPr>
          <w:rFonts w:ascii="Times New Roman"/>
          <w:b w:val="false"/>
          <w:i w:val="false"/>
          <w:color w:val="000000"/>
          <w:sz w:val="28"/>
        </w:rPr>
        <w:t>
      19. Виды внеурочных форм работы:</w:t>
      </w:r>
    </w:p>
    <w:bookmarkEnd w:id="33645"/>
    <w:bookmarkStart w:name="z38214" w:id="33646"/>
    <w:p>
      <w:pPr>
        <w:spacing w:after="0"/>
        <w:ind w:left="0"/>
        <w:jc w:val="both"/>
      </w:pPr>
      <w:r>
        <w:rPr>
          <w:rFonts w:ascii="Times New Roman"/>
          <w:b w:val="false"/>
          <w:i w:val="false"/>
          <w:color w:val="000000"/>
          <w:sz w:val="28"/>
        </w:rPr>
        <w:t>
      1) самостоятельные занятия;</w:t>
      </w:r>
    </w:p>
    <w:bookmarkEnd w:id="33646"/>
    <w:bookmarkStart w:name="z38215" w:id="33647"/>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33647"/>
    <w:bookmarkStart w:name="z38216" w:id="33648"/>
    <w:p>
      <w:pPr>
        <w:spacing w:after="0"/>
        <w:ind w:left="0"/>
        <w:jc w:val="both"/>
      </w:pPr>
      <w:r>
        <w:rPr>
          <w:rFonts w:ascii="Times New Roman"/>
          <w:b w:val="false"/>
          <w:i w:val="false"/>
          <w:color w:val="000000"/>
          <w:sz w:val="28"/>
        </w:rPr>
        <w:t>
      3) подготовка к контрольным урокам, зачетам и экзаменам;</w:t>
      </w:r>
    </w:p>
    <w:bookmarkEnd w:id="33648"/>
    <w:bookmarkStart w:name="z38217" w:id="33649"/>
    <w:p>
      <w:pPr>
        <w:spacing w:after="0"/>
        <w:ind w:left="0"/>
        <w:jc w:val="both"/>
      </w:pPr>
      <w:r>
        <w:rPr>
          <w:rFonts w:ascii="Times New Roman"/>
          <w:b w:val="false"/>
          <w:i w:val="false"/>
          <w:color w:val="000000"/>
          <w:sz w:val="28"/>
        </w:rPr>
        <w:t>
      4) подготовка к концертным, конкурсным выступлениям;</w:t>
      </w:r>
    </w:p>
    <w:bookmarkEnd w:id="33649"/>
    <w:bookmarkStart w:name="z38218" w:id="33650"/>
    <w:p>
      <w:pPr>
        <w:spacing w:after="0"/>
        <w:ind w:left="0"/>
        <w:jc w:val="both"/>
      </w:pPr>
      <w:r>
        <w:rPr>
          <w:rFonts w:ascii="Times New Roman"/>
          <w:b w:val="false"/>
          <w:i w:val="false"/>
          <w:color w:val="000000"/>
          <w:sz w:val="28"/>
        </w:rPr>
        <w:t>
      5) посещение филармоний, театров, концертных залов и музеев;</w:t>
      </w:r>
    </w:p>
    <w:bookmarkEnd w:id="33650"/>
    <w:bookmarkStart w:name="z38219" w:id="33651"/>
    <w:p>
      <w:pPr>
        <w:spacing w:after="0"/>
        <w:ind w:left="0"/>
        <w:jc w:val="both"/>
      </w:pPr>
      <w:r>
        <w:rPr>
          <w:rFonts w:ascii="Times New Roman"/>
          <w:b w:val="false"/>
          <w:i w:val="false"/>
          <w:color w:val="000000"/>
          <w:sz w:val="28"/>
        </w:rPr>
        <w:t>
      6) участие в творческих и культурно-просветительских мероприятиях.</w:t>
      </w:r>
    </w:p>
    <w:bookmarkEnd w:id="33651"/>
    <w:bookmarkStart w:name="z38220" w:id="33652"/>
    <w:p>
      <w:pPr>
        <w:spacing w:after="0"/>
        <w:ind w:left="0"/>
        <w:jc w:val="both"/>
      </w:pPr>
      <w:r>
        <w:rPr>
          <w:rFonts w:ascii="Times New Roman"/>
          <w:b w:val="false"/>
          <w:i w:val="false"/>
          <w:color w:val="000000"/>
          <w:sz w:val="28"/>
        </w:rPr>
        <w:t>
      20.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3652"/>
    <w:bookmarkStart w:name="z38221" w:id="33653"/>
    <w:p>
      <w:pPr>
        <w:spacing w:after="0"/>
        <w:ind w:left="0"/>
        <w:jc w:val="both"/>
      </w:pPr>
      <w:r>
        <w:rPr>
          <w:rFonts w:ascii="Times New Roman"/>
          <w:b w:val="false"/>
          <w:i w:val="false"/>
          <w:color w:val="000000"/>
          <w:sz w:val="28"/>
        </w:rPr>
        <w:t>
      21. Структурные элементы рабочей учебной программы:</w:t>
      </w:r>
    </w:p>
    <w:bookmarkEnd w:id="33653"/>
    <w:bookmarkStart w:name="z38222" w:id="33654"/>
    <w:p>
      <w:pPr>
        <w:spacing w:after="0"/>
        <w:ind w:left="0"/>
        <w:jc w:val="both"/>
      </w:pPr>
      <w:r>
        <w:rPr>
          <w:rFonts w:ascii="Times New Roman"/>
          <w:b w:val="false"/>
          <w:i w:val="false"/>
          <w:color w:val="000000"/>
          <w:sz w:val="28"/>
        </w:rPr>
        <w:t>
      1) титульный лист;</w:t>
      </w:r>
    </w:p>
    <w:bookmarkEnd w:id="33654"/>
    <w:bookmarkStart w:name="z38223" w:id="33655"/>
    <w:p>
      <w:pPr>
        <w:spacing w:after="0"/>
        <w:ind w:left="0"/>
        <w:jc w:val="both"/>
      </w:pPr>
      <w:r>
        <w:rPr>
          <w:rFonts w:ascii="Times New Roman"/>
          <w:b w:val="false"/>
          <w:i w:val="false"/>
          <w:color w:val="000000"/>
          <w:sz w:val="28"/>
        </w:rPr>
        <w:t>
      2) пояснительная записка;</w:t>
      </w:r>
    </w:p>
    <w:bookmarkEnd w:id="33655"/>
    <w:bookmarkStart w:name="z38224" w:id="33656"/>
    <w:p>
      <w:pPr>
        <w:spacing w:after="0"/>
        <w:ind w:left="0"/>
        <w:jc w:val="both"/>
      </w:pPr>
      <w:r>
        <w:rPr>
          <w:rFonts w:ascii="Times New Roman"/>
          <w:b w:val="false"/>
          <w:i w:val="false"/>
          <w:color w:val="000000"/>
          <w:sz w:val="28"/>
        </w:rPr>
        <w:t>
      3) планирование учебной деятельности;</w:t>
      </w:r>
    </w:p>
    <w:bookmarkEnd w:id="33656"/>
    <w:bookmarkStart w:name="z38225" w:id="33657"/>
    <w:p>
      <w:pPr>
        <w:spacing w:after="0"/>
        <w:ind w:left="0"/>
        <w:jc w:val="both"/>
      </w:pPr>
      <w:r>
        <w:rPr>
          <w:rFonts w:ascii="Times New Roman"/>
          <w:b w:val="false"/>
          <w:i w:val="false"/>
          <w:color w:val="000000"/>
          <w:sz w:val="28"/>
        </w:rPr>
        <w:t>
      4) учебно-методическое обеспечение учебного процесса.</w:t>
      </w:r>
    </w:p>
    <w:bookmarkEnd w:id="33657"/>
    <w:bookmarkStart w:name="z38226" w:id="33658"/>
    <w:p>
      <w:pPr>
        <w:spacing w:after="0"/>
        <w:ind w:left="0"/>
        <w:jc w:val="both"/>
      </w:pPr>
      <w:r>
        <w:rPr>
          <w:rFonts w:ascii="Times New Roman"/>
          <w:b w:val="false"/>
          <w:i w:val="false"/>
          <w:color w:val="000000"/>
          <w:sz w:val="28"/>
        </w:rPr>
        <w:t>
      22. На титульном листе размещаются основные сведения:</w:t>
      </w:r>
    </w:p>
    <w:bookmarkEnd w:id="33658"/>
    <w:bookmarkStart w:name="z38227" w:id="33659"/>
    <w:p>
      <w:pPr>
        <w:spacing w:after="0"/>
        <w:ind w:left="0"/>
        <w:jc w:val="both"/>
      </w:pPr>
      <w:r>
        <w:rPr>
          <w:rFonts w:ascii="Times New Roman"/>
          <w:b w:val="false"/>
          <w:i w:val="false"/>
          <w:color w:val="000000"/>
          <w:sz w:val="28"/>
        </w:rPr>
        <w:t>
      1) название организации образования;</w:t>
      </w:r>
    </w:p>
    <w:bookmarkEnd w:id="33659"/>
    <w:bookmarkStart w:name="z38228" w:id="33660"/>
    <w:p>
      <w:pPr>
        <w:spacing w:after="0"/>
        <w:ind w:left="0"/>
        <w:jc w:val="both"/>
      </w:pPr>
      <w:r>
        <w:rPr>
          <w:rFonts w:ascii="Times New Roman"/>
          <w:b w:val="false"/>
          <w:i w:val="false"/>
          <w:color w:val="000000"/>
          <w:sz w:val="28"/>
        </w:rPr>
        <w:t>
      2) название учебного предмета;</w:t>
      </w:r>
    </w:p>
    <w:bookmarkEnd w:id="33660"/>
    <w:bookmarkStart w:name="z38229" w:id="33661"/>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3661"/>
    <w:bookmarkStart w:name="z38230" w:id="33662"/>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3662"/>
    <w:bookmarkStart w:name="z38231" w:id="33663"/>
    <w:p>
      <w:pPr>
        <w:spacing w:after="0"/>
        <w:ind w:left="0"/>
        <w:jc w:val="both"/>
      </w:pPr>
      <w:r>
        <w:rPr>
          <w:rFonts w:ascii="Times New Roman"/>
          <w:b w:val="false"/>
          <w:i w:val="false"/>
          <w:color w:val="000000"/>
          <w:sz w:val="28"/>
        </w:rPr>
        <w:t>
      5) краткая информация о педагоге;</w:t>
      </w:r>
    </w:p>
    <w:bookmarkEnd w:id="33663"/>
    <w:bookmarkStart w:name="z38232" w:id="33664"/>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3664"/>
    <w:bookmarkStart w:name="z38233" w:id="33665"/>
    <w:p>
      <w:pPr>
        <w:spacing w:after="0"/>
        <w:ind w:left="0"/>
        <w:jc w:val="both"/>
      </w:pPr>
      <w:r>
        <w:rPr>
          <w:rFonts w:ascii="Times New Roman"/>
          <w:b w:val="false"/>
          <w:i w:val="false"/>
          <w:color w:val="000000"/>
          <w:sz w:val="28"/>
        </w:rPr>
        <w:t xml:space="preserve">
      23. Содержание пояснительной записки: </w:t>
      </w:r>
    </w:p>
    <w:bookmarkEnd w:id="33665"/>
    <w:bookmarkStart w:name="z38234" w:id="33666"/>
    <w:p>
      <w:pPr>
        <w:spacing w:after="0"/>
        <w:ind w:left="0"/>
        <w:jc w:val="both"/>
      </w:pPr>
      <w:r>
        <w:rPr>
          <w:rFonts w:ascii="Times New Roman"/>
          <w:b w:val="false"/>
          <w:i w:val="false"/>
          <w:color w:val="000000"/>
          <w:sz w:val="28"/>
        </w:rPr>
        <w:t>
      1) настоящая Программа как основание;</w:t>
      </w:r>
    </w:p>
    <w:bookmarkEnd w:id="33666"/>
    <w:bookmarkStart w:name="z38235" w:id="33667"/>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3667"/>
    <w:bookmarkStart w:name="z38236" w:id="33668"/>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33668"/>
    <w:bookmarkStart w:name="z38237" w:id="33669"/>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33669"/>
    <w:bookmarkStart w:name="z38238" w:id="33670"/>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3670"/>
    <w:bookmarkStart w:name="z38239" w:id="33671"/>
    <w:p>
      <w:pPr>
        <w:spacing w:after="0"/>
        <w:ind w:left="0"/>
        <w:jc w:val="both"/>
      </w:pPr>
      <w:r>
        <w:rPr>
          <w:rFonts w:ascii="Times New Roman"/>
          <w:b w:val="false"/>
          <w:i w:val="false"/>
          <w:color w:val="000000"/>
          <w:sz w:val="28"/>
        </w:rPr>
        <w:t>
      24.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33671"/>
    <w:bookmarkStart w:name="z38240" w:id="33672"/>
    <w:p>
      <w:pPr>
        <w:spacing w:after="0"/>
        <w:ind w:left="0"/>
        <w:jc w:val="both"/>
      </w:pPr>
      <w:r>
        <w:rPr>
          <w:rFonts w:ascii="Times New Roman"/>
          <w:b w:val="false"/>
          <w:i w:val="false"/>
          <w:color w:val="000000"/>
          <w:sz w:val="28"/>
        </w:rPr>
        <w:t>
      25. Содержание раздела "Учебно-методическое обеспечение учебного процесса":</w:t>
      </w:r>
    </w:p>
    <w:bookmarkEnd w:id="33672"/>
    <w:bookmarkStart w:name="z38241" w:id="33673"/>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33673"/>
    <w:bookmarkStart w:name="z38242" w:id="33674"/>
    <w:p>
      <w:pPr>
        <w:spacing w:after="0"/>
        <w:ind w:left="0"/>
        <w:jc w:val="both"/>
      </w:pPr>
      <w:r>
        <w:rPr>
          <w:rFonts w:ascii="Times New Roman"/>
          <w:b w:val="false"/>
          <w:i w:val="false"/>
          <w:color w:val="000000"/>
          <w:sz w:val="28"/>
        </w:rPr>
        <w:t>
      2) перечень методической литературы для педагога;</w:t>
      </w:r>
    </w:p>
    <w:bookmarkEnd w:id="33674"/>
    <w:bookmarkStart w:name="z38243" w:id="33675"/>
    <w:p>
      <w:pPr>
        <w:spacing w:after="0"/>
        <w:ind w:left="0"/>
        <w:jc w:val="both"/>
      </w:pPr>
      <w:r>
        <w:rPr>
          <w:rFonts w:ascii="Times New Roman"/>
          <w:b w:val="false"/>
          <w:i w:val="false"/>
          <w:color w:val="000000"/>
          <w:sz w:val="28"/>
        </w:rPr>
        <w:t xml:space="preserve">
      3) перечень учебно-наглядных пособий. </w:t>
      </w:r>
    </w:p>
    <w:bookmarkEnd w:id="33675"/>
    <w:bookmarkStart w:name="z38244" w:id="33676"/>
    <w:p>
      <w:pPr>
        <w:spacing w:after="0"/>
        <w:ind w:left="0"/>
        <w:jc w:val="both"/>
      </w:pPr>
      <w:r>
        <w:rPr>
          <w:rFonts w:ascii="Times New Roman"/>
          <w:b w:val="false"/>
          <w:i w:val="false"/>
          <w:color w:val="000000"/>
          <w:sz w:val="28"/>
        </w:rPr>
        <w:t xml:space="preserve">
      26.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 </w:t>
      </w:r>
    </w:p>
    <w:bookmarkEnd w:id="33676"/>
    <w:bookmarkStart w:name="z38245" w:id="33677"/>
    <w:p>
      <w:pPr>
        <w:spacing w:after="0"/>
        <w:ind w:left="0"/>
        <w:jc w:val="both"/>
      </w:pPr>
      <w:r>
        <w:rPr>
          <w:rFonts w:ascii="Times New Roman"/>
          <w:b w:val="false"/>
          <w:i w:val="false"/>
          <w:color w:val="000000"/>
          <w:sz w:val="28"/>
        </w:rPr>
        <w:t>
      27. Педагог на основе рабочей учебной программы составляет индивидуальный план обучения на каждого обучающегося. Индивидуальный план характеризует гармоничный процесс музыкального и духовно-нравственного развития обучающегося.</w:t>
      </w:r>
    </w:p>
    <w:bookmarkEnd w:id="33677"/>
    <w:bookmarkStart w:name="z38246" w:id="33678"/>
    <w:p>
      <w:pPr>
        <w:spacing w:after="0"/>
        <w:ind w:left="0"/>
        <w:jc w:val="both"/>
      </w:pPr>
      <w:r>
        <w:rPr>
          <w:rFonts w:ascii="Times New Roman"/>
          <w:b w:val="false"/>
          <w:i w:val="false"/>
          <w:color w:val="000000"/>
          <w:sz w:val="28"/>
        </w:rPr>
        <w:t xml:space="preserve">
      28. Индивидуальный план обучающегося составляется на каждое полугодие, утверждается руководителем организации образования, заносится в журнал или личное дело обучающегося. </w:t>
      </w:r>
    </w:p>
    <w:bookmarkEnd w:id="33678"/>
    <w:bookmarkStart w:name="z38247" w:id="33679"/>
    <w:p>
      <w:pPr>
        <w:spacing w:after="0"/>
        <w:ind w:left="0"/>
        <w:jc w:val="both"/>
      </w:pPr>
      <w:r>
        <w:rPr>
          <w:rFonts w:ascii="Times New Roman"/>
          <w:b w:val="false"/>
          <w:i w:val="false"/>
          <w:color w:val="000000"/>
          <w:sz w:val="28"/>
        </w:rPr>
        <w:t>
      29. При составлении индивидуального плана учитываются перспективные и текущие задачи планирования индивидуальной работы в соответствии с характеристикой обучающегося в начале и конце учебного года.</w:t>
      </w:r>
    </w:p>
    <w:bookmarkEnd w:id="33679"/>
    <w:bookmarkStart w:name="z38248" w:id="33680"/>
    <w:p>
      <w:pPr>
        <w:spacing w:after="0"/>
        <w:ind w:left="0"/>
        <w:jc w:val="both"/>
      </w:pPr>
      <w:r>
        <w:rPr>
          <w:rFonts w:ascii="Times New Roman"/>
          <w:b w:val="false"/>
          <w:i w:val="false"/>
          <w:color w:val="000000"/>
          <w:sz w:val="28"/>
        </w:rPr>
        <w:t>
      30. Индивидуальный план обучающегося отражает широкие репертуарные тенденции, обновление и обогащение репертуара благодаря привлечению народной, классической и современной музыки с использованием элементов композиторской техники.</w:t>
      </w:r>
    </w:p>
    <w:bookmarkEnd w:id="33680"/>
    <w:bookmarkStart w:name="z38249" w:id="33681"/>
    <w:p>
      <w:pPr>
        <w:spacing w:after="0"/>
        <w:ind w:left="0"/>
        <w:jc w:val="both"/>
      </w:pPr>
      <w:r>
        <w:rPr>
          <w:rFonts w:ascii="Times New Roman"/>
          <w:b w:val="false"/>
          <w:i w:val="false"/>
          <w:color w:val="000000"/>
          <w:sz w:val="28"/>
        </w:rPr>
        <w:t>
      31. 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продуман выбор репертуара.</w:t>
      </w:r>
    </w:p>
    <w:bookmarkEnd w:id="33681"/>
    <w:bookmarkStart w:name="z38250" w:id="33682"/>
    <w:p>
      <w:pPr>
        <w:spacing w:after="0"/>
        <w:ind w:left="0"/>
        <w:jc w:val="both"/>
      </w:pPr>
      <w:r>
        <w:rPr>
          <w:rFonts w:ascii="Times New Roman"/>
          <w:b w:val="false"/>
          <w:i w:val="false"/>
          <w:color w:val="000000"/>
          <w:sz w:val="28"/>
        </w:rPr>
        <w:t>
      32. Педагог вырабатывает индивидуальную репертуарную стратегию для каждого обучающегося с учетом его музыкальных потребностей и особенностей дарования.</w:t>
      </w:r>
    </w:p>
    <w:bookmarkEnd w:id="33682"/>
    <w:bookmarkStart w:name="z38251" w:id="33683"/>
    <w:p>
      <w:pPr>
        <w:spacing w:after="0"/>
        <w:ind w:left="0"/>
        <w:jc w:val="both"/>
      </w:pPr>
      <w:r>
        <w:rPr>
          <w:rFonts w:ascii="Times New Roman"/>
          <w:b w:val="false"/>
          <w:i w:val="false"/>
          <w:color w:val="000000"/>
          <w:sz w:val="28"/>
        </w:rPr>
        <w:t>
      33. Педагог формирует индивидуальный репертуарный перечень музыкальных произведений, систематизирует произведения и дополняет репертуар в соответствии с индивидуальными возможностями обучающегося.</w:t>
      </w:r>
    </w:p>
    <w:bookmarkEnd w:id="33683"/>
    <w:bookmarkStart w:name="z38252" w:id="33684"/>
    <w:p>
      <w:pPr>
        <w:spacing w:after="0"/>
        <w:ind w:left="0"/>
        <w:jc w:val="both"/>
      </w:pPr>
      <w:r>
        <w:rPr>
          <w:rFonts w:ascii="Times New Roman"/>
          <w:b w:val="false"/>
          <w:i w:val="false"/>
          <w:color w:val="000000"/>
          <w:sz w:val="28"/>
        </w:rPr>
        <w:t>
      34. Репертуарный перечень включает произведения казахской, русской, зарубежной музыки, пьесы современных композиторов, популярные песни из мультфильмов, детских кинофильмов, народную музыку, фортепианные ансамбли, переложения симфонических, камерных произведений, переложения популярных детских песен, народные обработки.</w:t>
      </w:r>
    </w:p>
    <w:bookmarkEnd w:id="33684"/>
    <w:bookmarkStart w:name="z38253" w:id="33685"/>
    <w:p>
      <w:pPr>
        <w:spacing w:after="0"/>
        <w:ind w:left="0"/>
        <w:jc w:val="both"/>
      </w:pPr>
      <w:r>
        <w:rPr>
          <w:rFonts w:ascii="Times New Roman"/>
          <w:b w:val="false"/>
          <w:i w:val="false"/>
          <w:color w:val="000000"/>
          <w:sz w:val="28"/>
        </w:rPr>
        <w:t>
      35. Педагог активно использует в учебном процессе обработки казахских народных песен,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p>
    <w:bookmarkEnd w:id="33685"/>
    <w:bookmarkStart w:name="z38254" w:id="33686"/>
    <w:p>
      <w:pPr>
        <w:spacing w:after="0"/>
        <w:ind w:left="0"/>
        <w:jc w:val="both"/>
      </w:pPr>
      <w:r>
        <w:rPr>
          <w:rFonts w:ascii="Times New Roman"/>
          <w:b w:val="false"/>
          <w:i w:val="false"/>
          <w:color w:val="000000"/>
          <w:sz w:val="28"/>
        </w:rPr>
        <w:t xml:space="preserve">
      36. Насыщенность учебного репертуара сочинениями разных жанров и стилей создает благоприятную ситуацию для изучения, сравнения, систематизации музыкального материала. </w:t>
      </w:r>
    </w:p>
    <w:bookmarkEnd w:id="33686"/>
    <w:bookmarkStart w:name="z38255" w:id="33687"/>
    <w:p>
      <w:pPr>
        <w:spacing w:after="0"/>
        <w:ind w:left="0"/>
        <w:jc w:val="both"/>
      </w:pPr>
      <w:r>
        <w:rPr>
          <w:rFonts w:ascii="Times New Roman"/>
          <w:b w:val="false"/>
          <w:i w:val="false"/>
          <w:color w:val="000000"/>
          <w:sz w:val="28"/>
        </w:rPr>
        <w:t>
      37. Педагог систематически обновляет и расширяет репертуарный перечень, включая в него лучшие пьесы, создаваемые современными отечественными и зарубежными композиторами.</w:t>
      </w:r>
    </w:p>
    <w:bookmarkEnd w:id="33687"/>
    <w:bookmarkStart w:name="z38256" w:id="33688"/>
    <w:p>
      <w:pPr>
        <w:spacing w:after="0"/>
        <w:ind w:left="0"/>
        <w:jc w:val="both"/>
      </w:pPr>
      <w:r>
        <w:rPr>
          <w:rFonts w:ascii="Times New Roman"/>
          <w:b w:val="false"/>
          <w:i w:val="false"/>
          <w:color w:val="000000"/>
          <w:sz w:val="28"/>
        </w:rPr>
        <w:t>
      38. Педагог тщательно продумывает методику и репертуар обучающегося, добиваясь постепенного перехода от менее трудных заданий к более сложным, подбирая учебный материал, доступный для обучающегося как со стороны музыкального содержания, так и техники исполнения.</w:t>
      </w:r>
    </w:p>
    <w:bookmarkEnd w:id="33688"/>
    <w:bookmarkStart w:name="z38257" w:id="33689"/>
    <w:p>
      <w:pPr>
        <w:spacing w:after="0"/>
        <w:ind w:left="0"/>
        <w:jc w:val="both"/>
      </w:pPr>
      <w:r>
        <w:rPr>
          <w:rFonts w:ascii="Times New Roman"/>
          <w:b w:val="false"/>
          <w:i w:val="false"/>
          <w:color w:val="000000"/>
          <w:sz w:val="28"/>
        </w:rPr>
        <w:t xml:space="preserve">
      39. Педагог устанавливает степень завершенности работы над репертуаром, фиксирует этапы изучения произведений, варьирует объем и сложность Программы, пополняя репертуарный список за счет нового репертуара с учетом личностного и индивидуального подходов к каждому обучающемуся. </w:t>
      </w:r>
    </w:p>
    <w:bookmarkEnd w:id="33689"/>
    <w:bookmarkStart w:name="z38258" w:id="33690"/>
    <w:p>
      <w:pPr>
        <w:spacing w:after="0"/>
        <w:ind w:left="0"/>
        <w:jc w:val="both"/>
      </w:pPr>
      <w:r>
        <w:rPr>
          <w:rFonts w:ascii="Times New Roman"/>
          <w:b w:val="false"/>
          <w:i w:val="false"/>
          <w:color w:val="000000"/>
          <w:sz w:val="28"/>
        </w:rPr>
        <w:t xml:space="preserve">
      40. В работе над репертуаром педагог учитывает, что часть произведений предназначена для публичного или концертного исполнения, остальные – для работы в классе или в порядке ознакомления. </w:t>
      </w:r>
    </w:p>
    <w:bookmarkEnd w:id="33690"/>
    <w:bookmarkStart w:name="z38259" w:id="33691"/>
    <w:p>
      <w:pPr>
        <w:spacing w:after="0"/>
        <w:ind w:left="0"/>
        <w:jc w:val="both"/>
      </w:pPr>
      <w:r>
        <w:rPr>
          <w:rFonts w:ascii="Times New Roman"/>
          <w:b w:val="false"/>
          <w:i w:val="false"/>
          <w:color w:val="000000"/>
          <w:sz w:val="28"/>
        </w:rPr>
        <w:t>
      41. В индивидуальный план не включаются произведения, превышающие музыкально-исполнительские, художественные, технические возможности обучающегося, также не соответствующие его возрастным особенностям.</w:t>
      </w:r>
    </w:p>
    <w:bookmarkEnd w:id="33691"/>
    <w:bookmarkStart w:name="z38260" w:id="33692"/>
    <w:p>
      <w:pPr>
        <w:spacing w:after="0"/>
        <w:ind w:left="0"/>
        <w:jc w:val="both"/>
      </w:pPr>
      <w:r>
        <w:rPr>
          <w:rFonts w:ascii="Times New Roman"/>
          <w:b w:val="false"/>
          <w:i w:val="false"/>
          <w:color w:val="000000"/>
          <w:sz w:val="28"/>
        </w:rPr>
        <w:t>
      42. Для расширения музыкального кругозора обучающегося, помимо произведений, детально изучаемых в классе, осуществляется знакомство с целым рядом разнохарактерных пьес, допуская при этом различную степень завершенности работы над ними, не требуя обязательного выучивания наизусть.</w:t>
      </w:r>
    </w:p>
    <w:bookmarkEnd w:id="33692"/>
    <w:bookmarkStart w:name="z38261" w:id="33693"/>
    <w:p>
      <w:pPr>
        <w:spacing w:after="0"/>
        <w:ind w:left="0"/>
        <w:jc w:val="both"/>
      </w:pPr>
      <w:r>
        <w:rPr>
          <w:rFonts w:ascii="Times New Roman"/>
          <w:b w:val="false"/>
          <w:i w:val="false"/>
          <w:color w:val="000000"/>
          <w:sz w:val="28"/>
        </w:rPr>
        <w:t>
      43. Обязательные разделы индивидуального плана:</w:t>
      </w:r>
    </w:p>
    <w:bookmarkEnd w:id="33693"/>
    <w:bookmarkStart w:name="z38262" w:id="33694"/>
    <w:p>
      <w:pPr>
        <w:spacing w:after="0"/>
        <w:ind w:left="0"/>
        <w:jc w:val="both"/>
      </w:pPr>
      <w:r>
        <w:rPr>
          <w:rFonts w:ascii="Times New Roman"/>
          <w:b w:val="false"/>
          <w:i w:val="false"/>
          <w:color w:val="000000"/>
          <w:sz w:val="28"/>
        </w:rPr>
        <w:t>
      1) работа над этюдами и упражнениями;</w:t>
      </w:r>
    </w:p>
    <w:bookmarkEnd w:id="33694"/>
    <w:bookmarkStart w:name="z38263" w:id="33695"/>
    <w:p>
      <w:pPr>
        <w:spacing w:after="0"/>
        <w:ind w:left="0"/>
        <w:jc w:val="both"/>
      </w:pPr>
      <w:r>
        <w:rPr>
          <w:rFonts w:ascii="Times New Roman"/>
          <w:b w:val="false"/>
          <w:i w:val="false"/>
          <w:color w:val="000000"/>
          <w:sz w:val="28"/>
        </w:rPr>
        <w:t>
      2) исполнение пьес классических и современных авторов;</w:t>
      </w:r>
    </w:p>
    <w:bookmarkEnd w:id="33695"/>
    <w:bookmarkStart w:name="z38264" w:id="33696"/>
    <w:p>
      <w:pPr>
        <w:spacing w:after="0"/>
        <w:ind w:left="0"/>
        <w:jc w:val="both"/>
      </w:pPr>
      <w:r>
        <w:rPr>
          <w:rFonts w:ascii="Times New Roman"/>
          <w:b w:val="false"/>
          <w:i w:val="false"/>
          <w:color w:val="000000"/>
          <w:sz w:val="28"/>
        </w:rPr>
        <w:t>
      3) исполнение произведений композиторов Казахстана;</w:t>
      </w:r>
    </w:p>
    <w:bookmarkEnd w:id="33696"/>
    <w:bookmarkStart w:name="z38265" w:id="33697"/>
    <w:p>
      <w:pPr>
        <w:spacing w:after="0"/>
        <w:ind w:left="0"/>
        <w:jc w:val="both"/>
      </w:pPr>
      <w:r>
        <w:rPr>
          <w:rFonts w:ascii="Times New Roman"/>
          <w:b w:val="false"/>
          <w:i w:val="false"/>
          <w:color w:val="000000"/>
          <w:sz w:val="28"/>
        </w:rPr>
        <w:t>
      4) обработки народных песен и танцев;</w:t>
      </w:r>
    </w:p>
    <w:bookmarkEnd w:id="33697"/>
    <w:bookmarkStart w:name="z38266" w:id="33698"/>
    <w:p>
      <w:pPr>
        <w:spacing w:after="0"/>
        <w:ind w:left="0"/>
        <w:jc w:val="both"/>
      </w:pPr>
      <w:r>
        <w:rPr>
          <w:rFonts w:ascii="Times New Roman"/>
          <w:b w:val="false"/>
          <w:i w:val="false"/>
          <w:color w:val="000000"/>
          <w:sz w:val="28"/>
        </w:rPr>
        <w:t>
      5) работа в составе ансамбля;</w:t>
      </w:r>
    </w:p>
    <w:bookmarkEnd w:id="33698"/>
    <w:bookmarkStart w:name="z38267" w:id="33699"/>
    <w:p>
      <w:pPr>
        <w:spacing w:after="0"/>
        <w:ind w:left="0"/>
        <w:jc w:val="both"/>
      </w:pPr>
      <w:r>
        <w:rPr>
          <w:rFonts w:ascii="Times New Roman"/>
          <w:b w:val="false"/>
          <w:i w:val="false"/>
          <w:color w:val="000000"/>
          <w:sz w:val="28"/>
        </w:rPr>
        <w:t>
      6) навыки чтения нот с листа.</w:t>
      </w:r>
    </w:p>
    <w:bookmarkEnd w:id="33699"/>
    <w:bookmarkStart w:name="z38268" w:id="33700"/>
    <w:p>
      <w:pPr>
        <w:spacing w:after="0"/>
        <w:ind w:left="0"/>
        <w:jc w:val="both"/>
      </w:pPr>
      <w:r>
        <w:rPr>
          <w:rFonts w:ascii="Times New Roman"/>
          <w:b w:val="false"/>
          <w:i w:val="false"/>
          <w:color w:val="000000"/>
          <w:sz w:val="28"/>
        </w:rPr>
        <w:t>
      44. В конце каждого полугодия педагог отмечает качество выполнения задания и вносит изменения в ранее утвержденный индивидуальный план, в конце учебного года дает характеристику его развития, успеваемости и работоспособности обучающегося.</w:t>
      </w:r>
    </w:p>
    <w:bookmarkEnd w:id="33700"/>
    <w:bookmarkStart w:name="z38269" w:id="33701"/>
    <w:p>
      <w:pPr>
        <w:spacing w:after="0"/>
        <w:ind w:left="0"/>
        <w:jc w:val="both"/>
      </w:pPr>
      <w:r>
        <w:rPr>
          <w:rFonts w:ascii="Times New Roman"/>
          <w:b w:val="false"/>
          <w:i w:val="false"/>
          <w:color w:val="000000"/>
          <w:sz w:val="28"/>
        </w:rPr>
        <w:t>
      45. Характеристика обучающегося на конец года освещает следующие стороны его индивидуальности:</w:t>
      </w:r>
    </w:p>
    <w:bookmarkEnd w:id="33701"/>
    <w:bookmarkStart w:name="z38270" w:id="33702"/>
    <w:p>
      <w:pPr>
        <w:spacing w:after="0"/>
        <w:ind w:left="0"/>
        <w:jc w:val="both"/>
      </w:pPr>
      <w:r>
        <w:rPr>
          <w:rFonts w:ascii="Times New Roman"/>
          <w:b w:val="false"/>
          <w:i w:val="false"/>
          <w:color w:val="000000"/>
          <w:sz w:val="28"/>
        </w:rPr>
        <w:t>
      1) уровень музыкальных данных (слух, ритм, память);</w:t>
      </w:r>
    </w:p>
    <w:bookmarkEnd w:id="33702"/>
    <w:bookmarkStart w:name="z38271" w:id="33703"/>
    <w:p>
      <w:pPr>
        <w:spacing w:after="0"/>
        <w:ind w:left="0"/>
        <w:jc w:val="both"/>
      </w:pPr>
      <w:r>
        <w:rPr>
          <w:rFonts w:ascii="Times New Roman"/>
          <w:b w:val="false"/>
          <w:i w:val="false"/>
          <w:color w:val="000000"/>
          <w:sz w:val="28"/>
        </w:rPr>
        <w:t xml:space="preserve">
      2) соответствие исполнительского аппарата обучающегося данному музыкальному инструменту; </w:t>
      </w:r>
    </w:p>
    <w:bookmarkEnd w:id="33703"/>
    <w:bookmarkStart w:name="z38272" w:id="33704"/>
    <w:p>
      <w:pPr>
        <w:spacing w:after="0"/>
        <w:ind w:left="0"/>
        <w:jc w:val="both"/>
      </w:pPr>
      <w:r>
        <w:rPr>
          <w:rFonts w:ascii="Times New Roman"/>
          <w:b w:val="false"/>
          <w:i w:val="false"/>
          <w:color w:val="000000"/>
          <w:sz w:val="28"/>
        </w:rPr>
        <w:t>
      3) степень приспособляемости к инструменту;</w:t>
      </w:r>
    </w:p>
    <w:bookmarkEnd w:id="33704"/>
    <w:bookmarkStart w:name="z38273" w:id="33705"/>
    <w:p>
      <w:pPr>
        <w:spacing w:after="0"/>
        <w:ind w:left="0"/>
        <w:jc w:val="both"/>
      </w:pPr>
      <w:r>
        <w:rPr>
          <w:rFonts w:ascii="Times New Roman"/>
          <w:b w:val="false"/>
          <w:i w:val="false"/>
          <w:color w:val="000000"/>
          <w:sz w:val="28"/>
        </w:rPr>
        <w:t>
      4) общее развитие, эмоциональность, восприимчивость, скорость реакции;</w:t>
      </w:r>
    </w:p>
    <w:bookmarkEnd w:id="33705"/>
    <w:bookmarkStart w:name="z38274" w:id="33706"/>
    <w:p>
      <w:pPr>
        <w:spacing w:after="0"/>
        <w:ind w:left="0"/>
        <w:jc w:val="both"/>
      </w:pPr>
      <w:r>
        <w:rPr>
          <w:rFonts w:ascii="Times New Roman"/>
          <w:b w:val="false"/>
          <w:i w:val="false"/>
          <w:color w:val="000000"/>
          <w:sz w:val="28"/>
        </w:rPr>
        <w:t>
      5) отношение к занятию музыкой;</w:t>
      </w:r>
    </w:p>
    <w:bookmarkEnd w:id="33706"/>
    <w:bookmarkStart w:name="z38275" w:id="33707"/>
    <w:p>
      <w:pPr>
        <w:spacing w:after="0"/>
        <w:ind w:left="0"/>
        <w:jc w:val="both"/>
      </w:pPr>
      <w:r>
        <w:rPr>
          <w:rFonts w:ascii="Times New Roman"/>
          <w:b w:val="false"/>
          <w:i w:val="false"/>
          <w:color w:val="000000"/>
          <w:sz w:val="28"/>
        </w:rPr>
        <w:t>
      6) работоспособность, собранность;</w:t>
      </w:r>
    </w:p>
    <w:bookmarkEnd w:id="33707"/>
    <w:bookmarkStart w:name="z38276" w:id="33708"/>
    <w:p>
      <w:pPr>
        <w:spacing w:after="0"/>
        <w:ind w:left="0"/>
        <w:jc w:val="both"/>
      </w:pPr>
      <w:r>
        <w:rPr>
          <w:rFonts w:ascii="Times New Roman"/>
          <w:b w:val="false"/>
          <w:i w:val="false"/>
          <w:color w:val="000000"/>
          <w:sz w:val="28"/>
        </w:rPr>
        <w:t>
      7) умение заниматься самостоятельно;</w:t>
      </w:r>
    </w:p>
    <w:bookmarkEnd w:id="33708"/>
    <w:bookmarkStart w:name="z38277" w:id="33709"/>
    <w:p>
      <w:pPr>
        <w:spacing w:after="0"/>
        <w:ind w:left="0"/>
        <w:jc w:val="both"/>
      </w:pPr>
      <w:r>
        <w:rPr>
          <w:rFonts w:ascii="Times New Roman"/>
          <w:b w:val="false"/>
          <w:i w:val="false"/>
          <w:color w:val="000000"/>
          <w:sz w:val="28"/>
        </w:rPr>
        <w:t>
      8) степень грамотности в разборе текста;</w:t>
      </w:r>
    </w:p>
    <w:bookmarkEnd w:id="33709"/>
    <w:bookmarkStart w:name="z38278" w:id="33710"/>
    <w:p>
      <w:pPr>
        <w:spacing w:after="0"/>
        <w:ind w:left="0"/>
        <w:jc w:val="both"/>
      </w:pPr>
      <w:r>
        <w:rPr>
          <w:rFonts w:ascii="Times New Roman"/>
          <w:b w:val="false"/>
          <w:i w:val="false"/>
          <w:color w:val="000000"/>
          <w:sz w:val="28"/>
        </w:rPr>
        <w:t>
      9) скорость освоения музыкальных произведений;</w:t>
      </w:r>
    </w:p>
    <w:bookmarkEnd w:id="33710"/>
    <w:bookmarkStart w:name="z38279" w:id="33711"/>
    <w:p>
      <w:pPr>
        <w:spacing w:after="0"/>
        <w:ind w:left="0"/>
        <w:jc w:val="both"/>
      </w:pPr>
      <w:r>
        <w:rPr>
          <w:rFonts w:ascii="Times New Roman"/>
          <w:b w:val="false"/>
          <w:i w:val="false"/>
          <w:color w:val="000000"/>
          <w:sz w:val="28"/>
        </w:rPr>
        <w:t>
      10) успехи к концу года;</w:t>
      </w:r>
    </w:p>
    <w:bookmarkEnd w:id="33711"/>
    <w:bookmarkStart w:name="z38280" w:id="33712"/>
    <w:p>
      <w:pPr>
        <w:spacing w:after="0"/>
        <w:ind w:left="0"/>
        <w:jc w:val="both"/>
      </w:pPr>
      <w:r>
        <w:rPr>
          <w:rFonts w:ascii="Times New Roman"/>
          <w:b w:val="false"/>
          <w:i w:val="false"/>
          <w:color w:val="000000"/>
          <w:sz w:val="28"/>
        </w:rPr>
        <w:t>
      11) недостатки в музыкально-техническом развитии обучающегося и задачи по их преодолению.</w:t>
      </w:r>
    </w:p>
    <w:bookmarkEnd w:id="33712"/>
    <w:bookmarkStart w:name="z38281" w:id="33713"/>
    <w:p>
      <w:pPr>
        <w:spacing w:after="0"/>
        <w:ind w:left="0"/>
        <w:jc w:val="both"/>
      </w:pPr>
      <w:r>
        <w:rPr>
          <w:rFonts w:ascii="Times New Roman"/>
          <w:b w:val="false"/>
          <w:i w:val="false"/>
          <w:color w:val="000000"/>
          <w:sz w:val="28"/>
        </w:rPr>
        <w:t>
      46. Для характеристики обучающегося отмечаются такие индивидуальные качества, как целеустремленность, наличие художественного воображения, свободное владение инструментом, наличие технической свободы.</w:t>
      </w:r>
    </w:p>
    <w:bookmarkEnd w:id="33713"/>
    <w:bookmarkStart w:name="z38282" w:id="33714"/>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3714"/>
    <w:bookmarkStart w:name="z38283" w:id="33715"/>
    <w:p>
      <w:pPr>
        <w:spacing w:after="0"/>
        <w:ind w:left="0"/>
        <w:jc w:val="both"/>
      </w:pPr>
      <w:r>
        <w:rPr>
          <w:rFonts w:ascii="Times New Roman"/>
          <w:b w:val="false"/>
          <w:i w:val="false"/>
          <w:color w:val="000000"/>
          <w:sz w:val="28"/>
        </w:rPr>
        <w:t>
      47. В настоящей Программе по предмету "Ансамбль" используются следующие понятия:</w:t>
      </w:r>
    </w:p>
    <w:bookmarkEnd w:id="33715"/>
    <w:bookmarkStart w:name="z38284" w:id="33716"/>
    <w:p>
      <w:pPr>
        <w:spacing w:after="0"/>
        <w:ind w:left="0"/>
        <w:jc w:val="both"/>
      </w:pPr>
      <w:r>
        <w:rPr>
          <w:rFonts w:ascii="Times New Roman"/>
          <w:b w:val="false"/>
          <w:i w:val="false"/>
          <w:color w:val="000000"/>
          <w:sz w:val="28"/>
        </w:rPr>
        <w:t>
      1) ансамбль – группа исполнителей, выступающих совместно;</w:t>
      </w:r>
    </w:p>
    <w:bookmarkEnd w:id="33716"/>
    <w:bookmarkStart w:name="z38285" w:id="33717"/>
    <w:p>
      <w:pPr>
        <w:spacing w:after="0"/>
        <w:ind w:left="0"/>
        <w:jc w:val="both"/>
      </w:pPr>
      <w:r>
        <w:rPr>
          <w:rFonts w:ascii="Times New Roman"/>
          <w:b w:val="false"/>
          <w:i w:val="false"/>
          <w:color w:val="000000"/>
          <w:sz w:val="28"/>
        </w:rPr>
        <w:t xml:space="preserve">
      2) аппликатура – порядок расположения и чередования пальцев при игре на музыкальном инструменте; </w:t>
      </w:r>
    </w:p>
    <w:bookmarkEnd w:id="33717"/>
    <w:bookmarkStart w:name="z38286" w:id="33718"/>
    <w:p>
      <w:pPr>
        <w:spacing w:after="0"/>
        <w:ind w:left="0"/>
        <w:jc w:val="both"/>
      </w:pPr>
      <w:r>
        <w:rPr>
          <w:rFonts w:ascii="Times New Roman"/>
          <w:b w:val="false"/>
          <w:i w:val="false"/>
          <w:color w:val="000000"/>
          <w:sz w:val="28"/>
        </w:rPr>
        <w:t xml:space="preserve">
      3) ауфтакт – дирижерский замах перед вступлением, предварительный взмах, показ вдоха перед началом звука; </w:t>
      </w:r>
    </w:p>
    <w:bookmarkEnd w:id="33718"/>
    <w:bookmarkStart w:name="z38287" w:id="33719"/>
    <w:p>
      <w:pPr>
        <w:spacing w:after="0"/>
        <w:ind w:left="0"/>
        <w:jc w:val="both"/>
      </w:pPr>
      <w:r>
        <w:rPr>
          <w:rFonts w:ascii="Times New Roman"/>
          <w:b w:val="false"/>
          <w:i w:val="false"/>
          <w:color w:val="000000"/>
          <w:sz w:val="28"/>
        </w:rPr>
        <w:t>
      4) интонация – высотная организация музыкальных звуков (тонов) в их последовательности;</w:t>
      </w:r>
    </w:p>
    <w:bookmarkEnd w:id="33719"/>
    <w:bookmarkStart w:name="z38288" w:id="33720"/>
    <w:p>
      <w:pPr>
        <w:spacing w:after="0"/>
        <w:ind w:left="0"/>
        <w:jc w:val="both"/>
      </w:pPr>
      <w:r>
        <w:rPr>
          <w:rFonts w:ascii="Times New Roman"/>
          <w:b w:val="false"/>
          <w:i w:val="false"/>
          <w:color w:val="000000"/>
          <w:sz w:val="28"/>
        </w:rPr>
        <w:t>
      5) интонирование – умение чисто воспроизводить вокально или на музыкальном инструменте звуковой тон;</w:t>
      </w:r>
    </w:p>
    <w:bookmarkEnd w:id="33720"/>
    <w:bookmarkStart w:name="z38289" w:id="33721"/>
    <w:p>
      <w:pPr>
        <w:spacing w:after="0"/>
        <w:ind w:left="0"/>
        <w:jc w:val="both"/>
      </w:pPr>
      <w:r>
        <w:rPr>
          <w:rFonts w:ascii="Times New Roman"/>
          <w:b w:val="false"/>
          <w:i w:val="false"/>
          <w:color w:val="000000"/>
          <w:sz w:val="28"/>
        </w:rPr>
        <w:t>
      6) джаз – род музыкального искусства, сложившийся под влиянием африканских ритмов, европейской гармонии, с привлечением элементов афроамериканского фольклора;</w:t>
      </w:r>
    </w:p>
    <w:bookmarkEnd w:id="33721"/>
    <w:bookmarkStart w:name="z38290" w:id="33722"/>
    <w:p>
      <w:pPr>
        <w:spacing w:after="0"/>
        <w:ind w:left="0"/>
        <w:jc w:val="both"/>
      </w:pPr>
      <w:r>
        <w:rPr>
          <w:rFonts w:ascii="Times New Roman"/>
          <w:b w:val="false"/>
          <w:i w:val="false"/>
          <w:color w:val="000000"/>
          <w:sz w:val="28"/>
        </w:rPr>
        <w:t>
      7) звуковедение – способ связи звуков в процессе фонации;</w:t>
      </w:r>
    </w:p>
    <w:bookmarkEnd w:id="33722"/>
    <w:bookmarkStart w:name="z38291" w:id="33723"/>
    <w:p>
      <w:pPr>
        <w:spacing w:after="0"/>
        <w:ind w:left="0"/>
        <w:jc w:val="both"/>
      </w:pPr>
      <w:r>
        <w:rPr>
          <w:rFonts w:ascii="Times New Roman"/>
          <w:b w:val="false"/>
          <w:i w:val="false"/>
          <w:color w:val="000000"/>
          <w:sz w:val="28"/>
        </w:rPr>
        <w:t>
      8) звукоизвлечение – музыкальное извлечение, порождение звуков при игре на музыкальном инструменте или пении;</w:t>
      </w:r>
    </w:p>
    <w:bookmarkEnd w:id="33723"/>
    <w:bookmarkStart w:name="z38292" w:id="33724"/>
    <w:p>
      <w:pPr>
        <w:spacing w:after="0"/>
        <w:ind w:left="0"/>
        <w:jc w:val="both"/>
      </w:pPr>
      <w:r>
        <w:rPr>
          <w:rFonts w:ascii="Times New Roman"/>
          <w:b w:val="false"/>
          <w:i w:val="false"/>
          <w:color w:val="000000"/>
          <w:sz w:val="28"/>
        </w:rPr>
        <w:t>
      9) секвенция в технике музыкальной композиции – прием, который сводится к последовательному повторению данной мелодической фразы или гармонического оборота на другой высоте; </w:t>
      </w:r>
    </w:p>
    <w:bookmarkEnd w:id="33724"/>
    <w:bookmarkStart w:name="z38293" w:id="33725"/>
    <w:p>
      <w:pPr>
        <w:spacing w:after="0"/>
        <w:ind w:left="0"/>
        <w:jc w:val="both"/>
      </w:pPr>
      <w:r>
        <w:rPr>
          <w:rFonts w:ascii="Times New Roman"/>
          <w:b w:val="false"/>
          <w:i w:val="false"/>
          <w:color w:val="000000"/>
          <w:sz w:val="28"/>
        </w:rPr>
        <w:t>
      10) агогика в музыкальном исполнительском искусстве – небольшие отклонения (замедления, ускорения) от темпа и метра, подчиненные целям художественной выразительности; </w:t>
      </w:r>
    </w:p>
    <w:bookmarkEnd w:id="33725"/>
    <w:bookmarkStart w:name="z38294" w:id="33726"/>
    <w:p>
      <w:pPr>
        <w:spacing w:after="0"/>
        <w:ind w:left="0"/>
        <w:jc w:val="both"/>
      </w:pPr>
      <w:r>
        <w:rPr>
          <w:rFonts w:ascii="Times New Roman"/>
          <w:b w:val="false"/>
          <w:i w:val="false"/>
          <w:color w:val="000000"/>
          <w:sz w:val="28"/>
        </w:rPr>
        <w:t>
      11) педализация – один из важнейших элементов пианистического искусства;</w:t>
      </w:r>
    </w:p>
    <w:bookmarkEnd w:id="33726"/>
    <w:bookmarkStart w:name="z38295" w:id="33727"/>
    <w:p>
      <w:pPr>
        <w:spacing w:after="0"/>
        <w:ind w:left="0"/>
        <w:jc w:val="both"/>
      </w:pPr>
      <w:r>
        <w:rPr>
          <w:rFonts w:ascii="Times New Roman"/>
          <w:b w:val="false"/>
          <w:i w:val="false"/>
          <w:color w:val="000000"/>
          <w:sz w:val="28"/>
        </w:rPr>
        <w:t>
      12) штрих – способ (прием и метод) исполнения нот, группы нот, образующих звук;</w:t>
      </w:r>
    </w:p>
    <w:bookmarkEnd w:id="33727"/>
    <w:bookmarkStart w:name="z38296" w:id="33728"/>
    <w:p>
      <w:pPr>
        <w:spacing w:after="0"/>
        <w:ind w:left="0"/>
        <w:jc w:val="both"/>
      </w:pPr>
      <w:r>
        <w:rPr>
          <w:rFonts w:ascii="Times New Roman"/>
          <w:b w:val="false"/>
          <w:i w:val="false"/>
          <w:color w:val="000000"/>
          <w:sz w:val="28"/>
        </w:rPr>
        <w:t xml:space="preserve">
      13)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 </w:t>
      </w:r>
    </w:p>
    <w:bookmarkEnd w:id="33728"/>
    <w:bookmarkStart w:name="z38297" w:id="33729"/>
    <w:p>
      <w:pPr>
        <w:spacing w:after="0"/>
        <w:ind w:left="0"/>
        <w:jc w:val="both"/>
      </w:pPr>
      <w:r>
        <w:rPr>
          <w:rFonts w:ascii="Times New Roman"/>
          <w:b w:val="false"/>
          <w:i w:val="false"/>
          <w:color w:val="000000"/>
          <w:sz w:val="28"/>
        </w:rPr>
        <w:t>
      14) accelerando [аччелера́ндо] – ускоряя;</w:t>
      </w:r>
    </w:p>
    <w:bookmarkEnd w:id="33729"/>
    <w:bookmarkStart w:name="z38298" w:id="33730"/>
    <w:p>
      <w:pPr>
        <w:spacing w:after="0"/>
        <w:ind w:left="0"/>
        <w:jc w:val="both"/>
      </w:pPr>
      <w:r>
        <w:rPr>
          <w:rFonts w:ascii="Times New Roman"/>
          <w:b w:val="false"/>
          <w:i w:val="false"/>
          <w:color w:val="000000"/>
          <w:sz w:val="28"/>
        </w:rPr>
        <w:t>
      15) adagio [адажио] – медленно;</w:t>
      </w:r>
    </w:p>
    <w:bookmarkEnd w:id="33730"/>
    <w:bookmarkStart w:name="z38299" w:id="33731"/>
    <w:p>
      <w:pPr>
        <w:spacing w:after="0"/>
        <w:ind w:left="0"/>
        <w:jc w:val="both"/>
      </w:pPr>
      <w:r>
        <w:rPr>
          <w:rFonts w:ascii="Times New Roman"/>
          <w:b w:val="false"/>
          <w:i w:val="false"/>
          <w:color w:val="000000"/>
          <w:sz w:val="28"/>
        </w:rPr>
        <w:t>
      16) allegretto [алегретто] – термин, указывающий на оживленный и грациозный характер музыки, часто с элементами танцевальности;</w:t>
      </w:r>
    </w:p>
    <w:bookmarkEnd w:id="33731"/>
    <w:bookmarkStart w:name="z38300" w:id="33732"/>
    <w:p>
      <w:pPr>
        <w:spacing w:after="0"/>
        <w:ind w:left="0"/>
        <w:jc w:val="both"/>
      </w:pPr>
      <w:r>
        <w:rPr>
          <w:rFonts w:ascii="Times New Roman"/>
          <w:b w:val="false"/>
          <w:i w:val="false"/>
          <w:color w:val="000000"/>
          <w:sz w:val="28"/>
        </w:rPr>
        <w:t>
      17) andante [анданте] – музыкальный термин, в музыке им обозначают скорость, с которой должно воспроизводиться музыкальное произведение;</w:t>
      </w:r>
    </w:p>
    <w:bookmarkEnd w:id="33732"/>
    <w:bookmarkStart w:name="z38301" w:id="33733"/>
    <w:p>
      <w:pPr>
        <w:spacing w:after="0"/>
        <w:ind w:left="0"/>
        <w:jc w:val="both"/>
      </w:pPr>
      <w:r>
        <w:rPr>
          <w:rFonts w:ascii="Times New Roman"/>
          <w:b w:val="false"/>
          <w:i w:val="false"/>
          <w:color w:val="000000"/>
          <w:sz w:val="28"/>
        </w:rPr>
        <w:t>
      18) contabile [контейбл] – певуче;</w:t>
      </w:r>
    </w:p>
    <w:bookmarkEnd w:id="33733"/>
    <w:bookmarkStart w:name="z38302" w:id="33734"/>
    <w:p>
      <w:pPr>
        <w:spacing w:after="0"/>
        <w:ind w:left="0"/>
        <w:jc w:val="both"/>
      </w:pPr>
      <w:r>
        <w:rPr>
          <w:rFonts w:ascii="Times New Roman"/>
          <w:b w:val="false"/>
          <w:i w:val="false"/>
          <w:color w:val="000000"/>
          <w:sz w:val="28"/>
        </w:rPr>
        <w:t>
      19) dolce [долче] – мягко, нежно;</w:t>
      </w:r>
    </w:p>
    <w:bookmarkEnd w:id="33734"/>
    <w:bookmarkStart w:name="z38303" w:id="33735"/>
    <w:p>
      <w:pPr>
        <w:spacing w:after="0"/>
        <w:ind w:left="0"/>
        <w:jc w:val="both"/>
      </w:pPr>
      <w:r>
        <w:rPr>
          <w:rFonts w:ascii="Times New Roman"/>
          <w:b w:val="false"/>
          <w:i w:val="false"/>
          <w:color w:val="000000"/>
          <w:sz w:val="28"/>
        </w:rPr>
        <w:t>
      20) grazioso [грациозо] – грациозно-изящно;</w:t>
      </w:r>
    </w:p>
    <w:bookmarkEnd w:id="33735"/>
    <w:bookmarkStart w:name="z38304" w:id="33736"/>
    <w:p>
      <w:pPr>
        <w:spacing w:after="0"/>
        <w:ind w:left="0"/>
        <w:jc w:val="both"/>
      </w:pPr>
      <w:r>
        <w:rPr>
          <w:rFonts w:ascii="Times New Roman"/>
          <w:b w:val="false"/>
          <w:i w:val="false"/>
          <w:color w:val="000000"/>
          <w:sz w:val="28"/>
        </w:rPr>
        <w:t>
      21) presto [престо] – термин в музыке, характеризующий особо быстрое исполнение музыкального произведения, либо его отрывка;</w:t>
      </w:r>
    </w:p>
    <w:bookmarkEnd w:id="33736"/>
    <w:bookmarkStart w:name="z38305" w:id="33737"/>
    <w:p>
      <w:pPr>
        <w:spacing w:after="0"/>
        <w:ind w:left="0"/>
        <w:jc w:val="both"/>
      </w:pPr>
      <w:r>
        <w:rPr>
          <w:rFonts w:ascii="Times New Roman"/>
          <w:b w:val="false"/>
          <w:i w:val="false"/>
          <w:color w:val="000000"/>
          <w:sz w:val="28"/>
        </w:rPr>
        <w:t>
      22) ritenuto [ритенуто] – задерживая, замедляя;</w:t>
      </w:r>
    </w:p>
    <w:bookmarkEnd w:id="33737"/>
    <w:bookmarkStart w:name="z38306" w:id="33738"/>
    <w:p>
      <w:pPr>
        <w:spacing w:after="0"/>
        <w:ind w:left="0"/>
        <w:jc w:val="both"/>
      </w:pPr>
      <w:r>
        <w:rPr>
          <w:rFonts w:ascii="Times New Roman"/>
          <w:b w:val="false"/>
          <w:i w:val="false"/>
          <w:color w:val="000000"/>
          <w:sz w:val="28"/>
        </w:rPr>
        <w:t>
      23) risoluto [ризолюто] – решительно;</w:t>
      </w:r>
    </w:p>
    <w:bookmarkEnd w:id="33738"/>
    <w:bookmarkStart w:name="z38307" w:id="33739"/>
    <w:p>
      <w:pPr>
        <w:spacing w:after="0"/>
        <w:ind w:left="0"/>
        <w:jc w:val="both"/>
      </w:pPr>
      <w:r>
        <w:rPr>
          <w:rFonts w:ascii="Times New Roman"/>
          <w:b w:val="false"/>
          <w:i w:val="false"/>
          <w:color w:val="000000"/>
          <w:sz w:val="28"/>
        </w:rPr>
        <w:t>
      24) vivo [виво] – живо.</w:t>
      </w:r>
    </w:p>
    <w:bookmarkEnd w:id="33739"/>
    <w:bookmarkStart w:name="z38308" w:id="33740"/>
    <w:p>
      <w:pPr>
        <w:spacing w:after="0"/>
        <w:ind w:left="0"/>
        <w:jc w:val="both"/>
      </w:pPr>
      <w:r>
        <w:rPr>
          <w:rFonts w:ascii="Times New Roman"/>
          <w:b w:val="false"/>
          <w:i w:val="false"/>
          <w:color w:val="000000"/>
          <w:sz w:val="28"/>
        </w:rPr>
        <w:t>
      48. Цель Программы: создание условий для развития музыкально-творческих способностей обучающегося на основе приобретенных им знаний, умений и навыков ансамблевого исполнительства.</w:t>
      </w:r>
    </w:p>
    <w:bookmarkEnd w:id="33740"/>
    <w:bookmarkStart w:name="z38309" w:id="33741"/>
    <w:p>
      <w:pPr>
        <w:spacing w:after="0"/>
        <w:ind w:left="0"/>
        <w:jc w:val="both"/>
      </w:pPr>
      <w:r>
        <w:rPr>
          <w:rFonts w:ascii="Times New Roman"/>
          <w:b w:val="false"/>
          <w:i w:val="false"/>
          <w:color w:val="000000"/>
          <w:sz w:val="28"/>
        </w:rPr>
        <w:t>
      49. Задачи Программы.</w:t>
      </w:r>
    </w:p>
    <w:bookmarkEnd w:id="33741"/>
    <w:bookmarkStart w:name="z38310" w:id="33742"/>
    <w:p>
      <w:pPr>
        <w:spacing w:after="0"/>
        <w:ind w:left="0"/>
        <w:jc w:val="both"/>
      </w:pPr>
      <w:r>
        <w:rPr>
          <w:rFonts w:ascii="Times New Roman"/>
          <w:b w:val="false"/>
          <w:i w:val="false"/>
          <w:color w:val="000000"/>
          <w:sz w:val="28"/>
        </w:rPr>
        <w:t xml:space="preserve">
      Обучающие: </w:t>
      </w:r>
    </w:p>
    <w:bookmarkEnd w:id="33742"/>
    <w:bookmarkStart w:name="z38311" w:id="33743"/>
    <w:p>
      <w:pPr>
        <w:spacing w:after="0"/>
        <w:ind w:left="0"/>
        <w:jc w:val="both"/>
      </w:pPr>
      <w:r>
        <w:rPr>
          <w:rFonts w:ascii="Times New Roman"/>
          <w:b w:val="false"/>
          <w:i w:val="false"/>
          <w:color w:val="000000"/>
          <w:sz w:val="28"/>
        </w:rPr>
        <w:t>
      1) формирование у обучающегося комплекса исполнительских навыков, необходимых для ансамблевого музицирования;</w:t>
      </w:r>
    </w:p>
    <w:bookmarkEnd w:id="33743"/>
    <w:bookmarkStart w:name="z38312" w:id="33744"/>
    <w:p>
      <w:pPr>
        <w:spacing w:after="0"/>
        <w:ind w:left="0"/>
        <w:jc w:val="both"/>
      </w:pPr>
      <w:r>
        <w:rPr>
          <w:rFonts w:ascii="Times New Roman"/>
          <w:b w:val="false"/>
          <w:i w:val="false"/>
          <w:color w:val="000000"/>
          <w:sz w:val="28"/>
        </w:rPr>
        <w:t>
      2) обучение исполнению своей партии в соответствии с замыслом композитора;</w:t>
      </w:r>
    </w:p>
    <w:bookmarkEnd w:id="33744"/>
    <w:bookmarkStart w:name="z38313" w:id="33745"/>
    <w:p>
      <w:pPr>
        <w:spacing w:after="0"/>
        <w:ind w:left="0"/>
        <w:jc w:val="both"/>
      </w:pPr>
      <w:r>
        <w:rPr>
          <w:rFonts w:ascii="Times New Roman"/>
          <w:b w:val="false"/>
          <w:i w:val="false"/>
          <w:color w:val="000000"/>
          <w:sz w:val="28"/>
        </w:rPr>
        <w:t xml:space="preserve">
      3) выработка единой манеры звукообразования, ритмической, темповой, интонационной слаженности; </w:t>
      </w:r>
    </w:p>
    <w:bookmarkEnd w:id="33745"/>
    <w:bookmarkStart w:name="z38314" w:id="33746"/>
    <w:p>
      <w:pPr>
        <w:spacing w:after="0"/>
        <w:ind w:left="0"/>
        <w:jc w:val="both"/>
      </w:pPr>
      <w:r>
        <w:rPr>
          <w:rFonts w:ascii="Times New Roman"/>
          <w:b w:val="false"/>
          <w:i w:val="false"/>
          <w:color w:val="000000"/>
          <w:sz w:val="28"/>
        </w:rPr>
        <w:t>
      4) приобретение навыков ансамблевой игры, чтения нот с листа, овладение основ аккомпанемента;</w:t>
      </w:r>
    </w:p>
    <w:bookmarkEnd w:id="33746"/>
    <w:bookmarkStart w:name="z38315" w:id="33747"/>
    <w:p>
      <w:pPr>
        <w:spacing w:after="0"/>
        <w:ind w:left="0"/>
        <w:jc w:val="both"/>
      </w:pPr>
      <w:r>
        <w:rPr>
          <w:rFonts w:ascii="Times New Roman"/>
          <w:b w:val="false"/>
          <w:i w:val="false"/>
          <w:color w:val="000000"/>
          <w:sz w:val="28"/>
        </w:rPr>
        <w:t>
      5) формирование и развитие исполнительских умений и навыков игры на инструменте;</w:t>
      </w:r>
    </w:p>
    <w:bookmarkEnd w:id="33747"/>
    <w:bookmarkStart w:name="z38316" w:id="33748"/>
    <w:p>
      <w:pPr>
        <w:spacing w:after="0"/>
        <w:ind w:left="0"/>
        <w:jc w:val="both"/>
      </w:pPr>
      <w:r>
        <w:rPr>
          <w:rFonts w:ascii="Times New Roman"/>
          <w:b w:val="false"/>
          <w:i w:val="false"/>
          <w:color w:val="000000"/>
          <w:sz w:val="28"/>
        </w:rPr>
        <w:t>
      6) обучение анализу музыкального произведения.</w:t>
      </w:r>
    </w:p>
    <w:bookmarkEnd w:id="33748"/>
    <w:bookmarkStart w:name="z38317" w:id="33749"/>
    <w:p>
      <w:pPr>
        <w:spacing w:after="0"/>
        <w:ind w:left="0"/>
        <w:jc w:val="both"/>
      </w:pPr>
      <w:r>
        <w:rPr>
          <w:rFonts w:ascii="Times New Roman"/>
          <w:b w:val="false"/>
          <w:i w:val="false"/>
          <w:color w:val="000000"/>
          <w:sz w:val="28"/>
        </w:rPr>
        <w:t>
      Развивающие:</w:t>
      </w:r>
    </w:p>
    <w:bookmarkEnd w:id="33749"/>
    <w:bookmarkStart w:name="z38318" w:id="33750"/>
    <w:p>
      <w:pPr>
        <w:spacing w:after="0"/>
        <w:ind w:left="0"/>
        <w:jc w:val="both"/>
      </w:pPr>
      <w:r>
        <w:rPr>
          <w:rFonts w:ascii="Times New Roman"/>
          <w:b w:val="false"/>
          <w:i w:val="false"/>
          <w:color w:val="000000"/>
          <w:sz w:val="28"/>
        </w:rPr>
        <w:t xml:space="preserve">
      1) развитие музыкального, гармонического слуха, памяти, ритмического чувства, двигательно-моторных навыков; </w:t>
      </w:r>
    </w:p>
    <w:bookmarkEnd w:id="33750"/>
    <w:bookmarkStart w:name="z38319" w:id="33751"/>
    <w:p>
      <w:pPr>
        <w:spacing w:after="0"/>
        <w:ind w:left="0"/>
        <w:jc w:val="both"/>
      </w:pPr>
      <w:r>
        <w:rPr>
          <w:rFonts w:ascii="Times New Roman"/>
          <w:b w:val="false"/>
          <w:i w:val="false"/>
          <w:color w:val="000000"/>
          <w:sz w:val="28"/>
        </w:rPr>
        <w:t>
      2) развитие мышления, воображения, артистизма и музыкальности;</w:t>
      </w:r>
    </w:p>
    <w:bookmarkEnd w:id="33751"/>
    <w:bookmarkStart w:name="z38320" w:id="33752"/>
    <w:p>
      <w:pPr>
        <w:spacing w:after="0"/>
        <w:ind w:left="0"/>
        <w:jc w:val="both"/>
      </w:pPr>
      <w:r>
        <w:rPr>
          <w:rFonts w:ascii="Times New Roman"/>
          <w:b w:val="false"/>
          <w:i w:val="false"/>
          <w:color w:val="000000"/>
          <w:sz w:val="28"/>
        </w:rPr>
        <w:t>
      3) развитие чувства ансамбля (умение точно вести свою партию и слышать партнера);</w:t>
      </w:r>
    </w:p>
    <w:bookmarkEnd w:id="33752"/>
    <w:bookmarkStart w:name="z38321" w:id="33753"/>
    <w:p>
      <w:pPr>
        <w:spacing w:after="0"/>
        <w:ind w:left="0"/>
        <w:jc w:val="both"/>
      </w:pPr>
      <w:r>
        <w:rPr>
          <w:rFonts w:ascii="Times New Roman"/>
          <w:b w:val="false"/>
          <w:i w:val="false"/>
          <w:color w:val="000000"/>
          <w:sz w:val="28"/>
        </w:rPr>
        <w:t>
      4) формирование художественного вкуса, понимания стиля, формы, содержания исполняемого произведения;</w:t>
      </w:r>
    </w:p>
    <w:bookmarkEnd w:id="33753"/>
    <w:bookmarkStart w:name="z38322" w:id="33754"/>
    <w:p>
      <w:pPr>
        <w:spacing w:after="0"/>
        <w:ind w:left="0"/>
        <w:jc w:val="both"/>
      </w:pPr>
      <w:r>
        <w:rPr>
          <w:rFonts w:ascii="Times New Roman"/>
          <w:b w:val="false"/>
          <w:i w:val="false"/>
          <w:color w:val="000000"/>
          <w:sz w:val="28"/>
        </w:rPr>
        <w:t>
      5) воспитание музыкального и художественного вкуса, расширение музыкального кругозора путем ознакомления с ансамблевым репертуаром;</w:t>
      </w:r>
    </w:p>
    <w:bookmarkEnd w:id="33754"/>
    <w:bookmarkStart w:name="z38323" w:id="33755"/>
    <w:p>
      <w:pPr>
        <w:spacing w:after="0"/>
        <w:ind w:left="0"/>
        <w:jc w:val="both"/>
      </w:pPr>
      <w:r>
        <w:rPr>
          <w:rFonts w:ascii="Times New Roman"/>
          <w:b w:val="false"/>
          <w:i w:val="false"/>
          <w:color w:val="000000"/>
          <w:sz w:val="28"/>
        </w:rPr>
        <w:t>
      6) приобретение опыта творческой деятельности и публичных выступлений.</w:t>
      </w:r>
    </w:p>
    <w:bookmarkEnd w:id="33755"/>
    <w:bookmarkStart w:name="z38324" w:id="33756"/>
    <w:p>
      <w:pPr>
        <w:spacing w:after="0"/>
        <w:ind w:left="0"/>
        <w:jc w:val="both"/>
      </w:pPr>
      <w:r>
        <w:rPr>
          <w:rFonts w:ascii="Times New Roman"/>
          <w:b w:val="false"/>
          <w:i w:val="false"/>
          <w:color w:val="000000"/>
          <w:sz w:val="28"/>
        </w:rPr>
        <w:t>
      Воспитательные:</w:t>
      </w:r>
    </w:p>
    <w:bookmarkEnd w:id="33756"/>
    <w:bookmarkStart w:name="z38325" w:id="33757"/>
    <w:p>
      <w:pPr>
        <w:spacing w:after="0"/>
        <w:ind w:left="0"/>
        <w:jc w:val="both"/>
      </w:pPr>
      <w:r>
        <w:rPr>
          <w:rFonts w:ascii="Times New Roman"/>
          <w:b w:val="false"/>
          <w:i w:val="false"/>
          <w:color w:val="000000"/>
          <w:sz w:val="28"/>
        </w:rPr>
        <w:t>
      1) воспитание у обучающегося культуры ансамблевого музицирования, стремления к практическому использованию приобретенных знаний, умений и навыков игры на инструменте;</w:t>
      </w:r>
    </w:p>
    <w:bookmarkEnd w:id="33757"/>
    <w:bookmarkStart w:name="z38326" w:id="33758"/>
    <w:p>
      <w:pPr>
        <w:spacing w:after="0"/>
        <w:ind w:left="0"/>
        <w:jc w:val="both"/>
      </w:pPr>
      <w:r>
        <w:rPr>
          <w:rFonts w:ascii="Times New Roman"/>
          <w:b w:val="false"/>
          <w:i w:val="false"/>
          <w:color w:val="000000"/>
          <w:sz w:val="28"/>
        </w:rPr>
        <w:t>
      2) воспитание правильного восприятия музыки, умения слушать музыкальное произведение, воспитание художественного вкуса, культуры исполнительского мастерства на основе осознанного восприятия музыки;</w:t>
      </w:r>
    </w:p>
    <w:bookmarkEnd w:id="33758"/>
    <w:bookmarkStart w:name="z38327" w:id="33759"/>
    <w:p>
      <w:pPr>
        <w:spacing w:after="0"/>
        <w:ind w:left="0"/>
        <w:jc w:val="both"/>
      </w:pPr>
      <w:r>
        <w:rPr>
          <w:rFonts w:ascii="Times New Roman"/>
          <w:b w:val="false"/>
          <w:i w:val="false"/>
          <w:color w:val="000000"/>
          <w:sz w:val="28"/>
        </w:rPr>
        <w:t xml:space="preserve">
      3) воспитание любви к искусству через освоение отечественных и мировых культурных ценностей, традиций, лучших образцов народного творчества; </w:t>
      </w:r>
    </w:p>
    <w:bookmarkEnd w:id="33759"/>
    <w:bookmarkStart w:name="z38328" w:id="33760"/>
    <w:p>
      <w:pPr>
        <w:spacing w:after="0"/>
        <w:ind w:left="0"/>
        <w:jc w:val="both"/>
      </w:pPr>
      <w:r>
        <w:rPr>
          <w:rFonts w:ascii="Times New Roman"/>
          <w:b w:val="false"/>
          <w:i w:val="false"/>
          <w:color w:val="000000"/>
          <w:sz w:val="28"/>
        </w:rPr>
        <w:t xml:space="preserve">
      4) формирование у обучающегося осознанной мотивации к продолжению профессионального обучения. </w:t>
      </w:r>
    </w:p>
    <w:bookmarkEnd w:id="33760"/>
    <w:bookmarkStart w:name="z38329" w:id="33761"/>
    <w:p>
      <w:pPr>
        <w:spacing w:after="0"/>
        <w:ind w:left="0"/>
        <w:jc w:val="both"/>
      </w:pPr>
      <w:r>
        <w:rPr>
          <w:rFonts w:ascii="Times New Roman"/>
          <w:b w:val="false"/>
          <w:i w:val="false"/>
          <w:color w:val="000000"/>
          <w:sz w:val="28"/>
        </w:rPr>
        <w:t>
      50. Срок освоения Программы – четыре года. Количество часов и продолжительность урока в неделю определяется типовым учебным планом.</w:t>
      </w:r>
    </w:p>
    <w:bookmarkEnd w:id="33761"/>
    <w:bookmarkStart w:name="z38330" w:id="33762"/>
    <w:p>
      <w:pPr>
        <w:spacing w:after="0"/>
        <w:ind w:left="0"/>
        <w:jc w:val="both"/>
      </w:pPr>
      <w:r>
        <w:rPr>
          <w:rFonts w:ascii="Times New Roman"/>
          <w:b w:val="false"/>
          <w:i w:val="false"/>
          <w:color w:val="000000"/>
          <w:sz w:val="28"/>
        </w:rPr>
        <w:t>
      51. Основной формой учебно-воспитательной работы в классе является урок, проводимый как индивидуальное занятие педагога с обучающимся. Индивидуальные формы занятий сочетаются с игрой в ансамбле с педагогом или другими обучающимися.</w:t>
      </w:r>
    </w:p>
    <w:bookmarkEnd w:id="33762"/>
    <w:bookmarkStart w:name="z38331" w:id="33763"/>
    <w:p>
      <w:pPr>
        <w:spacing w:after="0"/>
        <w:ind w:left="0"/>
        <w:jc w:val="both"/>
      </w:pPr>
      <w:r>
        <w:rPr>
          <w:rFonts w:ascii="Times New Roman"/>
          <w:b w:val="false"/>
          <w:i w:val="false"/>
          <w:color w:val="000000"/>
          <w:sz w:val="28"/>
        </w:rPr>
        <w:t>
      52. Программа предназначена для обучения детей, желающих приобрести навыки ансамблевой игры, чтения нот с листа, овладения основ аккомпанемента.</w:t>
      </w:r>
    </w:p>
    <w:bookmarkEnd w:id="33763"/>
    <w:bookmarkStart w:name="z38332" w:id="33764"/>
    <w:p>
      <w:pPr>
        <w:spacing w:after="0"/>
        <w:ind w:left="0"/>
        <w:jc w:val="both"/>
      </w:pPr>
      <w:r>
        <w:rPr>
          <w:rFonts w:ascii="Times New Roman"/>
          <w:b w:val="false"/>
          <w:i w:val="false"/>
          <w:color w:val="000000"/>
          <w:sz w:val="28"/>
        </w:rPr>
        <w:t>
      53. Программа создает условия для приобретения опыта исполнительской ансамблевой практики, навыков самостоятельной работы по изучению ансамблевого музицирования и постижению музыкального искусства.</w:t>
      </w:r>
    </w:p>
    <w:bookmarkEnd w:id="33764"/>
    <w:bookmarkStart w:name="z38333" w:id="33765"/>
    <w:p>
      <w:pPr>
        <w:spacing w:after="0"/>
        <w:ind w:left="0"/>
        <w:jc w:val="both"/>
      </w:pPr>
      <w:r>
        <w:rPr>
          <w:rFonts w:ascii="Times New Roman"/>
          <w:b w:val="false"/>
          <w:i w:val="false"/>
          <w:color w:val="000000"/>
          <w:sz w:val="28"/>
        </w:rPr>
        <w:t>
      54. Программа занятий состоит из одновременно проводимых теоретических и практических занятий.</w:t>
      </w:r>
    </w:p>
    <w:bookmarkEnd w:id="33765"/>
    <w:bookmarkStart w:name="z38334" w:id="33766"/>
    <w:p>
      <w:pPr>
        <w:spacing w:after="0"/>
        <w:ind w:left="0"/>
        <w:jc w:val="both"/>
      </w:pPr>
      <w:r>
        <w:rPr>
          <w:rFonts w:ascii="Times New Roman"/>
          <w:b w:val="false"/>
          <w:i w:val="false"/>
          <w:color w:val="000000"/>
          <w:sz w:val="28"/>
        </w:rPr>
        <w:t>
      55. Педагог учитывает все особенности обучающегося, рационально использует эти данные в педагогическом процессе, культивируя и развивая положительные стороны.</w:t>
      </w:r>
    </w:p>
    <w:bookmarkEnd w:id="33766"/>
    <w:bookmarkStart w:name="z38335" w:id="33767"/>
    <w:p>
      <w:pPr>
        <w:spacing w:after="0"/>
        <w:ind w:left="0"/>
        <w:jc w:val="both"/>
      </w:pPr>
      <w:r>
        <w:rPr>
          <w:rFonts w:ascii="Times New Roman"/>
          <w:b w:val="false"/>
          <w:i w:val="false"/>
          <w:color w:val="000000"/>
          <w:sz w:val="28"/>
        </w:rPr>
        <w:t xml:space="preserve">
      56. На занятиях по предмету "Ансамбль" практикуется игра с педагогом в четыре руки, затем с обучающимся класса, что пробуждает живую заинтересованность ребенка и увлеченность самим процессом ансамблевого музицирования. </w:t>
      </w:r>
    </w:p>
    <w:bookmarkEnd w:id="33767"/>
    <w:bookmarkStart w:name="z38336" w:id="33768"/>
    <w:p>
      <w:pPr>
        <w:spacing w:after="0"/>
        <w:ind w:left="0"/>
        <w:jc w:val="both"/>
      </w:pPr>
      <w:r>
        <w:rPr>
          <w:rFonts w:ascii="Times New Roman"/>
          <w:b w:val="false"/>
          <w:i w:val="false"/>
          <w:color w:val="000000"/>
          <w:sz w:val="28"/>
        </w:rPr>
        <w:t>
      57. Занятия организуют действия обучающегося в рамках строгого ритма, заставляют концентрировать внимание и учат умению слышать партнера.</w:t>
      </w:r>
    </w:p>
    <w:bookmarkEnd w:id="33768"/>
    <w:bookmarkStart w:name="z38337" w:id="33769"/>
    <w:p>
      <w:pPr>
        <w:spacing w:after="0"/>
        <w:ind w:left="0"/>
        <w:jc w:val="both"/>
      </w:pPr>
      <w:r>
        <w:rPr>
          <w:rFonts w:ascii="Times New Roman"/>
          <w:b w:val="false"/>
          <w:i w:val="false"/>
          <w:color w:val="000000"/>
          <w:sz w:val="28"/>
        </w:rPr>
        <w:t>
      58. Одна из задач педагога – подбор обучающихся-партнеров, которые обладают схожим уровнем подготовки. Отставание одного из них влияет на общее художественное впечатление от игры.</w:t>
      </w:r>
    </w:p>
    <w:bookmarkEnd w:id="33769"/>
    <w:bookmarkStart w:name="z38338" w:id="33770"/>
    <w:p>
      <w:pPr>
        <w:spacing w:after="0"/>
        <w:ind w:left="0"/>
        <w:jc w:val="both"/>
      </w:pPr>
      <w:r>
        <w:rPr>
          <w:rFonts w:ascii="Times New Roman"/>
          <w:b w:val="false"/>
          <w:i w:val="false"/>
          <w:color w:val="000000"/>
          <w:sz w:val="28"/>
        </w:rPr>
        <w:t>
      59. Условием для успешного обучения по предмету является формирование правильной посадки за инструментом обоих партнеров, распределение педали между партнерами. Партнеров меняют местами в ансамбле, чередуют исполнение первой и второй партии между разными обучающимися.</w:t>
      </w:r>
    </w:p>
    <w:bookmarkEnd w:id="33770"/>
    <w:bookmarkStart w:name="z38339" w:id="33771"/>
    <w:p>
      <w:pPr>
        <w:spacing w:after="0"/>
        <w:ind w:left="0"/>
        <w:jc w:val="both"/>
      </w:pPr>
      <w:r>
        <w:rPr>
          <w:rFonts w:ascii="Times New Roman"/>
          <w:b w:val="false"/>
          <w:i w:val="false"/>
          <w:color w:val="000000"/>
          <w:sz w:val="28"/>
        </w:rPr>
        <w:t>
      60. Помимо ансамблей для фортепиано в четыре руки, педагог знакомит обучающихся с ансамблями для двух фортепиано в четыре руки.</w:t>
      </w:r>
    </w:p>
    <w:bookmarkEnd w:id="33771"/>
    <w:bookmarkStart w:name="z38340" w:id="33772"/>
    <w:p>
      <w:pPr>
        <w:spacing w:after="0"/>
        <w:ind w:left="0"/>
        <w:jc w:val="both"/>
      </w:pPr>
      <w:r>
        <w:rPr>
          <w:rFonts w:ascii="Times New Roman"/>
          <w:b w:val="false"/>
          <w:i w:val="false"/>
          <w:color w:val="000000"/>
          <w:sz w:val="28"/>
        </w:rPr>
        <w:t xml:space="preserve">
      61. Предметом постоянного внимания педагога является: </w:t>
      </w:r>
    </w:p>
    <w:bookmarkEnd w:id="33772"/>
    <w:bookmarkStart w:name="z38341" w:id="33773"/>
    <w:p>
      <w:pPr>
        <w:spacing w:after="0"/>
        <w:ind w:left="0"/>
        <w:jc w:val="both"/>
      </w:pPr>
      <w:r>
        <w:rPr>
          <w:rFonts w:ascii="Times New Roman"/>
          <w:b w:val="false"/>
          <w:i w:val="false"/>
          <w:color w:val="000000"/>
          <w:sz w:val="28"/>
        </w:rPr>
        <w:t>
      1) работа над синхронностью в исполнении партнеров;</w:t>
      </w:r>
    </w:p>
    <w:bookmarkEnd w:id="33773"/>
    <w:bookmarkStart w:name="z38342" w:id="33774"/>
    <w:p>
      <w:pPr>
        <w:spacing w:after="0"/>
        <w:ind w:left="0"/>
        <w:jc w:val="both"/>
      </w:pPr>
      <w:r>
        <w:rPr>
          <w:rFonts w:ascii="Times New Roman"/>
          <w:b w:val="false"/>
          <w:i w:val="false"/>
          <w:color w:val="000000"/>
          <w:sz w:val="28"/>
        </w:rPr>
        <w:t>
      2) работа над звуковым балансом их партий, одинаковой фразировкой, агогикой, штрихами, интонациями, умением вместе начать фразу и вместе закончить ее;</w:t>
      </w:r>
    </w:p>
    <w:bookmarkEnd w:id="33774"/>
    <w:bookmarkStart w:name="z38343" w:id="33775"/>
    <w:p>
      <w:pPr>
        <w:spacing w:after="0"/>
        <w:ind w:left="0"/>
        <w:jc w:val="both"/>
      </w:pPr>
      <w:r>
        <w:rPr>
          <w:rFonts w:ascii="Times New Roman"/>
          <w:b w:val="false"/>
          <w:i w:val="false"/>
          <w:color w:val="000000"/>
          <w:sz w:val="28"/>
        </w:rPr>
        <w:t>
      3) равновесие звучания в удвоениях и аккордах, разделенных между партнерами;</w:t>
      </w:r>
    </w:p>
    <w:bookmarkEnd w:id="33775"/>
    <w:bookmarkStart w:name="z38344" w:id="33776"/>
    <w:p>
      <w:pPr>
        <w:spacing w:after="0"/>
        <w:ind w:left="0"/>
        <w:jc w:val="both"/>
      </w:pPr>
      <w:r>
        <w:rPr>
          <w:rFonts w:ascii="Times New Roman"/>
          <w:b w:val="false"/>
          <w:i w:val="false"/>
          <w:color w:val="000000"/>
          <w:sz w:val="28"/>
        </w:rPr>
        <w:t>
      4) передача голоса от партнера к партнеру;</w:t>
      </w:r>
    </w:p>
    <w:bookmarkEnd w:id="33776"/>
    <w:bookmarkStart w:name="z38345" w:id="33777"/>
    <w:p>
      <w:pPr>
        <w:spacing w:after="0"/>
        <w:ind w:left="0"/>
        <w:jc w:val="both"/>
      </w:pPr>
      <w:r>
        <w:rPr>
          <w:rFonts w:ascii="Times New Roman"/>
          <w:b w:val="false"/>
          <w:i w:val="false"/>
          <w:color w:val="000000"/>
          <w:sz w:val="28"/>
        </w:rPr>
        <w:t>
      5) соблюдение общности ритмического пульса.</w:t>
      </w:r>
    </w:p>
    <w:bookmarkEnd w:id="33777"/>
    <w:bookmarkStart w:name="z38346" w:id="33778"/>
    <w:p>
      <w:pPr>
        <w:spacing w:after="0"/>
        <w:ind w:left="0"/>
        <w:jc w:val="both"/>
      </w:pPr>
      <w:r>
        <w:rPr>
          <w:rFonts w:ascii="Times New Roman"/>
          <w:b w:val="false"/>
          <w:i w:val="false"/>
          <w:color w:val="000000"/>
          <w:sz w:val="28"/>
        </w:rPr>
        <w:t>
      62. Педагог совместно с обучающимися анализирует форму произведения, отмечает крупные и мелкие разделы, которые прорабатываются обучающимися отдельно. Форма произведения является важной составляющей частью общего представления о произведении, его смыслового и художественного образа.</w:t>
      </w:r>
    </w:p>
    <w:bookmarkEnd w:id="33778"/>
    <w:bookmarkStart w:name="z38347" w:id="33779"/>
    <w:p>
      <w:pPr>
        <w:spacing w:after="0"/>
        <w:ind w:left="0"/>
        <w:jc w:val="both"/>
      </w:pPr>
      <w:r>
        <w:rPr>
          <w:rFonts w:ascii="Times New Roman"/>
          <w:b w:val="false"/>
          <w:i w:val="false"/>
          <w:color w:val="000000"/>
          <w:sz w:val="28"/>
        </w:rPr>
        <w:t xml:space="preserve">
      63. Репертуар формируется для каждого конкретного дуэта с учетом возможностей исполнителей. </w:t>
      </w:r>
    </w:p>
    <w:bookmarkEnd w:id="33779"/>
    <w:bookmarkStart w:name="z38348" w:id="33780"/>
    <w:p>
      <w:pPr>
        <w:spacing w:after="0"/>
        <w:ind w:left="0"/>
        <w:jc w:val="both"/>
      </w:pPr>
      <w:r>
        <w:rPr>
          <w:rFonts w:ascii="Times New Roman"/>
          <w:b w:val="false"/>
          <w:i w:val="false"/>
          <w:color w:val="000000"/>
          <w:sz w:val="28"/>
        </w:rPr>
        <w:t>
      64. Одной из задач педагога при проведении занятий является достижение максимальных результатов при минимальных затратах энергии и времени обучающихся.</w:t>
      </w:r>
    </w:p>
    <w:bookmarkEnd w:id="33780"/>
    <w:bookmarkStart w:name="z38349" w:id="33781"/>
    <w:p>
      <w:pPr>
        <w:spacing w:after="0"/>
        <w:ind w:left="0"/>
        <w:jc w:val="both"/>
      </w:pPr>
      <w:r>
        <w:rPr>
          <w:rFonts w:ascii="Times New Roman"/>
          <w:b w:val="false"/>
          <w:i w:val="false"/>
          <w:color w:val="000000"/>
          <w:sz w:val="28"/>
        </w:rPr>
        <w:t>
      65. Важен темп репетиции, на которой всегда звучит музыка, прерываясь лишь для ясных и четко сформулированных замечаний и рекомендаций педагога.</w:t>
      </w:r>
    </w:p>
    <w:bookmarkEnd w:id="33781"/>
    <w:bookmarkStart w:name="z38350" w:id="33782"/>
    <w:p>
      <w:pPr>
        <w:spacing w:after="0"/>
        <w:ind w:left="0"/>
        <w:jc w:val="both"/>
      </w:pPr>
      <w:r>
        <w:rPr>
          <w:rFonts w:ascii="Times New Roman"/>
          <w:b w:val="false"/>
          <w:i w:val="false"/>
          <w:color w:val="000000"/>
          <w:sz w:val="28"/>
        </w:rPr>
        <w:t>
      66. Ансамблевая техника требует единства в понимании художественного образа всеми исполнителями и согласованности исполнительских приемов.</w:t>
      </w:r>
    </w:p>
    <w:bookmarkEnd w:id="33782"/>
    <w:bookmarkStart w:name="z38351" w:id="33783"/>
    <w:p>
      <w:pPr>
        <w:spacing w:after="0"/>
        <w:ind w:left="0"/>
        <w:jc w:val="both"/>
      </w:pPr>
      <w:r>
        <w:rPr>
          <w:rFonts w:ascii="Times New Roman"/>
          <w:b w:val="false"/>
          <w:i w:val="false"/>
          <w:color w:val="000000"/>
          <w:sz w:val="28"/>
        </w:rPr>
        <w:t xml:space="preserve">
      67. Условием точной и слитной игры ансамбля является установление темпа и соблюдение общности ритмического пульса. Работа над ритмом протекает одновременно с работой над фразировкой и музыкальным содержанием. </w:t>
      </w:r>
    </w:p>
    <w:bookmarkEnd w:id="33783"/>
    <w:bookmarkStart w:name="z38352" w:id="33784"/>
    <w:p>
      <w:pPr>
        <w:spacing w:after="0"/>
        <w:ind w:left="0"/>
        <w:jc w:val="both"/>
      </w:pPr>
      <w:r>
        <w:rPr>
          <w:rFonts w:ascii="Times New Roman"/>
          <w:b w:val="false"/>
          <w:i w:val="false"/>
          <w:color w:val="000000"/>
          <w:sz w:val="28"/>
        </w:rPr>
        <w:t xml:space="preserve">
      68. Певучесть фразы имеет основополагающее значение. Необходим анализ произведения, его образно-поэтического строя, музыкальной драматургии. </w:t>
      </w:r>
    </w:p>
    <w:bookmarkEnd w:id="33784"/>
    <w:bookmarkStart w:name="z38353" w:id="33785"/>
    <w:p>
      <w:pPr>
        <w:spacing w:after="0"/>
        <w:ind w:left="0"/>
        <w:jc w:val="both"/>
      </w:pPr>
      <w:r>
        <w:rPr>
          <w:rFonts w:ascii="Times New Roman"/>
          <w:b w:val="false"/>
          <w:i w:val="false"/>
          <w:color w:val="000000"/>
          <w:sz w:val="28"/>
        </w:rPr>
        <w:t>
      69. Педагог обращает внимание обучающегося на особенности формы, динамики, тембровой окраски, наиболее сложные эпизоды произведения.</w:t>
      </w:r>
    </w:p>
    <w:bookmarkEnd w:id="33785"/>
    <w:bookmarkStart w:name="z38354" w:id="33786"/>
    <w:p>
      <w:pPr>
        <w:spacing w:after="0"/>
        <w:ind w:left="0"/>
        <w:jc w:val="both"/>
      </w:pPr>
      <w:r>
        <w:rPr>
          <w:rFonts w:ascii="Times New Roman"/>
          <w:b w:val="false"/>
          <w:i w:val="false"/>
          <w:color w:val="000000"/>
          <w:sz w:val="28"/>
        </w:rPr>
        <w:t xml:space="preserve">
      70. Педагог приучает обучающегося слушать и слышать своего партнера, строго согласовывать с ним свои действия и желания. </w:t>
      </w:r>
    </w:p>
    <w:bookmarkEnd w:id="33786"/>
    <w:bookmarkStart w:name="z38355" w:id="33787"/>
    <w:p>
      <w:pPr>
        <w:spacing w:after="0"/>
        <w:ind w:left="0"/>
        <w:jc w:val="both"/>
      </w:pPr>
      <w:r>
        <w:rPr>
          <w:rFonts w:ascii="Times New Roman"/>
          <w:b w:val="false"/>
          <w:i w:val="false"/>
          <w:color w:val="000000"/>
          <w:sz w:val="28"/>
        </w:rPr>
        <w:t>
      71. Работа над формированием творческой личности проводится на протяжении всех лет обучения.</w:t>
      </w:r>
    </w:p>
    <w:bookmarkEnd w:id="33787"/>
    <w:bookmarkStart w:name="z38356" w:id="33788"/>
    <w:p>
      <w:pPr>
        <w:spacing w:after="0"/>
        <w:ind w:left="0"/>
        <w:jc w:val="both"/>
      </w:pPr>
      <w:r>
        <w:rPr>
          <w:rFonts w:ascii="Times New Roman"/>
          <w:b w:val="false"/>
          <w:i w:val="false"/>
          <w:color w:val="000000"/>
          <w:sz w:val="28"/>
        </w:rPr>
        <w:t>
      72. Важной задачей является обучение обучающегося самостоятельной работе, умению отрабатывать проблемные фрагменты, уточнять штрихи, фразировку и динамику произведения.</w:t>
      </w:r>
    </w:p>
    <w:bookmarkEnd w:id="33788"/>
    <w:bookmarkStart w:name="z38357" w:id="33789"/>
    <w:p>
      <w:pPr>
        <w:spacing w:after="0"/>
        <w:ind w:left="0"/>
        <w:jc w:val="both"/>
      </w:pPr>
      <w:r>
        <w:rPr>
          <w:rFonts w:ascii="Times New Roman"/>
          <w:b w:val="false"/>
          <w:i w:val="false"/>
          <w:color w:val="000000"/>
          <w:sz w:val="28"/>
        </w:rPr>
        <w:t>
      73. Сначала обучающийся работает индивидуально над своей партией, затем с партнером. Важным условием успешной игры становятся совместные регулярные репетиции с педагогом.</w:t>
      </w:r>
    </w:p>
    <w:bookmarkEnd w:id="33789"/>
    <w:bookmarkStart w:name="z38358" w:id="33790"/>
    <w:p>
      <w:pPr>
        <w:spacing w:after="0"/>
        <w:ind w:left="0"/>
        <w:jc w:val="both"/>
      </w:pPr>
      <w:r>
        <w:rPr>
          <w:rFonts w:ascii="Times New Roman"/>
          <w:b w:val="false"/>
          <w:i w:val="false"/>
          <w:color w:val="000000"/>
          <w:sz w:val="28"/>
        </w:rPr>
        <w:t>
      74.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3790"/>
    <w:bookmarkStart w:name="z38359" w:id="33791"/>
    <w:p>
      <w:pPr>
        <w:spacing w:after="0"/>
        <w:ind w:left="0"/>
        <w:jc w:val="both"/>
      </w:pPr>
      <w:r>
        <w:rPr>
          <w:rFonts w:ascii="Times New Roman"/>
          <w:b w:val="false"/>
          <w:i w:val="false"/>
          <w:color w:val="000000"/>
          <w:sz w:val="28"/>
        </w:rPr>
        <w:t xml:space="preserve">
      75. Индивидуальная домашняя работа проводится в несколько приемов и строится в соответствии с рекомендациями педагога. Обучающийся учит свою индивидуальную партию, обращает внимание на нотный текст, авторские указания, после чего переходит к репетициям с партнером по ансамблю. </w:t>
      </w:r>
    </w:p>
    <w:bookmarkEnd w:id="33791"/>
    <w:bookmarkStart w:name="z38360" w:id="33792"/>
    <w:p>
      <w:pPr>
        <w:spacing w:after="0"/>
        <w:ind w:left="0"/>
        <w:jc w:val="both"/>
      </w:pPr>
      <w:r>
        <w:rPr>
          <w:rFonts w:ascii="Times New Roman"/>
          <w:b w:val="false"/>
          <w:i w:val="false"/>
          <w:color w:val="000000"/>
          <w:sz w:val="28"/>
        </w:rPr>
        <w:t xml:space="preserve">
      76. После каждого урока с педагогом обучающийся репетирует, исправляет указанные педагогом недостатки в игре. Обучающийся знакомится с партией партнера по фортепианному ансамблю, отмечает в нотах ключевые моменты, важные для достижения наибольшей синхронности звучания, звукового баланса между исполнителем, работает над точностью педализации, общими штрихами и динамикой. </w:t>
      </w:r>
    </w:p>
    <w:bookmarkEnd w:id="33792"/>
    <w:bookmarkStart w:name="z38361" w:id="33793"/>
    <w:p>
      <w:pPr>
        <w:spacing w:after="0"/>
        <w:ind w:left="0"/>
        <w:jc w:val="both"/>
      </w:pPr>
      <w:r>
        <w:rPr>
          <w:rFonts w:ascii="Times New Roman"/>
          <w:b w:val="false"/>
          <w:i w:val="false"/>
          <w:color w:val="000000"/>
          <w:sz w:val="28"/>
        </w:rPr>
        <w:t>
      77. Обучающийся, играя в ансамбле, приучается читать первую, вторую партии и просматривать текст на один такт или несколько тактов вперед.</w:t>
      </w:r>
    </w:p>
    <w:bookmarkEnd w:id="33793"/>
    <w:bookmarkStart w:name="z38362" w:id="33794"/>
    <w:p>
      <w:pPr>
        <w:spacing w:after="0"/>
        <w:ind w:left="0"/>
        <w:jc w:val="both"/>
      </w:pPr>
      <w:r>
        <w:rPr>
          <w:rFonts w:ascii="Times New Roman"/>
          <w:b w:val="false"/>
          <w:i w:val="false"/>
          <w:color w:val="000000"/>
          <w:sz w:val="28"/>
        </w:rPr>
        <w:t>
      78. В первую очередь прорабатываются самые сложные задания,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33794"/>
    <w:bookmarkStart w:name="z38363" w:id="33795"/>
    <w:p>
      <w:pPr>
        <w:spacing w:after="0"/>
        <w:ind w:left="0"/>
        <w:jc w:val="both"/>
      </w:pPr>
      <w:r>
        <w:rPr>
          <w:rFonts w:ascii="Times New Roman"/>
          <w:b w:val="false"/>
          <w:i w:val="false"/>
          <w:color w:val="000000"/>
          <w:sz w:val="28"/>
        </w:rPr>
        <w:t>
      79. Обязательные разделы индивидуального плана:</w:t>
      </w:r>
    </w:p>
    <w:bookmarkEnd w:id="33795"/>
    <w:bookmarkStart w:name="z38364" w:id="33796"/>
    <w:p>
      <w:pPr>
        <w:spacing w:after="0"/>
        <w:ind w:left="0"/>
        <w:jc w:val="both"/>
      </w:pPr>
      <w:r>
        <w:rPr>
          <w:rFonts w:ascii="Times New Roman"/>
          <w:b w:val="false"/>
          <w:i w:val="false"/>
          <w:color w:val="000000"/>
          <w:sz w:val="28"/>
        </w:rPr>
        <w:t>
      1) работа над ауфтактом;</w:t>
      </w:r>
    </w:p>
    <w:bookmarkEnd w:id="33796"/>
    <w:bookmarkStart w:name="z38365" w:id="33797"/>
    <w:p>
      <w:pPr>
        <w:spacing w:after="0"/>
        <w:ind w:left="0"/>
        <w:jc w:val="both"/>
      </w:pPr>
      <w:r>
        <w:rPr>
          <w:rFonts w:ascii="Times New Roman"/>
          <w:b w:val="false"/>
          <w:i w:val="false"/>
          <w:color w:val="000000"/>
          <w:sz w:val="28"/>
        </w:rPr>
        <w:t>
      2) работа над синхронностью исполнения;</w:t>
      </w:r>
    </w:p>
    <w:bookmarkEnd w:id="33797"/>
    <w:bookmarkStart w:name="z38366" w:id="33798"/>
    <w:p>
      <w:pPr>
        <w:spacing w:after="0"/>
        <w:ind w:left="0"/>
        <w:jc w:val="both"/>
      </w:pPr>
      <w:r>
        <w:rPr>
          <w:rFonts w:ascii="Times New Roman"/>
          <w:b w:val="false"/>
          <w:i w:val="false"/>
          <w:color w:val="000000"/>
          <w:sz w:val="28"/>
        </w:rPr>
        <w:t>
      3) исполнение пьес классических и современных авторов;</w:t>
      </w:r>
    </w:p>
    <w:bookmarkEnd w:id="33798"/>
    <w:bookmarkStart w:name="z38367" w:id="33799"/>
    <w:p>
      <w:pPr>
        <w:spacing w:after="0"/>
        <w:ind w:left="0"/>
        <w:jc w:val="both"/>
      </w:pPr>
      <w:r>
        <w:rPr>
          <w:rFonts w:ascii="Times New Roman"/>
          <w:b w:val="false"/>
          <w:i w:val="false"/>
          <w:color w:val="000000"/>
          <w:sz w:val="28"/>
        </w:rPr>
        <w:t>
      4) исполнение произведений композиторов Казахстана;</w:t>
      </w:r>
    </w:p>
    <w:bookmarkEnd w:id="33799"/>
    <w:bookmarkStart w:name="z38368" w:id="33800"/>
    <w:p>
      <w:pPr>
        <w:spacing w:after="0"/>
        <w:ind w:left="0"/>
        <w:jc w:val="both"/>
      </w:pPr>
      <w:r>
        <w:rPr>
          <w:rFonts w:ascii="Times New Roman"/>
          <w:b w:val="false"/>
          <w:i w:val="false"/>
          <w:color w:val="000000"/>
          <w:sz w:val="28"/>
        </w:rPr>
        <w:t>
      5) обработки народных песен и танцев;</w:t>
      </w:r>
    </w:p>
    <w:bookmarkEnd w:id="33800"/>
    <w:bookmarkStart w:name="z38369" w:id="33801"/>
    <w:p>
      <w:pPr>
        <w:spacing w:after="0"/>
        <w:ind w:left="0"/>
        <w:jc w:val="both"/>
      </w:pPr>
      <w:r>
        <w:rPr>
          <w:rFonts w:ascii="Times New Roman"/>
          <w:b w:val="false"/>
          <w:i w:val="false"/>
          <w:color w:val="000000"/>
          <w:sz w:val="28"/>
        </w:rPr>
        <w:t>
      6) работа в составе ансамбля;</w:t>
      </w:r>
    </w:p>
    <w:bookmarkEnd w:id="33801"/>
    <w:bookmarkStart w:name="z38370" w:id="33802"/>
    <w:p>
      <w:pPr>
        <w:spacing w:after="0"/>
        <w:ind w:left="0"/>
        <w:jc w:val="both"/>
      </w:pPr>
      <w:r>
        <w:rPr>
          <w:rFonts w:ascii="Times New Roman"/>
          <w:b w:val="false"/>
          <w:i w:val="false"/>
          <w:color w:val="000000"/>
          <w:sz w:val="28"/>
        </w:rPr>
        <w:t>
      7) навыки чтения нот с листа.</w:t>
      </w:r>
    </w:p>
    <w:bookmarkEnd w:id="33802"/>
    <w:bookmarkStart w:name="z38371" w:id="33803"/>
    <w:p>
      <w:pPr>
        <w:spacing w:after="0"/>
        <w:ind w:left="0"/>
        <w:jc w:val="both"/>
      </w:pPr>
      <w:r>
        <w:rPr>
          <w:rFonts w:ascii="Times New Roman"/>
          <w:b w:val="false"/>
          <w:i w:val="false"/>
          <w:color w:val="000000"/>
          <w:sz w:val="28"/>
        </w:rPr>
        <w:t>
      80. Содержание домашних заданий:</w:t>
      </w:r>
    </w:p>
    <w:bookmarkEnd w:id="33803"/>
    <w:bookmarkStart w:name="z38372" w:id="33804"/>
    <w:p>
      <w:pPr>
        <w:spacing w:after="0"/>
        <w:ind w:left="0"/>
        <w:jc w:val="both"/>
      </w:pPr>
      <w:r>
        <w:rPr>
          <w:rFonts w:ascii="Times New Roman"/>
          <w:b w:val="false"/>
          <w:i w:val="false"/>
          <w:color w:val="000000"/>
          <w:sz w:val="28"/>
        </w:rPr>
        <w:t xml:space="preserve">
      1) разбор произведений; </w:t>
      </w:r>
    </w:p>
    <w:bookmarkEnd w:id="33804"/>
    <w:bookmarkStart w:name="z38373" w:id="33805"/>
    <w:p>
      <w:pPr>
        <w:spacing w:after="0"/>
        <w:ind w:left="0"/>
        <w:jc w:val="both"/>
      </w:pPr>
      <w:r>
        <w:rPr>
          <w:rFonts w:ascii="Times New Roman"/>
          <w:b w:val="false"/>
          <w:i w:val="false"/>
          <w:color w:val="000000"/>
          <w:sz w:val="28"/>
        </w:rPr>
        <w:t>
      2) работа над преодолением технических трудностей;</w:t>
      </w:r>
    </w:p>
    <w:bookmarkEnd w:id="33805"/>
    <w:bookmarkStart w:name="z38374" w:id="33806"/>
    <w:p>
      <w:pPr>
        <w:spacing w:after="0"/>
        <w:ind w:left="0"/>
        <w:jc w:val="both"/>
      </w:pPr>
      <w:r>
        <w:rPr>
          <w:rFonts w:ascii="Times New Roman"/>
          <w:b w:val="false"/>
          <w:i w:val="false"/>
          <w:color w:val="000000"/>
          <w:sz w:val="28"/>
        </w:rPr>
        <w:t>
      3) работа над выразительностью исполнения;</w:t>
      </w:r>
    </w:p>
    <w:bookmarkEnd w:id="33806"/>
    <w:bookmarkStart w:name="z38375" w:id="33807"/>
    <w:p>
      <w:pPr>
        <w:spacing w:after="0"/>
        <w:ind w:left="0"/>
        <w:jc w:val="both"/>
      </w:pPr>
      <w:r>
        <w:rPr>
          <w:rFonts w:ascii="Times New Roman"/>
          <w:b w:val="false"/>
          <w:i w:val="false"/>
          <w:color w:val="000000"/>
          <w:sz w:val="28"/>
        </w:rPr>
        <w:t>
      4) чтение нот с листа.</w:t>
      </w:r>
    </w:p>
    <w:bookmarkEnd w:id="33807"/>
    <w:bookmarkStart w:name="z38376" w:id="33808"/>
    <w:p>
      <w:pPr>
        <w:spacing w:after="0"/>
        <w:ind w:left="0"/>
        <w:jc w:val="both"/>
      </w:pPr>
      <w:r>
        <w:rPr>
          <w:rFonts w:ascii="Times New Roman"/>
          <w:b w:val="false"/>
          <w:i w:val="false"/>
          <w:color w:val="000000"/>
          <w:sz w:val="28"/>
        </w:rPr>
        <w:t xml:space="preserve">
      81. Формы работы для активизации самостоятельных занятий обучающегося: </w:t>
      </w:r>
    </w:p>
    <w:bookmarkEnd w:id="33808"/>
    <w:bookmarkStart w:name="z38377" w:id="33809"/>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33809"/>
    <w:bookmarkStart w:name="z38378" w:id="33810"/>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33810"/>
    <w:bookmarkStart w:name="z38379" w:id="33811"/>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3811"/>
    <w:bookmarkStart w:name="z38380" w:id="33812"/>
    <w:p>
      <w:pPr>
        <w:spacing w:after="0"/>
        <w:ind w:left="0"/>
        <w:jc w:val="both"/>
      </w:pPr>
      <w:r>
        <w:rPr>
          <w:rFonts w:ascii="Times New Roman"/>
          <w:b w:val="false"/>
          <w:i w:val="false"/>
          <w:color w:val="000000"/>
          <w:sz w:val="28"/>
        </w:rPr>
        <w:t>
      82. Межпредметные связи предмета "Ансамбль" с предметами "Фортепиано", "Чтение нот с листа" побуждают обучающегося к целостному познанию различных художественных явлений.</w:t>
      </w:r>
    </w:p>
    <w:bookmarkEnd w:id="33812"/>
    <w:bookmarkStart w:name="z38381" w:id="33813"/>
    <w:p>
      <w:pPr>
        <w:spacing w:after="0"/>
        <w:ind w:left="0"/>
        <w:jc w:val="both"/>
      </w:pPr>
      <w:r>
        <w:rPr>
          <w:rFonts w:ascii="Times New Roman"/>
          <w:b w:val="false"/>
          <w:i w:val="false"/>
          <w:color w:val="000000"/>
          <w:sz w:val="28"/>
        </w:rPr>
        <w:t>
      83. Программные требования в 1 классе:</w:t>
      </w:r>
    </w:p>
    <w:bookmarkEnd w:id="33813"/>
    <w:bookmarkStart w:name="z38382" w:id="33814"/>
    <w:p>
      <w:pPr>
        <w:spacing w:after="0"/>
        <w:ind w:left="0"/>
        <w:jc w:val="both"/>
      </w:pPr>
      <w:r>
        <w:rPr>
          <w:rFonts w:ascii="Times New Roman"/>
          <w:b w:val="false"/>
          <w:i w:val="false"/>
          <w:color w:val="000000"/>
          <w:sz w:val="28"/>
        </w:rPr>
        <w:t>
      1) освоение игры в четыре руки с педагогом, обучающимся по классу;</w:t>
      </w:r>
    </w:p>
    <w:bookmarkEnd w:id="33814"/>
    <w:bookmarkStart w:name="z38383" w:id="33815"/>
    <w:p>
      <w:pPr>
        <w:spacing w:after="0"/>
        <w:ind w:left="0"/>
        <w:jc w:val="both"/>
      </w:pPr>
      <w:r>
        <w:rPr>
          <w:rFonts w:ascii="Times New Roman"/>
          <w:b w:val="false"/>
          <w:i w:val="false"/>
          <w:color w:val="000000"/>
          <w:sz w:val="28"/>
        </w:rPr>
        <w:t>
      2) освоение одноголосных мелодий с простым ритмическим рисунком, простым размером, музыкальных построений на уровне простейших фраз, мотивов, приемов игры в пределах одной аппликатурной позиции, штрихов (non legato [нон легато], legato [легато]);</w:t>
      </w:r>
    </w:p>
    <w:bookmarkEnd w:id="33815"/>
    <w:bookmarkStart w:name="z38384" w:id="33816"/>
    <w:p>
      <w:pPr>
        <w:spacing w:after="0"/>
        <w:ind w:left="0"/>
        <w:jc w:val="both"/>
      </w:pPr>
      <w:r>
        <w:rPr>
          <w:rFonts w:ascii="Times New Roman"/>
          <w:b w:val="false"/>
          <w:i w:val="false"/>
          <w:color w:val="000000"/>
          <w:sz w:val="28"/>
        </w:rPr>
        <w:t>
      3) освоение более сложных ритмических рисунков, музыкального материала, представляющего собой законченное построение (период);</w:t>
      </w:r>
    </w:p>
    <w:bookmarkEnd w:id="33816"/>
    <w:bookmarkStart w:name="z38385" w:id="33817"/>
    <w:p>
      <w:pPr>
        <w:spacing w:after="0"/>
        <w:ind w:left="0"/>
        <w:jc w:val="both"/>
      </w:pPr>
      <w:r>
        <w:rPr>
          <w:rFonts w:ascii="Times New Roman"/>
          <w:b w:val="false"/>
          <w:i w:val="false"/>
          <w:color w:val="000000"/>
          <w:sz w:val="28"/>
        </w:rPr>
        <w:t>
      4) знакомство с одноголосными мелодиями, штрихов (non legato [нон легато], legato [легато] по 2 звука, по возможности staccato [стаккато]);</w:t>
      </w:r>
    </w:p>
    <w:bookmarkEnd w:id="33817"/>
    <w:bookmarkStart w:name="z38386" w:id="33818"/>
    <w:p>
      <w:pPr>
        <w:spacing w:after="0"/>
        <w:ind w:left="0"/>
        <w:jc w:val="both"/>
      </w:pPr>
      <w:r>
        <w:rPr>
          <w:rFonts w:ascii="Times New Roman"/>
          <w:b w:val="false"/>
          <w:i w:val="false"/>
          <w:color w:val="000000"/>
          <w:sz w:val="28"/>
        </w:rPr>
        <w:t>
      5) формирование навыка слушания партнера;</w:t>
      </w:r>
    </w:p>
    <w:bookmarkEnd w:id="33818"/>
    <w:bookmarkStart w:name="z38387" w:id="33819"/>
    <w:p>
      <w:pPr>
        <w:spacing w:after="0"/>
        <w:ind w:left="0"/>
        <w:jc w:val="both"/>
      </w:pPr>
      <w:r>
        <w:rPr>
          <w:rFonts w:ascii="Times New Roman"/>
          <w:b w:val="false"/>
          <w:i w:val="false"/>
          <w:color w:val="000000"/>
          <w:sz w:val="28"/>
        </w:rPr>
        <w:t>
      6) освоение в течение учебного года 6-8 музыкальных произведений.</w:t>
      </w:r>
    </w:p>
    <w:bookmarkEnd w:id="33819"/>
    <w:bookmarkStart w:name="z38388" w:id="33820"/>
    <w:p>
      <w:pPr>
        <w:spacing w:after="0"/>
        <w:ind w:left="0"/>
        <w:jc w:val="both"/>
      </w:pPr>
      <w:r>
        <w:rPr>
          <w:rFonts w:ascii="Times New Roman"/>
          <w:b w:val="false"/>
          <w:i w:val="false"/>
          <w:color w:val="000000"/>
          <w:sz w:val="28"/>
        </w:rPr>
        <w:t>
      84. Содержание учебного предмета в 1 классе.</w:t>
      </w:r>
    </w:p>
    <w:bookmarkEnd w:id="33820"/>
    <w:bookmarkStart w:name="z38389" w:id="33821"/>
    <w:p>
      <w:pPr>
        <w:spacing w:after="0"/>
        <w:ind w:left="0"/>
        <w:jc w:val="both"/>
      </w:pPr>
      <w:r>
        <w:rPr>
          <w:rFonts w:ascii="Times New Roman"/>
          <w:b w:val="false"/>
          <w:i w:val="false"/>
          <w:color w:val="000000"/>
          <w:sz w:val="28"/>
        </w:rPr>
        <w:t>
      Тематическое планирование.</w:t>
      </w:r>
    </w:p>
    <w:bookmarkEnd w:id="33821"/>
    <w:bookmarkStart w:name="z38390" w:id="33822"/>
    <w:p>
      <w:pPr>
        <w:spacing w:after="0"/>
        <w:ind w:left="0"/>
        <w:jc w:val="both"/>
      </w:pPr>
      <w:r>
        <w:rPr>
          <w:rFonts w:ascii="Times New Roman"/>
          <w:b w:val="false"/>
          <w:i w:val="false"/>
          <w:color w:val="000000"/>
          <w:sz w:val="28"/>
        </w:rPr>
        <w:t>
      Тема 1. Понятие ансамбль. Разновидности ансамбля.</w:t>
      </w:r>
    </w:p>
    <w:bookmarkEnd w:id="33822"/>
    <w:bookmarkStart w:name="z38391" w:id="33823"/>
    <w:p>
      <w:pPr>
        <w:spacing w:after="0"/>
        <w:ind w:left="0"/>
        <w:jc w:val="both"/>
      </w:pPr>
      <w:r>
        <w:rPr>
          <w:rFonts w:ascii="Times New Roman"/>
          <w:b w:val="false"/>
          <w:i w:val="false"/>
          <w:color w:val="000000"/>
          <w:sz w:val="28"/>
        </w:rPr>
        <w:t>
      Тема 2. Специфика игры в ансамбле.</w:t>
      </w:r>
    </w:p>
    <w:bookmarkEnd w:id="33823"/>
    <w:bookmarkStart w:name="z38392" w:id="33824"/>
    <w:p>
      <w:pPr>
        <w:spacing w:after="0"/>
        <w:ind w:left="0"/>
        <w:jc w:val="both"/>
      </w:pPr>
      <w:r>
        <w:rPr>
          <w:rFonts w:ascii="Times New Roman"/>
          <w:b w:val="false"/>
          <w:i w:val="false"/>
          <w:color w:val="000000"/>
          <w:sz w:val="28"/>
        </w:rPr>
        <w:t>
      Тема 3. Знакомство с произведением. История создания произведения. Сведения о композиторе.</w:t>
      </w:r>
    </w:p>
    <w:bookmarkEnd w:id="33824"/>
    <w:bookmarkStart w:name="z38393" w:id="33825"/>
    <w:p>
      <w:pPr>
        <w:spacing w:after="0"/>
        <w:ind w:left="0"/>
        <w:jc w:val="both"/>
      </w:pPr>
      <w:r>
        <w:rPr>
          <w:rFonts w:ascii="Times New Roman"/>
          <w:b w:val="false"/>
          <w:i w:val="false"/>
          <w:color w:val="000000"/>
          <w:sz w:val="28"/>
        </w:rPr>
        <w:t>
      Тема 4. Совместная игра в составе: педагог и обучающийся.</w:t>
      </w:r>
    </w:p>
    <w:bookmarkEnd w:id="33825"/>
    <w:bookmarkStart w:name="z38394" w:id="33826"/>
    <w:p>
      <w:pPr>
        <w:spacing w:after="0"/>
        <w:ind w:left="0"/>
        <w:jc w:val="both"/>
      </w:pPr>
      <w:r>
        <w:rPr>
          <w:rFonts w:ascii="Times New Roman"/>
          <w:b w:val="false"/>
          <w:i w:val="false"/>
          <w:color w:val="000000"/>
          <w:sz w:val="28"/>
        </w:rPr>
        <w:t>
      Тема 5. Разбор произведения. Анализ формы произведения. Работа над звуковым равновесием. Работа над овладением одинаковых приемов звукоизвлечения.</w:t>
      </w:r>
    </w:p>
    <w:bookmarkEnd w:id="33826"/>
    <w:bookmarkStart w:name="z38395" w:id="33827"/>
    <w:p>
      <w:pPr>
        <w:spacing w:after="0"/>
        <w:ind w:left="0"/>
        <w:jc w:val="both"/>
      </w:pPr>
      <w:r>
        <w:rPr>
          <w:rFonts w:ascii="Times New Roman"/>
          <w:b w:val="false"/>
          <w:i w:val="false"/>
          <w:color w:val="000000"/>
          <w:sz w:val="28"/>
        </w:rPr>
        <w:t>
      Тема 6. Работа над слаженной совместной игрой. Работа над преодолением технических трудностей в материале каждой партии.</w:t>
      </w:r>
    </w:p>
    <w:bookmarkEnd w:id="33827"/>
    <w:bookmarkStart w:name="z38396" w:id="33828"/>
    <w:p>
      <w:pPr>
        <w:spacing w:after="0"/>
        <w:ind w:left="0"/>
        <w:jc w:val="both"/>
      </w:pPr>
      <w:r>
        <w:rPr>
          <w:rFonts w:ascii="Times New Roman"/>
          <w:b w:val="false"/>
          <w:i w:val="false"/>
          <w:color w:val="000000"/>
          <w:sz w:val="28"/>
        </w:rPr>
        <w:t>
      Тема 7. Работа над координацией исполнения участников дуэта.</w:t>
      </w:r>
    </w:p>
    <w:bookmarkEnd w:id="33828"/>
    <w:bookmarkStart w:name="z38397" w:id="33829"/>
    <w:p>
      <w:pPr>
        <w:spacing w:after="0"/>
        <w:ind w:left="0"/>
        <w:jc w:val="both"/>
      </w:pPr>
      <w:r>
        <w:rPr>
          <w:rFonts w:ascii="Times New Roman"/>
          <w:b w:val="false"/>
          <w:i w:val="false"/>
          <w:color w:val="000000"/>
          <w:sz w:val="28"/>
        </w:rPr>
        <w:t>
      Тема 8. Работа над формированием умения подхватывать незаконченную фразу и передавать ее партнеру, не разрывая музыкальной ткани.</w:t>
      </w:r>
    </w:p>
    <w:bookmarkEnd w:id="33829"/>
    <w:bookmarkStart w:name="z38398" w:id="33830"/>
    <w:p>
      <w:pPr>
        <w:spacing w:after="0"/>
        <w:ind w:left="0"/>
        <w:jc w:val="both"/>
      </w:pPr>
      <w:r>
        <w:rPr>
          <w:rFonts w:ascii="Times New Roman"/>
          <w:b w:val="false"/>
          <w:i w:val="false"/>
          <w:color w:val="000000"/>
          <w:sz w:val="28"/>
        </w:rPr>
        <w:t>
      Тема 9. Формирование навыков коллективного творческого музицирования. Ауфтакт. Внутридолевая пульсация. Умение слышать звучание своей партии. Умение слышать партию партнера. Умение слышать звучание ансамбля в целом.</w:t>
      </w:r>
    </w:p>
    <w:bookmarkEnd w:id="33830"/>
    <w:bookmarkStart w:name="z38399" w:id="33831"/>
    <w:p>
      <w:pPr>
        <w:spacing w:after="0"/>
        <w:ind w:left="0"/>
        <w:jc w:val="both"/>
      </w:pPr>
      <w:r>
        <w:rPr>
          <w:rFonts w:ascii="Times New Roman"/>
          <w:b w:val="false"/>
          <w:i w:val="false"/>
          <w:color w:val="000000"/>
          <w:sz w:val="28"/>
        </w:rPr>
        <w:t xml:space="preserve">
      Тема 10. Работа над формированием умения добиться тождественности исполнения всех элементов музыкальной ткани (штрихов, педализации, звукоизвлечения, динамики). </w:t>
      </w:r>
    </w:p>
    <w:bookmarkEnd w:id="33831"/>
    <w:bookmarkStart w:name="z38400" w:id="33832"/>
    <w:p>
      <w:pPr>
        <w:spacing w:after="0"/>
        <w:ind w:left="0"/>
        <w:jc w:val="both"/>
      </w:pPr>
      <w:r>
        <w:rPr>
          <w:rFonts w:ascii="Times New Roman"/>
          <w:b w:val="false"/>
          <w:i w:val="false"/>
          <w:color w:val="000000"/>
          <w:sz w:val="28"/>
        </w:rPr>
        <w:t>
      Тема 11. Работа над формированием умения играть синхронно, в одном темпе, постоянно ощущая общность движения. Умение работать над единством художественного образа произведения в процессе совместного исполнения.</w:t>
      </w:r>
    </w:p>
    <w:bookmarkEnd w:id="33832"/>
    <w:bookmarkStart w:name="z38401" w:id="33833"/>
    <w:p>
      <w:pPr>
        <w:spacing w:after="0"/>
        <w:ind w:left="0"/>
        <w:jc w:val="both"/>
      </w:pPr>
      <w:r>
        <w:rPr>
          <w:rFonts w:ascii="Times New Roman"/>
          <w:b w:val="false"/>
          <w:i w:val="false"/>
          <w:color w:val="000000"/>
          <w:sz w:val="28"/>
        </w:rPr>
        <w:t>
      85. Ожидаемые результаты освоения Программы 1 класса.</w:t>
      </w:r>
    </w:p>
    <w:bookmarkEnd w:id="33833"/>
    <w:bookmarkStart w:name="z38402" w:id="33834"/>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3834"/>
    <w:bookmarkStart w:name="z38403" w:id="33835"/>
    <w:p>
      <w:pPr>
        <w:spacing w:after="0"/>
        <w:ind w:left="0"/>
        <w:jc w:val="both"/>
      </w:pPr>
      <w:r>
        <w:rPr>
          <w:rFonts w:ascii="Times New Roman"/>
          <w:b w:val="false"/>
          <w:i w:val="false"/>
          <w:color w:val="000000"/>
          <w:sz w:val="28"/>
        </w:rPr>
        <w:t>
      1) знает основы нотной грамоты;</w:t>
      </w:r>
    </w:p>
    <w:bookmarkEnd w:id="33835"/>
    <w:bookmarkStart w:name="z38404" w:id="33836"/>
    <w:p>
      <w:pPr>
        <w:spacing w:after="0"/>
        <w:ind w:left="0"/>
        <w:jc w:val="both"/>
      </w:pPr>
      <w:r>
        <w:rPr>
          <w:rFonts w:ascii="Times New Roman"/>
          <w:b w:val="false"/>
          <w:i w:val="false"/>
          <w:color w:val="000000"/>
          <w:sz w:val="28"/>
        </w:rPr>
        <w:t>
      2) знает штрихи (non legato [нон легато], legato [легато], по возможности staccato [стаккато]).</w:t>
      </w:r>
    </w:p>
    <w:bookmarkEnd w:id="33836"/>
    <w:bookmarkStart w:name="z38405" w:id="33837"/>
    <w:p>
      <w:pPr>
        <w:spacing w:after="0"/>
        <w:ind w:left="0"/>
        <w:jc w:val="both"/>
      </w:pPr>
      <w:r>
        <w:rPr>
          <w:rFonts w:ascii="Times New Roman"/>
          <w:b w:val="false"/>
          <w:i w:val="false"/>
          <w:color w:val="000000"/>
          <w:sz w:val="28"/>
        </w:rPr>
        <w:t>
      3) знает понятия ансамбль, мелодия, лад (мажор, минор), пауза, характер;</w:t>
      </w:r>
    </w:p>
    <w:bookmarkEnd w:id="33837"/>
    <w:bookmarkStart w:name="z38406" w:id="33838"/>
    <w:p>
      <w:pPr>
        <w:spacing w:after="0"/>
        <w:ind w:left="0"/>
        <w:jc w:val="both"/>
      </w:pPr>
      <w:r>
        <w:rPr>
          <w:rFonts w:ascii="Times New Roman"/>
          <w:b w:val="false"/>
          <w:i w:val="false"/>
          <w:color w:val="000000"/>
          <w:sz w:val="28"/>
        </w:rPr>
        <w:t>
      4) знает динамические оттенки (forte [форте], piano [пиано], diminuendo [диминуэндо], crescendo [крещендо]);</w:t>
      </w:r>
    </w:p>
    <w:bookmarkEnd w:id="33838"/>
    <w:bookmarkStart w:name="z38407" w:id="33839"/>
    <w:p>
      <w:pPr>
        <w:spacing w:after="0"/>
        <w:ind w:left="0"/>
        <w:jc w:val="both"/>
      </w:pPr>
      <w:r>
        <w:rPr>
          <w:rFonts w:ascii="Times New Roman"/>
          <w:b w:val="false"/>
          <w:i w:val="false"/>
          <w:color w:val="000000"/>
          <w:sz w:val="28"/>
        </w:rPr>
        <w:t>
      5) исполняет правильно штрихи non legato [нон легато], legato [легато], staccato [стаккато];</w:t>
      </w:r>
    </w:p>
    <w:bookmarkEnd w:id="33839"/>
    <w:bookmarkStart w:name="z38408" w:id="33840"/>
    <w:p>
      <w:pPr>
        <w:spacing w:after="0"/>
        <w:ind w:left="0"/>
        <w:jc w:val="both"/>
      </w:pPr>
      <w:r>
        <w:rPr>
          <w:rFonts w:ascii="Times New Roman"/>
          <w:b w:val="false"/>
          <w:i w:val="false"/>
          <w:color w:val="000000"/>
          <w:sz w:val="28"/>
        </w:rPr>
        <w:t xml:space="preserve">
      6) умеет извлекать звук с определенной силой; </w:t>
      </w:r>
    </w:p>
    <w:bookmarkEnd w:id="33840"/>
    <w:bookmarkStart w:name="z38409" w:id="33841"/>
    <w:p>
      <w:pPr>
        <w:spacing w:after="0"/>
        <w:ind w:left="0"/>
        <w:jc w:val="both"/>
      </w:pPr>
      <w:r>
        <w:rPr>
          <w:rFonts w:ascii="Times New Roman"/>
          <w:b w:val="false"/>
          <w:i w:val="false"/>
          <w:color w:val="000000"/>
          <w:sz w:val="28"/>
        </w:rPr>
        <w:t>
      7) умеет слышать звучание своей партии и партии партнера.</w:t>
      </w:r>
    </w:p>
    <w:bookmarkEnd w:id="33841"/>
    <w:bookmarkStart w:name="z38410" w:id="33842"/>
    <w:p>
      <w:pPr>
        <w:spacing w:after="0"/>
        <w:ind w:left="0"/>
        <w:jc w:val="both"/>
      </w:pPr>
      <w:r>
        <w:rPr>
          <w:rFonts w:ascii="Times New Roman"/>
          <w:b w:val="false"/>
          <w:i w:val="false"/>
          <w:color w:val="000000"/>
          <w:sz w:val="28"/>
        </w:rPr>
        <w:t>
      86. Программные требования во 2 классе:</w:t>
      </w:r>
    </w:p>
    <w:bookmarkEnd w:id="33842"/>
    <w:bookmarkStart w:name="z38411" w:id="33843"/>
    <w:p>
      <w:pPr>
        <w:spacing w:after="0"/>
        <w:ind w:left="0"/>
        <w:jc w:val="both"/>
      </w:pPr>
      <w:r>
        <w:rPr>
          <w:rFonts w:ascii="Times New Roman"/>
          <w:b w:val="false"/>
          <w:i w:val="false"/>
          <w:color w:val="000000"/>
          <w:sz w:val="28"/>
        </w:rPr>
        <w:t>
      1) продолжение работы над навыками ансамблевого музицирования, умением слушать мелодическую линию, выразительно ее фразировать грамотно аккомпанировать партнеру, совместно работать над динамикой произведения, анализом содержания и стиля музыкального произведения;</w:t>
      </w:r>
    </w:p>
    <w:bookmarkEnd w:id="33843"/>
    <w:bookmarkStart w:name="z38412" w:id="33844"/>
    <w:p>
      <w:pPr>
        <w:spacing w:after="0"/>
        <w:ind w:left="0"/>
        <w:jc w:val="both"/>
      </w:pPr>
      <w:r>
        <w:rPr>
          <w:rFonts w:ascii="Times New Roman"/>
          <w:b w:val="false"/>
          <w:i w:val="false"/>
          <w:color w:val="000000"/>
          <w:sz w:val="28"/>
        </w:rPr>
        <w:t>
      2) освоение одноголосных мелодий с простым и более сложным ритмическим рисунком, приемов игры в пределах одной аппликатурной позиции, приемов перемещения мелодии из руки в руку, вариантных повторов фраз с интонационными изменениями;</w:t>
      </w:r>
    </w:p>
    <w:bookmarkEnd w:id="33844"/>
    <w:bookmarkStart w:name="z38413" w:id="33845"/>
    <w:p>
      <w:pPr>
        <w:spacing w:after="0"/>
        <w:ind w:left="0"/>
        <w:jc w:val="both"/>
      </w:pPr>
      <w:r>
        <w:rPr>
          <w:rFonts w:ascii="Times New Roman"/>
          <w:b w:val="false"/>
          <w:i w:val="false"/>
          <w:color w:val="000000"/>
          <w:sz w:val="28"/>
        </w:rPr>
        <w:t>
      3) освоение понятий "жанр, фраза, мотив, ритм, темп, образность, аппликатура, allegro [аллегро], moderato [модерато], ritenuto [ритенуто]";</w:t>
      </w:r>
    </w:p>
    <w:bookmarkEnd w:id="33845"/>
    <w:bookmarkStart w:name="z38414" w:id="33846"/>
    <w:p>
      <w:pPr>
        <w:spacing w:after="0"/>
        <w:ind w:left="0"/>
        <w:jc w:val="both"/>
      </w:pPr>
      <w:r>
        <w:rPr>
          <w:rFonts w:ascii="Times New Roman"/>
          <w:b w:val="false"/>
          <w:i w:val="false"/>
          <w:color w:val="000000"/>
          <w:sz w:val="28"/>
        </w:rPr>
        <w:t>
      4) освоение в течение учебного года 8-10 произведений, различных по жанру и образно-художественному содержанию.</w:t>
      </w:r>
    </w:p>
    <w:bookmarkEnd w:id="33846"/>
    <w:bookmarkStart w:name="z38415" w:id="33847"/>
    <w:p>
      <w:pPr>
        <w:spacing w:after="0"/>
        <w:ind w:left="0"/>
        <w:jc w:val="both"/>
      </w:pPr>
      <w:r>
        <w:rPr>
          <w:rFonts w:ascii="Times New Roman"/>
          <w:b w:val="false"/>
          <w:i w:val="false"/>
          <w:color w:val="000000"/>
          <w:sz w:val="28"/>
        </w:rPr>
        <w:t>
      87. Содержание учебного предмета во 2 классе.</w:t>
      </w:r>
    </w:p>
    <w:bookmarkEnd w:id="33847"/>
    <w:bookmarkStart w:name="z38416" w:id="33848"/>
    <w:p>
      <w:pPr>
        <w:spacing w:after="0"/>
        <w:ind w:left="0"/>
        <w:jc w:val="both"/>
      </w:pPr>
      <w:r>
        <w:rPr>
          <w:rFonts w:ascii="Times New Roman"/>
          <w:b w:val="false"/>
          <w:i w:val="false"/>
          <w:color w:val="000000"/>
          <w:sz w:val="28"/>
        </w:rPr>
        <w:t>
      Тематическое планирование.</w:t>
      </w:r>
    </w:p>
    <w:bookmarkEnd w:id="33848"/>
    <w:bookmarkStart w:name="z38417" w:id="33849"/>
    <w:p>
      <w:pPr>
        <w:spacing w:after="0"/>
        <w:ind w:left="0"/>
        <w:jc w:val="both"/>
      </w:pPr>
      <w:r>
        <w:rPr>
          <w:rFonts w:ascii="Times New Roman"/>
          <w:b w:val="false"/>
          <w:i w:val="false"/>
          <w:color w:val="000000"/>
          <w:sz w:val="28"/>
        </w:rPr>
        <w:t>
      Тема 1. Закрепление теоретических сведений об ансамбле.</w:t>
      </w:r>
    </w:p>
    <w:bookmarkEnd w:id="33849"/>
    <w:bookmarkStart w:name="z38418" w:id="33850"/>
    <w:p>
      <w:pPr>
        <w:spacing w:after="0"/>
        <w:ind w:left="0"/>
        <w:jc w:val="both"/>
      </w:pPr>
      <w:r>
        <w:rPr>
          <w:rFonts w:ascii="Times New Roman"/>
          <w:b w:val="false"/>
          <w:i w:val="false"/>
          <w:color w:val="000000"/>
          <w:sz w:val="28"/>
        </w:rPr>
        <w:t>
      Тема 2. Подбор ансамблевой пары: обучающийся – обучающийся на одном инструменте.</w:t>
      </w:r>
    </w:p>
    <w:bookmarkEnd w:id="33850"/>
    <w:bookmarkStart w:name="z38419" w:id="33851"/>
    <w:p>
      <w:pPr>
        <w:spacing w:after="0"/>
        <w:ind w:left="0"/>
        <w:jc w:val="both"/>
      </w:pPr>
      <w:r>
        <w:rPr>
          <w:rFonts w:ascii="Times New Roman"/>
          <w:b w:val="false"/>
          <w:i w:val="false"/>
          <w:color w:val="000000"/>
          <w:sz w:val="28"/>
        </w:rPr>
        <w:t>
      Тема 3. Работа над синхронностью.</w:t>
      </w:r>
    </w:p>
    <w:bookmarkEnd w:id="33851"/>
    <w:bookmarkStart w:name="z38420" w:id="33852"/>
    <w:p>
      <w:pPr>
        <w:spacing w:after="0"/>
        <w:ind w:left="0"/>
        <w:jc w:val="both"/>
      </w:pPr>
      <w:r>
        <w:rPr>
          <w:rFonts w:ascii="Times New Roman"/>
          <w:b w:val="false"/>
          <w:i w:val="false"/>
          <w:color w:val="000000"/>
          <w:sz w:val="28"/>
        </w:rPr>
        <w:t>
      Тема 4. Работа над синхронными окончаниями и снятиями звука.</w:t>
      </w:r>
    </w:p>
    <w:bookmarkEnd w:id="33852"/>
    <w:bookmarkStart w:name="z38421" w:id="33853"/>
    <w:p>
      <w:pPr>
        <w:spacing w:after="0"/>
        <w:ind w:left="0"/>
        <w:jc w:val="both"/>
      </w:pPr>
      <w:r>
        <w:rPr>
          <w:rFonts w:ascii="Times New Roman"/>
          <w:b w:val="false"/>
          <w:i w:val="false"/>
          <w:color w:val="000000"/>
          <w:sz w:val="28"/>
        </w:rPr>
        <w:t>
      Тема 5. Работа над темповым единством при динамических изменениях.</w:t>
      </w:r>
    </w:p>
    <w:bookmarkEnd w:id="33853"/>
    <w:bookmarkStart w:name="z38422" w:id="33854"/>
    <w:p>
      <w:pPr>
        <w:spacing w:after="0"/>
        <w:ind w:left="0"/>
        <w:jc w:val="both"/>
      </w:pPr>
      <w:r>
        <w:rPr>
          <w:rFonts w:ascii="Times New Roman"/>
          <w:b w:val="false"/>
          <w:i w:val="false"/>
          <w:color w:val="000000"/>
          <w:sz w:val="28"/>
        </w:rPr>
        <w:t>
      Тема 6. Воспитание коллективного ритма, его четкости и устойчивости.</w:t>
      </w:r>
    </w:p>
    <w:bookmarkEnd w:id="33854"/>
    <w:bookmarkStart w:name="z38423" w:id="33855"/>
    <w:p>
      <w:pPr>
        <w:spacing w:after="0"/>
        <w:ind w:left="0"/>
        <w:jc w:val="both"/>
      </w:pPr>
      <w:r>
        <w:rPr>
          <w:rFonts w:ascii="Times New Roman"/>
          <w:b w:val="false"/>
          <w:i w:val="false"/>
          <w:color w:val="000000"/>
          <w:sz w:val="28"/>
        </w:rPr>
        <w:t>
      Тема 7. Выработка обоюдного умения продолжить игру при допущении неточности партнера.</w:t>
      </w:r>
    </w:p>
    <w:bookmarkEnd w:id="33855"/>
    <w:bookmarkStart w:name="z38424" w:id="33856"/>
    <w:p>
      <w:pPr>
        <w:spacing w:after="0"/>
        <w:ind w:left="0"/>
        <w:jc w:val="both"/>
      </w:pPr>
      <w:r>
        <w:rPr>
          <w:rFonts w:ascii="Times New Roman"/>
          <w:b w:val="false"/>
          <w:i w:val="false"/>
          <w:color w:val="000000"/>
          <w:sz w:val="28"/>
        </w:rPr>
        <w:t>
      Тема 8. Работа над обладанием одинаковыми приемами звукоизвлечения.</w:t>
      </w:r>
    </w:p>
    <w:bookmarkEnd w:id="33856"/>
    <w:bookmarkStart w:name="z38425" w:id="33857"/>
    <w:p>
      <w:pPr>
        <w:spacing w:after="0"/>
        <w:ind w:left="0"/>
        <w:jc w:val="both"/>
      </w:pPr>
      <w:r>
        <w:rPr>
          <w:rFonts w:ascii="Times New Roman"/>
          <w:b w:val="false"/>
          <w:i w:val="false"/>
          <w:color w:val="000000"/>
          <w:sz w:val="28"/>
        </w:rPr>
        <w:t>
      Тема 9. Работа над слаженной совместной игрой в деталях и в целом, в отдельном приеме и общем замысле.</w:t>
      </w:r>
    </w:p>
    <w:bookmarkEnd w:id="33857"/>
    <w:bookmarkStart w:name="z38426" w:id="33858"/>
    <w:p>
      <w:pPr>
        <w:spacing w:after="0"/>
        <w:ind w:left="0"/>
        <w:jc w:val="both"/>
      </w:pPr>
      <w:r>
        <w:rPr>
          <w:rFonts w:ascii="Times New Roman"/>
          <w:b w:val="false"/>
          <w:i w:val="false"/>
          <w:color w:val="000000"/>
          <w:sz w:val="28"/>
        </w:rPr>
        <w:t>
      Тема 10. Работа над преодолением технических трудностей в материале каждой партии.</w:t>
      </w:r>
    </w:p>
    <w:bookmarkEnd w:id="33858"/>
    <w:bookmarkStart w:name="z38427" w:id="33859"/>
    <w:p>
      <w:pPr>
        <w:spacing w:after="0"/>
        <w:ind w:left="0"/>
        <w:jc w:val="both"/>
      </w:pPr>
      <w:r>
        <w:rPr>
          <w:rFonts w:ascii="Times New Roman"/>
          <w:b w:val="false"/>
          <w:i w:val="false"/>
          <w:color w:val="000000"/>
          <w:sz w:val="28"/>
        </w:rPr>
        <w:t>
      Тема 11. Работа над координацией исполнения участников дуэта.</w:t>
      </w:r>
    </w:p>
    <w:bookmarkEnd w:id="33859"/>
    <w:bookmarkStart w:name="z38428" w:id="33860"/>
    <w:p>
      <w:pPr>
        <w:spacing w:after="0"/>
        <w:ind w:left="0"/>
        <w:jc w:val="both"/>
      </w:pPr>
      <w:r>
        <w:rPr>
          <w:rFonts w:ascii="Times New Roman"/>
          <w:b w:val="false"/>
          <w:i w:val="false"/>
          <w:color w:val="000000"/>
          <w:sz w:val="28"/>
        </w:rPr>
        <w:t>
      Тема 12. Работа над обладанием одинаковыми приемами звукоизвлечения.</w:t>
      </w:r>
    </w:p>
    <w:bookmarkEnd w:id="33860"/>
    <w:bookmarkStart w:name="z38429" w:id="33861"/>
    <w:p>
      <w:pPr>
        <w:spacing w:after="0"/>
        <w:ind w:left="0"/>
        <w:jc w:val="both"/>
      </w:pPr>
      <w:r>
        <w:rPr>
          <w:rFonts w:ascii="Times New Roman"/>
          <w:b w:val="false"/>
          <w:i w:val="false"/>
          <w:color w:val="000000"/>
          <w:sz w:val="28"/>
        </w:rPr>
        <w:t>
      Тема 13.Особенности педализации при ансамблевом исполнении.</w:t>
      </w:r>
    </w:p>
    <w:bookmarkEnd w:id="33861"/>
    <w:bookmarkStart w:name="z38430" w:id="33862"/>
    <w:p>
      <w:pPr>
        <w:spacing w:after="0"/>
        <w:ind w:left="0"/>
        <w:jc w:val="both"/>
      </w:pPr>
      <w:r>
        <w:rPr>
          <w:rFonts w:ascii="Times New Roman"/>
          <w:b w:val="false"/>
          <w:i w:val="false"/>
          <w:color w:val="000000"/>
          <w:sz w:val="28"/>
        </w:rPr>
        <w:t>
      Тема 14. Использование разнохарактерных пьес.</w:t>
      </w:r>
    </w:p>
    <w:bookmarkEnd w:id="33862"/>
    <w:bookmarkStart w:name="z38431" w:id="33863"/>
    <w:p>
      <w:pPr>
        <w:spacing w:after="0"/>
        <w:ind w:left="0"/>
        <w:jc w:val="both"/>
      </w:pPr>
      <w:r>
        <w:rPr>
          <w:rFonts w:ascii="Times New Roman"/>
          <w:b w:val="false"/>
          <w:i w:val="false"/>
          <w:color w:val="000000"/>
          <w:sz w:val="28"/>
        </w:rPr>
        <w:t>
      Тема 15. Усложнение ритмического рисунка.</w:t>
      </w:r>
    </w:p>
    <w:bookmarkEnd w:id="33863"/>
    <w:bookmarkStart w:name="z38432" w:id="33864"/>
    <w:p>
      <w:pPr>
        <w:spacing w:after="0"/>
        <w:ind w:left="0"/>
        <w:jc w:val="both"/>
      </w:pPr>
      <w:r>
        <w:rPr>
          <w:rFonts w:ascii="Times New Roman"/>
          <w:b w:val="false"/>
          <w:i w:val="false"/>
          <w:color w:val="000000"/>
          <w:sz w:val="28"/>
        </w:rPr>
        <w:t>
      Тема 16. Расширение тонального плана.</w:t>
      </w:r>
    </w:p>
    <w:bookmarkEnd w:id="33864"/>
    <w:bookmarkStart w:name="z38433" w:id="33865"/>
    <w:p>
      <w:pPr>
        <w:spacing w:after="0"/>
        <w:ind w:left="0"/>
        <w:jc w:val="both"/>
      </w:pPr>
      <w:r>
        <w:rPr>
          <w:rFonts w:ascii="Times New Roman"/>
          <w:b w:val="false"/>
          <w:i w:val="false"/>
          <w:color w:val="000000"/>
          <w:sz w:val="28"/>
        </w:rPr>
        <w:t>
      Тема 17. Использование пьес с полифоническими элементами различной интерваликой.</w:t>
      </w:r>
    </w:p>
    <w:bookmarkEnd w:id="33865"/>
    <w:bookmarkStart w:name="z38434" w:id="33866"/>
    <w:p>
      <w:pPr>
        <w:spacing w:after="0"/>
        <w:ind w:left="0"/>
        <w:jc w:val="both"/>
      </w:pPr>
      <w:r>
        <w:rPr>
          <w:rFonts w:ascii="Times New Roman"/>
          <w:b w:val="false"/>
          <w:i w:val="false"/>
          <w:color w:val="000000"/>
          <w:sz w:val="28"/>
        </w:rPr>
        <w:t>
      88. Ожидаемые результаты освоения Программы 2 класса.</w:t>
      </w:r>
    </w:p>
    <w:bookmarkEnd w:id="33866"/>
    <w:bookmarkStart w:name="z38435" w:id="33867"/>
    <w:p>
      <w:pPr>
        <w:spacing w:after="0"/>
        <w:ind w:left="0"/>
        <w:jc w:val="both"/>
      </w:pPr>
      <w:r>
        <w:rPr>
          <w:rFonts w:ascii="Times New Roman"/>
          <w:b w:val="false"/>
          <w:i w:val="false"/>
          <w:color w:val="000000"/>
          <w:sz w:val="28"/>
        </w:rPr>
        <w:t>
      1) знает одноголосные мелодии с простым и более сложным ритмическим рисунком;</w:t>
      </w:r>
    </w:p>
    <w:bookmarkEnd w:id="33867"/>
    <w:bookmarkStart w:name="z38436" w:id="33868"/>
    <w:p>
      <w:pPr>
        <w:spacing w:after="0"/>
        <w:ind w:left="0"/>
        <w:jc w:val="both"/>
      </w:pPr>
      <w:r>
        <w:rPr>
          <w:rFonts w:ascii="Times New Roman"/>
          <w:b w:val="false"/>
          <w:i w:val="false"/>
          <w:color w:val="000000"/>
          <w:sz w:val="28"/>
        </w:rPr>
        <w:t>
      2) знает приемы игры в пределах одной аппликатурной позиции;</w:t>
      </w:r>
    </w:p>
    <w:bookmarkEnd w:id="33868"/>
    <w:bookmarkStart w:name="z38437" w:id="33869"/>
    <w:p>
      <w:pPr>
        <w:spacing w:after="0"/>
        <w:ind w:left="0"/>
        <w:jc w:val="both"/>
      </w:pPr>
      <w:r>
        <w:rPr>
          <w:rFonts w:ascii="Times New Roman"/>
          <w:b w:val="false"/>
          <w:i w:val="false"/>
          <w:color w:val="000000"/>
          <w:sz w:val="28"/>
        </w:rPr>
        <w:t>
      3) знает приемы перемещения мелодии из руки в руку;</w:t>
      </w:r>
    </w:p>
    <w:bookmarkEnd w:id="33869"/>
    <w:bookmarkStart w:name="z38438" w:id="33870"/>
    <w:p>
      <w:pPr>
        <w:spacing w:after="0"/>
        <w:ind w:left="0"/>
        <w:jc w:val="both"/>
      </w:pPr>
      <w:r>
        <w:rPr>
          <w:rFonts w:ascii="Times New Roman"/>
          <w:b w:val="false"/>
          <w:i w:val="false"/>
          <w:color w:val="000000"/>
          <w:sz w:val="28"/>
        </w:rPr>
        <w:t>
      4) знает вариантные повторы фраз с интонационными изменениями;</w:t>
      </w:r>
    </w:p>
    <w:bookmarkEnd w:id="33870"/>
    <w:bookmarkStart w:name="z38439" w:id="33871"/>
    <w:p>
      <w:pPr>
        <w:spacing w:after="0"/>
        <w:ind w:left="0"/>
        <w:jc w:val="both"/>
      </w:pPr>
      <w:r>
        <w:rPr>
          <w:rFonts w:ascii="Times New Roman"/>
          <w:b w:val="false"/>
          <w:i w:val="false"/>
          <w:color w:val="000000"/>
          <w:sz w:val="28"/>
        </w:rPr>
        <w:t>
      5) знает жанры песня, танец, марш;</w:t>
      </w:r>
    </w:p>
    <w:bookmarkEnd w:id="33871"/>
    <w:bookmarkStart w:name="z38440" w:id="33872"/>
    <w:p>
      <w:pPr>
        <w:spacing w:after="0"/>
        <w:ind w:left="0"/>
        <w:jc w:val="both"/>
      </w:pPr>
      <w:r>
        <w:rPr>
          <w:rFonts w:ascii="Times New Roman"/>
          <w:b w:val="false"/>
          <w:i w:val="false"/>
          <w:color w:val="000000"/>
          <w:sz w:val="28"/>
        </w:rPr>
        <w:t>
      6) знает следующие понятия "фраза, мотив, ритм, темп, образность, аппликатура":</w:t>
      </w:r>
    </w:p>
    <w:bookmarkEnd w:id="33872"/>
    <w:bookmarkStart w:name="z38441" w:id="33873"/>
    <w:p>
      <w:pPr>
        <w:spacing w:after="0"/>
        <w:ind w:left="0"/>
        <w:jc w:val="both"/>
      </w:pPr>
      <w:r>
        <w:rPr>
          <w:rFonts w:ascii="Times New Roman"/>
          <w:b w:val="false"/>
          <w:i w:val="false"/>
          <w:color w:val="000000"/>
          <w:sz w:val="28"/>
        </w:rPr>
        <w:t>
      7) знает творчество авторов исполняемых произведений;</w:t>
      </w:r>
    </w:p>
    <w:bookmarkEnd w:id="33873"/>
    <w:bookmarkStart w:name="z38442" w:id="33874"/>
    <w:p>
      <w:pPr>
        <w:spacing w:after="0"/>
        <w:ind w:left="0"/>
        <w:jc w:val="both"/>
      </w:pPr>
      <w:r>
        <w:rPr>
          <w:rFonts w:ascii="Times New Roman"/>
          <w:b w:val="false"/>
          <w:i w:val="false"/>
          <w:color w:val="000000"/>
          <w:sz w:val="28"/>
        </w:rPr>
        <w:t>
      8) знает музыкальные термины: allegro [аллегро], moderato [модерато], ritenuto [ритенуто];</w:t>
      </w:r>
    </w:p>
    <w:bookmarkEnd w:id="33874"/>
    <w:bookmarkStart w:name="z38443" w:id="33875"/>
    <w:p>
      <w:pPr>
        <w:spacing w:after="0"/>
        <w:ind w:left="0"/>
        <w:jc w:val="both"/>
      </w:pPr>
      <w:r>
        <w:rPr>
          <w:rFonts w:ascii="Times New Roman"/>
          <w:b w:val="false"/>
          <w:i w:val="false"/>
          <w:color w:val="000000"/>
          <w:sz w:val="28"/>
        </w:rPr>
        <w:t>
      9) умеет слышать мелодию, исполняемую педагогом и обучающимися;</w:t>
      </w:r>
    </w:p>
    <w:bookmarkEnd w:id="33875"/>
    <w:bookmarkStart w:name="z38444" w:id="33876"/>
    <w:p>
      <w:pPr>
        <w:spacing w:after="0"/>
        <w:ind w:left="0"/>
        <w:jc w:val="both"/>
      </w:pPr>
      <w:r>
        <w:rPr>
          <w:rFonts w:ascii="Times New Roman"/>
          <w:b w:val="false"/>
          <w:i w:val="false"/>
          <w:color w:val="000000"/>
          <w:sz w:val="28"/>
        </w:rPr>
        <w:t>
      10) умеет слышать звучание ансамбля в целом;</w:t>
      </w:r>
    </w:p>
    <w:bookmarkEnd w:id="33876"/>
    <w:bookmarkStart w:name="z38445" w:id="33877"/>
    <w:p>
      <w:pPr>
        <w:spacing w:after="0"/>
        <w:ind w:left="0"/>
        <w:jc w:val="both"/>
      </w:pPr>
      <w:r>
        <w:rPr>
          <w:rFonts w:ascii="Times New Roman"/>
          <w:b w:val="false"/>
          <w:i w:val="false"/>
          <w:color w:val="000000"/>
          <w:sz w:val="28"/>
        </w:rPr>
        <w:t>
      11) умеет выполнять динамические оттенки.</w:t>
      </w:r>
    </w:p>
    <w:bookmarkEnd w:id="33877"/>
    <w:bookmarkStart w:name="z38446" w:id="33878"/>
    <w:p>
      <w:pPr>
        <w:spacing w:after="0"/>
        <w:ind w:left="0"/>
        <w:jc w:val="both"/>
      </w:pPr>
      <w:r>
        <w:rPr>
          <w:rFonts w:ascii="Times New Roman"/>
          <w:b w:val="false"/>
          <w:i w:val="false"/>
          <w:color w:val="000000"/>
          <w:sz w:val="28"/>
        </w:rPr>
        <w:t>
      89. Программные требования в 3 классе:</w:t>
      </w:r>
    </w:p>
    <w:bookmarkEnd w:id="33878"/>
    <w:bookmarkStart w:name="z38447" w:id="33879"/>
    <w:p>
      <w:pPr>
        <w:spacing w:after="0"/>
        <w:ind w:left="0"/>
        <w:jc w:val="both"/>
      </w:pPr>
      <w:r>
        <w:rPr>
          <w:rFonts w:ascii="Times New Roman"/>
          <w:b w:val="false"/>
          <w:i w:val="false"/>
          <w:color w:val="000000"/>
          <w:sz w:val="28"/>
        </w:rPr>
        <w:t>
      1) освоение мелких длительностей и более сложного ритмического рисунка, приемов перемещения основной мелодической линии из одного регистра в другой, вариантных повторов фраз с ритмическими или интонационными изменениями;</w:t>
      </w:r>
    </w:p>
    <w:bookmarkEnd w:id="33879"/>
    <w:bookmarkStart w:name="z38448" w:id="33880"/>
    <w:p>
      <w:pPr>
        <w:spacing w:after="0"/>
        <w:ind w:left="0"/>
        <w:jc w:val="both"/>
      </w:pPr>
      <w:r>
        <w:rPr>
          <w:rFonts w:ascii="Times New Roman"/>
          <w:b w:val="false"/>
          <w:i w:val="false"/>
          <w:color w:val="000000"/>
          <w:sz w:val="28"/>
        </w:rPr>
        <w:t>
      2) продолжение работы над навыками ансамблевой игры, усложнение репертуара, работа над правильным распределением звука между партиями и руками, воспитание внимания к точному прочитыванию авторского текста, продолжение развития музыкального мышления обучающегося;</w:t>
      </w:r>
    </w:p>
    <w:bookmarkEnd w:id="33880"/>
    <w:bookmarkStart w:name="z38449" w:id="33881"/>
    <w:p>
      <w:pPr>
        <w:spacing w:after="0"/>
        <w:ind w:left="0"/>
        <w:jc w:val="both"/>
      </w:pPr>
      <w:r>
        <w:rPr>
          <w:rFonts w:ascii="Times New Roman"/>
          <w:b w:val="false"/>
          <w:i w:val="false"/>
          <w:color w:val="000000"/>
          <w:sz w:val="28"/>
        </w:rPr>
        <w:t>
      3) освоение понятий "песенность, танцевальность, маршевость, обработка народной песни, стиль-джаз, секвенция, интонация, ауфтакт";</w:t>
      </w:r>
    </w:p>
    <w:bookmarkEnd w:id="33881"/>
    <w:bookmarkStart w:name="z38450" w:id="33882"/>
    <w:p>
      <w:pPr>
        <w:spacing w:after="0"/>
        <w:ind w:left="0"/>
        <w:jc w:val="both"/>
      </w:pPr>
      <w:r>
        <w:rPr>
          <w:rFonts w:ascii="Times New Roman"/>
          <w:b w:val="false"/>
          <w:i w:val="false"/>
          <w:color w:val="000000"/>
          <w:sz w:val="28"/>
        </w:rPr>
        <w:t>
      4) освоение музыкальных терминов allegretto [аллегретто], presto [престо], andante [анданте], dolce [долче], accelerando [аччелерандо], ritenuto [ритенуто], risoluto [ризолюто], adagio [адажио], vivo [виво], contabile [кантабиле], grazioso [грациозо];</w:t>
      </w:r>
    </w:p>
    <w:bookmarkEnd w:id="33882"/>
    <w:bookmarkStart w:name="z38451" w:id="33883"/>
    <w:p>
      <w:pPr>
        <w:spacing w:after="0"/>
        <w:ind w:left="0"/>
        <w:jc w:val="both"/>
      </w:pPr>
      <w:r>
        <w:rPr>
          <w:rFonts w:ascii="Times New Roman"/>
          <w:b w:val="false"/>
          <w:i w:val="false"/>
          <w:color w:val="000000"/>
          <w:sz w:val="28"/>
        </w:rPr>
        <w:t>
      5) освоение в течение учебного года 10-12 произведений различных по жанру и образно-художественному содержанию.</w:t>
      </w:r>
    </w:p>
    <w:bookmarkEnd w:id="33883"/>
    <w:bookmarkStart w:name="z38452" w:id="33884"/>
    <w:p>
      <w:pPr>
        <w:spacing w:after="0"/>
        <w:ind w:left="0"/>
        <w:jc w:val="both"/>
      </w:pPr>
      <w:r>
        <w:rPr>
          <w:rFonts w:ascii="Times New Roman"/>
          <w:b w:val="false"/>
          <w:i w:val="false"/>
          <w:color w:val="000000"/>
          <w:sz w:val="28"/>
        </w:rPr>
        <w:t>
      90. Содержание учебного предмета в 3 классе.</w:t>
      </w:r>
    </w:p>
    <w:bookmarkEnd w:id="33884"/>
    <w:bookmarkStart w:name="z38453" w:id="33885"/>
    <w:p>
      <w:pPr>
        <w:spacing w:after="0"/>
        <w:ind w:left="0"/>
        <w:jc w:val="both"/>
      </w:pPr>
      <w:r>
        <w:rPr>
          <w:rFonts w:ascii="Times New Roman"/>
          <w:b w:val="false"/>
          <w:i w:val="false"/>
          <w:color w:val="000000"/>
          <w:sz w:val="28"/>
        </w:rPr>
        <w:t>
      Тематическое планирование.</w:t>
      </w:r>
    </w:p>
    <w:bookmarkEnd w:id="33885"/>
    <w:bookmarkStart w:name="z38454" w:id="33886"/>
    <w:p>
      <w:pPr>
        <w:spacing w:after="0"/>
        <w:ind w:left="0"/>
        <w:jc w:val="both"/>
      </w:pPr>
      <w:r>
        <w:rPr>
          <w:rFonts w:ascii="Times New Roman"/>
          <w:b w:val="false"/>
          <w:i w:val="false"/>
          <w:color w:val="000000"/>
          <w:sz w:val="28"/>
        </w:rPr>
        <w:t>
      Тема 1. Повторение теоретического материала.</w:t>
      </w:r>
    </w:p>
    <w:bookmarkEnd w:id="33886"/>
    <w:bookmarkStart w:name="z38455" w:id="33887"/>
    <w:p>
      <w:pPr>
        <w:spacing w:after="0"/>
        <w:ind w:left="0"/>
        <w:jc w:val="both"/>
      </w:pPr>
      <w:r>
        <w:rPr>
          <w:rFonts w:ascii="Times New Roman"/>
          <w:b w:val="false"/>
          <w:i w:val="false"/>
          <w:color w:val="000000"/>
          <w:sz w:val="28"/>
        </w:rPr>
        <w:t xml:space="preserve">
      Тема 2. Навыки чтения нот с листа в ансамбле: небольшой диапазон, анализ текста. </w:t>
      </w:r>
    </w:p>
    <w:bookmarkEnd w:id="33887"/>
    <w:bookmarkStart w:name="z38456" w:id="33888"/>
    <w:p>
      <w:pPr>
        <w:spacing w:after="0"/>
        <w:ind w:left="0"/>
        <w:jc w:val="both"/>
      </w:pPr>
      <w:r>
        <w:rPr>
          <w:rFonts w:ascii="Times New Roman"/>
          <w:b w:val="false"/>
          <w:i w:val="false"/>
          <w:color w:val="000000"/>
          <w:sz w:val="28"/>
        </w:rPr>
        <w:t>
      Тема 3. Исполнение произведений более сложных в техническом отношении.</w:t>
      </w:r>
    </w:p>
    <w:bookmarkEnd w:id="33888"/>
    <w:bookmarkStart w:name="z38457" w:id="33889"/>
    <w:p>
      <w:pPr>
        <w:spacing w:after="0"/>
        <w:ind w:left="0"/>
        <w:jc w:val="both"/>
      </w:pPr>
      <w:r>
        <w:rPr>
          <w:rFonts w:ascii="Times New Roman"/>
          <w:b w:val="false"/>
          <w:i w:val="false"/>
          <w:color w:val="000000"/>
          <w:sz w:val="28"/>
        </w:rPr>
        <w:t xml:space="preserve">
      Тема 4. Навыки слаженной игры, эмоциональной выразительности. </w:t>
      </w:r>
    </w:p>
    <w:bookmarkEnd w:id="33889"/>
    <w:bookmarkStart w:name="z38458" w:id="33890"/>
    <w:p>
      <w:pPr>
        <w:spacing w:after="0"/>
        <w:ind w:left="0"/>
        <w:jc w:val="both"/>
      </w:pPr>
      <w:r>
        <w:rPr>
          <w:rFonts w:ascii="Times New Roman"/>
          <w:b w:val="false"/>
          <w:i w:val="false"/>
          <w:color w:val="000000"/>
          <w:sz w:val="28"/>
        </w:rPr>
        <w:t>
      Тема 5. Использование в репертуаре произведений современной и джазовой музыки с их богатым ритмическим рисунком.</w:t>
      </w:r>
    </w:p>
    <w:bookmarkEnd w:id="33890"/>
    <w:bookmarkStart w:name="z38459" w:id="33891"/>
    <w:p>
      <w:pPr>
        <w:spacing w:after="0"/>
        <w:ind w:left="0"/>
        <w:jc w:val="both"/>
      </w:pPr>
      <w:r>
        <w:rPr>
          <w:rFonts w:ascii="Times New Roman"/>
          <w:b w:val="false"/>
          <w:i w:val="false"/>
          <w:color w:val="000000"/>
          <w:sz w:val="28"/>
        </w:rPr>
        <w:t>
      Тема 6. Знакомство с оперной и балетной музыкой.</w:t>
      </w:r>
    </w:p>
    <w:bookmarkEnd w:id="33891"/>
    <w:bookmarkStart w:name="z38460" w:id="33892"/>
    <w:p>
      <w:pPr>
        <w:spacing w:after="0"/>
        <w:ind w:left="0"/>
        <w:jc w:val="both"/>
      </w:pPr>
      <w:r>
        <w:rPr>
          <w:rFonts w:ascii="Times New Roman"/>
          <w:b w:val="false"/>
          <w:i w:val="false"/>
          <w:color w:val="000000"/>
          <w:sz w:val="28"/>
        </w:rPr>
        <w:t>
      Тема 7. Умение одновременно начинать и заканчивать фразу, держать единый темп.</w:t>
      </w:r>
    </w:p>
    <w:bookmarkEnd w:id="33892"/>
    <w:bookmarkStart w:name="z38461" w:id="33893"/>
    <w:p>
      <w:pPr>
        <w:spacing w:after="0"/>
        <w:ind w:left="0"/>
        <w:jc w:val="both"/>
      </w:pPr>
      <w:r>
        <w:rPr>
          <w:rFonts w:ascii="Times New Roman"/>
          <w:b w:val="false"/>
          <w:i w:val="false"/>
          <w:color w:val="000000"/>
          <w:sz w:val="28"/>
        </w:rPr>
        <w:t>
      Тема 8. Работа над артикуляцией, выразительностью, фразировкой, агогическими оттенками.</w:t>
      </w:r>
    </w:p>
    <w:bookmarkEnd w:id="33893"/>
    <w:bookmarkStart w:name="z38462" w:id="33894"/>
    <w:p>
      <w:pPr>
        <w:spacing w:after="0"/>
        <w:ind w:left="0"/>
        <w:jc w:val="both"/>
      </w:pPr>
      <w:r>
        <w:rPr>
          <w:rFonts w:ascii="Times New Roman"/>
          <w:b w:val="false"/>
          <w:i w:val="false"/>
          <w:color w:val="000000"/>
          <w:sz w:val="28"/>
        </w:rPr>
        <w:t>
      Тема 9. Работа над педализацией при игре в ансамбле.</w:t>
      </w:r>
    </w:p>
    <w:bookmarkEnd w:id="33894"/>
    <w:bookmarkStart w:name="z38463" w:id="33895"/>
    <w:p>
      <w:pPr>
        <w:spacing w:after="0"/>
        <w:ind w:left="0"/>
        <w:jc w:val="both"/>
      </w:pPr>
      <w:r>
        <w:rPr>
          <w:rFonts w:ascii="Times New Roman"/>
          <w:b w:val="false"/>
          <w:i w:val="false"/>
          <w:color w:val="000000"/>
          <w:sz w:val="28"/>
        </w:rPr>
        <w:t>
      Тема 10. Использование пьес с полифоническими элементами и различной интерваликой.</w:t>
      </w:r>
    </w:p>
    <w:bookmarkEnd w:id="33895"/>
    <w:bookmarkStart w:name="z38464" w:id="33896"/>
    <w:p>
      <w:pPr>
        <w:spacing w:after="0"/>
        <w:ind w:left="0"/>
        <w:jc w:val="both"/>
      </w:pPr>
      <w:r>
        <w:rPr>
          <w:rFonts w:ascii="Times New Roman"/>
          <w:b w:val="false"/>
          <w:i w:val="false"/>
          <w:color w:val="000000"/>
          <w:sz w:val="28"/>
        </w:rPr>
        <w:t>
      Тема 11. Развитие пианистической техники, быстроты реакции.</w:t>
      </w:r>
    </w:p>
    <w:bookmarkEnd w:id="33896"/>
    <w:bookmarkStart w:name="z38465" w:id="33897"/>
    <w:p>
      <w:pPr>
        <w:spacing w:after="0"/>
        <w:ind w:left="0"/>
        <w:jc w:val="both"/>
      </w:pPr>
      <w:r>
        <w:rPr>
          <w:rFonts w:ascii="Times New Roman"/>
          <w:b w:val="false"/>
          <w:i w:val="false"/>
          <w:color w:val="000000"/>
          <w:sz w:val="28"/>
        </w:rPr>
        <w:t>
      Тема 12. Ознакомление с выдающимися исполнениями и исполнителями камерной музыки.</w:t>
      </w:r>
    </w:p>
    <w:bookmarkEnd w:id="33897"/>
    <w:bookmarkStart w:name="z38466" w:id="33898"/>
    <w:p>
      <w:pPr>
        <w:spacing w:after="0"/>
        <w:ind w:left="0"/>
        <w:jc w:val="both"/>
      </w:pPr>
      <w:r>
        <w:rPr>
          <w:rFonts w:ascii="Times New Roman"/>
          <w:b w:val="false"/>
          <w:i w:val="false"/>
          <w:color w:val="000000"/>
          <w:sz w:val="28"/>
        </w:rPr>
        <w:t xml:space="preserve">
      Тема 13. Работа над звуковым балансом – правильным распределением звука между партиями и руками. Воспитание внимания к точному прочитыванию авторского текста. </w:t>
      </w:r>
    </w:p>
    <w:bookmarkEnd w:id="33898"/>
    <w:bookmarkStart w:name="z38467" w:id="33899"/>
    <w:p>
      <w:pPr>
        <w:spacing w:after="0"/>
        <w:ind w:left="0"/>
        <w:jc w:val="both"/>
      </w:pPr>
      <w:r>
        <w:rPr>
          <w:rFonts w:ascii="Times New Roman"/>
          <w:b w:val="false"/>
          <w:i w:val="false"/>
          <w:color w:val="000000"/>
          <w:sz w:val="28"/>
        </w:rPr>
        <w:t>
      Тема 14. Умение создавать художественный образ музыкального произведения. Исполнение музыкального произведения в целом и цельно.</w:t>
      </w:r>
    </w:p>
    <w:bookmarkEnd w:id="33899"/>
    <w:bookmarkStart w:name="z38468" w:id="33900"/>
    <w:p>
      <w:pPr>
        <w:spacing w:after="0"/>
        <w:ind w:left="0"/>
        <w:jc w:val="both"/>
      </w:pPr>
      <w:r>
        <w:rPr>
          <w:rFonts w:ascii="Times New Roman"/>
          <w:b w:val="false"/>
          <w:i w:val="false"/>
          <w:color w:val="000000"/>
          <w:sz w:val="28"/>
        </w:rPr>
        <w:t>
      Тема 15. Публичные выступления как важный элемент исполнительства.</w:t>
      </w:r>
    </w:p>
    <w:bookmarkEnd w:id="33900"/>
    <w:bookmarkStart w:name="z38469" w:id="33901"/>
    <w:p>
      <w:pPr>
        <w:spacing w:after="0"/>
        <w:ind w:left="0"/>
        <w:jc w:val="both"/>
      </w:pPr>
      <w:r>
        <w:rPr>
          <w:rFonts w:ascii="Times New Roman"/>
          <w:b w:val="false"/>
          <w:i w:val="false"/>
          <w:color w:val="000000"/>
          <w:sz w:val="28"/>
        </w:rPr>
        <w:t>
      91. Ожидаемые результаты освоения Программы 3 класса.</w:t>
      </w:r>
    </w:p>
    <w:bookmarkEnd w:id="33901"/>
    <w:bookmarkStart w:name="z38470" w:id="33902"/>
    <w:p>
      <w:pPr>
        <w:spacing w:after="0"/>
        <w:ind w:left="0"/>
        <w:jc w:val="both"/>
      </w:pPr>
      <w:r>
        <w:rPr>
          <w:rFonts w:ascii="Times New Roman"/>
          <w:b w:val="false"/>
          <w:i w:val="false"/>
          <w:color w:val="000000"/>
          <w:sz w:val="28"/>
        </w:rPr>
        <w:t>
      1) знает мелкие длительности и более сложный ритмический рисунок;</w:t>
      </w:r>
    </w:p>
    <w:bookmarkEnd w:id="33902"/>
    <w:bookmarkStart w:name="z38471" w:id="33903"/>
    <w:p>
      <w:pPr>
        <w:spacing w:after="0"/>
        <w:ind w:left="0"/>
        <w:jc w:val="both"/>
      </w:pPr>
      <w:r>
        <w:rPr>
          <w:rFonts w:ascii="Times New Roman"/>
          <w:b w:val="false"/>
          <w:i w:val="false"/>
          <w:color w:val="000000"/>
          <w:sz w:val="28"/>
        </w:rPr>
        <w:t>
      2) знает приемы перемещения основной мелодической линии из одного регистра в другой;</w:t>
      </w:r>
    </w:p>
    <w:bookmarkEnd w:id="33903"/>
    <w:bookmarkStart w:name="z38472" w:id="33904"/>
    <w:p>
      <w:pPr>
        <w:spacing w:after="0"/>
        <w:ind w:left="0"/>
        <w:jc w:val="both"/>
      </w:pPr>
      <w:r>
        <w:rPr>
          <w:rFonts w:ascii="Times New Roman"/>
          <w:b w:val="false"/>
          <w:i w:val="false"/>
          <w:color w:val="000000"/>
          <w:sz w:val="28"/>
        </w:rPr>
        <w:t>
      3) знает вариантные повторы фраз с ритмическими или интонационными изменениями;</w:t>
      </w:r>
    </w:p>
    <w:bookmarkEnd w:id="33904"/>
    <w:bookmarkStart w:name="z38473" w:id="33905"/>
    <w:p>
      <w:pPr>
        <w:spacing w:after="0"/>
        <w:ind w:left="0"/>
        <w:jc w:val="both"/>
      </w:pPr>
      <w:r>
        <w:rPr>
          <w:rFonts w:ascii="Times New Roman"/>
          <w:b w:val="false"/>
          <w:i w:val="false"/>
          <w:color w:val="000000"/>
          <w:sz w:val="28"/>
        </w:rPr>
        <w:t>
      4) знает пьесы с элементами джаза;</w:t>
      </w:r>
    </w:p>
    <w:bookmarkEnd w:id="33905"/>
    <w:bookmarkStart w:name="z38474" w:id="33906"/>
    <w:p>
      <w:pPr>
        <w:spacing w:after="0"/>
        <w:ind w:left="0"/>
        <w:jc w:val="both"/>
      </w:pPr>
      <w:r>
        <w:rPr>
          <w:rFonts w:ascii="Times New Roman"/>
          <w:b w:val="false"/>
          <w:i w:val="false"/>
          <w:color w:val="000000"/>
          <w:sz w:val="28"/>
        </w:rPr>
        <w:t>
      5) знает понятия "песенность, танцевальность, маршевость, стиль-джаз, секвенция, интонация, ауфтакт";</w:t>
      </w:r>
    </w:p>
    <w:bookmarkEnd w:id="33906"/>
    <w:bookmarkStart w:name="z38475" w:id="33907"/>
    <w:p>
      <w:pPr>
        <w:spacing w:after="0"/>
        <w:ind w:left="0"/>
        <w:jc w:val="both"/>
      </w:pPr>
      <w:r>
        <w:rPr>
          <w:rFonts w:ascii="Times New Roman"/>
          <w:b w:val="false"/>
          <w:i w:val="false"/>
          <w:color w:val="000000"/>
          <w:sz w:val="28"/>
        </w:rPr>
        <w:t>
      6) знает музыкальные термины: allegretto [аллегретто], presto [престо], andante [анданте], dolce [долче], accelerando [аччелерандо], ritenuto [ритенуто], risoluto [ризолюто], adagio [адажио], vivo [виво], contabile [кантабиле], grazioso [грациозо];</w:t>
      </w:r>
    </w:p>
    <w:bookmarkEnd w:id="33907"/>
    <w:bookmarkStart w:name="z38476" w:id="33908"/>
    <w:p>
      <w:pPr>
        <w:spacing w:after="0"/>
        <w:ind w:left="0"/>
        <w:jc w:val="both"/>
      </w:pPr>
      <w:r>
        <w:rPr>
          <w:rFonts w:ascii="Times New Roman"/>
          <w:b w:val="false"/>
          <w:i w:val="false"/>
          <w:color w:val="000000"/>
          <w:sz w:val="28"/>
        </w:rPr>
        <w:t>
      7) осмысливает исполняемую музыку;</w:t>
      </w:r>
    </w:p>
    <w:bookmarkEnd w:id="33908"/>
    <w:bookmarkStart w:name="z38477" w:id="33909"/>
    <w:p>
      <w:pPr>
        <w:spacing w:after="0"/>
        <w:ind w:left="0"/>
        <w:jc w:val="both"/>
      </w:pPr>
      <w:r>
        <w:rPr>
          <w:rFonts w:ascii="Times New Roman"/>
          <w:b w:val="false"/>
          <w:i w:val="false"/>
          <w:color w:val="000000"/>
          <w:sz w:val="28"/>
        </w:rPr>
        <w:t>
      8) соблюдает динамический баланс;</w:t>
      </w:r>
    </w:p>
    <w:bookmarkEnd w:id="33909"/>
    <w:bookmarkStart w:name="z38478" w:id="33910"/>
    <w:p>
      <w:pPr>
        <w:spacing w:after="0"/>
        <w:ind w:left="0"/>
        <w:jc w:val="both"/>
      </w:pPr>
      <w:r>
        <w:rPr>
          <w:rFonts w:ascii="Times New Roman"/>
          <w:b w:val="false"/>
          <w:i w:val="false"/>
          <w:color w:val="000000"/>
          <w:sz w:val="28"/>
        </w:rPr>
        <w:t>
      9) играет синхронно в одном темпе, постоянно ощущая общность движения;</w:t>
      </w:r>
    </w:p>
    <w:bookmarkEnd w:id="33910"/>
    <w:bookmarkStart w:name="z38479" w:id="33911"/>
    <w:p>
      <w:pPr>
        <w:spacing w:after="0"/>
        <w:ind w:left="0"/>
        <w:jc w:val="both"/>
      </w:pPr>
      <w:r>
        <w:rPr>
          <w:rFonts w:ascii="Times New Roman"/>
          <w:b w:val="false"/>
          <w:i w:val="false"/>
          <w:color w:val="000000"/>
          <w:sz w:val="28"/>
        </w:rPr>
        <w:t>
      10) умеет пользоваться прямой педалью;</w:t>
      </w:r>
    </w:p>
    <w:bookmarkEnd w:id="33911"/>
    <w:bookmarkStart w:name="z38480" w:id="33912"/>
    <w:p>
      <w:pPr>
        <w:spacing w:after="0"/>
        <w:ind w:left="0"/>
        <w:jc w:val="both"/>
      </w:pPr>
      <w:r>
        <w:rPr>
          <w:rFonts w:ascii="Times New Roman"/>
          <w:b w:val="false"/>
          <w:i w:val="false"/>
          <w:color w:val="000000"/>
          <w:sz w:val="28"/>
        </w:rPr>
        <w:t>
      11) различает джазовую музыку.</w:t>
      </w:r>
    </w:p>
    <w:bookmarkEnd w:id="33912"/>
    <w:bookmarkStart w:name="z38481" w:id="33913"/>
    <w:p>
      <w:pPr>
        <w:spacing w:after="0"/>
        <w:ind w:left="0"/>
        <w:jc w:val="both"/>
      </w:pPr>
      <w:r>
        <w:rPr>
          <w:rFonts w:ascii="Times New Roman"/>
          <w:b w:val="false"/>
          <w:i w:val="false"/>
          <w:color w:val="000000"/>
          <w:sz w:val="28"/>
        </w:rPr>
        <w:t>
      92. Программные требования в 4 классе:</w:t>
      </w:r>
    </w:p>
    <w:bookmarkEnd w:id="33913"/>
    <w:bookmarkStart w:name="z38482" w:id="33914"/>
    <w:p>
      <w:pPr>
        <w:spacing w:after="0"/>
        <w:ind w:left="0"/>
        <w:jc w:val="both"/>
      </w:pPr>
      <w:r>
        <w:rPr>
          <w:rFonts w:ascii="Times New Roman"/>
          <w:b w:val="false"/>
          <w:i w:val="false"/>
          <w:color w:val="000000"/>
          <w:sz w:val="28"/>
        </w:rPr>
        <w:t xml:space="preserve">
      1) продолжение работы над навыками ансамблевой игры, развитие музыкального мышления и средств выразительности; </w:t>
      </w:r>
    </w:p>
    <w:bookmarkEnd w:id="33914"/>
    <w:bookmarkStart w:name="z38483" w:id="33915"/>
    <w:p>
      <w:pPr>
        <w:spacing w:after="0"/>
        <w:ind w:left="0"/>
        <w:jc w:val="both"/>
      </w:pPr>
      <w:r>
        <w:rPr>
          <w:rFonts w:ascii="Times New Roman"/>
          <w:b w:val="false"/>
          <w:i w:val="false"/>
          <w:color w:val="000000"/>
          <w:sz w:val="28"/>
        </w:rPr>
        <w:t>
      2) работа над агогикой и педализацией;</w:t>
      </w:r>
    </w:p>
    <w:bookmarkEnd w:id="33915"/>
    <w:bookmarkStart w:name="z38484" w:id="33916"/>
    <w:p>
      <w:pPr>
        <w:spacing w:after="0"/>
        <w:ind w:left="0"/>
        <w:jc w:val="both"/>
      </w:pPr>
      <w:r>
        <w:rPr>
          <w:rFonts w:ascii="Times New Roman"/>
          <w:b w:val="false"/>
          <w:i w:val="false"/>
          <w:color w:val="000000"/>
          <w:sz w:val="28"/>
        </w:rPr>
        <w:t>
      3) воспитание артистизма и чувства ансамбля в условиях концертного выступления;</w:t>
      </w:r>
    </w:p>
    <w:bookmarkEnd w:id="33916"/>
    <w:bookmarkStart w:name="z38485" w:id="33917"/>
    <w:p>
      <w:pPr>
        <w:spacing w:after="0"/>
        <w:ind w:left="0"/>
        <w:jc w:val="both"/>
      </w:pPr>
      <w:r>
        <w:rPr>
          <w:rFonts w:ascii="Times New Roman"/>
          <w:b w:val="false"/>
          <w:i w:val="false"/>
          <w:color w:val="000000"/>
          <w:sz w:val="28"/>
        </w:rPr>
        <w:t>
      4) освоение в течение учебного года 12-14 произведений, различных по жанру и образно-художественному содержанию.</w:t>
      </w:r>
    </w:p>
    <w:bookmarkEnd w:id="33917"/>
    <w:bookmarkStart w:name="z38486" w:id="33918"/>
    <w:p>
      <w:pPr>
        <w:spacing w:after="0"/>
        <w:ind w:left="0"/>
        <w:jc w:val="both"/>
      </w:pPr>
      <w:r>
        <w:rPr>
          <w:rFonts w:ascii="Times New Roman"/>
          <w:b w:val="false"/>
          <w:i w:val="false"/>
          <w:color w:val="000000"/>
          <w:sz w:val="28"/>
        </w:rPr>
        <w:t>
      93. Содержание учебного предмета в 4 классе.</w:t>
      </w:r>
    </w:p>
    <w:bookmarkEnd w:id="33918"/>
    <w:bookmarkStart w:name="z38487" w:id="33919"/>
    <w:p>
      <w:pPr>
        <w:spacing w:after="0"/>
        <w:ind w:left="0"/>
        <w:jc w:val="both"/>
      </w:pPr>
      <w:r>
        <w:rPr>
          <w:rFonts w:ascii="Times New Roman"/>
          <w:b w:val="false"/>
          <w:i w:val="false"/>
          <w:color w:val="000000"/>
          <w:sz w:val="28"/>
        </w:rPr>
        <w:t>
      Тематическое планирование.</w:t>
      </w:r>
    </w:p>
    <w:bookmarkEnd w:id="33919"/>
    <w:bookmarkStart w:name="z38488" w:id="33920"/>
    <w:p>
      <w:pPr>
        <w:spacing w:after="0"/>
        <w:ind w:left="0"/>
        <w:jc w:val="both"/>
      </w:pPr>
      <w:r>
        <w:rPr>
          <w:rFonts w:ascii="Times New Roman"/>
          <w:b w:val="false"/>
          <w:i w:val="false"/>
          <w:color w:val="000000"/>
          <w:sz w:val="28"/>
        </w:rPr>
        <w:t>
      Тема 1. Закрепление изученного теоретического материала.</w:t>
      </w:r>
    </w:p>
    <w:bookmarkEnd w:id="33920"/>
    <w:bookmarkStart w:name="z38489" w:id="33921"/>
    <w:p>
      <w:pPr>
        <w:spacing w:after="0"/>
        <w:ind w:left="0"/>
        <w:jc w:val="both"/>
      </w:pPr>
      <w:r>
        <w:rPr>
          <w:rFonts w:ascii="Times New Roman"/>
          <w:b w:val="false"/>
          <w:i w:val="false"/>
          <w:color w:val="000000"/>
          <w:sz w:val="28"/>
        </w:rPr>
        <w:t>
      Тема 2. Совместная игра в составе: педагог-обучающийся на двух инструментах.</w:t>
      </w:r>
    </w:p>
    <w:bookmarkEnd w:id="33921"/>
    <w:bookmarkStart w:name="z38490" w:id="33922"/>
    <w:p>
      <w:pPr>
        <w:spacing w:after="0"/>
        <w:ind w:left="0"/>
        <w:jc w:val="both"/>
      </w:pPr>
      <w:r>
        <w:rPr>
          <w:rFonts w:ascii="Times New Roman"/>
          <w:b w:val="false"/>
          <w:i w:val="false"/>
          <w:color w:val="000000"/>
          <w:sz w:val="28"/>
        </w:rPr>
        <w:t>
      Тема 4. Работа над синхронными окончаниями и снятиями звука.</w:t>
      </w:r>
    </w:p>
    <w:bookmarkEnd w:id="33922"/>
    <w:bookmarkStart w:name="z38491" w:id="33923"/>
    <w:p>
      <w:pPr>
        <w:spacing w:after="0"/>
        <w:ind w:left="0"/>
        <w:jc w:val="both"/>
      </w:pPr>
      <w:r>
        <w:rPr>
          <w:rFonts w:ascii="Times New Roman"/>
          <w:b w:val="false"/>
          <w:i w:val="false"/>
          <w:color w:val="000000"/>
          <w:sz w:val="28"/>
        </w:rPr>
        <w:t>
      Тема 5. Работа над темповым единством при динамических изменениях.</w:t>
      </w:r>
    </w:p>
    <w:bookmarkEnd w:id="33923"/>
    <w:bookmarkStart w:name="z38492" w:id="33924"/>
    <w:p>
      <w:pPr>
        <w:spacing w:after="0"/>
        <w:ind w:left="0"/>
        <w:jc w:val="both"/>
      </w:pPr>
      <w:r>
        <w:rPr>
          <w:rFonts w:ascii="Times New Roman"/>
          <w:b w:val="false"/>
          <w:i w:val="false"/>
          <w:color w:val="000000"/>
          <w:sz w:val="28"/>
        </w:rPr>
        <w:t>
      Тема 6. Воспитание коллективного ритма, его четкости и устойчивости.</w:t>
      </w:r>
    </w:p>
    <w:bookmarkEnd w:id="33924"/>
    <w:bookmarkStart w:name="z38493" w:id="33925"/>
    <w:p>
      <w:pPr>
        <w:spacing w:after="0"/>
        <w:ind w:left="0"/>
        <w:jc w:val="both"/>
      </w:pPr>
      <w:r>
        <w:rPr>
          <w:rFonts w:ascii="Times New Roman"/>
          <w:b w:val="false"/>
          <w:i w:val="false"/>
          <w:color w:val="000000"/>
          <w:sz w:val="28"/>
        </w:rPr>
        <w:t>
      Тема 7. Выработка обоюдного умения продолжить игру при допущении неточности партнера.</w:t>
      </w:r>
    </w:p>
    <w:bookmarkEnd w:id="33925"/>
    <w:bookmarkStart w:name="z38494" w:id="33926"/>
    <w:p>
      <w:pPr>
        <w:spacing w:after="0"/>
        <w:ind w:left="0"/>
        <w:jc w:val="both"/>
      </w:pPr>
      <w:r>
        <w:rPr>
          <w:rFonts w:ascii="Times New Roman"/>
          <w:b w:val="false"/>
          <w:i w:val="false"/>
          <w:color w:val="000000"/>
          <w:sz w:val="28"/>
        </w:rPr>
        <w:t>
      Тема 8. Работа над овладением одинаковых приемов звукоизвлечения.</w:t>
      </w:r>
    </w:p>
    <w:bookmarkEnd w:id="33926"/>
    <w:bookmarkStart w:name="z38495" w:id="33927"/>
    <w:p>
      <w:pPr>
        <w:spacing w:after="0"/>
        <w:ind w:left="0"/>
        <w:jc w:val="both"/>
      </w:pPr>
      <w:r>
        <w:rPr>
          <w:rFonts w:ascii="Times New Roman"/>
          <w:b w:val="false"/>
          <w:i w:val="false"/>
          <w:color w:val="000000"/>
          <w:sz w:val="28"/>
        </w:rPr>
        <w:t>
      Тема 9. Работа над слаженной совместной игрой в деталях и целом, в отдельном приеме и общем замысле.</w:t>
      </w:r>
    </w:p>
    <w:bookmarkEnd w:id="33927"/>
    <w:bookmarkStart w:name="z38496" w:id="33928"/>
    <w:p>
      <w:pPr>
        <w:spacing w:after="0"/>
        <w:ind w:left="0"/>
        <w:jc w:val="both"/>
      </w:pPr>
      <w:r>
        <w:rPr>
          <w:rFonts w:ascii="Times New Roman"/>
          <w:b w:val="false"/>
          <w:i w:val="false"/>
          <w:color w:val="000000"/>
          <w:sz w:val="28"/>
        </w:rPr>
        <w:t>
      Тема 10. Работа над преодолением технических трудностей в материале каждой партии.</w:t>
      </w:r>
    </w:p>
    <w:bookmarkEnd w:id="33928"/>
    <w:bookmarkStart w:name="z38497" w:id="33929"/>
    <w:p>
      <w:pPr>
        <w:spacing w:after="0"/>
        <w:ind w:left="0"/>
        <w:jc w:val="both"/>
      </w:pPr>
      <w:r>
        <w:rPr>
          <w:rFonts w:ascii="Times New Roman"/>
          <w:b w:val="false"/>
          <w:i w:val="false"/>
          <w:color w:val="000000"/>
          <w:sz w:val="28"/>
        </w:rPr>
        <w:t>
      Тема 11. Работа над координацией исполнения участников дуэта.</w:t>
      </w:r>
    </w:p>
    <w:bookmarkEnd w:id="33929"/>
    <w:bookmarkStart w:name="z38498" w:id="33930"/>
    <w:p>
      <w:pPr>
        <w:spacing w:after="0"/>
        <w:ind w:left="0"/>
        <w:jc w:val="both"/>
      </w:pPr>
      <w:r>
        <w:rPr>
          <w:rFonts w:ascii="Times New Roman"/>
          <w:b w:val="false"/>
          <w:i w:val="false"/>
          <w:color w:val="000000"/>
          <w:sz w:val="28"/>
        </w:rPr>
        <w:t>
      Тема 12. Работа над обладанием одинаковыми приемами звукоизвлечения.</w:t>
      </w:r>
    </w:p>
    <w:bookmarkEnd w:id="33930"/>
    <w:bookmarkStart w:name="z38499" w:id="33931"/>
    <w:p>
      <w:pPr>
        <w:spacing w:after="0"/>
        <w:ind w:left="0"/>
        <w:jc w:val="both"/>
      </w:pPr>
      <w:r>
        <w:rPr>
          <w:rFonts w:ascii="Times New Roman"/>
          <w:b w:val="false"/>
          <w:i w:val="false"/>
          <w:color w:val="000000"/>
          <w:sz w:val="28"/>
        </w:rPr>
        <w:t xml:space="preserve">
      Тема 13.Особенности педализации при ансамблевом исполнении. </w:t>
      </w:r>
    </w:p>
    <w:bookmarkEnd w:id="33931"/>
    <w:bookmarkStart w:name="z38500" w:id="33932"/>
    <w:p>
      <w:pPr>
        <w:spacing w:after="0"/>
        <w:ind w:left="0"/>
        <w:jc w:val="both"/>
      </w:pPr>
      <w:r>
        <w:rPr>
          <w:rFonts w:ascii="Times New Roman"/>
          <w:b w:val="false"/>
          <w:i w:val="false"/>
          <w:color w:val="000000"/>
          <w:sz w:val="28"/>
        </w:rPr>
        <w:t xml:space="preserve">
      Тема 14. Работа над звуковым балансом – правильным распределением звука между партиями. </w:t>
      </w:r>
    </w:p>
    <w:bookmarkEnd w:id="33932"/>
    <w:bookmarkStart w:name="z38501" w:id="33933"/>
    <w:p>
      <w:pPr>
        <w:spacing w:after="0"/>
        <w:ind w:left="0"/>
        <w:jc w:val="both"/>
      </w:pPr>
      <w:r>
        <w:rPr>
          <w:rFonts w:ascii="Times New Roman"/>
          <w:b w:val="false"/>
          <w:i w:val="false"/>
          <w:color w:val="000000"/>
          <w:sz w:val="28"/>
        </w:rPr>
        <w:t>
      Тема 15. Навыки по решению музыкально-исполнительских задач ансамблевого исполнительства, обусловленных художественным содержанием и особенностями формы, жанра и стиля музыкального произведения.</w:t>
      </w:r>
    </w:p>
    <w:bookmarkEnd w:id="33933"/>
    <w:bookmarkStart w:name="z38502" w:id="33934"/>
    <w:p>
      <w:pPr>
        <w:spacing w:after="0"/>
        <w:ind w:left="0"/>
        <w:jc w:val="both"/>
      </w:pPr>
      <w:r>
        <w:rPr>
          <w:rFonts w:ascii="Times New Roman"/>
          <w:b w:val="false"/>
          <w:i w:val="false"/>
          <w:color w:val="000000"/>
          <w:sz w:val="28"/>
        </w:rPr>
        <w:t>
      Тема 16. Знание ансамблевого репертуара (музыкальных произведений, созданных для фортепианного дуэта, переложений симфонических, циклических (сонаты, сюиты), ансамблевых, органных произведений, камерно-инструментального репертуара) отечественных и зарубежных композиторов.</w:t>
      </w:r>
    </w:p>
    <w:bookmarkEnd w:id="33934"/>
    <w:bookmarkStart w:name="z38503" w:id="33935"/>
    <w:p>
      <w:pPr>
        <w:spacing w:after="0"/>
        <w:ind w:left="0"/>
        <w:jc w:val="both"/>
      </w:pPr>
      <w:r>
        <w:rPr>
          <w:rFonts w:ascii="Times New Roman"/>
          <w:b w:val="false"/>
          <w:i w:val="false"/>
          <w:color w:val="000000"/>
          <w:sz w:val="28"/>
        </w:rPr>
        <w:t>
      Тема 17. Формирование у наиболее одаренных выпускников профессионального исполнительского комплекса пианиста-солиста камерного ансамбля.</w:t>
      </w:r>
    </w:p>
    <w:bookmarkEnd w:id="33935"/>
    <w:bookmarkStart w:name="z38504" w:id="33936"/>
    <w:p>
      <w:pPr>
        <w:spacing w:after="0"/>
        <w:ind w:left="0"/>
        <w:jc w:val="both"/>
      </w:pPr>
      <w:r>
        <w:rPr>
          <w:rFonts w:ascii="Times New Roman"/>
          <w:b w:val="false"/>
          <w:i w:val="false"/>
          <w:color w:val="000000"/>
          <w:sz w:val="28"/>
        </w:rPr>
        <w:t>
      94. Ожидаемые результаты освоения Программы 4 класса:</w:t>
      </w:r>
    </w:p>
    <w:bookmarkEnd w:id="33936"/>
    <w:bookmarkStart w:name="z38505" w:id="33937"/>
    <w:p>
      <w:pPr>
        <w:spacing w:after="0"/>
        <w:ind w:left="0"/>
        <w:jc w:val="both"/>
      </w:pPr>
      <w:r>
        <w:rPr>
          <w:rFonts w:ascii="Times New Roman"/>
          <w:b w:val="false"/>
          <w:i w:val="false"/>
          <w:color w:val="000000"/>
          <w:sz w:val="28"/>
        </w:rPr>
        <w:t>
      1) знает профессиональную терминологию;</w:t>
      </w:r>
    </w:p>
    <w:bookmarkEnd w:id="33937"/>
    <w:bookmarkStart w:name="z38506" w:id="33938"/>
    <w:p>
      <w:pPr>
        <w:spacing w:after="0"/>
        <w:ind w:left="0"/>
        <w:jc w:val="both"/>
      </w:pPr>
      <w:r>
        <w:rPr>
          <w:rFonts w:ascii="Times New Roman"/>
          <w:b w:val="false"/>
          <w:i w:val="false"/>
          <w:color w:val="000000"/>
          <w:sz w:val="28"/>
        </w:rPr>
        <w:t>
      2) знает особенности и возможности фортепиано;</w:t>
      </w:r>
    </w:p>
    <w:bookmarkEnd w:id="33938"/>
    <w:bookmarkStart w:name="z38507" w:id="33939"/>
    <w:p>
      <w:pPr>
        <w:spacing w:after="0"/>
        <w:ind w:left="0"/>
        <w:jc w:val="both"/>
      </w:pPr>
      <w:r>
        <w:rPr>
          <w:rFonts w:ascii="Times New Roman"/>
          <w:b w:val="false"/>
          <w:i w:val="false"/>
          <w:color w:val="000000"/>
          <w:sz w:val="28"/>
        </w:rPr>
        <w:t>
      3) знает художественно-исполнительские возможности фортепиано;</w:t>
      </w:r>
    </w:p>
    <w:bookmarkEnd w:id="33939"/>
    <w:bookmarkStart w:name="z38508" w:id="33940"/>
    <w:p>
      <w:pPr>
        <w:spacing w:after="0"/>
        <w:ind w:left="0"/>
        <w:jc w:val="both"/>
      </w:pPr>
      <w:r>
        <w:rPr>
          <w:rFonts w:ascii="Times New Roman"/>
          <w:b w:val="false"/>
          <w:i w:val="false"/>
          <w:color w:val="000000"/>
          <w:sz w:val="28"/>
        </w:rPr>
        <w:t>
      4) знает ансамблевый репертуар;</w:t>
      </w:r>
    </w:p>
    <w:bookmarkEnd w:id="33940"/>
    <w:bookmarkStart w:name="z38509" w:id="33941"/>
    <w:p>
      <w:pPr>
        <w:spacing w:after="0"/>
        <w:ind w:left="0"/>
        <w:jc w:val="both"/>
      </w:pPr>
      <w:r>
        <w:rPr>
          <w:rFonts w:ascii="Times New Roman"/>
          <w:b w:val="false"/>
          <w:i w:val="false"/>
          <w:color w:val="000000"/>
          <w:sz w:val="28"/>
        </w:rPr>
        <w:t>
      5) имеет 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w:t>
      </w:r>
    </w:p>
    <w:bookmarkEnd w:id="33941"/>
    <w:bookmarkStart w:name="z38510" w:id="33942"/>
    <w:p>
      <w:pPr>
        <w:spacing w:after="0"/>
        <w:ind w:left="0"/>
        <w:jc w:val="both"/>
      </w:pPr>
      <w:r>
        <w:rPr>
          <w:rFonts w:ascii="Times New Roman"/>
          <w:b w:val="false"/>
          <w:i w:val="false"/>
          <w:color w:val="000000"/>
          <w:sz w:val="28"/>
        </w:rPr>
        <w:t>
      6) знает ансамблевый репертуар из музыкальных произведений различных эпох, стилей, направлений, жанров и форм;</w:t>
      </w:r>
    </w:p>
    <w:bookmarkEnd w:id="33942"/>
    <w:bookmarkStart w:name="z38511" w:id="33943"/>
    <w:p>
      <w:pPr>
        <w:spacing w:after="0"/>
        <w:ind w:left="0"/>
        <w:jc w:val="both"/>
      </w:pPr>
      <w:r>
        <w:rPr>
          <w:rFonts w:ascii="Times New Roman"/>
          <w:b w:val="false"/>
          <w:i w:val="false"/>
          <w:color w:val="000000"/>
          <w:sz w:val="28"/>
        </w:rPr>
        <w:t>
      7) владеет навыками совместного музицирования в ансамбле с партнерами;</w:t>
      </w:r>
    </w:p>
    <w:bookmarkEnd w:id="33943"/>
    <w:bookmarkStart w:name="z38512" w:id="33944"/>
    <w:p>
      <w:pPr>
        <w:spacing w:after="0"/>
        <w:ind w:left="0"/>
        <w:jc w:val="both"/>
      </w:pPr>
      <w:r>
        <w:rPr>
          <w:rFonts w:ascii="Times New Roman"/>
          <w:b w:val="false"/>
          <w:i w:val="false"/>
          <w:color w:val="000000"/>
          <w:sz w:val="28"/>
        </w:rPr>
        <w:t>
      8) умеет читать с листа музыкальные произведения в четыре руки;</w:t>
      </w:r>
    </w:p>
    <w:bookmarkEnd w:id="33944"/>
    <w:bookmarkStart w:name="z38513" w:id="33945"/>
    <w:p>
      <w:pPr>
        <w:spacing w:after="0"/>
        <w:ind w:left="0"/>
        <w:jc w:val="both"/>
      </w:pPr>
      <w:r>
        <w:rPr>
          <w:rFonts w:ascii="Times New Roman"/>
          <w:b w:val="false"/>
          <w:i w:val="false"/>
          <w:color w:val="000000"/>
          <w:sz w:val="28"/>
        </w:rPr>
        <w:t>
      9) владеет навыками по воспитанию совместного для партнеров чувства ритма;</w:t>
      </w:r>
    </w:p>
    <w:bookmarkEnd w:id="33945"/>
    <w:bookmarkStart w:name="z38514" w:id="33946"/>
    <w:p>
      <w:pPr>
        <w:spacing w:after="0"/>
        <w:ind w:left="0"/>
        <w:jc w:val="both"/>
      </w:pPr>
      <w:r>
        <w:rPr>
          <w:rFonts w:ascii="Times New Roman"/>
          <w:b w:val="false"/>
          <w:i w:val="false"/>
          <w:color w:val="000000"/>
          <w:sz w:val="28"/>
        </w:rPr>
        <w:t>
      10) владеет навыками по воспитанию слухового контроля при ансамблевом музицировании;</w:t>
      </w:r>
    </w:p>
    <w:bookmarkEnd w:id="33946"/>
    <w:bookmarkStart w:name="z38515" w:id="33947"/>
    <w:p>
      <w:pPr>
        <w:spacing w:after="0"/>
        <w:ind w:left="0"/>
        <w:jc w:val="both"/>
      </w:pPr>
      <w:r>
        <w:rPr>
          <w:rFonts w:ascii="Times New Roman"/>
          <w:b w:val="false"/>
          <w:i w:val="false"/>
          <w:color w:val="000000"/>
          <w:sz w:val="28"/>
        </w:rPr>
        <w:t>
      11) владеет навыками использования фортепианной педали в четырехручном сочинении;</w:t>
      </w:r>
    </w:p>
    <w:bookmarkEnd w:id="33947"/>
    <w:bookmarkStart w:name="z38516" w:id="33948"/>
    <w:p>
      <w:pPr>
        <w:spacing w:after="0"/>
        <w:ind w:left="0"/>
        <w:jc w:val="both"/>
      </w:pPr>
      <w:r>
        <w:rPr>
          <w:rFonts w:ascii="Times New Roman"/>
          <w:b w:val="false"/>
          <w:i w:val="false"/>
          <w:color w:val="000000"/>
          <w:sz w:val="28"/>
        </w:rPr>
        <w:t>
      12) владеет навыками репетиционно-концертной работы в качестве ансамблиста.</w:t>
      </w:r>
    </w:p>
    <w:bookmarkEnd w:id="33948"/>
    <w:bookmarkStart w:name="z38517" w:id="33949"/>
    <w:p>
      <w:pPr>
        <w:spacing w:after="0"/>
        <w:ind w:left="0"/>
        <w:jc w:val="both"/>
      </w:pPr>
      <w:r>
        <w:rPr>
          <w:rFonts w:ascii="Times New Roman"/>
          <w:b w:val="false"/>
          <w:i w:val="false"/>
          <w:color w:val="000000"/>
          <w:sz w:val="28"/>
        </w:rPr>
        <w:t>
      95. В настоящей Программе по предмету "Дополнительный музыкальный инструмент" используются следующие понятия:</w:t>
      </w:r>
    </w:p>
    <w:bookmarkEnd w:id="33949"/>
    <w:bookmarkStart w:name="z38518" w:id="33950"/>
    <w:p>
      <w:pPr>
        <w:spacing w:after="0"/>
        <w:ind w:left="0"/>
        <w:jc w:val="both"/>
      </w:pPr>
      <w:r>
        <w:rPr>
          <w:rFonts w:ascii="Times New Roman"/>
          <w:b w:val="false"/>
          <w:i w:val="false"/>
          <w:color w:val="000000"/>
          <w:sz w:val="28"/>
        </w:rPr>
        <w:t>
      1) аккомпанемент – сопровождение одним или несколькими инструментами, также оркестром сольной партии (певца, инструменталиста, хора);</w:t>
      </w:r>
    </w:p>
    <w:bookmarkEnd w:id="33950"/>
    <w:bookmarkStart w:name="z38519" w:id="33951"/>
    <w:p>
      <w:pPr>
        <w:spacing w:after="0"/>
        <w:ind w:left="0"/>
        <w:jc w:val="both"/>
      </w:pPr>
      <w:r>
        <w:rPr>
          <w:rFonts w:ascii="Times New Roman"/>
          <w:b w:val="false"/>
          <w:i w:val="false"/>
          <w:color w:val="000000"/>
          <w:sz w:val="28"/>
        </w:rPr>
        <w:t xml:space="preserve">
      2) аккорд – сочетание трех и более музыкальных звуков разной высоты, взятых одновременно; </w:t>
      </w:r>
    </w:p>
    <w:bookmarkEnd w:id="33951"/>
    <w:bookmarkStart w:name="z38520" w:id="33952"/>
    <w:p>
      <w:pPr>
        <w:spacing w:after="0"/>
        <w:ind w:left="0"/>
        <w:jc w:val="both"/>
      </w:pPr>
      <w:r>
        <w:rPr>
          <w:rFonts w:ascii="Times New Roman"/>
          <w:b w:val="false"/>
          <w:i w:val="false"/>
          <w:color w:val="000000"/>
          <w:sz w:val="28"/>
        </w:rPr>
        <w:t>
      3) аранжировка – искусство подготовки и адаптации музыкального произведения для представления его в форме, отличной от первоначальной;</w:t>
      </w:r>
    </w:p>
    <w:bookmarkEnd w:id="33952"/>
    <w:bookmarkStart w:name="z38521" w:id="33953"/>
    <w:p>
      <w:pPr>
        <w:spacing w:after="0"/>
        <w:ind w:left="0"/>
        <w:jc w:val="both"/>
      </w:pPr>
      <w:r>
        <w:rPr>
          <w:rFonts w:ascii="Times New Roman"/>
          <w:b w:val="false"/>
          <w:i w:val="false"/>
          <w:color w:val="000000"/>
          <w:sz w:val="28"/>
        </w:rPr>
        <w:t>
      4) инструментовка – изложение музыки для исполнения ее каким-либо составом оркестра или инструментальным ансамблем;</w:t>
      </w:r>
    </w:p>
    <w:bookmarkEnd w:id="33953"/>
    <w:bookmarkStart w:name="z38522" w:id="33954"/>
    <w:p>
      <w:pPr>
        <w:spacing w:after="0"/>
        <w:ind w:left="0"/>
        <w:jc w:val="both"/>
      </w:pPr>
      <w:r>
        <w:rPr>
          <w:rFonts w:ascii="Times New Roman"/>
          <w:b w:val="false"/>
          <w:i w:val="false"/>
          <w:color w:val="000000"/>
          <w:sz w:val="28"/>
        </w:rPr>
        <w:t>
      5) баррэ – прием игры на гитаре и некоторых музыкальных инструментах, когда указательный палец левой руки зажимает одновременно все или несколько струн на грифе;</w:t>
      </w:r>
    </w:p>
    <w:bookmarkEnd w:id="33954"/>
    <w:bookmarkStart w:name="z38523" w:id="33955"/>
    <w:p>
      <w:pPr>
        <w:spacing w:after="0"/>
        <w:ind w:left="0"/>
        <w:jc w:val="both"/>
      </w:pPr>
      <w:r>
        <w:rPr>
          <w:rFonts w:ascii="Times New Roman"/>
          <w:b w:val="false"/>
          <w:i w:val="false"/>
          <w:color w:val="000000"/>
          <w:sz w:val="28"/>
        </w:rPr>
        <w:t>
      6) бас – один из видов классического мужского певческого голоса, имеет самую низкую тесситуру голоса, отличается большой глубиной и полнотой звучания;</w:t>
      </w:r>
    </w:p>
    <w:bookmarkEnd w:id="33955"/>
    <w:bookmarkStart w:name="z38524" w:id="33956"/>
    <w:p>
      <w:pPr>
        <w:spacing w:after="0"/>
        <w:ind w:left="0"/>
        <w:jc w:val="both"/>
      </w:pPr>
      <w:r>
        <w:rPr>
          <w:rFonts w:ascii="Times New Roman"/>
          <w:b w:val="false"/>
          <w:i w:val="false"/>
          <w:color w:val="000000"/>
          <w:sz w:val="28"/>
        </w:rPr>
        <w:t>
      7) бас-гитара – струнно-щипковый музыкальный инструмент, предназначенный для игры в басовом диапазоне;</w:t>
      </w:r>
    </w:p>
    <w:bookmarkEnd w:id="33956"/>
    <w:bookmarkStart w:name="z38525" w:id="33957"/>
    <w:p>
      <w:pPr>
        <w:spacing w:after="0"/>
        <w:ind w:left="0"/>
        <w:jc w:val="both"/>
      </w:pPr>
      <w:r>
        <w:rPr>
          <w:rFonts w:ascii="Times New Roman"/>
          <w:b w:val="false"/>
          <w:i w:val="false"/>
          <w:color w:val="000000"/>
          <w:sz w:val="28"/>
        </w:rPr>
        <w:t xml:space="preserve">
      8) вариационная форма – музыкальная форма, содержащая несколько частей (вариаций), представляющих собой измененную первую часть (тему); </w:t>
      </w:r>
    </w:p>
    <w:bookmarkEnd w:id="33957"/>
    <w:bookmarkStart w:name="z38526" w:id="33958"/>
    <w:p>
      <w:pPr>
        <w:spacing w:after="0"/>
        <w:ind w:left="0"/>
        <w:jc w:val="both"/>
      </w:pPr>
      <w:r>
        <w:rPr>
          <w:rFonts w:ascii="Times New Roman"/>
          <w:b w:val="false"/>
          <w:i w:val="false"/>
          <w:color w:val="000000"/>
          <w:sz w:val="28"/>
        </w:rPr>
        <w:t>
      9) вибрация – колебания источника звука, также связанного с ним резонатора;</w:t>
      </w:r>
    </w:p>
    <w:bookmarkEnd w:id="33958"/>
    <w:bookmarkStart w:name="z38527" w:id="33959"/>
    <w:p>
      <w:pPr>
        <w:spacing w:after="0"/>
        <w:ind w:left="0"/>
        <w:jc w:val="both"/>
      </w:pPr>
      <w:r>
        <w:rPr>
          <w:rFonts w:ascii="Times New Roman"/>
          <w:b w:val="false"/>
          <w:i w:val="false"/>
          <w:color w:val="000000"/>
          <w:sz w:val="28"/>
        </w:rPr>
        <w:t>
      10) доминантсептаккорд – аккорд, состоящий из четырех звуков, которые расположены или могут быть расположены по терциям;</w:t>
      </w:r>
    </w:p>
    <w:bookmarkEnd w:id="33959"/>
    <w:bookmarkStart w:name="z38528" w:id="33960"/>
    <w:p>
      <w:pPr>
        <w:spacing w:after="0"/>
        <w:ind w:left="0"/>
        <w:jc w:val="both"/>
      </w:pPr>
      <w:r>
        <w:rPr>
          <w:rFonts w:ascii="Times New Roman"/>
          <w:b w:val="false"/>
          <w:i w:val="false"/>
          <w:color w:val="000000"/>
          <w:sz w:val="28"/>
        </w:rPr>
        <w:t>
      11) квинтовый круг – система расположения тональностей по степени гармонии, родства, изображается графически в виде схемы, на которой мажорные и минорные диезные тональности располагаются по чистым квинтам вверх, а бемольные – по чистым квинтам вниз;</w:t>
      </w:r>
    </w:p>
    <w:bookmarkEnd w:id="33960"/>
    <w:bookmarkStart w:name="z38529" w:id="33961"/>
    <w:p>
      <w:pPr>
        <w:spacing w:after="0"/>
        <w:ind w:left="0"/>
        <w:jc w:val="both"/>
      </w:pPr>
      <w:r>
        <w:rPr>
          <w:rFonts w:ascii="Times New Roman"/>
          <w:b w:val="false"/>
          <w:i w:val="false"/>
          <w:color w:val="000000"/>
          <w:sz w:val="28"/>
        </w:rPr>
        <w:t xml:space="preserve">
      12) двойные ноты – одновременное сочетание двух или более звуков на струнных смычковых инструментах; </w:t>
      </w:r>
    </w:p>
    <w:bookmarkEnd w:id="33961"/>
    <w:bookmarkStart w:name="z38530" w:id="33962"/>
    <w:p>
      <w:pPr>
        <w:spacing w:after="0"/>
        <w:ind w:left="0"/>
        <w:jc w:val="both"/>
      </w:pPr>
      <w:r>
        <w:rPr>
          <w:rFonts w:ascii="Times New Roman"/>
          <w:b w:val="false"/>
          <w:i w:val="false"/>
          <w:color w:val="000000"/>
          <w:sz w:val="28"/>
        </w:rPr>
        <w:t>
      13) легато – прием игры на музыкальном инструменте, связное исполнение звуков, при котором имеет место плавный переход одного звука в другой, пауза между звуками отсутствует;</w:t>
      </w:r>
    </w:p>
    <w:bookmarkEnd w:id="33962"/>
    <w:bookmarkStart w:name="z38531" w:id="33963"/>
    <w:p>
      <w:pPr>
        <w:spacing w:after="0"/>
        <w:ind w:left="0"/>
        <w:jc w:val="both"/>
      </w:pPr>
      <w:r>
        <w:rPr>
          <w:rFonts w:ascii="Times New Roman"/>
          <w:b w:val="false"/>
          <w:i w:val="false"/>
          <w:color w:val="000000"/>
          <w:sz w:val="28"/>
        </w:rPr>
        <w:t>
      14) мелизмы – различные мелодические украшения звука, не меняющие темпа и ритмического рисунка мелодии, обозначаются в нотном письме специальными знаками или мелкими нотами;</w:t>
      </w:r>
    </w:p>
    <w:bookmarkEnd w:id="33963"/>
    <w:bookmarkStart w:name="z38532" w:id="33964"/>
    <w:p>
      <w:pPr>
        <w:spacing w:after="0"/>
        <w:ind w:left="0"/>
        <w:jc w:val="both"/>
      </w:pPr>
      <w:r>
        <w:rPr>
          <w:rFonts w:ascii="Times New Roman"/>
          <w:b w:val="false"/>
          <w:i w:val="false"/>
          <w:color w:val="000000"/>
          <w:sz w:val="28"/>
        </w:rPr>
        <w:t>
      15) октава – музыкальный интервал, в котором соотношение частот между звуками составляет один к двум (то есть частота высокого звука в два раза больше низкого);</w:t>
      </w:r>
    </w:p>
    <w:bookmarkEnd w:id="33964"/>
    <w:bookmarkStart w:name="z38533" w:id="33965"/>
    <w:p>
      <w:pPr>
        <w:spacing w:after="0"/>
        <w:ind w:left="0"/>
        <w:jc w:val="both"/>
      </w:pPr>
      <w:r>
        <w:rPr>
          <w:rFonts w:ascii="Times New Roman"/>
          <w:b w:val="false"/>
          <w:i w:val="false"/>
          <w:color w:val="000000"/>
          <w:sz w:val="28"/>
        </w:rPr>
        <w:t>
      16) рондо – музыкальная форма, в которой неоднократные проведения главной темы (рефрена) чередуются с отличающимися друг от друга эпизодами, является наиболее распространенной музыкальной формой с рефреном;</w:t>
      </w:r>
    </w:p>
    <w:bookmarkEnd w:id="33965"/>
    <w:bookmarkStart w:name="z38534" w:id="33966"/>
    <w:p>
      <w:pPr>
        <w:spacing w:after="0"/>
        <w:ind w:left="0"/>
        <w:jc w:val="both"/>
      </w:pPr>
      <w:r>
        <w:rPr>
          <w:rFonts w:ascii="Times New Roman"/>
          <w:b w:val="false"/>
          <w:i w:val="false"/>
          <w:color w:val="000000"/>
          <w:sz w:val="28"/>
        </w:rPr>
        <w:t>
      17) септаккорд – аккорд, состоящий из четырех звуков, которые располагаются по терциям;</w:t>
      </w:r>
    </w:p>
    <w:bookmarkEnd w:id="33966"/>
    <w:bookmarkStart w:name="z38535" w:id="33967"/>
    <w:p>
      <w:pPr>
        <w:spacing w:after="0"/>
        <w:ind w:left="0"/>
        <w:jc w:val="both"/>
      </w:pPr>
      <w:r>
        <w:rPr>
          <w:rFonts w:ascii="Times New Roman"/>
          <w:b w:val="false"/>
          <w:i w:val="false"/>
          <w:color w:val="000000"/>
          <w:sz w:val="28"/>
        </w:rPr>
        <w:t>
      18) транспонирование – перенесение пьесы, написанной в одном строе, в другой строй, причем в новом строе сохраняются вполне те же отношения между различно расположенными ступенями его гаммы, какие были между соответствующими им ступенями гаммы прежнего строя;</w:t>
      </w:r>
    </w:p>
    <w:bookmarkEnd w:id="33967"/>
    <w:bookmarkStart w:name="z38536" w:id="33968"/>
    <w:p>
      <w:pPr>
        <w:spacing w:after="0"/>
        <w:ind w:left="0"/>
        <w:jc w:val="both"/>
      </w:pPr>
      <w:r>
        <w:rPr>
          <w:rFonts w:ascii="Times New Roman"/>
          <w:b w:val="false"/>
          <w:i w:val="false"/>
          <w:color w:val="000000"/>
          <w:sz w:val="28"/>
        </w:rPr>
        <w:t>
      19) флажолет – прием игры на музыкальном инструменте, при котором извлекается обертон.</w:t>
      </w:r>
    </w:p>
    <w:bookmarkEnd w:id="33968"/>
    <w:bookmarkStart w:name="z38537" w:id="33969"/>
    <w:p>
      <w:pPr>
        <w:spacing w:after="0"/>
        <w:ind w:left="0"/>
        <w:jc w:val="both"/>
      </w:pPr>
      <w:r>
        <w:rPr>
          <w:rFonts w:ascii="Times New Roman"/>
          <w:b w:val="false"/>
          <w:i w:val="false"/>
          <w:color w:val="000000"/>
          <w:sz w:val="28"/>
        </w:rPr>
        <w:t>
      96. Цель Программы: создание условий для развития музыкально-творческих способностей обучающегося на основе приобретенных им знаний, умений и навыков по дополнительному музыкальному инструменту (бас- гитара).</w:t>
      </w:r>
    </w:p>
    <w:bookmarkEnd w:id="33969"/>
    <w:bookmarkStart w:name="z38538" w:id="33970"/>
    <w:p>
      <w:pPr>
        <w:spacing w:after="0"/>
        <w:ind w:left="0"/>
        <w:jc w:val="both"/>
      </w:pPr>
      <w:r>
        <w:rPr>
          <w:rFonts w:ascii="Times New Roman"/>
          <w:b w:val="false"/>
          <w:i w:val="false"/>
          <w:color w:val="000000"/>
          <w:sz w:val="28"/>
        </w:rPr>
        <w:t>
      97. Задачи Программы.</w:t>
      </w:r>
    </w:p>
    <w:bookmarkEnd w:id="33970"/>
    <w:bookmarkStart w:name="z38539" w:id="33971"/>
    <w:p>
      <w:pPr>
        <w:spacing w:after="0"/>
        <w:ind w:left="0"/>
        <w:jc w:val="both"/>
      </w:pPr>
      <w:r>
        <w:rPr>
          <w:rFonts w:ascii="Times New Roman"/>
          <w:b w:val="false"/>
          <w:i w:val="false"/>
          <w:color w:val="000000"/>
          <w:sz w:val="28"/>
        </w:rPr>
        <w:t>
      Обучающие:</w:t>
      </w:r>
    </w:p>
    <w:bookmarkEnd w:id="33971"/>
    <w:bookmarkStart w:name="z38540" w:id="33972"/>
    <w:p>
      <w:pPr>
        <w:spacing w:after="0"/>
        <w:ind w:left="0"/>
        <w:jc w:val="both"/>
      </w:pPr>
      <w:r>
        <w:rPr>
          <w:rFonts w:ascii="Times New Roman"/>
          <w:b w:val="false"/>
          <w:i w:val="false"/>
          <w:color w:val="000000"/>
          <w:sz w:val="28"/>
        </w:rPr>
        <w:t>
      1) овладение инструментом, обучение игре по слуху, транспонированию, чтению нот с листа, умению аккомпанировать;</w:t>
      </w:r>
    </w:p>
    <w:bookmarkEnd w:id="33972"/>
    <w:bookmarkStart w:name="z38541" w:id="33973"/>
    <w:p>
      <w:pPr>
        <w:spacing w:after="0"/>
        <w:ind w:left="0"/>
        <w:jc w:val="both"/>
      </w:pPr>
      <w:r>
        <w:rPr>
          <w:rFonts w:ascii="Times New Roman"/>
          <w:b w:val="false"/>
          <w:i w:val="false"/>
          <w:color w:val="000000"/>
          <w:sz w:val="28"/>
        </w:rPr>
        <w:t>
      2) освоение обучающимся музыкальной грамоты, необходимой для владения инструментом;</w:t>
      </w:r>
    </w:p>
    <w:bookmarkEnd w:id="33973"/>
    <w:bookmarkStart w:name="z38542" w:id="33974"/>
    <w:p>
      <w:pPr>
        <w:spacing w:after="0"/>
        <w:ind w:left="0"/>
        <w:jc w:val="both"/>
      </w:pPr>
      <w:r>
        <w:rPr>
          <w:rFonts w:ascii="Times New Roman"/>
          <w:b w:val="false"/>
          <w:i w:val="false"/>
          <w:color w:val="000000"/>
          <w:sz w:val="28"/>
        </w:rPr>
        <w:t>
      3) обучение практическим навыкам и специфическим особенностям исполнительства на основе практического овладения всеми жанрами и стилями эстрадной музыки;</w:t>
      </w:r>
    </w:p>
    <w:bookmarkEnd w:id="33974"/>
    <w:bookmarkStart w:name="z38543" w:id="33975"/>
    <w:p>
      <w:pPr>
        <w:spacing w:after="0"/>
        <w:ind w:left="0"/>
        <w:jc w:val="both"/>
      </w:pPr>
      <w:r>
        <w:rPr>
          <w:rFonts w:ascii="Times New Roman"/>
          <w:b w:val="false"/>
          <w:i w:val="false"/>
          <w:color w:val="000000"/>
          <w:sz w:val="28"/>
        </w:rPr>
        <w:t xml:space="preserve">
      4) приобретение обучающимся умений и навыков, необходимых в сольном, ансамблевом и оркестровом исполнительствах; </w:t>
      </w:r>
    </w:p>
    <w:bookmarkEnd w:id="33975"/>
    <w:bookmarkStart w:name="z38544" w:id="33976"/>
    <w:p>
      <w:pPr>
        <w:spacing w:after="0"/>
        <w:ind w:left="0"/>
        <w:jc w:val="both"/>
      </w:pPr>
      <w:r>
        <w:rPr>
          <w:rFonts w:ascii="Times New Roman"/>
          <w:b w:val="false"/>
          <w:i w:val="false"/>
          <w:color w:val="000000"/>
          <w:sz w:val="28"/>
        </w:rPr>
        <w:t>
      5) формирование у обучающегося комплекса исполнительских навыков, позволяющих воспринимать, осваивать и исполнять на бас гитаре произведения различных жанров и форм.</w:t>
      </w:r>
    </w:p>
    <w:bookmarkEnd w:id="33976"/>
    <w:bookmarkStart w:name="z38545" w:id="33977"/>
    <w:p>
      <w:pPr>
        <w:spacing w:after="0"/>
        <w:ind w:left="0"/>
        <w:jc w:val="both"/>
      </w:pPr>
      <w:r>
        <w:rPr>
          <w:rFonts w:ascii="Times New Roman"/>
          <w:b w:val="false"/>
          <w:i w:val="false"/>
          <w:color w:val="000000"/>
          <w:sz w:val="28"/>
        </w:rPr>
        <w:t>
      Развивающие:</w:t>
      </w:r>
    </w:p>
    <w:bookmarkEnd w:id="33977"/>
    <w:bookmarkStart w:name="z38546" w:id="33978"/>
    <w:p>
      <w:pPr>
        <w:spacing w:after="0"/>
        <w:ind w:left="0"/>
        <w:jc w:val="both"/>
      </w:pPr>
      <w:r>
        <w:rPr>
          <w:rFonts w:ascii="Times New Roman"/>
          <w:b w:val="false"/>
          <w:i w:val="false"/>
          <w:color w:val="000000"/>
          <w:sz w:val="28"/>
        </w:rPr>
        <w:t>
      1) развитие исполнительского интереса, музыкального слуха, памяти и ритма, музыкальности и артистизма;</w:t>
      </w:r>
    </w:p>
    <w:bookmarkEnd w:id="33978"/>
    <w:bookmarkStart w:name="z38547" w:id="33979"/>
    <w:p>
      <w:pPr>
        <w:spacing w:after="0"/>
        <w:ind w:left="0"/>
        <w:jc w:val="both"/>
      </w:pPr>
      <w:r>
        <w:rPr>
          <w:rFonts w:ascii="Times New Roman"/>
          <w:b w:val="false"/>
          <w:i w:val="false"/>
          <w:color w:val="000000"/>
          <w:sz w:val="28"/>
        </w:rPr>
        <w:t>
      2) развитие интереса к музыкальному творчеству;</w:t>
      </w:r>
    </w:p>
    <w:bookmarkEnd w:id="33979"/>
    <w:bookmarkStart w:name="z38548" w:id="33980"/>
    <w:p>
      <w:pPr>
        <w:spacing w:after="0"/>
        <w:ind w:left="0"/>
        <w:jc w:val="both"/>
      </w:pPr>
      <w:r>
        <w:rPr>
          <w:rFonts w:ascii="Times New Roman"/>
          <w:b w:val="false"/>
          <w:i w:val="false"/>
          <w:color w:val="000000"/>
          <w:sz w:val="28"/>
        </w:rPr>
        <w:t xml:space="preserve">
      3) развитие образного мышления, воображения, эмоционального восприятия музыки, исполнительской воли и выдержки. </w:t>
      </w:r>
    </w:p>
    <w:bookmarkEnd w:id="33980"/>
    <w:bookmarkStart w:name="z38549" w:id="33981"/>
    <w:p>
      <w:pPr>
        <w:spacing w:after="0"/>
        <w:ind w:left="0"/>
        <w:jc w:val="both"/>
      </w:pPr>
      <w:r>
        <w:rPr>
          <w:rFonts w:ascii="Times New Roman"/>
          <w:b w:val="false"/>
          <w:i w:val="false"/>
          <w:color w:val="000000"/>
          <w:sz w:val="28"/>
        </w:rPr>
        <w:t>
      Воспитательные:</w:t>
      </w:r>
    </w:p>
    <w:bookmarkEnd w:id="33981"/>
    <w:bookmarkStart w:name="z38550" w:id="33982"/>
    <w:p>
      <w:pPr>
        <w:spacing w:after="0"/>
        <w:ind w:left="0"/>
        <w:jc w:val="both"/>
      </w:pPr>
      <w:r>
        <w:rPr>
          <w:rFonts w:ascii="Times New Roman"/>
          <w:b w:val="false"/>
          <w:i w:val="false"/>
          <w:color w:val="000000"/>
          <w:sz w:val="28"/>
        </w:rPr>
        <w:t>
      1) расширение музыкального кругозора, развитие познавательного интереса к музыкальному творчеству;</w:t>
      </w:r>
    </w:p>
    <w:bookmarkEnd w:id="33982"/>
    <w:bookmarkStart w:name="z38551" w:id="33983"/>
    <w:p>
      <w:pPr>
        <w:spacing w:after="0"/>
        <w:ind w:left="0"/>
        <w:jc w:val="both"/>
      </w:pPr>
      <w:r>
        <w:rPr>
          <w:rFonts w:ascii="Times New Roman"/>
          <w:b w:val="false"/>
          <w:i w:val="false"/>
          <w:color w:val="000000"/>
          <w:sz w:val="28"/>
        </w:rPr>
        <w:t>
      2) воспитание культуры исполнительского мастерства, интереса к музыкальному искусству;</w:t>
      </w:r>
    </w:p>
    <w:bookmarkEnd w:id="33983"/>
    <w:bookmarkStart w:name="z38552" w:id="33984"/>
    <w:p>
      <w:pPr>
        <w:spacing w:after="0"/>
        <w:ind w:left="0"/>
        <w:jc w:val="both"/>
      </w:pPr>
      <w:r>
        <w:rPr>
          <w:rFonts w:ascii="Times New Roman"/>
          <w:b w:val="false"/>
          <w:i w:val="false"/>
          <w:color w:val="000000"/>
          <w:sz w:val="28"/>
        </w:rPr>
        <w:t>
      3) воспитание толерантности через знакомство с музыкальным искусством различных национальных традиций, стилей, эпох.</w:t>
      </w:r>
    </w:p>
    <w:bookmarkEnd w:id="33984"/>
    <w:bookmarkStart w:name="z38553" w:id="33985"/>
    <w:p>
      <w:pPr>
        <w:spacing w:after="0"/>
        <w:ind w:left="0"/>
        <w:jc w:val="both"/>
      </w:pPr>
      <w:r>
        <w:rPr>
          <w:rFonts w:ascii="Times New Roman"/>
          <w:b w:val="false"/>
          <w:i w:val="false"/>
          <w:color w:val="000000"/>
          <w:sz w:val="28"/>
        </w:rPr>
        <w:t>
      98. Срок освоения Программы – пять лет. Количество часов и продолжительность урока в неделю определяется типовым учебным планом.</w:t>
      </w:r>
    </w:p>
    <w:bookmarkEnd w:id="33985"/>
    <w:bookmarkStart w:name="z38554" w:id="33986"/>
    <w:p>
      <w:pPr>
        <w:spacing w:after="0"/>
        <w:ind w:left="0"/>
        <w:jc w:val="both"/>
      </w:pPr>
      <w:r>
        <w:rPr>
          <w:rFonts w:ascii="Times New Roman"/>
          <w:b w:val="false"/>
          <w:i w:val="false"/>
          <w:color w:val="000000"/>
          <w:sz w:val="28"/>
        </w:rPr>
        <w:t xml:space="preserve">
      99. Основной формой учебно-воспитательной работы в классе является урок, проводимый как индивидуальное занятие педагога с обучающимся. </w:t>
      </w:r>
    </w:p>
    <w:bookmarkEnd w:id="33986"/>
    <w:bookmarkStart w:name="z38555" w:id="33987"/>
    <w:p>
      <w:pPr>
        <w:spacing w:after="0"/>
        <w:ind w:left="0"/>
        <w:jc w:val="both"/>
      </w:pPr>
      <w:r>
        <w:rPr>
          <w:rFonts w:ascii="Times New Roman"/>
          <w:b w:val="false"/>
          <w:i w:val="false"/>
          <w:color w:val="000000"/>
          <w:sz w:val="28"/>
        </w:rPr>
        <w:t>
      100. Программа предназначена для обучения детей, желающих обучиться игре на бас-гитаре.</w:t>
      </w:r>
    </w:p>
    <w:bookmarkEnd w:id="33987"/>
    <w:bookmarkStart w:name="z38556" w:id="33988"/>
    <w:p>
      <w:pPr>
        <w:spacing w:after="0"/>
        <w:ind w:left="0"/>
        <w:jc w:val="both"/>
      </w:pPr>
      <w:r>
        <w:rPr>
          <w:rFonts w:ascii="Times New Roman"/>
          <w:b w:val="false"/>
          <w:i w:val="false"/>
          <w:color w:val="000000"/>
          <w:sz w:val="28"/>
        </w:rPr>
        <w:t>
      101. Программа создает условия для овладения навыками игры на бас- гитаре, обучения электронной аранжировке музыки, приобретения опыта исполнительской практики, развития композиторских, исполнительских и звукорежиссерских способностей, связанных с электронным музыкальным творчеством и приобщения детей к продуктивной, творческой деятельности.</w:t>
      </w:r>
    </w:p>
    <w:bookmarkEnd w:id="33988"/>
    <w:bookmarkStart w:name="z38557" w:id="33989"/>
    <w:p>
      <w:pPr>
        <w:spacing w:after="0"/>
        <w:ind w:left="0"/>
        <w:jc w:val="both"/>
      </w:pPr>
      <w:r>
        <w:rPr>
          <w:rFonts w:ascii="Times New Roman"/>
          <w:b w:val="false"/>
          <w:i w:val="false"/>
          <w:color w:val="000000"/>
          <w:sz w:val="28"/>
        </w:rPr>
        <w:t>
      102. Программа занятий состоит из одновременно проводимых теоретических и практических занятий.</w:t>
      </w:r>
    </w:p>
    <w:bookmarkEnd w:id="33989"/>
    <w:bookmarkStart w:name="z38558" w:id="33990"/>
    <w:p>
      <w:pPr>
        <w:spacing w:after="0"/>
        <w:ind w:left="0"/>
        <w:jc w:val="both"/>
      </w:pPr>
      <w:r>
        <w:rPr>
          <w:rFonts w:ascii="Times New Roman"/>
          <w:b w:val="false"/>
          <w:i w:val="false"/>
          <w:color w:val="000000"/>
          <w:sz w:val="28"/>
        </w:rPr>
        <w:t xml:space="preserve">
      103. Обращение к бас-гитаре способствует преодолению разрыва между электроакустической аурой бытования музыки в реальной жизни и традиционным звуковым материалом школьного музицирования. </w:t>
      </w:r>
    </w:p>
    <w:bookmarkEnd w:id="33990"/>
    <w:bookmarkStart w:name="z38559" w:id="33991"/>
    <w:p>
      <w:pPr>
        <w:spacing w:after="0"/>
        <w:ind w:left="0"/>
        <w:jc w:val="both"/>
      </w:pPr>
      <w:r>
        <w:rPr>
          <w:rFonts w:ascii="Times New Roman"/>
          <w:b w:val="false"/>
          <w:i w:val="false"/>
          <w:color w:val="000000"/>
          <w:sz w:val="28"/>
        </w:rPr>
        <w:t>
      104. Использование бас-гитары способствует обогащению музыкального кругозора обучающегося. На основе собственной творческой практики обучающийся приобретает важные знания о строении музыкальных произведений, выразительности того или иного художественного средства.</w:t>
      </w:r>
    </w:p>
    <w:bookmarkEnd w:id="33991"/>
    <w:bookmarkStart w:name="z38560" w:id="33992"/>
    <w:p>
      <w:pPr>
        <w:spacing w:after="0"/>
        <w:ind w:left="0"/>
        <w:jc w:val="both"/>
      </w:pPr>
      <w:r>
        <w:rPr>
          <w:rFonts w:ascii="Times New Roman"/>
          <w:b w:val="false"/>
          <w:i w:val="false"/>
          <w:color w:val="000000"/>
          <w:sz w:val="28"/>
        </w:rPr>
        <w:t>
      105. Обучение игре на бас-гитаре характеризуется параллельностью и комплексностью, осваиваются мелодии на начальном этапе обучения, понятия о ритме, стиле, аранжировке, аккомпанементе.</w:t>
      </w:r>
    </w:p>
    <w:bookmarkEnd w:id="33992"/>
    <w:bookmarkStart w:name="z38561" w:id="33993"/>
    <w:p>
      <w:pPr>
        <w:spacing w:after="0"/>
        <w:ind w:left="0"/>
        <w:jc w:val="both"/>
      </w:pPr>
      <w:r>
        <w:rPr>
          <w:rFonts w:ascii="Times New Roman"/>
          <w:b w:val="false"/>
          <w:i w:val="false"/>
          <w:color w:val="000000"/>
          <w:sz w:val="28"/>
        </w:rPr>
        <w:t>
      106. Содержание домашних заданий:</w:t>
      </w:r>
    </w:p>
    <w:bookmarkEnd w:id="33993"/>
    <w:bookmarkStart w:name="z38562" w:id="33994"/>
    <w:p>
      <w:pPr>
        <w:spacing w:after="0"/>
        <w:ind w:left="0"/>
        <w:jc w:val="both"/>
      </w:pPr>
      <w:r>
        <w:rPr>
          <w:rFonts w:ascii="Times New Roman"/>
          <w:b w:val="false"/>
          <w:i w:val="false"/>
          <w:color w:val="000000"/>
          <w:sz w:val="28"/>
        </w:rPr>
        <w:t>
      1) упражнения для развития звука (работа над продолжительностью звука);</w:t>
      </w:r>
    </w:p>
    <w:bookmarkEnd w:id="33994"/>
    <w:bookmarkStart w:name="z38563" w:id="33995"/>
    <w:p>
      <w:pPr>
        <w:spacing w:after="0"/>
        <w:ind w:left="0"/>
        <w:jc w:val="both"/>
      </w:pPr>
      <w:r>
        <w:rPr>
          <w:rFonts w:ascii="Times New Roman"/>
          <w:b w:val="false"/>
          <w:i w:val="false"/>
          <w:color w:val="000000"/>
          <w:sz w:val="28"/>
        </w:rPr>
        <w:t>
      2) работа над развитием техники (гаммы, упражнения, этюды);</w:t>
      </w:r>
    </w:p>
    <w:bookmarkEnd w:id="33995"/>
    <w:bookmarkStart w:name="z38564" w:id="33996"/>
    <w:p>
      <w:pPr>
        <w:spacing w:after="0"/>
        <w:ind w:left="0"/>
        <w:jc w:val="both"/>
      </w:pPr>
      <w:r>
        <w:rPr>
          <w:rFonts w:ascii="Times New Roman"/>
          <w:b w:val="false"/>
          <w:i w:val="false"/>
          <w:color w:val="000000"/>
          <w:sz w:val="28"/>
        </w:rPr>
        <w:t>
      3) работа над художественным материалом (пьесы или произведения крупной формы);</w:t>
      </w:r>
    </w:p>
    <w:bookmarkEnd w:id="33996"/>
    <w:bookmarkStart w:name="z38565" w:id="33997"/>
    <w:p>
      <w:pPr>
        <w:spacing w:after="0"/>
        <w:ind w:left="0"/>
        <w:jc w:val="both"/>
      </w:pPr>
      <w:r>
        <w:rPr>
          <w:rFonts w:ascii="Times New Roman"/>
          <w:b w:val="false"/>
          <w:i w:val="false"/>
          <w:color w:val="000000"/>
          <w:sz w:val="28"/>
        </w:rPr>
        <w:t>
      4) чтение нот с листа.</w:t>
      </w:r>
    </w:p>
    <w:bookmarkEnd w:id="33997"/>
    <w:bookmarkStart w:name="z38566" w:id="33998"/>
    <w:p>
      <w:pPr>
        <w:spacing w:after="0"/>
        <w:ind w:left="0"/>
        <w:jc w:val="both"/>
      </w:pPr>
      <w:r>
        <w:rPr>
          <w:rFonts w:ascii="Times New Roman"/>
          <w:b w:val="false"/>
          <w:i w:val="false"/>
          <w:color w:val="000000"/>
          <w:sz w:val="28"/>
        </w:rPr>
        <w:t xml:space="preserve">
      107. Формы работы для активизации самостоятельных занятий обучающегося: </w:t>
      </w:r>
    </w:p>
    <w:bookmarkEnd w:id="33998"/>
    <w:bookmarkStart w:name="z38567" w:id="33999"/>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33999"/>
    <w:bookmarkStart w:name="z38568" w:id="34000"/>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34000"/>
    <w:bookmarkStart w:name="z38569" w:id="34001"/>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4001"/>
    <w:bookmarkStart w:name="z38570" w:id="34002"/>
    <w:p>
      <w:pPr>
        <w:spacing w:after="0"/>
        <w:ind w:left="0"/>
        <w:jc w:val="both"/>
      </w:pPr>
      <w:r>
        <w:rPr>
          <w:rFonts w:ascii="Times New Roman"/>
          <w:b w:val="false"/>
          <w:i w:val="false"/>
          <w:color w:val="000000"/>
          <w:sz w:val="28"/>
        </w:rPr>
        <w:t>
      108. Межпредметные связи предмета "Дополнительный музыкальный инструмент" с предметами "Сольфеджио", "Мировая музыкальная литература" побуждают обучающегося к целостному познанию различных художественных явлений.</w:t>
      </w:r>
    </w:p>
    <w:bookmarkEnd w:id="34002"/>
    <w:bookmarkStart w:name="z38571" w:id="34003"/>
    <w:p>
      <w:pPr>
        <w:spacing w:after="0"/>
        <w:ind w:left="0"/>
        <w:jc w:val="both"/>
      </w:pPr>
      <w:r>
        <w:rPr>
          <w:rFonts w:ascii="Times New Roman"/>
          <w:b w:val="false"/>
          <w:i w:val="false"/>
          <w:color w:val="000000"/>
          <w:sz w:val="28"/>
        </w:rPr>
        <w:t>
      109. Программные требования в 1 классе:</w:t>
      </w:r>
    </w:p>
    <w:bookmarkEnd w:id="34003"/>
    <w:bookmarkStart w:name="z38572" w:id="34004"/>
    <w:p>
      <w:pPr>
        <w:spacing w:after="0"/>
        <w:ind w:left="0"/>
        <w:jc w:val="both"/>
      </w:pPr>
      <w:r>
        <w:rPr>
          <w:rFonts w:ascii="Times New Roman"/>
          <w:b w:val="false"/>
          <w:i w:val="false"/>
          <w:color w:val="000000"/>
          <w:sz w:val="28"/>
        </w:rPr>
        <w:t>
      1) освоение посадки и постановки рук, организации игровых движений, игры в ансамбле с педагогом;</w:t>
      </w:r>
    </w:p>
    <w:bookmarkEnd w:id="34004"/>
    <w:bookmarkStart w:name="z38573" w:id="34005"/>
    <w:p>
      <w:pPr>
        <w:spacing w:after="0"/>
        <w:ind w:left="0"/>
        <w:jc w:val="both"/>
      </w:pPr>
      <w:r>
        <w:rPr>
          <w:rFonts w:ascii="Times New Roman"/>
          <w:b w:val="false"/>
          <w:i w:val="false"/>
          <w:color w:val="000000"/>
          <w:sz w:val="28"/>
        </w:rPr>
        <w:t>
      2) знакомство со звуковысотной записью, записью длительностей нот и пауз, различными музыкальными понятиями;</w:t>
      </w:r>
    </w:p>
    <w:bookmarkEnd w:id="34005"/>
    <w:bookmarkStart w:name="z38574" w:id="34006"/>
    <w:p>
      <w:pPr>
        <w:spacing w:after="0"/>
        <w:ind w:left="0"/>
        <w:jc w:val="both"/>
      </w:pPr>
      <w:r>
        <w:rPr>
          <w:rFonts w:ascii="Times New Roman"/>
          <w:b w:val="false"/>
          <w:i w:val="false"/>
          <w:color w:val="000000"/>
          <w:sz w:val="28"/>
        </w:rPr>
        <w:t>
      3) работа над музыкальными произведениями, грамотным и осмысленным разбором нотного текста, развитием слухового контроля;</w:t>
      </w:r>
    </w:p>
    <w:bookmarkEnd w:id="34006"/>
    <w:bookmarkStart w:name="z38575" w:id="34007"/>
    <w:p>
      <w:pPr>
        <w:spacing w:after="0"/>
        <w:ind w:left="0"/>
        <w:jc w:val="both"/>
      </w:pPr>
      <w:r>
        <w:rPr>
          <w:rFonts w:ascii="Times New Roman"/>
          <w:b w:val="false"/>
          <w:i w:val="false"/>
          <w:color w:val="000000"/>
          <w:sz w:val="28"/>
        </w:rPr>
        <w:t>
      4) освоение гамм, этюдов и упражнений с целью формирования первоначальных навыков владения инструментом, навыков позиционной игры и аппликатурной дисциплины;</w:t>
      </w:r>
    </w:p>
    <w:bookmarkEnd w:id="34007"/>
    <w:bookmarkStart w:name="z38576" w:id="34008"/>
    <w:p>
      <w:pPr>
        <w:spacing w:after="0"/>
        <w:ind w:left="0"/>
        <w:jc w:val="both"/>
      </w:pPr>
      <w:r>
        <w:rPr>
          <w:rFonts w:ascii="Times New Roman"/>
          <w:b w:val="false"/>
          <w:i w:val="false"/>
          <w:color w:val="000000"/>
          <w:sz w:val="28"/>
        </w:rPr>
        <w:t>
      5) чтение нот в пределах первой позиции, формирование первоначальных навыков позиционной игры и аппликатурной дисциплины, транспонирование простейших произведений;</w:t>
      </w:r>
    </w:p>
    <w:bookmarkEnd w:id="34008"/>
    <w:bookmarkStart w:name="z38577" w:id="34009"/>
    <w:p>
      <w:pPr>
        <w:spacing w:after="0"/>
        <w:ind w:left="0"/>
        <w:jc w:val="both"/>
      </w:pPr>
      <w:r>
        <w:rPr>
          <w:rFonts w:ascii="Times New Roman"/>
          <w:b w:val="false"/>
          <w:i w:val="false"/>
          <w:color w:val="000000"/>
          <w:sz w:val="28"/>
        </w:rPr>
        <w:t>
      6) освоение сценической дисциплины, подготовка к публичным выступлениям;</w:t>
      </w:r>
    </w:p>
    <w:bookmarkEnd w:id="34009"/>
    <w:bookmarkStart w:name="z38578" w:id="34010"/>
    <w:p>
      <w:pPr>
        <w:spacing w:after="0"/>
        <w:ind w:left="0"/>
        <w:jc w:val="both"/>
      </w:pPr>
      <w:r>
        <w:rPr>
          <w:rFonts w:ascii="Times New Roman"/>
          <w:b w:val="false"/>
          <w:i w:val="false"/>
          <w:color w:val="000000"/>
          <w:sz w:val="28"/>
        </w:rPr>
        <w:t>
      7) освоение мажорных гамм и арпеджио к ним типовыми аппликатурами от четвертой струны в позиции в пределах пяти ладов всеми видами игровых ударов на 4/4;</w:t>
      </w:r>
    </w:p>
    <w:bookmarkEnd w:id="34010"/>
    <w:bookmarkStart w:name="z38579" w:id="34011"/>
    <w:p>
      <w:pPr>
        <w:spacing w:after="0"/>
        <w:ind w:left="0"/>
        <w:jc w:val="both"/>
      </w:pPr>
      <w:r>
        <w:rPr>
          <w:rFonts w:ascii="Times New Roman"/>
          <w:b w:val="false"/>
          <w:i w:val="false"/>
          <w:color w:val="000000"/>
          <w:sz w:val="28"/>
        </w:rPr>
        <w:t>
      8) освоение в течение учебного года 2-4 этюдов, 6-8 пьес.</w:t>
      </w:r>
    </w:p>
    <w:bookmarkEnd w:id="34011"/>
    <w:bookmarkStart w:name="z38580" w:id="34012"/>
    <w:p>
      <w:pPr>
        <w:spacing w:after="0"/>
        <w:ind w:left="0"/>
        <w:jc w:val="both"/>
      </w:pPr>
      <w:r>
        <w:rPr>
          <w:rFonts w:ascii="Times New Roman"/>
          <w:b w:val="false"/>
          <w:i w:val="false"/>
          <w:color w:val="000000"/>
          <w:sz w:val="28"/>
        </w:rPr>
        <w:t>
      110. Содержание учебного предмета в 1 классе.</w:t>
      </w:r>
    </w:p>
    <w:bookmarkEnd w:id="34012"/>
    <w:bookmarkStart w:name="z38581" w:id="34013"/>
    <w:p>
      <w:pPr>
        <w:spacing w:after="0"/>
        <w:ind w:left="0"/>
        <w:jc w:val="both"/>
      </w:pPr>
      <w:r>
        <w:rPr>
          <w:rFonts w:ascii="Times New Roman"/>
          <w:b w:val="false"/>
          <w:i w:val="false"/>
          <w:color w:val="000000"/>
          <w:sz w:val="28"/>
        </w:rPr>
        <w:t>
      Тематическое планирование.</w:t>
      </w:r>
    </w:p>
    <w:bookmarkEnd w:id="34013"/>
    <w:bookmarkStart w:name="z38582" w:id="34014"/>
    <w:p>
      <w:pPr>
        <w:spacing w:after="0"/>
        <w:ind w:left="0"/>
        <w:jc w:val="both"/>
      </w:pPr>
      <w:r>
        <w:rPr>
          <w:rFonts w:ascii="Times New Roman"/>
          <w:b w:val="false"/>
          <w:i w:val="false"/>
          <w:color w:val="000000"/>
          <w:sz w:val="28"/>
        </w:rPr>
        <w:t xml:space="preserve">
      Тема 1. Начальный период обучения. Посадка и постановка рук. Организация игровых движений, направленная на освоение начальных навыков звукоизвлечения и приемов игры. Игра в ансамбле с педагогом, слушание музыки в исполнении педагога, накопление музыкального опыта. </w:t>
      </w:r>
    </w:p>
    <w:bookmarkEnd w:id="34014"/>
    <w:bookmarkStart w:name="z38583" w:id="34015"/>
    <w:p>
      <w:pPr>
        <w:spacing w:after="0"/>
        <w:ind w:left="0"/>
        <w:jc w:val="both"/>
      </w:pPr>
      <w:r>
        <w:rPr>
          <w:rFonts w:ascii="Times New Roman"/>
          <w:b w:val="false"/>
          <w:i w:val="false"/>
          <w:color w:val="000000"/>
          <w:sz w:val="28"/>
        </w:rPr>
        <w:t>
      Тема 2. Изучение теории. Объяснение нотной и музыкальной грамоты. Знакомство со звуковысотной записью, записью длительностей нот и пауз, различными музыкальными понятиями: темп, ритм, фраза, динамические оттенки, аккомпанемент.</w:t>
      </w:r>
    </w:p>
    <w:bookmarkEnd w:id="34015"/>
    <w:bookmarkStart w:name="z38584" w:id="34016"/>
    <w:p>
      <w:pPr>
        <w:spacing w:after="0"/>
        <w:ind w:left="0"/>
        <w:jc w:val="both"/>
      </w:pPr>
      <w:r>
        <w:rPr>
          <w:rFonts w:ascii="Times New Roman"/>
          <w:b w:val="false"/>
          <w:i w:val="false"/>
          <w:color w:val="000000"/>
          <w:sz w:val="28"/>
        </w:rPr>
        <w:t>
      Тема 3. Работа над музыкальными произведениями. Работа над грамотным и осмысленным разбором нотного текста. Работа над качеством звучания и ритмом, развитием слухового контроля, работа над динамикой.</w:t>
      </w:r>
    </w:p>
    <w:bookmarkEnd w:id="34016"/>
    <w:bookmarkStart w:name="z38585" w:id="34017"/>
    <w:p>
      <w:pPr>
        <w:spacing w:after="0"/>
        <w:ind w:left="0"/>
        <w:jc w:val="both"/>
      </w:pPr>
      <w:r>
        <w:rPr>
          <w:rFonts w:ascii="Times New Roman"/>
          <w:b w:val="false"/>
          <w:i w:val="false"/>
          <w:color w:val="000000"/>
          <w:sz w:val="28"/>
        </w:rPr>
        <w:t>
      Тема 4. Работа над техникой. Работа над гаммами, этюдами и упражнениями с целью формирования первоначальных навыков владения инструментом, первоначальных навыков позиционной игры и аппликатурной дисциплины.</w:t>
      </w:r>
    </w:p>
    <w:bookmarkEnd w:id="34017"/>
    <w:bookmarkStart w:name="z38586" w:id="34018"/>
    <w:p>
      <w:pPr>
        <w:spacing w:after="0"/>
        <w:ind w:left="0"/>
        <w:jc w:val="both"/>
      </w:pPr>
      <w:r>
        <w:rPr>
          <w:rFonts w:ascii="Times New Roman"/>
          <w:b w:val="false"/>
          <w:i w:val="false"/>
          <w:color w:val="000000"/>
          <w:sz w:val="28"/>
        </w:rPr>
        <w:t>
      Тема 5. Чтение нот с листа, транспонирование. Чтение нот в пределах первой позиции. Первоначальные навыки позиционной игры и аппликатурной дисциплины. Транспонирование простейших произведений.</w:t>
      </w:r>
    </w:p>
    <w:bookmarkEnd w:id="34018"/>
    <w:bookmarkStart w:name="z38587" w:id="34019"/>
    <w:p>
      <w:pPr>
        <w:spacing w:after="0"/>
        <w:ind w:left="0"/>
        <w:jc w:val="both"/>
      </w:pPr>
      <w:r>
        <w:rPr>
          <w:rFonts w:ascii="Times New Roman"/>
          <w:b w:val="false"/>
          <w:i w:val="false"/>
          <w:color w:val="000000"/>
          <w:sz w:val="28"/>
        </w:rPr>
        <w:t>
      Тема 6. Подготовка к публичным выступлениям. Воспитание умения сосредоточиться, войти в образ музыкального произведения, донести замысел произведения до слушателей.</w:t>
      </w:r>
    </w:p>
    <w:bookmarkEnd w:id="34019"/>
    <w:bookmarkStart w:name="z38588" w:id="34020"/>
    <w:p>
      <w:pPr>
        <w:spacing w:after="0"/>
        <w:ind w:left="0"/>
        <w:jc w:val="both"/>
      </w:pPr>
      <w:r>
        <w:rPr>
          <w:rFonts w:ascii="Times New Roman"/>
          <w:b w:val="false"/>
          <w:i w:val="false"/>
          <w:color w:val="000000"/>
          <w:sz w:val="28"/>
        </w:rPr>
        <w:t xml:space="preserve">
      111. Ожидаемые результаты освоения Программы 1 класса. </w:t>
      </w:r>
    </w:p>
    <w:bookmarkEnd w:id="34020"/>
    <w:bookmarkStart w:name="z38589" w:id="3402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4021"/>
    <w:bookmarkStart w:name="z38590" w:id="34022"/>
    <w:p>
      <w:pPr>
        <w:spacing w:after="0"/>
        <w:ind w:left="0"/>
        <w:jc w:val="both"/>
      </w:pPr>
      <w:r>
        <w:rPr>
          <w:rFonts w:ascii="Times New Roman"/>
          <w:b w:val="false"/>
          <w:i w:val="false"/>
          <w:color w:val="000000"/>
          <w:sz w:val="28"/>
        </w:rPr>
        <w:t>
      1) знает основные выразительные возможности инструмента;</w:t>
      </w:r>
    </w:p>
    <w:bookmarkEnd w:id="34022"/>
    <w:bookmarkStart w:name="z38591" w:id="34023"/>
    <w:p>
      <w:pPr>
        <w:spacing w:after="0"/>
        <w:ind w:left="0"/>
        <w:jc w:val="both"/>
      </w:pPr>
      <w:r>
        <w:rPr>
          <w:rFonts w:ascii="Times New Roman"/>
          <w:b w:val="false"/>
          <w:i w:val="false"/>
          <w:color w:val="000000"/>
          <w:sz w:val="28"/>
        </w:rPr>
        <w:t>
      2) знает базовые компоненты нотной грамоты;</w:t>
      </w:r>
    </w:p>
    <w:bookmarkEnd w:id="34023"/>
    <w:bookmarkStart w:name="z38592" w:id="34024"/>
    <w:p>
      <w:pPr>
        <w:spacing w:after="0"/>
        <w:ind w:left="0"/>
        <w:jc w:val="both"/>
      </w:pPr>
      <w:r>
        <w:rPr>
          <w:rFonts w:ascii="Times New Roman"/>
          <w:b w:val="false"/>
          <w:i w:val="false"/>
          <w:color w:val="000000"/>
          <w:sz w:val="28"/>
        </w:rPr>
        <w:t>
      3) знает элементарные музыкальные построения;</w:t>
      </w:r>
    </w:p>
    <w:bookmarkEnd w:id="34024"/>
    <w:bookmarkStart w:name="z38593" w:id="34025"/>
    <w:p>
      <w:pPr>
        <w:spacing w:after="0"/>
        <w:ind w:left="0"/>
        <w:jc w:val="both"/>
      </w:pPr>
      <w:r>
        <w:rPr>
          <w:rFonts w:ascii="Times New Roman"/>
          <w:b w:val="false"/>
          <w:i w:val="false"/>
          <w:color w:val="000000"/>
          <w:sz w:val="28"/>
        </w:rPr>
        <w:t>
      4) знает простые музыкальные жанры;</w:t>
      </w:r>
    </w:p>
    <w:bookmarkEnd w:id="34025"/>
    <w:bookmarkStart w:name="z38594" w:id="34026"/>
    <w:p>
      <w:pPr>
        <w:spacing w:after="0"/>
        <w:ind w:left="0"/>
        <w:jc w:val="both"/>
      </w:pPr>
      <w:r>
        <w:rPr>
          <w:rFonts w:ascii="Times New Roman"/>
          <w:b w:val="false"/>
          <w:i w:val="false"/>
          <w:color w:val="000000"/>
          <w:sz w:val="28"/>
        </w:rPr>
        <w:t>
      5) умеет правильно ставить руки в положении за инструментом сидя и стоя;</w:t>
      </w:r>
    </w:p>
    <w:bookmarkEnd w:id="34026"/>
    <w:bookmarkStart w:name="z38595" w:id="34027"/>
    <w:p>
      <w:pPr>
        <w:spacing w:after="0"/>
        <w:ind w:left="0"/>
        <w:jc w:val="both"/>
      </w:pPr>
      <w:r>
        <w:rPr>
          <w:rFonts w:ascii="Times New Roman"/>
          <w:b w:val="false"/>
          <w:i w:val="false"/>
          <w:color w:val="000000"/>
          <w:sz w:val="28"/>
        </w:rPr>
        <w:t>
      6) умеет выстраивать целесообразные игровые движения;</w:t>
      </w:r>
    </w:p>
    <w:bookmarkEnd w:id="34027"/>
    <w:bookmarkStart w:name="z38596" w:id="34028"/>
    <w:p>
      <w:pPr>
        <w:spacing w:after="0"/>
        <w:ind w:left="0"/>
        <w:jc w:val="both"/>
      </w:pPr>
      <w:r>
        <w:rPr>
          <w:rFonts w:ascii="Times New Roman"/>
          <w:b w:val="false"/>
          <w:i w:val="false"/>
          <w:color w:val="000000"/>
          <w:sz w:val="28"/>
        </w:rPr>
        <w:t>
      7) опирается в электронном музицировании на элементарные навыки чтения нот с листа, игры в ансамбле, подбора по слуху и импровизации;</w:t>
      </w:r>
    </w:p>
    <w:bookmarkEnd w:id="34028"/>
    <w:bookmarkStart w:name="z38597" w:id="34029"/>
    <w:p>
      <w:pPr>
        <w:spacing w:after="0"/>
        <w:ind w:left="0"/>
        <w:jc w:val="both"/>
      </w:pPr>
      <w:r>
        <w:rPr>
          <w:rFonts w:ascii="Times New Roman"/>
          <w:b w:val="false"/>
          <w:i w:val="false"/>
          <w:color w:val="000000"/>
          <w:sz w:val="28"/>
        </w:rPr>
        <w:t>
      8) развивает способности к элементарной музыкально-интонационной деятельности;</w:t>
      </w:r>
    </w:p>
    <w:bookmarkEnd w:id="34029"/>
    <w:bookmarkStart w:name="z38598" w:id="34030"/>
    <w:p>
      <w:pPr>
        <w:spacing w:after="0"/>
        <w:ind w:left="0"/>
        <w:jc w:val="both"/>
      </w:pPr>
      <w:r>
        <w:rPr>
          <w:rFonts w:ascii="Times New Roman"/>
          <w:b w:val="false"/>
          <w:i w:val="false"/>
          <w:color w:val="000000"/>
          <w:sz w:val="28"/>
        </w:rPr>
        <w:t>
      9) умеет оценивать свой творческий продукт.</w:t>
      </w:r>
    </w:p>
    <w:bookmarkEnd w:id="34030"/>
    <w:bookmarkStart w:name="z38599" w:id="34031"/>
    <w:p>
      <w:pPr>
        <w:spacing w:after="0"/>
        <w:ind w:left="0"/>
        <w:jc w:val="both"/>
      </w:pPr>
      <w:r>
        <w:rPr>
          <w:rFonts w:ascii="Times New Roman"/>
          <w:b w:val="false"/>
          <w:i w:val="false"/>
          <w:color w:val="000000"/>
          <w:sz w:val="28"/>
        </w:rPr>
        <w:t>
      112. Программные требования во 2 классе:</w:t>
      </w:r>
    </w:p>
    <w:bookmarkEnd w:id="34031"/>
    <w:bookmarkStart w:name="z38600" w:id="34032"/>
    <w:p>
      <w:pPr>
        <w:spacing w:after="0"/>
        <w:ind w:left="0"/>
        <w:jc w:val="both"/>
      </w:pPr>
      <w:r>
        <w:rPr>
          <w:rFonts w:ascii="Times New Roman"/>
          <w:b w:val="false"/>
          <w:i w:val="false"/>
          <w:color w:val="000000"/>
          <w:sz w:val="28"/>
        </w:rPr>
        <w:t>
      1) знакомство с грифом в пределах четвертой-девятой позиций, развитие начальных навыков смены позиций, техник баррэ, легато, освоение элементарных видов флажолетов;</w:t>
      </w:r>
    </w:p>
    <w:bookmarkEnd w:id="34032"/>
    <w:bookmarkStart w:name="z38601" w:id="34033"/>
    <w:p>
      <w:pPr>
        <w:spacing w:after="0"/>
        <w:ind w:left="0"/>
        <w:jc w:val="both"/>
      </w:pPr>
      <w:r>
        <w:rPr>
          <w:rFonts w:ascii="Times New Roman"/>
          <w:b w:val="false"/>
          <w:i w:val="false"/>
          <w:color w:val="000000"/>
          <w:sz w:val="28"/>
        </w:rPr>
        <w:t>
      2) продолжение работы над грамотным и осмысленным разбором нотного текста, работа над динамикой, освоение легких пьес с элементами полифонии;</w:t>
      </w:r>
    </w:p>
    <w:bookmarkEnd w:id="34033"/>
    <w:bookmarkStart w:name="z38602" w:id="34034"/>
    <w:p>
      <w:pPr>
        <w:spacing w:after="0"/>
        <w:ind w:left="0"/>
        <w:jc w:val="both"/>
      </w:pPr>
      <w:r>
        <w:rPr>
          <w:rFonts w:ascii="Times New Roman"/>
          <w:b w:val="false"/>
          <w:i w:val="false"/>
          <w:color w:val="000000"/>
          <w:sz w:val="28"/>
        </w:rPr>
        <w:t>
      3) дальнейшая работа над гаммами, этюдами и упражнениями, развитие устойчивых навыков владения инструментом, навыков позиционной игры и правильного использования аппликатурных формул;</w:t>
      </w:r>
    </w:p>
    <w:bookmarkEnd w:id="34034"/>
    <w:bookmarkStart w:name="z38603" w:id="34035"/>
    <w:p>
      <w:pPr>
        <w:spacing w:after="0"/>
        <w:ind w:left="0"/>
        <w:jc w:val="both"/>
      </w:pPr>
      <w:r>
        <w:rPr>
          <w:rFonts w:ascii="Times New Roman"/>
          <w:b w:val="false"/>
          <w:i w:val="false"/>
          <w:color w:val="000000"/>
          <w:sz w:val="28"/>
        </w:rPr>
        <w:t>
      4) освоение чтения нот в пределах первой-второй позиций, транспонирования несложных произведений;</w:t>
      </w:r>
    </w:p>
    <w:bookmarkEnd w:id="34035"/>
    <w:bookmarkStart w:name="z38604" w:id="34036"/>
    <w:p>
      <w:pPr>
        <w:spacing w:after="0"/>
        <w:ind w:left="0"/>
        <w:jc w:val="both"/>
      </w:pPr>
      <w:r>
        <w:rPr>
          <w:rFonts w:ascii="Times New Roman"/>
          <w:b w:val="false"/>
          <w:i w:val="false"/>
          <w:color w:val="000000"/>
          <w:sz w:val="28"/>
        </w:rPr>
        <w:t xml:space="preserve">
      5) освоение мажорных гамм и арпеджио к ним типовыми аппликатурами от третьей и четвертой струн в позиции в пределах пяти ладов всеми видами игровых ударов на 4/4; </w:t>
      </w:r>
    </w:p>
    <w:bookmarkEnd w:id="34036"/>
    <w:bookmarkStart w:name="z38605" w:id="34037"/>
    <w:p>
      <w:pPr>
        <w:spacing w:after="0"/>
        <w:ind w:left="0"/>
        <w:jc w:val="both"/>
      </w:pPr>
      <w:r>
        <w:rPr>
          <w:rFonts w:ascii="Times New Roman"/>
          <w:b w:val="false"/>
          <w:i w:val="false"/>
          <w:color w:val="000000"/>
          <w:sz w:val="28"/>
        </w:rPr>
        <w:t>
      6) освоение в течение учебного года 4-6 этюдов, 8-10 пьес.</w:t>
      </w:r>
    </w:p>
    <w:bookmarkEnd w:id="34037"/>
    <w:bookmarkStart w:name="z38606" w:id="34038"/>
    <w:p>
      <w:pPr>
        <w:spacing w:after="0"/>
        <w:ind w:left="0"/>
        <w:jc w:val="both"/>
      </w:pPr>
      <w:r>
        <w:rPr>
          <w:rFonts w:ascii="Times New Roman"/>
          <w:b w:val="false"/>
          <w:i w:val="false"/>
          <w:color w:val="000000"/>
          <w:sz w:val="28"/>
        </w:rPr>
        <w:t>
      113. Содержание учебного предмета во 2 классе.</w:t>
      </w:r>
    </w:p>
    <w:bookmarkEnd w:id="34038"/>
    <w:bookmarkStart w:name="z38607" w:id="34039"/>
    <w:p>
      <w:pPr>
        <w:spacing w:after="0"/>
        <w:ind w:left="0"/>
        <w:jc w:val="both"/>
      </w:pPr>
      <w:r>
        <w:rPr>
          <w:rFonts w:ascii="Times New Roman"/>
          <w:b w:val="false"/>
          <w:i w:val="false"/>
          <w:color w:val="000000"/>
          <w:sz w:val="28"/>
        </w:rPr>
        <w:t xml:space="preserve">
      Тематическое планирование. </w:t>
      </w:r>
    </w:p>
    <w:bookmarkEnd w:id="34039"/>
    <w:bookmarkStart w:name="z38608" w:id="34040"/>
    <w:p>
      <w:pPr>
        <w:spacing w:after="0"/>
        <w:ind w:left="0"/>
        <w:jc w:val="both"/>
      </w:pPr>
      <w:r>
        <w:rPr>
          <w:rFonts w:ascii="Times New Roman"/>
          <w:b w:val="false"/>
          <w:i w:val="false"/>
          <w:color w:val="000000"/>
          <w:sz w:val="28"/>
        </w:rPr>
        <w:t>
      Тема 1. Развитие постановочно-двигательных навыков. Работа над развитием исполнительских навыков, необходимых для игры произведений. Знакомство с грифом в пределах четвертой-девятой позиций. Развитие начальных навыков смены позиций. Развитие техники баррэ. Освоение элементарных видов флажолетов. Развитие техники легато, смешанное легато. Освоение навыка вибрации.</w:t>
      </w:r>
    </w:p>
    <w:bookmarkEnd w:id="34040"/>
    <w:bookmarkStart w:name="z38609" w:id="34041"/>
    <w:p>
      <w:pPr>
        <w:spacing w:after="0"/>
        <w:ind w:left="0"/>
        <w:jc w:val="both"/>
      </w:pPr>
      <w:r>
        <w:rPr>
          <w:rFonts w:ascii="Times New Roman"/>
          <w:b w:val="false"/>
          <w:i w:val="false"/>
          <w:color w:val="000000"/>
          <w:sz w:val="28"/>
        </w:rPr>
        <w:t>
      Тема 2. Работа над музыкальными произведениями. Продолжение работы над грамотным и осмысленным разбором нотного текста, развитием слухового контроля. Работа над динамикой. Повышение требовательности к качеству и выразительности исполнения. Подготовка к игре в ансамбле на простейшем материале. Освоение легких пьес с элементами полифонии.</w:t>
      </w:r>
    </w:p>
    <w:bookmarkEnd w:id="34041"/>
    <w:bookmarkStart w:name="z38610" w:id="34042"/>
    <w:p>
      <w:pPr>
        <w:spacing w:after="0"/>
        <w:ind w:left="0"/>
        <w:jc w:val="both"/>
      </w:pPr>
      <w:r>
        <w:rPr>
          <w:rFonts w:ascii="Times New Roman"/>
          <w:b w:val="false"/>
          <w:i w:val="false"/>
          <w:color w:val="000000"/>
          <w:sz w:val="28"/>
        </w:rPr>
        <w:t>
      Тема 3. Работа над техникой. Продолжение работы над гаммами, этюдами и упражнениями. Развитие устойчивых навыков владения инструментом, навыков позиционной игры и правильного использования аппликатурных формул.</w:t>
      </w:r>
    </w:p>
    <w:bookmarkEnd w:id="34042"/>
    <w:bookmarkStart w:name="z38611" w:id="34043"/>
    <w:p>
      <w:pPr>
        <w:spacing w:after="0"/>
        <w:ind w:left="0"/>
        <w:jc w:val="both"/>
      </w:pPr>
      <w:r>
        <w:rPr>
          <w:rFonts w:ascii="Times New Roman"/>
          <w:b w:val="false"/>
          <w:i w:val="false"/>
          <w:color w:val="000000"/>
          <w:sz w:val="28"/>
        </w:rPr>
        <w:t>
      Тема 4. Чтение нот с листа, транспонирование. Чтение нот в пределах второй позиции. Развитие умения игры на инструменте, навыков позиционной игры и аппликатурной дисциплины. Транспонирование несложных произведений.</w:t>
      </w:r>
    </w:p>
    <w:bookmarkEnd w:id="34043"/>
    <w:bookmarkStart w:name="z38612" w:id="34044"/>
    <w:p>
      <w:pPr>
        <w:spacing w:after="0"/>
        <w:ind w:left="0"/>
        <w:jc w:val="both"/>
      </w:pPr>
      <w:r>
        <w:rPr>
          <w:rFonts w:ascii="Times New Roman"/>
          <w:b w:val="false"/>
          <w:i w:val="false"/>
          <w:color w:val="000000"/>
          <w:sz w:val="28"/>
        </w:rPr>
        <w:t>
      Тема 5. Подготовка к публичным выступлениям. Воспитание умения сосредоточиться, войти в образ музыкального произведения, умения донести замысел произведения до слушателей.</w:t>
      </w:r>
    </w:p>
    <w:bookmarkEnd w:id="34044"/>
    <w:bookmarkStart w:name="z38613" w:id="34045"/>
    <w:p>
      <w:pPr>
        <w:spacing w:after="0"/>
        <w:ind w:left="0"/>
        <w:jc w:val="both"/>
      </w:pPr>
      <w:r>
        <w:rPr>
          <w:rFonts w:ascii="Times New Roman"/>
          <w:b w:val="false"/>
          <w:i w:val="false"/>
          <w:color w:val="000000"/>
          <w:sz w:val="28"/>
        </w:rPr>
        <w:t xml:space="preserve">
      114. Ожидаемые результаты освоения Программы 2 класса. </w:t>
      </w:r>
    </w:p>
    <w:bookmarkEnd w:id="34045"/>
    <w:bookmarkStart w:name="z38614" w:id="34046"/>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4046"/>
    <w:bookmarkStart w:name="z38615" w:id="34047"/>
    <w:p>
      <w:pPr>
        <w:spacing w:after="0"/>
        <w:ind w:left="0"/>
        <w:jc w:val="both"/>
      </w:pPr>
      <w:r>
        <w:rPr>
          <w:rFonts w:ascii="Times New Roman"/>
          <w:b w:val="false"/>
          <w:i w:val="false"/>
          <w:color w:val="000000"/>
          <w:sz w:val="28"/>
        </w:rPr>
        <w:t>
      1) знает базовые компоненты музыкальной грамоты;</w:t>
      </w:r>
    </w:p>
    <w:bookmarkEnd w:id="34047"/>
    <w:bookmarkStart w:name="z38616" w:id="34048"/>
    <w:p>
      <w:pPr>
        <w:spacing w:after="0"/>
        <w:ind w:left="0"/>
        <w:jc w:val="both"/>
      </w:pPr>
      <w:r>
        <w:rPr>
          <w:rFonts w:ascii="Times New Roman"/>
          <w:b w:val="false"/>
          <w:i w:val="false"/>
          <w:color w:val="000000"/>
          <w:sz w:val="28"/>
        </w:rPr>
        <w:t>
      2) знает компоненты музыкальной формы;</w:t>
      </w:r>
    </w:p>
    <w:bookmarkEnd w:id="34048"/>
    <w:bookmarkStart w:name="z38617" w:id="34049"/>
    <w:p>
      <w:pPr>
        <w:spacing w:after="0"/>
        <w:ind w:left="0"/>
        <w:jc w:val="both"/>
      </w:pPr>
      <w:r>
        <w:rPr>
          <w:rFonts w:ascii="Times New Roman"/>
          <w:b w:val="false"/>
          <w:i w:val="false"/>
          <w:color w:val="000000"/>
          <w:sz w:val="28"/>
        </w:rPr>
        <w:t>
      3) знает простые формы, вариации и рондо;</w:t>
      </w:r>
    </w:p>
    <w:bookmarkEnd w:id="34049"/>
    <w:bookmarkStart w:name="z38618" w:id="34050"/>
    <w:p>
      <w:pPr>
        <w:spacing w:after="0"/>
        <w:ind w:left="0"/>
        <w:jc w:val="both"/>
      </w:pPr>
      <w:r>
        <w:rPr>
          <w:rFonts w:ascii="Times New Roman"/>
          <w:b w:val="false"/>
          <w:i w:val="false"/>
          <w:color w:val="000000"/>
          <w:sz w:val="28"/>
        </w:rPr>
        <w:t xml:space="preserve">
      4) применяет в игровой практике различные приемы, связанные с артикуляцией, динамикой; </w:t>
      </w:r>
    </w:p>
    <w:bookmarkEnd w:id="34050"/>
    <w:bookmarkStart w:name="z38619" w:id="34051"/>
    <w:p>
      <w:pPr>
        <w:spacing w:after="0"/>
        <w:ind w:left="0"/>
        <w:jc w:val="both"/>
      </w:pPr>
      <w:r>
        <w:rPr>
          <w:rFonts w:ascii="Times New Roman"/>
          <w:b w:val="false"/>
          <w:i w:val="false"/>
          <w:color w:val="000000"/>
          <w:sz w:val="28"/>
        </w:rPr>
        <w:t>
      5) умеет читать ноты с листа, играть в ансамбле;</w:t>
      </w:r>
    </w:p>
    <w:bookmarkEnd w:id="34051"/>
    <w:bookmarkStart w:name="z38620" w:id="34052"/>
    <w:p>
      <w:pPr>
        <w:spacing w:after="0"/>
        <w:ind w:left="0"/>
        <w:jc w:val="both"/>
      </w:pPr>
      <w:r>
        <w:rPr>
          <w:rFonts w:ascii="Times New Roman"/>
          <w:b w:val="false"/>
          <w:i w:val="false"/>
          <w:color w:val="000000"/>
          <w:sz w:val="28"/>
        </w:rPr>
        <w:t>
      6) умеет подбирать по слуху несложные музыкальные произведения;</w:t>
      </w:r>
    </w:p>
    <w:bookmarkEnd w:id="34052"/>
    <w:bookmarkStart w:name="z38621" w:id="34053"/>
    <w:p>
      <w:pPr>
        <w:spacing w:after="0"/>
        <w:ind w:left="0"/>
        <w:jc w:val="both"/>
      </w:pPr>
      <w:r>
        <w:rPr>
          <w:rFonts w:ascii="Times New Roman"/>
          <w:b w:val="false"/>
          <w:i w:val="false"/>
          <w:color w:val="000000"/>
          <w:sz w:val="28"/>
        </w:rPr>
        <w:t>
      7) умеет импровизировать музыкальные построения по предложенному образцу;</w:t>
      </w:r>
    </w:p>
    <w:bookmarkEnd w:id="34053"/>
    <w:bookmarkStart w:name="z38622" w:id="34054"/>
    <w:p>
      <w:pPr>
        <w:spacing w:after="0"/>
        <w:ind w:left="0"/>
        <w:jc w:val="both"/>
      </w:pPr>
      <w:r>
        <w:rPr>
          <w:rFonts w:ascii="Times New Roman"/>
          <w:b w:val="false"/>
          <w:i w:val="false"/>
          <w:color w:val="000000"/>
          <w:sz w:val="28"/>
        </w:rPr>
        <w:t>
      8) умеет сочинять музыкальные миниатюры.</w:t>
      </w:r>
    </w:p>
    <w:bookmarkEnd w:id="34054"/>
    <w:bookmarkStart w:name="z38623" w:id="34055"/>
    <w:p>
      <w:pPr>
        <w:spacing w:after="0"/>
        <w:ind w:left="0"/>
        <w:jc w:val="both"/>
      </w:pPr>
      <w:r>
        <w:rPr>
          <w:rFonts w:ascii="Times New Roman"/>
          <w:b w:val="false"/>
          <w:i w:val="false"/>
          <w:color w:val="000000"/>
          <w:sz w:val="28"/>
        </w:rPr>
        <w:t>
      115. Программные требования в 3 классе:</w:t>
      </w:r>
    </w:p>
    <w:bookmarkEnd w:id="34055"/>
    <w:bookmarkStart w:name="z38624" w:id="34056"/>
    <w:p>
      <w:pPr>
        <w:spacing w:after="0"/>
        <w:ind w:left="0"/>
        <w:jc w:val="both"/>
      </w:pPr>
      <w:r>
        <w:rPr>
          <w:rFonts w:ascii="Times New Roman"/>
          <w:b w:val="false"/>
          <w:i w:val="false"/>
          <w:color w:val="000000"/>
          <w:sz w:val="28"/>
        </w:rPr>
        <w:t>
      1) развитие исполнительских навыков, уверенности и беглости пальцев обеих рук, совершенствование техники аккордовой игры;</w:t>
      </w:r>
    </w:p>
    <w:bookmarkEnd w:id="34056"/>
    <w:bookmarkStart w:name="z38625" w:id="34057"/>
    <w:p>
      <w:pPr>
        <w:spacing w:after="0"/>
        <w:ind w:left="0"/>
        <w:jc w:val="both"/>
      </w:pPr>
      <w:r>
        <w:rPr>
          <w:rFonts w:ascii="Times New Roman"/>
          <w:b w:val="false"/>
          <w:i w:val="false"/>
          <w:color w:val="000000"/>
          <w:sz w:val="28"/>
        </w:rPr>
        <w:t>
      2) работа над техникой баррэ, вибрации, легато, совершенствование техники, работа над музыкальными произведениями, продолжение работы над грамотным и осмысленным разбором произведений различных жанров и стилей при повышении самостоятельности обучающегося, закрепление приобретенных ранее навыков;</w:t>
      </w:r>
    </w:p>
    <w:bookmarkEnd w:id="34057"/>
    <w:bookmarkStart w:name="z38626" w:id="34058"/>
    <w:p>
      <w:pPr>
        <w:spacing w:after="0"/>
        <w:ind w:left="0"/>
        <w:jc w:val="both"/>
      </w:pPr>
      <w:r>
        <w:rPr>
          <w:rFonts w:ascii="Times New Roman"/>
          <w:b w:val="false"/>
          <w:i w:val="false"/>
          <w:color w:val="000000"/>
          <w:sz w:val="28"/>
        </w:rPr>
        <w:t>
      3) освоение мажорных и минорных гамм, арпеджио к ним, типовых аппликатур от третьей и четвертой струн в позиции в пределах пяти ладов всеми видами игровых ударов на 4/4;</w:t>
      </w:r>
    </w:p>
    <w:bookmarkEnd w:id="34058"/>
    <w:bookmarkStart w:name="z38627" w:id="34059"/>
    <w:p>
      <w:pPr>
        <w:spacing w:after="0"/>
        <w:ind w:left="0"/>
        <w:jc w:val="both"/>
      </w:pPr>
      <w:r>
        <w:rPr>
          <w:rFonts w:ascii="Times New Roman"/>
          <w:b w:val="false"/>
          <w:i w:val="false"/>
          <w:color w:val="000000"/>
          <w:sz w:val="28"/>
        </w:rPr>
        <w:t>
      4) освоение в течение учебного года 6-8 этюдов, 10-12 пьес.</w:t>
      </w:r>
    </w:p>
    <w:bookmarkEnd w:id="34059"/>
    <w:bookmarkStart w:name="z38628" w:id="34060"/>
    <w:p>
      <w:pPr>
        <w:spacing w:after="0"/>
        <w:ind w:left="0"/>
        <w:jc w:val="both"/>
      </w:pPr>
      <w:r>
        <w:rPr>
          <w:rFonts w:ascii="Times New Roman"/>
          <w:b w:val="false"/>
          <w:i w:val="false"/>
          <w:color w:val="000000"/>
          <w:sz w:val="28"/>
        </w:rPr>
        <w:t>
      116. Содержание учебного предмета в 3 классе.</w:t>
      </w:r>
    </w:p>
    <w:bookmarkEnd w:id="34060"/>
    <w:bookmarkStart w:name="z38629" w:id="34061"/>
    <w:p>
      <w:pPr>
        <w:spacing w:after="0"/>
        <w:ind w:left="0"/>
        <w:jc w:val="both"/>
      </w:pPr>
      <w:r>
        <w:rPr>
          <w:rFonts w:ascii="Times New Roman"/>
          <w:b w:val="false"/>
          <w:i w:val="false"/>
          <w:color w:val="000000"/>
          <w:sz w:val="28"/>
        </w:rPr>
        <w:t>
      Тематическое планирование.</w:t>
      </w:r>
    </w:p>
    <w:bookmarkEnd w:id="34061"/>
    <w:bookmarkStart w:name="z38630" w:id="34062"/>
    <w:p>
      <w:pPr>
        <w:spacing w:after="0"/>
        <w:ind w:left="0"/>
        <w:jc w:val="both"/>
      </w:pPr>
      <w:r>
        <w:rPr>
          <w:rFonts w:ascii="Times New Roman"/>
          <w:b w:val="false"/>
          <w:i w:val="false"/>
          <w:color w:val="000000"/>
          <w:sz w:val="28"/>
        </w:rPr>
        <w:t>
      Тема 1. Работа над исполнительскими навыками. Продолжение работы над развитием исполнительских навыков, необходимых для игры произведений. Развитие уверенности и беглости пальцев обеих рук.</w:t>
      </w:r>
    </w:p>
    <w:bookmarkEnd w:id="34062"/>
    <w:bookmarkStart w:name="z38631" w:id="34063"/>
    <w:p>
      <w:pPr>
        <w:spacing w:after="0"/>
        <w:ind w:left="0"/>
        <w:jc w:val="both"/>
      </w:pPr>
      <w:r>
        <w:rPr>
          <w:rFonts w:ascii="Times New Roman"/>
          <w:b w:val="false"/>
          <w:i w:val="false"/>
          <w:color w:val="000000"/>
          <w:sz w:val="28"/>
        </w:rPr>
        <w:t xml:space="preserve">
      Тема 2. Совершенствование техники аккордовой игры. Техника баррэ. </w:t>
      </w:r>
    </w:p>
    <w:bookmarkEnd w:id="34063"/>
    <w:bookmarkStart w:name="z38632" w:id="34064"/>
    <w:p>
      <w:pPr>
        <w:spacing w:after="0"/>
        <w:ind w:left="0"/>
        <w:jc w:val="both"/>
      </w:pPr>
      <w:r>
        <w:rPr>
          <w:rFonts w:ascii="Times New Roman"/>
          <w:b w:val="false"/>
          <w:i w:val="false"/>
          <w:color w:val="000000"/>
          <w:sz w:val="28"/>
        </w:rPr>
        <w:t xml:space="preserve">
      Тема 3. Совершенствование техники вибрации, легато. </w:t>
      </w:r>
    </w:p>
    <w:bookmarkEnd w:id="34064"/>
    <w:bookmarkStart w:name="z38633" w:id="34065"/>
    <w:p>
      <w:pPr>
        <w:spacing w:after="0"/>
        <w:ind w:left="0"/>
        <w:jc w:val="both"/>
      </w:pPr>
      <w:r>
        <w:rPr>
          <w:rFonts w:ascii="Times New Roman"/>
          <w:b w:val="false"/>
          <w:i w:val="false"/>
          <w:color w:val="000000"/>
          <w:sz w:val="28"/>
        </w:rPr>
        <w:t>
      Тема 4. Подготовка к исполнению мелизмов. Закрепление навыков игры в высоких позициях. Искусственные флажолеты.</w:t>
      </w:r>
    </w:p>
    <w:bookmarkEnd w:id="34065"/>
    <w:bookmarkStart w:name="z38634" w:id="34066"/>
    <w:p>
      <w:pPr>
        <w:spacing w:after="0"/>
        <w:ind w:left="0"/>
        <w:jc w:val="both"/>
      </w:pPr>
      <w:r>
        <w:rPr>
          <w:rFonts w:ascii="Times New Roman"/>
          <w:b w:val="false"/>
          <w:i w:val="false"/>
          <w:color w:val="000000"/>
          <w:sz w:val="28"/>
        </w:rPr>
        <w:t xml:space="preserve">
      Тема 5. Работа над музыкальными произведениями. Продолжение работы над грамотным и осмысленным разбором произведений различных жанров и стилей при повышении самостоятельности учащихся. </w:t>
      </w:r>
    </w:p>
    <w:bookmarkEnd w:id="34066"/>
    <w:bookmarkStart w:name="z38635" w:id="34067"/>
    <w:p>
      <w:pPr>
        <w:spacing w:after="0"/>
        <w:ind w:left="0"/>
        <w:jc w:val="both"/>
      </w:pPr>
      <w:r>
        <w:rPr>
          <w:rFonts w:ascii="Times New Roman"/>
          <w:b w:val="false"/>
          <w:i w:val="false"/>
          <w:color w:val="000000"/>
          <w:sz w:val="28"/>
        </w:rPr>
        <w:t xml:space="preserve">
      Тема 6. Работа над строением формы, музыкально-смысловой и теоретический анализ произведений. Повышение требовательности к выразительности исполнения. </w:t>
      </w:r>
    </w:p>
    <w:bookmarkEnd w:id="34067"/>
    <w:bookmarkStart w:name="z38636" w:id="34068"/>
    <w:p>
      <w:pPr>
        <w:spacing w:after="0"/>
        <w:ind w:left="0"/>
        <w:jc w:val="both"/>
      </w:pPr>
      <w:r>
        <w:rPr>
          <w:rFonts w:ascii="Times New Roman"/>
          <w:b w:val="false"/>
          <w:i w:val="false"/>
          <w:color w:val="000000"/>
          <w:sz w:val="28"/>
        </w:rPr>
        <w:t xml:space="preserve">
      Тема 7. Работа над техникой. Продолжение работы над гаммами, этюдами и упражнениями. </w:t>
      </w:r>
    </w:p>
    <w:bookmarkEnd w:id="34068"/>
    <w:bookmarkStart w:name="z38637" w:id="34069"/>
    <w:p>
      <w:pPr>
        <w:spacing w:after="0"/>
        <w:ind w:left="0"/>
        <w:jc w:val="both"/>
      </w:pPr>
      <w:r>
        <w:rPr>
          <w:rFonts w:ascii="Times New Roman"/>
          <w:b w:val="false"/>
          <w:i w:val="false"/>
          <w:color w:val="000000"/>
          <w:sz w:val="28"/>
        </w:rPr>
        <w:t>
      Тема 8. Развитие уверенности и беглости пальцев обеих рук. Совершенствование техники игры различных видов арпеджио и гамм.</w:t>
      </w:r>
    </w:p>
    <w:bookmarkEnd w:id="34069"/>
    <w:bookmarkStart w:name="z38638" w:id="34070"/>
    <w:p>
      <w:pPr>
        <w:spacing w:after="0"/>
        <w:ind w:left="0"/>
        <w:jc w:val="both"/>
      </w:pPr>
      <w:r>
        <w:rPr>
          <w:rFonts w:ascii="Times New Roman"/>
          <w:b w:val="false"/>
          <w:i w:val="false"/>
          <w:color w:val="000000"/>
          <w:sz w:val="28"/>
        </w:rPr>
        <w:t xml:space="preserve">
      Тема 9. Чтение нот с листа, транспонирование. Закрепление приобретенных ранее навыков. </w:t>
      </w:r>
    </w:p>
    <w:bookmarkEnd w:id="34070"/>
    <w:bookmarkStart w:name="z38639" w:id="34071"/>
    <w:p>
      <w:pPr>
        <w:spacing w:after="0"/>
        <w:ind w:left="0"/>
        <w:jc w:val="both"/>
      </w:pPr>
      <w:r>
        <w:rPr>
          <w:rFonts w:ascii="Times New Roman"/>
          <w:b w:val="false"/>
          <w:i w:val="false"/>
          <w:color w:val="000000"/>
          <w:sz w:val="28"/>
        </w:rPr>
        <w:t>
      Тема 10. Развитие навыков позиционной игры и аппликатурной дисциплины. Транспонирование несложных произведений.</w:t>
      </w:r>
    </w:p>
    <w:bookmarkEnd w:id="34071"/>
    <w:bookmarkStart w:name="z38640" w:id="34072"/>
    <w:p>
      <w:pPr>
        <w:spacing w:after="0"/>
        <w:ind w:left="0"/>
        <w:jc w:val="both"/>
      </w:pPr>
      <w:r>
        <w:rPr>
          <w:rFonts w:ascii="Times New Roman"/>
          <w:b w:val="false"/>
          <w:i w:val="false"/>
          <w:color w:val="000000"/>
          <w:sz w:val="28"/>
        </w:rPr>
        <w:t>
      Тема 11. Подготовка к публичным выступлениям.</w:t>
      </w:r>
    </w:p>
    <w:bookmarkEnd w:id="34072"/>
    <w:bookmarkStart w:name="z38641" w:id="34073"/>
    <w:p>
      <w:pPr>
        <w:spacing w:after="0"/>
        <w:ind w:left="0"/>
        <w:jc w:val="both"/>
      </w:pPr>
      <w:r>
        <w:rPr>
          <w:rFonts w:ascii="Times New Roman"/>
          <w:b w:val="false"/>
          <w:i w:val="false"/>
          <w:color w:val="000000"/>
          <w:sz w:val="28"/>
        </w:rPr>
        <w:t xml:space="preserve">
      117. Ожидаемые результаты освоения Программы 3 класса. </w:t>
      </w:r>
    </w:p>
    <w:bookmarkEnd w:id="34073"/>
    <w:bookmarkStart w:name="z38642" w:id="3407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4074"/>
    <w:bookmarkStart w:name="z38643" w:id="34075"/>
    <w:p>
      <w:pPr>
        <w:spacing w:after="0"/>
        <w:ind w:left="0"/>
        <w:jc w:val="both"/>
      </w:pPr>
      <w:r>
        <w:rPr>
          <w:rFonts w:ascii="Times New Roman"/>
          <w:b w:val="false"/>
          <w:i w:val="false"/>
          <w:color w:val="000000"/>
          <w:sz w:val="28"/>
        </w:rPr>
        <w:t>
      1) знает различные виды музыкального творчества;</w:t>
      </w:r>
    </w:p>
    <w:bookmarkEnd w:id="34075"/>
    <w:bookmarkStart w:name="z38644" w:id="34076"/>
    <w:p>
      <w:pPr>
        <w:spacing w:after="0"/>
        <w:ind w:left="0"/>
        <w:jc w:val="both"/>
      </w:pPr>
      <w:r>
        <w:rPr>
          <w:rFonts w:ascii="Times New Roman"/>
          <w:b w:val="false"/>
          <w:i w:val="false"/>
          <w:color w:val="000000"/>
          <w:sz w:val="28"/>
        </w:rPr>
        <w:t>
      2) умеет аранжировать несложные музыкальные произведения различных жанров и стилей;</w:t>
      </w:r>
    </w:p>
    <w:bookmarkEnd w:id="34076"/>
    <w:bookmarkStart w:name="z38645" w:id="34077"/>
    <w:p>
      <w:pPr>
        <w:spacing w:after="0"/>
        <w:ind w:left="0"/>
        <w:jc w:val="both"/>
      </w:pPr>
      <w:r>
        <w:rPr>
          <w:rFonts w:ascii="Times New Roman"/>
          <w:b w:val="false"/>
          <w:i w:val="false"/>
          <w:color w:val="000000"/>
          <w:sz w:val="28"/>
        </w:rPr>
        <w:t>
      3) умеет исполнять несложные музыкальные произведения различных жанров и стилей.</w:t>
      </w:r>
    </w:p>
    <w:bookmarkEnd w:id="34077"/>
    <w:bookmarkStart w:name="z38646" w:id="34078"/>
    <w:p>
      <w:pPr>
        <w:spacing w:after="0"/>
        <w:ind w:left="0"/>
        <w:jc w:val="both"/>
      </w:pPr>
      <w:r>
        <w:rPr>
          <w:rFonts w:ascii="Times New Roman"/>
          <w:b w:val="false"/>
          <w:i w:val="false"/>
          <w:color w:val="000000"/>
          <w:sz w:val="28"/>
        </w:rPr>
        <w:t>
      4) владеет навыками, импровизации и элементарного сочинения.</w:t>
      </w:r>
    </w:p>
    <w:bookmarkEnd w:id="34078"/>
    <w:bookmarkStart w:name="z38647" w:id="34079"/>
    <w:p>
      <w:pPr>
        <w:spacing w:after="0"/>
        <w:ind w:left="0"/>
        <w:jc w:val="both"/>
      </w:pPr>
      <w:r>
        <w:rPr>
          <w:rFonts w:ascii="Times New Roman"/>
          <w:b w:val="false"/>
          <w:i w:val="false"/>
          <w:color w:val="000000"/>
          <w:sz w:val="28"/>
        </w:rPr>
        <w:t>
      118. Программные требования в 4 классе:</w:t>
      </w:r>
    </w:p>
    <w:bookmarkEnd w:id="34079"/>
    <w:bookmarkStart w:name="z38648" w:id="34080"/>
    <w:p>
      <w:pPr>
        <w:spacing w:after="0"/>
        <w:ind w:left="0"/>
        <w:jc w:val="both"/>
      </w:pPr>
      <w:r>
        <w:rPr>
          <w:rFonts w:ascii="Times New Roman"/>
          <w:b w:val="false"/>
          <w:i w:val="false"/>
          <w:color w:val="000000"/>
          <w:sz w:val="28"/>
        </w:rPr>
        <w:t>
      1) продолжение работы над развитием исполнительских навыков, необходимых для игры произведений, дальнейшее освоение техники исполнения легато, мелизмов, различных видов соединения позиций, двойных нот и аккордовой игры;</w:t>
      </w:r>
    </w:p>
    <w:bookmarkEnd w:id="34080"/>
    <w:bookmarkStart w:name="z38649" w:id="34081"/>
    <w:p>
      <w:pPr>
        <w:spacing w:after="0"/>
        <w:ind w:left="0"/>
        <w:jc w:val="both"/>
      </w:pPr>
      <w:r>
        <w:rPr>
          <w:rFonts w:ascii="Times New Roman"/>
          <w:b w:val="false"/>
          <w:i w:val="false"/>
          <w:color w:val="000000"/>
          <w:sz w:val="28"/>
        </w:rPr>
        <w:t>
      2) дальнейшая работа над звукоизвлечением и координацией действий обеих рук, закрепление навыков игры в высоких позициях, работа над разбором произведений различных жанров и стилей при повышении самостоятельности обучающегося;</w:t>
      </w:r>
    </w:p>
    <w:bookmarkEnd w:id="34081"/>
    <w:bookmarkStart w:name="z38650" w:id="34082"/>
    <w:p>
      <w:pPr>
        <w:spacing w:after="0"/>
        <w:ind w:left="0"/>
        <w:jc w:val="both"/>
      </w:pPr>
      <w:r>
        <w:rPr>
          <w:rFonts w:ascii="Times New Roman"/>
          <w:b w:val="false"/>
          <w:i w:val="false"/>
          <w:color w:val="000000"/>
          <w:sz w:val="28"/>
        </w:rPr>
        <w:t>
      3) продолжение работы над гаммами, этюдами и упражнениями, совершенствование техники игры различных видов арпеджио и гамм, закрепление приобретенных ранее навыков позиционной игры и аппликатурной дисциплины;</w:t>
      </w:r>
    </w:p>
    <w:bookmarkEnd w:id="34082"/>
    <w:bookmarkStart w:name="z38651" w:id="34083"/>
    <w:p>
      <w:pPr>
        <w:spacing w:after="0"/>
        <w:ind w:left="0"/>
        <w:jc w:val="both"/>
      </w:pPr>
      <w:r>
        <w:rPr>
          <w:rFonts w:ascii="Times New Roman"/>
          <w:b w:val="false"/>
          <w:i w:val="false"/>
          <w:color w:val="000000"/>
          <w:sz w:val="28"/>
        </w:rPr>
        <w:t xml:space="preserve">
      4) освоение мажорных и минорных гамм и арпеджио к ним типовыми аппликатурами от третьей и четвертой струн в позиции в пределах пяти ладов всеми видами игровых ударов на 4/4; басовых линий; </w:t>
      </w:r>
    </w:p>
    <w:bookmarkEnd w:id="34083"/>
    <w:bookmarkStart w:name="z38652" w:id="34084"/>
    <w:p>
      <w:pPr>
        <w:spacing w:after="0"/>
        <w:ind w:left="0"/>
        <w:jc w:val="both"/>
      </w:pPr>
      <w:r>
        <w:rPr>
          <w:rFonts w:ascii="Times New Roman"/>
          <w:b w:val="false"/>
          <w:i w:val="false"/>
          <w:color w:val="000000"/>
          <w:sz w:val="28"/>
        </w:rPr>
        <w:t>
      5) освоение в течение учебного года 8-10 этюдов, 12-14 пьес.</w:t>
      </w:r>
    </w:p>
    <w:bookmarkEnd w:id="34084"/>
    <w:bookmarkStart w:name="z38653" w:id="34085"/>
    <w:p>
      <w:pPr>
        <w:spacing w:after="0"/>
        <w:ind w:left="0"/>
        <w:jc w:val="both"/>
      </w:pPr>
      <w:r>
        <w:rPr>
          <w:rFonts w:ascii="Times New Roman"/>
          <w:b w:val="false"/>
          <w:i w:val="false"/>
          <w:color w:val="000000"/>
          <w:sz w:val="28"/>
        </w:rPr>
        <w:t>
      119. Содержание учебного предмета в 4 классе.</w:t>
      </w:r>
    </w:p>
    <w:bookmarkEnd w:id="34085"/>
    <w:bookmarkStart w:name="z38654" w:id="34086"/>
    <w:p>
      <w:pPr>
        <w:spacing w:after="0"/>
        <w:ind w:left="0"/>
        <w:jc w:val="both"/>
      </w:pPr>
      <w:r>
        <w:rPr>
          <w:rFonts w:ascii="Times New Roman"/>
          <w:b w:val="false"/>
          <w:i w:val="false"/>
          <w:color w:val="000000"/>
          <w:sz w:val="28"/>
        </w:rPr>
        <w:t>
      Тематическое планирование.</w:t>
      </w:r>
    </w:p>
    <w:bookmarkEnd w:id="34086"/>
    <w:bookmarkStart w:name="z38655" w:id="34087"/>
    <w:p>
      <w:pPr>
        <w:spacing w:after="0"/>
        <w:ind w:left="0"/>
        <w:jc w:val="both"/>
      </w:pPr>
      <w:r>
        <w:rPr>
          <w:rFonts w:ascii="Times New Roman"/>
          <w:b w:val="false"/>
          <w:i w:val="false"/>
          <w:color w:val="000000"/>
          <w:sz w:val="28"/>
        </w:rPr>
        <w:t>
      Тема 1. Работа над исполнительскими навыками. Продолжение работы над развитием исполнительских навыков, необходимых для игры произведений.</w:t>
      </w:r>
    </w:p>
    <w:bookmarkEnd w:id="34087"/>
    <w:bookmarkStart w:name="z38656" w:id="34088"/>
    <w:p>
      <w:pPr>
        <w:spacing w:after="0"/>
        <w:ind w:left="0"/>
        <w:jc w:val="both"/>
      </w:pPr>
      <w:r>
        <w:rPr>
          <w:rFonts w:ascii="Times New Roman"/>
          <w:b w:val="false"/>
          <w:i w:val="false"/>
          <w:color w:val="000000"/>
          <w:sz w:val="28"/>
        </w:rPr>
        <w:t xml:space="preserve">
      Тема 2. Техника исполнения легато, мелизмов, различных видов соединения позиций, двойных нот и аккордовой игры. </w:t>
      </w:r>
    </w:p>
    <w:bookmarkEnd w:id="34088"/>
    <w:bookmarkStart w:name="z38657" w:id="34089"/>
    <w:p>
      <w:pPr>
        <w:spacing w:after="0"/>
        <w:ind w:left="0"/>
        <w:jc w:val="both"/>
      </w:pPr>
      <w:r>
        <w:rPr>
          <w:rFonts w:ascii="Times New Roman"/>
          <w:b w:val="false"/>
          <w:i w:val="false"/>
          <w:color w:val="000000"/>
          <w:sz w:val="28"/>
        </w:rPr>
        <w:t>
      Тема 3. Работа над звукоизвлечением и координацией действий обеих рук.</w:t>
      </w:r>
    </w:p>
    <w:bookmarkEnd w:id="34089"/>
    <w:bookmarkStart w:name="z38658" w:id="34090"/>
    <w:p>
      <w:pPr>
        <w:spacing w:after="0"/>
        <w:ind w:left="0"/>
        <w:jc w:val="both"/>
      </w:pPr>
      <w:r>
        <w:rPr>
          <w:rFonts w:ascii="Times New Roman"/>
          <w:b w:val="false"/>
          <w:i w:val="false"/>
          <w:color w:val="000000"/>
          <w:sz w:val="28"/>
        </w:rPr>
        <w:t>
      Тема 4. Закрепление навыков игры в высоких позициях.</w:t>
      </w:r>
    </w:p>
    <w:bookmarkEnd w:id="34090"/>
    <w:bookmarkStart w:name="z38659" w:id="34091"/>
    <w:p>
      <w:pPr>
        <w:spacing w:after="0"/>
        <w:ind w:left="0"/>
        <w:jc w:val="both"/>
      </w:pPr>
      <w:r>
        <w:rPr>
          <w:rFonts w:ascii="Times New Roman"/>
          <w:b w:val="false"/>
          <w:i w:val="false"/>
          <w:color w:val="000000"/>
          <w:sz w:val="28"/>
        </w:rPr>
        <w:t xml:space="preserve">
      Тема 5. Работа над музыкальными произведениями. Работа над разбором произведений различных жанров и стилей при повышении самостоятельности обучающегося. </w:t>
      </w:r>
    </w:p>
    <w:bookmarkEnd w:id="34091"/>
    <w:bookmarkStart w:name="z38660" w:id="34092"/>
    <w:p>
      <w:pPr>
        <w:spacing w:after="0"/>
        <w:ind w:left="0"/>
        <w:jc w:val="both"/>
      </w:pPr>
      <w:r>
        <w:rPr>
          <w:rFonts w:ascii="Times New Roman"/>
          <w:b w:val="false"/>
          <w:i w:val="false"/>
          <w:color w:val="000000"/>
          <w:sz w:val="28"/>
        </w:rPr>
        <w:t xml:space="preserve">
      Тема 6. Работа над строением формы. </w:t>
      </w:r>
    </w:p>
    <w:bookmarkEnd w:id="34092"/>
    <w:bookmarkStart w:name="z38661" w:id="34093"/>
    <w:p>
      <w:pPr>
        <w:spacing w:after="0"/>
        <w:ind w:left="0"/>
        <w:jc w:val="both"/>
      </w:pPr>
      <w:r>
        <w:rPr>
          <w:rFonts w:ascii="Times New Roman"/>
          <w:b w:val="false"/>
          <w:i w:val="false"/>
          <w:color w:val="000000"/>
          <w:sz w:val="28"/>
        </w:rPr>
        <w:t xml:space="preserve">
      Тема 7. Музыкально-смысловой и теоретический анализ произведений. </w:t>
      </w:r>
    </w:p>
    <w:bookmarkEnd w:id="34093"/>
    <w:bookmarkStart w:name="z38662" w:id="34094"/>
    <w:p>
      <w:pPr>
        <w:spacing w:after="0"/>
        <w:ind w:left="0"/>
        <w:jc w:val="both"/>
      </w:pPr>
      <w:r>
        <w:rPr>
          <w:rFonts w:ascii="Times New Roman"/>
          <w:b w:val="false"/>
          <w:i w:val="false"/>
          <w:color w:val="000000"/>
          <w:sz w:val="28"/>
        </w:rPr>
        <w:t>
      Тема 8. Выразительность исполнения. Работа над преодолением конкретных технических трудностей.</w:t>
      </w:r>
    </w:p>
    <w:bookmarkEnd w:id="34094"/>
    <w:bookmarkStart w:name="z38663" w:id="34095"/>
    <w:p>
      <w:pPr>
        <w:spacing w:after="0"/>
        <w:ind w:left="0"/>
        <w:jc w:val="both"/>
      </w:pPr>
      <w:r>
        <w:rPr>
          <w:rFonts w:ascii="Times New Roman"/>
          <w:b w:val="false"/>
          <w:i w:val="false"/>
          <w:color w:val="000000"/>
          <w:sz w:val="28"/>
        </w:rPr>
        <w:t xml:space="preserve">
      Тема 9. Работа над техникой. Продолжение работы над гаммами, этюдами и упражнениями с целью развития координации рук. </w:t>
      </w:r>
    </w:p>
    <w:bookmarkEnd w:id="34095"/>
    <w:bookmarkStart w:name="z38664" w:id="34096"/>
    <w:p>
      <w:pPr>
        <w:spacing w:after="0"/>
        <w:ind w:left="0"/>
        <w:jc w:val="both"/>
      </w:pPr>
      <w:r>
        <w:rPr>
          <w:rFonts w:ascii="Times New Roman"/>
          <w:b w:val="false"/>
          <w:i w:val="false"/>
          <w:color w:val="000000"/>
          <w:sz w:val="28"/>
        </w:rPr>
        <w:t>
      Тема 10. Совершенствование техники игры различных видов арпеджио и гамм.</w:t>
      </w:r>
    </w:p>
    <w:bookmarkEnd w:id="34096"/>
    <w:bookmarkStart w:name="z38665" w:id="34097"/>
    <w:p>
      <w:pPr>
        <w:spacing w:after="0"/>
        <w:ind w:left="0"/>
        <w:jc w:val="both"/>
      </w:pPr>
      <w:r>
        <w:rPr>
          <w:rFonts w:ascii="Times New Roman"/>
          <w:b w:val="false"/>
          <w:i w:val="false"/>
          <w:color w:val="000000"/>
          <w:sz w:val="28"/>
        </w:rPr>
        <w:t>
      Тема 11. Чтение нот с листа. Транспонирование.</w:t>
      </w:r>
    </w:p>
    <w:bookmarkEnd w:id="34097"/>
    <w:bookmarkStart w:name="z38666" w:id="34098"/>
    <w:p>
      <w:pPr>
        <w:spacing w:after="0"/>
        <w:ind w:left="0"/>
        <w:jc w:val="both"/>
      </w:pPr>
      <w:r>
        <w:rPr>
          <w:rFonts w:ascii="Times New Roman"/>
          <w:b w:val="false"/>
          <w:i w:val="false"/>
          <w:color w:val="000000"/>
          <w:sz w:val="28"/>
        </w:rPr>
        <w:t xml:space="preserve">
      Тема 12. Закрепление приобретенных ранее навыков позиционной игры и аппликатурной дисциплины. </w:t>
      </w:r>
    </w:p>
    <w:bookmarkEnd w:id="34098"/>
    <w:bookmarkStart w:name="z38667" w:id="34099"/>
    <w:p>
      <w:pPr>
        <w:spacing w:after="0"/>
        <w:ind w:left="0"/>
        <w:jc w:val="both"/>
      </w:pPr>
      <w:r>
        <w:rPr>
          <w:rFonts w:ascii="Times New Roman"/>
          <w:b w:val="false"/>
          <w:i w:val="false"/>
          <w:color w:val="000000"/>
          <w:sz w:val="28"/>
        </w:rPr>
        <w:t>
      Тема 13. Транспонирование несложных произведений.</w:t>
      </w:r>
    </w:p>
    <w:bookmarkEnd w:id="34099"/>
    <w:bookmarkStart w:name="z38668" w:id="34100"/>
    <w:p>
      <w:pPr>
        <w:spacing w:after="0"/>
        <w:ind w:left="0"/>
        <w:jc w:val="both"/>
      </w:pPr>
      <w:r>
        <w:rPr>
          <w:rFonts w:ascii="Times New Roman"/>
          <w:b w:val="false"/>
          <w:i w:val="false"/>
          <w:color w:val="000000"/>
          <w:sz w:val="28"/>
        </w:rPr>
        <w:t xml:space="preserve">
      120. Ожидаемые результаты освоения Программы 4 класса. </w:t>
      </w:r>
    </w:p>
    <w:bookmarkEnd w:id="34100"/>
    <w:bookmarkStart w:name="z38669" w:id="34101"/>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4101"/>
    <w:bookmarkStart w:name="z38670" w:id="34102"/>
    <w:p>
      <w:pPr>
        <w:spacing w:after="0"/>
        <w:ind w:left="0"/>
        <w:jc w:val="both"/>
      </w:pPr>
      <w:r>
        <w:rPr>
          <w:rFonts w:ascii="Times New Roman"/>
          <w:b w:val="false"/>
          <w:i w:val="false"/>
          <w:color w:val="000000"/>
          <w:sz w:val="28"/>
        </w:rPr>
        <w:t>
      1) знает основные понятия музыкальной грамоты;</w:t>
      </w:r>
    </w:p>
    <w:bookmarkEnd w:id="34102"/>
    <w:bookmarkStart w:name="z38671" w:id="34103"/>
    <w:p>
      <w:pPr>
        <w:spacing w:after="0"/>
        <w:ind w:left="0"/>
        <w:jc w:val="both"/>
      </w:pPr>
      <w:r>
        <w:rPr>
          <w:rFonts w:ascii="Times New Roman"/>
          <w:b w:val="false"/>
          <w:i w:val="false"/>
          <w:color w:val="000000"/>
          <w:sz w:val="28"/>
        </w:rPr>
        <w:t xml:space="preserve">
      2) знает понятия трезвучия и септаккорды побочных ступеней; </w:t>
      </w:r>
    </w:p>
    <w:bookmarkEnd w:id="34103"/>
    <w:bookmarkStart w:name="z38672" w:id="34104"/>
    <w:p>
      <w:pPr>
        <w:spacing w:after="0"/>
        <w:ind w:left="0"/>
        <w:jc w:val="both"/>
      </w:pPr>
      <w:r>
        <w:rPr>
          <w:rFonts w:ascii="Times New Roman"/>
          <w:b w:val="false"/>
          <w:i w:val="false"/>
          <w:color w:val="000000"/>
          <w:sz w:val="28"/>
        </w:rPr>
        <w:t>
      3) знает аккорды с альтерацией и задержанием;</w:t>
      </w:r>
    </w:p>
    <w:bookmarkEnd w:id="34104"/>
    <w:bookmarkStart w:name="z38673" w:id="34105"/>
    <w:p>
      <w:pPr>
        <w:spacing w:after="0"/>
        <w:ind w:left="0"/>
        <w:jc w:val="both"/>
      </w:pPr>
      <w:r>
        <w:rPr>
          <w:rFonts w:ascii="Times New Roman"/>
          <w:b w:val="false"/>
          <w:i w:val="false"/>
          <w:color w:val="000000"/>
          <w:sz w:val="28"/>
        </w:rPr>
        <w:t xml:space="preserve">
      4) знает отклонение и модуляцию; </w:t>
      </w:r>
    </w:p>
    <w:bookmarkEnd w:id="34105"/>
    <w:bookmarkStart w:name="z38674" w:id="34106"/>
    <w:p>
      <w:pPr>
        <w:spacing w:after="0"/>
        <w:ind w:left="0"/>
        <w:jc w:val="both"/>
      </w:pPr>
      <w:r>
        <w:rPr>
          <w:rFonts w:ascii="Times New Roman"/>
          <w:b w:val="false"/>
          <w:i w:val="false"/>
          <w:color w:val="000000"/>
          <w:sz w:val="28"/>
        </w:rPr>
        <w:t>
      5) знает понятия квинтовый круг, функции голосов фактуры, голосоведение, взаимодействие тембра и фактуры;</w:t>
      </w:r>
    </w:p>
    <w:bookmarkEnd w:id="34106"/>
    <w:bookmarkStart w:name="z38675" w:id="34107"/>
    <w:p>
      <w:pPr>
        <w:spacing w:after="0"/>
        <w:ind w:left="0"/>
        <w:jc w:val="both"/>
      </w:pPr>
      <w:r>
        <w:rPr>
          <w:rFonts w:ascii="Times New Roman"/>
          <w:b w:val="false"/>
          <w:i w:val="false"/>
          <w:color w:val="000000"/>
          <w:sz w:val="28"/>
        </w:rPr>
        <w:t>
      6) знает композиционные построения: сложная трехчастная, сонатная и циклические формы.</w:t>
      </w:r>
    </w:p>
    <w:bookmarkEnd w:id="34107"/>
    <w:bookmarkStart w:name="z38676" w:id="34108"/>
    <w:p>
      <w:pPr>
        <w:spacing w:after="0"/>
        <w:ind w:left="0"/>
        <w:jc w:val="both"/>
      </w:pPr>
      <w:r>
        <w:rPr>
          <w:rFonts w:ascii="Times New Roman"/>
          <w:b w:val="false"/>
          <w:i w:val="false"/>
          <w:color w:val="000000"/>
          <w:sz w:val="28"/>
        </w:rPr>
        <w:t>
      121. Программные требования в 5 классе:</w:t>
      </w:r>
    </w:p>
    <w:bookmarkEnd w:id="34108"/>
    <w:bookmarkStart w:name="z38677" w:id="34109"/>
    <w:p>
      <w:pPr>
        <w:spacing w:after="0"/>
        <w:ind w:left="0"/>
        <w:jc w:val="both"/>
      </w:pPr>
      <w:r>
        <w:rPr>
          <w:rFonts w:ascii="Times New Roman"/>
          <w:b w:val="false"/>
          <w:i w:val="false"/>
          <w:color w:val="000000"/>
          <w:sz w:val="28"/>
        </w:rPr>
        <w:t xml:space="preserve">
      1) дальнейшее совершенствование исполнительских навыков, необходимых для игры произведений, техники исполнения легато, мелизмов, различных видов соединения позиций, двойных нот и аккордовой игры; </w:t>
      </w:r>
    </w:p>
    <w:bookmarkEnd w:id="34109"/>
    <w:bookmarkStart w:name="z38678" w:id="34110"/>
    <w:p>
      <w:pPr>
        <w:spacing w:after="0"/>
        <w:ind w:left="0"/>
        <w:jc w:val="both"/>
      </w:pPr>
      <w:r>
        <w:rPr>
          <w:rFonts w:ascii="Times New Roman"/>
          <w:b w:val="false"/>
          <w:i w:val="false"/>
          <w:color w:val="000000"/>
          <w:sz w:val="28"/>
        </w:rPr>
        <w:t>
      2) совершенствование техники звукоизвлечения, повышение уровня беглости пальцев, работа над грамотным исполнением произведений различных жанров и стилей, строением формы;</w:t>
      </w:r>
    </w:p>
    <w:bookmarkEnd w:id="34110"/>
    <w:bookmarkStart w:name="z38679" w:id="34111"/>
    <w:p>
      <w:pPr>
        <w:spacing w:after="0"/>
        <w:ind w:left="0"/>
        <w:jc w:val="both"/>
      </w:pPr>
      <w:r>
        <w:rPr>
          <w:rFonts w:ascii="Times New Roman"/>
          <w:b w:val="false"/>
          <w:i w:val="false"/>
          <w:color w:val="000000"/>
          <w:sz w:val="28"/>
        </w:rPr>
        <w:t>
      3) музыкально-смысловой и теоретический анализ произведений, выразительность исполнения, совершенствование техники игры различных видов арпеджио и гамм, транспонирование несложных произведений;</w:t>
      </w:r>
    </w:p>
    <w:bookmarkEnd w:id="34111"/>
    <w:bookmarkStart w:name="z38680" w:id="34112"/>
    <w:p>
      <w:pPr>
        <w:spacing w:after="0"/>
        <w:ind w:left="0"/>
        <w:jc w:val="both"/>
      </w:pPr>
      <w:r>
        <w:rPr>
          <w:rFonts w:ascii="Times New Roman"/>
          <w:b w:val="false"/>
          <w:i w:val="false"/>
          <w:color w:val="000000"/>
          <w:sz w:val="28"/>
        </w:rPr>
        <w:t>
      4) освоение мажорных гамм и арпеджио к ним в три октавы, ломанных арпеджио на доминантсептаккордовой позиции, басовых линий;</w:t>
      </w:r>
    </w:p>
    <w:bookmarkEnd w:id="34112"/>
    <w:bookmarkStart w:name="z38681" w:id="34113"/>
    <w:p>
      <w:pPr>
        <w:spacing w:after="0"/>
        <w:ind w:left="0"/>
        <w:jc w:val="both"/>
      </w:pPr>
      <w:r>
        <w:rPr>
          <w:rFonts w:ascii="Times New Roman"/>
          <w:b w:val="false"/>
          <w:i w:val="false"/>
          <w:color w:val="000000"/>
          <w:sz w:val="28"/>
        </w:rPr>
        <w:t>
      5) освоение в течение учебного года 10-12 этюдов, 14-16 пьес.</w:t>
      </w:r>
    </w:p>
    <w:bookmarkEnd w:id="34113"/>
    <w:bookmarkStart w:name="z38682" w:id="34114"/>
    <w:p>
      <w:pPr>
        <w:spacing w:after="0"/>
        <w:ind w:left="0"/>
        <w:jc w:val="both"/>
      </w:pPr>
      <w:r>
        <w:rPr>
          <w:rFonts w:ascii="Times New Roman"/>
          <w:b w:val="false"/>
          <w:i w:val="false"/>
          <w:color w:val="000000"/>
          <w:sz w:val="28"/>
        </w:rPr>
        <w:t>
      122. Содержание учебного предмета в 5 классе.</w:t>
      </w:r>
    </w:p>
    <w:bookmarkEnd w:id="34114"/>
    <w:bookmarkStart w:name="z38683" w:id="34115"/>
    <w:p>
      <w:pPr>
        <w:spacing w:after="0"/>
        <w:ind w:left="0"/>
        <w:jc w:val="both"/>
      </w:pPr>
      <w:r>
        <w:rPr>
          <w:rFonts w:ascii="Times New Roman"/>
          <w:b w:val="false"/>
          <w:i w:val="false"/>
          <w:color w:val="000000"/>
          <w:sz w:val="28"/>
        </w:rPr>
        <w:t>
      Тематическое планирование.</w:t>
      </w:r>
    </w:p>
    <w:bookmarkEnd w:id="34115"/>
    <w:bookmarkStart w:name="z38684" w:id="34116"/>
    <w:p>
      <w:pPr>
        <w:spacing w:after="0"/>
        <w:ind w:left="0"/>
        <w:jc w:val="both"/>
      </w:pPr>
      <w:r>
        <w:rPr>
          <w:rFonts w:ascii="Times New Roman"/>
          <w:b w:val="false"/>
          <w:i w:val="false"/>
          <w:color w:val="000000"/>
          <w:sz w:val="28"/>
        </w:rPr>
        <w:t>
      Тема 1. Работа над исполнительскими навыками. Совершенствование исполнительских навыков, необходимых для игры произведений.</w:t>
      </w:r>
    </w:p>
    <w:bookmarkEnd w:id="34116"/>
    <w:bookmarkStart w:name="z38685" w:id="34117"/>
    <w:p>
      <w:pPr>
        <w:spacing w:after="0"/>
        <w:ind w:left="0"/>
        <w:jc w:val="both"/>
      </w:pPr>
      <w:r>
        <w:rPr>
          <w:rFonts w:ascii="Times New Roman"/>
          <w:b w:val="false"/>
          <w:i w:val="false"/>
          <w:color w:val="000000"/>
          <w:sz w:val="28"/>
        </w:rPr>
        <w:t xml:space="preserve">
      Тема 2. Совершенствование техники исполнения легато, мелизмов, различных видов соединения позиций, двойных нот и аккордовой игры. </w:t>
      </w:r>
    </w:p>
    <w:bookmarkEnd w:id="34117"/>
    <w:bookmarkStart w:name="z38686" w:id="34118"/>
    <w:p>
      <w:pPr>
        <w:spacing w:after="0"/>
        <w:ind w:left="0"/>
        <w:jc w:val="both"/>
      </w:pPr>
      <w:r>
        <w:rPr>
          <w:rFonts w:ascii="Times New Roman"/>
          <w:b w:val="false"/>
          <w:i w:val="false"/>
          <w:color w:val="000000"/>
          <w:sz w:val="28"/>
        </w:rPr>
        <w:t>
      Тема 3. Совершенствование техники звукоизвлечения и повышение уровня беглости пальцев.</w:t>
      </w:r>
    </w:p>
    <w:bookmarkEnd w:id="34118"/>
    <w:bookmarkStart w:name="z38687" w:id="34119"/>
    <w:p>
      <w:pPr>
        <w:spacing w:after="0"/>
        <w:ind w:left="0"/>
        <w:jc w:val="both"/>
      </w:pPr>
      <w:r>
        <w:rPr>
          <w:rFonts w:ascii="Times New Roman"/>
          <w:b w:val="false"/>
          <w:i w:val="false"/>
          <w:color w:val="000000"/>
          <w:sz w:val="28"/>
        </w:rPr>
        <w:t xml:space="preserve">
      Тема 4. Работа над музыкальными произведениями. Работа над грамотным исполнением произведений различных жанров и стилей. </w:t>
      </w:r>
    </w:p>
    <w:bookmarkEnd w:id="34119"/>
    <w:bookmarkStart w:name="z38688" w:id="34120"/>
    <w:p>
      <w:pPr>
        <w:spacing w:after="0"/>
        <w:ind w:left="0"/>
        <w:jc w:val="both"/>
      </w:pPr>
      <w:r>
        <w:rPr>
          <w:rFonts w:ascii="Times New Roman"/>
          <w:b w:val="false"/>
          <w:i w:val="false"/>
          <w:color w:val="000000"/>
          <w:sz w:val="28"/>
        </w:rPr>
        <w:t xml:space="preserve">
      Тема 5. Работа над строением формы, музыкально-смысловой и теоретический анализ произведений. Выразительность исполнения. Работа над преодолением конкретных технических трудностей. </w:t>
      </w:r>
    </w:p>
    <w:bookmarkEnd w:id="34120"/>
    <w:bookmarkStart w:name="z38689" w:id="34121"/>
    <w:p>
      <w:pPr>
        <w:spacing w:after="0"/>
        <w:ind w:left="0"/>
        <w:jc w:val="both"/>
      </w:pPr>
      <w:r>
        <w:rPr>
          <w:rFonts w:ascii="Times New Roman"/>
          <w:b w:val="false"/>
          <w:i w:val="false"/>
          <w:color w:val="000000"/>
          <w:sz w:val="28"/>
        </w:rPr>
        <w:t>
      Тема 6. Работа над техникой. Совершенствование техники игры различных видов арпеджио и гамм.</w:t>
      </w:r>
    </w:p>
    <w:bookmarkEnd w:id="34121"/>
    <w:bookmarkStart w:name="z38690" w:id="34122"/>
    <w:p>
      <w:pPr>
        <w:spacing w:after="0"/>
        <w:ind w:left="0"/>
        <w:jc w:val="both"/>
      </w:pPr>
      <w:r>
        <w:rPr>
          <w:rFonts w:ascii="Times New Roman"/>
          <w:b w:val="false"/>
          <w:i w:val="false"/>
          <w:color w:val="000000"/>
          <w:sz w:val="28"/>
        </w:rPr>
        <w:t>
      Тема 7. Чтение нот с листа и транспонирование. Развитие навыков позиционной игры и аппликатурной дисциплины. Транспонирование несложных произведений.</w:t>
      </w:r>
    </w:p>
    <w:bookmarkEnd w:id="34122"/>
    <w:bookmarkStart w:name="z38691" w:id="34123"/>
    <w:p>
      <w:pPr>
        <w:spacing w:after="0"/>
        <w:ind w:left="0"/>
        <w:jc w:val="both"/>
      </w:pPr>
      <w:r>
        <w:rPr>
          <w:rFonts w:ascii="Times New Roman"/>
          <w:b w:val="false"/>
          <w:i w:val="false"/>
          <w:color w:val="000000"/>
          <w:sz w:val="28"/>
        </w:rPr>
        <w:t xml:space="preserve">
      123. Ожидаемые результаты освоения Программы 5 класса. </w:t>
      </w:r>
    </w:p>
    <w:bookmarkEnd w:id="34123"/>
    <w:bookmarkStart w:name="z38692" w:id="34124"/>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34124"/>
    <w:bookmarkStart w:name="z38693" w:id="34125"/>
    <w:p>
      <w:pPr>
        <w:spacing w:after="0"/>
        <w:ind w:left="0"/>
        <w:jc w:val="both"/>
      </w:pPr>
      <w:r>
        <w:rPr>
          <w:rFonts w:ascii="Times New Roman"/>
          <w:b w:val="false"/>
          <w:i w:val="false"/>
          <w:color w:val="000000"/>
          <w:sz w:val="28"/>
        </w:rPr>
        <w:t>
      1) умеет пользоваться в своей музыкальной деятельности широким кругом специфических средств электронного инструмента;</w:t>
      </w:r>
    </w:p>
    <w:bookmarkEnd w:id="34125"/>
    <w:bookmarkStart w:name="z38694" w:id="34126"/>
    <w:p>
      <w:pPr>
        <w:spacing w:after="0"/>
        <w:ind w:left="0"/>
        <w:jc w:val="both"/>
      </w:pPr>
      <w:r>
        <w:rPr>
          <w:rFonts w:ascii="Times New Roman"/>
          <w:b w:val="false"/>
          <w:i w:val="false"/>
          <w:color w:val="000000"/>
          <w:sz w:val="28"/>
        </w:rPr>
        <w:t>
      2) умеет бегло ориентироваться в понятиях музыкальной теории;</w:t>
      </w:r>
    </w:p>
    <w:bookmarkEnd w:id="34126"/>
    <w:bookmarkStart w:name="z38695" w:id="34127"/>
    <w:p>
      <w:pPr>
        <w:spacing w:after="0"/>
        <w:ind w:left="0"/>
        <w:jc w:val="both"/>
      </w:pPr>
      <w:r>
        <w:rPr>
          <w:rFonts w:ascii="Times New Roman"/>
          <w:b w:val="false"/>
          <w:i w:val="false"/>
          <w:color w:val="000000"/>
          <w:sz w:val="28"/>
        </w:rPr>
        <w:t>
      3) умеет грамотно применять правила музыкальной теории и закономерности в процессе электронного музицирования;</w:t>
      </w:r>
    </w:p>
    <w:bookmarkEnd w:id="34127"/>
    <w:bookmarkStart w:name="z38696" w:id="34128"/>
    <w:p>
      <w:pPr>
        <w:spacing w:after="0"/>
        <w:ind w:left="0"/>
        <w:jc w:val="both"/>
      </w:pPr>
      <w:r>
        <w:rPr>
          <w:rFonts w:ascii="Times New Roman"/>
          <w:b w:val="false"/>
          <w:i w:val="false"/>
          <w:color w:val="000000"/>
          <w:sz w:val="28"/>
        </w:rPr>
        <w:t>
      4) умеет ярко и образно воплощать средства электронной аранжировки и исполнения музыкальных произведений, относящихся к различным жанрам и стилям;</w:t>
      </w:r>
    </w:p>
    <w:bookmarkEnd w:id="34128"/>
    <w:bookmarkStart w:name="z38697" w:id="34129"/>
    <w:p>
      <w:pPr>
        <w:spacing w:after="0"/>
        <w:ind w:left="0"/>
        <w:jc w:val="both"/>
      </w:pPr>
      <w:r>
        <w:rPr>
          <w:rFonts w:ascii="Times New Roman"/>
          <w:b w:val="false"/>
          <w:i w:val="false"/>
          <w:color w:val="000000"/>
          <w:sz w:val="28"/>
        </w:rPr>
        <w:t>
      5) умеет достаточно уверенно читать ноты с листа, играть в ансамбле и подбирать по слуху музыкальные произведения;</w:t>
      </w:r>
    </w:p>
    <w:bookmarkEnd w:id="34129"/>
    <w:bookmarkStart w:name="z38698" w:id="34130"/>
    <w:p>
      <w:pPr>
        <w:spacing w:after="0"/>
        <w:ind w:left="0"/>
        <w:jc w:val="both"/>
      </w:pPr>
      <w:r>
        <w:rPr>
          <w:rFonts w:ascii="Times New Roman"/>
          <w:b w:val="false"/>
          <w:i w:val="false"/>
          <w:color w:val="000000"/>
          <w:sz w:val="28"/>
        </w:rPr>
        <w:t>
      6) умеет импровизировать и сочинять для электронного инструмента несложные пьесы.</w:t>
      </w:r>
    </w:p>
    <w:bookmarkEnd w:id="34130"/>
    <w:bookmarkStart w:name="z38699" w:id="34131"/>
    <w:p>
      <w:pPr>
        <w:spacing w:after="0"/>
        <w:ind w:left="0"/>
        <w:jc w:val="both"/>
      </w:pPr>
      <w:r>
        <w:rPr>
          <w:rFonts w:ascii="Times New Roman"/>
          <w:b w:val="false"/>
          <w:i w:val="false"/>
          <w:color w:val="000000"/>
          <w:sz w:val="28"/>
        </w:rPr>
        <w:t>
      124. В настоящей Программе по предмету "Клавишный синтезатор" используются следующие понятия:</w:t>
      </w:r>
    </w:p>
    <w:bookmarkEnd w:id="34131"/>
    <w:bookmarkStart w:name="z38700" w:id="34132"/>
    <w:p>
      <w:pPr>
        <w:spacing w:after="0"/>
        <w:ind w:left="0"/>
        <w:jc w:val="both"/>
      </w:pPr>
      <w:r>
        <w:rPr>
          <w:rFonts w:ascii="Times New Roman"/>
          <w:b w:val="false"/>
          <w:i w:val="false"/>
          <w:color w:val="000000"/>
          <w:sz w:val="28"/>
        </w:rPr>
        <w:t>
      1) аккомпанемент – музыкальный фон к основной мелодии, имеющий в произведении второстепенное значение; сопровождение одним или несколькими инструментами, также оркестром сольной партии (певца, инструменталиста, хора);</w:t>
      </w:r>
    </w:p>
    <w:bookmarkEnd w:id="34132"/>
    <w:bookmarkStart w:name="z38701" w:id="34133"/>
    <w:p>
      <w:pPr>
        <w:spacing w:after="0"/>
        <w:ind w:left="0"/>
        <w:jc w:val="both"/>
      </w:pPr>
      <w:r>
        <w:rPr>
          <w:rFonts w:ascii="Times New Roman"/>
          <w:b w:val="false"/>
          <w:i w:val="false"/>
          <w:color w:val="000000"/>
          <w:sz w:val="28"/>
        </w:rPr>
        <w:t xml:space="preserve">
      2) инструментовка – изложение музыкального произведения для какого-либо инструментального состава; </w:t>
      </w:r>
    </w:p>
    <w:bookmarkEnd w:id="34133"/>
    <w:bookmarkStart w:name="z38702" w:id="34134"/>
    <w:p>
      <w:pPr>
        <w:spacing w:after="0"/>
        <w:ind w:left="0"/>
        <w:jc w:val="both"/>
      </w:pPr>
      <w:r>
        <w:rPr>
          <w:rFonts w:ascii="Times New Roman"/>
          <w:b w:val="false"/>
          <w:i w:val="false"/>
          <w:color w:val="000000"/>
          <w:sz w:val="28"/>
        </w:rPr>
        <w:t>
      3) аранжировка – искусство подготовки и адаптации музыкального произведения для представления его в форме, отличной от первоначальной;</w:t>
      </w:r>
    </w:p>
    <w:bookmarkEnd w:id="34134"/>
    <w:bookmarkStart w:name="z38703" w:id="34135"/>
    <w:p>
      <w:pPr>
        <w:spacing w:after="0"/>
        <w:ind w:left="0"/>
        <w:jc w:val="both"/>
      </w:pPr>
      <w:r>
        <w:rPr>
          <w:rFonts w:ascii="Times New Roman"/>
          <w:b w:val="false"/>
          <w:i w:val="false"/>
          <w:color w:val="000000"/>
          <w:sz w:val="28"/>
        </w:rPr>
        <w:t>
      4) аранжировщик – музыкант, обладающий композиторскими навыками, который обрамляет мелодию в музыкальную фактуру;</w:t>
      </w:r>
    </w:p>
    <w:bookmarkEnd w:id="34135"/>
    <w:bookmarkStart w:name="z38704" w:id="34136"/>
    <w:p>
      <w:pPr>
        <w:spacing w:after="0"/>
        <w:ind w:left="0"/>
        <w:jc w:val="both"/>
      </w:pPr>
      <w:r>
        <w:rPr>
          <w:rFonts w:ascii="Times New Roman"/>
          <w:b w:val="false"/>
          <w:i w:val="false"/>
          <w:color w:val="000000"/>
          <w:sz w:val="28"/>
        </w:rPr>
        <w:t xml:space="preserve">
      5) слабая доля – в тактовой системе метрически не опорная доля; </w:t>
      </w:r>
    </w:p>
    <w:bookmarkEnd w:id="34136"/>
    <w:bookmarkStart w:name="z38705" w:id="34137"/>
    <w:p>
      <w:pPr>
        <w:spacing w:after="0"/>
        <w:ind w:left="0"/>
        <w:jc w:val="both"/>
      </w:pPr>
      <w:r>
        <w:rPr>
          <w:rFonts w:ascii="Times New Roman"/>
          <w:b w:val="false"/>
          <w:i w:val="false"/>
          <w:color w:val="000000"/>
          <w:sz w:val="28"/>
        </w:rPr>
        <w:t>
      6) орнаментика – способы украшения основной мелодии музыкального произведения; учение о способах украшения мелодии;</w:t>
      </w:r>
    </w:p>
    <w:bookmarkEnd w:id="34137"/>
    <w:bookmarkStart w:name="z38706" w:id="34138"/>
    <w:p>
      <w:pPr>
        <w:spacing w:after="0"/>
        <w:ind w:left="0"/>
        <w:jc w:val="both"/>
      </w:pPr>
      <w:r>
        <w:rPr>
          <w:rFonts w:ascii="Times New Roman"/>
          <w:b w:val="false"/>
          <w:i w:val="false"/>
          <w:color w:val="000000"/>
          <w:sz w:val="28"/>
        </w:rPr>
        <w:t>
      7) звукорежиссура – творческое руководство и организация процесса записи на звуконоситель (музыкального, драматургического, литературного произведения, документального и учебного материала) для последующего неоднократного воспроизведения, передачи в эфир и хранения;</w:t>
      </w:r>
    </w:p>
    <w:bookmarkEnd w:id="34138"/>
    <w:bookmarkStart w:name="z38707" w:id="34139"/>
    <w:p>
      <w:pPr>
        <w:spacing w:after="0"/>
        <w:ind w:left="0"/>
        <w:jc w:val="both"/>
      </w:pPr>
      <w:r>
        <w:rPr>
          <w:rFonts w:ascii="Times New Roman"/>
          <w:b w:val="false"/>
          <w:i w:val="false"/>
          <w:color w:val="000000"/>
          <w:sz w:val="28"/>
        </w:rPr>
        <w:t>
      8) звуковой эффект – искусственно созданный или усиленный звук, или обработка звука, применяемый для подчеркивания художественного или иного содержания в кино, видео играх, музыке;</w:t>
      </w:r>
    </w:p>
    <w:bookmarkEnd w:id="34139"/>
    <w:bookmarkStart w:name="z38708" w:id="34140"/>
    <w:p>
      <w:pPr>
        <w:spacing w:after="0"/>
        <w:ind w:left="0"/>
        <w:jc w:val="both"/>
      </w:pPr>
      <w:r>
        <w:rPr>
          <w:rFonts w:ascii="Times New Roman"/>
          <w:b w:val="false"/>
          <w:i w:val="false"/>
          <w:color w:val="000000"/>
          <w:sz w:val="28"/>
        </w:rPr>
        <w:t>
      9) жанр – многозначное понятие, характеризующее исторически сложившиеся роды и виды музыкальных произведений в связи с их происхождением и жизненным назначением, способом и условиями исполнения и восприятия, а также с особенностями содержания и формы;</w:t>
      </w:r>
    </w:p>
    <w:bookmarkEnd w:id="34140"/>
    <w:bookmarkStart w:name="z38709" w:id="34141"/>
    <w:p>
      <w:pPr>
        <w:spacing w:after="0"/>
        <w:ind w:left="0"/>
        <w:jc w:val="both"/>
      </w:pPr>
      <w:r>
        <w:rPr>
          <w:rFonts w:ascii="Times New Roman"/>
          <w:b w:val="false"/>
          <w:i w:val="false"/>
          <w:color w:val="000000"/>
          <w:sz w:val="28"/>
        </w:rPr>
        <w:t>
      10) сильная доля – в тактовой системе первая, метрически опорная доля такта, перед которой ставится тактовая черта;</w:t>
      </w:r>
    </w:p>
    <w:bookmarkEnd w:id="34141"/>
    <w:bookmarkStart w:name="z38710" w:id="34142"/>
    <w:p>
      <w:pPr>
        <w:spacing w:after="0"/>
        <w:ind w:left="0"/>
        <w:jc w:val="both"/>
      </w:pPr>
      <w:r>
        <w:rPr>
          <w:rFonts w:ascii="Times New Roman"/>
          <w:b w:val="false"/>
          <w:i w:val="false"/>
          <w:color w:val="000000"/>
          <w:sz w:val="28"/>
        </w:rPr>
        <w:t>
      11) дублировка – важнейшая особенность фактуры, удвоения каким-либо созвучием (интервалом или аккордом). Самая распространенная дублировка – октавное удвоение различных голосов фактуры, которое применяется для усиления звучности, полноты звучания;</w:t>
      </w:r>
    </w:p>
    <w:bookmarkEnd w:id="34142"/>
    <w:bookmarkStart w:name="z38711" w:id="34143"/>
    <w:p>
      <w:pPr>
        <w:spacing w:after="0"/>
        <w:ind w:left="0"/>
        <w:jc w:val="both"/>
      </w:pPr>
      <w:r>
        <w:rPr>
          <w:rFonts w:ascii="Times New Roman"/>
          <w:b w:val="false"/>
          <w:i w:val="false"/>
          <w:color w:val="000000"/>
          <w:sz w:val="28"/>
        </w:rPr>
        <w:t>
      12) музыкальная акустика – проблемы создания, распространения и восприятия звуков, используемых в музыке;</w:t>
      </w:r>
    </w:p>
    <w:bookmarkEnd w:id="34143"/>
    <w:bookmarkStart w:name="z38712" w:id="34144"/>
    <w:p>
      <w:pPr>
        <w:spacing w:after="0"/>
        <w:ind w:left="0"/>
        <w:jc w:val="both"/>
      </w:pPr>
      <w:r>
        <w:rPr>
          <w:rFonts w:ascii="Times New Roman"/>
          <w:b w:val="false"/>
          <w:i w:val="false"/>
          <w:color w:val="000000"/>
          <w:sz w:val="28"/>
        </w:rPr>
        <w:t>
      13) паттерн – сложная часть музыкального трека, может состоять из множества сэмплов и его длительность не ограничена;</w:t>
      </w:r>
    </w:p>
    <w:bookmarkEnd w:id="34144"/>
    <w:bookmarkStart w:name="z38713" w:id="34145"/>
    <w:p>
      <w:pPr>
        <w:spacing w:after="0"/>
        <w:ind w:left="0"/>
        <w:jc w:val="both"/>
      </w:pPr>
      <w:r>
        <w:rPr>
          <w:rFonts w:ascii="Times New Roman"/>
          <w:b w:val="false"/>
          <w:i w:val="false"/>
          <w:color w:val="000000"/>
          <w:sz w:val="28"/>
        </w:rPr>
        <w:t>
      14) реверберация – процесс постепенного уменьшения интенсивности звука при его многократных отражениях. Иногда под реверберацией понимается имитация данного эффекта с помощью ревербераторов;</w:t>
      </w:r>
    </w:p>
    <w:bookmarkEnd w:id="34145"/>
    <w:bookmarkStart w:name="z38714" w:id="34146"/>
    <w:p>
      <w:pPr>
        <w:spacing w:after="0"/>
        <w:ind w:left="0"/>
        <w:jc w:val="both"/>
      </w:pPr>
      <w:r>
        <w:rPr>
          <w:rFonts w:ascii="Times New Roman"/>
          <w:b w:val="false"/>
          <w:i w:val="false"/>
          <w:color w:val="000000"/>
          <w:sz w:val="28"/>
        </w:rPr>
        <w:t>
      15) секвенсор, секвенсер – аппаратное устройство или прикладная программа для записи, редактирования и воспроизведения "последовательности MIDI [миди]-данных, главным образом, формульных ритмических фигур и мелодических фраз, так называемых "паттернов";</w:t>
      </w:r>
    </w:p>
    <w:bookmarkEnd w:id="34146"/>
    <w:bookmarkStart w:name="z38715" w:id="34147"/>
    <w:p>
      <w:pPr>
        <w:spacing w:after="0"/>
        <w:ind w:left="0"/>
        <w:jc w:val="both"/>
      </w:pPr>
      <w:r>
        <w:rPr>
          <w:rFonts w:ascii="Times New Roman"/>
          <w:b w:val="false"/>
          <w:i w:val="false"/>
          <w:color w:val="000000"/>
          <w:sz w:val="28"/>
        </w:rPr>
        <w:t>
      16) секвенция – прием, который сводится к последовательному повторению данной мелодической фразы или гармонического оборота на другой высоте;</w:t>
      </w:r>
    </w:p>
    <w:bookmarkEnd w:id="34147"/>
    <w:bookmarkStart w:name="z38716" w:id="34148"/>
    <w:p>
      <w:pPr>
        <w:spacing w:after="0"/>
        <w:ind w:left="0"/>
        <w:jc w:val="both"/>
      </w:pPr>
      <w:r>
        <w:rPr>
          <w:rFonts w:ascii="Times New Roman"/>
          <w:b w:val="false"/>
          <w:i w:val="false"/>
          <w:color w:val="000000"/>
          <w:sz w:val="28"/>
        </w:rPr>
        <w:t>
      17) септаккорд – аккорд, состоящий из четырех звуков, которые расположены по терциям;</w:t>
      </w:r>
    </w:p>
    <w:bookmarkEnd w:id="34148"/>
    <w:bookmarkStart w:name="z38717" w:id="34149"/>
    <w:p>
      <w:pPr>
        <w:spacing w:after="0"/>
        <w:ind w:left="0"/>
        <w:jc w:val="both"/>
      </w:pPr>
      <w:r>
        <w:rPr>
          <w:rFonts w:ascii="Times New Roman"/>
          <w:b w:val="false"/>
          <w:i w:val="false"/>
          <w:color w:val="000000"/>
          <w:sz w:val="28"/>
        </w:rPr>
        <w:t>
      18) синтезатор – электронный музыкальный инструмент, создающий (синтезирующий) звук при помощи одного или нескольких генераторов звуковых волн;</w:t>
      </w:r>
    </w:p>
    <w:bookmarkEnd w:id="34149"/>
    <w:bookmarkStart w:name="z38718" w:id="34150"/>
    <w:p>
      <w:pPr>
        <w:spacing w:after="0"/>
        <w:ind w:left="0"/>
        <w:jc w:val="both"/>
      </w:pPr>
      <w:r>
        <w:rPr>
          <w:rFonts w:ascii="Times New Roman"/>
          <w:b w:val="false"/>
          <w:i w:val="false"/>
          <w:color w:val="000000"/>
          <w:sz w:val="28"/>
        </w:rPr>
        <w:t>
      19) синкопа – смещение ритмического ударения с сильной доли на слабую долю;</w:t>
      </w:r>
    </w:p>
    <w:bookmarkEnd w:id="34150"/>
    <w:bookmarkStart w:name="z38719" w:id="34151"/>
    <w:p>
      <w:pPr>
        <w:spacing w:after="0"/>
        <w:ind w:left="0"/>
        <w:jc w:val="both"/>
      </w:pPr>
      <w:r>
        <w:rPr>
          <w:rFonts w:ascii="Times New Roman"/>
          <w:b w:val="false"/>
          <w:i w:val="false"/>
          <w:color w:val="000000"/>
          <w:sz w:val="28"/>
        </w:rPr>
        <w:t>
      20) сэмпл – отрывок одного музыкального произведения, используемый в других произведениях, заранее записанный отрывок партии какого-либо музыкального инструмента, воспроизводимый во время концерта;</w:t>
      </w:r>
    </w:p>
    <w:bookmarkEnd w:id="34151"/>
    <w:bookmarkStart w:name="z38720" w:id="34152"/>
    <w:p>
      <w:pPr>
        <w:spacing w:after="0"/>
        <w:ind w:left="0"/>
        <w:jc w:val="both"/>
      </w:pPr>
      <w:r>
        <w:rPr>
          <w:rFonts w:ascii="Times New Roman"/>
          <w:b w:val="false"/>
          <w:i w:val="false"/>
          <w:color w:val="000000"/>
          <w:sz w:val="28"/>
        </w:rPr>
        <w:t>
      21) гармония – область выразительных средств музыки, основанная на закономерном объединении тонов в созвучия и на связи созвучий в их последовательном движении;</w:t>
      </w:r>
    </w:p>
    <w:bookmarkEnd w:id="34152"/>
    <w:bookmarkStart w:name="z38721" w:id="34153"/>
    <w:p>
      <w:pPr>
        <w:spacing w:after="0"/>
        <w:ind w:left="0"/>
        <w:jc w:val="both"/>
      </w:pPr>
      <w:r>
        <w:rPr>
          <w:rFonts w:ascii="Times New Roman"/>
          <w:b w:val="false"/>
          <w:i w:val="false"/>
          <w:color w:val="000000"/>
          <w:sz w:val="28"/>
        </w:rPr>
        <w:t>
      22) гармонизация – музыкальное построение аккордового или хорового сопровождения к мелодии по правилам гармонии;</w:t>
      </w:r>
    </w:p>
    <w:bookmarkEnd w:id="34153"/>
    <w:bookmarkStart w:name="z38722" w:id="34154"/>
    <w:p>
      <w:pPr>
        <w:spacing w:after="0"/>
        <w:ind w:left="0"/>
        <w:jc w:val="both"/>
      </w:pPr>
      <w:r>
        <w:rPr>
          <w:rFonts w:ascii="Times New Roman"/>
          <w:b w:val="false"/>
          <w:i w:val="false"/>
          <w:color w:val="000000"/>
          <w:sz w:val="28"/>
        </w:rPr>
        <w:t>
      23) доля – элементарная единица музыкального метра;</w:t>
      </w:r>
    </w:p>
    <w:bookmarkEnd w:id="34154"/>
    <w:bookmarkStart w:name="z38723" w:id="34155"/>
    <w:p>
      <w:pPr>
        <w:spacing w:after="0"/>
        <w:ind w:left="0"/>
        <w:jc w:val="both"/>
      </w:pPr>
      <w:r>
        <w:rPr>
          <w:rFonts w:ascii="Times New Roman"/>
          <w:b w:val="false"/>
          <w:i w:val="false"/>
          <w:color w:val="000000"/>
          <w:sz w:val="28"/>
        </w:rPr>
        <w:t>
      24) фактура – типизированный способ оформления многоголосной музыкальной композиции в одном из (многоголосных) музыкальных складов;</w:t>
      </w:r>
    </w:p>
    <w:bookmarkEnd w:id="34155"/>
    <w:bookmarkStart w:name="z38724" w:id="34156"/>
    <w:p>
      <w:pPr>
        <w:spacing w:after="0"/>
        <w:ind w:left="0"/>
        <w:jc w:val="both"/>
      </w:pPr>
      <w:r>
        <w:rPr>
          <w:rFonts w:ascii="Times New Roman"/>
          <w:b w:val="false"/>
          <w:i w:val="false"/>
          <w:color w:val="000000"/>
          <w:sz w:val="28"/>
        </w:rPr>
        <w:t>
      25) фактура – строение музыкальной ткани, учитывающее характер и соотношение составляющих ее голосов;</w:t>
      </w:r>
    </w:p>
    <w:bookmarkEnd w:id="34156"/>
    <w:bookmarkStart w:name="z38725" w:id="34157"/>
    <w:p>
      <w:pPr>
        <w:spacing w:after="0"/>
        <w:ind w:left="0"/>
        <w:jc w:val="both"/>
      </w:pPr>
      <w:r>
        <w:rPr>
          <w:rFonts w:ascii="Times New Roman"/>
          <w:b w:val="false"/>
          <w:i w:val="false"/>
          <w:color w:val="000000"/>
          <w:sz w:val="28"/>
        </w:rPr>
        <w:t>
      26) фигура (в фигурации) – выделяемый из общего потока, характерный повторяющийся элемент мелодического, гармонического, ритмического, смешанного или комплексного движения в голосах фактуры.</w:t>
      </w:r>
    </w:p>
    <w:bookmarkEnd w:id="34157"/>
    <w:bookmarkStart w:name="z38726" w:id="34158"/>
    <w:p>
      <w:pPr>
        <w:spacing w:after="0"/>
        <w:ind w:left="0"/>
        <w:jc w:val="both"/>
      </w:pPr>
      <w:r>
        <w:rPr>
          <w:rFonts w:ascii="Times New Roman"/>
          <w:b w:val="false"/>
          <w:i w:val="false"/>
          <w:color w:val="000000"/>
          <w:sz w:val="28"/>
        </w:rPr>
        <w:t>
      125. Цель Программы: создание условий для развития музыкально-творческих способностей обучающегося, освоения навыков игры на клавишном синтезаторе и основных видов этой деятельности на основе приобретенных им знаний, умений и навыков.</w:t>
      </w:r>
    </w:p>
    <w:bookmarkEnd w:id="34158"/>
    <w:bookmarkStart w:name="z38727" w:id="34159"/>
    <w:p>
      <w:pPr>
        <w:spacing w:after="0"/>
        <w:ind w:left="0"/>
        <w:jc w:val="both"/>
      </w:pPr>
      <w:r>
        <w:rPr>
          <w:rFonts w:ascii="Times New Roman"/>
          <w:b w:val="false"/>
          <w:i w:val="false"/>
          <w:color w:val="000000"/>
          <w:sz w:val="28"/>
        </w:rPr>
        <w:t>
      126. Задачи Программы.</w:t>
      </w:r>
    </w:p>
    <w:bookmarkEnd w:id="34159"/>
    <w:bookmarkStart w:name="z38728" w:id="34160"/>
    <w:p>
      <w:pPr>
        <w:spacing w:after="0"/>
        <w:ind w:left="0"/>
        <w:jc w:val="both"/>
      </w:pPr>
      <w:r>
        <w:rPr>
          <w:rFonts w:ascii="Times New Roman"/>
          <w:b w:val="false"/>
          <w:i w:val="false"/>
          <w:color w:val="000000"/>
          <w:sz w:val="28"/>
        </w:rPr>
        <w:t>
      Обучающие:</w:t>
      </w:r>
    </w:p>
    <w:bookmarkEnd w:id="34160"/>
    <w:bookmarkStart w:name="z38729" w:id="34161"/>
    <w:p>
      <w:pPr>
        <w:spacing w:after="0"/>
        <w:ind w:left="0"/>
        <w:jc w:val="both"/>
      </w:pPr>
      <w:r>
        <w:rPr>
          <w:rFonts w:ascii="Times New Roman"/>
          <w:b w:val="false"/>
          <w:i w:val="false"/>
          <w:color w:val="000000"/>
          <w:sz w:val="28"/>
        </w:rPr>
        <w:t>
      1) формирование знаний об устройстве электронного клавишного синтезатора;</w:t>
      </w:r>
    </w:p>
    <w:bookmarkEnd w:id="34161"/>
    <w:bookmarkStart w:name="z38730" w:id="34162"/>
    <w:p>
      <w:pPr>
        <w:spacing w:after="0"/>
        <w:ind w:left="0"/>
        <w:jc w:val="both"/>
      </w:pPr>
      <w:r>
        <w:rPr>
          <w:rFonts w:ascii="Times New Roman"/>
          <w:b w:val="false"/>
          <w:i w:val="false"/>
          <w:color w:val="000000"/>
          <w:sz w:val="28"/>
        </w:rPr>
        <w:t>
      2) изучение функциональных возможностей клавишного синтезатора: знакомство с банком тембров и стилей, применение звуковых, художественных эффектов, сохранение выбранных настроек в банк памяти синтезатора, освоение приемов управления панелью инструмента;</w:t>
      </w:r>
    </w:p>
    <w:bookmarkEnd w:id="34162"/>
    <w:bookmarkStart w:name="z38731" w:id="34163"/>
    <w:p>
      <w:pPr>
        <w:spacing w:after="0"/>
        <w:ind w:left="0"/>
        <w:jc w:val="both"/>
      </w:pPr>
      <w:r>
        <w:rPr>
          <w:rFonts w:ascii="Times New Roman"/>
          <w:b w:val="false"/>
          <w:i w:val="false"/>
          <w:color w:val="000000"/>
          <w:sz w:val="28"/>
        </w:rPr>
        <w:t>
      3) приобретение устойчивых знаний по теории музыки и музыкальной грамоте (сведения по гармонии, фактуре, форме музыкального произведения);</w:t>
      </w:r>
    </w:p>
    <w:bookmarkEnd w:id="34163"/>
    <w:bookmarkStart w:name="z38732" w:id="34164"/>
    <w:p>
      <w:pPr>
        <w:spacing w:after="0"/>
        <w:ind w:left="0"/>
        <w:jc w:val="both"/>
      </w:pPr>
      <w:r>
        <w:rPr>
          <w:rFonts w:ascii="Times New Roman"/>
          <w:b w:val="false"/>
          <w:i w:val="false"/>
          <w:color w:val="000000"/>
          <w:sz w:val="28"/>
        </w:rPr>
        <w:t>
      4) освоение и совершенствование исполнительской техники (постановка игрового аппарата, владение навыками переключения режимов звучания во время исполнения на клавишном синтезаторе);</w:t>
      </w:r>
    </w:p>
    <w:bookmarkEnd w:id="34164"/>
    <w:bookmarkStart w:name="z38733" w:id="34165"/>
    <w:p>
      <w:pPr>
        <w:spacing w:after="0"/>
        <w:ind w:left="0"/>
        <w:jc w:val="both"/>
      </w:pPr>
      <w:r>
        <w:rPr>
          <w:rFonts w:ascii="Times New Roman"/>
          <w:b w:val="false"/>
          <w:i w:val="false"/>
          <w:color w:val="000000"/>
          <w:sz w:val="28"/>
        </w:rPr>
        <w:t>
      5) освоение приемов практического применения основных функциональных аккордов;</w:t>
      </w:r>
    </w:p>
    <w:bookmarkEnd w:id="34165"/>
    <w:bookmarkStart w:name="z38734" w:id="34166"/>
    <w:p>
      <w:pPr>
        <w:spacing w:after="0"/>
        <w:ind w:left="0"/>
        <w:jc w:val="both"/>
      </w:pPr>
      <w:r>
        <w:rPr>
          <w:rFonts w:ascii="Times New Roman"/>
          <w:b w:val="false"/>
          <w:i w:val="false"/>
          <w:color w:val="000000"/>
          <w:sz w:val="28"/>
        </w:rPr>
        <w:t>
      6) приобщение обучающегося к различным видам электронной музыкальной деятельности: аранжировке, импровизации, исполнительству, сочинению и звукорежиссерской работе.</w:t>
      </w:r>
    </w:p>
    <w:bookmarkEnd w:id="34166"/>
    <w:bookmarkStart w:name="z38735" w:id="34167"/>
    <w:p>
      <w:pPr>
        <w:spacing w:after="0"/>
        <w:ind w:left="0"/>
        <w:jc w:val="both"/>
      </w:pPr>
      <w:r>
        <w:rPr>
          <w:rFonts w:ascii="Times New Roman"/>
          <w:b w:val="false"/>
          <w:i w:val="false"/>
          <w:color w:val="000000"/>
          <w:sz w:val="28"/>
        </w:rPr>
        <w:t>
      Развивающие:</w:t>
      </w:r>
    </w:p>
    <w:bookmarkEnd w:id="34167"/>
    <w:bookmarkStart w:name="z38736" w:id="34168"/>
    <w:p>
      <w:pPr>
        <w:spacing w:after="0"/>
        <w:ind w:left="0"/>
        <w:jc w:val="both"/>
      </w:pPr>
      <w:r>
        <w:rPr>
          <w:rFonts w:ascii="Times New Roman"/>
          <w:b w:val="false"/>
          <w:i w:val="false"/>
          <w:color w:val="000000"/>
          <w:sz w:val="28"/>
        </w:rPr>
        <w:t>
      1) раскрытие музыкальных способностей через различные виды творческой деятельности;</w:t>
      </w:r>
    </w:p>
    <w:bookmarkEnd w:id="34168"/>
    <w:bookmarkStart w:name="z38737" w:id="34169"/>
    <w:p>
      <w:pPr>
        <w:spacing w:after="0"/>
        <w:ind w:left="0"/>
        <w:jc w:val="both"/>
      </w:pPr>
      <w:r>
        <w:rPr>
          <w:rFonts w:ascii="Times New Roman"/>
          <w:b w:val="false"/>
          <w:i w:val="false"/>
          <w:color w:val="000000"/>
          <w:sz w:val="28"/>
        </w:rPr>
        <w:t>
      2) развитие навыка аранжировки, импровизации, сочинения;</w:t>
      </w:r>
    </w:p>
    <w:bookmarkEnd w:id="34169"/>
    <w:bookmarkStart w:name="z38738" w:id="34170"/>
    <w:p>
      <w:pPr>
        <w:spacing w:after="0"/>
        <w:ind w:left="0"/>
        <w:jc w:val="both"/>
      </w:pPr>
      <w:r>
        <w:rPr>
          <w:rFonts w:ascii="Times New Roman"/>
          <w:b w:val="false"/>
          <w:i w:val="false"/>
          <w:color w:val="000000"/>
          <w:sz w:val="28"/>
        </w:rPr>
        <w:t>
      3) формирование музыкальности, чувства стиля и художественного вкуса;</w:t>
      </w:r>
    </w:p>
    <w:bookmarkEnd w:id="34170"/>
    <w:bookmarkStart w:name="z38739" w:id="34171"/>
    <w:p>
      <w:pPr>
        <w:spacing w:after="0"/>
        <w:ind w:left="0"/>
        <w:jc w:val="both"/>
      </w:pPr>
      <w:r>
        <w:rPr>
          <w:rFonts w:ascii="Times New Roman"/>
          <w:b w:val="false"/>
          <w:i w:val="false"/>
          <w:color w:val="000000"/>
          <w:sz w:val="28"/>
        </w:rPr>
        <w:t>
      4) развитие у обучающегося интереса к электронному музыкальному творчеству;</w:t>
      </w:r>
    </w:p>
    <w:bookmarkEnd w:id="34171"/>
    <w:bookmarkStart w:name="z38740" w:id="34172"/>
    <w:p>
      <w:pPr>
        <w:spacing w:after="0"/>
        <w:ind w:left="0"/>
        <w:jc w:val="both"/>
      </w:pPr>
      <w:r>
        <w:rPr>
          <w:rFonts w:ascii="Times New Roman"/>
          <w:b w:val="false"/>
          <w:i w:val="false"/>
          <w:color w:val="000000"/>
          <w:sz w:val="28"/>
        </w:rPr>
        <w:t>
      5) формирование музыкально образованной, креативной и гармонично развитой личности.</w:t>
      </w:r>
    </w:p>
    <w:bookmarkEnd w:id="34172"/>
    <w:bookmarkStart w:name="z38741" w:id="34173"/>
    <w:p>
      <w:pPr>
        <w:spacing w:after="0"/>
        <w:ind w:left="0"/>
        <w:jc w:val="both"/>
      </w:pPr>
      <w:r>
        <w:rPr>
          <w:rFonts w:ascii="Times New Roman"/>
          <w:b w:val="false"/>
          <w:i w:val="false"/>
          <w:color w:val="000000"/>
          <w:sz w:val="28"/>
        </w:rPr>
        <w:t>
      Воспитательные:</w:t>
      </w:r>
    </w:p>
    <w:bookmarkEnd w:id="34173"/>
    <w:bookmarkStart w:name="z38742" w:id="34174"/>
    <w:p>
      <w:pPr>
        <w:spacing w:after="0"/>
        <w:ind w:left="0"/>
        <w:jc w:val="both"/>
      </w:pPr>
      <w:r>
        <w:rPr>
          <w:rFonts w:ascii="Times New Roman"/>
          <w:b w:val="false"/>
          <w:i w:val="false"/>
          <w:color w:val="000000"/>
          <w:sz w:val="28"/>
        </w:rPr>
        <w:t>
      1) эстетическое развитие обучающегося в процессе электронного музыкального творчества;</w:t>
      </w:r>
    </w:p>
    <w:bookmarkEnd w:id="34174"/>
    <w:bookmarkStart w:name="z38743" w:id="34175"/>
    <w:p>
      <w:pPr>
        <w:spacing w:after="0"/>
        <w:ind w:left="0"/>
        <w:jc w:val="both"/>
      </w:pPr>
      <w:r>
        <w:rPr>
          <w:rFonts w:ascii="Times New Roman"/>
          <w:b w:val="false"/>
          <w:i w:val="false"/>
          <w:color w:val="000000"/>
          <w:sz w:val="28"/>
        </w:rPr>
        <w:t>
      2) формирование устойчивой потребности в музыкально-творческой деятельности;</w:t>
      </w:r>
    </w:p>
    <w:bookmarkEnd w:id="34175"/>
    <w:bookmarkStart w:name="z38744" w:id="34176"/>
    <w:p>
      <w:pPr>
        <w:spacing w:after="0"/>
        <w:ind w:left="0"/>
        <w:jc w:val="both"/>
      </w:pPr>
      <w:r>
        <w:rPr>
          <w:rFonts w:ascii="Times New Roman"/>
          <w:b w:val="false"/>
          <w:i w:val="false"/>
          <w:color w:val="000000"/>
          <w:sz w:val="28"/>
        </w:rPr>
        <w:t>
      3) духовное и нравственное обогащение личности;</w:t>
      </w:r>
    </w:p>
    <w:bookmarkEnd w:id="34176"/>
    <w:bookmarkStart w:name="z38745" w:id="34177"/>
    <w:p>
      <w:pPr>
        <w:spacing w:after="0"/>
        <w:ind w:left="0"/>
        <w:jc w:val="both"/>
      </w:pPr>
      <w:r>
        <w:rPr>
          <w:rFonts w:ascii="Times New Roman"/>
          <w:b w:val="false"/>
          <w:i w:val="false"/>
          <w:color w:val="000000"/>
          <w:sz w:val="28"/>
        </w:rPr>
        <w:t>
      4) воспитание чувства стремления к саморазвитию и самосовершенствованию;</w:t>
      </w:r>
    </w:p>
    <w:bookmarkEnd w:id="34177"/>
    <w:bookmarkStart w:name="z38746" w:id="34178"/>
    <w:p>
      <w:pPr>
        <w:spacing w:after="0"/>
        <w:ind w:left="0"/>
        <w:jc w:val="both"/>
      </w:pPr>
      <w:r>
        <w:rPr>
          <w:rFonts w:ascii="Times New Roman"/>
          <w:b w:val="false"/>
          <w:i w:val="false"/>
          <w:color w:val="000000"/>
          <w:sz w:val="28"/>
        </w:rPr>
        <w:t>
      5) формирование мотивации к профессиональному обучению.</w:t>
      </w:r>
    </w:p>
    <w:bookmarkEnd w:id="34178"/>
    <w:bookmarkStart w:name="z38747" w:id="34179"/>
    <w:p>
      <w:pPr>
        <w:spacing w:after="0"/>
        <w:ind w:left="0"/>
        <w:jc w:val="both"/>
      </w:pPr>
      <w:r>
        <w:rPr>
          <w:rFonts w:ascii="Times New Roman"/>
          <w:b w:val="false"/>
          <w:i w:val="false"/>
          <w:color w:val="000000"/>
          <w:sz w:val="28"/>
        </w:rPr>
        <w:t>
      127. Срок освоения Программы – пять лет. Количество часов и продолжительность урока в неделю определяется типовым учебным планом.</w:t>
      </w:r>
    </w:p>
    <w:bookmarkEnd w:id="34179"/>
    <w:bookmarkStart w:name="z38748" w:id="34180"/>
    <w:p>
      <w:pPr>
        <w:spacing w:after="0"/>
        <w:ind w:left="0"/>
        <w:jc w:val="both"/>
      </w:pPr>
      <w:r>
        <w:rPr>
          <w:rFonts w:ascii="Times New Roman"/>
          <w:b w:val="false"/>
          <w:i w:val="false"/>
          <w:color w:val="000000"/>
          <w:sz w:val="28"/>
        </w:rPr>
        <w:t>
      128. Основной формой учебно-воспитательной работы в классе является урок, проводимый как индивидуальное занятие педагога с обучающимся.</w:t>
      </w:r>
    </w:p>
    <w:bookmarkEnd w:id="34180"/>
    <w:bookmarkStart w:name="z38749" w:id="34181"/>
    <w:p>
      <w:pPr>
        <w:spacing w:after="0"/>
        <w:ind w:left="0"/>
        <w:jc w:val="both"/>
      </w:pPr>
      <w:r>
        <w:rPr>
          <w:rFonts w:ascii="Times New Roman"/>
          <w:b w:val="false"/>
          <w:i w:val="false"/>
          <w:color w:val="000000"/>
          <w:sz w:val="28"/>
        </w:rPr>
        <w:t>
      129. Программа ориентирована на обучающегося, не имеющего начальной музыкальной подготовки, предназначена для приобщения их к новому виду музыкально-творческой деятельности – игре на клавишном синтезаторе.</w:t>
      </w:r>
    </w:p>
    <w:bookmarkEnd w:id="34181"/>
    <w:bookmarkStart w:name="z38750" w:id="34182"/>
    <w:p>
      <w:pPr>
        <w:spacing w:after="0"/>
        <w:ind w:left="0"/>
        <w:jc w:val="both"/>
      </w:pPr>
      <w:r>
        <w:rPr>
          <w:rFonts w:ascii="Times New Roman"/>
          <w:b w:val="false"/>
          <w:i w:val="false"/>
          <w:color w:val="000000"/>
          <w:sz w:val="28"/>
        </w:rPr>
        <w:t>
      130. Программа создает условия для приобретения навыков игры на клавишном синтезаторе, обучения приемам аранжировки, импровизации, сочинения, приобретения опыта исполнительской практики, развития композиторских и звукорежиссерских способностей, связанных с электронным музыкальным творчеством и приобщения детей к продуктивному музыкальному творчеству на основе компьютеризированного инструментария.</w:t>
      </w:r>
    </w:p>
    <w:bookmarkEnd w:id="34182"/>
    <w:bookmarkStart w:name="z38751" w:id="34183"/>
    <w:p>
      <w:pPr>
        <w:spacing w:after="0"/>
        <w:ind w:left="0"/>
        <w:jc w:val="both"/>
      </w:pPr>
      <w:r>
        <w:rPr>
          <w:rFonts w:ascii="Times New Roman"/>
          <w:b w:val="false"/>
          <w:i w:val="false"/>
          <w:color w:val="000000"/>
          <w:sz w:val="28"/>
        </w:rPr>
        <w:t>
      131. Программа состоит из одновременно проводимых теоретических и практических занятий.</w:t>
      </w:r>
    </w:p>
    <w:bookmarkEnd w:id="34183"/>
    <w:bookmarkStart w:name="z38752" w:id="34184"/>
    <w:p>
      <w:pPr>
        <w:spacing w:after="0"/>
        <w:ind w:left="0"/>
        <w:jc w:val="both"/>
      </w:pPr>
      <w:r>
        <w:rPr>
          <w:rFonts w:ascii="Times New Roman"/>
          <w:b w:val="false"/>
          <w:i w:val="false"/>
          <w:color w:val="000000"/>
          <w:sz w:val="28"/>
        </w:rPr>
        <w:t xml:space="preserve">
      132. Актуальность программы состоит в необходимости внедрения в музыкальное образование новых информационных технологий. Обращение к синтезатору способствует преодолению разрыва между электроакустической аурой бытования музыки в реальной жизни и традиционным звуковым материалом школьного музицирования. </w:t>
      </w:r>
    </w:p>
    <w:bookmarkEnd w:id="34184"/>
    <w:bookmarkStart w:name="z38753" w:id="34185"/>
    <w:p>
      <w:pPr>
        <w:spacing w:after="0"/>
        <w:ind w:left="0"/>
        <w:jc w:val="both"/>
      </w:pPr>
      <w:r>
        <w:rPr>
          <w:rFonts w:ascii="Times New Roman"/>
          <w:b w:val="false"/>
          <w:i w:val="false"/>
          <w:color w:val="000000"/>
          <w:sz w:val="28"/>
        </w:rPr>
        <w:t xml:space="preserve">
      133. Через работу с синтезатором педагог дает возможность обучающемуся сочетать в своей деятельности роли композитора, исполнителя и звукорежиссера, предоставляя ему возможность выбора тембров, их обработки, записи музыки в память инструмента. </w:t>
      </w:r>
    </w:p>
    <w:bookmarkEnd w:id="34185"/>
    <w:bookmarkStart w:name="z38754" w:id="34186"/>
    <w:p>
      <w:pPr>
        <w:spacing w:after="0"/>
        <w:ind w:left="0"/>
        <w:jc w:val="both"/>
      </w:pPr>
      <w:r>
        <w:rPr>
          <w:rFonts w:ascii="Times New Roman"/>
          <w:b w:val="false"/>
          <w:i w:val="false"/>
          <w:color w:val="000000"/>
          <w:sz w:val="28"/>
        </w:rPr>
        <w:t>
      134. Обучающийся под руководством педагога приобретает знания по теории музыки, осваивает функциональные возможности цифрового инструментария клавишного синтезатора, осваивает и совершенствует исполнительскую технику.</w:t>
      </w:r>
    </w:p>
    <w:bookmarkEnd w:id="34186"/>
    <w:bookmarkStart w:name="z38755" w:id="34187"/>
    <w:p>
      <w:pPr>
        <w:spacing w:after="0"/>
        <w:ind w:left="0"/>
        <w:jc w:val="both"/>
      </w:pPr>
      <w:r>
        <w:rPr>
          <w:rFonts w:ascii="Times New Roman"/>
          <w:b w:val="false"/>
          <w:i w:val="false"/>
          <w:color w:val="000000"/>
          <w:sz w:val="28"/>
        </w:rPr>
        <w:t>
      135.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34187"/>
    <w:bookmarkStart w:name="z38756" w:id="34188"/>
    <w:p>
      <w:pPr>
        <w:spacing w:after="0"/>
        <w:ind w:left="0"/>
        <w:jc w:val="both"/>
      </w:pPr>
      <w:r>
        <w:rPr>
          <w:rFonts w:ascii="Times New Roman"/>
          <w:b w:val="false"/>
          <w:i w:val="false"/>
          <w:color w:val="000000"/>
          <w:sz w:val="28"/>
        </w:rPr>
        <w:t xml:space="preserve">
      136. Чтобы озвучить на синтезаторе нотный текст, педагог определяет музыкальную форму произведения, его стиль, характерные жанровые особенности, фразировку, тональность, национальный колорит, динамическое развитие музыкального материала. </w:t>
      </w:r>
    </w:p>
    <w:bookmarkEnd w:id="34188"/>
    <w:bookmarkStart w:name="z38757" w:id="34189"/>
    <w:p>
      <w:pPr>
        <w:spacing w:after="0"/>
        <w:ind w:left="0"/>
        <w:jc w:val="both"/>
      </w:pPr>
      <w:r>
        <w:rPr>
          <w:rFonts w:ascii="Times New Roman"/>
          <w:b w:val="false"/>
          <w:i w:val="false"/>
          <w:color w:val="000000"/>
          <w:sz w:val="28"/>
        </w:rPr>
        <w:t>
      137. Педагог постепенно переходит к поиску наиболее подходящего основного тона, придерживаясь при этом стилистики произведения и времени его создания. Определившись с тембром, педагог приступает к основному этапу аранжировки – гармоническому наполнению и подбору дополнительных инструментов.</w:t>
      </w:r>
    </w:p>
    <w:bookmarkEnd w:id="34189"/>
    <w:bookmarkStart w:name="z38758" w:id="34190"/>
    <w:p>
      <w:pPr>
        <w:spacing w:after="0"/>
        <w:ind w:left="0"/>
        <w:jc w:val="both"/>
      </w:pPr>
      <w:r>
        <w:rPr>
          <w:rFonts w:ascii="Times New Roman"/>
          <w:b w:val="false"/>
          <w:i w:val="false"/>
          <w:color w:val="000000"/>
          <w:sz w:val="28"/>
        </w:rPr>
        <w:t xml:space="preserve">
      138. Педагогом используются функциональные возможности синтезатора, как наложение тембров, разделение клавиатуры, гармонизация основного тона, звуковые эффекты, выстраивается электроакустическая среда звучания. </w:t>
      </w:r>
    </w:p>
    <w:bookmarkEnd w:id="34190"/>
    <w:bookmarkStart w:name="z38759" w:id="34191"/>
    <w:p>
      <w:pPr>
        <w:spacing w:after="0"/>
        <w:ind w:left="0"/>
        <w:jc w:val="both"/>
      </w:pPr>
      <w:r>
        <w:rPr>
          <w:rFonts w:ascii="Times New Roman"/>
          <w:b w:val="false"/>
          <w:i w:val="false"/>
          <w:color w:val="000000"/>
          <w:sz w:val="28"/>
        </w:rPr>
        <w:t>
      139. В основе формирования способности к игре на синтезаторе как творческой способности лежат два главных вида деятельности: творческая практика и изучение теории музыки.</w:t>
      </w:r>
    </w:p>
    <w:bookmarkEnd w:id="34191"/>
    <w:bookmarkStart w:name="z38760" w:id="34192"/>
    <w:p>
      <w:pPr>
        <w:spacing w:after="0"/>
        <w:ind w:left="0"/>
        <w:jc w:val="both"/>
      </w:pPr>
      <w:r>
        <w:rPr>
          <w:rFonts w:ascii="Times New Roman"/>
          <w:b w:val="false"/>
          <w:i w:val="false"/>
          <w:color w:val="000000"/>
          <w:sz w:val="28"/>
        </w:rPr>
        <w:t>
      140. В работе над гармонизацией, входящей в процесс электронного музицирования, обучающийся добивается согласного сочетания мелодии и гармонии, стремится к плавному голосоведению в сопровождении.</w:t>
      </w:r>
    </w:p>
    <w:bookmarkEnd w:id="34192"/>
    <w:bookmarkStart w:name="z38761" w:id="34193"/>
    <w:p>
      <w:pPr>
        <w:spacing w:after="0"/>
        <w:ind w:left="0"/>
        <w:jc w:val="both"/>
      </w:pPr>
      <w:r>
        <w:rPr>
          <w:rFonts w:ascii="Times New Roman"/>
          <w:b w:val="false"/>
          <w:i w:val="false"/>
          <w:color w:val="000000"/>
          <w:sz w:val="28"/>
        </w:rPr>
        <w:t>
      141. Работая над фактурой, обучающийся выделяет ее различные пласты, звучащие одновременно, с помощью контрастных тембров и регистров, единые пласты объединяет одним тембром и следит за соответствием фактуры сопровождения характеру мелодической линии (по жанровым деталям, драматургии, выразительности).</w:t>
      </w:r>
    </w:p>
    <w:bookmarkEnd w:id="34193"/>
    <w:bookmarkStart w:name="z38762" w:id="34194"/>
    <w:p>
      <w:pPr>
        <w:spacing w:after="0"/>
        <w:ind w:left="0"/>
        <w:jc w:val="both"/>
      </w:pPr>
      <w:r>
        <w:rPr>
          <w:rFonts w:ascii="Times New Roman"/>
          <w:b w:val="false"/>
          <w:i w:val="false"/>
          <w:color w:val="000000"/>
          <w:sz w:val="28"/>
        </w:rPr>
        <w:t xml:space="preserve">
      142. В работе над инструментовкой – при смене музыкальной мысли обучающий обновляет тембр мелодии, "прорисовывает" каждый план звучания различными тембрами, для выделения мелодии применяет октавные или основанные на контрастных тембровых сочетаниях дублировки. </w:t>
      </w:r>
    </w:p>
    <w:bookmarkEnd w:id="34194"/>
    <w:bookmarkStart w:name="z38763" w:id="34195"/>
    <w:p>
      <w:pPr>
        <w:spacing w:after="0"/>
        <w:ind w:left="0"/>
        <w:jc w:val="both"/>
      </w:pPr>
      <w:r>
        <w:rPr>
          <w:rFonts w:ascii="Times New Roman"/>
          <w:b w:val="false"/>
          <w:i w:val="false"/>
          <w:color w:val="000000"/>
          <w:sz w:val="28"/>
        </w:rPr>
        <w:t xml:space="preserve">
      143. Аранжировка представляет собой сложную творческую деятельность, состоящую из основных действий: </w:t>
      </w:r>
    </w:p>
    <w:bookmarkEnd w:id="34195"/>
    <w:bookmarkStart w:name="z38764" w:id="34196"/>
    <w:p>
      <w:pPr>
        <w:spacing w:after="0"/>
        <w:ind w:left="0"/>
        <w:jc w:val="both"/>
      </w:pPr>
      <w:r>
        <w:rPr>
          <w:rFonts w:ascii="Times New Roman"/>
          <w:b w:val="false"/>
          <w:i w:val="false"/>
          <w:color w:val="000000"/>
          <w:sz w:val="28"/>
        </w:rPr>
        <w:t>
      1) анализ текста оригинала;</w:t>
      </w:r>
    </w:p>
    <w:bookmarkEnd w:id="34196"/>
    <w:bookmarkStart w:name="z38765" w:id="34197"/>
    <w:p>
      <w:pPr>
        <w:spacing w:after="0"/>
        <w:ind w:left="0"/>
        <w:jc w:val="both"/>
      </w:pPr>
      <w:r>
        <w:rPr>
          <w:rFonts w:ascii="Times New Roman"/>
          <w:b w:val="false"/>
          <w:i w:val="false"/>
          <w:color w:val="000000"/>
          <w:sz w:val="28"/>
        </w:rPr>
        <w:t>
      2) составление проекта аранжировки;</w:t>
      </w:r>
    </w:p>
    <w:bookmarkEnd w:id="34197"/>
    <w:bookmarkStart w:name="z38766" w:id="34198"/>
    <w:p>
      <w:pPr>
        <w:spacing w:after="0"/>
        <w:ind w:left="0"/>
        <w:jc w:val="both"/>
      </w:pPr>
      <w:r>
        <w:rPr>
          <w:rFonts w:ascii="Times New Roman"/>
          <w:b w:val="false"/>
          <w:i w:val="false"/>
          <w:color w:val="000000"/>
          <w:sz w:val="28"/>
        </w:rPr>
        <w:t>
      3) отбор звуковых средств;</w:t>
      </w:r>
    </w:p>
    <w:bookmarkEnd w:id="34198"/>
    <w:bookmarkStart w:name="z38767" w:id="34199"/>
    <w:p>
      <w:pPr>
        <w:spacing w:after="0"/>
        <w:ind w:left="0"/>
        <w:jc w:val="both"/>
      </w:pPr>
      <w:r>
        <w:rPr>
          <w:rFonts w:ascii="Times New Roman"/>
          <w:b w:val="false"/>
          <w:i w:val="false"/>
          <w:color w:val="000000"/>
          <w:sz w:val="28"/>
        </w:rPr>
        <w:t>
      4) проверка и корректировка результата.</w:t>
      </w:r>
    </w:p>
    <w:bookmarkEnd w:id="34199"/>
    <w:bookmarkStart w:name="z38768" w:id="34200"/>
    <w:p>
      <w:pPr>
        <w:spacing w:after="0"/>
        <w:ind w:left="0"/>
        <w:jc w:val="both"/>
      </w:pPr>
      <w:r>
        <w:rPr>
          <w:rFonts w:ascii="Times New Roman"/>
          <w:b w:val="false"/>
          <w:i w:val="false"/>
          <w:color w:val="000000"/>
          <w:sz w:val="28"/>
        </w:rPr>
        <w:t xml:space="preserve">
      144. Приобщение обучающегося к искусству аранжировки осуществляется в опоре на метод расчленения сложной задачи на простые составляющие. </w:t>
      </w:r>
    </w:p>
    <w:bookmarkEnd w:id="34200"/>
    <w:bookmarkStart w:name="z38769" w:id="34201"/>
    <w:p>
      <w:pPr>
        <w:spacing w:after="0"/>
        <w:ind w:left="0"/>
        <w:jc w:val="both"/>
      </w:pPr>
      <w:r>
        <w:rPr>
          <w:rFonts w:ascii="Times New Roman"/>
          <w:b w:val="false"/>
          <w:i w:val="false"/>
          <w:color w:val="000000"/>
          <w:sz w:val="28"/>
        </w:rPr>
        <w:t xml:space="preserve">
      145. Важным методом обучения аранжировке является разъяснение обучающемуся последовательности действий, в основе чего лежит поисковое движение сужающимися концентрическими кругами от самых общих параметров будущей аранжировки к более частным. </w:t>
      </w:r>
    </w:p>
    <w:bookmarkEnd w:id="34201"/>
    <w:bookmarkStart w:name="z38770" w:id="34202"/>
    <w:p>
      <w:pPr>
        <w:spacing w:after="0"/>
        <w:ind w:left="0"/>
        <w:jc w:val="both"/>
      </w:pPr>
      <w:r>
        <w:rPr>
          <w:rFonts w:ascii="Times New Roman"/>
          <w:b w:val="false"/>
          <w:i w:val="false"/>
          <w:color w:val="000000"/>
          <w:sz w:val="28"/>
        </w:rPr>
        <w:t>
      146. Совершенствованию работы обучающегося над аранжировкой на всех ее этапах способствует метод авторской интроспекции. Педагог вовлекает обучающегося в творчество путем показа ему определенных сторон творческого процесса с комментариями собственных действий.</w:t>
      </w:r>
    </w:p>
    <w:bookmarkEnd w:id="34202"/>
    <w:bookmarkStart w:name="z38771" w:id="34203"/>
    <w:p>
      <w:pPr>
        <w:spacing w:after="0"/>
        <w:ind w:left="0"/>
        <w:jc w:val="both"/>
      </w:pPr>
      <w:r>
        <w:rPr>
          <w:rFonts w:ascii="Times New Roman"/>
          <w:b w:val="false"/>
          <w:i w:val="false"/>
          <w:color w:val="000000"/>
          <w:sz w:val="28"/>
        </w:rPr>
        <w:t>
      147. Содержание домашних заданий:</w:t>
      </w:r>
    </w:p>
    <w:bookmarkEnd w:id="34203"/>
    <w:bookmarkStart w:name="z38772" w:id="34204"/>
    <w:p>
      <w:pPr>
        <w:spacing w:after="0"/>
        <w:ind w:left="0"/>
        <w:jc w:val="both"/>
      </w:pPr>
      <w:r>
        <w:rPr>
          <w:rFonts w:ascii="Times New Roman"/>
          <w:b w:val="false"/>
          <w:i w:val="false"/>
          <w:color w:val="000000"/>
          <w:sz w:val="28"/>
        </w:rPr>
        <w:t>
      1) работа над развитием техники (гаммы, этюды);</w:t>
      </w:r>
    </w:p>
    <w:bookmarkEnd w:id="34204"/>
    <w:bookmarkStart w:name="z38773" w:id="34205"/>
    <w:p>
      <w:pPr>
        <w:spacing w:after="0"/>
        <w:ind w:left="0"/>
        <w:jc w:val="both"/>
      </w:pPr>
      <w:r>
        <w:rPr>
          <w:rFonts w:ascii="Times New Roman"/>
          <w:b w:val="false"/>
          <w:i w:val="false"/>
          <w:color w:val="000000"/>
          <w:sz w:val="28"/>
        </w:rPr>
        <w:t>
      2) работа над художественным материалом (пьесы или произведения различных форм и жанров);</w:t>
      </w:r>
    </w:p>
    <w:bookmarkEnd w:id="34205"/>
    <w:bookmarkStart w:name="z38774" w:id="34206"/>
    <w:p>
      <w:pPr>
        <w:spacing w:after="0"/>
        <w:ind w:left="0"/>
        <w:jc w:val="both"/>
      </w:pPr>
      <w:r>
        <w:rPr>
          <w:rFonts w:ascii="Times New Roman"/>
          <w:b w:val="false"/>
          <w:i w:val="false"/>
          <w:color w:val="000000"/>
          <w:sz w:val="28"/>
        </w:rPr>
        <w:t>
      3) чтение нот с листа;</w:t>
      </w:r>
    </w:p>
    <w:bookmarkEnd w:id="34206"/>
    <w:bookmarkStart w:name="z38775" w:id="34207"/>
    <w:p>
      <w:pPr>
        <w:spacing w:after="0"/>
        <w:ind w:left="0"/>
        <w:jc w:val="both"/>
      </w:pPr>
      <w:r>
        <w:rPr>
          <w:rFonts w:ascii="Times New Roman"/>
          <w:b w:val="false"/>
          <w:i w:val="false"/>
          <w:color w:val="000000"/>
          <w:sz w:val="28"/>
        </w:rPr>
        <w:t>
      4) сочинение произведения;</w:t>
      </w:r>
    </w:p>
    <w:bookmarkEnd w:id="34207"/>
    <w:bookmarkStart w:name="z38776" w:id="34208"/>
    <w:p>
      <w:pPr>
        <w:spacing w:after="0"/>
        <w:ind w:left="0"/>
        <w:jc w:val="both"/>
      </w:pPr>
      <w:r>
        <w:rPr>
          <w:rFonts w:ascii="Times New Roman"/>
          <w:b w:val="false"/>
          <w:i w:val="false"/>
          <w:color w:val="000000"/>
          <w:sz w:val="28"/>
        </w:rPr>
        <w:t>
      5) создание проекта аранжировки.</w:t>
      </w:r>
    </w:p>
    <w:bookmarkEnd w:id="34208"/>
    <w:bookmarkStart w:name="z38777" w:id="34209"/>
    <w:p>
      <w:pPr>
        <w:spacing w:after="0"/>
        <w:ind w:left="0"/>
        <w:jc w:val="both"/>
      </w:pPr>
      <w:r>
        <w:rPr>
          <w:rFonts w:ascii="Times New Roman"/>
          <w:b w:val="false"/>
          <w:i w:val="false"/>
          <w:color w:val="000000"/>
          <w:sz w:val="28"/>
        </w:rPr>
        <w:t xml:space="preserve">
      148. Формы работы для активизации самостоятельных занятий обучающегося: </w:t>
      </w:r>
    </w:p>
    <w:bookmarkEnd w:id="34209"/>
    <w:bookmarkStart w:name="z38778" w:id="34210"/>
    <w:p>
      <w:pPr>
        <w:spacing w:after="0"/>
        <w:ind w:left="0"/>
        <w:jc w:val="both"/>
      </w:pPr>
      <w:r>
        <w:rPr>
          <w:rFonts w:ascii="Times New Roman"/>
          <w:b w:val="false"/>
          <w:i w:val="false"/>
          <w:color w:val="000000"/>
          <w:sz w:val="28"/>
        </w:rPr>
        <w:t>
      1) рефлексия (анализ собственного исполнения);</w:t>
      </w:r>
    </w:p>
    <w:bookmarkEnd w:id="34210"/>
    <w:bookmarkStart w:name="z38779" w:id="34211"/>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34211"/>
    <w:bookmarkStart w:name="z38780" w:id="34212"/>
    <w:p>
      <w:pPr>
        <w:spacing w:after="0"/>
        <w:ind w:left="0"/>
        <w:jc w:val="both"/>
      </w:pPr>
      <w:r>
        <w:rPr>
          <w:rFonts w:ascii="Times New Roman"/>
          <w:b w:val="false"/>
          <w:i w:val="false"/>
          <w:color w:val="000000"/>
          <w:sz w:val="28"/>
        </w:rPr>
        <w:t>
      3) устный отчет о подготовке домашних заданий (обучающийся рассказывает о трудностях и устранении трудностей).</w:t>
      </w:r>
    </w:p>
    <w:bookmarkEnd w:id="34212"/>
    <w:bookmarkStart w:name="z38781" w:id="34213"/>
    <w:p>
      <w:pPr>
        <w:spacing w:after="0"/>
        <w:ind w:left="0"/>
        <w:jc w:val="both"/>
      </w:pPr>
      <w:r>
        <w:rPr>
          <w:rFonts w:ascii="Times New Roman"/>
          <w:b w:val="false"/>
          <w:i w:val="false"/>
          <w:color w:val="000000"/>
          <w:sz w:val="28"/>
        </w:rPr>
        <w:t>
      149. Межпредметные связи предмета "Клавишный синтезатор" с предметами "Общее фортепиано" и "Ансамбль" расширяют творческий потенциал обучающегося, способствуют более глубокому и целостному познанию различных художественных явлений музыкального искусства.</w:t>
      </w:r>
    </w:p>
    <w:bookmarkEnd w:id="34213"/>
    <w:bookmarkStart w:name="z38782" w:id="34214"/>
    <w:p>
      <w:pPr>
        <w:spacing w:after="0"/>
        <w:ind w:left="0"/>
        <w:jc w:val="both"/>
      </w:pPr>
      <w:r>
        <w:rPr>
          <w:rFonts w:ascii="Times New Roman"/>
          <w:b w:val="false"/>
          <w:i w:val="false"/>
          <w:color w:val="000000"/>
          <w:sz w:val="28"/>
        </w:rPr>
        <w:t>
      150. Программные требования в 1 классе:</w:t>
      </w:r>
    </w:p>
    <w:bookmarkEnd w:id="34214"/>
    <w:bookmarkStart w:name="z38783" w:id="34215"/>
    <w:p>
      <w:pPr>
        <w:spacing w:after="0"/>
        <w:ind w:left="0"/>
        <w:jc w:val="both"/>
      </w:pPr>
      <w:r>
        <w:rPr>
          <w:rFonts w:ascii="Times New Roman"/>
          <w:b w:val="false"/>
          <w:i w:val="false"/>
          <w:color w:val="000000"/>
          <w:sz w:val="28"/>
        </w:rPr>
        <w:t>
      1) освоение электронного инструмента клавишный синтезатор, его функциональных возможностей, начальных приемов исполнительской техники, музыкально-теоретических знаний и навыков аранжировки;</w:t>
      </w:r>
    </w:p>
    <w:bookmarkEnd w:id="34215"/>
    <w:bookmarkStart w:name="z38784" w:id="34216"/>
    <w:p>
      <w:pPr>
        <w:spacing w:after="0"/>
        <w:ind w:left="0"/>
        <w:jc w:val="both"/>
      </w:pPr>
      <w:r>
        <w:rPr>
          <w:rFonts w:ascii="Times New Roman"/>
          <w:b w:val="false"/>
          <w:i w:val="false"/>
          <w:color w:val="000000"/>
          <w:sz w:val="28"/>
        </w:rPr>
        <w:t>
      2) формирование начальных исполнительских умений и навыков;</w:t>
      </w:r>
    </w:p>
    <w:bookmarkEnd w:id="34216"/>
    <w:bookmarkStart w:name="z38785" w:id="34217"/>
    <w:p>
      <w:pPr>
        <w:spacing w:after="0"/>
        <w:ind w:left="0"/>
        <w:jc w:val="both"/>
      </w:pPr>
      <w:r>
        <w:rPr>
          <w:rFonts w:ascii="Times New Roman"/>
          <w:b w:val="false"/>
          <w:i w:val="false"/>
          <w:color w:val="000000"/>
          <w:sz w:val="28"/>
        </w:rPr>
        <w:t>
      3) развитие образного мышления, способности чувствовать, понимать содержание музыки;</w:t>
      </w:r>
    </w:p>
    <w:bookmarkEnd w:id="34217"/>
    <w:bookmarkStart w:name="z38786" w:id="34218"/>
    <w:p>
      <w:pPr>
        <w:spacing w:after="0"/>
        <w:ind w:left="0"/>
        <w:jc w:val="both"/>
      </w:pPr>
      <w:r>
        <w:rPr>
          <w:rFonts w:ascii="Times New Roman"/>
          <w:b w:val="false"/>
          <w:i w:val="false"/>
          <w:color w:val="000000"/>
          <w:sz w:val="28"/>
        </w:rPr>
        <w:t>
      4) получение базовых знаний по музыкальной грамоте и теории: гармонии (интервалы, аккорды, лад, тональность, система тональных функций); фактуре (функции голосов фактуры гомофонно-гармонического склада); форме (период, простые двух и трехчастные формы); инструментовке (классификация электронных голосов и методы их применения); звукорежиссуре (способы формирования объема звучания, его окраски и пространственного расположения с помощью звукорежиссерских эффектов различного вида);</w:t>
      </w:r>
    </w:p>
    <w:bookmarkEnd w:id="34218"/>
    <w:bookmarkStart w:name="z38787" w:id="34219"/>
    <w:p>
      <w:pPr>
        <w:spacing w:after="0"/>
        <w:ind w:left="0"/>
        <w:jc w:val="both"/>
      </w:pPr>
      <w:r>
        <w:rPr>
          <w:rFonts w:ascii="Times New Roman"/>
          <w:b w:val="false"/>
          <w:i w:val="false"/>
          <w:color w:val="000000"/>
          <w:sz w:val="28"/>
        </w:rPr>
        <w:t>
      5) в течение учебного года освоение обучающимся 8-12 различных по форме и характеру произведений: Normal [Нормал] режим 1-2 легких менуэта, 1-2 этюда, 1-2 пьесы; в режиме "Автоаккомпанемент" 1-2 этюда, 4-6 пьес, полифонических произведений, произведений крупной формы, создается аранжировка 10 различных музыкальных произведений, исполнение или запись их на многодорожечный секвенсер синтезатора.</w:t>
      </w:r>
    </w:p>
    <w:bookmarkEnd w:id="34219"/>
    <w:bookmarkStart w:name="z38788" w:id="34220"/>
    <w:p>
      <w:pPr>
        <w:spacing w:after="0"/>
        <w:ind w:left="0"/>
        <w:jc w:val="both"/>
      </w:pPr>
      <w:r>
        <w:rPr>
          <w:rFonts w:ascii="Times New Roman"/>
          <w:b w:val="false"/>
          <w:i w:val="false"/>
          <w:color w:val="000000"/>
          <w:sz w:val="28"/>
        </w:rPr>
        <w:t>
      151. Содержание учебного предмета в 1 классе.</w:t>
      </w:r>
    </w:p>
    <w:bookmarkEnd w:id="34220"/>
    <w:bookmarkStart w:name="z38789" w:id="34221"/>
    <w:p>
      <w:pPr>
        <w:spacing w:after="0"/>
        <w:ind w:left="0"/>
        <w:jc w:val="both"/>
      </w:pPr>
      <w:r>
        <w:rPr>
          <w:rFonts w:ascii="Times New Roman"/>
          <w:b w:val="false"/>
          <w:i w:val="false"/>
          <w:color w:val="000000"/>
          <w:sz w:val="28"/>
        </w:rPr>
        <w:t>
      Тематическое планирование.</w:t>
      </w:r>
    </w:p>
    <w:bookmarkEnd w:id="34221"/>
    <w:bookmarkStart w:name="z38790" w:id="34222"/>
    <w:p>
      <w:pPr>
        <w:spacing w:after="0"/>
        <w:ind w:left="0"/>
        <w:jc w:val="both"/>
      </w:pPr>
      <w:r>
        <w:rPr>
          <w:rFonts w:ascii="Times New Roman"/>
          <w:b w:val="false"/>
          <w:i w:val="false"/>
          <w:color w:val="000000"/>
          <w:sz w:val="28"/>
        </w:rPr>
        <w:t xml:space="preserve">
      Тема 1. Знакомство с инструментом – клавишный синтезатор. Общая характеристика клавишных синтезаторов как представителей семейства электронных цифровых (компьютеризированных) музыкальных инструментов. Уход за инструментом. Техника безопасности. Подготовка инструмента к работе. Питание от электросети. Подключение к инструменту педалей, наушников, усилителей. Подготовка синтезатора к эксплуатации. Изучение панели управления. Работа с курсором, функции, оперативные режимы. </w:t>
      </w:r>
    </w:p>
    <w:bookmarkEnd w:id="34222"/>
    <w:bookmarkStart w:name="z38791" w:id="34223"/>
    <w:p>
      <w:pPr>
        <w:spacing w:after="0"/>
        <w:ind w:left="0"/>
        <w:jc w:val="both"/>
      </w:pPr>
      <w:r>
        <w:rPr>
          <w:rFonts w:ascii="Times New Roman"/>
          <w:b w:val="false"/>
          <w:i w:val="false"/>
          <w:color w:val="000000"/>
          <w:sz w:val="28"/>
        </w:rPr>
        <w:t xml:space="preserve">
      Тема 2. Удобное расположение обучающегося за инструментом – стоя или сидя. Организация игрового аппарата. Работа над свободой движений. Работа над положением корпуса. Работа над постановкой рук. Выполнение упражнений для постановки рук. Формирование навыка пальцевой игры. Подготовительные упражнения к гаммам. </w:t>
      </w:r>
    </w:p>
    <w:bookmarkEnd w:id="34223"/>
    <w:bookmarkStart w:name="z38792" w:id="34224"/>
    <w:p>
      <w:pPr>
        <w:spacing w:after="0"/>
        <w:ind w:left="0"/>
        <w:jc w:val="both"/>
      </w:pPr>
      <w:r>
        <w:rPr>
          <w:rFonts w:ascii="Times New Roman"/>
          <w:b w:val="false"/>
          <w:i w:val="false"/>
          <w:color w:val="000000"/>
          <w:sz w:val="28"/>
        </w:rPr>
        <w:t xml:space="preserve">
      Тема 3. Освоение базовых компонентов нотной грамоты: нотоносец, скрипичный и басовый ключи, обозначение нот (графическое, слоговое и буквенное). </w:t>
      </w:r>
    </w:p>
    <w:bookmarkEnd w:id="34224"/>
    <w:bookmarkStart w:name="z38793" w:id="34225"/>
    <w:p>
      <w:pPr>
        <w:spacing w:after="0"/>
        <w:ind w:left="0"/>
        <w:jc w:val="both"/>
      </w:pPr>
      <w:r>
        <w:rPr>
          <w:rFonts w:ascii="Times New Roman"/>
          <w:b w:val="false"/>
          <w:i w:val="false"/>
          <w:color w:val="000000"/>
          <w:sz w:val="28"/>
        </w:rPr>
        <w:t xml:space="preserve">
      Тема 4. Формула строения мажорной и минорной гаммы. Мажорные и минорные тональности до двух знаков. Аппликатура гамм, арпеджио, аккордов. Понятие тональности. Названия октав. Размер 2/4, 3/4, 4/4. Затакт. Аппликатура. </w:t>
      </w:r>
    </w:p>
    <w:bookmarkEnd w:id="34225"/>
    <w:bookmarkStart w:name="z38794" w:id="34226"/>
    <w:p>
      <w:pPr>
        <w:spacing w:after="0"/>
        <w:ind w:left="0"/>
        <w:jc w:val="both"/>
      </w:pPr>
      <w:r>
        <w:rPr>
          <w:rFonts w:ascii="Times New Roman"/>
          <w:b w:val="false"/>
          <w:i w:val="false"/>
          <w:color w:val="000000"/>
          <w:sz w:val="28"/>
        </w:rPr>
        <w:t>
      Тема 5. Строение мелодии. Понятие о периоде, предложении, фразе, мотиве. Простая двухчастная форма. Ладовые системы: мажор и минор. Подбор по слуху несложных мелодий и детских песенок.</w:t>
      </w:r>
    </w:p>
    <w:bookmarkEnd w:id="34226"/>
    <w:bookmarkStart w:name="z38795" w:id="34227"/>
    <w:p>
      <w:pPr>
        <w:spacing w:after="0"/>
        <w:ind w:left="0"/>
        <w:jc w:val="both"/>
      </w:pPr>
      <w:r>
        <w:rPr>
          <w:rFonts w:ascii="Times New Roman"/>
          <w:b w:val="false"/>
          <w:i w:val="false"/>
          <w:color w:val="000000"/>
          <w:sz w:val="28"/>
        </w:rPr>
        <w:t>
      Тема 6. Музыкальные жанры: песня, танец, марш.</w:t>
      </w:r>
    </w:p>
    <w:bookmarkEnd w:id="34227"/>
    <w:bookmarkStart w:name="z38796" w:id="34228"/>
    <w:p>
      <w:pPr>
        <w:spacing w:after="0"/>
        <w:ind w:left="0"/>
        <w:jc w:val="both"/>
      </w:pPr>
      <w:r>
        <w:rPr>
          <w:rFonts w:ascii="Times New Roman"/>
          <w:b w:val="false"/>
          <w:i w:val="false"/>
          <w:color w:val="000000"/>
          <w:sz w:val="28"/>
        </w:rPr>
        <w:t>
      Тема 7. Название и характерные особенности банков паттернов и голосов инструмента: Style [стайл], Tone [тун]. Основные тоны и стили клавишного синтезатора. Инструменты оркестра и их звучание на синтезаторе.</w:t>
      </w:r>
    </w:p>
    <w:bookmarkEnd w:id="34228"/>
    <w:bookmarkStart w:name="z38797" w:id="34229"/>
    <w:p>
      <w:pPr>
        <w:spacing w:after="0"/>
        <w:ind w:left="0"/>
        <w:jc w:val="both"/>
      </w:pPr>
      <w:r>
        <w:rPr>
          <w:rFonts w:ascii="Times New Roman"/>
          <w:b w:val="false"/>
          <w:i w:val="false"/>
          <w:color w:val="000000"/>
          <w:sz w:val="28"/>
        </w:rPr>
        <w:t>
      Тема 8. Основные термины, касающиеся характера исполнения музыки: динамические оттенки (forte, piano), штрихи (non legato, legato, staccato). Буквенное и цифровое обозначение нот. Запись аккордов для левой руки: C – мажорное трезвучие, Cm – минорное трезвучие. Режим упрощенного взятия аккордов.</w:t>
      </w:r>
    </w:p>
    <w:bookmarkEnd w:id="34229"/>
    <w:bookmarkStart w:name="z38798" w:id="34230"/>
    <w:p>
      <w:pPr>
        <w:spacing w:after="0"/>
        <w:ind w:left="0"/>
        <w:jc w:val="both"/>
      </w:pPr>
      <w:r>
        <w:rPr>
          <w:rFonts w:ascii="Times New Roman"/>
          <w:b w:val="false"/>
          <w:i w:val="false"/>
          <w:color w:val="000000"/>
          <w:sz w:val="28"/>
        </w:rPr>
        <w:t>
      Тема 9. Игра на синтезаторе. Режим Normal – клавиатура одного инструмента. Выбор основного тона. Использование кнопок на панели управления. Чтение нот с листа простых одноголосных мелодий. Освоение приемов игры non legato, legato, staccato.</w:t>
      </w:r>
    </w:p>
    <w:bookmarkEnd w:id="34230"/>
    <w:bookmarkStart w:name="z38799" w:id="34231"/>
    <w:p>
      <w:pPr>
        <w:spacing w:after="0"/>
        <w:ind w:left="0"/>
        <w:jc w:val="both"/>
      </w:pPr>
      <w:r>
        <w:rPr>
          <w:rFonts w:ascii="Times New Roman"/>
          <w:b w:val="false"/>
          <w:i w:val="false"/>
          <w:color w:val="000000"/>
          <w:sz w:val="28"/>
        </w:rPr>
        <w:t>
      Тема 10. Буквенное и цифровое обозначение нот. Запись аккордов для левой руки: C – мажорное трезвучие, Cm – минорное трезвучие. Режим упрощенного взятия аккордов.</w:t>
      </w:r>
    </w:p>
    <w:bookmarkEnd w:id="34231"/>
    <w:bookmarkStart w:name="z38800" w:id="34232"/>
    <w:p>
      <w:pPr>
        <w:spacing w:after="0"/>
        <w:ind w:left="0"/>
        <w:jc w:val="both"/>
      </w:pPr>
      <w:r>
        <w:rPr>
          <w:rFonts w:ascii="Times New Roman"/>
          <w:b w:val="false"/>
          <w:i w:val="false"/>
          <w:color w:val="000000"/>
          <w:sz w:val="28"/>
        </w:rPr>
        <w:t>
      Тема 11. Функциональные характеристики клавишного синтезатора. Главные клавиши управления: Family [фамили] [&lt;] [&gt;], Select [селект] [&lt;] [&gt;], Start/Stop [старт/стоп], Sync Start [синк старт]. Выбор паттерна и голоса набором номера, клавишами Family [фамили], Select , [селект] воспроизведение партии ударных при нажатии клавиши Start/Stop [старт/стоп], взятие различных звуков в режиме Sync Start [синк старт].</w:t>
      </w:r>
    </w:p>
    <w:bookmarkEnd w:id="34232"/>
    <w:bookmarkStart w:name="z38801" w:id="34233"/>
    <w:p>
      <w:pPr>
        <w:spacing w:after="0"/>
        <w:ind w:left="0"/>
        <w:jc w:val="both"/>
      </w:pPr>
      <w:r>
        <w:rPr>
          <w:rFonts w:ascii="Times New Roman"/>
          <w:b w:val="false"/>
          <w:i w:val="false"/>
          <w:color w:val="000000"/>
          <w:sz w:val="28"/>
        </w:rPr>
        <w:t>
      Тема 12. Игра с автоаккомпанементом упрощенным взятием аккордов, в режимах Split [сплит], Dual [дуал]. Использование функций Intro [интро], Fill [фил], Ending [эндинг].</w:t>
      </w:r>
    </w:p>
    <w:bookmarkEnd w:id="34233"/>
    <w:bookmarkStart w:name="z38802" w:id="34234"/>
    <w:p>
      <w:pPr>
        <w:spacing w:after="0"/>
        <w:ind w:left="0"/>
        <w:jc w:val="both"/>
      </w:pPr>
      <w:r>
        <w:rPr>
          <w:rFonts w:ascii="Times New Roman"/>
          <w:b w:val="false"/>
          <w:i w:val="false"/>
          <w:color w:val="000000"/>
          <w:sz w:val="28"/>
        </w:rPr>
        <w:t>
      Тема 13. Разбор нотного текста – звуковысотное строение мелодии, размер, темп, ритмический рисунок, аппликатура, штрихи – non legato [нон легато], legato [легато], staccato [стаккато], ладовая окраска, динамический план, Style [стил], Tone [тун], Intro [интро], Fill [фил], Ending [эндинг]. Формирование навыка выразительного исполнения произведений. Воспитание образного музыкального мышления. Воспитание музыкальной памяти: метроритмической, звуковысотной, инструментально-репертуарной, исполнительской. Формирование технических навыков исполнения.</w:t>
      </w:r>
    </w:p>
    <w:bookmarkEnd w:id="34234"/>
    <w:bookmarkStart w:name="z38803" w:id="34235"/>
    <w:p>
      <w:pPr>
        <w:spacing w:after="0"/>
        <w:ind w:left="0"/>
        <w:jc w:val="both"/>
      </w:pPr>
      <w:r>
        <w:rPr>
          <w:rFonts w:ascii="Times New Roman"/>
          <w:b w:val="false"/>
          <w:i w:val="false"/>
          <w:color w:val="000000"/>
          <w:sz w:val="28"/>
        </w:rPr>
        <w:t>
      Тема 14. Чтение нот с листа. Анализ строения мелодии, ритмические группы в простых размерах, понятие о гармонических функциях, Tone [тун], Style [стил]. Исполнение произведения с листа в заданном режиме, предложенными Tone [тун] и Style [стил], c использованием Intro [интро], Fill [фил], Ending [эндинг]. Нахождение рациональной аппликатуры.</w:t>
      </w:r>
    </w:p>
    <w:bookmarkEnd w:id="34235"/>
    <w:bookmarkStart w:name="z38804" w:id="34236"/>
    <w:p>
      <w:pPr>
        <w:spacing w:after="0"/>
        <w:ind w:left="0"/>
        <w:jc w:val="both"/>
      </w:pPr>
      <w:r>
        <w:rPr>
          <w:rFonts w:ascii="Times New Roman"/>
          <w:b w:val="false"/>
          <w:i w:val="false"/>
          <w:color w:val="000000"/>
          <w:sz w:val="28"/>
        </w:rPr>
        <w:t>
      Тема 15. Работа над репертуаром. Учебно-тренировочный материал. Гаммы: до и соль мажор, ля и ми минор в две октавы каждой рукой отдельно. Этюды. Пьесы. Разбор музыкальных произведений. Работа над техническими навыками. Накопление репертуара.</w:t>
      </w:r>
    </w:p>
    <w:bookmarkEnd w:id="34236"/>
    <w:bookmarkStart w:name="z38805" w:id="34237"/>
    <w:p>
      <w:pPr>
        <w:spacing w:after="0"/>
        <w:ind w:left="0"/>
        <w:jc w:val="both"/>
      </w:pPr>
      <w:r>
        <w:rPr>
          <w:rFonts w:ascii="Times New Roman"/>
          <w:b w:val="false"/>
          <w:i w:val="false"/>
          <w:color w:val="000000"/>
          <w:sz w:val="28"/>
        </w:rPr>
        <w:t>
      Тема 16. Концертная деятельность. Внешний облик и поведение исполнителя на сцене, его эмоциональный настрой, психологическая подготовка к выступлению. Участие в академических концертах, мероприятиях.</w:t>
      </w:r>
    </w:p>
    <w:bookmarkEnd w:id="34237"/>
    <w:bookmarkStart w:name="z38806" w:id="34238"/>
    <w:p>
      <w:pPr>
        <w:spacing w:after="0"/>
        <w:ind w:left="0"/>
        <w:jc w:val="both"/>
      </w:pPr>
      <w:r>
        <w:rPr>
          <w:rFonts w:ascii="Times New Roman"/>
          <w:b w:val="false"/>
          <w:i w:val="false"/>
          <w:color w:val="000000"/>
          <w:sz w:val="28"/>
        </w:rPr>
        <w:t>
      152. Ожидаемые результаты освоения Программы 1 класса.</w:t>
      </w:r>
    </w:p>
    <w:bookmarkEnd w:id="34238"/>
    <w:bookmarkStart w:name="z38807" w:id="34239"/>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4239"/>
    <w:bookmarkStart w:name="z38808" w:id="34240"/>
    <w:p>
      <w:pPr>
        <w:spacing w:after="0"/>
        <w:ind w:left="0"/>
        <w:jc w:val="both"/>
      </w:pPr>
      <w:r>
        <w:rPr>
          <w:rFonts w:ascii="Times New Roman"/>
          <w:b w:val="false"/>
          <w:i w:val="false"/>
          <w:color w:val="000000"/>
          <w:sz w:val="28"/>
        </w:rPr>
        <w:t>
      1) знает общую характеристику клавишных синтезаторов как представителей семейства электронных цифровых (компьютеризированных) музыкальных инструментов;</w:t>
      </w:r>
    </w:p>
    <w:bookmarkEnd w:id="34240"/>
    <w:bookmarkStart w:name="z38809" w:id="34241"/>
    <w:p>
      <w:pPr>
        <w:spacing w:after="0"/>
        <w:ind w:left="0"/>
        <w:jc w:val="both"/>
      </w:pPr>
      <w:r>
        <w:rPr>
          <w:rFonts w:ascii="Times New Roman"/>
          <w:b w:val="false"/>
          <w:i w:val="false"/>
          <w:color w:val="000000"/>
          <w:sz w:val="28"/>
        </w:rPr>
        <w:t>
      2) знает устройство синтезатора, правила обращения с инструментом, технику безопасности;</w:t>
      </w:r>
    </w:p>
    <w:bookmarkEnd w:id="34241"/>
    <w:bookmarkStart w:name="z38810" w:id="34242"/>
    <w:p>
      <w:pPr>
        <w:spacing w:after="0"/>
        <w:ind w:left="0"/>
        <w:jc w:val="both"/>
      </w:pPr>
      <w:r>
        <w:rPr>
          <w:rFonts w:ascii="Times New Roman"/>
          <w:b w:val="false"/>
          <w:i w:val="false"/>
          <w:color w:val="000000"/>
          <w:sz w:val="28"/>
        </w:rPr>
        <w:t>
      3) умеет подключать к инструменту педали, наушники, усилители;</w:t>
      </w:r>
    </w:p>
    <w:bookmarkEnd w:id="34242"/>
    <w:bookmarkStart w:name="z38811" w:id="34243"/>
    <w:p>
      <w:pPr>
        <w:spacing w:after="0"/>
        <w:ind w:left="0"/>
        <w:jc w:val="both"/>
      </w:pPr>
      <w:r>
        <w:rPr>
          <w:rFonts w:ascii="Times New Roman"/>
          <w:b w:val="false"/>
          <w:i w:val="false"/>
          <w:color w:val="000000"/>
          <w:sz w:val="28"/>
        </w:rPr>
        <w:t>
      4) владеет игровым аппаратом;</w:t>
      </w:r>
    </w:p>
    <w:bookmarkEnd w:id="34243"/>
    <w:bookmarkStart w:name="z38812" w:id="34244"/>
    <w:p>
      <w:pPr>
        <w:spacing w:after="0"/>
        <w:ind w:left="0"/>
        <w:jc w:val="both"/>
      </w:pPr>
      <w:r>
        <w:rPr>
          <w:rFonts w:ascii="Times New Roman"/>
          <w:b w:val="false"/>
          <w:i w:val="false"/>
          <w:color w:val="000000"/>
          <w:sz w:val="28"/>
        </w:rPr>
        <w:t>
      5) знает основные группы голосов и паттернов электронного инструмента;</w:t>
      </w:r>
    </w:p>
    <w:bookmarkEnd w:id="34244"/>
    <w:bookmarkStart w:name="z38813" w:id="34245"/>
    <w:p>
      <w:pPr>
        <w:spacing w:after="0"/>
        <w:ind w:left="0"/>
        <w:jc w:val="both"/>
      </w:pPr>
      <w:r>
        <w:rPr>
          <w:rFonts w:ascii="Times New Roman"/>
          <w:b w:val="false"/>
          <w:i w:val="false"/>
          <w:color w:val="000000"/>
          <w:sz w:val="28"/>
        </w:rPr>
        <w:t>
      6) знает стандартный тип диапазона клавиатуры, регистры, деление клавиатуры, зону автоаккомпанемента;</w:t>
      </w:r>
    </w:p>
    <w:bookmarkEnd w:id="34245"/>
    <w:bookmarkStart w:name="z38814" w:id="34246"/>
    <w:p>
      <w:pPr>
        <w:spacing w:after="0"/>
        <w:ind w:left="0"/>
        <w:jc w:val="both"/>
      </w:pPr>
      <w:r>
        <w:rPr>
          <w:rFonts w:ascii="Times New Roman"/>
          <w:b w:val="false"/>
          <w:i w:val="false"/>
          <w:color w:val="000000"/>
          <w:sz w:val="28"/>
        </w:rPr>
        <w:t>
      7) находит октавы на клавиатуре;</w:t>
      </w:r>
    </w:p>
    <w:bookmarkEnd w:id="34246"/>
    <w:bookmarkStart w:name="z38815" w:id="34247"/>
    <w:p>
      <w:pPr>
        <w:spacing w:after="0"/>
        <w:ind w:left="0"/>
        <w:jc w:val="both"/>
      </w:pPr>
      <w:r>
        <w:rPr>
          <w:rFonts w:ascii="Times New Roman"/>
          <w:b w:val="false"/>
          <w:i w:val="false"/>
          <w:color w:val="000000"/>
          <w:sz w:val="28"/>
        </w:rPr>
        <w:t>
      8) играет в режимах Split [сплит], Dual [дуал];</w:t>
      </w:r>
    </w:p>
    <w:bookmarkEnd w:id="34247"/>
    <w:bookmarkStart w:name="z38816" w:id="34248"/>
    <w:p>
      <w:pPr>
        <w:spacing w:after="0"/>
        <w:ind w:left="0"/>
        <w:jc w:val="both"/>
      </w:pPr>
      <w:r>
        <w:rPr>
          <w:rFonts w:ascii="Times New Roman"/>
          <w:b w:val="false"/>
          <w:i w:val="false"/>
          <w:color w:val="000000"/>
          <w:sz w:val="28"/>
        </w:rPr>
        <w:t>
      9) владеет начальными знаниями музыкальной грамоты и оперирует музыкальными понятиями;</w:t>
      </w:r>
    </w:p>
    <w:bookmarkEnd w:id="34248"/>
    <w:bookmarkStart w:name="z38817" w:id="34249"/>
    <w:p>
      <w:pPr>
        <w:spacing w:after="0"/>
        <w:ind w:left="0"/>
        <w:jc w:val="both"/>
      </w:pPr>
      <w:r>
        <w:rPr>
          <w:rFonts w:ascii="Times New Roman"/>
          <w:b w:val="false"/>
          <w:i w:val="false"/>
          <w:color w:val="000000"/>
          <w:sz w:val="28"/>
        </w:rPr>
        <w:t>
      10) знает буквенное обозначение аккордов, сокращенное обозначения итальянских терминов: forte [форте], piano [пиано], crescendo [крещендо], diminuendo [диминуэндо].</w:t>
      </w:r>
    </w:p>
    <w:bookmarkEnd w:id="34249"/>
    <w:bookmarkStart w:name="z38818" w:id="34250"/>
    <w:p>
      <w:pPr>
        <w:spacing w:after="0"/>
        <w:ind w:left="0"/>
        <w:jc w:val="both"/>
      </w:pPr>
      <w:r>
        <w:rPr>
          <w:rFonts w:ascii="Times New Roman"/>
          <w:b w:val="false"/>
          <w:i w:val="false"/>
          <w:color w:val="000000"/>
          <w:sz w:val="28"/>
        </w:rPr>
        <w:t>
      11) умеет анализировать строение мелодии, ритмические группы в простых размерах, имеет понятие о куплетно-припевной форме;</w:t>
      </w:r>
    </w:p>
    <w:bookmarkEnd w:id="34250"/>
    <w:bookmarkStart w:name="z38819" w:id="34251"/>
    <w:p>
      <w:pPr>
        <w:spacing w:after="0"/>
        <w:ind w:left="0"/>
        <w:jc w:val="both"/>
      </w:pPr>
      <w:r>
        <w:rPr>
          <w:rFonts w:ascii="Times New Roman"/>
          <w:b w:val="false"/>
          <w:i w:val="false"/>
          <w:color w:val="000000"/>
          <w:sz w:val="28"/>
        </w:rPr>
        <w:t>
      12) умеет исполнять произведения с листа в заданном режиме, предложенном Tone [тун] и Style [стил], c использованием Intro [интро], Fill [фил], Ending [эндинг];</w:t>
      </w:r>
    </w:p>
    <w:bookmarkEnd w:id="34251"/>
    <w:bookmarkStart w:name="z38820" w:id="34252"/>
    <w:p>
      <w:pPr>
        <w:spacing w:after="0"/>
        <w:ind w:left="0"/>
        <w:jc w:val="both"/>
      </w:pPr>
      <w:r>
        <w:rPr>
          <w:rFonts w:ascii="Times New Roman"/>
          <w:b w:val="false"/>
          <w:i w:val="false"/>
          <w:color w:val="000000"/>
          <w:sz w:val="28"/>
        </w:rPr>
        <w:t>
      13) умеет находить рациональную аппликатуру;</w:t>
      </w:r>
    </w:p>
    <w:bookmarkEnd w:id="34252"/>
    <w:bookmarkStart w:name="z38821" w:id="34253"/>
    <w:p>
      <w:pPr>
        <w:spacing w:after="0"/>
        <w:ind w:left="0"/>
        <w:jc w:val="both"/>
      </w:pPr>
      <w:r>
        <w:rPr>
          <w:rFonts w:ascii="Times New Roman"/>
          <w:b w:val="false"/>
          <w:i w:val="false"/>
          <w:color w:val="000000"/>
          <w:sz w:val="28"/>
        </w:rPr>
        <w:t>
      14) владеет первоначальными исполнительскими умениями и навыками;</w:t>
      </w:r>
    </w:p>
    <w:bookmarkEnd w:id="34253"/>
    <w:bookmarkStart w:name="z38822" w:id="34254"/>
    <w:p>
      <w:pPr>
        <w:spacing w:after="0"/>
        <w:ind w:left="0"/>
        <w:jc w:val="both"/>
      </w:pPr>
      <w:r>
        <w:rPr>
          <w:rFonts w:ascii="Times New Roman"/>
          <w:b w:val="false"/>
          <w:i w:val="false"/>
          <w:color w:val="000000"/>
          <w:sz w:val="28"/>
        </w:rPr>
        <w:t>
      15) достаточно выразительно исполняет изученный репертуар;</w:t>
      </w:r>
    </w:p>
    <w:bookmarkEnd w:id="34254"/>
    <w:bookmarkStart w:name="z38823" w:id="34255"/>
    <w:p>
      <w:pPr>
        <w:spacing w:after="0"/>
        <w:ind w:left="0"/>
        <w:jc w:val="both"/>
      </w:pPr>
      <w:r>
        <w:rPr>
          <w:rFonts w:ascii="Times New Roman"/>
          <w:b w:val="false"/>
          <w:i w:val="false"/>
          <w:color w:val="000000"/>
          <w:sz w:val="28"/>
        </w:rPr>
        <w:t>
      16) владеет первоначальными навыками аранжировки;</w:t>
      </w:r>
    </w:p>
    <w:bookmarkEnd w:id="34255"/>
    <w:bookmarkStart w:name="z38824" w:id="34256"/>
    <w:p>
      <w:pPr>
        <w:spacing w:after="0"/>
        <w:ind w:left="0"/>
        <w:jc w:val="both"/>
      </w:pPr>
      <w:r>
        <w:rPr>
          <w:rFonts w:ascii="Times New Roman"/>
          <w:b w:val="false"/>
          <w:i w:val="false"/>
          <w:color w:val="000000"/>
          <w:sz w:val="28"/>
        </w:rPr>
        <w:t>
      17) участвует в академических концертах.</w:t>
      </w:r>
    </w:p>
    <w:bookmarkEnd w:id="34256"/>
    <w:bookmarkStart w:name="z38825" w:id="34257"/>
    <w:p>
      <w:pPr>
        <w:spacing w:after="0"/>
        <w:ind w:left="0"/>
        <w:jc w:val="both"/>
      </w:pPr>
      <w:r>
        <w:rPr>
          <w:rFonts w:ascii="Times New Roman"/>
          <w:b w:val="false"/>
          <w:i w:val="false"/>
          <w:color w:val="000000"/>
          <w:sz w:val="28"/>
        </w:rPr>
        <w:t>
      153. Программные требования во 2 классе:</w:t>
      </w:r>
    </w:p>
    <w:bookmarkEnd w:id="34257"/>
    <w:bookmarkStart w:name="z38826" w:id="34258"/>
    <w:p>
      <w:pPr>
        <w:spacing w:after="0"/>
        <w:ind w:left="0"/>
        <w:jc w:val="both"/>
      </w:pPr>
      <w:r>
        <w:rPr>
          <w:rFonts w:ascii="Times New Roman"/>
          <w:b w:val="false"/>
          <w:i w:val="false"/>
          <w:color w:val="000000"/>
          <w:sz w:val="28"/>
        </w:rPr>
        <w:t>
      1) дальнейшее освоение инструмента, его функциональных возможностей, изучение основных приемов исполнительской техники, навыков аранжировки, музыкально-теоретических знаний;</w:t>
      </w:r>
    </w:p>
    <w:bookmarkEnd w:id="34258"/>
    <w:bookmarkStart w:name="z38827" w:id="34259"/>
    <w:p>
      <w:pPr>
        <w:spacing w:after="0"/>
        <w:ind w:left="0"/>
        <w:jc w:val="both"/>
      </w:pPr>
      <w:r>
        <w:rPr>
          <w:rFonts w:ascii="Times New Roman"/>
          <w:b w:val="false"/>
          <w:i w:val="false"/>
          <w:color w:val="000000"/>
          <w:sz w:val="28"/>
        </w:rPr>
        <w:t>
      2) освоение приемов управления фактурой музыкального звучания, связанных с различными режимами игры и применением секвенсера;</w:t>
      </w:r>
    </w:p>
    <w:bookmarkEnd w:id="34259"/>
    <w:bookmarkStart w:name="z38828" w:id="34260"/>
    <w:p>
      <w:pPr>
        <w:spacing w:after="0"/>
        <w:ind w:left="0"/>
        <w:jc w:val="both"/>
      </w:pPr>
      <w:r>
        <w:rPr>
          <w:rFonts w:ascii="Times New Roman"/>
          <w:b w:val="false"/>
          <w:i w:val="false"/>
          <w:color w:val="000000"/>
          <w:sz w:val="28"/>
        </w:rPr>
        <w:t>
      3) развитие практических инструментальных навыков, формирование навыков самостоятельной работы за инструментом;</w:t>
      </w:r>
    </w:p>
    <w:bookmarkEnd w:id="34260"/>
    <w:bookmarkStart w:name="z38829" w:id="34261"/>
    <w:p>
      <w:pPr>
        <w:spacing w:after="0"/>
        <w:ind w:left="0"/>
        <w:jc w:val="both"/>
      </w:pPr>
      <w:r>
        <w:rPr>
          <w:rFonts w:ascii="Times New Roman"/>
          <w:b w:val="false"/>
          <w:i w:val="false"/>
          <w:color w:val="000000"/>
          <w:sz w:val="28"/>
        </w:rPr>
        <w:t>
      4) освоение в течение учебного года 8-12 разнохарактерных музыкальных произведений. Normal [нормал] – режим 1-2 полифонические пьесы, 2 этюда, 1-2 ансамбля, 1-2 пьесы; автоаккомпанемент 4-6 пьес, аранжировка 10 различных музыкальных произведений, исполнение или запись их на многодорожечный секвенсер синтезатора.</w:t>
      </w:r>
    </w:p>
    <w:bookmarkEnd w:id="34261"/>
    <w:bookmarkStart w:name="z38830" w:id="34262"/>
    <w:p>
      <w:pPr>
        <w:spacing w:after="0"/>
        <w:ind w:left="0"/>
        <w:jc w:val="both"/>
      </w:pPr>
      <w:r>
        <w:rPr>
          <w:rFonts w:ascii="Times New Roman"/>
          <w:b w:val="false"/>
          <w:i w:val="false"/>
          <w:color w:val="000000"/>
          <w:sz w:val="28"/>
        </w:rPr>
        <w:t>
      154. Содержание учебного предмета во 2 классе.</w:t>
      </w:r>
    </w:p>
    <w:bookmarkEnd w:id="34262"/>
    <w:bookmarkStart w:name="z38831" w:id="34263"/>
    <w:p>
      <w:pPr>
        <w:spacing w:after="0"/>
        <w:ind w:left="0"/>
        <w:jc w:val="both"/>
      </w:pPr>
      <w:r>
        <w:rPr>
          <w:rFonts w:ascii="Times New Roman"/>
          <w:b w:val="false"/>
          <w:i w:val="false"/>
          <w:color w:val="000000"/>
          <w:sz w:val="28"/>
        </w:rPr>
        <w:t>
      Тематическое планирование.</w:t>
      </w:r>
    </w:p>
    <w:bookmarkEnd w:id="34263"/>
    <w:bookmarkStart w:name="z38832" w:id="34264"/>
    <w:p>
      <w:pPr>
        <w:spacing w:after="0"/>
        <w:ind w:left="0"/>
        <w:jc w:val="both"/>
      </w:pPr>
      <w:r>
        <w:rPr>
          <w:rFonts w:ascii="Times New Roman"/>
          <w:b w:val="false"/>
          <w:i w:val="false"/>
          <w:color w:val="000000"/>
          <w:sz w:val="28"/>
        </w:rPr>
        <w:t xml:space="preserve">
      Тема 1. Особенности гармонизации для синтезатора. </w:t>
      </w:r>
    </w:p>
    <w:bookmarkEnd w:id="34264"/>
    <w:bookmarkStart w:name="z38833" w:id="34265"/>
    <w:p>
      <w:pPr>
        <w:spacing w:after="0"/>
        <w:ind w:left="0"/>
        <w:jc w:val="both"/>
      </w:pPr>
      <w:r>
        <w:rPr>
          <w:rFonts w:ascii="Times New Roman"/>
          <w:b w:val="false"/>
          <w:i w:val="false"/>
          <w:color w:val="000000"/>
          <w:sz w:val="28"/>
        </w:rPr>
        <w:t xml:space="preserve">
      Тема 2. Сильная доля метра, правильный подбор стиля и темпа. </w:t>
      </w:r>
    </w:p>
    <w:bookmarkEnd w:id="34265"/>
    <w:bookmarkStart w:name="z38834" w:id="34266"/>
    <w:p>
      <w:pPr>
        <w:spacing w:after="0"/>
        <w:ind w:left="0"/>
        <w:jc w:val="both"/>
      </w:pPr>
      <w:r>
        <w:rPr>
          <w:rFonts w:ascii="Times New Roman"/>
          <w:b w:val="false"/>
          <w:i w:val="false"/>
          <w:color w:val="000000"/>
          <w:sz w:val="28"/>
        </w:rPr>
        <w:t xml:space="preserve">
      Тема 3. Изменение гармонии и скорость темпа. </w:t>
      </w:r>
    </w:p>
    <w:bookmarkEnd w:id="34266"/>
    <w:bookmarkStart w:name="z38835" w:id="34267"/>
    <w:p>
      <w:pPr>
        <w:spacing w:after="0"/>
        <w:ind w:left="0"/>
        <w:jc w:val="both"/>
      </w:pPr>
      <w:r>
        <w:rPr>
          <w:rFonts w:ascii="Times New Roman"/>
          <w:b w:val="false"/>
          <w:i w:val="false"/>
          <w:color w:val="000000"/>
          <w:sz w:val="28"/>
        </w:rPr>
        <w:t>
      Тема 4. Практика. Нахождение сильных долей в размерах 4/4 и 3/4. Подбор подходящего стиля к данной гармонии и произведению. Использование Fill [фил] (сбивки) при смене гармонии.</w:t>
      </w:r>
    </w:p>
    <w:bookmarkEnd w:id="34267"/>
    <w:bookmarkStart w:name="z38836" w:id="34268"/>
    <w:p>
      <w:pPr>
        <w:spacing w:after="0"/>
        <w:ind w:left="0"/>
        <w:jc w:val="both"/>
      </w:pPr>
      <w:r>
        <w:rPr>
          <w:rFonts w:ascii="Times New Roman"/>
          <w:b w:val="false"/>
          <w:i w:val="false"/>
          <w:color w:val="000000"/>
          <w:sz w:val="28"/>
        </w:rPr>
        <w:t xml:space="preserve">
      Тема 5. Игра в режимах Split [сплит], Dual [дуал] Split [сплит] – разделение клавиатуры на два голоса, тембра для исполнения правой и левой руками без автоаккомпанемента. </w:t>
      </w:r>
    </w:p>
    <w:bookmarkEnd w:id="34268"/>
    <w:bookmarkStart w:name="z38837" w:id="34269"/>
    <w:p>
      <w:pPr>
        <w:spacing w:after="0"/>
        <w:ind w:left="0"/>
        <w:jc w:val="both"/>
      </w:pPr>
      <w:r>
        <w:rPr>
          <w:rFonts w:ascii="Times New Roman"/>
          <w:b w:val="false"/>
          <w:i w:val="false"/>
          <w:color w:val="000000"/>
          <w:sz w:val="28"/>
        </w:rPr>
        <w:t xml:space="preserve">
      Тема 6. Dual [дуал] – наложение тембров. Добавление к партии правой руки одного тембра с воспроизведением автоаккомпанемента. </w:t>
      </w:r>
    </w:p>
    <w:bookmarkEnd w:id="34269"/>
    <w:bookmarkStart w:name="z38838" w:id="34270"/>
    <w:p>
      <w:pPr>
        <w:spacing w:after="0"/>
        <w:ind w:left="0"/>
        <w:jc w:val="both"/>
      </w:pPr>
      <w:r>
        <w:rPr>
          <w:rFonts w:ascii="Times New Roman"/>
          <w:b w:val="false"/>
          <w:i w:val="false"/>
          <w:color w:val="000000"/>
          <w:sz w:val="28"/>
        </w:rPr>
        <w:t xml:space="preserve">
      Тема 7. Практика. Разделение клавиатуры на тембры при удерживании нужной клавиши Split [сплит] или Dual [дуал]. </w:t>
      </w:r>
    </w:p>
    <w:bookmarkEnd w:id="34270"/>
    <w:bookmarkStart w:name="z38839" w:id="34271"/>
    <w:p>
      <w:pPr>
        <w:spacing w:after="0"/>
        <w:ind w:left="0"/>
        <w:jc w:val="both"/>
      </w:pPr>
      <w:r>
        <w:rPr>
          <w:rFonts w:ascii="Times New Roman"/>
          <w:b w:val="false"/>
          <w:i w:val="false"/>
          <w:color w:val="000000"/>
          <w:sz w:val="28"/>
        </w:rPr>
        <w:t>
      Тема 8. Регулировка громкости каждого голоса – Volume [волюм]. Выбор соответствующей октавы для каждого тембра.</w:t>
      </w:r>
    </w:p>
    <w:bookmarkEnd w:id="34271"/>
    <w:bookmarkStart w:name="z38840" w:id="34272"/>
    <w:p>
      <w:pPr>
        <w:spacing w:after="0"/>
        <w:ind w:left="0"/>
        <w:jc w:val="both"/>
      </w:pPr>
      <w:r>
        <w:rPr>
          <w:rFonts w:ascii="Times New Roman"/>
          <w:b w:val="false"/>
          <w:i w:val="false"/>
          <w:color w:val="000000"/>
          <w:sz w:val="28"/>
        </w:rPr>
        <w:t xml:space="preserve">
      Тема 9. Автоаккомпанемент. Интерактивный аранжировщик. </w:t>
      </w:r>
    </w:p>
    <w:bookmarkEnd w:id="34272"/>
    <w:bookmarkStart w:name="z38841" w:id="34273"/>
    <w:p>
      <w:pPr>
        <w:spacing w:after="0"/>
        <w:ind w:left="0"/>
        <w:jc w:val="both"/>
      </w:pPr>
      <w:r>
        <w:rPr>
          <w:rFonts w:ascii="Times New Roman"/>
          <w:b w:val="false"/>
          <w:i w:val="false"/>
          <w:color w:val="000000"/>
          <w:sz w:val="28"/>
        </w:rPr>
        <w:t>
      Тема 10. Структура стиля автоаккомпанемента – Intro [интро], Original [орижинал], Variation [вариэйшн], Fill [фил], Ending [эндинг], Balance [баланс], ритмический секвенсер.</w:t>
      </w:r>
    </w:p>
    <w:bookmarkEnd w:id="34273"/>
    <w:bookmarkStart w:name="z38842" w:id="34274"/>
    <w:p>
      <w:pPr>
        <w:spacing w:after="0"/>
        <w:ind w:left="0"/>
        <w:jc w:val="both"/>
      </w:pPr>
      <w:r>
        <w:rPr>
          <w:rFonts w:ascii="Times New Roman"/>
          <w:b w:val="false"/>
          <w:i w:val="false"/>
          <w:color w:val="000000"/>
          <w:sz w:val="28"/>
        </w:rPr>
        <w:t>
      Тема 11. Основные действия при игре с автоаккомпанементом.</w:t>
      </w:r>
    </w:p>
    <w:bookmarkEnd w:id="34274"/>
    <w:bookmarkStart w:name="z38843" w:id="34275"/>
    <w:p>
      <w:pPr>
        <w:spacing w:after="0"/>
        <w:ind w:left="0"/>
        <w:jc w:val="both"/>
      </w:pPr>
      <w:r>
        <w:rPr>
          <w:rFonts w:ascii="Times New Roman"/>
          <w:b w:val="false"/>
          <w:i w:val="false"/>
          <w:color w:val="000000"/>
          <w:sz w:val="28"/>
        </w:rPr>
        <w:t>
      Тема 12. Практика. Настройки автоаккомпанемента перед исполнением – Arranger Band [аранжер банд], Start/Stop [старт/стоп]. Выбор стиля, владение основными клавишами управления на панели в процессе исполнения. Знакомство с клавишей Function [фанкшн] (меню синтезатора), с помощью которой можно получить доступ к таким настройкам: Metronome [метроном], Volume [волюм], Octave [октэйв], KeySplit [кейсплит] (точка разделения клавиатуры). Самостоятельное изменение параметров, необходимых для исполнения произведения, с использованием клавиши – Function [фанкшн], Family [фамили], Select [селект].</w:t>
      </w:r>
    </w:p>
    <w:bookmarkEnd w:id="34275"/>
    <w:bookmarkStart w:name="z38844" w:id="34276"/>
    <w:p>
      <w:pPr>
        <w:spacing w:after="0"/>
        <w:ind w:left="0"/>
        <w:jc w:val="both"/>
      </w:pPr>
      <w:r>
        <w:rPr>
          <w:rFonts w:ascii="Times New Roman"/>
          <w:b w:val="false"/>
          <w:i w:val="false"/>
          <w:color w:val="000000"/>
          <w:sz w:val="28"/>
        </w:rPr>
        <w:t xml:space="preserve">
      Тема 13. Основы музыкальной грамоты. Ноты большой, малой, второй, третьей октав. </w:t>
      </w:r>
    </w:p>
    <w:bookmarkEnd w:id="34276"/>
    <w:bookmarkStart w:name="z38845" w:id="34277"/>
    <w:p>
      <w:pPr>
        <w:spacing w:after="0"/>
        <w:ind w:left="0"/>
        <w:jc w:val="both"/>
      </w:pPr>
      <w:r>
        <w:rPr>
          <w:rFonts w:ascii="Times New Roman"/>
          <w:b w:val="false"/>
          <w:i w:val="false"/>
          <w:color w:val="000000"/>
          <w:sz w:val="28"/>
        </w:rPr>
        <w:t xml:space="preserve">
      Тема 14. Синкопа. Различные виды синкоп. Нечетное деление длительностей. Музыкальные жанры и формы, сложные и переменные размеры, особенности мелодической линии, ритмический рисунок в произведениях казахских композиторов. Итальянское обозначение основных темпов музыки. Практика. Нахождение нужных нот на клавиатуре. Подбор характерных стилей к произведениям казахских композиторов. Определение жанров исполняемой музыки. </w:t>
      </w:r>
    </w:p>
    <w:bookmarkEnd w:id="34277"/>
    <w:bookmarkStart w:name="z38846" w:id="34278"/>
    <w:p>
      <w:pPr>
        <w:spacing w:after="0"/>
        <w:ind w:left="0"/>
        <w:jc w:val="both"/>
      </w:pPr>
      <w:r>
        <w:rPr>
          <w:rFonts w:ascii="Times New Roman"/>
          <w:b w:val="false"/>
          <w:i w:val="false"/>
          <w:color w:val="000000"/>
          <w:sz w:val="28"/>
        </w:rPr>
        <w:t>
      Тема 15. Работа над репертуаром. Анализ нотного текста, формы произведения, использование художественных возможностей синтезатора. Беседа о жанре, стилевых особенностях композитора, эпохе. Практика. Отработка координации движения рук, развитие пальцевой техники, осознание средств художественной выразительности, овладение исполнительскими штрихами, формирование умений в области регуляции звучания.</w:t>
      </w:r>
    </w:p>
    <w:bookmarkEnd w:id="34278"/>
    <w:bookmarkStart w:name="z38847" w:id="34279"/>
    <w:p>
      <w:pPr>
        <w:spacing w:after="0"/>
        <w:ind w:left="0"/>
        <w:jc w:val="both"/>
      </w:pPr>
      <w:r>
        <w:rPr>
          <w:rFonts w:ascii="Times New Roman"/>
          <w:b w:val="false"/>
          <w:i w:val="false"/>
          <w:color w:val="000000"/>
          <w:sz w:val="28"/>
        </w:rPr>
        <w:t>
      Тема 16. Учебно-тренировочный материал. Три вида минора, мажорные и минорные тональности до двух ключевых знаков. Практика. Гаммы в прямом движении, арпеджио, аккорды, этюды на разные виды техники.</w:t>
      </w:r>
    </w:p>
    <w:bookmarkEnd w:id="34279"/>
    <w:bookmarkStart w:name="z38848" w:id="34280"/>
    <w:p>
      <w:pPr>
        <w:spacing w:after="0"/>
        <w:ind w:left="0"/>
        <w:jc w:val="both"/>
      </w:pPr>
      <w:r>
        <w:rPr>
          <w:rFonts w:ascii="Times New Roman"/>
          <w:b w:val="false"/>
          <w:i w:val="false"/>
          <w:color w:val="000000"/>
          <w:sz w:val="28"/>
        </w:rPr>
        <w:t xml:space="preserve">
      Тема 17. Чтение нот с листа. Буквенное обозначение аккордов, основные ладовые функции – T- S – D; T – S – T; T – D – T, оборот "качалка" – первый – четвертый – первый – пятый. Практика. Игра аккордов в буквенном обозначении левой рукой с автоаккомпанементом и без автоаккомпанемента. В различных тональностях нахождение T – S – D. Игра оборота "качалка" в тональностях – До мажор, Соль мажор, Фа мажор. </w:t>
      </w:r>
    </w:p>
    <w:bookmarkEnd w:id="34280"/>
    <w:bookmarkStart w:name="z38849" w:id="34281"/>
    <w:p>
      <w:pPr>
        <w:spacing w:after="0"/>
        <w:ind w:left="0"/>
        <w:jc w:val="both"/>
      </w:pPr>
      <w:r>
        <w:rPr>
          <w:rFonts w:ascii="Times New Roman"/>
          <w:b w:val="false"/>
          <w:i w:val="false"/>
          <w:color w:val="000000"/>
          <w:sz w:val="28"/>
        </w:rPr>
        <w:t>
      Тема 18. Формирование практических навыков игры на клавишном синтезаторе. Подбор подходящего тембра основной мелодии. Отдельное проигрывание каждой рукой своей партии. Соединение двумя руками. Определение вступления, сбивок и окончания. Добавление функции Dual [дуал].</w:t>
      </w:r>
    </w:p>
    <w:bookmarkEnd w:id="34281"/>
    <w:bookmarkStart w:name="z38850" w:id="34282"/>
    <w:p>
      <w:pPr>
        <w:spacing w:after="0"/>
        <w:ind w:left="0"/>
        <w:jc w:val="both"/>
      </w:pPr>
      <w:r>
        <w:rPr>
          <w:rFonts w:ascii="Times New Roman"/>
          <w:b w:val="false"/>
          <w:i w:val="false"/>
          <w:color w:val="000000"/>
          <w:sz w:val="28"/>
        </w:rPr>
        <w:t xml:space="preserve">
      Тема 19. Работа над репертуаром. Учебно-тренировочный материал. Гаммы. Этюды. Пьесы. Разбор музыкальных произведений. Анализ нотного текста, формы произведения, использование художественных возможностей синтезатора. Отработка координации движения рук, развитие пальцевой техники, осознание средств художественной выразительности. Овладение исполнительскими штрихами, формирование умений в области регуляции звучания. Подготовительные упражнения к основным техническим формулам (гаммы, арпеджио, аккорды). </w:t>
      </w:r>
    </w:p>
    <w:bookmarkEnd w:id="34282"/>
    <w:bookmarkStart w:name="z38851" w:id="34283"/>
    <w:p>
      <w:pPr>
        <w:spacing w:after="0"/>
        <w:ind w:left="0"/>
        <w:jc w:val="both"/>
      </w:pPr>
      <w:r>
        <w:rPr>
          <w:rFonts w:ascii="Times New Roman"/>
          <w:b w:val="false"/>
          <w:i w:val="false"/>
          <w:color w:val="000000"/>
          <w:sz w:val="28"/>
        </w:rPr>
        <w:t>
      155. Ожидаемые результаты освоения Программы 2 класса.</w:t>
      </w:r>
    </w:p>
    <w:bookmarkEnd w:id="34283"/>
    <w:bookmarkStart w:name="z38852" w:id="34284"/>
    <w:p>
      <w:pPr>
        <w:spacing w:after="0"/>
        <w:ind w:left="0"/>
        <w:jc w:val="both"/>
      </w:pPr>
      <w:r>
        <w:rPr>
          <w:rFonts w:ascii="Times New Roman"/>
          <w:b w:val="false"/>
          <w:i w:val="false"/>
          <w:color w:val="000000"/>
          <w:sz w:val="28"/>
        </w:rPr>
        <w:t>
      1) знает основы гармонизации мелодии;</w:t>
      </w:r>
    </w:p>
    <w:bookmarkEnd w:id="34284"/>
    <w:bookmarkStart w:name="z38853" w:id="34285"/>
    <w:p>
      <w:pPr>
        <w:spacing w:after="0"/>
        <w:ind w:left="0"/>
        <w:jc w:val="both"/>
      </w:pPr>
      <w:r>
        <w:rPr>
          <w:rFonts w:ascii="Times New Roman"/>
          <w:b w:val="false"/>
          <w:i w:val="false"/>
          <w:color w:val="000000"/>
          <w:sz w:val="28"/>
        </w:rPr>
        <w:t>
      2) умеет находить подходящий стиль к заданному произведению;</w:t>
      </w:r>
    </w:p>
    <w:bookmarkEnd w:id="34285"/>
    <w:bookmarkStart w:name="z38854" w:id="34286"/>
    <w:p>
      <w:pPr>
        <w:spacing w:after="0"/>
        <w:ind w:left="0"/>
        <w:jc w:val="both"/>
      </w:pPr>
      <w:r>
        <w:rPr>
          <w:rFonts w:ascii="Times New Roman"/>
          <w:b w:val="false"/>
          <w:i w:val="false"/>
          <w:color w:val="000000"/>
          <w:sz w:val="28"/>
        </w:rPr>
        <w:t>
      3) умеет работать в режимах Split [сплит], Dual [дуал];</w:t>
      </w:r>
    </w:p>
    <w:bookmarkEnd w:id="34286"/>
    <w:bookmarkStart w:name="z38855" w:id="34287"/>
    <w:p>
      <w:pPr>
        <w:spacing w:after="0"/>
        <w:ind w:left="0"/>
        <w:jc w:val="both"/>
      </w:pPr>
      <w:r>
        <w:rPr>
          <w:rFonts w:ascii="Times New Roman"/>
          <w:b w:val="false"/>
          <w:i w:val="false"/>
          <w:color w:val="000000"/>
          <w:sz w:val="28"/>
        </w:rPr>
        <w:t>
      4) владеет основными клавишами управления на панели в процессе исполнения;</w:t>
      </w:r>
    </w:p>
    <w:bookmarkEnd w:id="34287"/>
    <w:bookmarkStart w:name="z38856" w:id="34288"/>
    <w:p>
      <w:pPr>
        <w:spacing w:after="0"/>
        <w:ind w:left="0"/>
        <w:jc w:val="both"/>
      </w:pPr>
      <w:r>
        <w:rPr>
          <w:rFonts w:ascii="Times New Roman"/>
          <w:b w:val="false"/>
          <w:i w:val="false"/>
          <w:color w:val="000000"/>
          <w:sz w:val="28"/>
        </w:rPr>
        <w:t>
      5) имеет понятие о структуре стиля автоаккомпанемента;</w:t>
      </w:r>
    </w:p>
    <w:bookmarkEnd w:id="34288"/>
    <w:bookmarkStart w:name="z38857" w:id="34289"/>
    <w:p>
      <w:pPr>
        <w:spacing w:after="0"/>
        <w:ind w:left="0"/>
        <w:jc w:val="both"/>
      </w:pPr>
      <w:r>
        <w:rPr>
          <w:rFonts w:ascii="Times New Roman"/>
          <w:b w:val="false"/>
          <w:i w:val="false"/>
          <w:color w:val="000000"/>
          <w:sz w:val="28"/>
        </w:rPr>
        <w:t>
      6) знает музыкальные жанры и формы;</w:t>
      </w:r>
    </w:p>
    <w:bookmarkEnd w:id="34289"/>
    <w:bookmarkStart w:name="z38858" w:id="34290"/>
    <w:p>
      <w:pPr>
        <w:spacing w:after="0"/>
        <w:ind w:left="0"/>
        <w:jc w:val="both"/>
      </w:pPr>
      <w:r>
        <w:rPr>
          <w:rFonts w:ascii="Times New Roman"/>
          <w:b w:val="false"/>
          <w:i w:val="false"/>
          <w:color w:val="000000"/>
          <w:sz w:val="28"/>
        </w:rPr>
        <w:t>
      7) умеет анализировать нотный текст;</w:t>
      </w:r>
    </w:p>
    <w:bookmarkEnd w:id="34290"/>
    <w:bookmarkStart w:name="z38859" w:id="34291"/>
    <w:p>
      <w:pPr>
        <w:spacing w:after="0"/>
        <w:ind w:left="0"/>
        <w:jc w:val="both"/>
      </w:pPr>
      <w:r>
        <w:rPr>
          <w:rFonts w:ascii="Times New Roman"/>
          <w:b w:val="false"/>
          <w:i w:val="false"/>
          <w:color w:val="000000"/>
          <w:sz w:val="28"/>
        </w:rPr>
        <w:t>
      8) определяет форму произведения, жанр, стилевые особенности;</w:t>
      </w:r>
    </w:p>
    <w:bookmarkEnd w:id="34291"/>
    <w:bookmarkStart w:name="z38860" w:id="34292"/>
    <w:p>
      <w:pPr>
        <w:spacing w:after="0"/>
        <w:ind w:left="0"/>
        <w:jc w:val="both"/>
      </w:pPr>
      <w:r>
        <w:rPr>
          <w:rFonts w:ascii="Times New Roman"/>
          <w:b w:val="false"/>
          <w:i w:val="false"/>
          <w:color w:val="000000"/>
          <w:sz w:val="28"/>
        </w:rPr>
        <w:t>
      9) имеет представление об основах музыкальной грамоты;</w:t>
      </w:r>
    </w:p>
    <w:bookmarkEnd w:id="34292"/>
    <w:bookmarkStart w:name="z38861" w:id="34293"/>
    <w:p>
      <w:pPr>
        <w:spacing w:after="0"/>
        <w:ind w:left="0"/>
        <w:jc w:val="both"/>
      </w:pPr>
      <w:r>
        <w:rPr>
          <w:rFonts w:ascii="Times New Roman"/>
          <w:b w:val="false"/>
          <w:i w:val="false"/>
          <w:color w:val="000000"/>
          <w:sz w:val="28"/>
        </w:rPr>
        <w:t>
      10) знает итальянское обозначение основных темпов музыки;</w:t>
      </w:r>
    </w:p>
    <w:bookmarkEnd w:id="34293"/>
    <w:bookmarkStart w:name="z38862" w:id="34294"/>
    <w:p>
      <w:pPr>
        <w:spacing w:after="0"/>
        <w:ind w:left="0"/>
        <w:jc w:val="both"/>
      </w:pPr>
      <w:r>
        <w:rPr>
          <w:rFonts w:ascii="Times New Roman"/>
          <w:b w:val="false"/>
          <w:i w:val="false"/>
          <w:color w:val="000000"/>
          <w:sz w:val="28"/>
        </w:rPr>
        <w:t>
      11) владеет гаммовым комплексом в соответствии с уровнем обучения;</w:t>
      </w:r>
    </w:p>
    <w:bookmarkEnd w:id="34294"/>
    <w:bookmarkStart w:name="z38863" w:id="34295"/>
    <w:p>
      <w:pPr>
        <w:spacing w:after="0"/>
        <w:ind w:left="0"/>
        <w:jc w:val="both"/>
      </w:pPr>
      <w:r>
        <w:rPr>
          <w:rFonts w:ascii="Times New Roman"/>
          <w:b w:val="false"/>
          <w:i w:val="false"/>
          <w:color w:val="000000"/>
          <w:sz w:val="28"/>
        </w:rPr>
        <w:t>
      12) знает интервалы, аккорды и их обращения, тональности;</w:t>
      </w:r>
    </w:p>
    <w:bookmarkEnd w:id="34295"/>
    <w:bookmarkStart w:name="z38864" w:id="34296"/>
    <w:p>
      <w:pPr>
        <w:spacing w:after="0"/>
        <w:ind w:left="0"/>
        <w:jc w:val="both"/>
      </w:pPr>
      <w:r>
        <w:rPr>
          <w:rFonts w:ascii="Times New Roman"/>
          <w:b w:val="false"/>
          <w:i w:val="false"/>
          <w:color w:val="000000"/>
          <w:sz w:val="28"/>
        </w:rPr>
        <w:t>
      13) выполняет динамические оттенки (при условии наличия динамически чувствительной клавиатуры);</w:t>
      </w:r>
    </w:p>
    <w:bookmarkEnd w:id="34296"/>
    <w:bookmarkStart w:name="z38865" w:id="34297"/>
    <w:p>
      <w:pPr>
        <w:spacing w:after="0"/>
        <w:ind w:left="0"/>
        <w:jc w:val="both"/>
      </w:pPr>
      <w:r>
        <w:rPr>
          <w:rFonts w:ascii="Times New Roman"/>
          <w:b w:val="false"/>
          <w:i w:val="false"/>
          <w:color w:val="000000"/>
          <w:sz w:val="28"/>
        </w:rPr>
        <w:t>
      14) владеет определенным уровнем музыкально-теоретических знаний, основными приемами исполнительской техники, навыками аранжировки;</w:t>
      </w:r>
    </w:p>
    <w:bookmarkEnd w:id="34297"/>
    <w:bookmarkStart w:name="z38866" w:id="34298"/>
    <w:p>
      <w:pPr>
        <w:spacing w:after="0"/>
        <w:ind w:left="0"/>
        <w:jc w:val="both"/>
      </w:pPr>
      <w:r>
        <w:rPr>
          <w:rFonts w:ascii="Times New Roman"/>
          <w:b w:val="false"/>
          <w:i w:val="false"/>
          <w:color w:val="000000"/>
          <w:sz w:val="28"/>
        </w:rPr>
        <w:t>
      15) владеет приемами управления фактурой музыкального звучания, связанных с различными режимами игры и применением секвенсера;</w:t>
      </w:r>
    </w:p>
    <w:bookmarkEnd w:id="34298"/>
    <w:bookmarkStart w:name="z38867" w:id="34299"/>
    <w:p>
      <w:pPr>
        <w:spacing w:after="0"/>
        <w:ind w:left="0"/>
        <w:jc w:val="both"/>
      </w:pPr>
      <w:r>
        <w:rPr>
          <w:rFonts w:ascii="Times New Roman"/>
          <w:b w:val="false"/>
          <w:i w:val="false"/>
          <w:color w:val="000000"/>
          <w:sz w:val="28"/>
        </w:rPr>
        <w:t>
      16) владеет навыками самостоятельной работы;</w:t>
      </w:r>
    </w:p>
    <w:bookmarkEnd w:id="34299"/>
    <w:bookmarkStart w:name="z38868" w:id="34300"/>
    <w:p>
      <w:pPr>
        <w:spacing w:after="0"/>
        <w:ind w:left="0"/>
        <w:jc w:val="both"/>
      </w:pPr>
      <w:r>
        <w:rPr>
          <w:rFonts w:ascii="Times New Roman"/>
          <w:b w:val="false"/>
          <w:i w:val="false"/>
          <w:color w:val="000000"/>
          <w:sz w:val="28"/>
        </w:rPr>
        <w:t>
      17) применять в игровой практике режим автоаккомпанемента, стиль, тембр, громкость, темп, деление клавиатуры Split [сплит], Dual [дуал], Auto Harmonize [авто хармонайз].</w:t>
      </w:r>
    </w:p>
    <w:bookmarkEnd w:id="34300"/>
    <w:bookmarkStart w:name="z38869" w:id="34301"/>
    <w:p>
      <w:pPr>
        <w:spacing w:after="0"/>
        <w:ind w:left="0"/>
        <w:jc w:val="both"/>
      </w:pPr>
      <w:r>
        <w:rPr>
          <w:rFonts w:ascii="Times New Roman"/>
          <w:b w:val="false"/>
          <w:i w:val="false"/>
          <w:color w:val="000000"/>
          <w:sz w:val="28"/>
        </w:rPr>
        <w:t>
      156. Программные требования в 3 классе:</w:t>
      </w:r>
    </w:p>
    <w:bookmarkEnd w:id="34301"/>
    <w:bookmarkStart w:name="z38870" w:id="34302"/>
    <w:p>
      <w:pPr>
        <w:spacing w:after="0"/>
        <w:ind w:left="0"/>
        <w:jc w:val="both"/>
      </w:pPr>
      <w:r>
        <w:rPr>
          <w:rFonts w:ascii="Times New Roman"/>
          <w:b w:val="false"/>
          <w:i w:val="false"/>
          <w:color w:val="000000"/>
          <w:sz w:val="28"/>
        </w:rPr>
        <w:t>
      1) дальнейшее формирование знаний о работе синтезатора, его устройстве, основных функциях, совершенствование навыков самостоятельной работы за инструментом;</w:t>
      </w:r>
    </w:p>
    <w:bookmarkEnd w:id="34302"/>
    <w:bookmarkStart w:name="z38871" w:id="34303"/>
    <w:p>
      <w:pPr>
        <w:spacing w:after="0"/>
        <w:ind w:left="0"/>
        <w:jc w:val="both"/>
      </w:pPr>
      <w:r>
        <w:rPr>
          <w:rFonts w:ascii="Times New Roman"/>
          <w:b w:val="false"/>
          <w:i w:val="false"/>
          <w:color w:val="000000"/>
          <w:sz w:val="28"/>
        </w:rPr>
        <w:t>
      2) применение приобретенных знаний, умений и инструментальных навыков в практической музыкально-творческой деятельности, создание самостоятельного проекта аранжировки музыкального произведения;</w:t>
      </w:r>
    </w:p>
    <w:bookmarkEnd w:id="34303"/>
    <w:bookmarkStart w:name="z38872" w:id="34304"/>
    <w:p>
      <w:pPr>
        <w:spacing w:after="0"/>
        <w:ind w:left="0"/>
        <w:jc w:val="both"/>
      </w:pPr>
      <w:r>
        <w:rPr>
          <w:rFonts w:ascii="Times New Roman"/>
          <w:b w:val="false"/>
          <w:i w:val="false"/>
          <w:color w:val="000000"/>
          <w:sz w:val="28"/>
        </w:rPr>
        <w:t>
      3) включение в индивидуальный план произведений разнообразных жанров, стилей и направлений; поэтапное усложнение изучаемого репертуара: многовариативность фактурного изложения музыкального материала, его ритмической структуры;</w:t>
      </w:r>
    </w:p>
    <w:bookmarkEnd w:id="34304"/>
    <w:bookmarkStart w:name="z38873" w:id="34305"/>
    <w:p>
      <w:pPr>
        <w:spacing w:after="0"/>
        <w:ind w:left="0"/>
        <w:jc w:val="both"/>
      </w:pPr>
      <w:r>
        <w:rPr>
          <w:rFonts w:ascii="Times New Roman"/>
          <w:b w:val="false"/>
          <w:i w:val="false"/>
          <w:color w:val="000000"/>
          <w:sz w:val="28"/>
        </w:rPr>
        <w:t>
      4) освоение в течение учебного года 9-12 различных музыкальных произведений; создание аранжировки 1-2 различных произведений, их исполнение. Normal [нормал] – режим 1 произведение крупной формы (возможно в ансамбле), 1 произведение полифонического стиля, 1-2 этюда, 1-2 пьесы; автоаккомпанемент 1 - 2 этюда, 2- 4 пьесы, 2 ансамбля.</w:t>
      </w:r>
    </w:p>
    <w:bookmarkEnd w:id="34305"/>
    <w:bookmarkStart w:name="z38874" w:id="34306"/>
    <w:p>
      <w:pPr>
        <w:spacing w:after="0"/>
        <w:ind w:left="0"/>
        <w:jc w:val="both"/>
      </w:pPr>
      <w:r>
        <w:rPr>
          <w:rFonts w:ascii="Times New Roman"/>
          <w:b w:val="false"/>
          <w:i w:val="false"/>
          <w:color w:val="000000"/>
          <w:sz w:val="28"/>
        </w:rPr>
        <w:t>
      157. Содержание учебного предмета в 3 классе.</w:t>
      </w:r>
    </w:p>
    <w:bookmarkEnd w:id="34306"/>
    <w:bookmarkStart w:name="z38875" w:id="34307"/>
    <w:p>
      <w:pPr>
        <w:spacing w:after="0"/>
        <w:ind w:left="0"/>
        <w:jc w:val="both"/>
      </w:pPr>
      <w:r>
        <w:rPr>
          <w:rFonts w:ascii="Times New Roman"/>
          <w:b w:val="false"/>
          <w:i w:val="false"/>
          <w:color w:val="000000"/>
          <w:sz w:val="28"/>
        </w:rPr>
        <w:t>
      Тематическое планирование.</w:t>
      </w:r>
    </w:p>
    <w:bookmarkEnd w:id="34307"/>
    <w:bookmarkStart w:name="z38876" w:id="34308"/>
    <w:p>
      <w:pPr>
        <w:spacing w:after="0"/>
        <w:ind w:left="0"/>
        <w:jc w:val="both"/>
      </w:pPr>
      <w:r>
        <w:rPr>
          <w:rFonts w:ascii="Times New Roman"/>
          <w:b w:val="false"/>
          <w:i w:val="false"/>
          <w:color w:val="000000"/>
          <w:sz w:val="28"/>
        </w:rPr>
        <w:t>
      Тема 1. Изучение и освоение характерных особенностей инструмента. Самостоятельная настройка параметров синтезатора перед исполнением музыкального произведения, режим автоаккомпанемента, стиль, тембр, громкость, темп, деление клавиатуры Split [сплит], Dual [дуал], октавы, параметры Kb Set [киби сет].</w:t>
      </w:r>
    </w:p>
    <w:bookmarkEnd w:id="34308"/>
    <w:bookmarkStart w:name="z38877" w:id="34309"/>
    <w:p>
      <w:pPr>
        <w:spacing w:after="0"/>
        <w:ind w:left="0"/>
        <w:jc w:val="both"/>
      </w:pPr>
      <w:r>
        <w:rPr>
          <w:rFonts w:ascii="Times New Roman"/>
          <w:b w:val="false"/>
          <w:i w:val="false"/>
          <w:color w:val="000000"/>
          <w:sz w:val="28"/>
        </w:rPr>
        <w:t>
      Тема 2. Освоение простейших приемов аранжировки. Жанры и стили различной музыки. Гармонизация мелодии. Практика. Анализ текста оригинала, составление проекта аранжировки, подбор звуковых средств.</w:t>
      </w:r>
    </w:p>
    <w:bookmarkEnd w:id="34309"/>
    <w:bookmarkStart w:name="z38878" w:id="34310"/>
    <w:p>
      <w:pPr>
        <w:spacing w:after="0"/>
        <w:ind w:left="0"/>
        <w:jc w:val="both"/>
      </w:pPr>
      <w:r>
        <w:rPr>
          <w:rFonts w:ascii="Times New Roman"/>
          <w:b w:val="false"/>
          <w:i w:val="false"/>
          <w:color w:val="000000"/>
          <w:sz w:val="28"/>
        </w:rPr>
        <w:t>
      Тема 3. Простейшие основы импровизации. Повторение и закрепление понятий: ритм, интервалика, регистры, интонации. Практика. Имитация голосов животных и птиц, изображение диалогов животных. Упражнения по определению и запоминанию интервалов путем ассоциаций: "сигнал трубы", "клаксон автомобиля", "гудок тепловоза".</w:t>
      </w:r>
    </w:p>
    <w:bookmarkEnd w:id="34310"/>
    <w:bookmarkStart w:name="z38879" w:id="34311"/>
    <w:p>
      <w:pPr>
        <w:spacing w:after="0"/>
        <w:ind w:left="0"/>
        <w:jc w:val="both"/>
      </w:pPr>
      <w:r>
        <w:rPr>
          <w:rFonts w:ascii="Times New Roman"/>
          <w:b w:val="false"/>
          <w:i w:val="false"/>
          <w:color w:val="000000"/>
          <w:sz w:val="28"/>
        </w:rPr>
        <w:t>
      Тема 4. Игра в ансамбле. Ансамбль, составы ансамблей, фактура. Практика. Формирование навыков игры в ансамбле, анализ нотного текста, развитие навыков полифонического слышания, умение найти свою партию с любого места.</w:t>
      </w:r>
    </w:p>
    <w:bookmarkEnd w:id="34311"/>
    <w:bookmarkStart w:name="z38880" w:id="34312"/>
    <w:p>
      <w:pPr>
        <w:spacing w:after="0"/>
        <w:ind w:left="0"/>
        <w:jc w:val="both"/>
      </w:pPr>
      <w:r>
        <w:rPr>
          <w:rFonts w:ascii="Times New Roman"/>
          <w:b w:val="false"/>
          <w:i w:val="false"/>
          <w:color w:val="000000"/>
          <w:sz w:val="28"/>
        </w:rPr>
        <w:t>
      Тема 5. Основы музыкальной грамоты. Знаки альтерации – дубль-диез, дубль-бемоль; интервалы. Структура музыкальных построений, формы произведений – сложная двух и трехчастная, соната, вариации. Фактура: мелодия, аккомпанемент, гомофония, полифония. Практика. Умение определять форму и фактуру произведения.</w:t>
      </w:r>
    </w:p>
    <w:bookmarkEnd w:id="34312"/>
    <w:bookmarkStart w:name="z38881" w:id="34313"/>
    <w:p>
      <w:pPr>
        <w:spacing w:after="0"/>
        <w:ind w:left="0"/>
        <w:jc w:val="both"/>
      </w:pPr>
      <w:r>
        <w:rPr>
          <w:rFonts w:ascii="Times New Roman"/>
          <w:b w:val="false"/>
          <w:i w:val="false"/>
          <w:color w:val="000000"/>
          <w:sz w:val="28"/>
        </w:rPr>
        <w:t>
      Тема 6. Сочинение. Пьесы с ярко выраженной собственной программой. Способы художественной выразительности. Жанровость, форма, фактура. Практика. Сочинение пьес по типу пройденных с точностью звукоподражания, изобразительных моментов в определенном жанре. Сочинение пьес с точной мелодической линией в определенной форме и фактуре.</w:t>
      </w:r>
    </w:p>
    <w:bookmarkEnd w:id="34313"/>
    <w:bookmarkStart w:name="z38882" w:id="34314"/>
    <w:p>
      <w:pPr>
        <w:spacing w:after="0"/>
        <w:ind w:left="0"/>
        <w:jc w:val="both"/>
      </w:pPr>
      <w:r>
        <w:rPr>
          <w:rFonts w:ascii="Times New Roman"/>
          <w:b w:val="false"/>
          <w:i w:val="false"/>
          <w:color w:val="000000"/>
          <w:sz w:val="28"/>
        </w:rPr>
        <w:t>
      Тема 7. Работа над репертуаром. Учебно-тренировочный материал. Анализ и самостоятельное разучивание музыкального произведения. Работа над художественной интерпретацией музыкального образа. Самостоятельное определение жанра, особенностей стиля. Художественная интерпретация произведений.</w:t>
      </w:r>
    </w:p>
    <w:bookmarkEnd w:id="34314"/>
    <w:bookmarkStart w:name="z38883" w:id="34315"/>
    <w:p>
      <w:pPr>
        <w:spacing w:after="0"/>
        <w:ind w:left="0"/>
        <w:jc w:val="both"/>
      </w:pPr>
      <w:r>
        <w:rPr>
          <w:rFonts w:ascii="Times New Roman"/>
          <w:b w:val="false"/>
          <w:i w:val="false"/>
          <w:color w:val="000000"/>
          <w:sz w:val="28"/>
        </w:rPr>
        <w:t>
      Тема 8. Учебно-тренировочный материал. Мажорные и минорные гаммы до двух-трех знаков. Диезные и бемольные гаммы. Игра гамм отдельно каждой рукой в диапазоне двух октав. Звукоряд, арпеджио, аккорды. Закрепление навыка аппликатурной грамотности и слухового контроля над звукоизвлечением. Изучение этюдов или пьес технического характера на разные виды техники. Исполнение гамм, арпеджио, аккордов в более быстром темпе.</w:t>
      </w:r>
    </w:p>
    <w:bookmarkEnd w:id="34315"/>
    <w:bookmarkStart w:name="z38884" w:id="34316"/>
    <w:p>
      <w:pPr>
        <w:spacing w:after="0"/>
        <w:ind w:left="0"/>
        <w:jc w:val="both"/>
      </w:pPr>
      <w:r>
        <w:rPr>
          <w:rFonts w:ascii="Times New Roman"/>
          <w:b w:val="false"/>
          <w:i w:val="false"/>
          <w:color w:val="000000"/>
          <w:sz w:val="28"/>
        </w:rPr>
        <w:t>
      Тема 9. Работа над репертуаром. Предварительный разбор нотного текста. Форма и фактура произведения. Сведения о композиторе, эпохе, стиле. Практика. Анализ и самостоятельное разучивание музыкального произведения. Подбор нужных тембров и стиля. Определение структуры автоаккомпанемента.</w:t>
      </w:r>
    </w:p>
    <w:bookmarkEnd w:id="34316"/>
    <w:bookmarkStart w:name="z38885" w:id="34317"/>
    <w:p>
      <w:pPr>
        <w:spacing w:after="0"/>
        <w:ind w:left="0"/>
        <w:jc w:val="both"/>
      </w:pPr>
      <w:r>
        <w:rPr>
          <w:rFonts w:ascii="Times New Roman"/>
          <w:b w:val="false"/>
          <w:i w:val="false"/>
          <w:color w:val="000000"/>
          <w:sz w:val="28"/>
        </w:rPr>
        <w:t>
      Тема 10. Создание самостоятельного проекта аранжировки согласно определенному алгоритму действий. Определение музыкальной формы, стиля произведения, характерных жанровых особенностей, фразировки, тональности, национального колорита, динамического развития музыкального материала. Определение наиболее подходящего основного тона, соответствующего стилистике произведения и времени его создания. Основной этап аранжировки: гармоническое наполнение, подбор дополнительных инструментов, использование функциональных возможностей синтезатора.</w:t>
      </w:r>
    </w:p>
    <w:bookmarkEnd w:id="34317"/>
    <w:bookmarkStart w:name="z38886" w:id="34318"/>
    <w:p>
      <w:pPr>
        <w:spacing w:after="0"/>
        <w:ind w:left="0"/>
        <w:jc w:val="both"/>
      </w:pPr>
      <w:r>
        <w:rPr>
          <w:rFonts w:ascii="Times New Roman"/>
          <w:b w:val="false"/>
          <w:i w:val="false"/>
          <w:color w:val="000000"/>
          <w:sz w:val="28"/>
        </w:rPr>
        <w:t>
      Тема 11. Чтение нот с листа. Гармонический анализ. Зрительный анализ мелодического движения, фактуры, формы. Сильные и слабые доли. Особенности нотации для синтезатора. Практика. Чтение с листа различных произведений с автоаккомпанементом и без автоаккомпанемента. Умение слышать и отличать сильные, слабые доли в автоаккомпанементе.</w:t>
      </w:r>
    </w:p>
    <w:bookmarkEnd w:id="34318"/>
    <w:bookmarkStart w:name="z38887" w:id="34319"/>
    <w:p>
      <w:pPr>
        <w:spacing w:after="0"/>
        <w:ind w:left="0"/>
        <w:jc w:val="both"/>
      </w:pPr>
      <w:r>
        <w:rPr>
          <w:rFonts w:ascii="Times New Roman"/>
          <w:b w:val="false"/>
          <w:i w:val="false"/>
          <w:color w:val="000000"/>
          <w:sz w:val="28"/>
        </w:rPr>
        <w:t>
      Тема 12. Закрепление навыка игры в режимах Split [сплит] и Dual [дуал]. Самостоятельная работа обучающегося над музыкальным текстом. Отработка определенных действий при исполнении музыкального произведения. Уверенное владение панелью управления синтезатором.</w:t>
      </w:r>
    </w:p>
    <w:bookmarkEnd w:id="34319"/>
    <w:bookmarkStart w:name="z38888" w:id="34320"/>
    <w:p>
      <w:pPr>
        <w:spacing w:after="0"/>
        <w:ind w:left="0"/>
        <w:jc w:val="both"/>
      </w:pPr>
      <w:r>
        <w:rPr>
          <w:rFonts w:ascii="Times New Roman"/>
          <w:b w:val="false"/>
          <w:i w:val="false"/>
          <w:color w:val="000000"/>
          <w:sz w:val="28"/>
        </w:rPr>
        <w:t>
      Тема 13. Формирование чувства музыкального вкуса и стиля. Использование знакомых популярных мелодий, удобных для восприятия и доступных по сложности. Воспитание самостоятельности, ответственности и стремления к творчеству.</w:t>
      </w:r>
    </w:p>
    <w:bookmarkEnd w:id="34320"/>
    <w:bookmarkStart w:name="z38889" w:id="34321"/>
    <w:p>
      <w:pPr>
        <w:spacing w:after="0"/>
        <w:ind w:left="0"/>
        <w:jc w:val="both"/>
      </w:pPr>
      <w:r>
        <w:rPr>
          <w:rFonts w:ascii="Times New Roman"/>
          <w:b w:val="false"/>
          <w:i w:val="false"/>
          <w:color w:val="000000"/>
          <w:sz w:val="28"/>
        </w:rPr>
        <w:t>
      Тема 14. Закрепление умений по созданию аранжировки с аккомпанементом и без аккомпанемента. Создание простейших элементов импровизации. Работа над произведениями различных стилей и направлений.</w:t>
      </w:r>
    </w:p>
    <w:bookmarkEnd w:id="34321"/>
    <w:bookmarkStart w:name="z38890" w:id="34322"/>
    <w:p>
      <w:pPr>
        <w:spacing w:after="0"/>
        <w:ind w:left="0"/>
        <w:jc w:val="both"/>
      </w:pPr>
      <w:r>
        <w:rPr>
          <w:rFonts w:ascii="Times New Roman"/>
          <w:b w:val="false"/>
          <w:i w:val="false"/>
          <w:color w:val="000000"/>
          <w:sz w:val="28"/>
        </w:rPr>
        <w:t>
      Тема 15. Выступление на академических концертах, конкурсах и мероприятиях. Закрепление навыков сценического мастерства.</w:t>
      </w:r>
    </w:p>
    <w:bookmarkEnd w:id="34322"/>
    <w:bookmarkStart w:name="z38891" w:id="34323"/>
    <w:p>
      <w:pPr>
        <w:spacing w:after="0"/>
        <w:ind w:left="0"/>
        <w:jc w:val="both"/>
      </w:pPr>
      <w:r>
        <w:rPr>
          <w:rFonts w:ascii="Times New Roman"/>
          <w:b w:val="false"/>
          <w:i w:val="false"/>
          <w:color w:val="000000"/>
          <w:sz w:val="28"/>
        </w:rPr>
        <w:t>
      158. Ожидаемые результаты освоения Программы 3 класса.</w:t>
      </w:r>
    </w:p>
    <w:bookmarkEnd w:id="34323"/>
    <w:bookmarkStart w:name="z38892" w:id="34324"/>
    <w:p>
      <w:pPr>
        <w:spacing w:after="0"/>
        <w:ind w:left="0"/>
        <w:jc w:val="both"/>
      </w:pPr>
      <w:r>
        <w:rPr>
          <w:rFonts w:ascii="Times New Roman"/>
          <w:b w:val="false"/>
          <w:i w:val="false"/>
          <w:color w:val="000000"/>
          <w:sz w:val="28"/>
        </w:rPr>
        <w:t>
      1) знает характерные особенности клавишного синтезатора;</w:t>
      </w:r>
    </w:p>
    <w:bookmarkEnd w:id="34324"/>
    <w:bookmarkStart w:name="z38893" w:id="34325"/>
    <w:p>
      <w:pPr>
        <w:spacing w:after="0"/>
        <w:ind w:left="0"/>
        <w:jc w:val="both"/>
      </w:pPr>
      <w:r>
        <w:rPr>
          <w:rFonts w:ascii="Times New Roman"/>
          <w:b w:val="false"/>
          <w:i w:val="false"/>
          <w:color w:val="000000"/>
          <w:sz w:val="28"/>
        </w:rPr>
        <w:t>
      2) знает простейшие приемы аранжировки;</w:t>
      </w:r>
    </w:p>
    <w:bookmarkEnd w:id="34325"/>
    <w:bookmarkStart w:name="z38894" w:id="34326"/>
    <w:p>
      <w:pPr>
        <w:spacing w:after="0"/>
        <w:ind w:left="0"/>
        <w:jc w:val="both"/>
      </w:pPr>
      <w:r>
        <w:rPr>
          <w:rFonts w:ascii="Times New Roman"/>
          <w:b w:val="false"/>
          <w:i w:val="false"/>
          <w:color w:val="000000"/>
          <w:sz w:val="28"/>
        </w:rPr>
        <w:t>
      3) имеет представление о простейших приемах импровизации;</w:t>
      </w:r>
    </w:p>
    <w:bookmarkEnd w:id="34326"/>
    <w:bookmarkStart w:name="z38895" w:id="34327"/>
    <w:p>
      <w:pPr>
        <w:spacing w:after="0"/>
        <w:ind w:left="0"/>
        <w:jc w:val="both"/>
      </w:pPr>
      <w:r>
        <w:rPr>
          <w:rFonts w:ascii="Times New Roman"/>
          <w:b w:val="false"/>
          <w:i w:val="false"/>
          <w:color w:val="000000"/>
          <w:sz w:val="28"/>
        </w:rPr>
        <w:t>
      4) умеет играть в ансамбле;</w:t>
      </w:r>
    </w:p>
    <w:bookmarkEnd w:id="34327"/>
    <w:bookmarkStart w:name="z38896" w:id="34328"/>
    <w:p>
      <w:pPr>
        <w:spacing w:after="0"/>
        <w:ind w:left="0"/>
        <w:jc w:val="both"/>
      </w:pPr>
      <w:r>
        <w:rPr>
          <w:rFonts w:ascii="Times New Roman"/>
          <w:b w:val="false"/>
          <w:i w:val="false"/>
          <w:color w:val="000000"/>
          <w:sz w:val="28"/>
        </w:rPr>
        <w:t>
      5) знает знаки альтерации, структуру музыкальных произведений, фактуру;</w:t>
      </w:r>
    </w:p>
    <w:bookmarkEnd w:id="34328"/>
    <w:bookmarkStart w:name="z38897" w:id="34329"/>
    <w:p>
      <w:pPr>
        <w:spacing w:after="0"/>
        <w:ind w:left="0"/>
        <w:jc w:val="both"/>
      </w:pPr>
      <w:r>
        <w:rPr>
          <w:rFonts w:ascii="Times New Roman"/>
          <w:b w:val="false"/>
          <w:i w:val="false"/>
          <w:color w:val="000000"/>
          <w:sz w:val="28"/>
        </w:rPr>
        <w:t>
      6) умеет сочинять простые мелодии в определенном жанре, форме и фактуре;</w:t>
      </w:r>
    </w:p>
    <w:bookmarkEnd w:id="34329"/>
    <w:bookmarkStart w:name="z38898" w:id="34330"/>
    <w:p>
      <w:pPr>
        <w:spacing w:after="0"/>
        <w:ind w:left="0"/>
        <w:jc w:val="both"/>
      </w:pPr>
      <w:r>
        <w:rPr>
          <w:rFonts w:ascii="Times New Roman"/>
          <w:b w:val="false"/>
          <w:i w:val="false"/>
          <w:color w:val="000000"/>
          <w:sz w:val="28"/>
        </w:rPr>
        <w:t>
      7) умеет самостоятельно работать над музыкальным произведением;</w:t>
      </w:r>
    </w:p>
    <w:bookmarkEnd w:id="34330"/>
    <w:bookmarkStart w:name="z38899" w:id="34331"/>
    <w:p>
      <w:pPr>
        <w:spacing w:after="0"/>
        <w:ind w:left="0"/>
        <w:jc w:val="both"/>
      </w:pPr>
      <w:r>
        <w:rPr>
          <w:rFonts w:ascii="Times New Roman"/>
          <w:b w:val="false"/>
          <w:i w:val="false"/>
          <w:color w:val="000000"/>
          <w:sz w:val="28"/>
        </w:rPr>
        <w:t>
      8) владеет гаммовым комплексом в соответствии с уровнем обучения;</w:t>
      </w:r>
    </w:p>
    <w:bookmarkEnd w:id="34331"/>
    <w:bookmarkStart w:name="z38900" w:id="34332"/>
    <w:p>
      <w:pPr>
        <w:spacing w:after="0"/>
        <w:ind w:left="0"/>
        <w:jc w:val="both"/>
      </w:pPr>
      <w:r>
        <w:rPr>
          <w:rFonts w:ascii="Times New Roman"/>
          <w:b w:val="false"/>
          <w:i w:val="false"/>
          <w:color w:val="000000"/>
          <w:sz w:val="28"/>
        </w:rPr>
        <w:t>
      9) умеет использовать алгоритм создания проекта аранжировки;</w:t>
      </w:r>
    </w:p>
    <w:bookmarkEnd w:id="34332"/>
    <w:bookmarkStart w:name="z38901" w:id="34333"/>
    <w:p>
      <w:pPr>
        <w:spacing w:after="0"/>
        <w:ind w:left="0"/>
        <w:jc w:val="both"/>
      </w:pPr>
      <w:r>
        <w:rPr>
          <w:rFonts w:ascii="Times New Roman"/>
          <w:b w:val="false"/>
          <w:i w:val="false"/>
          <w:color w:val="000000"/>
          <w:sz w:val="28"/>
        </w:rPr>
        <w:t xml:space="preserve">
      10) читает с листа и подбирать по слуху несложные музыкальные произведения; </w:t>
      </w:r>
    </w:p>
    <w:bookmarkEnd w:id="34333"/>
    <w:bookmarkStart w:name="z38902" w:id="34334"/>
    <w:p>
      <w:pPr>
        <w:spacing w:after="0"/>
        <w:ind w:left="0"/>
        <w:jc w:val="both"/>
      </w:pPr>
      <w:r>
        <w:rPr>
          <w:rFonts w:ascii="Times New Roman"/>
          <w:b w:val="false"/>
          <w:i w:val="false"/>
          <w:color w:val="000000"/>
          <w:sz w:val="28"/>
        </w:rPr>
        <w:t>
      11) имеет устойчивую потребность в творческой деятельности;</w:t>
      </w:r>
    </w:p>
    <w:bookmarkEnd w:id="34334"/>
    <w:bookmarkStart w:name="z38903" w:id="34335"/>
    <w:p>
      <w:pPr>
        <w:spacing w:after="0"/>
        <w:ind w:left="0"/>
        <w:jc w:val="both"/>
      </w:pPr>
      <w:r>
        <w:rPr>
          <w:rFonts w:ascii="Times New Roman"/>
          <w:b w:val="false"/>
          <w:i w:val="false"/>
          <w:color w:val="000000"/>
          <w:sz w:val="28"/>
        </w:rPr>
        <w:t>
      12) осмысливает свои действия и самостоятельно принимает решения;</w:t>
      </w:r>
    </w:p>
    <w:bookmarkEnd w:id="34335"/>
    <w:bookmarkStart w:name="z38904" w:id="34336"/>
    <w:p>
      <w:pPr>
        <w:spacing w:after="0"/>
        <w:ind w:left="0"/>
        <w:jc w:val="both"/>
      </w:pPr>
      <w:r>
        <w:rPr>
          <w:rFonts w:ascii="Times New Roman"/>
          <w:b w:val="false"/>
          <w:i w:val="false"/>
          <w:color w:val="000000"/>
          <w:sz w:val="28"/>
        </w:rPr>
        <w:t>
      13) умеет импровизировать простейшие мелодии;</w:t>
      </w:r>
    </w:p>
    <w:bookmarkEnd w:id="34336"/>
    <w:bookmarkStart w:name="z38905" w:id="34337"/>
    <w:p>
      <w:pPr>
        <w:spacing w:after="0"/>
        <w:ind w:left="0"/>
        <w:jc w:val="both"/>
      </w:pPr>
      <w:r>
        <w:rPr>
          <w:rFonts w:ascii="Times New Roman"/>
          <w:b w:val="false"/>
          <w:i w:val="false"/>
          <w:color w:val="000000"/>
          <w:sz w:val="28"/>
        </w:rPr>
        <w:t>
      14) принимает участие в конкурсах различного уровня;</w:t>
      </w:r>
    </w:p>
    <w:bookmarkEnd w:id="34337"/>
    <w:bookmarkStart w:name="z38906" w:id="34338"/>
    <w:p>
      <w:pPr>
        <w:spacing w:after="0"/>
        <w:ind w:left="0"/>
        <w:jc w:val="both"/>
      </w:pPr>
      <w:r>
        <w:rPr>
          <w:rFonts w:ascii="Times New Roman"/>
          <w:b w:val="false"/>
          <w:i w:val="false"/>
          <w:color w:val="000000"/>
          <w:sz w:val="28"/>
        </w:rPr>
        <w:t>
      15) уверенно чувствует себя на сцене.</w:t>
      </w:r>
    </w:p>
    <w:bookmarkEnd w:id="34338"/>
    <w:bookmarkStart w:name="z38907" w:id="34339"/>
    <w:p>
      <w:pPr>
        <w:spacing w:after="0"/>
        <w:ind w:left="0"/>
        <w:jc w:val="both"/>
      </w:pPr>
      <w:r>
        <w:rPr>
          <w:rFonts w:ascii="Times New Roman"/>
          <w:b w:val="false"/>
          <w:i w:val="false"/>
          <w:color w:val="000000"/>
          <w:sz w:val="28"/>
        </w:rPr>
        <w:t>
      159. Программные требования в 4 классе:</w:t>
      </w:r>
    </w:p>
    <w:bookmarkEnd w:id="34339"/>
    <w:bookmarkStart w:name="z38908" w:id="34340"/>
    <w:p>
      <w:pPr>
        <w:spacing w:after="0"/>
        <w:ind w:left="0"/>
        <w:jc w:val="both"/>
      </w:pPr>
      <w:r>
        <w:rPr>
          <w:rFonts w:ascii="Times New Roman"/>
          <w:b w:val="false"/>
          <w:i w:val="false"/>
          <w:color w:val="000000"/>
          <w:sz w:val="28"/>
        </w:rPr>
        <w:t xml:space="preserve">
      1) дальнейшее освоение функциональных возможностей клавишного синтезатора, самостоятельная настройка параметров синтезатора перед исполнением; </w:t>
      </w:r>
    </w:p>
    <w:bookmarkEnd w:id="34340"/>
    <w:bookmarkStart w:name="z38909" w:id="34341"/>
    <w:p>
      <w:pPr>
        <w:spacing w:after="0"/>
        <w:ind w:left="0"/>
        <w:jc w:val="both"/>
      </w:pPr>
      <w:r>
        <w:rPr>
          <w:rFonts w:ascii="Times New Roman"/>
          <w:b w:val="false"/>
          <w:i w:val="false"/>
          <w:color w:val="000000"/>
          <w:sz w:val="28"/>
        </w:rPr>
        <w:t>
      2) применение приобретенных знаний, умений и навыков при создании самостоятельного проекта аранжировки музыкального произведения в режиме автоаккомпанемента в стилях народной и современной музыки;</w:t>
      </w:r>
    </w:p>
    <w:bookmarkEnd w:id="34341"/>
    <w:bookmarkStart w:name="z38910" w:id="34342"/>
    <w:p>
      <w:pPr>
        <w:spacing w:after="0"/>
        <w:ind w:left="0"/>
        <w:jc w:val="both"/>
      </w:pPr>
      <w:r>
        <w:rPr>
          <w:rFonts w:ascii="Times New Roman"/>
          <w:b w:val="false"/>
          <w:i w:val="false"/>
          <w:color w:val="000000"/>
          <w:sz w:val="28"/>
        </w:rPr>
        <w:t xml:space="preserve">
      3) самостоятельное сочинение мелодий, определение их стиля, гармонизация, выразительных средств; </w:t>
      </w:r>
    </w:p>
    <w:bookmarkEnd w:id="34342"/>
    <w:bookmarkStart w:name="z38911" w:id="34343"/>
    <w:p>
      <w:pPr>
        <w:spacing w:after="0"/>
        <w:ind w:left="0"/>
        <w:jc w:val="both"/>
      </w:pPr>
      <w:r>
        <w:rPr>
          <w:rFonts w:ascii="Times New Roman"/>
          <w:b w:val="false"/>
          <w:i w:val="false"/>
          <w:color w:val="000000"/>
          <w:sz w:val="28"/>
        </w:rPr>
        <w:t>
      4) освоение простейших навыков жаровой импровизации;</w:t>
      </w:r>
    </w:p>
    <w:bookmarkEnd w:id="34343"/>
    <w:bookmarkStart w:name="z38912" w:id="34344"/>
    <w:p>
      <w:pPr>
        <w:spacing w:after="0"/>
        <w:ind w:left="0"/>
        <w:jc w:val="both"/>
      </w:pPr>
      <w:r>
        <w:rPr>
          <w:rFonts w:ascii="Times New Roman"/>
          <w:b w:val="false"/>
          <w:i w:val="false"/>
          <w:color w:val="000000"/>
          <w:sz w:val="28"/>
        </w:rPr>
        <w:t>
      5) освоение в течение учебного года 9-12 различных музыкальных произведений; создание аранжировки 1-2 различных произведений, их исполнение. Normal [нормал] – режим 1 – произведение крупной формы (возможно в ансамбле), 1 произведение полифонического стиля, 1-2 этюда, 1-2 пьесы; автоаккомпанемент 1 - 2 этюда, 2- 4 пьесы, 2 ансамбля.</w:t>
      </w:r>
    </w:p>
    <w:bookmarkEnd w:id="34344"/>
    <w:bookmarkStart w:name="z38913" w:id="34345"/>
    <w:p>
      <w:pPr>
        <w:spacing w:after="0"/>
        <w:ind w:left="0"/>
        <w:jc w:val="both"/>
      </w:pPr>
      <w:r>
        <w:rPr>
          <w:rFonts w:ascii="Times New Roman"/>
          <w:b w:val="false"/>
          <w:i w:val="false"/>
          <w:color w:val="000000"/>
          <w:sz w:val="28"/>
        </w:rPr>
        <w:t>
      160. Содержание учебного предмета в 4 классе.</w:t>
      </w:r>
    </w:p>
    <w:bookmarkEnd w:id="34345"/>
    <w:bookmarkStart w:name="z38914" w:id="34346"/>
    <w:p>
      <w:pPr>
        <w:spacing w:after="0"/>
        <w:ind w:left="0"/>
        <w:jc w:val="both"/>
      </w:pPr>
      <w:r>
        <w:rPr>
          <w:rFonts w:ascii="Times New Roman"/>
          <w:b w:val="false"/>
          <w:i w:val="false"/>
          <w:color w:val="000000"/>
          <w:sz w:val="28"/>
        </w:rPr>
        <w:t>
      Тематическое планирование.</w:t>
      </w:r>
    </w:p>
    <w:bookmarkEnd w:id="34346"/>
    <w:bookmarkStart w:name="z38915" w:id="34347"/>
    <w:p>
      <w:pPr>
        <w:spacing w:after="0"/>
        <w:ind w:left="0"/>
        <w:jc w:val="both"/>
      </w:pPr>
      <w:r>
        <w:rPr>
          <w:rFonts w:ascii="Times New Roman"/>
          <w:b w:val="false"/>
          <w:i w:val="false"/>
          <w:color w:val="000000"/>
          <w:sz w:val="28"/>
        </w:rPr>
        <w:t>
      Тема 1. Настройка параметров синтезатора. Сохранение выбранных настроек в банках синтезатора. Режим автоаккомпанемента, стиль, тембр, громкость, темп, деление клавиатуры Split [сплит], Dual [дуал], октавы, параметры Kb Set [киби сет]. Практика. Самостоятельная настройка параметров синтезатора перед исполнением музыкального произведения и сохранение их в банках памяти.</w:t>
      </w:r>
    </w:p>
    <w:bookmarkEnd w:id="34347"/>
    <w:bookmarkStart w:name="z38916" w:id="34348"/>
    <w:p>
      <w:pPr>
        <w:spacing w:after="0"/>
        <w:ind w:left="0"/>
        <w:jc w:val="both"/>
      </w:pPr>
      <w:r>
        <w:rPr>
          <w:rFonts w:ascii="Times New Roman"/>
          <w:b w:val="false"/>
          <w:i w:val="false"/>
          <w:color w:val="000000"/>
          <w:sz w:val="28"/>
        </w:rPr>
        <w:t xml:space="preserve">
      Тема 2. Освоение новых приемов синтезаторной аранжировки. Гармонизация мелодии в режиме автоаккомпанемента с применением главных трезвучий и D7. Выбор аккомпанирующего паттерна в стилях народной и современной популярной музыки. </w:t>
      </w:r>
    </w:p>
    <w:bookmarkEnd w:id="34348"/>
    <w:bookmarkStart w:name="z38917" w:id="34349"/>
    <w:p>
      <w:pPr>
        <w:spacing w:after="0"/>
        <w:ind w:left="0"/>
        <w:jc w:val="both"/>
      </w:pPr>
      <w:r>
        <w:rPr>
          <w:rFonts w:ascii="Times New Roman"/>
          <w:b w:val="false"/>
          <w:i w:val="false"/>
          <w:color w:val="000000"/>
          <w:sz w:val="28"/>
        </w:rPr>
        <w:t>
      Тема 3. Выбор тембра основного инструмента. Художественно обоснованный выбор мелодического голоса, относящегося к той или иной группе струнных, духовых, клавишных инструментов. Практика. Аранжировка произведений различных жанров, стилей.</w:t>
      </w:r>
    </w:p>
    <w:bookmarkEnd w:id="34349"/>
    <w:bookmarkStart w:name="z38918" w:id="34350"/>
    <w:p>
      <w:pPr>
        <w:spacing w:after="0"/>
        <w:ind w:left="0"/>
        <w:jc w:val="both"/>
      </w:pPr>
      <w:r>
        <w:rPr>
          <w:rFonts w:ascii="Times New Roman"/>
          <w:b w:val="false"/>
          <w:i w:val="false"/>
          <w:color w:val="000000"/>
          <w:sz w:val="28"/>
        </w:rPr>
        <w:t>
      Тема 4. Аранжировка сочиненных произведений. Опорные тоны мелодии. Мелодическая интонация и форма. Вспомогательные и проходящие звуки, гармонизация. Практика. Определение стиля сочиненного произведения, формы; гармонизация, подбор средств художественной выразительности.</w:t>
      </w:r>
    </w:p>
    <w:bookmarkEnd w:id="34350"/>
    <w:bookmarkStart w:name="z38919" w:id="34351"/>
    <w:p>
      <w:pPr>
        <w:spacing w:after="0"/>
        <w:ind w:left="0"/>
        <w:jc w:val="both"/>
      </w:pPr>
      <w:r>
        <w:rPr>
          <w:rFonts w:ascii="Times New Roman"/>
          <w:b w:val="false"/>
          <w:i w:val="false"/>
          <w:color w:val="000000"/>
          <w:sz w:val="28"/>
        </w:rPr>
        <w:t>
      Тема 5. Основы музыкальной грамоты. Понятие о стиле и жанре. Стилевые особенности творчества композиторов разных народов и эпох. Практика. Работа с нотным материалом.</w:t>
      </w:r>
    </w:p>
    <w:bookmarkEnd w:id="34351"/>
    <w:bookmarkStart w:name="z38920" w:id="34352"/>
    <w:p>
      <w:pPr>
        <w:spacing w:after="0"/>
        <w:ind w:left="0"/>
        <w:jc w:val="both"/>
      </w:pPr>
      <w:r>
        <w:rPr>
          <w:rFonts w:ascii="Times New Roman"/>
          <w:b w:val="false"/>
          <w:i w:val="false"/>
          <w:color w:val="000000"/>
          <w:sz w:val="28"/>
        </w:rPr>
        <w:t xml:space="preserve">
      Тема 6. Жанровая импровизация. Жанры: марш, танец, песня. Фактурные варианты аккомпанементов в этих жанрах. Секвенция. Мелодическая импровизация и орнаментика. </w:t>
      </w:r>
    </w:p>
    <w:bookmarkEnd w:id="34352"/>
    <w:bookmarkStart w:name="z38921" w:id="34353"/>
    <w:p>
      <w:pPr>
        <w:spacing w:after="0"/>
        <w:ind w:left="0"/>
        <w:jc w:val="both"/>
      </w:pPr>
      <w:r>
        <w:rPr>
          <w:rFonts w:ascii="Times New Roman"/>
          <w:b w:val="false"/>
          <w:i w:val="false"/>
          <w:color w:val="000000"/>
          <w:sz w:val="28"/>
        </w:rPr>
        <w:t>
      Тема 7. Орнаментика казахской народной музыки, особенности гармонизации. Импровизация в разных жанрах казахской народной музыки. Импровизация в казахском народном стиле, гармонизация. Использование при гармонизации мелодии главных ступеней лада (первая – четвертая – пятая), подбор басового голоса с применением этих ступеней. Игра простых секвенций на синтезаторе. Импровизация орнаментики в изучаемых произведениях.</w:t>
      </w:r>
    </w:p>
    <w:bookmarkEnd w:id="34353"/>
    <w:bookmarkStart w:name="z38922" w:id="34354"/>
    <w:p>
      <w:pPr>
        <w:spacing w:after="0"/>
        <w:ind w:left="0"/>
        <w:jc w:val="both"/>
      </w:pPr>
      <w:r>
        <w:rPr>
          <w:rFonts w:ascii="Times New Roman"/>
          <w:b w:val="false"/>
          <w:i w:val="false"/>
          <w:color w:val="000000"/>
          <w:sz w:val="28"/>
        </w:rPr>
        <w:t>
      Тема 8. Работа над репертуаром. Жанровые особенности произведения, форма, фактура, стиль. Практика. Самостоятельное определение жанра, особенностей стиля, художественная интерпретация произведений.</w:t>
      </w:r>
    </w:p>
    <w:bookmarkEnd w:id="34354"/>
    <w:bookmarkStart w:name="z38923" w:id="34355"/>
    <w:p>
      <w:pPr>
        <w:spacing w:after="0"/>
        <w:ind w:left="0"/>
        <w:jc w:val="both"/>
      </w:pPr>
      <w:r>
        <w:rPr>
          <w:rFonts w:ascii="Times New Roman"/>
          <w:b w:val="false"/>
          <w:i w:val="false"/>
          <w:color w:val="000000"/>
          <w:sz w:val="28"/>
        </w:rPr>
        <w:t>
      Тема 9. Учебно-тренировочный материал. Мажорные и минорные гаммы до четырех знаков, хроматическая гамма от черных клавиш. Исполнение гамм до четырех знаков, аккордов, арпеджио, хроматических гамм от черных клавиш. Этюды на разные виды техники.</w:t>
      </w:r>
    </w:p>
    <w:bookmarkEnd w:id="34355"/>
    <w:bookmarkStart w:name="z38924" w:id="34356"/>
    <w:p>
      <w:pPr>
        <w:spacing w:after="0"/>
        <w:ind w:left="0"/>
        <w:jc w:val="both"/>
      </w:pPr>
      <w:r>
        <w:rPr>
          <w:rFonts w:ascii="Times New Roman"/>
          <w:b w:val="false"/>
          <w:i w:val="false"/>
          <w:color w:val="000000"/>
          <w:sz w:val="28"/>
        </w:rPr>
        <w:t>
      Тема 10. Чтение нот с листа. Анализ произведения: жанр, форма, фактура, особенностей нотации для синтезатора. Практика. Чтение с листа пьес в жанре песни, танца, марша с автоаккомпанементом и без автоаккомпанемента.</w:t>
      </w:r>
    </w:p>
    <w:bookmarkEnd w:id="34356"/>
    <w:bookmarkStart w:name="z38925" w:id="34357"/>
    <w:p>
      <w:pPr>
        <w:spacing w:after="0"/>
        <w:ind w:left="0"/>
        <w:jc w:val="both"/>
      </w:pPr>
      <w:r>
        <w:rPr>
          <w:rFonts w:ascii="Times New Roman"/>
          <w:b w:val="false"/>
          <w:i w:val="false"/>
          <w:color w:val="000000"/>
          <w:sz w:val="28"/>
        </w:rPr>
        <w:t>
      Тема 11. Аранжировка казахской народной музыки. Использование для достижения ощущения национального колорита тонов синтезатора, максимально приближенных к тембру казахских музыкальных инструментов – домбры (Pizzikatto [пиццикато] струнных) и кобыза (Viola [виола], Violin [виолин]).</w:t>
      </w:r>
    </w:p>
    <w:bookmarkEnd w:id="34357"/>
    <w:bookmarkStart w:name="z38926" w:id="34358"/>
    <w:p>
      <w:pPr>
        <w:spacing w:after="0"/>
        <w:ind w:left="0"/>
        <w:jc w:val="both"/>
      </w:pPr>
      <w:r>
        <w:rPr>
          <w:rFonts w:ascii="Times New Roman"/>
          <w:b w:val="false"/>
          <w:i w:val="false"/>
          <w:color w:val="000000"/>
          <w:sz w:val="28"/>
        </w:rPr>
        <w:t>
      Тема 12. Гармонизация казахской народной музыки. Кварто-квинтовые созвучия, безтерцовые аккорды, тонический органный пункт, ладогармоническое варьирование, монодийность фактуры.</w:t>
      </w:r>
    </w:p>
    <w:bookmarkEnd w:id="34358"/>
    <w:bookmarkStart w:name="z38927" w:id="34359"/>
    <w:p>
      <w:pPr>
        <w:spacing w:after="0"/>
        <w:ind w:left="0"/>
        <w:jc w:val="both"/>
      </w:pPr>
      <w:r>
        <w:rPr>
          <w:rFonts w:ascii="Times New Roman"/>
          <w:b w:val="false"/>
          <w:i w:val="false"/>
          <w:color w:val="000000"/>
          <w:sz w:val="28"/>
        </w:rPr>
        <w:t xml:space="preserve">
      Тема 13. Формирование чувства патриотизма и уважения к музыкальному творчеству казахского народа. Самобытность, национальные особенности и ладовая закономерность народной казахской музыки. </w:t>
      </w:r>
    </w:p>
    <w:bookmarkEnd w:id="34359"/>
    <w:bookmarkStart w:name="z38928" w:id="34360"/>
    <w:p>
      <w:pPr>
        <w:spacing w:after="0"/>
        <w:ind w:left="0"/>
        <w:jc w:val="both"/>
      </w:pPr>
      <w:r>
        <w:rPr>
          <w:rFonts w:ascii="Times New Roman"/>
          <w:b w:val="false"/>
          <w:i w:val="false"/>
          <w:color w:val="000000"/>
          <w:sz w:val="28"/>
        </w:rPr>
        <w:t>
      Тема 14. Выступление на конкурсах, мероприятиях и академических концертах. Совершенствование навыков сценического мастерства.</w:t>
      </w:r>
    </w:p>
    <w:bookmarkEnd w:id="34360"/>
    <w:bookmarkStart w:name="z38929" w:id="34361"/>
    <w:p>
      <w:pPr>
        <w:spacing w:after="0"/>
        <w:ind w:left="0"/>
        <w:jc w:val="both"/>
      </w:pPr>
      <w:r>
        <w:rPr>
          <w:rFonts w:ascii="Times New Roman"/>
          <w:b w:val="false"/>
          <w:i w:val="false"/>
          <w:color w:val="000000"/>
          <w:sz w:val="28"/>
        </w:rPr>
        <w:t>
      161. Ожидаемые результаты освоения Программы 4 класса.</w:t>
      </w:r>
    </w:p>
    <w:bookmarkEnd w:id="34361"/>
    <w:bookmarkStart w:name="z38930" w:id="34362"/>
    <w:p>
      <w:pPr>
        <w:spacing w:after="0"/>
        <w:ind w:left="0"/>
        <w:jc w:val="both"/>
      </w:pPr>
      <w:r>
        <w:rPr>
          <w:rFonts w:ascii="Times New Roman"/>
          <w:b w:val="false"/>
          <w:i w:val="false"/>
          <w:color w:val="000000"/>
          <w:sz w:val="28"/>
        </w:rPr>
        <w:t>
      1) знает настройки синтезатора;</w:t>
      </w:r>
    </w:p>
    <w:bookmarkEnd w:id="34362"/>
    <w:bookmarkStart w:name="z38931" w:id="34363"/>
    <w:p>
      <w:pPr>
        <w:spacing w:after="0"/>
        <w:ind w:left="0"/>
        <w:jc w:val="both"/>
      </w:pPr>
      <w:r>
        <w:rPr>
          <w:rFonts w:ascii="Times New Roman"/>
          <w:b w:val="false"/>
          <w:i w:val="false"/>
          <w:color w:val="000000"/>
          <w:sz w:val="28"/>
        </w:rPr>
        <w:t>
      2) умеет сохранять выбранные параметры в банках инструмента;</w:t>
      </w:r>
    </w:p>
    <w:bookmarkEnd w:id="34363"/>
    <w:bookmarkStart w:name="z38932" w:id="34364"/>
    <w:p>
      <w:pPr>
        <w:spacing w:after="0"/>
        <w:ind w:left="0"/>
        <w:jc w:val="both"/>
      </w:pPr>
      <w:r>
        <w:rPr>
          <w:rFonts w:ascii="Times New Roman"/>
          <w:b w:val="false"/>
          <w:i w:val="false"/>
          <w:color w:val="000000"/>
          <w:sz w:val="28"/>
        </w:rPr>
        <w:t>
      3) умеет подбирать стиль, соответствующий данному жанру или направлению в музыке;</w:t>
      </w:r>
    </w:p>
    <w:bookmarkEnd w:id="34364"/>
    <w:bookmarkStart w:name="z38933" w:id="34365"/>
    <w:p>
      <w:pPr>
        <w:spacing w:after="0"/>
        <w:ind w:left="0"/>
        <w:jc w:val="both"/>
      </w:pPr>
      <w:r>
        <w:rPr>
          <w:rFonts w:ascii="Times New Roman"/>
          <w:b w:val="false"/>
          <w:i w:val="false"/>
          <w:color w:val="000000"/>
          <w:sz w:val="28"/>
        </w:rPr>
        <w:t>
      4) умеет сочинять небольшие музыкальные произведения, гармонизовать их и создавать к ним аранжировки;</w:t>
      </w:r>
    </w:p>
    <w:bookmarkEnd w:id="34365"/>
    <w:bookmarkStart w:name="z38934" w:id="34366"/>
    <w:p>
      <w:pPr>
        <w:spacing w:after="0"/>
        <w:ind w:left="0"/>
        <w:jc w:val="both"/>
      </w:pPr>
      <w:r>
        <w:rPr>
          <w:rFonts w:ascii="Times New Roman"/>
          <w:b w:val="false"/>
          <w:i w:val="false"/>
          <w:color w:val="000000"/>
          <w:sz w:val="28"/>
        </w:rPr>
        <w:t>
      5) владеет навыком жанровой импровизации;</w:t>
      </w:r>
    </w:p>
    <w:bookmarkEnd w:id="34366"/>
    <w:bookmarkStart w:name="z38935" w:id="34367"/>
    <w:p>
      <w:pPr>
        <w:spacing w:after="0"/>
        <w:ind w:left="0"/>
        <w:jc w:val="both"/>
      </w:pPr>
      <w:r>
        <w:rPr>
          <w:rFonts w:ascii="Times New Roman"/>
          <w:b w:val="false"/>
          <w:i w:val="false"/>
          <w:color w:val="000000"/>
          <w:sz w:val="28"/>
        </w:rPr>
        <w:t>
      6) знает орнаментику и ладово-гармонические особенности народной казахской музыки;</w:t>
      </w:r>
    </w:p>
    <w:bookmarkEnd w:id="34367"/>
    <w:bookmarkStart w:name="z38936" w:id="34368"/>
    <w:p>
      <w:pPr>
        <w:spacing w:after="0"/>
        <w:ind w:left="0"/>
        <w:jc w:val="both"/>
      </w:pPr>
      <w:r>
        <w:rPr>
          <w:rFonts w:ascii="Times New Roman"/>
          <w:b w:val="false"/>
          <w:i w:val="false"/>
          <w:color w:val="000000"/>
          <w:sz w:val="28"/>
        </w:rPr>
        <w:t>
      7) умеет импровизировать в жанре казахской народной музыки;</w:t>
      </w:r>
    </w:p>
    <w:bookmarkEnd w:id="34368"/>
    <w:bookmarkStart w:name="z38937" w:id="34369"/>
    <w:p>
      <w:pPr>
        <w:spacing w:after="0"/>
        <w:ind w:left="0"/>
        <w:jc w:val="both"/>
      </w:pPr>
      <w:r>
        <w:rPr>
          <w:rFonts w:ascii="Times New Roman"/>
          <w:b w:val="false"/>
          <w:i w:val="false"/>
          <w:color w:val="000000"/>
          <w:sz w:val="28"/>
        </w:rPr>
        <w:t>
      8) умеет читать с листа музыкальные произведения в различных жанрах;</w:t>
      </w:r>
    </w:p>
    <w:bookmarkEnd w:id="34369"/>
    <w:bookmarkStart w:name="z38938" w:id="34370"/>
    <w:p>
      <w:pPr>
        <w:spacing w:after="0"/>
        <w:ind w:left="0"/>
        <w:jc w:val="both"/>
      </w:pPr>
      <w:r>
        <w:rPr>
          <w:rFonts w:ascii="Times New Roman"/>
          <w:b w:val="false"/>
          <w:i w:val="false"/>
          <w:color w:val="000000"/>
          <w:sz w:val="28"/>
        </w:rPr>
        <w:t>
      9) умеет создавать аранжировки произведений казахской народной музыки;</w:t>
      </w:r>
    </w:p>
    <w:bookmarkEnd w:id="34370"/>
    <w:bookmarkStart w:name="z38939" w:id="34371"/>
    <w:p>
      <w:pPr>
        <w:spacing w:after="0"/>
        <w:ind w:left="0"/>
        <w:jc w:val="both"/>
      </w:pPr>
      <w:r>
        <w:rPr>
          <w:rFonts w:ascii="Times New Roman"/>
          <w:b w:val="false"/>
          <w:i w:val="false"/>
          <w:color w:val="000000"/>
          <w:sz w:val="28"/>
        </w:rPr>
        <w:t>
      10) знает законы гармонизации народной казахской музыки;</w:t>
      </w:r>
    </w:p>
    <w:bookmarkEnd w:id="34371"/>
    <w:bookmarkStart w:name="z38940" w:id="34372"/>
    <w:p>
      <w:pPr>
        <w:spacing w:after="0"/>
        <w:ind w:left="0"/>
        <w:jc w:val="both"/>
      </w:pPr>
      <w:r>
        <w:rPr>
          <w:rFonts w:ascii="Times New Roman"/>
          <w:b w:val="false"/>
          <w:i w:val="false"/>
          <w:color w:val="000000"/>
          <w:sz w:val="28"/>
        </w:rPr>
        <w:t>
      11) принимает участие в конкурсах различного уровня, концертах, мероприятиях;</w:t>
      </w:r>
    </w:p>
    <w:bookmarkEnd w:id="34372"/>
    <w:bookmarkStart w:name="z38941" w:id="34373"/>
    <w:p>
      <w:pPr>
        <w:spacing w:after="0"/>
        <w:ind w:left="0"/>
        <w:jc w:val="both"/>
      </w:pPr>
      <w:r>
        <w:rPr>
          <w:rFonts w:ascii="Times New Roman"/>
          <w:b w:val="false"/>
          <w:i w:val="false"/>
          <w:color w:val="000000"/>
          <w:sz w:val="28"/>
        </w:rPr>
        <w:t>
      12) владеет навыками исполнительского мастерства.</w:t>
      </w:r>
    </w:p>
    <w:bookmarkEnd w:id="34373"/>
    <w:bookmarkStart w:name="z38942" w:id="34374"/>
    <w:p>
      <w:pPr>
        <w:spacing w:after="0"/>
        <w:ind w:left="0"/>
        <w:jc w:val="both"/>
      </w:pPr>
      <w:r>
        <w:rPr>
          <w:rFonts w:ascii="Times New Roman"/>
          <w:b w:val="false"/>
          <w:i w:val="false"/>
          <w:color w:val="000000"/>
          <w:sz w:val="28"/>
        </w:rPr>
        <w:t>
      162. Программные требования в 5 классе:</w:t>
      </w:r>
    </w:p>
    <w:bookmarkEnd w:id="34374"/>
    <w:bookmarkStart w:name="z38943" w:id="34375"/>
    <w:p>
      <w:pPr>
        <w:spacing w:after="0"/>
        <w:ind w:left="0"/>
        <w:jc w:val="both"/>
      </w:pPr>
      <w:r>
        <w:rPr>
          <w:rFonts w:ascii="Times New Roman"/>
          <w:b w:val="false"/>
          <w:i w:val="false"/>
          <w:color w:val="000000"/>
          <w:sz w:val="28"/>
        </w:rPr>
        <w:t>
      1) совершенствование навыков исполнительского мастерства, создание самостоятельных оригинальных аранжировок для синтезатора;</w:t>
      </w:r>
    </w:p>
    <w:bookmarkEnd w:id="34375"/>
    <w:bookmarkStart w:name="z38944" w:id="34376"/>
    <w:p>
      <w:pPr>
        <w:spacing w:after="0"/>
        <w:ind w:left="0"/>
        <w:jc w:val="both"/>
      </w:pPr>
      <w:r>
        <w:rPr>
          <w:rFonts w:ascii="Times New Roman"/>
          <w:b w:val="false"/>
          <w:i w:val="false"/>
          <w:color w:val="000000"/>
          <w:sz w:val="28"/>
        </w:rPr>
        <w:t>
      2) совершенствование навыков импровизации и сочинения;</w:t>
      </w:r>
    </w:p>
    <w:bookmarkEnd w:id="34376"/>
    <w:bookmarkStart w:name="z38945" w:id="34377"/>
    <w:p>
      <w:pPr>
        <w:spacing w:after="0"/>
        <w:ind w:left="0"/>
        <w:jc w:val="both"/>
      </w:pPr>
      <w:r>
        <w:rPr>
          <w:rFonts w:ascii="Times New Roman"/>
          <w:b w:val="false"/>
          <w:i w:val="false"/>
          <w:color w:val="000000"/>
          <w:sz w:val="28"/>
        </w:rPr>
        <w:t>
      3) звукорежиссерская работа, редактирование электронной композиции;</w:t>
      </w:r>
    </w:p>
    <w:bookmarkEnd w:id="34377"/>
    <w:bookmarkStart w:name="z38946" w:id="34378"/>
    <w:p>
      <w:pPr>
        <w:spacing w:after="0"/>
        <w:ind w:left="0"/>
        <w:jc w:val="both"/>
      </w:pPr>
      <w:r>
        <w:rPr>
          <w:rFonts w:ascii="Times New Roman"/>
          <w:b w:val="false"/>
          <w:i w:val="false"/>
          <w:color w:val="000000"/>
          <w:sz w:val="28"/>
        </w:rPr>
        <w:t>
      4) запись на многодорожечный секвенсер инструмента;</w:t>
      </w:r>
    </w:p>
    <w:bookmarkEnd w:id="34378"/>
    <w:bookmarkStart w:name="z38947" w:id="34379"/>
    <w:p>
      <w:pPr>
        <w:spacing w:after="0"/>
        <w:ind w:left="0"/>
        <w:jc w:val="both"/>
      </w:pPr>
      <w:r>
        <w:rPr>
          <w:rFonts w:ascii="Times New Roman"/>
          <w:b w:val="false"/>
          <w:i w:val="false"/>
          <w:color w:val="000000"/>
          <w:sz w:val="28"/>
        </w:rPr>
        <w:t>
      5) подготовка к выпускному экзамену;</w:t>
      </w:r>
    </w:p>
    <w:bookmarkEnd w:id="34379"/>
    <w:bookmarkStart w:name="z38948" w:id="34380"/>
    <w:p>
      <w:pPr>
        <w:spacing w:after="0"/>
        <w:ind w:left="0"/>
        <w:jc w:val="both"/>
      </w:pPr>
      <w:r>
        <w:rPr>
          <w:rFonts w:ascii="Times New Roman"/>
          <w:b w:val="false"/>
          <w:i w:val="false"/>
          <w:color w:val="000000"/>
          <w:sz w:val="28"/>
        </w:rPr>
        <w:t>
      6) освоение в течение учебного года 6-8 произведений. Normal [нормал] – режим 1 произведение полифонического стиля, 1 произведение крупной формы, 1 этюд, 1 - 2 пьесы; автоаккомпанемент 1 этюда, 1-2 пьес.</w:t>
      </w:r>
    </w:p>
    <w:bookmarkEnd w:id="34380"/>
    <w:bookmarkStart w:name="z38949" w:id="34381"/>
    <w:p>
      <w:pPr>
        <w:spacing w:after="0"/>
        <w:ind w:left="0"/>
        <w:jc w:val="both"/>
      </w:pPr>
      <w:r>
        <w:rPr>
          <w:rFonts w:ascii="Times New Roman"/>
          <w:b w:val="false"/>
          <w:i w:val="false"/>
          <w:color w:val="000000"/>
          <w:sz w:val="28"/>
        </w:rPr>
        <w:t>
      163. Содержание учебного предмета в 5 классе.</w:t>
      </w:r>
    </w:p>
    <w:bookmarkEnd w:id="34381"/>
    <w:bookmarkStart w:name="z38950" w:id="34382"/>
    <w:p>
      <w:pPr>
        <w:spacing w:after="0"/>
        <w:ind w:left="0"/>
        <w:jc w:val="both"/>
      </w:pPr>
      <w:r>
        <w:rPr>
          <w:rFonts w:ascii="Times New Roman"/>
          <w:b w:val="false"/>
          <w:i w:val="false"/>
          <w:color w:val="000000"/>
          <w:sz w:val="28"/>
        </w:rPr>
        <w:t>
      Тематическое планирование.</w:t>
      </w:r>
    </w:p>
    <w:bookmarkEnd w:id="34382"/>
    <w:bookmarkStart w:name="z38951" w:id="34383"/>
    <w:p>
      <w:pPr>
        <w:spacing w:after="0"/>
        <w:ind w:left="0"/>
        <w:jc w:val="both"/>
      </w:pPr>
      <w:r>
        <w:rPr>
          <w:rFonts w:ascii="Times New Roman"/>
          <w:b w:val="false"/>
          <w:i w:val="false"/>
          <w:color w:val="000000"/>
          <w:sz w:val="28"/>
        </w:rPr>
        <w:t>
      Тема 1. Акустика и эффекты. Процессор мульти-эффектов – MFX, реверберация. Практика. Выбор функции "Effects" [эффектс] с помощью клавиши Function [фанкшн] для обработки звучания.</w:t>
      </w:r>
    </w:p>
    <w:bookmarkEnd w:id="34383"/>
    <w:bookmarkStart w:name="z38952" w:id="34384"/>
    <w:p>
      <w:pPr>
        <w:spacing w:after="0"/>
        <w:ind w:left="0"/>
        <w:jc w:val="both"/>
      </w:pPr>
      <w:r>
        <w:rPr>
          <w:rFonts w:ascii="Times New Roman"/>
          <w:b w:val="false"/>
          <w:i w:val="false"/>
          <w:color w:val="000000"/>
          <w:sz w:val="28"/>
        </w:rPr>
        <w:t>
      Тема 2. Звукорежиссерское редактирование электронной композиции. Звуковые эффекты, громкостный и пространственный баланс. Практика. Работа над произведением с использованием процессора мульти-эффектов (MFX).</w:t>
      </w:r>
    </w:p>
    <w:bookmarkEnd w:id="34384"/>
    <w:bookmarkStart w:name="z38953" w:id="34385"/>
    <w:p>
      <w:pPr>
        <w:spacing w:after="0"/>
        <w:ind w:left="0"/>
        <w:jc w:val="both"/>
      </w:pPr>
      <w:r>
        <w:rPr>
          <w:rFonts w:ascii="Times New Roman"/>
          <w:b w:val="false"/>
          <w:i w:val="false"/>
          <w:color w:val="000000"/>
          <w:sz w:val="28"/>
        </w:rPr>
        <w:t>
      Тема 3. Запись музыки на многодорожечный секвенсер инструмента. Функциональное членение музыкальной фактуры – мелодия, бас, гармонические голоса, подголосок, как основа ее разделения при записи на многодорожечный секвенсер.</w:t>
      </w:r>
    </w:p>
    <w:bookmarkEnd w:id="34385"/>
    <w:bookmarkStart w:name="z38954" w:id="34386"/>
    <w:p>
      <w:pPr>
        <w:spacing w:after="0"/>
        <w:ind w:left="0"/>
        <w:jc w:val="both"/>
      </w:pPr>
      <w:r>
        <w:rPr>
          <w:rFonts w:ascii="Times New Roman"/>
          <w:b w:val="false"/>
          <w:i w:val="false"/>
          <w:color w:val="000000"/>
          <w:sz w:val="28"/>
        </w:rPr>
        <w:t>
      Тема 4. Режимы записи – ALL [ол], Count [каунт] – In [ин], Single [сингл], Punch [панч] I/O. Запись на шестнадцатитрековый рекодер инструментов в режимах ALL [ол], Count [каунт] – In [ин], Single [сингл], Punch [панч] I/O.</w:t>
      </w:r>
    </w:p>
    <w:bookmarkEnd w:id="34386"/>
    <w:bookmarkStart w:name="z38955" w:id="34387"/>
    <w:p>
      <w:pPr>
        <w:spacing w:after="0"/>
        <w:ind w:left="0"/>
        <w:jc w:val="both"/>
      </w:pPr>
      <w:r>
        <w:rPr>
          <w:rFonts w:ascii="Times New Roman"/>
          <w:b w:val="false"/>
          <w:i w:val="false"/>
          <w:color w:val="000000"/>
          <w:sz w:val="28"/>
        </w:rPr>
        <w:t>
      Тема 5. Режим записи ALL [ол]. Запись автоаккомпанемента в режиме ALL [ол]. Описание функции применения каждой дорожки трекового рекордера. Практика. Поэтапная запись каждого голоса, выбор подходящих тембров.</w:t>
      </w:r>
    </w:p>
    <w:bookmarkEnd w:id="34387"/>
    <w:bookmarkStart w:name="z38956" w:id="34388"/>
    <w:p>
      <w:pPr>
        <w:spacing w:after="0"/>
        <w:ind w:left="0"/>
        <w:jc w:val="both"/>
      </w:pPr>
      <w:r>
        <w:rPr>
          <w:rFonts w:ascii="Times New Roman"/>
          <w:b w:val="false"/>
          <w:i w:val="false"/>
          <w:color w:val="000000"/>
          <w:sz w:val="28"/>
        </w:rPr>
        <w:t>
      Тема 6. Джазовая импровизация. Джазовая гармония, ритм. Сравнительный анализ аккордики классической гармонии с джазовой. Септаккорды как основа джазовой гармонии. Практика. Упражнения на гармонизацию мелодии с использованием обращений доминантсептаккордов. Простейшие виды аккомпанирующей левой руки в джазе.</w:t>
      </w:r>
    </w:p>
    <w:bookmarkEnd w:id="34388"/>
    <w:bookmarkStart w:name="z38957" w:id="34389"/>
    <w:p>
      <w:pPr>
        <w:spacing w:after="0"/>
        <w:ind w:left="0"/>
        <w:jc w:val="both"/>
      </w:pPr>
      <w:r>
        <w:rPr>
          <w:rFonts w:ascii="Times New Roman"/>
          <w:b w:val="false"/>
          <w:i w:val="false"/>
          <w:color w:val="000000"/>
          <w:sz w:val="28"/>
        </w:rPr>
        <w:t>
      Тема 7. Работа над репертуаром. Закрепление всех полученных знаний. Применение на практике всех полученных знаний и умений, самостоятельное осмысление музыкального образа произведения.</w:t>
      </w:r>
    </w:p>
    <w:bookmarkEnd w:id="34389"/>
    <w:bookmarkStart w:name="z38958" w:id="34390"/>
    <w:p>
      <w:pPr>
        <w:spacing w:after="0"/>
        <w:ind w:left="0"/>
        <w:jc w:val="both"/>
      </w:pPr>
      <w:r>
        <w:rPr>
          <w:rFonts w:ascii="Times New Roman"/>
          <w:b w:val="false"/>
          <w:i w:val="false"/>
          <w:color w:val="000000"/>
          <w:sz w:val="28"/>
        </w:rPr>
        <w:t xml:space="preserve">
      Тема 8. Учебно-тренировочный материал. Мажорные и минорные гаммы до пяти знаков, аккорды и арпеджио, хроматические гаммы. </w:t>
      </w:r>
    </w:p>
    <w:bookmarkEnd w:id="34390"/>
    <w:bookmarkStart w:name="z38959" w:id="34391"/>
    <w:p>
      <w:pPr>
        <w:spacing w:after="0"/>
        <w:ind w:left="0"/>
        <w:jc w:val="both"/>
      </w:pPr>
      <w:r>
        <w:rPr>
          <w:rFonts w:ascii="Times New Roman"/>
          <w:b w:val="false"/>
          <w:i w:val="false"/>
          <w:color w:val="000000"/>
          <w:sz w:val="28"/>
        </w:rPr>
        <w:t>
      Практика. Исполнение всех мажорных и минорных гамм до пяти знаков в быстром темпе, аккордов и арпеджио, хроматические гаммы. Этюды на разные виды техники.</w:t>
      </w:r>
    </w:p>
    <w:bookmarkEnd w:id="34391"/>
    <w:bookmarkStart w:name="z38960" w:id="34392"/>
    <w:p>
      <w:pPr>
        <w:spacing w:after="0"/>
        <w:ind w:left="0"/>
        <w:jc w:val="both"/>
      </w:pPr>
      <w:r>
        <w:rPr>
          <w:rFonts w:ascii="Times New Roman"/>
          <w:b w:val="false"/>
          <w:i w:val="false"/>
          <w:color w:val="000000"/>
          <w:sz w:val="28"/>
        </w:rPr>
        <w:t xml:space="preserve">
      Тема 9. Ансамблевая импровизация. Виды ансамблевой импровизации. Эскиз и общий рисунок композиции. Психофизическое состояние и эмоциональная совместимость. </w:t>
      </w:r>
    </w:p>
    <w:bookmarkEnd w:id="34392"/>
    <w:bookmarkStart w:name="z38961" w:id="34393"/>
    <w:p>
      <w:pPr>
        <w:spacing w:after="0"/>
        <w:ind w:left="0"/>
        <w:jc w:val="both"/>
      </w:pPr>
      <w:r>
        <w:rPr>
          <w:rFonts w:ascii="Times New Roman"/>
          <w:b w:val="false"/>
          <w:i w:val="false"/>
          <w:color w:val="000000"/>
          <w:sz w:val="28"/>
        </w:rPr>
        <w:t>
      Практика. Распределение партии соло, аккомпанемента.</w:t>
      </w:r>
    </w:p>
    <w:bookmarkEnd w:id="34393"/>
    <w:bookmarkStart w:name="z38962" w:id="34394"/>
    <w:p>
      <w:pPr>
        <w:spacing w:after="0"/>
        <w:ind w:left="0"/>
        <w:jc w:val="both"/>
      </w:pPr>
      <w:r>
        <w:rPr>
          <w:rFonts w:ascii="Times New Roman"/>
          <w:b w:val="false"/>
          <w:i w:val="false"/>
          <w:color w:val="000000"/>
          <w:sz w:val="28"/>
        </w:rPr>
        <w:t xml:space="preserve">
      Тема 10. Закрепление творческих навыков жанровой импровизации. Орнаментика казахской народной музыки и народов мира. </w:t>
      </w:r>
    </w:p>
    <w:bookmarkEnd w:id="34394"/>
    <w:bookmarkStart w:name="z38963" w:id="34395"/>
    <w:p>
      <w:pPr>
        <w:spacing w:after="0"/>
        <w:ind w:left="0"/>
        <w:jc w:val="both"/>
      </w:pPr>
      <w:r>
        <w:rPr>
          <w:rFonts w:ascii="Times New Roman"/>
          <w:b w:val="false"/>
          <w:i w:val="false"/>
          <w:color w:val="000000"/>
          <w:sz w:val="28"/>
        </w:rPr>
        <w:t>
      Тема 11. Особенности гармонизации музыки народов мира. Импровизация в различных жанрах и направлениях, использование национального колорита в музыке народов мира.</w:t>
      </w:r>
    </w:p>
    <w:bookmarkEnd w:id="34395"/>
    <w:bookmarkStart w:name="z38964" w:id="34396"/>
    <w:p>
      <w:pPr>
        <w:spacing w:after="0"/>
        <w:ind w:left="0"/>
        <w:jc w:val="both"/>
      </w:pPr>
      <w:r>
        <w:rPr>
          <w:rFonts w:ascii="Times New Roman"/>
          <w:b w:val="false"/>
          <w:i w:val="false"/>
          <w:color w:val="000000"/>
          <w:sz w:val="28"/>
        </w:rPr>
        <w:t>
      Тема 12. Выпускные экзамены. Настрой на положительный результат и стимулирование желания выступать на сцене. Исполнение в течение учебного года экзаменационной программы. Выступление в конце года на выпускном экзамене.</w:t>
      </w:r>
    </w:p>
    <w:bookmarkEnd w:id="34396"/>
    <w:bookmarkStart w:name="z38965" w:id="34397"/>
    <w:p>
      <w:pPr>
        <w:spacing w:after="0"/>
        <w:ind w:left="0"/>
        <w:jc w:val="both"/>
      </w:pPr>
      <w:r>
        <w:rPr>
          <w:rFonts w:ascii="Times New Roman"/>
          <w:b w:val="false"/>
          <w:i w:val="false"/>
          <w:color w:val="000000"/>
          <w:sz w:val="28"/>
        </w:rPr>
        <w:t>
      164. Ожидаемые результаты освоения Программы 5 класса.</w:t>
      </w:r>
    </w:p>
    <w:bookmarkEnd w:id="34397"/>
    <w:bookmarkStart w:name="z38966" w:id="34398"/>
    <w:p>
      <w:pPr>
        <w:spacing w:after="0"/>
        <w:ind w:left="0"/>
        <w:jc w:val="both"/>
      </w:pPr>
      <w:r>
        <w:rPr>
          <w:rFonts w:ascii="Times New Roman"/>
          <w:b w:val="false"/>
          <w:i w:val="false"/>
          <w:color w:val="000000"/>
          <w:sz w:val="28"/>
        </w:rPr>
        <w:t>
      1) знает функциональное членение музыкальной фактуры – мелодия, бас, гармонические голоса, подголосок, как основа е? разделения при записи на многодорожечный секвенсер;</w:t>
      </w:r>
    </w:p>
    <w:bookmarkEnd w:id="34398"/>
    <w:bookmarkStart w:name="z38967" w:id="34399"/>
    <w:p>
      <w:pPr>
        <w:spacing w:after="0"/>
        <w:ind w:left="0"/>
        <w:jc w:val="both"/>
      </w:pPr>
      <w:r>
        <w:rPr>
          <w:rFonts w:ascii="Times New Roman"/>
          <w:b w:val="false"/>
          <w:i w:val="false"/>
          <w:color w:val="000000"/>
          <w:sz w:val="28"/>
        </w:rPr>
        <w:t>
      2) знает функциональные возможности клавишного синтезатора – процессор MFX, с помощью которого возможна трансформация и обработка тембров инструмента;</w:t>
      </w:r>
    </w:p>
    <w:bookmarkEnd w:id="34399"/>
    <w:bookmarkStart w:name="z38968" w:id="34400"/>
    <w:p>
      <w:pPr>
        <w:spacing w:after="0"/>
        <w:ind w:left="0"/>
        <w:jc w:val="both"/>
      </w:pPr>
      <w:r>
        <w:rPr>
          <w:rFonts w:ascii="Times New Roman"/>
          <w:b w:val="false"/>
          <w:i w:val="false"/>
          <w:color w:val="000000"/>
          <w:sz w:val="28"/>
        </w:rPr>
        <w:t>
      3) умеет преобразовывать тоны синтезатора с помощью эффектов и реверберации;</w:t>
      </w:r>
    </w:p>
    <w:bookmarkEnd w:id="34400"/>
    <w:bookmarkStart w:name="z38969" w:id="34401"/>
    <w:p>
      <w:pPr>
        <w:spacing w:after="0"/>
        <w:ind w:left="0"/>
        <w:jc w:val="both"/>
      </w:pPr>
      <w:r>
        <w:rPr>
          <w:rFonts w:ascii="Times New Roman"/>
          <w:b w:val="false"/>
          <w:i w:val="false"/>
          <w:color w:val="000000"/>
          <w:sz w:val="28"/>
        </w:rPr>
        <w:t>
      4) знает основы функционального членения музыкальной фактуры;</w:t>
      </w:r>
    </w:p>
    <w:bookmarkEnd w:id="34401"/>
    <w:bookmarkStart w:name="z38970" w:id="34402"/>
    <w:p>
      <w:pPr>
        <w:spacing w:after="0"/>
        <w:ind w:left="0"/>
        <w:jc w:val="both"/>
      </w:pPr>
      <w:r>
        <w:rPr>
          <w:rFonts w:ascii="Times New Roman"/>
          <w:b w:val="false"/>
          <w:i w:val="false"/>
          <w:color w:val="000000"/>
          <w:sz w:val="28"/>
        </w:rPr>
        <w:t>
      5) знает режимы записи на многодорожечный секвенсер;</w:t>
      </w:r>
    </w:p>
    <w:bookmarkEnd w:id="34402"/>
    <w:bookmarkStart w:name="z38971" w:id="34403"/>
    <w:p>
      <w:pPr>
        <w:spacing w:after="0"/>
        <w:ind w:left="0"/>
        <w:jc w:val="both"/>
      </w:pPr>
      <w:r>
        <w:rPr>
          <w:rFonts w:ascii="Times New Roman"/>
          <w:b w:val="false"/>
          <w:i w:val="false"/>
          <w:color w:val="000000"/>
          <w:sz w:val="28"/>
        </w:rPr>
        <w:t>
      6) знает возможности редактирования и обработки звучания в процессе создания фонограммы;</w:t>
      </w:r>
    </w:p>
    <w:bookmarkEnd w:id="34403"/>
    <w:bookmarkStart w:name="z38972" w:id="34404"/>
    <w:p>
      <w:pPr>
        <w:spacing w:after="0"/>
        <w:ind w:left="0"/>
        <w:jc w:val="both"/>
      </w:pPr>
      <w:r>
        <w:rPr>
          <w:rFonts w:ascii="Times New Roman"/>
          <w:b w:val="false"/>
          <w:i w:val="false"/>
          <w:color w:val="000000"/>
          <w:sz w:val="28"/>
        </w:rPr>
        <w:t>
      7) умеет поэтапно записывать каждый голос на дорожки трекового рекодера инструментов;</w:t>
      </w:r>
    </w:p>
    <w:bookmarkEnd w:id="34404"/>
    <w:bookmarkStart w:name="z38973" w:id="34405"/>
    <w:p>
      <w:pPr>
        <w:spacing w:after="0"/>
        <w:ind w:left="0"/>
        <w:jc w:val="both"/>
      </w:pPr>
      <w:r>
        <w:rPr>
          <w:rFonts w:ascii="Times New Roman"/>
          <w:b w:val="false"/>
          <w:i w:val="false"/>
          <w:color w:val="000000"/>
          <w:sz w:val="28"/>
        </w:rPr>
        <w:t xml:space="preserve">
      8) владеет широким кругом специфических средств клавишного синтезатора: многотембровостью, звукорежиссерской обработкой, звуковым синтезом, автоаккомпанементом, панелью управления, секвенвером; </w:t>
      </w:r>
    </w:p>
    <w:bookmarkEnd w:id="34405"/>
    <w:bookmarkStart w:name="z38974" w:id="34406"/>
    <w:p>
      <w:pPr>
        <w:spacing w:after="0"/>
        <w:ind w:left="0"/>
        <w:jc w:val="both"/>
      </w:pPr>
      <w:r>
        <w:rPr>
          <w:rFonts w:ascii="Times New Roman"/>
          <w:b w:val="false"/>
          <w:i w:val="false"/>
          <w:color w:val="000000"/>
          <w:sz w:val="28"/>
        </w:rPr>
        <w:t xml:space="preserve">
      9) свободно оперирует понятиями музыкальной теории и грамотно применяет ее правила и закономерности в процессе электронного музицирования; </w:t>
      </w:r>
    </w:p>
    <w:bookmarkEnd w:id="34406"/>
    <w:bookmarkStart w:name="z38975" w:id="34407"/>
    <w:p>
      <w:pPr>
        <w:spacing w:after="0"/>
        <w:ind w:left="0"/>
        <w:jc w:val="both"/>
      </w:pPr>
      <w:r>
        <w:rPr>
          <w:rFonts w:ascii="Times New Roman"/>
          <w:b w:val="false"/>
          <w:i w:val="false"/>
          <w:color w:val="000000"/>
          <w:sz w:val="28"/>
        </w:rPr>
        <w:t>
      10) знает основы джазовой импровизации;</w:t>
      </w:r>
    </w:p>
    <w:bookmarkEnd w:id="34407"/>
    <w:bookmarkStart w:name="z38976" w:id="34408"/>
    <w:p>
      <w:pPr>
        <w:spacing w:after="0"/>
        <w:ind w:left="0"/>
        <w:jc w:val="both"/>
      </w:pPr>
      <w:r>
        <w:rPr>
          <w:rFonts w:ascii="Times New Roman"/>
          <w:b w:val="false"/>
          <w:i w:val="false"/>
          <w:color w:val="000000"/>
          <w:sz w:val="28"/>
        </w:rPr>
        <w:t>
      11) умеет ярко и образно воплощать художественными средствами цифрового инструментария через создание проекта аранжировки замысел музыкальных произведений, относящихся к различным жанрам, стилям и направлениям музыки;</w:t>
      </w:r>
    </w:p>
    <w:bookmarkEnd w:id="34408"/>
    <w:bookmarkStart w:name="z38977" w:id="34409"/>
    <w:p>
      <w:pPr>
        <w:spacing w:after="0"/>
        <w:ind w:left="0"/>
        <w:jc w:val="both"/>
      </w:pPr>
      <w:r>
        <w:rPr>
          <w:rFonts w:ascii="Times New Roman"/>
          <w:b w:val="false"/>
          <w:i w:val="false"/>
          <w:color w:val="000000"/>
          <w:sz w:val="28"/>
        </w:rPr>
        <w:t>
      12) умеет достаточно уверенно читать ноты с листа;</w:t>
      </w:r>
    </w:p>
    <w:bookmarkEnd w:id="34409"/>
    <w:bookmarkStart w:name="z38978" w:id="34410"/>
    <w:p>
      <w:pPr>
        <w:spacing w:after="0"/>
        <w:ind w:left="0"/>
        <w:jc w:val="both"/>
      </w:pPr>
      <w:r>
        <w:rPr>
          <w:rFonts w:ascii="Times New Roman"/>
          <w:b w:val="false"/>
          <w:i w:val="false"/>
          <w:color w:val="000000"/>
          <w:sz w:val="28"/>
        </w:rPr>
        <w:t xml:space="preserve">
      13) умеет играть в ансамбле и подбирать по слуху музыкальные произведения; </w:t>
      </w:r>
    </w:p>
    <w:bookmarkEnd w:id="34410"/>
    <w:bookmarkStart w:name="z38979" w:id="34411"/>
    <w:p>
      <w:pPr>
        <w:spacing w:after="0"/>
        <w:ind w:left="0"/>
        <w:jc w:val="both"/>
      </w:pPr>
      <w:r>
        <w:rPr>
          <w:rFonts w:ascii="Times New Roman"/>
          <w:b w:val="false"/>
          <w:i w:val="false"/>
          <w:color w:val="000000"/>
          <w:sz w:val="28"/>
        </w:rPr>
        <w:t>
      14) умеет импровизировать и сочинять для электронного инструмента несложные пьесы;</w:t>
      </w:r>
    </w:p>
    <w:bookmarkEnd w:id="34411"/>
    <w:bookmarkStart w:name="z38980" w:id="34412"/>
    <w:p>
      <w:pPr>
        <w:spacing w:after="0"/>
        <w:ind w:left="0"/>
        <w:jc w:val="both"/>
      </w:pPr>
      <w:r>
        <w:rPr>
          <w:rFonts w:ascii="Times New Roman"/>
          <w:b w:val="false"/>
          <w:i w:val="false"/>
          <w:color w:val="000000"/>
          <w:sz w:val="28"/>
        </w:rPr>
        <w:t>
      15) знает основной набор тембров и стилей клавишного синтезатора;</w:t>
      </w:r>
    </w:p>
    <w:bookmarkEnd w:id="34412"/>
    <w:bookmarkStart w:name="z38981" w:id="34413"/>
    <w:p>
      <w:pPr>
        <w:spacing w:after="0"/>
        <w:ind w:left="0"/>
        <w:jc w:val="both"/>
      </w:pPr>
      <w:r>
        <w:rPr>
          <w:rFonts w:ascii="Times New Roman"/>
          <w:b w:val="false"/>
          <w:i w:val="false"/>
          <w:color w:val="000000"/>
          <w:sz w:val="28"/>
        </w:rPr>
        <w:t xml:space="preserve">
      16) знает базовые компоненты музыкальной грамоты: интервалы, хроматическую гамму, аккорды и их обращения, тональности, простые формы, вариации и рондо; </w:t>
      </w:r>
    </w:p>
    <w:bookmarkEnd w:id="34413"/>
    <w:bookmarkStart w:name="z38982" w:id="34414"/>
    <w:p>
      <w:pPr>
        <w:spacing w:after="0"/>
        <w:ind w:left="0"/>
        <w:jc w:val="both"/>
      </w:pPr>
      <w:r>
        <w:rPr>
          <w:rFonts w:ascii="Times New Roman"/>
          <w:b w:val="false"/>
          <w:i w:val="false"/>
          <w:color w:val="000000"/>
          <w:sz w:val="28"/>
        </w:rPr>
        <w:t xml:space="preserve">
      17) уверенно ориентируется в жанрах и направлениях музыки народов мира; </w:t>
      </w:r>
    </w:p>
    <w:bookmarkEnd w:id="34414"/>
    <w:bookmarkStart w:name="z38983" w:id="34415"/>
    <w:p>
      <w:pPr>
        <w:spacing w:after="0"/>
        <w:ind w:left="0"/>
        <w:jc w:val="both"/>
      </w:pPr>
      <w:r>
        <w:rPr>
          <w:rFonts w:ascii="Times New Roman"/>
          <w:b w:val="false"/>
          <w:i w:val="false"/>
          <w:color w:val="000000"/>
          <w:sz w:val="28"/>
        </w:rPr>
        <w:t>
      18) умеет импровизировать в различных жанрах и направлениях, используя национальный колорит музыки народов мира;</w:t>
      </w:r>
    </w:p>
    <w:bookmarkEnd w:id="34415"/>
    <w:bookmarkStart w:name="z38984" w:id="34416"/>
    <w:p>
      <w:pPr>
        <w:spacing w:after="0"/>
        <w:ind w:left="0"/>
        <w:jc w:val="both"/>
      </w:pPr>
      <w:r>
        <w:rPr>
          <w:rFonts w:ascii="Times New Roman"/>
          <w:b w:val="false"/>
          <w:i w:val="false"/>
          <w:color w:val="000000"/>
          <w:sz w:val="28"/>
        </w:rPr>
        <w:t>
      19) достаточно свободно и уверенно держится на сцене.</w:t>
      </w:r>
    </w:p>
    <w:bookmarkEnd w:id="34416"/>
    <w:bookmarkStart w:name="z38985" w:id="34417"/>
    <w:p>
      <w:pPr>
        <w:spacing w:after="0"/>
        <w:ind w:left="0"/>
        <w:jc w:val="both"/>
      </w:pPr>
      <w:r>
        <w:rPr>
          <w:rFonts w:ascii="Times New Roman"/>
          <w:b w:val="false"/>
          <w:i w:val="false"/>
          <w:color w:val="000000"/>
          <w:sz w:val="28"/>
        </w:rPr>
        <w:t>
      165. Ожидаемые результаты освоения Программы.</w:t>
      </w:r>
    </w:p>
    <w:bookmarkEnd w:id="34417"/>
    <w:bookmarkStart w:name="z38986" w:id="34418"/>
    <w:p>
      <w:pPr>
        <w:spacing w:after="0"/>
        <w:ind w:left="0"/>
        <w:jc w:val="both"/>
      </w:pPr>
      <w:r>
        <w:rPr>
          <w:rFonts w:ascii="Times New Roman"/>
          <w:b w:val="false"/>
          <w:i w:val="false"/>
          <w:color w:val="000000"/>
          <w:sz w:val="28"/>
        </w:rPr>
        <w:t>
      Обучающийся знает:</w:t>
      </w:r>
    </w:p>
    <w:bookmarkEnd w:id="34418"/>
    <w:bookmarkStart w:name="z38987" w:id="34419"/>
    <w:p>
      <w:pPr>
        <w:spacing w:after="0"/>
        <w:ind w:left="0"/>
        <w:jc w:val="both"/>
      </w:pPr>
      <w:r>
        <w:rPr>
          <w:rFonts w:ascii="Times New Roman"/>
          <w:b w:val="false"/>
          <w:i w:val="false"/>
          <w:color w:val="000000"/>
          <w:sz w:val="28"/>
        </w:rPr>
        <w:t>
      1) творчество отечественных и зарубежных композиторов, выдающиеся произведения в области музыкального искусства;</w:t>
      </w:r>
    </w:p>
    <w:bookmarkEnd w:id="34419"/>
    <w:bookmarkStart w:name="z38988" w:id="34420"/>
    <w:p>
      <w:pPr>
        <w:spacing w:after="0"/>
        <w:ind w:left="0"/>
        <w:jc w:val="both"/>
      </w:pPr>
      <w:r>
        <w:rPr>
          <w:rFonts w:ascii="Times New Roman"/>
          <w:b w:val="false"/>
          <w:i w:val="false"/>
          <w:color w:val="000000"/>
          <w:sz w:val="28"/>
        </w:rPr>
        <w:t>
      2) устройство синтезатора, практическое его применение, функциональные возможности клавишного синтезатора;</w:t>
      </w:r>
    </w:p>
    <w:bookmarkEnd w:id="34420"/>
    <w:bookmarkStart w:name="z38989" w:id="34421"/>
    <w:p>
      <w:pPr>
        <w:spacing w:after="0"/>
        <w:ind w:left="0"/>
        <w:jc w:val="both"/>
      </w:pPr>
      <w:r>
        <w:rPr>
          <w:rFonts w:ascii="Times New Roman"/>
          <w:b w:val="false"/>
          <w:i w:val="false"/>
          <w:color w:val="000000"/>
          <w:sz w:val="28"/>
        </w:rPr>
        <w:t>
      3) основные направления, стили и жанры музыкального искусства;</w:t>
      </w:r>
    </w:p>
    <w:bookmarkEnd w:id="34421"/>
    <w:bookmarkStart w:name="z38990" w:id="34422"/>
    <w:p>
      <w:pPr>
        <w:spacing w:after="0"/>
        <w:ind w:left="0"/>
        <w:jc w:val="both"/>
      </w:pPr>
      <w:r>
        <w:rPr>
          <w:rFonts w:ascii="Times New Roman"/>
          <w:b w:val="false"/>
          <w:i w:val="false"/>
          <w:color w:val="000000"/>
          <w:sz w:val="28"/>
        </w:rPr>
        <w:t>
      4) теоретические основы музыкальной грамоты;</w:t>
      </w:r>
    </w:p>
    <w:bookmarkEnd w:id="34422"/>
    <w:bookmarkStart w:name="z38991" w:id="34423"/>
    <w:p>
      <w:pPr>
        <w:spacing w:after="0"/>
        <w:ind w:left="0"/>
        <w:jc w:val="both"/>
      </w:pPr>
      <w:r>
        <w:rPr>
          <w:rFonts w:ascii="Times New Roman"/>
          <w:b w:val="false"/>
          <w:i w:val="false"/>
          <w:color w:val="000000"/>
          <w:sz w:val="28"/>
        </w:rPr>
        <w:t>
      5) основы гармонизации мелодии;</w:t>
      </w:r>
    </w:p>
    <w:bookmarkEnd w:id="34423"/>
    <w:bookmarkStart w:name="z38992" w:id="34424"/>
    <w:p>
      <w:pPr>
        <w:spacing w:after="0"/>
        <w:ind w:left="0"/>
        <w:jc w:val="both"/>
      </w:pPr>
      <w:r>
        <w:rPr>
          <w:rFonts w:ascii="Times New Roman"/>
          <w:b w:val="false"/>
          <w:i w:val="false"/>
          <w:color w:val="000000"/>
          <w:sz w:val="28"/>
        </w:rPr>
        <w:t>
      6) элементы разных видов импровизации;</w:t>
      </w:r>
    </w:p>
    <w:bookmarkEnd w:id="34424"/>
    <w:bookmarkStart w:name="z38993" w:id="34425"/>
    <w:p>
      <w:pPr>
        <w:spacing w:after="0"/>
        <w:ind w:left="0"/>
        <w:jc w:val="both"/>
      </w:pPr>
      <w:r>
        <w:rPr>
          <w:rFonts w:ascii="Times New Roman"/>
          <w:b w:val="false"/>
          <w:i w:val="false"/>
          <w:color w:val="000000"/>
          <w:sz w:val="28"/>
        </w:rPr>
        <w:t>
      7) основные средства музыкальной выразительности, используемые в музыкальном искусстве;</w:t>
      </w:r>
    </w:p>
    <w:bookmarkEnd w:id="34425"/>
    <w:bookmarkStart w:name="z38994" w:id="34426"/>
    <w:p>
      <w:pPr>
        <w:spacing w:after="0"/>
        <w:ind w:left="0"/>
        <w:jc w:val="both"/>
      </w:pPr>
      <w:r>
        <w:rPr>
          <w:rFonts w:ascii="Times New Roman"/>
          <w:b w:val="false"/>
          <w:i w:val="false"/>
          <w:color w:val="000000"/>
          <w:sz w:val="28"/>
        </w:rPr>
        <w:t>
      8) широко распространенные музыкальные термины;</w:t>
      </w:r>
    </w:p>
    <w:bookmarkEnd w:id="34426"/>
    <w:bookmarkStart w:name="z38995" w:id="34427"/>
    <w:p>
      <w:pPr>
        <w:spacing w:after="0"/>
        <w:ind w:left="0"/>
        <w:jc w:val="both"/>
      </w:pPr>
      <w:r>
        <w:rPr>
          <w:rFonts w:ascii="Times New Roman"/>
          <w:b w:val="false"/>
          <w:i w:val="false"/>
          <w:color w:val="000000"/>
          <w:sz w:val="28"/>
        </w:rPr>
        <w:t>
      9) репертуар для синтезатора, включающий произведения разных стилей и жанров в соответствии с Программными требованиями.</w:t>
      </w:r>
    </w:p>
    <w:bookmarkEnd w:id="34427"/>
    <w:bookmarkStart w:name="z38996" w:id="34428"/>
    <w:p>
      <w:pPr>
        <w:spacing w:after="0"/>
        <w:ind w:left="0"/>
        <w:jc w:val="both"/>
      </w:pPr>
      <w:r>
        <w:rPr>
          <w:rFonts w:ascii="Times New Roman"/>
          <w:b w:val="false"/>
          <w:i w:val="false"/>
          <w:color w:val="000000"/>
          <w:sz w:val="28"/>
        </w:rPr>
        <w:t>
      10) основные понятия и термины, характерные для данного инструмента;</w:t>
      </w:r>
    </w:p>
    <w:bookmarkEnd w:id="34428"/>
    <w:bookmarkStart w:name="z38997" w:id="34429"/>
    <w:p>
      <w:pPr>
        <w:spacing w:after="0"/>
        <w:ind w:left="0"/>
        <w:jc w:val="both"/>
      </w:pPr>
      <w:r>
        <w:rPr>
          <w:rFonts w:ascii="Times New Roman"/>
          <w:b w:val="false"/>
          <w:i w:val="false"/>
          <w:color w:val="000000"/>
          <w:sz w:val="28"/>
        </w:rPr>
        <w:t>
      11) основные тембры голосов;</w:t>
      </w:r>
    </w:p>
    <w:bookmarkEnd w:id="34429"/>
    <w:bookmarkStart w:name="z38998" w:id="34430"/>
    <w:p>
      <w:pPr>
        <w:spacing w:after="0"/>
        <w:ind w:left="0"/>
        <w:jc w:val="both"/>
      </w:pPr>
      <w:r>
        <w:rPr>
          <w:rFonts w:ascii="Times New Roman"/>
          <w:b w:val="false"/>
          <w:i w:val="false"/>
          <w:color w:val="000000"/>
          <w:sz w:val="28"/>
        </w:rPr>
        <w:t>
      12) понятия ладовой и гармонической основы, буквенно-цифровые обозначения;</w:t>
      </w:r>
    </w:p>
    <w:bookmarkEnd w:id="34430"/>
    <w:bookmarkStart w:name="z38999" w:id="34431"/>
    <w:p>
      <w:pPr>
        <w:spacing w:after="0"/>
        <w:ind w:left="0"/>
        <w:jc w:val="both"/>
      </w:pPr>
      <w:r>
        <w:rPr>
          <w:rFonts w:ascii="Times New Roman"/>
          <w:b w:val="false"/>
          <w:i w:val="false"/>
          <w:color w:val="000000"/>
          <w:sz w:val="28"/>
        </w:rPr>
        <w:t>
      13) музыкальные стили, направления и жанры.</w:t>
      </w:r>
    </w:p>
    <w:bookmarkEnd w:id="34431"/>
    <w:bookmarkStart w:name="z39000" w:id="34432"/>
    <w:p>
      <w:pPr>
        <w:spacing w:after="0"/>
        <w:ind w:left="0"/>
        <w:jc w:val="both"/>
      </w:pPr>
      <w:r>
        <w:rPr>
          <w:rFonts w:ascii="Times New Roman"/>
          <w:b w:val="false"/>
          <w:i w:val="false"/>
          <w:color w:val="000000"/>
          <w:sz w:val="28"/>
        </w:rPr>
        <w:t>
      Обучающийся умеет:</w:t>
      </w:r>
    </w:p>
    <w:bookmarkEnd w:id="34432"/>
    <w:bookmarkStart w:name="z39001" w:id="34433"/>
    <w:p>
      <w:pPr>
        <w:spacing w:after="0"/>
        <w:ind w:left="0"/>
        <w:jc w:val="both"/>
      </w:pPr>
      <w:r>
        <w:rPr>
          <w:rFonts w:ascii="Times New Roman"/>
          <w:b w:val="false"/>
          <w:i w:val="false"/>
          <w:color w:val="000000"/>
          <w:sz w:val="28"/>
        </w:rPr>
        <w:t>
      1) анализировать нотный текст, грамотно и осмысленно подходить к разучиванию и исполнению музыкального произведения;</w:t>
      </w:r>
    </w:p>
    <w:bookmarkEnd w:id="34433"/>
    <w:bookmarkStart w:name="z39002" w:id="34434"/>
    <w:p>
      <w:pPr>
        <w:spacing w:after="0"/>
        <w:ind w:left="0"/>
        <w:jc w:val="both"/>
      </w:pPr>
      <w:r>
        <w:rPr>
          <w:rFonts w:ascii="Times New Roman"/>
          <w:b w:val="false"/>
          <w:i w:val="false"/>
          <w:color w:val="000000"/>
          <w:sz w:val="28"/>
        </w:rPr>
        <w:t>
      2) самостоятельно находить пути решения в преодолении технических трудностей при работе над музыкальным произведением;</w:t>
      </w:r>
    </w:p>
    <w:bookmarkEnd w:id="34434"/>
    <w:bookmarkStart w:name="z39003" w:id="34435"/>
    <w:p>
      <w:pPr>
        <w:spacing w:after="0"/>
        <w:ind w:left="0"/>
        <w:jc w:val="both"/>
      </w:pPr>
      <w:r>
        <w:rPr>
          <w:rFonts w:ascii="Times New Roman"/>
          <w:b w:val="false"/>
          <w:i w:val="false"/>
          <w:color w:val="000000"/>
          <w:sz w:val="28"/>
        </w:rPr>
        <w:t>
      3) креативно и оригинально подходить к созданию проекта аранжировки музыкального произведения;</w:t>
      </w:r>
    </w:p>
    <w:bookmarkEnd w:id="34435"/>
    <w:bookmarkStart w:name="z39004" w:id="34436"/>
    <w:p>
      <w:pPr>
        <w:spacing w:after="0"/>
        <w:ind w:left="0"/>
        <w:jc w:val="both"/>
      </w:pPr>
      <w:r>
        <w:rPr>
          <w:rFonts w:ascii="Times New Roman"/>
          <w:b w:val="false"/>
          <w:i w:val="false"/>
          <w:color w:val="000000"/>
          <w:sz w:val="28"/>
        </w:rPr>
        <w:t>
      4) преодолевать внутреннее волнение и страх публичных выступлений;</w:t>
      </w:r>
    </w:p>
    <w:bookmarkEnd w:id="34436"/>
    <w:bookmarkStart w:name="z39005" w:id="34437"/>
    <w:p>
      <w:pPr>
        <w:spacing w:after="0"/>
        <w:ind w:left="0"/>
        <w:jc w:val="both"/>
      </w:pPr>
      <w:r>
        <w:rPr>
          <w:rFonts w:ascii="Times New Roman"/>
          <w:b w:val="false"/>
          <w:i w:val="false"/>
          <w:color w:val="000000"/>
          <w:sz w:val="28"/>
        </w:rPr>
        <w:t>
      5) грамотно, эмоционально и выразительно исполняет музыкальные произведения;</w:t>
      </w:r>
    </w:p>
    <w:bookmarkEnd w:id="34437"/>
    <w:bookmarkStart w:name="z39006" w:id="34438"/>
    <w:p>
      <w:pPr>
        <w:spacing w:after="0"/>
        <w:ind w:left="0"/>
        <w:jc w:val="both"/>
      </w:pPr>
      <w:r>
        <w:rPr>
          <w:rFonts w:ascii="Times New Roman"/>
          <w:b w:val="false"/>
          <w:i w:val="false"/>
          <w:color w:val="000000"/>
          <w:sz w:val="28"/>
        </w:rPr>
        <w:t>
      6) максимально использовать все функциональные возможности клавишного синтезатора;</w:t>
      </w:r>
    </w:p>
    <w:bookmarkEnd w:id="34438"/>
    <w:bookmarkStart w:name="z39007" w:id="34439"/>
    <w:p>
      <w:pPr>
        <w:spacing w:after="0"/>
        <w:ind w:left="0"/>
        <w:jc w:val="both"/>
      </w:pPr>
      <w:r>
        <w:rPr>
          <w:rFonts w:ascii="Times New Roman"/>
          <w:b w:val="false"/>
          <w:i w:val="false"/>
          <w:color w:val="000000"/>
          <w:sz w:val="28"/>
        </w:rPr>
        <w:t>
      7) импровизировать и сочинять;</w:t>
      </w:r>
    </w:p>
    <w:bookmarkEnd w:id="34439"/>
    <w:bookmarkStart w:name="z39008" w:id="34440"/>
    <w:p>
      <w:pPr>
        <w:spacing w:after="0"/>
        <w:ind w:left="0"/>
        <w:jc w:val="both"/>
      </w:pPr>
      <w:r>
        <w:rPr>
          <w:rFonts w:ascii="Times New Roman"/>
          <w:b w:val="false"/>
          <w:i w:val="false"/>
          <w:color w:val="000000"/>
          <w:sz w:val="28"/>
        </w:rPr>
        <w:t>
      8) читать с листа и подбирать по слуху;</w:t>
      </w:r>
    </w:p>
    <w:bookmarkEnd w:id="34440"/>
    <w:bookmarkStart w:name="z39009" w:id="34441"/>
    <w:p>
      <w:pPr>
        <w:spacing w:after="0"/>
        <w:ind w:left="0"/>
        <w:jc w:val="both"/>
      </w:pPr>
      <w:r>
        <w:rPr>
          <w:rFonts w:ascii="Times New Roman"/>
          <w:b w:val="false"/>
          <w:i w:val="false"/>
          <w:color w:val="000000"/>
          <w:sz w:val="28"/>
        </w:rPr>
        <w:t xml:space="preserve">
      9) играть соло, в ансамбле и оркестре на уровне требований Программы; </w:t>
      </w:r>
    </w:p>
    <w:bookmarkEnd w:id="34441"/>
    <w:bookmarkStart w:name="z39010" w:id="34442"/>
    <w:p>
      <w:pPr>
        <w:spacing w:after="0"/>
        <w:ind w:left="0"/>
        <w:jc w:val="both"/>
      </w:pPr>
      <w:r>
        <w:rPr>
          <w:rFonts w:ascii="Times New Roman"/>
          <w:b w:val="false"/>
          <w:i w:val="false"/>
          <w:color w:val="000000"/>
          <w:sz w:val="28"/>
        </w:rPr>
        <w:t>
      10) создавать и записывать фонограммы;</w:t>
      </w:r>
    </w:p>
    <w:bookmarkEnd w:id="34442"/>
    <w:bookmarkStart w:name="z39011" w:id="34443"/>
    <w:p>
      <w:pPr>
        <w:spacing w:after="0"/>
        <w:ind w:left="0"/>
        <w:jc w:val="both"/>
      </w:pPr>
      <w:r>
        <w:rPr>
          <w:rFonts w:ascii="Times New Roman"/>
          <w:b w:val="false"/>
          <w:i w:val="false"/>
          <w:color w:val="000000"/>
          <w:sz w:val="28"/>
        </w:rPr>
        <w:t>
      11) применять акустические эффекты при работе над звуком;</w:t>
      </w:r>
    </w:p>
    <w:bookmarkEnd w:id="34443"/>
    <w:bookmarkStart w:name="z39012" w:id="34444"/>
    <w:p>
      <w:pPr>
        <w:spacing w:after="0"/>
        <w:ind w:left="0"/>
        <w:jc w:val="both"/>
      </w:pPr>
      <w:r>
        <w:rPr>
          <w:rFonts w:ascii="Times New Roman"/>
          <w:b w:val="false"/>
          <w:i w:val="false"/>
          <w:color w:val="000000"/>
          <w:sz w:val="28"/>
        </w:rPr>
        <w:t>
      12) работать в оперативных режимах: Normal [нормал], Split [сплит], Dual [дуал];</w:t>
      </w:r>
    </w:p>
    <w:bookmarkEnd w:id="34444"/>
    <w:bookmarkStart w:name="z39013" w:id="34445"/>
    <w:p>
      <w:pPr>
        <w:spacing w:after="0"/>
        <w:ind w:left="0"/>
        <w:jc w:val="both"/>
      </w:pPr>
      <w:r>
        <w:rPr>
          <w:rFonts w:ascii="Times New Roman"/>
          <w:b w:val="false"/>
          <w:i w:val="false"/>
          <w:color w:val="000000"/>
          <w:sz w:val="28"/>
        </w:rPr>
        <w:t xml:space="preserve">
      13) самостоятельно создавать аранжировки, используя стили и тембры, характерные данной эпохе, национальному колориту, жанровым особенностям музыкального произведения; </w:t>
      </w:r>
    </w:p>
    <w:bookmarkEnd w:id="34445"/>
    <w:bookmarkStart w:name="z39014" w:id="34446"/>
    <w:p>
      <w:pPr>
        <w:spacing w:after="0"/>
        <w:ind w:left="0"/>
        <w:jc w:val="both"/>
      </w:pPr>
      <w:r>
        <w:rPr>
          <w:rFonts w:ascii="Times New Roman"/>
          <w:b w:val="false"/>
          <w:i w:val="false"/>
          <w:color w:val="000000"/>
          <w:sz w:val="28"/>
        </w:rPr>
        <w:t>
      14) пользоваться панелью управления синтезатора.</w:t>
      </w:r>
    </w:p>
    <w:bookmarkEnd w:id="34446"/>
    <w:bookmarkStart w:name="z39015" w:id="34447"/>
    <w:p>
      <w:pPr>
        <w:spacing w:after="0"/>
        <w:ind w:left="0"/>
        <w:jc w:val="both"/>
      </w:pPr>
      <w:r>
        <w:rPr>
          <w:rFonts w:ascii="Times New Roman"/>
          <w:b w:val="false"/>
          <w:i w:val="false"/>
          <w:color w:val="000000"/>
          <w:sz w:val="28"/>
        </w:rPr>
        <w:t>
      У обучающегося сформированы:</w:t>
      </w:r>
    </w:p>
    <w:bookmarkEnd w:id="34447"/>
    <w:bookmarkStart w:name="z39016" w:id="34448"/>
    <w:p>
      <w:pPr>
        <w:spacing w:after="0"/>
        <w:ind w:left="0"/>
        <w:jc w:val="both"/>
      </w:pPr>
      <w:r>
        <w:rPr>
          <w:rFonts w:ascii="Times New Roman"/>
          <w:b w:val="false"/>
          <w:i w:val="false"/>
          <w:color w:val="000000"/>
          <w:sz w:val="28"/>
        </w:rPr>
        <w:t>
      1) основы музицирования на клавишном синтезаторе;</w:t>
      </w:r>
    </w:p>
    <w:bookmarkEnd w:id="34448"/>
    <w:bookmarkStart w:name="z39017" w:id="34449"/>
    <w:p>
      <w:pPr>
        <w:spacing w:after="0"/>
        <w:ind w:left="0"/>
        <w:jc w:val="both"/>
      </w:pPr>
      <w:r>
        <w:rPr>
          <w:rFonts w:ascii="Times New Roman"/>
          <w:b w:val="false"/>
          <w:i w:val="false"/>
          <w:color w:val="000000"/>
          <w:sz w:val="28"/>
        </w:rPr>
        <w:t>
      2) комплекс исполнительских знаний, умений и навыков, позволяющий использовать функциональные возможности клавишного синтезатора для создания наиболее ярких, оригинальных и креативных интерпретаций авторского текста;</w:t>
      </w:r>
    </w:p>
    <w:bookmarkEnd w:id="34449"/>
    <w:bookmarkStart w:name="z39018" w:id="34450"/>
    <w:p>
      <w:pPr>
        <w:spacing w:after="0"/>
        <w:ind w:left="0"/>
        <w:jc w:val="both"/>
      </w:pPr>
      <w:r>
        <w:rPr>
          <w:rFonts w:ascii="Times New Roman"/>
          <w:b w:val="false"/>
          <w:i w:val="false"/>
          <w:color w:val="000000"/>
          <w:sz w:val="28"/>
        </w:rPr>
        <w:t>
      3) репертуар, состоящий из произведений классической, народной и современной музыки различных жанров, стилей и направлений;</w:t>
      </w:r>
    </w:p>
    <w:bookmarkEnd w:id="34450"/>
    <w:bookmarkStart w:name="z39019" w:id="34451"/>
    <w:p>
      <w:pPr>
        <w:spacing w:after="0"/>
        <w:ind w:left="0"/>
        <w:jc w:val="both"/>
      </w:pPr>
      <w:r>
        <w:rPr>
          <w:rFonts w:ascii="Times New Roman"/>
          <w:b w:val="false"/>
          <w:i w:val="false"/>
          <w:color w:val="000000"/>
          <w:sz w:val="28"/>
        </w:rPr>
        <w:t xml:space="preserve">
      4) умения, позволяющие свободно ориентироваться в прочтении нотного текста и исполнении с листа небольших музыкальных произведений; </w:t>
      </w:r>
    </w:p>
    <w:bookmarkEnd w:id="34451"/>
    <w:bookmarkStart w:name="z39020" w:id="34452"/>
    <w:p>
      <w:pPr>
        <w:spacing w:after="0"/>
        <w:ind w:left="0"/>
        <w:jc w:val="both"/>
      </w:pPr>
      <w:r>
        <w:rPr>
          <w:rFonts w:ascii="Times New Roman"/>
          <w:b w:val="false"/>
          <w:i w:val="false"/>
          <w:color w:val="000000"/>
          <w:sz w:val="28"/>
        </w:rPr>
        <w:t xml:space="preserve">
      5) навыки подбора по слуху различных мелодий, аккомпанемента к ним; </w:t>
      </w:r>
    </w:p>
    <w:bookmarkEnd w:id="34452"/>
    <w:bookmarkStart w:name="z39021" w:id="34453"/>
    <w:p>
      <w:pPr>
        <w:spacing w:after="0"/>
        <w:ind w:left="0"/>
        <w:jc w:val="both"/>
      </w:pPr>
      <w:r>
        <w:rPr>
          <w:rFonts w:ascii="Times New Roman"/>
          <w:b w:val="false"/>
          <w:i w:val="false"/>
          <w:color w:val="000000"/>
          <w:sz w:val="28"/>
        </w:rPr>
        <w:t>
      6) умения и навыки, выходящие за рамки традиционного музыкального образования; расширен ролевой диапазон обучающегося: исполнитель, аранжировщик, импровизатор, звукорежиссер и композитор;</w:t>
      </w:r>
    </w:p>
    <w:bookmarkEnd w:id="34453"/>
    <w:bookmarkStart w:name="z39022" w:id="34454"/>
    <w:p>
      <w:pPr>
        <w:spacing w:after="0"/>
        <w:ind w:left="0"/>
        <w:jc w:val="both"/>
      </w:pPr>
      <w:r>
        <w:rPr>
          <w:rFonts w:ascii="Times New Roman"/>
          <w:b w:val="false"/>
          <w:i w:val="false"/>
          <w:color w:val="000000"/>
          <w:sz w:val="28"/>
        </w:rPr>
        <w:t>
      7) навыки контролирования процесса исполнения;</w:t>
      </w:r>
    </w:p>
    <w:bookmarkEnd w:id="34454"/>
    <w:bookmarkStart w:name="z39023" w:id="34455"/>
    <w:p>
      <w:pPr>
        <w:spacing w:after="0"/>
        <w:ind w:left="0"/>
        <w:jc w:val="both"/>
      </w:pPr>
      <w:r>
        <w:rPr>
          <w:rFonts w:ascii="Times New Roman"/>
          <w:b w:val="false"/>
          <w:i w:val="false"/>
          <w:color w:val="000000"/>
          <w:sz w:val="28"/>
        </w:rPr>
        <w:t xml:space="preserve">
      8) технические навыки музыкального исполнения, навыки владения панелью управления клавишным синтезатором; </w:t>
      </w:r>
    </w:p>
    <w:bookmarkEnd w:id="34455"/>
    <w:bookmarkStart w:name="z39024" w:id="34456"/>
    <w:p>
      <w:pPr>
        <w:spacing w:after="0"/>
        <w:ind w:left="0"/>
        <w:jc w:val="both"/>
      </w:pPr>
      <w:r>
        <w:rPr>
          <w:rFonts w:ascii="Times New Roman"/>
          <w:b w:val="false"/>
          <w:i w:val="false"/>
          <w:color w:val="000000"/>
          <w:sz w:val="28"/>
        </w:rPr>
        <w:t>
      9) основы эстетической культуры и художественный вкус;</w:t>
      </w:r>
    </w:p>
    <w:bookmarkEnd w:id="34456"/>
    <w:bookmarkStart w:name="z39025" w:id="34457"/>
    <w:p>
      <w:pPr>
        <w:spacing w:after="0"/>
        <w:ind w:left="0"/>
        <w:jc w:val="both"/>
      </w:pPr>
      <w:r>
        <w:rPr>
          <w:rFonts w:ascii="Times New Roman"/>
          <w:b w:val="false"/>
          <w:i w:val="false"/>
          <w:color w:val="000000"/>
          <w:sz w:val="28"/>
        </w:rPr>
        <w:t>
      10) навыки теоретического анализа исполняемых произведений.</w:t>
      </w:r>
    </w:p>
    <w:bookmarkEnd w:id="34457"/>
    <w:bookmarkStart w:name="z39026" w:id="34458"/>
    <w:p>
      <w:pPr>
        <w:spacing w:after="0"/>
        <w:ind w:left="0"/>
        <w:jc w:val="both"/>
      </w:pPr>
      <w:r>
        <w:rPr>
          <w:rFonts w:ascii="Times New Roman"/>
          <w:b w:val="false"/>
          <w:i w:val="false"/>
          <w:color w:val="000000"/>
          <w:sz w:val="28"/>
        </w:rPr>
        <w:t>
      11) сценическая культура исполнения и поведения во время выступлений.</w:t>
      </w:r>
    </w:p>
    <w:bookmarkEnd w:id="34458"/>
    <w:bookmarkStart w:name="z39027" w:id="34459"/>
    <w:p>
      <w:pPr>
        <w:spacing w:after="0"/>
        <w:ind w:left="0"/>
        <w:jc w:val="both"/>
      </w:pPr>
      <w:r>
        <w:rPr>
          <w:rFonts w:ascii="Times New Roman"/>
          <w:b w:val="false"/>
          <w:i w:val="false"/>
          <w:color w:val="000000"/>
          <w:sz w:val="28"/>
        </w:rPr>
        <w:t>
      166. В настоящей Программе по предмету "Аккомпанемент" используются следующие понятия:</w:t>
      </w:r>
    </w:p>
    <w:bookmarkEnd w:id="34459"/>
    <w:bookmarkStart w:name="z39028" w:id="34460"/>
    <w:p>
      <w:pPr>
        <w:spacing w:after="0"/>
        <w:ind w:left="0"/>
        <w:jc w:val="both"/>
      </w:pPr>
      <w:r>
        <w:rPr>
          <w:rFonts w:ascii="Times New Roman"/>
          <w:b w:val="false"/>
          <w:i w:val="false"/>
          <w:color w:val="000000"/>
          <w:sz w:val="28"/>
        </w:rPr>
        <w:t>
      1) агогика – небольшие отклонения (замедления, ускорения) от темпа и метра, подчиненные целям художественной выразительности;</w:t>
      </w:r>
    </w:p>
    <w:bookmarkEnd w:id="34460"/>
    <w:bookmarkStart w:name="z39029" w:id="34461"/>
    <w:p>
      <w:pPr>
        <w:spacing w:after="0"/>
        <w:ind w:left="0"/>
        <w:jc w:val="both"/>
      </w:pPr>
      <w:r>
        <w:rPr>
          <w:rFonts w:ascii="Times New Roman"/>
          <w:b w:val="false"/>
          <w:i w:val="false"/>
          <w:color w:val="000000"/>
          <w:sz w:val="28"/>
        </w:rPr>
        <w:t>
      2) аккорд – сочетание трех и более музыкальных звуков разной высоты, взятых одновременно;</w:t>
      </w:r>
    </w:p>
    <w:bookmarkEnd w:id="34461"/>
    <w:bookmarkStart w:name="z39030" w:id="34462"/>
    <w:p>
      <w:pPr>
        <w:spacing w:after="0"/>
        <w:ind w:left="0"/>
        <w:jc w:val="both"/>
      </w:pPr>
      <w:r>
        <w:rPr>
          <w:rFonts w:ascii="Times New Roman"/>
          <w:b w:val="false"/>
          <w:i w:val="false"/>
          <w:color w:val="000000"/>
          <w:sz w:val="28"/>
        </w:rPr>
        <w:t>
      3) акцент – более сильное, ударное извлечение какого-то одного звука по сравнению с другими, обычно акцентированный звук находится в начале такта, на его первой доле;</w:t>
      </w:r>
    </w:p>
    <w:bookmarkEnd w:id="34462"/>
    <w:bookmarkStart w:name="z39031" w:id="34463"/>
    <w:p>
      <w:pPr>
        <w:spacing w:after="0"/>
        <w:ind w:left="0"/>
        <w:jc w:val="both"/>
      </w:pPr>
      <w:r>
        <w:rPr>
          <w:rFonts w:ascii="Times New Roman"/>
          <w:b w:val="false"/>
          <w:i w:val="false"/>
          <w:color w:val="000000"/>
          <w:sz w:val="28"/>
        </w:rPr>
        <w:t xml:space="preserve">
      4) аппликатура – порядок расположения и чередования пальцев при игре на музыкальном инструменте; </w:t>
      </w:r>
    </w:p>
    <w:bookmarkEnd w:id="34463"/>
    <w:bookmarkStart w:name="z39032" w:id="34464"/>
    <w:p>
      <w:pPr>
        <w:spacing w:after="0"/>
        <w:ind w:left="0"/>
        <w:jc w:val="both"/>
      </w:pPr>
      <w:r>
        <w:rPr>
          <w:rFonts w:ascii="Times New Roman"/>
          <w:b w:val="false"/>
          <w:i w:val="false"/>
          <w:color w:val="000000"/>
          <w:sz w:val="28"/>
        </w:rPr>
        <w:t>
      5) ария – вокальное произведение для одного голоса с аккомпанементом;</w:t>
      </w:r>
    </w:p>
    <w:bookmarkEnd w:id="34464"/>
    <w:bookmarkStart w:name="z39033" w:id="34465"/>
    <w:p>
      <w:pPr>
        <w:spacing w:after="0"/>
        <w:ind w:left="0"/>
        <w:jc w:val="both"/>
      </w:pPr>
      <w:r>
        <w:rPr>
          <w:rFonts w:ascii="Times New Roman"/>
          <w:b w:val="false"/>
          <w:i w:val="false"/>
          <w:color w:val="000000"/>
          <w:sz w:val="28"/>
        </w:rPr>
        <w:t>
      6) арпеджио – способ исполнения аккордов, преимущественно на струнных и клавишных инструментах, при котором звуки аккорда следуют один за другим;</w:t>
      </w:r>
    </w:p>
    <w:bookmarkEnd w:id="34465"/>
    <w:bookmarkStart w:name="z39034" w:id="34466"/>
    <w:p>
      <w:pPr>
        <w:spacing w:after="0"/>
        <w:ind w:left="0"/>
        <w:jc w:val="both"/>
      </w:pPr>
      <w:r>
        <w:rPr>
          <w:rFonts w:ascii="Times New Roman"/>
          <w:b w:val="false"/>
          <w:i w:val="false"/>
          <w:color w:val="000000"/>
          <w:sz w:val="28"/>
        </w:rPr>
        <w:t>
      7) звуковедение – способ связи звуков в процессе фонации;</w:t>
      </w:r>
    </w:p>
    <w:bookmarkEnd w:id="34466"/>
    <w:bookmarkStart w:name="z39035" w:id="34467"/>
    <w:p>
      <w:pPr>
        <w:spacing w:after="0"/>
        <w:ind w:left="0"/>
        <w:jc w:val="both"/>
      </w:pPr>
      <w:r>
        <w:rPr>
          <w:rFonts w:ascii="Times New Roman"/>
          <w:b w:val="false"/>
          <w:i w:val="false"/>
          <w:color w:val="000000"/>
          <w:sz w:val="28"/>
        </w:rPr>
        <w:t>
      8) кантилена – широкая, свободно льющаяся напевная вокальная и инструментальная музыка;</w:t>
      </w:r>
    </w:p>
    <w:bookmarkEnd w:id="34467"/>
    <w:bookmarkStart w:name="z39036" w:id="34468"/>
    <w:p>
      <w:pPr>
        <w:spacing w:after="0"/>
        <w:ind w:left="0"/>
        <w:jc w:val="both"/>
      </w:pPr>
      <w:r>
        <w:rPr>
          <w:rFonts w:ascii="Times New Roman"/>
          <w:b w:val="false"/>
          <w:i w:val="false"/>
          <w:color w:val="000000"/>
          <w:sz w:val="28"/>
        </w:rPr>
        <w:t>
      9) концертмейстер – руководитель группы инструментов в симфоническом оркестре или оркестре аналогичного состава, наиболее опытный и (или) одаренный исполнитель на соответствующем инструменте в данном коллективе;</w:t>
      </w:r>
    </w:p>
    <w:bookmarkEnd w:id="34468"/>
    <w:bookmarkStart w:name="z39037" w:id="34469"/>
    <w:p>
      <w:pPr>
        <w:spacing w:after="0"/>
        <w:ind w:left="0"/>
        <w:jc w:val="both"/>
      </w:pPr>
      <w:r>
        <w:rPr>
          <w:rFonts w:ascii="Times New Roman"/>
          <w:b w:val="false"/>
          <w:i w:val="false"/>
          <w:color w:val="000000"/>
          <w:sz w:val="28"/>
        </w:rPr>
        <w:t>
      10) кульминация – момент наивысшего напряжения в развитии музыкального произведения;</w:t>
      </w:r>
    </w:p>
    <w:bookmarkEnd w:id="34469"/>
    <w:bookmarkStart w:name="z39038" w:id="34470"/>
    <w:p>
      <w:pPr>
        <w:spacing w:after="0"/>
        <w:ind w:left="0"/>
        <w:jc w:val="both"/>
      </w:pPr>
      <w:r>
        <w:rPr>
          <w:rFonts w:ascii="Times New Roman"/>
          <w:b w:val="false"/>
          <w:i w:val="false"/>
          <w:color w:val="000000"/>
          <w:sz w:val="28"/>
        </w:rPr>
        <w:t>
      11) динамика в музыке – совокупность понятий и нотных обозначений, связанных с оттенками громкости звучания;</w:t>
      </w:r>
    </w:p>
    <w:bookmarkEnd w:id="34470"/>
    <w:bookmarkStart w:name="z39039" w:id="34471"/>
    <w:p>
      <w:pPr>
        <w:spacing w:after="0"/>
        <w:ind w:left="0"/>
        <w:jc w:val="both"/>
      </w:pPr>
      <w:r>
        <w:rPr>
          <w:rFonts w:ascii="Times New Roman"/>
          <w:b w:val="false"/>
          <w:i w:val="false"/>
          <w:color w:val="000000"/>
          <w:sz w:val="28"/>
        </w:rPr>
        <w:t>
      12) партитура – нотная запись многоголосного музыкального произведения, предназначенного для исполнения ансамблем, хором или оркестром, в которой все партии (голоса) одна над другой даны в определенном порядке;</w:t>
      </w:r>
    </w:p>
    <w:bookmarkEnd w:id="34471"/>
    <w:bookmarkStart w:name="z39040" w:id="34472"/>
    <w:p>
      <w:pPr>
        <w:spacing w:after="0"/>
        <w:ind w:left="0"/>
        <w:jc w:val="both"/>
      </w:pPr>
      <w:r>
        <w:rPr>
          <w:rFonts w:ascii="Times New Roman"/>
          <w:b w:val="false"/>
          <w:i w:val="false"/>
          <w:color w:val="000000"/>
          <w:sz w:val="28"/>
        </w:rPr>
        <w:t>
      13) партия – составная часть многоголосного произведения, предназначенная для исполнения одним голосом или на определенном музыкальном инструменте, также группой однородных голосов и инструментов; раздел экспозиции (и репризы) сонатной формы;</w:t>
      </w:r>
    </w:p>
    <w:bookmarkEnd w:id="34472"/>
    <w:bookmarkStart w:name="z39041" w:id="34473"/>
    <w:p>
      <w:pPr>
        <w:spacing w:after="0"/>
        <w:ind w:left="0"/>
        <w:jc w:val="both"/>
      </w:pPr>
      <w:r>
        <w:rPr>
          <w:rFonts w:ascii="Times New Roman"/>
          <w:b w:val="false"/>
          <w:i w:val="false"/>
          <w:color w:val="000000"/>
          <w:sz w:val="28"/>
        </w:rPr>
        <w:t xml:space="preserve">
      14) репертуар – набор музыкальных произведений для исполнения конкретным артистом или творческим коллективом в концертах (концертный репертуар) или набор для изучения (учебно-педагогический репертуар); </w:t>
      </w:r>
    </w:p>
    <w:bookmarkEnd w:id="34473"/>
    <w:bookmarkStart w:name="z39042" w:id="34474"/>
    <w:p>
      <w:pPr>
        <w:spacing w:after="0"/>
        <w:ind w:left="0"/>
        <w:jc w:val="both"/>
      </w:pPr>
      <w:r>
        <w:rPr>
          <w:rFonts w:ascii="Times New Roman"/>
          <w:b w:val="false"/>
          <w:i w:val="false"/>
          <w:color w:val="000000"/>
          <w:sz w:val="28"/>
        </w:rPr>
        <w:t>
      15) синкопа – смещение ритмической опоры в музыке с сильной доли такта на слабую, то есть несовпадение ритмического акцента с метрическим;</w:t>
      </w:r>
    </w:p>
    <w:bookmarkEnd w:id="34474"/>
    <w:bookmarkStart w:name="z39043" w:id="34475"/>
    <w:p>
      <w:pPr>
        <w:spacing w:after="0"/>
        <w:ind w:left="0"/>
        <w:jc w:val="both"/>
      </w:pPr>
      <w:r>
        <w:rPr>
          <w:rFonts w:ascii="Times New Roman"/>
          <w:b w:val="false"/>
          <w:i w:val="false"/>
          <w:color w:val="000000"/>
          <w:sz w:val="28"/>
        </w:rPr>
        <w:t>
      16) аккомпанемент – сопровождение одним или несколькими инструментами, также оркестром сольной партии (певца, инструменталиста, хора);</w:t>
      </w:r>
    </w:p>
    <w:bookmarkEnd w:id="34475"/>
    <w:bookmarkStart w:name="z39044" w:id="34476"/>
    <w:p>
      <w:pPr>
        <w:spacing w:after="0"/>
        <w:ind w:left="0"/>
        <w:jc w:val="both"/>
      </w:pPr>
      <w:r>
        <w:rPr>
          <w:rFonts w:ascii="Times New Roman"/>
          <w:b w:val="false"/>
          <w:i w:val="false"/>
          <w:color w:val="000000"/>
          <w:sz w:val="28"/>
        </w:rPr>
        <w:t>
      17) транспонирование – профессиональный прием, которым пользуются вокалисты и их аккомпаниаторы;</w:t>
      </w:r>
    </w:p>
    <w:bookmarkEnd w:id="34476"/>
    <w:bookmarkStart w:name="z39045" w:id="34477"/>
    <w:p>
      <w:pPr>
        <w:spacing w:after="0"/>
        <w:ind w:left="0"/>
        <w:jc w:val="both"/>
      </w:pPr>
      <w:r>
        <w:rPr>
          <w:rFonts w:ascii="Times New Roman"/>
          <w:b w:val="false"/>
          <w:i w:val="false"/>
          <w:color w:val="000000"/>
          <w:sz w:val="28"/>
        </w:rPr>
        <w:t>
      18) тесситура – преобладающее расположение звуков в музыкальном произведении по высоте диапазона голоса (вокала) или музыкального инструмента;</w:t>
      </w:r>
    </w:p>
    <w:bookmarkEnd w:id="34477"/>
    <w:bookmarkStart w:name="z39046" w:id="34478"/>
    <w:p>
      <w:pPr>
        <w:spacing w:after="0"/>
        <w:ind w:left="0"/>
        <w:jc w:val="both"/>
      </w:pPr>
      <w:r>
        <w:rPr>
          <w:rFonts w:ascii="Times New Roman"/>
          <w:b w:val="false"/>
          <w:i w:val="false"/>
          <w:color w:val="000000"/>
          <w:sz w:val="28"/>
        </w:rPr>
        <w:t>
      19) транскрипция – переложение музыкального произведения (аранжировка) или его свободная виртуозная обработка (концертная транскрипция);</w:t>
      </w:r>
    </w:p>
    <w:bookmarkEnd w:id="34478"/>
    <w:bookmarkStart w:name="z39047" w:id="34479"/>
    <w:p>
      <w:pPr>
        <w:spacing w:after="0"/>
        <w:ind w:left="0"/>
        <w:jc w:val="both"/>
      </w:pPr>
      <w:r>
        <w:rPr>
          <w:rFonts w:ascii="Times New Roman"/>
          <w:b w:val="false"/>
          <w:i w:val="false"/>
          <w:color w:val="000000"/>
          <w:sz w:val="28"/>
        </w:rPr>
        <w:t>
      20) тональность – принцип лада, центральной категорией которого является тоника; высотное положение мажорного или минорного лада;</w:t>
      </w:r>
    </w:p>
    <w:bookmarkEnd w:id="34479"/>
    <w:bookmarkStart w:name="z39048" w:id="34480"/>
    <w:p>
      <w:pPr>
        <w:spacing w:after="0"/>
        <w:ind w:left="0"/>
        <w:jc w:val="both"/>
      </w:pPr>
      <w:r>
        <w:rPr>
          <w:rFonts w:ascii="Times New Roman"/>
          <w:b w:val="false"/>
          <w:i w:val="false"/>
          <w:color w:val="000000"/>
          <w:sz w:val="28"/>
        </w:rPr>
        <w:t>
      21) цезура – грань между частями, разделами, построениями музыкального произведения;</w:t>
      </w:r>
    </w:p>
    <w:bookmarkEnd w:id="34480"/>
    <w:bookmarkStart w:name="z39049" w:id="34481"/>
    <w:p>
      <w:pPr>
        <w:spacing w:after="0"/>
        <w:ind w:left="0"/>
        <w:jc w:val="both"/>
      </w:pPr>
      <w:r>
        <w:rPr>
          <w:rFonts w:ascii="Times New Roman"/>
          <w:b w:val="false"/>
          <w:i w:val="false"/>
          <w:color w:val="000000"/>
          <w:sz w:val="28"/>
        </w:rPr>
        <w:t>
      22) цезура – ритмическая пауза в стихе, разделяющая стих на некоторое количество частей; граница смысловых частей картины, обозначенная композицией или контрастом цветов, светотеней;</w:t>
      </w:r>
    </w:p>
    <w:bookmarkEnd w:id="34481"/>
    <w:bookmarkStart w:name="z39050" w:id="34482"/>
    <w:p>
      <w:pPr>
        <w:spacing w:after="0"/>
        <w:ind w:left="0"/>
        <w:jc w:val="both"/>
      </w:pPr>
      <w:r>
        <w:rPr>
          <w:rFonts w:ascii="Times New Roman"/>
          <w:b w:val="false"/>
          <w:i w:val="false"/>
          <w:color w:val="000000"/>
          <w:sz w:val="28"/>
        </w:rPr>
        <w:t>
      23) переложение – в музыке применение сложной партитуры к исполнению на каком-нибудь инструменте, такой прием называется аранжировкой, транскрипцией;</w:t>
      </w:r>
    </w:p>
    <w:bookmarkEnd w:id="34482"/>
    <w:bookmarkStart w:name="z39051" w:id="34483"/>
    <w:p>
      <w:pPr>
        <w:spacing w:after="0"/>
        <w:ind w:left="0"/>
        <w:jc w:val="both"/>
      </w:pPr>
      <w:r>
        <w:rPr>
          <w:rFonts w:ascii="Times New Roman"/>
          <w:b w:val="false"/>
          <w:i w:val="false"/>
          <w:color w:val="000000"/>
          <w:sz w:val="28"/>
        </w:rPr>
        <w:t>
      24) ритмический рисунок – последовательность длительностей звуков, отвлеченная от их высоты, один из компонентов мелодии (наряду с звуковысотным рисунком);</w:t>
      </w:r>
    </w:p>
    <w:bookmarkEnd w:id="34483"/>
    <w:bookmarkStart w:name="z39052" w:id="34484"/>
    <w:p>
      <w:pPr>
        <w:spacing w:after="0"/>
        <w:ind w:left="0"/>
        <w:jc w:val="both"/>
      </w:pPr>
      <w:r>
        <w:rPr>
          <w:rFonts w:ascii="Times New Roman"/>
          <w:b w:val="false"/>
          <w:i w:val="false"/>
          <w:color w:val="000000"/>
          <w:sz w:val="28"/>
        </w:rPr>
        <w:t>
      25) транскрипция – переложение музыкального произведения (аранжировка) или его свободная виртуозная обработка (концертная транскрипция).</w:t>
      </w:r>
    </w:p>
    <w:bookmarkEnd w:id="34484"/>
    <w:bookmarkStart w:name="z39053" w:id="34485"/>
    <w:p>
      <w:pPr>
        <w:spacing w:after="0"/>
        <w:ind w:left="0"/>
        <w:jc w:val="both"/>
      </w:pPr>
      <w:r>
        <w:rPr>
          <w:rFonts w:ascii="Times New Roman"/>
          <w:b w:val="false"/>
          <w:i w:val="false"/>
          <w:color w:val="000000"/>
          <w:sz w:val="28"/>
        </w:rPr>
        <w:t>
      167. Цель Программы: создание условий для формирования основ музыкальной культуры детей посредством развития концертмейстерских навыков.</w:t>
      </w:r>
    </w:p>
    <w:bookmarkEnd w:id="34485"/>
    <w:bookmarkStart w:name="z39054" w:id="34486"/>
    <w:p>
      <w:pPr>
        <w:spacing w:after="0"/>
        <w:ind w:left="0"/>
        <w:jc w:val="both"/>
      </w:pPr>
      <w:r>
        <w:rPr>
          <w:rFonts w:ascii="Times New Roman"/>
          <w:b w:val="false"/>
          <w:i w:val="false"/>
          <w:color w:val="000000"/>
          <w:sz w:val="28"/>
        </w:rPr>
        <w:t>
       168. Задачи Программы.</w:t>
      </w:r>
    </w:p>
    <w:bookmarkEnd w:id="34486"/>
    <w:bookmarkStart w:name="z39055" w:id="34487"/>
    <w:p>
      <w:pPr>
        <w:spacing w:after="0"/>
        <w:ind w:left="0"/>
        <w:jc w:val="both"/>
      </w:pPr>
      <w:r>
        <w:rPr>
          <w:rFonts w:ascii="Times New Roman"/>
          <w:b w:val="false"/>
          <w:i w:val="false"/>
          <w:color w:val="000000"/>
          <w:sz w:val="28"/>
        </w:rPr>
        <w:t>
      Обучающие:</w:t>
      </w:r>
    </w:p>
    <w:bookmarkEnd w:id="34487"/>
    <w:bookmarkStart w:name="z39056" w:id="34488"/>
    <w:p>
      <w:pPr>
        <w:spacing w:after="0"/>
        <w:ind w:left="0"/>
        <w:jc w:val="both"/>
      </w:pPr>
      <w:r>
        <w:rPr>
          <w:rFonts w:ascii="Times New Roman"/>
          <w:b w:val="false"/>
          <w:i w:val="false"/>
          <w:color w:val="000000"/>
          <w:sz w:val="28"/>
        </w:rPr>
        <w:t xml:space="preserve">
      1) закрепление ранее полученных знаний и представлений о музыке и аккомпанементе; </w:t>
      </w:r>
    </w:p>
    <w:bookmarkEnd w:id="34488"/>
    <w:bookmarkStart w:name="z39057" w:id="34489"/>
    <w:p>
      <w:pPr>
        <w:spacing w:after="0"/>
        <w:ind w:left="0"/>
        <w:jc w:val="both"/>
      </w:pPr>
      <w:r>
        <w:rPr>
          <w:rFonts w:ascii="Times New Roman"/>
          <w:b w:val="false"/>
          <w:i w:val="false"/>
          <w:color w:val="000000"/>
          <w:sz w:val="28"/>
        </w:rPr>
        <w:t>
      2) формирование новых понятий, умений и навыков;</w:t>
      </w:r>
    </w:p>
    <w:bookmarkEnd w:id="34489"/>
    <w:bookmarkStart w:name="z39058" w:id="34490"/>
    <w:p>
      <w:pPr>
        <w:spacing w:after="0"/>
        <w:ind w:left="0"/>
        <w:jc w:val="both"/>
      </w:pPr>
      <w:r>
        <w:rPr>
          <w:rFonts w:ascii="Times New Roman"/>
          <w:b w:val="false"/>
          <w:i w:val="false"/>
          <w:color w:val="000000"/>
          <w:sz w:val="28"/>
        </w:rPr>
        <w:t xml:space="preserve">
      3) дальнейшее обучение приемам, навыкам игры на инструменте, игре по слуху, транспонированию, чтению нот с листа, анализу музыкальных произведений; </w:t>
      </w:r>
    </w:p>
    <w:bookmarkEnd w:id="34490"/>
    <w:bookmarkStart w:name="z39059" w:id="34491"/>
    <w:p>
      <w:pPr>
        <w:spacing w:after="0"/>
        <w:ind w:left="0"/>
        <w:jc w:val="both"/>
      </w:pPr>
      <w:r>
        <w:rPr>
          <w:rFonts w:ascii="Times New Roman"/>
          <w:b w:val="false"/>
          <w:i w:val="false"/>
          <w:color w:val="000000"/>
          <w:sz w:val="28"/>
        </w:rPr>
        <w:t>
      4) знакомство с лучшими образцами казахской и зарубежной инструментальной и вокальной музыки;</w:t>
      </w:r>
    </w:p>
    <w:bookmarkEnd w:id="34491"/>
    <w:bookmarkStart w:name="z39060" w:id="34492"/>
    <w:p>
      <w:pPr>
        <w:spacing w:after="0"/>
        <w:ind w:left="0"/>
        <w:jc w:val="both"/>
      </w:pPr>
      <w:r>
        <w:rPr>
          <w:rFonts w:ascii="Times New Roman"/>
          <w:b w:val="false"/>
          <w:i w:val="false"/>
          <w:color w:val="000000"/>
          <w:sz w:val="28"/>
        </w:rPr>
        <w:t>
      5) знакомство с различными музыкальными инструментами, спецификой их звучания, техническими возможностями, приемами звукоизвлечения;</w:t>
      </w:r>
    </w:p>
    <w:bookmarkEnd w:id="34492"/>
    <w:bookmarkStart w:name="z39061" w:id="34493"/>
    <w:p>
      <w:pPr>
        <w:spacing w:after="0"/>
        <w:ind w:left="0"/>
        <w:jc w:val="both"/>
      </w:pPr>
      <w:r>
        <w:rPr>
          <w:rFonts w:ascii="Times New Roman"/>
          <w:b w:val="false"/>
          <w:i w:val="false"/>
          <w:color w:val="000000"/>
          <w:sz w:val="28"/>
        </w:rPr>
        <w:t>
      6) знакомство со спецификой вокального исполнительства (различение тембров голосов, узнавание их диапазона, звуковых возможностей и особенностей).</w:t>
      </w:r>
    </w:p>
    <w:bookmarkEnd w:id="34493"/>
    <w:bookmarkStart w:name="z39062" w:id="34494"/>
    <w:p>
      <w:pPr>
        <w:spacing w:after="0"/>
        <w:ind w:left="0"/>
        <w:jc w:val="both"/>
      </w:pPr>
      <w:r>
        <w:rPr>
          <w:rFonts w:ascii="Times New Roman"/>
          <w:b w:val="false"/>
          <w:i w:val="false"/>
          <w:color w:val="000000"/>
          <w:sz w:val="28"/>
        </w:rPr>
        <w:t>
      7) раскрытие различных граней мирового музыкального наследия на примере различных по жанру и стилю произведений.</w:t>
      </w:r>
    </w:p>
    <w:bookmarkEnd w:id="34494"/>
    <w:bookmarkStart w:name="z39063" w:id="34495"/>
    <w:p>
      <w:pPr>
        <w:spacing w:after="0"/>
        <w:ind w:left="0"/>
        <w:jc w:val="both"/>
      </w:pPr>
      <w:r>
        <w:rPr>
          <w:rFonts w:ascii="Times New Roman"/>
          <w:b w:val="false"/>
          <w:i w:val="false"/>
          <w:color w:val="000000"/>
          <w:sz w:val="28"/>
        </w:rPr>
        <w:t>
      Развивающие:</w:t>
      </w:r>
    </w:p>
    <w:bookmarkEnd w:id="34495"/>
    <w:bookmarkStart w:name="z39064" w:id="34496"/>
    <w:p>
      <w:pPr>
        <w:spacing w:after="0"/>
        <w:ind w:left="0"/>
        <w:jc w:val="both"/>
      </w:pPr>
      <w:r>
        <w:rPr>
          <w:rFonts w:ascii="Times New Roman"/>
          <w:b w:val="false"/>
          <w:i w:val="false"/>
          <w:color w:val="000000"/>
          <w:sz w:val="28"/>
        </w:rPr>
        <w:t>
      1) формирование у обучающегося устойчивого познавательного интереса к аккомпанированию голосу или какому-либо инструменту;</w:t>
      </w:r>
    </w:p>
    <w:bookmarkEnd w:id="34496"/>
    <w:bookmarkStart w:name="z39065" w:id="34497"/>
    <w:p>
      <w:pPr>
        <w:spacing w:after="0"/>
        <w:ind w:left="0"/>
        <w:jc w:val="both"/>
      </w:pPr>
      <w:r>
        <w:rPr>
          <w:rFonts w:ascii="Times New Roman"/>
          <w:b w:val="false"/>
          <w:i w:val="false"/>
          <w:color w:val="000000"/>
          <w:sz w:val="28"/>
        </w:rPr>
        <w:t>
      2) совершенствование практических навыков ансамблевой игры (аккомпанирование) посредством развития технических и художественных возможностей;</w:t>
      </w:r>
    </w:p>
    <w:bookmarkEnd w:id="34497"/>
    <w:bookmarkStart w:name="z39066" w:id="34498"/>
    <w:p>
      <w:pPr>
        <w:spacing w:after="0"/>
        <w:ind w:left="0"/>
        <w:jc w:val="both"/>
      </w:pPr>
      <w:r>
        <w:rPr>
          <w:rFonts w:ascii="Times New Roman"/>
          <w:b w:val="false"/>
          <w:i w:val="false"/>
          <w:color w:val="000000"/>
          <w:sz w:val="28"/>
        </w:rPr>
        <w:t>
      3) выработка внимания и быстроты исполнительской реакции во время исполнения;</w:t>
      </w:r>
    </w:p>
    <w:bookmarkEnd w:id="34498"/>
    <w:bookmarkStart w:name="z39067" w:id="34499"/>
    <w:p>
      <w:pPr>
        <w:spacing w:after="0"/>
        <w:ind w:left="0"/>
        <w:jc w:val="both"/>
      </w:pPr>
      <w:r>
        <w:rPr>
          <w:rFonts w:ascii="Times New Roman"/>
          <w:b w:val="false"/>
          <w:i w:val="false"/>
          <w:color w:val="000000"/>
          <w:sz w:val="28"/>
        </w:rPr>
        <w:t>
      4) развитие музыкальных способностей (музыкального слуха, чувство ритма, музыкальной памяти, двигательно-моторных навыков), музыкально-творческих способностей (профессиональное владение инструментом; ориентация в нотном тексте, его быстрое выучивание на память; умение записать несложный нотный материал);</w:t>
      </w:r>
    </w:p>
    <w:bookmarkEnd w:id="34499"/>
    <w:bookmarkStart w:name="z39068" w:id="34500"/>
    <w:p>
      <w:pPr>
        <w:spacing w:after="0"/>
        <w:ind w:left="0"/>
        <w:jc w:val="both"/>
      </w:pPr>
      <w:r>
        <w:rPr>
          <w:rFonts w:ascii="Times New Roman"/>
          <w:b w:val="false"/>
          <w:i w:val="false"/>
          <w:color w:val="000000"/>
          <w:sz w:val="28"/>
        </w:rPr>
        <w:t>
      5) расширение музыкального кругозора, обогащение духовного мировоззрения.</w:t>
      </w:r>
    </w:p>
    <w:bookmarkEnd w:id="34500"/>
    <w:bookmarkStart w:name="z39069" w:id="34501"/>
    <w:p>
      <w:pPr>
        <w:spacing w:after="0"/>
        <w:ind w:left="0"/>
        <w:jc w:val="both"/>
      </w:pPr>
      <w:r>
        <w:rPr>
          <w:rFonts w:ascii="Times New Roman"/>
          <w:b w:val="false"/>
          <w:i w:val="false"/>
          <w:color w:val="000000"/>
          <w:sz w:val="28"/>
        </w:rPr>
        <w:t>
      Воспитательные:</w:t>
      </w:r>
    </w:p>
    <w:bookmarkEnd w:id="34501"/>
    <w:bookmarkStart w:name="z39070" w:id="34502"/>
    <w:p>
      <w:pPr>
        <w:spacing w:after="0"/>
        <w:ind w:left="0"/>
        <w:jc w:val="both"/>
      </w:pPr>
      <w:r>
        <w:rPr>
          <w:rFonts w:ascii="Times New Roman"/>
          <w:b w:val="false"/>
          <w:i w:val="false"/>
          <w:color w:val="000000"/>
          <w:sz w:val="28"/>
        </w:rPr>
        <w:t>
      1) воспитание интереса к музыкальным произведениям различных жанров и стилей, народных и профессиональных произведений различных национальных культур, воспитание музыкально-эстетического вкуса;</w:t>
      </w:r>
    </w:p>
    <w:bookmarkEnd w:id="34502"/>
    <w:bookmarkStart w:name="z39071" w:id="34503"/>
    <w:p>
      <w:pPr>
        <w:spacing w:after="0"/>
        <w:ind w:left="0"/>
        <w:jc w:val="both"/>
      </w:pPr>
      <w:r>
        <w:rPr>
          <w:rFonts w:ascii="Times New Roman"/>
          <w:b w:val="false"/>
          <w:i w:val="false"/>
          <w:color w:val="000000"/>
          <w:sz w:val="28"/>
        </w:rPr>
        <w:t>
      2) воспитание чувства партнерства, сопереживания и ответственности;</w:t>
      </w:r>
    </w:p>
    <w:bookmarkEnd w:id="34503"/>
    <w:bookmarkStart w:name="z39072" w:id="34504"/>
    <w:p>
      <w:pPr>
        <w:spacing w:after="0"/>
        <w:ind w:left="0"/>
        <w:jc w:val="both"/>
      </w:pPr>
      <w:r>
        <w:rPr>
          <w:rFonts w:ascii="Times New Roman"/>
          <w:b w:val="false"/>
          <w:i w:val="false"/>
          <w:color w:val="000000"/>
          <w:sz w:val="28"/>
        </w:rPr>
        <w:t>
      3) ориентирование на дальнейшее профессиональное обучение.</w:t>
      </w:r>
    </w:p>
    <w:bookmarkEnd w:id="34504"/>
    <w:bookmarkStart w:name="z39073" w:id="34505"/>
    <w:p>
      <w:pPr>
        <w:spacing w:after="0"/>
        <w:ind w:left="0"/>
        <w:jc w:val="both"/>
      </w:pPr>
      <w:r>
        <w:rPr>
          <w:rFonts w:ascii="Times New Roman"/>
          <w:b w:val="false"/>
          <w:i w:val="false"/>
          <w:color w:val="000000"/>
          <w:sz w:val="28"/>
        </w:rPr>
        <w:t>
      169. Срок освоения Программы – два года. Количество часов и продолжительность урока в неделю определяется типовым учебным планом.</w:t>
      </w:r>
    </w:p>
    <w:bookmarkEnd w:id="34505"/>
    <w:bookmarkStart w:name="z39074" w:id="34506"/>
    <w:p>
      <w:pPr>
        <w:spacing w:after="0"/>
        <w:ind w:left="0"/>
        <w:jc w:val="both"/>
      </w:pPr>
      <w:r>
        <w:rPr>
          <w:rFonts w:ascii="Times New Roman"/>
          <w:b w:val="false"/>
          <w:i w:val="false"/>
          <w:color w:val="000000"/>
          <w:sz w:val="28"/>
        </w:rPr>
        <w:t>
      170. Основной формой учебно-воспитательной работы в классе является урок, проводимый как индивидуальное занятие педагога с обучающимся.</w:t>
      </w:r>
    </w:p>
    <w:bookmarkEnd w:id="34506"/>
    <w:bookmarkStart w:name="z39075" w:id="34507"/>
    <w:p>
      <w:pPr>
        <w:spacing w:after="0"/>
        <w:ind w:left="0"/>
        <w:jc w:val="both"/>
      </w:pPr>
      <w:r>
        <w:rPr>
          <w:rFonts w:ascii="Times New Roman"/>
          <w:b w:val="false"/>
          <w:i w:val="false"/>
          <w:color w:val="000000"/>
          <w:sz w:val="28"/>
        </w:rPr>
        <w:t>
      171. Программа предназначена для обучения детей, желающих приобрести навыки аккомпанирования голосу или музыкальному инструменту, направлена на приобретение навыков музицирования, чтения нот с листа, транспонирования и развитие самостоятельности в данных видах деятельности.</w:t>
      </w:r>
    </w:p>
    <w:bookmarkEnd w:id="34507"/>
    <w:bookmarkStart w:name="z39076" w:id="34508"/>
    <w:p>
      <w:pPr>
        <w:spacing w:after="0"/>
        <w:ind w:left="0"/>
        <w:jc w:val="both"/>
      </w:pPr>
      <w:r>
        <w:rPr>
          <w:rFonts w:ascii="Times New Roman"/>
          <w:b w:val="false"/>
          <w:i w:val="false"/>
          <w:color w:val="000000"/>
          <w:sz w:val="28"/>
        </w:rPr>
        <w:t xml:space="preserve">
      172. Программа создает условия для совместного аккомпанирования, формирования навыков творчества, обучающихся в области музыкального исполнительства и приобретения опыта совместной творческой деятельности и публичных выступлений. </w:t>
      </w:r>
    </w:p>
    <w:bookmarkEnd w:id="34508"/>
    <w:bookmarkStart w:name="z39077" w:id="34509"/>
    <w:p>
      <w:pPr>
        <w:spacing w:after="0"/>
        <w:ind w:left="0"/>
        <w:jc w:val="both"/>
      </w:pPr>
      <w:r>
        <w:rPr>
          <w:rFonts w:ascii="Times New Roman"/>
          <w:b w:val="false"/>
          <w:i w:val="false"/>
          <w:color w:val="000000"/>
          <w:sz w:val="28"/>
        </w:rPr>
        <w:t xml:space="preserve">
      173. На практике аккомпанирующими инструментами являются гитара, гармонь, баян, аккордеон. В условиях детских музыкальных школ имеется возможность аккомпанемента в дуэте скрипки и фортепиано, флейты и фортепиано, вокала и фортепиано, саксофона и фортепиано, домбры и фортепиано. Данная программа предлагает обучение аккомпанементу с солирующим инструментом фортепиано, уникальным инструментом с широчайшим диапазоном возможностей. </w:t>
      </w:r>
    </w:p>
    <w:bookmarkEnd w:id="34509"/>
    <w:bookmarkStart w:name="z39078" w:id="34510"/>
    <w:p>
      <w:pPr>
        <w:spacing w:after="0"/>
        <w:ind w:left="0"/>
        <w:jc w:val="both"/>
      </w:pPr>
      <w:r>
        <w:rPr>
          <w:rFonts w:ascii="Times New Roman"/>
          <w:b w:val="false"/>
          <w:i w:val="false"/>
          <w:color w:val="000000"/>
          <w:sz w:val="28"/>
        </w:rPr>
        <w:t>
      174. Программа занятий состоит из одновременно проводимых теоретических и практических занятий.</w:t>
      </w:r>
    </w:p>
    <w:bookmarkEnd w:id="34510"/>
    <w:bookmarkStart w:name="z39079" w:id="34511"/>
    <w:p>
      <w:pPr>
        <w:spacing w:after="0"/>
        <w:ind w:left="0"/>
        <w:jc w:val="both"/>
      </w:pPr>
      <w:r>
        <w:rPr>
          <w:rFonts w:ascii="Times New Roman"/>
          <w:b w:val="false"/>
          <w:i w:val="false"/>
          <w:color w:val="000000"/>
          <w:sz w:val="28"/>
        </w:rPr>
        <w:t>
      175.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34511"/>
    <w:bookmarkStart w:name="z39080" w:id="34512"/>
    <w:p>
      <w:pPr>
        <w:spacing w:after="0"/>
        <w:ind w:left="0"/>
        <w:jc w:val="both"/>
      </w:pPr>
      <w:r>
        <w:rPr>
          <w:rFonts w:ascii="Times New Roman"/>
          <w:b w:val="false"/>
          <w:i w:val="false"/>
          <w:color w:val="000000"/>
          <w:sz w:val="28"/>
        </w:rPr>
        <w:t xml:space="preserve">
      176. На уроках аккомпанемента обучающийся приобретает новые исполнительские навыки, учится различать тембры голосов, узнавать их диапазон, звуковые (силовые) возможности, учится умению слушать и создавать единый художественный образ произведения вместе с иллюстратором, солистом. </w:t>
      </w:r>
    </w:p>
    <w:bookmarkEnd w:id="34512"/>
    <w:bookmarkStart w:name="z39081" w:id="34513"/>
    <w:p>
      <w:pPr>
        <w:spacing w:after="0"/>
        <w:ind w:left="0"/>
        <w:jc w:val="both"/>
      </w:pPr>
      <w:r>
        <w:rPr>
          <w:rFonts w:ascii="Times New Roman"/>
          <w:b w:val="false"/>
          <w:i w:val="false"/>
          <w:color w:val="000000"/>
          <w:sz w:val="28"/>
        </w:rPr>
        <w:t>
      177. Обучающийся знакомится с лучшими образцами казахской, зарубежной инструментальной и вокальной музыки, различными музыкальными инструментами, спецификой их звучания, техническими возможностями, приемами звукоизвлечения.</w:t>
      </w:r>
    </w:p>
    <w:bookmarkEnd w:id="34513"/>
    <w:bookmarkStart w:name="z39082" w:id="34514"/>
    <w:p>
      <w:pPr>
        <w:spacing w:after="0"/>
        <w:ind w:left="0"/>
        <w:jc w:val="both"/>
      </w:pPr>
      <w:r>
        <w:rPr>
          <w:rFonts w:ascii="Times New Roman"/>
          <w:b w:val="false"/>
          <w:i w:val="false"/>
          <w:color w:val="000000"/>
          <w:sz w:val="28"/>
        </w:rPr>
        <w:t xml:space="preserve">
      178. Обучающийся под руководством педагога учится умению слышать все произведения в целом, чувствовать солиста, поддерживать все его творческие замыслы, следит за партиями фортепиано, солиста, приобретает навыки работы над звуковым балансом в работе с солистом. </w:t>
      </w:r>
    </w:p>
    <w:bookmarkEnd w:id="34514"/>
    <w:bookmarkStart w:name="z39083" w:id="34515"/>
    <w:p>
      <w:pPr>
        <w:spacing w:after="0"/>
        <w:ind w:left="0"/>
        <w:jc w:val="both"/>
      </w:pPr>
      <w:r>
        <w:rPr>
          <w:rFonts w:ascii="Times New Roman"/>
          <w:b w:val="false"/>
          <w:i w:val="false"/>
          <w:color w:val="000000"/>
          <w:sz w:val="28"/>
        </w:rPr>
        <w:t xml:space="preserve">
      179. Педагог подбирает учебный материал с учетом игровых возможностей обучающегося, его технической и музыкальной оснащенности с учетом постепенного усложнения фактуры фортепианного сопровождения. </w:t>
      </w:r>
    </w:p>
    <w:bookmarkEnd w:id="34515"/>
    <w:bookmarkStart w:name="z39084" w:id="34516"/>
    <w:p>
      <w:pPr>
        <w:spacing w:after="0"/>
        <w:ind w:left="0"/>
        <w:jc w:val="both"/>
      </w:pPr>
      <w:r>
        <w:rPr>
          <w:rFonts w:ascii="Times New Roman"/>
          <w:b w:val="false"/>
          <w:i w:val="false"/>
          <w:color w:val="000000"/>
          <w:sz w:val="28"/>
        </w:rPr>
        <w:t>
      180. С первых занятий педагог учит ощущать фразировку солиста, певческое дыхание, воспринимать цезуры, осознавать роль гармонической основы (баса) как фундамента.</w:t>
      </w:r>
    </w:p>
    <w:bookmarkEnd w:id="34516"/>
    <w:bookmarkStart w:name="z39085" w:id="34517"/>
    <w:p>
      <w:pPr>
        <w:spacing w:after="0"/>
        <w:ind w:left="0"/>
        <w:jc w:val="both"/>
      </w:pPr>
      <w:r>
        <w:rPr>
          <w:rFonts w:ascii="Times New Roman"/>
          <w:b w:val="false"/>
          <w:i w:val="false"/>
          <w:color w:val="000000"/>
          <w:sz w:val="28"/>
        </w:rPr>
        <w:t>
      181. Работу с обучающимся педагог выстраивает по этапам в зависимости от трудностей аккомпанемента и восприимчивости обучающегося. Работа с обучающимся направляется на развитие навыка чтения нот с листа, по подбору аккомпанемента, самостоятельной работы.</w:t>
      </w:r>
    </w:p>
    <w:bookmarkEnd w:id="34517"/>
    <w:bookmarkStart w:name="z39086" w:id="34518"/>
    <w:p>
      <w:pPr>
        <w:spacing w:after="0"/>
        <w:ind w:left="0"/>
        <w:jc w:val="both"/>
      </w:pPr>
      <w:r>
        <w:rPr>
          <w:rFonts w:ascii="Times New Roman"/>
          <w:b w:val="false"/>
          <w:i w:val="false"/>
          <w:color w:val="000000"/>
          <w:sz w:val="28"/>
        </w:rPr>
        <w:t>
      182. Репертуар на уроках аккомпанемента включает в себя музыкальные произведения, соответствующие следующим критериям как художественность, увлекательность, педагогическая целесообразность, воспитательная значимость.</w:t>
      </w:r>
    </w:p>
    <w:bookmarkEnd w:id="34518"/>
    <w:bookmarkStart w:name="z39087" w:id="34519"/>
    <w:p>
      <w:pPr>
        <w:spacing w:after="0"/>
        <w:ind w:left="0"/>
        <w:jc w:val="both"/>
      </w:pPr>
      <w:r>
        <w:rPr>
          <w:rFonts w:ascii="Times New Roman"/>
          <w:b w:val="false"/>
          <w:i w:val="false"/>
          <w:color w:val="000000"/>
          <w:sz w:val="28"/>
        </w:rPr>
        <w:t xml:space="preserve">
      183. При подборе репертуара педагог руководствуется принципом постепенности, последовательности в обучении, учитывает игровые возможности обучающегося, его техническую и исполнительскую подготовку, постепенно усложняя фактуру фортепианного сопровождения. </w:t>
      </w:r>
    </w:p>
    <w:bookmarkEnd w:id="34519"/>
    <w:bookmarkStart w:name="z39088" w:id="34520"/>
    <w:p>
      <w:pPr>
        <w:spacing w:after="0"/>
        <w:ind w:left="0"/>
        <w:jc w:val="both"/>
      </w:pPr>
      <w:r>
        <w:rPr>
          <w:rFonts w:ascii="Times New Roman"/>
          <w:b w:val="false"/>
          <w:i w:val="false"/>
          <w:color w:val="000000"/>
          <w:sz w:val="28"/>
        </w:rPr>
        <w:t>
      184. Виды музыкальной деятельности представляют собой различные способы взаимодействия юного музыканта с музыкальным искусством, направленные на его познание. Педагог строит активную и разнообразную музыкальную деятельность обучающегося на уроке, которая способствует эффективному процессу музыкального воспитания.</w:t>
      </w:r>
    </w:p>
    <w:bookmarkEnd w:id="34520"/>
    <w:bookmarkStart w:name="z39089" w:id="34521"/>
    <w:p>
      <w:pPr>
        <w:spacing w:after="0"/>
        <w:ind w:left="0"/>
        <w:jc w:val="both"/>
      </w:pPr>
      <w:r>
        <w:rPr>
          <w:rFonts w:ascii="Times New Roman"/>
          <w:b w:val="false"/>
          <w:i w:val="false"/>
          <w:color w:val="000000"/>
          <w:sz w:val="28"/>
        </w:rPr>
        <w:t xml:space="preserve">
      185. Этапы рабочего процесса: </w:t>
      </w:r>
    </w:p>
    <w:bookmarkEnd w:id="34521"/>
    <w:bookmarkStart w:name="z39090" w:id="34522"/>
    <w:p>
      <w:pPr>
        <w:spacing w:after="0"/>
        <w:ind w:left="0"/>
        <w:jc w:val="both"/>
      </w:pPr>
      <w:r>
        <w:rPr>
          <w:rFonts w:ascii="Times New Roman"/>
          <w:b w:val="false"/>
          <w:i w:val="false"/>
          <w:color w:val="000000"/>
          <w:sz w:val="28"/>
        </w:rPr>
        <w:t>
      1) работа над произведением в целом (создание целостного музыкального образа – воображаемые наброски исполняемого ппроизведения), задачей которой является создание музыкально-слуховых представлений при активной работе музыкального слуха, музыкальной памяти, эмоционально-волевых качеств исполнителя, музыкального мышления и воображения;</w:t>
      </w:r>
    </w:p>
    <w:bookmarkEnd w:id="34522"/>
    <w:bookmarkStart w:name="z39091" w:id="34523"/>
    <w:p>
      <w:pPr>
        <w:spacing w:after="0"/>
        <w:ind w:left="0"/>
        <w:jc w:val="both"/>
      </w:pPr>
      <w:r>
        <w:rPr>
          <w:rFonts w:ascii="Times New Roman"/>
          <w:b w:val="false"/>
          <w:i w:val="false"/>
          <w:color w:val="000000"/>
          <w:sz w:val="28"/>
        </w:rPr>
        <w:t>
      2) индивидуальная работа над партией аккомпанемента (разучивание фортепианной партии: отработка трудностей, применение различных пианистических приемов, подбор удобной аппликатуры, "держание" темпа, выразительность динамики, точная фразировка, педализация, туше);</w:t>
      </w:r>
    </w:p>
    <w:bookmarkEnd w:id="34523"/>
    <w:bookmarkStart w:name="z39092" w:id="34524"/>
    <w:p>
      <w:pPr>
        <w:spacing w:after="0"/>
        <w:ind w:left="0"/>
        <w:jc w:val="both"/>
      </w:pPr>
      <w:r>
        <w:rPr>
          <w:rFonts w:ascii="Times New Roman"/>
          <w:b w:val="false"/>
          <w:i w:val="false"/>
          <w:color w:val="000000"/>
          <w:sz w:val="28"/>
        </w:rPr>
        <w:t>
      3) работа с солистом – предполагает безупречное владение фортепианной партией, знание партии солиста, "отход" аккомпанемента на второй план по отношению к солисту, умение слушать партнера при совместном музицировании;</w:t>
      </w:r>
    </w:p>
    <w:bookmarkEnd w:id="34524"/>
    <w:bookmarkStart w:name="z39093" w:id="34525"/>
    <w:p>
      <w:pPr>
        <w:spacing w:after="0"/>
        <w:ind w:left="0"/>
        <w:jc w:val="both"/>
      </w:pPr>
      <w:r>
        <w:rPr>
          <w:rFonts w:ascii="Times New Roman"/>
          <w:b w:val="false"/>
          <w:i w:val="false"/>
          <w:color w:val="000000"/>
          <w:sz w:val="28"/>
        </w:rPr>
        <w:t>
      4) исполнение произведения целиком, основной задачей является создание единого музыкально-художественного образа, определение предварительного настроя на концертное выступление.</w:t>
      </w:r>
    </w:p>
    <w:bookmarkEnd w:id="34525"/>
    <w:bookmarkStart w:name="z39094" w:id="34526"/>
    <w:p>
      <w:pPr>
        <w:spacing w:after="0"/>
        <w:ind w:left="0"/>
        <w:jc w:val="both"/>
      </w:pPr>
      <w:r>
        <w:rPr>
          <w:rFonts w:ascii="Times New Roman"/>
          <w:b w:val="false"/>
          <w:i w:val="false"/>
          <w:color w:val="000000"/>
          <w:sz w:val="28"/>
        </w:rPr>
        <w:t>
      186. Знакомство обучающегося с произведением проходит в виде исполнения этого произведения иллюстратором (солист) с педагогом. На данном этапе происходит разбор произведения, знакомство с произведением в целом. Задачей этого этапа является формирование интереса к предмету, создание целостного музыкального образа.</w:t>
      </w:r>
    </w:p>
    <w:bookmarkEnd w:id="34526"/>
    <w:bookmarkStart w:name="z39095" w:id="34527"/>
    <w:p>
      <w:pPr>
        <w:spacing w:after="0"/>
        <w:ind w:left="0"/>
        <w:jc w:val="both"/>
      </w:pPr>
      <w:r>
        <w:rPr>
          <w:rFonts w:ascii="Times New Roman"/>
          <w:b w:val="false"/>
          <w:i w:val="false"/>
          <w:color w:val="000000"/>
          <w:sz w:val="28"/>
        </w:rPr>
        <w:t>
      187. Работа над партией аккомпанемента включает разучивание фортепианной партии, определение вида фактуры, ритмических и ладовых особенностей, отработку трудностей, применение различных пианистических навыков и приемов, правильное исполнение мелизмов, подбор удобной аппликатуры, умение пользоваться педалью, определение темпа, выразительной динамики, точной фразировки.</w:t>
      </w:r>
    </w:p>
    <w:bookmarkEnd w:id="34527"/>
    <w:bookmarkStart w:name="z39096" w:id="34528"/>
    <w:p>
      <w:pPr>
        <w:spacing w:after="0"/>
        <w:ind w:left="0"/>
        <w:jc w:val="both"/>
      </w:pPr>
      <w:r>
        <w:rPr>
          <w:rFonts w:ascii="Times New Roman"/>
          <w:b w:val="false"/>
          <w:i w:val="false"/>
          <w:color w:val="000000"/>
          <w:sz w:val="28"/>
        </w:rPr>
        <w:t>
      188. Работа над партией солиста включает определение характера музыки, интонационного строя мелодии, местонахождение кульминации, динамический план. В работе с обучающимся над аккомпанементом вокальных произведений педагог добивается досконального знания им партии солиста: мелодии, слов, цезур, места кульминации, смысловых акцентов.</w:t>
      </w:r>
    </w:p>
    <w:bookmarkEnd w:id="34528"/>
    <w:bookmarkStart w:name="z39097" w:id="34529"/>
    <w:p>
      <w:pPr>
        <w:spacing w:after="0"/>
        <w:ind w:left="0"/>
        <w:jc w:val="both"/>
      </w:pPr>
      <w:r>
        <w:rPr>
          <w:rFonts w:ascii="Times New Roman"/>
          <w:b w:val="false"/>
          <w:i w:val="false"/>
          <w:color w:val="000000"/>
          <w:sz w:val="28"/>
        </w:rPr>
        <w:t>
      189. Для преодоления боязни охвата непривычной трехстрочной партитуры, проигрывается строчка солиста и басовая партия фортепиано, расширяется привычный угол зрения от двух строчек до трех строчек.</w:t>
      </w:r>
    </w:p>
    <w:bookmarkEnd w:id="34529"/>
    <w:bookmarkStart w:name="z39098" w:id="34530"/>
    <w:p>
      <w:pPr>
        <w:spacing w:after="0"/>
        <w:ind w:left="0"/>
        <w:jc w:val="both"/>
      </w:pPr>
      <w:r>
        <w:rPr>
          <w:rFonts w:ascii="Times New Roman"/>
          <w:b w:val="false"/>
          <w:i w:val="false"/>
          <w:color w:val="000000"/>
          <w:sz w:val="28"/>
        </w:rPr>
        <w:t xml:space="preserve">
      190. При исполнении с солистом оговаривается рабочий темп, в котором обучающийся успевает выполнить необходимые цезуры, паузы, кульминации, смысловые акценты, агогика и динамические акценты, выстраивает звуковой баланс. Перед обучающимся ставится задача – научиться при игре вести контроль за партией солиста. </w:t>
      </w:r>
    </w:p>
    <w:bookmarkEnd w:id="34530"/>
    <w:bookmarkStart w:name="z39099" w:id="34531"/>
    <w:p>
      <w:pPr>
        <w:spacing w:after="0"/>
        <w:ind w:left="0"/>
        <w:jc w:val="both"/>
      </w:pPr>
      <w:r>
        <w:rPr>
          <w:rFonts w:ascii="Times New Roman"/>
          <w:b w:val="false"/>
          <w:i w:val="false"/>
          <w:color w:val="000000"/>
          <w:sz w:val="28"/>
        </w:rPr>
        <w:t>
      191. При подготовке к концерту основным моментом является поиск звукового баланса в обстановке концертного зала – приспособление к роялю, к особенностям акустики, оговариваются возможные отступления солиста от темпа в концертной обстановке.</w:t>
      </w:r>
    </w:p>
    <w:bookmarkEnd w:id="34531"/>
    <w:bookmarkStart w:name="z39100" w:id="34532"/>
    <w:p>
      <w:pPr>
        <w:spacing w:after="0"/>
        <w:ind w:left="0"/>
        <w:jc w:val="both"/>
      </w:pPr>
      <w:r>
        <w:rPr>
          <w:rFonts w:ascii="Times New Roman"/>
          <w:b w:val="false"/>
          <w:i w:val="false"/>
          <w:color w:val="000000"/>
          <w:sz w:val="28"/>
        </w:rPr>
        <w:t>
      192. В обстановке концерта обучающийся оценивает и проверяет приобретенные концертмейстерские навыки. Главная цель концертного исполнения – совместное с солистом раскрытие музыкально-художественного замысла произведения.</w:t>
      </w:r>
    </w:p>
    <w:bookmarkEnd w:id="34532"/>
    <w:bookmarkStart w:name="z39101" w:id="34533"/>
    <w:p>
      <w:pPr>
        <w:spacing w:after="0"/>
        <w:ind w:left="0"/>
        <w:jc w:val="both"/>
      </w:pPr>
      <w:r>
        <w:rPr>
          <w:rFonts w:ascii="Times New Roman"/>
          <w:b w:val="false"/>
          <w:i w:val="false"/>
          <w:color w:val="000000"/>
          <w:sz w:val="28"/>
        </w:rPr>
        <w:t>
      193. Виды деятельности на уроке аккомпанемента:</w:t>
      </w:r>
    </w:p>
    <w:bookmarkEnd w:id="34533"/>
    <w:bookmarkStart w:name="z39102" w:id="34534"/>
    <w:p>
      <w:pPr>
        <w:spacing w:after="0"/>
        <w:ind w:left="0"/>
        <w:jc w:val="both"/>
      </w:pPr>
      <w:r>
        <w:rPr>
          <w:rFonts w:ascii="Times New Roman"/>
          <w:b w:val="false"/>
          <w:i w:val="false"/>
          <w:color w:val="000000"/>
          <w:sz w:val="28"/>
        </w:rPr>
        <w:t>
      1) восприятие вокального произведения в процессе прослушивания и его исполнения;</w:t>
      </w:r>
    </w:p>
    <w:bookmarkEnd w:id="34534"/>
    <w:bookmarkStart w:name="z39103" w:id="34535"/>
    <w:p>
      <w:pPr>
        <w:spacing w:after="0"/>
        <w:ind w:left="0"/>
        <w:jc w:val="both"/>
      </w:pPr>
      <w:r>
        <w:rPr>
          <w:rFonts w:ascii="Times New Roman"/>
          <w:b w:val="false"/>
          <w:i w:val="false"/>
          <w:color w:val="000000"/>
          <w:sz w:val="28"/>
        </w:rPr>
        <w:t>
      2) исполнение музыкального произведения;</w:t>
      </w:r>
    </w:p>
    <w:bookmarkEnd w:id="34535"/>
    <w:bookmarkStart w:name="z39104" w:id="34536"/>
    <w:p>
      <w:pPr>
        <w:spacing w:after="0"/>
        <w:ind w:left="0"/>
        <w:jc w:val="both"/>
      </w:pPr>
      <w:r>
        <w:rPr>
          <w:rFonts w:ascii="Times New Roman"/>
          <w:b w:val="false"/>
          <w:i w:val="false"/>
          <w:color w:val="000000"/>
          <w:sz w:val="28"/>
        </w:rPr>
        <w:t>
      3) музыкально-творческая (подбор по слуху, транспонирование, читка нот с листа, подбор аккомпанемента, импровизация, исполнение одной мелодии в разных стилях);</w:t>
      </w:r>
    </w:p>
    <w:bookmarkEnd w:id="34536"/>
    <w:bookmarkStart w:name="z39105" w:id="34537"/>
    <w:p>
      <w:pPr>
        <w:spacing w:after="0"/>
        <w:ind w:left="0"/>
        <w:jc w:val="both"/>
      </w:pPr>
      <w:r>
        <w:rPr>
          <w:rFonts w:ascii="Times New Roman"/>
          <w:b w:val="false"/>
          <w:i w:val="false"/>
          <w:color w:val="000000"/>
          <w:sz w:val="28"/>
        </w:rPr>
        <w:t>
      4) музыкально-познавательная (формирование музыкальных понятий, знакомство с творчеством композиторов, национальными, межнациональными и мировыми музыкальными шедеврами).</w:t>
      </w:r>
    </w:p>
    <w:bookmarkEnd w:id="34537"/>
    <w:bookmarkStart w:name="z39106" w:id="34538"/>
    <w:p>
      <w:pPr>
        <w:spacing w:after="0"/>
        <w:ind w:left="0"/>
        <w:jc w:val="both"/>
      </w:pPr>
      <w:r>
        <w:rPr>
          <w:rFonts w:ascii="Times New Roman"/>
          <w:b w:val="false"/>
          <w:i w:val="false"/>
          <w:color w:val="000000"/>
          <w:sz w:val="28"/>
        </w:rPr>
        <w:t>
      194. Восприятие вокального произведения направлено на адекватное восприятие музыкального произведения, которое опирается на имеющийся музыкальный и жизненный опыт обучающегося, познание, эмоциональное переживание и оценку музыкальных произведений.</w:t>
      </w:r>
    </w:p>
    <w:bookmarkEnd w:id="34538"/>
    <w:bookmarkStart w:name="z39107" w:id="34539"/>
    <w:p>
      <w:pPr>
        <w:spacing w:after="0"/>
        <w:ind w:left="0"/>
        <w:jc w:val="both"/>
      </w:pPr>
      <w:r>
        <w:rPr>
          <w:rFonts w:ascii="Times New Roman"/>
          <w:b w:val="false"/>
          <w:i w:val="false"/>
          <w:color w:val="000000"/>
          <w:sz w:val="28"/>
        </w:rPr>
        <w:t xml:space="preserve">
      195. Этапы процесса работы над партией аккомпанемента: </w:t>
      </w:r>
    </w:p>
    <w:bookmarkEnd w:id="34539"/>
    <w:bookmarkStart w:name="z39108" w:id="34540"/>
    <w:p>
      <w:pPr>
        <w:spacing w:after="0"/>
        <w:ind w:left="0"/>
        <w:jc w:val="both"/>
      </w:pPr>
      <w:r>
        <w:rPr>
          <w:rFonts w:ascii="Times New Roman"/>
          <w:b w:val="false"/>
          <w:i w:val="false"/>
          <w:color w:val="000000"/>
          <w:sz w:val="28"/>
        </w:rPr>
        <w:t>
      1) предварительное зрительное прочтение нотного текста;</w:t>
      </w:r>
    </w:p>
    <w:bookmarkEnd w:id="34540"/>
    <w:bookmarkStart w:name="z39109" w:id="34541"/>
    <w:p>
      <w:pPr>
        <w:spacing w:after="0"/>
        <w:ind w:left="0"/>
        <w:jc w:val="both"/>
      </w:pPr>
      <w:r>
        <w:rPr>
          <w:rFonts w:ascii="Times New Roman"/>
          <w:b w:val="false"/>
          <w:i w:val="false"/>
          <w:color w:val="000000"/>
          <w:sz w:val="28"/>
        </w:rPr>
        <w:t>
      2) прочтение текста в работе над вокальными произведениями);</w:t>
      </w:r>
    </w:p>
    <w:bookmarkEnd w:id="34541"/>
    <w:bookmarkStart w:name="z39110" w:id="34542"/>
    <w:p>
      <w:pPr>
        <w:spacing w:after="0"/>
        <w:ind w:left="0"/>
        <w:jc w:val="both"/>
      </w:pPr>
      <w:r>
        <w:rPr>
          <w:rFonts w:ascii="Times New Roman"/>
          <w:b w:val="false"/>
          <w:i w:val="false"/>
          <w:color w:val="000000"/>
          <w:sz w:val="28"/>
        </w:rPr>
        <w:t>
      3) первоначальный разбор произведения, проигрывание целиком;</w:t>
      </w:r>
    </w:p>
    <w:bookmarkEnd w:id="34542"/>
    <w:bookmarkStart w:name="z39111" w:id="34543"/>
    <w:p>
      <w:pPr>
        <w:spacing w:after="0"/>
        <w:ind w:left="0"/>
        <w:jc w:val="both"/>
      </w:pPr>
      <w:r>
        <w:rPr>
          <w:rFonts w:ascii="Times New Roman"/>
          <w:b w:val="false"/>
          <w:i w:val="false"/>
          <w:color w:val="000000"/>
          <w:sz w:val="28"/>
        </w:rPr>
        <w:t>
      4) выявление стилистических особенностей сочинения;</w:t>
      </w:r>
    </w:p>
    <w:bookmarkEnd w:id="34543"/>
    <w:bookmarkStart w:name="z39112" w:id="34544"/>
    <w:p>
      <w:pPr>
        <w:spacing w:after="0"/>
        <w:ind w:left="0"/>
        <w:jc w:val="both"/>
      </w:pPr>
      <w:r>
        <w:rPr>
          <w:rFonts w:ascii="Times New Roman"/>
          <w:b w:val="false"/>
          <w:i w:val="false"/>
          <w:color w:val="000000"/>
          <w:sz w:val="28"/>
        </w:rPr>
        <w:t>
      5) отработка эпизодов с различными элементами трудностей;</w:t>
      </w:r>
    </w:p>
    <w:bookmarkEnd w:id="34544"/>
    <w:bookmarkStart w:name="z39113" w:id="34545"/>
    <w:p>
      <w:pPr>
        <w:spacing w:after="0"/>
        <w:ind w:left="0"/>
        <w:jc w:val="both"/>
      </w:pPr>
      <w:r>
        <w:rPr>
          <w:rFonts w:ascii="Times New Roman"/>
          <w:b w:val="false"/>
          <w:i w:val="false"/>
          <w:color w:val="000000"/>
          <w:sz w:val="28"/>
        </w:rPr>
        <w:t>
      6) выучивание своей партии и знание партии солиста;</w:t>
      </w:r>
    </w:p>
    <w:bookmarkEnd w:id="34545"/>
    <w:bookmarkStart w:name="z39114" w:id="34546"/>
    <w:p>
      <w:pPr>
        <w:spacing w:after="0"/>
        <w:ind w:left="0"/>
        <w:jc w:val="both"/>
      </w:pPr>
      <w:r>
        <w:rPr>
          <w:rFonts w:ascii="Times New Roman"/>
          <w:b w:val="false"/>
          <w:i w:val="false"/>
          <w:color w:val="000000"/>
          <w:sz w:val="28"/>
        </w:rPr>
        <w:t>
      7) составление исполнительского плана;</w:t>
      </w:r>
    </w:p>
    <w:bookmarkEnd w:id="34546"/>
    <w:bookmarkStart w:name="z39115" w:id="34547"/>
    <w:p>
      <w:pPr>
        <w:spacing w:after="0"/>
        <w:ind w:left="0"/>
        <w:jc w:val="both"/>
      </w:pPr>
      <w:r>
        <w:rPr>
          <w:rFonts w:ascii="Times New Roman"/>
          <w:b w:val="false"/>
          <w:i w:val="false"/>
          <w:color w:val="000000"/>
          <w:sz w:val="28"/>
        </w:rPr>
        <w:t>
      8) создание художественного образа музыкального произведения;</w:t>
      </w:r>
    </w:p>
    <w:bookmarkEnd w:id="34547"/>
    <w:bookmarkStart w:name="z39116" w:id="34548"/>
    <w:p>
      <w:pPr>
        <w:spacing w:after="0"/>
        <w:ind w:left="0"/>
        <w:jc w:val="both"/>
      </w:pPr>
      <w:r>
        <w:rPr>
          <w:rFonts w:ascii="Times New Roman"/>
          <w:b w:val="false"/>
          <w:i w:val="false"/>
          <w:color w:val="000000"/>
          <w:sz w:val="28"/>
        </w:rPr>
        <w:t>
      9) правильное определение темпа;</w:t>
      </w:r>
    </w:p>
    <w:bookmarkEnd w:id="34548"/>
    <w:bookmarkStart w:name="z39117" w:id="34549"/>
    <w:p>
      <w:pPr>
        <w:spacing w:after="0"/>
        <w:ind w:left="0"/>
        <w:jc w:val="both"/>
      </w:pPr>
      <w:r>
        <w:rPr>
          <w:rFonts w:ascii="Times New Roman"/>
          <w:b w:val="false"/>
          <w:i w:val="false"/>
          <w:color w:val="000000"/>
          <w:sz w:val="28"/>
        </w:rPr>
        <w:t>
      10) нахождение выразительных средств, создание представлений о динамических нюансах;</w:t>
      </w:r>
    </w:p>
    <w:bookmarkEnd w:id="34549"/>
    <w:bookmarkStart w:name="z39118" w:id="34550"/>
    <w:p>
      <w:pPr>
        <w:spacing w:after="0"/>
        <w:ind w:left="0"/>
        <w:jc w:val="both"/>
      </w:pPr>
      <w:r>
        <w:rPr>
          <w:rFonts w:ascii="Times New Roman"/>
          <w:b w:val="false"/>
          <w:i w:val="false"/>
          <w:color w:val="000000"/>
          <w:sz w:val="28"/>
        </w:rPr>
        <w:t>
      11) проработка и отшлифовка деталей;</w:t>
      </w:r>
    </w:p>
    <w:bookmarkEnd w:id="34550"/>
    <w:bookmarkStart w:name="z39119" w:id="34551"/>
    <w:p>
      <w:pPr>
        <w:spacing w:after="0"/>
        <w:ind w:left="0"/>
        <w:jc w:val="both"/>
      </w:pPr>
      <w:r>
        <w:rPr>
          <w:rFonts w:ascii="Times New Roman"/>
          <w:b w:val="false"/>
          <w:i w:val="false"/>
          <w:color w:val="000000"/>
          <w:sz w:val="28"/>
        </w:rPr>
        <w:t>
      12) репетиционное исполнение произведения;</w:t>
      </w:r>
    </w:p>
    <w:bookmarkEnd w:id="34551"/>
    <w:bookmarkStart w:name="z39120" w:id="34552"/>
    <w:p>
      <w:pPr>
        <w:spacing w:after="0"/>
        <w:ind w:left="0"/>
        <w:jc w:val="both"/>
      </w:pPr>
      <w:r>
        <w:rPr>
          <w:rFonts w:ascii="Times New Roman"/>
          <w:b w:val="false"/>
          <w:i w:val="false"/>
          <w:color w:val="000000"/>
          <w:sz w:val="28"/>
        </w:rPr>
        <w:t>
      13) воплощение музыкально-исполнительского замысла (концерт).</w:t>
      </w:r>
    </w:p>
    <w:bookmarkEnd w:id="34552"/>
    <w:bookmarkStart w:name="z39121" w:id="34553"/>
    <w:p>
      <w:pPr>
        <w:spacing w:after="0"/>
        <w:ind w:left="0"/>
        <w:jc w:val="both"/>
      </w:pPr>
      <w:r>
        <w:rPr>
          <w:rFonts w:ascii="Times New Roman"/>
          <w:b w:val="false"/>
          <w:i w:val="false"/>
          <w:color w:val="000000"/>
          <w:sz w:val="28"/>
        </w:rPr>
        <w:t>
      196. В начале работы над аккомпанементом к вокальным произведениям педагог знакомит обучающегося с тембрами человеческих голосов, их особенностями, понятиями вокального диапазона и тесситуры.</w:t>
      </w:r>
    </w:p>
    <w:bookmarkEnd w:id="34553"/>
    <w:bookmarkStart w:name="z39122" w:id="34554"/>
    <w:p>
      <w:pPr>
        <w:spacing w:after="0"/>
        <w:ind w:left="0"/>
        <w:jc w:val="both"/>
      </w:pPr>
      <w:r>
        <w:rPr>
          <w:rFonts w:ascii="Times New Roman"/>
          <w:b w:val="false"/>
          <w:i w:val="false"/>
          <w:color w:val="000000"/>
          <w:sz w:val="28"/>
        </w:rPr>
        <w:t xml:space="preserve">
      197. При изучении вокального произведения обучающийся осмысливает, эмоционально прочитывает литературный текст, определяет художественную задачу произведения. </w:t>
      </w:r>
    </w:p>
    <w:bookmarkEnd w:id="34554"/>
    <w:bookmarkStart w:name="z39123" w:id="34555"/>
    <w:p>
      <w:pPr>
        <w:spacing w:after="0"/>
        <w:ind w:left="0"/>
        <w:jc w:val="both"/>
      </w:pPr>
      <w:r>
        <w:rPr>
          <w:rFonts w:ascii="Times New Roman"/>
          <w:b w:val="false"/>
          <w:i w:val="false"/>
          <w:color w:val="000000"/>
          <w:sz w:val="28"/>
        </w:rPr>
        <w:t xml:space="preserve">
      198. В работе с обучающимся над аккомпанементом к вокальным произведениям педагог добивается досконального знания им партии солиста таких, как мелодия, цезура, место кульминации, смысловые акцентов. </w:t>
      </w:r>
    </w:p>
    <w:bookmarkEnd w:id="34555"/>
    <w:bookmarkStart w:name="z39124" w:id="34556"/>
    <w:p>
      <w:pPr>
        <w:spacing w:after="0"/>
        <w:ind w:left="0"/>
        <w:jc w:val="both"/>
      </w:pPr>
      <w:r>
        <w:rPr>
          <w:rFonts w:ascii="Times New Roman"/>
          <w:b w:val="false"/>
          <w:i w:val="false"/>
          <w:color w:val="000000"/>
          <w:sz w:val="28"/>
        </w:rPr>
        <w:t>
      199. Обучающийся определяет вид фактуры, ритмические особенности, аппликатурные сложности или закономерности, ладовые особенности, акценты, динамические оттенки.</w:t>
      </w:r>
    </w:p>
    <w:bookmarkEnd w:id="34556"/>
    <w:bookmarkStart w:name="z39125" w:id="34557"/>
    <w:p>
      <w:pPr>
        <w:spacing w:after="0"/>
        <w:ind w:left="0"/>
        <w:jc w:val="both"/>
      </w:pPr>
      <w:r>
        <w:rPr>
          <w:rFonts w:ascii="Times New Roman"/>
          <w:b w:val="false"/>
          <w:i w:val="false"/>
          <w:color w:val="000000"/>
          <w:sz w:val="28"/>
        </w:rPr>
        <w:t>
      200. В процессе обучения музицированию обучающийся учится навыкам ансамблевой техникой, знакомится с основами певческого искусства, развивает музыкальный слух, специальные музыкальные навыки по чтению, транспонированию партитур и импровизационной аранжировке на фортепиано.</w:t>
      </w:r>
    </w:p>
    <w:bookmarkEnd w:id="34557"/>
    <w:bookmarkStart w:name="z39126" w:id="34558"/>
    <w:p>
      <w:pPr>
        <w:spacing w:after="0"/>
        <w:ind w:left="0"/>
        <w:jc w:val="both"/>
      </w:pPr>
      <w:r>
        <w:rPr>
          <w:rFonts w:ascii="Times New Roman"/>
          <w:b w:val="false"/>
          <w:i w:val="false"/>
          <w:color w:val="000000"/>
          <w:sz w:val="28"/>
        </w:rPr>
        <w:t>
      201. Во всех видах творчества педагог ориентируется на приобретенные навыки обучающегося – умение свободно пользоваться музыкальным инструментом.</w:t>
      </w:r>
    </w:p>
    <w:bookmarkEnd w:id="34558"/>
    <w:bookmarkStart w:name="z39127" w:id="34559"/>
    <w:p>
      <w:pPr>
        <w:spacing w:after="0"/>
        <w:ind w:left="0"/>
        <w:jc w:val="both"/>
      </w:pPr>
      <w:r>
        <w:rPr>
          <w:rFonts w:ascii="Times New Roman"/>
          <w:b w:val="false"/>
          <w:i w:val="false"/>
          <w:color w:val="000000"/>
          <w:sz w:val="28"/>
        </w:rPr>
        <w:t xml:space="preserve">
      202. В начале работы над аккомпанементом к инструментальным произведениям педагог дает обучающемуся сведения об инструменте (тембр, диапазон, настройка, технические и звуковые возможности), которому ему предстоит аккомпанировать. </w:t>
      </w:r>
    </w:p>
    <w:bookmarkEnd w:id="34559"/>
    <w:bookmarkStart w:name="z39128" w:id="34560"/>
    <w:p>
      <w:pPr>
        <w:spacing w:after="0"/>
        <w:ind w:left="0"/>
        <w:jc w:val="both"/>
      </w:pPr>
      <w:r>
        <w:rPr>
          <w:rFonts w:ascii="Times New Roman"/>
          <w:b w:val="false"/>
          <w:i w:val="false"/>
          <w:color w:val="000000"/>
          <w:sz w:val="28"/>
        </w:rPr>
        <w:t xml:space="preserve">
      203. Занятия по аккомпанементу важны для расширения динамического диапазона пианиста. Каждый аккомпанемент следует играть по-иному, с разной силой звука, фразировкой, плотностью, выделением низких или высоких регистров фортепиано. </w:t>
      </w:r>
    </w:p>
    <w:bookmarkEnd w:id="34560"/>
    <w:bookmarkStart w:name="z39129" w:id="34561"/>
    <w:p>
      <w:pPr>
        <w:spacing w:after="0"/>
        <w:ind w:left="0"/>
        <w:jc w:val="both"/>
      </w:pPr>
      <w:r>
        <w:rPr>
          <w:rFonts w:ascii="Times New Roman"/>
          <w:b w:val="false"/>
          <w:i w:val="false"/>
          <w:color w:val="000000"/>
          <w:sz w:val="28"/>
        </w:rPr>
        <w:t>
      204. Особое значение приобретают три звучания: каждого инструмента*66, в ансамбле, всего ансамбля. Второе звучание имеет одну существенную особенность: оно определяется динамическими возможностями слабейшего инструмента. Для исполнителей это звучание слабейшего служит эталоном, по которому они соответственно "подстраивают" силу звучания своих партий.</w:t>
      </w:r>
    </w:p>
    <w:bookmarkEnd w:id="34561"/>
    <w:bookmarkStart w:name="z39130" w:id="34562"/>
    <w:p>
      <w:pPr>
        <w:spacing w:after="0"/>
        <w:ind w:left="0"/>
        <w:jc w:val="both"/>
      </w:pPr>
      <w:r>
        <w:rPr>
          <w:rFonts w:ascii="Times New Roman"/>
          <w:b w:val="false"/>
          <w:i w:val="false"/>
          <w:color w:val="000000"/>
          <w:sz w:val="28"/>
        </w:rPr>
        <w:t xml:space="preserve">
      205. Осмыслив форму произведения как единое целое, обучающийся четко представляет структуру произведения (вступление, заключение, сольные места), темповые изменения (ускорение и замедление), характер музыки. </w:t>
      </w:r>
    </w:p>
    <w:bookmarkEnd w:id="34562"/>
    <w:bookmarkStart w:name="z39131" w:id="34563"/>
    <w:p>
      <w:pPr>
        <w:spacing w:after="0"/>
        <w:ind w:left="0"/>
        <w:jc w:val="both"/>
      </w:pPr>
      <w:r>
        <w:rPr>
          <w:rFonts w:ascii="Times New Roman"/>
          <w:b w:val="false"/>
          <w:i w:val="false"/>
          <w:color w:val="000000"/>
          <w:sz w:val="28"/>
        </w:rPr>
        <w:t xml:space="preserve">
      206. Пианист поддерживает солиста, добивается единого движения, избегает отставания или опережения его партии. Применение педали обязательно, так как является дополнительным средством музыкальной выразительности. Кроме классических примеров прямой и запаздывающей педали, используется колористическая педаль в точном соответствии с музыкальнообразным строением пьесы. </w:t>
      </w:r>
    </w:p>
    <w:bookmarkEnd w:id="34563"/>
    <w:bookmarkStart w:name="z39132" w:id="34564"/>
    <w:p>
      <w:pPr>
        <w:spacing w:after="0"/>
        <w:ind w:left="0"/>
        <w:jc w:val="both"/>
      </w:pPr>
      <w:r>
        <w:rPr>
          <w:rFonts w:ascii="Times New Roman"/>
          <w:b w:val="false"/>
          <w:i w:val="false"/>
          <w:color w:val="000000"/>
          <w:sz w:val="28"/>
        </w:rPr>
        <w:t xml:space="preserve">
      207. Педаль обогащает фактуру гармонических построений на кульминациях, не дает прерваться бесконечной кантилене и всегда приходит на помощь там, где возможно угасание длинных звуков. </w:t>
      </w:r>
    </w:p>
    <w:bookmarkEnd w:id="34564"/>
    <w:bookmarkStart w:name="z39133" w:id="34565"/>
    <w:p>
      <w:pPr>
        <w:spacing w:after="0"/>
        <w:ind w:left="0"/>
        <w:jc w:val="both"/>
      </w:pPr>
      <w:r>
        <w:rPr>
          <w:rFonts w:ascii="Times New Roman"/>
          <w:b w:val="false"/>
          <w:i w:val="false"/>
          <w:color w:val="000000"/>
          <w:sz w:val="28"/>
        </w:rPr>
        <w:t>
      208. Педагог уделяет внимание точному исполнению длительностей, особенно пауз, чтобы не исказить характер исполняемой музыки. Фундаментом исполнения в аккомпанементе всегда является линия баса. Линию баса надо проучивать отдельно, выстраивая динамический план всего произведения. Большую пользу принесет выразительное исполнение только баса с партией солиста. Бас всегда поддерживает солиста.</w:t>
      </w:r>
    </w:p>
    <w:bookmarkEnd w:id="34565"/>
    <w:bookmarkStart w:name="z39134" w:id="34566"/>
    <w:p>
      <w:pPr>
        <w:spacing w:after="0"/>
        <w:ind w:left="0"/>
        <w:jc w:val="both"/>
      </w:pPr>
      <w:r>
        <w:rPr>
          <w:rFonts w:ascii="Times New Roman"/>
          <w:b w:val="false"/>
          <w:i w:val="false"/>
          <w:color w:val="000000"/>
          <w:sz w:val="28"/>
        </w:rPr>
        <w:t xml:space="preserve">
      209. При изучение партии солиста определяется характер музыки, интонационный строй мелодии, местонахождение кульминации, динамический план. Вокальный жанр предполагает знакомство со словами, поэтическим смыслом, общим эмоциональным настроем, певческой тесситурой. </w:t>
      </w:r>
    </w:p>
    <w:bookmarkEnd w:id="34566"/>
    <w:bookmarkStart w:name="z39135" w:id="34567"/>
    <w:p>
      <w:pPr>
        <w:spacing w:after="0"/>
        <w:ind w:left="0"/>
        <w:jc w:val="both"/>
      </w:pPr>
      <w:r>
        <w:rPr>
          <w:rFonts w:ascii="Times New Roman"/>
          <w:b w:val="false"/>
          <w:i w:val="false"/>
          <w:color w:val="000000"/>
          <w:sz w:val="28"/>
        </w:rPr>
        <w:t>
      210. При знакомстве с фортепианным сопровождением педагог определяет вид фактуры, ее возможные трудности (основные басовые звуки, бас-аккорд, бас-арпеджио, смешенный ритмический рисунок, подбор аппликатуры).</w:t>
      </w:r>
    </w:p>
    <w:bookmarkEnd w:id="34567"/>
    <w:bookmarkStart w:name="z39136" w:id="34568"/>
    <w:p>
      <w:pPr>
        <w:spacing w:after="0"/>
        <w:ind w:left="0"/>
        <w:jc w:val="both"/>
      </w:pPr>
      <w:r>
        <w:rPr>
          <w:rFonts w:ascii="Times New Roman"/>
          <w:b w:val="false"/>
          <w:i w:val="false"/>
          <w:color w:val="000000"/>
          <w:sz w:val="28"/>
        </w:rPr>
        <w:t xml:space="preserve">
      211. В основном в репертуаре обучающегося по аккомпанементу произведения малой формы. Пьесы рассматриваются по двум типам: кантилена, характерная пьеса. </w:t>
      </w:r>
    </w:p>
    <w:bookmarkEnd w:id="34568"/>
    <w:bookmarkStart w:name="z39137" w:id="34569"/>
    <w:p>
      <w:pPr>
        <w:spacing w:after="0"/>
        <w:ind w:left="0"/>
        <w:jc w:val="both"/>
      </w:pPr>
      <w:r>
        <w:rPr>
          <w:rFonts w:ascii="Times New Roman"/>
          <w:b w:val="false"/>
          <w:i w:val="false"/>
          <w:color w:val="000000"/>
          <w:sz w:val="28"/>
        </w:rPr>
        <w:t>
      212. Работа над аккомпанементом к вокальным произведениям имеет свои особенности, содержание вокального произведения раскрывается не только через музыкальные, но и через поэтические образы, через соединение звука и слова.</w:t>
      </w:r>
    </w:p>
    <w:bookmarkEnd w:id="34569"/>
    <w:bookmarkStart w:name="z39138" w:id="34570"/>
    <w:p>
      <w:pPr>
        <w:spacing w:after="0"/>
        <w:ind w:left="0"/>
        <w:jc w:val="both"/>
      </w:pPr>
      <w:r>
        <w:rPr>
          <w:rFonts w:ascii="Times New Roman"/>
          <w:b w:val="false"/>
          <w:i w:val="false"/>
          <w:color w:val="000000"/>
          <w:sz w:val="28"/>
        </w:rPr>
        <w:t>
      213. В начале работы над вокальным произведением обучающийся знакомится с тембрами певческих голосов, их особенностями, понятием вокального диапазона и тесситуры.</w:t>
      </w:r>
    </w:p>
    <w:bookmarkEnd w:id="34570"/>
    <w:bookmarkStart w:name="z39139" w:id="34571"/>
    <w:p>
      <w:pPr>
        <w:spacing w:after="0"/>
        <w:ind w:left="0"/>
        <w:jc w:val="both"/>
      </w:pPr>
      <w:r>
        <w:rPr>
          <w:rFonts w:ascii="Times New Roman"/>
          <w:b w:val="false"/>
          <w:i w:val="false"/>
          <w:color w:val="000000"/>
          <w:sz w:val="28"/>
        </w:rPr>
        <w:t xml:space="preserve">
      214. В начале работы над аккомпанементом к инструментальному произведению обучающийся знакомится с инструментом, которому ему предстоит аккомпанировать, изучает тембр, диапазон, настройку, технические и звуковые возможности инструмента. </w:t>
      </w:r>
    </w:p>
    <w:bookmarkEnd w:id="34571"/>
    <w:bookmarkStart w:name="z39140" w:id="34572"/>
    <w:p>
      <w:pPr>
        <w:spacing w:after="0"/>
        <w:ind w:left="0"/>
        <w:jc w:val="both"/>
      </w:pPr>
      <w:r>
        <w:rPr>
          <w:rFonts w:ascii="Times New Roman"/>
          <w:b w:val="false"/>
          <w:i w:val="false"/>
          <w:color w:val="000000"/>
          <w:sz w:val="28"/>
        </w:rPr>
        <w:t>
      215. Педагог подбирает учебный материал с учетом игровых возможностей обучающегося, его технической и музыкальной оснащенности, постепенного усложнения фактуры фортепианного сопровождения.</w:t>
      </w:r>
    </w:p>
    <w:bookmarkEnd w:id="34572"/>
    <w:bookmarkStart w:name="z39141" w:id="34573"/>
    <w:p>
      <w:pPr>
        <w:spacing w:after="0"/>
        <w:ind w:left="0"/>
        <w:jc w:val="both"/>
      </w:pPr>
      <w:r>
        <w:rPr>
          <w:rFonts w:ascii="Times New Roman"/>
          <w:b w:val="false"/>
          <w:i w:val="false"/>
          <w:color w:val="000000"/>
          <w:sz w:val="28"/>
        </w:rPr>
        <w:t xml:space="preserve">
      216. В процессе первого года обучения обучающийся получает навыки простого аккомпанемента голосу и инструменту. </w:t>
      </w:r>
    </w:p>
    <w:bookmarkEnd w:id="34573"/>
    <w:bookmarkStart w:name="z39142" w:id="34574"/>
    <w:p>
      <w:pPr>
        <w:spacing w:after="0"/>
        <w:ind w:left="0"/>
        <w:jc w:val="both"/>
      </w:pPr>
      <w:r>
        <w:rPr>
          <w:rFonts w:ascii="Times New Roman"/>
          <w:b w:val="false"/>
          <w:i w:val="false"/>
          <w:color w:val="000000"/>
          <w:sz w:val="28"/>
        </w:rPr>
        <w:t>
      217. На уроках обучающийся уделяет внимание пению под собственный аккомпанемент, игре несложных песен с аккордами в аккомпанементе по буквенным обозначениям и их транспонирование.</w:t>
      </w:r>
    </w:p>
    <w:bookmarkEnd w:id="34574"/>
    <w:bookmarkStart w:name="z39143" w:id="34575"/>
    <w:p>
      <w:pPr>
        <w:spacing w:after="0"/>
        <w:ind w:left="0"/>
        <w:jc w:val="both"/>
      </w:pPr>
      <w:r>
        <w:rPr>
          <w:rFonts w:ascii="Times New Roman"/>
          <w:b w:val="false"/>
          <w:i w:val="false"/>
          <w:color w:val="000000"/>
          <w:sz w:val="28"/>
        </w:rPr>
        <w:t>
      218. За время обучения разучиваются разнохарактерные произведения различного жанра, различных видов фактуры, различных типов аккомпанемента.</w:t>
      </w:r>
    </w:p>
    <w:bookmarkEnd w:id="34575"/>
    <w:bookmarkStart w:name="z39144" w:id="34576"/>
    <w:p>
      <w:pPr>
        <w:spacing w:after="0"/>
        <w:ind w:left="0"/>
        <w:jc w:val="both"/>
      </w:pPr>
      <w:r>
        <w:rPr>
          <w:rFonts w:ascii="Times New Roman"/>
          <w:b w:val="false"/>
          <w:i w:val="false"/>
          <w:color w:val="000000"/>
          <w:sz w:val="28"/>
        </w:rPr>
        <w:t>
      219. Общая звуковая картина складывается из музыкального взаимодействия солиста и концертмейстера, влияют на нее следующие факторы:</w:t>
      </w:r>
    </w:p>
    <w:bookmarkEnd w:id="34576"/>
    <w:bookmarkStart w:name="z39145" w:id="34577"/>
    <w:p>
      <w:pPr>
        <w:spacing w:after="0"/>
        <w:ind w:left="0"/>
        <w:jc w:val="both"/>
      </w:pPr>
      <w:r>
        <w:rPr>
          <w:rFonts w:ascii="Times New Roman"/>
          <w:b w:val="false"/>
          <w:i w:val="false"/>
          <w:color w:val="000000"/>
          <w:sz w:val="28"/>
        </w:rPr>
        <w:t>
      1) специфика музыкальных инструментов, которым приходится аккомпанировать:</w:t>
      </w:r>
    </w:p>
    <w:bookmarkEnd w:id="34577"/>
    <w:bookmarkStart w:name="z39146" w:id="34578"/>
    <w:p>
      <w:pPr>
        <w:spacing w:after="0"/>
        <w:ind w:left="0"/>
        <w:jc w:val="both"/>
      </w:pPr>
      <w:r>
        <w:rPr>
          <w:rFonts w:ascii="Times New Roman"/>
          <w:b w:val="false"/>
          <w:i w:val="false"/>
          <w:color w:val="000000"/>
          <w:sz w:val="28"/>
        </w:rPr>
        <w:t>
      2) фактура фортепианного сопровождения;</w:t>
      </w:r>
    </w:p>
    <w:bookmarkEnd w:id="34578"/>
    <w:bookmarkStart w:name="z39147" w:id="34579"/>
    <w:p>
      <w:pPr>
        <w:spacing w:after="0"/>
        <w:ind w:left="0"/>
        <w:jc w:val="both"/>
      </w:pPr>
      <w:r>
        <w:rPr>
          <w:rFonts w:ascii="Times New Roman"/>
          <w:b w:val="false"/>
          <w:i w:val="false"/>
          <w:color w:val="000000"/>
          <w:sz w:val="28"/>
        </w:rPr>
        <w:t>
      3) темп произведения;</w:t>
      </w:r>
    </w:p>
    <w:bookmarkEnd w:id="34579"/>
    <w:bookmarkStart w:name="z39148" w:id="34580"/>
    <w:p>
      <w:pPr>
        <w:spacing w:after="0"/>
        <w:ind w:left="0"/>
        <w:jc w:val="both"/>
      </w:pPr>
      <w:r>
        <w:rPr>
          <w:rFonts w:ascii="Times New Roman"/>
          <w:b w:val="false"/>
          <w:i w:val="false"/>
          <w:color w:val="000000"/>
          <w:sz w:val="28"/>
        </w:rPr>
        <w:t>
      4) работа над вступлением и заключением;</w:t>
      </w:r>
    </w:p>
    <w:bookmarkEnd w:id="34580"/>
    <w:bookmarkStart w:name="z39149" w:id="34581"/>
    <w:p>
      <w:pPr>
        <w:spacing w:after="0"/>
        <w:ind w:left="0"/>
        <w:jc w:val="both"/>
      </w:pPr>
      <w:r>
        <w:rPr>
          <w:rFonts w:ascii="Times New Roman"/>
          <w:b w:val="false"/>
          <w:i w:val="false"/>
          <w:color w:val="000000"/>
          <w:sz w:val="28"/>
        </w:rPr>
        <w:t>
      5) игра по нотам.</w:t>
      </w:r>
    </w:p>
    <w:bookmarkEnd w:id="34581"/>
    <w:bookmarkStart w:name="z39150" w:id="34582"/>
    <w:p>
      <w:pPr>
        <w:spacing w:after="0"/>
        <w:ind w:left="0"/>
        <w:jc w:val="both"/>
      </w:pPr>
      <w:r>
        <w:rPr>
          <w:rFonts w:ascii="Times New Roman"/>
          <w:b w:val="false"/>
          <w:i w:val="false"/>
          <w:color w:val="000000"/>
          <w:sz w:val="28"/>
        </w:rPr>
        <w:t>
      220. На уроке педагогом используются различные формы работы:</w:t>
      </w:r>
    </w:p>
    <w:bookmarkEnd w:id="34582"/>
    <w:bookmarkStart w:name="z39151" w:id="34583"/>
    <w:p>
      <w:pPr>
        <w:spacing w:after="0"/>
        <w:ind w:left="0"/>
        <w:jc w:val="both"/>
      </w:pPr>
      <w:r>
        <w:rPr>
          <w:rFonts w:ascii="Times New Roman"/>
          <w:b w:val="false"/>
          <w:i w:val="false"/>
          <w:color w:val="000000"/>
          <w:sz w:val="28"/>
        </w:rPr>
        <w:t>
      1) проверка выполнения домашнего задания;</w:t>
      </w:r>
    </w:p>
    <w:bookmarkEnd w:id="34583"/>
    <w:bookmarkStart w:name="z39152" w:id="34584"/>
    <w:p>
      <w:pPr>
        <w:spacing w:after="0"/>
        <w:ind w:left="0"/>
        <w:jc w:val="both"/>
      </w:pPr>
      <w:r>
        <w:rPr>
          <w:rFonts w:ascii="Times New Roman"/>
          <w:b w:val="false"/>
          <w:i w:val="false"/>
          <w:color w:val="000000"/>
          <w:sz w:val="28"/>
        </w:rPr>
        <w:t>
      2) показ новых произведений;</w:t>
      </w:r>
    </w:p>
    <w:bookmarkEnd w:id="34584"/>
    <w:bookmarkStart w:name="z39153" w:id="34585"/>
    <w:p>
      <w:pPr>
        <w:spacing w:after="0"/>
        <w:ind w:left="0"/>
        <w:jc w:val="both"/>
      </w:pPr>
      <w:r>
        <w:rPr>
          <w:rFonts w:ascii="Times New Roman"/>
          <w:b w:val="false"/>
          <w:i w:val="false"/>
          <w:color w:val="000000"/>
          <w:sz w:val="28"/>
        </w:rPr>
        <w:t>
      3) объяснения характера предлагаемого или разучиваемого произведения;</w:t>
      </w:r>
    </w:p>
    <w:bookmarkEnd w:id="34585"/>
    <w:bookmarkStart w:name="z39154" w:id="34586"/>
    <w:p>
      <w:pPr>
        <w:spacing w:after="0"/>
        <w:ind w:left="0"/>
        <w:jc w:val="both"/>
      </w:pPr>
      <w:r>
        <w:rPr>
          <w:rFonts w:ascii="Times New Roman"/>
          <w:b w:val="false"/>
          <w:i w:val="false"/>
          <w:color w:val="000000"/>
          <w:sz w:val="28"/>
        </w:rPr>
        <w:t>
      4) установление ансамбля с иллюстратором.</w:t>
      </w:r>
    </w:p>
    <w:bookmarkEnd w:id="34586"/>
    <w:bookmarkStart w:name="z39155" w:id="34587"/>
    <w:p>
      <w:pPr>
        <w:spacing w:after="0"/>
        <w:ind w:left="0"/>
        <w:jc w:val="both"/>
      </w:pPr>
      <w:r>
        <w:rPr>
          <w:rFonts w:ascii="Times New Roman"/>
          <w:b w:val="false"/>
          <w:i w:val="false"/>
          <w:color w:val="000000"/>
          <w:sz w:val="28"/>
        </w:rPr>
        <w:t>
      221. Структура урока:</w:t>
      </w:r>
    </w:p>
    <w:bookmarkEnd w:id="34587"/>
    <w:bookmarkStart w:name="z39156" w:id="34588"/>
    <w:p>
      <w:pPr>
        <w:spacing w:after="0"/>
        <w:ind w:left="0"/>
        <w:jc w:val="both"/>
      </w:pPr>
      <w:r>
        <w:rPr>
          <w:rFonts w:ascii="Times New Roman"/>
          <w:b w:val="false"/>
          <w:i w:val="false"/>
          <w:color w:val="000000"/>
          <w:sz w:val="28"/>
        </w:rPr>
        <w:t>
      1) прослушивание разучиваемого произведения в исполнении педагога и иллюстратора-солиста;</w:t>
      </w:r>
    </w:p>
    <w:bookmarkEnd w:id="34588"/>
    <w:bookmarkStart w:name="z39157" w:id="34589"/>
    <w:p>
      <w:pPr>
        <w:spacing w:after="0"/>
        <w:ind w:left="0"/>
        <w:jc w:val="both"/>
      </w:pPr>
      <w:r>
        <w:rPr>
          <w:rFonts w:ascii="Times New Roman"/>
          <w:b w:val="false"/>
          <w:i w:val="false"/>
          <w:color w:val="000000"/>
          <w:sz w:val="28"/>
        </w:rPr>
        <w:t>
      2) проигрывание партии солиста (инструменталиста или вокалиста);</w:t>
      </w:r>
    </w:p>
    <w:bookmarkEnd w:id="34589"/>
    <w:bookmarkStart w:name="z39158" w:id="34590"/>
    <w:p>
      <w:pPr>
        <w:spacing w:after="0"/>
        <w:ind w:left="0"/>
        <w:jc w:val="both"/>
      </w:pPr>
      <w:r>
        <w:rPr>
          <w:rFonts w:ascii="Times New Roman"/>
          <w:b w:val="false"/>
          <w:i w:val="false"/>
          <w:color w:val="000000"/>
          <w:sz w:val="28"/>
        </w:rPr>
        <w:t>
      3) разучивание партии аккомпанемента (грамотное прочтение музыкального текста, быстрый охват партий обеих рук, штрихов, знаков, динамических оттенков);</w:t>
      </w:r>
    </w:p>
    <w:bookmarkEnd w:id="34590"/>
    <w:bookmarkStart w:name="z39159" w:id="34591"/>
    <w:p>
      <w:pPr>
        <w:spacing w:after="0"/>
        <w:ind w:left="0"/>
        <w:jc w:val="both"/>
      </w:pPr>
      <w:r>
        <w:rPr>
          <w:rFonts w:ascii="Times New Roman"/>
          <w:b w:val="false"/>
          <w:i w:val="false"/>
          <w:color w:val="000000"/>
          <w:sz w:val="28"/>
        </w:rPr>
        <w:t>
      4) работа над педализацией, фактурой и динамикой произведения;</w:t>
      </w:r>
    </w:p>
    <w:bookmarkEnd w:id="34591"/>
    <w:bookmarkStart w:name="z39160" w:id="34592"/>
    <w:p>
      <w:pPr>
        <w:spacing w:after="0"/>
        <w:ind w:left="0"/>
        <w:jc w:val="both"/>
      </w:pPr>
      <w:r>
        <w:rPr>
          <w:rFonts w:ascii="Times New Roman"/>
          <w:b w:val="false"/>
          <w:i w:val="false"/>
          <w:color w:val="000000"/>
          <w:sz w:val="28"/>
        </w:rPr>
        <w:t>
      5) анализ урока;</w:t>
      </w:r>
    </w:p>
    <w:bookmarkEnd w:id="34592"/>
    <w:bookmarkStart w:name="z39161" w:id="34593"/>
    <w:p>
      <w:pPr>
        <w:spacing w:after="0"/>
        <w:ind w:left="0"/>
        <w:jc w:val="both"/>
      </w:pPr>
      <w:r>
        <w:rPr>
          <w:rFonts w:ascii="Times New Roman"/>
          <w:b w:val="false"/>
          <w:i w:val="false"/>
          <w:color w:val="000000"/>
          <w:sz w:val="28"/>
        </w:rPr>
        <w:t>
      6) задание на дом.</w:t>
      </w:r>
    </w:p>
    <w:bookmarkEnd w:id="34593"/>
    <w:bookmarkStart w:name="z39162" w:id="34594"/>
    <w:p>
      <w:pPr>
        <w:spacing w:after="0"/>
        <w:ind w:left="0"/>
        <w:jc w:val="both"/>
      </w:pPr>
      <w:r>
        <w:rPr>
          <w:rFonts w:ascii="Times New Roman"/>
          <w:b w:val="false"/>
          <w:i w:val="false"/>
          <w:color w:val="000000"/>
          <w:sz w:val="28"/>
        </w:rPr>
        <w:t xml:space="preserve">
      222. Индивидуальная домашняя работа проводится в несколько приемов и строится в соответствии с рекомендациями педагога. Обучающийся учит свою индивидуальную партию, обращает внимание на нотный текст, авторские указания, после чего переходит к репетициям с партнером по ансамблю. </w:t>
      </w:r>
    </w:p>
    <w:bookmarkEnd w:id="34594"/>
    <w:bookmarkStart w:name="z39163" w:id="34595"/>
    <w:p>
      <w:pPr>
        <w:spacing w:after="0"/>
        <w:ind w:left="0"/>
        <w:jc w:val="both"/>
      </w:pPr>
      <w:r>
        <w:rPr>
          <w:rFonts w:ascii="Times New Roman"/>
          <w:b w:val="false"/>
          <w:i w:val="false"/>
          <w:color w:val="000000"/>
          <w:sz w:val="28"/>
        </w:rPr>
        <w:t xml:space="preserve">
      223. После каждого урока с педагогом обучающийся репетирует, исправляет указанные педагогом недостатки в игре. Обучающийся знакомится с партией солиста, отмечает в нотах ключевые моменты, важные для достижения наибольшей синхронности звучания, звукового баланса между исполнителем, работает над точностью педализации, общими штрихами и динамикой. </w:t>
      </w:r>
    </w:p>
    <w:bookmarkEnd w:id="34595"/>
    <w:bookmarkStart w:name="z39164" w:id="34596"/>
    <w:p>
      <w:pPr>
        <w:spacing w:after="0"/>
        <w:ind w:left="0"/>
        <w:jc w:val="both"/>
      </w:pPr>
      <w:r>
        <w:rPr>
          <w:rFonts w:ascii="Times New Roman"/>
          <w:b w:val="false"/>
          <w:i w:val="false"/>
          <w:color w:val="000000"/>
          <w:sz w:val="28"/>
        </w:rPr>
        <w:t>
      224. В первую очередь прорабатываются самые сложные задания,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34596"/>
    <w:bookmarkStart w:name="z39165" w:id="34597"/>
    <w:p>
      <w:pPr>
        <w:spacing w:after="0"/>
        <w:ind w:left="0"/>
        <w:jc w:val="both"/>
      </w:pPr>
      <w:r>
        <w:rPr>
          <w:rFonts w:ascii="Times New Roman"/>
          <w:b w:val="false"/>
          <w:i w:val="false"/>
          <w:color w:val="000000"/>
          <w:sz w:val="28"/>
        </w:rPr>
        <w:t>
      225. Обязательные разделы индивидуального плана:</w:t>
      </w:r>
    </w:p>
    <w:bookmarkEnd w:id="34597"/>
    <w:bookmarkStart w:name="z39166" w:id="34598"/>
    <w:p>
      <w:pPr>
        <w:spacing w:after="0"/>
        <w:ind w:left="0"/>
        <w:jc w:val="both"/>
      </w:pPr>
      <w:r>
        <w:rPr>
          <w:rFonts w:ascii="Times New Roman"/>
          <w:b w:val="false"/>
          <w:i w:val="false"/>
          <w:color w:val="000000"/>
          <w:sz w:val="28"/>
        </w:rPr>
        <w:t>
      1) работа над синхронностью исполнения;</w:t>
      </w:r>
    </w:p>
    <w:bookmarkEnd w:id="34598"/>
    <w:bookmarkStart w:name="z39167" w:id="34599"/>
    <w:p>
      <w:pPr>
        <w:spacing w:after="0"/>
        <w:ind w:left="0"/>
        <w:jc w:val="both"/>
      </w:pPr>
      <w:r>
        <w:rPr>
          <w:rFonts w:ascii="Times New Roman"/>
          <w:b w:val="false"/>
          <w:i w:val="false"/>
          <w:color w:val="000000"/>
          <w:sz w:val="28"/>
        </w:rPr>
        <w:t>
      2) исполнение пьес классических и современных авторов;</w:t>
      </w:r>
    </w:p>
    <w:bookmarkEnd w:id="34599"/>
    <w:bookmarkStart w:name="z39168" w:id="34600"/>
    <w:p>
      <w:pPr>
        <w:spacing w:after="0"/>
        <w:ind w:left="0"/>
        <w:jc w:val="both"/>
      </w:pPr>
      <w:r>
        <w:rPr>
          <w:rFonts w:ascii="Times New Roman"/>
          <w:b w:val="false"/>
          <w:i w:val="false"/>
          <w:color w:val="000000"/>
          <w:sz w:val="28"/>
        </w:rPr>
        <w:t>
      3) исполнение произведений композиторов Казахстана;</w:t>
      </w:r>
    </w:p>
    <w:bookmarkEnd w:id="34600"/>
    <w:bookmarkStart w:name="z39169" w:id="34601"/>
    <w:p>
      <w:pPr>
        <w:spacing w:after="0"/>
        <w:ind w:left="0"/>
        <w:jc w:val="both"/>
      </w:pPr>
      <w:r>
        <w:rPr>
          <w:rFonts w:ascii="Times New Roman"/>
          <w:b w:val="false"/>
          <w:i w:val="false"/>
          <w:color w:val="000000"/>
          <w:sz w:val="28"/>
        </w:rPr>
        <w:t>
      4) обработки народных песен и танцев;</w:t>
      </w:r>
    </w:p>
    <w:bookmarkEnd w:id="34601"/>
    <w:bookmarkStart w:name="z39170" w:id="34602"/>
    <w:p>
      <w:pPr>
        <w:spacing w:after="0"/>
        <w:ind w:left="0"/>
        <w:jc w:val="both"/>
      </w:pPr>
      <w:r>
        <w:rPr>
          <w:rFonts w:ascii="Times New Roman"/>
          <w:b w:val="false"/>
          <w:i w:val="false"/>
          <w:color w:val="000000"/>
          <w:sz w:val="28"/>
        </w:rPr>
        <w:t>
      5) работа в составе ансамбля;</w:t>
      </w:r>
    </w:p>
    <w:bookmarkEnd w:id="34602"/>
    <w:bookmarkStart w:name="z39171" w:id="34603"/>
    <w:p>
      <w:pPr>
        <w:spacing w:after="0"/>
        <w:ind w:left="0"/>
        <w:jc w:val="both"/>
      </w:pPr>
      <w:r>
        <w:rPr>
          <w:rFonts w:ascii="Times New Roman"/>
          <w:b w:val="false"/>
          <w:i w:val="false"/>
          <w:color w:val="000000"/>
          <w:sz w:val="28"/>
        </w:rPr>
        <w:t>
      6) навыки чтения нот с листа.</w:t>
      </w:r>
    </w:p>
    <w:bookmarkEnd w:id="34603"/>
    <w:bookmarkStart w:name="z39172" w:id="34604"/>
    <w:p>
      <w:pPr>
        <w:spacing w:after="0"/>
        <w:ind w:left="0"/>
        <w:jc w:val="both"/>
      </w:pPr>
      <w:r>
        <w:rPr>
          <w:rFonts w:ascii="Times New Roman"/>
          <w:b w:val="false"/>
          <w:i w:val="false"/>
          <w:color w:val="000000"/>
          <w:sz w:val="28"/>
        </w:rPr>
        <w:t>
      226. Содержание домашних заданий:</w:t>
      </w:r>
    </w:p>
    <w:bookmarkEnd w:id="34604"/>
    <w:bookmarkStart w:name="z39173" w:id="34605"/>
    <w:p>
      <w:pPr>
        <w:spacing w:after="0"/>
        <w:ind w:left="0"/>
        <w:jc w:val="both"/>
      </w:pPr>
      <w:r>
        <w:rPr>
          <w:rFonts w:ascii="Times New Roman"/>
          <w:b w:val="false"/>
          <w:i w:val="false"/>
          <w:color w:val="000000"/>
          <w:sz w:val="28"/>
        </w:rPr>
        <w:t xml:space="preserve">
      1) подготовка информации о композиторе, анализ названия произведения, определение жанра, формы, тональности, размера, характера произведения; </w:t>
      </w:r>
    </w:p>
    <w:bookmarkEnd w:id="34605"/>
    <w:bookmarkStart w:name="z39174" w:id="34606"/>
    <w:p>
      <w:pPr>
        <w:spacing w:after="0"/>
        <w:ind w:left="0"/>
        <w:jc w:val="both"/>
      </w:pPr>
      <w:r>
        <w:rPr>
          <w:rFonts w:ascii="Times New Roman"/>
          <w:b w:val="false"/>
          <w:i w:val="false"/>
          <w:color w:val="000000"/>
          <w:sz w:val="28"/>
        </w:rPr>
        <w:t>
      2) разбор партии фортепиано, разбор партии солиста-вокалиста или инструменталиста со счетом вслух, внимательно обращаясь с аппликатурой, ритмом, штрихами и паузами;</w:t>
      </w:r>
    </w:p>
    <w:bookmarkEnd w:id="34606"/>
    <w:bookmarkStart w:name="z39175" w:id="34607"/>
    <w:p>
      <w:pPr>
        <w:spacing w:after="0"/>
        <w:ind w:left="0"/>
        <w:jc w:val="both"/>
      </w:pPr>
      <w:r>
        <w:rPr>
          <w:rFonts w:ascii="Times New Roman"/>
          <w:b w:val="false"/>
          <w:i w:val="false"/>
          <w:color w:val="000000"/>
          <w:sz w:val="28"/>
        </w:rPr>
        <w:t>
      3) разучивание текста произведения;</w:t>
      </w:r>
    </w:p>
    <w:bookmarkEnd w:id="34607"/>
    <w:bookmarkStart w:name="z39176" w:id="34608"/>
    <w:p>
      <w:pPr>
        <w:spacing w:after="0"/>
        <w:ind w:left="0"/>
        <w:jc w:val="both"/>
      </w:pPr>
      <w:r>
        <w:rPr>
          <w:rFonts w:ascii="Times New Roman"/>
          <w:b w:val="false"/>
          <w:i w:val="false"/>
          <w:color w:val="000000"/>
          <w:sz w:val="28"/>
        </w:rPr>
        <w:t>
      4) чтение нот с листа;</w:t>
      </w:r>
    </w:p>
    <w:bookmarkEnd w:id="34608"/>
    <w:bookmarkStart w:name="z39177" w:id="34609"/>
    <w:p>
      <w:pPr>
        <w:spacing w:after="0"/>
        <w:ind w:left="0"/>
        <w:jc w:val="both"/>
      </w:pPr>
      <w:r>
        <w:rPr>
          <w:rFonts w:ascii="Times New Roman"/>
          <w:b w:val="false"/>
          <w:i w:val="false"/>
          <w:color w:val="000000"/>
          <w:sz w:val="28"/>
        </w:rPr>
        <w:t>
      5) транспонирование.</w:t>
      </w:r>
    </w:p>
    <w:bookmarkEnd w:id="34609"/>
    <w:bookmarkStart w:name="z39178" w:id="34610"/>
    <w:p>
      <w:pPr>
        <w:spacing w:after="0"/>
        <w:ind w:left="0"/>
        <w:jc w:val="both"/>
      </w:pPr>
      <w:r>
        <w:rPr>
          <w:rFonts w:ascii="Times New Roman"/>
          <w:b w:val="false"/>
          <w:i w:val="false"/>
          <w:color w:val="000000"/>
          <w:sz w:val="28"/>
        </w:rPr>
        <w:t>
      227.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4610"/>
    <w:bookmarkStart w:name="z39179" w:id="34611"/>
    <w:p>
      <w:pPr>
        <w:spacing w:after="0"/>
        <w:ind w:left="0"/>
        <w:jc w:val="both"/>
      </w:pPr>
      <w:r>
        <w:rPr>
          <w:rFonts w:ascii="Times New Roman"/>
          <w:b w:val="false"/>
          <w:i w:val="false"/>
          <w:color w:val="000000"/>
          <w:sz w:val="28"/>
        </w:rPr>
        <w:t xml:space="preserve">
      228. Формы работы для активизации самостоятельных занятий обучающегося: </w:t>
      </w:r>
    </w:p>
    <w:bookmarkEnd w:id="34611"/>
    <w:bookmarkStart w:name="z39180" w:id="34612"/>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34612"/>
    <w:bookmarkStart w:name="z39181" w:id="34613"/>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34613"/>
    <w:bookmarkStart w:name="z39182" w:id="34614"/>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4614"/>
    <w:bookmarkStart w:name="z39183" w:id="34615"/>
    <w:p>
      <w:pPr>
        <w:spacing w:after="0"/>
        <w:ind w:left="0"/>
        <w:jc w:val="both"/>
      </w:pPr>
      <w:r>
        <w:rPr>
          <w:rFonts w:ascii="Times New Roman"/>
          <w:b w:val="false"/>
          <w:i w:val="false"/>
          <w:color w:val="000000"/>
          <w:sz w:val="28"/>
        </w:rPr>
        <w:t xml:space="preserve">
      229. Межпредметные связи предмета "Аккомпанемент" с предметами "Ансамбль", "Фортепиано", "Чтение нот с листа" побуждают обучающегося к целостному познанию различных художественных явлений. </w:t>
      </w:r>
    </w:p>
    <w:bookmarkEnd w:id="34615"/>
    <w:bookmarkStart w:name="z39184" w:id="34616"/>
    <w:p>
      <w:pPr>
        <w:spacing w:after="0"/>
        <w:ind w:left="0"/>
        <w:jc w:val="both"/>
      </w:pPr>
      <w:r>
        <w:rPr>
          <w:rFonts w:ascii="Times New Roman"/>
          <w:b w:val="false"/>
          <w:i w:val="false"/>
          <w:color w:val="000000"/>
          <w:sz w:val="28"/>
        </w:rPr>
        <w:t>
      230. Программные требования в 1 классе:</w:t>
      </w:r>
    </w:p>
    <w:bookmarkEnd w:id="34616"/>
    <w:bookmarkStart w:name="z39185" w:id="34617"/>
    <w:p>
      <w:pPr>
        <w:spacing w:after="0"/>
        <w:ind w:left="0"/>
        <w:jc w:val="both"/>
      </w:pPr>
      <w:r>
        <w:rPr>
          <w:rFonts w:ascii="Times New Roman"/>
          <w:b w:val="false"/>
          <w:i w:val="false"/>
          <w:color w:val="000000"/>
          <w:sz w:val="28"/>
        </w:rPr>
        <w:t>
      1) закрепление ранее полученных знаний об аккомпанементе, формирование новых понятий, умений и навыков;</w:t>
      </w:r>
    </w:p>
    <w:bookmarkEnd w:id="34617"/>
    <w:bookmarkStart w:name="z39186" w:id="34618"/>
    <w:p>
      <w:pPr>
        <w:spacing w:after="0"/>
        <w:ind w:left="0"/>
        <w:jc w:val="both"/>
      </w:pPr>
      <w:r>
        <w:rPr>
          <w:rFonts w:ascii="Times New Roman"/>
          <w:b w:val="false"/>
          <w:i w:val="false"/>
          <w:color w:val="000000"/>
          <w:sz w:val="28"/>
        </w:rPr>
        <w:t>
      2) знакомство с различными музыкальными инструментами, спецификой их звучания, техническими возможностями, приемами звукоизвлечения;</w:t>
      </w:r>
    </w:p>
    <w:bookmarkEnd w:id="34618"/>
    <w:bookmarkStart w:name="z39187" w:id="34619"/>
    <w:p>
      <w:pPr>
        <w:spacing w:after="0"/>
        <w:ind w:left="0"/>
        <w:jc w:val="both"/>
      </w:pPr>
      <w:r>
        <w:rPr>
          <w:rFonts w:ascii="Times New Roman"/>
          <w:b w:val="false"/>
          <w:i w:val="false"/>
          <w:color w:val="000000"/>
          <w:sz w:val="28"/>
        </w:rPr>
        <w:t xml:space="preserve">
      3) знакомство со спецификой вокального исполнительства (различение тембров голосов, узнавание их диапазона, звуковых возможностей и особенностей), изучение партии солиста; </w:t>
      </w:r>
    </w:p>
    <w:bookmarkEnd w:id="34619"/>
    <w:bookmarkStart w:name="z39188" w:id="34620"/>
    <w:p>
      <w:pPr>
        <w:spacing w:after="0"/>
        <w:ind w:left="0"/>
        <w:jc w:val="both"/>
      </w:pPr>
      <w:r>
        <w:rPr>
          <w:rFonts w:ascii="Times New Roman"/>
          <w:b w:val="false"/>
          <w:i w:val="false"/>
          <w:color w:val="000000"/>
          <w:sz w:val="28"/>
        </w:rPr>
        <w:t xml:space="preserve">
      4) знакомство с фортепианным сопровождением солиста, работа над трехстрочной партитурой, исполнение произведения с солистом; </w:t>
      </w:r>
    </w:p>
    <w:bookmarkEnd w:id="34620"/>
    <w:bookmarkStart w:name="z39189" w:id="34621"/>
    <w:p>
      <w:pPr>
        <w:spacing w:after="0"/>
        <w:ind w:left="0"/>
        <w:jc w:val="both"/>
      </w:pPr>
      <w:r>
        <w:rPr>
          <w:rFonts w:ascii="Times New Roman"/>
          <w:b w:val="false"/>
          <w:i w:val="false"/>
          <w:color w:val="000000"/>
          <w:sz w:val="28"/>
        </w:rPr>
        <w:t>
      5) освоение понятий "аккомпанемент, концертмейстер, транспонирование, чтение нот с листа, транскрипция, тесситура, агогика, кульминация, кантилена";</w:t>
      </w:r>
    </w:p>
    <w:bookmarkEnd w:id="34621"/>
    <w:bookmarkStart w:name="z39190" w:id="34622"/>
    <w:p>
      <w:pPr>
        <w:spacing w:after="0"/>
        <w:ind w:left="0"/>
        <w:jc w:val="both"/>
      </w:pPr>
      <w:r>
        <w:rPr>
          <w:rFonts w:ascii="Times New Roman"/>
          <w:b w:val="false"/>
          <w:i w:val="false"/>
          <w:color w:val="000000"/>
          <w:sz w:val="28"/>
        </w:rPr>
        <w:t>
      6) знакомство со спецификой вокального исполнительства (различение тембров голосов, узнавание их диапазона, звуковых возможностей и особенностей), выразительное исполнение баса с партией солиста;</w:t>
      </w:r>
    </w:p>
    <w:bookmarkEnd w:id="34622"/>
    <w:bookmarkStart w:name="z39191" w:id="34623"/>
    <w:p>
      <w:pPr>
        <w:spacing w:after="0"/>
        <w:ind w:left="0"/>
        <w:jc w:val="both"/>
      </w:pPr>
      <w:r>
        <w:rPr>
          <w:rFonts w:ascii="Times New Roman"/>
          <w:b w:val="false"/>
          <w:i w:val="false"/>
          <w:color w:val="000000"/>
          <w:sz w:val="28"/>
        </w:rPr>
        <w:t>
      7) освоение в течение учебного года 5-6 разноплановых произведений.</w:t>
      </w:r>
    </w:p>
    <w:bookmarkEnd w:id="34623"/>
    <w:bookmarkStart w:name="z39192" w:id="34624"/>
    <w:p>
      <w:pPr>
        <w:spacing w:after="0"/>
        <w:ind w:left="0"/>
        <w:jc w:val="both"/>
      </w:pPr>
      <w:r>
        <w:rPr>
          <w:rFonts w:ascii="Times New Roman"/>
          <w:b w:val="false"/>
          <w:i w:val="false"/>
          <w:color w:val="000000"/>
          <w:sz w:val="28"/>
        </w:rPr>
        <w:t>
      231. Содержание учебного предмета в 1 классе.</w:t>
      </w:r>
    </w:p>
    <w:bookmarkEnd w:id="34624"/>
    <w:bookmarkStart w:name="z39193" w:id="34625"/>
    <w:p>
      <w:pPr>
        <w:spacing w:after="0"/>
        <w:ind w:left="0"/>
        <w:jc w:val="both"/>
      </w:pPr>
      <w:r>
        <w:rPr>
          <w:rFonts w:ascii="Times New Roman"/>
          <w:b w:val="false"/>
          <w:i w:val="false"/>
          <w:color w:val="000000"/>
          <w:sz w:val="28"/>
        </w:rPr>
        <w:t>
      Тематическое планирование.</w:t>
      </w:r>
    </w:p>
    <w:bookmarkEnd w:id="34625"/>
    <w:bookmarkStart w:name="z39194" w:id="34626"/>
    <w:p>
      <w:pPr>
        <w:spacing w:after="0"/>
        <w:ind w:left="0"/>
        <w:jc w:val="both"/>
      </w:pPr>
      <w:r>
        <w:rPr>
          <w:rFonts w:ascii="Times New Roman"/>
          <w:b w:val="false"/>
          <w:i w:val="false"/>
          <w:color w:val="000000"/>
          <w:sz w:val="28"/>
        </w:rPr>
        <w:t>
      Тема 1. Специфика музыкальных инструментов. Струнные инструменты (народные и оркестровые). Духовые инструменты. Знакомство с различными музыкальными инструментами, спецификой их звучания, техническими возможностями, приемами звукоизвлечения;</w:t>
      </w:r>
    </w:p>
    <w:bookmarkEnd w:id="34626"/>
    <w:bookmarkStart w:name="z39195" w:id="34627"/>
    <w:p>
      <w:pPr>
        <w:spacing w:after="0"/>
        <w:ind w:left="0"/>
        <w:jc w:val="both"/>
      </w:pPr>
      <w:r>
        <w:rPr>
          <w:rFonts w:ascii="Times New Roman"/>
          <w:b w:val="false"/>
          <w:i w:val="false"/>
          <w:color w:val="000000"/>
          <w:sz w:val="28"/>
        </w:rPr>
        <w:t>
      Тема 2. Знакомство с произведением. Изучение партии солиста. Характер музыки, интонационный строй мелодии, местонахождение кульминации, динамический план.</w:t>
      </w:r>
    </w:p>
    <w:bookmarkEnd w:id="34627"/>
    <w:bookmarkStart w:name="z39196" w:id="34628"/>
    <w:p>
      <w:pPr>
        <w:spacing w:after="0"/>
        <w:ind w:left="0"/>
        <w:jc w:val="both"/>
      </w:pPr>
      <w:r>
        <w:rPr>
          <w:rFonts w:ascii="Times New Roman"/>
          <w:b w:val="false"/>
          <w:i w:val="false"/>
          <w:color w:val="000000"/>
          <w:sz w:val="28"/>
        </w:rPr>
        <w:t xml:space="preserve">
      Тема 3. Вокальный жанр. Знакомство со словами, поэтическим смыслом, общим эмоциональным настроем, певческой тесситурой. </w:t>
      </w:r>
    </w:p>
    <w:bookmarkEnd w:id="34628"/>
    <w:bookmarkStart w:name="z39197" w:id="34629"/>
    <w:p>
      <w:pPr>
        <w:spacing w:after="0"/>
        <w:ind w:left="0"/>
        <w:jc w:val="both"/>
      </w:pPr>
      <w:r>
        <w:rPr>
          <w:rFonts w:ascii="Times New Roman"/>
          <w:b w:val="false"/>
          <w:i w:val="false"/>
          <w:color w:val="000000"/>
          <w:sz w:val="28"/>
        </w:rPr>
        <w:t>
      Тема 4. Знакомство с фортепианным сопровождением. Вид фактуры, ее возможные трудности.</w:t>
      </w:r>
    </w:p>
    <w:bookmarkEnd w:id="34629"/>
    <w:bookmarkStart w:name="z39198" w:id="34630"/>
    <w:p>
      <w:pPr>
        <w:spacing w:after="0"/>
        <w:ind w:left="0"/>
        <w:jc w:val="both"/>
      </w:pPr>
      <w:r>
        <w:rPr>
          <w:rFonts w:ascii="Times New Roman"/>
          <w:b w:val="false"/>
          <w:i w:val="false"/>
          <w:color w:val="000000"/>
          <w:sz w:val="28"/>
        </w:rPr>
        <w:t>
      Тема 5. Основные басовые звуки. Бас-аккорд, бас-арпеджио, смешанный ритмический рисунок. Подбор аппликатуры.</w:t>
      </w:r>
    </w:p>
    <w:bookmarkEnd w:id="34630"/>
    <w:bookmarkStart w:name="z39199" w:id="34631"/>
    <w:p>
      <w:pPr>
        <w:spacing w:after="0"/>
        <w:ind w:left="0"/>
        <w:jc w:val="both"/>
      </w:pPr>
      <w:r>
        <w:rPr>
          <w:rFonts w:ascii="Times New Roman"/>
          <w:b w:val="false"/>
          <w:i w:val="false"/>
          <w:color w:val="000000"/>
          <w:sz w:val="28"/>
        </w:rPr>
        <w:t>
      Работа над трехстрочной партитурой. Исполнение с солистом. Звуковой баланс. Рабочий темп. Цезуры, паузы, кульминации, смысловые акценты, агогические и динамические оттенки.</w:t>
      </w:r>
    </w:p>
    <w:bookmarkEnd w:id="34631"/>
    <w:bookmarkStart w:name="z39200" w:id="34632"/>
    <w:p>
      <w:pPr>
        <w:spacing w:after="0"/>
        <w:ind w:left="0"/>
        <w:jc w:val="both"/>
      </w:pPr>
      <w:r>
        <w:rPr>
          <w:rFonts w:ascii="Times New Roman"/>
          <w:b w:val="false"/>
          <w:i w:val="false"/>
          <w:color w:val="000000"/>
          <w:sz w:val="28"/>
        </w:rPr>
        <w:t>
      Тема 6. Кантилена, характерная пьеса. Принципы работы над кантиленой – звук, интонационная выразительность, дыхание. Особенность штрихов, ритма, гармонии, динамики. Работой над техникой.</w:t>
      </w:r>
    </w:p>
    <w:bookmarkEnd w:id="34632"/>
    <w:bookmarkStart w:name="z39201" w:id="34633"/>
    <w:p>
      <w:pPr>
        <w:spacing w:after="0"/>
        <w:ind w:left="0"/>
        <w:jc w:val="both"/>
      </w:pPr>
      <w:r>
        <w:rPr>
          <w:rFonts w:ascii="Times New Roman"/>
          <w:b w:val="false"/>
          <w:i w:val="false"/>
          <w:color w:val="000000"/>
          <w:sz w:val="28"/>
        </w:rPr>
        <w:t>
      Оркестровые произведения (аккомпанементы концертным и оперным ариям).</w:t>
      </w:r>
    </w:p>
    <w:bookmarkEnd w:id="34633"/>
    <w:bookmarkStart w:name="z39202" w:id="34634"/>
    <w:p>
      <w:pPr>
        <w:spacing w:after="0"/>
        <w:ind w:left="0"/>
        <w:jc w:val="both"/>
      </w:pPr>
      <w:r>
        <w:rPr>
          <w:rFonts w:ascii="Times New Roman"/>
          <w:b w:val="false"/>
          <w:i w:val="false"/>
          <w:color w:val="000000"/>
          <w:sz w:val="28"/>
        </w:rPr>
        <w:t xml:space="preserve">
      Тема 7. Комплекс умений: владение смешанной фактурой, овладение сценической выдержкой, владение многотембровым звучанием фортепиано, свободное ориентирование в трехстрочной партитуре. </w:t>
      </w:r>
    </w:p>
    <w:bookmarkEnd w:id="34634"/>
    <w:bookmarkStart w:name="z39203" w:id="34635"/>
    <w:p>
      <w:pPr>
        <w:spacing w:after="0"/>
        <w:ind w:left="0"/>
        <w:jc w:val="both"/>
      </w:pPr>
      <w:r>
        <w:rPr>
          <w:rFonts w:ascii="Times New Roman"/>
          <w:b w:val="false"/>
          <w:i w:val="false"/>
          <w:color w:val="000000"/>
          <w:sz w:val="28"/>
        </w:rPr>
        <w:t xml:space="preserve">
      Тема 8. Занятия по аккомпанементу. Мелодические линии, подголоски в фортепианной партии. Точное исполнению длительностей, пауз. Линия баса. Выразительное исполнение баса с партией солиста. </w:t>
      </w:r>
    </w:p>
    <w:bookmarkEnd w:id="34635"/>
    <w:bookmarkStart w:name="z39204" w:id="34636"/>
    <w:p>
      <w:pPr>
        <w:spacing w:after="0"/>
        <w:ind w:left="0"/>
        <w:jc w:val="both"/>
      </w:pPr>
      <w:r>
        <w:rPr>
          <w:rFonts w:ascii="Times New Roman"/>
          <w:b w:val="false"/>
          <w:i w:val="false"/>
          <w:color w:val="000000"/>
          <w:sz w:val="28"/>
        </w:rPr>
        <w:t>
      Тема 9. Репетиция на сцене. Поиск баланса в обстановке концертного зала – приспособление к роялю, к особенностям акустики.</w:t>
      </w:r>
    </w:p>
    <w:bookmarkEnd w:id="34636"/>
    <w:bookmarkStart w:name="z39205" w:id="34637"/>
    <w:p>
      <w:pPr>
        <w:spacing w:after="0"/>
        <w:ind w:left="0"/>
        <w:jc w:val="both"/>
      </w:pPr>
      <w:r>
        <w:rPr>
          <w:rFonts w:ascii="Times New Roman"/>
          <w:b w:val="false"/>
          <w:i w:val="false"/>
          <w:color w:val="000000"/>
          <w:sz w:val="28"/>
        </w:rPr>
        <w:t xml:space="preserve">
      232. Ожидаемые результаты освоения Программы 1 класса. </w:t>
      </w:r>
    </w:p>
    <w:bookmarkEnd w:id="34637"/>
    <w:bookmarkStart w:name="z39206" w:id="34638"/>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4638"/>
    <w:bookmarkStart w:name="z39207" w:id="34639"/>
    <w:p>
      <w:pPr>
        <w:spacing w:after="0"/>
        <w:ind w:left="0"/>
        <w:jc w:val="both"/>
      </w:pPr>
      <w:r>
        <w:rPr>
          <w:rFonts w:ascii="Times New Roman"/>
          <w:b w:val="false"/>
          <w:i w:val="false"/>
          <w:color w:val="000000"/>
          <w:sz w:val="28"/>
        </w:rPr>
        <w:t>
      1) знает терминологию;</w:t>
      </w:r>
    </w:p>
    <w:bookmarkEnd w:id="34639"/>
    <w:bookmarkStart w:name="z39208" w:id="34640"/>
    <w:p>
      <w:pPr>
        <w:spacing w:after="0"/>
        <w:ind w:left="0"/>
        <w:jc w:val="both"/>
      </w:pPr>
      <w:r>
        <w:rPr>
          <w:rFonts w:ascii="Times New Roman"/>
          <w:b w:val="false"/>
          <w:i w:val="false"/>
          <w:color w:val="000000"/>
          <w:sz w:val="28"/>
        </w:rPr>
        <w:t>
      2) знает специфику музыкальных инструментов, которым придется аккомпанировать;</w:t>
      </w:r>
    </w:p>
    <w:bookmarkEnd w:id="34640"/>
    <w:bookmarkStart w:name="z39209" w:id="34641"/>
    <w:p>
      <w:pPr>
        <w:spacing w:after="0"/>
        <w:ind w:left="0"/>
        <w:jc w:val="both"/>
      </w:pPr>
      <w:r>
        <w:rPr>
          <w:rFonts w:ascii="Times New Roman"/>
          <w:b w:val="false"/>
          <w:i w:val="false"/>
          <w:color w:val="000000"/>
          <w:sz w:val="28"/>
        </w:rPr>
        <w:t>
      3) умеет играть фактуры в аккомпанементах: основные басовые звуки, бас-аккорд, бас-арпеджио, смешанный ритмический рисунок;</w:t>
      </w:r>
    </w:p>
    <w:bookmarkEnd w:id="34641"/>
    <w:bookmarkStart w:name="z39210" w:id="34642"/>
    <w:p>
      <w:pPr>
        <w:spacing w:after="0"/>
        <w:ind w:left="0"/>
        <w:jc w:val="both"/>
      </w:pPr>
      <w:r>
        <w:rPr>
          <w:rFonts w:ascii="Times New Roman"/>
          <w:b w:val="false"/>
          <w:i w:val="false"/>
          <w:color w:val="000000"/>
          <w:sz w:val="28"/>
        </w:rPr>
        <w:t>
      4) знает репертуар несложных вокальных произведений;</w:t>
      </w:r>
    </w:p>
    <w:bookmarkEnd w:id="34642"/>
    <w:bookmarkStart w:name="z39211" w:id="34643"/>
    <w:p>
      <w:pPr>
        <w:spacing w:after="0"/>
        <w:ind w:left="0"/>
        <w:jc w:val="both"/>
      </w:pPr>
      <w:r>
        <w:rPr>
          <w:rFonts w:ascii="Times New Roman"/>
          <w:b w:val="false"/>
          <w:i w:val="false"/>
          <w:color w:val="000000"/>
          <w:sz w:val="28"/>
        </w:rPr>
        <w:t>
      5) умеет слушать соотношение звучания сольной партии и аккомпанемента, умеет поддержать солиста;</w:t>
      </w:r>
    </w:p>
    <w:bookmarkEnd w:id="34643"/>
    <w:bookmarkStart w:name="z39212" w:id="34644"/>
    <w:p>
      <w:pPr>
        <w:spacing w:after="0"/>
        <w:ind w:left="0"/>
        <w:jc w:val="both"/>
      </w:pPr>
      <w:r>
        <w:rPr>
          <w:rFonts w:ascii="Times New Roman"/>
          <w:b w:val="false"/>
          <w:i w:val="false"/>
          <w:color w:val="000000"/>
          <w:sz w:val="28"/>
        </w:rPr>
        <w:t>
      6) следит по нотам за обеими партиями во избежание расхождения партий;</w:t>
      </w:r>
    </w:p>
    <w:bookmarkEnd w:id="34644"/>
    <w:bookmarkStart w:name="z39213" w:id="34645"/>
    <w:p>
      <w:pPr>
        <w:spacing w:after="0"/>
        <w:ind w:left="0"/>
        <w:jc w:val="both"/>
      </w:pPr>
      <w:r>
        <w:rPr>
          <w:rFonts w:ascii="Times New Roman"/>
          <w:b w:val="false"/>
          <w:i w:val="false"/>
          <w:color w:val="000000"/>
          <w:sz w:val="28"/>
        </w:rPr>
        <w:t>
      7) исполняет легкие сопровождения вокальной или инструментальной произведений;</w:t>
      </w:r>
    </w:p>
    <w:bookmarkEnd w:id="34645"/>
    <w:bookmarkStart w:name="z39214" w:id="34646"/>
    <w:p>
      <w:pPr>
        <w:spacing w:after="0"/>
        <w:ind w:left="0"/>
        <w:jc w:val="both"/>
      </w:pPr>
      <w:r>
        <w:rPr>
          <w:rFonts w:ascii="Times New Roman"/>
          <w:b w:val="false"/>
          <w:i w:val="false"/>
          <w:color w:val="000000"/>
          <w:sz w:val="28"/>
        </w:rPr>
        <w:t>
      8) знает особенности творчества композиторов изучаемых произведений;</w:t>
      </w:r>
    </w:p>
    <w:bookmarkEnd w:id="34646"/>
    <w:bookmarkStart w:name="z39215" w:id="34647"/>
    <w:p>
      <w:pPr>
        <w:spacing w:after="0"/>
        <w:ind w:left="0"/>
        <w:jc w:val="both"/>
      </w:pPr>
      <w:r>
        <w:rPr>
          <w:rFonts w:ascii="Times New Roman"/>
          <w:b w:val="false"/>
          <w:i w:val="false"/>
          <w:color w:val="000000"/>
          <w:sz w:val="28"/>
        </w:rPr>
        <w:t>
      9) знает различные жанры, стили произведений;</w:t>
      </w:r>
    </w:p>
    <w:bookmarkEnd w:id="34647"/>
    <w:bookmarkStart w:name="z39216" w:id="34648"/>
    <w:p>
      <w:pPr>
        <w:spacing w:after="0"/>
        <w:ind w:left="0"/>
        <w:jc w:val="both"/>
      </w:pPr>
      <w:r>
        <w:rPr>
          <w:rFonts w:ascii="Times New Roman"/>
          <w:b w:val="false"/>
          <w:i w:val="false"/>
          <w:color w:val="000000"/>
          <w:sz w:val="28"/>
        </w:rPr>
        <w:t>
      10) знает основные принципы аккомпанемента;</w:t>
      </w:r>
    </w:p>
    <w:bookmarkEnd w:id="34648"/>
    <w:bookmarkStart w:name="z39217" w:id="34649"/>
    <w:p>
      <w:pPr>
        <w:spacing w:after="0"/>
        <w:ind w:left="0"/>
        <w:jc w:val="both"/>
      </w:pPr>
      <w:r>
        <w:rPr>
          <w:rFonts w:ascii="Times New Roman"/>
          <w:b w:val="false"/>
          <w:i w:val="false"/>
          <w:color w:val="000000"/>
          <w:sz w:val="28"/>
        </w:rPr>
        <w:t>
      11) умеет проанализировать и исполнить партию солиста;</w:t>
      </w:r>
    </w:p>
    <w:bookmarkEnd w:id="34649"/>
    <w:bookmarkStart w:name="z39218" w:id="34650"/>
    <w:p>
      <w:pPr>
        <w:spacing w:after="0"/>
        <w:ind w:left="0"/>
        <w:jc w:val="both"/>
      </w:pPr>
      <w:r>
        <w:rPr>
          <w:rFonts w:ascii="Times New Roman"/>
          <w:b w:val="false"/>
          <w:i w:val="false"/>
          <w:color w:val="000000"/>
          <w:sz w:val="28"/>
        </w:rPr>
        <w:t>
      12) понимает специфику солиста-вокалиста, умеет создавать единый художественный образ с солистом, используя возможности аккомпанирующего фортепиано;</w:t>
      </w:r>
    </w:p>
    <w:bookmarkEnd w:id="34650"/>
    <w:bookmarkStart w:name="z39219" w:id="34651"/>
    <w:p>
      <w:pPr>
        <w:spacing w:after="0"/>
        <w:ind w:left="0"/>
        <w:jc w:val="both"/>
      </w:pPr>
      <w:r>
        <w:rPr>
          <w:rFonts w:ascii="Times New Roman"/>
          <w:b w:val="false"/>
          <w:i w:val="false"/>
          <w:color w:val="000000"/>
          <w:sz w:val="28"/>
        </w:rPr>
        <w:t xml:space="preserve">
      13) владеет элементарным чувством ритма; </w:t>
      </w:r>
    </w:p>
    <w:bookmarkEnd w:id="34651"/>
    <w:bookmarkStart w:name="z39220" w:id="34652"/>
    <w:p>
      <w:pPr>
        <w:spacing w:after="0"/>
        <w:ind w:left="0"/>
        <w:jc w:val="both"/>
      </w:pPr>
      <w:r>
        <w:rPr>
          <w:rFonts w:ascii="Times New Roman"/>
          <w:b w:val="false"/>
          <w:i w:val="false"/>
          <w:color w:val="000000"/>
          <w:sz w:val="28"/>
        </w:rPr>
        <w:t>
      14) умеет "идти" за солистом, следить за его "дыханием", темповым отклонением, динамикой;</w:t>
      </w:r>
    </w:p>
    <w:bookmarkEnd w:id="34652"/>
    <w:bookmarkStart w:name="z39221" w:id="34653"/>
    <w:p>
      <w:pPr>
        <w:spacing w:after="0"/>
        <w:ind w:left="0"/>
        <w:jc w:val="both"/>
      </w:pPr>
      <w:r>
        <w:rPr>
          <w:rFonts w:ascii="Times New Roman"/>
          <w:b w:val="false"/>
          <w:i w:val="false"/>
          <w:color w:val="000000"/>
          <w:sz w:val="28"/>
        </w:rPr>
        <w:t>
      15) обладает развитым художественным мышлением, коммуникативными навыками.</w:t>
      </w:r>
    </w:p>
    <w:bookmarkEnd w:id="34653"/>
    <w:bookmarkStart w:name="z39222" w:id="34654"/>
    <w:p>
      <w:pPr>
        <w:spacing w:after="0"/>
        <w:ind w:left="0"/>
        <w:jc w:val="both"/>
      </w:pPr>
      <w:r>
        <w:rPr>
          <w:rFonts w:ascii="Times New Roman"/>
          <w:b w:val="false"/>
          <w:i w:val="false"/>
          <w:color w:val="000000"/>
          <w:sz w:val="28"/>
        </w:rPr>
        <w:t>
      233. Программные требования во 2 классе:</w:t>
      </w:r>
    </w:p>
    <w:bookmarkEnd w:id="34654"/>
    <w:bookmarkStart w:name="z39223" w:id="34655"/>
    <w:p>
      <w:pPr>
        <w:spacing w:after="0"/>
        <w:ind w:left="0"/>
        <w:jc w:val="both"/>
      </w:pPr>
      <w:r>
        <w:rPr>
          <w:rFonts w:ascii="Times New Roman"/>
          <w:b w:val="false"/>
          <w:i w:val="false"/>
          <w:color w:val="000000"/>
          <w:sz w:val="28"/>
        </w:rPr>
        <w:t>
      1) дальнейшее обучение приемам, навыкам игры на инструменте, игре по слуху, транспонированию, чтению нот с листа, анализу музыкальных произведений, аккомпанементу фортепиано в сочетании с другим инструментом;</w:t>
      </w:r>
    </w:p>
    <w:bookmarkEnd w:id="34655"/>
    <w:bookmarkStart w:name="z39224" w:id="34656"/>
    <w:p>
      <w:pPr>
        <w:spacing w:after="0"/>
        <w:ind w:left="0"/>
        <w:jc w:val="both"/>
      </w:pPr>
      <w:r>
        <w:rPr>
          <w:rFonts w:ascii="Times New Roman"/>
          <w:b w:val="false"/>
          <w:i w:val="false"/>
          <w:color w:val="000000"/>
          <w:sz w:val="28"/>
        </w:rPr>
        <w:t xml:space="preserve">
      2) исполнение произведений под аккомпанемент, развитие умения анализировать свое исполнение в сольных пьесах, создавать музыкальный образ, преодолевать технические трудности; </w:t>
      </w:r>
    </w:p>
    <w:bookmarkEnd w:id="34656"/>
    <w:bookmarkStart w:name="z39225" w:id="34657"/>
    <w:p>
      <w:pPr>
        <w:spacing w:after="0"/>
        <w:ind w:left="0"/>
        <w:jc w:val="both"/>
      </w:pPr>
      <w:r>
        <w:rPr>
          <w:rFonts w:ascii="Times New Roman"/>
          <w:b w:val="false"/>
          <w:i w:val="false"/>
          <w:color w:val="000000"/>
          <w:sz w:val="28"/>
        </w:rPr>
        <w:t xml:space="preserve">
      3) освоение 8-10 разноплановых произведений, использование 3-4 произведений для чтения нот с листа, транспонирования. </w:t>
      </w:r>
    </w:p>
    <w:bookmarkEnd w:id="34657"/>
    <w:bookmarkStart w:name="z39226" w:id="34658"/>
    <w:p>
      <w:pPr>
        <w:spacing w:after="0"/>
        <w:ind w:left="0"/>
        <w:jc w:val="both"/>
      </w:pPr>
      <w:r>
        <w:rPr>
          <w:rFonts w:ascii="Times New Roman"/>
          <w:b w:val="false"/>
          <w:i w:val="false"/>
          <w:color w:val="000000"/>
          <w:sz w:val="28"/>
        </w:rPr>
        <w:t>
      234. Содержание учебного предмета во 2 классе.</w:t>
      </w:r>
    </w:p>
    <w:bookmarkEnd w:id="34658"/>
    <w:bookmarkStart w:name="z39227" w:id="34659"/>
    <w:p>
      <w:pPr>
        <w:spacing w:after="0"/>
        <w:ind w:left="0"/>
        <w:jc w:val="both"/>
      </w:pPr>
      <w:r>
        <w:rPr>
          <w:rFonts w:ascii="Times New Roman"/>
          <w:b w:val="false"/>
          <w:i w:val="false"/>
          <w:color w:val="000000"/>
          <w:sz w:val="28"/>
        </w:rPr>
        <w:t>
      Тематическое планирование.</w:t>
      </w:r>
    </w:p>
    <w:bookmarkEnd w:id="34659"/>
    <w:bookmarkStart w:name="z39228" w:id="34660"/>
    <w:p>
      <w:pPr>
        <w:spacing w:after="0"/>
        <w:ind w:left="0"/>
        <w:jc w:val="both"/>
      </w:pPr>
      <w:r>
        <w:rPr>
          <w:rFonts w:ascii="Times New Roman"/>
          <w:b w:val="false"/>
          <w:i w:val="false"/>
          <w:color w:val="000000"/>
          <w:sz w:val="28"/>
        </w:rPr>
        <w:t xml:space="preserve">
      Тема 1. Чтение нот с листа. Развитие беглости чтения нот с листа при помощи ранее приобретенных навыков и умений. </w:t>
      </w:r>
    </w:p>
    <w:bookmarkEnd w:id="34660"/>
    <w:bookmarkStart w:name="z39229" w:id="34661"/>
    <w:p>
      <w:pPr>
        <w:spacing w:after="0"/>
        <w:ind w:left="0"/>
        <w:jc w:val="both"/>
      </w:pPr>
      <w:r>
        <w:rPr>
          <w:rFonts w:ascii="Times New Roman"/>
          <w:b w:val="false"/>
          <w:i w:val="false"/>
          <w:color w:val="000000"/>
          <w:sz w:val="28"/>
        </w:rPr>
        <w:t>
      Тема 2. Усложнение аккомпанемента. Типы фактур: бас-конфигурация; бас-аккорд; бас-короткое арпеджио; трехдольная-вальсовая (3/8, 6/8);</w:t>
      </w:r>
    </w:p>
    <w:bookmarkEnd w:id="34661"/>
    <w:bookmarkStart w:name="z39230" w:id="34662"/>
    <w:p>
      <w:pPr>
        <w:spacing w:after="0"/>
        <w:ind w:left="0"/>
        <w:jc w:val="both"/>
      </w:pPr>
      <w:r>
        <w:rPr>
          <w:rFonts w:ascii="Times New Roman"/>
          <w:b w:val="false"/>
          <w:i w:val="false"/>
          <w:color w:val="000000"/>
          <w:sz w:val="28"/>
        </w:rPr>
        <w:t xml:space="preserve">
      Тема 3. Синкопы в фортепианной партии. Диалог голоса и фортепиано. Практическая работа на уроках. </w:t>
      </w:r>
    </w:p>
    <w:bookmarkEnd w:id="34662"/>
    <w:bookmarkStart w:name="z39231" w:id="34663"/>
    <w:p>
      <w:pPr>
        <w:spacing w:after="0"/>
        <w:ind w:left="0"/>
        <w:jc w:val="both"/>
      </w:pPr>
      <w:r>
        <w:rPr>
          <w:rFonts w:ascii="Times New Roman"/>
          <w:b w:val="false"/>
          <w:i w:val="false"/>
          <w:color w:val="000000"/>
          <w:sz w:val="28"/>
        </w:rPr>
        <w:t>
      Тема 4. Аккомпанемент фортепиано в сочетании с другим инструментом:</w:t>
      </w:r>
    </w:p>
    <w:bookmarkEnd w:id="34663"/>
    <w:bookmarkStart w:name="z39232" w:id="34664"/>
    <w:p>
      <w:pPr>
        <w:spacing w:after="0"/>
        <w:ind w:left="0"/>
        <w:jc w:val="both"/>
      </w:pPr>
      <w:r>
        <w:rPr>
          <w:rFonts w:ascii="Times New Roman"/>
          <w:b w:val="false"/>
          <w:i w:val="false"/>
          <w:color w:val="000000"/>
          <w:sz w:val="28"/>
        </w:rPr>
        <w:t xml:space="preserve">
      более значительные фортепианные вступления и заключения в партии аккомпанемента. Диалог между партией аккомпанемента и ведущей партией другого инструмента. Контроль партии аккомпанемента, которая не заглушает ведущую партию другого инструмента. </w:t>
      </w:r>
    </w:p>
    <w:bookmarkEnd w:id="34664"/>
    <w:bookmarkStart w:name="z39233" w:id="34665"/>
    <w:p>
      <w:pPr>
        <w:spacing w:after="0"/>
        <w:ind w:left="0"/>
        <w:jc w:val="both"/>
      </w:pPr>
      <w:r>
        <w:rPr>
          <w:rFonts w:ascii="Times New Roman"/>
          <w:b w:val="false"/>
          <w:i w:val="false"/>
          <w:color w:val="000000"/>
          <w:sz w:val="28"/>
        </w:rPr>
        <w:t xml:space="preserve">
      Тема 5. Исполнение произведений под собственное сопровождение (пение романсов, песен). Развитие способности лучше слышать себя. Развитие умения анализировать свое исполнение в сольных пьесах. </w:t>
      </w:r>
    </w:p>
    <w:bookmarkEnd w:id="34665"/>
    <w:bookmarkStart w:name="z39234" w:id="34666"/>
    <w:p>
      <w:pPr>
        <w:spacing w:after="0"/>
        <w:ind w:left="0"/>
        <w:jc w:val="both"/>
      </w:pPr>
      <w:r>
        <w:rPr>
          <w:rFonts w:ascii="Times New Roman"/>
          <w:b w:val="false"/>
          <w:i w:val="false"/>
          <w:color w:val="000000"/>
          <w:sz w:val="28"/>
        </w:rPr>
        <w:t>
      Тема 6. Умение создать музыкальный образ. Преодоление технических трудностей (работа над игровым аппаратом). Умение следить по нотам за обеими партиями, не глядя на руки. Переложение произведений и показ его на уроке.</w:t>
      </w:r>
    </w:p>
    <w:bookmarkEnd w:id="34666"/>
    <w:bookmarkStart w:name="z39235" w:id="34667"/>
    <w:p>
      <w:pPr>
        <w:spacing w:after="0"/>
        <w:ind w:left="0"/>
        <w:jc w:val="both"/>
      </w:pPr>
      <w:r>
        <w:rPr>
          <w:rFonts w:ascii="Times New Roman"/>
          <w:b w:val="false"/>
          <w:i w:val="false"/>
          <w:color w:val="000000"/>
          <w:sz w:val="28"/>
        </w:rPr>
        <w:t>
      Тема 7. Ознакомление с произведением, разбор по фактуре, сложности аккомпанемента.</w:t>
      </w:r>
    </w:p>
    <w:bookmarkEnd w:id="34667"/>
    <w:bookmarkStart w:name="z39236" w:id="34668"/>
    <w:p>
      <w:pPr>
        <w:spacing w:after="0"/>
        <w:ind w:left="0"/>
        <w:jc w:val="both"/>
      </w:pPr>
      <w:r>
        <w:rPr>
          <w:rFonts w:ascii="Times New Roman"/>
          <w:b w:val="false"/>
          <w:i w:val="false"/>
          <w:color w:val="000000"/>
          <w:sz w:val="28"/>
        </w:rPr>
        <w:t xml:space="preserve">
      235. Ожидаемые результаты освоения Программы 2 класса. </w:t>
      </w:r>
    </w:p>
    <w:bookmarkEnd w:id="34668"/>
    <w:bookmarkStart w:name="z39237" w:id="34669"/>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4669"/>
    <w:bookmarkStart w:name="z39238" w:id="34670"/>
    <w:p>
      <w:pPr>
        <w:spacing w:after="0"/>
        <w:ind w:left="0"/>
        <w:jc w:val="both"/>
      </w:pPr>
      <w:r>
        <w:rPr>
          <w:rFonts w:ascii="Times New Roman"/>
          <w:b w:val="false"/>
          <w:i w:val="false"/>
          <w:color w:val="000000"/>
          <w:sz w:val="28"/>
        </w:rPr>
        <w:t>
      1) владеет навыками чтения нот с листа;</w:t>
      </w:r>
    </w:p>
    <w:bookmarkEnd w:id="34670"/>
    <w:bookmarkStart w:name="z39239" w:id="34671"/>
    <w:p>
      <w:pPr>
        <w:spacing w:after="0"/>
        <w:ind w:left="0"/>
        <w:jc w:val="both"/>
      </w:pPr>
      <w:r>
        <w:rPr>
          <w:rFonts w:ascii="Times New Roman"/>
          <w:b w:val="false"/>
          <w:i w:val="false"/>
          <w:color w:val="000000"/>
          <w:sz w:val="28"/>
        </w:rPr>
        <w:t xml:space="preserve">
      2) умеет играть фактуры в аккомпанементах: бас-конфигурация; бас-аккорд; бас-короткое арпеджио; </w:t>
      </w:r>
    </w:p>
    <w:bookmarkEnd w:id="34671"/>
    <w:bookmarkStart w:name="z39240" w:id="34672"/>
    <w:p>
      <w:pPr>
        <w:spacing w:after="0"/>
        <w:ind w:left="0"/>
        <w:jc w:val="both"/>
      </w:pPr>
      <w:r>
        <w:rPr>
          <w:rFonts w:ascii="Times New Roman"/>
          <w:b w:val="false"/>
          <w:i w:val="false"/>
          <w:color w:val="000000"/>
          <w:sz w:val="28"/>
        </w:rPr>
        <w:t>
      3) умеет аккомпанировать на фортепиано в сочетании с другим инструментом;</w:t>
      </w:r>
    </w:p>
    <w:bookmarkEnd w:id="34672"/>
    <w:bookmarkStart w:name="z39241" w:id="34673"/>
    <w:p>
      <w:pPr>
        <w:spacing w:after="0"/>
        <w:ind w:left="0"/>
        <w:jc w:val="both"/>
      </w:pPr>
      <w:r>
        <w:rPr>
          <w:rFonts w:ascii="Times New Roman"/>
          <w:b w:val="false"/>
          <w:i w:val="false"/>
          <w:color w:val="000000"/>
          <w:sz w:val="28"/>
        </w:rPr>
        <w:t>
      4) умеет увидеть главное в музыкальной ткани произведения и грамотно облегчить фактуру аккомпанемента в трудных местах;</w:t>
      </w:r>
    </w:p>
    <w:bookmarkEnd w:id="34673"/>
    <w:bookmarkStart w:name="z39242" w:id="34674"/>
    <w:p>
      <w:pPr>
        <w:spacing w:after="0"/>
        <w:ind w:left="0"/>
        <w:jc w:val="both"/>
      </w:pPr>
      <w:r>
        <w:rPr>
          <w:rFonts w:ascii="Times New Roman"/>
          <w:b w:val="false"/>
          <w:i w:val="false"/>
          <w:color w:val="000000"/>
          <w:sz w:val="28"/>
        </w:rPr>
        <w:t>
      5) умеет непрерывно вести музыкальную линию, не позволяя себе каких-нибудь поправок и остановок;</w:t>
      </w:r>
    </w:p>
    <w:bookmarkEnd w:id="34674"/>
    <w:bookmarkStart w:name="z39243" w:id="34675"/>
    <w:p>
      <w:pPr>
        <w:spacing w:after="0"/>
        <w:ind w:left="0"/>
        <w:jc w:val="both"/>
      </w:pPr>
      <w:r>
        <w:rPr>
          <w:rFonts w:ascii="Times New Roman"/>
          <w:b w:val="false"/>
          <w:i w:val="false"/>
          <w:color w:val="000000"/>
          <w:sz w:val="28"/>
        </w:rPr>
        <w:t>
      6) умеет следить по нотам за обеими партиями;</w:t>
      </w:r>
    </w:p>
    <w:bookmarkEnd w:id="34675"/>
    <w:bookmarkStart w:name="z39244" w:id="34676"/>
    <w:p>
      <w:pPr>
        <w:spacing w:after="0"/>
        <w:ind w:left="0"/>
        <w:jc w:val="both"/>
      </w:pPr>
      <w:r>
        <w:rPr>
          <w:rFonts w:ascii="Times New Roman"/>
          <w:b w:val="false"/>
          <w:i w:val="false"/>
          <w:color w:val="000000"/>
          <w:sz w:val="28"/>
        </w:rPr>
        <w:t>
      7) понимает специфику солиста-инструменталиста, умеет создавать единый художественный образ с солистом, используя возможности аккомпанирующего фортепиано;</w:t>
      </w:r>
    </w:p>
    <w:bookmarkEnd w:id="34676"/>
    <w:bookmarkStart w:name="z39245" w:id="34677"/>
    <w:p>
      <w:pPr>
        <w:spacing w:after="0"/>
        <w:ind w:left="0"/>
        <w:jc w:val="both"/>
      </w:pPr>
      <w:r>
        <w:rPr>
          <w:rFonts w:ascii="Times New Roman"/>
          <w:b w:val="false"/>
          <w:i w:val="false"/>
          <w:color w:val="000000"/>
          <w:sz w:val="28"/>
        </w:rPr>
        <w:t>
      8) исполняет произведения под собственное сопровождение, умеет создать музыкальный образ;</w:t>
      </w:r>
    </w:p>
    <w:bookmarkEnd w:id="34677"/>
    <w:bookmarkStart w:name="z39246" w:id="34678"/>
    <w:p>
      <w:pPr>
        <w:spacing w:after="0"/>
        <w:ind w:left="0"/>
        <w:jc w:val="both"/>
      </w:pPr>
      <w:r>
        <w:rPr>
          <w:rFonts w:ascii="Times New Roman"/>
          <w:b w:val="false"/>
          <w:i w:val="false"/>
          <w:color w:val="000000"/>
          <w:sz w:val="28"/>
        </w:rPr>
        <w:t>
      9) умеет преодолевать технические трудности;</w:t>
      </w:r>
    </w:p>
    <w:bookmarkEnd w:id="34678"/>
    <w:bookmarkStart w:name="z39247" w:id="34679"/>
    <w:p>
      <w:pPr>
        <w:spacing w:after="0"/>
        <w:ind w:left="0"/>
        <w:jc w:val="both"/>
      </w:pPr>
      <w:r>
        <w:rPr>
          <w:rFonts w:ascii="Times New Roman"/>
          <w:b w:val="false"/>
          <w:i w:val="false"/>
          <w:color w:val="000000"/>
          <w:sz w:val="28"/>
        </w:rPr>
        <w:t>
      10) умеет следить по нотам за обеими партиями, не глядя на руки;</w:t>
      </w:r>
    </w:p>
    <w:bookmarkEnd w:id="34679"/>
    <w:bookmarkStart w:name="z39248" w:id="34680"/>
    <w:p>
      <w:pPr>
        <w:spacing w:after="0"/>
        <w:ind w:left="0"/>
        <w:jc w:val="both"/>
      </w:pPr>
      <w:r>
        <w:rPr>
          <w:rFonts w:ascii="Times New Roman"/>
          <w:b w:val="false"/>
          <w:i w:val="false"/>
          <w:color w:val="000000"/>
          <w:sz w:val="28"/>
        </w:rPr>
        <w:t>
      11) умеет самостоятельно разучивать, анализировать, грамотно исполнять произведение в качестве аккомпанемента в дуэте с солистом;</w:t>
      </w:r>
    </w:p>
    <w:bookmarkEnd w:id="34680"/>
    <w:bookmarkStart w:name="z39249" w:id="34681"/>
    <w:p>
      <w:pPr>
        <w:spacing w:after="0"/>
        <w:ind w:left="0"/>
        <w:jc w:val="both"/>
      </w:pPr>
      <w:r>
        <w:rPr>
          <w:rFonts w:ascii="Times New Roman"/>
          <w:b w:val="false"/>
          <w:i w:val="false"/>
          <w:color w:val="000000"/>
          <w:sz w:val="28"/>
        </w:rPr>
        <w:t>
      12) применяет все знания и умения для воплощения музыкально-художественного образа с учетом специфики звучания и характерных особенностей солирующего инструмента.</w:t>
      </w:r>
    </w:p>
    <w:bookmarkEnd w:id="34681"/>
    <w:bookmarkStart w:name="z39250" w:id="34682"/>
    <w:p>
      <w:pPr>
        <w:spacing w:after="0"/>
        <w:ind w:left="0"/>
        <w:jc w:val="both"/>
      </w:pPr>
      <w:r>
        <w:rPr>
          <w:rFonts w:ascii="Times New Roman"/>
          <w:b w:val="false"/>
          <w:i w:val="false"/>
          <w:color w:val="000000"/>
          <w:sz w:val="28"/>
        </w:rPr>
        <w:t>
      236. Ожидаемые результаты освоения Программы.</w:t>
      </w:r>
    </w:p>
    <w:bookmarkEnd w:id="34682"/>
    <w:bookmarkStart w:name="z39251" w:id="34683"/>
    <w:p>
      <w:pPr>
        <w:spacing w:after="0"/>
        <w:ind w:left="0"/>
        <w:jc w:val="both"/>
      </w:pPr>
      <w:r>
        <w:rPr>
          <w:rFonts w:ascii="Times New Roman"/>
          <w:b w:val="false"/>
          <w:i w:val="false"/>
          <w:color w:val="000000"/>
          <w:sz w:val="28"/>
        </w:rPr>
        <w:t>
      Обучающийся знает:</w:t>
      </w:r>
    </w:p>
    <w:bookmarkEnd w:id="34683"/>
    <w:bookmarkStart w:name="z39252" w:id="34684"/>
    <w:p>
      <w:pPr>
        <w:spacing w:after="0"/>
        <w:ind w:left="0"/>
        <w:jc w:val="both"/>
      </w:pPr>
      <w:r>
        <w:rPr>
          <w:rFonts w:ascii="Times New Roman"/>
          <w:b w:val="false"/>
          <w:i w:val="false"/>
          <w:color w:val="000000"/>
          <w:sz w:val="28"/>
        </w:rPr>
        <w:t>
      1) основной концертмейстерский репертуар (вокальный и инструментальный);</w:t>
      </w:r>
    </w:p>
    <w:bookmarkEnd w:id="34684"/>
    <w:bookmarkStart w:name="z39253" w:id="34685"/>
    <w:p>
      <w:pPr>
        <w:spacing w:after="0"/>
        <w:ind w:left="0"/>
        <w:jc w:val="both"/>
      </w:pPr>
      <w:r>
        <w:rPr>
          <w:rFonts w:ascii="Times New Roman"/>
          <w:b w:val="false"/>
          <w:i w:val="false"/>
          <w:color w:val="000000"/>
          <w:sz w:val="28"/>
        </w:rPr>
        <w:t>
      2) музыкальную терминологию;</w:t>
      </w:r>
    </w:p>
    <w:bookmarkEnd w:id="34685"/>
    <w:bookmarkStart w:name="z39254" w:id="34686"/>
    <w:p>
      <w:pPr>
        <w:spacing w:after="0"/>
        <w:ind w:left="0"/>
        <w:jc w:val="both"/>
      </w:pPr>
      <w:r>
        <w:rPr>
          <w:rFonts w:ascii="Times New Roman"/>
          <w:b w:val="false"/>
          <w:i w:val="false"/>
          <w:color w:val="000000"/>
          <w:sz w:val="28"/>
        </w:rPr>
        <w:t>
      3) лучшие образцы казахской и зарубежной музыки;</w:t>
      </w:r>
    </w:p>
    <w:bookmarkEnd w:id="34686"/>
    <w:bookmarkStart w:name="z39255" w:id="34687"/>
    <w:p>
      <w:pPr>
        <w:spacing w:after="0"/>
        <w:ind w:left="0"/>
        <w:jc w:val="both"/>
      </w:pPr>
      <w:r>
        <w:rPr>
          <w:rFonts w:ascii="Times New Roman"/>
          <w:b w:val="false"/>
          <w:i w:val="false"/>
          <w:color w:val="000000"/>
          <w:sz w:val="28"/>
        </w:rPr>
        <w:t>
      3) основные принципы аккомпанирования солисту.</w:t>
      </w:r>
    </w:p>
    <w:bookmarkEnd w:id="34687"/>
    <w:bookmarkStart w:name="z39256" w:id="34688"/>
    <w:p>
      <w:pPr>
        <w:spacing w:after="0"/>
        <w:ind w:left="0"/>
        <w:jc w:val="both"/>
      </w:pPr>
      <w:r>
        <w:rPr>
          <w:rFonts w:ascii="Times New Roman"/>
          <w:b w:val="false"/>
          <w:i w:val="false"/>
          <w:color w:val="000000"/>
          <w:sz w:val="28"/>
        </w:rPr>
        <w:t>
      Обучающийся умеет:</w:t>
      </w:r>
    </w:p>
    <w:bookmarkEnd w:id="34688"/>
    <w:bookmarkStart w:name="z39257" w:id="34689"/>
    <w:p>
      <w:pPr>
        <w:spacing w:after="0"/>
        <w:ind w:left="0"/>
        <w:jc w:val="both"/>
      </w:pPr>
      <w:r>
        <w:rPr>
          <w:rFonts w:ascii="Times New Roman"/>
          <w:b w:val="false"/>
          <w:i w:val="false"/>
          <w:color w:val="000000"/>
          <w:sz w:val="28"/>
        </w:rPr>
        <w:t>
      1) управлять процессом исполнения музыкального произведения;</w:t>
      </w:r>
    </w:p>
    <w:bookmarkEnd w:id="34689"/>
    <w:bookmarkStart w:name="z39258" w:id="34690"/>
    <w:p>
      <w:pPr>
        <w:spacing w:after="0"/>
        <w:ind w:left="0"/>
        <w:jc w:val="both"/>
      </w:pPr>
      <w:r>
        <w:rPr>
          <w:rFonts w:ascii="Times New Roman"/>
          <w:b w:val="false"/>
          <w:i w:val="false"/>
          <w:color w:val="000000"/>
          <w:sz w:val="28"/>
        </w:rPr>
        <w:t>
      2) аккомпанировать солистам (вокалистам, инструменталистам) несложные музыкальные произведения, в том числе с транспонированием;</w:t>
      </w:r>
    </w:p>
    <w:bookmarkEnd w:id="34690"/>
    <w:bookmarkStart w:name="z39259" w:id="34691"/>
    <w:p>
      <w:pPr>
        <w:spacing w:after="0"/>
        <w:ind w:left="0"/>
        <w:jc w:val="both"/>
      </w:pPr>
      <w:r>
        <w:rPr>
          <w:rFonts w:ascii="Times New Roman"/>
          <w:b w:val="false"/>
          <w:i w:val="false"/>
          <w:color w:val="000000"/>
          <w:sz w:val="28"/>
        </w:rPr>
        <w:t xml:space="preserve">
      3) создавать условия, необходимые для раскрытия исполнительских возможностей солиста; </w:t>
      </w:r>
    </w:p>
    <w:bookmarkEnd w:id="34691"/>
    <w:bookmarkStart w:name="z39260" w:id="34692"/>
    <w:p>
      <w:pPr>
        <w:spacing w:after="0"/>
        <w:ind w:left="0"/>
        <w:jc w:val="both"/>
      </w:pPr>
      <w:r>
        <w:rPr>
          <w:rFonts w:ascii="Times New Roman"/>
          <w:b w:val="false"/>
          <w:i w:val="false"/>
          <w:color w:val="000000"/>
          <w:sz w:val="28"/>
        </w:rPr>
        <w:t>
      4) разбираться в тематическом материале исполняемого произведения с учетом характера каждой партии.</w:t>
      </w:r>
    </w:p>
    <w:bookmarkEnd w:id="34692"/>
    <w:bookmarkStart w:name="z39261" w:id="34693"/>
    <w:p>
      <w:pPr>
        <w:spacing w:after="0"/>
        <w:ind w:left="0"/>
        <w:jc w:val="both"/>
      </w:pPr>
      <w:r>
        <w:rPr>
          <w:rFonts w:ascii="Times New Roman"/>
          <w:b w:val="false"/>
          <w:i w:val="false"/>
          <w:color w:val="000000"/>
          <w:sz w:val="28"/>
        </w:rPr>
        <w:t>
      У обучающегося сформированы:</w:t>
      </w:r>
    </w:p>
    <w:bookmarkEnd w:id="34693"/>
    <w:bookmarkStart w:name="z39262" w:id="34694"/>
    <w:p>
      <w:pPr>
        <w:spacing w:after="0"/>
        <w:ind w:left="0"/>
        <w:jc w:val="both"/>
      </w:pPr>
      <w:r>
        <w:rPr>
          <w:rFonts w:ascii="Times New Roman"/>
          <w:b w:val="false"/>
          <w:i w:val="false"/>
          <w:color w:val="000000"/>
          <w:sz w:val="28"/>
        </w:rPr>
        <w:t xml:space="preserve">
       1) воспитания слухового контроля, умение слышать произведение целиком, включая партии других инструментов или голосов; </w:t>
      </w:r>
    </w:p>
    <w:bookmarkEnd w:id="34694"/>
    <w:bookmarkStart w:name="z39263" w:id="34695"/>
    <w:p>
      <w:pPr>
        <w:spacing w:after="0"/>
        <w:ind w:left="0"/>
        <w:jc w:val="both"/>
      </w:pPr>
      <w:r>
        <w:rPr>
          <w:rFonts w:ascii="Times New Roman"/>
          <w:b w:val="false"/>
          <w:i w:val="false"/>
          <w:color w:val="000000"/>
          <w:sz w:val="28"/>
        </w:rPr>
        <w:t xml:space="preserve">
      2) разучивания с солистом его репертуара; </w:t>
      </w:r>
    </w:p>
    <w:bookmarkEnd w:id="34695"/>
    <w:bookmarkStart w:name="z39264" w:id="34696"/>
    <w:p>
      <w:pPr>
        <w:spacing w:after="0"/>
        <w:ind w:left="0"/>
        <w:jc w:val="both"/>
      </w:pPr>
      <w:r>
        <w:rPr>
          <w:rFonts w:ascii="Times New Roman"/>
          <w:b w:val="false"/>
          <w:i w:val="false"/>
          <w:color w:val="000000"/>
          <w:sz w:val="28"/>
        </w:rPr>
        <w:t>
      3) первичного практического опыта репетиционно-концертной деятельности в качестве концертмейстера.</w:t>
      </w:r>
    </w:p>
    <w:bookmarkEnd w:id="34696"/>
    <w:bookmarkStart w:name="z39265" w:id="34697"/>
    <w:p>
      <w:pPr>
        <w:spacing w:after="0"/>
        <w:ind w:left="0"/>
        <w:jc w:val="both"/>
      </w:pPr>
      <w:r>
        <w:rPr>
          <w:rFonts w:ascii="Times New Roman"/>
          <w:b w:val="false"/>
          <w:i w:val="false"/>
          <w:color w:val="000000"/>
          <w:sz w:val="28"/>
        </w:rPr>
        <w:t>
      237. В настоящей Программе по предмету "Вокал" используются следующие понятия:</w:t>
      </w:r>
    </w:p>
    <w:bookmarkEnd w:id="34697"/>
    <w:bookmarkStart w:name="z39266" w:id="34698"/>
    <w:p>
      <w:pPr>
        <w:spacing w:after="0"/>
        <w:ind w:left="0"/>
        <w:jc w:val="both"/>
      </w:pPr>
      <w:r>
        <w:rPr>
          <w:rFonts w:ascii="Times New Roman"/>
          <w:b w:val="false"/>
          <w:i w:val="false"/>
          <w:color w:val="000000"/>
          <w:sz w:val="28"/>
        </w:rPr>
        <w:t>
      1) агогика – небольшие отклонения (замедления, ускорения) от темпа и метра, подчиненные целям художественной выразительности;</w:t>
      </w:r>
    </w:p>
    <w:bookmarkEnd w:id="34698"/>
    <w:bookmarkStart w:name="z39267" w:id="34699"/>
    <w:p>
      <w:pPr>
        <w:spacing w:after="0"/>
        <w:ind w:left="0"/>
        <w:jc w:val="both"/>
      </w:pPr>
      <w:r>
        <w:rPr>
          <w:rFonts w:ascii="Times New Roman"/>
          <w:b w:val="false"/>
          <w:i w:val="false"/>
          <w:color w:val="000000"/>
          <w:sz w:val="28"/>
        </w:rPr>
        <w:t>
      2) артикуляция – способ исполнения последовательного ряда звуков при игре на музыкальном инструменте или при пении вокальных партий;</w:t>
      </w:r>
    </w:p>
    <w:bookmarkEnd w:id="34699"/>
    <w:bookmarkStart w:name="z39268" w:id="34700"/>
    <w:p>
      <w:pPr>
        <w:spacing w:after="0"/>
        <w:ind w:left="0"/>
        <w:jc w:val="both"/>
      </w:pPr>
      <w:r>
        <w:rPr>
          <w:rFonts w:ascii="Times New Roman"/>
          <w:b w:val="false"/>
          <w:i w:val="false"/>
          <w:color w:val="000000"/>
          <w:sz w:val="28"/>
        </w:rPr>
        <w:t>
      3) артикуляционный аппарат – анатомо-физиологическая система органов, включающая гортань, голосовые складки, язык, мягкое и твердое небо (ротоглотку), зубы верхней и нижней челюсти, губы, носоглотку и резонаторные полости, участвующие в порождении звуков речи и голоса;</w:t>
      </w:r>
    </w:p>
    <w:bookmarkEnd w:id="34700"/>
    <w:bookmarkStart w:name="z39269" w:id="34701"/>
    <w:p>
      <w:pPr>
        <w:spacing w:after="0"/>
        <w:ind w:left="0"/>
        <w:jc w:val="both"/>
      </w:pPr>
      <w:r>
        <w:rPr>
          <w:rFonts w:ascii="Times New Roman"/>
          <w:b w:val="false"/>
          <w:i w:val="false"/>
          <w:color w:val="000000"/>
          <w:sz w:val="28"/>
        </w:rPr>
        <w:t>
      4) певческий голос – голос при пении, характеризующийся особым произвольным дыханием с быстрым бесшумным ротовым вдохом и замедленным выдохом, а также большим объемом вдыхаемого воздуха;</w:t>
      </w:r>
    </w:p>
    <w:bookmarkEnd w:id="34701"/>
    <w:bookmarkStart w:name="z39270" w:id="34702"/>
    <w:p>
      <w:pPr>
        <w:spacing w:after="0"/>
        <w:ind w:left="0"/>
        <w:jc w:val="both"/>
      </w:pPr>
      <w:r>
        <w:rPr>
          <w:rFonts w:ascii="Times New Roman"/>
          <w:b w:val="false"/>
          <w:i w:val="false"/>
          <w:color w:val="000000"/>
          <w:sz w:val="28"/>
        </w:rPr>
        <w:t>
      5) певческая установка – правильное положение корпуса, обеспечивающее работу голосового аппарата;</w:t>
      </w:r>
    </w:p>
    <w:bookmarkEnd w:id="34702"/>
    <w:bookmarkStart w:name="z39271" w:id="34703"/>
    <w:p>
      <w:pPr>
        <w:spacing w:after="0"/>
        <w:ind w:left="0"/>
        <w:jc w:val="both"/>
      </w:pPr>
      <w:r>
        <w:rPr>
          <w:rFonts w:ascii="Times New Roman"/>
          <w:b w:val="false"/>
          <w:i w:val="false"/>
          <w:color w:val="000000"/>
          <w:sz w:val="28"/>
        </w:rPr>
        <w:t>
      6) фиксированный выдох – выдох через почти сомкнутые губы, как при произнесении звукосочетания "пф – пф". Именно такой выдох необходим для формирования правильного речевого дыхания, так как при речевом процессе воздушная струя встречает препятствие в органах артикуляционного аппарата;</w:t>
      </w:r>
    </w:p>
    <w:bookmarkEnd w:id="34703"/>
    <w:bookmarkStart w:name="z39272" w:id="34704"/>
    <w:p>
      <w:pPr>
        <w:spacing w:after="0"/>
        <w:ind w:left="0"/>
        <w:jc w:val="both"/>
      </w:pPr>
      <w:r>
        <w:rPr>
          <w:rFonts w:ascii="Times New Roman"/>
          <w:b w:val="false"/>
          <w:i w:val="false"/>
          <w:color w:val="000000"/>
          <w:sz w:val="28"/>
        </w:rPr>
        <w:t>
      7) опертый звук в вокальном искусстве – собранный звук, богатый тембровым красками, хорошо несущийся и округленный;</w:t>
      </w:r>
    </w:p>
    <w:bookmarkEnd w:id="34704"/>
    <w:bookmarkStart w:name="z39273" w:id="34705"/>
    <w:p>
      <w:pPr>
        <w:spacing w:after="0"/>
        <w:ind w:left="0"/>
        <w:jc w:val="both"/>
      </w:pPr>
      <w:r>
        <w:rPr>
          <w:rFonts w:ascii="Times New Roman"/>
          <w:b w:val="false"/>
          <w:i w:val="false"/>
          <w:color w:val="000000"/>
          <w:sz w:val="28"/>
        </w:rPr>
        <w:t>
      8) вокализация – пение на гласных звуках;</w:t>
      </w:r>
    </w:p>
    <w:bookmarkEnd w:id="34705"/>
    <w:bookmarkStart w:name="z39274" w:id="34706"/>
    <w:p>
      <w:pPr>
        <w:spacing w:after="0"/>
        <w:ind w:left="0"/>
        <w:jc w:val="both"/>
      </w:pPr>
      <w:r>
        <w:rPr>
          <w:rFonts w:ascii="Times New Roman"/>
          <w:b w:val="false"/>
          <w:i w:val="false"/>
          <w:color w:val="000000"/>
          <w:sz w:val="28"/>
        </w:rPr>
        <w:t>
      9) вокальные навыки – частично автоматизированный способ выполнения действия, являющегося компонентом певческого акта;</w:t>
      </w:r>
    </w:p>
    <w:bookmarkEnd w:id="34706"/>
    <w:bookmarkStart w:name="z39275" w:id="34707"/>
    <w:p>
      <w:pPr>
        <w:spacing w:after="0"/>
        <w:ind w:left="0"/>
        <w:jc w:val="both"/>
      </w:pPr>
      <w:r>
        <w:rPr>
          <w:rFonts w:ascii="Times New Roman"/>
          <w:b w:val="false"/>
          <w:i w:val="false"/>
          <w:color w:val="000000"/>
          <w:sz w:val="28"/>
        </w:rPr>
        <w:t>
      10) гармония – стройное, закономерно согласованное звучание мелодии с сопровождающими ее аккордами, также само исследование аккордов;</w:t>
      </w:r>
    </w:p>
    <w:bookmarkEnd w:id="34707"/>
    <w:bookmarkStart w:name="z39276" w:id="34708"/>
    <w:p>
      <w:pPr>
        <w:spacing w:after="0"/>
        <w:ind w:left="0"/>
        <w:jc w:val="both"/>
      </w:pPr>
      <w:r>
        <w:rPr>
          <w:rFonts w:ascii="Times New Roman"/>
          <w:b w:val="false"/>
          <w:i w:val="false"/>
          <w:color w:val="000000"/>
          <w:sz w:val="28"/>
        </w:rPr>
        <w:t>
      11) гармонический слух – способность воспринимать многоголосную музыку, воспроизводить ее в музыкально-слуховых представлениях, осуществлять фонический и функциональный анализ созвучий, определять структурные компоненты аккордов, их высотное положение и соотношение друг с другом. также воспроизводить их в разложенном виде (арпеджировать) голосом, или на каком-либо музыкальном инструменте;</w:t>
      </w:r>
    </w:p>
    <w:bookmarkEnd w:id="34708"/>
    <w:bookmarkStart w:name="z39277" w:id="34709"/>
    <w:p>
      <w:pPr>
        <w:spacing w:after="0"/>
        <w:ind w:left="0"/>
        <w:jc w:val="both"/>
      </w:pPr>
      <w:r>
        <w:rPr>
          <w:rFonts w:ascii="Times New Roman"/>
          <w:b w:val="false"/>
          <w:i w:val="false"/>
          <w:color w:val="000000"/>
          <w:sz w:val="28"/>
        </w:rPr>
        <w:t>
      12) голосоведение – движение голосов в многоголосном музыкальном произведении;</w:t>
      </w:r>
    </w:p>
    <w:bookmarkEnd w:id="34709"/>
    <w:bookmarkStart w:name="z39278" w:id="34710"/>
    <w:p>
      <w:pPr>
        <w:spacing w:after="0"/>
        <w:ind w:left="0"/>
        <w:jc w:val="both"/>
      </w:pPr>
      <w:r>
        <w:rPr>
          <w:rFonts w:ascii="Times New Roman"/>
          <w:b w:val="false"/>
          <w:i w:val="false"/>
          <w:color w:val="000000"/>
          <w:sz w:val="28"/>
        </w:rPr>
        <w:t>
      13) диапазон – объем звучания певческого голоса или музыкального инструмента, определяемый интервалом между доступными им самым низким и самым высоким звуком;</w:t>
      </w:r>
    </w:p>
    <w:bookmarkEnd w:id="34710"/>
    <w:bookmarkStart w:name="z39279" w:id="34711"/>
    <w:p>
      <w:pPr>
        <w:spacing w:after="0"/>
        <w:ind w:left="0"/>
        <w:jc w:val="both"/>
      </w:pPr>
      <w:r>
        <w:rPr>
          <w:rFonts w:ascii="Times New Roman"/>
          <w:b w:val="false"/>
          <w:i w:val="false"/>
          <w:color w:val="000000"/>
          <w:sz w:val="28"/>
        </w:rPr>
        <w:t>
      14) звуковедение – способ связи звуков в процессе фонации, включает в себя технику использования различных штрихов в процессе вокального интонирования;</w:t>
      </w:r>
    </w:p>
    <w:bookmarkEnd w:id="34711"/>
    <w:bookmarkStart w:name="z39280" w:id="34712"/>
    <w:p>
      <w:pPr>
        <w:spacing w:after="0"/>
        <w:ind w:left="0"/>
        <w:jc w:val="both"/>
      </w:pPr>
      <w:r>
        <w:rPr>
          <w:rFonts w:ascii="Times New Roman"/>
          <w:b w:val="false"/>
          <w:i w:val="false"/>
          <w:color w:val="000000"/>
          <w:sz w:val="28"/>
        </w:rPr>
        <w:t>
      15) атака звука – первоначальный импульс звукоизвлечения, необходимый для образования звуков при игре на каком-либо музыкальном инструменте или при пении вокальных партий; некоторые нюансировочные характеристики различных способов звукоизвлечения, исполнительских штрихов, артикуляции и фразировки;</w:t>
      </w:r>
    </w:p>
    <w:bookmarkEnd w:id="34712"/>
    <w:bookmarkStart w:name="z39281" w:id="34713"/>
    <w:p>
      <w:pPr>
        <w:spacing w:after="0"/>
        <w:ind w:left="0"/>
        <w:jc w:val="both"/>
      </w:pPr>
      <w:r>
        <w:rPr>
          <w:rFonts w:ascii="Times New Roman"/>
          <w:b w:val="false"/>
          <w:i w:val="false"/>
          <w:color w:val="000000"/>
          <w:sz w:val="28"/>
        </w:rPr>
        <w:t>
      16) звукоизвлечение – извлечение, порождение звуков при игре на музыкальном инструменте или пении;</w:t>
      </w:r>
    </w:p>
    <w:bookmarkEnd w:id="34713"/>
    <w:bookmarkStart w:name="z39282" w:id="34714"/>
    <w:p>
      <w:pPr>
        <w:spacing w:after="0"/>
        <w:ind w:left="0"/>
        <w:jc w:val="both"/>
      </w:pPr>
      <w:r>
        <w:rPr>
          <w:rFonts w:ascii="Times New Roman"/>
          <w:b w:val="false"/>
          <w:i w:val="false"/>
          <w:color w:val="000000"/>
          <w:sz w:val="28"/>
        </w:rPr>
        <w:t>
      17) интервалика – выразительное средство музыки;</w:t>
      </w:r>
    </w:p>
    <w:bookmarkEnd w:id="34714"/>
    <w:bookmarkStart w:name="z39283" w:id="34715"/>
    <w:p>
      <w:pPr>
        <w:spacing w:after="0"/>
        <w:ind w:left="0"/>
        <w:jc w:val="both"/>
      </w:pPr>
      <w:r>
        <w:rPr>
          <w:rFonts w:ascii="Times New Roman"/>
          <w:b w:val="false"/>
          <w:i w:val="false"/>
          <w:color w:val="000000"/>
          <w:sz w:val="28"/>
        </w:rPr>
        <w:t>
      18) музыкальный образ – вместе взятые характер, музыкально-выразительные средства, общественно-исторические условия создания, особенности построения, стиль композитора;</w:t>
      </w:r>
    </w:p>
    <w:bookmarkEnd w:id="34715"/>
    <w:bookmarkStart w:name="z39284" w:id="34716"/>
    <w:p>
      <w:pPr>
        <w:spacing w:after="0"/>
        <w:ind w:left="0"/>
        <w:jc w:val="both"/>
      </w:pPr>
      <w:r>
        <w:rPr>
          <w:rFonts w:ascii="Times New Roman"/>
          <w:b w:val="false"/>
          <w:i w:val="false"/>
          <w:color w:val="000000"/>
          <w:sz w:val="28"/>
        </w:rPr>
        <w:t>
      19) мюзикл – музыкально-театральный сценический жанр, произведение и представление, сочетающее в себе музыкальное, драматическое, хореографическое и оперное искусства;</w:t>
      </w:r>
    </w:p>
    <w:bookmarkEnd w:id="34716"/>
    <w:bookmarkStart w:name="z39285" w:id="34717"/>
    <w:p>
      <w:pPr>
        <w:spacing w:after="0"/>
        <w:ind w:left="0"/>
        <w:jc w:val="both"/>
      </w:pPr>
      <w:r>
        <w:rPr>
          <w:rFonts w:ascii="Times New Roman"/>
          <w:b w:val="false"/>
          <w:i w:val="false"/>
          <w:color w:val="000000"/>
          <w:sz w:val="28"/>
        </w:rPr>
        <w:t>
      20) нюанс – оттенок исполнения; термин относится преимущественно к исполнению музыкальных фраз и отдельных звуков (созвучий);</w:t>
      </w:r>
    </w:p>
    <w:bookmarkEnd w:id="34717"/>
    <w:bookmarkStart w:name="z39286" w:id="34718"/>
    <w:p>
      <w:pPr>
        <w:spacing w:after="0"/>
        <w:ind w:left="0"/>
        <w:jc w:val="both"/>
      </w:pPr>
      <w:r>
        <w:rPr>
          <w:rFonts w:ascii="Times New Roman"/>
          <w:b w:val="false"/>
          <w:i w:val="false"/>
          <w:color w:val="000000"/>
          <w:sz w:val="28"/>
        </w:rPr>
        <w:t>
      21) нюансировка – способ музыкального исполнения, при котором, благодаря разным оттенкам, детали произведения получают свой рельеф;</w:t>
      </w:r>
    </w:p>
    <w:bookmarkEnd w:id="34718"/>
    <w:bookmarkStart w:name="z39287" w:id="34719"/>
    <w:p>
      <w:pPr>
        <w:spacing w:after="0"/>
        <w:ind w:left="0"/>
        <w:jc w:val="both"/>
      </w:pPr>
      <w:r>
        <w:rPr>
          <w:rFonts w:ascii="Times New Roman"/>
          <w:b w:val="false"/>
          <w:i w:val="false"/>
          <w:color w:val="000000"/>
          <w:sz w:val="28"/>
        </w:rPr>
        <w:t>
      22) октава – музыкальный интервал, в котором соотношение частот между звуками составляет один к двум;</w:t>
      </w:r>
    </w:p>
    <w:bookmarkEnd w:id="34719"/>
    <w:bookmarkStart w:name="z39288" w:id="34720"/>
    <w:p>
      <w:pPr>
        <w:spacing w:after="0"/>
        <w:ind w:left="0"/>
        <w:jc w:val="both"/>
      </w:pPr>
      <w:r>
        <w:rPr>
          <w:rFonts w:ascii="Times New Roman"/>
          <w:b w:val="false"/>
          <w:i w:val="false"/>
          <w:color w:val="000000"/>
          <w:sz w:val="28"/>
        </w:rPr>
        <w:t>
      23) регистр – часть звуков, объединенных каким-либо признаком, главным образом тембровым;</w:t>
      </w:r>
    </w:p>
    <w:bookmarkEnd w:id="34720"/>
    <w:bookmarkStart w:name="z39289" w:id="34721"/>
    <w:p>
      <w:pPr>
        <w:spacing w:after="0"/>
        <w:ind w:left="0"/>
        <w:jc w:val="both"/>
      </w:pPr>
      <w:r>
        <w:rPr>
          <w:rFonts w:ascii="Times New Roman"/>
          <w:b w:val="false"/>
          <w:i w:val="false"/>
          <w:color w:val="000000"/>
          <w:sz w:val="28"/>
        </w:rPr>
        <w:t>
      24) тесситура – преобладающее расположение звуков по высоте в музыкальном произведении по отношению к диапазону голоса (вокала) или музыкального инструмента;</w:t>
      </w:r>
    </w:p>
    <w:bookmarkEnd w:id="34721"/>
    <w:bookmarkStart w:name="z39290" w:id="34722"/>
    <w:p>
      <w:pPr>
        <w:spacing w:after="0"/>
        <w:ind w:left="0"/>
        <w:jc w:val="both"/>
      </w:pPr>
      <w:r>
        <w:rPr>
          <w:rFonts w:ascii="Times New Roman"/>
          <w:b w:val="false"/>
          <w:i w:val="false"/>
          <w:color w:val="000000"/>
          <w:sz w:val="28"/>
        </w:rPr>
        <w:t xml:space="preserve">
      25) опора – термин, употребляемый в вокальном искусстве для характеристики устойчивого, правильно оформленного певческого звука ("опертое звучание") и манеры голосообразования ("пение на опоре"); </w:t>
      </w:r>
    </w:p>
    <w:bookmarkEnd w:id="34722"/>
    <w:bookmarkStart w:name="z39291" w:id="34723"/>
    <w:p>
      <w:pPr>
        <w:spacing w:after="0"/>
        <w:ind w:left="0"/>
        <w:jc w:val="both"/>
      </w:pPr>
      <w:r>
        <w:rPr>
          <w:rFonts w:ascii="Times New Roman"/>
          <w:b w:val="false"/>
          <w:i w:val="false"/>
          <w:color w:val="000000"/>
          <w:sz w:val="28"/>
        </w:rPr>
        <w:t>
      26) унисон – однозвучие, одновременное звучание двух или нескольких звуков одинаковой высоты;</w:t>
      </w:r>
    </w:p>
    <w:bookmarkEnd w:id="34723"/>
    <w:bookmarkStart w:name="z39292" w:id="34724"/>
    <w:p>
      <w:pPr>
        <w:spacing w:after="0"/>
        <w:ind w:left="0"/>
        <w:jc w:val="both"/>
      </w:pPr>
      <w:r>
        <w:rPr>
          <w:rFonts w:ascii="Times New Roman"/>
          <w:b w:val="false"/>
          <w:i w:val="false"/>
          <w:color w:val="000000"/>
          <w:sz w:val="28"/>
        </w:rPr>
        <w:t>
      27) фермата – знак музыкальной нотации, предписывающий исполнителю увеличить по своему усмотрению длительность ноты;</w:t>
      </w:r>
    </w:p>
    <w:bookmarkEnd w:id="34724"/>
    <w:bookmarkStart w:name="z39293" w:id="34725"/>
    <w:p>
      <w:pPr>
        <w:spacing w:after="0"/>
        <w:ind w:left="0"/>
        <w:jc w:val="both"/>
      </w:pPr>
      <w:r>
        <w:rPr>
          <w:rFonts w:ascii="Times New Roman"/>
          <w:b w:val="false"/>
          <w:i w:val="false"/>
          <w:color w:val="000000"/>
          <w:sz w:val="28"/>
        </w:rPr>
        <w:t>
      28)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34725"/>
    <w:bookmarkStart w:name="z39294" w:id="34726"/>
    <w:p>
      <w:pPr>
        <w:spacing w:after="0"/>
        <w:ind w:left="0"/>
        <w:jc w:val="both"/>
      </w:pPr>
      <w:r>
        <w:rPr>
          <w:rFonts w:ascii="Times New Roman"/>
          <w:b w:val="false"/>
          <w:i w:val="false"/>
          <w:color w:val="000000"/>
          <w:sz w:val="28"/>
        </w:rPr>
        <w:t>
      29) внутренний слух – способность представлять музыку без помощи восприятия внешних звучаний, "способность к мысленному представлению тонов и их отношений без помощи инструмента или голоса".</w:t>
      </w:r>
    </w:p>
    <w:bookmarkEnd w:id="34726"/>
    <w:bookmarkStart w:name="z39295" w:id="34727"/>
    <w:p>
      <w:pPr>
        <w:spacing w:after="0"/>
        <w:ind w:left="0"/>
        <w:jc w:val="both"/>
      </w:pPr>
      <w:r>
        <w:rPr>
          <w:rFonts w:ascii="Times New Roman"/>
          <w:b w:val="false"/>
          <w:i w:val="false"/>
          <w:color w:val="000000"/>
          <w:sz w:val="28"/>
        </w:rPr>
        <w:t>
      238. Цель Программы: создание условий для развития музыкально-творческих способностей обучающегося на основе приобретенных им знаний, умений и навыков вокального исполнительства.</w:t>
      </w:r>
    </w:p>
    <w:bookmarkEnd w:id="34727"/>
    <w:bookmarkStart w:name="z39296" w:id="34728"/>
    <w:p>
      <w:pPr>
        <w:spacing w:after="0"/>
        <w:ind w:left="0"/>
        <w:jc w:val="both"/>
      </w:pPr>
      <w:r>
        <w:rPr>
          <w:rFonts w:ascii="Times New Roman"/>
          <w:b w:val="false"/>
          <w:i w:val="false"/>
          <w:color w:val="000000"/>
          <w:sz w:val="28"/>
        </w:rPr>
        <w:t>
      239. Задачи Программы.</w:t>
      </w:r>
    </w:p>
    <w:bookmarkEnd w:id="34728"/>
    <w:bookmarkStart w:name="z39297" w:id="34729"/>
    <w:p>
      <w:pPr>
        <w:spacing w:after="0"/>
        <w:ind w:left="0"/>
        <w:jc w:val="both"/>
      </w:pPr>
      <w:r>
        <w:rPr>
          <w:rFonts w:ascii="Times New Roman"/>
          <w:b w:val="false"/>
          <w:i w:val="false"/>
          <w:color w:val="000000"/>
          <w:sz w:val="28"/>
        </w:rPr>
        <w:t xml:space="preserve">
      Обучающие: </w:t>
      </w:r>
    </w:p>
    <w:bookmarkEnd w:id="34729"/>
    <w:bookmarkStart w:name="z39298" w:id="34730"/>
    <w:p>
      <w:pPr>
        <w:spacing w:after="0"/>
        <w:ind w:left="0"/>
        <w:jc w:val="both"/>
      </w:pPr>
      <w:r>
        <w:rPr>
          <w:rFonts w:ascii="Times New Roman"/>
          <w:b w:val="false"/>
          <w:i w:val="false"/>
          <w:color w:val="000000"/>
          <w:sz w:val="28"/>
        </w:rPr>
        <w:t xml:space="preserve">
      1) приобретение знаний в области музыкальной грамоты; </w:t>
      </w:r>
    </w:p>
    <w:bookmarkEnd w:id="34730"/>
    <w:bookmarkStart w:name="z39299" w:id="34731"/>
    <w:p>
      <w:pPr>
        <w:spacing w:after="0"/>
        <w:ind w:left="0"/>
        <w:jc w:val="both"/>
      </w:pPr>
      <w:r>
        <w:rPr>
          <w:rFonts w:ascii="Times New Roman"/>
          <w:b w:val="false"/>
          <w:i w:val="false"/>
          <w:color w:val="000000"/>
          <w:sz w:val="28"/>
        </w:rPr>
        <w:t xml:space="preserve">
      2) развитие природных вокальных данных обучающегося, овладение техникой вокального исполнительства (смешанный тип дыхания, певческая опора, свободное физиологическое звучание голоса); </w:t>
      </w:r>
    </w:p>
    <w:bookmarkEnd w:id="34731"/>
    <w:bookmarkStart w:name="z39300" w:id="34732"/>
    <w:p>
      <w:pPr>
        <w:spacing w:after="0"/>
        <w:ind w:left="0"/>
        <w:jc w:val="both"/>
      </w:pPr>
      <w:r>
        <w:rPr>
          <w:rFonts w:ascii="Times New Roman"/>
          <w:b w:val="false"/>
          <w:i w:val="false"/>
          <w:color w:val="000000"/>
          <w:sz w:val="28"/>
        </w:rPr>
        <w:t>
      3) углубленное развитие музыкального слуха;</w:t>
      </w:r>
    </w:p>
    <w:bookmarkEnd w:id="34732"/>
    <w:bookmarkStart w:name="z39301" w:id="34733"/>
    <w:p>
      <w:pPr>
        <w:spacing w:after="0"/>
        <w:ind w:left="0"/>
        <w:jc w:val="both"/>
      </w:pPr>
      <w:r>
        <w:rPr>
          <w:rFonts w:ascii="Times New Roman"/>
          <w:b w:val="false"/>
          <w:i w:val="false"/>
          <w:color w:val="000000"/>
          <w:sz w:val="28"/>
        </w:rPr>
        <w:t>
      4) обучение вокально-техническим приемам с учетом специфики предмета.</w:t>
      </w:r>
    </w:p>
    <w:bookmarkEnd w:id="34733"/>
    <w:bookmarkStart w:name="z39302" w:id="34734"/>
    <w:p>
      <w:pPr>
        <w:spacing w:after="0"/>
        <w:ind w:left="0"/>
        <w:jc w:val="both"/>
      </w:pPr>
      <w:r>
        <w:rPr>
          <w:rFonts w:ascii="Times New Roman"/>
          <w:b w:val="false"/>
          <w:i w:val="false"/>
          <w:color w:val="000000"/>
          <w:sz w:val="28"/>
        </w:rPr>
        <w:t>
      Развивающие:</w:t>
      </w:r>
    </w:p>
    <w:bookmarkEnd w:id="34734"/>
    <w:bookmarkStart w:name="z39303" w:id="34735"/>
    <w:p>
      <w:pPr>
        <w:spacing w:after="0"/>
        <w:ind w:left="0"/>
        <w:jc w:val="both"/>
      </w:pPr>
      <w:r>
        <w:rPr>
          <w:rFonts w:ascii="Times New Roman"/>
          <w:b w:val="false"/>
          <w:i w:val="false"/>
          <w:color w:val="000000"/>
          <w:sz w:val="28"/>
        </w:rPr>
        <w:t xml:space="preserve">
      1) формирование понятий о музыкальных стилях и жанрах; </w:t>
      </w:r>
    </w:p>
    <w:bookmarkEnd w:id="34735"/>
    <w:bookmarkStart w:name="z39304" w:id="34736"/>
    <w:p>
      <w:pPr>
        <w:spacing w:after="0"/>
        <w:ind w:left="0"/>
        <w:jc w:val="both"/>
      </w:pPr>
      <w:r>
        <w:rPr>
          <w:rFonts w:ascii="Times New Roman"/>
          <w:b w:val="false"/>
          <w:i w:val="false"/>
          <w:color w:val="000000"/>
          <w:sz w:val="28"/>
        </w:rPr>
        <w:t>
      2) осмысленность исполнения, чувство стиля, чувство ритма;</w:t>
      </w:r>
    </w:p>
    <w:bookmarkEnd w:id="34736"/>
    <w:bookmarkStart w:name="z39305" w:id="34737"/>
    <w:p>
      <w:pPr>
        <w:spacing w:after="0"/>
        <w:ind w:left="0"/>
        <w:jc w:val="both"/>
      </w:pPr>
      <w:r>
        <w:rPr>
          <w:rFonts w:ascii="Times New Roman"/>
          <w:b w:val="false"/>
          <w:i w:val="false"/>
          <w:color w:val="000000"/>
          <w:sz w:val="28"/>
        </w:rPr>
        <w:t>
      3) овладение элементами вокальной эстрадно-джазовой техники;</w:t>
      </w:r>
    </w:p>
    <w:bookmarkEnd w:id="34737"/>
    <w:bookmarkStart w:name="z39306" w:id="34738"/>
    <w:p>
      <w:pPr>
        <w:spacing w:after="0"/>
        <w:ind w:left="0"/>
        <w:jc w:val="both"/>
      </w:pPr>
      <w:r>
        <w:rPr>
          <w:rFonts w:ascii="Times New Roman"/>
          <w:b w:val="false"/>
          <w:i w:val="false"/>
          <w:color w:val="000000"/>
          <w:sz w:val="28"/>
        </w:rPr>
        <w:t xml:space="preserve">
      4) овладение навыками художественной выразительности исполнения; </w:t>
      </w:r>
    </w:p>
    <w:bookmarkEnd w:id="34738"/>
    <w:bookmarkStart w:name="z39307" w:id="34739"/>
    <w:p>
      <w:pPr>
        <w:spacing w:after="0"/>
        <w:ind w:left="0"/>
        <w:jc w:val="both"/>
      </w:pPr>
      <w:r>
        <w:rPr>
          <w:rFonts w:ascii="Times New Roman"/>
          <w:b w:val="false"/>
          <w:i w:val="false"/>
          <w:color w:val="000000"/>
          <w:sz w:val="28"/>
        </w:rPr>
        <w:t>
      5) работа над словом, раскрытием художественного содержания,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выразительности);</w:t>
      </w:r>
    </w:p>
    <w:bookmarkEnd w:id="34739"/>
    <w:bookmarkStart w:name="z39308" w:id="34740"/>
    <w:p>
      <w:pPr>
        <w:spacing w:after="0"/>
        <w:ind w:left="0"/>
        <w:jc w:val="both"/>
      </w:pPr>
      <w:r>
        <w:rPr>
          <w:rFonts w:ascii="Times New Roman"/>
          <w:b w:val="false"/>
          <w:i w:val="false"/>
          <w:color w:val="000000"/>
          <w:sz w:val="28"/>
        </w:rPr>
        <w:t>
      6) обучение навыкам сценического движения, умение работать с микрофоном;</w:t>
      </w:r>
    </w:p>
    <w:bookmarkEnd w:id="34740"/>
    <w:bookmarkStart w:name="z39309" w:id="34741"/>
    <w:p>
      <w:pPr>
        <w:spacing w:after="0"/>
        <w:ind w:left="0"/>
        <w:jc w:val="both"/>
      </w:pPr>
      <w:r>
        <w:rPr>
          <w:rFonts w:ascii="Times New Roman"/>
          <w:b w:val="false"/>
          <w:i w:val="false"/>
          <w:color w:val="000000"/>
          <w:sz w:val="28"/>
        </w:rPr>
        <w:t>
      7) знакомство с различными произведениями вокальной ансамблевой литературы, способствующими расширению музыкальных знаний и кругозора обучающегося.</w:t>
      </w:r>
    </w:p>
    <w:bookmarkEnd w:id="34741"/>
    <w:bookmarkStart w:name="z39310" w:id="34742"/>
    <w:p>
      <w:pPr>
        <w:spacing w:after="0"/>
        <w:ind w:left="0"/>
        <w:jc w:val="both"/>
      </w:pPr>
      <w:r>
        <w:rPr>
          <w:rFonts w:ascii="Times New Roman"/>
          <w:b w:val="false"/>
          <w:i w:val="false"/>
          <w:color w:val="000000"/>
          <w:sz w:val="28"/>
        </w:rPr>
        <w:t>
      Воспитательные:</w:t>
      </w:r>
    </w:p>
    <w:bookmarkEnd w:id="34742"/>
    <w:bookmarkStart w:name="z39311" w:id="34743"/>
    <w:p>
      <w:pPr>
        <w:spacing w:after="0"/>
        <w:ind w:left="0"/>
        <w:jc w:val="both"/>
      </w:pPr>
      <w:r>
        <w:rPr>
          <w:rFonts w:ascii="Times New Roman"/>
          <w:b w:val="false"/>
          <w:i w:val="false"/>
          <w:color w:val="000000"/>
          <w:sz w:val="28"/>
        </w:rPr>
        <w:t>
      1) воспитание трудолюбия, целеустремленности и упорства в достижении поставленных целей;</w:t>
      </w:r>
    </w:p>
    <w:bookmarkEnd w:id="34743"/>
    <w:bookmarkStart w:name="z39312" w:id="34744"/>
    <w:p>
      <w:pPr>
        <w:spacing w:after="0"/>
        <w:ind w:left="0"/>
        <w:jc w:val="both"/>
      </w:pPr>
      <w:r>
        <w:rPr>
          <w:rFonts w:ascii="Times New Roman"/>
          <w:b w:val="false"/>
          <w:i w:val="false"/>
          <w:color w:val="000000"/>
          <w:sz w:val="28"/>
        </w:rPr>
        <w:t xml:space="preserve">
      2) воспитание навыков самоорганизации и самоконтроля, умению концентрировать внимание, слух, мышление, память; </w:t>
      </w:r>
    </w:p>
    <w:bookmarkEnd w:id="34744"/>
    <w:bookmarkStart w:name="z39313" w:id="34745"/>
    <w:p>
      <w:pPr>
        <w:spacing w:after="0"/>
        <w:ind w:left="0"/>
        <w:jc w:val="both"/>
      </w:pPr>
      <w:r>
        <w:rPr>
          <w:rFonts w:ascii="Times New Roman"/>
          <w:b w:val="false"/>
          <w:i w:val="false"/>
          <w:color w:val="000000"/>
          <w:sz w:val="28"/>
        </w:rPr>
        <w:t>
      3) усвоение нравственных гуманитарных норм жизни и поведения;</w:t>
      </w:r>
    </w:p>
    <w:bookmarkEnd w:id="34745"/>
    <w:bookmarkStart w:name="z39314" w:id="34746"/>
    <w:p>
      <w:pPr>
        <w:spacing w:after="0"/>
        <w:ind w:left="0"/>
        <w:jc w:val="both"/>
      </w:pPr>
      <w:r>
        <w:rPr>
          <w:rFonts w:ascii="Times New Roman"/>
          <w:b w:val="false"/>
          <w:i w:val="false"/>
          <w:color w:val="000000"/>
          <w:sz w:val="28"/>
        </w:rPr>
        <w:t>
      4) воспитание культурной толерантности через вхождение в музыкальное искусство различных национальных традиций, стилей, эпох;</w:t>
      </w:r>
    </w:p>
    <w:bookmarkEnd w:id="34746"/>
    <w:bookmarkStart w:name="z39315" w:id="34747"/>
    <w:p>
      <w:pPr>
        <w:spacing w:after="0"/>
        <w:ind w:left="0"/>
        <w:jc w:val="both"/>
      </w:pPr>
      <w:r>
        <w:rPr>
          <w:rFonts w:ascii="Times New Roman"/>
          <w:b w:val="false"/>
          <w:i w:val="false"/>
          <w:color w:val="000000"/>
          <w:sz w:val="28"/>
        </w:rPr>
        <w:t>
      5) приобретение знаний в области истории музыкальной культуры;</w:t>
      </w:r>
    </w:p>
    <w:bookmarkEnd w:id="34747"/>
    <w:bookmarkStart w:name="z39316" w:id="34748"/>
    <w:p>
      <w:pPr>
        <w:spacing w:after="0"/>
        <w:ind w:left="0"/>
        <w:jc w:val="both"/>
      </w:pPr>
      <w:r>
        <w:rPr>
          <w:rFonts w:ascii="Times New Roman"/>
          <w:b w:val="false"/>
          <w:i w:val="false"/>
          <w:color w:val="000000"/>
          <w:sz w:val="28"/>
        </w:rPr>
        <w:t>
      6) оснащение системой знаний, умений и способов музыкальной деятельности, обеспечивающих в своей совокупности базу для дальнейшего самостоятельного занятия музыкой, музыкального самообразования и самовоспитания;</w:t>
      </w:r>
    </w:p>
    <w:bookmarkEnd w:id="34748"/>
    <w:bookmarkStart w:name="z39317" w:id="34749"/>
    <w:p>
      <w:pPr>
        <w:spacing w:after="0"/>
        <w:ind w:left="0"/>
        <w:jc w:val="both"/>
      </w:pPr>
      <w:r>
        <w:rPr>
          <w:rFonts w:ascii="Times New Roman"/>
          <w:b w:val="false"/>
          <w:i w:val="false"/>
          <w:color w:val="000000"/>
          <w:sz w:val="28"/>
        </w:rPr>
        <w:t>
      7) воспитание стремления к практическому использованию знаний и умений, приобретенных на занятиях, в быту, в досуговой деятельности.</w:t>
      </w:r>
    </w:p>
    <w:bookmarkEnd w:id="34749"/>
    <w:bookmarkStart w:name="z39318" w:id="34750"/>
    <w:p>
      <w:pPr>
        <w:spacing w:after="0"/>
        <w:ind w:left="0"/>
        <w:jc w:val="both"/>
      </w:pPr>
      <w:r>
        <w:rPr>
          <w:rFonts w:ascii="Times New Roman"/>
          <w:b w:val="false"/>
          <w:i w:val="false"/>
          <w:color w:val="000000"/>
          <w:sz w:val="28"/>
        </w:rPr>
        <w:t>
      240. Срок освоения Программы – четыре года. Количество часов и продолжительность урока в неделю определяется типовым учебным планом.</w:t>
      </w:r>
    </w:p>
    <w:bookmarkEnd w:id="34750"/>
    <w:bookmarkStart w:name="z39319" w:id="34751"/>
    <w:p>
      <w:pPr>
        <w:spacing w:after="0"/>
        <w:ind w:left="0"/>
        <w:jc w:val="both"/>
      </w:pPr>
      <w:r>
        <w:rPr>
          <w:rFonts w:ascii="Times New Roman"/>
          <w:b w:val="false"/>
          <w:i w:val="false"/>
          <w:color w:val="000000"/>
          <w:sz w:val="28"/>
        </w:rPr>
        <w:t xml:space="preserve">
      241. Основной формой учебно-воспитательной работы в классе является урок, проводимый как индивидуальное занятие педагога с обучающимся. </w:t>
      </w:r>
    </w:p>
    <w:bookmarkEnd w:id="34751"/>
    <w:bookmarkStart w:name="z39320" w:id="34752"/>
    <w:p>
      <w:pPr>
        <w:spacing w:after="0"/>
        <w:ind w:left="0"/>
        <w:jc w:val="both"/>
      </w:pPr>
      <w:r>
        <w:rPr>
          <w:rFonts w:ascii="Times New Roman"/>
          <w:b w:val="false"/>
          <w:i w:val="false"/>
          <w:color w:val="000000"/>
          <w:sz w:val="28"/>
        </w:rPr>
        <w:t xml:space="preserve">
      242. Программа предназначена для обучения детей, желающих получить основы вокального образования, освоить технику пения, научиться исполнять классические произведения, казахские песни, песни народов мира. </w:t>
      </w:r>
    </w:p>
    <w:bookmarkEnd w:id="34752"/>
    <w:bookmarkStart w:name="z39321" w:id="34753"/>
    <w:p>
      <w:pPr>
        <w:spacing w:after="0"/>
        <w:ind w:left="0"/>
        <w:jc w:val="both"/>
      </w:pPr>
      <w:r>
        <w:rPr>
          <w:rFonts w:ascii="Times New Roman"/>
          <w:b w:val="false"/>
          <w:i w:val="false"/>
          <w:color w:val="000000"/>
          <w:sz w:val="28"/>
        </w:rPr>
        <w:t>
      243. Программа создает условия для развития творческих способностей и индивидуальности обучающегося, овладения знаниями и представлениями о вокальном исполнительстве, практического овладения вокальным эстрадным мастерством и формирования устойчивого интереса к самостоятельной деятельности в области музыкального искусства.</w:t>
      </w:r>
    </w:p>
    <w:bookmarkEnd w:id="34753"/>
    <w:bookmarkStart w:name="z39322" w:id="34754"/>
    <w:p>
      <w:pPr>
        <w:spacing w:after="0"/>
        <w:ind w:left="0"/>
        <w:jc w:val="both"/>
      </w:pPr>
      <w:r>
        <w:rPr>
          <w:rFonts w:ascii="Times New Roman"/>
          <w:b w:val="false"/>
          <w:i w:val="false"/>
          <w:color w:val="000000"/>
          <w:sz w:val="28"/>
        </w:rPr>
        <w:t>
      244. Программа занятий состоит из одновременно проводимых теоретических и практических занятий.</w:t>
      </w:r>
    </w:p>
    <w:bookmarkEnd w:id="34754"/>
    <w:bookmarkStart w:name="z39323" w:id="34755"/>
    <w:p>
      <w:pPr>
        <w:spacing w:after="0"/>
        <w:ind w:left="0"/>
        <w:jc w:val="both"/>
      </w:pPr>
      <w:r>
        <w:rPr>
          <w:rFonts w:ascii="Times New Roman"/>
          <w:b w:val="false"/>
          <w:i w:val="false"/>
          <w:color w:val="000000"/>
          <w:sz w:val="28"/>
        </w:rPr>
        <w:t>
      245.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34755"/>
    <w:bookmarkStart w:name="z39324" w:id="34756"/>
    <w:p>
      <w:pPr>
        <w:spacing w:after="0"/>
        <w:ind w:left="0"/>
        <w:jc w:val="both"/>
      </w:pPr>
      <w:r>
        <w:rPr>
          <w:rFonts w:ascii="Times New Roman"/>
          <w:b w:val="false"/>
          <w:i w:val="false"/>
          <w:color w:val="000000"/>
          <w:sz w:val="28"/>
        </w:rPr>
        <w:t>
      246. Обучение вокалу соединяет в себе взаимосвязанные направления как формирование игровых навыков и приемов, становление исполнительского аппарата и развитие практических форм вокального исполнения, в том числе импровизации.</w:t>
      </w:r>
    </w:p>
    <w:bookmarkEnd w:id="34756"/>
    <w:bookmarkStart w:name="z39325" w:id="34757"/>
    <w:p>
      <w:pPr>
        <w:spacing w:after="0"/>
        <w:ind w:left="0"/>
        <w:jc w:val="both"/>
      </w:pPr>
      <w:r>
        <w:rPr>
          <w:rFonts w:ascii="Times New Roman"/>
          <w:b w:val="false"/>
          <w:i w:val="false"/>
          <w:color w:val="000000"/>
          <w:sz w:val="28"/>
        </w:rPr>
        <w:t>
      247. В задачи обучения входит формирование и развитие у обучающихся:</w:t>
      </w:r>
    </w:p>
    <w:bookmarkEnd w:id="34757"/>
    <w:bookmarkStart w:name="z39326" w:id="34758"/>
    <w:p>
      <w:pPr>
        <w:spacing w:after="0"/>
        <w:ind w:left="0"/>
        <w:jc w:val="both"/>
      </w:pPr>
      <w:r>
        <w:rPr>
          <w:rFonts w:ascii="Times New Roman"/>
          <w:b w:val="false"/>
          <w:i w:val="false"/>
          <w:color w:val="000000"/>
          <w:sz w:val="28"/>
        </w:rPr>
        <w:t>
      1) художественного восприятия музыки;</w:t>
      </w:r>
    </w:p>
    <w:bookmarkEnd w:id="34758"/>
    <w:bookmarkStart w:name="z39327" w:id="34759"/>
    <w:p>
      <w:pPr>
        <w:spacing w:after="0"/>
        <w:ind w:left="0"/>
        <w:jc w:val="both"/>
      </w:pPr>
      <w:r>
        <w:rPr>
          <w:rFonts w:ascii="Times New Roman"/>
          <w:b w:val="false"/>
          <w:i w:val="false"/>
          <w:color w:val="000000"/>
          <w:sz w:val="28"/>
        </w:rPr>
        <w:t xml:space="preserve">
      2) певческих навыков (певческое дыхание на опоре, ровное звучание на протяжении всего диапазона голоса, точное интонирование, напевность голоса, четкая и ясная дикция); </w:t>
      </w:r>
    </w:p>
    <w:bookmarkEnd w:id="34759"/>
    <w:bookmarkStart w:name="z39328" w:id="34760"/>
    <w:p>
      <w:pPr>
        <w:spacing w:after="0"/>
        <w:ind w:left="0"/>
        <w:jc w:val="both"/>
      </w:pPr>
      <w:r>
        <w:rPr>
          <w:rFonts w:ascii="Times New Roman"/>
          <w:b w:val="false"/>
          <w:i w:val="false"/>
          <w:color w:val="000000"/>
          <w:sz w:val="28"/>
        </w:rPr>
        <w:t>
      3) тембра голоса как одного из главных средств вокальной выразительности;</w:t>
      </w:r>
    </w:p>
    <w:bookmarkEnd w:id="34760"/>
    <w:bookmarkStart w:name="z39329" w:id="34761"/>
    <w:p>
      <w:pPr>
        <w:spacing w:after="0"/>
        <w:ind w:left="0"/>
        <w:jc w:val="both"/>
      </w:pPr>
      <w:r>
        <w:rPr>
          <w:rFonts w:ascii="Times New Roman"/>
          <w:b w:val="false"/>
          <w:i w:val="false"/>
          <w:color w:val="000000"/>
          <w:sz w:val="28"/>
        </w:rPr>
        <w:t>
      4) исполнительских навыков;</w:t>
      </w:r>
    </w:p>
    <w:bookmarkEnd w:id="34761"/>
    <w:bookmarkStart w:name="z39330" w:id="34762"/>
    <w:p>
      <w:pPr>
        <w:spacing w:after="0"/>
        <w:ind w:left="0"/>
        <w:jc w:val="both"/>
      </w:pPr>
      <w:r>
        <w:rPr>
          <w:rFonts w:ascii="Times New Roman"/>
          <w:b w:val="false"/>
          <w:i w:val="false"/>
          <w:color w:val="000000"/>
          <w:sz w:val="28"/>
        </w:rPr>
        <w:t>
      5) навыков овладения специфическими приемами, характерными для академической или эстрадной вокальной музыки;</w:t>
      </w:r>
    </w:p>
    <w:bookmarkEnd w:id="34762"/>
    <w:bookmarkStart w:name="z39331" w:id="34763"/>
    <w:p>
      <w:pPr>
        <w:spacing w:after="0"/>
        <w:ind w:left="0"/>
        <w:jc w:val="both"/>
      </w:pPr>
      <w:r>
        <w:rPr>
          <w:rFonts w:ascii="Times New Roman"/>
          <w:b w:val="false"/>
          <w:i w:val="false"/>
          <w:color w:val="000000"/>
          <w:sz w:val="28"/>
        </w:rPr>
        <w:t>
      6) навыков работы с текстом, бережного отношения к слову;</w:t>
      </w:r>
    </w:p>
    <w:bookmarkEnd w:id="34763"/>
    <w:bookmarkStart w:name="z39332" w:id="34764"/>
    <w:p>
      <w:pPr>
        <w:spacing w:after="0"/>
        <w:ind w:left="0"/>
        <w:jc w:val="both"/>
      </w:pPr>
      <w:r>
        <w:rPr>
          <w:rFonts w:ascii="Times New Roman"/>
          <w:b w:val="false"/>
          <w:i w:val="false"/>
          <w:color w:val="000000"/>
          <w:sz w:val="28"/>
        </w:rPr>
        <w:t xml:space="preserve">
      7) навыков сольного исполнения без сопровождения, с сопровождением фортепиано, других инструментов; </w:t>
      </w:r>
    </w:p>
    <w:bookmarkEnd w:id="34764"/>
    <w:bookmarkStart w:name="z39333" w:id="34765"/>
    <w:p>
      <w:pPr>
        <w:spacing w:after="0"/>
        <w:ind w:left="0"/>
        <w:jc w:val="both"/>
      </w:pPr>
      <w:r>
        <w:rPr>
          <w:rFonts w:ascii="Times New Roman"/>
          <w:b w:val="false"/>
          <w:i w:val="false"/>
          <w:color w:val="000000"/>
          <w:sz w:val="28"/>
        </w:rPr>
        <w:t>
      8) в отдельных случаях – навыков работы с инструментальной фонограммой, микрофоном;</w:t>
      </w:r>
    </w:p>
    <w:bookmarkEnd w:id="34765"/>
    <w:bookmarkStart w:name="z39334" w:id="34766"/>
    <w:p>
      <w:pPr>
        <w:spacing w:after="0"/>
        <w:ind w:left="0"/>
        <w:jc w:val="both"/>
      </w:pPr>
      <w:r>
        <w:rPr>
          <w:rFonts w:ascii="Times New Roman"/>
          <w:b w:val="false"/>
          <w:i w:val="false"/>
          <w:color w:val="000000"/>
          <w:sz w:val="28"/>
        </w:rPr>
        <w:t>
      9) навыков работы в вокальном ансамбле;</w:t>
      </w:r>
    </w:p>
    <w:bookmarkEnd w:id="34766"/>
    <w:bookmarkStart w:name="z39335" w:id="34767"/>
    <w:p>
      <w:pPr>
        <w:spacing w:after="0"/>
        <w:ind w:left="0"/>
        <w:jc w:val="both"/>
      </w:pPr>
      <w:r>
        <w:rPr>
          <w:rFonts w:ascii="Times New Roman"/>
          <w:b w:val="false"/>
          <w:i w:val="false"/>
          <w:color w:val="000000"/>
          <w:sz w:val="28"/>
        </w:rPr>
        <w:t>
      10) навыков самостоятельной работы.</w:t>
      </w:r>
    </w:p>
    <w:bookmarkEnd w:id="34767"/>
    <w:bookmarkStart w:name="z39336" w:id="34768"/>
    <w:p>
      <w:pPr>
        <w:spacing w:after="0"/>
        <w:ind w:left="0"/>
        <w:jc w:val="both"/>
      </w:pPr>
      <w:r>
        <w:rPr>
          <w:rFonts w:ascii="Times New Roman"/>
          <w:b w:val="false"/>
          <w:i w:val="false"/>
          <w:color w:val="000000"/>
          <w:sz w:val="28"/>
        </w:rPr>
        <w:t>
      248. Педагог работает над воспитанием голоса – процессом сложным, требующим строгого индивидуального подхода, знаний и опыта. Сольное пение требует большой отдачи со стороны обучающегося, желания, обостренного внимания, как к указаниям педагога, так и к работе своего тела.</w:t>
      </w:r>
    </w:p>
    <w:bookmarkEnd w:id="34768"/>
    <w:bookmarkStart w:name="z39337" w:id="34769"/>
    <w:p>
      <w:pPr>
        <w:spacing w:after="0"/>
        <w:ind w:left="0"/>
        <w:jc w:val="both"/>
      </w:pPr>
      <w:r>
        <w:rPr>
          <w:rFonts w:ascii="Times New Roman"/>
          <w:b w:val="false"/>
          <w:i w:val="false"/>
          <w:color w:val="000000"/>
          <w:sz w:val="28"/>
        </w:rPr>
        <w:t xml:space="preserve">
      249. Педагог у обучающегося воспитывает умение слышать разницу в звучании своего голоса, контролировать и фиксировать свои мышечные ощущения. </w:t>
      </w:r>
    </w:p>
    <w:bookmarkEnd w:id="34769"/>
    <w:bookmarkStart w:name="z39338" w:id="34770"/>
    <w:p>
      <w:pPr>
        <w:spacing w:after="0"/>
        <w:ind w:left="0"/>
        <w:jc w:val="both"/>
      </w:pPr>
      <w:r>
        <w:rPr>
          <w:rFonts w:ascii="Times New Roman"/>
          <w:b w:val="false"/>
          <w:i w:val="false"/>
          <w:color w:val="000000"/>
          <w:sz w:val="28"/>
        </w:rPr>
        <w:t>
      250. С помощью пения педагог развивает способность представить и воспроизвести высоту музыкальных звуков в мелодии. Развитие этой способности предполагает умственные операции: сравнение, анализ, сопоставление, запоминание,</w:t>
      </w:r>
    </w:p>
    <w:bookmarkEnd w:id="34770"/>
    <w:bookmarkStart w:name="z39339" w:id="34771"/>
    <w:p>
      <w:pPr>
        <w:spacing w:after="0"/>
        <w:ind w:left="0"/>
        <w:jc w:val="both"/>
      </w:pPr>
      <w:r>
        <w:rPr>
          <w:rFonts w:ascii="Times New Roman"/>
          <w:b w:val="false"/>
          <w:i w:val="false"/>
          <w:color w:val="000000"/>
          <w:sz w:val="28"/>
        </w:rPr>
        <w:t xml:space="preserve">
      251. Сольное пение развивает чувство ритма, формируя внимание обучающегося, сосредоточенность, концентрацию памяти, эмоций. </w:t>
      </w:r>
    </w:p>
    <w:bookmarkEnd w:id="34771"/>
    <w:bookmarkStart w:name="z39340" w:id="34772"/>
    <w:p>
      <w:pPr>
        <w:spacing w:after="0"/>
        <w:ind w:left="0"/>
        <w:jc w:val="both"/>
      </w:pPr>
      <w:r>
        <w:rPr>
          <w:rFonts w:ascii="Times New Roman"/>
          <w:b w:val="false"/>
          <w:i w:val="false"/>
          <w:color w:val="000000"/>
          <w:sz w:val="28"/>
        </w:rPr>
        <w:t>
      252. Главные качества академического звука:</w:t>
      </w:r>
    </w:p>
    <w:bookmarkEnd w:id="34772"/>
    <w:bookmarkStart w:name="z39341" w:id="34773"/>
    <w:p>
      <w:pPr>
        <w:spacing w:after="0"/>
        <w:ind w:left="0"/>
        <w:jc w:val="both"/>
      </w:pPr>
      <w:r>
        <w:rPr>
          <w:rFonts w:ascii="Times New Roman"/>
          <w:b w:val="false"/>
          <w:i w:val="false"/>
          <w:color w:val="000000"/>
          <w:sz w:val="28"/>
        </w:rPr>
        <w:t>
      1) свобода звука;</w:t>
      </w:r>
    </w:p>
    <w:bookmarkEnd w:id="34773"/>
    <w:bookmarkStart w:name="z39342" w:id="34774"/>
    <w:p>
      <w:pPr>
        <w:spacing w:after="0"/>
        <w:ind w:left="0"/>
        <w:jc w:val="both"/>
      </w:pPr>
      <w:r>
        <w:rPr>
          <w:rFonts w:ascii="Times New Roman"/>
          <w:b w:val="false"/>
          <w:i w:val="false"/>
          <w:color w:val="000000"/>
          <w:sz w:val="28"/>
        </w:rPr>
        <w:t>
      2) распевность, непрерывность звука (кантилена);</w:t>
      </w:r>
    </w:p>
    <w:bookmarkEnd w:id="34774"/>
    <w:bookmarkStart w:name="z39343" w:id="34775"/>
    <w:p>
      <w:pPr>
        <w:spacing w:after="0"/>
        <w:ind w:left="0"/>
        <w:jc w:val="both"/>
      </w:pPr>
      <w:r>
        <w:rPr>
          <w:rFonts w:ascii="Times New Roman"/>
          <w:b w:val="false"/>
          <w:i w:val="false"/>
          <w:color w:val="000000"/>
          <w:sz w:val="28"/>
        </w:rPr>
        <w:t>
      3) упругость и наполненность, насыщенность звука дыханием.</w:t>
      </w:r>
    </w:p>
    <w:bookmarkEnd w:id="34775"/>
    <w:bookmarkStart w:name="z39344" w:id="34776"/>
    <w:p>
      <w:pPr>
        <w:spacing w:after="0"/>
        <w:ind w:left="0"/>
        <w:jc w:val="both"/>
      </w:pPr>
      <w:r>
        <w:rPr>
          <w:rFonts w:ascii="Times New Roman"/>
          <w:b w:val="false"/>
          <w:i w:val="false"/>
          <w:color w:val="000000"/>
          <w:sz w:val="28"/>
        </w:rPr>
        <w:t>
      253. Методы выработки академического звука:</w:t>
      </w:r>
    </w:p>
    <w:bookmarkEnd w:id="34776"/>
    <w:bookmarkStart w:name="z39345" w:id="34777"/>
    <w:p>
      <w:pPr>
        <w:spacing w:after="0"/>
        <w:ind w:left="0"/>
        <w:jc w:val="both"/>
      </w:pPr>
      <w:r>
        <w:rPr>
          <w:rFonts w:ascii="Times New Roman"/>
          <w:b w:val="false"/>
          <w:i w:val="false"/>
          <w:color w:val="000000"/>
          <w:sz w:val="28"/>
        </w:rPr>
        <w:t>
      1) свобода звука напрямую зависит от свободы организма, отсутствия мышечной зажатости, воспитание данного качества педагог начинает с простейших дыхательных упражнений (вдох – задержка – расслабление) и во время распевания контролирует процесс. Педагог помогает запомнить обучающемуся состояние свободы (потягушки, зевки, расслабление плеч, шеи, горла) и одновременной собранности, подтянутости (ноги, брюшной пресс, мышцы лица, открывание рта, подвижность челюсти);</w:t>
      </w:r>
    </w:p>
    <w:bookmarkEnd w:id="34777"/>
    <w:bookmarkStart w:name="z39346" w:id="34778"/>
    <w:p>
      <w:pPr>
        <w:spacing w:after="0"/>
        <w:ind w:left="0"/>
        <w:jc w:val="both"/>
      </w:pPr>
      <w:r>
        <w:rPr>
          <w:rFonts w:ascii="Times New Roman"/>
          <w:b w:val="false"/>
          <w:i w:val="false"/>
          <w:color w:val="000000"/>
          <w:sz w:val="28"/>
        </w:rPr>
        <w:t>
      2) с целью воспитания осознания красоты звучания в непрерывности звукового потока педагог вырабатывает у обучающегося навык сознательно контролируемого плавного, экономного, достаточно медленного выдоха (дыхательные упражнения, внутридолевая пульсация, счет более мелкими длительностями педагогом, пропевание с дроблением основной метрической доли на примерах, изучаемых в классе произведений);</w:t>
      </w:r>
    </w:p>
    <w:bookmarkEnd w:id="34778"/>
    <w:bookmarkStart w:name="z39347" w:id="34779"/>
    <w:p>
      <w:pPr>
        <w:spacing w:after="0"/>
        <w:ind w:left="0"/>
        <w:jc w:val="both"/>
      </w:pPr>
      <w:r>
        <w:rPr>
          <w:rFonts w:ascii="Times New Roman"/>
          <w:b w:val="false"/>
          <w:i w:val="false"/>
          <w:color w:val="000000"/>
          <w:sz w:val="28"/>
        </w:rPr>
        <w:t>
      3) на каждом занятии сольным пением рекомендуется отводить семь-десять минут упражнениям по воспитанию музыкального слуха обучающегося.</w:t>
      </w:r>
    </w:p>
    <w:bookmarkEnd w:id="34779"/>
    <w:bookmarkStart w:name="z39348" w:id="34780"/>
    <w:p>
      <w:pPr>
        <w:spacing w:after="0"/>
        <w:ind w:left="0"/>
        <w:jc w:val="both"/>
      </w:pPr>
      <w:r>
        <w:rPr>
          <w:rFonts w:ascii="Times New Roman"/>
          <w:b w:val="false"/>
          <w:i w:val="false"/>
          <w:color w:val="000000"/>
          <w:sz w:val="28"/>
        </w:rPr>
        <w:t xml:space="preserve">
      254. Большое место на уроках сольного пения занимает чтение нот с листа. Систематическое исполнение обучающимся под руководством педагога "сольфеджио" сначала по руке (ручной нотный стан), затем по нотным записям развивает навык чтения нот с листа. </w:t>
      </w:r>
    </w:p>
    <w:bookmarkEnd w:id="34780"/>
    <w:bookmarkStart w:name="z39349" w:id="34781"/>
    <w:p>
      <w:pPr>
        <w:spacing w:after="0"/>
        <w:ind w:left="0"/>
        <w:jc w:val="both"/>
      </w:pPr>
      <w:r>
        <w:rPr>
          <w:rFonts w:ascii="Times New Roman"/>
          <w:b w:val="false"/>
          <w:i w:val="false"/>
          <w:color w:val="000000"/>
          <w:sz w:val="28"/>
        </w:rPr>
        <w:t xml:space="preserve">
      255. На каждом занятии педагог обращает внимание обучающегося на самоконтроль: умение правильно слышать, координировать голос и слух, корректировать собственную интонацию, поддерживать единый темп исполнения. </w:t>
      </w:r>
    </w:p>
    <w:bookmarkEnd w:id="34781"/>
    <w:bookmarkStart w:name="z39350" w:id="34782"/>
    <w:p>
      <w:pPr>
        <w:spacing w:after="0"/>
        <w:ind w:left="0"/>
        <w:jc w:val="both"/>
      </w:pPr>
      <w:r>
        <w:rPr>
          <w:rFonts w:ascii="Times New Roman"/>
          <w:b w:val="false"/>
          <w:i w:val="false"/>
          <w:color w:val="000000"/>
          <w:sz w:val="28"/>
        </w:rPr>
        <w:t xml:space="preserve">
      256. На уроках обучающийся исполняет вокальные упражнения (отрывки изучаемых произведений) частично вслух, частично "про себя". Использование метода "вокализации", то есть пение упражнений или произведений с закрытым ртом либо на выбранный слог, пение внутренним слухом ("про себя") развивает чувство ритма и темпа. </w:t>
      </w:r>
    </w:p>
    <w:bookmarkEnd w:id="34782"/>
    <w:bookmarkStart w:name="z39351" w:id="34783"/>
    <w:p>
      <w:pPr>
        <w:spacing w:after="0"/>
        <w:ind w:left="0"/>
        <w:jc w:val="both"/>
      </w:pPr>
      <w:r>
        <w:rPr>
          <w:rFonts w:ascii="Times New Roman"/>
          <w:b w:val="false"/>
          <w:i w:val="false"/>
          <w:color w:val="000000"/>
          <w:sz w:val="28"/>
        </w:rPr>
        <w:t xml:space="preserve">
      257. Вокализация способствует выработке наилучшего качества звучания голоса в нерушимой связи с задачами интерпретации произведения, одновременно фиксирует у обучающегося пение собранным звуком в определенной позиции, чего бывает трудно добиться при пении со словами. </w:t>
      </w:r>
    </w:p>
    <w:bookmarkEnd w:id="34783"/>
    <w:bookmarkStart w:name="z39352" w:id="34784"/>
    <w:p>
      <w:pPr>
        <w:spacing w:after="0"/>
        <w:ind w:left="0"/>
        <w:jc w:val="both"/>
      </w:pPr>
      <w:r>
        <w:rPr>
          <w:rFonts w:ascii="Times New Roman"/>
          <w:b w:val="false"/>
          <w:i w:val="false"/>
          <w:color w:val="000000"/>
          <w:sz w:val="28"/>
        </w:rPr>
        <w:t xml:space="preserve">
      258. Каждая форма работы, используемая педагогом на уроке, направлена на развитие определенных вокальных навыков. Правильно воспроизвести звук, проинтонировать в условиях конкретного лада, красиво и эмоционально спеть мелодию гораздо легче на известном, не представляющем технических трудностей материале. </w:t>
      </w:r>
    </w:p>
    <w:bookmarkEnd w:id="34784"/>
    <w:bookmarkStart w:name="z39353" w:id="34785"/>
    <w:p>
      <w:pPr>
        <w:spacing w:after="0"/>
        <w:ind w:left="0"/>
        <w:jc w:val="both"/>
      </w:pPr>
      <w:r>
        <w:rPr>
          <w:rFonts w:ascii="Times New Roman"/>
          <w:b w:val="false"/>
          <w:i w:val="false"/>
          <w:color w:val="000000"/>
          <w:sz w:val="28"/>
        </w:rPr>
        <w:t xml:space="preserve">
      259. В каждом упражнении педагог определяет новую задачу, решение которой способствует приобретению новых навыков и совершенствованию уже имеющихся в арсенале. </w:t>
      </w:r>
    </w:p>
    <w:bookmarkEnd w:id="34785"/>
    <w:bookmarkStart w:name="z39354" w:id="34786"/>
    <w:p>
      <w:pPr>
        <w:spacing w:after="0"/>
        <w:ind w:left="0"/>
        <w:jc w:val="both"/>
      </w:pPr>
      <w:r>
        <w:rPr>
          <w:rFonts w:ascii="Times New Roman"/>
          <w:b w:val="false"/>
          <w:i w:val="false"/>
          <w:color w:val="000000"/>
          <w:sz w:val="28"/>
        </w:rPr>
        <w:t>
      260. На протяжении одного урока педагогом используются различные вокальные упражнения с возможным постепенным усложнением отдельных компонентов (увеличение темпа, добавление новых элементов к мелодии).</w:t>
      </w:r>
    </w:p>
    <w:bookmarkEnd w:id="34786"/>
    <w:bookmarkStart w:name="z39355" w:id="34787"/>
    <w:p>
      <w:pPr>
        <w:spacing w:after="0"/>
        <w:ind w:left="0"/>
        <w:jc w:val="both"/>
      </w:pPr>
      <w:r>
        <w:rPr>
          <w:rFonts w:ascii="Times New Roman"/>
          <w:b w:val="false"/>
          <w:i w:val="false"/>
          <w:color w:val="000000"/>
          <w:sz w:val="28"/>
        </w:rPr>
        <w:t xml:space="preserve">
      261. Выполнение каждого из упражнений педагог проводит в упрощенном варианте, добиваясь осмысленного исполнения, цели и задачи упражнений доводит до сведения обучающегося. </w:t>
      </w:r>
    </w:p>
    <w:bookmarkEnd w:id="34787"/>
    <w:bookmarkStart w:name="z39356" w:id="34788"/>
    <w:p>
      <w:pPr>
        <w:spacing w:after="0"/>
        <w:ind w:left="0"/>
        <w:jc w:val="both"/>
      </w:pPr>
      <w:r>
        <w:rPr>
          <w:rFonts w:ascii="Times New Roman"/>
          <w:b w:val="false"/>
          <w:i w:val="false"/>
          <w:color w:val="000000"/>
          <w:sz w:val="28"/>
        </w:rPr>
        <w:t xml:space="preserve">
      262. Начальный период обучения крайне важен для постепенного формирования основ музыкальной культуры ребенка. От педагога зависит задача сделать этот процесс максимально комфортным и радостным, обнаружить и раскрыть творческий потенциал обучающегося. </w:t>
      </w:r>
    </w:p>
    <w:bookmarkEnd w:id="34788"/>
    <w:bookmarkStart w:name="z39357" w:id="34789"/>
    <w:p>
      <w:pPr>
        <w:spacing w:after="0"/>
        <w:ind w:left="0"/>
        <w:jc w:val="both"/>
      </w:pPr>
      <w:r>
        <w:rPr>
          <w:rFonts w:ascii="Times New Roman"/>
          <w:b w:val="false"/>
          <w:i w:val="false"/>
          <w:color w:val="000000"/>
          <w:sz w:val="28"/>
        </w:rPr>
        <w:t>
      263. Обучающийся приобретает вокальные навыки через игровые формы. Исполнение песенного репертуара сопровождается театрализацией.</w:t>
      </w:r>
    </w:p>
    <w:bookmarkEnd w:id="34789"/>
    <w:bookmarkStart w:name="z39358" w:id="34790"/>
    <w:p>
      <w:pPr>
        <w:spacing w:after="0"/>
        <w:ind w:left="0"/>
        <w:jc w:val="both"/>
      </w:pPr>
      <w:r>
        <w:rPr>
          <w:rFonts w:ascii="Times New Roman"/>
          <w:b w:val="false"/>
          <w:i w:val="false"/>
          <w:color w:val="000000"/>
          <w:sz w:val="28"/>
        </w:rPr>
        <w:t xml:space="preserve">
      264. Внимание обучающегося первого года обучения фиксируется в основном на подражании движений, положениях органов артикуляционного аппарата педагога, при этом применяется зрительный и слуховой контроль. </w:t>
      </w:r>
    </w:p>
    <w:bookmarkEnd w:id="34790"/>
    <w:bookmarkStart w:name="z39359" w:id="34791"/>
    <w:p>
      <w:pPr>
        <w:spacing w:after="0"/>
        <w:ind w:left="0"/>
        <w:jc w:val="both"/>
      </w:pPr>
      <w:r>
        <w:rPr>
          <w:rFonts w:ascii="Times New Roman"/>
          <w:b w:val="false"/>
          <w:i w:val="false"/>
          <w:color w:val="000000"/>
          <w:sz w:val="28"/>
        </w:rPr>
        <w:t>
      265. Дополнительно используются тактильно-вибрационные ощущения (тыльной стороной ладони, поднесенной ко рту, проверяется толчкообразная струя воздуха при произнесении звука или вибрация голосовых связок при звонких звуках, при этом ладонь нужно положить на шею).</w:t>
      </w:r>
    </w:p>
    <w:bookmarkEnd w:id="34791"/>
    <w:bookmarkStart w:name="z39360" w:id="34792"/>
    <w:p>
      <w:pPr>
        <w:spacing w:after="0"/>
        <w:ind w:left="0"/>
        <w:jc w:val="both"/>
      </w:pPr>
      <w:r>
        <w:rPr>
          <w:rFonts w:ascii="Times New Roman"/>
          <w:b w:val="false"/>
          <w:i w:val="false"/>
          <w:color w:val="000000"/>
          <w:sz w:val="28"/>
        </w:rPr>
        <w:t>
      266. Если обучающийся выполняет требуемые движения, осуществляется переход к этапу постановки звука (артикуляционная гимнастика, выработка воздушной струи).</w:t>
      </w:r>
    </w:p>
    <w:bookmarkEnd w:id="34792"/>
    <w:bookmarkStart w:name="z39361" w:id="34793"/>
    <w:p>
      <w:pPr>
        <w:spacing w:after="0"/>
        <w:ind w:left="0"/>
        <w:jc w:val="both"/>
      </w:pPr>
      <w:r>
        <w:rPr>
          <w:rFonts w:ascii="Times New Roman"/>
          <w:b w:val="false"/>
          <w:i w:val="false"/>
          <w:color w:val="000000"/>
          <w:sz w:val="28"/>
        </w:rPr>
        <w:t xml:space="preserve">
      267. В первые годы обучения наряду с индивидуальной формой урока проводятся мелкогрупповые формы, при которых время урока целиком (или частично) используется на занятия с двумя-тремя обучающимися одновременно. Такая форма организации урока способствует оживленности работы обучающихся, повышает их внимание, вносит дух здоровой "состязательности" в учебный процесс, стимулирует творческую активность ребенка. </w:t>
      </w:r>
    </w:p>
    <w:bookmarkEnd w:id="34793"/>
    <w:bookmarkStart w:name="z39362" w:id="34794"/>
    <w:p>
      <w:pPr>
        <w:spacing w:after="0"/>
        <w:ind w:left="0"/>
        <w:jc w:val="both"/>
      </w:pPr>
      <w:r>
        <w:rPr>
          <w:rFonts w:ascii="Times New Roman"/>
          <w:b w:val="false"/>
          <w:i w:val="false"/>
          <w:color w:val="000000"/>
          <w:sz w:val="28"/>
        </w:rPr>
        <w:t xml:space="preserve">
      268. В воспитании голоса, организации верного звучания большую роль играет мышечное чувство певца. Поэтому, прежде чем петь, необходимо провести определенную мышечную подготовку. Процесс обучения сольному пению начинается с освоения обучающимся комплекса упражнений, имеющихся в личном арсенале каждого педагога. </w:t>
      </w:r>
    </w:p>
    <w:bookmarkEnd w:id="34794"/>
    <w:bookmarkStart w:name="z39363" w:id="34795"/>
    <w:p>
      <w:pPr>
        <w:spacing w:after="0"/>
        <w:ind w:left="0"/>
        <w:jc w:val="both"/>
      </w:pPr>
      <w:r>
        <w:rPr>
          <w:rFonts w:ascii="Times New Roman"/>
          <w:b w:val="false"/>
          <w:i w:val="false"/>
          <w:color w:val="000000"/>
          <w:sz w:val="28"/>
        </w:rPr>
        <w:t xml:space="preserve">
      269. Упражнения систематизированы педагогом в соответствии с постепенно возрастающими трудностями и используются на разных этапах дыхательной и голосовой тренировки. </w:t>
      </w:r>
    </w:p>
    <w:bookmarkEnd w:id="34795"/>
    <w:bookmarkStart w:name="z39364" w:id="34796"/>
    <w:p>
      <w:pPr>
        <w:spacing w:after="0"/>
        <w:ind w:left="0"/>
        <w:jc w:val="both"/>
      </w:pPr>
      <w:r>
        <w:rPr>
          <w:rFonts w:ascii="Times New Roman"/>
          <w:b w:val="false"/>
          <w:i w:val="false"/>
          <w:color w:val="000000"/>
          <w:sz w:val="28"/>
        </w:rPr>
        <w:t xml:space="preserve">
      270. Прекрасной основой для тренировки голоса и дыхания начального периода обучения является комплекс упражнений подготовительного характера. Важным является принцип постепенности и последовательности в освоении упражнений. </w:t>
      </w:r>
    </w:p>
    <w:bookmarkEnd w:id="34796"/>
    <w:bookmarkStart w:name="z39365" w:id="34797"/>
    <w:p>
      <w:pPr>
        <w:spacing w:after="0"/>
        <w:ind w:left="0"/>
        <w:jc w:val="both"/>
      </w:pPr>
      <w:r>
        <w:rPr>
          <w:rFonts w:ascii="Times New Roman"/>
          <w:b w:val="false"/>
          <w:i w:val="false"/>
          <w:color w:val="000000"/>
          <w:sz w:val="28"/>
        </w:rPr>
        <w:t xml:space="preserve">
      271. С большим вниманием педагог относится к изучению каждого упражнения, добиваясь в процессе систематических повторений правильности, легкости и непринужденности их выполнения. </w:t>
      </w:r>
    </w:p>
    <w:bookmarkEnd w:id="34797"/>
    <w:bookmarkStart w:name="z39366" w:id="34798"/>
    <w:p>
      <w:pPr>
        <w:spacing w:after="0"/>
        <w:ind w:left="0"/>
        <w:jc w:val="both"/>
      </w:pPr>
      <w:r>
        <w:rPr>
          <w:rFonts w:ascii="Times New Roman"/>
          <w:b w:val="false"/>
          <w:i w:val="false"/>
          <w:color w:val="000000"/>
          <w:sz w:val="28"/>
        </w:rPr>
        <w:t>
      272. Педагог сочетает упражнения на вырабатывание правильной осанки с дыхательными упражнениями. Сочетание упражнений на фиксированный выдох с речевыми формами приводит к активному развитию всего речевого аппарата.</w:t>
      </w:r>
    </w:p>
    <w:bookmarkEnd w:id="34798"/>
    <w:bookmarkStart w:name="z39367" w:id="34799"/>
    <w:p>
      <w:pPr>
        <w:spacing w:after="0"/>
        <w:ind w:left="0"/>
        <w:jc w:val="both"/>
      </w:pPr>
      <w:r>
        <w:rPr>
          <w:rFonts w:ascii="Times New Roman"/>
          <w:b w:val="false"/>
          <w:i w:val="false"/>
          <w:color w:val="000000"/>
          <w:sz w:val="28"/>
        </w:rPr>
        <w:t>
      273. Упражнения на дикцию требуют большой подготовки обучающегося. Выработка отчетливой дикции основана на специальной тренировке подвижных артикуляционных органов (язык, губы, мягкое небо, нижняя челюсть).</w:t>
      </w:r>
    </w:p>
    <w:bookmarkEnd w:id="34799"/>
    <w:bookmarkStart w:name="z39368" w:id="34800"/>
    <w:p>
      <w:pPr>
        <w:spacing w:after="0"/>
        <w:ind w:left="0"/>
        <w:jc w:val="both"/>
      </w:pPr>
      <w:r>
        <w:rPr>
          <w:rFonts w:ascii="Times New Roman"/>
          <w:b w:val="false"/>
          <w:i w:val="false"/>
          <w:color w:val="000000"/>
          <w:sz w:val="28"/>
        </w:rPr>
        <w:t>
      274. Упражнения на дикцию воспитывают у обучающегося навык сознательного управления артикуляционным аппаратом, лишенного излишнего напряжения артикуляционной и мимической мускулатуры (гимнастика для нижней челюсти, губ и языка).</w:t>
      </w:r>
    </w:p>
    <w:bookmarkEnd w:id="34800"/>
    <w:bookmarkStart w:name="z39369" w:id="34801"/>
    <w:p>
      <w:pPr>
        <w:spacing w:after="0"/>
        <w:ind w:left="0"/>
        <w:jc w:val="both"/>
      </w:pPr>
      <w:r>
        <w:rPr>
          <w:rFonts w:ascii="Times New Roman"/>
          <w:b w:val="false"/>
          <w:i w:val="false"/>
          <w:color w:val="000000"/>
          <w:sz w:val="28"/>
        </w:rPr>
        <w:t xml:space="preserve">
      275. Правильная постановка корпуса, освобождение мышц, излишне напрягающих тело и лицо, освободят от форсировки звука, то есть позволит избежать утомления вокального аппарата. </w:t>
      </w:r>
    </w:p>
    <w:bookmarkEnd w:id="34801"/>
    <w:bookmarkStart w:name="z39370" w:id="34802"/>
    <w:p>
      <w:pPr>
        <w:spacing w:after="0"/>
        <w:ind w:left="0"/>
        <w:jc w:val="both"/>
      </w:pPr>
      <w:r>
        <w:rPr>
          <w:rFonts w:ascii="Times New Roman"/>
          <w:b w:val="false"/>
          <w:i w:val="false"/>
          <w:color w:val="000000"/>
          <w:sz w:val="28"/>
        </w:rPr>
        <w:t xml:space="preserve">
      276. В конце начального этапа обучения педагог диагностирует обучающегося в его развитии. Критериями служат сформированные основные исполнительские возможности, навыки, также проблемы и трудности на пути их формирования. </w:t>
      </w:r>
    </w:p>
    <w:bookmarkEnd w:id="34802"/>
    <w:bookmarkStart w:name="z39371" w:id="34803"/>
    <w:p>
      <w:pPr>
        <w:spacing w:after="0"/>
        <w:ind w:left="0"/>
        <w:jc w:val="both"/>
      </w:pPr>
      <w:r>
        <w:rPr>
          <w:rFonts w:ascii="Times New Roman"/>
          <w:b w:val="false"/>
          <w:i w:val="false"/>
          <w:color w:val="000000"/>
          <w:sz w:val="28"/>
        </w:rPr>
        <w:t xml:space="preserve">
      277. Комплекс музыкальных данных, творческого потенциала, артистичности определяет дальнейшую направленность развития обучающегося. </w:t>
      </w:r>
    </w:p>
    <w:bookmarkEnd w:id="34803"/>
    <w:bookmarkStart w:name="z39372" w:id="34804"/>
    <w:p>
      <w:pPr>
        <w:spacing w:after="0"/>
        <w:ind w:left="0"/>
        <w:jc w:val="both"/>
      </w:pPr>
      <w:r>
        <w:rPr>
          <w:rFonts w:ascii="Times New Roman"/>
          <w:b w:val="false"/>
          <w:i w:val="false"/>
          <w:color w:val="000000"/>
          <w:sz w:val="28"/>
        </w:rPr>
        <w:t xml:space="preserve">
      278. Одной из ключевых задач для педагога является выбор репертуара. Требования к произведениям, составляющим репертуар предмета: </w:t>
      </w:r>
    </w:p>
    <w:bookmarkEnd w:id="34804"/>
    <w:bookmarkStart w:name="z39373" w:id="34805"/>
    <w:p>
      <w:pPr>
        <w:spacing w:after="0"/>
        <w:ind w:left="0"/>
        <w:jc w:val="both"/>
      </w:pPr>
      <w:r>
        <w:rPr>
          <w:rFonts w:ascii="Times New Roman"/>
          <w:b w:val="false"/>
          <w:i w:val="false"/>
          <w:color w:val="000000"/>
          <w:sz w:val="28"/>
        </w:rPr>
        <w:t xml:space="preserve">
      1) развивающий и воспитывающий характер словесно-музыкального материала; </w:t>
      </w:r>
    </w:p>
    <w:bookmarkEnd w:id="34805"/>
    <w:bookmarkStart w:name="z39374" w:id="34806"/>
    <w:p>
      <w:pPr>
        <w:spacing w:after="0"/>
        <w:ind w:left="0"/>
        <w:jc w:val="both"/>
      </w:pPr>
      <w:r>
        <w:rPr>
          <w:rFonts w:ascii="Times New Roman"/>
          <w:b w:val="false"/>
          <w:i w:val="false"/>
          <w:color w:val="000000"/>
          <w:sz w:val="28"/>
        </w:rPr>
        <w:t xml:space="preserve">
      2) доступность содержания, понятность образов, соответствие жизненному опыту и возрасту детей; </w:t>
      </w:r>
    </w:p>
    <w:bookmarkEnd w:id="34806"/>
    <w:bookmarkStart w:name="z39375" w:id="34807"/>
    <w:p>
      <w:pPr>
        <w:spacing w:after="0"/>
        <w:ind w:left="0"/>
        <w:jc w:val="both"/>
      </w:pPr>
      <w:r>
        <w:rPr>
          <w:rFonts w:ascii="Times New Roman"/>
          <w:b w:val="false"/>
          <w:i w:val="false"/>
          <w:color w:val="000000"/>
          <w:sz w:val="28"/>
        </w:rPr>
        <w:t xml:space="preserve">
      3) посильность вокально-интонационного материала, степень сложности произведения соответствует уровню подготовленности обучающегося; </w:t>
      </w:r>
    </w:p>
    <w:bookmarkEnd w:id="34807"/>
    <w:bookmarkStart w:name="z39376" w:id="34808"/>
    <w:p>
      <w:pPr>
        <w:spacing w:after="0"/>
        <w:ind w:left="0"/>
        <w:jc w:val="both"/>
      </w:pPr>
      <w:r>
        <w:rPr>
          <w:rFonts w:ascii="Times New Roman"/>
          <w:b w:val="false"/>
          <w:i w:val="false"/>
          <w:color w:val="000000"/>
          <w:sz w:val="28"/>
        </w:rPr>
        <w:t xml:space="preserve">
      4) яркость и рельефность музыкальных образов, мелодичность; </w:t>
      </w:r>
    </w:p>
    <w:bookmarkEnd w:id="34808"/>
    <w:bookmarkStart w:name="z39377" w:id="34809"/>
    <w:p>
      <w:pPr>
        <w:spacing w:after="0"/>
        <w:ind w:left="0"/>
        <w:jc w:val="both"/>
      </w:pPr>
      <w:r>
        <w:rPr>
          <w:rFonts w:ascii="Times New Roman"/>
          <w:b w:val="false"/>
          <w:i w:val="false"/>
          <w:color w:val="000000"/>
          <w:sz w:val="28"/>
        </w:rPr>
        <w:t xml:space="preserve">
      5) гуманистический характер произведения, утверждение позитивного жизненного начала; </w:t>
      </w:r>
    </w:p>
    <w:bookmarkEnd w:id="34809"/>
    <w:bookmarkStart w:name="z39378" w:id="34810"/>
    <w:p>
      <w:pPr>
        <w:spacing w:after="0"/>
        <w:ind w:left="0"/>
        <w:jc w:val="both"/>
      </w:pPr>
      <w:r>
        <w:rPr>
          <w:rFonts w:ascii="Times New Roman"/>
          <w:b w:val="false"/>
          <w:i w:val="false"/>
          <w:color w:val="000000"/>
          <w:sz w:val="28"/>
        </w:rPr>
        <w:t>
      6) апелляция к чувствам радости, сострадания, доброты, красоты, любви, ответственности, дружбы и патриотизма.</w:t>
      </w:r>
    </w:p>
    <w:bookmarkEnd w:id="34810"/>
    <w:bookmarkStart w:name="z39379" w:id="34811"/>
    <w:p>
      <w:pPr>
        <w:spacing w:after="0"/>
        <w:ind w:left="0"/>
        <w:jc w:val="both"/>
      </w:pPr>
      <w:r>
        <w:rPr>
          <w:rFonts w:ascii="Times New Roman"/>
          <w:b w:val="false"/>
          <w:i w:val="false"/>
          <w:color w:val="000000"/>
          <w:sz w:val="28"/>
        </w:rPr>
        <w:t>
      279. Педагог подбирает репертуар в соответствии с возрастными особенностями обучающегося по принципу "от простого к сложному". Поэтический текст песен, их образное содержание понятны детям.</w:t>
      </w:r>
    </w:p>
    <w:bookmarkEnd w:id="34811"/>
    <w:bookmarkStart w:name="z39380" w:id="34812"/>
    <w:p>
      <w:pPr>
        <w:spacing w:after="0"/>
        <w:ind w:left="0"/>
        <w:jc w:val="both"/>
      </w:pPr>
      <w:r>
        <w:rPr>
          <w:rFonts w:ascii="Times New Roman"/>
          <w:b w:val="false"/>
          <w:i w:val="false"/>
          <w:color w:val="000000"/>
          <w:sz w:val="28"/>
        </w:rPr>
        <w:t>
      280. В начальный период обучения педагог подбирает для разучивания простые песни в небольшом диапазоне звучания с преимущественным использованием звуковедения legato [легато] в удобной тесситуре с учетом голосовых возможностей обучающегося.</w:t>
      </w:r>
    </w:p>
    <w:bookmarkEnd w:id="34812"/>
    <w:bookmarkStart w:name="z39381" w:id="34813"/>
    <w:p>
      <w:pPr>
        <w:spacing w:after="0"/>
        <w:ind w:left="0"/>
        <w:jc w:val="both"/>
      </w:pPr>
      <w:r>
        <w:rPr>
          <w:rFonts w:ascii="Times New Roman"/>
          <w:b w:val="false"/>
          <w:i w:val="false"/>
          <w:color w:val="000000"/>
          <w:sz w:val="28"/>
        </w:rPr>
        <w:t xml:space="preserve">
      281. Основным критерием отбора произведений является наличие в песнях яркой, выразительной мелодии, способствующей вокальному и нравственному воспитанию школьников, </w:t>
      </w:r>
    </w:p>
    <w:bookmarkEnd w:id="34813"/>
    <w:bookmarkStart w:name="z39382" w:id="34814"/>
    <w:p>
      <w:pPr>
        <w:spacing w:after="0"/>
        <w:ind w:left="0"/>
        <w:jc w:val="both"/>
      </w:pPr>
      <w:r>
        <w:rPr>
          <w:rFonts w:ascii="Times New Roman"/>
          <w:b w:val="false"/>
          <w:i w:val="false"/>
          <w:color w:val="000000"/>
          <w:sz w:val="28"/>
        </w:rPr>
        <w:t>
      282. Большое значение имеет разноплановость или многогранность репертуара, то есть составление программы из произведений различных эпох, направлений и стилей. Классический репертуар сочетается с народными песнями, современной вокальной музыкой, песнями на родном и иностранных языках.</w:t>
      </w:r>
    </w:p>
    <w:bookmarkEnd w:id="34814"/>
    <w:bookmarkStart w:name="z39383" w:id="34815"/>
    <w:p>
      <w:pPr>
        <w:spacing w:after="0"/>
        <w:ind w:left="0"/>
        <w:jc w:val="both"/>
      </w:pPr>
      <w:r>
        <w:rPr>
          <w:rFonts w:ascii="Times New Roman"/>
          <w:b w:val="false"/>
          <w:i w:val="false"/>
          <w:color w:val="000000"/>
          <w:sz w:val="28"/>
        </w:rPr>
        <w:t xml:space="preserve">
      283. Требования к подбору репертуара: </w:t>
      </w:r>
    </w:p>
    <w:bookmarkEnd w:id="34815"/>
    <w:bookmarkStart w:name="z39384" w:id="34816"/>
    <w:p>
      <w:pPr>
        <w:spacing w:after="0"/>
        <w:ind w:left="0"/>
        <w:jc w:val="both"/>
      </w:pPr>
      <w:r>
        <w:rPr>
          <w:rFonts w:ascii="Times New Roman"/>
          <w:b w:val="false"/>
          <w:i w:val="false"/>
          <w:color w:val="000000"/>
          <w:sz w:val="28"/>
        </w:rPr>
        <w:t xml:space="preserve">
      1) воспитательная ценность: основная идея и характер музыкального воплощения; </w:t>
      </w:r>
    </w:p>
    <w:bookmarkEnd w:id="34816"/>
    <w:bookmarkStart w:name="z39385" w:id="34817"/>
    <w:p>
      <w:pPr>
        <w:spacing w:after="0"/>
        <w:ind w:left="0"/>
        <w:jc w:val="both"/>
      </w:pPr>
      <w:r>
        <w:rPr>
          <w:rFonts w:ascii="Times New Roman"/>
          <w:b w:val="false"/>
          <w:i w:val="false"/>
          <w:color w:val="000000"/>
          <w:sz w:val="28"/>
        </w:rPr>
        <w:t xml:space="preserve">
      2) литературный текст: общая оценка художественных качеств, особенности текста; </w:t>
      </w:r>
    </w:p>
    <w:bookmarkEnd w:id="34817"/>
    <w:bookmarkStart w:name="z39386" w:id="34818"/>
    <w:p>
      <w:pPr>
        <w:spacing w:after="0"/>
        <w:ind w:left="0"/>
        <w:jc w:val="both"/>
      </w:pPr>
      <w:r>
        <w:rPr>
          <w:rFonts w:ascii="Times New Roman"/>
          <w:b w:val="false"/>
          <w:i w:val="false"/>
          <w:color w:val="000000"/>
          <w:sz w:val="28"/>
        </w:rPr>
        <w:t>
      3) средства музыкальной выразительности: характер мелодии, интонационная выразительность, интервалика, ритм, лад, размер, роль аккомпанемента;</w:t>
      </w:r>
    </w:p>
    <w:bookmarkEnd w:id="34818"/>
    <w:bookmarkStart w:name="z39387" w:id="34819"/>
    <w:p>
      <w:pPr>
        <w:spacing w:after="0"/>
        <w:ind w:left="0"/>
        <w:jc w:val="both"/>
      </w:pPr>
      <w:r>
        <w:rPr>
          <w:rFonts w:ascii="Times New Roman"/>
          <w:b w:val="false"/>
          <w:i w:val="false"/>
          <w:color w:val="000000"/>
          <w:sz w:val="28"/>
        </w:rPr>
        <w:t xml:space="preserve">
      4) доступность; </w:t>
      </w:r>
    </w:p>
    <w:bookmarkEnd w:id="34819"/>
    <w:bookmarkStart w:name="z39388" w:id="34820"/>
    <w:p>
      <w:pPr>
        <w:spacing w:after="0"/>
        <w:ind w:left="0"/>
        <w:jc w:val="both"/>
      </w:pPr>
      <w:r>
        <w:rPr>
          <w:rFonts w:ascii="Times New Roman"/>
          <w:b w:val="false"/>
          <w:i w:val="false"/>
          <w:color w:val="000000"/>
          <w:sz w:val="28"/>
        </w:rPr>
        <w:t>
      5) форма произведения: одночастная, двухчастная, куплетная;</w:t>
      </w:r>
    </w:p>
    <w:bookmarkEnd w:id="34820"/>
    <w:bookmarkStart w:name="z39389" w:id="34821"/>
    <w:p>
      <w:pPr>
        <w:spacing w:after="0"/>
        <w:ind w:left="0"/>
        <w:jc w:val="both"/>
      </w:pPr>
      <w:r>
        <w:rPr>
          <w:rFonts w:ascii="Times New Roman"/>
          <w:b w:val="false"/>
          <w:i w:val="false"/>
          <w:color w:val="000000"/>
          <w:sz w:val="28"/>
        </w:rPr>
        <w:t>
      6) определение вокальных навыков, приобретаемых на этом музыкальном материале (дыхание, звукообразование, дикция, штрихи);</w:t>
      </w:r>
    </w:p>
    <w:bookmarkEnd w:id="34821"/>
    <w:bookmarkStart w:name="z39390" w:id="34822"/>
    <w:p>
      <w:pPr>
        <w:spacing w:after="0"/>
        <w:ind w:left="0"/>
        <w:jc w:val="both"/>
      </w:pPr>
      <w:r>
        <w:rPr>
          <w:rFonts w:ascii="Times New Roman"/>
          <w:b w:val="false"/>
          <w:i w:val="false"/>
          <w:color w:val="000000"/>
          <w:sz w:val="28"/>
        </w:rPr>
        <w:t>
      7) возможность обыгрывания сюжета песни.</w:t>
      </w:r>
    </w:p>
    <w:bookmarkEnd w:id="34822"/>
    <w:bookmarkStart w:name="z39391" w:id="34823"/>
    <w:p>
      <w:pPr>
        <w:spacing w:after="0"/>
        <w:ind w:left="0"/>
        <w:jc w:val="both"/>
      </w:pPr>
      <w:r>
        <w:rPr>
          <w:rFonts w:ascii="Times New Roman"/>
          <w:b w:val="false"/>
          <w:i w:val="false"/>
          <w:color w:val="000000"/>
          <w:sz w:val="28"/>
        </w:rPr>
        <w:t>
      284. Алгоритм работы над формированием исполнительских навыков:</w:t>
      </w:r>
    </w:p>
    <w:bookmarkEnd w:id="34823"/>
    <w:bookmarkStart w:name="z39392" w:id="34824"/>
    <w:p>
      <w:pPr>
        <w:spacing w:after="0"/>
        <w:ind w:left="0"/>
        <w:jc w:val="both"/>
      </w:pPr>
      <w:r>
        <w:rPr>
          <w:rFonts w:ascii="Times New Roman"/>
          <w:b w:val="false"/>
          <w:i w:val="false"/>
          <w:color w:val="000000"/>
          <w:sz w:val="28"/>
        </w:rPr>
        <w:t>
      1) анализ словесного текста и его содержания;</w:t>
      </w:r>
    </w:p>
    <w:bookmarkEnd w:id="34824"/>
    <w:bookmarkStart w:name="z39393" w:id="34825"/>
    <w:p>
      <w:pPr>
        <w:spacing w:after="0"/>
        <w:ind w:left="0"/>
        <w:jc w:val="both"/>
      </w:pPr>
      <w:r>
        <w:rPr>
          <w:rFonts w:ascii="Times New Roman"/>
          <w:b w:val="false"/>
          <w:i w:val="false"/>
          <w:color w:val="000000"/>
          <w:sz w:val="28"/>
        </w:rPr>
        <w:t>
      2) грамотное чтение нотного текста;</w:t>
      </w:r>
    </w:p>
    <w:bookmarkEnd w:id="34825"/>
    <w:bookmarkStart w:name="z39394" w:id="34826"/>
    <w:p>
      <w:pPr>
        <w:spacing w:after="0"/>
        <w:ind w:left="0"/>
        <w:jc w:val="both"/>
      </w:pPr>
      <w:r>
        <w:rPr>
          <w:rFonts w:ascii="Times New Roman"/>
          <w:b w:val="false"/>
          <w:i w:val="false"/>
          <w:color w:val="000000"/>
          <w:sz w:val="28"/>
        </w:rPr>
        <w:t>
      3) разбор тонального плана, ладовой структуры, гармонической канвы произведения;</w:t>
      </w:r>
    </w:p>
    <w:bookmarkEnd w:id="34826"/>
    <w:bookmarkStart w:name="z39395" w:id="34827"/>
    <w:p>
      <w:pPr>
        <w:spacing w:after="0"/>
        <w:ind w:left="0"/>
        <w:jc w:val="both"/>
      </w:pPr>
      <w:r>
        <w:rPr>
          <w:rFonts w:ascii="Times New Roman"/>
          <w:b w:val="false"/>
          <w:i w:val="false"/>
          <w:color w:val="000000"/>
          <w:sz w:val="28"/>
        </w:rPr>
        <w:t>
      4) членение на мотивы, периоды, предложения, фразы. Определение формы (куплетная, двухчастная, трехчастная);</w:t>
      </w:r>
    </w:p>
    <w:bookmarkEnd w:id="34827"/>
    <w:bookmarkStart w:name="z39396" w:id="34828"/>
    <w:p>
      <w:pPr>
        <w:spacing w:after="0"/>
        <w:ind w:left="0"/>
        <w:jc w:val="both"/>
      </w:pPr>
      <w:r>
        <w:rPr>
          <w:rFonts w:ascii="Times New Roman"/>
          <w:b w:val="false"/>
          <w:i w:val="false"/>
          <w:color w:val="000000"/>
          <w:sz w:val="28"/>
        </w:rPr>
        <w:t>
      5) фразировка, вытекающая из музыкального и текстового содержания.</w:t>
      </w:r>
    </w:p>
    <w:bookmarkEnd w:id="34828"/>
    <w:bookmarkStart w:name="z39397" w:id="34829"/>
    <w:p>
      <w:pPr>
        <w:spacing w:after="0"/>
        <w:ind w:left="0"/>
        <w:jc w:val="both"/>
      </w:pPr>
      <w:r>
        <w:rPr>
          <w:rFonts w:ascii="Times New Roman"/>
          <w:b w:val="false"/>
          <w:i w:val="false"/>
          <w:color w:val="000000"/>
          <w:sz w:val="28"/>
        </w:rPr>
        <w:t>
      6) различные виды динамики;</w:t>
      </w:r>
    </w:p>
    <w:bookmarkEnd w:id="34829"/>
    <w:bookmarkStart w:name="z39398" w:id="34830"/>
    <w:p>
      <w:pPr>
        <w:spacing w:after="0"/>
        <w:ind w:left="0"/>
        <w:jc w:val="both"/>
      </w:pPr>
      <w:r>
        <w:rPr>
          <w:rFonts w:ascii="Times New Roman"/>
          <w:b w:val="false"/>
          <w:i w:val="false"/>
          <w:color w:val="000000"/>
          <w:sz w:val="28"/>
        </w:rPr>
        <w:t>
      7) многообразие агогических возможностей исполнения произведения (сопоставления двух темпов медленного и быстрого; замедления; ускорения); различные виды фермат.</w:t>
      </w:r>
    </w:p>
    <w:bookmarkEnd w:id="34830"/>
    <w:bookmarkStart w:name="z39399" w:id="34831"/>
    <w:p>
      <w:pPr>
        <w:spacing w:after="0"/>
        <w:ind w:left="0"/>
        <w:jc w:val="both"/>
      </w:pPr>
      <w:r>
        <w:rPr>
          <w:rFonts w:ascii="Times New Roman"/>
          <w:b w:val="false"/>
          <w:i w:val="false"/>
          <w:color w:val="000000"/>
          <w:sz w:val="28"/>
        </w:rPr>
        <w:t>
      285. На уроках педагог сочетает пассивные и активные методы обучения (пение, прослушивание музыки, объяснение техники вокального исполнения, показ голосом и на инструменте).</w:t>
      </w:r>
    </w:p>
    <w:bookmarkEnd w:id="34831"/>
    <w:bookmarkStart w:name="z39400" w:id="34832"/>
    <w:p>
      <w:pPr>
        <w:spacing w:after="0"/>
        <w:ind w:left="0"/>
        <w:jc w:val="both"/>
      </w:pPr>
      <w:r>
        <w:rPr>
          <w:rFonts w:ascii="Times New Roman"/>
          <w:b w:val="false"/>
          <w:i w:val="false"/>
          <w:color w:val="000000"/>
          <w:sz w:val="28"/>
        </w:rPr>
        <w:t>
      286. Формы работы на уроке:</w:t>
      </w:r>
    </w:p>
    <w:bookmarkEnd w:id="34832"/>
    <w:bookmarkStart w:name="z39401" w:id="34833"/>
    <w:p>
      <w:pPr>
        <w:spacing w:after="0"/>
        <w:ind w:left="0"/>
        <w:jc w:val="both"/>
      </w:pPr>
      <w:r>
        <w:rPr>
          <w:rFonts w:ascii="Times New Roman"/>
          <w:b w:val="false"/>
          <w:i w:val="false"/>
          <w:color w:val="000000"/>
          <w:sz w:val="28"/>
        </w:rPr>
        <w:t>
      1) работа над сольными партиями в детских операх, сказках, мюзиклах;</w:t>
      </w:r>
    </w:p>
    <w:bookmarkEnd w:id="34833"/>
    <w:bookmarkStart w:name="z39402" w:id="34834"/>
    <w:p>
      <w:pPr>
        <w:spacing w:after="0"/>
        <w:ind w:left="0"/>
        <w:jc w:val="both"/>
      </w:pPr>
      <w:r>
        <w:rPr>
          <w:rFonts w:ascii="Times New Roman"/>
          <w:b w:val="false"/>
          <w:i w:val="false"/>
          <w:color w:val="000000"/>
          <w:sz w:val="28"/>
        </w:rPr>
        <w:t>
      2) постановки музыкальных спектаклей (детских опер, сказок, мюзиклов);</w:t>
      </w:r>
    </w:p>
    <w:bookmarkEnd w:id="34834"/>
    <w:bookmarkStart w:name="z39403" w:id="34835"/>
    <w:p>
      <w:pPr>
        <w:spacing w:after="0"/>
        <w:ind w:left="0"/>
        <w:jc w:val="both"/>
      </w:pPr>
      <w:r>
        <w:rPr>
          <w:rFonts w:ascii="Times New Roman"/>
          <w:b w:val="false"/>
          <w:i w:val="false"/>
          <w:color w:val="000000"/>
          <w:sz w:val="28"/>
        </w:rPr>
        <w:t>
      3) слушание и анализ музыки как фактор развития аппарата восприятия и музыкального слуха, творческого воображения и эмоциональности, чувства формы, умения систематизировать теоретические знания и дифференцировать выразительные средства;</w:t>
      </w:r>
    </w:p>
    <w:bookmarkEnd w:id="34835"/>
    <w:bookmarkStart w:name="z39404" w:id="34836"/>
    <w:p>
      <w:pPr>
        <w:spacing w:after="0"/>
        <w:ind w:left="0"/>
        <w:jc w:val="both"/>
      </w:pPr>
      <w:r>
        <w:rPr>
          <w:rFonts w:ascii="Times New Roman"/>
          <w:b w:val="false"/>
          <w:i w:val="false"/>
          <w:color w:val="000000"/>
          <w:sz w:val="28"/>
        </w:rPr>
        <w:t>
      4) обязательное исполнение вокальных произведений на инструменте как формирование и закрепление навыков игры на фортепиано и развитие гармонического слуха.</w:t>
      </w:r>
    </w:p>
    <w:bookmarkEnd w:id="34836"/>
    <w:bookmarkStart w:name="z39405" w:id="34837"/>
    <w:p>
      <w:pPr>
        <w:spacing w:after="0"/>
        <w:ind w:left="0"/>
        <w:jc w:val="both"/>
      </w:pPr>
      <w:r>
        <w:rPr>
          <w:rFonts w:ascii="Times New Roman"/>
          <w:b w:val="false"/>
          <w:i w:val="false"/>
          <w:color w:val="000000"/>
          <w:sz w:val="28"/>
        </w:rPr>
        <w:t>
      287.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4837"/>
    <w:bookmarkStart w:name="z39406" w:id="34838"/>
    <w:p>
      <w:pPr>
        <w:spacing w:after="0"/>
        <w:ind w:left="0"/>
        <w:jc w:val="both"/>
      </w:pPr>
      <w:r>
        <w:rPr>
          <w:rFonts w:ascii="Times New Roman"/>
          <w:b w:val="false"/>
          <w:i w:val="false"/>
          <w:color w:val="000000"/>
          <w:sz w:val="28"/>
        </w:rPr>
        <w:t xml:space="preserve">
      288. Индивидуальная домашняя работа проводится в несколько приемов и строится в соответствии с рекомендациями педагога. Обучающийся учит свою индивидуальную партию, обращает внимание на нотный текст, авторские указания, после чего переходит к репетициям с партнером по ансамблю. </w:t>
      </w:r>
    </w:p>
    <w:bookmarkEnd w:id="34838"/>
    <w:bookmarkStart w:name="z39407" w:id="34839"/>
    <w:p>
      <w:pPr>
        <w:spacing w:after="0"/>
        <w:ind w:left="0"/>
        <w:jc w:val="both"/>
      </w:pPr>
      <w:r>
        <w:rPr>
          <w:rFonts w:ascii="Times New Roman"/>
          <w:b w:val="false"/>
          <w:i w:val="false"/>
          <w:color w:val="000000"/>
          <w:sz w:val="28"/>
        </w:rPr>
        <w:t>
      289. В первую очередь прорабатываются самые сложные задания,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34839"/>
    <w:bookmarkStart w:name="z39408" w:id="34840"/>
    <w:p>
      <w:pPr>
        <w:spacing w:after="0"/>
        <w:ind w:left="0"/>
        <w:jc w:val="both"/>
      </w:pPr>
      <w:r>
        <w:rPr>
          <w:rFonts w:ascii="Times New Roman"/>
          <w:b w:val="false"/>
          <w:i w:val="false"/>
          <w:color w:val="000000"/>
          <w:sz w:val="28"/>
        </w:rPr>
        <w:t>
      290. Обязательные разделы индивидуального плана:</w:t>
      </w:r>
    </w:p>
    <w:bookmarkEnd w:id="34840"/>
    <w:bookmarkStart w:name="z39409" w:id="34841"/>
    <w:p>
      <w:pPr>
        <w:spacing w:after="0"/>
        <w:ind w:left="0"/>
        <w:jc w:val="both"/>
      </w:pPr>
      <w:r>
        <w:rPr>
          <w:rFonts w:ascii="Times New Roman"/>
          <w:b w:val="false"/>
          <w:i w:val="false"/>
          <w:color w:val="000000"/>
          <w:sz w:val="28"/>
        </w:rPr>
        <w:t>
      1) исполнение пьес классических и современных авторов;</w:t>
      </w:r>
    </w:p>
    <w:bookmarkEnd w:id="34841"/>
    <w:bookmarkStart w:name="z39410" w:id="34842"/>
    <w:p>
      <w:pPr>
        <w:spacing w:after="0"/>
        <w:ind w:left="0"/>
        <w:jc w:val="both"/>
      </w:pPr>
      <w:r>
        <w:rPr>
          <w:rFonts w:ascii="Times New Roman"/>
          <w:b w:val="false"/>
          <w:i w:val="false"/>
          <w:color w:val="000000"/>
          <w:sz w:val="28"/>
        </w:rPr>
        <w:t>
      2) исполнение произведений композиторов Казахстана;</w:t>
      </w:r>
    </w:p>
    <w:bookmarkEnd w:id="34842"/>
    <w:bookmarkStart w:name="z39411" w:id="34843"/>
    <w:p>
      <w:pPr>
        <w:spacing w:after="0"/>
        <w:ind w:left="0"/>
        <w:jc w:val="both"/>
      </w:pPr>
      <w:r>
        <w:rPr>
          <w:rFonts w:ascii="Times New Roman"/>
          <w:b w:val="false"/>
          <w:i w:val="false"/>
          <w:color w:val="000000"/>
          <w:sz w:val="28"/>
        </w:rPr>
        <w:t>
      3) обработки народных песен и танцев;</w:t>
      </w:r>
    </w:p>
    <w:bookmarkEnd w:id="34843"/>
    <w:bookmarkStart w:name="z39412" w:id="34844"/>
    <w:p>
      <w:pPr>
        <w:spacing w:after="0"/>
        <w:ind w:left="0"/>
        <w:jc w:val="both"/>
      </w:pPr>
      <w:r>
        <w:rPr>
          <w:rFonts w:ascii="Times New Roman"/>
          <w:b w:val="false"/>
          <w:i w:val="false"/>
          <w:color w:val="000000"/>
          <w:sz w:val="28"/>
        </w:rPr>
        <w:t>
      4) работа в составе ансамбля;</w:t>
      </w:r>
    </w:p>
    <w:bookmarkEnd w:id="34844"/>
    <w:bookmarkStart w:name="z39413" w:id="34845"/>
    <w:p>
      <w:pPr>
        <w:spacing w:after="0"/>
        <w:ind w:left="0"/>
        <w:jc w:val="both"/>
      </w:pPr>
      <w:r>
        <w:rPr>
          <w:rFonts w:ascii="Times New Roman"/>
          <w:b w:val="false"/>
          <w:i w:val="false"/>
          <w:color w:val="000000"/>
          <w:sz w:val="28"/>
        </w:rPr>
        <w:t>
      5) навыки чтения нот с листа.</w:t>
      </w:r>
    </w:p>
    <w:bookmarkEnd w:id="34845"/>
    <w:bookmarkStart w:name="z39414" w:id="34846"/>
    <w:p>
      <w:pPr>
        <w:spacing w:after="0"/>
        <w:ind w:left="0"/>
        <w:jc w:val="both"/>
      </w:pPr>
      <w:r>
        <w:rPr>
          <w:rFonts w:ascii="Times New Roman"/>
          <w:b w:val="false"/>
          <w:i w:val="false"/>
          <w:color w:val="000000"/>
          <w:sz w:val="28"/>
        </w:rPr>
        <w:t>
      291. Содержание домашних заданий:</w:t>
      </w:r>
    </w:p>
    <w:bookmarkEnd w:id="34846"/>
    <w:bookmarkStart w:name="z39415" w:id="34847"/>
    <w:p>
      <w:pPr>
        <w:spacing w:after="0"/>
        <w:ind w:left="0"/>
        <w:jc w:val="both"/>
      </w:pPr>
      <w:r>
        <w:rPr>
          <w:rFonts w:ascii="Times New Roman"/>
          <w:b w:val="false"/>
          <w:i w:val="false"/>
          <w:color w:val="000000"/>
          <w:sz w:val="28"/>
        </w:rPr>
        <w:t xml:space="preserve">
      1) разбор произведений; </w:t>
      </w:r>
    </w:p>
    <w:bookmarkEnd w:id="34847"/>
    <w:bookmarkStart w:name="z39416" w:id="34848"/>
    <w:p>
      <w:pPr>
        <w:spacing w:after="0"/>
        <w:ind w:left="0"/>
        <w:jc w:val="both"/>
      </w:pPr>
      <w:r>
        <w:rPr>
          <w:rFonts w:ascii="Times New Roman"/>
          <w:b w:val="false"/>
          <w:i w:val="false"/>
          <w:color w:val="000000"/>
          <w:sz w:val="28"/>
        </w:rPr>
        <w:t>
      2) работа над преодолением технических трудностей;</w:t>
      </w:r>
    </w:p>
    <w:bookmarkEnd w:id="34848"/>
    <w:bookmarkStart w:name="z39417" w:id="34849"/>
    <w:p>
      <w:pPr>
        <w:spacing w:after="0"/>
        <w:ind w:left="0"/>
        <w:jc w:val="both"/>
      </w:pPr>
      <w:r>
        <w:rPr>
          <w:rFonts w:ascii="Times New Roman"/>
          <w:b w:val="false"/>
          <w:i w:val="false"/>
          <w:color w:val="000000"/>
          <w:sz w:val="28"/>
        </w:rPr>
        <w:t>
      3) работа над выразительностью исполнения;</w:t>
      </w:r>
    </w:p>
    <w:bookmarkEnd w:id="34849"/>
    <w:bookmarkStart w:name="z39418" w:id="34850"/>
    <w:p>
      <w:pPr>
        <w:spacing w:after="0"/>
        <w:ind w:left="0"/>
        <w:jc w:val="both"/>
      </w:pPr>
      <w:r>
        <w:rPr>
          <w:rFonts w:ascii="Times New Roman"/>
          <w:b w:val="false"/>
          <w:i w:val="false"/>
          <w:color w:val="000000"/>
          <w:sz w:val="28"/>
        </w:rPr>
        <w:t>
      4) чтение нот с листа.</w:t>
      </w:r>
    </w:p>
    <w:bookmarkEnd w:id="34850"/>
    <w:bookmarkStart w:name="z39419" w:id="34851"/>
    <w:p>
      <w:pPr>
        <w:spacing w:after="0"/>
        <w:ind w:left="0"/>
        <w:jc w:val="both"/>
      </w:pPr>
      <w:r>
        <w:rPr>
          <w:rFonts w:ascii="Times New Roman"/>
          <w:b w:val="false"/>
          <w:i w:val="false"/>
          <w:color w:val="000000"/>
          <w:sz w:val="28"/>
        </w:rPr>
        <w:t xml:space="preserve">
      292. Формы работы для активизации самостоятельных занятий обучающегося: </w:t>
      </w:r>
    </w:p>
    <w:bookmarkEnd w:id="34851"/>
    <w:bookmarkStart w:name="z39420" w:id="34852"/>
    <w:p>
      <w:pPr>
        <w:spacing w:after="0"/>
        <w:ind w:left="0"/>
        <w:jc w:val="both"/>
      </w:pP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p>
    <w:bookmarkEnd w:id="34852"/>
    <w:bookmarkStart w:name="z39421" w:id="34853"/>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34853"/>
    <w:bookmarkStart w:name="z39422" w:id="34854"/>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4854"/>
    <w:bookmarkStart w:name="z39423" w:id="34855"/>
    <w:p>
      <w:pPr>
        <w:spacing w:after="0"/>
        <w:ind w:left="0"/>
        <w:jc w:val="both"/>
      </w:pPr>
      <w:r>
        <w:rPr>
          <w:rFonts w:ascii="Times New Roman"/>
          <w:b w:val="false"/>
          <w:i w:val="false"/>
          <w:color w:val="000000"/>
          <w:sz w:val="28"/>
        </w:rPr>
        <w:t>
      293. Межпредметные связи предмета "Вокал" с предметами "Казахская музыкальная литература", "Мировая музыкальная литература", "Чтение нот с листа" побуждают обучающегося к целостному познанию различных художественных явлений.</w:t>
      </w:r>
    </w:p>
    <w:bookmarkEnd w:id="34855"/>
    <w:bookmarkStart w:name="z39424" w:id="34856"/>
    <w:p>
      <w:pPr>
        <w:spacing w:after="0"/>
        <w:ind w:left="0"/>
        <w:jc w:val="both"/>
      </w:pPr>
      <w:r>
        <w:rPr>
          <w:rFonts w:ascii="Times New Roman"/>
          <w:b w:val="false"/>
          <w:i w:val="false"/>
          <w:color w:val="000000"/>
          <w:sz w:val="28"/>
        </w:rPr>
        <w:t>
      294. Программные требования в подготовительном классе:</w:t>
      </w:r>
    </w:p>
    <w:bookmarkEnd w:id="34856"/>
    <w:bookmarkStart w:name="z39425" w:id="34857"/>
    <w:p>
      <w:pPr>
        <w:spacing w:after="0"/>
        <w:ind w:left="0"/>
        <w:jc w:val="both"/>
      </w:pPr>
      <w:r>
        <w:rPr>
          <w:rFonts w:ascii="Times New Roman"/>
          <w:b w:val="false"/>
          <w:i w:val="false"/>
          <w:color w:val="000000"/>
          <w:sz w:val="28"/>
        </w:rPr>
        <w:t>
      1) формирование музыкально-теоретических, вокальных знаний, умений, навыков слушания, восприятия и запоминания музыки, музыкальной отзывчивости на восприятие музыки;</w:t>
      </w:r>
    </w:p>
    <w:bookmarkEnd w:id="34857"/>
    <w:bookmarkStart w:name="z39426" w:id="34858"/>
    <w:p>
      <w:pPr>
        <w:spacing w:after="0"/>
        <w:ind w:left="0"/>
        <w:jc w:val="both"/>
      </w:pPr>
      <w:r>
        <w:rPr>
          <w:rFonts w:ascii="Times New Roman"/>
          <w:b w:val="false"/>
          <w:i w:val="false"/>
          <w:color w:val="000000"/>
          <w:sz w:val="28"/>
        </w:rPr>
        <w:t>
      2) знакомство с понятиями "певческая установка", "певческий голос", "певческое дыхание", "кантилена", формирование основ певческого дыхания и правильного (нефорсированного) певческого звучания голоса, музыкально-слуховых представлений, чувства ритма, навыков артикуляции;</w:t>
      </w:r>
    </w:p>
    <w:bookmarkEnd w:id="34858"/>
    <w:bookmarkStart w:name="z39427" w:id="34859"/>
    <w:p>
      <w:pPr>
        <w:spacing w:after="0"/>
        <w:ind w:left="0"/>
        <w:jc w:val="both"/>
      </w:pPr>
      <w:r>
        <w:rPr>
          <w:rFonts w:ascii="Times New Roman"/>
          <w:b w:val="false"/>
          <w:i w:val="false"/>
          <w:color w:val="000000"/>
          <w:sz w:val="28"/>
        </w:rPr>
        <w:t>
      3) осваивание в течение учебного года 8-10 произведений.</w:t>
      </w:r>
    </w:p>
    <w:bookmarkEnd w:id="34859"/>
    <w:bookmarkStart w:name="z39428" w:id="34860"/>
    <w:p>
      <w:pPr>
        <w:spacing w:after="0"/>
        <w:ind w:left="0"/>
        <w:jc w:val="both"/>
      </w:pPr>
      <w:r>
        <w:rPr>
          <w:rFonts w:ascii="Times New Roman"/>
          <w:b w:val="false"/>
          <w:i w:val="false"/>
          <w:color w:val="000000"/>
          <w:sz w:val="28"/>
        </w:rPr>
        <w:t>
      295. Содержание учебного предмета в подготовительном классе.</w:t>
      </w:r>
    </w:p>
    <w:bookmarkEnd w:id="34860"/>
    <w:bookmarkStart w:name="z39429" w:id="34861"/>
    <w:p>
      <w:pPr>
        <w:spacing w:after="0"/>
        <w:ind w:left="0"/>
        <w:jc w:val="both"/>
      </w:pPr>
      <w:r>
        <w:rPr>
          <w:rFonts w:ascii="Times New Roman"/>
          <w:b w:val="false"/>
          <w:i w:val="false"/>
          <w:color w:val="000000"/>
          <w:sz w:val="28"/>
        </w:rPr>
        <w:t>
      Тематическое планирование.</w:t>
      </w:r>
    </w:p>
    <w:bookmarkEnd w:id="34861"/>
    <w:bookmarkStart w:name="z39430" w:id="34862"/>
    <w:p>
      <w:pPr>
        <w:spacing w:after="0"/>
        <w:ind w:left="0"/>
        <w:jc w:val="both"/>
      </w:pPr>
      <w:r>
        <w:rPr>
          <w:rFonts w:ascii="Times New Roman"/>
          <w:b w:val="false"/>
          <w:i w:val="false"/>
          <w:color w:val="000000"/>
          <w:sz w:val="28"/>
        </w:rPr>
        <w:t xml:space="preserve">
      Тема 1. История возникновения жанра песни. Жанровая классификация песни. </w:t>
      </w:r>
    </w:p>
    <w:bookmarkEnd w:id="34862"/>
    <w:bookmarkStart w:name="z39431" w:id="34863"/>
    <w:p>
      <w:pPr>
        <w:spacing w:after="0"/>
        <w:ind w:left="0"/>
        <w:jc w:val="both"/>
      </w:pPr>
      <w:r>
        <w:rPr>
          <w:rFonts w:ascii="Times New Roman"/>
          <w:b w:val="false"/>
          <w:i w:val="false"/>
          <w:color w:val="000000"/>
          <w:sz w:val="28"/>
        </w:rPr>
        <w:t xml:space="preserve">
      Тема 2. Слушание музыки. Описание характера музыкального произведения. </w:t>
      </w:r>
    </w:p>
    <w:bookmarkEnd w:id="34863"/>
    <w:bookmarkStart w:name="z39432" w:id="34864"/>
    <w:p>
      <w:pPr>
        <w:spacing w:after="0"/>
        <w:ind w:left="0"/>
        <w:jc w:val="both"/>
      </w:pPr>
      <w:r>
        <w:rPr>
          <w:rFonts w:ascii="Times New Roman"/>
          <w:b w:val="false"/>
          <w:i w:val="false"/>
          <w:color w:val="000000"/>
          <w:sz w:val="28"/>
        </w:rPr>
        <w:t>
      Тема 3. Постановка голоса. Певческая установка. Певческая установка при положении стоя. Певческая установка при положении сидя.</w:t>
      </w:r>
    </w:p>
    <w:bookmarkEnd w:id="34864"/>
    <w:bookmarkStart w:name="z39433" w:id="34865"/>
    <w:p>
      <w:pPr>
        <w:spacing w:after="0"/>
        <w:ind w:left="0"/>
        <w:jc w:val="both"/>
      </w:pPr>
      <w:r>
        <w:rPr>
          <w:rFonts w:ascii="Times New Roman"/>
          <w:b w:val="false"/>
          <w:i w:val="false"/>
          <w:color w:val="000000"/>
          <w:sz w:val="28"/>
        </w:rPr>
        <w:t>
      Тема 4. Развитие интонации. Пропевание несложных попевок (ре1-ля1). Точное интонирование мелодий. Правильное пропевание гласных "а", "о", "е", "и", "у" (округление).</w:t>
      </w:r>
    </w:p>
    <w:bookmarkEnd w:id="34865"/>
    <w:bookmarkStart w:name="z39434" w:id="34866"/>
    <w:p>
      <w:pPr>
        <w:spacing w:after="0"/>
        <w:ind w:left="0"/>
        <w:jc w:val="both"/>
      </w:pPr>
      <w:r>
        <w:rPr>
          <w:rFonts w:ascii="Times New Roman"/>
          <w:b w:val="false"/>
          <w:i w:val="false"/>
          <w:color w:val="000000"/>
          <w:sz w:val="28"/>
        </w:rPr>
        <w:t>
      Тема 5. Допевчевские дыхательные упражнения. Понятие "вдох-выдох". Упражнения на развитие верхних мышц брюшного пресса и дыхательной мускулатуры. Разновидности вибрационного массажа.</w:t>
      </w:r>
    </w:p>
    <w:bookmarkEnd w:id="34866"/>
    <w:bookmarkStart w:name="z39435" w:id="34867"/>
    <w:p>
      <w:pPr>
        <w:spacing w:after="0"/>
        <w:ind w:left="0"/>
        <w:jc w:val="both"/>
      </w:pPr>
      <w:r>
        <w:rPr>
          <w:rFonts w:ascii="Times New Roman"/>
          <w:b w:val="false"/>
          <w:i w:val="false"/>
          <w:color w:val="000000"/>
          <w:sz w:val="28"/>
        </w:rPr>
        <w:t>
      Тема 6. Вокальные навыки. Формирование навыков правильного певческого произнесения слов. Дикция и артикуляция. Активизация речевого аппарата с использованием речевых и музыкальных скороговорок, специальных вокальных упражнений. Упражнения на звуковедение, дикцию, артикуляцию, динамику, темп. Первые навыки исполнительского мастерства.</w:t>
      </w:r>
    </w:p>
    <w:bookmarkEnd w:id="34867"/>
    <w:bookmarkStart w:name="z39436" w:id="34868"/>
    <w:p>
      <w:pPr>
        <w:spacing w:after="0"/>
        <w:ind w:left="0"/>
        <w:jc w:val="both"/>
      </w:pPr>
      <w:r>
        <w:rPr>
          <w:rFonts w:ascii="Times New Roman"/>
          <w:b w:val="false"/>
          <w:i w:val="false"/>
          <w:color w:val="000000"/>
          <w:sz w:val="28"/>
        </w:rPr>
        <w:t>
      Тема 7. Элементы хореографии. Ритм танца. Первые сценические движения: работа головы, рук, шаги. Постановка руки с микрофоном.</w:t>
      </w:r>
    </w:p>
    <w:bookmarkEnd w:id="34868"/>
    <w:bookmarkStart w:name="z39437" w:id="34869"/>
    <w:p>
      <w:pPr>
        <w:spacing w:after="0"/>
        <w:ind w:left="0"/>
        <w:jc w:val="both"/>
      </w:pPr>
      <w:r>
        <w:rPr>
          <w:rFonts w:ascii="Times New Roman"/>
          <w:b w:val="false"/>
          <w:i w:val="false"/>
          <w:color w:val="000000"/>
          <w:sz w:val="28"/>
        </w:rPr>
        <w:t>
      296. Ожидаемые результаты освоения Программы подготовительного класса.</w:t>
      </w:r>
    </w:p>
    <w:bookmarkEnd w:id="34869"/>
    <w:bookmarkStart w:name="z39438" w:id="34870"/>
    <w:p>
      <w:pPr>
        <w:spacing w:after="0"/>
        <w:ind w:left="0"/>
        <w:jc w:val="both"/>
      </w:pPr>
      <w:r>
        <w:rPr>
          <w:rFonts w:ascii="Times New Roman"/>
          <w:b w:val="false"/>
          <w:i w:val="false"/>
          <w:color w:val="000000"/>
          <w:sz w:val="28"/>
        </w:rPr>
        <w:t>
      К концу обучения в подготовительном классе обучающийся имеет следующие знания, умения и навыки:</w:t>
      </w:r>
    </w:p>
    <w:bookmarkEnd w:id="34870"/>
    <w:bookmarkStart w:name="z39439" w:id="34871"/>
    <w:p>
      <w:pPr>
        <w:spacing w:after="0"/>
        <w:ind w:left="0"/>
        <w:jc w:val="both"/>
      </w:pPr>
      <w:r>
        <w:rPr>
          <w:rFonts w:ascii="Times New Roman"/>
          <w:b w:val="false"/>
          <w:i w:val="false"/>
          <w:color w:val="000000"/>
          <w:sz w:val="28"/>
        </w:rPr>
        <w:t>
      1) имеет представления о голосе, певческом дыхании;</w:t>
      </w:r>
    </w:p>
    <w:bookmarkEnd w:id="34871"/>
    <w:bookmarkStart w:name="z39440" w:id="34872"/>
    <w:p>
      <w:pPr>
        <w:spacing w:after="0"/>
        <w:ind w:left="0"/>
        <w:jc w:val="both"/>
      </w:pPr>
      <w:r>
        <w:rPr>
          <w:rFonts w:ascii="Times New Roman"/>
          <w:b w:val="false"/>
          <w:i w:val="false"/>
          <w:color w:val="000000"/>
          <w:sz w:val="28"/>
        </w:rPr>
        <w:t>
      2) соблюдает певческую установку;</w:t>
      </w:r>
    </w:p>
    <w:bookmarkEnd w:id="34872"/>
    <w:bookmarkStart w:name="z39441" w:id="34873"/>
    <w:p>
      <w:pPr>
        <w:spacing w:after="0"/>
        <w:ind w:left="0"/>
        <w:jc w:val="both"/>
      </w:pPr>
      <w:r>
        <w:rPr>
          <w:rFonts w:ascii="Times New Roman"/>
          <w:b w:val="false"/>
          <w:i w:val="false"/>
          <w:color w:val="000000"/>
          <w:sz w:val="28"/>
        </w:rPr>
        <w:t>
      3) умеет брать дыхание и распределять дыхание на музыкальную фразу;</w:t>
      </w:r>
    </w:p>
    <w:bookmarkEnd w:id="34873"/>
    <w:bookmarkStart w:name="z39442" w:id="34874"/>
    <w:p>
      <w:pPr>
        <w:spacing w:after="0"/>
        <w:ind w:left="0"/>
        <w:jc w:val="both"/>
      </w:pPr>
      <w:r>
        <w:rPr>
          <w:rFonts w:ascii="Times New Roman"/>
          <w:b w:val="false"/>
          <w:i w:val="false"/>
          <w:color w:val="000000"/>
          <w:sz w:val="28"/>
        </w:rPr>
        <w:t>
      4) умеет петь легким звуком;</w:t>
      </w:r>
    </w:p>
    <w:bookmarkEnd w:id="34874"/>
    <w:bookmarkStart w:name="z39443" w:id="34875"/>
    <w:p>
      <w:pPr>
        <w:spacing w:after="0"/>
        <w:ind w:left="0"/>
        <w:jc w:val="both"/>
      </w:pPr>
      <w:r>
        <w:rPr>
          <w:rFonts w:ascii="Times New Roman"/>
          <w:b w:val="false"/>
          <w:i w:val="false"/>
          <w:color w:val="000000"/>
          <w:sz w:val="28"/>
        </w:rPr>
        <w:t>
      5) умеет интонационно правильно пропевать мелодию по фрагментам, опираясь на звучание инструмента;</w:t>
      </w:r>
    </w:p>
    <w:bookmarkEnd w:id="34875"/>
    <w:bookmarkStart w:name="z39444" w:id="34876"/>
    <w:p>
      <w:pPr>
        <w:spacing w:after="0"/>
        <w:ind w:left="0"/>
        <w:jc w:val="both"/>
      </w:pPr>
      <w:r>
        <w:rPr>
          <w:rFonts w:ascii="Times New Roman"/>
          <w:b w:val="false"/>
          <w:i w:val="false"/>
          <w:color w:val="000000"/>
          <w:sz w:val="28"/>
        </w:rPr>
        <w:t>
      6) умеет правильно произносить слова песен, без искажений пропевать гласные, активно артикулировать;</w:t>
      </w:r>
    </w:p>
    <w:bookmarkEnd w:id="34876"/>
    <w:bookmarkStart w:name="z39445" w:id="34877"/>
    <w:p>
      <w:pPr>
        <w:spacing w:after="0"/>
        <w:ind w:left="0"/>
        <w:jc w:val="both"/>
      </w:pPr>
      <w:r>
        <w:rPr>
          <w:rFonts w:ascii="Times New Roman"/>
          <w:b w:val="false"/>
          <w:i w:val="false"/>
          <w:color w:val="000000"/>
          <w:sz w:val="28"/>
        </w:rPr>
        <w:t>
      7) умеет петь с сопровождением концертмейстера и под фонограмму;</w:t>
      </w:r>
    </w:p>
    <w:bookmarkEnd w:id="34877"/>
    <w:bookmarkStart w:name="z39446" w:id="34878"/>
    <w:p>
      <w:pPr>
        <w:spacing w:after="0"/>
        <w:ind w:left="0"/>
        <w:jc w:val="both"/>
      </w:pPr>
      <w:r>
        <w:rPr>
          <w:rFonts w:ascii="Times New Roman"/>
          <w:b w:val="false"/>
          <w:i w:val="false"/>
          <w:color w:val="000000"/>
          <w:sz w:val="28"/>
        </w:rPr>
        <w:t>
      8) приобретает первоначальные навыки работы с микрофоном.</w:t>
      </w:r>
    </w:p>
    <w:bookmarkEnd w:id="34878"/>
    <w:bookmarkStart w:name="z39447" w:id="34879"/>
    <w:p>
      <w:pPr>
        <w:spacing w:after="0"/>
        <w:ind w:left="0"/>
        <w:jc w:val="both"/>
      </w:pPr>
      <w:r>
        <w:rPr>
          <w:rFonts w:ascii="Times New Roman"/>
          <w:b w:val="false"/>
          <w:i w:val="false"/>
          <w:color w:val="000000"/>
          <w:sz w:val="28"/>
        </w:rPr>
        <w:t>
      297. Программные требования в 1 классе:</w:t>
      </w:r>
    </w:p>
    <w:bookmarkEnd w:id="34879"/>
    <w:bookmarkStart w:name="z39448" w:id="34880"/>
    <w:p>
      <w:pPr>
        <w:spacing w:after="0"/>
        <w:ind w:left="0"/>
        <w:jc w:val="both"/>
      </w:pPr>
      <w:r>
        <w:rPr>
          <w:rFonts w:ascii="Times New Roman"/>
          <w:b w:val="false"/>
          <w:i w:val="false"/>
          <w:color w:val="000000"/>
          <w:sz w:val="28"/>
        </w:rPr>
        <w:t>
      1) ознакомление обучающихся с понятием "голосовой аппарат", основными свойствами певческого голоса (диапазон, тесситура, сила, тембр); обучение соблюдению певческой установки в процессе пения, основным вокальным навыкам: правильному звукообразованию (мягкой атаке), сохранению устойчивого положения гортани, спокойному вдоху без поднятия плеч, сохранению вдыхательного состояния при пении, спокойному, экономному выдоху, слуховым навыкам, артикуляции, навыкам эмоциональной выразительности;</w:t>
      </w:r>
    </w:p>
    <w:bookmarkEnd w:id="34880"/>
    <w:bookmarkStart w:name="z39449" w:id="34881"/>
    <w:p>
      <w:pPr>
        <w:spacing w:after="0"/>
        <w:ind w:left="0"/>
        <w:jc w:val="both"/>
      </w:pPr>
      <w:r>
        <w:rPr>
          <w:rFonts w:ascii="Times New Roman"/>
          <w:b w:val="false"/>
          <w:i w:val="false"/>
          <w:color w:val="000000"/>
          <w:sz w:val="28"/>
        </w:rPr>
        <w:t>
      2) формирование основных свойств певческого голоса (звонкости, полетности, ровности по тембру), ясное произношение гласных и согласных, слов, развитие диапазона, обучение умению контролировать себя при пении, читка нот;</w:t>
      </w:r>
    </w:p>
    <w:bookmarkEnd w:id="34881"/>
    <w:bookmarkStart w:name="z39450" w:id="34882"/>
    <w:p>
      <w:pPr>
        <w:spacing w:after="0"/>
        <w:ind w:left="0"/>
        <w:jc w:val="both"/>
      </w:pPr>
      <w:r>
        <w:rPr>
          <w:rFonts w:ascii="Times New Roman"/>
          <w:b w:val="false"/>
          <w:i w:val="false"/>
          <w:color w:val="000000"/>
          <w:sz w:val="28"/>
        </w:rPr>
        <w:t>
      3) обучающийся осваивает 9-10 произведений.</w:t>
      </w:r>
    </w:p>
    <w:bookmarkEnd w:id="34882"/>
    <w:bookmarkStart w:name="z39451" w:id="34883"/>
    <w:p>
      <w:pPr>
        <w:spacing w:after="0"/>
        <w:ind w:left="0"/>
        <w:jc w:val="both"/>
      </w:pPr>
      <w:r>
        <w:rPr>
          <w:rFonts w:ascii="Times New Roman"/>
          <w:b w:val="false"/>
          <w:i w:val="false"/>
          <w:color w:val="000000"/>
          <w:sz w:val="28"/>
        </w:rPr>
        <w:t>
      298. Содержание учебного предмета в 1 классе.</w:t>
      </w:r>
    </w:p>
    <w:bookmarkEnd w:id="34883"/>
    <w:bookmarkStart w:name="z39452" w:id="34884"/>
    <w:p>
      <w:pPr>
        <w:spacing w:after="0"/>
        <w:ind w:left="0"/>
        <w:jc w:val="both"/>
      </w:pPr>
      <w:r>
        <w:rPr>
          <w:rFonts w:ascii="Times New Roman"/>
          <w:b w:val="false"/>
          <w:i w:val="false"/>
          <w:color w:val="000000"/>
          <w:sz w:val="28"/>
        </w:rPr>
        <w:t>
      Тематическое планирование.</w:t>
      </w:r>
    </w:p>
    <w:bookmarkEnd w:id="34884"/>
    <w:bookmarkStart w:name="z39453" w:id="34885"/>
    <w:p>
      <w:pPr>
        <w:spacing w:after="0"/>
        <w:ind w:left="0"/>
        <w:jc w:val="both"/>
      </w:pPr>
      <w:r>
        <w:rPr>
          <w:rFonts w:ascii="Times New Roman"/>
          <w:b w:val="false"/>
          <w:i w:val="false"/>
          <w:color w:val="000000"/>
          <w:sz w:val="28"/>
        </w:rPr>
        <w:t xml:space="preserve">
      Тема 1. Строение голосового аппарата, процесс голосообразования. Голосовой аппарат. Органы дыхания. Органы формирования звука. Органы звукообразования. Резонаторы, артикуляционный аппарат. </w:t>
      </w:r>
    </w:p>
    <w:bookmarkEnd w:id="34885"/>
    <w:bookmarkStart w:name="z39454" w:id="34886"/>
    <w:p>
      <w:pPr>
        <w:spacing w:after="0"/>
        <w:ind w:left="0"/>
        <w:jc w:val="both"/>
      </w:pPr>
      <w:r>
        <w:rPr>
          <w:rFonts w:ascii="Times New Roman"/>
          <w:b w:val="false"/>
          <w:i w:val="false"/>
          <w:color w:val="000000"/>
          <w:sz w:val="28"/>
        </w:rPr>
        <w:t>
      Тема 2. Певческий голос. Принципы певческой установки (положение корпуса, правильное положение головы, постановка руки с микрофоном). Регистры. Певческая установка голоса. Свойства певческого голоса.</w:t>
      </w:r>
    </w:p>
    <w:bookmarkEnd w:id="34886"/>
    <w:bookmarkStart w:name="z39455" w:id="34887"/>
    <w:p>
      <w:pPr>
        <w:spacing w:after="0"/>
        <w:ind w:left="0"/>
        <w:jc w:val="both"/>
      </w:pPr>
      <w:r>
        <w:rPr>
          <w:rFonts w:ascii="Times New Roman"/>
          <w:b w:val="false"/>
          <w:i w:val="false"/>
          <w:color w:val="000000"/>
          <w:sz w:val="28"/>
        </w:rPr>
        <w:t>
      Тема 3. Вокальные навыки. Культура речи и дикция в вокальном пении. Правила произношения согласных. Приемы голосоведения (легато, стаккато, нон легато). Упражнения на разные приемы голосоведения (легато, стаккато). Отработка певческого дыхания (при вдохе работает диафрагма, а не плечи). Изучение механизма первичного звукообразования (атака звука).</w:t>
      </w:r>
    </w:p>
    <w:bookmarkEnd w:id="34887"/>
    <w:bookmarkStart w:name="z39456" w:id="34888"/>
    <w:p>
      <w:pPr>
        <w:spacing w:after="0"/>
        <w:ind w:left="0"/>
        <w:jc w:val="both"/>
      </w:pPr>
      <w:r>
        <w:rPr>
          <w:rFonts w:ascii="Times New Roman"/>
          <w:b w:val="false"/>
          <w:i w:val="false"/>
          <w:color w:val="000000"/>
          <w:sz w:val="28"/>
        </w:rPr>
        <w:t>
      Тема 4. Освоение пения в унисон. Пение мягким округлым звуком. Регистры. Унисонное пение. Элементы двухголосия. Разучивание песен индивидуально и в ансамблевом исполнении.</w:t>
      </w:r>
    </w:p>
    <w:bookmarkEnd w:id="34888"/>
    <w:bookmarkStart w:name="z39457" w:id="34889"/>
    <w:p>
      <w:pPr>
        <w:spacing w:after="0"/>
        <w:ind w:left="0"/>
        <w:jc w:val="both"/>
      </w:pPr>
      <w:r>
        <w:rPr>
          <w:rFonts w:ascii="Times New Roman"/>
          <w:b w:val="false"/>
          <w:i w:val="false"/>
          <w:color w:val="000000"/>
          <w:sz w:val="28"/>
        </w:rPr>
        <w:t>
      Тема 5. Двухголосное пение. Повторениее и закрепление навыков дыхания, звукообразования, артикуляции. Выработка дыхания. Пение двухголосных попевок. Пение звукоряда в параллельном мелодическом движении, каноном.</w:t>
      </w:r>
    </w:p>
    <w:bookmarkEnd w:id="34889"/>
    <w:bookmarkStart w:name="z39458" w:id="34890"/>
    <w:p>
      <w:pPr>
        <w:spacing w:after="0"/>
        <w:ind w:left="0"/>
        <w:jc w:val="both"/>
      </w:pPr>
      <w:r>
        <w:rPr>
          <w:rFonts w:ascii="Times New Roman"/>
          <w:b w:val="false"/>
          <w:i w:val="false"/>
          <w:color w:val="000000"/>
          <w:sz w:val="28"/>
        </w:rPr>
        <w:t>
      299. Ожидаемые результаты освоения Программы 1 класса</w:t>
      </w:r>
    </w:p>
    <w:bookmarkEnd w:id="34890"/>
    <w:bookmarkStart w:name="z39459" w:id="3489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4891"/>
    <w:bookmarkStart w:name="z39460" w:id="34892"/>
    <w:p>
      <w:pPr>
        <w:spacing w:after="0"/>
        <w:ind w:left="0"/>
        <w:jc w:val="both"/>
      </w:pPr>
      <w:r>
        <w:rPr>
          <w:rFonts w:ascii="Times New Roman"/>
          <w:b w:val="false"/>
          <w:i w:val="false"/>
          <w:color w:val="000000"/>
          <w:sz w:val="28"/>
        </w:rPr>
        <w:t>
      1) имеет общие теоретические знания о голосовом аппарате (органы дыхания, органы формирования звука, органы звукообразования);</w:t>
      </w:r>
    </w:p>
    <w:bookmarkEnd w:id="34892"/>
    <w:bookmarkStart w:name="z39461" w:id="34893"/>
    <w:p>
      <w:pPr>
        <w:spacing w:after="0"/>
        <w:ind w:left="0"/>
        <w:jc w:val="both"/>
      </w:pPr>
      <w:r>
        <w:rPr>
          <w:rFonts w:ascii="Times New Roman"/>
          <w:b w:val="false"/>
          <w:i w:val="false"/>
          <w:color w:val="000000"/>
          <w:sz w:val="28"/>
        </w:rPr>
        <w:t xml:space="preserve">
      2) знает гигиену певческого голоса; </w:t>
      </w:r>
    </w:p>
    <w:bookmarkEnd w:id="34893"/>
    <w:bookmarkStart w:name="z39462" w:id="34894"/>
    <w:p>
      <w:pPr>
        <w:spacing w:after="0"/>
        <w:ind w:left="0"/>
        <w:jc w:val="both"/>
      </w:pPr>
      <w:r>
        <w:rPr>
          <w:rFonts w:ascii="Times New Roman"/>
          <w:b w:val="false"/>
          <w:i w:val="false"/>
          <w:color w:val="000000"/>
          <w:sz w:val="28"/>
        </w:rPr>
        <w:t xml:space="preserve">
      3) знает правила поведения на занятиях музыкой; </w:t>
      </w:r>
    </w:p>
    <w:bookmarkEnd w:id="34894"/>
    <w:bookmarkStart w:name="z39463" w:id="34895"/>
    <w:p>
      <w:pPr>
        <w:spacing w:after="0"/>
        <w:ind w:left="0"/>
        <w:jc w:val="both"/>
      </w:pPr>
      <w:r>
        <w:rPr>
          <w:rFonts w:ascii="Times New Roman"/>
          <w:b w:val="false"/>
          <w:i w:val="false"/>
          <w:color w:val="000000"/>
          <w:sz w:val="28"/>
        </w:rPr>
        <w:t>
      3) соблюдает певческую установку;</w:t>
      </w:r>
    </w:p>
    <w:bookmarkEnd w:id="34895"/>
    <w:bookmarkStart w:name="z39464" w:id="34896"/>
    <w:p>
      <w:pPr>
        <w:spacing w:after="0"/>
        <w:ind w:left="0"/>
        <w:jc w:val="both"/>
      </w:pPr>
      <w:r>
        <w:rPr>
          <w:rFonts w:ascii="Times New Roman"/>
          <w:b w:val="false"/>
          <w:i w:val="false"/>
          <w:color w:val="000000"/>
          <w:sz w:val="28"/>
        </w:rPr>
        <w:t>
      4) умеет брать дыхание в зависимости от темпа и характера произведения), делает задержку вдоха, распределяет дыхание на музыкальную фразу, экономно выдыхает;</w:t>
      </w:r>
    </w:p>
    <w:bookmarkEnd w:id="34896"/>
    <w:bookmarkStart w:name="z39465" w:id="34897"/>
    <w:p>
      <w:pPr>
        <w:spacing w:after="0"/>
        <w:ind w:left="0"/>
        <w:jc w:val="both"/>
      </w:pPr>
      <w:r>
        <w:rPr>
          <w:rFonts w:ascii="Times New Roman"/>
          <w:b w:val="false"/>
          <w:i w:val="false"/>
          <w:color w:val="000000"/>
          <w:sz w:val="28"/>
        </w:rPr>
        <w:t>
      4) поет легким звуком, стараются его "тянуть" без напряжения, без утечки воздуха;</w:t>
      </w:r>
    </w:p>
    <w:bookmarkEnd w:id="34897"/>
    <w:bookmarkStart w:name="z39466" w:id="34898"/>
    <w:p>
      <w:pPr>
        <w:spacing w:after="0"/>
        <w:ind w:left="0"/>
        <w:jc w:val="both"/>
      </w:pPr>
      <w:r>
        <w:rPr>
          <w:rFonts w:ascii="Times New Roman"/>
          <w:b w:val="false"/>
          <w:i w:val="false"/>
          <w:color w:val="000000"/>
          <w:sz w:val="28"/>
        </w:rPr>
        <w:t>
      5) чисто и точно интонирует;</w:t>
      </w:r>
    </w:p>
    <w:bookmarkEnd w:id="34898"/>
    <w:bookmarkStart w:name="z39467" w:id="34899"/>
    <w:p>
      <w:pPr>
        <w:spacing w:after="0"/>
        <w:ind w:left="0"/>
        <w:jc w:val="both"/>
      </w:pPr>
      <w:r>
        <w:rPr>
          <w:rFonts w:ascii="Times New Roman"/>
          <w:b w:val="false"/>
          <w:i w:val="false"/>
          <w:color w:val="000000"/>
          <w:sz w:val="28"/>
        </w:rPr>
        <w:t>
      6) правильно исполняет ритмический рисунок, выдерживают постоянный темп;</w:t>
      </w:r>
    </w:p>
    <w:bookmarkEnd w:id="34899"/>
    <w:bookmarkStart w:name="z39468" w:id="34900"/>
    <w:p>
      <w:pPr>
        <w:spacing w:after="0"/>
        <w:ind w:left="0"/>
        <w:jc w:val="both"/>
      </w:pPr>
      <w:r>
        <w:rPr>
          <w:rFonts w:ascii="Times New Roman"/>
          <w:b w:val="false"/>
          <w:i w:val="false"/>
          <w:color w:val="000000"/>
          <w:sz w:val="28"/>
        </w:rPr>
        <w:t>
      7) правильно и ясно произносит слова песен, без искажений пропевает гласные, четко и коротко произносят согласные, активно артикулирует;</w:t>
      </w:r>
    </w:p>
    <w:bookmarkEnd w:id="34900"/>
    <w:bookmarkStart w:name="z39469" w:id="34901"/>
    <w:p>
      <w:pPr>
        <w:spacing w:after="0"/>
        <w:ind w:left="0"/>
        <w:jc w:val="both"/>
      </w:pPr>
      <w:r>
        <w:rPr>
          <w:rFonts w:ascii="Times New Roman"/>
          <w:b w:val="false"/>
          <w:i w:val="false"/>
          <w:color w:val="000000"/>
          <w:sz w:val="28"/>
        </w:rPr>
        <w:t>
      8) умеет петь с сопровождением концертмейстера, под фонограмму;</w:t>
      </w:r>
    </w:p>
    <w:bookmarkEnd w:id="34901"/>
    <w:bookmarkStart w:name="z39470" w:id="34902"/>
    <w:p>
      <w:pPr>
        <w:spacing w:after="0"/>
        <w:ind w:left="0"/>
        <w:jc w:val="both"/>
      </w:pPr>
      <w:r>
        <w:rPr>
          <w:rFonts w:ascii="Times New Roman"/>
          <w:b w:val="false"/>
          <w:i w:val="false"/>
          <w:color w:val="000000"/>
          <w:sz w:val="28"/>
        </w:rPr>
        <w:t xml:space="preserve">
      9) владеет первоначальными навыками работы с микрофоном. </w:t>
      </w:r>
    </w:p>
    <w:bookmarkEnd w:id="34902"/>
    <w:bookmarkStart w:name="z39471" w:id="34903"/>
    <w:p>
      <w:pPr>
        <w:spacing w:after="0"/>
        <w:ind w:left="0"/>
        <w:jc w:val="both"/>
      </w:pPr>
      <w:r>
        <w:rPr>
          <w:rFonts w:ascii="Times New Roman"/>
          <w:b w:val="false"/>
          <w:i w:val="false"/>
          <w:color w:val="000000"/>
          <w:sz w:val="28"/>
        </w:rPr>
        <w:t>
      300. Программные требования во 2 классе:</w:t>
      </w:r>
    </w:p>
    <w:bookmarkEnd w:id="34903"/>
    <w:bookmarkStart w:name="z39472" w:id="34904"/>
    <w:p>
      <w:pPr>
        <w:spacing w:after="0"/>
        <w:ind w:left="0"/>
        <w:jc w:val="both"/>
      </w:pPr>
      <w:r>
        <w:rPr>
          <w:rFonts w:ascii="Times New Roman"/>
          <w:b w:val="false"/>
          <w:i w:val="false"/>
          <w:color w:val="000000"/>
          <w:sz w:val="28"/>
        </w:rPr>
        <w:t>
      1) обучающийся знакомится с функциями различных частей голосового аппарата, соблюдает певческую установку, развивает свойства певческого голоса (расширение диапазона, укрепление середины диапазона, развитие силы голоса), вокальные навыки (дыхание, звуковедение, атака звука, артикуляция, навыки эмоциональной выразительности);</w:t>
      </w:r>
    </w:p>
    <w:bookmarkEnd w:id="34904"/>
    <w:bookmarkStart w:name="z39473" w:id="34905"/>
    <w:p>
      <w:pPr>
        <w:spacing w:after="0"/>
        <w:ind w:left="0"/>
        <w:jc w:val="both"/>
      </w:pPr>
      <w:r>
        <w:rPr>
          <w:rFonts w:ascii="Times New Roman"/>
          <w:b w:val="false"/>
          <w:i w:val="false"/>
          <w:color w:val="000000"/>
          <w:sz w:val="28"/>
        </w:rPr>
        <w:t>
      2) формируются основные свойства певческого голоса (звонкости, полетности, ровности по тембру), правильно формируются гласные и согласные, ясное произношение слов, выявляются индивидуальные краски голоса;</w:t>
      </w:r>
    </w:p>
    <w:bookmarkEnd w:id="34905"/>
    <w:bookmarkStart w:name="z39474" w:id="34906"/>
    <w:p>
      <w:pPr>
        <w:spacing w:after="0"/>
        <w:ind w:left="0"/>
        <w:jc w:val="both"/>
      </w:pPr>
      <w:r>
        <w:rPr>
          <w:rFonts w:ascii="Times New Roman"/>
          <w:b w:val="false"/>
          <w:i w:val="false"/>
          <w:color w:val="000000"/>
          <w:sz w:val="28"/>
        </w:rPr>
        <w:t>
      3) обучающийся использует элементы ритмики, двигается под музыку, воспитывает сценическую культуру, обучается умению контролировать себя при пении, умению читать ноты.</w:t>
      </w:r>
    </w:p>
    <w:bookmarkEnd w:id="34906"/>
    <w:bookmarkStart w:name="z39475" w:id="34907"/>
    <w:p>
      <w:pPr>
        <w:spacing w:after="0"/>
        <w:ind w:left="0"/>
        <w:jc w:val="both"/>
      </w:pPr>
      <w:r>
        <w:rPr>
          <w:rFonts w:ascii="Times New Roman"/>
          <w:b w:val="false"/>
          <w:i w:val="false"/>
          <w:color w:val="000000"/>
          <w:sz w:val="28"/>
        </w:rPr>
        <w:t>
      4) обучающийся осваивает 9-10 произведений.</w:t>
      </w:r>
    </w:p>
    <w:bookmarkEnd w:id="34907"/>
    <w:bookmarkStart w:name="z39476" w:id="34908"/>
    <w:p>
      <w:pPr>
        <w:spacing w:after="0"/>
        <w:ind w:left="0"/>
        <w:jc w:val="both"/>
      </w:pPr>
      <w:r>
        <w:rPr>
          <w:rFonts w:ascii="Times New Roman"/>
          <w:b w:val="false"/>
          <w:i w:val="false"/>
          <w:color w:val="000000"/>
          <w:sz w:val="28"/>
        </w:rPr>
        <w:t>
      301. Содержание учебного предмета во 2 классе.</w:t>
      </w:r>
    </w:p>
    <w:bookmarkEnd w:id="34908"/>
    <w:bookmarkStart w:name="z39477" w:id="34909"/>
    <w:p>
      <w:pPr>
        <w:spacing w:after="0"/>
        <w:ind w:left="0"/>
        <w:jc w:val="both"/>
      </w:pPr>
      <w:r>
        <w:rPr>
          <w:rFonts w:ascii="Times New Roman"/>
          <w:b w:val="false"/>
          <w:i w:val="false"/>
          <w:color w:val="000000"/>
          <w:sz w:val="28"/>
        </w:rPr>
        <w:t>
      Тематическое планирование.</w:t>
      </w:r>
    </w:p>
    <w:bookmarkEnd w:id="34909"/>
    <w:bookmarkStart w:name="z39478" w:id="34910"/>
    <w:p>
      <w:pPr>
        <w:spacing w:after="0"/>
        <w:ind w:left="0"/>
        <w:jc w:val="both"/>
      </w:pPr>
      <w:r>
        <w:rPr>
          <w:rFonts w:ascii="Times New Roman"/>
          <w:b w:val="false"/>
          <w:i w:val="false"/>
          <w:color w:val="000000"/>
          <w:sz w:val="28"/>
        </w:rPr>
        <w:t>
      Тема 1. Размер, ритм, длительность, высота звука, паузы, акценты.</w:t>
      </w:r>
    </w:p>
    <w:bookmarkEnd w:id="34910"/>
    <w:bookmarkStart w:name="z39479" w:id="34911"/>
    <w:p>
      <w:pPr>
        <w:spacing w:after="0"/>
        <w:ind w:left="0"/>
        <w:jc w:val="both"/>
      </w:pPr>
      <w:r>
        <w:rPr>
          <w:rFonts w:ascii="Times New Roman"/>
          <w:b w:val="false"/>
          <w:i w:val="false"/>
          <w:color w:val="000000"/>
          <w:sz w:val="28"/>
        </w:rPr>
        <w:t xml:space="preserve">
      Тема 2. Упражнения на дыхания. Правильное певческое дыхание – вдох без поднятия плеч, задержка дыхания, равномерный выдох при пении. </w:t>
      </w:r>
    </w:p>
    <w:bookmarkEnd w:id="34911"/>
    <w:bookmarkStart w:name="z39480" w:id="34912"/>
    <w:p>
      <w:pPr>
        <w:spacing w:after="0"/>
        <w:ind w:left="0"/>
        <w:jc w:val="both"/>
      </w:pPr>
      <w:r>
        <w:rPr>
          <w:rFonts w:ascii="Times New Roman"/>
          <w:b w:val="false"/>
          <w:i w:val="false"/>
          <w:color w:val="000000"/>
          <w:sz w:val="28"/>
        </w:rPr>
        <w:t xml:space="preserve">
      Тема 3. Атака звука: твердая, мягкая. Первичное звукообразование. </w:t>
      </w:r>
    </w:p>
    <w:bookmarkEnd w:id="34912"/>
    <w:bookmarkStart w:name="z39481" w:id="34913"/>
    <w:p>
      <w:pPr>
        <w:spacing w:after="0"/>
        <w:ind w:left="0"/>
        <w:jc w:val="both"/>
      </w:pPr>
      <w:r>
        <w:rPr>
          <w:rFonts w:ascii="Times New Roman"/>
          <w:b w:val="false"/>
          <w:i w:val="false"/>
          <w:color w:val="000000"/>
          <w:sz w:val="28"/>
        </w:rPr>
        <w:t>
      Тема 4. Индивидуальное певческое развитие ребенка. Работа над недостатками: плоский, носовой звук, искажение мимики, выдвинутая вперед нижняя челюсть, неправильная осанка.</w:t>
      </w:r>
    </w:p>
    <w:bookmarkEnd w:id="34913"/>
    <w:bookmarkStart w:name="z39482" w:id="34914"/>
    <w:p>
      <w:pPr>
        <w:spacing w:after="0"/>
        <w:ind w:left="0"/>
        <w:jc w:val="both"/>
      </w:pPr>
      <w:r>
        <w:rPr>
          <w:rFonts w:ascii="Times New Roman"/>
          <w:b w:val="false"/>
          <w:i w:val="false"/>
          <w:color w:val="000000"/>
          <w:sz w:val="28"/>
        </w:rPr>
        <w:t>
      Тема 5. Регистры (грудной, головной). Переход на головное резонирование (фальцетный звук и первое понятие о нем). Умение правильно оформлять гласные при пении. Пение мягким, округлым звуком. Индивидуальное разучивание песен. Унисонное пение с педагогом.</w:t>
      </w:r>
    </w:p>
    <w:bookmarkEnd w:id="34914"/>
    <w:bookmarkStart w:name="z39483" w:id="34915"/>
    <w:p>
      <w:pPr>
        <w:spacing w:after="0"/>
        <w:ind w:left="0"/>
        <w:jc w:val="both"/>
      </w:pPr>
      <w:r>
        <w:rPr>
          <w:rFonts w:ascii="Times New Roman"/>
          <w:b w:val="false"/>
          <w:i w:val="false"/>
          <w:color w:val="000000"/>
          <w:sz w:val="28"/>
        </w:rPr>
        <w:t>
      Тема 5. Народное пение, его виды, характер звучания. Специфика звукоизвлечения гласных и некоторых согласных в казахском языке.</w:t>
      </w:r>
    </w:p>
    <w:bookmarkEnd w:id="34915"/>
    <w:bookmarkStart w:name="z39484" w:id="34916"/>
    <w:p>
      <w:pPr>
        <w:spacing w:after="0"/>
        <w:ind w:left="0"/>
        <w:jc w:val="both"/>
      </w:pPr>
      <w:r>
        <w:rPr>
          <w:rFonts w:ascii="Times New Roman"/>
          <w:b w:val="false"/>
          <w:i w:val="false"/>
          <w:color w:val="000000"/>
          <w:sz w:val="28"/>
        </w:rPr>
        <w:t>
      Тема 6. Элементы хореографии. Костюм и танцевальная культура казахского народа. Постановка руки с микрофоном. Основные позиции эстрадных движений. Танцевальные движения, сопутствующие исполнению песни. Развитие координации движений – шаги в маршеобразной песне. Плавные движения в распевных песнях (движения в ритм песни).</w:t>
      </w:r>
    </w:p>
    <w:bookmarkEnd w:id="34916"/>
    <w:bookmarkStart w:name="z39485" w:id="34917"/>
    <w:p>
      <w:pPr>
        <w:spacing w:after="0"/>
        <w:ind w:left="0"/>
        <w:jc w:val="both"/>
      </w:pPr>
      <w:r>
        <w:rPr>
          <w:rFonts w:ascii="Times New Roman"/>
          <w:b w:val="false"/>
          <w:i w:val="false"/>
          <w:color w:val="000000"/>
          <w:sz w:val="28"/>
        </w:rPr>
        <w:t>
      302. Ожидаемые результаты освоения Программы 2 класса.</w:t>
      </w:r>
    </w:p>
    <w:bookmarkEnd w:id="34917"/>
    <w:bookmarkStart w:name="z39486" w:id="34918"/>
    <w:p>
      <w:pPr>
        <w:spacing w:after="0"/>
        <w:ind w:left="0"/>
        <w:jc w:val="both"/>
      </w:pPr>
      <w:r>
        <w:rPr>
          <w:rFonts w:ascii="Times New Roman"/>
          <w:b w:val="false"/>
          <w:i w:val="false"/>
          <w:color w:val="000000"/>
          <w:sz w:val="28"/>
        </w:rPr>
        <w:t>
      1) имеет общие представления о функциях голосового аппарата;</w:t>
      </w:r>
    </w:p>
    <w:bookmarkEnd w:id="34918"/>
    <w:bookmarkStart w:name="z39487" w:id="34919"/>
    <w:p>
      <w:pPr>
        <w:spacing w:after="0"/>
        <w:ind w:left="0"/>
        <w:jc w:val="both"/>
      </w:pPr>
      <w:r>
        <w:rPr>
          <w:rFonts w:ascii="Times New Roman"/>
          <w:b w:val="false"/>
          <w:i w:val="false"/>
          <w:color w:val="000000"/>
          <w:sz w:val="28"/>
        </w:rPr>
        <w:t>
      2) соблюдает гигиену певческого голоса;</w:t>
      </w:r>
    </w:p>
    <w:bookmarkEnd w:id="34919"/>
    <w:bookmarkStart w:name="z39488" w:id="34920"/>
    <w:p>
      <w:pPr>
        <w:spacing w:after="0"/>
        <w:ind w:left="0"/>
        <w:jc w:val="both"/>
      </w:pPr>
      <w:r>
        <w:rPr>
          <w:rFonts w:ascii="Times New Roman"/>
          <w:b w:val="false"/>
          <w:i w:val="false"/>
          <w:color w:val="000000"/>
          <w:sz w:val="28"/>
        </w:rPr>
        <w:t xml:space="preserve">
      3) соблюдает певческую установку; </w:t>
      </w:r>
    </w:p>
    <w:bookmarkEnd w:id="34920"/>
    <w:bookmarkStart w:name="z39489" w:id="34921"/>
    <w:p>
      <w:pPr>
        <w:spacing w:after="0"/>
        <w:ind w:left="0"/>
        <w:jc w:val="both"/>
      </w:pPr>
      <w:r>
        <w:rPr>
          <w:rFonts w:ascii="Times New Roman"/>
          <w:b w:val="false"/>
          <w:i w:val="false"/>
          <w:color w:val="000000"/>
          <w:sz w:val="28"/>
        </w:rPr>
        <w:t>
      4) умеет организовывать дыхание в зависимости от темпа и характера произведения, делает задержку вдоха, распределяет дыхание на более длинные музыкальные фразы, экономно выдыхает;</w:t>
      </w:r>
    </w:p>
    <w:bookmarkEnd w:id="34921"/>
    <w:bookmarkStart w:name="z39490" w:id="34922"/>
    <w:p>
      <w:pPr>
        <w:spacing w:after="0"/>
        <w:ind w:left="0"/>
        <w:jc w:val="both"/>
      </w:pPr>
      <w:r>
        <w:rPr>
          <w:rFonts w:ascii="Times New Roman"/>
          <w:b w:val="false"/>
          <w:i w:val="false"/>
          <w:color w:val="000000"/>
          <w:sz w:val="28"/>
        </w:rPr>
        <w:t>
      4) поет чистым, естественным, легким звуком, используя мягкую атаку звука;</w:t>
      </w:r>
    </w:p>
    <w:bookmarkEnd w:id="34922"/>
    <w:bookmarkStart w:name="z39491" w:id="34923"/>
    <w:p>
      <w:pPr>
        <w:spacing w:after="0"/>
        <w:ind w:left="0"/>
        <w:jc w:val="both"/>
      </w:pPr>
      <w:r>
        <w:rPr>
          <w:rFonts w:ascii="Times New Roman"/>
          <w:b w:val="false"/>
          <w:i w:val="false"/>
          <w:color w:val="000000"/>
          <w:sz w:val="28"/>
        </w:rPr>
        <w:t>
      5) умеет тянуть звук ровно, без напряжения, без утечки воздуха, сохраняет индивидуальность здорового певческого звучания;</w:t>
      </w:r>
    </w:p>
    <w:bookmarkEnd w:id="34923"/>
    <w:bookmarkStart w:name="z39492" w:id="34924"/>
    <w:p>
      <w:pPr>
        <w:spacing w:after="0"/>
        <w:ind w:left="0"/>
        <w:jc w:val="both"/>
      </w:pPr>
      <w:r>
        <w:rPr>
          <w:rFonts w:ascii="Times New Roman"/>
          <w:b w:val="false"/>
          <w:i w:val="false"/>
          <w:color w:val="000000"/>
          <w:sz w:val="28"/>
        </w:rPr>
        <w:t>
      6) умеет чисто и точно интонировать, сохраняя высокую позицию звука;</w:t>
      </w:r>
    </w:p>
    <w:bookmarkEnd w:id="34924"/>
    <w:bookmarkStart w:name="z39493" w:id="34925"/>
    <w:p>
      <w:pPr>
        <w:spacing w:after="0"/>
        <w:ind w:left="0"/>
        <w:jc w:val="both"/>
      </w:pPr>
      <w:r>
        <w:rPr>
          <w:rFonts w:ascii="Times New Roman"/>
          <w:b w:val="false"/>
          <w:i w:val="false"/>
          <w:color w:val="000000"/>
          <w:sz w:val="28"/>
        </w:rPr>
        <w:t>
      7) умеет правильно исполнять ритмический рисунок, выдерживать постоянный темп;</w:t>
      </w:r>
    </w:p>
    <w:bookmarkEnd w:id="34925"/>
    <w:bookmarkStart w:name="z39494" w:id="34926"/>
    <w:p>
      <w:pPr>
        <w:spacing w:after="0"/>
        <w:ind w:left="0"/>
        <w:jc w:val="both"/>
      </w:pPr>
      <w:r>
        <w:rPr>
          <w:rFonts w:ascii="Times New Roman"/>
          <w:b w:val="false"/>
          <w:i w:val="false"/>
          <w:color w:val="000000"/>
          <w:sz w:val="28"/>
        </w:rPr>
        <w:t>
      8) умеет петь legato, non legato в зависимости от характера произведения;</w:t>
      </w:r>
    </w:p>
    <w:bookmarkEnd w:id="34926"/>
    <w:bookmarkStart w:name="z39495" w:id="34927"/>
    <w:p>
      <w:pPr>
        <w:spacing w:after="0"/>
        <w:ind w:left="0"/>
        <w:jc w:val="both"/>
      </w:pPr>
      <w:r>
        <w:rPr>
          <w:rFonts w:ascii="Times New Roman"/>
          <w:b w:val="false"/>
          <w:i w:val="false"/>
          <w:color w:val="000000"/>
          <w:sz w:val="28"/>
        </w:rPr>
        <w:t>
      9) умеет правильно и ясно произносить слова песен, без искажений пропевать гласные, четко и коротко произносить согласные, активно артикулировать;</w:t>
      </w:r>
    </w:p>
    <w:bookmarkEnd w:id="34927"/>
    <w:bookmarkStart w:name="z39496" w:id="34928"/>
    <w:p>
      <w:pPr>
        <w:spacing w:after="0"/>
        <w:ind w:left="0"/>
        <w:jc w:val="both"/>
      </w:pPr>
      <w:r>
        <w:rPr>
          <w:rFonts w:ascii="Times New Roman"/>
          <w:b w:val="false"/>
          <w:i w:val="false"/>
          <w:color w:val="000000"/>
          <w:sz w:val="28"/>
        </w:rPr>
        <w:t>
      10) умеет петь эмоционально, выразительно, с различными динамическими оттенками;</w:t>
      </w:r>
    </w:p>
    <w:bookmarkEnd w:id="34928"/>
    <w:bookmarkStart w:name="z39497" w:id="34929"/>
    <w:p>
      <w:pPr>
        <w:spacing w:after="0"/>
        <w:ind w:left="0"/>
        <w:jc w:val="both"/>
      </w:pPr>
      <w:r>
        <w:rPr>
          <w:rFonts w:ascii="Times New Roman"/>
          <w:b w:val="false"/>
          <w:i w:val="false"/>
          <w:color w:val="000000"/>
          <w:sz w:val="28"/>
        </w:rPr>
        <w:t>
      11) умеет использовать элементы ритмики и движения под музыку;</w:t>
      </w:r>
    </w:p>
    <w:bookmarkEnd w:id="34929"/>
    <w:bookmarkStart w:name="z39498" w:id="34930"/>
    <w:p>
      <w:pPr>
        <w:spacing w:after="0"/>
        <w:ind w:left="0"/>
        <w:jc w:val="both"/>
      </w:pPr>
      <w:r>
        <w:rPr>
          <w:rFonts w:ascii="Times New Roman"/>
          <w:b w:val="false"/>
          <w:i w:val="false"/>
          <w:color w:val="000000"/>
          <w:sz w:val="28"/>
        </w:rPr>
        <w:t>
      12) умеет петь с сопровождением концертмейстера, под фонограмму;</w:t>
      </w:r>
    </w:p>
    <w:bookmarkEnd w:id="34930"/>
    <w:bookmarkStart w:name="z39499" w:id="34931"/>
    <w:p>
      <w:pPr>
        <w:spacing w:after="0"/>
        <w:ind w:left="0"/>
        <w:jc w:val="both"/>
      </w:pPr>
      <w:r>
        <w:rPr>
          <w:rFonts w:ascii="Times New Roman"/>
          <w:b w:val="false"/>
          <w:i w:val="false"/>
          <w:color w:val="000000"/>
          <w:sz w:val="28"/>
        </w:rPr>
        <w:t>
      13) умеет работать над сценическим образом;</w:t>
      </w:r>
    </w:p>
    <w:bookmarkEnd w:id="34931"/>
    <w:bookmarkStart w:name="z39500" w:id="34932"/>
    <w:p>
      <w:pPr>
        <w:spacing w:after="0"/>
        <w:ind w:left="0"/>
        <w:jc w:val="both"/>
      </w:pPr>
      <w:r>
        <w:rPr>
          <w:rFonts w:ascii="Times New Roman"/>
          <w:b w:val="false"/>
          <w:i w:val="false"/>
          <w:color w:val="000000"/>
          <w:sz w:val="28"/>
        </w:rPr>
        <w:t>
      14) владеет навыками работы с микрофоном.</w:t>
      </w:r>
    </w:p>
    <w:bookmarkEnd w:id="34932"/>
    <w:bookmarkStart w:name="z39501" w:id="34933"/>
    <w:p>
      <w:pPr>
        <w:spacing w:after="0"/>
        <w:ind w:left="0"/>
        <w:jc w:val="both"/>
      </w:pPr>
      <w:r>
        <w:rPr>
          <w:rFonts w:ascii="Times New Roman"/>
          <w:b w:val="false"/>
          <w:i w:val="false"/>
          <w:color w:val="000000"/>
          <w:sz w:val="28"/>
        </w:rPr>
        <w:t>
      303. Программные требования в 3 классе:</w:t>
      </w:r>
    </w:p>
    <w:bookmarkEnd w:id="34933"/>
    <w:bookmarkStart w:name="z39502" w:id="34934"/>
    <w:p>
      <w:pPr>
        <w:spacing w:after="0"/>
        <w:ind w:left="0"/>
        <w:jc w:val="both"/>
      </w:pPr>
      <w:r>
        <w:rPr>
          <w:rFonts w:ascii="Times New Roman"/>
          <w:b w:val="false"/>
          <w:i w:val="false"/>
          <w:color w:val="000000"/>
          <w:sz w:val="28"/>
        </w:rPr>
        <w:t xml:space="preserve">
      1) продолжается повторение, закрепление и дальнейшее углубление приобретенных ранее музыкально-теоретических, вокальных знаний, умений и навыков, певческая установка становится навыком; </w:t>
      </w:r>
    </w:p>
    <w:bookmarkEnd w:id="34934"/>
    <w:bookmarkStart w:name="z39503" w:id="34935"/>
    <w:p>
      <w:pPr>
        <w:spacing w:after="0"/>
        <w:ind w:left="0"/>
        <w:jc w:val="both"/>
      </w:pPr>
      <w:r>
        <w:rPr>
          <w:rFonts w:ascii="Times New Roman"/>
          <w:b w:val="false"/>
          <w:i w:val="false"/>
          <w:color w:val="000000"/>
          <w:sz w:val="28"/>
        </w:rPr>
        <w:t xml:space="preserve">
      2) ведется работа над навыком ровного, спокойно-активного, экономного, длинного дыхания, обеспечивающего достаточную гибкость голоса, расширяется диапазон примерно до полутора октавы, выравниваются регистры, формируется смешанное звучание, мягкое, звонкое, полетное звучание, выявляется индивидуальный тембр, исполняются произведения разного характера; </w:t>
      </w:r>
    </w:p>
    <w:bookmarkEnd w:id="34935"/>
    <w:bookmarkStart w:name="z39504" w:id="34936"/>
    <w:p>
      <w:pPr>
        <w:spacing w:after="0"/>
        <w:ind w:left="0"/>
        <w:jc w:val="both"/>
      </w:pPr>
      <w:r>
        <w:rPr>
          <w:rFonts w:ascii="Times New Roman"/>
          <w:b w:val="false"/>
          <w:i w:val="false"/>
          <w:color w:val="000000"/>
          <w:sz w:val="28"/>
        </w:rPr>
        <w:t>
      3) развивается умение передавать художественный смысл и содержание произведения через различные эмоции, чувства, используя музыкальные средства выразительности, вокально-технические навыки, продолжается работа над собственной манерой вокального исполнения, воспитанием сценической культуры, постановкой танцевальных движений;</w:t>
      </w:r>
    </w:p>
    <w:bookmarkEnd w:id="34936"/>
    <w:bookmarkStart w:name="z39505" w:id="34937"/>
    <w:p>
      <w:pPr>
        <w:spacing w:after="0"/>
        <w:ind w:left="0"/>
        <w:jc w:val="both"/>
      </w:pPr>
      <w:r>
        <w:rPr>
          <w:rFonts w:ascii="Times New Roman"/>
          <w:b w:val="false"/>
          <w:i w:val="false"/>
          <w:color w:val="000000"/>
          <w:sz w:val="28"/>
        </w:rPr>
        <w:t>
      4) освоение в течение учебного года 10-12 произведений различных по жанру и образно-художественному содержанию.</w:t>
      </w:r>
    </w:p>
    <w:bookmarkEnd w:id="34937"/>
    <w:bookmarkStart w:name="z39506" w:id="34938"/>
    <w:p>
      <w:pPr>
        <w:spacing w:after="0"/>
        <w:ind w:left="0"/>
        <w:jc w:val="both"/>
      </w:pPr>
      <w:r>
        <w:rPr>
          <w:rFonts w:ascii="Times New Roman"/>
          <w:b w:val="false"/>
          <w:i w:val="false"/>
          <w:color w:val="000000"/>
          <w:sz w:val="28"/>
        </w:rPr>
        <w:t>
      304. Содержание учебного предмета в 3 классе.</w:t>
      </w:r>
    </w:p>
    <w:bookmarkEnd w:id="34938"/>
    <w:bookmarkStart w:name="z39507" w:id="34939"/>
    <w:p>
      <w:pPr>
        <w:spacing w:after="0"/>
        <w:ind w:left="0"/>
        <w:jc w:val="both"/>
      </w:pPr>
      <w:r>
        <w:rPr>
          <w:rFonts w:ascii="Times New Roman"/>
          <w:b w:val="false"/>
          <w:i w:val="false"/>
          <w:color w:val="000000"/>
          <w:sz w:val="28"/>
        </w:rPr>
        <w:t>
      Тематическое планирование.</w:t>
      </w:r>
    </w:p>
    <w:bookmarkEnd w:id="34939"/>
    <w:bookmarkStart w:name="z39508" w:id="34940"/>
    <w:p>
      <w:pPr>
        <w:spacing w:after="0"/>
        <w:ind w:left="0"/>
        <w:jc w:val="both"/>
      </w:pPr>
      <w:r>
        <w:rPr>
          <w:rFonts w:ascii="Times New Roman"/>
          <w:b w:val="false"/>
          <w:i w:val="false"/>
          <w:color w:val="000000"/>
          <w:sz w:val="28"/>
        </w:rPr>
        <w:t>
      Тема 1. Повторение теоретического материала. Соблюдение правильной певческой установки. Умение пользоваться правильным певческим дыханием. Умение петь на одном дыхании длинные музыкальные фразы. Расширение диапазона. Выравнивание звучности голоса. Естественная певческая артикуляция. Ясная, четкая дикция. Округленное звучание голоса в среднем регистре.</w:t>
      </w:r>
    </w:p>
    <w:bookmarkEnd w:id="34940"/>
    <w:bookmarkStart w:name="z39509" w:id="34941"/>
    <w:p>
      <w:pPr>
        <w:spacing w:after="0"/>
        <w:ind w:left="0"/>
        <w:jc w:val="both"/>
      </w:pPr>
      <w:r>
        <w:rPr>
          <w:rFonts w:ascii="Times New Roman"/>
          <w:b w:val="false"/>
          <w:i w:val="false"/>
          <w:color w:val="000000"/>
          <w:sz w:val="28"/>
        </w:rPr>
        <w:t xml:space="preserve">
      Тема 2. Работа над подвижностью голоса в упражнениях. Понятие "высокая певческая позиция", пение на опоре. Умение пользоваться динамическими оттенками. Самостоятельное разучивание вокальных партий. </w:t>
      </w:r>
    </w:p>
    <w:bookmarkEnd w:id="34941"/>
    <w:bookmarkStart w:name="z39510" w:id="34942"/>
    <w:p>
      <w:pPr>
        <w:spacing w:after="0"/>
        <w:ind w:left="0"/>
        <w:jc w:val="both"/>
      </w:pPr>
      <w:r>
        <w:rPr>
          <w:rFonts w:ascii="Times New Roman"/>
          <w:b w:val="false"/>
          <w:i w:val="false"/>
          <w:color w:val="000000"/>
          <w:sz w:val="28"/>
        </w:rPr>
        <w:t>
      Тема 3. Разучивание вокализов.</w:t>
      </w:r>
    </w:p>
    <w:bookmarkEnd w:id="34942"/>
    <w:bookmarkStart w:name="z39511" w:id="34943"/>
    <w:p>
      <w:pPr>
        <w:spacing w:after="0"/>
        <w:ind w:left="0"/>
        <w:jc w:val="both"/>
      </w:pPr>
      <w:r>
        <w:rPr>
          <w:rFonts w:ascii="Times New Roman"/>
          <w:b w:val="false"/>
          <w:i w:val="false"/>
          <w:color w:val="000000"/>
          <w:sz w:val="28"/>
        </w:rPr>
        <w:t>
      Тема 4. Разучивание народных песен.</w:t>
      </w:r>
    </w:p>
    <w:bookmarkEnd w:id="34943"/>
    <w:bookmarkStart w:name="z39512" w:id="34944"/>
    <w:p>
      <w:pPr>
        <w:spacing w:after="0"/>
        <w:ind w:left="0"/>
        <w:jc w:val="both"/>
      </w:pPr>
      <w:r>
        <w:rPr>
          <w:rFonts w:ascii="Times New Roman"/>
          <w:b w:val="false"/>
          <w:i w:val="false"/>
          <w:color w:val="000000"/>
          <w:sz w:val="28"/>
        </w:rPr>
        <w:t>
      Тема 5. Разучивание произведений русской или зарубежной классики.</w:t>
      </w:r>
    </w:p>
    <w:bookmarkEnd w:id="34944"/>
    <w:bookmarkStart w:name="z39513" w:id="34945"/>
    <w:p>
      <w:pPr>
        <w:spacing w:after="0"/>
        <w:ind w:left="0"/>
        <w:jc w:val="both"/>
      </w:pPr>
      <w:r>
        <w:rPr>
          <w:rFonts w:ascii="Times New Roman"/>
          <w:b w:val="false"/>
          <w:i w:val="false"/>
          <w:color w:val="000000"/>
          <w:sz w:val="28"/>
        </w:rPr>
        <w:t>
      Тема 6. Разучивание песен современных композиторов.</w:t>
      </w:r>
    </w:p>
    <w:bookmarkEnd w:id="34945"/>
    <w:bookmarkStart w:name="z39514" w:id="34946"/>
    <w:p>
      <w:pPr>
        <w:spacing w:after="0"/>
        <w:ind w:left="0"/>
        <w:jc w:val="both"/>
      </w:pPr>
      <w:r>
        <w:rPr>
          <w:rFonts w:ascii="Times New Roman"/>
          <w:b w:val="false"/>
          <w:i w:val="false"/>
          <w:color w:val="000000"/>
          <w:sz w:val="28"/>
        </w:rPr>
        <w:t>
      305. К концу обучения в 3 классе обучающийся имеет следующие знания, умения и навыки:</w:t>
      </w:r>
    </w:p>
    <w:bookmarkEnd w:id="34946"/>
    <w:bookmarkStart w:name="z39515" w:id="34947"/>
    <w:p>
      <w:pPr>
        <w:spacing w:after="0"/>
        <w:ind w:left="0"/>
        <w:jc w:val="both"/>
      </w:pPr>
      <w:r>
        <w:rPr>
          <w:rFonts w:ascii="Times New Roman"/>
          <w:b w:val="false"/>
          <w:i w:val="false"/>
          <w:color w:val="000000"/>
          <w:sz w:val="28"/>
        </w:rPr>
        <w:t>
      1) соблюдает правильную певческую установку;</w:t>
      </w:r>
    </w:p>
    <w:bookmarkEnd w:id="34947"/>
    <w:bookmarkStart w:name="z39516" w:id="34948"/>
    <w:p>
      <w:pPr>
        <w:spacing w:after="0"/>
        <w:ind w:left="0"/>
        <w:jc w:val="both"/>
      </w:pPr>
      <w:r>
        <w:rPr>
          <w:rFonts w:ascii="Times New Roman"/>
          <w:b w:val="false"/>
          <w:i w:val="false"/>
          <w:color w:val="000000"/>
          <w:sz w:val="28"/>
        </w:rPr>
        <w:t>
      2) умеет пользоваться правильным певческим дыханием;</w:t>
      </w:r>
    </w:p>
    <w:bookmarkEnd w:id="34948"/>
    <w:bookmarkStart w:name="z39517" w:id="34949"/>
    <w:p>
      <w:pPr>
        <w:spacing w:after="0"/>
        <w:ind w:left="0"/>
        <w:jc w:val="both"/>
      </w:pPr>
      <w:r>
        <w:rPr>
          <w:rFonts w:ascii="Times New Roman"/>
          <w:b w:val="false"/>
          <w:i w:val="false"/>
          <w:color w:val="000000"/>
          <w:sz w:val="28"/>
        </w:rPr>
        <w:t>
      3) умеет петь на одном дыхании длинные музыкальные фразы;</w:t>
      </w:r>
    </w:p>
    <w:bookmarkEnd w:id="34949"/>
    <w:bookmarkStart w:name="z39518" w:id="34950"/>
    <w:p>
      <w:pPr>
        <w:spacing w:after="0"/>
        <w:ind w:left="0"/>
        <w:jc w:val="both"/>
      </w:pPr>
      <w:r>
        <w:rPr>
          <w:rFonts w:ascii="Times New Roman"/>
          <w:b w:val="false"/>
          <w:i w:val="false"/>
          <w:color w:val="000000"/>
          <w:sz w:val="28"/>
        </w:rPr>
        <w:t>
      4) работает над расширением диапазона, выравниванием звучности голоса, естественной певческой артикуляцией, ясной, четкой дикцией, округленным звучанием голоса в среднем регистре;</w:t>
      </w:r>
    </w:p>
    <w:bookmarkEnd w:id="34950"/>
    <w:bookmarkStart w:name="z39519" w:id="34951"/>
    <w:p>
      <w:pPr>
        <w:spacing w:after="0"/>
        <w:ind w:left="0"/>
        <w:jc w:val="both"/>
      </w:pPr>
      <w:r>
        <w:rPr>
          <w:rFonts w:ascii="Times New Roman"/>
          <w:b w:val="false"/>
          <w:i w:val="false"/>
          <w:color w:val="000000"/>
          <w:sz w:val="28"/>
        </w:rPr>
        <w:t>
      5) умеет чисто и точно интонировать, сохраняя высокую позицию звука;</w:t>
      </w:r>
    </w:p>
    <w:bookmarkEnd w:id="34951"/>
    <w:bookmarkStart w:name="z39520" w:id="34952"/>
    <w:p>
      <w:pPr>
        <w:spacing w:after="0"/>
        <w:ind w:left="0"/>
        <w:jc w:val="both"/>
      </w:pPr>
      <w:r>
        <w:rPr>
          <w:rFonts w:ascii="Times New Roman"/>
          <w:b w:val="false"/>
          <w:i w:val="false"/>
          <w:color w:val="000000"/>
          <w:sz w:val="28"/>
        </w:rPr>
        <w:t>
      6) умеет правильно исполнять ритмический рисунок, выдерживать постоянный темп;</w:t>
      </w:r>
    </w:p>
    <w:bookmarkEnd w:id="34952"/>
    <w:bookmarkStart w:name="z39521" w:id="34953"/>
    <w:p>
      <w:pPr>
        <w:spacing w:after="0"/>
        <w:ind w:left="0"/>
        <w:jc w:val="both"/>
      </w:pPr>
      <w:r>
        <w:rPr>
          <w:rFonts w:ascii="Times New Roman"/>
          <w:b w:val="false"/>
          <w:i w:val="false"/>
          <w:color w:val="000000"/>
          <w:sz w:val="28"/>
        </w:rPr>
        <w:t>
      10) умеет петь legato [легато], non legato [нон легато], marcato [маркато], staccato [стаккато] в зависимости от характера произведения;</w:t>
      </w:r>
    </w:p>
    <w:bookmarkEnd w:id="34953"/>
    <w:bookmarkStart w:name="z39522" w:id="34954"/>
    <w:p>
      <w:pPr>
        <w:spacing w:after="0"/>
        <w:ind w:left="0"/>
        <w:jc w:val="both"/>
      </w:pPr>
      <w:r>
        <w:rPr>
          <w:rFonts w:ascii="Times New Roman"/>
          <w:b w:val="false"/>
          <w:i w:val="false"/>
          <w:color w:val="000000"/>
          <w:sz w:val="28"/>
        </w:rPr>
        <w:t xml:space="preserve">
      11) умеет осмысленно, выразительно произносить слова песен, без искажений пропевать гласные, четко и коротко произносить согласные, активно артикулировать, выполняют правила орфоэпии; </w:t>
      </w:r>
    </w:p>
    <w:bookmarkEnd w:id="34954"/>
    <w:bookmarkStart w:name="z39523" w:id="34955"/>
    <w:p>
      <w:pPr>
        <w:spacing w:after="0"/>
        <w:ind w:left="0"/>
        <w:jc w:val="both"/>
      </w:pPr>
      <w:r>
        <w:rPr>
          <w:rFonts w:ascii="Times New Roman"/>
          <w:b w:val="false"/>
          <w:i w:val="false"/>
          <w:color w:val="000000"/>
          <w:sz w:val="28"/>
        </w:rPr>
        <w:t>
      13) умеет петь эмоционально, выразительно с различными динамическими оттенками;</w:t>
      </w:r>
    </w:p>
    <w:bookmarkEnd w:id="34955"/>
    <w:bookmarkStart w:name="z39524" w:id="34956"/>
    <w:p>
      <w:pPr>
        <w:spacing w:after="0"/>
        <w:ind w:left="0"/>
        <w:jc w:val="both"/>
      </w:pPr>
      <w:r>
        <w:rPr>
          <w:rFonts w:ascii="Times New Roman"/>
          <w:b w:val="false"/>
          <w:i w:val="false"/>
          <w:color w:val="000000"/>
          <w:sz w:val="28"/>
        </w:rPr>
        <w:t>
      14) умеет петь с сопровождением концертмейстера, под фонограмму;</w:t>
      </w:r>
    </w:p>
    <w:bookmarkEnd w:id="34956"/>
    <w:bookmarkStart w:name="z39525" w:id="34957"/>
    <w:p>
      <w:pPr>
        <w:spacing w:after="0"/>
        <w:ind w:left="0"/>
        <w:jc w:val="both"/>
      </w:pPr>
      <w:r>
        <w:rPr>
          <w:rFonts w:ascii="Times New Roman"/>
          <w:b w:val="false"/>
          <w:i w:val="false"/>
          <w:color w:val="000000"/>
          <w:sz w:val="28"/>
        </w:rPr>
        <w:t>
      15) умеет использовать элементы ритмики и движения под музыку;</w:t>
      </w:r>
    </w:p>
    <w:bookmarkEnd w:id="34957"/>
    <w:bookmarkStart w:name="z39526" w:id="34958"/>
    <w:p>
      <w:pPr>
        <w:spacing w:after="0"/>
        <w:ind w:left="0"/>
        <w:jc w:val="both"/>
      </w:pPr>
      <w:r>
        <w:rPr>
          <w:rFonts w:ascii="Times New Roman"/>
          <w:b w:val="false"/>
          <w:i w:val="false"/>
          <w:color w:val="000000"/>
          <w:sz w:val="28"/>
        </w:rPr>
        <w:t>
      16) умеет работать в сценическом образе;</w:t>
      </w:r>
    </w:p>
    <w:bookmarkEnd w:id="34958"/>
    <w:bookmarkStart w:name="z39527" w:id="34959"/>
    <w:p>
      <w:pPr>
        <w:spacing w:after="0"/>
        <w:ind w:left="0"/>
        <w:jc w:val="both"/>
      </w:pPr>
      <w:r>
        <w:rPr>
          <w:rFonts w:ascii="Times New Roman"/>
          <w:b w:val="false"/>
          <w:i w:val="false"/>
          <w:color w:val="000000"/>
          <w:sz w:val="28"/>
        </w:rPr>
        <w:t>
      17) знает правила поведения певца до выхода на сцену и во время выступления.</w:t>
      </w:r>
    </w:p>
    <w:bookmarkEnd w:id="34959"/>
    <w:bookmarkStart w:name="z39528" w:id="34960"/>
    <w:p>
      <w:pPr>
        <w:spacing w:after="0"/>
        <w:ind w:left="0"/>
        <w:jc w:val="both"/>
      </w:pPr>
      <w:r>
        <w:rPr>
          <w:rFonts w:ascii="Times New Roman"/>
          <w:b w:val="false"/>
          <w:i w:val="false"/>
          <w:color w:val="000000"/>
          <w:sz w:val="28"/>
        </w:rPr>
        <w:t>
      306. Программные требования в 4 классе:</w:t>
      </w:r>
    </w:p>
    <w:bookmarkEnd w:id="34960"/>
    <w:bookmarkStart w:name="z39529" w:id="34961"/>
    <w:p>
      <w:pPr>
        <w:spacing w:after="0"/>
        <w:ind w:left="0"/>
        <w:jc w:val="both"/>
      </w:pPr>
      <w:r>
        <w:rPr>
          <w:rFonts w:ascii="Times New Roman"/>
          <w:b w:val="false"/>
          <w:i w:val="false"/>
          <w:color w:val="000000"/>
          <w:sz w:val="28"/>
        </w:rPr>
        <w:t>
      1) дальнейшее совершенствование вокально-технических навыков (использование нижнереберно-диафрагматического дыхания;</w:t>
      </w:r>
    </w:p>
    <w:bookmarkEnd w:id="34961"/>
    <w:bookmarkStart w:name="z39530" w:id="34962"/>
    <w:p>
      <w:pPr>
        <w:spacing w:after="0"/>
        <w:ind w:left="0"/>
        <w:jc w:val="both"/>
      </w:pPr>
      <w:r>
        <w:rPr>
          <w:rFonts w:ascii="Times New Roman"/>
          <w:b w:val="false"/>
          <w:i w:val="false"/>
          <w:color w:val="000000"/>
          <w:sz w:val="28"/>
        </w:rPr>
        <w:t>
      2) пение на опоре, расширение диапазона, выравнивание регистров, пение в высокой певческой позиции, гибкость голоса, владение различными атаками звука, использование различных способов звуковедения, слаженность работы артикуляционного аппарата);</w:t>
      </w:r>
    </w:p>
    <w:bookmarkEnd w:id="34962"/>
    <w:bookmarkStart w:name="z39531" w:id="34963"/>
    <w:p>
      <w:pPr>
        <w:spacing w:after="0"/>
        <w:ind w:left="0"/>
        <w:jc w:val="both"/>
      </w:pPr>
      <w:r>
        <w:rPr>
          <w:rFonts w:ascii="Times New Roman"/>
          <w:b w:val="false"/>
          <w:i w:val="false"/>
          <w:color w:val="000000"/>
          <w:sz w:val="28"/>
        </w:rPr>
        <w:t>
      3) продолжается работа над совершенствованием вокально-слуховых представлений о певческом звуке и способах его образования, формированием слухового внимания и самоконтроля за качеством воспринимаемого и воспроизводимого звучания, артистичностью, сценическим образом, индивидуальностью исполнения различных по жанру, характеру произведений, театрализацией песен.</w:t>
      </w:r>
    </w:p>
    <w:bookmarkEnd w:id="34963"/>
    <w:bookmarkStart w:name="z39532" w:id="34964"/>
    <w:p>
      <w:pPr>
        <w:spacing w:after="0"/>
        <w:ind w:left="0"/>
        <w:jc w:val="both"/>
      </w:pPr>
      <w:r>
        <w:rPr>
          <w:rFonts w:ascii="Times New Roman"/>
          <w:b w:val="false"/>
          <w:i w:val="false"/>
          <w:color w:val="000000"/>
          <w:sz w:val="28"/>
        </w:rPr>
        <w:t>
      4) развивается внутреннее видение, воображение обучающегося, проникновение в эмоционально-смысловой строй исполняемых песен, совершенствуются навыки анализа песенного репертуара (музыка и текст,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 преодолеваются вокальные технические трудности: интонационные (скачки, хроматизмы, увеличенные и уменьшенные интервалы), ритмические (синкопы, дуоли, триоли), динамические, дикционные, связанные с дыханием (длинные фразы);</w:t>
      </w:r>
    </w:p>
    <w:bookmarkEnd w:id="34964"/>
    <w:bookmarkStart w:name="z39533" w:id="34965"/>
    <w:p>
      <w:pPr>
        <w:spacing w:after="0"/>
        <w:ind w:left="0"/>
        <w:jc w:val="both"/>
      </w:pPr>
      <w:r>
        <w:rPr>
          <w:rFonts w:ascii="Times New Roman"/>
          <w:b w:val="false"/>
          <w:i w:val="false"/>
          <w:color w:val="000000"/>
          <w:sz w:val="28"/>
        </w:rPr>
        <w:t>
      4) освоение в течение учебного года 12-14 произведений, различных по жанру и образно-художественному содержанию.</w:t>
      </w:r>
    </w:p>
    <w:bookmarkEnd w:id="34965"/>
    <w:bookmarkStart w:name="z39534" w:id="34966"/>
    <w:p>
      <w:pPr>
        <w:spacing w:after="0"/>
        <w:ind w:left="0"/>
        <w:jc w:val="both"/>
      </w:pPr>
      <w:r>
        <w:rPr>
          <w:rFonts w:ascii="Times New Roman"/>
          <w:b w:val="false"/>
          <w:i w:val="false"/>
          <w:color w:val="000000"/>
          <w:sz w:val="28"/>
        </w:rPr>
        <w:t>
      307. Содержание учебного предмета в 4 классе.</w:t>
      </w:r>
    </w:p>
    <w:bookmarkEnd w:id="34966"/>
    <w:bookmarkStart w:name="z39535" w:id="34967"/>
    <w:p>
      <w:pPr>
        <w:spacing w:after="0"/>
        <w:ind w:left="0"/>
        <w:jc w:val="both"/>
      </w:pPr>
      <w:r>
        <w:rPr>
          <w:rFonts w:ascii="Times New Roman"/>
          <w:b w:val="false"/>
          <w:i w:val="false"/>
          <w:color w:val="000000"/>
          <w:sz w:val="28"/>
        </w:rPr>
        <w:t>
      Тематическое планирование.</w:t>
      </w:r>
    </w:p>
    <w:bookmarkEnd w:id="34967"/>
    <w:bookmarkStart w:name="z39536" w:id="34968"/>
    <w:p>
      <w:pPr>
        <w:spacing w:after="0"/>
        <w:ind w:left="0"/>
        <w:jc w:val="both"/>
      </w:pPr>
      <w:r>
        <w:rPr>
          <w:rFonts w:ascii="Times New Roman"/>
          <w:b w:val="false"/>
          <w:i w:val="false"/>
          <w:color w:val="000000"/>
          <w:sz w:val="28"/>
        </w:rPr>
        <w:t>
      Тема 1. Совершенствование вокально-технических навыков. Пение на опоре. Расширение диапазона. Выравнивание регистров. Пение в высокой певческой позиции. Владение различными атаками звука. Использование различных способов звуковедения. Слаженность работы артикуляционного аппарата.</w:t>
      </w:r>
    </w:p>
    <w:bookmarkEnd w:id="34968"/>
    <w:bookmarkStart w:name="z39537" w:id="34969"/>
    <w:p>
      <w:pPr>
        <w:spacing w:after="0"/>
        <w:ind w:left="0"/>
        <w:jc w:val="both"/>
      </w:pPr>
      <w:r>
        <w:rPr>
          <w:rFonts w:ascii="Times New Roman"/>
          <w:b w:val="false"/>
          <w:i w:val="false"/>
          <w:color w:val="000000"/>
          <w:sz w:val="28"/>
        </w:rPr>
        <w:t xml:space="preserve">
      Тема 2. Вокально-слуховые представления о певческом звуке и способах его образования. </w:t>
      </w:r>
    </w:p>
    <w:bookmarkEnd w:id="34969"/>
    <w:bookmarkStart w:name="z39538" w:id="34970"/>
    <w:p>
      <w:pPr>
        <w:spacing w:after="0"/>
        <w:ind w:left="0"/>
        <w:jc w:val="both"/>
      </w:pPr>
      <w:r>
        <w:rPr>
          <w:rFonts w:ascii="Times New Roman"/>
          <w:b w:val="false"/>
          <w:i w:val="false"/>
          <w:color w:val="000000"/>
          <w:sz w:val="28"/>
        </w:rPr>
        <w:t>
      Тема 3. Формирование слухового внимания и самоконтроля за качеством воспринимаемого и воспроизводимого звучания. Артистичность. Сценический образ. Индивидуальность исполнения различных по жанру, характеру произведений.</w:t>
      </w:r>
    </w:p>
    <w:bookmarkEnd w:id="34970"/>
    <w:bookmarkStart w:name="z39539" w:id="34971"/>
    <w:p>
      <w:pPr>
        <w:spacing w:after="0"/>
        <w:ind w:left="0"/>
        <w:jc w:val="both"/>
      </w:pPr>
      <w:r>
        <w:rPr>
          <w:rFonts w:ascii="Times New Roman"/>
          <w:b w:val="false"/>
          <w:i w:val="false"/>
          <w:color w:val="000000"/>
          <w:sz w:val="28"/>
        </w:rPr>
        <w:t>
      Тема 4. Эмоционально-смысловой строй исполняемых песен.</w:t>
      </w:r>
    </w:p>
    <w:bookmarkEnd w:id="34971"/>
    <w:bookmarkStart w:name="z39540" w:id="34972"/>
    <w:p>
      <w:pPr>
        <w:spacing w:after="0"/>
        <w:ind w:left="0"/>
        <w:jc w:val="both"/>
      </w:pPr>
      <w:r>
        <w:rPr>
          <w:rFonts w:ascii="Times New Roman"/>
          <w:b w:val="false"/>
          <w:i w:val="false"/>
          <w:color w:val="000000"/>
          <w:sz w:val="28"/>
        </w:rPr>
        <w:t>
      Тема 2. Анализ песенного репертуара.</w:t>
      </w:r>
    </w:p>
    <w:bookmarkEnd w:id="34972"/>
    <w:bookmarkStart w:name="z39541" w:id="34973"/>
    <w:p>
      <w:pPr>
        <w:spacing w:after="0"/>
        <w:ind w:left="0"/>
        <w:jc w:val="both"/>
      </w:pPr>
      <w:r>
        <w:rPr>
          <w:rFonts w:ascii="Times New Roman"/>
          <w:b w:val="false"/>
          <w:i w:val="false"/>
          <w:color w:val="000000"/>
          <w:sz w:val="28"/>
        </w:rPr>
        <w:t>
      Тема 3. Диапазон песни. Тесситура. Характер движения мелодии. Вокально-технические трудности: интонационные, ритмические; динамические; дикционные.</w:t>
      </w:r>
    </w:p>
    <w:bookmarkEnd w:id="34973"/>
    <w:bookmarkStart w:name="z39542" w:id="34974"/>
    <w:p>
      <w:pPr>
        <w:spacing w:after="0"/>
        <w:ind w:left="0"/>
        <w:jc w:val="both"/>
      </w:pPr>
      <w:r>
        <w:rPr>
          <w:rFonts w:ascii="Times New Roman"/>
          <w:b w:val="false"/>
          <w:i w:val="false"/>
          <w:color w:val="000000"/>
          <w:sz w:val="28"/>
        </w:rPr>
        <w:t>
      308. Ожидаемые результаты освоения Программы 4 класса:</w:t>
      </w:r>
    </w:p>
    <w:bookmarkEnd w:id="34974"/>
    <w:bookmarkStart w:name="z39543" w:id="34975"/>
    <w:p>
      <w:pPr>
        <w:spacing w:after="0"/>
        <w:ind w:left="0"/>
        <w:jc w:val="both"/>
      </w:pPr>
      <w:r>
        <w:rPr>
          <w:rFonts w:ascii="Times New Roman"/>
          <w:b w:val="false"/>
          <w:i w:val="false"/>
          <w:color w:val="000000"/>
          <w:sz w:val="28"/>
        </w:rPr>
        <w:t>
      1) умеет чисто и точно интонировать, сохраняя высокую позицию звука;</w:t>
      </w:r>
    </w:p>
    <w:bookmarkEnd w:id="34975"/>
    <w:bookmarkStart w:name="z39544" w:id="34976"/>
    <w:p>
      <w:pPr>
        <w:spacing w:after="0"/>
        <w:ind w:left="0"/>
        <w:jc w:val="both"/>
      </w:pPr>
      <w:r>
        <w:rPr>
          <w:rFonts w:ascii="Times New Roman"/>
          <w:b w:val="false"/>
          <w:i w:val="false"/>
          <w:color w:val="000000"/>
          <w:sz w:val="28"/>
        </w:rPr>
        <w:t>
      2) владеет первичными навыками исполнения сложных ритмических фигур в различных темпах с агогическими изменениями;</w:t>
      </w:r>
    </w:p>
    <w:bookmarkEnd w:id="34976"/>
    <w:bookmarkStart w:name="z39545" w:id="34977"/>
    <w:p>
      <w:pPr>
        <w:spacing w:after="0"/>
        <w:ind w:left="0"/>
        <w:jc w:val="both"/>
      </w:pPr>
      <w:r>
        <w:rPr>
          <w:rFonts w:ascii="Times New Roman"/>
          <w:b w:val="false"/>
          <w:i w:val="false"/>
          <w:color w:val="000000"/>
          <w:sz w:val="28"/>
        </w:rPr>
        <w:t>
      3) умеет петь legato [легато], non legato [нон легато], marcato [маркато], staccato [стаккато] в зависимости от характера произведения;</w:t>
      </w:r>
    </w:p>
    <w:bookmarkEnd w:id="34977"/>
    <w:bookmarkStart w:name="z39546" w:id="34978"/>
    <w:p>
      <w:pPr>
        <w:spacing w:after="0"/>
        <w:ind w:left="0"/>
        <w:jc w:val="both"/>
      </w:pPr>
      <w:r>
        <w:rPr>
          <w:rFonts w:ascii="Times New Roman"/>
          <w:b w:val="false"/>
          <w:i w:val="false"/>
          <w:color w:val="000000"/>
          <w:sz w:val="28"/>
        </w:rPr>
        <w:t>
      4) умеет петь эмоционально, выразительно, с различными динамическими оттенками, умеет филировать и усиливать звук;</w:t>
      </w:r>
    </w:p>
    <w:bookmarkEnd w:id="34978"/>
    <w:bookmarkStart w:name="z39547" w:id="34979"/>
    <w:p>
      <w:pPr>
        <w:spacing w:after="0"/>
        <w:ind w:left="0"/>
        <w:jc w:val="both"/>
      </w:pPr>
      <w:r>
        <w:rPr>
          <w:rFonts w:ascii="Times New Roman"/>
          <w:b w:val="false"/>
          <w:i w:val="false"/>
          <w:color w:val="000000"/>
          <w:sz w:val="28"/>
        </w:rPr>
        <w:t>
      5) умеет использовать элементы ритмики и танцевальные движения под музыку;</w:t>
      </w:r>
    </w:p>
    <w:bookmarkEnd w:id="34979"/>
    <w:bookmarkStart w:name="z39548" w:id="34980"/>
    <w:p>
      <w:pPr>
        <w:spacing w:after="0"/>
        <w:ind w:left="0"/>
        <w:jc w:val="both"/>
      </w:pPr>
      <w:r>
        <w:rPr>
          <w:rFonts w:ascii="Times New Roman"/>
          <w:b w:val="false"/>
          <w:i w:val="false"/>
          <w:color w:val="000000"/>
          <w:sz w:val="28"/>
        </w:rPr>
        <w:t xml:space="preserve">
      6) умеет работать над сценическим образом, индивидуальностью исполнения различных по жанру, характеру произведений. </w:t>
      </w:r>
    </w:p>
    <w:bookmarkEnd w:id="34980"/>
    <w:bookmarkStart w:name="z39549" w:id="34981"/>
    <w:p>
      <w:pPr>
        <w:spacing w:after="0"/>
        <w:ind w:left="0"/>
        <w:jc w:val="both"/>
      </w:pPr>
      <w:r>
        <w:rPr>
          <w:rFonts w:ascii="Times New Roman"/>
          <w:b w:val="false"/>
          <w:i w:val="false"/>
          <w:color w:val="000000"/>
          <w:sz w:val="28"/>
        </w:rPr>
        <w:t>
      309. В настоящей Программе по предмету "Чтение нот с листа" используются следующие понятия:</w:t>
      </w:r>
    </w:p>
    <w:bookmarkEnd w:id="34981"/>
    <w:bookmarkStart w:name="z39550" w:id="34982"/>
    <w:p>
      <w:pPr>
        <w:spacing w:after="0"/>
        <w:ind w:left="0"/>
        <w:jc w:val="both"/>
      </w:pPr>
      <w:r>
        <w:rPr>
          <w:rFonts w:ascii="Times New Roman"/>
          <w:b w:val="false"/>
          <w:i w:val="false"/>
          <w:color w:val="000000"/>
          <w:sz w:val="28"/>
        </w:rPr>
        <w:t>
      1) аккомпанемент – сопровождение одним или несколькими инструментами, оркестром сольной партии (певца, инструменталиста, хора);</w:t>
      </w:r>
    </w:p>
    <w:bookmarkEnd w:id="34982"/>
    <w:bookmarkStart w:name="z39551" w:id="34983"/>
    <w:p>
      <w:pPr>
        <w:spacing w:after="0"/>
        <w:ind w:left="0"/>
        <w:jc w:val="both"/>
      </w:pPr>
      <w:r>
        <w:rPr>
          <w:rFonts w:ascii="Times New Roman"/>
          <w:b w:val="false"/>
          <w:i w:val="false"/>
          <w:color w:val="000000"/>
          <w:sz w:val="28"/>
        </w:rPr>
        <w:t>
      2) аккорд – сочетание трех и более тонов, звучащих одновременно и воспринимающихся как целое;</w:t>
      </w:r>
    </w:p>
    <w:bookmarkEnd w:id="34983"/>
    <w:bookmarkStart w:name="z39552" w:id="34984"/>
    <w:p>
      <w:pPr>
        <w:spacing w:after="0"/>
        <w:ind w:left="0"/>
        <w:jc w:val="both"/>
      </w:pPr>
      <w:r>
        <w:rPr>
          <w:rFonts w:ascii="Times New Roman"/>
          <w:b w:val="false"/>
          <w:i w:val="false"/>
          <w:color w:val="000000"/>
          <w:sz w:val="28"/>
        </w:rPr>
        <w:t>
      3) альбертиевы басы – вид фактуры, изложение партии левой руки в фортепианной пьесе;</w:t>
      </w:r>
    </w:p>
    <w:bookmarkEnd w:id="34984"/>
    <w:bookmarkStart w:name="z39553" w:id="34985"/>
    <w:p>
      <w:pPr>
        <w:spacing w:after="0"/>
        <w:ind w:left="0"/>
        <w:jc w:val="both"/>
      </w:pPr>
      <w:r>
        <w:rPr>
          <w:rFonts w:ascii="Times New Roman"/>
          <w:b w:val="false"/>
          <w:i w:val="false"/>
          <w:color w:val="000000"/>
          <w:sz w:val="28"/>
        </w:rPr>
        <w:t>
      4) аппликатурная техника – средство, помогающее созданию музыкально-художественного образа и убедительно передающее замысел композитора;</w:t>
      </w:r>
    </w:p>
    <w:bookmarkEnd w:id="34985"/>
    <w:bookmarkStart w:name="z39554" w:id="34986"/>
    <w:p>
      <w:pPr>
        <w:spacing w:after="0"/>
        <w:ind w:left="0"/>
        <w:jc w:val="both"/>
      </w:pPr>
      <w:r>
        <w:rPr>
          <w:rFonts w:ascii="Times New Roman"/>
          <w:b w:val="false"/>
          <w:i w:val="false"/>
          <w:color w:val="000000"/>
          <w:sz w:val="28"/>
        </w:rPr>
        <w:t>
      5) арпеджио – способ исполнения аккордов, преимущественно на струнных и клавишных инструментах, при котором звуки аккорда следуют один за другим;</w:t>
      </w:r>
    </w:p>
    <w:bookmarkEnd w:id="34986"/>
    <w:bookmarkStart w:name="z39555" w:id="34987"/>
    <w:p>
      <w:pPr>
        <w:spacing w:after="0"/>
        <w:ind w:left="0"/>
        <w:jc w:val="both"/>
      </w:pPr>
      <w:r>
        <w:rPr>
          <w:rFonts w:ascii="Times New Roman"/>
          <w:b w:val="false"/>
          <w:i w:val="false"/>
          <w:color w:val="000000"/>
          <w:sz w:val="28"/>
        </w:rPr>
        <w:t xml:space="preserve">
      6) басовый ключ – второй по распространенности ключ после скрипичного. Этим ключом пользуются инструменты с низким звучанием: виолончель, фагот. В басовом ключе обычно пишется партия левой руки для фортепиано; </w:t>
      </w:r>
    </w:p>
    <w:bookmarkEnd w:id="34987"/>
    <w:bookmarkStart w:name="z39556" w:id="34988"/>
    <w:p>
      <w:pPr>
        <w:spacing w:after="0"/>
        <w:ind w:left="0"/>
        <w:jc w:val="both"/>
      </w:pPr>
      <w:r>
        <w:rPr>
          <w:rFonts w:ascii="Times New Roman"/>
          <w:b w:val="false"/>
          <w:i w:val="false"/>
          <w:color w:val="000000"/>
          <w:sz w:val="28"/>
        </w:rPr>
        <w:t>
      7) буррэ – старинный французский народный танец;</w:t>
      </w:r>
    </w:p>
    <w:bookmarkEnd w:id="34988"/>
    <w:bookmarkStart w:name="z39557" w:id="34989"/>
    <w:p>
      <w:pPr>
        <w:spacing w:after="0"/>
        <w:ind w:left="0"/>
        <w:jc w:val="both"/>
      </w:pPr>
      <w:r>
        <w:rPr>
          <w:rFonts w:ascii="Times New Roman"/>
          <w:b w:val="false"/>
          <w:i w:val="false"/>
          <w:color w:val="000000"/>
          <w:sz w:val="28"/>
        </w:rPr>
        <w:t>
      8) гавот – французский танец;</w:t>
      </w:r>
    </w:p>
    <w:bookmarkEnd w:id="34989"/>
    <w:bookmarkStart w:name="z39558" w:id="34990"/>
    <w:p>
      <w:pPr>
        <w:spacing w:after="0"/>
        <w:ind w:left="0"/>
        <w:jc w:val="both"/>
      </w:pPr>
      <w:r>
        <w:rPr>
          <w:rFonts w:ascii="Times New Roman"/>
          <w:b w:val="false"/>
          <w:i w:val="false"/>
          <w:color w:val="000000"/>
          <w:sz w:val="28"/>
        </w:rPr>
        <w:t>
      9) гамма – звукоряд неопределенной протяженности, соседние ступени которого отстают друг от друга на целый тон или полутон;</w:t>
      </w:r>
    </w:p>
    <w:bookmarkEnd w:id="34990"/>
    <w:bookmarkStart w:name="z39559" w:id="34991"/>
    <w:p>
      <w:pPr>
        <w:spacing w:after="0"/>
        <w:ind w:left="0"/>
        <w:jc w:val="both"/>
      </w:pPr>
      <w:r>
        <w:rPr>
          <w:rFonts w:ascii="Times New Roman"/>
          <w:b w:val="false"/>
          <w:i w:val="false"/>
          <w:color w:val="000000"/>
          <w:sz w:val="28"/>
        </w:rPr>
        <w:t>
      10) гомофонно-гармонический склад – способ изложения музыкального "текста", при котором один из голосов, мелодия играет главенствующую роль, а остальные – подчиненную (гармоническое сопровождение, аккомпанемент);</w:t>
      </w:r>
    </w:p>
    <w:bookmarkEnd w:id="34991"/>
    <w:bookmarkStart w:name="z39560" w:id="34992"/>
    <w:p>
      <w:pPr>
        <w:spacing w:after="0"/>
        <w:ind w:left="0"/>
        <w:jc w:val="both"/>
      </w:pPr>
      <w:r>
        <w:rPr>
          <w:rFonts w:ascii="Times New Roman"/>
          <w:b w:val="false"/>
          <w:i w:val="false"/>
          <w:color w:val="000000"/>
          <w:sz w:val="28"/>
        </w:rPr>
        <w:t>
      11) интервал – соотношение между двумя звуками определенной высоты;</w:t>
      </w:r>
    </w:p>
    <w:bookmarkEnd w:id="34992"/>
    <w:bookmarkStart w:name="z39561" w:id="34993"/>
    <w:p>
      <w:pPr>
        <w:spacing w:after="0"/>
        <w:ind w:left="0"/>
        <w:jc w:val="both"/>
      </w:pPr>
      <w:r>
        <w:rPr>
          <w:rFonts w:ascii="Times New Roman"/>
          <w:b w:val="false"/>
          <w:i w:val="false"/>
          <w:color w:val="000000"/>
          <w:sz w:val="28"/>
        </w:rPr>
        <w:t xml:space="preserve">
      12) каданс – типовой гармонический оборот, завершающий музыкальное построение любого уровня (фразу, период, раздел формы, всю композицию); </w:t>
      </w:r>
    </w:p>
    <w:bookmarkEnd w:id="34993"/>
    <w:bookmarkStart w:name="z39562" w:id="34994"/>
    <w:p>
      <w:pPr>
        <w:spacing w:after="0"/>
        <w:ind w:left="0"/>
        <w:jc w:val="both"/>
      </w:pPr>
      <w:r>
        <w:rPr>
          <w:rFonts w:ascii="Times New Roman"/>
          <w:b w:val="false"/>
          <w:i w:val="false"/>
          <w:color w:val="000000"/>
          <w:sz w:val="28"/>
        </w:rPr>
        <w:t>
      13) кварто-квинтовый круг – схема для удобного и быстрого запоминания всех тональностей и ключевых знаков в них;</w:t>
      </w:r>
    </w:p>
    <w:bookmarkEnd w:id="34994"/>
    <w:bookmarkStart w:name="z39563" w:id="34995"/>
    <w:p>
      <w:pPr>
        <w:spacing w:after="0"/>
        <w:ind w:left="0"/>
        <w:jc w:val="both"/>
      </w:pPr>
      <w:r>
        <w:rPr>
          <w:rFonts w:ascii="Times New Roman"/>
          <w:b w:val="false"/>
          <w:i w:val="false"/>
          <w:color w:val="000000"/>
          <w:sz w:val="28"/>
        </w:rPr>
        <w:t xml:space="preserve">
      14) ладотональность – мажорный или минорный лад с определенным высотным положением главного тона; </w:t>
      </w:r>
    </w:p>
    <w:bookmarkEnd w:id="34995"/>
    <w:bookmarkStart w:name="z39564" w:id="34996"/>
    <w:p>
      <w:pPr>
        <w:spacing w:after="0"/>
        <w:ind w:left="0"/>
        <w:jc w:val="both"/>
      </w:pPr>
      <w:r>
        <w:rPr>
          <w:rFonts w:ascii="Times New Roman"/>
          <w:b w:val="false"/>
          <w:i w:val="false"/>
          <w:color w:val="000000"/>
          <w:sz w:val="28"/>
        </w:rPr>
        <w:t>
      15) менуэт – старинный народный французский грациозный танец, названный так вследствие своих мелких шажков на низких полупальцах, па меню (pas menus [пас менус]);</w:t>
      </w:r>
    </w:p>
    <w:bookmarkEnd w:id="34996"/>
    <w:bookmarkStart w:name="z39565" w:id="34997"/>
    <w:p>
      <w:pPr>
        <w:spacing w:after="0"/>
        <w:ind w:left="0"/>
        <w:jc w:val="both"/>
      </w:pPr>
      <w:r>
        <w:rPr>
          <w:rFonts w:ascii="Times New Roman"/>
          <w:b w:val="false"/>
          <w:i w:val="false"/>
          <w:color w:val="000000"/>
          <w:sz w:val="28"/>
        </w:rPr>
        <w:t>
      16) пассаж – последовательность звуков в быстром движении;</w:t>
      </w:r>
    </w:p>
    <w:bookmarkEnd w:id="34997"/>
    <w:bookmarkStart w:name="z39566" w:id="34998"/>
    <w:p>
      <w:pPr>
        <w:spacing w:after="0"/>
        <w:ind w:left="0"/>
        <w:jc w:val="both"/>
      </w:pPr>
      <w:r>
        <w:rPr>
          <w:rFonts w:ascii="Times New Roman"/>
          <w:b w:val="false"/>
          <w:i w:val="false"/>
          <w:color w:val="000000"/>
          <w:sz w:val="28"/>
        </w:rPr>
        <w:t xml:space="preserve">
      17) полифония – склад многоголосной музыки, определяющийся функциональным равноправием отдельных голосов (мелодических линий, мелодий в широком смысле) многоголосной фактуры; </w:t>
      </w:r>
    </w:p>
    <w:bookmarkEnd w:id="34998"/>
    <w:bookmarkStart w:name="z39567" w:id="34999"/>
    <w:p>
      <w:pPr>
        <w:spacing w:after="0"/>
        <w:ind w:left="0"/>
        <w:jc w:val="both"/>
      </w:pPr>
      <w:r>
        <w:rPr>
          <w:rFonts w:ascii="Times New Roman"/>
          <w:b w:val="false"/>
          <w:i w:val="false"/>
          <w:color w:val="000000"/>
          <w:sz w:val="28"/>
        </w:rPr>
        <w:t>
      18) секвенция – техника музыкальной композиции;</w:t>
      </w:r>
    </w:p>
    <w:bookmarkEnd w:id="34999"/>
    <w:bookmarkStart w:name="z39568" w:id="35000"/>
    <w:p>
      <w:pPr>
        <w:spacing w:after="0"/>
        <w:ind w:left="0"/>
        <w:jc w:val="both"/>
      </w:pPr>
      <w:r>
        <w:rPr>
          <w:rFonts w:ascii="Times New Roman"/>
          <w:b w:val="false"/>
          <w:i w:val="false"/>
          <w:color w:val="000000"/>
          <w:sz w:val="28"/>
        </w:rPr>
        <w:t>
      19) секста – музыкальный интервал шириной в шесть ступеней;</w:t>
      </w:r>
    </w:p>
    <w:bookmarkEnd w:id="35000"/>
    <w:bookmarkStart w:name="z39569" w:id="35001"/>
    <w:p>
      <w:pPr>
        <w:spacing w:after="0"/>
        <w:ind w:left="0"/>
        <w:jc w:val="both"/>
      </w:pPr>
      <w:r>
        <w:rPr>
          <w:rFonts w:ascii="Times New Roman"/>
          <w:b w:val="false"/>
          <w:i w:val="false"/>
          <w:color w:val="000000"/>
          <w:sz w:val="28"/>
        </w:rPr>
        <w:t>
      20) сольмизация – прием обучения пению по нотам;</w:t>
      </w:r>
    </w:p>
    <w:bookmarkEnd w:id="35001"/>
    <w:bookmarkStart w:name="z39570" w:id="35002"/>
    <w:p>
      <w:pPr>
        <w:spacing w:after="0"/>
        <w:ind w:left="0"/>
        <w:jc w:val="both"/>
      </w:pPr>
      <w:r>
        <w:rPr>
          <w:rFonts w:ascii="Times New Roman"/>
          <w:b w:val="false"/>
          <w:i w:val="false"/>
          <w:color w:val="000000"/>
          <w:sz w:val="28"/>
        </w:rPr>
        <w:t>
      21) сольфеджио – многозначный музыкальный термин, означающий учебную дисциплину, предназначенную для развития музыкального слуха и музыкальной памяти, включающую сольфеджирование (сольмизацию), музыкальный диктант, анализ на слух;</w:t>
      </w:r>
    </w:p>
    <w:bookmarkEnd w:id="35002"/>
    <w:bookmarkStart w:name="z39571" w:id="35003"/>
    <w:p>
      <w:pPr>
        <w:spacing w:after="0"/>
        <w:ind w:left="0"/>
        <w:jc w:val="both"/>
      </w:pPr>
      <w:r>
        <w:rPr>
          <w:rFonts w:ascii="Times New Roman"/>
          <w:b w:val="false"/>
          <w:i w:val="false"/>
          <w:color w:val="000000"/>
          <w:sz w:val="28"/>
        </w:rPr>
        <w:t>
      22) терция – музыкальный интервал шириной в три ступени;</w:t>
      </w:r>
    </w:p>
    <w:bookmarkEnd w:id="35003"/>
    <w:bookmarkStart w:name="z39572" w:id="35004"/>
    <w:p>
      <w:pPr>
        <w:spacing w:after="0"/>
        <w:ind w:left="0"/>
        <w:jc w:val="both"/>
      </w:pPr>
      <w:r>
        <w:rPr>
          <w:rFonts w:ascii="Times New Roman"/>
          <w:b w:val="false"/>
          <w:i w:val="false"/>
          <w:color w:val="000000"/>
          <w:sz w:val="28"/>
        </w:rPr>
        <w:t>
      23) фигурация – усложнение музыкальной фактуры с помощью повторений звуков и аккордов (ритмическая фигурация), мелодические движения по звукам аккордов (гармоническая фигурация), применение в мелодии неаккордовых звуков (мелодическая фигурация).</w:t>
      </w:r>
    </w:p>
    <w:bookmarkEnd w:id="35004"/>
    <w:bookmarkStart w:name="z39573" w:id="35005"/>
    <w:p>
      <w:pPr>
        <w:spacing w:after="0"/>
        <w:ind w:left="0"/>
        <w:jc w:val="both"/>
      </w:pPr>
      <w:r>
        <w:rPr>
          <w:rFonts w:ascii="Times New Roman"/>
          <w:b w:val="false"/>
          <w:i w:val="false"/>
          <w:color w:val="000000"/>
          <w:sz w:val="28"/>
        </w:rPr>
        <w:t>
      310. Цель Программы: формирование практических навыков по развитию беглости чтения нот с листа и развитие творческой активной личности, способной к самостоятельному музицированию.</w:t>
      </w:r>
    </w:p>
    <w:bookmarkEnd w:id="35005"/>
    <w:bookmarkStart w:name="z39574" w:id="35006"/>
    <w:p>
      <w:pPr>
        <w:spacing w:after="0"/>
        <w:ind w:left="0"/>
        <w:jc w:val="both"/>
      </w:pPr>
      <w:r>
        <w:rPr>
          <w:rFonts w:ascii="Times New Roman"/>
          <w:b w:val="false"/>
          <w:i w:val="false"/>
          <w:color w:val="000000"/>
          <w:sz w:val="28"/>
        </w:rPr>
        <w:t>
      311. Задачи Программы.</w:t>
      </w:r>
    </w:p>
    <w:bookmarkEnd w:id="35006"/>
    <w:bookmarkStart w:name="z39575" w:id="35007"/>
    <w:p>
      <w:pPr>
        <w:spacing w:after="0"/>
        <w:ind w:left="0"/>
        <w:jc w:val="both"/>
      </w:pPr>
      <w:r>
        <w:rPr>
          <w:rFonts w:ascii="Times New Roman"/>
          <w:b w:val="false"/>
          <w:i w:val="false"/>
          <w:color w:val="000000"/>
          <w:sz w:val="28"/>
        </w:rPr>
        <w:t xml:space="preserve">
      Обучающие: </w:t>
      </w:r>
    </w:p>
    <w:bookmarkEnd w:id="35007"/>
    <w:bookmarkStart w:name="z39576" w:id="35008"/>
    <w:p>
      <w:pPr>
        <w:spacing w:after="0"/>
        <w:ind w:left="0"/>
        <w:jc w:val="both"/>
      </w:pPr>
      <w:r>
        <w:rPr>
          <w:rFonts w:ascii="Times New Roman"/>
          <w:b w:val="false"/>
          <w:i w:val="false"/>
          <w:color w:val="000000"/>
          <w:sz w:val="28"/>
        </w:rPr>
        <w:t>
      1) обучение грамотному чтению с листа нотного текста, владению музыкальной терминологией, выразительной передаче музыкальной мысли произведения;</w:t>
      </w:r>
    </w:p>
    <w:bookmarkEnd w:id="35008"/>
    <w:bookmarkStart w:name="z39577" w:id="35009"/>
    <w:p>
      <w:pPr>
        <w:spacing w:after="0"/>
        <w:ind w:left="0"/>
        <w:jc w:val="both"/>
      </w:pPr>
      <w:r>
        <w:rPr>
          <w:rFonts w:ascii="Times New Roman"/>
          <w:b w:val="false"/>
          <w:i w:val="false"/>
          <w:color w:val="000000"/>
          <w:sz w:val="28"/>
        </w:rPr>
        <w:t>
      2) освоение обучающимся музыкальной грамоты, необходимой для владения инструментом в пределах программы учебного предмета;</w:t>
      </w:r>
    </w:p>
    <w:bookmarkEnd w:id="35009"/>
    <w:bookmarkStart w:name="z39578" w:id="35010"/>
    <w:p>
      <w:pPr>
        <w:spacing w:after="0"/>
        <w:ind w:left="0"/>
        <w:jc w:val="both"/>
      </w:pPr>
      <w:r>
        <w:rPr>
          <w:rFonts w:ascii="Times New Roman"/>
          <w:b w:val="false"/>
          <w:i w:val="false"/>
          <w:color w:val="000000"/>
          <w:sz w:val="28"/>
        </w:rPr>
        <w:t xml:space="preserve">
      3) практическое применение знаний, полученных по чтению нот с листа, на занятиях по специальному классу; </w:t>
      </w:r>
    </w:p>
    <w:bookmarkEnd w:id="35010"/>
    <w:bookmarkStart w:name="z39579" w:id="35011"/>
    <w:p>
      <w:pPr>
        <w:spacing w:after="0"/>
        <w:ind w:left="0"/>
        <w:jc w:val="both"/>
      </w:pPr>
      <w:r>
        <w:rPr>
          <w:rFonts w:ascii="Times New Roman"/>
          <w:b w:val="false"/>
          <w:i w:val="false"/>
          <w:color w:val="000000"/>
          <w:sz w:val="28"/>
        </w:rPr>
        <w:t>
      4) ознакомление обучающегося с большим количеством музыкального материала;</w:t>
      </w:r>
    </w:p>
    <w:bookmarkEnd w:id="35011"/>
    <w:bookmarkStart w:name="z39580" w:id="35012"/>
    <w:p>
      <w:pPr>
        <w:spacing w:after="0"/>
        <w:ind w:left="0"/>
        <w:jc w:val="both"/>
      </w:pPr>
      <w:r>
        <w:rPr>
          <w:rFonts w:ascii="Times New Roman"/>
          <w:b w:val="false"/>
          <w:i w:val="false"/>
          <w:color w:val="000000"/>
          <w:sz w:val="28"/>
        </w:rPr>
        <w:t>
      5) обучение навыкам самостоятельной работы с музыкальным материалом и чтению нот с листа;</w:t>
      </w:r>
    </w:p>
    <w:bookmarkEnd w:id="35012"/>
    <w:bookmarkStart w:name="z39581" w:id="35013"/>
    <w:p>
      <w:pPr>
        <w:spacing w:after="0"/>
        <w:ind w:left="0"/>
        <w:jc w:val="both"/>
      </w:pPr>
      <w:r>
        <w:rPr>
          <w:rFonts w:ascii="Times New Roman"/>
          <w:b w:val="false"/>
          <w:i w:val="false"/>
          <w:color w:val="000000"/>
          <w:sz w:val="28"/>
        </w:rPr>
        <w:t>
      6) обучение самостоятельному анализу структуры исполняемых произведений, умению определять направление стилей и жанров исполняемой музыки;</w:t>
      </w:r>
    </w:p>
    <w:bookmarkEnd w:id="35013"/>
    <w:bookmarkStart w:name="z39582" w:id="35014"/>
    <w:p>
      <w:pPr>
        <w:spacing w:after="0"/>
        <w:ind w:left="0"/>
        <w:jc w:val="both"/>
      </w:pPr>
      <w:r>
        <w:rPr>
          <w:rFonts w:ascii="Times New Roman"/>
          <w:b w:val="false"/>
          <w:i w:val="false"/>
          <w:color w:val="000000"/>
          <w:sz w:val="28"/>
        </w:rPr>
        <w:t>
      7) обучение грамотному и выразительному художественному исполнению произведений;</w:t>
      </w:r>
    </w:p>
    <w:bookmarkEnd w:id="35014"/>
    <w:bookmarkStart w:name="z39583" w:id="35015"/>
    <w:p>
      <w:pPr>
        <w:spacing w:after="0"/>
        <w:ind w:left="0"/>
        <w:jc w:val="both"/>
      </w:pPr>
      <w:r>
        <w:rPr>
          <w:rFonts w:ascii="Times New Roman"/>
          <w:b w:val="false"/>
          <w:i w:val="false"/>
          <w:color w:val="000000"/>
          <w:sz w:val="28"/>
        </w:rPr>
        <w:t>
      8) владение навыками аппликатурной реализации различных типов движений и видов фактуры;</w:t>
      </w:r>
    </w:p>
    <w:bookmarkEnd w:id="35015"/>
    <w:bookmarkStart w:name="z39584" w:id="35016"/>
    <w:p>
      <w:pPr>
        <w:spacing w:after="0"/>
        <w:ind w:left="0"/>
        <w:jc w:val="both"/>
      </w:pPr>
      <w:r>
        <w:rPr>
          <w:rFonts w:ascii="Times New Roman"/>
          <w:b w:val="false"/>
          <w:i w:val="false"/>
          <w:color w:val="000000"/>
          <w:sz w:val="28"/>
        </w:rPr>
        <w:t>
      9) выполнение авторских указаний, связанных с артикуляцией (штрихами), динамикой, обозначение характера и темпа (музыкальная терминология).</w:t>
      </w:r>
    </w:p>
    <w:bookmarkEnd w:id="35016"/>
    <w:bookmarkStart w:name="z39585" w:id="35017"/>
    <w:p>
      <w:pPr>
        <w:spacing w:after="0"/>
        <w:ind w:left="0"/>
        <w:jc w:val="both"/>
      </w:pPr>
      <w:r>
        <w:rPr>
          <w:rFonts w:ascii="Times New Roman"/>
          <w:b w:val="false"/>
          <w:i w:val="false"/>
          <w:color w:val="000000"/>
          <w:sz w:val="28"/>
        </w:rPr>
        <w:t>
      Развивающие:</w:t>
      </w:r>
    </w:p>
    <w:bookmarkEnd w:id="35017"/>
    <w:bookmarkStart w:name="z39586" w:id="35018"/>
    <w:p>
      <w:pPr>
        <w:spacing w:after="0"/>
        <w:ind w:left="0"/>
        <w:jc w:val="both"/>
      </w:pPr>
      <w:r>
        <w:rPr>
          <w:rFonts w:ascii="Times New Roman"/>
          <w:b w:val="false"/>
          <w:i w:val="false"/>
          <w:color w:val="000000"/>
          <w:sz w:val="28"/>
        </w:rPr>
        <w:t>
      1) формирование устойчивого интереса и любви к музыке; активизация умственной деятельности обучающегося;</w:t>
      </w:r>
    </w:p>
    <w:bookmarkEnd w:id="35018"/>
    <w:bookmarkStart w:name="z39587" w:id="35019"/>
    <w:p>
      <w:pPr>
        <w:spacing w:after="0"/>
        <w:ind w:left="0"/>
        <w:jc w:val="both"/>
      </w:pPr>
      <w:r>
        <w:rPr>
          <w:rFonts w:ascii="Times New Roman"/>
          <w:b w:val="false"/>
          <w:i w:val="false"/>
          <w:color w:val="000000"/>
          <w:sz w:val="28"/>
        </w:rPr>
        <w:t>
      2) развитие памяти, внимания, сообразительности;</w:t>
      </w:r>
    </w:p>
    <w:bookmarkEnd w:id="35019"/>
    <w:bookmarkStart w:name="z39588" w:id="35020"/>
    <w:p>
      <w:pPr>
        <w:spacing w:after="0"/>
        <w:ind w:left="0"/>
        <w:jc w:val="both"/>
      </w:pPr>
      <w:r>
        <w:rPr>
          <w:rFonts w:ascii="Times New Roman"/>
          <w:b w:val="false"/>
          <w:i w:val="false"/>
          <w:color w:val="000000"/>
          <w:sz w:val="28"/>
        </w:rPr>
        <w:t>
      3) развитие самостоятельности, инициативы при чтении и разборе произведения, опираясь на принцип "в незнакомом видеть знакомое";</w:t>
      </w:r>
    </w:p>
    <w:bookmarkEnd w:id="35020"/>
    <w:bookmarkStart w:name="z39589" w:id="35021"/>
    <w:p>
      <w:pPr>
        <w:spacing w:after="0"/>
        <w:ind w:left="0"/>
        <w:jc w:val="both"/>
      </w:pPr>
      <w:r>
        <w:rPr>
          <w:rFonts w:ascii="Times New Roman"/>
          <w:b w:val="false"/>
          <w:i w:val="false"/>
          <w:color w:val="000000"/>
          <w:sz w:val="28"/>
        </w:rPr>
        <w:t>
      4) развитие зрительного восприятия обучающимся многочисленной символики музыкальных текстов, чтения нот с листа, штрихов, аппликатуры, знаков альтерации, размера, фактуры произведения;</w:t>
      </w:r>
    </w:p>
    <w:bookmarkEnd w:id="35021"/>
    <w:bookmarkStart w:name="z39590" w:id="35022"/>
    <w:p>
      <w:pPr>
        <w:spacing w:after="0"/>
        <w:ind w:left="0"/>
        <w:jc w:val="both"/>
      </w:pPr>
      <w:r>
        <w:rPr>
          <w:rFonts w:ascii="Times New Roman"/>
          <w:b w:val="false"/>
          <w:i w:val="false"/>
          <w:color w:val="000000"/>
          <w:sz w:val="28"/>
        </w:rPr>
        <w:t>
      5) развитие зрительного и слухового восприятия: вижу – делаю, анализирую – контролирую;</w:t>
      </w:r>
    </w:p>
    <w:bookmarkEnd w:id="35022"/>
    <w:bookmarkStart w:name="z39591" w:id="35023"/>
    <w:p>
      <w:pPr>
        <w:spacing w:after="0"/>
        <w:ind w:left="0"/>
        <w:jc w:val="both"/>
      </w:pPr>
      <w:r>
        <w:rPr>
          <w:rFonts w:ascii="Times New Roman"/>
          <w:b w:val="false"/>
          <w:i w:val="false"/>
          <w:color w:val="000000"/>
          <w:sz w:val="28"/>
        </w:rPr>
        <w:t xml:space="preserve">
      6) развитие музыкально-творческих способностей обучающегося на основе приобретенных им знаний, умений и навыков в области музыкального исполнительства; </w:t>
      </w:r>
    </w:p>
    <w:bookmarkEnd w:id="35023"/>
    <w:bookmarkStart w:name="z39592" w:id="35024"/>
    <w:p>
      <w:pPr>
        <w:spacing w:after="0"/>
        <w:ind w:left="0"/>
        <w:jc w:val="both"/>
      </w:pPr>
      <w:r>
        <w:rPr>
          <w:rFonts w:ascii="Times New Roman"/>
          <w:b w:val="false"/>
          <w:i w:val="false"/>
          <w:color w:val="000000"/>
          <w:sz w:val="28"/>
        </w:rPr>
        <w:t>
      7) развитие внутреннего мелодического, гармонического слуха, музыкального вкуса, эрудиции, чувства ритма, музыкальной памяти и эмоциональной отзывчивости;</w:t>
      </w:r>
    </w:p>
    <w:bookmarkEnd w:id="35024"/>
    <w:bookmarkStart w:name="z39593" w:id="35025"/>
    <w:p>
      <w:pPr>
        <w:spacing w:after="0"/>
        <w:ind w:left="0"/>
        <w:jc w:val="both"/>
      </w:pPr>
      <w:r>
        <w:rPr>
          <w:rFonts w:ascii="Times New Roman"/>
          <w:b w:val="false"/>
          <w:i w:val="false"/>
          <w:color w:val="000000"/>
          <w:sz w:val="28"/>
        </w:rPr>
        <w:t>
      8) развитие художественного, образного, ассоциативного мышления, творческого воображения и расширение музыкального кругозора обучающегося.</w:t>
      </w:r>
    </w:p>
    <w:bookmarkEnd w:id="35025"/>
    <w:bookmarkStart w:name="z39594" w:id="35026"/>
    <w:p>
      <w:pPr>
        <w:spacing w:after="0"/>
        <w:ind w:left="0"/>
        <w:jc w:val="both"/>
      </w:pPr>
      <w:r>
        <w:rPr>
          <w:rFonts w:ascii="Times New Roman"/>
          <w:b w:val="false"/>
          <w:i w:val="false"/>
          <w:color w:val="000000"/>
          <w:sz w:val="28"/>
        </w:rPr>
        <w:t>
      Воспитательные:</w:t>
      </w:r>
    </w:p>
    <w:bookmarkEnd w:id="35026"/>
    <w:bookmarkStart w:name="z39595" w:id="35027"/>
    <w:p>
      <w:pPr>
        <w:spacing w:after="0"/>
        <w:ind w:left="0"/>
        <w:jc w:val="both"/>
      </w:pPr>
      <w:r>
        <w:rPr>
          <w:rFonts w:ascii="Times New Roman"/>
          <w:b w:val="false"/>
          <w:i w:val="false"/>
          <w:color w:val="000000"/>
          <w:sz w:val="28"/>
        </w:rPr>
        <w:t>
      1) воспитание трудолюбия, целеустремленности и упорства в достижении поставленных целей;</w:t>
      </w:r>
    </w:p>
    <w:bookmarkEnd w:id="35027"/>
    <w:bookmarkStart w:name="z39596" w:id="35028"/>
    <w:p>
      <w:pPr>
        <w:spacing w:after="0"/>
        <w:ind w:left="0"/>
        <w:jc w:val="both"/>
      </w:pPr>
      <w:r>
        <w:rPr>
          <w:rFonts w:ascii="Times New Roman"/>
          <w:b w:val="false"/>
          <w:i w:val="false"/>
          <w:color w:val="000000"/>
          <w:sz w:val="28"/>
        </w:rPr>
        <w:t>
      2) воспитание навыков самоорганизации и самоконтроля;</w:t>
      </w:r>
    </w:p>
    <w:bookmarkEnd w:id="35028"/>
    <w:bookmarkStart w:name="z39597" w:id="35029"/>
    <w:p>
      <w:pPr>
        <w:spacing w:after="0"/>
        <w:ind w:left="0"/>
        <w:jc w:val="both"/>
      </w:pPr>
      <w:r>
        <w:rPr>
          <w:rFonts w:ascii="Times New Roman"/>
          <w:b w:val="false"/>
          <w:i w:val="false"/>
          <w:color w:val="000000"/>
          <w:sz w:val="28"/>
        </w:rPr>
        <w:t>
      3) понимание и уважение культуры и традиций народов мира;</w:t>
      </w:r>
    </w:p>
    <w:bookmarkEnd w:id="35029"/>
    <w:bookmarkStart w:name="z39598" w:id="35030"/>
    <w:p>
      <w:pPr>
        <w:spacing w:after="0"/>
        <w:ind w:left="0"/>
        <w:jc w:val="both"/>
      </w:pPr>
      <w:r>
        <w:rPr>
          <w:rFonts w:ascii="Times New Roman"/>
          <w:b w:val="false"/>
          <w:i w:val="false"/>
          <w:color w:val="000000"/>
          <w:sz w:val="28"/>
        </w:rPr>
        <w:t>
      4) профессиональное самоопределение.</w:t>
      </w:r>
    </w:p>
    <w:bookmarkEnd w:id="35030"/>
    <w:bookmarkStart w:name="z39599" w:id="35031"/>
    <w:p>
      <w:pPr>
        <w:spacing w:after="0"/>
        <w:ind w:left="0"/>
        <w:jc w:val="both"/>
      </w:pPr>
      <w:r>
        <w:rPr>
          <w:rFonts w:ascii="Times New Roman"/>
          <w:b w:val="false"/>
          <w:i w:val="false"/>
          <w:color w:val="000000"/>
          <w:sz w:val="28"/>
        </w:rPr>
        <w:t>
      312. Срок освоения Программы – три-пять лет. Количество часов и продолжительность урока в неделю определяется типовым учебным планом.</w:t>
      </w:r>
    </w:p>
    <w:bookmarkEnd w:id="35031"/>
    <w:bookmarkStart w:name="z39600" w:id="35032"/>
    <w:p>
      <w:pPr>
        <w:spacing w:after="0"/>
        <w:ind w:left="0"/>
        <w:jc w:val="both"/>
      </w:pPr>
      <w:r>
        <w:rPr>
          <w:rFonts w:ascii="Times New Roman"/>
          <w:b w:val="false"/>
          <w:i w:val="false"/>
          <w:color w:val="000000"/>
          <w:sz w:val="28"/>
        </w:rPr>
        <w:t xml:space="preserve">
      313. Основной формой учебно-воспитательной работы в классе является урок, проводимый как индивидуальное занятие педагога с обучающимся. </w:t>
      </w:r>
    </w:p>
    <w:bookmarkEnd w:id="35032"/>
    <w:bookmarkStart w:name="z39601" w:id="35033"/>
    <w:p>
      <w:pPr>
        <w:spacing w:after="0"/>
        <w:ind w:left="0"/>
        <w:jc w:val="both"/>
      </w:pPr>
      <w:r>
        <w:rPr>
          <w:rFonts w:ascii="Times New Roman"/>
          <w:b w:val="false"/>
          <w:i w:val="false"/>
          <w:color w:val="000000"/>
          <w:sz w:val="28"/>
        </w:rPr>
        <w:t>
      314. Актуальность данной программы состоит в том, что она помогает ребенку приобрести игровые навыки в более короткие сроки, проходить большее количество произведений, накапливать музыкально-исполнительский опыт, музыкальные впечатления, быть уверенными в самостоятельной домашней работе, поддерживать интерес к занятиям музыкой.</w:t>
      </w:r>
    </w:p>
    <w:bookmarkEnd w:id="35033"/>
    <w:bookmarkStart w:name="z39602" w:id="35034"/>
    <w:p>
      <w:pPr>
        <w:spacing w:after="0"/>
        <w:ind w:left="0"/>
        <w:jc w:val="both"/>
      </w:pPr>
      <w:r>
        <w:rPr>
          <w:rFonts w:ascii="Times New Roman"/>
          <w:b w:val="false"/>
          <w:i w:val="false"/>
          <w:color w:val="000000"/>
          <w:sz w:val="28"/>
        </w:rPr>
        <w:t>
      315. Чтение нот с листа является основным способом работы обучающегося на этапе ознакомления с новым музыкальным произведением. Беглое чтение нотного текста развивает комплекс музыкальных способностей.</w:t>
      </w:r>
    </w:p>
    <w:bookmarkEnd w:id="35034"/>
    <w:bookmarkStart w:name="z39603" w:id="35035"/>
    <w:p>
      <w:pPr>
        <w:spacing w:after="0"/>
        <w:ind w:left="0"/>
        <w:jc w:val="both"/>
      </w:pPr>
      <w:r>
        <w:rPr>
          <w:rFonts w:ascii="Times New Roman"/>
          <w:b w:val="false"/>
          <w:i w:val="false"/>
          <w:color w:val="000000"/>
          <w:sz w:val="28"/>
        </w:rPr>
        <w:t>
      316. Нотная запись – условные обозначения, из которых слагаются музыкальные фразы, облаченные в определенную форму мелодического, метроритмического, гармонического и динамического рисунка музыкального произведения, кроме этого, имеется целый ряд добавочных обозначений возле нот (штрихи, аппликатура, динамические оттенки).</w:t>
      </w:r>
    </w:p>
    <w:bookmarkEnd w:id="35035"/>
    <w:bookmarkStart w:name="z39604" w:id="35036"/>
    <w:p>
      <w:pPr>
        <w:spacing w:after="0"/>
        <w:ind w:left="0"/>
        <w:jc w:val="both"/>
      </w:pPr>
      <w:r>
        <w:rPr>
          <w:rFonts w:ascii="Times New Roman"/>
          <w:b w:val="false"/>
          <w:i w:val="false"/>
          <w:color w:val="000000"/>
          <w:sz w:val="28"/>
        </w:rPr>
        <w:t>
      317. Чтобы суметь сразу охватить такое количество обозначений, обучающемуся необходим достаточный запас последовательно и прочно выработанных музыкально-технических навыков: хорошо развитый слух (внутренний), чувство ритма, умение группировать различные длительности, знание тональностей, позиций и штрихов.</w:t>
      </w:r>
    </w:p>
    <w:bookmarkEnd w:id="35036"/>
    <w:bookmarkStart w:name="z39605" w:id="35037"/>
    <w:p>
      <w:pPr>
        <w:spacing w:after="0"/>
        <w:ind w:left="0"/>
        <w:jc w:val="both"/>
      </w:pPr>
      <w:r>
        <w:rPr>
          <w:rFonts w:ascii="Times New Roman"/>
          <w:b w:val="false"/>
          <w:i w:val="false"/>
          <w:color w:val="000000"/>
          <w:sz w:val="28"/>
        </w:rPr>
        <w:t xml:space="preserve">
      318. Начинающий обучающийся, читая с листа, под руководством педагога осознает каждое из нотных обозначений во взаимосвязи с другими навыками и в момент воспроизведения объединяет их в единое целое. </w:t>
      </w:r>
    </w:p>
    <w:bookmarkEnd w:id="35037"/>
    <w:bookmarkStart w:name="z39606" w:id="35038"/>
    <w:p>
      <w:pPr>
        <w:spacing w:after="0"/>
        <w:ind w:left="0"/>
        <w:jc w:val="both"/>
      </w:pPr>
      <w:r>
        <w:rPr>
          <w:rFonts w:ascii="Times New Roman"/>
          <w:b w:val="false"/>
          <w:i w:val="false"/>
          <w:color w:val="000000"/>
          <w:sz w:val="28"/>
        </w:rPr>
        <w:t>
      319. Этот своеобразный анализ и синтез составляют основу процесса чтения нот с листа. От постоянной тренировки процесс прочтения приобретает быстроту, со временем играющий охватывает сознанием не отдельные ноты, а уже целые группы их.</w:t>
      </w:r>
    </w:p>
    <w:bookmarkEnd w:id="35038"/>
    <w:bookmarkStart w:name="z39607" w:id="35039"/>
    <w:p>
      <w:pPr>
        <w:spacing w:after="0"/>
        <w:ind w:left="0"/>
        <w:jc w:val="both"/>
      </w:pPr>
      <w:r>
        <w:rPr>
          <w:rFonts w:ascii="Times New Roman"/>
          <w:b w:val="false"/>
          <w:i w:val="false"/>
          <w:color w:val="000000"/>
          <w:sz w:val="28"/>
        </w:rPr>
        <w:t>
      320. Чтобы избежать ошибок, задержек между воспроизводимыми звуками, нужно дать сознанию возможность "проектировать" необходимые движения с некоторым запасом времени, то есть смотреть немного вперед играемого листа. Умение смотреть вперед – самый необходимый навык чтения нот с листа, воспитывает его педагог с первого же года обучения.</w:t>
      </w:r>
    </w:p>
    <w:bookmarkEnd w:id="35039"/>
    <w:bookmarkStart w:name="z39608" w:id="35040"/>
    <w:p>
      <w:pPr>
        <w:spacing w:after="0"/>
        <w:ind w:left="0"/>
        <w:jc w:val="both"/>
      </w:pPr>
      <w:r>
        <w:rPr>
          <w:rFonts w:ascii="Times New Roman"/>
          <w:b w:val="false"/>
          <w:i w:val="false"/>
          <w:color w:val="000000"/>
          <w:sz w:val="28"/>
        </w:rPr>
        <w:t>
      321. При обучении музыке педагог учит обучающегося сначала чисто петь без нот, а затем уже и сольфеджировать по нотам.</w:t>
      </w:r>
    </w:p>
    <w:bookmarkEnd w:id="35040"/>
    <w:bookmarkStart w:name="z39609" w:id="35041"/>
    <w:p>
      <w:pPr>
        <w:spacing w:after="0"/>
        <w:ind w:left="0"/>
        <w:jc w:val="both"/>
      </w:pPr>
      <w:r>
        <w:rPr>
          <w:rFonts w:ascii="Times New Roman"/>
          <w:b w:val="false"/>
          <w:i w:val="false"/>
          <w:color w:val="000000"/>
          <w:sz w:val="28"/>
        </w:rPr>
        <w:t>
      322. С первого года обучения педагог обращает максимальное внимание на прочное усвоение каждого нового навыка и проходит навыки в строгой последовательности.</w:t>
      </w:r>
    </w:p>
    <w:bookmarkEnd w:id="35041"/>
    <w:bookmarkStart w:name="z39610" w:id="35042"/>
    <w:p>
      <w:pPr>
        <w:spacing w:after="0"/>
        <w:ind w:left="0"/>
        <w:jc w:val="both"/>
      </w:pPr>
      <w:r>
        <w:rPr>
          <w:rFonts w:ascii="Times New Roman"/>
          <w:b w:val="false"/>
          <w:i w:val="false"/>
          <w:color w:val="000000"/>
          <w:sz w:val="28"/>
        </w:rPr>
        <w:t>
      323. Принципы и требования по чтению нот с листа:</w:t>
      </w:r>
    </w:p>
    <w:bookmarkEnd w:id="35042"/>
    <w:bookmarkStart w:name="z39611" w:id="35043"/>
    <w:p>
      <w:pPr>
        <w:spacing w:after="0"/>
        <w:ind w:left="0"/>
        <w:jc w:val="both"/>
      </w:pPr>
      <w:r>
        <w:rPr>
          <w:rFonts w:ascii="Times New Roman"/>
          <w:b w:val="false"/>
          <w:i w:val="false"/>
          <w:color w:val="000000"/>
          <w:sz w:val="28"/>
        </w:rPr>
        <w:t>
      1) чтение проходит в определенном порядке;</w:t>
      </w:r>
    </w:p>
    <w:bookmarkEnd w:id="35043"/>
    <w:bookmarkStart w:name="z39612" w:id="35044"/>
    <w:p>
      <w:pPr>
        <w:spacing w:after="0"/>
        <w:ind w:left="0"/>
        <w:jc w:val="both"/>
      </w:pPr>
      <w:r>
        <w:rPr>
          <w:rFonts w:ascii="Times New Roman"/>
          <w:b w:val="false"/>
          <w:i w:val="false"/>
          <w:color w:val="000000"/>
          <w:sz w:val="28"/>
        </w:rPr>
        <w:t>
      2) развитие слуховых представлений (особенно на первых порах) опережает обучение чтению нот;</w:t>
      </w:r>
    </w:p>
    <w:bookmarkEnd w:id="35044"/>
    <w:bookmarkStart w:name="z39613" w:id="35045"/>
    <w:p>
      <w:pPr>
        <w:spacing w:after="0"/>
        <w:ind w:left="0"/>
        <w:jc w:val="both"/>
      </w:pPr>
      <w:r>
        <w:rPr>
          <w:rFonts w:ascii="Times New Roman"/>
          <w:b w:val="false"/>
          <w:i w:val="false"/>
          <w:color w:val="000000"/>
          <w:sz w:val="28"/>
        </w:rPr>
        <w:t>
      3) новые элементы ритма, мелодики осваиваются сначала слухом, а потом в нотной записи;</w:t>
      </w:r>
    </w:p>
    <w:bookmarkEnd w:id="35045"/>
    <w:bookmarkStart w:name="z39614" w:id="35046"/>
    <w:p>
      <w:pPr>
        <w:spacing w:after="0"/>
        <w:ind w:left="0"/>
        <w:jc w:val="both"/>
      </w:pPr>
      <w:r>
        <w:rPr>
          <w:rFonts w:ascii="Times New Roman"/>
          <w:b w:val="false"/>
          <w:i w:val="false"/>
          <w:color w:val="000000"/>
          <w:sz w:val="28"/>
        </w:rPr>
        <w:t>
      4) приучается обучающийся простейшему анализу нотного текста глазами до его исполнения;</w:t>
      </w:r>
    </w:p>
    <w:bookmarkEnd w:id="35046"/>
    <w:bookmarkStart w:name="z39615" w:id="35047"/>
    <w:p>
      <w:pPr>
        <w:spacing w:after="0"/>
        <w:ind w:left="0"/>
        <w:jc w:val="both"/>
      </w:pPr>
      <w:r>
        <w:rPr>
          <w:rFonts w:ascii="Times New Roman"/>
          <w:b w:val="false"/>
          <w:i w:val="false"/>
          <w:color w:val="000000"/>
          <w:sz w:val="28"/>
        </w:rPr>
        <w:t>
      5) обучение чтению целостное (обороты, фразы, предложения);</w:t>
      </w:r>
    </w:p>
    <w:bookmarkEnd w:id="35047"/>
    <w:bookmarkStart w:name="z39616" w:id="35048"/>
    <w:p>
      <w:pPr>
        <w:spacing w:after="0"/>
        <w:ind w:left="0"/>
        <w:jc w:val="both"/>
      </w:pPr>
      <w:r>
        <w:rPr>
          <w:rFonts w:ascii="Times New Roman"/>
          <w:b w:val="false"/>
          <w:i w:val="false"/>
          <w:color w:val="000000"/>
          <w:sz w:val="28"/>
        </w:rPr>
        <w:t>
      6) чтение нот с листа максимально точное относительно штрихов, аппликатуры;</w:t>
      </w:r>
    </w:p>
    <w:bookmarkEnd w:id="35048"/>
    <w:bookmarkStart w:name="z39617" w:id="35049"/>
    <w:p>
      <w:pPr>
        <w:spacing w:after="0"/>
        <w:ind w:left="0"/>
        <w:jc w:val="both"/>
      </w:pPr>
      <w:r>
        <w:rPr>
          <w:rFonts w:ascii="Times New Roman"/>
          <w:b w:val="false"/>
          <w:i w:val="false"/>
          <w:color w:val="000000"/>
          <w:sz w:val="28"/>
        </w:rPr>
        <w:t>
      7) привитие навыка "смотри вперед";</w:t>
      </w:r>
    </w:p>
    <w:bookmarkEnd w:id="35049"/>
    <w:bookmarkStart w:name="z39618" w:id="35050"/>
    <w:p>
      <w:pPr>
        <w:spacing w:after="0"/>
        <w:ind w:left="0"/>
        <w:jc w:val="both"/>
      </w:pPr>
      <w:r>
        <w:rPr>
          <w:rFonts w:ascii="Times New Roman"/>
          <w:b w:val="false"/>
          <w:i w:val="false"/>
          <w:color w:val="000000"/>
          <w:sz w:val="28"/>
        </w:rPr>
        <w:t>
      8) использование "слепого метода" игры (почти не глядя на руки);</w:t>
      </w:r>
    </w:p>
    <w:bookmarkEnd w:id="35050"/>
    <w:bookmarkStart w:name="z39619" w:id="35051"/>
    <w:p>
      <w:pPr>
        <w:spacing w:after="0"/>
        <w:ind w:left="0"/>
        <w:jc w:val="both"/>
      </w:pPr>
      <w:r>
        <w:rPr>
          <w:rFonts w:ascii="Times New Roman"/>
          <w:b w:val="false"/>
          <w:i w:val="false"/>
          <w:color w:val="000000"/>
          <w:sz w:val="28"/>
        </w:rPr>
        <w:t>
      9) многократное исполнение пьесы;</w:t>
      </w:r>
    </w:p>
    <w:bookmarkEnd w:id="35051"/>
    <w:bookmarkStart w:name="z39620" w:id="35052"/>
    <w:p>
      <w:pPr>
        <w:spacing w:after="0"/>
        <w:ind w:left="0"/>
        <w:jc w:val="both"/>
      </w:pPr>
      <w:r>
        <w:rPr>
          <w:rFonts w:ascii="Times New Roman"/>
          <w:b w:val="false"/>
          <w:i w:val="false"/>
          <w:color w:val="000000"/>
          <w:sz w:val="28"/>
        </w:rPr>
        <w:t>
      10) чтение нот с листа является ежедневным.</w:t>
      </w:r>
    </w:p>
    <w:bookmarkEnd w:id="35052"/>
    <w:bookmarkStart w:name="z39621" w:id="35053"/>
    <w:p>
      <w:pPr>
        <w:spacing w:after="0"/>
        <w:ind w:left="0"/>
        <w:jc w:val="both"/>
      </w:pPr>
      <w:r>
        <w:rPr>
          <w:rFonts w:ascii="Times New Roman"/>
          <w:b w:val="false"/>
          <w:i w:val="false"/>
          <w:color w:val="000000"/>
          <w:sz w:val="28"/>
        </w:rPr>
        <w:t xml:space="preserve">
      324. В основе творческого процесса исполнителя-музыканта лежат слагаемые: вижу – слышу – играю. "Вижу" – этап зрительного восприятия нотного текста исполнителем. </w:t>
      </w:r>
    </w:p>
    <w:bookmarkEnd w:id="35053"/>
    <w:bookmarkStart w:name="z39622" w:id="35054"/>
    <w:p>
      <w:pPr>
        <w:spacing w:after="0"/>
        <w:ind w:left="0"/>
        <w:jc w:val="both"/>
      </w:pPr>
      <w:r>
        <w:rPr>
          <w:rFonts w:ascii="Times New Roman"/>
          <w:b w:val="false"/>
          <w:i w:val="false"/>
          <w:color w:val="000000"/>
          <w:sz w:val="28"/>
        </w:rPr>
        <w:t>
      325. Педагог стремится, чтобы обучающийся воспринимал нотный текст, как можно более полно: видел тональность, темп, размер такта, фактуру, характер произведения, штрихи.</w:t>
      </w:r>
    </w:p>
    <w:bookmarkEnd w:id="35054"/>
    <w:bookmarkStart w:name="z39623" w:id="35055"/>
    <w:p>
      <w:pPr>
        <w:spacing w:after="0"/>
        <w:ind w:left="0"/>
        <w:jc w:val="both"/>
      </w:pPr>
      <w:r>
        <w:rPr>
          <w:rFonts w:ascii="Times New Roman"/>
          <w:b w:val="false"/>
          <w:i w:val="false"/>
          <w:color w:val="000000"/>
          <w:sz w:val="28"/>
        </w:rPr>
        <w:t>
      326. Педагог концентрирует внимание обучающегося на отдельных, наиболее трудных местах: скачках, случайных знаках альтерации, ритмических группах.</w:t>
      </w:r>
    </w:p>
    <w:bookmarkEnd w:id="35055"/>
    <w:bookmarkStart w:name="z39624" w:id="35056"/>
    <w:p>
      <w:pPr>
        <w:spacing w:after="0"/>
        <w:ind w:left="0"/>
        <w:jc w:val="both"/>
      </w:pPr>
      <w:r>
        <w:rPr>
          <w:rFonts w:ascii="Times New Roman"/>
          <w:b w:val="false"/>
          <w:i w:val="false"/>
          <w:color w:val="000000"/>
          <w:sz w:val="28"/>
        </w:rPr>
        <w:t>
      327. За этапом "вижу" наступает этап "слышу". Слышать музыку, видя ее запись и не касаясь инструмента, – очень сложное умение, выработка которого связана с большими временными затратами. Педагог развивает восприятие внутреннего слуха обучающегося.</w:t>
      </w:r>
    </w:p>
    <w:bookmarkEnd w:id="35056"/>
    <w:bookmarkStart w:name="z39625" w:id="35057"/>
    <w:p>
      <w:pPr>
        <w:spacing w:after="0"/>
        <w:ind w:left="0"/>
        <w:jc w:val="both"/>
      </w:pPr>
      <w:r>
        <w:rPr>
          <w:rFonts w:ascii="Times New Roman"/>
          <w:b w:val="false"/>
          <w:i w:val="false"/>
          <w:color w:val="000000"/>
          <w:sz w:val="28"/>
        </w:rPr>
        <w:t>
      328. Педагог использует такую нотную запись, которая поможет обучающимся вспомнить, воскресить знакомые звуковые образы, мог воссоздать звуковые образы на основе их записи. Обучение в начальный период строится на известном обучающемуся материале.</w:t>
      </w:r>
    </w:p>
    <w:bookmarkEnd w:id="35057"/>
    <w:bookmarkStart w:name="z39626" w:id="35058"/>
    <w:p>
      <w:pPr>
        <w:spacing w:after="0"/>
        <w:ind w:left="0"/>
        <w:jc w:val="both"/>
      </w:pPr>
      <w:r>
        <w:rPr>
          <w:rFonts w:ascii="Times New Roman"/>
          <w:b w:val="false"/>
          <w:i w:val="false"/>
          <w:color w:val="000000"/>
          <w:sz w:val="28"/>
        </w:rPr>
        <w:t>
      329. Педагог приступает к третьему этапу творческого процесса – "играю" после того, как в сознании обучающегося возникли ассоциации между "слушанием" текста и двигательными представлениями.</w:t>
      </w:r>
    </w:p>
    <w:bookmarkEnd w:id="35058"/>
    <w:bookmarkStart w:name="z39627" w:id="35059"/>
    <w:p>
      <w:pPr>
        <w:spacing w:after="0"/>
        <w:ind w:left="0"/>
        <w:jc w:val="both"/>
      </w:pPr>
      <w:r>
        <w:rPr>
          <w:rFonts w:ascii="Times New Roman"/>
          <w:b w:val="false"/>
          <w:i w:val="false"/>
          <w:color w:val="000000"/>
          <w:sz w:val="28"/>
        </w:rPr>
        <w:t xml:space="preserve">
      330. Качество работы по чтению нот с листа во многом зависит от ежедневных самостоятельных занятий обучающегося. </w:t>
      </w:r>
    </w:p>
    <w:bookmarkEnd w:id="35059"/>
    <w:bookmarkStart w:name="z39628" w:id="35060"/>
    <w:p>
      <w:pPr>
        <w:spacing w:after="0"/>
        <w:ind w:left="0"/>
        <w:jc w:val="both"/>
      </w:pPr>
      <w:r>
        <w:rPr>
          <w:rFonts w:ascii="Times New Roman"/>
          <w:b w:val="false"/>
          <w:i w:val="false"/>
          <w:color w:val="000000"/>
          <w:sz w:val="28"/>
        </w:rPr>
        <w:t>
      331. Формирование навыков чтения нот с листа требует от педагога тщательного соблюдения дидактического принципа доступности материала: нотный текст легче основного материала индивидуального плана обучающегося.</w:t>
      </w:r>
    </w:p>
    <w:bookmarkEnd w:id="35060"/>
    <w:bookmarkStart w:name="z39629" w:id="35061"/>
    <w:p>
      <w:pPr>
        <w:spacing w:after="0"/>
        <w:ind w:left="0"/>
        <w:jc w:val="both"/>
      </w:pPr>
      <w:r>
        <w:rPr>
          <w:rFonts w:ascii="Times New Roman"/>
          <w:b w:val="false"/>
          <w:i w:val="false"/>
          <w:color w:val="000000"/>
          <w:sz w:val="28"/>
        </w:rPr>
        <w:t>
      332. Особенностью при чтении нот с листа является неотрывность взгляда, играющего от нотного текста. Только при этом условии можно обеспечить непрерывное, логически развернутое звуковое действие. Умение играть, не глядя на руки, является важнейшим условием успешного прочтения нотного текста.</w:t>
      </w:r>
    </w:p>
    <w:bookmarkEnd w:id="35061"/>
    <w:bookmarkStart w:name="z39630" w:id="35062"/>
    <w:p>
      <w:pPr>
        <w:spacing w:after="0"/>
        <w:ind w:left="0"/>
        <w:jc w:val="both"/>
      </w:pPr>
      <w:r>
        <w:rPr>
          <w:rFonts w:ascii="Times New Roman"/>
          <w:b w:val="false"/>
          <w:i w:val="false"/>
          <w:color w:val="000000"/>
          <w:sz w:val="28"/>
        </w:rPr>
        <w:t>
      333. Способность охватить единым взглядом общую конфигурацию мелодических рисунков, направленность их движения в звуковом пространстве, узнать в тексте различные аккордовые стереотипы по внешнему облику улучшают процесс чтения с листа музыкальных произведений.</w:t>
      </w:r>
    </w:p>
    <w:bookmarkEnd w:id="35062"/>
    <w:bookmarkStart w:name="z39631" w:id="35063"/>
    <w:p>
      <w:pPr>
        <w:spacing w:after="0"/>
        <w:ind w:left="0"/>
        <w:jc w:val="both"/>
      </w:pPr>
      <w:r>
        <w:rPr>
          <w:rFonts w:ascii="Times New Roman"/>
          <w:b w:val="false"/>
          <w:i w:val="false"/>
          <w:color w:val="000000"/>
          <w:sz w:val="28"/>
        </w:rPr>
        <w:t>
      334. Реализация Программы опирается на принципы:</w:t>
      </w:r>
    </w:p>
    <w:bookmarkEnd w:id="35063"/>
    <w:bookmarkStart w:name="z39632" w:id="35064"/>
    <w:p>
      <w:pPr>
        <w:spacing w:after="0"/>
        <w:ind w:left="0"/>
        <w:jc w:val="both"/>
      </w:pPr>
      <w:r>
        <w:rPr>
          <w:rFonts w:ascii="Times New Roman"/>
          <w:b w:val="false"/>
          <w:i w:val="false"/>
          <w:color w:val="000000"/>
          <w:sz w:val="28"/>
        </w:rPr>
        <w:t>
      1) строгая последовательность в овладении знаний, умений, навыков;</w:t>
      </w:r>
    </w:p>
    <w:bookmarkEnd w:id="35064"/>
    <w:bookmarkStart w:name="z39633" w:id="35065"/>
    <w:p>
      <w:pPr>
        <w:spacing w:after="0"/>
        <w:ind w:left="0"/>
        <w:jc w:val="both"/>
      </w:pPr>
      <w:r>
        <w:rPr>
          <w:rFonts w:ascii="Times New Roman"/>
          <w:b w:val="false"/>
          <w:i w:val="false"/>
          <w:color w:val="000000"/>
          <w:sz w:val="28"/>
        </w:rPr>
        <w:t>
      2) постепенное усложнение материала;</w:t>
      </w:r>
    </w:p>
    <w:bookmarkEnd w:id="35065"/>
    <w:bookmarkStart w:name="z39634" w:id="35066"/>
    <w:p>
      <w:pPr>
        <w:spacing w:after="0"/>
        <w:ind w:left="0"/>
        <w:jc w:val="both"/>
      </w:pPr>
      <w:r>
        <w:rPr>
          <w:rFonts w:ascii="Times New Roman"/>
          <w:b w:val="false"/>
          <w:i w:val="false"/>
          <w:color w:val="000000"/>
          <w:sz w:val="28"/>
        </w:rPr>
        <w:t>
      3) индивидуальный подход к каждому обучающемуся;</w:t>
      </w:r>
    </w:p>
    <w:bookmarkEnd w:id="35066"/>
    <w:bookmarkStart w:name="z39635" w:id="35067"/>
    <w:p>
      <w:pPr>
        <w:spacing w:after="0"/>
        <w:ind w:left="0"/>
        <w:jc w:val="both"/>
      </w:pPr>
      <w:r>
        <w:rPr>
          <w:rFonts w:ascii="Times New Roman"/>
          <w:b w:val="false"/>
          <w:i w:val="false"/>
          <w:color w:val="000000"/>
          <w:sz w:val="28"/>
        </w:rPr>
        <w:t>
      4) достижение качественных результатов обучения.</w:t>
      </w:r>
    </w:p>
    <w:bookmarkEnd w:id="35067"/>
    <w:bookmarkStart w:name="z39636" w:id="35068"/>
    <w:p>
      <w:pPr>
        <w:spacing w:after="0"/>
        <w:ind w:left="0"/>
        <w:jc w:val="both"/>
      </w:pPr>
      <w:r>
        <w:rPr>
          <w:rFonts w:ascii="Times New Roman"/>
          <w:b w:val="false"/>
          <w:i w:val="false"/>
          <w:color w:val="000000"/>
          <w:sz w:val="28"/>
        </w:rPr>
        <w:t>
      335. Педагог воспитывает в обучающемся осмысленное отношение к тексту, приучает видеть все обозначения, слышать в них музыкальное наполнение, то есть грамотно и полно прочитывать нотный текст музыкального произведения.</w:t>
      </w:r>
    </w:p>
    <w:bookmarkEnd w:id="35068"/>
    <w:bookmarkStart w:name="z39637" w:id="35069"/>
    <w:p>
      <w:pPr>
        <w:spacing w:after="0"/>
        <w:ind w:left="0"/>
        <w:jc w:val="both"/>
      </w:pPr>
      <w:r>
        <w:rPr>
          <w:rFonts w:ascii="Times New Roman"/>
          <w:b w:val="false"/>
          <w:i w:val="false"/>
          <w:color w:val="000000"/>
          <w:sz w:val="28"/>
        </w:rPr>
        <w:t>
      336. Межпредметные связи предмета "Чтение нот с листа" с предметами "Сольфеджио", "Казахская музыкальная литература", "Мировая музыкальная литература" побуждают обучающегося к целостному познанию различных художественных явлений.</w:t>
      </w:r>
    </w:p>
    <w:bookmarkEnd w:id="35069"/>
    <w:bookmarkStart w:name="z39638" w:id="35070"/>
    <w:p>
      <w:pPr>
        <w:spacing w:after="0"/>
        <w:ind w:left="0"/>
        <w:jc w:val="both"/>
      </w:pPr>
      <w:r>
        <w:rPr>
          <w:rFonts w:ascii="Times New Roman"/>
          <w:b w:val="false"/>
          <w:i w:val="false"/>
          <w:color w:val="000000"/>
          <w:sz w:val="28"/>
        </w:rPr>
        <w:t>
      337. Развитие навыков чтения нот с листа в классе фортепиано ставит перед пианистом сложные задания, потому что фортепианная фактура многослойна, требует осмысления одновременно по горизонтали и вертикали.</w:t>
      </w:r>
    </w:p>
    <w:bookmarkEnd w:id="35070"/>
    <w:bookmarkStart w:name="z39639" w:id="35071"/>
    <w:p>
      <w:pPr>
        <w:spacing w:after="0"/>
        <w:ind w:left="0"/>
        <w:jc w:val="both"/>
      </w:pPr>
      <w:r>
        <w:rPr>
          <w:rFonts w:ascii="Times New Roman"/>
          <w:b w:val="false"/>
          <w:i w:val="false"/>
          <w:color w:val="000000"/>
          <w:sz w:val="28"/>
        </w:rPr>
        <w:t>
      338. Первый этап овладения навыками чтения нот с листа – чтение без инструмента (внутренне-слуховое) рассматривается как подготовительный ко второму – чтению за инструментом (чтению-игре).</w:t>
      </w:r>
    </w:p>
    <w:bookmarkEnd w:id="35071"/>
    <w:bookmarkStart w:name="z39640" w:id="35072"/>
    <w:p>
      <w:pPr>
        <w:spacing w:after="0"/>
        <w:ind w:left="0"/>
        <w:jc w:val="both"/>
      </w:pPr>
      <w:r>
        <w:rPr>
          <w:rFonts w:ascii="Times New Roman"/>
          <w:b w:val="false"/>
          <w:i w:val="false"/>
          <w:color w:val="000000"/>
          <w:sz w:val="28"/>
        </w:rPr>
        <w:t xml:space="preserve">
      339. Одной из задач в обучении чтению нот с листа является развитие способностей и навыков предвидения, способности видеть несколько тактов вперед. </w:t>
      </w:r>
    </w:p>
    <w:bookmarkEnd w:id="35072"/>
    <w:bookmarkStart w:name="z39641" w:id="35073"/>
    <w:p>
      <w:pPr>
        <w:spacing w:after="0"/>
        <w:ind w:left="0"/>
        <w:jc w:val="both"/>
      </w:pPr>
      <w:r>
        <w:rPr>
          <w:rFonts w:ascii="Times New Roman"/>
          <w:b w:val="false"/>
          <w:i w:val="false"/>
          <w:color w:val="000000"/>
          <w:sz w:val="28"/>
        </w:rPr>
        <w:t xml:space="preserve">
      340. Другим условием беглого текста является быстрая ориентировка в фортепианной фактуре. Нужно собрать в зрительной, слуховой и двигательной памяти необходимый запас типичных для фортепианной музыки оборотов, овладеть чаще всего используемыми аккордовыми структурами, характерными модуляционными построениями. </w:t>
      </w:r>
    </w:p>
    <w:bookmarkEnd w:id="35073"/>
    <w:bookmarkStart w:name="z39642" w:id="35074"/>
    <w:p>
      <w:pPr>
        <w:spacing w:after="0"/>
        <w:ind w:left="0"/>
        <w:jc w:val="both"/>
      </w:pPr>
      <w:r>
        <w:rPr>
          <w:rFonts w:ascii="Times New Roman"/>
          <w:b w:val="false"/>
          <w:i w:val="false"/>
          <w:color w:val="000000"/>
          <w:sz w:val="28"/>
        </w:rPr>
        <w:t>
      341. Чтобы уметь эффективно пользоваться этим запасом, обучающийся читает текст не отдельными "слогами", а комплексно – мотивами, фразами, предложениями. Третье существенное условие заключается в требовании неотрывности взгляда юного пианиста от нотного текста.</w:t>
      </w:r>
    </w:p>
    <w:bookmarkEnd w:id="35074"/>
    <w:bookmarkStart w:name="z39643" w:id="35075"/>
    <w:p>
      <w:pPr>
        <w:spacing w:after="0"/>
        <w:ind w:left="0"/>
        <w:jc w:val="both"/>
      </w:pPr>
      <w:r>
        <w:rPr>
          <w:rFonts w:ascii="Times New Roman"/>
          <w:b w:val="false"/>
          <w:i w:val="false"/>
          <w:color w:val="000000"/>
          <w:sz w:val="28"/>
        </w:rPr>
        <w:t xml:space="preserve">
      342. Основные приемы, обеспечивающие формирование беглого чтения нот с листа: </w:t>
      </w:r>
    </w:p>
    <w:bookmarkEnd w:id="35075"/>
    <w:bookmarkStart w:name="z39644" w:id="35076"/>
    <w:p>
      <w:pPr>
        <w:spacing w:after="0"/>
        <w:ind w:left="0"/>
        <w:jc w:val="both"/>
      </w:pPr>
      <w:r>
        <w:rPr>
          <w:rFonts w:ascii="Times New Roman"/>
          <w:b w:val="false"/>
          <w:i w:val="false"/>
          <w:color w:val="000000"/>
          <w:sz w:val="28"/>
        </w:rPr>
        <w:t>
      1) предварительное прочтение глазами;</w:t>
      </w:r>
    </w:p>
    <w:bookmarkEnd w:id="35076"/>
    <w:bookmarkStart w:name="z39645" w:id="35077"/>
    <w:p>
      <w:pPr>
        <w:spacing w:after="0"/>
        <w:ind w:left="0"/>
        <w:jc w:val="both"/>
      </w:pPr>
      <w:r>
        <w:rPr>
          <w:rFonts w:ascii="Times New Roman"/>
          <w:b w:val="false"/>
          <w:i w:val="false"/>
          <w:color w:val="000000"/>
          <w:sz w:val="28"/>
        </w:rPr>
        <w:t xml:space="preserve">
      2) относительное чтение (по графическим контурам нотных головок и изображению нотных групп); </w:t>
      </w:r>
    </w:p>
    <w:bookmarkEnd w:id="35077"/>
    <w:bookmarkStart w:name="z39646" w:id="35078"/>
    <w:p>
      <w:pPr>
        <w:spacing w:after="0"/>
        <w:ind w:left="0"/>
        <w:jc w:val="both"/>
      </w:pPr>
      <w:r>
        <w:rPr>
          <w:rFonts w:ascii="Times New Roman"/>
          <w:b w:val="false"/>
          <w:i w:val="false"/>
          <w:color w:val="000000"/>
          <w:sz w:val="28"/>
        </w:rPr>
        <w:t xml:space="preserve">
      3) обобщенное чтение (опора на типовые формулы фортепианной фактуры – гаммы, фигурации, секвенции, кадансы); </w:t>
      </w:r>
    </w:p>
    <w:bookmarkEnd w:id="35078"/>
    <w:bookmarkStart w:name="z39647" w:id="35079"/>
    <w:p>
      <w:pPr>
        <w:spacing w:after="0"/>
        <w:ind w:left="0"/>
        <w:jc w:val="both"/>
      </w:pPr>
      <w:r>
        <w:rPr>
          <w:rFonts w:ascii="Times New Roman"/>
          <w:b w:val="false"/>
          <w:i w:val="false"/>
          <w:color w:val="000000"/>
          <w:sz w:val="28"/>
        </w:rPr>
        <w:t xml:space="preserve">
      4) смысловая группировка нот (на уровне интервалов, аккордов, небольших мелодических построений); </w:t>
      </w:r>
    </w:p>
    <w:bookmarkEnd w:id="35079"/>
    <w:bookmarkStart w:name="z39648" w:id="35080"/>
    <w:p>
      <w:pPr>
        <w:spacing w:after="0"/>
        <w:ind w:left="0"/>
        <w:jc w:val="both"/>
      </w:pPr>
      <w:r>
        <w:rPr>
          <w:rFonts w:ascii="Times New Roman"/>
          <w:b w:val="false"/>
          <w:i w:val="false"/>
          <w:color w:val="000000"/>
          <w:sz w:val="28"/>
        </w:rPr>
        <w:t xml:space="preserve">
      5) упрощение фактуры (не затрагивающее баса и мелодической линии); </w:t>
      </w:r>
    </w:p>
    <w:bookmarkEnd w:id="35080"/>
    <w:bookmarkStart w:name="z39649" w:id="35081"/>
    <w:p>
      <w:pPr>
        <w:spacing w:after="0"/>
        <w:ind w:left="0"/>
        <w:jc w:val="both"/>
      </w:pPr>
      <w:r>
        <w:rPr>
          <w:rFonts w:ascii="Times New Roman"/>
          <w:b w:val="false"/>
          <w:i w:val="false"/>
          <w:color w:val="000000"/>
          <w:sz w:val="28"/>
        </w:rPr>
        <w:t>
      6) игра "вслепую" (позволяет совершенствовать аппликатурную технику, ускоряет слухо-двигательную реакцию на нотные знаки);</w:t>
      </w:r>
    </w:p>
    <w:bookmarkEnd w:id="35081"/>
    <w:bookmarkStart w:name="z39650" w:id="35082"/>
    <w:p>
      <w:pPr>
        <w:spacing w:after="0"/>
        <w:ind w:left="0"/>
        <w:jc w:val="both"/>
      </w:pPr>
      <w:r>
        <w:rPr>
          <w:rFonts w:ascii="Times New Roman"/>
          <w:b w:val="false"/>
          <w:i w:val="false"/>
          <w:color w:val="000000"/>
          <w:sz w:val="28"/>
        </w:rPr>
        <w:t xml:space="preserve">
      7) мысленное опережение (обеспечивает кратковременное запоминание последующего фрагмента, обеспечивая непрерывность исполнения). </w:t>
      </w:r>
    </w:p>
    <w:bookmarkEnd w:id="35082"/>
    <w:bookmarkStart w:name="z39651" w:id="35083"/>
    <w:p>
      <w:pPr>
        <w:spacing w:after="0"/>
        <w:ind w:left="0"/>
        <w:jc w:val="both"/>
      </w:pPr>
      <w:r>
        <w:rPr>
          <w:rFonts w:ascii="Times New Roman"/>
          <w:b w:val="false"/>
          <w:i w:val="false"/>
          <w:color w:val="000000"/>
          <w:sz w:val="28"/>
        </w:rPr>
        <w:t xml:space="preserve">
      343. Стадии развития беглого чтения нот с листа: </w:t>
      </w:r>
    </w:p>
    <w:bookmarkEnd w:id="35083"/>
    <w:bookmarkStart w:name="z39652" w:id="35084"/>
    <w:p>
      <w:pPr>
        <w:spacing w:after="0"/>
        <w:ind w:left="0"/>
        <w:jc w:val="both"/>
      </w:pPr>
      <w:r>
        <w:rPr>
          <w:rFonts w:ascii="Times New Roman"/>
          <w:b w:val="false"/>
          <w:i w:val="false"/>
          <w:color w:val="000000"/>
          <w:sz w:val="28"/>
        </w:rPr>
        <w:t>
      1) координация. Обучающийся извлекает звуки в правильной последовательности музыкального текста. Упражнение "бусы". Цель – игра без текстовых ошибок;</w:t>
      </w:r>
    </w:p>
    <w:bookmarkEnd w:id="35084"/>
    <w:bookmarkStart w:name="z39653" w:id="35085"/>
    <w:p>
      <w:pPr>
        <w:spacing w:after="0"/>
        <w:ind w:left="0"/>
        <w:jc w:val="both"/>
      </w:pPr>
      <w:r>
        <w:rPr>
          <w:rFonts w:ascii="Times New Roman"/>
          <w:b w:val="false"/>
          <w:i w:val="false"/>
          <w:color w:val="000000"/>
          <w:sz w:val="28"/>
        </w:rPr>
        <w:t>
      2) ритмическая организация. Отработка ритмической картины текста. В идеале – игра без запинок и пауз;</w:t>
      </w:r>
    </w:p>
    <w:bookmarkEnd w:id="35085"/>
    <w:bookmarkStart w:name="z39654" w:id="35086"/>
    <w:p>
      <w:pPr>
        <w:spacing w:after="0"/>
        <w:ind w:left="0"/>
        <w:jc w:val="both"/>
      </w:pPr>
      <w:r>
        <w:rPr>
          <w:rFonts w:ascii="Times New Roman"/>
          <w:b w:val="false"/>
          <w:i w:val="false"/>
          <w:color w:val="000000"/>
          <w:sz w:val="28"/>
        </w:rPr>
        <w:t xml:space="preserve">
      3) метрическая организация. Обучающийся отрабатывает темп, пульс музыки, стараясь играть без остановок. Передвижение в пространстве становится более осознанным и организованным, скорость собственных шагов осознанно "просчитывается" сознанием пианиста; </w:t>
      </w:r>
    </w:p>
    <w:bookmarkEnd w:id="35086"/>
    <w:bookmarkStart w:name="z39655" w:id="35087"/>
    <w:p>
      <w:pPr>
        <w:spacing w:after="0"/>
        <w:ind w:left="0"/>
        <w:jc w:val="both"/>
      </w:pPr>
      <w:r>
        <w:rPr>
          <w:rFonts w:ascii="Times New Roman"/>
          <w:b w:val="false"/>
          <w:i w:val="false"/>
          <w:color w:val="000000"/>
          <w:sz w:val="28"/>
        </w:rPr>
        <w:t>
      4) исполнительство. Шлифовка динамики и нюансов музыкального образа. Обучающийся готов к творчеству, освоив базовые навыки передвижения в пространстве.</w:t>
      </w:r>
    </w:p>
    <w:bookmarkEnd w:id="35087"/>
    <w:bookmarkStart w:name="z39656" w:id="35088"/>
    <w:p>
      <w:pPr>
        <w:spacing w:after="0"/>
        <w:ind w:left="0"/>
        <w:jc w:val="both"/>
      </w:pPr>
      <w:r>
        <w:rPr>
          <w:rFonts w:ascii="Times New Roman"/>
          <w:b w:val="false"/>
          <w:i w:val="false"/>
          <w:color w:val="000000"/>
          <w:sz w:val="28"/>
        </w:rPr>
        <w:t>
      344. Одной из особенностей обучения игре на фортепиано является интенсивное развитие музыкальных и необходимых человеку в повседневной жизни способностей:</w:t>
      </w:r>
    </w:p>
    <w:bookmarkEnd w:id="35088"/>
    <w:bookmarkStart w:name="z39657" w:id="35089"/>
    <w:p>
      <w:pPr>
        <w:spacing w:after="0"/>
        <w:ind w:left="0"/>
        <w:jc w:val="both"/>
      </w:pPr>
      <w:r>
        <w:rPr>
          <w:rFonts w:ascii="Times New Roman"/>
          <w:b w:val="false"/>
          <w:i w:val="false"/>
          <w:color w:val="000000"/>
          <w:sz w:val="28"/>
        </w:rPr>
        <w:t>
      1) хорошая координация рук, которая развивается в результате одновременной игры двумя руками;</w:t>
      </w:r>
    </w:p>
    <w:bookmarkEnd w:id="35089"/>
    <w:bookmarkStart w:name="z39658" w:id="35090"/>
    <w:p>
      <w:pPr>
        <w:spacing w:after="0"/>
        <w:ind w:left="0"/>
        <w:jc w:val="both"/>
      </w:pPr>
      <w:r>
        <w:rPr>
          <w:rFonts w:ascii="Times New Roman"/>
          <w:b w:val="false"/>
          <w:i w:val="false"/>
          <w:color w:val="000000"/>
          <w:sz w:val="28"/>
        </w:rPr>
        <w:t>
      2) прием педализации подразумевает включение в исполнительское мастерство ног, таким образом одновременно получают развитие оба полушария головного мозга;</w:t>
      </w:r>
    </w:p>
    <w:bookmarkEnd w:id="35090"/>
    <w:bookmarkStart w:name="z39659" w:id="35091"/>
    <w:p>
      <w:pPr>
        <w:spacing w:after="0"/>
        <w:ind w:left="0"/>
        <w:jc w:val="both"/>
      </w:pPr>
      <w:r>
        <w:rPr>
          <w:rFonts w:ascii="Times New Roman"/>
          <w:b w:val="false"/>
          <w:i w:val="false"/>
          <w:color w:val="000000"/>
          <w:sz w:val="28"/>
        </w:rPr>
        <w:t>
      3) развитие памяти, так как чтение нот с листа предусматривает усвоение множества специфических музыкальных терминов и знаков, обозначение многих из них дается на итальянском языке;</w:t>
      </w:r>
    </w:p>
    <w:bookmarkEnd w:id="35091"/>
    <w:bookmarkStart w:name="z39660" w:id="35092"/>
    <w:p>
      <w:pPr>
        <w:spacing w:after="0"/>
        <w:ind w:left="0"/>
        <w:jc w:val="both"/>
      </w:pPr>
      <w:r>
        <w:rPr>
          <w:rFonts w:ascii="Times New Roman"/>
          <w:b w:val="false"/>
          <w:i w:val="false"/>
          <w:color w:val="000000"/>
          <w:sz w:val="28"/>
        </w:rPr>
        <w:t>
      4) развитие перспективного мышления достигается развитием способностей у учащихся мыслить вперед, опережая игру пальцев, не прерывая при этом исполнения;</w:t>
      </w:r>
    </w:p>
    <w:bookmarkEnd w:id="35092"/>
    <w:bookmarkStart w:name="z39661" w:id="35093"/>
    <w:p>
      <w:pPr>
        <w:spacing w:after="0"/>
        <w:ind w:left="0"/>
        <w:jc w:val="both"/>
      </w:pPr>
      <w:r>
        <w:rPr>
          <w:rFonts w:ascii="Times New Roman"/>
          <w:b w:val="false"/>
          <w:i w:val="false"/>
          <w:color w:val="000000"/>
          <w:sz w:val="28"/>
        </w:rPr>
        <w:t>
      5) развитие пальцевой моторики, которая напрямую связана и с развитием речевых навыков детей;</w:t>
      </w:r>
    </w:p>
    <w:bookmarkEnd w:id="35093"/>
    <w:bookmarkStart w:name="z39662" w:id="35094"/>
    <w:p>
      <w:pPr>
        <w:spacing w:after="0"/>
        <w:ind w:left="0"/>
        <w:jc w:val="both"/>
      </w:pPr>
      <w:r>
        <w:rPr>
          <w:rFonts w:ascii="Times New Roman"/>
          <w:b w:val="false"/>
          <w:i w:val="false"/>
          <w:color w:val="000000"/>
          <w:sz w:val="28"/>
        </w:rPr>
        <w:t>
      6) развитие гибкости и вариативности мышления.</w:t>
      </w:r>
    </w:p>
    <w:bookmarkEnd w:id="35094"/>
    <w:bookmarkStart w:name="z39663" w:id="35095"/>
    <w:p>
      <w:pPr>
        <w:spacing w:after="0"/>
        <w:ind w:left="0"/>
        <w:jc w:val="both"/>
      </w:pPr>
      <w:r>
        <w:rPr>
          <w:rFonts w:ascii="Times New Roman"/>
          <w:b w:val="false"/>
          <w:i w:val="false"/>
          <w:color w:val="000000"/>
          <w:sz w:val="28"/>
        </w:rPr>
        <w:t>
      345. Для беглого чтения нотного текста педагог работает с обучающимся в следующих направлениях:</w:t>
      </w:r>
    </w:p>
    <w:bookmarkEnd w:id="35095"/>
    <w:bookmarkStart w:name="z39664" w:id="35096"/>
    <w:p>
      <w:pPr>
        <w:spacing w:after="0"/>
        <w:ind w:left="0"/>
        <w:jc w:val="both"/>
      </w:pPr>
      <w:r>
        <w:rPr>
          <w:rFonts w:ascii="Times New Roman"/>
          <w:b w:val="false"/>
          <w:i w:val="false"/>
          <w:color w:val="000000"/>
          <w:sz w:val="28"/>
        </w:rPr>
        <w:t>
      1) знание клавиатуры фортепиано;</w:t>
      </w:r>
    </w:p>
    <w:bookmarkEnd w:id="35096"/>
    <w:bookmarkStart w:name="z39665" w:id="35097"/>
    <w:p>
      <w:pPr>
        <w:spacing w:after="0"/>
        <w:ind w:left="0"/>
        <w:jc w:val="both"/>
      </w:pPr>
      <w:r>
        <w:rPr>
          <w:rFonts w:ascii="Times New Roman"/>
          <w:b w:val="false"/>
          <w:i w:val="false"/>
          <w:color w:val="000000"/>
          <w:sz w:val="28"/>
        </w:rPr>
        <w:t>
      2) ориентирование в тональностях;</w:t>
      </w:r>
    </w:p>
    <w:bookmarkEnd w:id="35097"/>
    <w:bookmarkStart w:name="z39666" w:id="35098"/>
    <w:p>
      <w:pPr>
        <w:spacing w:after="0"/>
        <w:ind w:left="0"/>
        <w:jc w:val="both"/>
      </w:pPr>
      <w:r>
        <w:rPr>
          <w:rFonts w:ascii="Times New Roman"/>
          <w:b w:val="false"/>
          <w:i w:val="false"/>
          <w:color w:val="000000"/>
          <w:sz w:val="28"/>
        </w:rPr>
        <w:t>
      3) ознакомление с разнообразными ритмическими рисунками;</w:t>
      </w:r>
    </w:p>
    <w:bookmarkEnd w:id="35098"/>
    <w:bookmarkStart w:name="z39667" w:id="35099"/>
    <w:p>
      <w:pPr>
        <w:spacing w:after="0"/>
        <w:ind w:left="0"/>
        <w:jc w:val="both"/>
      </w:pPr>
      <w:r>
        <w:rPr>
          <w:rFonts w:ascii="Times New Roman"/>
          <w:b w:val="false"/>
          <w:i w:val="false"/>
          <w:color w:val="000000"/>
          <w:sz w:val="28"/>
        </w:rPr>
        <w:t>
      4) осмысление и охват нотной записи техническими блоками;</w:t>
      </w:r>
    </w:p>
    <w:bookmarkEnd w:id="35099"/>
    <w:bookmarkStart w:name="z39668" w:id="35100"/>
    <w:p>
      <w:pPr>
        <w:spacing w:after="0"/>
        <w:ind w:left="0"/>
        <w:jc w:val="both"/>
      </w:pPr>
      <w:r>
        <w:rPr>
          <w:rFonts w:ascii="Times New Roman"/>
          <w:b w:val="false"/>
          <w:i w:val="false"/>
          <w:color w:val="000000"/>
          <w:sz w:val="28"/>
        </w:rPr>
        <w:t>
      5) ознакомление с различными видами фортепианной фактуры;</w:t>
      </w:r>
    </w:p>
    <w:bookmarkEnd w:id="35100"/>
    <w:bookmarkStart w:name="z39669" w:id="35101"/>
    <w:p>
      <w:pPr>
        <w:spacing w:after="0"/>
        <w:ind w:left="0"/>
        <w:jc w:val="both"/>
      </w:pPr>
      <w:r>
        <w:rPr>
          <w:rFonts w:ascii="Times New Roman"/>
          <w:b w:val="false"/>
          <w:i w:val="false"/>
          <w:color w:val="000000"/>
          <w:sz w:val="28"/>
        </w:rPr>
        <w:t>
      6) применение целесообразной аппликатуры;</w:t>
      </w:r>
    </w:p>
    <w:bookmarkEnd w:id="35101"/>
    <w:bookmarkStart w:name="z39670" w:id="35102"/>
    <w:p>
      <w:pPr>
        <w:spacing w:after="0"/>
        <w:ind w:left="0"/>
        <w:jc w:val="both"/>
      </w:pPr>
      <w:r>
        <w:rPr>
          <w:rFonts w:ascii="Times New Roman"/>
          <w:b w:val="false"/>
          <w:i w:val="false"/>
          <w:color w:val="000000"/>
          <w:sz w:val="28"/>
        </w:rPr>
        <w:t>
      7) умение следовать авторским указаниям (динамика, штрихи, характер, темп);</w:t>
      </w:r>
    </w:p>
    <w:bookmarkEnd w:id="35102"/>
    <w:bookmarkStart w:name="z39671" w:id="35103"/>
    <w:p>
      <w:pPr>
        <w:spacing w:after="0"/>
        <w:ind w:left="0"/>
        <w:jc w:val="both"/>
      </w:pPr>
      <w:r>
        <w:rPr>
          <w:rFonts w:ascii="Times New Roman"/>
          <w:b w:val="false"/>
          <w:i w:val="false"/>
          <w:color w:val="000000"/>
          <w:sz w:val="28"/>
        </w:rPr>
        <w:t>
      8) умение видеть структурные составляющие произведения (фразировка, мотив, повторность, вариационность).</w:t>
      </w:r>
    </w:p>
    <w:bookmarkEnd w:id="35103"/>
    <w:bookmarkStart w:name="z39672" w:id="35104"/>
    <w:p>
      <w:pPr>
        <w:spacing w:after="0"/>
        <w:ind w:left="0"/>
        <w:jc w:val="both"/>
      </w:pPr>
      <w:r>
        <w:rPr>
          <w:rFonts w:ascii="Times New Roman"/>
          <w:b w:val="false"/>
          <w:i w:val="false"/>
          <w:color w:val="000000"/>
          <w:sz w:val="28"/>
        </w:rPr>
        <w:t>
      346. В работе над каждым произведением педагог прививает обучающемуся навыки чтения нот с листа, приучая тщательно разбирать текст и бегло читать.</w:t>
      </w:r>
    </w:p>
    <w:bookmarkEnd w:id="35104"/>
    <w:bookmarkStart w:name="z39673" w:id="35105"/>
    <w:p>
      <w:pPr>
        <w:spacing w:after="0"/>
        <w:ind w:left="0"/>
        <w:jc w:val="both"/>
      </w:pPr>
      <w:r>
        <w:rPr>
          <w:rFonts w:ascii="Times New Roman"/>
          <w:b w:val="false"/>
          <w:i w:val="false"/>
          <w:color w:val="000000"/>
          <w:sz w:val="28"/>
        </w:rPr>
        <w:t>
      347. Основные приемы (способы действия), обеспечивающие формирование беглого чтения с листа:</w:t>
      </w:r>
    </w:p>
    <w:bookmarkEnd w:id="35105"/>
    <w:bookmarkStart w:name="z39674" w:id="35106"/>
    <w:p>
      <w:pPr>
        <w:spacing w:after="0"/>
        <w:ind w:left="0"/>
        <w:jc w:val="both"/>
      </w:pPr>
      <w:r>
        <w:rPr>
          <w:rFonts w:ascii="Times New Roman"/>
          <w:b w:val="false"/>
          <w:i w:val="false"/>
          <w:color w:val="000000"/>
          <w:sz w:val="28"/>
        </w:rPr>
        <w:t>
      1) предварительное прочтение глазами;</w:t>
      </w:r>
    </w:p>
    <w:bookmarkEnd w:id="35106"/>
    <w:bookmarkStart w:name="z39675" w:id="35107"/>
    <w:p>
      <w:pPr>
        <w:spacing w:after="0"/>
        <w:ind w:left="0"/>
        <w:jc w:val="both"/>
      </w:pPr>
      <w:r>
        <w:rPr>
          <w:rFonts w:ascii="Times New Roman"/>
          <w:b w:val="false"/>
          <w:i w:val="false"/>
          <w:color w:val="000000"/>
          <w:sz w:val="28"/>
        </w:rPr>
        <w:t>
      2) относительное чтение (по графическим контурам нотных головок и изображению нотных групп);</w:t>
      </w:r>
    </w:p>
    <w:bookmarkEnd w:id="35107"/>
    <w:bookmarkStart w:name="z39676" w:id="35108"/>
    <w:p>
      <w:pPr>
        <w:spacing w:after="0"/>
        <w:ind w:left="0"/>
        <w:jc w:val="both"/>
      </w:pPr>
      <w:r>
        <w:rPr>
          <w:rFonts w:ascii="Times New Roman"/>
          <w:b w:val="false"/>
          <w:i w:val="false"/>
          <w:color w:val="000000"/>
          <w:sz w:val="28"/>
        </w:rPr>
        <w:t>
      3) обобщенное чтение (опора на типовые формулы фортепианной фактуры – гаммы, фигурации, секвенции, кадансы);</w:t>
      </w:r>
    </w:p>
    <w:bookmarkEnd w:id="35108"/>
    <w:bookmarkStart w:name="z39677" w:id="35109"/>
    <w:p>
      <w:pPr>
        <w:spacing w:after="0"/>
        <w:ind w:left="0"/>
        <w:jc w:val="both"/>
      </w:pPr>
      <w:r>
        <w:rPr>
          <w:rFonts w:ascii="Times New Roman"/>
          <w:b w:val="false"/>
          <w:i w:val="false"/>
          <w:color w:val="000000"/>
          <w:sz w:val="28"/>
        </w:rPr>
        <w:t>
      4) смысловая группировка нот (на уровне интервалов, аккордов, небольших мелодических построений);</w:t>
      </w:r>
    </w:p>
    <w:bookmarkEnd w:id="35109"/>
    <w:bookmarkStart w:name="z39678" w:id="35110"/>
    <w:p>
      <w:pPr>
        <w:spacing w:after="0"/>
        <w:ind w:left="0"/>
        <w:jc w:val="both"/>
      </w:pPr>
      <w:r>
        <w:rPr>
          <w:rFonts w:ascii="Times New Roman"/>
          <w:b w:val="false"/>
          <w:i w:val="false"/>
          <w:color w:val="000000"/>
          <w:sz w:val="28"/>
        </w:rPr>
        <w:t>
      5) упрощение фактуры (не затрагивающее баса и мелодической линии);</w:t>
      </w:r>
    </w:p>
    <w:bookmarkEnd w:id="35110"/>
    <w:bookmarkStart w:name="z39679" w:id="35111"/>
    <w:p>
      <w:pPr>
        <w:spacing w:after="0"/>
        <w:ind w:left="0"/>
        <w:jc w:val="both"/>
      </w:pPr>
      <w:r>
        <w:rPr>
          <w:rFonts w:ascii="Times New Roman"/>
          <w:b w:val="false"/>
          <w:i w:val="false"/>
          <w:color w:val="000000"/>
          <w:sz w:val="28"/>
        </w:rPr>
        <w:t>
      6) игра "вслепую" (позволяет совершенствовать аппликатурную технику, ускоряет слухо-двигательную реакцию на нотные знаки);</w:t>
      </w:r>
    </w:p>
    <w:bookmarkEnd w:id="35111"/>
    <w:bookmarkStart w:name="z39680" w:id="35112"/>
    <w:p>
      <w:pPr>
        <w:spacing w:after="0"/>
        <w:ind w:left="0"/>
        <w:jc w:val="both"/>
      </w:pPr>
      <w:r>
        <w:rPr>
          <w:rFonts w:ascii="Times New Roman"/>
          <w:b w:val="false"/>
          <w:i w:val="false"/>
          <w:color w:val="000000"/>
          <w:sz w:val="28"/>
        </w:rPr>
        <w:t xml:space="preserve">
      7) мысленное опережение (обеспечивает кратковременное запоминание последующего фрагмента, обеспечивая непрерывность исполнения). </w:t>
      </w:r>
    </w:p>
    <w:bookmarkEnd w:id="35112"/>
    <w:bookmarkStart w:name="z39681" w:id="35113"/>
    <w:p>
      <w:pPr>
        <w:spacing w:after="0"/>
        <w:ind w:left="0"/>
        <w:jc w:val="both"/>
      </w:pPr>
      <w:r>
        <w:rPr>
          <w:rFonts w:ascii="Times New Roman"/>
          <w:b w:val="false"/>
          <w:i w:val="false"/>
          <w:color w:val="000000"/>
          <w:sz w:val="28"/>
        </w:rPr>
        <w:t xml:space="preserve">
      348. Индивидуальная домашняя работа проводится в несколько приемов и строится в соответствии с рекомендациями педагога. </w:t>
      </w:r>
    </w:p>
    <w:bookmarkEnd w:id="35113"/>
    <w:bookmarkStart w:name="z39682" w:id="35114"/>
    <w:p>
      <w:pPr>
        <w:spacing w:after="0"/>
        <w:ind w:left="0"/>
        <w:jc w:val="both"/>
      </w:pPr>
      <w:r>
        <w:rPr>
          <w:rFonts w:ascii="Times New Roman"/>
          <w:b w:val="false"/>
          <w:i w:val="false"/>
          <w:color w:val="000000"/>
          <w:sz w:val="28"/>
        </w:rPr>
        <w:t>
      349. Способы разучивания произведения:</w:t>
      </w:r>
    </w:p>
    <w:bookmarkEnd w:id="35114"/>
    <w:bookmarkStart w:name="z39683" w:id="35115"/>
    <w:p>
      <w:pPr>
        <w:spacing w:after="0"/>
        <w:ind w:left="0"/>
        <w:jc w:val="both"/>
      </w:pPr>
      <w:r>
        <w:rPr>
          <w:rFonts w:ascii="Times New Roman"/>
          <w:b w:val="false"/>
          <w:i w:val="false"/>
          <w:color w:val="000000"/>
          <w:sz w:val="28"/>
        </w:rPr>
        <w:t>
      1) за инструментом с нотами;</w:t>
      </w:r>
    </w:p>
    <w:bookmarkEnd w:id="35115"/>
    <w:bookmarkStart w:name="z39684" w:id="35116"/>
    <w:p>
      <w:pPr>
        <w:spacing w:after="0"/>
        <w:ind w:left="0"/>
        <w:jc w:val="both"/>
      </w:pPr>
      <w:r>
        <w:rPr>
          <w:rFonts w:ascii="Times New Roman"/>
          <w:b w:val="false"/>
          <w:i w:val="false"/>
          <w:color w:val="000000"/>
          <w:sz w:val="28"/>
        </w:rPr>
        <w:t>
      2) без инструмента с нотами;</w:t>
      </w:r>
    </w:p>
    <w:bookmarkEnd w:id="35116"/>
    <w:bookmarkStart w:name="z39685" w:id="35117"/>
    <w:p>
      <w:pPr>
        <w:spacing w:after="0"/>
        <w:ind w:left="0"/>
        <w:jc w:val="both"/>
      </w:pPr>
      <w:r>
        <w:rPr>
          <w:rFonts w:ascii="Times New Roman"/>
          <w:b w:val="false"/>
          <w:i w:val="false"/>
          <w:color w:val="000000"/>
          <w:sz w:val="28"/>
        </w:rPr>
        <w:t>
      3) за инструментом без нот;</w:t>
      </w:r>
    </w:p>
    <w:bookmarkEnd w:id="35117"/>
    <w:bookmarkStart w:name="z39686" w:id="35118"/>
    <w:p>
      <w:pPr>
        <w:spacing w:after="0"/>
        <w:ind w:left="0"/>
        <w:jc w:val="both"/>
      </w:pPr>
      <w:r>
        <w:rPr>
          <w:rFonts w:ascii="Times New Roman"/>
          <w:b w:val="false"/>
          <w:i w:val="false"/>
          <w:color w:val="000000"/>
          <w:sz w:val="28"/>
        </w:rPr>
        <w:t>
      4) без инструмента и без нот.</w:t>
      </w:r>
    </w:p>
    <w:bookmarkEnd w:id="35118"/>
    <w:bookmarkStart w:name="z39687" w:id="35119"/>
    <w:p>
      <w:pPr>
        <w:spacing w:after="0"/>
        <w:ind w:left="0"/>
        <w:jc w:val="both"/>
      </w:pPr>
      <w:r>
        <w:rPr>
          <w:rFonts w:ascii="Times New Roman"/>
          <w:b w:val="false"/>
          <w:i w:val="false"/>
          <w:color w:val="000000"/>
          <w:sz w:val="28"/>
        </w:rPr>
        <w:t>
      350. Для овладения быстрым чтением нот с листа обучающийся:</w:t>
      </w:r>
    </w:p>
    <w:bookmarkEnd w:id="35119"/>
    <w:bookmarkStart w:name="z39688" w:id="35120"/>
    <w:p>
      <w:pPr>
        <w:spacing w:after="0"/>
        <w:ind w:left="0"/>
        <w:jc w:val="both"/>
      </w:pPr>
      <w:r>
        <w:rPr>
          <w:rFonts w:ascii="Times New Roman"/>
          <w:b w:val="false"/>
          <w:i w:val="false"/>
          <w:color w:val="000000"/>
          <w:sz w:val="28"/>
        </w:rPr>
        <w:t>
      1) тренируется в сольмизировании, то есть в проговаривании нот в соответствующем ритме;</w:t>
      </w:r>
    </w:p>
    <w:bookmarkEnd w:id="35120"/>
    <w:bookmarkStart w:name="z39689" w:id="35121"/>
    <w:p>
      <w:pPr>
        <w:spacing w:after="0"/>
        <w:ind w:left="0"/>
        <w:jc w:val="both"/>
      </w:pPr>
      <w:r>
        <w:rPr>
          <w:rFonts w:ascii="Times New Roman"/>
          <w:b w:val="false"/>
          <w:i w:val="false"/>
          <w:color w:val="000000"/>
          <w:sz w:val="28"/>
        </w:rPr>
        <w:t>
      2) анализирует мелодическое движение;</w:t>
      </w:r>
    </w:p>
    <w:bookmarkEnd w:id="35121"/>
    <w:bookmarkStart w:name="z39690" w:id="35122"/>
    <w:p>
      <w:pPr>
        <w:spacing w:after="0"/>
        <w:ind w:left="0"/>
        <w:jc w:val="both"/>
      </w:pPr>
      <w:r>
        <w:rPr>
          <w:rFonts w:ascii="Times New Roman"/>
          <w:b w:val="false"/>
          <w:i w:val="false"/>
          <w:color w:val="000000"/>
          <w:sz w:val="28"/>
        </w:rPr>
        <w:t>
      3) сольфеджирует мелодии;</w:t>
      </w:r>
    </w:p>
    <w:bookmarkEnd w:id="35122"/>
    <w:bookmarkStart w:name="z39691" w:id="35123"/>
    <w:p>
      <w:pPr>
        <w:spacing w:after="0"/>
        <w:ind w:left="0"/>
        <w:jc w:val="both"/>
      </w:pPr>
      <w:r>
        <w:rPr>
          <w:rFonts w:ascii="Times New Roman"/>
          <w:b w:val="false"/>
          <w:i w:val="false"/>
          <w:color w:val="000000"/>
          <w:sz w:val="28"/>
        </w:rPr>
        <w:t>
      4) соотносит ноты с клавишами музыкального инструмента.</w:t>
      </w:r>
    </w:p>
    <w:bookmarkEnd w:id="35123"/>
    <w:bookmarkStart w:name="z39692" w:id="35124"/>
    <w:p>
      <w:pPr>
        <w:spacing w:after="0"/>
        <w:ind w:left="0"/>
        <w:jc w:val="both"/>
      </w:pPr>
      <w:r>
        <w:rPr>
          <w:rFonts w:ascii="Times New Roman"/>
          <w:b w:val="false"/>
          <w:i w:val="false"/>
          <w:color w:val="000000"/>
          <w:sz w:val="28"/>
        </w:rPr>
        <w:t>
      351. Программные требования в 1 классе:</w:t>
      </w:r>
    </w:p>
    <w:bookmarkEnd w:id="35124"/>
    <w:bookmarkStart w:name="z39693" w:id="35125"/>
    <w:p>
      <w:pPr>
        <w:spacing w:after="0"/>
        <w:ind w:left="0"/>
        <w:jc w:val="both"/>
      </w:pPr>
      <w:r>
        <w:rPr>
          <w:rFonts w:ascii="Times New Roman"/>
          <w:b w:val="false"/>
          <w:i w:val="false"/>
          <w:color w:val="000000"/>
          <w:sz w:val="28"/>
        </w:rPr>
        <w:t>
      1) подготовительные упражнения на развитие чувства ритма, упражнения по ориентации на клавиатуре и нотном стане в записи звуковысотной шкалы;</w:t>
      </w:r>
    </w:p>
    <w:bookmarkEnd w:id="35125"/>
    <w:bookmarkStart w:name="z39694" w:id="35126"/>
    <w:p>
      <w:pPr>
        <w:spacing w:after="0"/>
        <w:ind w:left="0"/>
        <w:jc w:val="both"/>
      </w:pPr>
      <w:r>
        <w:rPr>
          <w:rFonts w:ascii="Times New Roman"/>
          <w:b w:val="false"/>
          <w:i w:val="false"/>
          <w:color w:val="000000"/>
          <w:sz w:val="28"/>
        </w:rPr>
        <w:t>
      2) чтение с листа наиболее легких мелодий по возможности с простейшим сопровождением в виде опорных звуков гармоний в басу, освоение простейших ритмических фигур, развитие зрительной ориентации на различных типах фигур нотного текста;</w:t>
      </w:r>
    </w:p>
    <w:bookmarkEnd w:id="35126"/>
    <w:bookmarkStart w:name="z39695" w:id="35127"/>
    <w:p>
      <w:pPr>
        <w:spacing w:after="0"/>
        <w:ind w:left="0"/>
        <w:jc w:val="both"/>
      </w:pPr>
      <w:r>
        <w:rPr>
          <w:rFonts w:ascii="Times New Roman"/>
          <w:b w:val="false"/>
          <w:i w:val="false"/>
          <w:color w:val="000000"/>
          <w:sz w:val="28"/>
        </w:rPr>
        <w:t>
      3) освоение 10-15 мелодий народных песен, считалочек, пьес песенного и танцевального характера в простейших ритмах, преимущественно в скрипичном ключе на двух нотоносцах (поочередно правой и левой руками) в размере 2/4, 3/4, 4/4; 10-15 пьес-ансамблей по типу "учитель-ученик"; 8-12 пьес гомофонно-гармонического склада с квинтами и "опорными" звуками в аккомпанирующей партии, 8-12 разнохарактерных пьес с более сложным ритмическим рисунком, включая ноты с точками, в размере 3/8, 6/8, 6-8 пьес в басовом ключе.</w:t>
      </w:r>
    </w:p>
    <w:bookmarkEnd w:id="35127"/>
    <w:bookmarkStart w:name="z39696" w:id="35128"/>
    <w:p>
      <w:pPr>
        <w:spacing w:after="0"/>
        <w:ind w:left="0"/>
        <w:jc w:val="both"/>
      </w:pPr>
      <w:r>
        <w:rPr>
          <w:rFonts w:ascii="Times New Roman"/>
          <w:b w:val="false"/>
          <w:i w:val="false"/>
          <w:color w:val="000000"/>
          <w:sz w:val="28"/>
        </w:rPr>
        <w:t>
      352. Содержание учебного предмета в 1 классе.</w:t>
      </w:r>
    </w:p>
    <w:bookmarkEnd w:id="35128"/>
    <w:bookmarkStart w:name="z39697" w:id="35129"/>
    <w:p>
      <w:pPr>
        <w:spacing w:after="0"/>
        <w:ind w:left="0"/>
        <w:jc w:val="both"/>
      </w:pPr>
      <w:r>
        <w:rPr>
          <w:rFonts w:ascii="Times New Roman"/>
          <w:b w:val="false"/>
          <w:i w:val="false"/>
          <w:color w:val="000000"/>
          <w:sz w:val="28"/>
        </w:rPr>
        <w:t xml:space="preserve">
      Базовую основу содержания учебного предмета представляют следующие тематические разделы. </w:t>
      </w:r>
    </w:p>
    <w:bookmarkEnd w:id="35129"/>
    <w:bookmarkStart w:name="z39698" w:id="35130"/>
    <w:p>
      <w:pPr>
        <w:spacing w:after="0"/>
        <w:ind w:left="0"/>
        <w:jc w:val="both"/>
      </w:pPr>
      <w:r>
        <w:rPr>
          <w:rFonts w:ascii="Times New Roman"/>
          <w:b w:val="false"/>
          <w:i w:val="false"/>
          <w:color w:val="000000"/>
          <w:sz w:val="28"/>
        </w:rPr>
        <w:t>
      Раздел 1. Диагностика уровня умения чтения нот с листа музыкальных произведений и уровня развития основных способностей.</w:t>
      </w:r>
    </w:p>
    <w:bookmarkEnd w:id="35130"/>
    <w:bookmarkStart w:name="z39699" w:id="35131"/>
    <w:p>
      <w:pPr>
        <w:spacing w:after="0"/>
        <w:ind w:left="0"/>
        <w:jc w:val="both"/>
      </w:pPr>
      <w:r>
        <w:rPr>
          <w:rFonts w:ascii="Times New Roman"/>
          <w:b w:val="false"/>
          <w:i w:val="false"/>
          <w:color w:val="000000"/>
          <w:sz w:val="28"/>
        </w:rPr>
        <w:t>
      Раздел 2. Развитие быстроты и точности опознания нотных знаков, интервалов и аккордов.</w:t>
      </w:r>
    </w:p>
    <w:bookmarkEnd w:id="35131"/>
    <w:bookmarkStart w:name="z39700" w:id="35132"/>
    <w:p>
      <w:pPr>
        <w:spacing w:after="0"/>
        <w:ind w:left="0"/>
        <w:jc w:val="both"/>
      </w:pPr>
      <w:r>
        <w:rPr>
          <w:rFonts w:ascii="Times New Roman"/>
          <w:b w:val="false"/>
          <w:i w:val="false"/>
          <w:color w:val="000000"/>
          <w:sz w:val="28"/>
        </w:rPr>
        <w:t>
      Раздел 3. Развитие быстроты и точности двигательной реакции на нотные знаки, интервалы и аккорды.</w:t>
      </w:r>
    </w:p>
    <w:bookmarkEnd w:id="35132"/>
    <w:bookmarkStart w:name="z39701" w:id="35133"/>
    <w:p>
      <w:pPr>
        <w:spacing w:after="0"/>
        <w:ind w:left="0"/>
        <w:jc w:val="both"/>
      </w:pPr>
      <w:r>
        <w:rPr>
          <w:rFonts w:ascii="Times New Roman"/>
          <w:b w:val="false"/>
          <w:i w:val="false"/>
          <w:color w:val="000000"/>
          <w:sz w:val="28"/>
        </w:rPr>
        <w:t>
      Раздел 4. Формирование внутренних зрительно-слухо-двигательных представлений ритмических и мелодических рисунков, штриховых особенностей.</w:t>
      </w:r>
    </w:p>
    <w:bookmarkEnd w:id="35133"/>
    <w:bookmarkStart w:name="z39702" w:id="35134"/>
    <w:p>
      <w:pPr>
        <w:spacing w:after="0"/>
        <w:ind w:left="0"/>
        <w:jc w:val="both"/>
      </w:pPr>
      <w:r>
        <w:rPr>
          <w:rFonts w:ascii="Times New Roman"/>
          <w:b w:val="false"/>
          <w:i w:val="false"/>
          <w:color w:val="000000"/>
          <w:sz w:val="28"/>
        </w:rPr>
        <w:t>
      Раздел 5. Формирование зрительно-слухо-двигательных представлений штрихов и особенностей их исполнения.</w:t>
      </w:r>
    </w:p>
    <w:bookmarkEnd w:id="35134"/>
    <w:bookmarkStart w:name="z39703" w:id="35135"/>
    <w:p>
      <w:pPr>
        <w:spacing w:after="0"/>
        <w:ind w:left="0"/>
        <w:jc w:val="both"/>
      </w:pPr>
      <w:r>
        <w:rPr>
          <w:rFonts w:ascii="Times New Roman"/>
          <w:b w:val="false"/>
          <w:i w:val="false"/>
          <w:color w:val="000000"/>
          <w:sz w:val="28"/>
        </w:rPr>
        <w:t>
      Раздел 6. Формирование зрительно-слухо-двигательных представлений динамических особенностей, целостных ритмоинтонационных комплексов.</w:t>
      </w:r>
    </w:p>
    <w:bookmarkEnd w:id="35135"/>
    <w:bookmarkStart w:name="z39704" w:id="35136"/>
    <w:p>
      <w:pPr>
        <w:spacing w:after="0"/>
        <w:ind w:left="0"/>
        <w:jc w:val="both"/>
      </w:pPr>
      <w:r>
        <w:rPr>
          <w:rFonts w:ascii="Times New Roman"/>
          <w:b w:val="false"/>
          <w:i w:val="false"/>
          <w:color w:val="000000"/>
          <w:sz w:val="28"/>
        </w:rPr>
        <w:t>
      Раздел 7. Формирование умения чтения нот с листа. Развитие музыкального воображения. Развитие музыкального мышления.</w:t>
      </w:r>
    </w:p>
    <w:bookmarkEnd w:id="35136"/>
    <w:bookmarkStart w:name="z39705" w:id="35137"/>
    <w:p>
      <w:pPr>
        <w:spacing w:after="0"/>
        <w:ind w:left="0"/>
        <w:jc w:val="both"/>
      </w:pPr>
      <w:r>
        <w:rPr>
          <w:rFonts w:ascii="Times New Roman"/>
          <w:b w:val="false"/>
          <w:i w:val="false"/>
          <w:color w:val="000000"/>
          <w:sz w:val="28"/>
        </w:rPr>
        <w:t>
      Раздел 8. Контрольный этап. Диагностика формирования умения чтения нот с листа музыкальных произведений.</w:t>
      </w:r>
    </w:p>
    <w:bookmarkEnd w:id="35137"/>
    <w:bookmarkStart w:name="z39706" w:id="35138"/>
    <w:p>
      <w:pPr>
        <w:spacing w:after="0"/>
        <w:ind w:left="0"/>
        <w:jc w:val="both"/>
      </w:pPr>
      <w:r>
        <w:rPr>
          <w:rFonts w:ascii="Times New Roman"/>
          <w:b w:val="false"/>
          <w:i w:val="false"/>
          <w:color w:val="000000"/>
          <w:sz w:val="28"/>
        </w:rPr>
        <w:t>
      Тематическое планирование.</w:t>
      </w:r>
    </w:p>
    <w:bookmarkEnd w:id="35138"/>
    <w:bookmarkStart w:name="z39707" w:id="35139"/>
    <w:p>
      <w:pPr>
        <w:spacing w:after="0"/>
        <w:ind w:left="0"/>
        <w:jc w:val="both"/>
      </w:pPr>
      <w:r>
        <w:rPr>
          <w:rFonts w:ascii="Times New Roman"/>
          <w:b w:val="false"/>
          <w:i w:val="false"/>
          <w:color w:val="000000"/>
          <w:sz w:val="28"/>
        </w:rPr>
        <w:t xml:space="preserve">
      Тема 1. Подготовительные упражнения на развитие чувства ритма. Чтение метроритмического рисунка со счетом, с опорой на движение (хлопки, постукивания). Ритмическое остинато под музыку. </w:t>
      </w:r>
    </w:p>
    <w:bookmarkEnd w:id="35139"/>
    <w:bookmarkStart w:name="z39708" w:id="35140"/>
    <w:p>
      <w:pPr>
        <w:spacing w:after="0"/>
        <w:ind w:left="0"/>
        <w:jc w:val="both"/>
      </w:pPr>
      <w:r>
        <w:rPr>
          <w:rFonts w:ascii="Times New Roman"/>
          <w:b w:val="false"/>
          <w:i w:val="false"/>
          <w:color w:val="000000"/>
          <w:sz w:val="28"/>
        </w:rPr>
        <w:t xml:space="preserve">
      Тема 2. Упражнения по ориентации на клавиатуре и нотном стане в записи звуковысотной шкалы. </w:t>
      </w:r>
    </w:p>
    <w:bookmarkEnd w:id="35140"/>
    <w:bookmarkStart w:name="z39709" w:id="35141"/>
    <w:p>
      <w:pPr>
        <w:spacing w:after="0"/>
        <w:ind w:left="0"/>
        <w:jc w:val="both"/>
      </w:pPr>
      <w:r>
        <w:rPr>
          <w:rFonts w:ascii="Times New Roman"/>
          <w:b w:val="false"/>
          <w:i w:val="false"/>
          <w:color w:val="000000"/>
          <w:sz w:val="28"/>
        </w:rPr>
        <w:t>
      Тема 3. Чтение с листа мелодий с простейшим сопровождением в виде опорных звуков гармоний в басу.</w:t>
      </w:r>
    </w:p>
    <w:bookmarkEnd w:id="35141"/>
    <w:bookmarkStart w:name="z39710" w:id="35142"/>
    <w:p>
      <w:pPr>
        <w:spacing w:after="0"/>
        <w:ind w:left="0"/>
        <w:jc w:val="both"/>
      </w:pPr>
      <w:r>
        <w:rPr>
          <w:rFonts w:ascii="Times New Roman"/>
          <w:b w:val="false"/>
          <w:i w:val="false"/>
          <w:color w:val="000000"/>
          <w:sz w:val="28"/>
        </w:rPr>
        <w:t xml:space="preserve">
      Тема 4. Освоение простейших ритмических фигур. </w:t>
      </w:r>
    </w:p>
    <w:bookmarkEnd w:id="35142"/>
    <w:bookmarkStart w:name="z39711" w:id="35143"/>
    <w:p>
      <w:pPr>
        <w:spacing w:after="0"/>
        <w:ind w:left="0"/>
        <w:jc w:val="both"/>
      </w:pPr>
      <w:r>
        <w:rPr>
          <w:rFonts w:ascii="Times New Roman"/>
          <w:b w:val="false"/>
          <w:i w:val="false"/>
          <w:color w:val="000000"/>
          <w:sz w:val="28"/>
        </w:rPr>
        <w:t xml:space="preserve">
      Тема 5. Развитие зрительной ориентации на различных типах фигур нотного текста. </w:t>
      </w:r>
    </w:p>
    <w:bookmarkEnd w:id="35143"/>
    <w:bookmarkStart w:name="z39712" w:id="35144"/>
    <w:p>
      <w:pPr>
        <w:spacing w:after="0"/>
        <w:ind w:left="0"/>
        <w:jc w:val="both"/>
      </w:pPr>
      <w:r>
        <w:rPr>
          <w:rFonts w:ascii="Times New Roman"/>
          <w:b w:val="false"/>
          <w:i w:val="false"/>
          <w:color w:val="000000"/>
          <w:sz w:val="28"/>
        </w:rPr>
        <w:t>
      Тема 6. Мелодии народных песен, считалочек, пьес песенного и танцевального характера в простейших ритмах.</w:t>
      </w:r>
    </w:p>
    <w:bookmarkEnd w:id="35144"/>
    <w:bookmarkStart w:name="z39713" w:id="35145"/>
    <w:p>
      <w:pPr>
        <w:spacing w:after="0"/>
        <w:ind w:left="0"/>
        <w:jc w:val="both"/>
      </w:pPr>
      <w:r>
        <w:rPr>
          <w:rFonts w:ascii="Times New Roman"/>
          <w:b w:val="false"/>
          <w:i w:val="false"/>
          <w:color w:val="000000"/>
          <w:sz w:val="28"/>
        </w:rPr>
        <w:t xml:space="preserve">
      Тема 7. Пьесы-ансамбли по типу "учитель-ученик". </w:t>
      </w:r>
    </w:p>
    <w:bookmarkEnd w:id="35145"/>
    <w:bookmarkStart w:name="z39714" w:id="35146"/>
    <w:p>
      <w:pPr>
        <w:spacing w:after="0"/>
        <w:ind w:left="0"/>
        <w:jc w:val="both"/>
      </w:pPr>
      <w:r>
        <w:rPr>
          <w:rFonts w:ascii="Times New Roman"/>
          <w:b w:val="false"/>
          <w:i w:val="false"/>
          <w:color w:val="000000"/>
          <w:sz w:val="28"/>
        </w:rPr>
        <w:t>
      Тема 8. Пьесы гомофонно-гармонического склада.</w:t>
      </w:r>
    </w:p>
    <w:bookmarkEnd w:id="35146"/>
    <w:bookmarkStart w:name="z39715" w:id="35147"/>
    <w:p>
      <w:pPr>
        <w:spacing w:after="0"/>
        <w:ind w:left="0"/>
        <w:jc w:val="both"/>
      </w:pPr>
      <w:r>
        <w:rPr>
          <w:rFonts w:ascii="Times New Roman"/>
          <w:b w:val="false"/>
          <w:i w:val="false"/>
          <w:color w:val="000000"/>
          <w:sz w:val="28"/>
        </w:rPr>
        <w:t>
      Тема 9. Разнохарактерные пьесы с более сложным ритмическим рисунком.</w:t>
      </w:r>
    </w:p>
    <w:bookmarkEnd w:id="35147"/>
    <w:bookmarkStart w:name="z39716" w:id="35148"/>
    <w:p>
      <w:pPr>
        <w:spacing w:after="0"/>
        <w:ind w:left="0"/>
        <w:jc w:val="both"/>
      </w:pPr>
      <w:r>
        <w:rPr>
          <w:rFonts w:ascii="Times New Roman"/>
          <w:b w:val="false"/>
          <w:i w:val="false"/>
          <w:color w:val="000000"/>
          <w:sz w:val="28"/>
        </w:rPr>
        <w:t>
      Тема 10. Пьесы в басовом ключе.</w:t>
      </w:r>
    </w:p>
    <w:bookmarkEnd w:id="35148"/>
    <w:bookmarkStart w:name="z39717" w:id="35149"/>
    <w:p>
      <w:pPr>
        <w:spacing w:after="0"/>
        <w:ind w:left="0"/>
        <w:jc w:val="both"/>
      </w:pPr>
      <w:r>
        <w:rPr>
          <w:rFonts w:ascii="Times New Roman"/>
          <w:b w:val="false"/>
          <w:i w:val="false"/>
          <w:color w:val="000000"/>
          <w:sz w:val="28"/>
        </w:rPr>
        <w:t>
      353. Ожидаемые результаты освоения Программы 1 класса.</w:t>
      </w:r>
    </w:p>
    <w:bookmarkEnd w:id="35149"/>
    <w:bookmarkStart w:name="z39718" w:id="35150"/>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5150"/>
    <w:bookmarkStart w:name="z39719" w:id="35151"/>
    <w:p>
      <w:pPr>
        <w:spacing w:after="0"/>
        <w:ind w:left="0"/>
        <w:jc w:val="both"/>
      </w:pPr>
      <w:r>
        <w:rPr>
          <w:rFonts w:ascii="Times New Roman"/>
          <w:b w:val="false"/>
          <w:i w:val="false"/>
          <w:color w:val="000000"/>
          <w:sz w:val="28"/>
        </w:rPr>
        <w:t>
      1) знает нотные знаки;</w:t>
      </w:r>
    </w:p>
    <w:bookmarkEnd w:id="35151"/>
    <w:bookmarkStart w:name="z39720" w:id="35152"/>
    <w:p>
      <w:pPr>
        <w:spacing w:after="0"/>
        <w:ind w:left="0"/>
        <w:jc w:val="both"/>
      </w:pPr>
      <w:r>
        <w:rPr>
          <w:rFonts w:ascii="Times New Roman"/>
          <w:b w:val="false"/>
          <w:i w:val="false"/>
          <w:color w:val="000000"/>
          <w:sz w:val="28"/>
        </w:rPr>
        <w:t xml:space="preserve">
      2) опознает интервалы и аккорды. </w:t>
      </w:r>
    </w:p>
    <w:bookmarkEnd w:id="35152"/>
    <w:bookmarkStart w:name="z39721" w:id="35153"/>
    <w:p>
      <w:pPr>
        <w:spacing w:after="0"/>
        <w:ind w:left="0"/>
        <w:jc w:val="both"/>
      </w:pPr>
      <w:r>
        <w:rPr>
          <w:rFonts w:ascii="Times New Roman"/>
          <w:b w:val="false"/>
          <w:i w:val="false"/>
          <w:color w:val="000000"/>
          <w:sz w:val="28"/>
        </w:rPr>
        <w:t>
      354. Программные требования во 2 классе:</w:t>
      </w:r>
    </w:p>
    <w:bookmarkEnd w:id="35153"/>
    <w:bookmarkStart w:name="z39722" w:id="35154"/>
    <w:p>
      <w:pPr>
        <w:spacing w:after="0"/>
        <w:ind w:left="0"/>
        <w:jc w:val="both"/>
      </w:pPr>
      <w:r>
        <w:rPr>
          <w:rFonts w:ascii="Times New Roman"/>
          <w:b w:val="false"/>
          <w:i w:val="false"/>
          <w:color w:val="000000"/>
          <w:sz w:val="28"/>
        </w:rPr>
        <w:t>
      1) чтение нот с листа на двух нотных станах в двух ключах, начиная с простейших примеров на несколько звуков, постепенное расширение диапазона в мелодиях до позиции в левой и правой руке;</w:t>
      </w:r>
    </w:p>
    <w:bookmarkEnd w:id="35154"/>
    <w:bookmarkStart w:name="z39723" w:id="35155"/>
    <w:p>
      <w:pPr>
        <w:spacing w:after="0"/>
        <w:ind w:left="0"/>
        <w:jc w:val="both"/>
      </w:pPr>
      <w:r>
        <w:rPr>
          <w:rFonts w:ascii="Times New Roman"/>
          <w:b w:val="false"/>
          <w:i w:val="false"/>
          <w:color w:val="000000"/>
          <w:sz w:val="28"/>
        </w:rPr>
        <w:t xml:space="preserve">
      2) чтение с листа мелодии с аккомпанементом в виде квинты, отдельными звуками, крупными длительностями; чтение с листа наиболее легких мелодий по возможности с простейшим сопровождением в виде опорных звуков гармоний в басу, освоение простейших ритмических фигур, развитие зрительной ориентации на различных типах фигур нотного текста; </w:t>
      </w:r>
    </w:p>
    <w:bookmarkEnd w:id="35155"/>
    <w:bookmarkStart w:name="z39724" w:id="35156"/>
    <w:p>
      <w:pPr>
        <w:spacing w:after="0"/>
        <w:ind w:left="0"/>
        <w:jc w:val="both"/>
      </w:pPr>
      <w:r>
        <w:rPr>
          <w:rFonts w:ascii="Times New Roman"/>
          <w:b w:val="false"/>
          <w:i w:val="false"/>
          <w:color w:val="000000"/>
          <w:sz w:val="28"/>
        </w:rPr>
        <w:t>
      3) освоение 10-12 несложных пьес на разные типы фактуры (марш, колыбельная, полька, вальс), 10-12 этюдов с аккомпанементом, в виде трезвучий с обращениями (в тональностях до 2-х знаков); 8-10 ансамблей (детские песни, обработки народных песен). 8-10 этюдов на двойные ноты (терции, квинты, сексты), 5-8 пьес кантиленного характера с элементами полифонии.</w:t>
      </w:r>
    </w:p>
    <w:bookmarkEnd w:id="35156"/>
    <w:bookmarkStart w:name="z39725" w:id="35157"/>
    <w:p>
      <w:pPr>
        <w:spacing w:after="0"/>
        <w:ind w:left="0"/>
        <w:jc w:val="both"/>
      </w:pPr>
      <w:r>
        <w:rPr>
          <w:rFonts w:ascii="Times New Roman"/>
          <w:b w:val="false"/>
          <w:i w:val="false"/>
          <w:color w:val="000000"/>
          <w:sz w:val="28"/>
        </w:rPr>
        <w:t>
      355. Содержание учебного предмета во 2 классе.</w:t>
      </w:r>
    </w:p>
    <w:bookmarkEnd w:id="35157"/>
    <w:bookmarkStart w:name="z39726" w:id="35158"/>
    <w:p>
      <w:pPr>
        <w:spacing w:after="0"/>
        <w:ind w:left="0"/>
        <w:jc w:val="both"/>
      </w:pPr>
      <w:r>
        <w:rPr>
          <w:rFonts w:ascii="Times New Roman"/>
          <w:b w:val="false"/>
          <w:i w:val="false"/>
          <w:color w:val="000000"/>
          <w:sz w:val="28"/>
        </w:rPr>
        <w:t>
      Тематическое планирование.</w:t>
      </w:r>
    </w:p>
    <w:bookmarkEnd w:id="35158"/>
    <w:bookmarkStart w:name="z39727" w:id="35159"/>
    <w:p>
      <w:pPr>
        <w:spacing w:after="0"/>
        <w:ind w:left="0"/>
        <w:jc w:val="both"/>
      </w:pPr>
      <w:r>
        <w:rPr>
          <w:rFonts w:ascii="Times New Roman"/>
          <w:b w:val="false"/>
          <w:i w:val="false"/>
          <w:color w:val="000000"/>
          <w:sz w:val="28"/>
        </w:rPr>
        <w:t>
      Тема 1. Чтение нот с листа на двух нотных станах в двух ключах.</w:t>
      </w:r>
    </w:p>
    <w:bookmarkEnd w:id="35159"/>
    <w:bookmarkStart w:name="z39728" w:id="35160"/>
    <w:p>
      <w:pPr>
        <w:spacing w:after="0"/>
        <w:ind w:left="0"/>
        <w:jc w:val="both"/>
      </w:pPr>
      <w:r>
        <w:rPr>
          <w:rFonts w:ascii="Times New Roman"/>
          <w:b w:val="false"/>
          <w:i w:val="false"/>
          <w:color w:val="000000"/>
          <w:sz w:val="28"/>
        </w:rPr>
        <w:t xml:space="preserve">
      Тема 2. Чтение с листа мелодии с аккомпанементом в виде квинты, отдельными звуками, крупными длительностями. </w:t>
      </w:r>
    </w:p>
    <w:bookmarkEnd w:id="35160"/>
    <w:bookmarkStart w:name="z39729" w:id="35161"/>
    <w:p>
      <w:pPr>
        <w:spacing w:after="0"/>
        <w:ind w:left="0"/>
        <w:jc w:val="both"/>
      </w:pPr>
      <w:r>
        <w:rPr>
          <w:rFonts w:ascii="Times New Roman"/>
          <w:b w:val="false"/>
          <w:i w:val="false"/>
          <w:color w:val="000000"/>
          <w:sz w:val="28"/>
        </w:rPr>
        <w:t>
      Тема 3. Чтение с листа мелодий с простейшим сопровождением в виде опорных звуков гармоний в басу. Освоение простейших ритмических фигур.</w:t>
      </w:r>
    </w:p>
    <w:bookmarkEnd w:id="35161"/>
    <w:bookmarkStart w:name="z39730" w:id="35162"/>
    <w:p>
      <w:pPr>
        <w:spacing w:after="0"/>
        <w:ind w:left="0"/>
        <w:jc w:val="both"/>
      </w:pPr>
      <w:r>
        <w:rPr>
          <w:rFonts w:ascii="Times New Roman"/>
          <w:b w:val="false"/>
          <w:i w:val="false"/>
          <w:color w:val="000000"/>
          <w:sz w:val="28"/>
        </w:rPr>
        <w:t xml:space="preserve">
      Тема 4. Пьесы на разные типы фактуры. Марш. Колыбельная песня. Полька. Вальс. </w:t>
      </w:r>
    </w:p>
    <w:bookmarkEnd w:id="35162"/>
    <w:bookmarkStart w:name="z39731" w:id="35163"/>
    <w:p>
      <w:pPr>
        <w:spacing w:after="0"/>
        <w:ind w:left="0"/>
        <w:jc w:val="both"/>
      </w:pPr>
      <w:r>
        <w:rPr>
          <w:rFonts w:ascii="Times New Roman"/>
          <w:b w:val="false"/>
          <w:i w:val="false"/>
          <w:color w:val="000000"/>
          <w:sz w:val="28"/>
        </w:rPr>
        <w:t>
      Тема 5. Этюды с аккомпанементом, в виде трезвучий с обращениями.</w:t>
      </w:r>
    </w:p>
    <w:bookmarkEnd w:id="35163"/>
    <w:bookmarkStart w:name="z39732" w:id="35164"/>
    <w:p>
      <w:pPr>
        <w:spacing w:after="0"/>
        <w:ind w:left="0"/>
        <w:jc w:val="both"/>
      </w:pPr>
      <w:r>
        <w:rPr>
          <w:rFonts w:ascii="Times New Roman"/>
          <w:b w:val="false"/>
          <w:i w:val="false"/>
          <w:color w:val="000000"/>
          <w:sz w:val="28"/>
        </w:rPr>
        <w:t xml:space="preserve">
      Тема 6. Ансамбли. Детские песни. Обработки народных песен. </w:t>
      </w:r>
    </w:p>
    <w:bookmarkEnd w:id="35164"/>
    <w:bookmarkStart w:name="z39733" w:id="35165"/>
    <w:p>
      <w:pPr>
        <w:spacing w:after="0"/>
        <w:ind w:left="0"/>
        <w:jc w:val="both"/>
      </w:pPr>
      <w:r>
        <w:rPr>
          <w:rFonts w:ascii="Times New Roman"/>
          <w:b w:val="false"/>
          <w:i w:val="false"/>
          <w:color w:val="000000"/>
          <w:sz w:val="28"/>
        </w:rPr>
        <w:t>
      Тема 7. Этюды на двойные ноты (терции, квинты, сексты).</w:t>
      </w:r>
    </w:p>
    <w:bookmarkEnd w:id="35165"/>
    <w:bookmarkStart w:name="z39734" w:id="35166"/>
    <w:p>
      <w:pPr>
        <w:spacing w:after="0"/>
        <w:ind w:left="0"/>
        <w:jc w:val="both"/>
      </w:pPr>
      <w:r>
        <w:rPr>
          <w:rFonts w:ascii="Times New Roman"/>
          <w:b w:val="false"/>
          <w:i w:val="false"/>
          <w:color w:val="000000"/>
          <w:sz w:val="28"/>
        </w:rPr>
        <w:t>
      Тема 8. Пьесы кантиленного характера с элементами полифонии.</w:t>
      </w:r>
    </w:p>
    <w:bookmarkEnd w:id="35166"/>
    <w:bookmarkStart w:name="z39735" w:id="35167"/>
    <w:p>
      <w:pPr>
        <w:spacing w:after="0"/>
        <w:ind w:left="0"/>
        <w:jc w:val="both"/>
      </w:pPr>
      <w:r>
        <w:rPr>
          <w:rFonts w:ascii="Times New Roman"/>
          <w:b w:val="false"/>
          <w:i w:val="false"/>
          <w:color w:val="000000"/>
          <w:sz w:val="28"/>
        </w:rPr>
        <w:t>
      356. Ожидаемые результаты освоения Программы 2 класса.</w:t>
      </w:r>
    </w:p>
    <w:bookmarkEnd w:id="35167"/>
    <w:bookmarkStart w:name="z39736" w:id="3516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5168"/>
    <w:bookmarkStart w:name="z39737" w:id="35169"/>
    <w:p>
      <w:pPr>
        <w:spacing w:after="0"/>
        <w:ind w:left="0"/>
        <w:jc w:val="both"/>
      </w:pPr>
      <w:r>
        <w:rPr>
          <w:rFonts w:ascii="Times New Roman"/>
          <w:b w:val="false"/>
          <w:i w:val="false"/>
          <w:color w:val="000000"/>
          <w:sz w:val="28"/>
        </w:rPr>
        <w:t>
      1) имеет представления о ладе, тональностях, трезвучиях и их обращениях;</w:t>
      </w:r>
    </w:p>
    <w:bookmarkEnd w:id="35169"/>
    <w:bookmarkStart w:name="z39738" w:id="35170"/>
    <w:p>
      <w:pPr>
        <w:spacing w:after="0"/>
        <w:ind w:left="0"/>
        <w:jc w:val="both"/>
      </w:pPr>
      <w:r>
        <w:rPr>
          <w:rFonts w:ascii="Times New Roman"/>
          <w:b w:val="false"/>
          <w:i w:val="false"/>
          <w:color w:val="000000"/>
          <w:sz w:val="28"/>
        </w:rPr>
        <w:t>
      2) умеет опознавать нотные знаки, интервалы и аккорды;</w:t>
      </w:r>
    </w:p>
    <w:bookmarkEnd w:id="35170"/>
    <w:bookmarkStart w:name="z39739" w:id="35171"/>
    <w:p>
      <w:pPr>
        <w:spacing w:after="0"/>
        <w:ind w:left="0"/>
        <w:jc w:val="both"/>
      </w:pPr>
      <w:r>
        <w:rPr>
          <w:rFonts w:ascii="Times New Roman"/>
          <w:b w:val="false"/>
          <w:i w:val="false"/>
          <w:color w:val="000000"/>
          <w:sz w:val="28"/>
        </w:rPr>
        <w:t>
      3) знает и различает простые ритмические рисунки и штриховые особенности.</w:t>
      </w:r>
    </w:p>
    <w:bookmarkEnd w:id="35171"/>
    <w:bookmarkStart w:name="z39740" w:id="35172"/>
    <w:p>
      <w:pPr>
        <w:spacing w:after="0"/>
        <w:ind w:left="0"/>
        <w:jc w:val="both"/>
      </w:pPr>
      <w:r>
        <w:rPr>
          <w:rFonts w:ascii="Times New Roman"/>
          <w:b w:val="false"/>
          <w:i w:val="false"/>
          <w:color w:val="000000"/>
          <w:sz w:val="28"/>
        </w:rPr>
        <w:t>
      357. Программные требования в 3 классе:</w:t>
      </w:r>
    </w:p>
    <w:bookmarkEnd w:id="35172"/>
    <w:bookmarkStart w:name="z39741" w:id="35173"/>
    <w:p>
      <w:pPr>
        <w:spacing w:after="0"/>
        <w:ind w:left="0"/>
        <w:jc w:val="both"/>
      </w:pPr>
      <w:r>
        <w:rPr>
          <w:rFonts w:ascii="Times New Roman"/>
          <w:b w:val="false"/>
          <w:i w:val="false"/>
          <w:color w:val="000000"/>
          <w:sz w:val="28"/>
        </w:rPr>
        <w:t>
      1) упражнения на ориентацию и знание тональностей кварто-квинтового круга, чтение с листа мелодий с небольшим расширением диапазона, преимущественно в одной позиции;</w:t>
      </w:r>
    </w:p>
    <w:bookmarkEnd w:id="35173"/>
    <w:bookmarkStart w:name="z39742" w:id="35174"/>
    <w:p>
      <w:pPr>
        <w:spacing w:after="0"/>
        <w:ind w:left="0"/>
        <w:jc w:val="both"/>
      </w:pPr>
      <w:r>
        <w:rPr>
          <w:rFonts w:ascii="Times New Roman"/>
          <w:b w:val="false"/>
          <w:i w:val="false"/>
          <w:color w:val="000000"/>
          <w:sz w:val="28"/>
        </w:rPr>
        <w:t>
      2) совершенствование навыков самостоятельного, грамотного и осмысленного разбора текста, осознание ладотональности, метроритма, умение охватить мелодическую фразу, чтение с листа доступного материала двумя руками с минимальным количеством знаков, освоение более сложных ритмических фигур;</w:t>
      </w:r>
    </w:p>
    <w:bookmarkEnd w:id="35174"/>
    <w:bookmarkStart w:name="z39743" w:id="35175"/>
    <w:p>
      <w:pPr>
        <w:spacing w:after="0"/>
        <w:ind w:left="0"/>
        <w:jc w:val="both"/>
      </w:pPr>
      <w:r>
        <w:rPr>
          <w:rFonts w:ascii="Times New Roman"/>
          <w:b w:val="false"/>
          <w:i w:val="false"/>
          <w:color w:val="000000"/>
          <w:sz w:val="28"/>
        </w:rPr>
        <w:t>
      3) освоение 8-10 этюдов (гаммаобразные пассажи, "альбертиевы басы", короткие арпеджио); 8-10 танцевальных пьес в тональностях до трех знаков; 12-15 аккомпанементов детских песен с совмещенной строкой; 8-10 полифонических произведений в форме старинных танцев (менуэт, гавот, буррэ), 8-10 разнохарактерных пьес в классической фактуре, 3-5 ансамблей.</w:t>
      </w:r>
    </w:p>
    <w:bookmarkEnd w:id="35175"/>
    <w:bookmarkStart w:name="z39744" w:id="35176"/>
    <w:p>
      <w:pPr>
        <w:spacing w:after="0"/>
        <w:ind w:left="0"/>
        <w:jc w:val="both"/>
      </w:pPr>
      <w:r>
        <w:rPr>
          <w:rFonts w:ascii="Times New Roman"/>
          <w:b w:val="false"/>
          <w:i w:val="false"/>
          <w:color w:val="000000"/>
          <w:sz w:val="28"/>
        </w:rPr>
        <w:t>
      358. Содержание учебного предмета в 3 классе.</w:t>
      </w:r>
    </w:p>
    <w:bookmarkEnd w:id="35176"/>
    <w:bookmarkStart w:name="z39745" w:id="35177"/>
    <w:p>
      <w:pPr>
        <w:spacing w:after="0"/>
        <w:ind w:left="0"/>
        <w:jc w:val="both"/>
      </w:pPr>
      <w:r>
        <w:rPr>
          <w:rFonts w:ascii="Times New Roman"/>
          <w:b w:val="false"/>
          <w:i w:val="false"/>
          <w:color w:val="000000"/>
          <w:sz w:val="28"/>
        </w:rPr>
        <w:t>
      Тематическое планирование.</w:t>
      </w:r>
    </w:p>
    <w:bookmarkEnd w:id="35177"/>
    <w:bookmarkStart w:name="z39746" w:id="35178"/>
    <w:p>
      <w:pPr>
        <w:spacing w:after="0"/>
        <w:ind w:left="0"/>
        <w:jc w:val="both"/>
      </w:pPr>
      <w:r>
        <w:rPr>
          <w:rFonts w:ascii="Times New Roman"/>
          <w:b w:val="false"/>
          <w:i w:val="false"/>
          <w:color w:val="000000"/>
          <w:sz w:val="28"/>
        </w:rPr>
        <w:t>
      Тема 1. Упражнения на ориентацию и знание тональностей кварто-квинтового круга.</w:t>
      </w:r>
    </w:p>
    <w:bookmarkEnd w:id="35178"/>
    <w:bookmarkStart w:name="z39747" w:id="35179"/>
    <w:p>
      <w:pPr>
        <w:spacing w:after="0"/>
        <w:ind w:left="0"/>
        <w:jc w:val="both"/>
      </w:pPr>
      <w:r>
        <w:rPr>
          <w:rFonts w:ascii="Times New Roman"/>
          <w:b w:val="false"/>
          <w:i w:val="false"/>
          <w:color w:val="000000"/>
          <w:sz w:val="28"/>
        </w:rPr>
        <w:t>
      Тема 2. Чтение с листа мелодий с небольшим расширением диапазона.</w:t>
      </w:r>
    </w:p>
    <w:bookmarkEnd w:id="35179"/>
    <w:bookmarkStart w:name="z39748" w:id="35180"/>
    <w:p>
      <w:pPr>
        <w:spacing w:after="0"/>
        <w:ind w:left="0"/>
        <w:jc w:val="both"/>
      </w:pPr>
      <w:r>
        <w:rPr>
          <w:rFonts w:ascii="Times New Roman"/>
          <w:b w:val="false"/>
          <w:i w:val="false"/>
          <w:color w:val="000000"/>
          <w:sz w:val="28"/>
        </w:rPr>
        <w:t xml:space="preserve">
      Тема 3. Аккомпанемент – интервалы, изложенные крупными длительностями. Совершенствование навыков самостоятельного, грамотного и осмысленного разбора текста, осознание ладотональности, метроритма, умение охватить мелодическую фразу. </w:t>
      </w:r>
    </w:p>
    <w:bookmarkEnd w:id="35180"/>
    <w:bookmarkStart w:name="z39749" w:id="35181"/>
    <w:p>
      <w:pPr>
        <w:spacing w:after="0"/>
        <w:ind w:left="0"/>
        <w:jc w:val="both"/>
      </w:pPr>
      <w:r>
        <w:rPr>
          <w:rFonts w:ascii="Times New Roman"/>
          <w:b w:val="false"/>
          <w:i w:val="false"/>
          <w:color w:val="000000"/>
          <w:sz w:val="28"/>
        </w:rPr>
        <w:t>
      Тема 4. Чтение с листа материала двумя руками с минимальным количеством знаков. Освоение более сложных ритмических фигур.</w:t>
      </w:r>
    </w:p>
    <w:bookmarkEnd w:id="35181"/>
    <w:bookmarkStart w:name="z39750" w:id="35182"/>
    <w:p>
      <w:pPr>
        <w:spacing w:after="0"/>
        <w:ind w:left="0"/>
        <w:jc w:val="both"/>
      </w:pPr>
      <w:r>
        <w:rPr>
          <w:rFonts w:ascii="Times New Roman"/>
          <w:b w:val="false"/>
          <w:i w:val="false"/>
          <w:color w:val="000000"/>
          <w:sz w:val="28"/>
        </w:rPr>
        <w:t xml:space="preserve">
      Тема 5. Этюды. Гаммаобразные пассажи, "альбертиевы басы", короткие арпеджио. </w:t>
      </w:r>
    </w:p>
    <w:bookmarkEnd w:id="35182"/>
    <w:bookmarkStart w:name="z39751" w:id="35183"/>
    <w:p>
      <w:pPr>
        <w:spacing w:after="0"/>
        <w:ind w:left="0"/>
        <w:jc w:val="both"/>
      </w:pPr>
      <w:r>
        <w:rPr>
          <w:rFonts w:ascii="Times New Roman"/>
          <w:b w:val="false"/>
          <w:i w:val="false"/>
          <w:color w:val="000000"/>
          <w:sz w:val="28"/>
        </w:rPr>
        <w:t>
      Тема 6. Танцевальные пьесы.</w:t>
      </w:r>
    </w:p>
    <w:bookmarkEnd w:id="35183"/>
    <w:bookmarkStart w:name="z39752" w:id="35184"/>
    <w:p>
      <w:pPr>
        <w:spacing w:after="0"/>
        <w:ind w:left="0"/>
        <w:jc w:val="both"/>
      </w:pPr>
      <w:r>
        <w:rPr>
          <w:rFonts w:ascii="Times New Roman"/>
          <w:b w:val="false"/>
          <w:i w:val="false"/>
          <w:color w:val="000000"/>
          <w:sz w:val="28"/>
        </w:rPr>
        <w:t>
      Тема 7. Аккомпанементы детских песен.</w:t>
      </w:r>
    </w:p>
    <w:bookmarkEnd w:id="35184"/>
    <w:bookmarkStart w:name="z39753" w:id="35185"/>
    <w:p>
      <w:pPr>
        <w:spacing w:after="0"/>
        <w:ind w:left="0"/>
        <w:jc w:val="both"/>
      </w:pPr>
      <w:r>
        <w:rPr>
          <w:rFonts w:ascii="Times New Roman"/>
          <w:b w:val="false"/>
          <w:i w:val="false"/>
          <w:color w:val="000000"/>
          <w:sz w:val="28"/>
        </w:rPr>
        <w:t>
      Тема 8. Полифонические произведения в форме старинных танцев.</w:t>
      </w:r>
    </w:p>
    <w:bookmarkEnd w:id="35185"/>
    <w:bookmarkStart w:name="z39754" w:id="35186"/>
    <w:p>
      <w:pPr>
        <w:spacing w:after="0"/>
        <w:ind w:left="0"/>
        <w:jc w:val="both"/>
      </w:pPr>
      <w:r>
        <w:rPr>
          <w:rFonts w:ascii="Times New Roman"/>
          <w:b w:val="false"/>
          <w:i w:val="false"/>
          <w:color w:val="000000"/>
          <w:sz w:val="28"/>
        </w:rPr>
        <w:t>
      Тема 9. Разнохарактерные пьесы в классической фактуре. Ансамбли.</w:t>
      </w:r>
    </w:p>
    <w:bookmarkEnd w:id="35186"/>
    <w:bookmarkStart w:name="z39755" w:id="35187"/>
    <w:p>
      <w:pPr>
        <w:spacing w:after="0"/>
        <w:ind w:left="0"/>
        <w:jc w:val="both"/>
      </w:pPr>
      <w:r>
        <w:rPr>
          <w:rFonts w:ascii="Times New Roman"/>
          <w:b w:val="false"/>
          <w:i w:val="false"/>
          <w:color w:val="000000"/>
          <w:sz w:val="28"/>
        </w:rPr>
        <w:t>
      359. Ожидаемые результаты освоения Программы 3 класса.</w:t>
      </w:r>
    </w:p>
    <w:bookmarkEnd w:id="35187"/>
    <w:bookmarkStart w:name="z39756" w:id="35188"/>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5188"/>
    <w:bookmarkStart w:name="z39757" w:id="35189"/>
    <w:p>
      <w:pPr>
        <w:spacing w:after="0"/>
        <w:ind w:left="0"/>
        <w:jc w:val="both"/>
      </w:pPr>
      <w:r>
        <w:rPr>
          <w:rFonts w:ascii="Times New Roman"/>
          <w:b w:val="false"/>
          <w:i w:val="false"/>
          <w:color w:val="000000"/>
          <w:sz w:val="28"/>
        </w:rPr>
        <w:t xml:space="preserve">
      1) знает тональности; </w:t>
      </w:r>
    </w:p>
    <w:bookmarkEnd w:id="35189"/>
    <w:bookmarkStart w:name="z39758" w:id="35190"/>
    <w:p>
      <w:pPr>
        <w:spacing w:after="0"/>
        <w:ind w:left="0"/>
        <w:jc w:val="both"/>
      </w:pPr>
      <w:r>
        <w:rPr>
          <w:rFonts w:ascii="Times New Roman"/>
          <w:b w:val="false"/>
          <w:i w:val="false"/>
          <w:color w:val="000000"/>
          <w:sz w:val="28"/>
        </w:rPr>
        <w:t>
      2) знает простые ритмические и мелодические рисунки, штриховые особенности;</w:t>
      </w:r>
    </w:p>
    <w:bookmarkEnd w:id="35190"/>
    <w:bookmarkStart w:name="z39759" w:id="35191"/>
    <w:p>
      <w:pPr>
        <w:spacing w:after="0"/>
        <w:ind w:left="0"/>
        <w:jc w:val="both"/>
      </w:pPr>
      <w:r>
        <w:rPr>
          <w:rFonts w:ascii="Times New Roman"/>
          <w:b w:val="false"/>
          <w:i w:val="false"/>
          <w:color w:val="000000"/>
          <w:sz w:val="28"/>
        </w:rPr>
        <w:t>
      3) играет свободно нотный текст;</w:t>
      </w:r>
    </w:p>
    <w:bookmarkEnd w:id="35191"/>
    <w:bookmarkStart w:name="z39760" w:id="35192"/>
    <w:p>
      <w:pPr>
        <w:spacing w:after="0"/>
        <w:ind w:left="0"/>
        <w:jc w:val="both"/>
      </w:pPr>
      <w:r>
        <w:rPr>
          <w:rFonts w:ascii="Times New Roman"/>
          <w:b w:val="false"/>
          <w:i w:val="false"/>
          <w:color w:val="000000"/>
          <w:sz w:val="28"/>
        </w:rPr>
        <w:t>
      4) имеет представление о главных ступенях лада.</w:t>
      </w:r>
    </w:p>
    <w:bookmarkEnd w:id="35192"/>
    <w:bookmarkStart w:name="z39761" w:id="35193"/>
    <w:p>
      <w:pPr>
        <w:spacing w:after="0"/>
        <w:ind w:left="0"/>
        <w:jc w:val="both"/>
      </w:pPr>
      <w:r>
        <w:rPr>
          <w:rFonts w:ascii="Times New Roman"/>
          <w:b w:val="false"/>
          <w:i w:val="false"/>
          <w:color w:val="000000"/>
          <w:sz w:val="28"/>
        </w:rPr>
        <w:t>
      360. Программные требования в 4 классе:</w:t>
      </w:r>
    </w:p>
    <w:bookmarkEnd w:id="35193"/>
    <w:bookmarkStart w:name="z39762" w:id="35194"/>
    <w:p>
      <w:pPr>
        <w:spacing w:after="0"/>
        <w:ind w:left="0"/>
        <w:jc w:val="both"/>
      </w:pPr>
      <w:r>
        <w:rPr>
          <w:rFonts w:ascii="Times New Roman"/>
          <w:b w:val="false"/>
          <w:i w:val="false"/>
          <w:color w:val="000000"/>
          <w:sz w:val="28"/>
        </w:rPr>
        <w:t>
      1) расширение диапазона в мелодиях, смены позиций в аппликатуре, равное внимание на левую и правую руки в одноголосном изложении;</w:t>
      </w:r>
    </w:p>
    <w:bookmarkEnd w:id="35194"/>
    <w:bookmarkStart w:name="z39763" w:id="35195"/>
    <w:p>
      <w:pPr>
        <w:spacing w:after="0"/>
        <w:ind w:left="0"/>
        <w:jc w:val="both"/>
      </w:pPr>
      <w:r>
        <w:rPr>
          <w:rFonts w:ascii="Times New Roman"/>
          <w:b w:val="false"/>
          <w:i w:val="false"/>
          <w:color w:val="000000"/>
          <w:sz w:val="28"/>
        </w:rPr>
        <w:t>
      2) игра произведений с использованием трезвучий в гармоническом и мелодическом виде, с использованием интервалов в мелодической линии и в сопровождении;</w:t>
      </w:r>
    </w:p>
    <w:bookmarkEnd w:id="35195"/>
    <w:bookmarkStart w:name="z39764" w:id="35196"/>
    <w:p>
      <w:pPr>
        <w:spacing w:after="0"/>
        <w:ind w:left="0"/>
        <w:jc w:val="both"/>
      </w:pPr>
      <w:r>
        <w:rPr>
          <w:rFonts w:ascii="Times New Roman"/>
          <w:b w:val="false"/>
          <w:i w:val="false"/>
          <w:color w:val="000000"/>
          <w:sz w:val="28"/>
        </w:rPr>
        <w:t>
      3) освоение 10-15 этюдов (гаммаобразные пассажи, короткие, длинные арпеджио, "альбертиевы басы"); 10-15 разнохарактерных пьес в тональностях до трех знаков, 12-15 аккомпанементов детских песен с совмещенной строкой; 8-10 полифонических произведений, 8-10 разнохарактерных пьес, 3-5 ансамблей.</w:t>
      </w:r>
    </w:p>
    <w:bookmarkEnd w:id="35196"/>
    <w:bookmarkStart w:name="z39765" w:id="35197"/>
    <w:p>
      <w:pPr>
        <w:spacing w:after="0"/>
        <w:ind w:left="0"/>
        <w:jc w:val="both"/>
      </w:pPr>
      <w:r>
        <w:rPr>
          <w:rFonts w:ascii="Times New Roman"/>
          <w:b w:val="false"/>
          <w:i w:val="false"/>
          <w:color w:val="000000"/>
          <w:sz w:val="28"/>
        </w:rPr>
        <w:t>
      361. Содержание учебного предмета в 4 классе.</w:t>
      </w:r>
    </w:p>
    <w:bookmarkEnd w:id="35197"/>
    <w:bookmarkStart w:name="z39766" w:id="35198"/>
    <w:p>
      <w:pPr>
        <w:spacing w:after="0"/>
        <w:ind w:left="0"/>
        <w:jc w:val="both"/>
      </w:pPr>
      <w:r>
        <w:rPr>
          <w:rFonts w:ascii="Times New Roman"/>
          <w:b w:val="false"/>
          <w:i w:val="false"/>
          <w:color w:val="000000"/>
          <w:sz w:val="28"/>
        </w:rPr>
        <w:t>
      Тематическое планирование.</w:t>
      </w:r>
    </w:p>
    <w:bookmarkEnd w:id="35198"/>
    <w:bookmarkStart w:name="z39767" w:id="35199"/>
    <w:p>
      <w:pPr>
        <w:spacing w:after="0"/>
        <w:ind w:left="0"/>
        <w:jc w:val="both"/>
      </w:pPr>
      <w:r>
        <w:rPr>
          <w:rFonts w:ascii="Times New Roman"/>
          <w:b w:val="false"/>
          <w:i w:val="false"/>
          <w:color w:val="000000"/>
          <w:sz w:val="28"/>
        </w:rPr>
        <w:t>
      Тема 1. Расширение диапазона в мелодиях, смены позиций в аппликатуре.</w:t>
      </w:r>
    </w:p>
    <w:bookmarkEnd w:id="35199"/>
    <w:bookmarkStart w:name="z39768" w:id="35200"/>
    <w:p>
      <w:pPr>
        <w:spacing w:after="0"/>
        <w:ind w:left="0"/>
        <w:jc w:val="both"/>
      </w:pPr>
      <w:r>
        <w:rPr>
          <w:rFonts w:ascii="Times New Roman"/>
          <w:b w:val="false"/>
          <w:i w:val="false"/>
          <w:color w:val="000000"/>
          <w:sz w:val="28"/>
        </w:rPr>
        <w:t>
      Тема 2. Произведения с использованием трезвучий в гармоническом и мелодическом виде.</w:t>
      </w:r>
    </w:p>
    <w:bookmarkEnd w:id="35200"/>
    <w:bookmarkStart w:name="z39769" w:id="35201"/>
    <w:p>
      <w:pPr>
        <w:spacing w:after="0"/>
        <w:ind w:left="0"/>
        <w:jc w:val="both"/>
      </w:pPr>
      <w:r>
        <w:rPr>
          <w:rFonts w:ascii="Times New Roman"/>
          <w:b w:val="false"/>
          <w:i w:val="false"/>
          <w:color w:val="000000"/>
          <w:sz w:val="28"/>
        </w:rPr>
        <w:t>
      Тема 3. Произведения с использованием интервалов в мелодической линии и в сопровождении.</w:t>
      </w:r>
    </w:p>
    <w:bookmarkEnd w:id="35201"/>
    <w:bookmarkStart w:name="z39770" w:id="35202"/>
    <w:p>
      <w:pPr>
        <w:spacing w:after="0"/>
        <w:ind w:left="0"/>
        <w:jc w:val="both"/>
      </w:pPr>
      <w:r>
        <w:rPr>
          <w:rFonts w:ascii="Times New Roman"/>
          <w:b w:val="false"/>
          <w:i w:val="false"/>
          <w:color w:val="000000"/>
          <w:sz w:val="28"/>
        </w:rPr>
        <w:t xml:space="preserve">
      Тема 4. Этюды. Гаммаобразные пассажи. Короткие, длинные арпеджио. "Альбертиевы басы"). </w:t>
      </w:r>
    </w:p>
    <w:bookmarkEnd w:id="35202"/>
    <w:bookmarkStart w:name="z39771" w:id="35203"/>
    <w:p>
      <w:pPr>
        <w:spacing w:after="0"/>
        <w:ind w:left="0"/>
        <w:jc w:val="both"/>
      </w:pPr>
      <w:r>
        <w:rPr>
          <w:rFonts w:ascii="Times New Roman"/>
          <w:b w:val="false"/>
          <w:i w:val="false"/>
          <w:color w:val="000000"/>
          <w:sz w:val="28"/>
        </w:rPr>
        <w:t>
      Тема 5. Разнохарактерные пьесы в тональностях до трех знаков.</w:t>
      </w:r>
    </w:p>
    <w:bookmarkEnd w:id="35203"/>
    <w:bookmarkStart w:name="z39772" w:id="35204"/>
    <w:p>
      <w:pPr>
        <w:spacing w:after="0"/>
        <w:ind w:left="0"/>
        <w:jc w:val="both"/>
      </w:pPr>
      <w:r>
        <w:rPr>
          <w:rFonts w:ascii="Times New Roman"/>
          <w:b w:val="false"/>
          <w:i w:val="false"/>
          <w:color w:val="000000"/>
          <w:sz w:val="28"/>
        </w:rPr>
        <w:t>
      Тема 6. Аккомпанемент детских песен.</w:t>
      </w:r>
    </w:p>
    <w:bookmarkEnd w:id="35204"/>
    <w:bookmarkStart w:name="z39773" w:id="35205"/>
    <w:p>
      <w:pPr>
        <w:spacing w:after="0"/>
        <w:ind w:left="0"/>
        <w:jc w:val="both"/>
      </w:pPr>
      <w:r>
        <w:rPr>
          <w:rFonts w:ascii="Times New Roman"/>
          <w:b w:val="false"/>
          <w:i w:val="false"/>
          <w:color w:val="000000"/>
          <w:sz w:val="28"/>
        </w:rPr>
        <w:t>
      Тема 7. Полифонические произведения.</w:t>
      </w:r>
    </w:p>
    <w:bookmarkEnd w:id="35205"/>
    <w:bookmarkStart w:name="z39774" w:id="35206"/>
    <w:p>
      <w:pPr>
        <w:spacing w:after="0"/>
        <w:ind w:left="0"/>
        <w:jc w:val="both"/>
      </w:pPr>
      <w:r>
        <w:rPr>
          <w:rFonts w:ascii="Times New Roman"/>
          <w:b w:val="false"/>
          <w:i w:val="false"/>
          <w:color w:val="000000"/>
          <w:sz w:val="28"/>
        </w:rPr>
        <w:t>
      Тема 8. Разнохарактерные пьесы.</w:t>
      </w:r>
    </w:p>
    <w:bookmarkEnd w:id="35206"/>
    <w:bookmarkStart w:name="z39775" w:id="35207"/>
    <w:p>
      <w:pPr>
        <w:spacing w:after="0"/>
        <w:ind w:left="0"/>
        <w:jc w:val="both"/>
      </w:pPr>
      <w:r>
        <w:rPr>
          <w:rFonts w:ascii="Times New Roman"/>
          <w:b w:val="false"/>
          <w:i w:val="false"/>
          <w:color w:val="000000"/>
          <w:sz w:val="28"/>
        </w:rPr>
        <w:t>
      Тема 9. Ансамбли.</w:t>
      </w:r>
    </w:p>
    <w:bookmarkEnd w:id="35207"/>
    <w:bookmarkStart w:name="z39776" w:id="35208"/>
    <w:p>
      <w:pPr>
        <w:spacing w:after="0"/>
        <w:ind w:left="0"/>
        <w:jc w:val="both"/>
      </w:pPr>
      <w:r>
        <w:rPr>
          <w:rFonts w:ascii="Times New Roman"/>
          <w:b w:val="false"/>
          <w:i w:val="false"/>
          <w:color w:val="000000"/>
          <w:sz w:val="28"/>
        </w:rPr>
        <w:t>
      362. Ожидаемые результаты освоения Программы 4 класса.</w:t>
      </w:r>
    </w:p>
    <w:bookmarkEnd w:id="35208"/>
    <w:bookmarkStart w:name="z39777" w:id="35209"/>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5209"/>
    <w:bookmarkStart w:name="z39778" w:id="35210"/>
    <w:p>
      <w:pPr>
        <w:spacing w:after="0"/>
        <w:ind w:left="0"/>
        <w:jc w:val="both"/>
      </w:pPr>
      <w:r>
        <w:rPr>
          <w:rFonts w:ascii="Times New Roman"/>
          <w:b w:val="false"/>
          <w:i w:val="false"/>
          <w:color w:val="000000"/>
          <w:sz w:val="28"/>
        </w:rPr>
        <w:t>
      1) ориентируется в тональностях до трех знаков включительно;</w:t>
      </w:r>
    </w:p>
    <w:bookmarkEnd w:id="35210"/>
    <w:bookmarkStart w:name="z39779" w:id="35211"/>
    <w:p>
      <w:pPr>
        <w:spacing w:after="0"/>
        <w:ind w:left="0"/>
        <w:jc w:val="both"/>
      </w:pPr>
      <w:r>
        <w:rPr>
          <w:rFonts w:ascii="Times New Roman"/>
          <w:b w:val="false"/>
          <w:i w:val="false"/>
          <w:color w:val="000000"/>
          <w:sz w:val="28"/>
        </w:rPr>
        <w:t>
      2) знает сложные ритмические и мелодические рисунки;</w:t>
      </w:r>
    </w:p>
    <w:bookmarkEnd w:id="35211"/>
    <w:bookmarkStart w:name="z39780" w:id="35212"/>
    <w:p>
      <w:pPr>
        <w:spacing w:after="0"/>
        <w:ind w:left="0"/>
        <w:jc w:val="both"/>
      </w:pPr>
      <w:r>
        <w:rPr>
          <w:rFonts w:ascii="Times New Roman"/>
          <w:b w:val="false"/>
          <w:i w:val="false"/>
          <w:color w:val="000000"/>
          <w:sz w:val="28"/>
        </w:rPr>
        <w:t>
      3) знает штриховые особенности;</w:t>
      </w:r>
    </w:p>
    <w:bookmarkEnd w:id="35212"/>
    <w:bookmarkStart w:name="z39781" w:id="35213"/>
    <w:p>
      <w:pPr>
        <w:spacing w:after="0"/>
        <w:ind w:left="0"/>
        <w:jc w:val="both"/>
      </w:pPr>
      <w:r>
        <w:rPr>
          <w:rFonts w:ascii="Times New Roman"/>
          <w:b w:val="false"/>
          <w:i w:val="false"/>
          <w:color w:val="000000"/>
          <w:sz w:val="28"/>
        </w:rPr>
        <w:t>
      4) свободно играет нотный текст на два класса ниже уровня;</w:t>
      </w:r>
    </w:p>
    <w:bookmarkEnd w:id="35213"/>
    <w:bookmarkStart w:name="z39782" w:id="35214"/>
    <w:p>
      <w:pPr>
        <w:spacing w:after="0"/>
        <w:ind w:left="0"/>
        <w:jc w:val="both"/>
      </w:pPr>
      <w:r>
        <w:rPr>
          <w:rFonts w:ascii="Times New Roman"/>
          <w:b w:val="false"/>
          <w:i w:val="false"/>
          <w:color w:val="000000"/>
          <w:sz w:val="28"/>
        </w:rPr>
        <w:t>
      5) имеет представление о главных ступенях лада T-S-D, обращений T6-S6-D6 и T6/4-S6/4-D6/4.</w:t>
      </w:r>
    </w:p>
    <w:bookmarkEnd w:id="35214"/>
    <w:bookmarkStart w:name="z39783" w:id="35215"/>
    <w:p>
      <w:pPr>
        <w:spacing w:after="0"/>
        <w:ind w:left="0"/>
        <w:jc w:val="both"/>
      </w:pPr>
      <w:r>
        <w:rPr>
          <w:rFonts w:ascii="Times New Roman"/>
          <w:b w:val="false"/>
          <w:i w:val="false"/>
          <w:color w:val="000000"/>
          <w:sz w:val="28"/>
        </w:rPr>
        <w:t>
      363. Программные требования в 5 классе:</w:t>
      </w:r>
    </w:p>
    <w:bookmarkEnd w:id="35215"/>
    <w:bookmarkStart w:name="z39784" w:id="35216"/>
    <w:p>
      <w:pPr>
        <w:spacing w:after="0"/>
        <w:ind w:left="0"/>
        <w:jc w:val="both"/>
      </w:pPr>
      <w:r>
        <w:rPr>
          <w:rFonts w:ascii="Times New Roman"/>
          <w:b w:val="false"/>
          <w:i w:val="false"/>
          <w:color w:val="000000"/>
          <w:sz w:val="28"/>
        </w:rPr>
        <w:t>
      1) чтение с листа гомофонно-гармонических фактур, развитие углубленного слышания читаемого текста, зрительно-двигательной реакции на графическое изображение нотного текста, автоматизации аппликатурных принципов, подбор по слуху, транспонирование – совершенствование ранее приобретенных навыков;</w:t>
      </w:r>
    </w:p>
    <w:bookmarkEnd w:id="35216"/>
    <w:bookmarkStart w:name="z39785" w:id="35217"/>
    <w:p>
      <w:pPr>
        <w:spacing w:after="0"/>
        <w:ind w:left="0"/>
        <w:jc w:val="both"/>
      </w:pPr>
      <w:r>
        <w:rPr>
          <w:rFonts w:ascii="Times New Roman"/>
          <w:b w:val="false"/>
          <w:i w:val="false"/>
          <w:color w:val="000000"/>
          <w:sz w:val="28"/>
        </w:rPr>
        <w:t>
      2) чтение с листа переложений классических произведений, вокальной музыки, популярных произведений классики, доступных по трудности в ансамбле с педагогом или обучающимся;</w:t>
      </w:r>
    </w:p>
    <w:bookmarkEnd w:id="35217"/>
    <w:bookmarkStart w:name="z39786" w:id="35218"/>
    <w:p>
      <w:pPr>
        <w:spacing w:after="0"/>
        <w:ind w:left="0"/>
        <w:jc w:val="both"/>
      </w:pPr>
      <w:r>
        <w:rPr>
          <w:rFonts w:ascii="Times New Roman"/>
          <w:b w:val="false"/>
          <w:i w:val="false"/>
          <w:color w:val="000000"/>
          <w:sz w:val="28"/>
        </w:rPr>
        <w:t>
      3) освоение 10-15 этюдов, 10-15 разнохарактерных пьес в тональностях до четырех знаков, 8-10 полифонических произведений, 3-5 произведений крупной формы, 15-20 разнохарактерных пьес, 3-5 ансамблей, 8-10 аккомпанементов.</w:t>
      </w:r>
    </w:p>
    <w:bookmarkEnd w:id="35218"/>
    <w:bookmarkStart w:name="z39787" w:id="35219"/>
    <w:p>
      <w:pPr>
        <w:spacing w:after="0"/>
        <w:ind w:left="0"/>
        <w:jc w:val="both"/>
      </w:pPr>
      <w:r>
        <w:rPr>
          <w:rFonts w:ascii="Times New Roman"/>
          <w:b w:val="false"/>
          <w:i w:val="false"/>
          <w:color w:val="000000"/>
          <w:sz w:val="28"/>
        </w:rPr>
        <w:t>
      364. Содержание учебного предмета в 5 классе.</w:t>
      </w:r>
    </w:p>
    <w:bookmarkEnd w:id="35219"/>
    <w:bookmarkStart w:name="z39788" w:id="35220"/>
    <w:p>
      <w:pPr>
        <w:spacing w:after="0"/>
        <w:ind w:left="0"/>
        <w:jc w:val="both"/>
      </w:pPr>
      <w:r>
        <w:rPr>
          <w:rFonts w:ascii="Times New Roman"/>
          <w:b w:val="false"/>
          <w:i w:val="false"/>
          <w:color w:val="000000"/>
          <w:sz w:val="28"/>
        </w:rPr>
        <w:t>
      Тематическое планирование.</w:t>
      </w:r>
    </w:p>
    <w:bookmarkEnd w:id="35220"/>
    <w:bookmarkStart w:name="z39789" w:id="35221"/>
    <w:p>
      <w:pPr>
        <w:spacing w:after="0"/>
        <w:ind w:left="0"/>
        <w:jc w:val="both"/>
      </w:pPr>
      <w:r>
        <w:rPr>
          <w:rFonts w:ascii="Times New Roman"/>
          <w:b w:val="false"/>
          <w:i w:val="false"/>
          <w:color w:val="000000"/>
          <w:sz w:val="28"/>
        </w:rPr>
        <w:t xml:space="preserve">
      Тема 1. Чтение с листа гомофонно-гармонических фактур. </w:t>
      </w:r>
    </w:p>
    <w:bookmarkEnd w:id="35221"/>
    <w:bookmarkStart w:name="z39790" w:id="35222"/>
    <w:p>
      <w:pPr>
        <w:spacing w:after="0"/>
        <w:ind w:left="0"/>
        <w:jc w:val="both"/>
      </w:pPr>
      <w:r>
        <w:rPr>
          <w:rFonts w:ascii="Times New Roman"/>
          <w:b w:val="false"/>
          <w:i w:val="false"/>
          <w:color w:val="000000"/>
          <w:sz w:val="28"/>
        </w:rPr>
        <w:t>
      Тема 2. Чтение с листа в ансамбле переложений классических произведений, вокальной музыки.</w:t>
      </w:r>
    </w:p>
    <w:bookmarkEnd w:id="35222"/>
    <w:bookmarkStart w:name="z39791" w:id="35223"/>
    <w:p>
      <w:pPr>
        <w:spacing w:after="0"/>
        <w:ind w:left="0"/>
        <w:jc w:val="both"/>
      </w:pPr>
      <w:r>
        <w:rPr>
          <w:rFonts w:ascii="Times New Roman"/>
          <w:b w:val="false"/>
          <w:i w:val="false"/>
          <w:color w:val="000000"/>
          <w:sz w:val="28"/>
        </w:rPr>
        <w:t>
      Тема 3. Чтение с листа популярных произведений классики.</w:t>
      </w:r>
    </w:p>
    <w:bookmarkEnd w:id="35223"/>
    <w:bookmarkStart w:name="z39792" w:id="35224"/>
    <w:p>
      <w:pPr>
        <w:spacing w:after="0"/>
        <w:ind w:left="0"/>
        <w:jc w:val="both"/>
      </w:pPr>
      <w:r>
        <w:rPr>
          <w:rFonts w:ascii="Times New Roman"/>
          <w:b w:val="false"/>
          <w:i w:val="false"/>
          <w:color w:val="000000"/>
          <w:sz w:val="28"/>
        </w:rPr>
        <w:t>
      Тема 4. Этюды, разнохарактерные пьесы в тональностях до четырех знаков.</w:t>
      </w:r>
    </w:p>
    <w:bookmarkEnd w:id="35224"/>
    <w:bookmarkStart w:name="z39793" w:id="35225"/>
    <w:p>
      <w:pPr>
        <w:spacing w:after="0"/>
        <w:ind w:left="0"/>
        <w:jc w:val="both"/>
      </w:pPr>
      <w:r>
        <w:rPr>
          <w:rFonts w:ascii="Times New Roman"/>
          <w:b w:val="false"/>
          <w:i w:val="false"/>
          <w:color w:val="000000"/>
          <w:sz w:val="28"/>
        </w:rPr>
        <w:t>
      Тема 5. Полифонические произведения. Произведения крупной формы. Разнохарактерные пьесы. Ансамбли. Аккомпанементы.</w:t>
      </w:r>
    </w:p>
    <w:bookmarkEnd w:id="35225"/>
    <w:bookmarkStart w:name="z39794" w:id="35226"/>
    <w:p>
      <w:pPr>
        <w:spacing w:after="0"/>
        <w:ind w:left="0"/>
        <w:jc w:val="both"/>
      </w:pPr>
      <w:r>
        <w:rPr>
          <w:rFonts w:ascii="Times New Roman"/>
          <w:b w:val="false"/>
          <w:i w:val="false"/>
          <w:color w:val="000000"/>
          <w:sz w:val="28"/>
        </w:rPr>
        <w:t>
      365. Ожидаемые результаты освоения Программы 5 класса.</w:t>
      </w:r>
    </w:p>
    <w:bookmarkEnd w:id="35226"/>
    <w:bookmarkStart w:name="z39795" w:id="35227"/>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35227"/>
    <w:bookmarkStart w:name="z39796" w:id="35228"/>
    <w:p>
      <w:pPr>
        <w:spacing w:after="0"/>
        <w:ind w:left="0"/>
        <w:jc w:val="both"/>
      </w:pPr>
      <w:r>
        <w:rPr>
          <w:rFonts w:ascii="Times New Roman"/>
          <w:b w:val="false"/>
          <w:i w:val="false"/>
          <w:color w:val="000000"/>
          <w:sz w:val="28"/>
        </w:rPr>
        <w:t>
      1) ориентируется в тональностях до четырех-пяти знаков включительно;</w:t>
      </w:r>
    </w:p>
    <w:bookmarkEnd w:id="35228"/>
    <w:bookmarkStart w:name="z39797" w:id="35229"/>
    <w:p>
      <w:pPr>
        <w:spacing w:after="0"/>
        <w:ind w:left="0"/>
        <w:jc w:val="both"/>
      </w:pPr>
      <w:r>
        <w:rPr>
          <w:rFonts w:ascii="Times New Roman"/>
          <w:b w:val="false"/>
          <w:i w:val="false"/>
          <w:color w:val="000000"/>
          <w:sz w:val="28"/>
        </w:rPr>
        <w:t>
      2) ориентируется в сложных ритмических и мелодических рисунках, штриховых особенностях;</w:t>
      </w:r>
    </w:p>
    <w:bookmarkEnd w:id="35229"/>
    <w:bookmarkStart w:name="z39798" w:id="35230"/>
    <w:p>
      <w:pPr>
        <w:spacing w:after="0"/>
        <w:ind w:left="0"/>
        <w:jc w:val="both"/>
      </w:pPr>
      <w:r>
        <w:rPr>
          <w:rFonts w:ascii="Times New Roman"/>
          <w:b w:val="false"/>
          <w:i w:val="false"/>
          <w:color w:val="000000"/>
          <w:sz w:val="28"/>
        </w:rPr>
        <w:t>
      3) владеет педалью;</w:t>
      </w:r>
    </w:p>
    <w:bookmarkEnd w:id="35230"/>
    <w:bookmarkStart w:name="z39799" w:id="35231"/>
    <w:p>
      <w:pPr>
        <w:spacing w:after="0"/>
        <w:ind w:left="0"/>
        <w:jc w:val="both"/>
      </w:pPr>
      <w:r>
        <w:rPr>
          <w:rFonts w:ascii="Times New Roman"/>
          <w:b w:val="false"/>
          <w:i w:val="false"/>
          <w:color w:val="000000"/>
          <w:sz w:val="28"/>
        </w:rPr>
        <w:t>
      4) свободно играет нотный текст на два класса ниже уровня;</w:t>
      </w:r>
    </w:p>
    <w:bookmarkEnd w:id="35231"/>
    <w:bookmarkStart w:name="z39800" w:id="35232"/>
    <w:p>
      <w:pPr>
        <w:spacing w:after="0"/>
        <w:ind w:left="0"/>
        <w:jc w:val="both"/>
      </w:pPr>
      <w:r>
        <w:rPr>
          <w:rFonts w:ascii="Times New Roman"/>
          <w:b w:val="false"/>
          <w:i w:val="false"/>
          <w:color w:val="000000"/>
          <w:sz w:val="28"/>
        </w:rPr>
        <w:t>
      5) использует гармонические функции.</w:t>
      </w:r>
    </w:p>
    <w:bookmarkEnd w:id="35232"/>
    <w:bookmarkStart w:name="z39801" w:id="35233"/>
    <w:p>
      <w:pPr>
        <w:spacing w:after="0"/>
        <w:ind w:left="0"/>
        <w:jc w:val="both"/>
      </w:pPr>
      <w:r>
        <w:rPr>
          <w:rFonts w:ascii="Times New Roman"/>
          <w:b w:val="false"/>
          <w:i w:val="false"/>
          <w:color w:val="000000"/>
          <w:sz w:val="28"/>
        </w:rPr>
        <w:t>
      366. Ожидаемые результаты освоения Программы.</w:t>
      </w:r>
    </w:p>
    <w:bookmarkEnd w:id="35233"/>
    <w:bookmarkStart w:name="z39802" w:id="35234"/>
    <w:p>
      <w:pPr>
        <w:spacing w:after="0"/>
        <w:ind w:left="0"/>
        <w:jc w:val="both"/>
      </w:pPr>
      <w:r>
        <w:rPr>
          <w:rFonts w:ascii="Times New Roman"/>
          <w:b w:val="false"/>
          <w:i w:val="false"/>
          <w:color w:val="000000"/>
          <w:sz w:val="28"/>
        </w:rPr>
        <w:t>
      Обучающийся знает:</w:t>
      </w:r>
    </w:p>
    <w:bookmarkEnd w:id="35234"/>
    <w:bookmarkStart w:name="z39803" w:id="35235"/>
    <w:p>
      <w:pPr>
        <w:spacing w:after="0"/>
        <w:ind w:left="0"/>
        <w:jc w:val="both"/>
      </w:pPr>
      <w:r>
        <w:rPr>
          <w:rFonts w:ascii="Times New Roman"/>
          <w:b w:val="false"/>
          <w:i w:val="false"/>
          <w:color w:val="000000"/>
          <w:sz w:val="28"/>
        </w:rPr>
        <w:t>
      1) профессиональную терминологию исполнительских средств выразительности;</w:t>
      </w:r>
    </w:p>
    <w:bookmarkEnd w:id="35235"/>
    <w:bookmarkStart w:name="z39804" w:id="35236"/>
    <w:p>
      <w:pPr>
        <w:spacing w:after="0"/>
        <w:ind w:left="0"/>
        <w:jc w:val="both"/>
      </w:pPr>
      <w:r>
        <w:rPr>
          <w:rFonts w:ascii="Times New Roman"/>
          <w:b w:val="false"/>
          <w:i w:val="false"/>
          <w:color w:val="000000"/>
          <w:sz w:val="28"/>
        </w:rPr>
        <w:t>
      2) репертуар из произведений отечественных и зарубежных композиторов, богатого наследия народных мелодий, способствующего формированию способности к чтению с листа;</w:t>
      </w:r>
    </w:p>
    <w:bookmarkEnd w:id="35236"/>
    <w:bookmarkStart w:name="z39805" w:id="35237"/>
    <w:p>
      <w:pPr>
        <w:spacing w:after="0"/>
        <w:ind w:left="0"/>
        <w:jc w:val="both"/>
      </w:pPr>
      <w:r>
        <w:rPr>
          <w:rFonts w:ascii="Times New Roman"/>
          <w:b w:val="false"/>
          <w:i w:val="false"/>
          <w:color w:val="000000"/>
          <w:sz w:val="28"/>
        </w:rPr>
        <w:t>
      3) музыкальные термины;</w:t>
      </w:r>
    </w:p>
    <w:bookmarkEnd w:id="35237"/>
    <w:bookmarkStart w:name="z39806" w:id="35238"/>
    <w:p>
      <w:pPr>
        <w:spacing w:after="0"/>
        <w:ind w:left="0"/>
        <w:jc w:val="both"/>
      </w:pPr>
      <w:r>
        <w:rPr>
          <w:rFonts w:ascii="Times New Roman"/>
          <w:b w:val="false"/>
          <w:i w:val="false"/>
          <w:color w:val="000000"/>
          <w:sz w:val="28"/>
        </w:rPr>
        <w:t>
      4) имена выдающихся композиторов и музыкантов;</w:t>
      </w:r>
    </w:p>
    <w:bookmarkEnd w:id="35238"/>
    <w:bookmarkStart w:name="z39807" w:id="35239"/>
    <w:p>
      <w:pPr>
        <w:spacing w:after="0"/>
        <w:ind w:left="0"/>
        <w:jc w:val="both"/>
      </w:pPr>
      <w:r>
        <w:rPr>
          <w:rFonts w:ascii="Times New Roman"/>
          <w:b w:val="false"/>
          <w:i w:val="false"/>
          <w:color w:val="000000"/>
          <w:sz w:val="28"/>
        </w:rPr>
        <w:t>
      5) мотивацию к продолжению профессионального обучения на инструменте.</w:t>
      </w:r>
    </w:p>
    <w:bookmarkEnd w:id="35239"/>
    <w:bookmarkStart w:name="z39808" w:id="35240"/>
    <w:p>
      <w:pPr>
        <w:spacing w:after="0"/>
        <w:ind w:left="0"/>
        <w:jc w:val="both"/>
      </w:pPr>
      <w:r>
        <w:rPr>
          <w:rFonts w:ascii="Times New Roman"/>
          <w:b w:val="false"/>
          <w:i w:val="false"/>
          <w:color w:val="000000"/>
          <w:sz w:val="28"/>
        </w:rPr>
        <w:t>
      Обучающийся умеет:</w:t>
      </w:r>
    </w:p>
    <w:bookmarkEnd w:id="35240"/>
    <w:bookmarkStart w:name="z39809" w:id="35241"/>
    <w:p>
      <w:pPr>
        <w:spacing w:after="0"/>
        <w:ind w:left="0"/>
        <w:jc w:val="both"/>
      </w:pPr>
      <w:r>
        <w:rPr>
          <w:rFonts w:ascii="Times New Roman"/>
          <w:b w:val="false"/>
          <w:i w:val="false"/>
          <w:color w:val="000000"/>
          <w:sz w:val="28"/>
        </w:rPr>
        <w:t>
      1) анализировать исполняемые музыкальные произведения, применяя теоретические знания в исполнительской практике;</w:t>
      </w:r>
    </w:p>
    <w:bookmarkEnd w:id="35241"/>
    <w:bookmarkStart w:name="z39810" w:id="35242"/>
    <w:p>
      <w:pPr>
        <w:spacing w:after="0"/>
        <w:ind w:left="0"/>
        <w:jc w:val="both"/>
      </w:pPr>
      <w:r>
        <w:rPr>
          <w:rFonts w:ascii="Times New Roman"/>
          <w:b w:val="false"/>
          <w:i w:val="false"/>
          <w:color w:val="000000"/>
          <w:sz w:val="28"/>
        </w:rPr>
        <w:t>
      2) быстро и точно опознавать нотные знаки, интервалы и аккорды, сложные ритмические и мелодические рисунки, штриховые особенности;</w:t>
      </w:r>
    </w:p>
    <w:bookmarkEnd w:id="35242"/>
    <w:bookmarkStart w:name="z39811" w:id="35243"/>
    <w:p>
      <w:pPr>
        <w:spacing w:after="0"/>
        <w:ind w:left="0"/>
        <w:jc w:val="both"/>
      </w:pPr>
      <w:r>
        <w:rPr>
          <w:rFonts w:ascii="Times New Roman"/>
          <w:b w:val="false"/>
          <w:i w:val="false"/>
          <w:color w:val="000000"/>
          <w:sz w:val="28"/>
        </w:rPr>
        <w:t>
      3) представлять целостные ритмо-интонационные комплексы;</w:t>
      </w:r>
    </w:p>
    <w:bookmarkEnd w:id="35243"/>
    <w:bookmarkStart w:name="z39812" w:id="35244"/>
    <w:p>
      <w:pPr>
        <w:spacing w:after="0"/>
        <w:ind w:left="0"/>
        <w:jc w:val="both"/>
      </w:pPr>
      <w:r>
        <w:rPr>
          <w:rFonts w:ascii="Times New Roman"/>
          <w:b w:val="false"/>
          <w:i w:val="false"/>
          <w:color w:val="000000"/>
          <w:sz w:val="28"/>
        </w:rPr>
        <w:t>
      4) ориентироваться в тональностях кварто-квинтового круга;</w:t>
      </w:r>
    </w:p>
    <w:bookmarkEnd w:id="35244"/>
    <w:bookmarkStart w:name="z39813" w:id="35245"/>
    <w:p>
      <w:pPr>
        <w:spacing w:after="0"/>
        <w:ind w:left="0"/>
        <w:jc w:val="both"/>
      </w:pPr>
      <w:r>
        <w:rPr>
          <w:rFonts w:ascii="Times New Roman"/>
          <w:b w:val="false"/>
          <w:i w:val="false"/>
          <w:color w:val="000000"/>
          <w:sz w:val="28"/>
        </w:rPr>
        <w:t>
      5) грамотно, выразительно исполнять музыкальные произведения основных жанровых и стилистических направлений;</w:t>
      </w:r>
    </w:p>
    <w:bookmarkEnd w:id="35245"/>
    <w:bookmarkStart w:name="z39814" w:id="35246"/>
    <w:p>
      <w:pPr>
        <w:spacing w:after="0"/>
        <w:ind w:left="0"/>
        <w:jc w:val="both"/>
      </w:pPr>
      <w:r>
        <w:rPr>
          <w:rFonts w:ascii="Times New Roman"/>
          <w:b w:val="false"/>
          <w:i w:val="false"/>
          <w:color w:val="000000"/>
          <w:sz w:val="28"/>
        </w:rPr>
        <w:t>
      Сформированы навыки:</w:t>
      </w:r>
    </w:p>
    <w:bookmarkEnd w:id="35246"/>
    <w:bookmarkStart w:name="z39815" w:id="35247"/>
    <w:p>
      <w:pPr>
        <w:spacing w:after="0"/>
        <w:ind w:left="0"/>
        <w:jc w:val="both"/>
      </w:pPr>
      <w:r>
        <w:rPr>
          <w:rFonts w:ascii="Times New Roman"/>
          <w:b w:val="false"/>
          <w:i w:val="false"/>
          <w:color w:val="000000"/>
          <w:sz w:val="28"/>
        </w:rPr>
        <w:t>
      1) позволяющие самостоятельно накапливать репертуар;</w:t>
      </w:r>
    </w:p>
    <w:bookmarkEnd w:id="35247"/>
    <w:bookmarkStart w:name="z39816" w:id="35248"/>
    <w:p>
      <w:pPr>
        <w:spacing w:after="0"/>
        <w:ind w:left="0"/>
        <w:jc w:val="both"/>
      </w:pPr>
      <w:r>
        <w:rPr>
          <w:rFonts w:ascii="Times New Roman"/>
          <w:b w:val="false"/>
          <w:i w:val="false"/>
          <w:color w:val="000000"/>
          <w:sz w:val="28"/>
        </w:rPr>
        <w:t>
      2) владения различными видами техники исполнительства;</w:t>
      </w:r>
    </w:p>
    <w:bookmarkEnd w:id="35248"/>
    <w:bookmarkStart w:name="z39817" w:id="35249"/>
    <w:p>
      <w:pPr>
        <w:spacing w:after="0"/>
        <w:ind w:left="0"/>
        <w:jc w:val="both"/>
      </w:pPr>
      <w:r>
        <w:rPr>
          <w:rFonts w:ascii="Times New Roman"/>
          <w:b w:val="false"/>
          <w:i w:val="false"/>
          <w:color w:val="000000"/>
          <w:sz w:val="28"/>
        </w:rPr>
        <w:t>
      3) использования художественно-оправданных технических приемов;</w:t>
      </w:r>
    </w:p>
    <w:bookmarkEnd w:id="35249"/>
    <w:bookmarkStart w:name="z39818" w:id="35250"/>
    <w:p>
      <w:pPr>
        <w:spacing w:after="0"/>
        <w:ind w:left="0"/>
        <w:jc w:val="both"/>
      </w:pPr>
      <w:r>
        <w:rPr>
          <w:rFonts w:ascii="Times New Roman"/>
          <w:b w:val="false"/>
          <w:i w:val="false"/>
          <w:color w:val="000000"/>
          <w:sz w:val="28"/>
        </w:rPr>
        <w:t>
      4) чтения нот с листа и транспонированию музыкальных произведений;</w:t>
      </w:r>
    </w:p>
    <w:bookmarkEnd w:id="35250"/>
    <w:bookmarkStart w:name="z39819" w:id="35251"/>
    <w:p>
      <w:pPr>
        <w:spacing w:after="0"/>
        <w:ind w:left="0"/>
        <w:jc w:val="both"/>
      </w:pPr>
      <w:r>
        <w:rPr>
          <w:rFonts w:ascii="Times New Roman"/>
          <w:b w:val="false"/>
          <w:i w:val="false"/>
          <w:color w:val="000000"/>
          <w:sz w:val="28"/>
        </w:rPr>
        <w:t>
      5) разучивания музыкальных произведений;</w:t>
      </w:r>
    </w:p>
    <w:bookmarkEnd w:id="35251"/>
    <w:bookmarkStart w:name="z39820" w:id="35252"/>
    <w:p>
      <w:pPr>
        <w:spacing w:after="0"/>
        <w:ind w:left="0"/>
        <w:jc w:val="both"/>
      </w:pPr>
      <w:r>
        <w:rPr>
          <w:rFonts w:ascii="Times New Roman"/>
          <w:b w:val="false"/>
          <w:i w:val="false"/>
          <w:color w:val="000000"/>
          <w:sz w:val="28"/>
        </w:rPr>
        <w:t>
      6) игры на инструменте.</w:t>
      </w:r>
    </w:p>
    <w:bookmarkEnd w:id="35252"/>
    <w:bookmarkStart w:name="z39821" w:id="35253"/>
    <w:p>
      <w:pPr>
        <w:spacing w:after="0"/>
        <w:ind w:left="0"/>
        <w:jc w:val="both"/>
      </w:pPr>
      <w:r>
        <w:rPr>
          <w:rFonts w:ascii="Times New Roman"/>
          <w:b w:val="false"/>
          <w:i w:val="false"/>
          <w:color w:val="000000"/>
          <w:sz w:val="28"/>
        </w:rPr>
        <w:t>
      367. Развитие навыков чтения с листа в классах русских народных инструментов (гитара, домра, балалайка, баян, аккордеон).</w:t>
      </w:r>
    </w:p>
    <w:bookmarkEnd w:id="35253"/>
    <w:bookmarkStart w:name="z39822" w:id="35254"/>
    <w:p>
      <w:pPr>
        <w:spacing w:after="0"/>
        <w:ind w:left="0"/>
        <w:jc w:val="both"/>
      </w:pPr>
      <w:r>
        <w:rPr>
          <w:rFonts w:ascii="Times New Roman"/>
          <w:b w:val="false"/>
          <w:i w:val="false"/>
          <w:color w:val="000000"/>
          <w:sz w:val="28"/>
        </w:rPr>
        <w:t>
      368. При обучении игре на баяне или аккордеоне обучающийся полностью лишен зрительного контроля над клавиатурой левой руки. В процессе выполнения упражнений обучающийся автоматически получает этот навык.</w:t>
      </w:r>
    </w:p>
    <w:bookmarkEnd w:id="35254"/>
    <w:bookmarkStart w:name="z39823" w:id="35255"/>
    <w:p>
      <w:pPr>
        <w:spacing w:after="0"/>
        <w:ind w:left="0"/>
        <w:jc w:val="both"/>
      </w:pPr>
      <w:r>
        <w:rPr>
          <w:rFonts w:ascii="Times New Roman"/>
          <w:b w:val="false"/>
          <w:i w:val="false"/>
          <w:color w:val="000000"/>
          <w:sz w:val="28"/>
        </w:rPr>
        <w:t>
      369. Во время исполнения гамм развивается восприятие клавиатуры: сначала обучающийся играет гамму в одну октаву штрихом non legato [нон легато], потом разной артикуляцией, не глядя в правую клавиатуру. В начале необходимо выбирать гаммы с легкой аппликатурой.</w:t>
      </w:r>
    </w:p>
    <w:bookmarkEnd w:id="35255"/>
    <w:bookmarkStart w:name="z39824" w:id="35256"/>
    <w:p>
      <w:pPr>
        <w:spacing w:after="0"/>
        <w:ind w:left="0"/>
        <w:jc w:val="both"/>
      </w:pPr>
      <w:r>
        <w:rPr>
          <w:rFonts w:ascii="Times New Roman"/>
          <w:b w:val="false"/>
          <w:i w:val="false"/>
          <w:color w:val="000000"/>
          <w:sz w:val="28"/>
        </w:rPr>
        <w:t>
      370. Педагог обучает осознанным тренировкам, ведущим к приспособлению зрения и позволяющим видеть одновременно большое пространство (обзор нотного текста). Быстрота и точность двигательной реакции на читаемый текст в огромной степени зависит от аппликатурной техники.</w:t>
      </w:r>
    </w:p>
    <w:bookmarkEnd w:id="35256"/>
    <w:bookmarkStart w:name="z39825" w:id="35257"/>
    <w:p>
      <w:pPr>
        <w:spacing w:after="0"/>
        <w:ind w:left="0"/>
        <w:jc w:val="both"/>
      </w:pPr>
      <w:r>
        <w:rPr>
          <w:rFonts w:ascii="Times New Roman"/>
          <w:b w:val="false"/>
          <w:i w:val="false"/>
          <w:color w:val="000000"/>
          <w:sz w:val="28"/>
        </w:rPr>
        <w:t>
      371. Развитие основ аппликатурной техники тесно связано с формированием умения ориентироваться на клавиатуре: овладение певучим, плавным легато, достижение четкой артикуляции пальцев. Аппликатурные упражнения дают самые лучшие результаты лишь тогда, когда используются одновременно с работой по овладению клавиатурой "слепым" методом.</w:t>
      </w:r>
    </w:p>
    <w:bookmarkEnd w:id="35257"/>
    <w:bookmarkStart w:name="z39826" w:id="35258"/>
    <w:p>
      <w:pPr>
        <w:spacing w:after="0"/>
        <w:ind w:left="0"/>
        <w:jc w:val="both"/>
      </w:pPr>
      <w:r>
        <w:rPr>
          <w:rFonts w:ascii="Times New Roman"/>
          <w:b w:val="false"/>
          <w:i w:val="false"/>
          <w:color w:val="000000"/>
          <w:sz w:val="28"/>
        </w:rPr>
        <w:t>
      372. Исполнение каждого очередного задания обязательно подготавливается в воображении. Обучающийся мысленно слышит и исполняет будущий мотив, его ритм, мелодическую линию, представляет себе движение пальцев.</w:t>
      </w:r>
    </w:p>
    <w:bookmarkEnd w:id="35258"/>
    <w:bookmarkStart w:name="z39827" w:id="35259"/>
    <w:p>
      <w:pPr>
        <w:spacing w:after="0"/>
        <w:ind w:left="0"/>
        <w:jc w:val="both"/>
      </w:pPr>
      <w:r>
        <w:rPr>
          <w:rFonts w:ascii="Times New Roman"/>
          <w:b w:val="false"/>
          <w:i w:val="false"/>
          <w:color w:val="000000"/>
          <w:sz w:val="28"/>
        </w:rPr>
        <w:t>
      373. Упражнения конструируются согласно следующим правилам:</w:t>
      </w:r>
    </w:p>
    <w:bookmarkEnd w:id="35259"/>
    <w:bookmarkStart w:name="z39828" w:id="35260"/>
    <w:p>
      <w:pPr>
        <w:spacing w:after="0"/>
        <w:ind w:left="0"/>
        <w:jc w:val="both"/>
      </w:pPr>
      <w:r>
        <w:rPr>
          <w:rFonts w:ascii="Times New Roman"/>
          <w:b w:val="false"/>
          <w:i w:val="false"/>
          <w:color w:val="000000"/>
          <w:sz w:val="28"/>
        </w:rPr>
        <w:t>
      1) сочиняются мотивы, опираясь не только на систему мажора и минора; целые тоны и полутоны используются в разных комбинациях;</w:t>
      </w:r>
    </w:p>
    <w:bookmarkEnd w:id="35260"/>
    <w:bookmarkStart w:name="z39829" w:id="35261"/>
    <w:p>
      <w:pPr>
        <w:spacing w:after="0"/>
        <w:ind w:left="0"/>
        <w:jc w:val="both"/>
      </w:pPr>
      <w:r>
        <w:rPr>
          <w:rFonts w:ascii="Times New Roman"/>
          <w:b w:val="false"/>
          <w:i w:val="false"/>
          <w:color w:val="000000"/>
          <w:sz w:val="28"/>
        </w:rPr>
        <w:t>
      2) мелодическая линия усложняется постепенно – от диатонических и хроматических последовательностей до ломаных фигур и скачков.</w:t>
      </w:r>
    </w:p>
    <w:bookmarkEnd w:id="35261"/>
    <w:bookmarkStart w:name="z39830" w:id="35262"/>
    <w:p>
      <w:pPr>
        <w:spacing w:after="0"/>
        <w:ind w:left="0"/>
        <w:jc w:val="both"/>
      </w:pPr>
      <w:r>
        <w:rPr>
          <w:rFonts w:ascii="Times New Roman"/>
          <w:b w:val="false"/>
          <w:i w:val="false"/>
          <w:color w:val="000000"/>
          <w:sz w:val="28"/>
        </w:rPr>
        <w:t>
      374. Баянная музыка записывается горизонтально (скрипичная и духовая музыка) и вертикально, разделяется работа по чтению нот с листа на две части: на горизонтальное и вертикальное восприятие.</w:t>
      </w:r>
    </w:p>
    <w:bookmarkEnd w:id="35262"/>
    <w:bookmarkStart w:name="z39831" w:id="35263"/>
    <w:p>
      <w:pPr>
        <w:spacing w:after="0"/>
        <w:ind w:left="0"/>
        <w:jc w:val="both"/>
      </w:pPr>
      <w:r>
        <w:rPr>
          <w:rFonts w:ascii="Times New Roman"/>
          <w:b w:val="false"/>
          <w:i w:val="false"/>
          <w:color w:val="000000"/>
          <w:sz w:val="28"/>
        </w:rPr>
        <w:t>
      375. Чтение нот с листа, как действие, представляет собой реализацию на инструменте звукового образа, который в начале возникает в сознании исполнителя с помощью звукового восприятия нотного текста.</w:t>
      </w:r>
    </w:p>
    <w:bookmarkEnd w:id="35263"/>
    <w:bookmarkStart w:name="z39832" w:id="35264"/>
    <w:p>
      <w:pPr>
        <w:spacing w:after="0"/>
        <w:ind w:left="0"/>
        <w:jc w:val="both"/>
      </w:pPr>
      <w:r>
        <w:rPr>
          <w:rFonts w:ascii="Times New Roman"/>
          <w:b w:val="false"/>
          <w:i w:val="false"/>
          <w:color w:val="000000"/>
          <w:sz w:val="28"/>
        </w:rPr>
        <w:t>
      376. Важные составляющие навыки чтения нот с листа:</w:t>
      </w:r>
    </w:p>
    <w:bookmarkEnd w:id="35264"/>
    <w:bookmarkStart w:name="z39833" w:id="35265"/>
    <w:p>
      <w:pPr>
        <w:spacing w:after="0"/>
        <w:ind w:left="0"/>
        <w:jc w:val="both"/>
      </w:pPr>
      <w:r>
        <w:rPr>
          <w:rFonts w:ascii="Times New Roman"/>
          <w:b w:val="false"/>
          <w:i w:val="false"/>
          <w:color w:val="000000"/>
          <w:sz w:val="28"/>
        </w:rPr>
        <w:t>
      1) техника быстрого чтения нотной записи;</w:t>
      </w:r>
    </w:p>
    <w:bookmarkEnd w:id="35265"/>
    <w:bookmarkStart w:name="z39834" w:id="35266"/>
    <w:p>
      <w:pPr>
        <w:spacing w:after="0"/>
        <w:ind w:left="0"/>
        <w:jc w:val="both"/>
      </w:pPr>
      <w:r>
        <w:rPr>
          <w:rFonts w:ascii="Times New Roman"/>
          <w:b w:val="false"/>
          <w:i w:val="false"/>
          <w:color w:val="000000"/>
          <w:sz w:val="28"/>
        </w:rPr>
        <w:t>
      2) умение быстрого выбора рациональной аппликатуры и свободного ориентирования на клавиатуре.</w:t>
      </w:r>
    </w:p>
    <w:bookmarkEnd w:id="35266"/>
    <w:bookmarkStart w:name="z39835" w:id="35267"/>
    <w:p>
      <w:pPr>
        <w:spacing w:after="0"/>
        <w:ind w:left="0"/>
        <w:jc w:val="both"/>
      </w:pPr>
      <w:r>
        <w:rPr>
          <w:rFonts w:ascii="Times New Roman"/>
          <w:b w:val="false"/>
          <w:i w:val="false"/>
          <w:color w:val="000000"/>
          <w:sz w:val="28"/>
        </w:rPr>
        <w:t>
      377. Программные требования в 1 классе:</w:t>
      </w:r>
    </w:p>
    <w:bookmarkEnd w:id="35267"/>
    <w:bookmarkStart w:name="z39836" w:id="35268"/>
    <w:p>
      <w:pPr>
        <w:spacing w:after="0"/>
        <w:ind w:left="0"/>
        <w:jc w:val="both"/>
      </w:pPr>
      <w:r>
        <w:rPr>
          <w:rFonts w:ascii="Times New Roman"/>
          <w:b w:val="false"/>
          <w:i w:val="false"/>
          <w:color w:val="000000"/>
          <w:sz w:val="28"/>
        </w:rPr>
        <w:t>
      1) знакомство с инструментом, спецификой, особенностями игры, приобретение первоначальных навыков чтения нот с листа;</w:t>
      </w:r>
    </w:p>
    <w:bookmarkEnd w:id="35268"/>
    <w:bookmarkStart w:name="z39837" w:id="35269"/>
    <w:p>
      <w:pPr>
        <w:spacing w:after="0"/>
        <w:ind w:left="0"/>
        <w:jc w:val="both"/>
      </w:pPr>
      <w:r>
        <w:rPr>
          <w:rFonts w:ascii="Times New Roman"/>
          <w:b w:val="false"/>
          <w:i w:val="false"/>
          <w:color w:val="000000"/>
          <w:sz w:val="28"/>
        </w:rPr>
        <w:t>
      2) представление о метроритмических особенностях произведения, умение определить тональность данного произведения, особенности аппликатуры, музыкальной формы;</w:t>
      </w:r>
    </w:p>
    <w:bookmarkEnd w:id="35269"/>
    <w:bookmarkStart w:name="z39838" w:id="35270"/>
    <w:p>
      <w:pPr>
        <w:spacing w:after="0"/>
        <w:ind w:left="0"/>
        <w:jc w:val="both"/>
      </w:pPr>
      <w:r>
        <w:rPr>
          <w:rFonts w:ascii="Times New Roman"/>
          <w:b w:val="false"/>
          <w:i w:val="false"/>
          <w:color w:val="000000"/>
          <w:sz w:val="28"/>
        </w:rPr>
        <w:t>
      3) формирование двигательных умений, необходимых для чтения с листа, освоение высотной графики, формирование навыка чтения с листа горизонтальных мелодических построений на основе гамм в тональностях мажора и минора с одним ключевым знаком;</w:t>
      </w:r>
    </w:p>
    <w:bookmarkEnd w:id="35270"/>
    <w:bookmarkStart w:name="z39839" w:id="35271"/>
    <w:p>
      <w:pPr>
        <w:spacing w:after="0"/>
        <w:ind w:left="0"/>
        <w:jc w:val="both"/>
      </w:pPr>
      <w:r>
        <w:rPr>
          <w:rFonts w:ascii="Times New Roman"/>
          <w:b w:val="false"/>
          <w:i w:val="false"/>
          <w:color w:val="000000"/>
          <w:sz w:val="28"/>
        </w:rPr>
        <w:t>
      4) зрительное знакомство с текстом и его анализ, воспроизведение предложенных педагогом музыкальных примеров, самостоятельная домашняя работа обучающегося и предъявление результата на уроке;</w:t>
      </w:r>
    </w:p>
    <w:bookmarkEnd w:id="35271"/>
    <w:bookmarkStart w:name="z39840" w:id="35272"/>
    <w:p>
      <w:pPr>
        <w:spacing w:after="0"/>
        <w:ind w:left="0"/>
        <w:jc w:val="both"/>
      </w:pPr>
      <w:r>
        <w:rPr>
          <w:rFonts w:ascii="Times New Roman"/>
          <w:b w:val="false"/>
          <w:i w:val="false"/>
          <w:color w:val="000000"/>
          <w:sz w:val="28"/>
        </w:rPr>
        <w:t>
      5) воспитание сознательного отношения к нотному тексту, умение анализировать музыкальное произведение, определить особенности музыкального языка;</w:t>
      </w:r>
    </w:p>
    <w:bookmarkEnd w:id="35272"/>
    <w:bookmarkStart w:name="z39841" w:id="35273"/>
    <w:p>
      <w:pPr>
        <w:spacing w:after="0"/>
        <w:ind w:left="0"/>
        <w:jc w:val="both"/>
      </w:pPr>
      <w:r>
        <w:rPr>
          <w:rFonts w:ascii="Times New Roman"/>
          <w:b w:val="false"/>
          <w:i w:val="false"/>
          <w:color w:val="000000"/>
          <w:sz w:val="28"/>
        </w:rPr>
        <w:t xml:space="preserve">
      6) освоение 15 пьес доступной трудности, в том числе одной рукой. </w:t>
      </w:r>
    </w:p>
    <w:bookmarkEnd w:id="35273"/>
    <w:bookmarkStart w:name="z39842" w:id="35274"/>
    <w:p>
      <w:pPr>
        <w:spacing w:after="0"/>
        <w:ind w:left="0"/>
        <w:jc w:val="both"/>
      </w:pPr>
      <w:r>
        <w:rPr>
          <w:rFonts w:ascii="Times New Roman"/>
          <w:b w:val="false"/>
          <w:i w:val="false"/>
          <w:color w:val="000000"/>
          <w:sz w:val="28"/>
        </w:rPr>
        <w:t>
      378. Содержание учебного предмета в 1 классе.</w:t>
      </w:r>
    </w:p>
    <w:bookmarkEnd w:id="35274"/>
    <w:bookmarkStart w:name="z39843" w:id="35275"/>
    <w:p>
      <w:pPr>
        <w:spacing w:after="0"/>
        <w:ind w:left="0"/>
        <w:jc w:val="both"/>
      </w:pPr>
      <w:r>
        <w:rPr>
          <w:rFonts w:ascii="Times New Roman"/>
          <w:b w:val="false"/>
          <w:i w:val="false"/>
          <w:color w:val="000000"/>
          <w:sz w:val="28"/>
        </w:rPr>
        <w:t>
      Тематическое планирование.</w:t>
      </w:r>
    </w:p>
    <w:bookmarkEnd w:id="35275"/>
    <w:bookmarkStart w:name="z39844" w:id="35276"/>
    <w:p>
      <w:pPr>
        <w:spacing w:after="0"/>
        <w:ind w:left="0"/>
        <w:jc w:val="both"/>
      </w:pPr>
      <w:r>
        <w:rPr>
          <w:rFonts w:ascii="Times New Roman"/>
          <w:b w:val="false"/>
          <w:i w:val="false"/>
          <w:color w:val="000000"/>
          <w:sz w:val="28"/>
        </w:rPr>
        <w:t>
      Тема 1. Знакомство с инструментом. Особенности игры на инструменте.</w:t>
      </w:r>
    </w:p>
    <w:bookmarkEnd w:id="35276"/>
    <w:bookmarkStart w:name="z39845" w:id="35277"/>
    <w:p>
      <w:pPr>
        <w:spacing w:after="0"/>
        <w:ind w:left="0"/>
        <w:jc w:val="both"/>
      </w:pPr>
      <w:r>
        <w:rPr>
          <w:rFonts w:ascii="Times New Roman"/>
          <w:b w:val="false"/>
          <w:i w:val="false"/>
          <w:color w:val="000000"/>
          <w:sz w:val="28"/>
        </w:rPr>
        <w:t>
      Тема 2. Первоначальные навыки чтения нот с листа. Координирование зрительной, слуховой, двигательной составляющих. Динамические, штриховые, аппликатурные обозначения. Чтение простейших одноголосных последований отдельными руками, руками по очереди. Постепенное усложнение музыкальной ткани. Привитие ощущения формы исполняемых произведений, устойчивого ощущения тональности. Одновременное изучение сопутствующих нотных обозначений, итальянских терминов.</w:t>
      </w:r>
    </w:p>
    <w:bookmarkEnd w:id="35277"/>
    <w:bookmarkStart w:name="z39846" w:id="35278"/>
    <w:p>
      <w:pPr>
        <w:spacing w:after="0"/>
        <w:ind w:left="0"/>
        <w:jc w:val="both"/>
      </w:pPr>
      <w:r>
        <w:rPr>
          <w:rFonts w:ascii="Times New Roman"/>
          <w:b w:val="false"/>
          <w:i w:val="false"/>
          <w:color w:val="000000"/>
          <w:sz w:val="28"/>
        </w:rPr>
        <w:t>
      Тема 3. Метроритмические особенности изучаемого произведения тональность данного произведения. Особенности аппликатуры. Музыкальная форма. Повторность и различие музыкальных фраз, предложений.</w:t>
      </w:r>
    </w:p>
    <w:bookmarkEnd w:id="35278"/>
    <w:bookmarkStart w:name="z39847" w:id="35279"/>
    <w:p>
      <w:pPr>
        <w:spacing w:after="0"/>
        <w:ind w:left="0"/>
        <w:jc w:val="both"/>
      </w:pPr>
      <w:r>
        <w:rPr>
          <w:rFonts w:ascii="Times New Roman"/>
          <w:b w:val="false"/>
          <w:i w:val="false"/>
          <w:color w:val="000000"/>
          <w:sz w:val="28"/>
        </w:rPr>
        <w:t>
      Тема 4. Анализ музыкального произведения. Определение особенностей музыкального языка.</w:t>
      </w:r>
    </w:p>
    <w:bookmarkEnd w:id="35279"/>
    <w:bookmarkStart w:name="z39848" w:id="35280"/>
    <w:p>
      <w:pPr>
        <w:spacing w:after="0"/>
        <w:ind w:left="0"/>
        <w:jc w:val="both"/>
      </w:pPr>
      <w:r>
        <w:rPr>
          <w:rFonts w:ascii="Times New Roman"/>
          <w:b w:val="false"/>
          <w:i w:val="false"/>
          <w:color w:val="000000"/>
          <w:sz w:val="28"/>
        </w:rPr>
        <w:t>
      379. Ожидаемые результаты освоения Программы 1 класса.</w:t>
      </w:r>
    </w:p>
    <w:bookmarkEnd w:id="35280"/>
    <w:bookmarkStart w:name="z39849" w:id="3528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5281"/>
    <w:bookmarkStart w:name="z39850" w:id="35282"/>
    <w:p>
      <w:pPr>
        <w:spacing w:after="0"/>
        <w:ind w:left="0"/>
        <w:jc w:val="both"/>
      </w:pPr>
      <w:r>
        <w:rPr>
          <w:rFonts w:ascii="Times New Roman"/>
          <w:b w:val="false"/>
          <w:i w:val="false"/>
          <w:color w:val="000000"/>
          <w:sz w:val="28"/>
        </w:rPr>
        <w:t>
      1) знает основы музыкальной грамоты;</w:t>
      </w:r>
    </w:p>
    <w:bookmarkEnd w:id="35282"/>
    <w:bookmarkStart w:name="z39851" w:id="35283"/>
    <w:p>
      <w:pPr>
        <w:spacing w:after="0"/>
        <w:ind w:left="0"/>
        <w:jc w:val="both"/>
      </w:pPr>
      <w:r>
        <w:rPr>
          <w:rFonts w:ascii="Times New Roman"/>
          <w:b w:val="false"/>
          <w:i w:val="false"/>
          <w:color w:val="000000"/>
          <w:sz w:val="28"/>
        </w:rPr>
        <w:t>
      2) терминологию;</w:t>
      </w:r>
    </w:p>
    <w:bookmarkEnd w:id="35283"/>
    <w:bookmarkStart w:name="z39852" w:id="35284"/>
    <w:p>
      <w:pPr>
        <w:spacing w:after="0"/>
        <w:ind w:left="0"/>
        <w:jc w:val="both"/>
      </w:pPr>
      <w:r>
        <w:rPr>
          <w:rFonts w:ascii="Times New Roman"/>
          <w:b w:val="false"/>
          <w:i w:val="false"/>
          <w:color w:val="000000"/>
          <w:sz w:val="28"/>
        </w:rPr>
        <w:t>
      3) знает простые приемы звукоизвлечения, диапазона инструмента;</w:t>
      </w:r>
    </w:p>
    <w:bookmarkEnd w:id="35284"/>
    <w:bookmarkStart w:name="z39853" w:id="35285"/>
    <w:p>
      <w:pPr>
        <w:spacing w:after="0"/>
        <w:ind w:left="0"/>
        <w:jc w:val="both"/>
      </w:pPr>
      <w:r>
        <w:rPr>
          <w:rFonts w:ascii="Times New Roman"/>
          <w:b w:val="false"/>
          <w:i w:val="false"/>
          <w:color w:val="000000"/>
          <w:sz w:val="28"/>
        </w:rPr>
        <w:t>
      4) умеет читать с листа легкие пьесы, песенки-попевки;</w:t>
      </w:r>
    </w:p>
    <w:bookmarkEnd w:id="35285"/>
    <w:bookmarkStart w:name="z39854" w:id="35286"/>
    <w:p>
      <w:pPr>
        <w:spacing w:after="0"/>
        <w:ind w:left="0"/>
        <w:jc w:val="both"/>
      </w:pPr>
      <w:r>
        <w:rPr>
          <w:rFonts w:ascii="Times New Roman"/>
          <w:b w:val="false"/>
          <w:i w:val="false"/>
          <w:color w:val="000000"/>
          <w:sz w:val="28"/>
        </w:rPr>
        <w:t>
      5) умеет выразительно исполнять незнакомое произведение;</w:t>
      </w:r>
    </w:p>
    <w:bookmarkEnd w:id="35286"/>
    <w:bookmarkStart w:name="z39855" w:id="35287"/>
    <w:p>
      <w:pPr>
        <w:spacing w:after="0"/>
        <w:ind w:left="0"/>
        <w:jc w:val="both"/>
      </w:pPr>
      <w:r>
        <w:rPr>
          <w:rFonts w:ascii="Times New Roman"/>
          <w:b w:val="false"/>
          <w:i w:val="false"/>
          <w:color w:val="000000"/>
          <w:sz w:val="28"/>
        </w:rPr>
        <w:t>
      6) умеет сольфеджировать нотами пьесу для чтения с листа;</w:t>
      </w:r>
    </w:p>
    <w:bookmarkEnd w:id="35287"/>
    <w:bookmarkStart w:name="z39856" w:id="35288"/>
    <w:p>
      <w:pPr>
        <w:spacing w:after="0"/>
        <w:ind w:left="0"/>
        <w:jc w:val="both"/>
      </w:pPr>
      <w:r>
        <w:rPr>
          <w:rFonts w:ascii="Times New Roman"/>
          <w:b w:val="false"/>
          <w:i w:val="false"/>
          <w:color w:val="000000"/>
          <w:sz w:val="28"/>
        </w:rPr>
        <w:t>
      7) умеет определять размер произведения;</w:t>
      </w:r>
    </w:p>
    <w:bookmarkEnd w:id="35288"/>
    <w:bookmarkStart w:name="z39857" w:id="35289"/>
    <w:p>
      <w:pPr>
        <w:spacing w:after="0"/>
        <w:ind w:left="0"/>
        <w:jc w:val="both"/>
      </w:pPr>
      <w:r>
        <w:rPr>
          <w:rFonts w:ascii="Times New Roman"/>
          <w:b w:val="false"/>
          <w:i w:val="false"/>
          <w:color w:val="000000"/>
          <w:sz w:val="28"/>
        </w:rPr>
        <w:t>
      8) умеет прохлопать и проговорить на ритмослоги ритмический рисунок с тактированием рукой, отмечанием пульса ногой;</w:t>
      </w:r>
    </w:p>
    <w:bookmarkEnd w:id="35289"/>
    <w:bookmarkStart w:name="z39858" w:id="35290"/>
    <w:p>
      <w:pPr>
        <w:spacing w:after="0"/>
        <w:ind w:left="0"/>
        <w:jc w:val="both"/>
      </w:pPr>
      <w:r>
        <w:rPr>
          <w:rFonts w:ascii="Times New Roman"/>
          <w:b w:val="false"/>
          <w:i w:val="false"/>
          <w:color w:val="000000"/>
          <w:sz w:val="28"/>
        </w:rPr>
        <w:t>
      9) умеет определять тональность;</w:t>
      </w:r>
    </w:p>
    <w:bookmarkEnd w:id="35290"/>
    <w:bookmarkStart w:name="z39859" w:id="35291"/>
    <w:p>
      <w:pPr>
        <w:spacing w:after="0"/>
        <w:ind w:left="0"/>
        <w:jc w:val="both"/>
      </w:pPr>
      <w:r>
        <w:rPr>
          <w:rFonts w:ascii="Times New Roman"/>
          <w:b w:val="false"/>
          <w:i w:val="false"/>
          <w:color w:val="000000"/>
          <w:sz w:val="28"/>
        </w:rPr>
        <w:t>
      10) умеет определять музыкальную форму 8-16 тактов;</w:t>
      </w:r>
    </w:p>
    <w:bookmarkEnd w:id="35291"/>
    <w:bookmarkStart w:name="z39860" w:id="35292"/>
    <w:p>
      <w:pPr>
        <w:spacing w:after="0"/>
        <w:ind w:left="0"/>
        <w:jc w:val="both"/>
      </w:pPr>
      <w:r>
        <w:rPr>
          <w:rFonts w:ascii="Times New Roman"/>
          <w:b w:val="false"/>
          <w:i w:val="false"/>
          <w:color w:val="000000"/>
          <w:sz w:val="28"/>
        </w:rPr>
        <w:t>
      11) знает особенности аппликатуры;</w:t>
      </w:r>
    </w:p>
    <w:bookmarkEnd w:id="35292"/>
    <w:bookmarkStart w:name="z39861" w:id="35293"/>
    <w:p>
      <w:pPr>
        <w:spacing w:after="0"/>
        <w:ind w:left="0"/>
        <w:jc w:val="both"/>
      </w:pPr>
      <w:r>
        <w:rPr>
          <w:rFonts w:ascii="Times New Roman"/>
          <w:b w:val="false"/>
          <w:i w:val="false"/>
          <w:color w:val="000000"/>
          <w:sz w:val="28"/>
        </w:rPr>
        <w:t>
      12) владеет навыками слухового внимания;</w:t>
      </w:r>
    </w:p>
    <w:bookmarkEnd w:id="35293"/>
    <w:bookmarkStart w:name="z39862" w:id="35294"/>
    <w:p>
      <w:pPr>
        <w:spacing w:after="0"/>
        <w:ind w:left="0"/>
        <w:jc w:val="both"/>
      </w:pPr>
      <w:r>
        <w:rPr>
          <w:rFonts w:ascii="Times New Roman"/>
          <w:b w:val="false"/>
          <w:i w:val="false"/>
          <w:color w:val="000000"/>
          <w:sz w:val="28"/>
        </w:rPr>
        <w:t>
      13) владеет основными приемами игры на инструменте.</w:t>
      </w:r>
    </w:p>
    <w:bookmarkEnd w:id="35294"/>
    <w:bookmarkStart w:name="z39863" w:id="35295"/>
    <w:p>
      <w:pPr>
        <w:spacing w:after="0"/>
        <w:ind w:left="0"/>
        <w:jc w:val="both"/>
      </w:pPr>
      <w:r>
        <w:rPr>
          <w:rFonts w:ascii="Times New Roman"/>
          <w:b w:val="false"/>
          <w:i w:val="false"/>
          <w:color w:val="000000"/>
          <w:sz w:val="28"/>
        </w:rPr>
        <w:t>
      380. Программные требования во 2 классе:</w:t>
      </w:r>
    </w:p>
    <w:bookmarkEnd w:id="35295"/>
    <w:bookmarkStart w:name="z39864" w:id="35296"/>
    <w:p>
      <w:pPr>
        <w:spacing w:after="0"/>
        <w:ind w:left="0"/>
        <w:jc w:val="both"/>
      </w:pPr>
      <w:r>
        <w:rPr>
          <w:rFonts w:ascii="Times New Roman"/>
          <w:b w:val="false"/>
          <w:i w:val="false"/>
          <w:color w:val="000000"/>
          <w:sz w:val="28"/>
        </w:rPr>
        <w:t>
      1) дальнейшая работа над приобретением навыков чтения нот с листа, представление о метроритмических особенностях произведения;</w:t>
      </w:r>
    </w:p>
    <w:bookmarkEnd w:id="35296"/>
    <w:bookmarkStart w:name="z39865" w:id="35297"/>
    <w:p>
      <w:pPr>
        <w:spacing w:after="0"/>
        <w:ind w:left="0"/>
        <w:jc w:val="both"/>
      </w:pPr>
      <w:r>
        <w:rPr>
          <w:rFonts w:ascii="Times New Roman"/>
          <w:b w:val="false"/>
          <w:i w:val="false"/>
          <w:color w:val="000000"/>
          <w:sz w:val="28"/>
        </w:rPr>
        <w:t xml:space="preserve">
      2) умение определить тональность, строение исполняемого произведения, проанализировать технически трудные такты, подбор единой удобной аппликатуры в исполняемом произведении, достижение интонационной чистоты исполнения; </w:t>
      </w:r>
    </w:p>
    <w:bookmarkEnd w:id="35297"/>
    <w:bookmarkStart w:name="z39866" w:id="35298"/>
    <w:p>
      <w:pPr>
        <w:spacing w:after="0"/>
        <w:ind w:left="0"/>
        <w:jc w:val="both"/>
      </w:pPr>
      <w:r>
        <w:rPr>
          <w:rFonts w:ascii="Times New Roman"/>
          <w:b w:val="false"/>
          <w:i w:val="false"/>
          <w:color w:val="000000"/>
          <w:sz w:val="28"/>
        </w:rPr>
        <w:t>
      3) освоение 15 пьес доступной трудности, в том числе одной рукой.</w:t>
      </w:r>
    </w:p>
    <w:bookmarkEnd w:id="35298"/>
    <w:bookmarkStart w:name="z39867" w:id="35299"/>
    <w:p>
      <w:pPr>
        <w:spacing w:after="0"/>
        <w:ind w:left="0"/>
        <w:jc w:val="both"/>
      </w:pPr>
      <w:r>
        <w:rPr>
          <w:rFonts w:ascii="Times New Roman"/>
          <w:b w:val="false"/>
          <w:i w:val="false"/>
          <w:color w:val="000000"/>
          <w:sz w:val="28"/>
        </w:rPr>
        <w:t>
      381. Содержание учебного предмета во 2 классе.</w:t>
      </w:r>
    </w:p>
    <w:bookmarkEnd w:id="35299"/>
    <w:bookmarkStart w:name="z39868" w:id="35300"/>
    <w:p>
      <w:pPr>
        <w:spacing w:after="0"/>
        <w:ind w:left="0"/>
        <w:jc w:val="both"/>
      </w:pPr>
      <w:r>
        <w:rPr>
          <w:rFonts w:ascii="Times New Roman"/>
          <w:b w:val="false"/>
          <w:i w:val="false"/>
          <w:color w:val="000000"/>
          <w:sz w:val="28"/>
        </w:rPr>
        <w:t>
      Тематическое планирование.</w:t>
      </w:r>
    </w:p>
    <w:bookmarkEnd w:id="35300"/>
    <w:bookmarkStart w:name="z39869" w:id="35301"/>
    <w:p>
      <w:pPr>
        <w:spacing w:after="0"/>
        <w:ind w:left="0"/>
        <w:jc w:val="both"/>
      </w:pPr>
      <w:r>
        <w:rPr>
          <w:rFonts w:ascii="Times New Roman"/>
          <w:b w:val="false"/>
          <w:i w:val="false"/>
          <w:color w:val="000000"/>
          <w:sz w:val="28"/>
        </w:rPr>
        <w:t>
      Тема 1. Приобретение навыков чтения нот с листа. Метроритмические особенности произведения.</w:t>
      </w:r>
    </w:p>
    <w:bookmarkEnd w:id="35301"/>
    <w:bookmarkStart w:name="z39870" w:id="35302"/>
    <w:p>
      <w:pPr>
        <w:spacing w:after="0"/>
        <w:ind w:left="0"/>
        <w:jc w:val="both"/>
      </w:pPr>
      <w:r>
        <w:rPr>
          <w:rFonts w:ascii="Times New Roman"/>
          <w:b w:val="false"/>
          <w:i w:val="false"/>
          <w:color w:val="000000"/>
          <w:sz w:val="28"/>
        </w:rPr>
        <w:t>
      Тема 2. Тональность, строение исполняемого произведения.</w:t>
      </w:r>
    </w:p>
    <w:bookmarkEnd w:id="35302"/>
    <w:bookmarkStart w:name="z39871" w:id="35303"/>
    <w:p>
      <w:pPr>
        <w:spacing w:after="0"/>
        <w:ind w:left="0"/>
        <w:jc w:val="both"/>
      </w:pPr>
      <w:r>
        <w:rPr>
          <w:rFonts w:ascii="Times New Roman"/>
          <w:b w:val="false"/>
          <w:i w:val="false"/>
          <w:color w:val="000000"/>
          <w:sz w:val="28"/>
        </w:rPr>
        <w:t>
      Тема 3. Определение и анализ технически трудных тактов.</w:t>
      </w:r>
    </w:p>
    <w:bookmarkEnd w:id="35303"/>
    <w:bookmarkStart w:name="z39872" w:id="35304"/>
    <w:p>
      <w:pPr>
        <w:spacing w:after="0"/>
        <w:ind w:left="0"/>
        <w:jc w:val="both"/>
      </w:pPr>
      <w:r>
        <w:rPr>
          <w:rFonts w:ascii="Times New Roman"/>
          <w:b w:val="false"/>
          <w:i w:val="false"/>
          <w:color w:val="000000"/>
          <w:sz w:val="28"/>
        </w:rPr>
        <w:t>
      Тема 4. Подбор единой удобной аппликатуры в исполняемом произведении. Достижение интонационной чистоты исполнения.</w:t>
      </w:r>
    </w:p>
    <w:bookmarkEnd w:id="35304"/>
    <w:bookmarkStart w:name="z39873" w:id="35305"/>
    <w:p>
      <w:pPr>
        <w:spacing w:after="0"/>
        <w:ind w:left="0"/>
        <w:jc w:val="both"/>
      </w:pPr>
      <w:r>
        <w:rPr>
          <w:rFonts w:ascii="Times New Roman"/>
          <w:b w:val="false"/>
          <w:i w:val="false"/>
          <w:color w:val="000000"/>
          <w:sz w:val="28"/>
        </w:rPr>
        <w:t>
      382. Ожидаемые результаты освоения Программы 2 класса.</w:t>
      </w:r>
    </w:p>
    <w:bookmarkEnd w:id="35305"/>
    <w:bookmarkStart w:name="z39874" w:id="35306"/>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5306"/>
    <w:bookmarkStart w:name="z39875" w:id="35307"/>
    <w:p>
      <w:pPr>
        <w:spacing w:after="0"/>
        <w:ind w:left="0"/>
        <w:jc w:val="both"/>
      </w:pPr>
      <w:r>
        <w:rPr>
          <w:rFonts w:ascii="Times New Roman"/>
          <w:b w:val="false"/>
          <w:i w:val="false"/>
          <w:color w:val="000000"/>
          <w:sz w:val="28"/>
        </w:rPr>
        <w:t>
      1) знает строение музыкальной пьесы: мелодия, фраза, предложения, мотив, период, цезура;</w:t>
      </w:r>
    </w:p>
    <w:bookmarkEnd w:id="35307"/>
    <w:bookmarkStart w:name="z39876" w:id="35308"/>
    <w:p>
      <w:pPr>
        <w:spacing w:after="0"/>
        <w:ind w:left="0"/>
        <w:jc w:val="both"/>
      </w:pPr>
      <w:r>
        <w:rPr>
          <w:rFonts w:ascii="Times New Roman"/>
          <w:b w:val="false"/>
          <w:i w:val="false"/>
          <w:color w:val="000000"/>
          <w:sz w:val="28"/>
        </w:rPr>
        <w:t>
      2) знает ритмические сочетания;</w:t>
      </w:r>
    </w:p>
    <w:bookmarkEnd w:id="35308"/>
    <w:bookmarkStart w:name="z39877" w:id="35309"/>
    <w:p>
      <w:pPr>
        <w:spacing w:after="0"/>
        <w:ind w:left="0"/>
        <w:jc w:val="both"/>
      </w:pPr>
      <w:r>
        <w:rPr>
          <w:rFonts w:ascii="Times New Roman"/>
          <w:b w:val="false"/>
          <w:i w:val="false"/>
          <w:color w:val="000000"/>
          <w:sz w:val="28"/>
        </w:rPr>
        <w:t>
      3) знает понятия "артикуляция", "штрихи", "стаккато", "нон-легато";</w:t>
      </w:r>
    </w:p>
    <w:bookmarkEnd w:id="35309"/>
    <w:bookmarkStart w:name="z39878" w:id="35310"/>
    <w:p>
      <w:pPr>
        <w:spacing w:after="0"/>
        <w:ind w:left="0"/>
        <w:jc w:val="both"/>
      </w:pPr>
      <w:r>
        <w:rPr>
          <w:rFonts w:ascii="Times New Roman"/>
          <w:b w:val="false"/>
          <w:i w:val="false"/>
          <w:color w:val="000000"/>
          <w:sz w:val="28"/>
        </w:rPr>
        <w:t>
      4) знает приемы игры на инструменте, соответствующие Программе;</w:t>
      </w:r>
    </w:p>
    <w:bookmarkEnd w:id="35310"/>
    <w:bookmarkStart w:name="z39879" w:id="35311"/>
    <w:p>
      <w:pPr>
        <w:spacing w:after="0"/>
        <w:ind w:left="0"/>
        <w:jc w:val="both"/>
      </w:pPr>
      <w:r>
        <w:rPr>
          <w:rFonts w:ascii="Times New Roman"/>
          <w:b w:val="false"/>
          <w:i w:val="false"/>
          <w:color w:val="000000"/>
          <w:sz w:val="28"/>
        </w:rPr>
        <w:t>
      5) умеет выразительно проигрывать на инструменте мелодические фразы или пьесы;</w:t>
      </w:r>
    </w:p>
    <w:bookmarkEnd w:id="35311"/>
    <w:bookmarkStart w:name="z39880" w:id="35312"/>
    <w:p>
      <w:pPr>
        <w:spacing w:after="0"/>
        <w:ind w:left="0"/>
        <w:jc w:val="both"/>
      </w:pPr>
      <w:r>
        <w:rPr>
          <w:rFonts w:ascii="Times New Roman"/>
          <w:b w:val="false"/>
          <w:i w:val="false"/>
          <w:color w:val="000000"/>
          <w:sz w:val="28"/>
        </w:rPr>
        <w:t>
      6) умеет использовать целесообразные игровые движения, штрихи;</w:t>
      </w:r>
    </w:p>
    <w:bookmarkEnd w:id="35312"/>
    <w:bookmarkStart w:name="z39881" w:id="35313"/>
    <w:p>
      <w:pPr>
        <w:spacing w:after="0"/>
        <w:ind w:left="0"/>
        <w:jc w:val="both"/>
      </w:pPr>
      <w:r>
        <w:rPr>
          <w:rFonts w:ascii="Times New Roman"/>
          <w:b w:val="false"/>
          <w:i w:val="false"/>
          <w:color w:val="000000"/>
          <w:sz w:val="28"/>
        </w:rPr>
        <w:t>
      7) умеет читать с листа несложные пьесы;</w:t>
      </w:r>
    </w:p>
    <w:bookmarkEnd w:id="35313"/>
    <w:bookmarkStart w:name="z39882" w:id="35314"/>
    <w:p>
      <w:pPr>
        <w:spacing w:after="0"/>
        <w:ind w:left="0"/>
        <w:jc w:val="both"/>
      </w:pPr>
      <w:r>
        <w:rPr>
          <w:rFonts w:ascii="Times New Roman"/>
          <w:b w:val="false"/>
          <w:i w:val="false"/>
          <w:color w:val="000000"/>
          <w:sz w:val="28"/>
        </w:rPr>
        <w:t>
      8) умеет сольфеджировать нотами пьесы для чтения с листа;</w:t>
      </w:r>
    </w:p>
    <w:bookmarkEnd w:id="35314"/>
    <w:bookmarkStart w:name="z39883" w:id="35315"/>
    <w:p>
      <w:pPr>
        <w:spacing w:after="0"/>
        <w:ind w:left="0"/>
        <w:jc w:val="both"/>
      </w:pPr>
      <w:r>
        <w:rPr>
          <w:rFonts w:ascii="Times New Roman"/>
          <w:b w:val="false"/>
          <w:i w:val="false"/>
          <w:color w:val="000000"/>
          <w:sz w:val="28"/>
        </w:rPr>
        <w:t>
      9) умеет определять тональность;</w:t>
      </w:r>
    </w:p>
    <w:bookmarkEnd w:id="35315"/>
    <w:bookmarkStart w:name="z39884" w:id="35316"/>
    <w:p>
      <w:pPr>
        <w:spacing w:after="0"/>
        <w:ind w:left="0"/>
        <w:jc w:val="both"/>
      </w:pPr>
      <w:r>
        <w:rPr>
          <w:rFonts w:ascii="Times New Roman"/>
          <w:b w:val="false"/>
          <w:i w:val="false"/>
          <w:color w:val="000000"/>
          <w:sz w:val="28"/>
        </w:rPr>
        <w:t>
      10) владеет навыками предварительного просмотра произведений;</w:t>
      </w:r>
    </w:p>
    <w:bookmarkEnd w:id="35316"/>
    <w:bookmarkStart w:name="z39885" w:id="35317"/>
    <w:p>
      <w:pPr>
        <w:spacing w:after="0"/>
        <w:ind w:left="0"/>
        <w:jc w:val="both"/>
      </w:pPr>
      <w:r>
        <w:rPr>
          <w:rFonts w:ascii="Times New Roman"/>
          <w:b w:val="false"/>
          <w:i w:val="false"/>
          <w:color w:val="000000"/>
          <w:sz w:val="28"/>
        </w:rPr>
        <w:t>
      11) владеет навыками слухового внимания;</w:t>
      </w:r>
    </w:p>
    <w:bookmarkEnd w:id="35317"/>
    <w:bookmarkStart w:name="z39886" w:id="35318"/>
    <w:p>
      <w:pPr>
        <w:spacing w:after="0"/>
        <w:ind w:left="0"/>
        <w:jc w:val="both"/>
      </w:pPr>
      <w:r>
        <w:rPr>
          <w:rFonts w:ascii="Times New Roman"/>
          <w:b w:val="false"/>
          <w:i w:val="false"/>
          <w:color w:val="000000"/>
          <w:sz w:val="28"/>
        </w:rPr>
        <w:t>
      12) знает основные приемы игры на инструменте.</w:t>
      </w:r>
    </w:p>
    <w:bookmarkEnd w:id="35318"/>
    <w:bookmarkStart w:name="z39887" w:id="35319"/>
    <w:p>
      <w:pPr>
        <w:spacing w:after="0"/>
        <w:ind w:left="0"/>
        <w:jc w:val="both"/>
      </w:pPr>
      <w:r>
        <w:rPr>
          <w:rFonts w:ascii="Times New Roman"/>
          <w:b w:val="false"/>
          <w:i w:val="false"/>
          <w:color w:val="000000"/>
          <w:sz w:val="28"/>
        </w:rPr>
        <w:t>
      383. Программные требования в 3 классе:</w:t>
      </w:r>
    </w:p>
    <w:bookmarkEnd w:id="35319"/>
    <w:bookmarkStart w:name="z39888" w:id="35320"/>
    <w:p>
      <w:pPr>
        <w:spacing w:after="0"/>
        <w:ind w:left="0"/>
        <w:jc w:val="both"/>
      </w:pPr>
      <w:r>
        <w:rPr>
          <w:rFonts w:ascii="Times New Roman"/>
          <w:b w:val="false"/>
          <w:i w:val="false"/>
          <w:color w:val="000000"/>
          <w:sz w:val="28"/>
        </w:rPr>
        <w:t>
      1) повторение и закрепление изученного, дальнейшее формирование навыка чтения ритмоформул, освоение ритмической графики, определенных закономерностей нотописания, усвоение звуковых соотношений в мелодиях, имеющих диапазон больше октавы, музыкальный материал в тональностях до двух ключевых знаков. Зрительное знакомство с текстом и его анализ. Воспроизведение предложенных преподавателем музыкальных примеров;</w:t>
      </w:r>
    </w:p>
    <w:bookmarkEnd w:id="35320"/>
    <w:bookmarkStart w:name="z39889" w:id="35321"/>
    <w:p>
      <w:pPr>
        <w:spacing w:after="0"/>
        <w:ind w:left="0"/>
        <w:jc w:val="both"/>
      </w:pPr>
      <w:r>
        <w:rPr>
          <w:rFonts w:ascii="Times New Roman"/>
          <w:b w:val="false"/>
          <w:i w:val="false"/>
          <w:color w:val="000000"/>
          <w:sz w:val="28"/>
        </w:rPr>
        <w:t>
      2) дальнейшее освоение навыков чтения нот с листа, усложнение ритмического рисунка в произведениях, умение определить тональный план, строение исполняемого произведения;</w:t>
      </w:r>
    </w:p>
    <w:bookmarkEnd w:id="35321"/>
    <w:bookmarkStart w:name="z39890" w:id="35322"/>
    <w:p>
      <w:pPr>
        <w:spacing w:after="0"/>
        <w:ind w:left="0"/>
        <w:jc w:val="both"/>
      </w:pPr>
      <w:r>
        <w:rPr>
          <w:rFonts w:ascii="Times New Roman"/>
          <w:b w:val="false"/>
          <w:i w:val="false"/>
          <w:color w:val="000000"/>
          <w:sz w:val="28"/>
        </w:rPr>
        <w:t>
      3) определение жанровой основы, характера пьесы, грамотное применение музыкальной терминологии; динамических оттенков и кульминационного плана произведения;</w:t>
      </w:r>
    </w:p>
    <w:bookmarkEnd w:id="35322"/>
    <w:bookmarkStart w:name="z39891" w:id="35323"/>
    <w:p>
      <w:pPr>
        <w:spacing w:after="0"/>
        <w:ind w:left="0"/>
        <w:jc w:val="both"/>
      </w:pPr>
      <w:r>
        <w:rPr>
          <w:rFonts w:ascii="Times New Roman"/>
          <w:b w:val="false"/>
          <w:i w:val="false"/>
          <w:color w:val="000000"/>
          <w:sz w:val="28"/>
        </w:rPr>
        <w:t>
      4) освоение не менее 20 пьес доступной трудности.</w:t>
      </w:r>
    </w:p>
    <w:bookmarkEnd w:id="35323"/>
    <w:bookmarkStart w:name="z39892" w:id="35324"/>
    <w:p>
      <w:pPr>
        <w:spacing w:after="0"/>
        <w:ind w:left="0"/>
        <w:jc w:val="both"/>
      </w:pPr>
      <w:r>
        <w:rPr>
          <w:rFonts w:ascii="Times New Roman"/>
          <w:b w:val="false"/>
          <w:i w:val="false"/>
          <w:color w:val="000000"/>
          <w:sz w:val="28"/>
        </w:rPr>
        <w:t>
      384. Содержание учебного предмета в 3 классе.</w:t>
      </w:r>
    </w:p>
    <w:bookmarkEnd w:id="35324"/>
    <w:bookmarkStart w:name="z39893" w:id="35325"/>
    <w:p>
      <w:pPr>
        <w:spacing w:after="0"/>
        <w:ind w:left="0"/>
        <w:jc w:val="both"/>
      </w:pPr>
      <w:r>
        <w:rPr>
          <w:rFonts w:ascii="Times New Roman"/>
          <w:b w:val="false"/>
          <w:i w:val="false"/>
          <w:color w:val="000000"/>
          <w:sz w:val="28"/>
        </w:rPr>
        <w:t>
      Тематическое планирование.</w:t>
      </w:r>
    </w:p>
    <w:bookmarkEnd w:id="35325"/>
    <w:bookmarkStart w:name="z39894" w:id="35326"/>
    <w:p>
      <w:pPr>
        <w:spacing w:after="0"/>
        <w:ind w:left="0"/>
        <w:jc w:val="both"/>
      </w:pPr>
      <w:r>
        <w:rPr>
          <w:rFonts w:ascii="Times New Roman"/>
          <w:b w:val="false"/>
          <w:i w:val="false"/>
          <w:color w:val="000000"/>
          <w:sz w:val="28"/>
        </w:rPr>
        <w:t>
      Тема 1. Усложнение ритмического рисунка в произведениях. определение тонального плана.</w:t>
      </w:r>
    </w:p>
    <w:bookmarkEnd w:id="35326"/>
    <w:bookmarkStart w:name="z39895" w:id="35327"/>
    <w:p>
      <w:pPr>
        <w:spacing w:after="0"/>
        <w:ind w:left="0"/>
        <w:jc w:val="both"/>
      </w:pPr>
      <w:r>
        <w:rPr>
          <w:rFonts w:ascii="Times New Roman"/>
          <w:b w:val="false"/>
          <w:i w:val="false"/>
          <w:color w:val="000000"/>
          <w:sz w:val="28"/>
        </w:rPr>
        <w:t xml:space="preserve">
      Тема 2. Строение исполняемого произведения. Технически трудные такты. </w:t>
      </w:r>
    </w:p>
    <w:bookmarkEnd w:id="35327"/>
    <w:bookmarkStart w:name="z39896" w:id="35328"/>
    <w:p>
      <w:pPr>
        <w:spacing w:after="0"/>
        <w:ind w:left="0"/>
        <w:jc w:val="both"/>
      </w:pPr>
      <w:r>
        <w:rPr>
          <w:rFonts w:ascii="Times New Roman"/>
          <w:b w:val="false"/>
          <w:i w:val="false"/>
          <w:color w:val="000000"/>
          <w:sz w:val="28"/>
        </w:rPr>
        <w:t xml:space="preserve">
      Тема 3. Определение жанровой основы, характера пьесы. </w:t>
      </w:r>
    </w:p>
    <w:bookmarkEnd w:id="35328"/>
    <w:bookmarkStart w:name="z39897" w:id="35329"/>
    <w:p>
      <w:pPr>
        <w:spacing w:after="0"/>
        <w:ind w:left="0"/>
        <w:jc w:val="both"/>
      </w:pPr>
      <w:r>
        <w:rPr>
          <w:rFonts w:ascii="Times New Roman"/>
          <w:b w:val="false"/>
          <w:i w:val="false"/>
          <w:color w:val="000000"/>
          <w:sz w:val="28"/>
        </w:rPr>
        <w:t>
      Тема 4. Динамические оттенки и кульминационный план произведения. Подбор единой удобной аппликатуры в исполняемом произведении.</w:t>
      </w:r>
    </w:p>
    <w:bookmarkEnd w:id="35329"/>
    <w:bookmarkStart w:name="z39898" w:id="35330"/>
    <w:p>
      <w:pPr>
        <w:spacing w:after="0"/>
        <w:ind w:left="0"/>
        <w:jc w:val="both"/>
      </w:pPr>
      <w:r>
        <w:rPr>
          <w:rFonts w:ascii="Times New Roman"/>
          <w:b w:val="false"/>
          <w:i w:val="false"/>
          <w:color w:val="000000"/>
          <w:sz w:val="28"/>
        </w:rPr>
        <w:t>
      385. Ожидаемые результаты освоения Программы 3 класса.</w:t>
      </w:r>
    </w:p>
    <w:bookmarkEnd w:id="35330"/>
    <w:bookmarkStart w:name="z39899" w:id="35331"/>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5331"/>
    <w:bookmarkStart w:name="z39900" w:id="35332"/>
    <w:p>
      <w:pPr>
        <w:spacing w:after="0"/>
        <w:ind w:left="0"/>
        <w:jc w:val="both"/>
      </w:pPr>
      <w:r>
        <w:rPr>
          <w:rFonts w:ascii="Times New Roman"/>
          <w:b w:val="false"/>
          <w:i w:val="false"/>
          <w:color w:val="000000"/>
          <w:sz w:val="28"/>
        </w:rPr>
        <w:t>
      1) знает музыкальные термины;</w:t>
      </w:r>
    </w:p>
    <w:bookmarkEnd w:id="35332"/>
    <w:bookmarkStart w:name="z39901" w:id="35333"/>
    <w:p>
      <w:pPr>
        <w:spacing w:after="0"/>
        <w:ind w:left="0"/>
        <w:jc w:val="both"/>
      </w:pPr>
      <w:r>
        <w:rPr>
          <w:rFonts w:ascii="Times New Roman"/>
          <w:b w:val="false"/>
          <w:i w:val="false"/>
          <w:color w:val="000000"/>
          <w:sz w:val="28"/>
        </w:rPr>
        <w:t>
      2) знает художественный образ;</w:t>
      </w:r>
    </w:p>
    <w:bookmarkEnd w:id="35333"/>
    <w:bookmarkStart w:name="z39902" w:id="35334"/>
    <w:p>
      <w:pPr>
        <w:spacing w:after="0"/>
        <w:ind w:left="0"/>
        <w:jc w:val="both"/>
      </w:pPr>
      <w:r>
        <w:rPr>
          <w:rFonts w:ascii="Times New Roman"/>
          <w:b w:val="false"/>
          <w:i w:val="false"/>
          <w:color w:val="000000"/>
          <w:sz w:val="28"/>
        </w:rPr>
        <w:t>
      3) понимание целесообразности аппликатуры;</w:t>
      </w:r>
    </w:p>
    <w:bookmarkEnd w:id="35334"/>
    <w:bookmarkStart w:name="z39903" w:id="35335"/>
    <w:p>
      <w:pPr>
        <w:spacing w:after="0"/>
        <w:ind w:left="0"/>
        <w:jc w:val="both"/>
      </w:pPr>
      <w:r>
        <w:rPr>
          <w:rFonts w:ascii="Times New Roman"/>
          <w:b w:val="false"/>
          <w:i w:val="false"/>
          <w:color w:val="000000"/>
          <w:sz w:val="28"/>
        </w:rPr>
        <w:t>
      4) имеет понятие о двухчастном и трехчастном формах;</w:t>
      </w:r>
    </w:p>
    <w:bookmarkEnd w:id="35335"/>
    <w:bookmarkStart w:name="z39904" w:id="35336"/>
    <w:p>
      <w:pPr>
        <w:spacing w:after="0"/>
        <w:ind w:left="0"/>
        <w:jc w:val="both"/>
      </w:pPr>
      <w:r>
        <w:rPr>
          <w:rFonts w:ascii="Times New Roman"/>
          <w:b w:val="false"/>
          <w:i w:val="false"/>
          <w:color w:val="000000"/>
          <w:sz w:val="28"/>
        </w:rPr>
        <w:t>
      5) знает исполнительские приемы игры;</w:t>
      </w:r>
    </w:p>
    <w:bookmarkEnd w:id="35336"/>
    <w:bookmarkStart w:name="z39905" w:id="35337"/>
    <w:p>
      <w:pPr>
        <w:spacing w:after="0"/>
        <w:ind w:left="0"/>
        <w:jc w:val="both"/>
      </w:pPr>
      <w:r>
        <w:rPr>
          <w:rFonts w:ascii="Times New Roman"/>
          <w:b w:val="false"/>
          <w:i w:val="false"/>
          <w:color w:val="000000"/>
          <w:sz w:val="28"/>
        </w:rPr>
        <w:t>
      6) знает переход из позиции в позицию;</w:t>
      </w:r>
    </w:p>
    <w:bookmarkEnd w:id="35337"/>
    <w:bookmarkStart w:name="z39906" w:id="35338"/>
    <w:p>
      <w:pPr>
        <w:spacing w:after="0"/>
        <w:ind w:left="0"/>
        <w:jc w:val="both"/>
      </w:pPr>
      <w:r>
        <w:rPr>
          <w:rFonts w:ascii="Times New Roman"/>
          <w:b w:val="false"/>
          <w:i w:val="false"/>
          <w:color w:val="000000"/>
          <w:sz w:val="28"/>
        </w:rPr>
        <w:t>
      7) знает ритмические сочетания;</w:t>
      </w:r>
    </w:p>
    <w:bookmarkEnd w:id="35338"/>
    <w:bookmarkStart w:name="z39907" w:id="35339"/>
    <w:p>
      <w:pPr>
        <w:spacing w:after="0"/>
        <w:ind w:left="0"/>
        <w:jc w:val="both"/>
      </w:pPr>
      <w:r>
        <w:rPr>
          <w:rFonts w:ascii="Times New Roman"/>
          <w:b w:val="false"/>
          <w:i w:val="false"/>
          <w:color w:val="000000"/>
          <w:sz w:val="28"/>
        </w:rPr>
        <w:t>
      8) использует целесообразные игровые движения, штрихи;</w:t>
      </w:r>
    </w:p>
    <w:bookmarkEnd w:id="35339"/>
    <w:bookmarkStart w:name="z39908" w:id="35340"/>
    <w:p>
      <w:pPr>
        <w:spacing w:after="0"/>
        <w:ind w:left="0"/>
        <w:jc w:val="both"/>
      </w:pPr>
      <w:r>
        <w:rPr>
          <w:rFonts w:ascii="Times New Roman"/>
          <w:b w:val="false"/>
          <w:i w:val="false"/>
          <w:color w:val="000000"/>
          <w:sz w:val="28"/>
        </w:rPr>
        <w:t>
      9) читает с листа несложные пьесы;</w:t>
      </w:r>
    </w:p>
    <w:bookmarkEnd w:id="35340"/>
    <w:bookmarkStart w:name="z39909" w:id="35341"/>
    <w:p>
      <w:pPr>
        <w:spacing w:after="0"/>
        <w:ind w:left="0"/>
        <w:jc w:val="both"/>
      </w:pPr>
      <w:r>
        <w:rPr>
          <w:rFonts w:ascii="Times New Roman"/>
          <w:b w:val="false"/>
          <w:i w:val="false"/>
          <w:color w:val="000000"/>
          <w:sz w:val="28"/>
        </w:rPr>
        <w:t>
      10) сольфеджирует нотами пьесу для чтения с листа;</w:t>
      </w:r>
    </w:p>
    <w:bookmarkEnd w:id="35341"/>
    <w:bookmarkStart w:name="z39910" w:id="35342"/>
    <w:p>
      <w:pPr>
        <w:spacing w:after="0"/>
        <w:ind w:left="0"/>
        <w:jc w:val="both"/>
      </w:pPr>
      <w:r>
        <w:rPr>
          <w:rFonts w:ascii="Times New Roman"/>
          <w:b w:val="false"/>
          <w:i w:val="false"/>
          <w:color w:val="000000"/>
          <w:sz w:val="28"/>
        </w:rPr>
        <w:t>
      11) умеет определять размер произведения;</w:t>
      </w:r>
    </w:p>
    <w:bookmarkEnd w:id="35342"/>
    <w:bookmarkStart w:name="z39911" w:id="35343"/>
    <w:p>
      <w:pPr>
        <w:spacing w:after="0"/>
        <w:ind w:left="0"/>
        <w:jc w:val="both"/>
      </w:pPr>
      <w:r>
        <w:rPr>
          <w:rFonts w:ascii="Times New Roman"/>
          <w:b w:val="false"/>
          <w:i w:val="false"/>
          <w:color w:val="000000"/>
          <w:sz w:val="28"/>
        </w:rPr>
        <w:t>
      12) умеет тактировать ритмический рисунок;</w:t>
      </w:r>
    </w:p>
    <w:bookmarkEnd w:id="35343"/>
    <w:bookmarkStart w:name="z39912" w:id="35344"/>
    <w:p>
      <w:pPr>
        <w:spacing w:after="0"/>
        <w:ind w:left="0"/>
        <w:jc w:val="both"/>
      </w:pPr>
      <w:r>
        <w:rPr>
          <w:rFonts w:ascii="Times New Roman"/>
          <w:b w:val="false"/>
          <w:i w:val="false"/>
          <w:color w:val="000000"/>
          <w:sz w:val="28"/>
        </w:rPr>
        <w:t>
      13) умеет определять тональность;</w:t>
      </w:r>
    </w:p>
    <w:bookmarkEnd w:id="35344"/>
    <w:bookmarkStart w:name="z39913" w:id="35345"/>
    <w:p>
      <w:pPr>
        <w:spacing w:after="0"/>
        <w:ind w:left="0"/>
        <w:jc w:val="both"/>
      </w:pPr>
      <w:r>
        <w:rPr>
          <w:rFonts w:ascii="Times New Roman"/>
          <w:b w:val="false"/>
          <w:i w:val="false"/>
          <w:color w:val="000000"/>
          <w:sz w:val="28"/>
        </w:rPr>
        <w:t>
      14) владеет навыками разбора текста, воспринимая его группами нот, мотивами;</w:t>
      </w:r>
    </w:p>
    <w:bookmarkEnd w:id="35345"/>
    <w:bookmarkStart w:name="z39914" w:id="35346"/>
    <w:p>
      <w:pPr>
        <w:spacing w:after="0"/>
        <w:ind w:left="0"/>
        <w:jc w:val="both"/>
      </w:pPr>
      <w:r>
        <w:rPr>
          <w:rFonts w:ascii="Times New Roman"/>
          <w:b w:val="false"/>
          <w:i w:val="false"/>
          <w:color w:val="000000"/>
          <w:sz w:val="28"/>
        </w:rPr>
        <w:t>
      15) ощущает горизонтальное движение и развитие музыки;</w:t>
      </w:r>
    </w:p>
    <w:bookmarkEnd w:id="35346"/>
    <w:bookmarkStart w:name="z39915" w:id="35347"/>
    <w:p>
      <w:pPr>
        <w:spacing w:after="0"/>
        <w:ind w:left="0"/>
        <w:jc w:val="both"/>
      </w:pPr>
      <w:r>
        <w:rPr>
          <w:rFonts w:ascii="Times New Roman"/>
          <w:b w:val="false"/>
          <w:i w:val="false"/>
          <w:color w:val="000000"/>
          <w:sz w:val="28"/>
        </w:rPr>
        <w:t>
      16) грамотно прочитывает нотный текст, используя полученные знания;</w:t>
      </w:r>
    </w:p>
    <w:bookmarkEnd w:id="35347"/>
    <w:bookmarkStart w:name="z39916" w:id="35348"/>
    <w:p>
      <w:pPr>
        <w:spacing w:after="0"/>
        <w:ind w:left="0"/>
        <w:jc w:val="both"/>
      </w:pPr>
      <w:r>
        <w:rPr>
          <w:rFonts w:ascii="Times New Roman"/>
          <w:b w:val="false"/>
          <w:i w:val="false"/>
          <w:color w:val="000000"/>
          <w:sz w:val="28"/>
        </w:rPr>
        <w:t>
      17) владеет навыками слухового внимания.</w:t>
      </w:r>
    </w:p>
    <w:bookmarkEnd w:id="35348"/>
    <w:bookmarkStart w:name="z39917" w:id="35349"/>
    <w:p>
      <w:pPr>
        <w:spacing w:after="0"/>
        <w:ind w:left="0"/>
        <w:jc w:val="both"/>
      </w:pPr>
      <w:r>
        <w:rPr>
          <w:rFonts w:ascii="Times New Roman"/>
          <w:b w:val="false"/>
          <w:i w:val="false"/>
          <w:color w:val="000000"/>
          <w:sz w:val="28"/>
        </w:rPr>
        <w:t>
      386. Ожидаемые результаты освоения Программы.</w:t>
      </w:r>
    </w:p>
    <w:bookmarkEnd w:id="35349"/>
    <w:bookmarkStart w:name="z39918" w:id="35350"/>
    <w:p>
      <w:pPr>
        <w:spacing w:after="0"/>
        <w:ind w:left="0"/>
        <w:jc w:val="both"/>
      </w:pPr>
      <w:r>
        <w:rPr>
          <w:rFonts w:ascii="Times New Roman"/>
          <w:b w:val="false"/>
          <w:i w:val="false"/>
          <w:color w:val="000000"/>
          <w:sz w:val="28"/>
        </w:rPr>
        <w:t>
      Обучающийся знает:</w:t>
      </w:r>
    </w:p>
    <w:bookmarkEnd w:id="35350"/>
    <w:bookmarkStart w:name="z39919" w:id="35351"/>
    <w:p>
      <w:pPr>
        <w:spacing w:after="0"/>
        <w:ind w:left="0"/>
        <w:jc w:val="both"/>
      </w:pPr>
      <w:r>
        <w:rPr>
          <w:rFonts w:ascii="Times New Roman"/>
          <w:b w:val="false"/>
          <w:i w:val="false"/>
          <w:color w:val="000000"/>
          <w:sz w:val="28"/>
        </w:rPr>
        <w:t>
      1) основы музыкальной грамоты;</w:t>
      </w:r>
    </w:p>
    <w:bookmarkEnd w:id="35351"/>
    <w:bookmarkStart w:name="z39920" w:id="35352"/>
    <w:p>
      <w:pPr>
        <w:spacing w:after="0"/>
        <w:ind w:left="0"/>
        <w:jc w:val="both"/>
      </w:pPr>
      <w:r>
        <w:rPr>
          <w:rFonts w:ascii="Times New Roman"/>
          <w:b w:val="false"/>
          <w:i w:val="false"/>
          <w:color w:val="000000"/>
          <w:sz w:val="28"/>
        </w:rPr>
        <w:t>
      2) систему игровых навыков, умеет применять ее самостоятельно;</w:t>
      </w:r>
    </w:p>
    <w:bookmarkEnd w:id="35352"/>
    <w:bookmarkStart w:name="z39921" w:id="35353"/>
    <w:p>
      <w:pPr>
        <w:spacing w:after="0"/>
        <w:ind w:left="0"/>
        <w:jc w:val="both"/>
      </w:pPr>
      <w:r>
        <w:rPr>
          <w:rFonts w:ascii="Times New Roman"/>
          <w:b w:val="false"/>
          <w:i w:val="false"/>
          <w:color w:val="000000"/>
          <w:sz w:val="28"/>
        </w:rPr>
        <w:t>
      3) основные средства музыкальной выразительности (тембр, динамика, штрих, темп).</w:t>
      </w:r>
    </w:p>
    <w:bookmarkEnd w:id="35353"/>
    <w:bookmarkStart w:name="z39922" w:id="35354"/>
    <w:p>
      <w:pPr>
        <w:spacing w:after="0"/>
        <w:ind w:left="0"/>
        <w:jc w:val="both"/>
      </w:pPr>
      <w:r>
        <w:rPr>
          <w:rFonts w:ascii="Times New Roman"/>
          <w:b w:val="false"/>
          <w:i w:val="false"/>
          <w:color w:val="000000"/>
          <w:sz w:val="28"/>
        </w:rPr>
        <w:t>
      Обучающийся умеет:</w:t>
      </w:r>
    </w:p>
    <w:bookmarkEnd w:id="35354"/>
    <w:bookmarkStart w:name="z39923" w:id="35355"/>
    <w:p>
      <w:pPr>
        <w:spacing w:after="0"/>
        <w:ind w:left="0"/>
        <w:jc w:val="both"/>
      </w:pPr>
      <w:r>
        <w:rPr>
          <w:rFonts w:ascii="Times New Roman"/>
          <w:b w:val="false"/>
          <w:i w:val="false"/>
          <w:color w:val="000000"/>
          <w:sz w:val="28"/>
        </w:rPr>
        <w:t>
      1) самостоятельно определять технические трудности несложного музыкального произведения и находить способы их решения;</w:t>
      </w:r>
    </w:p>
    <w:bookmarkEnd w:id="35355"/>
    <w:bookmarkStart w:name="z39924" w:id="35356"/>
    <w:p>
      <w:pPr>
        <w:spacing w:after="0"/>
        <w:ind w:left="0"/>
        <w:jc w:val="both"/>
      </w:pPr>
      <w:r>
        <w:rPr>
          <w:rFonts w:ascii="Times New Roman"/>
          <w:b w:val="false"/>
          <w:i w:val="false"/>
          <w:color w:val="000000"/>
          <w:sz w:val="28"/>
        </w:rPr>
        <w:t>
      2) самостоятельно выбрать наиболее удобную и рациональную аппликатуру;</w:t>
      </w:r>
    </w:p>
    <w:bookmarkEnd w:id="35356"/>
    <w:bookmarkStart w:name="z39925" w:id="35357"/>
    <w:p>
      <w:pPr>
        <w:spacing w:after="0"/>
        <w:ind w:left="0"/>
        <w:jc w:val="both"/>
      </w:pPr>
      <w:r>
        <w:rPr>
          <w:rFonts w:ascii="Times New Roman"/>
          <w:b w:val="false"/>
          <w:i w:val="false"/>
          <w:color w:val="000000"/>
          <w:sz w:val="28"/>
        </w:rPr>
        <w:t>
      3) грамотно без остановок прочитать нотный текст с листа.</w:t>
      </w:r>
    </w:p>
    <w:bookmarkEnd w:id="35357"/>
    <w:bookmarkStart w:name="z39926" w:id="35358"/>
    <w:p>
      <w:pPr>
        <w:spacing w:after="0"/>
        <w:ind w:left="0"/>
        <w:jc w:val="both"/>
      </w:pPr>
      <w:r>
        <w:rPr>
          <w:rFonts w:ascii="Times New Roman"/>
          <w:b w:val="false"/>
          <w:i w:val="false"/>
          <w:color w:val="000000"/>
          <w:sz w:val="28"/>
        </w:rPr>
        <w:t>
      387. Развитие навыков чтения нот с листа в классе "Струнные инструменты". Перед прочтением нового материала предварительно просматривается и анализируется музыкальный текст с целью осознания ладотональности, метроритма, особенностей ритмических, штриховых, аппликатурных, динамики, выявления формы и строения мелодии.</w:t>
      </w:r>
    </w:p>
    <w:bookmarkEnd w:id="35358"/>
    <w:bookmarkStart w:name="z39927" w:id="35359"/>
    <w:p>
      <w:pPr>
        <w:spacing w:after="0"/>
        <w:ind w:left="0"/>
        <w:jc w:val="both"/>
      </w:pPr>
      <w:r>
        <w:rPr>
          <w:rFonts w:ascii="Times New Roman"/>
          <w:b w:val="false"/>
          <w:i w:val="false"/>
          <w:color w:val="000000"/>
          <w:sz w:val="28"/>
        </w:rPr>
        <w:t>
      388. С первых месяцев обучения педагог приучает обучающегося перед исполнением незнакомой пьесы внимательно просмотреть нотный текст, определить метроритм, ритмические особенности, тональность, расположение пальцев на грифе (тоны, полутоны), проанализировать связь тональности, ритма, штрихов, распределения смычка, аппликатуры и динамических оттенков, направленности мелодии, фразировки и темпа с характером пьесы.</w:t>
      </w:r>
    </w:p>
    <w:bookmarkEnd w:id="35359"/>
    <w:bookmarkStart w:name="z39928" w:id="35360"/>
    <w:p>
      <w:pPr>
        <w:spacing w:after="0"/>
        <w:ind w:left="0"/>
        <w:jc w:val="both"/>
      </w:pPr>
      <w:r>
        <w:rPr>
          <w:rFonts w:ascii="Times New Roman"/>
          <w:b w:val="false"/>
          <w:i w:val="false"/>
          <w:color w:val="000000"/>
          <w:sz w:val="28"/>
        </w:rPr>
        <w:t>
      389. Решение этих задач способствует развитию аналитического мышления и логической памяти обучающегося, что позволит ему грамотно разбирать нотный текст и сократит время разучивания изучаемых произведений.</w:t>
      </w:r>
    </w:p>
    <w:bookmarkEnd w:id="35360"/>
    <w:bookmarkStart w:name="z39929" w:id="35361"/>
    <w:p>
      <w:pPr>
        <w:spacing w:after="0"/>
        <w:ind w:left="0"/>
        <w:jc w:val="both"/>
      </w:pPr>
      <w:r>
        <w:rPr>
          <w:rFonts w:ascii="Times New Roman"/>
          <w:b w:val="false"/>
          <w:i w:val="false"/>
          <w:color w:val="000000"/>
          <w:sz w:val="28"/>
        </w:rPr>
        <w:t>
      390. На каждом уроке прочитываются 4-10 пьес. Игре пьесы предшествует обязательный устный анализ (тональность, особенность движения мелодии, ритмического рисунка, скачки, интервалы, ступени, выбор аппликатурной позиции, ритмослоговая подтекстовка, форма музыкального построения, функциональное развитие).</w:t>
      </w:r>
    </w:p>
    <w:bookmarkEnd w:id="35361"/>
    <w:bookmarkStart w:name="z39930" w:id="35362"/>
    <w:p>
      <w:pPr>
        <w:spacing w:after="0"/>
        <w:ind w:left="0"/>
        <w:jc w:val="both"/>
      </w:pPr>
      <w:r>
        <w:rPr>
          <w:rFonts w:ascii="Times New Roman"/>
          <w:b w:val="false"/>
          <w:i w:val="false"/>
          <w:color w:val="000000"/>
          <w:sz w:val="28"/>
        </w:rPr>
        <w:t>
      391. На уроках чтения нот с листа обучение ведется по нарастающей шкале от простых мелодий к более сложным, усложняется не только мелодическая и ритмическая линия рисунка пьесы, но и технические приемы исполнения, штрихов и аппликатуры.</w:t>
      </w:r>
    </w:p>
    <w:bookmarkEnd w:id="35362"/>
    <w:bookmarkStart w:name="z39931" w:id="35363"/>
    <w:p>
      <w:pPr>
        <w:spacing w:after="0"/>
        <w:ind w:left="0"/>
        <w:jc w:val="both"/>
      </w:pPr>
      <w:r>
        <w:rPr>
          <w:rFonts w:ascii="Times New Roman"/>
          <w:b w:val="false"/>
          <w:i w:val="false"/>
          <w:color w:val="000000"/>
          <w:sz w:val="28"/>
        </w:rPr>
        <w:t>
      392. Программные требования в 1 классе:</w:t>
      </w:r>
    </w:p>
    <w:bookmarkEnd w:id="35363"/>
    <w:bookmarkStart w:name="z39932" w:id="35364"/>
    <w:p>
      <w:pPr>
        <w:spacing w:after="0"/>
        <w:ind w:left="0"/>
        <w:jc w:val="both"/>
      </w:pPr>
      <w:r>
        <w:rPr>
          <w:rFonts w:ascii="Times New Roman"/>
          <w:b w:val="false"/>
          <w:i w:val="false"/>
          <w:color w:val="000000"/>
          <w:sz w:val="28"/>
        </w:rPr>
        <w:t>
      1) развитие начальных навыков чтения нот с листа;</w:t>
      </w:r>
    </w:p>
    <w:bookmarkEnd w:id="35364"/>
    <w:bookmarkStart w:name="z39933" w:id="35365"/>
    <w:p>
      <w:pPr>
        <w:spacing w:after="0"/>
        <w:ind w:left="0"/>
        <w:jc w:val="both"/>
      </w:pPr>
      <w:r>
        <w:rPr>
          <w:rFonts w:ascii="Times New Roman"/>
          <w:b w:val="false"/>
          <w:i w:val="false"/>
          <w:color w:val="000000"/>
          <w:sz w:val="28"/>
        </w:rPr>
        <w:t xml:space="preserve">
      2) анализ небольших по объему музыкальных пьес и навыки чтения; </w:t>
      </w:r>
    </w:p>
    <w:bookmarkEnd w:id="35365"/>
    <w:bookmarkStart w:name="z39934" w:id="35366"/>
    <w:p>
      <w:pPr>
        <w:spacing w:after="0"/>
        <w:ind w:left="0"/>
        <w:jc w:val="both"/>
      </w:pPr>
      <w:r>
        <w:rPr>
          <w:rFonts w:ascii="Times New Roman"/>
          <w:b w:val="false"/>
          <w:i w:val="false"/>
          <w:color w:val="000000"/>
          <w:sz w:val="28"/>
        </w:rPr>
        <w:t>
      3) освоение 3-4 этюдов, 3-4 пьес.</w:t>
      </w:r>
    </w:p>
    <w:bookmarkEnd w:id="35366"/>
    <w:bookmarkStart w:name="z39935" w:id="35367"/>
    <w:p>
      <w:pPr>
        <w:spacing w:after="0"/>
        <w:ind w:left="0"/>
        <w:jc w:val="both"/>
      </w:pPr>
      <w:r>
        <w:rPr>
          <w:rFonts w:ascii="Times New Roman"/>
          <w:b w:val="false"/>
          <w:i w:val="false"/>
          <w:color w:val="000000"/>
          <w:sz w:val="28"/>
        </w:rPr>
        <w:t>
      393. Содержание учебного предмета в 1 классе.</w:t>
      </w:r>
    </w:p>
    <w:bookmarkEnd w:id="35367"/>
    <w:bookmarkStart w:name="z39936" w:id="35368"/>
    <w:p>
      <w:pPr>
        <w:spacing w:after="0"/>
        <w:ind w:left="0"/>
        <w:jc w:val="both"/>
      </w:pPr>
      <w:r>
        <w:rPr>
          <w:rFonts w:ascii="Times New Roman"/>
          <w:b w:val="false"/>
          <w:i w:val="false"/>
          <w:color w:val="000000"/>
          <w:sz w:val="28"/>
        </w:rPr>
        <w:t>
      Тематическое планирование.</w:t>
      </w:r>
    </w:p>
    <w:bookmarkEnd w:id="35368"/>
    <w:bookmarkStart w:name="z39937" w:id="35369"/>
    <w:p>
      <w:pPr>
        <w:spacing w:after="0"/>
        <w:ind w:left="0"/>
        <w:jc w:val="both"/>
      </w:pPr>
      <w:r>
        <w:rPr>
          <w:rFonts w:ascii="Times New Roman"/>
          <w:b w:val="false"/>
          <w:i w:val="false"/>
          <w:color w:val="000000"/>
          <w:sz w:val="28"/>
        </w:rPr>
        <w:t>
      Тема 1. Подбор по слуху. Формирование навыка игры с листа и освоение нотной графики. Чтение с листа народных песен и простых пьес на одной струне смычком или pizz [пицц].</w:t>
      </w:r>
    </w:p>
    <w:bookmarkEnd w:id="35369"/>
    <w:bookmarkStart w:name="z39938" w:id="35370"/>
    <w:p>
      <w:pPr>
        <w:spacing w:after="0"/>
        <w:ind w:left="0"/>
        <w:jc w:val="both"/>
      </w:pPr>
      <w:r>
        <w:rPr>
          <w:rFonts w:ascii="Times New Roman"/>
          <w:b w:val="false"/>
          <w:i w:val="false"/>
          <w:color w:val="000000"/>
          <w:sz w:val="28"/>
        </w:rPr>
        <w:t>
      Тема 2. Развитие техники восприятия и воспроизведения нотного текста.</w:t>
      </w:r>
    </w:p>
    <w:bookmarkEnd w:id="35370"/>
    <w:bookmarkStart w:name="z39939" w:id="35371"/>
    <w:p>
      <w:pPr>
        <w:spacing w:after="0"/>
        <w:ind w:left="0"/>
        <w:jc w:val="both"/>
      </w:pPr>
      <w:r>
        <w:rPr>
          <w:rFonts w:ascii="Times New Roman"/>
          <w:b w:val="false"/>
          <w:i w:val="false"/>
          <w:color w:val="000000"/>
          <w:sz w:val="28"/>
        </w:rPr>
        <w:t>
      Тема 3. Накопление опыта восприятия и воспроизведения нотного текста. В процессе игры чтение нот с листа. Транспонирование.</w:t>
      </w:r>
    </w:p>
    <w:bookmarkEnd w:id="35371"/>
    <w:bookmarkStart w:name="z39940" w:id="35372"/>
    <w:p>
      <w:pPr>
        <w:spacing w:after="0"/>
        <w:ind w:left="0"/>
        <w:jc w:val="both"/>
      </w:pPr>
      <w:r>
        <w:rPr>
          <w:rFonts w:ascii="Times New Roman"/>
          <w:b w:val="false"/>
          <w:i w:val="false"/>
          <w:color w:val="000000"/>
          <w:sz w:val="28"/>
        </w:rPr>
        <w:t xml:space="preserve">
      394. Ожидаемые результаты освоения Программы 1 класса. </w:t>
      </w:r>
    </w:p>
    <w:bookmarkEnd w:id="35372"/>
    <w:bookmarkStart w:name="z39941" w:id="35373"/>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5373"/>
    <w:bookmarkStart w:name="z39942" w:id="35374"/>
    <w:p>
      <w:pPr>
        <w:spacing w:after="0"/>
        <w:ind w:left="0"/>
        <w:jc w:val="both"/>
      </w:pPr>
      <w:r>
        <w:rPr>
          <w:rFonts w:ascii="Times New Roman"/>
          <w:b w:val="false"/>
          <w:i w:val="false"/>
          <w:color w:val="000000"/>
          <w:sz w:val="28"/>
        </w:rPr>
        <w:t>
      1) знает названия октав, скрипичный ключ;</w:t>
      </w:r>
    </w:p>
    <w:bookmarkEnd w:id="35374"/>
    <w:bookmarkStart w:name="z39943" w:id="35375"/>
    <w:p>
      <w:pPr>
        <w:spacing w:after="0"/>
        <w:ind w:left="0"/>
        <w:jc w:val="both"/>
      </w:pPr>
      <w:r>
        <w:rPr>
          <w:rFonts w:ascii="Times New Roman"/>
          <w:b w:val="false"/>
          <w:i w:val="false"/>
          <w:color w:val="000000"/>
          <w:sz w:val="28"/>
        </w:rPr>
        <w:t>
      2) знает запись нот первой октавы;</w:t>
      </w:r>
    </w:p>
    <w:bookmarkEnd w:id="35375"/>
    <w:bookmarkStart w:name="z39944" w:id="35376"/>
    <w:p>
      <w:pPr>
        <w:spacing w:after="0"/>
        <w:ind w:left="0"/>
        <w:jc w:val="both"/>
      </w:pPr>
      <w:r>
        <w:rPr>
          <w:rFonts w:ascii="Times New Roman"/>
          <w:b w:val="false"/>
          <w:i w:val="false"/>
          <w:color w:val="000000"/>
          <w:sz w:val="28"/>
        </w:rPr>
        <w:t>
      3) знает деление нот и пауз (целая, половинная, четвертная, восьмая длительности);</w:t>
      </w:r>
    </w:p>
    <w:bookmarkEnd w:id="35376"/>
    <w:bookmarkStart w:name="z39945" w:id="35377"/>
    <w:p>
      <w:pPr>
        <w:spacing w:after="0"/>
        <w:ind w:left="0"/>
        <w:jc w:val="both"/>
      </w:pPr>
      <w:r>
        <w:rPr>
          <w:rFonts w:ascii="Times New Roman"/>
          <w:b w:val="false"/>
          <w:i w:val="false"/>
          <w:color w:val="000000"/>
          <w:sz w:val="28"/>
        </w:rPr>
        <w:t>
      4) знает такт, размер 2/4, знаки увеличения длительностей;</w:t>
      </w:r>
    </w:p>
    <w:bookmarkEnd w:id="35377"/>
    <w:bookmarkStart w:name="z39946" w:id="35378"/>
    <w:p>
      <w:pPr>
        <w:spacing w:after="0"/>
        <w:ind w:left="0"/>
        <w:jc w:val="both"/>
      </w:pPr>
      <w:r>
        <w:rPr>
          <w:rFonts w:ascii="Times New Roman"/>
          <w:b w:val="false"/>
          <w:i w:val="false"/>
          <w:color w:val="000000"/>
          <w:sz w:val="28"/>
        </w:rPr>
        <w:t>
      5) знает штрихи (легато, нон легато, стаккато), динамические оттенки, понятия "темп", "лад";</w:t>
      </w:r>
    </w:p>
    <w:bookmarkEnd w:id="35378"/>
    <w:bookmarkStart w:name="z39947" w:id="35379"/>
    <w:p>
      <w:pPr>
        <w:spacing w:after="0"/>
        <w:ind w:left="0"/>
        <w:jc w:val="both"/>
      </w:pPr>
      <w:r>
        <w:rPr>
          <w:rFonts w:ascii="Times New Roman"/>
          <w:b w:val="false"/>
          <w:i w:val="false"/>
          <w:color w:val="000000"/>
          <w:sz w:val="28"/>
        </w:rPr>
        <w:t>
      6) умеет воспроизводить ритмические рисунки в простых размерах (сочетание целой, половинной, четвертных и восьмых длительностей);</w:t>
      </w:r>
    </w:p>
    <w:bookmarkEnd w:id="35379"/>
    <w:bookmarkStart w:name="z39948" w:id="35380"/>
    <w:p>
      <w:pPr>
        <w:spacing w:after="0"/>
        <w:ind w:left="0"/>
        <w:jc w:val="both"/>
      </w:pPr>
      <w:r>
        <w:rPr>
          <w:rFonts w:ascii="Times New Roman"/>
          <w:b w:val="false"/>
          <w:i w:val="false"/>
          <w:color w:val="000000"/>
          <w:sz w:val="28"/>
        </w:rPr>
        <w:t>
      7) умеет проанализировать музыкальное построение;</w:t>
      </w:r>
    </w:p>
    <w:bookmarkEnd w:id="35380"/>
    <w:bookmarkStart w:name="z39949" w:id="35381"/>
    <w:p>
      <w:pPr>
        <w:spacing w:after="0"/>
        <w:ind w:left="0"/>
        <w:jc w:val="both"/>
      </w:pPr>
      <w:r>
        <w:rPr>
          <w:rFonts w:ascii="Times New Roman"/>
          <w:b w:val="false"/>
          <w:i w:val="false"/>
          <w:color w:val="000000"/>
          <w:sz w:val="28"/>
        </w:rPr>
        <w:t>
      8) умеет устанавливать границы фраз;</w:t>
      </w:r>
    </w:p>
    <w:bookmarkEnd w:id="35381"/>
    <w:bookmarkStart w:name="z39950" w:id="35382"/>
    <w:p>
      <w:pPr>
        <w:spacing w:after="0"/>
        <w:ind w:left="0"/>
        <w:jc w:val="both"/>
      </w:pPr>
      <w:r>
        <w:rPr>
          <w:rFonts w:ascii="Times New Roman"/>
          <w:b w:val="false"/>
          <w:i w:val="false"/>
          <w:color w:val="000000"/>
          <w:sz w:val="28"/>
        </w:rPr>
        <w:t>
      9) умеет читать с листа несложные пьесы в объеме 8 тактов;</w:t>
      </w:r>
    </w:p>
    <w:bookmarkEnd w:id="35382"/>
    <w:bookmarkStart w:name="z39951" w:id="35383"/>
    <w:p>
      <w:pPr>
        <w:spacing w:after="0"/>
        <w:ind w:left="0"/>
        <w:jc w:val="both"/>
      </w:pPr>
      <w:r>
        <w:rPr>
          <w:rFonts w:ascii="Times New Roman"/>
          <w:b w:val="false"/>
          <w:i w:val="false"/>
          <w:color w:val="000000"/>
          <w:sz w:val="28"/>
        </w:rPr>
        <w:t>
      10) владеет элементарными навыками чтения нот с листа несложных пьес;</w:t>
      </w:r>
    </w:p>
    <w:bookmarkEnd w:id="35383"/>
    <w:bookmarkStart w:name="z39952" w:id="35384"/>
    <w:p>
      <w:pPr>
        <w:spacing w:after="0"/>
        <w:ind w:left="0"/>
        <w:jc w:val="both"/>
      </w:pPr>
      <w:r>
        <w:rPr>
          <w:rFonts w:ascii="Times New Roman"/>
          <w:b w:val="false"/>
          <w:i w:val="false"/>
          <w:color w:val="000000"/>
          <w:sz w:val="28"/>
        </w:rPr>
        <w:t>
      11) владеет навыком анализа прочитанного произведения.</w:t>
      </w:r>
    </w:p>
    <w:bookmarkEnd w:id="35384"/>
    <w:bookmarkStart w:name="z39953" w:id="35385"/>
    <w:p>
      <w:pPr>
        <w:spacing w:after="0"/>
        <w:ind w:left="0"/>
        <w:jc w:val="both"/>
      </w:pPr>
      <w:r>
        <w:rPr>
          <w:rFonts w:ascii="Times New Roman"/>
          <w:b w:val="false"/>
          <w:i w:val="false"/>
          <w:color w:val="000000"/>
          <w:sz w:val="28"/>
        </w:rPr>
        <w:t>
      395. Программные требования во 2 классе:</w:t>
      </w:r>
    </w:p>
    <w:bookmarkEnd w:id="35385"/>
    <w:bookmarkStart w:name="z39954" w:id="35386"/>
    <w:p>
      <w:pPr>
        <w:spacing w:after="0"/>
        <w:ind w:left="0"/>
        <w:jc w:val="both"/>
      </w:pPr>
      <w:r>
        <w:rPr>
          <w:rFonts w:ascii="Times New Roman"/>
          <w:b w:val="false"/>
          <w:i w:val="false"/>
          <w:color w:val="000000"/>
          <w:sz w:val="28"/>
        </w:rPr>
        <w:t>
      1) чтение с листа пьес на двух струнах в пределах одной позиции смычком, закрепление первоначальных навыков чтения с листа;</w:t>
      </w:r>
    </w:p>
    <w:bookmarkEnd w:id="35386"/>
    <w:bookmarkStart w:name="z39955" w:id="35387"/>
    <w:p>
      <w:pPr>
        <w:spacing w:after="0"/>
        <w:ind w:left="0"/>
        <w:jc w:val="both"/>
      </w:pPr>
      <w:r>
        <w:rPr>
          <w:rFonts w:ascii="Times New Roman"/>
          <w:b w:val="false"/>
          <w:i w:val="false"/>
          <w:color w:val="000000"/>
          <w:sz w:val="28"/>
        </w:rPr>
        <w:t>
      2) умение охватить текст в пределах 2-3 строчек, исполнить музыкальное произведение без остановок с точной интонацией, ритмом и аппликатурой.</w:t>
      </w:r>
    </w:p>
    <w:bookmarkEnd w:id="35387"/>
    <w:bookmarkStart w:name="z39956" w:id="35388"/>
    <w:p>
      <w:pPr>
        <w:spacing w:after="0"/>
        <w:ind w:left="0"/>
        <w:jc w:val="both"/>
      </w:pPr>
      <w:r>
        <w:rPr>
          <w:rFonts w:ascii="Times New Roman"/>
          <w:b w:val="false"/>
          <w:i w:val="false"/>
          <w:color w:val="000000"/>
          <w:sz w:val="28"/>
        </w:rPr>
        <w:t>
      396. Содержание учебного предмета во 2 классе.</w:t>
      </w:r>
    </w:p>
    <w:bookmarkEnd w:id="35388"/>
    <w:bookmarkStart w:name="z39957" w:id="35389"/>
    <w:p>
      <w:pPr>
        <w:spacing w:after="0"/>
        <w:ind w:left="0"/>
        <w:jc w:val="both"/>
      </w:pPr>
      <w:r>
        <w:rPr>
          <w:rFonts w:ascii="Times New Roman"/>
          <w:b w:val="false"/>
          <w:i w:val="false"/>
          <w:color w:val="000000"/>
          <w:sz w:val="28"/>
        </w:rPr>
        <w:t>
      Тематическое планирование.</w:t>
      </w:r>
    </w:p>
    <w:bookmarkEnd w:id="35389"/>
    <w:bookmarkStart w:name="z39958" w:id="35390"/>
    <w:p>
      <w:pPr>
        <w:spacing w:after="0"/>
        <w:ind w:left="0"/>
        <w:jc w:val="both"/>
      </w:pPr>
      <w:r>
        <w:rPr>
          <w:rFonts w:ascii="Times New Roman"/>
          <w:b w:val="false"/>
          <w:i w:val="false"/>
          <w:color w:val="000000"/>
          <w:sz w:val="28"/>
        </w:rPr>
        <w:t xml:space="preserve">
      Тема 1. Подбор по слуху. Формирование навыка игры с листа и освоение нотной графики. </w:t>
      </w:r>
    </w:p>
    <w:bookmarkEnd w:id="35390"/>
    <w:bookmarkStart w:name="z39959" w:id="35391"/>
    <w:p>
      <w:pPr>
        <w:spacing w:after="0"/>
        <w:ind w:left="0"/>
        <w:jc w:val="both"/>
      </w:pPr>
      <w:r>
        <w:rPr>
          <w:rFonts w:ascii="Times New Roman"/>
          <w:b w:val="false"/>
          <w:i w:val="false"/>
          <w:color w:val="000000"/>
          <w:sz w:val="28"/>
        </w:rPr>
        <w:t>
      Тема 2. Развитие техники восприятия и воспроизведения нотного текста.</w:t>
      </w:r>
    </w:p>
    <w:bookmarkEnd w:id="35391"/>
    <w:bookmarkStart w:name="z39960" w:id="35392"/>
    <w:p>
      <w:pPr>
        <w:spacing w:after="0"/>
        <w:ind w:left="0"/>
        <w:jc w:val="both"/>
      </w:pPr>
      <w:r>
        <w:rPr>
          <w:rFonts w:ascii="Times New Roman"/>
          <w:b w:val="false"/>
          <w:i w:val="false"/>
          <w:color w:val="000000"/>
          <w:sz w:val="28"/>
        </w:rPr>
        <w:t>
      Тема 3. Накопление опыта восприятия и воспроизведения нотного текста. В процессе игры с листа. Транспонирование.</w:t>
      </w:r>
    </w:p>
    <w:bookmarkEnd w:id="35392"/>
    <w:bookmarkStart w:name="z39961" w:id="35393"/>
    <w:p>
      <w:pPr>
        <w:spacing w:after="0"/>
        <w:ind w:left="0"/>
        <w:jc w:val="both"/>
      </w:pPr>
      <w:r>
        <w:rPr>
          <w:rFonts w:ascii="Times New Roman"/>
          <w:b w:val="false"/>
          <w:i w:val="false"/>
          <w:color w:val="000000"/>
          <w:sz w:val="28"/>
        </w:rPr>
        <w:t>
      397. Ожидаемые результаты освоения Программы 2 класса.</w:t>
      </w:r>
    </w:p>
    <w:bookmarkEnd w:id="35393"/>
    <w:bookmarkStart w:name="z39962" w:id="35394"/>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5394"/>
    <w:bookmarkStart w:name="z39963" w:id="35395"/>
    <w:p>
      <w:pPr>
        <w:spacing w:after="0"/>
        <w:ind w:left="0"/>
        <w:jc w:val="both"/>
      </w:pPr>
      <w:r>
        <w:rPr>
          <w:rFonts w:ascii="Times New Roman"/>
          <w:b w:val="false"/>
          <w:i w:val="false"/>
          <w:color w:val="000000"/>
          <w:sz w:val="28"/>
        </w:rPr>
        <w:t>
      1) знает знаки альтерации (бемоль, диез, бекар), размер 4/4, динамические оттенки;</w:t>
      </w:r>
    </w:p>
    <w:bookmarkEnd w:id="35395"/>
    <w:bookmarkStart w:name="z39964" w:id="35396"/>
    <w:p>
      <w:pPr>
        <w:spacing w:after="0"/>
        <w:ind w:left="0"/>
        <w:jc w:val="both"/>
      </w:pPr>
      <w:r>
        <w:rPr>
          <w:rFonts w:ascii="Times New Roman"/>
          <w:b w:val="false"/>
          <w:i w:val="false"/>
          <w:color w:val="000000"/>
          <w:sz w:val="28"/>
        </w:rPr>
        <w:t>
      2) знает графические контуры секунды, терции, трезвучий, элементы мелодической фигурации;</w:t>
      </w:r>
    </w:p>
    <w:bookmarkEnd w:id="35396"/>
    <w:bookmarkStart w:name="z39965" w:id="35397"/>
    <w:p>
      <w:pPr>
        <w:spacing w:after="0"/>
        <w:ind w:left="0"/>
        <w:jc w:val="both"/>
      </w:pPr>
      <w:r>
        <w:rPr>
          <w:rFonts w:ascii="Times New Roman"/>
          <w:b w:val="false"/>
          <w:i w:val="false"/>
          <w:color w:val="000000"/>
          <w:sz w:val="28"/>
        </w:rPr>
        <w:t>
      3) умеет правильно извлекать звук во время игры;</w:t>
      </w:r>
    </w:p>
    <w:bookmarkEnd w:id="35397"/>
    <w:bookmarkStart w:name="z39966" w:id="35398"/>
    <w:p>
      <w:pPr>
        <w:spacing w:after="0"/>
        <w:ind w:left="0"/>
        <w:jc w:val="both"/>
      </w:pPr>
      <w:r>
        <w:rPr>
          <w:rFonts w:ascii="Times New Roman"/>
          <w:b w:val="false"/>
          <w:i w:val="false"/>
          <w:color w:val="000000"/>
          <w:sz w:val="28"/>
        </w:rPr>
        <w:t>
      4) умеет правильно распределять смычок во время исполнения пьесы;</w:t>
      </w:r>
    </w:p>
    <w:bookmarkEnd w:id="35398"/>
    <w:bookmarkStart w:name="z39967" w:id="35399"/>
    <w:p>
      <w:pPr>
        <w:spacing w:after="0"/>
        <w:ind w:left="0"/>
        <w:jc w:val="both"/>
      </w:pPr>
      <w:r>
        <w:rPr>
          <w:rFonts w:ascii="Times New Roman"/>
          <w:b w:val="false"/>
          <w:i w:val="false"/>
          <w:color w:val="000000"/>
          <w:sz w:val="28"/>
        </w:rPr>
        <w:t>
      5) точно воспроизводит ритмический и мелодический рисунок в пьесе;</w:t>
      </w:r>
    </w:p>
    <w:bookmarkEnd w:id="35399"/>
    <w:bookmarkStart w:name="z39968" w:id="35400"/>
    <w:p>
      <w:pPr>
        <w:spacing w:after="0"/>
        <w:ind w:left="0"/>
        <w:jc w:val="both"/>
      </w:pPr>
      <w:r>
        <w:rPr>
          <w:rFonts w:ascii="Times New Roman"/>
          <w:b w:val="false"/>
          <w:i w:val="false"/>
          <w:color w:val="000000"/>
          <w:sz w:val="28"/>
        </w:rPr>
        <w:t>
      6) владеет навыками чтения нот с листа несложных пьес, навыками анализа музыкального построения.</w:t>
      </w:r>
    </w:p>
    <w:bookmarkEnd w:id="35400"/>
    <w:bookmarkStart w:name="z39969" w:id="35401"/>
    <w:p>
      <w:pPr>
        <w:spacing w:after="0"/>
        <w:ind w:left="0"/>
        <w:jc w:val="both"/>
      </w:pPr>
      <w:r>
        <w:rPr>
          <w:rFonts w:ascii="Times New Roman"/>
          <w:b w:val="false"/>
          <w:i w:val="false"/>
          <w:color w:val="000000"/>
          <w:sz w:val="28"/>
        </w:rPr>
        <w:t>
      398. Программные требования в 3 классе:</w:t>
      </w:r>
    </w:p>
    <w:bookmarkEnd w:id="35401"/>
    <w:bookmarkStart w:name="z39970" w:id="35402"/>
    <w:p>
      <w:pPr>
        <w:spacing w:after="0"/>
        <w:ind w:left="0"/>
        <w:jc w:val="both"/>
      </w:pPr>
      <w:r>
        <w:rPr>
          <w:rFonts w:ascii="Times New Roman"/>
          <w:b w:val="false"/>
          <w:i w:val="false"/>
          <w:color w:val="000000"/>
          <w:sz w:val="28"/>
        </w:rPr>
        <w:t>
      1) чтение пьес и этюдов на четырех струнах в пределах одной позиции;</w:t>
      </w:r>
    </w:p>
    <w:bookmarkEnd w:id="35402"/>
    <w:bookmarkStart w:name="z39971" w:id="35403"/>
    <w:p>
      <w:pPr>
        <w:spacing w:after="0"/>
        <w:ind w:left="0"/>
        <w:jc w:val="both"/>
      </w:pPr>
      <w:r>
        <w:rPr>
          <w:rFonts w:ascii="Times New Roman"/>
          <w:b w:val="false"/>
          <w:i w:val="false"/>
          <w:color w:val="000000"/>
          <w:sz w:val="28"/>
        </w:rPr>
        <w:t>
      2) умение охватить текст в пределах 3-4 строчек, исполнить музыкальное произведение без остановок с точной интонацией, ритмом, аппликатурой и точными штрихами.</w:t>
      </w:r>
    </w:p>
    <w:bookmarkEnd w:id="35403"/>
    <w:bookmarkStart w:name="z39972" w:id="35404"/>
    <w:p>
      <w:pPr>
        <w:spacing w:after="0"/>
        <w:ind w:left="0"/>
        <w:jc w:val="both"/>
      </w:pPr>
      <w:r>
        <w:rPr>
          <w:rFonts w:ascii="Times New Roman"/>
          <w:b w:val="false"/>
          <w:i w:val="false"/>
          <w:color w:val="000000"/>
          <w:sz w:val="28"/>
        </w:rPr>
        <w:t>
      399. Содержание учебного предмета в 3 классе.</w:t>
      </w:r>
    </w:p>
    <w:bookmarkEnd w:id="35404"/>
    <w:bookmarkStart w:name="z39973" w:id="35405"/>
    <w:p>
      <w:pPr>
        <w:spacing w:after="0"/>
        <w:ind w:left="0"/>
        <w:jc w:val="both"/>
      </w:pPr>
      <w:r>
        <w:rPr>
          <w:rFonts w:ascii="Times New Roman"/>
          <w:b w:val="false"/>
          <w:i w:val="false"/>
          <w:color w:val="000000"/>
          <w:sz w:val="28"/>
        </w:rPr>
        <w:t>
      Тематическое планирование.</w:t>
      </w:r>
    </w:p>
    <w:bookmarkEnd w:id="35405"/>
    <w:bookmarkStart w:name="z39974" w:id="35406"/>
    <w:p>
      <w:pPr>
        <w:spacing w:after="0"/>
        <w:ind w:left="0"/>
        <w:jc w:val="both"/>
      </w:pPr>
      <w:r>
        <w:rPr>
          <w:rFonts w:ascii="Times New Roman"/>
          <w:b w:val="false"/>
          <w:i w:val="false"/>
          <w:color w:val="000000"/>
          <w:sz w:val="28"/>
        </w:rPr>
        <w:t>
      Тема 1. Анализ музыкального текста и навыки чтения. Анализ небольших по объему музыкальных пьес.</w:t>
      </w:r>
    </w:p>
    <w:bookmarkEnd w:id="35406"/>
    <w:bookmarkStart w:name="z39975" w:id="35407"/>
    <w:p>
      <w:pPr>
        <w:spacing w:after="0"/>
        <w:ind w:left="0"/>
        <w:jc w:val="both"/>
      </w:pPr>
      <w:r>
        <w:rPr>
          <w:rFonts w:ascii="Times New Roman"/>
          <w:b w:val="false"/>
          <w:i w:val="false"/>
          <w:color w:val="000000"/>
          <w:sz w:val="28"/>
        </w:rPr>
        <w:t>
      Тема 2. Роль метроритма в музыкальных произведениях. Синтез мелодики и метроритма. Взаимосвязь. Навыки воспроизведения в едином целом.</w:t>
      </w:r>
    </w:p>
    <w:bookmarkEnd w:id="35407"/>
    <w:bookmarkStart w:name="z39976" w:id="35408"/>
    <w:p>
      <w:pPr>
        <w:spacing w:after="0"/>
        <w:ind w:left="0"/>
        <w:jc w:val="both"/>
      </w:pPr>
      <w:r>
        <w:rPr>
          <w:rFonts w:ascii="Times New Roman"/>
          <w:b w:val="false"/>
          <w:i w:val="false"/>
          <w:color w:val="000000"/>
          <w:sz w:val="28"/>
        </w:rPr>
        <w:t>
      Тема 3. Динамический рисунок музыкальных произведений (штрихи, аппликатура, динамические оттенки). Анализ нотных записей, условных обозначений, музыкальных фраз. Динамическое развитие музыкального произведения.</w:t>
      </w:r>
    </w:p>
    <w:bookmarkEnd w:id="35408"/>
    <w:bookmarkStart w:name="z39977" w:id="35409"/>
    <w:p>
      <w:pPr>
        <w:spacing w:after="0"/>
        <w:ind w:left="0"/>
        <w:jc w:val="both"/>
      </w:pPr>
      <w:r>
        <w:rPr>
          <w:rFonts w:ascii="Times New Roman"/>
          <w:b w:val="false"/>
          <w:i w:val="false"/>
          <w:color w:val="000000"/>
          <w:sz w:val="28"/>
        </w:rPr>
        <w:t>
      Тема 4. Аппликатура и штрихи при чтении нот с листа. Формирование навыков владения правильной аппликатуры, приемов игры на инструменте.</w:t>
      </w:r>
    </w:p>
    <w:bookmarkEnd w:id="35409"/>
    <w:bookmarkStart w:name="z39978" w:id="35410"/>
    <w:p>
      <w:pPr>
        <w:spacing w:after="0"/>
        <w:ind w:left="0"/>
        <w:jc w:val="both"/>
      </w:pPr>
      <w:r>
        <w:rPr>
          <w:rFonts w:ascii="Times New Roman"/>
          <w:b w:val="false"/>
          <w:i w:val="false"/>
          <w:color w:val="000000"/>
          <w:sz w:val="28"/>
        </w:rPr>
        <w:t>
      Тема 5. Группировка нот разных длительностей в простых размерах. Освоение и осмысление каждой длительности в отдельности, а затем постепенное их перемешивание. Элементарная группировка нот при читке пьес с листа в простых размерах.</w:t>
      </w:r>
    </w:p>
    <w:bookmarkEnd w:id="35410"/>
    <w:bookmarkStart w:name="z39979" w:id="35411"/>
    <w:p>
      <w:pPr>
        <w:spacing w:after="0"/>
        <w:ind w:left="0"/>
        <w:jc w:val="both"/>
      </w:pPr>
      <w:r>
        <w:rPr>
          <w:rFonts w:ascii="Times New Roman"/>
          <w:b w:val="false"/>
          <w:i w:val="false"/>
          <w:color w:val="000000"/>
          <w:sz w:val="28"/>
        </w:rPr>
        <w:t>
      Тема 6. Знаки альтерации в нотном тексте. Ориентация в тональном плане пьесы (определение тональности). Навыки прочтения нот с листа со знаками альтерации.</w:t>
      </w:r>
    </w:p>
    <w:bookmarkEnd w:id="35411"/>
    <w:bookmarkStart w:name="z39980" w:id="35412"/>
    <w:p>
      <w:pPr>
        <w:spacing w:after="0"/>
        <w:ind w:left="0"/>
        <w:jc w:val="both"/>
      </w:pPr>
      <w:r>
        <w:rPr>
          <w:rFonts w:ascii="Times New Roman"/>
          <w:b w:val="false"/>
          <w:i w:val="false"/>
          <w:color w:val="000000"/>
          <w:sz w:val="28"/>
        </w:rPr>
        <w:t>
      Тема 7. Репертуар и его разнообразие. Знакомство с разнообразными по содержанию и форме, стилю, фактуре пьесами русской и зарубежной классической музыки, творчеством советских композиторов и произведениями современных зарубежных композиторов. Формирование художественного и эстетического вкуса.</w:t>
      </w:r>
    </w:p>
    <w:bookmarkEnd w:id="35412"/>
    <w:bookmarkStart w:name="z39981" w:id="35413"/>
    <w:p>
      <w:pPr>
        <w:spacing w:after="0"/>
        <w:ind w:left="0"/>
        <w:jc w:val="both"/>
      </w:pPr>
      <w:r>
        <w:rPr>
          <w:rFonts w:ascii="Times New Roman"/>
          <w:b w:val="false"/>
          <w:i w:val="false"/>
          <w:color w:val="000000"/>
          <w:sz w:val="28"/>
        </w:rPr>
        <w:t>
      400. Ожидаемые результаты освоения Программы 3 класса.</w:t>
      </w:r>
    </w:p>
    <w:bookmarkEnd w:id="35413"/>
    <w:bookmarkStart w:name="z39982" w:id="35414"/>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5414"/>
    <w:bookmarkStart w:name="z39983" w:id="35415"/>
    <w:p>
      <w:pPr>
        <w:spacing w:after="0"/>
        <w:ind w:left="0"/>
        <w:jc w:val="both"/>
      </w:pPr>
      <w:r>
        <w:rPr>
          <w:rFonts w:ascii="Times New Roman"/>
          <w:b w:val="false"/>
          <w:i w:val="false"/>
          <w:color w:val="000000"/>
          <w:sz w:val="28"/>
        </w:rPr>
        <w:t>
      1) знает музыкальную терминологию, понятие стиля исполняемых произведений;</w:t>
      </w:r>
    </w:p>
    <w:bookmarkEnd w:id="35415"/>
    <w:bookmarkStart w:name="z39984" w:id="35416"/>
    <w:p>
      <w:pPr>
        <w:spacing w:after="0"/>
        <w:ind w:left="0"/>
        <w:jc w:val="both"/>
      </w:pPr>
      <w:r>
        <w:rPr>
          <w:rFonts w:ascii="Times New Roman"/>
          <w:b w:val="false"/>
          <w:i w:val="false"/>
          <w:color w:val="000000"/>
          <w:sz w:val="28"/>
        </w:rPr>
        <w:t>
      2) знает характерные черты важных жанров;</w:t>
      </w:r>
    </w:p>
    <w:bookmarkEnd w:id="35416"/>
    <w:bookmarkStart w:name="z39985" w:id="35417"/>
    <w:p>
      <w:pPr>
        <w:spacing w:after="0"/>
        <w:ind w:left="0"/>
        <w:jc w:val="both"/>
      </w:pPr>
      <w:r>
        <w:rPr>
          <w:rFonts w:ascii="Times New Roman"/>
          <w:b w:val="false"/>
          <w:i w:val="false"/>
          <w:color w:val="000000"/>
          <w:sz w:val="28"/>
        </w:rPr>
        <w:t>
      3) имеет представления о музыкальных формах;</w:t>
      </w:r>
    </w:p>
    <w:bookmarkEnd w:id="35417"/>
    <w:bookmarkStart w:name="z39986" w:id="35418"/>
    <w:p>
      <w:pPr>
        <w:spacing w:after="0"/>
        <w:ind w:left="0"/>
        <w:jc w:val="both"/>
      </w:pPr>
      <w:r>
        <w:rPr>
          <w:rFonts w:ascii="Times New Roman"/>
          <w:b w:val="false"/>
          <w:i w:val="false"/>
          <w:color w:val="000000"/>
          <w:sz w:val="28"/>
        </w:rPr>
        <w:t>
      4) умеет самостоятельно разучивать музыкальные произведения;</w:t>
      </w:r>
    </w:p>
    <w:bookmarkEnd w:id="35418"/>
    <w:bookmarkStart w:name="z39987" w:id="35419"/>
    <w:p>
      <w:pPr>
        <w:spacing w:after="0"/>
        <w:ind w:left="0"/>
        <w:jc w:val="both"/>
      </w:pPr>
      <w:r>
        <w:rPr>
          <w:rFonts w:ascii="Times New Roman"/>
          <w:b w:val="false"/>
          <w:i w:val="false"/>
          <w:color w:val="000000"/>
          <w:sz w:val="28"/>
        </w:rPr>
        <w:t>
      5) умеет слушать и контролировать себя;</w:t>
      </w:r>
    </w:p>
    <w:bookmarkEnd w:id="35419"/>
    <w:bookmarkStart w:name="z39988" w:id="35420"/>
    <w:p>
      <w:pPr>
        <w:spacing w:after="0"/>
        <w:ind w:left="0"/>
        <w:jc w:val="both"/>
      </w:pPr>
      <w:r>
        <w:rPr>
          <w:rFonts w:ascii="Times New Roman"/>
          <w:b w:val="false"/>
          <w:i w:val="false"/>
          <w:color w:val="000000"/>
          <w:sz w:val="28"/>
        </w:rPr>
        <w:t>
      6) применяет теоретические знания на практике;</w:t>
      </w:r>
    </w:p>
    <w:bookmarkEnd w:id="35420"/>
    <w:bookmarkStart w:name="z39989" w:id="35421"/>
    <w:p>
      <w:pPr>
        <w:spacing w:after="0"/>
        <w:ind w:left="0"/>
        <w:jc w:val="both"/>
      </w:pPr>
      <w:r>
        <w:rPr>
          <w:rFonts w:ascii="Times New Roman"/>
          <w:b w:val="false"/>
          <w:i w:val="false"/>
          <w:color w:val="000000"/>
          <w:sz w:val="28"/>
        </w:rPr>
        <w:t>
      7) убедительно доносит смысл и характер исполняемого произведения;</w:t>
      </w:r>
    </w:p>
    <w:bookmarkEnd w:id="35421"/>
    <w:bookmarkStart w:name="z39990" w:id="35422"/>
    <w:p>
      <w:pPr>
        <w:spacing w:after="0"/>
        <w:ind w:left="0"/>
        <w:jc w:val="both"/>
      </w:pPr>
      <w:r>
        <w:rPr>
          <w:rFonts w:ascii="Times New Roman"/>
          <w:b w:val="false"/>
          <w:i w:val="false"/>
          <w:color w:val="000000"/>
          <w:sz w:val="28"/>
        </w:rPr>
        <w:t>
      8) владеет навыками транспонирования произведения;</w:t>
      </w:r>
    </w:p>
    <w:bookmarkEnd w:id="35422"/>
    <w:bookmarkStart w:name="z39991" w:id="35423"/>
    <w:p>
      <w:pPr>
        <w:spacing w:after="0"/>
        <w:ind w:left="0"/>
        <w:jc w:val="both"/>
      </w:pPr>
      <w:r>
        <w:rPr>
          <w:rFonts w:ascii="Times New Roman"/>
          <w:b w:val="false"/>
          <w:i w:val="false"/>
          <w:color w:val="000000"/>
          <w:sz w:val="28"/>
        </w:rPr>
        <w:t>
      9) владеет навыками художественного исполнения читаемого несложного читаемого произведения;</w:t>
      </w:r>
    </w:p>
    <w:bookmarkEnd w:id="35423"/>
    <w:bookmarkStart w:name="z39992" w:id="35424"/>
    <w:p>
      <w:pPr>
        <w:spacing w:after="0"/>
        <w:ind w:left="0"/>
        <w:jc w:val="both"/>
      </w:pPr>
      <w:r>
        <w:rPr>
          <w:rFonts w:ascii="Times New Roman"/>
          <w:b w:val="false"/>
          <w:i w:val="false"/>
          <w:color w:val="000000"/>
          <w:sz w:val="28"/>
        </w:rPr>
        <w:t>
      10) владеет навыками анализа исполняемого произведения.</w:t>
      </w:r>
    </w:p>
    <w:bookmarkEnd w:id="35424"/>
    <w:bookmarkStart w:name="z39993" w:id="35425"/>
    <w:p>
      <w:pPr>
        <w:spacing w:after="0"/>
        <w:ind w:left="0"/>
        <w:jc w:val="both"/>
      </w:pPr>
      <w:r>
        <w:rPr>
          <w:rFonts w:ascii="Times New Roman"/>
          <w:b w:val="false"/>
          <w:i w:val="false"/>
          <w:color w:val="000000"/>
          <w:sz w:val="28"/>
        </w:rPr>
        <w:t>
      401. Развитие навыков чтения нот с листа в классе "Духовые и ударные инструменты". Педагог воспитывает в обучающемся осмысленное отношение к тексту, приучает не только видеть все обозначения, но и слышать в них музыкальное содержание.</w:t>
      </w:r>
    </w:p>
    <w:bookmarkEnd w:id="35425"/>
    <w:bookmarkStart w:name="z39994" w:id="35426"/>
    <w:p>
      <w:pPr>
        <w:spacing w:after="0"/>
        <w:ind w:left="0"/>
        <w:jc w:val="both"/>
      </w:pPr>
      <w:r>
        <w:rPr>
          <w:rFonts w:ascii="Times New Roman"/>
          <w:b w:val="false"/>
          <w:i w:val="false"/>
          <w:color w:val="000000"/>
          <w:sz w:val="28"/>
        </w:rPr>
        <w:t xml:space="preserve">
      402. Развитие навыков чтения нот с листа, подбора по слуху и транспонирования носит систематический характер. </w:t>
      </w:r>
    </w:p>
    <w:bookmarkEnd w:id="35426"/>
    <w:bookmarkStart w:name="z39995" w:id="35427"/>
    <w:p>
      <w:pPr>
        <w:spacing w:after="0"/>
        <w:ind w:left="0"/>
        <w:jc w:val="both"/>
      </w:pPr>
      <w:r>
        <w:rPr>
          <w:rFonts w:ascii="Times New Roman"/>
          <w:b w:val="false"/>
          <w:i w:val="false"/>
          <w:color w:val="000000"/>
          <w:sz w:val="28"/>
        </w:rPr>
        <w:t>
      403. Педагог работает с обучающимся в следующих направлениях:</w:t>
      </w:r>
    </w:p>
    <w:bookmarkEnd w:id="35427"/>
    <w:bookmarkStart w:name="z39996" w:id="35428"/>
    <w:p>
      <w:pPr>
        <w:spacing w:after="0"/>
        <w:ind w:left="0"/>
        <w:jc w:val="both"/>
      </w:pPr>
      <w:r>
        <w:rPr>
          <w:rFonts w:ascii="Times New Roman"/>
          <w:b w:val="false"/>
          <w:i w:val="false"/>
          <w:color w:val="000000"/>
          <w:sz w:val="28"/>
        </w:rPr>
        <w:t>
      1) ориентирование в тональностях;</w:t>
      </w:r>
    </w:p>
    <w:bookmarkEnd w:id="35428"/>
    <w:bookmarkStart w:name="z39997" w:id="35429"/>
    <w:p>
      <w:pPr>
        <w:spacing w:after="0"/>
        <w:ind w:left="0"/>
        <w:jc w:val="both"/>
      </w:pPr>
      <w:r>
        <w:rPr>
          <w:rFonts w:ascii="Times New Roman"/>
          <w:b w:val="false"/>
          <w:i w:val="false"/>
          <w:color w:val="000000"/>
          <w:sz w:val="28"/>
        </w:rPr>
        <w:t>
      2) ознакомление с разнообразными ритмическими рисунками;</w:t>
      </w:r>
    </w:p>
    <w:bookmarkEnd w:id="35429"/>
    <w:bookmarkStart w:name="z39998" w:id="35430"/>
    <w:p>
      <w:pPr>
        <w:spacing w:after="0"/>
        <w:ind w:left="0"/>
        <w:jc w:val="both"/>
      </w:pPr>
      <w:r>
        <w:rPr>
          <w:rFonts w:ascii="Times New Roman"/>
          <w:b w:val="false"/>
          <w:i w:val="false"/>
          <w:color w:val="000000"/>
          <w:sz w:val="28"/>
        </w:rPr>
        <w:t>
      3) осмысление и охват нотной записи техническими блоками;</w:t>
      </w:r>
    </w:p>
    <w:bookmarkEnd w:id="35430"/>
    <w:bookmarkStart w:name="z39999" w:id="35431"/>
    <w:p>
      <w:pPr>
        <w:spacing w:after="0"/>
        <w:ind w:left="0"/>
        <w:jc w:val="both"/>
      </w:pPr>
      <w:r>
        <w:rPr>
          <w:rFonts w:ascii="Times New Roman"/>
          <w:b w:val="false"/>
          <w:i w:val="false"/>
          <w:color w:val="000000"/>
          <w:sz w:val="28"/>
        </w:rPr>
        <w:t>
      4) применение целесообразной аппликатуры;</w:t>
      </w:r>
    </w:p>
    <w:bookmarkEnd w:id="35431"/>
    <w:bookmarkStart w:name="z40000" w:id="35432"/>
    <w:p>
      <w:pPr>
        <w:spacing w:after="0"/>
        <w:ind w:left="0"/>
        <w:jc w:val="both"/>
      </w:pPr>
      <w:r>
        <w:rPr>
          <w:rFonts w:ascii="Times New Roman"/>
          <w:b w:val="false"/>
          <w:i w:val="false"/>
          <w:color w:val="000000"/>
          <w:sz w:val="28"/>
        </w:rPr>
        <w:t>
      5) умение следовать авторским указаниям (динамика, штрихи, характер,  темп);</w:t>
      </w:r>
    </w:p>
    <w:bookmarkEnd w:id="35432"/>
    <w:bookmarkStart w:name="z40001" w:id="35433"/>
    <w:p>
      <w:pPr>
        <w:spacing w:after="0"/>
        <w:ind w:left="0"/>
        <w:jc w:val="both"/>
      </w:pPr>
      <w:r>
        <w:rPr>
          <w:rFonts w:ascii="Times New Roman"/>
          <w:b w:val="false"/>
          <w:i w:val="false"/>
          <w:color w:val="000000"/>
          <w:sz w:val="28"/>
        </w:rPr>
        <w:t>
      6) умение видеть структурные составляющие произведения (фразировка, мотив, повторность, вариационность).</w:t>
      </w:r>
    </w:p>
    <w:bookmarkEnd w:id="35433"/>
    <w:bookmarkStart w:name="z40002" w:id="35434"/>
    <w:p>
      <w:pPr>
        <w:spacing w:after="0"/>
        <w:ind w:left="0"/>
        <w:jc w:val="both"/>
      </w:pPr>
      <w:r>
        <w:rPr>
          <w:rFonts w:ascii="Times New Roman"/>
          <w:b w:val="false"/>
          <w:i w:val="false"/>
          <w:color w:val="000000"/>
          <w:sz w:val="28"/>
        </w:rPr>
        <w:t>
      404. Музыкальный материал педагог подбирает самостоятельно. Необходимым условием является не только использование репертуарных сборников, но и учебников по сольфеджио, тем самым применяя интегрированный метод обучения.</w:t>
      </w:r>
    </w:p>
    <w:bookmarkEnd w:id="35434"/>
    <w:bookmarkStart w:name="z40003" w:id="35435"/>
    <w:p>
      <w:pPr>
        <w:spacing w:after="0"/>
        <w:ind w:left="0"/>
        <w:jc w:val="both"/>
      </w:pPr>
      <w:r>
        <w:rPr>
          <w:rFonts w:ascii="Times New Roman"/>
          <w:b w:val="false"/>
          <w:i w:val="false"/>
          <w:color w:val="000000"/>
          <w:sz w:val="28"/>
        </w:rPr>
        <w:t>
      405. Программные требования во 2 классе:</w:t>
      </w:r>
    </w:p>
    <w:bookmarkEnd w:id="35435"/>
    <w:bookmarkStart w:name="z40004" w:id="35436"/>
    <w:p>
      <w:pPr>
        <w:spacing w:after="0"/>
        <w:ind w:left="0"/>
        <w:jc w:val="both"/>
      </w:pPr>
      <w:r>
        <w:rPr>
          <w:rFonts w:ascii="Times New Roman"/>
          <w:b w:val="false"/>
          <w:i w:val="false"/>
          <w:color w:val="000000"/>
          <w:sz w:val="28"/>
        </w:rPr>
        <w:t>
      1) формирование навыка игры нот с листа, освоение нотной графики, стабилизация интонационных и метроритмических навыков в подборе по слуху на инструменте;</w:t>
      </w:r>
    </w:p>
    <w:bookmarkEnd w:id="35436"/>
    <w:bookmarkStart w:name="z40005" w:id="35437"/>
    <w:p>
      <w:pPr>
        <w:spacing w:after="0"/>
        <w:ind w:left="0"/>
        <w:jc w:val="both"/>
      </w:pPr>
      <w:r>
        <w:rPr>
          <w:rFonts w:ascii="Times New Roman"/>
          <w:b w:val="false"/>
          <w:i w:val="false"/>
          <w:color w:val="000000"/>
          <w:sz w:val="28"/>
        </w:rPr>
        <w:t>
      2) освоение высотной графики, формирование навыка чтения с листа горизонтальных мелодических построений на основе гамм, арпеджио в тональностях мажора до двух знаков;</w:t>
      </w:r>
    </w:p>
    <w:bookmarkEnd w:id="35437"/>
    <w:bookmarkStart w:name="z40006" w:id="35438"/>
    <w:p>
      <w:pPr>
        <w:spacing w:after="0"/>
        <w:ind w:left="0"/>
        <w:jc w:val="both"/>
      </w:pPr>
      <w:r>
        <w:rPr>
          <w:rFonts w:ascii="Times New Roman"/>
          <w:b w:val="false"/>
          <w:i w:val="false"/>
          <w:color w:val="000000"/>
          <w:sz w:val="28"/>
        </w:rPr>
        <w:t>
      3) формирование двигательных умений, необходимых для чтения нот с листа, усвоение звуковых соотношений, совершенствование двигательной и слухо-двигательной координации;</w:t>
      </w:r>
    </w:p>
    <w:bookmarkEnd w:id="35438"/>
    <w:bookmarkStart w:name="z40007" w:id="35439"/>
    <w:p>
      <w:pPr>
        <w:spacing w:after="0"/>
        <w:ind w:left="0"/>
        <w:jc w:val="both"/>
      </w:pPr>
      <w:r>
        <w:rPr>
          <w:rFonts w:ascii="Times New Roman"/>
          <w:b w:val="false"/>
          <w:i w:val="false"/>
          <w:color w:val="000000"/>
          <w:sz w:val="28"/>
        </w:rPr>
        <w:t>
      4) усвоение четвертой ступени, тяготеющей к квинте в поступенном движении и скачком; усвоение вводных тонов, скачок на вторую ступень, нижний вводный тон в поступенном движении и скачком с разрешением в тонику;</w:t>
      </w:r>
    </w:p>
    <w:bookmarkEnd w:id="35439"/>
    <w:bookmarkStart w:name="z40008" w:id="35440"/>
    <w:p>
      <w:pPr>
        <w:spacing w:after="0"/>
        <w:ind w:left="0"/>
        <w:jc w:val="both"/>
      </w:pPr>
      <w:r>
        <w:rPr>
          <w:rFonts w:ascii="Times New Roman"/>
          <w:b w:val="false"/>
          <w:i w:val="false"/>
          <w:color w:val="000000"/>
          <w:sz w:val="28"/>
        </w:rPr>
        <w:t>
      5) выполнение упражнения для ладотональной настройки, формирование комплекса действий в процессе игры с листа, транспонирование мелодий в мажорные тональности до двух знаков при ключе.</w:t>
      </w:r>
    </w:p>
    <w:bookmarkEnd w:id="35440"/>
    <w:bookmarkStart w:name="z40009" w:id="35441"/>
    <w:p>
      <w:pPr>
        <w:spacing w:after="0"/>
        <w:ind w:left="0"/>
        <w:jc w:val="both"/>
      </w:pPr>
      <w:r>
        <w:rPr>
          <w:rFonts w:ascii="Times New Roman"/>
          <w:b w:val="false"/>
          <w:i w:val="false"/>
          <w:color w:val="000000"/>
          <w:sz w:val="28"/>
        </w:rPr>
        <w:t>
      406. Содержание учебного предмета во 2 классе.</w:t>
      </w:r>
    </w:p>
    <w:bookmarkEnd w:id="35441"/>
    <w:bookmarkStart w:name="z40010" w:id="35442"/>
    <w:p>
      <w:pPr>
        <w:spacing w:after="0"/>
        <w:ind w:left="0"/>
        <w:jc w:val="both"/>
      </w:pPr>
      <w:r>
        <w:rPr>
          <w:rFonts w:ascii="Times New Roman"/>
          <w:b w:val="false"/>
          <w:i w:val="false"/>
          <w:color w:val="000000"/>
          <w:sz w:val="28"/>
        </w:rPr>
        <w:t>
      Тематическое планирование.</w:t>
      </w:r>
    </w:p>
    <w:bookmarkEnd w:id="35442"/>
    <w:bookmarkStart w:name="z40011" w:id="35443"/>
    <w:p>
      <w:pPr>
        <w:spacing w:after="0"/>
        <w:ind w:left="0"/>
        <w:jc w:val="both"/>
      </w:pPr>
      <w:r>
        <w:rPr>
          <w:rFonts w:ascii="Times New Roman"/>
          <w:b w:val="false"/>
          <w:i w:val="false"/>
          <w:color w:val="000000"/>
          <w:sz w:val="28"/>
        </w:rPr>
        <w:t>
      Тема 1. Подбор по слуху. Формирование навыка игры с листа и освоение нотной графики. Теория. Подбор по слуху. Простейшие слуховые представления для зрительно-слухового восприятия легчайшего нотного текста. Знание записи длительностей и высоты звуков. Первоначальные игровые навыки. Стабилизация интонационных и метроритмических навыков в подборе по слуху на инструменте. Освоение высотной графики, формирование навыка чтения с листа горизонтальных мелодических построений на основе гамм, арпеджио в тональностях мажора до двух знаков.</w:t>
      </w:r>
    </w:p>
    <w:bookmarkEnd w:id="35443"/>
    <w:bookmarkStart w:name="z40012" w:id="35444"/>
    <w:p>
      <w:pPr>
        <w:spacing w:after="0"/>
        <w:ind w:left="0"/>
        <w:jc w:val="both"/>
      </w:pPr>
      <w:r>
        <w:rPr>
          <w:rFonts w:ascii="Times New Roman"/>
          <w:b w:val="false"/>
          <w:i w:val="false"/>
          <w:color w:val="000000"/>
          <w:sz w:val="28"/>
        </w:rPr>
        <w:t xml:space="preserve">
      Тема 2. Практика. Подбор по слуху простейших мелодий. </w:t>
      </w:r>
    </w:p>
    <w:bookmarkEnd w:id="35444"/>
    <w:bookmarkStart w:name="z40013" w:id="35445"/>
    <w:p>
      <w:pPr>
        <w:spacing w:after="0"/>
        <w:ind w:left="0"/>
        <w:jc w:val="both"/>
      </w:pPr>
      <w:r>
        <w:rPr>
          <w:rFonts w:ascii="Times New Roman"/>
          <w:b w:val="false"/>
          <w:i w:val="false"/>
          <w:color w:val="000000"/>
          <w:sz w:val="28"/>
        </w:rPr>
        <w:t>
      Тема 3. Развитие техники восприятия и воспроизведения нотного текста. Формирование двигательных умений, необходимых для чтения с листа. Одноголосие. Мажорный лад. Мелодическое движение поступенное и скачками на устойчивые звуки. Усвоение звуковых соотношений первый-третий, первый-пятый. Совершенствование двигательной и слухо-двигательной координации.</w:t>
      </w:r>
    </w:p>
    <w:bookmarkEnd w:id="35445"/>
    <w:bookmarkStart w:name="z40014" w:id="35446"/>
    <w:p>
      <w:pPr>
        <w:spacing w:after="0"/>
        <w:ind w:left="0"/>
        <w:jc w:val="both"/>
      </w:pPr>
      <w:r>
        <w:rPr>
          <w:rFonts w:ascii="Times New Roman"/>
          <w:b w:val="false"/>
          <w:i w:val="false"/>
          <w:color w:val="000000"/>
          <w:sz w:val="28"/>
        </w:rPr>
        <w:t>
      Тема 4. Мажорный лад. Усвоение четвертой ступени, тяготеющей к квинте в поступенном движении и скачком. Верхняя тоника. Усвоение вводных тонов, скачок на вторую ступень, нижний вводный тон в поступенном движении и скачком с разрешением в тонику. Усвоение четвертой ступени, взятой скачком.</w:t>
      </w:r>
    </w:p>
    <w:bookmarkEnd w:id="35446"/>
    <w:bookmarkStart w:name="z40015" w:id="35447"/>
    <w:p>
      <w:pPr>
        <w:spacing w:after="0"/>
        <w:ind w:left="0"/>
        <w:jc w:val="both"/>
      </w:pPr>
      <w:r>
        <w:rPr>
          <w:rFonts w:ascii="Times New Roman"/>
          <w:b w:val="false"/>
          <w:i w:val="false"/>
          <w:color w:val="000000"/>
          <w:sz w:val="28"/>
        </w:rPr>
        <w:t xml:space="preserve">
      Тема 5. Практика. Упражнения для ладотональной настройки. Зрительное знакомство с текстом и его анализ. Воспроизведение предложенных музыкальных примеров. Упражнения для ладотональной настройки. Зрительное знакомство с текстом и его анализ. Воспроизведение предложенных музыкальных примеров. </w:t>
      </w:r>
    </w:p>
    <w:bookmarkEnd w:id="35447"/>
    <w:bookmarkStart w:name="z40016" w:id="35448"/>
    <w:p>
      <w:pPr>
        <w:spacing w:after="0"/>
        <w:ind w:left="0"/>
        <w:jc w:val="both"/>
      </w:pPr>
      <w:r>
        <w:rPr>
          <w:rFonts w:ascii="Times New Roman"/>
          <w:b w:val="false"/>
          <w:i w:val="false"/>
          <w:color w:val="000000"/>
          <w:sz w:val="28"/>
        </w:rPr>
        <w:t>
      Тема 6. Накопление опыта восприятия и воспроизведения нотного текста. Формирование комплекса действий в процессе игры с листа. Транспонирование.</w:t>
      </w:r>
    </w:p>
    <w:bookmarkEnd w:id="35448"/>
    <w:bookmarkStart w:name="z40017" w:id="35449"/>
    <w:p>
      <w:pPr>
        <w:spacing w:after="0"/>
        <w:ind w:left="0"/>
        <w:jc w:val="both"/>
      </w:pPr>
      <w:r>
        <w:rPr>
          <w:rFonts w:ascii="Times New Roman"/>
          <w:b w:val="false"/>
          <w:i w:val="false"/>
          <w:color w:val="000000"/>
          <w:sz w:val="28"/>
        </w:rPr>
        <w:t>
      Тема 7. Теория. Формирование комплекса действий в процессе игры с листа. Особенности анализа нотного материала. Транспонирование мелодий в</w:t>
      </w:r>
    </w:p>
    <w:bookmarkEnd w:id="35449"/>
    <w:bookmarkStart w:name="z40018" w:id="35450"/>
    <w:p>
      <w:pPr>
        <w:spacing w:after="0"/>
        <w:ind w:left="0"/>
        <w:jc w:val="both"/>
      </w:pPr>
      <w:r>
        <w:rPr>
          <w:rFonts w:ascii="Times New Roman"/>
          <w:b w:val="false"/>
          <w:i w:val="false"/>
          <w:color w:val="000000"/>
          <w:sz w:val="28"/>
        </w:rPr>
        <w:t xml:space="preserve">
      мажорные тональности до двух знаков при ключе. Самостоятельная домашняя работа обучающегося. </w:t>
      </w:r>
    </w:p>
    <w:bookmarkEnd w:id="35450"/>
    <w:bookmarkStart w:name="z40019" w:id="35451"/>
    <w:p>
      <w:pPr>
        <w:spacing w:after="0"/>
        <w:ind w:left="0"/>
        <w:jc w:val="both"/>
      </w:pPr>
      <w:r>
        <w:rPr>
          <w:rFonts w:ascii="Times New Roman"/>
          <w:b w:val="false"/>
          <w:i w:val="false"/>
          <w:color w:val="000000"/>
          <w:sz w:val="28"/>
        </w:rPr>
        <w:t xml:space="preserve">
      407. Ожидаемые результаты освоения Программы 2 класса. </w:t>
      </w:r>
    </w:p>
    <w:bookmarkEnd w:id="35451"/>
    <w:bookmarkStart w:name="z40020" w:id="35452"/>
    <w:p>
      <w:pPr>
        <w:spacing w:after="0"/>
        <w:ind w:left="0"/>
        <w:jc w:val="both"/>
      </w:pPr>
      <w:r>
        <w:rPr>
          <w:rFonts w:ascii="Times New Roman"/>
          <w:b w:val="false"/>
          <w:i w:val="false"/>
          <w:color w:val="000000"/>
          <w:sz w:val="28"/>
        </w:rPr>
        <w:t>
      К концу обучения в 2 классе обучающийся имеет следующие знания, умения и навыки:</w:t>
      </w:r>
    </w:p>
    <w:bookmarkEnd w:id="35452"/>
    <w:bookmarkStart w:name="z40021" w:id="35453"/>
    <w:p>
      <w:pPr>
        <w:spacing w:after="0"/>
        <w:ind w:left="0"/>
        <w:jc w:val="both"/>
      </w:pPr>
      <w:r>
        <w:rPr>
          <w:rFonts w:ascii="Times New Roman"/>
          <w:b w:val="false"/>
          <w:i w:val="false"/>
          <w:color w:val="000000"/>
          <w:sz w:val="28"/>
        </w:rPr>
        <w:t>
      1) владеет навыками чтения с листа горизонтальных мелодических построений на основе гамм, арпеджио в тональностях мажора до двух знаков;</w:t>
      </w:r>
    </w:p>
    <w:bookmarkEnd w:id="35453"/>
    <w:bookmarkStart w:name="z40022" w:id="35454"/>
    <w:p>
      <w:pPr>
        <w:spacing w:after="0"/>
        <w:ind w:left="0"/>
        <w:jc w:val="both"/>
      </w:pPr>
      <w:r>
        <w:rPr>
          <w:rFonts w:ascii="Times New Roman"/>
          <w:b w:val="false"/>
          <w:i w:val="false"/>
          <w:color w:val="000000"/>
          <w:sz w:val="28"/>
        </w:rPr>
        <w:t>
      2) умеет подбирать по слуху простейшие мелодии;</w:t>
      </w:r>
    </w:p>
    <w:bookmarkEnd w:id="35454"/>
    <w:bookmarkStart w:name="z40023" w:id="35455"/>
    <w:p>
      <w:pPr>
        <w:spacing w:after="0"/>
        <w:ind w:left="0"/>
        <w:jc w:val="both"/>
      </w:pPr>
      <w:r>
        <w:rPr>
          <w:rFonts w:ascii="Times New Roman"/>
          <w:b w:val="false"/>
          <w:i w:val="false"/>
          <w:color w:val="000000"/>
          <w:sz w:val="28"/>
        </w:rPr>
        <w:t>
      3) умеет читать с листа знакомые музыкальные произведения.</w:t>
      </w:r>
    </w:p>
    <w:bookmarkEnd w:id="35455"/>
    <w:bookmarkStart w:name="z40024" w:id="35456"/>
    <w:p>
      <w:pPr>
        <w:spacing w:after="0"/>
        <w:ind w:left="0"/>
        <w:jc w:val="both"/>
      </w:pPr>
      <w:r>
        <w:rPr>
          <w:rFonts w:ascii="Times New Roman"/>
          <w:b w:val="false"/>
          <w:i w:val="false"/>
          <w:color w:val="000000"/>
          <w:sz w:val="28"/>
        </w:rPr>
        <w:t>
      408. Программные требования в 3 классе:</w:t>
      </w:r>
    </w:p>
    <w:bookmarkEnd w:id="35456"/>
    <w:bookmarkStart w:name="z40025" w:id="35457"/>
    <w:p>
      <w:pPr>
        <w:spacing w:after="0"/>
        <w:ind w:left="0"/>
        <w:jc w:val="both"/>
      </w:pPr>
      <w:r>
        <w:rPr>
          <w:rFonts w:ascii="Times New Roman"/>
          <w:b w:val="false"/>
          <w:i w:val="false"/>
          <w:color w:val="000000"/>
          <w:sz w:val="28"/>
        </w:rPr>
        <w:t xml:space="preserve">
      1) освоение ритмической графики, определенных закономерностей нотописания, формирование навыка чтения ритмоформул; </w:t>
      </w:r>
    </w:p>
    <w:bookmarkEnd w:id="35457"/>
    <w:bookmarkStart w:name="z40026" w:id="35458"/>
    <w:p>
      <w:pPr>
        <w:spacing w:after="0"/>
        <w:ind w:left="0"/>
        <w:jc w:val="both"/>
      </w:pPr>
      <w:r>
        <w:rPr>
          <w:rFonts w:ascii="Times New Roman"/>
          <w:b w:val="false"/>
          <w:i w:val="false"/>
          <w:color w:val="000000"/>
          <w:sz w:val="28"/>
        </w:rPr>
        <w:t>
      2) подбор по слуху простых мелодий, в тональностях мажора до трех знаков, развитие техники восприятия и воспроизведения нотного текста;</w:t>
      </w:r>
    </w:p>
    <w:bookmarkEnd w:id="35458"/>
    <w:bookmarkStart w:name="z40027" w:id="35459"/>
    <w:p>
      <w:pPr>
        <w:spacing w:after="0"/>
        <w:ind w:left="0"/>
        <w:jc w:val="both"/>
      </w:pPr>
      <w:r>
        <w:rPr>
          <w:rFonts w:ascii="Times New Roman"/>
          <w:b w:val="false"/>
          <w:i w:val="false"/>
          <w:color w:val="000000"/>
          <w:sz w:val="28"/>
        </w:rPr>
        <w:t xml:space="preserve">
      3) формирование двигательных умений, необходимых для чтения нот с листа, развитие гибкости в чтении нот с листа, использование различного по степени сложности музыкального материала; </w:t>
      </w:r>
    </w:p>
    <w:bookmarkEnd w:id="35459"/>
    <w:bookmarkStart w:name="z40028" w:id="35460"/>
    <w:p>
      <w:pPr>
        <w:spacing w:after="0"/>
        <w:ind w:left="0"/>
        <w:jc w:val="both"/>
      </w:pPr>
      <w:r>
        <w:rPr>
          <w:rFonts w:ascii="Times New Roman"/>
          <w:b w:val="false"/>
          <w:i w:val="false"/>
          <w:color w:val="000000"/>
          <w:sz w:val="28"/>
        </w:rPr>
        <w:t>
      4) усвоение звуковых соотношений в объеме верхнего тетрахорда (взятого снизу) и нижнего пентахорда, усвоение звуковых соотношений в мелодиях, имеющих диапазон больше октавы;</w:t>
      </w:r>
    </w:p>
    <w:bookmarkEnd w:id="35460"/>
    <w:bookmarkStart w:name="z40029" w:id="35461"/>
    <w:p>
      <w:pPr>
        <w:spacing w:after="0"/>
        <w:ind w:left="0"/>
        <w:jc w:val="both"/>
      </w:pPr>
      <w:r>
        <w:rPr>
          <w:rFonts w:ascii="Times New Roman"/>
          <w:b w:val="false"/>
          <w:i w:val="false"/>
          <w:color w:val="000000"/>
          <w:sz w:val="28"/>
        </w:rPr>
        <w:t xml:space="preserve">
      5) освоение упражнений для ладотональной настройки, формирование комплекса действий в процессе игры с листа. </w:t>
      </w:r>
    </w:p>
    <w:bookmarkEnd w:id="35461"/>
    <w:bookmarkStart w:name="z40030" w:id="35462"/>
    <w:p>
      <w:pPr>
        <w:spacing w:after="0"/>
        <w:ind w:left="0"/>
        <w:jc w:val="both"/>
      </w:pPr>
      <w:r>
        <w:rPr>
          <w:rFonts w:ascii="Times New Roman"/>
          <w:b w:val="false"/>
          <w:i w:val="false"/>
          <w:color w:val="000000"/>
          <w:sz w:val="28"/>
        </w:rPr>
        <w:t>
      409. Содержание учебного предмета в 3 классе.</w:t>
      </w:r>
    </w:p>
    <w:bookmarkEnd w:id="35462"/>
    <w:bookmarkStart w:name="z40031" w:id="35463"/>
    <w:p>
      <w:pPr>
        <w:spacing w:after="0"/>
        <w:ind w:left="0"/>
        <w:jc w:val="both"/>
      </w:pPr>
      <w:r>
        <w:rPr>
          <w:rFonts w:ascii="Times New Roman"/>
          <w:b w:val="false"/>
          <w:i w:val="false"/>
          <w:color w:val="000000"/>
          <w:sz w:val="28"/>
        </w:rPr>
        <w:t>
      Тематическое планирование.</w:t>
      </w:r>
    </w:p>
    <w:bookmarkEnd w:id="35463"/>
    <w:bookmarkStart w:name="z40032" w:id="35464"/>
    <w:p>
      <w:pPr>
        <w:spacing w:after="0"/>
        <w:ind w:left="0"/>
        <w:jc w:val="both"/>
      </w:pPr>
      <w:r>
        <w:rPr>
          <w:rFonts w:ascii="Times New Roman"/>
          <w:b w:val="false"/>
          <w:i w:val="false"/>
          <w:color w:val="000000"/>
          <w:sz w:val="28"/>
        </w:rPr>
        <w:t>
      Тема 1. Подбор по слуху. Формирование навыка игры с листа и освоение нотной графики. Теория. Повторение изученного материала. Освоение ритмической графики, формирование навыка чтения ритмоформул. Освоение определенных закономерностей нотописания. Освоение ритмической графики, формирование навыка чтения ритмоформул. Освоение высотной графики, формирование навыка чтения горизонтальных звуковых комплексов. Шестая ступень в поступенном движении и скачком с последующим переходом в квинту.</w:t>
      </w:r>
    </w:p>
    <w:bookmarkEnd w:id="35464"/>
    <w:bookmarkStart w:name="z40033" w:id="35465"/>
    <w:p>
      <w:pPr>
        <w:spacing w:after="0"/>
        <w:ind w:left="0"/>
        <w:jc w:val="both"/>
      </w:pPr>
      <w:r>
        <w:rPr>
          <w:rFonts w:ascii="Times New Roman"/>
          <w:b w:val="false"/>
          <w:i w:val="false"/>
          <w:color w:val="000000"/>
          <w:sz w:val="28"/>
        </w:rPr>
        <w:t>
      Тема 2. Практика. Подбор по слуху простых мелодий, знакомых обучающемуся, предложенных педагогом с голоса, инструмента в тональностях мажора до трех знаков. Чтение с листа мелодий из предмета "Сольфеджио". Подбор по слуху простых мелодий, знакомых обучающемуся и предложенных педагогом с голоса и с инструмента в тональностях мажора до трех знаков, в минорном ладу.</w:t>
      </w:r>
    </w:p>
    <w:bookmarkEnd w:id="35465"/>
    <w:bookmarkStart w:name="z40034" w:id="35466"/>
    <w:p>
      <w:pPr>
        <w:spacing w:after="0"/>
        <w:ind w:left="0"/>
        <w:jc w:val="both"/>
      </w:pPr>
      <w:r>
        <w:rPr>
          <w:rFonts w:ascii="Times New Roman"/>
          <w:b w:val="false"/>
          <w:i w:val="false"/>
          <w:color w:val="000000"/>
          <w:sz w:val="28"/>
        </w:rPr>
        <w:t>
      Тема 3. Развитие техники восприятия и воспроизведения нотного текста. Теория. Формирование двигательных умений, необходимых для чтения с листа. Фиксация мелодии законченными построениями. Воспитание зрительного восприятия музыкальной мысли. Мажорный лад. Анализ нотного текста, активизация музыкально-теоретического мышления. Развитие гибкости в чтении с листа, использование различного по степени сложности музыкального материала. Минорный лад. Усвоение звуковых соотношений первой-четвертой ступеней. Характеристика верхнего тетрахорда в трех видах минора. Усвоение ходов на второй, четвертой ступени лада. Усвоение четвертой ступени натурального и гармонического минора. Усвоение седьмой ступени натурального минора в поступенном движении и скачком.</w:t>
      </w:r>
    </w:p>
    <w:bookmarkEnd w:id="35466"/>
    <w:bookmarkStart w:name="z40035" w:id="35467"/>
    <w:p>
      <w:pPr>
        <w:spacing w:after="0"/>
        <w:ind w:left="0"/>
        <w:jc w:val="both"/>
      </w:pPr>
      <w:r>
        <w:rPr>
          <w:rFonts w:ascii="Times New Roman"/>
          <w:b w:val="false"/>
          <w:i w:val="false"/>
          <w:color w:val="000000"/>
          <w:sz w:val="28"/>
        </w:rPr>
        <w:t>
      Тема 4. Практика. Ладотональная настройка. Усвоение звуковых соотношений в объеме верхнего тетрахорда (взятого снизу) и нижнего пентахорда. Усвоение звуковых соотношений в мелодиях, имеющих диапазон больше октавы. Мелодии, включающие в себя скачки на устойчивые и неустойчивые ступени. Музыкальный материал в тональностях мажора до трех ключевых знаков.</w:t>
      </w:r>
    </w:p>
    <w:bookmarkEnd w:id="35467"/>
    <w:bookmarkStart w:name="z40036" w:id="35468"/>
    <w:p>
      <w:pPr>
        <w:spacing w:after="0"/>
        <w:ind w:left="0"/>
        <w:jc w:val="both"/>
      </w:pPr>
      <w:r>
        <w:rPr>
          <w:rFonts w:ascii="Times New Roman"/>
          <w:b w:val="false"/>
          <w:i w:val="false"/>
          <w:color w:val="000000"/>
          <w:sz w:val="28"/>
        </w:rPr>
        <w:t>
      Упражнения для ладотональной настройки. Мелодии, построенные в объеме нижнего пентахорда. Скачки на устойчивые и неустойчивые ступени лада. Диапазон мелодий в поступенном движении и скачком, с последующим переходом в квинту. Накопление опыта восприятия и воспроизведения нотного текста. Формирование комплекса действий в процессе игры с листа. Транспонирование.</w:t>
      </w:r>
    </w:p>
    <w:bookmarkEnd w:id="35468"/>
    <w:bookmarkStart w:name="z40037" w:id="35469"/>
    <w:p>
      <w:pPr>
        <w:spacing w:after="0"/>
        <w:ind w:left="0"/>
        <w:jc w:val="both"/>
      </w:pPr>
      <w:r>
        <w:rPr>
          <w:rFonts w:ascii="Times New Roman"/>
          <w:b w:val="false"/>
          <w:i w:val="false"/>
          <w:color w:val="000000"/>
          <w:sz w:val="28"/>
        </w:rPr>
        <w:t xml:space="preserve">
      Тема 5. Теория. Формирование комплекса действий в процессе игры с листа. Особенности анализа нотного материала. Практика. Самостоятельная домашняя работа обучающегося и предъявление результата на уроке. Транспонирование в тональности до трех знаков мажора, до двух – минора. </w:t>
      </w:r>
    </w:p>
    <w:bookmarkEnd w:id="35469"/>
    <w:bookmarkStart w:name="z40038" w:id="35470"/>
    <w:p>
      <w:pPr>
        <w:spacing w:after="0"/>
        <w:ind w:left="0"/>
        <w:jc w:val="both"/>
      </w:pPr>
      <w:r>
        <w:rPr>
          <w:rFonts w:ascii="Times New Roman"/>
          <w:b w:val="false"/>
          <w:i w:val="false"/>
          <w:color w:val="000000"/>
          <w:sz w:val="28"/>
        </w:rPr>
        <w:t xml:space="preserve">
      410. Ожидаемые результаты освоения Программы 3 класса. </w:t>
      </w:r>
    </w:p>
    <w:bookmarkEnd w:id="35470"/>
    <w:bookmarkStart w:name="z40039" w:id="35471"/>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5471"/>
    <w:bookmarkStart w:name="z40040" w:id="35472"/>
    <w:p>
      <w:pPr>
        <w:spacing w:after="0"/>
        <w:ind w:left="0"/>
        <w:jc w:val="both"/>
      </w:pPr>
      <w:r>
        <w:rPr>
          <w:rFonts w:ascii="Times New Roman"/>
          <w:b w:val="false"/>
          <w:i w:val="false"/>
          <w:color w:val="000000"/>
          <w:sz w:val="28"/>
        </w:rPr>
        <w:t>
      1) владеет навыками игры с листа;</w:t>
      </w:r>
    </w:p>
    <w:bookmarkEnd w:id="35472"/>
    <w:bookmarkStart w:name="z40041" w:id="35473"/>
    <w:p>
      <w:pPr>
        <w:spacing w:after="0"/>
        <w:ind w:left="0"/>
        <w:jc w:val="both"/>
      </w:pPr>
      <w:r>
        <w:rPr>
          <w:rFonts w:ascii="Times New Roman"/>
          <w:b w:val="false"/>
          <w:i w:val="false"/>
          <w:color w:val="000000"/>
          <w:sz w:val="28"/>
        </w:rPr>
        <w:t>
      2) знает нотную графику;</w:t>
      </w:r>
    </w:p>
    <w:bookmarkEnd w:id="35473"/>
    <w:bookmarkStart w:name="z40042" w:id="35474"/>
    <w:p>
      <w:pPr>
        <w:spacing w:after="0"/>
        <w:ind w:left="0"/>
        <w:jc w:val="both"/>
      </w:pPr>
      <w:r>
        <w:rPr>
          <w:rFonts w:ascii="Times New Roman"/>
          <w:b w:val="false"/>
          <w:i w:val="false"/>
          <w:color w:val="000000"/>
          <w:sz w:val="28"/>
        </w:rPr>
        <w:t>
      3) умеет читать ритмические формулы;</w:t>
      </w:r>
    </w:p>
    <w:bookmarkEnd w:id="35474"/>
    <w:bookmarkStart w:name="z40043" w:id="35475"/>
    <w:p>
      <w:pPr>
        <w:spacing w:after="0"/>
        <w:ind w:left="0"/>
        <w:jc w:val="both"/>
      </w:pPr>
      <w:r>
        <w:rPr>
          <w:rFonts w:ascii="Times New Roman"/>
          <w:b w:val="false"/>
          <w:i w:val="false"/>
          <w:color w:val="000000"/>
          <w:sz w:val="28"/>
        </w:rPr>
        <w:t>
      4) владеет навыками чтения горизонтальных комплексов (гаммы, арпеджио, мелизмы).</w:t>
      </w:r>
    </w:p>
    <w:bookmarkEnd w:id="35475"/>
    <w:bookmarkStart w:name="z40044" w:id="35476"/>
    <w:p>
      <w:pPr>
        <w:spacing w:after="0"/>
        <w:ind w:left="0"/>
        <w:jc w:val="both"/>
      </w:pPr>
      <w:r>
        <w:rPr>
          <w:rFonts w:ascii="Times New Roman"/>
          <w:b w:val="false"/>
          <w:i w:val="false"/>
          <w:color w:val="000000"/>
          <w:sz w:val="28"/>
        </w:rPr>
        <w:t>
      411. Программные требования в 4 классе:</w:t>
      </w:r>
    </w:p>
    <w:bookmarkEnd w:id="35476"/>
    <w:bookmarkStart w:name="z40045" w:id="35477"/>
    <w:p>
      <w:pPr>
        <w:spacing w:after="0"/>
        <w:ind w:left="0"/>
        <w:jc w:val="both"/>
      </w:pPr>
      <w:r>
        <w:rPr>
          <w:rFonts w:ascii="Times New Roman"/>
          <w:b w:val="false"/>
          <w:i w:val="false"/>
          <w:color w:val="000000"/>
          <w:sz w:val="28"/>
        </w:rPr>
        <w:t>
      1) дальнейшее освоение ритмической графики, формирование навыка чтения ритмоформул; игра в "слепую", освоение высотной графики, формирование соответствующих игровых навыков;</w:t>
      </w:r>
    </w:p>
    <w:bookmarkEnd w:id="35477"/>
    <w:bookmarkStart w:name="z40046" w:id="35478"/>
    <w:p>
      <w:pPr>
        <w:spacing w:after="0"/>
        <w:ind w:left="0"/>
        <w:jc w:val="both"/>
      </w:pPr>
      <w:r>
        <w:rPr>
          <w:rFonts w:ascii="Times New Roman"/>
          <w:b w:val="false"/>
          <w:i w:val="false"/>
          <w:color w:val="000000"/>
          <w:sz w:val="28"/>
        </w:rPr>
        <w:t>
      2) усвоение седьмой ступени натурального и гармонического минора в поступенном движении и скачком, усвоение шестой и седьмой ступеней мелодического минора в поступенном развитии;</w:t>
      </w:r>
    </w:p>
    <w:bookmarkEnd w:id="35478"/>
    <w:bookmarkStart w:name="z40047" w:id="35479"/>
    <w:p>
      <w:pPr>
        <w:spacing w:after="0"/>
        <w:ind w:left="0"/>
        <w:jc w:val="both"/>
      </w:pPr>
      <w:r>
        <w:rPr>
          <w:rFonts w:ascii="Times New Roman"/>
          <w:b w:val="false"/>
          <w:i w:val="false"/>
          <w:color w:val="000000"/>
          <w:sz w:val="28"/>
        </w:rPr>
        <w:t>
      3) усвоение одноголосия параллельно-переменного лада и тональностей до трех-четырех ключевых знаков с использованием натурального, гармонического и мелодического минора;</w:t>
      </w:r>
    </w:p>
    <w:bookmarkEnd w:id="35479"/>
    <w:bookmarkStart w:name="z40048" w:id="35480"/>
    <w:p>
      <w:pPr>
        <w:spacing w:after="0"/>
        <w:ind w:left="0"/>
        <w:jc w:val="both"/>
      </w:pPr>
      <w:r>
        <w:rPr>
          <w:rFonts w:ascii="Times New Roman"/>
          <w:b w:val="false"/>
          <w:i w:val="false"/>
          <w:color w:val="000000"/>
          <w:sz w:val="28"/>
        </w:rPr>
        <w:t>
      4) упражнения для ладотональной настройки, формирование комплекса действий в процессе игры с листа.</w:t>
      </w:r>
    </w:p>
    <w:bookmarkEnd w:id="35480"/>
    <w:bookmarkStart w:name="z40049" w:id="35481"/>
    <w:p>
      <w:pPr>
        <w:spacing w:after="0"/>
        <w:ind w:left="0"/>
        <w:jc w:val="both"/>
      </w:pPr>
      <w:r>
        <w:rPr>
          <w:rFonts w:ascii="Times New Roman"/>
          <w:b w:val="false"/>
          <w:i w:val="false"/>
          <w:color w:val="000000"/>
          <w:sz w:val="28"/>
        </w:rPr>
        <w:t>
      412. Содержание учебного предмета в 4 классе.</w:t>
      </w:r>
    </w:p>
    <w:bookmarkEnd w:id="35481"/>
    <w:bookmarkStart w:name="z40050" w:id="35482"/>
    <w:p>
      <w:pPr>
        <w:spacing w:after="0"/>
        <w:ind w:left="0"/>
        <w:jc w:val="both"/>
      </w:pPr>
      <w:r>
        <w:rPr>
          <w:rFonts w:ascii="Times New Roman"/>
          <w:b w:val="false"/>
          <w:i w:val="false"/>
          <w:color w:val="000000"/>
          <w:sz w:val="28"/>
        </w:rPr>
        <w:t>
      Тематическое планирование.</w:t>
      </w:r>
    </w:p>
    <w:bookmarkEnd w:id="35482"/>
    <w:bookmarkStart w:name="z40051" w:id="35483"/>
    <w:p>
      <w:pPr>
        <w:spacing w:after="0"/>
        <w:ind w:left="0"/>
        <w:jc w:val="both"/>
      </w:pPr>
      <w:r>
        <w:rPr>
          <w:rFonts w:ascii="Times New Roman"/>
          <w:b w:val="false"/>
          <w:i w:val="false"/>
          <w:color w:val="000000"/>
          <w:sz w:val="28"/>
        </w:rPr>
        <w:t>
      Тема 1. Подбор по слуху. Формирование навыка игры с листа и освоение нотной графики. Теория. Повторение изученного материала за третий класс. Дальнейшее освоение ритмической графики, формирование навыка чтения ритмоформул. Игра "вслепую". Освоение высотной графики, формирование соответствующих игровых навыков. Развитие способности быстрой ориентировки в музыкальном материале.</w:t>
      </w:r>
    </w:p>
    <w:bookmarkEnd w:id="35483"/>
    <w:bookmarkStart w:name="z40052" w:id="35484"/>
    <w:p>
      <w:pPr>
        <w:spacing w:after="0"/>
        <w:ind w:left="0"/>
        <w:jc w:val="both"/>
      </w:pPr>
      <w:r>
        <w:rPr>
          <w:rFonts w:ascii="Times New Roman"/>
          <w:b w:val="false"/>
          <w:i w:val="false"/>
          <w:color w:val="000000"/>
          <w:sz w:val="28"/>
        </w:rPr>
        <w:t>
      Тема 2. Практика. Подбор по слуху мелодий, знакомых обучающемуся и предложенных с голоса и с инструмента в тональностях мажора до трех-четырех знаков, в минорном ладу до двух-трех знаков. Чтение с листа мелодий из предмета "Сольфеджио". Исполнение нотного текста без предварительного анализа. Освоение высотной графики, формирование соответствующих игровых навыков.</w:t>
      </w:r>
    </w:p>
    <w:bookmarkEnd w:id="35484"/>
    <w:bookmarkStart w:name="z40053" w:id="35485"/>
    <w:p>
      <w:pPr>
        <w:spacing w:after="0"/>
        <w:ind w:left="0"/>
        <w:jc w:val="both"/>
      </w:pPr>
      <w:r>
        <w:rPr>
          <w:rFonts w:ascii="Times New Roman"/>
          <w:b w:val="false"/>
          <w:i w:val="false"/>
          <w:color w:val="000000"/>
          <w:sz w:val="28"/>
        </w:rPr>
        <w:t>
      Тема 3. Развитие техники восприятия и воспроизведения нотного текста. Теория. Анализ нотного текста, активизация музыкально-теоретического мышления. Развитие гибкости в чтении нот с листа, использование различного по степени сложности музыкального материала. Усвоение седьмой ступени натурального и гармонического минора в поступенном движении и скачком, усвоение шестой и седьмой ступеней мелодического минора в поступенном развитии. Усвоение одноголосия параллельно-переменного лада и тональностей до трех-четырех ключевых знаков с использованием натурального, гармонического и мелодического минора.</w:t>
      </w:r>
    </w:p>
    <w:bookmarkEnd w:id="35485"/>
    <w:bookmarkStart w:name="z40054" w:id="35486"/>
    <w:p>
      <w:pPr>
        <w:spacing w:after="0"/>
        <w:ind w:left="0"/>
        <w:jc w:val="both"/>
      </w:pPr>
      <w:r>
        <w:rPr>
          <w:rFonts w:ascii="Times New Roman"/>
          <w:b w:val="false"/>
          <w:i w:val="false"/>
          <w:color w:val="000000"/>
          <w:sz w:val="28"/>
        </w:rPr>
        <w:t>
      Тема 4. Практика. Упражнения для ладотональной настройки. Мелодии на усвоение шестой и седьмой ступеней натурального и гармонического минора в поступенном и скачкообразном развитии. Мелодии на усвоение параллельно-переменного лада. Накопление опыта восприятия и воспроизведения нотного текста. Формирование комплекса действий в процессе игры с листа. Транспонирование.</w:t>
      </w:r>
    </w:p>
    <w:bookmarkEnd w:id="35486"/>
    <w:bookmarkStart w:name="z40055" w:id="35487"/>
    <w:p>
      <w:pPr>
        <w:spacing w:after="0"/>
        <w:ind w:left="0"/>
        <w:jc w:val="both"/>
      </w:pPr>
      <w:r>
        <w:rPr>
          <w:rFonts w:ascii="Times New Roman"/>
          <w:b w:val="false"/>
          <w:i w:val="false"/>
          <w:color w:val="000000"/>
          <w:sz w:val="28"/>
        </w:rPr>
        <w:t>
      Тема 5. Теория. Формирование комплекса действий в процессе игры с листа. Анализ нотного текста, выявление сложностей. Анализ музыкальной формы. Транспонирование в мажорные тональности до трех знаков, минорные – до двух знаков. Анализ нотного текста, выявление сложностей. Практика. Самостоятельная работа.</w:t>
      </w:r>
    </w:p>
    <w:bookmarkEnd w:id="35487"/>
    <w:bookmarkStart w:name="z40056" w:id="35488"/>
    <w:p>
      <w:pPr>
        <w:spacing w:after="0"/>
        <w:ind w:left="0"/>
        <w:jc w:val="both"/>
      </w:pPr>
      <w:r>
        <w:rPr>
          <w:rFonts w:ascii="Times New Roman"/>
          <w:b w:val="false"/>
          <w:i w:val="false"/>
          <w:color w:val="000000"/>
          <w:sz w:val="28"/>
        </w:rPr>
        <w:t>
      413. Ожидаемые результаты освоения Программы 4 класса.</w:t>
      </w:r>
    </w:p>
    <w:bookmarkEnd w:id="35488"/>
    <w:bookmarkStart w:name="z40057" w:id="35489"/>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5489"/>
    <w:bookmarkStart w:name="z40058" w:id="35490"/>
    <w:p>
      <w:pPr>
        <w:spacing w:after="0"/>
        <w:ind w:left="0"/>
        <w:jc w:val="both"/>
      </w:pPr>
      <w:r>
        <w:rPr>
          <w:rFonts w:ascii="Times New Roman"/>
          <w:b w:val="false"/>
          <w:i w:val="false"/>
          <w:color w:val="000000"/>
          <w:sz w:val="28"/>
        </w:rPr>
        <w:t>
      1) владеет навыками чтения ритмоформул;</w:t>
      </w:r>
    </w:p>
    <w:bookmarkEnd w:id="35490"/>
    <w:bookmarkStart w:name="z40059" w:id="35491"/>
    <w:p>
      <w:pPr>
        <w:spacing w:after="0"/>
        <w:ind w:left="0"/>
        <w:jc w:val="both"/>
      </w:pPr>
      <w:r>
        <w:rPr>
          <w:rFonts w:ascii="Times New Roman"/>
          <w:b w:val="false"/>
          <w:i w:val="false"/>
          <w:color w:val="000000"/>
          <w:sz w:val="28"/>
        </w:rPr>
        <w:t>
      2) умеет играть в "слепую";</w:t>
      </w:r>
    </w:p>
    <w:bookmarkEnd w:id="35491"/>
    <w:bookmarkStart w:name="z40060" w:id="35492"/>
    <w:p>
      <w:pPr>
        <w:spacing w:after="0"/>
        <w:ind w:left="0"/>
        <w:jc w:val="both"/>
      </w:pPr>
      <w:r>
        <w:rPr>
          <w:rFonts w:ascii="Times New Roman"/>
          <w:b w:val="false"/>
          <w:i w:val="false"/>
          <w:color w:val="000000"/>
          <w:sz w:val="28"/>
        </w:rPr>
        <w:t>
      3) владеет двигательными умениями, необходимыми для чтения с листа ("слепое" ориентирование, развитие основ аппликатурной техники).</w:t>
      </w:r>
    </w:p>
    <w:bookmarkEnd w:id="35492"/>
    <w:bookmarkStart w:name="z40061" w:id="35493"/>
    <w:p>
      <w:pPr>
        <w:spacing w:after="0"/>
        <w:ind w:left="0"/>
        <w:jc w:val="both"/>
      </w:pPr>
      <w:r>
        <w:rPr>
          <w:rFonts w:ascii="Times New Roman"/>
          <w:b w:val="false"/>
          <w:i w:val="false"/>
          <w:color w:val="000000"/>
          <w:sz w:val="28"/>
        </w:rPr>
        <w:t>
      414. Программные требования в 5 классе:</w:t>
      </w:r>
    </w:p>
    <w:bookmarkEnd w:id="35493"/>
    <w:bookmarkStart w:name="z40062" w:id="35494"/>
    <w:p>
      <w:pPr>
        <w:spacing w:after="0"/>
        <w:ind w:left="0"/>
        <w:jc w:val="both"/>
      </w:pPr>
      <w:r>
        <w:rPr>
          <w:rFonts w:ascii="Times New Roman"/>
          <w:b w:val="false"/>
          <w:i w:val="false"/>
          <w:color w:val="000000"/>
          <w:sz w:val="28"/>
        </w:rPr>
        <w:t>
      1) освоение высотной графики, формирование соответствующих игровых навыков, развитие гибкости в чтении с листа, использование различного по степени сложности музыкального материала;</w:t>
      </w:r>
    </w:p>
    <w:bookmarkEnd w:id="35494"/>
    <w:bookmarkStart w:name="z40063" w:id="35495"/>
    <w:p>
      <w:pPr>
        <w:spacing w:after="0"/>
        <w:ind w:left="0"/>
        <w:jc w:val="both"/>
      </w:pPr>
      <w:r>
        <w:rPr>
          <w:rFonts w:ascii="Times New Roman"/>
          <w:b w:val="false"/>
          <w:i w:val="false"/>
          <w:color w:val="000000"/>
          <w:sz w:val="28"/>
        </w:rPr>
        <w:t>
      2) формирование комплекса действий в процессе игры с листа, транспонирование в мажорные тональности до четырех знаков, минорные – до трех знаков при ключе.</w:t>
      </w:r>
    </w:p>
    <w:bookmarkEnd w:id="35495"/>
    <w:bookmarkStart w:name="z40064" w:id="35496"/>
    <w:p>
      <w:pPr>
        <w:spacing w:after="0"/>
        <w:ind w:left="0"/>
        <w:jc w:val="both"/>
      </w:pPr>
      <w:r>
        <w:rPr>
          <w:rFonts w:ascii="Times New Roman"/>
          <w:b w:val="false"/>
          <w:i w:val="false"/>
          <w:color w:val="000000"/>
          <w:sz w:val="28"/>
        </w:rPr>
        <w:t>
      415. Содержание учебного предмета в 5 классе.</w:t>
      </w:r>
    </w:p>
    <w:bookmarkEnd w:id="35496"/>
    <w:bookmarkStart w:name="z40065" w:id="35497"/>
    <w:p>
      <w:pPr>
        <w:spacing w:after="0"/>
        <w:ind w:left="0"/>
        <w:jc w:val="both"/>
      </w:pPr>
      <w:r>
        <w:rPr>
          <w:rFonts w:ascii="Times New Roman"/>
          <w:b w:val="false"/>
          <w:i w:val="false"/>
          <w:color w:val="000000"/>
          <w:sz w:val="28"/>
        </w:rPr>
        <w:t>
      Тематическое планирование.</w:t>
      </w:r>
    </w:p>
    <w:bookmarkEnd w:id="35497"/>
    <w:bookmarkStart w:name="z40066" w:id="35498"/>
    <w:p>
      <w:pPr>
        <w:spacing w:after="0"/>
        <w:ind w:left="0"/>
        <w:jc w:val="both"/>
      </w:pPr>
      <w:r>
        <w:rPr>
          <w:rFonts w:ascii="Times New Roman"/>
          <w:b w:val="false"/>
          <w:i w:val="false"/>
          <w:color w:val="000000"/>
          <w:sz w:val="28"/>
        </w:rPr>
        <w:t>
      Тема 1. Подбор по слуху. Формирование навыка игры с листа и освоение нотной графики. Теория. Повторение изученного материала за 4 класс. Дальнейшее освоение ритмической графики, формирование навыка чтения ритмоформул; игра "вслепую". Освоение высотной графики, формирование соответствующих игровых навыков. Фразировочные лиги, группировка нот в большие мелодические группы. Нотографические стереотипы звучания. Усвоение параллельно-переменного лада в тональностях до четырех ключевых знаков.</w:t>
      </w:r>
    </w:p>
    <w:bookmarkEnd w:id="35498"/>
    <w:bookmarkStart w:name="z40067" w:id="35499"/>
    <w:p>
      <w:pPr>
        <w:spacing w:after="0"/>
        <w:ind w:left="0"/>
        <w:jc w:val="both"/>
      </w:pPr>
      <w:r>
        <w:rPr>
          <w:rFonts w:ascii="Times New Roman"/>
          <w:b w:val="false"/>
          <w:i w:val="false"/>
          <w:color w:val="000000"/>
          <w:sz w:val="28"/>
        </w:rPr>
        <w:t>
      Тема 2. Практика. Подбор по слуху мелодий, знакомых ученику и предложенных с голоса и с инструмента в тональностях мажора до четырех знаков, в минорном ладу до трех знаков. Чтение с листа мелодий из предмета "Сольфеджио". Исполнение нотного текста без предварительного анализа. Освоение высотной графики, формирование соответствующих игровых навыков. Развитие техники восприятия и воспроизведения нотного текста.</w:t>
      </w:r>
    </w:p>
    <w:bookmarkEnd w:id="35499"/>
    <w:bookmarkStart w:name="z40068" w:id="35500"/>
    <w:p>
      <w:pPr>
        <w:spacing w:after="0"/>
        <w:ind w:left="0"/>
        <w:jc w:val="both"/>
      </w:pPr>
      <w:r>
        <w:rPr>
          <w:rFonts w:ascii="Times New Roman"/>
          <w:b w:val="false"/>
          <w:i w:val="false"/>
          <w:color w:val="000000"/>
          <w:sz w:val="28"/>
        </w:rPr>
        <w:t>
      Тема 3. Теория. Анализ нотного текста, активизация музыкально-теоретического мышления. Развитие гибкости в чтении с листа, использование различного по степени сложности музыкального материала. Параллельно-переменный лад. Освоение одноголосия параллельно-переменного лада, сочетающего элементы мажора и натурального, гармонического и мелодического минора, в тональностях до четырех ключевых знака.</w:t>
      </w:r>
    </w:p>
    <w:bookmarkEnd w:id="35500"/>
    <w:bookmarkStart w:name="z40069" w:id="35501"/>
    <w:p>
      <w:pPr>
        <w:spacing w:after="0"/>
        <w:ind w:left="0"/>
        <w:jc w:val="both"/>
      </w:pPr>
      <w:r>
        <w:rPr>
          <w:rFonts w:ascii="Times New Roman"/>
          <w:b w:val="false"/>
          <w:i w:val="false"/>
          <w:color w:val="000000"/>
          <w:sz w:val="28"/>
        </w:rPr>
        <w:t>
      Тема 4. Практика. Упражнения для ладотональной настройки. Произведения для чтения с листа, написанные в параллельно-переменном ладу, в родственных тональностях. Накопление опыта восприятия и воспроизведения нотного текста. Формирование комплекса действий в процессе игры с листа. Транспонирование.</w:t>
      </w:r>
    </w:p>
    <w:bookmarkEnd w:id="35501"/>
    <w:bookmarkStart w:name="z40070" w:id="35502"/>
    <w:p>
      <w:pPr>
        <w:spacing w:after="0"/>
        <w:ind w:left="0"/>
        <w:jc w:val="both"/>
      </w:pPr>
      <w:r>
        <w:rPr>
          <w:rFonts w:ascii="Times New Roman"/>
          <w:b w:val="false"/>
          <w:i w:val="false"/>
          <w:color w:val="000000"/>
          <w:sz w:val="28"/>
        </w:rPr>
        <w:t>
      Тема 5. Теория. Формирование комплекса действий в процессе игры с листа. Анализ нотного текста, выявление сложностей. Анализ музыкальной формы. Транспонирование в мажорные тональности до четырех знаков, минорные – до трех знаков при ключе. Самостоятельная работа.</w:t>
      </w:r>
    </w:p>
    <w:bookmarkEnd w:id="35502"/>
    <w:bookmarkStart w:name="z40071" w:id="35503"/>
    <w:p>
      <w:pPr>
        <w:spacing w:after="0"/>
        <w:ind w:left="0"/>
        <w:jc w:val="both"/>
      </w:pPr>
      <w:r>
        <w:rPr>
          <w:rFonts w:ascii="Times New Roman"/>
          <w:b w:val="false"/>
          <w:i w:val="false"/>
          <w:color w:val="000000"/>
          <w:sz w:val="28"/>
        </w:rPr>
        <w:t xml:space="preserve">
      416. Ожидаемые результаты освоения Программы 5 класса. </w:t>
      </w:r>
    </w:p>
    <w:bookmarkEnd w:id="35503"/>
    <w:bookmarkStart w:name="z40072" w:id="35504"/>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35504"/>
    <w:bookmarkStart w:name="z40073" w:id="35505"/>
    <w:p>
      <w:pPr>
        <w:spacing w:after="0"/>
        <w:ind w:left="0"/>
        <w:jc w:val="both"/>
      </w:pPr>
      <w:r>
        <w:rPr>
          <w:rFonts w:ascii="Times New Roman"/>
          <w:b w:val="false"/>
          <w:i w:val="false"/>
          <w:color w:val="000000"/>
          <w:sz w:val="28"/>
        </w:rPr>
        <w:t>
      1) владеет навыками игры с листа, подбора по слуху, транспонирования;</w:t>
      </w:r>
    </w:p>
    <w:bookmarkEnd w:id="35505"/>
    <w:bookmarkStart w:name="z40074" w:id="35506"/>
    <w:p>
      <w:pPr>
        <w:spacing w:after="0"/>
        <w:ind w:left="0"/>
        <w:jc w:val="both"/>
      </w:pPr>
      <w:r>
        <w:rPr>
          <w:rFonts w:ascii="Times New Roman"/>
          <w:b w:val="false"/>
          <w:i w:val="false"/>
          <w:color w:val="000000"/>
          <w:sz w:val="28"/>
        </w:rPr>
        <w:t>
      2) знает ритмическую, высотную нотную графику;</w:t>
      </w:r>
    </w:p>
    <w:bookmarkEnd w:id="35506"/>
    <w:bookmarkStart w:name="z40075" w:id="35507"/>
    <w:p>
      <w:pPr>
        <w:spacing w:after="0"/>
        <w:ind w:left="0"/>
        <w:jc w:val="both"/>
      </w:pPr>
      <w:r>
        <w:rPr>
          <w:rFonts w:ascii="Times New Roman"/>
          <w:b w:val="false"/>
          <w:i w:val="false"/>
          <w:color w:val="000000"/>
          <w:sz w:val="28"/>
        </w:rPr>
        <w:t>
      3) имеет сформированную технику восприятия и воспроизведения нотного текста;</w:t>
      </w:r>
    </w:p>
    <w:bookmarkEnd w:id="35507"/>
    <w:bookmarkStart w:name="z40076" w:id="35508"/>
    <w:p>
      <w:pPr>
        <w:spacing w:after="0"/>
        <w:ind w:left="0"/>
        <w:jc w:val="both"/>
      </w:pPr>
      <w:r>
        <w:rPr>
          <w:rFonts w:ascii="Times New Roman"/>
          <w:b w:val="false"/>
          <w:i w:val="false"/>
          <w:color w:val="000000"/>
          <w:sz w:val="28"/>
        </w:rPr>
        <w:t>
      4) имеет широкий музыкальный кругозор;</w:t>
      </w:r>
    </w:p>
    <w:bookmarkEnd w:id="35508"/>
    <w:bookmarkStart w:name="z40077" w:id="35509"/>
    <w:p>
      <w:pPr>
        <w:spacing w:after="0"/>
        <w:ind w:left="0"/>
        <w:jc w:val="both"/>
      </w:pPr>
      <w:r>
        <w:rPr>
          <w:rFonts w:ascii="Times New Roman"/>
          <w:b w:val="false"/>
          <w:i w:val="false"/>
          <w:color w:val="000000"/>
          <w:sz w:val="28"/>
        </w:rPr>
        <w:t>
      5) имеет устойчивый интерес к музицированию;</w:t>
      </w:r>
    </w:p>
    <w:bookmarkEnd w:id="35509"/>
    <w:bookmarkStart w:name="z40078" w:id="35510"/>
    <w:p>
      <w:pPr>
        <w:spacing w:after="0"/>
        <w:ind w:left="0"/>
        <w:jc w:val="both"/>
      </w:pPr>
      <w:r>
        <w:rPr>
          <w:rFonts w:ascii="Times New Roman"/>
          <w:b w:val="false"/>
          <w:i w:val="false"/>
          <w:color w:val="000000"/>
          <w:sz w:val="28"/>
        </w:rPr>
        <w:t>
      6) имеет двигательные умения, необходимые для чтения с листа ("слепое" ориентирование на клавиатуре, развитие основ аппликатурной техники) и его транспонирование;</w:t>
      </w:r>
    </w:p>
    <w:bookmarkEnd w:id="35510"/>
    <w:bookmarkStart w:name="z40079" w:id="35511"/>
    <w:p>
      <w:pPr>
        <w:spacing w:after="0"/>
        <w:ind w:left="0"/>
        <w:jc w:val="both"/>
      </w:pPr>
      <w:r>
        <w:rPr>
          <w:rFonts w:ascii="Times New Roman"/>
          <w:b w:val="false"/>
          <w:i w:val="false"/>
          <w:color w:val="000000"/>
          <w:sz w:val="28"/>
        </w:rPr>
        <w:t xml:space="preserve">
       7) владеет техникой ускоренного восприятия нотного текста (быстрота охвата крупных фрагментов нотного текста, практическое освоение закономерностей музыкального синтаксиса). </w:t>
      </w:r>
    </w:p>
    <w:bookmarkEnd w:id="35511"/>
    <w:bookmarkStart w:name="z40080" w:id="35512"/>
    <w:p>
      <w:pPr>
        <w:spacing w:after="0"/>
        <w:ind w:left="0"/>
        <w:jc w:val="both"/>
      </w:pPr>
      <w:r>
        <w:rPr>
          <w:rFonts w:ascii="Times New Roman"/>
          <w:b w:val="false"/>
          <w:i w:val="false"/>
          <w:color w:val="000000"/>
          <w:sz w:val="28"/>
        </w:rPr>
        <w:t>
      417. В настоящей Программе по предмету "Импровизация" используются следующие понятия:</w:t>
      </w:r>
    </w:p>
    <w:bookmarkEnd w:id="35512"/>
    <w:bookmarkStart w:name="z40081" w:id="35513"/>
    <w:p>
      <w:pPr>
        <w:spacing w:after="0"/>
        <w:ind w:left="0"/>
        <w:jc w:val="both"/>
      </w:pPr>
      <w:r>
        <w:rPr>
          <w:rFonts w:ascii="Times New Roman"/>
          <w:b w:val="false"/>
          <w:i w:val="false"/>
          <w:color w:val="000000"/>
          <w:sz w:val="28"/>
        </w:rPr>
        <w:t>
      1) альтерация – повышение или понижение какого-либо звука без изменения его названия;</w:t>
      </w:r>
    </w:p>
    <w:bookmarkEnd w:id="35513"/>
    <w:bookmarkStart w:name="z40082" w:id="35514"/>
    <w:p>
      <w:pPr>
        <w:spacing w:after="0"/>
        <w:ind w:left="0"/>
        <w:jc w:val="both"/>
      </w:pPr>
      <w:r>
        <w:rPr>
          <w:rFonts w:ascii="Times New Roman"/>
          <w:b w:val="false"/>
          <w:i w:val="false"/>
          <w:color w:val="000000"/>
          <w:sz w:val="28"/>
        </w:rPr>
        <w:t>
      2) а капелла – пение (как правило, хоровое) без инструментального сопровождения;</w:t>
      </w:r>
    </w:p>
    <w:bookmarkEnd w:id="35514"/>
    <w:bookmarkStart w:name="z40083" w:id="35515"/>
    <w:p>
      <w:pPr>
        <w:spacing w:after="0"/>
        <w:ind w:left="0"/>
        <w:jc w:val="both"/>
      </w:pPr>
      <w:r>
        <w:rPr>
          <w:rFonts w:ascii="Times New Roman"/>
          <w:b w:val="false"/>
          <w:i w:val="false"/>
          <w:color w:val="000000"/>
          <w:sz w:val="28"/>
        </w:rPr>
        <w:t xml:space="preserve">
      3) аранжировка – искусство подготовки и адаптации музыкального произведения для представления его в форме, отличной от первоначальной; </w:t>
      </w:r>
    </w:p>
    <w:bookmarkEnd w:id="35515"/>
    <w:bookmarkStart w:name="z40084" w:id="35516"/>
    <w:p>
      <w:pPr>
        <w:spacing w:after="0"/>
        <w:ind w:left="0"/>
        <w:jc w:val="both"/>
      </w:pPr>
      <w:r>
        <w:rPr>
          <w:rFonts w:ascii="Times New Roman"/>
          <w:b w:val="false"/>
          <w:i w:val="false"/>
          <w:color w:val="000000"/>
          <w:sz w:val="28"/>
        </w:rPr>
        <w:t>
      4) попевка – характерный мелодический оборот, мелодическая формула, принадлежащая определенному гласу;</w:t>
      </w:r>
    </w:p>
    <w:bookmarkEnd w:id="35516"/>
    <w:bookmarkStart w:name="z40085" w:id="35517"/>
    <w:p>
      <w:pPr>
        <w:spacing w:after="0"/>
        <w:ind w:left="0"/>
        <w:jc w:val="both"/>
      </w:pPr>
      <w:r>
        <w:rPr>
          <w:rFonts w:ascii="Times New Roman"/>
          <w:b w:val="false"/>
          <w:i w:val="false"/>
          <w:color w:val="000000"/>
          <w:sz w:val="28"/>
        </w:rPr>
        <w:t>
      5) мелодия – один (в монодии единственный) голос музыкальной фактуры, который трактуется в теории музыки и непосредственно воспринимается слухом как композиционно-техническое и ладовое целое;</w:t>
      </w:r>
    </w:p>
    <w:bookmarkEnd w:id="35517"/>
    <w:bookmarkStart w:name="z40086" w:id="35518"/>
    <w:p>
      <w:pPr>
        <w:spacing w:after="0"/>
        <w:ind w:left="0"/>
        <w:jc w:val="both"/>
      </w:pPr>
      <w:r>
        <w:rPr>
          <w:rFonts w:ascii="Times New Roman"/>
          <w:b w:val="false"/>
          <w:i w:val="false"/>
          <w:color w:val="000000"/>
          <w:sz w:val="28"/>
        </w:rPr>
        <w:t>
      6) орнаментика – способы украшения основной мелодии музыкального произведения и учение о способах украшения мелодии;</w:t>
      </w:r>
    </w:p>
    <w:bookmarkEnd w:id="35518"/>
    <w:bookmarkStart w:name="z40087" w:id="35519"/>
    <w:p>
      <w:pPr>
        <w:spacing w:after="0"/>
        <w:ind w:left="0"/>
        <w:jc w:val="both"/>
      </w:pPr>
      <w:r>
        <w:rPr>
          <w:rFonts w:ascii="Times New Roman"/>
          <w:b w:val="false"/>
          <w:i w:val="false"/>
          <w:color w:val="000000"/>
          <w:sz w:val="28"/>
        </w:rPr>
        <w:t>
      7) вокализация – пение на одних гласных звуках;</w:t>
      </w:r>
    </w:p>
    <w:bookmarkEnd w:id="35519"/>
    <w:bookmarkStart w:name="z40088" w:id="35520"/>
    <w:p>
      <w:pPr>
        <w:spacing w:after="0"/>
        <w:ind w:left="0"/>
        <w:jc w:val="both"/>
      </w:pPr>
      <w:r>
        <w:rPr>
          <w:rFonts w:ascii="Times New Roman"/>
          <w:b w:val="false"/>
          <w:i w:val="false"/>
          <w:color w:val="000000"/>
          <w:sz w:val="28"/>
        </w:rPr>
        <w:t>
      8) гармонический оборот – связанная последовательность двух или более аккордов;</w:t>
      </w:r>
    </w:p>
    <w:bookmarkEnd w:id="35520"/>
    <w:bookmarkStart w:name="z40089" w:id="35521"/>
    <w:p>
      <w:pPr>
        <w:spacing w:after="0"/>
        <w:ind w:left="0"/>
        <w:jc w:val="both"/>
      </w:pPr>
      <w:r>
        <w:rPr>
          <w:rFonts w:ascii="Times New Roman"/>
          <w:b w:val="false"/>
          <w:i w:val="false"/>
          <w:color w:val="000000"/>
          <w:sz w:val="28"/>
        </w:rPr>
        <w:t xml:space="preserve">
      9) гомофонно-гармонический метод – способ изложения музыкального "текста", при котором один из голосов – мелодия играет главенствующую роль, а остальные – подчиненную (гармоническое сопровождение, аккомпанемент); </w:t>
      </w:r>
    </w:p>
    <w:bookmarkEnd w:id="35521"/>
    <w:bookmarkStart w:name="z40090" w:id="35522"/>
    <w:p>
      <w:pPr>
        <w:spacing w:after="0"/>
        <w:ind w:left="0"/>
        <w:jc w:val="both"/>
      </w:pPr>
      <w:r>
        <w:rPr>
          <w:rFonts w:ascii="Times New Roman"/>
          <w:b w:val="false"/>
          <w:i w:val="false"/>
          <w:color w:val="000000"/>
          <w:sz w:val="28"/>
        </w:rPr>
        <w:t>
      10) голосоведение – движение голосов в многоголосном музыкальном произведении;</w:t>
      </w:r>
    </w:p>
    <w:bookmarkEnd w:id="35522"/>
    <w:bookmarkStart w:name="z40091" w:id="35523"/>
    <w:p>
      <w:pPr>
        <w:spacing w:after="0"/>
        <w:ind w:left="0"/>
        <w:jc w:val="both"/>
      </w:pPr>
      <w:r>
        <w:rPr>
          <w:rFonts w:ascii="Times New Roman"/>
          <w:b w:val="false"/>
          <w:i w:val="false"/>
          <w:color w:val="000000"/>
          <w:sz w:val="28"/>
        </w:rPr>
        <w:t>
      11) динамика – совокупность понятий и нотных обозначений, связанных с оттенками громкости звучания;</w:t>
      </w:r>
    </w:p>
    <w:bookmarkEnd w:id="35523"/>
    <w:bookmarkStart w:name="z40092" w:id="35524"/>
    <w:p>
      <w:pPr>
        <w:spacing w:after="0"/>
        <w:ind w:left="0"/>
        <w:jc w:val="both"/>
      </w:pPr>
      <w:r>
        <w:rPr>
          <w:rFonts w:ascii="Times New Roman"/>
          <w:b w:val="false"/>
          <w:i w:val="false"/>
          <w:color w:val="000000"/>
          <w:sz w:val="28"/>
        </w:rPr>
        <w:t>
      12) двухголосие – пение на два голоса, в два голоса;</w:t>
      </w:r>
    </w:p>
    <w:bookmarkEnd w:id="35524"/>
    <w:bookmarkStart w:name="z40093" w:id="35525"/>
    <w:p>
      <w:pPr>
        <w:spacing w:after="0"/>
        <w:ind w:left="0"/>
        <w:jc w:val="both"/>
      </w:pPr>
      <w:r>
        <w:rPr>
          <w:rFonts w:ascii="Times New Roman"/>
          <w:b w:val="false"/>
          <w:i w:val="false"/>
          <w:color w:val="000000"/>
          <w:sz w:val="28"/>
        </w:rPr>
        <w:t>
      13) двухчастная форма — музыкальная форма, состоящая из двух частей, первая из которых является периодом, а вторая не содержит форм более сложных, чем период;</w:t>
      </w:r>
    </w:p>
    <w:bookmarkEnd w:id="35525"/>
    <w:bookmarkStart w:name="z40094" w:id="35526"/>
    <w:p>
      <w:pPr>
        <w:spacing w:after="0"/>
        <w:ind w:left="0"/>
        <w:jc w:val="both"/>
      </w:pPr>
      <w:r>
        <w:rPr>
          <w:rFonts w:ascii="Times New Roman"/>
          <w:b w:val="false"/>
          <w:i w:val="false"/>
          <w:color w:val="000000"/>
          <w:sz w:val="28"/>
        </w:rPr>
        <w:t xml:space="preserve">
      14) модуляция – мелодия, размеренная "правильными" числовыми отношениями, музыкальными интервалами; </w:t>
      </w:r>
    </w:p>
    <w:bookmarkEnd w:id="35526"/>
    <w:bookmarkStart w:name="z40095" w:id="35527"/>
    <w:p>
      <w:pPr>
        <w:spacing w:after="0"/>
        <w:ind w:left="0"/>
        <w:jc w:val="both"/>
      </w:pPr>
      <w:r>
        <w:rPr>
          <w:rFonts w:ascii="Times New Roman"/>
          <w:b w:val="false"/>
          <w:i w:val="false"/>
          <w:color w:val="000000"/>
          <w:sz w:val="28"/>
        </w:rPr>
        <w:t>
      15) интервал в музыке — соотношение между двумя звуками определенной высоты;</w:t>
      </w:r>
    </w:p>
    <w:bookmarkEnd w:id="35527"/>
    <w:bookmarkStart w:name="z40096" w:id="35528"/>
    <w:p>
      <w:pPr>
        <w:spacing w:after="0"/>
        <w:ind w:left="0"/>
        <w:jc w:val="both"/>
      </w:pPr>
      <w:r>
        <w:rPr>
          <w:rFonts w:ascii="Times New Roman"/>
          <w:b w:val="false"/>
          <w:i w:val="false"/>
          <w:color w:val="000000"/>
          <w:sz w:val="28"/>
        </w:rPr>
        <w:t>
      16) музицирование – игра на музыкальном инструменте, занятие музыкой;</w:t>
      </w:r>
    </w:p>
    <w:bookmarkEnd w:id="35528"/>
    <w:bookmarkStart w:name="z40097" w:id="35529"/>
    <w:p>
      <w:pPr>
        <w:spacing w:after="0"/>
        <w:ind w:left="0"/>
        <w:jc w:val="both"/>
      </w:pPr>
      <w:r>
        <w:rPr>
          <w:rFonts w:ascii="Times New Roman"/>
          <w:b w:val="false"/>
          <w:i w:val="false"/>
          <w:color w:val="000000"/>
          <w:sz w:val="28"/>
        </w:rPr>
        <w:t>
      17) остинато – метод и техника музыкальной композиции, многократное повторение мелодической фразы (мелодическое остинато), ритмической фигуры (ритмическое остинато) или гармонического оборота (гармоническое остинато);</w:t>
      </w:r>
    </w:p>
    <w:bookmarkEnd w:id="35529"/>
    <w:bookmarkStart w:name="z40098" w:id="35530"/>
    <w:p>
      <w:pPr>
        <w:spacing w:after="0"/>
        <w:ind w:left="0"/>
        <w:jc w:val="both"/>
      </w:pPr>
      <w:r>
        <w:rPr>
          <w:rFonts w:ascii="Times New Roman"/>
          <w:b w:val="false"/>
          <w:i w:val="false"/>
          <w:color w:val="000000"/>
          <w:sz w:val="28"/>
        </w:rPr>
        <w:t>
      18) пентатоника – пятиступенная интервальная система, все звуки которой располагаются по чистым квинтам и (или) квартам;</w:t>
      </w:r>
    </w:p>
    <w:bookmarkEnd w:id="35530"/>
    <w:bookmarkStart w:name="z40099" w:id="35531"/>
    <w:p>
      <w:pPr>
        <w:spacing w:after="0"/>
        <w:ind w:left="0"/>
        <w:jc w:val="both"/>
      </w:pPr>
      <w:r>
        <w:rPr>
          <w:rFonts w:ascii="Times New Roman"/>
          <w:b w:val="false"/>
          <w:i w:val="false"/>
          <w:color w:val="000000"/>
          <w:sz w:val="28"/>
        </w:rPr>
        <w:t>
      19) регистр – часть звуков, объединенных каким-либо признаком, главным образом тембровым;</w:t>
      </w:r>
    </w:p>
    <w:bookmarkEnd w:id="35531"/>
    <w:bookmarkStart w:name="z40100" w:id="35532"/>
    <w:p>
      <w:pPr>
        <w:spacing w:after="0"/>
        <w:ind w:left="0"/>
        <w:jc w:val="both"/>
      </w:pPr>
      <w:r>
        <w:rPr>
          <w:rFonts w:ascii="Times New Roman"/>
          <w:b w:val="false"/>
          <w:i w:val="false"/>
          <w:color w:val="000000"/>
          <w:sz w:val="28"/>
        </w:rPr>
        <w:t>
      20) рондо – музыкальная форма, в которой неоднократные (не менее трех) проведения главной темы (рефрена) чередуются с отличающимися друг от друга эпизодами.</w:t>
      </w:r>
    </w:p>
    <w:bookmarkEnd w:id="35532"/>
    <w:bookmarkStart w:name="z40101" w:id="35533"/>
    <w:p>
      <w:pPr>
        <w:spacing w:after="0"/>
        <w:ind w:left="0"/>
        <w:jc w:val="both"/>
      </w:pPr>
      <w:r>
        <w:rPr>
          <w:rFonts w:ascii="Times New Roman"/>
          <w:b w:val="false"/>
          <w:i w:val="false"/>
          <w:color w:val="000000"/>
          <w:sz w:val="28"/>
        </w:rPr>
        <w:t>
      21) импровизация – произведение искусства, которое создается во время процесса исполнения, либо собственно процесс его создания;</w:t>
      </w:r>
    </w:p>
    <w:bookmarkEnd w:id="35533"/>
    <w:bookmarkStart w:name="z40102" w:id="35534"/>
    <w:p>
      <w:pPr>
        <w:spacing w:after="0"/>
        <w:ind w:left="0"/>
        <w:jc w:val="both"/>
      </w:pPr>
      <w:r>
        <w:rPr>
          <w:rFonts w:ascii="Times New Roman"/>
          <w:b w:val="false"/>
          <w:i w:val="false"/>
          <w:color w:val="000000"/>
          <w:sz w:val="28"/>
        </w:rPr>
        <w:t>
      22) транспонирование – перенесение музыкального произведения или его части в новую тональность;</w:t>
      </w:r>
    </w:p>
    <w:bookmarkEnd w:id="35534"/>
    <w:bookmarkStart w:name="z40103" w:id="35535"/>
    <w:p>
      <w:pPr>
        <w:spacing w:after="0"/>
        <w:ind w:left="0"/>
        <w:jc w:val="both"/>
      </w:pPr>
      <w:r>
        <w:rPr>
          <w:rFonts w:ascii="Times New Roman"/>
          <w:b w:val="false"/>
          <w:i w:val="false"/>
          <w:color w:val="000000"/>
          <w:sz w:val="28"/>
        </w:rPr>
        <w:t>
      23) трезвучия – аккорд, состоящий из трех звуков, расположенных по терциям;</w:t>
      </w:r>
    </w:p>
    <w:bookmarkEnd w:id="35535"/>
    <w:bookmarkStart w:name="z40104" w:id="35536"/>
    <w:p>
      <w:pPr>
        <w:spacing w:after="0"/>
        <w:ind w:left="0"/>
        <w:jc w:val="both"/>
      </w:pPr>
      <w:r>
        <w:rPr>
          <w:rFonts w:ascii="Times New Roman"/>
          <w:b w:val="false"/>
          <w:i w:val="false"/>
          <w:color w:val="000000"/>
          <w:sz w:val="28"/>
        </w:rPr>
        <w:t>
      24) ритмизация – приведение к определенному ритму;</w:t>
      </w:r>
    </w:p>
    <w:bookmarkEnd w:id="35536"/>
    <w:bookmarkStart w:name="z40105" w:id="35537"/>
    <w:p>
      <w:pPr>
        <w:spacing w:after="0"/>
        <w:ind w:left="0"/>
        <w:jc w:val="both"/>
      </w:pPr>
      <w:r>
        <w:rPr>
          <w:rFonts w:ascii="Times New Roman"/>
          <w:b w:val="false"/>
          <w:i w:val="false"/>
          <w:color w:val="000000"/>
          <w:sz w:val="28"/>
        </w:rPr>
        <w:t>
      25) ритмическая организация – упорядоченное повторение отдельных элементов текста через определенные промежутки;</w:t>
      </w:r>
    </w:p>
    <w:bookmarkEnd w:id="35537"/>
    <w:bookmarkStart w:name="z40106" w:id="35538"/>
    <w:p>
      <w:pPr>
        <w:spacing w:after="0"/>
        <w:ind w:left="0"/>
        <w:jc w:val="both"/>
      </w:pPr>
      <w:r>
        <w:rPr>
          <w:rFonts w:ascii="Times New Roman"/>
          <w:b w:val="false"/>
          <w:i w:val="false"/>
          <w:color w:val="000000"/>
          <w:sz w:val="28"/>
        </w:rPr>
        <w:t>
      26) хроматизм – в мажорно-минорной тональности – мелодический ход на полутон от диатонической к одноименной хроматической ступени звукоряда (или наоборот).</w:t>
      </w:r>
    </w:p>
    <w:bookmarkEnd w:id="35538"/>
    <w:bookmarkStart w:name="z40107" w:id="35539"/>
    <w:p>
      <w:pPr>
        <w:spacing w:after="0"/>
        <w:ind w:left="0"/>
        <w:jc w:val="both"/>
      </w:pPr>
      <w:r>
        <w:rPr>
          <w:rFonts w:ascii="Times New Roman"/>
          <w:b w:val="false"/>
          <w:i w:val="false"/>
          <w:color w:val="000000"/>
          <w:sz w:val="28"/>
        </w:rPr>
        <w:t>
      417. Цель Программы: развитие творческих способностей обучающегося на основе собственной продуктивной деятельности путем овладения знаниями, умениями и навыками основ импровизации.</w:t>
      </w:r>
    </w:p>
    <w:bookmarkEnd w:id="35539"/>
    <w:bookmarkStart w:name="z40108" w:id="35540"/>
    <w:p>
      <w:pPr>
        <w:spacing w:after="0"/>
        <w:ind w:left="0"/>
        <w:jc w:val="both"/>
      </w:pPr>
      <w:r>
        <w:rPr>
          <w:rFonts w:ascii="Times New Roman"/>
          <w:b w:val="false"/>
          <w:i w:val="false"/>
          <w:color w:val="000000"/>
          <w:sz w:val="28"/>
        </w:rPr>
        <w:t>
      419. Задачи Программы.</w:t>
      </w:r>
    </w:p>
    <w:bookmarkEnd w:id="35540"/>
    <w:bookmarkStart w:name="z40109" w:id="35541"/>
    <w:p>
      <w:pPr>
        <w:spacing w:after="0"/>
        <w:ind w:left="0"/>
        <w:jc w:val="both"/>
      </w:pPr>
      <w:r>
        <w:rPr>
          <w:rFonts w:ascii="Times New Roman"/>
          <w:b w:val="false"/>
          <w:i w:val="false"/>
          <w:color w:val="000000"/>
          <w:sz w:val="28"/>
        </w:rPr>
        <w:t xml:space="preserve">
      Обучающие: </w:t>
      </w:r>
    </w:p>
    <w:bookmarkEnd w:id="35541"/>
    <w:bookmarkStart w:name="z40110" w:id="35542"/>
    <w:p>
      <w:pPr>
        <w:spacing w:after="0"/>
        <w:ind w:left="0"/>
        <w:jc w:val="both"/>
      </w:pPr>
      <w:r>
        <w:rPr>
          <w:rFonts w:ascii="Times New Roman"/>
          <w:b w:val="false"/>
          <w:i w:val="false"/>
          <w:color w:val="000000"/>
          <w:sz w:val="28"/>
        </w:rPr>
        <w:t>
      1) освоение элементарных теоретических знаний по предмету, владение простейшими основами импровизации;</w:t>
      </w:r>
    </w:p>
    <w:bookmarkEnd w:id="35542"/>
    <w:bookmarkStart w:name="z40111" w:id="35543"/>
    <w:p>
      <w:pPr>
        <w:spacing w:after="0"/>
        <w:ind w:left="0"/>
        <w:jc w:val="both"/>
      </w:pPr>
      <w:r>
        <w:rPr>
          <w:rFonts w:ascii="Times New Roman"/>
          <w:b w:val="false"/>
          <w:i w:val="false"/>
          <w:color w:val="000000"/>
          <w:sz w:val="28"/>
        </w:rPr>
        <w:t>
      2) знакомство с возможными способами аранжировки музыкального материала, творческими приемами ритмизации стихотворных текстов, сочинении мелодий к ним;</w:t>
      </w:r>
    </w:p>
    <w:bookmarkEnd w:id="35543"/>
    <w:bookmarkStart w:name="z40112" w:id="35544"/>
    <w:p>
      <w:pPr>
        <w:spacing w:after="0"/>
        <w:ind w:left="0"/>
        <w:jc w:val="both"/>
      </w:pPr>
      <w:r>
        <w:rPr>
          <w:rFonts w:ascii="Times New Roman"/>
          <w:b w:val="false"/>
          <w:i w:val="false"/>
          <w:color w:val="000000"/>
          <w:sz w:val="28"/>
        </w:rPr>
        <w:t>
      3) знакомство с особенностями мелодии на примере произведений различных форм, стилей и жанров отечественных и зарубежных композиторов;</w:t>
      </w:r>
    </w:p>
    <w:bookmarkEnd w:id="35544"/>
    <w:bookmarkStart w:name="z40113" w:id="35545"/>
    <w:p>
      <w:pPr>
        <w:spacing w:after="0"/>
        <w:ind w:left="0"/>
        <w:jc w:val="both"/>
      </w:pPr>
      <w:r>
        <w:rPr>
          <w:rFonts w:ascii="Times New Roman"/>
          <w:b w:val="false"/>
          <w:i w:val="false"/>
          <w:color w:val="000000"/>
          <w:sz w:val="28"/>
        </w:rPr>
        <w:t xml:space="preserve">
      4) обучение сочинению простых видов ритмического и мелодического сопровождения (аккомпанемента) к песням, танцам и записи сопровождений в виде соответствующих партитур; </w:t>
      </w:r>
    </w:p>
    <w:bookmarkEnd w:id="35545"/>
    <w:bookmarkStart w:name="z40114" w:id="35546"/>
    <w:p>
      <w:pPr>
        <w:spacing w:after="0"/>
        <w:ind w:left="0"/>
        <w:jc w:val="both"/>
      </w:pPr>
      <w:r>
        <w:rPr>
          <w:rFonts w:ascii="Times New Roman"/>
          <w:b w:val="false"/>
          <w:i w:val="false"/>
          <w:color w:val="000000"/>
          <w:sz w:val="28"/>
        </w:rPr>
        <w:t>
      5) овладение элементарными навыками аккомпанемента;</w:t>
      </w:r>
    </w:p>
    <w:bookmarkEnd w:id="35546"/>
    <w:bookmarkStart w:name="z40115" w:id="35547"/>
    <w:p>
      <w:pPr>
        <w:spacing w:after="0"/>
        <w:ind w:left="0"/>
        <w:jc w:val="both"/>
      </w:pPr>
      <w:r>
        <w:rPr>
          <w:rFonts w:ascii="Times New Roman"/>
          <w:b w:val="false"/>
          <w:i w:val="false"/>
          <w:color w:val="000000"/>
          <w:sz w:val="28"/>
        </w:rPr>
        <w:t>
      6) освоение приемов и способов развития импровизационной линии, наиболее употребимых гармонических схем.</w:t>
      </w:r>
    </w:p>
    <w:bookmarkEnd w:id="35547"/>
    <w:bookmarkStart w:name="z40116" w:id="35548"/>
    <w:p>
      <w:pPr>
        <w:spacing w:after="0"/>
        <w:ind w:left="0"/>
        <w:jc w:val="both"/>
      </w:pPr>
      <w:r>
        <w:rPr>
          <w:rFonts w:ascii="Times New Roman"/>
          <w:b w:val="false"/>
          <w:i w:val="false"/>
          <w:color w:val="000000"/>
          <w:sz w:val="28"/>
        </w:rPr>
        <w:t>
      Развивающие:</w:t>
      </w:r>
    </w:p>
    <w:bookmarkEnd w:id="35548"/>
    <w:bookmarkStart w:name="z40117" w:id="35549"/>
    <w:p>
      <w:pPr>
        <w:spacing w:after="0"/>
        <w:ind w:left="0"/>
        <w:jc w:val="both"/>
      </w:pPr>
      <w:r>
        <w:rPr>
          <w:rFonts w:ascii="Times New Roman"/>
          <w:b w:val="false"/>
          <w:i w:val="false"/>
          <w:color w:val="000000"/>
          <w:sz w:val="28"/>
        </w:rPr>
        <w:t>
      1) активизация творческих видов музыкальной деятельности, развитие внимания, мышления, воображения;</w:t>
      </w:r>
    </w:p>
    <w:bookmarkEnd w:id="35549"/>
    <w:bookmarkStart w:name="z40118" w:id="35550"/>
    <w:p>
      <w:pPr>
        <w:spacing w:after="0"/>
        <w:ind w:left="0"/>
        <w:jc w:val="both"/>
      </w:pPr>
      <w:r>
        <w:rPr>
          <w:rFonts w:ascii="Times New Roman"/>
          <w:b w:val="false"/>
          <w:i w:val="false"/>
          <w:color w:val="000000"/>
          <w:sz w:val="28"/>
        </w:rPr>
        <w:t>
      2) развитие внутреннего слуха, мелодико-гармонического мышления, чувства ритма;</w:t>
      </w:r>
    </w:p>
    <w:bookmarkEnd w:id="35550"/>
    <w:bookmarkStart w:name="z40119" w:id="35551"/>
    <w:p>
      <w:pPr>
        <w:spacing w:after="0"/>
        <w:ind w:left="0"/>
        <w:jc w:val="both"/>
      </w:pPr>
      <w:r>
        <w:rPr>
          <w:rFonts w:ascii="Times New Roman"/>
          <w:b w:val="false"/>
          <w:i w:val="false"/>
          <w:color w:val="000000"/>
          <w:sz w:val="28"/>
        </w:rPr>
        <w:t xml:space="preserve">
      3) развитие навыков подбора по слуху и импровизации; </w:t>
      </w:r>
    </w:p>
    <w:bookmarkEnd w:id="35551"/>
    <w:bookmarkStart w:name="z40120" w:id="35552"/>
    <w:p>
      <w:pPr>
        <w:spacing w:after="0"/>
        <w:ind w:left="0"/>
        <w:jc w:val="both"/>
      </w:pPr>
      <w:r>
        <w:rPr>
          <w:rFonts w:ascii="Times New Roman"/>
          <w:b w:val="false"/>
          <w:i w:val="false"/>
          <w:color w:val="000000"/>
          <w:sz w:val="28"/>
        </w:rPr>
        <w:t>
      4) развитие навыков инструментального музицирования;</w:t>
      </w:r>
    </w:p>
    <w:bookmarkEnd w:id="35552"/>
    <w:bookmarkStart w:name="z40121" w:id="35553"/>
    <w:p>
      <w:pPr>
        <w:spacing w:after="0"/>
        <w:ind w:left="0"/>
        <w:jc w:val="both"/>
      </w:pPr>
      <w:r>
        <w:rPr>
          <w:rFonts w:ascii="Times New Roman"/>
          <w:b w:val="false"/>
          <w:i w:val="false"/>
          <w:color w:val="000000"/>
          <w:sz w:val="28"/>
        </w:rPr>
        <w:t>
      5) развитие навыков несложных видов индивидуальной импровизации;</w:t>
      </w:r>
    </w:p>
    <w:bookmarkEnd w:id="35553"/>
    <w:bookmarkStart w:name="z40122" w:id="35554"/>
    <w:p>
      <w:pPr>
        <w:spacing w:after="0"/>
        <w:ind w:left="0"/>
        <w:jc w:val="both"/>
      </w:pPr>
      <w:r>
        <w:rPr>
          <w:rFonts w:ascii="Times New Roman"/>
          <w:b w:val="false"/>
          <w:i w:val="false"/>
          <w:color w:val="000000"/>
          <w:sz w:val="28"/>
        </w:rPr>
        <w:t>
      6) осуществление связи теории с практическими навыками;</w:t>
      </w:r>
    </w:p>
    <w:bookmarkEnd w:id="35554"/>
    <w:bookmarkStart w:name="z40123" w:id="35555"/>
    <w:p>
      <w:pPr>
        <w:spacing w:after="0"/>
        <w:ind w:left="0"/>
        <w:jc w:val="both"/>
      </w:pPr>
      <w:r>
        <w:rPr>
          <w:rFonts w:ascii="Times New Roman"/>
          <w:b w:val="false"/>
          <w:i w:val="false"/>
          <w:color w:val="000000"/>
          <w:sz w:val="28"/>
        </w:rPr>
        <w:t>
      7) развитие навыков ансамблевой и сольной импровизации;</w:t>
      </w:r>
    </w:p>
    <w:bookmarkEnd w:id="35555"/>
    <w:bookmarkStart w:name="z40124" w:id="35556"/>
    <w:p>
      <w:pPr>
        <w:spacing w:after="0"/>
        <w:ind w:left="0"/>
        <w:jc w:val="both"/>
      </w:pPr>
      <w:r>
        <w:rPr>
          <w:rFonts w:ascii="Times New Roman"/>
          <w:b w:val="false"/>
          <w:i w:val="false"/>
          <w:color w:val="000000"/>
          <w:sz w:val="28"/>
        </w:rPr>
        <w:t>
      8) развитие музыкальных способностей, творческого потенциала, обучающегося.</w:t>
      </w:r>
    </w:p>
    <w:bookmarkEnd w:id="35556"/>
    <w:bookmarkStart w:name="z40125" w:id="35557"/>
    <w:p>
      <w:pPr>
        <w:spacing w:after="0"/>
        <w:ind w:left="0"/>
        <w:jc w:val="both"/>
      </w:pPr>
      <w:r>
        <w:rPr>
          <w:rFonts w:ascii="Times New Roman"/>
          <w:b w:val="false"/>
          <w:i w:val="false"/>
          <w:color w:val="000000"/>
          <w:sz w:val="28"/>
        </w:rPr>
        <w:t>
      Воспитательные:</w:t>
      </w:r>
    </w:p>
    <w:bookmarkEnd w:id="35557"/>
    <w:bookmarkStart w:name="z40126" w:id="35558"/>
    <w:p>
      <w:pPr>
        <w:spacing w:after="0"/>
        <w:ind w:left="0"/>
        <w:jc w:val="both"/>
      </w:pPr>
      <w:r>
        <w:rPr>
          <w:rFonts w:ascii="Times New Roman"/>
          <w:b w:val="false"/>
          <w:i w:val="false"/>
          <w:color w:val="000000"/>
          <w:sz w:val="28"/>
        </w:rPr>
        <w:t>
      1) расширение музыкального кругозора обучающегося;</w:t>
      </w:r>
    </w:p>
    <w:bookmarkEnd w:id="35558"/>
    <w:bookmarkStart w:name="z40127" w:id="35559"/>
    <w:p>
      <w:pPr>
        <w:spacing w:after="0"/>
        <w:ind w:left="0"/>
        <w:jc w:val="both"/>
      </w:pPr>
      <w:r>
        <w:rPr>
          <w:rFonts w:ascii="Times New Roman"/>
          <w:b w:val="false"/>
          <w:i w:val="false"/>
          <w:color w:val="000000"/>
          <w:sz w:val="28"/>
        </w:rPr>
        <w:t>
      2) стимулирование интересов, мотивация к познанию;</w:t>
      </w:r>
    </w:p>
    <w:bookmarkEnd w:id="35559"/>
    <w:bookmarkStart w:name="z40128" w:id="35560"/>
    <w:p>
      <w:pPr>
        <w:spacing w:after="0"/>
        <w:ind w:left="0"/>
        <w:jc w:val="both"/>
      </w:pPr>
      <w:r>
        <w:rPr>
          <w:rFonts w:ascii="Times New Roman"/>
          <w:b w:val="false"/>
          <w:i w:val="false"/>
          <w:color w:val="000000"/>
          <w:sz w:val="28"/>
        </w:rPr>
        <w:t>
      3) воспитание общей культуры, эстетического и художественного вкуса обучающегося;</w:t>
      </w:r>
    </w:p>
    <w:bookmarkEnd w:id="35560"/>
    <w:bookmarkStart w:name="z40129" w:id="35561"/>
    <w:p>
      <w:pPr>
        <w:spacing w:after="0"/>
        <w:ind w:left="0"/>
        <w:jc w:val="both"/>
      </w:pPr>
      <w:r>
        <w:rPr>
          <w:rFonts w:ascii="Times New Roman"/>
          <w:b w:val="false"/>
          <w:i w:val="false"/>
          <w:color w:val="000000"/>
          <w:sz w:val="28"/>
        </w:rPr>
        <w:t xml:space="preserve">
      4) формирование мотивации к продолжению профессионального обучения. </w:t>
      </w:r>
    </w:p>
    <w:bookmarkEnd w:id="35561"/>
    <w:bookmarkStart w:name="z40130" w:id="35562"/>
    <w:p>
      <w:pPr>
        <w:spacing w:after="0"/>
        <w:ind w:left="0"/>
        <w:jc w:val="both"/>
      </w:pPr>
      <w:r>
        <w:rPr>
          <w:rFonts w:ascii="Times New Roman"/>
          <w:b w:val="false"/>
          <w:i w:val="false"/>
          <w:color w:val="000000"/>
          <w:sz w:val="28"/>
        </w:rPr>
        <w:t>
      420. Срок освоения Программы – три года. Обучение начинается с седьмого класса.</w:t>
      </w:r>
    </w:p>
    <w:bookmarkEnd w:id="35562"/>
    <w:bookmarkStart w:name="z40131" w:id="35563"/>
    <w:p>
      <w:pPr>
        <w:spacing w:after="0"/>
        <w:ind w:left="0"/>
        <w:jc w:val="both"/>
      </w:pPr>
      <w:r>
        <w:rPr>
          <w:rFonts w:ascii="Times New Roman"/>
          <w:b w:val="false"/>
          <w:i w:val="false"/>
          <w:color w:val="000000"/>
          <w:sz w:val="28"/>
        </w:rPr>
        <w:t>
      Количество часов и продолжительность урока в неделю определяется типовым учебным планом.</w:t>
      </w:r>
    </w:p>
    <w:bookmarkEnd w:id="35563"/>
    <w:bookmarkStart w:name="z40132" w:id="35564"/>
    <w:p>
      <w:pPr>
        <w:spacing w:after="0"/>
        <w:ind w:left="0"/>
        <w:jc w:val="both"/>
      </w:pPr>
      <w:r>
        <w:rPr>
          <w:rFonts w:ascii="Times New Roman"/>
          <w:b w:val="false"/>
          <w:i w:val="false"/>
          <w:color w:val="000000"/>
          <w:sz w:val="28"/>
        </w:rPr>
        <w:t>
      421. Основной формой учебно-воспитательной работы в классе является урок, проводимый как индивидуальное занятие педагога с обучающимся. Программа занятий состоит из одновременно проводимых теоретических и практических занятий.</w:t>
      </w:r>
    </w:p>
    <w:bookmarkEnd w:id="35564"/>
    <w:bookmarkStart w:name="z40133" w:id="35565"/>
    <w:p>
      <w:pPr>
        <w:spacing w:after="0"/>
        <w:ind w:left="0"/>
        <w:jc w:val="both"/>
      </w:pPr>
      <w:r>
        <w:rPr>
          <w:rFonts w:ascii="Times New Roman"/>
          <w:b w:val="false"/>
          <w:i w:val="false"/>
          <w:color w:val="000000"/>
          <w:sz w:val="28"/>
        </w:rPr>
        <w:t>
      422. Программа предназначена для обучения детей, желающих создавать собственные трактовки музыкальных произведений на высоком художественном и исполнительском уровне, сочинять простую музыку.</w:t>
      </w:r>
    </w:p>
    <w:bookmarkEnd w:id="35565"/>
    <w:bookmarkStart w:name="z40134" w:id="35566"/>
    <w:p>
      <w:pPr>
        <w:spacing w:after="0"/>
        <w:ind w:left="0"/>
        <w:jc w:val="both"/>
      </w:pPr>
      <w:r>
        <w:rPr>
          <w:rFonts w:ascii="Times New Roman"/>
          <w:b w:val="false"/>
          <w:i w:val="false"/>
          <w:color w:val="000000"/>
          <w:sz w:val="28"/>
        </w:rPr>
        <w:t xml:space="preserve">
      423. Особенностью Программы является ее общеразвивающая направленность на овладение простейшими основами импровизации, проверку выработанных навыков в индивидуальном музицировании, развитие музыкальных способностей и приобретение обучающимися опыта творческой деятельности. </w:t>
      </w:r>
    </w:p>
    <w:bookmarkEnd w:id="35566"/>
    <w:bookmarkStart w:name="z40135" w:id="35567"/>
    <w:p>
      <w:pPr>
        <w:spacing w:after="0"/>
        <w:ind w:left="0"/>
        <w:jc w:val="both"/>
      </w:pPr>
      <w:r>
        <w:rPr>
          <w:rFonts w:ascii="Times New Roman"/>
          <w:b w:val="false"/>
          <w:i w:val="false"/>
          <w:color w:val="000000"/>
          <w:sz w:val="28"/>
        </w:rPr>
        <w:t>
      424. Программа создает условия для овладения обучающимся знаниями, умениями, навыками импровизации и сочинения в объеме, необходимом для дальнейшей практической деятельности будущего музыканта.</w:t>
      </w:r>
    </w:p>
    <w:bookmarkEnd w:id="35567"/>
    <w:bookmarkStart w:name="z40136" w:id="35568"/>
    <w:p>
      <w:pPr>
        <w:spacing w:after="0"/>
        <w:ind w:left="0"/>
        <w:jc w:val="both"/>
      </w:pPr>
      <w:r>
        <w:rPr>
          <w:rFonts w:ascii="Times New Roman"/>
          <w:b w:val="false"/>
          <w:i w:val="false"/>
          <w:color w:val="000000"/>
          <w:sz w:val="28"/>
        </w:rPr>
        <w:t xml:space="preserve">
      425. Предмет "Импровизация" развивает навыки, полученные на занятиях в классе по специальности. Поэтапность и систематичность в работе позволяют развить навык чтения с листа, как ритмического рисунка любой сложности, так и мелодических оборотов, составления ритмических партитур, индивидуальной импровизации. </w:t>
      </w:r>
    </w:p>
    <w:bookmarkEnd w:id="35568"/>
    <w:bookmarkStart w:name="z40137" w:id="35569"/>
    <w:p>
      <w:pPr>
        <w:spacing w:after="0"/>
        <w:ind w:left="0"/>
        <w:jc w:val="both"/>
      </w:pPr>
      <w:r>
        <w:rPr>
          <w:rFonts w:ascii="Times New Roman"/>
          <w:b w:val="false"/>
          <w:i w:val="false"/>
          <w:color w:val="000000"/>
          <w:sz w:val="28"/>
        </w:rPr>
        <w:t xml:space="preserve">
      426. Предмет направлен на приобретение обучающимся следующих знаний, умений и навыков: </w:t>
      </w:r>
    </w:p>
    <w:bookmarkEnd w:id="35569"/>
    <w:bookmarkStart w:name="z40138" w:id="35570"/>
    <w:p>
      <w:pPr>
        <w:spacing w:after="0"/>
        <w:ind w:left="0"/>
        <w:jc w:val="both"/>
      </w:pPr>
      <w:r>
        <w:rPr>
          <w:rFonts w:ascii="Times New Roman"/>
          <w:b w:val="false"/>
          <w:i w:val="false"/>
          <w:color w:val="000000"/>
          <w:sz w:val="28"/>
        </w:rPr>
        <w:t>
      1) знание характерных особенностей музыкальных жанров и основных стилистических направлений;</w:t>
      </w:r>
    </w:p>
    <w:bookmarkEnd w:id="35570"/>
    <w:bookmarkStart w:name="z40139" w:id="35571"/>
    <w:p>
      <w:pPr>
        <w:spacing w:after="0"/>
        <w:ind w:left="0"/>
        <w:jc w:val="both"/>
      </w:pPr>
      <w:r>
        <w:rPr>
          <w:rFonts w:ascii="Times New Roman"/>
          <w:b w:val="false"/>
          <w:i w:val="false"/>
          <w:color w:val="000000"/>
          <w:sz w:val="28"/>
        </w:rPr>
        <w:t>
      2) знание музыкальной терминологии;</w:t>
      </w:r>
    </w:p>
    <w:bookmarkEnd w:id="35571"/>
    <w:bookmarkStart w:name="z40140" w:id="35572"/>
    <w:p>
      <w:pPr>
        <w:spacing w:after="0"/>
        <w:ind w:left="0"/>
        <w:jc w:val="both"/>
      </w:pPr>
      <w:r>
        <w:rPr>
          <w:rFonts w:ascii="Times New Roman"/>
          <w:b w:val="false"/>
          <w:i w:val="false"/>
          <w:color w:val="000000"/>
          <w:sz w:val="28"/>
        </w:rPr>
        <w:t>
      3) умение грамотно исполнять музыкальные произведения как сольно, так и при игре в ансамбле;</w:t>
      </w:r>
    </w:p>
    <w:bookmarkEnd w:id="35572"/>
    <w:bookmarkStart w:name="z40141" w:id="35573"/>
    <w:p>
      <w:pPr>
        <w:spacing w:after="0"/>
        <w:ind w:left="0"/>
        <w:jc w:val="both"/>
      </w:pPr>
      <w:r>
        <w:rPr>
          <w:rFonts w:ascii="Times New Roman"/>
          <w:b w:val="false"/>
          <w:i w:val="false"/>
          <w:color w:val="000000"/>
          <w:sz w:val="28"/>
        </w:rPr>
        <w:t>
      4) умение самостоятельно разучивать музыкальные произведения различных жанров и стилей классической, джазовой и эстрадной музыки;</w:t>
      </w:r>
    </w:p>
    <w:bookmarkEnd w:id="35573"/>
    <w:bookmarkStart w:name="z40142" w:id="35574"/>
    <w:p>
      <w:pPr>
        <w:spacing w:after="0"/>
        <w:ind w:left="0"/>
        <w:jc w:val="both"/>
      </w:pPr>
      <w:r>
        <w:rPr>
          <w:rFonts w:ascii="Times New Roman"/>
          <w:b w:val="false"/>
          <w:i w:val="false"/>
          <w:color w:val="000000"/>
          <w:sz w:val="28"/>
        </w:rPr>
        <w:t>
      5) умение создавать художественный образ при исполнении музыкального произведения;</w:t>
      </w:r>
    </w:p>
    <w:bookmarkEnd w:id="35574"/>
    <w:bookmarkStart w:name="z40143" w:id="35575"/>
    <w:p>
      <w:pPr>
        <w:spacing w:after="0"/>
        <w:ind w:left="0"/>
        <w:jc w:val="both"/>
      </w:pPr>
      <w:r>
        <w:rPr>
          <w:rFonts w:ascii="Times New Roman"/>
          <w:b w:val="false"/>
          <w:i w:val="false"/>
          <w:color w:val="000000"/>
          <w:sz w:val="28"/>
        </w:rPr>
        <w:t>
      6) умение использовать специфические импровизационные приемы в своей практической деятельности;</w:t>
      </w:r>
    </w:p>
    <w:bookmarkEnd w:id="35575"/>
    <w:bookmarkStart w:name="z40144" w:id="35576"/>
    <w:p>
      <w:pPr>
        <w:spacing w:after="0"/>
        <w:ind w:left="0"/>
        <w:jc w:val="both"/>
      </w:pPr>
      <w:r>
        <w:rPr>
          <w:rFonts w:ascii="Times New Roman"/>
          <w:b w:val="false"/>
          <w:i w:val="false"/>
          <w:color w:val="000000"/>
          <w:sz w:val="28"/>
        </w:rPr>
        <w:t>
      7) умение самостоятельно преодолевать технические трудности при разучивании несложного музыкального произведения;</w:t>
      </w:r>
    </w:p>
    <w:bookmarkEnd w:id="35576"/>
    <w:bookmarkStart w:name="z40145" w:id="35577"/>
    <w:p>
      <w:pPr>
        <w:spacing w:after="0"/>
        <w:ind w:left="0"/>
        <w:jc w:val="both"/>
      </w:pPr>
      <w:r>
        <w:rPr>
          <w:rFonts w:ascii="Times New Roman"/>
          <w:b w:val="false"/>
          <w:i w:val="false"/>
          <w:color w:val="000000"/>
          <w:sz w:val="28"/>
        </w:rPr>
        <w:t>
      8) освоение импровизационных технологий и принципов их организации;</w:t>
      </w:r>
    </w:p>
    <w:bookmarkEnd w:id="35577"/>
    <w:bookmarkStart w:name="z40146" w:id="35578"/>
    <w:p>
      <w:pPr>
        <w:spacing w:after="0"/>
        <w:ind w:left="0"/>
        <w:jc w:val="both"/>
      </w:pPr>
      <w:r>
        <w:rPr>
          <w:rFonts w:ascii="Times New Roman"/>
          <w:b w:val="false"/>
          <w:i w:val="false"/>
          <w:color w:val="000000"/>
          <w:sz w:val="28"/>
        </w:rPr>
        <w:t>
      9) навыков чтения нот с листа несложных музыкальных произведений;</w:t>
      </w:r>
    </w:p>
    <w:bookmarkEnd w:id="35578"/>
    <w:bookmarkStart w:name="z40147" w:id="35579"/>
    <w:p>
      <w:pPr>
        <w:spacing w:after="0"/>
        <w:ind w:left="0"/>
        <w:jc w:val="both"/>
      </w:pPr>
      <w:r>
        <w:rPr>
          <w:rFonts w:ascii="Times New Roman"/>
          <w:b w:val="false"/>
          <w:i w:val="false"/>
          <w:color w:val="000000"/>
          <w:sz w:val="28"/>
        </w:rPr>
        <w:t>
      10) навыков подбора по слуху, импровизации и сочинения в простых формах;</w:t>
      </w:r>
    </w:p>
    <w:bookmarkEnd w:id="35579"/>
    <w:bookmarkStart w:name="z40148" w:id="35580"/>
    <w:p>
      <w:pPr>
        <w:spacing w:after="0"/>
        <w:ind w:left="0"/>
        <w:jc w:val="both"/>
      </w:pPr>
      <w:r>
        <w:rPr>
          <w:rFonts w:ascii="Times New Roman"/>
          <w:b w:val="false"/>
          <w:i w:val="false"/>
          <w:color w:val="000000"/>
          <w:sz w:val="28"/>
        </w:rPr>
        <w:t>
      11) первичных навыков в области теоретического анализа исполняемых произведений;</w:t>
      </w:r>
    </w:p>
    <w:bookmarkEnd w:id="35580"/>
    <w:bookmarkStart w:name="z40149" w:id="35581"/>
    <w:p>
      <w:pPr>
        <w:spacing w:after="0"/>
        <w:ind w:left="0"/>
        <w:jc w:val="both"/>
      </w:pPr>
      <w:r>
        <w:rPr>
          <w:rFonts w:ascii="Times New Roman"/>
          <w:b w:val="false"/>
          <w:i w:val="false"/>
          <w:color w:val="000000"/>
          <w:sz w:val="28"/>
        </w:rPr>
        <w:t>
      12) навыков публичных выступлений.</w:t>
      </w:r>
    </w:p>
    <w:bookmarkEnd w:id="35581"/>
    <w:bookmarkStart w:name="z40150" w:id="35582"/>
    <w:p>
      <w:pPr>
        <w:spacing w:after="0"/>
        <w:ind w:left="0"/>
        <w:jc w:val="both"/>
      </w:pPr>
      <w:r>
        <w:rPr>
          <w:rFonts w:ascii="Times New Roman"/>
          <w:b w:val="false"/>
          <w:i w:val="false"/>
          <w:color w:val="000000"/>
          <w:sz w:val="28"/>
        </w:rPr>
        <w:t>
      427. Привитие обучающемуся необходимых умений и навыков импровизации происходит в процессе работы над особенностями мелодии на примере произведений различных форм, стилей и жанров отечественных и зарубежных композиторов.</w:t>
      </w:r>
    </w:p>
    <w:bookmarkEnd w:id="35582"/>
    <w:bookmarkStart w:name="z40151" w:id="35583"/>
    <w:p>
      <w:pPr>
        <w:spacing w:after="0"/>
        <w:ind w:left="0"/>
        <w:jc w:val="both"/>
      </w:pPr>
      <w:r>
        <w:rPr>
          <w:rFonts w:ascii="Times New Roman"/>
          <w:b w:val="false"/>
          <w:i w:val="false"/>
          <w:color w:val="000000"/>
          <w:sz w:val="28"/>
        </w:rPr>
        <w:t>
      428. Программа направлена на расширение музыкального кругозора, применение теоретических знаний обучающегося с их практическим опытом, выявление, раскрепощение и развитие его творческого потенциала, который в дальнейшем реализуется в различных сферах деятельности.</w:t>
      </w:r>
    </w:p>
    <w:bookmarkEnd w:id="35583"/>
    <w:bookmarkStart w:name="z40152" w:id="35584"/>
    <w:p>
      <w:pPr>
        <w:spacing w:after="0"/>
        <w:ind w:left="0"/>
        <w:jc w:val="both"/>
      </w:pPr>
      <w:r>
        <w:rPr>
          <w:rFonts w:ascii="Times New Roman"/>
          <w:b w:val="false"/>
          <w:i w:val="false"/>
          <w:color w:val="000000"/>
          <w:sz w:val="28"/>
        </w:rPr>
        <w:t>
      429. Методы обучения:</w:t>
      </w:r>
    </w:p>
    <w:bookmarkEnd w:id="35584"/>
    <w:bookmarkStart w:name="z40153" w:id="35585"/>
    <w:p>
      <w:pPr>
        <w:spacing w:after="0"/>
        <w:ind w:left="0"/>
        <w:jc w:val="both"/>
      </w:pPr>
      <w:r>
        <w:rPr>
          <w:rFonts w:ascii="Times New Roman"/>
          <w:b w:val="false"/>
          <w:i w:val="false"/>
          <w:color w:val="000000"/>
          <w:sz w:val="28"/>
        </w:rPr>
        <w:t>
      1) метод показа (наиболее традиционный, но эффективный; копирование отдельных приемов, мелодико-ритмических оборотов представляется как накопление багажа для собственной интерпретации);</w:t>
      </w:r>
    </w:p>
    <w:bookmarkEnd w:id="35585"/>
    <w:bookmarkStart w:name="z40154" w:id="35586"/>
    <w:p>
      <w:pPr>
        <w:spacing w:after="0"/>
        <w:ind w:left="0"/>
        <w:jc w:val="both"/>
      </w:pPr>
      <w:r>
        <w:rPr>
          <w:rFonts w:ascii="Times New Roman"/>
          <w:b w:val="false"/>
          <w:i w:val="false"/>
          <w:color w:val="000000"/>
          <w:sz w:val="28"/>
        </w:rPr>
        <w:t>
      2) вопросно-ответная импровизация (вопросный мелодико-ритмический оборот дает возможность партнеру ответить варьированной фразой; метод предполагает ансамблевое (дуэтное) музицирование; участники дуэта, поочередно исполняя партию аккомпанемента, имеют возможность сосредоточиться для предстоящего соло, схватывая интонационные обороты партнера, трансформировать их в собственной интерпретации);</w:t>
      </w:r>
    </w:p>
    <w:bookmarkEnd w:id="35586"/>
    <w:bookmarkStart w:name="z40155" w:id="35587"/>
    <w:p>
      <w:pPr>
        <w:spacing w:after="0"/>
        <w:ind w:left="0"/>
        <w:jc w:val="both"/>
      </w:pPr>
      <w:r>
        <w:rPr>
          <w:rFonts w:ascii="Times New Roman"/>
          <w:b w:val="false"/>
          <w:i w:val="false"/>
          <w:color w:val="000000"/>
          <w:sz w:val="28"/>
        </w:rPr>
        <w:t>
      3) гомофонно-гармонический метод (определяет необходимость освоения наиболее традиционных гармонических схем; такие схемы снимают проблему формы; освоение мелодических оборотов, звуковых последований, возможных для данного аккорда, создают известный потенциал, которым варьирует импровизатор во время творческого процесса);</w:t>
      </w:r>
    </w:p>
    <w:bookmarkEnd w:id="35587"/>
    <w:bookmarkStart w:name="z40156" w:id="35588"/>
    <w:p>
      <w:pPr>
        <w:spacing w:after="0"/>
        <w:ind w:left="0"/>
        <w:jc w:val="both"/>
      </w:pPr>
      <w:r>
        <w:rPr>
          <w:rFonts w:ascii="Times New Roman"/>
          <w:b w:val="false"/>
          <w:i w:val="false"/>
          <w:color w:val="000000"/>
          <w:sz w:val="28"/>
        </w:rPr>
        <w:t>
      4) метод вокализации и нотации (наиболее трудным представляется момент начала импровизации; снять затруднение может ориентация на собственный голос, когда в процессе домашней работы, взяв первый аккорд, музыкант доверяется памяти собственного голоса; спонтанно вокализируя короткую интонацию, далее он йотирует полученный результат и, подвергая его необходимому развитию, выписывает полную звуковысотную линию, на данную гармоническую схему);</w:t>
      </w:r>
    </w:p>
    <w:bookmarkEnd w:id="35588"/>
    <w:bookmarkStart w:name="z40157" w:id="35589"/>
    <w:p>
      <w:pPr>
        <w:spacing w:after="0"/>
        <w:ind w:left="0"/>
        <w:jc w:val="both"/>
      </w:pPr>
      <w:r>
        <w:rPr>
          <w:rFonts w:ascii="Times New Roman"/>
          <w:b w:val="false"/>
          <w:i w:val="false"/>
          <w:color w:val="000000"/>
          <w:sz w:val="28"/>
        </w:rPr>
        <w:t>
      5) метод транспонирования (формирует навык игры во всех тональностях; каждая новая тональность, меняя ранее заученную аппликатуру, побуждает к "изобретению" новых методико-ритмических оборотов, более удобных для аппликатуры в новой тональности);</w:t>
      </w:r>
    </w:p>
    <w:bookmarkEnd w:id="35589"/>
    <w:bookmarkStart w:name="z40158" w:id="35590"/>
    <w:p>
      <w:pPr>
        <w:spacing w:after="0"/>
        <w:ind w:left="0"/>
        <w:jc w:val="both"/>
      </w:pPr>
      <w:r>
        <w:rPr>
          <w:rFonts w:ascii="Times New Roman"/>
          <w:b w:val="false"/>
          <w:i w:val="false"/>
          <w:color w:val="000000"/>
          <w:sz w:val="28"/>
        </w:rPr>
        <w:t>
      6) слушание и анализ классических образцов (работа с фонограммой – обязательное условие творческого роста; метод дает возможность обнаружения новых, ранее не используемых элементов, возможность выхода за рамки наработанных стереотипов; несомненно и влияние слушания на формирование музыкальных вкусов и предпочтений обучающегося).</w:t>
      </w:r>
    </w:p>
    <w:bookmarkEnd w:id="35590"/>
    <w:bookmarkStart w:name="z40159" w:id="35591"/>
    <w:p>
      <w:pPr>
        <w:spacing w:after="0"/>
        <w:ind w:left="0"/>
        <w:jc w:val="both"/>
      </w:pPr>
      <w:r>
        <w:rPr>
          <w:rFonts w:ascii="Times New Roman"/>
          <w:b w:val="false"/>
          <w:i w:val="false"/>
          <w:color w:val="000000"/>
          <w:sz w:val="28"/>
        </w:rPr>
        <w:t>
      430. Овладение навыками импровизации требует координации усилий педагогов разных дисциплин, в первую очередь – по специальности и сольфеджио.</w:t>
      </w:r>
    </w:p>
    <w:bookmarkEnd w:id="35591"/>
    <w:bookmarkStart w:name="z40160" w:id="35592"/>
    <w:p>
      <w:pPr>
        <w:spacing w:after="0"/>
        <w:ind w:left="0"/>
        <w:jc w:val="both"/>
      </w:pPr>
      <w:r>
        <w:rPr>
          <w:rFonts w:ascii="Times New Roman"/>
          <w:b w:val="false"/>
          <w:i w:val="false"/>
          <w:color w:val="000000"/>
          <w:sz w:val="28"/>
        </w:rPr>
        <w:t>
      431. Педагог всегда принимает во внимание индивидуальность каждого своего обучающегося, его творческие и исполнительские способности, степень владения инструментом и конкретные успехи в овладении навыками импровизации.</w:t>
      </w:r>
    </w:p>
    <w:bookmarkEnd w:id="35592"/>
    <w:bookmarkStart w:name="z40161" w:id="35593"/>
    <w:p>
      <w:pPr>
        <w:spacing w:after="0"/>
        <w:ind w:left="0"/>
        <w:jc w:val="both"/>
      </w:pPr>
      <w:r>
        <w:rPr>
          <w:rFonts w:ascii="Times New Roman"/>
          <w:b w:val="false"/>
          <w:i w:val="false"/>
          <w:color w:val="000000"/>
          <w:sz w:val="28"/>
        </w:rPr>
        <w:t xml:space="preserve">
      432. Формы работы на уроках импровизации: </w:t>
      </w:r>
    </w:p>
    <w:bookmarkEnd w:id="35593"/>
    <w:bookmarkStart w:name="z40162" w:id="35594"/>
    <w:p>
      <w:pPr>
        <w:spacing w:after="0"/>
        <w:ind w:left="0"/>
        <w:jc w:val="both"/>
      </w:pPr>
      <w:r>
        <w:rPr>
          <w:rFonts w:ascii="Times New Roman"/>
          <w:b w:val="false"/>
          <w:i w:val="false"/>
          <w:color w:val="000000"/>
          <w:sz w:val="28"/>
        </w:rPr>
        <w:t>
      1) работа над произведениями (свободное сочинение);</w:t>
      </w:r>
    </w:p>
    <w:bookmarkEnd w:id="35594"/>
    <w:bookmarkStart w:name="z40163" w:id="35595"/>
    <w:p>
      <w:pPr>
        <w:spacing w:after="0"/>
        <w:ind w:left="0"/>
        <w:jc w:val="both"/>
      </w:pPr>
      <w:r>
        <w:rPr>
          <w:rFonts w:ascii="Times New Roman"/>
          <w:b w:val="false"/>
          <w:i w:val="false"/>
          <w:color w:val="000000"/>
          <w:sz w:val="28"/>
        </w:rPr>
        <w:t>
      2) обогащение музыкальных представлений (анализ музыкальных произведений);</w:t>
      </w:r>
    </w:p>
    <w:bookmarkEnd w:id="35595"/>
    <w:bookmarkStart w:name="z40164" w:id="35596"/>
    <w:p>
      <w:pPr>
        <w:spacing w:after="0"/>
        <w:ind w:left="0"/>
        <w:jc w:val="both"/>
      </w:pPr>
      <w:r>
        <w:rPr>
          <w:rFonts w:ascii="Times New Roman"/>
          <w:b w:val="false"/>
          <w:i w:val="false"/>
          <w:color w:val="000000"/>
          <w:sz w:val="28"/>
        </w:rPr>
        <w:t>
      3) импровизация.</w:t>
      </w:r>
    </w:p>
    <w:bookmarkEnd w:id="35596"/>
    <w:bookmarkStart w:name="z40165" w:id="35597"/>
    <w:p>
      <w:pPr>
        <w:spacing w:after="0"/>
        <w:ind w:left="0"/>
        <w:jc w:val="both"/>
      </w:pPr>
      <w:r>
        <w:rPr>
          <w:rFonts w:ascii="Times New Roman"/>
          <w:b w:val="false"/>
          <w:i w:val="false"/>
          <w:color w:val="000000"/>
          <w:sz w:val="28"/>
        </w:rPr>
        <w:t xml:space="preserve">
      433. Сочинение предполагает создание обучающимся небольших мелодичных музыкальных произведений, обладающих ярким образным содержанием, жанровой характерностью, стройных по форме. Сочиняемые пьесы (от одноголосных попевок до пьес в двухчастной или трехчастной форме, форме рондо) фиксируются в нотной записи. </w:t>
      </w:r>
    </w:p>
    <w:bookmarkEnd w:id="35597"/>
    <w:bookmarkStart w:name="z40166" w:id="35598"/>
    <w:p>
      <w:pPr>
        <w:spacing w:after="0"/>
        <w:ind w:left="0"/>
        <w:jc w:val="both"/>
      </w:pPr>
      <w:r>
        <w:rPr>
          <w:rFonts w:ascii="Times New Roman"/>
          <w:b w:val="false"/>
          <w:i w:val="false"/>
          <w:color w:val="000000"/>
          <w:sz w:val="28"/>
        </w:rPr>
        <w:t>
      434. Анализ произведения помогает выяснить художественную задачу, которая стояла перед композитором, с помощью каких средств музыкальной выразительности она решалась, какие характерные особенности мелодии, гармонии, метроритмической организации, фактуры раскрывают выразительный смысл и значение при создании того или иного образа.</w:t>
      </w:r>
    </w:p>
    <w:bookmarkEnd w:id="35598"/>
    <w:bookmarkStart w:name="z40167" w:id="35599"/>
    <w:p>
      <w:pPr>
        <w:spacing w:after="0"/>
        <w:ind w:left="0"/>
        <w:jc w:val="both"/>
      </w:pPr>
      <w:r>
        <w:rPr>
          <w:rFonts w:ascii="Times New Roman"/>
          <w:b w:val="false"/>
          <w:i w:val="false"/>
          <w:color w:val="000000"/>
          <w:sz w:val="28"/>
        </w:rPr>
        <w:t>
      435. Импровизация подразумевает музыкальное самовыражение обучающегося в форме свободных фантазий за инструментом, когда он отчетливо представляет содержание (характер, музыкальную образность) импровизируемой музыки.</w:t>
      </w:r>
    </w:p>
    <w:bookmarkEnd w:id="35599"/>
    <w:bookmarkStart w:name="z40168" w:id="35600"/>
    <w:p>
      <w:pPr>
        <w:spacing w:after="0"/>
        <w:ind w:left="0"/>
        <w:jc w:val="both"/>
      </w:pPr>
      <w:r>
        <w:rPr>
          <w:rFonts w:ascii="Times New Roman"/>
          <w:b w:val="false"/>
          <w:i w:val="false"/>
          <w:color w:val="000000"/>
          <w:sz w:val="28"/>
        </w:rPr>
        <w:t>
      436. На уроке активно используется музыкальный инструмент, на котором обучающийся обучается по специальности. Сложность творческих заданий определяется уровнем подготовки обучающихся.</w:t>
      </w:r>
    </w:p>
    <w:bookmarkEnd w:id="35600"/>
    <w:bookmarkStart w:name="z40169" w:id="35601"/>
    <w:p>
      <w:pPr>
        <w:spacing w:after="0"/>
        <w:ind w:left="0"/>
        <w:jc w:val="both"/>
      </w:pPr>
      <w:r>
        <w:rPr>
          <w:rFonts w:ascii="Times New Roman"/>
          <w:b w:val="false"/>
          <w:i w:val="false"/>
          <w:color w:val="000000"/>
          <w:sz w:val="28"/>
        </w:rPr>
        <w:t xml:space="preserve">
      437. Обучение предполагает исполнение музыкального материала, разбор, анализ средств музыкальной выразительности с целью освоения обучающимся элементарных приемов импровизации, активного освоения важнейших элементов музыкального языка, применения их в собственном творчестве. </w:t>
      </w:r>
    </w:p>
    <w:bookmarkEnd w:id="35601"/>
    <w:bookmarkStart w:name="z40170" w:id="35602"/>
    <w:p>
      <w:pPr>
        <w:spacing w:after="0"/>
        <w:ind w:left="0"/>
        <w:jc w:val="both"/>
      </w:pPr>
      <w:r>
        <w:rPr>
          <w:rFonts w:ascii="Times New Roman"/>
          <w:b w:val="false"/>
          <w:i w:val="false"/>
          <w:color w:val="000000"/>
          <w:sz w:val="28"/>
        </w:rPr>
        <w:t>
      438. Знание жанров музыки, их развитие, время, условия создания различных сочинений, определение особенностей стилевой интерпретации и манеры исполнения выдающихся музыкантов-исполнителей входит в задачи образовательного процесса класса импровизации.</w:t>
      </w:r>
    </w:p>
    <w:bookmarkEnd w:id="35602"/>
    <w:bookmarkStart w:name="z40171" w:id="35603"/>
    <w:p>
      <w:pPr>
        <w:spacing w:after="0"/>
        <w:ind w:left="0"/>
        <w:jc w:val="both"/>
      </w:pPr>
      <w:r>
        <w:rPr>
          <w:rFonts w:ascii="Times New Roman"/>
          <w:b w:val="false"/>
          <w:i w:val="false"/>
          <w:color w:val="000000"/>
          <w:sz w:val="28"/>
        </w:rPr>
        <w:t xml:space="preserve">
      439. На уроках анализируется прослушанная аудиозапись, обсуждается ее содержание, образный строй, художественная ценность сочинения. Педагог рекомендует образцы музыки для домашнего прослушивания. </w:t>
      </w:r>
    </w:p>
    <w:bookmarkEnd w:id="35603"/>
    <w:bookmarkStart w:name="z40172" w:id="35604"/>
    <w:p>
      <w:pPr>
        <w:spacing w:after="0"/>
        <w:ind w:left="0"/>
        <w:jc w:val="both"/>
      </w:pPr>
      <w:r>
        <w:rPr>
          <w:rFonts w:ascii="Times New Roman"/>
          <w:b w:val="false"/>
          <w:i w:val="false"/>
          <w:color w:val="000000"/>
          <w:sz w:val="28"/>
        </w:rPr>
        <w:t>
      440. Схема анализа формы произведения:</w:t>
      </w:r>
    </w:p>
    <w:bookmarkEnd w:id="35604"/>
    <w:bookmarkStart w:name="z40173" w:id="35605"/>
    <w:p>
      <w:pPr>
        <w:spacing w:after="0"/>
        <w:ind w:left="0"/>
        <w:jc w:val="both"/>
      </w:pPr>
      <w:r>
        <w:rPr>
          <w:rFonts w:ascii="Times New Roman"/>
          <w:b w:val="false"/>
          <w:i w:val="false"/>
          <w:color w:val="000000"/>
          <w:sz w:val="28"/>
        </w:rPr>
        <w:t>
      1) чередование и взаимодействие крупных и мелких разделов формы (частей);</w:t>
      </w:r>
    </w:p>
    <w:bookmarkEnd w:id="35605"/>
    <w:bookmarkStart w:name="z40174" w:id="35606"/>
    <w:p>
      <w:pPr>
        <w:spacing w:after="0"/>
        <w:ind w:left="0"/>
        <w:jc w:val="both"/>
      </w:pPr>
      <w:r>
        <w:rPr>
          <w:rFonts w:ascii="Times New Roman"/>
          <w:b w:val="false"/>
          <w:i w:val="false"/>
          <w:color w:val="000000"/>
          <w:sz w:val="28"/>
        </w:rPr>
        <w:t>
      2) вставные сольные эпизоды (импровизационные соло);</w:t>
      </w:r>
    </w:p>
    <w:bookmarkEnd w:id="35606"/>
    <w:bookmarkStart w:name="z40175" w:id="35607"/>
    <w:p>
      <w:pPr>
        <w:spacing w:after="0"/>
        <w:ind w:left="0"/>
        <w:jc w:val="both"/>
      </w:pPr>
      <w:r>
        <w:rPr>
          <w:rFonts w:ascii="Times New Roman"/>
          <w:b w:val="false"/>
          <w:i w:val="false"/>
          <w:color w:val="000000"/>
          <w:sz w:val="28"/>
        </w:rPr>
        <w:t>
      3) логика развития музыкальной мысли;</w:t>
      </w:r>
    </w:p>
    <w:bookmarkEnd w:id="35607"/>
    <w:bookmarkStart w:name="z40176" w:id="35608"/>
    <w:p>
      <w:pPr>
        <w:spacing w:after="0"/>
        <w:ind w:left="0"/>
        <w:jc w:val="both"/>
      </w:pPr>
      <w:r>
        <w:rPr>
          <w:rFonts w:ascii="Times New Roman"/>
          <w:b w:val="false"/>
          <w:i w:val="false"/>
          <w:color w:val="000000"/>
          <w:sz w:val="28"/>
        </w:rPr>
        <w:t>
      4) варианты возможного развития образа в данном сочинении;</w:t>
      </w:r>
    </w:p>
    <w:bookmarkEnd w:id="35608"/>
    <w:bookmarkStart w:name="z40177" w:id="35609"/>
    <w:p>
      <w:pPr>
        <w:spacing w:after="0"/>
        <w:ind w:left="0"/>
        <w:jc w:val="both"/>
      </w:pPr>
      <w:r>
        <w:rPr>
          <w:rFonts w:ascii="Times New Roman"/>
          <w:b w:val="false"/>
          <w:i w:val="false"/>
          <w:color w:val="000000"/>
          <w:sz w:val="28"/>
        </w:rPr>
        <w:t>
      5) музыкально-выразительные средства, которыми пользуется композитор, исполнитель;</w:t>
      </w:r>
    </w:p>
    <w:bookmarkEnd w:id="35609"/>
    <w:bookmarkStart w:name="z40178" w:id="35610"/>
    <w:p>
      <w:pPr>
        <w:spacing w:after="0"/>
        <w:ind w:left="0"/>
        <w:jc w:val="both"/>
      </w:pPr>
      <w:r>
        <w:rPr>
          <w:rFonts w:ascii="Times New Roman"/>
          <w:b w:val="false"/>
          <w:i w:val="false"/>
          <w:color w:val="000000"/>
          <w:sz w:val="28"/>
        </w:rPr>
        <w:t>
      6) тональный план сочинения;</w:t>
      </w:r>
    </w:p>
    <w:bookmarkEnd w:id="35610"/>
    <w:bookmarkStart w:name="z40179" w:id="35611"/>
    <w:p>
      <w:pPr>
        <w:spacing w:after="0"/>
        <w:ind w:left="0"/>
        <w:jc w:val="both"/>
      </w:pPr>
      <w:r>
        <w:rPr>
          <w:rFonts w:ascii="Times New Roman"/>
          <w:b w:val="false"/>
          <w:i w:val="false"/>
          <w:color w:val="000000"/>
          <w:sz w:val="28"/>
        </w:rPr>
        <w:t>
      7) тонально-гармонические модуляции и отклонения;</w:t>
      </w:r>
    </w:p>
    <w:bookmarkEnd w:id="35611"/>
    <w:bookmarkStart w:name="z40180" w:id="35612"/>
    <w:p>
      <w:pPr>
        <w:spacing w:after="0"/>
        <w:ind w:left="0"/>
        <w:jc w:val="both"/>
      </w:pPr>
      <w:r>
        <w:rPr>
          <w:rFonts w:ascii="Times New Roman"/>
          <w:b w:val="false"/>
          <w:i w:val="false"/>
          <w:color w:val="000000"/>
          <w:sz w:val="28"/>
        </w:rPr>
        <w:t>
      8) особенности фактурного изложения;</w:t>
      </w:r>
    </w:p>
    <w:bookmarkEnd w:id="35612"/>
    <w:bookmarkStart w:name="z40181" w:id="35613"/>
    <w:p>
      <w:pPr>
        <w:spacing w:after="0"/>
        <w:ind w:left="0"/>
        <w:jc w:val="both"/>
      </w:pPr>
      <w:r>
        <w:rPr>
          <w:rFonts w:ascii="Times New Roman"/>
          <w:b w:val="false"/>
          <w:i w:val="false"/>
          <w:color w:val="000000"/>
          <w:sz w:val="28"/>
        </w:rPr>
        <w:t>
      9) фонические краски;</w:t>
      </w:r>
    </w:p>
    <w:bookmarkEnd w:id="35613"/>
    <w:bookmarkStart w:name="z40182" w:id="35614"/>
    <w:p>
      <w:pPr>
        <w:spacing w:after="0"/>
        <w:ind w:left="0"/>
        <w:jc w:val="both"/>
      </w:pPr>
      <w:r>
        <w:rPr>
          <w:rFonts w:ascii="Times New Roman"/>
          <w:b w:val="false"/>
          <w:i w:val="false"/>
          <w:color w:val="000000"/>
          <w:sz w:val="28"/>
        </w:rPr>
        <w:t>
      10) метроритмическая основа;</w:t>
      </w:r>
    </w:p>
    <w:bookmarkEnd w:id="35614"/>
    <w:bookmarkStart w:name="z40183" w:id="35615"/>
    <w:p>
      <w:pPr>
        <w:spacing w:after="0"/>
        <w:ind w:left="0"/>
        <w:jc w:val="both"/>
      </w:pPr>
      <w:r>
        <w:rPr>
          <w:rFonts w:ascii="Times New Roman"/>
          <w:b w:val="false"/>
          <w:i w:val="false"/>
          <w:color w:val="000000"/>
          <w:sz w:val="28"/>
        </w:rPr>
        <w:t>
      11) реализация художественной идеи.</w:t>
      </w:r>
    </w:p>
    <w:bookmarkEnd w:id="35615"/>
    <w:bookmarkStart w:name="z40184" w:id="35616"/>
    <w:p>
      <w:pPr>
        <w:spacing w:after="0"/>
        <w:ind w:left="0"/>
        <w:jc w:val="both"/>
      </w:pPr>
      <w:r>
        <w:rPr>
          <w:rFonts w:ascii="Times New Roman"/>
          <w:b w:val="false"/>
          <w:i w:val="false"/>
          <w:color w:val="000000"/>
          <w:sz w:val="28"/>
        </w:rPr>
        <w:t>
      441. Техническая сторона исполнения импровизации обучающимся зависит от:</w:t>
      </w:r>
    </w:p>
    <w:bookmarkEnd w:id="35616"/>
    <w:bookmarkStart w:name="z40185" w:id="35617"/>
    <w:p>
      <w:pPr>
        <w:spacing w:after="0"/>
        <w:ind w:left="0"/>
        <w:jc w:val="both"/>
      </w:pPr>
      <w:r>
        <w:rPr>
          <w:rFonts w:ascii="Times New Roman"/>
          <w:b w:val="false"/>
          <w:i w:val="false"/>
          <w:color w:val="000000"/>
          <w:sz w:val="28"/>
        </w:rPr>
        <w:t>
      1) уровня владения им инструментом;</w:t>
      </w:r>
    </w:p>
    <w:bookmarkEnd w:id="35617"/>
    <w:bookmarkStart w:name="z40186" w:id="35618"/>
    <w:p>
      <w:pPr>
        <w:spacing w:after="0"/>
        <w:ind w:left="0"/>
        <w:jc w:val="both"/>
      </w:pPr>
      <w:r>
        <w:rPr>
          <w:rFonts w:ascii="Times New Roman"/>
          <w:b w:val="false"/>
          <w:i w:val="false"/>
          <w:color w:val="000000"/>
          <w:sz w:val="28"/>
        </w:rPr>
        <w:t>
      2) успехов его индивидуальных занятий в классе специальности;</w:t>
      </w:r>
    </w:p>
    <w:bookmarkEnd w:id="35618"/>
    <w:bookmarkStart w:name="z40187" w:id="35619"/>
    <w:p>
      <w:pPr>
        <w:spacing w:after="0"/>
        <w:ind w:left="0"/>
        <w:jc w:val="both"/>
      </w:pPr>
      <w:r>
        <w:rPr>
          <w:rFonts w:ascii="Times New Roman"/>
          <w:b w:val="false"/>
          <w:i w:val="false"/>
          <w:color w:val="000000"/>
          <w:sz w:val="28"/>
        </w:rPr>
        <w:t>
      3) техники исполнения гамм, различных импровизационных упражнений, специальных этюдов, пьес, различной классной штриховой работы;</w:t>
      </w:r>
    </w:p>
    <w:bookmarkEnd w:id="35619"/>
    <w:bookmarkStart w:name="z40188" w:id="35620"/>
    <w:p>
      <w:pPr>
        <w:spacing w:after="0"/>
        <w:ind w:left="0"/>
        <w:jc w:val="both"/>
      </w:pPr>
      <w:r>
        <w:rPr>
          <w:rFonts w:ascii="Times New Roman"/>
          <w:b w:val="false"/>
          <w:i w:val="false"/>
          <w:color w:val="000000"/>
          <w:sz w:val="28"/>
        </w:rPr>
        <w:t>
      4) способов качественного звукоизвлечения;</w:t>
      </w:r>
    </w:p>
    <w:bookmarkEnd w:id="35620"/>
    <w:bookmarkStart w:name="z40189" w:id="35621"/>
    <w:p>
      <w:pPr>
        <w:spacing w:after="0"/>
        <w:ind w:left="0"/>
        <w:jc w:val="both"/>
      </w:pPr>
      <w:r>
        <w:rPr>
          <w:rFonts w:ascii="Times New Roman"/>
          <w:b w:val="false"/>
          <w:i w:val="false"/>
          <w:color w:val="000000"/>
          <w:sz w:val="28"/>
        </w:rPr>
        <w:t>
      5) работы над динамикой;</w:t>
      </w:r>
    </w:p>
    <w:bookmarkEnd w:id="35621"/>
    <w:bookmarkStart w:name="z40190" w:id="35622"/>
    <w:p>
      <w:pPr>
        <w:spacing w:after="0"/>
        <w:ind w:left="0"/>
        <w:jc w:val="both"/>
      </w:pPr>
      <w:r>
        <w:rPr>
          <w:rFonts w:ascii="Times New Roman"/>
          <w:b w:val="false"/>
          <w:i w:val="false"/>
          <w:color w:val="000000"/>
          <w:sz w:val="28"/>
        </w:rPr>
        <w:t xml:space="preserve">
      6) метроритмической организации игры. </w:t>
      </w:r>
    </w:p>
    <w:bookmarkEnd w:id="35622"/>
    <w:bookmarkStart w:name="z40191" w:id="35623"/>
    <w:p>
      <w:pPr>
        <w:spacing w:after="0"/>
        <w:ind w:left="0"/>
        <w:jc w:val="both"/>
      </w:pPr>
      <w:r>
        <w:rPr>
          <w:rFonts w:ascii="Times New Roman"/>
          <w:b w:val="false"/>
          <w:i w:val="false"/>
          <w:color w:val="000000"/>
          <w:sz w:val="28"/>
        </w:rPr>
        <w:t xml:space="preserve">
      442. Основные направления работы в классе импровизации: </w:t>
      </w:r>
    </w:p>
    <w:bookmarkEnd w:id="35623"/>
    <w:bookmarkStart w:name="z40192" w:id="35624"/>
    <w:p>
      <w:pPr>
        <w:spacing w:after="0"/>
        <w:ind w:left="0"/>
        <w:jc w:val="both"/>
      </w:pPr>
      <w:r>
        <w:rPr>
          <w:rFonts w:ascii="Times New Roman"/>
          <w:b w:val="false"/>
          <w:i w:val="false"/>
          <w:color w:val="000000"/>
          <w:sz w:val="28"/>
        </w:rPr>
        <w:t>
      1) развитие импровизационного скоростного слухового мышления с быстрой, почти мгновенной, правильной ориентацией в гармонии;</w:t>
      </w:r>
    </w:p>
    <w:bookmarkEnd w:id="35624"/>
    <w:bookmarkStart w:name="z40193" w:id="35625"/>
    <w:p>
      <w:pPr>
        <w:spacing w:after="0"/>
        <w:ind w:left="0"/>
        <w:jc w:val="both"/>
      </w:pPr>
      <w:r>
        <w:rPr>
          <w:rFonts w:ascii="Times New Roman"/>
          <w:b w:val="false"/>
          <w:i w:val="false"/>
          <w:color w:val="000000"/>
          <w:sz w:val="28"/>
        </w:rPr>
        <w:t>
      2) точное интонационное выражение музыкальных мыслей;</w:t>
      </w:r>
    </w:p>
    <w:bookmarkEnd w:id="35625"/>
    <w:bookmarkStart w:name="z40194" w:id="35626"/>
    <w:p>
      <w:pPr>
        <w:spacing w:after="0"/>
        <w:ind w:left="0"/>
        <w:jc w:val="both"/>
      </w:pPr>
      <w:r>
        <w:rPr>
          <w:rFonts w:ascii="Times New Roman"/>
          <w:b w:val="false"/>
          <w:i w:val="false"/>
          <w:color w:val="000000"/>
          <w:sz w:val="28"/>
        </w:rPr>
        <w:t>
      3) владение разнообразным ладогармоническим языком, чистотой инструментального интервального воспроизведения;</w:t>
      </w:r>
    </w:p>
    <w:bookmarkEnd w:id="35626"/>
    <w:bookmarkStart w:name="z40195" w:id="35627"/>
    <w:p>
      <w:pPr>
        <w:spacing w:after="0"/>
        <w:ind w:left="0"/>
        <w:jc w:val="both"/>
      </w:pPr>
      <w:r>
        <w:rPr>
          <w:rFonts w:ascii="Times New Roman"/>
          <w:b w:val="false"/>
          <w:i w:val="false"/>
          <w:color w:val="000000"/>
          <w:sz w:val="28"/>
        </w:rPr>
        <w:t>
      4) понимание логики функциональных гармонических взаимоотношений, значения модуляций и отклонений в процессе динамического развития формы, регистрово-фонического оформления музыкального материала;</w:t>
      </w:r>
    </w:p>
    <w:bookmarkEnd w:id="35627"/>
    <w:bookmarkStart w:name="z40196" w:id="35628"/>
    <w:p>
      <w:pPr>
        <w:spacing w:after="0"/>
        <w:ind w:left="0"/>
        <w:jc w:val="both"/>
      </w:pPr>
      <w:r>
        <w:rPr>
          <w:rFonts w:ascii="Times New Roman"/>
          <w:b w:val="false"/>
          <w:i w:val="false"/>
          <w:color w:val="000000"/>
          <w:sz w:val="28"/>
        </w:rPr>
        <w:t>
      5) использование приемов перегармонизации;</w:t>
      </w:r>
    </w:p>
    <w:bookmarkEnd w:id="35628"/>
    <w:bookmarkStart w:name="z40197" w:id="35629"/>
    <w:p>
      <w:pPr>
        <w:spacing w:after="0"/>
        <w:ind w:left="0"/>
        <w:jc w:val="both"/>
      </w:pPr>
      <w:r>
        <w:rPr>
          <w:rFonts w:ascii="Times New Roman"/>
          <w:b w:val="false"/>
          <w:i w:val="false"/>
          <w:color w:val="000000"/>
          <w:sz w:val="28"/>
        </w:rPr>
        <w:t xml:space="preserve">
      6) развитие способности быстро принимать творческие решения по ходу развития музыкального образа. </w:t>
      </w:r>
    </w:p>
    <w:bookmarkEnd w:id="35629"/>
    <w:bookmarkStart w:name="z40198" w:id="35630"/>
    <w:p>
      <w:pPr>
        <w:spacing w:after="0"/>
        <w:ind w:left="0"/>
        <w:jc w:val="both"/>
      </w:pPr>
      <w:r>
        <w:rPr>
          <w:rFonts w:ascii="Times New Roman"/>
          <w:b w:val="false"/>
          <w:i w:val="false"/>
          <w:color w:val="000000"/>
          <w:sz w:val="28"/>
        </w:rPr>
        <w:t xml:space="preserve">
      443. Практика работы класса импровизации и сочинения требует от обучающегося опережения освоения музыкальных знаний для практической работы в классе. </w:t>
      </w:r>
    </w:p>
    <w:bookmarkEnd w:id="35630"/>
    <w:bookmarkStart w:name="z40199" w:id="35631"/>
    <w:p>
      <w:pPr>
        <w:spacing w:after="0"/>
        <w:ind w:left="0"/>
        <w:jc w:val="both"/>
      </w:pPr>
      <w:r>
        <w:rPr>
          <w:rFonts w:ascii="Times New Roman"/>
          <w:b w:val="false"/>
          <w:i w:val="false"/>
          <w:color w:val="000000"/>
          <w:sz w:val="28"/>
        </w:rPr>
        <w:t>
      444. С начала обучения педагог знакомит обучающегося с расшифровками буквенно-цифровых обозначений аккордов, разного вида гамм и интервалов, логикой простых гармонических взаимоотношений в мажоре и миноре.</w:t>
      </w:r>
    </w:p>
    <w:bookmarkEnd w:id="35631"/>
    <w:bookmarkStart w:name="z40200" w:id="35632"/>
    <w:p>
      <w:pPr>
        <w:spacing w:after="0"/>
        <w:ind w:left="0"/>
        <w:jc w:val="both"/>
      </w:pPr>
      <w:r>
        <w:rPr>
          <w:rFonts w:ascii="Times New Roman"/>
          <w:b w:val="false"/>
          <w:i w:val="false"/>
          <w:color w:val="000000"/>
          <w:sz w:val="28"/>
        </w:rPr>
        <w:t xml:space="preserve">
      445. Педагог на уроках использует современные технологии, такие как синтезатор и компьютер, уделяет внимание музыкально-двигательной импровизации. </w:t>
      </w:r>
    </w:p>
    <w:bookmarkEnd w:id="35632"/>
    <w:bookmarkStart w:name="z40201" w:id="35633"/>
    <w:p>
      <w:pPr>
        <w:spacing w:after="0"/>
        <w:ind w:left="0"/>
        <w:jc w:val="both"/>
      </w:pPr>
      <w:r>
        <w:rPr>
          <w:rFonts w:ascii="Times New Roman"/>
          <w:b w:val="false"/>
          <w:i w:val="false"/>
          <w:color w:val="000000"/>
          <w:sz w:val="28"/>
        </w:rPr>
        <w:t>
      446. Формы работы на уроке:</w:t>
      </w:r>
    </w:p>
    <w:bookmarkEnd w:id="35633"/>
    <w:bookmarkStart w:name="z40202" w:id="35634"/>
    <w:p>
      <w:pPr>
        <w:spacing w:after="0"/>
        <w:ind w:left="0"/>
        <w:jc w:val="both"/>
      </w:pPr>
      <w:r>
        <w:rPr>
          <w:rFonts w:ascii="Times New Roman"/>
          <w:b w:val="false"/>
          <w:i w:val="false"/>
          <w:color w:val="000000"/>
          <w:sz w:val="28"/>
        </w:rPr>
        <w:t>
      1) импровизация на инструменте темы;</w:t>
      </w:r>
    </w:p>
    <w:bookmarkEnd w:id="35634"/>
    <w:bookmarkStart w:name="z40203" w:id="35635"/>
    <w:p>
      <w:pPr>
        <w:spacing w:after="0"/>
        <w:ind w:left="0"/>
        <w:jc w:val="both"/>
      </w:pPr>
      <w:r>
        <w:rPr>
          <w:rFonts w:ascii="Times New Roman"/>
          <w:b w:val="false"/>
          <w:i w:val="false"/>
          <w:color w:val="000000"/>
          <w:sz w:val="28"/>
        </w:rPr>
        <w:t>
      2) вокальная импровизация, сочинение песен;</w:t>
      </w:r>
    </w:p>
    <w:bookmarkEnd w:id="35635"/>
    <w:bookmarkStart w:name="z40204" w:id="35636"/>
    <w:p>
      <w:pPr>
        <w:spacing w:after="0"/>
        <w:ind w:left="0"/>
        <w:jc w:val="both"/>
      </w:pPr>
      <w:r>
        <w:rPr>
          <w:rFonts w:ascii="Times New Roman"/>
          <w:b w:val="false"/>
          <w:i w:val="false"/>
          <w:color w:val="000000"/>
          <w:sz w:val="28"/>
        </w:rPr>
        <w:t>
      3) подбор по слуху;</w:t>
      </w:r>
    </w:p>
    <w:bookmarkEnd w:id="35636"/>
    <w:bookmarkStart w:name="z40205" w:id="35637"/>
    <w:p>
      <w:pPr>
        <w:spacing w:after="0"/>
        <w:ind w:left="0"/>
        <w:jc w:val="both"/>
      </w:pPr>
      <w:r>
        <w:rPr>
          <w:rFonts w:ascii="Times New Roman"/>
          <w:b w:val="false"/>
          <w:i w:val="false"/>
          <w:color w:val="000000"/>
          <w:sz w:val="28"/>
        </w:rPr>
        <w:t>
      4) разучивание произведений по нотам;</w:t>
      </w:r>
    </w:p>
    <w:bookmarkEnd w:id="35637"/>
    <w:bookmarkStart w:name="z40206" w:id="35638"/>
    <w:p>
      <w:pPr>
        <w:spacing w:after="0"/>
        <w:ind w:left="0"/>
        <w:jc w:val="both"/>
      </w:pPr>
      <w:r>
        <w:rPr>
          <w:rFonts w:ascii="Times New Roman"/>
          <w:b w:val="false"/>
          <w:i w:val="false"/>
          <w:color w:val="000000"/>
          <w:sz w:val="28"/>
        </w:rPr>
        <w:t>
      5) запись нотного текста (сочинения, песни, импровизации).</w:t>
      </w:r>
    </w:p>
    <w:bookmarkEnd w:id="35638"/>
    <w:bookmarkStart w:name="z40207" w:id="35639"/>
    <w:p>
      <w:pPr>
        <w:spacing w:after="0"/>
        <w:ind w:left="0"/>
        <w:jc w:val="both"/>
      </w:pPr>
      <w:r>
        <w:rPr>
          <w:rFonts w:ascii="Times New Roman"/>
          <w:b w:val="false"/>
          <w:i w:val="false"/>
          <w:color w:val="000000"/>
          <w:sz w:val="28"/>
        </w:rPr>
        <w:t>
      447. Межпредметные связи предмета "Импровизация" с предметами "Инструментальный класс", "Вокальный класс (пение)" побуждают обучающегося к целостному познанию различных художественных явлений.</w:t>
      </w:r>
    </w:p>
    <w:bookmarkEnd w:id="35639"/>
    <w:bookmarkStart w:name="z40208" w:id="35640"/>
    <w:p>
      <w:pPr>
        <w:spacing w:after="0"/>
        <w:ind w:left="0"/>
        <w:jc w:val="both"/>
      </w:pPr>
      <w:r>
        <w:rPr>
          <w:rFonts w:ascii="Times New Roman"/>
          <w:b w:val="false"/>
          <w:i w:val="false"/>
          <w:color w:val="000000"/>
          <w:sz w:val="28"/>
        </w:rPr>
        <w:t>
      448. Программные требования в 7 классе:</w:t>
      </w:r>
    </w:p>
    <w:bookmarkEnd w:id="35640"/>
    <w:bookmarkStart w:name="z40209" w:id="35641"/>
    <w:p>
      <w:pPr>
        <w:spacing w:after="0"/>
        <w:ind w:left="0"/>
        <w:jc w:val="both"/>
      </w:pPr>
      <w:r>
        <w:rPr>
          <w:rFonts w:ascii="Times New Roman"/>
          <w:b w:val="false"/>
          <w:i w:val="false"/>
          <w:color w:val="000000"/>
          <w:sz w:val="28"/>
        </w:rPr>
        <w:t>
      1) исполнение музыкального материала, разбор, анализ средств музыкальной выразительности с целью освоения обучающимся элементарных приемов композиции, активного освоения важнейших элементов музыкального языка, применение их в собственном творчестве;</w:t>
      </w:r>
    </w:p>
    <w:bookmarkEnd w:id="35641"/>
    <w:bookmarkStart w:name="z40210" w:id="35642"/>
    <w:p>
      <w:pPr>
        <w:spacing w:after="0"/>
        <w:ind w:left="0"/>
        <w:jc w:val="both"/>
      </w:pPr>
      <w:r>
        <w:rPr>
          <w:rFonts w:ascii="Times New Roman"/>
          <w:b w:val="false"/>
          <w:i w:val="false"/>
          <w:color w:val="000000"/>
          <w:sz w:val="28"/>
        </w:rPr>
        <w:t xml:space="preserve">
      2) расширение общеэстетического кругозора обучающегося, развитие его образного мышления и творческой фантазии. </w:t>
      </w:r>
    </w:p>
    <w:bookmarkEnd w:id="35642"/>
    <w:bookmarkStart w:name="z40211" w:id="35643"/>
    <w:p>
      <w:pPr>
        <w:spacing w:after="0"/>
        <w:ind w:left="0"/>
        <w:jc w:val="both"/>
      </w:pPr>
      <w:r>
        <w:rPr>
          <w:rFonts w:ascii="Times New Roman"/>
          <w:b w:val="false"/>
          <w:i w:val="false"/>
          <w:color w:val="000000"/>
          <w:sz w:val="28"/>
        </w:rPr>
        <w:t>
      449. Содержание учебного предмета в 7 классе.</w:t>
      </w:r>
    </w:p>
    <w:bookmarkEnd w:id="35643"/>
    <w:bookmarkStart w:name="z40212" w:id="35644"/>
    <w:p>
      <w:pPr>
        <w:spacing w:after="0"/>
        <w:ind w:left="0"/>
        <w:jc w:val="both"/>
      </w:pPr>
      <w:r>
        <w:rPr>
          <w:rFonts w:ascii="Times New Roman"/>
          <w:b w:val="false"/>
          <w:i w:val="false"/>
          <w:color w:val="000000"/>
          <w:sz w:val="28"/>
        </w:rPr>
        <w:t>
      Тематическое планирование.</w:t>
      </w:r>
    </w:p>
    <w:bookmarkEnd w:id="35644"/>
    <w:bookmarkStart w:name="z40213" w:id="35645"/>
    <w:p>
      <w:pPr>
        <w:spacing w:after="0"/>
        <w:ind w:left="0"/>
        <w:jc w:val="both"/>
      </w:pPr>
      <w:r>
        <w:rPr>
          <w:rFonts w:ascii="Times New Roman"/>
          <w:b w:val="false"/>
          <w:i w:val="false"/>
          <w:color w:val="000000"/>
          <w:sz w:val="28"/>
        </w:rPr>
        <w:t>
      Тема 1. Интервалы и их использование в аккомпанементе.</w:t>
      </w:r>
    </w:p>
    <w:bookmarkEnd w:id="35645"/>
    <w:bookmarkStart w:name="z40214" w:id="35646"/>
    <w:p>
      <w:pPr>
        <w:spacing w:after="0"/>
        <w:ind w:left="0"/>
        <w:jc w:val="both"/>
      </w:pPr>
      <w:r>
        <w:rPr>
          <w:rFonts w:ascii="Times New Roman"/>
          <w:b w:val="false"/>
          <w:i w:val="false"/>
          <w:color w:val="000000"/>
          <w:sz w:val="28"/>
        </w:rPr>
        <w:t>
      Тема 2. Аккорды-трезвучия. Обращения трезвучий.</w:t>
      </w:r>
    </w:p>
    <w:bookmarkEnd w:id="35646"/>
    <w:bookmarkStart w:name="z40215" w:id="35647"/>
    <w:p>
      <w:pPr>
        <w:spacing w:after="0"/>
        <w:ind w:left="0"/>
        <w:jc w:val="both"/>
      </w:pPr>
      <w:r>
        <w:rPr>
          <w:rFonts w:ascii="Times New Roman"/>
          <w:b w:val="false"/>
          <w:i w:val="false"/>
          <w:color w:val="000000"/>
          <w:sz w:val="28"/>
        </w:rPr>
        <w:t xml:space="preserve">
      Тема 3. Различные виды фактурного изложения аккордов и их голосоведения. </w:t>
      </w:r>
    </w:p>
    <w:bookmarkEnd w:id="35647"/>
    <w:bookmarkStart w:name="z40216" w:id="35648"/>
    <w:p>
      <w:pPr>
        <w:spacing w:after="0"/>
        <w:ind w:left="0"/>
        <w:jc w:val="both"/>
      </w:pPr>
      <w:r>
        <w:rPr>
          <w:rFonts w:ascii="Times New Roman"/>
          <w:b w:val="false"/>
          <w:i w:val="false"/>
          <w:color w:val="000000"/>
          <w:sz w:val="28"/>
        </w:rPr>
        <w:t>
      Тема 4. Выполнение творческих заданий по импровизации и сочинению.</w:t>
      </w:r>
    </w:p>
    <w:bookmarkEnd w:id="35648"/>
    <w:bookmarkStart w:name="z40217" w:id="35649"/>
    <w:p>
      <w:pPr>
        <w:spacing w:after="0"/>
        <w:ind w:left="0"/>
        <w:jc w:val="both"/>
      </w:pPr>
      <w:r>
        <w:rPr>
          <w:rFonts w:ascii="Times New Roman"/>
          <w:b w:val="false"/>
          <w:i w:val="false"/>
          <w:color w:val="000000"/>
          <w:sz w:val="28"/>
        </w:rPr>
        <w:t>
      Тема 5. Повторение и закрепление пройденных аккордов, их подбор к мелодиям.</w:t>
      </w:r>
    </w:p>
    <w:bookmarkEnd w:id="35649"/>
    <w:bookmarkStart w:name="z40218" w:id="35650"/>
    <w:p>
      <w:pPr>
        <w:spacing w:after="0"/>
        <w:ind w:left="0"/>
        <w:jc w:val="both"/>
      </w:pPr>
      <w:r>
        <w:rPr>
          <w:rFonts w:ascii="Times New Roman"/>
          <w:b w:val="false"/>
          <w:i w:val="false"/>
          <w:color w:val="000000"/>
          <w:sz w:val="28"/>
        </w:rPr>
        <w:t>
      Тема 6. Расширение гармонических оборотов.</w:t>
      </w:r>
    </w:p>
    <w:bookmarkEnd w:id="35650"/>
    <w:bookmarkStart w:name="z40219" w:id="35651"/>
    <w:p>
      <w:pPr>
        <w:spacing w:after="0"/>
        <w:ind w:left="0"/>
        <w:jc w:val="both"/>
      </w:pPr>
      <w:r>
        <w:rPr>
          <w:rFonts w:ascii="Times New Roman"/>
          <w:b w:val="false"/>
          <w:i w:val="false"/>
          <w:color w:val="000000"/>
          <w:sz w:val="28"/>
        </w:rPr>
        <w:t>
      Тема 7. Импровизация и сочинение в жанрах – полька, вальс, марш.</w:t>
      </w:r>
    </w:p>
    <w:bookmarkEnd w:id="35651"/>
    <w:bookmarkStart w:name="z40220" w:id="35652"/>
    <w:p>
      <w:pPr>
        <w:spacing w:after="0"/>
        <w:ind w:left="0"/>
        <w:jc w:val="both"/>
      </w:pPr>
      <w:r>
        <w:rPr>
          <w:rFonts w:ascii="Times New Roman"/>
          <w:b w:val="false"/>
          <w:i w:val="false"/>
          <w:color w:val="000000"/>
          <w:sz w:val="28"/>
        </w:rPr>
        <w:t>
      Тема 8. Импровизация и сочинение мелодий в переменном ладу, с транспонированием, сочинение песен на слова, маленьких вариаций, этюдов.</w:t>
      </w:r>
    </w:p>
    <w:bookmarkEnd w:id="35652"/>
    <w:bookmarkStart w:name="z40221" w:id="35653"/>
    <w:p>
      <w:pPr>
        <w:spacing w:after="0"/>
        <w:ind w:left="0"/>
        <w:jc w:val="both"/>
      </w:pPr>
      <w:r>
        <w:rPr>
          <w:rFonts w:ascii="Times New Roman"/>
          <w:b w:val="false"/>
          <w:i w:val="false"/>
          <w:color w:val="000000"/>
          <w:sz w:val="28"/>
        </w:rPr>
        <w:t xml:space="preserve">
      450. Ожидаемые результаты освоения Программы 7 класса. </w:t>
      </w:r>
    </w:p>
    <w:bookmarkEnd w:id="35653"/>
    <w:bookmarkStart w:name="z40222" w:id="35654"/>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35654"/>
    <w:bookmarkStart w:name="z40223" w:id="35655"/>
    <w:p>
      <w:pPr>
        <w:spacing w:after="0"/>
        <w:ind w:left="0"/>
        <w:jc w:val="both"/>
      </w:pPr>
      <w:r>
        <w:rPr>
          <w:rFonts w:ascii="Times New Roman"/>
          <w:b w:val="false"/>
          <w:i w:val="false"/>
          <w:color w:val="000000"/>
          <w:sz w:val="28"/>
        </w:rPr>
        <w:t>
      1) знает основные изобразительные средства музыки (регистр, лад, темп, ритм, мелодия, динамика);</w:t>
      </w:r>
    </w:p>
    <w:bookmarkEnd w:id="35655"/>
    <w:bookmarkStart w:name="z40224" w:id="35656"/>
    <w:p>
      <w:pPr>
        <w:spacing w:after="0"/>
        <w:ind w:left="0"/>
        <w:jc w:val="both"/>
      </w:pPr>
      <w:r>
        <w:rPr>
          <w:rFonts w:ascii="Times New Roman"/>
          <w:b w:val="false"/>
          <w:i w:val="false"/>
          <w:color w:val="000000"/>
          <w:sz w:val="28"/>
        </w:rPr>
        <w:t>
      2) знает строение мелодии – мотив, фраза, период, предложение;</w:t>
      </w:r>
    </w:p>
    <w:bookmarkEnd w:id="35656"/>
    <w:bookmarkStart w:name="z40225" w:id="35657"/>
    <w:p>
      <w:pPr>
        <w:spacing w:after="0"/>
        <w:ind w:left="0"/>
        <w:jc w:val="both"/>
      </w:pPr>
      <w:r>
        <w:rPr>
          <w:rFonts w:ascii="Times New Roman"/>
          <w:b w:val="false"/>
          <w:i w:val="false"/>
          <w:color w:val="000000"/>
          <w:sz w:val="28"/>
        </w:rPr>
        <w:t>
      3) знает интервалы и их значение при создании музыкальных образов;</w:t>
      </w:r>
    </w:p>
    <w:bookmarkEnd w:id="35657"/>
    <w:bookmarkStart w:name="z40226" w:id="35658"/>
    <w:p>
      <w:pPr>
        <w:spacing w:after="0"/>
        <w:ind w:left="0"/>
        <w:jc w:val="both"/>
      </w:pPr>
      <w:r>
        <w:rPr>
          <w:rFonts w:ascii="Times New Roman"/>
          <w:b w:val="false"/>
          <w:i w:val="false"/>
          <w:color w:val="000000"/>
          <w:sz w:val="28"/>
        </w:rPr>
        <w:t>
      4) знает интервалы, трезвучия с обращениями, фактурное изложение сопровождения;</w:t>
      </w:r>
    </w:p>
    <w:bookmarkEnd w:id="35658"/>
    <w:bookmarkStart w:name="z40227" w:id="35659"/>
    <w:p>
      <w:pPr>
        <w:spacing w:after="0"/>
        <w:ind w:left="0"/>
        <w:jc w:val="both"/>
      </w:pPr>
      <w:r>
        <w:rPr>
          <w:rFonts w:ascii="Times New Roman"/>
          <w:b w:val="false"/>
          <w:i w:val="false"/>
          <w:color w:val="000000"/>
          <w:sz w:val="28"/>
        </w:rPr>
        <w:t>
      5) умеет моделировать вариационное развитие мелодии, секвенции;</w:t>
      </w:r>
    </w:p>
    <w:bookmarkEnd w:id="35659"/>
    <w:bookmarkStart w:name="z40228" w:id="35660"/>
    <w:p>
      <w:pPr>
        <w:spacing w:after="0"/>
        <w:ind w:left="0"/>
        <w:jc w:val="both"/>
      </w:pPr>
      <w:r>
        <w:rPr>
          <w:rFonts w:ascii="Times New Roman"/>
          <w:b w:val="false"/>
          <w:i w:val="false"/>
          <w:color w:val="000000"/>
          <w:sz w:val="28"/>
        </w:rPr>
        <w:t>
      6) умеет использовать лад – "конструктор", из деталей которого можно построить музыкальный образ;</w:t>
      </w:r>
    </w:p>
    <w:bookmarkEnd w:id="35660"/>
    <w:bookmarkStart w:name="z40229" w:id="35661"/>
    <w:p>
      <w:pPr>
        <w:spacing w:after="0"/>
        <w:ind w:left="0"/>
        <w:jc w:val="both"/>
      </w:pPr>
      <w:r>
        <w:rPr>
          <w:rFonts w:ascii="Times New Roman"/>
          <w:b w:val="false"/>
          <w:i w:val="false"/>
          <w:color w:val="000000"/>
          <w:sz w:val="28"/>
        </w:rPr>
        <w:t>
      7) свободно владеет ритмом;</w:t>
      </w:r>
    </w:p>
    <w:bookmarkEnd w:id="35661"/>
    <w:bookmarkStart w:name="z40230" w:id="35662"/>
    <w:p>
      <w:pPr>
        <w:spacing w:after="0"/>
        <w:ind w:left="0"/>
        <w:jc w:val="both"/>
      </w:pPr>
      <w:r>
        <w:rPr>
          <w:rFonts w:ascii="Times New Roman"/>
          <w:b w:val="false"/>
          <w:i w:val="false"/>
          <w:color w:val="000000"/>
          <w:sz w:val="28"/>
        </w:rPr>
        <w:t>
      8) умеет анализировать, сочинять аккомпанемент к заданной мелодии, заданному басу с изменением ритма;</w:t>
      </w:r>
    </w:p>
    <w:bookmarkEnd w:id="35662"/>
    <w:bookmarkStart w:name="z40231" w:id="35663"/>
    <w:p>
      <w:pPr>
        <w:spacing w:after="0"/>
        <w:ind w:left="0"/>
        <w:jc w:val="both"/>
      </w:pPr>
      <w:r>
        <w:rPr>
          <w:rFonts w:ascii="Times New Roman"/>
          <w:b w:val="false"/>
          <w:i w:val="false"/>
          <w:color w:val="000000"/>
          <w:sz w:val="28"/>
        </w:rPr>
        <w:t>
      9) умеет импровизировать и сочинять с транспонированием в разных тональностях с элементами варьирования, имитации простых звукоизобразительных интонаций;</w:t>
      </w:r>
    </w:p>
    <w:bookmarkEnd w:id="35663"/>
    <w:bookmarkStart w:name="z40232" w:id="35664"/>
    <w:p>
      <w:pPr>
        <w:spacing w:after="0"/>
        <w:ind w:left="0"/>
        <w:jc w:val="both"/>
      </w:pPr>
      <w:r>
        <w:rPr>
          <w:rFonts w:ascii="Times New Roman"/>
          <w:b w:val="false"/>
          <w:i w:val="false"/>
          <w:color w:val="000000"/>
          <w:sz w:val="28"/>
        </w:rPr>
        <w:t>
      10) умеет анализировать музыкальные произведения;</w:t>
      </w:r>
    </w:p>
    <w:bookmarkEnd w:id="35664"/>
    <w:bookmarkStart w:name="z40233" w:id="35665"/>
    <w:p>
      <w:pPr>
        <w:spacing w:after="0"/>
        <w:ind w:left="0"/>
        <w:jc w:val="both"/>
      </w:pPr>
      <w:r>
        <w:rPr>
          <w:rFonts w:ascii="Times New Roman"/>
          <w:b w:val="false"/>
          <w:i w:val="false"/>
          <w:color w:val="000000"/>
          <w:sz w:val="28"/>
        </w:rPr>
        <w:t>
      11) умеет сочинять на заданные слова с использованием гармонических оборотов, в переменном ладу, с альтерацией и хроматизмами, в жанрах марша, вальса, польки;</w:t>
      </w:r>
    </w:p>
    <w:bookmarkEnd w:id="35665"/>
    <w:bookmarkStart w:name="z40234" w:id="35666"/>
    <w:p>
      <w:pPr>
        <w:spacing w:after="0"/>
        <w:ind w:left="0"/>
        <w:jc w:val="both"/>
      </w:pPr>
      <w:r>
        <w:rPr>
          <w:rFonts w:ascii="Times New Roman"/>
          <w:b w:val="false"/>
          <w:i w:val="false"/>
          <w:color w:val="000000"/>
          <w:sz w:val="28"/>
        </w:rPr>
        <w:t>
      12) умеет импровизировать в ансамбле в пройденных тональностях, в различных фактурах гармонических оборотов.</w:t>
      </w:r>
    </w:p>
    <w:bookmarkEnd w:id="35666"/>
    <w:bookmarkStart w:name="z40235" w:id="35667"/>
    <w:p>
      <w:pPr>
        <w:spacing w:after="0"/>
        <w:ind w:left="0"/>
        <w:jc w:val="both"/>
      </w:pPr>
      <w:r>
        <w:rPr>
          <w:rFonts w:ascii="Times New Roman"/>
          <w:b w:val="false"/>
          <w:i w:val="false"/>
          <w:color w:val="000000"/>
          <w:sz w:val="28"/>
        </w:rPr>
        <w:t>
      451. Программные требования в 8 классе:</w:t>
      </w:r>
    </w:p>
    <w:bookmarkEnd w:id="35667"/>
    <w:bookmarkStart w:name="z40236" w:id="35668"/>
    <w:p>
      <w:pPr>
        <w:spacing w:after="0"/>
        <w:ind w:left="0"/>
        <w:jc w:val="both"/>
      </w:pPr>
      <w:r>
        <w:rPr>
          <w:rFonts w:ascii="Times New Roman"/>
          <w:b w:val="false"/>
          <w:i w:val="false"/>
          <w:color w:val="000000"/>
          <w:sz w:val="28"/>
        </w:rPr>
        <w:t>
      1) освоение особых ладов, пентатоники, анализ, сочинение и импровизацию в народных ладах, сочинение народных песен в сопровождении и а капелла;</w:t>
      </w:r>
    </w:p>
    <w:bookmarkEnd w:id="35668"/>
    <w:bookmarkStart w:name="z40237" w:id="35669"/>
    <w:p>
      <w:pPr>
        <w:spacing w:after="0"/>
        <w:ind w:left="0"/>
        <w:jc w:val="both"/>
      </w:pPr>
      <w:r>
        <w:rPr>
          <w:rFonts w:ascii="Times New Roman"/>
          <w:b w:val="false"/>
          <w:i w:val="false"/>
          <w:color w:val="000000"/>
          <w:sz w:val="28"/>
        </w:rPr>
        <w:t>
      2) дальнейшее развитие музыкального мышления и воображения в различных образных сферах, где предлагается своего рода "словарь" типовых приемов звукоподражания, на основе которого он сможет найти свой изобразительный или звукоподражаемый вариант;</w:t>
      </w:r>
    </w:p>
    <w:bookmarkEnd w:id="35669"/>
    <w:bookmarkStart w:name="z40238" w:id="35670"/>
    <w:p>
      <w:pPr>
        <w:spacing w:after="0"/>
        <w:ind w:left="0"/>
        <w:jc w:val="both"/>
      </w:pPr>
      <w:r>
        <w:rPr>
          <w:rFonts w:ascii="Times New Roman"/>
          <w:b w:val="false"/>
          <w:i w:val="false"/>
          <w:color w:val="000000"/>
          <w:sz w:val="28"/>
        </w:rPr>
        <w:t>
      3) поиск обучающимся собственного варианта остинато для передачи различных типов движения и сочинение, импровизация на их основе пьес в простых двух и трехчастных формах.</w:t>
      </w:r>
    </w:p>
    <w:bookmarkEnd w:id="35670"/>
    <w:bookmarkStart w:name="z40239" w:id="35671"/>
    <w:p>
      <w:pPr>
        <w:spacing w:after="0"/>
        <w:ind w:left="0"/>
        <w:jc w:val="both"/>
      </w:pPr>
      <w:r>
        <w:rPr>
          <w:rFonts w:ascii="Times New Roman"/>
          <w:b w:val="false"/>
          <w:i w:val="false"/>
          <w:color w:val="000000"/>
          <w:sz w:val="28"/>
        </w:rPr>
        <w:t>
      452. Содержание учебного предмета в 8 классе.</w:t>
      </w:r>
    </w:p>
    <w:bookmarkEnd w:id="35671"/>
    <w:bookmarkStart w:name="z40240" w:id="35672"/>
    <w:p>
      <w:pPr>
        <w:spacing w:after="0"/>
        <w:ind w:left="0"/>
        <w:jc w:val="both"/>
      </w:pPr>
      <w:r>
        <w:rPr>
          <w:rFonts w:ascii="Times New Roman"/>
          <w:b w:val="false"/>
          <w:i w:val="false"/>
          <w:color w:val="000000"/>
          <w:sz w:val="28"/>
        </w:rPr>
        <w:t>
      Тематическое планирование.</w:t>
      </w:r>
    </w:p>
    <w:bookmarkEnd w:id="35672"/>
    <w:bookmarkStart w:name="z40241" w:id="35673"/>
    <w:p>
      <w:pPr>
        <w:spacing w:after="0"/>
        <w:ind w:left="0"/>
        <w:jc w:val="both"/>
      </w:pPr>
      <w:r>
        <w:rPr>
          <w:rFonts w:ascii="Times New Roman"/>
          <w:b w:val="false"/>
          <w:i w:val="false"/>
          <w:color w:val="000000"/>
          <w:sz w:val="28"/>
        </w:rPr>
        <w:t>
      Тема 1. Освоение особых ладов, пентатоники.</w:t>
      </w:r>
    </w:p>
    <w:bookmarkEnd w:id="35673"/>
    <w:bookmarkStart w:name="z40242" w:id="35674"/>
    <w:p>
      <w:pPr>
        <w:spacing w:after="0"/>
        <w:ind w:left="0"/>
        <w:jc w:val="both"/>
      </w:pPr>
      <w:r>
        <w:rPr>
          <w:rFonts w:ascii="Times New Roman"/>
          <w:b w:val="false"/>
          <w:i w:val="false"/>
          <w:color w:val="000000"/>
          <w:sz w:val="28"/>
        </w:rPr>
        <w:t>
      Тема 2. Анализ, сочинение и импровизация в народных ладах.</w:t>
      </w:r>
    </w:p>
    <w:bookmarkEnd w:id="35674"/>
    <w:bookmarkStart w:name="z40243" w:id="35675"/>
    <w:p>
      <w:pPr>
        <w:spacing w:after="0"/>
        <w:ind w:left="0"/>
        <w:jc w:val="both"/>
      </w:pPr>
      <w:r>
        <w:rPr>
          <w:rFonts w:ascii="Times New Roman"/>
          <w:b w:val="false"/>
          <w:i w:val="false"/>
          <w:color w:val="000000"/>
          <w:sz w:val="28"/>
        </w:rPr>
        <w:t>
      Тема 3. Сочинение народных песен для двухголосия, трехголосия, четырехголосия в сопровождении и а капелла.</w:t>
      </w:r>
    </w:p>
    <w:bookmarkEnd w:id="35675"/>
    <w:bookmarkStart w:name="z40244" w:id="35676"/>
    <w:p>
      <w:pPr>
        <w:spacing w:after="0"/>
        <w:ind w:left="0"/>
        <w:jc w:val="both"/>
      </w:pPr>
      <w:r>
        <w:rPr>
          <w:rFonts w:ascii="Times New Roman"/>
          <w:b w:val="false"/>
          <w:i w:val="false"/>
          <w:color w:val="000000"/>
          <w:sz w:val="28"/>
        </w:rPr>
        <w:t>
      Тема 4. Собственный вариант остинато для передачи различных типов движения. Сочинение, импровизация на их основе пьес в простых двух и трехчастных формах.</w:t>
      </w:r>
    </w:p>
    <w:bookmarkEnd w:id="35676"/>
    <w:bookmarkStart w:name="z40245" w:id="35677"/>
    <w:p>
      <w:pPr>
        <w:spacing w:after="0"/>
        <w:ind w:left="0"/>
        <w:jc w:val="both"/>
      </w:pPr>
      <w:r>
        <w:rPr>
          <w:rFonts w:ascii="Times New Roman"/>
          <w:b w:val="false"/>
          <w:i w:val="false"/>
          <w:color w:val="000000"/>
          <w:sz w:val="28"/>
        </w:rPr>
        <w:t xml:space="preserve">
      453. Ожидаемые результаты освоения Программы 8 класса. </w:t>
      </w:r>
    </w:p>
    <w:bookmarkEnd w:id="35677"/>
    <w:bookmarkStart w:name="z40246" w:id="35678"/>
    <w:p>
      <w:pPr>
        <w:spacing w:after="0"/>
        <w:ind w:left="0"/>
        <w:jc w:val="both"/>
      </w:pPr>
      <w:r>
        <w:rPr>
          <w:rFonts w:ascii="Times New Roman"/>
          <w:b w:val="false"/>
          <w:i w:val="false"/>
          <w:color w:val="000000"/>
          <w:sz w:val="28"/>
        </w:rPr>
        <w:t>
      К концу обучения в 8 классе обучающийся имеет следующие знания, умения и навыки:</w:t>
      </w:r>
    </w:p>
    <w:bookmarkEnd w:id="35678"/>
    <w:bookmarkStart w:name="z40247" w:id="35679"/>
    <w:p>
      <w:pPr>
        <w:spacing w:after="0"/>
        <w:ind w:left="0"/>
        <w:jc w:val="both"/>
      </w:pPr>
      <w:r>
        <w:rPr>
          <w:rFonts w:ascii="Times New Roman"/>
          <w:b w:val="false"/>
          <w:i w:val="false"/>
          <w:color w:val="000000"/>
          <w:sz w:val="28"/>
        </w:rPr>
        <w:t>
      1) умеет анализировать музыкальные пьесы, народные песни;</w:t>
      </w:r>
    </w:p>
    <w:bookmarkEnd w:id="35679"/>
    <w:bookmarkStart w:name="z40248" w:id="35680"/>
    <w:p>
      <w:pPr>
        <w:spacing w:after="0"/>
        <w:ind w:left="0"/>
        <w:jc w:val="both"/>
      </w:pPr>
      <w:r>
        <w:rPr>
          <w:rFonts w:ascii="Times New Roman"/>
          <w:b w:val="false"/>
          <w:i w:val="false"/>
          <w:color w:val="000000"/>
          <w:sz w:val="28"/>
        </w:rPr>
        <w:t>
      2) умеет выполнять ритмические и мелодические импровизации с распевами, характерными для народной песни;</w:t>
      </w:r>
    </w:p>
    <w:bookmarkEnd w:id="35680"/>
    <w:bookmarkStart w:name="z40249" w:id="35681"/>
    <w:p>
      <w:pPr>
        <w:spacing w:after="0"/>
        <w:ind w:left="0"/>
        <w:jc w:val="both"/>
      </w:pPr>
      <w:r>
        <w:rPr>
          <w:rFonts w:ascii="Times New Roman"/>
          <w:b w:val="false"/>
          <w:i w:val="false"/>
          <w:color w:val="000000"/>
          <w:sz w:val="28"/>
        </w:rPr>
        <w:t>
      3) умеет подбирать аккомпанемент с использованием прерванного оборота;</w:t>
      </w:r>
    </w:p>
    <w:bookmarkEnd w:id="35681"/>
    <w:bookmarkStart w:name="z40250" w:id="35682"/>
    <w:p>
      <w:pPr>
        <w:spacing w:after="0"/>
        <w:ind w:left="0"/>
        <w:jc w:val="both"/>
      </w:pPr>
      <w:r>
        <w:rPr>
          <w:rFonts w:ascii="Times New Roman"/>
          <w:b w:val="false"/>
          <w:i w:val="false"/>
          <w:color w:val="000000"/>
          <w:sz w:val="28"/>
        </w:rPr>
        <w:t>
      4) умеет сочинять пьесы в куплетной, двухчастной форме с элементами варьирования в разных тональностях с пониженными и повышенными ступенями, с пентатоникой;</w:t>
      </w:r>
    </w:p>
    <w:bookmarkEnd w:id="35682"/>
    <w:bookmarkStart w:name="z40251" w:id="35683"/>
    <w:p>
      <w:pPr>
        <w:spacing w:after="0"/>
        <w:ind w:left="0"/>
        <w:jc w:val="both"/>
      </w:pPr>
      <w:r>
        <w:rPr>
          <w:rFonts w:ascii="Times New Roman"/>
          <w:b w:val="false"/>
          <w:i w:val="false"/>
          <w:color w:val="000000"/>
          <w:sz w:val="28"/>
        </w:rPr>
        <w:t>
      5) умеет сочинять двухголосные песни, с подголосочной полифонией в стиле народных песен;</w:t>
      </w:r>
    </w:p>
    <w:bookmarkEnd w:id="35683"/>
    <w:bookmarkStart w:name="z40252" w:id="35684"/>
    <w:p>
      <w:pPr>
        <w:spacing w:after="0"/>
        <w:ind w:left="0"/>
        <w:jc w:val="both"/>
      </w:pPr>
      <w:r>
        <w:rPr>
          <w:rFonts w:ascii="Times New Roman"/>
          <w:b w:val="false"/>
          <w:i w:val="false"/>
          <w:color w:val="000000"/>
          <w:sz w:val="28"/>
        </w:rPr>
        <w:t>
      6) умеет анализировать музыкальные пьесы;</w:t>
      </w:r>
    </w:p>
    <w:bookmarkEnd w:id="35684"/>
    <w:bookmarkStart w:name="z40253" w:id="35685"/>
    <w:p>
      <w:pPr>
        <w:spacing w:after="0"/>
        <w:ind w:left="0"/>
        <w:jc w:val="both"/>
      </w:pPr>
      <w:r>
        <w:rPr>
          <w:rFonts w:ascii="Times New Roman"/>
          <w:b w:val="false"/>
          <w:i w:val="false"/>
          <w:color w:val="000000"/>
          <w:sz w:val="28"/>
        </w:rPr>
        <w:t>
      7) умеет импровизировать и сочинять на заданное остинатное движение в простой двух и трехчастной формах для разных инструментов песни со вступлением и заключением;</w:t>
      </w:r>
    </w:p>
    <w:bookmarkEnd w:id="35685"/>
    <w:bookmarkStart w:name="z40254" w:id="35686"/>
    <w:p>
      <w:pPr>
        <w:spacing w:after="0"/>
        <w:ind w:left="0"/>
        <w:jc w:val="both"/>
      </w:pPr>
      <w:r>
        <w:rPr>
          <w:rFonts w:ascii="Times New Roman"/>
          <w:b w:val="false"/>
          <w:i w:val="false"/>
          <w:color w:val="000000"/>
          <w:sz w:val="28"/>
        </w:rPr>
        <w:t>
      8) умеет сочинять музыкальные темы-образы к музыкальной сказке.</w:t>
      </w:r>
    </w:p>
    <w:bookmarkEnd w:id="35686"/>
    <w:bookmarkStart w:name="z40255" w:id="35687"/>
    <w:p>
      <w:pPr>
        <w:spacing w:after="0"/>
        <w:ind w:left="0"/>
        <w:jc w:val="both"/>
      </w:pPr>
      <w:r>
        <w:rPr>
          <w:rFonts w:ascii="Times New Roman"/>
          <w:b w:val="false"/>
          <w:i w:val="false"/>
          <w:color w:val="000000"/>
          <w:sz w:val="28"/>
        </w:rPr>
        <w:t>
      454. Программные требования в 9 классе:</w:t>
      </w:r>
    </w:p>
    <w:bookmarkEnd w:id="35687"/>
    <w:bookmarkStart w:name="z40256" w:id="35688"/>
    <w:p>
      <w:pPr>
        <w:spacing w:after="0"/>
        <w:ind w:left="0"/>
        <w:jc w:val="both"/>
      </w:pPr>
      <w:r>
        <w:rPr>
          <w:rFonts w:ascii="Times New Roman"/>
          <w:b w:val="false"/>
          <w:i w:val="false"/>
          <w:color w:val="000000"/>
          <w:sz w:val="28"/>
        </w:rPr>
        <w:t>
      1) анализ, импровизация, сочинение произведений полифонического склада с орнаментикой, подголосочной импровизацией;</w:t>
      </w:r>
    </w:p>
    <w:bookmarkEnd w:id="35688"/>
    <w:bookmarkStart w:name="z40257" w:id="35689"/>
    <w:p>
      <w:pPr>
        <w:spacing w:after="0"/>
        <w:ind w:left="0"/>
        <w:jc w:val="both"/>
      </w:pPr>
      <w:r>
        <w:rPr>
          <w:rFonts w:ascii="Times New Roman"/>
          <w:b w:val="false"/>
          <w:i w:val="false"/>
          <w:color w:val="000000"/>
          <w:sz w:val="28"/>
        </w:rPr>
        <w:t>
      2) анализ, импровизация, сочинение песен, вокализов, романсов.</w:t>
      </w:r>
    </w:p>
    <w:bookmarkEnd w:id="35689"/>
    <w:bookmarkStart w:name="z40258" w:id="35690"/>
    <w:p>
      <w:pPr>
        <w:spacing w:after="0"/>
        <w:ind w:left="0"/>
        <w:jc w:val="both"/>
      </w:pPr>
      <w:r>
        <w:rPr>
          <w:rFonts w:ascii="Times New Roman"/>
          <w:b w:val="false"/>
          <w:i w:val="false"/>
          <w:color w:val="000000"/>
          <w:sz w:val="28"/>
        </w:rPr>
        <w:t>
      455. Содержание учебного предмета в 9 классе.</w:t>
      </w:r>
    </w:p>
    <w:bookmarkEnd w:id="35690"/>
    <w:bookmarkStart w:name="z40259" w:id="35691"/>
    <w:p>
      <w:pPr>
        <w:spacing w:after="0"/>
        <w:ind w:left="0"/>
        <w:jc w:val="both"/>
      </w:pPr>
      <w:r>
        <w:rPr>
          <w:rFonts w:ascii="Times New Roman"/>
          <w:b w:val="false"/>
          <w:i w:val="false"/>
          <w:color w:val="000000"/>
          <w:sz w:val="28"/>
        </w:rPr>
        <w:t>
      Тематическое планирование.</w:t>
      </w:r>
    </w:p>
    <w:bookmarkEnd w:id="35691"/>
    <w:bookmarkStart w:name="z40260" w:id="35692"/>
    <w:p>
      <w:pPr>
        <w:spacing w:after="0"/>
        <w:ind w:left="0"/>
        <w:jc w:val="both"/>
      </w:pPr>
      <w:r>
        <w:rPr>
          <w:rFonts w:ascii="Times New Roman"/>
          <w:b w:val="false"/>
          <w:i w:val="false"/>
          <w:color w:val="000000"/>
          <w:sz w:val="28"/>
        </w:rPr>
        <w:t>
      Тема 1. Повторение пройденного материала.</w:t>
      </w:r>
    </w:p>
    <w:bookmarkEnd w:id="35692"/>
    <w:bookmarkStart w:name="z40261" w:id="35693"/>
    <w:p>
      <w:pPr>
        <w:spacing w:after="0"/>
        <w:ind w:left="0"/>
        <w:jc w:val="both"/>
      </w:pPr>
      <w:r>
        <w:rPr>
          <w:rFonts w:ascii="Times New Roman"/>
          <w:b w:val="false"/>
          <w:i w:val="false"/>
          <w:color w:val="000000"/>
          <w:sz w:val="28"/>
        </w:rPr>
        <w:t>
      Тема 2. Анализ, импровизация, сочинение произведений полифонического склада с орнаментикой, подголосочной импровизацией.</w:t>
      </w:r>
    </w:p>
    <w:bookmarkEnd w:id="35693"/>
    <w:bookmarkStart w:name="z40262" w:id="35694"/>
    <w:p>
      <w:pPr>
        <w:spacing w:after="0"/>
        <w:ind w:left="0"/>
        <w:jc w:val="both"/>
      </w:pPr>
      <w:r>
        <w:rPr>
          <w:rFonts w:ascii="Times New Roman"/>
          <w:b w:val="false"/>
          <w:i w:val="false"/>
          <w:color w:val="000000"/>
          <w:sz w:val="28"/>
        </w:rPr>
        <w:t>
      Тема 3. Анализ, импровизация, сочинение песен, вокализов, романсов.</w:t>
      </w:r>
    </w:p>
    <w:bookmarkEnd w:id="35694"/>
    <w:bookmarkStart w:name="z40263" w:id="35695"/>
    <w:p>
      <w:pPr>
        <w:spacing w:after="0"/>
        <w:ind w:left="0"/>
        <w:jc w:val="both"/>
      </w:pPr>
      <w:r>
        <w:rPr>
          <w:rFonts w:ascii="Times New Roman"/>
          <w:b w:val="false"/>
          <w:i w:val="false"/>
          <w:color w:val="000000"/>
          <w:sz w:val="28"/>
        </w:rPr>
        <w:t xml:space="preserve">
      456. Ожидаемые результаты освоения Программы 9 класса. </w:t>
      </w:r>
    </w:p>
    <w:bookmarkEnd w:id="35695"/>
    <w:bookmarkStart w:name="z40264" w:id="35696"/>
    <w:p>
      <w:pPr>
        <w:spacing w:after="0"/>
        <w:ind w:left="0"/>
        <w:jc w:val="both"/>
      </w:pPr>
      <w:r>
        <w:rPr>
          <w:rFonts w:ascii="Times New Roman"/>
          <w:b w:val="false"/>
          <w:i w:val="false"/>
          <w:color w:val="000000"/>
          <w:sz w:val="28"/>
        </w:rPr>
        <w:t>
      К концу обучения в 9 классе обучающийся имеет следующие знания, умения и навыки:</w:t>
      </w:r>
    </w:p>
    <w:bookmarkEnd w:id="35696"/>
    <w:bookmarkStart w:name="z40265" w:id="35697"/>
    <w:p>
      <w:pPr>
        <w:spacing w:after="0"/>
        <w:ind w:left="0"/>
        <w:jc w:val="both"/>
      </w:pPr>
      <w:r>
        <w:rPr>
          <w:rFonts w:ascii="Times New Roman"/>
          <w:b w:val="false"/>
          <w:i w:val="false"/>
          <w:color w:val="000000"/>
          <w:sz w:val="28"/>
        </w:rPr>
        <w:t>
      1) анализирует музыкальные пьесы;</w:t>
      </w:r>
    </w:p>
    <w:bookmarkEnd w:id="35697"/>
    <w:bookmarkStart w:name="z40266" w:id="35698"/>
    <w:p>
      <w:pPr>
        <w:spacing w:after="0"/>
        <w:ind w:left="0"/>
        <w:jc w:val="both"/>
      </w:pPr>
      <w:r>
        <w:rPr>
          <w:rFonts w:ascii="Times New Roman"/>
          <w:b w:val="false"/>
          <w:i w:val="false"/>
          <w:color w:val="000000"/>
          <w:sz w:val="28"/>
        </w:rPr>
        <w:t>
      2) свободно импровизирует с транспонированием и в разных тональностях, с орнаметикой;</w:t>
      </w:r>
    </w:p>
    <w:bookmarkEnd w:id="35698"/>
    <w:bookmarkStart w:name="z40267" w:id="35699"/>
    <w:p>
      <w:pPr>
        <w:spacing w:after="0"/>
        <w:ind w:left="0"/>
        <w:jc w:val="both"/>
      </w:pPr>
      <w:r>
        <w:rPr>
          <w:rFonts w:ascii="Times New Roman"/>
          <w:b w:val="false"/>
          <w:i w:val="false"/>
          <w:color w:val="000000"/>
          <w:sz w:val="28"/>
        </w:rPr>
        <w:t>
      3) сочиняет с элементами отклонения и модуляции, в полифоническом и гомофонном складе;</w:t>
      </w:r>
    </w:p>
    <w:bookmarkEnd w:id="35699"/>
    <w:bookmarkStart w:name="z40268" w:id="35700"/>
    <w:p>
      <w:pPr>
        <w:spacing w:after="0"/>
        <w:ind w:left="0"/>
        <w:jc w:val="both"/>
      </w:pPr>
      <w:r>
        <w:rPr>
          <w:rFonts w:ascii="Times New Roman"/>
          <w:b w:val="false"/>
          <w:i w:val="false"/>
          <w:color w:val="000000"/>
          <w:sz w:val="28"/>
        </w:rPr>
        <w:t>
      4) сочиняет в двух, трехчастной форме и форме периода с дополнением;</w:t>
      </w:r>
    </w:p>
    <w:bookmarkEnd w:id="35700"/>
    <w:bookmarkStart w:name="z40269" w:id="35701"/>
    <w:p>
      <w:pPr>
        <w:spacing w:after="0"/>
        <w:ind w:left="0"/>
        <w:jc w:val="both"/>
      </w:pPr>
      <w:r>
        <w:rPr>
          <w:rFonts w:ascii="Times New Roman"/>
          <w:b w:val="false"/>
          <w:i w:val="false"/>
          <w:color w:val="000000"/>
          <w:sz w:val="28"/>
        </w:rPr>
        <w:t>
      5) сочиняет вокализы, романсы.</w:t>
      </w:r>
    </w:p>
    <w:bookmarkEnd w:id="35701"/>
    <w:bookmarkStart w:name="z40270" w:id="35702"/>
    <w:p>
      <w:pPr>
        <w:spacing w:after="0"/>
        <w:ind w:left="0"/>
        <w:jc w:val="both"/>
      </w:pPr>
      <w:r>
        <w:rPr>
          <w:rFonts w:ascii="Times New Roman"/>
          <w:b w:val="false"/>
          <w:i w:val="false"/>
          <w:color w:val="000000"/>
          <w:sz w:val="28"/>
        </w:rPr>
        <w:t>
      457. Ожидаемые результаты освоения Программы.</w:t>
      </w:r>
    </w:p>
    <w:bookmarkEnd w:id="35702"/>
    <w:bookmarkStart w:name="z40271" w:id="35703"/>
    <w:p>
      <w:pPr>
        <w:spacing w:after="0"/>
        <w:ind w:left="0"/>
        <w:jc w:val="both"/>
      </w:pPr>
      <w:r>
        <w:rPr>
          <w:rFonts w:ascii="Times New Roman"/>
          <w:b w:val="false"/>
          <w:i w:val="false"/>
          <w:color w:val="000000"/>
          <w:sz w:val="28"/>
        </w:rPr>
        <w:t>
      Обучающийся знает:</w:t>
      </w:r>
    </w:p>
    <w:bookmarkEnd w:id="35703"/>
    <w:bookmarkStart w:name="z40272" w:id="35704"/>
    <w:p>
      <w:pPr>
        <w:spacing w:after="0"/>
        <w:ind w:left="0"/>
        <w:jc w:val="both"/>
      </w:pPr>
      <w:r>
        <w:rPr>
          <w:rFonts w:ascii="Times New Roman"/>
          <w:b w:val="false"/>
          <w:i w:val="false"/>
          <w:color w:val="000000"/>
          <w:sz w:val="28"/>
        </w:rPr>
        <w:t>
      1) интервалы и их значение при создании музыкальных образов;</w:t>
      </w:r>
    </w:p>
    <w:bookmarkEnd w:id="35704"/>
    <w:bookmarkStart w:name="z40273" w:id="35705"/>
    <w:p>
      <w:pPr>
        <w:spacing w:after="0"/>
        <w:ind w:left="0"/>
        <w:jc w:val="both"/>
      </w:pPr>
      <w:r>
        <w:rPr>
          <w:rFonts w:ascii="Times New Roman"/>
          <w:b w:val="false"/>
          <w:i w:val="false"/>
          <w:color w:val="000000"/>
          <w:sz w:val="28"/>
        </w:rPr>
        <w:t xml:space="preserve">
      2) профессиональную терминологию; </w:t>
      </w:r>
    </w:p>
    <w:bookmarkEnd w:id="35705"/>
    <w:bookmarkStart w:name="z40274" w:id="35706"/>
    <w:p>
      <w:pPr>
        <w:spacing w:after="0"/>
        <w:ind w:left="0"/>
        <w:jc w:val="both"/>
      </w:pPr>
      <w:r>
        <w:rPr>
          <w:rFonts w:ascii="Times New Roman"/>
          <w:b w:val="false"/>
          <w:i w:val="false"/>
          <w:color w:val="000000"/>
          <w:sz w:val="28"/>
        </w:rPr>
        <w:t>
      3) художественно-исполнительские возможности музыкальных инструментов.</w:t>
      </w:r>
    </w:p>
    <w:bookmarkEnd w:id="35706"/>
    <w:bookmarkStart w:name="z40275" w:id="35707"/>
    <w:p>
      <w:pPr>
        <w:spacing w:after="0"/>
        <w:ind w:left="0"/>
        <w:jc w:val="both"/>
      </w:pPr>
      <w:r>
        <w:rPr>
          <w:rFonts w:ascii="Times New Roman"/>
          <w:b w:val="false"/>
          <w:i w:val="false"/>
          <w:color w:val="000000"/>
          <w:sz w:val="28"/>
        </w:rPr>
        <w:t>
       Обучающийся умеет:</w:t>
      </w:r>
    </w:p>
    <w:bookmarkEnd w:id="35707"/>
    <w:bookmarkStart w:name="z40276" w:id="35708"/>
    <w:p>
      <w:pPr>
        <w:spacing w:after="0"/>
        <w:ind w:left="0"/>
        <w:jc w:val="both"/>
      </w:pPr>
      <w:r>
        <w:rPr>
          <w:rFonts w:ascii="Times New Roman"/>
          <w:b w:val="false"/>
          <w:i w:val="false"/>
          <w:color w:val="000000"/>
          <w:sz w:val="28"/>
        </w:rPr>
        <w:t>
      1) читать с листа музыкальные произведения;</w:t>
      </w:r>
    </w:p>
    <w:bookmarkEnd w:id="35708"/>
    <w:bookmarkStart w:name="z40277" w:id="35709"/>
    <w:p>
      <w:pPr>
        <w:spacing w:after="0"/>
        <w:ind w:left="0"/>
        <w:jc w:val="both"/>
      </w:pPr>
      <w:r>
        <w:rPr>
          <w:rFonts w:ascii="Times New Roman"/>
          <w:b w:val="false"/>
          <w:i w:val="false"/>
          <w:color w:val="000000"/>
          <w:sz w:val="28"/>
        </w:rPr>
        <w:t>
      2) размышлять о музыке и ее анализировать;</w:t>
      </w:r>
    </w:p>
    <w:bookmarkEnd w:id="35709"/>
    <w:bookmarkStart w:name="z40278" w:id="35710"/>
    <w:p>
      <w:pPr>
        <w:spacing w:after="0"/>
        <w:ind w:left="0"/>
        <w:jc w:val="both"/>
      </w:pPr>
      <w:r>
        <w:rPr>
          <w:rFonts w:ascii="Times New Roman"/>
          <w:b w:val="false"/>
          <w:i w:val="false"/>
          <w:color w:val="000000"/>
          <w:sz w:val="28"/>
        </w:rPr>
        <w:t>
      3) выражать собственную оценку сочиненного произведения;</w:t>
      </w:r>
    </w:p>
    <w:bookmarkEnd w:id="35710"/>
    <w:bookmarkStart w:name="z40279" w:id="35711"/>
    <w:p>
      <w:pPr>
        <w:spacing w:after="0"/>
        <w:ind w:left="0"/>
        <w:jc w:val="both"/>
      </w:pPr>
      <w:r>
        <w:rPr>
          <w:rFonts w:ascii="Times New Roman"/>
          <w:b w:val="false"/>
          <w:i w:val="false"/>
          <w:color w:val="000000"/>
          <w:sz w:val="28"/>
        </w:rPr>
        <w:t>
      4) использовать умения в практической деятельности и повседневной жизни для самостоятельного творчества и развития;</w:t>
      </w:r>
    </w:p>
    <w:bookmarkEnd w:id="35711"/>
    <w:bookmarkStart w:name="z40280" w:id="35712"/>
    <w:p>
      <w:pPr>
        <w:spacing w:after="0"/>
        <w:ind w:left="0"/>
        <w:jc w:val="both"/>
      </w:pPr>
      <w:r>
        <w:rPr>
          <w:rFonts w:ascii="Times New Roman"/>
          <w:b w:val="false"/>
          <w:i w:val="false"/>
          <w:color w:val="000000"/>
          <w:sz w:val="28"/>
        </w:rPr>
        <w:t>
      5) импровизировать и сочинять музыкальные произведения.</w:t>
      </w:r>
    </w:p>
    <w:bookmarkEnd w:id="35712"/>
    <w:bookmarkStart w:name="z40281" w:id="35713"/>
    <w:p>
      <w:pPr>
        <w:spacing w:after="0"/>
        <w:ind w:left="0"/>
        <w:jc w:val="both"/>
      </w:pPr>
      <w:r>
        <w:rPr>
          <w:rFonts w:ascii="Times New Roman"/>
          <w:b w:val="false"/>
          <w:i w:val="false"/>
          <w:color w:val="000000"/>
          <w:sz w:val="28"/>
        </w:rPr>
        <w:t>
       Сформированы навыки:</w:t>
      </w:r>
    </w:p>
    <w:bookmarkEnd w:id="35713"/>
    <w:bookmarkStart w:name="z40282" w:id="35714"/>
    <w:p>
      <w:pPr>
        <w:spacing w:after="0"/>
        <w:ind w:left="0"/>
        <w:jc w:val="both"/>
      </w:pPr>
      <w:r>
        <w:rPr>
          <w:rFonts w:ascii="Times New Roman"/>
          <w:b w:val="false"/>
          <w:i w:val="false"/>
          <w:color w:val="000000"/>
          <w:sz w:val="28"/>
        </w:rPr>
        <w:t>
      1) самостоятельного музыкального исполнительства;</w:t>
      </w:r>
    </w:p>
    <w:bookmarkEnd w:id="35714"/>
    <w:bookmarkStart w:name="z40283" w:id="35715"/>
    <w:p>
      <w:pPr>
        <w:spacing w:after="0"/>
        <w:ind w:left="0"/>
        <w:jc w:val="both"/>
      </w:pPr>
      <w:r>
        <w:rPr>
          <w:rFonts w:ascii="Times New Roman"/>
          <w:b w:val="false"/>
          <w:i w:val="false"/>
          <w:color w:val="000000"/>
          <w:sz w:val="28"/>
        </w:rPr>
        <w:t>
      2) позволяющие использовать многообразные возможности инструментов для достижения наиболее убедительной интерпретации авторского текста;</w:t>
      </w:r>
    </w:p>
    <w:bookmarkEnd w:id="35715"/>
    <w:bookmarkStart w:name="z40284" w:id="35716"/>
    <w:p>
      <w:pPr>
        <w:spacing w:after="0"/>
        <w:ind w:left="0"/>
        <w:jc w:val="both"/>
      </w:pPr>
      <w:r>
        <w:rPr>
          <w:rFonts w:ascii="Times New Roman"/>
          <w:b w:val="false"/>
          <w:i w:val="false"/>
          <w:color w:val="000000"/>
          <w:sz w:val="28"/>
        </w:rPr>
        <w:t>
      3) по воспитанию чувства ритма;</w:t>
      </w:r>
    </w:p>
    <w:bookmarkEnd w:id="35716"/>
    <w:bookmarkStart w:name="z40285" w:id="35717"/>
    <w:p>
      <w:pPr>
        <w:spacing w:after="0"/>
        <w:ind w:left="0"/>
        <w:jc w:val="both"/>
      </w:pPr>
      <w:r>
        <w:rPr>
          <w:rFonts w:ascii="Times New Roman"/>
          <w:b w:val="false"/>
          <w:i w:val="false"/>
          <w:color w:val="000000"/>
          <w:sz w:val="28"/>
        </w:rPr>
        <w:t xml:space="preserve">
      4) импровизации и композиции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 </w:t>
      </w:r>
    </w:p>
    <w:bookmarkEnd w:id="35717"/>
    <w:bookmarkStart w:name="z40286" w:id="35718"/>
    <w:p>
      <w:pPr>
        <w:spacing w:after="0"/>
        <w:ind w:left="0"/>
        <w:jc w:val="both"/>
      </w:pPr>
      <w:r>
        <w:rPr>
          <w:rFonts w:ascii="Times New Roman"/>
          <w:b w:val="false"/>
          <w:i w:val="false"/>
          <w:color w:val="000000"/>
          <w:sz w:val="28"/>
        </w:rPr>
        <w:t>
      5) грамотного оформлению музыкальных произведений.</w:t>
      </w:r>
    </w:p>
    <w:bookmarkEnd w:id="35718"/>
    <w:bookmarkStart w:name="z40287" w:id="35719"/>
    <w:p>
      <w:pPr>
        <w:spacing w:after="0"/>
        <w:ind w:left="0"/>
        <w:jc w:val="both"/>
      </w:pPr>
      <w:r>
        <w:rPr>
          <w:rFonts w:ascii="Times New Roman"/>
          <w:b w:val="false"/>
          <w:i w:val="false"/>
          <w:color w:val="000000"/>
          <w:sz w:val="28"/>
        </w:rPr>
        <w:t>
      458. В настоящей Программе по предмету "Композиция" используются следующие понятия:</w:t>
      </w:r>
    </w:p>
    <w:bookmarkEnd w:id="35719"/>
    <w:bookmarkStart w:name="z40288" w:id="35720"/>
    <w:p>
      <w:pPr>
        <w:spacing w:after="0"/>
        <w:ind w:left="0"/>
        <w:jc w:val="both"/>
      </w:pPr>
      <w:r>
        <w:rPr>
          <w:rFonts w:ascii="Times New Roman"/>
          <w:b w:val="false"/>
          <w:i w:val="false"/>
          <w:color w:val="000000"/>
          <w:sz w:val="28"/>
        </w:rPr>
        <w:t>
      1) аккордовая техника – сложный вид фортепианных формул, относящийся к крупной технике пианиста, требующий большой силы, выносливости, рационального расчета и точных движений при большой скорости движения музыки и часто при больших скачках;</w:t>
      </w:r>
    </w:p>
    <w:bookmarkEnd w:id="35720"/>
    <w:bookmarkStart w:name="z40289" w:id="35721"/>
    <w:p>
      <w:pPr>
        <w:spacing w:after="0"/>
        <w:ind w:left="0"/>
        <w:jc w:val="both"/>
      </w:pPr>
      <w:r>
        <w:rPr>
          <w:rFonts w:ascii="Times New Roman"/>
          <w:b w:val="false"/>
          <w:i w:val="false"/>
          <w:color w:val="000000"/>
          <w:sz w:val="28"/>
        </w:rPr>
        <w:t>
      2) циклическое музыкальное произведение – многочастное музыкальное произведение: соната, камерный ансамбль, симфония;</w:t>
      </w:r>
    </w:p>
    <w:bookmarkEnd w:id="35721"/>
    <w:bookmarkStart w:name="z40290" w:id="35722"/>
    <w:p>
      <w:pPr>
        <w:spacing w:after="0"/>
        <w:ind w:left="0"/>
        <w:jc w:val="both"/>
      </w:pPr>
      <w:r>
        <w:rPr>
          <w:rFonts w:ascii="Times New Roman"/>
          <w:b w:val="false"/>
          <w:i w:val="false"/>
          <w:color w:val="000000"/>
          <w:sz w:val="28"/>
        </w:rPr>
        <w:t>
      3) аппликатура – порядок расположения и чередования пальцев при игре на музыкальном инструменте;</w:t>
      </w:r>
    </w:p>
    <w:bookmarkEnd w:id="35722"/>
    <w:bookmarkStart w:name="z40291" w:id="35723"/>
    <w:p>
      <w:pPr>
        <w:spacing w:after="0"/>
        <w:ind w:left="0"/>
        <w:jc w:val="both"/>
      </w:pPr>
      <w:r>
        <w:rPr>
          <w:rFonts w:ascii="Times New Roman"/>
          <w:b w:val="false"/>
          <w:i w:val="false"/>
          <w:color w:val="000000"/>
          <w:sz w:val="28"/>
        </w:rPr>
        <w:t>
      4) аранжировка – искусство подготовки и адаптации музыкального произведения для представления его в форме, отличной от первоначальной;</w:t>
      </w:r>
    </w:p>
    <w:bookmarkEnd w:id="35723"/>
    <w:bookmarkStart w:name="z40292" w:id="35724"/>
    <w:p>
      <w:pPr>
        <w:spacing w:after="0"/>
        <w:ind w:left="0"/>
        <w:jc w:val="both"/>
      </w:pPr>
      <w:r>
        <w:rPr>
          <w:rFonts w:ascii="Times New Roman"/>
          <w:b w:val="false"/>
          <w:i w:val="false"/>
          <w:color w:val="000000"/>
          <w:sz w:val="28"/>
        </w:rPr>
        <w:t>
      5) инструментовка – изложение музыки для исполнения ее каким-либо составом оркестра или инструментальным ансамблем;</w:t>
      </w:r>
    </w:p>
    <w:bookmarkEnd w:id="35724"/>
    <w:bookmarkStart w:name="z40293" w:id="35725"/>
    <w:p>
      <w:pPr>
        <w:spacing w:after="0"/>
        <w:ind w:left="0"/>
        <w:jc w:val="both"/>
      </w:pPr>
      <w:r>
        <w:rPr>
          <w:rFonts w:ascii="Times New Roman"/>
          <w:b w:val="false"/>
          <w:i w:val="false"/>
          <w:color w:val="000000"/>
          <w:sz w:val="28"/>
        </w:rPr>
        <w:t>
      6) попевка – характерный мелодический оборот; мелодическая формула, принадлежащая определенному голосу;</w:t>
      </w:r>
    </w:p>
    <w:bookmarkEnd w:id="35725"/>
    <w:bookmarkStart w:name="z40294" w:id="35726"/>
    <w:p>
      <w:pPr>
        <w:spacing w:after="0"/>
        <w:ind w:left="0"/>
        <w:jc w:val="both"/>
      </w:pPr>
      <w:r>
        <w:rPr>
          <w:rFonts w:ascii="Times New Roman"/>
          <w:b w:val="false"/>
          <w:i w:val="false"/>
          <w:color w:val="000000"/>
          <w:sz w:val="28"/>
        </w:rPr>
        <w:t>
      7) мелодия – основная мысль музыкального произведения, выраженная одноголосным напевом, важнейшее средство музыкальной выразительности;</w:t>
      </w:r>
    </w:p>
    <w:bookmarkEnd w:id="35726"/>
    <w:bookmarkStart w:name="z40295" w:id="35727"/>
    <w:p>
      <w:pPr>
        <w:spacing w:after="0"/>
        <w:ind w:left="0"/>
        <w:jc w:val="both"/>
      </w:pPr>
      <w:r>
        <w:rPr>
          <w:rFonts w:ascii="Times New Roman"/>
          <w:b w:val="false"/>
          <w:i w:val="false"/>
          <w:color w:val="000000"/>
          <w:sz w:val="28"/>
        </w:rPr>
        <w:t>
      8) мелодическая фигурация – украшение одного голоса фигурами в гомофоническом сочинении, проведение известной мелодической фигуры по всем голосам полифонического сочинения, в котором каждый голос имеет одинаковое мелодическое значение;</w:t>
      </w:r>
    </w:p>
    <w:bookmarkEnd w:id="35727"/>
    <w:bookmarkStart w:name="z40296" w:id="35728"/>
    <w:p>
      <w:pPr>
        <w:spacing w:after="0"/>
        <w:ind w:left="0"/>
        <w:jc w:val="both"/>
      </w:pPr>
      <w:r>
        <w:rPr>
          <w:rFonts w:ascii="Times New Roman"/>
          <w:b w:val="false"/>
          <w:i w:val="false"/>
          <w:color w:val="000000"/>
          <w:sz w:val="28"/>
        </w:rPr>
        <w:t>
      9) звукоряд – последовательность звуков, расположенных по высоте в восходящем или нисходящем порядке;</w:t>
      </w:r>
    </w:p>
    <w:bookmarkEnd w:id="35728"/>
    <w:bookmarkStart w:name="z40297" w:id="35729"/>
    <w:p>
      <w:pPr>
        <w:spacing w:after="0"/>
        <w:ind w:left="0"/>
        <w:jc w:val="both"/>
      </w:pPr>
      <w:r>
        <w:rPr>
          <w:rFonts w:ascii="Times New Roman"/>
          <w:b w:val="false"/>
          <w:i w:val="false"/>
          <w:color w:val="000000"/>
          <w:sz w:val="28"/>
        </w:rPr>
        <w:t xml:space="preserve">
      10) интермедия – небольшая пьеса или сцена, обычно комического характера, разыгрываемая между действиями основной пьесы (драмы или оперы); </w:t>
      </w:r>
    </w:p>
    <w:bookmarkEnd w:id="35729"/>
    <w:bookmarkStart w:name="z40298" w:id="35730"/>
    <w:p>
      <w:pPr>
        <w:spacing w:after="0"/>
        <w:ind w:left="0"/>
        <w:jc w:val="both"/>
      </w:pPr>
      <w:r>
        <w:rPr>
          <w:rFonts w:ascii="Times New Roman"/>
          <w:b w:val="false"/>
          <w:i w:val="false"/>
          <w:color w:val="000000"/>
          <w:sz w:val="28"/>
        </w:rPr>
        <w:t>
      11) каданс – музыкальный гармонический оборот, завершающий какое-либо музыкальное произведение и сопровождаемый ритмической остановкой;</w:t>
      </w:r>
    </w:p>
    <w:bookmarkEnd w:id="35730"/>
    <w:bookmarkStart w:name="z40299" w:id="35731"/>
    <w:p>
      <w:pPr>
        <w:spacing w:after="0"/>
        <w:ind w:left="0"/>
        <w:jc w:val="both"/>
      </w:pPr>
      <w:r>
        <w:rPr>
          <w:rFonts w:ascii="Times New Roman"/>
          <w:b w:val="false"/>
          <w:i w:val="false"/>
          <w:color w:val="000000"/>
          <w:sz w:val="28"/>
        </w:rPr>
        <w:t>
      12) период – построение, в котором изложена более или менее завершенная музыкальная мысль, иногда в форме периода строится целое произведение: романсы, прелюдии;</w:t>
      </w:r>
    </w:p>
    <w:bookmarkEnd w:id="35731"/>
    <w:bookmarkStart w:name="z40300" w:id="35732"/>
    <w:p>
      <w:pPr>
        <w:spacing w:after="0"/>
        <w:ind w:left="0"/>
        <w:jc w:val="both"/>
      </w:pPr>
      <w:r>
        <w:rPr>
          <w:rFonts w:ascii="Times New Roman"/>
          <w:b w:val="false"/>
          <w:i w:val="false"/>
          <w:color w:val="000000"/>
          <w:sz w:val="28"/>
        </w:rPr>
        <w:t xml:space="preserve">
      13) композиция – теория составления музыкального произведения, структура музыкального произведения; </w:t>
      </w:r>
    </w:p>
    <w:bookmarkEnd w:id="35732"/>
    <w:bookmarkStart w:name="z40301" w:id="35733"/>
    <w:p>
      <w:pPr>
        <w:spacing w:after="0"/>
        <w:ind w:left="0"/>
        <w:jc w:val="both"/>
      </w:pPr>
      <w:r>
        <w:rPr>
          <w:rFonts w:ascii="Times New Roman"/>
          <w:b w:val="false"/>
          <w:i w:val="false"/>
          <w:color w:val="000000"/>
          <w:sz w:val="28"/>
        </w:rPr>
        <w:t>
      14) противосложение – голос, сопутствующий другому голосу, в разнотемной или имитационной полифонии, главное свойство противосложения эстетическая ценность и техническая самостоятельность по отношению к основному голосу;</w:t>
      </w:r>
    </w:p>
    <w:bookmarkEnd w:id="35733"/>
    <w:bookmarkStart w:name="z40302" w:id="35734"/>
    <w:p>
      <w:pPr>
        <w:spacing w:after="0"/>
        <w:ind w:left="0"/>
        <w:jc w:val="both"/>
      </w:pPr>
      <w:r>
        <w:rPr>
          <w:rFonts w:ascii="Times New Roman"/>
          <w:b w:val="false"/>
          <w:i w:val="false"/>
          <w:color w:val="000000"/>
          <w:sz w:val="28"/>
        </w:rPr>
        <w:t>
      15) музыкальная форма – композиционный план музыкального произведения, включающий особенности построения музыкального произведения, соотношение и способы развития музыкально-тематического материала, соотношение и чередование тональностей;</w:t>
      </w:r>
    </w:p>
    <w:bookmarkEnd w:id="35734"/>
    <w:bookmarkStart w:name="z40303" w:id="35735"/>
    <w:p>
      <w:pPr>
        <w:spacing w:after="0"/>
        <w:ind w:left="0"/>
        <w:jc w:val="both"/>
      </w:pPr>
      <w:r>
        <w:rPr>
          <w:rFonts w:ascii="Times New Roman"/>
          <w:b w:val="false"/>
          <w:i w:val="false"/>
          <w:color w:val="000000"/>
          <w:sz w:val="28"/>
        </w:rPr>
        <w:t>
      16) модуляция в музыке – смена тональности со смещением тоники;</w:t>
      </w:r>
    </w:p>
    <w:bookmarkEnd w:id="35735"/>
    <w:bookmarkStart w:name="z40304" w:id="35736"/>
    <w:p>
      <w:pPr>
        <w:spacing w:after="0"/>
        <w:ind w:left="0"/>
        <w:jc w:val="both"/>
      </w:pPr>
      <w:r>
        <w:rPr>
          <w:rFonts w:ascii="Times New Roman"/>
          <w:b w:val="false"/>
          <w:i w:val="false"/>
          <w:color w:val="000000"/>
          <w:sz w:val="28"/>
        </w:rPr>
        <w:t>
      17) нотография – описание содержания и внешнего оформления нотных изданий, составление перечней, обзоров, указателей музыкальных произведений;</w:t>
      </w:r>
    </w:p>
    <w:bookmarkEnd w:id="35736"/>
    <w:bookmarkStart w:name="z40305" w:id="35737"/>
    <w:p>
      <w:pPr>
        <w:spacing w:after="0"/>
        <w:ind w:left="0"/>
        <w:jc w:val="both"/>
      </w:pPr>
      <w:r>
        <w:rPr>
          <w:rFonts w:ascii="Times New Roman"/>
          <w:b w:val="false"/>
          <w:i w:val="false"/>
          <w:color w:val="000000"/>
          <w:sz w:val="28"/>
        </w:rPr>
        <w:t xml:space="preserve">
      18) остинато – многократно повторяющийся мелодический или ритмический оборот, с помощью остинато передается состояние тревожного ожидания, изображается комическая ситуация; </w:t>
      </w:r>
    </w:p>
    <w:bookmarkEnd w:id="35737"/>
    <w:bookmarkStart w:name="z40306" w:id="35738"/>
    <w:p>
      <w:pPr>
        <w:spacing w:after="0"/>
        <w:ind w:left="0"/>
        <w:jc w:val="both"/>
      </w:pPr>
      <w:r>
        <w:rPr>
          <w:rFonts w:ascii="Times New Roman"/>
          <w:b w:val="false"/>
          <w:i w:val="false"/>
          <w:color w:val="000000"/>
          <w:sz w:val="28"/>
        </w:rPr>
        <w:t>
      19) полифония – вид многоголосия, основанный на одновременном гармоническом сочетании и развитии ряда гармонических мелодий; полифоническими формами являются фуга, фугетта, инвенция, канон;</w:t>
      </w:r>
    </w:p>
    <w:bookmarkEnd w:id="35738"/>
    <w:bookmarkStart w:name="z40307" w:id="35739"/>
    <w:p>
      <w:pPr>
        <w:spacing w:after="0"/>
        <w:ind w:left="0"/>
        <w:jc w:val="both"/>
      </w:pPr>
      <w:r>
        <w:rPr>
          <w:rFonts w:ascii="Times New Roman"/>
          <w:b w:val="false"/>
          <w:i w:val="false"/>
          <w:color w:val="000000"/>
          <w:sz w:val="28"/>
        </w:rPr>
        <w:t>
      20) реприза – раздел музыкального произведения, в котором излагается повторение музыкального материала, в исходном или измененном виде;</w:t>
      </w:r>
    </w:p>
    <w:bookmarkEnd w:id="35739"/>
    <w:bookmarkStart w:name="z40308" w:id="35740"/>
    <w:p>
      <w:pPr>
        <w:spacing w:after="0"/>
        <w:ind w:left="0"/>
        <w:jc w:val="both"/>
      </w:pPr>
      <w:r>
        <w:rPr>
          <w:rFonts w:ascii="Times New Roman"/>
          <w:b w:val="false"/>
          <w:i w:val="false"/>
          <w:color w:val="000000"/>
          <w:sz w:val="28"/>
        </w:rPr>
        <w:t>
      21) рефрен – главная тема, определенный музыкальный материал, неоднократно возвращающийся на протяжении произведения;</w:t>
      </w:r>
    </w:p>
    <w:bookmarkEnd w:id="35740"/>
    <w:bookmarkStart w:name="z40309" w:id="35741"/>
    <w:p>
      <w:pPr>
        <w:spacing w:after="0"/>
        <w:ind w:left="0"/>
        <w:jc w:val="both"/>
      </w:pPr>
      <w:r>
        <w:rPr>
          <w:rFonts w:ascii="Times New Roman"/>
          <w:b w:val="false"/>
          <w:i w:val="false"/>
          <w:color w:val="000000"/>
          <w:sz w:val="28"/>
        </w:rPr>
        <w:t>
      22) рондо – музыкальная форма, в которой неоднократное (не менее трех) проведение главной темы (рефрен) чередуется с отличающимися друг от друга эпизодами;</w:t>
      </w:r>
    </w:p>
    <w:bookmarkEnd w:id="35741"/>
    <w:bookmarkStart w:name="z40310" w:id="35742"/>
    <w:p>
      <w:pPr>
        <w:spacing w:after="0"/>
        <w:ind w:left="0"/>
        <w:jc w:val="both"/>
      </w:pPr>
      <w:r>
        <w:rPr>
          <w:rFonts w:ascii="Times New Roman"/>
          <w:b w:val="false"/>
          <w:i w:val="false"/>
          <w:color w:val="000000"/>
          <w:sz w:val="28"/>
        </w:rPr>
        <w:t>
      23) импровизация – метод творчества, который предполагает создание произведения в процессе полета фантазии, творческой свободы действий и экспериментирования;</w:t>
      </w:r>
    </w:p>
    <w:bookmarkEnd w:id="35742"/>
    <w:bookmarkStart w:name="z40311" w:id="35743"/>
    <w:p>
      <w:pPr>
        <w:spacing w:after="0"/>
        <w:ind w:left="0"/>
        <w:jc w:val="both"/>
      </w:pPr>
      <w:r>
        <w:rPr>
          <w:rFonts w:ascii="Times New Roman"/>
          <w:b w:val="false"/>
          <w:i w:val="false"/>
          <w:color w:val="000000"/>
          <w:sz w:val="28"/>
        </w:rPr>
        <w:t>
      24) секвенция – последовательность идентичных мелодических или гармонических оборотов, образующих повторяющуюся цепочку и отстоящих друг от друга на определенную высоту;</w:t>
      </w:r>
    </w:p>
    <w:bookmarkEnd w:id="35743"/>
    <w:bookmarkStart w:name="z40312" w:id="35744"/>
    <w:p>
      <w:pPr>
        <w:spacing w:after="0"/>
        <w:ind w:left="0"/>
        <w:jc w:val="both"/>
      </w:pPr>
      <w:r>
        <w:rPr>
          <w:rFonts w:ascii="Times New Roman"/>
          <w:b w:val="false"/>
          <w:i w:val="false"/>
          <w:color w:val="000000"/>
          <w:sz w:val="28"/>
        </w:rPr>
        <w:t xml:space="preserve">
      25) сонатное aллегро – форма, в которой пишутся первые части сонаты и симфонии, выдержанные в быстром (allegro [аллегро]) темпе; </w:t>
      </w:r>
    </w:p>
    <w:bookmarkEnd w:id="35744"/>
    <w:bookmarkStart w:name="z40313" w:id="35745"/>
    <w:p>
      <w:pPr>
        <w:spacing w:after="0"/>
        <w:ind w:left="0"/>
        <w:jc w:val="both"/>
      </w:pPr>
      <w:r>
        <w:rPr>
          <w:rFonts w:ascii="Times New Roman"/>
          <w:b w:val="false"/>
          <w:i w:val="false"/>
          <w:color w:val="000000"/>
          <w:sz w:val="28"/>
        </w:rPr>
        <w:t xml:space="preserve">
      26) сонатно-симфонический цикл – циклическая музыкальная форма произведения, принадлежащего к одному из жанров (симфония, концерт, соната, трио, квартет, квинтет и т. д.), в которых принято хотя бы одну из частей (чаще всего – первую) излагать в сонатной форме; </w:t>
      </w:r>
    </w:p>
    <w:bookmarkEnd w:id="35745"/>
    <w:bookmarkStart w:name="z40314" w:id="35746"/>
    <w:p>
      <w:pPr>
        <w:spacing w:after="0"/>
        <w:ind w:left="0"/>
        <w:jc w:val="both"/>
      </w:pPr>
      <w:r>
        <w:rPr>
          <w:rFonts w:ascii="Times New Roman"/>
          <w:b w:val="false"/>
          <w:i w:val="false"/>
          <w:color w:val="000000"/>
          <w:sz w:val="28"/>
        </w:rPr>
        <w:t>
      27) стретта – каноническое проведение тем в фуге, при котором каждый имитирующий тему голос вступает до того, как она закончилась в предыдущем голосе, и отдельные части темы звучат одновременно в разных голосах, то есть контрапунктически сочетаются друг с другом;</w:t>
      </w:r>
    </w:p>
    <w:bookmarkEnd w:id="35746"/>
    <w:bookmarkStart w:name="z40315" w:id="35747"/>
    <w:p>
      <w:pPr>
        <w:spacing w:after="0"/>
        <w:ind w:left="0"/>
        <w:jc w:val="both"/>
      </w:pPr>
      <w:r>
        <w:rPr>
          <w:rFonts w:ascii="Times New Roman"/>
          <w:b w:val="false"/>
          <w:i w:val="false"/>
          <w:color w:val="000000"/>
          <w:sz w:val="28"/>
        </w:rPr>
        <w:t>
      28) транспонирование – перенесение пьесы, написанной в одном строе, в другой строй, в новом строе сохраняются вполне те же отношения между различно расположенными ступенями его гаммы, какие были между соответствующими им ступенями гаммы прежнего строя;</w:t>
      </w:r>
    </w:p>
    <w:bookmarkEnd w:id="35747"/>
    <w:bookmarkStart w:name="z40316" w:id="35748"/>
    <w:p>
      <w:pPr>
        <w:spacing w:after="0"/>
        <w:ind w:left="0"/>
        <w:jc w:val="both"/>
      </w:pPr>
      <w:r>
        <w:rPr>
          <w:rFonts w:ascii="Times New Roman"/>
          <w:b w:val="false"/>
          <w:i w:val="false"/>
          <w:color w:val="000000"/>
          <w:sz w:val="28"/>
        </w:rPr>
        <w:t>
      29) тесситура – преобладающее расположение звуков по высоте в музыкальном произведении по отношению к диапазону голоса (вокала) или музыкального инструмента;</w:t>
      </w:r>
    </w:p>
    <w:bookmarkEnd w:id="35748"/>
    <w:bookmarkStart w:name="z40317" w:id="35749"/>
    <w:p>
      <w:pPr>
        <w:spacing w:after="0"/>
        <w:ind w:left="0"/>
        <w:jc w:val="both"/>
      </w:pPr>
      <w:r>
        <w:rPr>
          <w:rFonts w:ascii="Times New Roman"/>
          <w:b w:val="false"/>
          <w:i w:val="false"/>
          <w:color w:val="000000"/>
          <w:sz w:val="28"/>
        </w:rPr>
        <w:t>
      30) вертикально-подвижный контрапункт – вид сложного контрапункта, основанный на взаимном перемещении голосов;</w:t>
      </w:r>
    </w:p>
    <w:bookmarkEnd w:id="35749"/>
    <w:bookmarkStart w:name="z40318" w:id="35750"/>
    <w:p>
      <w:pPr>
        <w:spacing w:after="0"/>
        <w:ind w:left="0"/>
        <w:jc w:val="both"/>
      </w:pPr>
      <w:r>
        <w:rPr>
          <w:rFonts w:ascii="Times New Roman"/>
          <w:b w:val="false"/>
          <w:i w:val="false"/>
          <w:color w:val="000000"/>
          <w:sz w:val="28"/>
        </w:rPr>
        <w:t xml:space="preserve">
      31) фуга – композиционная техника и форма полифонической музыки, в классической однотемной фуге несколько голосов, каждый из которых повторяет (имитирует) заданную тему; </w:t>
      </w:r>
    </w:p>
    <w:bookmarkEnd w:id="35750"/>
    <w:bookmarkStart w:name="z40319" w:id="35751"/>
    <w:p>
      <w:pPr>
        <w:spacing w:after="0"/>
        <w:ind w:left="0"/>
        <w:jc w:val="both"/>
      </w:pPr>
      <w:r>
        <w:rPr>
          <w:rFonts w:ascii="Times New Roman"/>
          <w:b w:val="false"/>
          <w:i w:val="false"/>
          <w:color w:val="000000"/>
          <w:sz w:val="28"/>
        </w:rPr>
        <w:t xml:space="preserve">
      32) фугато – имитационная форма, по способу изложения родственная фуге, в отличие от фуги не имеет ясно выраженной полифонической репризы, как правило, используется в качестве раздела более крупного целого; </w:t>
      </w:r>
    </w:p>
    <w:bookmarkEnd w:id="35751"/>
    <w:bookmarkStart w:name="z40320" w:id="35752"/>
    <w:p>
      <w:pPr>
        <w:spacing w:after="0"/>
        <w:ind w:left="0"/>
        <w:jc w:val="both"/>
      </w:pPr>
      <w:r>
        <w:rPr>
          <w:rFonts w:ascii="Times New Roman"/>
          <w:b w:val="false"/>
          <w:i w:val="false"/>
          <w:color w:val="000000"/>
          <w:sz w:val="28"/>
        </w:rPr>
        <w:t>
      33) хоровая партитура – такой вид нотной записи хоровой музыки, при котором вокальные партии помещаются на отдельных строках, расположенных одна над другой, а ноты, соответствующие звукам, одновременно исполняемым участниками хора, помещаются на одной вертикали.</w:t>
      </w:r>
    </w:p>
    <w:bookmarkEnd w:id="35752"/>
    <w:bookmarkStart w:name="z40321" w:id="35753"/>
    <w:p>
      <w:pPr>
        <w:spacing w:after="0"/>
        <w:ind w:left="0"/>
        <w:jc w:val="both"/>
      </w:pPr>
      <w:r>
        <w:rPr>
          <w:rFonts w:ascii="Times New Roman"/>
          <w:b w:val="false"/>
          <w:i w:val="false"/>
          <w:color w:val="000000"/>
          <w:sz w:val="28"/>
        </w:rPr>
        <w:t>
      459. Цель Программы: создание условий для развития творческой индивидуальности, самоопределения и самореализации личности на основе приобретенных знаний, умений и навыков по композиции.</w:t>
      </w:r>
    </w:p>
    <w:bookmarkEnd w:id="35753"/>
    <w:bookmarkStart w:name="z40322" w:id="35754"/>
    <w:p>
      <w:pPr>
        <w:spacing w:after="0"/>
        <w:ind w:left="0"/>
        <w:jc w:val="both"/>
      </w:pPr>
      <w:r>
        <w:rPr>
          <w:rFonts w:ascii="Times New Roman"/>
          <w:b w:val="false"/>
          <w:i w:val="false"/>
          <w:color w:val="000000"/>
          <w:sz w:val="28"/>
        </w:rPr>
        <w:t>
      460. Задачи Программы.</w:t>
      </w:r>
    </w:p>
    <w:bookmarkEnd w:id="35754"/>
    <w:bookmarkStart w:name="z40323" w:id="35755"/>
    <w:p>
      <w:pPr>
        <w:spacing w:after="0"/>
        <w:ind w:left="0"/>
        <w:jc w:val="both"/>
      </w:pPr>
      <w:r>
        <w:rPr>
          <w:rFonts w:ascii="Times New Roman"/>
          <w:b w:val="false"/>
          <w:i w:val="false"/>
          <w:color w:val="000000"/>
          <w:sz w:val="28"/>
        </w:rPr>
        <w:t xml:space="preserve">
      Обучающие: </w:t>
      </w:r>
    </w:p>
    <w:bookmarkEnd w:id="35755"/>
    <w:bookmarkStart w:name="z40324" w:id="35756"/>
    <w:p>
      <w:pPr>
        <w:spacing w:after="0"/>
        <w:ind w:left="0"/>
        <w:jc w:val="both"/>
      </w:pPr>
      <w:r>
        <w:rPr>
          <w:rFonts w:ascii="Times New Roman"/>
          <w:b w:val="false"/>
          <w:i w:val="false"/>
          <w:color w:val="000000"/>
          <w:sz w:val="28"/>
        </w:rPr>
        <w:t>
      1) обучение основным приемам сочинения, записи мелодий и освоения видов фактур;</w:t>
      </w:r>
    </w:p>
    <w:bookmarkEnd w:id="35756"/>
    <w:bookmarkStart w:name="z40325" w:id="35757"/>
    <w:p>
      <w:pPr>
        <w:spacing w:after="0"/>
        <w:ind w:left="0"/>
        <w:jc w:val="both"/>
      </w:pPr>
      <w:r>
        <w:rPr>
          <w:rFonts w:ascii="Times New Roman"/>
          <w:b w:val="false"/>
          <w:i w:val="false"/>
          <w:color w:val="000000"/>
          <w:sz w:val="28"/>
        </w:rPr>
        <w:t>
      2) овладение теоретическими, практическими знаниями по композиции и повышение исполнительских данных;</w:t>
      </w:r>
    </w:p>
    <w:bookmarkEnd w:id="35757"/>
    <w:bookmarkStart w:name="z40326" w:id="35758"/>
    <w:p>
      <w:pPr>
        <w:spacing w:after="0"/>
        <w:ind w:left="0"/>
        <w:jc w:val="both"/>
      </w:pPr>
      <w:r>
        <w:rPr>
          <w:rFonts w:ascii="Times New Roman"/>
          <w:b w:val="false"/>
          <w:i w:val="false"/>
          <w:color w:val="000000"/>
          <w:sz w:val="28"/>
        </w:rPr>
        <w:t>
      3) знакомство с различными композиторскими школами, особенностями стилей композиторов-классиков и композиторов-современников;</w:t>
      </w:r>
    </w:p>
    <w:bookmarkEnd w:id="35758"/>
    <w:bookmarkStart w:name="z40327" w:id="35759"/>
    <w:p>
      <w:pPr>
        <w:spacing w:after="0"/>
        <w:ind w:left="0"/>
        <w:jc w:val="both"/>
      </w:pPr>
      <w:r>
        <w:rPr>
          <w:rFonts w:ascii="Times New Roman"/>
          <w:b w:val="false"/>
          <w:i w:val="false"/>
          <w:color w:val="000000"/>
          <w:sz w:val="28"/>
        </w:rPr>
        <w:t>
      4) понимание технических и логических аспектов конструкции музыкальных произведений.</w:t>
      </w:r>
    </w:p>
    <w:bookmarkEnd w:id="35759"/>
    <w:bookmarkStart w:name="z40328" w:id="35760"/>
    <w:p>
      <w:pPr>
        <w:spacing w:after="0"/>
        <w:ind w:left="0"/>
        <w:jc w:val="both"/>
      </w:pPr>
      <w:r>
        <w:rPr>
          <w:rFonts w:ascii="Times New Roman"/>
          <w:b w:val="false"/>
          <w:i w:val="false"/>
          <w:color w:val="000000"/>
          <w:sz w:val="28"/>
        </w:rPr>
        <w:t>
      Развивающие:</w:t>
      </w:r>
    </w:p>
    <w:bookmarkEnd w:id="35760"/>
    <w:bookmarkStart w:name="z40329" w:id="35761"/>
    <w:p>
      <w:pPr>
        <w:spacing w:after="0"/>
        <w:ind w:left="0"/>
        <w:jc w:val="both"/>
      </w:pPr>
      <w:r>
        <w:rPr>
          <w:rFonts w:ascii="Times New Roman"/>
          <w:b w:val="false"/>
          <w:i w:val="false"/>
          <w:color w:val="000000"/>
          <w:sz w:val="28"/>
        </w:rPr>
        <w:t xml:space="preserve">
      1) развитие слуха, памяти, чувства формы, художественного и эстетического вкуса; </w:t>
      </w:r>
    </w:p>
    <w:bookmarkEnd w:id="35761"/>
    <w:bookmarkStart w:name="z40330" w:id="35762"/>
    <w:p>
      <w:pPr>
        <w:spacing w:after="0"/>
        <w:ind w:left="0"/>
        <w:jc w:val="both"/>
      </w:pPr>
      <w:r>
        <w:rPr>
          <w:rFonts w:ascii="Times New Roman"/>
          <w:b w:val="false"/>
          <w:i w:val="false"/>
          <w:color w:val="000000"/>
          <w:sz w:val="28"/>
        </w:rPr>
        <w:t>
      2) развитие самостоятельности в выборе музыкальных средств выразительности;</w:t>
      </w:r>
    </w:p>
    <w:bookmarkEnd w:id="35762"/>
    <w:bookmarkStart w:name="z40331" w:id="35763"/>
    <w:p>
      <w:pPr>
        <w:spacing w:after="0"/>
        <w:ind w:left="0"/>
        <w:jc w:val="both"/>
      </w:pPr>
      <w:r>
        <w:rPr>
          <w:rFonts w:ascii="Times New Roman"/>
          <w:b w:val="false"/>
          <w:i w:val="false"/>
          <w:color w:val="000000"/>
          <w:sz w:val="28"/>
        </w:rPr>
        <w:t>
      3) выработка обучающимся своего стиля и манеры написания собственных произведений;</w:t>
      </w:r>
    </w:p>
    <w:bookmarkEnd w:id="35763"/>
    <w:bookmarkStart w:name="z40332" w:id="35764"/>
    <w:p>
      <w:pPr>
        <w:spacing w:after="0"/>
        <w:ind w:left="0"/>
        <w:jc w:val="both"/>
      </w:pPr>
      <w:r>
        <w:rPr>
          <w:rFonts w:ascii="Times New Roman"/>
          <w:b w:val="false"/>
          <w:i w:val="false"/>
          <w:color w:val="000000"/>
          <w:sz w:val="28"/>
        </w:rPr>
        <w:t xml:space="preserve">
      4) развитие творческого воображения, фантазии и композиционного мышления; </w:t>
      </w:r>
    </w:p>
    <w:bookmarkEnd w:id="35764"/>
    <w:bookmarkStart w:name="z40333" w:id="35765"/>
    <w:p>
      <w:pPr>
        <w:spacing w:after="0"/>
        <w:ind w:left="0"/>
        <w:jc w:val="both"/>
      </w:pPr>
      <w:r>
        <w:rPr>
          <w:rFonts w:ascii="Times New Roman"/>
          <w:b w:val="false"/>
          <w:i w:val="false"/>
          <w:color w:val="000000"/>
          <w:sz w:val="28"/>
        </w:rPr>
        <w:t xml:space="preserve">
      5) развитие эмоциональной сферы обучающегося, его сенсорных способностей. </w:t>
      </w:r>
    </w:p>
    <w:bookmarkEnd w:id="35765"/>
    <w:bookmarkStart w:name="z40334" w:id="35766"/>
    <w:p>
      <w:pPr>
        <w:spacing w:after="0"/>
        <w:ind w:left="0"/>
        <w:jc w:val="both"/>
      </w:pPr>
      <w:r>
        <w:rPr>
          <w:rFonts w:ascii="Times New Roman"/>
          <w:b w:val="false"/>
          <w:i w:val="false"/>
          <w:color w:val="000000"/>
          <w:sz w:val="28"/>
        </w:rPr>
        <w:t>
      Воспитательные:</w:t>
      </w:r>
    </w:p>
    <w:bookmarkEnd w:id="35766"/>
    <w:bookmarkStart w:name="z40335" w:id="35767"/>
    <w:p>
      <w:pPr>
        <w:spacing w:after="0"/>
        <w:ind w:left="0"/>
        <w:jc w:val="both"/>
      </w:pPr>
      <w:r>
        <w:rPr>
          <w:rFonts w:ascii="Times New Roman"/>
          <w:b w:val="false"/>
          <w:i w:val="false"/>
          <w:color w:val="000000"/>
          <w:sz w:val="28"/>
        </w:rPr>
        <w:t>
      1) воспитание художественного и эстетического вкуса обучающегося;</w:t>
      </w:r>
    </w:p>
    <w:bookmarkEnd w:id="35767"/>
    <w:bookmarkStart w:name="z40336" w:id="35768"/>
    <w:p>
      <w:pPr>
        <w:spacing w:after="0"/>
        <w:ind w:left="0"/>
        <w:jc w:val="both"/>
      </w:pPr>
      <w:r>
        <w:rPr>
          <w:rFonts w:ascii="Times New Roman"/>
          <w:b w:val="false"/>
          <w:i w:val="false"/>
          <w:color w:val="000000"/>
          <w:sz w:val="28"/>
        </w:rPr>
        <w:t>
      2) развитие духовно-нравственных качеств обучающегося;</w:t>
      </w:r>
    </w:p>
    <w:bookmarkEnd w:id="35768"/>
    <w:bookmarkStart w:name="z40337" w:id="35769"/>
    <w:p>
      <w:pPr>
        <w:spacing w:after="0"/>
        <w:ind w:left="0"/>
        <w:jc w:val="both"/>
      </w:pPr>
      <w:r>
        <w:rPr>
          <w:rFonts w:ascii="Times New Roman"/>
          <w:b w:val="false"/>
          <w:i w:val="false"/>
          <w:color w:val="000000"/>
          <w:sz w:val="28"/>
        </w:rPr>
        <w:t>
      3) расширение музыкального и художественно-литературного кругозора;</w:t>
      </w:r>
    </w:p>
    <w:bookmarkEnd w:id="35769"/>
    <w:bookmarkStart w:name="z40338" w:id="35770"/>
    <w:p>
      <w:pPr>
        <w:spacing w:after="0"/>
        <w:ind w:left="0"/>
        <w:jc w:val="both"/>
      </w:pPr>
      <w:r>
        <w:rPr>
          <w:rFonts w:ascii="Times New Roman"/>
          <w:b w:val="false"/>
          <w:i w:val="false"/>
          <w:color w:val="000000"/>
          <w:sz w:val="28"/>
        </w:rPr>
        <w:t>
      4) воспитание потребности у обучающегося в творческом труде, самопознании, саморазвитии и профессиональном самоопределении.</w:t>
      </w:r>
    </w:p>
    <w:bookmarkEnd w:id="35770"/>
    <w:bookmarkStart w:name="z40339" w:id="35771"/>
    <w:p>
      <w:pPr>
        <w:spacing w:after="0"/>
        <w:ind w:left="0"/>
        <w:jc w:val="both"/>
      </w:pPr>
      <w:r>
        <w:rPr>
          <w:rFonts w:ascii="Times New Roman"/>
          <w:b w:val="false"/>
          <w:i w:val="false"/>
          <w:color w:val="000000"/>
          <w:sz w:val="28"/>
        </w:rPr>
        <w:t>
      461. Срок освоения Программы – семь лет. Количество часов и продолжительность урока в неделю определяется типовым учебным планом.</w:t>
      </w:r>
    </w:p>
    <w:bookmarkEnd w:id="35771"/>
    <w:bookmarkStart w:name="z40340" w:id="35772"/>
    <w:p>
      <w:pPr>
        <w:spacing w:after="0"/>
        <w:ind w:left="0"/>
        <w:jc w:val="both"/>
      </w:pPr>
      <w:r>
        <w:rPr>
          <w:rFonts w:ascii="Times New Roman"/>
          <w:b w:val="false"/>
          <w:i w:val="false"/>
          <w:color w:val="000000"/>
          <w:sz w:val="28"/>
        </w:rPr>
        <w:t>
      462. Основной формой учебно-воспитательной работы в классе является урок, проводимый как индивидуальное занятие педагога с обучающимся. Программа занятий состоит из одновременно проводимых теоретических и практических занятий.</w:t>
      </w:r>
    </w:p>
    <w:bookmarkEnd w:id="35772"/>
    <w:bookmarkStart w:name="z40341" w:id="35773"/>
    <w:p>
      <w:pPr>
        <w:spacing w:after="0"/>
        <w:ind w:left="0"/>
        <w:jc w:val="both"/>
      </w:pPr>
      <w:r>
        <w:rPr>
          <w:rFonts w:ascii="Times New Roman"/>
          <w:b w:val="false"/>
          <w:i w:val="false"/>
          <w:color w:val="000000"/>
          <w:sz w:val="28"/>
        </w:rPr>
        <w:t>
      463. Программа предназначена для обучения детей, желающих импровизировать, сочинять, записывать нотами свои сочинения.</w:t>
      </w:r>
    </w:p>
    <w:bookmarkEnd w:id="35773"/>
    <w:bookmarkStart w:name="z40342" w:id="35774"/>
    <w:p>
      <w:pPr>
        <w:spacing w:after="0"/>
        <w:ind w:left="0"/>
        <w:jc w:val="both"/>
      </w:pPr>
      <w:r>
        <w:rPr>
          <w:rFonts w:ascii="Times New Roman"/>
          <w:b w:val="false"/>
          <w:i w:val="false"/>
          <w:color w:val="000000"/>
          <w:sz w:val="28"/>
        </w:rPr>
        <w:t>
      464. Особенностью Программы является ее общеразвивающая направленность на овладение навыками, помогающими осмыслить и освоить на практике познавательный аспект музыкального искусства, найти путь от фантазии – к творчеству.</w:t>
      </w:r>
    </w:p>
    <w:bookmarkEnd w:id="35774"/>
    <w:bookmarkStart w:name="z40343" w:id="35775"/>
    <w:p>
      <w:pPr>
        <w:spacing w:after="0"/>
        <w:ind w:left="0"/>
        <w:jc w:val="both"/>
      </w:pPr>
      <w:r>
        <w:rPr>
          <w:rFonts w:ascii="Times New Roman"/>
          <w:b w:val="false"/>
          <w:i w:val="false"/>
          <w:color w:val="000000"/>
          <w:sz w:val="28"/>
        </w:rPr>
        <w:t>
      465. Программа создает условия для самореализации личности на основе приобретенных знаний, умений и навыков сочинения музыки.</w:t>
      </w:r>
    </w:p>
    <w:bookmarkEnd w:id="35775"/>
    <w:bookmarkStart w:name="z40344" w:id="35776"/>
    <w:p>
      <w:pPr>
        <w:spacing w:after="0"/>
        <w:ind w:left="0"/>
        <w:jc w:val="both"/>
      </w:pPr>
      <w:r>
        <w:rPr>
          <w:rFonts w:ascii="Times New Roman"/>
          <w:b w:val="false"/>
          <w:i w:val="false"/>
          <w:color w:val="000000"/>
          <w:sz w:val="28"/>
        </w:rPr>
        <w:t>
      466. Предмет "Композиция" развивает навыки, полученные на занятиях в классе по специальности. Поэтапность и систематичность в работе позволяют развить креативность у обучающегося, творческие умения в восприятии слушательской деятельности, сочинении.</w:t>
      </w:r>
    </w:p>
    <w:bookmarkEnd w:id="35776"/>
    <w:bookmarkStart w:name="z40345" w:id="35777"/>
    <w:p>
      <w:pPr>
        <w:spacing w:after="0"/>
        <w:ind w:left="0"/>
        <w:jc w:val="both"/>
      </w:pPr>
      <w:r>
        <w:rPr>
          <w:rFonts w:ascii="Times New Roman"/>
          <w:b w:val="false"/>
          <w:i w:val="false"/>
          <w:color w:val="000000"/>
          <w:sz w:val="28"/>
        </w:rPr>
        <w:t>
      467. Программа рассчитана на обучающегося, который успешно освоил курс сольфеджио, имеет определенный музыкально-слуховой опыт и желает развить свои музыкальные способности.</w:t>
      </w:r>
    </w:p>
    <w:bookmarkEnd w:id="35777"/>
    <w:bookmarkStart w:name="z40346" w:id="35778"/>
    <w:p>
      <w:pPr>
        <w:spacing w:after="0"/>
        <w:ind w:left="0"/>
        <w:jc w:val="both"/>
      </w:pPr>
      <w:r>
        <w:rPr>
          <w:rFonts w:ascii="Times New Roman"/>
          <w:b w:val="false"/>
          <w:i w:val="false"/>
          <w:color w:val="000000"/>
          <w:sz w:val="28"/>
        </w:rPr>
        <w:t>
      468. Привитие обучающемуся необходимых умений и навыков сочинения музыки происходит в процессе работы над особенностями мелодии на примере произведений различных форм, стилей и жанров отечественных и зарубежных композиторов.</w:t>
      </w:r>
    </w:p>
    <w:bookmarkEnd w:id="35778"/>
    <w:bookmarkStart w:name="z40347" w:id="35779"/>
    <w:p>
      <w:pPr>
        <w:spacing w:after="0"/>
        <w:ind w:left="0"/>
        <w:jc w:val="both"/>
      </w:pPr>
      <w:r>
        <w:rPr>
          <w:rFonts w:ascii="Times New Roman"/>
          <w:b w:val="false"/>
          <w:i w:val="false"/>
          <w:color w:val="000000"/>
          <w:sz w:val="28"/>
        </w:rPr>
        <w:t>
      469. Программа направлена на выявление, раскрепощение и развитие творческого потенциала обучающегося, который в дальнейшем реализуется в различных сферах деятельности.</w:t>
      </w:r>
    </w:p>
    <w:bookmarkEnd w:id="35779"/>
    <w:bookmarkStart w:name="z40348" w:id="35780"/>
    <w:p>
      <w:pPr>
        <w:spacing w:after="0"/>
        <w:ind w:left="0"/>
        <w:jc w:val="both"/>
      </w:pPr>
      <w:r>
        <w:rPr>
          <w:rFonts w:ascii="Times New Roman"/>
          <w:b w:val="false"/>
          <w:i w:val="false"/>
          <w:color w:val="000000"/>
          <w:sz w:val="28"/>
        </w:rPr>
        <w:t xml:space="preserve">
      470. Предмет "Композиция" занимает среди предметов "Специальность" (овладение игрой на каком-либо инструменте), "Сольфеджио", "Музыкальная литература" итоговое, завершающее место. </w:t>
      </w:r>
    </w:p>
    <w:bookmarkEnd w:id="35780"/>
    <w:bookmarkStart w:name="z40349" w:id="35781"/>
    <w:p>
      <w:pPr>
        <w:spacing w:after="0"/>
        <w:ind w:left="0"/>
        <w:jc w:val="both"/>
      </w:pPr>
      <w:r>
        <w:rPr>
          <w:rFonts w:ascii="Times New Roman"/>
          <w:b w:val="false"/>
          <w:i w:val="false"/>
          <w:color w:val="000000"/>
          <w:sz w:val="28"/>
        </w:rPr>
        <w:t>
      471. Сочинение музыки, как высший тип музицирования, особым образом соединяет в себе знания, впечатления о музыке, накопленные обучающимся, непосредственно опирается на приобретенные им навыки исполнительского мастерства.</w:t>
      </w:r>
    </w:p>
    <w:bookmarkEnd w:id="35781"/>
    <w:bookmarkStart w:name="z40350" w:id="35782"/>
    <w:p>
      <w:pPr>
        <w:spacing w:after="0"/>
        <w:ind w:left="0"/>
        <w:jc w:val="both"/>
      </w:pPr>
      <w:r>
        <w:rPr>
          <w:rFonts w:ascii="Times New Roman"/>
          <w:b w:val="false"/>
          <w:i w:val="false"/>
          <w:color w:val="000000"/>
          <w:sz w:val="28"/>
        </w:rPr>
        <w:t>
      На уроках композиции педагог учит обучающегося:</w:t>
      </w:r>
    </w:p>
    <w:bookmarkEnd w:id="35782"/>
    <w:bookmarkStart w:name="z40351" w:id="35783"/>
    <w:p>
      <w:pPr>
        <w:spacing w:after="0"/>
        <w:ind w:left="0"/>
        <w:jc w:val="both"/>
      </w:pPr>
      <w:r>
        <w:rPr>
          <w:rFonts w:ascii="Times New Roman"/>
          <w:b w:val="false"/>
          <w:i w:val="false"/>
          <w:color w:val="000000"/>
          <w:sz w:val="28"/>
        </w:rPr>
        <w:t>
      1) находить ассоциативные связи между художественными образами музыки и других видов искусства;</w:t>
      </w:r>
    </w:p>
    <w:bookmarkEnd w:id="35783"/>
    <w:bookmarkStart w:name="z40352" w:id="35784"/>
    <w:p>
      <w:pPr>
        <w:spacing w:after="0"/>
        <w:ind w:left="0"/>
        <w:jc w:val="both"/>
      </w:pPr>
      <w:r>
        <w:rPr>
          <w:rFonts w:ascii="Times New Roman"/>
          <w:b w:val="false"/>
          <w:i w:val="false"/>
          <w:color w:val="000000"/>
          <w:sz w:val="28"/>
        </w:rPr>
        <w:t>
      2) анализировать музыкальные произведения;</w:t>
      </w:r>
    </w:p>
    <w:bookmarkEnd w:id="35784"/>
    <w:bookmarkStart w:name="z40353" w:id="35785"/>
    <w:p>
      <w:pPr>
        <w:spacing w:after="0"/>
        <w:ind w:left="0"/>
        <w:jc w:val="both"/>
      </w:pPr>
      <w:r>
        <w:rPr>
          <w:rFonts w:ascii="Times New Roman"/>
          <w:b w:val="false"/>
          <w:i w:val="false"/>
          <w:color w:val="000000"/>
          <w:sz w:val="28"/>
        </w:rPr>
        <w:t>
      3) высказывать суждение об основной идее, о средствах и формах ее воплощения;</w:t>
      </w:r>
    </w:p>
    <w:bookmarkEnd w:id="35785"/>
    <w:bookmarkStart w:name="z40354" w:id="35786"/>
    <w:p>
      <w:pPr>
        <w:spacing w:after="0"/>
        <w:ind w:left="0"/>
        <w:jc w:val="both"/>
      </w:pPr>
      <w:r>
        <w:rPr>
          <w:rFonts w:ascii="Times New Roman"/>
          <w:b w:val="false"/>
          <w:i w:val="false"/>
          <w:color w:val="000000"/>
          <w:sz w:val="28"/>
        </w:rPr>
        <w:t>
      4) творчески интерпретировать содержание музыкального произведения в пении, музыкально-ритмическом движении, изобразительной деятельности, поэтическом слове;</w:t>
      </w:r>
    </w:p>
    <w:bookmarkEnd w:id="35786"/>
    <w:bookmarkStart w:name="z40355" w:id="35787"/>
    <w:p>
      <w:pPr>
        <w:spacing w:after="0"/>
        <w:ind w:left="0"/>
        <w:jc w:val="both"/>
      </w:pPr>
      <w:r>
        <w:rPr>
          <w:rFonts w:ascii="Times New Roman"/>
          <w:b w:val="false"/>
          <w:i w:val="false"/>
          <w:color w:val="000000"/>
          <w:sz w:val="28"/>
        </w:rPr>
        <w:t>
      5) участвовать в коллективной исполнительской деятельности (пении, пластическом интонировании, импровизации, игре на инструментах);</w:t>
      </w:r>
    </w:p>
    <w:bookmarkEnd w:id="35787"/>
    <w:bookmarkStart w:name="z40356" w:id="35788"/>
    <w:p>
      <w:pPr>
        <w:spacing w:after="0"/>
        <w:ind w:left="0"/>
        <w:jc w:val="both"/>
      </w:pPr>
      <w:r>
        <w:rPr>
          <w:rFonts w:ascii="Times New Roman"/>
          <w:b w:val="false"/>
          <w:i w:val="false"/>
          <w:color w:val="000000"/>
          <w:sz w:val="28"/>
        </w:rPr>
        <w:t>
      6) передавать свои музыкальные впечатления в устной и письменной форме;</w:t>
      </w:r>
    </w:p>
    <w:bookmarkEnd w:id="35788"/>
    <w:bookmarkStart w:name="z40357" w:id="35789"/>
    <w:p>
      <w:pPr>
        <w:spacing w:after="0"/>
        <w:ind w:left="0"/>
        <w:jc w:val="both"/>
      </w:pPr>
      <w:r>
        <w:rPr>
          <w:rFonts w:ascii="Times New Roman"/>
          <w:b w:val="false"/>
          <w:i w:val="false"/>
          <w:color w:val="000000"/>
          <w:sz w:val="28"/>
        </w:rPr>
        <w:t>
      7) развивать умения и навыки музыкально-эстетического самообразования;</w:t>
      </w:r>
    </w:p>
    <w:bookmarkEnd w:id="35789"/>
    <w:bookmarkStart w:name="z40358" w:id="35790"/>
    <w:p>
      <w:pPr>
        <w:spacing w:after="0"/>
        <w:ind w:left="0"/>
        <w:jc w:val="both"/>
      </w:pPr>
      <w:r>
        <w:rPr>
          <w:rFonts w:ascii="Times New Roman"/>
          <w:b w:val="false"/>
          <w:i w:val="false"/>
          <w:color w:val="000000"/>
          <w:sz w:val="28"/>
        </w:rPr>
        <w:t>
      8) проявлять творческую инициативу, участвуя в концертах.</w:t>
      </w:r>
    </w:p>
    <w:bookmarkEnd w:id="35790"/>
    <w:bookmarkStart w:name="z40359" w:id="35791"/>
    <w:p>
      <w:pPr>
        <w:spacing w:after="0"/>
        <w:ind w:left="0"/>
        <w:jc w:val="both"/>
      </w:pPr>
      <w:r>
        <w:rPr>
          <w:rFonts w:ascii="Times New Roman"/>
          <w:b w:val="false"/>
          <w:i w:val="false"/>
          <w:color w:val="000000"/>
          <w:sz w:val="28"/>
        </w:rPr>
        <w:t>
      472. Обучающийся овладевает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bookmarkEnd w:id="35791"/>
    <w:bookmarkStart w:name="z40360" w:id="35792"/>
    <w:p>
      <w:pPr>
        <w:spacing w:after="0"/>
        <w:ind w:left="0"/>
        <w:jc w:val="both"/>
      </w:pPr>
      <w:r>
        <w:rPr>
          <w:rFonts w:ascii="Times New Roman"/>
          <w:b w:val="false"/>
          <w:i w:val="false"/>
          <w:color w:val="000000"/>
          <w:sz w:val="28"/>
        </w:rPr>
        <w:t xml:space="preserve">
      Все, что обучающийся знает, умеет, он подчиняет творческому замыслу, тем самым выводит эти знания и умения из пассивного состояния на новую, более высокую ступень. </w:t>
      </w:r>
    </w:p>
    <w:bookmarkEnd w:id="35792"/>
    <w:bookmarkStart w:name="z40361" w:id="35793"/>
    <w:p>
      <w:pPr>
        <w:spacing w:after="0"/>
        <w:ind w:left="0"/>
        <w:jc w:val="both"/>
      </w:pPr>
      <w:r>
        <w:rPr>
          <w:rFonts w:ascii="Times New Roman"/>
          <w:b w:val="false"/>
          <w:i w:val="false"/>
          <w:color w:val="000000"/>
          <w:sz w:val="28"/>
        </w:rPr>
        <w:t>
      473. Занятия композицией влияют на становление личности обучающегося, развивают в нем активное творческое отношение к жизни, обучающийся чувствует себя творцом, создателем музыкального произведения.</w:t>
      </w:r>
    </w:p>
    <w:bookmarkEnd w:id="35793"/>
    <w:bookmarkStart w:name="z40362" w:id="35794"/>
    <w:p>
      <w:pPr>
        <w:spacing w:after="0"/>
        <w:ind w:left="0"/>
        <w:jc w:val="both"/>
      </w:pPr>
      <w:r>
        <w:rPr>
          <w:rFonts w:ascii="Times New Roman"/>
          <w:b w:val="false"/>
          <w:i w:val="false"/>
          <w:color w:val="000000"/>
          <w:sz w:val="28"/>
        </w:rPr>
        <w:t>
      474. В первый год обучения педагог знакомится с музыкальными данными ребенка, определяет его желание заниматься музыкой. Главная задача педагога на этом этапе – научить обучающегося умению писать мелодию с аккомпанементом, добиваясь единства между гармонией и эмоциональным смыслом мелодии.</w:t>
      </w:r>
    </w:p>
    <w:bookmarkEnd w:id="35794"/>
    <w:bookmarkStart w:name="z40363" w:id="35795"/>
    <w:p>
      <w:pPr>
        <w:spacing w:after="0"/>
        <w:ind w:left="0"/>
        <w:jc w:val="both"/>
      </w:pPr>
      <w:r>
        <w:rPr>
          <w:rFonts w:ascii="Times New Roman"/>
          <w:b w:val="false"/>
          <w:i w:val="false"/>
          <w:color w:val="000000"/>
          <w:sz w:val="28"/>
        </w:rPr>
        <w:t>
      475. Педагог учитывает особенности восприятия учебного материала обучающимся и в зависимости от этого строит свою работу: комбинирует легкие темы, более сложные изучаются в качестве ознакомления. В старших классах усложняются практические упражнения, слуховое восприятие строится на музыкальных образцах более сложной структуры.</w:t>
      </w:r>
    </w:p>
    <w:bookmarkEnd w:id="35795"/>
    <w:bookmarkStart w:name="z40364" w:id="35796"/>
    <w:p>
      <w:pPr>
        <w:spacing w:after="0"/>
        <w:ind w:left="0"/>
        <w:jc w:val="both"/>
      </w:pPr>
      <w:r>
        <w:rPr>
          <w:rFonts w:ascii="Times New Roman"/>
          <w:b w:val="false"/>
          <w:i w:val="false"/>
          <w:color w:val="000000"/>
          <w:sz w:val="28"/>
        </w:rPr>
        <w:t xml:space="preserve">
      476. На следующем этапе обучающийся осваивает музыкальный язык (средство музыкальной выразительности и формообразующие элементы). При составлении индивидуального плана педагог учитывает особенности восприятия обучающимся учебного материала. </w:t>
      </w:r>
    </w:p>
    <w:bookmarkEnd w:id="35796"/>
    <w:bookmarkStart w:name="z40365" w:id="35797"/>
    <w:p>
      <w:pPr>
        <w:spacing w:after="0"/>
        <w:ind w:left="0"/>
        <w:jc w:val="both"/>
      </w:pPr>
      <w:r>
        <w:rPr>
          <w:rFonts w:ascii="Times New Roman"/>
          <w:b w:val="false"/>
          <w:i w:val="false"/>
          <w:color w:val="000000"/>
          <w:sz w:val="28"/>
        </w:rPr>
        <w:t>
      477. На образовательный процесс индивидуального обучения и общего музыкального развития ребенка влияют:</w:t>
      </w:r>
    </w:p>
    <w:bookmarkEnd w:id="35797"/>
    <w:bookmarkStart w:name="z40366" w:id="35798"/>
    <w:p>
      <w:pPr>
        <w:spacing w:after="0"/>
        <w:ind w:left="0"/>
        <w:jc w:val="both"/>
      </w:pPr>
      <w:r>
        <w:rPr>
          <w:rFonts w:ascii="Times New Roman"/>
          <w:b w:val="false"/>
          <w:i w:val="false"/>
          <w:color w:val="000000"/>
          <w:sz w:val="28"/>
        </w:rPr>
        <w:t>
      1) уровень владения музыкальным инструментом, который осваивается по специальности;</w:t>
      </w:r>
    </w:p>
    <w:bookmarkEnd w:id="35798"/>
    <w:bookmarkStart w:name="z40367" w:id="35799"/>
    <w:p>
      <w:pPr>
        <w:spacing w:after="0"/>
        <w:ind w:left="0"/>
        <w:jc w:val="both"/>
      </w:pPr>
      <w:r>
        <w:rPr>
          <w:rFonts w:ascii="Times New Roman"/>
          <w:b w:val="false"/>
          <w:i w:val="false"/>
          <w:color w:val="000000"/>
          <w:sz w:val="28"/>
        </w:rPr>
        <w:t>
      2) индивидуальные психологические особенности обучающегося, его характер, инициативность и желание заниматься сочинением музыки;</w:t>
      </w:r>
    </w:p>
    <w:bookmarkEnd w:id="35799"/>
    <w:bookmarkStart w:name="z40368" w:id="35800"/>
    <w:p>
      <w:pPr>
        <w:spacing w:after="0"/>
        <w:ind w:left="0"/>
        <w:jc w:val="both"/>
      </w:pPr>
      <w:r>
        <w:rPr>
          <w:rFonts w:ascii="Times New Roman"/>
          <w:b w:val="false"/>
          <w:i w:val="false"/>
          <w:color w:val="000000"/>
          <w:sz w:val="28"/>
        </w:rPr>
        <w:t>
      3) добросовестность и тщательность выполнения домашних заданий, работоспособность;</w:t>
      </w:r>
    </w:p>
    <w:bookmarkEnd w:id="35800"/>
    <w:bookmarkStart w:name="z40369" w:id="35801"/>
    <w:p>
      <w:pPr>
        <w:spacing w:after="0"/>
        <w:ind w:left="0"/>
        <w:jc w:val="both"/>
      </w:pPr>
      <w:r>
        <w:rPr>
          <w:rFonts w:ascii="Times New Roman"/>
          <w:b w:val="false"/>
          <w:i w:val="false"/>
          <w:color w:val="000000"/>
          <w:sz w:val="28"/>
        </w:rPr>
        <w:t>
      4) уровень творческого дарования и подготовленности к восприятию музыкального материала.</w:t>
      </w:r>
    </w:p>
    <w:bookmarkEnd w:id="35801"/>
    <w:bookmarkStart w:name="z40370" w:id="35802"/>
    <w:p>
      <w:pPr>
        <w:spacing w:after="0"/>
        <w:ind w:left="0"/>
        <w:jc w:val="both"/>
      </w:pPr>
      <w:r>
        <w:rPr>
          <w:rFonts w:ascii="Times New Roman"/>
          <w:b w:val="false"/>
          <w:i w:val="false"/>
          <w:color w:val="000000"/>
          <w:sz w:val="28"/>
        </w:rPr>
        <w:t xml:space="preserve">
      478. Методика преподавания композиции требует опоры на музыкальный образ. Темы и задачи предмета решаются через чувственно-эмоциональное восприятие мира, через образ. </w:t>
      </w:r>
    </w:p>
    <w:bookmarkEnd w:id="35802"/>
    <w:bookmarkStart w:name="z40371" w:id="35803"/>
    <w:p>
      <w:pPr>
        <w:spacing w:after="0"/>
        <w:ind w:left="0"/>
        <w:jc w:val="both"/>
      </w:pPr>
      <w:r>
        <w:rPr>
          <w:rFonts w:ascii="Times New Roman"/>
          <w:b w:val="false"/>
          <w:i w:val="false"/>
          <w:color w:val="000000"/>
          <w:sz w:val="28"/>
        </w:rPr>
        <w:t>
      479. Опора на музыкальный образ позволяет педагогу объяснить обучающемуся любой элемент музыкальной речи с точки зрения ее содержательности. Программа базируется на принципах формообразования, которые научат ребенка мыслить звуками.</w:t>
      </w:r>
    </w:p>
    <w:bookmarkEnd w:id="35803"/>
    <w:bookmarkStart w:name="z40372" w:id="35804"/>
    <w:p>
      <w:pPr>
        <w:spacing w:after="0"/>
        <w:ind w:left="0"/>
        <w:jc w:val="both"/>
      </w:pPr>
      <w:r>
        <w:rPr>
          <w:rFonts w:ascii="Times New Roman"/>
          <w:b w:val="false"/>
          <w:i w:val="false"/>
          <w:color w:val="000000"/>
          <w:sz w:val="28"/>
        </w:rPr>
        <w:t xml:space="preserve">
      480. Осваивая первый год обучения, обучающийся учится экспонированию материала, законченности и убедительности выражения музыкальной мысли. </w:t>
      </w:r>
    </w:p>
    <w:bookmarkEnd w:id="35804"/>
    <w:bookmarkStart w:name="z40373" w:id="35805"/>
    <w:p>
      <w:pPr>
        <w:spacing w:after="0"/>
        <w:ind w:left="0"/>
        <w:jc w:val="both"/>
      </w:pPr>
      <w:r>
        <w:rPr>
          <w:rFonts w:ascii="Times New Roman"/>
          <w:b w:val="false"/>
          <w:i w:val="false"/>
          <w:color w:val="000000"/>
          <w:sz w:val="28"/>
        </w:rPr>
        <w:t>
      481. Переходя к простой трехчастной форме, обучающийся осваивает элементы развития (развивающая или контрастная середина), знакомится с проблемой репризы и повтора в музыке. Закончив первый год обучения, обучающийся осознает необходимость завершенности и устойчивости формы, умеет изложить вступление и заключение.</w:t>
      </w:r>
    </w:p>
    <w:bookmarkEnd w:id="35805"/>
    <w:bookmarkStart w:name="z40374" w:id="35806"/>
    <w:p>
      <w:pPr>
        <w:spacing w:after="0"/>
        <w:ind w:left="0"/>
        <w:jc w:val="both"/>
      </w:pPr>
      <w:r>
        <w:rPr>
          <w:rFonts w:ascii="Times New Roman"/>
          <w:b w:val="false"/>
          <w:i w:val="false"/>
          <w:color w:val="000000"/>
          <w:sz w:val="28"/>
        </w:rPr>
        <w:t>
      482. Занятия композицией включают виды деятельности:</w:t>
      </w:r>
    </w:p>
    <w:bookmarkEnd w:id="35806"/>
    <w:bookmarkStart w:name="z40375" w:id="35807"/>
    <w:p>
      <w:pPr>
        <w:spacing w:after="0"/>
        <w:ind w:left="0"/>
        <w:jc w:val="both"/>
      </w:pPr>
      <w:r>
        <w:rPr>
          <w:rFonts w:ascii="Times New Roman"/>
          <w:b w:val="false"/>
          <w:i w:val="false"/>
          <w:color w:val="000000"/>
          <w:sz w:val="28"/>
        </w:rPr>
        <w:t>
      1) изучение и анализ музыкальных произведений разных стилей;</w:t>
      </w:r>
    </w:p>
    <w:bookmarkEnd w:id="35807"/>
    <w:bookmarkStart w:name="z40376" w:id="35808"/>
    <w:p>
      <w:pPr>
        <w:spacing w:after="0"/>
        <w:ind w:left="0"/>
        <w:jc w:val="both"/>
      </w:pPr>
      <w:r>
        <w:rPr>
          <w:rFonts w:ascii="Times New Roman"/>
          <w:b w:val="false"/>
          <w:i w:val="false"/>
          <w:color w:val="000000"/>
          <w:sz w:val="28"/>
        </w:rPr>
        <w:t>
      2) сочинение;</w:t>
      </w:r>
    </w:p>
    <w:bookmarkEnd w:id="35808"/>
    <w:bookmarkStart w:name="z40377" w:id="35809"/>
    <w:p>
      <w:pPr>
        <w:spacing w:after="0"/>
        <w:ind w:left="0"/>
        <w:jc w:val="both"/>
      </w:pPr>
      <w:r>
        <w:rPr>
          <w:rFonts w:ascii="Times New Roman"/>
          <w:b w:val="false"/>
          <w:i w:val="false"/>
          <w:color w:val="000000"/>
          <w:sz w:val="28"/>
        </w:rPr>
        <w:t>
      3) импровизация.</w:t>
      </w:r>
    </w:p>
    <w:bookmarkEnd w:id="35809"/>
    <w:bookmarkStart w:name="z40378" w:id="35810"/>
    <w:p>
      <w:pPr>
        <w:spacing w:after="0"/>
        <w:ind w:left="0"/>
        <w:jc w:val="both"/>
      </w:pPr>
      <w:r>
        <w:rPr>
          <w:rFonts w:ascii="Times New Roman"/>
          <w:b w:val="false"/>
          <w:i w:val="false"/>
          <w:color w:val="000000"/>
          <w:sz w:val="28"/>
        </w:rPr>
        <w:t>
      483. Формы импровизаций:</w:t>
      </w:r>
    </w:p>
    <w:bookmarkEnd w:id="35810"/>
    <w:bookmarkStart w:name="z40379" w:id="35811"/>
    <w:p>
      <w:pPr>
        <w:spacing w:after="0"/>
        <w:ind w:left="0"/>
        <w:jc w:val="both"/>
      </w:pPr>
      <w:r>
        <w:rPr>
          <w:rFonts w:ascii="Times New Roman"/>
          <w:b w:val="false"/>
          <w:i w:val="false"/>
          <w:color w:val="000000"/>
          <w:sz w:val="28"/>
        </w:rPr>
        <w:t xml:space="preserve">
      1) импровизация по ритмическому рисунку или на поэтический текст; </w:t>
      </w:r>
    </w:p>
    <w:bookmarkEnd w:id="35811"/>
    <w:bookmarkStart w:name="z40380" w:id="35812"/>
    <w:p>
      <w:pPr>
        <w:spacing w:after="0"/>
        <w:ind w:left="0"/>
        <w:jc w:val="both"/>
      </w:pPr>
      <w:r>
        <w:rPr>
          <w:rFonts w:ascii="Times New Roman"/>
          <w:b w:val="false"/>
          <w:i w:val="false"/>
          <w:color w:val="000000"/>
          <w:sz w:val="28"/>
        </w:rPr>
        <w:t xml:space="preserve">
      2) импровизация на остинатную мелодическую фигурацию; </w:t>
      </w:r>
    </w:p>
    <w:bookmarkEnd w:id="35812"/>
    <w:bookmarkStart w:name="z40381" w:id="35813"/>
    <w:p>
      <w:pPr>
        <w:spacing w:after="0"/>
        <w:ind w:left="0"/>
        <w:jc w:val="both"/>
      </w:pPr>
      <w:r>
        <w:rPr>
          <w:rFonts w:ascii="Times New Roman"/>
          <w:b w:val="false"/>
          <w:i w:val="false"/>
          <w:color w:val="000000"/>
          <w:sz w:val="28"/>
        </w:rPr>
        <w:t>
      3) импровизация на заданную гармоническую последовательность;</w:t>
      </w:r>
    </w:p>
    <w:bookmarkEnd w:id="35813"/>
    <w:bookmarkStart w:name="z40382" w:id="35814"/>
    <w:p>
      <w:pPr>
        <w:spacing w:after="0"/>
        <w:ind w:left="0"/>
        <w:jc w:val="both"/>
      </w:pPr>
      <w:r>
        <w:rPr>
          <w:rFonts w:ascii="Times New Roman"/>
          <w:b w:val="false"/>
          <w:i w:val="false"/>
          <w:color w:val="000000"/>
          <w:sz w:val="28"/>
        </w:rPr>
        <w:t xml:space="preserve">
      4) импровизация на заданный элемент музыкальной речи; </w:t>
      </w:r>
    </w:p>
    <w:bookmarkEnd w:id="35814"/>
    <w:bookmarkStart w:name="z40383" w:id="35815"/>
    <w:p>
      <w:pPr>
        <w:spacing w:after="0"/>
        <w:ind w:left="0"/>
        <w:jc w:val="both"/>
      </w:pPr>
      <w:r>
        <w:rPr>
          <w:rFonts w:ascii="Times New Roman"/>
          <w:b w:val="false"/>
          <w:i w:val="false"/>
          <w:color w:val="000000"/>
          <w:sz w:val="28"/>
        </w:rPr>
        <w:t>
      5) импровизация в определенном жанре.</w:t>
      </w:r>
    </w:p>
    <w:bookmarkEnd w:id="35815"/>
    <w:bookmarkStart w:name="z40384" w:id="35816"/>
    <w:p>
      <w:pPr>
        <w:spacing w:after="0"/>
        <w:ind w:left="0"/>
        <w:jc w:val="both"/>
      </w:pPr>
      <w:r>
        <w:rPr>
          <w:rFonts w:ascii="Times New Roman"/>
          <w:b w:val="false"/>
          <w:i w:val="false"/>
          <w:color w:val="000000"/>
          <w:sz w:val="28"/>
        </w:rPr>
        <w:t>
      484. На уроках обучающийся знакомится с произведениями мирового музыкального искусства различных эпох, стилей, жанров, различной композиторской техникой, средствами музыкальной выразительности, которые композитор применил в своих произведениях (инструментовка, музыкальное развитие тем и воплощение основной мысли произведения).</w:t>
      </w:r>
    </w:p>
    <w:bookmarkEnd w:id="35816"/>
    <w:bookmarkStart w:name="z40385" w:id="35817"/>
    <w:p>
      <w:pPr>
        <w:spacing w:after="0"/>
        <w:ind w:left="0"/>
        <w:jc w:val="both"/>
      </w:pPr>
      <w:r>
        <w:rPr>
          <w:rFonts w:ascii="Times New Roman"/>
          <w:b w:val="false"/>
          <w:i w:val="false"/>
          <w:color w:val="000000"/>
          <w:sz w:val="28"/>
        </w:rPr>
        <w:t>
      485. Этапы работы над сочинением:</w:t>
      </w:r>
    </w:p>
    <w:bookmarkEnd w:id="35817"/>
    <w:bookmarkStart w:name="z40386" w:id="35818"/>
    <w:p>
      <w:pPr>
        <w:spacing w:after="0"/>
        <w:ind w:left="0"/>
        <w:jc w:val="both"/>
      </w:pPr>
      <w:r>
        <w:rPr>
          <w:rFonts w:ascii="Times New Roman"/>
          <w:b w:val="false"/>
          <w:i w:val="false"/>
          <w:color w:val="000000"/>
          <w:sz w:val="28"/>
        </w:rPr>
        <w:t>
      1) фиксация внимания на замысле музыкального сочинения;</w:t>
      </w:r>
    </w:p>
    <w:bookmarkEnd w:id="35818"/>
    <w:bookmarkStart w:name="z40387" w:id="35819"/>
    <w:p>
      <w:pPr>
        <w:spacing w:after="0"/>
        <w:ind w:left="0"/>
        <w:jc w:val="both"/>
      </w:pPr>
      <w:r>
        <w:rPr>
          <w:rFonts w:ascii="Times New Roman"/>
          <w:b w:val="false"/>
          <w:i w:val="false"/>
          <w:color w:val="000000"/>
          <w:sz w:val="28"/>
        </w:rPr>
        <w:t xml:space="preserve">
      2) определение предполагаемой формы и исполнительского состава; </w:t>
      </w:r>
    </w:p>
    <w:bookmarkEnd w:id="35819"/>
    <w:bookmarkStart w:name="z40388" w:id="35820"/>
    <w:p>
      <w:pPr>
        <w:spacing w:after="0"/>
        <w:ind w:left="0"/>
        <w:jc w:val="both"/>
      </w:pPr>
      <w:r>
        <w:rPr>
          <w:rFonts w:ascii="Times New Roman"/>
          <w:b w:val="false"/>
          <w:i w:val="false"/>
          <w:color w:val="000000"/>
          <w:sz w:val="28"/>
        </w:rPr>
        <w:t>
      3) поиск и отбор соответствующего тематического материала;</w:t>
      </w:r>
    </w:p>
    <w:bookmarkEnd w:id="35820"/>
    <w:bookmarkStart w:name="z40389" w:id="35821"/>
    <w:p>
      <w:pPr>
        <w:spacing w:after="0"/>
        <w:ind w:left="0"/>
        <w:jc w:val="both"/>
      </w:pPr>
      <w:r>
        <w:rPr>
          <w:rFonts w:ascii="Times New Roman"/>
          <w:b w:val="false"/>
          <w:i w:val="false"/>
          <w:color w:val="000000"/>
          <w:sz w:val="28"/>
        </w:rPr>
        <w:t xml:space="preserve">
      4) выстраивание драматургического развития; </w:t>
      </w:r>
    </w:p>
    <w:bookmarkEnd w:id="35821"/>
    <w:bookmarkStart w:name="z40390" w:id="35822"/>
    <w:p>
      <w:pPr>
        <w:spacing w:after="0"/>
        <w:ind w:left="0"/>
        <w:jc w:val="both"/>
      </w:pPr>
      <w:r>
        <w:rPr>
          <w:rFonts w:ascii="Times New Roman"/>
          <w:b w:val="false"/>
          <w:i w:val="false"/>
          <w:color w:val="000000"/>
          <w:sz w:val="28"/>
        </w:rPr>
        <w:t>
      5) шлифовка и доработка эскизных материалов в готовый для исполнения творческий продукт.</w:t>
      </w:r>
    </w:p>
    <w:bookmarkEnd w:id="35822"/>
    <w:bookmarkStart w:name="z40391" w:id="35823"/>
    <w:p>
      <w:pPr>
        <w:spacing w:after="0"/>
        <w:ind w:left="0"/>
        <w:jc w:val="both"/>
      </w:pPr>
      <w:r>
        <w:rPr>
          <w:rFonts w:ascii="Times New Roman"/>
          <w:b w:val="false"/>
          <w:i w:val="false"/>
          <w:color w:val="000000"/>
          <w:sz w:val="28"/>
        </w:rPr>
        <w:t>
      486. Виды упражнений на уроке:</w:t>
      </w:r>
    </w:p>
    <w:bookmarkEnd w:id="35823"/>
    <w:bookmarkStart w:name="z40392" w:id="35824"/>
    <w:p>
      <w:pPr>
        <w:spacing w:after="0"/>
        <w:ind w:left="0"/>
        <w:jc w:val="both"/>
      </w:pPr>
      <w:r>
        <w:rPr>
          <w:rFonts w:ascii="Times New Roman"/>
          <w:b w:val="false"/>
          <w:i w:val="false"/>
          <w:color w:val="000000"/>
          <w:sz w:val="28"/>
        </w:rPr>
        <w:t>
      1) подбор по слуху и транспонирование;</w:t>
      </w:r>
    </w:p>
    <w:bookmarkEnd w:id="35824"/>
    <w:bookmarkStart w:name="z40393" w:id="35825"/>
    <w:p>
      <w:pPr>
        <w:spacing w:after="0"/>
        <w:ind w:left="0"/>
        <w:jc w:val="both"/>
      </w:pPr>
      <w:r>
        <w:rPr>
          <w:rFonts w:ascii="Times New Roman"/>
          <w:b w:val="false"/>
          <w:i w:val="false"/>
          <w:color w:val="000000"/>
          <w:sz w:val="28"/>
        </w:rPr>
        <w:t>
      2) упражнения по выработке ощущения тоники;</w:t>
      </w:r>
    </w:p>
    <w:bookmarkEnd w:id="35825"/>
    <w:bookmarkStart w:name="z40394" w:id="35826"/>
    <w:p>
      <w:pPr>
        <w:spacing w:after="0"/>
        <w:ind w:left="0"/>
        <w:jc w:val="both"/>
      </w:pPr>
      <w:r>
        <w:rPr>
          <w:rFonts w:ascii="Times New Roman"/>
          <w:b w:val="false"/>
          <w:i w:val="false"/>
          <w:color w:val="000000"/>
          <w:sz w:val="28"/>
        </w:rPr>
        <w:t>
      3) устный диктант за инструментом;</w:t>
      </w:r>
    </w:p>
    <w:bookmarkEnd w:id="35826"/>
    <w:bookmarkStart w:name="z40395" w:id="35827"/>
    <w:p>
      <w:pPr>
        <w:spacing w:after="0"/>
        <w:ind w:left="0"/>
        <w:jc w:val="both"/>
      </w:pPr>
      <w:r>
        <w:rPr>
          <w:rFonts w:ascii="Times New Roman"/>
          <w:b w:val="false"/>
          <w:i w:val="false"/>
          <w:color w:val="000000"/>
          <w:sz w:val="28"/>
        </w:rPr>
        <w:t>
      4) гармонизация мелодии;</w:t>
      </w:r>
    </w:p>
    <w:bookmarkEnd w:id="35827"/>
    <w:bookmarkStart w:name="z40396" w:id="35828"/>
    <w:p>
      <w:pPr>
        <w:spacing w:after="0"/>
        <w:ind w:left="0"/>
        <w:jc w:val="both"/>
      </w:pPr>
      <w:r>
        <w:rPr>
          <w:rFonts w:ascii="Times New Roman"/>
          <w:b w:val="false"/>
          <w:i w:val="false"/>
          <w:color w:val="000000"/>
          <w:sz w:val="28"/>
        </w:rPr>
        <w:t>
      5) пение под собственный аккомпанемент.</w:t>
      </w:r>
    </w:p>
    <w:bookmarkEnd w:id="35828"/>
    <w:bookmarkStart w:name="z40397" w:id="35829"/>
    <w:p>
      <w:pPr>
        <w:spacing w:after="0"/>
        <w:ind w:left="0"/>
        <w:jc w:val="both"/>
      </w:pPr>
      <w:r>
        <w:rPr>
          <w:rFonts w:ascii="Times New Roman"/>
          <w:b w:val="false"/>
          <w:i w:val="false"/>
          <w:color w:val="000000"/>
          <w:sz w:val="28"/>
        </w:rPr>
        <w:t>
      487. Материалом для подбора по слуху являются несложные попевки и песенки. Педагог постепенно усложняет материал для подбора, воспитывает умение анализировать строение мелодии, ее ритмические особенности.</w:t>
      </w:r>
    </w:p>
    <w:bookmarkEnd w:id="35829"/>
    <w:bookmarkStart w:name="z40398" w:id="35830"/>
    <w:p>
      <w:pPr>
        <w:spacing w:after="0"/>
        <w:ind w:left="0"/>
        <w:jc w:val="both"/>
      </w:pPr>
      <w:r>
        <w:rPr>
          <w:rFonts w:ascii="Times New Roman"/>
          <w:b w:val="false"/>
          <w:i w:val="false"/>
          <w:color w:val="000000"/>
          <w:sz w:val="28"/>
        </w:rPr>
        <w:t>
      488. Для транспонирования подбираются мелодии, знакомые песни, легкие пьесы, отрывки из разучиваемых произведений, этюды с сохранением аппликатуры основной тональности, кадансовые обороты в различных мелодических и ритмических вариантах.</w:t>
      </w:r>
    </w:p>
    <w:bookmarkEnd w:id="35830"/>
    <w:bookmarkStart w:name="z40399" w:id="35831"/>
    <w:p>
      <w:pPr>
        <w:spacing w:after="0"/>
        <w:ind w:left="0"/>
        <w:jc w:val="both"/>
      </w:pPr>
      <w:r>
        <w:rPr>
          <w:rFonts w:ascii="Times New Roman"/>
          <w:b w:val="false"/>
          <w:i w:val="false"/>
          <w:color w:val="000000"/>
          <w:sz w:val="28"/>
        </w:rPr>
        <w:t>
      489. Формы стимулирования детского творчества:</w:t>
      </w:r>
    </w:p>
    <w:bookmarkEnd w:id="35831"/>
    <w:bookmarkStart w:name="z40400" w:id="35832"/>
    <w:p>
      <w:pPr>
        <w:spacing w:after="0"/>
        <w:ind w:left="0"/>
        <w:jc w:val="both"/>
      </w:pPr>
      <w:r>
        <w:rPr>
          <w:rFonts w:ascii="Times New Roman"/>
          <w:b w:val="false"/>
          <w:i w:val="false"/>
          <w:color w:val="000000"/>
          <w:sz w:val="28"/>
        </w:rPr>
        <w:t>
      1) сочинение стихотворных фраз, попевок к картинам с изображением зверей, птиц, известных персонажей из сказок и мультфильмов;</w:t>
      </w:r>
    </w:p>
    <w:bookmarkEnd w:id="35832"/>
    <w:bookmarkStart w:name="z40401" w:id="35833"/>
    <w:p>
      <w:pPr>
        <w:spacing w:after="0"/>
        <w:ind w:left="0"/>
        <w:jc w:val="both"/>
      </w:pPr>
      <w:r>
        <w:rPr>
          <w:rFonts w:ascii="Times New Roman"/>
          <w:b w:val="false"/>
          <w:i w:val="false"/>
          <w:color w:val="000000"/>
          <w:sz w:val="28"/>
        </w:rPr>
        <w:t>
      2) сочинение музыкальных иллюстраций к любимым сказкам, мультфильмам;</w:t>
      </w:r>
    </w:p>
    <w:bookmarkEnd w:id="35833"/>
    <w:bookmarkStart w:name="z40402" w:id="35834"/>
    <w:p>
      <w:pPr>
        <w:spacing w:after="0"/>
        <w:ind w:left="0"/>
        <w:jc w:val="both"/>
      </w:pPr>
      <w:r>
        <w:rPr>
          <w:rFonts w:ascii="Times New Roman"/>
          <w:b w:val="false"/>
          <w:i w:val="false"/>
          <w:color w:val="000000"/>
          <w:sz w:val="28"/>
        </w:rPr>
        <w:t>
      3) аранжировка известных обучающемуся песенок в виде марша, вальса и других знакомых жанров (например, польки, мазурки, менуэта);</w:t>
      </w:r>
    </w:p>
    <w:bookmarkEnd w:id="35834"/>
    <w:bookmarkStart w:name="z40403" w:id="35835"/>
    <w:p>
      <w:pPr>
        <w:spacing w:after="0"/>
        <w:ind w:left="0"/>
        <w:jc w:val="both"/>
      </w:pPr>
      <w:r>
        <w:rPr>
          <w:rFonts w:ascii="Times New Roman"/>
          <w:b w:val="false"/>
          <w:i w:val="false"/>
          <w:color w:val="000000"/>
          <w:sz w:val="28"/>
        </w:rPr>
        <w:t>
      4) формирование начальных навыков ритмической и мелодической импровизации (игра в "эхо", исследование простейших ритмических и мелодических образцов, ритмизация и мелодизация слов, фраз, ритмический контрапункт, импровизация замкнутых форм);</w:t>
      </w:r>
    </w:p>
    <w:bookmarkEnd w:id="35835"/>
    <w:bookmarkStart w:name="z40404" w:id="35836"/>
    <w:p>
      <w:pPr>
        <w:spacing w:after="0"/>
        <w:ind w:left="0"/>
        <w:jc w:val="both"/>
      </w:pPr>
      <w:r>
        <w:rPr>
          <w:rFonts w:ascii="Times New Roman"/>
          <w:b w:val="false"/>
          <w:i w:val="false"/>
          <w:color w:val="000000"/>
          <w:sz w:val="28"/>
        </w:rPr>
        <w:t>
      5) первые опыты импровизации и сочинения (продолжение мелодического отрывка, сочинение "ответа" на "вопрос", сочинение баса или сопровождения к мелодии в разных фактурных вариантах, музыкальная импровизация на заданный словесный текст);</w:t>
      </w:r>
    </w:p>
    <w:bookmarkEnd w:id="35836"/>
    <w:bookmarkStart w:name="z40405" w:id="35837"/>
    <w:p>
      <w:pPr>
        <w:spacing w:after="0"/>
        <w:ind w:left="0"/>
        <w:jc w:val="both"/>
      </w:pPr>
      <w:r>
        <w:rPr>
          <w:rFonts w:ascii="Times New Roman"/>
          <w:b w:val="false"/>
          <w:i w:val="false"/>
          <w:color w:val="000000"/>
          <w:sz w:val="28"/>
        </w:rPr>
        <w:t>
      6) поощрение совместного творчества обучающихся (сочинение текста к музыке для инсценировки, создание музыкально-литературных и изобразительных альбомов).</w:t>
      </w:r>
    </w:p>
    <w:bookmarkEnd w:id="35837"/>
    <w:bookmarkStart w:name="z40406" w:id="35838"/>
    <w:p>
      <w:pPr>
        <w:spacing w:after="0"/>
        <w:ind w:left="0"/>
        <w:jc w:val="both"/>
      </w:pPr>
      <w:r>
        <w:rPr>
          <w:rFonts w:ascii="Times New Roman"/>
          <w:b w:val="false"/>
          <w:i w:val="false"/>
          <w:color w:val="000000"/>
          <w:sz w:val="28"/>
        </w:rPr>
        <w:t>
      490. Этапы создания произведения:</w:t>
      </w:r>
    </w:p>
    <w:bookmarkEnd w:id="35838"/>
    <w:bookmarkStart w:name="z40407" w:id="35839"/>
    <w:p>
      <w:pPr>
        <w:spacing w:after="0"/>
        <w:ind w:left="0"/>
        <w:jc w:val="both"/>
      </w:pPr>
      <w:r>
        <w:rPr>
          <w:rFonts w:ascii="Times New Roman"/>
          <w:b w:val="false"/>
          <w:i w:val="false"/>
          <w:color w:val="000000"/>
          <w:sz w:val="28"/>
        </w:rPr>
        <w:t xml:space="preserve">
      1) научиться быстро играть звукоряд для определения звуков, используемых в мелодии; </w:t>
      </w:r>
    </w:p>
    <w:bookmarkEnd w:id="35839"/>
    <w:bookmarkStart w:name="z40408" w:id="35840"/>
    <w:p>
      <w:pPr>
        <w:spacing w:after="0"/>
        <w:ind w:left="0"/>
        <w:jc w:val="both"/>
      </w:pPr>
      <w:r>
        <w:rPr>
          <w:rFonts w:ascii="Times New Roman"/>
          <w:b w:val="false"/>
          <w:i w:val="false"/>
          <w:color w:val="000000"/>
          <w:sz w:val="28"/>
        </w:rPr>
        <w:t>
      2) продумать аппликатуру, чтобы было удобно подбирать мелодию;</w:t>
      </w:r>
    </w:p>
    <w:bookmarkEnd w:id="35840"/>
    <w:bookmarkStart w:name="z40409" w:id="35841"/>
    <w:p>
      <w:pPr>
        <w:spacing w:after="0"/>
        <w:ind w:left="0"/>
        <w:jc w:val="both"/>
      </w:pPr>
      <w:r>
        <w:rPr>
          <w:rFonts w:ascii="Times New Roman"/>
          <w:b w:val="false"/>
          <w:i w:val="false"/>
          <w:color w:val="000000"/>
          <w:sz w:val="28"/>
        </w:rPr>
        <w:t>
      3) в процессе работы над мелодией уметь перенимать аккомпанемент педагога в виде основных трезвучий для самостоятельной игры левой рукой, затем поддержать свою мелодию, обогатив фактуру смоделированными трезвучиями, подобранными с помощью различных вариантов сравнения трезвучий между собой;</w:t>
      </w:r>
    </w:p>
    <w:bookmarkEnd w:id="35841"/>
    <w:bookmarkStart w:name="z40410" w:id="35842"/>
    <w:p>
      <w:pPr>
        <w:spacing w:after="0"/>
        <w:ind w:left="0"/>
        <w:jc w:val="both"/>
      </w:pPr>
      <w:r>
        <w:rPr>
          <w:rFonts w:ascii="Times New Roman"/>
          <w:b w:val="false"/>
          <w:i w:val="false"/>
          <w:color w:val="000000"/>
          <w:sz w:val="28"/>
        </w:rPr>
        <w:t xml:space="preserve">
      3) научиться петь, чисто интонируя; </w:t>
      </w:r>
    </w:p>
    <w:bookmarkEnd w:id="35842"/>
    <w:bookmarkStart w:name="z40411" w:id="35843"/>
    <w:p>
      <w:pPr>
        <w:spacing w:after="0"/>
        <w:ind w:left="0"/>
        <w:jc w:val="both"/>
      </w:pPr>
      <w:r>
        <w:rPr>
          <w:rFonts w:ascii="Times New Roman"/>
          <w:b w:val="false"/>
          <w:i w:val="false"/>
          <w:color w:val="000000"/>
          <w:sz w:val="28"/>
        </w:rPr>
        <w:t>
      4) осмысленно завершать музыкальную фразу, пропевая различные варианты ее окончания (не используя игру на инструменте, только голосом, как наиболее точным отражением внутреннего представления);</w:t>
      </w:r>
    </w:p>
    <w:bookmarkEnd w:id="35843"/>
    <w:bookmarkStart w:name="z40412" w:id="35844"/>
    <w:p>
      <w:pPr>
        <w:spacing w:after="0"/>
        <w:ind w:left="0"/>
        <w:jc w:val="both"/>
      </w:pPr>
      <w:r>
        <w:rPr>
          <w:rFonts w:ascii="Times New Roman"/>
          <w:b w:val="false"/>
          <w:i w:val="false"/>
          <w:color w:val="000000"/>
          <w:sz w:val="28"/>
        </w:rPr>
        <w:t>
      5) анализировать музыкальные формы, с которыми обучающийся уже встречался на уроках по музыкальной литературе, инструменту.</w:t>
      </w:r>
    </w:p>
    <w:bookmarkEnd w:id="35844"/>
    <w:bookmarkStart w:name="z40413" w:id="35845"/>
    <w:p>
      <w:pPr>
        <w:spacing w:after="0"/>
        <w:ind w:left="0"/>
        <w:jc w:val="both"/>
      </w:pPr>
      <w:r>
        <w:rPr>
          <w:rFonts w:ascii="Times New Roman"/>
          <w:b w:val="false"/>
          <w:i w:val="false"/>
          <w:color w:val="000000"/>
          <w:sz w:val="28"/>
        </w:rPr>
        <w:t>
      491. Межпредметные связи предмета "Композиция" с предметами "Инструментальный класс", "Сольфеджио" побуждают обучающегося к целостному познанию различных художественных явлений.</w:t>
      </w:r>
    </w:p>
    <w:bookmarkEnd w:id="35845"/>
    <w:bookmarkStart w:name="z40414" w:id="35846"/>
    <w:p>
      <w:pPr>
        <w:spacing w:after="0"/>
        <w:ind w:left="0"/>
        <w:jc w:val="both"/>
      </w:pPr>
      <w:r>
        <w:rPr>
          <w:rFonts w:ascii="Times New Roman"/>
          <w:b w:val="false"/>
          <w:i w:val="false"/>
          <w:color w:val="000000"/>
          <w:sz w:val="28"/>
        </w:rPr>
        <w:t>
      492. Программные требования в 1 классе:</w:t>
      </w:r>
    </w:p>
    <w:bookmarkEnd w:id="35846"/>
    <w:bookmarkStart w:name="z40415" w:id="35847"/>
    <w:p>
      <w:pPr>
        <w:spacing w:after="0"/>
        <w:ind w:left="0"/>
        <w:jc w:val="both"/>
      </w:pPr>
      <w:r>
        <w:rPr>
          <w:rFonts w:ascii="Times New Roman"/>
          <w:b w:val="false"/>
          <w:i w:val="false"/>
          <w:color w:val="000000"/>
          <w:sz w:val="28"/>
        </w:rPr>
        <w:t xml:space="preserve">
      1) изучение и анализ музыкальных произведений; </w:t>
      </w:r>
    </w:p>
    <w:bookmarkEnd w:id="35847"/>
    <w:bookmarkStart w:name="z40416" w:id="35848"/>
    <w:p>
      <w:pPr>
        <w:spacing w:after="0"/>
        <w:ind w:left="0"/>
        <w:jc w:val="both"/>
      </w:pPr>
      <w:r>
        <w:rPr>
          <w:rFonts w:ascii="Times New Roman"/>
          <w:b w:val="false"/>
          <w:i w:val="false"/>
          <w:color w:val="000000"/>
          <w:sz w:val="28"/>
        </w:rPr>
        <w:t>
      2) сочинение небольших образных пьес в форме периода (образ произвольный). Вальс, марш, колыбельная;</w:t>
      </w:r>
    </w:p>
    <w:bookmarkEnd w:id="35848"/>
    <w:bookmarkStart w:name="z40417" w:id="35849"/>
    <w:p>
      <w:pPr>
        <w:spacing w:after="0"/>
        <w:ind w:left="0"/>
        <w:jc w:val="both"/>
      </w:pPr>
      <w:r>
        <w:rPr>
          <w:rFonts w:ascii="Times New Roman"/>
          <w:b w:val="false"/>
          <w:i w:val="false"/>
          <w:color w:val="000000"/>
          <w:sz w:val="28"/>
        </w:rPr>
        <w:t>
      3) музыкальная игра: начать или завершить предложенную мелодию, импровизация на создание образа (медведь, птичка, заяц, лиса).</w:t>
      </w:r>
    </w:p>
    <w:bookmarkEnd w:id="35849"/>
    <w:bookmarkStart w:name="z40418" w:id="35850"/>
    <w:p>
      <w:pPr>
        <w:spacing w:after="0"/>
        <w:ind w:left="0"/>
        <w:jc w:val="both"/>
      </w:pPr>
      <w:r>
        <w:rPr>
          <w:rFonts w:ascii="Times New Roman"/>
          <w:b w:val="false"/>
          <w:i w:val="false"/>
          <w:color w:val="000000"/>
          <w:sz w:val="28"/>
        </w:rPr>
        <w:t>
      4) сочинение образных пьес, более развернутых, содержащих два образа в простой трехчастной форме;</w:t>
      </w:r>
    </w:p>
    <w:bookmarkEnd w:id="35850"/>
    <w:bookmarkStart w:name="z40419" w:id="35851"/>
    <w:p>
      <w:pPr>
        <w:spacing w:after="0"/>
        <w:ind w:left="0"/>
        <w:jc w:val="both"/>
      </w:pPr>
      <w:r>
        <w:rPr>
          <w:rFonts w:ascii="Times New Roman"/>
          <w:b w:val="false"/>
          <w:i w:val="false"/>
          <w:color w:val="000000"/>
          <w:sz w:val="28"/>
        </w:rPr>
        <w:t>
      5) продолжение занятий импровизацией на создание образа.</w:t>
      </w:r>
    </w:p>
    <w:bookmarkEnd w:id="35851"/>
    <w:bookmarkStart w:name="z40420" w:id="35852"/>
    <w:p>
      <w:pPr>
        <w:spacing w:after="0"/>
        <w:ind w:left="0"/>
        <w:jc w:val="both"/>
      </w:pPr>
      <w:r>
        <w:rPr>
          <w:rFonts w:ascii="Times New Roman"/>
          <w:b w:val="false"/>
          <w:i w:val="false"/>
          <w:color w:val="000000"/>
          <w:sz w:val="28"/>
        </w:rPr>
        <w:t>
      493. Содержание учебного предмета в 1 классе.</w:t>
      </w:r>
    </w:p>
    <w:bookmarkEnd w:id="35852"/>
    <w:bookmarkStart w:name="z40421" w:id="35853"/>
    <w:p>
      <w:pPr>
        <w:spacing w:after="0"/>
        <w:ind w:left="0"/>
        <w:jc w:val="both"/>
      </w:pPr>
      <w:r>
        <w:rPr>
          <w:rFonts w:ascii="Times New Roman"/>
          <w:b w:val="false"/>
          <w:i w:val="false"/>
          <w:color w:val="000000"/>
          <w:sz w:val="28"/>
        </w:rPr>
        <w:t>
      Тематическое планирование.</w:t>
      </w:r>
    </w:p>
    <w:bookmarkEnd w:id="35853"/>
    <w:bookmarkStart w:name="z40422" w:id="35854"/>
    <w:p>
      <w:pPr>
        <w:spacing w:after="0"/>
        <w:ind w:left="0"/>
        <w:jc w:val="both"/>
      </w:pPr>
      <w:r>
        <w:rPr>
          <w:rFonts w:ascii="Times New Roman"/>
          <w:b w:val="false"/>
          <w:i w:val="false"/>
          <w:color w:val="000000"/>
          <w:sz w:val="28"/>
        </w:rPr>
        <w:t>
      Тема 1. Начальные сведения о музыкальной грамоте и нотографии.</w:t>
      </w:r>
    </w:p>
    <w:bookmarkEnd w:id="35854"/>
    <w:bookmarkStart w:name="z40423" w:id="35855"/>
    <w:p>
      <w:pPr>
        <w:spacing w:after="0"/>
        <w:ind w:left="0"/>
        <w:jc w:val="both"/>
      </w:pPr>
      <w:r>
        <w:rPr>
          <w:rFonts w:ascii="Times New Roman"/>
          <w:b w:val="false"/>
          <w:i w:val="false"/>
          <w:color w:val="000000"/>
          <w:sz w:val="28"/>
        </w:rPr>
        <w:t>
      Тема 2. Освоение приемов записи собственных сочинений.</w:t>
      </w:r>
    </w:p>
    <w:bookmarkEnd w:id="35855"/>
    <w:bookmarkStart w:name="z40424" w:id="35856"/>
    <w:p>
      <w:pPr>
        <w:spacing w:after="0"/>
        <w:ind w:left="0"/>
        <w:jc w:val="both"/>
      </w:pPr>
      <w:r>
        <w:rPr>
          <w:rFonts w:ascii="Times New Roman"/>
          <w:b w:val="false"/>
          <w:i w:val="false"/>
          <w:color w:val="000000"/>
          <w:sz w:val="28"/>
        </w:rPr>
        <w:t>
      Тема 3. Мелодия, интонационное зерно. Развитие мелодии в пределах периода. Период.</w:t>
      </w:r>
    </w:p>
    <w:bookmarkEnd w:id="35856"/>
    <w:bookmarkStart w:name="z40425" w:id="35857"/>
    <w:p>
      <w:pPr>
        <w:spacing w:after="0"/>
        <w:ind w:left="0"/>
        <w:jc w:val="both"/>
      </w:pPr>
      <w:r>
        <w:rPr>
          <w:rFonts w:ascii="Times New Roman"/>
          <w:b w:val="false"/>
          <w:i w:val="false"/>
          <w:color w:val="000000"/>
          <w:sz w:val="28"/>
        </w:rPr>
        <w:t>
      Тема 4. Простая трехчастная форма. Понятие репризы (буквальная и измененная). Развивающая или контрастная середина. Освоение понятия "кульминация". Знакомство с понятием "точка золотого сечения". Развитие у обучающегося стремления к завершенности и устойчивости формы.</w:t>
      </w:r>
    </w:p>
    <w:bookmarkEnd w:id="35857"/>
    <w:bookmarkStart w:name="z40426" w:id="35858"/>
    <w:p>
      <w:pPr>
        <w:spacing w:after="0"/>
        <w:ind w:left="0"/>
        <w:jc w:val="both"/>
      </w:pPr>
      <w:r>
        <w:rPr>
          <w:rFonts w:ascii="Times New Roman"/>
          <w:b w:val="false"/>
          <w:i w:val="false"/>
          <w:color w:val="000000"/>
          <w:sz w:val="28"/>
        </w:rPr>
        <w:t>
      Тема 5. Знакомство с понятием фактуры как способом изложения музыкального материала. Осознание важности фактуры для создания музыкального образа произведения.</w:t>
      </w:r>
    </w:p>
    <w:bookmarkEnd w:id="35858"/>
    <w:bookmarkStart w:name="z40427" w:id="35859"/>
    <w:p>
      <w:pPr>
        <w:spacing w:after="0"/>
        <w:ind w:left="0"/>
        <w:jc w:val="both"/>
      </w:pPr>
      <w:r>
        <w:rPr>
          <w:rFonts w:ascii="Times New Roman"/>
          <w:b w:val="false"/>
          <w:i w:val="false"/>
          <w:color w:val="000000"/>
          <w:sz w:val="28"/>
        </w:rPr>
        <w:t>
      Тема 6. Вступление и заключение.</w:t>
      </w:r>
    </w:p>
    <w:bookmarkEnd w:id="35859"/>
    <w:bookmarkStart w:name="z40428" w:id="35860"/>
    <w:p>
      <w:pPr>
        <w:spacing w:after="0"/>
        <w:ind w:left="0"/>
        <w:jc w:val="both"/>
      </w:pPr>
      <w:r>
        <w:rPr>
          <w:rFonts w:ascii="Times New Roman"/>
          <w:b w:val="false"/>
          <w:i w:val="false"/>
          <w:color w:val="000000"/>
          <w:sz w:val="28"/>
        </w:rPr>
        <w:t xml:space="preserve">
      494. Ожидаемые результаты освоения Программы 1 класса. </w:t>
      </w:r>
    </w:p>
    <w:bookmarkEnd w:id="35860"/>
    <w:bookmarkStart w:name="z40429" w:id="35861"/>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5861"/>
    <w:bookmarkStart w:name="z40430" w:id="35862"/>
    <w:p>
      <w:pPr>
        <w:spacing w:after="0"/>
        <w:ind w:left="0"/>
        <w:jc w:val="both"/>
      </w:pPr>
      <w:r>
        <w:rPr>
          <w:rFonts w:ascii="Times New Roman"/>
          <w:b w:val="false"/>
          <w:i w:val="false"/>
          <w:color w:val="000000"/>
          <w:sz w:val="28"/>
        </w:rPr>
        <w:t>
      1) учится экспонированию материала, законченности и убедительности выражения музыкальной мысли;</w:t>
      </w:r>
    </w:p>
    <w:bookmarkEnd w:id="35862"/>
    <w:bookmarkStart w:name="z40431" w:id="35863"/>
    <w:p>
      <w:pPr>
        <w:spacing w:after="0"/>
        <w:ind w:left="0"/>
        <w:jc w:val="both"/>
      </w:pPr>
      <w:r>
        <w:rPr>
          <w:rFonts w:ascii="Times New Roman"/>
          <w:b w:val="false"/>
          <w:i w:val="false"/>
          <w:color w:val="000000"/>
          <w:sz w:val="28"/>
        </w:rPr>
        <w:t>
      2) осваивает элементы развития;</w:t>
      </w:r>
    </w:p>
    <w:bookmarkEnd w:id="35863"/>
    <w:bookmarkStart w:name="z40432" w:id="35864"/>
    <w:p>
      <w:pPr>
        <w:spacing w:after="0"/>
        <w:ind w:left="0"/>
        <w:jc w:val="both"/>
      </w:pPr>
      <w:r>
        <w:rPr>
          <w:rFonts w:ascii="Times New Roman"/>
          <w:b w:val="false"/>
          <w:i w:val="false"/>
          <w:color w:val="000000"/>
          <w:sz w:val="28"/>
        </w:rPr>
        <w:t>
      3) знает проблемы репризы и повтора в музыке;</w:t>
      </w:r>
    </w:p>
    <w:bookmarkEnd w:id="35864"/>
    <w:bookmarkStart w:name="z40433" w:id="35865"/>
    <w:p>
      <w:pPr>
        <w:spacing w:after="0"/>
        <w:ind w:left="0"/>
        <w:jc w:val="both"/>
      </w:pPr>
      <w:r>
        <w:rPr>
          <w:rFonts w:ascii="Times New Roman"/>
          <w:b w:val="false"/>
          <w:i w:val="false"/>
          <w:color w:val="000000"/>
          <w:sz w:val="28"/>
        </w:rPr>
        <w:t>
      4) умеет изложить вступление и заключение;</w:t>
      </w:r>
    </w:p>
    <w:bookmarkEnd w:id="35865"/>
    <w:bookmarkStart w:name="z40434" w:id="35866"/>
    <w:p>
      <w:pPr>
        <w:spacing w:after="0"/>
        <w:ind w:left="0"/>
        <w:jc w:val="both"/>
      </w:pPr>
      <w:r>
        <w:rPr>
          <w:rFonts w:ascii="Times New Roman"/>
          <w:b w:val="false"/>
          <w:i w:val="false"/>
          <w:color w:val="000000"/>
          <w:sz w:val="28"/>
        </w:rPr>
        <w:t xml:space="preserve">
      5) сочиняет небольшие образные пьесы в форме периода; </w:t>
      </w:r>
    </w:p>
    <w:bookmarkEnd w:id="35866"/>
    <w:bookmarkStart w:name="z40435" w:id="35867"/>
    <w:p>
      <w:pPr>
        <w:spacing w:after="0"/>
        <w:ind w:left="0"/>
        <w:jc w:val="both"/>
      </w:pPr>
      <w:r>
        <w:rPr>
          <w:rFonts w:ascii="Times New Roman"/>
          <w:b w:val="false"/>
          <w:i w:val="false"/>
          <w:color w:val="000000"/>
          <w:sz w:val="28"/>
        </w:rPr>
        <w:t>
      6) сочиняет образные пьесы, содержащих два образа в простой трехчастной форме.</w:t>
      </w:r>
    </w:p>
    <w:bookmarkEnd w:id="35867"/>
    <w:bookmarkStart w:name="z40436" w:id="35868"/>
    <w:p>
      <w:pPr>
        <w:spacing w:after="0"/>
        <w:ind w:left="0"/>
        <w:jc w:val="both"/>
      </w:pPr>
      <w:r>
        <w:rPr>
          <w:rFonts w:ascii="Times New Roman"/>
          <w:b w:val="false"/>
          <w:i w:val="false"/>
          <w:color w:val="000000"/>
          <w:sz w:val="28"/>
        </w:rPr>
        <w:t>
      495. Программные требования во 2 классе:</w:t>
      </w:r>
    </w:p>
    <w:bookmarkEnd w:id="35868"/>
    <w:bookmarkStart w:name="z40437" w:id="35869"/>
    <w:p>
      <w:pPr>
        <w:spacing w:after="0"/>
        <w:ind w:left="0"/>
        <w:jc w:val="both"/>
      </w:pPr>
      <w:r>
        <w:rPr>
          <w:rFonts w:ascii="Times New Roman"/>
          <w:b w:val="false"/>
          <w:i w:val="false"/>
          <w:color w:val="000000"/>
          <w:sz w:val="28"/>
        </w:rPr>
        <w:t>
      1) изучение и анализ музыкальных произведений;</w:t>
      </w:r>
    </w:p>
    <w:bookmarkEnd w:id="35869"/>
    <w:bookmarkStart w:name="z40438" w:id="35870"/>
    <w:p>
      <w:pPr>
        <w:spacing w:after="0"/>
        <w:ind w:left="0"/>
        <w:jc w:val="both"/>
      </w:pPr>
      <w:r>
        <w:rPr>
          <w:rFonts w:ascii="Times New Roman"/>
          <w:b w:val="false"/>
          <w:i w:val="false"/>
          <w:color w:val="000000"/>
          <w:sz w:val="28"/>
        </w:rPr>
        <w:t>
      2) сочинение пьесы в форме рондо;</w:t>
      </w:r>
    </w:p>
    <w:bookmarkEnd w:id="35870"/>
    <w:bookmarkStart w:name="z40439" w:id="35871"/>
    <w:p>
      <w:pPr>
        <w:spacing w:after="0"/>
        <w:ind w:left="0"/>
        <w:jc w:val="both"/>
      </w:pPr>
      <w:r>
        <w:rPr>
          <w:rFonts w:ascii="Times New Roman"/>
          <w:b w:val="false"/>
          <w:i w:val="false"/>
          <w:color w:val="000000"/>
          <w:sz w:val="28"/>
        </w:rPr>
        <w:t xml:space="preserve">
      3) сочинение 5-6 вариаций на собственную тему или на народную тему; </w:t>
      </w:r>
    </w:p>
    <w:bookmarkEnd w:id="35871"/>
    <w:bookmarkStart w:name="z40440" w:id="35872"/>
    <w:p>
      <w:pPr>
        <w:spacing w:after="0"/>
        <w:ind w:left="0"/>
        <w:jc w:val="both"/>
      </w:pPr>
      <w:r>
        <w:rPr>
          <w:rFonts w:ascii="Times New Roman"/>
          <w:b w:val="false"/>
          <w:i w:val="false"/>
          <w:color w:val="000000"/>
          <w:sz w:val="28"/>
        </w:rPr>
        <w:t>
      4) занятия импровизацией в заданном жанре в четыре руки с педагогом (марш, вальс).</w:t>
      </w:r>
    </w:p>
    <w:bookmarkEnd w:id="35872"/>
    <w:bookmarkStart w:name="z40441" w:id="35873"/>
    <w:p>
      <w:pPr>
        <w:spacing w:after="0"/>
        <w:ind w:left="0"/>
        <w:jc w:val="both"/>
      </w:pPr>
      <w:r>
        <w:rPr>
          <w:rFonts w:ascii="Times New Roman"/>
          <w:b w:val="false"/>
          <w:i w:val="false"/>
          <w:color w:val="000000"/>
          <w:sz w:val="28"/>
        </w:rPr>
        <w:t>
      496. Содержание учебного предмета во 2 классе.</w:t>
      </w:r>
    </w:p>
    <w:bookmarkEnd w:id="35873"/>
    <w:bookmarkStart w:name="z40442" w:id="35874"/>
    <w:p>
      <w:pPr>
        <w:spacing w:after="0"/>
        <w:ind w:left="0"/>
        <w:jc w:val="both"/>
      </w:pPr>
      <w:r>
        <w:rPr>
          <w:rFonts w:ascii="Times New Roman"/>
          <w:b w:val="false"/>
          <w:i w:val="false"/>
          <w:color w:val="000000"/>
          <w:sz w:val="28"/>
        </w:rPr>
        <w:t>
      Тематическое планирование.</w:t>
      </w:r>
    </w:p>
    <w:bookmarkEnd w:id="35874"/>
    <w:bookmarkStart w:name="z40443" w:id="35875"/>
    <w:p>
      <w:pPr>
        <w:spacing w:after="0"/>
        <w:ind w:left="0"/>
        <w:jc w:val="both"/>
      </w:pPr>
      <w:r>
        <w:rPr>
          <w:rFonts w:ascii="Times New Roman"/>
          <w:b w:val="false"/>
          <w:i w:val="false"/>
          <w:color w:val="000000"/>
          <w:sz w:val="28"/>
        </w:rPr>
        <w:t>
      Тема 1. Форма рондо. Знакомство с понятием рефрен и эпизод. История формы. Особое значение контраста тональностей. Логичность связок и переходов между эпизодами.</w:t>
      </w:r>
    </w:p>
    <w:bookmarkEnd w:id="35875"/>
    <w:bookmarkStart w:name="z40444" w:id="35876"/>
    <w:p>
      <w:pPr>
        <w:spacing w:after="0"/>
        <w:ind w:left="0"/>
        <w:jc w:val="both"/>
      </w:pPr>
      <w:r>
        <w:rPr>
          <w:rFonts w:ascii="Times New Roman"/>
          <w:b w:val="false"/>
          <w:i w:val="false"/>
          <w:color w:val="000000"/>
          <w:sz w:val="28"/>
        </w:rPr>
        <w:t>
      Тема 2. Знакомство с приемами секвенции и модуляции.</w:t>
      </w:r>
    </w:p>
    <w:bookmarkEnd w:id="35876"/>
    <w:bookmarkStart w:name="z40445" w:id="35877"/>
    <w:p>
      <w:pPr>
        <w:spacing w:after="0"/>
        <w:ind w:left="0"/>
        <w:jc w:val="both"/>
      </w:pPr>
      <w:r>
        <w:rPr>
          <w:rFonts w:ascii="Times New Roman"/>
          <w:b w:val="false"/>
          <w:i w:val="false"/>
          <w:color w:val="000000"/>
          <w:sz w:val="28"/>
        </w:rPr>
        <w:t xml:space="preserve">
      Тема 3. Функции частей формы – вступление и заключение. </w:t>
      </w:r>
    </w:p>
    <w:bookmarkEnd w:id="35877"/>
    <w:bookmarkStart w:name="z40446" w:id="35878"/>
    <w:p>
      <w:pPr>
        <w:spacing w:after="0"/>
        <w:ind w:left="0"/>
        <w:jc w:val="both"/>
      </w:pPr>
      <w:r>
        <w:rPr>
          <w:rFonts w:ascii="Times New Roman"/>
          <w:b w:val="false"/>
          <w:i w:val="false"/>
          <w:color w:val="000000"/>
          <w:sz w:val="28"/>
        </w:rPr>
        <w:t>
      Тема 4. Вариации. Освоение и поиск приемов развития музыкального материала.</w:t>
      </w:r>
    </w:p>
    <w:bookmarkEnd w:id="35878"/>
    <w:bookmarkStart w:name="z40447" w:id="35879"/>
    <w:p>
      <w:pPr>
        <w:spacing w:after="0"/>
        <w:ind w:left="0"/>
        <w:jc w:val="both"/>
      </w:pPr>
      <w:r>
        <w:rPr>
          <w:rFonts w:ascii="Times New Roman"/>
          <w:b w:val="false"/>
          <w:i w:val="false"/>
          <w:color w:val="000000"/>
          <w:sz w:val="28"/>
        </w:rPr>
        <w:t xml:space="preserve">
      Тема 5. Фактурный способ изменения. </w:t>
      </w:r>
    </w:p>
    <w:bookmarkEnd w:id="35879"/>
    <w:bookmarkStart w:name="z40448" w:id="35880"/>
    <w:p>
      <w:pPr>
        <w:spacing w:after="0"/>
        <w:ind w:left="0"/>
        <w:jc w:val="both"/>
      </w:pPr>
      <w:r>
        <w:rPr>
          <w:rFonts w:ascii="Times New Roman"/>
          <w:b w:val="false"/>
          <w:i w:val="false"/>
          <w:color w:val="000000"/>
          <w:sz w:val="28"/>
        </w:rPr>
        <w:t xml:space="preserve">
      Тема 6. Образное переосмысление темы. Поиск темы вариаций – особый и серьезный момент в процессе сочинения. Приемы вариационного изменения темы. </w:t>
      </w:r>
    </w:p>
    <w:bookmarkEnd w:id="35880"/>
    <w:bookmarkStart w:name="z40449" w:id="35881"/>
    <w:p>
      <w:pPr>
        <w:spacing w:after="0"/>
        <w:ind w:left="0"/>
        <w:jc w:val="both"/>
      </w:pPr>
      <w:r>
        <w:rPr>
          <w:rFonts w:ascii="Times New Roman"/>
          <w:b w:val="false"/>
          <w:i w:val="false"/>
          <w:color w:val="000000"/>
          <w:sz w:val="28"/>
        </w:rPr>
        <w:t>
      Тема 7. Продолжение занятий модуляциями.</w:t>
      </w:r>
    </w:p>
    <w:bookmarkEnd w:id="35881"/>
    <w:bookmarkStart w:name="z40450" w:id="35882"/>
    <w:p>
      <w:pPr>
        <w:spacing w:after="0"/>
        <w:ind w:left="0"/>
        <w:jc w:val="both"/>
      </w:pPr>
      <w:r>
        <w:rPr>
          <w:rFonts w:ascii="Times New Roman"/>
          <w:b w:val="false"/>
          <w:i w:val="false"/>
          <w:color w:val="000000"/>
          <w:sz w:val="28"/>
        </w:rPr>
        <w:t xml:space="preserve">
      497. Ожидаемые результаты освоения Программы 2 класса. </w:t>
      </w:r>
    </w:p>
    <w:bookmarkEnd w:id="35882"/>
    <w:bookmarkStart w:name="z40451" w:id="35883"/>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5883"/>
    <w:bookmarkStart w:name="z40452" w:id="35884"/>
    <w:p>
      <w:pPr>
        <w:spacing w:after="0"/>
        <w:ind w:left="0"/>
        <w:jc w:val="both"/>
      </w:pPr>
      <w:r>
        <w:rPr>
          <w:rFonts w:ascii="Times New Roman"/>
          <w:b w:val="false"/>
          <w:i w:val="false"/>
          <w:color w:val="000000"/>
          <w:sz w:val="28"/>
        </w:rPr>
        <w:t>
      1) знает приемы контрастного сопоставления разных тем;</w:t>
      </w:r>
    </w:p>
    <w:bookmarkEnd w:id="35884"/>
    <w:bookmarkStart w:name="z40453" w:id="35885"/>
    <w:p>
      <w:pPr>
        <w:spacing w:after="0"/>
        <w:ind w:left="0"/>
        <w:jc w:val="both"/>
      </w:pPr>
      <w:r>
        <w:rPr>
          <w:rFonts w:ascii="Times New Roman"/>
          <w:b w:val="false"/>
          <w:i w:val="false"/>
          <w:color w:val="000000"/>
          <w:sz w:val="28"/>
        </w:rPr>
        <w:t>
      2) знает роль контраста в музыке;</w:t>
      </w:r>
    </w:p>
    <w:bookmarkEnd w:id="35885"/>
    <w:bookmarkStart w:name="z40454" w:id="35886"/>
    <w:p>
      <w:pPr>
        <w:spacing w:after="0"/>
        <w:ind w:left="0"/>
        <w:jc w:val="both"/>
      </w:pPr>
      <w:r>
        <w:rPr>
          <w:rFonts w:ascii="Times New Roman"/>
          <w:b w:val="false"/>
          <w:i w:val="false"/>
          <w:color w:val="000000"/>
          <w:sz w:val="28"/>
        </w:rPr>
        <w:t>
      3) учится манипулировать материалом через форму вариаций;</w:t>
      </w:r>
    </w:p>
    <w:bookmarkEnd w:id="35886"/>
    <w:bookmarkStart w:name="z40455" w:id="35887"/>
    <w:p>
      <w:pPr>
        <w:spacing w:after="0"/>
        <w:ind w:left="0"/>
        <w:jc w:val="both"/>
      </w:pPr>
      <w:r>
        <w:rPr>
          <w:rFonts w:ascii="Times New Roman"/>
          <w:b w:val="false"/>
          <w:i w:val="false"/>
          <w:color w:val="000000"/>
          <w:sz w:val="28"/>
        </w:rPr>
        <w:t>
      4) сочиняет пьесы в форме рондо;</w:t>
      </w:r>
    </w:p>
    <w:bookmarkEnd w:id="35887"/>
    <w:bookmarkStart w:name="z40456" w:id="35888"/>
    <w:p>
      <w:pPr>
        <w:spacing w:after="0"/>
        <w:ind w:left="0"/>
        <w:jc w:val="both"/>
      </w:pPr>
      <w:r>
        <w:rPr>
          <w:rFonts w:ascii="Times New Roman"/>
          <w:b w:val="false"/>
          <w:i w:val="false"/>
          <w:color w:val="000000"/>
          <w:sz w:val="28"/>
        </w:rPr>
        <w:t>
      5) сочиняет вариации.</w:t>
      </w:r>
    </w:p>
    <w:bookmarkEnd w:id="35888"/>
    <w:bookmarkStart w:name="z40457" w:id="35889"/>
    <w:p>
      <w:pPr>
        <w:spacing w:after="0"/>
        <w:ind w:left="0"/>
        <w:jc w:val="both"/>
      </w:pPr>
      <w:r>
        <w:rPr>
          <w:rFonts w:ascii="Times New Roman"/>
          <w:b w:val="false"/>
          <w:i w:val="false"/>
          <w:color w:val="000000"/>
          <w:sz w:val="28"/>
        </w:rPr>
        <w:t>
      498. Программные требования в 3 классе:</w:t>
      </w:r>
    </w:p>
    <w:bookmarkEnd w:id="35889"/>
    <w:bookmarkStart w:name="z40458" w:id="35890"/>
    <w:p>
      <w:pPr>
        <w:spacing w:after="0"/>
        <w:ind w:left="0"/>
        <w:jc w:val="both"/>
      </w:pPr>
      <w:r>
        <w:rPr>
          <w:rFonts w:ascii="Times New Roman"/>
          <w:b w:val="false"/>
          <w:i w:val="false"/>
          <w:color w:val="000000"/>
          <w:sz w:val="28"/>
        </w:rPr>
        <w:t>
      1) изучение и анализ музыкальных произведений;</w:t>
      </w:r>
    </w:p>
    <w:bookmarkEnd w:id="35890"/>
    <w:bookmarkStart w:name="z40459" w:id="35891"/>
    <w:p>
      <w:pPr>
        <w:spacing w:after="0"/>
        <w:ind w:left="0"/>
        <w:jc w:val="both"/>
      </w:pPr>
      <w:r>
        <w:rPr>
          <w:rFonts w:ascii="Times New Roman"/>
          <w:b w:val="false"/>
          <w:i w:val="false"/>
          <w:color w:val="000000"/>
          <w:sz w:val="28"/>
        </w:rPr>
        <w:t xml:space="preserve">
      2) сочинение сюиты старинных танцев (двухголосных): аллеманда, куранта, сарабанда, жига (в учебных целях в данном виде работы допускаются элементы стилизации); </w:t>
      </w:r>
    </w:p>
    <w:bookmarkEnd w:id="35891"/>
    <w:bookmarkStart w:name="z40460" w:id="35892"/>
    <w:p>
      <w:pPr>
        <w:spacing w:after="0"/>
        <w:ind w:left="0"/>
        <w:jc w:val="both"/>
      </w:pPr>
      <w:r>
        <w:rPr>
          <w:rFonts w:ascii="Times New Roman"/>
          <w:b w:val="false"/>
          <w:i w:val="false"/>
          <w:color w:val="000000"/>
          <w:sz w:val="28"/>
        </w:rPr>
        <w:t>
      3) сочинение сонатины;</w:t>
      </w:r>
    </w:p>
    <w:bookmarkEnd w:id="35892"/>
    <w:bookmarkStart w:name="z40461" w:id="35893"/>
    <w:p>
      <w:pPr>
        <w:spacing w:after="0"/>
        <w:ind w:left="0"/>
        <w:jc w:val="both"/>
      </w:pPr>
      <w:r>
        <w:rPr>
          <w:rFonts w:ascii="Times New Roman"/>
          <w:b w:val="false"/>
          <w:i w:val="false"/>
          <w:color w:val="000000"/>
          <w:sz w:val="28"/>
        </w:rPr>
        <w:t>
      4) импровизация фактуры на заданную тему;</w:t>
      </w:r>
    </w:p>
    <w:bookmarkEnd w:id="35893"/>
    <w:bookmarkStart w:name="z40462" w:id="35894"/>
    <w:p>
      <w:pPr>
        <w:spacing w:after="0"/>
        <w:ind w:left="0"/>
        <w:jc w:val="both"/>
      </w:pPr>
      <w:r>
        <w:rPr>
          <w:rFonts w:ascii="Times New Roman"/>
          <w:b w:val="false"/>
          <w:i w:val="false"/>
          <w:color w:val="000000"/>
          <w:sz w:val="28"/>
        </w:rPr>
        <w:t>
      5) импровизация мелодии на заданную тему-образ.</w:t>
      </w:r>
    </w:p>
    <w:bookmarkEnd w:id="35894"/>
    <w:bookmarkStart w:name="z40463" w:id="35895"/>
    <w:p>
      <w:pPr>
        <w:spacing w:after="0"/>
        <w:ind w:left="0"/>
        <w:jc w:val="both"/>
      </w:pPr>
      <w:r>
        <w:rPr>
          <w:rFonts w:ascii="Times New Roman"/>
          <w:b w:val="false"/>
          <w:i w:val="false"/>
          <w:color w:val="000000"/>
          <w:sz w:val="28"/>
        </w:rPr>
        <w:t>
      499. Содержание учебного предмета в 3 классе.</w:t>
      </w:r>
    </w:p>
    <w:bookmarkEnd w:id="35895"/>
    <w:bookmarkStart w:name="z40464" w:id="35896"/>
    <w:p>
      <w:pPr>
        <w:spacing w:after="0"/>
        <w:ind w:left="0"/>
        <w:jc w:val="both"/>
      </w:pPr>
      <w:r>
        <w:rPr>
          <w:rFonts w:ascii="Times New Roman"/>
          <w:b w:val="false"/>
          <w:i w:val="false"/>
          <w:color w:val="000000"/>
          <w:sz w:val="28"/>
        </w:rPr>
        <w:t>
      Тематическое планирование.</w:t>
      </w:r>
    </w:p>
    <w:bookmarkEnd w:id="35896"/>
    <w:bookmarkStart w:name="z40465" w:id="35897"/>
    <w:p>
      <w:pPr>
        <w:spacing w:after="0"/>
        <w:ind w:left="0"/>
        <w:jc w:val="both"/>
      </w:pPr>
      <w:r>
        <w:rPr>
          <w:rFonts w:ascii="Times New Roman"/>
          <w:b w:val="false"/>
          <w:i w:val="false"/>
          <w:color w:val="000000"/>
          <w:sz w:val="28"/>
        </w:rPr>
        <w:t>
      Тема 1. Освоение полифонических приемов развития, их специфика.</w:t>
      </w:r>
    </w:p>
    <w:bookmarkEnd w:id="35897"/>
    <w:bookmarkStart w:name="z40466" w:id="35898"/>
    <w:p>
      <w:pPr>
        <w:spacing w:after="0"/>
        <w:ind w:left="0"/>
        <w:jc w:val="both"/>
      </w:pPr>
      <w:r>
        <w:rPr>
          <w:rFonts w:ascii="Times New Roman"/>
          <w:b w:val="false"/>
          <w:i w:val="false"/>
          <w:color w:val="000000"/>
          <w:sz w:val="28"/>
        </w:rPr>
        <w:t>
      Тема 2. Знакомство с простейшим видом полифонии – двухголосием.</w:t>
      </w:r>
    </w:p>
    <w:bookmarkEnd w:id="35898"/>
    <w:bookmarkStart w:name="z40467" w:id="35899"/>
    <w:p>
      <w:pPr>
        <w:spacing w:after="0"/>
        <w:ind w:left="0"/>
        <w:jc w:val="both"/>
      </w:pPr>
      <w:r>
        <w:rPr>
          <w:rFonts w:ascii="Times New Roman"/>
          <w:b w:val="false"/>
          <w:i w:val="false"/>
          <w:color w:val="000000"/>
          <w:sz w:val="28"/>
        </w:rPr>
        <w:t>
      Тема 3. Имитация, канон. Особенности полифонической мелодики. Ритмическое взаимодействие голосов, соотношение диссонансов и консонансов.</w:t>
      </w:r>
    </w:p>
    <w:bookmarkEnd w:id="35899"/>
    <w:bookmarkStart w:name="z40468" w:id="35900"/>
    <w:p>
      <w:pPr>
        <w:spacing w:after="0"/>
        <w:ind w:left="0"/>
        <w:jc w:val="both"/>
      </w:pPr>
      <w:r>
        <w:rPr>
          <w:rFonts w:ascii="Times New Roman"/>
          <w:b w:val="false"/>
          <w:i w:val="false"/>
          <w:color w:val="000000"/>
          <w:sz w:val="28"/>
        </w:rPr>
        <w:t xml:space="preserve">
      Тема 4. Освоение сонатного принципа расположения и развития музыкального материала. Знакомство с построением сонатного аллегро. </w:t>
      </w:r>
    </w:p>
    <w:bookmarkEnd w:id="35900"/>
    <w:bookmarkStart w:name="z40469" w:id="35901"/>
    <w:p>
      <w:pPr>
        <w:spacing w:after="0"/>
        <w:ind w:left="0"/>
        <w:jc w:val="both"/>
      </w:pPr>
      <w:r>
        <w:rPr>
          <w:rFonts w:ascii="Times New Roman"/>
          <w:b w:val="false"/>
          <w:i w:val="false"/>
          <w:color w:val="000000"/>
          <w:sz w:val="28"/>
        </w:rPr>
        <w:t>
      Тема 5. Приемы экспонирования и развития материала: вычленение элементов, модулирование, планировка и взаимодействие тональностей. Основной момент – поиск двухглавных тем. Соотношение образов по принципу единства в разнообразии.</w:t>
      </w:r>
    </w:p>
    <w:bookmarkEnd w:id="35901"/>
    <w:bookmarkStart w:name="z40470" w:id="35902"/>
    <w:p>
      <w:pPr>
        <w:spacing w:after="0"/>
        <w:ind w:left="0"/>
        <w:jc w:val="both"/>
      </w:pPr>
      <w:r>
        <w:rPr>
          <w:rFonts w:ascii="Times New Roman"/>
          <w:b w:val="false"/>
          <w:i w:val="false"/>
          <w:color w:val="000000"/>
          <w:sz w:val="28"/>
        </w:rPr>
        <w:t xml:space="preserve">
      500. Ожидаемые результаты освоения Программы 3 класса. </w:t>
      </w:r>
    </w:p>
    <w:bookmarkEnd w:id="35902"/>
    <w:bookmarkStart w:name="z40471" w:id="35903"/>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5903"/>
    <w:bookmarkStart w:name="z40472" w:id="35904"/>
    <w:p>
      <w:pPr>
        <w:spacing w:after="0"/>
        <w:ind w:left="0"/>
        <w:jc w:val="both"/>
      </w:pPr>
      <w:r>
        <w:rPr>
          <w:rFonts w:ascii="Times New Roman"/>
          <w:b w:val="false"/>
          <w:i w:val="false"/>
          <w:color w:val="000000"/>
          <w:sz w:val="28"/>
        </w:rPr>
        <w:t>
      1) знает полифонические приемы простейшего двухголосия;</w:t>
      </w:r>
    </w:p>
    <w:bookmarkEnd w:id="35904"/>
    <w:bookmarkStart w:name="z40473" w:id="35905"/>
    <w:p>
      <w:pPr>
        <w:spacing w:after="0"/>
        <w:ind w:left="0"/>
        <w:jc w:val="both"/>
      </w:pPr>
      <w:r>
        <w:rPr>
          <w:rFonts w:ascii="Times New Roman"/>
          <w:b w:val="false"/>
          <w:i w:val="false"/>
          <w:color w:val="000000"/>
          <w:sz w:val="28"/>
        </w:rPr>
        <w:t>
      2) учится самостоятельности голосоведения;</w:t>
      </w:r>
    </w:p>
    <w:bookmarkEnd w:id="35905"/>
    <w:bookmarkStart w:name="z40474" w:id="35906"/>
    <w:p>
      <w:pPr>
        <w:spacing w:after="0"/>
        <w:ind w:left="0"/>
        <w:jc w:val="both"/>
      </w:pPr>
      <w:r>
        <w:rPr>
          <w:rFonts w:ascii="Times New Roman"/>
          <w:b w:val="false"/>
          <w:i w:val="false"/>
          <w:color w:val="000000"/>
          <w:sz w:val="28"/>
        </w:rPr>
        <w:t>
      3) умеет сочинять сонатину;</w:t>
      </w:r>
    </w:p>
    <w:bookmarkEnd w:id="35906"/>
    <w:bookmarkStart w:name="z40475" w:id="35907"/>
    <w:p>
      <w:pPr>
        <w:spacing w:after="0"/>
        <w:ind w:left="0"/>
        <w:jc w:val="both"/>
      </w:pPr>
      <w:r>
        <w:rPr>
          <w:rFonts w:ascii="Times New Roman"/>
          <w:b w:val="false"/>
          <w:i w:val="false"/>
          <w:color w:val="000000"/>
          <w:sz w:val="28"/>
        </w:rPr>
        <w:t>
      4) умеет сочинять сюиты старинных танцев.</w:t>
      </w:r>
    </w:p>
    <w:bookmarkEnd w:id="35907"/>
    <w:bookmarkStart w:name="z40476" w:id="35908"/>
    <w:p>
      <w:pPr>
        <w:spacing w:after="0"/>
        <w:ind w:left="0"/>
        <w:jc w:val="both"/>
      </w:pPr>
      <w:r>
        <w:rPr>
          <w:rFonts w:ascii="Times New Roman"/>
          <w:b w:val="false"/>
          <w:i w:val="false"/>
          <w:color w:val="000000"/>
          <w:sz w:val="28"/>
        </w:rPr>
        <w:t>
      501. Программные требования в 4 классе:</w:t>
      </w:r>
    </w:p>
    <w:bookmarkEnd w:id="35908"/>
    <w:bookmarkStart w:name="z40477" w:id="35909"/>
    <w:p>
      <w:pPr>
        <w:spacing w:after="0"/>
        <w:ind w:left="0"/>
        <w:jc w:val="both"/>
      </w:pPr>
      <w:r>
        <w:rPr>
          <w:rFonts w:ascii="Times New Roman"/>
          <w:b w:val="false"/>
          <w:i w:val="false"/>
          <w:color w:val="000000"/>
          <w:sz w:val="28"/>
        </w:rPr>
        <w:t>
      1) изучение и анализ музыкальных произведений;</w:t>
      </w:r>
    </w:p>
    <w:bookmarkEnd w:id="35909"/>
    <w:bookmarkStart w:name="z40478" w:id="35910"/>
    <w:p>
      <w:pPr>
        <w:spacing w:after="0"/>
        <w:ind w:left="0"/>
        <w:jc w:val="both"/>
      </w:pPr>
      <w:r>
        <w:rPr>
          <w:rFonts w:ascii="Times New Roman"/>
          <w:b w:val="false"/>
          <w:i w:val="false"/>
          <w:color w:val="000000"/>
          <w:sz w:val="28"/>
        </w:rPr>
        <w:t>
      2) сочинение песен или романсов с сопровождением фортепиано;</w:t>
      </w:r>
    </w:p>
    <w:bookmarkEnd w:id="35910"/>
    <w:bookmarkStart w:name="z40479" w:id="35911"/>
    <w:p>
      <w:pPr>
        <w:spacing w:after="0"/>
        <w:ind w:left="0"/>
        <w:jc w:val="both"/>
      </w:pPr>
      <w:r>
        <w:rPr>
          <w:rFonts w:ascii="Times New Roman"/>
          <w:b w:val="false"/>
          <w:i w:val="false"/>
          <w:color w:val="000000"/>
          <w:sz w:val="28"/>
        </w:rPr>
        <w:t>
      3) сочинение мелодии на предложенное четверостишие или ритмическую сетку;</w:t>
      </w:r>
    </w:p>
    <w:bookmarkEnd w:id="35911"/>
    <w:bookmarkStart w:name="z40480" w:id="35912"/>
    <w:p>
      <w:pPr>
        <w:spacing w:after="0"/>
        <w:ind w:left="0"/>
        <w:jc w:val="both"/>
      </w:pPr>
      <w:r>
        <w:rPr>
          <w:rFonts w:ascii="Times New Roman"/>
          <w:b w:val="false"/>
          <w:i w:val="false"/>
          <w:color w:val="000000"/>
          <w:sz w:val="28"/>
        </w:rPr>
        <w:t>
      4) сочинение хоров на три голоса a capella [а капелла] или с сопровождением;</w:t>
      </w:r>
    </w:p>
    <w:bookmarkEnd w:id="35912"/>
    <w:bookmarkStart w:name="z40481" w:id="35913"/>
    <w:p>
      <w:pPr>
        <w:spacing w:after="0"/>
        <w:ind w:left="0"/>
        <w:jc w:val="both"/>
      </w:pPr>
      <w:r>
        <w:rPr>
          <w:rFonts w:ascii="Times New Roman"/>
          <w:b w:val="false"/>
          <w:i w:val="false"/>
          <w:color w:val="000000"/>
          <w:sz w:val="28"/>
        </w:rPr>
        <w:t>
      5) продолжение вокальной импровизации;</w:t>
      </w:r>
    </w:p>
    <w:bookmarkEnd w:id="35913"/>
    <w:bookmarkStart w:name="z40482" w:id="35914"/>
    <w:p>
      <w:pPr>
        <w:spacing w:after="0"/>
        <w:ind w:left="0"/>
        <w:jc w:val="both"/>
      </w:pPr>
      <w:r>
        <w:rPr>
          <w:rFonts w:ascii="Times New Roman"/>
          <w:b w:val="false"/>
          <w:i w:val="false"/>
          <w:color w:val="000000"/>
          <w:sz w:val="28"/>
        </w:rPr>
        <w:t>
      6) импровизация в форме периода.</w:t>
      </w:r>
    </w:p>
    <w:bookmarkEnd w:id="35914"/>
    <w:bookmarkStart w:name="z40483" w:id="35915"/>
    <w:p>
      <w:pPr>
        <w:spacing w:after="0"/>
        <w:ind w:left="0"/>
        <w:jc w:val="both"/>
      </w:pPr>
      <w:r>
        <w:rPr>
          <w:rFonts w:ascii="Times New Roman"/>
          <w:b w:val="false"/>
          <w:i w:val="false"/>
          <w:color w:val="000000"/>
          <w:sz w:val="28"/>
        </w:rPr>
        <w:t>
      502. Содержание учебного предмета в 4 классе.</w:t>
      </w:r>
    </w:p>
    <w:bookmarkEnd w:id="35915"/>
    <w:bookmarkStart w:name="z40484" w:id="35916"/>
    <w:p>
      <w:pPr>
        <w:spacing w:after="0"/>
        <w:ind w:left="0"/>
        <w:jc w:val="both"/>
      </w:pPr>
      <w:r>
        <w:rPr>
          <w:rFonts w:ascii="Times New Roman"/>
          <w:b w:val="false"/>
          <w:i w:val="false"/>
          <w:color w:val="000000"/>
          <w:sz w:val="28"/>
        </w:rPr>
        <w:t>
      Тематическое планирование.</w:t>
      </w:r>
    </w:p>
    <w:bookmarkEnd w:id="35916"/>
    <w:bookmarkStart w:name="z40485" w:id="35917"/>
    <w:p>
      <w:pPr>
        <w:spacing w:after="0"/>
        <w:ind w:left="0"/>
        <w:jc w:val="both"/>
      </w:pPr>
      <w:r>
        <w:rPr>
          <w:rFonts w:ascii="Times New Roman"/>
          <w:b w:val="false"/>
          <w:i w:val="false"/>
          <w:color w:val="000000"/>
          <w:sz w:val="28"/>
        </w:rPr>
        <w:t xml:space="preserve">
      Тема 1. Знакомство с особенностями вокальной музыки. Диапазоны и возможности человеческого голоса. </w:t>
      </w:r>
    </w:p>
    <w:bookmarkEnd w:id="35917"/>
    <w:bookmarkStart w:name="z40486" w:id="35918"/>
    <w:p>
      <w:pPr>
        <w:spacing w:after="0"/>
        <w:ind w:left="0"/>
        <w:jc w:val="both"/>
      </w:pPr>
      <w:r>
        <w:rPr>
          <w:rFonts w:ascii="Times New Roman"/>
          <w:b w:val="false"/>
          <w:i w:val="false"/>
          <w:color w:val="000000"/>
          <w:sz w:val="28"/>
        </w:rPr>
        <w:t>
      Тема 2. Особенности вокальной мелодии.</w:t>
      </w:r>
    </w:p>
    <w:bookmarkEnd w:id="35918"/>
    <w:bookmarkStart w:name="z40487" w:id="35919"/>
    <w:p>
      <w:pPr>
        <w:spacing w:after="0"/>
        <w:ind w:left="0"/>
        <w:jc w:val="both"/>
      </w:pPr>
      <w:r>
        <w:rPr>
          <w:rFonts w:ascii="Times New Roman"/>
          <w:b w:val="false"/>
          <w:i w:val="false"/>
          <w:color w:val="000000"/>
          <w:sz w:val="28"/>
        </w:rPr>
        <w:t>
      Тема 3. Особенности произнесения текста, его характер. Соотношение голоса и инструмента.</w:t>
      </w:r>
    </w:p>
    <w:bookmarkEnd w:id="35919"/>
    <w:bookmarkStart w:name="z40488" w:id="35920"/>
    <w:p>
      <w:pPr>
        <w:spacing w:after="0"/>
        <w:ind w:left="0"/>
        <w:jc w:val="both"/>
      </w:pPr>
      <w:r>
        <w:rPr>
          <w:rFonts w:ascii="Times New Roman"/>
          <w:b w:val="false"/>
          <w:i w:val="false"/>
          <w:color w:val="000000"/>
          <w:sz w:val="28"/>
        </w:rPr>
        <w:t>
      Тема 4. Ритмическая сетка стиха как предварительный этап работы над вокальным произведением.</w:t>
      </w:r>
    </w:p>
    <w:bookmarkEnd w:id="35920"/>
    <w:bookmarkStart w:name="z40489" w:id="35921"/>
    <w:p>
      <w:pPr>
        <w:spacing w:after="0"/>
        <w:ind w:left="0"/>
        <w:jc w:val="both"/>
      </w:pPr>
      <w:r>
        <w:rPr>
          <w:rFonts w:ascii="Times New Roman"/>
          <w:b w:val="false"/>
          <w:i w:val="false"/>
          <w:color w:val="000000"/>
          <w:sz w:val="28"/>
        </w:rPr>
        <w:t>
      Тема 5. Начальные сведения о голосоведении и гармонии.</w:t>
      </w:r>
    </w:p>
    <w:bookmarkEnd w:id="35921"/>
    <w:bookmarkStart w:name="z40490" w:id="35922"/>
    <w:p>
      <w:pPr>
        <w:spacing w:after="0"/>
        <w:ind w:left="0"/>
        <w:jc w:val="both"/>
      </w:pPr>
      <w:r>
        <w:rPr>
          <w:rFonts w:ascii="Times New Roman"/>
          <w:b w:val="false"/>
          <w:i w:val="false"/>
          <w:color w:val="000000"/>
          <w:sz w:val="28"/>
        </w:rPr>
        <w:t>
      Тема 6. Знакомство с хоровой партитурой. Понятие тесситуры.</w:t>
      </w:r>
    </w:p>
    <w:bookmarkEnd w:id="35922"/>
    <w:bookmarkStart w:name="z40491" w:id="35923"/>
    <w:p>
      <w:pPr>
        <w:spacing w:after="0"/>
        <w:ind w:left="0"/>
        <w:jc w:val="both"/>
      </w:pPr>
      <w:r>
        <w:rPr>
          <w:rFonts w:ascii="Times New Roman"/>
          <w:b w:val="false"/>
          <w:i w:val="false"/>
          <w:color w:val="000000"/>
          <w:sz w:val="28"/>
        </w:rPr>
        <w:t xml:space="preserve">
      503. Ожидаемые результаты освоения Программы 4 класса. </w:t>
      </w:r>
    </w:p>
    <w:bookmarkEnd w:id="35923"/>
    <w:bookmarkStart w:name="z40492" w:id="35924"/>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5924"/>
    <w:bookmarkStart w:name="z40493" w:id="35925"/>
    <w:p>
      <w:pPr>
        <w:spacing w:after="0"/>
        <w:ind w:left="0"/>
        <w:jc w:val="both"/>
      </w:pPr>
      <w:r>
        <w:rPr>
          <w:rFonts w:ascii="Times New Roman"/>
          <w:b w:val="false"/>
          <w:i w:val="false"/>
          <w:color w:val="000000"/>
          <w:sz w:val="28"/>
        </w:rPr>
        <w:t>
      1) знает формообразование в вокальной музыке;</w:t>
      </w:r>
    </w:p>
    <w:bookmarkEnd w:id="35925"/>
    <w:bookmarkStart w:name="z40494" w:id="35926"/>
    <w:p>
      <w:pPr>
        <w:spacing w:after="0"/>
        <w:ind w:left="0"/>
        <w:jc w:val="both"/>
      </w:pPr>
      <w:r>
        <w:rPr>
          <w:rFonts w:ascii="Times New Roman"/>
          <w:b w:val="false"/>
          <w:i w:val="false"/>
          <w:color w:val="000000"/>
          <w:sz w:val="28"/>
        </w:rPr>
        <w:t>
      2) развивает приемы многоголосия;</w:t>
      </w:r>
    </w:p>
    <w:bookmarkEnd w:id="35926"/>
    <w:bookmarkStart w:name="z40495" w:id="35927"/>
    <w:p>
      <w:pPr>
        <w:spacing w:after="0"/>
        <w:ind w:left="0"/>
        <w:jc w:val="both"/>
      </w:pPr>
      <w:r>
        <w:rPr>
          <w:rFonts w:ascii="Times New Roman"/>
          <w:b w:val="false"/>
          <w:i w:val="false"/>
          <w:color w:val="000000"/>
          <w:sz w:val="28"/>
        </w:rPr>
        <w:t>
      3) сочиняет песни, романсы с сопровождением фортепиано;</w:t>
      </w:r>
    </w:p>
    <w:bookmarkEnd w:id="35927"/>
    <w:bookmarkStart w:name="z40496" w:id="35928"/>
    <w:p>
      <w:pPr>
        <w:spacing w:after="0"/>
        <w:ind w:left="0"/>
        <w:jc w:val="both"/>
      </w:pPr>
      <w:r>
        <w:rPr>
          <w:rFonts w:ascii="Times New Roman"/>
          <w:b w:val="false"/>
          <w:i w:val="false"/>
          <w:color w:val="000000"/>
          <w:sz w:val="28"/>
        </w:rPr>
        <w:t>
      4) сочиняет мелодии на предложенное четверостишие или ритмическую сетку;</w:t>
      </w:r>
    </w:p>
    <w:bookmarkEnd w:id="35928"/>
    <w:bookmarkStart w:name="z40497" w:id="35929"/>
    <w:p>
      <w:pPr>
        <w:spacing w:after="0"/>
        <w:ind w:left="0"/>
        <w:jc w:val="both"/>
      </w:pPr>
      <w:r>
        <w:rPr>
          <w:rFonts w:ascii="Times New Roman"/>
          <w:b w:val="false"/>
          <w:i w:val="false"/>
          <w:color w:val="000000"/>
          <w:sz w:val="28"/>
        </w:rPr>
        <w:t>
      5) сочиняет хоры на три голоса a capella [а капелла] или с сопровождением.</w:t>
      </w:r>
    </w:p>
    <w:bookmarkEnd w:id="35929"/>
    <w:bookmarkStart w:name="z40498" w:id="35930"/>
    <w:p>
      <w:pPr>
        <w:spacing w:after="0"/>
        <w:ind w:left="0"/>
        <w:jc w:val="both"/>
      </w:pPr>
      <w:r>
        <w:rPr>
          <w:rFonts w:ascii="Times New Roman"/>
          <w:b w:val="false"/>
          <w:i w:val="false"/>
          <w:color w:val="000000"/>
          <w:sz w:val="28"/>
        </w:rPr>
        <w:t>
      504. Программные требования в 5 классе:</w:t>
      </w:r>
    </w:p>
    <w:bookmarkEnd w:id="35930"/>
    <w:bookmarkStart w:name="z40499" w:id="35931"/>
    <w:p>
      <w:pPr>
        <w:spacing w:after="0"/>
        <w:ind w:left="0"/>
        <w:jc w:val="both"/>
      </w:pPr>
      <w:r>
        <w:rPr>
          <w:rFonts w:ascii="Times New Roman"/>
          <w:b w:val="false"/>
          <w:i w:val="false"/>
          <w:color w:val="000000"/>
          <w:sz w:val="28"/>
        </w:rPr>
        <w:t>
      1) изучение и анализ музыкальных произведений;</w:t>
      </w:r>
    </w:p>
    <w:bookmarkEnd w:id="35931"/>
    <w:bookmarkStart w:name="z40500" w:id="35932"/>
    <w:p>
      <w:pPr>
        <w:spacing w:after="0"/>
        <w:ind w:left="0"/>
        <w:jc w:val="both"/>
      </w:pPr>
      <w:r>
        <w:rPr>
          <w:rFonts w:ascii="Times New Roman"/>
          <w:b w:val="false"/>
          <w:i w:val="false"/>
          <w:color w:val="000000"/>
          <w:sz w:val="28"/>
        </w:rPr>
        <w:t>
      2) сочинение пьесы для скрипки (альта, виолончели) с фортепиано;</w:t>
      </w:r>
    </w:p>
    <w:bookmarkEnd w:id="35932"/>
    <w:bookmarkStart w:name="z40501" w:id="35933"/>
    <w:p>
      <w:pPr>
        <w:spacing w:after="0"/>
        <w:ind w:left="0"/>
        <w:jc w:val="both"/>
      </w:pPr>
      <w:r>
        <w:rPr>
          <w:rFonts w:ascii="Times New Roman"/>
          <w:b w:val="false"/>
          <w:i w:val="false"/>
          <w:color w:val="000000"/>
          <w:sz w:val="28"/>
        </w:rPr>
        <w:t>
      3) импровизация на заданную гармоническую последовательность;</w:t>
      </w:r>
    </w:p>
    <w:bookmarkEnd w:id="35933"/>
    <w:bookmarkStart w:name="z40502" w:id="35934"/>
    <w:p>
      <w:pPr>
        <w:spacing w:after="0"/>
        <w:ind w:left="0"/>
        <w:jc w:val="both"/>
      </w:pPr>
      <w:r>
        <w:rPr>
          <w:rFonts w:ascii="Times New Roman"/>
          <w:b w:val="false"/>
          <w:i w:val="false"/>
          <w:color w:val="000000"/>
          <w:sz w:val="28"/>
        </w:rPr>
        <w:t>
      4) сочинение пьесы для духового инструмента с фортепиано или двух деревянных духовых инструментов;</w:t>
      </w:r>
    </w:p>
    <w:bookmarkEnd w:id="35934"/>
    <w:bookmarkStart w:name="z40503" w:id="35935"/>
    <w:p>
      <w:pPr>
        <w:spacing w:after="0"/>
        <w:ind w:left="0"/>
        <w:jc w:val="both"/>
      </w:pPr>
      <w:r>
        <w:rPr>
          <w:rFonts w:ascii="Times New Roman"/>
          <w:b w:val="false"/>
          <w:i w:val="false"/>
          <w:color w:val="000000"/>
          <w:sz w:val="28"/>
        </w:rPr>
        <w:t>
      5) импровизация на заданную ритмическую последовательность.</w:t>
      </w:r>
    </w:p>
    <w:bookmarkEnd w:id="35935"/>
    <w:bookmarkStart w:name="z40504" w:id="35936"/>
    <w:p>
      <w:pPr>
        <w:spacing w:after="0"/>
        <w:ind w:left="0"/>
        <w:jc w:val="both"/>
      </w:pPr>
      <w:r>
        <w:rPr>
          <w:rFonts w:ascii="Times New Roman"/>
          <w:b w:val="false"/>
          <w:i w:val="false"/>
          <w:color w:val="000000"/>
          <w:sz w:val="28"/>
        </w:rPr>
        <w:t>
      505. Содержание учебного предмета в 5 классе.</w:t>
      </w:r>
    </w:p>
    <w:bookmarkEnd w:id="35936"/>
    <w:bookmarkStart w:name="z40505" w:id="35937"/>
    <w:p>
      <w:pPr>
        <w:spacing w:after="0"/>
        <w:ind w:left="0"/>
        <w:jc w:val="both"/>
      </w:pPr>
      <w:r>
        <w:rPr>
          <w:rFonts w:ascii="Times New Roman"/>
          <w:b w:val="false"/>
          <w:i w:val="false"/>
          <w:color w:val="000000"/>
          <w:sz w:val="28"/>
        </w:rPr>
        <w:t>
      Тематическое планирование.</w:t>
      </w:r>
    </w:p>
    <w:bookmarkEnd w:id="35937"/>
    <w:bookmarkStart w:name="z40506" w:id="35938"/>
    <w:p>
      <w:pPr>
        <w:spacing w:after="0"/>
        <w:ind w:left="0"/>
        <w:jc w:val="both"/>
      </w:pPr>
      <w:r>
        <w:rPr>
          <w:rFonts w:ascii="Times New Roman"/>
          <w:b w:val="false"/>
          <w:i w:val="false"/>
          <w:color w:val="000000"/>
          <w:sz w:val="28"/>
        </w:rPr>
        <w:t>
      Тема 1. Изучение струнных инструментов. Особенности звучания, штрихи, позиции, диапазоны, аккордовая техника. Знакомство с партитурой струнного оркестра.</w:t>
      </w:r>
    </w:p>
    <w:bookmarkEnd w:id="35938"/>
    <w:bookmarkStart w:name="z40507" w:id="35939"/>
    <w:p>
      <w:pPr>
        <w:spacing w:after="0"/>
        <w:ind w:left="0"/>
        <w:jc w:val="both"/>
      </w:pPr>
      <w:r>
        <w:rPr>
          <w:rFonts w:ascii="Times New Roman"/>
          <w:b w:val="false"/>
          <w:i w:val="false"/>
          <w:color w:val="000000"/>
          <w:sz w:val="28"/>
        </w:rPr>
        <w:t>
      Тема 2. Изучение деревянных духовых инструментов (флейта, гобой, кларнет, фагот). Диапазоны, техника игры, характерная образная сфера каждого инструмента.</w:t>
      </w:r>
    </w:p>
    <w:bookmarkEnd w:id="35939"/>
    <w:bookmarkStart w:name="z40508" w:id="35940"/>
    <w:p>
      <w:pPr>
        <w:spacing w:after="0"/>
        <w:ind w:left="0"/>
        <w:jc w:val="both"/>
      </w:pPr>
      <w:r>
        <w:rPr>
          <w:rFonts w:ascii="Times New Roman"/>
          <w:b w:val="false"/>
          <w:i w:val="false"/>
          <w:color w:val="000000"/>
          <w:sz w:val="28"/>
        </w:rPr>
        <w:t xml:space="preserve">
      506. Ожидаемые результаты освоения Программы 5 класса. </w:t>
      </w:r>
    </w:p>
    <w:bookmarkEnd w:id="35940"/>
    <w:bookmarkStart w:name="z40509" w:id="35941"/>
    <w:p>
      <w:pPr>
        <w:spacing w:after="0"/>
        <w:ind w:left="0"/>
        <w:jc w:val="both"/>
      </w:pPr>
      <w:r>
        <w:rPr>
          <w:rFonts w:ascii="Times New Roman"/>
          <w:b w:val="false"/>
          <w:i w:val="false"/>
          <w:color w:val="000000"/>
          <w:sz w:val="28"/>
        </w:rPr>
        <w:t>
      К концу обучения в 5 классе обучающийся имеет следующие знания, умения и навыки:</w:t>
      </w:r>
    </w:p>
    <w:bookmarkEnd w:id="35941"/>
    <w:bookmarkStart w:name="z40510" w:id="35942"/>
    <w:p>
      <w:pPr>
        <w:spacing w:after="0"/>
        <w:ind w:left="0"/>
        <w:jc w:val="both"/>
      </w:pPr>
      <w:r>
        <w:rPr>
          <w:rFonts w:ascii="Times New Roman"/>
          <w:b w:val="false"/>
          <w:i w:val="false"/>
          <w:color w:val="000000"/>
          <w:sz w:val="28"/>
        </w:rPr>
        <w:t>
      1) знает особенности звучания, штрихи, позиции, диапазоны, аккордовую технику, партитуру струнного оркестра;</w:t>
      </w:r>
    </w:p>
    <w:bookmarkEnd w:id="35942"/>
    <w:bookmarkStart w:name="z40511" w:id="35943"/>
    <w:p>
      <w:pPr>
        <w:spacing w:after="0"/>
        <w:ind w:left="0"/>
        <w:jc w:val="both"/>
      </w:pPr>
      <w:r>
        <w:rPr>
          <w:rFonts w:ascii="Times New Roman"/>
          <w:b w:val="false"/>
          <w:i w:val="false"/>
          <w:color w:val="000000"/>
          <w:sz w:val="28"/>
        </w:rPr>
        <w:t>
      2) сочиняет пьесы для скрипки (альта, виолончели) с фортепиано;</w:t>
      </w:r>
    </w:p>
    <w:bookmarkEnd w:id="35943"/>
    <w:bookmarkStart w:name="z40512" w:id="35944"/>
    <w:p>
      <w:pPr>
        <w:spacing w:after="0"/>
        <w:ind w:left="0"/>
        <w:jc w:val="both"/>
      </w:pPr>
      <w:r>
        <w:rPr>
          <w:rFonts w:ascii="Times New Roman"/>
          <w:b w:val="false"/>
          <w:i w:val="false"/>
          <w:color w:val="000000"/>
          <w:sz w:val="28"/>
        </w:rPr>
        <w:t>
      3) сочиняет пьесы для духового инструмента с фортепиано или двух деревянных духовых инструментов.</w:t>
      </w:r>
    </w:p>
    <w:bookmarkEnd w:id="35944"/>
    <w:bookmarkStart w:name="z40513" w:id="35945"/>
    <w:p>
      <w:pPr>
        <w:spacing w:after="0"/>
        <w:ind w:left="0"/>
        <w:jc w:val="both"/>
      </w:pPr>
      <w:r>
        <w:rPr>
          <w:rFonts w:ascii="Times New Roman"/>
          <w:b w:val="false"/>
          <w:i w:val="false"/>
          <w:color w:val="000000"/>
          <w:sz w:val="28"/>
        </w:rPr>
        <w:t>
      507. Программные требования в 6 классе:</w:t>
      </w:r>
    </w:p>
    <w:bookmarkEnd w:id="35945"/>
    <w:bookmarkStart w:name="z40514" w:id="35946"/>
    <w:p>
      <w:pPr>
        <w:spacing w:after="0"/>
        <w:ind w:left="0"/>
        <w:jc w:val="both"/>
      </w:pPr>
      <w:r>
        <w:rPr>
          <w:rFonts w:ascii="Times New Roman"/>
          <w:b w:val="false"/>
          <w:i w:val="false"/>
          <w:color w:val="000000"/>
          <w:sz w:val="28"/>
        </w:rPr>
        <w:t>
      1) изучение и анализ музыкальных произведений;</w:t>
      </w:r>
    </w:p>
    <w:bookmarkEnd w:id="35946"/>
    <w:bookmarkStart w:name="z40515" w:id="35947"/>
    <w:p>
      <w:pPr>
        <w:spacing w:after="0"/>
        <w:ind w:left="0"/>
        <w:jc w:val="both"/>
      </w:pPr>
      <w:r>
        <w:rPr>
          <w:rFonts w:ascii="Times New Roman"/>
          <w:b w:val="false"/>
          <w:i w:val="false"/>
          <w:color w:val="000000"/>
          <w:sz w:val="28"/>
        </w:rPr>
        <w:t>
      2) сочинение сонаты для фортепиано, струнного или духового инструмента с фортепиано в трех частях;</w:t>
      </w:r>
    </w:p>
    <w:bookmarkEnd w:id="35947"/>
    <w:bookmarkStart w:name="z40516" w:id="35948"/>
    <w:p>
      <w:pPr>
        <w:spacing w:after="0"/>
        <w:ind w:left="0"/>
        <w:jc w:val="both"/>
      </w:pPr>
      <w:r>
        <w:rPr>
          <w:rFonts w:ascii="Times New Roman"/>
          <w:b w:val="false"/>
          <w:i w:val="false"/>
          <w:color w:val="000000"/>
          <w:sz w:val="28"/>
        </w:rPr>
        <w:t>
      3) импровизация прелюдии на заданную интонацию;</w:t>
      </w:r>
    </w:p>
    <w:bookmarkEnd w:id="35948"/>
    <w:bookmarkStart w:name="z40517" w:id="35949"/>
    <w:p>
      <w:pPr>
        <w:spacing w:after="0"/>
        <w:ind w:left="0"/>
        <w:jc w:val="both"/>
      </w:pPr>
      <w:r>
        <w:rPr>
          <w:rFonts w:ascii="Times New Roman"/>
          <w:b w:val="false"/>
          <w:i w:val="false"/>
          <w:color w:val="000000"/>
          <w:sz w:val="28"/>
        </w:rPr>
        <w:t>
      4) сочинение трехголосной фуги или фугато;</w:t>
      </w:r>
    </w:p>
    <w:bookmarkEnd w:id="35949"/>
    <w:bookmarkStart w:name="z40518" w:id="35950"/>
    <w:p>
      <w:pPr>
        <w:spacing w:after="0"/>
        <w:ind w:left="0"/>
        <w:jc w:val="both"/>
      </w:pPr>
      <w:r>
        <w:rPr>
          <w:rFonts w:ascii="Times New Roman"/>
          <w:b w:val="false"/>
          <w:i w:val="false"/>
          <w:color w:val="000000"/>
          <w:sz w:val="28"/>
        </w:rPr>
        <w:t>
      5) импровизация небольших пьес в трехчастной форме.</w:t>
      </w:r>
    </w:p>
    <w:bookmarkEnd w:id="35950"/>
    <w:bookmarkStart w:name="z40519" w:id="35951"/>
    <w:p>
      <w:pPr>
        <w:spacing w:after="0"/>
        <w:ind w:left="0"/>
        <w:jc w:val="both"/>
      </w:pPr>
      <w:r>
        <w:rPr>
          <w:rFonts w:ascii="Times New Roman"/>
          <w:b w:val="false"/>
          <w:i w:val="false"/>
          <w:color w:val="000000"/>
          <w:sz w:val="28"/>
        </w:rPr>
        <w:t>
      508. Содержание учебного предмета в 6 классе.</w:t>
      </w:r>
    </w:p>
    <w:bookmarkEnd w:id="35951"/>
    <w:bookmarkStart w:name="z40520" w:id="35952"/>
    <w:p>
      <w:pPr>
        <w:spacing w:after="0"/>
        <w:ind w:left="0"/>
        <w:jc w:val="both"/>
      </w:pPr>
      <w:r>
        <w:rPr>
          <w:rFonts w:ascii="Times New Roman"/>
          <w:b w:val="false"/>
          <w:i w:val="false"/>
          <w:color w:val="000000"/>
          <w:sz w:val="28"/>
        </w:rPr>
        <w:t>
      Тематическое планирование.</w:t>
      </w:r>
    </w:p>
    <w:bookmarkEnd w:id="35952"/>
    <w:bookmarkStart w:name="z40521" w:id="35953"/>
    <w:p>
      <w:pPr>
        <w:spacing w:after="0"/>
        <w:ind w:left="0"/>
        <w:jc w:val="both"/>
      </w:pPr>
      <w:r>
        <w:rPr>
          <w:rFonts w:ascii="Times New Roman"/>
          <w:b w:val="false"/>
          <w:i w:val="false"/>
          <w:color w:val="000000"/>
          <w:sz w:val="28"/>
        </w:rPr>
        <w:t>
      Тема 1. Освоение сонатной формы на новом, более глубоком уровне. Идея становления, роста материала, его образное переосмысление. Тезис – антитезис – синтез. Сонатно-симфонический цикл.</w:t>
      </w:r>
    </w:p>
    <w:bookmarkEnd w:id="35953"/>
    <w:bookmarkStart w:name="z40522" w:id="35954"/>
    <w:p>
      <w:pPr>
        <w:spacing w:after="0"/>
        <w:ind w:left="0"/>
        <w:jc w:val="both"/>
      </w:pPr>
      <w:r>
        <w:rPr>
          <w:rFonts w:ascii="Times New Roman"/>
          <w:b w:val="false"/>
          <w:i w:val="false"/>
          <w:color w:val="000000"/>
          <w:sz w:val="28"/>
        </w:rPr>
        <w:t>
      Тема 2. Фуга, фугато. Тема, ответ, интермедия, противосложение, стретта, вертикально-подвижный контрапункт.</w:t>
      </w:r>
    </w:p>
    <w:bookmarkEnd w:id="35954"/>
    <w:bookmarkStart w:name="z40523" w:id="35955"/>
    <w:p>
      <w:pPr>
        <w:spacing w:after="0"/>
        <w:ind w:left="0"/>
        <w:jc w:val="both"/>
      </w:pPr>
      <w:r>
        <w:rPr>
          <w:rFonts w:ascii="Times New Roman"/>
          <w:b w:val="false"/>
          <w:i w:val="false"/>
          <w:color w:val="000000"/>
          <w:sz w:val="28"/>
        </w:rPr>
        <w:t xml:space="preserve">
      509. Ожидаемые результаты освоения Программы 6 класса. </w:t>
      </w:r>
    </w:p>
    <w:bookmarkEnd w:id="35955"/>
    <w:bookmarkStart w:name="z40524" w:id="35956"/>
    <w:p>
      <w:pPr>
        <w:spacing w:after="0"/>
        <w:ind w:left="0"/>
        <w:jc w:val="both"/>
      </w:pPr>
      <w:r>
        <w:rPr>
          <w:rFonts w:ascii="Times New Roman"/>
          <w:b w:val="false"/>
          <w:i w:val="false"/>
          <w:color w:val="000000"/>
          <w:sz w:val="28"/>
        </w:rPr>
        <w:t>
      К концу обучения в 6 классе обучающийся имеет следующие знания, умения и навыки:</w:t>
      </w:r>
    </w:p>
    <w:bookmarkEnd w:id="35956"/>
    <w:bookmarkStart w:name="z40525" w:id="35957"/>
    <w:p>
      <w:pPr>
        <w:spacing w:after="0"/>
        <w:ind w:left="0"/>
        <w:jc w:val="both"/>
      </w:pPr>
      <w:r>
        <w:rPr>
          <w:rFonts w:ascii="Times New Roman"/>
          <w:b w:val="false"/>
          <w:i w:val="false"/>
          <w:color w:val="000000"/>
          <w:sz w:val="28"/>
        </w:rPr>
        <w:t>
      1) сочиняет сонаты для фортепиано;</w:t>
      </w:r>
    </w:p>
    <w:bookmarkEnd w:id="35957"/>
    <w:bookmarkStart w:name="z40526" w:id="35958"/>
    <w:p>
      <w:pPr>
        <w:spacing w:after="0"/>
        <w:ind w:left="0"/>
        <w:jc w:val="both"/>
      </w:pPr>
      <w:r>
        <w:rPr>
          <w:rFonts w:ascii="Times New Roman"/>
          <w:b w:val="false"/>
          <w:i w:val="false"/>
          <w:color w:val="000000"/>
          <w:sz w:val="28"/>
        </w:rPr>
        <w:t>
      2) сочиняет сонаты для струнного или духового инструмента с фортепиано в трех частях;</w:t>
      </w:r>
    </w:p>
    <w:bookmarkEnd w:id="35958"/>
    <w:bookmarkStart w:name="z40527" w:id="35959"/>
    <w:p>
      <w:pPr>
        <w:spacing w:after="0"/>
        <w:ind w:left="0"/>
        <w:jc w:val="both"/>
      </w:pPr>
      <w:r>
        <w:rPr>
          <w:rFonts w:ascii="Times New Roman"/>
          <w:b w:val="false"/>
          <w:i w:val="false"/>
          <w:color w:val="000000"/>
          <w:sz w:val="28"/>
        </w:rPr>
        <w:t>
      3) сочиняет трехголосную фугу или фугато.</w:t>
      </w:r>
    </w:p>
    <w:bookmarkEnd w:id="35959"/>
    <w:bookmarkStart w:name="z40528" w:id="35960"/>
    <w:p>
      <w:pPr>
        <w:spacing w:after="0"/>
        <w:ind w:left="0"/>
        <w:jc w:val="both"/>
      </w:pPr>
      <w:r>
        <w:rPr>
          <w:rFonts w:ascii="Times New Roman"/>
          <w:b w:val="false"/>
          <w:i w:val="false"/>
          <w:color w:val="000000"/>
          <w:sz w:val="28"/>
        </w:rPr>
        <w:t>
      510. Программные требования в 7 классе:</w:t>
      </w:r>
    </w:p>
    <w:bookmarkEnd w:id="35960"/>
    <w:bookmarkStart w:name="z40529" w:id="35961"/>
    <w:p>
      <w:pPr>
        <w:spacing w:after="0"/>
        <w:ind w:left="0"/>
        <w:jc w:val="both"/>
      </w:pPr>
      <w:r>
        <w:rPr>
          <w:rFonts w:ascii="Times New Roman"/>
          <w:b w:val="false"/>
          <w:i w:val="false"/>
          <w:color w:val="000000"/>
          <w:sz w:val="28"/>
        </w:rPr>
        <w:t>
      1) изучение и анализ музыкальных произведений;</w:t>
      </w:r>
    </w:p>
    <w:bookmarkEnd w:id="35961"/>
    <w:bookmarkStart w:name="z40530" w:id="35962"/>
    <w:p>
      <w:pPr>
        <w:spacing w:after="0"/>
        <w:ind w:left="0"/>
        <w:jc w:val="both"/>
      </w:pPr>
      <w:r>
        <w:rPr>
          <w:rFonts w:ascii="Times New Roman"/>
          <w:b w:val="false"/>
          <w:i w:val="false"/>
          <w:color w:val="000000"/>
          <w:sz w:val="28"/>
        </w:rPr>
        <w:t>
      2) сочинение трио, струнного квартета или другого ансамбля (многочастное произведение);</w:t>
      </w:r>
    </w:p>
    <w:bookmarkEnd w:id="35962"/>
    <w:bookmarkStart w:name="z40531" w:id="35963"/>
    <w:p>
      <w:pPr>
        <w:spacing w:after="0"/>
        <w:ind w:left="0"/>
        <w:jc w:val="both"/>
      </w:pPr>
      <w:r>
        <w:rPr>
          <w:rFonts w:ascii="Times New Roman"/>
          <w:b w:val="false"/>
          <w:i w:val="false"/>
          <w:color w:val="000000"/>
          <w:sz w:val="28"/>
        </w:rPr>
        <w:t>
      3) импровизация в форме вариаций.</w:t>
      </w:r>
    </w:p>
    <w:bookmarkEnd w:id="35963"/>
    <w:bookmarkStart w:name="z40532" w:id="35964"/>
    <w:p>
      <w:pPr>
        <w:spacing w:after="0"/>
        <w:ind w:left="0"/>
        <w:jc w:val="both"/>
      </w:pPr>
      <w:r>
        <w:rPr>
          <w:rFonts w:ascii="Times New Roman"/>
          <w:b w:val="false"/>
          <w:i w:val="false"/>
          <w:color w:val="000000"/>
          <w:sz w:val="28"/>
        </w:rPr>
        <w:t>
      511. Содержание учебного предмета в 7 классе.</w:t>
      </w:r>
    </w:p>
    <w:bookmarkEnd w:id="35964"/>
    <w:bookmarkStart w:name="z40533" w:id="35965"/>
    <w:p>
      <w:pPr>
        <w:spacing w:after="0"/>
        <w:ind w:left="0"/>
        <w:jc w:val="both"/>
      </w:pPr>
      <w:r>
        <w:rPr>
          <w:rFonts w:ascii="Times New Roman"/>
          <w:b w:val="false"/>
          <w:i w:val="false"/>
          <w:color w:val="000000"/>
          <w:sz w:val="28"/>
        </w:rPr>
        <w:t>
      Тематическое планирование.</w:t>
      </w:r>
    </w:p>
    <w:bookmarkEnd w:id="35965"/>
    <w:bookmarkStart w:name="z40534" w:id="35966"/>
    <w:p>
      <w:pPr>
        <w:spacing w:after="0"/>
        <w:ind w:left="0"/>
        <w:jc w:val="both"/>
      </w:pPr>
      <w:r>
        <w:rPr>
          <w:rFonts w:ascii="Times New Roman"/>
          <w:b w:val="false"/>
          <w:i w:val="false"/>
          <w:color w:val="000000"/>
          <w:sz w:val="28"/>
        </w:rPr>
        <w:t>
      Тема 1. Камерный ансамбль (трио или квартет). Взаимодействие и роль каждого из участников ансамбля. Значение фактуры изложения для создания гармоничного взаимодействия инструментов. Количество и соотношение частей.</w:t>
      </w:r>
    </w:p>
    <w:bookmarkEnd w:id="35966"/>
    <w:bookmarkStart w:name="z40535" w:id="35967"/>
    <w:p>
      <w:pPr>
        <w:spacing w:after="0"/>
        <w:ind w:left="0"/>
        <w:jc w:val="both"/>
      </w:pPr>
      <w:r>
        <w:rPr>
          <w:rFonts w:ascii="Times New Roman"/>
          <w:b w:val="false"/>
          <w:i w:val="false"/>
          <w:color w:val="000000"/>
          <w:sz w:val="28"/>
        </w:rPr>
        <w:t xml:space="preserve">
      512. Ожидаемые результаты освоения Программы 7 класса. </w:t>
      </w:r>
    </w:p>
    <w:bookmarkEnd w:id="35967"/>
    <w:bookmarkStart w:name="z40536" w:id="35968"/>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35968"/>
    <w:bookmarkStart w:name="z40537" w:id="35969"/>
    <w:p>
      <w:pPr>
        <w:spacing w:after="0"/>
        <w:ind w:left="0"/>
        <w:jc w:val="both"/>
      </w:pPr>
      <w:r>
        <w:rPr>
          <w:rFonts w:ascii="Times New Roman"/>
          <w:b w:val="false"/>
          <w:i w:val="false"/>
          <w:color w:val="000000"/>
          <w:sz w:val="28"/>
        </w:rPr>
        <w:t>
      1) сочиняет произведения для исполнения трио;</w:t>
      </w:r>
    </w:p>
    <w:bookmarkEnd w:id="35969"/>
    <w:bookmarkStart w:name="z40538" w:id="35970"/>
    <w:p>
      <w:pPr>
        <w:spacing w:after="0"/>
        <w:ind w:left="0"/>
        <w:jc w:val="both"/>
      </w:pPr>
      <w:r>
        <w:rPr>
          <w:rFonts w:ascii="Times New Roman"/>
          <w:b w:val="false"/>
          <w:i w:val="false"/>
          <w:color w:val="000000"/>
          <w:sz w:val="28"/>
        </w:rPr>
        <w:t>
      2) сочиняет произведения для исполнения струнным квартетом.</w:t>
      </w:r>
    </w:p>
    <w:bookmarkEnd w:id="35970"/>
    <w:bookmarkStart w:name="z40539" w:id="35971"/>
    <w:p>
      <w:pPr>
        <w:spacing w:after="0"/>
        <w:ind w:left="0"/>
        <w:jc w:val="both"/>
      </w:pPr>
      <w:r>
        <w:rPr>
          <w:rFonts w:ascii="Times New Roman"/>
          <w:b w:val="false"/>
          <w:i w:val="false"/>
          <w:color w:val="000000"/>
          <w:sz w:val="28"/>
        </w:rPr>
        <w:t>
      513. Ожидаемые результаты освоения Программы.</w:t>
      </w:r>
    </w:p>
    <w:bookmarkEnd w:id="35971"/>
    <w:bookmarkStart w:name="z40540" w:id="35972"/>
    <w:p>
      <w:pPr>
        <w:spacing w:after="0"/>
        <w:ind w:left="0"/>
        <w:jc w:val="both"/>
      </w:pPr>
      <w:r>
        <w:rPr>
          <w:rFonts w:ascii="Times New Roman"/>
          <w:b w:val="false"/>
          <w:i w:val="false"/>
          <w:color w:val="000000"/>
          <w:sz w:val="28"/>
        </w:rPr>
        <w:t>
      Обучающийся знает:</w:t>
      </w:r>
    </w:p>
    <w:bookmarkEnd w:id="35972"/>
    <w:bookmarkStart w:name="z40541" w:id="35973"/>
    <w:p>
      <w:pPr>
        <w:spacing w:after="0"/>
        <w:ind w:left="0"/>
        <w:jc w:val="both"/>
      </w:pPr>
      <w:r>
        <w:rPr>
          <w:rFonts w:ascii="Times New Roman"/>
          <w:b w:val="false"/>
          <w:i w:val="false"/>
          <w:color w:val="000000"/>
          <w:sz w:val="28"/>
        </w:rPr>
        <w:t>
      1) музыкальные формы (мотив, фраза, предложение, период, двухчастная, трехчастная формы, рондо, вариации, сонатная и полифонические формы);</w:t>
      </w:r>
    </w:p>
    <w:bookmarkEnd w:id="35973"/>
    <w:bookmarkStart w:name="z40542" w:id="35974"/>
    <w:p>
      <w:pPr>
        <w:spacing w:after="0"/>
        <w:ind w:left="0"/>
        <w:jc w:val="both"/>
      </w:pPr>
      <w:r>
        <w:rPr>
          <w:rFonts w:ascii="Times New Roman"/>
          <w:b w:val="false"/>
          <w:i w:val="false"/>
          <w:color w:val="000000"/>
          <w:sz w:val="28"/>
        </w:rPr>
        <w:t>
      2) музыкальные жанры и изобразительность (украшения, регистры, тембры), вокальные, инструментальные жанры.</w:t>
      </w:r>
    </w:p>
    <w:bookmarkEnd w:id="35974"/>
    <w:bookmarkStart w:name="z40543" w:id="35975"/>
    <w:p>
      <w:pPr>
        <w:spacing w:after="0"/>
        <w:ind w:left="0"/>
        <w:jc w:val="both"/>
      </w:pPr>
      <w:r>
        <w:rPr>
          <w:rFonts w:ascii="Times New Roman"/>
          <w:b w:val="false"/>
          <w:i w:val="false"/>
          <w:color w:val="000000"/>
          <w:sz w:val="28"/>
        </w:rPr>
        <w:t>
      Обучающийся умеет:</w:t>
      </w:r>
    </w:p>
    <w:bookmarkEnd w:id="35975"/>
    <w:bookmarkStart w:name="z40544" w:id="35976"/>
    <w:p>
      <w:pPr>
        <w:spacing w:after="0"/>
        <w:ind w:left="0"/>
        <w:jc w:val="both"/>
      </w:pPr>
      <w:r>
        <w:rPr>
          <w:rFonts w:ascii="Times New Roman"/>
          <w:b w:val="false"/>
          <w:i w:val="false"/>
          <w:color w:val="000000"/>
          <w:sz w:val="28"/>
        </w:rPr>
        <w:t>
      1) правильно, грамотно оформлять нотный текст;</w:t>
      </w:r>
    </w:p>
    <w:bookmarkEnd w:id="35976"/>
    <w:bookmarkStart w:name="z40545" w:id="35977"/>
    <w:p>
      <w:pPr>
        <w:spacing w:after="0"/>
        <w:ind w:left="0"/>
        <w:jc w:val="both"/>
      </w:pPr>
      <w:r>
        <w:rPr>
          <w:rFonts w:ascii="Times New Roman"/>
          <w:b w:val="false"/>
          <w:i w:val="false"/>
          <w:color w:val="000000"/>
          <w:sz w:val="28"/>
        </w:rPr>
        <w:t>
      2) упрощать, если фактура сочинения сложна.</w:t>
      </w:r>
    </w:p>
    <w:bookmarkEnd w:id="35977"/>
    <w:bookmarkStart w:name="z40546" w:id="35978"/>
    <w:p>
      <w:pPr>
        <w:spacing w:after="0"/>
        <w:ind w:left="0"/>
        <w:jc w:val="both"/>
      </w:pPr>
      <w:r>
        <w:rPr>
          <w:rFonts w:ascii="Times New Roman"/>
          <w:b w:val="false"/>
          <w:i w:val="false"/>
          <w:color w:val="000000"/>
          <w:sz w:val="28"/>
        </w:rPr>
        <w:t>
      Сформированы навыки:</w:t>
      </w:r>
    </w:p>
    <w:bookmarkEnd w:id="35978"/>
    <w:bookmarkStart w:name="z40547" w:id="35979"/>
    <w:p>
      <w:pPr>
        <w:spacing w:after="0"/>
        <w:ind w:left="0"/>
        <w:jc w:val="both"/>
      </w:pPr>
      <w:r>
        <w:rPr>
          <w:rFonts w:ascii="Times New Roman"/>
          <w:b w:val="false"/>
          <w:i w:val="false"/>
          <w:color w:val="000000"/>
          <w:sz w:val="28"/>
        </w:rPr>
        <w:t>
      1) сочинения вокальной и инструментальной мелодии;</w:t>
      </w:r>
    </w:p>
    <w:bookmarkEnd w:id="35979"/>
    <w:bookmarkStart w:name="z40548" w:id="35980"/>
    <w:p>
      <w:pPr>
        <w:spacing w:after="0"/>
        <w:ind w:left="0"/>
        <w:jc w:val="both"/>
      </w:pPr>
      <w:r>
        <w:rPr>
          <w:rFonts w:ascii="Times New Roman"/>
          <w:b w:val="false"/>
          <w:i w:val="false"/>
          <w:color w:val="000000"/>
          <w:sz w:val="28"/>
        </w:rPr>
        <w:t>
      2) владения музыкальными нотными редакторами Finale [финал] или Sibelius [сибелиус].</w:t>
      </w:r>
    </w:p>
    <w:bookmarkEnd w:id="35980"/>
    <w:bookmarkStart w:name="z40549" w:id="35981"/>
    <w:p>
      <w:pPr>
        <w:spacing w:after="0"/>
        <w:ind w:left="0"/>
        <w:jc w:val="both"/>
      </w:pPr>
      <w:r>
        <w:rPr>
          <w:rFonts w:ascii="Times New Roman"/>
          <w:b w:val="false"/>
          <w:i w:val="false"/>
          <w:color w:val="000000"/>
          <w:sz w:val="28"/>
        </w:rPr>
        <w:t>
      514. В настоящей Программе по предмету "Дирижирование" используются следующие понятия:</w:t>
      </w:r>
    </w:p>
    <w:bookmarkEnd w:id="35981"/>
    <w:bookmarkStart w:name="z40550" w:id="35982"/>
    <w:p>
      <w:pPr>
        <w:spacing w:after="0"/>
        <w:ind w:left="0"/>
        <w:jc w:val="both"/>
      </w:pPr>
      <w:r>
        <w:rPr>
          <w:rFonts w:ascii="Times New Roman"/>
          <w:b w:val="false"/>
          <w:i w:val="false"/>
          <w:color w:val="000000"/>
          <w:sz w:val="28"/>
        </w:rPr>
        <w:t>
      1) а капелла – пение (как правило, хоровое) без инструментального сопровождения;</w:t>
      </w:r>
    </w:p>
    <w:bookmarkEnd w:id="35982"/>
    <w:bookmarkStart w:name="z40551" w:id="35983"/>
    <w:p>
      <w:pPr>
        <w:spacing w:after="0"/>
        <w:ind w:left="0"/>
        <w:jc w:val="both"/>
      </w:pPr>
      <w:r>
        <w:rPr>
          <w:rFonts w:ascii="Times New Roman"/>
          <w:b w:val="false"/>
          <w:i w:val="false"/>
          <w:color w:val="000000"/>
          <w:sz w:val="28"/>
        </w:rPr>
        <w:t>
      2) ауфтакт – дирижерский замах перед вступлением, предварительный взмах, показ вдоха перед началом звука;</w:t>
      </w:r>
    </w:p>
    <w:bookmarkEnd w:id="35983"/>
    <w:bookmarkStart w:name="z40552" w:id="35984"/>
    <w:p>
      <w:pPr>
        <w:spacing w:after="0"/>
        <w:ind w:left="0"/>
        <w:jc w:val="both"/>
      </w:pPr>
      <w:r>
        <w:rPr>
          <w:rFonts w:ascii="Times New Roman"/>
          <w:b w:val="false"/>
          <w:i w:val="false"/>
          <w:color w:val="000000"/>
          <w:sz w:val="28"/>
        </w:rPr>
        <w:t>
      3) голосоведение – движение голосов в многоголосном музыкальном произведении;</w:t>
      </w:r>
    </w:p>
    <w:bookmarkEnd w:id="35984"/>
    <w:bookmarkStart w:name="z40553" w:id="35985"/>
    <w:p>
      <w:pPr>
        <w:spacing w:after="0"/>
        <w:ind w:left="0"/>
        <w:jc w:val="both"/>
      </w:pPr>
      <w:r>
        <w:rPr>
          <w:rFonts w:ascii="Times New Roman"/>
          <w:b w:val="false"/>
          <w:i w:val="false"/>
          <w:color w:val="000000"/>
          <w:sz w:val="28"/>
        </w:rPr>
        <w:t>
      4) диапазон – охват звуковысот между нижней и верхней границами, допустимыми для голоса человека или музыкального инструмента;</w:t>
      </w:r>
    </w:p>
    <w:bookmarkEnd w:id="35985"/>
    <w:bookmarkStart w:name="z40554" w:id="35986"/>
    <w:p>
      <w:pPr>
        <w:spacing w:after="0"/>
        <w:ind w:left="0"/>
        <w:jc w:val="both"/>
      </w:pPr>
      <w:r>
        <w:rPr>
          <w:rFonts w:ascii="Times New Roman"/>
          <w:b w:val="false"/>
          <w:i w:val="false"/>
          <w:color w:val="000000"/>
          <w:sz w:val="28"/>
        </w:rPr>
        <w:t>
      5) дирижирование – управление музыкально-исполнительским коллективом при разучивании и публичном исполнении музыкального сочинения;</w:t>
      </w:r>
    </w:p>
    <w:bookmarkEnd w:id="35986"/>
    <w:bookmarkStart w:name="z40555" w:id="35987"/>
    <w:p>
      <w:pPr>
        <w:spacing w:after="0"/>
        <w:ind w:left="0"/>
        <w:jc w:val="both"/>
      </w:pPr>
      <w:r>
        <w:rPr>
          <w:rFonts w:ascii="Times New Roman"/>
          <w:b w:val="false"/>
          <w:i w:val="false"/>
          <w:color w:val="000000"/>
          <w:sz w:val="28"/>
        </w:rPr>
        <w:t>
      6) динамика – совокупность понятий и нотных обозначений, связанных с оттенками громкости звучания;</w:t>
      </w:r>
    </w:p>
    <w:bookmarkEnd w:id="35987"/>
    <w:bookmarkStart w:name="z40556" w:id="35988"/>
    <w:p>
      <w:pPr>
        <w:spacing w:after="0"/>
        <w:ind w:left="0"/>
        <w:jc w:val="both"/>
      </w:pPr>
      <w:r>
        <w:rPr>
          <w:rFonts w:ascii="Times New Roman"/>
          <w:b w:val="false"/>
          <w:i w:val="false"/>
          <w:color w:val="000000"/>
          <w:sz w:val="28"/>
        </w:rPr>
        <w:t>
      7) дирижерский аппарат – средство управления: руки, голова (лицо, глаза), корпус (грудь, плечи), ноги;</w:t>
      </w:r>
    </w:p>
    <w:bookmarkEnd w:id="35988"/>
    <w:bookmarkStart w:name="z40557" w:id="35989"/>
    <w:p>
      <w:pPr>
        <w:spacing w:after="0"/>
        <w:ind w:left="0"/>
        <w:jc w:val="both"/>
      </w:pPr>
      <w:r>
        <w:rPr>
          <w:rFonts w:ascii="Times New Roman"/>
          <w:b w:val="false"/>
          <w:i w:val="false"/>
          <w:color w:val="000000"/>
          <w:sz w:val="28"/>
        </w:rPr>
        <w:t>
      8) дирижерский жест – движения рук, корпуса или головы дирижера, его мимика, передающая исполнителям конкретный музыкальный образ;</w:t>
      </w:r>
    </w:p>
    <w:bookmarkEnd w:id="35989"/>
    <w:bookmarkStart w:name="z40558" w:id="35990"/>
    <w:p>
      <w:pPr>
        <w:spacing w:after="0"/>
        <w:ind w:left="0"/>
        <w:jc w:val="both"/>
      </w:pPr>
      <w:r>
        <w:rPr>
          <w:rFonts w:ascii="Times New Roman"/>
          <w:b w:val="false"/>
          <w:i w:val="false"/>
          <w:color w:val="000000"/>
          <w:sz w:val="28"/>
        </w:rPr>
        <w:t>
      9) техника дирижирования – совокупность приемов, основанных на правилах дирижирования;</w:t>
      </w:r>
    </w:p>
    <w:bookmarkEnd w:id="35990"/>
    <w:bookmarkStart w:name="z40559" w:id="35991"/>
    <w:p>
      <w:pPr>
        <w:spacing w:after="0"/>
        <w:ind w:left="0"/>
        <w:jc w:val="both"/>
      </w:pPr>
      <w:r>
        <w:rPr>
          <w:rFonts w:ascii="Times New Roman"/>
          <w:b w:val="false"/>
          <w:i w:val="false"/>
          <w:color w:val="000000"/>
          <w:sz w:val="28"/>
        </w:rPr>
        <w:t>
      10) дирижерский аппарат – комплекс слуховых, эмоциональных и двигательных способностей, необходимых для волевого воздействия на исполнителей во время дирижирования;</w:t>
      </w:r>
    </w:p>
    <w:bookmarkEnd w:id="35991"/>
    <w:bookmarkStart w:name="z40560" w:id="35992"/>
    <w:p>
      <w:pPr>
        <w:spacing w:after="0"/>
        <w:ind w:left="0"/>
        <w:jc w:val="both"/>
      </w:pPr>
      <w:r>
        <w:rPr>
          <w:rFonts w:ascii="Times New Roman"/>
          <w:b w:val="false"/>
          <w:i w:val="false"/>
          <w:color w:val="000000"/>
          <w:sz w:val="28"/>
        </w:rPr>
        <w:t>
      11) дирижерская техника – сложный комплекс специальных навыков, необходимых дирижеру для передачи собственных внутренних музыкальных представлений исполнителям;</w:t>
      </w:r>
    </w:p>
    <w:bookmarkEnd w:id="35992"/>
    <w:bookmarkStart w:name="z40561" w:id="35993"/>
    <w:p>
      <w:pPr>
        <w:spacing w:after="0"/>
        <w:ind w:left="0"/>
        <w:jc w:val="both"/>
      </w:pPr>
      <w:r>
        <w:rPr>
          <w:rFonts w:ascii="Times New Roman"/>
          <w:b w:val="false"/>
          <w:i w:val="false"/>
          <w:color w:val="000000"/>
          <w:sz w:val="28"/>
        </w:rPr>
        <w:t>
      12) постановка дирижерского аппарата – длительный процесс формирования у дирижера специальных слуховых, эмоциональных, двигательных ощущений и связи между ними;</w:t>
      </w:r>
    </w:p>
    <w:bookmarkEnd w:id="35993"/>
    <w:bookmarkStart w:name="z40562" w:id="35994"/>
    <w:p>
      <w:pPr>
        <w:spacing w:after="0"/>
        <w:ind w:left="0"/>
        <w:jc w:val="both"/>
      </w:pPr>
      <w:r>
        <w:rPr>
          <w:rFonts w:ascii="Times New Roman"/>
          <w:b w:val="false"/>
          <w:i w:val="false"/>
          <w:color w:val="000000"/>
          <w:sz w:val="28"/>
        </w:rPr>
        <w:t>
      13) культовая музыка – музыка, связанная с религиозным культом;</w:t>
      </w:r>
    </w:p>
    <w:bookmarkEnd w:id="35994"/>
    <w:bookmarkStart w:name="z40563" w:id="35995"/>
    <w:p>
      <w:pPr>
        <w:spacing w:after="0"/>
        <w:ind w:left="0"/>
        <w:jc w:val="both"/>
      </w:pPr>
      <w:r>
        <w:rPr>
          <w:rFonts w:ascii="Times New Roman"/>
          <w:b w:val="false"/>
          <w:i w:val="false"/>
          <w:color w:val="000000"/>
          <w:sz w:val="28"/>
        </w:rPr>
        <w:t>
      14) волевое воздействие – одна из основных дирижерских способностей;</w:t>
      </w:r>
    </w:p>
    <w:bookmarkEnd w:id="35995"/>
    <w:bookmarkStart w:name="z40564" w:id="35996"/>
    <w:p>
      <w:pPr>
        <w:spacing w:after="0"/>
        <w:ind w:left="0"/>
        <w:jc w:val="both"/>
      </w:pPr>
      <w:r>
        <w:rPr>
          <w:rFonts w:ascii="Times New Roman"/>
          <w:b w:val="false"/>
          <w:i w:val="false"/>
          <w:color w:val="000000"/>
          <w:sz w:val="28"/>
        </w:rPr>
        <w:t>
      15) кантата – вокально-инструментальное произведение для солистов, хора и оркестра;</w:t>
      </w:r>
    </w:p>
    <w:bookmarkEnd w:id="35996"/>
    <w:bookmarkStart w:name="z40565" w:id="35997"/>
    <w:p>
      <w:pPr>
        <w:spacing w:after="0"/>
        <w:ind w:left="0"/>
        <w:jc w:val="both"/>
      </w:pPr>
      <w:r>
        <w:rPr>
          <w:rFonts w:ascii="Times New Roman"/>
          <w:b w:val="false"/>
          <w:i w:val="false"/>
          <w:color w:val="000000"/>
          <w:sz w:val="28"/>
        </w:rPr>
        <w:t>
      16) темп – скорость чередования метрических или счетных долей такта в единицу времени;</w:t>
      </w:r>
    </w:p>
    <w:bookmarkEnd w:id="35997"/>
    <w:bookmarkStart w:name="z40566" w:id="35998"/>
    <w:p>
      <w:pPr>
        <w:spacing w:after="0"/>
        <w:ind w:left="0"/>
        <w:jc w:val="both"/>
      </w:pPr>
      <w:r>
        <w:rPr>
          <w:rFonts w:ascii="Times New Roman"/>
          <w:b w:val="false"/>
          <w:i w:val="false"/>
          <w:color w:val="000000"/>
          <w:sz w:val="28"/>
        </w:rPr>
        <w:t>
      17) темп – скорость движения музыкального произведения;</w:t>
      </w:r>
    </w:p>
    <w:bookmarkEnd w:id="35998"/>
    <w:bookmarkStart w:name="z40567" w:id="35999"/>
    <w:p>
      <w:pPr>
        <w:spacing w:after="0"/>
        <w:ind w:left="0"/>
        <w:jc w:val="both"/>
      </w:pPr>
      <w:r>
        <w:rPr>
          <w:rFonts w:ascii="Times New Roman"/>
          <w:b w:val="false"/>
          <w:i w:val="false"/>
          <w:color w:val="000000"/>
          <w:sz w:val="28"/>
        </w:rPr>
        <w:t>
      18) отдача – третий элемент ауфтакта;</w:t>
      </w:r>
    </w:p>
    <w:bookmarkEnd w:id="35999"/>
    <w:bookmarkStart w:name="z40568" w:id="36000"/>
    <w:p>
      <w:pPr>
        <w:spacing w:after="0"/>
        <w:ind w:left="0"/>
        <w:jc w:val="both"/>
      </w:pPr>
      <w:r>
        <w:rPr>
          <w:rFonts w:ascii="Times New Roman"/>
          <w:b w:val="false"/>
          <w:i w:val="false"/>
          <w:color w:val="000000"/>
          <w:sz w:val="28"/>
        </w:rPr>
        <w:t>
      19) динамика в музыке – совокупность понятий и нотных обозначений, связанных с оттенками громкости звучания;</w:t>
      </w:r>
    </w:p>
    <w:bookmarkEnd w:id="36000"/>
    <w:bookmarkStart w:name="z40569" w:id="36001"/>
    <w:p>
      <w:pPr>
        <w:spacing w:after="0"/>
        <w:ind w:left="0"/>
        <w:jc w:val="both"/>
      </w:pPr>
      <w:r>
        <w:rPr>
          <w:rFonts w:ascii="Times New Roman"/>
          <w:b w:val="false"/>
          <w:i w:val="false"/>
          <w:color w:val="000000"/>
          <w:sz w:val="28"/>
        </w:rPr>
        <w:t>
      20) легато – штрихи, исполняемый без атаки языка (плавное соединение звуков);</w:t>
      </w:r>
    </w:p>
    <w:bookmarkEnd w:id="36001"/>
    <w:bookmarkStart w:name="z40570" w:id="36002"/>
    <w:p>
      <w:pPr>
        <w:spacing w:after="0"/>
        <w:ind w:left="0"/>
        <w:jc w:val="both"/>
      </w:pPr>
      <w:r>
        <w:rPr>
          <w:rFonts w:ascii="Times New Roman"/>
          <w:b w:val="false"/>
          <w:i w:val="false"/>
          <w:color w:val="000000"/>
          <w:sz w:val="28"/>
        </w:rPr>
        <w:t>
      21) месса – основная литургическая служба в латинском обряде католической церкви;</w:t>
      </w:r>
    </w:p>
    <w:bookmarkEnd w:id="36002"/>
    <w:bookmarkStart w:name="z40571" w:id="36003"/>
    <w:p>
      <w:pPr>
        <w:spacing w:after="0"/>
        <w:ind w:left="0"/>
        <w:jc w:val="both"/>
      </w:pPr>
      <w:r>
        <w:rPr>
          <w:rFonts w:ascii="Times New Roman"/>
          <w:b w:val="false"/>
          <w:i w:val="false"/>
          <w:color w:val="000000"/>
          <w:sz w:val="28"/>
        </w:rPr>
        <w:t>
      22) партитура – нотная запись многоголосного музыкального произведения, предназначенного для исполнения ансамблем, хором или оркестром, в которой все партии (голоса) одна над другой даны в определенном порядке;</w:t>
      </w:r>
    </w:p>
    <w:bookmarkEnd w:id="36003"/>
    <w:bookmarkStart w:name="z40572" w:id="36004"/>
    <w:p>
      <w:pPr>
        <w:spacing w:after="0"/>
        <w:ind w:left="0"/>
        <w:jc w:val="both"/>
      </w:pPr>
      <w:r>
        <w:rPr>
          <w:rFonts w:ascii="Times New Roman"/>
          <w:b w:val="false"/>
          <w:i w:val="false"/>
          <w:color w:val="000000"/>
          <w:sz w:val="28"/>
        </w:rPr>
        <w:t>
      23) оратория – крупное музыкальное произведение для хора, солистов и оркестра;</w:t>
      </w:r>
    </w:p>
    <w:bookmarkEnd w:id="36004"/>
    <w:bookmarkStart w:name="z40573" w:id="36005"/>
    <w:p>
      <w:pPr>
        <w:spacing w:after="0"/>
        <w:ind w:left="0"/>
        <w:jc w:val="both"/>
      </w:pPr>
      <w:r>
        <w:rPr>
          <w:rFonts w:ascii="Times New Roman"/>
          <w:b w:val="false"/>
          <w:i w:val="false"/>
          <w:color w:val="000000"/>
          <w:sz w:val="28"/>
        </w:rPr>
        <w:t>
      24) реквием – заупокойная месса в католической церкви латинского обряда;</w:t>
      </w:r>
    </w:p>
    <w:bookmarkEnd w:id="36005"/>
    <w:bookmarkStart w:name="z40574" w:id="36006"/>
    <w:p>
      <w:pPr>
        <w:spacing w:after="0"/>
        <w:ind w:left="0"/>
        <w:jc w:val="both"/>
      </w:pPr>
      <w:r>
        <w:rPr>
          <w:rFonts w:ascii="Times New Roman"/>
          <w:b w:val="false"/>
          <w:i w:val="false"/>
          <w:color w:val="000000"/>
          <w:sz w:val="28"/>
        </w:rPr>
        <w:t>
      25) замах – первый элемент ауфтакта;</w:t>
      </w:r>
    </w:p>
    <w:bookmarkEnd w:id="36006"/>
    <w:bookmarkStart w:name="z40575" w:id="36007"/>
    <w:p>
      <w:pPr>
        <w:spacing w:after="0"/>
        <w:ind w:left="0"/>
        <w:jc w:val="both"/>
      </w:pPr>
      <w:r>
        <w:rPr>
          <w:rFonts w:ascii="Times New Roman"/>
          <w:b w:val="false"/>
          <w:i w:val="false"/>
          <w:color w:val="000000"/>
          <w:sz w:val="28"/>
        </w:rPr>
        <w:t xml:space="preserve">
      26) сюита – одна из основных разновидностей циклической формы в инструментальной музыке; </w:t>
      </w:r>
    </w:p>
    <w:bookmarkEnd w:id="36007"/>
    <w:bookmarkStart w:name="z40576" w:id="36008"/>
    <w:p>
      <w:pPr>
        <w:spacing w:after="0"/>
        <w:ind w:left="0"/>
        <w:jc w:val="both"/>
      </w:pPr>
      <w:r>
        <w:rPr>
          <w:rFonts w:ascii="Times New Roman"/>
          <w:b w:val="false"/>
          <w:i w:val="false"/>
          <w:color w:val="000000"/>
          <w:sz w:val="28"/>
        </w:rPr>
        <w:t>
      27) тактирование – обозначение дирижерских долей такта движениями рук в определенном темпе и по определенной схеме в зависимости от дирижерского метра;</w:t>
      </w:r>
    </w:p>
    <w:bookmarkEnd w:id="36008"/>
    <w:bookmarkStart w:name="z40577" w:id="36009"/>
    <w:p>
      <w:pPr>
        <w:spacing w:after="0"/>
        <w:ind w:left="0"/>
        <w:jc w:val="both"/>
      </w:pPr>
      <w:r>
        <w:rPr>
          <w:rFonts w:ascii="Times New Roman"/>
          <w:b w:val="false"/>
          <w:i w:val="false"/>
          <w:color w:val="000000"/>
          <w:sz w:val="28"/>
        </w:rPr>
        <w:t>
      28) тесситура – преобладающее расположение звуков по высоте в музыкальном произведении по отношению к диапазону голоса (вокала) или музыкального инструмента;</w:t>
      </w:r>
    </w:p>
    <w:bookmarkEnd w:id="36009"/>
    <w:bookmarkStart w:name="z40578" w:id="36010"/>
    <w:p>
      <w:pPr>
        <w:spacing w:after="0"/>
        <w:ind w:left="0"/>
        <w:jc w:val="both"/>
      </w:pPr>
      <w:r>
        <w:rPr>
          <w:rFonts w:ascii="Times New Roman"/>
          <w:b w:val="false"/>
          <w:i w:val="false"/>
          <w:color w:val="000000"/>
          <w:sz w:val="28"/>
        </w:rPr>
        <w:t>
      29) фразировка – средство музыкальной выразительности, представляющее собой художественно-смысловое выделение музыкальных фраз в процессе исполнения путем разграничения периодов, предложений, фраз, мотивов с целью выявления содержания, логики музыкальной мысли.</w:t>
      </w:r>
    </w:p>
    <w:bookmarkEnd w:id="36010"/>
    <w:bookmarkStart w:name="z40579" w:id="36011"/>
    <w:p>
      <w:pPr>
        <w:spacing w:after="0"/>
        <w:ind w:left="0"/>
        <w:jc w:val="both"/>
      </w:pPr>
      <w:r>
        <w:rPr>
          <w:rFonts w:ascii="Times New Roman"/>
          <w:b w:val="false"/>
          <w:i w:val="false"/>
          <w:color w:val="000000"/>
          <w:sz w:val="28"/>
        </w:rPr>
        <w:t>
      515. Цель Программы: развитие музыкально-творческих способностей обучающегося на основе приобретенных им знаний, умений и навыков в области дирижирования.</w:t>
      </w:r>
    </w:p>
    <w:bookmarkEnd w:id="36011"/>
    <w:bookmarkStart w:name="z40580" w:id="36012"/>
    <w:p>
      <w:pPr>
        <w:spacing w:after="0"/>
        <w:ind w:left="0"/>
        <w:jc w:val="both"/>
      </w:pPr>
      <w:r>
        <w:rPr>
          <w:rFonts w:ascii="Times New Roman"/>
          <w:b w:val="false"/>
          <w:i w:val="false"/>
          <w:color w:val="000000"/>
          <w:sz w:val="28"/>
        </w:rPr>
        <w:t>
      516. Задачи Программы.</w:t>
      </w:r>
    </w:p>
    <w:bookmarkEnd w:id="36012"/>
    <w:bookmarkStart w:name="z40581" w:id="36013"/>
    <w:p>
      <w:pPr>
        <w:spacing w:after="0"/>
        <w:ind w:left="0"/>
        <w:jc w:val="both"/>
      </w:pPr>
      <w:r>
        <w:rPr>
          <w:rFonts w:ascii="Times New Roman"/>
          <w:b w:val="false"/>
          <w:i w:val="false"/>
          <w:color w:val="000000"/>
          <w:sz w:val="28"/>
        </w:rPr>
        <w:t xml:space="preserve">
      Обучающие: </w:t>
      </w:r>
    </w:p>
    <w:bookmarkEnd w:id="36013"/>
    <w:bookmarkStart w:name="z40582" w:id="36014"/>
    <w:p>
      <w:pPr>
        <w:spacing w:after="0"/>
        <w:ind w:left="0"/>
        <w:jc w:val="both"/>
      </w:pPr>
      <w:r>
        <w:rPr>
          <w:rFonts w:ascii="Times New Roman"/>
          <w:b w:val="false"/>
          <w:i w:val="false"/>
          <w:color w:val="000000"/>
          <w:sz w:val="28"/>
        </w:rPr>
        <w:t>
      1) приобретение знаний о профессии хорового дирижера, лучших произведениях хоровой музыки, выдающихся дирижерах, композиторах;</w:t>
      </w:r>
    </w:p>
    <w:bookmarkEnd w:id="36014"/>
    <w:bookmarkStart w:name="z40583" w:id="36015"/>
    <w:p>
      <w:pPr>
        <w:spacing w:after="0"/>
        <w:ind w:left="0"/>
        <w:jc w:val="both"/>
      </w:pPr>
      <w:r>
        <w:rPr>
          <w:rFonts w:ascii="Times New Roman"/>
          <w:b w:val="false"/>
          <w:i w:val="false"/>
          <w:color w:val="000000"/>
          <w:sz w:val="28"/>
        </w:rPr>
        <w:t>
      2) обучение технике и приемам дирижирования;</w:t>
      </w:r>
    </w:p>
    <w:bookmarkEnd w:id="36015"/>
    <w:bookmarkStart w:name="z40584" w:id="36016"/>
    <w:p>
      <w:pPr>
        <w:spacing w:after="0"/>
        <w:ind w:left="0"/>
        <w:jc w:val="both"/>
      </w:pPr>
      <w:r>
        <w:rPr>
          <w:rFonts w:ascii="Times New Roman"/>
          <w:b w:val="false"/>
          <w:i w:val="false"/>
          <w:color w:val="000000"/>
          <w:sz w:val="28"/>
        </w:rPr>
        <w:t>
      3) овладение навыками чтения хоровых партитур, анализа хоровых произведений;</w:t>
      </w:r>
    </w:p>
    <w:bookmarkEnd w:id="36016"/>
    <w:bookmarkStart w:name="z40585" w:id="36017"/>
    <w:p>
      <w:pPr>
        <w:spacing w:after="0"/>
        <w:ind w:left="0"/>
        <w:jc w:val="both"/>
      </w:pPr>
      <w:r>
        <w:rPr>
          <w:rFonts w:ascii="Times New Roman"/>
          <w:b w:val="false"/>
          <w:i w:val="false"/>
          <w:color w:val="000000"/>
          <w:sz w:val="28"/>
        </w:rPr>
        <w:t>
      4) формирование знаний об этапах развития хорового искусства, типах, видах хоров, основных разновидностях певческих голосов, средствах художественной выразительности;</w:t>
      </w:r>
    </w:p>
    <w:bookmarkEnd w:id="36017"/>
    <w:bookmarkStart w:name="z40586" w:id="36018"/>
    <w:p>
      <w:pPr>
        <w:spacing w:after="0"/>
        <w:ind w:left="0"/>
        <w:jc w:val="both"/>
      </w:pPr>
      <w:r>
        <w:rPr>
          <w:rFonts w:ascii="Times New Roman"/>
          <w:b w:val="false"/>
          <w:i w:val="false"/>
          <w:color w:val="000000"/>
          <w:sz w:val="28"/>
        </w:rPr>
        <w:t>
      5) знание хорового репертуара.</w:t>
      </w:r>
    </w:p>
    <w:bookmarkEnd w:id="36018"/>
    <w:bookmarkStart w:name="z40587" w:id="36019"/>
    <w:p>
      <w:pPr>
        <w:spacing w:after="0"/>
        <w:ind w:left="0"/>
        <w:jc w:val="both"/>
      </w:pPr>
      <w:r>
        <w:rPr>
          <w:rFonts w:ascii="Times New Roman"/>
          <w:b w:val="false"/>
          <w:i w:val="false"/>
          <w:color w:val="000000"/>
          <w:sz w:val="28"/>
        </w:rPr>
        <w:t>
      Развивающие:</w:t>
      </w:r>
    </w:p>
    <w:bookmarkEnd w:id="36019"/>
    <w:bookmarkStart w:name="z40588" w:id="36020"/>
    <w:p>
      <w:pPr>
        <w:spacing w:after="0"/>
        <w:ind w:left="0"/>
        <w:jc w:val="both"/>
      </w:pPr>
      <w:r>
        <w:rPr>
          <w:rFonts w:ascii="Times New Roman"/>
          <w:b w:val="false"/>
          <w:i w:val="false"/>
          <w:color w:val="000000"/>
          <w:sz w:val="28"/>
        </w:rPr>
        <w:t xml:space="preserve">
      1) расширение музыкального кругозора обучающегося; </w:t>
      </w:r>
    </w:p>
    <w:bookmarkEnd w:id="36020"/>
    <w:bookmarkStart w:name="z40589" w:id="36021"/>
    <w:p>
      <w:pPr>
        <w:spacing w:after="0"/>
        <w:ind w:left="0"/>
        <w:jc w:val="both"/>
      </w:pPr>
      <w:r>
        <w:rPr>
          <w:rFonts w:ascii="Times New Roman"/>
          <w:b w:val="false"/>
          <w:i w:val="false"/>
          <w:color w:val="000000"/>
          <w:sz w:val="28"/>
        </w:rPr>
        <w:t>
      2) развитие интереса к хоровой культуре, любви к хоровому пению как одному из важнейших видов искусства;</w:t>
      </w:r>
    </w:p>
    <w:bookmarkEnd w:id="36021"/>
    <w:bookmarkStart w:name="z40590" w:id="36022"/>
    <w:p>
      <w:pPr>
        <w:spacing w:after="0"/>
        <w:ind w:left="0"/>
        <w:jc w:val="both"/>
      </w:pPr>
      <w:r>
        <w:rPr>
          <w:rFonts w:ascii="Times New Roman"/>
          <w:b w:val="false"/>
          <w:i w:val="false"/>
          <w:color w:val="000000"/>
          <w:sz w:val="28"/>
        </w:rPr>
        <w:t>
      3) формирование художественного вкуса, аналитического мышления;</w:t>
      </w:r>
    </w:p>
    <w:bookmarkEnd w:id="36022"/>
    <w:bookmarkStart w:name="z40591" w:id="36023"/>
    <w:p>
      <w:pPr>
        <w:spacing w:after="0"/>
        <w:ind w:left="0"/>
        <w:jc w:val="both"/>
      </w:pPr>
      <w:r>
        <w:rPr>
          <w:rFonts w:ascii="Times New Roman"/>
          <w:b w:val="false"/>
          <w:i w:val="false"/>
          <w:color w:val="000000"/>
          <w:sz w:val="28"/>
        </w:rPr>
        <w:t>
      4) развитие музыкальных способностей обучающегося.</w:t>
      </w:r>
    </w:p>
    <w:bookmarkEnd w:id="36023"/>
    <w:bookmarkStart w:name="z40592" w:id="36024"/>
    <w:p>
      <w:pPr>
        <w:spacing w:after="0"/>
        <w:ind w:left="0"/>
        <w:jc w:val="both"/>
      </w:pPr>
      <w:r>
        <w:rPr>
          <w:rFonts w:ascii="Times New Roman"/>
          <w:b w:val="false"/>
          <w:i w:val="false"/>
          <w:color w:val="000000"/>
          <w:sz w:val="28"/>
        </w:rPr>
        <w:t>
      Воспитательные:</w:t>
      </w:r>
    </w:p>
    <w:bookmarkEnd w:id="36024"/>
    <w:bookmarkStart w:name="z40593" w:id="36025"/>
    <w:p>
      <w:pPr>
        <w:spacing w:after="0"/>
        <w:ind w:left="0"/>
        <w:jc w:val="both"/>
      </w:pPr>
      <w:r>
        <w:rPr>
          <w:rFonts w:ascii="Times New Roman"/>
          <w:b w:val="false"/>
          <w:i w:val="false"/>
          <w:color w:val="000000"/>
          <w:sz w:val="28"/>
        </w:rPr>
        <w:t>
      1) воспитание музыкально-двигательной культуры;</w:t>
      </w:r>
    </w:p>
    <w:bookmarkEnd w:id="36025"/>
    <w:bookmarkStart w:name="z40594" w:id="36026"/>
    <w:p>
      <w:pPr>
        <w:spacing w:after="0"/>
        <w:ind w:left="0"/>
        <w:jc w:val="both"/>
      </w:pPr>
      <w:r>
        <w:rPr>
          <w:rFonts w:ascii="Times New Roman"/>
          <w:b w:val="false"/>
          <w:i w:val="false"/>
          <w:color w:val="000000"/>
          <w:sz w:val="28"/>
        </w:rPr>
        <w:t>
      2) профессиональная ориентация;</w:t>
      </w:r>
    </w:p>
    <w:bookmarkEnd w:id="36026"/>
    <w:bookmarkStart w:name="z40595" w:id="36027"/>
    <w:p>
      <w:pPr>
        <w:spacing w:after="0"/>
        <w:ind w:left="0"/>
        <w:jc w:val="both"/>
      </w:pPr>
      <w:r>
        <w:rPr>
          <w:rFonts w:ascii="Times New Roman"/>
          <w:b w:val="false"/>
          <w:i w:val="false"/>
          <w:color w:val="000000"/>
          <w:sz w:val="28"/>
        </w:rPr>
        <w:t>
      3) воспитание личностных качеств, необходимые в дирижерской деятельности (склонность к лидерству, ответственность, оптимистическое мировоззрение и мировосприятие, гуманистическое отношение к миру).</w:t>
      </w:r>
    </w:p>
    <w:bookmarkEnd w:id="36027"/>
    <w:bookmarkStart w:name="z40596" w:id="36028"/>
    <w:p>
      <w:pPr>
        <w:spacing w:after="0"/>
        <w:ind w:left="0"/>
        <w:jc w:val="both"/>
      </w:pPr>
      <w:r>
        <w:rPr>
          <w:rFonts w:ascii="Times New Roman"/>
          <w:b w:val="false"/>
          <w:i w:val="false"/>
          <w:color w:val="000000"/>
          <w:sz w:val="28"/>
        </w:rPr>
        <w:t>
      517. Срок освоения Программы – четыре года. Обучение начинается с седьмого класса.</w:t>
      </w:r>
    </w:p>
    <w:bookmarkEnd w:id="36028"/>
    <w:bookmarkStart w:name="z40597" w:id="36029"/>
    <w:p>
      <w:pPr>
        <w:spacing w:after="0"/>
        <w:ind w:left="0"/>
        <w:jc w:val="both"/>
      </w:pPr>
      <w:r>
        <w:rPr>
          <w:rFonts w:ascii="Times New Roman"/>
          <w:b w:val="false"/>
          <w:i w:val="false"/>
          <w:color w:val="000000"/>
          <w:sz w:val="28"/>
        </w:rPr>
        <w:t>
      Количество часов и продолжительность урока в неделю определяется типовым учебным планом.</w:t>
      </w:r>
    </w:p>
    <w:bookmarkEnd w:id="36029"/>
    <w:bookmarkStart w:name="z40598" w:id="36030"/>
    <w:p>
      <w:pPr>
        <w:spacing w:after="0"/>
        <w:ind w:left="0"/>
        <w:jc w:val="both"/>
      </w:pPr>
      <w:r>
        <w:rPr>
          <w:rFonts w:ascii="Times New Roman"/>
          <w:b w:val="false"/>
          <w:i w:val="false"/>
          <w:color w:val="000000"/>
          <w:sz w:val="28"/>
        </w:rPr>
        <w:t xml:space="preserve">
      518. Основной формой учебно-воспитательной работы в классе является урок, проводимый как индивидуальное занятие педагога с обучающимся. </w:t>
      </w:r>
    </w:p>
    <w:bookmarkEnd w:id="36030"/>
    <w:bookmarkStart w:name="z40599" w:id="36031"/>
    <w:p>
      <w:pPr>
        <w:spacing w:after="0"/>
        <w:ind w:left="0"/>
        <w:jc w:val="both"/>
      </w:pPr>
      <w:r>
        <w:rPr>
          <w:rFonts w:ascii="Times New Roman"/>
          <w:b w:val="false"/>
          <w:i w:val="false"/>
          <w:color w:val="000000"/>
          <w:sz w:val="28"/>
        </w:rPr>
        <w:t>
      519. Программа предназначена для обучения детей, желающих освоить технику дирижирования хором.</w:t>
      </w:r>
    </w:p>
    <w:bookmarkEnd w:id="36031"/>
    <w:bookmarkStart w:name="z40600" w:id="36032"/>
    <w:p>
      <w:pPr>
        <w:spacing w:after="0"/>
        <w:ind w:left="0"/>
        <w:jc w:val="both"/>
      </w:pPr>
      <w:r>
        <w:rPr>
          <w:rFonts w:ascii="Times New Roman"/>
          <w:b w:val="false"/>
          <w:i w:val="false"/>
          <w:color w:val="000000"/>
          <w:sz w:val="28"/>
        </w:rPr>
        <w:t>
      520. Программа создает условия для овладения обучающимся знаниями, умениями и навыками дирижирования в объеме, необходимом для дальнейшей практической деятельности будущего музыканта.</w:t>
      </w:r>
    </w:p>
    <w:bookmarkEnd w:id="36032"/>
    <w:bookmarkStart w:name="z40601" w:id="36033"/>
    <w:p>
      <w:pPr>
        <w:spacing w:after="0"/>
        <w:ind w:left="0"/>
        <w:jc w:val="both"/>
      </w:pPr>
      <w:r>
        <w:rPr>
          <w:rFonts w:ascii="Times New Roman"/>
          <w:b w:val="false"/>
          <w:i w:val="false"/>
          <w:color w:val="000000"/>
          <w:sz w:val="28"/>
        </w:rPr>
        <w:t xml:space="preserve">
      521. Особенностью Программы является ее общеразвивающая направленность на приобретение детьми знаний, умений и навыков дирижирования, опыта творческой деятельности. </w:t>
      </w:r>
    </w:p>
    <w:bookmarkEnd w:id="36033"/>
    <w:bookmarkStart w:name="z40602" w:id="36034"/>
    <w:p>
      <w:pPr>
        <w:spacing w:after="0"/>
        <w:ind w:left="0"/>
        <w:jc w:val="both"/>
      </w:pPr>
      <w:r>
        <w:rPr>
          <w:rFonts w:ascii="Times New Roman"/>
          <w:b w:val="false"/>
          <w:i w:val="false"/>
          <w:color w:val="000000"/>
          <w:sz w:val="28"/>
        </w:rPr>
        <w:t>
      522. Привитие обучающемуся необходимых умений и навыков дирижирования происходит в процессе работы над различными по содержанию, характеру и стилю художественными произведениями, музыкальное воспитание и развитие основывается на изучении народной музыки, творчества казахстанских и зарубежных композиторов.</w:t>
      </w:r>
    </w:p>
    <w:bookmarkEnd w:id="36034"/>
    <w:bookmarkStart w:name="z40603" w:id="36035"/>
    <w:p>
      <w:pPr>
        <w:spacing w:after="0"/>
        <w:ind w:left="0"/>
        <w:jc w:val="both"/>
      </w:pPr>
      <w:r>
        <w:rPr>
          <w:rFonts w:ascii="Times New Roman"/>
          <w:b w:val="false"/>
          <w:i w:val="false"/>
          <w:color w:val="000000"/>
          <w:sz w:val="28"/>
        </w:rPr>
        <w:t>
      523. В полугодовой учебный план педагог включает произведения без сопровождения, произведения с сопровождением, произведения для различных составов хора.</w:t>
      </w:r>
    </w:p>
    <w:bookmarkEnd w:id="36035"/>
    <w:bookmarkStart w:name="z40604" w:id="36036"/>
    <w:p>
      <w:pPr>
        <w:spacing w:after="0"/>
        <w:ind w:left="0"/>
        <w:jc w:val="both"/>
      </w:pPr>
      <w:r>
        <w:rPr>
          <w:rFonts w:ascii="Times New Roman"/>
          <w:b w:val="false"/>
          <w:i w:val="false"/>
          <w:color w:val="000000"/>
          <w:sz w:val="28"/>
        </w:rPr>
        <w:t>
      524. Программа занятий состоит из одновременно проводимых теоретических и практических занятий.</w:t>
      </w:r>
    </w:p>
    <w:bookmarkEnd w:id="36036"/>
    <w:bookmarkStart w:name="z40605" w:id="36037"/>
    <w:p>
      <w:pPr>
        <w:spacing w:after="0"/>
        <w:ind w:left="0"/>
        <w:jc w:val="both"/>
      </w:pPr>
      <w:r>
        <w:rPr>
          <w:rFonts w:ascii="Times New Roman"/>
          <w:b w:val="false"/>
          <w:i w:val="false"/>
          <w:color w:val="000000"/>
          <w:sz w:val="28"/>
        </w:rPr>
        <w:t xml:space="preserve">
      525. Предмет "Дирижирование" проходят обучающиеся, знакомые с хоровым пением, вокальной работой, знающие музыкальную грамоту и умеющие играть на фортепиано. </w:t>
      </w:r>
    </w:p>
    <w:bookmarkEnd w:id="36037"/>
    <w:bookmarkStart w:name="z40606" w:id="36038"/>
    <w:p>
      <w:pPr>
        <w:spacing w:after="0"/>
        <w:ind w:left="0"/>
        <w:jc w:val="both"/>
      </w:pPr>
      <w:r>
        <w:rPr>
          <w:rFonts w:ascii="Times New Roman"/>
          <w:b w:val="false"/>
          <w:i w:val="false"/>
          <w:color w:val="000000"/>
          <w:sz w:val="28"/>
        </w:rPr>
        <w:t>
      526.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bookmarkEnd w:id="36038"/>
    <w:bookmarkStart w:name="z40607" w:id="36039"/>
    <w:p>
      <w:pPr>
        <w:spacing w:after="0"/>
        <w:ind w:left="0"/>
        <w:jc w:val="both"/>
      </w:pPr>
      <w:r>
        <w:rPr>
          <w:rFonts w:ascii="Times New Roman"/>
          <w:b w:val="false"/>
          <w:i w:val="false"/>
          <w:color w:val="000000"/>
          <w:sz w:val="28"/>
        </w:rPr>
        <w:t>
      527. Реализация программы обеспечивает:</w:t>
      </w:r>
    </w:p>
    <w:bookmarkEnd w:id="36039"/>
    <w:bookmarkStart w:name="z40608" w:id="36040"/>
    <w:p>
      <w:pPr>
        <w:spacing w:after="0"/>
        <w:ind w:left="0"/>
        <w:jc w:val="both"/>
      </w:pPr>
      <w:r>
        <w:rPr>
          <w:rFonts w:ascii="Times New Roman"/>
          <w:b w:val="false"/>
          <w:i w:val="false"/>
          <w:color w:val="000000"/>
          <w:sz w:val="28"/>
        </w:rPr>
        <w:t>
      1) знание основного вокально-хорового репертуара;</w:t>
      </w:r>
    </w:p>
    <w:bookmarkEnd w:id="36040"/>
    <w:bookmarkStart w:name="z40609" w:id="36041"/>
    <w:p>
      <w:pPr>
        <w:spacing w:after="0"/>
        <w:ind w:left="0"/>
        <w:jc w:val="both"/>
      </w:pPr>
      <w:r>
        <w:rPr>
          <w:rFonts w:ascii="Times New Roman"/>
          <w:b w:val="false"/>
          <w:i w:val="false"/>
          <w:color w:val="000000"/>
          <w:sz w:val="28"/>
        </w:rPr>
        <w:t>
      2) умение создать необходимые условия для раскрытия исполнительских возможностей хорового коллектива, солиста, разбираться в тематическом материале исполняемого произведения с учетом характера каждой партии;</w:t>
      </w:r>
    </w:p>
    <w:bookmarkEnd w:id="36041"/>
    <w:bookmarkStart w:name="z40610" w:id="36042"/>
    <w:p>
      <w:pPr>
        <w:spacing w:after="0"/>
        <w:ind w:left="0"/>
        <w:jc w:val="both"/>
      </w:pPr>
      <w:r>
        <w:rPr>
          <w:rFonts w:ascii="Times New Roman"/>
          <w:b w:val="false"/>
          <w:i w:val="false"/>
          <w:color w:val="000000"/>
          <w:sz w:val="28"/>
        </w:rPr>
        <w:t>
      3) наличие первичного практического опыта по разучиванию музыкальных произведений с хоровым коллективом;</w:t>
      </w:r>
    </w:p>
    <w:bookmarkEnd w:id="36042"/>
    <w:bookmarkStart w:name="z40611" w:id="36043"/>
    <w:p>
      <w:pPr>
        <w:spacing w:after="0"/>
        <w:ind w:left="0"/>
        <w:jc w:val="both"/>
      </w:pPr>
      <w:r>
        <w:rPr>
          <w:rFonts w:ascii="Times New Roman"/>
          <w:b w:val="false"/>
          <w:i w:val="false"/>
          <w:color w:val="000000"/>
          <w:sz w:val="28"/>
        </w:rPr>
        <w:t>
      4) овладение необходимыми навыками и умениями в использовании дирижерского жеста.</w:t>
      </w:r>
    </w:p>
    <w:bookmarkEnd w:id="36043"/>
    <w:bookmarkStart w:name="z40612" w:id="36044"/>
    <w:p>
      <w:pPr>
        <w:spacing w:after="0"/>
        <w:ind w:left="0"/>
        <w:jc w:val="both"/>
      </w:pPr>
      <w:r>
        <w:rPr>
          <w:rFonts w:ascii="Times New Roman"/>
          <w:b w:val="false"/>
          <w:i w:val="false"/>
          <w:color w:val="000000"/>
          <w:sz w:val="28"/>
        </w:rPr>
        <w:t>
      528. На протяжении всех лет обучения педагог следит за формированием, развитием вокально-хоровых навыков (дыханием, звуковедением, ансамблем, строем, дикцией), постепенно усложняя задачи и расширяя диапазон певческих возможностей детей.</w:t>
      </w:r>
    </w:p>
    <w:bookmarkEnd w:id="36044"/>
    <w:bookmarkStart w:name="z40613" w:id="36045"/>
    <w:p>
      <w:pPr>
        <w:spacing w:after="0"/>
        <w:ind w:left="0"/>
        <w:jc w:val="both"/>
      </w:pPr>
      <w:r>
        <w:rPr>
          <w:rFonts w:ascii="Times New Roman"/>
          <w:b w:val="false"/>
          <w:i w:val="false"/>
          <w:color w:val="000000"/>
          <w:sz w:val="28"/>
        </w:rPr>
        <w:t xml:space="preserve">
      529. Педагог на занятиях помогает детям самостоятельно определять характер музыки, слышать изменение динамики, смену темпов, направление движения мелодии, понижение и повышение звуков, различать звуки по высоте и длительности. </w:t>
      </w:r>
    </w:p>
    <w:bookmarkEnd w:id="36045"/>
    <w:bookmarkStart w:name="z40614" w:id="36046"/>
    <w:p>
      <w:pPr>
        <w:spacing w:after="0"/>
        <w:ind w:left="0"/>
        <w:jc w:val="both"/>
      </w:pPr>
      <w:r>
        <w:rPr>
          <w:rFonts w:ascii="Times New Roman"/>
          <w:b w:val="false"/>
          <w:i w:val="false"/>
          <w:color w:val="000000"/>
          <w:sz w:val="28"/>
        </w:rPr>
        <w:t>
      530. Особое значение имеет работа над словом, музыкальной,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bookmarkEnd w:id="36046"/>
    <w:bookmarkStart w:name="z40615" w:id="36047"/>
    <w:p>
      <w:pPr>
        <w:spacing w:after="0"/>
        <w:ind w:left="0"/>
        <w:jc w:val="both"/>
      </w:pPr>
      <w:r>
        <w:rPr>
          <w:rFonts w:ascii="Times New Roman"/>
          <w:b w:val="false"/>
          <w:i w:val="false"/>
          <w:color w:val="000000"/>
          <w:sz w:val="28"/>
        </w:rPr>
        <w:t xml:space="preserve">
      531. Под техникой дирижирования понимается целенаправленность, своевременность (ритмичность), рациональность (отсутствие лишних движений) и отточенность дирижерских жестов. </w:t>
      </w:r>
    </w:p>
    <w:bookmarkEnd w:id="36047"/>
    <w:bookmarkStart w:name="z40616" w:id="36048"/>
    <w:p>
      <w:pPr>
        <w:spacing w:after="0"/>
        <w:ind w:left="0"/>
        <w:jc w:val="both"/>
      </w:pPr>
      <w:r>
        <w:rPr>
          <w:rFonts w:ascii="Times New Roman"/>
          <w:b w:val="false"/>
          <w:i w:val="false"/>
          <w:color w:val="000000"/>
          <w:sz w:val="28"/>
        </w:rPr>
        <w:t>
      532. От степени владения техникой дирижирования зависит действенность восприятия дирижерских жестов коллективом.</w:t>
      </w:r>
    </w:p>
    <w:bookmarkEnd w:id="36048"/>
    <w:bookmarkStart w:name="z40617" w:id="36049"/>
    <w:p>
      <w:pPr>
        <w:spacing w:after="0"/>
        <w:ind w:left="0"/>
        <w:jc w:val="both"/>
      </w:pPr>
      <w:r>
        <w:rPr>
          <w:rFonts w:ascii="Times New Roman"/>
          <w:b w:val="false"/>
          <w:i w:val="false"/>
          <w:color w:val="000000"/>
          <w:sz w:val="28"/>
        </w:rPr>
        <w:t xml:space="preserve">
      533. Хорошая техника помогает добиваться точности, легкости управления и творческой свободы исполнения. Дирижерские жесты должны всегда быть четкими, экономными, естественными, пластичными и выразительными. </w:t>
      </w:r>
    </w:p>
    <w:bookmarkEnd w:id="36049"/>
    <w:bookmarkStart w:name="z40618" w:id="36050"/>
    <w:p>
      <w:pPr>
        <w:spacing w:after="0"/>
        <w:ind w:left="0"/>
        <w:jc w:val="both"/>
      </w:pPr>
      <w:r>
        <w:rPr>
          <w:rFonts w:ascii="Times New Roman"/>
          <w:b w:val="false"/>
          <w:i w:val="false"/>
          <w:color w:val="000000"/>
          <w:sz w:val="28"/>
        </w:rPr>
        <w:t>
      534. Дирижирование состоит из ряда разнообразных движений, располагающихся в определенной последовательности и нуждающихся в дифференциации мышечного напряжения.</w:t>
      </w:r>
    </w:p>
    <w:bookmarkEnd w:id="36050"/>
    <w:bookmarkStart w:name="z40619" w:id="36051"/>
    <w:p>
      <w:pPr>
        <w:spacing w:after="0"/>
        <w:ind w:left="0"/>
        <w:jc w:val="both"/>
      </w:pPr>
      <w:r>
        <w:rPr>
          <w:rFonts w:ascii="Times New Roman"/>
          <w:b w:val="false"/>
          <w:i w:val="false"/>
          <w:color w:val="000000"/>
          <w:sz w:val="28"/>
        </w:rPr>
        <w:t>
      535. Изучение дирижерского аппарата начинается с постановки корпуса. Правильная постановка, практически обоснованная и целесообразная, облегчает работу дирижера, обеспечивая полную свободу действий за пультом.</w:t>
      </w:r>
    </w:p>
    <w:bookmarkEnd w:id="36051"/>
    <w:bookmarkStart w:name="z40620" w:id="36052"/>
    <w:p>
      <w:pPr>
        <w:spacing w:after="0"/>
        <w:ind w:left="0"/>
        <w:jc w:val="both"/>
      </w:pPr>
      <w:r>
        <w:rPr>
          <w:rFonts w:ascii="Times New Roman"/>
          <w:b w:val="false"/>
          <w:i w:val="false"/>
          <w:color w:val="000000"/>
          <w:sz w:val="28"/>
        </w:rPr>
        <w:t xml:space="preserve">
      536. Постановка корпуса находит свое непосредственное отражение и во внешнем облике дирижера, что в свою очередь влияет на создание общего положительного или отрицательного впечатления от исполнения. </w:t>
      </w:r>
    </w:p>
    <w:bookmarkEnd w:id="36052"/>
    <w:bookmarkStart w:name="z40621" w:id="36053"/>
    <w:p>
      <w:pPr>
        <w:spacing w:after="0"/>
        <w:ind w:left="0"/>
        <w:jc w:val="both"/>
      </w:pPr>
      <w:r>
        <w:rPr>
          <w:rFonts w:ascii="Times New Roman"/>
          <w:b w:val="false"/>
          <w:i w:val="false"/>
          <w:color w:val="000000"/>
          <w:sz w:val="28"/>
        </w:rPr>
        <w:t xml:space="preserve">
      537. Весь облик дирижера – эстетичный, приятный для глаз исполнителей и слушателей, поведение за пультом – создание одновременного впечатления подтянутости и непринужденности. </w:t>
      </w:r>
    </w:p>
    <w:bookmarkEnd w:id="36053"/>
    <w:bookmarkStart w:name="z40622" w:id="36054"/>
    <w:p>
      <w:pPr>
        <w:spacing w:after="0"/>
        <w:ind w:left="0"/>
        <w:jc w:val="both"/>
      </w:pPr>
      <w:r>
        <w:rPr>
          <w:rFonts w:ascii="Times New Roman"/>
          <w:b w:val="false"/>
          <w:i w:val="false"/>
          <w:color w:val="000000"/>
          <w:sz w:val="28"/>
        </w:rPr>
        <w:t xml:space="preserve">
      538. В первый год обучения педагог учит воспитанника держать корпус свободно, естественно, спокойно, так, чтобы плечи были развернуты, грудь расправлена. </w:t>
      </w:r>
    </w:p>
    <w:bookmarkEnd w:id="36054"/>
    <w:bookmarkStart w:name="z40623" w:id="36055"/>
    <w:p>
      <w:pPr>
        <w:spacing w:after="0"/>
        <w:ind w:left="0"/>
        <w:jc w:val="both"/>
      </w:pPr>
      <w:r>
        <w:rPr>
          <w:rFonts w:ascii="Times New Roman"/>
          <w:b w:val="false"/>
          <w:i w:val="false"/>
          <w:color w:val="000000"/>
          <w:sz w:val="28"/>
        </w:rPr>
        <w:t>
      539. Руки являются ведущей частью дирижерского аппарата, главное средство общения с хором. Посредством рук дирижер передает свое толкование музыкального произведения, раскрывает его внутреннее содержание, воздействует на исполнителей. Руки обязательно свободны во всех частях и, в то же время, представляют собой единое целое.</w:t>
      </w:r>
    </w:p>
    <w:bookmarkEnd w:id="36055"/>
    <w:bookmarkStart w:name="z40624" w:id="36056"/>
    <w:p>
      <w:pPr>
        <w:spacing w:after="0"/>
        <w:ind w:left="0"/>
        <w:jc w:val="both"/>
      </w:pPr>
      <w:r>
        <w:rPr>
          <w:rFonts w:ascii="Times New Roman"/>
          <w:b w:val="false"/>
          <w:i w:val="false"/>
          <w:color w:val="000000"/>
          <w:sz w:val="28"/>
        </w:rPr>
        <w:t xml:space="preserve">
      540. Основными требованиями при постановке руки являются полная мышечная свобода, удобство, естественность, подвижность каждой части и ощущение их единства. </w:t>
      </w:r>
    </w:p>
    <w:bookmarkEnd w:id="36056"/>
    <w:bookmarkStart w:name="z40625" w:id="36057"/>
    <w:p>
      <w:pPr>
        <w:spacing w:after="0"/>
        <w:ind w:left="0"/>
        <w:jc w:val="both"/>
      </w:pPr>
      <w:r>
        <w:rPr>
          <w:rFonts w:ascii="Times New Roman"/>
          <w:b w:val="false"/>
          <w:i w:val="false"/>
          <w:color w:val="000000"/>
          <w:sz w:val="28"/>
        </w:rPr>
        <w:t>
      541. Кисть – наиболее выразительная часть руки – самая независимая и подвижная часть руки. В работе по дирижерской технике педагог развивает подвижность, выразительность, гибкость и эластичность кисти.</w:t>
      </w:r>
    </w:p>
    <w:bookmarkEnd w:id="36057"/>
    <w:bookmarkStart w:name="z40626" w:id="36058"/>
    <w:p>
      <w:pPr>
        <w:spacing w:after="0"/>
        <w:ind w:left="0"/>
        <w:jc w:val="both"/>
      </w:pPr>
      <w:r>
        <w:rPr>
          <w:rFonts w:ascii="Times New Roman"/>
          <w:b w:val="false"/>
          <w:i w:val="false"/>
          <w:color w:val="000000"/>
          <w:sz w:val="28"/>
        </w:rPr>
        <w:t xml:space="preserve">
      542. В основной дирижерской позиции кисть занимает горизонтальное положение на уровне середины груди. По форме кисть округлая, как бы готовая захватить шар или мяч: ладони открыты и "смотрят" вниз. Пальцы руки в основной позиции кисти мягко согнуты, плавно закруглены, пальцевые косточки обозначены ясно. </w:t>
      </w:r>
    </w:p>
    <w:bookmarkEnd w:id="36058"/>
    <w:bookmarkStart w:name="z40627" w:id="36059"/>
    <w:p>
      <w:pPr>
        <w:spacing w:after="0"/>
        <w:ind w:left="0"/>
        <w:jc w:val="both"/>
      </w:pPr>
      <w:r>
        <w:rPr>
          <w:rFonts w:ascii="Times New Roman"/>
          <w:b w:val="false"/>
          <w:i w:val="false"/>
          <w:color w:val="000000"/>
          <w:sz w:val="28"/>
        </w:rPr>
        <w:t xml:space="preserve">
      543. Правильная постановка руки требует большого терпения как педагога, так и обучающегося. При этом вредны торопливость, привычка полагаться на время, на то, что недостатки пропадут сами по себе. </w:t>
      </w:r>
    </w:p>
    <w:bookmarkEnd w:id="36059"/>
    <w:bookmarkStart w:name="z40628" w:id="36060"/>
    <w:p>
      <w:pPr>
        <w:spacing w:after="0"/>
        <w:ind w:left="0"/>
        <w:jc w:val="both"/>
      </w:pPr>
      <w:r>
        <w:rPr>
          <w:rFonts w:ascii="Times New Roman"/>
          <w:b w:val="false"/>
          <w:i w:val="false"/>
          <w:color w:val="000000"/>
          <w:sz w:val="28"/>
        </w:rPr>
        <w:t>
      544. На самом начальном этапе изучения предмета педагог учит обучающегося держать руки на уровне груди. В дальнейшем, на протяжении всего курса, работа над постановкой дирижерского жеста становится более дифференцированной.</w:t>
      </w:r>
    </w:p>
    <w:bookmarkEnd w:id="36060"/>
    <w:bookmarkStart w:name="z40629" w:id="36061"/>
    <w:p>
      <w:pPr>
        <w:spacing w:after="0"/>
        <w:ind w:left="0"/>
        <w:jc w:val="both"/>
      </w:pPr>
      <w:r>
        <w:rPr>
          <w:rFonts w:ascii="Times New Roman"/>
          <w:b w:val="false"/>
          <w:i w:val="false"/>
          <w:color w:val="000000"/>
          <w:sz w:val="28"/>
        </w:rPr>
        <w:t xml:space="preserve">
      545. После того как с обучающимся разобраны все компоненты дирижерского аппарата, основная позиция дирижера, педагог переходит к тактированию, изучению движения руки в тактовых схемах. </w:t>
      </w:r>
    </w:p>
    <w:bookmarkEnd w:id="36061"/>
    <w:bookmarkStart w:name="z40630" w:id="36062"/>
    <w:p>
      <w:pPr>
        <w:spacing w:after="0"/>
        <w:ind w:left="0"/>
        <w:jc w:val="both"/>
      </w:pPr>
      <w:r>
        <w:rPr>
          <w:rFonts w:ascii="Times New Roman"/>
          <w:b w:val="false"/>
          <w:i w:val="false"/>
          <w:color w:val="000000"/>
          <w:sz w:val="28"/>
        </w:rPr>
        <w:t xml:space="preserve">
      546. Педагог объясняет обучающемуся разницу между тактированием (метрическое тактирование) и дирижированием. Метрическое тактирование – недирижирование, так как оно лишено элементов художественности, но это та основа, на которую опирается дирижирование. </w:t>
      </w:r>
    </w:p>
    <w:bookmarkEnd w:id="36062"/>
    <w:bookmarkStart w:name="z40631" w:id="36063"/>
    <w:p>
      <w:pPr>
        <w:spacing w:after="0"/>
        <w:ind w:left="0"/>
        <w:jc w:val="both"/>
      </w:pPr>
      <w:r>
        <w:rPr>
          <w:rFonts w:ascii="Times New Roman"/>
          <w:b w:val="false"/>
          <w:i w:val="false"/>
          <w:color w:val="000000"/>
          <w:sz w:val="28"/>
        </w:rPr>
        <w:t>
      547. Основные задачи метрического тактирования сводятся к организации ритмичности исполнения, передаче ясного рисунка тактовых схем, к показу сильного и слабого времени в такте.</w:t>
      </w:r>
    </w:p>
    <w:bookmarkEnd w:id="36063"/>
    <w:bookmarkStart w:name="z40632" w:id="36064"/>
    <w:p>
      <w:pPr>
        <w:spacing w:after="0"/>
        <w:ind w:left="0"/>
        <w:jc w:val="both"/>
      </w:pPr>
      <w:r>
        <w:rPr>
          <w:rFonts w:ascii="Times New Roman"/>
          <w:b w:val="false"/>
          <w:i w:val="false"/>
          <w:color w:val="000000"/>
          <w:sz w:val="28"/>
        </w:rPr>
        <w:t xml:space="preserve">
      548. Обучение метрономированию педагог начинает с анализа дирижерской доли, дирижерского взмаха. Дирижерская доля слагается из замаха, долевого движения, точки удара и момента отражения от точки. </w:t>
      </w:r>
    </w:p>
    <w:bookmarkEnd w:id="36064"/>
    <w:bookmarkStart w:name="z40633" w:id="36065"/>
    <w:p>
      <w:pPr>
        <w:spacing w:after="0"/>
        <w:ind w:left="0"/>
        <w:jc w:val="both"/>
      </w:pPr>
      <w:r>
        <w:rPr>
          <w:rFonts w:ascii="Times New Roman"/>
          <w:b w:val="false"/>
          <w:i w:val="false"/>
          <w:color w:val="000000"/>
          <w:sz w:val="28"/>
        </w:rPr>
        <w:t xml:space="preserve">
      549. Замах или ауфтакт представляет собой простое неподготовленное движение, так как рука на него идет всегда с исходной точки сразу. Основная функция замаха – предупреждение, накапливание энергии, необходимой для дальнейшего действия. </w:t>
      </w:r>
    </w:p>
    <w:bookmarkEnd w:id="36065"/>
    <w:bookmarkStart w:name="z40634" w:id="36066"/>
    <w:p>
      <w:pPr>
        <w:spacing w:after="0"/>
        <w:ind w:left="0"/>
        <w:jc w:val="both"/>
      </w:pPr>
      <w:r>
        <w:rPr>
          <w:rFonts w:ascii="Times New Roman"/>
          <w:b w:val="false"/>
          <w:i w:val="false"/>
          <w:color w:val="000000"/>
          <w:sz w:val="28"/>
        </w:rPr>
        <w:t xml:space="preserve">
      550. Понятие ауфтакта гораздо шире, нежели подготовка доли, оно включает в себя предварение очень многих моментов исполнения. В дирижировании посредством ауфтакта предваряются моменты дыхания, вступления, снятия, наступления новой динамики, темпа, штрихов. </w:t>
      </w:r>
    </w:p>
    <w:bookmarkEnd w:id="36066"/>
    <w:bookmarkStart w:name="z40635" w:id="36067"/>
    <w:p>
      <w:pPr>
        <w:spacing w:after="0"/>
        <w:ind w:left="0"/>
        <w:jc w:val="both"/>
      </w:pPr>
      <w:r>
        <w:rPr>
          <w:rFonts w:ascii="Times New Roman"/>
          <w:b w:val="false"/>
          <w:i w:val="false"/>
          <w:color w:val="000000"/>
          <w:sz w:val="28"/>
        </w:rPr>
        <w:t xml:space="preserve">
      551. Ауфтакт в точке начала импульсивен, что придает всему жесту особую действенность и характерность. Импульсивность ауфтакта зависит от интенсивности показа "точки" в жесте и скорости движения руки кверху после показа "точки" в начале жеста. </w:t>
      </w:r>
    </w:p>
    <w:bookmarkEnd w:id="36067"/>
    <w:bookmarkStart w:name="z40636" w:id="36068"/>
    <w:p>
      <w:pPr>
        <w:spacing w:after="0"/>
        <w:ind w:left="0"/>
        <w:jc w:val="both"/>
      </w:pPr>
      <w:r>
        <w:rPr>
          <w:rFonts w:ascii="Times New Roman"/>
          <w:b w:val="false"/>
          <w:i w:val="false"/>
          <w:color w:val="000000"/>
          <w:sz w:val="28"/>
        </w:rPr>
        <w:t>
      552. Ауфтакт напоминает легкое "касание" кончиками пальцев "дирижерской плоскости", отскок, толчок, отдачу, также ощущения подобного рода в зависимости от характера музыки и исполнительских задач.</w:t>
      </w:r>
    </w:p>
    <w:bookmarkEnd w:id="36068"/>
    <w:bookmarkStart w:name="z40637" w:id="36069"/>
    <w:p>
      <w:pPr>
        <w:spacing w:after="0"/>
        <w:ind w:left="0"/>
        <w:jc w:val="both"/>
      </w:pPr>
      <w:r>
        <w:rPr>
          <w:rFonts w:ascii="Times New Roman"/>
          <w:b w:val="false"/>
          <w:i w:val="false"/>
          <w:color w:val="000000"/>
          <w:sz w:val="28"/>
        </w:rPr>
        <w:t xml:space="preserve">
      553. Ауфтакты бывают весьма разнообразными, так как длительность и сила их всецело зависят от характера исполняемой музыки. Главным требование к ауфтактам – четкость. </w:t>
      </w:r>
    </w:p>
    <w:bookmarkEnd w:id="36069"/>
    <w:bookmarkStart w:name="z40638" w:id="36070"/>
    <w:p>
      <w:pPr>
        <w:spacing w:after="0"/>
        <w:ind w:left="0"/>
        <w:jc w:val="both"/>
      </w:pPr>
      <w:r>
        <w:rPr>
          <w:rFonts w:ascii="Times New Roman"/>
          <w:b w:val="false"/>
          <w:i w:val="false"/>
          <w:color w:val="000000"/>
          <w:sz w:val="28"/>
        </w:rPr>
        <w:t xml:space="preserve">
      554. Начиная обучение дирижированию, педагог внимательно и детально объясняет понятие ауфтакта. </w:t>
      </w:r>
    </w:p>
    <w:bookmarkEnd w:id="36070"/>
    <w:bookmarkStart w:name="z40639" w:id="36071"/>
    <w:p>
      <w:pPr>
        <w:spacing w:after="0"/>
        <w:ind w:left="0"/>
        <w:jc w:val="both"/>
      </w:pPr>
      <w:r>
        <w:rPr>
          <w:rFonts w:ascii="Times New Roman"/>
          <w:b w:val="false"/>
          <w:i w:val="false"/>
          <w:color w:val="000000"/>
          <w:sz w:val="28"/>
        </w:rPr>
        <w:t xml:space="preserve">
      555. На втором году обучения обучающийся показывает ауфтакт к первой доле и снятие окончания фраз на последнюю долю. В качестве учебного материала используются произведения с простым ритмическим рисунком, в двух и трехдольном размерах, в форме периода. </w:t>
      </w:r>
    </w:p>
    <w:bookmarkEnd w:id="36071"/>
    <w:bookmarkStart w:name="z40640" w:id="36072"/>
    <w:p>
      <w:pPr>
        <w:spacing w:after="0"/>
        <w:ind w:left="0"/>
        <w:jc w:val="both"/>
      </w:pPr>
      <w:r>
        <w:rPr>
          <w:rFonts w:ascii="Times New Roman"/>
          <w:b w:val="false"/>
          <w:i w:val="false"/>
          <w:color w:val="000000"/>
          <w:sz w:val="28"/>
        </w:rPr>
        <w:t xml:space="preserve">
      556. Приступив с обучающимся к изучению тактовых схем, педагог не ограничивается сухим метрономированием, тактированием. Техника является средством для выражения музыкального образа в исполнительской практике. </w:t>
      </w:r>
    </w:p>
    <w:bookmarkEnd w:id="36072"/>
    <w:bookmarkStart w:name="z40641" w:id="36073"/>
    <w:p>
      <w:pPr>
        <w:spacing w:after="0"/>
        <w:ind w:left="0"/>
        <w:jc w:val="both"/>
      </w:pPr>
      <w:r>
        <w:rPr>
          <w:rFonts w:ascii="Times New Roman"/>
          <w:b w:val="false"/>
          <w:i w:val="false"/>
          <w:color w:val="000000"/>
          <w:sz w:val="28"/>
        </w:rPr>
        <w:t xml:space="preserve">
      557. В хоровом исполнении наряду с приемом вступления не менее ответственным является момент окончания звучания. В жесте окончания очень важна "точка" снятия. </w:t>
      </w:r>
    </w:p>
    <w:bookmarkEnd w:id="36073"/>
    <w:bookmarkStart w:name="z40642" w:id="36074"/>
    <w:p>
      <w:pPr>
        <w:spacing w:after="0"/>
        <w:ind w:left="0"/>
        <w:jc w:val="both"/>
      </w:pPr>
      <w:r>
        <w:rPr>
          <w:rFonts w:ascii="Times New Roman"/>
          <w:b w:val="false"/>
          <w:i w:val="false"/>
          <w:color w:val="000000"/>
          <w:sz w:val="28"/>
        </w:rPr>
        <w:t>
      558. В момент "точки" прекращается звучание становится отчетливой, ясно видимой. На первых порах обучения педагог показывает наиболее простые приемы снятия.</w:t>
      </w:r>
    </w:p>
    <w:bookmarkEnd w:id="36074"/>
    <w:bookmarkStart w:name="z40643" w:id="36075"/>
    <w:p>
      <w:pPr>
        <w:spacing w:after="0"/>
        <w:ind w:left="0"/>
        <w:jc w:val="both"/>
      </w:pPr>
      <w:r>
        <w:rPr>
          <w:rFonts w:ascii="Times New Roman"/>
          <w:b w:val="false"/>
          <w:i w:val="false"/>
          <w:color w:val="000000"/>
          <w:sz w:val="28"/>
        </w:rPr>
        <w:t xml:space="preserve">
      559. В третий год обучения обучающийся овладевает навыком дирижирования, показом вступления и снятия на разные доли такта, осваивает прием звуковедения legato [легато]. </w:t>
      </w:r>
    </w:p>
    <w:bookmarkEnd w:id="36075"/>
    <w:bookmarkStart w:name="z40644" w:id="36076"/>
    <w:p>
      <w:pPr>
        <w:spacing w:after="0"/>
        <w:ind w:left="0"/>
        <w:jc w:val="both"/>
      </w:pPr>
      <w:r>
        <w:rPr>
          <w:rFonts w:ascii="Times New Roman"/>
          <w:b w:val="false"/>
          <w:i w:val="false"/>
          <w:color w:val="000000"/>
          <w:sz w:val="28"/>
        </w:rPr>
        <w:t xml:space="preserve">
      560. Прием legato [легато] в дирижировании характеризуется связностью всех движений. Отличительными чертами legato [легато] являются плавные движения и мягкие "точки". Исполняя legato [легато], рука движется по рисунку схемы очень ровно, без толчков. "Точки" на гранях долей почти стираются, даются легкими касаниями руки. </w:t>
      </w:r>
    </w:p>
    <w:bookmarkEnd w:id="36076"/>
    <w:bookmarkStart w:name="z40645" w:id="36077"/>
    <w:p>
      <w:pPr>
        <w:spacing w:after="0"/>
        <w:ind w:left="0"/>
        <w:jc w:val="both"/>
      </w:pPr>
      <w:r>
        <w:rPr>
          <w:rFonts w:ascii="Times New Roman"/>
          <w:b w:val="false"/>
          <w:i w:val="false"/>
          <w:color w:val="000000"/>
          <w:sz w:val="28"/>
        </w:rPr>
        <w:t>
      561. Технически прием legato [легато] выполняется всегда мягкой, освобожденной, "певучей" рукой. Отрабатывается с обучающимся прием legato [легато] сначала в произведениях умеренного темпа без большой насыщенности звучания.</w:t>
      </w:r>
    </w:p>
    <w:bookmarkEnd w:id="36077"/>
    <w:bookmarkStart w:name="z40646" w:id="36078"/>
    <w:p>
      <w:pPr>
        <w:spacing w:after="0"/>
        <w:ind w:left="0"/>
        <w:jc w:val="both"/>
      </w:pPr>
      <w:r>
        <w:rPr>
          <w:rFonts w:ascii="Times New Roman"/>
          <w:b w:val="false"/>
          <w:i w:val="false"/>
          <w:color w:val="000000"/>
          <w:sz w:val="28"/>
        </w:rPr>
        <w:t>
      562. Ознакомление с хоровой партитурой ведется обязательно под наблюдением педагога. Перед разучиванием произведения, педагог заботится о правильной аппликатуре, под его наблюдением обучающийся выразительно исполняет нотный текст, поет голоса, точно интонируя каждую хоровую партию.</w:t>
      </w:r>
    </w:p>
    <w:bookmarkEnd w:id="36078"/>
    <w:bookmarkStart w:name="z40647" w:id="36079"/>
    <w:p>
      <w:pPr>
        <w:spacing w:after="0"/>
        <w:ind w:left="0"/>
        <w:jc w:val="both"/>
      </w:pPr>
      <w:r>
        <w:rPr>
          <w:rFonts w:ascii="Times New Roman"/>
          <w:b w:val="false"/>
          <w:i w:val="false"/>
          <w:color w:val="000000"/>
          <w:sz w:val="28"/>
        </w:rPr>
        <w:t>
      563. Первоначальный разбор произведения предупреждает появление многих ошибок, которые возникают при самостоятельном ознакомлении с нотным материалом, затем переходят в процесс дирижирования.</w:t>
      </w:r>
    </w:p>
    <w:bookmarkEnd w:id="36079"/>
    <w:bookmarkStart w:name="z40648" w:id="36080"/>
    <w:p>
      <w:pPr>
        <w:spacing w:after="0"/>
        <w:ind w:left="0"/>
        <w:jc w:val="both"/>
      </w:pPr>
      <w:r>
        <w:rPr>
          <w:rFonts w:ascii="Times New Roman"/>
          <w:b w:val="false"/>
          <w:i w:val="false"/>
          <w:color w:val="000000"/>
          <w:sz w:val="28"/>
        </w:rPr>
        <w:t>
      564. Параллельно с изучением голосов и игрой партитуры педагог углубляет музыкально-теоретический, вокально-хоровой и исполнительский анализ изучаемого произведения.</w:t>
      </w:r>
    </w:p>
    <w:bookmarkEnd w:id="36080"/>
    <w:bookmarkStart w:name="z40649" w:id="36081"/>
    <w:p>
      <w:pPr>
        <w:spacing w:after="0"/>
        <w:ind w:left="0"/>
        <w:jc w:val="both"/>
      </w:pPr>
      <w:r>
        <w:rPr>
          <w:rFonts w:ascii="Times New Roman"/>
          <w:b w:val="false"/>
          <w:i w:val="false"/>
          <w:color w:val="000000"/>
          <w:sz w:val="28"/>
        </w:rPr>
        <w:t xml:space="preserve">
      565. К дирижированию переход осуществляется только тогда, когда музыкально-художественное содержание произведения достаточно глубоко осознано обучающимся. </w:t>
      </w:r>
    </w:p>
    <w:bookmarkEnd w:id="36081"/>
    <w:bookmarkStart w:name="z40650" w:id="36082"/>
    <w:p>
      <w:pPr>
        <w:spacing w:after="0"/>
        <w:ind w:left="0"/>
        <w:jc w:val="both"/>
      </w:pPr>
      <w:r>
        <w:rPr>
          <w:rFonts w:ascii="Times New Roman"/>
          <w:b w:val="false"/>
          <w:i w:val="false"/>
          <w:color w:val="000000"/>
          <w:sz w:val="28"/>
        </w:rPr>
        <w:t xml:space="preserve">
      566. Овладение основными видами звуковедения в дирижировании возможны только при проработке их на фортепиано. </w:t>
      </w:r>
    </w:p>
    <w:bookmarkEnd w:id="36082"/>
    <w:bookmarkStart w:name="z40651" w:id="36083"/>
    <w:p>
      <w:pPr>
        <w:spacing w:after="0"/>
        <w:ind w:left="0"/>
        <w:jc w:val="both"/>
      </w:pPr>
      <w:r>
        <w:rPr>
          <w:rFonts w:ascii="Times New Roman"/>
          <w:b w:val="false"/>
          <w:i w:val="false"/>
          <w:color w:val="000000"/>
          <w:sz w:val="28"/>
        </w:rPr>
        <w:t xml:space="preserve">
      567. Развитие пальцевого мышечного легато при игре партитуры, умение следовать логике образного содержания музыкального и литературного текста является основной задачей при игре хоровой партитуры. </w:t>
      </w:r>
    </w:p>
    <w:bookmarkEnd w:id="36083"/>
    <w:bookmarkStart w:name="z40652" w:id="36084"/>
    <w:p>
      <w:pPr>
        <w:spacing w:after="0"/>
        <w:ind w:left="0"/>
        <w:jc w:val="both"/>
      </w:pPr>
      <w:r>
        <w:rPr>
          <w:rFonts w:ascii="Times New Roman"/>
          <w:b w:val="false"/>
          <w:i w:val="false"/>
          <w:color w:val="000000"/>
          <w:sz w:val="28"/>
        </w:rPr>
        <w:t>
      568. Педагог следит за развитием пальцевого мышечного легато при игре партитуры и показывает самостоятельным примером грамотное исполнение хорового произведения. Педагог добивается вокально-хорового характера звучания на фортепиано.</w:t>
      </w:r>
    </w:p>
    <w:bookmarkEnd w:id="36084"/>
    <w:bookmarkStart w:name="z40653" w:id="36085"/>
    <w:p>
      <w:pPr>
        <w:spacing w:after="0"/>
        <w:ind w:left="0"/>
        <w:jc w:val="both"/>
      </w:pPr>
      <w:r>
        <w:rPr>
          <w:rFonts w:ascii="Times New Roman"/>
          <w:b w:val="false"/>
          <w:i w:val="false"/>
          <w:color w:val="000000"/>
          <w:sz w:val="28"/>
        </w:rPr>
        <w:t>
      569. Одной из главных учебных задач обучающегося является овладение необходимыми дирижерскими приемами – техникой дирижирования. Искусство дирижирования основано на исторически развившейся системе жестов.</w:t>
      </w:r>
    </w:p>
    <w:bookmarkEnd w:id="36085"/>
    <w:bookmarkStart w:name="z40654" w:id="36086"/>
    <w:p>
      <w:pPr>
        <w:spacing w:after="0"/>
        <w:ind w:left="0"/>
        <w:jc w:val="both"/>
      </w:pPr>
      <w:r>
        <w:rPr>
          <w:rFonts w:ascii="Times New Roman"/>
          <w:b w:val="false"/>
          <w:i w:val="false"/>
          <w:color w:val="000000"/>
          <w:sz w:val="28"/>
        </w:rPr>
        <w:t>
      570. Первый класс дирижерской техники посвящается раскрепощению и правильной постановке аппарата. В дирижерской практике широко используются различные упражнения, выполняют их на музыкальном материале.</w:t>
      </w:r>
    </w:p>
    <w:bookmarkEnd w:id="36086"/>
    <w:bookmarkStart w:name="z40655" w:id="36087"/>
    <w:p>
      <w:pPr>
        <w:spacing w:after="0"/>
        <w:ind w:left="0"/>
        <w:jc w:val="both"/>
      </w:pPr>
      <w:r>
        <w:rPr>
          <w:rFonts w:ascii="Times New Roman"/>
          <w:b w:val="false"/>
          <w:i w:val="false"/>
          <w:color w:val="000000"/>
          <w:sz w:val="28"/>
        </w:rPr>
        <w:t>
      571. Упражнения делятся на две категории. В первой категории дается группа упражнений на освобождение мышц и суставов, развитие кистевых движений. Во второй категории даются упражнения, связанные с дирижерской техникой.</w:t>
      </w:r>
    </w:p>
    <w:bookmarkEnd w:id="36087"/>
    <w:bookmarkStart w:name="z40656" w:id="36088"/>
    <w:p>
      <w:pPr>
        <w:spacing w:after="0"/>
        <w:ind w:left="0"/>
        <w:jc w:val="both"/>
      </w:pPr>
      <w:r>
        <w:rPr>
          <w:rFonts w:ascii="Times New Roman"/>
          <w:b w:val="false"/>
          <w:i w:val="false"/>
          <w:color w:val="000000"/>
          <w:sz w:val="28"/>
        </w:rPr>
        <w:t>
      572. Дыхательные упражнения помогают лучше подготовиться к выполнению работы, связанной с определенной психоэмоциональной нагрузкой. Они восстанавливают силы после физической или психологической нагрузки.</w:t>
      </w:r>
    </w:p>
    <w:bookmarkEnd w:id="36088"/>
    <w:bookmarkStart w:name="z40657" w:id="36089"/>
    <w:p>
      <w:pPr>
        <w:spacing w:after="0"/>
        <w:ind w:left="0"/>
        <w:jc w:val="both"/>
      </w:pPr>
      <w:r>
        <w:rPr>
          <w:rFonts w:ascii="Times New Roman"/>
          <w:b w:val="false"/>
          <w:i w:val="false"/>
          <w:color w:val="000000"/>
          <w:sz w:val="28"/>
        </w:rPr>
        <w:t>
      573. Для регулирования дыхания применяются приемы как задержка дыхания, форсированные вдох или выдох, произнесение определенных звуков или мысленное проговаривание фраз на вдохе и на выдохе, также изменение ритма, частоты, глубины и напряженности дыхания в разных комбинациях.</w:t>
      </w:r>
    </w:p>
    <w:bookmarkEnd w:id="36089"/>
    <w:bookmarkStart w:name="z40658" w:id="36090"/>
    <w:p>
      <w:pPr>
        <w:spacing w:after="0"/>
        <w:ind w:left="0"/>
        <w:jc w:val="both"/>
      </w:pPr>
      <w:r>
        <w:rPr>
          <w:rFonts w:ascii="Times New Roman"/>
          <w:b w:val="false"/>
          <w:i w:val="false"/>
          <w:color w:val="000000"/>
          <w:sz w:val="28"/>
        </w:rPr>
        <w:t xml:space="preserve">
      574. Дирижерской практикой определено разделение функций правой и левой рук. Правой рукой дирижер производит тактирование в обозначенном метрическом рисунке, указывает темп и характер движения. </w:t>
      </w:r>
    </w:p>
    <w:bookmarkEnd w:id="36090"/>
    <w:bookmarkStart w:name="z40659" w:id="36091"/>
    <w:p>
      <w:pPr>
        <w:spacing w:after="0"/>
        <w:ind w:left="0"/>
        <w:jc w:val="both"/>
      </w:pPr>
      <w:r>
        <w:rPr>
          <w:rFonts w:ascii="Times New Roman"/>
          <w:b w:val="false"/>
          <w:i w:val="false"/>
          <w:color w:val="000000"/>
          <w:sz w:val="28"/>
        </w:rPr>
        <w:t xml:space="preserve">
      575. Левая рука музицирует, показывает выдержанные звуки, дополняет выразительность правой руки. Для техники дирижирования важна независимость рук друг от друга, но выразительные функции несут обе руки дирижера. </w:t>
      </w:r>
    </w:p>
    <w:bookmarkEnd w:id="36091"/>
    <w:bookmarkStart w:name="z40660" w:id="36092"/>
    <w:p>
      <w:pPr>
        <w:spacing w:after="0"/>
        <w:ind w:left="0"/>
        <w:jc w:val="both"/>
      </w:pPr>
      <w:r>
        <w:rPr>
          <w:rFonts w:ascii="Times New Roman"/>
          <w:b w:val="false"/>
          <w:i w:val="false"/>
          <w:color w:val="000000"/>
          <w:sz w:val="28"/>
        </w:rPr>
        <w:t>
      576. В отдельных случаях необходимо их полное взаимодействие. Руки дирижера могут меняться своими функциями в зависимости от требований исполнения.</w:t>
      </w:r>
    </w:p>
    <w:bookmarkEnd w:id="36092"/>
    <w:bookmarkStart w:name="z40661" w:id="36093"/>
    <w:p>
      <w:pPr>
        <w:spacing w:after="0"/>
        <w:ind w:left="0"/>
        <w:jc w:val="both"/>
      </w:pPr>
      <w:r>
        <w:rPr>
          <w:rFonts w:ascii="Times New Roman"/>
          <w:b w:val="false"/>
          <w:i w:val="false"/>
          <w:color w:val="000000"/>
          <w:sz w:val="28"/>
        </w:rPr>
        <w:t>
      577. В начале каждого полугодия педагог составляет индивидуальные планы по дирижированию, учитывая обязательные требования для всех обучающихся, опираясь на индивидуальные особенности и навыки обучающегося.</w:t>
      </w:r>
    </w:p>
    <w:bookmarkEnd w:id="36093"/>
    <w:bookmarkStart w:name="z40662" w:id="36094"/>
    <w:p>
      <w:pPr>
        <w:spacing w:after="0"/>
        <w:ind w:left="0"/>
        <w:jc w:val="both"/>
      </w:pPr>
      <w:r>
        <w:rPr>
          <w:rFonts w:ascii="Times New Roman"/>
          <w:b w:val="false"/>
          <w:i w:val="false"/>
          <w:color w:val="000000"/>
          <w:sz w:val="28"/>
        </w:rPr>
        <w:t>
      578. Виды самостоятельной работы обучающихся:</w:t>
      </w:r>
    </w:p>
    <w:bookmarkEnd w:id="36094"/>
    <w:bookmarkStart w:name="z40663" w:id="36095"/>
    <w:p>
      <w:pPr>
        <w:spacing w:after="0"/>
        <w:ind w:left="0"/>
        <w:jc w:val="both"/>
      </w:pPr>
      <w:r>
        <w:rPr>
          <w:rFonts w:ascii="Times New Roman"/>
          <w:b w:val="false"/>
          <w:i w:val="false"/>
          <w:color w:val="000000"/>
          <w:sz w:val="28"/>
        </w:rPr>
        <w:t>
      1) работа над произведениями a capella;</w:t>
      </w:r>
    </w:p>
    <w:bookmarkEnd w:id="36095"/>
    <w:bookmarkStart w:name="z40664" w:id="36096"/>
    <w:p>
      <w:pPr>
        <w:spacing w:after="0"/>
        <w:ind w:left="0"/>
        <w:jc w:val="both"/>
      </w:pPr>
      <w:r>
        <w:rPr>
          <w:rFonts w:ascii="Times New Roman"/>
          <w:b w:val="false"/>
          <w:i w:val="false"/>
          <w:color w:val="000000"/>
          <w:sz w:val="28"/>
        </w:rPr>
        <w:t>
      2) работа над произведениями с сопровождением;</w:t>
      </w:r>
    </w:p>
    <w:bookmarkEnd w:id="36096"/>
    <w:bookmarkStart w:name="z40665" w:id="36097"/>
    <w:p>
      <w:pPr>
        <w:spacing w:after="0"/>
        <w:ind w:left="0"/>
        <w:jc w:val="both"/>
      </w:pPr>
      <w:r>
        <w:rPr>
          <w:rFonts w:ascii="Times New Roman"/>
          <w:b w:val="false"/>
          <w:i w:val="false"/>
          <w:color w:val="000000"/>
          <w:sz w:val="28"/>
        </w:rPr>
        <w:t>
      3) повторение пройденного репертуара.</w:t>
      </w:r>
    </w:p>
    <w:bookmarkEnd w:id="36097"/>
    <w:bookmarkStart w:name="z40666" w:id="36098"/>
    <w:p>
      <w:pPr>
        <w:spacing w:after="0"/>
        <w:ind w:left="0"/>
        <w:jc w:val="both"/>
      </w:pPr>
      <w:r>
        <w:rPr>
          <w:rFonts w:ascii="Times New Roman"/>
          <w:b w:val="false"/>
          <w:i w:val="false"/>
          <w:color w:val="000000"/>
          <w:sz w:val="28"/>
        </w:rPr>
        <w:t>
      579. Межпредметные связи предмета "Дирижирование" с предметами "Инструментальный класс", "Вокальный класс (пение)" побуждают обучающегося к целостному познанию различных художественных явлений.</w:t>
      </w:r>
    </w:p>
    <w:bookmarkEnd w:id="36098"/>
    <w:bookmarkStart w:name="z40667" w:id="36099"/>
    <w:p>
      <w:pPr>
        <w:spacing w:after="0"/>
        <w:ind w:left="0"/>
        <w:jc w:val="both"/>
      </w:pPr>
      <w:r>
        <w:rPr>
          <w:rFonts w:ascii="Times New Roman"/>
          <w:b w:val="false"/>
          <w:i w:val="false"/>
          <w:color w:val="000000"/>
          <w:sz w:val="28"/>
        </w:rPr>
        <w:t>
      580. Программные требования в 7 классе:</w:t>
      </w:r>
    </w:p>
    <w:bookmarkEnd w:id="36099"/>
    <w:bookmarkStart w:name="z40668" w:id="36100"/>
    <w:p>
      <w:pPr>
        <w:spacing w:after="0"/>
        <w:ind w:left="0"/>
        <w:jc w:val="both"/>
      </w:pPr>
      <w:r>
        <w:rPr>
          <w:rFonts w:ascii="Times New Roman"/>
          <w:b w:val="false"/>
          <w:i w:val="false"/>
          <w:color w:val="000000"/>
          <w:sz w:val="28"/>
        </w:rPr>
        <w:t>
      1) знакомство с терминологией, основными этапами развития певческо- хорового искусства, типами и видами хоров, средствами художественной выразительности, используемых в хоре, основными разновидностями певческих голосов;</w:t>
      </w:r>
    </w:p>
    <w:bookmarkEnd w:id="36100"/>
    <w:bookmarkStart w:name="z40669" w:id="36101"/>
    <w:p>
      <w:pPr>
        <w:spacing w:after="0"/>
        <w:ind w:left="0"/>
        <w:jc w:val="both"/>
      </w:pPr>
      <w:r>
        <w:rPr>
          <w:rFonts w:ascii="Times New Roman"/>
          <w:b w:val="false"/>
          <w:i w:val="false"/>
          <w:color w:val="000000"/>
          <w:sz w:val="28"/>
        </w:rPr>
        <w:t>
      2) совместное составление индивидуального плана для обучающегося с учетом репертуарных требований;</w:t>
      </w:r>
    </w:p>
    <w:bookmarkEnd w:id="36101"/>
    <w:bookmarkStart w:name="z40670" w:id="36102"/>
    <w:p>
      <w:pPr>
        <w:spacing w:after="0"/>
        <w:ind w:left="0"/>
        <w:jc w:val="both"/>
      </w:pPr>
      <w:r>
        <w:rPr>
          <w:rFonts w:ascii="Times New Roman"/>
          <w:b w:val="false"/>
          <w:i w:val="false"/>
          <w:color w:val="000000"/>
          <w:sz w:val="28"/>
        </w:rPr>
        <w:t>
      3) разучивание комплекса упражнений на организацию дирижерского аппарата, групп гимнастических упражнений, направленных на воспитание выносливости, пластики, подвижности суставов рук, упражнений на развитие мануальных навыков дирижирования;</w:t>
      </w:r>
    </w:p>
    <w:bookmarkEnd w:id="36102"/>
    <w:bookmarkStart w:name="z40671" w:id="36103"/>
    <w:p>
      <w:pPr>
        <w:spacing w:after="0"/>
        <w:ind w:left="0"/>
        <w:jc w:val="both"/>
      </w:pPr>
      <w:r>
        <w:rPr>
          <w:rFonts w:ascii="Times New Roman"/>
          <w:b w:val="false"/>
          <w:i w:val="false"/>
          <w:color w:val="000000"/>
          <w:sz w:val="28"/>
        </w:rPr>
        <w:t>
      4) освоение вокально-хорового анализа произведения, хоровой партитуры.</w:t>
      </w:r>
    </w:p>
    <w:bookmarkEnd w:id="36103"/>
    <w:bookmarkStart w:name="z40672" w:id="36104"/>
    <w:p>
      <w:pPr>
        <w:spacing w:after="0"/>
        <w:ind w:left="0"/>
        <w:jc w:val="both"/>
      </w:pPr>
      <w:r>
        <w:rPr>
          <w:rFonts w:ascii="Times New Roman"/>
          <w:b w:val="false"/>
          <w:i w:val="false"/>
          <w:color w:val="000000"/>
          <w:sz w:val="28"/>
        </w:rPr>
        <w:t>
      581. Содержание учебного предмета в 7 классе.</w:t>
      </w:r>
    </w:p>
    <w:bookmarkEnd w:id="36104"/>
    <w:bookmarkStart w:name="z40673" w:id="36105"/>
    <w:p>
      <w:pPr>
        <w:spacing w:after="0"/>
        <w:ind w:left="0"/>
        <w:jc w:val="both"/>
      </w:pPr>
      <w:r>
        <w:rPr>
          <w:rFonts w:ascii="Times New Roman"/>
          <w:b w:val="false"/>
          <w:i w:val="false"/>
          <w:color w:val="000000"/>
          <w:sz w:val="28"/>
        </w:rPr>
        <w:t>
      Тематическое планирование.</w:t>
      </w:r>
    </w:p>
    <w:bookmarkEnd w:id="36105"/>
    <w:bookmarkStart w:name="z40674" w:id="36106"/>
    <w:p>
      <w:pPr>
        <w:spacing w:after="0"/>
        <w:ind w:left="0"/>
        <w:jc w:val="both"/>
      </w:pPr>
      <w:r>
        <w:rPr>
          <w:rFonts w:ascii="Times New Roman"/>
          <w:b w:val="false"/>
          <w:i w:val="false"/>
          <w:color w:val="000000"/>
          <w:sz w:val="28"/>
        </w:rPr>
        <w:t>
      Тема 1. Истоки искусства дирижирования. Дирижерское искусство. Функциональная роль дирижера. Дирижерские профессиональные качества. Формы общения дирижера с творческим коллективом. Исполнительские, педагогические, организаторские функции дирижера. Профессиональные качества дирижера: музыкальные данные, профессиональные знания, техническая оснащенность, эмоционально-волевые реакции. Дирижерский исполнительский процесс. Работа над партитурой. репетиционный период. Концертное выступление.</w:t>
      </w:r>
    </w:p>
    <w:bookmarkEnd w:id="36106"/>
    <w:bookmarkStart w:name="z40675" w:id="36107"/>
    <w:p>
      <w:pPr>
        <w:spacing w:after="0"/>
        <w:ind w:left="0"/>
        <w:jc w:val="both"/>
      </w:pPr>
      <w:r>
        <w:rPr>
          <w:rFonts w:ascii="Times New Roman"/>
          <w:b w:val="false"/>
          <w:i w:val="false"/>
          <w:color w:val="000000"/>
          <w:sz w:val="28"/>
        </w:rPr>
        <w:t>
      Тема 2. История хоровой музыки. Хоровая музыка как демократичный вид искусства. Деление хоровой музыки. Народная музыка. Профессиональная музыка. Светская музыка. Культовая музыка. История первых профессиональных хоров.</w:t>
      </w:r>
    </w:p>
    <w:bookmarkEnd w:id="36107"/>
    <w:bookmarkStart w:name="z40676" w:id="36108"/>
    <w:p>
      <w:pPr>
        <w:spacing w:after="0"/>
        <w:ind w:left="0"/>
        <w:jc w:val="both"/>
      </w:pPr>
      <w:r>
        <w:rPr>
          <w:rFonts w:ascii="Times New Roman"/>
          <w:b w:val="false"/>
          <w:i w:val="false"/>
          <w:color w:val="000000"/>
          <w:sz w:val="28"/>
        </w:rPr>
        <w:t>
      Формирование национальных традиций русской школы хорового пения. Известные советские российские хоровые коллективы и их руководители. Казахские хоровые коллективы.</w:t>
      </w:r>
    </w:p>
    <w:bookmarkEnd w:id="36108"/>
    <w:bookmarkStart w:name="z40677" w:id="36109"/>
    <w:p>
      <w:pPr>
        <w:spacing w:after="0"/>
        <w:ind w:left="0"/>
        <w:jc w:val="both"/>
      </w:pPr>
      <w:r>
        <w:rPr>
          <w:rFonts w:ascii="Times New Roman"/>
          <w:b w:val="false"/>
          <w:i w:val="false"/>
          <w:color w:val="000000"/>
          <w:sz w:val="28"/>
        </w:rPr>
        <w:t>
      Тема 3. Типы и виды хоров. Формы и направления хоровых коллективов.</w:t>
      </w:r>
    </w:p>
    <w:bookmarkEnd w:id="36109"/>
    <w:bookmarkStart w:name="z40678" w:id="36110"/>
    <w:p>
      <w:pPr>
        <w:spacing w:after="0"/>
        <w:ind w:left="0"/>
        <w:jc w:val="both"/>
      </w:pPr>
      <w:r>
        <w:rPr>
          <w:rFonts w:ascii="Times New Roman"/>
          <w:b w:val="false"/>
          <w:i w:val="false"/>
          <w:color w:val="000000"/>
          <w:sz w:val="28"/>
        </w:rPr>
        <w:t>
      Деление хора на однородные и смешанные типы. Малые (камерные), средние и большие составы хора. Одноголосные, двухголосные, трехголосные, четырехголосные виды хоров. Две различные формы исполнения: пение с сопровождением и пение без сопровождения (a cappella [а капелла]).</w:t>
      </w:r>
    </w:p>
    <w:bookmarkEnd w:id="36110"/>
    <w:bookmarkStart w:name="z40679" w:id="36111"/>
    <w:p>
      <w:pPr>
        <w:spacing w:after="0"/>
        <w:ind w:left="0"/>
        <w:jc w:val="both"/>
      </w:pPr>
      <w:r>
        <w:rPr>
          <w:rFonts w:ascii="Times New Roman"/>
          <w:b w:val="false"/>
          <w:i w:val="false"/>
          <w:color w:val="000000"/>
          <w:sz w:val="28"/>
        </w:rPr>
        <w:t>
      Женские, мужские, детские певческие голоса. Хор. Партии хора и голоса, составляющие их. Отличие женских голосов от детских. Репертуар детских хоров.</w:t>
      </w:r>
    </w:p>
    <w:bookmarkEnd w:id="36111"/>
    <w:bookmarkStart w:name="z40680" w:id="36112"/>
    <w:p>
      <w:pPr>
        <w:spacing w:after="0"/>
        <w:ind w:left="0"/>
        <w:jc w:val="both"/>
      </w:pPr>
      <w:r>
        <w:rPr>
          <w:rFonts w:ascii="Times New Roman"/>
          <w:b w:val="false"/>
          <w:i w:val="false"/>
          <w:color w:val="000000"/>
          <w:sz w:val="28"/>
        </w:rPr>
        <w:t>
      Тема 4. Жанры хоровой музыки. Русская хоровая музыка. Традиции и разнообразная палитра жанров. Оратория – опера в концертном исполнении, возникновение жанра и составные части драматургии. Кантата – сходство и различие с другими жанрами. Примеры классических образцов кантатного жанра. Реквием – циклическое вокально-инструментальное произведение траурного характера. Мессы. Малые формы хоровой музыки. Миниатюра. Песня. Сюита. Хоровая миниатюра. Хор крупной формы. Обработка, переложение.</w:t>
      </w:r>
    </w:p>
    <w:bookmarkEnd w:id="36112"/>
    <w:bookmarkStart w:name="z40681" w:id="36113"/>
    <w:p>
      <w:pPr>
        <w:spacing w:after="0"/>
        <w:ind w:left="0"/>
        <w:jc w:val="both"/>
      </w:pPr>
      <w:r>
        <w:rPr>
          <w:rFonts w:ascii="Times New Roman"/>
          <w:b w:val="false"/>
          <w:i w:val="false"/>
          <w:color w:val="000000"/>
          <w:sz w:val="28"/>
        </w:rPr>
        <w:t xml:space="preserve">
      Тема 5. Индивидуальный план обучающегося. Репертуарные требования. Составление индивидуального плана. Задачи и требования программы. </w:t>
      </w:r>
    </w:p>
    <w:bookmarkEnd w:id="36113"/>
    <w:bookmarkStart w:name="z40682" w:id="36114"/>
    <w:p>
      <w:pPr>
        <w:spacing w:after="0"/>
        <w:ind w:left="0"/>
        <w:jc w:val="both"/>
      </w:pPr>
      <w:r>
        <w:rPr>
          <w:rFonts w:ascii="Times New Roman"/>
          <w:b w:val="false"/>
          <w:i w:val="false"/>
          <w:color w:val="000000"/>
          <w:sz w:val="28"/>
        </w:rPr>
        <w:t>
      Тема 6. Дирижерский аппарат (руки, лицо дирижера, корпус). Техника дирижирования. Основные функции дирижерского жеста. Правильная постановка корпуса и рук.</w:t>
      </w:r>
    </w:p>
    <w:bookmarkEnd w:id="36114"/>
    <w:bookmarkStart w:name="z40683" w:id="36115"/>
    <w:p>
      <w:pPr>
        <w:spacing w:after="0"/>
        <w:ind w:left="0"/>
        <w:jc w:val="both"/>
      </w:pPr>
      <w:r>
        <w:rPr>
          <w:rFonts w:ascii="Times New Roman"/>
          <w:b w:val="false"/>
          <w:i w:val="false"/>
          <w:color w:val="000000"/>
          <w:sz w:val="28"/>
        </w:rPr>
        <w:t>
      Комплекс упражнений на организацию дирижерского аппарата. Группа гимнастических упражнений, направленная на воспитание выносливости, пластики, подвижности суставов рук.</w:t>
      </w:r>
    </w:p>
    <w:bookmarkEnd w:id="36115"/>
    <w:bookmarkStart w:name="z40684" w:id="36116"/>
    <w:p>
      <w:pPr>
        <w:spacing w:after="0"/>
        <w:ind w:left="0"/>
        <w:jc w:val="both"/>
      </w:pPr>
      <w:r>
        <w:rPr>
          <w:rFonts w:ascii="Times New Roman"/>
          <w:b w:val="false"/>
          <w:i w:val="false"/>
          <w:color w:val="000000"/>
          <w:sz w:val="28"/>
        </w:rPr>
        <w:t>
      Тема 7. Типы упражнений на развитие мануальных навыков дирижирования (начальные). Техника дирижирования. Система жестов.</w:t>
      </w:r>
    </w:p>
    <w:bookmarkEnd w:id="36116"/>
    <w:bookmarkStart w:name="z40685" w:id="36117"/>
    <w:p>
      <w:pPr>
        <w:spacing w:after="0"/>
        <w:ind w:left="0"/>
        <w:jc w:val="both"/>
      </w:pPr>
      <w:r>
        <w:rPr>
          <w:rFonts w:ascii="Times New Roman"/>
          <w:b w:val="false"/>
          <w:i w:val="false"/>
          <w:color w:val="000000"/>
          <w:sz w:val="28"/>
        </w:rPr>
        <w:t>
      Тема 8. Комплекс упражнений на организацию дирижерского аппарата. Группа гимнастических упражнений, направленная на воспитание выносливости, пластики, подвижности суставов рук.</w:t>
      </w:r>
    </w:p>
    <w:bookmarkEnd w:id="36117"/>
    <w:bookmarkStart w:name="z40686" w:id="36118"/>
    <w:p>
      <w:pPr>
        <w:spacing w:after="0"/>
        <w:ind w:left="0"/>
        <w:jc w:val="both"/>
      </w:pPr>
      <w:r>
        <w:rPr>
          <w:rFonts w:ascii="Times New Roman"/>
          <w:b w:val="false"/>
          <w:i w:val="false"/>
          <w:color w:val="000000"/>
          <w:sz w:val="28"/>
        </w:rPr>
        <w:t>
      Тема 9. Упражнения на развитие осознанного контроля за мышечными ощущениями "напряжения-расслабления". Упражнения на координацию движений правой и левой руки.</w:t>
      </w:r>
    </w:p>
    <w:bookmarkEnd w:id="36118"/>
    <w:bookmarkStart w:name="z40687" w:id="36119"/>
    <w:p>
      <w:pPr>
        <w:spacing w:after="0"/>
        <w:ind w:left="0"/>
        <w:jc w:val="both"/>
      </w:pPr>
      <w:r>
        <w:rPr>
          <w:rFonts w:ascii="Times New Roman"/>
          <w:b w:val="false"/>
          <w:i w:val="false"/>
          <w:color w:val="000000"/>
          <w:sz w:val="28"/>
        </w:rPr>
        <w:t>
      Тема 10. Группа упражнений на освобождение мышц и суставов, развитие кистевых движений. Упражнения, непосредственно связанные с дирижерской техникой.</w:t>
      </w:r>
    </w:p>
    <w:bookmarkEnd w:id="36119"/>
    <w:bookmarkStart w:name="z40688" w:id="36120"/>
    <w:p>
      <w:pPr>
        <w:spacing w:after="0"/>
        <w:ind w:left="0"/>
        <w:jc w:val="both"/>
      </w:pPr>
      <w:r>
        <w:rPr>
          <w:rFonts w:ascii="Times New Roman"/>
          <w:b w:val="false"/>
          <w:i w:val="false"/>
          <w:color w:val="000000"/>
          <w:sz w:val="28"/>
        </w:rPr>
        <w:t>
      Тема 11. Вокально-хоровой анализ произведения. Работа над партитурой.</w:t>
      </w:r>
    </w:p>
    <w:bookmarkEnd w:id="36120"/>
    <w:bookmarkStart w:name="z40689" w:id="36121"/>
    <w:p>
      <w:pPr>
        <w:spacing w:after="0"/>
        <w:ind w:left="0"/>
        <w:jc w:val="both"/>
      </w:pPr>
      <w:r>
        <w:rPr>
          <w:rFonts w:ascii="Times New Roman"/>
          <w:b w:val="false"/>
          <w:i w:val="false"/>
          <w:color w:val="000000"/>
          <w:sz w:val="28"/>
        </w:rPr>
        <w:t>
      Анализ произведения. Схема анализа: содержание, сюжет, автор литературного текста и композитор. Музыкально-теоретический анализ. Схема анализа: тональность, фактура, метроритм, интервалика, роль аккомпанемента.</w:t>
      </w:r>
    </w:p>
    <w:bookmarkEnd w:id="36121"/>
    <w:bookmarkStart w:name="z40690" w:id="36122"/>
    <w:p>
      <w:pPr>
        <w:spacing w:after="0"/>
        <w:ind w:left="0"/>
        <w:jc w:val="both"/>
      </w:pPr>
      <w:r>
        <w:rPr>
          <w:rFonts w:ascii="Times New Roman"/>
          <w:b w:val="false"/>
          <w:i w:val="false"/>
          <w:color w:val="000000"/>
          <w:sz w:val="28"/>
        </w:rPr>
        <w:t>
      Вокально-хоровой анализ. Схема анализа: характеристика хоровых партий, диапазон, тесситура, голосоведение.</w:t>
      </w:r>
    </w:p>
    <w:bookmarkEnd w:id="36122"/>
    <w:bookmarkStart w:name="z40691" w:id="36123"/>
    <w:p>
      <w:pPr>
        <w:spacing w:after="0"/>
        <w:ind w:left="0"/>
        <w:jc w:val="both"/>
      </w:pPr>
      <w:r>
        <w:rPr>
          <w:rFonts w:ascii="Times New Roman"/>
          <w:b w:val="false"/>
          <w:i w:val="false"/>
          <w:color w:val="000000"/>
          <w:sz w:val="28"/>
        </w:rPr>
        <w:t>
      Выявление особенностей хоровой партитуры. План художественного исполнения. Дирижерские приемы, выражающие творческие намерения дирижера.</w:t>
      </w:r>
    </w:p>
    <w:bookmarkEnd w:id="36123"/>
    <w:bookmarkStart w:name="z40692" w:id="36124"/>
    <w:p>
      <w:pPr>
        <w:spacing w:after="0"/>
        <w:ind w:left="0"/>
        <w:jc w:val="both"/>
      </w:pPr>
      <w:r>
        <w:rPr>
          <w:rFonts w:ascii="Times New Roman"/>
          <w:b w:val="false"/>
          <w:i w:val="false"/>
          <w:color w:val="000000"/>
          <w:sz w:val="28"/>
        </w:rPr>
        <w:t xml:space="preserve">
      582. Ожидаемые результаты освоения Программы 7 класса. </w:t>
      </w:r>
    </w:p>
    <w:bookmarkEnd w:id="36124"/>
    <w:bookmarkStart w:name="z40693" w:id="36125"/>
    <w:p>
      <w:pPr>
        <w:spacing w:after="0"/>
        <w:ind w:left="0"/>
        <w:jc w:val="both"/>
      </w:pPr>
      <w:r>
        <w:rPr>
          <w:rFonts w:ascii="Times New Roman"/>
          <w:b w:val="false"/>
          <w:i w:val="false"/>
          <w:color w:val="000000"/>
          <w:sz w:val="28"/>
        </w:rPr>
        <w:t>
      К концу обучения в 7 классе обучающийся имеет следующие знания, умения и навыки:</w:t>
      </w:r>
    </w:p>
    <w:bookmarkEnd w:id="36125"/>
    <w:bookmarkStart w:name="z40694" w:id="36126"/>
    <w:p>
      <w:pPr>
        <w:spacing w:after="0"/>
        <w:ind w:left="0"/>
        <w:jc w:val="both"/>
      </w:pPr>
      <w:r>
        <w:rPr>
          <w:rFonts w:ascii="Times New Roman"/>
          <w:b w:val="false"/>
          <w:i w:val="false"/>
          <w:color w:val="000000"/>
          <w:sz w:val="28"/>
        </w:rPr>
        <w:t>
      1) знает функциональную роль дирижера, дирижерские профессиональные качества, функции дирижера, профессиональные качества дирижера;</w:t>
      </w:r>
    </w:p>
    <w:bookmarkEnd w:id="36126"/>
    <w:bookmarkStart w:name="z40695" w:id="36127"/>
    <w:p>
      <w:pPr>
        <w:spacing w:after="0"/>
        <w:ind w:left="0"/>
        <w:jc w:val="both"/>
      </w:pPr>
      <w:r>
        <w:rPr>
          <w:rFonts w:ascii="Times New Roman"/>
          <w:b w:val="false"/>
          <w:i w:val="false"/>
          <w:color w:val="000000"/>
          <w:sz w:val="28"/>
        </w:rPr>
        <w:t>
      2) знает историю, виды, жанры хоровой музыки;</w:t>
      </w:r>
    </w:p>
    <w:bookmarkEnd w:id="36127"/>
    <w:bookmarkStart w:name="z40696" w:id="36128"/>
    <w:p>
      <w:pPr>
        <w:spacing w:after="0"/>
        <w:ind w:left="0"/>
        <w:jc w:val="both"/>
      </w:pPr>
      <w:r>
        <w:rPr>
          <w:rFonts w:ascii="Times New Roman"/>
          <w:b w:val="false"/>
          <w:i w:val="false"/>
          <w:color w:val="000000"/>
          <w:sz w:val="28"/>
        </w:rPr>
        <w:t xml:space="preserve">
      3) знает типы хоров, формы исполнения, классификацию певческих голосов; </w:t>
      </w:r>
    </w:p>
    <w:bookmarkEnd w:id="36128"/>
    <w:bookmarkStart w:name="z40697" w:id="36129"/>
    <w:p>
      <w:pPr>
        <w:spacing w:after="0"/>
        <w:ind w:left="0"/>
        <w:jc w:val="both"/>
      </w:pPr>
      <w:r>
        <w:rPr>
          <w:rFonts w:ascii="Times New Roman"/>
          <w:b w:val="false"/>
          <w:i w:val="false"/>
          <w:color w:val="000000"/>
          <w:sz w:val="28"/>
        </w:rPr>
        <w:t>
      4) умеет составлять индивидуальный план обучающегося;</w:t>
      </w:r>
    </w:p>
    <w:bookmarkEnd w:id="36129"/>
    <w:bookmarkStart w:name="z40698" w:id="36130"/>
    <w:p>
      <w:pPr>
        <w:spacing w:after="0"/>
        <w:ind w:left="0"/>
        <w:jc w:val="both"/>
      </w:pPr>
      <w:r>
        <w:rPr>
          <w:rFonts w:ascii="Times New Roman"/>
          <w:b w:val="false"/>
          <w:i w:val="false"/>
          <w:color w:val="000000"/>
          <w:sz w:val="28"/>
        </w:rPr>
        <w:t>
      5) имеет понятие о дирижерском аппарате, технике дирижирования, функциях дирижерского жеста, постановке корпуса и рук.</w:t>
      </w:r>
    </w:p>
    <w:bookmarkEnd w:id="36130"/>
    <w:bookmarkStart w:name="z40699" w:id="36131"/>
    <w:p>
      <w:pPr>
        <w:spacing w:after="0"/>
        <w:ind w:left="0"/>
        <w:jc w:val="both"/>
      </w:pPr>
      <w:r>
        <w:rPr>
          <w:rFonts w:ascii="Times New Roman"/>
          <w:b w:val="false"/>
          <w:i w:val="false"/>
          <w:color w:val="000000"/>
          <w:sz w:val="28"/>
        </w:rPr>
        <w:t>
      6) знает и выполняет комплекс упражнений на организацию дирижерского аппарата, гимнастические упражнения, направленные на воспитание выносливости, пластики, подвижности суставов рук, упражнения на развитие мануальных навыков дирижирования;</w:t>
      </w:r>
    </w:p>
    <w:bookmarkEnd w:id="36131"/>
    <w:bookmarkStart w:name="z40700" w:id="36132"/>
    <w:p>
      <w:pPr>
        <w:spacing w:after="0"/>
        <w:ind w:left="0"/>
        <w:jc w:val="both"/>
      </w:pPr>
      <w:r>
        <w:rPr>
          <w:rFonts w:ascii="Times New Roman"/>
          <w:b w:val="false"/>
          <w:i w:val="false"/>
          <w:color w:val="000000"/>
          <w:sz w:val="28"/>
        </w:rPr>
        <w:t>
      7) знает особенности хоровой партитуры;</w:t>
      </w:r>
    </w:p>
    <w:bookmarkEnd w:id="36132"/>
    <w:bookmarkStart w:name="z40701" w:id="36133"/>
    <w:p>
      <w:pPr>
        <w:spacing w:after="0"/>
        <w:ind w:left="0"/>
        <w:jc w:val="both"/>
      </w:pPr>
      <w:r>
        <w:rPr>
          <w:rFonts w:ascii="Times New Roman"/>
          <w:b w:val="false"/>
          <w:i w:val="false"/>
          <w:color w:val="000000"/>
          <w:sz w:val="28"/>
        </w:rPr>
        <w:t xml:space="preserve">
      8) владеет навыками вокально-хорового анализа произведения. </w:t>
      </w:r>
    </w:p>
    <w:bookmarkEnd w:id="36133"/>
    <w:bookmarkStart w:name="z40702" w:id="36134"/>
    <w:p>
      <w:pPr>
        <w:spacing w:after="0"/>
        <w:ind w:left="0"/>
        <w:jc w:val="both"/>
      </w:pPr>
      <w:r>
        <w:rPr>
          <w:rFonts w:ascii="Times New Roman"/>
          <w:b w:val="false"/>
          <w:i w:val="false"/>
          <w:color w:val="000000"/>
          <w:sz w:val="28"/>
        </w:rPr>
        <w:t>
      583. Программные требования в 8 классе:</w:t>
      </w:r>
    </w:p>
    <w:bookmarkEnd w:id="36134"/>
    <w:bookmarkStart w:name="z40703" w:id="36135"/>
    <w:p>
      <w:pPr>
        <w:spacing w:after="0"/>
        <w:ind w:left="0"/>
        <w:jc w:val="both"/>
      </w:pPr>
      <w:r>
        <w:rPr>
          <w:rFonts w:ascii="Times New Roman"/>
          <w:b w:val="false"/>
          <w:i w:val="false"/>
          <w:color w:val="000000"/>
          <w:sz w:val="28"/>
        </w:rPr>
        <w:t>
      1) продолжение работы над элементами дирижерской техники;</w:t>
      </w:r>
    </w:p>
    <w:bookmarkEnd w:id="36135"/>
    <w:bookmarkStart w:name="z40704" w:id="36136"/>
    <w:p>
      <w:pPr>
        <w:spacing w:after="0"/>
        <w:ind w:left="0"/>
        <w:jc w:val="both"/>
      </w:pPr>
      <w:r>
        <w:rPr>
          <w:rFonts w:ascii="Times New Roman"/>
          <w:b w:val="false"/>
          <w:i w:val="false"/>
          <w:color w:val="000000"/>
          <w:sz w:val="28"/>
        </w:rPr>
        <w:t>
      2) изучение двухдольной сетки дирижирования, понятия ауфтакта в дирижировании, приемов вступления (момент внимания, момент дыхания, жест вступления) с первой доли в размере 2/4; вступление и снятие на всех долях такта;</w:t>
      </w:r>
    </w:p>
    <w:bookmarkEnd w:id="36136"/>
    <w:bookmarkStart w:name="z40705" w:id="36137"/>
    <w:p>
      <w:pPr>
        <w:spacing w:after="0"/>
        <w:ind w:left="0"/>
        <w:jc w:val="both"/>
      </w:pPr>
      <w:r>
        <w:rPr>
          <w:rFonts w:ascii="Times New Roman"/>
          <w:b w:val="false"/>
          <w:i w:val="false"/>
          <w:color w:val="000000"/>
          <w:sz w:val="28"/>
        </w:rPr>
        <w:t>
      3) показ ауфтакта и снятие окончаний фраз на все доли такта, использование в качестве учебного материала произведений с простым ритмическим рисунком в двухдольном размере.</w:t>
      </w:r>
    </w:p>
    <w:bookmarkEnd w:id="36137"/>
    <w:bookmarkStart w:name="z40706" w:id="36138"/>
    <w:p>
      <w:pPr>
        <w:spacing w:after="0"/>
        <w:ind w:left="0"/>
        <w:jc w:val="both"/>
      </w:pPr>
      <w:r>
        <w:rPr>
          <w:rFonts w:ascii="Times New Roman"/>
          <w:b w:val="false"/>
          <w:i w:val="false"/>
          <w:color w:val="000000"/>
          <w:sz w:val="28"/>
        </w:rPr>
        <w:t>
      584. Содержание учебного предмета в 8 классе.</w:t>
      </w:r>
    </w:p>
    <w:bookmarkEnd w:id="36138"/>
    <w:bookmarkStart w:name="z40707" w:id="36139"/>
    <w:p>
      <w:pPr>
        <w:spacing w:after="0"/>
        <w:ind w:left="0"/>
        <w:jc w:val="both"/>
      </w:pPr>
      <w:r>
        <w:rPr>
          <w:rFonts w:ascii="Times New Roman"/>
          <w:b w:val="false"/>
          <w:i w:val="false"/>
          <w:color w:val="000000"/>
          <w:sz w:val="28"/>
        </w:rPr>
        <w:t>
      Тематическое планирование.</w:t>
      </w:r>
    </w:p>
    <w:bookmarkEnd w:id="36139"/>
    <w:bookmarkStart w:name="z40708" w:id="36140"/>
    <w:p>
      <w:pPr>
        <w:spacing w:after="0"/>
        <w:ind w:left="0"/>
        <w:jc w:val="both"/>
      </w:pPr>
      <w:r>
        <w:rPr>
          <w:rFonts w:ascii="Times New Roman"/>
          <w:b w:val="false"/>
          <w:i w:val="false"/>
          <w:color w:val="000000"/>
          <w:sz w:val="28"/>
        </w:rPr>
        <w:t>
      Тема 1. Постановка дирижерского аппарата. Умение держать корпус прямо. Дирижирование с концертмейстером. Просмотр и прослушивание аудио и видеоматериалов.</w:t>
      </w:r>
    </w:p>
    <w:bookmarkEnd w:id="36140"/>
    <w:bookmarkStart w:name="z40709" w:id="36141"/>
    <w:p>
      <w:pPr>
        <w:spacing w:after="0"/>
        <w:ind w:left="0"/>
        <w:jc w:val="both"/>
      </w:pPr>
      <w:r>
        <w:rPr>
          <w:rFonts w:ascii="Times New Roman"/>
          <w:b w:val="false"/>
          <w:i w:val="false"/>
          <w:color w:val="000000"/>
          <w:sz w:val="28"/>
        </w:rPr>
        <w:t>
      Тема 2. Освоение дирижерской техники. Изучение двухдольной сетки дирижирования.</w:t>
      </w:r>
    </w:p>
    <w:bookmarkEnd w:id="36141"/>
    <w:bookmarkStart w:name="z40710" w:id="36142"/>
    <w:p>
      <w:pPr>
        <w:spacing w:after="0"/>
        <w:ind w:left="0"/>
        <w:jc w:val="both"/>
      </w:pPr>
      <w:r>
        <w:rPr>
          <w:rFonts w:ascii="Times New Roman"/>
          <w:b w:val="false"/>
          <w:i w:val="false"/>
          <w:color w:val="000000"/>
          <w:sz w:val="28"/>
        </w:rPr>
        <w:t>
      Тема 3. Работа над партитурой. Разбор в классе партитуры, голосов и дирижирования. Умение играть партитуру петь голоса. Знание авторов музыки, слов. Знание терминологии, касающейся произведения.</w:t>
      </w:r>
    </w:p>
    <w:bookmarkEnd w:id="36142"/>
    <w:bookmarkStart w:name="z40711" w:id="36143"/>
    <w:p>
      <w:pPr>
        <w:spacing w:after="0"/>
        <w:ind w:left="0"/>
        <w:jc w:val="both"/>
      </w:pPr>
      <w:r>
        <w:rPr>
          <w:rFonts w:ascii="Times New Roman"/>
          <w:b w:val="false"/>
          <w:i w:val="false"/>
          <w:color w:val="000000"/>
          <w:sz w:val="28"/>
        </w:rPr>
        <w:t>
      Тема 4. Дирижирование с концертмейстером. Умение играть хоровую партитуру с концертмейстером. Просмотр и прослушивание аудио и видеоматериалов. Планирование деятельности обучающегося на основе прослушиваемых мастеров вокального и хорового искусства.</w:t>
      </w:r>
    </w:p>
    <w:bookmarkEnd w:id="36143"/>
    <w:bookmarkStart w:name="z40712" w:id="36144"/>
    <w:p>
      <w:pPr>
        <w:spacing w:after="0"/>
        <w:ind w:left="0"/>
        <w:jc w:val="both"/>
      </w:pPr>
      <w:r>
        <w:rPr>
          <w:rFonts w:ascii="Times New Roman"/>
          <w:b w:val="false"/>
          <w:i w:val="false"/>
          <w:color w:val="000000"/>
          <w:sz w:val="28"/>
        </w:rPr>
        <w:t xml:space="preserve">
      585. Ожидаемые результаты освоения Программы 8 класса. </w:t>
      </w:r>
    </w:p>
    <w:bookmarkEnd w:id="36144"/>
    <w:bookmarkStart w:name="z40713" w:id="36145"/>
    <w:p>
      <w:pPr>
        <w:spacing w:after="0"/>
        <w:ind w:left="0"/>
        <w:jc w:val="both"/>
      </w:pPr>
      <w:r>
        <w:rPr>
          <w:rFonts w:ascii="Times New Roman"/>
          <w:b w:val="false"/>
          <w:i w:val="false"/>
          <w:color w:val="000000"/>
          <w:sz w:val="28"/>
        </w:rPr>
        <w:t>
      К концу обучения в 8 классе обучающийся имеет следующие знания, умения и навыки:</w:t>
      </w:r>
    </w:p>
    <w:bookmarkEnd w:id="36145"/>
    <w:bookmarkStart w:name="z40714" w:id="36146"/>
    <w:p>
      <w:pPr>
        <w:spacing w:after="0"/>
        <w:ind w:left="0"/>
        <w:jc w:val="both"/>
      </w:pPr>
      <w:r>
        <w:rPr>
          <w:rFonts w:ascii="Times New Roman"/>
          <w:b w:val="false"/>
          <w:i w:val="false"/>
          <w:color w:val="000000"/>
          <w:sz w:val="28"/>
        </w:rPr>
        <w:t>
      1) соблюдает постановку корпуса и рук;</w:t>
      </w:r>
    </w:p>
    <w:bookmarkEnd w:id="36146"/>
    <w:bookmarkStart w:name="z40715" w:id="36147"/>
    <w:p>
      <w:pPr>
        <w:spacing w:after="0"/>
        <w:ind w:left="0"/>
        <w:jc w:val="both"/>
      </w:pPr>
      <w:r>
        <w:rPr>
          <w:rFonts w:ascii="Times New Roman"/>
          <w:b w:val="false"/>
          <w:i w:val="false"/>
          <w:color w:val="000000"/>
          <w:sz w:val="28"/>
        </w:rPr>
        <w:t>
      2) умеет играть партитуру, петь голоса;</w:t>
      </w:r>
    </w:p>
    <w:bookmarkEnd w:id="36147"/>
    <w:bookmarkStart w:name="z40716" w:id="36148"/>
    <w:p>
      <w:pPr>
        <w:spacing w:after="0"/>
        <w:ind w:left="0"/>
        <w:jc w:val="both"/>
      </w:pPr>
      <w:r>
        <w:rPr>
          <w:rFonts w:ascii="Times New Roman"/>
          <w:b w:val="false"/>
          <w:i w:val="false"/>
          <w:color w:val="000000"/>
          <w:sz w:val="28"/>
        </w:rPr>
        <w:t>
      3) знает авторов музыки, слов;</w:t>
      </w:r>
    </w:p>
    <w:bookmarkEnd w:id="36148"/>
    <w:bookmarkStart w:name="z40717" w:id="36149"/>
    <w:p>
      <w:pPr>
        <w:spacing w:after="0"/>
        <w:ind w:left="0"/>
        <w:jc w:val="both"/>
      </w:pPr>
      <w:r>
        <w:rPr>
          <w:rFonts w:ascii="Times New Roman"/>
          <w:b w:val="false"/>
          <w:i w:val="false"/>
          <w:color w:val="000000"/>
          <w:sz w:val="28"/>
        </w:rPr>
        <w:t>
      4) знает терминологию, касающуюся произведения;</w:t>
      </w:r>
    </w:p>
    <w:bookmarkEnd w:id="36149"/>
    <w:bookmarkStart w:name="z40718" w:id="36150"/>
    <w:p>
      <w:pPr>
        <w:spacing w:after="0"/>
        <w:ind w:left="0"/>
        <w:jc w:val="both"/>
      </w:pPr>
      <w:r>
        <w:rPr>
          <w:rFonts w:ascii="Times New Roman"/>
          <w:b w:val="false"/>
          <w:i w:val="false"/>
          <w:color w:val="000000"/>
          <w:sz w:val="28"/>
        </w:rPr>
        <w:t>
      5) имеет первоначальные навыки дирижирования с концертмейстером;</w:t>
      </w:r>
    </w:p>
    <w:bookmarkEnd w:id="36150"/>
    <w:bookmarkStart w:name="z40719" w:id="36151"/>
    <w:p>
      <w:pPr>
        <w:spacing w:after="0"/>
        <w:ind w:left="0"/>
        <w:jc w:val="both"/>
      </w:pPr>
      <w:r>
        <w:rPr>
          <w:rFonts w:ascii="Times New Roman"/>
          <w:b w:val="false"/>
          <w:i w:val="false"/>
          <w:color w:val="000000"/>
          <w:sz w:val="28"/>
        </w:rPr>
        <w:t>
      6) умеет играть хоровую партитуру с концертмейстером;</w:t>
      </w:r>
    </w:p>
    <w:bookmarkEnd w:id="36151"/>
    <w:bookmarkStart w:name="z40720" w:id="36152"/>
    <w:p>
      <w:pPr>
        <w:spacing w:after="0"/>
        <w:ind w:left="0"/>
        <w:jc w:val="both"/>
      </w:pPr>
      <w:r>
        <w:rPr>
          <w:rFonts w:ascii="Times New Roman"/>
          <w:b w:val="false"/>
          <w:i w:val="false"/>
          <w:color w:val="000000"/>
          <w:sz w:val="28"/>
        </w:rPr>
        <w:t>
      7) планирует свою деятельность на основе прослушиваемых мастеров вокального и хорового искусства.</w:t>
      </w:r>
    </w:p>
    <w:bookmarkEnd w:id="36152"/>
    <w:bookmarkStart w:name="z40721" w:id="36153"/>
    <w:p>
      <w:pPr>
        <w:spacing w:after="0"/>
        <w:ind w:left="0"/>
        <w:jc w:val="both"/>
      </w:pPr>
      <w:r>
        <w:rPr>
          <w:rFonts w:ascii="Times New Roman"/>
          <w:b w:val="false"/>
          <w:i w:val="false"/>
          <w:color w:val="000000"/>
          <w:sz w:val="28"/>
        </w:rPr>
        <w:t>
      586. Программные требования в 9 классе:</w:t>
      </w:r>
    </w:p>
    <w:bookmarkEnd w:id="36153"/>
    <w:bookmarkStart w:name="z40722" w:id="36154"/>
    <w:p>
      <w:pPr>
        <w:spacing w:after="0"/>
        <w:ind w:left="0"/>
        <w:jc w:val="both"/>
      </w:pPr>
      <w:r>
        <w:rPr>
          <w:rFonts w:ascii="Times New Roman"/>
          <w:b w:val="false"/>
          <w:i w:val="false"/>
          <w:color w:val="000000"/>
          <w:sz w:val="28"/>
        </w:rPr>
        <w:t>
      1) овладение навыком дирижирования двух и трехдольной сетки, показа вступления и снятия на разные доли такта;</w:t>
      </w:r>
    </w:p>
    <w:bookmarkEnd w:id="36154"/>
    <w:bookmarkStart w:name="z40723" w:id="36155"/>
    <w:p>
      <w:pPr>
        <w:spacing w:after="0"/>
        <w:ind w:left="0"/>
        <w:jc w:val="both"/>
      </w:pPr>
      <w:r>
        <w:rPr>
          <w:rFonts w:ascii="Times New Roman"/>
          <w:b w:val="false"/>
          <w:i w:val="false"/>
          <w:color w:val="000000"/>
          <w:sz w:val="28"/>
        </w:rPr>
        <w:t>
      2) продолжение работы над постановкой корпуса и рук, вступлением и окончанием фраз;</w:t>
      </w:r>
    </w:p>
    <w:bookmarkEnd w:id="36155"/>
    <w:bookmarkStart w:name="z40724" w:id="36156"/>
    <w:p>
      <w:pPr>
        <w:spacing w:after="0"/>
        <w:ind w:left="0"/>
        <w:jc w:val="both"/>
      </w:pPr>
      <w:r>
        <w:rPr>
          <w:rFonts w:ascii="Times New Roman"/>
          <w:b w:val="false"/>
          <w:i w:val="false"/>
          <w:color w:val="000000"/>
          <w:sz w:val="28"/>
        </w:rPr>
        <w:t>
      3) освоение приема звуковедения legato [легато], умения определять тональность и играть партитуру на память.</w:t>
      </w:r>
    </w:p>
    <w:bookmarkEnd w:id="36156"/>
    <w:bookmarkStart w:name="z40725" w:id="36157"/>
    <w:p>
      <w:pPr>
        <w:spacing w:after="0"/>
        <w:ind w:left="0"/>
        <w:jc w:val="both"/>
      </w:pPr>
      <w:r>
        <w:rPr>
          <w:rFonts w:ascii="Times New Roman"/>
          <w:b w:val="false"/>
          <w:i w:val="false"/>
          <w:color w:val="000000"/>
          <w:sz w:val="28"/>
        </w:rPr>
        <w:t>
      587. Содержание учебного предмета в 9 классе.</w:t>
      </w:r>
    </w:p>
    <w:bookmarkEnd w:id="36157"/>
    <w:bookmarkStart w:name="z40726" w:id="36158"/>
    <w:p>
      <w:pPr>
        <w:spacing w:after="0"/>
        <w:ind w:left="0"/>
        <w:jc w:val="both"/>
      </w:pPr>
      <w:r>
        <w:rPr>
          <w:rFonts w:ascii="Times New Roman"/>
          <w:b w:val="false"/>
          <w:i w:val="false"/>
          <w:color w:val="000000"/>
          <w:sz w:val="28"/>
        </w:rPr>
        <w:t>
      Тематический план.</w:t>
      </w:r>
    </w:p>
    <w:bookmarkEnd w:id="36158"/>
    <w:bookmarkStart w:name="z40727" w:id="36159"/>
    <w:p>
      <w:pPr>
        <w:spacing w:after="0"/>
        <w:ind w:left="0"/>
        <w:jc w:val="both"/>
      </w:pPr>
      <w:r>
        <w:rPr>
          <w:rFonts w:ascii="Times New Roman"/>
          <w:b w:val="false"/>
          <w:i w:val="false"/>
          <w:color w:val="000000"/>
          <w:sz w:val="28"/>
        </w:rPr>
        <w:t>
      Тема 1. Постановка дирижерского аппарата. Умение держать корпус прямо.</w:t>
      </w:r>
    </w:p>
    <w:bookmarkEnd w:id="36159"/>
    <w:bookmarkStart w:name="z40728" w:id="36160"/>
    <w:p>
      <w:pPr>
        <w:spacing w:after="0"/>
        <w:ind w:left="0"/>
        <w:jc w:val="both"/>
      </w:pPr>
      <w:r>
        <w:rPr>
          <w:rFonts w:ascii="Times New Roman"/>
          <w:b w:val="false"/>
          <w:i w:val="false"/>
          <w:color w:val="000000"/>
          <w:sz w:val="28"/>
        </w:rPr>
        <w:t>
      Тема 2. Освоение дирижерской техники. Закрепление двухдольной схемы дирижирования. Изучение трехдольной схемы дирижирования.</w:t>
      </w:r>
    </w:p>
    <w:bookmarkEnd w:id="36160"/>
    <w:bookmarkStart w:name="z40729" w:id="36161"/>
    <w:p>
      <w:pPr>
        <w:spacing w:after="0"/>
        <w:ind w:left="0"/>
        <w:jc w:val="both"/>
      </w:pPr>
      <w:r>
        <w:rPr>
          <w:rFonts w:ascii="Times New Roman"/>
          <w:b w:val="false"/>
          <w:i w:val="false"/>
          <w:color w:val="000000"/>
          <w:sz w:val="28"/>
        </w:rPr>
        <w:t>
      Тема 3. Работа над партитурой. Разбор партитуры, голосов и дирижирования. Умение играть партитуру, петь голоса.</w:t>
      </w:r>
    </w:p>
    <w:bookmarkEnd w:id="36161"/>
    <w:bookmarkStart w:name="z40730" w:id="36162"/>
    <w:p>
      <w:pPr>
        <w:spacing w:after="0"/>
        <w:ind w:left="0"/>
        <w:jc w:val="both"/>
      </w:pPr>
      <w:r>
        <w:rPr>
          <w:rFonts w:ascii="Times New Roman"/>
          <w:b w:val="false"/>
          <w:i w:val="false"/>
          <w:color w:val="000000"/>
          <w:sz w:val="28"/>
        </w:rPr>
        <w:t>
      Тема 4. Дирижирование с концертмейстером. Умение играть хоровую партитуру с концертмейстером.</w:t>
      </w:r>
    </w:p>
    <w:bookmarkEnd w:id="36162"/>
    <w:bookmarkStart w:name="z40731" w:id="36163"/>
    <w:p>
      <w:pPr>
        <w:spacing w:after="0"/>
        <w:ind w:left="0"/>
        <w:jc w:val="both"/>
      </w:pPr>
      <w:r>
        <w:rPr>
          <w:rFonts w:ascii="Times New Roman"/>
          <w:b w:val="false"/>
          <w:i w:val="false"/>
          <w:color w:val="000000"/>
          <w:sz w:val="28"/>
        </w:rPr>
        <w:t>
      Тема 5. Просмотр и прослушивание аудио и видеоматериалов. Планирование деятельности обучающегося на основе прослушиваемых мастеров вокального и хорового искусства.</w:t>
      </w:r>
    </w:p>
    <w:bookmarkEnd w:id="36163"/>
    <w:bookmarkStart w:name="z40732" w:id="36164"/>
    <w:p>
      <w:pPr>
        <w:spacing w:after="0"/>
        <w:ind w:left="0"/>
        <w:jc w:val="both"/>
      </w:pPr>
      <w:r>
        <w:rPr>
          <w:rFonts w:ascii="Times New Roman"/>
          <w:b w:val="false"/>
          <w:i w:val="false"/>
          <w:color w:val="000000"/>
          <w:sz w:val="28"/>
        </w:rPr>
        <w:t xml:space="preserve">
      588. Ожидаемые результаты освоения Программы 9 класса. </w:t>
      </w:r>
    </w:p>
    <w:bookmarkEnd w:id="36164"/>
    <w:bookmarkStart w:name="z40733" w:id="36165"/>
    <w:p>
      <w:pPr>
        <w:spacing w:after="0"/>
        <w:ind w:left="0"/>
        <w:jc w:val="both"/>
      </w:pPr>
      <w:r>
        <w:rPr>
          <w:rFonts w:ascii="Times New Roman"/>
          <w:b w:val="false"/>
          <w:i w:val="false"/>
          <w:color w:val="000000"/>
          <w:sz w:val="28"/>
        </w:rPr>
        <w:t>
      К концу обучения в 9 классе обучающийся имеет следующие знания, умения и навыки:</w:t>
      </w:r>
    </w:p>
    <w:bookmarkEnd w:id="36165"/>
    <w:bookmarkStart w:name="z40734" w:id="36166"/>
    <w:p>
      <w:pPr>
        <w:spacing w:after="0"/>
        <w:ind w:left="0"/>
        <w:jc w:val="both"/>
      </w:pPr>
      <w:r>
        <w:rPr>
          <w:rFonts w:ascii="Times New Roman"/>
          <w:b w:val="false"/>
          <w:i w:val="false"/>
          <w:color w:val="000000"/>
          <w:sz w:val="28"/>
        </w:rPr>
        <w:t>
      1) знает авторов музыки и слов, произведений;</w:t>
      </w:r>
    </w:p>
    <w:bookmarkEnd w:id="36166"/>
    <w:bookmarkStart w:name="z40735" w:id="36167"/>
    <w:p>
      <w:pPr>
        <w:spacing w:after="0"/>
        <w:ind w:left="0"/>
        <w:jc w:val="both"/>
      </w:pPr>
      <w:r>
        <w:rPr>
          <w:rFonts w:ascii="Times New Roman"/>
          <w:b w:val="false"/>
          <w:i w:val="false"/>
          <w:color w:val="000000"/>
          <w:sz w:val="28"/>
        </w:rPr>
        <w:t xml:space="preserve">
      2) знает музыкальные термины, используемые в изучаемых произведениях; </w:t>
      </w:r>
    </w:p>
    <w:bookmarkEnd w:id="36167"/>
    <w:bookmarkStart w:name="z40736" w:id="36168"/>
    <w:p>
      <w:pPr>
        <w:spacing w:after="0"/>
        <w:ind w:left="0"/>
        <w:jc w:val="both"/>
      </w:pPr>
      <w:r>
        <w:rPr>
          <w:rFonts w:ascii="Times New Roman"/>
          <w:b w:val="false"/>
          <w:i w:val="false"/>
          <w:color w:val="000000"/>
          <w:sz w:val="28"/>
        </w:rPr>
        <w:t>
      3) умеет определять тональность и играть партитуру на память;</w:t>
      </w:r>
    </w:p>
    <w:bookmarkEnd w:id="36168"/>
    <w:bookmarkStart w:name="z40737" w:id="36169"/>
    <w:p>
      <w:pPr>
        <w:spacing w:after="0"/>
        <w:ind w:left="0"/>
        <w:jc w:val="both"/>
      </w:pPr>
      <w:r>
        <w:rPr>
          <w:rFonts w:ascii="Times New Roman"/>
          <w:b w:val="false"/>
          <w:i w:val="false"/>
          <w:color w:val="000000"/>
          <w:sz w:val="28"/>
        </w:rPr>
        <w:t>
      4) собственный дирижерский аппарат и его возможности;</w:t>
      </w:r>
    </w:p>
    <w:bookmarkEnd w:id="36169"/>
    <w:bookmarkStart w:name="z40738" w:id="36170"/>
    <w:p>
      <w:pPr>
        <w:spacing w:after="0"/>
        <w:ind w:left="0"/>
        <w:jc w:val="both"/>
      </w:pPr>
      <w:r>
        <w:rPr>
          <w:rFonts w:ascii="Times New Roman"/>
          <w:b w:val="false"/>
          <w:i w:val="false"/>
          <w:color w:val="000000"/>
          <w:sz w:val="28"/>
        </w:rPr>
        <w:t>
      5) основную позицию дирижера;</w:t>
      </w:r>
    </w:p>
    <w:bookmarkEnd w:id="36170"/>
    <w:bookmarkStart w:name="z40739" w:id="36171"/>
    <w:p>
      <w:pPr>
        <w:spacing w:after="0"/>
        <w:ind w:left="0"/>
        <w:jc w:val="both"/>
      </w:pPr>
      <w:r>
        <w:rPr>
          <w:rFonts w:ascii="Times New Roman"/>
          <w:b w:val="false"/>
          <w:i w:val="false"/>
          <w:color w:val="000000"/>
          <w:sz w:val="28"/>
        </w:rPr>
        <w:t>
      6) понимает роль мимики в дирижировании;</w:t>
      </w:r>
    </w:p>
    <w:bookmarkEnd w:id="36171"/>
    <w:bookmarkStart w:name="z40740" w:id="36172"/>
    <w:p>
      <w:pPr>
        <w:spacing w:after="0"/>
        <w:ind w:left="0"/>
        <w:jc w:val="both"/>
      </w:pPr>
      <w:r>
        <w:rPr>
          <w:rFonts w:ascii="Times New Roman"/>
          <w:b w:val="false"/>
          <w:i w:val="false"/>
          <w:color w:val="000000"/>
          <w:sz w:val="28"/>
        </w:rPr>
        <w:t>
      7) основные принципы дирижерских движений.</w:t>
      </w:r>
    </w:p>
    <w:bookmarkEnd w:id="36172"/>
    <w:bookmarkStart w:name="z40741" w:id="36173"/>
    <w:p>
      <w:pPr>
        <w:spacing w:after="0"/>
        <w:ind w:left="0"/>
        <w:jc w:val="both"/>
      </w:pPr>
      <w:r>
        <w:rPr>
          <w:rFonts w:ascii="Times New Roman"/>
          <w:b w:val="false"/>
          <w:i w:val="false"/>
          <w:color w:val="000000"/>
          <w:sz w:val="28"/>
        </w:rPr>
        <w:t>
      589. Ожидаемые результаты освоения Программы.</w:t>
      </w:r>
    </w:p>
    <w:bookmarkEnd w:id="36173"/>
    <w:bookmarkStart w:name="z40742" w:id="36174"/>
    <w:p>
      <w:pPr>
        <w:spacing w:after="0"/>
        <w:ind w:left="0"/>
        <w:jc w:val="both"/>
      </w:pPr>
      <w:r>
        <w:rPr>
          <w:rFonts w:ascii="Times New Roman"/>
          <w:b w:val="false"/>
          <w:i w:val="false"/>
          <w:color w:val="000000"/>
          <w:sz w:val="28"/>
        </w:rPr>
        <w:t>
      Обучающийся знает:</w:t>
      </w:r>
    </w:p>
    <w:bookmarkEnd w:id="36174"/>
    <w:bookmarkStart w:name="z40743" w:id="36175"/>
    <w:p>
      <w:pPr>
        <w:spacing w:after="0"/>
        <w:ind w:left="0"/>
        <w:jc w:val="both"/>
      </w:pPr>
      <w:r>
        <w:rPr>
          <w:rFonts w:ascii="Times New Roman"/>
          <w:b w:val="false"/>
          <w:i w:val="false"/>
          <w:color w:val="000000"/>
          <w:sz w:val="28"/>
        </w:rPr>
        <w:t>
      1) произведения основного вокально-хорового репертуара;</w:t>
      </w:r>
    </w:p>
    <w:bookmarkEnd w:id="36175"/>
    <w:bookmarkStart w:name="z40744" w:id="36176"/>
    <w:p>
      <w:pPr>
        <w:spacing w:after="0"/>
        <w:ind w:left="0"/>
        <w:jc w:val="both"/>
      </w:pPr>
      <w:r>
        <w:rPr>
          <w:rFonts w:ascii="Times New Roman"/>
          <w:b w:val="false"/>
          <w:i w:val="false"/>
          <w:color w:val="000000"/>
          <w:sz w:val="28"/>
        </w:rPr>
        <w:t>
      2) функции дирижирования: выражение эмоционально-смыслового содержания и управление исполнением;</w:t>
      </w:r>
    </w:p>
    <w:bookmarkEnd w:id="36176"/>
    <w:bookmarkStart w:name="z40745" w:id="36177"/>
    <w:p>
      <w:pPr>
        <w:spacing w:after="0"/>
        <w:ind w:left="0"/>
        <w:jc w:val="both"/>
      </w:pPr>
      <w:r>
        <w:rPr>
          <w:rFonts w:ascii="Times New Roman"/>
          <w:b w:val="false"/>
          <w:i w:val="false"/>
          <w:color w:val="000000"/>
          <w:sz w:val="28"/>
        </w:rPr>
        <w:t>
      3) элементы дирижерского взмаха – доли (замах, стремление, точка, отдача);</w:t>
      </w:r>
    </w:p>
    <w:bookmarkEnd w:id="36177"/>
    <w:bookmarkStart w:name="z40746" w:id="36178"/>
    <w:p>
      <w:pPr>
        <w:spacing w:after="0"/>
        <w:ind w:left="0"/>
        <w:jc w:val="both"/>
      </w:pPr>
      <w:r>
        <w:rPr>
          <w:rFonts w:ascii="Times New Roman"/>
          <w:b w:val="false"/>
          <w:i w:val="false"/>
          <w:color w:val="000000"/>
          <w:sz w:val="28"/>
        </w:rPr>
        <w:t>
      4) понимает свойства дирижерского взмаха (скорость, амплитуда, длительность, сила, масса, направление, форма), обеспечивающие множественность дирижерской информации;</w:t>
      </w:r>
    </w:p>
    <w:bookmarkEnd w:id="36178"/>
    <w:bookmarkStart w:name="z40747" w:id="36179"/>
    <w:p>
      <w:pPr>
        <w:spacing w:after="0"/>
        <w:ind w:left="0"/>
        <w:jc w:val="both"/>
      </w:pPr>
      <w:r>
        <w:rPr>
          <w:rFonts w:ascii="Times New Roman"/>
          <w:b w:val="false"/>
          <w:i w:val="false"/>
          <w:color w:val="000000"/>
          <w:sz w:val="28"/>
        </w:rPr>
        <w:t xml:space="preserve">
      5) основные компоненты звучания, подлежащие воплощению в жестах (метр, темп, характер, звуковедение, ритм, динамика, начало звучания, прекращение звучания); </w:t>
      </w:r>
    </w:p>
    <w:bookmarkEnd w:id="36179"/>
    <w:bookmarkStart w:name="z40748" w:id="36180"/>
    <w:p>
      <w:pPr>
        <w:spacing w:after="0"/>
        <w:ind w:left="0"/>
        <w:jc w:val="both"/>
      </w:pPr>
      <w:r>
        <w:rPr>
          <w:rFonts w:ascii="Times New Roman"/>
          <w:b w:val="false"/>
          <w:i w:val="false"/>
          <w:color w:val="000000"/>
          <w:sz w:val="28"/>
        </w:rPr>
        <w:t>
      6) элементы начала дирижерского исполнения ("внимание", "дыхание", "вступление");</w:t>
      </w:r>
    </w:p>
    <w:bookmarkEnd w:id="36180"/>
    <w:bookmarkStart w:name="z40749" w:id="36181"/>
    <w:p>
      <w:pPr>
        <w:spacing w:after="0"/>
        <w:ind w:left="0"/>
        <w:jc w:val="both"/>
      </w:pPr>
      <w:r>
        <w:rPr>
          <w:rFonts w:ascii="Times New Roman"/>
          <w:b w:val="false"/>
          <w:i w:val="false"/>
          <w:color w:val="000000"/>
          <w:sz w:val="28"/>
        </w:rPr>
        <w:t>
      7) основные закономерности передачи жестом метра;</w:t>
      </w:r>
    </w:p>
    <w:bookmarkEnd w:id="36181"/>
    <w:bookmarkStart w:name="z40750" w:id="36182"/>
    <w:p>
      <w:pPr>
        <w:spacing w:after="0"/>
        <w:ind w:left="0"/>
        <w:jc w:val="both"/>
      </w:pPr>
      <w:r>
        <w:rPr>
          <w:rFonts w:ascii="Times New Roman"/>
          <w:b w:val="false"/>
          <w:i w:val="false"/>
          <w:color w:val="000000"/>
          <w:sz w:val="28"/>
        </w:rPr>
        <w:t>
      8) принципы передачи ритмического рисунка двух и трехдольном размерах при средней динамике и в умеренных темпах;</w:t>
      </w:r>
    </w:p>
    <w:bookmarkEnd w:id="36182"/>
    <w:bookmarkStart w:name="z40751" w:id="36183"/>
    <w:p>
      <w:pPr>
        <w:spacing w:after="0"/>
        <w:ind w:left="0"/>
        <w:jc w:val="both"/>
      </w:pPr>
      <w:r>
        <w:rPr>
          <w:rFonts w:ascii="Times New Roman"/>
          <w:b w:val="false"/>
          <w:i w:val="false"/>
          <w:color w:val="000000"/>
          <w:sz w:val="28"/>
        </w:rPr>
        <w:t>
      9) музыкальную литературу по дирижированию, выдающихся исполнителей-дирижеров, известные хоровые коллективы.</w:t>
      </w:r>
    </w:p>
    <w:bookmarkEnd w:id="36183"/>
    <w:bookmarkStart w:name="z40752" w:id="36184"/>
    <w:p>
      <w:pPr>
        <w:spacing w:after="0"/>
        <w:ind w:left="0"/>
        <w:jc w:val="both"/>
      </w:pPr>
      <w:r>
        <w:rPr>
          <w:rFonts w:ascii="Times New Roman"/>
          <w:b w:val="false"/>
          <w:i w:val="false"/>
          <w:color w:val="000000"/>
          <w:sz w:val="28"/>
        </w:rPr>
        <w:t>
      Обучающийся умеет:</w:t>
      </w:r>
    </w:p>
    <w:bookmarkEnd w:id="36184"/>
    <w:bookmarkStart w:name="z40753" w:id="36185"/>
    <w:p>
      <w:pPr>
        <w:spacing w:after="0"/>
        <w:ind w:left="0"/>
        <w:jc w:val="both"/>
      </w:pPr>
      <w:r>
        <w:rPr>
          <w:rFonts w:ascii="Times New Roman"/>
          <w:b w:val="false"/>
          <w:i w:val="false"/>
          <w:color w:val="000000"/>
          <w:sz w:val="28"/>
        </w:rPr>
        <w:t>
      1) создавать необходимые условия для раскрытия исполнительских возможностей хорового коллектива, солиста;</w:t>
      </w:r>
    </w:p>
    <w:bookmarkEnd w:id="36185"/>
    <w:bookmarkStart w:name="z40754" w:id="36186"/>
    <w:p>
      <w:pPr>
        <w:spacing w:after="0"/>
        <w:ind w:left="0"/>
        <w:jc w:val="both"/>
      </w:pPr>
      <w:r>
        <w:rPr>
          <w:rFonts w:ascii="Times New Roman"/>
          <w:b w:val="false"/>
          <w:i w:val="false"/>
          <w:color w:val="000000"/>
          <w:sz w:val="28"/>
        </w:rPr>
        <w:t>
      2) разбираться в тематическом материале исполняемого произведения с учетом характера каждой партии;</w:t>
      </w:r>
    </w:p>
    <w:bookmarkEnd w:id="36186"/>
    <w:bookmarkStart w:name="z40755" w:id="36187"/>
    <w:p>
      <w:pPr>
        <w:spacing w:after="0"/>
        <w:ind w:left="0"/>
        <w:jc w:val="both"/>
      </w:pPr>
      <w:r>
        <w:rPr>
          <w:rFonts w:ascii="Times New Roman"/>
          <w:b w:val="false"/>
          <w:i w:val="false"/>
          <w:color w:val="000000"/>
          <w:sz w:val="28"/>
        </w:rPr>
        <w:t>
      3) показывать прекращение звучания (подготовительное движение к показу окончания звучания и снятие его);</w:t>
      </w:r>
    </w:p>
    <w:bookmarkEnd w:id="36187"/>
    <w:bookmarkStart w:name="z40756" w:id="36188"/>
    <w:p>
      <w:pPr>
        <w:spacing w:after="0"/>
        <w:ind w:left="0"/>
        <w:jc w:val="both"/>
      </w:pPr>
      <w:r>
        <w:rPr>
          <w:rFonts w:ascii="Times New Roman"/>
          <w:b w:val="false"/>
          <w:i w:val="false"/>
          <w:color w:val="000000"/>
          <w:sz w:val="28"/>
        </w:rPr>
        <w:t xml:space="preserve">
      4) показывать дыхание по фразам; </w:t>
      </w:r>
    </w:p>
    <w:bookmarkEnd w:id="36188"/>
    <w:bookmarkStart w:name="z40757" w:id="36189"/>
    <w:p>
      <w:pPr>
        <w:spacing w:after="0"/>
        <w:ind w:left="0"/>
        <w:jc w:val="both"/>
      </w:pPr>
      <w:r>
        <w:rPr>
          <w:rFonts w:ascii="Times New Roman"/>
          <w:b w:val="false"/>
          <w:i w:val="false"/>
          <w:color w:val="000000"/>
          <w:sz w:val="28"/>
        </w:rPr>
        <w:t xml:space="preserve">
      5) показывать выдержанные доли; </w:t>
      </w:r>
    </w:p>
    <w:bookmarkEnd w:id="36189"/>
    <w:bookmarkStart w:name="z40758" w:id="36190"/>
    <w:p>
      <w:pPr>
        <w:spacing w:after="0"/>
        <w:ind w:left="0"/>
        <w:jc w:val="both"/>
      </w:pPr>
      <w:r>
        <w:rPr>
          <w:rFonts w:ascii="Times New Roman"/>
          <w:b w:val="false"/>
          <w:i w:val="false"/>
          <w:color w:val="000000"/>
          <w:sz w:val="28"/>
        </w:rPr>
        <w:t>
      6) исполнять кратковременные подвижные нюансы;</w:t>
      </w:r>
    </w:p>
    <w:bookmarkEnd w:id="36190"/>
    <w:bookmarkStart w:name="z40759" w:id="36191"/>
    <w:p>
      <w:pPr>
        <w:spacing w:after="0"/>
        <w:ind w:left="0"/>
        <w:jc w:val="both"/>
      </w:pPr>
      <w:r>
        <w:rPr>
          <w:rFonts w:ascii="Times New Roman"/>
          <w:b w:val="false"/>
          <w:i w:val="false"/>
          <w:color w:val="000000"/>
          <w:sz w:val="28"/>
        </w:rPr>
        <w:t>
      7) музыкальную терминологию;</w:t>
      </w:r>
    </w:p>
    <w:bookmarkEnd w:id="36191"/>
    <w:bookmarkStart w:name="z40760" w:id="36192"/>
    <w:p>
      <w:pPr>
        <w:spacing w:after="0"/>
        <w:ind w:left="0"/>
        <w:jc w:val="both"/>
      </w:pPr>
      <w:r>
        <w:rPr>
          <w:rFonts w:ascii="Times New Roman"/>
          <w:b w:val="false"/>
          <w:i w:val="false"/>
          <w:color w:val="000000"/>
          <w:sz w:val="28"/>
        </w:rPr>
        <w:t>
      8) читать и исполнять хоровую партитуру.</w:t>
      </w:r>
    </w:p>
    <w:bookmarkEnd w:id="36192"/>
    <w:bookmarkStart w:name="z40761" w:id="36193"/>
    <w:p>
      <w:pPr>
        <w:spacing w:after="0"/>
        <w:ind w:left="0"/>
        <w:jc w:val="both"/>
      </w:pPr>
      <w:r>
        <w:rPr>
          <w:rFonts w:ascii="Times New Roman"/>
          <w:b w:val="false"/>
          <w:i w:val="false"/>
          <w:color w:val="000000"/>
          <w:sz w:val="28"/>
        </w:rPr>
        <w:t>
      Сформированы навыки:</w:t>
      </w:r>
    </w:p>
    <w:bookmarkEnd w:id="36193"/>
    <w:bookmarkStart w:name="z40762" w:id="36194"/>
    <w:p>
      <w:pPr>
        <w:spacing w:after="0"/>
        <w:ind w:left="0"/>
        <w:jc w:val="both"/>
      </w:pPr>
      <w:r>
        <w:rPr>
          <w:rFonts w:ascii="Times New Roman"/>
          <w:b w:val="false"/>
          <w:i w:val="false"/>
          <w:color w:val="000000"/>
          <w:sz w:val="28"/>
        </w:rPr>
        <w:t>
      1) начального разграничения рук;</w:t>
      </w:r>
    </w:p>
    <w:bookmarkEnd w:id="36194"/>
    <w:bookmarkStart w:name="z40763" w:id="36195"/>
    <w:p>
      <w:pPr>
        <w:spacing w:after="0"/>
        <w:ind w:left="0"/>
        <w:jc w:val="both"/>
      </w:pPr>
      <w:r>
        <w:rPr>
          <w:rFonts w:ascii="Times New Roman"/>
          <w:b w:val="false"/>
          <w:i w:val="false"/>
          <w:color w:val="000000"/>
          <w:sz w:val="28"/>
        </w:rPr>
        <w:t>
      2) техники дирижирования;</w:t>
      </w:r>
    </w:p>
    <w:bookmarkEnd w:id="36195"/>
    <w:bookmarkStart w:name="z40764" w:id="36196"/>
    <w:p>
      <w:pPr>
        <w:spacing w:after="0"/>
        <w:ind w:left="0"/>
        <w:jc w:val="both"/>
      </w:pPr>
      <w:r>
        <w:rPr>
          <w:rFonts w:ascii="Times New Roman"/>
          <w:b w:val="false"/>
          <w:i w:val="false"/>
          <w:color w:val="000000"/>
          <w:sz w:val="28"/>
        </w:rPr>
        <w:t>
      3) тактирования;</w:t>
      </w:r>
    </w:p>
    <w:bookmarkEnd w:id="36196"/>
    <w:bookmarkStart w:name="z40765" w:id="36197"/>
    <w:p>
      <w:pPr>
        <w:spacing w:after="0"/>
        <w:ind w:left="0"/>
        <w:jc w:val="both"/>
      </w:pPr>
      <w:r>
        <w:rPr>
          <w:rFonts w:ascii="Times New Roman"/>
          <w:b w:val="false"/>
          <w:i w:val="false"/>
          <w:color w:val="000000"/>
          <w:sz w:val="28"/>
        </w:rPr>
        <w:t>
      4) владения штрихом legato [легато];</w:t>
      </w:r>
    </w:p>
    <w:bookmarkEnd w:id="36197"/>
    <w:bookmarkStart w:name="z40766" w:id="36198"/>
    <w:p>
      <w:pPr>
        <w:spacing w:after="0"/>
        <w:ind w:left="0"/>
        <w:jc w:val="both"/>
      </w:pPr>
      <w:r>
        <w:rPr>
          <w:rFonts w:ascii="Times New Roman"/>
          <w:b w:val="false"/>
          <w:i w:val="false"/>
          <w:color w:val="000000"/>
          <w:sz w:val="28"/>
        </w:rPr>
        <w:t>
      5) первичного практического опыта по разучиванию музыкальных произведений с хоровым коллективом.</w:t>
      </w:r>
    </w:p>
    <w:bookmarkEnd w:id="36198"/>
    <w:bookmarkStart w:name="z40767" w:id="36199"/>
    <w:p>
      <w:pPr>
        <w:spacing w:after="0"/>
        <w:ind w:left="0"/>
        <w:jc w:val="both"/>
      </w:pPr>
      <w:r>
        <w:rPr>
          <w:rFonts w:ascii="Times New Roman"/>
          <w:b w:val="false"/>
          <w:i w:val="false"/>
          <w:color w:val="000000"/>
          <w:sz w:val="28"/>
        </w:rPr>
        <w:t>
      590. В настоящей Программе по предмету "Ритмика" используются следующие понятия:</w:t>
      </w:r>
    </w:p>
    <w:bookmarkEnd w:id="36199"/>
    <w:bookmarkStart w:name="z40768" w:id="36200"/>
    <w:p>
      <w:pPr>
        <w:spacing w:after="0"/>
        <w:ind w:left="0"/>
        <w:jc w:val="both"/>
      </w:pPr>
      <w:r>
        <w:rPr>
          <w:rFonts w:ascii="Times New Roman"/>
          <w:b w:val="false"/>
          <w:i w:val="false"/>
          <w:color w:val="000000"/>
          <w:sz w:val="28"/>
        </w:rPr>
        <w:t>
      1) выпад вперед и в сторону – многосуставное упражнение для комплексной проработки мышц ног;</w:t>
      </w:r>
    </w:p>
    <w:bookmarkEnd w:id="36200"/>
    <w:bookmarkStart w:name="z40769" w:id="36201"/>
    <w:p>
      <w:pPr>
        <w:spacing w:after="0"/>
        <w:ind w:left="0"/>
        <w:jc w:val="both"/>
      </w:pPr>
      <w:r>
        <w:rPr>
          <w:rFonts w:ascii="Times New Roman"/>
          <w:b w:val="false"/>
          <w:i w:val="false"/>
          <w:color w:val="000000"/>
          <w:sz w:val="28"/>
        </w:rPr>
        <w:t>
      2) выпад – быстро выполняемый шаг с переносом большей части веса тела на шагающую ногу;</w:t>
      </w:r>
    </w:p>
    <w:bookmarkEnd w:id="36201"/>
    <w:bookmarkStart w:name="z40770" w:id="36202"/>
    <w:p>
      <w:pPr>
        <w:spacing w:after="0"/>
        <w:ind w:left="0"/>
        <w:jc w:val="both"/>
      </w:pPr>
      <w:r>
        <w:rPr>
          <w:rFonts w:ascii="Times New Roman"/>
          <w:b w:val="false"/>
          <w:i w:val="false"/>
          <w:color w:val="000000"/>
          <w:sz w:val="28"/>
        </w:rPr>
        <w:t>
      3) акцент – выделение громкостью (или другим образом) определенной ноты или доли в такте;</w:t>
      </w:r>
    </w:p>
    <w:bookmarkEnd w:id="36202"/>
    <w:bookmarkStart w:name="z40771" w:id="36203"/>
    <w:p>
      <w:pPr>
        <w:spacing w:after="0"/>
        <w:ind w:left="0"/>
        <w:jc w:val="both"/>
      </w:pPr>
      <w:r>
        <w:rPr>
          <w:rFonts w:ascii="Times New Roman"/>
          <w:b w:val="false"/>
          <w:i w:val="false"/>
          <w:color w:val="000000"/>
          <w:sz w:val="28"/>
        </w:rPr>
        <w:t>
      4) запев – начало хоровой песни, исполняемое одним или несколькими певцами (запевалами);</w:t>
      </w:r>
    </w:p>
    <w:bookmarkEnd w:id="36203"/>
    <w:bookmarkStart w:name="z40772" w:id="36204"/>
    <w:p>
      <w:pPr>
        <w:spacing w:after="0"/>
        <w:ind w:left="0"/>
        <w:jc w:val="both"/>
      </w:pPr>
      <w:r>
        <w:rPr>
          <w:rFonts w:ascii="Times New Roman"/>
          <w:b w:val="false"/>
          <w:i w:val="false"/>
          <w:color w:val="000000"/>
          <w:sz w:val="28"/>
        </w:rPr>
        <w:t>
      5) танцевальная композиция – полностью поставленный танец, длится от полутора до пяти минут;</w:t>
      </w:r>
    </w:p>
    <w:bookmarkEnd w:id="36204"/>
    <w:bookmarkStart w:name="z40773" w:id="36205"/>
    <w:p>
      <w:pPr>
        <w:spacing w:after="0"/>
        <w:ind w:left="0"/>
        <w:jc w:val="both"/>
      </w:pPr>
      <w:r>
        <w:rPr>
          <w:rFonts w:ascii="Times New Roman"/>
          <w:b w:val="false"/>
          <w:i w:val="false"/>
          <w:color w:val="000000"/>
          <w:sz w:val="28"/>
        </w:rPr>
        <w:t>
      6) танцевальный этюд – маленькое танцевальное произведение, которое имеет законченную форму;</w:t>
      </w:r>
    </w:p>
    <w:bookmarkEnd w:id="36205"/>
    <w:bookmarkStart w:name="z40774" w:id="36206"/>
    <w:p>
      <w:pPr>
        <w:spacing w:after="0"/>
        <w:ind w:left="0"/>
        <w:jc w:val="both"/>
      </w:pPr>
      <w:r>
        <w:rPr>
          <w:rFonts w:ascii="Times New Roman"/>
          <w:b w:val="false"/>
          <w:i w:val="false"/>
          <w:color w:val="000000"/>
          <w:sz w:val="28"/>
        </w:rPr>
        <w:t>
      7) дансантность – совокупность формальных качеств музыки, делающих ее удобной для танца и выражающих танец;</w:t>
      </w:r>
    </w:p>
    <w:bookmarkEnd w:id="36206"/>
    <w:bookmarkStart w:name="z40775" w:id="36207"/>
    <w:p>
      <w:pPr>
        <w:spacing w:after="0"/>
        <w:ind w:left="0"/>
        <w:jc w:val="both"/>
      </w:pPr>
      <w:r>
        <w:rPr>
          <w:rFonts w:ascii="Times New Roman"/>
          <w:b w:val="false"/>
          <w:i w:val="false"/>
          <w:color w:val="000000"/>
          <w:sz w:val="28"/>
        </w:rPr>
        <w:t>
      8) дирижирование – управление музыкантами оркестра, хора и солистами во время исполнения;</w:t>
      </w:r>
    </w:p>
    <w:bookmarkEnd w:id="36207"/>
    <w:bookmarkStart w:name="z40776" w:id="36208"/>
    <w:p>
      <w:pPr>
        <w:spacing w:after="0"/>
        <w:ind w:left="0"/>
        <w:jc w:val="both"/>
      </w:pPr>
      <w:r>
        <w:rPr>
          <w:rFonts w:ascii="Times New Roman"/>
          <w:b w:val="false"/>
          <w:i w:val="false"/>
          <w:color w:val="000000"/>
          <w:sz w:val="28"/>
        </w:rPr>
        <w:t xml:space="preserve">
      9) счет – немаловажное понятие, без которого трудно разобрать танец на составные части; </w:t>
      </w:r>
    </w:p>
    <w:bookmarkEnd w:id="36208"/>
    <w:bookmarkStart w:name="z40777" w:id="36209"/>
    <w:p>
      <w:pPr>
        <w:spacing w:after="0"/>
        <w:ind w:left="0"/>
        <w:jc w:val="both"/>
      </w:pPr>
      <w:r>
        <w:rPr>
          <w:rFonts w:ascii="Times New Roman"/>
          <w:b w:val="false"/>
          <w:i w:val="false"/>
          <w:color w:val="000000"/>
          <w:sz w:val="28"/>
        </w:rPr>
        <w:t>
      10) сложный размер – музыкальные размеры, которые образовываются в результате слияния двух или нескольких простых размеров;</w:t>
      </w:r>
    </w:p>
    <w:bookmarkEnd w:id="36209"/>
    <w:bookmarkStart w:name="z40778" w:id="36210"/>
    <w:p>
      <w:pPr>
        <w:spacing w:after="0"/>
        <w:ind w:left="0"/>
        <w:jc w:val="both"/>
      </w:pPr>
      <w:r>
        <w:rPr>
          <w:rFonts w:ascii="Times New Roman"/>
          <w:b w:val="false"/>
          <w:i w:val="false"/>
          <w:color w:val="000000"/>
          <w:sz w:val="28"/>
        </w:rPr>
        <w:t xml:space="preserve">
      11) припев – часть куплетной песни, исполняемая в конце куплета, в хоровой песне – хором после сольного запева; </w:t>
      </w:r>
    </w:p>
    <w:bookmarkEnd w:id="36210"/>
    <w:bookmarkStart w:name="z40779" w:id="36211"/>
    <w:p>
      <w:pPr>
        <w:spacing w:after="0"/>
        <w:ind w:left="0"/>
        <w:jc w:val="both"/>
      </w:pPr>
      <w:r>
        <w:rPr>
          <w:rFonts w:ascii="Times New Roman"/>
          <w:b w:val="false"/>
          <w:i w:val="false"/>
          <w:color w:val="000000"/>
          <w:sz w:val="28"/>
        </w:rPr>
        <w:t>
      12) темп – скорость исполнения танцевальных движений под соответствующее музыкально-ритмическое сопровождение, измеряется в тактах в минуту или в тактовых ударах (битах) в минуту;</w:t>
      </w:r>
    </w:p>
    <w:bookmarkEnd w:id="36211"/>
    <w:bookmarkStart w:name="z40780" w:id="36212"/>
    <w:p>
      <w:pPr>
        <w:spacing w:after="0"/>
        <w:ind w:left="0"/>
        <w:jc w:val="both"/>
      </w:pPr>
      <w:r>
        <w:rPr>
          <w:rFonts w:ascii="Times New Roman"/>
          <w:b w:val="false"/>
          <w:i w:val="false"/>
          <w:color w:val="000000"/>
          <w:sz w:val="28"/>
        </w:rPr>
        <w:t>
      13) динамика в музыке – совокупность понятий и нотных обозначений, связанных с оттенками громкости звучания;</w:t>
      </w:r>
    </w:p>
    <w:bookmarkEnd w:id="36212"/>
    <w:bookmarkStart w:name="z40781" w:id="36213"/>
    <w:p>
      <w:pPr>
        <w:spacing w:after="0"/>
        <w:ind w:left="0"/>
        <w:jc w:val="both"/>
      </w:pPr>
      <w:r>
        <w:rPr>
          <w:rFonts w:ascii="Times New Roman"/>
          <w:b w:val="false"/>
          <w:i w:val="false"/>
          <w:color w:val="000000"/>
          <w:sz w:val="28"/>
        </w:rPr>
        <w:t>
      14) такт в музыке – единица музыкального метра, начинающаяся с наиболее сильной доли и заканчивающаяся перед следующей равной ей по силе;</w:t>
      </w:r>
    </w:p>
    <w:bookmarkEnd w:id="36213"/>
    <w:bookmarkStart w:name="z40782" w:id="36214"/>
    <w:p>
      <w:pPr>
        <w:spacing w:after="0"/>
        <w:ind w:left="0"/>
        <w:jc w:val="both"/>
      </w:pPr>
      <w:r>
        <w:rPr>
          <w:rFonts w:ascii="Times New Roman"/>
          <w:b w:val="false"/>
          <w:i w:val="false"/>
          <w:color w:val="000000"/>
          <w:sz w:val="28"/>
        </w:rPr>
        <w:t xml:space="preserve">
      15) музыкальный жанр – род музыки, музыкальных произведений, характеризующийся определенными сюжетными, композиционными, стилистическими признаками; </w:t>
      </w:r>
    </w:p>
    <w:bookmarkEnd w:id="36214"/>
    <w:bookmarkStart w:name="z40783" w:id="36215"/>
    <w:p>
      <w:pPr>
        <w:spacing w:after="0"/>
        <w:ind w:left="0"/>
        <w:jc w:val="both"/>
      </w:pPr>
      <w:r>
        <w:rPr>
          <w:rFonts w:ascii="Times New Roman"/>
          <w:b w:val="false"/>
          <w:i w:val="false"/>
          <w:color w:val="000000"/>
          <w:sz w:val="28"/>
        </w:rPr>
        <w:t>
      16) музыкальное движение – метод музыкального воспитания, личностного развития и обучения свободному танцу;</w:t>
      </w:r>
    </w:p>
    <w:bookmarkEnd w:id="36215"/>
    <w:bookmarkStart w:name="z40784" w:id="36216"/>
    <w:p>
      <w:pPr>
        <w:spacing w:after="0"/>
        <w:ind w:left="0"/>
        <w:jc w:val="both"/>
      </w:pPr>
      <w:r>
        <w:rPr>
          <w:rFonts w:ascii="Times New Roman"/>
          <w:b w:val="false"/>
          <w:i w:val="false"/>
          <w:color w:val="000000"/>
          <w:sz w:val="28"/>
        </w:rPr>
        <w:t xml:space="preserve">
      17) музыкально-двигательные образы – материал для развития умения понимать образную музыкальную речь, воспринимать детализированный музыкальный образ; </w:t>
      </w:r>
    </w:p>
    <w:bookmarkEnd w:id="36216"/>
    <w:bookmarkStart w:name="z40785" w:id="36217"/>
    <w:p>
      <w:pPr>
        <w:spacing w:after="0"/>
        <w:ind w:left="0"/>
        <w:jc w:val="both"/>
      </w:pPr>
      <w:r>
        <w:rPr>
          <w:rFonts w:ascii="Times New Roman"/>
          <w:b w:val="false"/>
          <w:i w:val="false"/>
          <w:color w:val="000000"/>
          <w:sz w:val="28"/>
        </w:rPr>
        <w:t>
      18) размер, тактовый размер в музыке – количественная характеристика тактового метра, указывающая число долей в такте;</w:t>
      </w:r>
    </w:p>
    <w:bookmarkEnd w:id="36217"/>
    <w:bookmarkStart w:name="z40786" w:id="36218"/>
    <w:p>
      <w:pPr>
        <w:spacing w:after="0"/>
        <w:ind w:left="0"/>
        <w:jc w:val="both"/>
      </w:pPr>
      <w:r>
        <w:rPr>
          <w:rFonts w:ascii="Times New Roman"/>
          <w:b w:val="false"/>
          <w:i w:val="false"/>
          <w:color w:val="000000"/>
          <w:sz w:val="28"/>
        </w:rPr>
        <w:t>
      19) реприза – часть произведения, подлежащая повторению, в исходном или измененном виде;</w:t>
      </w:r>
    </w:p>
    <w:bookmarkEnd w:id="36218"/>
    <w:bookmarkStart w:name="z40787" w:id="36219"/>
    <w:p>
      <w:pPr>
        <w:spacing w:after="0"/>
        <w:ind w:left="0"/>
        <w:jc w:val="both"/>
      </w:pPr>
      <w:r>
        <w:rPr>
          <w:rFonts w:ascii="Times New Roman"/>
          <w:b w:val="false"/>
          <w:i w:val="false"/>
          <w:color w:val="000000"/>
          <w:sz w:val="28"/>
        </w:rPr>
        <w:t>
      20) ритм – закономерное чередование подобных друг другу явлений, сменяющихся во времени, определенный порядок в движении;</w:t>
      </w:r>
    </w:p>
    <w:bookmarkEnd w:id="36219"/>
    <w:bookmarkStart w:name="z40788" w:id="36220"/>
    <w:p>
      <w:pPr>
        <w:spacing w:after="0"/>
        <w:ind w:left="0"/>
        <w:jc w:val="both"/>
      </w:pPr>
      <w:r>
        <w:rPr>
          <w:rFonts w:ascii="Times New Roman"/>
          <w:b w:val="false"/>
          <w:i w:val="false"/>
          <w:color w:val="000000"/>
          <w:sz w:val="28"/>
        </w:rPr>
        <w:t>
      21) ритмика – сплав хореографии, физкультуры, музыки, детских танцев и психологического тренинга;</w:t>
      </w:r>
    </w:p>
    <w:bookmarkEnd w:id="36220"/>
    <w:bookmarkStart w:name="z40789" w:id="36221"/>
    <w:p>
      <w:pPr>
        <w:spacing w:after="0"/>
        <w:ind w:left="0"/>
        <w:jc w:val="both"/>
      </w:pPr>
      <w:r>
        <w:rPr>
          <w:rFonts w:ascii="Times New Roman"/>
          <w:b w:val="false"/>
          <w:i w:val="false"/>
          <w:color w:val="000000"/>
          <w:sz w:val="28"/>
        </w:rPr>
        <w:t>
      22) ритмические рисунки – последовательность длительностей звуков, отвлеченная от их высоты; в прикладной музыке изолированный ритмический рисунок (на ударных инструментах) используется для сигналов, сопровождения шествий и танцев;</w:t>
      </w:r>
    </w:p>
    <w:bookmarkEnd w:id="36221"/>
    <w:bookmarkStart w:name="z40790" w:id="36222"/>
    <w:p>
      <w:pPr>
        <w:spacing w:after="0"/>
        <w:ind w:left="0"/>
        <w:jc w:val="both"/>
      </w:pPr>
      <w:r>
        <w:rPr>
          <w:rFonts w:ascii="Times New Roman"/>
          <w:b w:val="false"/>
          <w:i w:val="false"/>
          <w:color w:val="000000"/>
          <w:sz w:val="28"/>
        </w:rPr>
        <w:t xml:space="preserve">
      23) тактирование – движение рук или постукивание ногой, сопровождающее при исполнении музыки каждую долю такта; </w:t>
      </w:r>
    </w:p>
    <w:bookmarkEnd w:id="36222"/>
    <w:bookmarkStart w:name="z40791" w:id="36223"/>
    <w:p>
      <w:pPr>
        <w:spacing w:after="0"/>
        <w:ind w:left="0"/>
        <w:jc w:val="both"/>
      </w:pPr>
      <w:r>
        <w:rPr>
          <w:rFonts w:ascii="Times New Roman"/>
          <w:b w:val="false"/>
          <w:i w:val="false"/>
          <w:color w:val="000000"/>
          <w:sz w:val="28"/>
        </w:rPr>
        <w:t>
      24) координация – способность объединять психологические и физические процессы в движении с определенной целью;</w:t>
      </w:r>
    </w:p>
    <w:bookmarkEnd w:id="36223"/>
    <w:bookmarkStart w:name="z40792" w:id="36224"/>
    <w:p>
      <w:pPr>
        <w:spacing w:after="0"/>
        <w:ind w:left="0"/>
        <w:jc w:val="both"/>
      </w:pPr>
      <w:r>
        <w:rPr>
          <w:rFonts w:ascii="Times New Roman"/>
          <w:b w:val="false"/>
          <w:i w:val="false"/>
          <w:color w:val="000000"/>
          <w:sz w:val="28"/>
        </w:rPr>
        <w:t>
      25) пунктирный ритм – ритмический рисунок, образуемый увеличением доли на половину длительности за счет уменьшения вдвое следующей более слабой доли.</w:t>
      </w:r>
    </w:p>
    <w:bookmarkEnd w:id="36224"/>
    <w:bookmarkStart w:name="z40793" w:id="36225"/>
    <w:p>
      <w:pPr>
        <w:spacing w:after="0"/>
        <w:ind w:left="0"/>
        <w:jc w:val="both"/>
      </w:pPr>
      <w:r>
        <w:rPr>
          <w:rFonts w:ascii="Times New Roman"/>
          <w:b w:val="false"/>
          <w:i w:val="false"/>
          <w:color w:val="000000"/>
          <w:sz w:val="28"/>
        </w:rPr>
        <w:t>
      591. Цель Программы: создание условий для развития личности обучающегося, способного к творческому самовыражению через овладение основами хореографии, формирование навыков выполнения танцевальных упражнений.</w:t>
      </w:r>
    </w:p>
    <w:bookmarkEnd w:id="36225"/>
    <w:bookmarkStart w:name="z40794" w:id="36226"/>
    <w:p>
      <w:pPr>
        <w:spacing w:after="0"/>
        <w:ind w:left="0"/>
        <w:jc w:val="both"/>
      </w:pPr>
      <w:r>
        <w:rPr>
          <w:rFonts w:ascii="Times New Roman"/>
          <w:b w:val="false"/>
          <w:i w:val="false"/>
          <w:color w:val="000000"/>
          <w:sz w:val="28"/>
        </w:rPr>
        <w:t>
      592. Задачи Программы.</w:t>
      </w:r>
    </w:p>
    <w:bookmarkEnd w:id="36226"/>
    <w:bookmarkStart w:name="z40795" w:id="36227"/>
    <w:p>
      <w:pPr>
        <w:spacing w:after="0"/>
        <w:ind w:left="0"/>
        <w:jc w:val="both"/>
      </w:pPr>
      <w:r>
        <w:rPr>
          <w:rFonts w:ascii="Times New Roman"/>
          <w:b w:val="false"/>
          <w:i w:val="false"/>
          <w:color w:val="000000"/>
          <w:sz w:val="28"/>
        </w:rPr>
        <w:t xml:space="preserve">
      Обучающие: </w:t>
      </w:r>
    </w:p>
    <w:bookmarkEnd w:id="36227"/>
    <w:bookmarkStart w:name="z40796" w:id="36228"/>
    <w:p>
      <w:pPr>
        <w:spacing w:after="0"/>
        <w:ind w:left="0"/>
        <w:jc w:val="both"/>
      </w:pPr>
      <w:r>
        <w:rPr>
          <w:rFonts w:ascii="Times New Roman"/>
          <w:b w:val="false"/>
          <w:i w:val="false"/>
          <w:color w:val="000000"/>
          <w:sz w:val="28"/>
        </w:rPr>
        <w:t>
      1) овладение музыкально-ритмической деятельностью, различными формами движения (выполнение ходьбы, бега, гимнастических и танцевальных упражнений с музыкальным сопровождением);</w:t>
      </w:r>
    </w:p>
    <w:bookmarkEnd w:id="36228"/>
    <w:bookmarkStart w:name="z40797" w:id="36229"/>
    <w:p>
      <w:pPr>
        <w:spacing w:after="0"/>
        <w:ind w:left="0"/>
        <w:jc w:val="both"/>
      </w:pPr>
      <w:r>
        <w:rPr>
          <w:rFonts w:ascii="Times New Roman"/>
          <w:b w:val="false"/>
          <w:i w:val="false"/>
          <w:color w:val="000000"/>
          <w:sz w:val="28"/>
        </w:rPr>
        <w:t>
      2) обучение умению слышать, слушать музыку и передавать ее содержание в движении;</w:t>
      </w:r>
    </w:p>
    <w:bookmarkEnd w:id="36229"/>
    <w:bookmarkStart w:name="z40798" w:id="36230"/>
    <w:p>
      <w:pPr>
        <w:spacing w:after="0"/>
        <w:ind w:left="0"/>
        <w:jc w:val="both"/>
      </w:pPr>
      <w:r>
        <w:rPr>
          <w:rFonts w:ascii="Times New Roman"/>
          <w:b w:val="false"/>
          <w:i w:val="false"/>
          <w:color w:val="000000"/>
          <w:sz w:val="28"/>
        </w:rPr>
        <w:t>
      3) приобретение знаний в области музыкальной выразительности на основе танцевального движения;</w:t>
      </w:r>
    </w:p>
    <w:bookmarkEnd w:id="36230"/>
    <w:bookmarkStart w:name="z40799" w:id="36231"/>
    <w:p>
      <w:pPr>
        <w:spacing w:after="0"/>
        <w:ind w:left="0"/>
        <w:jc w:val="both"/>
      </w:pPr>
      <w:r>
        <w:rPr>
          <w:rFonts w:ascii="Times New Roman"/>
          <w:b w:val="false"/>
          <w:i w:val="false"/>
          <w:color w:val="000000"/>
          <w:sz w:val="28"/>
        </w:rPr>
        <w:t>
      4) формирование и совершенствование двигательных навыков, обеспечивающих развитие мышечного чувства, пространственных ориентировок, координации, четкости и точности движений;</w:t>
      </w:r>
    </w:p>
    <w:bookmarkEnd w:id="36231"/>
    <w:bookmarkStart w:name="z40800" w:id="36232"/>
    <w:p>
      <w:pPr>
        <w:spacing w:after="0"/>
        <w:ind w:left="0"/>
        <w:jc w:val="both"/>
      </w:pPr>
      <w:r>
        <w:rPr>
          <w:rFonts w:ascii="Times New Roman"/>
          <w:b w:val="false"/>
          <w:i w:val="false"/>
          <w:color w:val="000000"/>
          <w:sz w:val="28"/>
        </w:rPr>
        <w:t>
      5) первоначальная хореографическая подготовка, выявление склонностей и способностей.</w:t>
      </w:r>
    </w:p>
    <w:bookmarkEnd w:id="36232"/>
    <w:bookmarkStart w:name="z40801" w:id="36233"/>
    <w:p>
      <w:pPr>
        <w:spacing w:after="0"/>
        <w:ind w:left="0"/>
        <w:jc w:val="both"/>
      </w:pPr>
      <w:r>
        <w:rPr>
          <w:rFonts w:ascii="Times New Roman"/>
          <w:b w:val="false"/>
          <w:i w:val="false"/>
          <w:color w:val="000000"/>
          <w:sz w:val="28"/>
        </w:rPr>
        <w:t>
      Развивающие:</w:t>
      </w:r>
    </w:p>
    <w:bookmarkEnd w:id="36233"/>
    <w:bookmarkStart w:name="z40802" w:id="36234"/>
    <w:p>
      <w:pPr>
        <w:spacing w:after="0"/>
        <w:ind w:left="0"/>
        <w:jc w:val="both"/>
      </w:pPr>
      <w:r>
        <w:rPr>
          <w:rFonts w:ascii="Times New Roman"/>
          <w:b w:val="false"/>
          <w:i w:val="false"/>
          <w:color w:val="000000"/>
          <w:sz w:val="28"/>
        </w:rPr>
        <w:t>
      1) развитие и приобретение навыков хореографического движения;</w:t>
      </w:r>
    </w:p>
    <w:bookmarkEnd w:id="36234"/>
    <w:bookmarkStart w:name="z40803" w:id="36235"/>
    <w:p>
      <w:pPr>
        <w:spacing w:after="0"/>
        <w:ind w:left="0"/>
        <w:jc w:val="both"/>
      </w:pPr>
      <w:r>
        <w:rPr>
          <w:rFonts w:ascii="Times New Roman"/>
          <w:b w:val="false"/>
          <w:i w:val="false"/>
          <w:color w:val="000000"/>
          <w:sz w:val="28"/>
        </w:rPr>
        <w:t>
      2) развитие образного мышления, воображения, внутреннего слуха, музыкальной памяти;</w:t>
      </w:r>
    </w:p>
    <w:bookmarkEnd w:id="36235"/>
    <w:bookmarkStart w:name="z40804" w:id="36236"/>
    <w:p>
      <w:pPr>
        <w:spacing w:after="0"/>
        <w:ind w:left="0"/>
        <w:jc w:val="both"/>
      </w:pPr>
      <w:r>
        <w:rPr>
          <w:rFonts w:ascii="Times New Roman"/>
          <w:b w:val="false"/>
          <w:i w:val="false"/>
          <w:color w:val="000000"/>
          <w:sz w:val="28"/>
        </w:rPr>
        <w:t xml:space="preserve">
      3) воспитание чувства ритма, музыкально-ритмической памяти, музыкального слуха; </w:t>
      </w:r>
    </w:p>
    <w:bookmarkEnd w:id="36236"/>
    <w:bookmarkStart w:name="z40805" w:id="36237"/>
    <w:p>
      <w:pPr>
        <w:spacing w:after="0"/>
        <w:ind w:left="0"/>
        <w:jc w:val="both"/>
      </w:pPr>
      <w:r>
        <w:rPr>
          <w:rFonts w:ascii="Times New Roman"/>
          <w:b w:val="false"/>
          <w:i w:val="false"/>
          <w:color w:val="000000"/>
          <w:sz w:val="28"/>
        </w:rPr>
        <w:t>
      4) развитие сценической пластики, обучение приемам театрализации, актерское решение исполняемых музыкальных произведений;</w:t>
      </w:r>
    </w:p>
    <w:bookmarkEnd w:id="36237"/>
    <w:bookmarkStart w:name="z40806" w:id="36238"/>
    <w:p>
      <w:pPr>
        <w:spacing w:after="0"/>
        <w:ind w:left="0"/>
        <w:jc w:val="both"/>
      </w:pPr>
      <w:r>
        <w:rPr>
          <w:rFonts w:ascii="Times New Roman"/>
          <w:b w:val="false"/>
          <w:i w:val="false"/>
          <w:color w:val="000000"/>
          <w:sz w:val="28"/>
        </w:rPr>
        <w:t xml:space="preserve">
      5) развитие умения координировать движения с музыкой, сочетать пение с различными танцевальными движениями, мимикой, жестом, пластикой. </w:t>
      </w:r>
    </w:p>
    <w:bookmarkEnd w:id="36238"/>
    <w:bookmarkStart w:name="z40807" w:id="36239"/>
    <w:p>
      <w:pPr>
        <w:spacing w:after="0"/>
        <w:ind w:left="0"/>
        <w:jc w:val="both"/>
      </w:pPr>
      <w:r>
        <w:rPr>
          <w:rFonts w:ascii="Times New Roman"/>
          <w:b w:val="false"/>
          <w:i w:val="false"/>
          <w:color w:val="000000"/>
          <w:sz w:val="28"/>
        </w:rPr>
        <w:t>
      Воспитательные:</w:t>
      </w:r>
    </w:p>
    <w:bookmarkEnd w:id="36239"/>
    <w:bookmarkStart w:name="z40808" w:id="36240"/>
    <w:p>
      <w:pPr>
        <w:spacing w:after="0"/>
        <w:ind w:left="0"/>
        <w:jc w:val="both"/>
      </w:pPr>
      <w:r>
        <w:rPr>
          <w:rFonts w:ascii="Times New Roman"/>
          <w:b w:val="false"/>
          <w:i w:val="false"/>
          <w:color w:val="000000"/>
          <w:sz w:val="28"/>
        </w:rPr>
        <w:t>
      1) воспитание музыкально-двигательной культуры;</w:t>
      </w:r>
    </w:p>
    <w:bookmarkEnd w:id="36240"/>
    <w:bookmarkStart w:name="z40809" w:id="36241"/>
    <w:p>
      <w:pPr>
        <w:spacing w:after="0"/>
        <w:ind w:left="0"/>
        <w:jc w:val="both"/>
      </w:pPr>
      <w:r>
        <w:rPr>
          <w:rFonts w:ascii="Times New Roman"/>
          <w:b w:val="false"/>
          <w:i w:val="false"/>
          <w:color w:val="000000"/>
          <w:sz w:val="28"/>
        </w:rPr>
        <w:t>
      2) психологическое раскрепощение, эстетическое, эмоциональное, физическое развитие обучающегося;</w:t>
      </w:r>
    </w:p>
    <w:bookmarkEnd w:id="36241"/>
    <w:bookmarkStart w:name="z40810" w:id="36242"/>
    <w:p>
      <w:pPr>
        <w:spacing w:after="0"/>
        <w:ind w:left="0"/>
        <w:jc w:val="both"/>
      </w:pPr>
      <w:r>
        <w:rPr>
          <w:rFonts w:ascii="Times New Roman"/>
          <w:b w:val="false"/>
          <w:i w:val="false"/>
          <w:color w:val="000000"/>
          <w:sz w:val="28"/>
        </w:rPr>
        <w:t>
      3) развитие потребности творческого самовыражения.</w:t>
      </w:r>
    </w:p>
    <w:bookmarkEnd w:id="36242"/>
    <w:bookmarkStart w:name="z40811" w:id="36243"/>
    <w:p>
      <w:pPr>
        <w:spacing w:after="0"/>
        <w:ind w:left="0"/>
        <w:jc w:val="both"/>
      </w:pPr>
      <w:r>
        <w:rPr>
          <w:rFonts w:ascii="Times New Roman"/>
          <w:b w:val="false"/>
          <w:i w:val="false"/>
          <w:color w:val="000000"/>
          <w:sz w:val="28"/>
        </w:rPr>
        <w:t>
      593. Срок освоения Программы – три года. Количество часов и продолжительность урока в неделю определяется типовым учебным планом.</w:t>
      </w:r>
    </w:p>
    <w:bookmarkEnd w:id="36243"/>
    <w:bookmarkStart w:name="z40812" w:id="36244"/>
    <w:p>
      <w:pPr>
        <w:spacing w:after="0"/>
        <w:ind w:left="0"/>
        <w:jc w:val="both"/>
      </w:pPr>
      <w:r>
        <w:rPr>
          <w:rFonts w:ascii="Times New Roman"/>
          <w:b w:val="false"/>
          <w:i w:val="false"/>
          <w:color w:val="000000"/>
          <w:sz w:val="28"/>
        </w:rPr>
        <w:t xml:space="preserve">
      594. Основной формой учебно-воспитательной работы в классе является урок, проводимый как индивидуальное занятие педагога с обучающимся. </w:t>
      </w:r>
    </w:p>
    <w:bookmarkEnd w:id="36244"/>
    <w:bookmarkStart w:name="z40813" w:id="36245"/>
    <w:p>
      <w:pPr>
        <w:spacing w:after="0"/>
        <w:ind w:left="0"/>
        <w:jc w:val="both"/>
      </w:pPr>
      <w:r>
        <w:rPr>
          <w:rFonts w:ascii="Times New Roman"/>
          <w:b w:val="false"/>
          <w:i w:val="false"/>
          <w:color w:val="000000"/>
          <w:sz w:val="28"/>
        </w:rPr>
        <w:t>
      595. Программа предназначена для обучения детей, желающих овладеть основами хореографии.</w:t>
      </w:r>
    </w:p>
    <w:bookmarkEnd w:id="36245"/>
    <w:bookmarkStart w:name="z40814" w:id="36246"/>
    <w:p>
      <w:pPr>
        <w:spacing w:after="0"/>
        <w:ind w:left="0"/>
        <w:jc w:val="both"/>
      </w:pPr>
      <w:r>
        <w:rPr>
          <w:rFonts w:ascii="Times New Roman"/>
          <w:b w:val="false"/>
          <w:i w:val="false"/>
          <w:color w:val="000000"/>
          <w:sz w:val="28"/>
        </w:rPr>
        <w:t>
      596. Программа создает условия для овладения знаниями о танцевальном исполнительстве, самореализации личности, формирования устойчивого интереса обучающегося к самостоятельной деятельности в области музыкального искусства.</w:t>
      </w:r>
    </w:p>
    <w:bookmarkEnd w:id="36246"/>
    <w:bookmarkStart w:name="z40815" w:id="36247"/>
    <w:p>
      <w:pPr>
        <w:spacing w:after="0"/>
        <w:ind w:left="0"/>
        <w:jc w:val="both"/>
      </w:pPr>
      <w:r>
        <w:rPr>
          <w:rFonts w:ascii="Times New Roman"/>
          <w:b w:val="false"/>
          <w:i w:val="false"/>
          <w:color w:val="000000"/>
          <w:sz w:val="28"/>
        </w:rPr>
        <w:t>
      597. Особенностью Программы является совмещение ритмики и нескольких танцевальных направлений, позволяющих осуществить комплексную хореографическую подготовку обучающегося.</w:t>
      </w:r>
    </w:p>
    <w:bookmarkEnd w:id="36247"/>
    <w:bookmarkStart w:name="z40816" w:id="36248"/>
    <w:p>
      <w:pPr>
        <w:spacing w:after="0"/>
        <w:ind w:left="0"/>
        <w:jc w:val="both"/>
      </w:pPr>
      <w:r>
        <w:rPr>
          <w:rFonts w:ascii="Times New Roman"/>
          <w:b w:val="false"/>
          <w:i w:val="false"/>
          <w:color w:val="000000"/>
          <w:sz w:val="28"/>
        </w:rPr>
        <w:t>
      598. Программа занятий состоит из одновременно проводимых теоретических и практических занятий.</w:t>
      </w:r>
    </w:p>
    <w:bookmarkEnd w:id="36248"/>
    <w:bookmarkStart w:name="z40817" w:id="36249"/>
    <w:p>
      <w:pPr>
        <w:spacing w:after="0"/>
        <w:ind w:left="0"/>
        <w:jc w:val="both"/>
      </w:pPr>
      <w:r>
        <w:rPr>
          <w:rFonts w:ascii="Times New Roman"/>
          <w:b w:val="false"/>
          <w:i w:val="false"/>
          <w:color w:val="000000"/>
          <w:sz w:val="28"/>
        </w:rPr>
        <w:t>
      599. Программа имеет практическую направленность, так как развивает у обучающегося чувство ритма, координацию движений, развивает навык восприятия музыкальных произведений разного характера и жанровой принадлежности.</w:t>
      </w:r>
    </w:p>
    <w:bookmarkEnd w:id="36249"/>
    <w:bookmarkStart w:name="z40818" w:id="36250"/>
    <w:p>
      <w:pPr>
        <w:spacing w:after="0"/>
        <w:ind w:left="0"/>
        <w:jc w:val="both"/>
      </w:pPr>
      <w:r>
        <w:rPr>
          <w:rFonts w:ascii="Times New Roman"/>
          <w:b w:val="false"/>
          <w:i w:val="false"/>
          <w:color w:val="000000"/>
          <w:sz w:val="28"/>
        </w:rPr>
        <w:t xml:space="preserve">
      600. Программа расширяет возможности творческой реализации личности, создает возможности для обучения двигательным навыкам, элементам хореографии для создания сценического образа музыкального произведения. </w:t>
      </w:r>
    </w:p>
    <w:bookmarkEnd w:id="36250"/>
    <w:bookmarkStart w:name="z40819" w:id="36251"/>
    <w:p>
      <w:pPr>
        <w:spacing w:after="0"/>
        <w:ind w:left="0"/>
        <w:jc w:val="both"/>
      </w:pPr>
      <w:r>
        <w:rPr>
          <w:rFonts w:ascii="Times New Roman"/>
          <w:b w:val="false"/>
          <w:i w:val="false"/>
          <w:color w:val="000000"/>
          <w:sz w:val="28"/>
        </w:rPr>
        <w:t>
      601. Выполнение заданий по ритмике основано на движениях: ходьбе, беге, различного рода прыжках, с соблюдением правильного положения корпуса при движении и торможении, на гимнастических (общеразвивающих) упражнениях с предметами и без предметов, тренирующих различные группы мышц, построениях и перестроениях, танцевальных движениях – танцах.</w:t>
      </w:r>
    </w:p>
    <w:bookmarkEnd w:id="36251"/>
    <w:bookmarkStart w:name="z40820" w:id="36252"/>
    <w:p>
      <w:pPr>
        <w:spacing w:after="0"/>
        <w:ind w:left="0"/>
        <w:jc w:val="both"/>
      </w:pPr>
      <w:r>
        <w:rPr>
          <w:rFonts w:ascii="Times New Roman"/>
          <w:b w:val="false"/>
          <w:i w:val="false"/>
          <w:color w:val="000000"/>
          <w:sz w:val="28"/>
        </w:rPr>
        <w:t>
      602. Этапы урока:</w:t>
      </w:r>
    </w:p>
    <w:bookmarkEnd w:id="36252"/>
    <w:bookmarkStart w:name="z40821" w:id="36253"/>
    <w:p>
      <w:pPr>
        <w:spacing w:after="0"/>
        <w:ind w:left="0"/>
        <w:jc w:val="both"/>
      </w:pPr>
      <w:r>
        <w:rPr>
          <w:rFonts w:ascii="Times New Roman"/>
          <w:b w:val="false"/>
          <w:i w:val="false"/>
          <w:color w:val="000000"/>
          <w:sz w:val="28"/>
        </w:rPr>
        <w:t>
      1) подготовительный или вводный;</w:t>
      </w:r>
    </w:p>
    <w:bookmarkEnd w:id="36253"/>
    <w:bookmarkStart w:name="z40822" w:id="36254"/>
    <w:p>
      <w:pPr>
        <w:spacing w:after="0"/>
        <w:ind w:left="0"/>
        <w:jc w:val="both"/>
      </w:pPr>
      <w:r>
        <w:rPr>
          <w:rFonts w:ascii="Times New Roman"/>
          <w:b w:val="false"/>
          <w:i w:val="false"/>
          <w:color w:val="000000"/>
          <w:sz w:val="28"/>
        </w:rPr>
        <w:t>
      2) основной;</w:t>
      </w:r>
    </w:p>
    <w:bookmarkEnd w:id="36254"/>
    <w:bookmarkStart w:name="z40823" w:id="36255"/>
    <w:p>
      <w:pPr>
        <w:spacing w:after="0"/>
        <w:ind w:left="0"/>
        <w:jc w:val="both"/>
      </w:pPr>
      <w:r>
        <w:rPr>
          <w:rFonts w:ascii="Times New Roman"/>
          <w:b w:val="false"/>
          <w:i w:val="false"/>
          <w:color w:val="000000"/>
          <w:sz w:val="28"/>
        </w:rPr>
        <w:t>
      3) заключительный.</w:t>
      </w:r>
    </w:p>
    <w:bookmarkEnd w:id="36255"/>
    <w:bookmarkStart w:name="z40824" w:id="36256"/>
    <w:p>
      <w:pPr>
        <w:spacing w:after="0"/>
        <w:ind w:left="0"/>
        <w:jc w:val="both"/>
      </w:pPr>
      <w:r>
        <w:rPr>
          <w:rFonts w:ascii="Times New Roman"/>
          <w:b w:val="false"/>
          <w:i w:val="false"/>
          <w:color w:val="000000"/>
          <w:sz w:val="28"/>
        </w:rPr>
        <w:t>
      603. Подготовительный этап включает маршировку и разминку, построенные на простейших движениях, способствующие разогреву мышц, суставов, связок, желательно с элементами образности.</w:t>
      </w:r>
    </w:p>
    <w:bookmarkEnd w:id="36256"/>
    <w:bookmarkStart w:name="z40825" w:id="36257"/>
    <w:p>
      <w:pPr>
        <w:spacing w:after="0"/>
        <w:ind w:left="0"/>
        <w:jc w:val="both"/>
      </w:pPr>
      <w:r>
        <w:rPr>
          <w:rFonts w:ascii="Times New Roman"/>
          <w:b w:val="false"/>
          <w:i w:val="false"/>
          <w:color w:val="000000"/>
          <w:sz w:val="28"/>
        </w:rPr>
        <w:t>
      604. Главной задачей подготовительного этапа является организация внимания обучающихся, подготовка мышц, суставов, связок к интенсивной физической работе.</w:t>
      </w:r>
    </w:p>
    <w:bookmarkEnd w:id="36257"/>
    <w:bookmarkStart w:name="z40826" w:id="36258"/>
    <w:p>
      <w:pPr>
        <w:spacing w:after="0"/>
        <w:ind w:left="0"/>
        <w:jc w:val="both"/>
      </w:pPr>
      <w:r>
        <w:rPr>
          <w:rFonts w:ascii="Times New Roman"/>
          <w:b w:val="false"/>
          <w:i w:val="false"/>
          <w:color w:val="000000"/>
          <w:sz w:val="28"/>
        </w:rPr>
        <w:t>
      605. Основной этап состоит из элементов классического, народного танцев, основ музыкальной грамоты, танцевальных движений, их комбинирования; работу по развитию физических данных; работу над этюдами, композициями.</w:t>
      </w:r>
    </w:p>
    <w:bookmarkEnd w:id="36258"/>
    <w:bookmarkStart w:name="z40827" w:id="36259"/>
    <w:p>
      <w:pPr>
        <w:spacing w:after="0"/>
        <w:ind w:left="0"/>
        <w:jc w:val="both"/>
      </w:pPr>
      <w:r>
        <w:rPr>
          <w:rFonts w:ascii="Times New Roman"/>
          <w:b w:val="false"/>
          <w:i w:val="false"/>
          <w:color w:val="000000"/>
          <w:sz w:val="28"/>
        </w:rPr>
        <w:t>
      606. Педагог создает условия для формирования осанки (постановка рук, ног, головы, корпуса), развития силы, выносливости, начальных элементов координации посредством освоения тренировочных и танцевальных движений, музыкального и выразительного исполнения – это задачи основной части.</w:t>
      </w:r>
    </w:p>
    <w:bookmarkEnd w:id="36259"/>
    <w:bookmarkStart w:name="z40828" w:id="36260"/>
    <w:p>
      <w:pPr>
        <w:spacing w:after="0"/>
        <w:ind w:left="0"/>
        <w:jc w:val="both"/>
      </w:pPr>
      <w:r>
        <w:rPr>
          <w:rFonts w:ascii="Times New Roman"/>
          <w:b w:val="false"/>
          <w:i w:val="false"/>
          <w:color w:val="000000"/>
          <w:sz w:val="28"/>
        </w:rPr>
        <w:t>
      607. Заключительный этап включает в себя закрепление музыкально-ритмического материала в игре, танцевально-игровые упражнения. Задача заключительной части – снятие физического и нервного напряжения, подъем эмоционального тонуса посредством игры.</w:t>
      </w:r>
    </w:p>
    <w:bookmarkEnd w:id="36260"/>
    <w:bookmarkStart w:name="z40829" w:id="36261"/>
    <w:p>
      <w:pPr>
        <w:spacing w:after="0"/>
        <w:ind w:left="0"/>
        <w:jc w:val="both"/>
      </w:pPr>
      <w:r>
        <w:rPr>
          <w:rFonts w:ascii="Times New Roman"/>
          <w:b w:val="false"/>
          <w:i w:val="false"/>
          <w:color w:val="000000"/>
          <w:sz w:val="28"/>
        </w:rPr>
        <w:t>
      608. При проведении урока педагог постепенно увеличивает нагрузку от простых упражнений к более сложным, расчленяя каждое упражнение на элементы, следит за свободным, правильным дыханием и общим самочувствием обучающихся.</w:t>
      </w:r>
    </w:p>
    <w:bookmarkEnd w:id="36261"/>
    <w:bookmarkStart w:name="z40830" w:id="36262"/>
    <w:p>
      <w:pPr>
        <w:spacing w:after="0"/>
        <w:ind w:left="0"/>
        <w:jc w:val="both"/>
      </w:pPr>
      <w:r>
        <w:rPr>
          <w:rFonts w:ascii="Times New Roman"/>
          <w:b w:val="false"/>
          <w:i w:val="false"/>
          <w:color w:val="000000"/>
          <w:sz w:val="28"/>
        </w:rPr>
        <w:t>
      609. Педагог добивается осмысленного, правильного, музыкального исполнения каждого задания урока, культуры исполнения движений.</w:t>
      </w:r>
    </w:p>
    <w:bookmarkEnd w:id="36262"/>
    <w:bookmarkStart w:name="z40831" w:id="36263"/>
    <w:p>
      <w:pPr>
        <w:spacing w:after="0"/>
        <w:ind w:left="0"/>
        <w:jc w:val="both"/>
      </w:pPr>
      <w:r>
        <w:rPr>
          <w:rFonts w:ascii="Times New Roman"/>
          <w:b w:val="false"/>
          <w:i w:val="false"/>
          <w:color w:val="000000"/>
          <w:sz w:val="28"/>
        </w:rPr>
        <w:t>
      610. Основные педагогические принципы в работе с детьми, доступность, систематичность, последовательность, учет возрастных особенностей, заинтересованность, перспективность.</w:t>
      </w:r>
    </w:p>
    <w:bookmarkEnd w:id="36263"/>
    <w:bookmarkStart w:name="z40832" w:id="36264"/>
    <w:p>
      <w:pPr>
        <w:spacing w:after="0"/>
        <w:ind w:left="0"/>
        <w:jc w:val="both"/>
      </w:pPr>
      <w:r>
        <w:rPr>
          <w:rFonts w:ascii="Times New Roman"/>
          <w:b w:val="false"/>
          <w:i w:val="false"/>
          <w:color w:val="000000"/>
          <w:sz w:val="28"/>
        </w:rPr>
        <w:t xml:space="preserve">
      611. Педагогу следует с большой ответственностью подходить к подбору музыкальных произведений и их исполнению. Музыкальный материал для занятий содержит образцы народной, классической музыки, музыку в современных ритмах. </w:t>
      </w:r>
    </w:p>
    <w:bookmarkEnd w:id="36264"/>
    <w:bookmarkStart w:name="z40833" w:id="36265"/>
    <w:p>
      <w:pPr>
        <w:spacing w:after="0"/>
        <w:ind w:left="0"/>
        <w:jc w:val="both"/>
      </w:pPr>
      <w:r>
        <w:rPr>
          <w:rFonts w:ascii="Times New Roman"/>
          <w:b w:val="false"/>
          <w:i w:val="false"/>
          <w:color w:val="000000"/>
          <w:sz w:val="28"/>
        </w:rPr>
        <w:t>
      612. Педагог подбирает музыкальный материал, доступный по форме, жанру, стилю и характеру для воспитания детей школьного возраста, имеющий выразительную мелодию и четкую фразировку, близкий по содержанию детским интересам.</w:t>
      </w:r>
    </w:p>
    <w:bookmarkEnd w:id="36265"/>
    <w:bookmarkStart w:name="z40834" w:id="36266"/>
    <w:p>
      <w:pPr>
        <w:spacing w:after="0"/>
        <w:ind w:left="0"/>
        <w:jc w:val="both"/>
      </w:pPr>
      <w:r>
        <w:rPr>
          <w:rFonts w:ascii="Times New Roman"/>
          <w:b w:val="false"/>
          <w:i w:val="false"/>
          <w:color w:val="000000"/>
          <w:sz w:val="28"/>
        </w:rPr>
        <w:t>
      613. Принципы отбора репертуара:</w:t>
      </w:r>
    </w:p>
    <w:bookmarkEnd w:id="36266"/>
    <w:bookmarkStart w:name="z40835" w:id="36267"/>
    <w:p>
      <w:pPr>
        <w:spacing w:after="0"/>
        <w:ind w:left="0"/>
        <w:jc w:val="both"/>
      </w:pPr>
      <w:r>
        <w:rPr>
          <w:rFonts w:ascii="Times New Roman"/>
          <w:b w:val="false"/>
          <w:i w:val="false"/>
          <w:color w:val="000000"/>
          <w:sz w:val="28"/>
        </w:rPr>
        <w:t>
      1) художественность музыкальных произведений, яркость, динамичность их образов;</w:t>
      </w:r>
    </w:p>
    <w:bookmarkEnd w:id="36267"/>
    <w:bookmarkStart w:name="z40836" w:id="36268"/>
    <w:p>
      <w:pPr>
        <w:spacing w:after="0"/>
        <w:ind w:left="0"/>
        <w:jc w:val="both"/>
      </w:pPr>
      <w:r>
        <w:rPr>
          <w:rFonts w:ascii="Times New Roman"/>
          <w:b w:val="false"/>
          <w:i w:val="false"/>
          <w:color w:val="000000"/>
          <w:sz w:val="28"/>
        </w:rPr>
        <w:t>
      2) моторный характер музыкального сочинения, побуждающий к движениям ("дансантность");</w:t>
      </w:r>
    </w:p>
    <w:bookmarkEnd w:id="36268"/>
    <w:bookmarkStart w:name="z40837" w:id="36269"/>
    <w:p>
      <w:pPr>
        <w:spacing w:after="0"/>
        <w:ind w:left="0"/>
        <w:jc w:val="both"/>
      </w:pPr>
      <w:r>
        <w:rPr>
          <w:rFonts w:ascii="Times New Roman"/>
          <w:b w:val="false"/>
          <w:i w:val="false"/>
          <w:color w:val="000000"/>
          <w:sz w:val="28"/>
        </w:rPr>
        <w:t>
      3) разнообразие тематики, жанров, характера музыкальных произведений на примерах народной, классической и современной музыки;</w:t>
      </w:r>
    </w:p>
    <w:bookmarkEnd w:id="36269"/>
    <w:bookmarkStart w:name="z40838" w:id="36270"/>
    <w:p>
      <w:pPr>
        <w:spacing w:after="0"/>
        <w:ind w:left="0"/>
        <w:jc w:val="both"/>
      </w:pPr>
      <w:r>
        <w:rPr>
          <w:rFonts w:ascii="Times New Roman"/>
          <w:b w:val="false"/>
          <w:i w:val="false"/>
          <w:color w:val="000000"/>
          <w:sz w:val="28"/>
        </w:rPr>
        <w:t>
      4) соответствие движений характеру, образам музыки;</w:t>
      </w:r>
    </w:p>
    <w:bookmarkEnd w:id="36270"/>
    <w:bookmarkStart w:name="z40839" w:id="36271"/>
    <w:p>
      <w:pPr>
        <w:spacing w:after="0"/>
        <w:ind w:left="0"/>
        <w:jc w:val="both"/>
      </w:pPr>
      <w:r>
        <w:rPr>
          <w:rFonts w:ascii="Times New Roman"/>
          <w:b w:val="false"/>
          <w:i w:val="false"/>
          <w:color w:val="000000"/>
          <w:sz w:val="28"/>
        </w:rPr>
        <w:t>
      5) разнообразие движений (танцевальные, сюжетно-образные, физические упражнения).</w:t>
      </w:r>
    </w:p>
    <w:bookmarkEnd w:id="36271"/>
    <w:bookmarkStart w:name="z40840" w:id="36272"/>
    <w:p>
      <w:pPr>
        <w:spacing w:after="0"/>
        <w:ind w:left="0"/>
        <w:jc w:val="both"/>
      </w:pPr>
      <w:r>
        <w:rPr>
          <w:rFonts w:ascii="Times New Roman"/>
          <w:b w:val="false"/>
          <w:i w:val="false"/>
          <w:color w:val="000000"/>
          <w:sz w:val="28"/>
        </w:rPr>
        <w:t>
      614. Обучение пению и ритмике связано с формированием некоторых навыков ориентировки в музыкальном произведении. Обучающийся учится различать постепенное изменение динамики и темпа произведения.</w:t>
      </w:r>
    </w:p>
    <w:bookmarkEnd w:id="36272"/>
    <w:bookmarkStart w:name="z40841" w:id="36273"/>
    <w:p>
      <w:pPr>
        <w:spacing w:after="0"/>
        <w:ind w:left="0"/>
        <w:jc w:val="both"/>
      </w:pPr>
      <w:r>
        <w:rPr>
          <w:rFonts w:ascii="Times New Roman"/>
          <w:b w:val="false"/>
          <w:i w:val="false"/>
          <w:color w:val="000000"/>
          <w:sz w:val="28"/>
        </w:rPr>
        <w:t xml:space="preserve">
      615. Прослушав музыку, педагог предлагает обучающимся самостоятельно отобразить ее характер в движениях. Это создает условия для выявления отношений детей к данному произведению, а также определить их творческие возможности. </w:t>
      </w:r>
    </w:p>
    <w:bookmarkEnd w:id="36273"/>
    <w:bookmarkStart w:name="z40842" w:id="36274"/>
    <w:p>
      <w:pPr>
        <w:spacing w:after="0"/>
        <w:ind w:left="0"/>
        <w:jc w:val="both"/>
      </w:pPr>
      <w:r>
        <w:rPr>
          <w:rFonts w:ascii="Times New Roman"/>
          <w:b w:val="false"/>
          <w:i w:val="false"/>
          <w:color w:val="000000"/>
          <w:sz w:val="28"/>
        </w:rPr>
        <w:t xml:space="preserve">
      616. После прослушивания музыки и определения ее характера (спокойный, бодрый, веселый) педагог показывает обучающимся зафиксированные движения (гимнастические, танцевальные), стараясь добиться правильной реакции на музыку и выразительности исполнения движений. </w:t>
      </w:r>
    </w:p>
    <w:bookmarkEnd w:id="36274"/>
    <w:bookmarkStart w:name="z40843" w:id="36275"/>
    <w:p>
      <w:pPr>
        <w:spacing w:after="0"/>
        <w:ind w:left="0"/>
        <w:jc w:val="both"/>
      </w:pPr>
      <w:r>
        <w:rPr>
          <w:rFonts w:ascii="Times New Roman"/>
          <w:b w:val="false"/>
          <w:i w:val="false"/>
          <w:color w:val="000000"/>
          <w:sz w:val="28"/>
        </w:rPr>
        <w:t xml:space="preserve">
      617. Выразительное исполнение музыки способствует созданию ярких художественных образов, понятных детям и легко поддающихся передаче средствами движения. </w:t>
      </w:r>
    </w:p>
    <w:bookmarkEnd w:id="36275"/>
    <w:bookmarkStart w:name="z40844" w:id="36276"/>
    <w:p>
      <w:pPr>
        <w:spacing w:after="0"/>
        <w:ind w:left="0"/>
        <w:jc w:val="both"/>
      </w:pPr>
      <w:r>
        <w:rPr>
          <w:rFonts w:ascii="Times New Roman"/>
          <w:b w:val="false"/>
          <w:i w:val="false"/>
          <w:color w:val="000000"/>
          <w:sz w:val="28"/>
        </w:rPr>
        <w:t xml:space="preserve">
      618. Музыкально-ритмические упражнения способствуют совершенствованию координации движений и коррекции двигательных недостатков. </w:t>
      </w:r>
    </w:p>
    <w:bookmarkEnd w:id="36276"/>
    <w:bookmarkStart w:name="z40845" w:id="36277"/>
    <w:p>
      <w:pPr>
        <w:spacing w:after="0"/>
        <w:ind w:left="0"/>
        <w:jc w:val="both"/>
      </w:pPr>
      <w:r>
        <w:rPr>
          <w:rFonts w:ascii="Times New Roman"/>
          <w:b w:val="false"/>
          <w:i w:val="false"/>
          <w:color w:val="000000"/>
          <w:sz w:val="28"/>
        </w:rPr>
        <w:t xml:space="preserve">
      619. Закономерности музыкально-ритмической деятельности раскрываются через ощущение-понимание специфики и взаимодействия явлений метра, ритма, темпа и размера, пропорциональности разделов композиционной формы музыкального произведения, практическое овладение которыми в процессе сочинения, исполнения и восприятия музыки определяют ритмическую культуру музыканта. </w:t>
      </w:r>
    </w:p>
    <w:bookmarkEnd w:id="36277"/>
    <w:bookmarkStart w:name="z40846" w:id="36278"/>
    <w:p>
      <w:pPr>
        <w:spacing w:after="0"/>
        <w:ind w:left="0"/>
        <w:jc w:val="both"/>
      </w:pPr>
      <w:r>
        <w:rPr>
          <w:rFonts w:ascii="Times New Roman"/>
          <w:b w:val="false"/>
          <w:i w:val="false"/>
          <w:color w:val="000000"/>
          <w:sz w:val="28"/>
        </w:rPr>
        <w:t xml:space="preserve">
      620. Работа по ритмике строится на основных движениях: ходьбе, беге, различного рода прыжках, с соблюдением правильного положения корпуса при движении и торможении, метании (преимущественно при работе с мячами), на гимнастических (общеразвивающих) упражнениях с предметами и без предметов, тренирующие различные группы мышц, построениях и перестроениях, танцевальных движениях – танцах, играх. </w:t>
      </w:r>
    </w:p>
    <w:bookmarkEnd w:id="36278"/>
    <w:bookmarkStart w:name="z40847" w:id="36279"/>
    <w:p>
      <w:pPr>
        <w:spacing w:after="0"/>
        <w:ind w:left="0"/>
        <w:jc w:val="both"/>
      </w:pPr>
      <w:r>
        <w:rPr>
          <w:rFonts w:ascii="Times New Roman"/>
          <w:b w:val="false"/>
          <w:i w:val="false"/>
          <w:color w:val="000000"/>
          <w:sz w:val="28"/>
        </w:rPr>
        <w:t>
      621. Педагог учитывает все особенности ребенка и рационально использует эти данные в педагогическом процессе, культивируя и развивая положительные стороны.</w:t>
      </w:r>
    </w:p>
    <w:bookmarkEnd w:id="36279"/>
    <w:bookmarkStart w:name="z40848" w:id="36280"/>
    <w:p>
      <w:pPr>
        <w:spacing w:after="0"/>
        <w:ind w:left="0"/>
        <w:jc w:val="both"/>
      </w:pPr>
      <w:r>
        <w:rPr>
          <w:rFonts w:ascii="Times New Roman"/>
          <w:b w:val="false"/>
          <w:i w:val="false"/>
          <w:color w:val="000000"/>
          <w:sz w:val="28"/>
        </w:rPr>
        <w:t>
      622. Работа по ритмике ведется в следующих направлениях:</w:t>
      </w:r>
    </w:p>
    <w:bookmarkEnd w:id="36280"/>
    <w:bookmarkStart w:name="z40849" w:id="36281"/>
    <w:p>
      <w:pPr>
        <w:spacing w:after="0"/>
        <w:ind w:left="0"/>
        <w:jc w:val="both"/>
      </w:pPr>
      <w:r>
        <w:rPr>
          <w:rFonts w:ascii="Times New Roman"/>
          <w:b w:val="false"/>
          <w:i w:val="false"/>
          <w:color w:val="000000"/>
          <w:sz w:val="28"/>
        </w:rPr>
        <w:t>
      1) формирование музыкально-слуховых представлений. Восприятие характера музыки, темпа, динамики, регистровой окраски, метроритма и структуры музыкальных произведений;</w:t>
      </w:r>
    </w:p>
    <w:bookmarkEnd w:id="36281"/>
    <w:bookmarkStart w:name="z40850" w:id="36282"/>
    <w:p>
      <w:pPr>
        <w:spacing w:after="0"/>
        <w:ind w:left="0"/>
        <w:jc w:val="both"/>
      </w:pPr>
      <w:r>
        <w:rPr>
          <w:rFonts w:ascii="Times New Roman"/>
          <w:b w:val="false"/>
          <w:i w:val="false"/>
          <w:color w:val="000000"/>
          <w:sz w:val="28"/>
        </w:rPr>
        <w:t>
      2) работа над совершенствованием движений.</w:t>
      </w:r>
    </w:p>
    <w:bookmarkEnd w:id="36282"/>
    <w:bookmarkStart w:name="z40851" w:id="36283"/>
    <w:p>
      <w:pPr>
        <w:spacing w:after="0"/>
        <w:ind w:left="0"/>
        <w:jc w:val="both"/>
      </w:pPr>
      <w:r>
        <w:rPr>
          <w:rFonts w:ascii="Times New Roman"/>
          <w:b w:val="false"/>
          <w:i w:val="false"/>
          <w:color w:val="000000"/>
          <w:sz w:val="28"/>
        </w:rPr>
        <w:t>
      623. В творческом развитии детей определенное место отведено этюдам – наиболее законченным видам ритмических упражнений. В этюдах дети самостоятельно находят нужные движения и их сочетания. Музыкально-ритмические игры способствуют развитию творческой активности, актерских и музыкальных способностей детей.</w:t>
      </w:r>
    </w:p>
    <w:bookmarkEnd w:id="36283"/>
    <w:bookmarkStart w:name="z40852" w:id="36284"/>
    <w:p>
      <w:pPr>
        <w:spacing w:after="0"/>
        <w:ind w:left="0"/>
        <w:jc w:val="both"/>
      </w:pPr>
      <w:r>
        <w:rPr>
          <w:rFonts w:ascii="Times New Roman"/>
          <w:b w:val="false"/>
          <w:i w:val="false"/>
          <w:color w:val="000000"/>
          <w:sz w:val="28"/>
        </w:rPr>
        <w:t>
      624. Педагог учитывает психологические, физиологические и возрастные особенности обучающихся, их быструю утомляемость, неустойчивое внимание. Педагог чередует различные виды деятельности, активизируя внимание детей.</w:t>
      </w:r>
    </w:p>
    <w:bookmarkEnd w:id="36284"/>
    <w:bookmarkStart w:name="z40853" w:id="36285"/>
    <w:p>
      <w:pPr>
        <w:spacing w:after="0"/>
        <w:ind w:left="0"/>
        <w:jc w:val="both"/>
      </w:pPr>
      <w:r>
        <w:rPr>
          <w:rFonts w:ascii="Times New Roman"/>
          <w:b w:val="false"/>
          <w:i w:val="false"/>
          <w:color w:val="000000"/>
          <w:sz w:val="28"/>
        </w:rPr>
        <w:t xml:space="preserve">
      625. Работая над восприятием характера музыки, педагог способствует развитию отзывчивости на музыку, помогает детям проникнуть в образное содержание произведения через движение. </w:t>
      </w:r>
    </w:p>
    <w:bookmarkEnd w:id="36285"/>
    <w:bookmarkStart w:name="z40854" w:id="36286"/>
    <w:p>
      <w:pPr>
        <w:spacing w:after="0"/>
        <w:ind w:left="0"/>
        <w:jc w:val="both"/>
      </w:pPr>
      <w:r>
        <w:rPr>
          <w:rFonts w:ascii="Times New Roman"/>
          <w:b w:val="false"/>
          <w:i w:val="false"/>
          <w:color w:val="000000"/>
          <w:sz w:val="28"/>
        </w:rPr>
        <w:t xml:space="preserve">
      626. Занятие с обучающимся начинается с повторения материала и упражнений, затем постепенно, в небольшом количестве переходит к изучению нового материала. При знакомстве с новым произведением уточняется его название, выясняется, каким движением его лучше передать. </w:t>
      </w:r>
    </w:p>
    <w:bookmarkEnd w:id="36286"/>
    <w:bookmarkStart w:name="z40855" w:id="36287"/>
    <w:p>
      <w:pPr>
        <w:spacing w:after="0"/>
        <w:ind w:left="0"/>
        <w:jc w:val="both"/>
      </w:pPr>
      <w:r>
        <w:rPr>
          <w:rFonts w:ascii="Times New Roman"/>
          <w:b w:val="false"/>
          <w:i w:val="false"/>
          <w:color w:val="000000"/>
          <w:sz w:val="28"/>
        </w:rPr>
        <w:t xml:space="preserve">
      627. Работа над темпом не производится изолированно, она связана с работой над характером и выразительными особенностями данного произведения. </w:t>
      </w:r>
    </w:p>
    <w:bookmarkEnd w:id="36287"/>
    <w:bookmarkStart w:name="z40856" w:id="36288"/>
    <w:p>
      <w:pPr>
        <w:spacing w:after="0"/>
        <w:ind w:left="0"/>
        <w:jc w:val="both"/>
      </w:pPr>
      <w:r>
        <w:rPr>
          <w:rFonts w:ascii="Times New Roman"/>
          <w:b w:val="false"/>
          <w:i w:val="false"/>
          <w:color w:val="000000"/>
          <w:sz w:val="28"/>
        </w:rPr>
        <w:t xml:space="preserve">
      628. В работе над динамикой учитывается, что выполнение динамических оттенков в движении зависит от мышечного напряжения и расслабления. Обучающийся учится владеть своим телом, распределяет нагрузку в соответствии с динамикой. </w:t>
      </w:r>
    </w:p>
    <w:bookmarkEnd w:id="36288"/>
    <w:bookmarkStart w:name="z40857" w:id="36289"/>
    <w:p>
      <w:pPr>
        <w:spacing w:after="0"/>
        <w:ind w:left="0"/>
        <w:jc w:val="both"/>
      </w:pPr>
      <w:r>
        <w:rPr>
          <w:rFonts w:ascii="Times New Roman"/>
          <w:b w:val="false"/>
          <w:i w:val="false"/>
          <w:color w:val="000000"/>
          <w:sz w:val="28"/>
        </w:rPr>
        <w:t xml:space="preserve">
      629. Работа над передачей в движении характера музыки, темпа, динамики проводится в тесном единстве. На занятиях учитываются компоненты музыкального языка: мелодическая линия, ладовая, регистровая окраска. </w:t>
      </w:r>
    </w:p>
    <w:bookmarkEnd w:id="36289"/>
    <w:bookmarkStart w:name="z40858" w:id="36290"/>
    <w:p>
      <w:pPr>
        <w:spacing w:after="0"/>
        <w:ind w:left="0"/>
        <w:jc w:val="both"/>
      </w:pPr>
      <w:r>
        <w:rPr>
          <w:rFonts w:ascii="Times New Roman"/>
          <w:b w:val="false"/>
          <w:i w:val="false"/>
          <w:color w:val="000000"/>
          <w:sz w:val="28"/>
        </w:rPr>
        <w:t>
      630. Выполнение ритмического рисунка прводится в виде хлопков под музыку в ладоши, шагами или фиксируется условным движением. Знакомство с размерами 2/4 и 3/4 осуществляется с помощью прохлопывания в ладоши сильных долей и дирижирования.</w:t>
      </w:r>
    </w:p>
    <w:bookmarkEnd w:id="36290"/>
    <w:bookmarkStart w:name="z40859" w:id="36291"/>
    <w:p>
      <w:pPr>
        <w:spacing w:after="0"/>
        <w:ind w:left="0"/>
        <w:jc w:val="both"/>
      </w:pPr>
      <w:r>
        <w:rPr>
          <w:rFonts w:ascii="Times New Roman"/>
          <w:b w:val="false"/>
          <w:i w:val="false"/>
          <w:color w:val="000000"/>
          <w:sz w:val="28"/>
        </w:rPr>
        <w:t>
      631. Педагог при определении длительности по дирижерскому жесту обращает внимание обучающегося на то, сколько звуков приходится на каждую долю. В работе над развитием ритмической памяти даются упражнения "эхо" – повторение хлопками, шагами или проигрывание на музыкальных инструментах исполненной мелодии.</w:t>
      </w:r>
    </w:p>
    <w:bookmarkEnd w:id="36291"/>
    <w:bookmarkStart w:name="z40860" w:id="36292"/>
    <w:p>
      <w:pPr>
        <w:spacing w:after="0"/>
        <w:ind w:left="0"/>
        <w:jc w:val="both"/>
      </w:pPr>
      <w:r>
        <w:rPr>
          <w:rFonts w:ascii="Times New Roman"/>
          <w:b w:val="false"/>
          <w:i w:val="false"/>
          <w:color w:val="000000"/>
          <w:sz w:val="28"/>
        </w:rPr>
        <w:t xml:space="preserve">
      632. Используются разнообразные приемы – поочередно прохлопывать в ладоши ритмический рисунок каждой фразы, отмечать легким хлопком начало фразы. Педагог во всех упражнениях следит за правильной осанкой, правильной координации руки и ног, равномерным дыханием обучающегося. </w:t>
      </w:r>
    </w:p>
    <w:bookmarkEnd w:id="36292"/>
    <w:bookmarkStart w:name="z40861" w:id="36293"/>
    <w:p>
      <w:pPr>
        <w:spacing w:after="0"/>
        <w:ind w:left="0"/>
        <w:jc w:val="both"/>
      </w:pPr>
      <w:r>
        <w:rPr>
          <w:rFonts w:ascii="Times New Roman"/>
          <w:b w:val="false"/>
          <w:i w:val="false"/>
          <w:color w:val="000000"/>
          <w:sz w:val="28"/>
        </w:rPr>
        <w:t xml:space="preserve">
      633. Во втором году обучения обучающимся дается больше самостоятельности в анализе характера музыкального произведения, предъявляется больше требований в отношении качества, законченности и выразительности движений. </w:t>
      </w:r>
    </w:p>
    <w:bookmarkEnd w:id="36293"/>
    <w:bookmarkStart w:name="z40862" w:id="36294"/>
    <w:p>
      <w:pPr>
        <w:spacing w:after="0"/>
        <w:ind w:left="0"/>
        <w:jc w:val="both"/>
      </w:pPr>
      <w:r>
        <w:rPr>
          <w:rFonts w:ascii="Times New Roman"/>
          <w:b w:val="false"/>
          <w:i w:val="false"/>
          <w:color w:val="000000"/>
          <w:sz w:val="28"/>
        </w:rPr>
        <w:t xml:space="preserve">
      634. В работе над динамическими контрастами даются более короткие фразы и мотивы. При изучении размера 4/4 обучающийся знакомится с понятием "сложный размер". Пьесы подбираются с ярко выраженным по характеру четырехдольным размером в медленном темпе. </w:t>
      </w:r>
    </w:p>
    <w:bookmarkEnd w:id="36294"/>
    <w:bookmarkStart w:name="z40863" w:id="36295"/>
    <w:p>
      <w:pPr>
        <w:spacing w:after="0"/>
        <w:ind w:left="0"/>
        <w:jc w:val="both"/>
      </w:pPr>
      <w:r>
        <w:rPr>
          <w:rFonts w:ascii="Times New Roman"/>
          <w:b w:val="false"/>
          <w:i w:val="false"/>
          <w:color w:val="000000"/>
          <w:sz w:val="28"/>
        </w:rPr>
        <w:t>
      635. В процессе выполнения специальных упражнений под музыку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осуществляется развитие представлений обучающегося о пространстве и умение ориентироваться в нем.</w:t>
      </w:r>
    </w:p>
    <w:bookmarkEnd w:id="36295"/>
    <w:bookmarkStart w:name="z40864" w:id="36296"/>
    <w:p>
      <w:pPr>
        <w:spacing w:after="0"/>
        <w:ind w:left="0"/>
        <w:jc w:val="both"/>
      </w:pPr>
      <w:r>
        <w:rPr>
          <w:rFonts w:ascii="Times New Roman"/>
          <w:b w:val="false"/>
          <w:i w:val="false"/>
          <w:color w:val="000000"/>
          <w:sz w:val="28"/>
        </w:rPr>
        <w:t xml:space="preserve">
      636. Упражнения с обручами, мячами, шарами, лентами развивают ловкость, быстроту реакции, точность движений. Движение под музыку дают возможность воспринимать и оценивать ее характер, развивают способность переживать содержание музыкального образа. </w:t>
      </w:r>
    </w:p>
    <w:bookmarkEnd w:id="36296"/>
    <w:bookmarkStart w:name="z40865" w:id="36297"/>
    <w:p>
      <w:pPr>
        <w:spacing w:after="0"/>
        <w:ind w:left="0"/>
        <w:jc w:val="both"/>
      </w:pPr>
      <w:r>
        <w:rPr>
          <w:rFonts w:ascii="Times New Roman"/>
          <w:b w:val="false"/>
          <w:i w:val="false"/>
          <w:color w:val="000000"/>
          <w:sz w:val="28"/>
        </w:rPr>
        <w:t>
      637. В первую очередь прорабатываются самые сложные задания, используются различные технические приемы. С учетом умственных и физических возможностей обучающегося педагог определяет время работы над тем или иным заданием.</w:t>
      </w:r>
    </w:p>
    <w:bookmarkEnd w:id="36297"/>
    <w:bookmarkStart w:name="z40866" w:id="36298"/>
    <w:p>
      <w:pPr>
        <w:spacing w:after="0"/>
        <w:ind w:left="0"/>
        <w:jc w:val="both"/>
      </w:pPr>
      <w:r>
        <w:rPr>
          <w:rFonts w:ascii="Times New Roman"/>
          <w:b w:val="false"/>
          <w:i w:val="false"/>
          <w:color w:val="000000"/>
          <w:sz w:val="28"/>
        </w:rPr>
        <w:t>
      638. Обязательные разделы индивидуального плана:</w:t>
      </w:r>
    </w:p>
    <w:bookmarkEnd w:id="36298"/>
    <w:bookmarkStart w:name="z40867" w:id="36299"/>
    <w:p>
      <w:pPr>
        <w:spacing w:after="0"/>
        <w:ind w:left="0"/>
        <w:jc w:val="both"/>
      </w:pPr>
      <w:r>
        <w:rPr>
          <w:rFonts w:ascii="Times New Roman"/>
          <w:b w:val="false"/>
          <w:i w:val="false"/>
          <w:color w:val="000000"/>
          <w:sz w:val="28"/>
        </w:rPr>
        <w:t>
      1) упражнения на ориентировку в пространстве;</w:t>
      </w:r>
    </w:p>
    <w:bookmarkEnd w:id="36299"/>
    <w:bookmarkStart w:name="z40868" w:id="36300"/>
    <w:p>
      <w:pPr>
        <w:spacing w:after="0"/>
        <w:ind w:left="0"/>
        <w:jc w:val="both"/>
      </w:pPr>
      <w:r>
        <w:rPr>
          <w:rFonts w:ascii="Times New Roman"/>
          <w:b w:val="false"/>
          <w:i w:val="false"/>
          <w:color w:val="000000"/>
          <w:sz w:val="28"/>
        </w:rPr>
        <w:t>
      2) ритмико-гимнастические упражнения;</w:t>
      </w:r>
    </w:p>
    <w:bookmarkEnd w:id="36300"/>
    <w:bookmarkStart w:name="z40869" w:id="36301"/>
    <w:p>
      <w:pPr>
        <w:spacing w:after="0"/>
        <w:ind w:left="0"/>
        <w:jc w:val="both"/>
      </w:pPr>
      <w:r>
        <w:rPr>
          <w:rFonts w:ascii="Times New Roman"/>
          <w:b w:val="false"/>
          <w:i w:val="false"/>
          <w:color w:val="000000"/>
          <w:sz w:val="28"/>
        </w:rPr>
        <w:t>
      3) танцевальные упражнения;</w:t>
      </w:r>
    </w:p>
    <w:bookmarkEnd w:id="36301"/>
    <w:bookmarkStart w:name="z40870" w:id="36302"/>
    <w:p>
      <w:pPr>
        <w:spacing w:after="0"/>
        <w:ind w:left="0"/>
        <w:jc w:val="both"/>
      </w:pPr>
      <w:r>
        <w:rPr>
          <w:rFonts w:ascii="Times New Roman"/>
          <w:b w:val="false"/>
          <w:i w:val="false"/>
          <w:color w:val="000000"/>
          <w:sz w:val="28"/>
        </w:rPr>
        <w:t>
      4) подвижные игры;</w:t>
      </w:r>
    </w:p>
    <w:bookmarkEnd w:id="36302"/>
    <w:bookmarkStart w:name="z40871" w:id="36303"/>
    <w:p>
      <w:pPr>
        <w:spacing w:after="0"/>
        <w:ind w:left="0"/>
        <w:jc w:val="both"/>
      </w:pPr>
      <w:r>
        <w:rPr>
          <w:rFonts w:ascii="Times New Roman"/>
          <w:b w:val="false"/>
          <w:i w:val="false"/>
          <w:color w:val="000000"/>
          <w:sz w:val="28"/>
        </w:rPr>
        <w:t>
      5) этюды.</w:t>
      </w:r>
    </w:p>
    <w:bookmarkEnd w:id="36303"/>
    <w:bookmarkStart w:name="z40872" w:id="36304"/>
    <w:p>
      <w:pPr>
        <w:spacing w:after="0"/>
        <w:ind w:left="0"/>
        <w:jc w:val="both"/>
      </w:pPr>
      <w:r>
        <w:rPr>
          <w:rFonts w:ascii="Times New Roman"/>
          <w:b w:val="false"/>
          <w:i w:val="false"/>
          <w:color w:val="000000"/>
          <w:sz w:val="28"/>
        </w:rPr>
        <w:t xml:space="preserve">
      639. В каждом разделе в систематизированном виде изложены упражнения, определен их объем, указаны знания и умения, которыми овладевает обучающийся, занимаясь конкретным видом музыкально-ритмической деятельности. </w:t>
      </w:r>
    </w:p>
    <w:bookmarkEnd w:id="36304"/>
    <w:bookmarkStart w:name="z40873" w:id="36305"/>
    <w:p>
      <w:pPr>
        <w:spacing w:after="0"/>
        <w:ind w:left="0"/>
        <w:jc w:val="both"/>
      </w:pPr>
      <w:r>
        <w:rPr>
          <w:rFonts w:ascii="Times New Roman"/>
          <w:b w:val="false"/>
          <w:i w:val="false"/>
          <w:color w:val="000000"/>
          <w:sz w:val="28"/>
        </w:rPr>
        <w:t xml:space="preserve">
      640. На каждом уроке осуществляется работа по всем разделам программы в изложенной последовательности. В зависимости от задач урока педагог отводит на каждый раздел различное количество времени, имея в виду, что в начале и конце урока проводятся упражнения на снятие напряжения, расслабление, успокоение. </w:t>
      </w:r>
    </w:p>
    <w:bookmarkEnd w:id="36305"/>
    <w:bookmarkStart w:name="z40874" w:id="36306"/>
    <w:p>
      <w:pPr>
        <w:spacing w:after="0"/>
        <w:ind w:left="0"/>
        <w:jc w:val="both"/>
      </w:pPr>
      <w:r>
        <w:rPr>
          <w:rFonts w:ascii="Times New Roman"/>
          <w:b w:val="false"/>
          <w:i w:val="false"/>
          <w:color w:val="000000"/>
          <w:sz w:val="28"/>
        </w:rPr>
        <w:t>
      641. Продуманная последовательность видов работы на уроке, чередование легкого и трудного материала, напряжения и разрядки делают занятия продуктивными и действенными.</w:t>
      </w:r>
    </w:p>
    <w:bookmarkEnd w:id="36306"/>
    <w:bookmarkStart w:name="z40875" w:id="36307"/>
    <w:p>
      <w:pPr>
        <w:spacing w:after="0"/>
        <w:ind w:left="0"/>
        <w:jc w:val="both"/>
      </w:pPr>
      <w:r>
        <w:rPr>
          <w:rFonts w:ascii="Times New Roman"/>
          <w:b w:val="false"/>
          <w:i w:val="false"/>
          <w:color w:val="000000"/>
          <w:sz w:val="28"/>
        </w:rPr>
        <w:t>
      642. На занятиях в зависимости от темы, раздела программы используются следующие формы работы:</w:t>
      </w:r>
    </w:p>
    <w:bookmarkEnd w:id="36307"/>
    <w:bookmarkStart w:name="z40876" w:id="36308"/>
    <w:p>
      <w:pPr>
        <w:spacing w:after="0"/>
        <w:ind w:left="0"/>
        <w:jc w:val="both"/>
      </w:pPr>
      <w:r>
        <w:rPr>
          <w:rFonts w:ascii="Times New Roman"/>
          <w:b w:val="false"/>
          <w:i w:val="false"/>
          <w:color w:val="000000"/>
          <w:sz w:val="28"/>
        </w:rPr>
        <w:t>
      1) показ вокальных приемов, правильного выполнения упражнений;</w:t>
      </w:r>
    </w:p>
    <w:bookmarkEnd w:id="36308"/>
    <w:bookmarkStart w:name="z40877" w:id="36309"/>
    <w:p>
      <w:pPr>
        <w:spacing w:after="0"/>
        <w:ind w:left="0"/>
        <w:jc w:val="both"/>
      </w:pPr>
      <w:r>
        <w:rPr>
          <w:rFonts w:ascii="Times New Roman"/>
          <w:b w:val="false"/>
          <w:i w:val="false"/>
          <w:color w:val="000000"/>
          <w:sz w:val="28"/>
        </w:rPr>
        <w:t>
      2) прослушивание разучиваемого произведения, отдельной его партии, исполнения какого-либо популярного певца;</w:t>
      </w:r>
    </w:p>
    <w:bookmarkEnd w:id="36309"/>
    <w:bookmarkStart w:name="z40878" w:id="36310"/>
    <w:p>
      <w:pPr>
        <w:spacing w:after="0"/>
        <w:ind w:left="0"/>
        <w:jc w:val="both"/>
      </w:pPr>
      <w:r>
        <w:rPr>
          <w:rFonts w:ascii="Times New Roman"/>
          <w:b w:val="false"/>
          <w:i w:val="false"/>
          <w:color w:val="000000"/>
          <w:sz w:val="28"/>
        </w:rPr>
        <w:t>
      3) устный анализ услышанного (увиденного) способствует пониманию правильного или правильно исполненного движения, ритма;</w:t>
      </w:r>
    </w:p>
    <w:bookmarkEnd w:id="36310"/>
    <w:bookmarkStart w:name="z40879" w:id="36311"/>
    <w:p>
      <w:pPr>
        <w:spacing w:after="0"/>
        <w:ind w:left="0"/>
        <w:jc w:val="both"/>
      </w:pPr>
      <w:r>
        <w:rPr>
          <w:rFonts w:ascii="Times New Roman"/>
          <w:b w:val="false"/>
          <w:i w:val="false"/>
          <w:color w:val="000000"/>
          <w:sz w:val="28"/>
        </w:rPr>
        <w:t>
      4) разучивание по элементам, частям, в целом виде, разучивание музыкального материала, танцевальных элементов;</w:t>
      </w:r>
    </w:p>
    <w:bookmarkEnd w:id="36311"/>
    <w:bookmarkStart w:name="z40880" w:id="36312"/>
    <w:p>
      <w:pPr>
        <w:spacing w:after="0"/>
        <w:ind w:left="0"/>
        <w:jc w:val="both"/>
      </w:pPr>
      <w:r>
        <w:rPr>
          <w:rFonts w:ascii="Times New Roman"/>
          <w:b w:val="false"/>
          <w:i w:val="false"/>
          <w:color w:val="000000"/>
          <w:sz w:val="28"/>
        </w:rPr>
        <w:t>
      5) репетиционные занятия.</w:t>
      </w:r>
    </w:p>
    <w:bookmarkEnd w:id="36312"/>
    <w:bookmarkStart w:name="z40881" w:id="36313"/>
    <w:p>
      <w:pPr>
        <w:spacing w:after="0"/>
        <w:ind w:left="0"/>
        <w:jc w:val="both"/>
      </w:pPr>
      <w:r>
        <w:rPr>
          <w:rFonts w:ascii="Times New Roman"/>
          <w:b w:val="false"/>
          <w:i w:val="false"/>
          <w:color w:val="000000"/>
          <w:sz w:val="28"/>
        </w:rPr>
        <w:t>
      643.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6313"/>
    <w:bookmarkStart w:name="z40882" w:id="36314"/>
    <w:p>
      <w:pPr>
        <w:spacing w:after="0"/>
        <w:ind w:left="0"/>
        <w:jc w:val="both"/>
      </w:pPr>
      <w:r>
        <w:rPr>
          <w:rFonts w:ascii="Times New Roman"/>
          <w:b w:val="false"/>
          <w:i w:val="false"/>
          <w:color w:val="000000"/>
          <w:sz w:val="28"/>
        </w:rPr>
        <w:t xml:space="preserve">
      644. Формы работы для активизации самостоятельных занятий обучающегося: </w:t>
      </w:r>
    </w:p>
    <w:bookmarkEnd w:id="36314"/>
    <w:bookmarkStart w:name="z40883" w:id="36315"/>
    <w:p>
      <w:pPr>
        <w:spacing w:after="0"/>
        <w:ind w:left="0"/>
        <w:jc w:val="both"/>
      </w:pPr>
      <w:r>
        <w:rPr>
          <w:rFonts w:ascii="Times New Roman"/>
          <w:b w:val="false"/>
          <w:i w:val="false"/>
          <w:color w:val="000000"/>
          <w:sz w:val="28"/>
        </w:rPr>
        <w:t>
      1) анализ собственного исполнения (обучающийся оценивает свое задание, отмечает допущенные ошибки);</w:t>
      </w:r>
    </w:p>
    <w:bookmarkEnd w:id="36315"/>
    <w:bookmarkStart w:name="z40884" w:id="36316"/>
    <w:p>
      <w:pPr>
        <w:spacing w:after="0"/>
        <w:ind w:left="0"/>
        <w:jc w:val="both"/>
      </w:pPr>
      <w:r>
        <w:rPr>
          <w:rFonts w:ascii="Times New Roman"/>
          <w:b w:val="false"/>
          <w:i w:val="false"/>
          <w:color w:val="000000"/>
          <w:sz w:val="28"/>
        </w:rPr>
        <w:t>
      2) запись обучающимся в дневник важнейших рекомендаций педагога относительно работы над произведениями;</w:t>
      </w:r>
    </w:p>
    <w:bookmarkEnd w:id="36316"/>
    <w:bookmarkStart w:name="z40885" w:id="36317"/>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6317"/>
    <w:bookmarkStart w:name="z40886" w:id="36318"/>
    <w:p>
      <w:pPr>
        <w:spacing w:after="0"/>
        <w:ind w:left="0"/>
        <w:jc w:val="both"/>
      </w:pPr>
      <w:r>
        <w:rPr>
          <w:rFonts w:ascii="Times New Roman"/>
          <w:b w:val="false"/>
          <w:i w:val="false"/>
          <w:color w:val="000000"/>
          <w:sz w:val="28"/>
        </w:rPr>
        <w:t>
      645. Межпредметные связи предмета "Ритмика" с предметами "Инструментальный класс", "Вокальный класс (пение)" побуждают обучающегося к целостному познанию различных художественных явлений.</w:t>
      </w:r>
    </w:p>
    <w:bookmarkEnd w:id="36318"/>
    <w:bookmarkStart w:name="z40887" w:id="36319"/>
    <w:p>
      <w:pPr>
        <w:spacing w:after="0"/>
        <w:ind w:left="0"/>
        <w:jc w:val="both"/>
      </w:pPr>
      <w:r>
        <w:rPr>
          <w:rFonts w:ascii="Times New Roman"/>
          <w:b w:val="false"/>
          <w:i w:val="false"/>
          <w:color w:val="000000"/>
          <w:sz w:val="28"/>
        </w:rPr>
        <w:t>
      646. Программные требования в 1 классе:</w:t>
      </w:r>
    </w:p>
    <w:bookmarkEnd w:id="36319"/>
    <w:bookmarkStart w:name="z40888" w:id="36320"/>
    <w:p>
      <w:pPr>
        <w:spacing w:after="0"/>
        <w:ind w:left="0"/>
        <w:jc w:val="both"/>
      </w:pPr>
      <w:r>
        <w:rPr>
          <w:rFonts w:ascii="Times New Roman"/>
          <w:b w:val="false"/>
          <w:i w:val="false"/>
          <w:color w:val="000000"/>
          <w:sz w:val="28"/>
        </w:rPr>
        <w:t>
      1) обучающийся знакомится с понятиями "ритм", "ритмика", "счет", "размер", "музыкальная фраза", "такт", "вступление", "тема", "музыкальный размер", "музыкальный жанр";</w:t>
      </w:r>
    </w:p>
    <w:bookmarkEnd w:id="36320"/>
    <w:bookmarkStart w:name="z40889" w:id="36321"/>
    <w:p>
      <w:pPr>
        <w:spacing w:after="0"/>
        <w:ind w:left="0"/>
        <w:jc w:val="both"/>
      </w:pPr>
      <w:r>
        <w:rPr>
          <w:rFonts w:ascii="Times New Roman"/>
          <w:b w:val="false"/>
          <w:i w:val="false"/>
          <w:color w:val="000000"/>
          <w:sz w:val="28"/>
        </w:rPr>
        <w:t>
      2) разучиваются музыкально-ритмические упражнения, упражнения, направленные на развитие чувства ритма и музыкального слуха, упражнения на ориентировку в пространстве, упражнения на координацию движений, расслабление мышц, танцевальные игры, музыкально-пространственные упражнения;</w:t>
      </w:r>
    </w:p>
    <w:bookmarkEnd w:id="36321"/>
    <w:bookmarkStart w:name="z40890" w:id="36322"/>
    <w:p>
      <w:pPr>
        <w:spacing w:after="0"/>
        <w:ind w:left="0"/>
        <w:jc w:val="both"/>
      </w:pPr>
      <w:r>
        <w:rPr>
          <w:rFonts w:ascii="Times New Roman"/>
          <w:b w:val="false"/>
          <w:i w:val="false"/>
          <w:color w:val="000000"/>
          <w:sz w:val="28"/>
        </w:rPr>
        <w:t xml:space="preserve">
      3) развиваются ритмическое восприятие, музыкальность, координация движений, чувство ритма, память, внимание, умение слушать музыку, понимать музыкальный язык, умение различать танцы по характеру, темпу, размеру и разбирать танцевальную музыку; </w:t>
      </w:r>
    </w:p>
    <w:bookmarkEnd w:id="36322"/>
    <w:bookmarkStart w:name="z40891" w:id="36323"/>
    <w:p>
      <w:pPr>
        <w:spacing w:after="0"/>
        <w:ind w:left="0"/>
        <w:jc w:val="both"/>
      </w:pPr>
      <w:r>
        <w:rPr>
          <w:rFonts w:ascii="Times New Roman"/>
          <w:b w:val="false"/>
          <w:i w:val="false"/>
          <w:color w:val="000000"/>
          <w:sz w:val="28"/>
        </w:rPr>
        <w:t>
      4) осваиваются танцевальные движения, хореографические этюды.</w:t>
      </w:r>
    </w:p>
    <w:bookmarkEnd w:id="36323"/>
    <w:bookmarkStart w:name="z40892" w:id="36324"/>
    <w:p>
      <w:pPr>
        <w:spacing w:after="0"/>
        <w:ind w:left="0"/>
        <w:jc w:val="both"/>
      </w:pPr>
      <w:r>
        <w:rPr>
          <w:rFonts w:ascii="Times New Roman"/>
          <w:b w:val="false"/>
          <w:i w:val="false"/>
          <w:color w:val="000000"/>
          <w:sz w:val="28"/>
        </w:rPr>
        <w:t>
      647. Содержание учебного предмета в 1 классе.</w:t>
      </w:r>
    </w:p>
    <w:bookmarkEnd w:id="36324"/>
    <w:bookmarkStart w:name="z40893" w:id="36325"/>
    <w:p>
      <w:pPr>
        <w:spacing w:after="0"/>
        <w:ind w:left="0"/>
        <w:jc w:val="both"/>
      </w:pPr>
      <w:r>
        <w:rPr>
          <w:rFonts w:ascii="Times New Roman"/>
          <w:b w:val="false"/>
          <w:i w:val="false"/>
          <w:color w:val="000000"/>
          <w:sz w:val="28"/>
        </w:rPr>
        <w:t>
      Тематическое планирование.</w:t>
      </w:r>
    </w:p>
    <w:bookmarkEnd w:id="36325"/>
    <w:bookmarkStart w:name="z40894" w:id="36326"/>
    <w:p>
      <w:pPr>
        <w:spacing w:after="0"/>
        <w:ind w:left="0"/>
        <w:jc w:val="both"/>
      </w:pPr>
      <w:r>
        <w:rPr>
          <w:rFonts w:ascii="Times New Roman"/>
          <w:b w:val="false"/>
          <w:i w:val="false"/>
          <w:color w:val="000000"/>
          <w:sz w:val="28"/>
        </w:rPr>
        <w:t xml:space="preserve">
      Тема 1. Вводное занятие. Понятие "ритмика". Основные движения, понятия. Инструктаж по технике безопасности. Разучивание танцевального приветствия, построение по линиям. Элементы музыкальной грамоты. </w:t>
      </w:r>
    </w:p>
    <w:bookmarkEnd w:id="36326"/>
    <w:bookmarkStart w:name="z40895" w:id="36327"/>
    <w:p>
      <w:pPr>
        <w:spacing w:after="0"/>
        <w:ind w:left="0"/>
        <w:jc w:val="both"/>
      </w:pPr>
      <w:r>
        <w:rPr>
          <w:rFonts w:ascii="Times New Roman"/>
          <w:b w:val="false"/>
          <w:i w:val="false"/>
          <w:color w:val="000000"/>
          <w:sz w:val="28"/>
        </w:rPr>
        <w:t xml:space="preserve">
      Тема 2. Развитие отдельных групп мышц и подвижности суставов. Развитие опорно-двигательного аппарата. Упражнения для различных частей тела: головы, шеи, плечевого пояса, рук, корпуса, ног. Подбор упражнений, способствующих разогреву мышц, развитию координации, скорости мышечных реакций. Соответствие ритмической основы упражнений музыкальному материалу. </w:t>
      </w:r>
    </w:p>
    <w:bookmarkEnd w:id="36327"/>
    <w:bookmarkStart w:name="z40896" w:id="36328"/>
    <w:p>
      <w:pPr>
        <w:spacing w:after="0"/>
        <w:ind w:left="0"/>
        <w:jc w:val="both"/>
      </w:pPr>
      <w:r>
        <w:rPr>
          <w:rFonts w:ascii="Times New Roman"/>
          <w:b w:val="false"/>
          <w:i w:val="false"/>
          <w:color w:val="000000"/>
          <w:sz w:val="28"/>
        </w:rPr>
        <w:t xml:space="preserve">
      Тема 3. Характер музыкального произведенеия, его темп, динамические оттенки. Умение слушать музыку. Определение характера музыки. Умение отражать в движении разнообразные оттенки характера музыкальных пьес. Веселый, спокойный, энергичный, торжественный. </w:t>
      </w:r>
    </w:p>
    <w:bookmarkEnd w:id="36328"/>
    <w:bookmarkStart w:name="z40897" w:id="36329"/>
    <w:p>
      <w:pPr>
        <w:spacing w:after="0"/>
        <w:ind w:left="0"/>
        <w:jc w:val="both"/>
      </w:pPr>
      <w:r>
        <w:rPr>
          <w:rFonts w:ascii="Times New Roman"/>
          <w:b w:val="false"/>
          <w:i w:val="false"/>
          <w:color w:val="000000"/>
          <w:sz w:val="28"/>
        </w:rPr>
        <w:t>
      Тема 4. Понятие о темпе. Знакомство с выразительным значением темпа музыки – медленно, умеренно, быстро. Представления и навыки постепенного замедления темпа. Умение выполнять движения в различных темпах. Умение переключаться из одного темпа в другой. Постепенное ускорение и замедление движения. Динамические оттенки музыки. Понятие legato (связано) и staccato (отрывисто) в музыке и движении. Музыкально-ритмические упражнения.</w:t>
      </w:r>
    </w:p>
    <w:bookmarkEnd w:id="36329"/>
    <w:bookmarkStart w:name="z40898" w:id="36330"/>
    <w:p>
      <w:pPr>
        <w:spacing w:after="0"/>
        <w:ind w:left="0"/>
        <w:jc w:val="both"/>
      </w:pPr>
      <w:r>
        <w:rPr>
          <w:rFonts w:ascii="Times New Roman"/>
          <w:b w:val="false"/>
          <w:i w:val="false"/>
          <w:color w:val="000000"/>
          <w:sz w:val="28"/>
        </w:rPr>
        <w:t xml:space="preserve">
      Тема 5. Длительности. Ритмический рисунок. Акценты. Сильные и слабые доли. Музыкальный размер. Понятие о длительностях – целые, половинные, четверти и восьмые. Понятие о ритмическом рисунке. </w:t>
      </w:r>
    </w:p>
    <w:bookmarkEnd w:id="36330"/>
    <w:bookmarkStart w:name="z40899" w:id="36331"/>
    <w:p>
      <w:pPr>
        <w:spacing w:after="0"/>
        <w:ind w:left="0"/>
        <w:jc w:val="both"/>
      </w:pPr>
      <w:r>
        <w:rPr>
          <w:rFonts w:ascii="Times New Roman"/>
          <w:b w:val="false"/>
          <w:i w:val="false"/>
          <w:color w:val="000000"/>
          <w:sz w:val="28"/>
        </w:rPr>
        <w:t xml:space="preserve">
      Тема 6. Сочетание различных длительностей. Умение воспроизводить на хлопках и шагах разнообразные ритмические рисунки, состоящие из восьмых, четвертных и половинных нот. Понятие об акценте, метроритмической пульсации. Сильные и слабые доли. Умение выявлять сильные и слабые доли на слух. Музыкальный размер 2/4, 3/4, 4/4. Музыкально-ритмические упражнения. </w:t>
      </w:r>
    </w:p>
    <w:bookmarkEnd w:id="36331"/>
    <w:bookmarkStart w:name="z40900" w:id="36332"/>
    <w:p>
      <w:pPr>
        <w:spacing w:after="0"/>
        <w:ind w:left="0"/>
        <w:jc w:val="both"/>
      </w:pPr>
      <w:r>
        <w:rPr>
          <w:rFonts w:ascii="Times New Roman"/>
          <w:b w:val="false"/>
          <w:i w:val="false"/>
          <w:color w:val="000000"/>
          <w:sz w:val="28"/>
        </w:rPr>
        <w:t xml:space="preserve">
      Тема 7. Строение музыкального произведения. Понятие о мелодии и аккомпанементе, фразе, кульминации, повторении, части, репризе, вступлении, заключении, куплете, запеве, припеве. Умение менять движение в зависимости от смены частей и фраз. Умение определять характер различных частей и двигаться в характере музыки. Музыкально-ритмические упражнения. Ритмические упражнения. </w:t>
      </w:r>
    </w:p>
    <w:bookmarkEnd w:id="36332"/>
    <w:bookmarkStart w:name="z40901" w:id="36333"/>
    <w:p>
      <w:pPr>
        <w:spacing w:after="0"/>
        <w:ind w:left="0"/>
        <w:jc w:val="both"/>
      </w:pPr>
      <w:r>
        <w:rPr>
          <w:rFonts w:ascii="Times New Roman"/>
          <w:b w:val="false"/>
          <w:i w:val="false"/>
          <w:color w:val="000000"/>
          <w:sz w:val="28"/>
        </w:rPr>
        <w:t>
      Тема 8. Гимнастические упражнения с движениями рук, ног, туловища, головы. Исполнение под музыку наклонов и поворотов головы, наклонов и поворотов туловища, круговые движения головы, рук, плеч, туловища. Выполнение приседаний, выпад вперед и в сторону, махов ногами во всех направлениях. Исполнение на ковриках упражнений, развивающих гибкость, силу мышц ног и рук.</w:t>
      </w:r>
    </w:p>
    <w:bookmarkEnd w:id="36333"/>
    <w:bookmarkStart w:name="z40902" w:id="36334"/>
    <w:p>
      <w:pPr>
        <w:spacing w:after="0"/>
        <w:ind w:left="0"/>
        <w:jc w:val="both"/>
      </w:pPr>
      <w:r>
        <w:rPr>
          <w:rFonts w:ascii="Times New Roman"/>
          <w:b w:val="false"/>
          <w:i w:val="false"/>
          <w:color w:val="000000"/>
          <w:sz w:val="28"/>
        </w:rPr>
        <w:t xml:space="preserve">
      Тема 9. Комплекс ритмической гимнастики. Движения для головы. Движения плеч и корпуса. Обучение четкому и грамотному выполнению движений по музыке. Развитие двигательных функции ног, рук, головы, корпуса. Развитие выносливости и силы за счет изменения характера движения. Увеличение количества движений в упражнении и ускорение темпа. </w:t>
      </w:r>
    </w:p>
    <w:bookmarkEnd w:id="36334"/>
    <w:bookmarkStart w:name="z40903" w:id="36335"/>
    <w:p>
      <w:pPr>
        <w:spacing w:after="0"/>
        <w:ind w:left="0"/>
        <w:jc w:val="both"/>
      </w:pPr>
      <w:r>
        <w:rPr>
          <w:rFonts w:ascii="Times New Roman"/>
          <w:b w:val="false"/>
          <w:i w:val="false"/>
          <w:color w:val="000000"/>
          <w:sz w:val="28"/>
        </w:rPr>
        <w:t>
      Тема 10. Изучение правил правильного дыхания во время упражнений.</w:t>
      </w:r>
    </w:p>
    <w:bookmarkEnd w:id="36335"/>
    <w:bookmarkStart w:name="z40904" w:id="36336"/>
    <w:p>
      <w:pPr>
        <w:spacing w:after="0"/>
        <w:ind w:left="0"/>
        <w:jc w:val="both"/>
      </w:pPr>
      <w:r>
        <w:rPr>
          <w:rFonts w:ascii="Times New Roman"/>
          <w:b w:val="false"/>
          <w:i w:val="false"/>
          <w:color w:val="000000"/>
          <w:sz w:val="28"/>
        </w:rPr>
        <w:t>
      Тема 11. Упражнения на ориентировку в пространстве. Построение и перестроения. Прыжки.</w:t>
      </w:r>
    </w:p>
    <w:bookmarkEnd w:id="36336"/>
    <w:bookmarkStart w:name="z40905" w:id="36337"/>
    <w:p>
      <w:pPr>
        <w:spacing w:after="0"/>
        <w:ind w:left="0"/>
        <w:jc w:val="both"/>
      </w:pPr>
      <w:r>
        <w:rPr>
          <w:rFonts w:ascii="Times New Roman"/>
          <w:b w:val="false"/>
          <w:i w:val="false"/>
          <w:color w:val="000000"/>
          <w:sz w:val="28"/>
        </w:rPr>
        <w:t>
      Тема 12. Элементы бального, народного и современного танцев. Основные элементы народного танца. Развитие эмоциональной восприимчивости в музыке через танец. Совершенствование музыкальных и актерских способностей.</w:t>
      </w:r>
    </w:p>
    <w:bookmarkEnd w:id="36337"/>
    <w:bookmarkStart w:name="z40906" w:id="36338"/>
    <w:p>
      <w:pPr>
        <w:spacing w:after="0"/>
        <w:ind w:left="0"/>
        <w:jc w:val="both"/>
      </w:pPr>
      <w:r>
        <w:rPr>
          <w:rFonts w:ascii="Times New Roman"/>
          <w:b w:val="false"/>
          <w:i w:val="false"/>
          <w:color w:val="000000"/>
          <w:sz w:val="28"/>
        </w:rPr>
        <w:t xml:space="preserve">
      Тема 13. Танцевальные композиции, этюды. Составление композиции на основе полученных знаний. Характер музыки, темп, ритм. Создание танцевальных этюдов. Передача музыкально-двигательных образов. Развитие умения перевоплощаться в разные образы. </w:t>
      </w:r>
    </w:p>
    <w:bookmarkEnd w:id="36338"/>
    <w:bookmarkStart w:name="z40907" w:id="36339"/>
    <w:p>
      <w:pPr>
        <w:spacing w:after="0"/>
        <w:ind w:left="0"/>
        <w:jc w:val="both"/>
      </w:pPr>
      <w:r>
        <w:rPr>
          <w:rFonts w:ascii="Times New Roman"/>
          <w:b w:val="false"/>
          <w:i w:val="false"/>
          <w:color w:val="000000"/>
          <w:sz w:val="28"/>
        </w:rPr>
        <w:t xml:space="preserve">
      Тема 14. Игры на развитие воображения. Игры для поднятия настроения. Игры на снятие психологического барьера. Игры на коррекцию эмоциональной сферы. </w:t>
      </w:r>
    </w:p>
    <w:bookmarkEnd w:id="36339"/>
    <w:bookmarkStart w:name="z40908" w:id="36340"/>
    <w:p>
      <w:pPr>
        <w:spacing w:after="0"/>
        <w:ind w:left="0"/>
        <w:jc w:val="both"/>
      </w:pPr>
      <w:r>
        <w:rPr>
          <w:rFonts w:ascii="Times New Roman"/>
          <w:b w:val="false"/>
          <w:i w:val="false"/>
          <w:color w:val="000000"/>
          <w:sz w:val="28"/>
        </w:rPr>
        <w:t>
      Тема 15. Повторение и закрепление пройденного материала. Практика. Выполнение задания на самостоятельный анализ отрывка музыкального произведения, передача характера, темпа, ритма, динамики в движении.</w:t>
      </w:r>
    </w:p>
    <w:bookmarkEnd w:id="36340"/>
    <w:bookmarkStart w:name="z40909" w:id="36341"/>
    <w:p>
      <w:pPr>
        <w:spacing w:after="0"/>
        <w:ind w:left="0"/>
        <w:jc w:val="both"/>
      </w:pPr>
      <w:r>
        <w:rPr>
          <w:rFonts w:ascii="Times New Roman"/>
          <w:b w:val="false"/>
          <w:i w:val="false"/>
          <w:color w:val="000000"/>
          <w:sz w:val="28"/>
        </w:rPr>
        <w:t xml:space="preserve">
      648. Ожидаемые результаты освоения Программы 1 класса. </w:t>
      </w:r>
    </w:p>
    <w:bookmarkEnd w:id="36341"/>
    <w:bookmarkStart w:name="z40910" w:id="36342"/>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6342"/>
    <w:bookmarkStart w:name="z40911" w:id="36343"/>
    <w:p>
      <w:pPr>
        <w:spacing w:after="0"/>
        <w:ind w:left="0"/>
        <w:jc w:val="both"/>
      </w:pPr>
      <w:r>
        <w:rPr>
          <w:rFonts w:ascii="Times New Roman"/>
          <w:b w:val="false"/>
          <w:i w:val="false"/>
          <w:color w:val="000000"/>
          <w:sz w:val="28"/>
        </w:rPr>
        <w:t>
      1) знает и умеет выполнять упражнения для развития опорно-двигательного аппарата;</w:t>
      </w:r>
    </w:p>
    <w:bookmarkEnd w:id="36343"/>
    <w:bookmarkStart w:name="z40912" w:id="36344"/>
    <w:p>
      <w:pPr>
        <w:spacing w:after="0"/>
        <w:ind w:left="0"/>
        <w:jc w:val="both"/>
      </w:pPr>
      <w:r>
        <w:rPr>
          <w:rFonts w:ascii="Times New Roman"/>
          <w:b w:val="false"/>
          <w:i w:val="false"/>
          <w:color w:val="000000"/>
          <w:sz w:val="28"/>
        </w:rPr>
        <w:t>
      2) знает характер музыкального произведения, его темп, динамические оттенки;</w:t>
      </w:r>
    </w:p>
    <w:bookmarkEnd w:id="36344"/>
    <w:bookmarkStart w:name="z40913" w:id="36345"/>
    <w:p>
      <w:pPr>
        <w:spacing w:after="0"/>
        <w:ind w:left="0"/>
        <w:jc w:val="both"/>
      </w:pPr>
      <w:r>
        <w:rPr>
          <w:rFonts w:ascii="Times New Roman"/>
          <w:b w:val="false"/>
          <w:i w:val="false"/>
          <w:color w:val="000000"/>
          <w:sz w:val="28"/>
        </w:rPr>
        <w:t>
      3) умеет отражать в движении разнообразные оттенки характера музыкальных пьес;</w:t>
      </w:r>
    </w:p>
    <w:bookmarkEnd w:id="36345"/>
    <w:bookmarkStart w:name="z40914" w:id="36346"/>
    <w:p>
      <w:pPr>
        <w:spacing w:after="0"/>
        <w:ind w:left="0"/>
        <w:jc w:val="both"/>
      </w:pPr>
      <w:r>
        <w:rPr>
          <w:rFonts w:ascii="Times New Roman"/>
          <w:b w:val="false"/>
          <w:i w:val="false"/>
          <w:color w:val="000000"/>
          <w:sz w:val="28"/>
        </w:rPr>
        <w:t>
      4) умеет выполнять движения в различных темпах;</w:t>
      </w:r>
    </w:p>
    <w:bookmarkEnd w:id="36346"/>
    <w:bookmarkStart w:name="z40915" w:id="36347"/>
    <w:p>
      <w:pPr>
        <w:spacing w:after="0"/>
        <w:ind w:left="0"/>
        <w:jc w:val="both"/>
      </w:pPr>
      <w:r>
        <w:rPr>
          <w:rFonts w:ascii="Times New Roman"/>
          <w:b w:val="false"/>
          <w:i w:val="false"/>
          <w:color w:val="000000"/>
          <w:sz w:val="28"/>
        </w:rPr>
        <w:t>
      5) умеет воспроизводить на хлопках и шагах разнообразные ритмические рисунки, состоящие из восьмых, четвертных и половинных нот;</w:t>
      </w:r>
    </w:p>
    <w:bookmarkEnd w:id="36347"/>
    <w:bookmarkStart w:name="z40916" w:id="36348"/>
    <w:p>
      <w:pPr>
        <w:spacing w:after="0"/>
        <w:ind w:left="0"/>
        <w:jc w:val="both"/>
      </w:pPr>
      <w:r>
        <w:rPr>
          <w:rFonts w:ascii="Times New Roman"/>
          <w:b w:val="false"/>
          <w:i w:val="false"/>
          <w:color w:val="000000"/>
          <w:sz w:val="28"/>
        </w:rPr>
        <w:t>
      6) умеет выявлять сильные и слабые доли на слух;</w:t>
      </w:r>
    </w:p>
    <w:bookmarkEnd w:id="36348"/>
    <w:bookmarkStart w:name="z40917" w:id="36349"/>
    <w:p>
      <w:pPr>
        <w:spacing w:after="0"/>
        <w:ind w:left="0"/>
        <w:jc w:val="both"/>
      </w:pPr>
      <w:r>
        <w:rPr>
          <w:rFonts w:ascii="Times New Roman"/>
          <w:b w:val="false"/>
          <w:i w:val="false"/>
          <w:color w:val="000000"/>
          <w:sz w:val="28"/>
        </w:rPr>
        <w:t>
      7) знает и выполняет гимнастические упражнения с движениями рук, ног, туловища, головы;</w:t>
      </w:r>
    </w:p>
    <w:bookmarkEnd w:id="36349"/>
    <w:bookmarkStart w:name="z40918" w:id="36350"/>
    <w:p>
      <w:pPr>
        <w:spacing w:after="0"/>
        <w:ind w:left="0"/>
        <w:jc w:val="both"/>
      </w:pPr>
      <w:r>
        <w:rPr>
          <w:rFonts w:ascii="Times New Roman"/>
          <w:b w:val="false"/>
          <w:i w:val="false"/>
          <w:color w:val="000000"/>
          <w:sz w:val="28"/>
        </w:rPr>
        <w:t>
      8) знает правила правильного дыхания во время упражнений;</w:t>
      </w:r>
    </w:p>
    <w:bookmarkEnd w:id="36350"/>
    <w:bookmarkStart w:name="z40919" w:id="36351"/>
    <w:p>
      <w:pPr>
        <w:spacing w:after="0"/>
        <w:ind w:left="0"/>
        <w:jc w:val="both"/>
      </w:pPr>
      <w:r>
        <w:rPr>
          <w:rFonts w:ascii="Times New Roman"/>
          <w:b w:val="false"/>
          <w:i w:val="false"/>
          <w:color w:val="000000"/>
          <w:sz w:val="28"/>
        </w:rPr>
        <w:t>
      9) знает и выполняет упражнения на ориентировку в пространстве;</w:t>
      </w:r>
    </w:p>
    <w:bookmarkEnd w:id="36351"/>
    <w:bookmarkStart w:name="z40920" w:id="36352"/>
    <w:p>
      <w:pPr>
        <w:spacing w:after="0"/>
        <w:ind w:left="0"/>
        <w:jc w:val="both"/>
      </w:pPr>
      <w:r>
        <w:rPr>
          <w:rFonts w:ascii="Times New Roman"/>
          <w:b w:val="false"/>
          <w:i w:val="false"/>
          <w:color w:val="000000"/>
          <w:sz w:val="28"/>
        </w:rPr>
        <w:t>
      10) знает и выполняет элементы бального, народного и современного танцев;</w:t>
      </w:r>
    </w:p>
    <w:bookmarkEnd w:id="36352"/>
    <w:bookmarkStart w:name="z40921" w:id="36353"/>
    <w:p>
      <w:pPr>
        <w:spacing w:after="0"/>
        <w:ind w:left="0"/>
        <w:jc w:val="both"/>
      </w:pPr>
      <w:r>
        <w:rPr>
          <w:rFonts w:ascii="Times New Roman"/>
          <w:b w:val="false"/>
          <w:i w:val="false"/>
          <w:color w:val="000000"/>
          <w:sz w:val="28"/>
        </w:rPr>
        <w:t>
      11) умеет составлять танцевальные композиции на основе полученных знаний.</w:t>
      </w:r>
    </w:p>
    <w:bookmarkEnd w:id="36353"/>
    <w:bookmarkStart w:name="z40922" w:id="36354"/>
    <w:p>
      <w:pPr>
        <w:spacing w:after="0"/>
        <w:ind w:left="0"/>
        <w:jc w:val="both"/>
      </w:pPr>
      <w:r>
        <w:rPr>
          <w:rFonts w:ascii="Times New Roman"/>
          <w:b w:val="false"/>
          <w:i w:val="false"/>
          <w:color w:val="000000"/>
          <w:sz w:val="28"/>
        </w:rPr>
        <w:t>
      649. Программные требования во 2 классе:</w:t>
      </w:r>
    </w:p>
    <w:bookmarkEnd w:id="36354"/>
    <w:bookmarkStart w:name="z40923" w:id="36355"/>
    <w:p>
      <w:pPr>
        <w:spacing w:after="0"/>
        <w:ind w:left="0"/>
        <w:jc w:val="both"/>
      </w:pPr>
      <w:r>
        <w:rPr>
          <w:rFonts w:ascii="Times New Roman"/>
          <w:b w:val="false"/>
          <w:i w:val="false"/>
          <w:color w:val="000000"/>
          <w:sz w:val="28"/>
        </w:rPr>
        <w:t>
      1) продолжается дальнейшее освоение танцевальных элементов, техническое совершенствование музыкально-ритмических движений, закрепление комплекса музыкально-ритмических упражнений, упражнений на ориентировку в пространстве, ритмико-гимнастических упражнений, упражнений на координацию движений, игр под музыку, упражнений на расслабление мышц;</w:t>
      </w:r>
    </w:p>
    <w:bookmarkEnd w:id="36355"/>
    <w:bookmarkStart w:name="z40924" w:id="36356"/>
    <w:p>
      <w:pPr>
        <w:spacing w:after="0"/>
        <w:ind w:left="0"/>
        <w:jc w:val="both"/>
      </w:pPr>
      <w:r>
        <w:rPr>
          <w:rFonts w:ascii="Times New Roman"/>
          <w:b w:val="false"/>
          <w:i w:val="false"/>
          <w:color w:val="000000"/>
          <w:sz w:val="28"/>
        </w:rPr>
        <w:t>
      2) развиваются чувство ритма, пластика, навыки координации движений и свободного ориентирования в пространстве, выполнения движений с предметами, разучиваются общеукрепляющие и развивающие упражнения под музыку по специальной системе подготовки начинающих танцоров;</w:t>
      </w:r>
    </w:p>
    <w:bookmarkEnd w:id="36356"/>
    <w:bookmarkStart w:name="z40925" w:id="36357"/>
    <w:p>
      <w:pPr>
        <w:spacing w:after="0"/>
        <w:ind w:left="0"/>
        <w:jc w:val="both"/>
      </w:pPr>
      <w:r>
        <w:rPr>
          <w:rFonts w:ascii="Times New Roman"/>
          <w:b w:val="false"/>
          <w:i w:val="false"/>
          <w:color w:val="000000"/>
          <w:sz w:val="28"/>
        </w:rPr>
        <w:t>
      3) развитие взаимосвязи танцевального движения с музыкой, определение на слух в небольших двухчастных и трехчастных репризных произведениях логического членения на фразы, части, освоение упражнениий с детскими музыкальными инструментами.</w:t>
      </w:r>
    </w:p>
    <w:bookmarkEnd w:id="36357"/>
    <w:bookmarkStart w:name="z40926" w:id="36358"/>
    <w:p>
      <w:pPr>
        <w:spacing w:after="0"/>
        <w:ind w:left="0"/>
        <w:jc w:val="both"/>
      </w:pPr>
      <w:r>
        <w:rPr>
          <w:rFonts w:ascii="Times New Roman"/>
          <w:b w:val="false"/>
          <w:i w:val="false"/>
          <w:color w:val="000000"/>
          <w:sz w:val="28"/>
        </w:rPr>
        <w:t>
      650. Содержание учебного предмета во 2 классе.</w:t>
      </w:r>
    </w:p>
    <w:bookmarkEnd w:id="36358"/>
    <w:bookmarkStart w:name="z40927" w:id="36359"/>
    <w:p>
      <w:pPr>
        <w:spacing w:after="0"/>
        <w:ind w:left="0"/>
        <w:jc w:val="both"/>
      </w:pPr>
      <w:r>
        <w:rPr>
          <w:rFonts w:ascii="Times New Roman"/>
          <w:b w:val="false"/>
          <w:i w:val="false"/>
          <w:color w:val="000000"/>
          <w:sz w:val="28"/>
        </w:rPr>
        <w:t>
      Тематическое планирование.</w:t>
      </w:r>
    </w:p>
    <w:bookmarkEnd w:id="36359"/>
    <w:bookmarkStart w:name="z40928" w:id="36360"/>
    <w:p>
      <w:pPr>
        <w:spacing w:after="0"/>
        <w:ind w:left="0"/>
        <w:jc w:val="both"/>
      </w:pPr>
      <w:r>
        <w:rPr>
          <w:rFonts w:ascii="Times New Roman"/>
          <w:b w:val="false"/>
          <w:i w:val="false"/>
          <w:color w:val="000000"/>
          <w:sz w:val="28"/>
        </w:rPr>
        <w:t>
      Тема 1. Повторение и закрепление пройденного материла. Инструктаж по технике безопасности.</w:t>
      </w:r>
    </w:p>
    <w:bookmarkEnd w:id="36360"/>
    <w:bookmarkStart w:name="z40929" w:id="36361"/>
    <w:p>
      <w:pPr>
        <w:spacing w:after="0"/>
        <w:ind w:left="0"/>
        <w:jc w:val="both"/>
      </w:pPr>
      <w:r>
        <w:rPr>
          <w:rFonts w:ascii="Times New Roman"/>
          <w:b w:val="false"/>
          <w:i w:val="false"/>
          <w:color w:val="000000"/>
          <w:sz w:val="28"/>
        </w:rPr>
        <w:t>
      Тема 2. Упражнения на ориентировку в пространстве. Правильное исходное положение. Ходьба и бег: с высоким подниманием колен,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Простые движения в предметами.</w:t>
      </w:r>
    </w:p>
    <w:bookmarkEnd w:id="36361"/>
    <w:bookmarkStart w:name="z40930" w:id="36362"/>
    <w:p>
      <w:pPr>
        <w:spacing w:after="0"/>
        <w:ind w:left="0"/>
        <w:jc w:val="both"/>
      </w:pPr>
      <w:r>
        <w:rPr>
          <w:rFonts w:ascii="Times New Roman"/>
          <w:b w:val="false"/>
          <w:i w:val="false"/>
          <w:color w:val="000000"/>
          <w:sz w:val="28"/>
        </w:rPr>
        <w:t>
      Тема 3. Ритмико-гимнастические упражнения. Общеразвивающие упражнения. Наклоны, выпрямление и повороты головы. Круговые движения плечами. Движения рук в разных направлениях без предметов и с предметами. Наклоны и повороты туловища вправо, влево. Приседание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полупальцы. Упражнения на выработку осанки.</w:t>
      </w:r>
    </w:p>
    <w:bookmarkEnd w:id="36362"/>
    <w:bookmarkStart w:name="z40931" w:id="36363"/>
    <w:p>
      <w:pPr>
        <w:spacing w:after="0"/>
        <w:ind w:left="0"/>
        <w:jc w:val="both"/>
      </w:pPr>
      <w:r>
        <w:rPr>
          <w:rFonts w:ascii="Times New Roman"/>
          <w:b w:val="false"/>
          <w:i w:val="false"/>
          <w:color w:val="000000"/>
          <w:sz w:val="28"/>
        </w:rPr>
        <w:t xml:space="preserve">
      Тема 4. Упражнения на координацию движения. Перекрестное поднимание и опускание рук. Одновременные движения правой руки вверх, левой – в сторону; правой руки – вперед, левой – вверх. Выставление левой ноги вперед, правой руки – перед собой. </w:t>
      </w:r>
    </w:p>
    <w:bookmarkEnd w:id="36363"/>
    <w:bookmarkStart w:name="z40932" w:id="36364"/>
    <w:p>
      <w:pPr>
        <w:spacing w:after="0"/>
        <w:ind w:left="0"/>
        <w:jc w:val="both"/>
      </w:pPr>
      <w:r>
        <w:rPr>
          <w:rFonts w:ascii="Times New Roman"/>
          <w:b w:val="false"/>
          <w:i w:val="false"/>
          <w:color w:val="000000"/>
          <w:sz w:val="28"/>
        </w:rPr>
        <w:t>
      Тема 5. Изучение позиций рук. Смена позиций рук отдельной каждой и обеими одновременно. Провожать движение руки головой, взглядом. Отстукивание, прохлопывание, протопывание простых ритмических рисунков.</w:t>
      </w:r>
    </w:p>
    <w:bookmarkEnd w:id="36364"/>
    <w:bookmarkStart w:name="z40933" w:id="36365"/>
    <w:p>
      <w:pPr>
        <w:spacing w:after="0"/>
        <w:ind w:left="0"/>
        <w:jc w:val="both"/>
      </w:pPr>
      <w:r>
        <w:rPr>
          <w:rFonts w:ascii="Times New Roman"/>
          <w:b w:val="false"/>
          <w:i w:val="false"/>
          <w:color w:val="000000"/>
          <w:sz w:val="28"/>
        </w:rPr>
        <w:t xml:space="preserve">
      Тема 6. Упражнение на расслабление мышц. Свободное круговое движение рук. Перенесение тяжести тела с пяток на носки и обратно, с одной ноги на другую. </w:t>
      </w:r>
    </w:p>
    <w:bookmarkEnd w:id="36365"/>
    <w:bookmarkStart w:name="z40934" w:id="36366"/>
    <w:p>
      <w:pPr>
        <w:spacing w:after="0"/>
        <w:ind w:left="0"/>
        <w:jc w:val="both"/>
      </w:pPr>
      <w:r>
        <w:rPr>
          <w:rFonts w:ascii="Times New Roman"/>
          <w:b w:val="false"/>
          <w:i w:val="false"/>
          <w:color w:val="000000"/>
          <w:sz w:val="28"/>
        </w:rPr>
        <w:t xml:space="preserve">
      Тема 7. Характер музыки, темп, ритм, динамика. Анализ более сложных произведений на слух. Умение реагировать на изменения характера музыки. Роль темпа и его изменения. Умение удерживать заданный темп после прекращения звучания музыки. Соблюдение четкости движении при ускорении и замедлении в музыке. Передача в хопках и движениях ритмический рисунок. </w:t>
      </w:r>
    </w:p>
    <w:bookmarkEnd w:id="36366"/>
    <w:bookmarkStart w:name="z40935" w:id="36367"/>
    <w:p>
      <w:pPr>
        <w:spacing w:after="0"/>
        <w:ind w:left="0"/>
        <w:jc w:val="both"/>
      </w:pPr>
      <w:r>
        <w:rPr>
          <w:rFonts w:ascii="Times New Roman"/>
          <w:b w:val="false"/>
          <w:i w:val="false"/>
          <w:color w:val="000000"/>
          <w:sz w:val="28"/>
        </w:rPr>
        <w:t xml:space="preserve">
      Тема 8. Музыка и танец. Связь музыки и движения. Взаимосвязь танцевального движения с музыкой. Законченность мелодии и танцевального движения. Понятие о музыкальном вступлении и исходном положении танцующего. Начало исполнения движения после музыкального встпуления. Отражение в движениях построения музыкального произведения. Понятие о трех музыкальных жанрах: марш, танец, песня. </w:t>
      </w:r>
    </w:p>
    <w:bookmarkEnd w:id="36367"/>
    <w:bookmarkStart w:name="z40936" w:id="36368"/>
    <w:p>
      <w:pPr>
        <w:spacing w:after="0"/>
        <w:ind w:left="0"/>
        <w:jc w:val="both"/>
      </w:pPr>
      <w:r>
        <w:rPr>
          <w:rFonts w:ascii="Times New Roman"/>
          <w:b w:val="false"/>
          <w:i w:val="false"/>
          <w:color w:val="000000"/>
          <w:sz w:val="28"/>
        </w:rPr>
        <w:t xml:space="preserve">
      Тема 9. Определение на слух в небольших двухчастных и трехчастных репризных произведениях логического членения на фразы, части. Обучение в движении изменять композицию танцев и упражнений, направление и сами движения в соответствии со сменой частей, фразировок, вариаций в музыке. </w:t>
      </w:r>
    </w:p>
    <w:bookmarkEnd w:id="36368"/>
    <w:bookmarkStart w:name="z40937" w:id="36369"/>
    <w:p>
      <w:pPr>
        <w:spacing w:after="0"/>
        <w:ind w:left="0"/>
        <w:jc w:val="both"/>
      </w:pPr>
      <w:r>
        <w:rPr>
          <w:rFonts w:ascii="Times New Roman"/>
          <w:b w:val="false"/>
          <w:i w:val="false"/>
          <w:color w:val="000000"/>
          <w:sz w:val="28"/>
        </w:rPr>
        <w:t xml:space="preserve">
      Тема 10. Упражнения с детскими музыкальными инструментами. Движеня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w:t>
      </w:r>
    </w:p>
    <w:bookmarkEnd w:id="36369"/>
    <w:bookmarkStart w:name="z40938" w:id="36370"/>
    <w:p>
      <w:pPr>
        <w:spacing w:after="0"/>
        <w:ind w:left="0"/>
        <w:jc w:val="both"/>
      </w:pPr>
      <w:r>
        <w:rPr>
          <w:rFonts w:ascii="Times New Roman"/>
          <w:b w:val="false"/>
          <w:i w:val="false"/>
          <w:color w:val="000000"/>
          <w:sz w:val="28"/>
        </w:rPr>
        <w:t>
      Тема 11. Упражнения с детскими музыкальными инструментами. Упражнение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педагог с проговариванием стихов, попевок и без них.</w:t>
      </w:r>
    </w:p>
    <w:bookmarkEnd w:id="36370"/>
    <w:bookmarkStart w:name="z40939" w:id="36371"/>
    <w:p>
      <w:pPr>
        <w:spacing w:after="0"/>
        <w:ind w:left="0"/>
        <w:jc w:val="both"/>
      </w:pPr>
      <w:r>
        <w:rPr>
          <w:rFonts w:ascii="Times New Roman"/>
          <w:b w:val="false"/>
          <w:i w:val="false"/>
          <w:color w:val="000000"/>
          <w:sz w:val="28"/>
        </w:rPr>
        <w:t>
      Тема 12. Игры под музыку. Выполнение ритмических движений в соответствии с различным характером музыки, динамиков (громко, тих). Регистрами (высокий, низкий). Изменение направления и формы ходьбы, бега, поскоков, танцевальных движений в соответствии с изменениями в музыке. Легкий, танцевальный бег. Стремитальный, спортивный бег. Легкое, игровое подпрыгивание. Тяжелое, комичное подпрыгивание.</w:t>
      </w:r>
    </w:p>
    <w:bookmarkEnd w:id="36371"/>
    <w:bookmarkStart w:name="z40940" w:id="36372"/>
    <w:p>
      <w:pPr>
        <w:spacing w:after="0"/>
        <w:ind w:left="0"/>
        <w:jc w:val="both"/>
      </w:pPr>
      <w:r>
        <w:rPr>
          <w:rFonts w:ascii="Times New Roman"/>
          <w:b w:val="false"/>
          <w:i w:val="false"/>
          <w:color w:val="000000"/>
          <w:sz w:val="28"/>
        </w:rPr>
        <w:t>
      Тема 13. Выполнение имитационных упражнений и игр, построенных на конкретных подражательных образах. Повадки зверей, птиц, движение транспорта, деятельность человека. Выполнение имитационных упражнений в соответствии с определенным эмоциональным и динамическим характером музыки. Передача притопами, хлопками резких акцентов в музыке.</w:t>
      </w:r>
    </w:p>
    <w:bookmarkEnd w:id="36372"/>
    <w:bookmarkStart w:name="z40941" w:id="36373"/>
    <w:p>
      <w:pPr>
        <w:spacing w:after="0"/>
        <w:ind w:left="0"/>
        <w:jc w:val="both"/>
      </w:pPr>
      <w:r>
        <w:rPr>
          <w:rFonts w:ascii="Times New Roman"/>
          <w:b w:val="false"/>
          <w:i w:val="false"/>
          <w:color w:val="000000"/>
          <w:sz w:val="28"/>
        </w:rPr>
        <w:t xml:space="preserve">
      Тема 14. Музыкальные игры с предметами. Образные упражнения и музыкальные игры. Упражнения на развитие художественно-творческих возможностей. Проявление фантазии, выдумки, активности. Изображение отдельных персонажей – сказочных или реальных. Игры на развитие умения перевоплощаться, находить характерные движения, жесты и мимику. </w:t>
      </w:r>
    </w:p>
    <w:bookmarkEnd w:id="36373"/>
    <w:bookmarkStart w:name="z40942" w:id="36374"/>
    <w:p>
      <w:pPr>
        <w:spacing w:after="0"/>
        <w:ind w:left="0"/>
        <w:jc w:val="both"/>
      </w:pPr>
      <w:r>
        <w:rPr>
          <w:rFonts w:ascii="Times New Roman"/>
          <w:b w:val="false"/>
          <w:i w:val="false"/>
          <w:color w:val="000000"/>
          <w:sz w:val="28"/>
        </w:rPr>
        <w:t xml:space="preserve">
      Тема 15. Музыкальные игры. Игры с речевым сопровождением. </w:t>
      </w:r>
    </w:p>
    <w:bookmarkEnd w:id="36374"/>
    <w:bookmarkStart w:name="z40943" w:id="36375"/>
    <w:p>
      <w:pPr>
        <w:spacing w:after="0"/>
        <w:ind w:left="0"/>
        <w:jc w:val="both"/>
      </w:pPr>
      <w:r>
        <w:rPr>
          <w:rFonts w:ascii="Times New Roman"/>
          <w:b w:val="false"/>
          <w:i w:val="false"/>
          <w:color w:val="000000"/>
          <w:sz w:val="28"/>
        </w:rPr>
        <w:t xml:space="preserve">
      Тема 16. Игровое танцевальное творчество. Обучение правильно подбирать к музыке движения, костюмы, атрибуты. Сочинение ритмических этюдов. Сочинение миниатюрных танцевальных отрывков. Инсценировка песни. Комбинирование знакомых танцевальных элементов в настоящий танец. </w:t>
      </w:r>
    </w:p>
    <w:bookmarkEnd w:id="36375"/>
    <w:bookmarkStart w:name="z40944" w:id="36376"/>
    <w:p>
      <w:pPr>
        <w:spacing w:after="0"/>
        <w:ind w:left="0"/>
        <w:jc w:val="both"/>
      </w:pPr>
      <w:r>
        <w:rPr>
          <w:rFonts w:ascii="Times New Roman"/>
          <w:b w:val="false"/>
          <w:i w:val="false"/>
          <w:color w:val="000000"/>
          <w:sz w:val="28"/>
        </w:rPr>
        <w:t xml:space="preserve">
      Тема 17. Повторение и закрепление пройденного материала. Выполнение задания на самостоятельный анализ отрывка музыкального произведения и передача характера, темпа, ритма, динамики в движениях с использованием предметов. Умение показывать мелодию условными жестами. </w:t>
      </w:r>
    </w:p>
    <w:bookmarkEnd w:id="36376"/>
    <w:bookmarkStart w:name="z40945" w:id="36377"/>
    <w:p>
      <w:pPr>
        <w:spacing w:after="0"/>
        <w:ind w:left="0"/>
        <w:jc w:val="both"/>
      </w:pPr>
      <w:r>
        <w:rPr>
          <w:rFonts w:ascii="Times New Roman"/>
          <w:b w:val="false"/>
          <w:i w:val="false"/>
          <w:color w:val="000000"/>
          <w:sz w:val="28"/>
        </w:rPr>
        <w:t xml:space="preserve">
      651. Ожидаемые результаты освоения Программы 2 класса. </w:t>
      </w:r>
    </w:p>
    <w:bookmarkEnd w:id="36377"/>
    <w:bookmarkStart w:name="z40946" w:id="36378"/>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6378"/>
    <w:bookmarkStart w:name="z40947" w:id="36379"/>
    <w:p>
      <w:pPr>
        <w:spacing w:after="0"/>
        <w:ind w:left="0"/>
        <w:jc w:val="both"/>
      </w:pPr>
      <w:r>
        <w:rPr>
          <w:rFonts w:ascii="Times New Roman"/>
          <w:b w:val="false"/>
          <w:i w:val="false"/>
          <w:color w:val="000000"/>
          <w:sz w:val="28"/>
        </w:rPr>
        <w:t>
      1) знает названия основных танцевальных движений и элементов;</w:t>
      </w:r>
    </w:p>
    <w:bookmarkEnd w:id="36379"/>
    <w:bookmarkStart w:name="z40948" w:id="36380"/>
    <w:p>
      <w:pPr>
        <w:spacing w:after="0"/>
        <w:ind w:left="0"/>
        <w:jc w:val="both"/>
      </w:pPr>
      <w:r>
        <w:rPr>
          <w:rFonts w:ascii="Times New Roman"/>
          <w:b w:val="false"/>
          <w:i w:val="false"/>
          <w:color w:val="000000"/>
          <w:sz w:val="28"/>
        </w:rPr>
        <w:t>
      2) знает правила постановки корпуса;</w:t>
      </w:r>
    </w:p>
    <w:bookmarkEnd w:id="36380"/>
    <w:bookmarkStart w:name="z40949" w:id="36381"/>
    <w:p>
      <w:pPr>
        <w:spacing w:after="0"/>
        <w:ind w:left="0"/>
        <w:jc w:val="both"/>
      </w:pPr>
      <w:r>
        <w:rPr>
          <w:rFonts w:ascii="Times New Roman"/>
          <w:b w:val="false"/>
          <w:i w:val="false"/>
          <w:color w:val="000000"/>
          <w:sz w:val="28"/>
        </w:rPr>
        <w:t>
      3) умеет свободно ориентироваться в пространстве;</w:t>
      </w:r>
    </w:p>
    <w:bookmarkEnd w:id="36381"/>
    <w:bookmarkStart w:name="z40950" w:id="36382"/>
    <w:p>
      <w:pPr>
        <w:spacing w:after="0"/>
        <w:ind w:left="0"/>
        <w:jc w:val="both"/>
      </w:pPr>
      <w:r>
        <w:rPr>
          <w:rFonts w:ascii="Times New Roman"/>
          <w:b w:val="false"/>
          <w:i w:val="false"/>
          <w:color w:val="000000"/>
          <w:sz w:val="28"/>
        </w:rPr>
        <w:t>
      4) знает и умеет выполнять ритмико-гимнастические упражнения;</w:t>
      </w:r>
    </w:p>
    <w:bookmarkEnd w:id="36382"/>
    <w:bookmarkStart w:name="z40951" w:id="36383"/>
    <w:p>
      <w:pPr>
        <w:spacing w:after="0"/>
        <w:ind w:left="0"/>
        <w:jc w:val="both"/>
      </w:pPr>
      <w:r>
        <w:rPr>
          <w:rFonts w:ascii="Times New Roman"/>
          <w:b w:val="false"/>
          <w:i w:val="false"/>
          <w:color w:val="000000"/>
          <w:sz w:val="28"/>
        </w:rPr>
        <w:t>
      5) понимает и принимает правильное исходное положение в соответствии с содержанием и особенностями музыки и движения;</w:t>
      </w:r>
    </w:p>
    <w:bookmarkEnd w:id="36383"/>
    <w:bookmarkStart w:name="z40952" w:id="36384"/>
    <w:p>
      <w:pPr>
        <w:spacing w:after="0"/>
        <w:ind w:left="0"/>
        <w:jc w:val="both"/>
      </w:pPr>
      <w:r>
        <w:rPr>
          <w:rFonts w:ascii="Times New Roman"/>
          <w:b w:val="false"/>
          <w:i w:val="false"/>
          <w:color w:val="000000"/>
          <w:sz w:val="28"/>
        </w:rPr>
        <w:t>
      6) распознает характер, темп, ритм и динамику музыки;</w:t>
      </w:r>
    </w:p>
    <w:bookmarkEnd w:id="36384"/>
    <w:bookmarkStart w:name="z40953" w:id="36385"/>
    <w:p>
      <w:pPr>
        <w:spacing w:after="0"/>
        <w:ind w:left="0"/>
        <w:jc w:val="both"/>
      </w:pPr>
      <w:r>
        <w:rPr>
          <w:rFonts w:ascii="Times New Roman"/>
          <w:b w:val="false"/>
          <w:i w:val="false"/>
          <w:color w:val="000000"/>
          <w:sz w:val="28"/>
        </w:rPr>
        <w:t>
      7) соблюдает темп движений, обращая внимание на музыку;</w:t>
      </w:r>
    </w:p>
    <w:bookmarkEnd w:id="36385"/>
    <w:bookmarkStart w:name="z40954" w:id="36386"/>
    <w:p>
      <w:pPr>
        <w:spacing w:after="0"/>
        <w:ind w:left="0"/>
        <w:jc w:val="both"/>
      </w:pPr>
      <w:r>
        <w:rPr>
          <w:rFonts w:ascii="Times New Roman"/>
          <w:b w:val="false"/>
          <w:i w:val="false"/>
          <w:color w:val="000000"/>
          <w:sz w:val="28"/>
        </w:rPr>
        <w:t>
      8) выполняет общеразвивающие упражнения в определенном ритме и темпе;</w:t>
      </w:r>
    </w:p>
    <w:bookmarkEnd w:id="36386"/>
    <w:bookmarkStart w:name="z40955" w:id="36387"/>
    <w:p>
      <w:pPr>
        <w:spacing w:after="0"/>
        <w:ind w:left="0"/>
        <w:jc w:val="both"/>
      </w:pPr>
      <w:r>
        <w:rPr>
          <w:rFonts w:ascii="Times New Roman"/>
          <w:b w:val="false"/>
          <w:i w:val="false"/>
          <w:color w:val="000000"/>
          <w:sz w:val="28"/>
        </w:rPr>
        <w:t>
      9) выполняет имитационные упражнения, построенные на конкретных подражательных образах;</w:t>
      </w:r>
    </w:p>
    <w:bookmarkEnd w:id="36387"/>
    <w:bookmarkStart w:name="z40956" w:id="36388"/>
    <w:p>
      <w:pPr>
        <w:spacing w:after="0"/>
        <w:ind w:left="0"/>
        <w:jc w:val="both"/>
      </w:pPr>
      <w:r>
        <w:rPr>
          <w:rFonts w:ascii="Times New Roman"/>
          <w:b w:val="false"/>
          <w:i w:val="false"/>
          <w:color w:val="000000"/>
          <w:sz w:val="28"/>
        </w:rPr>
        <w:t>
      10) умеет правильно подбирать к музыке движения, костюмы, атрибуты;</w:t>
      </w:r>
    </w:p>
    <w:bookmarkEnd w:id="36388"/>
    <w:bookmarkStart w:name="z40957" w:id="36389"/>
    <w:p>
      <w:pPr>
        <w:spacing w:after="0"/>
        <w:ind w:left="0"/>
        <w:jc w:val="both"/>
      </w:pPr>
      <w:r>
        <w:rPr>
          <w:rFonts w:ascii="Times New Roman"/>
          <w:b w:val="false"/>
          <w:i w:val="false"/>
          <w:color w:val="000000"/>
          <w:sz w:val="28"/>
        </w:rPr>
        <w:t>
      11) умеет сочинять ритмические рисунки, миниатюрные танцевальные отрывки,</w:t>
      </w:r>
    </w:p>
    <w:bookmarkEnd w:id="36389"/>
    <w:bookmarkStart w:name="z40958" w:id="36390"/>
    <w:p>
      <w:pPr>
        <w:spacing w:after="0"/>
        <w:ind w:left="0"/>
        <w:jc w:val="both"/>
      </w:pPr>
      <w:r>
        <w:rPr>
          <w:rFonts w:ascii="Times New Roman"/>
          <w:b w:val="false"/>
          <w:i w:val="false"/>
          <w:color w:val="000000"/>
          <w:sz w:val="28"/>
        </w:rPr>
        <w:t>
      652. Программные требования в 3 классе:</w:t>
      </w:r>
    </w:p>
    <w:bookmarkEnd w:id="36390"/>
    <w:bookmarkStart w:name="z40959" w:id="36391"/>
    <w:p>
      <w:pPr>
        <w:spacing w:after="0"/>
        <w:ind w:left="0"/>
        <w:jc w:val="both"/>
      </w:pPr>
      <w:r>
        <w:rPr>
          <w:rFonts w:ascii="Times New Roman"/>
          <w:b w:val="false"/>
          <w:i w:val="false"/>
          <w:color w:val="000000"/>
          <w:sz w:val="28"/>
        </w:rPr>
        <w:t>
      1) знакомство с пунктирным ритмом, ритмическими длительностями: четыре шестнадцатых, восьмая с точкой и шестнадцатая, четверть с точкой и восьмая, с понятиями "пауза";</w:t>
      </w:r>
    </w:p>
    <w:bookmarkEnd w:id="36391"/>
    <w:bookmarkStart w:name="z40960" w:id="36392"/>
    <w:p>
      <w:pPr>
        <w:spacing w:after="0"/>
        <w:ind w:left="0"/>
        <w:jc w:val="both"/>
      </w:pPr>
      <w:r>
        <w:rPr>
          <w:rFonts w:ascii="Times New Roman"/>
          <w:b w:val="false"/>
          <w:i w:val="false"/>
          <w:color w:val="000000"/>
          <w:sz w:val="28"/>
        </w:rPr>
        <w:t xml:space="preserve">
      2) продолжается дальнейшее освоение общих элементов ритмики, специальных упражнений для согласования движений с музыкой, тренировка движений различных мышц групп, тренировка основых движений рук, ног, головы, туловища; </w:t>
      </w:r>
    </w:p>
    <w:bookmarkEnd w:id="36392"/>
    <w:bookmarkStart w:name="z40961" w:id="36393"/>
    <w:p>
      <w:pPr>
        <w:spacing w:after="0"/>
        <w:ind w:left="0"/>
        <w:jc w:val="both"/>
      </w:pPr>
      <w:r>
        <w:rPr>
          <w:rFonts w:ascii="Times New Roman"/>
          <w:b w:val="false"/>
          <w:i w:val="false"/>
          <w:color w:val="000000"/>
          <w:sz w:val="28"/>
        </w:rPr>
        <w:t xml:space="preserve">
      3) развиваются умения посредством гимнастических движений передавать логическое членение музыкальной речи и ее эмоциональное содержание, умения начинать движения после вступления мелодии, самостоятельной смены движения в соответствии со сменой частей, музыкальных фраз, малоконтрастных частей музыки. </w:t>
      </w:r>
    </w:p>
    <w:bookmarkEnd w:id="36393"/>
    <w:bookmarkStart w:name="z40962" w:id="36394"/>
    <w:p>
      <w:pPr>
        <w:spacing w:after="0"/>
        <w:ind w:left="0"/>
        <w:jc w:val="both"/>
      </w:pPr>
      <w:r>
        <w:rPr>
          <w:rFonts w:ascii="Times New Roman"/>
          <w:b w:val="false"/>
          <w:i w:val="false"/>
          <w:color w:val="000000"/>
          <w:sz w:val="28"/>
        </w:rPr>
        <w:t>
      653. Содержание учебного предмета в 3 классе.</w:t>
      </w:r>
    </w:p>
    <w:bookmarkEnd w:id="36394"/>
    <w:bookmarkStart w:name="z40963" w:id="36395"/>
    <w:p>
      <w:pPr>
        <w:spacing w:after="0"/>
        <w:ind w:left="0"/>
        <w:jc w:val="both"/>
      </w:pPr>
      <w:r>
        <w:rPr>
          <w:rFonts w:ascii="Times New Roman"/>
          <w:b w:val="false"/>
          <w:i w:val="false"/>
          <w:color w:val="000000"/>
          <w:sz w:val="28"/>
        </w:rPr>
        <w:t>
      Тематический план.</w:t>
      </w:r>
    </w:p>
    <w:bookmarkEnd w:id="36395"/>
    <w:bookmarkStart w:name="z40964" w:id="36396"/>
    <w:p>
      <w:pPr>
        <w:spacing w:after="0"/>
        <w:ind w:left="0"/>
        <w:jc w:val="both"/>
      </w:pPr>
      <w:r>
        <w:rPr>
          <w:rFonts w:ascii="Times New Roman"/>
          <w:b w:val="false"/>
          <w:i w:val="false"/>
          <w:color w:val="000000"/>
          <w:sz w:val="28"/>
        </w:rPr>
        <w:t>
      Тема 1. Повторение и закрепление пройденного материала. Беседа о технике безопасности на уроке, при выполнении упражнений, разучивании танцев.</w:t>
      </w:r>
    </w:p>
    <w:bookmarkEnd w:id="36396"/>
    <w:bookmarkStart w:name="z40965" w:id="36397"/>
    <w:p>
      <w:pPr>
        <w:spacing w:after="0"/>
        <w:ind w:left="0"/>
        <w:jc w:val="both"/>
      </w:pPr>
      <w:r>
        <w:rPr>
          <w:rFonts w:ascii="Times New Roman"/>
          <w:b w:val="false"/>
          <w:i w:val="false"/>
          <w:color w:val="000000"/>
          <w:sz w:val="28"/>
        </w:rPr>
        <w:t xml:space="preserve">
      Тема 2. Понятие о пунктирном ритме. Ритмические длительности: четыре шестнадцатых, восьмая с точкой и шестнадцатая, четверть с точкой и восьмая. Паузы в ритмических фигурах. Интонация. Мотив. Фраза. Предложение. </w:t>
      </w:r>
    </w:p>
    <w:bookmarkEnd w:id="36397"/>
    <w:bookmarkStart w:name="z40966" w:id="36398"/>
    <w:p>
      <w:pPr>
        <w:spacing w:after="0"/>
        <w:ind w:left="0"/>
        <w:jc w:val="both"/>
      </w:pPr>
      <w:r>
        <w:rPr>
          <w:rFonts w:ascii="Times New Roman"/>
          <w:b w:val="false"/>
          <w:i w:val="false"/>
          <w:color w:val="000000"/>
          <w:sz w:val="28"/>
        </w:rPr>
        <w:t xml:space="preserve">
      Тема 3. Общеразвивающие упражнения. Строения и перестроения. Гимнастики, упражнения на координацию. Упражнения на расслабление мышц. Свободное падение рук с исходного положения в стороны или перед собой. Выполнение основных движений (ходьба, бег) с легкостью, пружинностью. Работа над свободой рук и всего плечевого пояса. </w:t>
      </w:r>
    </w:p>
    <w:bookmarkEnd w:id="36398"/>
    <w:bookmarkStart w:name="z40967" w:id="36399"/>
    <w:p>
      <w:pPr>
        <w:spacing w:after="0"/>
        <w:ind w:left="0"/>
        <w:jc w:val="both"/>
      </w:pPr>
      <w:r>
        <w:rPr>
          <w:rFonts w:ascii="Times New Roman"/>
          <w:b w:val="false"/>
          <w:i w:val="false"/>
          <w:color w:val="000000"/>
          <w:sz w:val="28"/>
        </w:rPr>
        <w:t xml:space="preserve">
      Тема 4. Специальные упражнения для согласования движений с музыкой. Тренировка движений различных мышечных групп. Тренировка основных движений рук, ног, головы, туловища. Умение посредством гимнастических движений передавать логическое членение музыкальной речи и ее эмоциональное содержание. </w:t>
      </w:r>
    </w:p>
    <w:bookmarkEnd w:id="36399"/>
    <w:bookmarkStart w:name="z40968" w:id="36400"/>
    <w:p>
      <w:pPr>
        <w:spacing w:after="0"/>
        <w:ind w:left="0"/>
        <w:jc w:val="both"/>
      </w:pPr>
      <w:r>
        <w:rPr>
          <w:rFonts w:ascii="Times New Roman"/>
          <w:b w:val="false"/>
          <w:i w:val="false"/>
          <w:color w:val="000000"/>
          <w:sz w:val="28"/>
        </w:rPr>
        <w:t>
      Тема 5. Умение согласовывать с музыкой следующие движения: бегать быстро. Упражнения для выполнения музыкально-теоретических заданий. Передача в движении заданного темпа, а также его ускорения и замедления. Изменения скорости, силы и амплитуды движения в зависимости от темпа музыки. Сохранение единого темпа движений после прекращения звучания музыки.</w:t>
      </w:r>
    </w:p>
    <w:bookmarkEnd w:id="36400"/>
    <w:bookmarkStart w:name="z40969" w:id="36401"/>
    <w:p>
      <w:pPr>
        <w:spacing w:after="0"/>
        <w:ind w:left="0"/>
        <w:jc w:val="both"/>
      </w:pPr>
      <w:r>
        <w:rPr>
          <w:rFonts w:ascii="Times New Roman"/>
          <w:b w:val="false"/>
          <w:i w:val="false"/>
          <w:color w:val="000000"/>
          <w:sz w:val="28"/>
        </w:rPr>
        <w:t xml:space="preserve">
      Тема 6. Передача в движении наиболее употребительных динамических оттенков. Отражение в движениях эмоциональных характеристик музыкального произведения. Восприятие на слух размеров: 2/4, 3/4, 4/4. Дирижирование в указанных размерах с одновременным исполнением изученных ритмических рисунков. Исполнение ритмических рисунков, включающих ритмо-формулы: четыре шестнадцатых, восьмая с точкой и шестнадцатая, четверть с точкой и восьмая. Достижение абсолютной точности в воспроизведенеии этих ритмических структур. </w:t>
      </w:r>
    </w:p>
    <w:bookmarkEnd w:id="36401"/>
    <w:bookmarkStart w:name="z40970" w:id="36402"/>
    <w:p>
      <w:pPr>
        <w:spacing w:after="0"/>
        <w:ind w:left="0"/>
        <w:jc w:val="both"/>
      </w:pPr>
      <w:r>
        <w:rPr>
          <w:rFonts w:ascii="Times New Roman"/>
          <w:b w:val="false"/>
          <w:i w:val="false"/>
          <w:color w:val="000000"/>
          <w:sz w:val="28"/>
        </w:rPr>
        <w:t xml:space="preserve">
      Тема 7. Танцы. Исполнение движений, отражающие логическое членение музыки, ее характерные интонационные и стилистические особенности, эмоционально-поэтическое содержание. Исполнение танцев, построенных в изученном ритмическом рисунке. </w:t>
      </w:r>
    </w:p>
    <w:bookmarkEnd w:id="36402"/>
    <w:bookmarkStart w:name="z40971" w:id="36403"/>
    <w:p>
      <w:pPr>
        <w:spacing w:after="0"/>
        <w:ind w:left="0"/>
        <w:jc w:val="both"/>
      </w:pPr>
      <w:r>
        <w:rPr>
          <w:rFonts w:ascii="Times New Roman"/>
          <w:b w:val="false"/>
          <w:i w:val="false"/>
          <w:color w:val="000000"/>
          <w:sz w:val="28"/>
        </w:rPr>
        <w:t xml:space="preserve">
      Тема 8. Построение в круг и передвижения по кругу в различных направлениях. Фигурные построения. Передача громкостно-динамических нюансов. </w:t>
      </w:r>
    </w:p>
    <w:bookmarkEnd w:id="36403"/>
    <w:bookmarkStart w:name="z40972" w:id="36404"/>
    <w:p>
      <w:pPr>
        <w:spacing w:after="0"/>
        <w:ind w:left="0"/>
        <w:jc w:val="both"/>
      </w:pPr>
      <w:r>
        <w:rPr>
          <w:rFonts w:ascii="Times New Roman"/>
          <w:b w:val="false"/>
          <w:i w:val="false"/>
          <w:color w:val="000000"/>
          <w:sz w:val="28"/>
        </w:rPr>
        <w:t xml:space="preserve">
      Тема 9. Ритмические упражнения по музыке. Построение врассыпную, бег врассыпную. Перестроение из одной шеренги в несколько по ориентирам. </w:t>
      </w:r>
    </w:p>
    <w:bookmarkEnd w:id="36404"/>
    <w:bookmarkStart w:name="z40973" w:id="36405"/>
    <w:p>
      <w:pPr>
        <w:spacing w:after="0"/>
        <w:ind w:left="0"/>
        <w:jc w:val="both"/>
      </w:pPr>
      <w:r>
        <w:rPr>
          <w:rFonts w:ascii="Times New Roman"/>
          <w:b w:val="false"/>
          <w:i w:val="false"/>
          <w:color w:val="000000"/>
          <w:sz w:val="28"/>
        </w:rPr>
        <w:t xml:space="preserve">
      Тема 10. Передача игровых образов различного характера. Развитие навыков пения с элементами двух голосия. Пение хором. </w:t>
      </w:r>
    </w:p>
    <w:bookmarkEnd w:id="36405"/>
    <w:bookmarkStart w:name="z40974" w:id="36406"/>
    <w:p>
      <w:pPr>
        <w:spacing w:after="0"/>
        <w:ind w:left="0"/>
        <w:jc w:val="both"/>
      </w:pPr>
      <w:r>
        <w:rPr>
          <w:rFonts w:ascii="Times New Roman"/>
          <w:b w:val="false"/>
          <w:i w:val="false"/>
          <w:color w:val="000000"/>
          <w:sz w:val="28"/>
        </w:rPr>
        <w:t xml:space="preserve">
      Тема 11. Характерные элементы знакомых движений. Разучивание песни. Воспитание творческих навыков. Импровизация движений – пластическое интонирование на музыку разных жанров. Передача характерных выразительных особенностей музыкального фрагмента. Передача через интонационную пластику личного отношения к исполняемому произведению, его характерных интонациям. </w:t>
      </w:r>
    </w:p>
    <w:bookmarkEnd w:id="36406"/>
    <w:bookmarkStart w:name="z40975" w:id="36407"/>
    <w:p>
      <w:pPr>
        <w:spacing w:after="0"/>
        <w:ind w:left="0"/>
        <w:jc w:val="both"/>
      </w:pPr>
      <w:r>
        <w:rPr>
          <w:rFonts w:ascii="Times New Roman"/>
          <w:b w:val="false"/>
          <w:i w:val="false"/>
          <w:color w:val="000000"/>
          <w:sz w:val="28"/>
        </w:rPr>
        <w:t>
      Тема 12. Упражнения с предметами. Выполнение движения с предметами и без них плавно и энергично. Умение различать контрастные по характеру звучания звуки. Хлопки в такт музыки. Пение хором.</w:t>
      </w:r>
    </w:p>
    <w:bookmarkEnd w:id="36407"/>
    <w:bookmarkStart w:name="z40976" w:id="36408"/>
    <w:p>
      <w:pPr>
        <w:spacing w:after="0"/>
        <w:ind w:left="0"/>
        <w:jc w:val="both"/>
      </w:pPr>
      <w:r>
        <w:rPr>
          <w:rFonts w:ascii="Times New Roman"/>
          <w:b w:val="false"/>
          <w:i w:val="false"/>
          <w:color w:val="000000"/>
          <w:sz w:val="28"/>
        </w:rPr>
        <w:t xml:space="preserve">
      Тема 13. Комбинации акробатических упражнений в образно-двигательных действиях. </w:t>
      </w:r>
    </w:p>
    <w:bookmarkEnd w:id="36408"/>
    <w:bookmarkStart w:name="z40977" w:id="36409"/>
    <w:p>
      <w:pPr>
        <w:spacing w:after="0"/>
        <w:ind w:left="0"/>
        <w:jc w:val="both"/>
      </w:pPr>
      <w:r>
        <w:rPr>
          <w:rFonts w:ascii="Times New Roman"/>
          <w:b w:val="false"/>
          <w:i w:val="false"/>
          <w:color w:val="000000"/>
          <w:sz w:val="28"/>
        </w:rPr>
        <w:t xml:space="preserve">
      Тема 14. Ритмические упражнения под музыку. Продолжение работы по формированию певческого дыхания. </w:t>
      </w:r>
    </w:p>
    <w:bookmarkEnd w:id="36409"/>
    <w:bookmarkStart w:name="z40978" w:id="36410"/>
    <w:p>
      <w:pPr>
        <w:spacing w:after="0"/>
        <w:ind w:left="0"/>
        <w:jc w:val="both"/>
      </w:pPr>
      <w:r>
        <w:rPr>
          <w:rFonts w:ascii="Times New Roman"/>
          <w:b w:val="false"/>
          <w:i w:val="false"/>
          <w:color w:val="000000"/>
          <w:sz w:val="28"/>
        </w:rPr>
        <w:t>
      Тема 15. Имитационные, образные упражнения. Формирование умения слушать народные песни. Воспитание творческих навыков. Импровизация, сочинение связок между упражнениями. Исполнение заданной роли в отдельных играх и упражнениях или создание в них определенного образа.</w:t>
      </w:r>
    </w:p>
    <w:bookmarkEnd w:id="36410"/>
    <w:bookmarkStart w:name="z40979" w:id="36411"/>
    <w:p>
      <w:pPr>
        <w:spacing w:after="0"/>
        <w:ind w:left="0"/>
        <w:jc w:val="both"/>
      </w:pPr>
      <w:r>
        <w:rPr>
          <w:rFonts w:ascii="Times New Roman"/>
          <w:b w:val="false"/>
          <w:i w:val="false"/>
          <w:color w:val="000000"/>
          <w:sz w:val="28"/>
        </w:rPr>
        <w:t>
      Тема 16. Комбинации из танцевальных шагов. Специальные композици и комплекс упражнений.</w:t>
      </w:r>
    </w:p>
    <w:bookmarkEnd w:id="36411"/>
    <w:bookmarkStart w:name="z40980" w:id="36412"/>
    <w:p>
      <w:pPr>
        <w:spacing w:after="0"/>
        <w:ind w:left="0"/>
        <w:jc w:val="both"/>
      </w:pPr>
      <w:r>
        <w:rPr>
          <w:rFonts w:ascii="Times New Roman"/>
          <w:b w:val="false"/>
          <w:i w:val="false"/>
          <w:color w:val="000000"/>
          <w:sz w:val="28"/>
        </w:rPr>
        <w:t xml:space="preserve">
      Тема 17. Ритмические упражнения под музыку. Ознакомление со звучанием различных оркестров при сопровождении песен. Хореографические упражнения. </w:t>
      </w:r>
    </w:p>
    <w:bookmarkEnd w:id="36412"/>
    <w:bookmarkStart w:name="z40981" w:id="36413"/>
    <w:p>
      <w:pPr>
        <w:spacing w:after="0"/>
        <w:ind w:left="0"/>
        <w:jc w:val="both"/>
      </w:pPr>
      <w:r>
        <w:rPr>
          <w:rFonts w:ascii="Times New Roman"/>
          <w:b w:val="false"/>
          <w:i w:val="false"/>
          <w:color w:val="000000"/>
          <w:sz w:val="28"/>
        </w:rPr>
        <w:t xml:space="preserve">
      Тема 18. Повторение и закрепление пройденного материала. Музыкальные этюды. </w:t>
      </w:r>
    </w:p>
    <w:bookmarkEnd w:id="36413"/>
    <w:bookmarkStart w:name="z40982" w:id="36414"/>
    <w:p>
      <w:pPr>
        <w:spacing w:after="0"/>
        <w:ind w:left="0"/>
        <w:jc w:val="both"/>
      </w:pPr>
      <w:r>
        <w:rPr>
          <w:rFonts w:ascii="Times New Roman"/>
          <w:b w:val="false"/>
          <w:i w:val="false"/>
          <w:color w:val="000000"/>
          <w:sz w:val="28"/>
        </w:rPr>
        <w:t xml:space="preserve">
      654. Ожидаемые результаты освоения Программы 3 класса. </w:t>
      </w:r>
    </w:p>
    <w:bookmarkEnd w:id="36414"/>
    <w:bookmarkStart w:name="z40983" w:id="36415"/>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6415"/>
    <w:bookmarkStart w:name="z40984" w:id="36416"/>
    <w:p>
      <w:pPr>
        <w:spacing w:after="0"/>
        <w:ind w:left="0"/>
        <w:jc w:val="both"/>
      </w:pPr>
      <w:r>
        <w:rPr>
          <w:rFonts w:ascii="Times New Roman"/>
          <w:b w:val="false"/>
          <w:i w:val="false"/>
          <w:color w:val="000000"/>
          <w:sz w:val="28"/>
        </w:rPr>
        <w:t>
      1) умеет правильно пройти в такт музыке, сохраняя красивую осанку, легкий шаг с носка;</w:t>
      </w:r>
    </w:p>
    <w:bookmarkEnd w:id="36416"/>
    <w:bookmarkStart w:name="z40985" w:id="36417"/>
    <w:p>
      <w:pPr>
        <w:spacing w:after="0"/>
        <w:ind w:left="0"/>
        <w:jc w:val="both"/>
      </w:pPr>
      <w:r>
        <w:rPr>
          <w:rFonts w:ascii="Times New Roman"/>
          <w:b w:val="false"/>
          <w:i w:val="false"/>
          <w:color w:val="000000"/>
          <w:sz w:val="28"/>
        </w:rPr>
        <w:t>
      2) умеет самостоятельно ускорять и замедлять темп движений;</w:t>
      </w:r>
    </w:p>
    <w:bookmarkEnd w:id="36417"/>
    <w:bookmarkStart w:name="z40986" w:id="36418"/>
    <w:p>
      <w:pPr>
        <w:spacing w:after="0"/>
        <w:ind w:left="0"/>
        <w:jc w:val="both"/>
      </w:pPr>
      <w:r>
        <w:rPr>
          <w:rFonts w:ascii="Times New Roman"/>
          <w:b w:val="false"/>
          <w:i w:val="false"/>
          <w:color w:val="000000"/>
          <w:sz w:val="28"/>
        </w:rPr>
        <w:t>
      3) отмечает в движении музыкальные фразы, акценты, несложный ритмический рисунок;</w:t>
      </w:r>
    </w:p>
    <w:bookmarkEnd w:id="36418"/>
    <w:bookmarkStart w:name="z40987" w:id="36419"/>
    <w:p>
      <w:pPr>
        <w:spacing w:after="0"/>
        <w:ind w:left="0"/>
        <w:jc w:val="both"/>
      </w:pPr>
      <w:r>
        <w:rPr>
          <w:rFonts w:ascii="Times New Roman"/>
          <w:b w:val="false"/>
          <w:i w:val="false"/>
          <w:color w:val="000000"/>
          <w:sz w:val="28"/>
        </w:rPr>
        <w:t>
      5) выразительно двигается в соответствии с музыкальными образами;</w:t>
      </w:r>
    </w:p>
    <w:bookmarkEnd w:id="36419"/>
    <w:bookmarkStart w:name="z40988" w:id="36420"/>
    <w:p>
      <w:pPr>
        <w:spacing w:after="0"/>
        <w:ind w:left="0"/>
        <w:jc w:val="both"/>
      </w:pPr>
      <w:r>
        <w:rPr>
          <w:rFonts w:ascii="Times New Roman"/>
          <w:b w:val="false"/>
          <w:i w:val="false"/>
          <w:color w:val="000000"/>
          <w:sz w:val="28"/>
        </w:rPr>
        <w:t>
      6) имеет навыки актерской выразительности;</w:t>
      </w:r>
    </w:p>
    <w:bookmarkEnd w:id="36420"/>
    <w:bookmarkStart w:name="z40989" w:id="36421"/>
    <w:p>
      <w:pPr>
        <w:spacing w:after="0"/>
        <w:ind w:left="0"/>
        <w:jc w:val="both"/>
      </w:pPr>
      <w:r>
        <w:rPr>
          <w:rFonts w:ascii="Times New Roman"/>
          <w:b w:val="false"/>
          <w:i w:val="false"/>
          <w:color w:val="000000"/>
          <w:sz w:val="28"/>
        </w:rPr>
        <w:t>
      7) имеет навык устойчивости, координации движений;</w:t>
      </w:r>
    </w:p>
    <w:bookmarkEnd w:id="36421"/>
    <w:bookmarkStart w:name="z40990" w:id="36422"/>
    <w:p>
      <w:pPr>
        <w:spacing w:after="0"/>
        <w:ind w:left="0"/>
        <w:jc w:val="both"/>
      </w:pPr>
      <w:r>
        <w:rPr>
          <w:rFonts w:ascii="Times New Roman"/>
          <w:b w:val="false"/>
          <w:i w:val="false"/>
          <w:color w:val="000000"/>
          <w:sz w:val="28"/>
        </w:rPr>
        <w:t>
      8) имеет понятия об основных танцевальных жанрах: полька, вальс, пляска, диско;</w:t>
      </w:r>
    </w:p>
    <w:bookmarkEnd w:id="36422"/>
    <w:bookmarkStart w:name="z40991" w:id="36423"/>
    <w:p>
      <w:pPr>
        <w:spacing w:after="0"/>
        <w:ind w:left="0"/>
        <w:jc w:val="both"/>
      </w:pPr>
      <w:r>
        <w:rPr>
          <w:rFonts w:ascii="Times New Roman"/>
          <w:b w:val="false"/>
          <w:i w:val="false"/>
          <w:color w:val="000000"/>
          <w:sz w:val="28"/>
        </w:rPr>
        <w:t>
      9) исполняет движения в характере музыки – четко, сильно, медленно, плавно;</w:t>
      </w:r>
    </w:p>
    <w:bookmarkEnd w:id="36423"/>
    <w:bookmarkStart w:name="z40992" w:id="36424"/>
    <w:p>
      <w:pPr>
        <w:spacing w:after="0"/>
        <w:ind w:left="0"/>
        <w:jc w:val="both"/>
      </w:pPr>
      <w:r>
        <w:rPr>
          <w:rFonts w:ascii="Times New Roman"/>
          <w:b w:val="false"/>
          <w:i w:val="false"/>
          <w:color w:val="000000"/>
          <w:sz w:val="28"/>
        </w:rPr>
        <w:t>
      10) знает темповые обозначения, слышит темпы применительно к движениям;</w:t>
      </w:r>
    </w:p>
    <w:bookmarkEnd w:id="36424"/>
    <w:bookmarkStart w:name="z40993" w:id="36425"/>
    <w:p>
      <w:pPr>
        <w:spacing w:after="0"/>
        <w:ind w:left="0"/>
        <w:jc w:val="both"/>
      </w:pPr>
      <w:r>
        <w:rPr>
          <w:rFonts w:ascii="Times New Roman"/>
          <w:b w:val="false"/>
          <w:i w:val="false"/>
          <w:color w:val="000000"/>
          <w:sz w:val="28"/>
        </w:rPr>
        <w:t>
      11) умеет отсчитывать такты, определять на слух музыкальные размеры;</w:t>
      </w:r>
    </w:p>
    <w:bookmarkEnd w:id="36425"/>
    <w:bookmarkStart w:name="z40994" w:id="36426"/>
    <w:p>
      <w:pPr>
        <w:spacing w:after="0"/>
        <w:ind w:left="0"/>
        <w:jc w:val="both"/>
      </w:pPr>
      <w:r>
        <w:rPr>
          <w:rFonts w:ascii="Times New Roman"/>
          <w:b w:val="false"/>
          <w:i w:val="false"/>
          <w:color w:val="000000"/>
          <w:sz w:val="28"/>
        </w:rPr>
        <w:t>
      12) различает особенности танцевальной музыки – марша, вальса, польки, пляски, хоровода;</w:t>
      </w:r>
    </w:p>
    <w:bookmarkEnd w:id="36426"/>
    <w:bookmarkStart w:name="z40995" w:id="36427"/>
    <w:p>
      <w:pPr>
        <w:spacing w:after="0"/>
        <w:ind w:left="0"/>
        <w:jc w:val="both"/>
      </w:pPr>
      <w:r>
        <w:rPr>
          <w:rFonts w:ascii="Times New Roman"/>
          <w:b w:val="false"/>
          <w:i w:val="false"/>
          <w:color w:val="000000"/>
          <w:sz w:val="28"/>
        </w:rPr>
        <w:t>
      13) умеет анализировать музыку разученных танцев;</w:t>
      </w:r>
    </w:p>
    <w:bookmarkEnd w:id="36427"/>
    <w:bookmarkStart w:name="z40996" w:id="36428"/>
    <w:p>
      <w:pPr>
        <w:spacing w:after="0"/>
        <w:ind w:left="0"/>
        <w:jc w:val="both"/>
      </w:pPr>
      <w:r>
        <w:rPr>
          <w:rFonts w:ascii="Times New Roman"/>
          <w:b w:val="false"/>
          <w:i w:val="false"/>
          <w:color w:val="000000"/>
          <w:sz w:val="28"/>
        </w:rPr>
        <w:t>
      14) понимает значение вступительных и заключительных аккордов в упражнении;</w:t>
      </w:r>
    </w:p>
    <w:bookmarkEnd w:id="36428"/>
    <w:bookmarkStart w:name="z40997" w:id="36429"/>
    <w:p>
      <w:pPr>
        <w:spacing w:after="0"/>
        <w:ind w:left="0"/>
        <w:jc w:val="both"/>
      </w:pPr>
      <w:r>
        <w:rPr>
          <w:rFonts w:ascii="Times New Roman"/>
          <w:b w:val="false"/>
          <w:i w:val="false"/>
          <w:color w:val="000000"/>
          <w:sz w:val="28"/>
        </w:rPr>
        <w:t>
      15) умеет выполнять специальные упражнения для согласования движений с музыкой;</w:t>
      </w:r>
    </w:p>
    <w:bookmarkEnd w:id="36429"/>
    <w:bookmarkStart w:name="z40998" w:id="36430"/>
    <w:p>
      <w:pPr>
        <w:spacing w:after="0"/>
        <w:ind w:left="0"/>
        <w:jc w:val="both"/>
      </w:pPr>
      <w:r>
        <w:rPr>
          <w:rFonts w:ascii="Times New Roman"/>
          <w:b w:val="false"/>
          <w:i w:val="false"/>
          <w:color w:val="000000"/>
          <w:sz w:val="28"/>
        </w:rPr>
        <w:t>
      16) умеет передавать через движения характерных выразительных особенностей музыкального фрагмента.</w:t>
      </w:r>
    </w:p>
    <w:bookmarkEnd w:id="36430"/>
    <w:bookmarkStart w:name="z40999" w:id="36431"/>
    <w:p>
      <w:pPr>
        <w:spacing w:after="0"/>
        <w:ind w:left="0"/>
        <w:jc w:val="left"/>
      </w:pPr>
      <w:r>
        <w:rPr>
          <w:rFonts w:ascii="Times New Roman"/>
          <w:b/>
          <w:i w:val="false"/>
          <w:color w:val="000000"/>
        </w:rPr>
        <w:t xml:space="preserve"> Глава 4. Критерии оценки результатов обучения</w:t>
      </w:r>
    </w:p>
    <w:bookmarkEnd w:id="36431"/>
    <w:bookmarkStart w:name="z41000" w:id="36432"/>
    <w:p>
      <w:pPr>
        <w:spacing w:after="0"/>
        <w:ind w:left="0"/>
        <w:jc w:val="both"/>
      </w:pPr>
      <w:r>
        <w:rPr>
          <w:rFonts w:ascii="Times New Roman"/>
          <w:b w:val="false"/>
          <w:i w:val="false"/>
          <w:color w:val="000000"/>
          <w:sz w:val="28"/>
        </w:rPr>
        <w:t xml:space="preserve">
      655. Контроль освоения Программы обучающимся по предмету "Ансамбль" осуществляется в форме технического зачета. </w:t>
      </w:r>
    </w:p>
    <w:bookmarkEnd w:id="36432"/>
    <w:bookmarkStart w:name="z41001" w:id="36433"/>
    <w:p>
      <w:pPr>
        <w:spacing w:after="0"/>
        <w:ind w:left="0"/>
        <w:jc w:val="both"/>
      </w:pPr>
      <w:r>
        <w:rPr>
          <w:rFonts w:ascii="Times New Roman"/>
          <w:b w:val="false"/>
          <w:i w:val="false"/>
          <w:color w:val="000000"/>
          <w:sz w:val="28"/>
        </w:rPr>
        <w:t>
      656. Форма аттестации и контрольно-программные требования к выступлениям обучающихся:</w:t>
      </w:r>
    </w:p>
    <w:bookmarkEnd w:id="36433"/>
    <w:bookmarkStart w:name="z41002" w:id="36434"/>
    <w:p>
      <w:pPr>
        <w:spacing w:after="0"/>
        <w:ind w:left="0"/>
        <w:jc w:val="both"/>
      </w:pPr>
      <w:r>
        <w:rPr>
          <w:rFonts w:ascii="Times New Roman"/>
          <w:b w:val="false"/>
          <w:i w:val="false"/>
          <w:color w:val="000000"/>
          <w:sz w:val="28"/>
        </w:rPr>
        <w:t xml:space="preserve">
      1) 1 класса – в первом полугодии: академический концерт (1 этюд), во втором полугодии: технический зачет (1 пьеса); </w:t>
      </w:r>
    </w:p>
    <w:bookmarkEnd w:id="36434"/>
    <w:bookmarkStart w:name="z41003" w:id="36435"/>
    <w:p>
      <w:pPr>
        <w:spacing w:after="0"/>
        <w:ind w:left="0"/>
        <w:jc w:val="both"/>
      </w:pPr>
      <w:r>
        <w:rPr>
          <w:rFonts w:ascii="Times New Roman"/>
          <w:b w:val="false"/>
          <w:i w:val="false"/>
          <w:color w:val="000000"/>
          <w:sz w:val="28"/>
        </w:rPr>
        <w:t>
      2) 2 класса – в первом полугодии: академический концерт (1 этюд, 1 пьеса), во втором полугодии: технический зачет (1 этюд, 2 пьесы);</w:t>
      </w:r>
    </w:p>
    <w:bookmarkEnd w:id="36435"/>
    <w:bookmarkStart w:name="z41004" w:id="36436"/>
    <w:p>
      <w:pPr>
        <w:spacing w:after="0"/>
        <w:ind w:left="0"/>
        <w:jc w:val="both"/>
      </w:pPr>
      <w:r>
        <w:rPr>
          <w:rFonts w:ascii="Times New Roman"/>
          <w:b w:val="false"/>
          <w:i w:val="false"/>
          <w:color w:val="000000"/>
          <w:sz w:val="28"/>
        </w:rPr>
        <w:t xml:space="preserve">
      3) 3 класса – в первом полугодии: академический концерт (1-2 пьесы), во втором полугодии: технический зачет (1 этюд, 2 пьесы); </w:t>
      </w:r>
    </w:p>
    <w:bookmarkEnd w:id="36436"/>
    <w:bookmarkStart w:name="z41005" w:id="36437"/>
    <w:p>
      <w:pPr>
        <w:spacing w:after="0"/>
        <w:ind w:left="0"/>
        <w:jc w:val="both"/>
      </w:pPr>
      <w:r>
        <w:rPr>
          <w:rFonts w:ascii="Times New Roman"/>
          <w:b w:val="false"/>
          <w:i w:val="false"/>
          <w:color w:val="000000"/>
          <w:sz w:val="28"/>
        </w:rPr>
        <w:t>
      4) 4 класса – в первом полугодии: академический концерт (2 пьесы), во втором полугодии: технический зачет (2 этюда, 2 пьесы).</w:t>
      </w:r>
    </w:p>
    <w:bookmarkEnd w:id="36437"/>
    <w:bookmarkStart w:name="z41006" w:id="36438"/>
    <w:p>
      <w:pPr>
        <w:spacing w:after="0"/>
        <w:ind w:left="0"/>
        <w:jc w:val="both"/>
      </w:pPr>
      <w:r>
        <w:rPr>
          <w:rFonts w:ascii="Times New Roman"/>
          <w:b w:val="false"/>
          <w:i w:val="false"/>
          <w:color w:val="000000"/>
          <w:sz w:val="28"/>
        </w:rPr>
        <w:t>
      657. Критерии оценивания результатов обучения в музыкальном образовании складываются из результатов текущей успеваемости по предмету и оценок, полученных на концертных выступлениях.</w:t>
      </w:r>
    </w:p>
    <w:bookmarkEnd w:id="36438"/>
    <w:bookmarkStart w:name="z41007" w:id="36439"/>
    <w:p>
      <w:pPr>
        <w:spacing w:after="0"/>
        <w:ind w:left="0"/>
        <w:jc w:val="both"/>
      </w:pPr>
      <w:r>
        <w:rPr>
          <w:rFonts w:ascii="Times New Roman"/>
          <w:b w:val="false"/>
          <w:i w:val="false"/>
          <w:color w:val="000000"/>
          <w:sz w:val="28"/>
        </w:rPr>
        <w:t xml:space="preserve">
      При оценке работы обучающегося педагог учитывает следующие параметры: </w:t>
      </w:r>
    </w:p>
    <w:bookmarkEnd w:id="36439"/>
    <w:bookmarkStart w:name="z41008" w:id="36440"/>
    <w:p>
      <w:pPr>
        <w:spacing w:after="0"/>
        <w:ind w:left="0"/>
        <w:jc w:val="both"/>
      </w:pPr>
      <w:r>
        <w:rPr>
          <w:rFonts w:ascii="Times New Roman"/>
          <w:b w:val="false"/>
          <w:i w:val="false"/>
          <w:color w:val="000000"/>
          <w:sz w:val="28"/>
        </w:rPr>
        <w:t>
      1) демонстрация обучающимся должного уровня владения инструментом;</w:t>
      </w:r>
    </w:p>
    <w:bookmarkEnd w:id="36440"/>
    <w:bookmarkStart w:name="z41009" w:id="36441"/>
    <w:p>
      <w:pPr>
        <w:spacing w:after="0"/>
        <w:ind w:left="0"/>
        <w:jc w:val="both"/>
      </w:pPr>
      <w:r>
        <w:rPr>
          <w:rFonts w:ascii="Times New Roman"/>
          <w:b w:val="false"/>
          <w:i w:val="false"/>
          <w:color w:val="000000"/>
          <w:sz w:val="28"/>
        </w:rPr>
        <w:t>
      2) полное и убедительное раскрытие художественного образа;</w:t>
      </w:r>
    </w:p>
    <w:bookmarkEnd w:id="36441"/>
    <w:bookmarkStart w:name="z41010" w:id="36442"/>
    <w:p>
      <w:pPr>
        <w:spacing w:after="0"/>
        <w:ind w:left="0"/>
        <w:jc w:val="both"/>
      </w:pPr>
      <w:r>
        <w:rPr>
          <w:rFonts w:ascii="Times New Roman"/>
          <w:b w:val="false"/>
          <w:i w:val="false"/>
          <w:color w:val="000000"/>
          <w:sz w:val="28"/>
        </w:rPr>
        <w:t>
      3) понимание и отражение в исполнительской интерпретации стиля исполняемого произведения;</w:t>
      </w:r>
    </w:p>
    <w:bookmarkEnd w:id="36442"/>
    <w:bookmarkStart w:name="z41011" w:id="36443"/>
    <w:p>
      <w:pPr>
        <w:spacing w:after="0"/>
        <w:ind w:left="0"/>
        <w:jc w:val="both"/>
      </w:pPr>
      <w:r>
        <w:rPr>
          <w:rFonts w:ascii="Times New Roman"/>
          <w:b w:val="false"/>
          <w:i w:val="false"/>
          <w:color w:val="000000"/>
          <w:sz w:val="28"/>
        </w:rPr>
        <w:t>
      4) качество исполнения музыкальных произведений (точность воспроизведения текста, фразировка, метроритм, интонирование);</w:t>
      </w:r>
    </w:p>
    <w:bookmarkEnd w:id="36443"/>
    <w:bookmarkStart w:name="z41012" w:id="36444"/>
    <w:p>
      <w:pPr>
        <w:spacing w:after="0"/>
        <w:ind w:left="0"/>
        <w:jc w:val="both"/>
      </w:pPr>
      <w:r>
        <w:rPr>
          <w:rFonts w:ascii="Times New Roman"/>
          <w:b w:val="false"/>
          <w:i w:val="false"/>
          <w:color w:val="000000"/>
          <w:sz w:val="28"/>
        </w:rPr>
        <w:t>
      5) исполнительские данные (психофизиологические возможности, музыкальные способности, эстрадно-исполнительские качества);</w:t>
      </w:r>
    </w:p>
    <w:bookmarkEnd w:id="36444"/>
    <w:bookmarkStart w:name="z41013" w:id="36445"/>
    <w:p>
      <w:pPr>
        <w:spacing w:after="0"/>
        <w:ind w:left="0"/>
        <w:jc w:val="both"/>
      </w:pPr>
      <w:r>
        <w:rPr>
          <w:rFonts w:ascii="Times New Roman"/>
          <w:b w:val="false"/>
          <w:i w:val="false"/>
          <w:color w:val="000000"/>
          <w:sz w:val="28"/>
        </w:rPr>
        <w:t>
      6) синхронность звучания партий ансамбля;</w:t>
      </w:r>
    </w:p>
    <w:bookmarkEnd w:id="36445"/>
    <w:bookmarkStart w:name="z41014" w:id="36446"/>
    <w:p>
      <w:pPr>
        <w:spacing w:after="0"/>
        <w:ind w:left="0"/>
        <w:jc w:val="both"/>
      </w:pPr>
      <w:r>
        <w:rPr>
          <w:rFonts w:ascii="Times New Roman"/>
          <w:b w:val="false"/>
          <w:i w:val="false"/>
          <w:color w:val="000000"/>
          <w:sz w:val="28"/>
        </w:rPr>
        <w:t>
      7) единство трактовки художественного образа музыкального произведения.</w:t>
      </w:r>
    </w:p>
    <w:bookmarkEnd w:id="36446"/>
    <w:bookmarkStart w:name="z41015" w:id="36447"/>
    <w:p>
      <w:pPr>
        <w:spacing w:after="0"/>
        <w:ind w:left="0"/>
        <w:jc w:val="both"/>
      </w:pPr>
      <w:r>
        <w:rPr>
          <w:rFonts w:ascii="Times New Roman"/>
          <w:b w:val="false"/>
          <w:i w:val="false"/>
          <w:color w:val="000000"/>
          <w:sz w:val="28"/>
        </w:rPr>
        <w:t>
      658. Критерии оценки:</w:t>
      </w:r>
    </w:p>
    <w:bookmarkEnd w:id="36447"/>
    <w:bookmarkStart w:name="z41016" w:id="36448"/>
    <w:p>
      <w:pPr>
        <w:spacing w:after="0"/>
        <w:ind w:left="0"/>
        <w:jc w:val="both"/>
      </w:pPr>
      <w:r>
        <w:rPr>
          <w:rFonts w:ascii="Times New Roman"/>
          <w:b w:val="false"/>
          <w:i w:val="false"/>
          <w:color w:val="000000"/>
          <w:sz w:val="28"/>
        </w:rPr>
        <w:t>
      1) оценка "5" "отлично" – исполнение выразительное, присутствует чувство стиля и формы, хороший баланс между партиями, качественное звуковедение, звукоизвлечение, свободное владение инструментом, свобода исполнительского аппарата, присутствует полный слуховой контроль в каждой партии, решены тембровые, регистровые задачи, грамотное исполнение нотного материала, исполнение произведения в заданном темпе, соответствие исполняемой программы требованиям по классу;</w:t>
      </w:r>
    </w:p>
    <w:bookmarkEnd w:id="36448"/>
    <w:bookmarkStart w:name="z41017" w:id="36449"/>
    <w:p>
      <w:pPr>
        <w:spacing w:after="0"/>
        <w:ind w:left="0"/>
        <w:jc w:val="both"/>
      </w:pPr>
      <w:r>
        <w:rPr>
          <w:rFonts w:ascii="Times New Roman"/>
          <w:b w:val="false"/>
          <w:i w:val="false"/>
          <w:color w:val="000000"/>
          <w:sz w:val="28"/>
        </w:rPr>
        <w:t>
      2) оценка "4" "хорошо" – исполнение осознанное, присутствует чувство стиля и формы, допускаются интонационные неточности, неточное исполнение нотного материала, хорошее звукоизвлечение, звуковедение, хороший баланс между партиями, свободное владение инструментом, свобода исполнительского аппарата, соответствие исполняемой программы требованиям по классу;</w:t>
      </w:r>
    </w:p>
    <w:bookmarkEnd w:id="36449"/>
    <w:bookmarkStart w:name="z41018" w:id="36450"/>
    <w:p>
      <w:pPr>
        <w:spacing w:after="0"/>
        <w:ind w:left="0"/>
        <w:jc w:val="both"/>
      </w:pPr>
      <w:r>
        <w:rPr>
          <w:rFonts w:ascii="Times New Roman"/>
          <w:b w:val="false"/>
          <w:i w:val="false"/>
          <w:color w:val="000000"/>
          <w:sz w:val="28"/>
        </w:rPr>
        <w:t>
      3) оценка "3" "удовлетворительно" – исполнение формальное, невыразительное, отсутствует чувство стиля и формы, программа выучена удовлетворительно, плохой звуковой баланс между партиями, отсутствие синхронности в исполнении, наличие технических погрешностей, обучающийся слабо владеет инструментом, аппарат зажат, темп не соответствует заданному автором, погрешности в педализации;</w:t>
      </w:r>
    </w:p>
    <w:bookmarkEnd w:id="36450"/>
    <w:bookmarkStart w:name="z41019" w:id="36451"/>
    <w:p>
      <w:pPr>
        <w:spacing w:after="0"/>
        <w:ind w:left="0"/>
        <w:jc w:val="both"/>
      </w:pPr>
      <w:r>
        <w:rPr>
          <w:rFonts w:ascii="Times New Roman"/>
          <w:b w:val="false"/>
          <w:i w:val="false"/>
          <w:color w:val="000000"/>
          <w:sz w:val="28"/>
        </w:rPr>
        <w:t>
      4) оценка "2" "неудовлетворительно" – программа не подготовлена, исполнение с остановками, сбивчивое;</w:t>
      </w:r>
    </w:p>
    <w:bookmarkEnd w:id="36451"/>
    <w:bookmarkStart w:name="z41020" w:id="36452"/>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6452"/>
    <w:bookmarkStart w:name="z41021" w:id="36453"/>
    <w:p>
      <w:pPr>
        <w:spacing w:after="0"/>
        <w:ind w:left="0"/>
        <w:jc w:val="both"/>
      </w:pPr>
      <w:r>
        <w:rPr>
          <w:rFonts w:ascii="Times New Roman"/>
          <w:b w:val="false"/>
          <w:i w:val="false"/>
          <w:color w:val="000000"/>
          <w:sz w:val="28"/>
        </w:rPr>
        <w:t xml:space="preserve">
      659. Контроль освоения Программы по предмету "Дополнительный музыкальный инструмент" (бас-гитара) обучающимся осуществляется в форме технического зачета. </w:t>
      </w:r>
    </w:p>
    <w:bookmarkEnd w:id="36453"/>
    <w:bookmarkStart w:name="z41022" w:id="36454"/>
    <w:p>
      <w:pPr>
        <w:spacing w:after="0"/>
        <w:ind w:left="0"/>
        <w:jc w:val="both"/>
      </w:pPr>
      <w:r>
        <w:rPr>
          <w:rFonts w:ascii="Times New Roman"/>
          <w:b w:val="false"/>
          <w:i w:val="false"/>
          <w:color w:val="000000"/>
          <w:sz w:val="28"/>
        </w:rPr>
        <w:t>
      660. Форма аттестации и контрольно-программные требования к выступлениям обучающегося:</w:t>
      </w:r>
    </w:p>
    <w:bookmarkEnd w:id="36454"/>
    <w:bookmarkStart w:name="z41023" w:id="36455"/>
    <w:p>
      <w:pPr>
        <w:spacing w:after="0"/>
        <w:ind w:left="0"/>
        <w:jc w:val="both"/>
      </w:pPr>
      <w:r>
        <w:rPr>
          <w:rFonts w:ascii="Times New Roman"/>
          <w:b w:val="false"/>
          <w:i w:val="false"/>
          <w:color w:val="000000"/>
          <w:sz w:val="28"/>
        </w:rPr>
        <w:t xml:space="preserve">
      1) 1 класса – в первом полугодии: академический концерт (1 этюд), во втором полугодии: технический зачет (2 разнохарактерные пьесы); </w:t>
      </w:r>
    </w:p>
    <w:bookmarkEnd w:id="36455"/>
    <w:bookmarkStart w:name="z41024" w:id="36456"/>
    <w:p>
      <w:pPr>
        <w:spacing w:after="0"/>
        <w:ind w:left="0"/>
        <w:jc w:val="both"/>
      </w:pPr>
      <w:r>
        <w:rPr>
          <w:rFonts w:ascii="Times New Roman"/>
          <w:b w:val="false"/>
          <w:i w:val="false"/>
          <w:color w:val="000000"/>
          <w:sz w:val="28"/>
        </w:rPr>
        <w:t>
      2) 2 класса – в первом полугодии: академический концерт (1 этюд, 1 пьеса), во втором полугодии: технический зачет (1 этюд, 2 разнохарактерные пьесы);</w:t>
      </w:r>
    </w:p>
    <w:bookmarkEnd w:id="36456"/>
    <w:bookmarkStart w:name="z41025" w:id="36457"/>
    <w:p>
      <w:pPr>
        <w:spacing w:after="0"/>
        <w:ind w:left="0"/>
        <w:jc w:val="both"/>
      </w:pPr>
      <w:r>
        <w:rPr>
          <w:rFonts w:ascii="Times New Roman"/>
          <w:b w:val="false"/>
          <w:i w:val="false"/>
          <w:color w:val="000000"/>
          <w:sz w:val="28"/>
        </w:rPr>
        <w:t xml:space="preserve">
      3) 3 класса – в первом полугодии: академический концерт (1-2 пьесы), во втором полугодии: технический зачет (1 этюд, 2 разнохарактерные пьесы); </w:t>
      </w:r>
    </w:p>
    <w:bookmarkEnd w:id="36457"/>
    <w:bookmarkStart w:name="z41026" w:id="36458"/>
    <w:p>
      <w:pPr>
        <w:spacing w:after="0"/>
        <w:ind w:left="0"/>
        <w:jc w:val="both"/>
      </w:pPr>
      <w:r>
        <w:rPr>
          <w:rFonts w:ascii="Times New Roman"/>
          <w:b w:val="false"/>
          <w:i w:val="false"/>
          <w:color w:val="000000"/>
          <w:sz w:val="28"/>
        </w:rPr>
        <w:t>
      4) 4 класса – в первом полугодии: академический концерт (2 разнохарактерные пьесы), во втором полугодии: технический зачет (2 этюда, 2 разнохарактерные пьесы).</w:t>
      </w:r>
    </w:p>
    <w:bookmarkEnd w:id="36458"/>
    <w:bookmarkStart w:name="z41027" w:id="36459"/>
    <w:p>
      <w:pPr>
        <w:spacing w:after="0"/>
        <w:ind w:left="0"/>
        <w:jc w:val="both"/>
      </w:pPr>
      <w:r>
        <w:rPr>
          <w:rFonts w:ascii="Times New Roman"/>
          <w:b w:val="false"/>
          <w:i w:val="false"/>
          <w:color w:val="000000"/>
          <w:sz w:val="28"/>
        </w:rPr>
        <w:t xml:space="preserve">
      661. При оценке работы обучающегося педагог учитывает следующие параметры: </w:t>
      </w:r>
    </w:p>
    <w:bookmarkEnd w:id="36459"/>
    <w:bookmarkStart w:name="z41028" w:id="36460"/>
    <w:p>
      <w:pPr>
        <w:spacing w:after="0"/>
        <w:ind w:left="0"/>
        <w:jc w:val="both"/>
      </w:pPr>
      <w:r>
        <w:rPr>
          <w:rFonts w:ascii="Times New Roman"/>
          <w:b w:val="false"/>
          <w:i w:val="false"/>
          <w:color w:val="000000"/>
          <w:sz w:val="28"/>
        </w:rPr>
        <w:t>
      1) демонстрация обучающимся должного уровня владения инструментом;</w:t>
      </w:r>
    </w:p>
    <w:bookmarkEnd w:id="36460"/>
    <w:bookmarkStart w:name="z41029" w:id="36461"/>
    <w:p>
      <w:pPr>
        <w:spacing w:after="0"/>
        <w:ind w:left="0"/>
        <w:jc w:val="both"/>
      </w:pPr>
      <w:r>
        <w:rPr>
          <w:rFonts w:ascii="Times New Roman"/>
          <w:b w:val="false"/>
          <w:i w:val="false"/>
          <w:color w:val="000000"/>
          <w:sz w:val="28"/>
        </w:rPr>
        <w:t>
      2) полное и убедительное раскрытие художественного образа;</w:t>
      </w:r>
    </w:p>
    <w:bookmarkEnd w:id="36461"/>
    <w:bookmarkStart w:name="z41030" w:id="36462"/>
    <w:p>
      <w:pPr>
        <w:spacing w:after="0"/>
        <w:ind w:left="0"/>
        <w:jc w:val="both"/>
      </w:pPr>
      <w:r>
        <w:rPr>
          <w:rFonts w:ascii="Times New Roman"/>
          <w:b w:val="false"/>
          <w:i w:val="false"/>
          <w:color w:val="000000"/>
          <w:sz w:val="28"/>
        </w:rPr>
        <w:t>
      3) понимание и отражение в исполнительской интерпретации стиля исполняемого произведения;</w:t>
      </w:r>
    </w:p>
    <w:bookmarkEnd w:id="36462"/>
    <w:bookmarkStart w:name="z41031" w:id="36463"/>
    <w:p>
      <w:pPr>
        <w:spacing w:after="0"/>
        <w:ind w:left="0"/>
        <w:jc w:val="both"/>
      </w:pPr>
      <w:r>
        <w:rPr>
          <w:rFonts w:ascii="Times New Roman"/>
          <w:b w:val="false"/>
          <w:i w:val="false"/>
          <w:color w:val="000000"/>
          <w:sz w:val="28"/>
        </w:rPr>
        <w:t>
      4) качество исполнения музыкальных произведений (точность воспроизведения текста, фразировка, метроритм, интонирование);</w:t>
      </w:r>
    </w:p>
    <w:bookmarkEnd w:id="36463"/>
    <w:bookmarkStart w:name="z41032" w:id="36464"/>
    <w:p>
      <w:pPr>
        <w:spacing w:after="0"/>
        <w:ind w:left="0"/>
        <w:jc w:val="both"/>
      </w:pPr>
      <w:r>
        <w:rPr>
          <w:rFonts w:ascii="Times New Roman"/>
          <w:b w:val="false"/>
          <w:i w:val="false"/>
          <w:color w:val="000000"/>
          <w:sz w:val="28"/>
        </w:rPr>
        <w:t>
      5) исполнительские данные (психофизиологические возможности, музыкальные способности, эстрадно-исполнительские качества);</w:t>
      </w:r>
    </w:p>
    <w:bookmarkEnd w:id="36464"/>
    <w:bookmarkStart w:name="z41033" w:id="36465"/>
    <w:p>
      <w:pPr>
        <w:spacing w:after="0"/>
        <w:ind w:left="0"/>
        <w:jc w:val="both"/>
      </w:pPr>
      <w:r>
        <w:rPr>
          <w:rFonts w:ascii="Times New Roman"/>
          <w:b w:val="false"/>
          <w:i w:val="false"/>
          <w:color w:val="000000"/>
          <w:sz w:val="28"/>
        </w:rPr>
        <w:t>
      6) синхронность звучания партии ансамбля;</w:t>
      </w:r>
    </w:p>
    <w:bookmarkEnd w:id="36465"/>
    <w:bookmarkStart w:name="z41034" w:id="36466"/>
    <w:p>
      <w:pPr>
        <w:spacing w:after="0"/>
        <w:ind w:left="0"/>
        <w:jc w:val="both"/>
      </w:pPr>
      <w:r>
        <w:rPr>
          <w:rFonts w:ascii="Times New Roman"/>
          <w:b w:val="false"/>
          <w:i w:val="false"/>
          <w:color w:val="000000"/>
          <w:sz w:val="28"/>
        </w:rPr>
        <w:t>
      7) единство трактовки художественного образа музыкального произведения.</w:t>
      </w:r>
    </w:p>
    <w:bookmarkEnd w:id="36466"/>
    <w:bookmarkStart w:name="z41035" w:id="36467"/>
    <w:p>
      <w:pPr>
        <w:spacing w:after="0"/>
        <w:ind w:left="0"/>
        <w:jc w:val="both"/>
      </w:pPr>
      <w:r>
        <w:rPr>
          <w:rFonts w:ascii="Times New Roman"/>
          <w:b w:val="false"/>
          <w:i w:val="false"/>
          <w:color w:val="000000"/>
          <w:sz w:val="28"/>
        </w:rPr>
        <w:t>
      662. Критерии оценки:</w:t>
      </w:r>
    </w:p>
    <w:bookmarkEnd w:id="36467"/>
    <w:bookmarkStart w:name="z41036" w:id="36468"/>
    <w:p>
      <w:pPr>
        <w:spacing w:after="0"/>
        <w:ind w:left="0"/>
        <w:jc w:val="both"/>
      </w:pPr>
      <w:r>
        <w:rPr>
          <w:rFonts w:ascii="Times New Roman"/>
          <w:b w:val="false"/>
          <w:i w:val="false"/>
          <w:color w:val="000000"/>
          <w:sz w:val="28"/>
        </w:rPr>
        <w:t>
      1) оценка "5" "отлично" – яркое, образное музыкальное звучание, отвечающее содержанию, форме оригинала и отражающее индивидуальное отношение обучающегося к представленным произведениям;</w:t>
      </w:r>
    </w:p>
    <w:bookmarkEnd w:id="36468"/>
    <w:bookmarkStart w:name="z41037" w:id="36469"/>
    <w:p>
      <w:pPr>
        <w:spacing w:after="0"/>
        <w:ind w:left="0"/>
        <w:jc w:val="both"/>
      </w:pPr>
      <w:r>
        <w:rPr>
          <w:rFonts w:ascii="Times New Roman"/>
          <w:b w:val="false"/>
          <w:i w:val="false"/>
          <w:color w:val="000000"/>
          <w:sz w:val="28"/>
        </w:rPr>
        <w:t>
       2) оценка "4" "хорошо" – достаточно осмысленное музыкальное звучание, отражающее понимание особенностей содержания и формы представленных произведений. Допустимы небольшие погрешности в их аранжировке и исполнении, не разрушающие целостности музыкального образа;</w:t>
      </w:r>
    </w:p>
    <w:bookmarkEnd w:id="36469"/>
    <w:bookmarkStart w:name="z41038" w:id="36470"/>
    <w:p>
      <w:pPr>
        <w:spacing w:after="0"/>
        <w:ind w:left="0"/>
        <w:jc w:val="both"/>
      </w:pPr>
      <w:r>
        <w:rPr>
          <w:rFonts w:ascii="Times New Roman"/>
          <w:b w:val="false"/>
          <w:i w:val="false"/>
          <w:color w:val="000000"/>
          <w:sz w:val="28"/>
        </w:rPr>
        <w:t>
      3) оценка "3" "удовлетворительно" – недостаточно яркое музыкальное звучание, свидетельствующее об определенных изъянах в теоретических знаниях и исполнительских навыках обучающегося, погрешности в аранжировке могут быть связаны с разрывом логических связей между элементами формообразования, исполнение сопровождается неточностями и ошибками. Слабо проявляется индивидуальное отношение к представленным произведениям;</w:t>
      </w:r>
    </w:p>
    <w:bookmarkEnd w:id="36470"/>
    <w:bookmarkStart w:name="z41039" w:id="36471"/>
    <w:p>
      <w:pPr>
        <w:spacing w:after="0"/>
        <w:ind w:left="0"/>
        <w:jc w:val="both"/>
      </w:pPr>
      <w:r>
        <w:rPr>
          <w:rFonts w:ascii="Times New Roman"/>
          <w:b w:val="false"/>
          <w:i w:val="false"/>
          <w:color w:val="000000"/>
          <w:sz w:val="28"/>
        </w:rPr>
        <w:t>
      4) оценка "2" "неудовлетворительно" – отсутствие музыкальной образности в озвучиваемых произведениях, грубые ошибки и плохое владение инструментом.</w:t>
      </w:r>
    </w:p>
    <w:bookmarkEnd w:id="36471"/>
    <w:bookmarkStart w:name="z41040" w:id="36472"/>
    <w:p>
      <w:pPr>
        <w:spacing w:after="0"/>
        <w:ind w:left="0"/>
        <w:jc w:val="both"/>
      </w:pPr>
      <w:r>
        <w:rPr>
          <w:rFonts w:ascii="Times New Roman"/>
          <w:b w:val="false"/>
          <w:i w:val="false"/>
          <w:color w:val="000000"/>
          <w:sz w:val="28"/>
        </w:rPr>
        <w:t>
      663. Контроль освоения Программы по предмету "Электронные клавишные инструменты" (синтезатор) обучающимся осуществляется в форме технического зачета.</w:t>
      </w:r>
    </w:p>
    <w:bookmarkEnd w:id="36472"/>
    <w:bookmarkStart w:name="z41041" w:id="36473"/>
    <w:p>
      <w:pPr>
        <w:spacing w:after="0"/>
        <w:ind w:left="0"/>
        <w:jc w:val="both"/>
      </w:pPr>
      <w:r>
        <w:rPr>
          <w:rFonts w:ascii="Times New Roman"/>
          <w:b w:val="false"/>
          <w:i w:val="false"/>
          <w:color w:val="000000"/>
          <w:sz w:val="28"/>
        </w:rPr>
        <w:t>
      664. Форма аттестации и контрольно-программные требования к выступлениям обучающихся:</w:t>
      </w:r>
    </w:p>
    <w:bookmarkEnd w:id="36473"/>
    <w:bookmarkStart w:name="z41042" w:id="36474"/>
    <w:p>
      <w:pPr>
        <w:spacing w:after="0"/>
        <w:ind w:left="0"/>
        <w:jc w:val="both"/>
      </w:pPr>
      <w:r>
        <w:rPr>
          <w:rFonts w:ascii="Times New Roman"/>
          <w:b w:val="false"/>
          <w:i w:val="false"/>
          <w:color w:val="000000"/>
          <w:sz w:val="28"/>
        </w:rPr>
        <w:t>
      1) 1 класса – в первом полугодии: зачет (2-3 разнохарактерные пьесы, в том числе 1-2 пьесы с автоаккомпанементом); во втором полугодии: академический концерт (2-3 разнохарактерные пьесы, в том числе 1-2 пьесы с автоаккомпанементом);</w:t>
      </w:r>
    </w:p>
    <w:bookmarkEnd w:id="36474"/>
    <w:bookmarkStart w:name="z41043" w:id="36475"/>
    <w:p>
      <w:pPr>
        <w:spacing w:after="0"/>
        <w:ind w:left="0"/>
        <w:jc w:val="both"/>
      </w:pPr>
      <w:r>
        <w:rPr>
          <w:rFonts w:ascii="Times New Roman"/>
          <w:b w:val="false"/>
          <w:i w:val="false"/>
          <w:color w:val="000000"/>
          <w:sz w:val="28"/>
        </w:rPr>
        <w:t>
      2) 2 класса – в первом полугодии: академический концерт (2-3 разнохарактерные пьесы, в том числе 1-2 пьесы с автоаккомпанементом); во втором полугодии: академический концерт (2 разнохарактерные пьесы, в том числе 1-2 пьесы с автоаккомпанементом);</w:t>
      </w:r>
    </w:p>
    <w:bookmarkEnd w:id="36475"/>
    <w:bookmarkStart w:name="z41044" w:id="36476"/>
    <w:p>
      <w:pPr>
        <w:spacing w:after="0"/>
        <w:ind w:left="0"/>
        <w:jc w:val="both"/>
      </w:pPr>
      <w:r>
        <w:rPr>
          <w:rFonts w:ascii="Times New Roman"/>
          <w:b w:val="false"/>
          <w:i w:val="false"/>
          <w:color w:val="000000"/>
          <w:sz w:val="28"/>
        </w:rPr>
        <w:t>
       3) 3 класса – в первом полугодии: технический зачет (этюд, диезные мажорные и минорные гаммы до трех знаков, аккорды, арпеджио, хроматическая гамма от разных звуков); во втором полугодии: технический зачет (этюд, бемольные гаммы до трех знаков, аккорды, арпеджио, хроматическая гамма);</w:t>
      </w:r>
    </w:p>
    <w:bookmarkEnd w:id="36476"/>
    <w:bookmarkStart w:name="z41045" w:id="36477"/>
    <w:p>
      <w:pPr>
        <w:spacing w:after="0"/>
        <w:ind w:left="0"/>
        <w:jc w:val="both"/>
      </w:pPr>
      <w:r>
        <w:rPr>
          <w:rFonts w:ascii="Times New Roman"/>
          <w:b w:val="false"/>
          <w:i w:val="false"/>
          <w:color w:val="000000"/>
          <w:sz w:val="28"/>
        </w:rPr>
        <w:t>
      4) 4 класса – в первом полугодии: технический зачет (этюд, диезные мажорные и минорные гаммы до четырех-пяти знаков, аккорды, арпеджио, хроматическая гамма); во втором полугодии: технический зачет (этюд, бемольные мажорные и минорные гаммы до четырех-пяти знаков, аккорды, арпеджио, хроматическая гамма); академический концерт (2-3 разнохарактерные пьесы, в том числе 1-2 пьесы с автоаккомпанементом);</w:t>
      </w:r>
    </w:p>
    <w:bookmarkEnd w:id="36477"/>
    <w:bookmarkStart w:name="z41046" w:id="36478"/>
    <w:p>
      <w:pPr>
        <w:spacing w:after="0"/>
        <w:ind w:left="0"/>
        <w:jc w:val="both"/>
      </w:pPr>
      <w:r>
        <w:rPr>
          <w:rFonts w:ascii="Times New Roman"/>
          <w:b w:val="false"/>
          <w:i w:val="false"/>
          <w:color w:val="000000"/>
          <w:sz w:val="28"/>
        </w:rPr>
        <w:t>
      5) 5 класса – в первом и втором полугодии: прослушивание программы (4 произведения, в том числе 2 произведения без автоаккомпанемента, 2 произведения с автоаккомпанементом: полифония; 1 вариация с автоаккомпанементом или без автоаккомпанемента или сонатина; пьеса с автоаккомпанементом или без автоаккомпанемента, пьеса композитора Казахстана с автоаккомпанементом или без автоаккомпанемента);</w:t>
      </w:r>
    </w:p>
    <w:bookmarkEnd w:id="36478"/>
    <w:bookmarkStart w:name="z41047" w:id="36479"/>
    <w:p>
      <w:pPr>
        <w:spacing w:after="0"/>
        <w:ind w:left="0"/>
        <w:jc w:val="both"/>
      </w:pPr>
      <w:r>
        <w:rPr>
          <w:rFonts w:ascii="Times New Roman"/>
          <w:b w:val="false"/>
          <w:i w:val="false"/>
          <w:color w:val="000000"/>
          <w:sz w:val="28"/>
        </w:rPr>
        <w:t xml:space="preserve">
      665. При оценке работы обучающегося педагог учитывает следующие параметры: </w:t>
      </w:r>
    </w:p>
    <w:bookmarkEnd w:id="36479"/>
    <w:bookmarkStart w:name="z41048" w:id="36480"/>
    <w:p>
      <w:pPr>
        <w:spacing w:after="0"/>
        <w:ind w:left="0"/>
        <w:jc w:val="both"/>
      </w:pPr>
      <w:r>
        <w:rPr>
          <w:rFonts w:ascii="Times New Roman"/>
          <w:b w:val="false"/>
          <w:i w:val="false"/>
          <w:color w:val="000000"/>
          <w:sz w:val="28"/>
        </w:rPr>
        <w:t>
      1) уровень сложности музыкального произведения;</w:t>
      </w:r>
    </w:p>
    <w:bookmarkEnd w:id="36480"/>
    <w:bookmarkStart w:name="z41049" w:id="36481"/>
    <w:p>
      <w:pPr>
        <w:spacing w:after="0"/>
        <w:ind w:left="0"/>
        <w:jc w:val="both"/>
      </w:pPr>
      <w:r>
        <w:rPr>
          <w:rFonts w:ascii="Times New Roman"/>
          <w:b w:val="false"/>
          <w:i w:val="false"/>
          <w:color w:val="000000"/>
          <w:sz w:val="28"/>
        </w:rPr>
        <w:t>
      2) соответствие исполнительского мастерства уровню подготовки, способностям и возможностям обучающегося;</w:t>
      </w:r>
    </w:p>
    <w:bookmarkEnd w:id="36481"/>
    <w:bookmarkStart w:name="z41050" w:id="36482"/>
    <w:p>
      <w:pPr>
        <w:spacing w:after="0"/>
        <w:ind w:left="0"/>
        <w:jc w:val="both"/>
      </w:pPr>
      <w:r>
        <w:rPr>
          <w:rFonts w:ascii="Times New Roman"/>
          <w:b w:val="false"/>
          <w:i w:val="false"/>
          <w:color w:val="000000"/>
          <w:sz w:val="28"/>
        </w:rPr>
        <w:t>
      3) эмоциональность и образность исполнения, яркое проявление художественного образа;</w:t>
      </w:r>
    </w:p>
    <w:bookmarkEnd w:id="36482"/>
    <w:bookmarkStart w:name="z41051" w:id="36483"/>
    <w:p>
      <w:pPr>
        <w:spacing w:after="0"/>
        <w:ind w:left="0"/>
        <w:jc w:val="both"/>
      </w:pPr>
      <w:r>
        <w:rPr>
          <w:rFonts w:ascii="Times New Roman"/>
          <w:b w:val="false"/>
          <w:i w:val="false"/>
          <w:color w:val="000000"/>
          <w:sz w:val="28"/>
        </w:rPr>
        <w:t>
      4) оригинальность и креативность интерпретации музыкального произведения;</w:t>
      </w:r>
    </w:p>
    <w:bookmarkEnd w:id="36483"/>
    <w:bookmarkStart w:name="z41052" w:id="36484"/>
    <w:p>
      <w:pPr>
        <w:spacing w:after="0"/>
        <w:ind w:left="0"/>
        <w:jc w:val="both"/>
      </w:pPr>
      <w:r>
        <w:rPr>
          <w:rFonts w:ascii="Times New Roman"/>
          <w:b w:val="false"/>
          <w:i w:val="false"/>
          <w:color w:val="000000"/>
          <w:sz w:val="28"/>
        </w:rPr>
        <w:t>
      5) качество исполнения произведений (точность воспроизведения текста, фразировка, метроритм, интонирование);</w:t>
      </w:r>
    </w:p>
    <w:bookmarkEnd w:id="36484"/>
    <w:bookmarkStart w:name="z41053" w:id="36485"/>
    <w:p>
      <w:pPr>
        <w:spacing w:after="0"/>
        <w:ind w:left="0"/>
        <w:jc w:val="both"/>
      </w:pPr>
      <w:r>
        <w:rPr>
          <w:rFonts w:ascii="Times New Roman"/>
          <w:b w:val="false"/>
          <w:i w:val="false"/>
          <w:color w:val="000000"/>
          <w:sz w:val="28"/>
        </w:rPr>
        <w:t>
      6) исполнительские данные (психофизиологические возможности, музыкальные способности, эстрадно-исполнительские качества);</w:t>
      </w:r>
    </w:p>
    <w:bookmarkEnd w:id="36485"/>
    <w:bookmarkStart w:name="z41054" w:id="36486"/>
    <w:p>
      <w:pPr>
        <w:spacing w:after="0"/>
        <w:ind w:left="0"/>
        <w:jc w:val="both"/>
      </w:pPr>
      <w:r>
        <w:rPr>
          <w:rFonts w:ascii="Times New Roman"/>
          <w:b w:val="false"/>
          <w:i w:val="false"/>
          <w:color w:val="000000"/>
          <w:sz w:val="28"/>
        </w:rPr>
        <w:t>
      7) синхронность звучания всех партий;</w:t>
      </w:r>
    </w:p>
    <w:bookmarkEnd w:id="36486"/>
    <w:bookmarkStart w:name="z41055" w:id="36487"/>
    <w:p>
      <w:pPr>
        <w:spacing w:after="0"/>
        <w:ind w:left="0"/>
        <w:jc w:val="both"/>
      </w:pPr>
      <w:r>
        <w:rPr>
          <w:rFonts w:ascii="Times New Roman"/>
          <w:b w:val="false"/>
          <w:i w:val="false"/>
          <w:color w:val="000000"/>
          <w:sz w:val="28"/>
        </w:rPr>
        <w:t>
      8) постановка музыкально-исполнительского аппарата в соответствии с современными профессиональными требованиями;</w:t>
      </w:r>
    </w:p>
    <w:bookmarkEnd w:id="36487"/>
    <w:bookmarkStart w:name="z41056" w:id="36488"/>
    <w:p>
      <w:pPr>
        <w:spacing w:after="0"/>
        <w:ind w:left="0"/>
        <w:jc w:val="both"/>
      </w:pPr>
      <w:r>
        <w:rPr>
          <w:rFonts w:ascii="Times New Roman"/>
          <w:b w:val="false"/>
          <w:i w:val="false"/>
          <w:color w:val="000000"/>
          <w:sz w:val="28"/>
        </w:rPr>
        <w:t>
      9) культура исполнения и поведения во время выступления (внешний вид, собранность, посадка, отношение к слушателям).</w:t>
      </w:r>
    </w:p>
    <w:bookmarkEnd w:id="36488"/>
    <w:bookmarkStart w:name="z41057" w:id="36489"/>
    <w:p>
      <w:pPr>
        <w:spacing w:after="0"/>
        <w:ind w:left="0"/>
        <w:jc w:val="both"/>
      </w:pPr>
      <w:r>
        <w:rPr>
          <w:rFonts w:ascii="Times New Roman"/>
          <w:b w:val="false"/>
          <w:i w:val="false"/>
          <w:color w:val="000000"/>
          <w:sz w:val="28"/>
        </w:rPr>
        <w:t>
      666. Критерии оценки:</w:t>
      </w:r>
    </w:p>
    <w:bookmarkEnd w:id="36489"/>
    <w:bookmarkStart w:name="z41058" w:id="36490"/>
    <w:p>
      <w:pPr>
        <w:spacing w:after="0"/>
        <w:ind w:left="0"/>
        <w:jc w:val="both"/>
      </w:pPr>
      <w:r>
        <w:rPr>
          <w:rFonts w:ascii="Times New Roman"/>
          <w:b w:val="false"/>
          <w:i w:val="false"/>
          <w:color w:val="000000"/>
          <w:sz w:val="28"/>
        </w:rPr>
        <w:t>
      1) оценка "5" "отлично" – грамотное и технически безупречное исполнение программы, художественное содержание произведений раскрыто в полной мере, отличается оригинальностью и новизной; исполнение программы наизусть – эмоциональное, выразительное, креативное, доступное для восприятия, осмысленное и стилистически грамотное, убедительное и лаконичное по форме; демонстрируется проявление индивидуального отношения к исполняемым произведениям; максимальное использование функциональных возможностей инструмента в достижении наиболее яркого воплощения замысла музыкального произведения; применение художественно обоснованных технических приемов, свобода и пластичность игрового аппарата; владение различными приемами звукоизвлечения, способами артикуляции в соотношении с тем или иным тембром клавишного синтезатора; свободное владение характерными приемами игры и панелью управления синтезатором;</w:t>
      </w:r>
    </w:p>
    <w:bookmarkEnd w:id="36490"/>
    <w:bookmarkStart w:name="z41059" w:id="36491"/>
    <w:p>
      <w:pPr>
        <w:spacing w:after="0"/>
        <w:ind w:left="0"/>
        <w:jc w:val="both"/>
      </w:pPr>
      <w:r>
        <w:rPr>
          <w:rFonts w:ascii="Times New Roman"/>
          <w:b w:val="false"/>
          <w:i w:val="false"/>
          <w:color w:val="000000"/>
          <w:sz w:val="28"/>
        </w:rPr>
        <w:t>
      2) оценка "4" "хорошо" – осмысленное, технически свободное и выразительное исполнение, при котором демонстрируется достаточное осознание образа и характера произведения, его содержания и структуры; программа исполняется наизусть, проявляется личностное отношение к исполняемым произведениям, допускаются небольшие технические и стилистические неточности, наблюдается некоторая зажатость игрового аппарата; возможны мелкие неточности во владении различными приемами звукоизвлечения и способами артикуляции, особенными для звучания тех или иных тембров клавишного синтезатора; при владении характерными приемами игры и панелью управления синтезатором, возможны небольшие погрешности, которые не нарушают целостной структуры аранжировки;</w:t>
      </w:r>
    </w:p>
    <w:bookmarkEnd w:id="36491"/>
    <w:bookmarkStart w:name="z41060" w:id="36492"/>
    <w:p>
      <w:pPr>
        <w:spacing w:after="0"/>
        <w:ind w:left="0"/>
        <w:jc w:val="both"/>
      </w:pPr>
      <w:r>
        <w:rPr>
          <w:rFonts w:ascii="Times New Roman"/>
          <w:b w:val="false"/>
          <w:i w:val="false"/>
          <w:color w:val="000000"/>
          <w:sz w:val="28"/>
        </w:rPr>
        <w:t>
      3) оценка "3" "удовлетворительно" – исполнение не раскрывает в полной мере возможности и способности обучающегося; демонстрируемое произведение отличается несовершенным исполнением; при игре наизусть много неточностей и ошибок; не проявляется осмысленное и личностное отношение к исполняемым произведениям, технические навыки и приемы развиты слабо, игровой аппарат зажат; много недочетов при звукоизвлечении и способов артикуляции, характерных для звучания тех или иных тембров синтезатора; недостаточное владение основными приемами игры и панелью управления клавишным синтезатором;</w:t>
      </w:r>
    </w:p>
    <w:bookmarkEnd w:id="36492"/>
    <w:bookmarkStart w:name="z41061" w:id="36493"/>
    <w:p>
      <w:pPr>
        <w:spacing w:after="0"/>
        <w:ind w:left="0"/>
        <w:jc w:val="both"/>
      </w:pPr>
      <w:r>
        <w:rPr>
          <w:rFonts w:ascii="Times New Roman"/>
          <w:b w:val="false"/>
          <w:i w:val="false"/>
          <w:color w:val="000000"/>
          <w:sz w:val="28"/>
        </w:rPr>
        <w:t>
      4) оценка "2" "неудовлетворительно" – в исполняемой программе отсутствует смысловая нагрузка, слабое знание произведений наизусть, грубые технические ошибки и плохое владение инструментом;</w:t>
      </w:r>
    </w:p>
    <w:bookmarkEnd w:id="36493"/>
    <w:bookmarkStart w:name="z41062" w:id="36494"/>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6494"/>
    <w:bookmarkStart w:name="z41063" w:id="36495"/>
    <w:p>
      <w:pPr>
        <w:spacing w:after="0"/>
        <w:ind w:left="0"/>
        <w:jc w:val="both"/>
      </w:pPr>
      <w:r>
        <w:rPr>
          <w:rFonts w:ascii="Times New Roman"/>
          <w:b w:val="false"/>
          <w:i w:val="false"/>
          <w:color w:val="000000"/>
          <w:sz w:val="28"/>
        </w:rPr>
        <w:t xml:space="preserve">
      667. Контроль освоения Программы обучающимся по предмету "Аккомпанемент" осуществляется в форме технического зачета. </w:t>
      </w:r>
    </w:p>
    <w:bookmarkEnd w:id="36495"/>
    <w:bookmarkStart w:name="z41064" w:id="36496"/>
    <w:p>
      <w:pPr>
        <w:spacing w:after="0"/>
        <w:ind w:left="0"/>
        <w:jc w:val="both"/>
      </w:pPr>
      <w:r>
        <w:rPr>
          <w:rFonts w:ascii="Times New Roman"/>
          <w:b w:val="false"/>
          <w:i w:val="false"/>
          <w:color w:val="000000"/>
          <w:sz w:val="28"/>
        </w:rPr>
        <w:t>
      668. Форма аттестации и контрольно-программные требования к выступлениям обучающихся:</w:t>
      </w:r>
    </w:p>
    <w:bookmarkEnd w:id="36496"/>
    <w:bookmarkStart w:name="z41065" w:id="36497"/>
    <w:p>
      <w:pPr>
        <w:spacing w:after="0"/>
        <w:ind w:left="0"/>
        <w:jc w:val="both"/>
      </w:pPr>
      <w:r>
        <w:rPr>
          <w:rFonts w:ascii="Times New Roman"/>
          <w:b w:val="false"/>
          <w:i w:val="false"/>
          <w:color w:val="000000"/>
          <w:sz w:val="28"/>
        </w:rPr>
        <w:t>
      1) 1 класса – в первом полугодии: академический концерт (2 разнохарактерных произведения различных жанров), во втором полугодии: технический зачет (2 произведения, различных по стилю, характеру, темпу и фактуре);</w:t>
      </w:r>
    </w:p>
    <w:bookmarkEnd w:id="36497"/>
    <w:bookmarkStart w:name="z41066" w:id="36498"/>
    <w:p>
      <w:pPr>
        <w:spacing w:after="0"/>
        <w:ind w:left="0"/>
        <w:jc w:val="both"/>
      </w:pPr>
      <w:r>
        <w:rPr>
          <w:rFonts w:ascii="Times New Roman"/>
          <w:b w:val="false"/>
          <w:i w:val="false"/>
          <w:color w:val="000000"/>
          <w:sz w:val="28"/>
        </w:rPr>
        <w:t>
      2) 2 класса – в первом полугодии: академический концерт (2 разнохарактерных произведения различных жанров), во втором полугодии: технический зачет (2 произведения, различных по стилю, характеру, темпу и фактуре).</w:t>
      </w:r>
    </w:p>
    <w:bookmarkEnd w:id="36498"/>
    <w:bookmarkStart w:name="z41067" w:id="36499"/>
    <w:p>
      <w:pPr>
        <w:spacing w:after="0"/>
        <w:ind w:left="0"/>
        <w:jc w:val="both"/>
      </w:pPr>
      <w:r>
        <w:rPr>
          <w:rFonts w:ascii="Times New Roman"/>
          <w:b w:val="false"/>
          <w:i w:val="false"/>
          <w:color w:val="000000"/>
          <w:sz w:val="28"/>
        </w:rPr>
        <w:t xml:space="preserve">
      669. При оценке работы обучающегося педагог учитывает следующие параметры: </w:t>
      </w:r>
    </w:p>
    <w:bookmarkEnd w:id="36499"/>
    <w:bookmarkStart w:name="z41068" w:id="36500"/>
    <w:p>
      <w:pPr>
        <w:spacing w:after="0"/>
        <w:ind w:left="0"/>
        <w:jc w:val="both"/>
      </w:pPr>
      <w:r>
        <w:rPr>
          <w:rFonts w:ascii="Times New Roman"/>
          <w:b w:val="false"/>
          <w:i w:val="false"/>
          <w:color w:val="000000"/>
          <w:sz w:val="28"/>
        </w:rPr>
        <w:t>
      1) демонстрация обучающимся должного уровня владения инструментом;</w:t>
      </w:r>
    </w:p>
    <w:bookmarkEnd w:id="36500"/>
    <w:bookmarkStart w:name="z41069" w:id="36501"/>
    <w:p>
      <w:pPr>
        <w:spacing w:after="0"/>
        <w:ind w:left="0"/>
        <w:jc w:val="both"/>
      </w:pPr>
      <w:r>
        <w:rPr>
          <w:rFonts w:ascii="Times New Roman"/>
          <w:b w:val="false"/>
          <w:i w:val="false"/>
          <w:color w:val="000000"/>
          <w:sz w:val="28"/>
        </w:rPr>
        <w:t>
      2) уровень техники, владения звуком, выразительность исполнения, раскрытие и показ музыкального образа;</w:t>
      </w:r>
    </w:p>
    <w:bookmarkEnd w:id="36501"/>
    <w:bookmarkStart w:name="z41070" w:id="36502"/>
    <w:p>
      <w:pPr>
        <w:spacing w:after="0"/>
        <w:ind w:left="0"/>
        <w:jc w:val="both"/>
      </w:pPr>
      <w:r>
        <w:rPr>
          <w:rFonts w:ascii="Times New Roman"/>
          <w:b w:val="false"/>
          <w:i w:val="false"/>
          <w:color w:val="000000"/>
          <w:sz w:val="28"/>
        </w:rPr>
        <w:t>
      3) качество исполненного произведения в ансамбле;</w:t>
      </w:r>
    </w:p>
    <w:bookmarkEnd w:id="36502"/>
    <w:bookmarkStart w:name="z41071" w:id="36503"/>
    <w:p>
      <w:pPr>
        <w:spacing w:after="0"/>
        <w:ind w:left="0"/>
        <w:jc w:val="both"/>
      </w:pPr>
      <w:r>
        <w:rPr>
          <w:rFonts w:ascii="Times New Roman"/>
          <w:b w:val="false"/>
          <w:i w:val="false"/>
          <w:color w:val="000000"/>
          <w:sz w:val="28"/>
        </w:rPr>
        <w:t>
      4) исполнительские данные (психофизиологические возможности, музыкальные способности, эстрадно-исполнительские качества);</w:t>
      </w:r>
    </w:p>
    <w:bookmarkEnd w:id="36503"/>
    <w:bookmarkStart w:name="z41072" w:id="36504"/>
    <w:p>
      <w:pPr>
        <w:spacing w:after="0"/>
        <w:ind w:left="0"/>
        <w:jc w:val="both"/>
      </w:pPr>
      <w:r>
        <w:rPr>
          <w:rFonts w:ascii="Times New Roman"/>
          <w:b w:val="false"/>
          <w:i w:val="false"/>
          <w:color w:val="000000"/>
          <w:sz w:val="28"/>
        </w:rPr>
        <w:t>
      5) синхронность звучания партий ансамбля;</w:t>
      </w:r>
    </w:p>
    <w:bookmarkEnd w:id="36504"/>
    <w:bookmarkStart w:name="z41073" w:id="36505"/>
    <w:p>
      <w:pPr>
        <w:spacing w:after="0"/>
        <w:ind w:left="0"/>
        <w:jc w:val="both"/>
      </w:pPr>
      <w:r>
        <w:rPr>
          <w:rFonts w:ascii="Times New Roman"/>
          <w:b w:val="false"/>
          <w:i w:val="false"/>
          <w:color w:val="000000"/>
          <w:sz w:val="28"/>
        </w:rPr>
        <w:t>
      6) единство трактовки художественного образа музыкального произведения.</w:t>
      </w:r>
    </w:p>
    <w:bookmarkEnd w:id="36505"/>
    <w:bookmarkStart w:name="z41074" w:id="36506"/>
    <w:p>
      <w:pPr>
        <w:spacing w:after="0"/>
        <w:ind w:left="0"/>
        <w:jc w:val="both"/>
      </w:pPr>
      <w:r>
        <w:rPr>
          <w:rFonts w:ascii="Times New Roman"/>
          <w:b w:val="false"/>
          <w:i w:val="false"/>
          <w:color w:val="000000"/>
          <w:sz w:val="28"/>
        </w:rPr>
        <w:t>
      670. Критерии оценки:</w:t>
      </w:r>
    </w:p>
    <w:bookmarkEnd w:id="36506"/>
    <w:bookmarkStart w:name="z41075" w:id="36507"/>
    <w:p>
      <w:pPr>
        <w:spacing w:after="0"/>
        <w:ind w:left="0"/>
        <w:jc w:val="both"/>
      </w:pPr>
      <w:r>
        <w:rPr>
          <w:rFonts w:ascii="Times New Roman"/>
          <w:b w:val="false"/>
          <w:i w:val="false"/>
          <w:color w:val="000000"/>
          <w:sz w:val="28"/>
        </w:rPr>
        <w:t>
      1) оценка "5" "отлично" – исполнение выразительное, присутствует чувство стиля и формы, хороший баланс между партиями, качественное звуковедение, звукоизвлечение, свободное владение инструментом, свобода исполнительского аппарата, присутствует полный слуховой контроль в каждой партии, решены тембровые, регистровые задачи, грамотное исполнение нотного материала, исполнение произведения в заданном темпе, соответствие исполняемой программы требованиям по классу;</w:t>
      </w:r>
    </w:p>
    <w:bookmarkEnd w:id="36507"/>
    <w:bookmarkStart w:name="z41076" w:id="36508"/>
    <w:p>
      <w:pPr>
        <w:spacing w:after="0"/>
        <w:ind w:left="0"/>
        <w:jc w:val="both"/>
      </w:pPr>
      <w:r>
        <w:rPr>
          <w:rFonts w:ascii="Times New Roman"/>
          <w:b w:val="false"/>
          <w:i w:val="false"/>
          <w:color w:val="000000"/>
          <w:sz w:val="28"/>
        </w:rPr>
        <w:t>
      2) оценка "4" "хорошо" – исполнение осознанное, присутствует чувство стиля и формы, допускаются интонационные неточности, неточное исполнение нотного материала, хорошее звукоизвлечение, звуковедение, хороший баланс между партиями, свободное владение инструментом, свобода исполнительского аппарата, соответствие исполняемой программы требованиям по классу;</w:t>
      </w:r>
    </w:p>
    <w:bookmarkEnd w:id="36508"/>
    <w:bookmarkStart w:name="z41077" w:id="36509"/>
    <w:p>
      <w:pPr>
        <w:spacing w:after="0"/>
        <w:ind w:left="0"/>
        <w:jc w:val="both"/>
      </w:pPr>
      <w:r>
        <w:rPr>
          <w:rFonts w:ascii="Times New Roman"/>
          <w:b w:val="false"/>
          <w:i w:val="false"/>
          <w:color w:val="000000"/>
          <w:sz w:val="28"/>
        </w:rPr>
        <w:t>
      3) оценка "3" "удовлетворительно" – исполнение формальное, невыразительное, отсутствует чувство стиля и формы, программа выучена удовлетворительно, плохой звуковой баланс между партиями, отсутствие синхронности в исполнении, наличие технических погрешностей, обучающийся слабо владеет инструментом, аппарат зажат, темп не соответствует заданному автором, погрешности в педализации;</w:t>
      </w:r>
    </w:p>
    <w:bookmarkEnd w:id="36509"/>
    <w:bookmarkStart w:name="z41078" w:id="36510"/>
    <w:p>
      <w:pPr>
        <w:spacing w:after="0"/>
        <w:ind w:left="0"/>
        <w:jc w:val="both"/>
      </w:pPr>
      <w:r>
        <w:rPr>
          <w:rFonts w:ascii="Times New Roman"/>
          <w:b w:val="false"/>
          <w:i w:val="false"/>
          <w:color w:val="000000"/>
          <w:sz w:val="28"/>
        </w:rPr>
        <w:t>
      4) оценка "2" "неудовлетворительно" – программа не подготовлена, исполнение с остановками, сбивчивое;</w:t>
      </w:r>
    </w:p>
    <w:bookmarkEnd w:id="36510"/>
    <w:bookmarkStart w:name="z41079" w:id="3651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6511"/>
    <w:bookmarkStart w:name="z41080" w:id="36512"/>
    <w:p>
      <w:pPr>
        <w:spacing w:after="0"/>
        <w:ind w:left="0"/>
        <w:jc w:val="both"/>
      </w:pPr>
      <w:r>
        <w:rPr>
          <w:rFonts w:ascii="Times New Roman"/>
          <w:b w:val="false"/>
          <w:i w:val="false"/>
          <w:color w:val="000000"/>
          <w:sz w:val="28"/>
        </w:rPr>
        <w:t xml:space="preserve">
      671. Контроль освоения Программы обучающимся по предмету "Вокал" осуществляется в форме технического зачета. </w:t>
      </w:r>
    </w:p>
    <w:bookmarkEnd w:id="36512"/>
    <w:bookmarkStart w:name="z41081" w:id="36513"/>
    <w:p>
      <w:pPr>
        <w:spacing w:after="0"/>
        <w:ind w:left="0"/>
        <w:jc w:val="both"/>
      </w:pPr>
      <w:r>
        <w:rPr>
          <w:rFonts w:ascii="Times New Roman"/>
          <w:b w:val="false"/>
          <w:i w:val="false"/>
          <w:color w:val="000000"/>
          <w:sz w:val="28"/>
        </w:rPr>
        <w:t>
      672. Форма аттестации и контрольно-программные требования к выступлениям обучающихся:</w:t>
      </w:r>
    </w:p>
    <w:bookmarkEnd w:id="36513"/>
    <w:bookmarkStart w:name="z41082" w:id="36514"/>
    <w:p>
      <w:pPr>
        <w:spacing w:after="0"/>
        <w:ind w:left="0"/>
        <w:jc w:val="both"/>
      </w:pPr>
      <w:r>
        <w:rPr>
          <w:rFonts w:ascii="Times New Roman"/>
          <w:b w:val="false"/>
          <w:i w:val="false"/>
          <w:color w:val="000000"/>
          <w:sz w:val="28"/>
        </w:rPr>
        <w:t>
      1) 1 класса – в первом и втором полугодиях: технический зачет (1 вокализ, 2 вокальных произведения на казахском и русском языках);</w:t>
      </w:r>
    </w:p>
    <w:bookmarkEnd w:id="36514"/>
    <w:bookmarkStart w:name="z41083" w:id="36515"/>
    <w:p>
      <w:pPr>
        <w:spacing w:after="0"/>
        <w:ind w:left="0"/>
        <w:jc w:val="both"/>
      </w:pPr>
      <w:r>
        <w:rPr>
          <w:rFonts w:ascii="Times New Roman"/>
          <w:b w:val="false"/>
          <w:i w:val="false"/>
          <w:color w:val="000000"/>
          <w:sz w:val="28"/>
        </w:rPr>
        <w:t xml:space="preserve">
      2) 2 класса – в первом и втором полугодиях: технический зачет (1 вокализ, 2 вокальных произведения на казахском и русском языках); </w:t>
      </w:r>
    </w:p>
    <w:bookmarkEnd w:id="36515"/>
    <w:bookmarkStart w:name="z41084" w:id="36516"/>
    <w:p>
      <w:pPr>
        <w:spacing w:after="0"/>
        <w:ind w:left="0"/>
        <w:jc w:val="both"/>
      </w:pPr>
      <w:r>
        <w:rPr>
          <w:rFonts w:ascii="Times New Roman"/>
          <w:b w:val="false"/>
          <w:i w:val="false"/>
          <w:color w:val="000000"/>
          <w:sz w:val="28"/>
        </w:rPr>
        <w:t xml:space="preserve">
      3) 3 класса – в первом и втором полугодиях: технический зачет (1 вокализ, 3 вокальных произведения на казахском, русском и английском языках); </w:t>
      </w:r>
    </w:p>
    <w:bookmarkEnd w:id="36516"/>
    <w:bookmarkStart w:name="z41085" w:id="36517"/>
    <w:p>
      <w:pPr>
        <w:spacing w:after="0"/>
        <w:ind w:left="0"/>
        <w:jc w:val="both"/>
      </w:pPr>
      <w:r>
        <w:rPr>
          <w:rFonts w:ascii="Times New Roman"/>
          <w:b w:val="false"/>
          <w:i w:val="false"/>
          <w:color w:val="000000"/>
          <w:sz w:val="28"/>
        </w:rPr>
        <w:t>
      4) 4 класса – в первом и втором полугодиях: технический зачет (3 вокальных произведения на казахском, русском и английском языках).</w:t>
      </w:r>
    </w:p>
    <w:bookmarkEnd w:id="36517"/>
    <w:bookmarkStart w:name="z41086" w:id="36518"/>
    <w:p>
      <w:pPr>
        <w:spacing w:after="0"/>
        <w:ind w:left="0"/>
        <w:jc w:val="both"/>
      </w:pPr>
      <w:r>
        <w:rPr>
          <w:rFonts w:ascii="Times New Roman"/>
          <w:b w:val="false"/>
          <w:i w:val="false"/>
          <w:color w:val="000000"/>
          <w:sz w:val="28"/>
        </w:rPr>
        <w:t xml:space="preserve">
      673. При оценке работы обучающегося педагог учитывает следующие параметры: </w:t>
      </w:r>
    </w:p>
    <w:bookmarkEnd w:id="36518"/>
    <w:bookmarkStart w:name="z41087" w:id="36519"/>
    <w:p>
      <w:pPr>
        <w:spacing w:after="0"/>
        <w:ind w:left="0"/>
        <w:jc w:val="both"/>
      </w:pPr>
      <w:r>
        <w:rPr>
          <w:rFonts w:ascii="Times New Roman"/>
          <w:b w:val="false"/>
          <w:i w:val="false"/>
          <w:color w:val="000000"/>
          <w:sz w:val="28"/>
        </w:rPr>
        <w:t>
      1) вокально-техническое и исполнительское мастерство (качество интонации, четкость дикции, осмысленность произношения текста, ритмичность, широта певческого диапазона, выразительность фразировки, динамические оттенки, яркость тембра, чувство стиля, манера исполнения, владение микрофоном);</w:t>
      </w:r>
    </w:p>
    <w:bookmarkEnd w:id="36519"/>
    <w:bookmarkStart w:name="z41088" w:id="36520"/>
    <w:p>
      <w:pPr>
        <w:spacing w:after="0"/>
        <w:ind w:left="0"/>
        <w:jc w:val="both"/>
      </w:pPr>
      <w:r>
        <w:rPr>
          <w:rFonts w:ascii="Times New Roman"/>
          <w:b w:val="false"/>
          <w:i w:val="false"/>
          <w:color w:val="000000"/>
          <w:sz w:val="28"/>
        </w:rPr>
        <w:t>
      2) художественное воплощение произведений (артистизм, пластика, сценическая подача, оригинальность решения художественного образа произведения, исполнительская свобода).</w:t>
      </w:r>
    </w:p>
    <w:bookmarkEnd w:id="36520"/>
    <w:bookmarkStart w:name="z41089" w:id="36521"/>
    <w:p>
      <w:pPr>
        <w:spacing w:after="0"/>
        <w:ind w:left="0"/>
        <w:jc w:val="both"/>
      </w:pPr>
      <w:r>
        <w:rPr>
          <w:rFonts w:ascii="Times New Roman"/>
          <w:b w:val="false"/>
          <w:i w:val="false"/>
          <w:color w:val="000000"/>
          <w:sz w:val="28"/>
        </w:rPr>
        <w:t>
      674. Критерии оценки:</w:t>
      </w:r>
    </w:p>
    <w:bookmarkEnd w:id="36521"/>
    <w:bookmarkStart w:name="z41090" w:id="36522"/>
    <w:p>
      <w:pPr>
        <w:spacing w:after="0"/>
        <w:ind w:left="0"/>
        <w:jc w:val="both"/>
      </w:pPr>
      <w:r>
        <w:rPr>
          <w:rFonts w:ascii="Times New Roman"/>
          <w:b w:val="false"/>
          <w:i w:val="false"/>
          <w:color w:val="000000"/>
          <w:sz w:val="28"/>
        </w:rPr>
        <w:t>
      1) оценка "5" "отлично" – свободное владение вокальным аппаратом, правильная певческая установка, чистота интонирования, владение основными приемами звуковедения, нюансами, слуховой самоконтроль, точное прочтение и знание нотного текста, раскрытие художественного образа произведения, выразительное, артистичное исполнение, гибкое соединение средств музыкальной выразительности с поэтическим и музыкальным содержанием, самостоятельная интерпретация исполняемого произведения, высокий уровень культуры исполнения;</w:t>
      </w:r>
    </w:p>
    <w:bookmarkEnd w:id="36522"/>
    <w:bookmarkStart w:name="z41091" w:id="36523"/>
    <w:p>
      <w:pPr>
        <w:spacing w:after="0"/>
        <w:ind w:left="0"/>
        <w:jc w:val="both"/>
      </w:pPr>
      <w:r>
        <w:rPr>
          <w:rFonts w:ascii="Times New Roman"/>
          <w:b w:val="false"/>
          <w:i w:val="false"/>
          <w:color w:val="000000"/>
          <w:sz w:val="28"/>
        </w:rPr>
        <w:t>
      2) оценка "4" "хорошо" – свободное владение вокальным аппаратом, правильная певческая установка, владение основными приемами звуковедения, нюансами, знание нотного текста, недостаточный слуховой контроль, технические погрешности в трудных местах произведения (интонационные неточности), недостаточно осмысленное с точки зрения музыкального замысла исполнение произведения нестабильность психологического поведения на сцене;</w:t>
      </w:r>
    </w:p>
    <w:bookmarkEnd w:id="36523"/>
    <w:bookmarkStart w:name="z41092" w:id="36524"/>
    <w:p>
      <w:pPr>
        <w:spacing w:after="0"/>
        <w:ind w:left="0"/>
        <w:jc w:val="both"/>
      </w:pPr>
      <w:r>
        <w:rPr>
          <w:rFonts w:ascii="Times New Roman"/>
          <w:b w:val="false"/>
          <w:i w:val="false"/>
          <w:color w:val="000000"/>
          <w:sz w:val="28"/>
        </w:rPr>
        <w:t>
      3) оценка "3" "удовлетворительно" – недостаточное владение вокальным аппаратом, приемами звукоизвлечения, темпоритмическая неорганизованность, динамическое однообразие и монотонность звучания,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на сцене;</w:t>
      </w:r>
    </w:p>
    <w:bookmarkEnd w:id="36524"/>
    <w:bookmarkStart w:name="z41093" w:id="36525"/>
    <w:p>
      <w:pPr>
        <w:spacing w:after="0"/>
        <w:ind w:left="0"/>
        <w:jc w:val="both"/>
      </w:pPr>
      <w:r>
        <w:rPr>
          <w:rFonts w:ascii="Times New Roman"/>
          <w:b w:val="false"/>
          <w:i w:val="false"/>
          <w:color w:val="000000"/>
          <w:sz w:val="28"/>
        </w:rPr>
        <w:t>
      4) оценка "2" "неудовлетворительно" – недостаточное владение вокальным аппаратом, приемами звукоизвлечения, отсутствие слухового контроля, невыразительное интонирование, метроритмическая неустойчивость, ошибки, плохое знание нотного текста, низкий уровень культуры исполнения, неустойчивое психологическое состояние на сцене;</w:t>
      </w:r>
    </w:p>
    <w:bookmarkEnd w:id="36525"/>
    <w:bookmarkStart w:name="z41094" w:id="36526"/>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6526"/>
    <w:bookmarkStart w:name="z41095" w:id="36527"/>
    <w:p>
      <w:pPr>
        <w:spacing w:after="0"/>
        <w:ind w:left="0"/>
        <w:jc w:val="both"/>
      </w:pPr>
      <w:r>
        <w:rPr>
          <w:rFonts w:ascii="Times New Roman"/>
          <w:b w:val="false"/>
          <w:i w:val="false"/>
          <w:color w:val="000000"/>
          <w:sz w:val="28"/>
        </w:rPr>
        <w:t xml:space="preserve">
      675. Контроль освоения Программы обучающимся по предмету "Чтение нот с листа" осуществляется в форме технического зачета. </w:t>
      </w:r>
    </w:p>
    <w:bookmarkEnd w:id="36527"/>
    <w:bookmarkStart w:name="z41096" w:id="36528"/>
    <w:p>
      <w:pPr>
        <w:spacing w:after="0"/>
        <w:ind w:left="0"/>
        <w:jc w:val="both"/>
      </w:pPr>
      <w:r>
        <w:rPr>
          <w:rFonts w:ascii="Times New Roman"/>
          <w:b w:val="false"/>
          <w:i w:val="false"/>
          <w:color w:val="000000"/>
          <w:sz w:val="28"/>
        </w:rPr>
        <w:t>
      676. Форма аттестации и контрольно-программные требования к выступлениям обучающихся:</w:t>
      </w:r>
    </w:p>
    <w:bookmarkEnd w:id="36528"/>
    <w:bookmarkStart w:name="z41097" w:id="36529"/>
    <w:p>
      <w:pPr>
        <w:spacing w:after="0"/>
        <w:ind w:left="0"/>
        <w:jc w:val="both"/>
      </w:pPr>
      <w:r>
        <w:rPr>
          <w:rFonts w:ascii="Times New Roman"/>
          <w:b w:val="false"/>
          <w:i w:val="false"/>
          <w:color w:val="000000"/>
          <w:sz w:val="28"/>
        </w:rPr>
        <w:t>
      1) 1 класса – в первом и втором полугодиях: технический зачет (2 разнохарактерные этюды, пьесы);</w:t>
      </w:r>
    </w:p>
    <w:bookmarkEnd w:id="36529"/>
    <w:bookmarkStart w:name="z41098" w:id="36530"/>
    <w:p>
      <w:pPr>
        <w:spacing w:after="0"/>
        <w:ind w:left="0"/>
        <w:jc w:val="both"/>
      </w:pPr>
      <w:r>
        <w:rPr>
          <w:rFonts w:ascii="Times New Roman"/>
          <w:b w:val="false"/>
          <w:i w:val="false"/>
          <w:color w:val="000000"/>
          <w:sz w:val="28"/>
        </w:rPr>
        <w:t>
      2) 2 класса – в первом и втором полугодиях: технический зачет (3 разнохарактерные этюды, пьесы, ансамбли);</w:t>
      </w:r>
    </w:p>
    <w:bookmarkEnd w:id="36530"/>
    <w:bookmarkStart w:name="z41099" w:id="36531"/>
    <w:p>
      <w:pPr>
        <w:spacing w:after="0"/>
        <w:ind w:left="0"/>
        <w:jc w:val="both"/>
      </w:pPr>
      <w:r>
        <w:rPr>
          <w:rFonts w:ascii="Times New Roman"/>
          <w:b w:val="false"/>
          <w:i w:val="false"/>
          <w:color w:val="000000"/>
          <w:sz w:val="28"/>
        </w:rPr>
        <w:t>
      3) 3 класса – в первом и втором полугодиях: технический зачет (3 разнохарактерные этюды, пьесы, ансамбли, полифонические произведения);</w:t>
      </w:r>
    </w:p>
    <w:bookmarkEnd w:id="36531"/>
    <w:bookmarkStart w:name="z41100" w:id="36532"/>
    <w:p>
      <w:pPr>
        <w:spacing w:after="0"/>
        <w:ind w:left="0"/>
        <w:jc w:val="both"/>
      </w:pPr>
      <w:r>
        <w:rPr>
          <w:rFonts w:ascii="Times New Roman"/>
          <w:b w:val="false"/>
          <w:i w:val="false"/>
          <w:color w:val="000000"/>
          <w:sz w:val="28"/>
        </w:rPr>
        <w:t>
      4) 4 класса – в первом и втором полугодиях: технический зачет (3 разнохарактерные пьесы, ансамбли, полифонические произведения);</w:t>
      </w:r>
    </w:p>
    <w:bookmarkEnd w:id="36532"/>
    <w:bookmarkStart w:name="z41101" w:id="36533"/>
    <w:p>
      <w:pPr>
        <w:spacing w:after="0"/>
        <w:ind w:left="0"/>
        <w:jc w:val="both"/>
      </w:pPr>
      <w:r>
        <w:rPr>
          <w:rFonts w:ascii="Times New Roman"/>
          <w:b w:val="false"/>
          <w:i w:val="false"/>
          <w:color w:val="000000"/>
          <w:sz w:val="28"/>
        </w:rPr>
        <w:t>
      5) 5 класса – в первом и втором полугодиях: технический зачет (3 разнохарактерные пьесы, ансамбли, произведение крупной формы).</w:t>
      </w:r>
    </w:p>
    <w:bookmarkEnd w:id="36533"/>
    <w:bookmarkStart w:name="z41102" w:id="36534"/>
    <w:p>
      <w:pPr>
        <w:spacing w:after="0"/>
        <w:ind w:left="0"/>
        <w:jc w:val="both"/>
      </w:pPr>
      <w:r>
        <w:rPr>
          <w:rFonts w:ascii="Times New Roman"/>
          <w:b w:val="false"/>
          <w:i w:val="false"/>
          <w:color w:val="000000"/>
          <w:sz w:val="28"/>
        </w:rPr>
        <w:t xml:space="preserve">
      677. При оценке работы обучающегося педагог учитывает следующие параметры: </w:t>
      </w:r>
    </w:p>
    <w:bookmarkEnd w:id="36534"/>
    <w:bookmarkStart w:name="z41103" w:id="36535"/>
    <w:p>
      <w:pPr>
        <w:spacing w:after="0"/>
        <w:ind w:left="0"/>
        <w:jc w:val="both"/>
      </w:pPr>
      <w:r>
        <w:rPr>
          <w:rFonts w:ascii="Times New Roman"/>
          <w:b w:val="false"/>
          <w:i w:val="false"/>
          <w:color w:val="000000"/>
          <w:sz w:val="28"/>
        </w:rPr>
        <w:t>
      1) достаточный технический уровень владения инструментом;</w:t>
      </w:r>
    </w:p>
    <w:bookmarkEnd w:id="36535"/>
    <w:bookmarkStart w:name="z41104" w:id="36536"/>
    <w:p>
      <w:pPr>
        <w:spacing w:after="0"/>
        <w:ind w:left="0"/>
        <w:jc w:val="both"/>
      </w:pPr>
      <w:r>
        <w:rPr>
          <w:rFonts w:ascii="Times New Roman"/>
          <w:b w:val="false"/>
          <w:i w:val="false"/>
          <w:color w:val="000000"/>
          <w:sz w:val="28"/>
        </w:rPr>
        <w:t>
      2) убедительно раскрытый художественный образ музыкального произведения;</w:t>
      </w:r>
    </w:p>
    <w:bookmarkEnd w:id="36536"/>
    <w:bookmarkStart w:name="z41105" w:id="36537"/>
    <w:p>
      <w:pPr>
        <w:spacing w:after="0"/>
        <w:ind w:left="0"/>
        <w:jc w:val="both"/>
      </w:pPr>
      <w:r>
        <w:rPr>
          <w:rFonts w:ascii="Times New Roman"/>
          <w:b w:val="false"/>
          <w:i w:val="false"/>
          <w:color w:val="000000"/>
          <w:sz w:val="28"/>
        </w:rPr>
        <w:t>
      3) понимание стиля исполняемого произведения.</w:t>
      </w:r>
    </w:p>
    <w:bookmarkEnd w:id="36537"/>
    <w:bookmarkStart w:name="z41106" w:id="36538"/>
    <w:p>
      <w:pPr>
        <w:spacing w:after="0"/>
        <w:ind w:left="0"/>
        <w:jc w:val="both"/>
      </w:pPr>
      <w:r>
        <w:rPr>
          <w:rFonts w:ascii="Times New Roman"/>
          <w:b w:val="false"/>
          <w:i w:val="false"/>
          <w:color w:val="000000"/>
          <w:sz w:val="28"/>
        </w:rPr>
        <w:t>
      678. Критерии оценки:</w:t>
      </w:r>
    </w:p>
    <w:bookmarkEnd w:id="36538"/>
    <w:bookmarkStart w:name="z41107" w:id="36539"/>
    <w:p>
      <w:pPr>
        <w:spacing w:after="0"/>
        <w:ind w:left="0"/>
        <w:jc w:val="both"/>
      </w:pPr>
      <w:r>
        <w:rPr>
          <w:rFonts w:ascii="Times New Roman"/>
          <w:b w:val="false"/>
          <w:i w:val="false"/>
          <w:color w:val="000000"/>
          <w:sz w:val="28"/>
        </w:rPr>
        <w:t>
      1) оценка "5" "отлично" – исполнение музыкальных произведений без ошибок с учетом всех пожеланий и рекомендаций педагога; ритмичное исполнение; осмысленное, и эмоциональное исполнение с уверенным использованием разнообразных исполнительских средств (динамических, артикуляционных, штриховых) и технических возможностей инструмента, соответствующих характеру, содержанию и стилю произведения, темповых обозначений.</w:t>
      </w:r>
    </w:p>
    <w:bookmarkEnd w:id="36539"/>
    <w:bookmarkStart w:name="z41108" w:id="36540"/>
    <w:p>
      <w:pPr>
        <w:spacing w:after="0"/>
        <w:ind w:left="0"/>
        <w:jc w:val="both"/>
      </w:pPr>
      <w:r>
        <w:rPr>
          <w:rFonts w:ascii="Times New Roman"/>
          <w:b w:val="false"/>
          <w:i w:val="false"/>
          <w:color w:val="000000"/>
          <w:sz w:val="28"/>
        </w:rPr>
        <w:t>
      2) оценка "4" "хорошо" – недостаточно свободное звукоизвлечение, некоторые неточности в исполнении отдельных ритмических фигур; воспроизведение музыкального материала с небольшими текстовыми погрешностями; эмоциональное исполнение произведения, не совсем точное и уверенное использование различных исполнительских выразительных приемов и технических возможностей инструмента;</w:t>
      </w:r>
    </w:p>
    <w:bookmarkEnd w:id="36540"/>
    <w:bookmarkStart w:name="z41109" w:id="36541"/>
    <w:p>
      <w:pPr>
        <w:spacing w:after="0"/>
        <w:ind w:left="0"/>
        <w:jc w:val="both"/>
      </w:pPr>
      <w:r>
        <w:rPr>
          <w:rFonts w:ascii="Times New Roman"/>
          <w:b w:val="false"/>
          <w:i w:val="false"/>
          <w:color w:val="000000"/>
          <w:sz w:val="28"/>
        </w:rPr>
        <w:t>
      3) оценка "3" "удовлетворительно" – формальное прочтение нотного текста без образного осмысления музыки; слабый слуховой контроль собственного исполнения; ограниченное понимание динамических, аппликатурных, технологических задач; темпо-ритмическая неорганизованность; однообразие и монотонность звучания;</w:t>
      </w:r>
    </w:p>
    <w:bookmarkEnd w:id="36541"/>
    <w:bookmarkStart w:name="z41110" w:id="36542"/>
    <w:p>
      <w:pPr>
        <w:spacing w:after="0"/>
        <w:ind w:left="0"/>
        <w:jc w:val="both"/>
      </w:pP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собственного исполнения; низкое качество звукоизвлечения, метро-ритмическая неустойчивость; частые остановки при исполнении.</w:t>
      </w:r>
    </w:p>
    <w:bookmarkEnd w:id="36542"/>
    <w:bookmarkStart w:name="z41111" w:id="36543"/>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6543"/>
    <w:bookmarkStart w:name="z41112" w:id="36544"/>
    <w:p>
      <w:pPr>
        <w:spacing w:after="0"/>
        <w:ind w:left="0"/>
        <w:jc w:val="both"/>
      </w:pPr>
      <w:r>
        <w:rPr>
          <w:rFonts w:ascii="Times New Roman"/>
          <w:b w:val="false"/>
          <w:i w:val="false"/>
          <w:color w:val="000000"/>
          <w:sz w:val="28"/>
        </w:rPr>
        <w:t xml:space="preserve">
      679. Контроль освоения Программы обучающимся по предмету "Импровизация" осуществляется в форме технического зачета. </w:t>
      </w:r>
    </w:p>
    <w:bookmarkEnd w:id="36544"/>
    <w:bookmarkStart w:name="z41113" w:id="36545"/>
    <w:p>
      <w:pPr>
        <w:spacing w:after="0"/>
        <w:ind w:left="0"/>
        <w:jc w:val="both"/>
      </w:pPr>
      <w:r>
        <w:rPr>
          <w:rFonts w:ascii="Times New Roman"/>
          <w:b w:val="false"/>
          <w:i w:val="false"/>
          <w:color w:val="000000"/>
          <w:sz w:val="28"/>
        </w:rPr>
        <w:t>
      680. Форма аттестации и контрольно-программные требования к выступлениям обучающихся:</w:t>
      </w:r>
    </w:p>
    <w:bookmarkEnd w:id="36545"/>
    <w:bookmarkStart w:name="z41114" w:id="36546"/>
    <w:p>
      <w:pPr>
        <w:spacing w:after="0"/>
        <w:ind w:left="0"/>
        <w:jc w:val="both"/>
      </w:pPr>
      <w:r>
        <w:rPr>
          <w:rFonts w:ascii="Times New Roman"/>
          <w:b w:val="false"/>
          <w:i w:val="false"/>
          <w:color w:val="000000"/>
          <w:sz w:val="28"/>
        </w:rPr>
        <w:t>
      1) 7 класса – в первом и втором полугодиях: технический зачет (сочинение, импровизация на заданную тему в жанрах – полька, вальс, марш);</w:t>
      </w:r>
    </w:p>
    <w:bookmarkEnd w:id="36546"/>
    <w:bookmarkStart w:name="z41115" w:id="36547"/>
    <w:p>
      <w:pPr>
        <w:spacing w:after="0"/>
        <w:ind w:left="0"/>
        <w:jc w:val="both"/>
      </w:pPr>
      <w:r>
        <w:rPr>
          <w:rFonts w:ascii="Times New Roman"/>
          <w:b w:val="false"/>
          <w:i w:val="false"/>
          <w:color w:val="000000"/>
          <w:sz w:val="28"/>
        </w:rPr>
        <w:t>
      2) 8 класса – в первом и втором полугодиях: технический зачет (сочинение народных песен для двухголосия, трехголосия, четырехголосия в сопровождении, также а капелла);</w:t>
      </w:r>
    </w:p>
    <w:bookmarkEnd w:id="36547"/>
    <w:bookmarkStart w:name="z41116" w:id="36548"/>
    <w:p>
      <w:pPr>
        <w:spacing w:after="0"/>
        <w:ind w:left="0"/>
        <w:jc w:val="both"/>
      </w:pPr>
      <w:r>
        <w:rPr>
          <w:rFonts w:ascii="Times New Roman"/>
          <w:b w:val="false"/>
          <w:i w:val="false"/>
          <w:color w:val="000000"/>
          <w:sz w:val="28"/>
        </w:rPr>
        <w:t>
      3) 9 класса – в первом и втором полугодиях: технический зачет (сочинение, импровизация на заданную тему в жанрах песен и романсов);</w:t>
      </w:r>
    </w:p>
    <w:bookmarkEnd w:id="36548"/>
    <w:bookmarkStart w:name="z41117" w:id="36549"/>
    <w:p>
      <w:pPr>
        <w:spacing w:after="0"/>
        <w:ind w:left="0"/>
        <w:jc w:val="both"/>
      </w:pPr>
      <w:r>
        <w:rPr>
          <w:rFonts w:ascii="Times New Roman"/>
          <w:b w:val="false"/>
          <w:i w:val="false"/>
          <w:color w:val="000000"/>
          <w:sz w:val="28"/>
        </w:rPr>
        <w:t xml:space="preserve">
      681. При оценке работы обучающегося педагог учитывает следующие параметры: </w:t>
      </w:r>
    </w:p>
    <w:bookmarkEnd w:id="36549"/>
    <w:bookmarkStart w:name="z41118" w:id="36550"/>
    <w:p>
      <w:pPr>
        <w:spacing w:after="0"/>
        <w:ind w:left="0"/>
        <w:jc w:val="both"/>
      </w:pPr>
      <w:r>
        <w:rPr>
          <w:rFonts w:ascii="Times New Roman"/>
          <w:b w:val="false"/>
          <w:i w:val="false"/>
          <w:color w:val="000000"/>
          <w:sz w:val="28"/>
        </w:rPr>
        <w:t>
      1) знание основ композиции, формообразующих элементов, общих принципов развития исходного материала (мотива и его развития), фразировки;</w:t>
      </w:r>
    </w:p>
    <w:bookmarkEnd w:id="36550"/>
    <w:bookmarkStart w:name="z41119" w:id="36551"/>
    <w:p>
      <w:pPr>
        <w:spacing w:after="0"/>
        <w:ind w:left="0"/>
        <w:jc w:val="both"/>
      </w:pPr>
      <w:r>
        <w:rPr>
          <w:rFonts w:ascii="Times New Roman"/>
          <w:b w:val="false"/>
          <w:i w:val="false"/>
          <w:color w:val="000000"/>
          <w:sz w:val="28"/>
        </w:rPr>
        <w:t>
      2) знание особенностей разностилевой артикуляции, акцентирования;</w:t>
      </w:r>
    </w:p>
    <w:bookmarkEnd w:id="36551"/>
    <w:bookmarkStart w:name="z41120" w:id="36552"/>
    <w:p>
      <w:pPr>
        <w:spacing w:after="0"/>
        <w:ind w:left="0"/>
        <w:jc w:val="both"/>
      </w:pPr>
      <w:r>
        <w:rPr>
          <w:rFonts w:ascii="Times New Roman"/>
          <w:b w:val="false"/>
          <w:i w:val="false"/>
          <w:color w:val="000000"/>
          <w:sz w:val="28"/>
        </w:rPr>
        <w:t>
      3) освоение импровизационных технологий и принципов их организации;</w:t>
      </w:r>
    </w:p>
    <w:bookmarkEnd w:id="36552"/>
    <w:bookmarkStart w:name="z41121" w:id="36553"/>
    <w:p>
      <w:pPr>
        <w:spacing w:after="0"/>
        <w:ind w:left="0"/>
        <w:jc w:val="both"/>
      </w:pPr>
      <w:r>
        <w:rPr>
          <w:rFonts w:ascii="Times New Roman"/>
          <w:b w:val="false"/>
          <w:i w:val="false"/>
          <w:color w:val="000000"/>
          <w:sz w:val="28"/>
        </w:rPr>
        <w:t>
      4) освоение различных ритмических, гармонических, мелодических моделей;</w:t>
      </w:r>
    </w:p>
    <w:bookmarkEnd w:id="36553"/>
    <w:bookmarkStart w:name="z41122" w:id="36554"/>
    <w:p>
      <w:pPr>
        <w:spacing w:after="0"/>
        <w:ind w:left="0"/>
        <w:jc w:val="both"/>
      </w:pPr>
      <w:r>
        <w:rPr>
          <w:rFonts w:ascii="Times New Roman"/>
          <w:b w:val="false"/>
          <w:i w:val="false"/>
          <w:color w:val="000000"/>
          <w:sz w:val="28"/>
        </w:rPr>
        <w:t>
      5) навыки транспонирования (секвенцирование);</w:t>
      </w:r>
    </w:p>
    <w:bookmarkEnd w:id="36554"/>
    <w:bookmarkStart w:name="z41123" w:id="36555"/>
    <w:p>
      <w:pPr>
        <w:spacing w:after="0"/>
        <w:ind w:left="0"/>
        <w:jc w:val="both"/>
      </w:pPr>
      <w:r>
        <w:rPr>
          <w:rFonts w:ascii="Times New Roman"/>
          <w:b w:val="false"/>
          <w:i w:val="false"/>
          <w:color w:val="000000"/>
          <w:sz w:val="28"/>
        </w:rPr>
        <w:t>
      6) навыки чтения с листа гармонических схем, записанных буквенными или цифровыми символами;</w:t>
      </w:r>
    </w:p>
    <w:bookmarkEnd w:id="36555"/>
    <w:bookmarkStart w:name="z41124" w:id="36556"/>
    <w:p>
      <w:pPr>
        <w:spacing w:after="0"/>
        <w:ind w:left="0"/>
        <w:jc w:val="both"/>
      </w:pPr>
      <w:r>
        <w:rPr>
          <w:rFonts w:ascii="Times New Roman"/>
          <w:b w:val="false"/>
          <w:i w:val="false"/>
          <w:color w:val="000000"/>
          <w:sz w:val="28"/>
        </w:rPr>
        <w:t>
      7) навыки игры по слуху.</w:t>
      </w:r>
    </w:p>
    <w:bookmarkEnd w:id="36556"/>
    <w:bookmarkStart w:name="z41125" w:id="36557"/>
    <w:p>
      <w:pPr>
        <w:spacing w:after="0"/>
        <w:ind w:left="0"/>
        <w:jc w:val="both"/>
      </w:pPr>
      <w:r>
        <w:rPr>
          <w:rFonts w:ascii="Times New Roman"/>
          <w:b w:val="false"/>
          <w:i w:val="false"/>
          <w:color w:val="000000"/>
          <w:sz w:val="28"/>
        </w:rPr>
        <w:t>
      682. Критерии оценки:</w:t>
      </w:r>
    </w:p>
    <w:bookmarkEnd w:id="36557"/>
    <w:bookmarkStart w:name="z41126" w:id="36558"/>
    <w:p>
      <w:pPr>
        <w:spacing w:after="0"/>
        <w:ind w:left="0"/>
        <w:jc w:val="both"/>
      </w:pPr>
      <w:r>
        <w:rPr>
          <w:rFonts w:ascii="Times New Roman"/>
          <w:b w:val="false"/>
          <w:i w:val="false"/>
          <w:color w:val="000000"/>
          <w:sz w:val="28"/>
        </w:rPr>
        <w:t>
      1) оценка "5" "отлично" – грамотное использование в импровизации всех изученных приемов "украшения" мелодии, технически качественное и художественно осмысленное исполнение, отвечающее всем требованиям на данном этапе обучения;</w:t>
      </w:r>
    </w:p>
    <w:bookmarkEnd w:id="36558"/>
    <w:bookmarkStart w:name="z41127" w:id="36559"/>
    <w:p>
      <w:pPr>
        <w:spacing w:after="0"/>
        <w:ind w:left="0"/>
        <w:jc w:val="both"/>
      </w:pPr>
      <w:r>
        <w:rPr>
          <w:rFonts w:ascii="Times New Roman"/>
          <w:b w:val="false"/>
          <w:i w:val="false"/>
          <w:color w:val="000000"/>
          <w:sz w:val="28"/>
        </w:rPr>
        <w:t>
      2) оценка "4" "хорошо" – небольшие недочеты в конструкции импровизации, исполнение с небольшими недочетами как в техническом, так и в художественном плане);</w:t>
      </w:r>
    </w:p>
    <w:bookmarkEnd w:id="36559"/>
    <w:bookmarkStart w:name="z41128" w:id="36560"/>
    <w:p>
      <w:pPr>
        <w:spacing w:after="0"/>
        <w:ind w:left="0"/>
        <w:jc w:val="both"/>
      </w:pPr>
      <w:r>
        <w:rPr>
          <w:rFonts w:ascii="Times New Roman"/>
          <w:b w:val="false"/>
          <w:i w:val="false"/>
          <w:color w:val="000000"/>
          <w:sz w:val="28"/>
        </w:rPr>
        <w:t>
      3) оценка "3" "удовлетворительно" – небольшие недочеты в конструкции импровизации, исполнение с большим количеством недочетов, малохудожественная игра, отсутствие свободы игрового аппарата, временная остановка при исполнении;</w:t>
      </w:r>
    </w:p>
    <w:bookmarkEnd w:id="36560"/>
    <w:bookmarkStart w:name="z41129" w:id="36561"/>
    <w:p>
      <w:pPr>
        <w:spacing w:after="0"/>
        <w:ind w:left="0"/>
        <w:jc w:val="both"/>
      </w:pPr>
      <w:r>
        <w:rPr>
          <w:rFonts w:ascii="Times New Roman"/>
          <w:b w:val="false"/>
          <w:i w:val="false"/>
          <w:color w:val="000000"/>
          <w:sz w:val="28"/>
        </w:rPr>
        <w:t>
      4) оценка "2" "неудовлетворительно" – множество недочетов в конструкции импровизации, невыполнение программных требований;</w:t>
      </w:r>
    </w:p>
    <w:bookmarkEnd w:id="36561"/>
    <w:bookmarkStart w:name="z41130" w:id="36562"/>
    <w:p>
      <w:pPr>
        <w:spacing w:after="0"/>
        <w:ind w:left="0"/>
        <w:jc w:val="both"/>
      </w:pPr>
      <w:r>
        <w:rPr>
          <w:rFonts w:ascii="Times New Roman"/>
          <w:b w:val="false"/>
          <w:i w:val="false"/>
          <w:color w:val="000000"/>
          <w:sz w:val="28"/>
        </w:rPr>
        <w:t>
      5) "Зачет" – отражение достаточного уровня подготовки и исполнения на данном этапе обучения.</w:t>
      </w:r>
    </w:p>
    <w:bookmarkEnd w:id="36562"/>
    <w:bookmarkStart w:name="z41131" w:id="36563"/>
    <w:p>
      <w:pPr>
        <w:spacing w:after="0"/>
        <w:ind w:left="0"/>
        <w:jc w:val="both"/>
      </w:pPr>
      <w:r>
        <w:rPr>
          <w:rFonts w:ascii="Times New Roman"/>
          <w:b w:val="false"/>
          <w:i w:val="false"/>
          <w:color w:val="000000"/>
          <w:sz w:val="28"/>
        </w:rPr>
        <w:t xml:space="preserve">
      683. Контроль освоения Программы обучающимся по предмету "Композиция" осуществляется в форме зачета. </w:t>
      </w:r>
    </w:p>
    <w:bookmarkEnd w:id="36563"/>
    <w:bookmarkStart w:name="z41132" w:id="36564"/>
    <w:p>
      <w:pPr>
        <w:spacing w:after="0"/>
        <w:ind w:left="0"/>
        <w:jc w:val="both"/>
      </w:pPr>
      <w:r>
        <w:rPr>
          <w:rFonts w:ascii="Times New Roman"/>
          <w:b w:val="false"/>
          <w:i w:val="false"/>
          <w:color w:val="000000"/>
          <w:sz w:val="28"/>
        </w:rPr>
        <w:t>
      684. Форма аттестации и контрольно-программные требования к выступлениям обучающихся:</w:t>
      </w:r>
    </w:p>
    <w:bookmarkEnd w:id="36564"/>
    <w:bookmarkStart w:name="z41133" w:id="36565"/>
    <w:p>
      <w:pPr>
        <w:spacing w:after="0"/>
        <w:ind w:left="0"/>
        <w:jc w:val="both"/>
      </w:pPr>
      <w:r>
        <w:rPr>
          <w:rFonts w:ascii="Times New Roman"/>
          <w:b w:val="false"/>
          <w:i w:val="false"/>
          <w:color w:val="000000"/>
          <w:sz w:val="28"/>
        </w:rPr>
        <w:t>
      1) 1 класса – во втором полугодии: зачет (образные пьесы, содержащих два образа в простой трехчастной форме);</w:t>
      </w:r>
    </w:p>
    <w:bookmarkEnd w:id="36565"/>
    <w:bookmarkStart w:name="z41134" w:id="36566"/>
    <w:p>
      <w:pPr>
        <w:spacing w:after="0"/>
        <w:ind w:left="0"/>
        <w:jc w:val="both"/>
      </w:pPr>
      <w:r>
        <w:rPr>
          <w:rFonts w:ascii="Times New Roman"/>
          <w:b w:val="false"/>
          <w:i w:val="false"/>
          <w:color w:val="000000"/>
          <w:sz w:val="28"/>
        </w:rPr>
        <w:t>
      2) 2 класса – во втором полугодии: зачет (вариации);</w:t>
      </w:r>
    </w:p>
    <w:bookmarkEnd w:id="36566"/>
    <w:bookmarkStart w:name="z41135" w:id="36567"/>
    <w:p>
      <w:pPr>
        <w:spacing w:after="0"/>
        <w:ind w:left="0"/>
        <w:jc w:val="both"/>
      </w:pPr>
      <w:r>
        <w:rPr>
          <w:rFonts w:ascii="Times New Roman"/>
          <w:b w:val="false"/>
          <w:i w:val="false"/>
          <w:color w:val="000000"/>
          <w:sz w:val="28"/>
        </w:rPr>
        <w:t>
      3) 3 класса – во втором полугодии: зачет (сонатина);</w:t>
      </w:r>
    </w:p>
    <w:bookmarkEnd w:id="36567"/>
    <w:bookmarkStart w:name="z41136" w:id="36568"/>
    <w:p>
      <w:pPr>
        <w:spacing w:after="0"/>
        <w:ind w:left="0"/>
        <w:jc w:val="both"/>
      </w:pPr>
      <w:r>
        <w:rPr>
          <w:rFonts w:ascii="Times New Roman"/>
          <w:b w:val="false"/>
          <w:i w:val="false"/>
          <w:color w:val="000000"/>
          <w:sz w:val="28"/>
        </w:rPr>
        <w:t>
      4) 4 класса – во втором полугодии: зачет (хоры на три голоса a capella);</w:t>
      </w:r>
    </w:p>
    <w:bookmarkEnd w:id="36568"/>
    <w:bookmarkStart w:name="z41137" w:id="36569"/>
    <w:p>
      <w:pPr>
        <w:spacing w:after="0"/>
        <w:ind w:left="0"/>
        <w:jc w:val="both"/>
      </w:pPr>
      <w:r>
        <w:rPr>
          <w:rFonts w:ascii="Times New Roman"/>
          <w:b w:val="false"/>
          <w:i w:val="false"/>
          <w:color w:val="000000"/>
          <w:sz w:val="28"/>
        </w:rPr>
        <w:t>
      5) 5 класса – во втором полугодии: зачет (пьесы для духового инструмента с фортепиано или двух деревянных духовых инструментов);</w:t>
      </w:r>
    </w:p>
    <w:bookmarkEnd w:id="36569"/>
    <w:bookmarkStart w:name="z41138" w:id="36570"/>
    <w:p>
      <w:pPr>
        <w:spacing w:after="0"/>
        <w:ind w:left="0"/>
        <w:jc w:val="both"/>
      </w:pPr>
      <w:r>
        <w:rPr>
          <w:rFonts w:ascii="Times New Roman"/>
          <w:b w:val="false"/>
          <w:i w:val="false"/>
          <w:color w:val="000000"/>
          <w:sz w:val="28"/>
        </w:rPr>
        <w:t>
      6) 6 класса – во втором полугодии: зачет (фуга или фугато);</w:t>
      </w:r>
    </w:p>
    <w:bookmarkEnd w:id="36570"/>
    <w:bookmarkStart w:name="z41139" w:id="36571"/>
    <w:p>
      <w:pPr>
        <w:spacing w:after="0"/>
        <w:ind w:left="0"/>
        <w:jc w:val="both"/>
      </w:pPr>
      <w:r>
        <w:rPr>
          <w:rFonts w:ascii="Times New Roman"/>
          <w:b w:val="false"/>
          <w:i w:val="false"/>
          <w:color w:val="000000"/>
          <w:sz w:val="28"/>
        </w:rPr>
        <w:t xml:space="preserve">
      7) 7 класса – во втором полугодии: зачет (4 произведения разнохарактерных и различных жанров, в том числе 2 произведения для сольного инструмента (любой инструмент по выбору обучающегося), 1 камерное произведения и 1 песню или романс). </w:t>
      </w:r>
    </w:p>
    <w:bookmarkEnd w:id="36571"/>
    <w:bookmarkStart w:name="z41140" w:id="36572"/>
    <w:p>
      <w:pPr>
        <w:spacing w:after="0"/>
        <w:ind w:left="0"/>
        <w:jc w:val="both"/>
      </w:pPr>
      <w:r>
        <w:rPr>
          <w:rFonts w:ascii="Times New Roman"/>
          <w:b w:val="false"/>
          <w:i w:val="false"/>
          <w:color w:val="000000"/>
          <w:sz w:val="28"/>
        </w:rPr>
        <w:t xml:space="preserve">
      685. При оценке работы обучающегося педагог учитывает следующие параметры: </w:t>
      </w:r>
    </w:p>
    <w:bookmarkEnd w:id="36572"/>
    <w:bookmarkStart w:name="z41141" w:id="36573"/>
    <w:p>
      <w:pPr>
        <w:spacing w:after="0"/>
        <w:ind w:left="0"/>
        <w:jc w:val="both"/>
      </w:pPr>
      <w:r>
        <w:rPr>
          <w:rFonts w:ascii="Times New Roman"/>
          <w:b w:val="false"/>
          <w:i w:val="false"/>
          <w:color w:val="000000"/>
          <w:sz w:val="28"/>
        </w:rPr>
        <w:t>
      1) инструментовка;</w:t>
      </w:r>
    </w:p>
    <w:bookmarkEnd w:id="36573"/>
    <w:bookmarkStart w:name="z41142" w:id="36574"/>
    <w:p>
      <w:pPr>
        <w:spacing w:after="0"/>
        <w:ind w:left="0"/>
        <w:jc w:val="both"/>
      </w:pPr>
      <w:r>
        <w:rPr>
          <w:rFonts w:ascii="Times New Roman"/>
          <w:b w:val="false"/>
          <w:i w:val="false"/>
          <w:color w:val="000000"/>
          <w:sz w:val="28"/>
        </w:rPr>
        <w:t>
      2) музыкальное развитие темы;</w:t>
      </w:r>
    </w:p>
    <w:bookmarkEnd w:id="36574"/>
    <w:bookmarkStart w:name="z41143" w:id="36575"/>
    <w:p>
      <w:pPr>
        <w:spacing w:after="0"/>
        <w:ind w:left="0"/>
        <w:jc w:val="both"/>
      </w:pPr>
      <w:r>
        <w:rPr>
          <w:rFonts w:ascii="Times New Roman"/>
          <w:b w:val="false"/>
          <w:i w:val="false"/>
          <w:color w:val="000000"/>
          <w:sz w:val="28"/>
        </w:rPr>
        <w:t>
      3) воплощение основной мысли произведения;</w:t>
      </w:r>
    </w:p>
    <w:bookmarkEnd w:id="36575"/>
    <w:bookmarkStart w:name="z41144" w:id="36576"/>
    <w:p>
      <w:pPr>
        <w:spacing w:after="0"/>
        <w:ind w:left="0"/>
        <w:jc w:val="both"/>
      </w:pPr>
      <w:r>
        <w:rPr>
          <w:rFonts w:ascii="Times New Roman"/>
          <w:b w:val="false"/>
          <w:i w:val="false"/>
          <w:color w:val="000000"/>
          <w:sz w:val="28"/>
        </w:rPr>
        <w:t>
      4) выполнение правил композиции;</w:t>
      </w:r>
    </w:p>
    <w:bookmarkEnd w:id="36576"/>
    <w:bookmarkStart w:name="z41145" w:id="36577"/>
    <w:p>
      <w:pPr>
        <w:spacing w:after="0"/>
        <w:ind w:left="0"/>
        <w:jc w:val="both"/>
      </w:pPr>
      <w:r>
        <w:rPr>
          <w:rFonts w:ascii="Times New Roman"/>
          <w:b w:val="false"/>
          <w:i w:val="false"/>
          <w:color w:val="000000"/>
          <w:sz w:val="28"/>
        </w:rPr>
        <w:t>
      5) чистота интонирования.</w:t>
      </w:r>
    </w:p>
    <w:bookmarkEnd w:id="36577"/>
    <w:bookmarkStart w:name="z41146" w:id="36578"/>
    <w:p>
      <w:pPr>
        <w:spacing w:after="0"/>
        <w:ind w:left="0"/>
        <w:jc w:val="both"/>
      </w:pPr>
      <w:r>
        <w:rPr>
          <w:rFonts w:ascii="Times New Roman"/>
          <w:b w:val="false"/>
          <w:i w:val="false"/>
          <w:color w:val="000000"/>
          <w:sz w:val="28"/>
        </w:rPr>
        <w:t>
      686. Критерии оценки:</w:t>
      </w:r>
    </w:p>
    <w:bookmarkEnd w:id="36578"/>
    <w:bookmarkStart w:name="z41147" w:id="36579"/>
    <w:p>
      <w:pPr>
        <w:spacing w:after="0"/>
        <w:ind w:left="0"/>
        <w:jc w:val="both"/>
      </w:pPr>
      <w:r>
        <w:rPr>
          <w:rFonts w:ascii="Times New Roman"/>
          <w:b w:val="false"/>
          <w:i w:val="false"/>
          <w:color w:val="000000"/>
          <w:sz w:val="28"/>
        </w:rPr>
        <w:t>
      1) оценка "5" "отлично" – отличное знание основ музыкальной грамоты, теории музыки, гармонии (элементарные виды аккомпанемента), музыкальной формы, технически качественное и художественно осмысленное исполнение на инструменте, правильное, грамотное оформление нотного текста собственных произведений и блестящее их исполнение на сцене;</w:t>
      </w:r>
    </w:p>
    <w:bookmarkEnd w:id="36579"/>
    <w:bookmarkStart w:name="z41148" w:id="36580"/>
    <w:p>
      <w:pPr>
        <w:spacing w:after="0"/>
        <w:ind w:left="0"/>
        <w:jc w:val="both"/>
      </w:pPr>
      <w:r>
        <w:rPr>
          <w:rFonts w:ascii="Times New Roman"/>
          <w:b w:val="false"/>
          <w:i w:val="false"/>
          <w:color w:val="000000"/>
          <w:sz w:val="28"/>
        </w:rPr>
        <w:t>
      2) оценка "4" "хорошо" – небольшие недочеты в конструкции импровизации, исполнение с небольшими недочетами как в техническом, так и в художественном плане).</w:t>
      </w:r>
    </w:p>
    <w:bookmarkEnd w:id="36580"/>
    <w:bookmarkStart w:name="z41149" w:id="36581"/>
    <w:p>
      <w:pPr>
        <w:spacing w:after="0"/>
        <w:ind w:left="0"/>
        <w:jc w:val="both"/>
      </w:pPr>
      <w:r>
        <w:rPr>
          <w:rFonts w:ascii="Times New Roman"/>
          <w:b w:val="false"/>
          <w:i w:val="false"/>
          <w:color w:val="000000"/>
          <w:sz w:val="28"/>
        </w:rPr>
        <w:t xml:space="preserve">
      687. Контроль освоения Программы обучающимся по предмету "Дирижирование" осуществляется в форме технического зачета. </w:t>
      </w:r>
    </w:p>
    <w:bookmarkEnd w:id="36581"/>
    <w:bookmarkStart w:name="z41150" w:id="36582"/>
    <w:p>
      <w:pPr>
        <w:spacing w:after="0"/>
        <w:ind w:left="0"/>
        <w:jc w:val="both"/>
      </w:pPr>
      <w:r>
        <w:rPr>
          <w:rFonts w:ascii="Times New Roman"/>
          <w:b w:val="false"/>
          <w:i w:val="false"/>
          <w:color w:val="000000"/>
          <w:sz w:val="28"/>
        </w:rPr>
        <w:t>
      688. Форма аттестации и контрольно-программные требования к выступлениям обучающихся:</w:t>
      </w:r>
    </w:p>
    <w:bookmarkEnd w:id="36582"/>
    <w:bookmarkStart w:name="z41151" w:id="36583"/>
    <w:p>
      <w:pPr>
        <w:spacing w:after="0"/>
        <w:ind w:left="0"/>
        <w:jc w:val="both"/>
      </w:pPr>
      <w:r>
        <w:rPr>
          <w:rFonts w:ascii="Times New Roman"/>
          <w:b w:val="false"/>
          <w:i w:val="false"/>
          <w:color w:val="000000"/>
          <w:sz w:val="28"/>
        </w:rPr>
        <w:t>
      1) 7 класса – в первом и втором полугодиях: технический зачет (вокально-хоровой анализ произведений);</w:t>
      </w:r>
    </w:p>
    <w:bookmarkEnd w:id="36583"/>
    <w:bookmarkStart w:name="z41152" w:id="36584"/>
    <w:p>
      <w:pPr>
        <w:spacing w:after="0"/>
        <w:ind w:left="0"/>
        <w:jc w:val="both"/>
      </w:pPr>
      <w:r>
        <w:rPr>
          <w:rFonts w:ascii="Times New Roman"/>
          <w:b w:val="false"/>
          <w:i w:val="false"/>
          <w:color w:val="000000"/>
          <w:sz w:val="28"/>
        </w:rPr>
        <w:t>
      2) 8 класса – в первом полугодии: технический зачет (дирижирование одним произведением (одно и двухголосная а’caрpella [а капелла]); исполнение наизусть хоровой партитуры и пение голосов (по горизонтали); во втором полугодии: технический зачет (дирижирование двумя произведениями (двухголосие); исполнение партитуры произведения а’caрpella [а капелла] и пение голосов на память);</w:t>
      </w:r>
    </w:p>
    <w:bookmarkEnd w:id="36584"/>
    <w:bookmarkStart w:name="z41153" w:id="36585"/>
    <w:p>
      <w:pPr>
        <w:spacing w:after="0"/>
        <w:ind w:left="0"/>
        <w:jc w:val="both"/>
      </w:pPr>
      <w:r>
        <w:rPr>
          <w:rFonts w:ascii="Times New Roman"/>
          <w:b w:val="false"/>
          <w:i w:val="false"/>
          <w:color w:val="000000"/>
          <w:sz w:val="28"/>
        </w:rPr>
        <w:t xml:space="preserve">
      3) 9 класса – в первом и втором полугодиях: технический зачет (дирижирование а’caрpella [а капелла]; дирижирование хором с сопровождением). </w:t>
      </w:r>
    </w:p>
    <w:bookmarkEnd w:id="36585"/>
    <w:bookmarkStart w:name="z41154" w:id="36586"/>
    <w:p>
      <w:pPr>
        <w:spacing w:after="0"/>
        <w:ind w:left="0"/>
        <w:jc w:val="both"/>
      </w:pPr>
      <w:r>
        <w:rPr>
          <w:rFonts w:ascii="Times New Roman"/>
          <w:b w:val="false"/>
          <w:i w:val="false"/>
          <w:color w:val="000000"/>
          <w:sz w:val="28"/>
        </w:rPr>
        <w:t xml:space="preserve">
      689. При оценке работы обучающегося педагог учитывает следующие параметры: </w:t>
      </w:r>
    </w:p>
    <w:bookmarkEnd w:id="36586"/>
    <w:bookmarkStart w:name="z41155" w:id="36587"/>
    <w:p>
      <w:pPr>
        <w:spacing w:after="0"/>
        <w:ind w:left="0"/>
        <w:jc w:val="both"/>
      </w:pPr>
      <w:r>
        <w:rPr>
          <w:rFonts w:ascii="Times New Roman"/>
          <w:b w:val="false"/>
          <w:i w:val="false"/>
          <w:color w:val="000000"/>
          <w:sz w:val="28"/>
        </w:rPr>
        <w:t>
      1) постановка дирижерского аппарата: положение корпуса (грудь, плечи), головы (лицо, глаза), рук, ног;</w:t>
      </w:r>
    </w:p>
    <w:bookmarkEnd w:id="36587"/>
    <w:bookmarkStart w:name="z41156" w:id="36588"/>
    <w:p>
      <w:pPr>
        <w:spacing w:after="0"/>
        <w:ind w:left="0"/>
        <w:jc w:val="both"/>
      </w:pPr>
      <w:r>
        <w:rPr>
          <w:rFonts w:ascii="Times New Roman"/>
          <w:b w:val="false"/>
          <w:i w:val="false"/>
          <w:color w:val="000000"/>
          <w:sz w:val="28"/>
        </w:rPr>
        <w:t>
      2) овладение практическими приемами дирижирования в соответствии с содержанием, характером и средствами музыкальной выразительности хорового произведения;</w:t>
      </w:r>
    </w:p>
    <w:bookmarkEnd w:id="36588"/>
    <w:bookmarkStart w:name="z41157" w:id="36589"/>
    <w:p>
      <w:pPr>
        <w:spacing w:after="0"/>
        <w:ind w:left="0"/>
        <w:jc w:val="both"/>
      </w:pPr>
      <w:r>
        <w:rPr>
          <w:rFonts w:ascii="Times New Roman"/>
          <w:b w:val="false"/>
          <w:i w:val="false"/>
          <w:color w:val="000000"/>
          <w:sz w:val="28"/>
        </w:rPr>
        <w:t>
      3) требования к дирижерскому жесту (яркость и выразительность, сдержанность и лаконичность; четкость и конкретность; наличие волевого и эмоционального начал; свобода и естественность; звуковое наполнение).</w:t>
      </w:r>
    </w:p>
    <w:bookmarkEnd w:id="36589"/>
    <w:bookmarkStart w:name="z41158" w:id="36590"/>
    <w:p>
      <w:pPr>
        <w:spacing w:after="0"/>
        <w:ind w:left="0"/>
        <w:jc w:val="both"/>
      </w:pPr>
      <w:r>
        <w:rPr>
          <w:rFonts w:ascii="Times New Roman"/>
          <w:b w:val="false"/>
          <w:i w:val="false"/>
          <w:color w:val="000000"/>
          <w:sz w:val="28"/>
        </w:rPr>
        <w:t>
      690. Критерии оценки:</w:t>
      </w:r>
    </w:p>
    <w:bookmarkEnd w:id="36590"/>
    <w:bookmarkStart w:name="z41159" w:id="36591"/>
    <w:p>
      <w:pPr>
        <w:spacing w:after="0"/>
        <w:ind w:left="0"/>
        <w:jc w:val="both"/>
      </w:pPr>
      <w:r>
        <w:rPr>
          <w:rFonts w:ascii="Times New Roman"/>
          <w:b w:val="false"/>
          <w:i w:val="false"/>
          <w:color w:val="000000"/>
          <w:sz w:val="28"/>
        </w:rPr>
        <w:t>
      1) оценка "5" "отлично" – выразительное и техничное дирижирование, отличное знание голосов наизусть в представленных партитурах, чистое интонирование хоровых партий, артистичное поведение на сцене;</w:t>
      </w:r>
    </w:p>
    <w:bookmarkEnd w:id="36591"/>
    <w:bookmarkStart w:name="z41160" w:id="36592"/>
    <w:p>
      <w:pPr>
        <w:spacing w:after="0"/>
        <w:ind w:left="0"/>
        <w:jc w:val="both"/>
      </w:pPr>
      <w:r>
        <w:rPr>
          <w:rFonts w:ascii="Times New Roman"/>
          <w:b w:val="false"/>
          <w:i w:val="false"/>
          <w:color w:val="000000"/>
          <w:sz w:val="28"/>
        </w:rPr>
        <w:t>
      2) оценка "4" "хорошо" – выразительное и техничное дирижирование, знание голосов наизусть, но не всегда точное интонирование, исполнение менее четырех музыкальных примеров, артистичное поведение на сцене;</w:t>
      </w:r>
    </w:p>
    <w:bookmarkEnd w:id="36592"/>
    <w:bookmarkStart w:name="z41161" w:id="36593"/>
    <w:p>
      <w:pPr>
        <w:spacing w:after="0"/>
        <w:ind w:left="0"/>
        <w:jc w:val="both"/>
      </w:pPr>
      <w:r>
        <w:rPr>
          <w:rFonts w:ascii="Times New Roman"/>
          <w:b w:val="false"/>
          <w:i w:val="false"/>
          <w:color w:val="000000"/>
          <w:sz w:val="28"/>
        </w:rPr>
        <w:t>
      3) оценка "3" "удовлетворительно" – дирижирование произведений с техническими неточностями, ошибками, маловыразительное донесение художественного образа, небрежное исполнение голосов, незнание некоторых партий, исполнение менее четырех музыкальных примеров;</w:t>
      </w:r>
    </w:p>
    <w:bookmarkEnd w:id="36593"/>
    <w:bookmarkStart w:name="z41162" w:id="36594"/>
    <w:p>
      <w:pPr>
        <w:spacing w:after="0"/>
        <w:ind w:left="0"/>
        <w:jc w:val="both"/>
      </w:pPr>
      <w:r>
        <w:rPr>
          <w:rFonts w:ascii="Times New Roman"/>
          <w:b w:val="false"/>
          <w:i w:val="false"/>
          <w:color w:val="000000"/>
          <w:sz w:val="28"/>
        </w:rPr>
        <w:t>
      4) оценка "2" "неудовлетворительно" – безынициативное дирижирование, множество технических замечаний, невыполнение программных требований;</w:t>
      </w:r>
    </w:p>
    <w:bookmarkEnd w:id="36594"/>
    <w:bookmarkStart w:name="z41163" w:id="36595"/>
    <w:p>
      <w:pPr>
        <w:spacing w:after="0"/>
        <w:ind w:left="0"/>
        <w:jc w:val="both"/>
      </w:pPr>
      <w:r>
        <w:rPr>
          <w:rFonts w:ascii="Times New Roman"/>
          <w:b w:val="false"/>
          <w:i w:val="false"/>
          <w:color w:val="000000"/>
          <w:sz w:val="28"/>
        </w:rPr>
        <w:t>
      5) "Зачет" – отражение достаточного уровня подготовки и исполнения на данном этапе обучения.</w:t>
      </w:r>
    </w:p>
    <w:bookmarkEnd w:id="36595"/>
    <w:bookmarkStart w:name="z41164" w:id="36596"/>
    <w:p>
      <w:pPr>
        <w:spacing w:after="0"/>
        <w:ind w:left="0"/>
        <w:jc w:val="both"/>
      </w:pPr>
      <w:r>
        <w:rPr>
          <w:rFonts w:ascii="Times New Roman"/>
          <w:b w:val="false"/>
          <w:i w:val="false"/>
          <w:color w:val="000000"/>
          <w:sz w:val="28"/>
        </w:rPr>
        <w:t xml:space="preserve">
      691. Контроль освоения Программы обучающимся по предмету "Ритмика" осуществляется в форме технического зачета. </w:t>
      </w:r>
    </w:p>
    <w:bookmarkEnd w:id="36596"/>
    <w:bookmarkStart w:name="z41165" w:id="36597"/>
    <w:p>
      <w:pPr>
        <w:spacing w:after="0"/>
        <w:ind w:left="0"/>
        <w:jc w:val="both"/>
      </w:pPr>
      <w:r>
        <w:rPr>
          <w:rFonts w:ascii="Times New Roman"/>
          <w:b w:val="false"/>
          <w:i w:val="false"/>
          <w:color w:val="000000"/>
          <w:sz w:val="28"/>
        </w:rPr>
        <w:t>
      692. Форма аттестации и контрольно-программные требования к выступлениям обучающихся:</w:t>
      </w:r>
    </w:p>
    <w:bookmarkEnd w:id="36597"/>
    <w:bookmarkStart w:name="z41166" w:id="36598"/>
    <w:p>
      <w:pPr>
        <w:spacing w:after="0"/>
        <w:ind w:left="0"/>
        <w:jc w:val="both"/>
      </w:pPr>
      <w:r>
        <w:rPr>
          <w:rFonts w:ascii="Times New Roman"/>
          <w:b w:val="false"/>
          <w:i w:val="false"/>
          <w:color w:val="000000"/>
          <w:sz w:val="28"/>
        </w:rPr>
        <w:t>
      1) 1 класса – в первом и втором полугодиях: технический зачет (комплекс общеразвивающих упражнений, упражнения для выполнения музыкально-теоретических заданий);</w:t>
      </w:r>
    </w:p>
    <w:bookmarkEnd w:id="36598"/>
    <w:bookmarkStart w:name="z41167" w:id="36599"/>
    <w:p>
      <w:pPr>
        <w:spacing w:after="0"/>
        <w:ind w:left="0"/>
        <w:jc w:val="both"/>
      </w:pPr>
      <w:r>
        <w:rPr>
          <w:rFonts w:ascii="Times New Roman"/>
          <w:b w:val="false"/>
          <w:i w:val="false"/>
          <w:color w:val="000000"/>
          <w:sz w:val="28"/>
        </w:rPr>
        <w:t xml:space="preserve">
      2) 2 класса – в первом и втором полугодиях: технический зачет (комплекс общеразвивающих упражнений, упражнения для выполнения музыкально-теоретических заданий, ритмические упражнения на двухчастную форму); </w:t>
      </w:r>
    </w:p>
    <w:bookmarkEnd w:id="36599"/>
    <w:bookmarkStart w:name="z41168" w:id="36600"/>
    <w:p>
      <w:pPr>
        <w:spacing w:after="0"/>
        <w:ind w:left="0"/>
        <w:jc w:val="both"/>
      </w:pPr>
      <w:r>
        <w:rPr>
          <w:rFonts w:ascii="Times New Roman"/>
          <w:b w:val="false"/>
          <w:i w:val="false"/>
          <w:color w:val="000000"/>
          <w:sz w:val="28"/>
        </w:rPr>
        <w:t xml:space="preserve">
      3) 3 класса – в первом и втором полугодиях: технический зачет (ритмические игровые упражнения под музыку, ритмические рисунки хлопками, шагами или условными движениями руки, ритмические этюды). </w:t>
      </w:r>
    </w:p>
    <w:bookmarkEnd w:id="36600"/>
    <w:bookmarkStart w:name="z41169" w:id="36601"/>
    <w:p>
      <w:pPr>
        <w:spacing w:after="0"/>
        <w:ind w:left="0"/>
        <w:jc w:val="both"/>
      </w:pPr>
      <w:r>
        <w:rPr>
          <w:rFonts w:ascii="Times New Roman"/>
          <w:b w:val="false"/>
          <w:i w:val="false"/>
          <w:color w:val="000000"/>
          <w:sz w:val="28"/>
        </w:rPr>
        <w:t xml:space="preserve">
      693. При оценке работы обучающегося педагог учитывает следующие параметры: </w:t>
      </w:r>
    </w:p>
    <w:bookmarkEnd w:id="36601"/>
    <w:bookmarkStart w:name="z41170" w:id="36602"/>
    <w:p>
      <w:pPr>
        <w:spacing w:after="0"/>
        <w:ind w:left="0"/>
        <w:jc w:val="both"/>
      </w:pPr>
      <w:r>
        <w:rPr>
          <w:rFonts w:ascii="Times New Roman"/>
          <w:b w:val="false"/>
          <w:i w:val="false"/>
          <w:color w:val="000000"/>
          <w:sz w:val="28"/>
        </w:rPr>
        <w:t>
      1) знание основных понятий, связанных с метром и ритмом, темпом и динамикой в музыке;</w:t>
      </w:r>
    </w:p>
    <w:bookmarkEnd w:id="36602"/>
    <w:bookmarkStart w:name="z41171" w:id="36603"/>
    <w:p>
      <w:pPr>
        <w:spacing w:after="0"/>
        <w:ind w:left="0"/>
        <w:jc w:val="both"/>
      </w:pPr>
      <w:r>
        <w:rPr>
          <w:rFonts w:ascii="Times New Roman"/>
          <w:b w:val="false"/>
          <w:i w:val="false"/>
          <w:color w:val="000000"/>
          <w:sz w:val="28"/>
        </w:rPr>
        <w:t>
      2) знание понятия лада в музыке и умение отражать ладовую окраску в танцевальных движениях;</w:t>
      </w:r>
    </w:p>
    <w:bookmarkEnd w:id="36603"/>
    <w:bookmarkStart w:name="z41172" w:id="36604"/>
    <w:p>
      <w:pPr>
        <w:spacing w:after="0"/>
        <w:ind w:left="0"/>
        <w:jc w:val="both"/>
      </w:pPr>
      <w:r>
        <w:rPr>
          <w:rFonts w:ascii="Times New Roman"/>
          <w:b w:val="false"/>
          <w:i w:val="false"/>
          <w:color w:val="000000"/>
          <w:sz w:val="28"/>
        </w:rPr>
        <w:t>
      3) первичные знания о музыкальном синтаксисе;</w:t>
      </w:r>
    </w:p>
    <w:bookmarkEnd w:id="36604"/>
    <w:bookmarkStart w:name="z41173" w:id="36605"/>
    <w:p>
      <w:pPr>
        <w:spacing w:after="0"/>
        <w:ind w:left="0"/>
        <w:jc w:val="both"/>
      </w:pPr>
      <w:r>
        <w:rPr>
          <w:rFonts w:ascii="Times New Roman"/>
          <w:b w:val="false"/>
          <w:i w:val="false"/>
          <w:color w:val="000000"/>
          <w:sz w:val="28"/>
        </w:rPr>
        <w:t>
      4) представление о длительностях нот в соотношении с танцевальными шагами;</w:t>
      </w:r>
    </w:p>
    <w:bookmarkEnd w:id="36605"/>
    <w:bookmarkStart w:name="z41174" w:id="36606"/>
    <w:p>
      <w:pPr>
        <w:spacing w:after="0"/>
        <w:ind w:left="0"/>
        <w:jc w:val="both"/>
      </w:pPr>
      <w:r>
        <w:rPr>
          <w:rFonts w:ascii="Times New Roman"/>
          <w:b w:val="false"/>
          <w:i w:val="false"/>
          <w:color w:val="000000"/>
          <w:sz w:val="28"/>
        </w:rPr>
        <w:t>
      5) умение согласовывать движения со строением музыкального произведения;</w:t>
      </w:r>
    </w:p>
    <w:bookmarkEnd w:id="36606"/>
    <w:bookmarkStart w:name="z41175" w:id="36607"/>
    <w:p>
      <w:pPr>
        <w:spacing w:after="0"/>
        <w:ind w:left="0"/>
        <w:jc w:val="both"/>
      </w:pPr>
      <w:r>
        <w:rPr>
          <w:rFonts w:ascii="Times New Roman"/>
          <w:b w:val="false"/>
          <w:i w:val="false"/>
          <w:color w:val="000000"/>
          <w:sz w:val="28"/>
        </w:rPr>
        <w:t>
      6) умение анализировать музыкальное произведение на слух, используя полученные теоретические знания;</w:t>
      </w:r>
    </w:p>
    <w:bookmarkEnd w:id="36607"/>
    <w:bookmarkStart w:name="z41176" w:id="36608"/>
    <w:p>
      <w:pPr>
        <w:spacing w:after="0"/>
        <w:ind w:left="0"/>
        <w:jc w:val="both"/>
      </w:pPr>
      <w:r>
        <w:rPr>
          <w:rFonts w:ascii="Times New Roman"/>
          <w:b w:val="false"/>
          <w:i w:val="false"/>
          <w:color w:val="000000"/>
          <w:sz w:val="28"/>
        </w:rPr>
        <w:t>
      7) навыки двигательного воспроизведения ритмических рисунков;</w:t>
      </w:r>
    </w:p>
    <w:bookmarkEnd w:id="36608"/>
    <w:bookmarkStart w:name="z41177" w:id="36609"/>
    <w:p>
      <w:pPr>
        <w:spacing w:after="0"/>
        <w:ind w:left="0"/>
        <w:jc w:val="both"/>
      </w:pPr>
      <w:r>
        <w:rPr>
          <w:rFonts w:ascii="Times New Roman"/>
          <w:b w:val="false"/>
          <w:i w:val="false"/>
          <w:color w:val="000000"/>
          <w:sz w:val="28"/>
        </w:rPr>
        <w:t xml:space="preserve">
      8) навыки сочетания музыкально-ритмических упражнений с танцевальными движениями. </w:t>
      </w:r>
    </w:p>
    <w:bookmarkEnd w:id="36609"/>
    <w:bookmarkStart w:name="z41178" w:id="36610"/>
    <w:p>
      <w:pPr>
        <w:spacing w:after="0"/>
        <w:ind w:left="0"/>
        <w:jc w:val="both"/>
      </w:pPr>
      <w:r>
        <w:rPr>
          <w:rFonts w:ascii="Times New Roman"/>
          <w:b w:val="false"/>
          <w:i w:val="false"/>
          <w:color w:val="000000"/>
          <w:sz w:val="28"/>
        </w:rPr>
        <w:t>
      694. Критерии оценки:</w:t>
      </w:r>
    </w:p>
    <w:bookmarkEnd w:id="36610"/>
    <w:bookmarkStart w:name="z41179" w:id="36611"/>
    <w:p>
      <w:pPr>
        <w:spacing w:after="0"/>
        <w:ind w:left="0"/>
        <w:jc w:val="both"/>
      </w:pPr>
      <w:r>
        <w:rPr>
          <w:rFonts w:ascii="Times New Roman"/>
          <w:b w:val="false"/>
          <w:i w:val="false"/>
          <w:color w:val="000000"/>
          <w:sz w:val="28"/>
        </w:rPr>
        <w:t xml:space="preserve">
      1) оценка "5" "отлично" – уверенное, свободное, грамотное и правильное исполнение заданий, демонстрация отличного качества теоретических знаний и практических навыков; </w:t>
      </w:r>
    </w:p>
    <w:bookmarkEnd w:id="36611"/>
    <w:bookmarkStart w:name="z41180" w:id="36612"/>
    <w:p>
      <w:pPr>
        <w:spacing w:after="0"/>
        <w:ind w:left="0"/>
        <w:jc w:val="both"/>
      </w:pPr>
      <w:r>
        <w:rPr>
          <w:rFonts w:ascii="Times New Roman"/>
          <w:b w:val="false"/>
          <w:i w:val="false"/>
          <w:color w:val="000000"/>
          <w:sz w:val="28"/>
        </w:rPr>
        <w:t>
      2) оценка "4" "хорошо" – недочеты в отдельных видах работы: небольшие погрешности, нарушения в темпе выполнения практических заданий, незначительные ошибки в теоретических знаниях;</w:t>
      </w:r>
    </w:p>
    <w:bookmarkEnd w:id="36612"/>
    <w:bookmarkStart w:name="z41181" w:id="36613"/>
    <w:p>
      <w:pPr>
        <w:spacing w:after="0"/>
        <w:ind w:left="0"/>
        <w:jc w:val="both"/>
      </w:pPr>
      <w:r>
        <w:rPr>
          <w:rFonts w:ascii="Times New Roman"/>
          <w:b w:val="false"/>
          <w:i w:val="false"/>
          <w:color w:val="000000"/>
          <w:sz w:val="28"/>
        </w:rPr>
        <w:t>
      3) оценка "3" "удовлетворительно" – неграмотное и невыразительное выполнение танцевальных движений, слабая техническая подготовка, отсутствие свободы исполнения;</w:t>
      </w:r>
    </w:p>
    <w:bookmarkEnd w:id="36613"/>
    <w:bookmarkStart w:name="z41182" w:id="36614"/>
    <w:p>
      <w:pPr>
        <w:spacing w:after="0"/>
        <w:ind w:left="0"/>
        <w:jc w:val="both"/>
      </w:pPr>
      <w:r>
        <w:rPr>
          <w:rFonts w:ascii="Times New Roman"/>
          <w:b w:val="false"/>
          <w:i w:val="false"/>
          <w:color w:val="000000"/>
          <w:sz w:val="28"/>
        </w:rPr>
        <w:t>
      4) оценка "2" "неудовлетворительно" – грубые ошибки, демонстрация незнания теоретического материала, отсутствие практических навыков, невыполнение программных требований;</w:t>
      </w:r>
    </w:p>
    <w:bookmarkEnd w:id="36614"/>
    <w:bookmarkStart w:name="z41183" w:id="36615"/>
    <w:p>
      <w:pPr>
        <w:spacing w:after="0"/>
        <w:ind w:left="0"/>
        <w:jc w:val="both"/>
      </w:pPr>
      <w:r>
        <w:rPr>
          <w:rFonts w:ascii="Times New Roman"/>
          <w:b w:val="false"/>
          <w:i w:val="false"/>
          <w:color w:val="000000"/>
          <w:sz w:val="28"/>
        </w:rPr>
        <w:t>
      5) "Зачет" (без оценки) – ответ соответствует необходимому уровню на данном этапе обучения.</w:t>
      </w:r>
    </w:p>
    <w:bookmarkEnd w:id="36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85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2011 года № 543</w:t>
            </w:r>
          </w:p>
        </w:tc>
      </w:tr>
    </w:tbl>
    <w:bookmarkStart w:name="z41185" w:id="36616"/>
    <w:p>
      <w:pPr>
        <w:spacing w:after="0"/>
        <w:ind w:left="0"/>
        <w:jc w:val="left"/>
      </w:pPr>
      <w:r>
        <w:rPr>
          <w:rFonts w:ascii="Times New Roman"/>
          <w:b/>
          <w:i w:val="false"/>
          <w:color w:val="000000"/>
        </w:rPr>
        <w:t xml:space="preserve"> Образовательная программа "Предмет по выбору: "Звукозапись и видеосъемка", "Сценарное мастерство", "Операторское мастерство", "Основы актерского мастерства" и другие" детских школ искусств</w:t>
      </w:r>
    </w:p>
    <w:bookmarkEnd w:id="36616"/>
    <w:p>
      <w:pPr>
        <w:spacing w:after="0"/>
        <w:ind w:left="0"/>
        <w:jc w:val="both"/>
      </w:pPr>
      <w:r>
        <w:rPr>
          <w:rFonts w:ascii="Times New Roman"/>
          <w:b w:val="false"/>
          <w:i w:val="false"/>
          <w:color w:val="ff0000"/>
          <w:sz w:val="28"/>
        </w:rPr>
        <w:t xml:space="preserve">
      Сноска. Приказ дополнен приложением 85 в соответствии с приказом Министра образования и науки РК от 04.02.2019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186" w:id="36617"/>
    <w:p>
      <w:pPr>
        <w:spacing w:after="0"/>
        <w:ind w:left="0"/>
        <w:jc w:val="left"/>
      </w:pPr>
      <w:r>
        <w:rPr>
          <w:rFonts w:ascii="Times New Roman"/>
          <w:b/>
          <w:i w:val="false"/>
          <w:color w:val="000000"/>
        </w:rPr>
        <w:t xml:space="preserve"> Глава 1. Общие положения</w:t>
      </w:r>
    </w:p>
    <w:bookmarkEnd w:id="36617"/>
    <w:bookmarkStart w:name="z41187" w:id="36618"/>
    <w:p>
      <w:pPr>
        <w:spacing w:after="0"/>
        <w:ind w:left="0"/>
        <w:jc w:val="both"/>
      </w:pPr>
      <w:r>
        <w:rPr>
          <w:rFonts w:ascii="Times New Roman"/>
          <w:b w:val="false"/>
          <w:i w:val="false"/>
          <w:color w:val="000000"/>
          <w:sz w:val="28"/>
        </w:rPr>
        <w:t>
      1. Образовательная программа "Предмет по выбору: "Звукозапись и видеосъемка", "Сценарное мастерство", "Операторское мастерство", "Основы актерского мастерства" и другие) детских школ искусств (далее – Программа) определяет основные характеристики образования, включающие цель, задачи, программные требования, ожидаемые результаты и содержание обучения, организацию образовательного процесса, способы и методы их реализации, критерии оценивания знаний обучающихся предметам по выбору.</w:t>
      </w:r>
    </w:p>
    <w:bookmarkEnd w:id="36618"/>
    <w:bookmarkStart w:name="z41188" w:id="36619"/>
    <w:p>
      <w:pPr>
        <w:spacing w:after="0"/>
        <w:ind w:left="0"/>
        <w:jc w:val="both"/>
      </w:pPr>
      <w:r>
        <w:rPr>
          <w:rFonts w:ascii="Times New Roman"/>
          <w:b w:val="false"/>
          <w:i w:val="false"/>
          <w:color w:val="000000"/>
          <w:sz w:val="28"/>
        </w:rPr>
        <w:t>
      2. Цель Программы: создание условий для приобретения обучающимися теоретических и практических знаний, умений и навыков по выбранным предметам, эстетического и художественного познания мира средствами киноискусства.</w:t>
      </w:r>
    </w:p>
    <w:bookmarkEnd w:id="36619"/>
    <w:bookmarkStart w:name="z41189" w:id="36620"/>
    <w:p>
      <w:pPr>
        <w:spacing w:after="0"/>
        <w:ind w:left="0"/>
        <w:jc w:val="both"/>
      </w:pPr>
      <w:r>
        <w:rPr>
          <w:rFonts w:ascii="Times New Roman"/>
          <w:b w:val="false"/>
          <w:i w:val="false"/>
          <w:color w:val="000000"/>
          <w:sz w:val="28"/>
        </w:rPr>
        <w:t>
      3. Задачи Программы.</w:t>
      </w:r>
    </w:p>
    <w:bookmarkEnd w:id="36620"/>
    <w:bookmarkStart w:name="z41190" w:id="36621"/>
    <w:p>
      <w:pPr>
        <w:spacing w:after="0"/>
        <w:ind w:left="0"/>
        <w:jc w:val="both"/>
      </w:pPr>
      <w:r>
        <w:rPr>
          <w:rFonts w:ascii="Times New Roman"/>
          <w:b w:val="false"/>
          <w:i w:val="false"/>
          <w:color w:val="000000"/>
          <w:sz w:val="28"/>
        </w:rPr>
        <w:t>
      Обучающие:</w:t>
      </w:r>
    </w:p>
    <w:bookmarkEnd w:id="36621"/>
    <w:bookmarkStart w:name="z41191" w:id="36622"/>
    <w:p>
      <w:pPr>
        <w:spacing w:after="0"/>
        <w:ind w:left="0"/>
        <w:jc w:val="both"/>
      </w:pPr>
      <w:r>
        <w:rPr>
          <w:rFonts w:ascii="Times New Roman"/>
          <w:b w:val="false"/>
          <w:i w:val="false"/>
          <w:color w:val="000000"/>
          <w:sz w:val="28"/>
        </w:rPr>
        <w:t>
      1) формирование знаний, умений и навыков для развития творческого потенциала обучающегося в процессе обучения предметам: звукозапись и видеосъемка, сценарное мастерство, операторское мастерство;</w:t>
      </w:r>
    </w:p>
    <w:bookmarkEnd w:id="36622"/>
    <w:bookmarkStart w:name="z41192" w:id="36623"/>
    <w:p>
      <w:pPr>
        <w:spacing w:after="0"/>
        <w:ind w:left="0"/>
        <w:jc w:val="both"/>
      </w:pPr>
      <w:r>
        <w:rPr>
          <w:rFonts w:ascii="Times New Roman"/>
          <w:b w:val="false"/>
          <w:i w:val="false"/>
          <w:color w:val="000000"/>
          <w:sz w:val="28"/>
        </w:rPr>
        <w:t>
      2) формирование интереса к киноискусству, раскрывая его многообразие и красоту;</w:t>
      </w:r>
    </w:p>
    <w:bookmarkEnd w:id="36623"/>
    <w:bookmarkStart w:name="z41193" w:id="36624"/>
    <w:p>
      <w:pPr>
        <w:spacing w:after="0"/>
        <w:ind w:left="0"/>
        <w:jc w:val="both"/>
      </w:pPr>
      <w:r>
        <w:rPr>
          <w:rFonts w:ascii="Times New Roman"/>
          <w:b w:val="false"/>
          <w:i w:val="false"/>
          <w:color w:val="000000"/>
          <w:sz w:val="28"/>
        </w:rPr>
        <w:t>
      3) формирование личностного эстетического отношения к явлениям окружающей действительности;</w:t>
      </w:r>
    </w:p>
    <w:bookmarkEnd w:id="36624"/>
    <w:bookmarkStart w:name="z41194" w:id="36625"/>
    <w:p>
      <w:pPr>
        <w:spacing w:after="0"/>
        <w:ind w:left="0"/>
        <w:jc w:val="both"/>
      </w:pPr>
      <w:r>
        <w:rPr>
          <w:rFonts w:ascii="Times New Roman"/>
          <w:b w:val="false"/>
          <w:i w:val="false"/>
          <w:color w:val="000000"/>
          <w:sz w:val="28"/>
        </w:rPr>
        <w:t>
      4) расширение кругозора и накопление знаний, исполнительских умений и навыков.</w:t>
      </w:r>
    </w:p>
    <w:bookmarkEnd w:id="36625"/>
    <w:bookmarkStart w:name="z41195" w:id="36626"/>
    <w:p>
      <w:pPr>
        <w:spacing w:after="0"/>
        <w:ind w:left="0"/>
        <w:jc w:val="both"/>
      </w:pPr>
      <w:r>
        <w:rPr>
          <w:rFonts w:ascii="Times New Roman"/>
          <w:b w:val="false"/>
          <w:i w:val="false"/>
          <w:color w:val="000000"/>
          <w:sz w:val="28"/>
        </w:rPr>
        <w:t>
      Развивающие:</w:t>
      </w:r>
    </w:p>
    <w:bookmarkEnd w:id="36626"/>
    <w:bookmarkStart w:name="z41196" w:id="36627"/>
    <w:p>
      <w:pPr>
        <w:spacing w:after="0"/>
        <w:ind w:left="0"/>
        <w:jc w:val="both"/>
      </w:pPr>
      <w:r>
        <w:rPr>
          <w:rFonts w:ascii="Times New Roman"/>
          <w:b w:val="false"/>
          <w:i w:val="false"/>
          <w:color w:val="000000"/>
          <w:sz w:val="28"/>
        </w:rPr>
        <w:t>
      1) художественно-эстетическое развитие личности ребенка на основе приобретенных им в процессе освоения программы знаний, умений и навыков;</w:t>
      </w:r>
    </w:p>
    <w:bookmarkEnd w:id="36627"/>
    <w:bookmarkStart w:name="z41197" w:id="36628"/>
    <w:p>
      <w:pPr>
        <w:spacing w:after="0"/>
        <w:ind w:left="0"/>
        <w:jc w:val="both"/>
      </w:pPr>
      <w:r>
        <w:rPr>
          <w:rFonts w:ascii="Times New Roman"/>
          <w:b w:val="false"/>
          <w:i w:val="false"/>
          <w:color w:val="000000"/>
          <w:sz w:val="28"/>
        </w:rPr>
        <w:t>
      2) развитие внимания, памяти, воображения, речи, эмоционально-волевой сферы, интеллектуальных и творческих способностей;</w:t>
      </w:r>
    </w:p>
    <w:bookmarkEnd w:id="36628"/>
    <w:bookmarkStart w:name="z41198" w:id="36629"/>
    <w:p>
      <w:pPr>
        <w:spacing w:after="0"/>
        <w:ind w:left="0"/>
        <w:jc w:val="both"/>
      </w:pPr>
      <w:r>
        <w:rPr>
          <w:rFonts w:ascii="Times New Roman"/>
          <w:b w:val="false"/>
          <w:i w:val="false"/>
          <w:color w:val="000000"/>
          <w:sz w:val="28"/>
        </w:rPr>
        <w:t xml:space="preserve">
      3) развитие творческих способностей средствами киноискусства; </w:t>
      </w:r>
    </w:p>
    <w:bookmarkEnd w:id="36629"/>
    <w:bookmarkStart w:name="z41199" w:id="36630"/>
    <w:p>
      <w:pPr>
        <w:spacing w:after="0"/>
        <w:ind w:left="0"/>
        <w:jc w:val="both"/>
      </w:pPr>
      <w:r>
        <w:rPr>
          <w:rFonts w:ascii="Times New Roman"/>
          <w:b w:val="false"/>
          <w:i w:val="false"/>
          <w:color w:val="000000"/>
          <w:sz w:val="28"/>
        </w:rPr>
        <w:t>
      4) развитие творческого воображения, художественного мышления, эстетического чувства и понимания прекрасного;</w:t>
      </w:r>
    </w:p>
    <w:bookmarkEnd w:id="36630"/>
    <w:bookmarkStart w:name="z41200" w:id="36631"/>
    <w:p>
      <w:pPr>
        <w:spacing w:after="0"/>
        <w:ind w:left="0"/>
        <w:jc w:val="both"/>
      </w:pPr>
      <w:r>
        <w:rPr>
          <w:rFonts w:ascii="Times New Roman"/>
          <w:b w:val="false"/>
          <w:i w:val="false"/>
          <w:color w:val="000000"/>
          <w:sz w:val="28"/>
        </w:rPr>
        <w:t>
      5) формирование художественного вкуса и оценочных критериев в контексте духовно-нравственных и эстетических идеалов;</w:t>
      </w:r>
    </w:p>
    <w:bookmarkEnd w:id="36631"/>
    <w:bookmarkStart w:name="z41201" w:id="36632"/>
    <w:p>
      <w:pPr>
        <w:spacing w:after="0"/>
        <w:ind w:left="0"/>
        <w:jc w:val="both"/>
      </w:pPr>
      <w:r>
        <w:rPr>
          <w:rFonts w:ascii="Times New Roman"/>
          <w:b w:val="false"/>
          <w:i w:val="false"/>
          <w:color w:val="000000"/>
          <w:sz w:val="28"/>
        </w:rPr>
        <w:t>
      6) стимулирование познавательной деятельности обучающегося;</w:t>
      </w:r>
    </w:p>
    <w:bookmarkEnd w:id="36632"/>
    <w:bookmarkStart w:name="z41202" w:id="36633"/>
    <w:p>
      <w:pPr>
        <w:spacing w:after="0"/>
        <w:ind w:left="0"/>
        <w:jc w:val="both"/>
      </w:pPr>
      <w:r>
        <w:rPr>
          <w:rFonts w:ascii="Times New Roman"/>
          <w:b w:val="false"/>
          <w:i w:val="false"/>
          <w:color w:val="000000"/>
          <w:sz w:val="28"/>
        </w:rPr>
        <w:t>
      7) создание условий для профессионального самоопределения обучающегося.</w:t>
      </w:r>
    </w:p>
    <w:bookmarkEnd w:id="36633"/>
    <w:bookmarkStart w:name="z41203" w:id="36634"/>
    <w:p>
      <w:pPr>
        <w:spacing w:after="0"/>
        <w:ind w:left="0"/>
        <w:jc w:val="both"/>
      </w:pPr>
      <w:r>
        <w:rPr>
          <w:rFonts w:ascii="Times New Roman"/>
          <w:b w:val="false"/>
          <w:i w:val="false"/>
          <w:color w:val="000000"/>
          <w:sz w:val="28"/>
        </w:rPr>
        <w:t>
      Воспитательные:</w:t>
      </w:r>
    </w:p>
    <w:bookmarkEnd w:id="36634"/>
    <w:bookmarkStart w:name="z41204" w:id="36635"/>
    <w:p>
      <w:pPr>
        <w:spacing w:after="0"/>
        <w:ind w:left="0"/>
        <w:jc w:val="both"/>
      </w:pPr>
      <w:r>
        <w:rPr>
          <w:rFonts w:ascii="Times New Roman"/>
          <w:b w:val="false"/>
          <w:i w:val="false"/>
          <w:color w:val="000000"/>
          <w:sz w:val="28"/>
        </w:rPr>
        <w:t>
      1) приобщение к художественной культуре, искусству;</w:t>
      </w:r>
    </w:p>
    <w:bookmarkEnd w:id="36635"/>
    <w:bookmarkStart w:name="z41205" w:id="36636"/>
    <w:p>
      <w:pPr>
        <w:spacing w:after="0"/>
        <w:ind w:left="0"/>
        <w:jc w:val="both"/>
      </w:pPr>
      <w:r>
        <w:rPr>
          <w:rFonts w:ascii="Times New Roman"/>
          <w:b w:val="false"/>
          <w:i w:val="false"/>
          <w:color w:val="000000"/>
          <w:sz w:val="28"/>
        </w:rPr>
        <w:t>
      2) воспитание художественного вкуса, эстетического чувства и понимания прекрасного;</w:t>
      </w:r>
    </w:p>
    <w:bookmarkEnd w:id="36636"/>
    <w:bookmarkStart w:name="z41206" w:id="36637"/>
    <w:p>
      <w:pPr>
        <w:spacing w:after="0"/>
        <w:ind w:left="0"/>
        <w:jc w:val="both"/>
      </w:pPr>
      <w:r>
        <w:rPr>
          <w:rFonts w:ascii="Times New Roman"/>
          <w:b w:val="false"/>
          <w:i w:val="false"/>
          <w:color w:val="000000"/>
          <w:sz w:val="28"/>
        </w:rPr>
        <w:t>
      3) создание социокультурной среды общения;</w:t>
      </w:r>
    </w:p>
    <w:bookmarkEnd w:id="36637"/>
    <w:bookmarkStart w:name="z41207" w:id="36638"/>
    <w:p>
      <w:pPr>
        <w:spacing w:after="0"/>
        <w:ind w:left="0"/>
        <w:jc w:val="both"/>
      </w:pPr>
      <w:r>
        <w:rPr>
          <w:rFonts w:ascii="Times New Roman"/>
          <w:b w:val="false"/>
          <w:i w:val="false"/>
          <w:color w:val="000000"/>
          <w:sz w:val="28"/>
        </w:rPr>
        <w:t>
      4) приобщение к ценностям отечественной культуры, лучшим образцам народного творчества, классического и современного киноискусства;</w:t>
      </w:r>
    </w:p>
    <w:bookmarkEnd w:id="36638"/>
    <w:bookmarkStart w:name="z41208" w:id="36639"/>
    <w:p>
      <w:pPr>
        <w:spacing w:after="0"/>
        <w:ind w:left="0"/>
        <w:jc w:val="both"/>
      </w:pPr>
      <w:r>
        <w:rPr>
          <w:rFonts w:ascii="Times New Roman"/>
          <w:b w:val="false"/>
          <w:i w:val="false"/>
          <w:color w:val="000000"/>
          <w:sz w:val="28"/>
        </w:rPr>
        <w:t>
      5) воспитание творчески ориентированной личности, способной применять в жизни полученные знания и навыки.</w:t>
      </w:r>
    </w:p>
    <w:bookmarkEnd w:id="36639"/>
    <w:bookmarkStart w:name="z41209" w:id="36640"/>
    <w:p>
      <w:pPr>
        <w:spacing w:after="0"/>
        <w:ind w:left="0"/>
        <w:jc w:val="both"/>
      </w:pPr>
      <w:r>
        <w:rPr>
          <w:rFonts w:ascii="Times New Roman"/>
          <w:b w:val="false"/>
          <w:i w:val="false"/>
          <w:color w:val="000000"/>
          <w:sz w:val="28"/>
        </w:rPr>
        <w:t>
      4. Освоение Программы заканчивается итоговой аттестацией. Количество часов и продолжительность урока в неделю определяются типовым учебным планом.</w:t>
      </w:r>
    </w:p>
    <w:bookmarkEnd w:id="36640"/>
    <w:bookmarkStart w:name="z41210" w:id="36641"/>
    <w:p>
      <w:pPr>
        <w:spacing w:after="0"/>
        <w:ind w:left="0"/>
        <w:jc w:val="both"/>
      </w:pPr>
      <w:r>
        <w:rPr>
          <w:rFonts w:ascii="Times New Roman"/>
          <w:b w:val="false"/>
          <w:i w:val="false"/>
          <w:color w:val="000000"/>
          <w:sz w:val="28"/>
        </w:rPr>
        <w:t>
      5. Основной формой учебно-воспитательной работы в классе является урок, проводимый как групповое занятие педагога с обучающимися.</w:t>
      </w:r>
    </w:p>
    <w:bookmarkEnd w:id="36641"/>
    <w:bookmarkStart w:name="z41211" w:id="36642"/>
    <w:p>
      <w:pPr>
        <w:spacing w:after="0"/>
        <w:ind w:left="0"/>
        <w:jc w:val="both"/>
      </w:pPr>
      <w:r>
        <w:rPr>
          <w:rFonts w:ascii="Times New Roman"/>
          <w:b w:val="false"/>
          <w:i w:val="false"/>
          <w:color w:val="000000"/>
          <w:sz w:val="28"/>
        </w:rPr>
        <w:t>
      6. Программа предназначена для обучения детей, желающих освоить предметы по выбору на отделении киноискусства.</w:t>
      </w:r>
    </w:p>
    <w:bookmarkEnd w:id="36642"/>
    <w:bookmarkStart w:name="z41212" w:id="36643"/>
    <w:p>
      <w:pPr>
        <w:spacing w:after="0"/>
        <w:ind w:left="0"/>
        <w:jc w:val="left"/>
      </w:pPr>
      <w:r>
        <w:rPr>
          <w:rFonts w:ascii="Times New Roman"/>
          <w:b/>
          <w:i w:val="false"/>
          <w:color w:val="000000"/>
        </w:rPr>
        <w:t xml:space="preserve"> Глава 2. Организация образовательного процесса, способы и методы обучения</w:t>
      </w:r>
    </w:p>
    <w:bookmarkEnd w:id="36643"/>
    <w:bookmarkStart w:name="z41213" w:id="36644"/>
    <w:p>
      <w:pPr>
        <w:spacing w:after="0"/>
        <w:ind w:left="0"/>
        <w:jc w:val="both"/>
      </w:pPr>
      <w:r>
        <w:rPr>
          <w:rFonts w:ascii="Times New Roman"/>
          <w:b w:val="false"/>
          <w:i w:val="false"/>
          <w:color w:val="000000"/>
          <w:sz w:val="28"/>
        </w:rPr>
        <w:t>
      7. Программа реализуется через систему ключевых задач личностного, познавательного, коммуникативного и социального развития. Содержание обучения реализуется во взаимосвязи со способами действий, формами общения с творчеством киноискусства, которые формируются в учебном процессе.</w:t>
      </w:r>
    </w:p>
    <w:bookmarkEnd w:id="36644"/>
    <w:bookmarkStart w:name="z41214" w:id="36645"/>
    <w:p>
      <w:pPr>
        <w:spacing w:after="0"/>
        <w:ind w:left="0"/>
        <w:jc w:val="both"/>
      </w:pPr>
      <w:r>
        <w:rPr>
          <w:rFonts w:ascii="Times New Roman"/>
          <w:b w:val="false"/>
          <w:i w:val="false"/>
          <w:color w:val="000000"/>
          <w:sz w:val="28"/>
        </w:rPr>
        <w:t>
      8. Педагог создает условия для реализации индивидуального подхода к каждому обучающемуся за счет гибкости в постановке учебных задач, возможности формирования стратегии обучения каждого ребенка.</w:t>
      </w:r>
    </w:p>
    <w:bookmarkEnd w:id="36645"/>
    <w:bookmarkStart w:name="z41215" w:id="36646"/>
    <w:p>
      <w:pPr>
        <w:spacing w:after="0"/>
        <w:ind w:left="0"/>
        <w:jc w:val="both"/>
      </w:pPr>
      <w:r>
        <w:rPr>
          <w:rFonts w:ascii="Times New Roman"/>
          <w:b w:val="false"/>
          <w:i w:val="false"/>
          <w:color w:val="000000"/>
          <w:sz w:val="28"/>
        </w:rPr>
        <w:t xml:space="preserve">
      9. Основные принципы достижения цели Программы: </w:t>
      </w:r>
    </w:p>
    <w:bookmarkEnd w:id="36646"/>
    <w:bookmarkStart w:name="z41216" w:id="36647"/>
    <w:p>
      <w:pPr>
        <w:spacing w:after="0"/>
        <w:ind w:left="0"/>
        <w:jc w:val="both"/>
      </w:pPr>
      <w:r>
        <w:rPr>
          <w:rFonts w:ascii="Times New Roman"/>
          <w:b w:val="false"/>
          <w:i w:val="false"/>
          <w:color w:val="000000"/>
          <w:sz w:val="28"/>
        </w:rPr>
        <w:t>
      1) постепенность в освоении знаний, умений и навыков в области киноискусства;</w:t>
      </w:r>
    </w:p>
    <w:bookmarkEnd w:id="36647"/>
    <w:bookmarkStart w:name="z41217" w:id="36648"/>
    <w:p>
      <w:pPr>
        <w:spacing w:after="0"/>
        <w:ind w:left="0"/>
        <w:jc w:val="both"/>
      </w:pPr>
      <w:r>
        <w:rPr>
          <w:rFonts w:ascii="Times New Roman"/>
          <w:b w:val="false"/>
          <w:i w:val="false"/>
          <w:color w:val="000000"/>
          <w:sz w:val="28"/>
        </w:rPr>
        <w:t>
      2) доступность и последовательность в постижении основ профессий в кинематографии;</w:t>
      </w:r>
    </w:p>
    <w:bookmarkEnd w:id="36648"/>
    <w:bookmarkStart w:name="z41218" w:id="36649"/>
    <w:p>
      <w:pPr>
        <w:spacing w:after="0"/>
        <w:ind w:left="0"/>
        <w:jc w:val="both"/>
      </w:pPr>
      <w:r>
        <w:rPr>
          <w:rFonts w:ascii="Times New Roman"/>
          <w:b w:val="false"/>
          <w:i w:val="false"/>
          <w:color w:val="000000"/>
          <w:sz w:val="28"/>
        </w:rPr>
        <w:t>
      3) сознательность и активность – сознательное отношение к занятиям, воспитание у обучающегося заинтересованности в овладении изучаемого материала и осмысленном его исполнении;</w:t>
      </w:r>
    </w:p>
    <w:bookmarkEnd w:id="36649"/>
    <w:bookmarkStart w:name="z41219" w:id="36650"/>
    <w:p>
      <w:pPr>
        <w:spacing w:after="0"/>
        <w:ind w:left="0"/>
        <w:jc w:val="both"/>
      </w:pPr>
      <w:r>
        <w:rPr>
          <w:rFonts w:ascii="Times New Roman"/>
          <w:b w:val="false"/>
          <w:i w:val="false"/>
          <w:color w:val="000000"/>
          <w:sz w:val="28"/>
        </w:rPr>
        <w:t>
      4) систематичность и регулярность занятий указывает на то, что процесс формирования знаний, умений и навыков должен быть непрерывным;</w:t>
      </w:r>
    </w:p>
    <w:bookmarkEnd w:id="36650"/>
    <w:bookmarkStart w:name="z41220" w:id="36651"/>
    <w:p>
      <w:pPr>
        <w:spacing w:after="0"/>
        <w:ind w:left="0"/>
        <w:jc w:val="both"/>
      </w:pPr>
      <w:r>
        <w:rPr>
          <w:rFonts w:ascii="Times New Roman"/>
          <w:b w:val="false"/>
          <w:i w:val="false"/>
          <w:color w:val="000000"/>
          <w:sz w:val="28"/>
        </w:rPr>
        <w:t>
      5) целенаправленность учебного процесса;</w:t>
      </w:r>
    </w:p>
    <w:bookmarkEnd w:id="36651"/>
    <w:bookmarkStart w:name="z41221" w:id="36652"/>
    <w:p>
      <w:pPr>
        <w:spacing w:after="0"/>
        <w:ind w:left="0"/>
        <w:jc w:val="both"/>
      </w:pPr>
      <w:r>
        <w:rPr>
          <w:rFonts w:ascii="Times New Roman"/>
          <w:b w:val="false"/>
          <w:i w:val="false"/>
          <w:color w:val="000000"/>
          <w:sz w:val="28"/>
        </w:rPr>
        <w:t>
      6) принцип от знаний к творчеству позволяет обучающимся при определенном уровне знаний создавать свой творческий почерк в различных областях киноискусства.</w:t>
      </w:r>
    </w:p>
    <w:bookmarkEnd w:id="36652"/>
    <w:bookmarkStart w:name="z41222" w:id="36653"/>
    <w:p>
      <w:pPr>
        <w:spacing w:after="0"/>
        <w:ind w:left="0"/>
        <w:jc w:val="both"/>
      </w:pPr>
      <w:r>
        <w:rPr>
          <w:rFonts w:ascii="Times New Roman"/>
          <w:b w:val="false"/>
          <w:i w:val="false"/>
          <w:color w:val="000000"/>
          <w:sz w:val="28"/>
        </w:rPr>
        <w:t xml:space="preserve">
      10. Программа рассчитана на детей различной степени одаренности, подготовки и общего развития. </w:t>
      </w:r>
    </w:p>
    <w:bookmarkEnd w:id="36653"/>
    <w:bookmarkStart w:name="z41223" w:id="36654"/>
    <w:p>
      <w:pPr>
        <w:spacing w:after="0"/>
        <w:ind w:left="0"/>
        <w:jc w:val="both"/>
      </w:pPr>
      <w:r>
        <w:rPr>
          <w:rFonts w:ascii="Times New Roman"/>
          <w:b w:val="false"/>
          <w:i w:val="false"/>
          <w:color w:val="000000"/>
          <w:sz w:val="28"/>
        </w:rPr>
        <w:t>
      11. Программа ориентирована на выработку у обучающегося личностных качеств, способствующих:</w:t>
      </w:r>
    </w:p>
    <w:bookmarkEnd w:id="36654"/>
    <w:bookmarkStart w:name="z41224" w:id="36655"/>
    <w:p>
      <w:pPr>
        <w:spacing w:after="0"/>
        <w:ind w:left="0"/>
        <w:jc w:val="both"/>
      </w:pPr>
      <w:r>
        <w:rPr>
          <w:rFonts w:ascii="Times New Roman"/>
          <w:b w:val="false"/>
          <w:i w:val="false"/>
          <w:color w:val="000000"/>
          <w:sz w:val="28"/>
        </w:rPr>
        <w:t>
      1) приобретению опыта творческой деятельности;</w:t>
      </w:r>
    </w:p>
    <w:bookmarkEnd w:id="36655"/>
    <w:bookmarkStart w:name="z41225" w:id="36656"/>
    <w:p>
      <w:pPr>
        <w:spacing w:after="0"/>
        <w:ind w:left="0"/>
        <w:jc w:val="both"/>
      </w:pPr>
      <w:r>
        <w:rPr>
          <w:rFonts w:ascii="Times New Roman"/>
          <w:b w:val="false"/>
          <w:i w:val="false"/>
          <w:color w:val="000000"/>
          <w:sz w:val="28"/>
        </w:rPr>
        <w:t>
      2) овладению духовными и культурными ценностями народов мира;</w:t>
      </w:r>
    </w:p>
    <w:bookmarkEnd w:id="36656"/>
    <w:bookmarkStart w:name="z41226" w:id="36657"/>
    <w:p>
      <w:pPr>
        <w:spacing w:after="0"/>
        <w:ind w:left="0"/>
        <w:jc w:val="both"/>
      </w:pPr>
      <w:r>
        <w:rPr>
          <w:rFonts w:ascii="Times New Roman"/>
          <w:b w:val="false"/>
          <w:i w:val="false"/>
          <w:color w:val="000000"/>
          <w:sz w:val="28"/>
        </w:rPr>
        <w:t>
      3) получению образования в области кинематографии;</w:t>
      </w:r>
    </w:p>
    <w:bookmarkEnd w:id="36657"/>
    <w:bookmarkStart w:name="z41227" w:id="36658"/>
    <w:p>
      <w:pPr>
        <w:spacing w:after="0"/>
        <w:ind w:left="0"/>
        <w:jc w:val="both"/>
      </w:pPr>
      <w:r>
        <w:rPr>
          <w:rFonts w:ascii="Times New Roman"/>
          <w:b w:val="false"/>
          <w:i w:val="false"/>
          <w:color w:val="000000"/>
          <w:sz w:val="28"/>
        </w:rPr>
        <w:t>
      4) формированию комплекса знаний, умений и навыков, позволяющих в дальнейшем осваивать профессиональные образовательные программы в области киноискусства.</w:t>
      </w:r>
    </w:p>
    <w:bookmarkEnd w:id="36658"/>
    <w:bookmarkStart w:name="z41228" w:id="36659"/>
    <w:p>
      <w:pPr>
        <w:spacing w:after="0"/>
        <w:ind w:left="0"/>
        <w:jc w:val="both"/>
      </w:pPr>
      <w:r>
        <w:rPr>
          <w:rFonts w:ascii="Times New Roman"/>
          <w:b w:val="false"/>
          <w:i w:val="false"/>
          <w:color w:val="000000"/>
          <w:sz w:val="28"/>
        </w:rPr>
        <w:t>
      12. Психолого-педагогическое сопровождение направлено на следующее:</w:t>
      </w:r>
    </w:p>
    <w:bookmarkEnd w:id="36659"/>
    <w:bookmarkStart w:name="z41229" w:id="36660"/>
    <w:p>
      <w:pPr>
        <w:spacing w:after="0"/>
        <w:ind w:left="0"/>
        <w:jc w:val="both"/>
      </w:pPr>
      <w:r>
        <w:rPr>
          <w:rFonts w:ascii="Times New Roman"/>
          <w:b w:val="false"/>
          <w:i w:val="false"/>
          <w:color w:val="000000"/>
          <w:sz w:val="28"/>
        </w:rPr>
        <w:t>
      1) создание условий для личностного, интеллектуального и социального развития, профессионального самоопределения обучающегося, соответствующих его индивидуальности, развитию творческих способностей, с учетом интеллектуально-личностных возможностей;</w:t>
      </w:r>
    </w:p>
    <w:bookmarkEnd w:id="36660"/>
    <w:bookmarkStart w:name="z41230" w:id="36661"/>
    <w:p>
      <w:pPr>
        <w:spacing w:after="0"/>
        <w:ind w:left="0"/>
        <w:jc w:val="both"/>
      </w:pPr>
      <w:r>
        <w:rPr>
          <w:rFonts w:ascii="Times New Roman"/>
          <w:b w:val="false"/>
          <w:i w:val="false"/>
          <w:color w:val="000000"/>
          <w:sz w:val="28"/>
        </w:rPr>
        <w:t>
      2) создание позитивной мотивации обучающегося к обучению;</w:t>
      </w:r>
    </w:p>
    <w:bookmarkEnd w:id="36661"/>
    <w:bookmarkStart w:name="z41231" w:id="36662"/>
    <w:p>
      <w:pPr>
        <w:spacing w:after="0"/>
        <w:ind w:left="0"/>
        <w:jc w:val="both"/>
      </w:pPr>
      <w:r>
        <w:rPr>
          <w:rFonts w:ascii="Times New Roman"/>
          <w:b w:val="false"/>
          <w:i w:val="false"/>
          <w:color w:val="000000"/>
          <w:sz w:val="28"/>
        </w:rPr>
        <w:t>
      3) оказание помощи личности в ее самопознании, формировании адекватной самооценки и адаптации в реальных жизненных условиях, преодолении кризисных ситуаций и достижении эмоциональной устойчивости, личностного роста и саморазвития обучающегося;</w:t>
      </w:r>
    </w:p>
    <w:bookmarkEnd w:id="36662"/>
    <w:bookmarkStart w:name="z41232" w:id="36663"/>
    <w:p>
      <w:pPr>
        <w:spacing w:after="0"/>
        <w:ind w:left="0"/>
        <w:jc w:val="both"/>
      </w:pPr>
      <w:r>
        <w:rPr>
          <w:rFonts w:ascii="Times New Roman"/>
          <w:b w:val="false"/>
          <w:i w:val="false"/>
          <w:color w:val="000000"/>
          <w:sz w:val="28"/>
        </w:rPr>
        <w:t>
      4) оказание психологической помощи и поддержки обучающегося в соответствии с целями и задачами Программы.</w:t>
      </w:r>
    </w:p>
    <w:bookmarkEnd w:id="36663"/>
    <w:bookmarkStart w:name="z41233" w:id="36664"/>
    <w:p>
      <w:pPr>
        <w:spacing w:after="0"/>
        <w:ind w:left="0"/>
        <w:jc w:val="both"/>
      </w:pPr>
      <w:r>
        <w:rPr>
          <w:rFonts w:ascii="Times New Roman"/>
          <w:b w:val="false"/>
          <w:i w:val="false"/>
          <w:color w:val="000000"/>
          <w:sz w:val="28"/>
        </w:rPr>
        <w:t>
      13. Привитие обучающимся необходимых умений и навыков происходит в процессе работы над различными по содержанию, характеру и стилю произведениями киноискусства.</w:t>
      </w:r>
    </w:p>
    <w:bookmarkEnd w:id="36664"/>
    <w:bookmarkStart w:name="z41234" w:id="36665"/>
    <w:p>
      <w:pPr>
        <w:spacing w:after="0"/>
        <w:ind w:left="0"/>
        <w:jc w:val="both"/>
      </w:pPr>
      <w:r>
        <w:rPr>
          <w:rFonts w:ascii="Times New Roman"/>
          <w:b w:val="false"/>
          <w:i w:val="false"/>
          <w:color w:val="000000"/>
          <w:sz w:val="28"/>
        </w:rPr>
        <w:t>
      14. Программа учитывает возрастные и индивидуальные особенности обучающегося, ориентирована на развитие его функциональной грамотности и достижение ключевых компетенций, освоенных специфических знаний, умений и навыков в рамках учебного предмета.</w:t>
      </w:r>
    </w:p>
    <w:bookmarkEnd w:id="36665"/>
    <w:bookmarkStart w:name="z41235" w:id="36666"/>
    <w:p>
      <w:pPr>
        <w:spacing w:after="0"/>
        <w:ind w:left="0"/>
        <w:jc w:val="both"/>
      </w:pPr>
      <w:r>
        <w:rPr>
          <w:rFonts w:ascii="Times New Roman"/>
          <w:b w:val="false"/>
          <w:i w:val="false"/>
          <w:color w:val="000000"/>
          <w:sz w:val="28"/>
        </w:rPr>
        <w:t>
      15. Методологическая основа Программы:</w:t>
      </w:r>
    </w:p>
    <w:bookmarkEnd w:id="36666"/>
    <w:bookmarkStart w:name="z41236" w:id="36667"/>
    <w:p>
      <w:pPr>
        <w:spacing w:after="0"/>
        <w:ind w:left="0"/>
        <w:jc w:val="both"/>
      </w:pPr>
      <w:r>
        <w:rPr>
          <w:rFonts w:ascii="Times New Roman"/>
          <w:b w:val="false"/>
          <w:i w:val="false"/>
          <w:color w:val="000000"/>
          <w:sz w:val="28"/>
        </w:rPr>
        <w:t>
      1) концепция целостного подхода к формированию личности;</w:t>
      </w:r>
    </w:p>
    <w:bookmarkEnd w:id="36667"/>
    <w:bookmarkStart w:name="z41237" w:id="36668"/>
    <w:p>
      <w:pPr>
        <w:spacing w:after="0"/>
        <w:ind w:left="0"/>
        <w:jc w:val="both"/>
      </w:pP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p>
    <w:bookmarkEnd w:id="36668"/>
    <w:bookmarkStart w:name="z41238" w:id="36669"/>
    <w:p>
      <w:pPr>
        <w:spacing w:after="0"/>
        <w:ind w:left="0"/>
        <w:jc w:val="both"/>
      </w:pP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p>
    <w:bookmarkEnd w:id="36669"/>
    <w:bookmarkStart w:name="z41239" w:id="36670"/>
    <w:p>
      <w:pPr>
        <w:spacing w:after="0"/>
        <w:ind w:left="0"/>
        <w:jc w:val="both"/>
      </w:pPr>
      <w:r>
        <w:rPr>
          <w:rFonts w:ascii="Times New Roman"/>
          <w:b w:val="false"/>
          <w:i w:val="false"/>
          <w:color w:val="000000"/>
          <w:sz w:val="28"/>
        </w:rPr>
        <w:t>
      4) развитие творческих и исполнительских способностей обучающегося в контексте развивающего обучения;</w:t>
      </w:r>
    </w:p>
    <w:bookmarkEnd w:id="36670"/>
    <w:bookmarkStart w:name="z41240" w:id="36671"/>
    <w:p>
      <w:pPr>
        <w:spacing w:after="0"/>
        <w:ind w:left="0"/>
        <w:jc w:val="both"/>
      </w:pPr>
      <w:r>
        <w:rPr>
          <w:rFonts w:ascii="Times New Roman"/>
          <w:b w:val="false"/>
          <w:i w:val="false"/>
          <w:color w:val="000000"/>
          <w:sz w:val="28"/>
        </w:rPr>
        <w:t>
      5) теоретические и методические установки видных педагогов и специалистов в области кинематографии.</w:t>
      </w:r>
    </w:p>
    <w:bookmarkEnd w:id="36671"/>
    <w:bookmarkStart w:name="z41241" w:id="36672"/>
    <w:p>
      <w:pPr>
        <w:spacing w:after="0"/>
        <w:ind w:left="0"/>
        <w:jc w:val="both"/>
      </w:pPr>
      <w:r>
        <w:rPr>
          <w:rFonts w:ascii="Times New Roman"/>
          <w:b w:val="false"/>
          <w:i w:val="false"/>
          <w:color w:val="000000"/>
          <w:sz w:val="28"/>
        </w:rPr>
        <w:t>
      16. Педагогические принципы отбора содержания учебного материала:</w:t>
      </w:r>
    </w:p>
    <w:bookmarkEnd w:id="36672"/>
    <w:bookmarkStart w:name="z41242" w:id="36673"/>
    <w:p>
      <w:pPr>
        <w:spacing w:after="0"/>
        <w:ind w:left="0"/>
        <w:jc w:val="both"/>
      </w:pPr>
      <w:r>
        <w:rPr>
          <w:rFonts w:ascii="Times New Roman"/>
          <w:b w:val="false"/>
          <w:i w:val="false"/>
          <w:color w:val="000000"/>
          <w:sz w:val="28"/>
        </w:rPr>
        <w:t>
      1) принцип природосообразности и доступности учитывает возрастные особенности обучающегося, позволяя отобрать доступный для изучения, исполнения учебный материал, который будет способствовать его духовно-нравственному развитию;</w:t>
      </w:r>
    </w:p>
    <w:bookmarkEnd w:id="36673"/>
    <w:bookmarkStart w:name="z41243" w:id="36674"/>
    <w:p>
      <w:pPr>
        <w:spacing w:after="0"/>
        <w:ind w:left="0"/>
        <w:jc w:val="both"/>
      </w:pPr>
      <w:r>
        <w:rPr>
          <w:rFonts w:ascii="Times New Roman"/>
          <w:b w:val="false"/>
          <w:i w:val="false"/>
          <w:color w:val="000000"/>
          <w:sz w:val="28"/>
        </w:rPr>
        <w:t>
      2) принцип преемственности означает связь между всеми классами обучения на уровне содержания и практической деятельности обучающихся;</w:t>
      </w:r>
    </w:p>
    <w:bookmarkEnd w:id="36674"/>
    <w:bookmarkStart w:name="z41244" w:id="36675"/>
    <w:p>
      <w:pPr>
        <w:spacing w:after="0"/>
        <w:ind w:left="0"/>
        <w:jc w:val="both"/>
      </w:pPr>
      <w:r>
        <w:rPr>
          <w:rFonts w:ascii="Times New Roman"/>
          <w:b w:val="false"/>
          <w:i w:val="false"/>
          <w:color w:val="000000"/>
          <w:sz w:val="28"/>
        </w:rPr>
        <w:t>
      3) принцип индивидуализации обучения является главным способом практического освоения искусства кино;</w:t>
      </w:r>
    </w:p>
    <w:bookmarkEnd w:id="36675"/>
    <w:bookmarkStart w:name="z41245" w:id="36676"/>
    <w:p>
      <w:pPr>
        <w:spacing w:after="0"/>
        <w:ind w:left="0"/>
        <w:jc w:val="both"/>
      </w:pPr>
      <w:r>
        <w:rPr>
          <w:rFonts w:ascii="Times New Roman"/>
          <w:b w:val="false"/>
          <w:i w:val="false"/>
          <w:color w:val="000000"/>
          <w:sz w:val="28"/>
        </w:rPr>
        <w:t>
      4) принцип творчества предполагает раскрытие способностей и склонностей обучающихся, способствует созданию ситуации успеха, радости общения с искусством.</w:t>
      </w:r>
    </w:p>
    <w:bookmarkEnd w:id="36676"/>
    <w:bookmarkStart w:name="z41246" w:id="36677"/>
    <w:p>
      <w:pPr>
        <w:spacing w:after="0"/>
        <w:ind w:left="0"/>
        <w:jc w:val="both"/>
      </w:pPr>
      <w:r>
        <w:rPr>
          <w:rFonts w:ascii="Times New Roman"/>
          <w:b w:val="false"/>
          <w:i w:val="false"/>
          <w:color w:val="000000"/>
          <w:sz w:val="28"/>
        </w:rPr>
        <w:t>
      17. Для достижения поставленных задач используются следующие методы обучения:</w:t>
      </w:r>
    </w:p>
    <w:bookmarkEnd w:id="36677"/>
    <w:bookmarkStart w:name="z41247" w:id="36678"/>
    <w:p>
      <w:pPr>
        <w:spacing w:after="0"/>
        <w:ind w:left="0"/>
        <w:jc w:val="both"/>
      </w:pPr>
      <w:r>
        <w:rPr>
          <w:rFonts w:ascii="Times New Roman"/>
          <w:b w:val="false"/>
          <w:i w:val="false"/>
          <w:color w:val="000000"/>
          <w:sz w:val="28"/>
        </w:rPr>
        <w:t>
      1) словесный – беседа, рассказ, объяснение, дискуссия;</w:t>
      </w:r>
    </w:p>
    <w:bookmarkEnd w:id="36678"/>
    <w:bookmarkStart w:name="z41248" w:id="36679"/>
    <w:p>
      <w:pPr>
        <w:spacing w:after="0"/>
        <w:ind w:left="0"/>
        <w:jc w:val="both"/>
      </w:pPr>
      <w:r>
        <w:rPr>
          <w:rFonts w:ascii="Times New Roman"/>
          <w:b w:val="false"/>
          <w:i w:val="false"/>
          <w:color w:val="000000"/>
          <w:sz w:val="28"/>
        </w:rPr>
        <w:t>
      2) наглядно-демонстрационный – наблюдение, показ интерактивных и мультимедийных презентаций;</w:t>
      </w:r>
    </w:p>
    <w:bookmarkEnd w:id="36679"/>
    <w:bookmarkStart w:name="z41249" w:id="36680"/>
    <w:p>
      <w:pPr>
        <w:spacing w:after="0"/>
        <w:ind w:left="0"/>
        <w:jc w:val="both"/>
      </w:pPr>
      <w:r>
        <w:rPr>
          <w:rFonts w:ascii="Times New Roman"/>
          <w:b w:val="false"/>
          <w:i w:val="false"/>
          <w:color w:val="000000"/>
          <w:sz w:val="28"/>
        </w:rPr>
        <w:t>
      3) практический – показ, разъяснение, самостоятельное выполнение задания обучающимся;</w:t>
      </w:r>
    </w:p>
    <w:bookmarkEnd w:id="36680"/>
    <w:bookmarkStart w:name="z41250" w:id="36681"/>
    <w:p>
      <w:pPr>
        <w:spacing w:after="0"/>
        <w:ind w:left="0"/>
        <w:jc w:val="both"/>
      </w:pPr>
      <w:r>
        <w:rPr>
          <w:rFonts w:ascii="Times New Roman"/>
          <w:b w:val="false"/>
          <w:i w:val="false"/>
          <w:color w:val="000000"/>
          <w:sz w:val="28"/>
        </w:rPr>
        <w:t>
      4) аналитический – сравнения и обобщения, развитие логического мышления;</w:t>
      </w:r>
    </w:p>
    <w:bookmarkEnd w:id="36681"/>
    <w:bookmarkStart w:name="z41251" w:id="36682"/>
    <w:p>
      <w:pPr>
        <w:spacing w:after="0"/>
        <w:ind w:left="0"/>
        <w:jc w:val="both"/>
      </w:pPr>
      <w:r>
        <w:rPr>
          <w:rFonts w:ascii="Times New Roman"/>
          <w:b w:val="false"/>
          <w:i w:val="false"/>
          <w:color w:val="000000"/>
          <w:sz w:val="28"/>
        </w:rPr>
        <w:t>
      5) эмоциональный – подбор ассоциаций, образов, художественного впечатления, развитие образного мышления.</w:t>
      </w:r>
    </w:p>
    <w:bookmarkEnd w:id="36682"/>
    <w:bookmarkStart w:name="z41252" w:id="36683"/>
    <w:p>
      <w:pPr>
        <w:spacing w:after="0"/>
        <w:ind w:left="0"/>
        <w:jc w:val="both"/>
      </w:pPr>
      <w:r>
        <w:rPr>
          <w:rFonts w:ascii="Times New Roman"/>
          <w:b w:val="false"/>
          <w:i w:val="false"/>
          <w:color w:val="000000"/>
          <w:sz w:val="28"/>
        </w:rPr>
        <w:t xml:space="preserve">
      18. Выбор методов зависит от возраста и индивидуальных особенностей обучающегося, физических данных, уровня развития творческих способностей. </w:t>
      </w:r>
    </w:p>
    <w:bookmarkEnd w:id="36683"/>
    <w:bookmarkStart w:name="z41253" w:id="36684"/>
    <w:p>
      <w:pPr>
        <w:spacing w:after="0"/>
        <w:ind w:left="0"/>
        <w:jc w:val="both"/>
      </w:pPr>
      <w:r>
        <w:rPr>
          <w:rFonts w:ascii="Times New Roman"/>
          <w:b w:val="false"/>
          <w:i w:val="false"/>
          <w:color w:val="000000"/>
          <w:sz w:val="28"/>
        </w:rPr>
        <w:t>
      19. Формы занятий:</w:t>
      </w:r>
    </w:p>
    <w:bookmarkEnd w:id="36684"/>
    <w:bookmarkStart w:name="z41254" w:id="36685"/>
    <w:p>
      <w:pPr>
        <w:spacing w:after="0"/>
        <w:ind w:left="0"/>
        <w:jc w:val="both"/>
      </w:pPr>
      <w:r>
        <w:rPr>
          <w:rFonts w:ascii="Times New Roman"/>
          <w:b w:val="false"/>
          <w:i w:val="false"/>
          <w:color w:val="000000"/>
          <w:sz w:val="28"/>
        </w:rPr>
        <w:t>
      1) теоретические;</w:t>
      </w:r>
    </w:p>
    <w:bookmarkEnd w:id="36685"/>
    <w:bookmarkStart w:name="z41255" w:id="36686"/>
    <w:p>
      <w:pPr>
        <w:spacing w:after="0"/>
        <w:ind w:left="0"/>
        <w:jc w:val="both"/>
      </w:pPr>
      <w:r>
        <w:rPr>
          <w:rFonts w:ascii="Times New Roman"/>
          <w:b w:val="false"/>
          <w:i w:val="false"/>
          <w:color w:val="000000"/>
          <w:sz w:val="28"/>
        </w:rPr>
        <w:t>
      2) практические.</w:t>
      </w:r>
    </w:p>
    <w:bookmarkEnd w:id="36686"/>
    <w:bookmarkStart w:name="z41256" w:id="36687"/>
    <w:p>
      <w:pPr>
        <w:spacing w:after="0"/>
        <w:ind w:left="0"/>
        <w:jc w:val="both"/>
      </w:pPr>
      <w:r>
        <w:rPr>
          <w:rFonts w:ascii="Times New Roman"/>
          <w:b w:val="false"/>
          <w:i w:val="false"/>
          <w:color w:val="000000"/>
          <w:sz w:val="28"/>
        </w:rPr>
        <w:t>
      20. На основе настоящей Программы педагог разрабатывает рабочую учебную программу, которая определяет оптимальные и наиболее эффективные для данного класса содержание, формы, методы и приемы организации образовательного процесса.</w:t>
      </w:r>
    </w:p>
    <w:bookmarkEnd w:id="36687"/>
    <w:bookmarkStart w:name="z41257" w:id="36688"/>
    <w:p>
      <w:pPr>
        <w:spacing w:after="0"/>
        <w:ind w:left="0"/>
        <w:jc w:val="both"/>
      </w:pPr>
      <w:r>
        <w:rPr>
          <w:rFonts w:ascii="Times New Roman"/>
          <w:b w:val="false"/>
          <w:i w:val="false"/>
          <w:color w:val="000000"/>
          <w:sz w:val="28"/>
        </w:rPr>
        <w:t>
      21. Структурные элементы рабочей учебной программы:</w:t>
      </w:r>
    </w:p>
    <w:bookmarkEnd w:id="36688"/>
    <w:bookmarkStart w:name="z41258" w:id="36689"/>
    <w:p>
      <w:pPr>
        <w:spacing w:after="0"/>
        <w:ind w:left="0"/>
        <w:jc w:val="both"/>
      </w:pPr>
      <w:r>
        <w:rPr>
          <w:rFonts w:ascii="Times New Roman"/>
          <w:b w:val="false"/>
          <w:i w:val="false"/>
          <w:color w:val="000000"/>
          <w:sz w:val="28"/>
        </w:rPr>
        <w:t>
      1) титульный лист;</w:t>
      </w:r>
    </w:p>
    <w:bookmarkEnd w:id="36689"/>
    <w:bookmarkStart w:name="z41259" w:id="36690"/>
    <w:p>
      <w:pPr>
        <w:spacing w:after="0"/>
        <w:ind w:left="0"/>
        <w:jc w:val="both"/>
      </w:pPr>
      <w:r>
        <w:rPr>
          <w:rFonts w:ascii="Times New Roman"/>
          <w:b w:val="false"/>
          <w:i w:val="false"/>
          <w:color w:val="000000"/>
          <w:sz w:val="28"/>
        </w:rPr>
        <w:t>
      2) пояснительная записка;</w:t>
      </w:r>
    </w:p>
    <w:bookmarkEnd w:id="36690"/>
    <w:bookmarkStart w:name="z41260" w:id="36691"/>
    <w:p>
      <w:pPr>
        <w:spacing w:after="0"/>
        <w:ind w:left="0"/>
        <w:jc w:val="both"/>
      </w:pPr>
      <w:r>
        <w:rPr>
          <w:rFonts w:ascii="Times New Roman"/>
          <w:b w:val="false"/>
          <w:i w:val="false"/>
          <w:color w:val="000000"/>
          <w:sz w:val="28"/>
        </w:rPr>
        <w:t>
      3) планирование учебной деятельности;</w:t>
      </w:r>
    </w:p>
    <w:bookmarkEnd w:id="36691"/>
    <w:bookmarkStart w:name="z41261" w:id="36692"/>
    <w:p>
      <w:pPr>
        <w:spacing w:after="0"/>
        <w:ind w:left="0"/>
        <w:jc w:val="both"/>
      </w:pPr>
      <w:r>
        <w:rPr>
          <w:rFonts w:ascii="Times New Roman"/>
          <w:b w:val="false"/>
          <w:i w:val="false"/>
          <w:color w:val="000000"/>
          <w:sz w:val="28"/>
        </w:rPr>
        <w:t>
      4) учебно-методическое обеспечение учебного процесса.</w:t>
      </w:r>
    </w:p>
    <w:bookmarkEnd w:id="36692"/>
    <w:bookmarkStart w:name="z41262" w:id="36693"/>
    <w:p>
      <w:pPr>
        <w:spacing w:after="0"/>
        <w:ind w:left="0"/>
        <w:jc w:val="both"/>
      </w:pPr>
      <w:r>
        <w:rPr>
          <w:rFonts w:ascii="Times New Roman"/>
          <w:b w:val="false"/>
          <w:i w:val="false"/>
          <w:color w:val="000000"/>
          <w:sz w:val="28"/>
        </w:rPr>
        <w:t>
      22. На титульном листе размещаются основные сведения:</w:t>
      </w:r>
    </w:p>
    <w:bookmarkEnd w:id="36693"/>
    <w:bookmarkStart w:name="z41263" w:id="36694"/>
    <w:p>
      <w:pPr>
        <w:spacing w:after="0"/>
        <w:ind w:left="0"/>
        <w:jc w:val="both"/>
      </w:pPr>
      <w:r>
        <w:rPr>
          <w:rFonts w:ascii="Times New Roman"/>
          <w:b w:val="false"/>
          <w:i w:val="false"/>
          <w:color w:val="000000"/>
          <w:sz w:val="28"/>
        </w:rPr>
        <w:t>
      1) название организации образования;</w:t>
      </w:r>
    </w:p>
    <w:bookmarkEnd w:id="36694"/>
    <w:bookmarkStart w:name="z41264" w:id="36695"/>
    <w:p>
      <w:pPr>
        <w:spacing w:after="0"/>
        <w:ind w:left="0"/>
        <w:jc w:val="both"/>
      </w:pPr>
      <w:r>
        <w:rPr>
          <w:rFonts w:ascii="Times New Roman"/>
          <w:b w:val="false"/>
          <w:i w:val="false"/>
          <w:color w:val="000000"/>
          <w:sz w:val="28"/>
        </w:rPr>
        <w:t>
      2) название учебного предмета;</w:t>
      </w:r>
    </w:p>
    <w:bookmarkEnd w:id="36695"/>
    <w:bookmarkStart w:name="z41265" w:id="36696"/>
    <w:p>
      <w:pPr>
        <w:spacing w:after="0"/>
        <w:ind w:left="0"/>
        <w:jc w:val="both"/>
      </w:pPr>
      <w:r>
        <w:rPr>
          <w:rFonts w:ascii="Times New Roman"/>
          <w:b w:val="false"/>
          <w:i w:val="false"/>
          <w:color w:val="000000"/>
          <w:sz w:val="28"/>
        </w:rPr>
        <w:t>
      3) обозначение класса, для которого разработана рабочая учебная программа;</w:t>
      </w:r>
    </w:p>
    <w:bookmarkEnd w:id="36696"/>
    <w:bookmarkStart w:name="z41266" w:id="36697"/>
    <w:p>
      <w:pPr>
        <w:spacing w:after="0"/>
        <w:ind w:left="0"/>
        <w:jc w:val="both"/>
      </w:pPr>
      <w:r>
        <w:rPr>
          <w:rFonts w:ascii="Times New Roman"/>
          <w:b w:val="false"/>
          <w:i w:val="false"/>
          <w:color w:val="000000"/>
          <w:sz w:val="28"/>
        </w:rPr>
        <w:t>
      4) сроки действия рабочей учебной программы (учебный год);</w:t>
      </w:r>
    </w:p>
    <w:bookmarkEnd w:id="36697"/>
    <w:bookmarkStart w:name="z41267" w:id="36698"/>
    <w:p>
      <w:pPr>
        <w:spacing w:after="0"/>
        <w:ind w:left="0"/>
        <w:jc w:val="both"/>
      </w:pPr>
      <w:r>
        <w:rPr>
          <w:rFonts w:ascii="Times New Roman"/>
          <w:b w:val="false"/>
          <w:i w:val="false"/>
          <w:color w:val="000000"/>
          <w:sz w:val="28"/>
        </w:rPr>
        <w:t>
      5) краткая информация о педагоге;</w:t>
      </w:r>
    </w:p>
    <w:bookmarkEnd w:id="36698"/>
    <w:bookmarkStart w:name="z41268" w:id="36699"/>
    <w:p>
      <w:pPr>
        <w:spacing w:after="0"/>
        <w:ind w:left="0"/>
        <w:jc w:val="both"/>
      </w:pPr>
      <w:r>
        <w:rPr>
          <w:rFonts w:ascii="Times New Roman"/>
          <w:b w:val="false"/>
          <w:i w:val="false"/>
          <w:color w:val="000000"/>
          <w:sz w:val="28"/>
        </w:rPr>
        <w:t>
      6) место для отметки об утверждении рабочей учебной программы руководителем организации образования.</w:t>
      </w:r>
    </w:p>
    <w:bookmarkEnd w:id="36699"/>
    <w:bookmarkStart w:name="z41269" w:id="36700"/>
    <w:p>
      <w:pPr>
        <w:spacing w:after="0"/>
        <w:ind w:left="0"/>
        <w:jc w:val="both"/>
      </w:pPr>
      <w:r>
        <w:rPr>
          <w:rFonts w:ascii="Times New Roman"/>
          <w:b w:val="false"/>
          <w:i w:val="false"/>
          <w:color w:val="000000"/>
          <w:sz w:val="28"/>
        </w:rPr>
        <w:t xml:space="preserve">
      23. Содержание пояснительной записки: </w:t>
      </w:r>
    </w:p>
    <w:bookmarkEnd w:id="36700"/>
    <w:bookmarkStart w:name="z41270" w:id="36701"/>
    <w:p>
      <w:pPr>
        <w:spacing w:after="0"/>
        <w:ind w:left="0"/>
        <w:jc w:val="both"/>
      </w:pPr>
      <w:r>
        <w:rPr>
          <w:rFonts w:ascii="Times New Roman"/>
          <w:b w:val="false"/>
          <w:i w:val="false"/>
          <w:color w:val="000000"/>
          <w:sz w:val="28"/>
        </w:rPr>
        <w:t>
      1) настоящая Программа как основание;</w:t>
      </w:r>
    </w:p>
    <w:bookmarkEnd w:id="36701"/>
    <w:bookmarkStart w:name="z41271" w:id="36702"/>
    <w:p>
      <w:pPr>
        <w:spacing w:after="0"/>
        <w:ind w:left="0"/>
        <w:jc w:val="both"/>
      </w:pPr>
      <w:r>
        <w:rPr>
          <w:rFonts w:ascii="Times New Roman"/>
          <w:b w:val="false"/>
          <w:i w:val="false"/>
          <w:color w:val="000000"/>
          <w:sz w:val="28"/>
        </w:rPr>
        <w:t>
      2) педагогическая цель и задачи, актуальные при обучении предмету в данном классе;</w:t>
      </w:r>
    </w:p>
    <w:bookmarkEnd w:id="36702"/>
    <w:bookmarkStart w:name="z41272" w:id="36703"/>
    <w:p>
      <w:pPr>
        <w:spacing w:after="0"/>
        <w:ind w:left="0"/>
        <w:jc w:val="both"/>
      </w:pPr>
      <w:r>
        <w:rPr>
          <w:rFonts w:ascii="Times New Roman"/>
          <w:b w:val="false"/>
          <w:i w:val="false"/>
          <w:color w:val="000000"/>
          <w:sz w:val="28"/>
        </w:rPr>
        <w:t>
      3) особенности обучения в данном классе (развивающие, коррекционно-развивающие, работа с одаренными детьми);</w:t>
      </w:r>
    </w:p>
    <w:bookmarkEnd w:id="36703"/>
    <w:bookmarkStart w:name="z41273" w:id="36704"/>
    <w:p>
      <w:pPr>
        <w:spacing w:after="0"/>
        <w:ind w:left="0"/>
        <w:jc w:val="both"/>
      </w:pPr>
      <w:r>
        <w:rPr>
          <w:rFonts w:ascii="Times New Roman"/>
          <w:b w:val="false"/>
          <w:i w:val="false"/>
          <w:color w:val="000000"/>
          <w:sz w:val="28"/>
        </w:rPr>
        <w:t>
      4) особенности и проблемы, существующие в организации работы в данном классе;</w:t>
      </w:r>
    </w:p>
    <w:bookmarkEnd w:id="36704"/>
    <w:bookmarkStart w:name="z41274" w:id="36705"/>
    <w:p>
      <w:pPr>
        <w:spacing w:after="0"/>
        <w:ind w:left="0"/>
        <w:jc w:val="both"/>
      </w:pPr>
      <w:r>
        <w:rPr>
          <w:rFonts w:ascii="Times New Roman"/>
          <w:b w:val="false"/>
          <w:i w:val="false"/>
          <w:color w:val="000000"/>
          <w:sz w:val="28"/>
        </w:rPr>
        <w:t>
      5) информация об изменении сроков и (или) времени изучения отдельных тематических блоков (разделов) с указанием причин и целесообразности изменений.</w:t>
      </w:r>
    </w:p>
    <w:bookmarkEnd w:id="36705"/>
    <w:bookmarkStart w:name="z41275" w:id="36706"/>
    <w:p>
      <w:pPr>
        <w:spacing w:after="0"/>
        <w:ind w:left="0"/>
        <w:jc w:val="both"/>
      </w:pPr>
      <w:r>
        <w:rPr>
          <w:rFonts w:ascii="Times New Roman"/>
          <w:b w:val="false"/>
          <w:i w:val="false"/>
          <w:color w:val="000000"/>
          <w:sz w:val="28"/>
        </w:rPr>
        <w:t>
      24. Раздел "Планирование учебной деятельности" содержит календарно-тематическое планирование с выделением характеристик деятельности обучающихся.</w:t>
      </w:r>
    </w:p>
    <w:bookmarkEnd w:id="36706"/>
    <w:bookmarkStart w:name="z41276" w:id="36707"/>
    <w:p>
      <w:pPr>
        <w:spacing w:after="0"/>
        <w:ind w:left="0"/>
        <w:jc w:val="both"/>
      </w:pPr>
      <w:r>
        <w:rPr>
          <w:rFonts w:ascii="Times New Roman"/>
          <w:b w:val="false"/>
          <w:i w:val="false"/>
          <w:color w:val="000000"/>
          <w:sz w:val="28"/>
        </w:rPr>
        <w:t>
      25. Содержание раздела "Учебно-методическое обеспечение учебного процесса":</w:t>
      </w:r>
    </w:p>
    <w:bookmarkEnd w:id="36707"/>
    <w:bookmarkStart w:name="z41277" w:id="36708"/>
    <w:p>
      <w:pPr>
        <w:spacing w:after="0"/>
        <w:ind w:left="0"/>
        <w:jc w:val="both"/>
      </w:pPr>
      <w:r>
        <w:rPr>
          <w:rFonts w:ascii="Times New Roman"/>
          <w:b w:val="false"/>
          <w:i w:val="false"/>
          <w:color w:val="000000"/>
          <w:sz w:val="28"/>
        </w:rPr>
        <w:t>
      1) перечень познавательной литературы для обучающегося;</w:t>
      </w:r>
    </w:p>
    <w:bookmarkEnd w:id="36708"/>
    <w:bookmarkStart w:name="z41278" w:id="36709"/>
    <w:p>
      <w:pPr>
        <w:spacing w:after="0"/>
        <w:ind w:left="0"/>
        <w:jc w:val="both"/>
      </w:pPr>
      <w:r>
        <w:rPr>
          <w:rFonts w:ascii="Times New Roman"/>
          <w:b w:val="false"/>
          <w:i w:val="false"/>
          <w:color w:val="000000"/>
          <w:sz w:val="28"/>
        </w:rPr>
        <w:t>
      2) перечень методической литературы для педагога;</w:t>
      </w:r>
    </w:p>
    <w:bookmarkEnd w:id="36709"/>
    <w:bookmarkStart w:name="z41279" w:id="36710"/>
    <w:p>
      <w:pPr>
        <w:spacing w:after="0"/>
        <w:ind w:left="0"/>
        <w:jc w:val="both"/>
      </w:pPr>
      <w:r>
        <w:rPr>
          <w:rFonts w:ascii="Times New Roman"/>
          <w:b w:val="false"/>
          <w:i w:val="false"/>
          <w:color w:val="000000"/>
          <w:sz w:val="28"/>
        </w:rPr>
        <w:t>
      3) перечень учебно-наглядных пособий.</w:t>
      </w:r>
    </w:p>
    <w:bookmarkEnd w:id="36710"/>
    <w:bookmarkStart w:name="z41280" w:id="36711"/>
    <w:p>
      <w:pPr>
        <w:spacing w:after="0"/>
        <w:ind w:left="0"/>
        <w:jc w:val="both"/>
      </w:pPr>
      <w:r>
        <w:rPr>
          <w:rFonts w:ascii="Times New Roman"/>
          <w:b w:val="false"/>
          <w:i w:val="false"/>
          <w:color w:val="000000"/>
          <w:sz w:val="28"/>
        </w:rPr>
        <w:t>
      26. Рабочая учебная программа рассматривается на заседании методического совета и утверждается руководителем организации образования до начала учебного года.</w:t>
      </w:r>
    </w:p>
    <w:bookmarkEnd w:id="36711"/>
    <w:bookmarkStart w:name="z41281" w:id="36712"/>
    <w:p>
      <w:pPr>
        <w:spacing w:after="0"/>
        <w:ind w:left="0"/>
        <w:jc w:val="both"/>
      </w:pPr>
      <w:r>
        <w:rPr>
          <w:rFonts w:ascii="Times New Roman"/>
          <w:b w:val="false"/>
          <w:i w:val="false"/>
          <w:color w:val="000000"/>
          <w:sz w:val="28"/>
        </w:rPr>
        <w:t>
      27. Теоретические и практические занятия проводятся одновременно.</w:t>
      </w:r>
    </w:p>
    <w:bookmarkEnd w:id="36712"/>
    <w:bookmarkStart w:name="z41282" w:id="36713"/>
    <w:p>
      <w:pPr>
        <w:spacing w:after="0"/>
        <w:ind w:left="0"/>
        <w:jc w:val="both"/>
      </w:pPr>
      <w:r>
        <w:rPr>
          <w:rFonts w:ascii="Times New Roman"/>
          <w:b w:val="false"/>
          <w:i w:val="false"/>
          <w:color w:val="000000"/>
          <w:sz w:val="28"/>
        </w:rPr>
        <w:t>
      28. Виды внеурочных форм работы:</w:t>
      </w:r>
    </w:p>
    <w:bookmarkEnd w:id="36713"/>
    <w:bookmarkStart w:name="z41283" w:id="36714"/>
    <w:p>
      <w:pPr>
        <w:spacing w:after="0"/>
        <w:ind w:left="0"/>
        <w:jc w:val="both"/>
      </w:pPr>
      <w:r>
        <w:rPr>
          <w:rFonts w:ascii="Times New Roman"/>
          <w:b w:val="false"/>
          <w:i w:val="false"/>
          <w:color w:val="000000"/>
          <w:sz w:val="28"/>
        </w:rPr>
        <w:t>
      1) самостоятельные занятия;</w:t>
      </w:r>
    </w:p>
    <w:bookmarkEnd w:id="36714"/>
    <w:bookmarkStart w:name="z41284" w:id="36715"/>
    <w:p>
      <w:pPr>
        <w:spacing w:after="0"/>
        <w:ind w:left="0"/>
        <w:jc w:val="both"/>
      </w:pPr>
      <w:r>
        <w:rPr>
          <w:rFonts w:ascii="Times New Roman"/>
          <w:b w:val="false"/>
          <w:i w:val="false"/>
          <w:color w:val="000000"/>
          <w:sz w:val="28"/>
        </w:rPr>
        <w:t xml:space="preserve">
      2) участие обучающихся в семинарах и мастер-классах; </w:t>
      </w:r>
    </w:p>
    <w:bookmarkEnd w:id="36715"/>
    <w:bookmarkStart w:name="z41285" w:id="36716"/>
    <w:p>
      <w:pPr>
        <w:spacing w:after="0"/>
        <w:ind w:left="0"/>
        <w:jc w:val="both"/>
      </w:pPr>
      <w:r>
        <w:rPr>
          <w:rFonts w:ascii="Times New Roman"/>
          <w:b w:val="false"/>
          <w:i w:val="false"/>
          <w:color w:val="000000"/>
          <w:sz w:val="28"/>
        </w:rPr>
        <w:t>
      3) подготовка к контрольным урокам и зачетам;</w:t>
      </w:r>
    </w:p>
    <w:bookmarkEnd w:id="36716"/>
    <w:bookmarkStart w:name="z41286" w:id="36717"/>
    <w:p>
      <w:pPr>
        <w:spacing w:after="0"/>
        <w:ind w:left="0"/>
        <w:jc w:val="both"/>
      </w:pPr>
      <w:r>
        <w:rPr>
          <w:rFonts w:ascii="Times New Roman"/>
          <w:b w:val="false"/>
          <w:i w:val="false"/>
          <w:color w:val="000000"/>
          <w:sz w:val="28"/>
        </w:rPr>
        <w:t>
      4) подготовка к творческим отчетам, конкурсным выступлениям;</w:t>
      </w:r>
    </w:p>
    <w:bookmarkEnd w:id="36717"/>
    <w:bookmarkStart w:name="z41287" w:id="36718"/>
    <w:p>
      <w:pPr>
        <w:spacing w:after="0"/>
        <w:ind w:left="0"/>
        <w:jc w:val="both"/>
      </w:pPr>
      <w:r>
        <w:rPr>
          <w:rFonts w:ascii="Times New Roman"/>
          <w:b w:val="false"/>
          <w:i w:val="false"/>
          <w:color w:val="000000"/>
          <w:sz w:val="28"/>
        </w:rPr>
        <w:t>
      5) посещение киностудий, кинотеатров;</w:t>
      </w:r>
    </w:p>
    <w:bookmarkEnd w:id="36718"/>
    <w:bookmarkStart w:name="z41288" w:id="36719"/>
    <w:p>
      <w:pPr>
        <w:spacing w:after="0"/>
        <w:ind w:left="0"/>
        <w:jc w:val="both"/>
      </w:pPr>
      <w:r>
        <w:rPr>
          <w:rFonts w:ascii="Times New Roman"/>
          <w:b w:val="false"/>
          <w:i w:val="false"/>
          <w:color w:val="000000"/>
          <w:sz w:val="28"/>
        </w:rPr>
        <w:t>
      6) участие в творческих и культурно-просветительских мероприятиях.</w:t>
      </w:r>
    </w:p>
    <w:bookmarkEnd w:id="36719"/>
    <w:bookmarkStart w:name="z41289" w:id="36720"/>
    <w:p>
      <w:pPr>
        <w:spacing w:after="0"/>
        <w:ind w:left="0"/>
        <w:jc w:val="left"/>
      </w:pPr>
      <w:r>
        <w:rPr>
          <w:rFonts w:ascii="Times New Roman"/>
          <w:b/>
          <w:i w:val="false"/>
          <w:color w:val="000000"/>
        </w:rPr>
        <w:t xml:space="preserve"> Глава 3. Содержание обучения и ожидаемые результаты освоения Программы</w:t>
      </w:r>
    </w:p>
    <w:bookmarkEnd w:id="36720"/>
    <w:bookmarkStart w:name="z41290" w:id="36721"/>
    <w:p>
      <w:pPr>
        <w:spacing w:after="0"/>
        <w:ind w:left="0"/>
        <w:jc w:val="both"/>
      </w:pPr>
      <w:r>
        <w:rPr>
          <w:rFonts w:ascii="Times New Roman"/>
          <w:b w:val="false"/>
          <w:i w:val="false"/>
          <w:color w:val="000000"/>
          <w:sz w:val="28"/>
        </w:rPr>
        <w:t>
      29. В настоящей Программе по предмету "Звукозапись и видеосъемка" используются следующие понятия:</w:t>
      </w:r>
    </w:p>
    <w:bookmarkEnd w:id="36721"/>
    <w:bookmarkStart w:name="z41291" w:id="36722"/>
    <w:p>
      <w:pPr>
        <w:spacing w:after="0"/>
        <w:ind w:left="0"/>
        <w:jc w:val="both"/>
      </w:pPr>
      <w:r>
        <w:rPr>
          <w:rFonts w:ascii="Times New Roman"/>
          <w:b w:val="false"/>
          <w:i w:val="false"/>
          <w:color w:val="000000"/>
          <w:sz w:val="28"/>
        </w:rPr>
        <w:t>
      1) первичная звукозапись – звукозапись, осуществляемая в процессе съемки;</w:t>
      </w:r>
    </w:p>
    <w:bookmarkEnd w:id="36722"/>
    <w:bookmarkStart w:name="z41292" w:id="36723"/>
    <w:p>
      <w:pPr>
        <w:spacing w:after="0"/>
        <w:ind w:left="0"/>
        <w:jc w:val="both"/>
      </w:pPr>
      <w:r>
        <w:rPr>
          <w:rFonts w:ascii="Times New Roman"/>
          <w:b w:val="false"/>
          <w:i w:val="false"/>
          <w:color w:val="000000"/>
          <w:sz w:val="28"/>
        </w:rPr>
        <w:t>
      2) видеосигнал – основная составляющая телевизионного сигнала, сложный широкополосный электрический сигнал, содержащий закодированную информацию о телевизионном или факсимильном изображении. Видеосигнал используется в радиолокации. Понятие видеосигнала применимо к аналоговому, цифровому телевидению, системам отображения информации компьютеров, основанных на электронно-лучевых трубках;</w:t>
      </w:r>
    </w:p>
    <w:bookmarkEnd w:id="36723"/>
    <w:bookmarkStart w:name="z41293" w:id="36724"/>
    <w:p>
      <w:pPr>
        <w:spacing w:after="0"/>
        <w:ind w:left="0"/>
        <w:jc w:val="both"/>
      </w:pPr>
      <w:r>
        <w:rPr>
          <w:rFonts w:ascii="Times New Roman"/>
          <w:b w:val="false"/>
          <w:i w:val="false"/>
          <w:color w:val="000000"/>
          <w:sz w:val="28"/>
        </w:rPr>
        <w:t>
      3) видеостудия – помещение, оборудованное световой и звуковой аппаратурой для проведения кино и видеосъемок;</w:t>
      </w:r>
    </w:p>
    <w:bookmarkEnd w:id="36724"/>
    <w:bookmarkStart w:name="z41294" w:id="36725"/>
    <w:p>
      <w:pPr>
        <w:spacing w:after="0"/>
        <w:ind w:left="0"/>
        <w:jc w:val="both"/>
      </w:pPr>
      <w:r>
        <w:rPr>
          <w:rFonts w:ascii="Times New Roman"/>
          <w:b w:val="false"/>
          <w:i w:val="false"/>
          <w:color w:val="000000"/>
          <w:sz w:val="28"/>
        </w:rPr>
        <w:t>
      4) видеосюжет – короткая видеозапись документального сюжета.</w:t>
      </w:r>
    </w:p>
    <w:bookmarkEnd w:id="36725"/>
    <w:bookmarkStart w:name="z41295" w:id="36726"/>
    <w:p>
      <w:pPr>
        <w:spacing w:after="0"/>
        <w:ind w:left="0"/>
        <w:jc w:val="both"/>
      </w:pPr>
      <w:r>
        <w:rPr>
          <w:rFonts w:ascii="Times New Roman"/>
          <w:b w:val="false"/>
          <w:i w:val="false"/>
          <w:color w:val="000000"/>
          <w:sz w:val="28"/>
        </w:rPr>
        <w:t>
      5) звук – физическое явление, представляющее собой распространение в виде упругих волн механических колебаний в твердой, жидкой или газообразной среде;</w:t>
      </w:r>
    </w:p>
    <w:bookmarkEnd w:id="36726"/>
    <w:bookmarkStart w:name="z41296" w:id="36727"/>
    <w:p>
      <w:pPr>
        <w:spacing w:after="0"/>
        <w:ind w:left="0"/>
        <w:jc w:val="both"/>
      </w:pPr>
      <w:r>
        <w:rPr>
          <w:rFonts w:ascii="Times New Roman"/>
          <w:b w:val="false"/>
          <w:i w:val="false"/>
          <w:color w:val="000000"/>
          <w:sz w:val="28"/>
        </w:rPr>
        <w:t>
      6) вторичная звукозапись – озвучание, проводимое в монтажно-тонировочный период;</w:t>
      </w:r>
    </w:p>
    <w:bookmarkEnd w:id="36727"/>
    <w:bookmarkStart w:name="z41297" w:id="36728"/>
    <w:p>
      <w:pPr>
        <w:spacing w:after="0"/>
        <w:ind w:left="0"/>
        <w:jc w:val="both"/>
      </w:pPr>
      <w:r>
        <w:rPr>
          <w:rFonts w:ascii="Times New Roman"/>
          <w:b w:val="false"/>
          <w:i w:val="false"/>
          <w:color w:val="000000"/>
          <w:sz w:val="28"/>
        </w:rPr>
        <w:t>
      7) прибор с зарядовой связью (ПЗС-матрица) или charge-coupled device [чардж коуплед девайс] (CCD-ма́трица) – специализированная аналоговая интегральная микросхема, состоящая из светочувствительных фотодиодов, выполненная на основе кремния, использующая технологию ПЗС – приборов с зарядовой связью.</w:t>
      </w:r>
    </w:p>
    <w:bookmarkEnd w:id="36728"/>
    <w:bookmarkStart w:name="z41298" w:id="36729"/>
    <w:p>
      <w:pPr>
        <w:spacing w:after="0"/>
        <w:ind w:left="0"/>
        <w:jc w:val="both"/>
      </w:pPr>
      <w:r>
        <w:rPr>
          <w:rFonts w:ascii="Times New Roman"/>
          <w:b w:val="false"/>
          <w:i w:val="false"/>
          <w:color w:val="000000"/>
          <w:sz w:val="28"/>
        </w:rPr>
        <w:t>
      8) тонировка – звукозапись актерских реплик, которые не были качественно записаны по тем или иным причинам в процессе съемок;</w:t>
      </w:r>
    </w:p>
    <w:bookmarkEnd w:id="36729"/>
    <w:bookmarkStart w:name="z41299" w:id="36730"/>
    <w:p>
      <w:pPr>
        <w:spacing w:after="0"/>
        <w:ind w:left="0"/>
        <w:jc w:val="both"/>
      </w:pPr>
      <w:r>
        <w:rPr>
          <w:rFonts w:ascii="Times New Roman"/>
          <w:b w:val="false"/>
          <w:i w:val="false"/>
          <w:color w:val="000000"/>
          <w:sz w:val="28"/>
        </w:rPr>
        <w:t>
      9) магнитная фонограмма – фонограмма на магнитной ленте;</w:t>
      </w:r>
    </w:p>
    <w:bookmarkEnd w:id="36730"/>
    <w:bookmarkStart w:name="z41300" w:id="36731"/>
    <w:p>
      <w:pPr>
        <w:spacing w:after="0"/>
        <w:ind w:left="0"/>
        <w:jc w:val="both"/>
      </w:pPr>
      <w:r>
        <w:rPr>
          <w:rFonts w:ascii="Times New Roman"/>
          <w:b w:val="false"/>
          <w:i w:val="false"/>
          <w:color w:val="000000"/>
          <w:sz w:val="28"/>
        </w:rPr>
        <w:t>
      10) микрофон – электроакустический прибор, преобразующий акустические колебания в электрический сигнал;</w:t>
      </w:r>
    </w:p>
    <w:bookmarkEnd w:id="36731"/>
    <w:bookmarkStart w:name="z41301" w:id="36732"/>
    <w:p>
      <w:pPr>
        <w:spacing w:after="0"/>
        <w:ind w:left="0"/>
        <w:jc w:val="both"/>
      </w:pPr>
      <w:r>
        <w:rPr>
          <w:rFonts w:ascii="Times New Roman"/>
          <w:b w:val="false"/>
          <w:i w:val="false"/>
          <w:color w:val="000000"/>
          <w:sz w:val="28"/>
        </w:rPr>
        <w:t>
      11) микшерный пульт – электронное устройство для сведения звуковых сигналов: суммирования нескольких источников в один или более выходов. При помощи микшерного пульта осуществляется маршрутизация сигналов. Микшерный пульт используется при звукозаписи, сведении и концертном звукоусилении.</w:t>
      </w:r>
    </w:p>
    <w:bookmarkEnd w:id="36732"/>
    <w:bookmarkStart w:name="z41302" w:id="36733"/>
    <w:p>
      <w:pPr>
        <w:spacing w:after="0"/>
        <w:ind w:left="0"/>
        <w:jc w:val="both"/>
      </w:pPr>
      <w:r>
        <w:rPr>
          <w:rFonts w:ascii="Times New Roman"/>
          <w:b w:val="false"/>
          <w:i w:val="false"/>
          <w:color w:val="000000"/>
          <w:sz w:val="28"/>
        </w:rPr>
        <w:t>
      12) монофоническая фонограмма – один канал записи, информация о пространственном размещении источников звука отсутствует;</w:t>
      </w:r>
    </w:p>
    <w:bookmarkEnd w:id="36733"/>
    <w:bookmarkStart w:name="z41303" w:id="36734"/>
    <w:p>
      <w:pPr>
        <w:spacing w:after="0"/>
        <w:ind w:left="0"/>
        <w:jc w:val="both"/>
      </w:pPr>
      <w:r>
        <w:rPr>
          <w:rFonts w:ascii="Times New Roman"/>
          <w:b w:val="false"/>
          <w:i w:val="false"/>
          <w:color w:val="000000"/>
          <w:sz w:val="28"/>
        </w:rPr>
        <w:t>
      13) оптическая фонограмма – фонограмма на кинопленке;</w:t>
      </w:r>
    </w:p>
    <w:bookmarkEnd w:id="36734"/>
    <w:bookmarkStart w:name="z41304" w:id="36735"/>
    <w:p>
      <w:pPr>
        <w:spacing w:after="0"/>
        <w:ind w:left="0"/>
        <w:jc w:val="both"/>
      </w:pPr>
      <w:r>
        <w:rPr>
          <w:rFonts w:ascii="Times New Roman"/>
          <w:b w:val="false"/>
          <w:i w:val="false"/>
          <w:color w:val="000000"/>
          <w:sz w:val="28"/>
        </w:rPr>
        <w:t>
      14) цифровая камера – устройство для фотосъемки, в котором изображение регистрируется на систему прибора с зарядовой связью (ПЗС-матрица) и сохраняется в цифровом виде. Цифровая камера фиксирует и преобразует изображение в цифровую форму, записывает звук, параметры съемки;</w:t>
      </w:r>
    </w:p>
    <w:bookmarkEnd w:id="36735"/>
    <w:bookmarkStart w:name="z41305" w:id="36736"/>
    <w:p>
      <w:pPr>
        <w:spacing w:after="0"/>
        <w:ind w:left="0"/>
        <w:jc w:val="both"/>
      </w:pPr>
      <w:r>
        <w:rPr>
          <w:rFonts w:ascii="Times New Roman"/>
          <w:b w:val="false"/>
          <w:i w:val="false"/>
          <w:color w:val="000000"/>
          <w:sz w:val="28"/>
        </w:rPr>
        <w:t xml:space="preserve">
      15) синхронная звукозапись – запись одновременно со съемкой изображения; </w:t>
      </w:r>
    </w:p>
    <w:bookmarkEnd w:id="36736"/>
    <w:bookmarkStart w:name="z41306" w:id="36737"/>
    <w:p>
      <w:pPr>
        <w:spacing w:after="0"/>
        <w:ind w:left="0"/>
        <w:jc w:val="both"/>
      </w:pPr>
      <w:r>
        <w:rPr>
          <w:rFonts w:ascii="Times New Roman"/>
          <w:b w:val="false"/>
          <w:i w:val="false"/>
          <w:color w:val="000000"/>
          <w:sz w:val="28"/>
        </w:rPr>
        <w:t>
      16) несинхронная звукозапись – запись без съемки изображения;</w:t>
      </w:r>
    </w:p>
    <w:bookmarkEnd w:id="36737"/>
    <w:bookmarkStart w:name="z41307" w:id="36738"/>
    <w:p>
      <w:pPr>
        <w:spacing w:after="0"/>
        <w:ind w:left="0"/>
        <w:jc w:val="both"/>
      </w:pPr>
      <w:r>
        <w:rPr>
          <w:rFonts w:ascii="Times New Roman"/>
          <w:b w:val="false"/>
          <w:i w:val="false"/>
          <w:color w:val="000000"/>
          <w:sz w:val="28"/>
        </w:rPr>
        <w:t>
      17) синхронные шумы – звуки, источник которых виден на экране и которые должны точно совпадать с экранным изображением;</w:t>
      </w:r>
    </w:p>
    <w:bookmarkEnd w:id="36738"/>
    <w:bookmarkStart w:name="z41308" w:id="36739"/>
    <w:p>
      <w:pPr>
        <w:spacing w:after="0"/>
        <w:ind w:left="0"/>
        <w:jc w:val="both"/>
      </w:pPr>
      <w:r>
        <w:rPr>
          <w:rFonts w:ascii="Times New Roman"/>
          <w:b w:val="false"/>
          <w:i w:val="false"/>
          <w:color w:val="000000"/>
          <w:sz w:val="28"/>
        </w:rPr>
        <w:t xml:space="preserve">
      18) стереофоническая фонограмма – два канала записи с содержанием информации о пространственном размещении источников звука: </w:t>
      </w:r>
    </w:p>
    <w:bookmarkEnd w:id="36739"/>
    <w:bookmarkStart w:name="z41309" w:id="36740"/>
    <w:p>
      <w:pPr>
        <w:spacing w:after="0"/>
        <w:ind w:left="0"/>
        <w:jc w:val="both"/>
      </w:pPr>
      <w:r>
        <w:rPr>
          <w:rFonts w:ascii="Times New Roman"/>
          <w:b w:val="false"/>
          <w:i w:val="false"/>
          <w:color w:val="000000"/>
          <w:sz w:val="28"/>
        </w:rPr>
        <w:t>
      19) фонограмма – звуковые сигналы, полученные в результате звукозаписи и содержащиеся на аналоговом или цифровом носителе, или закодированные в определенном файле;</w:t>
      </w:r>
    </w:p>
    <w:bookmarkEnd w:id="36740"/>
    <w:bookmarkStart w:name="z41310" w:id="36741"/>
    <w:p>
      <w:pPr>
        <w:spacing w:after="0"/>
        <w:ind w:left="0"/>
        <w:jc w:val="both"/>
      </w:pPr>
      <w:r>
        <w:rPr>
          <w:rFonts w:ascii="Times New Roman"/>
          <w:b w:val="false"/>
          <w:i w:val="false"/>
          <w:color w:val="000000"/>
          <w:sz w:val="28"/>
        </w:rPr>
        <w:t>
      20) хлопушка – устройство, состоящее из двух деревянных или пластмассовых дощечек – широкой и узкой, соединенных шарниром. На широкой дощечке пишут название фильма, номер кадра и дубля, узкой дощечкой после включения магнитофона и камеры хлопают по дощечке широкой;</w:t>
      </w:r>
    </w:p>
    <w:bookmarkEnd w:id="36741"/>
    <w:bookmarkStart w:name="z41311" w:id="36742"/>
    <w:p>
      <w:pPr>
        <w:spacing w:after="0"/>
        <w:ind w:left="0"/>
        <w:jc w:val="both"/>
      </w:pPr>
      <w:r>
        <w:rPr>
          <w:rFonts w:ascii="Times New Roman"/>
          <w:b w:val="false"/>
          <w:i w:val="false"/>
          <w:color w:val="000000"/>
          <w:sz w:val="28"/>
        </w:rPr>
        <w:t>
      21) шумотека – специальное собрание различных шумов на носителе.</w:t>
      </w:r>
    </w:p>
    <w:bookmarkEnd w:id="36742"/>
    <w:bookmarkStart w:name="z41312" w:id="36743"/>
    <w:p>
      <w:pPr>
        <w:spacing w:after="0"/>
        <w:ind w:left="0"/>
        <w:jc w:val="both"/>
      </w:pPr>
      <w:r>
        <w:rPr>
          <w:rFonts w:ascii="Times New Roman"/>
          <w:b w:val="false"/>
          <w:i w:val="false"/>
          <w:color w:val="000000"/>
          <w:sz w:val="28"/>
        </w:rPr>
        <w:t>
      30. Цель Программы: создание условий для творческого самосовершенствования обучающегося, профильной ориентации к выбору будущей профессии через полученные знания, умения и навыки по звукозаписи и видеосъемке.</w:t>
      </w:r>
    </w:p>
    <w:bookmarkEnd w:id="36743"/>
    <w:bookmarkStart w:name="z41313" w:id="36744"/>
    <w:p>
      <w:pPr>
        <w:spacing w:after="0"/>
        <w:ind w:left="0"/>
        <w:jc w:val="both"/>
      </w:pPr>
      <w:r>
        <w:rPr>
          <w:rFonts w:ascii="Times New Roman"/>
          <w:b w:val="false"/>
          <w:i w:val="false"/>
          <w:color w:val="000000"/>
          <w:sz w:val="28"/>
        </w:rPr>
        <w:t>
      31. Задачи Программы.</w:t>
      </w:r>
    </w:p>
    <w:bookmarkEnd w:id="36744"/>
    <w:bookmarkStart w:name="z41314" w:id="36745"/>
    <w:p>
      <w:pPr>
        <w:spacing w:after="0"/>
        <w:ind w:left="0"/>
        <w:jc w:val="both"/>
      </w:pPr>
      <w:r>
        <w:rPr>
          <w:rFonts w:ascii="Times New Roman"/>
          <w:b w:val="false"/>
          <w:i w:val="false"/>
          <w:color w:val="000000"/>
          <w:sz w:val="28"/>
        </w:rPr>
        <w:t>
      Обучающие:</w:t>
      </w:r>
    </w:p>
    <w:bookmarkEnd w:id="36745"/>
    <w:bookmarkStart w:name="z41315" w:id="36746"/>
    <w:p>
      <w:pPr>
        <w:spacing w:after="0"/>
        <w:ind w:left="0"/>
        <w:jc w:val="both"/>
      </w:pPr>
      <w:r>
        <w:rPr>
          <w:rFonts w:ascii="Times New Roman"/>
          <w:b w:val="false"/>
          <w:i w:val="false"/>
          <w:color w:val="000000"/>
          <w:sz w:val="28"/>
        </w:rPr>
        <w:t>
      1) обучение основам в овладении профессиональным кино и видео аппаратурой;</w:t>
      </w:r>
    </w:p>
    <w:bookmarkEnd w:id="36746"/>
    <w:bookmarkStart w:name="z41316" w:id="36747"/>
    <w:p>
      <w:pPr>
        <w:spacing w:after="0"/>
        <w:ind w:left="0"/>
        <w:jc w:val="both"/>
      </w:pPr>
      <w:r>
        <w:rPr>
          <w:rFonts w:ascii="Times New Roman"/>
          <w:b w:val="false"/>
          <w:i w:val="false"/>
          <w:color w:val="000000"/>
          <w:sz w:val="28"/>
        </w:rPr>
        <w:t>
      2) обучение технике звукозаписи и видеосъемки;</w:t>
      </w:r>
    </w:p>
    <w:bookmarkEnd w:id="36747"/>
    <w:bookmarkStart w:name="z41317" w:id="36748"/>
    <w:p>
      <w:pPr>
        <w:spacing w:after="0"/>
        <w:ind w:left="0"/>
        <w:jc w:val="both"/>
      </w:pPr>
      <w:r>
        <w:rPr>
          <w:rFonts w:ascii="Times New Roman"/>
          <w:b w:val="false"/>
          <w:i w:val="false"/>
          <w:color w:val="000000"/>
          <w:sz w:val="28"/>
        </w:rPr>
        <w:t>
      3) освоение понятий и терминологии;</w:t>
      </w:r>
    </w:p>
    <w:bookmarkEnd w:id="36748"/>
    <w:bookmarkStart w:name="z41318" w:id="36749"/>
    <w:p>
      <w:pPr>
        <w:spacing w:after="0"/>
        <w:ind w:left="0"/>
        <w:jc w:val="both"/>
      </w:pPr>
      <w:r>
        <w:rPr>
          <w:rFonts w:ascii="Times New Roman"/>
          <w:b w:val="false"/>
          <w:i w:val="false"/>
          <w:color w:val="000000"/>
          <w:sz w:val="28"/>
        </w:rPr>
        <w:t>
      4) знакомство с историей развития записывающей звук и видео аппаратуры;</w:t>
      </w:r>
    </w:p>
    <w:bookmarkEnd w:id="36749"/>
    <w:bookmarkStart w:name="z41319" w:id="36750"/>
    <w:p>
      <w:pPr>
        <w:spacing w:after="0"/>
        <w:ind w:left="0"/>
        <w:jc w:val="both"/>
      </w:pPr>
      <w:r>
        <w:rPr>
          <w:rFonts w:ascii="Times New Roman"/>
          <w:b w:val="false"/>
          <w:i w:val="false"/>
          <w:color w:val="000000"/>
          <w:sz w:val="28"/>
        </w:rPr>
        <w:t>
      5) изучение новых приемов работы с техникой;</w:t>
      </w:r>
    </w:p>
    <w:bookmarkEnd w:id="36750"/>
    <w:bookmarkStart w:name="z41320" w:id="36751"/>
    <w:p>
      <w:pPr>
        <w:spacing w:after="0"/>
        <w:ind w:left="0"/>
        <w:jc w:val="both"/>
      </w:pPr>
      <w:r>
        <w:rPr>
          <w:rFonts w:ascii="Times New Roman"/>
          <w:b w:val="false"/>
          <w:i w:val="false"/>
          <w:color w:val="000000"/>
          <w:sz w:val="28"/>
        </w:rPr>
        <w:t>
      6) систематизация знаний обучающегося для подготовки к профессиональному образованию в области звукозаписи и видеосъемок.</w:t>
      </w:r>
    </w:p>
    <w:bookmarkEnd w:id="36751"/>
    <w:bookmarkStart w:name="z41321" w:id="36752"/>
    <w:p>
      <w:pPr>
        <w:spacing w:after="0"/>
        <w:ind w:left="0"/>
        <w:jc w:val="both"/>
      </w:pPr>
      <w:r>
        <w:rPr>
          <w:rFonts w:ascii="Times New Roman"/>
          <w:b w:val="false"/>
          <w:i w:val="false"/>
          <w:color w:val="000000"/>
          <w:sz w:val="28"/>
        </w:rPr>
        <w:t>
      Развивающие:</w:t>
      </w:r>
    </w:p>
    <w:bookmarkEnd w:id="36752"/>
    <w:bookmarkStart w:name="z41322" w:id="36753"/>
    <w:p>
      <w:pPr>
        <w:spacing w:after="0"/>
        <w:ind w:left="0"/>
        <w:jc w:val="both"/>
      </w:pPr>
      <w:r>
        <w:rPr>
          <w:rFonts w:ascii="Times New Roman"/>
          <w:b w:val="false"/>
          <w:i w:val="false"/>
          <w:color w:val="000000"/>
          <w:sz w:val="28"/>
        </w:rPr>
        <w:t>
      1) развитие сообразительности, находчивости, памяти;</w:t>
      </w:r>
    </w:p>
    <w:bookmarkEnd w:id="36753"/>
    <w:bookmarkStart w:name="z41323" w:id="36754"/>
    <w:p>
      <w:pPr>
        <w:spacing w:after="0"/>
        <w:ind w:left="0"/>
        <w:jc w:val="both"/>
      </w:pPr>
      <w:r>
        <w:rPr>
          <w:rFonts w:ascii="Times New Roman"/>
          <w:b w:val="false"/>
          <w:i w:val="false"/>
          <w:color w:val="000000"/>
          <w:sz w:val="28"/>
        </w:rPr>
        <w:t>
      2) развитие образного мышления, художественного вкуса, понимания прекрасного;</w:t>
      </w:r>
    </w:p>
    <w:bookmarkEnd w:id="36754"/>
    <w:bookmarkStart w:name="z41324" w:id="36755"/>
    <w:p>
      <w:pPr>
        <w:spacing w:after="0"/>
        <w:ind w:left="0"/>
        <w:jc w:val="both"/>
      </w:pPr>
      <w:r>
        <w:rPr>
          <w:rFonts w:ascii="Times New Roman"/>
          <w:b w:val="false"/>
          <w:i w:val="false"/>
          <w:color w:val="000000"/>
          <w:sz w:val="28"/>
        </w:rPr>
        <w:t>
      3) развитие и реализация творческой фантазии;</w:t>
      </w:r>
    </w:p>
    <w:bookmarkEnd w:id="36755"/>
    <w:bookmarkStart w:name="z41325" w:id="36756"/>
    <w:p>
      <w:pPr>
        <w:spacing w:after="0"/>
        <w:ind w:left="0"/>
        <w:jc w:val="both"/>
      </w:pPr>
      <w:r>
        <w:rPr>
          <w:rFonts w:ascii="Times New Roman"/>
          <w:b w:val="false"/>
          <w:i w:val="false"/>
          <w:color w:val="000000"/>
          <w:sz w:val="28"/>
        </w:rPr>
        <w:t>
      4) развитие познавательных и профессиональных интересов;</w:t>
      </w:r>
    </w:p>
    <w:bookmarkEnd w:id="36756"/>
    <w:bookmarkStart w:name="z41326" w:id="36757"/>
    <w:p>
      <w:pPr>
        <w:spacing w:after="0"/>
        <w:ind w:left="0"/>
        <w:jc w:val="both"/>
      </w:pPr>
      <w:r>
        <w:rPr>
          <w:rFonts w:ascii="Times New Roman"/>
          <w:b w:val="false"/>
          <w:i w:val="false"/>
          <w:color w:val="000000"/>
          <w:sz w:val="28"/>
        </w:rPr>
        <w:t>
      5) овладение методами и приемами самостоятельной работы.</w:t>
      </w:r>
    </w:p>
    <w:bookmarkEnd w:id="36757"/>
    <w:bookmarkStart w:name="z41327" w:id="36758"/>
    <w:p>
      <w:pPr>
        <w:spacing w:after="0"/>
        <w:ind w:left="0"/>
        <w:jc w:val="both"/>
      </w:pPr>
      <w:r>
        <w:rPr>
          <w:rFonts w:ascii="Times New Roman"/>
          <w:b w:val="false"/>
          <w:i w:val="false"/>
          <w:color w:val="000000"/>
          <w:sz w:val="28"/>
        </w:rPr>
        <w:t>
      Воспитательные:</w:t>
      </w:r>
    </w:p>
    <w:bookmarkEnd w:id="36758"/>
    <w:bookmarkStart w:name="z41328" w:id="36759"/>
    <w:p>
      <w:pPr>
        <w:spacing w:after="0"/>
        <w:ind w:left="0"/>
        <w:jc w:val="both"/>
      </w:pPr>
      <w:r>
        <w:rPr>
          <w:rFonts w:ascii="Times New Roman"/>
          <w:b w:val="false"/>
          <w:i w:val="false"/>
          <w:color w:val="000000"/>
          <w:sz w:val="28"/>
        </w:rPr>
        <w:t>
      1) расширение кругозора, любознательности и формирование потребности в образовании и интеллектуальном развитии;</w:t>
      </w:r>
    </w:p>
    <w:bookmarkEnd w:id="36759"/>
    <w:bookmarkStart w:name="z41329" w:id="36760"/>
    <w:p>
      <w:pPr>
        <w:spacing w:after="0"/>
        <w:ind w:left="0"/>
        <w:jc w:val="both"/>
      </w:pPr>
      <w:r>
        <w:rPr>
          <w:rFonts w:ascii="Times New Roman"/>
          <w:b w:val="false"/>
          <w:i w:val="false"/>
          <w:color w:val="000000"/>
          <w:sz w:val="28"/>
        </w:rPr>
        <w:t>
      2) воспитание высокого художественного вкуса средствами массовой информации;</w:t>
      </w:r>
    </w:p>
    <w:bookmarkEnd w:id="36760"/>
    <w:bookmarkStart w:name="z41330" w:id="36761"/>
    <w:p>
      <w:pPr>
        <w:spacing w:after="0"/>
        <w:ind w:left="0"/>
        <w:jc w:val="both"/>
      </w:pPr>
      <w:r>
        <w:rPr>
          <w:rFonts w:ascii="Times New Roman"/>
          <w:b w:val="false"/>
          <w:i w:val="false"/>
          <w:color w:val="000000"/>
          <w:sz w:val="28"/>
        </w:rPr>
        <w:t>
      3) всестороннее развитие человека, охватывающее интеллектуальный, культурный, эстетический, рост личности;</w:t>
      </w:r>
    </w:p>
    <w:bookmarkEnd w:id="36761"/>
    <w:bookmarkStart w:name="z41331" w:id="36762"/>
    <w:p>
      <w:pPr>
        <w:spacing w:after="0"/>
        <w:ind w:left="0"/>
        <w:jc w:val="both"/>
      </w:pPr>
      <w:r>
        <w:rPr>
          <w:rFonts w:ascii="Times New Roman"/>
          <w:b w:val="false"/>
          <w:i w:val="false"/>
          <w:color w:val="000000"/>
          <w:sz w:val="28"/>
        </w:rPr>
        <w:t>
      4) воспитание потребности в саморегуляции, самостоятельности и ответственности в выполнении сложных и ответственных задач;</w:t>
      </w:r>
    </w:p>
    <w:bookmarkEnd w:id="36762"/>
    <w:bookmarkStart w:name="z41332" w:id="36763"/>
    <w:p>
      <w:pPr>
        <w:spacing w:after="0"/>
        <w:ind w:left="0"/>
        <w:jc w:val="both"/>
      </w:pPr>
      <w:r>
        <w:rPr>
          <w:rFonts w:ascii="Times New Roman"/>
          <w:b w:val="false"/>
          <w:i w:val="false"/>
          <w:color w:val="000000"/>
          <w:sz w:val="28"/>
        </w:rPr>
        <w:t>
      5) выбор своего направления в мире кино, формирование умения соотносить свои индивидуальные способности с требованиями конкретной профессии.</w:t>
      </w:r>
    </w:p>
    <w:bookmarkEnd w:id="36763"/>
    <w:bookmarkStart w:name="z41333" w:id="36764"/>
    <w:p>
      <w:pPr>
        <w:spacing w:after="0"/>
        <w:ind w:left="0"/>
        <w:jc w:val="both"/>
      </w:pPr>
      <w:r>
        <w:rPr>
          <w:rFonts w:ascii="Times New Roman"/>
          <w:b w:val="false"/>
          <w:i w:val="false"/>
          <w:color w:val="000000"/>
          <w:sz w:val="28"/>
        </w:rPr>
        <w:t>
      32. Срок освоения Программы – три года. Количество часов в неделю и продолжительность урока определяется типовым учебным планом.</w:t>
      </w:r>
    </w:p>
    <w:bookmarkEnd w:id="36764"/>
    <w:bookmarkStart w:name="z41334" w:id="36765"/>
    <w:p>
      <w:pPr>
        <w:spacing w:after="0"/>
        <w:ind w:left="0"/>
        <w:jc w:val="both"/>
      </w:pPr>
      <w:r>
        <w:rPr>
          <w:rFonts w:ascii="Times New Roman"/>
          <w:b w:val="false"/>
          <w:i w:val="false"/>
          <w:color w:val="000000"/>
          <w:sz w:val="28"/>
        </w:rPr>
        <w:t>
       33. В первый год обучающиеся знакомятся с теорией видеосъемки, требованием к производству видеосъемок и видеооборудованием.</w:t>
      </w:r>
    </w:p>
    <w:bookmarkEnd w:id="36765"/>
    <w:bookmarkStart w:name="z41335" w:id="36766"/>
    <w:p>
      <w:pPr>
        <w:spacing w:after="0"/>
        <w:ind w:left="0"/>
        <w:jc w:val="both"/>
      </w:pPr>
      <w:r>
        <w:rPr>
          <w:rFonts w:ascii="Times New Roman"/>
          <w:b w:val="false"/>
          <w:i w:val="false"/>
          <w:color w:val="000000"/>
          <w:sz w:val="28"/>
        </w:rPr>
        <w:t>
      Во втором году обучения изучаются вопросы теории и практики звукозаписи. Тематическое содержание Программы направлено на приобретение общих умений и способов практической деятельности. Закрепляются знания в процессе выполнения творческих проектов.</w:t>
      </w:r>
    </w:p>
    <w:bookmarkEnd w:id="36766"/>
    <w:bookmarkStart w:name="z41336" w:id="36767"/>
    <w:p>
      <w:pPr>
        <w:spacing w:after="0"/>
        <w:ind w:left="0"/>
        <w:jc w:val="both"/>
      </w:pPr>
      <w:r>
        <w:rPr>
          <w:rFonts w:ascii="Times New Roman"/>
          <w:b w:val="false"/>
          <w:i w:val="false"/>
          <w:color w:val="000000"/>
          <w:sz w:val="28"/>
        </w:rPr>
        <w:t>
      34. Программа предназначена для обучения детей, желающих освоить основы звукозаписи и видеосъемки.</w:t>
      </w:r>
    </w:p>
    <w:bookmarkEnd w:id="36767"/>
    <w:bookmarkStart w:name="z41337" w:id="36768"/>
    <w:p>
      <w:pPr>
        <w:spacing w:after="0"/>
        <w:ind w:left="0"/>
        <w:jc w:val="both"/>
      </w:pPr>
      <w:r>
        <w:rPr>
          <w:rFonts w:ascii="Times New Roman"/>
          <w:b w:val="false"/>
          <w:i w:val="false"/>
          <w:color w:val="000000"/>
          <w:sz w:val="28"/>
        </w:rPr>
        <w:t xml:space="preserve">
      35. Программа направлена на практическое овладение обучающимся основ телекино, технологией производства фильма, историей кино и телевидения. </w:t>
      </w:r>
    </w:p>
    <w:bookmarkEnd w:id="36768"/>
    <w:bookmarkStart w:name="z41338" w:id="36769"/>
    <w:p>
      <w:pPr>
        <w:spacing w:after="0"/>
        <w:ind w:left="0"/>
        <w:jc w:val="both"/>
      </w:pPr>
      <w:r>
        <w:rPr>
          <w:rFonts w:ascii="Times New Roman"/>
          <w:b w:val="false"/>
          <w:i w:val="false"/>
          <w:color w:val="000000"/>
          <w:sz w:val="28"/>
        </w:rPr>
        <w:t>
      36. Программа обучает экранному творчеству с включением каждого обучающегося в проектную деятельность по созданию авторских творческих работ, освоение учебно-исследовательской, поисково-конструкторской, творческой деятельности.</w:t>
      </w:r>
    </w:p>
    <w:bookmarkEnd w:id="36769"/>
    <w:bookmarkStart w:name="z41339" w:id="36770"/>
    <w:p>
      <w:pPr>
        <w:spacing w:after="0"/>
        <w:ind w:left="0"/>
        <w:jc w:val="both"/>
      </w:pPr>
      <w:r>
        <w:rPr>
          <w:rFonts w:ascii="Times New Roman"/>
          <w:b w:val="false"/>
          <w:i w:val="false"/>
          <w:color w:val="000000"/>
          <w:sz w:val="28"/>
        </w:rPr>
        <w:t>
      37. Педагог создает условия обучающимся для приобщения к мировым, национальным духовным и культурным ценностям через творчество в области киноискусства, способствует свободному и осознанному вхождению в мир технического прогресса в ходе проектной деятельности по созданию видеоработ разных жанров.</w:t>
      </w:r>
    </w:p>
    <w:bookmarkEnd w:id="36770"/>
    <w:bookmarkStart w:name="z41340" w:id="36771"/>
    <w:p>
      <w:pPr>
        <w:spacing w:after="0"/>
        <w:ind w:left="0"/>
        <w:jc w:val="both"/>
      </w:pPr>
      <w:r>
        <w:rPr>
          <w:rFonts w:ascii="Times New Roman"/>
          <w:b w:val="false"/>
          <w:i w:val="false"/>
          <w:color w:val="000000"/>
          <w:sz w:val="28"/>
        </w:rPr>
        <w:t>
      38. Отличительные особенности Программы:</w:t>
      </w:r>
    </w:p>
    <w:bookmarkEnd w:id="36771"/>
    <w:bookmarkStart w:name="z41341" w:id="36772"/>
    <w:p>
      <w:pPr>
        <w:spacing w:after="0"/>
        <w:ind w:left="0"/>
        <w:jc w:val="both"/>
      </w:pPr>
      <w:r>
        <w:rPr>
          <w:rFonts w:ascii="Times New Roman"/>
          <w:b w:val="false"/>
          <w:i w:val="false"/>
          <w:color w:val="000000"/>
          <w:sz w:val="28"/>
        </w:rPr>
        <w:t>
      1) разностороннее применение информационно-коммуникативных технологий в процессе обучения, использование современных цифровых технологий, развитие визуальных способностей обучающегося через основы экранных технологий;</w:t>
      </w:r>
    </w:p>
    <w:bookmarkEnd w:id="36772"/>
    <w:bookmarkStart w:name="z41342" w:id="36773"/>
    <w:p>
      <w:pPr>
        <w:spacing w:after="0"/>
        <w:ind w:left="0"/>
        <w:jc w:val="both"/>
      </w:pPr>
      <w:r>
        <w:rPr>
          <w:rFonts w:ascii="Times New Roman"/>
          <w:b w:val="false"/>
          <w:i w:val="false"/>
          <w:color w:val="000000"/>
          <w:sz w:val="28"/>
        </w:rPr>
        <w:t>
      2) получение информации, перенос информации на цифровые носители, обработка цифровых носителей на персональном компьютере, практическое использование информации;</w:t>
      </w:r>
    </w:p>
    <w:bookmarkEnd w:id="36773"/>
    <w:bookmarkStart w:name="z41343" w:id="36774"/>
    <w:p>
      <w:pPr>
        <w:spacing w:after="0"/>
        <w:ind w:left="0"/>
        <w:jc w:val="both"/>
      </w:pPr>
      <w:r>
        <w:rPr>
          <w:rFonts w:ascii="Times New Roman"/>
          <w:b w:val="false"/>
          <w:i w:val="false"/>
          <w:color w:val="000000"/>
          <w:sz w:val="28"/>
        </w:rPr>
        <w:t>
      3) использование форм обучения, включающих обучающегося в творческое проектирование и изобретательство, самостоятельное действие и созидание;</w:t>
      </w:r>
    </w:p>
    <w:bookmarkEnd w:id="36774"/>
    <w:bookmarkStart w:name="z41344" w:id="36775"/>
    <w:p>
      <w:pPr>
        <w:spacing w:after="0"/>
        <w:ind w:left="0"/>
        <w:jc w:val="both"/>
      </w:pPr>
      <w:r>
        <w:rPr>
          <w:rFonts w:ascii="Times New Roman"/>
          <w:b w:val="false"/>
          <w:i w:val="false"/>
          <w:color w:val="000000"/>
          <w:sz w:val="28"/>
        </w:rPr>
        <w:t>
      4) организация игровых и деловых ситуаций, в которых обучающийся приобретает опыт взаимодействия, учится принимать решения, брать на себя ответственность.</w:t>
      </w:r>
    </w:p>
    <w:bookmarkEnd w:id="36775"/>
    <w:bookmarkStart w:name="z41345" w:id="36776"/>
    <w:p>
      <w:pPr>
        <w:spacing w:after="0"/>
        <w:ind w:left="0"/>
        <w:jc w:val="both"/>
      </w:pPr>
      <w:r>
        <w:rPr>
          <w:rFonts w:ascii="Times New Roman"/>
          <w:b w:val="false"/>
          <w:i w:val="false"/>
          <w:color w:val="000000"/>
          <w:sz w:val="28"/>
        </w:rPr>
        <w:t>
      39.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овладение детьми духовными и культурными ценностями, выявление одаренных детей в области теле- и киноиндустрии.</w:t>
      </w:r>
    </w:p>
    <w:bookmarkEnd w:id="36776"/>
    <w:bookmarkStart w:name="z41346" w:id="36777"/>
    <w:p>
      <w:pPr>
        <w:spacing w:after="0"/>
        <w:ind w:left="0"/>
        <w:jc w:val="both"/>
      </w:pPr>
      <w:r>
        <w:rPr>
          <w:rFonts w:ascii="Times New Roman"/>
          <w:b w:val="false"/>
          <w:i w:val="false"/>
          <w:color w:val="000000"/>
          <w:sz w:val="28"/>
        </w:rPr>
        <w:t xml:space="preserve">
      40. Практические занятия начинаются с правил техники безопасности при работе с различнымм инструментами, электричеством и разборе допущенных ошибок во время занятий. </w:t>
      </w:r>
    </w:p>
    <w:bookmarkEnd w:id="36777"/>
    <w:bookmarkStart w:name="z41347" w:id="36778"/>
    <w:p>
      <w:pPr>
        <w:spacing w:after="0"/>
        <w:ind w:left="0"/>
        <w:jc w:val="both"/>
      </w:pPr>
      <w:r>
        <w:rPr>
          <w:rFonts w:ascii="Times New Roman"/>
          <w:b w:val="false"/>
          <w:i w:val="false"/>
          <w:color w:val="000000"/>
          <w:sz w:val="28"/>
        </w:rPr>
        <w:t>
      41. В процессе занятий большое внимание уделяется системному анализу технических средств и процессов. Такой подход позволяет сознательное и творческое усвоение учебного материала. В ходе обучения даются навыки работы с различными орудиями труда, бытовой и профессиональной техникой.</w:t>
      </w:r>
    </w:p>
    <w:bookmarkEnd w:id="36778"/>
    <w:bookmarkStart w:name="z41348" w:id="36779"/>
    <w:p>
      <w:pPr>
        <w:spacing w:after="0"/>
        <w:ind w:left="0"/>
        <w:jc w:val="both"/>
      </w:pPr>
      <w:r>
        <w:rPr>
          <w:rFonts w:ascii="Times New Roman"/>
          <w:b w:val="false"/>
          <w:i w:val="false"/>
          <w:color w:val="000000"/>
          <w:sz w:val="28"/>
        </w:rPr>
        <w:t>
      Содержание программы, организация учебного процесса на основе деятельностного подхода к обучению на начальном этапе способствуют первичному самоопределению обучающихся, которое в дальнейшем определит будущую профессию.</w:t>
      </w:r>
    </w:p>
    <w:bookmarkEnd w:id="36779"/>
    <w:bookmarkStart w:name="z41349" w:id="36780"/>
    <w:p>
      <w:pPr>
        <w:spacing w:after="0"/>
        <w:ind w:left="0"/>
        <w:jc w:val="both"/>
      </w:pPr>
      <w:r>
        <w:rPr>
          <w:rFonts w:ascii="Times New Roman"/>
          <w:b w:val="false"/>
          <w:i w:val="false"/>
          <w:color w:val="000000"/>
          <w:sz w:val="28"/>
        </w:rPr>
        <w:t>
      42. Деятельный подход в обучении является смыслообразующим всего процесса обучения.</w:t>
      </w:r>
    </w:p>
    <w:bookmarkEnd w:id="36780"/>
    <w:bookmarkStart w:name="z41350" w:id="36781"/>
    <w:p>
      <w:pPr>
        <w:spacing w:after="0"/>
        <w:ind w:left="0"/>
        <w:jc w:val="both"/>
      </w:pPr>
      <w:r>
        <w:rPr>
          <w:rFonts w:ascii="Times New Roman"/>
          <w:b w:val="false"/>
          <w:i w:val="false"/>
          <w:color w:val="000000"/>
          <w:sz w:val="28"/>
        </w:rPr>
        <w:t>
      43. Теоретические занятия сопровождаются демонстрацией методического материала (презентационный материал, фотографии, дидактический материал, литература, журналы, слайды, видеоматериалы, мультфильмы).</w:t>
      </w:r>
    </w:p>
    <w:bookmarkEnd w:id="36781"/>
    <w:bookmarkStart w:name="z41351" w:id="36782"/>
    <w:p>
      <w:pPr>
        <w:spacing w:after="0"/>
        <w:ind w:left="0"/>
        <w:jc w:val="both"/>
      </w:pPr>
      <w:r>
        <w:rPr>
          <w:rFonts w:ascii="Times New Roman"/>
          <w:b w:val="false"/>
          <w:i w:val="false"/>
          <w:color w:val="000000"/>
          <w:sz w:val="28"/>
        </w:rPr>
        <w:t>
      44. Практические занятия включают в себя работу с оборудованием студии (фото, видеокамеры, компьютер), создание игровых и документальных фильмов, мультипликационных фильмов (по литературным произведениям, по собственному сценарию).</w:t>
      </w:r>
    </w:p>
    <w:bookmarkEnd w:id="36782"/>
    <w:bookmarkStart w:name="z41352" w:id="36783"/>
    <w:p>
      <w:pPr>
        <w:spacing w:after="0"/>
        <w:ind w:left="0"/>
        <w:jc w:val="both"/>
      </w:pPr>
      <w:r>
        <w:rPr>
          <w:rFonts w:ascii="Times New Roman"/>
          <w:b w:val="false"/>
          <w:i w:val="false"/>
          <w:color w:val="000000"/>
          <w:sz w:val="28"/>
        </w:rPr>
        <w:t>
      45. Положительный результат обучения обеспечивается применением различных форм, методов и приемов, которые тесно связаны между собой и дополняют друг друга.</w:t>
      </w:r>
    </w:p>
    <w:bookmarkEnd w:id="36783"/>
    <w:bookmarkStart w:name="z41353" w:id="36784"/>
    <w:p>
      <w:pPr>
        <w:spacing w:after="0"/>
        <w:ind w:left="0"/>
        <w:jc w:val="both"/>
      </w:pPr>
      <w:r>
        <w:rPr>
          <w:rFonts w:ascii="Times New Roman"/>
          <w:b w:val="false"/>
          <w:i w:val="false"/>
          <w:color w:val="000000"/>
          <w:sz w:val="28"/>
        </w:rPr>
        <w:t>
      46. Базовой образовательной технологией на уроках является метод проектов, который позволяет педагогу решать задачи по формированию и развитию различных умений и компетенций.</w:t>
      </w:r>
    </w:p>
    <w:bookmarkEnd w:id="36784"/>
    <w:bookmarkStart w:name="z41354" w:id="36785"/>
    <w:p>
      <w:pPr>
        <w:spacing w:after="0"/>
        <w:ind w:left="0"/>
        <w:jc w:val="both"/>
      </w:pPr>
      <w:r>
        <w:rPr>
          <w:rFonts w:ascii="Times New Roman"/>
          <w:b w:val="false"/>
          <w:i w:val="false"/>
          <w:color w:val="000000"/>
          <w:sz w:val="28"/>
        </w:rPr>
        <w:t>
      47. Проектный метод обучения позволяет в полной мере использовать образовательно-воспитательные возможности кино, способствует приобретению опыта самостоятельной творческой деятельности по созданию киноработ.</w:t>
      </w:r>
    </w:p>
    <w:bookmarkEnd w:id="36785"/>
    <w:bookmarkStart w:name="z41355" w:id="36786"/>
    <w:p>
      <w:pPr>
        <w:spacing w:after="0"/>
        <w:ind w:left="0"/>
        <w:jc w:val="both"/>
      </w:pPr>
      <w:r>
        <w:rPr>
          <w:rFonts w:ascii="Times New Roman"/>
          <w:b w:val="false"/>
          <w:i w:val="false"/>
          <w:color w:val="000000"/>
          <w:sz w:val="28"/>
        </w:rPr>
        <w:t>
      48. В создании качественного видео разных жанров: видеоклипов, фильмов-минуток, мультфильмов, игрового и документального кино, обучающиеся используют полученные знания и творческий опыт.</w:t>
      </w:r>
    </w:p>
    <w:bookmarkEnd w:id="36786"/>
    <w:bookmarkStart w:name="z41356" w:id="36787"/>
    <w:p>
      <w:pPr>
        <w:spacing w:after="0"/>
        <w:ind w:left="0"/>
        <w:jc w:val="both"/>
      </w:pPr>
      <w:r>
        <w:rPr>
          <w:rFonts w:ascii="Times New Roman"/>
          <w:b w:val="false"/>
          <w:i w:val="false"/>
          <w:color w:val="000000"/>
          <w:sz w:val="28"/>
        </w:rPr>
        <w:t>
      49. Работа над проектом включает:</w:t>
      </w:r>
    </w:p>
    <w:bookmarkEnd w:id="36787"/>
    <w:bookmarkStart w:name="z41357" w:id="36788"/>
    <w:p>
      <w:pPr>
        <w:spacing w:after="0"/>
        <w:ind w:left="0"/>
        <w:jc w:val="both"/>
      </w:pPr>
      <w:r>
        <w:rPr>
          <w:rFonts w:ascii="Times New Roman"/>
          <w:b w:val="false"/>
          <w:i w:val="false"/>
          <w:color w:val="000000"/>
          <w:sz w:val="28"/>
        </w:rPr>
        <w:t>
      1) составление сценария;</w:t>
      </w:r>
    </w:p>
    <w:bookmarkEnd w:id="36788"/>
    <w:bookmarkStart w:name="z41358" w:id="36789"/>
    <w:p>
      <w:pPr>
        <w:spacing w:after="0"/>
        <w:ind w:left="0"/>
        <w:jc w:val="both"/>
      </w:pPr>
      <w:r>
        <w:rPr>
          <w:rFonts w:ascii="Times New Roman"/>
          <w:b w:val="false"/>
          <w:i w:val="false"/>
          <w:color w:val="000000"/>
          <w:sz w:val="28"/>
        </w:rPr>
        <w:t>
      2) распределение ролей и кинопробы;</w:t>
      </w:r>
    </w:p>
    <w:bookmarkEnd w:id="36789"/>
    <w:bookmarkStart w:name="z41359" w:id="36790"/>
    <w:p>
      <w:pPr>
        <w:spacing w:after="0"/>
        <w:ind w:left="0"/>
        <w:jc w:val="both"/>
      </w:pPr>
      <w:r>
        <w:rPr>
          <w:rFonts w:ascii="Times New Roman"/>
          <w:b w:val="false"/>
          <w:i w:val="false"/>
          <w:color w:val="000000"/>
          <w:sz w:val="28"/>
        </w:rPr>
        <w:t>
      3) видеосъемка и фотографирование;</w:t>
      </w:r>
    </w:p>
    <w:bookmarkEnd w:id="36790"/>
    <w:bookmarkStart w:name="z41360" w:id="36791"/>
    <w:p>
      <w:pPr>
        <w:spacing w:after="0"/>
        <w:ind w:left="0"/>
        <w:jc w:val="both"/>
      </w:pPr>
      <w:r>
        <w:rPr>
          <w:rFonts w:ascii="Times New Roman"/>
          <w:b w:val="false"/>
          <w:i w:val="false"/>
          <w:color w:val="000000"/>
          <w:sz w:val="28"/>
        </w:rPr>
        <w:t>
      4) обработка собранного материала при помощи компьютерной программы для монтажа;</w:t>
      </w:r>
    </w:p>
    <w:bookmarkEnd w:id="36791"/>
    <w:bookmarkStart w:name="z41361" w:id="36792"/>
    <w:p>
      <w:pPr>
        <w:spacing w:after="0"/>
        <w:ind w:left="0"/>
        <w:jc w:val="both"/>
      </w:pPr>
      <w:r>
        <w:rPr>
          <w:rFonts w:ascii="Times New Roman"/>
          <w:b w:val="false"/>
          <w:i w:val="false"/>
          <w:color w:val="000000"/>
          <w:sz w:val="28"/>
        </w:rPr>
        <w:t>
      5) демонстрация (презентация проектов на открытых занятиях, защита проектов на творческих отчетах, конкурсах детского и юношеского киновидеотворчества.</w:t>
      </w:r>
    </w:p>
    <w:bookmarkEnd w:id="36792"/>
    <w:bookmarkStart w:name="z41362" w:id="36793"/>
    <w:p>
      <w:pPr>
        <w:spacing w:after="0"/>
        <w:ind w:left="0"/>
        <w:jc w:val="both"/>
      </w:pPr>
      <w:r>
        <w:rPr>
          <w:rFonts w:ascii="Times New Roman"/>
          <w:b w:val="false"/>
          <w:i w:val="false"/>
          <w:color w:val="000000"/>
          <w:sz w:val="28"/>
        </w:rPr>
        <w:t xml:space="preserve">
      50. Обучающийся реализует авторские видеопроекты, которые требуют знания основ драматургии, режиссуры и операторского дела. </w:t>
      </w:r>
    </w:p>
    <w:bookmarkEnd w:id="36793"/>
    <w:bookmarkStart w:name="z41363" w:id="36794"/>
    <w:p>
      <w:pPr>
        <w:spacing w:after="0"/>
        <w:ind w:left="0"/>
        <w:jc w:val="both"/>
      </w:pPr>
      <w:r>
        <w:rPr>
          <w:rFonts w:ascii="Times New Roman"/>
          <w:b w:val="false"/>
          <w:i w:val="false"/>
          <w:color w:val="000000"/>
          <w:sz w:val="28"/>
        </w:rPr>
        <w:t xml:space="preserve">
      51. Авторская видеосъемка предполагает создание законченного видеопроекта. Проектная деятельность требует от педагога создания условий для самообразования обучающихся в процессе практического применения знаний. </w:t>
      </w:r>
    </w:p>
    <w:bookmarkEnd w:id="36794"/>
    <w:bookmarkStart w:name="z41364" w:id="36795"/>
    <w:p>
      <w:pPr>
        <w:spacing w:after="0"/>
        <w:ind w:left="0"/>
        <w:jc w:val="both"/>
      </w:pPr>
      <w:r>
        <w:rPr>
          <w:rFonts w:ascii="Times New Roman"/>
          <w:b w:val="false"/>
          <w:i w:val="false"/>
          <w:color w:val="000000"/>
          <w:sz w:val="28"/>
        </w:rPr>
        <w:t>
      52. Степень самостоятельности обучающихся определяется в зависимости от возрастных и индивидуальных особенностей детей, их предыдущего опыта проектной деятельности, сложности темы проекта, характера отношений в классе.</w:t>
      </w:r>
    </w:p>
    <w:bookmarkEnd w:id="36795"/>
    <w:bookmarkStart w:name="z41365" w:id="36796"/>
    <w:p>
      <w:pPr>
        <w:spacing w:after="0"/>
        <w:ind w:left="0"/>
        <w:jc w:val="both"/>
      </w:pPr>
      <w:r>
        <w:rPr>
          <w:rFonts w:ascii="Times New Roman"/>
          <w:b w:val="false"/>
          <w:i w:val="false"/>
          <w:color w:val="000000"/>
          <w:sz w:val="28"/>
        </w:rPr>
        <w:t xml:space="preserve">
      53. Педагог на уроке учитывает индивидуальные особенности каждого ребенка, в зависимости от усвоения изученного материала обучающиеся находятся на разных уровнях реализации программы. </w:t>
      </w:r>
    </w:p>
    <w:bookmarkEnd w:id="36796"/>
    <w:bookmarkStart w:name="z41366" w:id="36797"/>
    <w:p>
      <w:pPr>
        <w:spacing w:after="0"/>
        <w:ind w:left="0"/>
        <w:jc w:val="both"/>
      </w:pPr>
      <w:r>
        <w:rPr>
          <w:rFonts w:ascii="Times New Roman"/>
          <w:b w:val="false"/>
          <w:i w:val="false"/>
          <w:color w:val="000000"/>
          <w:sz w:val="28"/>
        </w:rPr>
        <w:t xml:space="preserve">
      54. С психологических позиций процесс обучения педагогом оценивается в связи с динамикой новообразований от: </w:t>
      </w:r>
    </w:p>
    <w:bookmarkEnd w:id="36797"/>
    <w:bookmarkStart w:name="z41367" w:id="36798"/>
    <w:p>
      <w:pPr>
        <w:spacing w:after="0"/>
        <w:ind w:left="0"/>
        <w:jc w:val="both"/>
      </w:pPr>
      <w:r>
        <w:rPr>
          <w:rFonts w:ascii="Times New Roman"/>
          <w:b w:val="false"/>
          <w:i w:val="false"/>
          <w:color w:val="000000"/>
          <w:sz w:val="28"/>
        </w:rPr>
        <w:t>
      1) непосредственных реакций на занимательность – к познавательным интересам;</w:t>
      </w:r>
    </w:p>
    <w:bookmarkEnd w:id="36798"/>
    <w:bookmarkStart w:name="z41368" w:id="36799"/>
    <w:p>
      <w:pPr>
        <w:spacing w:after="0"/>
        <w:ind w:left="0"/>
        <w:jc w:val="both"/>
      </w:pPr>
      <w:r>
        <w:rPr>
          <w:rFonts w:ascii="Times New Roman"/>
          <w:b w:val="false"/>
          <w:i w:val="false"/>
          <w:color w:val="000000"/>
          <w:sz w:val="28"/>
        </w:rPr>
        <w:t>
      2) наглядно действенных форм мышления – к мышлению в понятиях;</w:t>
      </w:r>
    </w:p>
    <w:bookmarkEnd w:id="36799"/>
    <w:bookmarkStart w:name="z41369" w:id="36800"/>
    <w:p>
      <w:pPr>
        <w:spacing w:after="0"/>
        <w:ind w:left="0"/>
        <w:jc w:val="both"/>
      </w:pPr>
      <w:r>
        <w:rPr>
          <w:rFonts w:ascii="Times New Roman"/>
          <w:b w:val="false"/>
          <w:i w:val="false"/>
          <w:color w:val="000000"/>
          <w:sz w:val="28"/>
        </w:rPr>
        <w:t>
      3) информированности обучающегося в определенной дисциплине – к системному знанию.</w:t>
      </w:r>
    </w:p>
    <w:bookmarkEnd w:id="36800"/>
    <w:bookmarkStart w:name="z41370" w:id="36801"/>
    <w:p>
      <w:pPr>
        <w:spacing w:after="0"/>
        <w:ind w:left="0"/>
        <w:jc w:val="both"/>
      </w:pPr>
      <w:r>
        <w:rPr>
          <w:rFonts w:ascii="Times New Roman"/>
          <w:b w:val="false"/>
          <w:i w:val="false"/>
          <w:color w:val="000000"/>
          <w:sz w:val="28"/>
        </w:rPr>
        <w:t>
      55. В процессе обучения педагог осуществляет виды контроля:</w:t>
      </w:r>
    </w:p>
    <w:bookmarkEnd w:id="36801"/>
    <w:bookmarkStart w:name="z41371" w:id="36802"/>
    <w:p>
      <w:pPr>
        <w:spacing w:after="0"/>
        <w:ind w:left="0"/>
        <w:jc w:val="both"/>
      </w:pPr>
      <w:r>
        <w:rPr>
          <w:rFonts w:ascii="Times New Roman"/>
          <w:b w:val="false"/>
          <w:i w:val="false"/>
          <w:color w:val="000000"/>
          <w:sz w:val="28"/>
        </w:rPr>
        <w:t>
      1) текущий контроль – уровень практического владения различной техникой для видеосъемки, озвучивания и монтажа;</w:t>
      </w:r>
    </w:p>
    <w:bookmarkEnd w:id="36802"/>
    <w:bookmarkStart w:name="z41372" w:id="36803"/>
    <w:p>
      <w:pPr>
        <w:spacing w:after="0"/>
        <w:ind w:left="0"/>
        <w:jc w:val="both"/>
      </w:pPr>
      <w:r>
        <w:rPr>
          <w:rFonts w:ascii="Times New Roman"/>
          <w:b w:val="false"/>
          <w:i w:val="false"/>
          <w:color w:val="000000"/>
          <w:sz w:val="28"/>
        </w:rPr>
        <w:t>
      2) промежуточный контроль - умение оформить авторский замысел в виде плана съемки;</w:t>
      </w:r>
    </w:p>
    <w:bookmarkEnd w:id="36803"/>
    <w:bookmarkStart w:name="z41373" w:id="36804"/>
    <w:p>
      <w:pPr>
        <w:spacing w:after="0"/>
        <w:ind w:left="0"/>
        <w:jc w:val="both"/>
      </w:pPr>
      <w:r>
        <w:rPr>
          <w:rFonts w:ascii="Times New Roman"/>
          <w:b w:val="false"/>
          <w:i w:val="false"/>
          <w:color w:val="000000"/>
          <w:sz w:val="28"/>
        </w:rPr>
        <w:t>
      3) итоговый контроль – умение составить монтажный план и осуществить по нему монтаж отснятого изображения со звуком, умение анализировать и оценивать просмотренный видеоматериал с точки зрения его идейно-художественных возможностей.</w:t>
      </w:r>
    </w:p>
    <w:bookmarkEnd w:id="36804"/>
    <w:bookmarkStart w:name="z41374" w:id="36805"/>
    <w:p>
      <w:pPr>
        <w:spacing w:after="0"/>
        <w:ind w:left="0"/>
        <w:jc w:val="both"/>
      </w:pPr>
      <w:r>
        <w:rPr>
          <w:rFonts w:ascii="Times New Roman"/>
          <w:b w:val="false"/>
          <w:i w:val="false"/>
          <w:color w:val="000000"/>
          <w:sz w:val="28"/>
        </w:rPr>
        <w:t>
      56. Межпредметные связи предмета "Звукозапись и видеосъемка" с предметами "Сценарное мастерство", "Операторское мастерство" побуждают обучающегося к целостному познанию искусства кино.</w:t>
      </w:r>
    </w:p>
    <w:bookmarkEnd w:id="36805"/>
    <w:bookmarkStart w:name="z41375" w:id="36806"/>
    <w:p>
      <w:pPr>
        <w:spacing w:after="0"/>
        <w:ind w:left="0"/>
        <w:jc w:val="both"/>
      </w:pPr>
      <w:r>
        <w:rPr>
          <w:rFonts w:ascii="Times New Roman"/>
          <w:b w:val="false"/>
          <w:i w:val="false"/>
          <w:color w:val="000000"/>
          <w:sz w:val="28"/>
        </w:rPr>
        <w:t>
      57. Программные требования во втором классе:</w:t>
      </w:r>
    </w:p>
    <w:bookmarkEnd w:id="36806"/>
    <w:bookmarkStart w:name="z41376" w:id="36807"/>
    <w:p>
      <w:pPr>
        <w:spacing w:after="0"/>
        <w:ind w:left="0"/>
        <w:jc w:val="both"/>
      </w:pPr>
      <w:r>
        <w:rPr>
          <w:rFonts w:ascii="Times New Roman"/>
          <w:b w:val="false"/>
          <w:i w:val="false"/>
          <w:color w:val="000000"/>
          <w:sz w:val="28"/>
        </w:rPr>
        <w:t>
      1) знакомство с теорией записи изображения;</w:t>
      </w:r>
    </w:p>
    <w:bookmarkEnd w:id="36807"/>
    <w:bookmarkStart w:name="z41377" w:id="36808"/>
    <w:p>
      <w:pPr>
        <w:spacing w:after="0"/>
        <w:ind w:left="0"/>
        <w:jc w:val="both"/>
      </w:pPr>
      <w:r>
        <w:rPr>
          <w:rFonts w:ascii="Times New Roman"/>
          <w:b w:val="false"/>
          <w:i w:val="false"/>
          <w:color w:val="000000"/>
          <w:sz w:val="28"/>
        </w:rPr>
        <w:t>
      2) знакомство с требованиями к производству кино, техническими приемами и видеооборудованием, световым и звуковым оборудованием;</w:t>
      </w:r>
    </w:p>
    <w:bookmarkEnd w:id="36808"/>
    <w:bookmarkStart w:name="z41378" w:id="36809"/>
    <w:p>
      <w:pPr>
        <w:spacing w:after="0"/>
        <w:ind w:left="0"/>
        <w:jc w:val="both"/>
      </w:pPr>
      <w:r>
        <w:rPr>
          <w:rFonts w:ascii="Times New Roman"/>
          <w:b w:val="false"/>
          <w:i w:val="false"/>
          <w:color w:val="000000"/>
          <w:sz w:val="28"/>
        </w:rPr>
        <w:t>
      3) знание основ видеомонтажа.</w:t>
      </w:r>
    </w:p>
    <w:bookmarkEnd w:id="36809"/>
    <w:bookmarkStart w:name="z41379" w:id="36810"/>
    <w:p>
      <w:pPr>
        <w:spacing w:after="0"/>
        <w:ind w:left="0"/>
        <w:jc w:val="both"/>
      </w:pPr>
      <w:r>
        <w:rPr>
          <w:rFonts w:ascii="Times New Roman"/>
          <w:b w:val="false"/>
          <w:i w:val="false"/>
          <w:color w:val="000000"/>
          <w:sz w:val="28"/>
        </w:rPr>
        <w:t>
      58. Содержание учебного предмета во втором классе.</w:t>
      </w:r>
    </w:p>
    <w:bookmarkEnd w:id="36810"/>
    <w:bookmarkStart w:name="z41380" w:id="36811"/>
    <w:p>
      <w:pPr>
        <w:spacing w:after="0"/>
        <w:ind w:left="0"/>
        <w:jc w:val="both"/>
      </w:pPr>
      <w:r>
        <w:rPr>
          <w:rFonts w:ascii="Times New Roman"/>
          <w:b w:val="false"/>
          <w:i w:val="false"/>
          <w:color w:val="000000"/>
          <w:sz w:val="28"/>
        </w:rPr>
        <w:t>
      Тематическое планирование.</w:t>
      </w:r>
    </w:p>
    <w:bookmarkEnd w:id="36811"/>
    <w:bookmarkStart w:name="z41381" w:id="36812"/>
    <w:p>
      <w:pPr>
        <w:spacing w:after="0"/>
        <w:ind w:left="0"/>
        <w:jc w:val="both"/>
      </w:pPr>
      <w:r>
        <w:rPr>
          <w:rFonts w:ascii="Times New Roman"/>
          <w:b w:val="false"/>
          <w:i w:val="false"/>
          <w:color w:val="000000"/>
          <w:sz w:val="28"/>
        </w:rPr>
        <w:t>
      Тема 1. Анкетирование. Кругозор, интересы и увлечения обучающихся, знание (незнание) специфики экранного творчества, наличие опыта фото и видеосъемки.</w:t>
      </w:r>
    </w:p>
    <w:bookmarkEnd w:id="36812"/>
    <w:bookmarkStart w:name="z41382" w:id="36813"/>
    <w:p>
      <w:pPr>
        <w:spacing w:after="0"/>
        <w:ind w:left="0"/>
        <w:jc w:val="both"/>
      </w:pPr>
      <w:r>
        <w:rPr>
          <w:rFonts w:ascii="Times New Roman"/>
          <w:b w:val="false"/>
          <w:i w:val="false"/>
          <w:color w:val="000000"/>
          <w:sz w:val="28"/>
        </w:rPr>
        <w:t xml:space="preserve">
      Тема 2. Инструктаж по технике безопасности и охране труда во время проведения занятий при обращении с видеотехникой и другим оборудованием. </w:t>
      </w:r>
    </w:p>
    <w:bookmarkEnd w:id="36813"/>
    <w:bookmarkStart w:name="z41383" w:id="36814"/>
    <w:p>
      <w:pPr>
        <w:spacing w:after="0"/>
        <w:ind w:left="0"/>
        <w:jc w:val="both"/>
      </w:pPr>
      <w:r>
        <w:rPr>
          <w:rFonts w:ascii="Times New Roman"/>
          <w:b w:val="false"/>
          <w:i w:val="false"/>
          <w:color w:val="000000"/>
          <w:sz w:val="28"/>
        </w:rPr>
        <w:t>
      Тема 3. Общее представление о работе телевидеостудий, средств массовой информации, профильных объединений, связанных с визуальным творчеством. Экскурсии в городские телевидеостудии.</w:t>
      </w:r>
    </w:p>
    <w:bookmarkEnd w:id="36814"/>
    <w:bookmarkStart w:name="z41384" w:id="36815"/>
    <w:p>
      <w:pPr>
        <w:spacing w:after="0"/>
        <w:ind w:left="0"/>
        <w:jc w:val="both"/>
      </w:pPr>
      <w:r>
        <w:rPr>
          <w:rFonts w:ascii="Times New Roman"/>
          <w:b w:val="false"/>
          <w:i w:val="false"/>
          <w:color w:val="000000"/>
          <w:sz w:val="28"/>
        </w:rPr>
        <w:t>
      Тема 4. Технические средства, выбор и применение аппаратуры. Общая характеристика бытовой фотоаппаратуры. Широкий диапазон технических и функциональных возможностей. Комплексный характер ее эксплуатации. Основные технические параметры, соответствие класса. Особенности выбора аппаратуры: бытовая, профессиональная, цифровая, по формату.</w:t>
      </w:r>
    </w:p>
    <w:bookmarkEnd w:id="36815"/>
    <w:bookmarkStart w:name="z41385" w:id="36816"/>
    <w:p>
      <w:pPr>
        <w:spacing w:after="0"/>
        <w:ind w:left="0"/>
        <w:jc w:val="both"/>
      </w:pPr>
      <w:r>
        <w:rPr>
          <w:rFonts w:ascii="Times New Roman"/>
          <w:b w:val="false"/>
          <w:i w:val="false"/>
          <w:color w:val="000000"/>
          <w:sz w:val="28"/>
        </w:rPr>
        <w:t>
      Тема 5. Правила обращения с аппаратурой, уход, хранение и техника безопасности.</w:t>
      </w:r>
    </w:p>
    <w:bookmarkEnd w:id="36816"/>
    <w:bookmarkStart w:name="z41386" w:id="36817"/>
    <w:p>
      <w:pPr>
        <w:spacing w:after="0"/>
        <w:ind w:left="0"/>
        <w:jc w:val="both"/>
      </w:pPr>
      <w:r>
        <w:rPr>
          <w:rFonts w:ascii="Times New Roman"/>
          <w:b w:val="false"/>
          <w:i w:val="false"/>
          <w:color w:val="000000"/>
          <w:sz w:val="28"/>
        </w:rPr>
        <w:t>
      Тема 6. Изобретение, развитие и совершенствование записи изображения. Предпосылки. Изобретение фотографии. Открытие способа записи визуальной информации. Краткая история. Применение в науке, технике и общественной жизни. Фото – вид художественного творчества, показатель общей культуры современного человека.</w:t>
      </w:r>
    </w:p>
    <w:bookmarkEnd w:id="36817"/>
    <w:bookmarkStart w:name="z41387" w:id="36818"/>
    <w:p>
      <w:pPr>
        <w:spacing w:after="0"/>
        <w:ind w:left="0"/>
        <w:jc w:val="both"/>
      </w:pPr>
      <w:r>
        <w:rPr>
          <w:rFonts w:ascii="Times New Roman"/>
          <w:b w:val="false"/>
          <w:i w:val="false"/>
          <w:color w:val="000000"/>
          <w:sz w:val="28"/>
        </w:rPr>
        <w:t>
      Тема 7. Основные понятия записи изображения (урок-беседа с использованием фрагментов компьютерной программы). Принцип передачи изображения. Передача цветной картинки. Формат изображения.</w:t>
      </w:r>
    </w:p>
    <w:bookmarkEnd w:id="36818"/>
    <w:bookmarkStart w:name="z41388" w:id="36819"/>
    <w:p>
      <w:pPr>
        <w:spacing w:after="0"/>
        <w:ind w:left="0"/>
        <w:jc w:val="both"/>
      </w:pPr>
      <w:r>
        <w:rPr>
          <w:rFonts w:ascii="Times New Roman"/>
          <w:b w:val="false"/>
          <w:i w:val="false"/>
          <w:color w:val="000000"/>
          <w:sz w:val="28"/>
        </w:rPr>
        <w:t>
      Тема 8. Программа "Adobe Photoshop" [адоб фотошоп] и работа в ней. Элементарные файловые операции в программе Photoshop [фотошоп]: запуск программы, открытие и закрытие файлов, сохранение отредактированного изображения. Простейшие действия в среде Photoshop [фотошоп]: выделение областей, сложение и вычитание выделенных фрагментов, их трансформация, перемещение и дублирование, обрезка изображений. Запуск программы. Интерфейс пользователя. Стандартные элементы. Палитры.</w:t>
      </w:r>
    </w:p>
    <w:bookmarkEnd w:id="36819"/>
    <w:bookmarkStart w:name="z41389" w:id="36820"/>
    <w:p>
      <w:pPr>
        <w:spacing w:after="0"/>
        <w:ind w:left="0"/>
        <w:jc w:val="both"/>
      </w:pPr>
      <w:r>
        <w:rPr>
          <w:rFonts w:ascii="Times New Roman"/>
          <w:b w:val="false"/>
          <w:i w:val="false"/>
          <w:color w:val="000000"/>
          <w:sz w:val="28"/>
        </w:rPr>
        <w:t>
      Тема 9. Создание монтажа Photoshop [фотошоп]. Приемы создания более сложного монтажа. Арсенал средств, предоставляемых Photoshop [фотошоп].</w:t>
      </w:r>
    </w:p>
    <w:bookmarkEnd w:id="36820"/>
    <w:bookmarkStart w:name="z41390" w:id="36821"/>
    <w:p>
      <w:pPr>
        <w:spacing w:after="0"/>
        <w:ind w:left="0"/>
        <w:jc w:val="both"/>
      </w:pPr>
      <w:r>
        <w:rPr>
          <w:rFonts w:ascii="Times New Roman"/>
          <w:b w:val="false"/>
          <w:i w:val="false"/>
          <w:color w:val="000000"/>
          <w:sz w:val="28"/>
        </w:rPr>
        <w:t>
      Тема 10. Самостоятельная работа "Монтаж своего изображения на компьютере и сохранение его в файле".</w:t>
      </w:r>
    </w:p>
    <w:bookmarkEnd w:id="36821"/>
    <w:bookmarkStart w:name="z41391" w:id="36822"/>
    <w:p>
      <w:pPr>
        <w:spacing w:after="0"/>
        <w:ind w:left="0"/>
        <w:jc w:val="both"/>
      </w:pPr>
      <w:r>
        <w:rPr>
          <w:rFonts w:ascii="Times New Roman"/>
          <w:b w:val="false"/>
          <w:i w:val="false"/>
          <w:color w:val="000000"/>
          <w:sz w:val="28"/>
        </w:rPr>
        <w:t>
      Тема 11. Практическая работа "Редактирование изображения. Фотодизайн".</w:t>
      </w:r>
    </w:p>
    <w:bookmarkEnd w:id="36822"/>
    <w:bookmarkStart w:name="z41392" w:id="36823"/>
    <w:p>
      <w:pPr>
        <w:spacing w:after="0"/>
        <w:ind w:left="0"/>
        <w:jc w:val="both"/>
      </w:pPr>
      <w:r>
        <w:rPr>
          <w:rFonts w:ascii="Times New Roman"/>
          <w:b w:val="false"/>
          <w:i w:val="false"/>
          <w:color w:val="000000"/>
          <w:sz w:val="28"/>
        </w:rPr>
        <w:t>
      Тема 12. Видео – вид художественного творчества, показатель общей культуры современного человека.</w:t>
      </w:r>
    </w:p>
    <w:bookmarkEnd w:id="36823"/>
    <w:bookmarkStart w:name="z41393" w:id="36824"/>
    <w:p>
      <w:pPr>
        <w:spacing w:after="0"/>
        <w:ind w:left="0"/>
        <w:jc w:val="both"/>
      </w:pPr>
      <w:r>
        <w:rPr>
          <w:rFonts w:ascii="Times New Roman"/>
          <w:b w:val="false"/>
          <w:i w:val="false"/>
          <w:color w:val="000000"/>
          <w:sz w:val="28"/>
        </w:rPr>
        <w:t>
      Тема 13. Технические средства видеозаписи. Общие сведения. Назначение, классификация, характеристики. Видеопроигрыватель. Видеокамера. Камкордер (самera + recorder) [камера + рекордер] – видеокамера, объединенная с видеопроигрывателем. Формат DV, DVD, AVI, MPEG. Видеокассета. Видеодиск.</w:t>
      </w:r>
    </w:p>
    <w:bookmarkEnd w:id="36824"/>
    <w:bookmarkStart w:name="z41394" w:id="36825"/>
    <w:p>
      <w:pPr>
        <w:spacing w:after="0"/>
        <w:ind w:left="0"/>
        <w:jc w:val="both"/>
      </w:pPr>
      <w:r>
        <w:rPr>
          <w:rFonts w:ascii="Times New Roman"/>
          <w:b w:val="false"/>
          <w:i w:val="false"/>
          <w:color w:val="000000"/>
          <w:sz w:val="28"/>
        </w:rPr>
        <w:t>
      Тема 14. Видеоаппаратура – современный инструмент исследования и познания окружающей нас действительности и средство массовой пропаганды.</w:t>
      </w:r>
    </w:p>
    <w:bookmarkEnd w:id="36825"/>
    <w:bookmarkStart w:name="z41395" w:id="36826"/>
    <w:p>
      <w:pPr>
        <w:spacing w:after="0"/>
        <w:ind w:left="0"/>
        <w:jc w:val="both"/>
      </w:pPr>
      <w:r>
        <w:rPr>
          <w:rFonts w:ascii="Times New Roman"/>
          <w:b w:val="false"/>
          <w:i w:val="false"/>
          <w:color w:val="000000"/>
          <w:sz w:val="28"/>
        </w:rPr>
        <w:t xml:space="preserve">
      Тема 15. Принадлежности к видеоаппаратуре, применяемые при подготовке к съемке и во время съемки (оптические, механические, экспонометрические и осветительные приборы, адаптеры). </w:t>
      </w:r>
    </w:p>
    <w:bookmarkEnd w:id="36826"/>
    <w:bookmarkStart w:name="z41396" w:id="36827"/>
    <w:p>
      <w:pPr>
        <w:spacing w:after="0"/>
        <w:ind w:left="0"/>
        <w:jc w:val="both"/>
      </w:pPr>
      <w:r>
        <w:rPr>
          <w:rFonts w:ascii="Times New Roman"/>
          <w:b w:val="false"/>
          <w:i w:val="false"/>
          <w:color w:val="000000"/>
          <w:sz w:val="28"/>
        </w:rPr>
        <w:t xml:space="preserve">
      Тема 16. Основные понятия записи изображения. Реализация давней мечты человека о передаче информации на большие расстояния без проводов. </w:t>
      </w:r>
    </w:p>
    <w:bookmarkEnd w:id="36827"/>
    <w:bookmarkStart w:name="z41397" w:id="36828"/>
    <w:p>
      <w:pPr>
        <w:spacing w:after="0"/>
        <w:ind w:left="0"/>
        <w:jc w:val="both"/>
      </w:pPr>
      <w:r>
        <w:rPr>
          <w:rFonts w:ascii="Times New Roman"/>
          <w:b w:val="false"/>
          <w:i w:val="false"/>
          <w:color w:val="000000"/>
          <w:sz w:val="28"/>
        </w:rPr>
        <w:t>
      Тема 17. Принцип последовательной передачи изображения. Передающая и принимающая телевизионные "трубки". Луч (видеосигнал). Передача цветной картинки.</w:t>
      </w:r>
    </w:p>
    <w:bookmarkEnd w:id="36828"/>
    <w:bookmarkStart w:name="z41398" w:id="36829"/>
    <w:p>
      <w:pPr>
        <w:spacing w:after="0"/>
        <w:ind w:left="0"/>
        <w:jc w:val="both"/>
      </w:pPr>
      <w:r>
        <w:rPr>
          <w:rFonts w:ascii="Times New Roman"/>
          <w:b w:val="false"/>
          <w:i w:val="false"/>
          <w:color w:val="000000"/>
          <w:sz w:val="28"/>
        </w:rPr>
        <w:t>
      Тема 18. Телевизионные стандарты: Pal [пал, Secam [сикэйм].</w:t>
      </w:r>
    </w:p>
    <w:bookmarkEnd w:id="36829"/>
    <w:bookmarkStart w:name="z41399" w:id="36830"/>
    <w:p>
      <w:pPr>
        <w:spacing w:after="0"/>
        <w:ind w:left="0"/>
        <w:jc w:val="both"/>
      </w:pPr>
      <w:r>
        <w:rPr>
          <w:rFonts w:ascii="Times New Roman"/>
          <w:b w:val="false"/>
          <w:i w:val="false"/>
          <w:color w:val="000000"/>
          <w:sz w:val="28"/>
        </w:rPr>
        <w:t>
      Тема 19. Программа "Pinnacle Studio" [пинакл студио] и работа в ней.</w:t>
      </w:r>
    </w:p>
    <w:bookmarkEnd w:id="36830"/>
    <w:bookmarkStart w:name="z41400" w:id="36831"/>
    <w:p>
      <w:pPr>
        <w:spacing w:after="0"/>
        <w:ind w:left="0"/>
        <w:jc w:val="both"/>
      </w:pPr>
      <w:r>
        <w:rPr>
          <w:rFonts w:ascii="Times New Roman"/>
          <w:b w:val="false"/>
          <w:i w:val="false"/>
          <w:color w:val="000000"/>
          <w:sz w:val="28"/>
        </w:rPr>
        <w:t>
      Тема 20. Форма экранного произведения, как способ реализации авторского замысла.</w:t>
      </w:r>
    </w:p>
    <w:bookmarkEnd w:id="36831"/>
    <w:bookmarkStart w:name="z41401" w:id="36832"/>
    <w:p>
      <w:pPr>
        <w:spacing w:after="0"/>
        <w:ind w:left="0"/>
        <w:jc w:val="both"/>
      </w:pPr>
      <w:r>
        <w:rPr>
          <w:rFonts w:ascii="Times New Roman"/>
          <w:b w:val="false"/>
          <w:i w:val="false"/>
          <w:color w:val="000000"/>
          <w:sz w:val="28"/>
        </w:rPr>
        <w:t>
      Тема 21. Своеобразие стиля автора, воплощенное в способах видеосъемки.</w:t>
      </w:r>
    </w:p>
    <w:bookmarkEnd w:id="36832"/>
    <w:bookmarkStart w:name="z41402" w:id="36833"/>
    <w:p>
      <w:pPr>
        <w:spacing w:after="0"/>
        <w:ind w:left="0"/>
        <w:jc w:val="both"/>
      </w:pPr>
      <w:r>
        <w:rPr>
          <w:rFonts w:ascii="Times New Roman"/>
          <w:b w:val="false"/>
          <w:i w:val="false"/>
          <w:color w:val="000000"/>
          <w:sz w:val="28"/>
        </w:rPr>
        <w:t>
      Тема 22. Авторское начало и своеобразие монтажного построения.</w:t>
      </w:r>
    </w:p>
    <w:bookmarkEnd w:id="36833"/>
    <w:bookmarkStart w:name="z41403" w:id="36834"/>
    <w:p>
      <w:pPr>
        <w:spacing w:after="0"/>
        <w:ind w:left="0"/>
        <w:jc w:val="both"/>
      </w:pPr>
      <w:r>
        <w:rPr>
          <w:rFonts w:ascii="Times New Roman"/>
          <w:b w:val="false"/>
          <w:i w:val="false"/>
          <w:color w:val="000000"/>
          <w:sz w:val="28"/>
        </w:rPr>
        <w:t>
      Тема 23. Жанры авторских видеопроектов.</w:t>
      </w:r>
    </w:p>
    <w:bookmarkEnd w:id="36834"/>
    <w:bookmarkStart w:name="z41404" w:id="36835"/>
    <w:p>
      <w:pPr>
        <w:spacing w:after="0"/>
        <w:ind w:left="0"/>
        <w:jc w:val="both"/>
      </w:pPr>
      <w:r>
        <w:rPr>
          <w:rFonts w:ascii="Times New Roman"/>
          <w:b w:val="false"/>
          <w:i w:val="false"/>
          <w:color w:val="000000"/>
          <w:sz w:val="28"/>
        </w:rPr>
        <w:t>
      Тема 24. Авторская концепция документального видеопроекта. Создание образа реальности. Использование различных операторских приемов.</w:t>
      </w:r>
    </w:p>
    <w:bookmarkEnd w:id="36835"/>
    <w:bookmarkStart w:name="z41405" w:id="36836"/>
    <w:p>
      <w:pPr>
        <w:spacing w:after="0"/>
        <w:ind w:left="0"/>
        <w:jc w:val="both"/>
      </w:pPr>
      <w:r>
        <w:rPr>
          <w:rFonts w:ascii="Times New Roman"/>
          <w:b w:val="false"/>
          <w:i w:val="false"/>
          <w:color w:val="000000"/>
          <w:sz w:val="28"/>
        </w:rPr>
        <w:t xml:space="preserve">
      Тема 25. Авторская концепция игрового (художественного) видеопректа. </w:t>
      </w:r>
    </w:p>
    <w:bookmarkEnd w:id="36836"/>
    <w:bookmarkStart w:name="z41406" w:id="36837"/>
    <w:p>
      <w:pPr>
        <w:spacing w:after="0"/>
        <w:ind w:left="0"/>
        <w:jc w:val="both"/>
      </w:pPr>
      <w:r>
        <w:rPr>
          <w:rFonts w:ascii="Times New Roman"/>
          <w:b w:val="false"/>
          <w:i w:val="false"/>
          <w:color w:val="000000"/>
          <w:sz w:val="28"/>
        </w:rPr>
        <w:t>
      Тема 26. Знакомство с устройством видеокамеры. Уход за видеокамерой. Правила видеосъемки. История создания цифровой и видеокамеры.</w:t>
      </w:r>
    </w:p>
    <w:bookmarkEnd w:id="36837"/>
    <w:bookmarkStart w:name="z41407" w:id="36838"/>
    <w:p>
      <w:pPr>
        <w:spacing w:after="0"/>
        <w:ind w:left="0"/>
        <w:jc w:val="both"/>
      </w:pPr>
      <w:r>
        <w:rPr>
          <w:rFonts w:ascii="Times New Roman"/>
          <w:b w:val="false"/>
          <w:i w:val="false"/>
          <w:color w:val="000000"/>
          <w:sz w:val="28"/>
        </w:rPr>
        <w:t xml:space="preserve">
      Тема 27. Съемка видеоматериала, начинающаяся с приблизительного сценария или плана съемки. Захват видеоизображения. Введение исходного видеоматериала на жесткий диск. </w:t>
      </w:r>
    </w:p>
    <w:bookmarkEnd w:id="36838"/>
    <w:bookmarkStart w:name="z41408" w:id="36839"/>
    <w:p>
      <w:pPr>
        <w:spacing w:after="0"/>
        <w:ind w:left="0"/>
        <w:jc w:val="both"/>
      </w:pPr>
      <w:r>
        <w:rPr>
          <w:rFonts w:ascii="Times New Roman"/>
          <w:b w:val="false"/>
          <w:i w:val="false"/>
          <w:color w:val="000000"/>
          <w:sz w:val="28"/>
        </w:rPr>
        <w:t>
      Тема 28. Выразительность экранного языка. Создание смысла в видеоряде. Разбор фрагментов телепроизведений с точки зрения принципов создания выразительности и смысловой законченности экранного произведения.</w:t>
      </w:r>
    </w:p>
    <w:bookmarkEnd w:id="36839"/>
    <w:bookmarkStart w:name="z41409" w:id="36840"/>
    <w:p>
      <w:pPr>
        <w:spacing w:after="0"/>
        <w:ind w:left="0"/>
        <w:jc w:val="both"/>
      </w:pPr>
      <w:r>
        <w:rPr>
          <w:rFonts w:ascii="Times New Roman"/>
          <w:b w:val="false"/>
          <w:i w:val="false"/>
          <w:color w:val="000000"/>
          <w:sz w:val="28"/>
        </w:rPr>
        <w:t>
      Тема 29. Редактирование. Размещение видеоматериала в желаемой последовательности. Переупорядочение эпизодов и удаление лишнего. Добавление визуальных эффектов – переходов, титров и графики.</w:t>
      </w:r>
    </w:p>
    <w:bookmarkEnd w:id="36840"/>
    <w:bookmarkStart w:name="z41410" w:id="36841"/>
    <w:p>
      <w:pPr>
        <w:spacing w:after="0"/>
        <w:ind w:left="0"/>
        <w:jc w:val="both"/>
      </w:pPr>
      <w:r>
        <w:rPr>
          <w:rFonts w:ascii="Times New Roman"/>
          <w:b w:val="false"/>
          <w:i w:val="false"/>
          <w:color w:val="000000"/>
          <w:sz w:val="28"/>
        </w:rPr>
        <w:t>
      Тема 30. Создание интерактивного меню, позволяющее зрителям настраивать параметры просмотра при записи DVD-дисков и VCD-дисков.</w:t>
      </w:r>
    </w:p>
    <w:bookmarkEnd w:id="36841"/>
    <w:bookmarkStart w:name="z41411" w:id="36842"/>
    <w:p>
      <w:pPr>
        <w:spacing w:after="0"/>
        <w:ind w:left="0"/>
        <w:jc w:val="both"/>
      </w:pPr>
      <w:r>
        <w:rPr>
          <w:rFonts w:ascii="Times New Roman"/>
          <w:b w:val="false"/>
          <w:i w:val="false"/>
          <w:color w:val="000000"/>
          <w:sz w:val="28"/>
        </w:rPr>
        <w:t>
      Тема 31. Вывод фильма. Выведение окончательной записи фильма в подходящем формате на выбранный носитель: видеокассету, VCD-диск, S-VCD-диск, DVD-диск, в файл AVI, MPEG, RealVideo [реалвидео] или Windows Media [Виндовс медиа].</w:t>
      </w:r>
    </w:p>
    <w:bookmarkEnd w:id="36842"/>
    <w:bookmarkStart w:name="z41412" w:id="36843"/>
    <w:p>
      <w:pPr>
        <w:spacing w:after="0"/>
        <w:ind w:left="0"/>
        <w:jc w:val="both"/>
      </w:pPr>
      <w:r>
        <w:rPr>
          <w:rFonts w:ascii="Times New Roman"/>
          <w:b w:val="false"/>
          <w:i w:val="false"/>
          <w:color w:val="000000"/>
          <w:sz w:val="28"/>
        </w:rPr>
        <w:t xml:space="preserve">
      Тема 32. Монтаж видеофильма в программе Pinnacle Studio [пинакл студио]. Самостоятельная работа "Монтаж своего сюжета на компьютере и сохранение его в файле". Отработка навыков монтажа видеосюжетов с использованием компьютера. </w:t>
      </w:r>
    </w:p>
    <w:bookmarkEnd w:id="36843"/>
    <w:bookmarkStart w:name="z41413" w:id="36844"/>
    <w:p>
      <w:pPr>
        <w:spacing w:after="0"/>
        <w:ind w:left="0"/>
        <w:jc w:val="both"/>
      </w:pPr>
      <w:r>
        <w:rPr>
          <w:rFonts w:ascii="Times New Roman"/>
          <w:b w:val="false"/>
          <w:i w:val="false"/>
          <w:color w:val="000000"/>
          <w:sz w:val="28"/>
        </w:rPr>
        <w:t>
      Тема 33. Защита индивидуального проекта.</w:t>
      </w:r>
    </w:p>
    <w:bookmarkEnd w:id="36844"/>
    <w:bookmarkStart w:name="z41414" w:id="36845"/>
    <w:p>
      <w:pPr>
        <w:spacing w:after="0"/>
        <w:ind w:left="0"/>
        <w:jc w:val="both"/>
      </w:pPr>
      <w:r>
        <w:rPr>
          <w:rFonts w:ascii="Times New Roman"/>
          <w:b w:val="false"/>
          <w:i w:val="false"/>
          <w:color w:val="000000"/>
          <w:sz w:val="28"/>
        </w:rPr>
        <w:t>
      59. Ожидаемые результаты освоения Программы 2 класса.</w:t>
      </w:r>
    </w:p>
    <w:bookmarkEnd w:id="36845"/>
    <w:bookmarkStart w:name="z41415" w:id="36846"/>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6846"/>
    <w:bookmarkStart w:name="z41416" w:id="36847"/>
    <w:p>
      <w:pPr>
        <w:spacing w:after="0"/>
        <w:ind w:left="0"/>
        <w:jc w:val="both"/>
      </w:pPr>
      <w:r>
        <w:rPr>
          <w:rFonts w:ascii="Times New Roman"/>
          <w:b w:val="false"/>
          <w:i w:val="false"/>
          <w:color w:val="000000"/>
          <w:sz w:val="28"/>
        </w:rPr>
        <w:t>
      1) умеет самостоятельно определять приоритеты, анализировать их;</w:t>
      </w:r>
    </w:p>
    <w:bookmarkEnd w:id="36847"/>
    <w:bookmarkStart w:name="z41417" w:id="36848"/>
    <w:p>
      <w:pPr>
        <w:spacing w:after="0"/>
        <w:ind w:left="0"/>
        <w:jc w:val="both"/>
      </w:pPr>
      <w:r>
        <w:rPr>
          <w:rFonts w:ascii="Times New Roman"/>
          <w:b w:val="false"/>
          <w:i w:val="false"/>
          <w:color w:val="000000"/>
          <w:sz w:val="28"/>
        </w:rPr>
        <w:t>
      2) умеет самостоятельно пользоваться любительской фотоаппаратурой и видеотехникой;</w:t>
      </w:r>
    </w:p>
    <w:bookmarkEnd w:id="36848"/>
    <w:bookmarkStart w:name="z41418" w:id="36849"/>
    <w:p>
      <w:pPr>
        <w:spacing w:after="0"/>
        <w:ind w:left="0"/>
        <w:jc w:val="both"/>
      </w:pPr>
      <w:r>
        <w:rPr>
          <w:rFonts w:ascii="Times New Roman"/>
          <w:b w:val="false"/>
          <w:i w:val="false"/>
          <w:color w:val="000000"/>
          <w:sz w:val="28"/>
        </w:rPr>
        <w:t>
      3) владеет основами компьютерного монтажа видеофильма и фотодизайна;</w:t>
      </w:r>
    </w:p>
    <w:bookmarkEnd w:id="36849"/>
    <w:bookmarkStart w:name="z41419" w:id="36850"/>
    <w:p>
      <w:pPr>
        <w:spacing w:after="0"/>
        <w:ind w:left="0"/>
        <w:jc w:val="both"/>
      </w:pPr>
      <w:r>
        <w:rPr>
          <w:rFonts w:ascii="Times New Roman"/>
          <w:b w:val="false"/>
          <w:i w:val="false"/>
          <w:color w:val="000000"/>
          <w:sz w:val="28"/>
        </w:rPr>
        <w:t>
      4) владеет на любительском уровне навыками редактирования цифрового фото в программе "Adobe Photoshop" [Адоб фотошоп], цифрового видео в программе "Pinnacle Studio" [пинакл студио].</w:t>
      </w:r>
    </w:p>
    <w:bookmarkEnd w:id="36850"/>
    <w:bookmarkStart w:name="z41420" w:id="36851"/>
    <w:p>
      <w:pPr>
        <w:spacing w:after="0"/>
        <w:ind w:left="0"/>
        <w:jc w:val="both"/>
      </w:pPr>
      <w:r>
        <w:rPr>
          <w:rFonts w:ascii="Times New Roman"/>
          <w:b w:val="false"/>
          <w:i w:val="false"/>
          <w:color w:val="000000"/>
          <w:sz w:val="28"/>
        </w:rPr>
        <w:t>
      5) имеет представление о профессиях "видеооператор, оператор видеомонтажа, фотодизайнер".</w:t>
      </w:r>
    </w:p>
    <w:bookmarkEnd w:id="36851"/>
    <w:bookmarkStart w:name="z41421" w:id="36852"/>
    <w:p>
      <w:pPr>
        <w:spacing w:after="0"/>
        <w:ind w:left="0"/>
        <w:jc w:val="both"/>
      </w:pPr>
      <w:r>
        <w:rPr>
          <w:rFonts w:ascii="Times New Roman"/>
          <w:b w:val="false"/>
          <w:i w:val="false"/>
          <w:color w:val="000000"/>
          <w:sz w:val="28"/>
        </w:rPr>
        <w:t>
      60. Программные требования в 3 классе:</w:t>
      </w:r>
    </w:p>
    <w:bookmarkEnd w:id="36852"/>
    <w:bookmarkStart w:name="z41422" w:id="36853"/>
    <w:p>
      <w:pPr>
        <w:spacing w:after="0"/>
        <w:ind w:left="0"/>
        <w:jc w:val="both"/>
      </w:pPr>
      <w:r>
        <w:rPr>
          <w:rFonts w:ascii="Times New Roman"/>
          <w:b w:val="false"/>
          <w:i w:val="false"/>
          <w:color w:val="000000"/>
          <w:sz w:val="28"/>
        </w:rPr>
        <w:t>
      1) знакомство с теорией звукозаписи;</w:t>
      </w:r>
    </w:p>
    <w:bookmarkEnd w:id="36853"/>
    <w:bookmarkStart w:name="z41423" w:id="36854"/>
    <w:p>
      <w:pPr>
        <w:spacing w:after="0"/>
        <w:ind w:left="0"/>
        <w:jc w:val="both"/>
      </w:pPr>
      <w:r>
        <w:rPr>
          <w:rFonts w:ascii="Times New Roman"/>
          <w:b w:val="false"/>
          <w:i w:val="false"/>
          <w:color w:val="000000"/>
          <w:sz w:val="28"/>
        </w:rPr>
        <w:t>
      2) знакомство с работой и принципом устройства звукозаписывающей аппаратуры;</w:t>
      </w:r>
    </w:p>
    <w:bookmarkEnd w:id="36854"/>
    <w:bookmarkStart w:name="z41424" w:id="36855"/>
    <w:p>
      <w:pPr>
        <w:spacing w:after="0"/>
        <w:ind w:left="0"/>
        <w:jc w:val="both"/>
      </w:pPr>
      <w:r>
        <w:rPr>
          <w:rFonts w:ascii="Times New Roman"/>
          <w:b w:val="false"/>
          <w:i w:val="false"/>
          <w:color w:val="000000"/>
          <w:sz w:val="28"/>
        </w:rPr>
        <w:t>
      3) знание компьютерных программ звукозаписи.</w:t>
      </w:r>
    </w:p>
    <w:bookmarkEnd w:id="36855"/>
    <w:bookmarkStart w:name="z41425" w:id="36856"/>
    <w:p>
      <w:pPr>
        <w:spacing w:after="0"/>
        <w:ind w:left="0"/>
        <w:jc w:val="both"/>
      </w:pPr>
      <w:r>
        <w:rPr>
          <w:rFonts w:ascii="Times New Roman"/>
          <w:b w:val="false"/>
          <w:i w:val="false"/>
          <w:color w:val="000000"/>
          <w:sz w:val="28"/>
        </w:rPr>
        <w:t xml:space="preserve">
      61. Содержание учебного предмета в 3 классе. </w:t>
      </w:r>
    </w:p>
    <w:bookmarkEnd w:id="36856"/>
    <w:bookmarkStart w:name="z41426" w:id="36857"/>
    <w:p>
      <w:pPr>
        <w:spacing w:after="0"/>
        <w:ind w:left="0"/>
        <w:jc w:val="both"/>
      </w:pPr>
      <w:r>
        <w:rPr>
          <w:rFonts w:ascii="Times New Roman"/>
          <w:b w:val="false"/>
          <w:i w:val="false"/>
          <w:color w:val="000000"/>
          <w:sz w:val="28"/>
        </w:rPr>
        <w:t>
      Раздел 2. Звукозапись.</w:t>
      </w:r>
    </w:p>
    <w:bookmarkEnd w:id="36857"/>
    <w:bookmarkStart w:name="z41427" w:id="36858"/>
    <w:p>
      <w:pPr>
        <w:spacing w:after="0"/>
        <w:ind w:left="0"/>
        <w:jc w:val="both"/>
      </w:pPr>
      <w:r>
        <w:rPr>
          <w:rFonts w:ascii="Times New Roman"/>
          <w:b w:val="false"/>
          <w:i w:val="false"/>
          <w:color w:val="000000"/>
          <w:sz w:val="28"/>
        </w:rPr>
        <w:t xml:space="preserve">
      Тема 1. Природа звука. </w:t>
      </w:r>
    </w:p>
    <w:bookmarkEnd w:id="36858"/>
    <w:bookmarkStart w:name="z41428" w:id="36859"/>
    <w:p>
      <w:pPr>
        <w:spacing w:after="0"/>
        <w:ind w:left="0"/>
        <w:jc w:val="both"/>
      </w:pPr>
      <w:r>
        <w:rPr>
          <w:rFonts w:ascii="Times New Roman"/>
          <w:b w:val="false"/>
          <w:i w:val="false"/>
          <w:color w:val="000000"/>
          <w:sz w:val="28"/>
        </w:rPr>
        <w:t>
      Тема 2. Изобретение и развитие звукозаписи. Аппарат звукозаписи Эдисона. Изобретение граммофона Берлинером.</w:t>
      </w:r>
    </w:p>
    <w:bookmarkEnd w:id="36859"/>
    <w:bookmarkStart w:name="z41429" w:id="36860"/>
    <w:p>
      <w:pPr>
        <w:spacing w:after="0"/>
        <w:ind w:left="0"/>
        <w:jc w:val="both"/>
      </w:pPr>
      <w:r>
        <w:rPr>
          <w:rFonts w:ascii="Times New Roman"/>
          <w:b w:val="false"/>
          <w:i w:val="false"/>
          <w:color w:val="000000"/>
          <w:sz w:val="28"/>
        </w:rPr>
        <w:t xml:space="preserve">
      Тема 3. Проблема синхронности изображения и звука в кинематографе. Система оптической записи звука на кинопленку. </w:t>
      </w:r>
    </w:p>
    <w:bookmarkEnd w:id="36860"/>
    <w:bookmarkStart w:name="z41430" w:id="36861"/>
    <w:p>
      <w:pPr>
        <w:spacing w:after="0"/>
        <w:ind w:left="0"/>
        <w:jc w:val="both"/>
      </w:pPr>
      <w:r>
        <w:rPr>
          <w:rFonts w:ascii="Times New Roman"/>
          <w:b w:val="false"/>
          <w:i w:val="false"/>
          <w:color w:val="000000"/>
          <w:sz w:val="28"/>
        </w:rPr>
        <w:t>
      Тема 4. Звук, как один из важнейших выразительных, художественных и информационных средств киноискусства.</w:t>
      </w:r>
    </w:p>
    <w:bookmarkEnd w:id="36861"/>
    <w:bookmarkStart w:name="z41431" w:id="36862"/>
    <w:p>
      <w:pPr>
        <w:spacing w:after="0"/>
        <w:ind w:left="0"/>
        <w:jc w:val="both"/>
      </w:pPr>
      <w:r>
        <w:rPr>
          <w:rFonts w:ascii="Times New Roman"/>
          <w:b w:val="false"/>
          <w:i w:val="false"/>
          <w:color w:val="000000"/>
          <w:sz w:val="28"/>
        </w:rPr>
        <w:t>
      Тема 5. Технология звукозаписи на магнитную пленку. Аналоговая и цифровая стереофоническая звукозапись.</w:t>
      </w:r>
    </w:p>
    <w:bookmarkEnd w:id="36862"/>
    <w:bookmarkStart w:name="z41432" w:id="36863"/>
    <w:p>
      <w:pPr>
        <w:spacing w:after="0"/>
        <w:ind w:left="0"/>
        <w:jc w:val="both"/>
      </w:pPr>
      <w:r>
        <w:rPr>
          <w:rFonts w:ascii="Times New Roman"/>
          <w:b w:val="false"/>
          <w:i w:val="false"/>
          <w:color w:val="000000"/>
          <w:sz w:val="28"/>
        </w:rPr>
        <w:t>
      Тема 6. Технологические этапы записи звука. Первичная звукозапись и озвучение. Монтажно-тонировочный период. Необходимость раздельной (несинхронной) звукозаписи при кино и видеосъемке.</w:t>
      </w:r>
    </w:p>
    <w:bookmarkEnd w:id="36863"/>
    <w:bookmarkStart w:name="z41433" w:id="36864"/>
    <w:p>
      <w:pPr>
        <w:spacing w:after="0"/>
        <w:ind w:left="0"/>
        <w:jc w:val="both"/>
      </w:pPr>
      <w:r>
        <w:rPr>
          <w:rFonts w:ascii="Times New Roman"/>
          <w:b w:val="false"/>
          <w:i w:val="false"/>
          <w:color w:val="000000"/>
          <w:sz w:val="28"/>
        </w:rPr>
        <w:t>
      Тема 7. Основные требования к звуку в кинематографе. Технология первичной звукозаписи в кинематографе. Синхронные шумы. Несинхронные шумы. Шумотека. Акустические павильоны – тон-студии.</w:t>
      </w:r>
    </w:p>
    <w:bookmarkEnd w:id="36864"/>
    <w:bookmarkStart w:name="z41434" w:id="36865"/>
    <w:p>
      <w:pPr>
        <w:spacing w:after="0"/>
        <w:ind w:left="0"/>
        <w:jc w:val="both"/>
      </w:pPr>
      <w:r>
        <w:rPr>
          <w:rFonts w:ascii="Times New Roman"/>
          <w:b w:val="false"/>
          <w:i w:val="false"/>
          <w:color w:val="000000"/>
          <w:sz w:val="28"/>
        </w:rPr>
        <w:t>
      Тема 8. Перезапись – сведение всех фонограмм на один магнитный носитель.</w:t>
      </w:r>
    </w:p>
    <w:bookmarkEnd w:id="36865"/>
    <w:bookmarkStart w:name="z41435" w:id="36866"/>
    <w:p>
      <w:pPr>
        <w:spacing w:after="0"/>
        <w:ind w:left="0"/>
        <w:jc w:val="both"/>
      </w:pPr>
      <w:r>
        <w:rPr>
          <w:rFonts w:ascii="Times New Roman"/>
          <w:b w:val="false"/>
          <w:i w:val="false"/>
          <w:color w:val="000000"/>
          <w:sz w:val="28"/>
        </w:rPr>
        <w:t>
      Тема 9. Звук при видеосъемке.</w:t>
      </w:r>
    </w:p>
    <w:bookmarkEnd w:id="36866"/>
    <w:bookmarkStart w:name="z41436" w:id="36867"/>
    <w:p>
      <w:pPr>
        <w:spacing w:after="0"/>
        <w:ind w:left="0"/>
        <w:jc w:val="both"/>
      </w:pPr>
      <w:r>
        <w:rPr>
          <w:rFonts w:ascii="Times New Roman"/>
          <w:b w:val="false"/>
          <w:i w:val="false"/>
          <w:color w:val="000000"/>
          <w:sz w:val="28"/>
        </w:rPr>
        <w:t>
      Тема 10. Звукозаписывающая и звукоусилительная аппаратура.</w:t>
      </w:r>
    </w:p>
    <w:bookmarkEnd w:id="36867"/>
    <w:bookmarkStart w:name="z41437" w:id="36868"/>
    <w:p>
      <w:pPr>
        <w:spacing w:after="0"/>
        <w:ind w:left="0"/>
        <w:jc w:val="both"/>
      </w:pPr>
      <w:r>
        <w:rPr>
          <w:rFonts w:ascii="Times New Roman"/>
          <w:b w:val="false"/>
          <w:i w:val="false"/>
          <w:color w:val="000000"/>
          <w:sz w:val="28"/>
        </w:rPr>
        <w:t>
      Тема 11. Техника безопасности при работе с звукозаписывающей и звукоусилительной аппаратурой.</w:t>
      </w:r>
    </w:p>
    <w:bookmarkEnd w:id="36868"/>
    <w:bookmarkStart w:name="z41438" w:id="36869"/>
    <w:p>
      <w:pPr>
        <w:spacing w:after="0"/>
        <w:ind w:left="0"/>
        <w:jc w:val="both"/>
      </w:pPr>
      <w:r>
        <w:rPr>
          <w:rFonts w:ascii="Times New Roman"/>
          <w:b w:val="false"/>
          <w:i w:val="false"/>
          <w:color w:val="000000"/>
          <w:sz w:val="28"/>
        </w:rPr>
        <w:t>
      Тема 12. Виды микрофонов. Правила работы с микрофонами и наушниками.</w:t>
      </w:r>
    </w:p>
    <w:bookmarkEnd w:id="36869"/>
    <w:bookmarkStart w:name="z41439" w:id="36870"/>
    <w:p>
      <w:pPr>
        <w:spacing w:after="0"/>
        <w:ind w:left="0"/>
        <w:jc w:val="both"/>
      </w:pPr>
      <w:r>
        <w:rPr>
          <w:rFonts w:ascii="Times New Roman"/>
          <w:b w:val="false"/>
          <w:i w:val="false"/>
          <w:color w:val="000000"/>
          <w:sz w:val="28"/>
        </w:rPr>
        <w:t>
      Тема 13. Микшерный пульт. Аналоговые и цифровые микшерные пульты. Фейдеры. Эквалайзеры.</w:t>
      </w:r>
    </w:p>
    <w:bookmarkEnd w:id="36870"/>
    <w:bookmarkStart w:name="z41440" w:id="36871"/>
    <w:p>
      <w:pPr>
        <w:spacing w:after="0"/>
        <w:ind w:left="0"/>
        <w:jc w:val="both"/>
      </w:pPr>
      <w:r>
        <w:rPr>
          <w:rFonts w:ascii="Times New Roman"/>
          <w:b w:val="false"/>
          <w:i w:val="false"/>
          <w:color w:val="000000"/>
          <w:sz w:val="28"/>
        </w:rPr>
        <w:t>
      Тема 14. Усилитель звуковой частоты. Акустические системы.</w:t>
      </w:r>
    </w:p>
    <w:bookmarkEnd w:id="36871"/>
    <w:bookmarkStart w:name="z41441" w:id="36872"/>
    <w:p>
      <w:pPr>
        <w:spacing w:after="0"/>
        <w:ind w:left="0"/>
        <w:jc w:val="both"/>
      </w:pPr>
      <w:r>
        <w:rPr>
          <w:rFonts w:ascii="Times New Roman"/>
          <w:b w:val="false"/>
          <w:i w:val="false"/>
          <w:color w:val="000000"/>
          <w:sz w:val="28"/>
        </w:rPr>
        <w:t>
      Тема 15. Программы звукозаписи. Audacity [аудасити]. Jet Audio [жет аудио].</w:t>
      </w:r>
    </w:p>
    <w:bookmarkEnd w:id="36872"/>
    <w:bookmarkStart w:name="z41442" w:id="36873"/>
    <w:p>
      <w:pPr>
        <w:spacing w:after="0"/>
        <w:ind w:left="0"/>
        <w:jc w:val="both"/>
      </w:pPr>
      <w:r>
        <w:rPr>
          <w:rFonts w:ascii="Times New Roman"/>
          <w:b w:val="false"/>
          <w:i w:val="false"/>
          <w:color w:val="000000"/>
          <w:sz w:val="28"/>
        </w:rPr>
        <w:t xml:space="preserve">
      Тема 16. Аудиоредактор. Nero Wave Editor [неро вейв едитор]. </w:t>
      </w:r>
    </w:p>
    <w:bookmarkEnd w:id="36873"/>
    <w:bookmarkStart w:name="z41443" w:id="36874"/>
    <w:p>
      <w:pPr>
        <w:spacing w:after="0"/>
        <w:ind w:left="0"/>
        <w:jc w:val="both"/>
      </w:pPr>
      <w:r>
        <w:rPr>
          <w:rFonts w:ascii="Times New Roman"/>
          <w:b w:val="false"/>
          <w:i w:val="false"/>
          <w:color w:val="000000"/>
          <w:sz w:val="28"/>
        </w:rPr>
        <w:t>
      Тема 17. Аудиоредактор Mp3 Direct Cut [дайрект кат].</w:t>
      </w:r>
    </w:p>
    <w:bookmarkEnd w:id="36874"/>
    <w:bookmarkStart w:name="z41444" w:id="36875"/>
    <w:p>
      <w:pPr>
        <w:spacing w:after="0"/>
        <w:ind w:left="0"/>
        <w:jc w:val="both"/>
      </w:pPr>
      <w:r>
        <w:rPr>
          <w:rFonts w:ascii="Times New Roman"/>
          <w:b w:val="false"/>
          <w:i w:val="false"/>
          <w:color w:val="000000"/>
          <w:sz w:val="28"/>
        </w:rPr>
        <w:t>
      Тема 18. Использование интершумов и музыкальных фрагментов для озвучания.</w:t>
      </w:r>
    </w:p>
    <w:bookmarkEnd w:id="36875"/>
    <w:bookmarkStart w:name="z41445" w:id="36876"/>
    <w:p>
      <w:pPr>
        <w:spacing w:after="0"/>
        <w:ind w:left="0"/>
        <w:jc w:val="both"/>
      </w:pPr>
      <w:r>
        <w:rPr>
          <w:rFonts w:ascii="Times New Roman"/>
          <w:b w:val="false"/>
          <w:i w:val="false"/>
          <w:color w:val="000000"/>
          <w:sz w:val="28"/>
        </w:rPr>
        <w:t>
      Тема 19. Съемка музыкального клипа, как жанровой формы авторской видеосъемки.</w:t>
      </w:r>
    </w:p>
    <w:bookmarkEnd w:id="36876"/>
    <w:bookmarkStart w:name="z41446" w:id="36877"/>
    <w:p>
      <w:pPr>
        <w:spacing w:after="0"/>
        <w:ind w:left="0"/>
        <w:jc w:val="both"/>
      </w:pPr>
      <w:r>
        <w:rPr>
          <w:rFonts w:ascii="Times New Roman"/>
          <w:b w:val="false"/>
          <w:i w:val="false"/>
          <w:color w:val="000000"/>
          <w:sz w:val="28"/>
        </w:rPr>
        <w:t>
      Тема 20. Выбор музыкального произведения для клипа и создание аудиовизуального образа.</w:t>
      </w:r>
    </w:p>
    <w:bookmarkEnd w:id="36877"/>
    <w:bookmarkStart w:name="z41447" w:id="36878"/>
    <w:p>
      <w:pPr>
        <w:spacing w:after="0"/>
        <w:ind w:left="0"/>
        <w:jc w:val="both"/>
      </w:pPr>
      <w:r>
        <w:rPr>
          <w:rFonts w:ascii="Times New Roman"/>
          <w:b w:val="false"/>
          <w:i w:val="false"/>
          <w:color w:val="000000"/>
          <w:sz w:val="28"/>
        </w:rPr>
        <w:t>
      Тема 21. Формирование зрительного ряда музыкального клипа и его световое и цветовое решение.</w:t>
      </w:r>
    </w:p>
    <w:bookmarkEnd w:id="36878"/>
    <w:bookmarkStart w:name="z41448" w:id="36879"/>
    <w:p>
      <w:pPr>
        <w:spacing w:after="0"/>
        <w:ind w:left="0"/>
        <w:jc w:val="both"/>
      </w:pPr>
      <w:r>
        <w:rPr>
          <w:rFonts w:ascii="Times New Roman"/>
          <w:b w:val="false"/>
          <w:i w:val="false"/>
          <w:color w:val="000000"/>
          <w:sz w:val="28"/>
        </w:rPr>
        <w:t xml:space="preserve">
      Тема 22. Монтаж музыкального клипа. Вставка синхронных фрагментов и использование различных визуальных спецэффектов. </w:t>
      </w:r>
    </w:p>
    <w:bookmarkEnd w:id="36879"/>
    <w:bookmarkStart w:name="z41449" w:id="36880"/>
    <w:p>
      <w:pPr>
        <w:spacing w:after="0"/>
        <w:ind w:left="0"/>
        <w:jc w:val="both"/>
      </w:pPr>
      <w:r>
        <w:rPr>
          <w:rFonts w:ascii="Times New Roman"/>
          <w:b w:val="false"/>
          <w:i w:val="false"/>
          <w:color w:val="000000"/>
          <w:sz w:val="28"/>
        </w:rPr>
        <w:t>
      Тема 23. Создание индивидуального проекта. Съемка и монтаж игрового, документального видеосюжета или музыкального клипа. Шумовое и музыкальное озвучание.</w:t>
      </w:r>
    </w:p>
    <w:bookmarkEnd w:id="36880"/>
    <w:bookmarkStart w:name="z41450" w:id="36881"/>
    <w:p>
      <w:pPr>
        <w:spacing w:after="0"/>
        <w:ind w:left="0"/>
        <w:jc w:val="both"/>
      </w:pPr>
      <w:r>
        <w:rPr>
          <w:rFonts w:ascii="Times New Roman"/>
          <w:b w:val="false"/>
          <w:i w:val="false"/>
          <w:color w:val="000000"/>
          <w:sz w:val="28"/>
        </w:rPr>
        <w:t>
      Тема 24. Подведение итогов. Защита проектной работы.</w:t>
      </w:r>
    </w:p>
    <w:bookmarkEnd w:id="36881"/>
    <w:bookmarkStart w:name="z41451" w:id="36882"/>
    <w:p>
      <w:pPr>
        <w:spacing w:after="0"/>
        <w:ind w:left="0"/>
        <w:jc w:val="both"/>
      </w:pPr>
      <w:r>
        <w:rPr>
          <w:rFonts w:ascii="Times New Roman"/>
          <w:b w:val="false"/>
          <w:i w:val="false"/>
          <w:color w:val="000000"/>
          <w:sz w:val="28"/>
        </w:rPr>
        <w:t xml:space="preserve">
      62. Ожидаемые результаты освоения Программы 3 класса. </w:t>
      </w:r>
    </w:p>
    <w:bookmarkEnd w:id="36882"/>
    <w:bookmarkStart w:name="z41452" w:id="36883"/>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6883"/>
    <w:bookmarkStart w:name="z41453" w:id="36884"/>
    <w:p>
      <w:pPr>
        <w:spacing w:after="0"/>
        <w:ind w:left="0"/>
        <w:jc w:val="both"/>
      </w:pPr>
      <w:r>
        <w:rPr>
          <w:rFonts w:ascii="Times New Roman"/>
          <w:b w:val="false"/>
          <w:i w:val="false"/>
          <w:color w:val="000000"/>
          <w:sz w:val="28"/>
        </w:rPr>
        <w:t>
      1) знает основы звукозаписи;</w:t>
      </w:r>
    </w:p>
    <w:bookmarkEnd w:id="36884"/>
    <w:bookmarkStart w:name="z41454" w:id="36885"/>
    <w:p>
      <w:pPr>
        <w:spacing w:after="0"/>
        <w:ind w:left="0"/>
        <w:jc w:val="both"/>
      </w:pPr>
      <w:r>
        <w:rPr>
          <w:rFonts w:ascii="Times New Roman"/>
          <w:b w:val="false"/>
          <w:i w:val="false"/>
          <w:color w:val="000000"/>
          <w:sz w:val="28"/>
        </w:rPr>
        <w:t>
      2) знает устройство и принцип работы звукозаписывающей и звуковоспроизводящей аппаратуры;</w:t>
      </w:r>
    </w:p>
    <w:bookmarkEnd w:id="36885"/>
    <w:bookmarkStart w:name="z41455" w:id="36886"/>
    <w:p>
      <w:pPr>
        <w:spacing w:after="0"/>
        <w:ind w:left="0"/>
        <w:jc w:val="both"/>
      </w:pPr>
      <w:r>
        <w:rPr>
          <w:rFonts w:ascii="Times New Roman"/>
          <w:b w:val="false"/>
          <w:i w:val="false"/>
          <w:color w:val="000000"/>
          <w:sz w:val="28"/>
        </w:rPr>
        <w:t>
      3) имеет навыки работы с микрофоном, звукозаписывающей и звукоусилительной аппаратурой и радиоустройствами;</w:t>
      </w:r>
    </w:p>
    <w:bookmarkEnd w:id="36886"/>
    <w:bookmarkStart w:name="z41456" w:id="36887"/>
    <w:p>
      <w:pPr>
        <w:spacing w:after="0"/>
        <w:ind w:left="0"/>
        <w:jc w:val="both"/>
      </w:pPr>
      <w:r>
        <w:rPr>
          <w:rFonts w:ascii="Times New Roman"/>
          <w:b w:val="false"/>
          <w:i w:val="false"/>
          <w:color w:val="000000"/>
          <w:sz w:val="28"/>
        </w:rPr>
        <w:t>
      4) имеет навыки работы с Программами звукозаписи;</w:t>
      </w:r>
    </w:p>
    <w:bookmarkEnd w:id="36887"/>
    <w:bookmarkStart w:name="z41457" w:id="36888"/>
    <w:p>
      <w:pPr>
        <w:spacing w:after="0"/>
        <w:ind w:left="0"/>
        <w:jc w:val="both"/>
      </w:pPr>
      <w:r>
        <w:rPr>
          <w:rFonts w:ascii="Times New Roman"/>
          <w:b w:val="false"/>
          <w:i w:val="false"/>
          <w:color w:val="000000"/>
          <w:sz w:val="28"/>
        </w:rPr>
        <w:t>
      5) знает основы сведения (микширования) и редактирования фонограмм;</w:t>
      </w:r>
    </w:p>
    <w:bookmarkEnd w:id="36888"/>
    <w:bookmarkStart w:name="z41458" w:id="36889"/>
    <w:p>
      <w:pPr>
        <w:spacing w:after="0"/>
        <w:ind w:left="0"/>
        <w:jc w:val="both"/>
      </w:pPr>
      <w:r>
        <w:rPr>
          <w:rFonts w:ascii="Times New Roman"/>
          <w:b w:val="false"/>
          <w:i w:val="false"/>
          <w:color w:val="000000"/>
          <w:sz w:val="28"/>
        </w:rPr>
        <w:t>
      6) умеет монтировать звуковую дорожку видеофильма.</w:t>
      </w:r>
    </w:p>
    <w:bookmarkEnd w:id="36889"/>
    <w:bookmarkStart w:name="z41459" w:id="36890"/>
    <w:p>
      <w:pPr>
        <w:spacing w:after="0"/>
        <w:ind w:left="0"/>
        <w:jc w:val="both"/>
      </w:pPr>
      <w:r>
        <w:rPr>
          <w:rFonts w:ascii="Times New Roman"/>
          <w:b w:val="false"/>
          <w:i w:val="false"/>
          <w:color w:val="000000"/>
          <w:sz w:val="28"/>
        </w:rPr>
        <w:t>
      63. Ожидаемые результаты освоения Программы:</w:t>
      </w:r>
    </w:p>
    <w:bookmarkEnd w:id="36890"/>
    <w:bookmarkStart w:name="z41460" w:id="36891"/>
    <w:p>
      <w:pPr>
        <w:spacing w:after="0"/>
        <w:ind w:left="0"/>
        <w:jc w:val="both"/>
      </w:pPr>
      <w:r>
        <w:rPr>
          <w:rFonts w:ascii="Times New Roman"/>
          <w:b w:val="false"/>
          <w:i w:val="false"/>
          <w:color w:val="000000"/>
          <w:sz w:val="28"/>
        </w:rPr>
        <w:t>
      1) умеет самостоятельно определять приоритеты, анализировать их;</w:t>
      </w:r>
    </w:p>
    <w:bookmarkEnd w:id="36891"/>
    <w:bookmarkStart w:name="z41461" w:id="36892"/>
    <w:p>
      <w:pPr>
        <w:spacing w:after="0"/>
        <w:ind w:left="0"/>
        <w:jc w:val="both"/>
      </w:pPr>
      <w:r>
        <w:rPr>
          <w:rFonts w:ascii="Times New Roman"/>
          <w:b w:val="false"/>
          <w:i w:val="false"/>
          <w:color w:val="000000"/>
          <w:sz w:val="28"/>
        </w:rPr>
        <w:t>
      2) умеет самостоятельно пользоваться любительской и профессиональной видеотехникой;</w:t>
      </w:r>
    </w:p>
    <w:bookmarkEnd w:id="36892"/>
    <w:bookmarkStart w:name="z41462" w:id="36893"/>
    <w:p>
      <w:pPr>
        <w:spacing w:after="0"/>
        <w:ind w:left="0"/>
        <w:jc w:val="both"/>
      </w:pPr>
      <w:r>
        <w:rPr>
          <w:rFonts w:ascii="Times New Roman"/>
          <w:b w:val="false"/>
          <w:i w:val="false"/>
          <w:color w:val="000000"/>
          <w:sz w:val="28"/>
        </w:rPr>
        <w:t>
      3) владеет основами компьютерного монтажа видеофильма;</w:t>
      </w:r>
    </w:p>
    <w:bookmarkEnd w:id="36893"/>
    <w:bookmarkStart w:name="z41463" w:id="36894"/>
    <w:p>
      <w:pPr>
        <w:spacing w:after="0"/>
        <w:ind w:left="0"/>
        <w:jc w:val="both"/>
      </w:pPr>
      <w:r>
        <w:rPr>
          <w:rFonts w:ascii="Times New Roman"/>
          <w:b w:val="false"/>
          <w:i w:val="false"/>
          <w:color w:val="000000"/>
          <w:sz w:val="28"/>
        </w:rPr>
        <w:t>
      4) владеет специальными медиатехнологиями;</w:t>
      </w:r>
    </w:p>
    <w:bookmarkEnd w:id="36894"/>
    <w:bookmarkStart w:name="z41464" w:id="36895"/>
    <w:p>
      <w:pPr>
        <w:spacing w:after="0"/>
        <w:ind w:left="0"/>
        <w:jc w:val="both"/>
      </w:pPr>
      <w:r>
        <w:rPr>
          <w:rFonts w:ascii="Times New Roman"/>
          <w:b w:val="false"/>
          <w:i w:val="false"/>
          <w:color w:val="000000"/>
          <w:sz w:val="28"/>
        </w:rPr>
        <w:t>
      5) получает представление о профессиях видеооператор, оператор видеомонтажа, оператор звукозаписи.</w:t>
      </w:r>
    </w:p>
    <w:bookmarkEnd w:id="36895"/>
    <w:bookmarkStart w:name="z41465" w:id="36896"/>
    <w:p>
      <w:pPr>
        <w:spacing w:after="0"/>
        <w:ind w:left="0"/>
        <w:jc w:val="both"/>
      </w:pPr>
      <w:r>
        <w:rPr>
          <w:rFonts w:ascii="Times New Roman"/>
          <w:b w:val="false"/>
          <w:i w:val="false"/>
          <w:color w:val="000000"/>
          <w:sz w:val="28"/>
        </w:rPr>
        <w:t>
      64. В настоящей Программе по предмету "Сценарное мастерство" используются следующие понятия:</w:t>
      </w:r>
    </w:p>
    <w:bookmarkEnd w:id="36896"/>
    <w:bookmarkStart w:name="z41466" w:id="36897"/>
    <w:p>
      <w:pPr>
        <w:spacing w:after="0"/>
        <w:ind w:left="0"/>
        <w:jc w:val="both"/>
      </w:pPr>
      <w:r>
        <w:rPr>
          <w:rFonts w:ascii="Times New Roman"/>
          <w:b w:val="false"/>
          <w:i w:val="false"/>
          <w:color w:val="000000"/>
          <w:sz w:val="28"/>
        </w:rPr>
        <w:t>
      1) сверхзадача – идейно-творческая цель создания пьесы, спектакля, актерского образа;</w:t>
      </w:r>
    </w:p>
    <w:bookmarkEnd w:id="36897"/>
    <w:bookmarkStart w:name="z41467" w:id="36898"/>
    <w:p>
      <w:pPr>
        <w:spacing w:after="0"/>
        <w:ind w:left="0"/>
        <w:jc w:val="both"/>
      </w:pPr>
      <w:r>
        <w:rPr>
          <w:rFonts w:ascii="Times New Roman"/>
          <w:b w:val="false"/>
          <w:i w:val="false"/>
          <w:color w:val="000000"/>
          <w:sz w:val="28"/>
        </w:rPr>
        <w:t>
      2) образ – художественный образ – всеобщая категория художественного творчества, форма истолкования и освоения мира с позиции определенного эстетического идеала путем создания эстетически воздействующих объектов. Также любое явление, творчески воссозданное в художественном произведении;</w:t>
      </w:r>
    </w:p>
    <w:bookmarkEnd w:id="36898"/>
    <w:bookmarkStart w:name="z41468" w:id="36899"/>
    <w:p>
      <w:pPr>
        <w:spacing w:after="0"/>
        <w:ind w:left="0"/>
        <w:jc w:val="both"/>
      </w:pPr>
      <w:r>
        <w:rPr>
          <w:rFonts w:ascii="Times New Roman"/>
          <w:b w:val="false"/>
          <w:i w:val="false"/>
          <w:color w:val="000000"/>
          <w:sz w:val="28"/>
        </w:rPr>
        <w:t>
      3) драматургический ход – единый образный прием, на который нанизываются все эпизоды сценария, помогает целенаправленно развивать сюжетную линию;</w:t>
      </w:r>
    </w:p>
    <w:bookmarkEnd w:id="36899"/>
    <w:bookmarkStart w:name="z41469" w:id="36900"/>
    <w:p>
      <w:pPr>
        <w:spacing w:after="0"/>
        <w:ind w:left="0"/>
        <w:jc w:val="both"/>
      </w:pPr>
      <w:r>
        <w:rPr>
          <w:rFonts w:ascii="Times New Roman"/>
          <w:b w:val="false"/>
          <w:i w:val="false"/>
          <w:color w:val="000000"/>
          <w:sz w:val="28"/>
        </w:rPr>
        <w:t>
      4) конфликт – столкновение или борьба, враждебное отношение, противоречие. В литературоведении столкновение противоположных взглядов действующих лиц в эпосе, драме, произведениях лиро-эпического жанра, лирике, если в ней присутствует сюжет.</w:t>
      </w:r>
    </w:p>
    <w:bookmarkEnd w:id="36900"/>
    <w:bookmarkStart w:name="z41470" w:id="36901"/>
    <w:p>
      <w:pPr>
        <w:spacing w:after="0"/>
        <w:ind w:left="0"/>
        <w:jc w:val="both"/>
      </w:pPr>
      <w:r>
        <w:rPr>
          <w:rFonts w:ascii="Times New Roman"/>
          <w:b w:val="false"/>
          <w:i w:val="false"/>
          <w:color w:val="000000"/>
          <w:sz w:val="28"/>
        </w:rPr>
        <w:t xml:space="preserve">
      5) завязка – событие, которое является началом действия, обнаруживает уже имевшиеся противоречия или сама создает ("завязывает") конфликты; </w:t>
      </w:r>
    </w:p>
    <w:bookmarkEnd w:id="36901"/>
    <w:bookmarkStart w:name="z41471" w:id="36902"/>
    <w:p>
      <w:pPr>
        <w:spacing w:after="0"/>
        <w:ind w:left="0"/>
        <w:jc w:val="both"/>
      </w:pPr>
      <w:r>
        <w:rPr>
          <w:rFonts w:ascii="Times New Roman"/>
          <w:b w:val="false"/>
          <w:i w:val="false"/>
          <w:color w:val="000000"/>
          <w:sz w:val="28"/>
        </w:rPr>
        <w:t xml:space="preserve">
      6) каммершпиле – камерная драма, разновидность драмы, сложившаяся в немецком театре и кино в начале двадцатых годов девятнадцатого века; </w:t>
      </w:r>
    </w:p>
    <w:bookmarkEnd w:id="36902"/>
    <w:bookmarkStart w:name="z41472" w:id="36903"/>
    <w:p>
      <w:pPr>
        <w:spacing w:after="0"/>
        <w:ind w:left="0"/>
        <w:jc w:val="both"/>
      </w:pPr>
      <w:r>
        <w:rPr>
          <w:rFonts w:ascii="Times New Roman"/>
          <w:b w:val="false"/>
          <w:i w:val="false"/>
          <w:color w:val="000000"/>
          <w:sz w:val="28"/>
        </w:rPr>
        <w:t>
      7) пеплум – жанр исторического кино, для которого характерны следующие признаки: несмотря на историчность сюжета, в фильмах присутствуют значительные расхождения с историей в угоду зрелищности; не всегда ставится задача достоверного воссоздания исторических событий.</w:t>
      </w:r>
    </w:p>
    <w:bookmarkEnd w:id="36903"/>
    <w:bookmarkStart w:name="z41473" w:id="36904"/>
    <w:p>
      <w:pPr>
        <w:spacing w:after="0"/>
        <w:ind w:left="0"/>
        <w:jc w:val="both"/>
      </w:pPr>
      <w:r>
        <w:rPr>
          <w:rFonts w:ascii="Times New Roman"/>
          <w:b w:val="false"/>
          <w:i w:val="false"/>
          <w:color w:val="000000"/>
          <w:sz w:val="28"/>
        </w:rPr>
        <w:t>
      8) питчинг – презентация кинопроекта или сценария с целью нахождения инвесторов, готовых финансировать данный проект;</w:t>
      </w:r>
    </w:p>
    <w:bookmarkEnd w:id="36904"/>
    <w:bookmarkStart w:name="z41474" w:id="36905"/>
    <w:p>
      <w:pPr>
        <w:spacing w:after="0"/>
        <w:ind w:left="0"/>
        <w:jc w:val="both"/>
      </w:pPr>
      <w:r>
        <w:rPr>
          <w:rFonts w:ascii="Times New Roman"/>
          <w:b w:val="false"/>
          <w:i w:val="false"/>
          <w:color w:val="000000"/>
          <w:sz w:val="28"/>
        </w:rPr>
        <w:t xml:space="preserve">
      9) продюссер – специалист, создающий условия для создания кинофильма (телесериала, телепередачи) и реализует его от начала до конечного результата; </w:t>
      </w:r>
    </w:p>
    <w:bookmarkEnd w:id="36905"/>
    <w:bookmarkStart w:name="z41475" w:id="36906"/>
    <w:p>
      <w:pPr>
        <w:spacing w:after="0"/>
        <w:ind w:left="0"/>
        <w:jc w:val="both"/>
      </w:pPr>
      <w:r>
        <w:rPr>
          <w:rFonts w:ascii="Times New Roman"/>
          <w:b w:val="false"/>
          <w:i w:val="false"/>
          <w:color w:val="000000"/>
          <w:sz w:val="28"/>
        </w:rPr>
        <w:t xml:space="preserve">
      10) ремарка – словесное воплощение непрерывного действия сценария, театральная ремарка – описательная часть в пьесе; сценарная ремарка описывает где, когда и как происходит действие; </w:t>
      </w:r>
    </w:p>
    <w:bookmarkEnd w:id="36906"/>
    <w:bookmarkStart w:name="z41476" w:id="36907"/>
    <w:p>
      <w:pPr>
        <w:spacing w:after="0"/>
        <w:ind w:left="0"/>
        <w:jc w:val="both"/>
      </w:pPr>
      <w:r>
        <w:rPr>
          <w:rFonts w:ascii="Times New Roman"/>
          <w:b w:val="false"/>
          <w:i w:val="false"/>
          <w:color w:val="000000"/>
          <w:sz w:val="28"/>
        </w:rPr>
        <w:t>
      11) ремарка – образная характеристика свершающегося в настоящий момент действия, характеристика персонажей, событий, романтических ситуаций и обстановки. Сценарная ремарка не просто называет действие, а дает его образно-кинематографическое, литературное прочтение, оставаясь точной и зримой. В системе внешних действий ремарка выявляет содержание сценария и внутреннее движение драматической ситуации;</w:t>
      </w:r>
    </w:p>
    <w:bookmarkEnd w:id="36907"/>
    <w:bookmarkStart w:name="z41477" w:id="36908"/>
    <w:p>
      <w:pPr>
        <w:spacing w:after="0"/>
        <w:ind w:left="0"/>
        <w:jc w:val="both"/>
      </w:pPr>
      <w:r>
        <w:rPr>
          <w:rFonts w:ascii="Times New Roman"/>
          <w:b w:val="false"/>
          <w:i w:val="false"/>
          <w:color w:val="000000"/>
          <w:sz w:val="28"/>
        </w:rPr>
        <w:t>
      12) режиссер – главное лицо, которое отвечает за все происходящее на съемочной площадке или на сцене, руководит действиями актеров, операторов, звукорежиссеров, сценаристов, декораторов и несет ответственность за конечный результат;</w:t>
      </w:r>
    </w:p>
    <w:bookmarkEnd w:id="36908"/>
    <w:bookmarkStart w:name="z41478" w:id="36909"/>
    <w:p>
      <w:pPr>
        <w:spacing w:after="0"/>
        <w:ind w:left="0"/>
        <w:jc w:val="both"/>
      </w:pPr>
      <w:r>
        <w:rPr>
          <w:rFonts w:ascii="Times New Roman"/>
          <w:b w:val="false"/>
          <w:i w:val="false"/>
          <w:color w:val="000000"/>
          <w:sz w:val="28"/>
        </w:rPr>
        <w:t>
      13) режиссерская экспликация – разработка замысла будущего спектакля. Экспликация пишется в произвольной форме и носит личностный характер;</w:t>
      </w:r>
    </w:p>
    <w:bookmarkEnd w:id="36909"/>
    <w:bookmarkStart w:name="z41479" w:id="36910"/>
    <w:p>
      <w:pPr>
        <w:spacing w:after="0"/>
        <w:ind w:left="0"/>
        <w:jc w:val="both"/>
      </w:pPr>
      <w:r>
        <w:rPr>
          <w:rFonts w:ascii="Times New Roman"/>
          <w:b w:val="false"/>
          <w:i w:val="false"/>
          <w:color w:val="000000"/>
          <w:sz w:val="28"/>
        </w:rPr>
        <w:t xml:space="preserve">
      14) сеттинг – среда, в которой происходит действие художественного произведения, место, время и условия действия; </w:t>
      </w:r>
    </w:p>
    <w:bookmarkEnd w:id="36910"/>
    <w:bookmarkStart w:name="z41480" w:id="36911"/>
    <w:p>
      <w:pPr>
        <w:spacing w:after="0"/>
        <w:ind w:left="0"/>
        <w:jc w:val="both"/>
      </w:pPr>
      <w:r>
        <w:rPr>
          <w:rFonts w:ascii="Times New Roman"/>
          <w:b w:val="false"/>
          <w:i w:val="false"/>
          <w:color w:val="000000"/>
          <w:sz w:val="28"/>
        </w:rPr>
        <w:t>
      15) синопсис – краткое изложение сценария;</w:t>
      </w:r>
    </w:p>
    <w:bookmarkEnd w:id="36911"/>
    <w:bookmarkStart w:name="z41481" w:id="36912"/>
    <w:p>
      <w:pPr>
        <w:spacing w:after="0"/>
        <w:ind w:left="0"/>
        <w:jc w:val="both"/>
      </w:pPr>
      <w:r>
        <w:rPr>
          <w:rFonts w:ascii="Times New Roman"/>
          <w:b w:val="false"/>
          <w:i w:val="false"/>
          <w:color w:val="000000"/>
          <w:sz w:val="28"/>
        </w:rPr>
        <w:t>
      16) сценарий – литературная основа любого фильма или передачи, самостоятельное драматургическое произведение;</w:t>
      </w:r>
    </w:p>
    <w:bookmarkEnd w:id="36912"/>
    <w:bookmarkStart w:name="z41482" w:id="36913"/>
    <w:p>
      <w:pPr>
        <w:spacing w:after="0"/>
        <w:ind w:left="0"/>
        <w:jc w:val="both"/>
      </w:pPr>
      <w:r>
        <w:rPr>
          <w:rFonts w:ascii="Times New Roman"/>
          <w:b w:val="false"/>
          <w:i w:val="false"/>
          <w:color w:val="000000"/>
          <w:sz w:val="28"/>
        </w:rPr>
        <w:t>
      17) сценарист – человек, который пишет сценарий к фильму;</w:t>
      </w:r>
    </w:p>
    <w:bookmarkEnd w:id="36913"/>
    <w:bookmarkStart w:name="z41483" w:id="36914"/>
    <w:p>
      <w:pPr>
        <w:spacing w:after="0"/>
        <w:ind w:left="0"/>
        <w:jc w:val="both"/>
      </w:pPr>
      <w:r>
        <w:rPr>
          <w:rFonts w:ascii="Times New Roman"/>
          <w:b w:val="false"/>
          <w:i w:val="false"/>
          <w:color w:val="000000"/>
          <w:sz w:val="28"/>
        </w:rPr>
        <w:t>
      18) сюжет – ряд событий, последовательность сцен, актов в литературе, драматургии, театре, кино, комиксах и играх, происходящих в художественном произведении, на сцене театра, кино, выстроенных для читателя, зрителя, игрока по определенным правилам демонстрации;</w:t>
      </w:r>
    </w:p>
    <w:bookmarkEnd w:id="36914"/>
    <w:bookmarkStart w:name="z41484" w:id="36915"/>
    <w:p>
      <w:pPr>
        <w:spacing w:after="0"/>
        <w:ind w:left="0"/>
        <w:jc w:val="both"/>
      </w:pPr>
      <w:r>
        <w:rPr>
          <w:rFonts w:ascii="Times New Roman"/>
          <w:b w:val="false"/>
          <w:i w:val="false"/>
          <w:color w:val="000000"/>
          <w:sz w:val="28"/>
        </w:rPr>
        <w:t>
      19) тема – предмет исследования, изображения, повествования;</w:t>
      </w:r>
    </w:p>
    <w:bookmarkEnd w:id="36915"/>
    <w:bookmarkStart w:name="z41485" w:id="36916"/>
    <w:p>
      <w:pPr>
        <w:spacing w:after="0"/>
        <w:ind w:left="0"/>
        <w:jc w:val="both"/>
      </w:pPr>
      <w:r>
        <w:rPr>
          <w:rFonts w:ascii="Times New Roman"/>
          <w:b w:val="false"/>
          <w:i w:val="false"/>
          <w:color w:val="000000"/>
          <w:sz w:val="28"/>
        </w:rPr>
        <w:t>
      20) тритмент – вольное изложение сценария на нескольких страницах;</w:t>
      </w:r>
    </w:p>
    <w:bookmarkEnd w:id="36916"/>
    <w:bookmarkStart w:name="z41486" w:id="36917"/>
    <w:p>
      <w:pPr>
        <w:spacing w:after="0"/>
        <w:ind w:left="0"/>
        <w:jc w:val="both"/>
      </w:pPr>
      <w:r>
        <w:rPr>
          <w:rFonts w:ascii="Times New Roman"/>
          <w:b w:val="false"/>
          <w:i w:val="false"/>
          <w:color w:val="000000"/>
          <w:sz w:val="28"/>
        </w:rPr>
        <w:t xml:space="preserve">
      21) развязка – окончание действия или завершение конфликта между персонажами в эпическом или драматическом произведении. </w:t>
      </w:r>
    </w:p>
    <w:bookmarkEnd w:id="36917"/>
    <w:bookmarkStart w:name="z41487" w:id="36918"/>
    <w:p>
      <w:pPr>
        <w:spacing w:after="0"/>
        <w:ind w:left="0"/>
        <w:jc w:val="both"/>
      </w:pPr>
      <w:r>
        <w:rPr>
          <w:rFonts w:ascii="Times New Roman"/>
          <w:b w:val="false"/>
          <w:i w:val="false"/>
          <w:color w:val="000000"/>
          <w:sz w:val="28"/>
        </w:rPr>
        <w:t>
      22) фабула – фактическая сторона повествования, события, случаи, действия, состояния в их причинно-следственной, хронологической последовательности, которые компонуются и оформляются автором в сюжете на основе закономерностей, усматриваемых автором в развитии изображаемых явлений;</w:t>
      </w:r>
    </w:p>
    <w:bookmarkEnd w:id="36918"/>
    <w:bookmarkStart w:name="z41488" w:id="36919"/>
    <w:p>
      <w:pPr>
        <w:spacing w:after="0"/>
        <w:ind w:left="0"/>
        <w:jc w:val="both"/>
      </w:pPr>
      <w:r>
        <w:rPr>
          <w:rFonts w:ascii="Times New Roman"/>
          <w:b w:val="false"/>
          <w:i w:val="false"/>
          <w:color w:val="000000"/>
          <w:sz w:val="28"/>
        </w:rPr>
        <w:t>
      23) кульминация – вершина, момент наивысшего напряжения в развитии действия словесно-художественного произведения, когда происходит перелом, решающее столкновение изображенных характеров и обстоятельств, после которого сюжет произведения движется к завершению;</w:t>
      </w:r>
    </w:p>
    <w:bookmarkEnd w:id="36919"/>
    <w:bookmarkStart w:name="z41489" w:id="36920"/>
    <w:p>
      <w:pPr>
        <w:spacing w:after="0"/>
        <w:ind w:left="0"/>
        <w:jc w:val="both"/>
      </w:pPr>
      <w:r>
        <w:rPr>
          <w:rFonts w:ascii="Times New Roman"/>
          <w:b w:val="false"/>
          <w:i w:val="false"/>
          <w:color w:val="000000"/>
          <w:sz w:val="28"/>
        </w:rPr>
        <w:t>
      24) экспозиция – часть сценария, где зритель знакомится с главным героем или героями.</w:t>
      </w:r>
    </w:p>
    <w:bookmarkEnd w:id="36920"/>
    <w:bookmarkStart w:name="z41490" w:id="36921"/>
    <w:p>
      <w:pPr>
        <w:spacing w:after="0"/>
        <w:ind w:left="0"/>
        <w:jc w:val="both"/>
      </w:pPr>
      <w:r>
        <w:rPr>
          <w:rFonts w:ascii="Times New Roman"/>
          <w:b w:val="false"/>
          <w:i w:val="false"/>
          <w:color w:val="000000"/>
          <w:sz w:val="28"/>
        </w:rPr>
        <w:t>
      65. Цель Программы: развитие творческих способностей обучающегося через практическое овладение навыками работы сценариста.</w:t>
      </w:r>
    </w:p>
    <w:bookmarkEnd w:id="36921"/>
    <w:bookmarkStart w:name="z41491" w:id="36922"/>
    <w:p>
      <w:pPr>
        <w:spacing w:after="0"/>
        <w:ind w:left="0"/>
        <w:jc w:val="both"/>
      </w:pPr>
      <w:r>
        <w:rPr>
          <w:rFonts w:ascii="Times New Roman"/>
          <w:b w:val="false"/>
          <w:i w:val="false"/>
          <w:color w:val="000000"/>
          <w:sz w:val="28"/>
        </w:rPr>
        <w:t>
      66. Задачи Программы.</w:t>
      </w:r>
    </w:p>
    <w:bookmarkEnd w:id="36922"/>
    <w:bookmarkStart w:name="z41492" w:id="36923"/>
    <w:p>
      <w:pPr>
        <w:spacing w:after="0"/>
        <w:ind w:left="0"/>
        <w:jc w:val="both"/>
      </w:pPr>
      <w:r>
        <w:rPr>
          <w:rFonts w:ascii="Times New Roman"/>
          <w:b w:val="false"/>
          <w:i w:val="false"/>
          <w:color w:val="000000"/>
          <w:sz w:val="28"/>
        </w:rPr>
        <w:t>
      Обучающие:</w:t>
      </w:r>
    </w:p>
    <w:bookmarkEnd w:id="36923"/>
    <w:bookmarkStart w:name="z41493" w:id="36924"/>
    <w:p>
      <w:pPr>
        <w:spacing w:after="0"/>
        <w:ind w:left="0"/>
        <w:jc w:val="both"/>
      </w:pPr>
      <w:r>
        <w:rPr>
          <w:rFonts w:ascii="Times New Roman"/>
          <w:b w:val="false"/>
          <w:i w:val="false"/>
          <w:color w:val="000000"/>
          <w:sz w:val="28"/>
        </w:rPr>
        <w:t>
      1) овладение основами работы сценариста с целью использования в процессе создания сценария киноновеллы;</w:t>
      </w:r>
    </w:p>
    <w:bookmarkEnd w:id="36924"/>
    <w:bookmarkStart w:name="z41494" w:id="36925"/>
    <w:p>
      <w:pPr>
        <w:spacing w:after="0"/>
        <w:ind w:left="0"/>
        <w:jc w:val="both"/>
      </w:pPr>
      <w:r>
        <w:rPr>
          <w:rFonts w:ascii="Times New Roman"/>
          <w:b w:val="false"/>
          <w:i w:val="false"/>
          <w:color w:val="000000"/>
          <w:sz w:val="28"/>
        </w:rPr>
        <w:t>
      2) освоение основных особенностей деятельности сценариста, ее взаимосвязи с киноискусством;</w:t>
      </w:r>
    </w:p>
    <w:bookmarkEnd w:id="36925"/>
    <w:bookmarkStart w:name="z41495" w:id="36926"/>
    <w:p>
      <w:pPr>
        <w:spacing w:after="0"/>
        <w:ind w:left="0"/>
        <w:jc w:val="both"/>
      </w:pPr>
      <w:r>
        <w:rPr>
          <w:rFonts w:ascii="Times New Roman"/>
          <w:b w:val="false"/>
          <w:i w:val="false"/>
          <w:color w:val="000000"/>
          <w:sz w:val="28"/>
        </w:rPr>
        <w:t>
      3) овладение элементами драматургии, спецификой ее применения в киноискусстве.</w:t>
      </w:r>
    </w:p>
    <w:bookmarkEnd w:id="36926"/>
    <w:bookmarkStart w:name="z41496" w:id="36927"/>
    <w:p>
      <w:pPr>
        <w:spacing w:after="0"/>
        <w:ind w:left="0"/>
        <w:jc w:val="both"/>
      </w:pPr>
      <w:r>
        <w:rPr>
          <w:rFonts w:ascii="Times New Roman"/>
          <w:b w:val="false"/>
          <w:i w:val="false"/>
          <w:color w:val="000000"/>
          <w:sz w:val="28"/>
        </w:rPr>
        <w:t>
      Развивающие:</w:t>
      </w:r>
    </w:p>
    <w:bookmarkEnd w:id="36927"/>
    <w:bookmarkStart w:name="z41497" w:id="36928"/>
    <w:p>
      <w:pPr>
        <w:spacing w:after="0"/>
        <w:ind w:left="0"/>
        <w:jc w:val="both"/>
      </w:pPr>
      <w:r>
        <w:rPr>
          <w:rFonts w:ascii="Times New Roman"/>
          <w:b w:val="false"/>
          <w:i w:val="false"/>
          <w:color w:val="000000"/>
          <w:sz w:val="28"/>
        </w:rPr>
        <w:t>
      1) развитие творческих способностей обучающегося через обучение сценарному мастерству, основам драматургии;</w:t>
      </w:r>
    </w:p>
    <w:bookmarkEnd w:id="36928"/>
    <w:bookmarkStart w:name="z41498" w:id="36929"/>
    <w:p>
      <w:pPr>
        <w:spacing w:after="0"/>
        <w:ind w:left="0"/>
        <w:jc w:val="both"/>
      </w:pPr>
      <w:r>
        <w:rPr>
          <w:rFonts w:ascii="Times New Roman"/>
          <w:b w:val="false"/>
          <w:i w:val="false"/>
          <w:color w:val="000000"/>
          <w:sz w:val="28"/>
        </w:rPr>
        <w:t>
      2) развитие наблюдательности, памяти, внимания, фантазии, воображения, находчивости через обучение навыкам работы сценариста;</w:t>
      </w:r>
    </w:p>
    <w:bookmarkEnd w:id="36929"/>
    <w:bookmarkStart w:name="z41499" w:id="36930"/>
    <w:p>
      <w:pPr>
        <w:spacing w:after="0"/>
        <w:ind w:left="0"/>
        <w:jc w:val="both"/>
      </w:pPr>
      <w:r>
        <w:rPr>
          <w:rFonts w:ascii="Times New Roman"/>
          <w:b w:val="false"/>
          <w:i w:val="false"/>
          <w:color w:val="000000"/>
          <w:sz w:val="28"/>
        </w:rPr>
        <w:t>
      3) художественно-эстетическое развитие личности ребенка на основе приобретенных им в процессе освоения Программы знаний, умений и навыков.</w:t>
      </w:r>
    </w:p>
    <w:bookmarkEnd w:id="36930"/>
    <w:bookmarkStart w:name="z41500" w:id="36931"/>
    <w:p>
      <w:pPr>
        <w:spacing w:after="0"/>
        <w:ind w:left="0"/>
        <w:jc w:val="both"/>
      </w:pPr>
      <w:r>
        <w:rPr>
          <w:rFonts w:ascii="Times New Roman"/>
          <w:b w:val="false"/>
          <w:i w:val="false"/>
          <w:color w:val="000000"/>
          <w:sz w:val="28"/>
        </w:rPr>
        <w:t>
      Воспитательные:</w:t>
      </w:r>
    </w:p>
    <w:bookmarkEnd w:id="36931"/>
    <w:bookmarkStart w:name="z41501" w:id="36932"/>
    <w:p>
      <w:pPr>
        <w:spacing w:after="0"/>
        <w:ind w:left="0"/>
        <w:jc w:val="both"/>
      </w:pPr>
      <w:r>
        <w:rPr>
          <w:rFonts w:ascii="Times New Roman"/>
          <w:b w:val="false"/>
          <w:i w:val="false"/>
          <w:color w:val="000000"/>
          <w:sz w:val="28"/>
        </w:rPr>
        <w:t>
      1) формирование художественного и эстетического вкуса средствами драматургической деятельности;</w:t>
      </w:r>
    </w:p>
    <w:bookmarkEnd w:id="36932"/>
    <w:bookmarkStart w:name="z41502" w:id="36933"/>
    <w:p>
      <w:pPr>
        <w:spacing w:after="0"/>
        <w:ind w:left="0"/>
        <w:jc w:val="both"/>
      </w:pPr>
      <w:r>
        <w:rPr>
          <w:rFonts w:ascii="Times New Roman"/>
          <w:b w:val="false"/>
          <w:i w:val="false"/>
          <w:color w:val="000000"/>
          <w:sz w:val="28"/>
        </w:rPr>
        <w:t>
      2) формирование интереса к киноискусству;</w:t>
      </w:r>
    </w:p>
    <w:bookmarkEnd w:id="36933"/>
    <w:bookmarkStart w:name="z41503" w:id="36934"/>
    <w:p>
      <w:pPr>
        <w:spacing w:after="0"/>
        <w:ind w:left="0"/>
        <w:jc w:val="both"/>
      </w:pPr>
      <w:r>
        <w:rPr>
          <w:rFonts w:ascii="Times New Roman"/>
          <w:b w:val="false"/>
          <w:i w:val="false"/>
          <w:color w:val="000000"/>
          <w:sz w:val="28"/>
        </w:rPr>
        <w:t>
      3) формирование культуры делового общения между сценаристом и режиссером, сценаристом и продюсером в практическом аспекте творческого сотрудничества.</w:t>
      </w:r>
    </w:p>
    <w:bookmarkEnd w:id="36934"/>
    <w:bookmarkStart w:name="z41504" w:id="36935"/>
    <w:p>
      <w:pPr>
        <w:spacing w:after="0"/>
        <w:ind w:left="0"/>
        <w:jc w:val="both"/>
      </w:pPr>
      <w:r>
        <w:rPr>
          <w:rFonts w:ascii="Times New Roman"/>
          <w:b w:val="false"/>
          <w:i w:val="false"/>
          <w:color w:val="000000"/>
          <w:sz w:val="28"/>
        </w:rPr>
        <w:t>
      67. Срок освоения Программы – два года, обучение предмету с 3 класса. Количество часов и продолжительность урока в неделю определяется типовым учебным планом.</w:t>
      </w:r>
    </w:p>
    <w:bookmarkEnd w:id="36935"/>
    <w:bookmarkStart w:name="z41505" w:id="36936"/>
    <w:p>
      <w:pPr>
        <w:spacing w:after="0"/>
        <w:ind w:left="0"/>
        <w:jc w:val="both"/>
      </w:pPr>
      <w:r>
        <w:rPr>
          <w:rFonts w:ascii="Times New Roman"/>
          <w:b w:val="false"/>
          <w:i w:val="false"/>
          <w:color w:val="000000"/>
          <w:sz w:val="28"/>
        </w:rPr>
        <w:t>
      68. Программа предназначена для обучения детей, желающих освоить сценарное мастерство для удовлетворения культурных потребностей в области киноискусства.</w:t>
      </w:r>
    </w:p>
    <w:bookmarkEnd w:id="36936"/>
    <w:bookmarkStart w:name="z41506" w:id="36937"/>
    <w:p>
      <w:pPr>
        <w:spacing w:after="0"/>
        <w:ind w:left="0"/>
        <w:jc w:val="both"/>
      </w:pPr>
      <w:r>
        <w:rPr>
          <w:rFonts w:ascii="Times New Roman"/>
          <w:b w:val="false"/>
          <w:i w:val="false"/>
          <w:color w:val="000000"/>
          <w:sz w:val="28"/>
        </w:rPr>
        <w:t>
      69. Программа направлена на практическое освоение обучающимся сценарного мастерства в киноискусстве, творческое, эстетическое, духовно-нравственное развитие обучающегося, приобретение опыта создания сценария, навыков самостоятельной работы по реализации художественного замысла в сценарии.</w:t>
      </w:r>
    </w:p>
    <w:bookmarkEnd w:id="36937"/>
    <w:bookmarkStart w:name="z41507" w:id="36938"/>
    <w:p>
      <w:pPr>
        <w:spacing w:after="0"/>
        <w:ind w:left="0"/>
        <w:jc w:val="both"/>
      </w:pPr>
      <w:r>
        <w:rPr>
          <w:rFonts w:ascii="Times New Roman"/>
          <w:b w:val="false"/>
          <w:i w:val="false"/>
          <w:color w:val="000000"/>
          <w:sz w:val="28"/>
        </w:rPr>
        <w:t>
      70. Первоначальный этап обучения детей направлен на познание теории сценарного мастерства, аналитический разбор сценариев классических и современных кинокартин, введение в историю и теорию кино, изучение принципов драматургии и законов различных жанров, включая и анимационные фильмы.</w:t>
      </w:r>
    </w:p>
    <w:bookmarkEnd w:id="36938"/>
    <w:bookmarkStart w:name="z41508" w:id="36939"/>
    <w:p>
      <w:pPr>
        <w:spacing w:after="0"/>
        <w:ind w:left="0"/>
        <w:jc w:val="both"/>
      </w:pPr>
      <w:r>
        <w:rPr>
          <w:rFonts w:ascii="Times New Roman"/>
          <w:b w:val="false"/>
          <w:i w:val="false"/>
          <w:color w:val="000000"/>
          <w:sz w:val="28"/>
        </w:rPr>
        <w:t xml:space="preserve">
      71. Теория закрепляется системными практическими занятиями по написанию, разбору и аналитике сценариев, этюдов и короткометражных фильмов. Первоначальный этап завершается презентацией сценария киноновеллы. </w:t>
      </w:r>
    </w:p>
    <w:bookmarkEnd w:id="36939"/>
    <w:bookmarkStart w:name="z41509" w:id="36940"/>
    <w:p>
      <w:pPr>
        <w:spacing w:after="0"/>
        <w:ind w:left="0"/>
        <w:jc w:val="both"/>
      </w:pPr>
      <w:r>
        <w:rPr>
          <w:rFonts w:ascii="Times New Roman"/>
          <w:b w:val="false"/>
          <w:i w:val="false"/>
          <w:color w:val="000000"/>
          <w:sz w:val="28"/>
        </w:rPr>
        <w:t>
      72. Особое место в обучении занимает история развития сценария от "сценариусов на манжетах", где кратко описывалась фабула будущего фильма, до особого литературного жанра – кинодраматургии.</w:t>
      </w:r>
    </w:p>
    <w:bookmarkEnd w:id="36940"/>
    <w:bookmarkStart w:name="z41510" w:id="36941"/>
    <w:p>
      <w:pPr>
        <w:spacing w:after="0"/>
        <w:ind w:left="0"/>
        <w:jc w:val="both"/>
      </w:pPr>
      <w:r>
        <w:rPr>
          <w:rFonts w:ascii="Times New Roman"/>
          <w:b w:val="false"/>
          <w:i w:val="false"/>
          <w:color w:val="000000"/>
          <w:sz w:val="28"/>
        </w:rPr>
        <w:t xml:space="preserve">
      73. Педагог уделяет внимание развитию природных задатков будущего сценариста – мастерство и талант рассказчика, писателя. </w:t>
      </w:r>
    </w:p>
    <w:bookmarkEnd w:id="36941"/>
    <w:bookmarkStart w:name="z41511" w:id="36942"/>
    <w:p>
      <w:pPr>
        <w:spacing w:after="0"/>
        <w:ind w:left="0"/>
        <w:jc w:val="both"/>
      </w:pPr>
      <w:r>
        <w:rPr>
          <w:rFonts w:ascii="Times New Roman"/>
          <w:b w:val="false"/>
          <w:i w:val="false"/>
          <w:color w:val="000000"/>
          <w:sz w:val="28"/>
        </w:rPr>
        <w:t>
      74. Важное место в обучении сценарному мастерству занимает проблема выбора темы для сценария. Тема – не просто предмет исследования и повествования, предмет находится на пересечении личного интереса сценариста, автора и общественного интереса.</w:t>
      </w:r>
    </w:p>
    <w:bookmarkEnd w:id="36942"/>
    <w:bookmarkStart w:name="z41512" w:id="36943"/>
    <w:p>
      <w:pPr>
        <w:spacing w:after="0"/>
        <w:ind w:left="0"/>
        <w:jc w:val="both"/>
      </w:pPr>
      <w:r>
        <w:rPr>
          <w:rFonts w:ascii="Times New Roman"/>
          <w:b w:val="false"/>
          <w:i w:val="false"/>
          <w:color w:val="000000"/>
          <w:sz w:val="28"/>
        </w:rPr>
        <w:t>
      75. Педагог уделяет особое внимание основным аспектам детали сценария – деталь, создающая перипетию – предмет находится в центре внимания всего фильма, является поводом к действию; деталь – предмет находится в активном взаимодействии с актером, помогает ему выстраивать характер персонажа; деталь – часть, по которой зритель догадывается о том, что происходит в целом; деталь-персонаж – предмет одушевляется и на него переносятся человеческие функции; деталь, создающая настроение.</w:t>
      </w:r>
    </w:p>
    <w:bookmarkEnd w:id="36943"/>
    <w:bookmarkStart w:name="z41513" w:id="36944"/>
    <w:p>
      <w:pPr>
        <w:spacing w:after="0"/>
        <w:ind w:left="0"/>
        <w:jc w:val="both"/>
      </w:pPr>
      <w:r>
        <w:rPr>
          <w:rFonts w:ascii="Times New Roman"/>
          <w:b w:val="false"/>
          <w:i w:val="false"/>
          <w:color w:val="000000"/>
          <w:sz w:val="28"/>
        </w:rPr>
        <w:t xml:space="preserve">
      76. Педагог обучает глубинному изучению структурных моделей через погружение в жанры, написанию сцены, сбору сценария из сцен. </w:t>
      </w:r>
    </w:p>
    <w:bookmarkEnd w:id="36944"/>
    <w:bookmarkStart w:name="z41514" w:id="36945"/>
    <w:p>
      <w:pPr>
        <w:spacing w:after="0"/>
        <w:ind w:left="0"/>
        <w:jc w:val="both"/>
      </w:pPr>
      <w:r>
        <w:rPr>
          <w:rFonts w:ascii="Times New Roman"/>
          <w:b w:val="false"/>
          <w:i w:val="false"/>
          <w:color w:val="000000"/>
          <w:sz w:val="28"/>
        </w:rPr>
        <w:t>
      77. Программа включает занятия по психологии для сценаристов - важный инструментарий для создания психологически достоверных образов персонажей, их поступков и взаимоотношений. В данном разделе педагог в своей деятельности осуществляет межпредметную связь с предметом "Практическая психология".</w:t>
      </w:r>
    </w:p>
    <w:bookmarkEnd w:id="36945"/>
    <w:bookmarkStart w:name="z41515" w:id="36946"/>
    <w:p>
      <w:pPr>
        <w:spacing w:after="0"/>
        <w:ind w:left="0"/>
        <w:jc w:val="both"/>
      </w:pPr>
      <w:r>
        <w:rPr>
          <w:rFonts w:ascii="Times New Roman"/>
          <w:b w:val="false"/>
          <w:i w:val="false"/>
          <w:color w:val="000000"/>
          <w:sz w:val="28"/>
        </w:rPr>
        <w:t>
      78. Важным моментом в обучении сценарному мастерству является умение написания синопсиса – краткое изложение истории на двух-пяти страницах. В синопсисе дается описание главного героя или героев, их целей, препятствий и способов преодоления препятствий. На стадии синопсиса понятно, какими будут поворотные события сценария и где будут границы актов.</w:t>
      </w:r>
    </w:p>
    <w:bookmarkEnd w:id="36946"/>
    <w:bookmarkStart w:name="z41516" w:id="36947"/>
    <w:p>
      <w:pPr>
        <w:spacing w:after="0"/>
        <w:ind w:left="0"/>
        <w:jc w:val="both"/>
      </w:pPr>
      <w:r>
        <w:rPr>
          <w:rFonts w:ascii="Times New Roman"/>
          <w:b w:val="false"/>
          <w:i w:val="false"/>
          <w:color w:val="000000"/>
          <w:sz w:val="28"/>
        </w:rPr>
        <w:t>
      79. Педагог уделяет особое внимание умению обучающегося составлять поэпизодный план или тритмент – изложение сценария, разбитое по сценам, объемом 20-30 страниц.</w:t>
      </w:r>
    </w:p>
    <w:bookmarkEnd w:id="36947"/>
    <w:bookmarkStart w:name="z41517" w:id="36948"/>
    <w:p>
      <w:pPr>
        <w:spacing w:after="0"/>
        <w:ind w:left="0"/>
        <w:jc w:val="both"/>
      </w:pPr>
      <w:r>
        <w:rPr>
          <w:rFonts w:ascii="Times New Roman"/>
          <w:b w:val="false"/>
          <w:i w:val="false"/>
          <w:color w:val="000000"/>
          <w:sz w:val="28"/>
        </w:rPr>
        <w:t>
      80. Сцена поэпизодного плана начинается с описания места и времени действия. Описание места и времени позволяет не запутаться при работе с сюжетными линиями.</w:t>
      </w:r>
    </w:p>
    <w:bookmarkEnd w:id="36948"/>
    <w:bookmarkStart w:name="z41518" w:id="36949"/>
    <w:p>
      <w:pPr>
        <w:spacing w:after="0"/>
        <w:ind w:left="0"/>
        <w:jc w:val="both"/>
      </w:pPr>
      <w:r>
        <w:rPr>
          <w:rFonts w:ascii="Times New Roman"/>
          <w:b w:val="false"/>
          <w:i w:val="false"/>
          <w:color w:val="000000"/>
          <w:sz w:val="28"/>
        </w:rPr>
        <w:t xml:space="preserve">
      81. Отдельное занятие педагог посвящает описанию действия в сценарии – ремарки. В отличие от театральной ремарки, которая очень краткая и оставляет максимум действия для режиссера или актеров, кино-ремарка занимает существенный объем сценария. </w:t>
      </w:r>
    </w:p>
    <w:bookmarkEnd w:id="36949"/>
    <w:bookmarkStart w:name="z41519" w:id="36950"/>
    <w:p>
      <w:pPr>
        <w:spacing w:after="0"/>
        <w:ind w:left="0"/>
        <w:jc w:val="both"/>
      </w:pPr>
      <w:r>
        <w:rPr>
          <w:rFonts w:ascii="Times New Roman"/>
          <w:b w:val="false"/>
          <w:i w:val="false"/>
          <w:color w:val="000000"/>
          <w:sz w:val="28"/>
        </w:rPr>
        <w:t>
      82. Важным в творчестве сценариста является умение писать диалоги персонажей. Каждая реплика героя – действие, которое приближает его к цели. Диалог становится интересным тогда, когда у его участников есть цель и между ними есть конфликт.</w:t>
      </w:r>
    </w:p>
    <w:bookmarkEnd w:id="36950"/>
    <w:bookmarkStart w:name="z41520" w:id="36951"/>
    <w:p>
      <w:pPr>
        <w:spacing w:after="0"/>
        <w:ind w:left="0"/>
        <w:jc w:val="both"/>
      </w:pPr>
      <w:r>
        <w:rPr>
          <w:rFonts w:ascii="Times New Roman"/>
          <w:b w:val="false"/>
          <w:i w:val="false"/>
          <w:color w:val="000000"/>
          <w:sz w:val="28"/>
        </w:rPr>
        <w:t>
      83. Практический блок направлен на отработку навыков по адаптации проектов. Обучающиеся работают над сценарием (экранизацией) короткометражной и полнометражной картины, проходя все этапы работы от питчинга идеи до обсуждения и редактирования сценария.</w:t>
      </w:r>
    </w:p>
    <w:bookmarkEnd w:id="36951"/>
    <w:bookmarkStart w:name="z41521" w:id="36952"/>
    <w:p>
      <w:pPr>
        <w:spacing w:after="0"/>
        <w:ind w:left="0"/>
        <w:jc w:val="both"/>
      </w:pPr>
      <w:r>
        <w:rPr>
          <w:rFonts w:ascii="Times New Roman"/>
          <w:b w:val="false"/>
          <w:i w:val="false"/>
          <w:color w:val="000000"/>
          <w:sz w:val="28"/>
        </w:rPr>
        <w:t>
      84. Создание нравственного, дружелюбного климата и радостной, творческой атмосферы, получение детьми удовольствия от занятий являются основными задачами для педагога.</w:t>
      </w:r>
    </w:p>
    <w:bookmarkEnd w:id="36952"/>
    <w:bookmarkStart w:name="z41522" w:id="36953"/>
    <w:p>
      <w:pPr>
        <w:spacing w:after="0"/>
        <w:ind w:left="0"/>
        <w:jc w:val="both"/>
      </w:pPr>
      <w:r>
        <w:rPr>
          <w:rFonts w:ascii="Times New Roman"/>
          <w:b w:val="false"/>
          <w:i w:val="false"/>
          <w:color w:val="000000"/>
          <w:sz w:val="28"/>
        </w:rPr>
        <w:t>
      85. Педагог использует метод исследовательской деятельности для обеспечения творческой атмосферы в коллективе обучающихся, создания возможности поиска различных способов выполнения поставленных задач, новых художественных средств художественного замысла в драматургии. Педагог предлагает такие задания, которые включают детей в самостоятельный творческий, исследовательский поиск для развития креативного мышления.</w:t>
      </w:r>
    </w:p>
    <w:bookmarkEnd w:id="36953"/>
    <w:bookmarkStart w:name="z41523" w:id="36954"/>
    <w:p>
      <w:pPr>
        <w:spacing w:after="0"/>
        <w:ind w:left="0"/>
        <w:jc w:val="both"/>
      </w:pPr>
      <w:r>
        <w:rPr>
          <w:rFonts w:ascii="Times New Roman"/>
          <w:b w:val="false"/>
          <w:i w:val="false"/>
          <w:color w:val="000000"/>
          <w:sz w:val="28"/>
        </w:rPr>
        <w:t>
      86. Межпредметные связи предмета "Сценарное мастерство" с предметами "Звукозапись и видеосъемка", "Операторское мастерство", "Основы актерского мастерства" побуждают обучающегося к целостному познанию различных художественных явлений.</w:t>
      </w:r>
    </w:p>
    <w:bookmarkEnd w:id="36954"/>
    <w:bookmarkStart w:name="z41524" w:id="36955"/>
    <w:p>
      <w:pPr>
        <w:spacing w:after="0"/>
        <w:ind w:left="0"/>
        <w:jc w:val="both"/>
      </w:pPr>
      <w:r>
        <w:rPr>
          <w:rFonts w:ascii="Times New Roman"/>
          <w:b w:val="false"/>
          <w:i w:val="false"/>
          <w:color w:val="000000"/>
          <w:sz w:val="28"/>
        </w:rPr>
        <w:t>
      87. Программные требования в 3 классе:</w:t>
      </w:r>
    </w:p>
    <w:bookmarkEnd w:id="36955"/>
    <w:bookmarkStart w:name="z41525" w:id="36956"/>
    <w:p>
      <w:pPr>
        <w:spacing w:after="0"/>
        <w:ind w:left="0"/>
        <w:jc w:val="both"/>
      </w:pPr>
      <w:r>
        <w:rPr>
          <w:rFonts w:ascii="Times New Roman"/>
          <w:b w:val="false"/>
          <w:i w:val="false"/>
          <w:color w:val="000000"/>
          <w:sz w:val="28"/>
        </w:rPr>
        <w:t>
      1) развитие литературных данных обучающегося в письменном и разговорном жанрах;</w:t>
      </w:r>
    </w:p>
    <w:bookmarkEnd w:id="36956"/>
    <w:bookmarkStart w:name="z41526" w:id="36957"/>
    <w:p>
      <w:pPr>
        <w:spacing w:after="0"/>
        <w:ind w:left="0"/>
        <w:jc w:val="both"/>
      </w:pPr>
      <w:r>
        <w:rPr>
          <w:rFonts w:ascii="Times New Roman"/>
          <w:b w:val="false"/>
          <w:i w:val="false"/>
          <w:color w:val="000000"/>
          <w:sz w:val="28"/>
        </w:rPr>
        <w:t>
      2) знание теории и истории кино;</w:t>
      </w:r>
    </w:p>
    <w:bookmarkEnd w:id="36957"/>
    <w:bookmarkStart w:name="z41527" w:id="36958"/>
    <w:p>
      <w:pPr>
        <w:spacing w:after="0"/>
        <w:ind w:left="0"/>
        <w:jc w:val="both"/>
      </w:pPr>
      <w:r>
        <w:rPr>
          <w:rFonts w:ascii="Times New Roman"/>
          <w:b w:val="false"/>
          <w:i w:val="false"/>
          <w:color w:val="000000"/>
          <w:sz w:val="28"/>
        </w:rPr>
        <w:t>
      3) знание теории сценарного мастерства, структуры сценария;</w:t>
      </w:r>
    </w:p>
    <w:bookmarkEnd w:id="36958"/>
    <w:bookmarkStart w:name="z41528" w:id="36959"/>
    <w:p>
      <w:pPr>
        <w:spacing w:after="0"/>
        <w:ind w:left="0"/>
        <w:jc w:val="both"/>
      </w:pPr>
      <w:r>
        <w:rPr>
          <w:rFonts w:ascii="Times New Roman"/>
          <w:b w:val="false"/>
          <w:i w:val="false"/>
          <w:color w:val="000000"/>
          <w:sz w:val="28"/>
        </w:rPr>
        <w:t>
      4) знание структуры драматургических произведений;</w:t>
      </w:r>
    </w:p>
    <w:bookmarkEnd w:id="36959"/>
    <w:bookmarkStart w:name="z41529" w:id="36960"/>
    <w:p>
      <w:pPr>
        <w:spacing w:after="0"/>
        <w:ind w:left="0"/>
        <w:jc w:val="both"/>
      </w:pPr>
      <w:r>
        <w:rPr>
          <w:rFonts w:ascii="Times New Roman"/>
          <w:b w:val="false"/>
          <w:i w:val="false"/>
          <w:color w:val="000000"/>
          <w:sz w:val="28"/>
        </w:rPr>
        <w:t>
      5) знание принципиальных различий сценария от других видов литературного творчества;</w:t>
      </w:r>
    </w:p>
    <w:bookmarkEnd w:id="36960"/>
    <w:bookmarkStart w:name="z41530" w:id="36961"/>
    <w:p>
      <w:pPr>
        <w:spacing w:after="0"/>
        <w:ind w:left="0"/>
        <w:jc w:val="both"/>
      </w:pPr>
      <w:r>
        <w:rPr>
          <w:rFonts w:ascii="Times New Roman"/>
          <w:b w:val="false"/>
          <w:i w:val="false"/>
          <w:color w:val="000000"/>
          <w:sz w:val="28"/>
        </w:rPr>
        <w:t>
      6) умение выстраивать связи между конфликтом, темой сценарного хода и событийным рядом;</w:t>
      </w:r>
    </w:p>
    <w:bookmarkEnd w:id="36961"/>
    <w:bookmarkStart w:name="z41531" w:id="36962"/>
    <w:p>
      <w:pPr>
        <w:spacing w:after="0"/>
        <w:ind w:left="0"/>
        <w:jc w:val="both"/>
      </w:pPr>
      <w:r>
        <w:rPr>
          <w:rFonts w:ascii="Times New Roman"/>
          <w:b w:val="false"/>
          <w:i w:val="false"/>
          <w:color w:val="000000"/>
          <w:sz w:val="28"/>
        </w:rPr>
        <w:t>
      7) умение анализировать композиции произведений.</w:t>
      </w:r>
    </w:p>
    <w:bookmarkEnd w:id="36962"/>
    <w:bookmarkStart w:name="z41532" w:id="36963"/>
    <w:p>
      <w:pPr>
        <w:spacing w:after="0"/>
        <w:ind w:left="0"/>
        <w:jc w:val="both"/>
      </w:pPr>
      <w:r>
        <w:rPr>
          <w:rFonts w:ascii="Times New Roman"/>
          <w:b w:val="false"/>
          <w:i w:val="false"/>
          <w:color w:val="000000"/>
          <w:sz w:val="28"/>
        </w:rPr>
        <w:t>
      88. Содержание учебного предмета 3 класса.</w:t>
      </w:r>
    </w:p>
    <w:bookmarkEnd w:id="36963"/>
    <w:bookmarkStart w:name="z41533" w:id="36964"/>
    <w:p>
      <w:pPr>
        <w:spacing w:after="0"/>
        <w:ind w:left="0"/>
        <w:jc w:val="both"/>
      </w:pPr>
      <w:r>
        <w:rPr>
          <w:rFonts w:ascii="Times New Roman"/>
          <w:b w:val="false"/>
          <w:i w:val="false"/>
          <w:color w:val="000000"/>
          <w:sz w:val="28"/>
        </w:rPr>
        <w:t>
      Тематическое планирование.</w:t>
      </w:r>
    </w:p>
    <w:bookmarkEnd w:id="36964"/>
    <w:bookmarkStart w:name="z41534" w:id="36965"/>
    <w:p>
      <w:pPr>
        <w:spacing w:after="0"/>
        <w:ind w:left="0"/>
        <w:jc w:val="both"/>
      </w:pPr>
      <w:r>
        <w:rPr>
          <w:rFonts w:ascii="Times New Roman"/>
          <w:b w:val="false"/>
          <w:i w:val="false"/>
          <w:color w:val="000000"/>
          <w:sz w:val="28"/>
        </w:rPr>
        <w:t xml:space="preserve">
      Тема 1. Введение в историю и теорию кино. Братья Люмьер. Одно из первых направлений в киноискусстве. Происхождение названия "кинематография". Жорж Мельес – зачинатель второго направления в киноискусстве – игровое кино. Классики советской кинорежиссуры. </w:t>
      </w:r>
    </w:p>
    <w:bookmarkEnd w:id="36965"/>
    <w:bookmarkStart w:name="z41535" w:id="36966"/>
    <w:p>
      <w:pPr>
        <w:spacing w:after="0"/>
        <w:ind w:left="0"/>
        <w:jc w:val="both"/>
      </w:pPr>
      <w:r>
        <w:rPr>
          <w:rFonts w:ascii="Times New Roman"/>
          <w:b w:val="false"/>
          <w:i w:val="false"/>
          <w:color w:val="000000"/>
          <w:sz w:val="28"/>
        </w:rPr>
        <w:t>
      Тема 2. Искусство рассказывать истории, мастерство и талант рассказчика – природные задатки будущего сценариста.</w:t>
      </w:r>
    </w:p>
    <w:bookmarkEnd w:id="36966"/>
    <w:bookmarkStart w:name="z41536" w:id="36967"/>
    <w:p>
      <w:pPr>
        <w:spacing w:after="0"/>
        <w:ind w:left="0"/>
        <w:jc w:val="both"/>
      </w:pPr>
      <w:r>
        <w:rPr>
          <w:rFonts w:ascii="Times New Roman"/>
          <w:b w:val="false"/>
          <w:i w:val="false"/>
          <w:color w:val="000000"/>
          <w:sz w:val="28"/>
        </w:rPr>
        <w:t xml:space="preserve">
      Тема 3. Выбор темы для сценария. </w:t>
      </w:r>
    </w:p>
    <w:bookmarkEnd w:id="36967"/>
    <w:bookmarkStart w:name="z41537" w:id="36968"/>
    <w:p>
      <w:pPr>
        <w:spacing w:after="0"/>
        <w:ind w:left="0"/>
        <w:jc w:val="both"/>
      </w:pPr>
      <w:r>
        <w:rPr>
          <w:rFonts w:ascii="Times New Roman"/>
          <w:b w:val="false"/>
          <w:i w:val="false"/>
          <w:color w:val="000000"/>
          <w:sz w:val="28"/>
        </w:rPr>
        <w:t>
      Тема 4. Локализация глобальной темы. Замысел – первое приближение к сюжету и основной идее произведения.</w:t>
      </w:r>
    </w:p>
    <w:bookmarkEnd w:id="36968"/>
    <w:bookmarkStart w:name="z41538" w:id="36969"/>
    <w:p>
      <w:pPr>
        <w:spacing w:after="0"/>
        <w:ind w:left="0"/>
        <w:jc w:val="both"/>
      </w:pPr>
      <w:r>
        <w:rPr>
          <w:rFonts w:ascii="Times New Roman"/>
          <w:b w:val="false"/>
          <w:i w:val="false"/>
          <w:color w:val="000000"/>
          <w:sz w:val="28"/>
        </w:rPr>
        <w:t>
      Тема 5. Изучение проблемы и сбор материала – важный этап в создании сценария. Знакомство с будущими героями сценария, их жизнью – сегодняшней и вчерашней, близкими людьми героев, друзьями и недругами. Изучение жилища предполагаемых героев.</w:t>
      </w:r>
    </w:p>
    <w:bookmarkEnd w:id="36969"/>
    <w:bookmarkStart w:name="z41539" w:id="36970"/>
    <w:p>
      <w:pPr>
        <w:spacing w:after="0"/>
        <w:ind w:left="0"/>
        <w:jc w:val="both"/>
      </w:pPr>
      <w:r>
        <w:rPr>
          <w:rFonts w:ascii="Times New Roman"/>
          <w:b w:val="false"/>
          <w:i w:val="false"/>
          <w:color w:val="000000"/>
          <w:sz w:val="28"/>
        </w:rPr>
        <w:t>
      Тема 6. Идея, сверхзадача сценария. Сценарий – литературное произведение.</w:t>
      </w:r>
    </w:p>
    <w:bookmarkEnd w:id="36970"/>
    <w:bookmarkStart w:name="z41540" w:id="36971"/>
    <w:p>
      <w:pPr>
        <w:spacing w:after="0"/>
        <w:ind w:left="0"/>
        <w:jc w:val="both"/>
      </w:pPr>
      <w:r>
        <w:rPr>
          <w:rFonts w:ascii="Times New Roman"/>
          <w:b w:val="false"/>
          <w:i w:val="false"/>
          <w:color w:val="000000"/>
          <w:sz w:val="28"/>
        </w:rPr>
        <w:t>
      Тема 7. Виды сценария в кино: киносценарий, режиссерский сценарий, экспликация (как снимать), режиссерская экспликация.</w:t>
      </w:r>
    </w:p>
    <w:bookmarkEnd w:id="36971"/>
    <w:bookmarkStart w:name="z41541" w:id="36972"/>
    <w:p>
      <w:pPr>
        <w:spacing w:after="0"/>
        <w:ind w:left="0"/>
        <w:jc w:val="both"/>
      </w:pPr>
      <w:r>
        <w:rPr>
          <w:rFonts w:ascii="Times New Roman"/>
          <w:b w:val="false"/>
          <w:i w:val="false"/>
          <w:color w:val="000000"/>
          <w:sz w:val="28"/>
        </w:rPr>
        <w:t>
      Тема 8. Элементы сценария – описательная часть (ремарка или сценарная проза), диалог, закадровый голос, титры.</w:t>
      </w:r>
    </w:p>
    <w:bookmarkEnd w:id="36972"/>
    <w:bookmarkStart w:name="z41542" w:id="36973"/>
    <w:p>
      <w:pPr>
        <w:spacing w:after="0"/>
        <w:ind w:left="0"/>
        <w:jc w:val="both"/>
      </w:pPr>
      <w:r>
        <w:rPr>
          <w:rFonts w:ascii="Times New Roman"/>
          <w:b w:val="false"/>
          <w:i w:val="false"/>
          <w:color w:val="000000"/>
          <w:sz w:val="28"/>
        </w:rPr>
        <w:t>
      Тема 9. Жанры сценария. Трагедия (трагикомедия), драма (психологическая драма, каммершпиле), приключенческий фильм, детектив, триллер, фильм-катастрофа, исторический фильм (биографический фильм, фильм плаща и шпаги, пеплум, историческая драма), музыкальный сценарий (мюзикл, фильм-ревю, рок-опера), кинокомедия.</w:t>
      </w:r>
    </w:p>
    <w:bookmarkEnd w:id="36973"/>
    <w:bookmarkStart w:name="z41543" w:id="36974"/>
    <w:p>
      <w:pPr>
        <w:spacing w:after="0"/>
        <w:ind w:left="0"/>
        <w:jc w:val="both"/>
      </w:pPr>
      <w:r>
        <w:rPr>
          <w:rFonts w:ascii="Times New Roman"/>
          <w:b w:val="false"/>
          <w:i w:val="false"/>
          <w:color w:val="000000"/>
          <w:sz w:val="28"/>
        </w:rPr>
        <w:t>
      Тема 10. Структура сценария. Сюжет и фабула.</w:t>
      </w:r>
    </w:p>
    <w:bookmarkEnd w:id="36974"/>
    <w:bookmarkStart w:name="z41544" w:id="36975"/>
    <w:p>
      <w:pPr>
        <w:spacing w:after="0"/>
        <w:ind w:left="0"/>
        <w:jc w:val="both"/>
      </w:pPr>
      <w:r>
        <w:rPr>
          <w:rFonts w:ascii="Times New Roman"/>
          <w:b w:val="false"/>
          <w:i w:val="false"/>
          <w:color w:val="000000"/>
          <w:sz w:val="28"/>
        </w:rPr>
        <w:t>
      Тема 11. Конфликт как основная движущая сила истории. Конфликт в сценарии.</w:t>
      </w:r>
    </w:p>
    <w:bookmarkEnd w:id="36975"/>
    <w:bookmarkStart w:name="z41545" w:id="36976"/>
    <w:p>
      <w:pPr>
        <w:spacing w:after="0"/>
        <w:ind w:left="0"/>
        <w:jc w:val="both"/>
      </w:pPr>
      <w:r>
        <w:rPr>
          <w:rFonts w:ascii="Times New Roman"/>
          <w:b w:val="false"/>
          <w:i w:val="false"/>
          <w:color w:val="000000"/>
          <w:sz w:val="28"/>
        </w:rPr>
        <w:t>
      Тема 12. Внешний конфликт – между героями.</w:t>
      </w:r>
    </w:p>
    <w:bookmarkEnd w:id="36976"/>
    <w:bookmarkStart w:name="z41546" w:id="36977"/>
    <w:p>
      <w:pPr>
        <w:spacing w:after="0"/>
        <w:ind w:left="0"/>
        <w:jc w:val="both"/>
      </w:pPr>
      <w:r>
        <w:rPr>
          <w:rFonts w:ascii="Times New Roman"/>
          <w:b w:val="false"/>
          <w:i w:val="false"/>
          <w:color w:val="000000"/>
          <w:sz w:val="28"/>
        </w:rPr>
        <w:t>
      Тема 13. Внутренний конфликт – конфликт внутри героя. Отличие драмы от мелодрамы – наличие внутреннего конфликта.</w:t>
      </w:r>
    </w:p>
    <w:bookmarkEnd w:id="36977"/>
    <w:bookmarkStart w:name="z41547" w:id="36978"/>
    <w:p>
      <w:pPr>
        <w:spacing w:after="0"/>
        <w:ind w:left="0"/>
        <w:jc w:val="both"/>
      </w:pPr>
      <w:r>
        <w:rPr>
          <w:rFonts w:ascii="Times New Roman"/>
          <w:b w:val="false"/>
          <w:i w:val="false"/>
          <w:color w:val="000000"/>
          <w:sz w:val="28"/>
        </w:rPr>
        <w:t>
      Тема 14. Драматургический ход.</w:t>
      </w:r>
    </w:p>
    <w:bookmarkEnd w:id="36978"/>
    <w:bookmarkStart w:name="z41548" w:id="36979"/>
    <w:p>
      <w:pPr>
        <w:spacing w:after="0"/>
        <w:ind w:left="0"/>
        <w:jc w:val="both"/>
      </w:pPr>
      <w:r>
        <w:rPr>
          <w:rFonts w:ascii="Times New Roman"/>
          <w:b w:val="false"/>
          <w:i w:val="false"/>
          <w:color w:val="000000"/>
          <w:sz w:val="28"/>
        </w:rPr>
        <w:t>
      Тема 15. Сеттинг и его влияние на структуру сценария. Время и место действия в литературном, драматическом или кинематографическом произведении.</w:t>
      </w:r>
    </w:p>
    <w:bookmarkEnd w:id="36979"/>
    <w:bookmarkStart w:name="z41549" w:id="36980"/>
    <w:p>
      <w:pPr>
        <w:spacing w:after="0"/>
        <w:ind w:left="0"/>
        <w:jc w:val="both"/>
      </w:pPr>
      <w:r>
        <w:rPr>
          <w:rFonts w:ascii="Times New Roman"/>
          <w:b w:val="false"/>
          <w:i w:val="false"/>
          <w:color w:val="000000"/>
          <w:sz w:val="28"/>
        </w:rPr>
        <w:t>
      Тема 16. Понятие "кадр", как мельчайший элемент сценария. Структура кадра.</w:t>
      </w:r>
    </w:p>
    <w:bookmarkEnd w:id="36980"/>
    <w:bookmarkStart w:name="z41550" w:id="36981"/>
    <w:p>
      <w:pPr>
        <w:spacing w:after="0"/>
        <w:ind w:left="0"/>
        <w:jc w:val="both"/>
      </w:pPr>
      <w:r>
        <w:rPr>
          <w:rFonts w:ascii="Times New Roman"/>
          <w:b w:val="false"/>
          <w:i w:val="false"/>
          <w:color w:val="000000"/>
          <w:sz w:val="28"/>
        </w:rPr>
        <w:t>
      Тема 17. Понятие "сцена", как следующий, более крупный элемент сценария, характеризующийся единством времени, места и действия. Структура сцены.</w:t>
      </w:r>
    </w:p>
    <w:bookmarkEnd w:id="36981"/>
    <w:bookmarkStart w:name="z41551" w:id="36982"/>
    <w:p>
      <w:pPr>
        <w:spacing w:after="0"/>
        <w:ind w:left="0"/>
        <w:jc w:val="both"/>
      </w:pPr>
      <w:r>
        <w:rPr>
          <w:rFonts w:ascii="Times New Roman"/>
          <w:b w:val="false"/>
          <w:i w:val="false"/>
          <w:color w:val="000000"/>
          <w:sz w:val="28"/>
        </w:rPr>
        <w:t>
      Тема 18. Анализ сцены.</w:t>
      </w:r>
    </w:p>
    <w:bookmarkEnd w:id="36982"/>
    <w:bookmarkStart w:name="z41552" w:id="36983"/>
    <w:p>
      <w:pPr>
        <w:spacing w:after="0"/>
        <w:ind w:left="0"/>
        <w:jc w:val="both"/>
      </w:pPr>
      <w:r>
        <w:rPr>
          <w:rFonts w:ascii="Times New Roman"/>
          <w:b w:val="false"/>
          <w:i w:val="false"/>
          <w:color w:val="000000"/>
          <w:sz w:val="28"/>
        </w:rPr>
        <w:t>
      Тема 19. Понятие "эпизод". Структура эпизода. Адаптация литературного сценария к условиям кино, его трансформация в киносценарий.</w:t>
      </w:r>
    </w:p>
    <w:bookmarkEnd w:id="36983"/>
    <w:bookmarkStart w:name="z41553" w:id="36984"/>
    <w:p>
      <w:pPr>
        <w:spacing w:after="0"/>
        <w:ind w:left="0"/>
        <w:jc w:val="both"/>
      </w:pPr>
      <w:r>
        <w:rPr>
          <w:rFonts w:ascii="Times New Roman"/>
          <w:b w:val="false"/>
          <w:i w:val="false"/>
          <w:color w:val="000000"/>
          <w:sz w:val="28"/>
        </w:rPr>
        <w:t xml:space="preserve">
      Тема 20. Понятие "акт", как совокупность нескольких эпизодов, объединенных единым действием главного героя и ограниченных сильным сюжетным поворотом. </w:t>
      </w:r>
    </w:p>
    <w:bookmarkEnd w:id="36984"/>
    <w:bookmarkStart w:name="z41554" w:id="36985"/>
    <w:p>
      <w:pPr>
        <w:spacing w:after="0"/>
        <w:ind w:left="0"/>
        <w:jc w:val="both"/>
      </w:pPr>
      <w:r>
        <w:rPr>
          <w:rFonts w:ascii="Times New Roman"/>
          <w:b w:val="false"/>
          <w:i w:val="false"/>
          <w:color w:val="000000"/>
          <w:sz w:val="28"/>
        </w:rPr>
        <w:t>
      Тема 21. Завязка, развитие, кризис, кульминация, развязка в сценарии.</w:t>
      </w:r>
    </w:p>
    <w:bookmarkEnd w:id="36985"/>
    <w:bookmarkStart w:name="z41555" w:id="36986"/>
    <w:p>
      <w:pPr>
        <w:spacing w:after="0"/>
        <w:ind w:left="0"/>
        <w:jc w:val="both"/>
      </w:pPr>
      <w:r>
        <w:rPr>
          <w:rFonts w:ascii="Times New Roman"/>
          <w:b w:val="false"/>
          <w:i w:val="false"/>
          <w:color w:val="000000"/>
          <w:sz w:val="28"/>
        </w:rPr>
        <w:t>
      Тема 22. Современные проблемы драматургии и пути их решения.</w:t>
      </w:r>
    </w:p>
    <w:bookmarkEnd w:id="36986"/>
    <w:bookmarkStart w:name="z41556" w:id="36987"/>
    <w:p>
      <w:pPr>
        <w:spacing w:after="0"/>
        <w:ind w:left="0"/>
        <w:jc w:val="both"/>
      </w:pPr>
      <w:r>
        <w:rPr>
          <w:rFonts w:ascii="Times New Roman"/>
          <w:b w:val="false"/>
          <w:i w:val="false"/>
          <w:color w:val="000000"/>
          <w:sz w:val="28"/>
        </w:rPr>
        <w:t>
      Тема 23. Событийный ряд, экспозиция, ее значение.</w:t>
      </w:r>
    </w:p>
    <w:bookmarkEnd w:id="36987"/>
    <w:bookmarkStart w:name="z41557" w:id="36988"/>
    <w:p>
      <w:pPr>
        <w:spacing w:after="0"/>
        <w:ind w:left="0"/>
        <w:jc w:val="both"/>
      </w:pPr>
      <w:r>
        <w:rPr>
          <w:rFonts w:ascii="Times New Roman"/>
          <w:b w:val="false"/>
          <w:i w:val="false"/>
          <w:color w:val="000000"/>
          <w:sz w:val="28"/>
        </w:rPr>
        <w:t xml:space="preserve">
      89. Ожидаемые результаты освоения Программы 3 класса: </w:t>
      </w:r>
    </w:p>
    <w:bookmarkEnd w:id="36988"/>
    <w:bookmarkStart w:name="z41558" w:id="36989"/>
    <w:p>
      <w:pPr>
        <w:spacing w:after="0"/>
        <w:ind w:left="0"/>
        <w:jc w:val="both"/>
      </w:pPr>
      <w:r>
        <w:rPr>
          <w:rFonts w:ascii="Times New Roman"/>
          <w:b w:val="false"/>
          <w:i w:val="false"/>
          <w:color w:val="000000"/>
          <w:sz w:val="28"/>
        </w:rPr>
        <w:t>
      К концу обучения в 3 классе обучающийся имеет следующие знания, умения и навыки:</w:t>
      </w:r>
    </w:p>
    <w:bookmarkEnd w:id="36989"/>
    <w:bookmarkStart w:name="z41559" w:id="36990"/>
    <w:p>
      <w:pPr>
        <w:spacing w:after="0"/>
        <w:ind w:left="0"/>
        <w:jc w:val="both"/>
      </w:pPr>
      <w:r>
        <w:rPr>
          <w:rFonts w:ascii="Times New Roman"/>
          <w:b w:val="false"/>
          <w:i w:val="false"/>
          <w:color w:val="000000"/>
          <w:sz w:val="28"/>
        </w:rPr>
        <w:t>
      1) знает историю и теорию кино;</w:t>
      </w:r>
    </w:p>
    <w:bookmarkEnd w:id="36990"/>
    <w:bookmarkStart w:name="z41560" w:id="36991"/>
    <w:p>
      <w:pPr>
        <w:spacing w:after="0"/>
        <w:ind w:left="0"/>
        <w:jc w:val="both"/>
      </w:pPr>
      <w:r>
        <w:rPr>
          <w:rFonts w:ascii="Times New Roman"/>
          <w:b w:val="false"/>
          <w:i w:val="false"/>
          <w:color w:val="000000"/>
          <w:sz w:val="28"/>
        </w:rPr>
        <w:t>
      2) обладает развитым литературным письмом;</w:t>
      </w:r>
    </w:p>
    <w:bookmarkEnd w:id="36991"/>
    <w:bookmarkStart w:name="z41561" w:id="36992"/>
    <w:p>
      <w:pPr>
        <w:spacing w:after="0"/>
        <w:ind w:left="0"/>
        <w:jc w:val="both"/>
      </w:pPr>
      <w:r>
        <w:rPr>
          <w:rFonts w:ascii="Times New Roman"/>
          <w:b w:val="false"/>
          <w:i w:val="false"/>
          <w:color w:val="000000"/>
          <w:sz w:val="28"/>
        </w:rPr>
        <w:t>
      3) обладает навыками сбора материала для написания сценария;</w:t>
      </w:r>
    </w:p>
    <w:bookmarkEnd w:id="36992"/>
    <w:bookmarkStart w:name="z41562" w:id="36993"/>
    <w:p>
      <w:pPr>
        <w:spacing w:after="0"/>
        <w:ind w:left="0"/>
        <w:jc w:val="both"/>
      </w:pPr>
      <w:r>
        <w:rPr>
          <w:rFonts w:ascii="Times New Roman"/>
          <w:b w:val="false"/>
          <w:i w:val="false"/>
          <w:color w:val="000000"/>
          <w:sz w:val="28"/>
        </w:rPr>
        <w:t>
      4) знает виды и жанры сценария;</w:t>
      </w:r>
    </w:p>
    <w:bookmarkEnd w:id="36993"/>
    <w:bookmarkStart w:name="z41563" w:id="36994"/>
    <w:p>
      <w:pPr>
        <w:spacing w:after="0"/>
        <w:ind w:left="0"/>
        <w:jc w:val="both"/>
      </w:pPr>
      <w:r>
        <w:rPr>
          <w:rFonts w:ascii="Times New Roman"/>
          <w:b w:val="false"/>
          <w:i w:val="false"/>
          <w:color w:val="000000"/>
          <w:sz w:val="28"/>
        </w:rPr>
        <w:t>
      5) знает структуру сценария;</w:t>
      </w:r>
    </w:p>
    <w:bookmarkEnd w:id="36994"/>
    <w:bookmarkStart w:name="z41564" w:id="36995"/>
    <w:p>
      <w:pPr>
        <w:spacing w:after="0"/>
        <w:ind w:left="0"/>
        <w:jc w:val="both"/>
      </w:pPr>
      <w:r>
        <w:rPr>
          <w:rFonts w:ascii="Times New Roman"/>
          <w:b w:val="false"/>
          <w:i w:val="false"/>
          <w:color w:val="000000"/>
          <w:sz w:val="28"/>
        </w:rPr>
        <w:t>
      6) знает роль конфликта в сценарии.</w:t>
      </w:r>
    </w:p>
    <w:bookmarkEnd w:id="36995"/>
    <w:bookmarkStart w:name="z41565" w:id="36996"/>
    <w:p>
      <w:pPr>
        <w:spacing w:after="0"/>
        <w:ind w:left="0"/>
        <w:jc w:val="both"/>
      </w:pPr>
      <w:r>
        <w:rPr>
          <w:rFonts w:ascii="Times New Roman"/>
          <w:b w:val="false"/>
          <w:i w:val="false"/>
          <w:color w:val="000000"/>
          <w:sz w:val="28"/>
        </w:rPr>
        <w:t>
      90. Программные требования в 4 классе:</w:t>
      </w:r>
    </w:p>
    <w:bookmarkEnd w:id="36996"/>
    <w:bookmarkStart w:name="z41566" w:id="36997"/>
    <w:p>
      <w:pPr>
        <w:spacing w:after="0"/>
        <w:ind w:left="0"/>
        <w:jc w:val="both"/>
      </w:pPr>
      <w:r>
        <w:rPr>
          <w:rFonts w:ascii="Times New Roman"/>
          <w:b w:val="false"/>
          <w:i w:val="false"/>
          <w:color w:val="000000"/>
          <w:sz w:val="28"/>
        </w:rPr>
        <w:t>
      1) знакомство со спецификой работы сценариста;</w:t>
      </w:r>
    </w:p>
    <w:bookmarkEnd w:id="36997"/>
    <w:bookmarkStart w:name="z41567" w:id="36998"/>
    <w:p>
      <w:pPr>
        <w:spacing w:after="0"/>
        <w:ind w:left="0"/>
        <w:jc w:val="both"/>
      </w:pPr>
      <w:r>
        <w:rPr>
          <w:rFonts w:ascii="Times New Roman"/>
          <w:b w:val="false"/>
          <w:i w:val="false"/>
          <w:color w:val="000000"/>
          <w:sz w:val="28"/>
        </w:rPr>
        <w:t>
      2) знание основ психологии зрителя – конечного потребителя продукции сценариста;</w:t>
      </w:r>
    </w:p>
    <w:bookmarkEnd w:id="36998"/>
    <w:bookmarkStart w:name="z41568" w:id="36999"/>
    <w:p>
      <w:pPr>
        <w:spacing w:after="0"/>
        <w:ind w:left="0"/>
        <w:jc w:val="both"/>
      </w:pPr>
      <w:r>
        <w:rPr>
          <w:rFonts w:ascii="Times New Roman"/>
          <w:b w:val="false"/>
          <w:i w:val="false"/>
          <w:color w:val="000000"/>
          <w:sz w:val="28"/>
        </w:rPr>
        <w:t>
      3) овладение навыками представления своего проекта на профессиональных питчингах.</w:t>
      </w:r>
    </w:p>
    <w:bookmarkEnd w:id="36999"/>
    <w:bookmarkStart w:name="z41569" w:id="37000"/>
    <w:p>
      <w:pPr>
        <w:spacing w:after="0"/>
        <w:ind w:left="0"/>
        <w:jc w:val="both"/>
      </w:pPr>
      <w:r>
        <w:rPr>
          <w:rFonts w:ascii="Times New Roman"/>
          <w:b w:val="false"/>
          <w:i w:val="false"/>
          <w:color w:val="000000"/>
          <w:sz w:val="28"/>
        </w:rPr>
        <w:t xml:space="preserve">
      91. Содержание учебного предмета в 4 классе. </w:t>
      </w:r>
    </w:p>
    <w:bookmarkEnd w:id="37000"/>
    <w:bookmarkStart w:name="z41570" w:id="37001"/>
    <w:p>
      <w:pPr>
        <w:spacing w:after="0"/>
        <w:ind w:left="0"/>
        <w:jc w:val="both"/>
      </w:pPr>
      <w:r>
        <w:rPr>
          <w:rFonts w:ascii="Times New Roman"/>
          <w:b w:val="false"/>
          <w:i w:val="false"/>
          <w:color w:val="000000"/>
          <w:sz w:val="28"/>
        </w:rPr>
        <w:t>
      Тематическое планирование.</w:t>
      </w:r>
    </w:p>
    <w:bookmarkEnd w:id="37001"/>
    <w:bookmarkStart w:name="z41571" w:id="37002"/>
    <w:p>
      <w:pPr>
        <w:spacing w:after="0"/>
        <w:ind w:left="0"/>
        <w:jc w:val="both"/>
      </w:pPr>
      <w:r>
        <w:rPr>
          <w:rFonts w:ascii="Times New Roman"/>
          <w:b w:val="false"/>
          <w:i w:val="false"/>
          <w:color w:val="000000"/>
          <w:sz w:val="28"/>
        </w:rPr>
        <w:t>
      Тема 1. Методы работы сценариста. Ориентирование сценариста на вкусы и потребности зрителя.</w:t>
      </w:r>
    </w:p>
    <w:bookmarkEnd w:id="37002"/>
    <w:bookmarkStart w:name="z41572" w:id="37003"/>
    <w:p>
      <w:pPr>
        <w:spacing w:after="0"/>
        <w:ind w:left="0"/>
        <w:jc w:val="both"/>
      </w:pPr>
      <w:r>
        <w:rPr>
          <w:rFonts w:ascii="Times New Roman"/>
          <w:b w:val="false"/>
          <w:i w:val="false"/>
          <w:color w:val="000000"/>
          <w:sz w:val="28"/>
        </w:rPr>
        <w:t>
      Тема 2. Анализ сценария.</w:t>
      </w:r>
    </w:p>
    <w:bookmarkEnd w:id="37003"/>
    <w:bookmarkStart w:name="z41573" w:id="37004"/>
    <w:p>
      <w:pPr>
        <w:spacing w:after="0"/>
        <w:ind w:left="0"/>
        <w:jc w:val="both"/>
      </w:pPr>
      <w:r>
        <w:rPr>
          <w:rFonts w:ascii="Times New Roman"/>
          <w:b w:val="false"/>
          <w:i w:val="false"/>
          <w:color w:val="000000"/>
          <w:sz w:val="28"/>
        </w:rPr>
        <w:t xml:space="preserve">
      Тема 3. Психология восприятия, управление вниманием и эмоциями зрителя в сценарном мастерстве. Выразительные средства, создаваемые на уровне сценария. </w:t>
      </w:r>
    </w:p>
    <w:bookmarkEnd w:id="37004"/>
    <w:bookmarkStart w:name="z41574" w:id="37005"/>
    <w:p>
      <w:pPr>
        <w:spacing w:after="0"/>
        <w:ind w:left="0"/>
        <w:jc w:val="both"/>
      </w:pPr>
      <w:r>
        <w:rPr>
          <w:rFonts w:ascii="Times New Roman"/>
          <w:b w:val="false"/>
          <w:i w:val="false"/>
          <w:color w:val="000000"/>
          <w:sz w:val="28"/>
        </w:rPr>
        <w:t xml:space="preserve">
      Тема 4. Деталь в сценарии как выразительное средство. </w:t>
      </w:r>
    </w:p>
    <w:bookmarkEnd w:id="37005"/>
    <w:bookmarkStart w:name="z41575" w:id="37006"/>
    <w:p>
      <w:pPr>
        <w:spacing w:after="0"/>
        <w:ind w:left="0"/>
        <w:jc w:val="both"/>
      </w:pPr>
      <w:r>
        <w:rPr>
          <w:rFonts w:ascii="Times New Roman"/>
          <w:b w:val="false"/>
          <w:i w:val="false"/>
          <w:color w:val="000000"/>
          <w:sz w:val="28"/>
        </w:rPr>
        <w:t>
      Тема 5. Производственное редактирование сценария – определение длины фильма, количества объектов съемки, павильонных декораций, количества актеров.</w:t>
      </w:r>
    </w:p>
    <w:bookmarkEnd w:id="37006"/>
    <w:bookmarkStart w:name="z41576" w:id="37007"/>
    <w:p>
      <w:pPr>
        <w:spacing w:after="0"/>
        <w:ind w:left="0"/>
        <w:jc w:val="both"/>
      </w:pPr>
      <w:r>
        <w:rPr>
          <w:rFonts w:ascii="Times New Roman"/>
          <w:b w:val="false"/>
          <w:i w:val="false"/>
          <w:color w:val="000000"/>
          <w:sz w:val="28"/>
        </w:rPr>
        <w:t>
      Тема 6. Заявка, тритмент, сценарий, синопсис в сценарном мастерстве. Понятие о заявке. Тритмент как реклама сценария. Синопсис (краткое изложение сценария).</w:t>
      </w:r>
    </w:p>
    <w:bookmarkEnd w:id="37007"/>
    <w:bookmarkStart w:name="z41577" w:id="37008"/>
    <w:p>
      <w:pPr>
        <w:spacing w:after="0"/>
        <w:ind w:left="0"/>
        <w:jc w:val="both"/>
      </w:pPr>
      <w:r>
        <w:rPr>
          <w:rFonts w:ascii="Times New Roman"/>
          <w:b w:val="false"/>
          <w:i w:val="false"/>
          <w:color w:val="000000"/>
          <w:sz w:val="28"/>
        </w:rPr>
        <w:t>
      Тема 7. Экранизации, сериалы, основные требования телеформата.</w:t>
      </w:r>
    </w:p>
    <w:bookmarkEnd w:id="37008"/>
    <w:bookmarkStart w:name="z41578" w:id="37009"/>
    <w:p>
      <w:pPr>
        <w:spacing w:after="0"/>
        <w:ind w:left="0"/>
        <w:jc w:val="both"/>
      </w:pPr>
      <w:r>
        <w:rPr>
          <w:rFonts w:ascii="Times New Roman"/>
          <w:b w:val="false"/>
          <w:i w:val="false"/>
          <w:color w:val="000000"/>
          <w:sz w:val="28"/>
        </w:rPr>
        <w:t>
      Тема 8. Сценарий телепрограммы.</w:t>
      </w:r>
    </w:p>
    <w:bookmarkEnd w:id="37009"/>
    <w:bookmarkStart w:name="z41579" w:id="37010"/>
    <w:p>
      <w:pPr>
        <w:spacing w:after="0"/>
        <w:ind w:left="0"/>
        <w:jc w:val="both"/>
      </w:pPr>
      <w:r>
        <w:rPr>
          <w:rFonts w:ascii="Times New Roman"/>
          <w:b w:val="false"/>
          <w:i w:val="false"/>
          <w:color w:val="000000"/>
          <w:sz w:val="28"/>
        </w:rPr>
        <w:t>
      Тема 9. Просмотр, разбор и анализ известных фильмов и тематических программ.</w:t>
      </w:r>
    </w:p>
    <w:bookmarkEnd w:id="37010"/>
    <w:bookmarkStart w:name="z41580" w:id="37011"/>
    <w:p>
      <w:pPr>
        <w:spacing w:after="0"/>
        <w:ind w:left="0"/>
        <w:jc w:val="both"/>
      </w:pPr>
      <w:r>
        <w:rPr>
          <w:rFonts w:ascii="Times New Roman"/>
          <w:b w:val="false"/>
          <w:i w:val="false"/>
          <w:color w:val="000000"/>
          <w:sz w:val="28"/>
        </w:rPr>
        <w:t>
      Тема 10. Разбор известных сценариев и их сопоставление со снятыми по ним фильмами.</w:t>
      </w:r>
    </w:p>
    <w:bookmarkEnd w:id="37011"/>
    <w:bookmarkStart w:name="z41581" w:id="37012"/>
    <w:p>
      <w:pPr>
        <w:spacing w:after="0"/>
        <w:ind w:left="0"/>
        <w:jc w:val="both"/>
      </w:pPr>
      <w:r>
        <w:rPr>
          <w:rFonts w:ascii="Times New Roman"/>
          <w:b w:val="false"/>
          <w:i w:val="false"/>
          <w:color w:val="000000"/>
          <w:sz w:val="28"/>
        </w:rPr>
        <w:t>
      Тема 11. Анализ ошибок сценаристов и режиссеров.</w:t>
      </w:r>
    </w:p>
    <w:bookmarkEnd w:id="37012"/>
    <w:bookmarkStart w:name="z41582" w:id="37013"/>
    <w:p>
      <w:pPr>
        <w:spacing w:after="0"/>
        <w:ind w:left="0"/>
        <w:jc w:val="both"/>
      </w:pPr>
      <w:r>
        <w:rPr>
          <w:rFonts w:ascii="Times New Roman"/>
          <w:b w:val="false"/>
          <w:i w:val="false"/>
          <w:color w:val="000000"/>
          <w:sz w:val="28"/>
        </w:rPr>
        <w:t>
      Тема 12. Практическая работа – подготовка к защите собственного проекта: выбор темы и работа над замыслом собственного сценария, обучаемого.</w:t>
      </w:r>
    </w:p>
    <w:bookmarkEnd w:id="37013"/>
    <w:bookmarkStart w:name="z41583" w:id="37014"/>
    <w:p>
      <w:pPr>
        <w:spacing w:after="0"/>
        <w:ind w:left="0"/>
        <w:jc w:val="both"/>
      </w:pPr>
      <w:r>
        <w:rPr>
          <w:rFonts w:ascii="Times New Roman"/>
          <w:b w:val="false"/>
          <w:i w:val="false"/>
          <w:color w:val="000000"/>
          <w:sz w:val="28"/>
        </w:rPr>
        <w:t xml:space="preserve">
      Тема 13. Практическая работа – подготовка к защите собственного проекта: изучение проблемы и сбор материала для сценария. Изучение документов, фотографий, архивных материалов по теме сценария. </w:t>
      </w:r>
    </w:p>
    <w:bookmarkEnd w:id="37014"/>
    <w:bookmarkStart w:name="z41584" w:id="37015"/>
    <w:p>
      <w:pPr>
        <w:spacing w:after="0"/>
        <w:ind w:left="0"/>
        <w:jc w:val="both"/>
      </w:pPr>
      <w:r>
        <w:rPr>
          <w:rFonts w:ascii="Times New Roman"/>
          <w:b w:val="false"/>
          <w:i w:val="false"/>
          <w:color w:val="000000"/>
          <w:sz w:val="28"/>
        </w:rPr>
        <w:t>
      Тема 14. Правила оформления сценария.</w:t>
      </w:r>
    </w:p>
    <w:bookmarkEnd w:id="37015"/>
    <w:bookmarkStart w:name="z41585" w:id="37016"/>
    <w:p>
      <w:pPr>
        <w:spacing w:after="0"/>
        <w:ind w:left="0"/>
        <w:jc w:val="both"/>
      </w:pPr>
      <w:r>
        <w:rPr>
          <w:rFonts w:ascii="Times New Roman"/>
          <w:b w:val="false"/>
          <w:i w:val="false"/>
          <w:color w:val="000000"/>
          <w:sz w:val="28"/>
        </w:rPr>
        <w:t>
      Тема 15. Практическая работа. Представление своего сценария на питчинге.</w:t>
      </w:r>
    </w:p>
    <w:bookmarkEnd w:id="37016"/>
    <w:bookmarkStart w:name="z41586" w:id="37017"/>
    <w:p>
      <w:pPr>
        <w:spacing w:after="0"/>
        <w:ind w:left="0"/>
        <w:jc w:val="both"/>
      </w:pPr>
      <w:r>
        <w:rPr>
          <w:rFonts w:ascii="Times New Roman"/>
          <w:b w:val="false"/>
          <w:i w:val="false"/>
          <w:color w:val="000000"/>
          <w:sz w:val="28"/>
        </w:rPr>
        <w:t xml:space="preserve">
      92. Ожидаемые результаты освоения Программы 4 класса. </w:t>
      </w:r>
    </w:p>
    <w:bookmarkEnd w:id="37017"/>
    <w:bookmarkStart w:name="z41587" w:id="37018"/>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7018"/>
    <w:bookmarkStart w:name="z41588" w:id="37019"/>
    <w:p>
      <w:pPr>
        <w:spacing w:after="0"/>
        <w:ind w:left="0"/>
        <w:jc w:val="both"/>
      </w:pPr>
      <w:r>
        <w:rPr>
          <w:rFonts w:ascii="Times New Roman"/>
          <w:b w:val="false"/>
          <w:i w:val="false"/>
          <w:color w:val="000000"/>
          <w:sz w:val="28"/>
        </w:rPr>
        <w:t>
      1) знает методы работы сценариста;</w:t>
      </w:r>
    </w:p>
    <w:bookmarkEnd w:id="37019"/>
    <w:bookmarkStart w:name="z41589" w:id="37020"/>
    <w:p>
      <w:pPr>
        <w:spacing w:after="0"/>
        <w:ind w:left="0"/>
        <w:jc w:val="both"/>
      </w:pPr>
      <w:r>
        <w:rPr>
          <w:rFonts w:ascii="Times New Roman"/>
          <w:b w:val="false"/>
          <w:i w:val="false"/>
          <w:color w:val="000000"/>
          <w:sz w:val="28"/>
        </w:rPr>
        <w:t>
      2) обладает навыками анализа сценария;</w:t>
      </w:r>
    </w:p>
    <w:bookmarkEnd w:id="37020"/>
    <w:bookmarkStart w:name="z41590" w:id="37021"/>
    <w:p>
      <w:pPr>
        <w:spacing w:after="0"/>
        <w:ind w:left="0"/>
        <w:jc w:val="both"/>
      </w:pPr>
      <w:r>
        <w:rPr>
          <w:rFonts w:ascii="Times New Roman"/>
          <w:b w:val="false"/>
          <w:i w:val="false"/>
          <w:color w:val="000000"/>
          <w:sz w:val="28"/>
        </w:rPr>
        <w:t>
      3) знает основы практической психологии;</w:t>
      </w:r>
    </w:p>
    <w:bookmarkEnd w:id="37021"/>
    <w:bookmarkStart w:name="z41591" w:id="37022"/>
    <w:p>
      <w:pPr>
        <w:spacing w:after="0"/>
        <w:ind w:left="0"/>
        <w:jc w:val="both"/>
      </w:pPr>
      <w:r>
        <w:rPr>
          <w:rFonts w:ascii="Times New Roman"/>
          <w:b w:val="false"/>
          <w:i w:val="false"/>
          <w:color w:val="000000"/>
          <w:sz w:val="28"/>
        </w:rPr>
        <w:t>
      4) обладает навыками создания тритмента и синопсиса сценария.</w:t>
      </w:r>
    </w:p>
    <w:bookmarkEnd w:id="37022"/>
    <w:bookmarkStart w:name="z41592" w:id="37023"/>
    <w:p>
      <w:pPr>
        <w:spacing w:after="0"/>
        <w:ind w:left="0"/>
        <w:jc w:val="both"/>
      </w:pPr>
      <w:r>
        <w:rPr>
          <w:rFonts w:ascii="Times New Roman"/>
          <w:b w:val="false"/>
          <w:i w:val="false"/>
          <w:color w:val="000000"/>
          <w:sz w:val="28"/>
        </w:rPr>
        <w:t>
      93. В настоящей Программе по предмету "Операторское мастерство" используются следующие понятия:</w:t>
      </w:r>
    </w:p>
    <w:bookmarkEnd w:id="37023"/>
    <w:bookmarkStart w:name="z41593" w:id="37024"/>
    <w:p>
      <w:pPr>
        <w:spacing w:after="0"/>
        <w:ind w:left="0"/>
        <w:jc w:val="both"/>
      </w:pPr>
      <w:r>
        <w:rPr>
          <w:rFonts w:ascii="Times New Roman"/>
          <w:b w:val="false"/>
          <w:i w:val="false"/>
          <w:color w:val="000000"/>
          <w:sz w:val="28"/>
        </w:rPr>
        <w:t>
      1) разбел – прибавление к одному и тому же насыщенному цвету все увеличивающейся порции белого для получения ряда разбеленных тонов одного цвета;</w:t>
      </w:r>
    </w:p>
    <w:bookmarkEnd w:id="37024"/>
    <w:bookmarkStart w:name="z41594" w:id="37025"/>
    <w:p>
      <w:pPr>
        <w:spacing w:after="0"/>
        <w:ind w:left="0"/>
        <w:jc w:val="both"/>
      </w:pPr>
      <w:r>
        <w:rPr>
          <w:rFonts w:ascii="Times New Roman"/>
          <w:b w:val="false"/>
          <w:i w:val="false"/>
          <w:color w:val="000000"/>
          <w:sz w:val="28"/>
        </w:rPr>
        <w:t xml:space="preserve">
      2) акцент – выделение момента действия в монтаже, например, актерского крупного плана; </w:t>
      </w:r>
    </w:p>
    <w:bookmarkEnd w:id="37025"/>
    <w:bookmarkStart w:name="z41595" w:id="37026"/>
    <w:p>
      <w:pPr>
        <w:spacing w:after="0"/>
        <w:ind w:left="0"/>
        <w:jc w:val="both"/>
      </w:pPr>
      <w:r>
        <w:rPr>
          <w:rFonts w:ascii="Times New Roman"/>
          <w:b w:val="false"/>
          <w:i w:val="false"/>
          <w:color w:val="000000"/>
          <w:sz w:val="28"/>
        </w:rPr>
        <w:t>
      3) наезды – камера движется вдоль оптической оси по направлению к объекту, наблюдается постепенное укрупнение главного объекта и выход за рамку кадра элементов окружения;</w:t>
      </w:r>
    </w:p>
    <w:bookmarkEnd w:id="37026"/>
    <w:bookmarkStart w:name="z41596" w:id="37027"/>
    <w:p>
      <w:pPr>
        <w:spacing w:after="0"/>
        <w:ind w:left="0"/>
        <w:jc w:val="both"/>
      </w:pPr>
      <w:r>
        <w:rPr>
          <w:rFonts w:ascii="Times New Roman"/>
          <w:b w:val="false"/>
          <w:i w:val="false"/>
          <w:color w:val="000000"/>
          <w:sz w:val="28"/>
        </w:rPr>
        <w:t>
      4) отъезды – камера движется вдоль оптической оси, удаляясь от объекта, масштаб изображения главного объекта уменьшается, в кадр постепенно входят новые детали;</w:t>
      </w:r>
    </w:p>
    <w:bookmarkEnd w:id="37027"/>
    <w:bookmarkStart w:name="z41597" w:id="37028"/>
    <w:p>
      <w:pPr>
        <w:spacing w:after="0"/>
        <w:ind w:left="0"/>
        <w:jc w:val="both"/>
      </w:pPr>
      <w:r>
        <w:rPr>
          <w:rFonts w:ascii="Times New Roman"/>
          <w:b w:val="false"/>
          <w:i w:val="false"/>
          <w:color w:val="000000"/>
          <w:sz w:val="28"/>
        </w:rPr>
        <w:t xml:space="preserve">
      5) открытая композиция – линии расходятся от сюжетно-композиционного центра, отражая связи объектов, стремящихся выйти за пределы кадра; </w:t>
      </w:r>
    </w:p>
    <w:bookmarkEnd w:id="37028"/>
    <w:bookmarkStart w:name="z41598" w:id="37029"/>
    <w:p>
      <w:pPr>
        <w:spacing w:after="0"/>
        <w:ind w:left="0"/>
        <w:jc w:val="both"/>
      </w:pPr>
      <w:r>
        <w:rPr>
          <w:rFonts w:ascii="Times New Roman"/>
          <w:b w:val="false"/>
          <w:i w:val="false"/>
          <w:color w:val="000000"/>
          <w:sz w:val="28"/>
        </w:rPr>
        <w:t>
      6) закрытая композиция – линия взаимодействия изображаемых объектов направляется к сюжетно-композиционному центру;</w:t>
      </w:r>
    </w:p>
    <w:bookmarkEnd w:id="37029"/>
    <w:bookmarkStart w:name="z41599" w:id="37030"/>
    <w:p>
      <w:pPr>
        <w:spacing w:after="0"/>
        <w:ind w:left="0"/>
        <w:jc w:val="both"/>
      </w:pPr>
      <w:r>
        <w:rPr>
          <w:rFonts w:ascii="Times New Roman"/>
          <w:b w:val="false"/>
          <w:i w:val="false"/>
          <w:color w:val="000000"/>
          <w:sz w:val="28"/>
        </w:rPr>
        <w:t>
      7) общий план – съемка человека на камеру во весь рост;</w:t>
      </w:r>
    </w:p>
    <w:bookmarkEnd w:id="37030"/>
    <w:bookmarkStart w:name="z41600" w:id="37031"/>
    <w:p>
      <w:pPr>
        <w:spacing w:after="0"/>
        <w:ind w:left="0"/>
        <w:jc w:val="both"/>
      </w:pPr>
      <w:r>
        <w:rPr>
          <w:rFonts w:ascii="Times New Roman"/>
          <w:b w:val="false"/>
          <w:i w:val="false"/>
          <w:color w:val="000000"/>
          <w:sz w:val="28"/>
        </w:rPr>
        <w:t>
      8) свет – в физической оптике электромагнитное излучение, воспринимаемое человеческим глазом;</w:t>
      </w:r>
    </w:p>
    <w:bookmarkEnd w:id="37031"/>
    <w:bookmarkStart w:name="z41601" w:id="37032"/>
    <w:p>
      <w:pPr>
        <w:spacing w:after="0"/>
        <w:ind w:left="0"/>
        <w:jc w:val="both"/>
      </w:pPr>
      <w:r>
        <w:rPr>
          <w:rFonts w:ascii="Times New Roman"/>
          <w:b w:val="false"/>
          <w:i w:val="false"/>
          <w:color w:val="000000"/>
          <w:sz w:val="28"/>
        </w:rPr>
        <w:t>
      9) экспонометрический контроль освещения – измерение светотехнических характеристик освещенного объекта фотографирования;</w:t>
      </w:r>
    </w:p>
    <w:bookmarkEnd w:id="37032"/>
    <w:bookmarkStart w:name="z41602" w:id="37033"/>
    <w:p>
      <w:pPr>
        <w:spacing w:after="0"/>
        <w:ind w:left="0"/>
        <w:jc w:val="both"/>
      </w:pPr>
      <w:r>
        <w:rPr>
          <w:rFonts w:ascii="Times New Roman"/>
          <w:b w:val="false"/>
          <w:i w:val="false"/>
          <w:color w:val="000000"/>
          <w:sz w:val="28"/>
        </w:rPr>
        <w:t>
      10) светотональный акцент – средство организации внимания зрителя и выделения существенного в кадре;</w:t>
      </w:r>
    </w:p>
    <w:bookmarkEnd w:id="37033"/>
    <w:bookmarkStart w:name="z41603" w:id="37034"/>
    <w:p>
      <w:pPr>
        <w:spacing w:after="0"/>
        <w:ind w:left="0"/>
        <w:jc w:val="both"/>
      </w:pPr>
      <w:r>
        <w:rPr>
          <w:rFonts w:ascii="Times New Roman"/>
          <w:b w:val="false"/>
          <w:i w:val="false"/>
          <w:color w:val="000000"/>
          <w:sz w:val="28"/>
        </w:rPr>
        <w:t>
      11) высокий ключ – объект съемки хорошо освещен мягким светом, преобладают светлые, нежные тона и нет густых теней;</w:t>
      </w:r>
    </w:p>
    <w:bookmarkEnd w:id="37034"/>
    <w:bookmarkStart w:name="z41604" w:id="37035"/>
    <w:p>
      <w:pPr>
        <w:spacing w:after="0"/>
        <w:ind w:left="0"/>
        <w:jc w:val="both"/>
      </w:pPr>
      <w:r>
        <w:rPr>
          <w:rFonts w:ascii="Times New Roman"/>
          <w:b w:val="false"/>
          <w:i w:val="false"/>
          <w:color w:val="000000"/>
          <w:sz w:val="28"/>
        </w:rPr>
        <w:t>
      12) кадр – основной элемент фильма, очерка, сюжета, его постановочная, съемочная и монтажная единица. Это буква, слово в монтажной фразе. Каждый кадр представляет собой единое целое, и его содержание заключено в нем полностью. Изображение части пространства, заключенное в рамку экрана называется кадром, с его пространственным качеством;</w:t>
      </w:r>
    </w:p>
    <w:bookmarkEnd w:id="37035"/>
    <w:bookmarkStart w:name="z41605" w:id="37036"/>
    <w:p>
      <w:pPr>
        <w:spacing w:after="0"/>
        <w:ind w:left="0"/>
        <w:jc w:val="both"/>
      </w:pPr>
      <w:r>
        <w:rPr>
          <w:rFonts w:ascii="Times New Roman"/>
          <w:b w:val="false"/>
          <w:i w:val="false"/>
          <w:color w:val="000000"/>
          <w:sz w:val="28"/>
        </w:rPr>
        <w:t xml:space="preserve">
      13) внутрикадровый монтаж – композиционное построение внутри одного монтажного кадра, объединяющее происходящие в нем действия в единый мизанкадр; </w:t>
      </w:r>
    </w:p>
    <w:bookmarkEnd w:id="37036"/>
    <w:bookmarkStart w:name="z41606" w:id="37037"/>
    <w:p>
      <w:pPr>
        <w:spacing w:after="0"/>
        <w:ind w:left="0"/>
        <w:jc w:val="both"/>
      </w:pPr>
      <w:r>
        <w:rPr>
          <w:rFonts w:ascii="Times New Roman"/>
          <w:b w:val="false"/>
          <w:i w:val="false"/>
          <w:color w:val="000000"/>
          <w:sz w:val="28"/>
        </w:rPr>
        <w:t>
      14) композиция кинокадра – расположение объектов в кадре называется композицией, правила композиции одинаковы в изобразительном искусстве, фотографии, видео;</w:t>
      </w:r>
    </w:p>
    <w:bookmarkEnd w:id="37037"/>
    <w:bookmarkStart w:name="z41607" w:id="37038"/>
    <w:p>
      <w:pPr>
        <w:spacing w:after="0"/>
        <w:ind w:left="0"/>
        <w:jc w:val="both"/>
      </w:pPr>
      <w:r>
        <w:rPr>
          <w:rFonts w:ascii="Times New Roman"/>
          <w:b w:val="false"/>
          <w:i w:val="false"/>
          <w:color w:val="000000"/>
          <w:sz w:val="28"/>
        </w:rPr>
        <w:t xml:space="preserve">
      15) формат кинокадра – понятие в фотографии, кинематографе и телевидении, описывающее формат изображения, один из основных параметров всех кинематографических систем и телевизионных стандартов; </w:t>
      </w:r>
    </w:p>
    <w:bookmarkEnd w:id="37038"/>
    <w:bookmarkStart w:name="z41608" w:id="37039"/>
    <w:p>
      <w:pPr>
        <w:spacing w:after="0"/>
        <w:ind w:left="0"/>
        <w:jc w:val="both"/>
      </w:pPr>
      <w:r>
        <w:rPr>
          <w:rFonts w:ascii="Times New Roman"/>
          <w:b w:val="false"/>
          <w:i w:val="false"/>
          <w:color w:val="000000"/>
          <w:sz w:val="28"/>
        </w:rPr>
        <w:t>
      16) контраст – противоположность в оптике, отношение разности яркостей объекта и фона к их сумме или такое же отношение для освещенностей изображения. Зрительный контраст характеризует особенность зрительного восприятия, в силу которой оценка яркости наблюдаемого объекта меняется в зависимости от окружающего фона либо от предыдущих зрительных впечатлений;</w:t>
      </w:r>
    </w:p>
    <w:bookmarkEnd w:id="37039"/>
    <w:bookmarkStart w:name="z41609" w:id="37040"/>
    <w:p>
      <w:pPr>
        <w:spacing w:after="0"/>
        <w:ind w:left="0"/>
        <w:jc w:val="both"/>
      </w:pPr>
      <w:r>
        <w:rPr>
          <w:rFonts w:ascii="Times New Roman"/>
          <w:b w:val="false"/>
          <w:i w:val="false"/>
          <w:color w:val="000000"/>
          <w:sz w:val="28"/>
        </w:rPr>
        <w:t>
      17) затемнение – прибавление к одному и тому же насыщенному цвету все увеличивающейся порции черного для получения ряда затемненных тонов одного цвета;</w:t>
      </w:r>
    </w:p>
    <w:bookmarkEnd w:id="37040"/>
    <w:bookmarkStart w:name="z41610" w:id="37041"/>
    <w:p>
      <w:pPr>
        <w:spacing w:after="0"/>
        <w:ind w:left="0"/>
        <w:jc w:val="both"/>
      </w:pPr>
      <w:r>
        <w:rPr>
          <w:rFonts w:ascii="Times New Roman"/>
          <w:b w:val="false"/>
          <w:i w:val="false"/>
          <w:color w:val="000000"/>
          <w:sz w:val="28"/>
        </w:rPr>
        <w:t xml:space="preserve">
      18) съемка с движения (динамическое панорамирование) – съемка камерой, движущейся в пространстве, съемки с движущегося поезда, парохода, самолета, автомобиля, съемка со специальных операторских тележек, кранов; </w:t>
      </w:r>
    </w:p>
    <w:bookmarkEnd w:id="37041"/>
    <w:bookmarkStart w:name="z41611" w:id="37042"/>
    <w:p>
      <w:pPr>
        <w:spacing w:after="0"/>
        <w:ind w:left="0"/>
        <w:jc w:val="both"/>
      </w:pPr>
      <w:r>
        <w:rPr>
          <w:rFonts w:ascii="Times New Roman"/>
          <w:b w:val="false"/>
          <w:i w:val="false"/>
          <w:color w:val="000000"/>
          <w:sz w:val="28"/>
        </w:rPr>
        <w:t>
      19) оптические свойства материалов – свойства, характеризующие поглощение, пропускание и отражение электромагнитных волн оптического диапазона;</w:t>
      </w:r>
    </w:p>
    <w:bookmarkEnd w:id="37042"/>
    <w:bookmarkStart w:name="z41612" w:id="37043"/>
    <w:p>
      <w:pPr>
        <w:spacing w:after="0"/>
        <w:ind w:left="0"/>
        <w:jc w:val="both"/>
      </w:pPr>
      <w:r>
        <w:rPr>
          <w:rFonts w:ascii="Times New Roman"/>
          <w:b w:val="false"/>
          <w:i w:val="false"/>
          <w:color w:val="000000"/>
          <w:sz w:val="28"/>
        </w:rPr>
        <w:t>
      20) мизанкадр – движение во времени, пространстве игровой площадки или относительно друг друга персонажей, декораций или съемочной камеры; образное решение действия актеров в кадре с учетом всех выразительных средств экранного искусства (мизансцена, ракурс и точка съемки, крупность плана, пластика, статика, динамика);</w:t>
      </w:r>
    </w:p>
    <w:bookmarkEnd w:id="37043"/>
    <w:bookmarkStart w:name="z41613" w:id="37044"/>
    <w:p>
      <w:pPr>
        <w:spacing w:after="0"/>
        <w:ind w:left="0"/>
        <w:jc w:val="both"/>
      </w:pPr>
      <w:r>
        <w:rPr>
          <w:rFonts w:ascii="Times New Roman"/>
          <w:b w:val="false"/>
          <w:i w:val="false"/>
          <w:color w:val="000000"/>
          <w:sz w:val="28"/>
        </w:rPr>
        <w:t>
      21) монтаж – творческий и технический процесс в кинематографе, на телевидении или звукозаписывающих студиях, позволяющий в результате соединения отдельных фрагментов исходных записей получить единое, композиционно целое произведение;</w:t>
      </w:r>
    </w:p>
    <w:bookmarkEnd w:id="37044"/>
    <w:bookmarkStart w:name="z41614" w:id="37045"/>
    <w:p>
      <w:pPr>
        <w:spacing w:after="0"/>
        <w:ind w:left="0"/>
        <w:jc w:val="both"/>
      </w:pPr>
      <w:r>
        <w:rPr>
          <w:rFonts w:ascii="Times New Roman"/>
          <w:b w:val="false"/>
          <w:i w:val="false"/>
          <w:color w:val="000000"/>
          <w:sz w:val="28"/>
        </w:rPr>
        <w:t>
      22) объективная камера – прием монтажа фильма, взгляд на действие происходит со стороны;</w:t>
      </w:r>
    </w:p>
    <w:bookmarkEnd w:id="37045"/>
    <w:bookmarkStart w:name="z41615" w:id="37046"/>
    <w:p>
      <w:pPr>
        <w:spacing w:after="0"/>
        <w:ind w:left="0"/>
        <w:jc w:val="both"/>
      </w:pPr>
      <w:r>
        <w:rPr>
          <w:rFonts w:ascii="Times New Roman"/>
          <w:b w:val="false"/>
          <w:i w:val="false"/>
          <w:color w:val="000000"/>
          <w:sz w:val="28"/>
        </w:rPr>
        <w:t>
      23) оператор – группа профессий по управлению работой оборудования (установок) различного вида и назначения, в частности, по проведению и обеспечению фото, кино и видеосъемки; кинооператор – профессия в кинематографе; человек, снимающий фильм на кинокамеру;</w:t>
      </w:r>
    </w:p>
    <w:bookmarkEnd w:id="37046"/>
    <w:bookmarkStart w:name="z41616" w:id="37047"/>
    <w:p>
      <w:pPr>
        <w:spacing w:after="0"/>
        <w:ind w:left="0"/>
        <w:jc w:val="both"/>
      </w:pPr>
      <w:r>
        <w:rPr>
          <w:rFonts w:ascii="Times New Roman"/>
          <w:b w:val="false"/>
          <w:i w:val="false"/>
          <w:color w:val="000000"/>
          <w:sz w:val="28"/>
        </w:rPr>
        <w:t>
      24) операторская экспликация – фиксация творческого замысла операторского решения будущего фильма на экране, принятого на основе режиссерской художественной трактовки сценария. Операторская экспликация – специальная дополнительная разработка режиссерского сценария в его съемочной части;</w:t>
      </w:r>
    </w:p>
    <w:bookmarkEnd w:id="37047"/>
    <w:bookmarkStart w:name="z41617" w:id="37048"/>
    <w:p>
      <w:pPr>
        <w:spacing w:after="0"/>
        <w:ind w:left="0"/>
        <w:jc w:val="both"/>
      </w:pPr>
      <w:r>
        <w:rPr>
          <w:rFonts w:ascii="Times New Roman"/>
          <w:b w:val="false"/>
          <w:i w:val="false"/>
          <w:color w:val="000000"/>
          <w:sz w:val="28"/>
        </w:rPr>
        <w:t xml:space="preserve">
      25) оптическая перспектива – резкий объект, размытый фон и наоборот; </w:t>
      </w:r>
    </w:p>
    <w:bookmarkEnd w:id="37048"/>
    <w:bookmarkStart w:name="z41618" w:id="37049"/>
    <w:p>
      <w:pPr>
        <w:spacing w:after="0"/>
        <w:ind w:left="0"/>
        <w:jc w:val="both"/>
      </w:pPr>
      <w:r>
        <w:rPr>
          <w:rFonts w:ascii="Times New Roman"/>
          <w:b w:val="false"/>
          <w:i w:val="false"/>
          <w:color w:val="000000"/>
          <w:sz w:val="28"/>
        </w:rPr>
        <w:t>
      26) средний план – съемка человека на камеру до колен;</w:t>
      </w:r>
    </w:p>
    <w:bookmarkEnd w:id="37049"/>
    <w:bookmarkStart w:name="z41619" w:id="37050"/>
    <w:p>
      <w:pPr>
        <w:spacing w:after="0"/>
        <w:ind w:left="0"/>
        <w:jc w:val="both"/>
      </w:pPr>
      <w:r>
        <w:rPr>
          <w:rFonts w:ascii="Times New Roman"/>
          <w:b w:val="false"/>
          <w:i w:val="false"/>
          <w:color w:val="000000"/>
          <w:sz w:val="28"/>
        </w:rPr>
        <w:t xml:space="preserve">
      27) панорама – кино или видеосъемка большого пространства или перемещающихся объектов с одновременным плавным разворотом камеры вокруг вертикальной или горизонтальной оси; </w:t>
      </w:r>
    </w:p>
    <w:bookmarkEnd w:id="37050"/>
    <w:bookmarkStart w:name="z41620" w:id="37051"/>
    <w:p>
      <w:pPr>
        <w:spacing w:after="0"/>
        <w:ind w:left="0"/>
        <w:jc w:val="both"/>
      </w:pPr>
      <w:r>
        <w:rPr>
          <w:rFonts w:ascii="Times New Roman"/>
          <w:b w:val="false"/>
          <w:i w:val="false"/>
          <w:color w:val="000000"/>
          <w:sz w:val="28"/>
        </w:rPr>
        <w:t>
      28) ракурс – объект, точка зрения на него в пространстве, получаемая проекция (изображение) объекта в данной точке. Проекция может фиксироваться на носитель: бумагу, холст, фотопленку, кинопленку, цифровую матрицу;</w:t>
      </w:r>
    </w:p>
    <w:bookmarkEnd w:id="37051"/>
    <w:bookmarkStart w:name="z41621" w:id="37052"/>
    <w:p>
      <w:pPr>
        <w:spacing w:after="0"/>
        <w:ind w:left="0"/>
        <w:jc w:val="both"/>
      </w:pPr>
      <w:r>
        <w:rPr>
          <w:rFonts w:ascii="Times New Roman"/>
          <w:b w:val="false"/>
          <w:i w:val="false"/>
          <w:color w:val="000000"/>
          <w:sz w:val="28"/>
        </w:rPr>
        <w:t>
      29) субъективная камера – прием монтажа фильма, в этом случае взгляд на действие происходит глазами персонажа;</w:t>
      </w:r>
    </w:p>
    <w:bookmarkEnd w:id="37052"/>
    <w:bookmarkStart w:name="z41622" w:id="37053"/>
    <w:p>
      <w:pPr>
        <w:spacing w:after="0"/>
        <w:ind w:left="0"/>
        <w:jc w:val="both"/>
      </w:pPr>
      <w:r>
        <w:rPr>
          <w:rFonts w:ascii="Times New Roman"/>
          <w:b w:val="false"/>
          <w:i w:val="false"/>
          <w:color w:val="000000"/>
          <w:sz w:val="28"/>
        </w:rPr>
        <w:t xml:space="preserve">
      30) линейная перспектива – перспективные сокращения объектов, их уменьшение по мере удаления, строится по прямым линиям, которые соответствуют ходу световых лучей; </w:t>
      </w:r>
    </w:p>
    <w:bookmarkEnd w:id="37053"/>
    <w:bookmarkStart w:name="z41623" w:id="37054"/>
    <w:p>
      <w:pPr>
        <w:spacing w:after="0"/>
        <w:ind w:left="0"/>
        <w:jc w:val="both"/>
      </w:pPr>
      <w:r>
        <w:rPr>
          <w:rFonts w:ascii="Times New Roman"/>
          <w:b w:val="false"/>
          <w:i w:val="false"/>
          <w:color w:val="000000"/>
          <w:sz w:val="28"/>
        </w:rPr>
        <w:t>
      31) сюжетно-композиционный центр – центр, содержащий главный или важный сюжетный элемент в кино, картине, скульптуре, архитектуре, декоративном искусстве, включающий сюжетную завязку, основное действие и главных действующих лиц;</w:t>
      </w:r>
    </w:p>
    <w:bookmarkEnd w:id="37054"/>
    <w:bookmarkStart w:name="z41624" w:id="37055"/>
    <w:p>
      <w:pPr>
        <w:spacing w:after="0"/>
        <w:ind w:left="0"/>
        <w:jc w:val="both"/>
      </w:pPr>
      <w:r>
        <w:rPr>
          <w:rFonts w:ascii="Times New Roman"/>
          <w:b w:val="false"/>
          <w:i w:val="false"/>
          <w:color w:val="000000"/>
          <w:sz w:val="28"/>
        </w:rPr>
        <w:t>
      32) тональная или воздушная перспектива – эффект угасания тональной насыщенности объектов по мере их удаления от наблюдателя;</w:t>
      </w:r>
    </w:p>
    <w:bookmarkEnd w:id="37055"/>
    <w:bookmarkStart w:name="z41625" w:id="37056"/>
    <w:p>
      <w:pPr>
        <w:spacing w:after="0"/>
        <w:ind w:left="0"/>
        <w:jc w:val="both"/>
      </w:pPr>
      <w:r>
        <w:rPr>
          <w:rFonts w:ascii="Times New Roman"/>
          <w:b w:val="false"/>
          <w:i w:val="false"/>
          <w:color w:val="000000"/>
          <w:sz w:val="28"/>
        </w:rPr>
        <w:t xml:space="preserve">
      33) низкий световой ключ – художественный прием в кинематографии: минимальное освещение, темные тона, выделение некоторых объектов съемки, используется в портретной и предметной съемке; </w:t>
      </w:r>
    </w:p>
    <w:bookmarkEnd w:id="37056"/>
    <w:bookmarkStart w:name="z41626" w:id="37057"/>
    <w:p>
      <w:pPr>
        <w:spacing w:after="0"/>
        <w:ind w:left="0"/>
        <w:jc w:val="both"/>
      </w:pPr>
      <w:r>
        <w:rPr>
          <w:rFonts w:ascii="Times New Roman"/>
          <w:b w:val="false"/>
          <w:i w:val="false"/>
          <w:color w:val="000000"/>
          <w:sz w:val="28"/>
        </w:rPr>
        <w:t xml:space="preserve">
      34) трансфокация – в кино, фотографии изменение фокусного расстояния объектива для масштабирования удаленного объекта съемки; </w:t>
      </w:r>
    </w:p>
    <w:bookmarkEnd w:id="37057"/>
    <w:bookmarkStart w:name="z41627" w:id="37058"/>
    <w:p>
      <w:pPr>
        <w:spacing w:after="0"/>
        <w:ind w:left="0"/>
        <w:jc w:val="both"/>
      </w:pPr>
      <w:r>
        <w:rPr>
          <w:rFonts w:ascii="Times New Roman"/>
          <w:b w:val="false"/>
          <w:i w:val="false"/>
          <w:color w:val="000000"/>
          <w:sz w:val="28"/>
        </w:rPr>
        <w:t>
      35) устойчивая композиция – это такая композиция, у которой основные композиционные линии пересекаются под прямыми углами в центре плоскости кадра;</w:t>
      </w:r>
    </w:p>
    <w:bookmarkEnd w:id="37058"/>
    <w:bookmarkStart w:name="z41628" w:id="37059"/>
    <w:p>
      <w:pPr>
        <w:spacing w:after="0"/>
        <w:ind w:left="0"/>
        <w:jc w:val="both"/>
      </w:pPr>
      <w:r>
        <w:rPr>
          <w:rFonts w:ascii="Times New Roman"/>
          <w:b w:val="false"/>
          <w:i w:val="false"/>
          <w:color w:val="000000"/>
          <w:sz w:val="28"/>
        </w:rPr>
        <w:t>
      36) неустойчивая композиция – линии взаимодействия объектов пересекаются под острыми углами, создавая ощущение динамики и беспокойства;</w:t>
      </w:r>
    </w:p>
    <w:bookmarkEnd w:id="37059"/>
    <w:bookmarkStart w:name="z41629" w:id="37060"/>
    <w:p>
      <w:pPr>
        <w:spacing w:after="0"/>
        <w:ind w:left="0"/>
        <w:jc w:val="both"/>
      </w:pPr>
      <w:r>
        <w:rPr>
          <w:rFonts w:ascii="Times New Roman"/>
          <w:b w:val="false"/>
          <w:i w:val="false"/>
          <w:color w:val="000000"/>
          <w:sz w:val="28"/>
        </w:rPr>
        <w:t xml:space="preserve">
      37) сложные ракурсы съемки – изображение объекта с различных точек зрения неподвижной или движущейся кинокамерой, возможность всесторонне показывать действие, событие, явление, мимику, жесты и движения человека, монтажные метафоры; </w:t>
      </w:r>
    </w:p>
    <w:bookmarkEnd w:id="37060"/>
    <w:bookmarkStart w:name="z41630" w:id="37061"/>
    <w:p>
      <w:pPr>
        <w:spacing w:after="0"/>
        <w:ind w:left="0"/>
        <w:jc w:val="both"/>
      </w:pPr>
      <w:r>
        <w:rPr>
          <w:rFonts w:ascii="Times New Roman"/>
          <w:b w:val="false"/>
          <w:i w:val="false"/>
          <w:color w:val="000000"/>
          <w:sz w:val="28"/>
        </w:rPr>
        <w:t>
      38) точка съемки – место установки фотоаппарата, кинокамеры или видеокамеры во время съемки;</w:t>
      </w:r>
    </w:p>
    <w:bookmarkEnd w:id="37061"/>
    <w:bookmarkStart w:name="z41631" w:id="37062"/>
    <w:p>
      <w:pPr>
        <w:spacing w:after="0"/>
        <w:ind w:left="0"/>
        <w:jc w:val="both"/>
      </w:pPr>
      <w:r>
        <w:rPr>
          <w:rFonts w:ascii="Times New Roman"/>
          <w:b w:val="false"/>
          <w:i w:val="false"/>
          <w:color w:val="000000"/>
          <w:sz w:val="28"/>
        </w:rPr>
        <w:t>
      39) постановочный проект фильма – подробная режиссерская раскадровка сценария;</w:t>
      </w:r>
    </w:p>
    <w:bookmarkEnd w:id="37062"/>
    <w:bookmarkStart w:name="z41632" w:id="37063"/>
    <w:p>
      <w:pPr>
        <w:spacing w:after="0"/>
        <w:ind w:left="0"/>
        <w:jc w:val="both"/>
      </w:pPr>
      <w:r>
        <w:rPr>
          <w:rFonts w:ascii="Times New Roman"/>
          <w:b w:val="false"/>
          <w:i w:val="false"/>
          <w:color w:val="000000"/>
          <w:sz w:val="28"/>
        </w:rPr>
        <w:t xml:space="preserve">
      40) крупный план – изображение головы человека; </w:t>
      </w:r>
    </w:p>
    <w:bookmarkEnd w:id="37063"/>
    <w:bookmarkStart w:name="z41633" w:id="37064"/>
    <w:p>
      <w:pPr>
        <w:spacing w:after="0"/>
        <w:ind w:left="0"/>
        <w:jc w:val="both"/>
      </w:pPr>
      <w:r>
        <w:rPr>
          <w:rFonts w:ascii="Times New Roman"/>
          <w:b w:val="false"/>
          <w:i w:val="false"/>
          <w:color w:val="000000"/>
          <w:sz w:val="28"/>
        </w:rPr>
        <w:t>
      41) экспонометрия – раздел фотографии, в котором определяют условия экспонирования фотографических материалов при фото и киносъемках.</w:t>
      </w:r>
    </w:p>
    <w:bookmarkEnd w:id="37064"/>
    <w:bookmarkStart w:name="z41634" w:id="37065"/>
    <w:p>
      <w:pPr>
        <w:spacing w:after="0"/>
        <w:ind w:left="0"/>
        <w:jc w:val="both"/>
      </w:pPr>
      <w:r>
        <w:rPr>
          <w:rFonts w:ascii="Times New Roman"/>
          <w:b w:val="false"/>
          <w:i w:val="false"/>
          <w:color w:val="000000"/>
          <w:sz w:val="28"/>
        </w:rPr>
        <w:t>
      94. Цель Программы: создание условий для освоения обучающимся современных тенденций операторской профессии через изучение теории и практики операторского мастерства и видеосъемки.</w:t>
      </w:r>
    </w:p>
    <w:bookmarkEnd w:id="37065"/>
    <w:bookmarkStart w:name="z41635" w:id="37066"/>
    <w:p>
      <w:pPr>
        <w:spacing w:after="0"/>
        <w:ind w:left="0"/>
        <w:jc w:val="both"/>
      </w:pPr>
      <w:r>
        <w:rPr>
          <w:rFonts w:ascii="Times New Roman"/>
          <w:b w:val="false"/>
          <w:i w:val="false"/>
          <w:color w:val="000000"/>
          <w:sz w:val="28"/>
        </w:rPr>
        <w:t>
      95. Задачи Программы.</w:t>
      </w:r>
    </w:p>
    <w:bookmarkEnd w:id="37066"/>
    <w:bookmarkStart w:name="z41636" w:id="37067"/>
    <w:p>
      <w:pPr>
        <w:spacing w:after="0"/>
        <w:ind w:left="0"/>
        <w:jc w:val="both"/>
      </w:pPr>
      <w:r>
        <w:rPr>
          <w:rFonts w:ascii="Times New Roman"/>
          <w:b w:val="false"/>
          <w:i w:val="false"/>
          <w:color w:val="000000"/>
          <w:sz w:val="28"/>
        </w:rPr>
        <w:t>
      Обучающие:</w:t>
      </w:r>
    </w:p>
    <w:bookmarkEnd w:id="37067"/>
    <w:bookmarkStart w:name="z41637" w:id="37068"/>
    <w:p>
      <w:pPr>
        <w:spacing w:after="0"/>
        <w:ind w:left="0"/>
        <w:jc w:val="both"/>
      </w:pPr>
      <w:r>
        <w:rPr>
          <w:rFonts w:ascii="Times New Roman"/>
          <w:b w:val="false"/>
          <w:i w:val="false"/>
          <w:color w:val="000000"/>
          <w:sz w:val="28"/>
        </w:rPr>
        <w:t>
      1) знакомство с основными понятиями операторского мастерства;</w:t>
      </w:r>
    </w:p>
    <w:bookmarkEnd w:id="37068"/>
    <w:bookmarkStart w:name="z41638" w:id="37069"/>
    <w:p>
      <w:pPr>
        <w:spacing w:after="0"/>
        <w:ind w:left="0"/>
        <w:jc w:val="both"/>
      </w:pPr>
      <w:r>
        <w:rPr>
          <w:rFonts w:ascii="Times New Roman"/>
          <w:b w:val="false"/>
          <w:i w:val="false"/>
          <w:color w:val="000000"/>
          <w:sz w:val="28"/>
        </w:rPr>
        <w:t>
      2) формирование знаний о технических средствах современного кино;</w:t>
      </w:r>
    </w:p>
    <w:bookmarkEnd w:id="37069"/>
    <w:bookmarkStart w:name="z41639" w:id="37070"/>
    <w:p>
      <w:pPr>
        <w:spacing w:after="0"/>
        <w:ind w:left="0"/>
        <w:jc w:val="both"/>
      </w:pPr>
      <w:r>
        <w:rPr>
          <w:rFonts w:ascii="Times New Roman"/>
          <w:b w:val="false"/>
          <w:i w:val="false"/>
          <w:color w:val="000000"/>
          <w:sz w:val="28"/>
        </w:rPr>
        <w:t>
      3) изучение основ операторского мастерства, профессиональных особенностей работы оператора;</w:t>
      </w:r>
    </w:p>
    <w:bookmarkEnd w:id="37070"/>
    <w:bookmarkStart w:name="z41640" w:id="37071"/>
    <w:p>
      <w:pPr>
        <w:spacing w:after="0"/>
        <w:ind w:left="0"/>
        <w:jc w:val="both"/>
      </w:pPr>
      <w:r>
        <w:rPr>
          <w:rFonts w:ascii="Times New Roman"/>
          <w:b w:val="false"/>
          <w:i w:val="false"/>
          <w:color w:val="000000"/>
          <w:sz w:val="28"/>
        </w:rPr>
        <w:t xml:space="preserve">
      4) овладение практическими навыками работы с видеокамерой, современным видео оборудованием, компьютерными программами для обработки фильма; </w:t>
      </w:r>
    </w:p>
    <w:bookmarkEnd w:id="37071"/>
    <w:bookmarkStart w:name="z41641" w:id="37072"/>
    <w:p>
      <w:pPr>
        <w:spacing w:after="0"/>
        <w:ind w:left="0"/>
        <w:jc w:val="both"/>
      </w:pPr>
      <w:r>
        <w:rPr>
          <w:rFonts w:ascii="Times New Roman"/>
          <w:b w:val="false"/>
          <w:i w:val="false"/>
          <w:color w:val="000000"/>
          <w:sz w:val="28"/>
        </w:rPr>
        <w:t>
      5) овладение грамотой операторского мастерства, освоение и изучение основ и средств видеомонтажа.</w:t>
      </w:r>
    </w:p>
    <w:bookmarkEnd w:id="37072"/>
    <w:bookmarkStart w:name="z41642" w:id="37073"/>
    <w:p>
      <w:pPr>
        <w:spacing w:after="0"/>
        <w:ind w:left="0"/>
        <w:jc w:val="both"/>
      </w:pPr>
      <w:r>
        <w:rPr>
          <w:rFonts w:ascii="Times New Roman"/>
          <w:b w:val="false"/>
          <w:i w:val="false"/>
          <w:color w:val="000000"/>
          <w:sz w:val="28"/>
        </w:rPr>
        <w:t>
      Развивающие:</w:t>
      </w:r>
    </w:p>
    <w:bookmarkEnd w:id="37073"/>
    <w:bookmarkStart w:name="z41643" w:id="37074"/>
    <w:p>
      <w:pPr>
        <w:spacing w:after="0"/>
        <w:ind w:left="0"/>
        <w:jc w:val="both"/>
      </w:pPr>
      <w:r>
        <w:rPr>
          <w:rFonts w:ascii="Times New Roman"/>
          <w:b w:val="false"/>
          <w:i w:val="false"/>
          <w:color w:val="000000"/>
          <w:sz w:val="28"/>
        </w:rPr>
        <w:t xml:space="preserve">
      1) приобщение обучающихся к духовно-нравственным ценностям; </w:t>
      </w:r>
    </w:p>
    <w:bookmarkEnd w:id="37074"/>
    <w:bookmarkStart w:name="z41644" w:id="37075"/>
    <w:p>
      <w:pPr>
        <w:spacing w:after="0"/>
        <w:ind w:left="0"/>
        <w:jc w:val="both"/>
      </w:pPr>
      <w:r>
        <w:rPr>
          <w:rFonts w:ascii="Times New Roman"/>
          <w:b w:val="false"/>
          <w:i w:val="false"/>
          <w:color w:val="000000"/>
          <w:sz w:val="28"/>
        </w:rPr>
        <w:t>
      2) развитие внимания и наблюдательности через восприятие и анализ операторских съемок;</w:t>
      </w:r>
    </w:p>
    <w:bookmarkEnd w:id="37075"/>
    <w:bookmarkStart w:name="z41645" w:id="37076"/>
    <w:p>
      <w:pPr>
        <w:spacing w:after="0"/>
        <w:ind w:left="0"/>
        <w:jc w:val="both"/>
      </w:pPr>
      <w:r>
        <w:rPr>
          <w:rFonts w:ascii="Times New Roman"/>
          <w:b w:val="false"/>
          <w:i w:val="false"/>
          <w:color w:val="000000"/>
          <w:sz w:val="28"/>
        </w:rPr>
        <w:t>
      3) развитие творческого воображения, фантазии, композиционного мышления, художественного вкуса;</w:t>
      </w:r>
    </w:p>
    <w:bookmarkEnd w:id="37076"/>
    <w:bookmarkStart w:name="z41646" w:id="37077"/>
    <w:p>
      <w:pPr>
        <w:spacing w:after="0"/>
        <w:ind w:left="0"/>
        <w:jc w:val="both"/>
      </w:pPr>
      <w:r>
        <w:rPr>
          <w:rFonts w:ascii="Times New Roman"/>
          <w:b w:val="false"/>
          <w:i w:val="false"/>
          <w:color w:val="000000"/>
          <w:sz w:val="28"/>
        </w:rPr>
        <w:t>
      4) развитие артистических качества у обучающихся средствами киноискусства;</w:t>
      </w:r>
    </w:p>
    <w:bookmarkEnd w:id="37077"/>
    <w:bookmarkStart w:name="z41647" w:id="37078"/>
    <w:p>
      <w:pPr>
        <w:spacing w:after="0"/>
        <w:ind w:left="0"/>
        <w:jc w:val="both"/>
      </w:pPr>
      <w:r>
        <w:rPr>
          <w:rFonts w:ascii="Times New Roman"/>
          <w:b w:val="false"/>
          <w:i w:val="false"/>
          <w:color w:val="000000"/>
          <w:sz w:val="28"/>
        </w:rPr>
        <w:t>
      5) развитие умения выражать свои мысли, коммуникабельность.</w:t>
      </w:r>
    </w:p>
    <w:bookmarkEnd w:id="37078"/>
    <w:bookmarkStart w:name="z41648" w:id="37079"/>
    <w:p>
      <w:pPr>
        <w:spacing w:after="0"/>
        <w:ind w:left="0"/>
        <w:jc w:val="both"/>
      </w:pPr>
      <w:r>
        <w:rPr>
          <w:rFonts w:ascii="Times New Roman"/>
          <w:b w:val="false"/>
          <w:i w:val="false"/>
          <w:color w:val="000000"/>
          <w:sz w:val="28"/>
        </w:rPr>
        <w:t>
      Воспитательные:</w:t>
      </w:r>
    </w:p>
    <w:bookmarkEnd w:id="37079"/>
    <w:bookmarkStart w:name="z41649" w:id="37080"/>
    <w:p>
      <w:pPr>
        <w:spacing w:after="0"/>
        <w:ind w:left="0"/>
        <w:jc w:val="both"/>
      </w:pPr>
      <w:r>
        <w:rPr>
          <w:rFonts w:ascii="Times New Roman"/>
          <w:b w:val="false"/>
          <w:i w:val="false"/>
          <w:color w:val="000000"/>
          <w:sz w:val="28"/>
        </w:rPr>
        <w:t>
      1) создание у обучающихся положительного настроя на занятия;</w:t>
      </w:r>
    </w:p>
    <w:bookmarkEnd w:id="37080"/>
    <w:bookmarkStart w:name="z41650" w:id="37081"/>
    <w:p>
      <w:pPr>
        <w:spacing w:after="0"/>
        <w:ind w:left="0"/>
        <w:jc w:val="both"/>
      </w:pPr>
      <w:r>
        <w:rPr>
          <w:rFonts w:ascii="Times New Roman"/>
          <w:b w:val="false"/>
          <w:i w:val="false"/>
          <w:color w:val="000000"/>
          <w:sz w:val="28"/>
        </w:rPr>
        <w:t>
      2) воспитание и развитие художественно-эстетического вкуса и уважение к основным видам кинематографа;</w:t>
      </w:r>
    </w:p>
    <w:bookmarkEnd w:id="37081"/>
    <w:bookmarkStart w:name="z41651" w:id="37082"/>
    <w:p>
      <w:pPr>
        <w:spacing w:after="0"/>
        <w:ind w:left="0"/>
        <w:jc w:val="both"/>
      </w:pPr>
      <w:r>
        <w:rPr>
          <w:rFonts w:ascii="Times New Roman"/>
          <w:b w:val="false"/>
          <w:i w:val="false"/>
          <w:color w:val="000000"/>
          <w:sz w:val="28"/>
        </w:rPr>
        <w:t xml:space="preserve">
      3) воспитание умственных и волевых качеств; </w:t>
      </w:r>
    </w:p>
    <w:bookmarkEnd w:id="37082"/>
    <w:bookmarkStart w:name="z41652" w:id="37083"/>
    <w:p>
      <w:pPr>
        <w:spacing w:after="0"/>
        <w:ind w:left="0"/>
        <w:jc w:val="both"/>
      </w:pPr>
      <w:r>
        <w:rPr>
          <w:rFonts w:ascii="Times New Roman"/>
          <w:b w:val="false"/>
          <w:i w:val="false"/>
          <w:color w:val="000000"/>
          <w:sz w:val="28"/>
        </w:rPr>
        <w:t>
      4) воспитание чувства личной ответственности;</w:t>
      </w:r>
    </w:p>
    <w:bookmarkEnd w:id="37083"/>
    <w:bookmarkStart w:name="z41653" w:id="37084"/>
    <w:p>
      <w:pPr>
        <w:spacing w:after="0"/>
        <w:ind w:left="0"/>
        <w:jc w:val="both"/>
      </w:pPr>
      <w:r>
        <w:rPr>
          <w:rFonts w:ascii="Times New Roman"/>
          <w:b w:val="false"/>
          <w:i w:val="false"/>
          <w:color w:val="000000"/>
          <w:sz w:val="28"/>
        </w:rPr>
        <w:t xml:space="preserve">
      5) профессиональная ориентация. </w:t>
      </w:r>
    </w:p>
    <w:bookmarkEnd w:id="37084"/>
    <w:bookmarkStart w:name="z41654" w:id="37085"/>
    <w:p>
      <w:pPr>
        <w:spacing w:after="0"/>
        <w:ind w:left="0"/>
        <w:jc w:val="both"/>
      </w:pPr>
      <w:r>
        <w:rPr>
          <w:rFonts w:ascii="Times New Roman"/>
          <w:b w:val="false"/>
          <w:i w:val="false"/>
          <w:color w:val="000000"/>
          <w:sz w:val="28"/>
        </w:rPr>
        <w:t>
      96. Срок освоения Программы – два года. Количество часов и продолжительность урока в неделю определяется типовым учебным планом.</w:t>
      </w:r>
    </w:p>
    <w:bookmarkEnd w:id="37085"/>
    <w:bookmarkStart w:name="z41655" w:id="37086"/>
    <w:p>
      <w:pPr>
        <w:spacing w:after="0"/>
        <w:ind w:left="0"/>
        <w:jc w:val="both"/>
      </w:pPr>
      <w:r>
        <w:rPr>
          <w:rFonts w:ascii="Times New Roman"/>
          <w:b w:val="false"/>
          <w:i w:val="false"/>
          <w:color w:val="000000"/>
          <w:sz w:val="28"/>
        </w:rPr>
        <w:t>
      97. Программа предназначена для обучения детей, желающих освоить основы операторского мастерства.</w:t>
      </w:r>
    </w:p>
    <w:bookmarkEnd w:id="37086"/>
    <w:bookmarkStart w:name="z41656" w:id="37087"/>
    <w:p>
      <w:pPr>
        <w:spacing w:after="0"/>
        <w:ind w:left="0"/>
        <w:jc w:val="both"/>
      </w:pPr>
      <w:r>
        <w:rPr>
          <w:rFonts w:ascii="Times New Roman"/>
          <w:b w:val="false"/>
          <w:i w:val="false"/>
          <w:color w:val="000000"/>
          <w:sz w:val="28"/>
        </w:rPr>
        <w:t>
      98. Программа направлена на практическое овладение обучающимся основными навыками операторского мастерства.</w:t>
      </w:r>
    </w:p>
    <w:bookmarkEnd w:id="37087"/>
    <w:bookmarkStart w:name="z41657" w:id="37088"/>
    <w:p>
      <w:pPr>
        <w:spacing w:after="0"/>
        <w:ind w:left="0"/>
        <w:jc w:val="both"/>
      </w:pPr>
      <w:r>
        <w:rPr>
          <w:rFonts w:ascii="Times New Roman"/>
          <w:b w:val="false"/>
          <w:i w:val="false"/>
          <w:color w:val="000000"/>
          <w:sz w:val="28"/>
        </w:rPr>
        <w:t>
      99. Самостоятельные занятия проводятся регулярно и систематически. Объем работы определяется с учетом минимальных затрат на подготовку домашнего задания, параллельного освоения детьми программы общего среднего образования.</w:t>
      </w:r>
    </w:p>
    <w:bookmarkEnd w:id="37088"/>
    <w:bookmarkStart w:name="z41658" w:id="37089"/>
    <w:p>
      <w:pPr>
        <w:spacing w:after="0"/>
        <w:ind w:left="0"/>
        <w:jc w:val="both"/>
      </w:pPr>
      <w:r>
        <w:rPr>
          <w:rFonts w:ascii="Times New Roman"/>
          <w:b w:val="false"/>
          <w:i w:val="false"/>
          <w:color w:val="000000"/>
          <w:sz w:val="28"/>
        </w:rPr>
        <w:t>
      100. Формы работы, используемые для активизации самостоятельных занятий обучающегося:</w:t>
      </w:r>
    </w:p>
    <w:bookmarkEnd w:id="37089"/>
    <w:bookmarkStart w:name="z41659" w:id="37090"/>
    <w:p>
      <w:pPr>
        <w:spacing w:after="0"/>
        <w:ind w:left="0"/>
        <w:jc w:val="both"/>
      </w:pPr>
      <w:r>
        <w:rPr>
          <w:rFonts w:ascii="Times New Roman"/>
          <w:b w:val="false"/>
          <w:i w:val="false"/>
          <w:color w:val="000000"/>
          <w:sz w:val="28"/>
        </w:rPr>
        <w:t>
      1) анализ выполнения учебного задания (обучающийся оценивает, отмечает допущенные ошибки);</w:t>
      </w:r>
    </w:p>
    <w:bookmarkEnd w:id="37090"/>
    <w:bookmarkStart w:name="z41660" w:id="37091"/>
    <w:p>
      <w:pPr>
        <w:spacing w:after="0"/>
        <w:ind w:left="0"/>
        <w:jc w:val="both"/>
      </w:pPr>
      <w:r>
        <w:rPr>
          <w:rFonts w:ascii="Times New Roman"/>
          <w:b w:val="false"/>
          <w:i w:val="false"/>
          <w:color w:val="000000"/>
          <w:sz w:val="28"/>
        </w:rPr>
        <w:t>
      2) запись в дневник важнейших рекомендаций педагога относительно работы над упражнениями, произведениями;</w:t>
      </w:r>
    </w:p>
    <w:bookmarkEnd w:id="37091"/>
    <w:bookmarkStart w:name="z41661" w:id="37092"/>
    <w:p>
      <w:pPr>
        <w:spacing w:after="0"/>
        <w:ind w:left="0"/>
        <w:jc w:val="both"/>
      </w:pP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p>
    <w:bookmarkEnd w:id="37092"/>
    <w:bookmarkStart w:name="z41662" w:id="37093"/>
    <w:p>
      <w:pPr>
        <w:spacing w:after="0"/>
        <w:ind w:left="0"/>
        <w:jc w:val="both"/>
      </w:pPr>
      <w:r>
        <w:rPr>
          <w:rFonts w:ascii="Times New Roman"/>
          <w:b w:val="false"/>
          <w:i w:val="false"/>
          <w:color w:val="000000"/>
          <w:sz w:val="28"/>
        </w:rPr>
        <w:t xml:space="preserve">
      101. Задачи, поставленные этой программой, решаются в течение всего курса обучения при помощи специальных методик и механизмов обучения. Усложнение материала вводится постепенно от одной ступени обучения к другой. </w:t>
      </w:r>
    </w:p>
    <w:bookmarkEnd w:id="37093"/>
    <w:bookmarkStart w:name="z41663" w:id="37094"/>
    <w:p>
      <w:pPr>
        <w:spacing w:after="0"/>
        <w:ind w:left="0"/>
        <w:jc w:val="both"/>
      </w:pPr>
      <w:r>
        <w:rPr>
          <w:rFonts w:ascii="Times New Roman"/>
          <w:b w:val="false"/>
          <w:i w:val="false"/>
          <w:color w:val="000000"/>
          <w:sz w:val="28"/>
        </w:rPr>
        <w:t>
      102. Параллельно с теоретическим курсом проходят просмотры примеров операторского мастерства – шедевров мировой классики кинематографа. Обязательны учебные экскурсии на телевизионные и киносъемки в целях ознакомления с работой оператора.</w:t>
      </w:r>
    </w:p>
    <w:bookmarkEnd w:id="37094"/>
    <w:bookmarkStart w:name="z41664" w:id="37095"/>
    <w:p>
      <w:pPr>
        <w:spacing w:after="0"/>
        <w:ind w:left="0"/>
        <w:jc w:val="both"/>
      </w:pPr>
      <w:r>
        <w:rPr>
          <w:rFonts w:ascii="Times New Roman"/>
          <w:b w:val="false"/>
          <w:i w:val="false"/>
          <w:color w:val="000000"/>
          <w:sz w:val="28"/>
        </w:rPr>
        <w:t>
      103. В ходе обучения обучающиеся получают по возрастанию сложности литературные отрывки для съемок на их основе этюды с использованием основных операторских приемов.</w:t>
      </w:r>
    </w:p>
    <w:bookmarkEnd w:id="37095"/>
    <w:bookmarkStart w:name="z41665" w:id="37096"/>
    <w:p>
      <w:pPr>
        <w:spacing w:after="0"/>
        <w:ind w:left="0"/>
        <w:jc w:val="both"/>
      </w:pPr>
      <w:r>
        <w:rPr>
          <w:rFonts w:ascii="Times New Roman"/>
          <w:b w:val="false"/>
          <w:i w:val="false"/>
          <w:color w:val="000000"/>
          <w:sz w:val="28"/>
        </w:rPr>
        <w:t>
      104. В процессе ознакомления обучающегося с историей кинематографа и примерами операторского мастерства педагог предлагает наряду с произведениями мировой классики произведения киноискусства отечественного кинематографа.</w:t>
      </w:r>
    </w:p>
    <w:bookmarkEnd w:id="37096"/>
    <w:bookmarkStart w:name="z41666" w:id="37097"/>
    <w:p>
      <w:pPr>
        <w:spacing w:after="0"/>
        <w:ind w:left="0"/>
        <w:jc w:val="both"/>
      </w:pPr>
      <w:r>
        <w:rPr>
          <w:rFonts w:ascii="Times New Roman"/>
          <w:b w:val="false"/>
          <w:i w:val="false"/>
          <w:color w:val="000000"/>
          <w:sz w:val="28"/>
        </w:rPr>
        <w:t>
      105. При объяснении тем "Устройство кинокамеры" и "Устройство кинопроектора" особое внимание педагог уделяет соблюдению обучающимся техники безопасности при использовании съемочной аппаратуры.</w:t>
      </w:r>
    </w:p>
    <w:bookmarkEnd w:id="37097"/>
    <w:bookmarkStart w:name="z41667" w:id="37098"/>
    <w:p>
      <w:pPr>
        <w:spacing w:after="0"/>
        <w:ind w:left="0"/>
        <w:jc w:val="both"/>
      </w:pPr>
      <w:r>
        <w:rPr>
          <w:rFonts w:ascii="Times New Roman"/>
          <w:b w:val="false"/>
          <w:i w:val="false"/>
          <w:color w:val="000000"/>
          <w:sz w:val="28"/>
        </w:rPr>
        <w:t>
      106. При объяснении темы "Изобразительно-монтажная композиция фильма и эпизода" педагог обращает внимание обучающегося на кинематографическое произведение, требующее изобразительно-монтажной композиции сцен и эпизодов, организации снимаемого материала на картинной плоскости кадра. В игровом фильме работа над композицией кадров эпизода осуществляется в тесной связи с изобразительно-монтажным решением этого эпизода на основе его драматургической композиции в сценарии.</w:t>
      </w:r>
    </w:p>
    <w:bookmarkEnd w:id="37098"/>
    <w:bookmarkStart w:name="z41668" w:id="37099"/>
    <w:p>
      <w:pPr>
        <w:spacing w:after="0"/>
        <w:ind w:left="0"/>
        <w:jc w:val="both"/>
      </w:pPr>
      <w:r>
        <w:rPr>
          <w:rFonts w:ascii="Times New Roman"/>
          <w:b w:val="false"/>
          <w:i w:val="false"/>
          <w:color w:val="000000"/>
          <w:sz w:val="28"/>
        </w:rPr>
        <w:t>
      107. Композиция кадра формируется на всех этапах создания фильма –при разработке режиссерского (постановочного) сценария, определении изобразительно-монтажного решения эпизодов фильма; при выборе кадра на съемочной площадке, построении мизансцены, решении освещения, выполнении операции съемки, в процессе монтажа фильма из снятого материала, когда уточняются и окончательно оформляются образы фильма, его изобразительная стилистика.</w:t>
      </w:r>
    </w:p>
    <w:bookmarkEnd w:id="37099"/>
    <w:bookmarkStart w:name="z41669" w:id="37100"/>
    <w:p>
      <w:pPr>
        <w:spacing w:after="0"/>
        <w:ind w:left="0"/>
        <w:jc w:val="both"/>
      </w:pPr>
      <w:r>
        <w:rPr>
          <w:rFonts w:ascii="Times New Roman"/>
          <w:b w:val="false"/>
          <w:i w:val="false"/>
          <w:color w:val="000000"/>
          <w:sz w:val="28"/>
        </w:rPr>
        <w:t>
      108. В Программе предусмотрено изучение раскадровки как важного инструмента организации труда кинооператора. Каждая картинка – это отдельный кадр (промежуток записи с момента нажатия на "Запись" до нажатия на "Стоп").</w:t>
      </w:r>
    </w:p>
    <w:bookmarkEnd w:id="37100"/>
    <w:bookmarkStart w:name="z41670" w:id="37101"/>
    <w:p>
      <w:pPr>
        <w:spacing w:after="0"/>
        <w:ind w:left="0"/>
        <w:jc w:val="both"/>
      </w:pPr>
      <w:r>
        <w:rPr>
          <w:rFonts w:ascii="Times New Roman"/>
          <w:b w:val="false"/>
          <w:i w:val="false"/>
          <w:color w:val="000000"/>
          <w:sz w:val="28"/>
        </w:rPr>
        <w:t>
      109. Раскадровка – отдельные кадры, которым соответствует определенное действие по сценарию. Режиссер и оператор смотрят в раскадровку, оператор ставит камеру на нужное место и снимает.</w:t>
      </w:r>
    </w:p>
    <w:bookmarkEnd w:id="37101"/>
    <w:bookmarkStart w:name="z41671" w:id="37102"/>
    <w:p>
      <w:pPr>
        <w:spacing w:after="0"/>
        <w:ind w:left="0"/>
        <w:jc w:val="both"/>
      </w:pPr>
      <w:r>
        <w:rPr>
          <w:rFonts w:ascii="Times New Roman"/>
          <w:b w:val="false"/>
          <w:i w:val="false"/>
          <w:color w:val="000000"/>
          <w:sz w:val="28"/>
        </w:rPr>
        <w:t>
      110. После создания последовательного списка кадров, обучающийся переходит непосредственно к прорисовке примерных композиций кадров, что позволяет глубже взглянуть на детали: тональность, способы выделения главного объекта, монтажа, место расположения героя в кадре.</w:t>
      </w:r>
    </w:p>
    <w:bookmarkEnd w:id="37102"/>
    <w:bookmarkStart w:name="z41672" w:id="37103"/>
    <w:p>
      <w:pPr>
        <w:spacing w:after="0"/>
        <w:ind w:left="0"/>
        <w:jc w:val="both"/>
      </w:pPr>
      <w:r>
        <w:rPr>
          <w:rFonts w:ascii="Times New Roman"/>
          <w:b w:val="false"/>
          <w:i w:val="false"/>
          <w:color w:val="000000"/>
          <w:sz w:val="28"/>
        </w:rPr>
        <w:t>
      111. В процессе обучения педагог развивает монтажное мышление обучающегося (заранее представлять, каким образом будут смонтированы соседние кадры). Обучающийся учится создавать единую стилистику сцены (эпизода, фильма); правильно воспринимать пространство действия, выделять главное в кадре, учитывать эмоциональные эффекты (приемы, движения, ритм, столкновение).</w:t>
      </w:r>
    </w:p>
    <w:bookmarkEnd w:id="37103"/>
    <w:bookmarkStart w:name="z41673" w:id="37104"/>
    <w:p>
      <w:pPr>
        <w:spacing w:after="0"/>
        <w:ind w:left="0"/>
        <w:jc w:val="both"/>
      </w:pPr>
      <w:r>
        <w:rPr>
          <w:rFonts w:ascii="Times New Roman"/>
          <w:b w:val="false"/>
          <w:i w:val="false"/>
          <w:color w:val="000000"/>
          <w:sz w:val="28"/>
        </w:rPr>
        <w:t>
      112. Обучающийся под руководством педагога осваивает навыки съемок на камеру объекта в разных планах – крупном, среднем и общем.</w:t>
      </w:r>
    </w:p>
    <w:bookmarkEnd w:id="37104"/>
    <w:bookmarkStart w:name="z41674" w:id="37105"/>
    <w:p>
      <w:pPr>
        <w:spacing w:after="0"/>
        <w:ind w:left="0"/>
        <w:jc w:val="both"/>
      </w:pPr>
      <w:r>
        <w:rPr>
          <w:rFonts w:ascii="Times New Roman"/>
          <w:b w:val="false"/>
          <w:i w:val="false"/>
          <w:color w:val="000000"/>
          <w:sz w:val="28"/>
        </w:rPr>
        <w:t>
      113. Межпредметные связи предмета "Операторское мастерство" с предметами "Звукозапись и видеосъемка", "Сценарное мастерство" и "Основы актерского мастерства" побуждают обучающегося к целостному познанию искусства кино.</w:t>
      </w:r>
    </w:p>
    <w:bookmarkEnd w:id="37105"/>
    <w:bookmarkStart w:name="z41675" w:id="37106"/>
    <w:p>
      <w:pPr>
        <w:spacing w:after="0"/>
        <w:ind w:left="0"/>
        <w:jc w:val="both"/>
      </w:pPr>
      <w:r>
        <w:rPr>
          <w:rFonts w:ascii="Times New Roman"/>
          <w:b w:val="false"/>
          <w:i w:val="false"/>
          <w:color w:val="000000"/>
          <w:sz w:val="28"/>
        </w:rPr>
        <w:t>
      114. Программные требования в 4 классе:</w:t>
      </w:r>
    </w:p>
    <w:bookmarkEnd w:id="37106"/>
    <w:bookmarkStart w:name="z41676" w:id="37107"/>
    <w:p>
      <w:pPr>
        <w:spacing w:after="0"/>
        <w:ind w:left="0"/>
        <w:jc w:val="both"/>
      </w:pPr>
      <w:r>
        <w:rPr>
          <w:rFonts w:ascii="Times New Roman"/>
          <w:b w:val="false"/>
          <w:i w:val="false"/>
          <w:color w:val="000000"/>
          <w:sz w:val="28"/>
        </w:rPr>
        <w:t>
      1) знание истории развития кинематографа;</w:t>
      </w:r>
    </w:p>
    <w:bookmarkEnd w:id="37107"/>
    <w:bookmarkStart w:name="z41677" w:id="37108"/>
    <w:p>
      <w:pPr>
        <w:spacing w:after="0"/>
        <w:ind w:left="0"/>
        <w:jc w:val="both"/>
      </w:pPr>
      <w:r>
        <w:rPr>
          <w:rFonts w:ascii="Times New Roman"/>
          <w:b w:val="false"/>
          <w:i w:val="false"/>
          <w:color w:val="000000"/>
          <w:sz w:val="28"/>
        </w:rPr>
        <w:t>
      2) знакомство с примерами операторского мастерства по шедеврам мировой классики кинематографа;</w:t>
      </w:r>
    </w:p>
    <w:bookmarkEnd w:id="37108"/>
    <w:bookmarkStart w:name="z41678" w:id="37109"/>
    <w:p>
      <w:pPr>
        <w:spacing w:after="0"/>
        <w:ind w:left="0"/>
        <w:jc w:val="both"/>
      </w:pPr>
      <w:r>
        <w:rPr>
          <w:rFonts w:ascii="Times New Roman"/>
          <w:b w:val="false"/>
          <w:i w:val="false"/>
          <w:color w:val="000000"/>
          <w:sz w:val="28"/>
        </w:rPr>
        <w:t>
      3) освоение устройства камеры, правил съемки, овладение практическими навыками работы с видеокамерой;</w:t>
      </w:r>
    </w:p>
    <w:bookmarkEnd w:id="37109"/>
    <w:bookmarkStart w:name="z41679" w:id="37110"/>
    <w:p>
      <w:pPr>
        <w:spacing w:after="0"/>
        <w:ind w:left="0"/>
        <w:jc w:val="both"/>
      </w:pPr>
      <w:r>
        <w:rPr>
          <w:rFonts w:ascii="Times New Roman"/>
          <w:b w:val="false"/>
          <w:i w:val="false"/>
          <w:color w:val="000000"/>
          <w:sz w:val="28"/>
        </w:rPr>
        <w:t>
      4) знакомство с операторскими приемами: "статичный кадр", "статическое" и "динамическое панорамирование", "наезд-отъезд", "замедленная съемка", "ускоренная съемка";</w:t>
      </w:r>
    </w:p>
    <w:bookmarkEnd w:id="37110"/>
    <w:bookmarkStart w:name="z41680" w:id="37111"/>
    <w:p>
      <w:pPr>
        <w:spacing w:after="0"/>
        <w:ind w:left="0"/>
        <w:jc w:val="both"/>
      </w:pPr>
      <w:r>
        <w:rPr>
          <w:rFonts w:ascii="Times New Roman"/>
          <w:b w:val="false"/>
          <w:i w:val="false"/>
          <w:color w:val="000000"/>
          <w:sz w:val="28"/>
        </w:rPr>
        <w:t>
      5) освоение навыков выбора точек съемки, соответствующих поставленной режиссерской задаче;</w:t>
      </w:r>
    </w:p>
    <w:bookmarkEnd w:id="37111"/>
    <w:bookmarkStart w:name="z41681" w:id="37112"/>
    <w:p>
      <w:pPr>
        <w:spacing w:after="0"/>
        <w:ind w:left="0"/>
        <w:jc w:val="both"/>
      </w:pPr>
      <w:r>
        <w:rPr>
          <w:rFonts w:ascii="Times New Roman"/>
          <w:b w:val="false"/>
          <w:i w:val="false"/>
          <w:color w:val="000000"/>
          <w:sz w:val="28"/>
        </w:rPr>
        <w:t>
      6) освоение различных ракурсов съемки, делающих отснятый материал наиболее интересным, неординарным;</w:t>
      </w:r>
    </w:p>
    <w:bookmarkEnd w:id="37112"/>
    <w:bookmarkStart w:name="z41682" w:id="37113"/>
    <w:p>
      <w:pPr>
        <w:spacing w:after="0"/>
        <w:ind w:left="0"/>
        <w:jc w:val="both"/>
      </w:pPr>
      <w:r>
        <w:rPr>
          <w:rFonts w:ascii="Times New Roman"/>
          <w:b w:val="false"/>
          <w:i w:val="false"/>
          <w:color w:val="000000"/>
          <w:sz w:val="28"/>
        </w:rPr>
        <w:t>
      7) овладение навыками раскадровки литературного произведения;</w:t>
      </w:r>
    </w:p>
    <w:bookmarkEnd w:id="37113"/>
    <w:bookmarkStart w:name="z41683" w:id="37114"/>
    <w:p>
      <w:pPr>
        <w:spacing w:after="0"/>
        <w:ind w:left="0"/>
        <w:jc w:val="both"/>
      </w:pPr>
      <w:r>
        <w:rPr>
          <w:rFonts w:ascii="Times New Roman"/>
          <w:b w:val="false"/>
          <w:i w:val="false"/>
          <w:color w:val="000000"/>
          <w:sz w:val="28"/>
        </w:rPr>
        <w:t>
      8) выработка практических навыков применения операторских приемов.</w:t>
      </w:r>
    </w:p>
    <w:bookmarkEnd w:id="37114"/>
    <w:bookmarkStart w:name="z41684" w:id="37115"/>
    <w:p>
      <w:pPr>
        <w:spacing w:after="0"/>
        <w:ind w:left="0"/>
        <w:jc w:val="both"/>
      </w:pPr>
      <w:r>
        <w:rPr>
          <w:rFonts w:ascii="Times New Roman"/>
          <w:b w:val="false"/>
          <w:i w:val="false"/>
          <w:color w:val="000000"/>
          <w:sz w:val="28"/>
        </w:rPr>
        <w:t>
      115. Содержание учебного предмета в 4 классе.</w:t>
      </w:r>
    </w:p>
    <w:bookmarkEnd w:id="37115"/>
    <w:bookmarkStart w:name="z41685" w:id="37116"/>
    <w:p>
      <w:pPr>
        <w:spacing w:after="0"/>
        <w:ind w:left="0"/>
        <w:jc w:val="both"/>
      </w:pPr>
      <w:r>
        <w:rPr>
          <w:rFonts w:ascii="Times New Roman"/>
          <w:b w:val="false"/>
          <w:i w:val="false"/>
          <w:color w:val="000000"/>
          <w:sz w:val="28"/>
        </w:rPr>
        <w:t>
      Тематическое планирование.</w:t>
      </w:r>
    </w:p>
    <w:bookmarkEnd w:id="37116"/>
    <w:bookmarkStart w:name="z41686" w:id="37117"/>
    <w:p>
      <w:pPr>
        <w:spacing w:after="0"/>
        <w:ind w:left="0"/>
        <w:jc w:val="both"/>
      </w:pPr>
      <w:r>
        <w:rPr>
          <w:rFonts w:ascii="Times New Roman"/>
          <w:b w:val="false"/>
          <w:i w:val="false"/>
          <w:color w:val="000000"/>
          <w:sz w:val="28"/>
        </w:rPr>
        <w:t>
      Тема 1. Изобретение кинематографа. Внедрение кинематографа в жизнь. Вид съемочного оборудования прошлого. Прогресс развития техники в двадцатом веке, появление новых стандартов и форматов телевидения. Роль телевидения в жизни современного общества.</w:t>
      </w:r>
    </w:p>
    <w:bookmarkEnd w:id="37117"/>
    <w:bookmarkStart w:name="z41687" w:id="37118"/>
    <w:p>
      <w:pPr>
        <w:spacing w:after="0"/>
        <w:ind w:left="0"/>
        <w:jc w:val="both"/>
      </w:pPr>
      <w:r>
        <w:rPr>
          <w:rFonts w:ascii="Times New Roman"/>
          <w:b w:val="false"/>
          <w:i w:val="false"/>
          <w:color w:val="000000"/>
          <w:sz w:val="28"/>
        </w:rPr>
        <w:t>
      Тема 2. Устройство кинокамеры. Оптика кинокамеры.</w:t>
      </w:r>
    </w:p>
    <w:bookmarkEnd w:id="37118"/>
    <w:bookmarkStart w:name="z41688" w:id="37119"/>
    <w:p>
      <w:pPr>
        <w:spacing w:after="0"/>
        <w:ind w:left="0"/>
        <w:jc w:val="both"/>
      </w:pPr>
      <w:r>
        <w:rPr>
          <w:rFonts w:ascii="Times New Roman"/>
          <w:b w:val="false"/>
          <w:i w:val="false"/>
          <w:color w:val="000000"/>
          <w:sz w:val="28"/>
        </w:rPr>
        <w:t>
      Тема 3. Устройство кинопроектора.</w:t>
      </w:r>
    </w:p>
    <w:bookmarkEnd w:id="37119"/>
    <w:bookmarkStart w:name="z41689" w:id="37120"/>
    <w:p>
      <w:pPr>
        <w:spacing w:after="0"/>
        <w:ind w:left="0"/>
        <w:jc w:val="both"/>
      </w:pPr>
      <w:r>
        <w:rPr>
          <w:rFonts w:ascii="Times New Roman"/>
          <w:b w:val="false"/>
          <w:i w:val="false"/>
          <w:color w:val="000000"/>
          <w:sz w:val="28"/>
        </w:rPr>
        <w:t>
      Тема 4. Устройство и комплектация видеокамеры.</w:t>
      </w:r>
    </w:p>
    <w:bookmarkEnd w:id="37120"/>
    <w:bookmarkStart w:name="z41690" w:id="37121"/>
    <w:p>
      <w:pPr>
        <w:spacing w:after="0"/>
        <w:ind w:left="0"/>
        <w:jc w:val="both"/>
      </w:pPr>
      <w:r>
        <w:rPr>
          <w:rFonts w:ascii="Times New Roman"/>
          <w:b w:val="false"/>
          <w:i w:val="false"/>
          <w:color w:val="000000"/>
          <w:sz w:val="28"/>
        </w:rPr>
        <w:t>
      Тема 5. Изобразительно-монтажная композиция фильма и эпизода.</w:t>
      </w:r>
    </w:p>
    <w:bookmarkEnd w:id="37121"/>
    <w:bookmarkStart w:name="z41691" w:id="37122"/>
    <w:p>
      <w:pPr>
        <w:spacing w:after="0"/>
        <w:ind w:left="0"/>
        <w:jc w:val="both"/>
      </w:pPr>
      <w:r>
        <w:rPr>
          <w:rFonts w:ascii="Times New Roman"/>
          <w:b w:val="false"/>
          <w:i w:val="false"/>
          <w:color w:val="000000"/>
          <w:sz w:val="28"/>
        </w:rPr>
        <w:t>
      Тема 6. Кинокадр как картина. Формат кинокадра. Пространственные и временные качества кадра.</w:t>
      </w:r>
    </w:p>
    <w:bookmarkEnd w:id="37122"/>
    <w:bookmarkStart w:name="z41692" w:id="37123"/>
    <w:p>
      <w:pPr>
        <w:spacing w:after="0"/>
        <w:ind w:left="0"/>
        <w:jc w:val="both"/>
      </w:pPr>
      <w:r>
        <w:rPr>
          <w:rFonts w:ascii="Times New Roman"/>
          <w:b w:val="false"/>
          <w:i w:val="false"/>
          <w:color w:val="000000"/>
          <w:sz w:val="28"/>
        </w:rPr>
        <w:t>
      Тема 7. Использование крупности кадра. Симметрия и асимметрия. Экспрессивность кадра.</w:t>
      </w:r>
    </w:p>
    <w:bookmarkEnd w:id="37123"/>
    <w:bookmarkStart w:name="z41693" w:id="37124"/>
    <w:p>
      <w:pPr>
        <w:spacing w:after="0"/>
        <w:ind w:left="0"/>
        <w:jc w:val="both"/>
      </w:pPr>
      <w:r>
        <w:rPr>
          <w:rFonts w:ascii="Times New Roman"/>
          <w:b w:val="false"/>
          <w:i w:val="false"/>
          <w:color w:val="000000"/>
          <w:sz w:val="28"/>
        </w:rPr>
        <w:t xml:space="preserve">
      Тема 8. Использование планов съемки. Крупный план – наиболее сильное средство передачи душевного состояния человека. </w:t>
      </w:r>
    </w:p>
    <w:bookmarkEnd w:id="37124"/>
    <w:bookmarkStart w:name="z41694" w:id="37125"/>
    <w:p>
      <w:pPr>
        <w:spacing w:after="0"/>
        <w:ind w:left="0"/>
        <w:jc w:val="both"/>
      </w:pPr>
      <w:r>
        <w:rPr>
          <w:rFonts w:ascii="Times New Roman"/>
          <w:b w:val="false"/>
          <w:i w:val="false"/>
          <w:color w:val="000000"/>
          <w:sz w:val="28"/>
        </w:rPr>
        <w:t>
      План – система условного деления кинематографического пространства (пространства, представленного на экране). Крупный план.</w:t>
      </w:r>
    </w:p>
    <w:bookmarkEnd w:id="37125"/>
    <w:bookmarkStart w:name="z41695" w:id="37126"/>
    <w:p>
      <w:pPr>
        <w:spacing w:after="0"/>
        <w:ind w:left="0"/>
        <w:jc w:val="both"/>
      </w:pPr>
      <w:r>
        <w:rPr>
          <w:rFonts w:ascii="Times New Roman"/>
          <w:b w:val="false"/>
          <w:i w:val="false"/>
          <w:color w:val="000000"/>
          <w:sz w:val="28"/>
        </w:rPr>
        <w:t>
      Крупный план для выделения объекта из фона, привлечения к нему внимания (голова, портретная съемка).</w:t>
      </w:r>
    </w:p>
    <w:bookmarkEnd w:id="37126"/>
    <w:bookmarkStart w:name="z41696" w:id="37127"/>
    <w:p>
      <w:pPr>
        <w:spacing w:after="0"/>
        <w:ind w:left="0"/>
        <w:jc w:val="both"/>
      </w:pPr>
      <w:r>
        <w:rPr>
          <w:rFonts w:ascii="Times New Roman"/>
          <w:b w:val="false"/>
          <w:i w:val="false"/>
          <w:color w:val="000000"/>
          <w:sz w:val="28"/>
        </w:rPr>
        <w:t>
      Средний план (для показа взаимодействия двух и более объектов).</w:t>
      </w:r>
    </w:p>
    <w:bookmarkEnd w:id="37127"/>
    <w:bookmarkStart w:name="z41697" w:id="37128"/>
    <w:p>
      <w:pPr>
        <w:spacing w:after="0"/>
        <w:ind w:left="0"/>
        <w:jc w:val="both"/>
      </w:pPr>
      <w:r>
        <w:rPr>
          <w:rFonts w:ascii="Times New Roman"/>
          <w:b w:val="false"/>
          <w:i w:val="false"/>
          <w:color w:val="000000"/>
          <w:sz w:val="28"/>
        </w:rPr>
        <w:t>
      Общий план (для показа места действия).</w:t>
      </w:r>
    </w:p>
    <w:bookmarkEnd w:id="37128"/>
    <w:bookmarkStart w:name="z41698" w:id="37129"/>
    <w:p>
      <w:pPr>
        <w:spacing w:after="0"/>
        <w:ind w:left="0"/>
        <w:jc w:val="both"/>
      </w:pPr>
      <w:r>
        <w:rPr>
          <w:rFonts w:ascii="Times New Roman"/>
          <w:b w:val="false"/>
          <w:i w:val="false"/>
          <w:color w:val="000000"/>
          <w:sz w:val="28"/>
        </w:rPr>
        <w:t xml:space="preserve">
      Дальний план (для показа места действия). Адресный план – разновидность общего плана, предназначенная для обозначения места и времени действия. </w:t>
      </w:r>
    </w:p>
    <w:bookmarkEnd w:id="37129"/>
    <w:bookmarkStart w:name="z41699" w:id="37130"/>
    <w:p>
      <w:pPr>
        <w:spacing w:after="0"/>
        <w:ind w:left="0"/>
        <w:jc w:val="both"/>
      </w:pPr>
      <w:r>
        <w:rPr>
          <w:rFonts w:ascii="Times New Roman"/>
          <w:b w:val="false"/>
          <w:i w:val="false"/>
          <w:color w:val="000000"/>
          <w:sz w:val="28"/>
        </w:rPr>
        <w:t>
      Тема 9. Ракурс съемки. Острая ракурсная съемка. Ракурс – взгляд съемщика на происходящее событие.</w:t>
      </w:r>
    </w:p>
    <w:bookmarkEnd w:id="37130"/>
    <w:bookmarkStart w:name="z41700" w:id="37131"/>
    <w:p>
      <w:pPr>
        <w:spacing w:after="0"/>
        <w:ind w:left="0"/>
        <w:jc w:val="both"/>
      </w:pPr>
      <w:r>
        <w:rPr>
          <w:rFonts w:ascii="Times New Roman"/>
          <w:b w:val="false"/>
          <w:i w:val="false"/>
          <w:color w:val="000000"/>
          <w:sz w:val="28"/>
        </w:rPr>
        <w:t>
      Тема 10. Точки съемки. Ощущения, передаваемые кадром, снятым с верхней точки. Ощущения, передаваемые кадром, снятым с нижней точки.</w:t>
      </w:r>
    </w:p>
    <w:bookmarkEnd w:id="37131"/>
    <w:bookmarkStart w:name="z41701" w:id="37132"/>
    <w:p>
      <w:pPr>
        <w:spacing w:after="0"/>
        <w:ind w:left="0"/>
        <w:jc w:val="both"/>
      </w:pPr>
      <w:r>
        <w:rPr>
          <w:rFonts w:ascii="Times New Roman"/>
          <w:b w:val="false"/>
          <w:i w:val="false"/>
          <w:color w:val="000000"/>
          <w:sz w:val="28"/>
        </w:rPr>
        <w:t>
      Тема 11. Горизонтальная панорама.</w:t>
      </w:r>
    </w:p>
    <w:bookmarkEnd w:id="37132"/>
    <w:bookmarkStart w:name="z41702" w:id="37133"/>
    <w:p>
      <w:pPr>
        <w:spacing w:after="0"/>
        <w:ind w:left="0"/>
        <w:jc w:val="both"/>
      </w:pPr>
      <w:r>
        <w:rPr>
          <w:rFonts w:ascii="Times New Roman"/>
          <w:b w:val="false"/>
          <w:i w:val="false"/>
          <w:color w:val="000000"/>
          <w:sz w:val="28"/>
        </w:rPr>
        <w:t>
      Тема 12. Вертикальная панорама.</w:t>
      </w:r>
    </w:p>
    <w:bookmarkEnd w:id="37133"/>
    <w:bookmarkStart w:name="z41703" w:id="37134"/>
    <w:p>
      <w:pPr>
        <w:spacing w:after="0"/>
        <w:ind w:left="0"/>
        <w:jc w:val="both"/>
      </w:pPr>
      <w:r>
        <w:rPr>
          <w:rFonts w:ascii="Times New Roman"/>
          <w:b w:val="false"/>
          <w:i w:val="false"/>
          <w:color w:val="000000"/>
          <w:sz w:val="28"/>
        </w:rPr>
        <w:t>
      Тема 13. Следящая панорама.</w:t>
      </w:r>
    </w:p>
    <w:bookmarkEnd w:id="37134"/>
    <w:bookmarkStart w:name="z41704" w:id="37135"/>
    <w:p>
      <w:pPr>
        <w:spacing w:after="0"/>
        <w:ind w:left="0"/>
        <w:jc w:val="both"/>
      </w:pPr>
      <w:r>
        <w:rPr>
          <w:rFonts w:ascii="Times New Roman"/>
          <w:b w:val="false"/>
          <w:i w:val="false"/>
          <w:color w:val="000000"/>
          <w:sz w:val="28"/>
        </w:rPr>
        <w:t>
      Тема 14. Динамичная панорама.</w:t>
      </w:r>
    </w:p>
    <w:bookmarkEnd w:id="37135"/>
    <w:bookmarkStart w:name="z41705" w:id="37136"/>
    <w:p>
      <w:pPr>
        <w:spacing w:after="0"/>
        <w:ind w:left="0"/>
        <w:jc w:val="both"/>
      </w:pPr>
      <w:r>
        <w:rPr>
          <w:rFonts w:ascii="Times New Roman"/>
          <w:b w:val="false"/>
          <w:i w:val="false"/>
          <w:color w:val="000000"/>
          <w:sz w:val="28"/>
        </w:rPr>
        <w:t>
      Тема 15. Сложная панорама.</w:t>
      </w:r>
    </w:p>
    <w:bookmarkEnd w:id="37136"/>
    <w:bookmarkStart w:name="z41706" w:id="37137"/>
    <w:p>
      <w:pPr>
        <w:spacing w:after="0"/>
        <w:ind w:left="0"/>
        <w:jc w:val="both"/>
      </w:pPr>
      <w:r>
        <w:rPr>
          <w:rFonts w:ascii="Times New Roman"/>
          <w:b w:val="false"/>
          <w:i w:val="false"/>
          <w:color w:val="000000"/>
          <w:sz w:val="28"/>
        </w:rPr>
        <w:t>
      Тема 16. Субъективная камера.</w:t>
      </w:r>
    </w:p>
    <w:bookmarkEnd w:id="37137"/>
    <w:bookmarkStart w:name="z41707" w:id="37138"/>
    <w:p>
      <w:pPr>
        <w:spacing w:after="0"/>
        <w:ind w:left="0"/>
        <w:jc w:val="both"/>
      </w:pPr>
      <w:r>
        <w:rPr>
          <w:rFonts w:ascii="Times New Roman"/>
          <w:b w:val="false"/>
          <w:i w:val="false"/>
          <w:color w:val="000000"/>
          <w:sz w:val="28"/>
        </w:rPr>
        <w:t>
      Тема 17. Монтаж – способ экранного мышления. История развития монтажа. Последовательный монтаж. Параллельный монтаж. Ассоциативный монтаж. Эффект Кулешова. Три типа монтажа С. Эйзенштейна. Три стадии монтажа.</w:t>
      </w:r>
    </w:p>
    <w:bookmarkEnd w:id="37138"/>
    <w:bookmarkStart w:name="z41708" w:id="37139"/>
    <w:p>
      <w:pPr>
        <w:spacing w:after="0"/>
        <w:ind w:left="0"/>
        <w:jc w:val="both"/>
      </w:pPr>
      <w:r>
        <w:rPr>
          <w:rFonts w:ascii="Times New Roman"/>
          <w:b w:val="false"/>
          <w:i w:val="false"/>
          <w:color w:val="000000"/>
          <w:sz w:val="28"/>
        </w:rPr>
        <w:t>
      Тема 18. Монтажность и немонтажность съемочного материала. Монтажные переходы. Физиологические законы восприятия зрительной и звуковой информации. Требования к культуре монтажа. Монтаж по крупности. Монтаж по ориентации в пространстве. Монтаж по направлению движения. Монтаж по фазе движения. Монтаж по центру композиции. Монтаж по свету (тональности). Монтаж по цвету (колориту). Перебивка.</w:t>
      </w:r>
    </w:p>
    <w:bookmarkEnd w:id="37139"/>
    <w:bookmarkStart w:name="z41709" w:id="37140"/>
    <w:p>
      <w:pPr>
        <w:spacing w:after="0"/>
        <w:ind w:left="0"/>
        <w:jc w:val="both"/>
      </w:pPr>
      <w:r>
        <w:rPr>
          <w:rFonts w:ascii="Times New Roman"/>
          <w:b w:val="false"/>
          <w:i w:val="false"/>
          <w:color w:val="000000"/>
          <w:sz w:val="28"/>
        </w:rPr>
        <w:t>
      Тема 19. Использование наездов и отъездов.</w:t>
      </w:r>
    </w:p>
    <w:bookmarkEnd w:id="37140"/>
    <w:bookmarkStart w:name="z41710" w:id="37141"/>
    <w:p>
      <w:pPr>
        <w:spacing w:after="0"/>
        <w:ind w:left="0"/>
        <w:jc w:val="both"/>
      </w:pPr>
      <w:r>
        <w:rPr>
          <w:rFonts w:ascii="Times New Roman"/>
          <w:b w:val="false"/>
          <w:i w:val="false"/>
          <w:color w:val="000000"/>
          <w:sz w:val="28"/>
        </w:rPr>
        <w:t>
      Тема 20. Внутрикадровый монтаж. Фильм оператора С. Урусевского "Летят журавли" как яркий пример внутрикадрового монтажа. Средства осуществления внутрикадрового монтажа. Связь внутрикадрового монтажа с авторской мыслью.</w:t>
      </w:r>
    </w:p>
    <w:bookmarkEnd w:id="37141"/>
    <w:bookmarkStart w:name="z41711" w:id="37142"/>
    <w:p>
      <w:pPr>
        <w:spacing w:after="0"/>
        <w:ind w:left="0"/>
        <w:jc w:val="both"/>
      </w:pPr>
      <w:r>
        <w:rPr>
          <w:rFonts w:ascii="Times New Roman"/>
          <w:b w:val="false"/>
          <w:i w:val="false"/>
          <w:color w:val="000000"/>
          <w:sz w:val="28"/>
        </w:rPr>
        <w:t>
      Тема 21. Раскадровка литературного произведения.</w:t>
      </w:r>
    </w:p>
    <w:bookmarkEnd w:id="37142"/>
    <w:bookmarkStart w:name="z41712" w:id="37143"/>
    <w:p>
      <w:pPr>
        <w:spacing w:after="0"/>
        <w:ind w:left="0"/>
        <w:jc w:val="both"/>
      </w:pPr>
      <w:r>
        <w:rPr>
          <w:rFonts w:ascii="Times New Roman"/>
          <w:b w:val="false"/>
          <w:i w:val="false"/>
          <w:color w:val="000000"/>
          <w:sz w:val="28"/>
        </w:rPr>
        <w:t>
      Тема 22. Съемка этюда на основе отрывка из литературного произведения.</w:t>
      </w:r>
    </w:p>
    <w:bookmarkEnd w:id="37143"/>
    <w:bookmarkStart w:name="z41713" w:id="37144"/>
    <w:p>
      <w:pPr>
        <w:spacing w:after="0"/>
        <w:ind w:left="0"/>
        <w:jc w:val="both"/>
      </w:pPr>
      <w:r>
        <w:rPr>
          <w:rFonts w:ascii="Times New Roman"/>
          <w:b w:val="false"/>
          <w:i w:val="false"/>
          <w:color w:val="000000"/>
          <w:sz w:val="28"/>
        </w:rPr>
        <w:t>
      Тема 23. Учебная экскурсия на телевизионные и киносъемки в целях ознакомления с работой оператора.</w:t>
      </w:r>
    </w:p>
    <w:bookmarkEnd w:id="37144"/>
    <w:bookmarkStart w:name="z41714" w:id="37145"/>
    <w:p>
      <w:pPr>
        <w:spacing w:after="0"/>
        <w:ind w:left="0"/>
        <w:jc w:val="both"/>
      </w:pPr>
      <w:r>
        <w:rPr>
          <w:rFonts w:ascii="Times New Roman"/>
          <w:b w:val="false"/>
          <w:i w:val="false"/>
          <w:color w:val="000000"/>
          <w:sz w:val="28"/>
        </w:rPr>
        <w:t>
      Тема 24. Просмотр примеров операторского мастерства по шедеврам мировой классики кинематографа.</w:t>
      </w:r>
    </w:p>
    <w:bookmarkEnd w:id="37145"/>
    <w:bookmarkStart w:name="z41715" w:id="37146"/>
    <w:p>
      <w:pPr>
        <w:spacing w:after="0"/>
        <w:ind w:left="0"/>
        <w:jc w:val="both"/>
      </w:pPr>
      <w:r>
        <w:rPr>
          <w:rFonts w:ascii="Times New Roman"/>
          <w:b w:val="false"/>
          <w:i w:val="false"/>
          <w:color w:val="000000"/>
          <w:sz w:val="28"/>
        </w:rPr>
        <w:t>
      Тема 25. Итоговый урок.</w:t>
      </w:r>
    </w:p>
    <w:bookmarkEnd w:id="37146"/>
    <w:bookmarkStart w:name="z41716" w:id="37147"/>
    <w:p>
      <w:pPr>
        <w:spacing w:after="0"/>
        <w:ind w:left="0"/>
        <w:jc w:val="both"/>
      </w:pPr>
      <w:r>
        <w:rPr>
          <w:rFonts w:ascii="Times New Roman"/>
          <w:b w:val="false"/>
          <w:i w:val="false"/>
          <w:color w:val="000000"/>
          <w:sz w:val="28"/>
        </w:rPr>
        <w:t>
      116. Ожидаемые результаты освоения Программы в 4 классе.</w:t>
      </w:r>
    </w:p>
    <w:bookmarkEnd w:id="37147"/>
    <w:bookmarkStart w:name="z41717" w:id="37148"/>
    <w:p>
      <w:pPr>
        <w:spacing w:after="0"/>
        <w:ind w:left="0"/>
        <w:jc w:val="both"/>
      </w:pPr>
      <w:r>
        <w:rPr>
          <w:rFonts w:ascii="Times New Roman"/>
          <w:b w:val="false"/>
          <w:i w:val="false"/>
          <w:color w:val="000000"/>
          <w:sz w:val="28"/>
        </w:rPr>
        <w:t>
      К концу обучения в 4 классе обучающийся имеет следующие знания, умения и навыки:</w:t>
      </w:r>
    </w:p>
    <w:bookmarkEnd w:id="37148"/>
    <w:bookmarkStart w:name="z41718" w:id="37149"/>
    <w:p>
      <w:pPr>
        <w:spacing w:after="0"/>
        <w:ind w:left="0"/>
        <w:jc w:val="both"/>
      </w:pPr>
      <w:r>
        <w:rPr>
          <w:rFonts w:ascii="Times New Roman"/>
          <w:b w:val="false"/>
          <w:i w:val="false"/>
          <w:color w:val="000000"/>
          <w:sz w:val="28"/>
        </w:rPr>
        <w:t>
      1) знает историю развития кинематографа и съемочного оборудования;</w:t>
      </w:r>
    </w:p>
    <w:bookmarkEnd w:id="37149"/>
    <w:bookmarkStart w:name="z41719" w:id="37150"/>
    <w:p>
      <w:pPr>
        <w:spacing w:after="0"/>
        <w:ind w:left="0"/>
        <w:jc w:val="both"/>
      </w:pPr>
      <w:r>
        <w:rPr>
          <w:rFonts w:ascii="Times New Roman"/>
          <w:b w:val="false"/>
          <w:i w:val="false"/>
          <w:color w:val="000000"/>
          <w:sz w:val="28"/>
        </w:rPr>
        <w:t>
      2) имеет представление о профессиях кинооператор, видеооператор, оператор видеомонтажа;</w:t>
      </w:r>
    </w:p>
    <w:bookmarkEnd w:id="37150"/>
    <w:bookmarkStart w:name="z41720" w:id="37151"/>
    <w:p>
      <w:pPr>
        <w:spacing w:after="0"/>
        <w:ind w:left="0"/>
        <w:jc w:val="both"/>
      </w:pPr>
      <w:r>
        <w:rPr>
          <w:rFonts w:ascii="Times New Roman"/>
          <w:b w:val="false"/>
          <w:i w:val="false"/>
          <w:color w:val="000000"/>
          <w:sz w:val="28"/>
        </w:rPr>
        <w:t>
      3) знает примеры операторского мастерства по шедеврам мировой классики кинематографа;</w:t>
      </w:r>
    </w:p>
    <w:bookmarkEnd w:id="37151"/>
    <w:bookmarkStart w:name="z41721" w:id="37152"/>
    <w:p>
      <w:pPr>
        <w:spacing w:after="0"/>
        <w:ind w:left="0"/>
        <w:jc w:val="both"/>
      </w:pPr>
      <w:r>
        <w:rPr>
          <w:rFonts w:ascii="Times New Roman"/>
          <w:b w:val="false"/>
          <w:i w:val="false"/>
          <w:color w:val="000000"/>
          <w:sz w:val="28"/>
        </w:rPr>
        <w:t>
      3) знает устройство кино-, видеокамеры и владеет навыками работы со съемочной аппаратурой;</w:t>
      </w:r>
    </w:p>
    <w:bookmarkEnd w:id="37152"/>
    <w:bookmarkStart w:name="z41722" w:id="37153"/>
    <w:p>
      <w:pPr>
        <w:spacing w:after="0"/>
        <w:ind w:left="0"/>
        <w:jc w:val="both"/>
      </w:pPr>
      <w:r>
        <w:rPr>
          <w:rFonts w:ascii="Times New Roman"/>
          <w:b w:val="false"/>
          <w:i w:val="false"/>
          <w:color w:val="000000"/>
          <w:sz w:val="28"/>
        </w:rPr>
        <w:t>
      4) умеет выбирать точки съемки, соответствующие поставленной режиссерской задаче;</w:t>
      </w:r>
    </w:p>
    <w:bookmarkEnd w:id="37153"/>
    <w:bookmarkStart w:name="z41723" w:id="37154"/>
    <w:p>
      <w:pPr>
        <w:spacing w:after="0"/>
        <w:ind w:left="0"/>
        <w:jc w:val="both"/>
      </w:pPr>
      <w:r>
        <w:rPr>
          <w:rFonts w:ascii="Times New Roman"/>
          <w:b w:val="false"/>
          <w:i w:val="false"/>
          <w:color w:val="000000"/>
          <w:sz w:val="28"/>
        </w:rPr>
        <w:t>
      5) владеет различными ракурсами съемки, делающими отснятый материал наиболее интересным, неординарным;</w:t>
      </w:r>
    </w:p>
    <w:bookmarkEnd w:id="37154"/>
    <w:bookmarkStart w:name="z41724" w:id="37155"/>
    <w:p>
      <w:pPr>
        <w:spacing w:after="0"/>
        <w:ind w:left="0"/>
        <w:jc w:val="both"/>
      </w:pPr>
      <w:r>
        <w:rPr>
          <w:rFonts w:ascii="Times New Roman"/>
          <w:b w:val="false"/>
          <w:i w:val="false"/>
          <w:color w:val="000000"/>
          <w:sz w:val="28"/>
        </w:rPr>
        <w:t>
      6) владеет приемами киноосвещения, умеет применять световые эффекты.</w:t>
      </w:r>
    </w:p>
    <w:bookmarkEnd w:id="37155"/>
    <w:bookmarkStart w:name="z41725" w:id="37156"/>
    <w:p>
      <w:pPr>
        <w:spacing w:after="0"/>
        <w:ind w:left="0"/>
        <w:jc w:val="both"/>
      </w:pPr>
      <w:r>
        <w:rPr>
          <w:rFonts w:ascii="Times New Roman"/>
          <w:b w:val="false"/>
          <w:i w:val="false"/>
          <w:color w:val="000000"/>
          <w:sz w:val="28"/>
        </w:rPr>
        <w:t>
      117. Программные требования в профориентационном классе:</w:t>
      </w:r>
    </w:p>
    <w:bookmarkEnd w:id="37156"/>
    <w:bookmarkStart w:name="z41726" w:id="37157"/>
    <w:p>
      <w:pPr>
        <w:spacing w:after="0"/>
        <w:ind w:left="0"/>
        <w:jc w:val="both"/>
      </w:pPr>
      <w:r>
        <w:rPr>
          <w:rFonts w:ascii="Times New Roman"/>
          <w:b w:val="false"/>
          <w:i w:val="false"/>
          <w:color w:val="000000"/>
          <w:sz w:val="28"/>
        </w:rPr>
        <w:t>
      1) владение навыками съемок этюдов на основе литературных отрывков;</w:t>
      </w:r>
    </w:p>
    <w:bookmarkEnd w:id="37157"/>
    <w:bookmarkStart w:name="z41727" w:id="37158"/>
    <w:p>
      <w:pPr>
        <w:spacing w:after="0"/>
        <w:ind w:left="0"/>
        <w:jc w:val="both"/>
      </w:pPr>
      <w:r>
        <w:rPr>
          <w:rFonts w:ascii="Times New Roman"/>
          <w:b w:val="false"/>
          <w:i w:val="false"/>
          <w:color w:val="000000"/>
          <w:sz w:val="28"/>
        </w:rPr>
        <w:t>
      2) формирование знаний о технике работы над кинопортретом;</w:t>
      </w:r>
    </w:p>
    <w:bookmarkEnd w:id="37158"/>
    <w:bookmarkStart w:name="z41728" w:id="37159"/>
    <w:p>
      <w:pPr>
        <w:spacing w:after="0"/>
        <w:ind w:left="0"/>
        <w:jc w:val="both"/>
      </w:pPr>
      <w:r>
        <w:rPr>
          <w:rFonts w:ascii="Times New Roman"/>
          <w:b w:val="false"/>
          <w:i w:val="false"/>
          <w:color w:val="000000"/>
          <w:sz w:val="28"/>
        </w:rPr>
        <w:t>
      3) обладание достаточно глубоким объемом знаний, достаточным для поступления в кинематографические высшие учебные заведения страны по профессиям, касающимся съемочной техники и съемочного процесса.</w:t>
      </w:r>
    </w:p>
    <w:bookmarkEnd w:id="37159"/>
    <w:bookmarkStart w:name="z41729" w:id="37160"/>
    <w:p>
      <w:pPr>
        <w:spacing w:after="0"/>
        <w:ind w:left="0"/>
        <w:jc w:val="both"/>
      </w:pPr>
      <w:r>
        <w:rPr>
          <w:rFonts w:ascii="Times New Roman"/>
          <w:b w:val="false"/>
          <w:i w:val="false"/>
          <w:color w:val="000000"/>
          <w:sz w:val="28"/>
        </w:rPr>
        <w:t>
      118. Содержание учебного предмета в профориентационном классе.</w:t>
      </w:r>
    </w:p>
    <w:bookmarkEnd w:id="37160"/>
    <w:bookmarkStart w:name="z41730" w:id="37161"/>
    <w:p>
      <w:pPr>
        <w:spacing w:after="0"/>
        <w:ind w:left="0"/>
        <w:jc w:val="both"/>
      </w:pPr>
      <w:r>
        <w:rPr>
          <w:rFonts w:ascii="Times New Roman"/>
          <w:b w:val="false"/>
          <w:i w:val="false"/>
          <w:color w:val="000000"/>
          <w:sz w:val="28"/>
        </w:rPr>
        <w:t>
      Тематическое планирование.</w:t>
      </w:r>
    </w:p>
    <w:bookmarkEnd w:id="37161"/>
    <w:bookmarkStart w:name="z41731" w:id="37162"/>
    <w:p>
      <w:pPr>
        <w:spacing w:after="0"/>
        <w:ind w:left="0"/>
        <w:jc w:val="both"/>
      </w:pPr>
      <w:r>
        <w:rPr>
          <w:rFonts w:ascii="Times New Roman"/>
          <w:b w:val="false"/>
          <w:i w:val="false"/>
          <w:color w:val="000000"/>
          <w:sz w:val="28"/>
        </w:rPr>
        <w:t>
      Тема 1. Работа над актерским эпизодом.</w:t>
      </w:r>
    </w:p>
    <w:bookmarkEnd w:id="37162"/>
    <w:bookmarkStart w:name="z41732" w:id="37163"/>
    <w:p>
      <w:pPr>
        <w:spacing w:after="0"/>
        <w:ind w:left="0"/>
        <w:jc w:val="both"/>
      </w:pPr>
      <w:r>
        <w:rPr>
          <w:rFonts w:ascii="Times New Roman"/>
          <w:b w:val="false"/>
          <w:i w:val="false"/>
          <w:color w:val="000000"/>
          <w:sz w:val="28"/>
        </w:rPr>
        <w:t>
      Тема 2. Экранный образ.</w:t>
      </w:r>
    </w:p>
    <w:bookmarkEnd w:id="37163"/>
    <w:bookmarkStart w:name="z41733" w:id="37164"/>
    <w:p>
      <w:pPr>
        <w:spacing w:after="0"/>
        <w:ind w:left="0"/>
        <w:jc w:val="both"/>
      </w:pPr>
      <w:r>
        <w:rPr>
          <w:rFonts w:ascii="Times New Roman"/>
          <w:b w:val="false"/>
          <w:i w:val="false"/>
          <w:color w:val="000000"/>
          <w:sz w:val="28"/>
        </w:rPr>
        <w:t>
      Тема 3. Композиция кадра и мизансцена. Элементы, активно воздействующие на зрителя. Светлое пятно на темном фоне. Неподвижное изображение при общей динамике. Четкий предмет на нерезком фоне. Цветонасыщенный объект на бесцветном фоне. Границы кадра. Сюжетно-композиционный центр. Пропорциональность. Равновесие.</w:t>
      </w:r>
    </w:p>
    <w:bookmarkEnd w:id="37164"/>
    <w:bookmarkStart w:name="z41734" w:id="37165"/>
    <w:p>
      <w:pPr>
        <w:spacing w:after="0"/>
        <w:ind w:left="0"/>
        <w:jc w:val="both"/>
      </w:pPr>
      <w:r>
        <w:rPr>
          <w:rFonts w:ascii="Times New Roman"/>
          <w:b w:val="false"/>
          <w:i w:val="false"/>
          <w:color w:val="000000"/>
          <w:sz w:val="28"/>
        </w:rPr>
        <w:t xml:space="preserve">
      Тема 4. Кинопортрет. Изображение человека в живописи и фотографии. Портретная фотография. Портрет – характеристика человека, выраженная художественными средствами. Духовная характеристика персонажа. Роль оператора в создании кинопортрета. </w:t>
      </w:r>
    </w:p>
    <w:bookmarkEnd w:id="37165"/>
    <w:bookmarkStart w:name="z41735" w:id="37166"/>
    <w:p>
      <w:pPr>
        <w:spacing w:after="0"/>
        <w:ind w:left="0"/>
        <w:jc w:val="both"/>
      </w:pPr>
      <w:r>
        <w:rPr>
          <w:rFonts w:ascii="Times New Roman"/>
          <w:b w:val="false"/>
          <w:i w:val="false"/>
          <w:color w:val="000000"/>
          <w:sz w:val="28"/>
        </w:rPr>
        <w:t>
      Тема 5. Техника работы над кинопортретом. Свет. Создание выразительного освещения. Важнейшая задача освещения лица персонажа – выявление работы мимических мышц. Световая коррекция лица. Метод бестеневого освещения.</w:t>
      </w:r>
    </w:p>
    <w:bookmarkEnd w:id="37166"/>
    <w:bookmarkStart w:name="z41736" w:id="37167"/>
    <w:p>
      <w:pPr>
        <w:spacing w:after="0"/>
        <w:ind w:left="0"/>
        <w:jc w:val="both"/>
      </w:pPr>
      <w:r>
        <w:rPr>
          <w:rFonts w:ascii="Times New Roman"/>
          <w:b w:val="false"/>
          <w:i w:val="false"/>
          <w:color w:val="000000"/>
          <w:sz w:val="28"/>
        </w:rPr>
        <w:t>
      Тема 6. Оптика в технике работы над кинопортретом. Характер оптического рисунка изображения. Резкое изображение. Смягченное изображение. Изменения, связанные с внутрикадровым движением объектов (глубина резко изображаемого пространства применяемого объектива).</w:t>
      </w:r>
    </w:p>
    <w:bookmarkEnd w:id="37167"/>
    <w:bookmarkStart w:name="z41737" w:id="37168"/>
    <w:p>
      <w:pPr>
        <w:spacing w:after="0"/>
        <w:ind w:left="0"/>
        <w:jc w:val="both"/>
      </w:pPr>
      <w:r>
        <w:rPr>
          <w:rFonts w:ascii="Times New Roman"/>
          <w:b w:val="false"/>
          <w:i w:val="false"/>
          <w:color w:val="000000"/>
          <w:sz w:val="28"/>
        </w:rPr>
        <w:t>
      Тема 7. Грим. Технические приемы в гриме. Гримировальные краски. Грим. Основная палитра цветов. Линейный грим. Цвет и цветотень.</w:t>
      </w:r>
    </w:p>
    <w:bookmarkEnd w:id="37168"/>
    <w:bookmarkStart w:name="z41738" w:id="37169"/>
    <w:p>
      <w:pPr>
        <w:spacing w:after="0"/>
        <w:ind w:left="0"/>
        <w:jc w:val="both"/>
      </w:pPr>
      <w:r>
        <w:rPr>
          <w:rFonts w:ascii="Times New Roman"/>
          <w:b w:val="false"/>
          <w:i w:val="false"/>
          <w:color w:val="000000"/>
          <w:sz w:val="28"/>
        </w:rPr>
        <w:t>
      Тема 8. Практическое занятие. Гримирование лица. Наложение вазелина, подготовка лица к наложению общего тона. Подбор красок, смешение их. Распределение красок на лице при помощи губки, указательного пальца руки. Соблюдение правила распределения красок от центра (лица) к овалу. Общий тон овала лица. Наложение румян. Подведение форм бровей, глаз, губ. Изменение формы – уменьшение, расширение, сужение.</w:t>
      </w:r>
    </w:p>
    <w:bookmarkEnd w:id="37169"/>
    <w:bookmarkStart w:name="z41739" w:id="37170"/>
    <w:p>
      <w:pPr>
        <w:spacing w:after="0"/>
        <w:ind w:left="0"/>
        <w:jc w:val="both"/>
      </w:pPr>
      <w:r>
        <w:rPr>
          <w:rFonts w:ascii="Times New Roman"/>
          <w:b w:val="false"/>
          <w:i w:val="false"/>
          <w:color w:val="000000"/>
          <w:sz w:val="28"/>
        </w:rPr>
        <w:t>
      Тема 9. Значение грима в искусстве создания сценического образа. Грим как выразительное средство, раскрывающее основные черты характера, образа. Жанр, стиль оформления и костюмов как важные факторы в создании грима.</w:t>
      </w:r>
    </w:p>
    <w:bookmarkEnd w:id="37170"/>
    <w:bookmarkStart w:name="z41740" w:id="37171"/>
    <w:p>
      <w:pPr>
        <w:spacing w:after="0"/>
        <w:ind w:left="0"/>
        <w:jc w:val="both"/>
      </w:pPr>
      <w:r>
        <w:rPr>
          <w:rFonts w:ascii="Times New Roman"/>
          <w:b w:val="false"/>
          <w:i w:val="false"/>
          <w:color w:val="000000"/>
          <w:sz w:val="28"/>
        </w:rPr>
        <w:t>
      Тема 10. Съемка кинопроб. Различия в бытовой и экранной красоте.</w:t>
      </w:r>
    </w:p>
    <w:bookmarkEnd w:id="37171"/>
    <w:bookmarkStart w:name="z41741" w:id="37172"/>
    <w:p>
      <w:pPr>
        <w:spacing w:after="0"/>
        <w:ind w:left="0"/>
        <w:jc w:val="both"/>
      </w:pPr>
      <w:r>
        <w:rPr>
          <w:rFonts w:ascii="Times New Roman"/>
          <w:b w:val="false"/>
          <w:i w:val="false"/>
          <w:color w:val="000000"/>
          <w:sz w:val="28"/>
        </w:rPr>
        <w:t>
      Тема 11. Примеры работы над экранным образом на примерах мировой классики кинематографа.</w:t>
      </w:r>
    </w:p>
    <w:bookmarkEnd w:id="37172"/>
    <w:bookmarkStart w:name="z41742" w:id="37173"/>
    <w:p>
      <w:pPr>
        <w:spacing w:after="0"/>
        <w:ind w:left="0"/>
        <w:jc w:val="both"/>
      </w:pPr>
      <w:r>
        <w:rPr>
          <w:rFonts w:ascii="Times New Roman"/>
          <w:b w:val="false"/>
          <w:i w:val="false"/>
          <w:color w:val="000000"/>
          <w:sz w:val="28"/>
        </w:rPr>
        <w:t>
      Тема 12. Что такое свет? Искусство киноосвещения. Светотональное решение кадра.</w:t>
      </w:r>
    </w:p>
    <w:bookmarkEnd w:id="37173"/>
    <w:bookmarkStart w:name="z41743" w:id="37174"/>
    <w:p>
      <w:pPr>
        <w:spacing w:after="0"/>
        <w:ind w:left="0"/>
        <w:jc w:val="both"/>
      </w:pPr>
      <w:r>
        <w:rPr>
          <w:rFonts w:ascii="Times New Roman"/>
          <w:b w:val="false"/>
          <w:i w:val="false"/>
          <w:color w:val="000000"/>
          <w:sz w:val="28"/>
        </w:rPr>
        <w:t>
      Тема 13. Работа со светом в павильоне.</w:t>
      </w:r>
    </w:p>
    <w:bookmarkEnd w:id="37174"/>
    <w:bookmarkStart w:name="z41744" w:id="37175"/>
    <w:p>
      <w:pPr>
        <w:spacing w:after="0"/>
        <w:ind w:left="0"/>
        <w:jc w:val="both"/>
      </w:pPr>
      <w:r>
        <w:rPr>
          <w:rFonts w:ascii="Times New Roman"/>
          <w:b w:val="false"/>
          <w:i w:val="false"/>
          <w:color w:val="000000"/>
          <w:sz w:val="28"/>
        </w:rPr>
        <w:t>
      Тема 14. Цветная съемка.</w:t>
      </w:r>
    </w:p>
    <w:bookmarkEnd w:id="37175"/>
    <w:bookmarkStart w:name="z41745" w:id="37176"/>
    <w:p>
      <w:pPr>
        <w:spacing w:after="0"/>
        <w:ind w:left="0"/>
        <w:jc w:val="both"/>
      </w:pPr>
      <w:r>
        <w:rPr>
          <w:rFonts w:ascii="Times New Roman"/>
          <w:b w:val="false"/>
          <w:i w:val="false"/>
          <w:color w:val="000000"/>
          <w:sz w:val="28"/>
        </w:rPr>
        <w:t>
      Тема 15. Зрительная культура оператора.</w:t>
      </w:r>
    </w:p>
    <w:bookmarkEnd w:id="37176"/>
    <w:bookmarkStart w:name="z41746" w:id="37177"/>
    <w:p>
      <w:pPr>
        <w:spacing w:after="0"/>
        <w:ind w:left="0"/>
        <w:jc w:val="both"/>
      </w:pPr>
      <w:r>
        <w:rPr>
          <w:rFonts w:ascii="Times New Roman"/>
          <w:b w:val="false"/>
          <w:i w:val="false"/>
          <w:color w:val="000000"/>
          <w:sz w:val="28"/>
        </w:rPr>
        <w:t>
      Тема 16. Экспонометрический контроль.</w:t>
      </w:r>
    </w:p>
    <w:bookmarkEnd w:id="37177"/>
    <w:bookmarkStart w:name="z41747" w:id="37178"/>
    <w:p>
      <w:pPr>
        <w:spacing w:after="0"/>
        <w:ind w:left="0"/>
        <w:jc w:val="both"/>
      </w:pPr>
      <w:r>
        <w:rPr>
          <w:rFonts w:ascii="Times New Roman"/>
          <w:b w:val="false"/>
          <w:i w:val="false"/>
          <w:color w:val="000000"/>
          <w:sz w:val="28"/>
        </w:rPr>
        <w:t>
      Тема 17. Работа со светом на натуре. Источники света. Погода и климат. Дымка. Спектральный состав освещения.</w:t>
      </w:r>
    </w:p>
    <w:bookmarkEnd w:id="37178"/>
    <w:bookmarkStart w:name="z41748" w:id="37179"/>
    <w:p>
      <w:pPr>
        <w:spacing w:after="0"/>
        <w:ind w:left="0"/>
        <w:jc w:val="both"/>
      </w:pPr>
      <w:r>
        <w:rPr>
          <w:rFonts w:ascii="Times New Roman"/>
          <w:b w:val="false"/>
          <w:i w:val="false"/>
          <w:color w:val="000000"/>
          <w:sz w:val="28"/>
        </w:rPr>
        <w:t>
      Тема 18. Съемка в пасмурную погоду.</w:t>
      </w:r>
    </w:p>
    <w:bookmarkEnd w:id="37179"/>
    <w:bookmarkStart w:name="z41749" w:id="37180"/>
    <w:p>
      <w:pPr>
        <w:spacing w:after="0"/>
        <w:ind w:left="0"/>
        <w:jc w:val="both"/>
      </w:pPr>
      <w:r>
        <w:rPr>
          <w:rFonts w:ascii="Times New Roman"/>
          <w:b w:val="false"/>
          <w:i w:val="false"/>
          <w:color w:val="000000"/>
          <w:sz w:val="28"/>
        </w:rPr>
        <w:t>
      Тема 19. Съемка на снежной натуре.</w:t>
      </w:r>
    </w:p>
    <w:bookmarkEnd w:id="37180"/>
    <w:bookmarkStart w:name="z41750" w:id="37181"/>
    <w:p>
      <w:pPr>
        <w:spacing w:after="0"/>
        <w:ind w:left="0"/>
        <w:jc w:val="both"/>
      </w:pPr>
      <w:r>
        <w:rPr>
          <w:rFonts w:ascii="Times New Roman"/>
          <w:b w:val="false"/>
          <w:i w:val="false"/>
          <w:color w:val="000000"/>
          <w:sz w:val="28"/>
        </w:rPr>
        <w:t>
      Тема 20. Съемка на водной натуре.</w:t>
      </w:r>
    </w:p>
    <w:bookmarkEnd w:id="37181"/>
    <w:bookmarkStart w:name="z41751" w:id="37182"/>
    <w:p>
      <w:pPr>
        <w:spacing w:after="0"/>
        <w:ind w:left="0"/>
        <w:jc w:val="both"/>
      </w:pPr>
      <w:r>
        <w:rPr>
          <w:rFonts w:ascii="Times New Roman"/>
          <w:b w:val="false"/>
          <w:i w:val="false"/>
          <w:color w:val="000000"/>
          <w:sz w:val="28"/>
        </w:rPr>
        <w:t>
      Тема 21. Режимная съемка.</w:t>
      </w:r>
    </w:p>
    <w:bookmarkEnd w:id="37182"/>
    <w:bookmarkStart w:name="z41752" w:id="37183"/>
    <w:p>
      <w:pPr>
        <w:spacing w:after="0"/>
        <w:ind w:left="0"/>
        <w:jc w:val="both"/>
      </w:pPr>
      <w:r>
        <w:rPr>
          <w:rFonts w:ascii="Times New Roman"/>
          <w:b w:val="false"/>
          <w:i w:val="false"/>
          <w:color w:val="000000"/>
          <w:sz w:val="28"/>
        </w:rPr>
        <w:t>
      Тема 22. Съемка "днем под ночь".</w:t>
      </w:r>
    </w:p>
    <w:bookmarkEnd w:id="37183"/>
    <w:bookmarkStart w:name="z41753" w:id="37184"/>
    <w:p>
      <w:pPr>
        <w:spacing w:after="0"/>
        <w:ind w:left="0"/>
        <w:jc w:val="both"/>
      </w:pPr>
      <w:r>
        <w:rPr>
          <w:rFonts w:ascii="Times New Roman"/>
          <w:b w:val="false"/>
          <w:i w:val="false"/>
          <w:color w:val="000000"/>
          <w:sz w:val="28"/>
        </w:rPr>
        <w:t>
      Тема 23. Досъемка натурных кадров в павильоне. Виды света. Световой ключ. Световой баланс.</w:t>
      </w:r>
    </w:p>
    <w:bookmarkEnd w:id="37184"/>
    <w:bookmarkStart w:name="z41754" w:id="37185"/>
    <w:p>
      <w:pPr>
        <w:spacing w:after="0"/>
        <w:ind w:left="0"/>
        <w:jc w:val="both"/>
      </w:pPr>
      <w:r>
        <w:rPr>
          <w:rFonts w:ascii="Times New Roman"/>
          <w:b w:val="false"/>
          <w:i w:val="false"/>
          <w:color w:val="000000"/>
          <w:sz w:val="28"/>
        </w:rPr>
        <w:t>
      Тема 24. Световые эффекты. Эффект солнечного света в комнате. Эффект лунного света. Эффект настольной лампы с абажуром. Эффект горящей свечи.</w:t>
      </w:r>
    </w:p>
    <w:bookmarkEnd w:id="37185"/>
    <w:bookmarkStart w:name="z41755" w:id="37186"/>
    <w:p>
      <w:pPr>
        <w:spacing w:after="0"/>
        <w:ind w:left="0"/>
        <w:jc w:val="both"/>
      </w:pPr>
      <w:r>
        <w:rPr>
          <w:rFonts w:ascii="Times New Roman"/>
          <w:b w:val="false"/>
          <w:i w:val="false"/>
          <w:color w:val="000000"/>
          <w:sz w:val="28"/>
        </w:rPr>
        <w:t>
      Тема 25. Специальные эффекты: дождь, снег, лицо – небо – зелень.</w:t>
      </w:r>
    </w:p>
    <w:bookmarkEnd w:id="37186"/>
    <w:bookmarkStart w:name="z41756" w:id="37187"/>
    <w:p>
      <w:pPr>
        <w:spacing w:after="0"/>
        <w:ind w:left="0"/>
        <w:jc w:val="both"/>
      </w:pPr>
      <w:r>
        <w:rPr>
          <w:rFonts w:ascii="Times New Roman"/>
          <w:b w:val="false"/>
          <w:i w:val="false"/>
          <w:color w:val="000000"/>
          <w:sz w:val="28"/>
        </w:rPr>
        <w:t>
      Тема 26. Натурная экспонометрия.</w:t>
      </w:r>
    </w:p>
    <w:bookmarkEnd w:id="37187"/>
    <w:bookmarkStart w:name="z41757" w:id="37188"/>
    <w:p>
      <w:pPr>
        <w:spacing w:after="0"/>
        <w:ind w:left="0"/>
        <w:jc w:val="both"/>
      </w:pPr>
      <w:r>
        <w:rPr>
          <w:rFonts w:ascii="Times New Roman"/>
          <w:b w:val="false"/>
          <w:i w:val="false"/>
          <w:color w:val="000000"/>
          <w:sz w:val="28"/>
        </w:rPr>
        <w:t>
      Тема 27. Просмотр примеров операторского мастерства по шедеврам мировой классики кинематографа.</w:t>
      </w:r>
    </w:p>
    <w:bookmarkEnd w:id="37188"/>
    <w:bookmarkStart w:name="z41758" w:id="37189"/>
    <w:p>
      <w:pPr>
        <w:spacing w:after="0"/>
        <w:ind w:left="0"/>
        <w:jc w:val="both"/>
      </w:pPr>
      <w:r>
        <w:rPr>
          <w:rFonts w:ascii="Times New Roman"/>
          <w:b w:val="false"/>
          <w:i w:val="false"/>
          <w:color w:val="000000"/>
          <w:sz w:val="28"/>
        </w:rPr>
        <w:t>
      Тема 28. Съемка этюда на основе отрывка из литературного произведения.</w:t>
      </w:r>
    </w:p>
    <w:bookmarkEnd w:id="37189"/>
    <w:bookmarkStart w:name="z41759" w:id="37190"/>
    <w:p>
      <w:pPr>
        <w:spacing w:after="0"/>
        <w:ind w:left="0"/>
        <w:jc w:val="both"/>
      </w:pPr>
      <w:r>
        <w:rPr>
          <w:rFonts w:ascii="Times New Roman"/>
          <w:b w:val="false"/>
          <w:i w:val="false"/>
          <w:color w:val="000000"/>
          <w:sz w:val="28"/>
        </w:rPr>
        <w:t>
      Тема 29. Итоговый урок.</w:t>
      </w:r>
    </w:p>
    <w:bookmarkEnd w:id="37190"/>
    <w:bookmarkStart w:name="z41760" w:id="37191"/>
    <w:p>
      <w:pPr>
        <w:spacing w:after="0"/>
        <w:ind w:left="0"/>
        <w:jc w:val="both"/>
      </w:pPr>
      <w:r>
        <w:rPr>
          <w:rFonts w:ascii="Times New Roman"/>
          <w:b w:val="false"/>
          <w:i w:val="false"/>
          <w:color w:val="000000"/>
          <w:sz w:val="28"/>
        </w:rPr>
        <w:t>
      119. Ожидаемые результаты освоения Программы профориентационного класса.</w:t>
      </w:r>
    </w:p>
    <w:bookmarkEnd w:id="37191"/>
    <w:bookmarkStart w:name="z41761" w:id="37192"/>
    <w:p>
      <w:pPr>
        <w:spacing w:after="0"/>
        <w:ind w:left="0"/>
        <w:jc w:val="both"/>
      </w:pPr>
      <w:r>
        <w:rPr>
          <w:rFonts w:ascii="Times New Roman"/>
          <w:b w:val="false"/>
          <w:i w:val="false"/>
          <w:color w:val="000000"/>
          <w:sz w:val="28"/>
        </w:rPr>
        <w:t>
      К концу обучения в профориентационном классе обучающийся имеет следующие знания, умения и навыки:</w:t>
      </w:r>
    </w:p>
    <w:bookmarkEnd w:id="37192"/>
    <w:bookmarkStart w:name="z41762" w:id="37193"/>
    <w:p>
      <w:pPr>
        <w:spacing w:after="0"/>
        <w:ind w:left="0"/>
        <w:jc w:val="both"/>
      </w:pPr>
      <w:r>
        <w:rPr>
          <w:rFonts w:ascii="Times New Roman"/>
          <w:b w:val="false"/>
          <w:i w:val="false"/>
          <w:color w:val="000000"/>
          <w:sz w:val="28"/>
        </w:rPr>
        <w:t>
      1) имеет навыки работы над кинопортретом;</w:t>
      </w:r>
    </w:p>
    <w:bookmarkEnd w:id="37193"/>
    <w:bookmarkStart w:name="z41763" w:id="37194"/>
    <w:p>
      <w:pPr>
        <w:spacing w:after="0"/>
        <w:ind w:left="0"/>
        <w:jc w:val="both"/>
      </w:pPr>
      <w:r>
        <w:rPr>
          <w:rFonts w:ascii="Times New Roman"/>
          <w:b w:val="false"/>
          <w:i w:val="false"/>
          <w:color w:val="000000"/>
          <w:sz w:val="28"/>
        </w:rPr>
        <w:t>
      2) владеет первоначальными навыками съемок этюдов на основе литературных отрывков;</w:t>
      </w:r>
    </w:p>
    <w:bookmarkEnd w:id="37194"/>
    <w:bookmarkStart w:name="z41764" w:id="37195"/>
    <w:p>
      <w:pPr>
        <w:spacing w:after="0"/>
        <w:ind w:left="0"/>
        <w:jc w:val="both"/>
      </w:pPr>
      <w:r>
        <w:rPr>
          <w:rFonts w:ascii="Times New Roman"/>
          <w:b w:val="false"/>
          <w:i w:val="false"/>
          <w:color w:val="000000"/>
          <w:sz w:val="28"/>
        </w:rPr>
        <w:t>
      3) имеет представление о теории света;</w:t>
      </w:r>
    </w:p>
    <w:bookmarkEnd w:id="37195"/>
    <w:bookmarkStart w:name="z41765" w:id="37196"/>
    <w:p>
      <w:pPr>
        <w:spacing w:after="0"/>
        <w:ind w:left="0"/>
        <w:jc w:val="both"/>
      </w:pPr>
      <w:r>
        <w:rPr>
          <w:rFonts w:ascii="Times New Roman"/>
          <w:b w:val="false"/>
          <w:i w:val="false"/>
          <w:color w:val="000000"/>
          <w:sz w:val="28"/>
        </w:rPr>
        <w:t>
      4) владеет навыками работы со светом в павильоне и на натуре;</w:t>
      </w:r>
    </w:p>
    <w:bookmarkEnd w:id="37196"/>
    <w:bookmarkStart w:name="z41766" w:id="37197"/>
    <w:p>
      <w:pPr>
        <w:spacing w:after="0"/>
        <w:ind w:left="0"/>
        <w:jc w:val="both"/>
      </w:pPr>
      <w:r>
        <w:rPr>
          <w:rFonts w:ascii="Times New Roman"/>
          <w:b w:val="false"/>
          <w:i w:val="false"/>
          <w:color w:val="000000"/>
          <w:sz w:val="28"/>
        </w:rPr>
        <w:t>
      5) имеет представление о слагаемых операторского ремесла и мастерства;</w:t>
      </w:r>
    </w:p>
    <w:bookmarkEnd w:id="37197"/>
    <w:bookmarkStart w:name="z41767" w:id="37198"/>
    <w:p>
      <w:pPr>
        <w:spacing w:after="0"/>
        <w:ind w:left="0"/>
        <w:jc w:val="both"/>
      </w:pPr>
      <w:r>
        <w:rPr>
          <w:rFonts w:ascii="Times New Roman"/>
          <w:b w:val="false"/>
          <w:i w:val="false"/>
          <w:color w:val="000000"/>
          <w:sz w:val="28"/>
        </w:rPr>
        <w:t>
      6) знает примеры отечественного и зарубежного операторского мастерства;</w:t>
      </w:r>
    </w:p>
    <w:bookmarkEnd w:id="37198"/>
    <w:bookmarkStart w:name="z41768" w:id="37199"/>
    <w:p>
      <w:pPr>
        <w:spacing w:after="0"/>
        <w:ind w:left="0"/>
        <w:jc w:val="both"/>
      </w:pPr>
      <w:r>
        <w:rPr>
          <w:rFonts w:ascii="Times New Roman"/>
          <w:b w:val="false"/>
          <w:i w:val="false"/>
          <w:color w:val="000000"/>
          <w:sz w:val="28"/>
        </w:rPr>
        <w:t>
      7) имеет представления о съемках в пасмурную погоду, на снежной натуре, на водной натуре, режимной съемке, съемке "днем под ночь";</w:t>
      </w:r>
    </w:p>
    <w:bookmarkEnd w:id="37199"/>
    <w:bookmarkStart w:name="z41769" w:id="37200"/>
    <w:p>
      <w:pPr>
        <w:spacing w:after="0"/>
        <w:ind w:left="0"/>
        <w:jc w:val="both"/>
      </w:pPr>
      <w:r>
        <w:rPr>
          <w:rFonts w:ascii="Times New Roman"/>
          <w:b w:val="false"/>
          <w:i w:val="false"/>
          <w:color w:val="000000"/>
          <w:sz w:val="28"/>
        </w:rPr>
        <w:t>
      8) имеет навыки досъемки натурных кадров в павильоне;</w:t>
      </w:r>
    </w:p>
    <w:bookmarkEnd w:id="37200"/>
    <w:bookmarkStart w:name="z41770" w:id="37201"/>
    <w:p>
      <w:pPr>
        <w:spacing w:after="0"/>
        <w:ind w:left="0"/>
        <w:jc w:val="both"/>
      </w:pPr>
      <w:r>
        <w:rPr>
          <w:rFonts w:ascii="Times New Roman"/>
          <w:b w:val="false"/>
          <w:i w:val="false"/>
          <w:color w:val="000000"/>
          <w:sz w:val="28"/>
        </w:rPr>
        <w:t>
      9) имеет понятие о видах света, световом ключе, световом балансе;</w:t>
      </w:r>
    </w:p>
    <w:bookmarkEnd w:id="37201"/>
    <w:bookmarkStart w:name="z41771" w:id="37202"/>
    <w:p>
      <w:pPr>
        <w:spacing w:after="0"/>
        <w:ind w:left="0"/>
        <w:jc w:val="both"/>
      </w:pPr>
      <w:r>
        <w:rPr>
          <w:rFonts w:ascii="Times New Roman"/>
          <w:b w:val="false"/>
          <w:i w:val="false"/>
          <w:color w:val="000000"/>
          <w:sz w:val="28"/>
        </w:rPr>
        <w:t>
      10) знает, что операторы для получения всевозможных световых эффектов от свечи, настольной лампы, костра, солнца, луны используют принцип раздельного освещения актера (действующего лица), декорации (интерьера) и фона.</w:t>
      </w:r>
    </w:p>
    <w:bookmarkEnd w:id="37202"/>
    <w:bookmarkStart w:name="z41772" w:id="37203"/>
    <w:p>
      <w:pPr>
        <w:spacing w:after="0"/>
        <w:ind w:left="0"/>
        <w:jc w:val="both"/>
      </w:pPr>
      <w:r>
        <w:rPr>
          <w:rFonts w:ascii="Times New Roman"/>
          <w:b w:val="false"/>
          <w:i w:val="false"/>
          <w:color w:val="000000"/>
          <w:sz w:val="28"/>
        </w:rPr>
        <w:t xml:space="preserve">
      120. В настоящей Программе по предмету "Основы актерского мастерства" используются следующие понятия: </w:t>
      </w:r>
    </w:p>
    <w:bookmarkEnd w:id="37203"/>
    <w:bookmarkStart w:name="z41773" w:id="37204"/>
    <w:p>
      <w:pPr>
        <w:spacing w:after="0"/>
        <w:ind w:left="0"/>
        <w:jc w:val="both"/>
      </w:pPr>
      <w:r>
        <w:rPr>
          <w:rFonts w:ascii="Times New Roman"/>
          <w:b w:val="false"/>
          <w:i w:val="false"/>
          <w:color w:val="000000"/>
          <w:sz w:val="28"/>
        </w:rPr>
        <w:t>
      1) актер – живая связь между текстом автора, сценическими указаниями режиссера и восприятием зрителя;</w:t>
      </w:r>
    </w:p>
    <w:bookmarkEnd w:id="37204"/>
    <w:bookmarkStart w:name="z41774" w:id="37205"/>
    <w:p>
      <w:pPr>
        <w:spacing w:after="0"/>
        <w:ind w:left="0"/>
        <w:jc w:val="both"/>
      </w:pPr>
      <w:r>
        <w:rPr>
          <w:rFonts w:ascii="Times New Roman"/>
          <w:b w:val="false"/>
          <w:i w:val="false"/>
          <w:color w:val="000000"/>
          <w:sz w:val="28"/>
        </w:rPr>
        <w:t>
      2) актерское искусство – профессиональная творческая деятельность в области исполнительских искусств, состоящая в создании сценических образов (ролей), вид исполнительского творчества;</w:t>
      </w:r>
    </w:p>
    <w:bookmarkEnd w:id="37205"/>
    <w:bookmarkStart w:name="z41775" w:id="37206"/>
    <w:p>
      <w:pPr>
        <w:spacing w:after="0"/>
        <w:ind w:left="0"/>
        <w:jc w:val="both"/>
      </w:pPr>
      <w:r>
        <w:rPr>
          <w:rFonts w:ascii="Times New Roman"/>
          <w:b w:val="false"/>
          <w:i w:val="false"/>
          <w:color w:val="000000"/>
          <w:sz w:val="28"/>
        </w:rPr>
        <w:t>
      3) актерский тренинг – непрерывная смена игр и упражнений, главная задача которых развивать у обучающихся внимание, наблюдательность, воображение, творческую фантазию, логическое мышление, органичность и непосредственность исполнения заданий;</w:t>
      </w:r>
    </w:p>
    <w:bookmarkEnd w:id="37206"/>
    <w:bookmarkStart w:name="z41776" w:id="37207"/>
    <w:p>
      <w:pPr>
        <w:spacing w:after="0"/>
        <w:ind w:left="0"/>
        <w:jc w:val="both"/>
      </w:pPr>
      <w:r>
        <w:rPr>
          <w:rFonts w:ascii="Times New Roman"/>
          <w:b w:val="false"/>
          <w:i w:val="false"/>
          <w:color w:val="000000"/>
          <w:sz w:val="28"/>
        </w:rPr>
        <w:t>
      4) актерское мастерство – путь к самосовершенствованию, раскрытию личностного потенциала, эмоциональности и обаянию личности;</w:t>
      </w:r>
    </w:p>
    <w:bookmarkEnd w:id="37207"/>
    <w:bookmarkStart w:name="z41777" w:id="37208"/>
    <w:p>
      <w:pPr>
        <w:spacing w:after="0"/>
        <w:ind w:left="0"/>
        <w:jc w:val="both"/>
      </w:pPr>
      <w:r>
        <w:rPr>
          <w:rFonts w:ascii="Times New Roman"/>
          <w:b w:val="false"/>
          <w:i w:val="false"/>
          <w:color w:val="000000"/>
          <w:sz w:val="28"/>
        </w:rPr>
        <w:t>
      5) артистическая техника – техника, направленная на развитие совершенствования психической и физической природы артиста;</w:t>
      </w:r>
    </w:p>
    <w:bookmarkEnd w:id="37208"/>
    <w:bookmarkStart w:name="z41778" w:id="37209"/>
    <w:p>
      <w:pPr>
        <w:spacing w:after="0"/>
        <w:ind w:left="0"/>
        <w:jc w:val="both"/>
      </w:pPr>
      <w:r>
        <w:rPr>
          <w:rFonts w:ascii="Times New Roman"/>
          <w:b w:val="false"/>
          <w:i w:val="false"/>
          <w:color w:val="000000"/>
          <w:sz w:val="28"/>
        </w:rPr>
        <w:t xml:space="preserve">
      6) оценка – отношение к образу, возникшее на сцене; первый момент всякого осознаваемого субъектом действия, когда цель действия только возникает в сознании; </w:t>
      </w:r>
    </w:p>
    <w:bookmarkEnd w:id="37209"/>
    <w:bookmarkStart w:name="z41779" w:id="37210"/>
    <w:p>
      <w:pPr>
        <w:spacing w:after="0"/>
        <w:ind w:left="0"/>
        <w:jc w:val="both"/>
      </w:pPr>
      <w:r>
        <w:rPr>
          <w:rFonts w:ascii="Times New Roman"/>
          <w:b w:val="false"/>
          <w:i w:val="false"/>
          <w:color w:val="000000"/>
          <w:sz w:val="28"/>
        </w:rPr>
        <w:t>
      7) образ – обобщенное представление действительности в чувственно-конкретной форме;</w:t>
      </w:r>
    </w:p>
    <w:bookmarkEnd w:id="37210"/>
    <w:bookmarkStart w:name="z41780" w:id="37211"/>
    <w:p>
      <w:pPr>
        <w:spacing w:after="0"/>
        <w:ind w:left="0"/>
        <w:jc w:val="both"/>
      </w:pPr>
      <w:r>
        <w:rPr>
          <w:rFonts w:ascii="Times New Roman"/>
          <w:b w:val="false"/>
          <w:i w:val="false"/>
          <w:color w:val="000000"/>
          <w:sz w:val="28"/>
        </w:rPr>
        <w:t xml:space="preserve">
      8) прилагаемые обстоятельства – обстоятельства, которые создает сам актер для оправдания намеченных действий; </w:t>
      </w:r>
    </w:p>
    <w:bookmarkEnd w:id="37211"/>
    <w:bookmarkStart w:name="z41781" w:id="37212"/>
    <w:p>
      <w:pPr>
        <w:spacing w:after="0"/>
        <w:ind w:left="0"/>
        <w:jc w:val="both"/>
      </w:pPr>
      <w:r>
        <w:rPr>
          <w:rFonts w:ascii="Times New Roman"/>
          <w:b w:val="false"/>
          <w:i w:val="false"/>
          <w:color w:val="000000"/>
          <w:sz w:val="28"/>
        </w:rPr>
        <w:t>
      9) мускульная свобода – целесообразное распределение и расходование мышечной энергии;</w:t>
      </w:r>
    </w:p>
    <w:bookmarkEnd w:id="37212"/>
    <w:bookmarkStart w:name="z41782" w:id="37213"/>
    <w:p>
      <w:pPr>
        <w:spacing w:after="0"/>
        <w:ind w:left="0"/>
        <w:jc w:val="both"/>
      </w:pPr>
      <w:r>
        <w:rPr>
          <w:rFonts w:ascii="Times New Roman"/>
          <w:b w:val="false"/>
          <w:i w:val="false"/>
          <w:color w:val="000000"/>
          <w:sz w:val="28"/>
        </w:rPr>
        <w:t>
      10) грим – искусство придания актеру внешности, необходимой для роли;</w:t>
      </w:r>
    </w:p>
    <w:bookmarkEnd w:id="37213"/>
    <w:bookmarkStart w:name="z41783" w:id="37214"/>
    <w:p>
      <w:pPr>
        <w:spacing w:after="0"/>
        <w:ind w:left="0"/>
        <w:jc w:val="both"/>
      </w:pPr>
      <w:r>
        <w:rPr>
          <w:rFonts w:ascii="Times New Roman"/>
          <w:b w:val="false"/>
          <w:i w:val="false"/>
          <w:color w:val="000000"/>
          <w:sz w:val="28"/>
        </w:rPr>
        <w:t>
      11) диалог – форма сценического действия, представляющая собой разговор между двумя актерами, обмен репликами;</w:t>
      </w:r>
    </w:p>
    <w:bookmarkEnd w:id="37214"/>
    <w:bookmarkStart w:name="z41784" w:id="37215"/>
    <w:p>
      <w:pPr>
        <w:spacing w:after="0"/>
        <w:ind w:left="0"/>
        <w:jc w:val="both"/>
      </w:pPr>
      <w:r>
        <w:rPr>
          <w:rFonts w:ascii="Times New Roman"/>
          <w:b w:val="false"/>
          <w:i w:val="false"/>
          <w:color w:val="000000"/>
          <w:sz w:val="28"/>
        </w:rPr>
        <w:t>
      12) дикция – ясность и отчетливость в произношении слов и слогов;</w:t>
      </w:r>
    </w:p>
    <w:bookmarkEnd w:id="37215"/>
    <w:bookmarkStart w:name="z41785" w:id="37216"/>
    <w:p>
      <w:pPr>
        <w:spacing w:after="0"/>
        <w:ind w:left="0"/>
        <w:jc w:val="both"/>
      </w:pPr>
      <w:r>
        <w:rPr>
          <w:rFonts w:ascii="Times New Roman"/>
          <w:b w:val="false"/>
          <w:i w:val="false"/>
          <w:color w:val="000000"/>
          <w:sz w:val="28"/>
        </w:rPr>
        <w:t>
      13) конфликт – столкновение противоборствующих сторон при осуществлении взаимоисключающих целей;</w:t>
      </w:r>
    </w:p>
    <w:bookmarkEnd w:id="37216"/>
    <w:bookmarkStart w:name="z41786" w:id="37217"/>
    <w:p>
      <w:pPr>
        <w:spacing w:after="0"/>
        <w:ind w:left="0"/>
        <w:jc w:val="both"/>
      </w:pPr>
      <w:r>
        <w:rPr>
          <w:rFonts w:ascii="Times New Roman"/>
          <w:b w:val="false"/>
          <w:i w:val="false"/>
          <w:color w:val="000000"/>
          <w:sz w:val="28"/>
        </w:rPr>
        <w:t>
      14) жанр – совокупность эмоциональных отношений художника к объекту изображения;</w:t>
      </w:r>
    </w:p>
    <w:bookmarkEnd w:id="37217"/>
    <w:bookmarkStart w:name="z41787" w:id="37218"/>
    <w:p>
      <w:pPr>
        <w:spacing w:after="0"/>
        <w:ind w:left="0"/>
        <w:jc w:val="both"/>
      </w:pPr>
      <w:r>
        <w:rPr>
          <w:rFonts w:ascii="Times New Roman"/>
          <w:b w:val="false"/>
          <w:i w:val="false"/>
          <w:color w:val="000000"/>
          <w:sz w:val="28"/>
        </w:rPr>
        <w:t>
      15) пристройка – преодоление физических преград, препятствий на пути субъекта к его цели, пока его внимание поглощено не ими, а целью последующего действия;</w:t>
      </w:r>
    </w:p>
    <w:bookmarkEnd w:id="37218"/>
    <w:bookmarkStart w:name="z41788" w:id="37219"/>
    <w:p>
      <w:pPr>
        <w:spacing w:after="0"/>
        <w:ind w:left="0"/>
        <w:jc w:val="both"/>
      </w:pPr>
      <w:r>
        <w:rPr>
          <w:rFonts w:ascii="Times New Roman"/>
          <w:b w:val="false"/>
          <w:i w:val="false"/>
          <w:color w:val="000000"/>
          <w:sz w:val="28"/>
        </w:rPr>
        <w:t>
      16) внимание – избирательная направленность восприятия на объект, изменение внимания выражается в изменении переживания степени ясности и отчетливости содержания, являющегося предметом деятельности человека;</w:t>
      </w:r>
    </w:p>
    <w:bookmarkEnd w:id="37219"/>
    <w:bookmarkStart w:name="z41789" w:id="37220"/>
    <w:p>
      <w:pPr>
        <w:spacing w:after="0"/>
        <w:ind w:left="0"/>
        <w:jc w:val="both"/>
      </w:pPr>
      <w:r>
        <w:rPr>
          <w:rFonts w:ascii="Times New Roman"/>
          <w:b w:val="false"/>
          <w:i w:val="false"/>
          <w:color w:val="000000"/>
          <w:sz w:val="28"/>
        </w:rPr>
        <w:t>
      17) объект внимания – объект, имеющий в данный момент для человека устойчивую или ситуативную значимость, которая определяется соответствием свойств объекта актуальным потребностям человека, положением данного объекта в структуре деятельности человека;</w:t>
      </w:r>
    </w:p>
    <w:bookmarkEnd w:id="37220"/>
    <w:bookmarkStart w:name="z41790" w:id="37221"/>
    <w:p>
      <w:pPr>
        <w:spacing w:after="0"/>
        <w:ind w:left="0"/>
        <w:jc w:val="both"/>
      </w:pPr>
      <w:r>
        <w:rPr>
          <w:rFonts w:ascii="Times New Roman"/>
          <w:b w:val="false"/>
          <w:i w:val="false"/>
          <w:color w:val="000000"/>
          <w:sz w:val="28"/>
        </w:rPr>
        <w:t>
      18) идея – основная, главная мысль; замысел, определяющий содержание произведения;</w:t>
      </w:r>
    </w:p>
    <w:bookmarkEnd w:id="37221"/>
    <w:bookmarkStart w:name="z41791" w:id="37222"/>
    <w:p>
      <w:pPr>
        <w:spacing w:after="0"/>
        <w:ind w:left="0"/>
        <w:jc w:val="both"/>
      </w:pPr>
      <w:r>
        <w:rPr>
          <w:rFonts w:ascii="Times New Roman"/>
          <w:b w:val="false"/>
          <w:i w:val="false"/>
          <w:color w:val="000000"/>
          <w:sz w:val="28"/>
        </w:rPr>
        <w:t>
      19) импровизация – произведение искусства, которое создается во время процесса исполнения, либо собственно процесс его создания;</w:t>
      </w:r>
    </w:p>
    <w:bookmarkEnd w:id="37222"/>
    <w:bookmarkStart w:name="z41792" w:id="37223"/>
    <w:p>
      <w:pPr>
        <w:spacing w:after="0"/>
        <w:ind w:left="0"/>
        <w:jc w:val="both"/>
      </w:pPr>
      <w:r>
        <w:rPr>
          <w:rFonts w:ascii="Times New Roman"/>
          <w:b w:val="false"/>
          <w:i w:val="false"/>
          <w:color w:val="000000"/>
          <w:sz w:val="28"/>
        </w:rPr>
        <w:t>
      20) классика – общепризнанное, образцовое произведение искусства и культуры;</w:t>
      </w:r>
    </w:p>
    <w:bookmarkEnd w:id="37223"/>
    <w:bookmarkStart w:name="z41793" w:id="37224"/>
    <w:p>
      <w:pPr>
        <w:spacing w:after="0"/>
        <w:ind w:left="0"/>
        <w:jc w:val="both"/>
      </w:pPr>
      <w:r>
        <w:rPr>
          <w:rFonts w:ascii="Times New Roman"/>
          <w:b w:val="false"/>
          <w:i w:val="false"/>
          <w:color w:val="000000"/>
          <w:sz w:val="28"/>
        </w:rPr>
        <w:t>
      21) мимика – искусство изображать мысли и чувства путем жестов, поз и различных выражений лица;</w:t>
      </w:r>
    </w:p>
    <w:bookmarkEnd w:id="37224"/>
    <w:bookmarkStart w:name="z41794" w:id="37225"/>
    <w:p>
      <w:pPr>
        <w:spacing w:after="0"/>
        <w:ind w:left="0"/>
        <w:jc w:val="both"/>
      </w:pPr>
      <w:r>
        <w:rPr>
          <w:rFonts w:ascii="Times New Roman"/>
          <w:b w:val="false"/>
          <w:i w:val="false"/>
          <w:color w:val="000000"/>
          <w:sz w:val="28"/>
        </w:rPr>
        <w:t>
      22) задача – цель, которую персонаж пытается осуществить за конкретный промежуток времени;</w:t>
      </w:r>
    </w:p>
    <w:bookmarkEnd w:id="37225"/>
    <w:bookmarkStart w:name="z41795" w:id="37226"/>
    <w:p>
      <w:pPr>
        <w:spacing w:after="0"/>
        <w:ind w:left="0"/>
        <w:jc w:val="both"/>
      </w:pPr>
      <w:r>
        <w:rPr>
          <w:rFonts w:ascii="Times New Roman"/>
          <w:b w:val="false"/>
          <w:i w:val="false"/>
          <w:color w:val="000000"/>
          <w:sz w:val="28"/>
        </w:rPr>
        <w:t>
      23) игра – главный элемент актерского мастерства; состояние актера в предлагаемых обстоятельствах спектакля, представления, кинофильма;</w:t>
      </w:r>
    </w:p>
    <w:bookmarkEnd w:id="37226"/>
    <w:bookmarkStart w:name="z41796" w:id="37227"/>
    <w:p>
      <w:pPr>
        <w:spacing w:after="0"/>
        <w:ind w:left="0"/>
        <w:jc w:val="both"/>
      </w:pPr>
      <w:r>
        <w:rPr>
          <w:rFonts w:ascii="Times New Roman"/>
          <w:b w:val="false"/>
          <w:i w:val="false"/>
          <w:color w:val="000000"/>
          <w:sz w:val="28"/>
        </w:rPr>
        <w:t>
      24) искусство – специфический род духовно-практического освоения мира, единство созидания, познания, оценка человеческого общения, высокая степень умения, мастерство в любой сфере деятельности;</w:t>
      </w:r>
    </w:p>
    <w:bookmarkEnd w:id="37227"/>
    <w:bookmarkStart w:name="z41797" w:id="37228"/>
    <w:p>
      <w:pPr>
        <w:spacing w:after="0"/>
        <w:ind w:left="0"/>
        <w:jc w:val="both"/>
      </w:pPr>
      <w:r>
        <w:rPr>
          <w:rFonts w:ascii="Times New Roman"/>
          <w:b w:val="false"/>
          <w:i w:val="false"/>
          <w:color w:val="000000"/>
          <w:sz w:val="28"/>
        </w:rPr>
        <w:t xml:space="preserve">
      25) релаксация – снижение тонуса скелетной мускулатуры. Релаксация достигается в результате применения специальных психофизиологических техник, физиотерапии и лекарственных препаратов; </w:t>
      </w:r>
    </w:p>
    <w:bookmarkEnd w:id="37228"/>
    <w:bookmarkStart w:name="z41798" w:id="37229"/>
    <w:p>
      <w:pPr>
        <w:spacing w:after="0"/>
        <w:ind w:left="0"/>
        <w:jc w:val="both"/>
      </w:pPr>
      <w:r>
        <w:rPr>
          <w:rFonts w:ascii="Times New Roman"/>
          <w:b w:val="false"/>
          <w:i w:val="false"/>
          <w:color w:val="000000"/>
          <w:sz w:val="28"/>
        </w:rPr>
        <w:t xml:space="preserve">
      26) ритм – соотношение силы энергии и скорости; </w:t>
      </w:r>
    </w:p>
    <w:bookmarkEnd w:id="37229"/>
    <w:bookmarkStart w:name="z41799" w:id="37230"/>
    <w:p>
      <w:pPr>
        <w:spacing w:after="0"/>
        <w:ind w:left="0"/>
        <w:jc w:val="both"/>
      </w:pPr>
      <w:r>
        <w:rPr>
          <w:rFonts w:ascii="Times New Roman"/>
          <w:b w:val="false"/>
          <w:i w:val="false"/>
          <w:color w:val="000000"/>
          <w:sz w:val="28"/>
        </w:rPr>
        <w:t xml:space="preserve">
      27) партитура роли – закрепление логики и последовательности событий, развитие сценического конфликта; </w:t>
      </w:r>
    </w:p>
    <w:bookmarkEnd w:id="37230"/>
    <w:bookmarkStart w:name="z41800" w:id="37231"/>
    <w:p>
      <w:pPr>
        <w:spacing w:after="0"/>
        <w:ind w:left="0"/>
        <w:jc w:val="both"/>
      </w:pPr>
      <w:r>
        <w:rPr>
          <w:rFonts w:ascii="Times New Roman"/>
          <w:b w:val="false"/>
          <w:i w:val="false"/>
          <w:color w:val="000000"/>
          <w:sz w:val="28"/>
        </w:rPr>
        <w:t xml:space="preserve">
      28) вес – в актерском мастерстве – относительная величина в отношении веса тела к силам человека. Увлеченность делом, перспективы успеха, надежды уменьшают относительный вес тела человека. </w:t>
      </w:r>
    </w:p>
    <w:bookmarkEnd w:id="37231"/>
    <w:bookmarkStart w:name="z41801" w:id="37232"/>
    <w:p>
      <w:pPr>
        <w:spacing w:after="0"/>
        <w:ind w:left="0"/>
        <w:jc w:val="both"/>
      </w:pPr>
      <w:r>
        <w:rPr>
          <w:rFonts w:ascii="Times New Roman"/>
          <w:b w:val="false"/>
          <w:i w:val="false"/>
          <w:color w:val="000000"/>
          <w:sz w:val="28"/>
        </w:rPr>
        <w:t xml:space="preserve">
      29) сценическая задача – ряд действий образа, направленных к одной определенной цели; </w:t>
      </w:r>
    </w:p>
    <w:bookmarkEnd w:id="37232"/>
    <w:bookmarkStart w:name="z41802" w:id="37233"/>
    <w:p>
      <w:pPr>
        <w:spacing w:after="0"/>
        <w:ind w:left="0"/>
        <w:jc w:val="both"/>
      </w:pPr>
      <w:r>
        <w:rPr>
          <w:rFonts w:ascii="Times New Roman"/>
          <w:b w:val="false"/>
          <w:i w:val="false"/>
          <w:color w:val="000000"/>
          <w:sz w:val="28"/>
        </w:rPr>
        <w:t>
      30) сценическое оправдание – мотивировка сценического поведения актера.</w:t>
      </w:r>
    </w:p>
    <w:bookmarkEnd w:id="37233"/>
    <w:bookmarkStart w:name="z41803" w:id="37234"/>
    <w:p>
      <w:pPr>
        <w:spacing w:after="0"/>
        <w:ind w:left="0"/>
        <w:jc w:val="both"/>
      </w:pPr>
      <w:r>
        <w:rPr>
          <w:rFonts w:ascii="Times New Roman"/>
          <w:b w:val="false"/>
          <w:i w:val="false"/>
          <w:color w:val="000000"/>
          <w:sz w:val="28"/>
        </w:rPr>
        <w:t>
      121. Цель Программы: художественно-эстетическое развитие на основе приобретенных обучающимся актерско-исполнительских знаний, умений и навыков.</w:t>
      </w:r>
    </w:p>
    <w:bookmarkEnd w:id="37234"/>
    <w:bookmarkStart w:name="z41804" w:id="37235"/>
    <w:p>
      <w:pPr>
        <w:spacing w:after="0"/>
        <w:ind w:left="0"/>
        <w:jc w:val="both"/>
      </w:pPr>
      <w:r>
        <w:rPr>
          <w:rFonts w:ascii="Times New Roman"/>
          <w:b w:val="false"/>
          <w:i w:val="false"/>
          <w:color w:val="000000"/>
          <w:sz w:val="28"/>
        </w:rPr>
        <w:t>
      122. Задачи Программы.</w:t>
      </w:r>
    </w:p>
    <w:bookmarkEnd w:id="37235"/>
    <w:bookmarkStart w:name="z41805" w:id="37236"/>
    <w:p>
      <w:pPr>
        <w:spacing w:after="0"/>
        <w:ind w:left="0"/>
        <w:jc w:val="both"/>
      </w:pPr>
      <w:r>
        <w:rPr>
          <w:rFonts w:ascii="Times New Roman"/>
          <w:b w:val="false"/>
          <w:i w:val="false"/>
          <w:color w:val="000000"/>
          <w:sz w:val="28"/>
        </w:rPr>
        <w:t>
      Обучающие:</w:t>
      </w:r>
    </w:p>
    <w:bookmarkEnd w:id="37236"/>
    <w:bookmarkStart w:name="z41806" w:id="37237"/>
    <w:p>
      <w:pPr>
        <w:spacing w:after="0"/>
        <w:ind w:left="0"/>
        <w:jc w:val="both"/>
      </w:pPr>
      <w:r>
        <w:rPr>
          <w:rFonts w:ascii="Times New Roman"/>
          <w:b w:val="false"/>
          <w:i w:val="false"/>
          <w:color w:val="000000"/>
          <w:sz w:val="28"/>
        </w:rPr>
        <w:t>
      1) изучение основ сценического поведения, актерского тренинга;</w:t>
      </w:r>
    </w:p>
    <w:bookmarkEnd w:id="37237"/>
    <w:bookmarkStart w:name="z41807" w:id="37238"/>
    <w:p>
      <w:pPr>
        <w:spacing w:after="0"/>
        <w:ind w:left="0"/>
        <w:jc w:val="both"/>
      </w:pPr>
      <w:r>
        <w:rPr>
          <w:rFonts w:ascii="Times New Roman"/>
          <w:b w:val="false"/>
          <w:i w:val="false"/>
          <w:color w:val="000000"/>
          <w:sz w:val="28"/>
        </w:rPr>
        <w:t>
      2) знакомство с профессиональным языком, понятиями и категориями;</w:t>
      </w:r>
    </w:p>
    <w:bookmarkEnd w:id="37238"/>
    <w:bookmarkStart w:name="z41808" w:id="37239"/>
    <w:p>
      <w:pPr>
        <w:spacing w:after="0"/>
        <w:ind w:left="0"/>
        <w:jc w:val="both"/>
      </w:pPr>
      <w:r>
        <w:rPr>
          <w:rFonts w:ascii="Times New Roman"/>
          <w:b w:val="false"/>
          <w:i w:val="false"/>
          <w:color w:val="000000"/>
          <w:sz w:val="28"/>
        </w:rPr>
        <w:t>
      3) знакомство с законами выстраивания простейшего сценического действия;</w:t>
      </w:r>
    </w:p>
    <w:bookmarkEnd w:id="37239"/>
    <w:bookmarkStart w:name="z41809" w:id="37240"/>
    <w:p>
      <w:pPr>
        <w:spacing w:after="0"/>
        <w:ind w:left="0"/>
        <w:jc w:val="both"/>
      </w:pPr>
      <w:r>
        <w:rPr>
          <w:rFonts w:ascii="Times New Roman"/>
          <w:b w:val="false"/>
          <w:i w:val="false"/>
          <w:color w:val="000000"/>
          <w:sz w:val="28"/>
        </w:rPr>
        <w:t>
      4) знакомство с выразительными средствами сценического действия.</w:t>
      </w:r>
    </w:p>
    <w:bookmarkEnd w:id="37240"/>
    <w:bookmarkStart w:name="z41810" w:id="37241"/>
    <w:p>
      <w:pPr>
        <w:spacing w:after="0"/>
        <w:ind w:left="0"/>
        <w:jc w:val="both"/>
      </w:pPr>
      <w:r>
        <w:rPr>
          <w:rFonts w:ascii="Times New Roman"/>
          <w:b w:val="false"/>
          <w:i w:val="false"/>
          <w:color w:val="000000"/>
          <w:sz w:val="28"/>
        </w:rPr>
        <w:t>
      Развивающие:</w:t>
      </w:r>
    </w:p>
    <w:bookmarkEnd w:id="37241"/>
    <w:bookmarkStart w:name="z41811" w:id="37242"/>
    <w:p>
      <w:pPr>
        <w:spacing w:after="0"/>
        <w:ind w:left="0"/>
        <w:jc w:val="both"/>
      </w:pPr>
      <w:r>
        <w:rPr>
          <w:rFonts w:ascii="Times New Roman"/>
          <w:b w:val="false"/>
          <w:i w:val="false"/>
          <w:color w:val="000000"/>
          <w:sz w:val="28"/>
        </w:rPr>
        <w:t>
      1) развитие личностных и творческих способностей обучающегося;</w:t>
      </w:r>
    </w:p>
    <w:bookmarkEnd w:id="37242"/>
    <w:bookmarkStart w:name="z41812" w:id="37243"/>
    <w:p>
      <w:pPr>
        <w:spacing w:after="0"/>
        <w:ind w:left="0"/>
        <w:jc w:val="both"/>
      </w:pPr>
      <w:r>
        <w:rPr>
          <w:rFonts w:ascii="Times New Roman"/>
          <w:b w:val="false"/>
          <w:i w:val="false"/>
          <w:color w:val="000000"/>
          <w:sz w:val="28"/>
        </w:rPr>
        <w:t>
      2) снятие внутренних зажимов;</w:t>
      </w:r>
    </w:p>
    <w:bookmarkEnd w:id="37243"/>
    <w:bookmarkStart w:name="z41813" w:id="37244"/>
    <w:p>
      <w:pPr>
        <w:spacing w:after="0"/>
        <w:ind w:left="0"/>
        <w:jc w:val="both"/>
      </w:pPr>
      <w:r>
        <w:rPr>
          <w:rFonts w:ascii="Times New Roman"/>
          <w:b w:val="false"/>
          <w:i w:val="false"/>
          <w:color w:val="000000"/>
          <w:sz w:val="28"/>
        </w:rPr>
        <w:t>
      3) развитие продуктивной индивидуальной творческой деятельности;</w:t>
      </w:r>
    </w:p>
    <w:bookmarkEnd w:id="37244"/>
    <w:bookmarkStart w:name="z41814" w:id="37245"/>
    <w:p>
      <w:pPr>
        <w:spacing w:after="0"/>
        <w:ind w:left="0"/>
        <w:jc w:val="both"/>
      </w:pPr>
      <w:r>
        <w:rPr>
          <w:rFonts w:ascii="Times New Roman"/>
          <w:b w:val="false"/>
          <w:i w:val="false"/>
          <w:color w:val="000000"/>
          <w:sz w:val="28"/>
        </w:rPr>
        <w:t>
      4) развитие способности к перевоплощению через создание этюдов;</w:t>
      </w:r>
    </w:p>
    <w:bookmarkEnd w:id="37245"/>
    <w:bookmarkStart w:name="z41815" w:id="37246"/>
    <w:p>
      <w:pPr>
        <w:spacing w:after="0"/>
        <w:ind w:left="0"/>
        <w:jc w:val="both"/>
      </w:pPr>
      <w:r>
        <w:rPr>
          <w:rFonts w:ascii="Times New Roman"/>
          <w:b w:val="false"/>
          <w:i w:val="false"/>
          <w:color w:val="000000"/>
          <w:sz w:val="28"/>
        </w:rPr>
        <w:t>
      5) развитие навыка абстрагирования от окружающей действительности при выполнении сценического действия через психофизический тренинг;</w:t>
      </w:r>
    </w:p>
    <w:bookmarkEnd w:id="37246"/>
    <w:bookmarkStart w:name="z41816" w:id="37247"/>
    <w:p>
      <w:pPr>
        <w:spacing w:after="0"/>
        <w:ind w:left="0"/>
        <w:jc w:val="both"/>
      </w:pPr>
      <w:r>
        <w:rPr>
          <w:rFonts w:ascii="Times New Roman"/>
          <w:b w:val="false"/>
          <w:i w:val="false"/>
          <w:color w:val="000000"/>
          <w:sz w:val="28"/>
        </w:rPr>
        <w:t>
      6) развитие наблюдательности, памяти, внимания, фантазии, воображения, находчивости, быстроты реакции, игровых и импровизационных способностей через актерские упражнения.</w:t>
      </w:r>
    </w:p>
    <w:bookmarkEnd w:id="37247"/>
    <w:bookmarkStart w:name="z41817" w:id="37248"/>
    <w:p>
      <w:pPr>
        <w:spacing w:after="0"/>
        <w:ind w:left="0"/>
        <w:jc w:val="both"/>
      </w:pPr>
      <w:r>
        <w:rPr>
          <w:rFonts w:ascii="Times New Roman"/>
          <w:b w:val="false"/>
          <w:i w:val="false"/>
          <w:color w:val="000000"/>
          <w:sz w:val="28"/>
        </w:rPr>
        <w:t>
      Воспитательные:</w:t>
      </w:r>
    </w:p>
    <w:bookmarkEnd w:id="37248"/>
    <w:bookmarkStart w:name="z41818" w:id="37249"/>
    <w:p>
      <w:pPr>
        <w:spacing w:after="0"/>
        <w:ind w:left="0"/>
        <w:jc w:val="both"/>
      </w:pPr>
      <w:r>
        <w:rPr>
          <w:rFonts w:ascii="Times New Roman"/>
          <w:b w:val="false"/>
          <w:i w:val="false"/>
          <w:color w:val="000000"/>
          <w:sz w:val="28"/>
        </w:rPr>
        <w:t>
      1) помощь в овладении навыками межличностного общения и сотрудничества;</w:t>
      </w:r>
    </w:p>
    <w:bookmarkEnd w:id="37249"/>
    <w:bookmarkStart w:name="z41819" w:id="37250"/>
    <w:p>
      <w:pPr>
        <w:spacing w:after="0"/>
        <w:ind w:left="0"/>
        <w:jc w:val="both"/>
      </w:pPr>
      <w:r>
        <w:rPr>
          <w:rFonts w:ascii="Times New Roman"/>
          <w:b w:val="false"/>
          <w:i w:val="false"/>
          <w:color w:val="000000"/>
          <w:sz w:val="28"/>
        </w:rPr>
        <w:t>
      2) мотивация познавательного интереса, расширение горизонтов познания;</w:t>
      </w:r>
    </w:p>
    <w:bookmarkEnd w:id="37250"/>
    <w:bookmarkStart w:name="z41820" w:id="37251"/>
    <w:p>
      <w:pPr>
        <w:spacing w:after="0"/>
        <w:ind w:left="0"/>
        <w:jc w:val="both"/>
      </w:pPr>
      <w:r>
        <w:rPr>
          <w:rFonts w:ascii="Times New Roman"/>
          <w:b w:val="false"/>
          <w:i w:val="false"/>
          <w:color w:val="000000"/>
          <w:sz w:val="28"/>
        </w:rPr>
        <w:t>
      3) воспитание культуры общения в коллективе, внимательного и ответственного отношения к работе;</w:t>
      </w:r>
    </w:p>
    <w:bookmarkEnd w:id="37251"/>
    <w:bookmarkStart w:name="z41821" w:id="37252"/>
    <w:p>
      <w:pPr>
        <w:spacing w:after="0"/>
        <w:ind w:left="0"/>
        <w:jc w:val="both"/>
      </w:pPr>
      <w:r>
        <w:rPr>
          <w:rFonts w:ascii="Times New Roman"/>
          <w:b w:val="false"/>
          <w:i w:val="false"/>
          <w:color w:val="000000"/>
          <w:sz w:val="28"/>
        </w:rPr>
        <w:t>
      4) воспитание зрительской культуры;</w:t>
      </w:r>
    </w:p>
    <w:bookmarkEnd w:id="37252"/>
    <w:bookmarkStart w:name="z41822" w:id="37253"/>
    <w:p>
      <w:pPr>
        <w:spacing w:after="0"/>
        <w:ind w:left="0"/>
        <w:jc w:val="both"/>
      </w:pPr>
      <w:r>
        <w:rPr>
          <w:rFonts w:ascii="Times New Roman"/>
          <w:b w:val="false"/>
          <w:i w:val="false"/>
          <w:color w:val="000000"/>
          <w:sz w:val="28"/>
        </w:rPr>
        <w:t>
      5) воспитание художественного вкуса, эстетической культуры, творческой инициативы, психофизической выносливости и работоспособности.</w:t>
      </w:r>
    </w:p>
    <w:bookmarkEnd w:id="37253"/>
    <w:bookmarkStart w:name="z41823" w:id="37254"/>
    <w:p>
      <w:pPr>
        <w:spacing w:after="0"/>
        <w:ind w:left="0"/>
        <w:jc w:val="both"/>
      </w:pPr>
      <w:r>
        <w:rPr>
          <w:rFonts w:ascii="Times New Roman"/>
          <w:b w:val="false"/>
          <w:i w:val="false"/>
          <w:color w:val="000000"/>
          <w:sz w:val="28"/>
        </w:rPr>
        <w:t>
      123. Срок освоения Программы – три года. Количество часов и продолжительность уроков в неделю определяется типовым учебным планом.</w:t>
      </w:r>
    </w:p>
    <w:bookmarkEnd w:id="37254"/>
    <w:bookmarkStart w:name="z41824" w:id="37255"/>
    <w:p>
      <w:pPr>
        <w:spacing w:after="0"/>
        <w:ind w:left="0"/>
        <w:jc w:val="both"/>
      </w:pPr>
      <w:r>
        <w:rPr>
          <w:rFonts w:ascii="Times New Roman"/>
          <w:b w:val="false"/>
          <w:i w:val="false"/>
          <w:color w:val="000000"/>
          <w:sz w:val="28"/>
        </w:rPr>
        <w:t>
      124. Программа предназначена для обучения детей, желающих освоить основы актерского мастерства.</w:t>
      </w:r>
    </w:p>
    <w:bookmarkEnd w:id="37255"/>
    <w:bookmarkStart w:name="z41825" w:id="37256"/>
    <w:p>
      <w:pPr>
        <w:spacing w:after="0"/>
        <w:ind w:left="0"/>
        <w:jc w:val="both"/>
      </w:pPr>
      <w:r>
        <w:rPr>
          <w:rFonts w:ascii="Times New Roman"/>
          <w:b w:val="false"/>
          <w:i w:val="false"/>
          <w:color w:val="000000"/>
          <w:sz w:val="28"/>
        </w:rPr>
        <w:t>
      125. Особенностью Программы является ее общеразвивающая направленность на практическое овладение обучающимся основными навыками актерского мастерства, базирующимися на знании природы актера (психологии, биотехники, речи, психофизики).</w:t>
      </w:r>
    </w:p>
    <w:bookmarkEnd w:id="37256"/>
    <w:bookmarkStart w:name="z41826" w:id="37257"/>
    <w:p>
      <w:pPr>
        <w:spacing w:after="0"/>
        <w:ind w:left="0"/>
        <w:jc w:val="both"/>
      </w:pPr>
      <w:r>
        <w:rPr>
          <w:rFonts w:ascii="Times New Roman"/>
          <w:b w:val="false"/>
          <w:i w:val="false"/>
          <w:color w:val="000000"/>
          <w:sz w:val="28"/>
        </w:rPr>
        <w:t>
      126. Предмет ориентирован на традиционное обучение, индивидуально-дифференцированный подход к каждому обучающемуся, развитие художественно-образного мышления, формирование исполнительской техники и актерского мастерства.</w:t>
      </w:r>
    </w:p>
    <w:bookmarkEnd w:id="37257"/>
    <w:bookmarkStart w:name="z41827" w:id="37258"/>
    <w:p>
      <w:pPr>
        <w:spacing w:after="0"/>
        <w:ind w:left="0"/>
        <w:jc w:val="both"/>
      </w:pPr>
      <w:r>
        <w:rPr>
          <w:rFonts w:ascii="Times New Roman"/>
          <w:b w:val="false"/>
          <w:i w:val="false"/>
          <w:color w:val="000000"/>
          <w:sz w:val="28"/>
        </w:rPr>
        <w:t>
      127. Программа направлена на творческое, эстетическое, духовно-нравственное развитие обучающегося и создает условия для приобретения опыта создания сценического образа, навыков самостоятельной работы по реализации актерских задач в кино.</w:t>
      </w:r>
    </w:p>
    <w:bookmarkEnd w:id="37258"/>
    <w:bookmarkStart w:name="z41828" w:id="37259"/>
    <w:p>
      <w:pPr>
        <w:spacing w:after="0"/>
        <w:ind w:left="0"/>
        <w:jc w:val="both"/>
      </w:pPr>
      <w:r>
        <w:rPr>
          <w:rFonts w:ascii="Times New Roman"/>
          <w:b w:val="false"/>
          <w:i w:val="false"/>
          <w:color w:val="000000"/>
          <w:sz w:val="28"/>
        </w:rPr>
        <w:t xml:space="preserve">
      128. Программа создает условия обучающемуся для овладения умением исполнять роли в различных жанрах кино, на практике, сопоставляя, сравнивая и осмысленно выполняя актерские задачи, получить запас знаний, умений, которые помогут в дальнейшем самостоятельно создавать кинопортрет. </w:t>
      </w:r>
    </w:p>
    <w:bookmarkEnd w:id="37259"/>
    <w:bookmarkStart w:name="z41829" w:id="37260"/>
    <w:p>
      <w:pPr>
        <w:spacing w:after="0"/>
        <w:ind w:left="0"/>
        <w:jc w:val="both"/>
      </w:pPr>
      <w:r>
        <w:rPr>
          <w:rFonts w:ascii="Times New Roman"/>
          <w:b w:val="false"/>
          <w:i w:val="false"/>
          <w:color w:val="000000"/>
          <w:sz w:val="28"/>
        </w:rPr>
        <w:t>
      129. Программа ориентирована на развитие личностных качеств обучающегося, способствующих:</w:t>
      </w:r>
    </w:p>
    <w:bookmarkEnd w:id="37260"/>
    <w:bookmarkStart w:name="z41830" w:id="37261"/>
    <w:p>
      <w:pPr>
        <w:spacing w:after="0"/>
        <w:ind w:left="0"/>
        <w:jc w:val="both"/>
      </w:pPr>
      <w:r>
        <w:rPr>
          <w:rFonts w:ascii="Times New Roman"/>
          <w:b w:val="false"/>
          <w:i w:val="false"/>
          <w:color w:val="000000"/>
          <w:sz w:val="28"/>
        </w:rPr>
        <w:t>
      1) освоению необходимых актерских навыков и способности согласовывать технику актерской игры с психологией проживания;</w:t>
      </w:r>
    </w:p>
    <w:bookmarkEnd w:id="37261"/>
    <w:bookmarkStart w:name="z41831" w:id="37262"/>
    <w:p>
      <w:pPr>
        <w:spacing w:after="0"/>
        <w:ind w:left="0"/>
        <w:jc w:val="both"/>
      </w:pPr>
      <w:r>
        <w:rPr>
          <w:rFonts w:ascii="Times New Roman"/>
          <w:b w:val="false"/>
          <w:i w:val="false"/>
          <w:color w:val="000000"/>
          <w:sz w:val="28"/>
        </w:rPr>
        <w:t>
      2) формированию пластической выразительности и навыков импровизации;</w:t>
      </w:r>
    </w:p>
    <w:bookmarkEnd w:id="37262"/>
    <w:bookmarkStart w:name="z41832" w:id="37263"/>
    <w:p>
      <w:pPr>
        <w:spacing w:after="0"/>
        <w:ind w:left="0"/>
        <w:jc w:val="both"/>
      </w:pPr>
      <w:r>
        <w:rPr>
          <w:rFonts w:ascii="Times New Roman"/>
          <w:b w:val="false"/>
          <w:i w:val="false"/>
          <w:color w:val="000000"/>
          <w:sz w:val="28"/>
        </w:rPr>
        <w:t>
      3) овладению навыками мимики, пантомимы, языка жестов;</w:t>
      </w:r>
    </w:p>
    <w:bookmarkEnd w:id="37263"/>
    <w:bookmarkStart w:name="z41833" w:id="37264"/>
    <w:p>
      <w:pPr>
        <w:spacing w:after="0"/>
        <w:ind w:left="0"/>
        <w:jc w:val="both"/>
      </w:pPr>
      <w:r>
        <w:rPr>
          <w:rFonts w:ascii="Times New Roman"/>
          <w:b w:val="false"/>
          <w:i w:val="false"/>
          <w:color w:val="000000"/>
          <w:sz w:val="28"/>
        </w:rPr>
        <w:t>
      4) развитию умения фантазировать, сочинять, воплощать пластически художественный образ;</w:t>
      </w:r>
    </w:p>
    <w:bookmarkEnd w:id="37264"/>
    <w:bookmarkStart w:name="z41834" w:id="37265"/>
    <w:p>
      <w:pPr>
        <w:spacing w:after="0"/>
        <w:ind w:left="0"/>
        <w:jc w:val="both"/>
      </w:pPr>
      <w:r>
        <w:rPr>
          <w:rFonts w:ascii="Times New Roman"/>
          <w:b w:val="false"/>
          <w:i w:val="false"/>
          <w:color w:val="000000"/>
          <w:sz w:val="28"/>
        </w:rPr>
        <w:t>
      5) приобретению обучающимся опыта творческой деятельности.</w:t>
      </w:r>
    </w:p>
    <w:bookmarkEnd w:id="37265"/>
    <w:bookmarkStart w:name="z41835" w:id="37266"/>
    <w:p>
      <w:pPr>
        <w:spacing w:after="0"/>
        <w:ind w:left="0"/>
        <w:jc w:val="both"/>
      </w:pPr>
      <w:r>
        <w:rPr>
          <w:rFonts w:ascii="Times New Roman"/>
          <w:b w:val="false"/>
          <w:i w:val="false"/>
          <w:color w:val="000000"/>
          <w:sz w:val="28"/>
        </w:rPr>
        <w:t>
      130. Выбор методов зависит от возраста и индивидуальных особенностей обучающегося таких, как физические данные, уровень развития актерских задатков. Весь процесс обучения строится от простого к сложному.</w:t>
      </w:r>
    </w:p>
    <w:bookmarkEnd w:id="37266"/>
    <w:bookmarkStart w:name="z41836" w:id="37267"/>
    <w:p>
      <w:pPr>
        <w:spacing w:after="0"/>
        <w:ind w:left="0"/>
        <w:jc w:val="both"/>
      </w:pPr>
      <w:r>
        <w:rPr>
          <w:rFonts w:ascii="Times New Roman"/>
          <w:b w:val="false"/>
          <w:i w:val="false"/>
          <w:color w:val="000000"/>
          <w:sz w:val="28"/>
        </w:rPr>
        <w:t>
      131. При реализации Программы педагог использует интерактивные образовательные технологии, классические и нетрадиционные типологии уроков в современной школе искусств.</w:t>
      </w:r>
    </w:p>
    <w:bookmarkEnd w:id="37267"/>
    <w:bookmarkStart w:name="z41837" w:id="37268"/>
    <w:p>
      <w:pPr>
        <w:spacing w:after="0"/>
        <w:ind w:left="0"/>
        <w:jc w:val="both"/>
      </w:pPr>
      <w:r>
        <w:rPr>
          <w:rFonts w:ascii="Times New Roman"/>
          <w:b w:val="false"/>
          <w:i w:val="false"/>
          <w:color w:val="000000"/>
          <w:sz w:val="28"/>
        </w:rPr>
        <w:t xml:space="preserve">
      132. Формы работы для активизации самостоятельных занятий обучающегося: </w:t>
      </w:r>
    </w:p>
    <w:bookmarkEnd w:id="37268"/>
    <w:bookmarkStart w:name="z41838" w:id="37269"/>
    <w:p>
      <w:pPr>
        <w:spacing w:after="0"/>
        <w:ind w:left="0"/>
        <w:jc w:val="both"/>
      </w:pPr>
      <w:r>
        <w:rPr>
          <w:rFonts w:ascii="Times New Roman"/>
          <w:b w:val="false"/>
          <w:i w:val="false"/>
          <w:color w:val="000000"/>
          <w:sz w:val="28"/>
        </w:rPr>
        <w:t>
      1) сочинение этюдов;</w:t>
      </w:r>
    </w:p>
    <w:bookmarkEnd w:id="37269"/>
    <w:bookmarkStart w:name="z41839" w:id="37270"/>
    <w:p>
      <w:pPr>
        <w:spacing w:after="0"/>
        <w:ind w:left="0"/>
        <w:jc w:val="both"/>
      </w:pPr>
      <w:r>
        <w:rPr>
          <w:rFonts w:ascii="Times New Roman"/>
          <w:b w:val="false"/>
          <w:i w:val="false"/>
          <w:color w:val="000000"/>
          <w:sz w:val="28"/>
        </w:rPr>
        <w:t>
      2) работа над заданиями;</w:t>
      </w:r>
    </w:p>
    <w:bookmarkEnd w:id="37270"/>
    <w:bookmarkStart w:name="z41840" w:id="37271"/>
    <w:p>
      <w:pPr>
        <w:spacing w:after="0"/>
        <w:ind w:left="0"/>
        <w:jc w:val="both"/>
      </w:pPr>
      <w:r>
        <w:rPr>
          <w:rFonts w:ascii="Times New Roman"/>
          <w:b w:val="false"/>
          <w:i w:val="false"/>
          <w:color w:val="000000"/>
          <w:sz w:val="28"/>
        </w:rPr>
        <w:t>
      3) самостоятельная работа над ролью;</w:t>
      </w:r>
    </w:p>
    <w:bookmarkEnd w:id="37271"/>
    <w:bookmarkStart w:name="z41841" w:id="37272"/>
    <w:p>
      <w:pPr>
        <w:spacing w:after="0"/>
        <w:ind w:left="0"/>
        <w:jc w:val="both"/>
      </w:pPr>
      <w:r>
        <w:rPr>
          <w:rFonts w:ascii="Times New Roman"/>
          <w:b w:val="false"/>
          <w:i w:val="false"/>
          <w:color w:val="000000"/>
          <w:sz w:val="28"/>
        </w:rPr>
        <w:t>
      3) запись в дневник важнейших рекомендаций педагога относительно работы над этюдом, ролью;</w:t>
      </w:r>
    </w:p>
    <w:bookmarkEnd w:id="37272"/>
    <w:bookmarkStart w:name="z41842" w:id="37273"/>
    <w:p>
      <w:pPr>
        <w:spacing w:after="0"/>
        <w:ind w:left="0"/>
        <w:jc w:val="both"/>
      </w:pPr>
      <w:r>
        <w:rPr>
          <w:rFonts w:ascii="Times New Roman"/>
          <w:b w:val="false"/>
          <w:i w:val="false"/>
          <w:color w:val="000000"/>
          <w:sz w:val="28"/>
        </w:rPr>
        <w:t>
      4) устный отчет о подготовке домашних заданий.</w:t>
      </w:r>
    </w:p>
    <w:bookmarkEnd w:id="37273"/>
    <w:bookmarkStart w:name="z41843" w:id="37274"/>
    <w:p>
      <w:pPr>
        <w:spacing w:after="0"/>
        <w:ind w:left="0"/>
        <w:jc w:val="both"/>
      </w:pPr>
      <w:r>
        <w:rPr>
          <w:rFonts w:ascii="Times New Roman"/>
          <w:b w:val="false"/>
          <w:i w:val="false"/>
          <w:color w:val="000000"/>
          <w:sz w:val="28"/>
        </w:rPr>
        <w:t>
      133. Каждый урок начинается с дыхательной гимнастики. Обучающийся выполняет упражнения ритмически точно, педагог следит за глубиной дыхания, свободой основных групп мышц.</w:t>
      </w:r>
    </w:p>
    <w:bookmarkEnd w:id="37274"/>
    <w:bookmarkStart w:name="z41844" w:id="37275"/>
    <w:p>
      <w:pPr>
        <w:spacing w:after="0"/>
        <w:ind w:left="0"/>
        <w:jc w:val="both"/>
      </w:pPr>
      <w:r>
        <w:rPr>
          <w:rFonts w:ascii="Times New Roman"/>
          <w:b w:val="false"/>
          <w:i w:val="false"/>
          <w:color w:val="000000"/>
          <w:sz w:val="28"/>
        </w:rPr>
        <w:t xml:space="preserve">
      134. Основной принцип тренировки дыхания – постепенность. На начальном этапе обучающийся произносит на выдохе отдельные звуки в игровой форме, затем слоги. </w:t>
      </w:r>
    </w:p>
    <w:bookmarkEnd w:id="37275"/>
    <w:bookmarkStart w:name="z41845" w:id="37276"/>
    <w:p>
      <w:pPr>
        <w:spacing w:after="0"/>
        <w:ind w:left="0"/>
        <w:jc w:val="both"/>
      </w:pPr>
      <w:r>
        <w:rPr>
          <w:rFonts w:ascii="Times New Roman"/>
          <w:b w:val="false"/>
          <w:i w:val="false"/>
          <w:color w:val="000000"/>
          <w:sz w:val="28"/>
        </w:rPr>
        <w:t xml:space="preserve">
      135. На последующих этапах обучающийся переходит к произношению на выдохе небольших фраз, постепенно усложняя задания. Задача педагога научить обучающегося произносить звуки, плавно выдыхая воздух. </w:t>
      </w:r>
    </w:p>
    <w:bookmarkEnd w:id="37276"/>
    <w:bookmarkStart w:name="z41846" w:id="37277"/>
    <w:p>
      <w:pPr>
        <w:spacing w:after="0"/>
        <w:ind w:left="0"/>
        <w:jc w:val="both"/>
      </w:pPr>
      <w:r>
        <w:rPr>
          <w:rFonts w:ascii="Times New Roman"/>
          <w:b w:val="false"/>
          <w:i w:val="false"/>
          <w:color w:val="000000"/>
          <w:sz w:val="28"/>
        </w:rPr>
        <w:t xml:space="preserve">
      136. Игры для развития речевого дыхания периодически меняются на подвижные. Обучающийся, заканчивая любые игры, под руководством педагога выполняет упражнения на восстановление дыхания. </w:t>
      </w:r>
    </w:p>
    <w:bookmarkEnd w:id="37277"/>
    <w:bookmarkStart w:name="z41847" w:id="37278"/>
    <w:p>
      <w:pPr>
        <w:spacing w:after="0"/>
        <w:ind w:left="0"/>
        <w:jc w:val="both"/>
      </w:pPr>
      <w:r>
        <w:rPr>
          <w:rFonts w:ascii="Times New Roman"/>
          <w:b w:val="false"/>
          <w:i w:val="false"/>
          <w:color w:val="000000"/>
          <w:sz w:val="28"/>
        </w:rPr>
        <w:t>
      137. Артикуляционная гимнастика является основой формирования речевых звуков. Она включает в себя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звуков.</w:t>
      </w:r>
    </w:p>
    <w:bookmarkEnd w:id="37278"/>
    <w:bookmarkStart w:name="z41848" w:id="37279"/>
    <w:p>
      <w:pPr>
        <w:spacing w:after="0"/>
        <w:ind w:left="0"/>
        <w:jc w:val="both"/>
      </w:pPr>
      <w:r>
        <w:rPr>
          <w:rFonts w:ascii="Times New Roman"/>
          <w:b w:val="false"/>
          <w:i w:val="false"/>
          <w:color w:val="000000"/>
          <w:sz w:val="28"/>
        </w:rPr>
        <w:t>
      138. Задачи артикуляционной гимнастики:</w:t>
      </w:r>
    </w:p>
    <w:bookmarkEnd w:id="37279"/>
    <w:bookmarkStart w:name="z41849" w:id="37280"/>
    <w:p>
      <w:pPr>
        <w:spacing w:after="0"/>
        <w:ind w:left="0"/>
        <w:jc w:val="both"/>
      </w:pPr>
      <w:r>
        <w:rPr>
          <w:rFonts w:ascii="Times New Roman"/>
          <w:b w:val="false"/>
          <w:i w:val="false"/>
          <w:color w:val="000000"/>
          <w:sz w:val="28"/>
        </w:rPr>
        <w:t>
      1) тренировка подвижности органов артикуляционного аппарата (губы, язык, мягкое небо, челюсть), отработка определенных их движений;</w:t>
      </w:r>
    </w:p>
    <w:bookmarkEnd w:id="37280"/>
    <w:bookmarkStart w:name="z41850" w:id="37281"/>
    <w:p>
      <w:pPr>
        <w:spacing w:after="0"/>
        <w:ind w:left="0"/>
        <w:jc w:val="both"/>
      </w:pPr>
      <w:r>
        <w:rPr>
          <w:rFonts w:ascii="Times New Roman"/>
          <w:b w:val="false"/>
          <w:i w:val="false"/>
          <w:color w:val="000000"/>
          <w:sz w:val="28"/>
        </w:rPr>
        <w:t>
      2) выработка точности движений речевых органов;</w:t>
      </w:r>
    </w:p>
    <w:bookmarkEnd w:id="37281"/>
    <w:bookmarkStart w:name="z41851" w:id="37282"/>
    <w:p>
      <w:pPr>
        <w:spacing w:after="0"/>
        <w:ind w:left="0"/>
        <w:jc w:val="both"/>
      </w:pPr>
      <w:r>
        <w:rPr>
          <w:rFonts w:ascii="Times New Roman"/>
          <w:b w:val="false"/>
          <w:i w:val="false"/>
          <w:color w:val="000000"/>
          <w:sz w:val="28"/>
        </w:rPr>
        <w:t>
      3) выработка умения выполнять движения с определенной силой и в определенном темпе;</w:t>
      </w:r>
    </w:p>
    <w:bookmarkEnd w:id="37282"/>
    <w:bookmarkStart w:name="z41852" w:id="37283"/>
    <w:p>
      <w:pPr>
        <w:spacing w:after="0"/>
        <w:ind w:left="0"/>
        <w:jc w:val="both"/>
      </w:pPr>
      <w:r>
        <w:rPr>
          <w:rFonts w:ascii="Times New Roman"/>
          <w:b w:val="false"/>
          <w:i w:val="false"/>
          <w:color w:val="000000"/>
          <w:sz w:val="28"/>
        </w:rPr>
        <w:t>
      4) выработка переключения от одного движения к другому;</w:t>
      </w:r>
    </w:p>
    <w:bookmarkEnd w:id="37283"/>
    <w:bookmarkStart w:name="z41853" w:id="37284"/>
    <w:p>
      <w:pPr>
        <w:spacing w:after="0"/>
        <w:ind w:left="0"/>
        <w:jc w:val="both"/>
      </w:pPr>
      <w:r>
        <w:rPr>
          <w:rFonts w:ascii="Times New Roman"/>
          <w:b w:val="false"/>
          <w:i w:val="false"/>
          <w:color w:val="000000"/>
          <w:sz w:val="28"/>
        </w:rPr>
        <w:t>
      5) выработка длительности удержания речевых органов в заданном положении;</w:t>
      </w:r>
    </w:p>
    <w:bookmarkEnd w:id="37284"/>
    <w:bookmarkStart w:name="z41854" w:id="37285"/>
    <w:p>
      <w:pPr>
        <w:spacing w:after="0"/>
        <w:ind w:left="0"/>
        <w:jc w:val="both"/>
      </w:pPr>
      <w:r>
        <w:rPr>
          <w:rFonts w:ascii="Times New Roman"/>
          <w:b w:val="false"/>
          <w:i w:val="false"/>
          <w:color w:val="000000"/>
          <w:sz w:val="28"/>
        </w:rPr>
        <w:t>
      6) выработка и совершенствование способностей переключения от одного движения к другому;</w:t>
      </w:r>
    </w:p>
    <w:bookmarkEnd w:id="37285"/>
    <w:bookmarkStart w:name="z41855" w:id="37286"/>
    <w:p>
      <w:pPr>
        <w:spacing w:after="0"/>
        <w:ind w:left="0"/>
        <w:jc w:val="both"/>
      </w:pPr>
      <w:r>
        <w:rPr>
          <w:rFonts w:ascii="Times New Roman"/>
          <w:b w:val="false"/>
          <w:i w:val="false"/>
          <w:color w:val="000000"/>
          <w:sz w:val="28"/>
        </w:rPr>
        <w:t>
      6) развитие способности выполнять движения в полном объеме;</w:t>
      </w:r>
    </w:p>
    <w:bookmarkEnd w:id="37286"/>
    <w:bookmarkStart w:name="z41856" w:id="37287"/>
    <w:p>
      <w:pPr>
        <w:spacing w:after="0"/>
        <w:ind w:left="0"/>
        <w:jc w:val="both"/>
      </w:pPr>
      <w:r>
        <w:rPr>
          <w:rFonts w:ascii="Times New Roman"/>
          <w:b w:val="false"/>
          <w:i w:val="false"/>
          <w:color w:val="000000"/>
          <w:sz w:val="28"/>
        </w:rPr>
        <w:t>
      7) развитие точности и быстроты движения в заданном темпе;</w:t>
      </w:r>
    </w:p>
    <w:bookmarkEnd w:id="37287"/>
    <w:bookmarkStart w:name="z41857" w:id="37288"/>
    <w:p>
      <w:pPr>
        <w:spacing w:after="0"/>
        <w:ind w:left="0"/>
        <w:jc w:val="both"/>
      </w:pPr>
      <w:r>
        <w:rPr>
          <w:rFonts w:ascii="Times New Roman"/>
          <w:b w:val="false"/>
          <w:i w:val="false"/>
          <w:color w:val="000000"/>
          <w:sz w:val="28"/>
        </w:rPr>
        <w:t>
      8) развитие кинестетических ощущений;</w:t>
      </w:r>
    </w:p>
    <w:bookmarkEnd w:id="37288"/>
    <w:bookmarkStart w:name="z41858" w:id="37289"/>
    <w:p>
      <w:pPr>
        <w:spacing w:after="0"/>
        <w:ind w:left="0"/>
        <w:jc w:val="both"/>
      </w:pPr>
      <w:r>
        <w:rPr>
          <w:rFonts w:ascii="Times New Roman"/>
          <w:b w:val="false"/>
          <w:i w:val="false"/>
          <w:color w:val="000000"/>
          <w:sz w:val="28"/>
        </w:rPr>
        <w:t>
      9) развитие слухового восприятия, внимания и памяти;</w:t>
      </w:r>
    </w:p>
    <w:bookmarkEnd w:id="37289"/>
    <w:bookmarkStart w:name="z41859" w:id="37290"/>
    <w:p>
      <w:pPr>
        <w:spacing w:after="0"/>
        <w:ind w:left="0"/>
        <w:jc w:val="both"/>
      </w:pPr>
      <w:r>
        <w:rPr>
          <w:rFonts w:ascii="Times New Roman"/>
          <w:b w:val="false"/>
          <w:i w:val="false"/>
          <w:color w:val="000000"/>
          <w:sz w:val="28"/>
        </w:rPr>
        <w:t>
      10) развитие зрительного восприятия, внимания и памяти;</w:t>
      </w:r>
    </w:p>
    <w:bookmarkEnd w:id="37290"/>
    <w:bookmarkStart w:name="z41860" w:id="37291"/>
    <w:p>
      <w:pPr>
        <w:spacing w:after="0"/>
        <w:ind w:left="0"/>
        <w:jc w:val="both"/>
      </w:pPr>
      <w:r>
        <w:rPr>
          <w:rFonts w:ascii="Times New Roman"/>
          <w:b w:val="false"/>
          <w:i w:val="false"/>
          <w:color w:val="000000"/>
          <w:sz w:val="28"/>
        </w:rPr>
        <w:t>
      11) развитие самоконтроля.</w:t>
      </w:r>
    </w:p>
    <w:bookmarkEnd w:id="37291"/>
    <w:bookmarkStart w:name="z41861" w:id="37292"/>
    <w:p>
      <w:pPr>
        <w:spacing w:after="0"/>
        <w:ind w:left="0"/>
        <w:jc w:val="both"/>
      </w:pPr>
      <w:r>
        <w:rPr>
          <w:rFonts w:ascii="Times New Roman"/>
          <w:b w:val="false"/>
          <w:i w:val="false"/>
          <w:color w:val="000000"/>
          <w:sz w:val="28"/>
        </w:rPr>
        <w:t>
      139. Чтобы правильно подобрать упражнения для артикуляционной гимнастики, педагог знает, какие движения свойственны различным органам артикуляционного аппарата.</w:t>
      </w:r>
    </w:p>
    <w:bookmarkEnd w:id="37292"/>
    <w:bookmarkStart w:name="z41862" w:id="37293"/>
    <w:p>
      <w:pPr>
        <w:spacing w:after="0"/>
        <w:ind w:left="0"/>
        <w:jc w:val="both"/>
      </w:pPr>
      <w:r>
        <w:rPr>
          <w:rFonts w:ascii="Times New Roman"/>
          <w:b w:val="false"/>
          <w:i w:val="false"/>
          <w:color w:val="000000"/>
          <w:sz w:val="28"/>
        </w:rPr>
        <w:t>
      140. Организация проведения артикуляционной гимнастики;</w:t>
      </w:r>
    </w:p>
    <w:bookmarkEnd w:id="37293"/>
    <w:bookmarkStart w:name="z41863" w:id="37294"/>
    <w:p>
      <w:pPr>
        <w:spacing w:after="0"/>
        <w:ind w:left="0"/>
        <w:jc w:val="both"/>
      </w:pPr>
      <w:r>
        <w:rPr>
          <w:rFonts w:ascii="Times New Roman"/>
          <w:b w:val="false"/>
          <w:i w:val="false"/>
          <w:color w:val="000000"/>
          <w:sz w:val="28"/>
        </w:rPr>
        <w:t>
      1) педагог рассказывает о предстоящем упражнении, используя игровые приемы;</w:t>
      </w:r>
    </w:p>
    <w:bookmarkEnd w:id="37294"/>
    <w:bookmarkStart w:name="z41864" w:id="37295"/>
    <w:p>
      <w:pPr>
        <w:spacing w:after="0"/>
        <w:ind w:left="0"/>
        <w:jc w:val="both"/>
      </w:pPr>
      <w:r>
        <w:rPr>
          <w:rFonts w:ascii="Times New Roman"/>
          <w:b w:val="false"/>
          <w:i w:val="false"/>
          <w:color w:val="000000"/>
          <w:sz w:val="28"/>
        </w:rPr>
        <w:t>
      2) педагог показывает выполнение упражнения;</w:t>
      </w:r>
    </w:p>
    <w:bookmarkEnd w:id="37295"/>
    <w:bookmarkStart w:name="z41865" w:id="37296"/>
    <w:p>
      <w:pPr>
        <w:spacing w:after="0"/>
        <w:ind w:left="0"/>
        <w:jc w:val="both"/>
      </w:pPr>
      <w:r>
        <w:rPr>
          <w:rFonts w:ascii="Times New Roman"/>
          <w:b w:val="false"/>
          <w:i w:val="false"/>
          <w:color w:val="000000"/>
          <w:sz w:val="28"/>
        </w:rPr>
        <w:t>
      3) упражнения выполняют обучающиеся, педагог контролирует выполнение.</w:t>
      </w:r>
    </w:p>
    <w:bookmarkEnd w:id="37296"/>
    <w:bookmarkStart w:name="z41866" w:id="37297"/>
    <w:p>
      <w:pPr>
        <w:spacing w:after="0"/>
        <w:ind w:left="0"/>
        <w:jc w:val="both"/>
      </w:pPr>
      <w:r>
        <w:rPr>
          <w:rFonts w:ascii="Times New Roman"/>
          <w:b w:val="false"/>
          <w:i w:val="false"/>
          <w:color w:val="000000"/>
          <w:sz w:val="28"/>
        </w:rPr>
        <w:t xml:space="preserve">
      141. Педагог следит за качеством выполняемой обучающимся артикуляционной гимнастики: точность движения, плавность, темп выполнения, устойчивость, переход от одного движения к другому. </w:t>
      </w:r>
    </w:p>
    <w:bookmarkEnd w:id="37297"/>
    <w:bookmarkStart w:name="z41867" w:id="37298"/>
    <w:p>
      <w:pPr>
        <w:spacing w:after="0"/>
        <w:ind w:left="0"/>
        <w:jc w:val="both"/>
      </w:pPr>
      <w:r>
        <w:rPr>
          <w:rFonts w:ascii="Times New Roman"/>
          <w:b w:val="false"/>
          <w:i w:val="false"/>
          <w:color w:val="000000"/>
          <w:sz w:val="28"/>
        </w:rPr>
        <w:t>
      142. Движения каждого органа артикуляции выполняются симметрично по отношению к правой и левой стороне лица, в противном случае артикуляционная гимнастика не достигает своей цели.</w:t>
      </w:r>
    </w:p>
    <w:bookmarkEnd w:id="37298"/>
    <w:bookmarkStart w:name="z41868" w:id="37299"/>
    <w:p>
      <w:pPr>
        <w:spacing w:after="0"/>
        <w:ind w:left="0"/>
        <w:jc w:val="both"/>
      </w:pPr>
      <w:r>
        <w:rPr>
          <w:rFonts w:ascii="Times New Roman"/>
          <w:b w:val="false"/>
          <w:i w:val="false"/>
          <w:color w:val="000000"/>
          <w:sz w:val="28"/>
        </w:rPr>
        <w:t>
      143. Система упражнений по развитию артикуляционной моторики включает как статические упражнения и упражнения, направленные на развитие динамической координации речевых движений.</w:t>
      </w:r>
    </w:p>
    <w:bookmarkEnd w:id="37299"/>
    <w:bookmarkStart w:name="z41869" w:id="37300"/>
    <w:p>
      <w:pPr>
        <w:spacing w:after="0"/>
        <w:ind w:left="0"/>
        <w:jc w:val="both"/>
      </w:pPr>
      <w:r>
        <w:rPr>
          <w:rFonts w:ascii="Times New Roman"/>
          <w:b w:val="false"/>
          <w:i w:val="false"/>
          <w:color w:val="000000"/>
          <w:sz w:val="28"/>
        </w:rPr>
        <w:t>
      144. Ожидаемые результаты артикуляционной гимнастики:</w:t>
      </w:r>
    </w:p>
    <w:bookmarkEnd w:id="37300"/>
    <w:bookmarkStart w:name="z41870" w:id="37301"/>
    <w:p>
      <w:pPr>
        <w:spacing w:after="0"/>
        <w:ind w:left="0"/>
        <w:jc w:val="both"/>
      </w:pPr>
      <w:r>
        <w:rPr>
          <w:rFonts w:ascii="Times New Roman"/>
          <w:b w:val="false"/>
          <w:i w:val="false"/>
          <w:color w:val="000000"/>
          <w:sz w:val="28"/>
        </w:rPr>
        <w:t>
      1) подвижность органов артикуляторного аппарата (губы, язык, мягкое небо, челюсть), отработка определенных движений;</w:t>
      </w:r>
    </w:p>
    <w:bookmarkEnd w:id="37301"/>
    <w:bookmarkStart w:name="z41871" w:id="37302"/>
    <w:p>
      <w:pPr>
        <w:spacing w:after="0"/>
        <w:ind w:left="0"/>
        <w:jc w:val="both"/>
      </w:pPr>
      <w:r>
        <w:rPr>
          <w:rFonts w:ascii="Times New Roman"/>
          <w:b w:val="false"/>
          <w:i w:val="false"/>
          <w:color w:val="000000"/>
          <w:sz w:val="28"/>
        </w:rPr>
        <w:t>
      2) выполнение необходимых движений в полном объеме в заданном темпе;</w:t>
      </w:r>
    </w:p>
    <w:bookmarkEnd w:id="37302"/>
    <w:bookmarkStart w:name="z41872" w:id="37303"/>
    <w:p>
      <w:pPr>
        <w:spacing w:after="0"/>
        <w:ind w:left="0"/>
        <w:jc w:val="both"/>
      </w:pPr>
      <w:r>
        <w:rPr>
          <w:rFonts w:ascii="Times New Roman"/>
          <w:b w:val="false"/>
          <w:i w:val="false"/>
          <w:color w:val="000000"/>
          <w:sz w:val="28"/>
        </w:rPr>
        <w:t>
      3) умение переключения от одного движения к другому;</w:t>
      </w:r>
    </w:p>
    <w:bookmarkEnd w:id="37303"/>
    <w:bookmarkStart w:name="z41873" w:id="37304"/>
    <w:p>
      <w:pPr>
        <w:spacing w:after="0"/>
        <w:ind w:left="0"/>
        <w:jc w:val="both"/>
      </w:pPr>
      <w:r>
        <w:rPr>
          <w:rFonts w:ascii="Times New Roman"/>
          <w:b w:val="false"/>
          <w:i w:val="false"/>
          <w:color w:val="000000"/>
          <w:sz w:val="28"/>
        </w:rPr>
        <w:t>
      4) умение удерживать речевые органы в заданном положении.</w:t>
      </w:r>
    </w:p>
    <w:bookmarkEnd w:id="37304"/>
    <w:bookmarkStart w:name="z41874" w:id="37305"/>
    <w:p>
      <w:pPr>
        <w:spacing w:after="0"/>
        <w:ind w:left="0"/>
        <w:jc w:val="both"/>
      </w:pPr>
      <w:r>
        <w:rPr>
          <w:rFonts w:ascii="Times New Roman"/>
          <w:b w:val="false"/>
          <w:i w:val="false"/>
          <w:color w:val="000000"/>
          <w:sz w:val="28"/>
        </w:rPr>
        <w:t>
      145. Упражнения логопедической гимнастики:</w:t>
      </w:r>
    </w:p>
    <w:bookmarkEnd w:id="37305"/>
    <w:bookmarkStart w:name="z41875" w:id="37306"/>
    <w:p>
      <w:pPr>
        <w:spacing w:after="0"/>
        <w:ind w:left="0"/>
        <w:jc w:val="both"/>
      </w:pPr>
      <w:r>
        <w:rPr>
          <w:rFonts w:ascii="Times New Roman"/>
          <w:b w:val="false"/>
          <w:i w:val="false"/>
          <w:color w:val="000000"/>
          <w:sz w:val="28"/>
        </w:rPr>
        <w:t>
      1) упражнения для губ;</w:t>
      </w:r>
    </w:p>
    <w:bookmarkEnd w:id="37306"/>
    <w:bookmarkStart w:name="z41876" w:id="37307"/>
    <w:p>
      <w:pPr>
        <w:spacing w:after="0"/>
        <w:ind w:left="0"/>
        <w:jc w:val="both"/>
      </w:pPr>
      <w:r>
        <w:rPr>
          <w:rFonts w:ascii="Times New Roman"/>
          <w:b w:val="false"/>
          <w:i w:val="false"/>
          <w:color w:val="000000"/>
          <w:sz w:val="28"/>
        </w:rPr>
        <w:t>
      2) упражнения для развития подвижности губ;</w:t>
      </w:r>
    </w:p>
    <w:bookmarkEnd w:id="37307"/>
    <w:bookmarkStart w:name="z41877" w:id="37308"/>
    <w:p>
      <w:pPr>
        <w:spacing w:after="0"/>
        <w:ind w:left="0"/>
        <w:jc w:val="both"/>
      </w:pPr>
      <w:r>
        <w:rPr>
          <w:rFonts w:ascii="Times New Roman"/>
          <w:b w:val="false"/>
          <w:i w:val="false"/>
          <w:color w:val="000000"/>
          <w:sz w:val="28"/>
        </w:rPr>
        <w:t>
      3) динамические упражнения для языка;</w:t>
      </w:r>
    </w:p>
    <w:bookmarkEnd w:id="37308"/>
    <w:bookmarkStart w:name="z41878" w:id="37309"/>
    <w:p>
      <w:pPr>
        <w:spacing w:after="0"/>
        <w:ind w:left="0"/>
        <w:jc w:val="both"/>
      </w:pPr>
      <w:r>
        <w:rPr>
          <w:rFonts w:ascii="Times New Roman"/>
          <w:b w:val="false"/>
          <w:i w:val="false"/>
          <w:color w:val="000000"/>
          <w:sz w:val="28"/>
        </w:rPr>
        <w:t>
      4) упражнения для развития подвижности нижней челюсти;</w:t>
      </w:r>
    </w:p>
    <w:bookmarkEnd w:id="37309"/>
    <w:bookmarkStart w:name="z41879" w:id="37310"/>
    <w:p>
      <w:pPr>
        <w:spacing w:after="0"/>
        <w:ind w:left="0"/>
        <w:jc w:val="both"/>
      </w:pPr>
      <w:r>
        <w:rPr>
          <w:rFonts w:ascii="Times New Roman"/>
          <w:b w:val="false"/>
          <w:i w:val="false"/>
          <w:color w:val="000000"/>
          <w:sz w:val="28"/>
        </w:rPr>
        <w:t>
      5) тренировка мышц глотки и мягкого неба.</w:t>
      </w:r>
    </w:p>
    <w:bookmarkEnd w:id="37310"/>
    <w:bookmarkStart w:name="z41880" w:id="37311"/>
    <w:p>
      <w:pPr>
        <w:spacing w:after="0"/>
        <w:ind w:left="0"/>
        <w:jc w:val="both"/>
      </w:pPr>
      <w:r>
        <w:rPr>
          <w:rFonts w:ascii="Times New Roman"/>
          <w:b w:val="false"/>
          <w:i w:val="false"/>
          <w:color w:val="000000"/>
          <w:sz w:val="28"/>
        </w:rPr>
        <w:t>
      146. Принципы и специальные методические приемы, применяемые на занятиях по основам актерского мастерства:</w:t>
      </w:r>
    </w:p>
    <w:bookmarkEnd w:id="37311"/>
    <w:bookmarkStart w:name="z41881" w:id="37312"/>
    <w:p>
      <w:pPr>
        <w:spacing w:after="0"/>
        <w:ind w:left="0"/>
        <w:jc w:val="both"/>
      </w:pPr>
      <w:r>
        <w:rPr>
          <w:rFonts w:ascii="Times New Roman"/>
          <w:b w:val="false"/>
          <w:i w:val="false"/>
          <w:color w:val="000000"/>
          <w:sz w:val="28"/>
        </w:rPr>
        <w:t>
      1) выполнение упражнений и этюдов по словесному заданию педагога. Показ воздействует на первую сигнальную систему (на зрительный анализатор). Профессиональные навыки формируются в процессе осмысления задания посредством слова, которое является раздражителем нескольких анализаторов.</w:t>
      </w:r>
    </w:p>
    <w:bookmarkEnd w:id="37312"/>
    <w:bookmarkStart w:name="z41882" w:id="37313"/>
    <w:p>
      <w:pPr>
        <w:spacing w:after="0"/>
        <w:ind w:left="0"/>
        <w:jc w:val="both"/>
      </w:pPr>
      <w:r>
        <w:rPr>
          <w:rFonts w:ascii="Times New Roman"/>
          <w:b w:val="false"/>
          <w:i w:val="false"/>
          <w:color w:val="000000"/>
          <w:sz w:val="28"/>
        </w:rPr>
        <w:t>
      2) Во второй сигнальной системе при словесном раздражении образуются нужные условные связи. На основе условных связей формируются необходимые навыки. Педагог помнит, что опасность педагогического показа (даже образцового) лишает индивидуальности, сковывает инициативу, закрепощает логическое мышление и творческое воображение;</w:t>
      </w:r>
    </w:p>
    <w:bookmarkEnd w:id="37313"/>
    <w:bookmarkStart w:name="z41883" w:id="37314"/>
    <w:p>
      <w:pPr>
        <w:spacing w:after="0"/>
        <w:ind w:left="0"/>
        <w:jc w:val="both"/>
      </w:pPr>
      <w:r>
        <w:rPr>
          <w:rFonts w:ascii="Times New Roman"/>
          <w:b w:val="false"/>
          <w:i w:val="false"/>
          <w:color w:val="000000"/>
          <w:sz w:val="28"/>
        </w:rPr>
        <w:t>
      3) принцип контрастности в подборе и выполнении упражнений развивает эмоциональность и способность быстро менять темпоритм поведения. Чередование во время урока упражнений, различно воздействующих на организм, позволяет педагогу вести занятия интересно и разнообразно;</w:t>
      </w:r>
    </w:p>
    <w:bookmarkEnd w:id="37314"/>
    <w:bookmarkStart w:name="z41884" w:id="37315"/>
    <w:p>
      <w:pPr>
        <w:spacing w:after="0"/>
        <w:ind w:left="0"/>
        <w:jc w:val="both"/>
      </w:pPr>
      <w:r>
        <w:rPr>
          <w:rFonts w:ascii="Times New Roman"/>
          <w:b w:val="false"/>
          <w:i w:val="false"/>
          <w:color w:val="000000"/>
          <w:sz w:val="28"/>
        </w:rPr>
        <w:t>
      4) принцип усложнения заданий: от простого к сложному обязателен при обучении. Упражнения имеют смысл до тех пор, пока они невыполнимы, пока в них остается "запас сложности". Повторяя упражнение, вводятся заметные изменения, свежесть, сиюминутность реакций и подлинность действий участников тренинга обеспечиваются легко.</w:t>
      </w:r>
    </w:p>
    <w:bookmarkEnd w:id="37315"/>
    <w:bookmarkStart w:name="z41885" w:id="37316"/>
    <w:p>
      <w:pPr>
        <w:spacing w:after="0"/>
        <w:ind w:left="0"/>
        <w:jc w:val="both"/>
      </w:pPr>
      <w:r>
        <w:rPr>
          <w:rFonts w:ascii="Times New Roman"/>
          <w:b w:val="false"/>
          <w:i w:val="false"/>
          <w:color w:val="000000"/>
          <w:sz w:val="28"/>
        </w:rPr>
        <w:t>
      Активным средством усложнения задания в процессе отработки навыков являются вопросы-усложнения, вопросы-уточнения, что позволяет непрерывно держать обучающегося в постоянном творческом напряжении;</w:t>
      </w:r>
    </w:p>
    <w:bookmarkEnd w:id="37316"/>
    <w:bookmarkStart w:name="z41886" w:id="37317"/>
    <w:p>
      <w:pPr>
        <w:spacing w:after="0"/>
        <w:ind w:left="0"/>
        <w:jc w:val="both"/>
      </w:pPr>
      <w:r>
        <w:rPr>
          <w:rFonts w:ascii="Times New Roman"/>
          <w:b w:val="false"/>
          <w:i w:val="false"/>
          <w:color w:val="000000"/>
          <w:sz w:val="28"/>
        </w:rPr>
        <w:t>
      5) комплексность задач урока и каждого упражнения. Комплексные упражнения решают педагогические задачи одновременно или последовательно: упражнения, оказывая воздействие на психофизический аппарат обучающегося, будущего актера, приносят максимальную пользу;</w:t>
      </w:r>
    </w:p>
    <w:bookmarkEnd w:id="37317"/>
    <w:bookmarkStart w:name="z41887" w:id="37318"/>
    <w:p>
      <w:pPr>
        <w:spacing w:after="0"/>
        <w:ind w:left="0"/>
        <w:jc w:val="both"/>
      </w:pPr>
      <w:r>
        <w:rPr>
          <w:rFonts w:ascii="Times New Roman"/>
          <w:b w:val="false"/>
          <w:i w:val="false"/>
          <w:color w:val="000000"/>
          <w:sz w:val="28"/>
        </w:rPr>
        <w:t>
      6) подлинность и непрерывность педагогических действий. В ходе занятия по мастерству актера педагог сам живет подлинно: смотрит и видит; слушает и слышит; по-настоящему сосредоточивает внимание; увлекательно и лаконично ставит задачи; вовремя реагирует на верные и продуктивные действия своих воспитанников; по-настоящему отыскивает недостатки в выполнении упражнений; заряжает эмоционально аудиторию.</w:t>
      </w:r>
    </w:p>
    <w:bookmarkEnd w:id="37318"/>
    <w:bookmarkStart w:name="z41888" w:id="37319"/>
    <w:p>
      <w:pPr>
        <w:spacing w:after="0"/>
        <w:ind w:left="0"/>
        <w:jc w:val="both"/>
      </w:pPr>
      <w:r>
        <w:rPr>
          <w:rFonts w:ascii="Times New Roman"/>
          <w:b w:val="false"/>
          <w:i w:val="false"/>
          <w:color w:val="000000"/>
          <w:sz w:val="28"/>
        </w:rPr>
        <w:t>
      147. В комплекс актерского тренинга входят специальные упражнения:</w:t>
      </w:r>
    </w:p>
    <w:bookmarkEnd w:id="37319"/>
    <w:bookmarkStart w:name="z41889" w:id="37320"/>
    <w:p>
      <w:pPr>
        <w:spacing w:after="0"/>
        <w:ind w:left="0"/>
        <w:jc w:val="both"/>
      </w:pPr>
      <w:r>
        <w:rPr>
          <w:rFonts w:ascii="Times New Roman"/>
          <w:b w:val="false"/>
          <w:i w:val="false"/>
          <w:color w:val="000000"/>
          <w:sz w:val="28"/>
        </w:rPr>
        <w:t>
      1) для формирования навыков координированной работы мышц, участвующих во вдохе и выдохе, для выработки их силы и подвижности;</w:t>
      </w:r>
    </w:p>
    <w:bookmarkEnd w:id="37320"/>
    <w:bookmarkStart w:name="z41890" w:id="37321"/>
    <w:p>
      <w:pPr>
        <w:spacing w:after="0"/>
        <w:ind w:left="0"/>
        <w:jc w:val="both"/>
      </w:pPr>
      <w:r>
        <w:rPr>
          <w:rFonts w:ascii="Times New Roman"/>
          <w:b w:val="false"/>
          <w:i w:val="false"/>
          <w:color w:val="000000"/>
          <w:sz w:val="28"/>
        </w:rPr>
        <w:t xml:space="preserve">
      2) упражнения для формирования навыков носового дыхания; </w:t>
      </w:r>
    </w:p>
    <w:bookmarkEnd w:id="37321"/>
    <w:bookmarkStart w:name="z41891" w:id="37322"/>
    <w:p>
      <w:pPr>
        <w:spacing w:after="0"/>
        <w:ind w:left="0"/>
        <w:jc w:val="both"/>
      </w:pPr>
      <w:r>
        <w:rPr>
          <w:rFonts w:ascii="Times New Roman"/>
          <w:b w:val="false"/>
          <w:i w:val="false"/>
          <w:color w:val="000000"/>
          <w:sz w:val="28"/>
        </w:rPr>
        <w:t>
      3) упражнения для выработки координации в работе мышц органов внешней и внутренней артикуляции (нижней челюсти, губ, языка и гортани);</w:t>
      </w:r>
    </w:p>
    <w:bookmarkEnd w:id="37322"/>
    <w:bookmarkStart w:name="z41892" w:id="37323"/>
    <w:p>
      <w:pPr>
        <w:spacing w:after="0"/>
        <w:ind w:left="0"/>
        <w:jc w:val="both"/>
      </w:pPr>
      <w:r>
        <w:rPr>
          <w:rFonts w:ascii="Times New Roman"/>
          <w:b w:val="false"/>
          <w:i w:val="false"/>
          <w:color w:val="000000"/>
          <w:sz w:val="28"/>
        </w:rPr>
        <w:t>
      4) упражнения для развития правильного свободного голосового звучания и работы над текстом роли.</w:t>
      </w:r>
    </w:p>
    <w:bookmarkEnd w:id="37323"/>
    <w:bookmarkStart w:name="z41893" w:id="37324"/>
    <w:p>
      <w:pPr>
        <w:spacing w:after="0"/>
        <w:ind w:left="0"/>
        <w:jc w:val="both"/>
      </w:pPr>
      <w:r>
        <w:rPr>
          <w:rFonts w:ascii="Times New Roman"/>
          <w:b w:val="false"/>
          <w:i w:val="false"/>
          <w:color w:val="000000"/>
          <w:sz w:val="28"/>
        </w:rPr>
        <w:t xml:space="preserve">
      148. Элементы актерской техники вводятся постепенно, большинство упражнений имеет комплексный характер, что позволяет совмещать работу по закреплению полученных навыков с освоением нового материала. </w:t>
      </w:r>
    </w:p>
    <w:bookmarkEnd w:id="37324"/>
    <w:bookmarkStart w:name="z41894" w:id="37325"/>
    <w:p>
      <w:pPr>
        <w:spacing w:after="0"/>
        <w:ind w:left="0"/>
        <w:jc w:val="both"/>
      </w:pPr>
      <w:r>
        <w:rPr>
          <w:rFonts w:ascii="Times New Roman"/>
          <w:b w:val="false"/>
          <w:i w:val="false"/>
          <w:color w:val="000000"/>
          <w:sz w:val="28"/>
        </w:rPr>
        <w:t>
      149. В ходе занятий определяются элементы актерского тренинга, которые осваиваются легче, вызывают трудности. Исходя из этого, учитывая задачи предстоящего занятия, подбираются те или иные упражнения и игры.</w:t>
      </w:r>
    </w:p>
    <w:bookmarkEnd w:id="37325"/>
    <w:bookmarkStart w:name="z41895" w:id="37326"/>
    <w:p>
      <w:pPr>
        <w:spacing w:after="0"/>
        <w:ind w:left="0"/>
        <w:jc w:val="both"/>
      </w:pPr>
      <w:r>
        <w:rPr>
          <w:rFonts w:ascii="Times New Roman"/>
          <w:b w:val="false"/>
          <w:i w:val="false"/>
          <w:color w:val="000000"/>
          <w:sz w:val="28"/>
        </w:rPr>
        <w:t>
      Набор игр и упражнений, применяемых в тренинге, постоянно меняется, обновляется, рождаются новые формы, необходимые для последовательного развития личности ребенка.</w:t>
      </w:r>
    </w:p>
    <w:bookmarkEnd w:id="37326"/>
    <w:bookmarkStart w:name="z41896" w:id="37327"/>
    <w:p>
      <w:pPr>
        <w:spacing w:after="0"/>
        <w:ind w:left="0"/>
        <w:jc w:val="both"/>
      </w:pPr>
      <w:r>
        <w:rPr>
          <w:rFonts w:ascii="Times New Roman"/>
          <w:b w:val="false"/>
          <w:i w:val="false"/>
          <w:color w:val="000000"/>
          <w:sz w:val="28"/>
        </w:rPr>
        <w:t>
      150. В актерских тренингах педагог наряду с упражнениями широко применяет этюды. Этюд является связующим звеном между артистической техникой и сценическим методом. Этюд закрепляет первоначальные навыки работы актера над собой.</w:t>
      </w:r>
    </w:p>
    <w:bookmarkEnd w:id="37327"/>
    <w:bookmarkStart w:name="z41897" w:id="37328"/>
    <w:p>
      <w:pPr>
        <w:spacing w:after="0"/>
        <w:ind w:left="0"/>
        <w:jc w:val="both"/>
      </w:pPr>
      <w:r>
        <w:rPr>
          <w:rFonts w:ascii="Times New Roman"/>
          <w:b w:val="false"/>
          <w:i w:val="false"/>
          <w:color w:val="000000"/>
          <w:sz w:val="28"/>
        </w:rPr>
        <w:t>
      151. Этюды позволяют развить у обучающихся внимание, фантазию, память, логику действий, ассоциативное мышление, культуру поведения на сцене. Педагог выбирает разнообразные по темам этюды, которые охватывают различные жизненные ситуации и проявления человеческих чувств и эмоций.</w:t>
      </w:r>
    </w:p>
    <w:bookmarkEnd w:id="37328"/>
    <w:bookmarkStart w:name="z41898" w:id="37329"/>
    <w:p>
      <w:pPr>
        <w:spacing w:after="0"/>
        <w:ind w:left="0"/>
        <w:jc w:val="both"/>
      </w:pPr>
      <w:r>
        <w:rPr>
          <w:rFonts w:ascii="Times New Roman"/>
          <w:b w:val="false"/>
          <w:i w:val="false"/>
          <w:color w:val="000000"/>
          <w:sz w:val="28"/>
        </w:rPr>
        <w:t>
      152. Направлений в этюдной работе:</w:t>
      </w:r>
    </w:p>
    <w:bookmarkEnd w:id="37329"/>
    <w:bookmarkStart w:name="z41899" w:id="37330"/>
    <w:p>
      <w:pPr>
        <w:spacing w:after="0"/>
        <w:ind w:left="0"/>
        <w:jc w:val="both"/>
      </w:pPr>
      <w:r>
        <w:rPr>
          <w:rFonts w:ascii="Times New Roman"/>
          <w:b w:val="false"/>
          <w:i w:val="false"/>
          <w:color w:val="000000"/>
          <w:sz w:val="28"/>
        </w:rPr>
        <w:t>
      1) этюды на проявление человеческих эмоций;</w:t>
      </w:r>
    </w:p>
    <w:bookmarkEnd w:id="37330"/>
    <w:bookmarkStart w:name="z41900" w:id="37331"/>
    <w:p>
      <w:pPr>
        <w:spacing w:after="0"/>
        <w:ind w:left="0"/>
        <w:jc w:val="both"/>
      </w:pPr>
      <w:r>
        <w:rPr>
          <w:rFonts w:ascii="Times New Roman"/>
          <w:b w:val="false"/>
          <w:i w:val="false"/>
          <w:color w:val="000000"/>
          <w:sz w:val="28"/>
        </w:rPr>
        <w:t>
      2) этюды на выразительность жеста;</w:t>
      </w:r>
    </w:p>
    <w:bookmarkEnd w:id="37331"/>
    <w:bookmarkStart w:name="z41901" w:id="37332"/>
    <w:p>
      <w:pPr>
        <w:spacing w:after="0"/>
        <w:ind w:left="0"/>
        <w:jc w:val="both"/>
      </w:pPr>
      <w:r>
        <w:rPr>
          <w:rFonts w:ascii="Times New Roman"/>
          <w:b w:val="false"/>
          <w:i w:val="false"/>
          <w:color w:val="000000"/>
          <w:sz w:val="28"/>
        </w:rPr>
        <w:t>
      3) этюды на органическое молчание;</w:t>
      </w:r>
    </w:p>
    <w:bookmarkEnd w:id="37332"/>
    <w:bookmarkStart w:name="z41902" w:id="37333"/>
    <w:p>
      <w:pPr>
        <w:spacing w:after="0"/>
        <w:ind w:left="0"/>
        <w:jc w:val="both"/>
      </w:pPr>
      <w:r>
        <w:rPr>
          <w:rFonts w:ascii="Times New Roman"/>
          <w:b w:val="false"/>
          <w:i w:val="false"/>
          <w:color w:val="000000"/>
          <w:sz w:val="28"/>
        </w:rPr>
        <w:t>
      4) пластические этюды;</w:t>
      </w:r>
    </w:p>
    <w:bookmarkEnd w:id="37333"/>
    <w:bookmarkStart w:name="z41903" w:id="37334"/>
    <w:p>
      <w:pPr>
        <w:spacing w:after="0"/>
        <w:ind w:left="0"/>
        <w:jc w:val="both"/>
      </w:pPr>
      <w:r>
        <w:rPr>
          <w:rFonts w:ascii="Times New Roman"/>
          <w:b w:val="false"/>
          <w:i w:val="false"/>
          <w:color w:val="000000"/>
          <w:sz w:val="28"/>
        </w:rPr>
        <w:t>
      5) этюды по нескольким заданным словам или предметам;</w:t>
      </w:r>
    </w:p>
    <w:bookmarkEnd w:id="37334"/>
    <w:bookmarkStart w:name="z41904" w:id="37335"/>
    <w:p>
      <w:pPr>
        <w:spacing w:after="0"/>
        <w:ind w:left="0"/>
        <w:jc w:val="both"/>
      </w:pPr>
      <w:r>
        <w:rPr>
          <w:rFonts w:ascii="Times New Roman"/>
          <w:b w:val="false"/>
          <w:i w:val="false"/>
          <w:color w:val="000000"/>
          <w:sz w:val="28"/>
        </w:rPr>
        <w:t>
      6) этюды, основанные на стоп-кадрах;</w:t>
      </w:r>
    </w:p>
    <w:bookmarkEnd w:id="37335"/>
    <w:bookmarkStart w:name="z41905" w:id="37336"/>
    <w:p>
      <w:pPr>
        <w:spacing w:after="0"/>
        <w:ind w:left="0"/>
        <w:jc w:val="both"/>
      </w:pPr>
      <w:r>
        <w:rPr>
          <w:rFonts w:ascii="Times New Roman"/>
          <w:b w:val="false"/>
          <w:i w:val="false"/>
          <w:color w:val="000000"/>
          <w:sz w:val="28"/>
        </w:rPr>
        <w:t>
      7) этюды на основе произведений живописи или литературы, пословиц, поговорок и фразеологизмов;</w:t>
      </w:r>
    </w:p>
    <w:bookmarkEnd w:id="37336"/>
    <w:bookmarkStart w:name="z41906" w:id="37337"/>
    <w:p>
      <w:pPr>
        <w:spacing w:after="0"/>
        <w:ind w:left="0"/>
        <w:jc w:val="both"/>
      </w:pPr>
      <w:r>
        <w:rPr>
          <w:rFonts w:ascii="Times New Roman"/>
          <w:b w:val="false"/>
          <w:i w:val="false"/>
          <w:color w:val="000000"/>
          <w:sz w:val="28"/>
        </w:rPr>
        <w:t>
      8) этюды с воображаемыми предметами (партнерами);</w:t>
      </w:r>
    </w:p>
    <w:bookmarkEnd w:id="37337"/>
    <w:bookmarkStart w:name="z41907" w:id="37338"/>
    <w:p>
      <w:pPr>
        <w:spacing w:after="0"/>
        <w:ind w:left="0"/>
        <w:jc w:val="both"/>
      </w:pPr>
      <w:r>
        <w:rPr>
          <w:rFonts w:ascii="Times New Roman"/>
          <w:b w:val="false"/>
          <w:i w:val="false"/>
          <w:color w:val="000000"/>
          <w:sz w:val="28"/>
        </w:rPr>
        <w:t>
      9) этюды на память физических действий;</w:t>
      </w:r>
    </w:p>
    <w:bookmarkEnd w:id="37338"/>
    <w:bookmarkStart w:name="z41908" w:id="37339"/>
    <w:p>
      <w:pPr>
        <w:spacing w:after="0"/>
        <w:ind w:left="0"/>
        <w:jc w:val="both"/>
      </w:pPr>
      <w:r>
        <w:rPr>
          <w:rFonts w:ascii="Times New Roman"/>
          <w:b w:val="false"/>
          <w:i w:val="false"/>
          <w:color w:val="000000"/>
          <w:sz w:val="28"/>
        </w:rPr>
        <w:t>
      9) импровизационные блиц-этюды.</w:t>
      </w:r>
    </w:p>
    <w:bookmarkEnd w:id="37339"/>
    <w:bookmarkStart w:name="z41909" w:id="37340"/>
    <w:p>
      <w:pPr>
        <w:spacing w:after="0"/>
        <w:ind w:left="0"/>
        <w:jc w:val="both"/>
      </w:pPr>
      <w:r>
        <w:rPr>
          <w:rFonts w:ascii="Times New Roman"/>
          <w:b w:val="false"/>
          <w:i w:val="false"/>
          <w:color w:val="000000"/>
          <w:sz w:val="28"/>
        </w:rPr>
        <w:t xml:space="preserve">
      153. Несмотря на то, что импровизационные блиц-этюды являются сложной сферой импровизации для начинающих юных актеров, педагог на уроках использует этот вид работы, так как воспитание импровизационного самочувствия является неотъемлемым условием развития актерского дарования воспитанников. </w:t>
      </w:r>
    </w:p>
    <w:bookmarkEnd w:id="37340"/>
    <w:bookmarkStart w:name="z41910" w:id="37341"/>
    <w:p>
      <w:pPr>
        <w:spacing w:after="0"/>
        <w:ind w:left="0"/>
        <w:jc w:val="both"/>
      </w:pPr>
      <w:r>
        <w:rPr>
          <w:rFonts w:ascii="Times New Roman"/>
          <w:b w:val="false"/>
          <w:i w:val="false"/>
          <w:color w:val="000000"/>
          <w:sz w:val="28"/>
        </w:rPr>
        <w:t>
      154. Независимо от этапа работы над спектаклем, три составляющие занятия остаются неизменными:</w:t>
      </w:r>
    </w:p>
    <w:bookmarkEnd w:id="37341"/>
    <w:bookmarkStart w:name="z41911" w:id="37342"/>
    <w:p>
      <w:pPr>
        <w:spacing w:after="0"/>
        <w:ind w:left="0"/>
        <w:jc w:val="both"/>
      </w:pPr>
      <w:r>
        <w:rPr>
          <w:rFonts w:ascii="Times New Roman"/>
          <w:b w:val="false"/>
          <w:i w:val="false"/>
          <w:color w:val="000000"/>
          <w:sz w:val="28"/>
        </w:rPr>
        <w:t>
      1) разминка;</w:t>
      </w:r>
    </w:p>
    <w:bookmarkEnd w:id="37342"/>
    <w:bookmarkStart w:name="z41912" w:id="37343"/>
    <w:p>
      <w:pPr>
        <w:spacing w:after="0"/>
        <w:ind w:left="0"/>
        <w:jc w:val="both"/>
      </w:pPr>
      <w:r>
        <w:rPr>
          <w:rFonts w:ascii="Times New Roman"/>
          <w:b w:val="false"/>
          <w:i w:val="false"/>
          <w:color w:val="000000"/>
          <w:sz w:val="28"/>
        </w:rPr>
        <w:t>
      2) речевой тренинг;</w:t>
      </w:r>
    </w:p>
    <w:bookmarkEnd w:id="37343"/>
    <w:bookmarkStart w:name="z41913" w:id="37344"/>
    <w:p>
      <w:pPr>
        <w:spacing w:after="0"/>
        <w:ind w:left="0"/>
        <w:jc w:val="both"/>
      </w:pPr>
      <w:r>
        <w:rPr>
          <w:rFonts w:ascii="Times New Roman"/>
          <w:b w:val="false"/>
          <w:i w:val="false"/>
          <w:color w:val="000000"/>
          <w:sz w:val="28"/>
        </w:rPr>
        <w:t>
      3) психофизический тренинг.</w:t>
      </w:r>
    </w:p>
    <w:bookmarkEnd w:id="37344"/>
    <w:bookmarkStart w:name="z41914" w:id="37345"/>
    <w:p>
      <w:pPr>
        <w:spacing w:after="0"/>
        <w:ind w:left="0"/>
        <w:jc w:val="both"/>
      </w:pPr>
      <w:r>
        <w:rPr>
          <w:rFonts w:ascii="Times New Roman"/>
          <w:b w:val="false"/>
          <w:i w:val="false"/>
          <w:color w:val="000000"/>
          <w:sz w:val="28"/>
        </w:rPr>
        <w:t xml:space="preserve">
      Это является необходимым условием готовности воспитанников к включению в творческий процесс перевоплощения. </w:t>
      </w:r>
    </w:p>
    <w:bookmarkEnd w:id="37345"/>
    <w:bookmarkStart w:name="z41915" w:id="37346"/>
    <w:p>
      <w:pPr>
        <w:spacing w:after="0"/>
        <w:ind w:left="0"/>
        <w:jc w:val="both"/>
      </w:pPr>
      <w:r>
        <w:rPr>
          <w:rFonts w:ascii="Times New Roman"/>
          <w:b w:val="false"/>
          <w:i w:val="false"/>
          <w:color w:val="000000"/>
          <w:sz w:val="28"/>
        </w:rPr>
        <w:t>
      155. Программа данного курса позволяет воспитывать юного актера в "естественной среде", на сцене, репетициях, в процессе работы над ролью. Эффективность обучения и развития ребенка достигается благодаря интеграции теории и практики. Такой подход снабжает обучающегося необходимым опытом и техническими навыками для дальнейшего самосовершенствования.</w:t>
      </w:r>
    </w:p>
    <w:bookmarkEnd w:id="37346"/>
    <w:bookmarkStart w:name="z41916" w:id="37347"/>
    <w:p>
      <w:pPr>
        <w:spacing w:after="0"/>
        <w:ind w:left="0"/>
        <w:jc w:val="both"/>
      </w:pPr>
      <w:r>
        <w:rPr>
          <w:rFonts w:ascii="Times New Roman"/>
          <w:b w:val="false"/>
          <w:i w:val="false"/>
          <w:color w:val="000000"/>
          <w:sz w:val="28"/>
        </w:rPr>
        <w:t xml:space="preserve">
      156. Метод "исключения" помогает обнаружить и устранить внутренние препятствия и зажимы на пути к созданию и воплощению образа. </w:t>
      </w:r>
    </w:p>
    <w:bookmarkEnd w:id="37347"/>
    <w:bookmarkStart w:name="z41917" w:id="37348"/>
    <w:p>
      <w:pPr>
        <w:spacing w:after="0"/>
        <w:ind w:left="0"/>
        <w:jc w:val="both"/>
      </w:pPr>
      <w:r>
        <w:rPr>
          <w:rFonts w:ascii="Times New Roman"/>
          <w:b w:val="false"/>
          <w:i w:val="false"/>
          <w:color w:val="000000"/>
          <w:sz w:val="28"/>
        </w:rPr>
        <w:t>
      157. Метод "тотального выражения" включает целостный психофизический аппарат обучающегося.</w:t>
      </w:r>
    </w:p>
    <w:bookmarkEnd w:id="37348"/>
    <w:bookmarkStart w:name="z41918" w:id="37349"/>
    <w:p>
      <w:pPr>
        <w:spacing w:after="0"/>
        <w:ind w:left="0"/>
        <w:jc w:val="both"/>
      </w:pPr>
      <w:r>
        <w:rPr>
          <w:rFonts w:ascii="Times New Roman"/>
          <w:b w:val="false"/>
          <w:i w:val="false"/>
          <w:color w:val="000000"/>
          <w:sz w:val="28"/>
        </w:rPr>
        <w:t xml:space="preserve">
      158. Деятельность педагога основывается на методе "физических действий", который заключается в выстраивании партитуры роли на основе простых физических действий, направленных на достижение психологического результата. </w:t>
      </w:r>
    </w:p>
    <w:bookmarkEnd w:id="37349"/>
    <w:bookmarkStart w:name="z41919" w:id="37350"/>
    <w:p>
      <w:pPr>
        <w:spacing w:after="0"/>
        <w:ind w:left="0"/>
        <w:jc w:val="both"/>
      </w:pPr>
      <w:r>
        <w:rPr>
          <w:rFonts w:ascii="Times New Roman"/>
          <w:b w:val="false"/>
          <w:i w:val="false"/>
          <w:color w:val="000000"/>
          <w:sz w:val="28"/>
        </w:rPr>
        <w:t>
      159. Метод "психологического жеста" направлен на поиск внешней характерности. Все методы адаптированы для обучения актерскому мастерству.</w:t>
      </w:r>
    </w:p>
    <w:bookmarkEnd w:id="37350"/>
    <w:bookmarkStart w:name="z41920" w:id="37351"/>
    <w:p>
      <w:pPr>
        <w:spacing w:after="0"/>
        <w:ind w:left="0"/>
        <w:jc w:val="both"/>
      </w:pPr>
      <w:r>
        <w:rPr>
          <w:rFonts w:ascii="Times New Roman"/>
          <w:b w:val="false"/>
          <w:i w:val="false"/>
          <w:color w:val="000000"/>
          <w:sz w:val="28"/>
        </w:rPr>
        <w:t xml:space="preserve">
      160. Рефлексия результатов индивидуальной деятельности помогает педагогу интенсифицировать не только образовательный процесс, но и психический, успешно развивая в ребенке творческое воображение, активное внимание, память, ритм, логику, сценическое самочувствие. </w:t>
      </w:r>
    </w:p>
    <w:bookmarkEnd w:id="37351"/>
    <w:bookmarkStart w:name="z41921" w:id="37352"/>
    <w:p>
      <w:pPr>
        <w:spacing w:after="0"/>
        <w:ind w:left="0"/>
        <w:jc w:val="both"/>
      </w:pPr>
      <w:r>
        <w:rPr>
          <w:rFonts w:ascii="Times New Roman"/>
          <w:b w:val="false"/>
          <w:i w:val="false"/>
          <w:color w:val="000000"/>
          <w:sz w:val="28"/>
        </w:rPr>
        <w:t>
      161. Межпредметные связи предмета "Основы актерского мастерства" с предметами "Звукозапись и видеосъемка", "Сценарное мастерство", "Операторское мастерство" побуждают обучающихся к целостному познанию различных художественных явлений.</w:t>
      </w:r>
    </w:p>
    <w:bookmarkEnd w:id="37352"/>
    <w:bookmarkStart w:name="z41922" w:id="37353"/>
    <w:p>
      <w:pPr>
        <w:spacing w:after="0"/>
        <w:ind w:left="0"/>
        <w:jc w:val="both"/>
      </w:pPr>
      <w:r>
        <w:rPr>
          <w:rFonts w:ascii="Times New Roman"/>
          <w:b w:val="false"/>
          <w:i w:val="false"/>
          <w:color w:val="000000"/>
          <w:sz w:val="28"/>
        </w:rPr>
        <w:t>
      162. Программные требования в подготовительном классе:</w:t>
      </w:r>
    </w:p>
    <w:bookmarkEnd w:id="37353"/>
    <w:bookmarkStart w:name="z41923" w:id="37354"/>
    <w:p>
      <w:pPr>
        <w:spacing w:after="0"/>
        <w:ind w:left="0"/>
        <w:jc w:val="both"/>
      </w:pPr>
      <w:r>
        <w:rPr>
          <w:rFonts w:ascii="Times New Roman"/>
          <w:b w:val="false"/>
          <w:i w:val="false"/>
          <w:color w:val="000000"/>
          <w:sz w:val="28"/>
        </w:rPr>
        <w:t>
      1) знание теоретических основ актерского мастерства, терминологии;</w:t>
      </w:r>
    </w:p>
    <w:bookmarkEnd w:id="37354"/>
    <w:bookmarkStart w:name="z41924" w:id="37355"/>
    <w:p>
      <w:pPr>
        <w:spacing w:after="0"/>
        <w:ind w:left="0"/>
        <w:jc w:val="both"/>
      </w:pPr>
      <w:r>
        <w:rPr>
          <w:rFonts w:ascii="Times New Roman"/>
          <w:b w:val="false"/>
          <w:i w:val="false"/>
          <w:color w:val="000000"/>
          <w:sz w:val="28"/>
        </w:rPr>
        <w:t>
      2) знание этапов работы актера над ролью;</w:t>
      </w:r>
    </w:p>
    <w:bookmarkEnd w:id="37355"/>
    <w:bookmarkStart w:name="z41925" w:id="37356"/>
    <w:p>
      <w:pPr>
        <w:spacing w:after="0"/>
        <w:ind w:left="0"/>
        <w:jc w:val="both"/>
      </w:pPr>
      <w:r>
        <w:rPr>
          <w:rFonts w:ascii="Times New Roman"/>
          <w:b w:val="false"/>
          <w:i w:val="false"/>
          <w:color w:val="000000"/>
          <w:sz w:val="28"/>
        </w:rPr>
        <w:t>
      3) владение элементами внутренней техники актера;</w:t>
      </w:r>
    </w:p>
    <w:bookmarkEnd w:id="37356"/>
    <w:bookmarkStart w:name="z41926" w:id="37357"/>
    <w:p>
      <w:pPr>
        <w:spacing w:after="0"/>
        <w:ind w:left="0"/>
        <w:jc w:val="both"/>
      </w:pPr>
      <w:r>
        <w:rPr>
          <w:rFonts w:ascii="Times New Roman"/>
          <w:b w:val="false"/>
          <w:i w:val="false"/>
          <w:color w:val="000000"/>
          <w:sz w:val="28"/>
        </w:rPr>
        <w:t>
      4) умение правильно выполнять упражнения актерского тренинга;</w:t>
      </w:r>
    </w:p>
    <w:bookmarkEnd w:id="37357"/>
    <w:bookmarkStart w:name="z41927" w:id="37358"/>
    <w:p>
      <w:pPr>
        <w:spacing w:after="0"/>
        <w:ind w:left="0"/>
        <w:jc w:val="both"/>
      </w:pPr>
      <w:r>
        <w:rPr>
          <w:rFonts w:ascii="Times New Roman"/>
          <w:b w:val="false"/>
          <w:i w:val="false"/>
          <w:color w:val="000000"/>
          <w:sz w:val="28"/>
        </w:rPr>
        <w:t>
      5) умение самостоятельно сочинять и ставить актерские этюды;</w:t>
      </w:r>
    </w:p>
    <w:bookmarkEnd w:id="37358"/>
    <w:bookmarkStart w:name="z41928" w:id="37359"/>
    <w:p>
      <w:pPr>
        <w:spacing w:after="0"/>
        <w:ind w:left="0"/>
        <w:jc w:val="both"/>
      </w:pPr>
      <w:r>
        <w:rPr>
          <w:rFonts w:ascii="Times New Roman"/>
          <w:b w:val="false"/>
          <w:i w:val="false"/>
          <w:color w:val="000000"/>
          <w:sz w:val="28"/>
        </w:rPr>
        <w:t>
      6) развитие природной одаренности обучающегося, наблюдательности и памяти через актерские упражнения, способности к перевоплощению через пластические импровизации с использованием музыки, навыков абстрагирования от окружающей действительности при выполнении сценического действия через психофизический тренинг.</w:t>
      </w:r>
    </w:p>
    <w:bookmarkEnd w:id="37359"/>
    <w:bookmarkStart w:name="z41929" w:id="37360"/>
    <w:p>
      <w:pPr>
        <w:spacing w:after="0"/>
        <w:ind w:left="0"/>
        <w:jc w:val="both"/>
      </w:pPr>
      <w:r>
        <w:rPr>
          <w:rFonts w:ascii="Times New Roman"/>
          <w:b w:val="false"/>
          <w:i w:val="false"/>
          <w:color w:val="000000"/>
          <w:sz w:val="28"/>
        </w:rPr>
        <w:t>
      163. Содержание учебного предмета в подготовительном классе.</w:t>
      </w:r>
    </w:p>
    <w:bookmarkEnd w:id="37360"/>
    <w:bookmarkStart w:name="z41930" w:id="37361"/>
    <w:p>
      <w:pPr>
        <w:spacing w:after="0"/>
        <w:ind w:left="0"/>
        <w:jc w:val="both"/>
      </w:pPr>
      <w:r>
        <w:rPr>
          <w:rFonts w:ascii="Times New Roman"/>
          <w:b w:val="false"/>
          <w:i w:val="false"/>
          <w:color w:val="000000"/>
          <w:sz w:val="28"/>
        </w:rPr>
        <w:t>
      Тематическое планирование.</w:t>
      </w:r>
    </w:p>
    <w:bookmarkEnd w:id="37361"/>
    <w:bookmarkStart w:name="z41931" w:id="37362"/>
    <w:p>
      <w:pPr>
        <w:spacing w:after="0"/>
        <w:ind w:left="0"/>
        <w:jc w:val="both"/>
      </w:pPr>
      <w:r>
        <w:rPr>
          <w:rFonts w:ascii="Times New Roman"/>
          <w:b w:val="false"/>
          <w:i w:val="false"/>
          <w:color w:val="000000"/>
          <w:sz w:val="28"/>
        </w:rPr>
        <w:t>
      Тема 1. Вводное занятие. Анкетирование. Инструктаж по технике безопасности труда и противопожарной безопасности.</w:t>
      </w:r>
    </w:p>
    <w:bookmarkEnd w:id="37362"/>
    <w:bookmarkStart w:name="z41932" w:id="37363"/>
    <w:p>
      <w:pPr>
        <w:spacing w:after="0"/>
        <w:ind w:left="0"/>
        <w:jc w:val="both"/>
      </w:pPr>
      <w:r>
        <w:rPr>
          <w:rFonts w:ascii="Times New Roman"/>
          <w:b w:val="false"/>
          <w:i w:val="false"/>
          <w:color w:val="000000"/>
          <w:sz w:val="28"/>
        </w:rPr>
        <w:t>
      Тема 2. Введение в актерское мастерство. Возникновение и значение театра. Актер. Его роль в кино. Природа актерского искусства. Основной закон актерского искусства (триединство: актер – материал, актер – инструмент и актер – творец своего образа).</w:t>
      </w:r>
    </w:p>
    <w:bookmarkEnd w:id="37363"/>
    <w:bookmarkStart w:name="z41933" w:id="37364"/>
    <w:p>
      <w:pPr>
        <w:spacing w:after="0"/>
        <w:ind w:left="0"/>
        <w:jc w:val="both"/>
      </w:pPr>
      <w:r>
        <w:rPr>
          <w:rFonts w:ascii="Times New Roman"/>
          <w:b w:val="false"/>
          <w:i w:val="false"/>
          <w:color w:val="000000"/>
          <w:sz w:val="28"/>
        </w:rPr>
        <w:t>
      Тема 3. Работа актера над собой. Тренинг. Приемы релаксации, концентрации внимания, дыхания. Особенности сценического внимания. Значение дыхания в актерской работе.</w:t>
      </w:r>
    </w:p>
    <w:bookmarkEnd w:id="37364"/>
    <w:bookmarkStart w:name="z41934" w:id="37365"/>
    <w:p>
      <w:pPr>
        <w:spacing w:after="0"/>
        <w:ind w:left="0"/>
        <w:jc w:val="both"/>
      </w:pPr>
      <w:r>
        <w:rPr>
          <w:rFonts w:ascii="Times New Roman"/>
          <w:b w:val="false"/>
          <w:i w:val="false"/>
          <w:color w:val="000000"/>
          <w:sz w:val="28"/>
        </w:rPr>
        <w:t>
      Упражнения: "Сосулька", "Снежинки", "Холодно-жарко", "Тряпичная кукла – солдат", "Шалтай-болтай", "Штанга".</w:t>
      </w:r>
    </w:p>
    <w:bookmarkEnd w:id="37365"/>
    <w:bookmarkStart w:name="z41935" w:id="37366"/>
    <w:p>
      <w:pPr>
        <w:spacing w:after="0"/>
        <w:ind w:left="0"/>
        <w:jc w:val="both"/>
      </w:pPr>
      <w:r>
        <w:rPr>
          <w:rFonts w:ascii="Times New Roman"/>
          <w:b w:val="false"/>
          <w:i w:val="false"/>
          <w:color w:val="000000"/>
          <w:sz w:val="28"/>
        </w:rPr>
        <w:t>
      Тема 4. Основные элементы творческой психотехники актера (сценическое внимание, мускульная свобода, воображение, общение). Снятие мышечных зажимов. Понятие о мускульной свободе.</w:t>
      </w:r>
    </w:p>
    <w:bookmarkEnd w:id="37366"/>
    <w:bookmarkStart w:name="z41936" w:id="37367"/>
    <w:p>
      <w:pPr>
        <w:spacing w:after="0"/>
        <w:ind w:left="0"/>
        <w:jc w:val="both"/>
      </w:pPr>
      <w:r>
        <w:rPr>
          <w:rFonts w:ascii="Times New Roman"/>
          <w:b w:val="false"/>
          <w:i w:val="false"/>
          <w:color w:val="000000"/>
          <w:sz w:val="28"/>
        </w:rPr>
        <w:t>
      Упражнения: "Сон – пробуждение", "Расслабление по счету до десяти", "Расслабление и зажим", "Расслабление тела, кроме одной части тела".</w:t>
      </w:r>
    </w:p>
    <w:bookmarkEnd w:id="37367"/>
    <w:bookmarkStart w:name="z41937" w:id="37368"/>
    <w:p>
      <w:pPr>
        <w:spacing w:after="0"/>
        <w:ind w:left="0"/>
        <w:jc w:val="both"/>
      </w:pPr>
      <w:r>
        <w:rPr>
          <w:rFonts w:ascii="Times New Roman"/>
          <w:b w:val="false"/>
          <w:i w:val="false"/>
          <w:color w:val="000000"/>
          <w:sz w:val="28"/>
        </w:rPr>
        <w:t>
      Тема 5. Творческое оправдание и фантазия. Понятие о предлагаемых обстоятельствах. Обострение предлагаемых обстоятельств – путь к творчеству. Путь к оправданию через творческую фантазию актера. Значение фантазии в работе актера. "Если бы" – основа творческого процесса. Наблюдательность, изучение жизни – главный источник творческой фантазии.</w:t>
      </w:r>
    </w:p>
    <w:bookmarkEnd w:id="37368"/>
    <w:bookmarkStart w:name="z41938" w:id="37369"/>
    <w:p>
      <w:pPr>
        <w:spacing w:after="0"/>
        <w:ind w:left="0"/>
        <w:jc w:val="both"/>
      </w:pPr>
      <w:r>
        <w:rPr>
          <w:rFonts w:ascii="Times New Roman"/>
          <w:b w:val="false"/>
          <w:i w:val="false"/>
          <w:color w:val="000000"/>
          <w:sz w:val="28"/>
        </w:rPr>
        <w:t>
      Упражнения: "Рассказ по фотографии", "Путешествие", "Сочинить сказку", "Фантастическое существо".</w:t>
      </w:r>
    </w:p>
    <w:bookmarkEnd w:id="37369"/>
    <w:bookmarkStart w:name="z41939" w:id="37370"/>
    <w:p>
      <w:pPr>
        <w:spacing w:after="0"/>
        <w:ind w:left="0"/>
        <w:jc w:val="both"/>
      </w:pPr>
      <w:r>
        <w:rPr>
          <w:rFonts w:ascii="Times New Roman"/>
          <w:b w:val="false"/>
          <w:i w:val="false"/>
          <w:color w:val="000000"/>
          <w:sz w:val="28"/>
        </w:rPr>
        <w:t>
      Тема 6. Сценическое отношение и оценка факта. Сценическое отношение – путь к образу. Отношение – основа действия. Зарождение сценического действия. Чувство правды и веры. Сценическая вера, как серьезное отношение к сценической неправде, заданной ролью. "Внутренний монолог" актера и его значение. Внутренний жест. Кинолента видений. Правильное сценическое самочувствие актера – результат конечного и целенаправленного сценического действия.</w:t>
      </w:r>
    </w:p>
    <w:bookmarkEnd w:id="37370"/>
    <w:bookmarkStart w:name="z41940" w:id="37371"/>
    <w:p>
      <w:pPr>
        <w:spacing w:after="0"/>
        <w:ind w:left="0"/>
        <w:jc w:val="both"/>
      </w:pPr>
      <w:r>
        <w:rPr>
          <w:rFonts w:ascii="Times New Roman"/>
          <w:b w:val="false"/>
          <w:i w:val="false"/>
          <w:color w:val="000000"/>
          <w:sz w:val="28"/>
        </w:rPr>
        <w:t>
       Упражнения "Не растеряйся", "Предмет – животное", "Мячи и слова", "Семафор".</w:t>
      </w:r>
    </w:p>
    <w:bookmarkEnd w:id="37371"/>
    <w:bookmarkStart w:name="z41941" w:id="37372"/>
    <w:p>
      <w:pPr>
        <w:spacing w:after="0"/>
        <w:ind w:left="0"/>
        <w:jc w:val="both"/>
      </w:pPr>
      <w:r>
        <w:rPr>
          <w:rFonts w:ascii="Times New Roman"/>
          <w:b w:val="false"/>
          <w:i w:val="false"/>
          <w:color w:val="000000"/>
          <w:sz w:val="28"/>
        </w:rPr>
        <w:t>
      Тема 7. Внимание формальное и творческое. Внимание в жизни и на сцене. Произвольное и непроизвольное, внешнее и внутреннее внимание. Непрерывная линия внимания. Творческое внимание и фантазия.</w:t>
      </w:r>
    </w:p>
    <w:bookmarkEnd w:id="37372"/>
    <w:bookmarkStart w:name="z41942" w:id="37373"/>
    <w:p>
      <w:pPr>
        <w:spacing w:after="0"/>
        <w:ind w:left="0"/>
        <w:jc w:val="both"/>
      </w:pPr>
      <w:r>
        <w:rPr>
          <w:rFonts w:ascii="Times New Roman"/>
          <w:b w:val="false"/>
          <w:i w:val="false"/>
          <w:color w:val="000000"/>
          <w:sz w:val="28"/>
        </w:rPr>
        <w:t>
      Тема 8. Восприятие и наблюдательность. Способность актера видеть, слышать, ощущать и наблюдать окружающее. Умение хранить в своей памяти воспринятые ощущения и произведенные наблюдения.</w:t>
      </w:r>
    </w:p>
    <w:bookmarkEnd w:id="37373"/>
    <w:bookmarkStart w:name="z41943" w:id="37374"/>
    <w:p>
      <w:pPr>
        <w:spacing w:after="0"/>
        <w:ind w:left="0"/>
        <w:jc w:val="both"/>
      </w:pPr>
      <w:r>
        <w:rPr>
          <w:rFonts w:ascii="Times New Roman"/>
          <w:b w:val="false"/>
          <w:i w:val="false"/>
          <w:color w:val="000000"/>
          <w:sz w:val="28"/>
        </w:rPr>
        <w:t>
      Упражнения на тренировку зрительного и слухового восприятия, развитие осязания, памяти на ощущения и на внутреннее оправдание.</w:t>
      </w:r>
    </w:p>
    <w:bookmarkEnd w:id="37374"/>
    <w:bookmarkStart w:name="z41944" w:id="37375"/>
    <w:p>
      <w:pPr>
        <w:spacing w:after="0"/>
        <w:ind w:left="0"/>
        <w:jc w:val="both"/>
      </w:pPr>
      <w:r>
        <w:rPr>
          <w:rFonts w:ascii="Times New Roman"/>
          <w:b w:val="false"/>
          <w:i w:val="false"/>
          <w:color w:val="000000"/>
          <w:sz w:val="28"/>
        </w:rPr>
        <w:t>
      Тема 9. Сценическое общение. Основные элементы сценического общения: восприятие, оценка, воздействие. Оценка и ритм. Оценка как отношение к образу, возникшее на сцене. Понятие о ритме как о соотношении силы энергии и скорости.</w:t>
      </w:r>
    </w:p>
    <w:bookmarkEnd w:id="37375"/>
    <w:bookmarkStart w:name="z41945" w:id="37376"/>
    <w:p>
      <w:pPr>
        <w:spacing w:after="0"/>
        <w:ind w:left="0"/>
        <w:jc w:val="both"/>
      </w:pPr>
      <w:r>
        <w:rPr>
          <w:rFonts w:ascii="Times New Roman"/>
          <w:b w:val="false"/>
          <w:i w:val="false"/>
          <w:color w:val="000000"/>
          <w:sz w:val="28"/>
        </w:rPr>
        <w:t xml:space="preserve">
       Упражнения: "Коробочка скоростей", "Мостик", "Ритмичные движения по хлопкам", "Находка", "Сидит, читает, а кто-то мешает". </w:t>
      </w:r>
    </w:p>
    <w:bookmarkEnd w:id="37376"/>
    <w:bookmarkStart w:name="z41946" w:id="37377"/>
    <w:p>
      <w:pPr>
        <w:spacing w:after="0"/>
        <w:ind w:left="0"/>
        <w:jc w:val="both"/>
      </w:pPr>
      <w:r>
        <w:rPr>
          <w:rFonts w:ascii="Times New Roman"/>
          <w:b w:val="false"/>
          <w:i w:val="false"/>
          <w:color w:val="000000"/>
          <w:sz w:val="28"/>
        </w:rPr>
        <w:t>
      Тема 10. Чувство правды и контроль. Чувство правды, как способность актера сравнивать сценическое поведение с жизненной правдой.</w:t>
      </w:r>
    </w:p>
    <w:bookmarkEnd w:id="37377"/>
    <w:bookmarkStart w:name="z41947" w:id="37378"/>
    <w:p>
      <w:pPr>
        <w:spacing w:after="0"/>
        <w:ind w:left="0"/>
        <w:jc w:val="both"/>
      </w:pPr>
      <w:r>
        <w:rPr>
          <w:rFonts w:ascii="Times New Roman"/>
          <w:b w:val="false"/>
          <w:i w:val="false"/>
          <w:color w:val="000000"/>
          <w:sz w:val="28"/>
        </w:rPr>
        <w:t>
       Упражнения: "Ждать", "Распилить бревно", "Пианист", "Парикмахер", "Войти в дверь", "Художник", "Зеркало".</w:t>
      </w:r>
    </w:p>
    <w:bookmarkEnd w:id="37378"/>
    <w:bookmarkStart w:name="z41948" w:id="37379"/>
    <w:p>
      <w:pPr>
        <w:spacing w:after="0"/>
        <w:ind w:left="0"/>
        <w:jc w:val="both"/>
      </w:pPr>
      <w:r>
        <w:rPr>
          <w:rFonts w:ascii="Times New Roman"/>
          <w:b w:val="false"/>
          <w:i w:val="false"/>
          <w:color w:val="000000"/>
          <w:sz w:val="28"/>
        </w:rPr>
        <w:t xml:space="preserve">
      Тема 11. Сценическая задача и чувство. Сценическое действие. Три элемента сценической задачи. Чувства и формы их выражения, возникающие в результате столкновения задачи и противодействия. </w:t>
      </w:r>
    </w:p>
    <w:bookmarkEnd w:id="37379"/>
    <w:bookmarkStart w:name="z41949" w:id="37380"/>
    <w:p>
      <w:pPr>
        <w:spacing w:after="0"/>
        <w:ind w:left="0"/>
        <w:jc w:val="both"/>
      </w:pPr>
      <w:r>
        <w:rPr>
          <w:rFonts w:ascii="Times New Roman"/>
          <w:b w:val="false"/>
          <w:i w:val="false"/>
          <w:color w:val="000000"/>
          <w:sz w:val="28"/>
        </w:rPr>
        <w:t>
      Упражнения с разными задачами: "Пишу письмо", "Отдыхаю", "Наблюдаю", "Конвейер", "Дорога", "Это не книга".</w:t>
      </w:r>
    </w:p>
    <w:bookmarkEnd w:id="37380"/>
    <w:bookmarkStart w:name="z41950" w:id="37381"/>
    <w:p>
      <w:pPr>
        <w:spacing w:after="0"/>
        <w:ind w:left="0"/>
        <w:jc w:val="both"/>
      </w:pPr>
      <w:r>
        <w:rPr>
          <w:rFonts w:ascii="Times New Roman"/>
          <w:b w:val="false"/>
          <w:i w:val="false"/>
          <w:color w:val="000000"/>
          <w:sz w:val="28"/>
        </w:rPr>
        <w:t xml:space="preserve">
      Тема 12. Мысль и подтекст. Понятие о подтексте (смысл, который хочет вложить в ту или иную фразу актер). </w:t>
      </w:r>
    </w:p>
    <w:bookmarkEnd w:id="37381"/>
    <w:bookmarkStart w:name="z41951" w:id="37382"/>
    <w:p>
      <w:pPr>
        <w:spacing w:after="0"/>
        <w:ind w:left="0"/>
        <w:jc w:val="both"/>
      </w:pPr>
      <w:r>
        <w:rPr>
          <w:rFonts w:ascii="Times New Roman"/>
          <w:b w:val="false"/>
          <w:i w:val="false"/>
          <w:color w:val="000000"/>
          <w:sz w:val="28"/>
        </w:rPr>
        <w:t>
      Упражнения "Слова и фразы – в разных интонациях", "Чтение стихотворения" грустно, радостно, удивленно, обиженно, торжественно.</w:t>
      </w:r>
    </w:p>
    <w:bookmarkEnd w:id="37382"/>
    <w:bookmarkStart w:name="z41952" w:id="37383"/>
    <w:p>
      <w:pPr>
        <w:spacing w:after="0"/>
        <w:ind w:left="0"/>
        <w:jc w:val="both"/>
      </w:pPr>
      <w:r>
        <w:rPr>
          <w:rFonts w:ascii="Times New Roman"/>
          <w:b w:val="false"/>
          <w:i w:val="false"/>
          <w:color w:val="000000"/>
          <w:sz w:val="28"/>
        </w:rPr>
        <w:t xml:space="preserve">
      Тема 13. Сценический образ, как "комплекс отношений". Три момента общения: оценка намерения и действия партнера, пристройка к партнеру, самовоздействие на партнера в желаемом направлении. </w:t>
      </w:r>
    </w:p>
    <w:bookmarkEnd w:id="37383"/>
    <w:bookmarkStart w:name="z41953" w:id="37384"/>
    <w:p>
      <w:pPr>
        <w:spacing w:after="0"/>
        <w:ind w:left="0"/>
        <w:jc w:val="both"/>
      </w:pPr>
      <w:r>
        <w:rPr>
          <w:rFonts w:ascii="Times New Roman"/>
          <w:b w:val="false"/>
          <w:i w:val="false"/>
          <w:color w:val="000000"/>
          <w:sz w:val="28"/>
        </w:rPr>
        <w:t>
      Упражнения "Подарок", "Дирижирование чувством", "Качели", "Тень", "Сиамские близнецы", "Оправдание позы", "Догадайся", "Пристройка".</w:t>
      </w:r>
    </w:p>
    <w:bookmarkEnd w:id="37384"/>
    <w:bookmarkStart w:name="z41954" w:id="37385"/>
    <w:p>
      <w:pPr>
        <w:spacing w:after="0"/>
        <w:ind w:left="0"/>
        <w:jc w:val="both"/>
      </w:pPr>
      <w:r>
        <w:rPr>
          <w:rFonts w:ascii="Times New Roman"/>
          <w:b w:val="false"/>
          <w:i w:val="false"/>
          <w:color w:val="000000"/>
          <w:sz w:val="28"/>
        </w:rPr>
        <w:t>
      Тема 14. История и виды грима. Специфика искусства грима в кино. Гримерные материалы. Постижерные изделия.</w:t>
      </w:r>
    </w:p>
    <w:bookmarkEnd w:id="37385"/>
    <w:bookmarkStart w:name="z41955" w:id="37386"/>
    <w:p>
      <w:pPr>
        <w:spacing w:after="0"/>
        <w:ind w:left="0"/>
        <w:jc w:val="both"/>
      </w:pPr>
      <w:r>
        <w:rPr>
          <w:rFonts w:ascii="Times New Roman"/>
          <w:b w:val="false"/>
          <w:i w:val="false"/>
          <w:color w:val="000000"/>
          <w:sz w:val="28"/>
        </w:rPr>
        <w:t>
      Тема 15. Скульптурно-объемные приемы гримирования.</w:t>
      </w:r>
    </w:p>
    <w:bookmarkEnd w:id="37386"/>
    <w:bookmarkStart w:name="z41956" w:id="37387"/>
    <w:p>
      <w:pPr>
        <w:spacing w:after="0"/>
        <w:ind w:left="0"/>
        <w:jc w:val="both"/>
      </w:pPr>
      <w:r>
        <w:rPr>
          <w:rFonts w:ascii="Times New Roman"/>
          <w:b w:val="false"/>
          <w:i w:val="false"/>
          <w:color w:val="000000"/>
          <w:sz w:val="28"/>
        </w:rPr>
        <w:t>
      Раздел 2. Работа актера над образом. Логика действия.</w:t>
      </w:r>
    </w:p>
    <w:bookmarkEnd w:id="37387"/>
    <w:bookmarkStart w:name="z41957" w:id="37388"/>
    <w:p>
      <w:pPr>
        <w:spacing w:after="0"/>
        <w:ind w:left="0"/>
        <w:jc w:val="both"/>
      </w:pPr>
      <w:r>
        <w:rPr>
          <w:rFonts w:ascii="Times New Roman"/>
          <w:b w:val="false"/>
          <w:i w:val="false"/>
          <w:color w:val="000000"/>
          <w:sz w:val="28"/>
        </w:rPr>
        <w:t>
      Тема 1. Я – предмет. Понятие сценический образ. Создание сценического образа. Творческое перевоплощение актера. Принципы перевоплощения. Средства актерской выразительности и способы перевоплощения в образ.</w:t>
      </w:r>
    </w:p>
    <w:bookmarkEnd w:id="37388"/>
    <w:bookmarkStart w:name="z41958" w:id="37389"/>
    <w:p>
      <w:pPr>
        <w:spacing w:after="0"/>
        <w:ind w:left="0"/>
        <w:jc w:val="both"/>
      </w:pPr>
      <w:r>
        <w:rPr>
          <w:rFonts w:ascii="Times New Roman"/>
          <w:b w:val="false"/>
          <w:i w:val="false"/>
          <w:color w:val="000000"/>
          <w:sz w:val="28"/>
        </w:rPr>
        <w:t xml:space="preserve">
       Овладение логикой действий как путь к перевоплощению. Сверхзадача роли, сквозное действие персонажа. Действенная партитура роли. </w:t>
      </w:r>
    </w:p>
    <w:bookmarkEnd w:id="37389"/>
    <w:bookmarkStart w:name="z41959" w:id="37390"/>
    <w:p>
      <w:pPr>
        <w:spacing w:after="0"/>
        <w:ind w:left="0"/>
        <w:jc w:val="both"/>
      </w:pPr>
      <w:r>
        <w:rPr>
          <w:rFonts w:ascii="Times New Roman"/>
          <w:b w:val="false"/>
          <w:i w:val="false"/>
          <w:color w:val="000000"/>
          <w:sz w:val="28"/>
        </w:rPr>
        <w:t>
      Понятие "психотехника переживания". Психотехника переживания, позволяющая освоить разнообразные формы воплощения сценического образа.</w:t>
      </w:r>
    </w:p>
    <w:bookmarkEnd w:id="37390"/>
    <w:bookmarkStart w:name="z41960" w:id="37391"/>
    <w:p>
      <w:pPr>
        <w:spacing w:after="0"/>
        <w:ind w:left="0"/>
        <w:jc w:val="both"/>
      </w:pPr>
      <w:r>
        <w:rPr>
          <w:rFonts w:ascii="Times New Roman"/>
          <w:b w:val="false"/>
          <w:i w:val="false"/>
          <w:color w:val="000000"/>
          <w:sz w:val="28"/>
        </w:rPr>
        <w:t>
      Этюды на тему: "Я – предмет" (изобразить торшер, холодильник, пылесос, чайник, стиральную машину).</w:t>
      </w:r>
    </w:p>
    <w:bookmarkEnd w:id="37391"/>
    <w:bookmarkStart w:name="z41961" w:id="37392"/>
    <w:p>
      <w:pPr>
        <w:spacing w:after="0"/>
        <w:ind w:left="0"/>
        <w:jc w:val="both"/>
      </w:pPr>
      <w:r>
        <w:rPr>
          <w:rFonts w:ascii="Times New Roman"/>
          <w:b w:val="false"/>
          <w:i w:val="false"/>
          <w:color w:val="000000"/>
          <w:sz w:val="28"/>
        </w:rPr>
        <w:t>
      Тема 2. Я – стихия. Упражнения: "Земля, воздух, вода". Этюды на тему "Я – стихия" (изобразить море, ветер, огонь, вулкан).</w:t>
      </w:r>
    </w:p>
    <w:bookmarkEnd w:id="37392"/>
    <w:bookmarkStart w:name="z41962" w:id="37393"/>
    <w:p>
      <w:pPr>
        <w:spacing w:after="0"/>
        <w:ind w:left="0"/>
        <w:jc w:val="both"/>
      </w:pPr>
      <w:r>
        <w:rPr>
          <w:rFonts w:ascii="Times New Roman"/>
          <w:b w:val="false"/>
          <w:i w:val="false"/>
          <w:color w:val="000000"/>
          <w:sz w:val="28"/>
        </w:rPr>
        <w:t>
      Тема 3. Я – животное. Этюды на тему "Я – животное" (изобразить любое животное на выбор).</w:t>
      </w:r>
    </w:p>
    <w:bookmarkEnd w:id="37393"/>
    <w:bookmarkStart w:name="z41963" w:id="37394"/>
    <w:p>
      <w:pPr>
        <w:spacing w:after="0"/>
        <w:ind w:left="0"/>
        <w:jc w:val="both"/>
      </w:pPr>
      <w:r>
        <w:rPr>
          <w:rFonts w:ascii="Times New Roman"/>
          <w:b w:val="false"/>
          <w:i w:val="false"/>
          <w:color w:val="000000"/>
          <w:sz w:val="28"/>
        </w:rPr>
        <w:t>
      Тема 4. Я – фантастическое животное. Этюды на тему "Я – фантастическое животное" (изобразить не существующее животное.).</w:t>
      </w:r>
    </w:p>
    <w:bookmarkEnd w:id="37394"/>
    <w:bookmarkStart w:name="z41964" w:id="37395"/>
    <w:p>
      <w:pPr>
        <w:spacing w:after="0"/>
        <w:ind w:left="0"/>
        <w:jc w:val="both"/>
      </w:pPr>
      <w:r>
        <w:rPr>
          <w:rFonts w:ascii="Times New Roman"/>
          <w:b w:val="false"/>
          <w:i w:val="false"/>
          <w:color w:val="000000"/>
          <w:sz w:val="28"/>
        </w:rPr>
        <w:t>
      Тема 5. Понятие этюд. Виды этюдов. Этюды на память физических действий (убираю комнату, ловлю рыбу, стираю). Этюды на внимание. Этюды на фантазию. Этюды на отношение предметов (обыгрывание предметов). Этюды на движение. Этюды на публичное одиночество. Парные этюды.</w:t>
      </w:r>
    </w:p>
    <w:bookmarkEnd w:id="37395"/>
    <w:bookmarkStart w:name="z41965" w:id="37396"/>
    <w:p>
      <w:pPr>
        <w:spacing w:after="0"/>
        <w:ind w:left="0"/>
        <w:jc w:val="both"/>
      </w:pPr>
      <w:r>
        <w:rPr>
          <w:rFonts w:ascii="Times New Roman"/>
          <w:b w:val="false"/>
          <w:i w:val="false"/>
          <w:color w:val="000000"/>
          <w:sz w:val="28"/>
        </w:rPr>
        <w:t>
      Раздел 3. Репетиционно-постановочная работа.</w:t>
      </w:r>
    </w:p>
    <w:bookmarkEnd w:id="37396"/>
    <w:bookmarkStart w:name="z41966" w:id="37397"/>
    <w:p>
      <w:pPr>
        <w:spacing w:after="0"/>
        <w:ind w:left="0"/>
        <w:jc w:val="both"/>
      </w:pPr>
      <w:r>
        <w:rPr>
          <w:rFonts w:ascii="Times New Roman"/>
          <w:b w:val="false"/>
          <w:i w:val="false"/>
          <w:color w:val="000000"/>
          <w:sz w:val="28"/>
        </w:rPr>
        <w:t xml:space="preserve">
      Тема 1. Читка сценария. Распределение ролей. </w:t>
      </w:r>
    </w:p>
    <w:bookmarkEnd w:id="37397"/>
    <w:bookmarkStart w:name="z41967" w:id="37398"/>
    <w:p>
      <w:pPr>
        <w:spacing w:after="0"/>
        <w:ind w:left="0"/>
        <w:jc w:val="both"/>
      </w:pPr>
      <w:r>
        <w:rPr>
          <w:rFonts w:ascii="Times New Roman"/>
          <w:b w:val="false"/>
          <w:i w:val="false"/>
          <w:color w:val="000000"/>
          <w:sz w:val="28"/>
        </w:rPr>
        <w:t>
      Тема 2. Репетиции отчетно-показательной программы (показательное занятие, игровая программа, инсценировка стихотворений, этюдов).</w:t>
      </w:r>
    </w:p>
    <w:bookmarkEnd w:id="37398"/>
    <w:bookmarkStart w:name="z41968" w:id="37399"/>
    <w:p>
      <w:pPr>
        <w:spacing w:after="0"/>
        <w:ind w:left="0"/>
        <w:jc w:val="both"/>
      </w:pPr>
      <w:r>
        <w:rPr>
          <w:rFonts w:ascii="Times New Roman"/>
          <w:b w:val="false"/>
          <w:i w:val="false"/>
          <w:color w:val="000000"/>
          <w:sz w:val="28"/>
        </w:rPr>
        <w:t>
      Раздел 3. Работа актера над образом. Логика действия.</w:t>
      </w:r>
    </w:p>
    <w:bookmarkEnd w:id="37399"/>
    <w:bookmarkStart w:name="z41969" w:id="37400"/>
    <w:p>
      <w:pPr>
        <w:spacing w:after="0"/>
        <w:ind w:left="0"/>
        <w:jc w:val="both"/>
      </w:pPr>
      <w:r>
        <w:rPr>
          <w:rFonts w:ascii="Times New Roman"/>
          <w:b w:val="false"/>
          <w:i w:val="false"/>
          <w:color w:val="000000"/>
          <w:sz w:val="28"/>
        </w:rPr>
        <w:t>
      Тема 1. Басни. Инсценировка басен. Понятие "басня". Изучение материала (жанра, идеи, стили). События и событийный ряд в басне. Поиск выразительных средств. Баснописцы: И. Крылов, С. Михалков.</w:t>
      </w:r>
    </w:p>
    <w:bookmarkEnd w:id="37400"/>
    <w:bookmarkStart w:name="z41970" w:id="37401"/>
    <w:p>
      <w:pPr>
        <w:spacing w:after="0"/>
        <w:ind w:left="0"/>
        <w:jc w:val="both"/>
      </w:pPr>
      <w:r>
        <w:rPr>
          <w:rFonts w:ascii="Times New Roman"/>
          <w:b w:val="false"/>
          <w:i w:val="false"/>
          <w:color w:val="000000"/>
          <w:sz w:val="28"/>
        </w:rPr>
        <w:t xml:space="preserve">
      Тема 2. Компоновка, репетиция и показ басен. </w:t>
      </w:r>
    </w:p>
    <w:bookmarkEnd w:id="37401"/>
    <w:bookmarkStart w:name="z41971" w:id="37402"/>
    <w:p>
      <w:pPr>
        <w:spacing w:after="0"/>
        <w:ind w:left="0"/>
        <w:jc w:val="both"/>
      </w:pPr>
      <w:r>
        <w:rPr>
          <w:rFonts w:ascii="Times New Roman"/>
          <w:b w:val="false"/>
          <w:i w:val="false"/>
          <w:color w:val="000000"/>
          <w:sz w:val="28"/>
        </w:rPr>
        <w:t>
      Тема 3. Работа над образом по методу физических действий. Этапы процесса оценки: собирание признаков, момент установки нового отношения, проявление характера персонажа. Этюдные импровизации (я в лесу, на острове, под водой, в незнакомом городе, в пустыне).</w:t>
      </w:r>
    </w:p>
    <w:bookmarkEnd w:id="37402"/>
    <w:bookmarkStart w:name="z41972" w:id="37403"/>
    <w:p>
      <w:pPr>
        <w:spacing w:after="0"/>
        <w:ind w:left="0"/>
        <w:jc w:val="both"/>
      </w:pPr>
      <w:r>
        <w:rPr>
          <w:rFonts w:ascii="Times New Roman"/>
          <w:b w:val="false"/>
          <w:i w:val="false"/>
          <w:color w:val="000000"/>
          <w:sz w:val="28"/>
        </w:rPr>
        <w:t>
      Тема 4. Компоновка, репетиции и съемка в киноновелле по прозаическим отрывкам. Понятие "художественная проза". Выбор прозаического произведения для инсценировки. Читка прозаических произведений. Репетиции, компоновка и съемка в киноновелле по прозаическим отрывкам.</w:t>
      </w:r>
    </w:p>
    <w:bookmarkEnd w:id="37403"/>
    <w:bookmarkStart w:name="z41973" w:id="37404"/>
    <w:p>
      <w:pPr>
        <w:spacing w:after="0"/>
        <w:ind w:left="0"/>
        <w:jc w:val="both"/>
      </w:pPr>
      <w:r>
        <w:rPr>
          <w:rFonts w:ascii="Times New Roman"/>
          <w:b w:val="false"/>
          <w:i w:val="false"/>
          <w:color w:val="000000"/>
          <w:sz w:val="28"/>
        </w:rPr>
        <w:t xml:space="preserve">
      Тема 5. Изучение жизни. Накопление запасов творческой пищи для последующей работы актерской фантазии. Наблюдение жизни, обобщение своих наблюдений. Изучение жизни персонажа. Ознакомление с эпохой, в которой жил персонаж. </w:t>
      </w:r>
    </w:p>
    <w:bookmarkEnd w:id="37404"/>
    <w:bookmarkStart w:name="z41974" w:id="37405"/>
    <w:p>
      <w:pPr>
        <w:spacing w:after="0"/>
        <w:ind w:left="0"/>
        <w:jc w:val="both"/>
      </w:pPr>
      <w:r>
        <w:rPr>
          <w:rFonts w:ascii="Times New Roman"/>
          <w:b w:val="false"/>
          <w:i w:val="false"/>
          <w:color w:val="000000"/>
          <w:sz w:val="28"/>
        </w:rPr>
        <w:t>
      Тема 6. Фантазирование о роли. Актер сочиняет жизненные обстоятельства, не предусмотренные фабулой пьесы, мысленно ставит в эти обстоятельства себя в качестве данного персонажа и старается найти убедительный ответ на вопросы. Фантазирование о прошлом героя.</w:t>
      </w:r>
    </w:p>
    <w:bookmarkEnd w:id="37405"/>
    <w:bookmarkStart w:name="z41975" w:id="37406"/>
    <w:p>
      <w:pPr>
        <w:spacing w:after="0"/>
        <w:ind w:left="0"/>
        <w:jc w:val="both"/>
      </w:pPr>
      <w:r>
        <w:rPr>
          <w:rFonts w:ascii="Times New Roman"/>
          <w:b w:val="false"/>
          <w:i w:val="false"/>
          <w:color w:val="000000"/>
          <w:sz w:val="28"/>
        </w:rPr>
        <w:t>
      Тема 7. Вскрытие подтекста. Анализ текста с целью вскрытия глубинного смысла его подтекста.</w:t>
      </w:r>
    </w:p>
    <w:bookmarkEnd w:id="37406"/>
    <w:bookmarkStart w:name="z41976" w:id="37407"/>
    <w:p>
      <w:pPr>
        <w:spacing w:after="0"/>
        <w:ind w:left="0"/>
        <w:jc w:val="both"/>
      </w:pPr>
      <w:r>
        <w:rPr>
          <w:rFonts w:ascii="Times New Roman"/>
          <w:b w:val="false"/>
          <w:i w:val="false"/>
          <w:color w:val="000000"/>
          <w:sz w:val="28"/>
        </w:rPr>
        <w:t>
      Тема 8. Объяснение понятия "внешняя характерность". Подбор костюма персонажа. Внешний вид. Отработка повадок, профессиональных привычек предлагаемого персонажа. Разработка элементов высшей характеристики.</w:t>
      </w:r>
    </w:p>
    <w:bookmarkEnd w:id="37407"/>
    <w:bookmarkStart w:name="z41977" w:id="37408"/>
    <w:p>
      <w:pPr>
        <w:spacing w:after="0"/>
        <w:ind w:left="0"/>
        <w:jc w:val="both"/>
      </w:pPr>
      <w:r>
        <w:rPr>
          <w:rFonts w:ascii="Times New Roman"/>
          <w:b w:val="false"/>
          <w:i w:val="false"/>
          <w:color w:val="000000"/>
          <w:sz w:val="28"/>
        </w:rPr>
        <w:t>
      Тема 9. Домашние "этюды на образ". Поиск убедительного варианта сценического образа для духовного и физического перевоплощения.</w:t>
      </w:r>
    </w:p>
    <w:bookmarkEnd w:id="37408"/>
    <w:bookmarkStart w:name="z41978" w:id="37409"/>
    <w:p>
      <w:pPr>
        <w:spacing w:after="0"/>
        <w:ind w:left="0"/>
        <w:jc w:val="both"/>
      </w:pPr>
      <w:r>
        <w:rPr>
          <w:rFonts w:ascii="Times New Roman"/>
          <w:b w:val="false"/>
          <w:i w:val="false"/>
          <w:color w:val="000000"/>
          <w:sz w:val="28"/>
        </w:rPr>
        <w:t>
      Тема 10. Участие в производстве фильма как актер.</w:t>
      </w:r>
    </w:p>
    <w:bookmarkEnd w:id="37409"/>
    <w:bookmarkStart w:name="z41979" w:id="37410"/>
    <w:p>
      <w:pPr>
        <w:spacing w:after="0"/>
        <w:ind w:left="0"/>
        <w:jc w:val="both"/>
      </w:pPr>
      <w:r>
        <w:rPr>
          <w:rFonts w:ascii="Times New Roman"/>
          <w:b w:val="false"/>
          <w:i w:val="false"/>
          <w:color w:val="000000"/>
          <w:sz w:val="28"/>
        </w:rPr>
        <w:t>
      164. Ожидаемые результаты освоения Программы подготовительного класса.</w:t>
      </w:r>
    </w:p>
    <w:bookmarkEnd w:id="37410"/>
    <w:bookmarkStart w:name="z41980" w:id="37411"/>
    <w:p>
      <w:pPr>
        <w:spacing w:after="0"/>
        <w:ind w:left="0"/>
        <w:jc w:val="both"/>
      </w:pPr>
      <w:r>
        <w:rPr>
          <w:rFonts w:ascii="Times New Roman"/>
          <w:b w:val="false"/>
          <w:i w:val="false"/>
          <w:color w:val="000000"/>
          <w:sz w:val="28"/>
        </w:rPr>
        <w:t>
      1) знает терминологию;</w:t>
      </w:r>
    </w:p>
    <w:bookmarkEnd w:id="37411"/>
    <w:bookmarkStart w:name="z41981" w:id="37412"/>
    <w:p>
      <w:pPr>
        <w:spacing w:after="0"/>
        <w:ind w:left="0"/>
        <w:jc w:val="both"/>
      </w:pPr>
      <w:r>
        <w:rPr>
          <w:rFonts w:ascii="Times New Roman"/>
          <w:b w:val="false"/>
          <w:i w:val="false"/>
          <w:color w:val="000000"/>
          <w:sz w:val="28"/>
        </w:rPr>
        <w:t>
      2) знает приемы освобождения мышц;</w:t>
      </w:r>
    </w:p>
    <w:bookmarkEnd w:id="37412"/>
    <w:bookmarkStart w:name="z41982" w:id="37413"/>
    <w:p>
      <w:pPr>
        <w:spacing w:after="0"/>
        <w:ind w:left="0"/>
        <w:jc w:val="both"/>
      </w:pPr>
      <w:r>
        <w:rPr>
          <w:rFonts w:ascii="Times New Roman"/>
          <w:b w:val="false"/>
          <w:i w:val="false"/>
          <w:color w:val="000000"/>
          <w:sz w:val="28"/>
        </w:rPr>
        <w:t>
      3) знает комплекс упражнений пластического тренинга;</w:t>
      </w:r>
    </w:p>
    <w:bookmarkEnd w:id="37413"/>
    <w:bookmarkStart w:name="z41983" w:id="37414"/>
    <w:p>
      <w:pPr>
        <w:spacing w:after="0"/>
        <w:ind w:left="0"/>
        <w:jc w:val="both"/>
      </w:pPr>
      <w:r>
        <w:rPr>
          <w:rFonts w:ascii="Times New Roman"/>
          <w:b w:val="false"/>
          <w:i w:val="false"/>
          <w:color w:val="000000"/>
          <w:sz w:val="28"/>
        </w:rPr>
        <w:t>
      4) умеет воплощать свой замысел при работе над этюдами;</w:t>
      </w:r>
    </w:p>
    <w:bookmarkEnd w:id="37414"/>
    <w:bookmarkStart w:name="z41984" w:id="37415"/>
    <w:p>
      <w:pPr>
        <w:spacing w:after="0"/>
        <w:ind w:left="0"/>
        <w:jc w:val="both"/>
      </w:pPr>
      <w:r>
        <w:rPr>
          <w:rFonts w:ascii="Times New Roman"/>
          <w:b w:val="false"/>
          <w:i w:val="false"/>
          <w:color w:val="000000"/>
          <w:sz w:val="28"/>
        </w:rPr>
        <w:t>
      5) умеет сочинять и воплощать пластический образ в этюде;</w:t>
      </w:r>
    </w:p>
    <w:bookmarkEnd w:id="37415"/>
    <w:bookmarkStart w:name="z41985" w:id="37416"/>
    <w:p>
      <w:pPr>
        <w:spacing w:after="0"/>
        <w:ind w:left="0"/>
        <w:jc w:val="both"/>
      </w:pPr>
      <w:r>
        <w:rPr>
          <w:rFonts w:ascii="Times New Roman"/>
          <w:b w:val="false"/>
          <w:i w:val="false"/>
          <w:color w:val="000000"/>
          <w:sz w:val="28"/>
        </w:rPr>
        <w:t xml:space="preserve">
      6) умеет делать самостоятельно разминку; </w:t>
      </w:r>
    </w:p>
    <w:bookmarkEnd w:id="37416"/>
    <w:bookmarkStart w:name="z41986" w:id="37417"/>
    <w:p>
      <w:pPr>
        <w:spacing w:after="0"/>
        <w:ind w:left="0"/>
        <w:jc w:val="both"/>
      </w:pPr>
      <w:r>
        <w:rPr>
          <w:rFonts w:ascii="Times New Roman"/>
          <w:b w:val="false"/>
          <w:i w:val="false"/>
          <w:color w:val="000000"/>
          <w:sz w:val="28"/>
        </w:rPr>
        <w:t>
      7) развивает актерское внимание, воображение и фантазию;</w:t>
      </w:r>
    </w:p>
    <w:bookmarkEnd w:id="37417"/>
    <w:bookmarkStart w:name="z41987" w:id="37418"/>
    <w:p>
      <w:pPr>
        <w:spacing w:after="0"/>
        <w:ind w:left="0"/>
        <w:jc w:val="both"/>
      </w:pPr>
      <w:r>
        <w:rPr>
          <w:rFonts w:ascii="Times New Roman"/>
          <w:b w:val="false"/>
          <w:i w:val="false"/>
          <w:color w:val="000000"/>
          <w:sz w:val="28"/>
        </w:rPr>
        <w:t>
      8) осваивает культуру сценического поведения на сцене и за кулисами.</w:t>
      </w:r>
    </w:p>
    <w:bookmarkEnd w:id="37418"/>
    <w:bookmarkStart w:name="z41988" w:id="37419"/>
    <w:p>
      <w:pPr>
        <w:spacing w:after="0"/>
        <w:ind w:left="0"/>
        <w:jc w:val="both"/>
      </w:pPr>
      <w:r>
        <w:rPr>
          <w:rFonts w:ascii="Times New Roman"/>
          <w:b w:val="false"/>
          <w:i w:val="false"/>
          <w:color w:val="000000"/>
          <w:sz w:val="28"/>
        </w:rPr>
        <w:t>
      165. Программные требования в 1 классе:</w:t>
      </w:r>
    </w:p>
    <w:bookmarkEnd w:id="37419"/>
    <w:bookmarkStart w:name="z41989" w:id="37420"/>
    <w:p>
      <w:pPr>
        <w:spacing w:after="0"/>
        <w:ind w:left="0"/>
        <w:jc w:val="both"/>
      </w:pPr>
      <w:r>
        <w:rPr>
          <w:rFonts w:ascii="Times New Roman"/>
          <w:b w:val="false"/>
          <w:i w:val="false"/>
          <w:color w:val="000000"/>
          <w:sz w:val="28"/>
        </w:rPr>
        <w:t>
      1) продолжается дальнейшее освоение терминологии, знакомство с видами и жанрами кино, техникой перевоплощения в процессе работы обучающегося над ролями различных жанров;</w:t>
      </w:r>
    </w:p>
    <w:bookmarkEnd w:id="37420"/>
    <w:bookmarkStart w:name="z41990" w:id="37421"/>
    <w:p>
      <w:pPr>
        <w:spacing w:after="0"/>
        <w:ind w:left="0"/>
        <w:jc w:val="both"/>
      </w:pPr>
      <w:r>
        <w:rPr>
          <w:rFonts w:ascii="Times New Roman"/>
          <w:b w:val="false"/>
          <w:i w:val="false"/>
          <w:color w:val="000000"/>
          <w:sz w:val="28"/>
        </w:rPr>
        <w:t>
      2) продолжается развитие воображения, фантазии через процесс перевоплощения, осваиваются упражнения на развитие сценического внимания, контактные, сюжетно-ролевые игры, упражнения на развитие слухового, зрительного внимания;</w:t>
      </w:r>
    </w:p>
    <w:bookmarkEnd w:id="37421"/>
    <w:bookmarkStart w:name="z41991" w:id="37422"/>
    <w:p>
      <w:pPr>
        <w:spacing w:after="0"/>
        <w:ind w:left="0"/>
        <w:jc w:val="both"/>
      </w:pPr>
      <w:r>
        <w:rPr>
          <w:rFonts w:ascii="Times New Roman"/>
          <w:b w:val="false"/>
          <w:i w:val="false"/>
          <w:color w:val="000000"/>
          <w:sz w:val="28"/>
        </w:rPr>
        <w:t xml:space="preserve">
      3) осваиваются навыки работы над постановкой учебного фильма. </w:t>
      </w:r>
    </w:p>
    <w:bookmarkEnd w:id="37422"/>
    <w:bookmarkStart w:name="z41992" w:id="37423"/>
    <w:p>
      <w:pPr>
        <w:spacing w:after="0"/>
        <w:ind w:left="0"/>
        <w:jc w:val="both"/>
      </w:pPr>
      <w:r>
        <w:rPr>
          <w:rFonts w:ascii="Times New Roman"/>
          <w:b w:val="false"/>
          <w:i w:val="false"/>
          <w:color w:val="000000"/>
          <w:sz w:val="28"/>
        </w:rPr>
        <w:t>
      166. Содержание учебного предмета в 1 классе:</w:t>
      </w:r>
    </w:p>
    <w:bookmarkEnd w:id="37423"/>
    <w:bookmarkStart w:name="z41993" w:id="37424"/>
    <w:p>
      <w:pPr>
        <w:spacing w:after="0"/>
        <w:ind w:left="0"/>
        <w:jc w:val="both"/>
      </w:pPr>
      <w:r>
        <w:rPr>
          <w:rFonts w:ascii="Times New Roman"/>
          <w:b w:val="false"/>
          <w:i w:val="false"/>
          <w:color w:val="000000"/>
          <w:sz w:val="28"/>
        </w:rPr>
        <w:t>
      Тема 1. Особенности кинематографического искусства. Отход кинематографа от принципа отражения, "фотографизма" изображения к принципу моделирования действительности, путем экспериментирования с искусственной реальностью.</w:t>
      </w:r>
    </w:p>
    <w:bookmarkEnd w:id="37424"/>
    <w:bookmarkStart w:name="z41994" w:id="37425"/>
    <w:p>
      <w:pPr>
        <w:spacing w:after="0"/>
        <w:ind w:left="0"/>
        <w:jc w:val="both"/>
      </w:pPr>
      <w:r>
        <w:rPr>
          <w:rFonts w:ascii="Times New Roman"/>
          <w:b w:val="false"/>
          <w:i w:val="false"/>
          <w:color w:val="000000"/>
          <w:sz w:val="28"/>
        </w:rPr>
        <w:t>
      Тема 2. Понятие "жанр кино". Виды и жанры кино.</w:t>
      </w:r>
    </w:p>
    <w:bookmarkEnd w:id="37425"/>
    <w:bookmarkStart w:name="z41995" w:id="37426"/>
    <w:p>
      <w:pPr>
        <w:spacing w:after="0"/>
        <w:ind w:left="0"/>
        <w:jc w:val="both"/>
      </w:pPr>
      <w:r>
        <w:rPr>
          <w:rFonts w:ascii="Times New Roman"/>
          <w:b w:val="false"/>
          <w:i w:val="false"/>
          <w:color w:val="000000"/>
          <w:sz w:val="28"/>
        </w:rPr>
        <w:t>
      Тема 3. Понятие "киноэтюд". Одиночные киноэтюды. Парные киноэтюды. Этюд "Встреча". Этюд "Знакомство". Этюд "Ссора". Этюд "Радость". Этюд "Удивление".</w:t>
      </w:r>
    </w:p>
    <w:bookmarkEnd w:id="37426"/>
    <w:bookmarkStart w:name="z41996" w:id="37427"/>
    <w:p>
      <w:pPr>
        <w:spacing w:after="0"/>
        <w:ind w:left="0"/>
        <w:jc w:val="both"/>
      </w:pPr>
      <w:r>
        <w:rPr>
          <w:rFonts w:ascii="Times New Roman"/>
          <w:b w:val="false"/>
          <w:i w:val="false"/>
          <w:color w:val="000000"/>
          <w:sz w:val="28"/>
        </w:rPr>
        <w:t>
      Тема 4. Элементы органического действия. Повторение, закрепление и совершенствование знаний и навыков – актерский тренаж. Упражнения на овладение процессом органического действия, его элементов: настройка к действию, навыки раскрепощения, согласованность действий, коллективной творческой деятельности. Упражнения на развитие творческого внимания и фантазии, навыков активной сосредоточенности, переключения внимания, владения внешним и внутренним вниманием.</w:t>
      </w:r>
    </w:p>
    <w:bookmarkEnd w:id="37427"/>
    <w:bookmarkStart w:name="z41997" w:id="37428"/>
    <w:p>
      <w:pPr>
        <w:spacing w:after="0"/>
        <w:ind w:left="0"/>
        <w:jc w:val="both"/>
      </w:pPr>
      <w:r>
        <w:rPr>
          <w:rFonts w:ascii="Times New Roman"/>
          <w:b w:val="false"/>
          <w:i w:val="false"/>
          <w:color w:val="000000"/>
          <w:sz w:val="28"/>
        </w:rPr>
        <w:t>
      Тема 5. Бессловесные действия. Оценка, пристройка, вес, мобилизация – составляющие действия. Упражнения на бессловесные действия. Импровизационные этюды на бессловесные действия.</w:t>
      </w:r>
    </w:p>
    <w:bookmarkEnd w:id="37428"/>
    <w:bookmarkStart w:name="z41998" w:id="37429"/>
    <w:p>
      <w:pPr>
        <w:spacing w:after="0"/>
        <w:ind w:left="0"/>
        <w:jc w:val="both"/>
      </w:pPr>
      <w:r>
        <w:rPr>
          <w:rFonts w:ascii="Times New Roman"/>
          <w:b w:val="false"/>
          <w:i w:val="false"/>
          <w:color w:val="000000"/>
          <w:sz w:val="28"/>
        </w:rPr>
        <w:t>
      Тема 6. Словесное взаимодействие. Развитие умения слушать и слышать партнера, не только воспринимать звуки, но и проникать в смысл произносимых партнером слов. Диалог, как основная форма сценической речи. Физическое действие как основа словесного действия.</w:t>
      </w:r>
    </w:p>
    <w:bookmarkEnd w:id="37429"/>
    <w:bookmarkStart w:name="z41999" w:id="37430"/>
    <w:p>
      <w:pPr>
        <w:spacing w:after="0"/>
        <w:ind w:left="0"/>
        <w:jc w:val="both"/>
      </w:pPr>
      <w:r>
        <w:rPr>
          <w:rFonts w:ascii="Times New Roman"/>
          <w:b w:val="false"/>
          <w:i w:val="false"/>
          <w:color w:val="000000"/>
          <w:sz w:val="28"/>
        </w:rPr>
        <w:t>
      Упражнения, развивающие навыки и умение слушать и слышать партнера.</w:t>
      </w:r>
    </w:p>
    <w:bookmarkEnd w:id="37430"/>
    <w:bookmarkStart w:name="z42000" w:id="37431"/>
    <w:p>
      <w:pPr>
        <w:spacing w:after="0"/>
        <w:ind w:left="0"/>
        <w:jc w:val="both"/>
      </w:pPr>
      <w:r>
        <w:rPr>
          <w:rFonts w:ascii="Times New Roman"/>
          <w:b w:val="false"/>
          <w:i w:val="false"/>
          <w:color w:val="000000"/>
          <w:sz w:val="28"/>
        </w:rPr>
        <w:t>
      Тема 7. Беспредметные действия. Упражнения на беспредметные действия. Упражнения для развития самостоятельного фантазирования, развитие внимания и памяти.</w:t>
      </w:r>
    </w:p>
    <w:bookmarkEnd w:id="37431"/>
    <w:bookmarkStart w:name="z42001" w:id="37432"/>
    <w:p>
      <w:pPr>
        <w:spacing w:after="0"/>
        <w:ind w:left="0"/>
        <w:jc w:val="both"/>
      </w:pPr>
      <w:r>
        <w:rPr>
          <w:rFonts w:ascii="Times New Roman"/>
          <w:b w:val="false"/>
          <w:i w:val="false"/>
          <w:color w:val="000000"/>
          <w:sz w:val="28"/>
        </w:rPr>
        <w:t>
      Тема 8. Понятие "Конфликт". Конфликт – двигатель действия. Действие и противодействие.</w:t>
      </w:r>
    </w:p>
    <w:bookmarkEnd w:id="37432"/>
    <w:bookmarkStart w:name="z42002" w:id="37433"/>
    <w:p>
      <w:pPr>
        <w:spacing w:after="0"/>
        <w:ind w:left="0"/>
        <w:jc w:val="both"/>
      </w:pPr>
      <w:r>
        <w:rPr>
          <w:rFonts w:ascii="Times New Roman"/>
          <w:b w:val="false"/>
          <w:i w:val="false"/>
          <w:color w:val="000000"/>
          <w:sz w:val="28"/>
        </w:rPr>
        <w:t>
      Тема 9. Творческие игры-этюды. Игровой тренинг. Экспромт в актерском мастерстве.</w:t>
      </w:r>
    </w:p>
    <w:bookmarkEnd w:id="37433"/>
    <w:bookmarkStart w:name="z42003" w:id="37434"/>
    <w:p>
      <w:pPr>
        <w:spacing w:after="0"/>
        <w:ind w:left="0"/>
        <w:jc w:val="both"/>
      </w:pPr>
      <w:r>
        <w:rPr>
          <w:rFonts w:ascii="Times New Roman"/>
          <w:b w:val="false"/>
          <w:i w:val="false"/>
          <w:color w:val="000000"/>
          <w:sz w:val="28"/>
        </w:rPr>
        <w:t>
      Тема 10. Ролевой тренинг. Импровизации на тему знакомых сказок, рассказов, историй собственного сочинения индивидуально и коллективно с использованием игры – драматизации.</w:t>
      </w:r>
    </w:p>
    <w:bookmarkEnd w:id="37434"/>
    <w:bookmarkStart w:name="z42004" w:id="37435"/>
    <w:p>
      <w:pPr>
        <w:spacing w:after="0"/>
        <w:ind w:left="0"/>
        <w:jc w:val="both"/>
      </w:pPr>
      <w:r>
        <w:rPr>
          <w:rFonts w:ascii="Times New Roman"/>
          <w:b w:val="false"/>
          <w:i w:val="false"/>
          <w:color w:val="000000"/>
          <w:sz w:val="28"/>
        </w:rPr>
        <w:t>
      Тема 11. Упражнение на согласованность действий на сцене, развитие внимания, фантазии и импровизационности.</w:t>
      </w:r>
    </w:p>
    <w:bookmarkEnd w:id="37435"/>
    <w:bookmarkStart w:name="z42005" w:id="37436"/>
    <w:p>
      <w:pPr>
        <w:spacing w:after="0"/>
        <w:ind w:left="0"/>
        <w:jc w:val="both"/>
      </w:pPr>
      <w:r>
        <w:rPr>
          <w:rFonts w:ascii="Times New Roman"/>
          <w:b w:val="false"/>
          <w:i w:val="false"/>
          <w:color w:val="000000"/>
          <w:sz w:val="28"/>
        </w:rPr>
        <w:t>
      Тема 12. Упражнения и импровизации на основе детских произведений с использованием музыки для развития памяти. Разучивание и исполнение ролей.</w:t>
      </w:r>
    </w:p>
    <w:bookmarkEnd w:id="37436"/>
    <w:bookmarkStart w:name="z42006" w:id="37437"/>
    <w:p>
      <w:pPr>
        <w:spacing w:after="0"/>
        <w:ind w:left="0"/>
        <w:jc w:val="both"/>
      </w:pPr>
      <w:r>
        <w:rPr>
          <w:rFonts w:ascii="Times New Roman"/>
          <w:b w:val="false"/>
          <w:i w:val="false"/>
          <w:color w:val="000000"/>
          <w:sz w:val="28"/>
        </w:rPr>
        <w:t>
      Тема 13. Актерский тренинг. Организация внимания, создание творческой атмосферы. Упражнения для тренировки произвольного, слухового и зрительного внимания. Темпоритм физического действия. Упражнения с хронометром, действия под музыку с различной ритмической окраской.</w:t>
      </w:r>
    </w:p>
    <w:bookmarkEnd w:id="37437"/>
    <w:bookmarkStart w:name="z42007" w:id="37438"/>
    <w:p>
      <w:pPr>
        <w:spacing w:after="0"/>
        <w:ind w:left="0"/>
        <w:jc w:val="both"/>
      </w:pPr>
      <w:r>
        <w:rPr>
          <w:rFonts w:ascii="Times New Roman"/>
          <w:b w:val="false"/>
          <w:i w:val="false"/>
          <w:color w:val="000000"/>
          <w:sz w:val="28"/>
        </w:rPr>
        <w:t>
      Тема 14. Темпо-ритм действия. Темп как скорость исполняемого действия. Ритм поведения. Взаимосвязь темпа и ритма, их зависимость от предлагаемых обстоятельств.</w:t>
      </w:r>
    </w:p>
    <w:bookmarkEnd w:id="37438"/>
    <w:bookmarkStart w:name="z42008" w:id="37439"/>
    <w:p>
      <w:pPr>
        <w:spacing w:after="0"/>
        <w:ind w:left="0"/>
        <w:jc w:val="both"/>
      </w:pPr>
      <w:r>
        <w:rPr>
          <w:rFonts w:ascii="Times New Roman"/>
          <w:b w:val="false"/>
          <w:i w:val="false"/>
          <w:color w:val="000000"/>
          <w:sz w:val="28"/>
        </w:rPr>
        <w:t>
      Тема 15. Упражнения на освобождение мышц, эмоциональную подвижность, смену внутренних темпо-ритмов. Комплекс упражнений для организации памяти, воли, внимания, развитие психофизических качеств обучающегося.</w:t>
      </w:r>
    </w:p>
    <w:bookmarkEnd w:id="37439"/>
    <w:bookmarkStart w:name="z42009" w:id="37440"/>
    <w:p>
      <w:pPr>
        <w:spacing w:after="0"/>
        <w:ind w:left="0"/>
        <w:jc w:val="both"/>
      </w:pPr>
      <w:r>
        <w:rPr>
          <w:rFonts w:ascii="Times New Roman"/>
          <w:b w:val="false"/>
          <w:i w:val="false"/>
          <w:color w:val="000000"/>
          <w:sz w:val="28"/>
        </w:rPr>
        <w:t>
      Тема 16. Упражнения на развитие сценического внимания. Контактные, сюжетно-ролевые игры. Упражнения на развитие слухового, зрительного внимания.</w:t>
      </w:r>
    </w:p>
    <w:bookmarkEnd w:id="37440"/>
    <w:bookmarkStart w:name="z42010" w:id="37441"/>
    <w:p>
      <w:pPr>
        <w:spacing w:after="0"/>
        <w:ind w:left="0"/>
        <w:jc w:val="both"/>
      </w:pPr>
      <w:r>
        <w:rPr>
          <w:rFonts w:ascii="Times New Roman"/>
          <w:b w:val="false"/>
          <w:i w:val="false"/>
          <w:color w:val="000000"/>
          <w:sz w:val="28"/>
        </w:rPr>
        <w:t>
      Тема 17. Актерский тренинг и упражнения. Снятие физических и эмоциональных зажимов. Тренинг психотехники. Упражнения на импровизацию и четкость действия. Чувство правды в исполнении этюдов и произведений. Музыкально-ритмическое воспитание актера.</w:t>
      </w:r>
    </w:p>
    <w:bookmarkEnd w:id="37441"/>
    <w:bookmarkStart w:name="z42011" w:id="37442"/>
    <w:p>
      <w:pPr>
        <w:spacing w:after="0"/>
        <w:ind w:left="0"/>
        <w:jc w:val="both"/>
      </w:pPr>
      <w:r>
        <w:rPr>
          <w:rFonts w:ascii="Times New Roman"/>
          <w:b w:val="false"/>
          <w:i w:val="false"/>
          <w:color w:val="000000"/>
          <w:sz w:val="28"/>
        </w:rPr>
        <w:t>
      Тема 18. Работа над сценическим образом. Актерское мастерство. Выразительные средства актера. Голос, пластика, жест, мимика. Видимая и слышимая стороны актерского исполнения. Эмоциональная подвижность. Характерность и разнообразие игры. Выразительность речевых и пластических средств. Создание биографии роли. Эмоциональная подвижность, развитие эмоциональной памяти.</w:t>
      </w:r>
    </w:p>
    <w:bookmarkEnd w:id="37442"/>
    <w:bookmarkStart w:name="z42012" w:id="37443"/>
    <w:p>
      <w:pPr>
        <w:spacing w:after="0"/>
        <w:ind w:left="0"/>
        <w:jc w:val="both"/>
      </w:pPr>
      <w:r>
        <w:rPr>
          <w:rFonts w:ascii="Times New Roman"/>
          <w:b w:val="false"/>
          <w:i w:val="false"/>
          <w:color w:val="000000"/>
          <w:sz w:val="28"/>
        </w:rPr>
        <w:t>
      Тема 19. Работа над постановкой учебного фильма. Подготовка к съемкам по литературному отрывку. Применение и развитие на практике психофизических возможностей с использованием пластики в работе над учебной постановкой.</w:t>
      </w:r>
    </w:p>
    <w:bookmarkEnd w:id="37443"/>
    <w:bookmarkStart w:name="z42013" w:id="37444"/>
    <w:p>
      <w:pPr>
        <w:spacing w:after="0"/>
        <w:ind w:left="0"/>
        <w:jc w:val="both"/>
      </w:pPr>
      <w:r>
        <w:rPr>
          <w:rFonts w:ascii="Times New Roman"/>
          <w:b w:val="false"/>
          <w:i w:val="false"/>
          <w:color w:val="000000"/>
          <w:sz w:val="28"/>
        </w:rPr>
        <w:t>
      Тема 20. Работа над кинопортретом. Участие в производстве фильма как актер.</w:t>
      </w:r>
    </w:p>
    <w:bookmarkEnd w:id="37444"/>
    <w:bookmarkStart w:name="z42014" w:id="37445"/>
    <w:p>
      <w:pPr>
        <w:spacing w:after="0"/>
        <w:ind w:left="0"/>
        <w:jc w:val="both"/>
      </w:pPr>
      <w:r>
        <w:rPr>
          <w:rFonts w:ascii="Times New Roman"/>
          <w:b w:val="false"/>
          <w:i w:val="false"/>
          <w:color w:val="000000"/>
          <w:sz w:val="28"/>
        </w:rPr>
        <w:t xml:space="preserve">
      167. Ожидаемые результаты освоения Программы 1 класса. </w:t>
      </w:r>
    </w:p>
    <w:bookmarkEnd w:id="37445"/>
    <w:bookmarkStart w:name="z42015" w:id="37446"/>
    <w:p>
      <w:pPr>
        <w:spacing w:after="0"/>
        <w:ind w:left="0"/>
        <w:jc w:val="both"/>
      </w:pPr>
      <w:r>
        <w:rPr>
          <w:rFonts w:ascii="Times New Roman"/>
          <w:b w:val="false"/>
          <w:i w:val="false"/>
          <w:color w:val="000000"/>
          <w:sz w:val="28"/>
        </w:rPr>
        <w:t>
      К концу обучения в 1 классе обучающийся имеет следующие знания, умения и навыки:</w:t>
      </w:r>
    </w:p>
    <w:bookmarkEnd w:id="37446"/>
    <w:bookmarkStart w:name="z42016" w:id="37447"/>
    <w:p>
      <w:pPr>
        <w:spacing w:after="0"/>
        <w:ind w:left="0"/>
        <w:jc w:val="both"/>
      </w:pPr>
      <w:r>
        <w:rPr>
          <w:rFonts w:ascii="Times New Roman"/>
          <w:b w:val="false"/>
          <w:i w:val="false"/>
          <w:color w:val="000000"/>
          <w:sz w:val="28"/>
        </w:rPr>
        <w:t>
      1) знает понятия "жанр кино", "конфликт";</w:t>
      </w:r>
    </w:p>
    <w:bookmarkEnd w:id="37447"/>
    <w:bookmarkStart w:name="z42017" w:id="37448"/>
    <w:p>
      <w:pPr>
        <w:spacing w:after="0"/>
        <w:ind w:left="0"/>
        <w:jc w:val="both"/>
      </w:pPr>
      <w:r>
        <w:rPr>
          <w:rFonts w:ascii="Times New Roman"/>
          <w:b w:val="false"/>
          <w:i w:val="false"/>
          <w:color w:val="000000"/>
          <w:sz w:val="28"/>
        </w:rPr>
        <w:t>
      2) знает виды и жанры кино;</w:t>
      </w:r>
    </w:p>
    <w:bookmarkEnd w:id="37448"/>
    <w:bookmarkStart w:name="z42018" w:id="37449"/>
    <w:p>
      <w:pPr>
        <w:spacing w:after="0"/>
        <w:ind w:left="0"/>
        <w:jc w:val="both"/>
      </w:pPr>
      <w:r>
        <w:rPr>
          <w:rFonts w:ascii="Times New Roman"/>
          <w:b w:val="false"/>
          <w:i w:val="false"/>
          <w:color w:val="000000"/>
          <w:sz w:val="28"/>
        </w:rPr>
        <w:t>
      3) владеет навыками самопроизвольной концентрации и расслабления;</w:t>
      </w:r>
    </w:p>
    <w:bookmarkEnd w:id="37449"/>
    <w:bookmarkStart w:name="z42019" w:id="37450"/>
    <w:p>
      <w:pPr>
        <w:spacing w:after="0"/>
        <w:ind w:left="0"/>
        <w:jc w:val="both"/>
      </w:pPr>
      <w:r>
        <w:rPr>
          <w:rFonts w:ascii="Times New Roman"/>
          <w:b w:val="false"/>
          <w:i w:val="false"/>
          <w:color w:val="000000"/>
          <w:sz w:val="28"/>
        </w:rPr>
        <w:t>
      4) умеет самостоятельно работать над ролью;</w:t>
      </w:r>
    </w:p>
    <w:bookmarkEnd w:id="37450"/>
    <w:bookmarkStart w:name="z42020" w:id="37451"/>
    <w:p>
      <w:pPr>
        <w:spacing w:after="0"/>
        <w:ind w:left="0"/>
        <w:jc w:val="both"/>
      </w:pPr>
      <w:r>
        <w:rPr>
          <w:rFonts w:ascii="Times New Roman"/>
          <w:b w:val="false"/>
          <w:i w:val="false"/>
          <w:color w:val="000000"/>
          <w:sz w:val="28"/>
        </w:rPr>
        <w:t>
      5) умеет находить способы воплощения актерского образа;</w:t>
      </w:r>
    </w:p>
    <w:bookmarkEnd w:id="37451"/>
    <w:bookmarkStart w:name="z42021" w:id="37452"/>
    <w:p>
      <w:pPr>
        <w:spacing w:after="0"/>
        <w:ind w:left="0"/>
        <w:jc w:val="both"/>
      </w:pPr>
      <w:r>
        <w:rPr>
          <w:rFonts w:ascii="Times New Roman"/>
          <w:b w:val="false"/>
          <w:i w:val="false"/>
          <w:color w:val="000000"/>
          <w:sz w:val="28"/>
        </w:rPr>
        <w:t>
      6) умеет проводить актерский тренинг;</w:t>
      </w:r>
    </w:p>
    <w:bookmarkEnd w:id="37452"/>
    <w:bookmarkStart w:name="z42022" w:id="37453"/>
    <w:p>
      <w:pPr>
        <w:spacing w:after="0"/>
        <w:ind w:left="0"/>
        <w:jc w:val="both"/>
      </w:pPr>
      <w:r>
        <w:rPr>
          <w:rFonts w:ascii="Times New Roman"/>
          <w:b w:val="false"/>
          <w:i w:val="false"/>
          <w:color w:val="000000"/>
          <w:sz w:val="28"/>
        </w:rPr>
        <w:t>
      7) владеет первоначальными навыками актерского мастерства;</w:t>
      </w:r>
    </w:p>
    <w:bookmarkEnd w:id="37453"/>
    <w:bookmarkStart w:name="z42023" w:id="37454"/>
    <w:p>
      <w:pPr>
        <w:spacing w:after="0"/>
        <w:ind w:left="0"/>
        <w:jc w:val="both"/>
      </w:pPr>
      <w:r>
        <w:rPr>
          <w:rFonts w:ascii="Times New Roman"/>
          <w:b w:val="false"/>
          <w:i w:val="false"/>
          <w:color w:val="000000"/>
          <w:sz w:val="28"/>
        </w:rPr>
        <w:t>
      8) умеет работать над ролью в кино.</w:t>
      </w:r>
    </w:p>
    <w:bookmarkEnd w:id="37454"/>
    <w:bookmarkStart w:name="z42024" w:id="37455"/>
    <w:p>
      <w:pPr>
        <w:spacing w:after="0"/>
        <w:ind w:left="0"/>
        <w:jc w:val="both"/>
      </w:pPr>
      <w:r>
        <w:rPr>
          <w:rFonts w:ascii="Times New Roman"/>
          <w:b w:val="false"/>
          <w:i w:val="false"/>
          <w:color w:val="000000"/>
          <w:sz w:val="28"/>
        </w:rPr>
        <w:t>
      168. Программные требования во 2 классе:</w:t>
      </w:r>
    </w:p>
    <w:bookmarkEnd w:id="37455"/>
    <w:bookmarkStart w:name="z42025" w:id="37456"/>
    <w:p>
      <w:pPr>
        <w:spacing w:after="0"/>
        <w:ind w:left="0"/>
        <w:jc w:val="both"/>
      </w:pPr>
      <w:r>
        <w:rPr>
          <w:rFonts w:ascii="Times New Roman"/>
          <w:b w:val="false"/>
          <w:i w:val="false"/>
          <w:color w:val="000000"/>
          <w:sz w:val="28"/>
        </w:rPr>
        <w:t>
      1) продолжается дальнейшее освоение терминологии, знакомство с видами киноискусства, кинематографическими профессиями;</w:t>
      </w:r>
    </w:p>
    <w:bookmarkEnd w:id="37456"/>
    <w:bookmarkStart w:name="z42026" w:id="37457"/>
    <w:p>
      <w:pPr>
        <w:spacing w:after="0"/>
        <w:ind w:left="0"/>
        <w:jc w:val="both"/>
      </w:pPr>
      <w:r>
        <w:rPr>
          <w:rFonts w:ascii="Times New Roman"/>
          <w:b w:val="false"/>
          <w:i w:val="false"/>
          <w:color w:val="000000"/>
          <w:sz w:val="28"/>
        </w:rPr>
        <w:t>
      2) осваиваются упражнения, актерские тренинги, воспитывается чувство ответственности обучающегося за свою творческую работу;</w:t>
      </w:r>
    </w:p>
    <w:bookmarkEnd w:id="37457"/>
    <w:bookmarkStart w:name="z42027" w:id="37458"/>
    <w:p>
      <w:pPr>
        <w:spacing w:after="0"/>
        <w:ind w:left="0"/>
        <w:jc w:val="both"/>
      </w:pPr>
      <w:r>
        <w:rPr>
          <w:rFonts w:ascii="Times New Roman"/>
          <w:b w:val="false"/>
          <w:i w:val="false"/>
          <w:color w:val="000000"/>
          <w:sz w:val="28"/>
        </w:rPr>
        <w:t>
      3) продолжается освоение необходимых актерских навыков, формирование пластической выразительности, навыков импровизации, развивается фантазия, умение сочинять, воплощать пластический художественный образ.</w:t>
      </w:r>
    </w:p>
    <w:bookmarkEnd w:id="37458"/>
    <w:bookmarkStart w:name="z42028" w:id="37459"/>
    <w:p>
      <w:pPr>
        <w:spacing w:after="0"/>
        <w:ind w:left="0"/>
        <w:jc w:val="both"/>
      </w:pPr>
      <w:r>
        <w:rPr>
          <w:rFonts w:ascii="Times New Roman"/>
          <w:b w:val="false"/>
          <w:i w:val="false"/>
          <w:color w:val="000000"/>
          <w:sz w:val="28"/>
        </w:rPr>
        <w:t>
      169. Содержание учебного предмета во 2 классе.</w:t>
      </w:r>
    </w:p>
    <w:bookmarkEnd w:id="37459"/>
    <w:bookmarkStart w:name="z42029" w:id="37460"/>
    <w:p>
      <w:pPr>
        <w:spacing w:after="0"/>
        <w:ind w:left="0"/>
        <w:jc w:val="both"/>
      </w:pPr>
      <w:r>
        <w:rPr>
          <w:rFonts w:ascii="Times New Roman"/>
          <w:b w:val="false"/>
          <w:i w:val="false"/>
          <w:color w:val="000000"/>
          <w:sz w:val="28"/>
        </w:rPr>
        <w:t>
      Тематическое планирование.</w:t>
      </w:r>
    </w:p>
    <w:bookmarkEnd w:id="37460"/>
    <w:bookmarkStart w:name="z42030" w:id="37461"/>
    <w:p>
      <w:pPr>
        <w:spacing w:after="0"/>
        <w:ind w:left="0"/>
        <w:jc w:val="both"/>
      </w:pPr>
      <w:r>
        <w:rPr>
          <w:rFonts w:ascii="Times New Roman"/>
          <w:b w:val="false"/>
          <w:i w:val="false"/>
          <w:color w:val="000000"/>
          <w:sz w:val="28"/>
        </w:rPr>
        <w:t>
      Тема 1. Основы "школы переживания" в актерском мастерстве. Рождение кинофильма. Кинематографические профессии. Съемочная площадка.</w:t>
      </w:r>
    </w:p>
    <w:bookmarkEnd w:id="37461"/>
    <w:bookmarkStart w:name="z42031" w:id="37462"/>
    <w:p>
      <w:pPr>
        <w:spacing w:after="0"/>
        <w:ind w:left="0"/>
        <w:jc w:val="both"/>
      </w:pPr>
      <w:r>
        <w:rPr>
          <w:rFonts w:ascii="Times New Roman"/>
          <w:b w:val="false"/>
          <w:i w:val="false"/>
          <w:color w:val="000000"/>
          <w:sz w:val="28"/>
        </w:rPr>
        <w:t>
      Тема 2. Сценическое внимание. Виды сценического внимания. Упражнения на концентрацию сценического внимания. Тренинг многоплоскостного внимания и импровизация. Упражнения на развитие слухового и зрительного внимания.</w:t>
      </w:r>
    </w:p>
    <w:bookmarkEnd w:id="37462"/>
    <w:bookmarkStart w:name="z42032" w:id="37463"/>
    <w:p>
      <w:pPr>
        <w:spacing w:after="0"/>
        <w:ind w:left="0"/>
        <w:jc w:val="both"/>
      </w:pPr>
      <w:r>
        <w:rPr>
          <w:rFonts w:ascii="Times New Roman"/>
          <w:b w:val="false"/>
          <w:i w:val="false"/>
          <w:color w:val="000000"/>
          <w:sz w:val="28"/>
        </w:rPr>
        <w:t>
      Тема 3. Музыкально-пластические импровизации. Упражнения и задания на развитие внимания к партнеру и групповым действиям с использованием музыки.</w:t>
      </w:r>
    </w:p>
    <w:bookmarkEnd w:id="37463"/>
    <w:bookmarkStart w:name="z42033" w:id="37464"/>
    <w:p>
      <w:pPr>
        <w:spacing w:after="0"/>
        <w:ind w:left="0"/>
        <w:jc w:val="both"/>
      </w:pPr>
      <w:r>
        <w:rPr>
          <w:rFonts w:ascii="Times New Roman"/>
          <w:b w:val="false"/>
          <w:i w:val="false"/>
          <w:color w:val="000000"/>
          <w:sz w:val="28"/>
        </w:rPr>
        <w:t>
      Тема 4. Упражнения на импровизационность действий. Упражнения под музыку на развитие образной памяти и эмоциональной памяти.</w:t>
      </w:r>
    </w:p>
    <w:bookmarkEnd w:id="37464"/>
    <w:bookmarkStart w:name="z42034" w:id="37465"/>
    <w:p>
      <w:pPr>
        <w:spacing w:after="0"/>
        <w:ind w:left="0"/>
        <w:jc w:val="both"/>
      </w:pPr>
      <w:r>
        <w:rPr>
          <w:rFonts w:ascii="Times New Roman"/>
          <w:b w:val="false"/>
          <w:i w:val="false"/>
          <w:color w:val="000000"/>
          <w:sz w:val="28"/>
        </w:rPr>
        <w:t>
      Тема 5. Предлагаемые обстоятельства. Понятие о предлагаемых обстоятельствах. "Я" и предлагаемые обстоятельства. "Я" в предлагаемых обстоятельствах" и цель действий.</w:t>
      </w:r>
    </w:p>
    <w:bookmarkEnd w:id="37465"/>
    <w:bookmarkStart w:name="z42035" w:id="37466"/>
    <w:p>
      <w:pPr>
        <w:spacing w:after="0"/>
        <w:ind w:left="0"/>
        <w:jc w:val="both"/>
      </w:pPr>
      <w:r>
        <w:rPr>
          <w:rFonts w:ascii="Times New Roman"/>
          <w:b w:val="false"/>
          <w:i w:val="false"/>
          <w:color w:val="000000"/>
          <w:sz w:val="28"/>
        </w:rPr>
        <w:t>
      Тема 6. Разные характеры и поступки в одних и тех же предлагаемых обстоятельствах. Упражнения-этюды с заданными обстоятельствами на эмоции и вежливое поведение.</w:t>
      </w:r>
    </w:p>
    <w:bookmarkEnd w:id="37466"/>
    <w:bookmarkStart w:name="z42036" w:id="37467"/>
    <w:p>
      <w:pPr>
        <w:spacing w:after="0"/>
        <w:ind w:left="0"/>
        <w:jc w:val="both"/>
      </w:pPr>
      <w:r>
        <w:rPr>
          <w:rFonts w:ascii="Times New Roman"/>
          <w:b w:val="false"/>
          <w:i w:val="false"/>
          <w:color w:val="000000"/>
          <w:sz w:val="28"/>
        </w:rPr>
        <w:t>
      Тема 7. Тренинг психотехники. Тренинг психотехники актера. Тренировка устойчивости внимания. Упражнения на концентрацию внимания. Тренинг многоплоскостного внимания (переключение внимания). Внимание к партнеру и групповым действиям. Упражнения на организованность действий. Тренировка зрительной памяти.</w:t>
      </w:r>
    </w:p>
    <w:bookmarkEnd w:id="37467"/>
    <w:bookmarkStart w:name="z42037" w:id="37468"/>
    <w:p>
      <w:pPr>
        <w:spacing w:after="0"/>
        <w:ind w:left="0"/>
        <w:jc w:val="both"/>
      </w:pPr>
      <w:r>
        <w:rPr>
          <w:rFonts w:ascii="Times New Roman"/>
          <w:b w:val="false"/>
          <w:i w:val="false"/>
          <w:color w:val="000000"/>
          <w:sz w:val="28"/>
        </w:rPr>
        <w:t>
      Тема 8. Развитие образной памяти и эмоциональной памяти. Совершенствование навыков запоминания текстовой информации. Упражнения, направленные на тренировку органов чувств.</w:t>
      </w:r>
    </w:p>
    <w:bookmarkEnd w:id="37468"/>
    <w:bookmarkStart w:name="z42038" w:id="37469"/>
    <w:p>
      <w:pPr>
        <w:spacing w:after="0"/>
        <w:ind w:left="0"/>
        <w:jc w:val="both"/>
      </w:pPr>
      <w:r>
        <w:rPr>
          <w:rFonts w:ascii="Times New Roman"/>
          <w:b w:val="false"/>
          <w:i w:val="false"/>
          <w:color w:val="000000"/>
          <w:sz w:val="28"/>
        </w:rPr>
        <w:t>
      Тема 9. Акустический слух, слуховое внимание и слуховые ощущения. Тактильная память и ощущения. Память физических действий и ощущений. Упражнения на развитие памяти физического самочувствия и настроения. Упражнения на развитие образного и ассоциативного мышления.</w:t>
      </w:r>
    </w:p>
    <w:bookmarkEnd w:id="37469"/>
    <w:bookmarkStart w:name="z42039" w:id="37470"/>
    <w:p>
      <w:pPr>
        <w:spacing w:after="0"/>
        <w:ind w:left="0"/>
        <w:jc w:val="both"/>
      </w:pPr>
      <w:r>
        <w:rPr>
          <w:rFonts w:ascii="Times New Roman"/>
          <w:b w:val="false"/>
          <w:i w:val="false"/>
          <w:color w:val="000000"/>
          <w:sz w:val="28"/>
        </w:rPr>
        <w:t>
      Тема 10. Актерский тренинг. Упражнения со словесными и психофизическими действиями. Тренировка зрительной памяти. Комплекс упражнений для снятия физических зажимов, развитие координации под музыку.</w:t>
      </w:r>
    </w:p>
    <w:bookmarkEnd w:id="37470"/>
    <w:bookmarkStart w:name="z42040" w:id="37471"/>
    <w:p>
      <w:pPr>
        <w:spacing w:after="0"/>
        <w:ind w:left="0"/>
        <w:jc w:val="both"/>
      </w:pPr>
      <w:r>
        <w:rPr>
          <w:rFonts w:ascii="Times New Roman"/>
          <w:b w:val="false"/>
          <w:i w:val="false"/>
          <w:color w:val="000000"/>
          <w:sz w:val="28"/>
        </w:rPr>
        <w:t>
      Тема 11. Пластические импровизации. Упражнения на беспредметные действия. Комплекс упражнений для развития физической пластичности, развитие ритмичности с использованием музыки. Бессловесные действия. Упражнения на развитие пантомимических навыков.</w:t>
      </w:r>
    </w:p>
    <w:bookmarkEnd w:id="37471"/>
    <w:bookmarkStart w:name="z42041" w:id="37472"/>
    <w:p>
      <w:pPr>
        <w:spacing w:after="0"/>
        <w:ind w:left="0"/>
        <w:jc w:val="both"/>
      </w:pPr>
      <w:r>
        <w:rPr>
          <w:rFonts w:ascii="Times New Roman"/>
          <w:b w:val="false"/>
          <w:i w:val="false"/>
          <w:color w:val="000000"/>
          <w:sz w:val="28"/>
        </w:rPr>
        <w:t>
      Тема 12. Ролевой тренинг. Работа над ролью. Жест, мимика, движение. Речь и психофизическое воздействие. Сценическое внимание, событие и реакция. Словесное действие и его логическое значение. Работа над ролью.</w:t>
      </w:r>
    </w:p>
    <w:bookmarkEnd w:id="37472"/>
    <w:bookmarkStart w:name="z42042" w:id="37473"/>
    <w:p>
      <w:pPr>
        <w:spacing w:after="0"/>
        <w:ind w:left="0"/>
        <w:jc w:val="both"/>
      </w:pPr>
      <w:r>
        <w:rPr>
          <w:rFonts w:ascii="Times New Roman"/>
          <w:b w:val="false"/>
          <w:i w:val="false"/>
          <w:color w:val="000000"/>
          <w:sz w:val="28"/>
        </w:rPr>
        <w:t>
      Тема 13. Актерский тренинг и упражнения. Снятие физических и эмоциональных зажимов. Тренинг психотехники. Упражнения на импровизацию и четкость действия. Чувство правды в исполнении этюдов и произведений.</w:t>
      </w:r>
    </w:p>
    <w:bookmarkEnd w:id="37473"/>
    <w:bookmarkStart w:name="z42043" w:id="37474"/>
    <w:p>
      <w:pPr>
        <w:spacing w:after="0"/>
        <w:ind w:left="0"/>
        <w:jc w:val="both"/>
      </w:pPr>
      <w:r>
        <w:rPr>
          <w:rFonts w:ascii="Times New Roman"/>
          <w:b w:val="false"/>
          <w:i w:val="false"/>
          <w:color w:val="000000"/>
          <w:sz w:val="28"/>
        </w:rPr>
        <w:t>
      Тема 14. Музыкально-ритмическое воспитание актера. Работа над сценическим образом. Актерское мастерство. Движения. Эмоции. Практическая реализация приобретенных умений и навыков в публичном выступлении.</w:t>
      </w:r>
    </w:p>
    <w:bookmarkEnd w:id="37474"/>
    <w:bookmarkStart w:name="z42044" w:id="37475"/>
    <w:p>
      <w:pPr>
        <w:spacing w:after="0"/>
        <w:ind w:left="0"/>
        <w:jc w:val="both"/>
      </w:pPr>
      <w:r>
        <w:rPr>
          <w:rFonts w:ascii="Times New Roman"/>
          <w:b w:val="false"/>
          <w:i w:val="false"/>
          <w:color w:val="000000"/>
          <w:sz w:val="28"/>
        </w:rPr>
        <w:t>
      Тема 15. Группировки и мизансцены. Создание группировок и мизансцен, как важнейший элемент актерского мастерства. Мизансцена как результат совместного творчества актера и режиссера. Выразительные возможности мизансцен. Приемы построения мизансцен.</w:t>
      </w:r>
    </w:p>
    <w:bookmarkEnd w:id="37475"/>
    <w:bookmarkStart w:name="z42045" w:id="37476"/>
    <w:p>
      <w:pPr>
        <w:spacing w:after="0"/>
        <w:ind w:left="0"/>
        <w:jc w:val="both"/>
      </w:pPr>
      <w:r>
        <w:rPr>
          <w:rFonts w:ascii="Times New Roman"/>
          <w:b w:val="false"/>
          <w:i w:val="false"/>
          <w:color w:val="000000"/>
          <w:sz w:val="28"/>
        </w:rPr>
        <w:t xml:space="preserve">
      170. Ожидаемые результаты освоения Программы 2 класса. </w:t>
      </w:r>
    </w:p>
    <w:bookmarkEnd w:id="37476"/>
    <w:bookmarkStart w:name="z42046" w:id="37477"/>
    <w:p>
      <w:pPr>
        <w:spacing w:after="0"/>
        <w:ind w:left="0"/>
        <w:jc w:val="both"/>
      </w:pPr>
      <w:r>
        <w:rPr>
          <w:rFonts w:ascii="Times New Roman"/>
          <w:b w:val="false"/>
          <w:i w:val="false"/>
          <w:color w:val="000000"/>
          <w:sz w:val="28"/>
        </w:rPr>
        <w:t>
      К концу обучения во 2 классе обучающийся имеет следующие знания, умения и навыки:</w:t>
      </w:r>
    </w:p>
    <w:bookmarkEnd w:id="37477"/>
    <w:bookmarkStart w:name="z42047" w:id="37478"/>
    <w:p>
      <w:pPr>
        <w:spacing w:after="0"/>
        <w:ind w:left="0"/>
        <w:jc w:val="both"/>
      </w:pPr>
      <w:r>
        <w:rPr>
          <w:rFonts w:ascii="Times New Roman"/>
          <w:b w:val="false"/>
          <w:i w:val="false"/>
          <w:color w:val="000000"/>
          <w:sz w:val="28"/>
        </w:rPr>
        <w:t>
      1) знает виды сценического внимания;</w:t>
      </w:r>
    </w:p>
    <w:bookmarkEnd w:id="37478"/>
    <w:bookmarkStart w:name="z42048" w:id="37479"/>
    <w:p>
      <w:pPr>
        <w:spacing w:after="0"/>
        <w:ind w:left="0"/>
        <w:jc w:val="both"/>
      </w:pPr>
      <w:r>
        <w:rPr>
          <w:rFonts w:ascii="Times New Roman"/>
          <w:b w:val="false"/>
          <w:i w:val="false"/>
          <w:color w:val="000000"/>
          <w:sz w:val="28"/>
        </w:rPr>
        <w:t>
      2) знает терминологию;</w:t>
      </w:r>
    </w:p>
    <w:bookmarkEnd w:id="37479"/>
    <w:bookmarkStart w:name="z42049" w:id="37480"/>
    <w:p>
      <w:pPr>
        <w:spacing w:after="0"/>
        <w:ind w:left="0"/>
        <w:jc w:val="both"/>
      </w:pPr>
      <w:r>
        <w:rPr>
          <w:rFonts w:ascii="Times New Roman"/>
          <w:b w:val="false"/>
          <w:i w:val="false"/>
          <w:color w:val="000000"/>
          <w:sz w:val="28"/>
        </w:rPr>
        <w:t>
      3) владеет навыками импровизации;</w:t>
      </w:r>
    </w:p>
    <w:bookmarkEnd w:id="37480"/>
    <w:bookmarkStart w:name="z42050" w:id="37481"/>
    <w:p>
      <w:pPr>
        <w:spacing w:after="0"/>
        <w:ind w:left="0"/>
        <w:jc w:val="both"/>
      </w:pPr>
      <w:r>
        <w:rPr>
          <w:rFonts w:ascii="Times New Roman"/>
          <w:b w:val="false"/>
          <w:i w:val="false"/>
          <w:color w:val="000000"/>
          <w:sz w:val="28"/>
        </w:rPr>
        <w:t>
      4) владеет актерскими навыками в пределах Программы;</w:t>
      </w:r>
    </w:p>
    <w:bookmarkEnd w:id="37481"/>
    <w:bookmarkStart w:name="z42051" w:id="37482"/>
    <w:p>
      <w:pPr>
        <w:spacing w:after="0"/>
        <w:ind w:left="0"/>
        <w:jc w:val="both"/>
      </w:pPr>
      <w:r>
        <w:rPr>
          <w:rFonts w:ascii="Times New Roman"/>
          <w:b w:val="false"/>
          <w:i w:val="false"/>
          <w:color w:val="000000"/>
          <w:sz w:val="28"/>
        </w:rPr>
        <w:t>
      5) работает над пластической выразительностью;</w:t>
      </w:r>
    </w:p>
    <w:bookmarkEnd w:id="37482"/>
    <w:bookmarkStart w:name="z42052" w:id="37483"/>
    <w:p>
      <w:pPr>
        <w:spacing w:after="0"/>
        <w:ind w:left="0"/>
        <w:jc w:val="both"/>
      </w:pPr>
      <w:r>
        <w:rPr>
          <w:rFonts w:ascii="Times New Roman"/>
          <w:b w:val="false"/>
          <w:i w:val="false"/>
          <w:color w:val="000000"/>
          <w:sz w:val="28"/>
        </w:rPr>
        <w:t>
      6) владеет своим телом для воплощения пластического образа;</w:t>
      </w:r>
    </w:p>
    <w:bookmarkEnd w:id="37483"/>
    <w:bookmarkStart w:name="z42053" w:id="37484"/>
    <w:p>
      <w:pPr>
        <w:spacing w:after="0"/>
        <w:ind w:left="0"/>
        <w:jc w:val="both"/>
      </w:pPr>
      <w:r>
        <w:rPr>
          <w:rFonts w:ascii="Times New Roman"/>
          <w:b w:val="false"/>
          <w:i w:val="false"/>
          <w:color w:val="000000"/>
          <w:sz w:val="28"/>
        </w:rPr>
        <w:t>
      7) умеет преодолевать мышечные и психологические зажимы при съемках;</w:t>
      </w:r>
    </w:p>
    <w:bookmarkEnd w:id="37484"/>
    <w:bookmarkStart w:name="z42054" w:id="37485"/>
    <w:p>
      <w:pPr>
        <w:spacing w:after="0"/>
        <w:ind w:left="0"/>
        <w:jc w:val="both"/>
      </w:pPr>
      <w:r>
        <w:rPr>
          <w:rFonts w:ascii="Times New Roman"/>
          <w:b w:val="false"/>
          <w:i w:val="false"/>
          <w:color w:val="000000"/>
          <w:sz w:val="28"/>
        </w:rPr>
        <w:t>
      8) обладает навыком творческой работы, как самостоятельно, так и в коллективе;</w:t>
      </w:r>
    </w:p>
    <w:bookmarkEnd w:id="37485"/>
    <w:bookmarkStart w:name="z42055" w:id="37486"/>
    <w:p>
      <w:pPr>
        <w:spacing w:after="0"/>
        <w:ind w:left="0"/>
        <w:jc w:val="both"/>
      </w:pPr>
      <w:r>
        <w:rPr>
          <w:rFonts w:ascii="Times New Roman"/>
          <w:b w:val="false"/>
          <w:i w:val="false"/>
          <w:color w:val="000000"/>
          <w:sz w:val="28"/>
        </w:rPr>
        <w:t>
      9) имеет опыт киносъемок.</w:t>
      </w:r>
    </w:p>
    <w:bookmarkEnd w:id="37486"/>
    <w:bookmarkStart w:name="z42056" w:id="37487"/>
    <w:p>
      <w:pPr>
        <w:spacing w:after="0"/>
        <w:ind w:left="0"/>
        <w:jc w:val="both"/>
      </w:pPr>
      <w:r>
        <w:rPr>
          <w:rFonts w:ascii="Times New Roman"/>
          <w:b w:val="false"/>
          <w:i w:val="false"/>
          <w:color w:val="000000"/>
          <w:sz w:val="28"/>
        </w:rPr>
        <w:t>
      171. Ожидаемые результаты освоения Программы.</w:t>
      </w:r>
    </w:p>
    <w:bookmarkEnd w:id="37487"/>
    <w:bookmarkStart w:name="z42057" w:id="37488"/>
    <w:p>
      <w:pPr>
        <w:spacing w:after="0"/>
        <w:ind w:left="0"/>
        <w:jc w:val="both"/>
      </w:pPr>
      <w:r>
        <w:rPr>
          <w:rFonts w:ascii="Times New Roman"/>
          <w:b w:val="false"/>
          <w:i w:val="false"/>
          <w:color w:val="000000"/>
          <w:sz w:val="28"/>
        </w:rPr>
        <w:t>
      Обучающийся знает:</w:t>
      </w:r>
    </w:p>
    <w:bookmarkEnd w:id="37488"/>
    <w:bookmarkStart w:name="z42058" w:id="37489"/>
    <w:p>
      <w:pPr>
        <w:spacing w:after="0"/>
        <w:ind w:left="0"/>
        <w:jc w:val="both"/>
      </w:pPr>
      <w:r>
        <w:rPr>
          <w:rFonts w:ascii="Times New Roman"/>
          <w:b w:val="false"/>
          <w:i w:val="false"/>
          <w:color w:val="000000"/>
          <w:sz w:val="28"/>
        </w:rPr>
        <w:t>
      1) теоретические основы актерского мастерства;</w:t>
      </w:r>
    </w:p>
    <w:bookmarkEnd w:id="37489"/>
    <w:bookmarkStart w:name="z42059" w:id="37490"/>
    <w:p>
      <w:pPr>
        <w:spacing w:after="0"/>
        <w:ind w:left="0"/>
        <w:jc w:val="both"/>
      </w:pPr>
      <w:r>
        <w:rPr>
          <w:rFonts w:ascii="Times New Roman"/>
          <w:b w:val="false"/>
          <w:i w:val="false"/>
          <w:color w:val="000000"/>
          <w:sz w:val="28"/>
        </w:rPr>
        <w:t>
      2) этапы работы актера над ролью;</w:t>
      </w:r>
    </w:p>
    <w:bookmarkEnd w:id="37490"/>
    <w:bookmarkStart w:name="z42060" w:id="37491"/>
    <w:p>
      <w:pPr>
        <w:spacing w:after="0"/>
        <w:ind w:left="0"/>
        <w:jc w:val="both"/>
      </w:pPr>
      <w:r>
        <w:rPr>
          <w:rFonts w:ascii="Times New Roman"/>
          <w:b w:val="false"/>
          <w:i w:val="false"/>
          <w:color w:val="000000"/>
          <w:sz w:val="28"/>
        </w:rPr>
        <w:t>
      3) законы сценического действия;</w:t>
      </w:r>
    </w:p>
    <w:bookmarkEnd w:id="37491"/>
    <w:bookmarkStart w:name="z42061" w:id="37492"/>
    <w:p>
      <w:pPr>
        <w:spacing w:after="0"/>
        <w:ind w:left="0"/>
        <w:jc w:val="both"/>
      </w:pPr>
      <w:r>
        <w:rPr>
          <w:rFonts w:ascii="Times New Roman"/>
          <w:b w:val="false"/>
          <w:i w:val="false"/>
          <w:color w:val="000000"/>
          <w:sz w:val="28"/>
        </w:rPr>
        <w:t>
      4) несколько разных техник нанесения и видов грима разнохарактерных персонажей;</w:t>
      </w:r>
    </w:p>
    <w:bookmarkEnd w:id="37492"/>
    <w:bookmarkStart w:name="z42062" w:id="37493"/>
    <w:p>
      <w:pPr>
        <w:spacing w:after="0"/>
        <w:ind w:left="0"/>
        <w:jc w:val="both"/>
      </w:pPr>
      <w:r>
        <w:rPr>
          <w:rFonts w:ascii="Times New Roman"/>
          <w:b w:val="false"/>
          <w:i w:val="false"/>
          <w:color w:val="000000"/>
          <w:sz w:val="28"/>
        </w:rPr>
        <w:t>
      5) теоретические основы сценической речи;</w:t>
      </w:r>
    </w:p>
    <w:bookmarkEnd w:id="37493"/>
    <w:bookmarkStart w:name="z42063" w:id="37494"/>
    <w:p>
      <w:pPr>
        <w:spacing w:after="0"/>
        <w:ind w:left="0"/>
        <w:jc w:val="both"/>
      </w:pPr>
      <w:r>
        <w:rPr>
          <w:rFonts w:ascii="Times New Roman"/>
          <w:b w:val="false"/>
          <w:i w:val="false"/>
          <w:color w:val="000000"/>
          <w:sz w:val="28"/>
        </w:rPr>
        <w:t>
      6) этикет и манеры поведения в разные эпохи;</w:t>
      </w:r>
    </w:p>
    <w:bookmarkEnd w:id="37494"/>
    <w:bookmarkStart w:name="z42064" w:id="37495"/>
    <w:p>
      <w:pPr>
        <w:spacing w:after="0"/>
        <w:ind w:left="0"/>
        <w:jc w:val="both"/>
      </w:pPr>
      <w:r>
        <w:rPr>
          <w:rFonts w:ascii="Times New Roman"/>
          <w:b w:val="false"/>
          <w:i w:val="false"/>
          <w:color w:val="000000"/>
          <w:sz w:val="28"/>
        </w:rPr>
        <w:t>
      7) приемы сценического боя;</w:t>
      </w:r>
    </w:p>
    <w:bookmarkEnd w:id="37495"/>
    <w:bookmarkStart w:name="z42065" w:id="37496"/>
    <w:p>
      <w:pPr>
        <w:spacing w:after="0"/>
        <w:ind w:left="0"/>
        <w:jc w:val="both"/>
      </w:pPr>
      <w:r>
        <w:rPr>
          <w:rFonts w:ascii="Times New Roman"/>
          <w:b w:val="false"/>
          <w:i w:val="false"/>
          <w:color w:val="000000"/>
          <w:sz w:val="28"/>
        </w:rPr>
        <w:t>
      8) этапы режиссерской разработки сценического произведения (этюда, отрывка);</w:t>
      </w:r>
    </w:p>
    <w:bookmarkEnd w:id="37496"/>
    <w:bookmarkStart w:name="z42066" w:id="37497"/>
    <w:p>
      <w:pPr>
        <w:spacing w:after="0"/>
        <w:ind w:left="0"/>
        <w:jc w:val="both"/>
      </w:pPr>
      <w:r>
        <w:rPr>
          <w:rFonts w:ascii="Times New Roman"/>
          <w:b w:val="false"/>
          <w:i w:val="false"/>
          <w:color w:val="000000"/>
          <w:sz w:val="28"/>
        </w:rPr>
        <w:t>
      9) этапы написания сценарной разработки;</w:t>
      </w:r>
    </w:p>
    <w:bookmarkEnd w:id="37497"/>
    <w:bookmarkStart w:name="z42067" w:id="37498"/>
    <w:p>
      <w:pPr>
        <w:spacing w:after="0"/>
        <w:ind w:left="0"/>
        <w:jc w:val="both"/>
      </w:pPr>
      <w:r>
        <w:rPr>
          <w:rFonts w:ascii="Times New Roman"/>
          <w:b w:val="false"/>
          <w:i w:val="false"/>
          <w:color w:val="000000"/>
          <w:sz w:val="28"/>
        </w:rPr>
        <w:t>
      10) элементарные законы режиссуры;</w:t>
      </w:r>
    </w:p>
    <w:bookmarkEnd w:id="37498"/>
    <w:bookmarkStart w:name="z42068" w:id="37499"/>
    <w:p>
      <w:pPr>
        <w:spacing w:after="0"/>
        <w:ind w:left="0"/>
        <w:jc w:val="both"/>
      </w:pPr>
      <w:r>
        <w:rPr>
          <w:rFonts w:ascii="Times New Roman"/>
          <w:b w:val="false"/>
          <w:i w:val="false"/>
          <w:color w:val="000000"/>
          <w:sz w:val="28"/>
        </w:rPr>
        <w:t>
      11) технику безопасности при выполнении акробатических элементов.</w:t>
      </w:r>
    </w:p>
    <w:bookmarkEnd w:id="37499"/>
    <w:bookmarkStart w:name="z42069" w:id="37500"/>
    <w:p>
      <w:pPr>
        <w:spacing w:after="0"/>
        <w:ind w:left="0"/>
        <w:jc w:val="both"/>
      </w:pPr>
      <w:r>
        <w:rPr>
          <w:rFonts w:ascii="Times New Roman"/>
          <w:b w:val="false"/>
          <w:i w:val="false"/>
          <w:color w:val="000000"/>
          <w:sz w:val="28"/>
        </w:rPr>
        <w:t>
      Умеет:</w:t>
      </w:r>
    </w:p>
    <w:bookmarkEnd w:id="37500"/>
    <w:bookmarkStart w:name="z42070" w:id="37501"/>
    <w:p>
      <w:pPr>
        <w:spacing w:after="0"/>
        <w:ind w:left="0"/>
        <w:jc w:val="both"/>
      </w:pPr>
      <w:r>
        <w:rPr>
          <w:rFonts w:ascii="Times New Roman"/>
          <w:b w:val="false"/>
          <w:i w:val="false"/>
          <w:color w:val="000000"/>
          <w:sz w:val="28"/>
        </w:rPr>
        <w:t>
      1) правильно выполнять упражнения актерского тренинга;</w:t>
      </w:r>
    </w:p>
    <w:bookmarkEnd w:id="37501"/>
    <w:bookmarkStart w:name="z42071" w:id="37502"/>
    <w:p>
      <w:pPr>
        <w:spacing w:after="0"/>
        <w:ind w:left="0"/>
        <w:jc w:val="both"/>
      </w:pPr>
      <w:r>
        <w:rPr>
          <w:rFonts w:ascii="Times New Roman"/>
          <w:b w:val="false"/>
          <w:i w:val="false"/>
          <w:color w:val="000000"/>
          <w:sz w:val="28"/>
        </w:rPr>
        <w:t>
      2) самостоятельно сочинять и ставить актерские этюды;</w:t>
      </w:r>
    </w:p>
    <w:bookmarkEnd w:id="37502"/>
    <w:bookmarkStart w:name="z42072" w:id="37503"/>
    <w:p>
      <w:pPr>
        <w:spacing w:after="0"/>
        <w:ind w:left="0"/>
        <w:jc w:val="both"/>
      </w:pPr>
      <w:r>
        <w:rPr>
          <w:rFonts w:ascii="Times New Roman"/>
          <w:b w:val="false"/>
          <w:i w:val="false"/>
          <w:color w:val="000000"/>
          <w:sz w:val="28"/>
        </w:rPr>
        <w:t>
      3) воспроизводить свои действия в заданной ситуации;</w:t>
      </w:r>
    </w:p>
    <w:bookmarkEnd w:id="37503"/>
    <w:bookmarkStart w:name="z42073" w:id="37504"/>
    <w:p>
      <w:pPr>
        <w:spacing w:after="0"/>
        <w:ind w:left="0"/>
        <w:jc w:val="both"/>
      </w:pPr>
      <w:r>
        <w:rPr>
          <w:rFonts w:ascii="Times New Roman"/>
          <w:b w:val="false"/>
          <w:i w:val="false"/>
          <w:color w:val="000000"/>
          <w:sz w:val="28"/>
        </w:rPr>
        <w:t>
      4) представлять движения в воображении и мыслить образами;</w:t>
      </w:r>
    </w:p>
    <w:bookmarkEnd w:id="37504"/>
    <w:bookmarkStart w:name="z42074" w:id="37505"/>
    <w:p>
      <w:pPr>
        <w:spacing w:after="0"/>
        <w:ind w:left="0"/>
        <w:jc w:val="both"/>
      </w:pPr>
      <w:r>
        <w:rPr>
          <w:rFonts w:ascii="Times New Roman"/>
          <w:b w:val="false"/>
          <w:i w:val="false"/>
          <w:color w:val="000000"/>
          <w:sz w:val="28"/>
        </w:rPr>
        <w:t>
      5) находить верное органическое поведение в предлагаемых обстоятельствах;</w:t>
      </w:r>
    </w:p>
    <w:bookmarkEnd w:id="37505"/>
    <w:bookmarkStart w:name="z42075" w:id="37506"/>
    <w:p>
      <w:pPr>
        <w:spacing w:after="0"/>
        <w:ind w:left="0"/>
        <w:jc w:val="both"/>
      </w:pPr>
      <w:r>
        <w:rPr>
          <w:rFonts w:ascii="Times New Roman"/>
          <w:b w:val="false"/>
          <w:i w:val="false"/>
          <w:color w:val="000000"/>
          <w:sz w:val="28"/>
        </w:rPr>
        <w:t>
      6) самостоятельно работать над сценическим образом и ролью;</w:t>
      </w:r>
    </w:p>
    <w:bookmarkEnd w:id="37506"/>
    <w:bookmarkStart w:name="z42076" w:id="37507"/>
    <w:p>
      <w:pPr>
        <w:spacing w:after="0"/>
        <w:ind w:left="0"/>
        <w:jc w:val="both"/>
      </w:pPr>
      <w:r>
        <w:rPr>
          <w:rFonts w:ascii="Times New Roman"/>
          <w:b w:val="false"/>
          <w:i w:val="false"/>
          <w:color w:val="000000"/>
          <w:sz w:val="28"/>
        </w:rPr>
        <w:t>
      7) самостоятельно анализировать постановочный план;</w:t>
      </w:r>
    </w:p>
    <w:bookmarkEnd w:id="37507"/>
    <w:bookmarkStart w:name="z42077" w:id="37508"/>
    <w:p>
      <w:pPr>
        <w:spacing w:after="0"/>
        <w:ind w:left="0"/>
        <w:jc w:val="both"/>
      </w:pPr>
      <w:r>
        <w:rPr>
          <w:rFonts w:ascii="Times New Roman"/>
          <w:b w:val="false"/>
          <w:i w:val="false"/>
          <w:color w:val="000000"/>
          <w:sz w:val="28"/>
        </w:rPr>
        <w:t>
      8) создавать точные и убедительные образы;</w:t>
      </w:r>
    </w:p>
    <w:bookmarkEnd w:id="37508"/>
    <w:bookmarkStart w:name="z42078" w:id="37509"/>
    <w:p>
      <w:pPr>
        <w:spacing w:after="0"/>
        <w:ind w:left="0"/>
        <w:jc w:val="both"/>
      </w:pPr>
      <w:r>
        <w:rPr>
          <w:rFonts w:ascii="Times New Roman"/>
          <w:b w:val="false"/>
          <w:i w:val="false"/>
          <w:color w:val="000000"/>
          <w:sz w:val="28"/>
        </w:rPr>
        <w:t>
      9) самостоятельно накладывать грим согласно образу;</w:t>
      </w:r>
    </w:p>
    <w:bookmarkEnd w:id="37509"/>
    <w:bookmarkStart w:name="z42079" w:id="37510"/>
    <w:p>
      <w:pPr>
        <w:spacing w:after="0"/>
        <w:ind w:left="0"/>
        <w:jc w:val="both"/>
      </w:pPr>
      <w:r>
        <w:rPr>
          <w:rFonts w:ascii="Times New Roman"/>
          <w:b w:val="false"/>
          <w:i w:val="false"/>
          <w:color w:val="000000"/>
          <w:sz w:val="28"/>
        </w:rPr>
        <w:t>
      10) выполняет упражнения артикуляционной и дыхательной гимнастики;</w:t>
      </w:r>
    </w:p>
    <w:bookmarkEnd w:id="37510"/>
    <w:bookmarkStart w:name="z42080" w:id="37511"/>
    <w:p>
      <w:pPr>
        <w:spacing w:after="0"/>
        <w:ind w:left="0"/>
        <w:jc w:val="both"/>
      </w:pPr>
      <w:r>
        <w:rPr>
          <w:rFonts w:ascii="Times New Roman"/>
          <w:b w:val="false"/>
          <w:i w:val="false"/>
          <w:color w:val="000000"/>
          <w:sz w:val="28"/>
        </w:rPr>
        <w:t>
      11) умеет осуществлять сценические падения;</w:t>
      </w:r>
    </w:p>
    <w:bookmarkEnd w:id="37511"/>
    <w:bookmarkStart w:name="z42081" w:id="37512"/>
    <w:p>
      <w:pPr>
        <w:spacing w:after="0"/>
        <w:ind w:left="0"/>
        <w:jc w:val="both"/>
      </w:pPr>
      <w:r>
        <w:rPr>
          <w:rFonts w:ascii="Times New Roman"/>
          <w:b w:val="false"/>
          <w:i w:val="false"/>
          <w:color w:val="000000"/>
          <w:sz w:val="28"/>
        </w:rPr>
        <w:t>
      12) воплотить на сценической площадке самостоятельно разработанный режиссерский замысел этюда, отрывка;</w:t>
      </w:r>
    </w:p>
    <w:bookmarkEnd w:id="37512"/>
    <w:bookmarkStart w:name="z42082" w:id="37513"/>
    <w:p>
      <w:pPr>
        <w:spacing w:after="0"/>
        <w:ind w:left="0"/>
        <w:jc w:val="both"/>
      </w:pPr>
      <w:r>
        <w:rPr>
          <w:rFonts w:ascii="Times New Roman"/>
          <w:b w:val="false"/>
          <w:i w:val="false"/>
          <w:color w:val="000000"/>
          <w:sz w:val="28"/>
        </w:rPr>
        <w:t>
      13) применять в работе над сценическим произведением (этюдом, отрывком) приемы аллегоричности и метафоричности;</w:t>
      </w:r>
    </w:p>
    <w:bookmarkEnd w:id="37513"/>
    <w:bookmarkStart w:name="z42083" w:id="37514"/>
    <w:p>
      <w:pPr>
        <w:spacing w:after="0"/>
        <w:ind w:left="0"/>
        <w:jc w:val="both"/>
      </w:pPr>
      <w:r>
        <w:rPr>
          <w:rFonts w:ascii="Times New Roman"/>
          <w:b w:val="false"/>
          <w:i w:val="false"/>
          <w:color w:val="000000"/>
          <w:sz w:val="28"/>
        </w:rPr>
        <w:t>
      14) наносить разнохарактерный грим в разных техниках;</w:t>
      </w:r>
    </w:p>
    <w:bookmarkEnd w:id="37514"/>
    <w:bookmarkStart w:name="z42084" w:id="37515"/>
    <w:p>
      <w:pPr>
        <w:spacing w:after="0"/>
        <w:ind w:left="0"/>
        <w:jc w:val="both"/>
      </w:pPr>
      <w:r>
        <w:rPr>
          <w:rFonts w:ascii="Times New Roman"/>
          <w:b w:val="false"/>
          <w:i w:val="false"/>
          <w:color w:val="000000"/>
          <w:sz w:val="28"/>
        </w:rPr>
        <w:t>
      15) применять все полученные навыки и умения в области пластической культуры тела, сценической речи и актерского мастерства в работе над ролью;</w:t>
      </w:r>
    </w:p>
    <w:bookmarkEnd w:id="37515"/>
    <w:bookmarkStart w:name="z42085" w:id="37516"/>
    <w:p>
      <w:pPr>
        <w:spacing w:after="0"/>
        <w:ind w:left="0"/>
        <w:jc w:val="both"/>
      </w:pPr>
      <w:r>
        <w:rPr>
          <w:rFonts w:ascii="Times New Roman"/>
          <w:b w:val="false"/>
          <w:i w:val="false"/>
          <w:color w:val="000000"/>
          <w:sz w:val="28"/>
        </w:rPr>
        <w:t>
      16) выполнять акробатические элементы в связке.</w:t>
      </w:r>
    </w:p>
    <w:bookmarkEnd w:id="37516"/>
    <w:bookmarkStart w:name="z42086" w:id="37517"/>
    <w:p>
      <w:pPr>
        <w:spacing w:after="0"/>
        <w:ind w:left="0"/>
        <w:jc w:val="both"/>
      </w:pPr>
      <w:r>
        <w:rPr>
          <w:rFonts w:ascii="Times New Roman"/>
          <w:b w:val="false"/>
          <w:i w:val="false"/>
          <w:color w:val="000000"/>
          <w:sz w:val="28"/>
        </w:rPr>
        <w:t>
      Владеет:</w:t>
      </w:r>
    </w:p>
    <w:bookmarkEnd w:id="37517"/>
    <w:bookmarkStart w:name="z42087" w:id="37518"/>
    <w:p>
      <w:pPr>
        <w:spacing w:after="0"/>
        <w:ind w:left="0"/>
        <w:jc w:val="both"/>
      </w:pPr>
      <w:r>
        <w:rPr>
          <w:rFonts w:ascii="Times New Roman"/>
          <w:b w:val="false"/>
          <w:i w:val="false"/>
          <w:color w:val="000000"/>
          <w:sz w:val="28"/>
        </w:rPr>
        <w:t>
      1) элементами внутренней и внешней техники актера;</w:t>
      </w:r>
    </w:p>
    <w:bookmarkEnd w:id="37518"/>
    <w:bookmarkStart w:name="z42088" w:id="37519"/>
    <w:p>
      <w:pPr>
        <w:spacing w:after="0"/>
        <w:ind w:left="0"/>
        <w:jc w:val="both"/>
      </w:pPr>
      <w:r>
        <w:rPr>
          <w:rFonts w:ascii="Times New Roman"/>
          <w:b w:val="false"/>
          <w:i w:val="false"/>
          <w:color w:val="000000"/>
          <w:sz w:val="28"/>
        </w:rPr>
        <w:t>
      2) приемами аутотренинга и релаксации;</w:t>
      </w:r>
    </w:p>
    <w:bookmarkEnd w:id="37519"/>
    <w:bookmarkStart w:name="z42089" w:id="37520"/>
    <w:p>
      <w:pPr>
        <w:spacing w:after="0"/>
        <w:ind w:left="0"/>
        <w:jc w:val="both"/>
      </w:pPr>
      <w:r>
        <w:rPr>
          <w:rFonts w:ascii="Times New Roman"/>
          <w:b w:val="false"/>
          <w:i w:val="false"/>
          <w:color w:val="000000"/>
          <w:sz w:val="28"/>
        </w:rPr>
        <w:t>
      3) словесным действием в роли;</w:t>
      </w:r>
    </w:p>
    <w:bookmarkEnd w:id="37520"/>
    <w:bookmarkStart w:name="z42090" w:id="37521"/>
    <w:p>
      <w:pPr>
        <w:spacing w:after="0"/>
        <w:ind w:left="0"/>
        <w:jc w:val="both"/>
      </w:pPr>
      <w:r>
        <w:rPr>
          <w:rFonts w:ascii="Times New Roman"/>
          <w:b w:val="false"/>
          <w:i w:val="false"/>
          <w:color w:val="000000"/>
          <w:sz w:val="28"/>
        </w:rPr>
        <w:t>
      4) трюковой техникой;</w:t>
      </w:r>
    </w:p>
    <w:bookmarkEnd w:id="37521"/>
    <w:bookmarkStart w:name="z42091" w:id="37522"/>
    <w:p>
      <w:pPr>
        <w:spacing w:after="0"/>
        <w:ind w:left="0"/>
        <w:jc w:val="both"/>
      </w:pPr>
      <w:r>
        <w:rPr>
          <w:rFonts w:ascii="Times New Roman"/>
          <w:b w:val="false"/>
          <w:i w:val="false"/>
          <w:color w:val="000000"/>
          <w:sz w:val="28"/>
        </w:rPr>
        <w:t>
      5) сценической пластикой;</w:t>
      </w:r>
    </w:p>
    <w:bookmarkEnd w:id="37522"/>
    <w:bookmarkStart w:name="z42092" w:id="37523"/>
    <w:p>
      <w:pPr>
        <w:spacing w:after="0"/>
        <w:ind w:left="0"/>
        <w:jc w:val="both"/>
      </w:pPr>
      <w:r>
        <w:rPr>
          <w:rFonts w:ascii="Times New Roman"/>
          <w:b w:val="false"/>
          <w:i w:val="false"/>
          <w:color w:val="000000"/>
          <w:sz w:val="28"/>
        </w:rPr>
        <w:t>
      6) речевым общением;</w:t>
      </w:r>
    </w:p>
    <w:bookmarkEnd w:id="37523"/>
    <w:bookmarkStart w:name="z42093" w:id="37524"/>
    <w:p>
      <w:pPr>
        <w:spacing w:after="0"/>
        <w:ind w:left="0"/>
        <w:jc w:val="both"/>
      </w:pPr>
      <w:r>
        <w:rPr>
          <w:rFonts w:ascii="Times New Roman"/>
          <w:b w:val="false"/>
          <w:i w:val="false"/>
          <w:color w:val="000000"/>
          <w:sz w:val="28"/>
        </w:rPr>
        <w:t>
      7) скульптурно-объемными приемами гримирования;</w:t>
      </w:r>
    </w:p>
    <w:bookmarkEnd w:id="37524"/>
    <w:bookmarkStart w:name="z42094" w:id="37525"/>
    <w:p>
      <w:pPr>
        <w:spacing w:after="0"/>
        <w:ind w:left="0"/>
        <w:jc w:val="both"/>
      </w:pPr>
      <w:r>
        <w:rPr>
          <w:rFonts w:ascii="Times New Roman"/>
          <w:b w:val="false"/>
          <w:i w:val="false"/>
          <w:color w:val="000000"/>
          <w:sz w:val="28"/>
        </w:rPr>
        <w:t>
      8) творческие элементы:</w:t>
      </w:r>
    </w:p>
    <w:bookmarkEnd w:id="37525"/>
    <w:bookmarkStart w:name="z42095" w:id="37526"/>
    <w:p>
      <w:pPr>
        <w:spacing w:after="0"/>
        <w:ind w:left="0"/>
        <w:jc w:val="both"/>
      </w:pPr>
      <w:r>
        <w:rPr>
          <w:rFonts w:ascii="Times New Roman"/>
          <w:b w:val="false"/>
          <w:i w:val="false"/>
          <w:color w:val="000000"/>
          <w:sz w:val="28"/>
        </w:rPr>
        <w:t>
      а) внимание к объекту;</w:t>
      </w:r>
    </w:p>
    <w:bookmarkEnd w:id="37526"/>
    <w:bookmarkStart w:name="z42096" w:id="37527"/>
    <w:p>
      <w:pPr>
        <w:spacing w:after="0"/>
        <w:ind w:left="0"/>
        <w:jc w:val="both"/>
      </w:pPr>
      <w:r>
        <w:rPr>
          <w:rFonts w:ascii="Times New Roman"/>
          <w:b w:val="false"/>
          <w:i w:val="false"/>
          <w:color w:val="000000"/>
          <w:sz w:val="28"/>
        </w:rPr>
        <w:t>
      б) органы восприятия: зрение, слух;</w:t>
      </w:r>
    </w:p>
    <w:bookmarkEnd w:id="37527"/>
    <w:bookmarkStart w:name="z42097" w:id="37528"/>
    <w:p>
      <w:pPr>
        <w:spacing w:after="0"/>
        <w:ind w:left="0"/>
        <w:jc w:val="both"/>
      </w:pPr>
      <w:r>
        <w:rPr>
          <w:rFonts w:ascii="Times New Roman"/>
          <w:b w:val="false"/>
          <w:i w:val="false"/>
          <w:color w:val="000000"/>
          <w:sz w:val="28"/>
        </w:rPr>
        <w:t>
      в) память на ощущения и создание на ее основе образных видений;</w:t>
      </w:r>
    </w:p>
    <w:bookmarkEnd w:id="37528"/>
    <w:bookmarkStart w:name="z42098" w:id="37529"/>
    <w:p>
      <w:pPr>
        <w:spacing w:after="0"/>
        <w:ind w:left="0"/>
        <w:jc w:val="both"/>
      </w:pPr>
      <w:r>
        <w:rPr>
          <w:rFonts w:ascii="Times New Roman"/>
          <w:b w:val="false"/>
          <w:i w:val="false"/>
          <w:color w:val="000000"/>
          <w:sz w:val="28"/>
        </w:rPr>
        <w:t>
      г) воображение;</w:t>
      </w:r>
    </w:p>
    <w:bookmarkEnd w:id="37529"/>
    <w:bookmarkStart w:name="z42099" w:id="37530"/>
    <w:p>
      <w:pPr>
        <w:spacing w:after="0"/>
        <w:ind w:left="0"/>
        <w:jc w:val="both"/>
      </w:pPr>
      <w:r>
        <w:rPr>
          <w:rFonts w:ascii="Times New Roman"/>
          <w:b w:val="false"/>
          <w:i w:val="false"/>
          <w:color w:val="000000"/>
          <w:sz w:val="28"/>
        </w:rPr>
        <w:t>
      д) способность к взаимодействию;</w:t>
      </w:r>
    </w:p>
    <w:bookmarkEnd w:id="37530"/>
    <w:bookmarkStart w:name="z42100" w:id="37531"/>
    <w:p>
      <w:pPr>
        <w:spacing w:after="0"/>
        <w:ind w:left="0"/>
        <w:jc w:val="both"/>
      </w:pPr>
      <w:r>
        <w:rPr>
          <w:rFonts w:ascii="Times New Roman"/>
          <w:b w:val="false"/>
          <w:i w:val="false"/>
          <w:color w:val="000000"/>
          <w:sz w:val="28"/>
        </w:rPr>
        <w:t>
      е) логичность и последовательность действий и чувств;</w:t>
      </w:r>
    </w:p>
    <w:bookmarkEnd w:id="37531"/>
    <w:bookmarkStart w:name="z42101" w:id="37532"/>
    <w:p>
      <w:pPr>
        <w:spacing w:after="0"/>
        <w:ind w:left="0"/>
        <w:jc w:val="both"/>
      </w:pPr>
      <w:r>
        <w:rPr>
          <w:rFonts w:ascii="Times New Roman"/>
          <w:b w:val="false"/>
          <w:i w:val="false"/>
          <w:color w:val="000000"/>
          <w:sz w:val="28"/>
        </w:rPr>
        <w:t>
      ж) чувство правды;</w:t>
      </w:r>
    </w:p>
    <w:bookmarkEnd w:id="37532"/>
    <w:bookmarkStart w:name="z42102" w:id="37533"/>
    <w:p>
      <w:pPr>
        <w:spacing w:after="0"/>
        <w:ind w:left="0"/>
        <w:jc w:val="both"/>
      </w:pPr>
      <w:r>
        <w:rPr>
          <w:rFonts w:ascii="Times New Roman"/>
          <w:b w:val="false"/>
          <w:i w:val="false"/>
          <w:color w:val="000000"/>
          <w:sz w:val="28"/>
        </w:rPr>
        <w:t>
      з) вера и наивность;</w:t>
      </w:r>
    </w:p>
    <w:bookmarkEnd w:id="37533"/>
    <w:bookmarkStart w:name="z42103" w:id="37534"/>
    <w:p>
      <w:pPr>
        <w:spacing w:after="0"/>
        <w:ind w:left="0"/>
        <w:jc w:val="both"/>
      </w:pPr>
      <w:r>
        <w:rPr>
          <w:rFonts w:ascii="Times New Roman"/>
          <w:b w:val="false"/>
          <w:i w:val="false"/>
          <w:color w:val="000000"/>
          <w:sz w:val="28"/>
        </w:rPr>
        <w:t>
      и) ощущение перспективы действия и мысли;</w:t>
      </w:r>
    </w:p>
    <w:bookmarkEnd w:id="37534"/>
    <w:bookmarkStart w:name="z42104" w:id="37535"/>
    <w:p>
      <w:pPr>
        <w:spacing w:after="0"/>
        <w:ind w:left="0"/>
        <w:jc w:val="both"/>
      </w:pPr>
      <w:r>
        <w:rPr>
          <w:rFonts w:ascii="Times New Roman"/>
          <w:b w:val="false"/>
          <w:i w:val="false"/>
          <w:color w:val="000000"/>
          <w:sz w:val="28"/>
        </w:rPr>
        <w:t>
      к) чувство ритма;</w:t>
      </w:r>
    </w:p>
    <w:bookmarkEnd w:id="37535"/>
    <w:bookmarkStart w:name="z42105" w:id="37536"/>
    <w:p>
      <w:pPr>
        <w:spacing w:after="0"/>
        <w:ind w:left="0"/>
        <w:jc w:val="both"/>
      </w:pPr>
      <w:r>
        <w:rPr>
          <w:rFonts w:ascii="Times New Roman"/>
          <w:b w:val="false"/>
          <w:i w:val="false"/>
          <w:color w:val="000000"/>
          <w:sz w:val="28"/>
        </w:rPr>
        <w:t>
      л) обаяние, выдержка;</w:t>
      </w:r>
    </w:p>
    <w:bookmarkEnd w:id="37536"/>
    <w:bookmarkStart w:name="z42106" w:id="37537"/>
    <w:p>
      <w:pPr>
        <w:spacing w:after="0"/>
        <w:ind w:left="0"/>
        <w:jc w:val="both"/>
      </w:pPr>
      <w:r>
        <w:rPr>
          <w:rFonts w:ascii="Times New Roman"/>
          <w:b w:val="false"/>
          <w:i w:val="false"/>
          <w:color w:val="000000"/>
          <w:sz w:val="28"/>
        </w:rPr>
        <w:t>
      и) мышечная свобода и пластичность;</w:t>
      </w:r>
    </w:p>
    <w:bookmarkEnd w:id="37537"/>
    <w:bookmarkStart w:name="z42107" w:id="37538"/>
    <w:p>
      <w:pPr>
        <w:spacing w:after="0"/>
        <w:ind w:left="0"/>
        <w:jc w:val="both"/>
      </w:pPr>
      <w:r>
        <w:rPr>
          <w:rFonts w:ascii="Times New Roman"/>
          <w:b w:val="false"/>
          <w:i w:val="false"/>
          <w:color w:val="000000"/>
          <w:sz w:val="28"/>
        </w:rPr>
        <w:t>
      к) владение голосом, произношение;</w:t>
      </w:r>
    </w:p>
    <w:bookmarkEnd w:id="37538"/>
    <w:bookmarkStart w:name="z42108" w:id="37539"/>
    <w:p>
      <w:pPr>
        <w:spacing w:after="0"/>
        <w:ind w:left="0"/>
        <w:jc w:val="both"/>
      </w:pPr>
      <w:r>
        <w:rPr>
          <w:rFonts w:ascii="Times New Roman"/>
          <w:b w:val="false"/>
          <w:i w:val="false"/>
          <w:color w:val="000000"/>
          <w:sz w:val="28"/>
        </w:rPr>
        <w:t>
      л) чувство фразы;</w:t>
      </w:r>
    </w:p>
    <w:bookmarkEnd w:id="37539"/>
    <w:bookmarkStart w:name="z42109" w:id="37540"/>
    <w:p>
      <w:pPr>
        <w:spacing w:after="0"/>
        <w:ind w:left="0"/>
        <w:jc w:val="both"/>
      </w:pPr>
      <w:r>
        <w:rPr>
          <w:rFonts w:ascii="Times New Roman"/>
          <w:b w:val="false"/>
          <w:i w:val="false"/>
          <w:color w:val="000000"/>
          <w:sz w:val="28"/>
        </w:rPr>
        <w:t>
      м) умение действовать словом.</w:t>
      </w:r>
    </w:p>
    <w:bookmarkEnd w:id="37540"/>
    <w:bookmarkStart w:name="z42110" w:id="37541"/>
    <w:p>
      <w:pPr>
        <w:spacing w:after="0"/>
        <w:ind w:left="0"/>
        <w:jc w:val="left"/>
      </w:pPr>
      <w:r>
        <w:rPr>
          <w:rFonts w:ascii="Times New Roman"/>
          <w:b/>
          <w:i w:val="false"/>
          <w:color w:val="000000"/>
        </w:rPr>
        <w:t xml:space="preserve"> Глава 4. Критерии оценки результатов обучения</w:t>
      </w:r>
    </w:p>
    <w:bookmarkEnd w:id="37541"/>
    <w:bookmarkStart w:name="z42111" w:id="37542"/>
    <w:p>
      <w:pPr>
        <w:spacing w:after="0"/>
        <w:ind w:left="0"/>
        <w:jc w:val="both"/>
      </w:pPr>
      <w:r>
        <w:rPr>
          <w:rFonts w:ascii="Times New Roman"/>
          <w:b w:val="false"/>
          <w:i w:val="false"/>
          <w:color w:val="000000"/>
          <w:sz w:val="28"/>
        </w:rPr>
        <w:t>
      172. Контроль освоения обучающимся Программы по предмету "Звукозапись и видеосъемка" осуществляется в форме зачета.</w:t>
      </w:r>
    </w:p>
    <w:bookmarkEnd w:id="37542"/>
    <w:bookmarkStart w:name="z42112" w:id="37543"/>
    <w:p>
      <w:pPr>
        <w:spacing w:after="0"/>
        <w:ind w:left="0"/>
        <w:jc w:val="both"/>
      </w:pPr>
      <w:r>
        <w:rPr>
          <w:rFonts w:ascii="Times New Roman"/>
          <w:b w:val="false"/>
          <w:i w:val="false"/>
          <w:color w:val="000000"/>
          <w:sz w:val="28"/>
        </w:rPr>
        <w:t>
      173. Форма аттестации и контрольно-программные требования к знаниям и работам обучающихся:</w:t>
      </w:r>
    </w:p>
    <w:bookmarkEnd w:id="37543"/>
    <w:bookmarkStart w:name="z42113" w:id="37544"/>
    <w:p>
      <w:pPr>
        <w:spacing w:after="0"/>
        <w:ind w:left="0"/>
        <w:jc w:val="both"/>
      </w:pPr>
      <w:r>
        <w:rPr>
          <w:rFonts w:ascii="Times New Roman"/>
          <w:b w:val="false"/>
          <w:i w:val="false"/>
          <w:color w:val="000000"/>
          <w:sz w:val="28"/>
        </w:rPr>
        <w:t>
      1) второго класса – в первом полугодии: зачет (знание теории записи изображения), во втором полугодии: зачет (знание основ видеомонтажа);</w:t>
      </w:r>
    </w:p>
    <w:bookmarkEnd w:id="37544"/>
    <w:bookmarkStart w:name="z42114" w:id="37545"/>
    <w:p>
      <w:pPr>
        <w:spacing w:after="0"/>
        <w:ind w:left="0"/>
        <w:jc w:val="both"/>
      </w:pPr>
      <w:r>
        <w:rPr>
          <w:rFonts w:ascii="Times New Roman"/>
          <w:b w:val="false"/>
          <w:i w:val="false"/>
          <w:color w:val="000000"/>
          <w:sz w:val="28"/>
        </w:rPr>
        <w:t xml:space="preserve">
      2) третьего класса – в первом полугодии: зачет (знание теории звукозаписи), во втором полугодии: зачет (знание компьютерных программ звукозаписи). </w:t>
      </w:r>
    </w:p>
    <w:bookmarkEnd w:id="37545"/>
    <w:bookmarkStart w:name="z42115" w:id="37546"/>
    <w:p>
      <w:pPr>
        <w:spacing w:after="0"/>
        <w:ind w:left="0"/>
        <w:jc w:val="both"/>
      </w:pPr>
      <w:r>
        <w:rPr>
          <w:rFonts w:ascii="Times New Roman"/>
          <w:b w:val="false"/>
          <w:i w:val="false"/>
          <w:color w:val="000000"/>
          <w:sz w:val="28"/>
        </w:rPr>
        <w:t>
      174. Критерии оценивания результатов обучения в киноискусстве складываются из результатов текущей успеваемости по предмету и оценок, полученных на зачетах.</w:t>
      </w:r>
    </w:p>
    <w:bookmarkEnd w:id="37546"/>
    <w:bookmarkStart w:name="z42116" w:id="37547"/>
    <w:p>
      <w:pPr>
        <w:spacing w:after="0"/>
        <w:ind w:left="0"/>
        <w:jc w:val="both"/>
      </w:pPr>
      <w:r>
        <w:rPr>
          <w:rFonts w:ascii="Times New Roman"/>
          <w:b w:val="false"/>
          <w:i w:val="false"/>
          <w:color w:val="000000"/>
          <w:sz w:val="28"/>
        </w:rPr>
        <w:t>
       При оценке работы обучающегося педагог учитывает следующие параметры:</w:t>
      </w:r>
    </w:p>
    <w:bookmarkEnd w:id="37547"/>
    <w:bookmarkStart w:name="z42117" w:id="37548"/>
    <w:p>
      <w:pPr>
        <w:spacing w:after="0"/>
        <w:ind w:left="0"/>
        <w:jc w:val="both"/>
      </w:pPr>
      <w:r>
        <w:rPr>
          <w:rFonts w:ascii="Times New Roman"/>
          <w:b w:val="false"/>
          <w:i w:val="false"/>
          <w:color w:val="000000"/>
          <w:sz w:val="28"/>
        </w:rPr>
        <w:t>
      1) демонстрация должного уровня владения теорией звукозаписи и видеомонтажа;</w:t>
      </w:r>
    </w:p>
    <w:bookmarkEnd w:id="37548"/>
    <w:bookmarkStart w:name="z42118" w:id="37549"/>
    <w:p>
      <w:pPr>
        <w:spacing w:after="0"/>
        <w:ind w:left="0"/>
        <w:jc w:val="both"/>
      </w:pPr>
      <w:r>
        <w:rPr>
          <w:rFonts w:ascii="Times New Roman"/>
          <w:b w:val="false"/>
          <w:i w:val="false"/>
          <w:color w:val="000000"/>
          <w:sz w:val="28"/>
        </w:rPr>
        <w:t>
      2) овладение навыками работы с видео и звукозаписывающей аппаратурой.</w:t>
      </w:r>
    </w:p>
    <w:bookmarkEnd w:id="37549"/>
    <w:bookmarkStart w:name="z42119" w:id="37550"/>
    <w:p>
      <w:pPr>
        <w:spacing w:after="0"/>
        <w:ind w:left="0"/>
        <w:jc w:val="both"/>
      </w:pPr>
      <w:r>
        <w:rPr>
          <w:rFonts w:ascii="Times New Roman"/>
          <w:b w:val="false"/>
          <w:i w:val="false"/>
          <w:color w:val="000000"/>
          <w:sz w:val="28"/>
        </w:rPr>
        <w:t>
      175. Критерии оценки:</w:t>
      </w:r>
    </w:p>
    <w:bookmarkEnd w:id="37550"/>
    <w:bookmarkStart w:name="z42120" w:id="37551"/>
    <w:p>
      <w:pPr>
        <w:spacing w:after="0"/>
        <w:ind w:left="0"/>
        <w:jc w:val="both"/>
      </w:pPr>
      <w:r>
        <w:rPr>
          <w:rFonts w:ascii="Times New Roman"/>
          <w:b w:val="false"/>
          <w:i w:val="false"/>
          <w:color w:val="000000"/>
          <w:sz w:val="28"/>
        </w:rPr>
        <w:t>
      1) оценка "5" "отлично" – демонстрация знаний по предмету, полный ответ на заданный вопрос, наличие всех работ, при соответствии их всем критериям задания;</w:t>
      </w:r>
    </w:p>
    <w:bookmarkEnd w:id="37551"/>
    <w:bookmarkStart w:name="z42121" w:id="37552"/>
    <w:p>
      <w:pPr>
        <w:spacing w:after="0"/>
        <w:ind w:left="0"/>
        <w:jc w:val="both"/>
      </w:pPr>
      <w:r>
        <w:rPr>
          <w:rFonts w:ascii="Times New Roman"/>
          <w:b w:val="false"/>
          <w:i w:val="false"/>
          <w:color w:val="000000"/>
          <w:sz w:val="28"/>
        </w:rPr>
        <w:t xml:space="preserve">
      2) оценка "4" "хорошо" – наличие всех работ с некоторыми недочетами и ответ с незначительной неточностью; </w:t>
      </w:r>
    </w:p>
    <w:bookmarkEnd w:id="37552"/>
    <w:bookmarkStart w:name="z42122" w:id="37553"/>
    <w:p>
      <w:pPr>
        <w:spacing w:after="0"/>
        <w:ind w:left="0"/>
        <w:jc w:val="both"/>
      </w:pPr>
      <w:r>
        <w:rPr>
          <w:rFonts w:ascii="Times New Roman"/>
          <w:b w:val="false"/>
          <w:i w:val="false"/>
          <w:color w:val="000000"/>
          <w:sz w:val="28"/>
        </w:rPr>
        <w:t>
      3) оценка "3" "удовлетворительно" – наличие всех работ и либо неполный ответ, либо ответ с одной грубой ошибкой, но предлагается доделать или переделать работу в соответствии с требованиями;</w:t>
      </w:r>
    </w:p>
    <w:bookmarkEnd w:id="37553"/>
    <w:bookmarkStart w:name="z42123" w:id="37554"/>
    <w:p>
      <w:pPr>
        <w:spacing w:after="0"/>
        <w:ind w:left="0"/>
        <w:jc w:val="both"/>
      </w:pPr>
      <w:r>
        <w:rPr>
          <w:rFonts w:ascii="Times New Roman"/>
          <w:b w:val="false"/>
          <w:i w:val="false"/>
          <w:color w:val="000000"/>
          <w:sz w:val="28"/>
        </w:rPr>
        <w:t>
      4) оценка "2" "неудовлетворительно" – отсутствие хотя бы одной работы, или несоответствие работы требованиям задания, ученику выставляется "неуд" и предлагается пересдать зачет;</w:t>
      </w:r>
    </w:p>
    <w:bookmarkEnd w:id="37554"/>
    <w:bookmarkStart w:name="z42124" w:id="37555"/>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7555"/>
    <w:bookmarkStart w:name="z42125" w:id="37556"/>
    <w:p>
      <w:pPr>
        <w:spacing w:after="0"/>
        <w:ind w:left="0"/>
        <w:jc w:val="both"/>
      </w:pPr>
      <w:r>
        <w:rPr>
          <w:rFonts w:ascii="Times New Roman"/>
          <w:b w:val="false"/>
          <w:i w:val="false"/>
          <w:color w:val="000000"/>
          <w:sz w:val="28"/>
        </w:rPr>
        <w:t xml:space="preserve">
      176. Контроль освоения обучающимся Программы по предмету "Сценарное мастерство" осуществляется в форме зачета. </w:t>
      </w:r>
    </w:p>
    <w:bookmarkEnd w:id="37556"/>
    <w:bookmarkStart w:name="z42126" w:id="37557"/>
    <w:p>
      <w:pPr>
        <w:spacing w:after="0"/>
        <w:ind w:left="0"/>
        <w:jc w:val="both"/>
      </w:pPr>
      <w:r>
        <w:rPr>
          <w:rFonts w:ascii="Times New Roman"/>
          <w:b w:val="false"/>
          <w:i w:val="false"/>
          <w:color w:val="000000"/>
          <w:sz w:val="28"/>
        </w:rPr>
        <w:t>
      177. Форма аттестации и контрольно-программные требования к знаниям и работам обучающихся:</w:t>
      </w:r>
    </w:p>
    <w:bookmarkEnd w:id="37557"/>
    <w:bookmarkStart w:name="z42127" w:id="37558"/>
    <w:p>
      <w:pPr>
        <w:spacing w:after="0"/>
        <w:ind w:left="0"/>
        <w:jc w:val="both"/>
      </w:pPr>
      <w:r>
        <w:rPr>
          <w:rFonts w:ascii="Times New Roman"/>
          <w:b w:val="false"/>
          <w:i w:val="false"/>
          <w:color w:val="000000"/>
          <w:sz w:val="28"/>
        </w:rPr>
        <w:t>
      1) третьего класса – во втором полугодии: зачет (знание теории сценарного мастерства);</w:t>
      </w:r>
    </w:p>
    <w:bookmarkEnd w:id="37558"/>
    <w:bookmarkStart w:name="z42128" w:id="37559"/>
    <w:p>
      <w:pPr>
        <w:spacing w:after="0"/>
        <w:ind w:left="0"/>
        <w:jc w:val="both"/>
      </w:pPr>
      <w:r>
        <w:rPr>
          <w:rFonts w:ascii="Times New Roman"/>
          <w:b w:val="false"/>
          <w:i w:val="false"/>
          <w:color w:val="000000"/>
          <w:sz w:val="28"/>
        </w:rPr>
        <w:t>
      2) четвертого класса – во втором полугодии: зачет (представление проекта своего сценария).</w:t>
      </w:r>
    </w:p>
    <w:bookmarkEnd w:id="37559"/>
    <w:bookmarkStart w:name="z42129" w:id="37560"/>
    <w:p>
      <w:pPr>
        <w:spacing w:after="0"/>
        <w:ind w:left="0"/>
        <w:jc w:val="both"/>
      </w:pPr>
      <w:r>
        <w:rPr>
          <w:rFonts w:ascii="Times New Roman"/>
          <w:b w:val="false"/>
          <w:i w:val="false"/>
          <w:color w:val="000000"/>
          <w:sz w:val="28"/>
        </w:rPr>
        <w:t>
      178. При оценке работы обучающегося педагог учитывает следующие параметры:</w:t>
      </w:r>
    </w:p>
    <w:bookmarkEnd w:id="37560"/>
    <w:bookmarkStart w:name="z42130" w:id="37561"/>
    <w:p>
      <w:pPr>
        <w:spacing w:after="0"/>
        <w:ind w:left="0"/>
        <w:jc w:val="both"/>
      </w:pPr>
      <w:r>
        <w:rPr>
          <w:rFonts w:ascii="Times New Roman"/>
          <w:b w:val="false"/>
          <w:i w:val="false"/>
          <w:color w:val="000000"/>
          <w:sz w:val="28"/>
        </w:rPr>
        <w:t>
      1) развитие литературных данных обучающегося в письменном и разговорном жанрах;</w:t>
      </w:r>
    </w:p>
    <w:bookmarkEnd w:id="37561"/>
    <w:bookmarkStart w:name="z42131" w:id="37562"/>
    <w:p>
      <w:pPr>
        <w:spacing w:after="0"/>
        <w:ind w:left="0"/>
        <w:jc w:val="both"/>
      </w:pPr>
      <w:r>
        <w:rPr>
          <w:rFonts w:ascii="Times New Roman"/>
          <w:b w:val="false"/>
          <w:i w:val="false"/>
          <w:color w:val="000000"/>
          <w:sz w:val="28"/>
        </w:rPr>
        <w:t>
      2) знание теории и истории кино;</w:t>
      </w:r>
    </w:p>
    <w:bookmarkEnd w:id="37562"/>
    <w:bookmarkStart w:name="z42132" w:id="37563"/>
    <w:p>
      <w:pPr>
        <w:spacing w:after="0"/>
        <w:ind w:left="0"/>
        <w:jc w:val="both"/>
      </w:pPr>
      <w:r>
        <w:rPr>
          <w:rFonts w:ascii="Times New Roman"/>
          <w:b w:val="false"/>
          <w:i w:val="false"/>
          <w:color w:val="000000"/>
          <w:sz w:val="28"/>
        </w:rPr>
        <w:t>
      3) знание теории сценарного мастерства, структуры сценария;</w:t>
      </w:r>
    </w:p>
    <w:bookmarkEnd w:id="37563"/>
    <w:bookmarkStart w:name="z42133" w:id="37564"/>
    <w:p>
      <w:pPr>
        <w:spacing w:after="0"/>
        <w:ind w:left="0"/>
        <w:jc w:val="both"/>
      </w:pPr>
      <w:r>
        <w:rPr>
          <w:rFonts w:ascii="Times New Roman"/>
          <w:b w:val="false"/>
          <w:i w:val="false"/>
          <w:color w:val="000000"/>
          <w:sz w:val="28"/>
        </w:rPr>
        <w:t>
      4) знание специфики работы сценариста;</w:t>
      </w:r>
    </w:p>
    <w:bookmarkEnd w:id="37564"/>
    <w:bookmarkStart w:name="z42134" w:id="37565"/>
    <w:p>
      <w:pPr>
        <w:spacing w:after="0"/>
        <w:ind w:left="0"/>
        <w:jc w:val="both"/>
      </w:pPr>
      <w:r>
        <w:rPr>
          <w:rFonts w:ascii="Times New Roman"/>
          <w:b w:val="false"/>
          <w:i w:val="false"/>
          <w:color w:val="000000"/>
          <w:sz w:val="28"/>
        </w:rPr>
        <w:t>
      5) знание основ психологии зрителя – конечного потребителя продукции сценариста;</w:t>
      </w:r>
    </w:p>
    <w:bookmarkEnd w:id="37565"/>
    <w:bookmarkStart w:name="z42135" w:id="37566"/>
    <w:p>
      <w:pPr>
        <w:spacing w:after="0"/>
        <w:ind w:left="0"/>
        <w:jc w:val="both"/>
      </w:pPr>
      <w:r>
        <w:rPr>
          <w:rFonts w:ascii="Times New Roman"/>
          <w:b w:val="false"/>
          <w:i w:val="false"/>
          <w:color w:val="000000"/>
          <w:sz w:val="28"/>
        </w:rPr>
        <w:t>
      6) владение навыками представления проекта своего сценария на профессиональных питчингах.</w:t>
      </w:r>
    </w:p>
    <w:bookmarkEnd w:id="37566"/>
    <w:bookmarkStart w:name="z42136" w:id="37567"/>
    <w:p>
      <w:pPr>
        <w:spacing w:after="0"/>
        <w:ind w:left="0"/>
        <w:jc w:val="both"/>
      </w:pPr>
      <w:r>
        <w:rPr>
          <w:rFonts w:ascii="Times New Roman"/>
          <w:b w:val="false"/>
          <w:i w:val="false"/>
          <w:color w:val="000000"/>
          <w:sz w:val="28"/>
        </w:rPr>
        <w:t>
      179. Критерии оценки:</w:t>
      </w:r>
    </w:p>
    <w:bookmarkEnd w:id="37567"/>
    <w:bookmarkStart w:name="z42137" w:id="37568"/>
    <w:p>
      <w:pPr>
        <w:spacing w:after="0"/>
        <w:ind w:left="0"/>
        <w:jc w:val="both"/>
      </w:pPr>
      <w:r>
        <w:rPr>
          <w:rFonts w:ascii="Times New Roman"/>
          <w:b w:val="false"/>
          <w:i w:val="false"/>
          <w:color w:val="000000"/>
          <w:sz w:val="28"/>
        </w:rPr>
        <w:t>
      1) оценка "5" "отлично" – демонстрация знаний о теории сценарного мастерства, полный ответ на заданный вопрос, наличие всех работ, при соответствии их всем критериям задания;</w:t>
      </w:r>
    </w:p>
    <w:bookmarkEnd w:id="37568"/>
    <w:bookmarkStart w:name="z42138" w:id="37569"/>
    <w:p>
      <w:pPr>
        <w:spacing w:after="0"/>
        <w:ind w:left="0"/>
        <w:jc w:val="both"/>
      </w:pPr>
      <w:r>
        <w:rPr>
          <w:rFonts w:ascii="Times New Roman"/>
          <w:b w:val="false"/>
          <w:i w:val="false"/>
          <w:color w:val="000000"/>
          <w:sz w:val="28"/>
        </w:rPr>
        <w:t>
      2) оценка "4" "хорошо" – знание учебного материала с незначительными ошибками в его изложении, подтверждение ответа конкретными примерами;</w:t>
      </w:r>
    </w:p>
    <w:bookmarkEnd w:id="37569"/>
    <w:bookmarkStart w:name="z42139" w:id="37570"/>
    <w:p>
      <w:pPr>
        <w:spacing w:after="0"/>
        <w:ind w:left="0"/>
        <w:jc w:val="both"/>
      </w:pPr>
      <w:r>
        <w:rPr>
          <w:rFonts w:ascii="Times New Roman"/>
          <w:b w:val="false"/>
          <w:i w:val="false"/>
          <w:color w:val="000000"/>
          <w:sz w:val="28"/>
        </w:rPr>
        <w:t>
      3) оценка "3" "удовлетворительно" – наличие значительных ошибок в изложении учебного материала своими словами, отсутствие в ответе конкретных примеров;</w:t>
      </w:r>
    </w:p>
    <w:bookmarkEnd w:id="37570"/>
    <w:bookmarkStart w:name="z42140" w:id="37571"/>
    <w:p>
      <w:pPr>
        <w:spacing w:after="0"/>
        <w:ind w:left="0"/>
        <w:jc w:val="both"/>
      </w:pPr>
      <w:r>
        <w:rPr>
          <w:rFonts w:ascii="Times New Roman"/>
          <w:b w:val="false"/>
          <w:i w:val="false"/>
          <w:color w:val="000000"/>
          <w:sz w:val="28"/>
        </w:rPr>
        <w:t>
      4) оценка "2" "неудовлетворительно" – систематическое невыполнение заданий, неусвоение учебного материала;</w:t>
      </w:r>
    </w:p>
    <w:bookmarkEnd w:id="37571"/>
    <w:bookmarkStart w:name="z42141" w:id="37572"/>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7572"/>
    <w:bookmarkStart w:name="z42142" w:id="37573"/>
    <w:p>
      <w:pPr>
        <w:spacing w:after="0"/>
        <w:ind w:left="0"/>
        <w:jc w:val="both"/>
      </w:pPr>
      <w:r>
        <w:rPr>
          <w:rFonts w:ascii="Times New Roman"/>
          <w:b w:val="false"/>
          <w:i w:val="false"/>
          <w:color w:val="000000"/>
          <w:sz w:val="28"/>
        </w:rPr>
        <w:t>
      180. Контроль освоения обучающимся Программы по предмету "Операторское мастерство" осуществляется в форме зачета.</w:t>
      </w:r>
    </w:p>
    <w:bookmarkEnd w:id="37573"/>
    <w:bookmarkStart w:name="z42143" w:id="37574"/>
    <w:p>
      <w:pPr>
        <w:spacing w:after="0"/>
        <w:ind w:left="0"/>
        <w:jc w:val="both"/>
      </w:pPr>
      <w:r>
        <w:rPr>
          <w:rFonts w:ascii="Times New Roman"/>
          <w:b w:val="false"/>
          <w:i w:val="false"/>
          <w:color w:val="000000"/>
          <w:sz w:val="28"/>
        </w:rPr>
        <w:t>
      181. Форма аттестации и контрольно-программные требования к знаниям и работам обучающихся:</w:t>
      </w:r>
    </w:p>
    <w:bookmarkEnd w:id="37574"/>
    <w:bookmarkStart w:name="z42144" w:id="37575"/>
    <w:p>
      <w:pPr>
        <w:spacing w:after="0"/>
        <w:ind w:left="0"/>
        <w:jc w:val="both"/>
      </w:pPr>
      <w:r>
        <w:rPr>
          <w:rFonts w:ascii="Times New Roman"/>
          <w:b w:val="false"/>
          <w:i w:val="false"/>
          <w:color w:val="000000"/>
          <w:sz w:val="28"/>
        </w:rPr>
        <w:t>
      1) четвертого класса – в первом полугодии: зачет (знание теории операторского мастерства и съемочного оборудования, во втором полугодии: зачет (знание теории операторского мастерства и съемочного оборудования);</w:t>
      </w:r>
    </w:p>
    <w:bookmarkEnd w:id="37575"/>
    <w:bookmarkStart w:name="z42145" w:id="37576"/>
    <w:p>
      <w:pPr>
        <w:spacing w:after="0"/>
        <w:ind w:left="0"/>
        <w:jc w:val="both"/>
      </w:pPr>
      <w:r>
        <w:rPr>
          <w:rFonts w:ascii="Times New Roman"/>
          <w:b w:val="false"/>
          <w:i w:val="false"/>
          <w:color w:val="000000"/>
          <w:sz w:val="28"/>
        </w:rPr>
        <w:t>
      2) профориентационный класс – в первом полугодии: зачет (владение теорией операторского мастерства, раскадровка литературного отрывка), во втором полугодии: зачет (съемка этюда на основе отрывка из литературного произведения).</w:t>
      </w:r>
    </w:p>
    <w:bookmarkEnd w:id="37576"/>
    <w:bookmarkStart w:name="z42146" w:id="37577"/>
    <w:p>
      <w:pPr>
        <w:spacing w:after="0"/>
        <w:ind w:left="0"/>
        <w:jc w:val="both"/>
      </w:pPr>
      <w:r>
        <w:rPr>
          <w:rFonts w:ascii="Times New Roman"/>
          <w:b w:val="false"/>
          <w:i w:val="false"/>
          <w:color w:val="000000"/>
          <w:sz w:val="28"/>
        </w:rPr>
        <w:t>
      182. При оценке работы обучающегося педагог учитывает следующие параметры:</w:t>
      </w:r>
    </w:p>
    <w:bookmarkEnd w:id="37577"/>
    <w:bookmarkStart w:name="z42147" w:id="37578"/>
    <w:p>
      <w:pPr>
        <w:spacing w:after="0"/>
        <w:ind w:left="0"/>
        <w:jc w:val="both"/>
      </w:pPr>
      <w:r>
        <w:rPr>
          <w:rFonts w:ascii="Times New Roman"/>
          <w:b w:val="false"/>
          <w:i w:val="false"/>
          <w:color w:val="000000"/>
          <w:sz w:val="28"/>
        </w:rPr>
        <w:t>
      1) знание примеров операторского мастерства по шедеврам мировой классики кинематографа;</w:t>
      </w:r>
    </w:p>
    <w:bookmarkEnd w:id="37578"/>
    <w:bookmarkStart w:name="z42148" w:id="37579"/>
    <w:p>
      <w:pPr>
        <w:spacing w:after="0"/>
        <w:ind w:left="0"/>
        <w:jc w:val="both"/>
      </w:pPr>
      <w:r>
        <w:rPr>
          <w:rFonts w:ascii="Times New Roman"/>
          <w:b w:val="false"/>
          <w:i w:val="false"/>
          <w:color w:val="000000"/>
          <w:sz w:val="28"/>
        </w:rPr>
        <w:t>
      2) знание теории операторского мастерства;</w:t>
      </w:r>
    </w:p>
    <w:bookmarkEnd w:id="37579"/>
    <w:bookmarkStart w:name="z42149" w:id="37580"/>
    <w:p>
      <w:pPr>
        <w:spacing w:after="0"/>
        <w:ind w:left="0"/>
        <w:jc w:val="both"/>
      </w:pPr>
      <w:r>
        <w:rPr>
          <w:rFonts w:ascii="Times New Roman"/>
          <w:b w:val="false"/>
          <w:i w:val="false"/>
          <w:color w:val="000000"/>
          <w:sz w:val="28"/>
        </w:rPr>
        <w:t>
      3) владение съемочным оборудованием.</w:t>
      </w:r>
    </w:p>
    <w:bookmarkEnd w:id="37580"/>
    <w:bookmarkStart w:name="z42150" w:id="37581"/>
    <w:p>
      <w:pPr>
        <w:spacing w:after="0"/>
        <w:ind w:left="0"/>
        <w:jc w:val="both"/>
      </w:pPr>
      <w:r>
        <w:rPr>
          <w:rFonts w:ascii="Times New Roman"/>
          <w:b w:val="false"/>
          <w:i w:val="false"/>
          <w:color w:val="000000"/>
          <w:sz w:val="28"/>
        </w:rPr>
        <w:t>
      183. Критерии оценки:</w:t>
      </w:r>
    </w:p>
    <w:bookmarkEnd w:id="37581"/>
    <w:bookmarkStart w:name="z42151" w:id="37582"/>
    <w:p>
      <w:pPr>
        <w:spacing w:after="0"/>
        <w:ind w:left="0"/>
        <w:jc w:val="both"/>
      </w:pPr>
      <w:r>
        <w:rPr>
          <w:rFonts w:ascii="Times New Roman"/>
          <w:b w:val="false"/>
          <w:i w:val="false"/>
          <w:color w:val="000000"/>
          <w:sz w:val="28"/>
        </w:rPr>
        <w:t>
      1) оценка "5" "отлично" – демонстрация знаний по теории операторского мастерства, полный ответ на заданный вопрос, наличие всех работ, при соответствии их всем критериям задания;</w:t>
      </w:r>
    </w:p>
    <w:bookmarkEnd w:id="37582"/>
    <w:bookmarkStart w:name="z42152" w:id="37583"/>
    <w:p>
      <w:pPr>
        <w:spacing w:after="0"/>
        <w:ind w:left="0"/>
        <w:jc w:val="both"/>
      </w:pPr>
      <w:r>
        <w:rPr>
          <w:rFonts w:ascii="Times New Roman"/>
          <w:b w:val="false"/>
          <w:i w:val="false"/>
          <w:color w:val="000000"/>
          <w:sz w:val="28"/>
        </w:rPr>
        <w:t>
      2) оценка "4" "хорошо" – знание учебного материала с некоторыми недочетами;</w:t>
      </w:r>
    </w:p>
    <w:bookmarkEnd w:id="37583"/>
    <w:bookmarkStart w:name="z42153" w:id="37584"/>
    <w:p>
      <w:pPr>
        <w:spacing w:after="0"/>
        <w:ind w:left="0"/>
        <w:jc w:val="both"/>
      </w:pPr>
      <w:r>
        <w:rPr>
          <w:rFonts w:ascii="Times New Roman"/>
          <w:b w:val="false"/>
          <w:i w:val="false"/>
          <w:color w:val="000000"/>
          <w:sz w:val="28"/>
        </w:rPr>
        <w:t>
      3) оценка "3" "удовлетворительно" – наличие значительных ошибок в изложении учебного материала;</w:t>
      </w:r>
    </w:p>
    <w:bookmarkEnd w:id="37584"/>
    <w:bookmarkStart w:name="z42154" w:id="37585"/>
    <w:p>
      <w:pPr>
        <w:spacing w:after="0"/>
        <w:ind w:left="0"/>
        <w:jc w:val="both"/>
      </w:pPr>
      <w:r>
        <w:rPr>
          <w:rFonts w:ascii="Times New Roman"/>
          <w:b w:val="false"/>
          <w:i w:val="false"/>
          <w:color w:val="000000"/>
          <w:sz w:val="28"/>
        </w:rPr>
        <w:t>
      4) оценка "2" "неудовлетворительно" – отсутствие хотя бы одной работы или несоответствие работы требованиям задания;</w:t>
      </w:r>
    </w:p>
    <w:bookmarkEnd w:id="37585"/>
    <w:bookmarkStart w:name="z42155" w:id="37586"/>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7586"/>
    <w:bookmarkStart w:name="z42156" w:id="37587"/>
    <w:p>
      <w:pPr>
        <w:spacing w:after="0"/>
        <w:ind w:left="0"/>
        <w:jc w:val="both"/>
      </w:pPr>
      <w:r>
        <w:rPr>
          <w:rFonts w:ascii="Times New Roman"/>
          <w:b w:val="false"/>
          <w:i w:val="false"/>
          <w:color w:val="000000"/>
          <w:sz w:val="28"/>
        </w:rPr>
        <w:t>
      184. Контроль освоения обучающимся Программы по предмету "Основы актерского мастерства" осуществляется в форме зачета.</w:t>
      </w:r>
    </w:p>
    <w:bookmarkEnd w:id="37587"/>
    <w:bookmarkStart w:name="z42157" w:id="37588"/>
    <w:p>
      <w:pPr>
        <w:spacing w:after="0"/>
        <w:ind w:left="0"/>
        <w:jc w:val="both"/>
      </w:pPr>
      <w:r>
        <w:rPr>
          <w:rFonts w:ascii="Times New Roman"/>
          <w:b w:val="false"/>
          <w:i w:val="false"/>
          <w:color w:val="000000"/>
          <w:sz w:val="28"/>
        </w:rPr>
        <w:t xml:space="preserve">
      185. Форма аттестации и контрольно-программные требования к знаниям и работам обучающихся: </w:t>
      </w:r>
    </w:p>
    <w:bookmarkEnd w:id="37588"/>
    <w:bookmarkStart w:name="z42158" w:id="37589"/>
    <w:p>
      <w:pPr>
        <w:spacing w:after="0"/>
        <w:ind w:left="0"/>
        <w:jc w:val="both"/>
      </w:pPr>
      <w:r>
        <w:rPr>
          <w:rFonts w:ascii="Times New Roman"/>
          <w:b w:val="false"/>
          <w:i w:val="false"/>
          <w:color w:val="000000"/>
          <w:sz w:val="28"/>
        </w:rPr>
        <w:t>
      1) в подготовительном классе: зачет (владение теорией актерского мастерства);</w:t>
      </w:r>
    </w:p>
    <w:bookmarkEnd w:id="37589"/>
    <w:bookmarkStart w:name="z42159" w:id="37590"/>
    <w:p>
      <w:pPr>
        <w:spacing w:after="0"/>
        <w:ind w:left="0"/>
        <w:jc w:val="both"/>
      </w:pPr>
      <w:r>
        <w:rPr>
          <w:rFonts w:ascii="Times New Roman"/>
          <w:b w:val="false"/>
          <w:i w:val="false"/>
          <w:color w:val="000000"/>
          <w:sz w:val="28"/>
        </w:rPr>
        <w:t>
      2) в первом классе – зачет (создание кинопортрета в проектном фильме);</w:t>
      </w:r>
    </w:p>
    <w:bookmarkEnd w:id="37590"/>
    <w:bookmarkStart w:name="z42160" w:id="37591"/>
    <w:p>
      <w:pPr>
        <w:spacing w:after="0"/>
        <w:ind w:left="0"/>
        <w:jc w:val="both"/>
      </w:pPr>
      <w:r>
        <w:rPr>
          <w:rFonts w:ascii="Times New Roman"/>
          <w:b w:val="false"/>
          <w:i w:val="false"/>
          <w:color w:val="000000"/>
          <w:sz w:val="28"/>
        </w:rPr>
        <w:t>
      3) во втором классе – зачет (участие в проектном фильме как актер).</w:t>
      </w:r>
    </w:p>
    <w:bookmarkEnd w:id="37591"/>
    <w:bookmarkStart w:name="z42161" w:id="37592"/>
    <w:p>
      <w:pPr>
        <w:spacing w:after="0"/>
        <w:ind w:left="0"/>
        <w:jc w:val="both"/>
      </w:pPr>
      <w:r>
        <w:rPr>
          <w:rFonts w:ascii="Times New Roman"/>
          <w:b w:val="false"/>
          <w:i w:val="false"/>
          <w:color w:val="000000"/>
          <w:sz w:val="28"/>
        </w:rPr>
        <w:t>
      186. При оценке работы обучающегося педагог учитывает следующие параметры:</w:t>
      </w:r>
    </w:p>
    <w:bookmarkEnd w:id="37592"/>
    <w:bookmarkStart w:name="z42162" w:id="37593"/>
    <w:p>
      <w:pPr>
        <w:spacing w:after="0"/>
        <w:ind w:left="0"/>
        <w:jc w:val="both"/>
      </w:pPr>
      <w:r>
        <w:rPr>
          <w:rFonts w:ascii="Times New Roman"/>
          <w:b w:val="false"/>
          <w:i w:val="false"/>
          <w:color w:val="000000"/>
          <w:sz w:val="28"/>
        </w:rPr>
        <w:t>
      1) знание общих основ теории актерского мастерства;</w:t>
      </w:r>
    </w:p>
    <w:bookmarkEnd w:id="37593"/>
    <w:bookmarkStart w:name="z42163" w:id="37594"/>
    <w:p>
      <w:pPr>
        <w:spacing w:after="0"/>
        <w:ind w:left="0"/>
        <w:jc w:val="both"/>
      </w:pPr>
      <w:r>
        <w:rPr>
          <w:rFonts w:ascii="Times New Roman"/>
          <w:b w:val="false"/>
          <w:i w:val="false"/>
          <w:color w:val="000000"/>
          <w:sz w:val="28"/>
        </w:rPr>
        <w:t>
      2) знание специфики и разновидности киножанров;</w:t>
      </w:r>
    </w:p>
    <w:bookmarkEnd w:id="37594"/>
    <w:bookmarkStart w:name="z42164" w:id="37595"/>
    <w:p>
      <w:pPr>
        <w:spacing w:after="0"/>
        <w:ind w:left="0"/>
        <w:jc w:val="both"/>
      </w:pPr>
      <w:r>
        <w:rPr>
          <w:rFonts w:ascii="Times New Roman"/>
          <w:b w:val="false"/>
          <w:i w:val="false"/>
          <w:color w:val="000000"/>
          <w:sz w:val="28"/>
        </w:rPr>
        <w:t>
      3) владение приемами актерской выразительности и способами перевоплощения в образ.</w:t>
      </w:r>
    </w:p>
    <w:bookmarkEnd w:id="37595"/>
    <w:bookmarkStart w:name="z42165" w:id="37596"/>
    <w:p>
      <w:pPr>
        <w:spacing w:after="0"/>
        <w:ind w:left="0"/>
        <w:jc w:val="both"/>
      </w:pPr>
      <w:r>
        <w:rPr>
          <w:rFonts w:ascii="Times New Roman"/>
          <w:b w:val="false"/>
          <w:i w:val="false"/>
          <w:color w:val="000000"/>
          <w:sz w:val="28"/>
        </w:rPr>
        <w:t xml:space="preserve">
      187. Критерии оценки: </w:t>
      </w:r>
    </w:p>
    <w:bookmarkEnd w:id="37596"/>
    <w:bookmarkStart w:name="z42166" w:id="37597"/>
    <w:p>
      <w:pPr>
        <w:spacing w:after="0"/>
        <w:ind w:left="0"/>
        <w:jc w:val="both"/>
      </w:pPr>
      <w:r>
        <w:rPr>
          <w:rFonts w:ascii="Times New Roman"/>
          <w:b w:val="false"/>
          <w:i w:val="false"/>
          <w:color w:val="000000"/>
          <w:sz w:val="28"/>
        </w:rPr>
        <w:t>
      1) оценка "5" "отлично" – всестороннее, систематическое и глубокое знание учебно-программного материала, умение свободно выполнять задания, предусмотренные программой, проявление творческих способностей в использовании учебно-программного материала;</w:t>
      </w:r>
    </w:p>
    <w:bookmarkEnd w:id="37597"/>
    <w:bookmarkStart w:name="z42167" w:id="37598"/>
    <w:p>
      <w:pPr>
        <w:spacing w:after="0"/>
        <w:ind w:left="0"/>
        <w:jc w:val="both"/>
      </w:pPr>
      <w:r>
        <w:rPr>
          <w:rFonts w:ascii="Times New Roman"/>
          <w:b w:val="false"/>
          <w:i w:val="false"/>
          <w:color w:val="000000"/>
          <w:sz w:val="28"/>
        </w:rPr>
        <w:t>
      2) оценка "4" "хорошо" – полное знание учебно-программного материала, успешное выполнение предусмотренных в программе заданий, способность к самостоятельному пополнению и обновлению знаний в ходе дальнейшей учебной деятельности;</w:t>
      </w:r>
    </w:p>
    <w:bookmarkEnd w:id="37598"/>
    <w:bookmarkStart w:name="z42168" w:id="37599"/>
    <w:p>
      <w:pPr>
        <w:spacing w:after="0"/>
        <w:ind w:left="0"/>
        <w:jc w:val="both"/>
      </w:pPr>
      <w:r>
        <w:rPr>
          <w:rFonts w:ascii="Times New Roman"/>
          <w:b w:val="false"/>
          <w:i w:val="false"/>
          <w:color w:val="000000"/>
          <w:sz w:val="28"/>
        </w:rPr>
        <w:t xml:space="preserve">
      3) оценка "3" "удовлетворительно" – знание учебно-программного материала в объеме, необходимом для дальнейшей учебы и предстоящей деятельности по изучаемому предмету, выполнение заданий, предусмотренных программой. Как правило, оценка "удовлетворительно" выставляется обучающимся, допустившим погрешность в ответе, но обладающим необходимыми знаниями для их устранения под руководством педагога; </w:t>
      </w:r>
    </w:p>
    <w:bookmarkEnd w:id="37599"/>
    <w:bookmarkStart w:name="z42169" w:id="37600"/>
    <w:p>
      <w:pPr>
        <w:spacing w:after="0"/>
        <w:ind w:left="0"/>
        <w:jc w:val="both"/>
      </w:pPr>
      <w:r>
        <w:rPr>
          <w:rFonts w:ascii="Times New Roman"/>
          <w:b w:val="false"/>
          <w:i w:val="false"/>
          <w:color w:val="000000"/>
          <w:sz w:val="28"/>
        </w:rPr>
        <w:t>
      4) оценка "2" "неудовлетворительно" – обучающемуся, обнаружившему пробелы в знаниях основного учебно-программного материала, допустившему принципиальные ошибки в выполнении предусмотренных программой заданий. Как правило, оценка "неудовлетворительно" ставится обучающемуся, который не может продолжить обучение или осуществлять деятельность по изучаемому предмету без дополнительных занятий;</w:t>
      </w:r>
    </w:p>
    <w:bookmarkEnd w:id="37600"/>
    <w:bookmarkStart w:name="z42170" w:id="37601"/>
    <w:p>
      <w:pPr>
        <w:spacing w:after="0"/>
        <w:ind w:left="0"/>
        <w:jc w:val="both"/>
      </w:pPr>
      <w:r>
        <w:rPr>
          <w:rFonts w:ascii="Times New Roman"/>
          <w:b w:val="false"/>
          <w:i w:val="false"/>
          <w:color w:val="000000"/>
          <w:sz w:val="28"/>
        </w:rPr>
        <w:t>
      5) "Зачет" (без оценки) – исполнение соответствует необходимому уровню на данном этапе обучения.</w:t>
      </w:r>
    </w:p>
    <w:bookmarkEnd w:id="376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